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2.xml" ContentType="application/vnd.openxmlformats-officedocument.wordprocessingml.header+xml"/>
  <Override PartName="/word/footer6.xml" ContentType="application/vnd.openxmlformats-officedocument.wordprocessingml.footer+xml"/>
  <Override PartName="/word/header3.xml" ContentType="application/vnd.openxmlformats-officedocument.wordprocessingml.header+xml"/>
  <Override PartName="/word/footer7.xml" ContentType="application/vnd.openxmlformats-officedocument.wordprocessingml.footer+xml"/>
  <Override PartName="/word/header4.xml" ContentType="application/vnd.openxmlformats-officedocument.wordprocessingml.header+xml"/>
  <Override PartName="/word/footer8.xml" ContentType="application/vnd.openxmlformats-officedocument.wordprocessingml.footer+xml"/>
  <Override PartName="/word/header5.xml" ContentType="application/vnd.openxmlformats-officedocument.wordprocessingml.header+xml"/>
  <Override PartName="/word/footer9.xml" ContentType="application/vnd.openxmlformats-officedocument.wordprocessingml.footer+xml"/>
  <Override PartName="/word/header6.xml" ContentType="application/vnd.openxmlformats-officedocument.wordprocessingml.header+xml"/>
  <Override PartName="/word/footer10.xml" ContentType="application/vnd.openxmlformats-officedocument.wordprocessingml.footer+xml"/>
  <Override PartName="/word/header7.xml" ContentType="application/vnd.openxmlformats-officedocument.wordprocessingml.header+xml"/>
  <Override PartName="/word/footer11.xml" ContentType="application/vnd.openxmlformats-officedocument.wordprocessingml.footer+xml"/>
  <Override PartName="/word/header8.xml" ContentType="application/vnd.openxmlformats-officedocument.wordprocessingml.header+xml"/>
  <Override PartName="/word/footer12.xml" ContentType="application/vnd.openxmlformats-officedocument.wordprocessingml.footer+xml"/>
  <Override PartName="/word/header9.xml" ContentType="application/vnd.openxmlformats-officedocument.wordprocessingml.header+xml"/>
  <Override PartName="/word/footer13.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4.xml" ContentType="application/vnd.openxmlformats-officedocument.wordprocessingml.footer+xml"/>
  <Override PartName="/word/header12.xml" ContentType="application/vnd.openxmlformats-officedocument.wordprocessingml.header+xml"/>
  <Override PartName="/word/footer15.xml" ContentType="application/vnd.openxmlformats-officedocument.wordprocessingml.footer+xml"/>
  <Override PartName="/word/header13.xml" ContentType="application/vnd.openxmlformats-officedocument.wordprocessingml.header+xml"/>
  <Override PartName="/word/footer16.xml" ContentType="application/vnd.openxmlformats-officedocument.wordprocessingml.footer+xml"/>
  <Override PartName="/word/header14.xml" ContentType="application/vnd.openxmlformats-officedocument.wordprocessingml.header+xml"/>
  <Override PartName="/word/footer17.xml" ContentType="application/vnd.openxmlformats-officedocument.wordprocessingml.footer+xml"/>
  <Override PartName="/word/header15.xml" ContentType="application/vnd.openxmlformats-officedocument.wordprocessingml.header+xml"/>
  <Override PartName="/word/footer18.xml" ContentType="application/vnd.openxmlformats-officedocument.wordprocessingml.footer+xml"/>
  <Override PartName="/word/header16.xml" ContentType="application/vnd.openxmlformats-officedocument.wordprocessingml.header+xml"/>
  <Override PartName="/word/footer19.xml" ContentType="application/vnd.openxmlformats-officedocument.wordprocessingml.footer+xml"/>
  <Override PartName="/word/header17.xml" ContentType="application/vnd.openxmlformats-officedocument.wordprocessingml.header+xml"/>
  <Override PartName="/word/footer20.xml" ContentType="application/vnd.openxmlformats-officedocument.wordprocessingml.footer+xml"/>
  <Override PartName="/word/header18.xml" ContentType="application/vnd.openxmlformats-officedocument.wordprocessingml.header+xml"/>
  <Override PartName="/word/footer21.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footer22.xml" ContentType="application/vnd.openxmlformats-officedocument.wordprocessingml.footer+xml"/>
  <Override PartName="/word/header21.xml" ContentType="application/vnd.openxmlformats-officedocument.wordprocessingml.header+xml"/>
  <Override PartName="/word/footer23.xml" ContentType="application/vnd.openxmlformats-officedocument.wordprocessingml.footer+xml"/>
  <Override PartName="/word/header22.xml" ContentType="application/vnd.openxmlformats-officedocument.wordprocessingml.header+xml"/>
  <Override PartName="/word/footer24.xml" ContentType="application/vnd.openxmlformats-officedocument.wordprocessingml.footer+xml"/>
  <Override PartName="/word/header23.xml" ContentType="application/vnd.openxmlformats-officedocument.wordprocessingml.header+xml"/>
  <Override PartName="/word/footer25.xml" ContentType="application/vnd.openxmlformats-officedocument.wordprocessingml.footer+xml"/>
  <Override PartName="/word/header24.xml" ContentType="application/vnd.openxmlformats-officedocument.wordprocessingml.header+xml"/>
  <Override PartName="/word/footer26.xml" ContentType="application/vnd.openxmlformats-officedocument.wordprocessingml.footer+xml"/>
  <Override PartName="/word/header25.xml" ContentType="application/vnd.openxmlformats-officedocument.wordprocessingml.header+xml"/>
  <Override PartName="/word/footer27.xml" ContentType="application/vnd.openxmlformats-officedocument.wordprocessingml.footer+xml"/>
  <Override PartName="/word/header26.xml" ContentType="application/vnd.openxmlformats-officedocument.wordprocessingml.header+xml"/>
  <Override PartName="/word/footer28.xml" ContentType="application/vnd.openxmlformats-officedocument.wordprocessingml.footer+xml"/>
  <Override PartName="/word/header27.xml" ContentType="application/vnd.openxmlformats-officedocument.wordprocessingml.header+xml"/>
  <Override PartName="/word/footer29.xml" ContentType="application/vnd.openxmlformats-officedocument.wordprocessingml.footer+xml"/>
  <Override PartName="/word/header28.xml" ContentType="application/vnd.openxmlformats-officedocument.wordprocessingml.header+xml"/>
  <Override PartName="/word/footer30.xml" ContentType="application/vnd.openxmlformats-officedocument.wordprocessingml.footer+xml"/>
  <Override PartName="/word/header29.xml" ContentType="application/vnd.openxmlformats-officedocument.wordprocessingml.header+xml"/>
  <Override PartName="/word/footer31.xml" ContentType="application/vnd.openxmlformats-officedocument.wordprocessingml.footer+xml"/>
  <Override PartName="/word/header30.xml" ContentType="application/vnd.openxmlformats-officedocument.wordprocessingml.header+xml"/>
  <Override PartName="/word/footer32.xml" ContentType="application/vnd.openxmlformats-officedocument.wordprocessingml.footer+xml"/>
  <Override PartName="/word/header31.xml" ContentType="application/vnd.openxmlformats-officedocument.wordprocessingml.header+xml"/>
  <Override PartName="/word/footer33.xml" ContentType="application/vnd.openxmlformats-officedocument.wordprocessingml.footer+xml"/>
  <Override PartName="/word/header32.xml" ContentType="application/vnd.openxmlformats-officedocument.wordprocessingml.header+xml"/>
  <Override PartName="/word/footer34.xml" ContentType="application/vnd.openxmlformats-officedocument.wordprocessingml.footer+xml"/>
  <Override PartName="/word/header33.xml" ContentType="application/vnd.openxmlformats-officedocument.wordprocessingml.header+xml"/>
  <Override PartName="/word/footer35.xml" ContentType="application/vnd.openxmlformats-officedocument.wordprocessingml.footer+xml"/>
  <Override PartName="/word/header34.xml" ContentType="application/vnd.openxmlformats-officedocument.wordprocessingml.header+xml"/>
  <Override PartName="/word/footer36.xml" ContentType="application/vnd.openxmlformats-officedocument.wordprocessingml.footer+xml"/>
  <Override PartName="/word/header35.xml" ContentType="application/vnd.openxmlformats-officedocument.wordprocessingml.header+xml"/>
  <Override PartName="/word/footer37.xml" ContentType="application/vnd.openxmlformats-officedocument.wordprocessingml.footer+xml"/>
  <Override PartName="/word/header36.xml" ContentType="application/vnd.openxmlformats-officedocument.wordprocessingml.header+xml"/>
  <Override PartName="/word/footer38.xml" ContentType="application/vnd.openxmlformats-officedocument.wordprocessingml.footer+xml"/>
  <Override PartName="/word/header37.xml" ContentType="application/vnd.openxmlformats-officedocument.wordprocessingml.header+xml"/>
  <Override PartName="/word/footer39.xml" ContentType="application/vnd.openxmlformats-officedocument.wordprocessingml.footer+xml"/>
  <Override PartName="/word/header38.xml" ContentType="application/vnd.openxmlformats-officedocument.wordprocessingml.header+xml"/>
  <Override PartName="/word/footer40.xml" ContentType="application/vnd.openxmlformats-officedocument.wordprocessingml.footer+xml"/>
  <Override PartName="/word/header39.xml" ContentType="application/vnd.openxmlformats-officedocument.wordprocessingml.header+xml"/>
  <Override PartName="/word/footer41.xml" ContentType="application/vnd.openxmlformats-officedocument.wordprocessingml.footer+xml"/>
  <Override PartName="/word/header40.xml" ContentType="application/vnd.openxmlformats-officedocument.wordprocessingml.header+xml"/>
  <Override PartName="/word/header41.xml" ContentType="application/vnd.openxmlformats-officedocument.wordprocessingml.header+xml"/>
  <Override PartName="/word/footer42.xml" ContentType="application/vnd.openxmlformats-officedocument.wordprocessingml.footer+xml"/>
  <Override PartName="/word/header42.xml" ContentType="application/vnd.openxmlformats-officedocument.wordprocessingml.header+xml"/>
  <Override PartName="/word/footer43.xml" ContentType="application/vnd.openxmlformats-officedocument.wordprocessingml.footer+xml"/>
  <Override PartName="/word/header43.xml" ContentType="application/vnd.openxmlformats-officedocument.wordprocessingml.header+xml"/>
  <Override PartName="/word/footer44.xml" ContentType="application/vnd.openxmlformats-officedocument.wordprocessingml.footer+xml"/>
  <Override PartName="/word/header44.xml" ContentType="application/vnd.openxmlformats-officedocument.wordprocessingml.header+xml"/>
  <Override PartName="/word/footer45.xml" ContentType="application/vnd.openxmlformats-officedocument.wordprocessingml.footer+xml"/>
  <Override PartName="/word/header45.xml" ContentType="application/vnd.openxmlformats-officedocument.wordprocessingml.header+xml"/>
  <Override PartName="/word/footer46.xml" ContentType="application/vnd.openxmlformats-officedocument.wordprocessingml.footer+xml"/>
  <Override PartName="/word/header46.xml" ContentType="application/vnd.openxmlformats-officedocument.wordprocessingml.header+xml"/>
  <Override PartName="/word/footer47.xml" ContentType="application/vnd.openxmlformats-officedocument.wordprocessingml.footer+xml"/>
  <Override PartName="/word/header47.xml" ContentType="application/vnd.openxmlformats-officedocument.wordprocessingml.header+xml"/>
  <Override PartName="/word/footer48.xml" ContentType="application/vnd.openxmlformats-officedocument.wordprocessingml.footer+xml"/>
  <Override PartName="/word/header48.xml" ContentType="application/vnd.openxmlformats-officedocument.wordprocessingml.header+xml"/>
  <Override PartName="/word/header49.xml" ContentType="application/vnd.openxmlformats-officedocument.wordprocessingml.header+xml"/>
  <Override PartName="/word/header50.xml" ContentType="application/vnd.openxmlformats-officedocument.wordprocessingml.header+xml"/>
  <Override PartName="/word/header51.xml" ContentType="application/vnd.openxmlformats-officedocument.wordprocessingml.header+xml"/>
  <Override PartName="/word/header52.xml" ContentType="application/vnd.openxmlformats-officedocument.wordprocessingml.header+xml"/>
  <Override PartName="/word/header53.xml" ContentType="application/vnd.openxmlformats-officedocument.wordprocessingml.header+xml"/>
  <Override PartName="/word/header54.xml" ContentType="application/vnd.openxmlformats-officedocument.wordprocessingml.header+xml"/>
  <Override PartName="/word/header55.xml" ContentType="application/vnd.openxmlformats-officedocument.wordprocessingml.header+xml"/>
  <Override PartName="/word/header56.xml" ContentType="application/vnd.openxmlformats-officedocument.wordprocessingml.header+xml"/>
  <Override PartName="/word/header57.xml" ContentType="application/vnd.openxmlformats-officedocument.wordprocessingml.header+xml"/>
  <Override PartName="/word/header58.xml" ContentType="application/vnd.openxmlformats-officedocument.wordprocessingml.header+xml"/>
  <Override PartName="/word/header59.xml" ContentType="application/vnd.openxmlformats-officedocument.wordprocessingml.header+xml"/>
  <Override PartName="/word/header60.xml" ContentType="application/vnd.openxmlformats-officedocument.wordprocessingml.header+xml"/>
  <Override PartName="/word/header61.xml" ContentType="application/vnd.openxmlformats-officedocument.wordprocessingml.header+xml"/>
  <Override PartName="/word/footer4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403EA" w:rsidRDefault="00F403EA" w:rsidP="00551829">
      <w:pPr>
        <w:pStyle w:val="BodyText"/>
      </w:pPr>
    </w:p>
    <w:p w:rsidR="00F403EA" w:rsidRDefault="00F403EA" w:rsidP="00551829">
      <w:pPr>
        <w:pStyle w:val="BodyText"/>
      </w:pPr>
    </w:p>
    <w:p w:rsidR="00F403EA" w:rsidRPr="00360052" w:rsidRDefault="00360052" w:rsidP="00360052">
      <w:pPr>
        <w:pStyle w:val="Title"/>
        <w:rPr>
          <w:sz w:val="72"/>
        </w:rPr>
      </w:pPr>
      <w:r w:rsidRPr="00360052">
        <w:rPr>
          <w:rStyle w:val="BookTitle"/>
          <w:sz w:val="72"/>
        </w:rPr>
        <w:t>A Programmers Introduction To Using The ImageEn Image Library</w:t>
      </w:r>
    </w:p>
    <w:p w:rsidR="001A1E3F" w:rsidRDefault="001A1E3F" w:rsidP="001A1E3F">
      <w:pPr>
        <w:pStyle w:val="BodyTextFirstIndent"/>
        <w:ind w:left="360"/>
      </w:pPr>
    </w:p>
    <w:p w:rsidR="001A1E3F" w:rsidRDefault="00407E02" w:rsidP="00764BB7">
      <w:pPr>
        <w:pStyle w:val="BodyTextFirstIndent"/>
        <w:sectPr w:rsidR="001A1E3F" w:rsidSect="00B36046">
          <w:headerReference w:type="even" r:id="rId10"/>
          <w:footerReference w:type="even" r:id="rId11"/>
          <w:footerReference w:type="first" r:id="rId12"/>
          <w:endnotePr>
            <w:numFmt w:val="decimal"/>
            <w:numRestart w:val="eachSect"/>
          </w:endnotePr>
          <w:pgSz w:w="7920" w:h="12240" w:orient="landscape" w:code="1"/>
          <w:pgMar w:top="720" w:right="720" w:bottom="720" w:left="720" w:header="576" w:footer="346" w:gutter="346"/>
          <w:cols w:space="720"/>
          <w:titlePg/>
          <w:docGrid w:linePitch="360"/>
        </w:sectPr>
      </w:pPr>
      <w:r>
        <w:rPr>
          <w:noProof/>
        </w:rPr>
        <w:drawing>
          <wp:inline distT="0" distB="0" distL="0" distR="0">
            <wp:extent cx="3733800" cy="2638425"/>
            <wp:effectExtent l="0" t="0" r="0" b="0"/>
            <wp:docPr id="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733800" cy="2638425"/>
                    </a:xfrm>
                    <a:prstGeom prst="rect">
                      <a:avLst/>
                    </a:prstGeom>
                    <a:noFill/>
                    <a:ln>
                      <a:noFill/>
                    </a:ln>
                  </pic:spPr>
                </pic:pic>
              </a:graphicData>
            </a:graphic>
          </wp:inline>
        </w:drawing>
      </w:r>
    </w:p>
    <w:p w:rsidR="00645818" w:rsidRDefault="00645818" w:rsidP="00551829">
      <w:pPr>
        <w:pStyle w:val="Subtitle"/>
        <w:rPr>
          <w:rStyle w:val="BookTitle"/>
        </w:rPr>
      </w:pPr>
    </w:p>
    <w:p w:rsidR="00F403EA" w:rsidRDefault="00EF38C4" w:rsidP="00551829">
      <w:pPr>
        <w:pStyle w:val="Subtitle"/>
        <w:rPr>
          <w:rStyle w:val="BookTitle"/>
        </w:rPr>
      </w:pPr>
      <w:r>
        <w:rPr>
          <w:rStyle w:val="BookTitle"/>
        </w:rPr>
        <w:t>ImageEn Library Suite</w:t>
      </w:r>
    </w:p>
    <w:p w:rsidR="00F403EA" w:rsidRDefault="00EF38C4" w:rsidP="008C7F36">
      <w:pPr>
        <w:pStyle w:val="BodyTextFirstIndent"/>
      </w:pPr>
      <w:r>
        <w:t>© 2012</w:t>
      </w:r>
      <w:r w:rsidR="003D1EAF">
        <w:t xml:space="preserve"> </w:t>
      </w:r>
      <w:r>
        <w:t>William Miller, Jr.</w:t>
      </w:r>
      <w:r w:rsidR="003D1EAF">
        <w:t xml:space="preserve">, </w:t>
      </w:r>
      <w:r>
        <w:t>Chestertown, New York, USA</w:t>
      </w:r>
    </w:p>
    <w:p w:rsidR="00F403EA" w:rsidRDefault="003D1EAF" w:rsidP="0035784B">
      <w:pPr>
        <w:pStyle w:val="BodyTextFirstIndent"/>
      </w:pPr>
      <w:r>
        <w:t>All rights reserved.  No part of this book may be reproduced or transmitted in any form or by any means without written permission from the author.</w:t>
      </w:r>
    </w:p>
    <w:p w:rsidR="00F403EA" w:rsidRDefault="00F403EA" w:rsidP="008C7F36">
      <w:pPr>
        <w:pStyle w:val="BodyTextFirstIndent2"/>
      </w:pPr>
    </w:p>
    <w:p w:rsidR="00BA0A44" w:rsidRPr="00BA0A44" w:rsidRDefault="00BA0A44" w:rsidP="00BA0A44">
      <w:r>
        <w:t xml:space="preserve">A Programmers Introduction </w:t>
      </w:r>
      <w:r w:rsidRPr="00BA0A44">
        <w:t>To Usin</w:t>
      </w:r>
      <w:bookmarkStart w:id="0" w:name="_GoBack"/>
      <w:bookmarkEnd w:id="0"/>
      <w:r w:rsidRPr="00BA0A44">
        <w:t>g The ImageEn Image Library</w:t>
      </w:r>
    </w:p>
    <w:p w:rsidR="00BA0A44" w:rsidRDefault="00BA0A44" w:rsidP="00BA0A44"/>
    <w:p w:rsidR="00EF720D" w:rsidRDefault="00407E02" w:rsidP="008C7F36">
      <w:pPr>
        <w:pStyle w:val="BodyTextFirstIndent2"/>
        <w:sectPr w:rsidR="00EF720D" w:rsidSect="00B36046">
          <w:footerReference w:type="default" r:id="rId14"/>
          <w:endnotePr>
            <w:numFmt w:val="decimal"/>
            <w:numRestart w:val="eachSect"/>
          </w:endnotePr>
          <w:pgSz w:w="7920" w:h="12240" w:orient="landscape" w:code="1"/>
          <w:pgMar w:top="432" w:right="576" w:bottom="432" w:left="576" w:header="720" w:footer="346" w:gutter="288"/>
          <w:pgNumType w:fmt="lowerRoman" w:start="1"/>
          <w:cols w:space="720"/>
          <w:docGrid w:linePitch="360"/>
        </w:sectPr>
      </w:pPr>
      <w:r>
        <w:rPr>
          <w:noProof/>
        </w:rPr>
        <w:drawing>
          <wp:inline distT="0" distB="0" distL="0" distR="0">
            <wp:extent cx="3133725" cy="2305050"/>
            <wp:effectExtent l="0" t="0" r="0" b="0"/>
            <wp:docPr id="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133725" cy="2305050"/>
                    </a:xfrm>
                    <a:prstGeom prst="rect">
                      <a:avLst/>
                    </a:prstGeom>
                    <a:noFill/>
                    <a:ln>
                      <a:noFill/>
                    </a:ln>
                  </pic:spPr>
                </pic:pic>
              </a:graphicData>
            </a:graphic>
          </wp:inline>
        </w:drawing>
      </w:r>
    </w:p>
    <w:p w:rsidR="00863B72" w:rsidRDefault="008542A3" w:rsidP="008542A3">
      <w:pPr>
        <w:pStyle w:val="Subtitle"/>
      </w:pPr>
      <w:bookmarkStart w:id="1" w:name="_Toc323284992"/>
      <w:bookmarkStart w:id="2" w:name="_Toc323285852"/>
      <w:bookmarkStart w:id="3" w:name="_Toc323286642"/>
      <w:bookmarkStart w:id="4" w:name="_Toc323287431"/>
      <w:bookmarkStart w:id="5" w:name="_Toc323287879"/>
      <w:bookmarkStart w:id="6" w:name="_Toc323288553"/>
      <w:r>
        <w:lastRenderedPageBreak/>
        <w:t xml:space="preserve">Table </w:t>
      </w:r>
      <w:r w:rsidR="00F76BC1">
        <w:t>of</w:t>
      </w:r>
      <w:r>
        <w:t xml:space="preserve"> Contents</w:t>
      </w:r>
    </w:p>
    <w:bookmarkStart w:id="7" w:name="_Toc323288635"/>
    <w:bookmarkStart w:id="8" w:name="_Toc323288749"/>
    <w:bookmarkStart w:id="9" w:name="_Toc323289015"/>
    <w:bookmarkStart w:id="10" w:name="_Toc323289110"/>
    <w:bookmarkStart w:id="11" w:name="_Toc323289276"/>
    <w:bookmarkStart w:id="12" w:name="_Toc323289335"/>
    <w:bookmarkStart w:id="13" w:name="_Toc323289408"/>
    <w:bookmarkStart w:id="14" w:name="_Toc323289458"/>
    <w:bookmarkStart w:id="15" w:name="_Toc323289776"/>
    <w:bookmarkStart w:id="16" w:name="_Toc323290594"/>
    <w:bookmarkStart w:id="17" w:name="_Toc323290945"/>
    <w:p w:rsidR="001471EE" w:rsidRDefault="00042F05">
      <w:pPr>
        <w:pStyle w:val="TOC1"/>
        <w:tabs>
          <w:tab w:val="right" w:leader="dot" w:pos="6470"/>
        </w:tabs>
        <w:rPr>
          <w:rFonts w:eastAsiaTheme="minorEastAsia" w:cstheme="minorBidi"/>
          <w:b w:val="0"/>
          <w:bCs w:val="0"/>
          <w:caps w:val="0"/>
          <w:noProof/>
          <w:color w:val="auto"/>
          <w:sz w:val="22"/>
          <w:szCs w:val="22"/>
        </w:rPr>
      </w:pPr>
      <w:r>
        <w:fldChar w:fldCharType="begin"/>
      </w:r>
      <w:r>
        <w:instrText xml:space="preserve"> TOC \o "1-3" \h \z \u </w:instrText>
      </w:r>
      <w:r>
        <w:fldChar w:fldCharType="separate"/>
      </w:r>
      <w:hyperlink w:anchor="_Toc330972860" w:history="1">
        <w:r w:rsidR="001471EE" w:rsidRPr="00652B6B">
          <w:rPr>
            <w:rStyle w:val="Hyperlink"/>
            <w:noProof/>
          </w:rPr>
          <w:t>Forward</w:t>
        </w:r>
        <w:r w:rsidR="001471EE">
          <w:rPr>
            <w:noProof/>
            <w:webHidden/>
          </w:rPr>
          <w:tab/>
        </w:r>
        <w:r w:rsidR="001471EE">
          <w:rPr>
            <w:noProof/>
            <w:webHidden/>
          </w:rPr>
          <w:fldChar w:fldCharType="begin"/>
        </w:r>
        <w:r w:rsidR="001471EE">
          <w:rPr>
            <w:noProof/>
            <w:webHidden/>
          </w:rPr>
          <w:instrText xml:space="preserve"> PAGEREF _Toc330972860 \h </w:instrText>
        </w:r>
        <w:r w:rsidR="001471EE">
          <w:rPr>
            <w:noProof/>
            <w:webHidden/>
          </w:rPr>
        </w:r>
        <w:r w:rsidR="001471EE">
          <w:rPr>
            <w:noProof/>
            <w:webHidden/>
          </w:rPr>
          <w:fldChar w:fldCharType="separate"/>
        </w:r>
        <w:r w:rsidR="001471EE">
          <w:rPr>
            <w:noProof/>
            <w:webHidden/>
          </w:rPr>
          <w:t>viii</w:t>
        </w:r>
        <w:r w:rsidR="001471EE">
          <w:rPr>
            <w:noProof/>
            <w:webHidden/>
          </w:rPr>
          <w:fldChar w:fldCharType="end"/>
        </w:r>
      </w:hyperlink>
    </w:p>
    <w:p w:rsidR="001471EE" w:rsidRDefault="001471EE">
      <w:pPr>
        <w:pStyle w:val="TOC1"/>
        <w:tabs>
          <w:tab w:val="right" w:leader="dot" w:pos="6470"/>
        </w:tabs>
        <w:rPr>
          <w:rFonts w:eastAsiaTheme="minorEastAsia" w:cstheme="minorBidi"/>
          <w:b w:val="0"/>
          <w:bCs w:val="0"/>
          <w:caps w:val="0"/>
          <w:noProof/>
          <w:color w:val="auto"/>
          <w:sz w:val="22"/>
          <w:szCs w:val="22"/>
        </w:rPr>
      </w:pPr>
      <w:hyperlink w:anchor="_Toc330972861" w:history="1">
        <w:r w:rsidRPr="00652B6B">
          <w:rPr>
            <w:rStyle w:val="Hyperlink"/>
            <w:noProof/>
          </w:rPr>
          <w:t>Introduction</w:t>
        </w:r>
        <w:r>
          <w:rPr>
            <w:noProof/>
            <w:webHidden/>
          </w:rPr>
          <w:tab/>
        </w:r>
        <w:r>
          <w:rPr>
            <w:noProof/>
            <w:webHidden/>
          </w:rPr>
          <w:fldChar w:fldCharType="begin"/>
        </w:r>
        <w:r>
          <w:rPr>
            <w:noProof/>
            <w:webHidden/>
          </w:rPr>
          <w:instrText xml:space="preserve"> PAGEREF _Toc330972861 \h </w:instrText>
        </w:r>
        <w:r>
          <w:rPr>
            <w:noProof/>
            <w:webHidden/>
          </w:rPr>
        </w:r>
        <w:r>
          <w:rPr>
            <w:noProof/>
            <w:webHidden/>
          </w:rPr>
          <w:fldChar w:fldCharType="separate"/>
        </w:r>
        <w:r>
          <w:rPr>
            <w:noProof/>
            <w:webHidden/>
          </w:rPr>
          <w:t>ix</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862" w:history="1">
        <w:r w:rsidRPr="00652B6B">
          <w:rPr>
            <w:rStyle w:val="Hyperlink"/>
            <w:noProof/>
          </w:rPr>
          <w:t>ImageEn Image Library</w:t>
        </w:r>
        <w:r>
          <w:rPr>
            <w:noProof/>
            <w:webHidden/>
          </w:rPr>
          <w:tab/>
        </w:r>
        <w:r>
          <w:rPr>
            <w:noProof/>
            <w:webHidden/>
          </w:rPr>
          <w:fldChar w:fldCharType="begin"/>
        </w:r>
        <w:r>
          <w:rPr>
            <w:noProof/>
            <w:webHidden/>
          </w:rPr>
          <w:instrText xml:space="preserve"> PAGEREF _Toc330972862 \h </w:instrText>
        </w:r>
        <w:r>
          <w:rPr>
            <w:noProof/>
            <w:webHidden/>
          </w:rPr>
        </w:r>
        <w:r>
          <w:rPr>
            <w:noProof/>
            <w:webHidden/>
          </w:rPr>
          <w:fldChar w:fldCharType="separate"/>
        </w:r>
        <w:r>
          <w:rPr>
            <w:noProof/>
            <w:webHidden/>
          </w:rPr>
          <w:t>ix</w:t>
        </w:r>
        <w:r>
          <w:rPr>
            <w:noProof/>
            <w:webHidden/>
          </w:rPr>
          <w:fldChar w:fldCharType="end"/>
        </w:r>
      </w:hyperlink>
    </w:p>
    <w:p w:rsidR="001471EE" w:rsidRDefault="001471EE">
      <w:pPr>
        <w:pStyle w:val="TOC1"/>
        <w:tabs>
          <w:tab w:val="right" w:leader="dot" w:pos="6470"/>
        </w:tabs>
        <w:rPr>
          <w:rFonts w:eastAsiaTheme="minorEastAsia" w:cstheme="minorBidi"/>
          <w:b w:val="0"/>
          <w:bCs w:val="0"/>
          <w:caps w:val="0"/>
          <w:noProof/>
          <w:color w:val="auto"/>
          <w:sz w:val="22"/>
          <w:szCs w:val="22"/>
        </w:rPr>
      </w:pPr>
      <w:hyperlink w:anchor="_Toc330972863" w:history="1">
        <w:r w:rsidRPr="00652B6B">
          <w:rPr>
            <w:rStyle w:val="Hyperlink"/>
            <w:noProof/>
          </w:rPr>
          <w:t>Chapter 1. Getting Started With ImageEn</w:t>
        </w:r>
        <w:r>
          <w:rPr>
            <w:noProof/>
            <w:webHidden/>
          </w:rPr>
          <w:tab/>
        </w:r>
        <w:r>
          <w:rPr>
            <w:noProof/>
            <w:webHidden/>
          </w:rPr>
          <w:fldChar w:fldCharType="begin"/>
        </w:r>
        <w:r>
          <w:rPr>
            <w:noProof/>
            <w:webHidden/>
          </w:rPr>
          <w:instrText xml:space="preserve"> PAGEREF _Toc330972863 \h </w:instrText>
        </w:r>
        <w:r>
          <w:rPr>
            <w:noProof/>
            <w:webHidden/>
          </w:rPr>
        </w:r>
        <w:r>
          <w:rPr>
            <w:noProof/>
            <w:webHidden/>
          </w:rPr>
          <w:fldChar w:fldCharType="separate"/>
        </w:r>
        <w:r>
          <w:rPr>
            <w:noProof/>
            <w:webHidden/>
          </w:rPr>
          <w:t>13</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864" w:history="1">
        <w:r w:rsidRPr="00652B6B">
          <w:rPr>
            <w:rStyle w:val="Hyperlink"/>
            <w:rFonts w:eastAsia="Times New Roman"/>
            <w:noProof/>
          </w:rPr>
          <w:t>File Operations</w:t>
        </w:r>
        <w:r>
          <w:rPr>
            <w:noProof/>
            <w:webHidden/>
          </w:rPr>
          <w:tab/>
        </w:r>
        <w:r>
          <w:rPr>
            <w:noProof/>
            <w:webHidden/>
          </w:rPr>
          <w:fldChar w:fldCharType="begin"/>
        </w:r>
        <w:r>
          <w:rPr>
            <w:noProof/>
            <w:webHidden/>
          </w:rPr>
          <w:instrText xml:space="preserve"> PAGEREF _Toc330972864 \h </w:instrText>
        </w:r>
        <w:r>
          <w:rPr>
            <w:noProof/>
            <w:webHidden/>
          </w:rPr>
        </w:r>
        <w:r>
          <w:rPr>
            <w:noProof/>
            <w:webHidden/>
          </w:rPr>
          <w:fldChar w:fldCharType="separate"/>
        </w:r>
        <w:r>
          <w:rPr>
            <w:noProof/>
            <w:webHidden/>
          </w:rPr>
          <w:t>14</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865" w:history="1">
        <w:r w:rsidRPr="00652B6B">
          <w:rPr>
            <w:rStyle w:val="Hyperlink"/>
            <w:rFonts w:eastAsia="Times New Roman"/>
            <w:noProof/>
          </w:rPr>
          <w:t>Image Display</w:t>
        </w:r>
        <w:r>
          <w:rPr>
            <w:noProof/>
            <w:webHidden/>
          </w:rPr>
          <w:tab/>
        </w:r>
        <w:r>
          <w:rPr>
            <w:noProof/>
            <w:webHidden/>
          </w:rPr>
          <w:fldChar w:fldCharType="begin"/>
        </w:r>
        <w:r>
          <w:rPr>
            <w:noProof/>
            <w:webHidden/>
          </w:rPr>
          <w:instrText xml:space="preserve"> PAGEREF _Toc330972865 \h </w:instrText>
        </w:r>
        <w:r>
          <w:rPr>
            <w:noProof/>
            <w:webHidden/>
          </w:rPr>
        </w:r>
        <w:r>
          <w:rPr>
            <w:noProof/>
            <w:webHidden/>
          </w:rPr>
          <w:fldChar w:fldCharType="separate"/>
        </w:r>
        <w:r>
          <w:rPr>
            <w:noProof/>
            <w:webHidden/>
          </w:rPr>
          <w:t>15</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866" w:history="1">
        <w:r w:rsidRPr="00652B6B">
          <w:rPr>
            <w:rStyle w:val="Hyperlink"/>
            <w:noProof/>
          </w:rPr>
          <w:t>Components</w:t>
        </w:r>
        <w:r>
          <w:rPr>
            <w:noProof/>
            <w:webHidden/>
          </w:rPr>
          <w:tab/>
        </w:r>
        <w:r>
          <w:rPr>
            <w:noProof/>
            <w:webHidden/>
          </w:rPr>
          <w:fldChar w:fldCharType="begin"/>
        </w:r>
        <w:r>
          <w:rPr>
            <w:noProof/>
            <w:webHidden/>
          </w:rPr>
          <w:instrText xml:space="preserve"> PAGEREF _Toc330972866 \h </w:instrText>
        </w:r>
        <w:r>
          <w:rPr>
            <w:noProof/>
            <w:webHidden/>
          </w:rPr>
        </w:r>
        <w:r>
          <w:rPr>
            <w:noProof/>
            <w:webHidden/>
          </w:rPr>
          <w:fldChar w:fldCharType="separate"/>
        </w:r>
        <w:r>
          <w:rPr>
            <w:noProof/>
            <w:webHidden/>
          </w:rPr>
          <w:t>16</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867" w:history="1">
        <w:r w:rsidRPr="00652B6B">
          <w:rPr>
            <w:rStyle w:val="Hyperlink"/>
            <w:noProof/>
          </w:rPr>
          <w:t>Classes</w:t>
        </w:r>
        <w:r>
          <w:rPr>
            <w:noProof/>
            <w:webHidden/>
          </w:rPr>
          <w:tab/>
        </w:r>
        <w:r>
          <w:rPr>
            <w:noProof/>
            <w:webHidden/>
          </w:rPr>
          <w:fldChar w:fldCharType="begin"/>
        </w:r>
        <w:r>
          <w:rPr>
            <w:noProof/>
            <w:webHidden/>
          </w:rPr>
          <w:instrText xml:space="preserve"> PAGEREF _Toc330972867 \h </w:instrText>
        </w:r>
        <w:r>
          <w:rPr>
            <w:noProof/>
            <w:webHidden/>
          </w:rPr>
        </w:r>
        <w:r>
          <w:rPr>
            <w:noProof/>
            <w:webHidden/>
          </w:rPr>
          <w:fldChar w:fldCharType="separate"/>
        </w:r>
        <w:r>
          <w:rPr>
            <w:noProof/>
            <w:webHidden/>
          </w:rPr>
          <w:t>19</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868" w:history="1">
        <w:r w:rsidRPr="00652B6B">
          <w:rPr>
            <w:rStyle w:val="Hyperlink"/>
            <w:rFonts w:eastAsia="Times New Roman"/>
            <w:noProof/>
          </w:rPr>
          <w:t>Image Editing and Processing</w:t>
        </w:r>
        <w:r>
          <w:rPr>
            <w:noProof/>
            <w:webHidden/>
          </w:rPr>
          <w:tab/>
        </w:r>
        <w:r>
          <w:rPr>
            <w:noProof/>
            <w:webHidden/>
          </w:rPr>
          <w:fldChar w:fldCharType="begin"/>
        </w:r>
        <w:r>
          <w:rPr>
            <w:noProof/>
            <w:webHidden/>
          </w:rPr>
          <w:instrText xml:space="preserve"> PAGEREF _Toc330972868 \h </w:instrText>
        </w:r>
        <w:r>
          <w:rPr>
            <w:noProof/>
            <w:webHidden/>
          </w:rPr>
        </w:r>
        <w:r>
          <w:rPr>
            <w:noProof/>
            <w:webHidden/>
          </w:rPr>
          <w:fldChar w:fldCharType="separate"/>
        </w:r>
        <w:r>
          <w:rPr>
            <w:noProof/>
            <w:webHidden/>
          </w:rPr>
          <w:t>21</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869" w:history="1">
        <w:r w:rsidRPr="00652B6B">
          <w:rPr>
            <w:rStyle w:val="Hyperlink"/>
            <w:rFonts w:eastAsia="Times New Roman"/>
            <w:noProof/>
          </w:rPr>
          <w:t>Image and Video Acquisition</w:t>
        </w:r>
        <w:r>
          <w:rPr>
            <w:noProof/>
            <w:webHidden/>
          </w:rPr>
          <w:tab/>
        </w:r>
        <w:r>
          <w:rPr>
            <w:noProof/>
            <w:webHidden/>
          </w:rPr>
          <w:fldChar w:fldCharType="begin"/>
        </w:r>
        <w:r>
          <w:rPr>
            <w:noProof/>
            <w:webHidden/>
          </w:rPr>
          <w:instrText xml:space="preserve"> PAGEREF _Toc330972869 \h </w:instrText>
        </w:r>
        <w:r>
          <w:rPr>
            <w:noProof/>
            <w:webHidden/>
          </w:rPr>
        </w:r>
        <w:r>
          <w:rPr>
            <w:noProof/>
            <w:webHidden/>
          </w:rPr>
          <w:fldChar w:fldCharType="separate"/>
        </w:r>
        <w:r>
          <w:rPr>
            <w:noProof/>
            <w:webHidden/>
          </w:rPr>
          <w:t>22</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870" w:history="1">
        <w:r w:rsidRPr="00652B6B">
          <w:rPr>
            <w:rStyle w:val="Hyperlink"/>
            <w:rFonts w:eastAsia="Times New Roman"/>
            <w:noProof/>
          </w:rPr>
          <w:t>Thumbnails</w:t>
        </w:r>
        <w:r>
          <w:rPr>
            <w:noProof/>
            <w:webHidden/>
          </w:rPr>
          <w:tab/>
        </w:r>
        <w:r>
          <w:rPr>
            <w:noProof/>
            <w:webHidden/>
          </w:rPr>
          <w:fldChar w:fldCharType="begin"/>
        </w:r>
        <w:r>
          <w:rPr>
            <w:noProof/>
            <w:webHidden/>
          </w:rPr>
          <w:instrText xml:space="preserve"> PAGEREF _Toc330972870 \h </w:instrText>
        </w:r>
        <w:r>
          <w:rPr>
            <w:noProof/>
            <w:webHidden/>
          </w:rPr>
        </w:r>
        <w:r>
          <w:rPr>
            <w:noProof/>
            <w:webHidden/>
          </w:rPr>
          <w:fldChar w:fldCharType="separate"/>
        </w:r>
        <w:r>
          <w:rPr>
            <w:noProof/>
            <w:webHidden/>
          </w:rPr>
          <w:t>22</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871" w:history="1">
        <w:r w:rsidRPr="00652B6B">
          <w:rPr>
            <w:rStyle w:val="Hyperlink"/>
            <w:rFonts w:eastAsia="Times New Roman"/>
            <w:noProof/>
          </w:rPr>
          <w:t>Vectorial Object Component</w:t>
        </w:r>
        <w:r>
          <w:rPr>
            <w:noProof/>
            <w:webHidden/>
          </w:rPr>
          <w:tab/>
        </w:r>
        <w:r>
          <w:rPr>
            <w:noProof/>
            <w:webHidden/>
          </w:rPr>
          <w:fldChar w:fldCharType="begin"/>
        </w:r>
        <w:r>
          <w:rPr>
            <w:noProof/>
            <w:webHidden/>
          </w:rPr>
          <w:instrText xml:space="preserve"> PAGEREF _Toc330972871 \h </w:instrText>
        </w:r>
        <w:r>
          <w:rPr>
            <w:noProof/>
            <w:webHidden/>
          </w:rPr>
        </w:r>
        <w:r>
          <w:rPr>
            <w:noProof/>
            <w:webHidden/>
          </w:rPr>
          <w:fldChar w:fldCharType="separate"/>
        </w:r>
        <w:r>
          <w:rPr>
            <w:noProof/>
            <w:webHidden/>
          </w:rPr>
          <w:t>23</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872" w:history="1">
        <w:r w:rsidRPr="00652B6B">
          <w:rPr>
            <w:rStyle w:val="Hyperlink"/>
            <w:rFonts w:eastAsia="Times New Roman"/>
            <w:noProof/>
          </w:rPr>
          <w:t>Other Features</w:t>
        </w:r>
        <w:r>
          <w:rPr>
            <w:noProof/>
            <w:webHidden/>
          </w:rPr>
          <w:tab/>
        </w:r>
        <w:r>
          <w:rPr>
            <w:noProof/>
            <w:webHidden/>
          </w:rPr>
          <w:fldChar w:fldCharType="begin"/>
        </w:r>
        <w:r>
          <w:rPr>
            <w:noProof/>
            <w:webHidden/>
          </w:rPr>
          <w:instrText xml:space="preserve"> PAGEREF _Toc330972872 \h </w:instrText>
        </w:r>
        <w:r>
          <w:rPr>
            <w:noProof/>
            <w:webHidden/>
          </w:rPr>
        </w:r>
        <w:r>
          <w:rPr>
            <w:noProof/>
            <w:webHidden/>
          </w:rPr>
          <w:fldChar w:fldCharType="separate"/>
        </w:r>
        <w:r>
          <w:rPr>
            <w:noProof/>
            <w:webHidden/>
          </w:rPr>
          <w:t>23</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873" w:history="1">
        <w:r w:rsidRPr="00652B6B">
          <w:rPr>
            <w:rStyle w:val="Hyperlink"/>
            <w:rFonts w:eastAsia="Times New Roman"/>
            <w:noProof/>
          </w:rPr>
          <w:t>Supported File Formats</w:t>
        </w:r>
        <w:r>
          <w:rPr>
            <w:noProof/>
            <w:webHidden/>
          </w:rPr>
          <w:tab/>
        </w:r>
        <w:r>
          <w:rPr>
            <w:noProof/>
            <w:webHidden/>
          </w:rPr>
          <w:fldChar w:fldCharType="begin"/>
        </w:r>
        <w:r>
          <w:rPr>
            <w:noProof/>
            <w:webHidden/>
          </w:rPr>
          <w:instrText xml:space="preserve"> PAGEREF _Toc330972873 \h </w:instrText>
        </w:r>
        <w:r>
          <w:rPr>
            <w:noProof/>
            <w:webHidden/>
          </w:rPr>
        </w:r>
        <w:r>
          <w:rPr>
            <w:noProof/>
            <w:webHidden/>
          </w:rPr>
          <w:fldChar w:fldCharType="separate"/>
        </w:r>
        <w:r>
          <w:rPr>
            <w:noProof/>
            <w:webHidden/>
          </w:rPr>
          <w:t>24</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874" w:history="1">
        <w:r w:rsidRPr="00652B6B">
          <w:rPr>
            <w:rStyle w:val="Hyperlink"/>
            <w:rFonts w:eastAsia="Times New Roman"/>
            <w:noProof/>
          </w:rPr>
          <w:t>Modern File Open and Save Dialogs</w:t>
        </w:r>
        <w:r>
          <w:rPr>
            <w:noProof/>
            <w:webHidden/>
          </w:rPr>
          <w:tab/>
        </w:r>
        <w:r>
          <w:rPr>
            <w:noProof/>
            <w:webHidden/>
          </w:rPr>
          <w:fldChar w:fldCharType="begin"/>
        </w:r>
        <w:r>
          <w:rPr>
            <w:noProof/>
            <w:webHidden/>
          </w:rPr>
          <w:instrText xml:space="preserve"> PAGEREF _Toc330972874 \h </w:instrText>
        </w:r>
        <w:r>
          <w:rPr>
            <w:noProof/>
            <w:webHidden/>
          </w:rPr>
        </w:r>
        <w:r>
          <w:rPr>
            <w:noProof/>
            <w:webHidden/>
          </w:rPr>
          <w:fldChar w:fldCharType="separate"/>
        </w:r>
        <w:r>
          <w:rPr>
            <w:noProof/>
            <w:webHidden/>
          </w:rPr>
          <w:t>26</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875" w:history="1">
        <w:r w:rsidRPr="00652B6B">
          <w:rPr>
            <w:rStyle w:val="Hyperlink"/>
            <w:noProof/>
          </w:rPr>
          <w:t>Demo Applications</w:t>
        </w:r>
        <w:r>
          <w:rPr>
            <w:noProof/>
            <w:webHidden/>
          </w:rPr>
          <w:tab/>
        </w:r>
        <w:r>
          <w:rPr>
            <w:noProof/>
            <w:webHidden/>
          </w:rPr>
          <w:fldChar w:fldCharType="begin"/>
        </w:r>
        <w:r>
          <w:rPr>
            <w:noProof/>
            <w:webHidden/>
          </w:rPr>
          <w:instrText xml:space="preserve"> PAGEREF _Toc330972875 \h </w:instrText>
        </w:r>
        <w:r>
          <w:rPr>
            <w:noProof/>
            <w:webHidden/>
          </w:rPr>
        </w:r>
        <w:r>
          <w:rPr>
            <w:noProof/>
            <w:webHidden/>
          </w:rPr>
          <w:fldChar w:fldCharType="separate"/>
        </w:r>
        <w:r>
          <w:rPr>
            <w:noProof/>
            <w:webHidden/>
          </w:rPr>
          <w:t>49</w:t>
        </w:r>
        <w:r>
          <w:rPr>
            <w:noProof/>
            <w:webHidden/>
          </w:rPr>
          <w:fldChar w:fldCharType="end"/>
        </w:r>
      </w:hyperlink>
    </w:p>
    <w:p w:rsidR="001471EE" w:rsidRDefault="001471EE">
      <w:pPr>
        <w:pStyle w:val="TOC1"/>
        <w:tabs>
          <w:tab w:val="right" w:leader="dot" w:pos="6470"/>
        </w:tabs>
        <w:rPr>
          <w:rFonts w:eastAsiaTheme="minorEastAsia" w:cstheme="minorBidi"/>
          <w:b w:val="0"/>
          <w:bCs w:val="0"/>
          <w:caps w:val="0"/>
          <w:noProof/>
          <w:color w:val="auto"/>
          <w:sz w:val="22"/>
          <w:szCs w:val="22"/>
        </w:rPr>
      </w:pPr>
      <w:hyperlink w:anchor="_Toc330972876" w:history="1">
        <w:r w:rsidRPr="00652B6B">
          <w:rPr>
            <w:rStyle w:val="Hyperlink"/>
            <w:noProof/>
          </w:rPr>
          <w:t>Chapter 2. Features</w:t>
        </w:r>
        <w:r>
          <w:rPr>
            <w:noProof/>
            <w:webHidden/>
          </w:rPr>
          <w:tab/>
        </w:r>
        <w:r>
          <w:rPr>
            <w:noProof/>
            <w:webHidden/>
          </w:rPr>
          <w:fldChar w:fldCharType="begin"/>
        </w:r>
        <w:r>
          <w:rPr>
            <w:noProof/>
            <w:webHidden/>
          </w:rPr>
          <w:instrText xml:space="preserve"> PAGEREF _Toc330972876 \h </w:instrText>
        </w:r>
        <w:r>
          <w:rPr>
            <w:noProof/>
            <w:webHidden/>
          </w:rPr>
        </w:r>
        <w:r>
          <w:rPr>
            <w:noProof/>
            <w:webHidden/>
          </w:rPr>
          <w:fldChar w:fldCharType="separate"/>
        </w:r>
        <w:r>
          <w:rPr>
            <w:noProof/>
            <w:webHidden/>
          </w:rPr>
          <w:t>57</w:t>
        </w:r>
        <w:r>
          <w:rPr>
            <w:noProof/>
            <w:webHidden/>
          </w:rPr>
          <w:fldChar w:fldCharType="end"/>
        </w:r>
      </w:hyperlink>
    </w:p>
    <w:p w:rsidR="001471EE" w:rsidRDefault="001471EE">
      <w:pPr>
        <w:pStyle w:val="TOC1"/>
        <w:tabs>
          <w:tab w:val="right" w:leader="dot" w:pos="6470"/>
        </w:tabs>
        <w:rPr>
          <w:rFonts w:eastAsiaTheme="minorEastAsia" w:cstheme="minorBidi"/>
          <w:b w:val="0"/>
          <w:bCs w:val="0"/>
          <w:caps w:val="0"/>
          <w:noProof/>
          <w:color w:val="auto"/>
          <w:sz w:val="22"/>
          <w:szCs w:val="22"/>
        </w:rPr>
      </w:pPr>
      <w:hyperlink w:anchor="_Toc330972877" w:history="1">
        <w:r w:rsidRPr="00652B6B">
          <w:rPr>
            <w:rStyle w:val="Hyperlink"/>
            <w:noProof/>
          </w:rPr>
          <w:t>Chapter 3. ImageEnView</w:t>
        </w:r>
        <w:r>
          <w:rPr>
            <w:noProof/>
            <w:webHidden/>
          </w:rPr>
          <w:tab/>
        </w:r>
        <w:r>
          <w:rPr>
            <w:noProof/>
            <w:webHidden/>
          </w:rPr>
          <w:fldChar w:fldCharType="begin"/>
        </w:r>
        <w:r>
          <w:rPr>
            <w:noProof/>
            <w:webHidden/>
          </w:rPr>
          <w:instrText xml:space="preserve"> PAGEREF _Toc330972877 \h </w:instrText>
        </w:r>
        <w:r>
          <w:rPr>
            <w:noProof/>
            <w:webHidden/>
          </w:rPr>
        </w:r>
        <w:r>
          <w:rPr>
            <w:noProof/>
            <w:webHidden/>
          </w:rPr>
          <w:fldChar w:fldCharType="separate"/>
        </w:r>
        <w:r>
          <w:rPr>
            <w:noProof/>
            <w:webHidden/>
          </w:rPr>
          <w:t>69</w:t>
        </w:r>
        <w:r>
          <w:rPr>
            <w:noProof/>
            <w:webHidden/>
          </w:rPr>
          <w:fldChar w:fldCharType="end"/>
        </w:r>
      </w:hyperlink>
    </w:p>
    <w:p w:rsidR="001471EE" w:rsidRDefault="001471EE">
      <w:pPr>
        <w:pStyle w:val="TOC3"/>
        <w:tabs>
          <w:tab w:val="right" w:leader="dot" w:pos="6470"/>
        </w:tabs>
        <w:rPr>
          <w:rFonts w:eastAsiaTheme="minorEastAsia" w:cstheme="minorBidi"/>
          <w:i w:val="0"/>
          <w:iCs w:val="0"/>
          <w:noProof/>
          <w:color w:val="auto"/>
          <w:sz w:val="22"/>
          <w:szCs w:val="22"/>
        </w:rPr>
      </w:pPr>
      <w:hyperlink w:anchor="_Toc330972878" w:history="1">
        <w:r w:rsidRPr="00652B6B">
          <w:rPr>
            <w:rStyle w:val="Hyperlink"/>
            <w:noProof/>
          </w:rPr>
          <w:t>Copying Images From One ImageEnView To Another</w:t>
        </w:r>
        <w:r>
          <w:rPr>
            <w:noProof/>
            <w:webHidden/>
          </w:rPr>
          <w:tab/>
        </w:r>
        <w:r>
          <w:rPr>
            <w:noProof/>
            <w:webHidden/>
          </w:rPr>
          <w:fldChar w:fldCharType="begin"/>
        </w:r>
        <w:r>
          <w:rPr>
            <w:noProof/>
            <w:webHidden/>
          </w:rPr>
          <w:instrText xml:space="preserve"> PAGEREF _Toc330972878 \h </w:instrText>
        </w:r>
        <w:r>
          <w:rPr>
            <w:noProof/>
            <w:webHidden/>
          </w:rPr>
        </w:r>
        <w:r>
          <w:rPr>
            <w:noProof/>
            <w:webHidden/>
          </w:rPr>
          <w:fldChar w:fldCharType="separate"/>
        </w:r>
        <w:r>
          <w:rPr>
            <w:noProof/>
            <w:webHidden/>
          </w:rPr>
          <w:t>71</w:t>
        </w:r>
        <w:r>
          <w:rPr>
            <w:noProof/>
            <w:webHidden/>
          </w:rPr>
          <w:fldChar w:fldCharType="end"/>
        </w:r>
      </w:hyperlink>
    </w:p>
    <w:p w:rsidR="001471EE" w:rsidRDefault="001471EE">
      <w:pPr>
        <w:pStyle w:val="TOC3"/>
        <w:tabs>
          <w:tab w:val="right" w:leader="dot" w:pos="6470"/>
        </w:tabs>
        <w:rPr>
          <w:rFonts w:eastAsiaTheme="minorEastAsia" w:cstheme="minorBidi"/>
          <w:i w:val="0"/>
          <w:iCs w:val="0"/>
          <w:noProof/>
          <w:color w:val="auto"/>
          <w:sz w:val="22"/>
          <w:szCs w:val="22"/>
        </w:rPr>
      </w:pPr>
      <w:hyperlink w:anchor="_Toc330972879" w:history="1">
        <w:r w:rsidRPr="00652B6B">
          <w:rPr>
            <w:rStyle w:val="Hyperlink"/>
            <w:noProof/>
          </w:rPr>
          <w:t>Thumbnail Previews</w:t>
        </w:r>
        <w:r>
          <w:rPr>
            <w:noProof/>
            <w:webHidden/>
          </w:rPr>
          <w:tab/>
        </w:r>
        <w:r>
          <w:rPr>
            <w:noProof/>
            <w:webHidden/>
          </w:rPr>
          <w:fldChar w:fldCharType="begin"/>
        </w:r>
        <w:r>
          <w:rPr>
            <w:noProof/>
            <w:webHidden/>
          </w:rPr>
          <w:instrText xml:space="preserve"> PAGEREF _Toc330972879 \h </w:instrText>
        </w:r>
        <w:r>
          <w:rPr>
            <w:noProof/>
            <w:webHidden/>
          </w:rPr>
        </w:r>
        <w:r>
          <w:rPr>
            <w:noProof/>
            <w:webHidden/>
          </w:rPr>
          <w:fldChar w:fldCharType="separate"/>
        </w:r>
        <w:r>
          <w:rPr>
            <w:noProof/>
            <w:webHidden/>
          </w:rPr>
          <w:t>71</w:t>
        </w:r>
        <w:r>
          <w:rPr>
            <w:noProof/>
            <w:webHidden/>
          </w:rPr>
          <w:fldChar w:fldCharType="end"/>
        </w:r>
      </w:hyperlink>
    </w:p>
    <w:p w:rsidR="001471EE" w:rsidRDefault="001471EE">
      <w:pPr>
        <w:pStyle w:val="TOC3"/>
        <w:tabs>
          <w:tab w:val="right" w:leader="dot" w:pos="6470"/>
        </w:tabs>
        <w:rPr>
          <w:rFonts w:eastAsiaTheme="minorEastAsia" w:cstheme="minorBidi"/>
          <w:i w:val="0"/>
          <w:iCs w:val="0"/>
          <w:noProof/>
          <w:color w:val="auto"/>
          <w:sz w:val="22"/>
          <w:szCs w:val="22"/>
        </w:rPr>
      </w:pPr>
      <w:hyperlink w:anchor="_Toc330972880" w:history="1">
        <w:r w:rsidRPr="00652B6B">
          <w:rPr>
            <w:rStyle w:val="Hyperlink"/>
            <w:noProof/>
          </w:rPr>
          <w:t>Handling Layers In A Preview</w:t>
        </w:r>
        <w:r>
          <w:rPr>
            <w:noProof/>
            <w:webHidden/>
          </w:rPr>
          <w:tab/>
        </w:r>
        <w:r>
          <w:rPr>
            <w:noProof/>
            <w:webHidden/>
          </w:rPr>
          <w:fldChar w:fldCharType="begin"/>
        </w:r>
        <w:r>
          <w:rPr>
            <w:noProof/>
            <w:webHidden/>
          </w:rPr>
          <w:instrText xml:space="preserve"> PAGEREF _Toc330972880 \h </w:instrText>
        </w:r>
        <w:r>
          <w:rPr>
            <w:noProof/>
            <w:webHidden/>
          </w:rPr>
        </w:r>
        <w:r>
          <w:rPr>
            <w:noProof/>
            <w:webHidden/>
          </w:rPr>
          <w:fldChar w:fldCharType="separate"/>
        </w:r>
        <w:r>
          <w:rPr>
            <w:noProof/>
            <w:webHidden/>
          </w:rPr>
          <w:t>72</w:t>
        </w:r>
        <w:r>
          <w:rPr>
            <w:noProof/>
            <w:webHidden/>
          </w:rPr>
          <w:fldChar w:fldCharType="end"/>
        </w:r>
      </w:hyperlink>
    </w:p>
    <w:p w:rsidR="001471EE" w:rsidRDefault="001471EE">
      <w:pPr>
        <w:pStyle w:val="TOC3"/>
        <w:tabs>
          <w:tab w:val="right" w:leader="dot" w:pos="6470"/>
        </w:tabs>
        <w:rPr>
          <w:rFonts w:eastAsiaTheme="minorEastAsia" w:cstheme="minorBidi"/>
          <w:i w:val="0"/>
          <w:iCs w:val="0"/>
          <w:noProof/>
          <w:color w:val="auto"/>
          <w:sz w:val="22"/>
          <w:szCs w:val="22"/>
        </w:rPr>
      </w:pPr>
      <w:hyperlink w:anchor="_Toc330972881" w:history="1">
        <w:r w:rsidRPr="00652B6B">
          <w:rPr>
            <w:rStyle w:val="Hyperlink"/>
            <w:noProof/>
          </w:rPr>
          <w:t>Getting Image Properties</w:t>
        </w:r>
        <w:r>
          <w:rPr>
            <w:noProof/>
            <w:webHidden/>
          </w:rPr>
          <w:tab/>
        </w:r>
        <w:r>
          <w:rPr>
            <w:noProof/>
            <w:webHidden/>
          </w:rPr>
          <w:fldChar w:fldCharType="begin"/>
        </w:r>
        <w:r>
          <w:rPr>
            <w:noProof/>
            <w:webHidden/>
          </w:rPr>
          <w:instrText xml:space="preserve"> PAGEREF _Toc330972881 \h </w:instrText>
        </w:r>
        <w:r>
          <w:rPr>
            <w:noProof/>
            <w:webHidden/>
          </w:rPr>
        </w:r>
        <w:r>
          <w:rPr>
            <w:noProof/>
            <w:webHidden/>
          </w:rPr>
          <w:fldChar w:fldCharType="separate"/>
        </w:r>
        <w:r>
          <w:rPr>
            <w:noProof/>
            <w:webHidden/>
          </w:rPr>
          <w:t>74</w:t>
        </w:r>
        <w:r>
          <w:rPr>
            <w:noProof/>
            <w:webHidden/>
          </w:rPr>
          <w:fldChar w:fldCharType="end"/>
        </w:r>
      </w:hyperlink>
    </w:p>
    <w:p w:rsidR="001471EE" w:rsidRDefault="001471EE">
      <w:pPr>
        <w:pStyle w:val="TOC3"/>
        <w:tabs>
          <w:tab w:val="right" w:leader="dot" w:pos="6470"/>
        </w:tabs>
        <w:rPr>
          <w:rFonts w:eastAsiaTheme="minorEastAsia" w:cstheme="minorBidi"/>
          <w:i w:val="0"/>
          <w:iCs w:val="0"/>
          <w:noProof/>
          <w:color w:val="auto"/>
          <w:sz w:val="22"/>
          <w:szCs w:val="22"/>
        </w:rPr>
      </w:pPr>
      <w:hyperlink w:anchor="_Toc330972882" w:history="1">
        <w:r w:rsidRPr="00652B6B">
          <w:rPr>
            <w:rStyle w:val="Hyperlink"/>
            <w:noProof/>
          </w:rPr>
          <w:t>Using  Vista or Windows 7 Picture Dialogs</w:t>
        </w:r>
        <w:r>
          <w:rPr>
            <w:noProof/>
            <w:webHidden/>
          </w:rPr>
          <w:tab/>
        </w:r>
        <w:r>
          <w:rPr>
            <w:noProof/>
            <w:webHidden/>
          </w:rPr>
          <w:fldChar w:fldCharType="begin"/>
        </w:r>
        <w:r>
          <w:rPr>
            <w:noProof/>
            <w:webHidden/>
          </w:rPr>
          <w:instrText xml:space="preserve"> PAGEREF _Toc330972882 \h </w:instrText>
        </w:r>
        <w:r>
          <w:rPr>
            <w:noProof/>
            <w:webHidden/>
          </w:rPr>
        </w:r>
        <w:r>
          <w:rPr>
            <w:noProof/>
            <w:webHidden/>
          </w:rPr>
          <w:fldChar w:fldCharType="separate"/>
        </w:r>
        <w:r>
          <w:rPr>
            <w:noProof/>
            <w:webHidden/>
          </w:rPr>
          <w:t>80</w:t>
        </w:r>
        <w:r>
          <w:rPr>
            <w:noProof/>
            <w:webHidden/>
          </w:rPr>
          <w:fldChar w:fldCharType="end"/>
        </w:r>
      </w:hyperlink>
    </w:p>
    <w:p w:rsidR="001471EE" w:rsidRDefault="001471EE">
      <w:pPr>
        <w:pStyle w:val="TOC3"/>
        <w:tabs>
          <w:tab w:val="right" w:leader="dot" w:pos="6470"/>
        </w:tabs>
        <w:rPr>
          <w:rFonts w:eastAsiaTheme="minorEastAsia" w:cstheme="minorBidi"/>
          <w:i w:val="0"/>
          <w:iCs w:val="0"/>
          <w:noProof/>
          <w:color w:val="auto"/>
          <w:sz w:val="22"/>
          <w:szCs w:val="22"/>
        </w:rPr>
      </w:pPr>
      <w:hyperlink w:anchor="_Toc330972883" w:history="1">
        <w:r w:rsidRPr="00652B6B">
          <w:rPr>
            <w:rStyle w:val="Hyperlink"/>
            <w:noProof/>
          </w:rPr>
          <w:t>Loading Multi-Frame Files</w:t>
        </w:r>
        <w:r>
          <w:rPr>
            <w:noProof/>
            <w:webHidden/>
          </w:rPr>
          <w:tab/>
        </w:r>
        <w:r>
          <w:rPr>
            <w:noProof/>
            <w:webHidden/>
          </w:rPr>
          <w:fldChar w:fldCharType="begin"/>
        </w:r>
        <w:r>
          <w:rPr>
            <w:noProof/>
            <w:webHidden/>
          </w:rPr>
          <w:instrText xml:space="preserve"> PAGEREF _Toc330972883 \h </w:instrText>
        </w:r>
        <w:r>
          <w:rPr>
            <w:noProof/>
            <w:webHidden/>
          </w:rPr>
        </w:r>
        <w:r>
          <w:rPr>
            <w:noProof/>
            <w:webHidden/>
          </w:rPr>
          <w:fldChar w:fldCharType="separate"/>
        </w:r>
        <w:r>
          <w:rPr>
            <w:noProof/>
            <w:webHidden/>
          </w:rPr>
          <w:t>87</w:t>
        </w:r>
        <w:r>
          <w:rPr>
            <w:noProof/>
            <w:webHidden/>
          </w:rPr>
          <w:fldChar w:fldCharType="end"/>
        </w:r>
      </w:hyperlink>
    </w:p>
    <w:p w:rsidR="001471EE" w:rsidRDefault="001471EE">
      <w:pPr>
        <w:pStyle w:val="TOC3"/>
        <w:tabs>
          <w:tab w:val="right" w:leader="dot" w:pos="6470"/>
        </w:tabs>
        <w:rPr>
          <w:rFonts w:eastAsiaTheme="minorEastAsia" w:cstheme="minorBidi"/>
          <w:i w:val="0"/>
          <w:iCs w:val="0"/>
          <w:noProof/>
          <w:color w:val="auto"/>
          <w:sz w:val="22"/>
          <w:szCs w:val="22"/>
        </w:rPr>
      </w:pPr>
      <w:hyperlink w:anchor="_Toc330972884" w:history="1">
        <w:r w:rsidRPr="00652B6B">
          <w:rPr>
            <w:rStyle w:val="Hyperlink"/>
            <w:noProof/>
          </w:rPr>
          <w:t>Open a multi-frame or single frame ICO, GIF or TIF file</w:t>
        </w:r>
        <w:r>
          <w:rPr>
            <w:noProof/>
            <w:webHidden/>
          </w:rPr>
          <w:tab/>
        </w:r>
        <w:r>
          <w:rPr>
            <w:noProof/>
            <w:webHidden/>
          </w:rPr>
          <w:fldChar w:fldCharType="begin"/>
        </w:r>
        <w:r>
          <w:rPr>
            <w:noProof/>
            <w:webHidden/>
          </w:rPr>
          <w:instrText xml:space="preserve"> PAGEREF _Toc330972884 \h </w:instrText>
        </w:r>
        <w:r>
          <w:rPr>
            <w:noProof/>
            <w:webHidden/>
          </w:rPr>
        </w:r>
        <w:r>
          <w:rPr>
            <w:noProof/>
            <w:webHidden/>
          </w:rPr>
          <w:fldChar w:fldCharType="separate"/>
        </w:r>
        <w:r>
          <w:rPr>
            <w:noProof/>
            <w:webHidden/>
          </w:rPr>
          <w:t>90</w:t>
        </w:r>
        <w:r>
          <w:rPr>
            <w:noProof/>
            <w:webHidden/>
          </w:rPr>
          <w:fldChar w:fldCharType="end"/>
        </w:r>
      </w:hyperlink>
    </w:p>
    <w:p w:rsidR="001471EE" w:rsidRDefault="001471EE">
      <w:pPr>
        <w:pStyle w:val="TOC3"/>
        <w:tabs>
          <w:tab w:val="right" w:leader="dot" w:pos="6470"/>
        </w:tabs>
        <w:rPr>
          <w:rFonts w:eastAsiaTheme="minorEastAsia" w:cstheme="minorBidi"/>
          <w:i w:val="0"/>
          <w:iCs w:val="0"/>
          <w:noProof/>
          <w:color w:val="auto"/>
          <w:sz w:val="22"/>
          <w:szCs w:val="22"/>
        </w:rPr>
      </w:pPr>
      <w:hyperlink w:anchor="_Toc330972885" w:history="1">
        <w:r w:rsidRPr="00652B6B">
          <w:rPr>
            <w:rStyle w:val="Hyperlink"/>
            <w:noProof/>
          </w:rPr>
          <w:t>Using Transitions</w:t>
        </w:r>
        <w:r>
          <w:rPr>
            <w:noProof/>
            <w:webHidden/>
          </w:rPr>
          <w:tab/>
        </w:r>
        <w:r>
          <w:rPr>
            <w:noProof/>
            <w:webHidden/>
          </w:rPr>
          <w:fldChar w:fldCharType="begin"/>
        </w:r>
        <w:r>
          <w:rPr>
            <w:noProof/>
            <w:webHidden/>
          </w:rPr>
          <w:instrText xml:space="preserve"> PAGEREF _Toc330972885 \h </w:instrText>
        </w:r>
        <w:r>
          <w:rPr>
            <w:noProof/>
            <w:webHidden/>
          </w:rPr>
        </w:r>
        <w:r>
          <w:rPr>
            <w:noProof/>
            <w:webHidden/>
          </w:rPr>
          <w:fldChar w:fldCharType="separate"/>
        </w:r>
        <w:r>
          <w:rPr>
            <w:noProof/>
            <w:webHidden/>
          </w:rPr>
          <w:t>96</w:t>
        </w:r>
        <w:r>
          <w:rPr>
            <w:noProof/>
            <w:webHidden/>
          </w:rPr>
          <w:fldChar w:fldCharType="end"/>
        </w:r>
      </w:hyperlink>
    </w:p>
    <w:p w:rsidR="001471EE" w:rsidRDefault="001471EE">
      <w:pPr>
        <w:pStyle w:val="TOC3"/>
        <w:tabs>
          <w:tab w:val="right" w:leader="dot" w:pos="6470"/>
        </w:tabs>
        <w:rPr>
          <w:rFonts w:eastAsiaTheme="minorEastAsia" w:cstheme="minorBidi"/>
          <w:i w:val="0"/>
          <w:iCs w:val="0"/>
          <w:noProof/>
          <w:color w:val="auto"/>
          <w:sz w:val="22"/>
          <w:szCs w:val="22"/>
        </w:rPr>
      </w:pPr>
      <w:hyperlink w:anchor="_Toc330972886" w:history="1">
        <w:r w:rsidRPr="00652B6B">
          <w:rPr>
            <w:rStyle w:val="Hyperlink"/>
            <w:noProof/>
          </w:rPr>
          <w:t>ROI (regions of interest): ImageEn Selections</w:t>
        </w:r>
        <w:r>
          <w:rPr>
            <w:noProof/>
            <w:webHidden/>
          </w:rPr>
          <w:tab/>
        </w:r>
        <w:r>
          <w:rPr>
            <w:noProof/>
            <w:webHidden/>
          </w:rPr>
          <w:fldChar w:fldCharType="begin"/>
        </w:r>
        <w:r>
          <w:rPr>
            <w:noProof/>
            <w:webHidden/>
          </w:rPr>
          <w:instrText xml:space="preserve"> PAGEREF _Toc330972886 \h </w:instrText>
        </w:r>
        <w:r>
          <w:rPr>
            <w:noProof/>
            <w:webHidden/>
          </w:rPr>
        </w:r>
        <w:r>
          <w:rPr>
            <w:noProof/>
            <w:webHidden/>
          </w:rPr>
          <w:fldChar w:fldCharType="separate"/>
        </w:r>
        <w:r>
          <w:rPr>
            <w:noProof/>
            <w:webHidden/>
          </w:rPr>
          <w:t>97</w:t>
        </w:r>
        <w:r>
          <w:rPr>
            <w:noProof/>
            <w:webHidden/>
          </w:rPr>
          <w:fldChar w:fldCharType="end"/>
        </w:r>
      </w:hyperlink>
    </w:p>
    <w:p w:rsidR="001471EE" w:rsidRDefault="001471EE">
      <w:pPr>
        <w:pStyle w:val="TOC3"/>
        <w:tabs>
          <w:tab w:val="right" w:leader="dot" w:pos="6470"/>
        </w:tabs>
        <w:rPr>
          <w:rFonts w:eastAsiaTheme="minorEastAsia" w:cstheme="minorBidi"/>
          <w:i w:val="0"/>
          <w:iCs w:val="0"/>
          <w:noProof/>
          <w:color w:val="auto"/>
          <w:sz w:val="22"/>
          <w:szCs w:val="22"/>
        </w:rPr>
      </w:pPr>
      <w:hyperlink w:anchor="_Toc330972887" w:history="1">
        <w:r w:rsidRPr="00652B6B">
          <w:rPr>
            <w:rStyle w:val="Hyperlink"/>
            <w:noProof/>
          </w:rPr>
          <w:t>Using  Vista or Windows 7 TOpenFile and TSaveFile Dialogs</w:t>
        </w:r>
        <w:r>
          <w:rPr>
            <w:noProof/>
            <w:webHidden/>
          </w:rPr>
          <w:tab/>
        </w:r>
        <w:r>
          <w:rPr>
            <w:noProof/>
            <w:webHidden/>
          </w:rPr>
          <w:fldChar w:fldCharType="begin"/>
        </w:r>
        <w:r>
          <w:rPr>
            <w:noProof/>
            <w:webHidden/>
          </w:rPr>
          <w:instrText xml:space="preserve"> PAGEREF _Toc330972887 \h </w:instrText>
        </w:r>
        <w:r>
          <w:rPr>
            <w:noProof/>
            <w:webHidden/>
          </w:rPr>
        </w:r>
        <w:r>
          <w:rPr>
            <w:noProof/>
            <w:webHidden/>
          </w:rPr>
          <w:fldChar w:fldCharType="separate"/>
        </w:r>
        <w:r>
          <w:rPr>
            <w:noProof/>
            <w:webHidden/>
          </w:rPr>
          <w:t>99</w:t>
        </w:r>
        <w:r>
          <w:rPr>
            <w:noProof/>
            <w:webHidden/>
          </w:rPr>
          <w:fldChar w:fldCharType="end"/>
        </w:r>
      </w:hyperlink>
    </w:p>
    <w:p w:rsidR="001471EE" w:rsidRDefault="001471EE">
      <w:pPr>
        <w:pStyle w:val="TOC3"/>
        <w:tabs>
          <w:tab w:val="right" w:leader="dot" w:pos="6470"/>
        </w:tabs>
        <w:rPr>
          <w:rFonts w:eastAsiaTheme="minorEastAsia" w:cstheme="minorBidi"/>
          <w:i w:val="0"/>
          <w:iCs w:val="0"/>
          <w:noProof/>
          <w:color w:val="auto"/>
          <w:sz w:val="22"/>
          <w:szCs w:val="22"/>
        </w:rPr>
      </w:pPr>
      <w:hyperlink w:anchor="_Toc330972888" w:history="1">
        <w:r w:rsidRPr="00652B6B">
          <w:rPr>
            <w:rStyle w:val="Hyperlink"/>
            <w:noProof/>
          </w:rPr>
          <w:t>TIEImageListEx</w:t>
        </w:r>
        <w:r>
          <w:rPr>
            <w:noProof/>
            <w:webHidden/>
          </w:rPr>
          <w:tab/>
        </w:r>
        <w:r>
          <w:rPr>
            <w:noProof/>
            <w:webHidden/>
          </w:rPr>
          <w:fldChar w:fldCharType="begin"/>
        </w:r>
        <w:r>
          <w:rPr>
            <w:noProof/>
            <w:webHidden/>
          </w:rPr>
          <w:instrText xml:space="preserve"> PAGEREF _Toc330972888 \h </w:instrText>
        </w:r>
        <w:r>
          <w:rPr>
            <w:noProof/>
            <w:webHidden/>
          </w:rPr>
        </w:r>
        <w:r>
          <w:rPr>
            <w:noProof/>
            <w:webHidden/>
          </w:rPr>
          <w:fldChar w:fldCharType="separate"/>
        </w:r>
        <w:r>
          <w:rPr>
            <w:noProof/>
            <w:webHidden/>
          </w:rPr>
          <w:t>102</w:t>
        </w:r>
        <w:r>
          <w:rPr>
            <w:noProof/>
            <w:webHidden/>
          </w:rPr>
          <w:fldChar w:fldCharType="end"/>
        </w:r>
      </w:hyperlink>
    </w:p>
    <w:p w:rsidR="001471EE" w:rsidRDefault="001471EE">
      <w:pPr>
        <w:pStyle w:val="TOC3"/>
        <w:tabs>
          <w:tab w:val="right" w:leader="dot" w:pos="6470"/>
        </w:tabs>
        <w:rPr>
          <w:rFonts w:eastAsiaTheme="minorEastAsia" w:cstheme="minorBidi"/>
          <w:i w:val="0"/>
          <w:iCs w:val="0"/>
          <w:noProof/>
          <w:color w:val="auto"/>
          <w:sz w:val="22"/>
          <w:szCs w:val="22"/>
        </w:rPr>
      </w:pPr>
      <w:hyperlink w:anchor="_Toc330972889" w:history="1">
        <w:r w:rsidRPr="00652B6B">
          <w:rPr>
            <w:rStyle w:val="Hyperlink"/>
            <w:noProof/>
          </w:rPr>
          <w:t>Drag and Drop Layers</w:t>
        </w:r>
        <w:r>
          <w:rPr>
            <w:noProof/>
            <w:webHidden/>
          </w:rPr>
          <w:tab/>
        </w:r>
        <w:r>
          <w:rPr>
            <w:noProof/>
            <w:webHidden/>
          </w:rPr>
          <w:fldChar w:fldCharType="begin"/>
        </w:r>
        <w:r>
          <w:rPr>
            <w:noProof/>
            <w:webHidden/>
          </w:rPr>
          <w:instrText xml:space="preserve"> PAGEREF _Toc330972889 \h </w:instrText>
        </w:r>
        <w:r>
          <w:rPr>
            <w:noProof/>
            <w:webHidden/>
          </w:rPr>
        </w:r>
        <w:r>
          <w:rPr>
            <w:noProof/>
            <w:webHidden/>
          </w:rPr>
          <w:fldChar w:fldCharType="separate"/>
        </w:r>
        <w:r>
          <w:rPr>
            <w:noProof/>
            <w:webHidden/>
          </w:rPr>
          <w:t>117</w:t>
        </w:r>
        <w:r>
          <w:rPr>
            <w:noProof/>
            <w:webHidden/>
          </w:rPr>
          <w:fldChar w:fldCharType="end"/>
        </w:r>
      </w:hyperlink>
    </w:p>
    <w:p w:rsidR="001471EE" w:rsidRDefault="001471EE">
      <w:pPr>
        <w:pStyle w:val="TOC3"/>
        <w:tabs>
          <w:tab w:val="right" w:leader="dot" w:pos="6470"/>
        </w:tabs>
        <w:rPr>
          <w:rFonts w:eastAsiaTheme="minorEastAsia" w:cstheme="minorBidi"/>
          <w:i w:val="0"/>
          <w:iCs w:val="0"/>
          <w:noProof/>
          <w:color w:val="auto"/>
          <w:sz w:val="22"/>
          <w:szCs w:val="22"/>
        </w:rPr>
      </w:pPr>
      <w:hyperlink w:anchor="_Toc330972890" w:history="1">
        <w:r w:rsidRPr="00652B6B">
          <w:rPr>
            <w:rStyle w:val="Hyperlink"/>
            <w:noProof/>
          </w:rPr>
          <w:t>Drawing with ImageEn</w:t>
        </w:r>
        <w:r>
          <w:rPr>
            <w:noProof/>
            <w:webHidden/>
          </w:rPr>
          <w:tab/>
        </w:r>
        <w:r>
          <w:rPr>
            <w:noProof/>
            <w:webHidden/>
          </w:rPr>
          <w:fldChar w:fldCharType="begin"/>
        </w:r>
        <w:r>
          <w:rPr>
            <w:noProof/>
            <w:webHidden/>
          </w:rPr>
          <w:instrText xml:space="preserve"> PAGEREF _Toc330972890 \h </w:instrText>
        </w:r>
        <w:r>
          <w:rPr>
            <w:noProof/>
            <w:webHidden/>
          </w:rPr>
        </w:r>
        <w:r>
          <w:rPr>
            <w:noProof/>
            <w:webHidden/>
          </w:rPr>
          <w:fldChar w:fldCharType="separate"/>
        </w:r>
        <w:r>
          <w:rPr>
            <w:noProof/>
            <w:webHidden/>
          </w:rPr>
          <w:t>131</w:t>
        </w:r>
        <w:r>
          <w:rPr>
            <w:noProof/>
            <w:webHidden/>
          </w:rPr>
          <w:fldChar w:fldCharType="end"/>
        </w:r>
      </w:hyperlink>
    </w:p>
    <w:p w:rsidR="001471EE" w:rsidRDefault="001471EE">
      <w:pPr>
        <w:pStyle w:val="TOC3"/>
        <w:tabs>
          <w:tab w:val="right" w:leader="dot" w:pos="6470"/>
        </w:tabs>
        <w:rPr>
          <w:rFonts w:eastAsiaTheme="minorEastAsia" w:cstheme="minorBidi"/>
          <w:i w:val="0"/>
          <w:iCs w:val="0"/>
          <w:noProof/>
          <w:color w:val="auto"/>
          <w:sz w:val="22"/>
          <w:szCs w:val="22"/>
        </w:rPr>
      </w:pPr>
      <w:hyperlink w:anchor="_Toc330972891" w:history="1">
        <w:r w:rsidRPr="00652B6B">
          <w:rPr>
            <w:rStyle w:val="Hyperlink"/>
            <w:noProof/>
          </w:rPr>
          <w:t>Rotating Small Images</w:t>
        </w:r>
        <w:r>
          <w:rPr>
            <w:noProof/>
            <w:webHidden/>
          </w:rPr>
          <w:tab/>
        </w:r>
        <w:r>
          <w:rPr>
            <w:noProof/>
            <w:webHidden/>
          </w:rPr>
          <w:fldChar w:fldCharType="begin"/>
        </w:r>
        <w:r>
          <w:rPr>
            <w:noProof/>
            <w:webHidden/>
          </w:rPr>
          <w:instrText xml:space="preserve"> PAGEREF _Toc330972891 \h </w:instrText>
        </w:r>
        <w:r>
          <w:rPr>
            <w:noProof/>
            <w:webHidden/>
          </w:rPr>
        </w:r>
        <w:r>
          <w:rPr>
            <w:noProof/>
            <w:webHidden/>
          </w:rPr>
          <w:fldChar w:fldCharType="separate"/>
        </w:r>
        <w:r>
          <w:rPr>
            <w:noProof/>
            <w:webHidden/>
          </w:rPr>
          <w:t>144</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892" w:history="1">
        <w:r w:rsidRPr="00652B6B">
          <w:rPr>
            <w:rStyle w:val="Hyperlink"/>
            <w:noProof/>
          </w:rPr>
          <w:t>Methods and Properties</w:t>
        </w:r>
        <w:r>
          <w:rPr>
            <w:noProof/>
            <w:webHidden/>
          </w:rPr>
          <w:tab/>
        </w:r>
        <w:r>
          <w:rPr>
            <w:noProof/>
            <w:webHidden/>
          </w:rPr>
          <w:fldChar w:fldCharType="begin"/>
        </w:r>
        <w:r>
          <w:rPr>
            <w:noProof/>
            <w:webHidden/>
          </w:rPr>
          <w:instrText xml:space="preserve"> PAGEREF _Toc330972892 \h </w:instrText>
        </w:r>
        <w:r>
          <w:rPr>
            <w:noProof/>
            <w:webHidden/>
          </w:rPr>
        </w:r>
        <w:r>
          <w:rPr>
            <w:noProof/>
            <w:webHidden/>
          </w:rPr>
          <w:fldChar w:fldCharType="separate"/>
        </w:r>
        <w:r>
          <w:rPr>
            <w:noProof/>
            <w:webHidden/>
          </w:rPr>
          <w:t>158</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893" w:history="1">
        <w:r w:rsidRPr="00652B6B">
          <w:rPr>
            <w:rStyle w:val="Hyperlink"/>
            <w:noProof/>
          </w:rPr>
          <w:t>Alpha channel</w:t>
        </w:r>
        <w:r>
          <w:rPr>
            <w:noProof/>
            <w:webHidden/>
          </w:rPr>
          <w:tab/>
        </w:r>
        <w:r>
          <w:rPr>
            <w:noProof/>
            <w:webHidden/>
          </w:rPr>
          <w:fldChar w:fldCharType="begin"/>
        </w:r>
        <w:r>
          <w:rPr>
            <w:noProof/>
            <w:webHidden/>
          </w:rPr>
          <w:instrText xml:space="preserve"> PAGEREF _Toc330972893 \h </w:instrText>
        </w:r>
        <w:r>
          <w:rPr>
            <w:noProof/>
            <w:webHidden/>
          </w:rPr>
        </w:r>
        <w:r>
          <w:rPr>
            <w:noProof/>
            <w:webHidden/>
          </w:rPr>
          <w:fldChar w:fldCharType="separate"/>
        </w:r>
        <w:r>
          <w:rPr>
            <w:noProof/>
            <w:webHidden/>
          </w:rPr>
          <w:t>158</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894" w:history="1">
        <w:r w:rsidRPr="00652B6B">
          <w:rPr>
            <w:rStyle w:val="Hyperlink"/>
            <w:noProof/>
          </w:rPr>
          <w:t>Display</w:t>
        </w:r>
        <w:r>
          <w:rPr>
            <w:noProof/>
            <w:webHidden/>
          </w:rPr>
          <w:tab/>
        </w:r>
        <w:r>
          <w:rPr>
            <w:noProof/>
            <w:webHidden/>
          </w:rPr>
          <w:fldChar w:fldCharType="begin"/>
        </w:r>
        <w:r>
          <w:rPr>
            <w:noProof/>
            <w:webHidden/>
          </w:rPr>
          <w:instrText xml:space="preserve"> PAGEREF _Toc330972894 \h </w:instrText>
        </w:r>
        <w:r>
          <w:rPr>
            <w:noProof/>
            <w:webHidden/>
          </w:rPr>
        </w:r>
        <w:r>
          <w:rPr>
            <w:noProof/>
            <w:webHidden/>
          </w:rPr>
          <w:fldChar w:fldCharType="separate"/>
        </w:r>
        <w:r>
          <w:rPr>
            <w:noProof/>
            <w:webHidden/>
          </w:rPr>
          <w:t>159</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895" w:history="1">
        <w:r w:rsidRPr="00652B6B">
          <w:rPr>
            <w:rStyle w:val="Hyperlink"/>
            <w:noProof/>
          </w:rPr>
          <w:t>Navigator</w:t>
        </w:r>
        <w:r>
          <w:rPr>
            <w:noProof/>
            <w:webHidden/>
          </w:rPr>
          <w:tab/>
        </w:r>
        <w:r>
          <w:rPr>
            <w:noProof/>
            <w:webHidden/>
          </w:rPr>
          <w:fldChar w:fldCharType="begin"/>
        </w:r>
        <w:r>
          <w:rPr>
            <w:noProof/>
            <w:webHidden/>
          </w:rPr>
          <w:instrText xml:space="preserve"> PAGEREF _Toc330972895 \h </w:instrText>
        </w:r>
        <w:r>
          <w:rPr>
            <w:noProof/>
            <w:webHidden/>
          </w:rPr>
        </w:r>
        <w:r>
          <w:rPr>
            <w:noProof/>
            <w:webHidden/>
          </w:rPr>
          <w:fldChar w:fldCharType="separate"/>
        </w:r>
        <w:r>
          <w:rPr>
            <w:noProof/>
            <w:webHidden/>
          </w:rPr>
          <w:t>194</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896" w:history="1">
        <w:r w:rsidRPr="00652B6B">
          <w:rPr>
            <w:rStyle w:val="Hyperlink"/>
            <w:noProof/>
          </w:rPr>
          <w:t>Others</w:t>
        </w:r>
        <w:r>
          <w:rPr>
            <w:noProof/>
            <w:webHidden/>
          </w:rPr>
          <w:tab/>
        </w:r>
        <w:r>
          <w:rPr>
            <w:noProof/>
            <w:webHidden/>
          </w:rPr>
          <w:fldChar w:fldCharType="begin"/>
        </w:r>
        <w:r>
          <w:rPr>
            <w:noProof/>
            <w:webHidden/>
          </w:rPr>
          <w:instrText xml:space="preserve"> PAGEREF _Toc330972896 \h </w:instrText>
        </w:r>
        <w:r>
          <w:rPr>
            <w:noProof/>
            <w:webHidden/>
          </w:rPr>
        </w:r>
        <w:r>
          <w:rPr>
            <w:noProof/>
            <w:webHidden/>
          </w:rPr>
          <w:fldChar w:fldCharType="separate"/>
        </w:r>
        <w:r>
          <w:rPr>
            <w:noProof/>
            <w:webHidden/>
          </w:rPr>
          <w:t>196</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897" w:history="1">
        <w:r w:rsidRPr="00652B6B">
          <w:rPr>
            <w:rStyle w:val="Hyperlink"/>
            <w:noProof/>
          </w:rPr>
          <w:t>Background</w:t>
        </w:r>
        <w:r>
          <w:rPr>
            <w:noProof/>
            <w:webHidden/>
          </w:rPr>
          <w:tab/>
        </w:r>
        <w:r>
          <w:rPr>
            <w:noProof/>
            <w:webHidden/>
          </w:rPr>
          <w:fldChar w:fldCharType="begin"/>
        </w:r>
        <w:r>
          <w:rPr>
            <w:noProof/>
            <w:webHidden/>
          </w:rPr>
          <w:instrText xml:space="preserve"> PAGEREF _Toc330972897 \h </w:instrText>
        </w:r>
        <w:r>
          <w:rPr>
            <w:noProof/>
            <w:webHidden/>
          </w:rPr>
        </w:r>
        <w:r>
          <w:rPr>
            <w:noProof/>
            <w:webHidden/>
          </w:rPr>
          <w:fldChar w:fldCharType="separate"/>
        </w:r>
        <w:r>
          <w:rPr>
            <w:noProof/>
            <w:webHidden/>
          </w:rPr>
          <w:t>202</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898" w:history="1">
        <w:r w:rsidRPr="00652B6B">
          <w:rPr>
            <w:rStyle w:val="Hyperlink"/>
            <w:noProof/>
          </w:rPr>
          <w:t>Cursors</w:t>
        </w:r>
        <w:r>
          <w:rPr>
            <w:noProof/>
            <w:webHidden/>
          </w:rPr>
          <w:tab/>
        </w:r>
        <w:r>
          <w:rPr>
            <w:noProof/>
            <w:webHidden/>
          </w:rPr>
          <w:fldChar w:fldCharType="begin"/>
        </w:r>
        <w:r>
          <w:rPr>
            <w:noProof/>
            <w:webHidden/>
          </w:rPr>
          <w:instrText xml:space="preserve"> PAGEREF _Toc330972898 \h </w:instrText>
        </w:r>
        <w:r>
          <w:rPr>
            <w:noProof/>
            <w:webHidden/>
          </w:rPr>
        </w:r>
        <w:r>
          <w:rPr>
            <w:noProof/>
            <w:webHidden/>
          </w:rPr>
          <w:fldChar w:fldCharType="separate"/>
        </w:r>
        <w:r>
          <w:rPr>
            <w:noProof/>
            <w:webHidden/>
          </w:rPr>
          <w:t>207</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899" w:history="1">
        <w:r w:rsidRPr="00652B6B">
          <w:rPr>
            <w:rStyle w:val="Hyperlink"/>
            <w:noProof/>
          </w:rPr>
          <w:t>Bitmap</w:t>
        </w:r>
        <w:r>
          <w:rPr>
            <w:noProof/>
            <w:webHidden/>
          </w:rPr>
          <w:tab/>
        </w:r>
        <w:r>
          <w:rPr>
            <w:noProof/>
            <w:webHidden/>
          </w:rPr>
          <w:fldChar w:fldCharType="begin"/>
        </w:r>
        <w:r>
          <w:rPr>
            <w:noProof/>
            <w:webHidden/>
          </w:rPr>
          <w:instrText xml:space="preserve"> PAGEREF _Toc330972899 \h </w:instrText>
        </w:r>
        <w:r>
          <w:rPr>
            <w:noProof/>
            <w:webHidden/>
          </w:rPr>
        </w:r>
        <w:r>
          <w:rPr>
            <w:noProof/>
            <w:webHidden/>
          </w:rPr>
          <w:fldChar w:fldCharType="separate"/>
        </w:r>
        <w:r>
          <w:rPr>
            <w:noProof/>
            <w:webHidden/>
          </w:rPr>
          <w:t>207</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900" w:history="1">
        <w:r w:rsidRPr="00652B6B">
          <w:rPr>
            <w:rStyle w:val="Hyperlink"/>
            <w:noProof/>
          </w:rPr>
          <w:t>Bitmap Alpha Channel</w:t>
        </w:r>
        <w:r>
          <w:rPr>
            <w:noProof/>
            <w:webHidden/>
          </w:rPr>
          <w:tab/>
        </w:r>
        <w:r>
          <w:rPr>
            <w:noProof/>
            <w:webHidden/>
          </w:rPr>
          <w:fldChar w:fldCharType="begin"/>
        </w:r>
        <w:r>
          <w:rPr>
            <w:noProof/>
            <w:webHidden/>
          </w:rPr>
          <w:instrText xml:space="preserve"> PAGEREF _Toc330972900 \h </w:instrText>
        </w:r>
        <w:r>
          <w:rPr>
            <w:noProof/>
            <w:webHidden/>
          </w:rPr>
        </w:r>
        <w:r>
          <w:rPr>
            <w:noProof/>
            <w:webHidden/>
          </w:rPr>
          <w:fldChar w:fldCharType="separate"/>
        </w:r>
        <w:r>
          <w:rPr>
            <w:noProof/>
            <w:webHidden/>
          </w:rPr>
          <w:t>218</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901" w:history="1">
        <w:r w:rsidRPr="00652B6B">
          <w:rPr>
            <w:rStyle w:val="Hyperlink"/>
            <w:noProof/>
          </w:rPr>
          <w:t>User Actions</w:t>
        </w:r>
        <w:r>
          <w:rPr>
            <w:noProof/>
            <w:webHidden/>
          </w:rPr>
          <w:tab/>
        </w:r>
        <w:r>
          <w:rPr>
            <w:noProof/>
            <w:webHidden/>
          </w:rPr>
          <w:fldChar w:fldCharType="begin"/>
        </w:r>
        <w:r>
          <w:rPr>
            <w:noProof/>
            <w:webHidden/>
          </w:rPr>
          <w:instrText xml:space="preserve"> PAGEREF _Toc330972901 \h </w:instrText>
        </w:r>
        <w:r>
          <w:rPr>
            <w:noProof/>
            <w:webHidden/>
          </w:rPr>
        </w:r>
        <w:r>
          <w:rPr>
            <w:noProof/>
            <w:webHidden/>
          </w:rPr>
          <w:fldChar w:fldCharType="separate"/>
        </w:r>
        <w:r>
          <w:rPr>
            <w:noProof/>
            <w:webHidden/>
          </w:rPr>
          <w:t>221</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902" w:history="1">
        <w:r w:rsidRPr="00652B6B">
          <w:rPr>
            <w:rStyle w:val="Hyperlink"/>
            <w:noProof/>
          </w:rPr>
          <w:t>Properties</w:t>
        </w:r>
        <w:r>
          <w:rPr>
            <w:noProof/>
            <w:webHidden/>
          </w:rPr>
          <w:tab/>
        </w:r>
        <w:r>
          <w:rPr>
            <w:noProof/>
            <w:webHidden/>
          </w:rPr>
          <w:fldChar w:fldCharType="begin"/>
        </w:r>
        <w:r>
          <w:rPr>
            <w:noProof/>
            <w:webHidden/>
          </w:rPr>
          <w:instrText xml:space="preserve"> PAGEREF _Toc330972902 \h </w:instrText>
        </w:r>
        <w:r>
          <w:rPr>
            <w:noProof/>
            <w:webHidden/>
          </w:rPr>
        </w:r>
        <w:r>
          <w:rPr>
            <w:noProof/>
            <w:webHidden/>
          </w:rPr>
          <w:fldChar w:fldCharType="separate"/>
        </w:r>
        <w:r>
          <w:rPr>
            <w:noProof/>
            <w:webHidden/>
          </w:rPr>
          <w:t>230</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903" w:history="1">
        <w:r w:rsidRPr="00652B6B">
          <w:rPr>
            <w:rStyle w:val="Hyperlink"/>
            <w:noProof/>
          </w:rPr>
          <w:t>Selections</w:t>
        </w:r>
        <w:r>
          <w:rPr>
            <w:noProof/>
            <w:webHidden/>
          </w:rPr>
          <w:tab/>
        </w:r>
        <w:r>
          <w:rPr>
            <w:noProof/>
            <w:webHidden/>
          </w:rPr>
          <w:fldChar w:fldCharType="begin"/>
        </w:r>
        <w:r>
          <w:rPr>
            <w:noProof/>
            <w:webHidden/>
          </w:rPr>
          <w:instrText xml:space="preserve"> PAGEREF _Toc330972903 \h </w:instrText>
        </w:r>
        <w:r>
          <w:rPr>
            <w:noProof/>
            <w:webHidden/>
          </w:rPr>
        </w:r>
        <w:r>
          <w:rPr>
            <w:noProof/>
            <w:webHidden/>
          </w:rPr>
          <w:fldChar w:fldCharType="separate"/>
        </w:r>
        <w:r>
          <w:rPr>
            <w:noProof/>
            <w:webHidden/>
          </w:rPr>
          <w:t>232</w:t>
        </w:r>
        <w:r>
          <w:rPr>
            <w:noProof/>
            <w:webHidden/>
          </w:rPr>
          <w:fldChar w:fldCharType="end"/>
        </w:r>
      </w:hyperlink>
    </w:p>
    <w:p w:rsidR="001471EE" w:rsidRDefault="001471EE">
      <w:pPr>
        <w:pStyle w:val="TOC1"/>
        <w:tabs>
          <w:tab w:val="right" w:leader="dot" w:pos="6470"/>
        </w:tabs>
        <w:rPr>
          <w:rFonts w:eastAsiaTheme="minorEastAsia" w:cstheme="minorBidi"/>
          <w:b w:val="0"/>
          <w:bCs w:val="0"/>
          <w:caps w:val="0"/>
          <w:noProof/>
          <w:color w:val="auto"/>
          <w:sz w:val="22"/>
          <w:szCs w:val="22"/>
        </w:rPr>
      </w:pPr>
      <w:hyperlink w:anchor="_Toc330972904" w:history="1">
        <w:r w:rsidRPr="00652B6B">
          <w:rPr>
            <w:rStyle w:val="Hyperlink"/>
            <w:noProof/>
          </w:rPr>
          <w:t>TIEMask</w:t>
        </w:r>
        <w:r>
          <w:rPr>
            <w:noProof/>
            <w:webHidden/>
          </w:rPr>
          <w:tab/>
        </w:r>
        <w:r>
          <w:rPr>
            <w:noProof/>
            <w:webHidden/>
          </w:rPr>
          <w:fldChar w:fldCharType="begin"/>
        </w:r>
        <w:r>
          <w:rPr>
            <w:noProof/>
            <w:webHidden/>
          </w:rPr>
          <w:instrText xml:space="preserve"> PAGEREF _Toc330972904 \h </w:instrText>
        </w:r>
        <w:r>
          <w:rPr>
            <w:noProof/>
            <w:webHidden/>
          </w:rPr>
        </w:r>
        <w:r>
          <w:rPr>
            <w:noProof/>
            <w:webHidden/>
          </w:rPr>
          <w:fldChar w:fldCharType="separate"/>
        </w:r>
        <w:r>
          <w:rPr>
            <w:noProof/>
            <w:webHidden/>
          </w:rPr>
          <w:t>277</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905" w:history="1">
        <w:r w:rsidRPr="00652B6B">
          <w:rPr>
            <w:rStyle w:val="Hyperlink"/>
            <w:noProof/>
          </w:rPr>
          <w:t>Methods and Properties</w:t>
        </w:r>
        <w:r>
          <w:rPr>
            <w:noProof/>
            <w:webHidden/>
          </w:rPr>
          <w:tab/>
        </w:r>
        <w:r>
          <w:rPr>
            <w:noProof/>
            <w:webHidden/>
          </w:rPr>
          <w:fldChar w:fldCharType="begin"/>
        </w:r>
        <w:r>
          <w:rPr>
            <w:noProof/>
            <w:webHidden/>
          </w:rPr>
          <w:instrText xml:space="preserve"> PAGEREF _Toc330972905 \h </w:instrText>
        </w:r>
        <w:r>
          <w:rPr>
            <w:noProof/>
            <w:webHidden/>
          </w:rPr>
        </w:r>
        <w:r>
          <w:rPr>
            <w:noProof/>
            <w:webHidden/>
          </w:rPr>
          <w:fldChar w:fldCharType="separate"/>
        </w:r>
        <w:r>
          <w:rPr>
            <w:noProof/>
            <w:webHidden/>
          </w:rPr>
          <w:t>277</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906" w:history="1">
        <w:r w:rsidRPr="00652B6B">
          <w:rPr>
            <w:rStyle w:val="Hyperlink"/>
            <w:noProof/>
          </w:rPr>
          <w:t>Transitions</w:t>
        </w:r>
        <w:r>
          <w:rPr>
            <w:noProof/>
            <w:webHidden/>
          </w:rPr>
          <w:tab/>
        </w:r>
        <w:r>
          <w:rPr>
            <w:noProof/>
            <w:webHidden/>
          </w:rPr>
          <w:fldChar w:fldCharType="begin"/>
        </w:r>
        <w:r>
          <w:rPr>
            <w:noProof/>
            <w:webHidden/>
          </w:rPr>
          <w:instrText xml:space="preserve"> PAGEREF _Toc330972906 \h </w:instrText>
        </w:r>
        <w:r>
          <w:rPr>
            <w:noProof/>
            <w:webHidden/>
          </w:rPr>
        </w:r>
        <w:r>
          <w:rPr>
            <w:noProof/>
            <w:webHidden/>
          </w:rPr>
          <w:fldChar w:fldCharType="separate"/>
        </w:r>
        <w:r>
          <w:rPr>
            <w:noProof/>
            <w:webHidden/>
          </w:rPr>
          <w:t>291</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907" w:history="1">
        <w:r w:rsidRPr="00652B6B">
          <w:rPr>
            <w:rStyle w:val="Hyperlink"/>
            <w:noProof/>
          </w:rPr>
          <w:t>Layers</w:t>
        </w:r>
        <w:r>
          <w:rPr>
            <w:noProof/>
            <w:webHidden/>
          </w:rPr>
          <w:tab/>
        </w:r>
        <w:r>
          <w:rPr>
            <w:noProof/>
            <w:webHidden/>
          </w:rPr>
          <w:fldChar w:fldCharType="begin"/>
        </w:r>
        <w:r>
          <w:rPr>
            <w:noProof/>
            <w:webHidden/>
          </w:rPr>
          <w:instrText xml:space="preserve"> PAGEREF _Toc330972907 \h </w:instrText>
        </w:r>
        <w:r>
          <w:rPr>
            <w:noProof/>
            <w:webHidden/>
          </w:rPr>
        </w:r>
        <w:r>
          <w:rPr>
            <w:noProof/>
            <w:webHidden/>
          </w:rPr>
          <w:fldChar w:fldCharType="separate"/>
        </w:r>
        <w:r>
          <w:rPr>
            <w:noProof/>
            <w:webHidden/>
          </w:rPr>
          <w:t>298</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908" w:history="1">
        <w:r w:rsidRPr="00652B6B">
          <w:rPr>
            <w:rStyle w:val="Hyperlink"/>
            <w:noProof/>
          </w:rPr>
          <w:t>Scroll bars</w:t>
        </w:r>
        <w:r>
          <w:rPr>
            <w:noProof/>
            <w:webHidden/>
          </w:rPr>
          <w:tab/>
        </w:r>
        <w:r>
          <w:rPr>
            <w:noProof/>
            <w:webHidden/>
          </w:rPr>
          <w:fldChar w:fldCharType="begin"/>
        </w:r>
        <w:r>
          <w:rPr>
            <w:noProof/>
            <w:webHidden/>
          </w:rPr>
          <w:instrText xml:space="preserve"> PAGEREF _Toc330972908 \h </w:instrText>
        </w:r>
        <w:r>
          <w:rPr>
            <w:noProof/>
            <w:webHidden/>
          </w:rPr>
        </w:r>
        <w:r>
          <w:rPr>
            <w:noProof/>
            <w:webHidden/>
          </w:rPr>
          <w:fldChar w:fldCharType="separate"/>
        </w:r>
        <w:r>
          <w:rPr>
            <w:noProof/>
            <w:webHidden/>
          </w:rPr>
          <w:t>335</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909" w:history="1">
        <w:r w:rsidRPr="00652B6B">
          <w:rPr>
            <w:rStyle w:val="Hyperlink"/>
            <w:noProof/>
          </w:rPr>
          <w:t>Animated Polygons</w:t>
        </w:r>
        <w:r>
          <w:rPr>
            <w:noProof/>
            <w:webHidden/>
          </w:rPr>
          <w:tab/>
        </w:r>
        <w:r>
          <w:rPr>
            <w:noProof/>
            <w:webHidden/>
          </w:rPr>
          <w:fldChar w:fldCharType="begin"/>
        </w:r>
        <w:r>
          <w:rPr>
            <w:noProof/>
            <w:webHidden/>
          </w:rPr>
          <w:instrText xml:space="preserve"> PAGEREF _Toc330972909 \h </w:instrText>
        </w:r>
        <w:r>
          <w:rPr>
            <w:noProof/>
            <w:webHidden/>
          </w:rPr>
        </w:r>
        <w:r>
          <w:rPr>
            <w:noProof/>
            <w:webHidden/>
          </w:rPr>
          <w:fldChar w:fldCharType="separate"/>
        </w:r>
        <w:r>
          <w:rPr>
            <w:noProof/>
            <w:webHidden/>
          </w:rPr>
          <w:t>337</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910" w:history="1">
        <w:r w:rsidRPr="00652B6B">
          <w:rPr>
            <w:rStyle w:val="Hyperlink"/>
            <w:noProof/>
          </w:rPr>
          <w:t>Events</w:t>
        </w:r>
        <w:r>
          <w:rPr>
            <w:noProof/>
            <w:webHidden/>
          </w:rPr>
          <w:tab/>
        </w:r>
        <w:r>
          <w:rPr>
            <w:noProof/>
            <w:webHidden/>
          </w:rPr>
          <w:fldChar w:fldCharType="begin"/>
        </w:r>
        <w:r>
          <w:rPr>
            <w:noProof/>
            <w:webHidden/>
          </w:rPr>
          <w:instrText xml:space="preserve"> PAGEREF _Toc330972910 \h </w:instrText>
        </w:r>
        <w:r>
          <w:rPr>
            <w:noProof/>
            <w:webHidden/>
          </w:rPr>
        </w:r>
        <w:r>
          <w:rPr>
            <w:noProof/>
            <w:webHidden/>
          </w:rPr>
          <w:fldChar w:fldCharType="separate"/>
        </w:r>
        <w:r>
          <w:rPr>
            <w:noProof/>
            <w:webHidden/>
          </w:rPr>
          <w:t>340</w:t>
        </w:r>
        <w:r>
          <w:rPr>
            <w:noProof/>
            <w:webHidden/>
          </w:rPr>
          <w:fldChar w:fldCharType="end"/>
        </w:r>
      </w:hyperlink>
    </w:p>
    <w:p w:rsidR="001471EE" w:rsidRDefault="001471EE">
      <w:pPr>
        <w:pStyle w:val="TOC1"/>
        <w:tabs>
          <w:tab w:val="right" w:leader="dot" w:pos="6470"/>
        </w:tabs>
        <w:rPr>
          <w:rFonts w:eastAsiaTheme="minorEastAsia" w:cstheme="minorBidi"/>
          <w:b w:val="0"/>
          <w:bCs w:val="0"/>
          <w:caps w:val="0"/>
          <w:noProof/>
          <w:color w:val="auto"/>
          <w:sz w:val="22"/>
          <w:szCs w:val="22"/>
        </w:rPr>
      </w:pPr>
      <w:hyperlink w:anchor="_Toc330972911" w:history="1">
        <w:r w:rsidRPr="00652B6B">
          <w:rPr>
            <w:rStyle w:val="Hyperlink"/>
            <w:noProof/>
          </w:rPr>
          <w:t>Chapter 4. ImageEnMView</w:t>
        </w:r>
        <w:r>
          <w:rPr>
            <w:noProof/>
            <w:webHidden/>
          </w:rPr>
          <w:tab/>
        </w:r>
        <w:r>
          <w:rPr>
            <w:noProof/>
            <w:webHidden/>
          </w:rPr>
          <w:fldChar w:fldCharType="begin"/>
        </w:r>
        <w:r>
          <w:rPr>
            <w:noProof/>
            <w:webHidden/>
          </w:rPr>
          <w:instrText xml:space="preserve"> PAGEREF _Toc330972911 \h </w:instrText>
        </w:r>
        <w:r>
          <w:rPr>
            <w:noProof/>
            <w:webHidden/>
          </w:rPr>
        </w:r>
        <w:r>
          <w:rPr>
            <w:noProof/>
            <w:webHidden/>
          </w:rPr>
          <w:fldChar w:fldCharType="separate"/>
        </w:r>
        <w:r>
          <w:rPr>
            <w:noProof/>
            <w:webHidden/>
          </w:rPr>
          <w:t>358</w:t>
        </w:r>
        <w:r>
          <w:rPr>
            <w:noProof/>
            <w:webHidden/>
          </w:rPr>
          <w:fldChar w:fldCharType="end"/>
        </w:r>
      </w:hyperlink>
    </w:p>
    <w:p w:rsidR="001471EE" w:rsidRDefault="001471EE">
      <w:pPr>
        <w:pStyle w:val="TOC3"/>
        <w:tabs>
          <w:tab w:val="right" w:leader="dot" w:pos="6470"/>
        </w:tabs>
        <w:rPr>
          <w:rFonts w:eastAsiaTheme="minorEastAsia" w:cstheme="minorBidi"/>
          <w:i w:val="0"/>
          <w:iCs w:val="0"/>
          <w:noProof/>
          <w:color w:val="auto"/>
          <w:sz w:val="22"/>
          <w:szCs w:val="22"/>
        </w:rPr>
      </w:pPr>
      <w:hyperlink w:anchor="_Toc330972912" w:history="1">
        <w:r w:rsidRPr="00652B6B">
          <w:rPr>
            <w:rStyle w:val="Hyperlink"/>
            <w:rFonts w:eastAsia="Times New Roman"/>
            <w:noProof/>
          </w:rPr>
          <w:t>Display images "on demand" with TImageEnMView</w:t>
        </w:r>
        <w:r>
          <w:rPr>
            <w:noProof/>
            <w:webHidden/>
          </w:rPr>
          <w:tab/>
        </w:r>
        <w:r>
          <w:rPr>
            <w:noProof/>
            <w:webHidden/>
          </w:rPr>
          <w:fldChar w:fldCharType="begin"/>
        </w:r>
        <w:r>
          <w:rPr>
            <w:noProof/>
            <w:webHidden/>
          </w:rPr>
          <w:instrText xml:space="preserve"> PAGEREF _Toc330972912 \h </w:instrText>
        </w:r>
        <w:r>
          <w:rPr>
            <w:noProof/>
            <w:webHidden/>
          </w:rPr>
        </w:r>
        <w:r>
          <w:rPr>
            <w:noProof/>
            <w:webHidden/>
          </w:rPr>
          <w:fldChar w:fldCharType="separate"/>
        </w:r>
        <w:r>
          <w:rPr>
            <w:noProof/>
            <w:webHidden/>
          </w:rPr>
          <w:t>359</w:t>
        </w:r>
        <w:r>
          <w:rPr>
            <w:noProof/>
            <w:webHidden/>
          </w:rPr>
          <w:fldChar w:fldCharType="end"/>
        </w:r>
      </w:hyperlink>
    </w:p>
    <w:p w:rsidR="001471EE" w:rsidRDefault="001471EE">
      <w:pPr>
        <w:pStyle w:val="TOC3"/>
        <w:tabs>
          <w:tab w:val="right" w:leader="dot" w:pos="6470"/>
        </w:tabs>
        <w:rPr>
          <w:rFonts w:eastAsiaTheme="minorEastAsia" w:cstheme="minorBidi"/>
          <w:i w:val="0"/>
          <w:iCs w:val="0"/>
          <w:noProof/>
          <w:color w:val="auto"/>
          <w:sz w:val="22"/>
          <w:szCs w:val="22"/>
        </w:rPr>
      </w:pPr>
      <w:hyperlink w:anchor="_Toc330972913" w:history="1">
        <w:r w:rsidRPr="00652B6B">
          <w:rPr>
            <w:rStyle w:val="Hyperlink"/>
            <w:noProof/>
          </w:rPr>
          <w:t>Copy A TImageEnMView Image To TImageEnView</w:t>
        </w:r>
        <w:r>
          <w:rPr>
            <w:noProof/>
            <w:webHidden/>
          </w:rPr>
          <w:tab/>
        </w:r>
        <w:r>
          <w:rPr>
            <w:noProof/>
            <w:webHidden/>
          </w:rPr>
          <w:fldChar w:fldCharType="begin"/>
        </w:r>
        <w:r>
          <w:rPr>
            <w:noProof/>
            <w:webHidden/>
          </w:rPr>
          <w:instrText xml:space="preserve"> PAGEREF _Toc330972913 \h </w:instrText>
        </w:r>
        <w:r>
          <w:rPr>
            <w:noProof/>
            <w:webHidden/>
          </w:rPr>
        </w:r>
        <w:r>
          <w:rPr>
            <w:noProof/>
            <w:webHidden/>
          </w:rPr>
          <w:fldChar w:fldCharType="separate"/>
        </w:r>
        <w:r>
          <w:rPr>
            <w:noProof/>
            <w:webHidden/>
          </w:rPr>
          <w:t>362</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914" w:history="1">
        <w:r w:rsidRPr="00652B6B">
          <w:rPr>
            <w:rStyle w:val="Hyperlink"/>
            <w:noProof/>
          </w:rPr>
          <w:t>Methods and Properties</w:t>
        </w:r>
        <w:r>
          <w:rPr>
            <w:noProof/>
            <w:webHidden/>
          </w:rPr>
          <w:tab/>
        </w:r>
        <w:r>
          <w:rPr>
            <w:noProof/>
            <w:webHidden/>
          </w:rPr>
          <w:fldChar w:fldCharType="begin"/>
        </w:r>
        <w:r>
          <w:rPr>
            <w:noProof/>
            <w:webHidden/>
          </w:rPr>
          <w:instrText xml:space="preserve"> PAGEREF _Toc330972914 \h </w:instrText>
        </w:r>
        <w:r>
          <w:rPr>
            <w:noProof/>
            <w:webHidden/>
          </w:rPr>
        </w:r>
        <w:r>
          <w:rPr>
            <w:noProof/>
            <w:webHidden/>
          </w:rPr>
          <w:fldChar w:fldCharType="separate"/>
        </w:r>
        <w:r>
          <w:rPr>
            <w:noProof/>
            <w:webHidden/>
          </w:rPr>
          <w:t>363</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915" w:history="1">
        <w:r w:rsidRPr="00652B6B">
          <w:rPr>
            <w:rStyle w:val="Hyperlink"/>
            <w:noProof/>
          </w:rPr>
          <w:t>Display</w:t>
        </w:r>
        <w:r>
          <w:rPr>
            <w:noProof/>
            <w:webHidden/>
          </w:rPr>
          <w:tab/>
        </w:r>
        <w:r>
          <w:rPr>
            <w:noProof/>
            <w:webHidden/>
          </w:rPr>
          <w:fldChar w:fldCharType="begin"/>
        </w:r>
        <w:r>
          <w:rPr>
            <w:noProof/>
            <w:webHidden/>
          </w:rPr>
          <w:instrText xml:space="preserve"> PAGEREF _Toc330972915 \h </w:instrText>
        </w:r>
        <w:r>
          <w:rPr>
            <w:noProof/>
            <w:webHidden/>
          </w:rPr>
        </w:r>
        <w:r>
          <w:rPr>
            <w:noProof/>
            <w:webHidden/>
          </w:rPr>
          <w:fldChar w:fldCharType="separate"/>
        </w:r>
        <w:r>
          <w:rPr>
            <w:noProof/>
            <w:webHidden/>
          </w:rPr>
          <w:t>369</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916" w:history="1">
        <w:r w:rsidRPr="00652B6B">
          <w:rPr>
            <w:rStyle w:val="Hyperlink"/>
            <w:noProof/>
          </w:rPr>
          <w:t>Fields</w:t>
        </w:r>
        <w:r>
          <w:rPr>
            <w:noProof/>
            <w:webHidden/>
          </w:rPr>
          <w:tab/>
        </w:r>
        <w:r>
          <w:rPr>
            <w:noProof/>
            <w:webHidden/>
          </w:rPr>
          <w:fldChar w:fldCharType="begin"/>
        </w:r>
        <w:r>
          <w:rPr>
            <w:noProof/>
            <w:webHidden/>
          </w:rPr>
          <w:instrText xml:space="preserve"> PAGEREF _Toc330972916 \h </w:instrText>
        </w:r>
        <w:r>
          <w:rPr>
            <w:noProof/>
            <w:webHidden/>
          </w:rPr>
        </w:r>
        <w:r>
          <w:rPr>
            <w:noProof/>
            <w:webHidden/>
          </w:rPr>
          <w:fldChar w:fldCharType="separate"/>
        </w:r>
        <w:r>
          <w:rPr>
            <w:noProof/>
            <w:webHidden/>
          </w:rPr>
          <w:t>381</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917" w:history="1">
        <w:r w:rsidRPr="00652B6B">
          <w:rPr>
            <w:rStyle w:val="Hyperlink"/>
            <w:noProof/>
          </w:rPr>
          <w:t>Image editing</w:t>
        </w:r>
        <w:r>
          <w:rPr>
            <w:noProof/>
            <w:webHidden/>
          </w:rPr>
          <w:tab/>
        </w:r>
        <w:r>
          <w:rPr>
            <w:noProof/>
            <w:webHidden/>
          </w:rPr>
          <w:fldChar w:fldCharType="begin"/>
        </w:r>
        <w:r>
          <w:rPr>
            <w:noProof/>
            <w:webHidden/>
          </w:rPr>
          <w:instrText xml:space="preserve"> PAGEREF _Toc330972917 \h </w:instrText>
        </w:r>
        <w:r>
          <w:rPr>
            <w:noProof/>
            <w:webHidden/>
          </w:rPr>
        </w:r>
        <w:r>
          <w:rPr>
            <w:noProof/>
            <w:webHidden/>
          </w:rPr>
          <w:fldChar w:fldCharType="separate"/>
        </w:r>
        <w:r>
          <w:rPr>
            <w:noProof/>
            <w:webHidden/>
          </w:rPr>
          <w:t>389</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918" w:history="1">
        <w:r w:rsidRPr="00652B6B">
          <w:rPr>
            <w:rStyle w:val="Hyperlink"/>
            <w:noProof/>
          </w:rPr>
          <w:t>Image access and copying</w:t>
        </w:r>
        <w:r>
          <w:rPr>
            <w:noProof/>
            <w:webHidden/>
          </w:rPr>
          <w:tab/>
        </w:r>
        <w:r>
          <w:rPr>
            <w:noProof/>
            <w:webHidden/>
          </w:rPr>
          <w:fldChar w:fldCharType="begin"/>
        </w:r>
        <w:r>
          <w:rPr>
            <w:noProof/>
            <w:webHidden/>
          </w:rPr>
          <w:instrText xml:space="preserve"> PAGEREF _Toc330972918 \h </w:instrText>
        </w:r>
        <w:r>
          <w:rPr>
            <w:noProof/>
            <w:webHidden/>
          </w:rPr>
        </w:r>
        <w:r>
          <w:rPr>
            <w:noProof/>
            <w:webHidden/>
          </w:rPr>
          <w:fldChar w:fldCharType="separate"/>
        </w:r>
        <w:r>
          <w:rPr>
            <w:noProof/>
            <w:webHidden/>
          </w:rPr>
          <w:t>400</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919" w:history="1">
        <w:r w:rsidRPr="00652B6B">
          <w:rPr>
            <w:rStyle w:val="Hyperlink"/>
            <w:noProof/>
          </w:rPr>
          <w:t>Image info</w:t>
        </w:r>
        <w:r>
          <w:rPr>
            <w:noProof/>
            <w:webHidden/>
          </w:rPr>
          <w:tab/>
        </w:r>
        <w:r>
          <w:rPr>
            <w:noProof/>
            <w:webHidden/>
          </w:rPr>
          <w:fldChar w:fldCharType="begin"/>
        </w:r>
        <w:r>
          <w:rPr>
            <w:noProof/>
            <w:webHidden/>
          </w:rPr>
          <w:instrText xml:space="preserve"> PAGEREF _Toc330972919 \h </w:instrText>
        </w:r>
        <w:r>
          <w:rPr>
            <w:noProof/>
            <w:webHidden/>
          </w:rPr>
        </w:r>
        <w:r>
          <w:rPr>
            <w:noProof/>
            <w:webHidden/>
          </w:rPr>
          <w:fldChar w:fldCharType="separate"/>
        </w:r>
        <w:r>
          <w:rPr>
            <w:noProof/>
            <w:webHidden/>
          </w:rPr>
          <w:t>408</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920" w:history="1">
        <w:r w:rsidRPr="00652B6B">
          <w:rPr>
            <w:rStyle w:val="Hyperlink"/>
            <w:noProof/>
          </w:rPr>
          <w:t>Image text</w:t>
        </w:r>
        <w:r>
          <w:rPr>
            <w:noProof/>
            <w:webHidden/>
          </w:rPr>
          <w:tab/>
        </w:r>
        <w:r>
          <w:rPr>
            <w:noProof/>
            <w:webHidden/>
          </w:rPr>
          <w:fldChar w:fldCharType="begin"/>
        </w:r>
        <w:r>
          <w:rPr>
            <w:noProof/>
            <w:webHidden/>
          </w:rPr>
          <w:instrText xml:space="preserve"> PAGEREF _Toc330972920 \h </w:instrText>
        </w:r>
        <w:r>
          <w:rPr>
            <w:noProof/>
            <w:webHidden/>
          </w:rPr>
        </w:r>
        <w:r>
          <w:rPr>
            <w:noProof/>
            <w:webHidden/>
          </w:rPr>
          <w:fldChar w:fldCharType="separate"/>
        </w:r>
        <w:r>
          <w:rPr>
            <w:noProof/>
            <w:webHidden/>
          </w:rPr>
          <w:t>415</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921" w:history="1">
        <w:r w:rsidRPr="00652B6B">
          <w:rPr>
            <w:rStyle w:val="Hyperlink"/>
            <w:noProof/>
          </w:rPr>
          <w:t>Selections</w:t>
        </w:r>
        <w:r>
          <w:rPr>
            <w:noProof/>
            <w:webHidden/>
          </w:rPr>
          <w:tab/>
        </w:r>
        <w:r>
          <w:rPr>
            <w:noProof/>
            <w:webHidden/>
          </w:rPr>
          <w:fldChar w:fldCharType="begin"/>
        </w:r>
        <w:r>
          <w:rPr>
            <w:noProof/>
            <w:webHidden/>
          </w:rPr>
          <w:instrText xml:space="preserve"> PAGEREF _Toc330972921 \h </w:instrText>
        </w:r>
        <w:r>
          <w:rPr>
            <w:noProof/>
            <w:webHidden/>
          </w:rPr>
        </w:r>
        <w:r>
          <w:rPr>
            <w:noProof/>
            <w:webHidden/>
          </w:rPr>
          <w:fldChar w:fldCharType="separate"/>
        </w:r>
        <w:r>
          <w:rPr>
            <w:noProof/>
            <w:webHidden/>
          </w:rPr>
          <w:t>443</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922" w:history="1">
        <w:r w:rsidRPr="00652B6B">
          <w:rPr>
            <w:rStyle w:val="Hyperlink"/>
            <w:noProof/>
          </w:rPr>
          <w:t>User Interaction</w:t>
        </w:r>
        <w:r>
          <w:rPr>
            <w:noProof/>
            <w:webHidden/>
          </w:rPr>
          <w:tab/>
        </w:r>
        <w:r>
          <w:rPr>
            <w:noProof/>
            <w:webHidden/>
          </w:rPr>
          <w:fldChar w:fldCharType="begin"/>
        </w:r>
        <w:r>
          <w:rPr>
            <w:noProof/>
            <w:webHidden/>
          </w:rPr>
          <w:instrText xml:space="preserve"> PAGEREF _Toc330972922 \h </w:instrText>
        </w:r>
        <w:r>
          <w:rPr>
            <w:noProof/>
            <w:webHidden/>
          </w:rPr>
        </w:r>
        <w:r>
          <w:rPr>
            <w:noProof/>
            <w:webHidden/>
          </w:rPr>
          <w:fldChar w:fldCharType="separate"/>
        </w:r>
        <w:r>
          <w:rPr>
            <w:noProof/>
            <w:webHidden/>
          </w:rPr>
          <w:t>459</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923" w:history="1">
        <w:r w:rsidRPr="00652B6B">
          <w:rPr>
            <w:rStyle w:val="Hyperlink"/>
            <w:noProof/>
          </w:rPr>
          <w:t>Properties</w:t>
        </w:r>
        <w:r>
          <w:rPr>
            <w:noProof/>
            <w:webHidden/>
          </w:rPr>
          <w:tab/>
        </w:r>
        <w:r>
          <w:rPr>
            <w:noProof/>
            <w:webHidden/>
          </w:rPr>
          <w:fldChar w:fldCharType="begin"/>
        </w:r>
        <w:r>
          <w:rPr>
            <w:noProof/>
            <w:webHidden/>
          </w:rPr>
          <w:instrText xml:space="preserve"> PAGEREF _Toc330972923 \h </w:instrText>
        </w:r>
        <w:r>
          <w:rPr>
            <w:noProof/>
            <w:webHidden/>
          </w:rPr>
        </w:r>
        <w:r>
          <w:rPr>
            <w:noProof/>
            <w:webHidden/>
          </w:rPr>
          <w:fldChar w:fldCharType="separate"/>
        </w:r>
        <w:r>
          <w:rPr>
            <w:noProof/>
            <w:webHidden/>
          </w:rPr>
          <w:t>461</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924" w:history="1">
        <w:r w:rsidRPr="00652B6B">
          <w:rPr>
            <w:rStyle w:val="Hyperlink"/>
            <w:noProof/>
          </w:rPr>
          <w:t>Animations and transitions</w:t>
        </w:r>
        <w:r>
          <w:rPr>
            <w:noProof/>
            <w:webHidden/>
          </w:rPr>
          <w:tab/>
        </w:r>
        <w:r>
          <w:rPr>
            <w:noProof/>
            <w:webHidden/>
          </w:rPr>
          <w:fldChar w:fldCharType="begin"/>
        </w:r>
        <w:r>
          <w:rPr>
            <w:noProof/>
            <w:webHidden/>
          </w:rPr>
          <w:instrText xml:space="preserve"> PAGEREF _Toc330972924 \h </w:instrText>
        </w:r>
        <w:r>
          <w:rPr>
            <w:noProof/>
            <w:webHidden/>
          </w:rPr>
        </w:r>
        <w:r>
          <w:rPr>
            <w:noProof/>
            <w:webHidden/>
          </w:rPr>
          <w:fldChar w:fldCharType="separate"/>
        </w:r>
        <w:r>
          <w:rPr>
            <w:noProof/>
            <w:webHidden/>
          </w:rPr>
          <w:t>468</w:t>
        </w:r>
        <w:r>
          <w:rPr>
            <w:noProof/>
            <w:webHidden/>
          </w:rPr>
          <w:fldChar w:fldCharType="end"/>
        </w:r>
      </w:hyperlink>
    </w:p>
    <w:p w:rsidR="001471EE" w:rsidRDefault="001471EE">
      <w:pPr>
        <w:pStyle w:val="TOC1"/>
        <w:tabs>
          <w:tab w:val="right" w:leader="dot" w:pos="6470"/>
        </w:tabs>
        <w:rPr>
          <w:rFonts w:eastAsiaTheme="minorEastAsia" w:cstheme="minorBidi"/>
          <w:b w:val="0"/>
          <w:bCs w:val="0"/>
          <w:caps w:val="0"/>
          <w:noProof/>
          <w:color w:val="auto"/>
          <w:sz w:val="22"/>
          <w:szCs w:val="22"/>
        </w:rPr>
      </w:pPr>
      <w:hyperlink w:anchor="_Toc330972925" w:history="1">
        <w:r w:rsidRPr="00652B6B">
          <w:rPr>
            <w:rStyle w:val="Hyperlink"/>
            <w:noProof/>
          </w:rPr>
          <w:t>Chapter 5. ImageEnVect</w:t>
        </w:r>
        <w:r>
          <w:rPr>
            <w:noProof/>
            <w:webHidden/>
          </w:rPr>
          <w:tab/>
        </w:r>
        <w:r>
          <w:rPr>
            <w:noProof/>
            <w:webHidden/>
          </w:rPr>
          <w:fldChar w:fldCharType="begin"/>
        </w:r>
        <w:r>
          <w:rPr>
            <w:noProof/>
            <w:webHidden/>
          </w:rPr>
          <w:instrText xml:space="preserve"> PAGEREF _Toc330972925 \h </w:instrText>
        </w:r>
        <w:r>
          <w:rPr>
            <w:noProof/>
            <w:webHidden/>
          </w:rPr>
        </w:r>
        <w:r>
          <w:rPr>
            <w:noProof/>
            <w:webHidden/>
          </w:rPr>
          <w:fldChar w:fldCharType="separate"/>
        </w:r>
        <w:r>
          <w:rPr>
            <w:noProof/>
            <w:webHidden/>
          </w:rPr>
          <w:t>485</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926" w:history="1">
        <w:r w:rsidRPr="00652B6B">
          <w:rPr>
            <w:rStyle w:val="Hyperlink"/>
            <w:noProof/>
          </w:rPr>
          <w:t>Display</w:t>
        </w:r>
        <w:r>
          <w:rPr>
            <w:noProof/>
            <w:webHidden/>
          </w:rPr>
          <w:tab/>
        </w:r>
        <w:r>
          <w:rPr>
            <w:noProof/>
            <w:webHidden/>
          </w:rPr>
          <w:fldChar w:fldCharType="begin"/>
        </w:r>
        <w:r>
          <w:rPr>
            <w:noProof/>
            <w:webHidden/>
          </w:rPr>
          <w:instrText xml:space="preserve"> PAGEREF _Toc330972926 \h </w:instrText>
        </w:r>
        <w:r>
          <w:rPr>
            <w:noProof/>
            <w:webHidden/>
          </w:rPr>
        </w:r>
        <w:r>
          <w:rPr>
            <w:noProof/>
            <w:webHidden/>
          </w:rPr>
          <w:fldChar w:fldCharType="separate"/>
        </w:r>
        <w:r>
          <w:rPr>
            <w:noProof/>
            <w:webHidden/>
          </w:rPr>
          <w:t>493</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927" w:history="1">
        <w:r w:rsidRPr="00652B6B">
          <w:rPr>
            <w:rStyle w:val="Hyperlink"/>
            <w:noProof/>
          </w:rPr>
          <w:t>User Interaction</w:t>
        </w:r>
        <w:r>
          <w:rPr>
            <w:noProof/>
            <w:webHidden/>
          </w:rPr>
          <w:tab/>
        </w:r>
        <w:r>
          <w:rPr>
            <w:noProof/>
            <w:webHidden/>
          </w:rPr>
          <w:fldChar w:fldCharType="begin"/>
        </w:r>
        <w:r>
          <w:rPr>
            <w:noProof/>
            <w:webHidden/>
          </w:rPr>
          <w:instrText xml:space="preserve"> PAGEREF _Toc330972927 \h </w:instrText>
        </w:r>
        <w:r>
          <w:rPr>
            <w:noProof/>
            <w:webHidden/>
          </w:rPr>
        </w:r>
        <w:r>
          <w:rPr>
            <w:noProof/>
            <w:webHidden/>
          </w:rPr>
          <w:fldChar w:fldCharType="separate"/>
        </w:r>
        <w:r>
          <w:rPr>
            <w:noProof/>
            <w:webHidden/>
          </w:rPr>
          <w:t>495</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928" w:history="1">
        <w:r w:rsidRPr="00652B6B">
          <w:rPr>
            <w:rStyle w:val="Hyperlink"/>
            <w:noProof/>
          </w:rPr>
          <w:t>Rendering and Copying</w:t>
        </w:r>
        <w:r>
          <w:rPr>
            <w:noProof/>
            <w:webHidden/>
          </w:rPr>
          <w:tab/>
        </w:r>
        <w:r>
          <w:rPr>
            <w:noProof/>
            <w:webHidden/>
          </w:rPr>
          <w:fldChar w:fldCharType="begin"/>
        </w:r>
        <w:r>
          <w:rPr>
            <w:noProof/>
            <w:webHidden/>
          </w:rPr>
          <w:instrText xml:space="preserve"> PAGEREF _Toc330972928 \h </w:instrText>
        </w:r>
        <w:r>
          <w:rPr>
            <w:noProof/>
            <w:webHidden/>
          </w:rPr>
        </w:r>
        <w:r>
          <w:rPr>
            <w:noProof/>
            <w:webHidden/>
          </w:rPr>
          <w:fldChar w:fldCharType="separate"/>
        </w:r>
        <w:r>
          <w:rPr>
            <w:noProof/>
            <w:webHidden/>
          </w:rPr>
          <w:t>536</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929" w:history="1">
        <w:r w:rsidRPr="00652B6B">
          <w:rPr>
            <w:rStyle w:val="Hyperlink"/>
            <w:noProof/>
          </w:rPr>
          <w:t>Input/output</w:t>
        </w:r>
        <w:r>
          <w:rPr>
            <w:noProof/>
            <w:webHidden/>
          </w:rPr>
          <w:tab/>
        </w:r>
        <w:r>
          <w:rPr>
            <w:noProof/>
            <w:webHidden/>
          </w:rPr>
          <w:fldChar w:fldCharType="begin"/>
        </w:r>
        <w:r>
          <w:rPr>
            <w:noProof/>
            <w:webHidden/>
          </w:rPr>
          <w:instrText xml:space="preserve"> PAGEREF _Toc330972929 \h </w:instrText>
        </w:r>
        <w:r>
          <w:rPr>
            <w:noProof/>
            <w:webHidden/>
          </w:rPr>
        </w:r>
        <w:r>
          <w:rPr>
            <w:noProof/>
            <w:webHidden/>
          </w:rPr>
          <w:fldChar w:fldCharType="separate"/>
        </w:r>
        <w:r>
          <w:rPr>
            <w:noProof/>
            <w:webHidden/>
          </w:rPr>
          <w:t>540</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930" w:history="1">
        <w:r w:rsidRPr="00652B6B">
          <w:rPr>
            <w:rStyle w:val="Hyperlink"/>
            <w:noProof/>
          </w:rPr>
          <w:t>Clipboard</w:t>
        </w:r>
        <w:r>
          <w:rPr>
            <w:noProof/>
            <w:webHidden/>
          </w:rPr>
          <w:tab/>
        </w:r>
        <w:r>
          <w:rPr>
            <w:noProof/>
            <w:webHidden/>
          </w:rPr>
          <w:fldChar w:fldCharType="begin"/>
        </w:r>
        <w:r>
          <w:rPr>
            <w:noProof/>
            <w:webHidden/>
          </w:rPr>
          <w:instrText xml:space="preserve"> PAGEREF _Toc330972930 \h </w:instrText>
        </w:r>
        <w:r>
          <w:rPr>
            <w:noProof/>
            <w:webHidden/>
          </w:rPr>
        </w:r>
        <w:r>
          <w:rPr>
            <w:noProof/>
            <w:webHidden/>
          </w:rPr>
          <w:fldChar w:fldCharType="separate"/>
        </w:r>
        <w:r>
          <w:rPr>
            <w:noProof/>
            <w:webHidden/>
          </w:rPr>
          <w:t>551</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931" w:history="1">
        <w:r w:rsidRPr="00652B6B">
          <w:rPr>
            <w:rStyle w:val="Hyperlink"/>
            <w:noProof/>
          </w:rPr>
          <w:t>Object Properties</w:t>
        </w:r>
        <w:r>
          <w:rPr>
            <w:noProof/>
            <w:webHidden/>
          </w:rPr>
          <w:tab/>
        </w:r>
        <w:r>
          <w:rPr>
            <w:noProof/>
            <w:webHidden/>
          </w:rPr>
          <w:fldChar w:fldCharType="begin"/>
        </w:r>
        <w:r>
          <w:rPr>
            <w:noProof/>
            <w:webHidden/>
          </w:rPr>
          <w:instrText xml:space="preserve"> PAGEREF _Toc330972931 \h </w:instrText>
        </w:r>
        <w:r>
          <w:rPr>
            <w:noProof/>
            <w:webHidden/>
          </w:rPr>
        </w:r>
        <w:r>
          <w:rPr>
            <w:noProof/>
            <w:webHidden/>
          </w:rPr>
          <w:fldChar w:fldCharType="separate"/>
        </w:r>
        <w:r>
          <w:rPr>
            <w:noProof/>
            <w:webHidden/>
          </w:rPr>
          <w:t>553</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932" w:history="1">
        <w:r w:rsidRPr="00652B6B">
          <w:rPr>
            <w:rStyle w:val="Hyperlink"/>
            <w:noProof/>
          </w:rPr>
          <w:t>Grips</w:t>
        </w:r>
        <w:r>
          <w:rPr>
            <w:noProof/>
            <w:webHidden/>
          </w:rPr>
          <w:tab/>
        </w:r>
        <w:r>
          <w:rPr>
            <w:noProof/>
            <w:webHidden/>
          </w:rPr>
          <w:fldChar w:fldCharType="begin"/>
        </w:r>
        <w:r>
          <w:rPr>
            <w:noProof/>
            <w:webHidden/>
          </w:rPr>
          <w:instrText xml:space="preserve"> PAGEREF _Toc330972932 \h </w:instrText>
        </w:r>
        <w:r>
          <w:rPr>
            <w:noProof/>
            <w:webHidden/>
          </w:rPr>
        </w:r>
        <w:r>
          <w:rPr>
            <w:noProof/>
            <w:webHidden/>
          </w:rPr>
          <w:fldChar w:fldCharType="separate"/>
        </w:r>
        <w:r>
          <w:rPr>
            <w:noProof/>
            <w:webHidden/>
          </w:rPr>
          <w:t>590</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933" w:history="1">
        <w:r w:rsidRPr="00652B6B">
          <w:rPr>
            <w:rStyle w:val="Hyperlink"/>
            <w:noProof/>
          </w:rPr>
          <w:t>Undo/Redo</w:t>
        </w:r>
        <w:r>
          <w:rPr>
            <w:noProof/>
            <w:webHidden/>
          </w:rPr>
          <w:tab/>
        </w:r>
        <w:r>
          <w:rPr>
            <w:noProof/>
            <w:webHidden/>
          </w:rPr>
          <w:fldChar w:fldCharType="begin"/>
        </w:r>
        <w:r>
          <w:rPr>
            <w:noProof/>
            <w:webHidden/>
          </w:rPr>
          <w:instrText xml:space="preserve"> PAGEREF _Toc330972933 \h </w:instrText>
        </w:r>
        <w:r>
          <w:rPr>
            <w:noProof/>
            <w:webHidden/>
          </w:rPr>
        </w:r>
        <w:r>
          <w:rPr>
            <w:noProof/>
            <w:webHidden/>
          </w:rPr>
          <w:fldChar w:fldCharType="separate"/>
        </w:r>
        <w:r>
          <w:rPr>
            <w:noProof/>
            <w:webHidden/>
          </w:rPr>
          <w:t>596</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934" w:history="1">
        <w:r w:rsidRPr="00652B6B">
          <w:rPr>
            <w:rStyle w:val="Hyperlink"/>
            <w:noProof/>
          </w:rPr>
          <w:t>Others</w:t>
        </w:r>
        <w:r>
          <w:rPr>
            <w:noProof/>
            <w:webHidden/>
          </w:rPr>
          <w:tab/>
        </w:r>
        <w:r>
          <w:rPr>
            <w:noProof/>
            <w:webHidden/>
          </w:rPr>
          <w:fldChar w:fldCharType="begin"/>
        </w:r>
        <w:r>
          <w:rPr>
            <w:noProof/>
            <w:webHidden/>
          </w:rPr>
          <w:instrText xml:space="preserve"> PAGEREF _Toc330972934 \h </w:instrText>
        </w:r>
        <w:r>
          <w:rPr>
            <w:noProof/>
            <w:webHidden/>
          </w:rPr>
        </w:r>
        <w:r>
          <w:rPr>
            <w:noProof/>
            <w:webHidden/>
          </w:rPr>
          <w:fldChar w:fldCharType="separate"/>
        </w:r>
        <w:r>
          <w:rPr>
            <w:noProof/>
            <w:webHidden/>
          </w:rPr>
          <w:t>602</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935" w:history="1">
        <w:r w:rsidRPr="00652B6B">
          <w:rPr>
            <w:rStyle w:val="Hyperlink"/>
            <w:noProof/>
          </w:rPr>
          <w:t>Events</w:t>
        </w:r>
        <w:r>
          <w:rPr>
            <w:noProof/>
            <w:webHidden/>
          </w:rPr>
          <w:tab/>
        </w:r>
        <w:r>
          <w:rPr>
            <w:noProof/>
            <w:webHidden/>
          </w:rPr>
          <w:fldChar w:fldCharType="begin"/>
        </w:r>
        <w:r>
          <w:rPr>
            <w:noProof/>
            <w:webHidden/>
          </w:rPr>
          <w:instrText xml:space="preserve"> PAGEREF _Toc330972935 \h </w:instrText>
        </w:r>
        <w:r>
          <w:rPr>
            <w:noProof/>
            <w:webHidden/>
          </w:rPr>
        </w:r>
        <w:r>
          <w:rPr>
            <w:noProof/>
            <w:webHidden/>
          </w:rPr>
          <w:fldChar w:fldCharType="separate"/>
        </w:r>
        <w:r>
          <w:rPr>
            <w:noProof/>
            <w:webHidden/>
          </w:rPr>
          <w:t>603</w:t>
        </w:r>
        <w:r>
          <w:rPr>
            <w:noProof/>
            <w:webHidden/>
          </w:rPr>
          <w:fldChar w:fldCharType="end"/>
        </w:r>
      </w:hyperlink>
    </w:p>
    <w:p w:rsidR="001471EE" w:rsidRDefault="001471EE">
      <w:pPr>
        <w:pStyle w:val="TOC1"/>
        <w:tabs>
          <w:tab w:val="right" w:leader="dot" w:pos="6470"/>
        </w:tabs>
        <w:rPr>
          <w:rFonts w:eastAsiaTheme="minorEastAsia" w:cstheme="minorBidi"/>
          <w:b w:val="0"/>
          <w:bCs w:val="0"/>
          <w:caps w:val="0"/>
          <w:noProof/>
          <w:color w:val="auto"/>
          <w:sz w:val="22"/>
          <w:szCs w:val="22"/>
        </w:rPr>
      </w:pPr>
      <w:hyperlink w:anchor="_Toc330972936" w:history="1">
        <w:r w:rsidRPr="00652B6B">
          <w:rPr>
            <w:rStyle w:val="Hyperlink"/>
            <w:noProof/>
          </w:rPr>
          <w:t>Chapter 6. ImageEnIO</w:t>
        </w:r>
        <w:r>
          <w:rPr>
            <w:noProof/>
            <w:webHidden/>
          </w:rPr>
          <w:tab/>
        </w:r>
        <w:r>
          <w:rPr>
            <w:noProof/>
            <w:webHidden/>
          </w:rPr>
          <w:fldChar w:fldCharType="begin"/>
        </w:r>
        <w:r>
          <w:rPr>
            <w:noProof/>
            <w:webHidden/>
          </w:rPr>
          <w:instrText xml:space="preserve"> PAGEREF _Toc330972936 \h </w:instrText>
        </w:r>
        <w:r>
          <w:rPr>
            <w:noProof/>
            <w:webHidden/>
          </w:rPr>
        </w:r>
        <w:r>
          <w:rPr>
            <w:noProof/>
            <w:webHidden/>
          </w:rPr>
          <w:fldChar w:fldCharType="separate"/>
        </w:r>
        <w:r>
          <w:rPr>
            <w:noProof/>
            <w:webHidden/>
          </w:rPr>
          <w:t>611</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937" w:history="1">
        <w:r w:rsidRPr="00652B6B">
          <w:rPr>
            <w:rStyle w:val="Hyperlink"/>
            <w:noProof/>
          </w:rPr>
          <w:t>Loading Multi-frame files</w:t>
        </w:r>
        <w:r>
          <w:rPr>
            <w:noProof/>
            <w:webHidden/>
          </w:rPr>
          <w:tab/>
        </w:r>
        <w:r>
          <w:rPr>
            <w:noProof/>
            <w:webHidden/>
          </w:rPr>
          <w:fldChar w:fldCharType="begin"/>
        </w:r>
        <w:r>
          <w:rPr>
            <w:noProof/>
            <w:webHidden/>
          </w:rPr>
          <w:instrText xml:space="preserve"> PAGEREF _Toc330972937 \h </w:instrText>
        </w:r>
        <w:r>
          <w:rPr>
            <w:noProof/>
            <w:webHidden/>
          </w:rPr>
        </w:r>
        <w:r>
          <w:rPr>
            <w:noProof/>
            <w:webHidden/>
          </w:rPr>
          <w:fldChar w:fldCharType="separate"/>
        </w:r>
        <w:r>
          <w:rPr>
            <w:noProof/>
            <w:webHidden/>
          </w:rPr>
          <w:t>612</w:t>
        </w:r>
        <w:r>
          <w:rPr>
            <w:noProof/>
            <w:webHidden/>
          </w:rPr>
          <w:fldChar w:fldCharType="end"/>
        </w:r>
      </w:hyperlink>
    </w:p>
    <w:p w:rsidR="001471EE" w:rsidRDefault="001471EE">
      <w:pPr>
        <w:pStyle w:val="TOC3"/>
        <w:tabs>
          <w:tab w:val="right" w:leader="dot" w:pos="6470"/>
        </w:tabs>
        <w:rPr>
          <w:rFonts w:eastAsiaTheme="minorEastAsia" w:cstheme="minorBidi"/>
          <w:i w:val="0"/>
          <w:iCs w:val="0"/>
          <w:noProof/>
          <w:color w:val="auto"/>
          <w:sz w:val="22"/>
          <w:szCs w:val="22"/>
        </w:rPr>
      </w:pPr>
      <w:hyperlink w:anchor="_Toc330972938" w:history="1">
        <w:r w:rsidRPr="00652B6B">
          <w:rPr>
            <w:rStyle w:val="Hyperlink"/>
            <w:noProof/>
          </w:rPr>
          <w:t>Accessing Each Frame</w:t>
        </w:r>
        <w:r>
          <w:rPr>
            <w:noProof/>
            <w:webHidden/>
          </w:rPr>
          <w:tab/>
        </w:r>
        <w:r>
          <w:rPr>
            <w:noProof/>
            <w:webHidden/>
          </w:rPr>
          <w:fldChar w:fldCharType="begin"/>
        </w:r>
        <w:r>
          <w:rPr>
            <w:noProof/>
            <w:webHidden/>
          </w:rPr>
          <w:instrText xml:space="preserve"> PAGEREF _Toc330972938 \h </w:instrText>
        </w:r>
        <w:r>
          <w:rPr>
            <w:noProof/>
            <w:webHidden/>
          </w:rPr>
        </w:r>
        <w:r>
          <w:rPr>
            <w:noProof/>
            <w:webHidden/>
          </w:rPr>
          <w:fldChar w:fldCharType="separate"/>
        </w:r>
        <w:r>
          <w:rPr>
            <w:noProof/>
            <w:webHidden/>
          </w:rPr>
          <w:t>613</w:t>
        </w:r>
        <w:r>
          <w:rPr>
            <w:noProof/>
            <w:webHidden/>
          </w:rPr>
          <w:fldChar w:fldCharType="end"/>
        </w:r>
      </w:hyperlink>
    </w:p>
    <w:p w:rsidR="001471EE" w:rsidRDefault="001471EE">
      <w:pPr>
        <w:pStyle w:val="TOC3"/>
        <w:tabs>
          <w:tab w:val="right" w:leader="dot" w:pos="6470"/>
        </w:tabs>
        <w:rPr>
          <w:rFonts w:eastAsiaTheme="minorEastAsia" w:cstheme="minorBidi"/>
          <w:i w:val="0"/>
          <w:iCs w:val="0"/>
          <w:noProof/>
          <w:color w:val="auto"/>
          <w:sz w:val="22"/>
          <w:szCs w:val="22"/>
        </w:rPr>
      </w:pPr>
      <w:hyperlink w:anchor="_Toc330972939" w:history="1">
        <w:r w:rsidRPr="00652B6B">
          <w:rPr>
            <w:rStyle w:val="Hyperlink"/>
            <w:noProof/>
          </w:rPr>
          <w:t>Loading All The Frames</w:t>
        </w:r>
        <w:r>
          <w:rPr>
            <w:noProof/>
            <w:webHidden/>
          </w:rPr>
          <w:tab/>
        </w:r>
        <w:r>
          <w:rPr>
            <w:noProof/>
            <w:webHidden/>
          </w:rPr>
          <w:fldChar w:fldCharType="begin"/>
        </w:r>
        <w:r>
          <w:rPr>
            <w:noProof/>
            <w:webHidden/>
          </w:rPr>
          <w:instrText xml:space="preserve"> PAGEREF _Toc330972939 \h </w:instrText>
        </w:r>
        <w:r>
          <w:rPr>
            <w:noProof/>
            <w:webHidden/>
          </w:rPr>
        </w:r>
        <w:r>
          <w:rPr>
            <w:noProof/>
            <w:webHidden/>
          </w:rPr>
          <w:fldChar w:fldCharType="separate"/>
        </w:r>
        <w:r>
          <w:rPr>
            <w:noProof/>
            <w:webHidden/>
          </w:rPr>
          <w:t>615</w:t>
        </w:r>
        <w:r>
          <w:rPr>
            <w:noProof/>
            <w:webHidden/>
          </w:rPr>
          <w:fldChar w:fldCharType="end"/>
        </w:r>
      </w:hyperlink>
    </w:p>
    <w:p w:rsidR="001471EE" w:rsidRDefault="001471EE">
      <w:pPr>
        <w:pStyle w:val="TOC3"/>
        <w:tabs>
          <w:tab w:val="right" w:leader="dot" w:pos="6470"/>
        </w:tabs>
        <w:rPr>
          <w:rFonts w:eastAsiaTheme="minorEastAsia" w:cstheme="minorBidi"/>
          <w:i w:val="0"/>
          <w:iCs w:val="0"/>
          <w:noProof/>
          <w:color w:val="auto"/>
          <w:sz w:val="22"/>
          <w:szCs w:val="22"/>
        </w:rPr>
      </w:pPr>
      <w:hyperlink w:anchor="_Toc330972940" w:history="1">
        <w:r w:rsidRPr="00652B6B">
          <w:rPr>
            <w:rStyle w:val="Hyperlink"/>
            <w:noProof/>
          </w:rPr>
          <w:t>Saving Multi-frame files</w:t>
        </w:r>
        <w:r>
          <w:rPr>
            <w:noProof/>
            <w:webHidden/>
          </w:rPr>
          <w:tab/>
        </w:r>
        <w:r>
          <w:rPr>
            <w:noProof/>
            <w:webHidden/>
          </w:rPr>
          <w:fldChar w:fldCharType="begin"/>
        </w:r>
        <w:r>
          <w:rPr>
            <w:noProof/>
            <w:webHidden/>
          </w:rPr>
          <w:instrText xml:space="preserve"> PAGEREF _Toc330972940 \h </w:instrText>
        </w:r>
        <w:r>
          <w:rPr>
            <w:noProof/>
            <w:webHidden/>
          </w:rPr>
        </w:r>
        <w:r>
          <w:rPr>
            <w:noProof/>
            <w:webHidden/>
          </w:rPr>
          <w:fldChar w:fldCharType="separate"/>
        </w:r>
        <w:r>
          <w:rPr>
            <w:noProof/>
            <w:webHidden/>
          </w:rPr>
          <w:t>622</w:t>
        </w:r>
        <w:r>
          <w:rPr>
            <w:noProof/>
            <w:webHidden/>
          </w:rPr>
          <w:fldChar w:fldCharType="end"/>
        </w:r>
      </w:hyperlink>
    </w:p>
    <w:p w:rsidR="001471EE" w:rsidRDefault="001471EE">
      <w:pPr>
        <w:pStyle w:val="TOC3"/>
        <w:tabs>
          <w:tab w:val="right" w:leader="dot" w:pos="6470"/>
        </w:tabs>
        <w:rPr>
          <w:rFonts w:eastAsiaTheme="minorEastAsia" w:cstheme="minorBidi"/>
          <w:i w:val="0"/>
          <w:iCs w:val="0"/>
          <w:noProof/>
          <w:color w:val="auto"/>
          <w:sz w:val="22"/>
          <w:szCs w:val="22"/>
        </w:rPr>
      </w:pPr>
      <w:hyperlink w:anchor="_Toc330972941" w:history="1">
        <w:r w:rsidRPr="00652B6B">
          <w:rPr>
            <w:rStyle w:val="Hyperlink"/>
            <w:noProof/>
          </w:rPr>
          <w:t>Image capture (Twain and WIA)</w:t>
        </w:r>
        <w:r>
          <w:rPr>
            <w:noProof/>
            <w:webHidden/>
          </w:rPr>
          <w:tab/>
        </w:r>
        <w:r>
          <w:rPr>
            <w:noProof/>
            <w:webHidden/>
          </w:rPr>
          <w:fldChar w:fldCharType="begin"/>
        </w:r>
        <w:r>
          <w:rPr>
            <w:noProof/>
            <w:webHidden/>
          </w:rPr>
          <w:instrText xml:space="preserve"> PAGEREF _Toc330972941 \h </w:instrText>
        </w:r>
        <w:r>
          <w:rPr>
            <w:noProof/>
            <w:webHidden/>
          </w:rPr>
        </w:r>
        <w:r>
          <w:rPr>
            <w:noProof/>
            <w:webHidden/>
          </w:rPr>
          <w:fldChar w:fldCharType="separate"/>
        </w:r>
        <w:r>
          <w:rPr>
            <w:noProof/>
            <w:webHidden/>
          </w:rPr>
          <w:t>629</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942" w:history="1">
        <w:r w:rsidRPr="00652B6B">
          <w:rPr>
            <w:rStyle w:val="Hyperlink"/>
            <w:noProof/>
          </w:rPr>
          <w:t>Connected component</w:t>
        </w:r>
        <w:r>
          <w:rPr>
            <w:noProof/>
            <w:webHidden/>
          </w:rPr>
          <w:tab/>
        </w:r>
        <w:r>
          <w:rPr>
            <w:noProof/>
            <w:webHidden/>
          </w:rPr>
          <w:fldChar w:fldCharType="begin"/>
        </w:r>
        <w:r>
          <w:rPr>
            <w:noProof/>
            <w:webHidden/>
          </w:rPr>
          <w:instrText xml:space="preserve"> PAGEREF _Toc330972942 \h </w:instrText>
        </w:r>
        <w:r>
          <w:rPr>
            <w:noProof/>
            <w:webHidden/>
          </w:rPr>
        </w:r>
        <w:r>
          <w:rPr>
            <w:noProof/>
            <w:webHidden/>
          </w:rPr>
          <w:fldChar w:fldCharType="separate"/>
        </w:r>
        <w:r>
          <w:rPr>
            <w:noProof/>
            <w:webHidden/>
          </w:rPr>
          <w:t>637</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943" w:history="1">
        <w:r w:rsidRPr="00652B6B">
          <w:rPr>
            <w:rStyle w:val="Hyperlink"/>
            <w:noProof/>
          </w:rPr>
          <w:t>Generic Input/Output</w:t>
        </w:r>
        <w:r>
          <w:rPr>
            <w:noProof/>
            <w:webHidden/>
          </w:rPr>
          <w:tab/>
        </w:r>
        <w:r>
          <w:rPr>
            <w:noProof/>
            <w:webHidden/>
          </w:rPr>
          <w:fldChar w:fldCharType="begin"/>
        </w:r>
        <w:r>
          <w:rPr>
            <w:noProof/>
            <w:webHidden/>
          </w:rPr>
          <w:instrText xml:space="preserve"> PAGEREF _Toc330972943 \h </w:instrText>
        </w:r>
        <w:r>
          <w:rPr>
            <w:noProof/>
            <w:webHidden/>
          </w:rPr>
        </w:r>
        <w:r>
          <w:rPr>
            <w:noProof/>
            <w:webHidden/>
          </w:rPr>
          <w:fldChar w:fldCharType="separate"/>
        </w:r>
        <w:r>
          <w:rPr>
            <w:noProof/>
            <w:webHidden/>
          </w:rPr>
          <w:t>640</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944" w:history="1">
        <w:r w:rsidRPr="00652B6B">
          <w:rPr>
            <w:rStyle w:val="Hyperlink"/>
            <w:noProof/>
          </w:rPr>
          <w:t>Twain/WIA</w:t>
        </w:r>
        <w:r>
          <w:rPr>
            <w:noProof/>
            <w:webHidden/>
          </w:rPr>
          <w:tab/>
        </w:r>
        <w:r>
          <w:rPr>
            <w:noProof/>
            <w:webHidden/>
          </w:rPr>
          <w:fldChar w:fldCharType="begin"/>
        </w:r>
        <w:r>
          <w:rPr>
            <w:noProof/>
            <w:webHidden/>
          </w:rPr>
          <w:instrText xml:space="preserve"> PAGEREF _Toc330972944 \h </w:instrText>
        </w:r>
        <w:r>
          <w:rPr>
            <w:noProof/>
            <w:webHidden/>
          </w:rPr>
        </w:r>
        <w:r>
          <w:rPr>
            <w:noProof/>
            <w:webHidden/>
          </w:rPr>
          <w:fldChar w:fldCharType="separate"/>
        </w:r>
        <w:r>
          <w:rPr>
            <w:noProof/>
            <w:webHidden/>
          </w:rPr>
          <w:t>666</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945" w:history="1">
        <w:r w:rsidRPr="00652B6B">
          <w:rPr>
            <w:rStyle w:val="Hyperlink"/>
            <w:noProof/>
          </w:rPr>
          <w:t>Asynchronous Input/Output</w:t>
        </w:r>
        <w:r>
          <w:rPr>
            <w:noProof/>
            <w:webHidden/>
          </w:rPr>
          <w:tab/>
        </w:r>
        <w:r>
          <w:rPr>
            <w:noProof/>
            <w:webHidden/>
          </w:rPr>
          <w:fldChar w:fldCharType="begin"/>
        </w:r>
        <w:r>
          <w:rPr>
            <w:noProof/>
            <w:webHidden/>
          </w:rPr>
          <w:instrText xml:space="preserve"> PAGEREF _Toc330972945 \h </w:instrText>
        </w:r>
        <w:r>
          <w:rPr>
            <w:noProof/>
            <w:webHidden/>
          </w:rPr>
        </w:r>
        <w:r>
          <w:rPr>
            <w:noProof/>
            <w:webHidden/>
          </w:rPr>
          <w:fldChar w:fldCharType="separate"/>
        </w:r>
        <w:r>
          <w:rPr>
            <w:noProof/>
            <w:webHidden/>
          </w:rPr>
          <w:t>669</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946" w:history="1">
        <w:r w:rsidRPr="00652B6B">
          <w:rPr>
            <w:rStyle w:val="Hyperlink"/>
            <w:noProof/>
          </w:rPr>
          <w:t>DirectShow Capture</w:t>
        </w:r>
        <w:r>
          <w:rPr>
            <w:noProof/>
            <w:webHidden/>
          </w:rPr>
          <w:tab/>
        </w:r>
        <w:r>
          <w:rPr>
            <w:noProof/>
            <w:webHidden/>
          </w:rPr>
          <w:fldChar w:fldCharType="begin"/>
        </w:r>
        <w:r>
          <w:rPr>
            <w:noProof/>
            <w:webHidden/>
          </w:rPr>
          <w:instrText xml:space="preserve"> PAGEREF _Toc330972946 \h </w:instrText>
        </w:r>
        <w:r>
          <w:rPr>
            <w:noProof/>
            <w:webHidden/>
          </w:rPr>
        </w:r>
        <w:r>
          <w:rPr>
            <w:noProof/>
            <w:webHidden/>
          </w:rPr>
          <w:fldChar w:fldCharType="separate"/>
        </w:r>
        <w:r>
          <w:rPr>
            <w:noProof/>
            <w:webHidden/>
          </w:rPr>
          <w:t>671</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947" w:history="1">
        <w:r w:rsidRPr="00652B6B">
          <w:rPr>
            <w:rStyle w:val="Hyperlink"/>
            <w:noProof/>
          </w:rPr>
          <w:t>Dialogs</w:t>
        </w:r>
        <w:r>
          <w:rPr>
            <w:noProof/>
            <w:webHidden/>
          </w:rPr>
          <w:tab/>
        </w:r>
        <w:r>
          <w:rPr>
            <w:noProof/>
            <w:webHidden/>
          </w:rPr>
          <w:fldChar w:fldCharType="begin"/>
        </w:r>
        <w:r>
          <w:rPr>
            <w:noProof/>
            <w:webHidden/>
          </w:rPr>
          <w:instrText xml:space="preserve"> PAGEREF _Toc330972947 \h </w:instrText>
        </w:r>
        <w:r>
          <w:rPr>
            <w:noProof/>
            <w:webHidden/>
          </w:rPr>
        </w:r>
        <w:r>
          <w:rPr>
            <w:noProof/>
            <w:webHidden/>
          </w:rPr>
          <w:fldChar w:fldCharType="separate"/>
        </w:r>
        <w:r>
          <w:rPr>
            <w:noProof/>
            <w:webHidden/>
          </w:rPr>
          <w:t>672</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948" w:history="1">
        <w:r w:rsidRPr="00652B6B">
          <w:rPr>
            <w:rStyle w:val="Hyperlink"/>
            <w:noProof/>
          </w:rPr>
          <w:t>Printing</w:t>
        </w:r>
        <w:r>
          <w:rPr>
            <w:noProof/>
            <w:webHidden/>
          </w:rPr>
          <w:tab/>
        </w:r>
        <w:r>
          <w:rPr>
            <w:noProof/>
            <w:webHidden/>
          </w:rPr>
          <w:fldChar w:fldCharType="begin"/>
        </w:r>
        <w:r>
          <w:rPr>
            <w:noProof/>
            <w:webHidden/>
          </w:rPr>
          <w:instrText xml:space="preserve"> PAGEREF _Toc330972948 \h </w:instrText>
        </w:r>
        <w:r>
          <w:rPr>
            <w:noProof/>
            <w:webHidden/>
          </w:rPr>
        </w:r>
        <w:r>
          <w:rPr>
            <w:noProof/>
            <w:webHidden/>
          </w:rPr>
          <w:fldChar w:fldCharType="separate"/>
        </w:r>
        <w:r>
          <w:rPr>
            <w:noProof/>
            <w:webHidden/>
          </w:rPr>
          <w:t>679</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949" w:history="1">
        <w:r w:rsidRPr="00652B6B">
          <w:rPr>
            <w:rStyle w:val="Hyperlink"/>
            <w:noProof/>
          </w:rPr>
          <w:t>JPEG</w:t>
        </w:r>
        <w:r>
          <w:rPr>
            <w:noProof/>
            <w:webHidden/>
          </w:rPr>
          <w:tab/>
        </w:r>
        <w:r>
          <w:rPr>
            <w:noProof/>
            <w:webHidden/>
          </w:rPr>
          <w:fldChar w:fldCharType="begin"/>
        </w:r>
        <w:r>
          <w:rPr>
            <w:noProof/>
            <w:webHidden/>
          </w:rPr>
          <w:instrText xml:space="preserve"> PAGEREF _Toc330972949 \h </w:instrText>
        </w:r>
        <w:r>
          <w:rPr>
            <w:noProof/>
            <w:webHidden/>
          </w:rPr>
        </w:r>
        <w:r>
          <w:rPr>
            <w:noProof/>
            <w:webHidden/>
          </w:rPr>
          <w:fldChar w:fldCharType="separate"/>
        </w:r>
        <w:r>
          <w:rPr>
            <w:noProof/>
            <w:webHidden/>
          </w:rPr>
          <w:t>685</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950" w:history="1">
        <w:r w:rsidRPr="00652B6B">
          <w:rPr>
            <w:rStyle w:val="Hyperlink"/>
            <w:noProof/>
          </w:rPr>
          <w:t>JPEG 2000</w:t>
        </w:r>
        <w:r>
          <w:rPr>
            <w:noProof/>
            <w:webHidden/>
          </w:rPr>
          <w:tab/>
        </w:r>
        <w:r>
          <w:rPr>
            <w:noProof/>
            <w:webHidden/>
          </w:rPr>
          <w:fldChar w:fldCharType="begin"/>
        </w:r>
        <w:r>
          <w:rPr>
            <w:noProof/>
            <w:webHidden/>
          </w:rPr>
          <w:instrText xml:space="preserve"> PAGEREF _Toc330972950 \h </w:instrText>
        </w:r>
        <w:r>
          <w:rPr>
            <w:noProof/>
            <w:webHidden/>
          </w:rPr>
        </w:r>
        <w:r>
          <w:rPr>
            <w:noProof/>
            <w:webHidden/>
          </w:rPr>
          <w:fldChar w:fldCharType="separate"/>
        </w:r>
        <w:r>
          <w:rPr>
            <w:noProof/>
            <w:webHidden/>
          </w:rPr>
          <w:t>690</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951" w:history="1">
        <w:r w:rsidRPr="00652B6B">
          <w:rPr>
            <w:rStyle w:val="Hyperlink"/>
            <w:noProof/>
          </w:rPr>
          <w:t>GIF</w:t>
        </w:r>
        <w:r>
          <w:rPr>
            <w:noProof/>
            <w:webHidden/>
          </w:rPr>
          <w:tab/>
        </w:r>
        <w:r>
          <w:rPr>
            <w:noProof/>
            <w:webHidden/>
          </w:rPr>
          <w:fldChar w:fldCharType="begin"/>
        </w:r>
        <w:r>
          <w:rPr>
            <w:noProof/>
            <w:webHidden/>
          </w:rPr>
          <w:instrText xml:space="preserve"> PAGEREF _Toc330972951 \h </w:instrText>
        </w:r>
        <w:r>
          <w:rPr>
            <w:noProof/>
            <w:webHidden/>
          </w:rPr>
        </w:r>
        <w:r>
          <w:rPr>
            <w:noProof/>
            <w:webHidden/>
          </w:rPr>
          <w:fldChar w:fldCharType="separate"/>
        </w:r>
        <w:r>
          <w:rPr>
            <w:noProof/>
            <w:webHidden/>
          </w:rPr>
          <w:t>694</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952" w:history="1">
        <w:r w:rsidRPr="00652B6B">
          <w:rPr>
            <w:rStyle w:val="Hyperlink"/>
            <w:noProof/>
          </w:rPr>
          <w:t>Adobe PSD</w:t>
        </w:r>
        <w:r>
          <w:rPr>
            <w:noProof/>
            <w:webHidden/>
          </w:rPr>
          <w:tab/>
        </w:r>
        <w:r>
          <w:rPr>
            <w:noProof/>
            <w:webHidden/>
          </w:rPr>
          <w:fldChar w:fldCharType="begin"/>
        </w:r>
        <w:r>
          <w:rPr>
            <w:noProof/>
            <w:webHidden/>
          </w:rPr>
          <w:instrText xml:space="preserve"> PAGEREF _Toc330972952 \h </w:instrText>
        </w:r>
        <w:r>
          <w:rPr>
            <w:noProof/>
            <w:webHidden/>
          </w:rPr>
        </w:r>
        <w:r>
          <w:rPr>
            <w:noProof/>
            <w:webHidden/>
          </w:rPr>
          <w:fldChar w:fldCharType="separate"/>
        </w:r>
        <w:r>
          <w:rPr>
            <w:noProof/>
            <w:webHidden/>
          </w:rPr>
          <w:t>697</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953" w:history="1">
        <w:r w:rsidRPr="00652B6B">
          <w:rPr>
            <w:rStyle w:val="Hyperlink"/>
            <w:noProof/>
          </w:rPr>
          <w:t>HDP - Microsoft HD Photo</w:t>
        </w:r>
        <w:r>
          <w:rPr>
            <w:noProof/>
            <w:webHidden/>
          </w:rPr>
          <w:tab/>
        </w:r>
        <w:r>
          <w:rPr>
            <w:noProof/>
            <w:webHidden/>
          </w:rPr>
          <w:fldChar w:fldCharType="begin"/>
        </w:r>
        <w:r>
          <w:rPr>
            <w:noProof/>
            <w:webHidden/>
          </w:rPr>
          <w:instrText xml:space="preserve"> PAGEREF _Toc330972953 \h </w:instrText>
        </w:r>
        <w:r>
          <w:rPr>
            <w:noProof/>
            <w:webHidden/>
          </w:rPr>
        </w:r>
        <w:r>
          <w:rPr>
            <w:noProof/>
            <w:webHidden/>
          </w:rPr>
          <w:fldChar w:fldCharType="separate"/>
        </w:r>
        <w:r>
          <w:rPr>
            <w:noProof/>
            <w:webHidden/>
          </w:rPr>
          <w:t>699</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954" w:history="1">
        <w:r w:rsidRPr="00652B6B">
          <w:rPr>
            <w:rStyle w:val="Hyperlink"/>
            <w:noProof/>
          </w:rPr>
          <w:t>TIFF</w:t>
        </w:r>
        <w:r>
          <w:rPr>
            <w:noProof/>
            <w:webHidden/>
          </w:rPr>
          <w:tab/>
        </w:r>
        <w:r>
          <w:rPr>
            <w:noProof/>
            <w:webHidden/>
          </w:rPr>
          <w:fldChar w:fldCharType="begin"/>
        </w:r>
        <w:r>
          <w:rPr>
            <w:noProof/>
            <w:webHidden/>
          </w:rPr>
          <w:instrText xml:space="preserve"> PAGEREF _Toc330972954 \h </w:instrText>
        </w:r>
        <w:r>
          <w:rPr>
            <w:noProof/>
            <w:webHidden/>
          </w:rPr>
        </w:r>
        <w:r>
          <w:rPr>
            <w:noProof/>
            <w:webHidden/>
          </w:rPr>
          <w:fldChar w:fldCharType="separate"/>
        </w:r>
        <w:r>
          <w:rPr>
            <w:noProof/>
            <w:webHidden/>
          </w:rPr>
          <w:t>701</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955" w:history="1">
        <w:r w:rsidRPr="00652B6B">
          <w:rPr>
            <w:rStyle w:val="Hyperlink"/>
            <w:noProof/>
          </w:rPr>
          <w:t>BMP</w:t>
        </w:r>
        <w:r>
          <w:rPr>
            <w:noProof/>
            <w:webHidden/>
          </w:rPr>
          <w:tab/>
        </w:r>
        <w:r>
          <w:rPr>
            <w:noProof/>
            <w:webHidden/>
          </w:rPr>
          <w:fldChar w:fldCharType="begin"/>
        </w:r>
        <w:r>
          <w:rPr>
            <w:noProof/>
            <w:webHidden/>
          </w:rPr>
          <w:instrText xml:space="preserve"> PAGEREF _Toc330972955 \h </w:instrText>
        </w:r>
        <w:r>
          <w:rPr>
            <w:noProof/>
            <w:webHidden/>
          </w:rPr>
        </w:r>
        <w:r>
          <w:rPr>
            <w:noProof/>
            <w:webHidden/>
          </w:rPr>
          <w:fldChar w:fldCharType="separate"/>
        </w:r>
        <w:r>
          <w:rPr>
            <w:noProof/>
            <w:webHidden/>
          </w:rPr>
          <w:t>706</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956" w:history="1">
        <w:r w:rsidRPr="00652B6B">
          <w:rPr>
            <w:rStyle w:val="Hyperlink"/>
            <w:noProof/>
          </w:rPr>
          <w:t>PNG</w:t>
        </w:r>
        <w:r>
          <w:rPr>
            <w:noProof/>
            <w:webHidden/>
          </w:rPr>
          <w:tab/>
        </w:r>
        <w:r>
          <w:rPr>
            <w:noProof/>
            <w:webHidden/>
          </w:rPr>
          <w:fldChar w:fldCharType="begin"/>
        </w:r>
        <w:r>
          <w:rPr>
            <w:noProof/>
            <w:webHidden/>
          </w:rPr>
          <w:instrText xml:space="preserve"> PAGEREF _Toc330972956 \h </w:instrText>
        </w:r>
        <w:r>
          <w:rPr>
            <w:noProof/>
            <w:webHidden/>
          </w:rPr>
        </w:r>
        <w:r>
          <w:rPr>
            <w:noProof/>
            <w:webHidden/>
          </w:rPr>
          <w:fldChar w:fldCharType="separate"/>
        </w:r>
        <w:r>
          <w:rPr>
            <w:noProof/>
            <w:webHidden/>
          </w:rPr>
          <w:t>708</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957" w:history="1">
        <w:r w:rsidRPr="00652B6B">
          <w:rPr>
            <w:rStyle w:val="Hyperlink"/>
            <w:noProof/>
          </w:rPr>
          <w:t>DCX</w:t>
        </w:r>
        <w:r>
          <w:rPr>
            <w:noProof/>
            <w:webHidden/>
          </w:rPr>
          <w:tab/>
        </w:r>
        <w:r>
          <w:rPr>
            <w:noProof/>
            <w:webHidden/>
          </w:rPr>
          <w:fldChar w:fldCharType="begin"/>
        </w:r>
        <w:r>
          <w:rPr>
            <w:noProof/>
            <w:webHidden/>
          </w:rPr>
          <w:instrText xml:space="preserve"> PAGEREF _Toc330972957 \h </w:instrText>
        </w:r>
        <w:r>
          <w:rPr>
            <w:noProof/>
            <w:webHidden/>
          </w:rPr>
        </w:r>
        <w:r>
          <w:rPr>
            <w:noProof/>
            <w:webHidden/>
          </w:rPr>
          <w:fldChar w:fldCharType="separate"/>
        </w:r>
        <w:r>
          <w:rPr>
            <w:noProof/>
            <w:webHidden/>
          </w:rPr>
          <w:t>711</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958" w:history="1">
        <w:r w:rsidRPr="00652B6B">
          <w:rPr>
            <w:rStyle w:val="Hyperlink"/>
            <w:noProof/>
          </w:rPr>
          <w:t>CUR</w:t>
        </w:r>
        <w:r>
          <w:rPr>
            <w:noProof/>
            <w:webHidden/>
          </w:rPr>
          <w:tab/>
        </w:r>
        <w:r>
          <w:rPr>
            <w:noProof/>
            <w:webHidden/>
          </w:rPr>
          <w:fldChar w:fldCharType="begin"/>
        </w:r>
        <w:r>
          <w:rPr>
            <w:noProof/>
            <w:webHidden/>
          </w:rPr>
          <w:instrText xml:space="preserve"> PAGEREF _Toc330972958 \h </w:instrText>
        </w:r>
        <w:r>
          <w:rPr>
            <w:noProof/>
            <w:webHidden/>
          </w:rPr>
        </w:r>
        <w:r>
          <w:rPr>
            <w:noProof/>
            <w:webHidden/>
          </w:rPr>
          <w:fldChar w:fldCharType="separate"/>
        </w:r>
        <w:r>
          <w:rPr>
            <w:noProof/>
            <w:webHidden/>
          </w:rPr>
          <w:t>713</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959" w:history="1">
        <w:r w:rsidRPr="00652B6B">
          <w:rPr>
            <w:rStyle w:val="Hyperlink"/>
            <w:noProof/>
          </w:rPr>
          <w:t>ICO</w:t>
        </w:r>
        <w:r>
          <w:rPr>
            <w:noProof/>
            <w:webHidden/>
          </w:rPr>
          <w:tab/>
        </w:r>
        <w:r>
          <w:rPr>
            <w:noProof/>
            <w:webHidden/>
          </w:rPr>
          <w:fldChar w:fldCharType="begin"/>
        </w:r>
        <w:r>
          <w:rPr>
            <w:noProof/>
            <w:webHidden/>
          </w:rPr>
          <w:instrText xml:space="preserve"> PAGEREF _Toc330972959 \h </w:instrText>
        </w:r>
        <w:r>
          <w:rPr>
            <w:noProof/>
            <w:webHidden/>
          </w:rPr>
        </w:r>
        <w:r>
          <w:rPr>
            <w:noProof/>
            <w:webHidden/>
          </w:rPr>
          <w:fldChar w:fldCharType="separate"/>
        </w:r>
        <w:r>
          <w:rPr>
            <w:noProof/>
            <w:webHidden/>
          </w:rPr>
          <w:t>714</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960" w:history="1">
        <w:r w:rsidRPr="00652B6B">
          <w:rPr>
            <w:rStyle w:val="Hyperlink"/>
            <w:noProof/>
          </w:rPr>
          <w:t>PCX</w:t>
        </w:r>
        <w:r>
          <w:rPr>
            <w:noProof/>
            <w:webHidden/>
          </w:rPr>
          <w:tab/>
        </w:r>
        <w:r>
          <w:rPr>
            <w:noProof/>
            <w:webHidden/>
          </w:rPr>
          <w:fldChar w:fldCharType="begin"/>
        </w:r>
        <w:r>
          <w:rPr>
            <w:noProof/>
            <w:webHidden/>
          </w:rPr>
          <w:instrText xml:space="preserve"> PAGEREF _Toc330972960 \h </w:instrText>
        </w:r>
        <w:r>
          <w:rPr>
            <w:noProof/>
            <w:webHidden/>
          </w:rPr>
        </w:r>
        <w:r>
          <w:rPr>
            <w:noProof/>
            <w:webHidden/>
          </w:rPr>
          <w:fldChar w:fldCharType="separate"/>
        </w:r>
        <w:r>
          <w:rPr>
            <w:noProof/>
            <w:webHidden/>
          </w:rPr>
          <w:t>716</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961" w:history="1">
        <w:r w:rsidRPr="00652B6B">
          <w:rPr>
            <w:rStyle w:val="Hyperlink"/>
            <w:noProof/>
          </w:rPr>
          <w:t>WMF, EMF</w:t>
        </w:r>
        <w:r>
          <w:rPr>
            <w:noProof/>
            <w:webHidden/>
          </w:rPr>
          <w:tab/>
        </w:r>
        <w:r>
          <w:rPr>
            <w:noProof/>
            <w:webHidden/>
          </w:rPr>
          <w:fldChar w:fldCharType="begin"/>
        </w:r>
        <w:r>
          <w:rPr>
            <w:noProof/>
            <w:webHidden/>
          </w:rPr>
          <w:instrText xml:space="preserve"> PAGEREF _Toc330972961 \h </w:instrText>
        </w:r>
        <w:r>
          <w:rPr>
            <w:noProof/>
            <w:webHidden/>
          </w:rPr>
        </w:r>
        <w:r>
          <w:rPr>
            <w:noProof/>
            <w:webHidden/>
          </w:rPr>
          <w:fldChar w:fldCharType="separate"/>
        </w:r>
        <w:r>
          <w:rPr>
            <w:noProof/>
            <w:webHidden/>
          </w:rPr>
          <w:t>718</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962" w:history="1">
        <w:r w:rsidRPr="00652B6B">
          <w:rPr>
            <w:rStyle w:val="Hyperlink"/>
            <w:noProof/>
          </w:rPr>
          <w:t>TGA</w:t>
        </w:r>
        <w:r>
          <w:rPr>
            <w:noProof/>
            <w:webHidden/>
          </w:rPr>
          <w:tab/>
        </w:r>
        <w:r>
          <w:rPr>
            <w:noProof/>
            <w:webHidden/>
          </w:rPr>
          <w:fldChar w:fldCharType="begin"/>
        </w:r>
        <w:r>
          <w:rPr>
            <w:noProof/>
            <w:webHidden/>
          </w:rPr>
          <w:instrText xml:space="preserve"> PAGEREF _Toc330972962 \h </w:instrText>
        </w:r>
        <w:r>
          <w:rPr>
            <w:noProof/>
            <w:webHidden/>
          </w:rPr>
        </w:r>
        <w:r>
          <w:rPr>
            <w:noProof/>
            <w:webHidden/>
          </w:rPr>
          <w:fldChar w:fldCharType="separate"/>
        </w:r>
        <w:r>
          <w:rPr>
            <w:noProof/>
            <w:webHidden/>
          </w:rPr>
          <w:t>719</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963" w:history="1">
        <w:r w:rsidRPr="00652B6B">
          <w:rPr>
            <w:rStyle w:val="Hyperlink"/>
            <w:noProof/>
          </w:rPr>
          <w:t>PXM (PPM, PBM,PGM)</w:t>
        </w:r>
        <w:r>
          <w:rPr>
            <w:noProof/>
            <w:webHidden/>
          </w:rPr>
          <w:tab/>
        </w:r>
        <w:r>
          <w:rPr>
            <w:noProof/>
            <w:webHidden/>
          </w:rPr>
          <w:fldChar w:fldCharType="begin"/>
        </w:r>
        <w:r>
          <w:rPr>
            <w:noProof/>
            <w:webHidden/>
          </w:rPr>
          <w:instrText xml:space="preserve"> PAGEREF _Toc330972963 \h </w:instrText>
        </w:r>
        <w:r>
          <w:rPr>
            <w:noProof/>
            <w:webHidden/>
          </w:rPr>
        </w:r>
        <w:r>
          <w:rPr>
            <w:noProof/>
            <w:webHidden/>
          </w:rPr>
          <w:fldChar w:fldCharType="separate"/>
        </w:r>
        <w:r>
          <w:rPr>
            <w:noProof/>
            <w:webHidden/>
          </w:rPr>
          <w:t>721</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964" w:history="1">
        <w:r w:rsidRPr="00652B6B">
          <w:rPr>
            <w:rStyle w:val="Hyperlink"/>
            <w:noProof/>
          </w:rPr>
          <w:t>WBMP</w:t>
        </w:r>
        <w:r>
          <w:rPr>
            <w:noProof/>
            <w:webHidden/>
          </w:rPr>
          <w:tab/>
        </w:r>
        <w:r>
          <w:rPr>
            <w:noProof/>
            <w:webHidden/>
          </w:rPr>
          <w:fldChar w:fldCharType="begin"/>
        </w:r>
        <w:r>
          <w:rPr>
            <w:noProof/>
            <w:webHidden/>
          </w:rPr>
          <w:instrText xml:space="preserve"> PAGEREF _Toc330972964 \h </w:instrText>
        </w:r>
        <w:r>
          <w:rPr>
            <w:noProof/>
            <w:webHidden/>
          </w:rPr>
        </w:r>
        <w:r>
          <w:rPr>
            <w:noProof/>
            <w:webHidden/>
          </w:rPr>
          <w:fldChar w:fldCharType="separate"/>
        </w:r>
        <w:r>
          <w:rPr>
            <w:noProof/>
            <w:webHidden/>
          </w:rPr>
          <w:t>726</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965" w:history="1">
        <w:r w:rsidRPr="00652B6B">
          <w:rPr>
            <w:rStyle w:val="Hyperlink"/>
            <w:noProof/>
          </w:rPr>
          <w:t>PostScript (PS)</w:t>
        </w:r>
        <w:r>
          <w:rPr>
            <w:noProof/>
            <w:webHidden/>
          </w:rPr>
          <w:tab/>
        </w:r>
        <w:r>
          <w:rPr>
            <w:noProof/>
            <w:webHidden/>
          </w:rPr>
          <w:fldChar w:fldCharType="begin"/>
        </w:r>
        <w:r>
          <w:rPr>
            <w:noProof/>
            <w:webHidden/>
          </w:rPr>
          <w:instrText xml:space="preserve"> PAGEREF _Toc330972965 \h </w:instrText>
        </w:r>
        <w:r>
          <w:rPr>
            <w:noProof/>
            <w:webHidden/>
          </w:rPr>
        </w:r>
        <w:r>
          <w:rPr>
            <w:noProof/>
            <w:webHidden/>
          </w:rPr>
          <w:fldChar w:fldCharType="separate"/>
        </w:r>
        <w:r>
          <w:rPr>
            <w:noProof/>
            <w:webHidden/>
          </w:rPr>
          <w:t>728</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966" w:history="1">
        <w:r w:rsidRPr="00652B6B">
          <w:rPr>
            <w:rStyle w:val="Hyperlink"/>
            <w:noProof/>
          </w:rPr>
          <w:t>Adobe PDF</w:t>
        </w:r>
        <w:r>
          <w:rPr>
            <w:noProof/>
            <w:webHidden/>
          </w:rPr>
          <w:tab/>
        </w:r>
        <w:r>
          <w:rPr>
            <w:noProof/>
            <w:webHidden/>
          </w:rPr>
          <w:fldChar w:fldCharType="begin"/>
        </w:r>
        <w:r>
          <w:rPr>
            <w:noProof/>
            <w:webHidden/>
          </w:rPr>
          <w:instrText xml:space="preserve"> PAGEREF _Toc330972966 \h </w:instrText>
        </w:r>
        <w:r>
          <w:rPr>
            <w:noProof/>
            <w:webHidden/>
          </w:rPr>
        </w:r>
        <w:r>
          <w:rPr>
            <w:noProof/>
            <w:webHidden/>
          </w:rPr>
          <w:fldChar w:fldCharType="separate"/>
        </w:r>
        <w:r>
          <w:rPr>
            <w:noProof/>
            <w:webHidden/>
          </w:rPr>
          <w:t>730</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967" w:history="1">
        <w:r w:rsidRPr="00652B6B">
          <w:rPr>
            <w:rStyle w:val="Hyperlink"/>
            <w:noProof/>
          </w:rPr>
          <w:t>RAW Camera</w:t>
        </w:r>
        <w:r>
          <w:rPr>
            <w:noProof/>
            <w:webHidden/>
          </w:rPr>
          <w:tab/>
        </w:r>
        <w:r>
          <w:rPr>
            <w:noProof/>
            <w:webHidden/>
          </w:rPr>
          <w:fldChar w:fldCharType="begin"/>
        </w:r>
        <w:r>
          <w:rPr>
            <w:noProof/>
            <w:webHidden/>
          </w:rPr>
          <w:instrText xml:space="preserve"> PAGEREF _Toc330972967 \h </w:instrText>
        </w:r>
        <w:r>
          <w:rPr>
            <w:noProof/>
            <w:webHidden/>
          </w:rPr>
        </w:r>
        <w:r>
          <w:rPr>
            <w:noProof/>
            <w:webHidden/>
          </w:rPr>
          <w:fldChar w:fldCharType="separate"/>
        </w:r>
        <w:r>
          <w:rPr>
            <w:noProof/>
            <w:webHidden/>
          </w:rPr>
          <w:t>732</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968" w:history="1">
        <w:r w:rsidRPr="00652B6B">
          <w:rPr>
            <w:rStyle w:val="Hyperlink"/>
            <w:noProof/>
          </w:rPr>
          <w:t>MediaFiles (AVI, MPEG, WMV...)</w:t>
        </w:r>
        <w:r>
          <w:rPr>
            <w:noProof/>
            <w:webHidden/>
          </w:rPr>
          <w:tab/>
        </w:r>
        <w:r>
          <w:rPr>
            <w:noProof/>
            <w:webHidden/>
          </w:rPr>
          <w:fldChar w:fldCharType="begin"/>
        </w:r>
        <w:r>
          <w:rPr>
            <w:noProof/>
            <w:webHidden/>
          </w:rPr>
          <w:instrText xml:space="preserve"> PAGEREF _Toc330972968 \h </w:instrText>
        </w:r>
        <w:r>
          <w:rPr>
            <w:noProof/>
            <w:webHidden/>
          </w:rPr>
        </w:r>
        <w:r>
          <w:rPr>
            <w:noProof/>
            <w:webHidden/>
          </w:rPr>
          <w:fldChar w:fldCharType="separate"/>
        </w:r>
        <w:r>
          <w:rPr>
            <w:noProof/>
            <w:webHidden/>
          </w:rPr>
          <w:t>733</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969" w:history="1">
        <w:r w:rsidRPr="00652B6B">
          <w:rPr>
            <w:rStyle w:val="Hyperlink"/>
            <w:noProof/>
          </w:rPr>
          <w:t>Real RAW (not Camera RAW)</w:t>
        </w:r>
        <w:r>
          <w:rPr>
            <w:noProof/>
            <w:webHidden/>
          </w:rPr>
          <w:tab/>
        </w:r>
        <w:r>
          <w:rPr>
            <w:noProof/>
            <w:webHidden/>
          </w:rPr>
          <w:fldChar w:fldCharType="begin"/>
        </w:r>
        <w:r>
          <w:rPr>
            <w:noProof/>
            <w:webHidden/>
          </w:rPr>
          <w:instrText xml:space="preserve"> PAGEREF _Toc330972969 \h </w:instrText>
        </w:r>
        <w:r>
          <w:rPr>
            <w:noProof/>
            <w:webHidden/>
          </w:rPr>
        </w:r>
        <w:r>
          <w:rPr>
            <w:noProof/>
            <w:webHidden/>
          </w:rPr>
          <w:fldChar w:fldCharType="separate"/>
        </w:r>
        <w:r>
          <w:rPr>
            <w:noProof/>
            <w:webHidden/>
          </w:rPr>
          <w:t>734</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970" w:history="1">
        <w:r w:rsidRPr="00652B6B">
          <w:rPr>
            <w:rStyle w:val="Hyperlink"/>
            <w:noProof/>
          </w:rPr>
          <w:t>DICOM Medical Imaging</w:t>
        </w:r>
        <w:r>
          <w:rPr>
            <w:noProof/>
            <w:webHidden/>
          </w:rPr>
          <w:tab/>
        </w:r>
        <w:r>
          <w:rPr>
            <w:noProof/>
            <w:webHidden/>
          </w:rPr>
          <w:fldChar w:fldCharType="begin"/>
        </w:r>
        <w:r>
          <w:rPr>
            <w:noProof/>
            <w:webHidden/>
          </w:rPr>
          <w:instrText xml:space="preserve"> PAGEREF _Toc330972970 \h </w:instrText>
        </w:r>
        <w:r>
          <w:rPr>
            <w:noProof/>
            <w:webHidden/>
          </w:rPr>
        </w:r>
        <w:r>
          <w:rPr>
            <w:noProof/>
            <w:webHidden/>
          </w:rPr>
          <w:fldChar w:fldCharType="separate"/>
        </w:r>
        <w:r>
          <w:rPr>
            <w:noProof/>
            <w:webHidden/>
          </w:rPr>
          <w:t>736</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971" w:history="1">
        <w:r w:rsidRPr="00652B6B">
          <w:rPr>
            <w:rStyle w:val="Hyperlink"/>
            <w:noProof/>
          </w:rPr>
          <w:t>Events</w:t>
        </w:r>
        <w:r>
          <w:rPr>
            <w:noProof/>
            <w:webHidden/>
          </w:rPr>
          <w:tab/>
        </w:r>
        <w:r>
          <w:rPr>
            <w:noProof/>
            <w:webHidden/>
          </w:rPr>
          <w:fldChar w:fldCharType="begin"/>
        </w:r>
        <w:r>
          <w:rPr>
            <w:noProof/>
            <w:webHidden/>
          </w:rPr>
          <w:instrText xml:space="preserve"> PAGEREF _Toc330972971 \h </w:instrText>
        </w:r>
        <w:r>
          <w:rPr>
            <w:noProof/>
            <w:webHidden/>
          </w:rPr>
        </w:r>
        <w:r>
          <w:rPr>
            <w:noProof/>
            <w:webHidden/>
          </w:rPr>
          <w:fldChar w:fldCharType="separate"/>
        </w:r>
        <w:r>
          <w:rPr>
            <w:noProof/>
            <w:webHidden/>
          </w:rPr>
          <w:t>737</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972" w:history="1">
        <w:r w:rsidRPr="00652B6B">
          <w:rPr>
            <w:rStyle w:val="Hyperlink"/>
            <w:noProof/>
          </w:rPr>
          <w:t>Common</w:t>
        </w:r>
        <w:r>
          <w:rPr>
            <w:noProof/>
            <w:webHidden/>
          </w:rPr>
          <w:tab/>
        </w:r>
        <w:r>
          <w:rPr>
            <w:noProof/>
            <w:webHidden/>
          </w:rPr>
          <w:fldChar w:fldCharType="begin"/>
        </w:r>
        <w:r>
          <w:rPr>
            <w:noProof/>
            <w:webHidden/>
          </w:rPr>
          <w:instrText xml:space="preserve"> PAGEREF _Toc330972972 \h </w:instrText>
        </w:r>
        <w:r>
          <w:rPr>
            <w:noProof/>
            <w:webHidden/>
          </w:rPr>
        </w:r>
        <w:r>
          <w:rPr>
            <w:noProof/>
            <w:webHidden/>
          </w:rPr>
          <w:fldChar w:fldCharType="separate"/>
        </w:r>
        <w:r>
          <w:rPr>
            <w:noProof/>
            <w:webHidden/>
          </w:rPr>
          <w:t>756</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973" w:history="1">
        <w:r w:rsidRPr="00652B6B">
          <w:rPr>
            <w:rStyle w:val="Hyperlink"/>
            <w:noProof/>
          </w:rPr>
          <w:t>BMP</w:t>
        </w:r>
        <w:r>
          <w:rPr>
            <w:noProof/>
            <w:webHidden/>
          </w:rPr>
          <w:tab/>
        </w:r>
        <w:r>
          <w:rPr>
            <w:noProof/>
            <w:webHidden/>
          </w:rPr>
          <w:fldChar w:fldCharType="begin"/>
        </w:r>
        <w:r>
          <w:rPr>
            <w:noProof/>
            <w:webHidden/>
          </w:rPr>
          <w:instrText xml:space="preserve"> PAGEREF _Toc330972973 \h </w:instrText>
        </w:r>
        <w:r>
          <w:rPr>
            <w:noProof/>
            <w:webHidden/>
          </w:rPr>
        </w:r>
        <w:r>
          <w:rPr>
            <w:noProof/>
            <w:webHidden/>
          </w:rPr>
          <w:fldChar w:fldCharType="separate"/>
        </w:r>
        <w:r>
          <w:rPr>
            <w:noProof/>
            <w:webHidden/>
          </w:rPr>
          <w:t>771</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974" w:history="1">
        <w:r w:rsidRPr="00652B6B">
          <w:rPr>
            <w:rStyle w:val="Hyperlink"/>
            <w:noProof/>
          </w:rPr>
          <w:t>GIF</w:t>
        </w:r>
        <w:r>
          <w:rPr>
            <w:noProof/>
            <w:webHidden/>
          </w:rPr>
          <w:tab/>
        </w:r>
        <w:r>
          <w:rPr>
            <w:noProof/>
            <w:webHidden/>
          </w:rPr>
          <w:fldChar w:fldCharType="begin"/>
        </w:r>
        <w:r>
          <w:rPr>
            <w:noProof/>
            <w:webHidden/>
          </w:rPr>
          <w:instrText xml:space="preserve"> PAGEREF _Toc330972974 \h </w:instrText>
        </w:r>
        <w:r>
          <w:rPr>
            <w:noProof/>
            <w:webHidden/>
          </w:rPr>
        </w:r>
        <w:r>
          <w:rPr>
            <w:noProof/>
            <w:webHidden/>
          </w:rPr>
          <w:fldChar w:fldCharType="separate"/>
        </w:r>
        <w:r>
          <w:rPr>
            <w:noProof/>
            <w:webHidden/>
          </w:rPr>
          <w:t>773</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975" w:history="1">
        <w:r w:rsidRPr="00652B6B">
          <w:rPr>
            <w:rStyle w:val="Hyperlink"/>
            <w:noProof/>
          </w:rPr>
          <w:t>JPEG</w:t>
        </w:r>
        <w:r>
          <w:rPr>
            <w:noProof/>
            <w:webHidden/>
          </w:rPr>
          <w:tab/>
        </w:r>
        <w:r>
          <w:rPr>
            <w:noProof/>
            <w:webHidden/>
          </w:rPr>
          <w:fldChar w:fldCharType="begin"/>
        </w:r>
        <w:r>
          <w:rPr>
            <w:noProof/>
            <w:webHidden/>
          </w:rPr>
          <w:instrText xml:space="preserve"> PAGEREF _Toc330972975 \h </w:instrText>
        </w:r>
        <w:r>
          <w:rPr>
            <w:noProof/>
            <w:webHidden/>
          </w:rPr>
        </w:r>
        <w:r>
          <w:rPr>
            <w:noProof/>
            <w:webHidden/>
          </w:rPr>
          <w:fldChar w:fldCharType="separate"/>
        </w:r>
        <w:r>
          <w:rPr>
            <w:noProof/>
            <w:webHidden/>
          </w:rPr>
          <w:t>779</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976" w:history="1">
        <w:r w:rsidRPr="00652B6B">
          <w:rPr>
            <w:rStyle w:val="Hyperlink"/>
            <w:noProof/>
          </w:rPr>
          <w:t>JPEG 2000</w:t>
        </w:r>
        <w:r>
          <w:rPr>
            <w:noProof/>
            <w:webHidden/>
          </w:rPr>
          <w:tab/>
        </w:r>
        <w:r>
          <w:rPr>
            <w:noProof/>
            <w:webHidden/>
          </w:rPr>
          <w:fldChar w:fldCharType="begin"/>
        </w:r>
        <w:r>
          <w:rPr>
            <w:noProof/>
            <w:webHidden/>
          </w:rPr>
          <w:instrText xml:space="preserve"> PAGEREF _Toc330972976 \h </w:instrText>
        </w:r>
        <w:r>
          <w:rPr>
            <w:noProof/>
            <w:webHidden/>
          </w:rPr>
        </w:r>
        <w:r>
          <w:rPr>
            <w:noProof/>
            <w:webHidden/>
          </w:rPr>
          <w:fldChar w:fldCharType="separate"/>
        </w:r>
        <w:r>
          <w:rPr>
            <w:noProof/>
            <w:webHidden/>
          </w:rPr>
          <w:t>797</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977" w:history="1">
        <w:r w:rsidRPr="00652B6B">
          <w:rPr>
            <w:rStyle w:val="Hyperlink"/>
            <w:noProof/>
          </w:rPr>
          <w:t>PCX</w:t>
        </w:r>
        <w:r>
          <w:rPr>
            <w:noProof/>
            <w:webHidden/>
          </w:rPr>
          <w:tab/>
        </w:r>
        <w:r>
          <w:rPr>
            <w:noProof/>
            <w:webHidden/>
          </w:rPr>
          <w:fldChar w:fldCharType="begin"/>
        </w:r>
        <w:r>
          <w:rPr>
            <w:noProof/>
            <w:webHidden/>
          </w:rPr>
          <w:instrText xml:space="preserve"> PAGEREF _Toc330972977 \h </w:instrText>
        </w:r>
        <w:r>
          <w:rPr>
            <w:noProof/>
            <w:webHidden/>
          </w:rPr>
        </w:r>
        <w:r>
          <w:rPr>
            <w:noProof/>
            <w:webHidden/>
          </w:rPr>
          <w:fldChar w:fldCharType="separate"/>
        </w:r>
        <w:r>
          <w:rPr>
            <w:noProof/>
            <w:webHidden/>
          </w:rPr>
          <w:t>799</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978" w:history="1">
        <w:r w:rsidRPr="00652B6B">
          <w:rPr>
            <w:rStyle w:val="Hyperlink"/>
            <w:noProof/>
          </w:rPr>
          <w:t>Adobe PSD</w:t>
        </w:r>
        <w:r>
          <w:rPr>
            <w:noProof/>
            <w:webHidden/>
          </w:rPr>
          <w:tab/>
        </w:r>
        <w:r>
          <w:rPr>
            <w:noProof/>
            <w:webHidden/>
          </w:rPr>
          <w:fldChar w:fldCharType="begin"/>
        </w:r>
        <w:r>
          <w:rPr>
            <w:noProof/>
            <w:webHidden/>
          </w:rPr>
          <w:instrText xml:space="preserve"> PAGEREF _Toc330972978 \h </w:instrText>
        </w:r>
        <w:r>
          <w:rPr>
            <w:noProof/>
            <w:webHidden/>
          </w:rPr>
        </w:r>
        <w:r>
          <w:rPr>
            <w:noProof/>
            <w:webHidden/>
          </w:rPr>
          <w:fldChar w:fldCharType="separate"/>
        </w:r>
        <w:r>
          <w:rPr>
            <w:noProof/>
            <w:webHidden/>
          </w:rPr>
          <w:t>800</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979" w:history="1">
        <w:r w:rsidRPr="00652B6B">
          <w:rPr>
            <w:rStyle w:val="Hyperlink"/>
            <w:noProof/>
          </w:rPr>
          <w:t>HDP</w:t>
        </w:r>
        <w:r>
          <w:rPr>
            <w:noProof/>
            <w:webHidden/>
          </w:rPr>
          <w:tab/>
        </w:r>
        <w:r>
          <w:rPr>
            <w:noProof/>
            <w:webHidden/>
          </w:rPr>
          <w:fldChar w:fldCharType="begin"/>
        </w:r>
        <w:r>
          <w:rPr>
            <w:noProof/>
            <w:webHidden/>
          </w:rPr>
          <w:instrText xml:space="preserve"> PAGEREF _Toc330972979 \h </w:instrText>
        </w:r>
        <w:r>
          <w:rPr>
            <w:noProof/>
            <w:webHidden/>
          </w:rPr>
        </w:r>
        <w:r>
          <w:rPr>
            <w:noProof/>
            <w:webHidden/>
          </w:rPr>
          <w:fldChar w:fldCharType="separate"/>
        </w:r>
        <w:r>
          <w:rPr>
            <w:noProof/>
            <w:webHidden/>
          </w:rPr>
          <w:t>801</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980" w:history="1">
        <w:r w:rsidRPr="00652B6B">
          <w:rPr>
            <w:rStyle w:val="Hyperlink"/>
            <w:noProof/>
          </w:rPr>
          <w:t>TIFF</w:t>
        </w:r>
        <w:r>
          <w:rPr>
            <w:noProof/>
            <w:webHidden/>
          </w:rPr>
          <w:tab/>
        </w:r>
        <w:r>
          <w:rPr>
            <w:noProof/>
            <w:webHidden/>
          </w:rPr>
          <w:fldChar w:fldCharType="begin"/>
        </w:r>
        <w:r>
          <w:rPr>
            <w:noProof/>
            <w:webHidden/>
          </w:rPr>
          <w:instrText xml:space="preserve"> PAGEREF _Toc330972980 \h </w:instrText>
        </w:r>
        <w:r>
          <w:rPr>
            <w:noProof/>
            <w:webHidden/>
          </w:rPr>
        </w:r>
        <w:r>
          <w:rPr>
            <w:noProof/>
            <w:webHidden/>
          </w:rPr>
          <w:fldChar w:fldCharType="separate"/>
        </w:r>
        <w:r>
          <w:rPr>
            <w:noProof/>
            <w:webHidden/>
          </w:rPr>
          <w:t>802</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981" w:history="1">
        <w:r w:rsidRPr="00652B6B">
          <w:rPr>
            <w:rStyle w:val="Hyperlink"/>
            <w:noProof/>
          </w:rPr>
          <w:t>CUR</w:t>
        </w:r>
        <w:r>
          <w:rPr>
            <w:noProof/>
            <w:webHidden/>
          </w:rPr>
          <w:tab/>
        </w:r>
        <w:r>
          <w:rPr>
            <w:noProof/>
            <w:webHidden/>
          </w:rPr>
          <w:fldChar w:fldCharType="begin"/>
        </w:r>
        <w:r>
          <w:rPr>
            <w:noProof/>
            <w:webHidden/>
          </w:rPr>
          <w:instrText xml:space="preserve"> PAGEREF _Toc330972981 \h </w:instrText>
        </w:r>
        <w:r>
          <w:rPr>
            <w:noProof/>
            <w:webHidden/>
          </w:rPr>
        </w:r>
        <w:r>
          <w:rPr>
            <w:noProof/>
            <w:webHidden/>
          </w:rPr>
          <w:fldChar w:fldCharType="separate"/>
        </w:r>
        <w:r>
          <w:rPr>
            <w:noProof/>
            <w:webHidden/>
          </w:rPr>
          <w:t>816</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982" w:history="1">
        <w:r w:rsidRPr="00652B6B">
          <w:rPr>
            <w:rStyle w:val="Hyperlink"/>
            <w:noProof/>
          </w:rPr>
          <w:t>DCX</w:t>
        </w:r>
        <w:r>
          <w:rPr>
            <w:noProof/>
            <w:webHidden/>
          </w:rPr>
          <w:tab/>
        </w:r>
        <w:r>
          <w:rPr>
            <w:noProof/>
            <w:webHidden/>
          </w:rPr>
          <w:fldChar w:fldCharType="begin"/>
        </w:r>
        <w:r>
          <w:rPr>
            <w:noProof/>
            <w:webHidden/>
          </w:rPr>
          <w:instrText xml:space="preserve"> PAGEREF _Toc330972982 \h </w:instrText>
        </w:r>
        <w:r>
          <w:rPr>
            <w:noProof/>
            <w:webHidden/>
          </w:rPr>
        </w:r>
        <w:r>
          <w:rPr>
            <w:noProof/>
            <w:webHidden/>
          </w:rPr>
          <w:fldChar w:fldCharType="separate"/>
        </w:r>
        <w:r>
          <w:rPr>
            <w:noProof/>
            <w:webHidden/>
          </w:rPr>
          <w:t>818</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983" w:history="1">
        <w:r w:rsidRPr="00652B6B">
          <w:rPr>
            <w:rStyle w:val="Hyperlink"/>
            <w:noProof/>
          </w:rPr>
          <w:t>ICO</w:t>
        </w:r>
        <w:r>
          <w:rPr>
            <w:noProof/>
            <w:webHidden/>
          </w:rPr>
          <w:tab/>
        </w:r>
        <w:r>
          <w:rPr>
            <w:noProof/>
            <w:webHidden/>
          </w:rPr>
          <w:fldChar w:fldCharType="begin"/>
        </w:r>
        <w:r>
          <w:rPr>
            <w:noProof/>
            <w:webHidden/>
          </w:rPr>
          <w:instrText xml:space="preserve"> PAGEREF _Toc330972983 \h </w:instrText>
        </w:r>
        <w:r>
          <w:rPr>
            <w:noProof/>
            <w:webHidden/>
          </w:rPr>
        </w:r>
        <w:r>
          <w:rPr>
            <w:noProof/>
            <w:webHidden/>
          </w:rPr>
          <w:fldChar w:fldCharType="separate"/>
        </w:r>
        <w:r>
          <w:rPr>
            <w:noProof/>
            <w:webHidden/>
          </w:rPr>
          <w:t>819</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984" w:history="1">
        <w:r w:rsidRPr="00652B6B">
          <w:rPr>
            <w:rStyle w:val="Hyperlink"/>
            <w:noProof/>
          </w:rPr>
          <w:t>TIEIPTCInfoList</w:t>
        </w:r>
        <w:r>
          <w:rPr>
            <w:noProof/>
            <w:webHidden/>
          </w:rPr>
          <w:tab/>
        </w:r>
        <w:r>
          <w:rPr>
            <w:noProof/>
            <w:webHidden/>
          </w:rPr>
          <w:fldChar w:fldCharType="begin"/>
        </w:r>
        <w:r>
          <w:rPr>
            <w:noProof/>
            <w:webHidden/>
          </w:rPr>
          <w:instrText xml:space="preserve"> PAGEREF _Toc330972984 \h </w:instrText>
        </w:r>
        <w:r>
          <w:rPr>
            <w:noProof/>
            <w:webHidden/>
          </w:rPr>
        </w:r>
        <w:r>
          <w:rPr>
            <w:noProof/>
            <w:webHidden/>
          </w:rPr>
          <w:fldChar w:fldCharType="separate"/>
        </w:r>
        <w:r>
          <w:rPr>
            <w:noProof/>
            <w:webHidden/>
          </w:rPr>
          <w:t>835</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985" w:history="1">
        <w:r w:rsidRPr="00652B6B">
          <w:rPr>
            <w:rStyle w:val="Hyperlink"/>
            <w:noProof/>
          </w:rPr>
          <w:t>EXIF Windows XP tags</w:t>
        </w:r>
        <w:r>
          <w:rPr>
            <w:noProof/>
            <w:webHidden/>
          </w:rPr>
          <w:tab/>
        </w:r>
        <w:r>
          <w:rPr>
            <w:noProof/>
            <w:webHidden/>
          </w:rPr>
          <w:fldChar w:fldCharType="begin"/>
        </w:r>
        <w:r>
          <w:rPr>
            <w:noProof/>
            <w:webHidden/>
          </w:rPr>
          <w:instrText xml:space="preserve"> PAGEREF _Toc330972985 \h </w:instrText>
        </w:r>
        <w:r>
          <w:rPr>
            <w:noProof/>
            <w:webHidden/>
          </w:rPr>
        </w:r>
        <w:r>
          <w:rPr>
            <w:noProof/>
            <w:webHidden/>
          </w:rPr>
          <w:fldChar w:fldCharType="separate"/>
        </w:r>
        <w:r>
          <w:rPr>
            <w:noProof/>
            <w:webHidden/>
          </w:rPr>
          <w:t>873</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986" w:history="1">
        <w:r w:rsidRPr="00652B6B">
          <w:rPr>
            <w:rStyle w:val="Hyperlink"/>
            <w:noProof/>
          </w:rPr>
          <w:t>EXIF GPS tags</w:t>
        </w:r>
        <w:r>
          <w:rPr>
            <w:noProof/>
            <w:webHidden/>
          </w:rPr>
          <w:tab/>
        </w:r>
        <w:r>
          <w:rPr>
            <w:noProof/>
            <w:webHidden/>
          </w:rPr>
          <w:fldChar w:fldCharType="begin"/>
        </w:r>
        <w:r>
          <w:rPr>
            <w:noProof/>
            <w:webHidden/>
          </w:rPr>
          <w:instrText xml:space="preserve"> PAGEREF _Toc330972986 \h </w:instrText>
        </w:r>
        <w:r>
          <w:rPr>
            <w:noProof/>
            <w:webHidden/>
          </w:rPr>
        </w:r>
        <w:r>
          <w:rPr>
            <w:noProof/>
            <w:webHidden/>
          </w:rPr>
          <w:fldChar w:fldCharType="separate"/>
        </w:r>
        <w:r>
          <w:rPr>
            <w:noProof/>
            <w:webHidden/>
          </w:rPr>
          <w:t>875</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987" w:history="1">
        <w:r w:rsidRPr="00652B6B">
          <w:rPr>
            <w:rStyle w:val="Hyperlink"/>
            <w:noProof/>
          </w:rPr>
          <w:t>EXIF Helper Functions</w:t>
        </w:r>
        <w:r>
          <w:rPr>
            <w:noProof/>
            <w:webHidden/>
          </w:rPr>
          <w:tab/>
        </w:r>
        <w:r>
          <w:rPr>
            <w:noProof/>
            <w:webHidden/>
          </w:rPr>
          <w:fldChar w:fldCharType="begin"/>
        </w:r>
        <w:r>
          <w:rPr>
            <w:noProof/>
            <w:webHidden/>
          </w:rPr>
          <w:instrText xml:space="preserve"> PAGEREF _Toc330972987 \h </w:instrText>
        </w:r>
        <w:r>
          <w:rPr>
            <w:noProof/>
            <w:webHidden/>
          </w:rPr>
        </w:r>
        <w:r>
          <w:rPr>
            <w:noProof/>
            <w:webHidden/>
          </w:rPr>
          <w:fldChar w:fldCharType="separate"/>
        </w:r>
        <w:r>
          <w:rPr>
            <w:noProof/>
            <w:webHidden/>
          </w:rPr>
          <w:t>888</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988" w:history="1">
        <w:r w:rsidRPr="00652B6B">
          <w:rPr>
            <w:rStyle w:val="Hyperlink"/>
            <w:noProof/>
          </w:rPr>
          <w:t xml:space="preserve">EXIF GPS Helper Functions </w:t>
        </w:r>
        <w:r w:rsidRPr="00652B6B">
          <w:rPr>
            <w:rStyle w:val="Hyperlink"/>
            <w:bCs/>
            <w:i/>
            <w:noProof/>
          </w:rPr>
          <w:t>By Nigel Cross</w:t>
        </w:r>
        <w:r>
          <w:rPr>
            <w:noProof/>
            <w:webHidden/>
          </w:rPr>
          <w:tab/>
        </w:r>
        <w:r>
          <w:rPr>
            <w:noProof/>
            <w:webHidden/>
          </w:rPr>
          <w:fldChar w:fldCharType="begin"/>
        </w:r>
        <w:r>
          <w:rPr>
            <w:noProof/>
            <w:webHidden/>
          </w:rPr>
          <w:instrText xml:space="preserve"> PAGEREF _Toc330972988 \h </w:instrText>
        </w:r>
        <w:r>
          <w:rPr>
            <w:noProof/>
            <w:webHidden/>
          </w:rPr>
        </w:r>
        <w:r>
          <w:rPr>
            <w:noProof/>
            <w:webHidden/>
          </w:rPr>
          <w:fldChar w:fldCharType="separate"/>
        </w:r>
        <w:r>
          <w:rPr>
            <w:noProof/>
            <w:webHidden/>
          </w:rPr>
          <w:t>896</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989" w:history="1">
        <w:r w:rsidRPr="00652B6B">
          <w:rPr>
            <w:rStyle w:val="Hyperlink"/>
            <w:noProof/>
          </w:rPr>
          <w:t>PostScript</w:t>
        </w:r>
        <w:r>
          <w:rPr>
            <w:noProof/>
            <w:webHidden/>
          </w:rPr>
          <w:tab/>
        </w:r>
        <w:r>
          <w:rPr>
            <w:noProof/>
            <w:webHidden/>
          </w:rPr>
          <w:fldChar w:fldCharType="begin"/>
        </w:r>
        <w:r>
          <w:rPr>
            <w:noProof/>
            <w:webHidden/>
          </w:rPr>
          <w:instrText xml:space="preserve"> PAGEREF _Toc330972989 \h </w:instrText>
        </w:r>
        <w:r>
          <w:rPr>
            <w:noProof/>
            <w:webHidden/>
          </w:rPr>
        </w:r>
        <w:r>
          <w:rPr>
            <w:noProof/>
            <w:webHidden/>
          </w:rPr>
          <w:fldChar w:fldCharType="separate"/>
        </w:r>
        <w:r>
          <w:rPr>
            <w:noProof/>
            <w:webHidden/>
          </w:rPr>
          <w:t>900</w:t>
        </w:r>
        <w:r>
          <w:rPr>
            <w:noProof/>
            <w:webHidden/>
          </w:rPr>
          <w:fldChar w:fldCharType="end"/>
        </w:r>
      </w:hyperlink>
    </w:p>
    <w:p w:rsidR="001471EE" w:rsidRDefault="001471EE">
      <w:pPr>
        <w:pStyle w:val="TOC1"/>
        <w:tabs>
          <w:tab w:val="right" w:leader="dot" w:pos="6470"/>
        </w:tabs>
        <w:rPr>
          <w:rFonts w:eastAsiaTheme="minorEastAsia" w:cstheme="minorBidi"/>
          <w:b w:val="0"/>
          <w:bCs w:val="0"/>
          <w:caps w:val="0"/>
          <w:noProof/>
          <w:color w:val="auto"/>
          <w:sz w:val="22"/>
          <w:szCs w:val="22"/>
        </w:rPr>
      </w:pPr>
      <w:hyperlink w:anchor="_Toc330972990" w:history="1">
        <w:r w:rsidRPr="00652B6B">
          <w:rPr>
            <w:rStyle w:val="Hyperlink"/>
            <w:noProof/>
          </w:rPr>
          <w:t>Chapter 8.  IEImagingAnnot</w:t>
        </w:r>
        <w:r>
          <w:rPr>
            <w:noProof/>
            <w:webHidden/>
          </w:rPr>
          <w:tab/>
        </w:r>
        <w:r>
          <w:rPr>
            <w:noProof/>
            <w:webHidden/>
          </w:rPr>
          <w:fldChar w:fldCharType="begin"/>
        </w:r>
        <w:r>
          <w:rPr>
            <w:noProof/>
            <w:webHidden/>
          </w:rPr>
          <w:instrText xml:space="preserve"> PAGEREF _Toc330972990 \h </w:instrText>
        </w:r>
        <w:r>
          <w:rPr>
            <w:noProof/>
            <w:webHidden/>
          </w:rPr>
        </w:r>
        <w:r>
          <w:rPr>
            <w:noProof/>
            <w:webHidden/>
          </w:rPr>
          <w:fldChar w:fldCharType="separate"/>
        </w:r>
        <w:r>
          <w:rPr>
            <w:noProof/>
            <w:webHidden/>
          </w:rPr>
          <w:t>921</w:t>
        </w:r>
        <w:r>
          <w:rPr>
            <w:noProof/>
            <w:webHidden/>
          </w:rPr>
          <w:fldChar w:fldCharType="end"/>
        </w:r>
      </w:hyperlink>
    </w:p>
    <w:p w:rsidR="001471EE" w:rsidRDefault="001471EE">
      <w:pPr>
        <w:pStyle w:val="TOC1"/>
        <w:tabs>
          <w:tab w:val="right" w:leader="dot" w:pos="6470"/>
        </w:tabs>
        <w:rPr>
          <w:rFonts w:eastAsiaTheme="minorEastAsia" w:cstheme="minorBidi"/>
          <w:b w:val="0"/>
          <w:bCs w:val="0"/>
          <w:caps w:val="0"/>
          <w:noProof/>
          <w:color w:val="auto"/>
          <w:sz w:val="22"/>
          <w:szCs w:val="22"/>
        </w:rPr>
      </w:pPr>
      <w:hyperlink w:anchor="_Toc330972991" w:history="1">
        <w:r w:rsidRPr="00652B6B">
          <w:rPr>
            <w:rStyle w:val="Hyperlink"/>
            <w:noProof/>
          </w:rPr>
          <w:t>Chapter 9. ImageEnMIO</w:t>
        </w:r>
        <w:r>
          <w:rPr>
            <w:noProof/>
            <w:webHidden/>
          </w:rPr>
          <w:tab/>
        </w:r>
        <w:r>
          <w:rPr>
            <w:noProof/>
            <w:webHidden/>
          </w:rPr>
          <w:fldChar w:fldCharType="begin"/>
        </w:r>
        <w:r>
          <w:rPr>
            <w:noProof/>
            <w:webHidden/>
          </w:rPr>
          <w:instrText xml:space="preserve"> PAGEREF _Toc330972991 \h </w:instrText>
        </w:r>
        <w:r>
          <w:rPr>
            <w:noProof/>
            <w:webHidden/>
          </w:rPr>
        </w:r>
        <w:r>
          <w:rPr>
            <w:noProof/>
            <w:webHidden/>
          </w:rPr>
          <w:fldChar w:fldCharType="separate"/>
        </w:r>
        <w:r>
          <w:rPr>
            <w:noProof/>
            <w:webHidden/>
          </w:rPr>
          <w:t>929</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992" w:history="1">
        <w:r w:rsidRPr="00652B6B">
          <w:rPr>
            <w:rStyle w:val="Hyperlink"/>
            <w:noProof/>
          </w:rPr>
          <w:t>Twain-WIA Scanner</w:t>
        </w:r>
        <w:r>
          <w:rPr>
            <w:noProof/>
            <w:webHidden/>
          </w:rPr>
          <w:tab/>
        </w:r>
        <w:r>
          <w:rPr>
            <w:noProof/>
            <w:webHidden/>
          </w:rPr>
          <w:fldChar w:fldCharType="begin"/>
        </w:r>
        <w:r>
          <w:rPr>
            <w:noProof/>
            <w:webHidden/>
          </w:rPr>
          <w:instrText xml:space="preserve"> PAGEREF _Toc330972992 \h </w:instrText>
        </w:r>
        <w:r>
          <w:rPr>
            <w:noProof/>
            <w:webHidden/>
          </w:rPr>
        </w:r>
        <w:r>
          <w:rPr>
            <w:noProof/>
            <w:webHidden/>
          </w:rPr>
          <w:fldChar w:fldCharType="separate"/>
        </w:r>
        <w:r>
          <w:rPr>
            <w:noProof/>
            <w:webHidden/>
          </w:rPr>
          <w:t>934</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993" w:history="1">
        <w:r w:rsidRPr="00652B6B">
          <w:rPr>
            <w:rStyle w:val="Hyperlink"/>
            <w:noProof/>
          </w:rPr>
          <w:t>Generic input/output</w:t>
        </w:r>
        <w:r>
          <w:rPr>
            <w:noProof/>
            <w:webHidden/>
          </w:rPr>
          <w:tab/>
        </w:r>
        <w:r>
          <w:rPr>
            <w:noProof/>
            <w:webHidden/>
          </w:rPr>
          <w:fldChar w:fldCharType="begin"/>
        </w:r>
        <w:r>
          <w:rPr>
            <w:noProof/>
            <w:webHidden/>
          </w:rPr>
          <w:instrText xml:space="preserve"> PAGEREF _Toc330972993 \h </w:instrText>
        </w:r>
        <w:r>
          <w:rPr>
            <w:noProof/>
            <w:webHidden/>
          </w:rPr>
        </w:r>
        <w:r>
          <w:rPr>
            <w:noProof/>
            <w:webHidden/>
          </w:rPr>
          <w:fldChar w:fldCharType="separate"/>
        </w:r>
        <w:r>
          <w:rPr>
            <w:noProof/>
            <w:webHidden/>
          </w:rPr>
          <w:t>937</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994" w:history="1">
        <w:r w:rsidRPr="00652B6B">
          <w:rPr>
            <w:rStyle w:val="Hyperlink"/>
            <w:noProof/>
          </w:rPr>
          <w:t>Dialogs</w:t>
        </w:r>
        <w:r>
          <w:rPr>
            <w:noProof/>
            <w:webHidden/>
          </w:rPr>
          <w:tab/>
        </w:r>
        <w:r>
          <w:rPr>
            <w:noProof/>
            <w:webHidden/>
          </w:rPr>
          <w:fldChar w:fldCharType="begin"/>
        </w:r>
        <w:r>
          <w:rPr>
            <w:noProof/>
            <w:webHidden/>
          </w:rPr>
          <w:instrText xml:space="preserve"> PAGEREF _Toc330972994 \h </w:instrText>
        </w:r>
        <w:r>
          <w:rPr>
            <w:noProof/>
            <w:webHidden/>
          </w:rPr>
        </w:r>
        <w:r>
          <w:rPr>
            <w:noProof/>
            <w:webHidden/>
          </w:rPr>
          <w:fldChar w:fldCharType="separate"/>
        </w:r>
        <w:r>
          <w:rPr>
            <w:noProof/>
            <w:webHidden/>
          </w:rPr>
          <w:t>953</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995" w:history="1">
        <w:r w:rsidRPr="00652B6B">
          <w:rPr>
            <w:rStyle w:val="Hyperlink"/>
            <w:noProof/>
          </w:rPr>
          <w:t>Printing</w:t>
        </w:r>
        <w:r>
          <w:rPr>
            <w:noProof/>
            <w:webHidden/>
          </w:rPr>
          <w:tab/>
        </w:r>
        <w:r>
          <w:rPr>
            <w:noProof/>
            <w:webHidden/>
          </w:rPr>
          <w:fldChar w:fldCharType="begin"/>
        </w:r>
        <w:r>
          <w:rPr>
            <w:noProof/>
            <w:webHidden/>
          </w:rPr>
          <w:instrText xml:space="preserve"> PAGEREF _Toc330972995 \h </w:instrText>
        </w:r>
        <w:r>
          <w:rPr>
            <w:noProof/>
            <w:webHidden/>
          </w:rPr>
        </w:r>
        <w:r>
          <w:rPr>
            <w:noProof/>
            <w:webHidden/>
          </w:rPr>
          <w:fldChar w:fldCharType="separate"/>
        </w:r>
        <w:r>
          <w:rPr>
            <w:noProof/>
            <w:webHidden/>
          </w:rPr>
          <w:t>956</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996" w:history="1">
        <w:r w:rsidRPr="00652B6B">
          <w:rPr>
            <w:rStyle w:val="Hyperlink"/>
            <w:noProof/>
          </w:rPr>
          <w:t>AVI</w:t>
        </w:r>
        <w:r>
          <w:rPr>
            <w:noProof/>
            <w:webHidden/>
          </w:rPr>
          <w:tab/>
        </w:r>
        <w:r>
          <w:rPr>
            <w:noProof/>
            <w:webHidden/>
          </w:rPr>
          <w:fldChar w:fldCharType="begin"/>
        </w:r>
        <w:r>
          <w:rPr>
            <w:noProof/>
            <w:webHidden/>
          </w:rPr>
          <w:instrText xml:space="preserve"> PAGEREF _Toc330972996 \h </w:instrText>
        </w:r>
        <w:r>
          <w:rPr>
            <w:noProof/>
            <w:webHidden/>
          </w:rPr>
        </w:r>
        <w:r>
          <w:rPr>
            <w:noProof/>
            <w:webHidden/>
          </w:rPr>
          <w:fldChar w:fldCharType="separate"/>
        </w:r>
        <w:r>
          <w:rPr>
            <w:noProof/>
            <w:webHidden/>
          </w:rPr>
          <w:t>961</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997" w:history="1">
        <w:r w:rsidRPr="00652B6B">
          <w:rPr>
            <w:rStyle w:val="Hyperlink"/>
            <w:noProof/>
          </w:rPr>
          <w:t>DCX</w:t>
        </w:r>
        <w:r>
          <w:rPr>
            <w:noProof/>
            <w:webHidden/>
          </w:rPr>
          <w:tab/>
        </w:r>
        <w:r>
          <w:rPr>
            <w:noProof/>
            <w:webHidden/>
          </w:rPr>
          <w:fldChar w:fldCharType="begin"/>
        </w:r>
        <w:r>
          <w:rPr>
            <w:noProof/>
            <w:webHidden/>
          </w:rPr>
          <w:instrText xml:space="preserve"> PAGEREF _Toc330972997 \h </w:instrText>
        </w:r>
        <w:r>
          <w:rPr>
            <w:noProof/>
            <w:webHidden/>
          </w:rPr>
        </w:r>
        <w:r>
          <w:rPr>
            <w:noProof/>
            <w:webHidden/>
          </w:rPr>
          <w:fldChar w:fldCharType="separate"/>
        </w:r>
        <w:r>
          <w:rPr>
            <w:noProof/>
            <w:webHidden/>
          </w:rPr>
          <w:t>963</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998" w:history="1">
        <w:r w:rsidRPr="00652B6B">
          <w:rPr>
            <w:rStyle w:val="Hyperlink"/>
            <w:noProof/>
          </w:rPr>
          <w:t>GIF</w:t>
        </w:r>
        <w:r>
          <w:rPr>
            <w:noProof/>
            <w:webHidden/>
          </w:rPr>
          <w:tab/>
        </w:r>
        <w:r>
          <w:rPr>
            <w:noProof/>
            <w:webHidden/>
          </w:rPr>
          <w:fldChar w:fldCharType="begin"/>
        </w:r>
        <w:r>
          <w:rPr>
            <w:noProof/>
            <w:webHidden/>
          </w:rPr>
          <w:instrText xml:space="preserve"> PAGEREF _Toc330972998 \h </w:instrText>
        </w:r>
        <w:r>
          <w:rPr>
            <w:noProof/>
            <w:webHidden/>
          </w:rPr>
        </w:r>
        <w:r>
          <w:rPr>
            <w:noProof/>
            <w:webHidden/>
          </w:rPr>
          <w:fldChar w:fldCharType="separate"/>
        </w:r>
        <w:r>
          <w:rPr>
            <w:noProof/>
            <w:webHidden/>
          </w:rPr>
          <w:t>964</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2999" w:history="1">
        <w:r w:rsidRPr="00652B6B">
          <w:rPr>
            <w:rStyle w:val="Hyperlink"/>
            <w:noProof/>
          </w:rPr>
          <w:t>ICO</w:t>
        </w:r>
        <w:r>
          <w:rPr>
            <w:noProof/>
            <w:webHidden/>
          </w:rPr>
          <w:tab/>
        </w:r>
        <w:r>
          <w:rPr>
            <w:noProof/>
            <w:webHidden/>
          </w:rPr>
          <w:fldChar w:fldCharType="begin"/>
        </w:r>
        <w:r>
          <w:rPr>
            <w:noProof/>
            <w:webHidden/>
          </w:rPr>
          <w:instrText xml:space="preserve"> PAGEREF _Toc330972999 \h </w:instrText>
        </w:r>
        <w:r>
          <w:rPr>
            <w:noProof/>
            <w:webHidden/>
          </w:rPr>
        </w:r>
        <w:r>
          <w:rPr>
            <w:noProof/>
            <w:webHidden/>
          </w:rPr>
          <w:fldChar w:fldCharType="separate"/>
        </w:r>
        <w:r>
          <w:rPr>
            <w:noProof/>
            <w:webHidden/>
          </w:rPr>
          <w:t>966</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3000" w:history="1">
        <w:r w:rsidRPr="00652B6B">
          <w:rPr>
            <w:rStyle w:val="Hyperlink"/>
            <w:noProof/>
          </w:rPr>
          <w:t>TIFF</w:t>
        </w:r>
        <w:r>
          <w:rPr>
            <w:noProof/>
            <w:webHidden/>
          </w:rPr>
          <w:tab/>
        </w:r>
        <w:r>
          <w:rPr>
            <w:noProof/>
            <w:webHidden/>
          </w:rPr>
          <w:fldChar w:fldCharType="begin"/>
        </w:r>
        <w:r>
          <w:rPr>
            <w:noProof/>
            <w:webHidden/>
          </w:rPr>
          <w:instrText xml:space="preserve"> PAGEREF _Toc330973000 \h </w:instrText>
        </w:r>
        <w:r>
          <w:rPr>
            <w:noProof/>
            <w:webHidden/>
          </w:rPr>
        </w:r>
        <w:r>
          <w:rPr>
            <w:noProof/>
            <w:webHidden/>
          </w:rPr>
          <w:fldChar w:fldCharType="separate"/>
        </w:r>
        <w:r>
          <w:rPr>
            <w:noProof/>
            <w:webHidden/>
          </w:rPr>
          <w:t>967</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3001" w:history="1">
        <w:r w:rsidRPr="00652B6B">
          <w:rPr>
            <w:rStyle w:val="Hyperlink"/>
            <w:noProof/>
          </w:rPr>
          <w:t>DirectShow Media Files</w:t>
        </w:r>
        <w:r>
          <w:rPr>
            <w:noProof/>
            <w:webHidden/>
          </w:rPr>
          <w:tab/>
        </w:r>
        <w:r>
          <w:rPr>
            <w:noProof/>
            <w:webHidden/>
          </w:rPr>
          <w:fldChar w:fldCharType="begin"/>
        </w:r>
        <w:r>
          <w:rPr>
            <w:noProof/>
            <w:webHidden/>
          </w:rPr>
          <w:instrText xml:space="preserve"> PAGEREF _Toc330973001 \h </w:instrText>
        </w:r>
        <w:r>
          <w:rPr>
            <w:noProof/>
            <w:webHidden/>
          </w:rPr>
        </w:r>
        <w:r>
          <w:rPr>
            <w:noProof/>
            <w:webHidden/>
          </w:rPr>
          <w:fldChar w:fldCharType="separate"/>
        </w:r>
        <w:r>
          <w:rPr>
            <w:noProof/>
            <w:webHidden/>
          </w:rPr>
          <w:t>969</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3002" w:history="1">
        <w:r w:rsidRPr="00652B6B">
          <w:rPr>
            <w:rStyle w:val="Hyperlink"/>
            <w:noProof/>
          </w:rPr>
          <w:t>Adobe PDF</w:t>
        </w:r>
        <w:r>
          <w:rPr>
            <w:noProof/>
            <w:webHidden/>
          </w:rPr>
          <w:tab/>
        </w:r>
        <w:r>
          <w:rPr>
            <w:noProof/>
            <w:webHidden/>
          </w:rPr>
          <w:fldChar w:fldCharType="begin"/>
        </w:r>
        <w:r>
          <w:rPr>
            <w:noProof/>
            <w:webHidden/>
          </w:rPr>
          <w:instrText xml:space="preserve"> PAGEREF _Toc330973002 \h </w:instrText>
        </w:r>
        <w:r>
          <w:rPr>
            <w:noProof/>
            <w:webHidden/>
          </w:rPr>
        </w:r>
        <w:r>
          <w:rPr>
            <w:noProof/>
            <w:webHidden/>
          </w:rPr>
          <w:fldChar w:fldCharType="separate"/>
        </w:r>
        <w:r>
          <w:rPr>
            <w:noProof/>
            <w:webHidden/>
          </w:rPr>
          <w:t>970</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3003" w:history="1">
        <w:r w:rsidRPr="00652B6B">
          <w:rPr>
            <w:rStyle w:val="Hyperlink"/>
            <w:noProof/>
          </w:rPr>
          <w:t>PostScript</w:t>
        </w:r>
        <w:r>
          <w:rPr>
            <w:noProof/>
            <w:webHidden/>
          </w:rPr>
          <w:tab/>
        </w:r>
        <w:r>
          <w:rPr>
            <w:noProof/>
            <w:webHidden/>
          </w:rPr>
          <w:fldChar w:fldCharType="begin"/>
        </w:r>
        <w:r>
          <w:rPr>
            <w:noProof/>
            <w:webHidden/>
          </w:rPr>
          <w:instrText xml:space="preserve"> PAGEREF _Toc330973003 \h </w:instrText>
        </w:r>
        <w:r>
          <w:rPr>
            <w:noProof/>
            <w:webHidden/>
          </w:rPr>
        </w:r>
        <w:r>
          <w:rPr>
            <w:noProof/>
            <w:webHidden/>
          </w:rPr>
          <w:fldChar w:fldCharType="separate"/>
        </w:r>
        <w:r>
          <w:rPr>
            <w:noProof/>
            <w:webHidden/>
          </w:rPr>
          <w:t>971</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3004" w:history="1">
        <w:r w:rsidRPr="00652B6B">
          <w:rPr>
            <w:rStyle w:val="Hyperlink"/>
            <w:noProof/>
          </w:rPr>
          <w:t>DICOM Medical Imaging</w:t>
        </w:r>
        <w:r>
          <w:rPr>
            <w:noProof/>
            <w:webHidden/>
          </w:rPr>
          <w:tab/>
        </w:r>
        <w:r>
          <w:rPr>
            <w:noProof/>
            <w:webHidden/>
          </w:rPr>
          <w:fldChar w:fldCharType="begin"/>
        </w:r>
        <w:r>
          <w:rPr>
            <w:noProof/>
            <w:webHidden/>
          </w:rPr>
          <w:instrText xml:space="preserve"> PAGEREF _Toc330973004 \h </w:instrText>
        </w:r>
        <w:r>
          <w:rPr>
            <w:noProof/>
            <w:webHidden/>
          </w:rPr>
        </w:r>
        <w:r>
          <w:rPr>
            <w:noProof/>
            <w:webHidden/>
          </w:rPr>
          <w:fldChar w:fldCharType="separate"/>
        </w:r>
        <w:r>
          <w:rPr>
            <w:noProof/>
            <w:webHidden/>
          </w:rPr>
          <w:t>972</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3005" w:history="1">
        <w:r w:rsidRPr="00652B6B">
          <w:rPr>
            <w:rStyle w:val="Hyperlink"/>
            <w:noProof/>
          </w:rPr>
          <w:t>Events</w:t>
        </w:r>
        <w:r>
          <w:rPr>
            <w:noProof/>
            <w:webHidden/>
          </w:rPr>
          <w:tab/>
        </w:r>
        <w:r>
          <w:rPr>
            <w:noProof/>
            <w:webHidden/>
          </w:rPr>
          <w:fldChar w:fldCharType="begin"/>
        </w:r>
        <w:r>
          <w:rPr>
            <w:noProof/>
            <w:webHidden/>
          </w:rPr>
          <w:instrText xml:space="preserve"> PAGEREF _Toc330973005 \h </w:instrText>
        </w:r>
        <w:r>
          <w:rPr>
            <w:noProof/>
            <w:webHidden/>
          </w:rPr>
        </w:r>
        <w:r>
          <w:rPr>
            <w:noProof/>
            <w:webHidden/>
          </w:rPr>
          <w:fldChar w:fldCharType="separate"/>
        </w:r>
        <w:r>
          <w:rPr>
            <w:noProof/>
            <w:webHidden/>
          </w:rPr>
          <w:t>973</w:t>
        </w:r>
        <w:r>
          <w:rPr>
            <w:noProof/>
            <w:webHidden/>
          </w:rPr>
          <w:fldChar w:fldCharType="end"/>
        </w:r>
      </w:hyperlink>
    </w:p>
    <w:p w:rsidR="001471EE" w:rsidRDefault="001471EE">
      <w:pPr>
        <w:pStyle w:val="TOC1"/>
        <w:tabs>
          <w:tab w:val="right" w:leader="dot" w:pos="6470"/>
        </w:tabs>
        <w:rPr>
          <w:rFonts w:eastAsiaTheme="minorEastAsia" w:cstheme="minorBidi"/>
          <w:b w:val="0"/>
          <w:bCs w:val="0"/>
          <w:caps w:val="0"/>
          <w:noProof/>
          <w:color w:val="auto"/>
          <w:sz w:val="22"/>
          <w:szCs w:val="22"/>
        </w:rPr>
      </w:pPr>
      <w:hyperlink w:anchor="_Toc330973006" w:history="1">
        <w:r w:rsidRPr="00652B6B">
          <w:rPr>
            <w:rStyle w:val="Hyperlink"/>
            <w:noProof/>
          </w:rPr>
          <w:t>Chapter 10. TIEWICReader</w:t>
        </w:r>
        <w:r>
          <w:rPr>
            <w:noProof/>
            <w:webHidden/>
          </w:rPr>
          <w:tab/>
        </w:r>
        <w:r>
          <w:rPr>
            <w:noProof/>
            <w:webHidden/>
          </w:rPr>
          <w:fldChar w:fldCharType="begin"/>
        </w:r>
        <w:r>
          <w:rPr>
            <w:noProof/>
            <w:webHidden/>
          </w:rPr>
          <w:instrText xml:space="preserve"> PAGEREF _Toc330973006 \h </w:instrText>
        </w:r>
        <w:r>
          <w:rPr>
            <w:noProof/>
            <w:webHidden/>
          </w:rPr>
        </w:r>
        <w:r>
          <w:rPr>
            <w:noProof/>
            <w:webHidden/>
          </w:rPr>
          <w:fldChar w:fldCharType="separate"/>
        </w:r>
        <w:r>
          <w:rPr>
            <w:noProof/>
            <w:webHidden/>
          </w:rPr>
          <w:t>975</w:t>
        </w:r>
        <w:r>
          <w:rPr>
            <w:noProof/>
            <w:webHidden/>
          </w:rPr>
          <w:fldChar w:fldCharType="end"/>
        </w:r>
      </w:hyperlink>
    </w:p>
    <w:p w:rsidR="001471EE" w:rsidRDefault="001471EE">
      <w:pPr>
        <w:pStyle w:val="TOC1"/>
        <w:tabs>
          <w:tab w:val="right" w:leader="dot" w:pos="6470"/>
        </w:tabs>
        <w:rPr>
          <w:rFonts w:eastAsiaTheme="minorEastAsia" w:cstheme="minorBidi"/>
          <w:b w:val="0"/>
          <w:bCs w:val="0"/>
          <w:caps w:val="0"/>
          <w:noProof/>
          <w:color w:val="auto"/>
          <w:sz w:val="22"/>
          <w:szCs w:val="22"/>
        </w:rPr>
      </w:pPr>
      <w:hyperlink w:anchor="_Toc330973007" w:history="1">
        <w:r w:rsidRPr="00652B6B">
          <w:rPr>
            <w:rStyle w:val="Hyperlink"/>
            <w:noProof/>
          </w:rPr>
          <w:t>Chapter 11. TIEWicWriter</w:t>
        </w:r>
        <w:r>
          <w:rPr>
            <w:noProof/>
            <w:webHidden/>
          </w:rPr>
          <w:tab/>
        </w:r>
        <w:r>
          <w:rPr>
            <w:noProof/>
            <w:webHidden/>
          </w:rPr>
          <w:fldChar w:fldCharType="begin"/>
        </w:r>
        <w:r>
          <w:rPr>
            <w:noProof/>
            <w:webHidden/>
          </w:rPr>
          <w:instrText xml:space="preserve"> PAGEREF _Toc330973007 \h </w:instrText>
        </w:r>
        <w:r>
          <w:rPr>
            <w:noProof/>
            <w:webHidden/>
          </w:rPr>
        </w:r>
        <w:r>
          <w:rPr>
            <w:noProof/>
            <w:webHidden/>
          </w:rPr>
          <w:fldChar w:fldCharType="separate"/>
        </w:r>
        <w:r>
          <w:rPr>
            <w:noProof/>
            <w:webHidden/>
          </w:rPr>
          <w:t>980</w:t>
        </w:r>
        <w:r>
          <w:rPr>
            <w:noProof/>
            <w:webHidden/>
          </w:rPr>
          <w:fldChar w:fldCharType="end"/>
        </w:r>
      </w:hyperlink>
    </w:p>
    <w:p w:rsidR="001471EE" w:rsidRDefault="001471EE">
      <w:pPr>
        <w:pStyle w:val="TOC1"/>
        <w:tabs>
          <w:tab w:val="right" w:leader="dot" w:pos="6470"/>
        </w:tabs>
        <w:rPr>
          <w:rFonts w:eastAsiaTheme="minorEastAsia" w:cstheme="minorBidi"/>
          <w:b w:val="0"/>
          <w:bCs w:val="0"/>
          <w:caps w:val="0"/>
          <w:noProof/>
          <w:color w:val="auto"/>
          <w:sz w:val="22"/>
          <w:szCs w:val="22"/>
        </w:rPr>
      </w:pPr>
      <w:hyperlink w:anchor="_Toc330973008" w:history="1">
        <w:r w:rsidRPr="00652B6B">
          <w:rPr>
            <w:rStyle w:val="Hyperlink"/>
            <w:noProof/>
          </w:rPr>
          <w:t>Chapter 12. IERFBClient</w:t>
        </w:r>
        <w:r>
          <w:rPr>
            <w:noProof/>
            <w:webHidden/>
          </w:rPr>
          <w:tab/>
        </w:r>
        <w:r>
          <w:rPr>
            <w:noProof/>
            <w:webHidden/>
          </w:rPr>
          <w:fldChar w:fldCharType="begin"/>
        </w:r>
        <w:r>
          <w:rPr>
            <w:noProof/>
            <w:webHidden/>
          </w:rPr>
          <w:instrText xml:space="preserve"> PAGEREF _Toc330973008 \h </w:instrText>
        </w:r>
        <w:r>
          <w:rPr>
            <w:noProof/>
            <w:webHidden/>
          </w:rPr>
        </w:r>
        <w:r>
          <w:rPr>
            <w:noProof/>
            <w:webHidden/>
          </w:rPr>
          <w:fldChar w:fldCharType="separate"/>
        </w:r>
        <w:r>
          <w:rPr>
            <w:noProof/>
            <w:webHidden/>
          </w:rPr>
          <w:t>995</w:t>
        </w:r>
        <w:r>
          <w:rPr>
            <w:noProof/>
            <w:webHidden/>
          </w:rPr>
          <w:fldChar w:fldCharType="end"/>
        </w:r>
      </w:hyperlink>
    </w:p>
    <w:p w:rsidR="001471EE" w:rsidRDefault="001471EE">
      <w:pPr>
        <w:pStyle w:val="TOC1"/>
        <w:tabs>
          <w:tab w:val="right" w:leader="dot" w:pos="6470"/>
        </w:tabs>
        <w:rPr>
          <w:rFonts w:eastAsiaTheme="minorEastAsia" w:cstheme="minorBidi"/>
          <w:b w:val="0"/>
          <w:bCs w:val="0"/>
          <w:caps w:val="0"/>
          <w:noProof/>
          <w:color w:val="auto"/>
          <w:sz w:val="22"/>
          <w:szCs w:val="22"/>
        </w:rPr>
      </w:pPr>
      <w:hyperlink w:anchor="_Toc330973009" w:history="1">
        <w:r w:rsidRPr="00652B6B">
          <w:rPr>
            <w:rStyle w:val="Hyperlink"/>
            <w:noProof/>
          </w:rPr>
          <w:t>Chapter 13. IEImageList</w:t>
        </w:r>
        <w:r>
          <w:rPr>
            <w:noProof/>
            <w:webHidden/>
          </w:rPr>
          <w:tab/>
        </w:r>
        <w:r>
          <w:rPr>
            <w:noProof/>
            <w:webHidden/>
          </w:rPr>
          <w:fldChar w:fldCharType="begin"/>
        </w:r>
        <w:r>
          <w:rPr>
            <w:noProof/>
            <w:webHidden/>
          </w:rPr>
          <w:instrText xml:space="preserve"> PAGEREF _Toc330973009 \h </w:instrText>
        </w:r>
        <w:r>
          <w:rPr>
            <w:noProof/>
            <w:webHidden/>
          </w:rPr>
        </w:r>
        <w:r>
          <w:rPr>
            <w:noProof/>
            <w:webHidden/>
          </w:rPr>
          <w:fldChar w:fldCharType="separate"/>
        </w:r>
        <w:r>
          <w:rPr>
            <w:noProof/>
            <w:webHidden/>
          </w:rPr>
          <w:t>1010</w:t>
        </w:r>
        <w:r>
          <w:rPr>
            <w:noProof/>
            <w:webHidden/>
          </w:rPr>
          <w:fldChar w:fldCharType="end"/>
        </w:r>
      </w:hyperlink>
    </w:p>
    <w:p w:rsidR="001471EE" w:rsidRDefault="001471EE">
      <w:pPr>
        <w:pStyle w:val="TOC1"/>
        <w:tabs>
          <w:tab w:val="right" w:leader="dot" w:pos="6470"/>
        </w:tabs>
        <w:rPr>
          <w:rFonts w:eastAsiaTheme="minorEastAsia" w:cstheme="minorBidi"/>
          <w:b w:val="0"/>
          <w:bCs w:val="0"/>
          <w:caps w:val="0"/>
          <w:noProof/>
          <w:color w:val="auto"/>
          <w:sz w:val="22"/>
          <w:szCs w:val="22"/>
        </w:rPr>
      </w:pPr>
      <w:hyperlink w:anchor="_Toc330973010" w:history="1">
        <w:r w:rsidRPr="00652B6B">
          <w:rPr>
            <w:rStyle w:val="Hyperlink"/>
            <w:noProof/>
          </w:rPr>
          <w:t>Chapter 14. IETIFFHandler</w:t>
        </w:r>
        <w:r>
          <w:rPr>
            <w:noProof/>
            <w:webHidden/>
          </w:rPr>
          <w:tab/>
        </w:r>
        <w:r>
          <w:rPr>
            <w:noProof/>
            <w:webHidden/>
          </w:rPr>
          <w:fldChar w:fldCharType="begin"/>
        </w:r>
        <w:r>
          <w:rPr>
            <w:noProof/>
            <w:webHidden/>
          </w:rPr>
          <w:instrText xml:space="preserve"> PAGEREF _Toc330973010 \h </w:instrText>
        </w:r>
        <w:r>
          <w:rPr>
            <w:noProof/>
            <w:webHidden/>
          </w:rPr>
        </w:r>
        <w:r>
          <w:rPr>
            <w:noProof/>
            <w:webHidden/>
          </w:rPr>
          <w:fldChar w:fldCharType="separate"/>
        </w:r>
        <w:r>
          <w:rPr>
            <w:noProof/>
            <w:webHidden/>
          </w:rPr>
          <w:t>1015</w:t>
        </w:r>
        <w:r>
          <w:rPr>
            <w:noProof/>
            <w:webHidden/>
          </w:rPr>
          <w:fldChar w:fldCharType="end"/>
        </w:r>
      </w:hyperlink>
    </w:p>
    <w:p w:rsidR="001471EE" w:rsidRDefault="001471EE">
      <w:pPr>
        <w:pStyle w:val="TOC1"/>
        <w:tabs>
          <w:tab w:val="right" w:leader="dot" w:pos="6470"/>
        </w:tabs>
        <w:rPr>
          <w:rFonts w:eastAsiaTheme="minorEastAsia" w:cstheme="minorBidi"/>
          <w:b w:val="0"/>
          <w:bCs w:val="0"/>
          <w:caps w:val="0"/>
          <w:noProof/>
          <w:color w:val="auto"/>
          <w:sz w:val="22"/>
          <w:szCs w:val="22"/>
        </w:rPr>
      </w:pPr>
      <w:hyperlink w:anchor="_Toc330973011" w:history="1">
        <w:r w:rsidRPr="00652B6B">
          <w:rPr>
            <w:rStyle w:val="Hyperlink"/>
            <w:noProof/>
          </w:rPr>
          <w:t>Chapter 15. IEResourceExtractor</w:t>
        </w:r>
        <w:r>
          <w:rPr>
            <w:noProof/>
            <w:webHidden/>
          </w:rPr>
          <w:tab/>
        </w:r>
        <w:r>
          <w:rPr>
            <w:noProof/>
            <w:webHidden/>
          </w:rPr>
          <w:fldChar w:fldCharType="begin"/>
        </w:r>
        <w:r>
          <w:rPr>
            <w:noProof/>
            <w:webHidden/>
          </w:rPr>
          <w:instrText xml:space="preserve"> PAGEREF _Toc330973011 \h </w:instrText>
        </w:r>
        <w:r>
          <w:rPr>
            <w:noProof/>
            <w:webHidden/>
          </w:rPr>
        </w:r>
        <w:r>
          <w:rPr>
            <w:noProof/>
            <w:webHidden/>
          </w:rPr>
          <w:fldChar w:fldCharType="separate"/>
        </w:r>
        <w:r>
          <w:rPr>
            <w:noProof/>
            <w:webHidden/>
          </w:rPr>
          <w:t>1037</w:t>
        </w:r>
        <w:r>
          <w:rPr>
            <w:noProof/>
            <w:webHidden/>
          </w:rPr>
          <w:fldChar w:fldCharType="end"/>
        </w:r>
      </w:hyperlink>
    </w:p>
    <w:p w:rsidR="001471EE" w:rsidRDefault="001471EE">
      <w:pPr>
        <w:pStyle w:val="TOC3"/>
        <w:tabs>
          <w:tab w:val="right" w:leader="dot" w:pos="6470"/>
        </w:tabs>
        <w:rPr>
          <w:rFonts w:eastAsiaTheme="minorEastAsia" w:cstheme="minorBidi"/>
          <w:i w:val="0"/>
          <w:iCs w:val="0"/>
          <w:noProof/>
          <w:color w:val="auto"/>
          <w:sz w:val="22"/>
          <w:szCs w:val="22"/>
        </w:rPr>
      </w:pPr>
      <w:hyperlink w:anchor="_Toc330973012" w:history="1">
        <w:r w:rsidRPr="00652B6B">
          <w:rPr>
            <w:rStyle w:val="Hyperlink"/>
            <w:noProof/>
          </w:rPr>
          <w:t>Helper Functions For TIEResourceExtractor</w:t>
        </w:r>
        <w:r>
          <w:rPr>
            <w:noProof/>
            <w:webHidden/>
          </w:rPr>
          <w:tab/>
        </w:r>
        <w:r>
          <w:rPr>
            <w:noProof/>
            <w:webHidden/>
          </w:rPr>
          <w:fldChar w:fldCharType="begin"/>
        </w:r>
        <w:r>
          <w:rPr>
            <w:noProof/>
            <w:webHidden/>
          </w:rPr>
          <w:instrText xml:space="preserve"> PAGEREF _Toc330973012 \h </w:instrText>
        </w:r>
        <w:r>
          <w:rPr>
            <w:noProof/>
            <w:webHidden/>
          </w:rPr>
        </w:r>
        <w:r>
          <w:rPr>
            <w:noProof/>
            <w:webHidden/>
          </w:rPr>
          <w:fldChar w:fldCharType="separate"/>
        </w:r>
        <w:r>
          <w:rPr>
            <w:noProof/>
            <w:webHidden/>
          </w:rPr>
          <w:t>1055</w:t>
        </w:r>
        <w:r>
          <w:rPr>
            <w:noProof/>
            <w:webHidden/>
          </w:rPr>
          <w:fldChar w:fldCharType="end"/>
        </w:r>
      </w:hyperlink>
    </w:p>
    <w:p w:rsidR="001471EE" w:rsidRDefault="001471EE">
      <w:pPr>
        <w:pStyle w:val="TOC1"/>
        <w:tabs>
          <w:tab w:val="right" w:leader="dot" w:pos="6470"/>
        </w:tabs>
        <w:rPr>
          <w:rFonts w:eastAsiaTheme="minorEastAsia" w:cstheme="minorBidi"/>
          <w:b w:val="0"/>
          <w:bCs w:val="0"/>
          <w:caps w:val="0"/>
          <w:noProof/>
          <w:color w:val="auto"/>
          <w:sz w:val="22"/>
          <w:szCs w:val="22"/>
        </w:rPr>
      </w:pPr>
      <w:hyperlink w:anchor="_Toc330973013" w:history="1">
        <w:r w:rsidRPr="00652B6B">
          <w:rPr>
            <w:rStyle w:val="Hyperlink"/>
            <w:noProof/>
          </w:rPr>
          <w:t>Chapter 16. IEHashStream</w:t>
        </w:r>
        <w:r>
          <w:rPr>
            <w:noProof/>
            <w:webHidden/>
          </w:rPr>
          <w:tab/>
        </w:r>
        <w:r>
          <w:rPr>
            <w:noProof/>
            <w:webHidden/>
          </w:rPr>
          <w:fldChar w:fldCharType="begin"/>
        </w:r>
        <w:r>
          <w:rPr>
            <w:noProof/>
            <w:webHidden/>
          </w:rPr>
          <w:instrText xml:space="preserve"> PAGEREF _Toc330973013 \h </w:instrText>
        </w:r>
        <w:r>
          <w:rPr>
            <w:noProof/>
            <w:webHidden/>
          </w:rPr>
        </w:r>
        <w:r>
          <w:rPr>
            <w:noProof/>
            <w:webHidden/>
          </w:rPr>
          <w:fldChar w:fldCharType="separate"/>
        </w:r>
        <w:r>
          <w:rPr>
            <w:noProof/>
            <w:webHidden/>
          </w:rPr>
          <w:t>1080</w:t>
        </w:r>
        <w:r>
          <w:rPr>
            <w:noProof/>
            <w:webHidden/>
          </w:rPr>
          <w:fldChar w:fldCharType="end"/>
        </w:r>
      </w:hyperlink>
    </w:p>
    <w:p w:rsidR="001471EE" w:rsidRDefault="001471EE">
      <w:pPr>
        <w:pStyle w:val="TOC1"/>
        <w:tabs>
          <w:tab w:val="right" w:leader="dot" w:pos="6470"/>
        </w:tabs>
        <w:rPr>
          <w:rFonts w:eastAsiaTheme="minorEastAsia" w:cstheme="minorBidi"/>
          <w:b w:val="0"/>
          <w:bCs w:val="0"/>
          <w:caps w:val="0"/>
          <w:noProof/>
          <w:color w:val="auto"/>
          <w:sz w:val="22"/>
          <w:szCs w:val="22"/>
        </w:rPr>
      </w:pPr>
      <w:hyperlink w:anchor="_Toc330973014" w:history="1">
        <w:r w:rsidRPr="00652B6B">
          <w:rPr>
            <w:rStyle w:val="Hyperlink"/>
            <w:noProof/>
          </w:rPr>
          <w:t>Chapter 17. ImageEnProc</w:t>
        </w:r>
        <w:r>
          <w:rPr>
            <w:noProof/>
            <w:webHidden/>
          </w:rPr>
          <w:tab/>
        </w:r>
        <w:r>
          <w:rPr>
            <w:noProof/>
            <w:webHidden/>
          </w:rPr>
          <w:fldChar w:fldCharType="begin"/>
        </w:r>
        <w:r>
          <w:rPr>
            <w:noProof/>
            <w:webHidden/>
          </w:rPr>
          <w:instrText xml:space="preserve"> PAGEREF _Toc330973014 \h </w:instrText>
        </w:r>
        <w:r>
          <w:rPr>
            <w:noProof/>
            <w:webHidden/>
          </w:rPr>
        </w:r>
        <w:r>
          <w:rPr>
            <w:noProof/>
            <w:webHidden/>
          </w:rPr>
          <w:fldChar w:fldCharType="separate"/>
        </w:r>
        <w:r>
          <w:rPr>
            <w:noProof/>
            <w:webHidden/>
          </w:rPr>
          <w:t>1086</w:t>
        </w:r>
        <w:r>
          <w:rPr>
            <w:noProof/>
            <w:webHidden/>
          </w:rPr>
          <w:fldChar w:fldCharType="end"/>
        </w:r>
      </w:hyperlink>
    </w:p>
    <w:p w:rsidR="001471EE" w:rsidRDefault="001471EE">
      <w:pPr>
        <w:pStyle w:val="TOC3"/>
        <w:tabs>
          <w:tab w:val="right" w:leader="dot" w:pos="6470"/>
        </w:tabs>
        <w:rPr>
          <w:rFonts w:eastAsiaTheme="minorEastAsia" w:cstheme="minorBidi"/>
          <w:i w:val="0"/>
          <w:iCs w:val="0"/>
          <w:noProof/>
          <w:color w:val="auto"/>
          <w:sz w:val="22"/>
          <w:szCs w:val="22"/>
        </w:rPr>
      </w:pPr>
      <w:hyperlink w:anchor="_Toc330973015" w:history="1">
        <w:r w:rsidRPr="00652B6B">
          <w:rPr>
            <w:rStyle w:val="Hyperlink"/>
            <w:noProof/>
          </w:rPr>
          <w:t>Removing RedEye</w:t>
        </w:r>
        <w:r>
          <w:rPr>
            <w:noProof/>
            <w:webHidden/>
          </w:rPr>
          <w:tab/>
        </w:r>
        <w:r>
          <w:rPr>
            <w:noProof/>
            <w:webHidden/>
          </w:rPr>
          <w:fldChar w:fldCharType="begin"/>
        </w:r>
        <w:r>
          <w:rPr>
            <w:noProof/>
            <w:webHidden/>
          </w:rPr>
          <w:instrText xml:space="preserve"> PAGEREF _Toc330973015 \h </w:instrText>
        </w:r>
        <w:r>
          <w:rPr>
            <w:noProof/>
            <w:webHidden/>
          </w:rPr>
        </w:r>
        <w:r>
          <w:rPr>
            <w:noProof/>
            <w:webHidden/>
          </w:rPr>
          <w:fldChar w:fldCharType="separate"/>
        </w:r>
        <w:r>
          <w:rPr>
            <w:noProof/>
            <w:webHidden/>
          </w:rPr>
          <w:t>1087</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3016" w:history="1">
        <w:r w:rsidRPr="00652B6B">
          <w:rPr>
            <w:rStyle w:val="Hyperlink"/>
            <w:noProof/>
          </w:rPr>
          <w:t>Methods and Properties</w:t>
        </w:r>
        <w:r>
          <w:rPr>
            <w:noProof/>
            <w:webHidden/>
          </w:rPr>
          <w:tab/>
        </w:r>
        <w:r>
          <w:rPr>
            <w:noProof/>
            <w:webHidden/>
          </w:rPr>
          <w:fldChar w:fldCharType="begin"/>
        </w:r>
        <w:r>
          <w:rPr>
            <w:noProof/>
            <w:webHidden/>
          </w:rPr>
          <w:instrText xml:space="preserve"> PAGEREF _Toc330973016 \h </w:instrText>
        </w:r>
        <w:r>
          <w:rPr>
            <w:noProof/>
            <w:webHidden/>
          </w:rPr>
        </w:r>
        <w:r>
          <w:rPr>
            <w:noProof/>
            <w:webHidden/>
          </w:rPr>
          <w:fldChar w:fldCharType="separate"/>
        </w:r>
        <w:r>
          <w:rPr>
            <w:noProof/>
            <w:webHidden/>
          </w:rPr>
          <w:t>1088</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3017" w:history="1">
        <w:r w:rsidRPr="00652B6B">
          <w:rPr>
            <w:rStyle w:val="Hyperlink"/>
            <w:noProof/>
          </w:rPr>
          <w:t>Connected component</w:t>
        </w:r>
        <w:r>
          <w:rPr>
            <w:noProof/>
            <w:webHidden/>
          </w:rPr>
          <w:tab/>
        </w:r>
        <w:r>
          <w:rPr>
            <w:noProof/>
            <w:webHidden/>
          </w:rPr>
          <w:fldChar w:fldCharType="begin"/>
        </w:r>
        <w:r>
          <w:rPr>
            <w:noProof/>
            <w:webHidden/>
          </w:rPr>
          <w:instrText xml:space="preserve"> PAGEREF _Toc330973017 \h </w:instrText>
        </w:r>
        <w:r>
          <w:rPr>
            <w:noProof/>
            <w:webHidden/>
          </w:rPr>
        </w:r>
        <w:r>
          <w:rPr>
            <w:noProof/>
            <w:webHidden/>
          </w:rPr>
          <w:fldChar w:fldCharType="separate"/>
        </w:r>
        <w:r>
          <w:rPr>
            <w:noProof/>
            <w:webHidden/>
          </w:rPr>
          <w:t>1094</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3018" w:history="1">
        <w:r w:rsidRPr="00652B6B">
          <w:rPr>
            <w:rStyle w:val="Hyperlink"/>
            <w:noProof/>
          </w:rPr>
          <w:t>Dialogs</w:t>
        </w:r>
        <w:r>
          <w:rPr>
            <w:noProof/>
            <w:webHidden/>
          </w:rPr>
          <w:tab/>
        </w:r>
        <w:r>
          <w:rPr>
            <w:noProof/>
            <w:webHidden/>
          </w:rPr>
          <w:fldChar w:fldCharType="begin"/>
        </w:r>
        <w:r>
          <w:rPr>
            <w:noProof/>
            <w:webHidden/>
          </w:rPr>
          <w:instrText xml:space="preserve"> PAGEREF _Toc330973018 \h </w:instrText>
        </w:r>
        <w:r>
          <w:rPr>
            <w:noProof/>
            <w:webHidden/>
          </w:rPr>
        </w:r>
        <w:r>
          <w:rPr>
            <w:noProof/>
            <w:webHidden/>
          </w:rPr>
          <w:fldChar w:fldCharType="separate"/>
        </w:r>
        <w:r>
          <w:rPr>
            <w:noProof/>
            <w:webHidden/>
          </w:rPr>
          <w:t>1096</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3019" w:history="1">
        <w:r w:rsidRPr="00652B6B">
          <w:rPr>
            <w:rStyle w:val="Hyperlink"/>
            <w:noProof/>
          </w:rPr>
          <w:t>Shadows</w:t>
        </w:r>
        <w:r>
          <w:rPr>
            <w:noProof/>
            <w:webHidden/>
          </w:rPr>
          <w:tab/>
        </w:r>
        <w:r>
          <w:rPr>
            <w:noProof/>
            <w:webHidden/>
          </w:rPr>
          <w:fldChar w:fldCharType="begin"/>
        </w:r>
        <w:r>
          <w:rPr>
            <w:noProof/>
            <w:webHidden/>
          </w:rPr>
          <w:instrText xml:space="preserve"> PAGEREF _Toc330973019 \h </w:instrText>
        </w:r>
        <w:r>
          <w:rPr>
            <w:noProof/>
            <w:webHidden/>
          </w:rPr>
        </w:r>
        <w:r>
          <w:rPr>
            <w:noProof/>
            <w:webHidden/>
          </w:rPr>
          <w:fldChar w:fldCharType="separate"/>
        </w:r>
        <w:r>
          <w:rPr>
            <w:noProof/>
            <w:webHidden/>
          </w:rPr>
          <w:t>1100</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3020" w:history="1">
        <w:r w:rsidRPr="00652B6B">
          <w:rPr>
            <w:rStyle w:val="Hyperlink"/>
            <w:noProof/>
          </w:rPr>
          <w:t>Fourier analysis (FFT)</w:t>
        </w:r>
        <w:r>
          <w:rPr>
            <w:noProof/>
            <w:webHidden/>
          </w:rPr>
          <w:tab/>
        </w:r>
        <w:r>
          <w:rPr>
            <w:noProof/>
            <w:webHidden/>
          </w:rPr>
          <w:fldChar w:fldCharType="begin"/>
        </w:r>
        <w:r>
          <w:rPr>
            <w:noProof/>
            <w:webHidden/>
          </w:rPr>
          <w:instrText xml:space="preserve"> PAGEREF _Toc330973020 \h </w:instrText>
        </w:r>
        <w:r>
          <w:rPr>
            <w:noProof/>
            <w:webHidden/>
          </w:rPr>
        </w:r>
        <w:r>
          <w:rPr>
            <w:noProof/>
            <w:webHidden/>
          </w:rPr>
          <w:fldChar w:fldCharType="separate"/>
        </w:r>
        <w:r>
          <w:rPr>
            <w:noProof/>
            <w:webHidden/>
          </w:rPr>
          <w:t>1102</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3021" w:history="1">
        <w:r w:rsidRPr="00652B6B">
          <w:rPr>
            <w:rStyle w:val="Hyperlink"/>
            <w:noProof/>
          </w:rPr>
          <w:t>Alpha Channel</w:t>
        </w:r>
        <w:r>
          <w:rPr>
            <w:noProof/>
            <w:webHidden/>
          </w:rPr>
          <w:tab/>
        </w:r>
        <w:r>
          <w:rPr>
            <w:noProof/>
            <w:webHidden/>
          </w:rPr>
          <w:fldChar w:fldCharType="begin"/>
        </w:r>
        <w:r>
          <w:rPr>
            <w:noProof/>
            <w:webHidden/>
          </w:rPr>
          <w:instrText xml:space="preserve"> PAGEREF _Toc330973021 \h </w:instrText>
        </w:r>
        <w:r>
          <w:rPr>
            <w:noProof/>
            <w:webHidden/>
          </w:rPr>
        </w:r>
        <w:r>
          <w:rPr>
            <w:noProof/>
            <w:webHidden/>
          </w:rPr>
          <w:fldChar w:fldCharType="separate"/>
        </w:r>
        <w:r>
          <w:rPr>
            <w:noProof/>
            <w:webHidden/>
          </w:rPr>
          <w:t>1108</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3022" w:history="1">
        <w:r w:rsidRPr="00652B6B">
          <w:rPr>
            <w:rStyle w:val="Hyperlink"/>
            <w:noProof/>
          </w:rPr>
          <w:t>Custom Image Processing</w:t>
        </w:r>
        <w:r>
          <w:rPr>
            <w:noProof/>
            <w:webHidden/>
          </w:rPr>
          <w:tab/>
        </w:r>
        <w:r>
          <w:rPr>
            <w:noProof/>
            <w:webHidden/>
          </w:rPr>
          <w:fldChar w:fldCharType="begin"/>
        </w:r>
        <w:r>
          <w:rPr>
            <w:noProof/>
            <w:webHidden/>
          </w:rPr>
          <w:instrText xml:space="preserve"> PAGEREF _Toc330973022 \h </w:instrText>
        </w:r>
        <w:r>
          <w:rPr>
            <w:noProof/>
            <w:webHidden/>
          </w:rPr>
        </w:r>
        <w:r>
          <w:rPr>
            <w:noProof/>
            <w:webHidden/>
          </w:rPr>
          <w:fldChar w:fldCharType="separate"/>
        </w:r>
        <w:r>
          <w:rPr>
            <w:noProof/>
            <w:webHidden/>
          </w:rPr>
          <w:t>1109</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3023" w:history="1">
        <w:r w:rsidRPr="00652B6B">
          <w:rPr>
            <w:rStyle w:val="Hyperlink"/>
            <w:noProof/>
          </w:rPr>
          <w:t>Analysis</w:t>
        </w:r>
        <w:r>
          <w:rPr>
            <w:noProof/>
            <w:webHidden/>
          </w:rPr>
          <w:tab/>
        </w:r>
        <w:r>
          <w:rPr>
            <w:noProof/>
            <w:webHidden/>
          </w:rPr>
          <w:fldChar w:fldCharType="begin"/>
        </w:r>
        <w:r>
          <w:rPr>
            <w:noProof/>
            <w:webHidden/>
          </w:rPr>
          <w:instrText xml:space="preserve"> PAGEREF _Toc330973023 \h </w:instrText>
        </w:r>
        <w:r>
          <w:rPr>
            <w:noProof/>
            <w:webHidden/>
          </w:rPr>
        </w:r>
        <w:r>
          <w:rPr>
            <w:noProof/>
            <w:webHidden/>
          </w:rPr>
          <w:fldChar w:fldCharType="separate"/>
        </w:r>
        <w:r>
          <w:rPr>
            <w:noProof/>
            <w:webHidden/>
          </w:rPr>
          <w:t>1112</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3024" w:history="1">
        <w:r w:rsidRPr="00652B6B">
          <w:rPr>
            <w:rStyle w:val="Hyperlink"/>
            <w:noProof/>
          </w:rPr>
          <w:t>Noise</w:t>
        </w:r>
        <w:r>
          <w:rPr>
            <w:noProof/>
            <w:webHidden/>
          </w:rPr>
          <w:tab/>
        </w:r>
        <w:r>
          <w:rPr>
            <w:noProof/>
            <w:webHidden/>
          </w:rPr>
          <w:fldChar w:fldCharType="begin"/>
        </w:r>
        <w:r>
          <w:rPr>
            <w:noProof/>
            <w:webHidden/>
          </w:rPr>
          <w:instrText xml:space="preserve"> PAGEREF _Toc330973024 \h </w:instrText>
        </w:r>
        <w:r>
          <w:rPr>
            <w:noProof/>
            <w:webHidden/>
          </w:rPr>
        </w:r>
        <w:r>
          <w:rPr>
            <w:noProof/>
            <w:webHidden/>
          </w:rPr>
          <w:fldChar w:fldCharType="separate"/>
        </w:r>
        <w:r>
          <w:rPr>
            <w:noProof/>
            <w:webHidden/>
          </w:rPr>
          <w:t>1120</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3025" w:history="1">
        <w:r w:rsidRPr="00652B6B">
          <w:rPr>
            <w:rStyle w:val="Hyperlink"/>
            <w:noProof/>
          </w:rPr>
          <w:t>Pixels</w:t>
        </w:r>
        <w:r>
          <w:rPr>
            <w:noProof/>
            <w:webHidden/>
          </w:rPr>
          <w:tab/>
        </w:r>
        <w:r>
          <w:rPr>
            <w:noProof/>
            <w:webHidden/>
          </w:rPr>
          <w:fldChar w:fldCharType="begin"/>
        </w:r>
        <w:r>
          <w:rPr>
            <w:noProof/>
            <w:webHidden/>
          </w:rPr>
          <w:instrText xml:space="preserve"> PAGEREF _Toc330973025 \h </w:instrText>
        </w:r>
        <w:r>
          <w:rPr>
            <w:noProof/>
            <w:webHidden/>
          </w:rPr>
        </w:r>
        <w:r>
          <w:rPr>
            <w:noProof/>
            <w:webHidden/>
          </w:rPr>
          <w:fldChar w:fldCharType="separate"/>
        </w:r>
        <w:r>
          <w:rPr>
            <w:noProof/>
            <w:webHidden/>
          </w:rPr>
          <w:t>1121</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3026" w:history="1">
        <w:r w:rsidRPr="00652B6B">
          <w:rPr>
            <w:rStyle w:val="Hyperlink"/>
            <w:noProof/>
          </w:rPr>
          <w:t>Clipboard</w:t>
        </w:r>
        <w:r>
          <w:rPr>
            <w:noProof/>
            <w:webHidden/>
          </w:rPr>
          <w:tab/>
        </w:r>
        <w:r>
          <w:rPr>
            <w:noProof/>
            <w:webHidden/>
          </w:rPr>
          <w:fldChar w:fldCharType="begin"/>
        </w:r>
        <w:r>
          <w:rPr>
            <w:noProof/>
            <w:webHidden/>
          </w:rPr>
          <w:instrText xml:space="preserve"> PAGEREF _Toc330973026 \h </w:instrText>
        </w:r>
        <w:r>
          <w:rPr>
            <w:noProof/>
            <w:webHidden/>
          </w:rPr>
        </w:r>
        <w:r>
          <w:rPr>
            <w:noProof/>
            <w:webHidden/>
          </w:rPr>
          <w:fldChar w:fldCharType="separate"/>
        </w:r>
        <w:r>
          <w:rPr>
            <w:noProof/>
            <w:webHidden/>
          </w:rPr>
          <w:t>1161</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3027" w:history="1">
        <w:r w:rsidRPr="00652B6B">
          <w:rPr>
            <w:rStyle w:val="Hyperlink"/>
            <w:noProof/>
          </w:rPr>
          <w:t>Steganography</w:t>
        </w:r>
        <w:r>
          <w:rPr>
            <w:noProof/>
            <w:webHidden/>
          </w:rPr>
          <w:tab/>
        </w:r>
        <w:r>
          <w:rPr>
            <w:noProof/>
            <w:webHidden/>
          </w:rPr>
          <w:fldChar w:fldCharType="begin"/>
        </w:r>
        <w:r>
          <w:rPr>
            <w:noProof/>
            <w:webHidden/>
          </w:rPr>
          <w:instrText xml:space="preserve"> PAGEREF _Toc330973027 \h </w:instrText>
        </w:r>
        <w:r>
          <w:rPr>
            <w:noProof/>
            <w:webHidden/>
          </w:rPr>
        </w:r>
        <w:r>
          <w:rPr>
            <w:noProof/>
            <w:webHidden/>
          </w:rPr>
          <w:fldChar w:fldCharType="separate"/>
        </w:r>
        <w:r>
          <w:rPr>
            <w:noProof/>
            <w:webHidden/>
          </w:rPr>
          <w:t>1166</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3028" w:history="1">
        <w:r w:rsidRPr="00652B6B">
          <w:rPr>
            <w:rStyle w:val="Hyperlink"/>
            <w:noProof/>
          </w:rPr>
          <w:t>Encrypting</w:t>
        </w:r>
        <w:r>
          <w:rPr>
            <w:noProof/>
            <w:webHidden/>
          </w:rPr>
          <w:tab/>
        </w:r>
        <w:r>
          <w:rPr>
            <w:noProof/>
            <w:webHidden/>
          </w:rPr>
          <w:fldChar w:fldCharType="begin"/>
        </w:r>
        <w:r>
          <w:rPr>
            <w:noProof/>
            <w:webHidden/>
          </w:rPr>
          <w:instrText xml:space="preserve"> PAGEREF _Toc330973028 \h </w:instrText>
        </w:r>
        <w:r>
          <w:rPr>
            <w:noProof/>
            <w:webHidden/>
          </w:rPr>
        </w:r>
        <w:r>
          <w:rPr>
            <w:noProof/>
            <w:webHidden/>
          </w:rPr>
          <w:fldChar w:fldCharType="separate"/>
        </w:r>
        <w:r>
          <w:rPr>
            <w:noProof/>
            <w:webHidden/>
          </w:rPr>
          <w:t>1171</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3029" w:history="1">
        <w:r w:rsidRPr="00652B6B">
          <w:rPr>
            <w:rStyle w:val="Hyperlink"/>
            <w:noProof/>
          </w:rPr>
          <w:t>Geometric</w:t>
        </w:r>
        <w:r>
          <w:rPr>
            <w:noProof/>
            <w:webHidden/>
          </w:rPr>
          <w:tab/>
        </w:r>
        <w:r>
          <w:rPr>
            <w:noProof/>
            <w:webHidden/>
          </w:rPr>
          <w:fldChar w:fldCharType="begin"/>
        </w:r>
        <w:r>
          <w:rPr>
            <w:noProof/>
            <w:webHidden/>
          </w:rPr>
          <w:instrText xml:space="preserve"> PAGEREF _Toc330973029 \h </w:instrText>
        </w:r>
        <w:r>
          <w:rPr>
            <w:noProof/>
            <w:webHidden/>
          </w:rPr>
        </w:r>
        <w:r>
          <w:rPr>
            <w:noProof/>
            <w:webHidden/>
          </w:rPr>
          <w:fldChar w:fldCharType="separate"/>
        </w:r>
        <w:r>
          <w:rPr>
            <w:noProof/>
            <w:webHidden/>
          </w:rPr>
          <w:t>1173</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3030" w:history="1">
        <w:r w:rsidRPr="00652B6B">
          <w:rPr>
            <w:rStyle w:val="Hyperlink"/>
            <w:noProof/>
          </w:rPr>
          <w:t>Automatic Image Enhancement</w:t>
        </w:r>
        <w:r>
          <w:rPr>
            <w:noProof/>
            <w:webHidden/>
          </w:rPr>
          <w:tab/>
        </w:r>
        <w:r>
          <w:rPr>
            <w:noProof/>
            <w:webHidden/>
          </w:rPr>
          <w:fldChar w:fldCharType="begin"/>
        </w:r>
        <w:r>
          <w:rPr>
            <w:noProof/>
            <w:webHidden/>
          </w:rPr>
          <w:instrText xml:space="preserve"> PAGEREF _Toc330973030 \h </w:instrText>
        </w:r>
        <w:r>
          <w:rPr>
            <w:noProof/>
            <w:webHidden/>
          </w:rPr>
        </w:r>
        <w:r>
          <w:rPr>
            <w:noProof/>
            <w:webHidden/>
          </w:rPr>
          <w:fldChar w:fldCharType="separate"/>
        </w:r>
        <w:r>
          <w:rPr>
            <w:noProof/>
            <w:webHidden/>
          </w:rPr>
          <w:t>1189</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3031" w:history="1">
        <w:r w:rsidRPr="00652B6B">
          <w:rPr>
            <w:rStyle w:val="Hyperlink"/>
            <w:noProof/>
          </w:rPr>
          <w:t>Transitions</w:t>
        </w:r>
        <w:r>
          <w:rPr>
            <w:noProof/>
            <w:webHidden/>
          </w:rPr>
          <w:tab/>
        </w:r>
        <w:r>
          <w:rPr>
            <w:noProof/>
            <w:webHidden/>
          </w:rPr>
          <w:fldChar w:fldCharType="begin"/>
        </w:r>
        <w:r>
          <w:rPr>
            <w:noProof/>
            <w:webHidden/>
          </w:rPr>
          <w:instrText xml:space="preserve"> PAGEREF _Toc330973031 \h </w:instrText>
        </w:r>
        <w:r>
          <w:rPr>
            <w:noProof/>
            <w:webHidden/>
          </w:rPr>
        </w:r>
        <w:r>
          <w:rPr>
            <w:noProof/>
            <w:webHidden/>
          </w:rPr>
          <w:fldChar w:fldCharType="separate"/>
        </w:r>
        <w:r>
          <w:rPr>
            <w:noProof/>
            <w:webHidden/>
          </w:rPr>
          <w:t>1203</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3032" w:history="1">
        <w:r w:rsidRPr="00652B6B">
          <w:rPr>
            <w:rStyle w:val="Hyperlink"/>
            <w:noProof/>
          </w:rPr>
          <w:t>Others</w:t>
        </w:r>
        <w:r>
          <w:rPr>
            <w:noProof/>
            <w:webHidden/>
          </w:rPr>
          <w:tab/>
        </w:r>
        <w:r>
          <w:rPr>
            <w:noProof/>
            <w:webHidden/>
          </w:rPr>
          <w:fldChar w:fldCharType="begin"/>
        </w:r>
        <w:r>
          <w:rPr>
            <w:noProof/>
            <w:webHidden/>
          </w:rPr>
          <w:instrText xml:space="preserve"> PAGEREF _Toc330973032 \h </w:instrText>
        </w:r>
        <w:r>
          <w:rPr>
            <w:noProof/>
            <w:webHidden/>
          </w:rPr>
        </w:r>
        <w:r>
          <w:rPr>
            <w:noProof/>
            <w:webHidden/>
          </w:rPr>
          <w:fldChar w:fldCharType="separate"/>
        </w:r>
        <w:r>
          <w:rPr>
            <w:noProof/>
            <w:webHidden/>
          </w:rPr>
          <w:t>1222</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3033" w:history="1">
        <w:r w:rsidRPr="00652B6B">
          <w:rPr>
            <w:rStyle w:val="Hyperlink"/>
            <w:noProof/>
          </w:rPr>
          <w:t>Events</w:t>
        </w:r>
        <w:r>
          <w:rPr>
            <w:noProof/>
            <w:webHidden/>
          </w:rPr>
          <w:tab/>
        </w:r>
        <w:r>
          <w:rPr>
            <w:noProof/>
            <w:webHidden/>
          </w:rPr>
          <w:fldChar w:fldCharType="begin"/>
        </w:r>
        <w:r>
          <w:rPr>
            <w:noProof/>
            <w:webHidden/>
          </w:rPr>
          <w:instrText xml:space="preserve"> PAGEREF _Toc330973033 \h </w:instrText>
        </w:r>
        <w:r>
          <w:rPr>
            <w:noProof/>
            <w:webHidden/>
          </w:rPr>
        </w:r>
        <w:r>
          <w:rPr>
            <w:noProof/>
            <w:webHidden/>
          </w:rPr>
          <w:fldChar w:fldCharType="separate"/>
        </w:r>
        <w:r>
          <w:rPr>
            <w:noProof/>
            <w:webHidden/>
          </w:rPr>
          <w:t>1225</w:t>
        </w:r>
        <w:r>
          <w:rPr>
            <w:noProof/>
            <w:webHidden/>
          </w:rPr>
          <w:fldChar w:fldCharType="end"/>
        </w:r>
      </w:hyperlink>
    </w:p>
    <w:p w:rsidR="001471EE" w:rsidRDefault="001471EE">
      <w:pPr>
        <w:pStyle w:val="TOC1"/>
        <w:tabs>
          <w:tab w:val="right" w:leader="dot" w:pos="6470"/>
        </w:tabs>
        <w:rPr>
          <w:rFonts w:eastAsiaTheme="minorEastAsia" w:cstheme="minorBidi"/>
          <w:b w:val="0"/>
          <w:bCs w:val="0"/>
          <w:caps w:val="0"/>
          <w:noProof/>
          <w:color w:val="auto"/>
          <w:sz w:val="22"/>
          <w:szCs w:val="22"/>
        </w:rPr>
      </w:pPr>
      <w:hyperlink w:anchor="_Toc330973034" w:history="1">
        <w:r w:rsidRPr="00652B6B">
          <w:rPr>
            <w:rStyle w:val="Hyperlink"/>
            <w:noProof/>
          </w:rPr>
          <w:t>Chapter 18. ImageEnVideoView</w:t>
        </w:r>
        <w:r>
          <w:rPr>
            <w:noProof/>
            <w:webHidden/>
          </w:rPr>
          <w:tab/>
        </w:r>
        <w:r>
          <w:rPr>
            <w:noProof/>
            <w:webHidden/>
          </w:rPr>
          <w:fldChar w:fldCharType="begin"/>
        </w:r>
        <w:r>
          <w:rPr>
            <w:noProof/>
            <w:webHidden/>
          </w:rPr>
          <w:instrText xml:space="preserve"> PAGEREF _Toc330973034 \h </w:instrText>
        </w:r>
        <w:r>
          <w:rPr>
            <w:noProof/>
            <w:webHidden/>
          </w:rPr>
        </w:r>
        <w:r>
          <w:rPr>
            <w:noProof/>
            <w:webHidden/>
          </w:rPr>
          <w:fldChar w:fldCharType="separate"/>
        </w:r>
        <w:r>
          <w:rPr>
            <w:noProof/>
            <w:webHidden/>
          </w:rPr>
          <w:t>1227</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3035" w:history="1">
        <w:r w:rsidRPr="00652B6B">
          <w:rPr>
            <w:rStyle w:val="Hyperlink"/>
            <w:noProof/>
          </w:rPr>
          <w:t>Methods and Properties</w:t>
        </w:r>
        <w:r>
          <w:rPr>
            <w:noProof/>
            <w:webHidden/>
          </w:rPr>
          <w:tab/>
        </w:r>
        <w:r>
          <w:rPr>
            <w:noProof/>
            <w:webHidden/>
          </w:rPr>
          <w:fldChar w:fldCharType="begin"/>
        </w:r>
        <w:r>
          <w:rPr>
            <w:noProof/>
            <w:webHidden/>
          </w:rPr>
          <w:instrText xml:space="preserve"> PAGEREF _Toc330973035 \h </w:instrText>
        </w:r>
        <w:r>
          <w:rPr>
            <w:noProof/>
            <w:webHidden/>
          </w:rPr>
        </w:r>
        <w:r>
          <w:rPr>
            <w:noProof/>
            <w:webHidden/>
          </w:rPr>
          <w:fldChar w:fldCharType="separate"/>
        </w:r>
        <w:r>
          <w:rPr>
            <w:noProof/>
            <w:webHidden/>
          </w:rPr>
          <w:t>1228</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3036" w:history="1">
        <w:r w:rsidRPr="00652B6B">
          <w:rPr>
            <w:rStyle w:val="Hyperlink"/>
            <w:noProof/>
          </w:rPr>
          <w:t>Events</w:t>
        </w:r>
        <w:r>
          <w:rPr>
            <w:noProof/>
            <w:webHidden/>
          </w:rPr>
          <w:tab/>
        </w:r>
        <w:r>
          <w:rPr>
            <w:noProof/>
            <w:webHidden/>
          </w:rPr>
          <w:fldChar w:fldCharType="begin"/>
        </w:r>
        <w:r>
          <w:rPr>
            <w:noProof/>
            <w:webHidden/>
          </w:rPr>
          <w:instrText xml:space="preserve"> PAGEREF _Toc330973036 \h </w:instrText>
        </w:r>
        <w:r>
          <w:rPr>
            <w:noProof/>
            <w:webHidden/>
          </w:rPr>
        </w:r>
        <w:r>
          <w:rPr>
            <w:noProof/>
            <w:webHidden/>
          </w:rPr>
          <w:fldChar w:fldCharType="separate"/>
        </w:r>
        <w:r>
          <w:rPr>
            <w:noProof/>
            <w:webHidden/>
          </w:rPr>
          <w:t>1245</w:t>
        </w:r>
        <w:r>
          <w:rPr>
            <w:noProof/>
            <w:webHidden/>
          </w:rPr>
          <w:fldChar w:fldCharType="end"/>
        </w:r>
      </w:hyperlink>
    </w:p>
    <w:p w:rsidR="001471EE" w:rsidRDefault="001471EE">
      <w:pPr>
        <w:pStyle w:val="TOC1"/>
        <w:tabs>
          <w:tab w:val="right" w:leader="dot" w:pos="6470"/>
        </w:tabs>
        <w:rPr>
          <w:rFonts w:eastAsiaTheme="minorEastAsia" w:cstheme="minorBidi"/>
          <w:b w:val="0"/>
          <w:bCs w:val="0"/>
          <w:caps w:val="0"/>
          <w:noProof/>
          <w:color w:val="auto"/>
          <w:sz w:val="22"/>
          <w:szCs w:val="22"/>
        </w:rPr>
      </w:pPr>
      <w:hyperlink w:anchor="_Toc330973037" w:history="1">
        <w:r w:rsidRPr="00652B6B">
          <w:rPr>
            <w:rStyle w:val="Hyperlink"/>
            <w:noProof/>
          </w:rPr>
          <w:t>Chapter 19. ImageEnVideoCap</w:t>
        </w:r>
        <w:r>
          <w:rPr>
            <w:noProof/>
            <w:webHidden/>
          </w:rPr>
          <w:tab/>
        </w:r>
        <w:r>
          <w:rPr>
            <w:noProof/>
            <w:webHidden/>
          </w:rPr>
          <w:fldChar w:fldCharType="begin"/>
        </w:r>
        <w:r>
          <w:rPr>
            <w:noProof/>
            <w:webHidden/>
          </w:rPr>
          <w:instrText xml:space="preserve"> PAGEREF _Toc330973037 \h </w:instrText>
        </w:r>
        <w:r>
          <w:rPr>
            <w:noProof/>
            <w:webHidden/>
          </w:rPr>
        </w:r>
        <w:r>
          <w:rPr>
            <w:noProof/>
            <w:webHidden/>
          </w:rPr>
          <w:fldChar w:fldCharType="separate"/>
        </w:r>
        <w:r>
          <w:rPr>
            <w:noProof/>
            <w:webHidden/>
          </w:rPr>
          <w:t>1247</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3038" w:history="1">
        <w:r w:rsidRPr="00652B6B">
          <w:rPr>
            <w:rStyle w:val="Hyperlink"/>
            <w:noProof/>
          </w:rPr>
          <w:t>Methods and Properties</w:t>
        </w:r>
        <w:r>
          <w:rPr>
            <w:noProof/>
            <w:webHidden/>
          </w:rPr>
          <w:tab/>
        </w:r>
        <w:r>
          <w:rPr>
            <w:noProof/>
            <w:webHidden/>
          </w:rPr>
          <w:fldChar w:fldCharType="begin"/>
        </w:r>
        <w:r>
          <w:rPr>
            <w:noProof/>
            <w:webHidden/>
          </w:rPr>
          <w:instrText xml:space="preserve"> PAGEREF _Toc330973038 \h </w:instrText>
        </w:r>
        <w:r>
          <w:rPr>
            <w:noProof/>
            <w:webHidden/>
          </w:rPr>
        </w:r>
        <w:r>
          <w:rPr>
            <w:noProof/>
            <w:webHidden/>
          </w:rPr>
          <w:fldChar w:fldCharType="separate"/>
        </w:r>
        <w:r>
          <w:rPr>
            <w:noProof/>
            <w:webHidden/>
          </w:rPr>
          <w:t>1248</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3039" w:history="1">
        <w:r w:rsidRPr="00652B6B">
          <w:rPr>
            <w:rStyle w:val="Hyperlink"/>
            <w:noProof/>
          </w:rPr>
          <w:t>Events</w:t>
        </w:r>
        <w:r>
          <w:rPr>
            <w:noProof/>
            <w:webHidden/>
          </w:rPr>
          <w:tab/>
        </w:r>
        <w:r>
          <w:rPr>
            <w:noProof/>
            <w:webHidden/>
          </w:rPr>
          <w:fldChar w:fldCharType="begin"/>
        </w:r>
        <w:r>
          <w:rPr>
            <w:noProof/>
            <w:webHidden/>
          </w:rPr>
          <w:instrText xml:space="preserve"> PAGEREF _Toc330973039 \h </w:instrText>
        </w:r>
        <w:r>
          <w:rPr>
            <w:noProof/>
            <w:webHidden/>
          </w:rPr>
        </w:r>
        <w:r>
          <w:rPr>
            <w:noProof/>
            <w:webHidden/>
          </w:rPr>
          <w:fldChar w:fldCharType="separate"/>
        </w:r>
        <w:r>
          <w:rPr>
            <w:noProof/>
            <w:webHidden/>
          </w:rPr>
          <w:t>1265</w:t>
        </w:r>
        <w:r>
          <w:rPr>
            <w:noProof/>
            <w:webHidden/>
          </w:rPr>
          <w:fldChar w:fldCharType="end"/>
        </w:r>
      </w:hyperlink>
    </w:p>
    <w:p w:rsidR="001471EE" w:rsidRDefault="001471EE">
      <w:pPr>
        <w:pStyle w:val="TOC1"/>
        <w:tabs>
          <w:tab w:val="right" w:leader="dot" w:pos="6470"/>
        </w:tabs>
        <w:rPr>
          <w:rFonts w:eastAsiaTheme="minorEastAsia" w:cstheme="minorBidi"/>
          <w:b w:val="0"/>
          <w:bCs w:val="0"/>
          <w:caps w:val="0"/>
          <w:noProof/>
          <w:color w:val="auto"/>
          <w:sz w:val="22"/>
          <w:szCs w:val="22"/>
        </w:rPr>
      </w:pPr>
      <w:hyperlink w:anchor="_Toc330973040" w:history="1">
        <w:r w:rsidRPr="00652B6B">
          <w:rPr>
            <w:rStyle w:val="Hyperlink"/>
            <w:noProof/>
          </w:rPr>
          <w:t>Chapter 20. IEDirectShow</w:t>
        </w:r>
        <w:r>
          <w:rPr>
            <w:noProof/>
            <w:webHidden/>
          </w:rPr>
          <w:tab/>
        </w:r>
        <w:r>
          <w:rPr>
            <w:noProof/>
            <w:webHidden/>
          </w:rPr>
          <w:fldChar w:fldCharType="begin"/>
        </w:r>
        <w:r>
          <w:rPr>
            <w:noProof/>
            <w:webHidden/>
          </w:rPr>
          <w:instrText xml:space="preserve"> PAGEREF _Toc330973040 \h </w:instrText>
        </w:r>
        <w:r>
          <w:rPr>
            <w:noProof/>
            <w:webHidden/>
          </w:rPr>
        </w:r>
        <w:r>
          <w:rPr>
            <w:noProof/>
            <w:webHidden/>
          </w:rPr>
          <w:fldChar w:fldCharType="separate"/>
        </w:r>
        <w:r>
          <w:rPr>
            <w:noProof/>
            <w:webHidden/>
          </w:rPr>
          <w:t>1267</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3041" w:history="1">
        <w:r w:rsidRPr="00652B6B">
          <w:rPr>
            <w:rStyle w:val="Hyperlink"/>
            <w:noProof/>
          </w:rPr>
          <w:t>Methods and Properties</w:t>
        </w:r>
        <w:r>
          <w:rPr>
            <w:noProof/>
            <w:webHidden/>
          </w:rPr>
          <w:tab/>
        </w:r>
        <w:r>
          <w:rPr>
            <w:noProof/>
            <w:webHidden/>
          </w:rPr>
          <w:fldChar w:fldCharType="begin"/>
        </w:r>
        <w:r>
          <w:rPr>
            <w:noProof/>
            <w:webHidden/>
          </w:rPr>
          <w:instrText xml:space="preserve"> PAGEREF _Toc330973041 \h </w:instrText>
        </w:r>
        <w:r>
          <w:rPr>
            <w:noProof/>
            <w:webHidden/>
          </w:rPr>
        </w:r>
        <w:r>
          <w:rPr>
            <w:noProof/>
            <w:webHidden/>
          </w:rPr>
          <w:fldChar w:fldCharType="separate"/>
        </w:r>
        <w:r>
          <w:rPr>
            <w:noProof/>
            <w:webHidden/>
          </w:rPr>
          <w:t>1268</w:t>
        </w:r>
        <w:r>
          <w:rPr>
            <w:noProof/>
            <w:webHidden/>
          </w:rPr>
          <w:fldChar w:fldCharType="end"/>
        </w:r>
      </w:hyperlink>
    </w:p>
    <w:p w:rsidR="001471EE" w:rsidRDefault="001471EE">
      <w:pPr>
        <w:pStyle w:val="TOC1"/>
        <w:tabs>
          <w:tab w:val="right" w:leader="dot" w:pos="6470"/>
        </w:tabs>
        <w:rPr>
          <w:rFonts w:eastAsiaTheme="minorEastAsia" w:cstheme="minorBidi"/>
          <w:b w:val="0"/>
          <w:bCs w:val="0"/>
          <w:caps w:val="0"/>
          <w:noProof/>
          <w:color w:val="auto"/>
          <w:sz w:val="22"/>
          <w:szCs w:val="22"/>
        </w:rPr>
      </w:pPr>
      <w:hyperlink w:anchor="_Toc330973042" w:history="1">
        <w:r w:rsidRPr="00652B6B">
          <w:rPr>
            <w:rStyle w:val="Hyperlink"/>
            <w:noProof/>
          </w:rPr>
          <w:t>Chapter 21. IEMediaReader</w:t>
        </w:r>
        <w:r>
          <w:rPr>
            <w:noProof/>
            <w:webHidden/>
          </w:rPr>
          <w:tab/>
        </w:r>
        <w:r>
          <w:rPr>
            <w:noProof/>
            <w:webHidden/>
          </w:rPr>
          <w:fldChar w:fldCharType="begin"/>
        </w:r>
        <w:r>
          <w:rPr>
            <w:noProof/>
            <w:webHidden/>
          </w:rPr>
          <w:instrText xml:space="preserve"> PAGEREF _Toc330973042 \h </w:instrText>
        </w:r>
        <w:r>
          <w:rPr>
            <w:noProof/>
            <w:webHidden/>
          </w:rPr>
        </w:r>
        <w:r>
          <w:rPr>
            <w:noProof/>
            <w:webHidden/>
          </w:rPr>
          <w:fldChar w:fldCharType="separate"/>
        </w:r>
        <w:r>
          <w:rPr>
            <w:noProof/>
            <w:webHidden/>
          </w:rPr>
          <w:t>1295</w:t>
        </w:r>
        <w:r>
          <w:rPr>
            <w:noProof/>
            <w:webHidden/>
          </w:rPr>
          <w:fldChar w:fldCharType="end"/>
        </w:r>
      </w:hyperlink>
    </w:p>
    <w:p w:rsidR="001471EE" w:rsidRDefault="001471EE">
      <w:pPr>
        <w:pStyle w:val="TOC1"/>
        <w:tabs>
          <w:tab w:val="right" w:leader="dot" w:pos="6470"/>
        </w:tabs>
        <w:rPr>
          <w:rFonts w:eastAsiaTheme="minorEastAsia" w:cstheme="minorBidi"/>
          <w:b w:val="0"/>
          <w:bCs w:val="0"/>
          <w:caps w:val="0"/>
          <w:noProof/>
          <w:color w:val="auto"/>
          <w:sz w:val="22"/>
          <w:szCs w:val="22"/>
        </w:rPr>
      </w:pPr>
      <w:hyperlink w:anchor="_Toc330973043" w:history="1">
        <w:r w:rsidRPr="00652B6B">
          <w:rPr>
            <w:rStyle w:val="Hyperlink"/>
            <w:noProof/>
          </w:rPr>
          <w:t>Chapter 22. IETwainParams</w:t>
        </w:r>
        <w:r>
          <w:rPr>
            <w:noProof/>
            <w:webHidden/>
          </w:rPr>
          <w:tab/>
        </w:r>
        <w:r>
          <w:rPr>
            <w:noProof/>
            <w:webHidden/>
          </w:rPr>
          <w:fldChar w:fldCharType="begin"/>
        </w:r>
        <w:r>
          <w:rPr>
            <w:noProof/>
            <w:webHidden/>
          </w:rPr>
          <w:instrText xml:space="preserve"> PAGEREF _Toc330973043 \h </w:instrText>
        </w:r>
        <w:r>
          <w:rPr>
            <w:noProof/>
            <w:webHidden/>
          </w:rPr>
        </w:r>
        <w:r>
          <w:rPr>
            <w:noProof/>
            <w:webHidden/>
          </w:rPr>
          <w:fldChar w:fldCharType="separate"/>
        </w:r>
        <w:r>
          <w:rPr>
            <w:noProof/>
            <w:webHidden/>
          </w:rPr>
          <w:t>1311</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3044" w:history="1">
        <w:r w:rsidRPr="00652B6B">
          <w:rPr>
            <w:rStyle w:val="Hyperlink"/>
            <w:noProof/>
          </w:rPr>
          <w:t>Twain Properties</w:t>
        </w:r>
        <w:r>
          <w:rPr>
            <w:noProof/>
            <w:webHidden/>
          </w:rPr>
          <w:tab/>
        </w:r>
        <w:r>
          <w:rPr>
            <w:noProof/>
            <w:webHidden/>
          </w:rPr>
          <w:fldChar w:fldCharType="begin"/>
        </w:r>
        <w:r>
          <w:rPr>
            <w:noProof/>
            <w:webHidden/>
          </w:rPr>
          <w:instrText xml:space="preserve"> PAGEREF _Toc330973044 \h </w:instrText>
        </w:r>
        <w:r>
          <w:rPr>
            <w:noProof/>
            <w:webHidden/>
          </w:rPr>
        </w:r>
        <w:r>
          <w:rPr>
            <w:noProof/>
            <w:webHidden/>
          </w:rPr>
          <w:fldChar w:fldCharType="separate"/>
        </w:r>
        <w:r>
          <w:rPr>
            <w:noProof/>
            <w:webHidden/>
          </w:rPr>
          <w:t>1316</w:t>
        </w:r>
        <w:r>
          <w:rPr>
            <w:noProof/>
            <w:webHidden/>
          </w:rPr>
          <w:fldChar w:fldCharType="end"/>
        </w:r>
      </w:hyperlink>
    </w:p>
    <w:p w:rsidR="001471EE" w:rsidRDefault="001471EE">
      <w:pPr>
        <w:pStyle w:val="TOC1"/>
        <w:tabs>
          <w:tab w:val="right" w:leader="dot" w:pos="6470"/>
        </w:tabs>
        <w:rPr>
          <w:rFonts w:eastAsiaTheme="minorEastAsia" w:cstheme="minorBidi"/>
          <w:b w:val="0"/>
          <w:bCs w:val="0"/>
          <w:caps w:val="0"/>
          <w:noProof/>
          <w:color w:val="auto"/>
          <w:sz w:val="22"/>
          <w:szCs w:val="22"/>
        </w:rPr>
      </w:pPr>
      <w:hyperlink w:anchor="_Toc330973045" w:history="1">
        <w:r w:rsidRPr="00652B6B">
          <w:rPr>
            <w:rStyle w:val="Hyperlink"/>
            <w:noProof/>
          </w:rPr>
          <w:t>Chapter 23. ImageEnDBView</w:t>
        </w:r>
        <w:r>
          <w:rPr>
            <w:noProof/>
            <w:webHidden/>
          </w:rPr>
          <w:tab/>
        </w:r>
        <w:r>
          <w:rPr>
            <w:noProof/>
            <w:webHidden/>
          </w:rPr>
          <w:fldChar w:fldCharType="begin"/>
        </w:r>
        <w:r>
          <w:rPr>
            <w:noProof/>
            <w:webHidden/>
          </w:rPr>
          <w:instrText xml:space="preserve"> PAGEREF _Toc330973045 \h </w:instrText>
        </w:r>
        <w:r>
          <w:rPr>
            <w:noProof/>
            <w:webHidden/>
          </w:rPr>
        </w:r>
        <w:r>
          <w:rPr>
            <w:noProof/>
            <w:webHidden/>
          </w:rPr>
          <w:fldChar w:fldCharType="separate"/>
        </w:r>
        <w:r>
          <w:rPr>
            <w:noProof/>
            <w:webHidden/>
          </w:rPr>
          <w:t>1347</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3046" w:history="1">
        <w:r w:rsidRPr="00652B6B">
          <w:rPr>
            <w:rStyle w:val="Hyperlink"/>
            <w:noProof/>
          </w:rPr>
          <w:t>Methods and Properties</w:t>
        </w:r>
        <w:r>
          <w:rPr>
            <w:noProof/>
            <w:webHidden/>
          </w:rPr>
          <w:tab/>
        </w:r>
        <w:r>
          <w:rPr>
            <w:noProof/>
            <w:webHidden/>
          </w:rPr>
          <w:fldChar w:fldCharType="begin"/>
        </w:r>
        <w:r>
          <w:rPr>
            <w:noProof/>
            <w:webHidden/>
          </w:rPr>
          <w:instrText xml:space="preserve"> PAGEREF _Toc330973046 \h </w:instrText>
        </w:r>
        <w:r>
          <w:rPr>
            <w:noProof/>
            <w:webHidden/>
          </w:rPr>
        </w:r>
        <w:r>
          <w:rPr>
            <w:noProof/>
            <w:webHidden/>
          </w:rPr>
          <w:fldChar w:fldCharType="separate"/>
        </w:r>
        <w:r>
          <w:rPr>
            <w:noProof/>
            <w:webHidden/>
          </w:rPr>
          <w:t>1349</w:t>
        </w:r>
        <w:r>
          <w:rPr>
            <w:noProof/>
            <w:webHidden/>
          </w:rPr>
          <w:fldChar w:fldCharType="end"/>
        </w:r>
      </w:hyperlink>
    </w:p>
    <w:p w:rsidR="001471EE" w:rsidRDefault="001471EE">
      <w:pPr>
        <w:pStyle w:val="TOC1"/>
        <w:tabs>
          <w:tab w:val="right" w:leader="dot" w:pos="6470"/>
        </w:tabs>
        <w:rPr>
          <w:rFonts w:eastAsiaTheme="minorEastAsia" w:cstheme="minorBidi"/>
          <w:b w:val="0"/>
          <w:bCs w:val="0"/>
          <w:caps w:val="0"/>
          <w:noProof/>
          <w:color w:val="auto"/>
          <w:sz w:val="22"/>
          <w:szCs w:val="22"/>
        </w:rPr>
      </w:pPr>
      <w:hyperlink w:anchor="_Toc330973047" w:history="1">
        <w:r w:rsidRPr="00652B6B">
          <w:rPr>
            <w:rStyle w:val="Hyperlink"/>
            <w:noProof/>
          </w:rPr>
          <w:t>Chapter 24. ImageEnDBVect</w:t>
        </w:r>
        <w:r>
          <w:rPr>
            <w:noProof/>
            <w:webHidden/>
          </w:rPr>
          <w:tab/>
        </w:r>
        <w:r>
          <w:rPr>
            <w:noProof/>
            <w:webHidden/>
          </w:rPr>
          <w:fldChar w:fldCharType="begin"/>
        </w:r>
        <w:r>
          <w:rPr>
            <w:noProof/>
            <w:webHidden/>
          </w:rPr>
          <w:instrText xml:space="preserve"> PAGEREF _Toc330973047 \h </w:instrText>
        </w:r>
        <w:r>
          <w:rPr>
            <w:noProof/>
            <w:webHidden/>
          </w:rPr>
        </w:r>
        <w:r>
          <w:rPr>
            <w:noProof/>
            <w:webHidden/>
          </w:rPr>
          <w:fldChar w:fldCharType="separate"/>
        </w:r>
        <w:r>
          <w:rPr>
            <w:noProof/>
            <w:webHidden/>
          </w:rPr>
          <w:t>1360</w:t>
        </w:r>
        <w:r>
          <w:rPr>
            <w:noProof/>
            <w:webHidden/>
          </w:rPr>
          <w:fldChar w:fldCharType="end"/>
        </w:r>
      </w:hyperlink>
    </w:p>
    <w:p w:rsidR="001471EE" w:rsidRDefault="001471EE">
      <w:pPr>
        <w:pStyle w:val="TOC1"/>
        <w:tabs>
          <w:tab w:val="right" w:leader="dot" w:pos="6470"/>
        </w:tabs>
        <w:rPr>
          <w:rFonts w:eastAsiaTheme="minorEastAsia" w:cstheme="minorBidi"/>
          <w:b w:val="0"/>
          <w:bCs w:val="0"/>
          <w:caps w:val="0"/>
          <w:noProof/>
          <w:color w:val="auto"/>
          <w:sz w:val="22"/>
          <w:szCs w:val="22"/>
        </w:rPr>
      </w:pPr>
      <w:hyperlink w:anchor="_Toc330973048" w:history="1">
        <w:r w:rsidRPr="00652B6B">
          <w:rPr>
            <w:rStyle w:val="Hyperlink"/>
            <w:noProof/>
          </w:rPr>
          <w:t>Chapter 25. IEBitmap</w:t>
        </w:r>
        <w:r>
          <w:rPr>
            <w:noProof/>
            <w:webHidden/>
          </w:rPr>
          <w:tab/>
        </w:r>
        <w:r>
          <w:rPr>
            <w:noProof/>
            <w:webHidden/>
          </w:rPr>
          <w:fldChar w:fldCharType="begin"/>
        </w:r>
        <w:r>
          <w:rPr>
            <w:noProof/>
            <w:webHidden/>
          </w:rPr>
          <w:instrText xml:space="preserve"> PAGEREF _Toc330973048 \h </w:instrText>
        </w:r>
        <w:r>
          <w:rPr>
            <w:noProof/>
            <w:webHidden/>
          </w:rPr>
        </w:r>
        <w:r>
          <w:rPr>
            <w:noProof/>
            <w:webHidden/>
          </w:rPr>
          <w:fldChar w:fldCharType="separate"/>
        </w:r>
        <w:r>
          <w:rPr>
            <w:noProof/>
            <w:webHidden/>
          </w:rPr>
          <w:t>1372</w:t>
        </w:r>
        <w:r>
          <w:rPr>
            <w:noProof/>
            <w:webHidden/>
          </w:rPr>
          <w:fldChar w:fldCharType="end"/>
        </w:r>
      </w:hyperlink>
    </w:p>
    <w:p w:rsidR="001471EE" w:rsidRDefault="001471EE">
      <w:pPr>
        <w:pStyle w:val="TOC2"/>
        <w:tabs>
          <w:tab w:val="right" w:leader="dot" w:pos="6470"/>
        </w:tabs>
        <w:rPr>
          <w:rFonts w:eastAsiaTheme="minorEastAsia" w:cstheme="minorBidi"/>
          <w:smallCaps w:val="0"/>
          <w:noProof/>
          <w:color w:val="auto"/>
          <w:sz w:val="22"/>
          <w:szCs w:val="22"/>
        </w:rPr>
      </w:pPr>
      <w:hyperlink w:anchor="_Toc330973049" w:history="1">
        <w:r w:rsidRPr="00652B6B">
          <w:rPr>
            <w:rStyle w:val="Hyperlink"/>
            <w:noProof/>
          </w:rPr>
          <w:t>Changing the IEBitmap BitCount or Pixel Format</w:t>
        </w:r>
        <w:r>
          <w:rPr>
            <w:noProof/>
            <w:webHidden/>
          </w:rPr>
          <w:tab/>
        </w:r>
        <w:r>
          <w:rPr>
            <w:noProof/>
            <w:webHidden/>
          </w:rPr>
          <w:fldChar w:fldCharType="begin"/>
        </w:r>
        <w:r>
          <w:rPr>
            <w:noProof/>
            <w:webHidden/>
          </w:rPr>
          <w:instrText xml:space="preserve"> PAGEREF _Toc330973049 \h </w:instrText>
        </w:r>
        <w:r>
          <w:rPr>
            <w:noProof/>
            <w:webHidden/>
          </w:rPr>
        </w:r>
        <w:r>
          <w:rPr>
            <w:noProof/>
            <w:webHidden/>
          </w:rPr>
          <w:fldChar w:fldCharType="separate"/>
        </w:r>
        <w:r>
          <w:rPr>
            <w:noProof/>
            <w:webHidden/>
          </w:rPr>
          <w:t>1380</w:t>
        </w:r>
        <w:r>
          <w:rPr>
            <w:noProof/>
            <w:webHidden/>
          </w:rPr>
          <w:fldChar w:fldCharType="end"/>
        </w:r>
      </w:hyperlink>
    </w:p>
    <w:p w:rsidR="001471EE" w:rsidRDefault="001471EE">
      <w:pPr>
        <w:pStyle w:val="TOC1"/>
        <w:tabs>
          <w:tab w:val="right" w:leader="dot" w:pos="6470"/>
        </w:tabs>
        <w:rPr>
          <w:rFonts w:eastAsiaTheme="minorEastAsia" w:cstheme="minorBidi"/>
          <w:b w:val="0"/>
          <w:bCs w:val="0"/>
          <w:caps w:val="0"/>
          <w:noProof/>
          <w:color w:val="auto"/>
          <w:sz w:val="22"/>
          <w:szCs w:val="22"/>
        </w:rPr>
      </w:pPr>
      <w:hyperlink w:anchor="_Toc330973050" w:history="1">
        <w:r w:rsidRPr="00652B6B">
          <w:rPr>
            <w:rStyle w:val="Hyperlink"/>
            <w:noProof/>
          </w:rPr>
          <w:t>Chapter 26. IEMask</w:t>
        </w:r>
        <w:r>
          <w:rPr>
            <w:noProof/>
            <w:webHidden/>
          </w:rPr>
          <w:tab/>
        </w:r>
        <w:r>
          <w:rPr>
            <w:noProof/>
            <w:webHidden/>
          </w:rPr>
          <w:fldChar w:fldCharType="begin"/>
        </w:r>
        <w:r>
          <w:rPr>
            <w:noProof/>
            <w:webHidden/>
          </w:rPr>
          <w:instrText xml:space="preserve"> PAGEREF _Toc330973050 \h </w:instrText>
        </w:r>
        <w:r>
          <w:rPr>
            <w:noProof/>
            <w:webHidden/>
          </w:rPr>
        </w:r>
        <w:r>
          <w:rPr>
            <w:noProof/>
            <w:webHidden/>
          </w:rPr>
          <w:fldChar w:fldCharType="separate"/>
        </w:r>
        <w:r>
          <w:rPr>
            <w:noProof/>
            <w:webHidden/>
          </w:rPr>
          <w:t>1431</w:t>
        </w:r>
        <w:r>
          <w:rPr>
            <w:noProof/>
            <w:webHidden/>
          </w:rPr>
          <w:fldChar w:fldCharType="end"/>
        </w:r>
      </w:hyperlink>
    </w:p>
    <w:p w:rsidR="001471EE" w:rsidRDefault="001471EE">
      <w:pPr>
        <w:pStyle w:val="TOC1"/>
        <w:tabs>
          <w:tab w:val="right" w:leader="dot" w:pos="6470"/>
        </w:tabs>
        <w:rPr>
          <w:rFonts w:eastAsiaTheme="minorEastAsia" w:cstheme="minorBidi"/>
          <w:b w:val="0"/>
          <w:bCs w:val="0"/>
          <w:caps w:val="0"/>
          <w:noProof/>
          <w:color w:val="auto"/>
          <w:sz w:val="22"/>
          <w:szCs w:val="22"/>
        </w:rPr>
      </w:pPr>
      <w:hyperlink w:anchor="_Toc330973051" w:history="1">
        <w:r w:rsidRPr="00652B6B">
          <w:rPr>
            <w:rStyle w:val="Hyperlink"/>
            <w:noProof/>
          </w:rPr>
          <w:t>Chapter 27. IEAnimation</w:t>
        </w:r>
        <w:r>
          <w:rPr>
            <w:noProof/>
            <w:webHidden/>
          </w:rPr>
          <w:tab/>
        </w:r>
        <w:r>
          <w:rPr>
            <w:noProof/>
            <w:webHidden/>
          </w:rPr>
          <w:fldChar w:fldCharType="begin"/>
        </w:r>
        <w:r>
          <w:rPr>
            <w:noProof/>
            <w:webHidden/>
          </w:rPr>
          <w:instrText xml:space="preserve"> PAGEREF _Toc330973051 \h </w:instrText>
        </w:r>
        <w:r>
          <w:rPr>
            <w:noProof/>
            <w:webHidden/>
          </w:rPr>
        </w:r>
        <w:r>
          <w:rPr>
            <w:noProof/>
            <w:webHidden/>
          </w:rPr>
          <w:fldChar w:fldCharType="separate"/>
        </w:r>
        <w:r>
          <w:rPr>
            <w:noProof/>
            <w:webHidden/>
          </w:rPr>
          <w:t>1445</w:t>
        </w:r>
        <w:r>
          <w:rPr>
            <w:noProof/>
            <w:webHidden/>
          </w:rPr>
          <w:fldChar w:fldCharType="end"/>
        </w:r>
      </w:hyperlink>
    </w:p>
    <w:p w:rsidR="001471EE" w:rsidRDefault="001471EE">
      <w:pPr>
        <w:pStyle w:val="TOC1"/>
        <w:tabs>
          <w:tab w:val="right" w:leader="dot" w:pos="6470"/>
        </w:tabs>
        <w:rPr>
          <w:rFonts w:eastAsiaTheme="minorEastAsia" w:cstheme="minorBidi"/>
          <w:b w:val="0"/>
          <w:bCs w:val="0"/>
          <w:caps w:val="0"/>
          <w:noProof/>
          <w:color w:val="auto"/>
          <w:sz w:val="22"/>
          <w:szCs w:val="22"/>
        </w:rPr>
      </w:pPr>
      <w:hyperlink w:anchor="_Toc330973052" w:history="1">
        <w:r w:rsidRPr="00652B6B">
          <w:rPr>
            <w:rStyle w:val="Hyperlink"/>
            <w:noProof/>
          </w:rPr>
          <w:t>Chapter 28. IEHorizontalFlow</w:t>
        </w:r>
        <w:r>
          <w:rPr>
            <w:noProof/>
            <w:webHidden/>
          </w:rPr>
          <w:tab/>
        </w:r>
        <w:r>
          <w:rPr>
            <w:noProof/>
            <w:webHidden/>
          </w:rPr>
          <w:fldChar w:fldCharType="begin"/>
        </w:r>
        <w:r>
          <w:rPr>
            <w:noProof/>
            <w:webHidden/>
          </w:rPr>
          <w:instrText xml:space="preserve"> PAGEREF _Toc330973052 \h </w:instrText>
        </w:r>
        <w:r>
          <w:rPr>
            <w:noProof/>
            <w:webHidden/>
          </w:rPr>
        </w:r>
        <w:r>
          <w:rPr>
            <w:noProof/>
            <w:webHidden/>
          </w:rPr>
          <w:fldChar w:fldCharType="separate"/>
        </w:r>
        <w:r>
          <w:rPr>
            <w:noProof/>
            <w:webHidden/>
          </w:rPr>
          <w:t>1465</w:t>
        </w:r>
        <w:r>
          <w:rPr>
            <w:noProof/>
            <w:webHidden/>
          </w:rPr>
          <w:fldChar w:fldCharType="end"/>
        </w:r>
      </w:hyperlink>
    </w:p>
    <w:p w:rsidR="001471EE" w:rsidRDefault="001471EE">
      <w:pPr>
        <w:pStyle w:val="TOC1"/>
        <w:tabs>
          <w:tab w:val="right" w:leader="dot" w:pos="6470"/>
        </w:tabs>
        <w:rPr>
          <w:rFonts w:eastAsiaTheme="minorEastAsia" w:cstheme="minorBidi"/>
          <w:b w:val="0"/>
          <w:bCs w:val="0"/>
          <w:caps w:val="0"/>
          <w:noProof/>
          <w:color w:val="auto"/>
          <w:sz w:val="22"/>
          <w:szCs w:val="22"/>
        </w:rPr>
      </w:pPr>
      <w:hyperlink w:anchor="_Toc330973053" w:history="1">
        <w:r w:rsidRPr="00652B6B">
          <w:rPr>
            <w:rStyle w:val="Hyperlink"/>
            <w:noProof/>
          </w:rPr>
          <w:t>Chapter 29. IECircularFlow</w:t>
        </w:r>
        <w:r>
          <w:rPr>
            <w:noProof/>
            <w:webHidden/>
          </w:rPr>
          <w:tab/>
        </w:r>
        <w:r>
          <w:rPr>
            <w:noProof/>
            <w:webHidden/>
          </w:rPr>
          <w:fldChar w:fldCharType="begin"/>
        </w:r>
        <w:r>
          <w:rPr>
            <w:noProof/>
            <w:webHidden/>
          </w:rPr>
          <w:instrText xml:space="preserve"> PAGEREF _Toc330973053 \h </w:instrText>
        </w:r>
        <w:r>
          <w:rPr>
            <w:noProof/>
            <w:webHidden/>
          </w:rPr>
        </w:r>
        <w:r>
          <w:rPr>
            <w:noProof/>
            <w:webHidden/>
          </w:rPr>
          <w:fldChar w:fldCharType="separate"/>
        </w:r>
        <w:r>
          <w:rPr>
            <w:noProof/>
            <w:webHidden/>
          </w:rPr>
          <w:t>1468</w:t>
        </w:r>
        <w:r>
          <w:rPr>
            <w:noProof/>
            <w:webHidden/>
          </w:rPr>
          <w:fldChar w:fldCharType="end"/>
        </w:r>
      </w:hyperlink>
    </w:p>
    <w:p w:rsidR="001471EE" w:rsidRDefault="001471EE">
      <w:pPr>
        <w:pStyle w:val="TOC1"/>
        <w:tabs>
          <w:tab w:val="right" w:leader="dot" w:pos="6470"/>
        </w:tabs>
        <w:rPr>
          <w:rFonts w:eastAsiaTheme="minorEastAsia" w:cstheme="minorBidi"/>
          <w:b w:val="0"/>
          <w:bCs w:val="0"/>
          <w:caps w:val="0"/>
          <w:noProof/>
          <w:color w:val="auto"/>
          <w:sz w:val="22"/>
          <w:szCs w:val="22"/>
        </w:rPr>
      </w:pPr>
      <w:hyperlink w:anchor="_Toc330973054" w:history="1">
        <w:r w:rsidRPr="00652B6B">
          <w:rPr>
            <w:rStyle w:val="Hyperlink"/>
            <w:noProof/>
          </w:rPr>
          <w:t>Chapter 30. IEImageList</w:t>
        </w:r>
        <w:r>
          <w:rPr>
            <w:noProof/>
            <w:webHidden/>
          </w:rPr>
          <w:tab/>
        </w:r>
        <w:r>
          <w:rPr>
            <w:noProof/>
            <w:webHidden/>
          </w:rPr>
          <w:fldChar w:fldCharType="begin"/>
        </w:r>
        <w:r>
          <w:rPr>
            <w:noProof/>
            <w:webHidden/>
          </w:rPr>
          <w:instrText xml:space="preserve"> PAGEREF _Toc330973054 \h </w:instrText>
        </w:r>
        <w:r>
          <w:rPr>
            <w:noProof/>
            <w:webHidden/>
          </w:rPr>
        </w:r>
        <w:r>
          <w:rPr>
            <w:noProof/>
            <w:webHidden/>
          </w:rPr>
          <w:fldChar w:fldCharType="separate"/>
        </w:r>
        <w:r>
          <w:rPr>
            <w:noProof/>
            <w:webHidden/>
          </w:rPr>
          <w:t>1471</w:t>
        </w:r>
        <w:r>
          <w:rPr>
            <w:noProof/>
            <w:webHidden/>
          </w:rPr>
          <w:fldChar w:fldCharType="end"/>
        </w:r>
      </w:hyperlink>
    </w:p>
    <w:p w:rsidR="001471EE" w:rsidRDefault="001471EE">
      <w:pPr>
        <w:pStyle w:val="TOC1"/>
        <w:tabs>
          <w:tab w:val="right" w:leader="dot" w:pos="6470"/>
        </w:tabs>
        <w:rPr>
          <w:rFonts w:eastAsiaTheme="minorEastAsia" w:cstheme="minorBidi"/>
          <w:b w:val="0"/>
          <w:bCs w:val="0"/>
          <w:caps w:val="0"/>
          <w:noProof/>
          <w:color w:val="auto"/>
          <w:sz w:val="22"/>
          <w:szCs w:val="22"/>
        </w:rPr>
      </w:pPr>
      <w:hyperlink w:anchor="_Toc330973055" w:history="1">
        <w:r w:rsidRPr="00652B6B">
          <w:rPr>
            <w:rStyle w:val="Hyperlink"/>
            <w:noProof/>
          </w:rPr>
          <w:t>Chapter 31. Public Variables</w:t>
        </w:r>
        <w:r>
          <w:rPr>
            <w:noProof/>
            <w:webHidden/>
          </w:rPr>
          <w:tab/>
        </w:r>
        <w:r>
          <w:rPr>
            <w:noProof/>
            <w:webHidden/>
          </w:rPr>
          <w:fldChar w:fldCharType="begin"/>
        </w:r>
        <w:r>
          <w:rPr>
            <w:noProof/>
            <w:webHidden/>
          </w:rPr>
          <w:instrText xml:space="preserve"> PAGEREF _Toc330973055 \h </w:instrText>
        </w:r>
        <w:r>
          <w:rPr>
            <w:noProof/>
            <w:webHidden/>
          </w:rPr>
        </w:r>
        <w:r>
          <w:rPr>
            <w:noProof/>
            <w:webHidden/>
          </w:rPr>
          <w:fldChar w:fldCharType="separate"/>
        </w:r>
        <w:r>
          <w:rPr>
            <w:noProof/>
            <w:webHidden/>
          </w:rPr>
          <w:t>1478</w:t>
        </w:r>
        <w:r>
          <w:rPr>
            <w:noProof/>
            <w:webHidden/>
          </w:rPr>
          <w:fldChar w:fldCharType="end"/>
        </w:r>
      </w:hyperlink>
    </w:p>
    <w:p w:rsidR="001471EE" w:rsidRDefault="001471EE">
      <w:pPr>
        <w:pStyle w:val="TOC1"/>
        <w:tabs>
          <w:tab w:val="right" w:leader="dot" w:pos="6470"/>
        </w:tabs>
        <w:rPr>
          <w:rFonts w:eastAsiaTheme="minorEastAsia" w:cstheme="minorBidi"/>
          <w:b w:val="0"/>
          <w:bCs w:val="0"/>
          <w:caps w:val="0"/>
          <w:noProof/>
          <w:color w:val="auto"/>
          <w:sz w:val="22"/>
          <w:szCs w:val="22"/>
        </w:rPr>
      </w:pPr>
      <w:hyperlink w:anchor="_Toc330973056" w:history="1">
        <w:r w:rsidRPr="00652B6B">
          <w:rPr>
            <w:rStyle w:val="Hyperlink"/>
            <w:noProof/>
            <w:lang w:eastAsia="ko-KR"/>
          </w:rPr>
          <w:t>Chapter 32. HYIEDefs</w:t>
        </w:r>
        <w:r>
          <w:rPr>
            <w:noProof/>
            <w:webHidden/>
          </w:rPr>
          <w:tab/>
        </w:r>
        <w:r>
          <w:rPr>
            <w:noProof/>
            <w:webHidden/>
          </w:rPr>
          <w:fldChar w:fldCharType="begin"/>
        </w:r>
        <w:r>
          <w:rPr>
            <w:noProof/>
            <w:webHidden/>
          </w:rPr>
          <w:instrText xml:space="preserve"> PAGEREF _Toc330973056 \h </w:instrText>
        </w:r>
        <w:r>
          <w:rPr>
            <w:noProof/>
            <w:webHidden/>
          </w:rPr>
        </w:r>
        <w:r>
          <w:rPr>
            <w:noProof/>
            <w:webHidden/>
          </w:rPr>
          <w:fldChar w:fldCharType="separate"/>
        </w:r>
        <w:r>
          <w:rPr>
            <w:noProof/>
            <w:webHidden/>
          </w:rPr>
          <w:t>1494</w:t>
        </w:r>
        <w:r>
          <w:rPr>
            <w:noProof/>
            <w:webHidden/>
          </w:rPr>
          <w:fldChar w:fldCharType="end"/>
        </w:r>
      </w:hyperlink>
    </w:p>
    <w:p w:rsidR="001471EE" w:rsidRDefault="001471EE">
      <w:pPr>
        <w:pStyle w:val="TOC1"/>
        <w:tabs>
          <w:tab w:val="right" w:leader="dot" w:pos="6470"/>
        </w:tabs>
        <w:rPr>
          <w:rFonts w:eastAsiaTheme="minorEastAsia" w:cstheme="minorBidi"/>
          <w:b w:val="0"/>
          <w:bCs w:val="0"/>
          <w:caps w:val="0"/>
          <w:noProof/>
          <w:color w:val="auto"/>
          <w:sz w:val="22"/>
          <w:szCs w:val="22"/>
        </w:rPr>
      </w:pPr>
      <w:hyperlink w:anchor="_Toc330973057" w:history="1">
        <w:r w:rsidRPr="00652B6B">
          <w:rPr>
            <w:rStyle w:val="Hyperlink"/>
            <w:noProof/>
            <w:lang w:eastAsia="ko-KR"/>
          </w:rPr>
          <w:t>Chapter 33. Helper Functions</w:t>
        </w:r>
        <w:r>
          <w:rPr>
            <w:noProof/>
            <w:webHidden/>
          </w:rPr>
          <w:tab/>
        </w:r>
        <w:r>
          <w:rPr>
            <w:noProof/>
            <w:webHidden/>
          </w:rPr>
          <w:fldChar w:fldCharType="begin"/>
        </w:r>
        <w:r>
          <w:rPr>
            <w:noProof/>
            <w:webHidden/>
          </w:rPr>
          <w:instrText xml:space="preserve"> PAGEREF _Toc330973057 \h </w:instrText>
        </w:r>
        <w:r>
          <w:rPr>
            <w:noProof/>
            <w:webHidden/>
          </w:rPr>
        </w:r>
        <w:r>
          <w:rPr>
            <w:noProof/>
            <w:webHidden/>
          </w:rPr>
          <w:fldChar w:fldCharType="separate"/>
        </w:r>
        <w:r>
          <w:rPr>
            <w:noProof/>
            <w:webHidden/>
          </w:rPr>
          <w:t>1513</w:t>
        </w:r>
        <w:r>
          <w:rPr>
            <w:noProof/>
            <w:webHidden/>
          </w:rPr>
          <w:fldChar w:fldCharType="end"/>
        </w:r>
      </w:hyperlink>
    </w:p>
    <w:p w:rsidR="001471EE" w:rsidRDefault="001471EE">
      <w:pPr>
        <w:pStyle w:val="TOC1"/>
        <w:tabs>
          <w:tab w:val="right" w:leader="dot" w:pos="6470"/>
        </w:tabs>
        <w:rPr>
          <w:rFonts w:eastAsiaTheme="minorEastAsia" w:cstheme="minorBidi"/>
          <w:b w:val="0"/>
          <w:bCs w:val="0"/>
          <w:caps w:val="0"/>
          <w:noProof/>
          <w:color w:val="auto"/>
          <w:sz w:val="22"/>
          <w:szCs w:val="22"/>
        </w:rPr>
      </w:pPr>
      <w:hyperlink w:anchor="_Toc330973058" w:history="1">
        <w:r w:rsidRPr="00652B6B">
          <w:rPr>
            <w:rStyle w:val="Hyperlink"/>
            <w:noProof/>
          </w:rPr>
          <w:t>Chapter 34. Color Management System (CMS)</w:t>
        </w:r>
        <w:r>
          <w:rPr>
            <w:noProof/>
            <w:webHidden/>
          </w:rPr>
          <w:tab/>
        </w:r>
        <w:r>
          <w:rPr>
            <w:noProof/>
            <w:webHidden/>
          </w:rPr>
          <w:fldChar w:fldCharType="begin"/>
        </w:r>
        <w:r>
          <w:rPr>
            <w:noProof/>
            <w:webHidden/>
          </w:rPr>
          <w:instrText xml:space="preserve"> PAGEREF _Toc330973058 \h </w:instrText>
        </w:r>
        <w:r>
          <w:rPr>
            <w:noProof/>
            <w:webHidden/>
          </w:rPr>
        </w:r>
        <w:r>
          <w:rPr>
            <w:noProof/>
            <w:webHidden/>
          </w:rPr>
          <w:fldChar w:fldCharType="separate"/>
        </w:r>
        <w:r>
          <w:rPr>
            <w:noProof/>
            <w:webHidden/>
          </w:rPr>
          <w:t>1540</w:t>
        </w:r>
        <w:r>
          <w:rPr>
            <w:noProof/>
            <w:webHidden/>
          </w:rPr>
          <w:fldChar w:fldCharType="end"/>
        </w:r>
      </w:hyperlink>
    </w:p>
    <w:p w:rsidR="001471EE" w:rsidRDefault="001471EE">
      <w:pPr>
        <w:pStyle w:val="TOC1"/>
        <w:tabs>
          <w:tab w:val="right" w:leader="dot" w:pos="6470"/>
        </w:tabs>
        <w:rPr>
          <w:rFonts w:eastAsiaTheme="minorEastAsia" w:cstheme="minorBidi"/>
          <w:b w:val="0"/>
          <w:bCs w:val="0"/>
          <w:caps w:val="0"/>
          <w:noProof/>
          <w:color w:val="auto"/>
          <w:sz w:val="22"/>
          <w:szCs w:val="22"/>
        </w:rPr>
      </w:pPr>
      <w:hyperlink w:anchor="_Toc330973059" w:history="1">
        <w:r w:rsidRPr="00652B6B">
          <w:rPr>
            <w:rStyle w:val="Hyperlink"/>
            <w:noProof/>
          </w:rPr>
          <w:t>Chapter 35. IEICC Color Profile</w:t>
        </w:r>
        <w:r>
          <w:rPr>
            <w:noProof/>
            <w:webHidden/>
          </w:rPr>
          <w:tab/>
        </w:r>
        <w:r>
          <w:rPr>
            <w:noProof/>
            <w:webHidden/>
          </w:rPr>
          <w:fldChar w:fldCharType="begin"/>
        </w:r>
        <w:r>
          <w:rPr>
            <w:noProof/>
            <w:webHidden/>
          </w:rPr>
          <w:instrText xml:space="preserve"> PAGEREF _Toc330973059 \h </w:instrText>
        </w:r>
        <w:r>
          <w:rPr>
            <w:noProof/>
            <w:webHidden/>
          </w:rPr>
        </w:r>
        <w:r>
          <w:rPr>
            <w:noProof/>
            <w:webHidden/>
          </w:rPr>
          <w:fldChar w:fldCharType="separate"/>
        </w:r>
        <w:r>
          <w:rPr>
            <w:noProof/>
            <w:webHidden/>
          </w:rPr>
          <w:t>1545</w:t>
        </w:r>
        <w:r>
          <w:rPr>
            <w:noProof/>
            <w:webHidden/>
          </w:rPr>
          <w:fldChar w:fldCharType="end"/>
        </w:r>
      </w:hyperlink>
    </w:p>
    <w:p w:rsidR="001471EE" w:rsidRDefault="001471EE">
      <w:pPr>
        <w:pStyle w:val="TOC1"/>
        <w:tabs>
          <w:tab w:val="right" w:leader="dot" w:pos="6470"/>
        </w:tabs>
        <w:rPr>
          <w:rFonts w:eastAsiaTheme="minorEastAsia" w:cstheme="minorBidi"/>
          <w:b w:val="0"/>
          <w:bCs w:val="0"/>
          <w:caps w:val="0"/>
          <w:noProof/>
          <w:color w:val="auto"/>
          <w:sz w:val="22"/>
          <w:szCs w:val="22"/>
        </w:rPr>
      </w:pPr>
      <w:hyperlink w:anchor="_Toc330973060" w:history="1">
        <w:r w:rsidRPr="00652B6B">
          <w:rPr>
            <w:rStyle w:val="Hyperlink"/>
            <w:noProof/>
          </w:rPr>
          <w:t>Chapter 36. RulerBox</w:t>
        </w:r>
        <w:r>
          <w:rPr>
            <w:noProof/>
            <w:webHidden/>
          </w:rPr>
          <w:tab/>
        </w:r>
        <w:r>
          <w:rPr>
            <w:noProof/>
            <w:webHidden/>
          </w:rPr>
          <w:fldChar w:fldCharType="begin"/>
        </w:r>
        <w:r>
          <w:rPr>
            <w:noProof/>
            <w:webHidden/>
          </w:rPr>
          <w:instrText xml:space="preserve"> PAGEREF _Toc330973060 \h </w:instrText>
        </w:r>
        <w:r>
          <w:rPr>
            <w:noProof/>
            <w:webHidden/>
          </w:rPr>
        </w:r>
        <w:r>
          <w:rPr>
            <w:noProof/>
            <w:webHidden/>
          </w:rPr>
          <w:fldChar w:fldCharType="separate"/>
        </w:r>
        <w:r>
          <w:rPr>
            <w:noProof/>
            <w:webHidden/>
          </w:rPr>
          <w:t>1561</w:t>
        </w:r>
        <w:r>
          <w:rPr>
            <w:noProof/>
            <w:webHidden/>
          </w:rPr>
          <w:fldChar w:fldCharType="end"/>
        </w:r>
      </w:hyperlink>
    </w:p>
    <w:p w:rsidR="001471EE" w:rsidRDefault="001471EE">
      <w:pPr>
        <w:pStyle w:val="TOC1"/>
        <w:tabs>
          <w:tab w:val="right" w:leader="dot" w:pos="6470"/>
        </w:tabs>
        <w:rPr>
          <w:rFonts w:eastAsiaTheme="minorEastAsia" w:cstheme="minorBidi"/>
          <w:b w:val="0"/>
          <w:bCs w:val="0"/>
          <w:caps w:val="0"/>
          <w:noProof/>
          <w:color w:val="auto"/>
          <w:sz w:val="22"/>
          <w:szCs w:val="22"/>
        </w:rPr>
      </w:pPr>
      <w:hyperlink w:anchor="_Toc330973061" w:history="1">
        <w:r w:rsidRPr="00652B6B">
          <w:rPr>
            <w:rStyle w:val="Hyperlink"/>
            <w:noProof/>
          </w:rPr>
          <w:t>Chapter 37. HSVBox</w:t>
        </w:r>
        <w:r>
          <w:rPr>
            <w:noProof/>
            <w:webHidden/>
          </w:rPr>
          <w:tab/>
        </w:r>
        <w:r>
          <w:rPr>
            <w:noProof/>
            <w:webHidden/>
          </w:rPr>
          <w:fldChar w:fldCharType="begin"/>
        </w:r>
        <w:r>
          <w:rPr>
            <w:noProof/>
            <w:webHidden/>
          </w:rPr>
          <w:instrText xml:space="preserve"> PAGEREF _Toc330973061 \h </w:instrText>
        </w:r>
        <w:r>
          <w:rPr>
            <w:noProof/>
            <w:webHidden/>
          </w:rPr>
        </w:r>
        <w:r>
          <w:rPr>
            <w:noProof/>
            <w:webHidden/>
          </w:rPr>
          <w:fldChar w:fldCharType="separate"/>
        </w:r>
        <w:r>
          <w:rPr>
            <w:noProof/>
            <w:webHidden/>
          </w:rPr>
          <w:t>1573</w:t>
        </w:r>
        <w:r>
          <w:rPr>
            <w:noProof/>
            <w:webHidden/>
          </w:rPr>
          <w:fldChar w:fldCharType="end"/>
        </w:r>
      </w:hyperlink>
    </w:p>
    <w:p w:rsidR="001471EE" w:rsidRDefault="001471EE">
      <w:pPr>
        <w:pStyle w:val="TOC1"/>
        <w:tabs>
          <w:tab w:val="right" w:leader="dot" w:pos="6470"/>
        </w:tabs>
        <w:rPr>
          <w:rFonts w:eastAsiaTheme="minorEastAsia" w:cstheme="minorBidi"/>
          <w:b w:val="0"/>
          <w:bCs w:val="0"/>
          <w:caps w:val="0"/>
          <w:noProof/>
          <w:color w:val="auto"/>
          <w:sz w:val="22"/>
          <w:szCs w:val="22"/>
        </w:rPr>
      </w:pPr>
      <w:hyperlink w:anchor="_Toc330973062" w:history="1">
        <w:r w:rsidRPr="00652B6B">
          <w:rPr>
            <w:rStyle w:val="Hyperlink"/>
            <w:noProof/>
          </w:rPr>
          <w:t>Chapter 38. IEGradientBar</w:t>
        </w:r>
        <w:r>
          <w:rPr>
            <w:noProof/>
            <w:webHidden/>
          </w:rPr>
          <w:tab/>
        </w:r>
        <w:r>
          <w:rPr>
            <w:noProof/>
            <w:webHidden/>
          </w:rPr>
          <w:fldChar w:fldCharType="begin"/>
        </w:r>
        <w:r>
          <w:rPr>
            <w:noProof/>
            <w:webHidden/>
          </w:rPr>
          <w:instrText xml:space="preserve"> PAGEREF _Toc330973062 \h </w:instrText>
        </w:r>
        <w:r>
          <w:rPr>
            <w:noProof/>
            <w:webHidden/>
          </w:rPr>
        </w:r>
        <w:r>
          <w:rPr>
            <w:noProof/>
            <w:webHidden/>
          </w:rPr>
          <w:fldChar w:fldCharType="separate"/>
        </w:r>
        <w:r>
          <w:rPr>
            <w:noProof/>
            <w:webHidden/>
          </w:rPr>
          <w:t>1580</w:t>
        </w:r>
        <w:r>
          <w:rPr>
            <w:noProof/>
            <w:webHidden/>
          </w:rPr>
          <w:fldChar w:fldCharType="end"/>
        </w:r>
      </w:hyperlink>
    </w:p>
    <w:p w:rsidR="001471EE" w:rsidRDefault="001471EE">
      <w:pPr>
        <w:pStyle w:val="TOC3"/>
        <w:tabs>
          <w:tab w:val="right" w:leader="dot" w:pos="6470"/>
        </w:tabs>
        <w:rPr>
          <w:rFonts w:eastAsiaTheme="minorEastAsia" w:cstheme="minorBidi"/>
          <w:i w:val="0"/>
          <w:iCs w:val="0"/>
          <w:noProof/>
          <w:color w:val="auto"/>
          <w:sz w:val="22"/>
          <w:szCs w:val="22"/>
        </w:rPr>
      </w:pPr>
      <w:hyperlink w:anchor="_Toc330973063" w:history="1">
        <w:r w:rsidRPr="00652B6B">
          <w:rPr>
            <w:rStyle w:val="Hyperlink"/>
            <w:noProof/>
          </w:rPr>
          <w:t>Methods and Properties</w:t>
        </w:r>
        <w:r>
          <w:rPr>
            <w:noProof/>
            <w:webHidden/>
          </w:rPr>
          <w:tab/>
        </w:r>
        <w:r>
          <w:rPr>
            <w:noProof/>
            <w:webHidden/>
          </w:rPr>
          <w:fldChar w:fldCharType="begin"/>
        </w:r>
        <w:r>
          <w:rPr>
            <w:noProof/>
            <w:webHidden/>
          </w:rPr>
          <w:instrText xml:space="preserve"> PAGEREF _Toc330973063 \h </w:instrText>
        </w:r>
        <w:r>
          <w:rPr>
            <w:noProof/>
            <w:webHidden/>
          </w:rPr>
        </w:r>
        <w:r>
          <w:rPr>
            <w:noProof/>
            <w:webHidden/>
          </w:rPr>
          <w:fldChar w:fldCharType="separate"/>
        </w:r>
        <w:r>
          <w:rPr>
            <w:noProof/>
            <w:webHidden/>
          </w:rPr>
          <w:t>1581</w:t>
        </w:r>
        <w:r>
          <w:rPr>
            <w:noProof/>
            <w:webHidden/>
          </w:rPr>
          <w:fldChar w:fldCharType="end"/>
        </w:r>
      </w:hyperlink>
    </w:p>
    <w:p w:rsidR="001471EE" w:rsidRDefault="001471EE">
      <w:pPr>
        <w:pStyle w:val="TOC3"/>
        <w:tabs>
          <w:tab w:val="right" w:leader="dot" w:pos="6470"/>
        </w:tabs>
        <w:rPr>
          <w:rFonts w:eastAsiaTheme="minorEastAsia" w:cstheme="minorBidi"/>
          <w:i w:val="0"/>
          <w:iCs w:val="0"/>
          <w:noProof/>
          <w:color w:val="auto"/>
          <w:sz w:val="22"/>
          <w:szCs w:val="22"/>
        </w:rPr>
      </w:pPr>
      <w:hyperlink w:anchor="_Toc330973064" w:history="1">
        <w:r w:rsidRPr="00652B6B">
          <w:rPr>
            <w:rStyle w:val="Hyperlink"/>
            <w:noProof/>
          </w:rPr>
          <w:t>Events</w:t>
        </w:r>
        <w:r>
          <w:rPr>
            <w:noProof/>
            <w:webHidden/>
          </w:rPr>
          <w:tab/>
        </w:r>
        <w:r>
          <w:rPr>
            <w:noProof/>
            <w:webHidden/>
          </w:rPr>
          <w:fldChar w:fldCharType="begin"/>
        </w:r>
        <w:r>
          <w:rPr>
            <w:noProof/>
            <w:webHidden/>
          </w:rPr>
          <w:instrText xml:space="preserve"> PAGEREF _Toc330973064 \h </w:instrText>
        </w:r>
        <w:r>
          <w:rPr>
            <w:noProof/>
            <w:webHidden/>
          </w:rPr>
        </w:r>
        <w:r>
          <w:rPr>
            <w:noProof/>
            <w:webHidden/>
          </w:rPr>
          <w:fldChar w:fldCharType="separate"/>
        </w:r>
        <w:r>
          <w:rPr>
            <w:noProof/>
            <w:webHidden/>
          </w:rPr>
          <w:t>1581</w:t>
        </w:r>
        <w:r>
          <w:rPr>
            <w:noProof/>
            <w:webHidden/>
          </w:rPr>
          <w:fldChar w:fldCharType="end"/>
        </w:r>
      </w:hyperlink>
    </w:p>
    <w:p w:rsidR="001471EE" w:rsidRDefault="001471EE">
      <w:pPr>
        <w:pStyle w:val="TOC1"/>
        <w:tabs>
          <w:tab w:val="right" w:leader="dot" w:pos="6470"/>
        </w:tabs>
        <w:rPr>
          <w:rFonts w:eastAsiaTheme="minorEastAsia" w:cstheme="minorBidi"/>
          <w:b w:val="0"/>
          <w:bCs w:val="0"/>
          <w:caps w:val="0"/>
          <w:noProof/>
          <w:color w:val="auto"/>
          <w:sz w:val="22"/>
          <w:szCs w:val="22"/>
        </w:rPr>
      </w:pPr>
      <w:hyperlink w:anchor="_Toc330973065" w:history="1">
        <w:r w:rsidRPr="00652B6B">
          <w:rPr>
            <w:rStyle w:val="Hyperlink"/>
            <w:noProof/>
          </w:rPr>
          <w:t>Chapter 39. HistogramBox</w:t>
        </w:r>
        <w:r>
          <w:rPr>
            <w:noProof/>
            <w:webHidden/>
          </w:rPr>
          <w:tab/>
        </w:r>
        <w:r>
          <w:rPr>
            <w:noProof/>
            <w:webHidden/>
          </w:rPr>
          <w:fldChar w:fldCharType="begin"/>
        </w:r>
        <w:r>
          <w:rPr>
            <w:noProof/>
            <w:webHidden/>
          </w:rPr>
          <w:instrText xml:space="preserve"> PAGEREF _Toc330973065 \h </w:instrText>
        </w:r>
        <w:r>
          <w:rPr>
            <w:noProof/>
            <w:webHidden/>
          </w:rPr>
        </w:r>
        <w:r>
          <w:rPr>
            <w:noProof/>
            <w:webHidden/>
          </w:rPr>
          <w:fldChar w:fldCharType="separate"/>
        </w:r>
        <w:r>
          <w:rPr>
            <w:noProof/>
            <w:webHidden/>
          </w:rPr>
          <w:t>1585</w:t>
        </w:r>
        <w:r>
          <w:rPr>
            <w:noProof/>
            <w:webHidden/>
          </w:rPr>
          <w:fldChar w:fldCharType="end"/>
        </w:r>
      </w:hyperlink>
    </w:p>
    <w:p w:rsidR="001471EE" w:rsidRDefault="001471EE">
      <w:pPr>
        <w:pStyle w:val="TOC1"/>
        <w:tabs>
          <w:tab w:val="right" w:leader="dot" w:pos="6470"/>
        </w:tabs>
        <w:rPr>
          <w:rFonts w:eastAsiaTheme="minorEastAsia" w:cstheme="minorBidi"/>
          <w:b w:val="0"/>
          <w:bCs w:val="0"/>
          <w:caps w:val="0"/>
          <w:noProof/>
          <w:color w:val="auto"/>
          <w:sz w:val="22"/>
          <w:szCs w:val="22"/>
        </w:rPr>
      </w:pPr>
      <w:hyperlink w:anchor="_Toc330973066" w:history="1">
        <w:r w:rsidRPr="00652B6B">
          <w:rPr>
            <w:rStyle w:val="Hyperlink"/>
            <w:noProof/>
          </w:rPr>
          <w:t>Chapter 40. Global Helper Functions</w:t>
        </w:r>
        <w:r>
          <w:rPr>
            <w:noProof/>
            <w:webHidden/>
          </w:rPr>
          <w:tab/>
        </w:r>
        <w:r>
          <w:rPr>
            <w:noProof/>
            <w:webHidden/>
          </w:rPr>
          <w:fldChar w:fldCharType="begin"/>
        </w:r>
        <w:r>
          <w:rPr>
            <w:noProof/>
            <w:webHidden/>
          </w:rPr>
          <w:instrText xml:space="preserve"> PAGEREF _Toc330973066 \h </w:instrText>
        </w:r>
        <w:r>
          <w:rPr>
            <w:noProof/>
            <w:webHidden/>
          </w:rPr>
        </w:r>
        <w:r>
          <w:rPr>
            <w:noProof/>
            <w:webHidden/>
          </w:rPr>
          <w:fldChar w:fldCharType="separate"/>
        </w:r>
        <w:r>
          <w:rPr>
            <w:noProof/>
            <w:webHidden/>
          </w:rPr>
          <w:t>1590</w:t>
        </w:r>
        <w:r>
          <w:rPr>
            <w:noProof/>
            <w:webHidden/>
          </w:rPr>
          <w:fldChar w:fldCharType="end"/>
        </w:r>
      </w:hyperlink>
    </w:p>
    <w:p w:rsidR="001471EE" w:rsidRDefault="001471EE">
      <w:pPr>
        <w:pStyle w:val="TOC1"/>
        <w:tabs>
          <w:tab w:val="right" w:leader="dot" w:pos="6470"/>
        </w:tabs>
        <w:rPr>
          <w:rFonts w:eastAsiaTheme="minorEastAsia" w:cstheme="minorBidi"/>
          <w:b w:val="0"/>
          <w:bCs w:val="0"/>
          <w:caps w:val="0"/>
          <w:noProof/>
          <w:color w:val="auto"/>
          <w:sz w:val="22"/>
          <w:szCs w:val="22"/>
        </w:rPr>
      </w:pPr>
      <w:hyperlink w:anchor="_Toc330973067" w:history="1">
        <w:r w:rsidRPr="00652B6B">
          <w:rPr>
            <w:rStyle w:val="Hyperlink"/>
            <w:noProof/>
          </w:rPr>
          <w:t>Chapter 41. Tips</w:t>
        </w:r>
        <w:r>
          <w:rPr>
            <w:noProof/>
            <w:webHidden/>
          </w:rPr>
          <w:tab/>
        </w:r>
        <w:r>
          <w:rPr>
            <w:noProof/>
            <w:webHidden/>
          </w:rPr>
          <w:fldChar w:fldCharType="begin"/>
        </w:r>
        <w:r>
          <w:rPr>
            <w:noProof/>
            <w:webHidden/>
          </w:rPr>
          <w:instrText xml:space="preserve"> PAGEREF _Toc330973067 \h </w:instrText>
        </w:r>
        <w:r>
          <w:rPr>
            <w:noProof/>
            <w:webHidden/>
          </w:rPr>
        </w:r>
        <w:r>
          <w:rPr>
            <w:noProof/>
            <w:webHidden/>
          </w:rPr>
          <w:fldChar w:fldCharType="separate"/>
        </w:r>
        <w:r>
          <w:rPr>
            <w:noProof/>
            <w:webHidden/>
          </w:rPr>
          <w:t>1613</w:t>
        </w:r>
        <w:r>
          <w:rPr>
            <w:noProof/>
            <w:webHidden/>
          </w:rPr>
          <w:fldChar w:fldCharType="end"/>
        </w:r>
      </w:hyperlink>
    </w:p>
    <w:p w:rsidR="00CE7839" w:rsidRDefault="00042F05">
      <w:r>
        <w:lastRenderedPageBreak/>
        <w:fldChar w:fldCharType="end"/>
      </w:r>
    </w:p>
    <w:p w:rsidR="00075977" w:rsidRDefault="00FF5DE6" w:rsidP="00075977">
      <w:pPr>
        <w:pStyle w:val="Heading1"/>
        <w:jc w:val="center"/>
      </w:pPr>
      <w:bookmarkStart w:id="18" w:name="_Toc323293600"/>
      <w:bookmarkStart w:id="19" w:name="_Toc33097286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r>
        <w:t>For</w:t>
      </w:r>
      <w:r w:rsidR="00075977">
        <w:t>ward</w:t>
      </w:r>
      <w:bookmarkEnd w:id="19"/>
    </w:p>
    <w:p w:rsidR="00075977" w:rsidRDefault="00075977" w:rsidP="00075977">
      <w:pPr>
        <w:pStyle w:val="Heading1"/>
        <w:jc w:val="center"/>
      </w:pPr>
    </w:p>
    <w:p w:rsidR="006D52A3" w:rsidRDefault="00075977" w:rsidP="00075977">
      <w:r>
        <w:t xml:space="preserve">By Fabrizio Di Vittorio </w:t>
      </w:r>
      <w:r w:rsidR="008A1974">
        <w:t>or Nigel Cross</w:t>
      </w:r>
    </w:p>
    <w:p w:rsidR="00075977" w:rsidRDefault="00075977" w:rsidP="006D52A3">
      <w:pPr>
        <w:ind w:firstLine="720"/>
      </w:pPr>
      <w:r>
        <w:br w:type="page"/>
      </w:r>
    </w:p>
    <w:p w:rsidR="00F403EA" w:rsidRDefault="00793D49" w:rsidP="00A13391">
      <w:pPr>
        <w:pStyle w:val="Heading1"/>
      </w:pPr>
      <w:bookmarkStart w:id="20" w:name="_Toc330972861"/>
      <w:r>
        <w:lastRenderedPageBreak/>
        <w:t>Introduc</w:t>
      </w:r>
      <w:bookmarkStart w:id="21" w:name="Introduction"/>
      <w:bookmarkEnd w:id="21"/>
      <w:r>
        <w:t>tion</w:t>
      </w:r>
      <w:bookmarkEnd w:id="18"/>
      <w:bookmarkEnd w:id="20"/>
    </w:p>
    <w:p w:rsidR="00F403EA" w:rsidRDefault="0015453F" w:rsidP="00A13391">
      <w:pPr>
        <w:pStyle w:val="Heading2"/>
      </w:pPr>
      <w:bookmarkStart w:id="22" w:name="_Toc323284993"/>
      <w:bookmarkStart w:id="23" w:name="_Toc323285853"/>
      <w:bookmarkStart w:id="24" w:name="_Toc323286643"/>
      <w:bookmarkStart w:id="25" w:name="_Toc323287432"/>
      <w:bookmarkStart w:id="26" w:name="_Toc323287880"/>
      <w:bookmarkStart w:id="27" w:name="_Toc323288554"/>
      <w:bookmarkStart w:id="28" w:name="_Toc323288636"/>
      <w:bookmarkStart w:id="29" w:name="_Toc323288750"/>
      <w:bookmarkStart w:id="30" w:name="_Toc323289016"/>
      <w:bookmarkStart w:id="31" w:name="_Toc323289111"/>
      <w:bookmarkStart w:id="32" w:name="_Toc323289277"/>
      <w:bookmarkStart w:id="33" w:name="_Toc323289336"/>
      <w:bookmarkStart w:id="34" w:name="_Toc323289409"/>
      <w:bookmarkStart w:id="35" w:name="_Toc323289459"/>
      <w:bookmarkStart w:id="36" w:name="_Toc323289777"/>
      <w:bookmarkStart w:id="37" w:name="_Toc323290595"/>
      <w:bookmarkStart w:id="38" w:name="_Toc323290946"/>
      <w:bookmarkStart w:id="39" w:name="_Toc323291191"/>
      <w:bookmarkStart w:id="40" w:name="_Toc323293601"/>
      <w:bookmarkStart w:id="41" w:name="_Toc330972862"/>
      <w:r>
        <w:t>ImageEn Image Library</w:t>
      </w:r>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p>
    <w:p w:rsidR="006D52A3" w:rsidRDefault="0015453F" w:rsidP="006D52A3">
      <w:pPr>
        <w:ind w:firstLine="720"/>
      </w:pPr>
      <w:r>
        <w:t xml:space="preserve">This book is intended for Novice to </w:t>
      </w:r>
      <w:r w:rsidR="00C139D9">
        <w:t>m</w:t>
      </w:r>
      <w:r>
        <w:t xml:space="preserve">id-level </w:t>
      </w:r>
      <w:r w:rsidR="006A0EB1">
        <w:t>Pascal</w:t>
      </w:r>
      <w:r>
        <w:t xml:space="preserve"> developers to le</w:t>
      </w:r>
      <w:r w:rsidR="00582045">
        <w:t>a</w:t>
      </w:r>
      <w:r w:rsidR="006A0EB1">
        <w:t>r</w:t>
      </w:r>
      <w:r w:rsidR="00582045">
        <w:t>n how to develop for the ImageEn</w:t>
      </w:r>
      <w:r>
        <w:t xml:space="preserve"> Image Library.</w:t>
      </w:r>
      <w:r w:rsidR="006D52A3">
        <w:t xml:space="preserve">  The author began using ImageEN in 1998 and was one of the first users of ImageEn.  Each year the author has contributed to the development of ImageEn by positing demos, answering web questions which led to the development of this book.</w:t>
      </w:r>
    </w:p>
    <w:p w:rsidR="00F403EA" w:rsidRDefault="006D52A3" w:rsidP="006D52A3">
      <w:pPr>
        <w:pStyle w:val="BodyTextFirstIndent"/>
      </w:pPr>
      <w:r>
        <w:t>There are many possible topics that could be discussed in this book but only topics that offer new information or maybe the least  understood are presented along with a greatly expanded and proof read help file biased on the English language.  Topics such as the database ImageEn components are not discussed because they are seldome used by the author, not because they are not good, but because the author seldom does database programming.</w:t>
      </w:r>
    </w:p>
    <w:p w:rsidR="00F403EA" w:rsidRDefault="00C139D9" w:rsidP="0035784B">
      <w:pPr>
        <w:pStyle w:val="BodyTextFirstIndent"/>
      </w:pPr>
      <w:r>
        <w:t>This document contains tips, suggestions and documentation for version 4.0.0.1.  Much of the documentation was edited and spell checked with additional examples provided for many functions and procedures.</w:t>
      </w:r>
      <w:r w:rsidR="006D52A3">
        <w:t xml:space="preserve">  All of the demos were compiled and tested with Delphi 2010.</w:t>
      </w:r>
    </w:p>
    <w:p w:rsidR="00CE7839" w:rsidRDefault="00CE7839" w:rsidP="0035784B">
      <w:pPr>
        <w:pStyle w:val="BodyTextFirstIndent"/>
      </w:pPr>
    </w:p>
    <w:p w:rsidR="00CE7839" w:rsidRDefault="00CE7839">
      <w:pPr>
        <w:keepNext w:val="0"/>
        <w:keepLines w:val="0"/>
        <w:spacing w:before="0" w:after="200" w:line="276" w:lineRule="auto"/>
        <w:outlineLvl w:val="9"/>
      </w:pPr>
      <w:r>
        <w:br w:type="page"/>
      </w:r>
    </w:p>
    <w:p w:rsidR="00DE6F87" w:rsidRPr="00CE7839" w:rsidRDefault="00DE6F87" w:rsidP="00F22419">
      <w:pPr>
        <w:pStyle w:val="BodyTextFirstIndent"/>
        <w:sectPr w:rsidR="00DE6F87" w:rsidRPr="00CE7839" w:rsidSect="00B36046">
          <w:footerReference w:type="default" r:id="rId16"/>
          <w:endnotePr>
            <w:numFmt w:val="decimal"/>
            <w:numRestart w:val="eachSect"/>
          </w:endnotePr>
          <w:pgSz w:w="7920" w:h="12240" w:orient="landscape" w:code="1"/>
          <w:pgMar w:top="432" w:right="576" w:bottom="432" w:left="576" w:header="432" w:footer="346" w:gutter="288"/>
          <w:pgNumType w:fmt="lowerRoman"/>
          <w:cols w:space="720"/>
          <w:docGrid w:linePitch="360"/>
        </w:sectPr>
      </w:pPr>
    </w:p>
    <w:p w:rsidR="006A0EB1" w:rsidRDefault="006A0EB1" w:rsidP="00A13391">
      <w:pPr>
        <w:jc w:val="center"/>
      </w:pPr>
      <w:r>
        <w:lastRenderedPageBreak/>
        <w:t>ImageEn 4.</w:t>
      </w:r>
      <w:r w:rsidR="00CF3DED">
        <w:t>0.0.1</w:t>
      </w:r>
    </w:p>
    <w:p w:rsidR="006A0EB1" w:rsidRDefault="006A0EB1" w:rsidP="00A13391">
      <w:pPr>
        <w:jc w:val="center"/>
      </w:pPr>
      <w:r>
        <w:t>Imaging Components</w:t>
      </w:r>
    </w:p>
    <w:p w:rsidR="00F403EA" w:rsidRDefault="006A0EB1" w:rsidP="006A0EB1">
      <w:pPr>
        <w:pStyle w:val="BodyTextFirstIndent"/>
        <w:sectPr w:rsidR="00F403EA" w:rsidSect="00B36046">
          <w:footerReference w:type="even" r:id="rId17"/>
          <w:endnotePr>
            <w:numFmt w:val="decimal"/>
            <w:numRestart w:val="eachSect"/>
          </w:endnotePr>
          <w:pgSz w:w="7920" w:h="12240" w:orient="landscape" w:code="1"/>
          <w:pgMar w:top="432" w:right="576" w:bottom="432" w:left="576" w:header="720" w:footer="346" w:gutter="288"/>
          <w:pgNumType w:fmt="lowerRoman"/>
          <w:cols w:space="720"/>
          <w:docGrid w:linePitch="360"/>
        </w:sectPr>
      </w:pPr>
      <w:r>
        <w:t xml:space="preserve">Copyright </w:t>
      </w:r>
      <w:r w:rsidR="006B3349">
        <w:t>©</w:t>
      </w:r>
      <w:r>
        <w:t xml:space="preserve"> 1998-2012 by </w:t>
      </w:r>
      <w:r w:rsidR="00F91B1F">
        <w:t>Carlotta Calandra</w:t>
      </w:r>
      <w:r>
        <w:t>. All rights reserved.</w:t>
      </w:r>
      <w:r>
        <w:br/>
        <w:t xml:space="preserve">Copyright </w:t>
      </w:r>
      <w:r w:rsidR="006B3349">
        <w:t>©</w:t>
      </w:r>
      <w:r>
        <w:t xml:space="preserve"> 2012 by Xequte software.</w:t>
      </w:r>
      <w:r>
        <w:br/>
      </w:r>
      <w:r>
        <w:br/>
      </w:r>
      <w:hyperlink r:id="rId18" w:history="1">
        <w:r>
          <w:rPr>
            <w:rStyle w:val="Hyperlink"/>
          </w:rPr>
          <w:t>www.imageen.com</w:t>
        </w:r>
      </w:hyperlink>
    </w:p>
    <w:p w:rsidR="00B37C03" w:rsidRPr="00ED1BE2" w:rsidRDefault="003D1EAF" w:rsidP="00ED1BE2">
      <w:pPr>
        <w:pStyle w:val="IntenseQuote"/>
      </w:pPr>
      <w:r w:rsidRPr="00E405E7">
        <w:rPr>
          <w:sz w:val="48"/>
          <w:szCs w:val="48"/>
        </w:rPr>
        <w:lastRenderedPageBreak/>
        <w:t xml:space="preserve">Chapter </w:t>
      </w:r>
      <w:bookmarkStart w:id="42" w:name="_Toc322376110"/>
      <w:r w:rsidR="00523267">
        <w:rPr>
          <w:sz w:val="48"/>
          <w:szCs w:val="48"/>
        </w:rPr>
        <w:t>1</w:t>
      </w:r>
      <w:r w:rsidR="00B37C03" w:rsidRPr="00ED1BE2">
        <w:t xml:space="preserve"> </w:t>
      </w:r>
      <w:bookmarkEnd w:id="42"/>
      <w:r w:rsidR="00363133">
        <w:br/>
        <w:t>Getting Started With ImageEn</w:t>
      </w:r>
      <w:r w:rsidR="00B37C03" w:rsidRPr="00ED1BE2">
        <w:t xml:space="preserve"> </w:t>
      </w:r>
    </w:p>
    <w:p w:rsidR="00D26C37" w:rsidRDefault="00591F7A" w:rsidP="00D26C37">
      <w:pPr>
        <w:pStyle w:val="Heading1"/>
        <w:rPr>
          <w:noProof/>
        </w:rPr>
      </w:pPr>
      <w:bookmarkStart w:id="43" w:name="_Toc323284994"/>
      <w:bookmarkStart w:id="44" w:name="_Toc323285854"/>
      <w:bookmarkStart w:id="45" w:name="_Toc323286644"/>
      <w:bookmarkStart w:id="46" w:name="_Toc323287433"/>
      <w:bookmarkStart w:id="47" w:name="_Toc323287881"/>
      <w:bookmarkStart w:id="48" w:name="_Toc323288555"/>
      <w:bookmarkStart w:id="49" w:name="_Toc323288637"/>
      <w:bookmarkStart w:id="50" w:name="_Toc323288751"/>
      <w:bookmarkStart w:id="51" w:name="_Toc323289017"/>
      <w:bookmarkStart w:id="52" w:name="_Toc323289112"/>
      <w:bookmarkStart w:id="53" w:name="_Toc323289278"/>
      <w:bookmarkStart w:id="54" w:name="_Toc323289337"/>
      <w:bookmarkStart w:id="55" w:name="_Toc323289410"/>
      <w:bookmarkStart w:id="56" w:name="_Toc323289460"/>
      <w:bookmarkStart w:id="57" w:name="_Toc323289778"/>
      <w:bookmarkStart w:id="58" w:name="_Toc323290596"/>
      <w:bookmarkStart w:id="59" w:name="_Toc323290947"/>
      <w:bookmarkStart w:id="60" w:name="_Toc323291192"/>
      <w:bookmarkStart w:id="61" w:name="_Toc323293603"/>
      <w:bookmarkStart w:id="62" w:name="GettingStarted"/>
      <w:bookmarkStart w:id="63" w:name="_Toc330972863"/>
      <w:r>
        <w:t>Chapter 1</w:t>
      </w:r>
      <w:r w:rsidR="00CE7839">
        <w:t>.</w:t>
      </w:r>
      <w:r>
        <w:t xml:space="preserve"> </w:t>
      </w:r>
      <w:r w:rsidR="00ED28AE">
        <w:t>Getting Started With ImageE</w:t>
      </w:r>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r w:rsidR="00363133">
        <w:t>n</w:t>
      </w:r>
      <w:bookmarkEnd w:id="63"/>
      <w:r w:rsidR="00ED28AE">
        <w:rPr>
          <w:noProof/>
        </w:rPr>
        <w:t xml:space="preserve"> </w:t>
      </w:r>
      <w:bookmarkEnd w:id="62"/>
    </w:p>
    <w:p w:rsidR="00D26C37" w:rsidRDefault="00363133" w:rsidP="00F22419">
      <w:pPr>
        <w:pStyle w:val="BodyTextFirstIndent"/>
      </w:pPr>
      <w:r>
        <w:t>“ImageEn</w:t>
      </w:r>
      <w:r w:rsidR="00D26C37">
        <w:t xml:space="preserve"> is the best Imaging Library for Embaracdero’s Delphi VCL.”</w:t>
      </w:r>
    </w:p>
    <w:p w:rsidR="00BB382C" w:rsidRDefault="00BB382C" w:rsidP="00743A61">
      <w:pPr>
        <w:pStyle w:val="BodyTextFirstIndent"/>
      </w:pPr>
      <w:r w:rsidRPr="0034751A">
        <w:t>ImageEn is the most powerful native image library available for Delphi and C++ Builder, and is also available for .NET. The library includes a complete suite of components to handle all aspects of image and editing, analysis and display. Join thousands of other developers who rely on ImageEn to add professional multimedia functionality to their software.</w:t>
      </w:r>
      <w:r w:rsidR="00407E02">
        <w:rPr>
          <w:noProof/>
        </w:rPr>
        <w:drawing>
          <wp:anchor distT="0" distB="0" distL="114300" distR="114300" simplePos="0" relativeHeight="251547136" behindDoc="0" locked="0" layoutInCell="1" allowOverlap="1" wp14:anchorId="2A76FF66" wp14:editId="3230A41A">
            <wp:simplePos x="0" y="0"/>
            <wp:positionH relativeFrom="column">
              <wp:posOffset>232410</wp:posOffset>
            </wp:positionH>
            <wp:positionV relativeFrom="paragraph">
              <wp:posOffset>123190</wp:posOffset>
            </wp:positionV>
            <wp:extent cx="1663700" cy="1962150"/>
            <wp:effectExtent l="0" t="0" r="0" b="0"/>
            <wp:wrapSquare wrapText="bothSides"/>
            <wp:docPr id="91" name="Picture 50" descr="Description: Description: Description: Description: Description: Description: Description: Description: Description: Description: Description: Description: Description: Description: Description: Description: Description: Description: Description: C:\Users\Bill\AppData\Local\Microsoft\Windows\Temporary Internet Files\Content.IE5\HRUL1PG2\MC900140429[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Description: Description: Description: Description: Description: Description: Description: Description: Description: Description: Description: Description: Description: Description: Description: Description: Description: Description: Description: C:\Users\Bill\AppData\Local\Microsoft\Windows\Temporary Internet Files\Content.IE5\HRUL1PG2\MC900140429[1].wmf"/>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663700" cy="1962150"/>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w:t>
      </w:r>
    </w:p>
    <w:p w:rsidR="00BB382C" w:rsidRPr="0034751A" w:rsidRDefault="00BB382C" w:rsidP="00743A61">
      <w:pPr>
        <w:pStyle w:val="BodyTextFirstIndent"/>
      </w:pPr>
      <w:r>
        <w:t xml:space="preserve">ImageEn supports </w:t>
      </w:r>
      <w:r w:rsidRPr="0034751A">
        <w:t>Delphi 5 - XE2, C++ Builder 5 - XE2 and any programming environment supporting ActiveX objects or .NET 2.0 - 4.0.</w:t>
      </w:r>
    </w:p>
    <w:p w:rsidR="004732F1" w:rsidRDefault="00582045" w:rsidP="00743A61">
      <w:pPr>
        <w:pStyle w:val="BodyTextFirstIndent"/>
      </w:pPr>
      <w:r>
        <w:t>ImageEn provides simple components, classes and procedures to accomplish most anything with Images</w:t>
      </w:r>
      <w:r w:rsidR="004A5A6E">
        <w:t xml:space="preserve">. </w:t>
      </w:r>
    </w:p>
    <w:p w:rsidR="00C27E15" w:rsidRDefault="00C27E15" w:rsidP="000B0A85">
      <w:pPr>
        <w:pStyle w:val="Heading2"/>
        <w:rPr>
          <w:rFonts w:eastAsia="Times New Roman"/>
        </w:rPr>
      </w:pPr>
    </w:p>
    <w:p w:rsidR="004732F1" w:rsidRPr="0034751A" w:rsidRDefault="004732F1" w:rsidP="000B0A85">
      <w:pPr>
        <w:pStyle w:val="Heading2"/>
        <w:rPr>
          <w:rFonts w:eastAsia="Times New Roman"/>
          <w:color w:val="auto"/>
          <w:sz w:val="20"/>
          <w:szCs w:val="20"/>
        </w:rPr>
      </w:pPr>
      <w:bookmarkStart w:id="64" w:name="_Toc330972864"/>
      <w:r w:rsidRPr="0034751A">
        <w:rPr>
          <w:rFonts w:eastAsia="Times New Roman"/>
        </w:rPr>
        <w:lastRenderedPageBreak/>
        <w:t>File Operations</w:t>
      </w:r>
      <w:bookmarkEnd w:id="64"/>
      <w:r w:rsidRPr="0034751A">
        <w:rPr>
          <w:rFonts w:eastAsia="Times New Roman"/>
        </w:rPr>
        <w:t xml:space="preserve"> </w:t>
      </w:r>
    </w:p>
    <w:p w:rsidR="004732F1" w:rsidRDefault="004732F1" w:rsidP="00743A61">
      <w:pPr>
        <w:pStyle w:val="BodyTextFirstIndent"/>
      </w:pPr>
      <w:r>
        <w:t>ImageEn provides support for a</w:t>
      </w:r>
      <w:r w:rsidRPr="0034751A">
        <w:t>synchronous loading and saving</w:t>
      </w:r>
      <w:r>
        <w:t xml:space="preserve"> and </w:t>
      </w:r>
      <w:r w:rsidRPr="0034751A">
        <w:t>Lossless JPEG rotation and cropping</w:t>
      </w:r>
      <w:r>
        <w:t>.</w:t>
      </w:r>
      <w:r w:rsidRPr="00BB382C">
        <w:t xml:space="preserve"> </w:t>
      </w:r>
      <w:r>
        <w:t xml:space="preserve">  ImageEn can load</w:t>
      </w:r>
      <w:r w:rsidRPr="0034751A">
        <w:t xml:space="preserve"> and sav</w:t>
      </w:r>
      <w:r>
        <w:t>e</w:t>
      </w:r>
      <w:r w:rsidRPr="0034751A">
        <w:t xml:space="preserve"> digital camera (EXIF) fields in JPEG, TIFF, RAW, PSD and HD Photo files (without modifying the original image)</w:t>
      </w:r>
      <w:r>
        <w:t xml:space="preserve"> as well as l</w:t>
      </w:r>
      <w:r w:rsidRPr="0034751A">
        <w:t>oad and sav</w:t>
      </w:r>
      <w:r>
        <w:t>e</w:t>
      </w:r>
      <w:r w:rsidRPr="0034751A">
        <w:t xml:space="preserve"> of EXIF GPS fields</w:t>
      </w:r>
      <w:r>
        <w:t>.</w:t>
      </w:r>
    </w:p>
    <w:p w:rsidR="004732F1" w:rsidRPr="0034751A" w:rsidRDefault="004732F1" w:rsidP="00743A61">
      <w:pPr>
        <w:pStyle w:val="BodyTextFirstIndent"/>
        <w:rPr>
          <w:color w:val="AD062D"/>
        </w:rPr>
      </w:pPr>
      <w:r>
        <w:t>ImageEn provides s</w:t>
      </w:r>
      <w:r w:rsidRPr="0034751A">
        <w:t>upport for Color Management Systems to process ICC profiles</w:t>
      </w:r>
      <w:r>
        <w:t>.</w:t>
      </w:r>
    </w:p>
    <w:p w:rsidR="004732F1" w:rsidRPr="0034751A" w:rsidRDefault="004732F1" w:rsidP="00743A61">
      <w:pPr>
        <w:pStyle w:val="BodyTextFirstIndent"/>
        <w:rPr>
          <w:color w:val="AD062D"/>
        </w:rPr>
      </w:pPr>
      <w:r w:rsidRPr="0034751A">
        <w:t>Loading and saving of Adobe XMP fields from JPEG, TIFF, HD Photo and PSD files</w:t>
      </w:r>
      <w:r>
        <w:t xml:space="preserve"> is supported.  </w:t>
      </w:r>
      <w:r w:rsidRPr="0034751A">
        <w:t>Raw camera support including access to internal thumbnails and other data fields</w:t>
      </w:r>
      <w:r>
        <w:t xml:space="preserve"> is supported.  </w:t>
      </w:r>
      <w:r w:rsidRPr="0034751A">
        <w:t>Loading and saving of IPTC data (most commonly used by Photoshop) from JPEG and TIFF files (without modifying the original image)</w:t>
      </w:r>
    </w:p>
    <w:p w:rsidR="004732F1" w:rsidRPr="0034751A" w:rsidRDefault="004732F1" w:rsidP="00743A61">
      <w:pPr>
        <w:pStyle w:val="BodyTextFirstIndent"/>
        <w:rPr>
          <w:color w:val="AD062D"/>
        </w:rPr>
      </w:pPr>
      <w:r>
        <w:t>ImageEn can q</w:t>
      </w:r>
      <w:r w:rsidRPr="0034751A">
        <w:t>uick</w:t>
      </w:r>
      <w:r>
        <w:t xml:space="preserve">ly read </w:t>
      </w:r>
      <w:r w:rsidRPr="0034751A">
        <w:t>image prope</w:t>
      </w:r>
      <w:r>
        <w:t>rties (dimensions, color depth…</w:t>
      </w:r>
      <w:r w:rsidRPr="0034751A">
        <w:t>) without loading</w:t>
      </w:r>
      <w:r>
        <w:t xml:space="preserve"> the</w:t>
      </w:r>
      <w:r w:rsidRPr="0034751A">
        <w:t xml:space="preserve"> image</w:t>
      </w:r>
      <w:r>
        <w:t xml:space="preserve">.  </w:t>
      </w:r>
      <w:r w:rsidRPr="0034751A">
        <w:t>Image load and save dialogs which include a preview and relevant save settings</w:t>
      </w:r>
      <w:r>
        <w:t xml:space="preserve"> is provided.</w:t>
      </w:r>
    </w:p>
    <w:p w:rsidR="004732F1" w:rsidRPr="0034751A" w:rsidRDefault="004732F1" w:rsidP="00743A61">
      <w:pPr>
        <w:pStyle w:val="BodyTextFirstIndent"/>
        <w:rPr>
          <w:color w:val="AD062D"/>
        </w:rPr>
      </w:pPr>
      <w:r>
        <w:t xml:space="preserve">The </w:t>
      </w:r>
      <w:r w:rsidRPr="0034751A">
        <w:t xml:space="preserve">alpha channel </w:t>
      </w:r>
      <w:r>
        <w:t xml:space="preserve">is supported with </w:t>
      </w:r>
      <w:r w:rsidRPr="0034751A">
        <w:t>GIF, TIFF, PNG, ICO, CUR, TGA</w:t>
      </w:r>
      <w:r>
        <w:t xml:space="preserve"> and</w:t>
      </w:r>
      <w:r w:rsidRPr="0034751A">
        <w:t>, PSD files</w:t>
      </w:r>
      <w:r>
        <w:t>.  A</w:t>
      </w:r>
      <w:r w:rsidRPr="0034751A">
        <w:t>lpha channel (transparency) and multiple layers (with 37 layer blend modes)</w:t>
      </w:r>
      <w:r>
        <w:t xml:space="preserve"> is provided</w:t>
      </w:r>
      <w:r w:rsidRPr="0034751A">
        <w:t>.</w:t>
      </w:r>
      <w:r>
        <w:t xml:space="preserve"> </w:t>
      </w:r>
      <w:r w:rsidRPr="0034751A">
        <w:t xml:space="preserve"> All layers can be moved, resized and rotated (programmatically or by the user)</w:t>
      </w:r>
    </w:p>
    <w:p w:rsidR="004732F1" w:rsidRDefault="004732F1" w:rsidP="00743A61">
      <w:pPr>
        <w:pStyle w:val="BodyTextFirstIndent"/>
      </w:pPr>
      <w:r>
        <w:t>I</w:t>
      </w:r>
      <w:r w:rsidRPr="0034751A">
        <w:t>mages</w:t>
      </w:r>
      <w:r>
        <w:t xml:space="preserve"> may be loaded directly from the internet </w:t>
      </w:r>
      <w:r w:rsidRPr="0034751A">
        <w:t>using http/ftp protocol</w:t>
      </w:r>
      <w:r>
        <w:t xml:space="preserve">.  </w:t>
      </w:r>
      <w:r w:rsidRPr="0034751A">
        <w:t xml:space="preserve">Encryption and decryption </w:t>
      </w:r>
      <w:r>
        <w:t xml:space="preserve">is supported </w:t>
      </w:r>
      <w:r w:rsidRPr="0034751A">
        <w:t>using a 128 bit key</w:t>
      </w:r>
      <w:r>
        <w:t>.</w:t>
      </w:r>
    </w:p>
    <w:p w:rsidR="004732F1" w:rsidRPr="0034751A" w:rsidRDefault="004732F1" w:rsidP="000B0A85">
      <w:pPr>
        <w:pStyle w:val="Heading2"/>
        <w:pageBreakBefore/>
        <w:rPr>
          <w:rFonts w:eastAsia="Times New Roman"/>
          <w:color w:val="auto"/>
          <w:sz w:val="20"/>
          <w:szCs w:val="20"/>
        </w:rPr>
      </w:pPr>
      <w:bookmarkStart w:id="65" w:name="_Toc330972865"/>
      <w:r w:rsidRPr="0034751A">
        <w:rPr>
          <w:rFonts w:eastAsia="Times New Roman"/>
        </w:rPr>
        <w:lastRenderedPageBreak/>
        <w:t>Image Display</w:t>
      </w:r>
      <w:bookmarkEnd w:id="65"/>
      <w:r w:rsidRPr="0034751A">
        <w:rPr>
          <w:rFonts w:eastAsia="Times New Roman"/>
        </w:rPr>
        <w:t xml:space="preserve"> </w:t>
      </w:r>
    </w:p>
    <w:p w:rsidR="004732F1" w:rsidRPr="0034751A" w:rsidRDefault="004732F1" w:rsidP="00743A61">
      <w:pPr>
        <w:pStyle w:val="BodyTextFirstIndent"/>
        <w:rPr>
          <w:color w:val="AD062D"/>
        </w:rPr>
      </w:pPr>
      <w:r w:rsidRPr="0034751A">
        <w:t xml:space="preserve">Images can be automatically displayed </w:t>
      </w:r>
      <w:r w:rsidR="00D0347D">
        <w:t>“</w:t>
      </w:r>
      <w:r w:rsidRPr="0034751A">
        <w:t>To-Fit</w:t>
      </w:r>
      <w:r w:rsidR="00D0347D">
        <w:t>”</w:t>
      </w:r>
      <w:r w:rsidRPr="0034751A">
        <w:t xml:space="preserve"> or with real time zoom. </w:t>
      </w:r>
      <w:r w:rsidR="00074BFA">
        <w:t>When zooming</w:t>
      </w:r>
      <w:r w:rsidR="00074BFA" w:rsidRPr="0034751A">
        <w:t xml:space="preserve"> </w:t>
      </w:r>
      <w:r w:rsidR="00074BFA">
        <w:t>s</w:t>
      </w:r>
      <w:r w:rsidRPr="0034751A">
        <w:t>ix quality settings are available to enhance its display (from fastest to best quality)</w:t>
      </w:r>
      <w:r w:rsidR="00074BFA">
        <w:t xml:space="preserve"> .</w:t>
      </w:r>
    </w:p>
    <w:p w:rsidR="00743A61" w:rsidRDefault="004732F1" w:rsidP="00743A61">
      <w:pPr>
        <w:pStyle w:val="BodyTextFirstIndent"/>
      </w:pPr>
      <w:r w:rsidRPr="0034751A">
        <w:t>Images from digital cameras that support EXIF rotation data can be automatically displayed with the correct orientation</w:t>
      </w:r>
      <w:r>
        <w:t xml:space="preserve">.  Over </w:t>
      </w:r>
      <w:r w:rsidRPr="0034751A">
        <w:t>180 stunning image transition and Pan-Zoom effects</w:t>
      </w:r>
      <w:r>
        <w:t xml:space="preserve"> is provided.</w:t>
      </w:r>
    </w:p>
    <w:p w:rsidR="00743A61" w:rsidRDefault="004732F1" w:rsidP="00743A61">
      <w:pPr>
        <w:pStyle w:val="BodyTextFirstIndent"/>
      </w:pPr>
      <w:r w:rsidRPr="0034751A">
        <w:t>Many selection</w:t>
      </w:r>
      <w:r w:rsidR="00D0347D">
        <w:t xml:space="preserve"> or </w:t>
      </w:r>
      <w:r w:rsidR="00D0347D" w:rsidRPr="0034751A">
        <w:t>rubberbanding</w:t>
      </w:r>
      <w:r w:rsidR="00D0347D">
        <w:t xml:space="preserve"> </w:t>
      </w:r>
      <w:r w:rsidRPr="0034751A">
        <w:t>types</w:t>
      </w:r>
      <w:r>
        <w:t xml:space="preserve"> including</w:t>
      </w:r>
      <w:r w:rsidRPr="0034751A">
        <w:t xml:space="preserve"> rectangle, ellipse, polygon</w:t>
      </w:r>
      <w:r w:rsidR="00743A61">
        <w:t>,</w:t>
      </w:r>
      <w:r w:rsidR="00D0347D">
        <w:t xml:space="preserve"> lasso</w:t>
      </w:r>
      <w:r w:rsidRPr="0034751A">
        <w:t xml:space="preserve"> and </w:t>
      </w:r>
      <w:r w:rsidR="00D0347D">
        <w:t>“</w:t>
      </w:r>
      <w:r w:rsidRPr="0034751A">
        <w:t>magic wand</w:t>
      </w:r>
      <w:r w:rsidR="00D0347D">
        <w:t>”</w:t>
      </w:r>
      <w:r w:rsidRPr="0034751A">
        <w:t xml:space="preserve"> (to instantly select a colored area) and other options (including selection intensity and feathering)</w:t>
      </w:r>
      <w:r>
        <w:t xml:space="preserve"> is provided. </w:t>
      </w:r>
      <w:r w:rsidR="00D0347D">
        <w:t xml:space="preserve">  Selection functions are</w:t>
      </w:r>
      <w:r>
        <w:t xml:space="preserve"> </w:t>
      </w:r>
      <w:r w:rsidR="00D0347D">
        <w:t>easy to use and are moveable and resizeable.</w:t>
      </w:r>
    </w:p>
    <w:p w:rsidR="00743A61" w:rsidRDefault="00D0347D" w:rsidP="00743A61">
      <w:pPr>
        <w:pStyle w:val="BodyTextFirstIndent"/>
      </w:pPr>
      <w:r>
        <w:t>Extensive image processing procedures such as cut, Copy, Paste, Crop, Flipping, Rotating,  Tinting,  Brightness, Contrast,  Brighten, Darken, Intensity, Contrast, Saturation, Sharpen, Gradients, SoftShadow, InsideShadow, Grayscale, Negative, Convert, R</w:t>
      </w:r>
      <w:r w:rsidR="00743A61">
        <w:t>esample, Resize and AutoEnhance are provided.</w:t>
      </w:r>
    </w:p>
    <w:p w:rsidR="00D0347D" w:rsidRPr="00743A61" w:rsidRDefault="00743A61" w:rsidP="00743A61">
      <w:pPr>
        <w:pStyle w:val="BodyTextFirstIndent"/>
        <w:rPr>
          <w:color w:val="AD062D"/>
        </w:rPr>
      </w:pPr>
      <w:r>
        <w:t>A grid may be displayed that zooms with the image that allows pixel level editing.</w:t>
      </w:r>
    </w:p>
    <w:p w:rsidR="004732F1" w:rsidRPr="0034751A" w:rsidRDefault="004732F1" w:rsidP="00743A61">
      <w:pPr>
        <w:pStyle w:val="BodyTextFirstIndent"/>
        <w:rPr>
          <w:color w:val="AD062D"/>
        </w:rPr>
      </w:pPr>
      <w:r w:rsidRPr="0034751A">
        <w:t>Other mouse interaction</w:t>
      </w:r>
      <w:r>
        <w:t xml:space="preserve"> options including</w:t>
      </w:r>
      <w:r w:rsidRPr="0034751A">
        <w:t xml:space="preserve"> mouse wheel support and click-dragging to navigate and zoom</w:t>
      </w:r>
      <w:r w:rsidR="00074BFA">
        <w:t>ing</w:t>
      </w:r>
      <w:r w:rsidR="00743A61">
        <w:t xml:space="preserve"> or auto fitting</w:t>
      </w:r>
      <w:r w:rsidRPr="0034751A">
        <w:t xml:space="preserve"> the image </w:t>
      </w:r>
      <w:r>
        <w:t>is provided.</w:t>
      </w:r>
    </w:p>
    <w:p w:rsidR="004732F1" w:rsidRPr="0034751A" w:rsidRDefault="004732F1" w:rsidP="00743A61">
      <w:pPr>
        <w:pStyle w:val="BodyTextFirstIndent"/>
        <w:rPr>
          <w:color w:val="AD062D"/>
        </w:rPr>
      </w:pPr>
      <w:r>
        <w:t>ImageEn has multilevel undo and redo</w:t>
      </w:r>
      <w:r w:rsidR="00074BFA">
        <w:t xml:space="preserve"> methods.  A</w:t>
      </w:r>
      <w:r>
        <w:t xml:space="preserve">utomatic </w:t>
      </w:r>
      <w:r w:rsidR="00074BFA">
        <w:t>as well as</w:t>
      </w:r>
      <w:r>
        <w:t xml:space="preserve"> manual undo methods</w:t>
      </w:r>
      <w:r w:rsidR="00074BFA">
        <w:t xml:space="preserve"> are provided</w:t>
      </w:r>
      <w:r>
        <w:t>.</w:t>
      </w:r>
    </w:p>
    <w:p w:rsidR="004732F1" w:rsidRPr="0034751A" w:rsidRDefault="00074BFA" w:rsidP="00743A61">
      <w:pPr>
        <w:pStyle w:val="BodyTextFirstIndent"/>
        <w:rPr>
          <w:color w:val="AD062D"/>
        </w:rPr>
      </w:pPr>
      <w:r w:rsidRPr="0034751A">
        <w:t>Coverflow-style animation</w:t>
      </w:r>
      <w:r>
        <w:t xml:space="preserve"> is supported to display and navigate images.</w:t>
      </w:r>
    </w:p>
    <w:p w:rsidR="00403DBC" w:rsidRDefault="004A5A6E" w:rsidP="00403DBC">
      <w:r>
        <w:t>T</w:t>
      </w:r>
      <w:r w:rsidR="00582045">
        <w:t xml:space="preserve">he </w:t>
      </w:r>
      <w:r w:rsidR="00363133">
        <w:t>ImageEn</w:t>
      </w:r>
      <w:r w:rsidR="00582045">
        <w:t xml:space="preserve"> </w:t>
      </w:r>
      <w:r>
        <w:t xml:space="preserve">VCL </w:t>
      </w:r>
      <w:r w:rsidR="00582045">
        <w:t>offers</w:t>
      </w:r>
      <w:r w:rsidR="003D1EAF">
        <w:t>:</w:t>
      </w:r>
    </w:p>
    <w:p w:rsidR="00743A61" w:rsidRDefault="00107407" w:rsidP="00403DBC">
      <w:r>
        <w:lastRenderedPageBreak/>
        <w:t>ImageEn includes 15</w:t>
      </w:r>
      <w:r w:rsidR="00743A61">
        <w:t xml:space="preserve"> components and many classes to assist you with the majority of your imaging needs.</w:t>
      </w:r>
    </w:p>
    <w:p w:rsidR="000B0A85" w:rsidRDefault="000B0A85" w:rsidP="00403DBC"/>
    <w:p w:rsidR="00403DBC" w:rsidRDefault="00403DBC" w:rsidP="000B0A85">
      <w:pPr>
        <w:pStyle w:val="Heading2"/>
      </w:pPr>
      <w:bookmarkStart w:id="66" w:name="_Toc330972866"/>
      <w:r>
        <w:t>Components</w:t>
      </w:r>
      <w:bookmarkEnd w:id="66"/>
    </w:p>
    <w:p w:rsidR="00743A61" w:rsidRPr="00743A61" w:rsidRDefault="00743A61" w:rsidP="00743A61">
      <w:pPr>
        <w:pStyle w:val="ListBullet"/>
        <w:numPr>
          <w:ilvl w:val="0"/>
          <w:numId w:val="16"/>
        </w:numPr>
        <w:tabs>
          <w:tab w:val="clear" w:pos="360"/>
          <w:tab w:val="num" w:pos="1080"/>
        </w:tabs>
      </w:pPr>
      <w:r w:rsidRPr="002D7D39">
        <w:rPr>
          <w:b/>
        </w:rPr>
        <w:t>ImageE</w:t>
      </w:r>
      <w:r w:rsidR="00363133">
        <w:rPr>
          <w:b/>
        </w:rPr>
        <w:t>n</w:t>
      </w:r>
      <w:r>
        <w:t xml:space="preserve"> - is an image component container and viewer without internal </w:t>
      </w:r>
      <w:r w:rsidR="00403DBC">
        <w:t xml:space="preserve">file </w:t>
      </w:r>
      <w:r>
        <w:t>IO or processing support.</w:t>
      </w:r>
    </w:p>
    <w:p w:rsidR="00C836A0" w:rsidRDefault="00363133" w:rsidP="00E31B2D">
      <w:pPr>
        <w:pStyle w:val="ListBullet"/>
        <w:numPr>
          <w:ilvl w:val="0"/>
          <w:numId w:val="16"/>
        </w:numPr>
        <w:tabs>
          <w:tab w:val="clear" w:pos="360"/>
          <w:tab w:val="num" w:pos="1080"/>
        </w:tabs>
      </w:pPr>
      <w:r>
        <w:rPr>
          <w:b/>
        </w:rPr>
        <w:t>ImageEn</w:t>
      </w:r>
      <w:r w:rsidR="00C836A0" w:rsidRPr="002D7D39">
        <w:rPr>
          <w:b/>
        </w:rPr>
        <w:t>View</w:t>
      </w:r>
      <w:r w:rsidR="00C836A0">
        <w:t xml:space="preserve"> - is an image</w:t>
      </w:r>
      <w:r w:rsidR="00743A61">
        <w:t xml:space="preserve"> component container and viewer with built-in</w:t>
      </w:r>
      <w:r w:rsidR="00403DBC">
        <w:t xml:space="preserve"> file IO</w:t>
      </w:r>
      <w:r w:rsidR="00743A61">
        <w:t xml:space="preserve"> and image processing support.</w:t>
      </w:r>
    </w:p>
    <w:p w:rsidR="00C836A0" w:rsidRDefault="00363133" w:rsidP="00E31B2D">
      <w:pPr>
        <w:pStyle w:val="ListBullet"/>
        <w:numPr>
          <w:ilvl w:val="0"/>
          <w:numId w:val="16"/>
        </w:numPr>
        <w:tabs>
          <w:tab w:val="clear" w:pos="360"/>
          <w:tab w:val="num" w:pos="1080"/>
        </w:tabs>
      </w:pPr>
      <w:r>
        <w:rPr>
          <w:b/>
        </w:rPr>
        <w:t>ImageEn</w:t>
      </w:r>
      <w:r w:rsidR="00C836A0" w:rsidRPr="002D7D39">
        <w:rPr>
          <w:b/>
        </w:rPr>
        <w:t>MView</w:t>
      </w:r>
      <w:r w:rsidR="00C836A0">
        <w:t xml:space="preserve">- is a component similar to </w:t>
      </w:r>
      <w:hyperlink r:id="rId20" w:history="1">
        <w:r w:rsidR="00C836A0">
          <w:rPr>
            <w:rStyle w:val="Hyperlink"/>
          </w:rPr>
          <w:t>TImageEnView</w:t>
        </w:r>
      </w:hyperlink>
      <w:r w:rsidR="00C836A0">
        <w:t>, but it can handle multiple images.</w:t>
      </w:r>
    </w:p>
    <w:p w:rsidR="00C836A0" w:rsidRDefault="00363133" w:rsidP="00E31B2D">
      <w:pPr>
        <w:pStyle w:val="ListBullet"/>
        <w:numPr>
          <w:ilvl w:val="0"/>
          <w:numId w:val="16"/>
        </w:numPr>
        <w:tabs>
          <w:tab w:val="clear" w:pos="360"/>
          <w:tab w:val="num" w:pos="1080"/>
        </w:tabs>
      </w:pPr>
      <w:r>
        <w:rPr>
          <w:b/>
        </w:rPr>
        <w:t>ImageEn</w:t>
      </w:r>
      <w:r w:rsidR="00C836A0" w:rsidRPr="002D7D39">
        <w:rPr>
          <w:b/>
        </w:rPr>
        <w:t>Vect</w:t>
      </w:r>
      <w:r w:rsidR="00C836A0">
        <w:t xml:space="preserve"> - inherits from </w:t>
      </w:r>
      <w:hyperlink r:id="rId21" w:history="1">
        <w:r w:rsidR="00C836A0">
          <w:rPr>
            <w:rStyle w:val="Hyperlink"/>
          </w:rPr>
          <w:t>TImageEnView</w:t>
        </w:r>
      </w:hyperlink>
      <w:r w:rsidR="00C836A0">
        <w:t xml:space="preserve"> (has all method and properties), and handles vectorial objects and measurements.</w:t>
      </w:r>
    </w:p>
    <w:p w:rsidR="00403DBC" w:rsidRDefault="00403DBC" w:rsidP="00403DBC">
      <w:pPr>
        <w:pStyle w:val="ListBullet"/>
        <w:numPr>
          <w:ilvl w:val="0"/>
          <w:numId w:val="0"/>
        </w:numPr>
      </w:pPr>
    </w:p>
    <w:p w:rsidR="0021285D" w:rsidRDefault="0021285D" w:rsidP="00331979">
      <w:pPr>
        <w:pStyle w:val="ListBullet"/>
        <w:pageBreakBefore/>
        <w:numPr>
          <w:ilvl w:val="0"/>
          <w:numId w:val="0"/>
        </w:numPr>
      </w:pPr>
    </w:p>
    <w:p w:rsidR="0021285D" w:rsidRDefault="007B3D74" w:rsidP="0021285D">
      <w:pPr>
        <w:pStyle w:val="ListBullet"/>
        <w:numPr>
          <w:ilvl w:val="0"/>
          <w:numId w:val="0"/>
        </w:numPr>
      </w:pPr>
      <w:r>
        <w:rPr>
          <w:noProof/>
        </w:rPr>
        <mc:AlternateContent>
          <mc:Choice Requires="wps">
            <w:drawing>
              <wp:anchor distT="0" distB="0" distL="114300" distR="114300" simplePos="0" relativeHeight="251704320" behindDoc="0" locked="0" layoutInCell="1" allowOverlap="1" wp14:anchorId="7CBEA846" wp14:editId="394A73BA">
                <wp:simplePos x="0" y="0"/>
                <wp:positionH relativeFrom="column">
                  <wp:posOffset>2772530</wp:posOffset>
                </wp:positionH>
                <wp:positionV relativeFrom="paragraph">
                  <wp:posOffset>54275</wp:posOffset>
                </wp:positionV>
                <wp:extent cx="1259456" cy="895350"/>
                <wp:effectExtent l="0" t="0" r="17145" b="19050"/>
                <wp:wrapNone/>
                <wp:docPr id="96"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9456" cy="895350"/>
                        </a:xfrm>
                        <a:prstGeom prst="rect">
                          <a:avLst/>
                        </a:prstGeom>
                        <a:solidFill>
                          <a:schemeClr val="tx2">
                            <a:lumMod val="40000"/>
                            <a:lumOff val="60000"/>
                          </a:schemeClr>
                        </a:solidFill>
                        <a:ln w="9525">
                          <a:solidFill>
                            <a:srgbClr val="000000"/>
                          </a:solidFill>
                          <a:miter lim="800000"/>
                          <a:headEnd/>
                          <a:tailEnd/>
                        </a:ln>
                      </wps:spPr>
                      <wps:txbx>
                        <w:txbxContent>
                          <w:p w:rsidR="005D616D" w:rsidRPr="003F6149" w:rsidRDefault="005D616D" w:rsidP="003F6149">
                            <w:pPr>
                              <w:jc w:val="center"/>
                              <w:rPr>
                                <w:b/>
                              </w:rPr>
                            </w:pPr>
                            <w:r w:rsidRPr="003F6149">
                              <w:rPr>
                                <w:b/>
                              </w:rPr>
                              <w:t>ImageEnView</w:t>
                            </w:r>
                          </w:p>
                          <w:p w:rsidR="005D616D" w:rsidRPr="00331979" w:rsidRDefault="005D616D" w:rsidP="003F6149">
                            <w:pPr>
                              <w:jc w:val="right"/>
                              <w:rPr>
                                <w:b/>
                                <w:color w:val="FFFFFF" w:themeColor="background1"/>
                                <w:sz w:val="20"/>
                              </w:rPr>
                            </w:pPr>
                            <w:r w:rsidRPr="00331979">
                              <w:rPr>
                                <w:b/>
                                <w:color w:val="FFFFFF" w:themeColor="background1"/>
                                <w:sz w:val="20"/>
                              </w:rPr>
                              <w:t>ImageEnIO</w:t>
                            </w:r>
                            <w:r w:rsidRPr="00331979">
                              <w:rPr>
                                <w:b/>
                                <w:color w:val="FFFFFF" w:themeColor="background1"/>
                                <w:sz w:val="20"/>
                              </w:rPr>
                              <w:br/>
                              <w:t>ImageEnProc</w:t>
                            </w:r>
                          </w:p>
                          <w:p w:rsidR="005D616D" w:rsidRDefault="005D616D" w:rsidP="003F614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 o:spid="_x0000_s1026" type="#_x0000_t202" style="position:absolute;margin-left:218.3pt;margin-top:4.25pt;width:99.15pt;height:70.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" fillcolor="#8db3e2 [1311]">
                <v:textbox>
                  <w:txbxContent>
                    <w:p w:rsidR="005D616D" w:rsidRPr="003F6149" w:rsidRDefault="005D616D" w:rsidP="003F6149">
                      <w:pPr>
                        <w:jc w:val="center"/>
                        <w:rPr>
                          <w:b/>
                        </w:rPr>
                      </w:pPr>
                      <w:r w:rsidRPr="003F6149">
                        <w:rPr>
                          <w:b/>
                        </w:rPr>
                        <w:t>ImageEnView</w:t>
                      </w:r>
                    </w:p>
                    <w:p w:rsidR="005D616D" w:rsidRPr="00331979" w:rsidRDefault="005D616D" w:rsidP="003F6149">
                      <w:pPr>
                        <w:jc w:val="right"/>
                        <w:rPr>
                          <w:b/>
                          <w:color w:val="FFFFFF" w:themeColor="background1"/>
                          <w:sz w:val="20"/>
                        </w:rPr>
                      </w:pPr>
                      <w:r w:rsidRPr="00331979">
                        <w:rPr>
                          <w:b/>
                          <w:color w:val="FFFFFF" w:themeColor="background1"/>
                          <w:sz w:val="20"/>
                        </w:rPr>
                        <w:t>ImageEnIO</w:t>
                      </w:r>
                      <w:r w:rsidRPr="00331979">
                        <w:rPr>
                          <w:b/>
                          <w:color w:val="FFFFFF" w:themeColor="background1"/>
                          <w:sz w:val="20"/>
                        </w:rPr>
                        <w:br/>
                        <w:t>ImageEnProc</w:t>
                      </w:r>
                    </w:p>
                    <w:p w:rsidR="005D616D" w:rsidRDefault="005D616D" w:rsidP="003F6149"/>
                  </w:txbxContent>
                </v:textbox>
              </v:shape>
            </w:pict>
          </mc:Fallback>
        </mc:AlternateContent>
      </w:r>
      <w:r>
        <w:rPr>
          <w:noProof/>
        </w:rPr>
        <mc:AlternateContent>
          <mc:Choice Requires="wps">
            <w:drawing>
              <wp:anchor distT="0" distB="0" distL="114300" distR="114300" simplePos="0" relativeHeight="251706368" behindDoc="0" locked="0" layoutInCell="1" allowOverlap="1" wp14:anchorId="7846686E" wp14:editId="40213733">
                <wp:simplePos x="0" y="0"/>
                <wp:positionH relativeFrom="column">
                  <wp:posOffset>-32385</wp:posOffset>
                </wp:positionH>
                <wp:positionV relativeFrom="paragraph">
                  <wp:posOffset>52705</wp:posOffset>
                </wp:positionV>
                <wp:extent cx="1895475" cy="1292225"/>
                <wp:effectExtent l="5715" t="5080" r="13335" b="7620"/>
                <wp:wrapNone/>
                <wp:docPr id="95"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95475" cy="1292225"/>
                        </a:xfrm>
                        <a:prstGeom prst="rect">
                          <a:avLst/>
                        </a:prstGeom>
                        <a:solidFill>
                          <a:schemeClr val="accent1">
                            <a:lumMod val="20000"/>
                            <a:lumOff val="80000"/>
                          </a:schemeClr>
                        </a:solidFill>
                        <a:ln w="9525">
                          <a:solidFill>
                            <a:srgbClr val="000000"/>
                          </a:solidFill>
                          <a:miter lim="800000"/>
                          <a:headEnd/>
                          <a:tailEnd/>
                        </a:ln>
                      </wps:spPr>
                      <wps:txbx>
                        <w:txbxContent>
                          <w:p w:rsidR="005D616D" w:rsidRPr="00B34FE4" w:rsidRDefault="005D616D" w:rsidP="003F6149">
                            <w:pPr>
                              <w:jc w:val="center"/>
                              <w:rPr>
                                <w:b/>
                                <w:sz w:val="20"/>
                                <w:szCs w:val="20"/>
                              </w:rPr>
                            </w:pPr>
                            <w:r w:rsidRPr="00B34FE4">
                              <w:rPr>
                                <w:b/>
                                <w:szCs w:val="20"/>
                              </w:rPr>
                              <w:t>ImageEn</w:t>
                            </w:r>
                          </w:p>
                          <w:p w:rsidR="005D616D" w:rsidRDefault="005D616D" w:rsidP="003F6149">
                            <w:r w:rsidRPr="00B34FE4">
                              <w:rPr>
                                <w:sz w:val="20"/>
                              </w:rPr>
                              <w:t>Attach</w:t>
                            </w:r>
                            <w:r>
                              <w:rPr>
                                <w:sz w:val="20"/>
                              </w:rPr>
                              <w:t xml:space="preserve"> an</w:t>
                            </w:r>
                            <w:r w:rsidRPr="00B34FE4">
                              <w:rPr>
                                <w:sz w:val="20"/>
                              </w:rPr>
                              <w:t xml:space="preserve"> ImageEnIO</w:t>
                            </w:r>
                            <w:r>
                              <w:rPr>
                                <w:sz w:val="20"/>
                              </w:rPr>
                              <w:t xml:space="preserve"> component</w:t>
                            </w:r>
                            <w:r w:rsidRPr="00B34FE4">
                              <w:rPr>
                                <w:sz w:val="20"/>
                              </w:rPr>
                              <w:t xml:space="preserve"> </w:t>
                            </w:r>
                            <w:r>
                              <w:rPr>
                                <w:sz w:val="20"/>
                              </w:rPr>
                              <w:t>t</w:t>
                            </w:r>
                            <w:r w:rsidRPr="00B34FE4">
                              <w:rPr>
                                <w:sz w:val="20"/>
                              </w:rPr>
                              <w:t>o provide</w:t>
                            </w:r>
                            <w:r w:rsidRPr="00B34FE4">
                              <w:rPr>
                                <w:sz w:val="18"/>
                              </w:rPr>
                              <w:t xml:space="preserve"> </w:t>
                            </w:r>
                            <w:r>
                              <w:rPr>
                                <w:sz w:val="18"/>
                              </w:rPr>
                              <w:t xml:space="preserve">file </w:t>
                            </w:r>
                            <w:r w:rsidRPr="00B34FE4">
                              <w:rPr>
                                <w:sz w:val="20"/>
                              </w:rPr>
                              <w:t>IO</w:t>
                            </w:r>
                            <w:r>
                              <w:rPr>
                                <w:sz w:val="20"/>
                              </w:rPr>
                              <w:t xml:space="preserve"> or an ImageEnProc component to provide processing functions</w:t>
                            </w:r>
                            <w:r w:rsidRPr="00B34FE4">
                              <w:rPr>
                                <w:sz w:val="20"/>
                              </w:rPr>
                              <w:t xml:space="preserve"> </w:t>
                            </w:r>
                          </w:p>
                          <w:p w:rsidR="005D616D" w:rsidRDefault="005D616D"/>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 o:spid="_x0000_s1027" type="#_x0000_t202" style="position:absolute;margin-left:-2.55pt;margin-top:4.15pt;width:149.25pt;height:101.7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" fillcolor="#dbe5f1 [660]">
                <v:textbox>
                  <w:txbxContent>
                    <w:p w:rsidR="005D616D" w:rsidRPr="00B34FE4" w:rsidRDefault="005D616D" w:rsidP="003F6149">
                      <w:pPr>
                        <w:jc w:val="center"/>
                        <w:rPr>
                          <w:b/>
                          <w:sz w:val="20"/>
                          <w:szCs w:val="20"/>
                        </w:rPr>
                      </w:pPr>
                      <w:r w:rsidRPr="00B34FE4">
                        <w:rPr>
                          <w:b/>
                          <w:szCs w:val="20"/>
                        </w:rPr>
                        <w:t>ImageEn</w:t>
                      </w:r>
                    </w:p>
                    <w:p w:rsidR="005D616D" w:rsidRDefault="005D616D" w:rsidP="003F6149">
                      <w:r w:rsidRPr="00B34FE4">
                        <w:rPr>
                          <w:sz w:val="20"/>
                        </w:rPr>
                        <w:t>Attach</w:t>
                      </w:r>
                      <w:r>
                        <w:rPr>
                          <w:sz w:val="20"/>
                        </w:rPr>
                        <w:t xml:space="preserve"> an</w:t>
                      </w:r>
                      <w:r w:rsidRPr="00B34FE4">
                        <w:rPr>
                          <w:sz w:val="20"/>
                        </w:rPr>
                        <w:t xml:space="preserve"> ImageEnIO</w:t>
                      </w:r>
                      <w:r>
                        <w:rPr>
                          <w:sz w:val="20"/>
                        </w:rPr>
                        <w:t xml:space="preserve"> component</w:t>
                      </w:r>
                      <w:r w:rsidRPr="00B34FE4">
                        <w:rPr>
                          <w:sz w:val="20"/>
                        </w:rPr>
                        <w:t xml:space="preserve"> </w:t>
                      </w:r>
                      <w:r>
                        <w:rPr>
                          <w:sz w:val="20"/>
                        </w:rPr>
                        <w:t>t</w:t>
                      </w:r>
                      <w:r w:rsidRPr="00B34FE4">
                        <w:rPr>
                          <w:sz w:val="20"/>
                        </w:rPr>
                        <w:t>o provide</w:t>
                      </w:r>
                      <w:r w:rsidRPr="00B34FE4">
                        <w:rPr>
                          <w:sz w:val="18"/>
                        </w:rPr>
                        <w:t xml:space="preserve"> </w:t>
                      </w:r>
                      <w:r>
                        <w:rPr>
                          <w:sz w:val="18"/>
                        </w:rPr>
                        <w:t xml:space="preserve">file </w:t>
                      </w:r>
                      <w:r w:rsidRPr="00B34FE4">
                        <w:rPr>
                          <w:sz w:val="20"/>
                        </w:rPr>
                        <w:t>IO</w:t>
                      </w:r>
                      <w:r>
                        <w:rPr>
                          <w:sz w:val="20"/>
                        </w:rPr>
                        <w:t xml:space="preserve"> or an ImageEnProc component to provide processing functions</w:t>
                      </w:r>
                      <w:r w:rsidRPr="00B34FE4">
                        <w:rPr>
                          <w:sz w:val="20"/>
                        </w:rPr>
                        <w:t xml:space="preserve"> </w:t>
                      </w:r>
                    </w:p>
                    <w:p w:rsidR="005D616D" w:rsidRDefault="005D616D"/>
                  </w:txbxContent>
                </v:textbox>
              </v:shape>
            </w:pict>
          </mc:Fallback>
        </mc:AlternateContent>
      </w:r>
    </w:p>
    <w:p w:rsidR="0021285D" w:rsidRDefault="007B3D74" w:rsidP="0021285D">
      <w:pPr>
        <w:pStyle w:val="ListBullet"/>
        <w:numPr>
          <w:ilvl w:val="0"/>
          <w:numId w:val="0"/>
        </w:numPr>
      </w:pPr>
      <w:r>
        <w:rPr>
          <w:noProof/>
        </w:rPr>
        <mc:AlternateContent>
          <mc:Choice Requires="wps">
            <w:drawing>
              <wp:anchor distT="0" distB="0" distL="114300" distR="114300" simplePos="0" relativeHeight="251826688" behindDoc="0" locked="0" layoutInCell="1" allowOverlap="1" wp14:anchorId="554F8774" wp14:editId="670C4481">
                <wp:simplePos x="0" y="0"/>
                <wp:positionH relativeFrom="column">
                  <wp:posOffset>1929765</wp:posOffset>
                </wp:positionH>
                <wp:positionV relativeFrom="paragraph">
                  <wp:posOffset>8255</wp:posOffset>
                </wp:positionV>
                <wp:extent cx="742950" cy="685800"/>
                <wp:effectExtent l="0" t="0" r="3810" b="1270"/>
                <wp:wrapNone/>
                <wp:docPr id="94"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2950" cy="685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D616D" w:rsidRPr="003F6149" w:rsidRDefault="005D616D" w:rsidP="00331979">
                            <w:pPr>
                              <w:jc w:val="center"/>
                              <w:rPr>
                                <w:b/>
                              </w:rPr>
                            </w:pPr>
                            <w:r>
                              <w:rPr>
                                <w:b/>
                              </w:rPr>
                              <w:t>Or Use</w:t>
                            </w:r>
                          </w:p>
                          <w:p w:rsidR="005D616D" w:rsidRDefault="005D616D" w:rsidP="0033197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 o:spid="_x0000_s1028" type="#_x0000_t202" style="position:absolute;margin-left:151.95pt;margin-top:.65pt;width:58.5pt;height:54pt;z-index:251826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" stroked="f">
                <v:textbox>
                  <w:txbxContent>
                    <w:p w:rsidR="005D616D" w:rsidRPr="003F6149" w:rsidRDefault="005D616D" w:rsidP="00331979">
                      <w:pPr>
                        <w:jc w:val="center"/>
                        <w:rPr>
                          <w:b/>
                        </w:rPr>
                      </w:pPr>
                      <w:r>
                        <w:rPr>
                          <w:b/>
                        </w:rPr>
                        <w:t>Or Use</w:t>
                      </w:r>
                    </w:p>
                    <w:p w:rsidR="005D616D" w:rsidRDefault="005D616D" w:rsidP="00331979"/>
                  </w:txbxContent>
                </v:textbox>
              </v:shape>
            </w:pict>
          </mc:Fallback>
        </mc:AlternateContent>
      </w:r>
    </w:p>
    <w:p w:rsidR="003F6149" w:rsidRPr="003F6149" w:rsidRDefault="003F6149" w:rsidP="003F6149">
      <w:pPr>
        <w:pStyle w:val="ListBullet"/>
        <w:numPr>
          <w:ilvl w:val="0"/>
          <w:numId w:val="0"/>
        </w:numPr>
      </w:pPr>
    </w:p>
    <w:p w:rsidR="003F6149" w:rsidRDefault="003F6149" w:rsidP="003F6149">
      <w:pPr>
        <w:pStyle w:val="ListBullet"/>
        <w:numPr>
          <w:ilvl w:val="0"/>
          <w:numId w:val="0"/>
        </w:numPr>
      </w:pPr>
    </w:p>
    <w:p w:rsidR="003F6149" w:rsidRDefault="003F6149" w:rsidP="003F6149">
      <w:pPr>
        <w:pStyle w:val="ListBullet"/>
        <w:numPr>
          <w:ilvl w:val="0"/>
          <w:numId w:val="0"/>
        </w:numPr>
      </w:pPr>
    </w:p>
    <w:p w:rsidR="003F6149" w:rsidRPr="003F6149" w:rsidRDefault="003F6149" w:rsidP="003F6149">
      <w:pPr>
        <w:pStyle w:val="ListBullet"/>
        <w:numPr>
          <w:ilvl w:val="0"/>
          <w:numId w:val="0"/>
        </w:numPr>
      </w:pPr>
    </w:p>
    <w:p w:rsidR="00331979" w:rsidRDefault="00331979" w:rsidP="00403DBC">
      <w:pPr>
        <w:ind w:firstLine="360"/>
      </w:pPr>
    </w:p>
    <w:p w:rsidR="00331979" w:rsidRDefault="007B3D74" w:rsidP="00403DBC">
      <w:pPr>
        <w:ind w:firstLine="360"/>
      </w:pPr>
      <w:r>
        <w:rPr>
          <w:noProof/>
        </w:rPr>
        <mc:AlternateContent>
          <mc:Choice Requires="wps">
            <w:drawing>
              <wp:anchor distT="0" distB="0" distL="114300" distR="114300" simplePos="0" relativeHeight="251703296" behindDoc="0" locked="0" layoutInCell="1" allowOverlap="1" wp14:anchorId="5CAD011F" wp14:editId="7410F08E">
                <wp:simplePos x="0" y="0"/>
                <wp:positionH relativeFrom="column">
                  <wp:posOffset>1253490</wp:posOffset>
                </wp:positionH>
                <wp:positionV relativeFrom="paragraph">
                  <wp:posOffset>57785</wp:posOffset>
                </wp:positionV>
                <wp:extent cx="971550" cy="895350"/>
                <wp:effectExtent l="5715" t="10160" r="13335" b="8890"/>
                <wp:wrapNone/>
                <wp:docPr id="93"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1550" cy="895350"/>
                        </a:xfrm>
                        <a:prstGeom prst="rect">
                          <a:avLst/>
                        </a:prstGeom>
                        <a:solidFill>
                          <a:schemeClr val="accent1">
                            <a:lumMod val="60000"/>
                            <a:lumOff val="40000"/>
                          </a:schemeClr>
                        </a:solidFill>
                        <a:ln w="9525">
                          <a:solidFill>
                            <a:srgbClr val="000000"/>
                          </a:solidFill>
                          <a:miter lim="800000"/>
                          <a:headEnd/>
                          <a:tailEnd/>
                        </a:ln>
                      </wps:spPr>
                      <wps:txbx>
                        <w:txbxContent>
                          <w:p w:rsidR="005D616D" w:rsidRPr="003F6149" w:rsidRDefault="005D616D" w:rsidP="003F6149">
                            <w:pPr>
                              <w:jc w:val="center"/>
                              <w:rPr>
                                <w:b/>
                              </w:rPr>
                            </w:pPr>
                            <w:r w:rsidRPr="003F6149">
                              <w:rPr>
                                <w:b/>
                              </w:rPr>
                              <w:t>ImageEnVect</w:t>
                            </w:r>
                          </w:p>
                          <w:p w:rsidR="005D616D" w:rsidRPr="00331979" w:rsidRDefault="005D616D" w:rsidP="003F6149">
                            <w:pPr>
                              <w:jc w:val="right"/>
                              <w:rPr>
                                <w:b/>
                                <w:color w:val="FFFFFF" w:themeColor="background1"/>
                                <w:sz w:val="20"/>
                              </w:rPr>
                            </w:pPr>
                            <w:r w:rsidRPr="00331979">
                              <w:rPr>
                                <w:b/>
                                <w:color w:val="FFFFFF" w:themeColor="background1"/>
                                <w:sz w:val="20"/>
                              </w:rPr>
                              <w:t>ImageEnIO</w:t>
                            </w:r>
                            <w:r w:rsidRPr="00331979">
                              <w:rPr>
                                <w:b/>
                                <w:color w:val="FFFFFF" w:themeColor="background1"/>
                                <w:sz w:val="20"/>
                              </w:rPr>
                              <w:br/>
                              <w:t>ImageEnProc</w:t>
                            </w:r>
                          </w:p>
                          <w:p w:rsidR="005D616D" w:rsidRDefault="005D616D" w:rsidP="003F614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 o:spid="_x0000_s1029" type="#_x0000_t202" style="position:absolute;left:0;text-align:left;margin-left:98.7pt;margin-top:4.55pt;width:76.5pt;height:70.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" fillcolor="#95b3d7 [1940]">
                <v:textbox>
                  <w:txbxContent>
                    <w:p w:rsidR="005D616D" w:rsidRPr="003F6149" w:rsidRDefault="005D616D" w:rsidP="003F6149">
                      <w:pPr>
                        <w:jc w:val="center"/>
                        <w:rPr>
                          <w:b/>
                        </w:rPr>
                      </w:pPr>
                      <w:r w:rsidRPr="003F6149">
                        <w:rPr>
                          <w:b/>
                        </w:rPr>
                        <w:t>ImageEnVect</w:t>
                      </w:r>
                    </w:p>
                    <w:p w:rsidR="005D616D" w:rsidRPr="00331979" w:rsidRDefault="005D616D" w:rsidP="003F6149">
                      <w:pPr>
                        <w:jc w:val="right"/>
                        <w:rPr>
                          <w:b/>
                          <w:color w:val="FFFFFF" w:themeColor="background1"/>
                          <w:sz w:val="20"/>
                        </w:rPr>
                      </w:pPr>
                      <w:r w:rsidRPr="00331979">
                        <w:rPr>
                          <w:b/>
                          <w:color w:val="FFFFFF" w:themeColor="background1"/>
                          <w:sz w:val="20"/>
                        </w:rPr>
                        <w:t>ImageEnIO</w:t>
                      </w:r>
                      <w:r w:rsidRPr="00331979">
                        <w:rPr>
                          <w:b/>
                          <w:color w:val="FFFFFF" w:themeColor="background1"/>
                          <w:sz w:val="20"/>
                        </w:rPr>
                        <w:br/>
                        <w:t>ImageEnProc</w:t>
                      </w:r>
                    </w:p>
                    <w:p w:rsidR="005D616D" w:rsidRDefault="005D616D" w:rsidP="003F6149"/>
                  </w:txbxContent>
                </v:textbox>
              </v:shape>
            </w:pict>
          </mc:Fallback>
        </mc:AlternateContent>
      </w:r>
      <w:r>
        <w:rPr>
          <w:noProof/>
        </w:rPr>
        <mc:AlternateContent>
          <mc:Choice Requires="wps">
            <w:drawing>
              <wp:anchor distT="0" distB="0" distL="114300" distR="114300" simplePos="0" relativeHeight="251705344" behindDoc="0" locked="0" layoutInCell="1" allowOverlap="1" wp14:anchorId="48E95FD0" wp14:editId="3C0D7B84">
                <wp:simplePos x="0" y="0"/>
                <wp:positionH relativeFrom="column">
                  <wp:posOffset>-32385</wp:posOffset>
                </wp:positionH>
                <wp:positionV relativeFrom="paragraph">
                  <wp:posOffset>57785</wp:posOffset>
                </wp:positionV>
                <wp:extent cx="1114425" cy="895350"/>
                <wp:effectExtent l="5715" t="10160" r="13335" b="8890"/>
                <wp:wrapNone/>
                <wp:docPr id="92"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4425" cy="895350"/>
                        </a:xfrm>
                        <a:prstGeom prst="rect">
                          <a:avLst/>
                        </a:prstGeom>
                        <a:solidFill>
                          <a:schemeClr val="accent1">
                            <a:lumMod val="40000"/>
                            <a:lumOff val="60000"/>
                          </a:schemeClr>
                        </a:solidFill>
                        <a:ln w="9525">
                          <a:solidFill>
                            <a:srgbClr val="000000"/>
                          </a:solidFill>
                          <a:miter lim="800000"/>
                          <a:headEnd/>
                          <a:tailEnd/>
                        </a:ln>
                      </wps:spPr>
                      <wps:txbx>
                        <w:txbxContent>
                          <w:p w:rsidR="005D616D" w:rsidRPr="003F6149" w:rsidRDefault="005D616D" w:rsidP="003F6149">
                            <w:pPr>
                              <w:jc w:val="center"/>
                              <w:rPr>
                                <w:b/>
                              </w:rPr>
                            </w:pPr>
                            <w:r w:rsidRPr="003F6149">
                              <w:rPr>
                                <w:b/>
                              </w:rPr>
                              <w:t>ImageEnMView</w:t>
                            </w:r>
                          </w:p>
                          <w:p w:rsidR="005D616D" w:rsidRPr="00331979" w:rsidRDefault="005D616D" w:rsidP="003F6149">
                            <w:pPr>
                              <w:jc w:val="right"/>
                              <w:rPr>
                                <w:b/>
                                <w:color w:val="FFFFFF" w:themeColor="background1"/>
                                <w:sz w:val="20"/>
                              </w:rPr>
                            </w:pPr>
                            <w:r w:rsidRPr="00331979">
                              <w:rPr>
                                <w:b/>
                                <w:color w:val="FFFFFF" w:themeColor="background1"/>
                                <w:sz w:val="20"/>
                              </w:rPr>
                              <w:t>ImageEnMIO</w:t>
                            </w:r>
                            <w:r w:rsidRPr="00331979">
                              <w:rPr>
                                <w:b/>
                                <w:color w:val="FFFFFF" w:themeColor="background1"/>
                                <w:sz w:val="20"/>
                              </w:rPr>
                              <w:br/>
                              <w:t>ImageEnProc</w:t>
                            </w:r>
                          </w:p>
                          <w:p w:rsidR="005D616D" w:rsidRDefault="005D616D" w:rsidP="003F614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 o:spid="_x0000_s1030" type="#_x0000_t202" style="position:absolute;left:0;text-align:left;margin-left:-2.55pt;margin-top:4.55pt;width:87.75pt;height:70.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" fillcolor="#b8cce4 [1300]">
                <v:textbox>
                  <w:txbxContent>
                    <w:p w:rsidR="005D616D" w:rsidRPr="003F6149" w:rsidRDefault="005D616D" w:rsidP="003F6149">
                      <w:pPr>
                        <w:jc w:val="center"/>
                        <w:rPr>
                          <w:b/>
                        </w:rPr>
                      </w:pPr>
                      <w:r w:rsidRPr="003F6149">
                        <w:rPr>
                          <w:b/>
                        </w:rPr>
                        <w:t>ImageEnMView</w:t>
                      </w:r>
                    </w:p>
                    <w:p w:rsidR="005D616D" w:rsidRPr="00331979" w:rsidRDefault="005D616D" w:rsidP="003F6149">
                      <w:pPr>
                        <w:jc w:val="right"/>
                        <w:rPr>
                          <w:b/>
                          <w:color w:val="FFFFFF" w:themeColor="background1"/>
                          <w:sz w:val="20"/>
                        </w:rPr>
                      </w:pPr>
                      <w:r w:rsidRPr="00331979">
                        <w:rPr>
                          <w:b/>
                          <w:color w:val="FFFFFF" w:themeColor="background1"/>
                          <w:sz w:val="20"/>
                        </w:rPr>
                        <w:t>ImageEnMIO</w:t>
                      </w:r>
                      <w:r w:rsidRPr="00331979">
                        <w:rPr>
                          <w:b/>
                          <w:color w:val="FFFFFF" w:themeColor="background1"/>
                          <w:sz w:val="20"/>
                        </w:rPr>
                        <w:br/>
                        <w:t>ImageEnProc</w:t>
                      </w:r>
                    </w:p>
                    <w:p w:rsidR="005D616D" w:rsidRDefault="005D616D" w:rsidP="003F6149"/>
                  </w:txbxContent>
                </v:textbox>
              </v:shape>
            </w:pict>
          </mc:Fallback>
        </mc:AlternateContent>
      </w:r>
    </w:p>
    <w:p w:rsidR="00331979" w:rsidRDefault="00331979" w:rsidP="00403DBC">
      <w:pPr>
        <w:ind w:firstLine="360"/>
      </w:pPr>
    </w:p>
    <w:p w:rsidR="00331979" w:rsidRDefault="00331979" w:rsidP="00403DBC">
      <w:pPr>
        <w:ind w:firstLine="360"/>
      </w:pPr>
    </w:p>
    <w:p w:rsidR="00331979" w:rsidRDefault="00331979" w:rsidP="00403DBC">
      <w:pPr>
        <w:ind w:firstLine="360"/>
      </w:pPr>
    </w:p>
    <w:p w:rsidR="00B34FE4" w:rsidRDefault="00B34FE4" w:rsidP="00403DBC">
      <w:pPr>
        <w:ind w:firstLine="360"/>
      </w:pPr>
      <w:r>
        <w:t xml:space="preserve">It is </w:t>
      </w:r>
      <w:r w:rsidRPr="00941DAD">
        <w:rPr>
          <w:b/>
        </w:rPr>
        <w:t>not</w:t>
      </w:r>
      <w:r>
        <w:t xml:space="preserve"> necessary to place </w:t>
      </w:r>
      <w:r w:rsidR="003B5263">
        <w:t>an</w:t>
      </w:r>
      <w:r w:rsidR="00363133">
        <w:t xml:space="preserve"> ImageEn</w:t>
      </w:r>
      <w:r>
        <w:t>IO or ImageE</w:t>
      </w:r>
      <w:r w:rsidR="00363133">
        <w:t>n</w:t>
      </w:r>
      <w:r>
        <w:t>Proc component on the form when using ImageEnView or the ImageEnVect component.</w:t>
      </w:r>
      <w:r w:rsidRPr="00B34FE4">
        <w:t xml:space="preserve"> </w:t>
      </w:r>
      <w:r w:rsidR="00403DBC">
        <w:t xml:space="preserve">  To g</w:t>
      </w:r>
      <w:r>
        <w:t xml:space="preserve">et </w:t>
      </w:r>
      <w:r w:rsidR="00403DBC">
        <w:t>f</w:t>
      </w:r>
      <w:r>
        <w:t>ile</w:t>
      </w:r>
      <w:r w:rsidR="00403DBC">
        <w:t xml:space="preserve"> </w:t>
      </w:r>
      <w:r>
        <w:t xml:space="preserve">IO or </w:t>
      </w:r>
      <w:r w:rsidR="003B5263">
        <w:t>i</w:t>
      </w:r>
      <w:r>
        <w:t>mage processing methods</w:t>
      </w:r>
      <w:r w:rsidR="00403DBC">
        <w:t xml:space="preserve"> with ImageEnView or ImageEnVect</w:t>
      </w:r>
      <w:r>
        <w:t xml:space="preserve"> just add ImageEnI</w:t>
      </w:r>
      <w:r w:rsidR="00403DBC">
        <w:t>O</w:t>
      </w:r>
      <w:r w:rsidR="00363133">
        <w:t xml:space="preserve"> and ImageEn</w:t>
      </w:r>
      <w:r>
        <w:t xml:space="preserve">Proc to </w:t>
      </w:r>
      <w:r w:rsidR="00941DAD">
        <w:t xml:space="preserve">the </w:t>
      </w:r>
      <w:r>
        <w:t xml:space="preserve">uses clause, then use </w:t>
      </w:r>
      <w:r w:rsidR="00941DAD">
        <w:t>the “</w:t>
      </w:r>
      <w:r w:rsidR="00403DBC">
        <w:t>built in</w:t>
      </w:r>
      <w:r w:rsidR="00941DAD">
        <w:t>”</w:t>
      </w:r>
      <w:r w:rsidR="00363133">
        <w:t xml:space="preserve"> ImageEnView1.IO and ImageEn</w:t>
      </w:r>
      <w:r w:rsidR="00403DBC">
        <w:t xml:space="preserve">View1.Proc functions.   To get file IO methods with </w:t>
      </w:r>
      <w:r w:rsidR="00363133">
        <w:t>ImageEn</w:t>
      </w:r>
      <w:r>
        <w:t>MView</w:t>
      </w:r>
      <w:r w:rsidR="00403DBC">
        <w:t xml:space="preserve"> add ImageE</w:t>
      </w:r>
      <w:r w:rsidR="00363133">
        <w:t>n</w:t>
      </w:r>
      <w:r w:rsidR="00403DBC">
        <w:t xml:space="preserve">MIO to uses clause, then use </w:t>
      </w:r>
      <w:r w:rsidR="00363133">
        <w:t>the “built-in“ ImageEn</w:t>
      </w:r>
      <w:r w:rsidR="00941DAD">
        <w:t>MView1.MIO</w:t>
      </w:r>
      <w:r w:rsidR="00403DBC">
        <w:t xml:space="preserve"> functions.</w:t>
      </w:r>
    </w:p>
    <w:p w:rsidR="00743A61" w:rsidRDefault="00363133" w:rsidP="00403DBC">
      <w:pPr>
        <w:pStyle w:val="ListBullet"/>
        <w:pageBreakBefore/>
        <w:numPr>
          <w:ilvl w:val="0"/>
          <w:numId w:val="16"/>
        </w:numPr>
        <w:tabs>
          <w:tab w:val="clear" w:pos="360"/>
          <w:tab w:val="num" w:pos="1080"/>
        </w:tabs>
      </w:pPr>
      <w:r>
        <w:rPr>
          <w:b/>
        </w:rPr>
        <w:lastRenderedPageBreak/>
        <w:t>ImageEn</w:t>
      </w:r>
      <w:r w:rsidR="00743A61">
        <w:rPr>
          <w:b/>
        </w:rPr>
        <w:t xml:space="preserve">VideoView </w:t>
      </w:r>
      <w:r w:rsidR="00743A61">
        <w:t>–</w:t>
      </w:r>
    </w:p>
    <w:p w:rsidR="00743A61" w:rsidRDefault="00363133" w:rsidP="00743A61">
      <w:pPr>
        <w:pStyle w:val="ListBullet"/>
        <w:numPr>
          <w:ilvl w:val="0"/>
          <w:numId w:val="16"/>
        </w:numPr>
        <w:tabs>
          <w:tab w:val="clear" w:pos="360"/>
          <w:tab w:val="num" w:pos="1080"/>
        </w:tabs>
      </w:pPr>
      <w:r>
        <w:rPr>
          <w:b/>
        </w:rPr>
        <w:t>ImageEn</w:t>
      </w:r>
      <w:r w:rsidR="00743A61">
        <w:rPr>
          <w:b/>
        </w:rPr>
        <w:t>VideoCap</w:t>
      </w:r>
      <w:r w:rsidR="00743A61" w:rsidRPr="00743A61">
        <w:t>-</w:t>
      </w:r>
      <w:r w:rsidR="00107407" w:rsidRPr="00107407">
        <w:t xml:space="preserve"> </w:t>
      </w:r>
      <w:r w:rsidR="00107407">
        <w:t>is a non-visual component which can capture images from video cameras.</w:t>
      </w:r>
    </w:p>
    <w:p w:rsidR="00C836A0" w:rsidRDefault="00363133" w:rsidP="00403DBC">
      <w:pPr>
        <w:pStyle w:val="ListBullet"/>
        <w:numPr>
          <w:ilvl w:val="0"/>
          <w:numId w:val="16"/>
        </w:numPr>
        <w:tabs>
          <w:tab w:val="clear" w:pos="360"/>
          <w:tab w:val="num" w:pos="1080"/>
        </w:tabs>
      </w:pPr>
      <w:r>
        <w:rPr>
          <w:b/>
        </w:rPr>
        <w:t>ImageEn</w:t>
      </w:r>
      <w:r w:rsidR="00C836A0" w:rsidRPr="002D7D39">
        <w:rPr>
          <w:b/>
        </w:rPr>
        <w:t>IO</w:t>
      </w:r>
      <w:r w:rsidR="00C836A0">
        <w:t xml:space="preserve"> – is a nonvisual component that </w:t>
      </w:r>
      <w:r w:rsidR="00403DBC">
        <w:t xml:space="preserve">handles input/output operations on attached TImageEn, </w:t>
      </w:r>
      <w:hyperlink r:id="rId22" w:history="1">
        <w:r w:rsidR="00403DBC">
          <w:rPr>
            <w:rStyle w:val="Hyperlink"/>
          </w:rPr>
          <w:t>TImageEnView</w:t>
        </w:r>
      </w:hyperlink>
      <w:r w:rsidR="00403DBC">
        <w:t xml:space="preserve">, </w:t>
      </w:r>
      <w:hyperlink r:id="rId23" w:history="1">
        <w:r w:rsidR="00403DBC">
          <w:rPr>
            <w:rStyle w:val="Hyperlink"/>
          </w:rPr>
          <w:t>TImageEnDBView</w:t>
        </w:r>
      </w:hyperlink>
      <w:r w:rsidR="00403DBC">
        <w:t xml:space="preserve">, </w:t>
      </w:r>
      <w:hyperlink r:id="rId24" w:history="1">
        <w:r w:rsidR="00403DBC">
          <w:rPr>
            <w:rStyle w:val="Hyperlink"/>
          </w:rPr>
          <w:t>TImageEn</w:t>
        </w:r>
      </w:hyperlink>
      <w:r w:rsidR="00403DBC">
        <w:t xml:space="preserve">, </w:t>
      </w:r>
      <w:hyperlink r:id="rId25" w:history="1">
        <w:r w:rsidR="00403DBC">
          <w:rPr>
            <w:rStyle w:val="Hyperlink"/>
          </w:rPr>
          <w:t>TIEBitmap</w:t>
        </w:r>
      </w:hyperlink>
      <w:r w:rsidR="00403DBC">
        <w:t>, TImage or TBitmap components.</w:t>
      </w:r>
    </w:p>
    <w:p w:rsidR="00743A61" w:rsidRDefault="00363133" w:rsidP="00743A61">
      <w:pPr>
        <w:pStyle w:val="ListBullet"/>
        <w:numPr>
          <w:ilvl w:val="0"/>
          <w:numId w:val="16"/>
        </w:numPr>
        <w:tabs>
          <w:tab w:val="clear" w:pos="360"/>
          <w:tab w:val="num" w:pos="1080"/>
        </w:tabs>
      </w:pPr>
      <w:r>
        <w:rPr>
          <w:b/>
        </w:rPr>
        <w:t>ImageEn</w:t>
      </w:r>
      <w:r w:rsidR="00743A61">
        <w:rPr>
          <w:b/>
        </w:rPr>
        <w:t>M</w:t>
      </w:r>
      <w:r w:rsidR="00743A61" w:rsidRPr="002D7D39">
        <w:rPr>
          <w:b/>
        </w:rPr>
        <w:t>IO</w:t>
      </w:r>
      <w:r w:rsidR="00743A61">
        <w:t xml:space="preserve"> – is a nonvisual component that </w:t>
      </w:r>
      <w:r w:rsidR="00403DBC">
        <w:t>handles input/output operations on a attached TImageEnMView component.</w:t>
      </w:r>
    </w:p>
    <w:p w:rsidR="00C836A0" w:rsidRDefault="00C836A0" w:rsidP="00E31B2D">
      <w:pPr>
        <w:pStyle w:val="ListBullet"/>
        <w:numPr>
          <w:ilvl w:val="0"/>
          <w:numId w:val="16"/>
        </w:numPr>
        <w:tabs>
          <w:tab w:val="clear" w:pos="360"/>
          <w:tab w:val="num" w:pos="1080"/>
        </w:tabs>
      </w:pPr>
      <w:r w:rsidRPr="002D7D39">
        <w:rPr>
          <w:b/>
        </w:rPr>
        <w:t>ImageE</w:t>
      </w:r>
      <w:r w:rsidR="00363133">
        <w:rPr>
          <w:b/>
        </w:rPr>
        <w:t>n</w:t>
      </w:r>
      <w:r w:rsidRPr="002D7D39">
        <w:rPr>
          <w:b/>
        </w:rPr>
        <w:t>Proc</w:t>
      </w:r>
      <w:r>
        <w:t>- is a nonvisual component that provides image processing and analysis tasks on attached</w:t>
      </w:r>
      <w:r w:rsidR="00403DBC">
        <w:t xml:space="preserve"> TImageEn,</w:t>
      </w:r>
      <w:r>
        <w:t xml:space="preserve"> </w:t>
      </w:r>
      <w:hyperlink r:id="rId26" w:history="1">
        <w:r>
          <w:rPr>
            <w:rStyle w:val="Hyperlink"/>
          </w:rPr>
          <w:t>TImageEnView</w:t>
        </w:r>
      </w:hyperlink>
      <w:r>
        <w:t xml:space="preserve">, </w:t>
      </w:r>
      <w:hyperlink r:id="rId27" w:history="1">
        <w:r>
          <w:rPr>
            <w:rStyle w:val="Hyperlink"/>
          </w:rPr>
          <w:t>TImageEnDBView</w:t>
        </w:r>
      </w:hyperlink>
      <w:r>
        <w:t xml:space="preserve">, </w:t>
      </w:r>
      <w:hyperlink r:id="rId28" w:history="1">
        <w:r>
          <w:rPr>
            <w:rStyle w:val="Hyperlink"/>
          </w:rPr>
          <w:t>TImageEn</w:t>
        </w:r>
      </w:hyperlink>
      <w:r>
        <w:t xml:space="preserve">, </w:t>
      </w:r>
      <w:hyperlink r:id="rId29" w:history="1">
        <w:r>
          <w:rPr>
            <w:rStyle w:val="Hyperlink"/>
          </w:rPr>
          <w:t>TIEBitmap</w:t>
        </w:r>
      </w:hyperlink>
      <w:r>
        <w:t>, TImage or TBitmap components.</w:t>
      </w:r>
    </w:p>
    <w:p w:rsidR="00743A61" w:rsidRDefault="00743A61" w:rsidP="00E31B2D">
      <w:pPr>
        <w:pStyle w:val="ListBullet"/>
        <w:numPr>
          <w:ilvl w:val="0"/>
          <w:numId w:val="16"/>
        </w:numPr>
        <w:tabs>
          <w:tab w:val="clear" w:pos="360"/>
          <w:tab w:val="num" w:pos="1080"/>
        </w:tabs>
      </w:pPr>
      <w:r>
        <w:rPr>
          <w:b/>
        </w:rPr>
        <w:t>HistogramBox</w:t>
      </w:r>
      <w:r w:rsidRPr="00743A61">
        <w:t>-</w:t>
      </w:r>
      <w:r w:rsidR="00107407">
        <w:t xml:space="preserve"> displays the color channels histogram</w:t>
      </w:r>
    </w:p>
    <w:p w:rsidR="00743A61" w:rsidRPr="00743A61" w:rsidRDefault="00743A61" w:rsidP="00E31B2D">
      <w:pPr>
        <w:pStyle w:val="ListBullet"/>
        <w:numPr>
          <w:ilvl w:val="0"/>
          <w:numId w:val="16"/>
        </w:numPr>
        <w:tabs>
          <w:tab w:val="clear" w:pos="360"/>
          <w:tab w:val="num" w:pos="1080"/>
        </w:tabs>
      </w:pPr>
      <w:r>
        <w:rPr>
          <w:b/>
        </w:rPr>
        <w:t>Gradient Bar</w:t>
      </w:r>
      <w:r w:rsidR="00107407">
        <w:rPr>
          <w:b/>
        </w:rPr>
        <w:t>-</w:t>
      </w:r>
      <w:r w:rsidR="00107407" w:rsidRPr="00107407">
        <w:t xml:space="preserve"> </w:t>
      </w:r>
      <w:r w:rsidR="00107407">
        <w:t>shows a gradient bar, with a grip with which the user can select a color or an index.</w:t>
      </w:r>
    </w:p>
    <w:p w:rsidR="00743A61" w:rsidRPr="00743A61" w:rsidRDefault="00743A61" w:rsidP="00E31B2D">
      <w:pPr>
        <w:pStyle w:val="ListBullet"/>
        <w:numPr>
          <w:ilvl w:val="0"/>
          <w:numId w:val="16"/>
        </w:numPr>
        <w:tabs>
          <w:tab w:val="clear" w:pos="360"/>
          <w:tab w:val="num" w:pos="1080"/>
        </w:tabs>
      </w:pPr>
      <w:r>
        <w:rPr>
          <w:b/>
        </w:rPr>
        <w:t>HSVBox</w:t>
      </w:r>
      <w:r w:rsidR="00107407">
        <w:rPr>
          <w:b/>
        </w:rPr>
        <w:t xml:space="preserve">- </w:t>
      </w:r>
      <w:r w:rsidR="00107407">
        <w:t>allows selection of a color in the HSV (Hue Saturation Value) color space.</w:t>
      </w:r>
    </w:p>
    <w:p w:rsidR="00743A61" w:rsidRPr="00743A61" w:rsidRDefault="00743A61" w:rsidP="00E31B2D">
      <w:pPr>
        <w:pStyle w:val="ListBullet"/>
        <w:numPr>
          <w:ilvl w:val="0"/>
          <w:numId w:val="16"/>
        </w:numPr>
        <w:tabs>
          <w:tab w:val="clear" w:pos="360"/>
          <w:tab w:val="num" w:pos="1080"/>
        </w:tabs>
      </w:pPr>
      <w:r>
        <w:rPr>
          <w:b/>
        </w:rPr>
        <w:t>OpenImageEnDialog</w:t>
      </w:r>
      <w:r w:rsidR="002448B0">
        <w:rPr>
          <w:b/>
        </w:rPr>
        <w:t xml:space="preserve">- </w:t>
      </w:r>
      <w:r w:rsidR="002448B0">
        <w:t>displays a modal Windows dialog box for selecting and opening graphics files.</w:t>
      </w:r>
    </w:p>
    <w:p w:rsidR="00743A61" w:rsidRPr="00743A61" w:rsidRDefault="00743A61" w:rsidP="00E31B2D">
      <w:pPr>
        <w:pStyle w:val="ListBullet"/>
        <w:numPr>
          <w:ilvl w:val="0"/>
          <w:numId w:val="16"/>
        </w:numPr>
        <w:tabs>
          <w:tab w:val="clear" w:pos="360"/>
          <w:tab w:val="num" w:pos="1080"/>
        </w:tabs>
      </w:pPr>
      <w:r>
        <w:rPr>
          <w:b/>
        </w:rPr>
        <w:t>SaveImageEnDialog</w:t>
      </w:r>
      <w:r w:rsidR="002448B0">
        <w:rPr>
          <w:b/>
        </w:rPr>
        <w:t>-</w:t>
      </w:r>
      <w:r w:rsidR="002448B0" w:rsidRPr="002448B0">
        <w:t xml:space="preserve"> </w:t>
      </w:r>
      <w:r w:rsidR="002448B0">
        <w:t xml:space="preserve">is the same as the </w:t>
      </w:r>
      <w:hyperlink r:id="rId30" w:history="1">
        <w:r w:rsidR="002448B0">
          <w:rPr>
            <w:rStyle w:val="Hyperlink"/>
          </w:rPr>
          <w:t>TOpenImageEnDialog</w:t>
        </w:r>
      </w:hyperlink>
      <w:r w:rsidR="002448B0">
        <w:t>, but with "Advanced" button to display and modify advanced specific file format parameters.</w:t>
      </w:r>
    </w:p>
    <w:p w:rsidR="00743A61" w:rsidRDefault="00743A61" w:rsidP="00E31B2D">
      <w:pPr>
        <w:pStyle w:val="ListBullet"/>
        <w:numPr>
          <w:ilvl w:val="0"/>
          <w:numId w:val="16"/>
        </w:numPr>
        <w:tabs>
          <w:tab w:val="clear" w:pos="360"/>
          <w:tab w:val="num" w:pos="1080"/>
        </w:tabs>
      </w:pPr>
      <w:r>
        <w:rPr>
          <w:b/>
        </w:rPr>
        <w:t>Rulerbox</w:t>
      </w:r>
      <w:r w:rsidR="00107407">
        <w:rPr>
          <w:b/>
        </w:rPr>
        <w:t xml:space="preserve">- </w:t>
      </w:r>
      <w:r w:rsidR="00107407">
        <w:t>is a ruler. It was included in ImageEn for the histogram equalization preview dialog.</w:t>
      </w:r>
    </w:p>
    <w:p w:rsidR="00B35682" w:rsidRDefault="00B35682" w:rsidP="00B35682">
      <w:pPr>
        <w:pStyle w:val="ListBullet"/>
        <w:numPr>
          <w:ilvl w:val="0"/>
          <w:numId w:val="0"/>
        </w:numPr>
        <w:ind w:left="360" w:hanging="360"/>
      </w:pPr>
    </w:p>
    <w:p w:rsidR="00403DBC" w:rsidRDefault="00403DBC" w:rsidP="000B0A85">
      <w:pPr>
        <w:pStyle w:val="Heading2"/>
        <w:pageBreakBefore/>
      </w:pPr>
      <w:bookmarkStart w:id="67" w:name="_Toc330972867"/>
      <w:r>
        <w:lastRenderedPageBreak/>
        <w:t>Classes</w:t>
      </w:r>
      <w:bookmarkEnd w:id="67"/>
    </w:p>
    <w:p w:rsidR="002448B0" w:rsidRDefault="002448B0" w:rsidP="0021285D">
      <w:r>
        <w:t xml:space="preserve">ImageEn includes </w:t>
      </w:r>
      <w:r w:rsidR="000B0A85">
        <w:t>nearly 20</w:t>
      </w:r>
      <w:r>
        <w:t xml:space="preserve"> classes to assist you with the majority of your imaging needs.</w:t>
      </w:r>
    </w:p>
    <w:p w:rsidR="0021285D" w:rsidRPr="0021285D" w:rsidRDefault="002448B0" w:rsidP="002448B0">
      <w:pPr>
        <w:pStyle w:val="ListParagraph"/>
        <w:numPr>
          <w:ilvl w:val="0"/>
          <w:numId w:val="44"/>
        </w:numPr>
        <w:rPr>
          <w:color w:val="000000"/>
        </w:rPr>
      </w:pPr>
      <w:r w:rsidRPr="00403DBC">
        <w:rPr>
          <w:b/>
          <w:color w:val="000000"/>
        </w:rPr>
        <w:t>TIEHashStream</w:t>
      </w:r>
      <w:r w:rsidRPr="0021285D">
        <w:rPr>
          <w:color w:val="000000"/>
        </w:rPr>
        <w:t>- Builds a hash string from stream.</w:t>
      </w:r>
    </w:p>
    <w:p w:rsidR="0021285D" w:rsidRPr="0021285D" w:rsidRDefault="002448B0" w:rsidP="002448B0">
      <w:pPr>
        <w:pStyle w:val="ListParagraph"/>
        <w:numPr>
          <w:ilvl w:val="0"/>
          <w:numId w:val="44"/>
        </w:numPr>
        <w:rPr>
          <w:color w:val="000000"/>
        </w:rPr>
      </w:pPr>
      <w:r w:rsidRPr="00403DBC">
        <w:rPr>
          <w:b/>
          <w:color w:val="000000"/>
        </w:rPr>
        <w:t>TIEResourceExtractor</w:t>
      </w:r>
      <w:r w:rsidRPr="0021285D">
        <w:rPr>
          <w:color w:val="000000"/>
        </w:rPr>
        <w:t xml:space="preserve"> class helps to extract resources from a PE fil</w:t>
      </w:r>
      <w:r w:rsidR="0021285D" w:rsidRPr="0021285D">
        <w:rPr>
          <w:color w:val="000000"/>
        </w:rPr>
        <w:t>es like EXE, DLL, OCX, ICL, BPL</w:t>
      </w:r>
    </w:p>
    <w:p w:rsidR="0021285D" w:rsidRPr="0021285D" w:rsidRDefault="002448B0" w:rsidP="0021285D">
      <w:pPr>
        <w:pStyle w:val="ListParagraph"/>
        <w:numPr>
          <w:ilvl w:val="0"/>
          <w:numId w:val="44"/>
        </w:numPr>
        <w:rPr>
          <w:color w:val="000000"/>
        </w:rPr>
      </w:pPr>
      <w:r w:rsidRPr="00403DBC">
        <w:rPr>
          <w:b/>
          <w:color w:val="000000"/>
        </w:rPr>
        <w:t>TIETIFFHandler</w:t>
      </w:r>
      <w:r w:rsidRPr="0021285D">
        <w:rPr>
          <w:color w:val="000000"/>
        </w:rPr>
        <w:t xml:space="preserve"> class allows you to read all TIFF tags, edit/add tags and pages, delete pages, and finally save back the modified TIFF.</w:t>
      </w:r>
    </w:p>
    <w:p w:rsidR="0021285D" w:rsidRPr="0021285D" w:rsidRDefault="002448B0" w:rsidP="002448B0">
      <w:pPr>
        <w:pStyle w:val="ListParagraph"/>
        <w:numPr>
          <w:ilvl w:val="0"/>
          <w:numId w:val="44"/>
        </w:numPr>
        <w:rPr>
          <w:color w:val="000000"/>
        </w:rPr>
      </w:pPr>
      <w:r w:rsidRPr="00403DBC">
        <w:rPr>
          <w:b/>
          <w:color w:val="000000"/>
        </w:rPr>
        <w:t>TIETagsHandler</w:t>
      </w:r>
      <w:r w:rsidRPr="0021285D">
        <w:rPr>
          <w:color w:val="000000"/>
        </w:rPr>
        <w:t>-This class allows read</w:t>
      </w:r>
      <w:r w:rsidR="0021285D">
        <w:rPr>
          <w:color w:val="000000"/>
        </w:rPr>
        <w:t>ing</w:t>
      </w:r>
      <w:r w:rsidRPr="0021285D">
        <w:rPr>
          <w:color w:val="000000"/>
        </w:rPr>
        <w:t xml:space="preserve"> EXIF maker note tags, when it is in form of IFD (like Canon).</w:t>
      </w:r>
    </w:p>
    <w:p w:rsidR="0021285D" w:rsidRPr="0021285D" w:rsidRDefault="002448B0" w:rsidP="002448B0">
      <w:pPr>
        <w:pStyle w:val="ListParagraph"/>
        <w:numPr>
          <w:ilvl w:val="0"/>
          <w:numId w:val="44"/>
        </w:numPr>
        <w:rPr>
          <w:color w:val="000000"/>
        </w:rPr>
      </w:pPr>
      <w:r w:rsidRPr="00403DBC">
        <w:rPr>
          <w:b/>
          <w:color w:val="000000"/>
        </w:rPr>
        <w:t>TIEWICReader</w:t>
      </w:r>
      <w:r w:rsidRPr="0021285D">
        <w:rPr>
          <w:color w:val="000000"/>
        </w:rPr>
        <w:t xml:space="preserve"> class encapsulates some Microsoft Windows Imaging Componen</w:t>
      </w:r>
      <w:r w:rsidR="0021285D">
        <w:rPr>
          <w:color w:val="000000"/>
        </w:rPr>
        <w:t>t (WIC) interfaces and allows</w:t>
      </w:r>
      <w:r w:rsidRPr="0021285D">
        <w:rPr>
          <w:color w:val="000000"/>
        </w:rPr>
        <w:t xml:space="preserve"> load</w:t>
      </w:r>
      <w:r w:rsidR="0021285D">
        <w:rPr>
          <w:color w:val="000000"/>
        </w:rPr>
        <w:t>ing</w:t>
      </w:r>
      <w:r w:rsidRPr="0021285D">
        <w:rPr>
          <w:color w:val="000000"/>
        </w:rPr>
        <w:t xml:space="preserve"> Microsoft HD Photo and other WIC installed file formats.</w:t>
      </w:r>
    </w:p>
    <w:p w:rsidR="0021285D" w:rsidRPr="0021285D" w:rsidRDefault="002448B0" w:rsidP="002448B0">
      <w:pPr>
        <w:pStyle w:val="ListParagraph"/>
        <w:numPr>
          <w:ilvl w:val="0"/>
          <w:numId w:val="44"/>
        </w:numPr>
        <w:rPr>
          <w:color w:val="000000"/>
        </w:rPr>
      </w:pPr>
      <w:r w:rsidRPr="00403DBC">
        <w:rPr>
          <w:b/>
          <w:color w:val="000000"/>
        </w:rPr>
        <w:t>TIEWICWriter</w:t>
      </w:r>
      <w:r w:rsidRPr="0021285D">
        <w:rPr>
          <w:color w:val="000000"/>
        </w:rPr>
        <w:t xml:space="preserve"> class encapsulates some Microsoft Windows Imaging Componen</w:t>
      </w:r>
      <w:r w:rsidR="0021285D">
        <w:rPr>
          <w:color w:val="000000"/>
        </w:rPr>
        <w:t>t (WIC) interfaces and allows writing</w:t>
      </w:r>
      <w:r w:rsidRPr="0021285D">
        <w:rPr>
          <w:color w:val="000000"/>
        </w:rPr>
        <w:t xml:space="preserve"> Microsoft HD Photo and other WIC installed file formats.</w:t>
      </w:r>
    </w:p>
    <w:p w:rsidR="0021285D" w:rsidRPr="0021285D" w:rsidRDefault="002448B0" w:rsidP="0021285D">
      <w:pPr>
        <w:pStyle w:val="ListParagraph"/>
        <w:numPr>
          <w:ilvl w:val="0"/>
          <w:numId w:val="44"/>
        </w:numPr>
        <w:rPr>
          <w:color w:val="000000"/>
        </w:rPr>
      </w:pPr>
      <w:r w:rsidRPr="00403DBC">
        <w:rPr>
          <w:b/>
          <w:color w:val="000000"/>
        </w:rPr>
        <w:t>TIOParamsVals</w:t>
      </w:r>
      <w:r w:rsidRPr="0021285D">
        <w:rPr>
          <w:color w:val="000000"/>
        </w:rPr>
        <w:t xml:space="preserve"> object contains all parameters for all image file formats handled by ImageEn, such as compression type, text comments, bit per sample, samples per pixel, etc.</w:t>
      </w:r>
    </w:p>
    <w:p w:rsidR="0021285D" w:rsidRPr="0021285D" w:rsidRDefault="002448B0" w:rsidP="0021285D">
      <w:pPr>
        <w:pStyle w:val="ListParagraph"/>
        <w:numPr>
          <w:ilvl w:val="0"/>
          <w:numId w:val="44"/>
        </w:numPr>
        <w:rPr>
          <w:color w:val="000000"/>
        </w:rPr>
      </w:pPr>
      <w:r w:rsidRPr="00403DBC">
        <w:rPr>
          <w:b/>
          <w:color w:val="000000"/>
        </w:rPr>
        <w:t>TIERFBClient</w:t>
      </w:r>
      <w:r w:rsidRPr="0021285D">
        <w:rPr>
          <w:color w:val="000000"/>
        </w:rPr>
        <w:t xml:space="preserve"> implements a RFB (Remote Frame Buffer) client.</w:t>
      </w:r>
      <w:r w:rsidR="0021285D" w:rsidRPr="0021285D">
        <w:rPr>
          <w:color w:val="000000"/>
        </w:rPr>
        <w:t xml:space="preserve"> </w:t>
      </w:r>
      <w:r w:rsidRPr="0021285D">
        <w:rPr>
          <w:color w:val="000000"/>
        </w:rPr>
        <w:t>It can connect to any RFB compatible server like RealVNC, TightVNC, VMWare virtual machines or Macintosh remote desktop.</w:t>
      </w:r>
    </w:p>
    <w:p w:rsidR="002448B0" w:rsidRPr="0021285D" w:rsidRDefault="002448B0" w:rsidP="0021285D">
      <w:pPr>
        <w:pStyle w:val="ListParagraph"/>
        <w:numPr>
          <w:ilvl w:val="0"/>
          <w:numId w:val="44"/>
        </w:numPr>
        <w:rPr>
          <w:color w:val="000000"/>
        </w:rPr>
      </w:pPr>
      <w:r w:rsidRPr="00403DBC">
        <w:rPr>
          <w:b/>
          <w:color w:val="000000"/>
        </w:rPr>
        <w:t>TIEDirectShow</w:t>
      </w:r>
      <w:r w:rsidRPr="0021285D">
        <w:rPr>
          <w:color w:val="000000"/>
        </w:rPr>
        <w:t xml:space="preserve"> class allows control of some Direct Show features, such as video capture, audio </w:t>
      </w:r>
      <w:r w:rsidR="0021285D" w:rsidRPr="0021285D">
        <w:rPr>
          <w:color w:val="000000"/>
        </w:rPr>
        <w:t>capture;</w:t>
      </w:r>
      <w:r w:rsidRPr="0021285D">
        <w:rPr>
          <w:color w:val="000000"/>
        </w:rPr>
        <w:t xml:space="preserve"> multimedia files capture as well video rendering, and multimedia file writing.</w:t>
      </w:r>
    </w:p>
    <w:p w:rsidR="002448B0" w:rsidRPr="0021285D" w:rsidRDefault="002448B0" w:rsidP="0021285D">
      <w:pPr>
        <w:pStyle w:val="ListParagraph"/>
        <w:numPr>
          <w:ilvl w:val="0"/>
          <w:numId w:val="44"/>
        </w:numPr>
        <w:rPr>
          <w:color w:val="000000"/>
        </w:rPr>
      </w:pPr>
      <w:r w:rsidRPr="00403DBC">
        <w:rPr>
          <w:b/>
          <w:color w:val="000000"/>
        </w:rPr>
        <w:t>TIEWia</w:t>
      </w:r>
      <w:r w:rsidRPr="0021285D">
        <w:rPr>
          <w:color w:val="000000"/>
        </w:rPr>
        <w:t xml:space="preserve"> class (TImageEnIO.</w:t>
      </w:r>
      <w:hyperlink r:id="rId31" w:history="1">
        <w:r w:rsidRPr="0021285D">
          <w:rPr>
            <w:color w:val="000000"/>
          </w:rPr>
          <w:t>WIAParams</w:t>
        </w:r>
      </w:hyperlink>
      <w:r w:rsidRPr="0021285D">
        <w:rPr>
          <w:color w:val="000000"/>
        </w:rPr>
        <w:t xml:space="preserve"> and TImageEnMIO.</w:t>
      </w:r>
      <w:hyperlink r:id="rId32" w:history="1">
        <w:r w:rsidRPr="0021285D">
          <w:rPr>
            <w:color w:val="000000"/>
          </w:rPr>
          <w:t>WIAParams</w:t>
        </w:r>
      </w:hyperlink>
      <w:r w:rsidRPr="0021285D">
        <w:rPr>
          <w:color w:val="000000"/>
        </w:rPr>
        <w:t xml:space="preserve"> properties) allows you to set/get parameters, show dialogs and control WIA devices.</w:t>
      </w:r>
    </w:p>
    <w:p w:rsidR="002448B0" w:rsidRPr="0021285D" w:rsidRDefault="002448B0" w:rsidP="0021285D">
      <w:pPr>
        <w:pStyle w:val="ListParagraph"/>
        <w:numPr>
          <w:ilvl w:val="0"/>
          <w:numId w:val="44"/>
        </w:numPr>
        <w:rPr>
          <w:color w:val="000000"/>
        </w:rPr>
      </w:pPr>
      <w:r w:rsidRPr="00403DBC">
        <w:rPr>
          <w:b/>
          <w:color w:val="000000"/>
        </w:rPr>
        <w:t>TIEMediaReader</w:t>
      </w:r>
      <w:r w:rsidRPr="0021285D">
        <w:rPr>
          <w:color w:val="000000"/>
        </w:rPr>
        <w:t xml:space="preserve"> is a simple stand-alone </w:t>
      </w:r>
      <w:r w:rsidR="0021285D" w:rsidRPr="0021285D">
        <w:rPr>
          <w:color w:val="000000"/>
        </w:rPr>
        <w:t>class to</w:t>
      </w:r>
      <w:r w:rsidRPr="0021285D">
        <w:rPr>
          <w:color w:val="000000"/>
        </w:rPr>
        <w:t xml:space="preserve"> get frames from a media file (wmv, mpeg...)., with one single method to copy the wanted frame to a </w:t>
      </w:r>
      <w:hyperlink r:id="rId33" w:history="1">
        <w:r w:rsidRPr="0021285D">
          <w:rPr>
            <w:color w:val="000000"/>
          </w:rPr>
          <w:t>TIEBitmap</w:t>
        </w:r>
      </w:hyperlink>
      <w:r w:rsidRPr="0021285D">
        <w:rPr>
          <w:color w:val="000000"/>
        </w:rPr>
        <w:t xml:space="preserve"> object.</w:t>
      </w:r>
    </w:p>
    <w:p w:rsidR="002448B0" w:rsidRPr="0021285D" w:rsidRDefault="002448B0" w:rsidP="0021285D">
      <w:pPr>
        <w:pStyle w:val="ListParagraph"/>
        <w:numPr>
          <w:ilvl w:val="0"/>
          <w:numId w:val="44"/>
        </w:numPr>
        <w:rPr>
          <w:color w:val="000000"/>
        </w:rPr>
      </w:pPr>
      <w:r w:rsidRPr="00403DBC">
        <w:rPr>
          <w:b/>
          <w:color w:val="000000"/>
        </w:rPr>
        <w:t>TIETWainParams</w:t>
      </w:r>
      <w:r w:rsidRPr="0021285D">
        <w:rPr>
          <w:color w:val="000000"/>
        </w:rPr>
        <w:t xml:space="preserve"> contains many properties and methods to control TWain scanners without using the default dialog.</w:t>
      </w:r>
    </w:p>
    <w:p w:rsidR="002448B0" w:rsidRPr="0021285D" w:rsidRDefault="002448B0" w:rsidP="0021285D">
      <w:pPr>
        <w:pStyle w:val="ListParagraph"/>
        <w:numPr>
          <w:ilvl w:val="0"/>
          <w:numId w:val="44"/>
        </w:numPr>
        <w:rPr>
          <w:color w:val="000000"/>
        </w:rPr>
      </w:pPr>
      <w:r w:rsidRPr="00403DBC">
        <w:rPr>
          <w:b/>
          <w:color w:val="000000"/>
        </w:rPr>
        <w:lastRenderedPageBreak/>
        <w:t>TIEBitmap</w:t>
      </w:r>
      <w:r w:rsidRPr="0021285D">
        <w:rPr>
          <w:color w:val="000000"/>
        </w:rPr>
        <w:t xml:space="preserve"> is a replacement of VCL TBitmap class. It has many methods and properties compatible with TBitmap and enhances it supporting multi-threading and large images.  TIEBitmap can store images in memory mapped files (for big images), in memory (fast access) or can encapsulate TBitmap objects (for canvas drawing and compatibility).</w:t>
      </w:r>
    </w:p>
    <w:p w:rsidR="0021285D" w:rsidRPr="0021285D" w:rsidRDefault="002448B0" w:rsidP="0021285D">
      <w:pPr>
        <w:pStyle w:val="ListParagraph"/>
        <w:numPr>
          <w:ilvl w:val="0"/>
          <w:numId w:val="44"/>
        </w:numPr>
        <w:rPr>
          <w:color w:val="000000"/>
        </w:rPr>
      </w:pPr>
      <w:r w:rsidRPr="00403DBC">
        <w:rPr>
          <w:b/>
          <w:color w:val="000000"/>
        </w:rPr>
        <w:t>TIEMask</w:t>
      </w:r>
      <w:r w:rsidRPr="0021285D">
        <w:rPr>
          <w:color w:val="000000"/>
        </w:rPr>
        <w:t xml:space="preserve"> contains a selection, which is a map of selected and unselected pixels.  A selection map can have a depth of 1 bit or 8 bit. For a map of 1 bit, 0 is a non</w:t>
      </w:r>
      <w:r w:rsidR="0021285D" w:rsidRPr="0021285D">
        <w:rPr>
          <w:color w:val="000000"/>
        </w:rPr>
        <w:t>-</w:t>
      </w:r>
      <w:r w:rsidRPr="0021285D">
        <w:rPr>
          <w:color w:val="000000"/>
        </w:rPr>
        <w:t>selected pixel, while 1 is selected.  For a map of 8 bit, 0 is non</w:t>
      </w:r>
      <w:r w:rsidR="0021285D" w:rsidRPr="0021285D">
        <w:rPr>
          <w:color w:val="000000"/>
        </w:rPr>
        <w:t>-</w:t>
      </w:r>
      <w:r w:rsidRPr="0021285D">
        <w:rPr>
          <w:color w:val="000000"/>
        </w:rPr>
        <w:t xml:space="preserve">selected pixel, &gt;0 is "semi" selected pixel up to 255 </w:t>
      </w:r>
      <w:r w:rsidR="0021285D" w:rsidRPr="0021285D">
        <w:rPr>
          <w:color w:val="000000"/>
        </w:rPr>
        <w:t>that means fully selected pixel.</w:t>
      </w:r>
    </w:p>
    <w:p w:rsidR="0021285D" w:rsidRPr="0021285D" w:rsidRDefault="002448B0" w:rsidP="0021285D">
      <w:pPr>
        <w:pStyle w:val="ListParagraph"/>
        <w:numPr>
          <w:ilvl w:val="0"/>
          <w:numId w:val="44"/>
        </w:numPr>
        <w:rPr>
          <w:color w:val="000000"/>
        </w:rPr>
      </w:pPr>
      <w:r w:rsidRPr="00403DBC">
        <w:rPr>
          <w:b/>
          <w:color w:val="000000"/>
        </w:rPr>
        <w:t>TIEAnimation</w:t>
      </w:r>
      <w:r w:rsidRPr="0021285D">
        <w:rPr>
          <w:color w:val="000000"/>
        </w:rPr>
        <w:t xml:space="preserve"> is the base abstract class for animation classes like coverflow-like (</w:t>
      </w:r>
      <w:hyperlink r:id="rId34" w:history="1">
        <w:r w:rsidRPr="0021285D">
          <w:rPr>
            <w:color w:val="000000"/>
          </w:rPr>
          <w:t>TIEHorizontalFlow</w:t>
        </w:r>
      </w:hyperlink>
      <w:r w:rsidRPr="0021285D">
        <w:rPr>
          <w:color w:val="000000"/>
        </w:rPr>
        <w:t>) and circular cflow (</w:t>
      </w:r>
      <w:hyperlink r:id="rId35" w:history="1">
        <w:r w:rsidRPr="0021285D">
          <w:rPr>
            <w:color w:val="000000"/>
          </w:rPr>
          <w:t>TIECircularFlow</w:t>
        </w:r>
      </w:hyperlink>
      <w:r w:rsidRPr="0021285D">
        <w:rPr>
          <w:color w:val="000000"/>
        </w:rPr>
        <w:t>) or any user custom animation classes).</w:t>
      </w:r>
    </w:p>
    <w:p w:rsidR="0021285D" w:rsidRPr="0021285D" w:rsidRDefault="002448B0" w:rsidP="0021285D">
      <w:pPr>
        <w:pStyle w:val="ListParagraph"/>
        <w:numPr>
          <w:ilvl w:val="0"/>
          <w:numId w:val="44"/>
        </w:numPr>
        <w:rPr>
          <w:color w:val="000000"/>
        </w:rPr>
      </w:pPr>
      <w:r w:rsidRPr="00403DBC">
        <w:rPr>
          <w:b/>
          <w:color w:val="000000"/>
        </w:rPr>
        <w:t>TIEHorizontalFlow</w:t>
      </w:r>
      <w:r w:rsidRPr="0021285D">
        <w:rPr>
          <w:color w:val="000000"/>
        </w:rPr>
        <w:t>- Implements a coverflow-like animation.</w:t>
      </w:r>
    </w:p>
    <w:p w:rsidR="0021285D" w:rsidRPr="0021285D" w:rsidRDefault="002448B0" w:rsidP="0021285D">
      <w:pPr>
        <w:pStyle w:val="ListParagraph"/>
        <w:numPr>
          <w:ilvl w:val="0"/>
          <w:numId w:val="44"/>
        </w:numPr>
        <w:rPr>
          <w:color w:val="000000"/>
        </w:rPr>
      </w:pPr>
      <w:r w:rsidRPr="00403DBC">
        <w:rPr>
          <w:b/>
          <w:color w:val="000000"/>
        </w:rPr>
        <w:t>TIECircularFlow</w:t>
      </w:r>
      <w:r w:rsidRPr="0021285D">
        <w:rPr>
          <w:color w:val="000000"/>
        </w:rPr>
        <w:t>- Implements a circular animation.</w:t>
      </w:r>
    </w:p>
    <w:p w:rsidR="002448B0" w:rsidRPr="0021285D" w:rsidRDefault="002448B0" w:rsidP="0021285D">
      <w:pPr>
        <w:pStyle w:val="ListParagraph"/>
        <w:numPr>
          <w:ilvl w:val="0"/>
          <w:numId w:val="44"/>
        </w:numPr>
        <w:rPr>
          <w:color w:val="000000"/>
        </w:rPr>
      </w:pPr>
      <w:r w:rsidRPr="00403DBC">
        <w:rPr>
          <w:b/>
          <w:color w:val="000000"/>
        </w:rPr>
        <w:t>TIEImageList</w:t>
      </w:r>
      <w:r w:rsidRPr="0021285D">
        <w:rPr>
          <w:color w:val="000000"/>
        </w:rPr>
        <w:t xml:space="preserve"> – is a simple, but </w:t>
      </w:r>
      <w:r w:rsidR="0021285D" w:rsidRPr="0021285D">
        <w:rPr>
          <w:color w:val="000000"/>
        </w:rPr>
        <w:t>powerful in</w:t>
      </w:r>
      <w:r w:rsidRPr="0021285D">
        <w:rPr>
          <w:color w:val="000000"/>
        </w:rPr>
        <w:t xml:space="preserve"> memory list of </w:t>
      </w:r>
      <w:hyperlink r:id="rId36" w:history="1">
        <w:r w:rsidRPr="0021285D">
          <w:rPr>
            <w:color w:val="000000"/>
          </w:rPr>
          <w:t>TIEBitmap</w:t>
        </w:r>
      </w:hyperlink>
      <w:r w:rsidRPr="0021285D">
        <w:rPr>
          <w:color w:val="000000"/>
        </w:rPr>
        <w:t xml:space="preserve"> images.</w:t>
      </w:r>
    </w:p>
    <w:p w:rsidR="002448B0" w:rsidRPr="0021285D" w:rsidRDefault="002448B0" w:rsidP="0021285D"/>
    <w:p w:rsidR="0034751A" w:rsidRPr="0034751A" w:rsidRDefault="0034751A" w:rsidP="0034751A">
      <w:pPr>
        <w:keepNext w:val="0"/>
        <w:keepLines w:val="0"/>
        <w:shd w:val="clear" w:color="auto" w:fill="FFFFFF"/>
        <w:spacing w:before="100" w:beforeAutospacing="1" w:after="100" w:afterAutospacing="1" w:line="384" w:lineRule="atLeast"/>
        <w:ind w:left="1965"/>
        <w:outlineLvl w:val="9"/>
        <w:rPr>
          <w:rFonts w:ascii="Arial" w:hAnsi="Arial" w:cs="Arial"/>
          <w:bCs w:val="0"/>
          <w:iCs w:val="0"/>
          <w:color w:val="AD062D"/>
          <w:sz w:val="20"/>
          <w:szCs w:val="20"/>
        </w:rPr>
      </w:pPr>
      <w:bookmarkStart w:id="68" w:name="_Toc322376111"/>
    </w:p>
    <w:p w:rsidR="0034751A" w:rsidRPr="0034751A" w:rsidRDefault="0034751A" w:rsidP="000B0A85">
      <w:pPr>
        <w:pStyle w:val="Heading2"/>
        <w:rPr>
          <w:rFonts w:eastAsia="Times New Roman"/>
          <w:color w:val="auto"/>
          <w:sz w:val="20"/>
          <w:szCs w:val="20"/>
        </w:rPr>
      </w:pPr>
      <w:bookmarkStart w:id="69" w:name="_Toc330972868"/>
      <w:r w:rsidRPr="0034751A">
        <w:rPr>
          <w:rFonts w:eastAsia="Times New Roman"/>
        </w:rPr>
        <w:lastRenderedPageBreak/>
        <w:t>Image Editing and Processing</w:t>
      </w:r>
      <w:bookmarkEnd w:id="69"/>
      <w:r w:rsidRPr="0034751A">
        <w:rPr>
          <w:rFonts w:eastAsia="Times New Roman"/>
        </w:rPr>
        <w:t xml:space="preserve"> </w:t>
      </w:r>
    </w:p>
    <w:p w:rsidR="0034751A" w:rsidRPr="0034751A" w:rsidRDefault="0034751A" w:rsidP="00743A61">
      <w:pPr>
        <w:pStyle w:val="BodyTextFirstIndent"/>
        <w:rPr>
          <w:color w:val="AD062D"/>
        </w:rPr>
      </w:pPr>
      <w:r w:rsidRPr="0034751A">
        <w:t xml:space="preserve">Image resizing with </w:t>
      </w:r>
      <w:r w:rsidR="00074BFA">
        <w:t>eleven</w:t>
      </w:r>
      <w:r w:rsidRPr="0034751A">
        <w:t xml:space="preserve"> quality filters including Triangle, Hermite, Bell, BSpline, Lanczos3, Mitchell, FastLinear, Bilinear and Bicubic</w:t>
      </w:r>
      <w:r w:rsidR="00074BFA">
        <w:t xml:space="preserve"> is provided.</w:t>
      </w:r>
    </w:p>
    <w:p w:rsidR="0034751A" w:rsidRPr="0034751A" w:rsidRDefault="0034751A" w:rsidP="00743A61">
      <w:pPr>
        <w:pStyle w:val="BodyTextFirstIndent"/>
        <w:rPr>
          <w:color w:val="AD062D"/>
        </w:rPr>
      </w:pPr>
      <w:r w:rsidRPr="0034751A">
        <w:t>Many color adjustment facilities including contrast, HSL, HSV channel separation, RGB, histogram equalization, Fast Fourier Transformation (FFT), gamma correction, temperature and noise removal</w:t>
      </w:r>
      <w:r w:rsidR="00074BFA">
        <w:t xml:space="preserve"> is provided</w:t>
      </w:r>
      <w:r w:rsidRPr="0034751A">
        <w:t xml:space="preserve">. </w:t>
      </w:r>
      <w:r w:rsidR="00074BFA">
        <w:t xml:space="preserve"> C</w:t>
      </w:r>
      <w:r w:rsidR="00074BFA" w:rsidRPr="0034751A">
        <w:t>olor adjustment facilities</w:t>
      </w:r>
      <w:r w:rsidRPr="0034751A">
        <w:t xml:space="preserve"> can be applied programmatically or using </w:t>
      </w:r>
      <w:r w:rsidR="00074BFA">
        <w:t>a</w:t>
      </w:r>
      <w:r w:rsidRPr="0034751A">
        <w:t xml:space="preserve"> built-in dialog</w:t>
      </w:r>
      <w:r w:rsidR="000F4BF3">
        <w:t xml:space="preserve">.  </w:t>
      </w:r>
      <w:r w:rsidR="00074BFA">
        <w:t>ImageEn supports ef</w:t>
      </w:r>
      <w:r w:rsidRPr="0034751A">
        <w:t xml:space="preserve">fects including custom filters, bump map, lens, wave, morphing, </w:t>
      </w:r>
      <w:r w:rsidR="00074BFA">
        <w:t>g</w:t>
      </w:r>
      <w:r w:rsidRPr="0034751A">
        <w:t xml:space="preserve">aussian and motion blurring and sharpening. </w:t>
      </w:r>
      <w:r w:rsidR="00074BFA">
        <w:t xml:space="preserve">  </w:t>
      </w:r>
      <w:r w:rsidRPr="0034751A">
        <w:t xml:space="preserve">All </w:t>
      </w:r>
      <w:r w:rsidR="00074BFA">
        <w:t xml:space="preserve">effects </w:t>
      </w:r>
      <w:r w:rsidRPr="0034751A">
        <w:t xml:space="preserve">can be applied programmatically or using </w:t>
      </w:r>
      <w:r w:rsidR="00074BFA">
        <w:t>a</w:t>
      </w:r>
      <w:r w:rsidRPr="0034751A">
        <w:t xml:space="preserve"> built-in dialog</w:t>
      </w:r>
      <w:r w:rsidR="00074BFA">
        <w:t>.</w:t>
      </w:r>
    </w:p>
    <w:p w:rsidR="0034751A" w:rsidRPr="0034751A" w:rsidRDefault="00074BFA" w:rsidP="00743A61">
      <w:pPr>
        <w:pStyle w:val="BodyTextFirstIndent"/>
        <w:rPr>
          <w:color w:val="AD062D"/>
        </w:rPr>
      </w:pPr>
      <w:r>
        <w:t>ImageEn can create gray</w:t>
      </w:r>
      <w:r w:rsidR="0034751A" w:rsidRPr="0034751A">
        <w:t>scale and negative</w:t>
      </w:r>
      <w:r>
        <w:t xml:space="preserve"> images and can c</w:t>
      </w:r>
      <w:r w:rsidRPr="0034751A">
        <w:t>onver</w:t>
      </w:r>
      <w:r>
        <w:t xml:space="preserve">t </w:t>
      </w:r>
      <w:r w:rsidRPr="0034751A">
        <w:t>color</w:t>
      </w:r>
      <w:r w:rsidR="0034751A" w:rsidRPr="0034751A">
        <w:t xml:space="preserve"> ranges</w:t>
      </w:r>
    </w:p>
    <w:p w:rsidR="0034751A" w:rsidRPr="0034751A" w:rsidRDefault="0034751A" w:rsidP="00743A61">
      <w:pPr>
        <w:pStyle w:val="BodyTextFirstIndent"/>
        <w:rPr>
          <w:color w:val="AD062D"/>
        </w:rPr>
      </w:pPr>
      <w:r w:rsidRPr="0034751A">
        <w:t xml:space="preserve">Image cropping, auto-cropping, </w:t>
      </w:r>
      <w:r w:rsidR="00D0347D" w:rsidRPr="0034751A">
        <w:t>and flipping</w:t>
      </w:r>
      <w:r w:rsidRPr="0034751A">
        <w:t xml:space="preserve"> </w:t>
      </w:r>
      <w:r w:rsidR="00D0347D">
        <w:t>or</w:t>
      </w:r>
      <w:r w:rsidRPr="0034751A">
        <w:t xml:space="preserve"> rotation with anti-alias</w:t>
      </w:r>
      <w:r w:rsidR="00074BFA">
        <w:t xml:space="preserve"> and e</w:t>
      </w:r>
      <w:r w:rsidRPr="0034751A">
        <w:t>dge and skew detection</w:t>
      </w:r>
      <w:r w:rsidR="00074BFA">
        <w:t xml:space="preserve"> support is provided along with r</w:t>
      </w:r>
      <w:r w:rsidRPr="0034751A">
        <w:t xml:space="preserve">ed-eye </w:t>
      </w:r>
      <w:r w:rsidR="00074BFA" w:rsidRPr="0034751A">
        <w:t xml:space="preserve">removal </w:t>
      </w:r>
      <w:r w:rsidR="00074BFA">
        <w:t>and s</w:t>
      </w:r>
      <w:r w:rsidRPr="0034751A">
        <w:t>oft shadow and inner shadow effects</w:t>
      </w:r>
      <w:r w:rsidR="00074BFA">
        <w:t>.</w:t>
      </w:r>
    </w:p>
    <w:p w:rsidR="0034751A" w:rsidRDefault="00074BFA" w:rsidP="00743A61">
      <w:pPr>
        <w:pStyle w:val="BodyTextFirstIndent"/>
      </w:pPr>
      <w:r>
        <w:t>ImageEn s</w:t>
      </w:r>
      <w:r w:rsidR="0034751A" w:rsidRPr="0034751A">
        <w:t>upports a wide range of native pixel formats</w:t>
      </w:r>
      <w:r>
        <w:t xml:space="preserve"> including </w:t>
      </w:r>
      <w:r w:rsidR="0034751A" w:rsidRPr="0034751A">
        <w:t>1 bit, 8 bit paletted, 8 bit grayscale, 16 bit grayscale, 24 bit RGB, 32 bit float</w:t>
      </w:r>
      <w:r>
        <w:t xml:space="preserve"> point, 24 bit CMYK, 48 bit RGB and</w:t>
      </w:r>
      <w:r w:rsidR="0034751A" w:rsidRPr="0034751A">
        <w:t xml:space="preserve"> CIELab</w:t>
      </w:r>
      <w:r>
        <w:t>.</w:t>
      </w:r>
    </w:p>
    <w:p w:rsidR="0021285D" w:rsidRDefault="0021285D" w:rsidP="00743A61">
      <w:pPr>
        <w:pStyle w:val="BodyTextFirstIndent"/>
      </w:pPr>
    </w:p>
    <w:p w:rsidR="0034751A" w:rsidRPr="0034751A" w:rsidRDefault="0034751A" w:rsidP="000B0A85">
      <w:pPr>
        <w:pStyle w:val="Heading2"/>
        <w:pageBreakBefore/>
        <w:rPr>
          <w:rFonts w:eastAsia="Times New Roman"/>
          <w:color w:val="auto"/>
          <w:sz w:val="20"/>
          <w:szCs w:val="20"/>
        </w:rPr>
      </w:pPr>
      <w:bookmarkStart w:id="70" w:name="_Toc330972869"/>
      <w:r w:rsidRPr="0034751A">
        <w:rPr>
          <w:rFonts w:eastAsia="Times New Roman"/>
        </w:rPr>
        <w:lastRenderedPageBreak/>
        <w:t>Image and Video Acquisition</w:t>
      </w:r>
      <w:bookmarkEnd w:id="70"/>
      <w:r w:rsidRPr="0034751A">
        <w:rPr>
          <w:rFonts w:eastAsia="Times New Roman"/>
        </w:rPr>
        <w:t xml:space="preserve"> </w:t>
      </w:r>
    </w:p>
    <w:p w:rsidR="0034751A" w:rsidRPr="0034751A" w:rsidRDefault="00074BFA" w:rsidP="00743A61">
      <w:pPr>
        <w:pStyle w:val="BodyTextFirstIndent"/>
        <w:rPr>
          <w:color w:val="AD062D"/>
        </w:rPr>
      </w:pPr>
      <w:r>
        <w:t>ImageEn can a</w:t>
      </w:r>
      <w:r w:rsidR="0034751A" w:rsidRPr="0034751A">
        <w:t xml:space="preserve">cquire images from </w:t>
      </w:r>
      <w:r w:rsidRPr="0034751A">
        <w:t>twain</w:t>
      </w:r>
      <w:r w:rsidR="0034751A" w:rsidRPr="0034751A">
        <w:t xml:space="preserve"> (modal and modeless) and WIA compatible scanners and cameras</w:t>
      </w:r>
      <w:r w:rsidR="00375D2B">
        <w:t xml:space="preserve"> or c</w:t>
      </w:r>
      <w:r w:rsidR="0034751A" w:rsidRPr="0034751A">
        <w:t>apture from</w:t>
      </w:r>
      <w:r w:rsidR="00375D2B">
        <w:t xml:space="preserve"> the</w:t>
      </w:r>
      <w:r w:rsidR="0034751A" w:rsidRPr="0034751A">
        <w:t xml:space="preserve"> screen</w:t>
      </w:r>
      <w:r w:rsidR="00375D2B">
        <w:t>.</w:t>
      </w:r>
    </w:p>
    <w:p w:rsidR="0034751A" w:rsidRDefault="0034751A" w:rsidP="00743A61">
      <w:pPr>
        <w:pStyle w:val="BodyTextFirstIndent"/>
      </w:pPr>
      <w:r w:rsidRPr="0034751A">
        <w:t>Visual and non-visual components for video capture (supporting freeze frames and real-time processing)</w:t>
      </w:r>
      <w:r w:rsidR="00375D2B">
        <w:t xml:space="preserve"> are provided</w:t>
      </w:r>
      <w:r w:rsidRPr="0034751A">
        <w:t xml:space="preserve">. </w:t>
      </w:r>
      <w:r w:rsidR="00375D2B">
        <w:t xml:space="preserve">  ImageEn s</w:t>
      </w:r>
      <w:r w:rsidRPr="0034751A">
        <w:t>upports all installed codecs and video capture cards</w:t>
      </w:r>
      <w:r w:rsidR="00375D2B">
        <w:t>.  Video c</w:t>
      </w:r>
      <w:r w:rsidRPr="0034751A">
        <w:t xml:space="preserve">apture and saving of multimedia using </w:t>
      </w:r>
      <w:r w:rsidR="00375D2B" w:rsidRPr="0034751A">
        <w:t>DirectShow</w:t>
      </w:r>
      <w:r w:rsidR="00375D2B">
        <w:t xml:space="preserve"> is provided.</w:t>
      </w:r>
    </w:p>
    <w:p w:rsidR="0021285D" w:rsidRPr="0034751A" w:rsidRDefault="0021285D" w:rsidP="00743A61">
      <w:pPr>
        <w:pStyle w:val="BodyTextFirstIndent"/>
        <w:rPr>
          <w:color w:val="AD062D"/>
        </w:rPr>
      </w:pPr>
    </w:p>
    <w:p w:rsidR="0034751A" w:rsidRDefault="0034751A" w:rsidP="000B0A85">
      <w:pPr>
        <w:pStyle w:val="Heading2"/>
        <w:rPr>
          <w:rFonts w:eastAsia="Times New Roman"/>
        </w:rPr>
      </w:pPr>
      <w:bookmarkStart w:id="71" w:name="_Toc330972870"/>
      <w:r w:rsidRPr="0034751A">
        <w:rPr>
          <w:rFonts w:eastAsia="Times New Roman"/>
        </w:rPr>
        <w:t>Thumbnails</w:t>
      </w:r>
      <w:bookmarkEnd w:id="71"/>
      <w:r w:rsidRPr="0034751A">
        <w:rPr>
          <w:rFonts w:eastAsia="Times New Roman"/>
        </w:rPr>
        <w:t xml:space="preserve"> </w:t>
      </w:r>
    </w:p>
    <w:p w:rsidR="00B36046" w:rsidRPr="0034751A" w:rsidRDefault="00375D2B" w:rsidP="00743A61">
      <w:pPr>
        <w:pStyle w:val="BodyTextFirstIndent"/>
        <w:rPr>
          <w:color w:val="AD062D"/>
        </w:rPr>
      </w:pPr>
      <w:r>
        <w:t xml:space="preserve">A powerful thumbnail component </w:t>
      </w:r>
      <w:r w:rsidRPr="0034751A">
        <w:t>that</w:t>
      </w:r>
      <w:r w:rsidR="0034751A" w:rsidRPr="0034751A">
        <w:t xml:space="preserve"> displays a grid of images</w:t>
      </w:r>
      <w:r>
        <w:t xml:space="preserve"> by</w:t>
      </w:r>
      <w:r w:rsidR="0034751A" w:rsidRPr="0034751A">
        <w:t xml:space="preserve"> </w:t>
      </w:r>
      <w:r w:rsidRPr="0034751A">
        <w:t>read</w:t>
      </w:r>
      <w:r>
        <w:t xml:space="preserve">ing </w:t>
      </w:r>
      <w:r w:rsidRPr="0034751A">
        <w:t>from</w:t>
      </w:r>
      <w:r w:rsidR="0034751A" w:rsidRPr="0034751A">
        <w:t xml:space="preserve"> a folder or database table</w:t>
      </w:r>
      <w:r>
        <w:t xml:space="preserve"> is provided along with m</w:t>
      </w:r>
      <w:r w:rsidR="0034751A" w:rsidRPr="0034751A">
        <w:t>any style and other customizations, including wallpaper</w:t>
      </w:r>
      <w:r>
        <w:t>.  ImageEn s</w:t>
      </w:r>
      <w:r w:rsidR="00B36046" w:rsidRPr="0034751A">
        <w:t xml:space="preserve">upports multiple </w:t>
      </w:r>
      <w:r w:rsidR="00D0347D" w:rsidRPr="0034751A">
        <w:t>selections</w:t>
      </w:r>
      <w:r w:rsidR="00D0347D">
        <w:t>;</w:t>
      </w:r>
      <w:r>
        <w:t xml:space="preserve"> d</w:t>
      </w:r>
      <w:r w:rsidR="00B36046" w:rsidRPr="0034751A">
        <w:t xml:space="preserve">isplay all frames/pages </w:t>
      </w:r>
      <w:r w:rsidR="00D0347D" w:rsidRPr="0034751A">
        <w:t>of</w:t>
      </w:r>
      <w:r w:rsidR="00D0347D">
        <w:t xml:space="preserve"> </w:t>
      </w:r>
      <w:r w:rsidR="00D0347D" w:rsidRPr="0034751A">
        <w:t>AVI</w:t>
      </w:r>
      <w:r w:rsidR="00B36046" w:rsidRPr="0034751A">
        <w:t>, GIF, TI</w:t>
      </w:r>
      <w:r>
        <w:t xml:space="preserve">FF or video files </w:t>
      </w:r>
      <w:r w:rsidR="000F4BF3">
        <w:t>using Direct S</w:t>
      </w:r>
      <w:r>
        <w:t>how.  ImageEn is v</w:t>
      </w:r>
      <w:r w:rsidR="00B36046" w:rsidRPr="0034751A">
        <w:t>ery memory efficient and fast with multi-threading background image loading, caching and optional use of embedded thumbnails</w:t>
      </w:r>
      <w:r>
        <w:t>.</w:t>
      </w:r>
    </w:p>
    <w:p w:rsidR="0034751A" w:rsidRPr="0034751A" w:rsidRDefault="0034751A" w:rsidP="000B0A85">
      <w:pPr>
        <w:pStyle w:val="Heading2"/>
        <w:pageBreakBefore/>
        <w:rPr>
          <w:rFonts w:eastAsia="Times New Roman"/>
          <w:color w:val="auto"/>
          <w:sz w:val="20"/>
          <w:szCs w:val="20"/>
        </w:rPr>
      </w:pPr>
      <w:bookmarkStart w:id="72" w:name="_Toc330972871"/>
      <w:r w:rsidRPr="0034751A">
        <w:rPr>
          <w:rFonts w:eastAsia="Times New Roman"/>
        </w:rPr>
        <w:lastRenderedPageBreak/>
        <w:t>Vectorial Object Component</w:t>
      </w:r>
      <w:bookmarkEnd w:id="72"/>
      <w:r w:rsidRPr="0034751A">
        <w:rPr>
          <w:rFonts w:eastAsia="Times New Roman"/>
        </w:rPr>
        <w:t xml:space="preserve"> </w:t>
      </w:r>
    </w:p>
    <w:p w:rsidR="0034751A" w:rsidRDefault="00375D2B" w:rsidP="00743A61">
      <w:pPr>
        <w:pStyle w:val="BodyTextFirstIndent"/>
      </w:pPr>
      <w:r>
        <w:t>A vectorial e</w:t>
      </w:r>
      <w:r w:rsidR="0034751A" w:rsidRPr="0034751A">
        <w:t>diting component that allows you to add and manipulate objects on a background image</w:t>
      </w:r>
      <w:r>
        <w:t xml:space="preserve"> is provided.  The vectorial </w:t>
      </w:r>
      <w:r w:rsidRPr="0034751A">
        <w:t>component</w:t>
      </w:r>
      <w:r>
        <w:t xml:space="preserve">  offers </w:t>
      </w:r>
      <w:r w:rsidR="0034751A" w:rsidRPr="0034751A">
        <w:t xml:space="preserve"> object support</w:t>
      </w:r>
      <w:r>
        <w:t xml:space="preserve"> for </w:t>
      </w:r>
      <w:r w:rsidR="0034751A" w:rsidRPr="0034751A">
        <w:t>lines, boxes, circles, ellipses, bitmaps, text (including curved, multi-line and formatted), rulers, polylines, polygons, angles and arrows</w:t>
      </w:r>
      <w:r>
        <w:t xml:space="preserve">.  </w:t>
      </w:r>
      <w:r w:rsidR="0034751A" w:rsidRPr="0034751A">
        <w:t xml:space="preserve">Many object </w:t>
      </w:r>
      <w:r w:rsidRPr="0034751A">
        <w:t>options’ including transparency, soft-shadow and anti-alias is</w:t>
      </w:r>
      <w:r>
        <w:t xml:space="preserve"> provided.  Objects may be saved or l</w:t>
      </w:r>
      <w:r w:rsidR="0034751A" w:rsidRPr="0034751A">
        <w:t>oad</w:t>
      </w:r>
      <w:r>
        <w:t>ed</w:t>
      </w:r>
      <w:r w:rsidR="0034751A" w:rsidRPr="0034751A">
        <w:t xml:space="preserve"> to compressed IEV format </w:t>
      </w:r>
      <w:r>
        <w:t xml:space="preserve">or </w:t>
      </w:r>
      <w:r w:rsidRPr="0034751A">
        <w:t>imported</w:t>
      </w:r>
      <w:r w:rsidR="0034751A" w:rsidRPr="0034751A">
        <w:t xml:space="preserve"> from AutoCAD DXF files</w:t>
      </w:r>
      <w:r>
        <w:t>.  The vectorial editor can m</w:t>
      </w:r>
      <w:r w:rsidRPr="0034751A">
        <w:t>easure lines, perimeters, areas and angles</w:t>
      </w:r>
      <w:r>
        <w:t xml:space="preserve"> and like the image editor has multi-level u</w:t>
      </w:r>
      <w:r w:rsidR="0034751A" w:rsidRPr="0034751A">
        <w:t>ndo and</w:t>
      </w:r>
      <w:r w:rsidR="0034751A" w:rsidRPr="00074BFA">
        <w:t xml:space="preserve"> </w:t>
      </w:r>
      <w:r w:rsidR="0034751A" w:rsidRPr="0034751A">
        <w:t>redo support</w:t>
      </w:r>
      <w:r>
        <w:t xml:space="preserve"> and provides f</w:t>
      </w:r>
      <w:r w:rsidR="0034751A" w:rsidRPr="0034751A">
        <w:t>ull clipboard support</w:t>
      </w:r>
      <w:r>
        <w:t>.</w:t>
      </w:r>
    </w:p>
    <w:p w:rsidR="0021285D" w:rsidRPr="0034751A" w:rsidRDefault="0021285D" w:rsidP="00743A61">
      <w:pPr>
        <w:pStyle w:val="BodyTextFirstIndent"/>
        <w:rPr>
          <w:color w:val="AD062D"/>
        </w:rPr>
      </w:pPr>
    </w:p>
    <w:p w:rsidR="0034751A" w:rsidRPr="0034751A" w:rsidRDefault="0034751A" w:rsidP="000B0A85">
      <w:pPr>
        <w:pStyle w:val="Heading2"/>
        <w:rPr>
          <w:rFonts w:eastAsia="Times New Roman"/>
          <w:color w:val="auto"/>
          <w:sz w:val="20"/>
          <w:szCs w:val="20"/>
        </w:rPr>
      </w:pPr>
      <w:bookmarkStart w:id="73" w:name="_Toc330972872"/>
      <w:r w:rsidRPr="0034751A">
        <w:rPr>
          <w:rFonts w:eastAsia="Times New Roman"/>
        </w:rPr>
        <w:t>Other Features</w:t>
      </w:r>
      <w:bookmarkEnd w:id="73"/>
    </w:p>
    <w:p w:rsidR="0034751A" w:rsidRPr="0034751A" w:rsidRDefault="00D0347D" w:rsidP="00743A61">
      <w:pPr>
        <w:pStyle w:val="BodyTextFirstIndent"/>
        <w:rPr>
          <w:color w:val="AD062D"/>
        </w:rPr>
      </w:pPr>
      <w:r>
        <w:t>Other features included with ImageEn include p</w:t>
      </w:r>
      <w:r w:rsidR="0034751A" w:rsidRPr="0034751A">
        <w:t>rinting of single images and sheets of multiple images</w:t>
      </w:r>
      <w:r>
        <w:t xml:space="preserve"> complete with </w:t>
      </w:r>
      <w:r w:rsidR="0034751A" w:rsidRPr="0034751A">
        <w:t>print preview support</w:t>
      </w:r>
      <w:r>
        <w:t>.</w:t>
      </w:r>
    </w:p>
    <w:p w:rsidR="0034751A" w:rsidRPr="0034751A" w:rsidRDefault="0034751A" w:rsidP="00743A61">
      <w:pPr>
        <w:pStyle w:val="BodyTextFirstIndent"/>
        <w:rPr>
          <w:color w:val="AD062D"/>
        </w:rPr>
      </w:pPr>
      <w:r w:rsidRPr="0034751A">
        <w:t xml:space="preserve">Data-aware versions of image and thumbnail components </w:t>
      </w:r>
      <w:r w:rsidR="00D0347D">
        <w:t xml:space="preserve">are provided </w:t>
      </w:r>
      <w:r w:rsidRPr="0034751A">
        <w:t>to automatically display files stored as blob or path references in a database table</w:t>
      </w:r>
      <w:r w:rsidR="00D0347D">
        <w:t>.</w:t>
      </w:r>
    </w:p>
    <w:p w:rsidR="0034751A" w:rsidRPr="0034751A" w:rsidRDefault="0034751A" w:rsidP="00743A61">
      <w:pPr>
        <w:pStyle w:val="BodyTextFirstIndent"/>
        <w:rPr>
          <w:color w:val="AD062D"/>
        </w:rPr>
      </w:pPr>
      <w:r w:rsidRPr="0034751A">
        <w:t xml:space="preserve">One-click selection of languages for all dialogs with support for: English, Italian, German, Spanish, French, Portuguese, Greek, Russian, Dutch, Swedish, Polish, Japanese, Czech, Finnish, Farsi, Chinese, Danish, Turkish and Hungarian </w:t>
      </w:r>
    </w:p>
    <w:p w:rsidR="0034751A" w:rsidRPr="0034751A" w:rsidRDefault="00363133" w:rsidP="00743A61">
      <w:pPr>
        <w:pStyle w:val="BodyTextFirstIndent"/>
        <w:rPr>
          <w:color w:val="AD062D"/>
        </w:rPr>
      </w:pPr>
      <w:r>
        <w:t>ImageEn</w:t>
      </w:r>
      <w:r w:rsidR="00D0347D">
        <w:t xml:space="preserve"> file input and output and image processing a</w:t>
      </w:r>
      <w:r w:rsidR="0034751A" w:rsidRPr="0034751A">
        <w:t>lso works with the standard TImage component and TPicture class</w:t>
      </w:r>
      <w:r w:rsidR="00D0347D">
        <w:t xml:space="preserve"> or with bitmaps.</w:t>
      </w:r>
    </w:p>
    <w:p w:rsidR="0034751A" w:rsidRPr="0034751A" w:rsidRDefault="0034751A" w:rsidP="000B0A85">
      <w:pPr>
        <w:pStyle w:val="Heading2"/>
        <w:pageBreakBefore/>
        <w:rPr>
          <w:rFonts w:eastAsia="Times New Roman"/>
          <w:color w:val="auto"/>
          <w:sz w:val="20"/>
          <w:szCs w:val="20"/>
        </w:rPr>
      </w:pPr>
      <w:bookmarkStart w:id="74" w:name="_Toc330972873"/>
      <w:r w:rsidRPr="0034751A">
        <w:rPr>
          <w:rFonts w:eastAsia="Times New Roman"/>
        </w:rPr>
        <w:lastRenderedPageBreak/>
        <w:t xml:space="preserve">Supported </w:t>
      </w:r>
      <w:r w:rsidR="000F4BF3">
        <w:rPr>
          <w:rFonts w:eastAsia="Times New Roman"/>
        </w:rPr>
        <w:t xml:space="preserve">File </w:t>
      </w:r>
      <w:r w:rsidRPr="0034751A">
        <w:rPr>
          <w:rFonts w:eastAsia="Times New Roman"/>
        </w:rPr>
        <w:t>Formats</w:t>
      </w:r>
      <w:bookmarkEnd w:id="74"/>
    </w:p>
    <w:tbl>
      <w:tblPr>
        <w:tblStyle w:val="MediumShading1-Accent1"/>
        <w:tblW w:w="4000" w:type="pct"/>
        <w:tblLook w:val="04A0" w:firstRow="1" w:lastRow="0" w:firstColumn="1" w:lastColumn="0" w:noHBand="0" w:noVBand="1"/>
      </w:tblPr>
      <w:tblGrid>
        <w:gridCol w:w="1300"/>
        <w:gridCol w:w="2759"/>
        <w:gridCol w:w="654"/>
        <w:gridCol w:w="644"/>
      </w:tblGrid>
      <w:tr w:rsidR="000F4BF3" w:rsidRPr="000F4BF3" w:rsidTr="000F4BF3">
        <w:trPr>
          <w:cnfStyle w:val="100000000000" w:firstRow="1" w:lastRow="0" w:firstColumn="0" w:lastColumn="0" w:oddVBand="0" w:evenVBand="0" w:oddHBand="0" w:evenHBand="0" w:firstRowFirstColumn="0" w:firstRowLastColumn="0" w:lastRowFirstColumn="0" w:lastRowLastColumn="0"/>
          <w:trHeight w:hRule="exact" w:val="432"/>
          <w:tblHeader/>
        </w:trPr>
        <w:tc>
          <w:tcPr>
            <w:cnfStyle w:val="001000000000" w:firstRow="0" w:lastRow="0" w:firstColumn="1" w:lastColumn="0" w:oddVBand="0" w:evenVBand="0" w:oddHBand="0" w:evenHBand="0" w:firstRowFirstColumn="0" w:firstRowLastColumn="0" w:lastRowFirstColumn="0" w:lastRowLastColumn="0"/>
            <w:tcW w:w="0" w:type="auto"/>
            <w:hideMark/>
          </w:tcPr>
          <w:p w:rsidR="0034751A" w:rsidRPr="000F4BF3" w:rsidRDefault="0034751A" w:rsidP="0034751A">
            <w:pPr>
              <w:keepNext w:val="0"/>
              <w:keepLines w:val="0"/>
              <w:spacing w:before="0" w:line="312" w:lineRule="atLeast"/>
              <w:outlineLvl w:val="9"/>
              <w:rPr>
                <w:rFonts w:eastAsia="Times New Roman" w:cs="Calibri"/>
                <w:iCs w:val="0"/>
                <w:color w:val="FFFFFF" w:themeColor="background1"/>
              </w:rPr>
            </w:pPr>
            <w:r w:rsidRPr="000F4BF3">
              <w:rPr>
                <w:rFonts w:eastAsia="Times New Roman" w:cs="Calibri"/>
                <w:iCs w:val="0"/>
                <w:color w:val="FFFFFF" w:themeColor="background1"/>
              </w:rPr>
              <w:t>Format</w:t>
            </w:r>
          </w:p>
        </w:tc>
        <w:tc>
          <w:tcPr>
            <w:tcW w:w="0" w:type="auto"/>
            <w:hideMark/>
          </w:tcPr>
          <w:p w:rsidR="0034751A" w:rsidRPr="000F4BF3" w:rsidRDefault="0034751A" w:rsidP="0034751A">
            <w:pPr>
              <w:keepNext w:val="0"/>
              <w:keepLines w:val="0"/>
              <w:spacing w:before="0" w:line="312" w:lineRule="atLeast"/>
              <w:outlineLvl w:val="9"/>
              <w:cnfStyle w:val="100000000000" w:firstRow="1" w:lastRow="0" w:firstColumn="0" w:lastColumn="0" w:oddVBand="0" w:evenVBand="0" w:oddHBand="0" w:evenHBand="0" w:firstRowFirstColumn="0" w:firstRowLastColumn="0" w:lastRowFirstColumn="0" w:lastRowLastColumn="0"/>
              <w:rPr>
                <w:rFonts w:eastAsia="Times New Roman" w:cs="Calibri"/>
                <w:iCs w:val="0"/>
                <w:color w:val="FFFFFF" w:themeColor="background1"/>
              </w:rPr>
            </w:pPr>
            <w:r w:rsidRPr="000F4BF3">
              <w:rPr>
                <w:rFonts w:eastAsia="Times New Roman" w:cs="Calibri"/>
                <w:iCs w:val="0"/>
                <w:color w:val="FFFFFF" w:themeColor="background1"/>
              </w:rPr>
              <w:t>Notes</w:t>
            </w:r>
          </w:p>
        </w:tc>
        <w:tc>
          <w:tcPr>
            <w:tcW w:w="0" w:type="auto"/>
            <w:hideMark/>
          </w:tcPr>
          <w:p w:rsidR="0034751A" w:rsidRPr="000F4BF3" w:rsidRDefault="0034751A" w:rsidP="0034751A">
            <w:pPr>
              <w:keepNext w:val="0"/>
              <w:keepLines w:val="0"/>
              <w:spacing w:before="0" w:line="312" w:lineRule="atLeast"/>
              <w:outlineLvl w:val="9"/>
              <w:cnfStyle w:val="100000000000" w:firstRow="1" w:lastRow="0" w:firstColumn="0" w:lastColumn="0" w:oddVBand="0" w:evenVBand="0" w:oddHBand="0" w:evenHBand="0" w:firstRowFirstColumn="0" w:firstRowLastColumn="0" w:lastRowFirstColumn="0" w:lastRowLastColumn="0"/>
              <w:rPr>
                <w:rFonts w:eastAsia="Times New Roman" w:cs="Calibri"/>
                <w:iCs w:val="0"/>
                <w:color w:val="FFFFFF" w:themeColor="background1"/>
              </w:rPr>
            </w:pPr>
            <w:r w:rsidRPr="000F4BF3">
              <w:rPr>
                <w:rFonts w:eastAsia="Times New Roman" w:cs="Calibri"/>
                <w:iCs w:val="0"/>
                <w:color w:val="FFFFFF" w:themeColor="background1"/>
              </w:rPr>
              <w:t>Load</w:t>
            </w:r>
          </w:p>
        </w:tc>
        <w:tc>
          <w:tcPr>
            <w:tcW w:w="0" w:type="auto"/>
            <w:hideMark/>
          </w:tcPr>
          <w:p w:rsidR="0034751A" w:rsidRPr="000F4BF3" w:rsidRDefault="0034751A" w:rsidP="0034751A">
            <w:pPr>
              <w:keepNext w:val="0"/>
              <w:keepLines w:val="0"/>
              <w:spacing w:before="0" w:line="312" w:lineRule="atLeast"/>
              <w:outlineLvl w:val="9"/>
              <w:cnfStyle w:val="100000000000" w:firstRow="1" w:lastRow="0" w:firstColumn="0" w:lastColumn="0" w:oddVBand="0" w:evenVBand="0" w:oddHBand="0" w:evenHBand="0" w:firstRowFirstColumn="0" w:firstRowLastColumn="0" w:lastRowFirstColumn="0" w:lastRowLastColumn="0"/>
              <w:rPr>
                <w:rFonts w:eastAsia="Times New Roman" w:cs="Calibri"/>
                <w:iCs w:val="0"/>
                <w:color w:val="FFFFFF" w:themeColor="background1"/>
              </w:rPr>
            </w:pPr>
            <w:r w:rsidRPr="000F4BF3">
              <w:rPr>
                <w:rFonts w:eastAsia="Times New Roman" w:cs="Calibri"/>
                <w:iCs w:val="0"/>
                <w:color w:val="FFFFFF" w:themeColor="background1"/>
              </w:rPr>
              <w:t>Save</w:t>
            </w:r>
          </w:p>
        </w:tc>
      </w:tr>
      <w:tr w:rsidR="0034751A" w:rsidRPr="0034751A" w:rsidTr="000F4BF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FFFFFF" w:themeFill="background1"/>
            <w:hideMark/>
          </w:tcPr>
          <w:p w:rsidR="0034751A" w:rsidRPr="000F4BF3" w:rsidRDefault="0034751A" w:rsidP="0034751A">
            <w:pPr>
              <w:keepNext w:val="0"/>
              <w:keepLines w:val="0"/>
              <w:spacing w:before="0" w:line="312" w:lineRule="atLeast"/>
              <w:outlineLvl w:val="9"/>
              <w:rPr>
                <w:rFonts w:eastAsia="Times New Roman" w:cs="Calibri"/>
                <w:iCs w:val="0"/>
                <w:sz w:val="20"/>
                <w:szCs w:val="20"/>
              </w:rPr>
            </w:pPr>
            <w:r w:rsidRPr="000F4BF3">
              <w:rPr>
                <w:rFonts w:eastAsia="Times New Roman" w:cs="Calibri"/>
                <w:iCs w:val="0"/>
                <w:sz w:val="20"/>
                <w:szCs w:val="20"/>
              </w:rPr>
              <w:t>JPEG</w:t>
            </w:r>
          </w:p>
        </w:tc>
        <w:tc>
          <w:tcPr>
            <w:tcW w:w="0" w:type="auto"/>
            <w:shd w:val="clear" w:color="auto" w:fill="FFFFFF" w:themeFill="background1"/>
            <w:hideMark/>
          </w:tcPr>
          <w:p w:rsidR="0034751A" w:rsidRPr="000F4BF3" w:rsidRDefault="0034751A" w:rsidP="0034751A">
            <w:pPr>
              <w:keepNext w:val="0"/>
              <w:keepLines w:val="0"/>
              <w:spacing w:before="0" w:line="312" w:lineRule="atLeast"/>
              <w:outlineLvl w:val="9"/>
              <w:cnfStyle w:val="000000100000" w:firstRow="0" w:lastRow="0" w:firstColumn="0" w:lastColumn="0" w:oddVBand="0" w:evenVBand="0" w:oddHBand="1" w:evenHBand="0" w:firstRowFirstColumn="0" w:firstRowLastColumn="0" w:lastRowFirstColumn="0" w:lastRowLastColumn="0"/>
              <w:rPr>
                <w:rFonts w:eastAsia="Times New Roman" w:cs="Calibri"/>
                <w:bCs w:val="0"/>
                <w:iCs w:val="0"/>
                <w:sz w:val="20"/>
                <w:szCs w:val="20"/>
              </w:rPr>
            </w:pPr>
            <w:r w:rsidRPr="000F4BF3">
              <w:rPr>
                <w:rFonts w:eastAsia="Times New Roman" w:cs="Calibri"/>
                <w:bCs w:val="0"/>
                <w:iCs w:val="0"/>
                <w:sz w:val="20"/>
                <w:szCs w:val="20"/>
              </w:rPr>
              <w:t xml:space="preserve">Supports </w:t>
            </w:r>
            <w:r w:rsidR="00D0347D">
              <w:rPr>
                <w:rFonts w:eastAsia="Times New Roman" w:cs="Calibri"/>
                <w:bCs w:val="0"/>
                <w:iCs w:val="0"/>
                <w:sz w:val="20"/>
                <w:szCs w:val="20"/>
              </w:rPr>
              <w:t>½</w:t>
            </w:r>
            <w:r w:rsidRPr="000F4BF3">
              <w:rPr>
                <w:rFonts w:eastAsia="Times New Roman" w:cs="Calibri"/>
                <w:bCs w:val="0"/>
                <w:iCs w:val="0"/>
                <w:sz w:val="20"/>
                <w:szCs w:val="20"/>
              </w:rPr>
              <w:t xml:space="preserve">, </w:t>
            </w:r>
            <w:r w:rsidR="00D0347D">
              <w:rPr>
                <w:rFonts w:eastAsia="Times New Roman" w:cs="Calibri"/>
                <w:bCs w:val="0"/>
                <w:iCs w:val="0"/>
                <w:sz w:val="20"/>
                <w:szCs w:val="20"/>
              </w:rPr>
              <w:t>¼</w:t>
            </w:r>
            <w:r w:rsidRPr="000F4BF3">
              <w:rPr>
                <w:rFonts w:eastAsia="Times New Roman" w:cs="Calibri"/>
                <w:bCs w:val="0"/>
                <w:iCs w:val="0"/>
                <w:sz w:val="20"/>
                <w:szCs w:val="20"/>
              </w:rPr>
              <w:t xml:space="preserve"> and 1/8 sub-sizes for fast preview</w:t>
            </w:r>
          </w:p>
        </w:tc>
        <w:tc>
          <w:tcPr>
            <w:tcW w:w="0" w:type="auto"/>
            <w:shd w:val="clear" w:color="auto" w:fill="FFFFFF" w:themeFill="background1"/>
            <w:hideMark/>
          </w:tcPr>
          <w:p w:rsidR="0034751A" w:rsidRPr="0034751A" w:rsidRDefault="00407E02" w:rsidP="0034751A">
            <w:pPr>
              <w:keepNext w:val="0"/>
              <w:keepLines w:val="0"/>
              <w:spacing w:before="0" w:line="312" w:lineRule="atLeast"/>
              <w:jc w:val="center"/>
              <w:outlineLvl w:val="9"/>
              <w:cnfStyle w:val="000000100000" w:firstRow="0" w:lastRow="0" w:firstColumn="0" w:lastColumn="0" w:oddVBand="0" w:evenVBand="0" w:oddHBand="1" w:evenHBand="0" w:firstRowFirstColumn="0" w:firstRowLastColumn="0" w:lastRowFirstColumn="0" w:lastRowLastColumn="0"/>
              <w:rPr>
                <w:rFonts w:ascii="Arial" w:hAnsi="Arial" w:cs="Arial"/>
                <w:bCs w:val="0"/>
                <w:iCs w:val="0"/>
                <w:sz w:val="20"/>
                <w:szCs w:val="20"/>
              </w:rPr>
            </w:pPr>
            <w:r>
              <w:rPr>
                <w:rFonts w:ascii="Arial" w:hAnsi="Arial" w:cs="Arial"/>
                <w:noProof/>
                <w:sz w:val="20"/>
                <w:szCs w:val="20"/>
              </w:rPr>
              <w:drawing>
                <wp:inline distT="0" distB="0" distL="0" distR="0" wp14:anchorId="6C483F55" wp14:editId="2AB28B8D">
                  <wp:extent cx="209550" cy="209550"/>
                  <wp:effectExtent l="0" t="0" r="0" b="0"/>
                  <wp:docPr id="3" name="Picture 92" descr="Description: Description: http://www.imageen.com/graphics/compareti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Description: Description: http://www.imageen.com/graphics/comparetick.gif"/>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p>
        </w:tc>
        <w:tc>
          <w:tcPr>
            <w:tcW w:w="0" w:type="auto"/>
            <w:shd w:val="clear" w:color="auto" w:fill="FFFFFF" w:themeFill="background1"/>
            <w:hideMark/>
          </w:tcPr>
          <w:p w:rsidR="0034751A" w:rsidRPr="0034751A" w:rsidRDefault="00407E02" w:rsidP="0034751A">
            <w:pPr>
              <w:keepNext w:val="0"/>
              <w:keepLines w:val="0"/>
              <w:spacing w:before="0" w:line="312" w:lineRule="atLeast"/>
              <w:jc w:val="center"/>
              <w:outlineLvl w:val="9"/>
              <w:cnfStyle w:val="000000100000" w:firstRow="0" w:lastRow="0" w:firstColumn="0" w:lastColumn="0" w:oddVBand="0" w:evenVBand="0" w:oddHBand="1" w:evenHBand="0" w:firstRowFirstColumn="0" w:firstRowLastColumn="0" w:lastRowFirstColumn="0" w:lastRowLastColumn="0"/>
              <w:rPr>
                <w:rFonts w:ascii="Arial" w:hAnsi="Arial" w:cs="Arial"/>
                <w:bCs w:val="0"/>
                <w:iCs w:val="0"/>
                <w:sz w:val="20"/>
                <w:szCs w:val="20"/>
              </w:rPr>
            </w:pPr>
            <w:r>
              <w:rPr>
                <w:rFonts w:ascii="Arial" w:hAnsi="Arial" w:cs="Arial"/>
                <w:noProof/>
                <w:sz w:val="20"/>
                <w:szCs w:val="20"/>
              </w:rPr>
              <w:drawing>
                <wp:inline distT="0" distB="0" distL="0" distR="0" wp14:anchorId="1EA07AD0" wp14:editId="0D944832">
                  <wp:extent cx="209550" cy="209550"/>
                  <wp:effectExtent l="0" t="0" r="0" b="0"/>
                  <wp:docPr id="4" name="Picture 91" descr="Description: Description: http://www.imageen.com/graphics/compareti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Description: Description: http://www.imageen.com/graphics/comparetick.gif"/>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p>
        </w:tc>
      </w:tr>
      <w:tr w:rsidR="0034751A" w:rsidRPr="0034751A" w:rsidTr="000F4BF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34751A" w:rsidRPr="000F4BF3" w:rsidRDefault="0034751A" w:rsidP="0034751A">
            <w:pPr>
              <w:keepNext w:val="0"/>
              <w:keepLines w:val="0"/>
              <w:spacing w:before="0" w:line="312" w:lineRule="atLeast"/>
              <w:outlineLvl w:val="9"/>
              <w:rPr>
                <w:rFonts w:eastAsia="Times New Roman" w:cs="Calibri"/>
                <w:iCs w:val="0"/>
                <w:sz w:val="20"/>
                <w:szCs w:val="20"/>
              </w:rPr>
            </w:pPr>
            <w:r w:rsidRPr="000F4BF3">
              <w:rPr>
                <w:rFonts w:eastAsia="Times New Roman" w:cs="Calibri"/>
                <w:iCs w:val="0"/>
                <w:sz w:val="20"/>
                <w:szCs w:val="20"/>
              </w:rPr>
              <w:t>JPEG2000</w:t>
            </w:r>
          </w:p>
        </w:tc>
        <w:tc>
          <w:tcPr>
            <w:tcW w:w="0" w:type="auto"/>
            <w:hideMark/>
          </w:tcPr>
          <w:p w:rsidR="0034751A" w:rsidRPr="000F4BF3" w:rsidRDefault="0034751A" w:rsidP="0034751A">
            <w:pPr>
              <w:keepNext w:val="0"/>
              <w:keepLines w:val="0"/>
              <w:spacing w:before="0" w:line="312" w:lineRule="atLeast"/>
              <w:outlineLvl w:val="9"/>
              <w:cnfStyle w:val="000000010000" w:firstRow="0" w:lastRow="0" w:firstColumn="0" w:lastColumn="0" w:oddVBand="0" w:evenVBand="0" w:oddHBand="0" w:evenHBand="1" w:firstRowFirstColumn="0" w:firstRowLastColumn="0" w:lastRowFirstColumn="0" w:lastRowLastColumn="0"/>
              <w:rPr>
                <w:rFonts w:eastAsia="Times New Roman" w:cs="Calibri"/>
                <w:bCs w:val="0"/>
                <w:iCs w:val="0"/>
                <w:sz w:val="20"/>
                <w:szCs w:val="20"/>
              </w:rPr>
            </w:pPr>
          </w:p>
        </w:tc>
        <w:tc>
          <w:tcPr>
            <w:tcW w:w="0" w:type="auto"/>
            <w:hideMark/>
          </w:tcPr>
          <w:p w:rsidR="0034751A" w:rsidRPr="0034751A" w:rsidRDefault="00407E02" w:rsidP="0034751A">
            <w:pPr>
              <w:keepNext w:val="0"/>
              <w:keepLines w:val="0"/>
              <w:spacing w:before="0" w:line="312" w:lineRule="atLeast"/>
              <w:jc w:val="center"/>
              <w:outlineLvl w:val="9"/>
              <w:cnfStyle w:val="000000010000" w:firstRow="0" w:lastRow="0" w:firstColumn="0" w:lastColumn="0" w:oddVBand="0" w:evenVBand="0" w:oddHBand="0" w:evenHBand="1" w:firstRowFirstColumn="0" w:firstRowLastColumn="0" w:lastRowFirstColumn="0" w:lastRowLastColumn="0"/>
              <w:rPr>
                <w:rFonts w:ascii="Arial" w:hAnsi="Arial" w:cs="Arial"/>
                <w:bCs w:val="0"/>
                <w:iCs w:val="0"/>
                <w:sz w:val="20"/>
                <w:szCs w:val="20"/>
              </w:rPr>
            </w:pPr>
            <w:r>
              <w:rPr>
                <w:rFonts w:ascii="Arial" w:hAnsi="Arial" w:cs="Arial"/>
                <w:noProof/>
                <w:sz w:val="20"/>
                <w:szCs w:val="20"/>
              </w:rPr>
              <w:drawing>
                <wp:inline distT="0" distB="0" distL="0" distR="0" wp14:anchorId="0CA25659" wp14:editId="4AD73FF1">
                  <wp:extent cx="209550" cy="209550"/>
                  <wp:effectExtent l="0" t="0" r="0" b="0"/>
                  <wp:docPr id="5" name="Picture 90" descr="Description: Description: http://www.imageen.com/graphics/compareti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Description: Description: http://www.imageen.com/graphics/comparetick.gif"/>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p>
        </w:tc>
        <w:tc>
          <w:tcPr>
            <w:tcW w:w="0" w:type="auto"/>
            <w:hideMark/>
          </w:tcPr>
          <w:p w:rsidR="0034751A" w:rsidRPr="0034751A" w:rsidRDefault="00407E02" w:rsidP="0034751A">
            <w:pPr>
              <w:keepNext w:val="0"/>
              <w:keepLines w:val="0"/>
              <w:spacing w:before="0" w:line="312" w:lineRule="atLeast"/>
              <w:jc w:val="center"/>
              <w:outlineLvl w:val="9"/>
              <w:cnfStyle w:val="000000010000" w:firstRow="0" w:lastRow="0" w:firstColumn="0" w:lastColumn="0" w:oddVBand="0" w:evenVBand="0" w:oddHBand="0" w:evenHBand="1" w:firstRowFirstColumn="0" w:firstRowLastColumn="0" w:lastRowFirstColumn="0" w:lastRowLastColumn="0"/>
              <w:rPr>
                <w:rFonts w:ascii="Arial" w:hAnsi="Arial" w:cs="Arial"/>
                <w:bCs w:val="0"/>
                <w:iCs w:val="0"/>
                <w:sz w:val="20"/>
                <w:szCs w:val="20"/>
              </w:rPr>
            </w:pPr>
            <w:r>
              <w:rPr>
                <w:rFonts w:ascii="Arial" w:hAnsi="Arial" w:cs="Arial"/>
                <w:noProof/>
                <w:sz w:val="20"/>
                <w:szCs w:val="20"/>
              </w:rPr>
              <w:drawing>
                <wp:inline distT="0" distB="0" distL="0" distR="0" wp14:anchorId="3EBCCF73" wp14:editId="6C6F52E1">
                  <wp:extent cx="209550" cy="209550"/>
                  <wp:effectExtent l="0" t="0" r="0" b="0"/>
                  <wp:docPr id="6" name="Picture 89" descr="Description: Description: http://www.imageen.com/graphics/compareti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Description: Description: http://www.imageen.com/graphics/comparetick.gif"/>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p>
        </w:tc>
      </w:tr>
      <w:tr w:rsidR="0034751A" w:rsidRPr="0034751A" w:rsidTr="000F4BF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FFFFFF" w:themeFill="background1"/>
            <w:hideMark/>
          </w:tcPr>
          <w:p w:rsidR="0034751A" w:rsidRPr="000F4BF3" w:rsidRDefault="0034751A" w:rsidP="0034751A">
            <w:pPr>
              <w:keepNext w:val="0"/>
              <w:keepLines w:val="0"/>
              <w:spacing w:before="0" w:line="312" w:lineRule="atLeast"/>
              <w:outlineLvl w:val="9"/>
              <w:rPr>
                <w:rFonts w:eastAsia="Times New Roman" w:cs="Calibri"/>
                <w:iCs w:val="0"/>
                <w:sz w:val="20"/>
                <w:szCs w:val="20"/>
              </w:rPr>
            </w:pPr>
            <w:r w:rsidRPr="000F4BF3">
              <w:rPr>
                <w:rFonts w:eastAsia="Times New Roman" w:cs="Calibri"/>
                <w:iCs w:val="0"/>
                <w:sz w:val="20"/>
                <w:szCs w:val="20"/>
              </w:rPr>
              <w:t>GIF</w:t>
            </w:r>
          </w:p>
        </w:tc>
        <w:tc>
          <w:tcPr>
            <w:tcW w:w="0" w:type="auto"/>
            <w:shd w:val="clear" w:color="auto" w:fill="FFFFFF" w:themeFill="background1"/>
            <w:hideMark/>
          </w:tcPr>
          <w:p w:rsidR="0034751A" w:rsidRPr="000F4BF3" w:rsidRDefault="0034751A" w:rsidP="0034751A">
            <w:pPr>
              <w:keepNext w:val="0"/>
              <w:keepLines w:val="0"/>
              <w:spacing w:before="0" w:line="312" w:lineRule="atLeast"/>
              <w:outlineLvl w:val="9"/>
              <w:cnfStyle w:val="000000100000" w:firstRow="0" w:lastRow="0" w:firstColumn="0" w:lastColumn="0" w:oddVBand="0" w:evenVBand="0" w:oddHBand="1" w:evenHBand="0" w:firstRowFirstColumn="0" w:firstRowLastColumn="0" w:lastRowFirstColumn="0" w:lastRowLastColumn="0"/>
              <w:rPr>
                <w:rFonts w:eastAsia="Times New Roman" w:cs="Calibri"/>
                <w:bCs w:val="0"/>
                <w:iCs w:val="0"/>
                <w:sz w:val="20"/>
                <w:szCs w:val="20"/>
              </w:rPr>
            </w:pPr>
            <w:r w:rsidRPr="000F4BF3">
              <w:rPr>
                <w:rFonts w:eastAsia="Times New Roman" w:cs="Calibri"/>
                <w:bCs w:val="0"/>
                <w:iCs w:val="0"/>
                <w:sz w:val="20"/>
                <w:szCs w:val="20"/>
              </w:rPr>
              <w:t>Including editing and display of animated GIFs</w:t>
            </w:r>
          </w:p>
        </w:tc>
        <w:tc>
          <w:tcPr>
            <w:tcW w:w="0" w:type="auto"/>
            <w:shd w:val="clear" w:color="auto" w:fill="FFFFFF" w:themeFill="background1"/>
            <w:hideMark/>
          </w:tcPr>
          <w:p w:rsidR="0034751A" w:rsidRPr="0034751A" w:rsidRDefault="00407E02" w:rsidP="0034751A">
            <w:pPr>
              <w:keepNext w:val="0"/>
              <w:keepLines w:val="0"/>
              <w:spacing w:before="0" w:line="312" w:lineRule="atLeast"/>
              <w:jc w:val="center"/>
              <w:outlineLvl w:val="9"/>
              <w:cnfStyle w:val="000000100000" w:firstRow="0" w:lastRow="0" w:firstColumn="0" w:lastColumn="0" w:oddVBand="0" w:evenVBand="0" w:oddHBand="1" w:evenHBand="0" w:firstRowFirstColumn="0" w:firstRowLastColumn="0" w:lastRowFirstColumn="0" w:lastRowLastColumn="0"/>
              <w:rPr>
                <w:rFonts w:ascii="Arial" w:hAnsi="Arial" w:cs="Arial"/>
                <w:bCs w:val="0"/>
                <w:iCs w:val="0"/>
                <w:sz w:val="20"/>
                <w:szCs w:val="20"/>
              </w:rPr>
            </w:pPr>
            <w:r>
              <w:rPr>
                <w:rFonts w:ascii="Arial" w:hAnsi="Arial" w:cs="Arial"/>
                <w:noProof/>
                <w:sz w:val="20"/>
                <w:szCs w:val="20"/>
              </w:rPr>
              <w:drawing>
                <wp:inline distT="0" distB="0" distL="0" distR="0" wp14:anchorId="05CB755B" wp14:editId="6961E206">
                  <wp:extent cx="209550" cy="209550"/>
                  <wp:effectExtent l="0" t="0" r="0" b="0"/>
                  <wp:docPr id="7" name="Picture 88" descr="Description: Description: http://www.imageen.com/graphics/compareti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Description: Description: http://www.imageen.com/graphics/comparetick.gif"/>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p>
        </w:tc>
        <w:tc>
          <w:tcPr>
            <w:tcW w:w="0" w:type="auto"/>
            <w:shd w:val="clear" w:color="auto" w:fill="FFFFFF" w:themeFill="background1"/>
            <w:hideMark/>
          </w:tcPr>
          <w:p w:rsidR="0034751A" w:rsidRPr="0034751A" w:rsidRDefault="00407E02" w:rsidP="0034751A">
            <w:pPr>
              <w:keepNext w:val="0"/>
              <w:keepLines w:val="0"/>
              <w:spacing w:before="0" w:line="312" w:lineRule="atLeast"/>
              <w:jc w:val="center"/>
              <w:outlineLvl w:val="9"/>
              <w:cnfStyle w:val="000000100000" w:firstRow="0" w:lastRow="0" w:firstColumn="0" w:lastColumn="0" w:oddVBand="0" w:evenVBand="0" w:oddHBand="1" w:evenHBand="0" w:firstRowFirstColumn="0" w:firstRowLastColumn="0" w:lastRowFirstColumn="0" w:lastRowLastColumn="0"/>
              <w:rPr>
                <w:rFonts w:ascii="Arial" w:hAnsi="Arial" w:cs="Arial"/>
                <w:bCs w:val="0"/>
                <w:iCs w:val="0"/>
                <w:sz w:val="20"/>
                <w:szCs w:val="20"/>
              </w:rPr>
            </w:pPr>
            <w:r>
              <w:rPr>
                <w:rFonts w:ascii="Arial" w:hAnsi="Arial" w:cs="Arial"/>
                <w:noProof/>
                <w:sz w:val="20"/>
                <w:szCs w:val="20"/>
              </w:rPr>
              <w:drawing>
                <wp:inline distT="0" distB="0" distL="0" distR="0" wp14:anchorId="6B28E255" wp14:editId="1A7FD523">
                  <wp:extent cx="209550" cy="209550"/>
                  <wp:effectExtent l="0" t="0" r="0" b="0"/>
                  <wp:docPr id="8" name="Picture 87" descr="Description: Description: http://www.imageen.com/graphics/compareti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Description: Description: http://www.imageen.com/graphics/comparetick.gif"/>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p>
        </w:tc>
      </w:tr>
      <w:tr w:rsidR="0034751A" w:rsidRPr="0034751A" w:rsidTr="000F4BF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34751A" w:rsidRPr="000F4BF3" w:rsidRDefault="0034751A" w:rsidP="0034751A">
            <w:pPr>
              <w:keepNext w:val="0"/>
              <w:keepLines w:val="0"/>
              <w:spacing w:before="0" w:line="312" w:lineRule="atLeast"/>
              <w:outlineLvl w:val="9"/>
              <w:rPr>
                <w:rFonts w:eastAsia="Times New Roman" w:cs="Calibri"/>
                <w:iCs w:val="0"/>
                <w:sz w:val="20"/>
                <w:szCs w:val="20"/>
              </w:rPr>
            </w:pPr>
            <w:r w:rsidRPr="000F4BF3">
              <w:rPr>
                <w:rFonts w:eastAsia="Times New Roman" w:cs="Calibri"/>
                <w:iCs w:val="0"/>
                <w:sz w:val="20"/>
                <w:szCs w:val="20"/>
              </w:rPr>
              <w:t>PNG</w:t>
            </w:r>
          </w:p>
        </w:tc>
        <w:tc>
          <w:tcPr>
            <w:tcW w:w="0" w:type="auto"/>
            <w:hideMark/>
          </w:tcPr>
          <w:p w:rsidR="0034751A" w:rsidRPr="000F4BF3" w:rsidRDefault="0034751A" w:rsidP="0034751A">
            <w:pPr>
              <w:keepNext w:val="0"/>
              <w:keepLines w:val="0"/>
              <w:spacing w:before="0" w:line="312" w:lineRule="atLeast"/>
              <w:outlineLvl w:val="9"/>
              <w:cnfStyle w:val="000000010000" w:firstRow="0" w:lastRow="0" w:firstColumn="0" w:lastColumn="0" w:oddVBand="0" w:evenVBand="0" w:oddHBand="0" w:evenHBand="1" w:firstRowFirstColumn="0" w:firstRowLastColumn="0" w:lastRowFirstColumn="0" w:lastRowLastColumn="0"/>
              <w:rPr>
                <w:rFonts w:eastAsia="Times New Roman" w:cs="Calibri"/>
                <w:bCs w:val="0"/>
                <w:iCs w:val="0"/>
                <w:sz w:val="20"/>
                <w:szCs w:val="20"/>
              </w:rPr>
            </w:pPr>
          </w:p>
        </w:tc>
        <w:tc>
          <w:tcPr>
            <w:tcW w:w="0" w:type="auto"/>
            <w:hideMark/>
          </w:tcPr>
          <w:p w:rsidR="0034751A" w:rsidRPr="0034751A" w:rsidRDefault="00407E02" w:rsidP="0034751A">
            <w:pPr>
              <w:keepNext w:val="0"/>
              <w:keepLines w:val="0"/>
              <w:spacing w:before="0" w:line="312" w:lineRule="atLeast"/>
              <w:jc w:val="center"/>
              <w:outlineLvl w:val="9"/>
              <w:cnfStyle w:val="000000010000" w:firstRow="0" w:lastRow="0" w:firstColumn="0" w:lastColumn="0" w:oddVBand="0" w:evenVBand="0" w:oddHBand="0" w:evenHBand="1" w:firstRowFirstColumn="0" w:firstRowLastColumn="0" w:lastRowFirstColumn="0" w:lastRowLastColumn="0"/>
              <w:rPr>
                <w:rFonts w:ascii="Arial" w:hAnsi="Arial" w:cs="Arial"/>
                <w:bCs w:val="0"/>
                <w:iCs w:val="0"/>
                <w:sz w:val="20"/>
                <w:szCs w:val="20"/>
              </w:rPr>
            </w:pPr>
            <w:r>
              <w:rPr>
                <w:rFonts w:ascii="Arial" w:hAnsi="Arial" w:cs="Arial"/>
                <w:noProof/>
                <w:sz w:val="20"/>
                <w:szCs w:val="20"/>
              </w:rPr>
              <w:drawing>
                <wp:inline distT="0" distB="0" distL="0" distR="0" wp14:anchorId="352055BD" wp14:editId="34860C14">
                  <wp:extent cx="209550" cy="209550"/>
                  <wp:effectExtent l="0" t="0" r="0" b="0"/>
                  <wp:docPr id="9" name="Picture 86" descr="Description: Description: http://www.imageen.com/graphics/compareti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Description: Description: http://www.imageen.com/graphics/comparetick.gif"/>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p>
        </w:tc>
        <w:tc>
          <w:tcPr>
            <w:tcW w:w="0" w:type="auto"/>
            <w:hideMark/>
          </w:tcPr>
          <w:p w:rsidR="0034751A" w:rsidRPr="0034751A" w:rsidRDefault="00407E02" w:rsidP="0034751A">
            <w:pPr>
              <w:keepNext w:val="0"/>
              <w:keepLines w:val="0"/>
              <w:spacing w:before="0" w:line="312" w:lineRule="atLeast"/>
              <w:jc w:val="center"/>
              <w:outlineLvl w:val="9"/>
              <w:cnfStyle w:val="000000010000" w:firstRow="0" w:lastRow="0" w:firstColumn="0" w:lastColumn="0" w:oddVBand="0" w:evenVBand="0" w:oddHBand="0" w:evenHBand="1" w:firstRowFirstColumn="0" w:firstRowLastColumn="0" w:lastRowFirstColumn="0" w:lastRowLastColumn="0"/>
              <w:rPr>
                <w:rFonts w:ascii="Arial" w:hAnsi="Arial" w:cs="Arial"/>
                <w:bCs w:val="0"/>
                <w:iCs w:val="0"/>
                <w:sz w:val="20"/>
                <w:szCs w:val="20"/>
              </w:rPr>
            </w:pPr>
            <w:r>
              <w:rPr>
                <w:rFonts w:ascii="Arial" w:hAnsi="Arial" w:cs="Arial"/>
                <w:noProof/>
                <w:sz w:val="20"/>
                <w:szCs w:val="20"/>
              </w:rPr>
              <w:drawing>
                <wp:inline distT="0" distB="0" distL="0" distR="0" wp14:anchorId="158A1BA2" wp14:editId="6E52CA73">
                  <wp:extent cx="209550" cy="209550"/>
                  <wp:effectExtent l="0" t="0" r="0" b="0"/>
                  <wp:docPr id="10" name="Picture 85" descr="Description: Description: http://www.imageen.com/graphics/compareti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Description: Description: http://www.imageen.com/graphics/comparetick.gif"/>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p>
        </w:tc>
      </w:tr>
      <w:tr w:rsidR="0034751A" w:rsidRPr="0034751A" w:rsidTr="000F4BF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FFFFFF" w:themeFill="background1"/>
            <w:hideMark/>
          </w:tcPr>
          <w:p w:rsidR="0034751A" w:rsidRPr="000F4BF3" w:rsidRDefault="0034751A" w:rsidP="0034751A">
            <w:pPr>
              <w:keepNext w:val="0"/>
              <w:keepLines w:val="0"/>
              <w:spacing w:before="0" w:line="312" w:lineRule="atLeast"/>
              <w:outlineLvl w:val="9"/>
              <w:rPr>
                <w:rFonts w:eastAsia="Times New Roman" w:cs="Calibri"/>
                <w:iCs w:val="0"/>
                <w:sz w:val="20"/>
                <w:szCs w:val="20"/>
              </w:rPr>
            </w:pPr>
            <w:r w:rsidRPr="000F4BF3">
              <w:rPr>
                <w:rFonts w:eastAsia="Times New Roman" w:cs="Calibri"/>
                <w:iCs w:val="0"/>
                <w:sz w:val="20"/>
                <w:szCs w:val="20"/>
              </w:rPr>
              <w:t>BMP</w:t>
            </w:r>
          </w:p>
        </w:tc>
        <w:tc>
          <w:tcPr>
            <w:tcW w:w="0" w:type="auto"/>
            <w:shd w:val="clear" w:color="auto" w:fill="FFFFFF" w:themeFill="background1"/>
            <w:hideMark/>
          </w:tcPr>
          <w:p w:rsidR="0034751A" w:rsidRPr="000F4BF3" w:rsidRDefault="0034751A" w:rsidP="0034751A">
            <w:pPr>
              <w:keepNext w:val="0"/>
              <w:keepLines w:val="0"/>
              <w:spacing w:before="0" w:line="312" w:lineRule="atLeast"/>
              <w:outlineLvl w:val="9"/>
              <w:cnfStyle w:val="000000100000" w:firstRow="0" w:lastRow="0" w:firstColumn="0" w:lastColumn="0" w:oddVBand="0" w:evenVBand="0" w:oddHBand="1" w:evenHBand="0" w:firstRowFirstColumn="0" w:firstRowLastColumn="0" w:lastRowFirstColumn="0" w:lastRowLastColumn="0"/>
              <w:rPr>
                <w:rFonts w:eastAsia="Times New Roman" w:cs="Calibri"/>
                <w:bCs w:val="0"/>
                <w:iCs w:val="0"/>
                <w:sz w:val="20"/>
                <w:szCs w:val="20"/>
              </w:rPr>
            </w:pPr>
            <w:r w:rsidRPr="000F4BF3">
              <w:rPr>
                <w:rFonts w:eastAsia="Times New Roman" w:cs="Calibri"/>
                <w:bCs w:val="0"/>
                <w:iCs w:val="0"/>
                <w:sz w:val="20"/>
                <w:szCs w:val="20"/>
              </w:rPr>
              <w:t>Compressed and uncompressed</w:t>
            </w:r>
          </w:p>
        </w:tc>
        <w:tc>
          <w:tcPr>
            <w:tcW w:w="0" w:type="auto"/>
            <w:shd w:val="clear" w:color="auto" w:fill="FFFFFF" w:themeFill="background1"/>
            <w:hideMark/>
          </w:tcPr>
          <w:p w:rsidR="0034751A" w:rsidRPr="0034751A" w:rsidRDefault="00407E02" w:rsidP="0034751A">
            <w:pPr>
              <w:keepNext w:val="0"/>
              <w:keepLines w:val="0"/>
              <w:spacing w:before="0" w:line="312" w:lineRule="atLeast"/>
              <w:jc w:val="center"/>
              <w:outlineLvl w:val="9"/>
              <w:cnfStyle w:val="000000100000" w:firstRow="0" w:lastRow="0" w:firstColumn="0" w:lastColumn="0" w:oddVBand="0" w:evenVBand="0" w:oddHBand="1" w:evenHBand="0" w:firstRowFirstColumn="0" w:firstRowLastColumn="0" w:lastRowFirstColumn="0" w:lastRowLastColumn="0"/>
              <w:rPr>
                <w:rFonts w:ascii="Arial" w:hAnsi="Arial" w:cs="Arial"/>
                <w:bCs w:val="0"/>
                <w:iCs w:val="0"/>
                <w:sz w:val="20"/>
                <w:szCs w:val="20"/>
              </w:rPr>
            </w:pPr>
            <w:r>
              <w:rPr>
                <w:rFonts w:ascii="Arial" w:hAnsi="Arial" w:cs="Arial"/>
                <w:noProof/>
                <w:sz w:val="20"/>
                <w:szCs w:val="20"/>
              </w:rPr>
              <w:drawing>
                <wp:inline distT="0" distB="0" distL="0" distR="0" wp14:anchorId="792D8B3F" wp14:editId="6343D843">
                  <wp:extent cx="209550" cy="209550"/>
                  <wp:effectExtent l="0" t="0" r="0" b="0"/>
                  <wp:docPr id="11" name="Picture 84" descr="Description: Description: http://www.imageen.com/graphics/compareti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Description: Description: http://www.imageen.com/graphics/comparetick.gif"/>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p>
        </w:tc>
        <w:tc>
          <w:tcPr>
            <w:tcW w:w="0" w:type="auto"/>
            <w:shd w:val="clear" w:color="auto" w:fill="FFFFFF" w:themeFill="background1"/>
            <w:hideMark/>
          </w:tcPr>
          <w:p w:rsidR="0034751A" w:rsidRPr="0034751A" w:rsidRDefault="00407E02" w:rsidP="0034751A">
            <w:pPr>
              <w:keepNext w:val="0"/>
              <w:keepLines w:val="0"/>
              <w:spacing w:before="0" w:line="312" w:lineRule="atLeast"/>
              <w:jc w:val="center"/>
              <w:outlineLvl w:val="9"/>
              <w:cnfStyle w:val="000000100000" w:firstRow="0" w:lastRow="0" w:firstColumn="0" w:lastColumn="0" w:oddVBand="0" w:evenVBand="0" w:oddHBand="1" w:evenHBand="0" w:firstRowFirstColumn="0" w:firstRowLastColumn="0" w:lastRowFirstColumn="0" w:lastRowLastColumn="0"/>
              <w:rPr>
                <w:rFonts w:ascii="Arial" w:hAnsi="Arial" w:cs="Arial"/>
                <w:bCs w:val="0"/>
                <w:iCs w:val="0"/>
                <w:sz w:val="20"/>
                <w:szCs w:val="20"/>
              </w:rPr>
            </w:pPr>
            <w:r>
              <w:rPr>
                <w:rFonts w:ascii="Arial" w:hAnsi="Arial" w:cs="Arial"/>
                <w:noProof/>
                <w:sz w:val="20"/>
                <w:szCs w:val="20"/>
              </w:rPr>
              <w:drawing>
                <wp:inline distT="0" distB="0" distL="0" distR="0" wp14:anchorId="3CCC5D3A" wp14:editId="07216093">
                  <wp:extent cx="209550" cy="209550"/>
                  <wp:effectExtent l="0" t="0" r="0" b="0"/>
                  <wp:docPr id="12" name="Picture 83" descr="Description: Description: http://www.imageen.com/graphics/compareti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Description: Description: http://www.imageen.com/graphics/comparetick.gif"/>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p>
        </w:tc>
      </w:tr>
      <w:tr w:rsidR="0034751A" w:rsidRPr="0034751A" w:rsidTr="000F4BF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34751A" w:rsidRPr="000F4BF3" w:rsidRDefault="0034751A" w:rsidP="0034751A">
            <w:pPr>
              <w:keepNext w:val="0"/>
              <w:keepLines w:val="0"/>
              <w:spacing w:before="0" w:line="312" w:lineRule="atLeast"/>
              <w:outlineLvl w:val="9"/>
              <w:rPr>
                <w:rFonts w:eastAsia="Times New Roman" w:cs="Calibri"/>
                <w:iCs w:val="0"/>
                <w:sz w:val="20"/>
                <w:szCs w:val="20"/>
              </w:rPr>
            </w:pPr>
            <w:r w:rsidRPr="000F4BF3">
              <w:rPr>
                <w:rFonts w:eastAsia="Times New Roman" w:cs="Calibri"/>
                <w:iCs w:val="0"/>
                <w:sz w:val="20"/>
                <w:szCs w:val="20"/>
              </w:rPr>
              <w:t>TIFF</w:t>
            </w:r>
          </w:p>
        </w:tc>
        <w:tc>
          <w:tcPr>
            <w:tcW w:w="0" w:type="auto"/>
            <w:hideMark/>
          </w:tcPr>
          <w:p w:rsidR="0034751A" w:rsidRPr="000F4BF3" w:rsidRDefault="0034751A" w:rsidP="0034751A">
            <w:pPr>
              <w:keepNext w:val="0"/>
              <w:keepLines w:val="0"/>
              <w:spacing w:before="0" w:line="312" w:lineRule="atLeast"/>
              <w:outlineLvl w:val="9"/>
              <w:cnfStyle w:val="000000010000" w:firstRow="0" w:lastRow="0" w:firstColumn="0" w:lastColumn="0" w:oddVBand="0" w:evenVBand="0" w:oddHBand="0" w:evenHBand="1" w:firstRowFirstColumn="0" w:firstRowLastColumn="0" w:lastRowFirstColumn="0" w:lastRowLastColumn="0"/>
              <w:rPr>
                <w:rFonts w:eastAsia="Times New Roman" w:cs="Calibri"/>
                <w:bCs w:val="0"/>
                <w:iCs w:val="0"/>
                <w:sz w:val="20"/>
                <w:szCs w:val="20"/>
              </w:rPr>
            </w:pPr>
            <w:r w:rsidRPr="000F4BF3">
              <w:rPr>
                <w:rFonts w:eastAsia="Times New Roman" w:cs="Calibri"/>
                <w:bCs w:val="0"/>
                <w:iCs w:val="0"/>
                <w:sz w:val="20"/>
                <w:szCs w:val="20"/>
              </w:rPr>
              <w:t>Editing and display of single and multipage TIFF. Also supports FAX, G3F and G3N sub-formats</w:t>
            </w:r>
          </w:p>
        </w:tc>
        <w:tc>
          <w:tcPr>
            <w:tcW w:w="0" w:type="auto"/>
            <w:hideMark/>
          </w:tcPr>
          <w:p w:rsidR="0034751A" w:rsidRPr="0034751A" w:rsidRDefault="00407E02" w:rsidP="0034751A">
            <w:pPr>
              <w:keepNext w:val="0"/>
              <w:keepLines w:val="0"/>
              <w:spacing w:before="0" w:line="312" w:lineRule="atLeast"/>
              <w:jc w:val="center"/>
              <w:outlineLvl w:val="9"/>
              <w:cnfStyle w:val="000000010000" w:firstRow="0" w:lastRow="0" w:firstColumn="0" w:lastColumn="0" w:oddVBand="0" w:evenVBand="0" w:oddHBand="0" w:evenHBand="1" w:firstRowFirstColumn="0" w:firstRowLastColumn="0" w:lastRowFirstColumn="0" w:lastRowLastColumn="0"/>
              <w:rPr>
                <w:rFonts w:ascii="Arial" w:hAnsi="Arial" w:cs="Arial"/>
                <w:bCs w:val="0"/>
                <w:iCs w:val="0"/>
                <w:sz w:val="20"/>
                <w:szCs w:val="20"/>
              </w:rPr>
            </w:pPr>
            <w:r>
              <w:rPr>
                <w:rFonts w:ascii="Arial" w:hAnsi="Arial" w:cs="Arial"/>
                <w:noProof/>
                <w:sz w:val="20"/>
                <w:szCs w:val="20"/>
              </w:rPr>
              <w:drawing>
                <wp:inline distT="0" distB="0" distL="0" distR="0" wp14:anchorId="2682AD76" wp14:editId="7E455B55">
                  <wp:extent cx="209550" cy="209550"/>
                  <wp:effectExtent l="0" t="0" r="0" b="0"/>
                  <wp:docPr id="13" name="Picture 82" descr="Description: Description: http://www.imageen.com/graphics/compareti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Description: Description: http://www.imageen.com/graphics/comparetick.gif"/>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p>
        </w:tc>
        <w:tc>
          <w:tcPr>
            <w:tcW w:w="0" w:type="auto"/>
            <w:hideMark/>
          </w:tcPr>
          <w:p w:rsidR="0034751A" w:rsidRPr="0034751A" w:rsidRDefault="00407E02" w:rsidP="0034751A">
            <w:pPr>
              <w:keepNext w:val="0"/>
              <w:keepLines w:val="0"/>
              <w:spacing w:before="0" w:line="312" w:lineRule="atLeast"/>
              <w:jc w:val="center"/>
              <w:outlineLvl w:val="9"/>
              <w:cnfStyle w:val="000000010000" w:firstRow="0" w:lastRow="0" w:firstColumn="0" w:lastColumn="0" w:oddVBand="0" w:evenVBand="0" w:oddHBand="0" w:evenHBand="1" w:firstRowFirstColumn="0" w:firstRowLastColumn="0" w:lastRowFirstColumn="0" w:lastRowLastColumn="0"/>
              <w:rPr>
                <w:rFonts w:ascii="Arial" w:hAnsi="Arial" w:cs="Arial"/>
                <w:bCs w:val="0"/>
                <w:iCs w:val="0"/>
                <w:sz w:val="20"/>
                <w:szCs w:val="20"/>
              </w:rPr>
            </w:pPr>
            <w:r>
              <w:rPr>
                <w:rFonts w:ascii="Arial" w:hAnsi="Arial" w:cs="Arial"/>
                <w:noProof/>
                <w:sz w:val="20"/>
                <w:szCs w:val="20"/>
              </w:rPr>
              <w:drawing>
                <wp:inline distT="0" distB="0" distL="0" distR="0" wp14:anchorId="45CDD96B" wp14:editId="051ABC5C">
                  <wp:extent cx="209550" cy="209550"/>
                  <wp:effectExtent l="0" t="0" r="0" b="0"/>
                  <wp:docPr id="14" name="Picture 81" descr="Description: Description: http://www.imageen.com/graphics/compareti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Description: Description: http://www.imageen.com/graphics/comparetick.gif"/>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p>
        </w:tc>
      </w:tr>
      <w:tr w:rsidR="0034751A" w:rsidRPr="0034751A" w:rsidTr="000F4BF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FFFFFF" w:themeFill="background1"/>
            <w:hideMark/>
          </w:tcPr>
          <w:p w:rsidR="0034751A" w:rsidRPr="000F4BF3" w:rsidRDefault="0034751A" w:rsidP="0034751A">
            <w:pPr>
              <w:keepNext w:val="0"/>
              <w:keepLines w:val="0"/>
              <w:spacing w:before="0" w:line="312" w:lineRule="atLeast"/>
              <w:outlineLvl w:val="9"/>
              <w:rPr>
                <w:rFonts w:eastAsia="Times New Roman" w:cs="Calibri"/>
                <w:iCs w:val="0"/>
                <w:sz w:val="20"/>
                <w:szCs w:val="20"/>
              </w:rPr>
            </w:pPr>
            <w:r w:rsidRPr="000F4BF3">
              <w:rPr>
                <w:rFonts w:eastAsia="Times New Roman" w:cs="Calibri"/>
                <w:iCs w:val="0"/>
                <w:sz w:val="20"/>
                <w:szCs w:val="20"/>
              </w:rPr>
              <w:t>PCX</w:t>
            </w:r>
          </w:p>
        </w:tc>
        <w:tc>
          <w:tcPr>
            <w:tcW w:w="0" w:type="auto"/>
            <w:shd w:val="clear" w:color="auto" w:fill="FFFFFF" w:themeFill="background1"/>
            <w:hideMark/>
          </w:tcPr>
          <w:p w:rsidR="0034751A" w:rsidRPr="000F4BF3" w:rsidRDefault="0034751A" w:rsidP="0034751A">
            <w:pPr>
              <w:keepNext w:val="0"/>
              <w:keepLines w:val="0"/>
              <w:spacing w:before="0" w:line="312" w:lineRule="atLeast"/>
              <w:outlineLvl w:val="9"/>
              <w:cnfStyle w:val="000000100000" w:firstRow="0" w:lastRow="0" w:firstColumn="0" w:lastColumn="0" w:oddVBand="0" w:evenVBand="0" w:oddHBand="1" w:evenHBand="0" w:firstRowFirstColumn="0" w:firstRowLastColumn="0" w:lastRowFirstColumn="0" w:lastRowLastColumn="0"/>
              <w:rPr>
                <w:rFonts w:eastAsia="Times New Roman" w:cs="Calibri"/>
                <w:bCs w:val="0"/>
                <w:iCs w:val="0"/>
                <w:sz w:val="20"/>
                <w:szCs w:val="20"/>
              </w:rPr>
            </w:pPr>
            <w:r w:rsidRPr="000F4BF3">
              <w:rPr>
                <w:rFonts w:eastAsia="Times New Roman" w:cs="Calibri"/>
                <w:bCs w:val="0"/>
                <w:iCs w:val="0"/>
                <w:sz w:val="20"/>
                <w:szCs w:val="20"/>
              </w:rPr>
              <w:t>Including DCX (Multipage PCX) format</w:t>
            </w:r>
          </w:p>
        </w:tc>
        <w:tc>
          <w:tcPr>
            <w:tcW w:w="0" w:type="auto"/>
            <w:shd w:val="clear" w:color="auto" w:fill="FFFFFF" w:themeFill="background1"/>
            <w:hideMark/>
          </w:tcPr>
          <w:p w:rsidR="0034751A" w:rsidRPr="0034751A" w:rsidRDefault="00407E02" w:rsidP="0034751A">
            <w:pPr>
              <w:keepNext w:val="0"/>
              <w:keepLines w:val="0"/>
              <w:spacing w:before="0" w:line="312" w:lineRule="atLeast"/>
              <w:jc w:val="center"/>
              <w:outlineLvl w:val="9"/>
              <w:cnfStyle w:val="000000100000" w:firstRow="0" w:lastRow="0" w:firstColumn="0" w:lastColumn="0" w:oddVBand="0" w:evenVBand="0" w:oddHBand="1" w:evenHBand="0" w:firstRowFirstColumn="0" w:firstRowLastColumn="0" w:lastRowFirstColumn="0" w:lastRowLastColumn="0"/>
              <w:rPr>
                <w:rFonts w:ascii="Arial" w:hAnsi="Arial" w:cs="Arial"/>
                <w:bCs w:val="0"/>
                <w:iCs w:val="0"/>
                <w:sz w:val="20"/>
                <w:szCs w:val="20"/>
              </w:rPr>
            </w:pPr>
            <w:r>
              <w:rPr>
                <w:rFonts w:ascii="Arial" w:hAnsi="Arial" w:cs="Arial"/>
                <w:noProof/>
                <w:sz w:val="20"/>
                <w:szCs w:val="20"/>
              </w:rPr>
              <w:drawing>
                <wp:inline distT="0" distB="0" distL="0" distR="0" wp14:anchorId="6DB8CAC5" wp14:editId="6547CDFE">
                  <wp:extent cx="209550" cy="209550"/>
                  <wp:effectExtent l="0" t="0" r="0" b="0"/>
                  <wp:docPr id="15" name="Picture 80" descr="Description: Description: http://www.imageen.com/graphics/compareti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Description: Description: http://www.imageen.com/graphics/comparetick.gif"/>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p>
        </w:tc>
        <w:tc>
          <w:tcPr>
            <w:tcW w:w="0" w:type="auto"/>
            <w:shd w:val="clear" w:color="auto" w:fill="FFFFFF" w:themeFill="background1"/>
            <w:hideMark/>
          </w:tcPr>
          <w:p w:rsidR="0034751A" w:rsidRPr="0034751A" w:rsidRDefault="00407E02" w:rsidP="0034751A">
            <w:pPr>
              <w:keepNext w:val="0"/>
              <w:keepLines w:val="0"/>
              <w:spacing w:before="0" w:line="312" w:lineRule="atLeast"/>
              <w:jc w:val="center"/>
              <w:outlineLvl w:val="9"/>
              <w:cnfStyle w:val="000000100000" w:firstRow="0" w:lastRow="0" w:firstColumn="0" w:lastColumn="0" w:oddVBand="0" w:evenVBand="0" w:oddHBand="1" w:evenHBand="0" w:firstRowFirstColumn="0" w:firstRowLastColumn="0" w:lastRowFirstColumn="0" w:lastRowLastColumn="0"/>
              <w:rPr>
                <w:rFonts w:ascii="Arial" w:hAnsi="Arial" w:cs="Arial"/>
                <w:bCs w:val="0"/>
                <w:iCs w:val="0"/>
                <w:sz w:val="20"/>
                <w:szCs w:val="20"/>
              </w:rPr>
            </w:pPr>
            <w:r>
              <w:rPr>
                <w:rFonts w:ascii="Arial" w:hAnsi="Arial" w:cs="Arial"/>
                <w:noProof/>
                <w:sz w:val="20"/>
                <w:szCs w:val="20"/>
              </w:rPr>
              <w:drawing>
                <wp:inline distT="0" distB="0" distL="0" distR="0" wp14:anchorId="0EB66ECE" wp14:editId="07C58D09">
                  <wp:extent cx="209550" cy="209550"/>
                  <wp:effectExtent l="0" t="0" r="0" b="0"/>
                  <wp:docPr id="16" name="Picture 79" descr="Description: Description: http://www.imageen.com/graphics/compareti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Description: Description: http://www.imageen.com/graphics/comparetick.gif"/>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p>
        </w:tc>
      </w:tr>
      <w:tr w:rsidR="0034751A" w:rsidRPr="0034751A" w:rsidTr="000F4BF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34751A" w:rsidRPr="000F4BF3" w:rsidRDefault="0034751A" w:rsidP="0034751A">
            <w:pPr>
              <w:keepNext w:val="0"/>
              <w:keepLines w:val="0"/>
              <w:spacing w:before="0" w:line="312" w:lineRule="atLeast"/>
              <w:outlineLvl w:val="9"/>
              <w:rPr>
                <w:rFonts w:eastAsia="Times New Roman" w:cs="Calibri"/>
                <w:iCs w:val="0"/>
                <w:sz w:val="20"/>
                <w:szCs w:val="20"/>
              </w:rPr>
            </w:pPr>
            <w:r w:rsidRPr="000F4BF3">
              <w:rPr>
                <w:rFonts w:eastAsia="Times New Roman" w:cs="Calibri"/>
                <w:iCs w:val="0"/>
                <w:sz w:val="20"/>
                <w:szCs w:val="20"/>
              </w:rPr>
              <w:t>Raw Camera Formats</w:t>
            </w:r>
          </w:p>
        </w:tc>
        <w:tc>
          <w:tcPr>
            <w:tcW w:w="0" w:type="auto"/>
            <w:hideMark/>
          </w:tcPr>
          <w:p w:rsidR="0034751A" w:rsidRPr="000F4BF3" w:rsidRDefault="0034751A" w:rsidP="0034751A">
            <w:pPr>
              <w:keepNext w:val="0"/>
              <w:keepLines w:val="0"/>
              <w:spacing w:before="0" w:line="312" w:lineRule="atLeast"/>
              <w:outlineLvl w:val="9"/>
              <w:cnfStyle w:val="000000010000" w:firstRow="0" w:lastRow="0" w:firstColumn="0" w:lastColumn="0" w:oddVBand="0" w:evenVBand="0" w:oddHBand="0" w:evenHBand="1" w:firstRowFirstColumn="0" w:firstRowLastColumn="0" w:lastRowFirstColumn="0" w:lastRowLastColumn="0"/>
              <w:rPr>
                <w:rFonts w:eastAsia="Times New Roman" w:cs="Calibri"/>
                <w:bCs w:val="0"/>
                <w:iCs w:val="0"/>
                <w:sz w:val="20"/>
                <w:szCs w:val="20"/>
              </w:rPr>
            </w:pPr>
            <w:r w:rsidRPr="000F4BF3">
              <w:rPr>
                <w:rFonts w:eastAsia="Times New Roman" w:cs="Calibri"/>
                <w:bCs w:val="0"/>
                <w:iCs w:val="0"/>
                <w:sz w:val="20"/>
                <w:szCs w:val="20"/>
              </w:rPr>
              <w:t xml:space="preserve">Including Digital Negative Format (*.dng), Canon (*.cr2, </w:t>
            </w:r>
            <w:r w:rsidRPr="00D0347D">
              <w:rPr>
                <w:rFonts w:eastAsia="Times New Roman"/>
                <w:bCs w:val="0"/>
                <w:i/>
                <w:iCs w:val="0"/>
                <w:color w:val="1F497D" w:themeColor="text2"/>
                <w:sz w:val="20"/>
                <w:szCs w:val="20"/>
              </w:rPr>
              <w:t>.crw), Kodak (</w:t>
            </w:r>
            <w:r w:rsidRPr="000F4BF3">
              <w:rPr>
                <w:rFonts w:eastAsia="Times New Roman" w:cs="Calibri"/>
                <w:bCs w:val="0"/>
                <w:iCs w:val="0"/>
                <w:sz w:val="20"/>
                <w:szCs w:val="20"/>
              </w:rPr>
              <w:t>.dcr), Minolta (*.mrw), Nikon (*.nef), Olympus (*.orf), Pentax (*.pef), Fuji (*.raf), Leica (*.raw), Sony (*.srf) and Sigma (*.x3f)</w:t>
            </w:r>
          </w:p>
        </w:tc>
        <w:tc>
          <w:tcPr>
            <w:tcW w:w="0" w:type="auto"/>
            <w:hideMark/>
          </w:tcPr>
          <w:p w:rsidR="0034751A" w:rsidRPr="0034751A" w:rsidRDefault="00407E02" w:rsidP="0034751A">
            <w:pPr>
              <w:keepNext w:val="0"/>
              <w:keepLines w:val="0"/>
              <w:spacing w:before="0" w:line="312" w:lineRule="atLeast"/>
              <w:jc w:val="center"/>
              <w:outlineLvl w:val="9"/>
              <w:cnfStyle w:val="000000010000" w:firstRow="0" w:lastRow="0" w:firstColumn="0" w:lastColumn="0" w:oddVBand="0" w:evenVBand="0" w:oddHBand="0" w:evenHBand="1" w:firstRowFirstColumn="0" w:firstRowLastColumn="0" w:lastRowFirstColumn="0" w:lastRowLastColumn="0"/>
              <w:rPr>
                <w:rFonts w:ascii="Arial" w:hAnsi="Arial" w:cs="Arial"/>
                <w:bCs w:val="0"/>
                <w:iCs w:val="0"/>
                <w:sz w:val="20"/>
                <w:szCs w:val="20"/>
              </w:rPr>
            </w:pPr>
            <w:r>
              <w:rPr>
                <w:rFonts w:ascii="Arial" w:hAnsi="Arial" w:cs="Arial"/>
                <w:noProof/>
                <w:sz w:val="20"/>
                <w:szCs w:val="20"/>
              </w:rPr>
              <w:drawing>
                <wp:inline distT="0" distB="0" distL="0" distR="0" wp14:anchorId="40C04E96" wp14:editId="2C93B2CD">
                  <wp:extent cx="209550" cy="209550"/>
                  <wp:effectExtent l="0" t="0" r="0" b="0"/>
                  <wp:docPr id="17" name="Picture 78" descr="Description: Description: http://www.imageen.com/graphics/compareti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Description: Description: http://www.imageen.com/graphics/comparetick.gif"/>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p>
        </w:tc>
        <w:tc>
          <w:tcPr>
            <w:tcW w:w="0" w:type="auto"/>
            <w:hideMark/>
          </w:tcPr>
          <w:p w:rsidR="0034751A" w:rsidRPr="0034751A" w:rsidRDefault="00407E02" w:rsidP="0034751A">
            <w:pPr>
              <w:keepNext w:val="0"/>
              <w:keepLines w:val="0"/>
              <w:spacing w:before="0" w:line="312" w:lineRule="atLeast"/>
              <w:jc w:val="center"/>
              <w:outlineLvl w:val="9"/>
              <w:cnfStyle w:val="000000010000" w:firstRow="0" w:lastRow="0" w:firstColumn="0" w:lastColumn="0" w:oddVBand="0" w:evenVBand="0" w:oddHBand="0" w:evenHBand="1" w:firstRowFirstColumn="0" w:firstRowLastColumn="0" w:lastRowFirstColumn="0" w:lastRowLastColumn="0"/>
              <w:rPr>
                <w:rFonts w:ascii="Arial" w:hAnsi="Arial" w:cs="Arial"/>
                <w:bCs w:val="0"/>
                <w:iCs w:val="0"/>
                <w:sz w:val="20"/>
                <w:szCs w:val="20"/>
              </w:rPr>
            </w:pPr>
            <w:r>
              <w:rPr>
                <w:rFonts w:ascii="Arial" w:hAnsi="Arial" w:cs="Arial"/>
                <w:noProof/>
                <w:sz w:val="20"/>
                <w:szCs w:val="20"/>
              </w:rPr>
              <w:drawing>
                <wp:inline distT="0" distB="0" distL="0" distR="0" wp14:anchorId="393F21F0" wp14:editId="4605C842">
                  <wp:extent cx="209550" cy="209550"/>
                  <wp:effectExtent l="0" t="0" r="0" b="0"/>
                  <wp:docPr id="18" name="Picture 77" descr="Description: Description: http://www.imageen.com/graphics/compareti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Description: Description: http://www.imageen.com/graphics/comparetick.gif"/>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p>
        </w:tc>
      </w:tr>
      <w:tr w:rsidR="0034751A" w:rsidRPr="0034751A" w:rsidTr="000F4BF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FFFFFF" w:themeFill="background1"/>
            <w:hideMark/>
          </w:tcPr>
          <w:p w:rsidR="0034751A" w:rsidRPr="000F4BF3" w:rsidRDefault="0034751A" w:rsidP="0034751A">
            <w:pPr>
              <w:keepNext w:val="0"/>
              <w:keepLines w:val="0"/>
              <w:spacing w:before="0" w:line="312" w:lineRule="atLeast"/>
              <w:outlineLvl w:val="9"/>
              <w:rPr>
                <w:rFonts w:eastAsia="Times New Roman" w:cs="Calibri"/>
                <w:iCs w:val="0"/>
                <w:sz w:val="20"/>
                <w:szCs w:val="20"/>
              </w:rPr>
            </w:pPr>
            <w:r w:rsidRPr="000F4BF3">
              <w:rPr>
                <w:rFonts w:eastAsia="Times New Roman" w:cs="Calibri"/>
                <w:iCs w:val="0"/>
                <w:sz w:val="20"/>
                <w:szCs w:val="20"/>
              </w:rPr>
              <w:t>Icons (ICO)</w:t>
            </w:r>
          </w:p>
        </w:tc>
        <w:tc>
          <w:tcPr>
            <w:tcW w:w="0" w:type="auto"/>
            <w:shd w:val="clear" w:color="auto" w:fill="FFFFFF" w:themeFill="background1"/>
            <w:hideMark/>
          </w:tcPr>
          <w:p w:rsidR="0034751A" w:rsidRPr="000F4BF3" w:rsidRDefault="0034751A" w:rsidP="0034751A">
            <w:pPr>
              <w:keepNext w:val="0"/>
              <w:keepLines w:val="0"/>
              <w:spacing w:before="0" w:line="312" w:lineRule="atLeast"/>
              <w:outlineLvl w:val="9"/>
              <w:cnfStyle w:val="000000100000" w:firstRow="0" w:lastRow="0" w:firstColumn="0" w:lastColumn="0" w:oddVBand="0" w:evenVBand="0" w:oddHBand="1" w:evenHBand="0" w:firstRowFirstColumn="0" w:firstRowLastColumn="0" w:lastRowFirstColumn="0" w:lastRowLastColumn="0"/>
              <w:rPr>
                <w:rFonts w:eastAsia="Times New Roman" w:cs="Calibri"/>
                <w:bCs w:val="0"/>
                <w:iCs w:val="0"/>
                <w:sz w:val="20"/>
                <w:szCs w:val="20"/>
              </w:rPr>
            </w:pPr>
            <w:r w:rsidRPr="000F4BF3">
              <w:rPr>
                <w:rFonts w:eastAsia="Times New Roman" w:cs="Calibri"/>
                <w:bCs w:val="0"/>
                <w:iCs w:val="0"/>
                <w:sz w:val="20"/>
                <w:szCs w:val="20"/>
              </w:rPr>
              <w:t>With multiple resolution and color depth support</w:t>
            </w:r>
          </w:p>
        </w:tc>
        <w:tc>
          <w:tcPr>
            <w:tcW w:w="0" w:type="auto"/>
            <w:shd w:val="clear" w:color="auto" w:fill="FFFFFF" w:themeFill="background1"/>
            <w:hideMark/>
          </w:tcPr>
          <w:p w:rsidR="0034751A" w:rsidRPr="0034751A" w:rsidRDefault="00407E02" w:rsidP="0034751A">
            <w:pPr>
              <w:keepNext w:val="0"/>
              <w:keepLines w:val="0"/>
              <w:spacing w:before="0" w:line="312" w:lineRule="atLeast"/>
              <w:jc w:val="center"/>
              <w:outlineLvl w:val="9"/>
              <w:cnfStyle w:val="000000100000" w:firstRow="0" w:lastRow="0" w:firstColumn="0" w:lastColumn="0" w:oddVBand="0" w:evenVBand="0" w:oddHBand="1" w:evenHBand="0" w:firstRowFirstColumn="0" w:firstRowLastColumn="0" w:lastRowFirstColumn="0" w:lastRowLastColumn="0"/>
              <w:rPr>
                <w:rFonts w:ascii="Arial" w:hAnsi="Arial" w:cs="Arial"/>
                <w:bCs w:val="0"/>
                <w:iCs w:val="0"/>
                <w:sz w:val="20"/>
                <w:szCs w:val="20"/>
              </w:rPr>
            </w:pPr>
            <w:r>
              <w:rPr>
                <w:rFonts w:ascii="Arial" w:hAnsi="Arial" w:cs="Arial"/>
                <w:noProof/>
                <w:sz w:val="20"/>
                <w:szCs w:val="20"/>
              </w:rPr>
              <w:drawing>
                <wp:inline distT="0" distB="0" distL="0" distR="0" wp14:anchorId="66E05E2C" wp14:editId="4889A1CA">
                  <wp:extent cx="209550" cy="209550"/>
                  <wp:effectExtent l="0" t="0" r="0" b="0"/>
                  <wp:docPr id="19" name="Picture 76" descr="Description: Description: http://www.imageen.com/graphics/compareti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Description: Description: http://www.imageen.com/graphics/comparetick.gif"/>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p>
        </w:tc>
        <w:tc>
          <w:tcPr>
            <w:tcW w:w="0" w:type="auto"/>
            <w:shd w:val="clear" w:color="auto" w:fill="FFFFFF" w:themeFill="background1"/>
            <w:hideMark/>
          </w:tcPr>
          <w:p w:rsidR="0034751A" w:rsidRPr="0034751A" w:rsidRDefault="00407E02" w:rsidP="0034751A">
            <w:pPr>
              <w:keepNext w:val="0"/>
              <w:keepLines w:val="0"/>
              <w:spacing w:before="0" w:line="312" w:lineRule="atLeast"/>
              <w:jc w:val="center"/>
              <w:outlineLvl w:val="9"/>
              <w:cnfStyle w:val="000000100000" w:firstRow="0" w:lastRow="0" w:firstColumn="0" w:lastColumn="0" w:oddVBand="0" w:evenVBand="0" w:oddHBand="1" w:evenHBand="0" w:firstRowFirstColumn="0" w:firstRowLastColumn="0" w:lastRowFirstColumn="0" w:lastRowLastColumn="0"/>
              <w:rPr>
                <w:rFonts w:ascii="Arial" w:hAnsi="Arial" w:cs="Arial"/>
                <w:bCs w:val="0"/>
                <w:iCs w:val="0"/>
                <w:sz w:val="20"/>
                <w:szCs w:val="20"/>
              </w:rPr>
            </w:pPr>
            <w:r>
              <w:rPr>
                <w:rFonts w:ascii="Arial" w:hAnsi="Arial" w:cs="Arial"/>
                <w:noProof/>
                <w:sz w:val="20"/>
                <w:szCs w:val="20"/>
              </w:rPr>
              <w:drawing>
                <wp:inline distT="0" distB="0" distL="0" distR="0" wp14:anchorId="63109A1F" wp14:editId="0EF58C01">
                  <wp:extent cx="209550" cy="209550"/>
                  <wp:effectExtent l="0" t="0" r="0" b="0"/>
                  <wp:docPr id="20" name="Picture 75" descr="Description: Description: http://www.imageen.com/graphics/compareti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Description: Description: http://www.imageen.com/graphics/comparetick.gif"/>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p>
        </w:tc>
      </w:tr>
      <w:tr w:rsidR="0034751A" w:rsidRPr="0034751A" w:rsidTr="000F4BF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34751A" w:rsidRPr="000F4BF3" w:rsidRDefault="0034751A" w:rsidP="0034751A">
            <w:pPr>
              <w:keepNext w:val="0"/>
              <w:keepLines w:val="0"/>
              <w:spacing w:before="0" w:line="312" w:lineRule="atLeast"/>
              <w:outlineLvl w:val="9"/>
              <w:rPr>
                <w:rFonts w:eastAsia="Times New Roman" w:cs="Calibri"/>
                <w:iCs w:val="0"/>
                <w:sz w:val="20"/>
                <w:szCs w:val="20"/>
              </w:rPr>
            </w:pPr>
            <w:r w:rsidRPr="000F4BF3">
              <w:rPr>
                <w:rFonts w:eastAsia="Times New Roman" w:cs="Calibri"/>
                <w:iCs w:val="0"/>
                <w:sz w:val="20"/>
                <w:szCs w:val="20"/>
              </w:rPr>
              <w:t>DICOM (Medical Imaging)</w:t>
            </w:r>
          </w:p>
        </w:tc>
        <w:tc>
          <w:tcPr>
            <w:tcW w:w="0" w:type="auto"/>
            <w:hideMark/>
          </w:tcPr>
          <w:p w:rsidR="0034751A" w:rsidRPr="000F4BF3" w:rsidRDefault="0034751A" w:rsidP="0034751A">
            <w:pPr>
              <w:keepNext w:val="0"/>
              <w:keepLines w:val="0"/>
              <w:spacing w:before="0" w:line="312" w:lineRule="atLeast"/>
              <w:outlineLvl w:val="9"/>
              <w:cnfStyle w:val="000000010000" w:firstRow="0" w:lastRow="0" w:firstColumn="0" w:lastColumn="0" w:oddVBand="0" w:evenVBand="0" w:oddHBand="0" w:evenHBand="1" w:firstRowFirstColumn="0" w:firstRowLastColumn="0" w:lastRowFirstColumn="0" w:lastRowLastColumn="0"/>
              <w:rPr>
                <w:rFonts w:eastAsia="Times New Roman" w:cs="Calibri"/>
                <w:bCs w:val="0"/>
                <w:iCs w:val="0"/>
                <w:sz w:val="20"/>
                <w:szCs w:val="20"/>
              </w:rPr>
            </w:pPr>
            <w:r w:rsidRPr="000F4BF3">
              <w:rPr>
                <w:rFonts w:eastAsia="Times New Roman" w:cs="Calibri"/>
                <w:bCs w:val="0"/>
                <w:iCs w:val="0"/>
                <w:sz w:val="20"/>
                <w:szCs w:val="20"/>
              </w:rPr>
              <w:t xml:space="preserve">Single and multipage </w:t>
            </w:r>
          </w:p>
        </w:tc>
        <w:tc>
          <w:tcPr>
            <w:tcW w:w="0" w:type="auto"/>
            <w:hideMark/>
          </w:tcPr>
          <w:p w:rsidR="0034751A" w:rsidRPr="0034751A" w:rsidRDefault="00407E02" w:rsidP="0034751A">
            <w:pPr>
              <w:keepNext w:val="0"/>
              <w:keepLines w:val="0"/>
              <w:spacing w:before="0" w:line="312" w:lineRule="atLeast"/>
              <w:jc w:val="center"/>
              <w:outlineLvl w:val="9"/>
              <w:cnfStyle w:val="000000010000" w:firstRow="0" w:lastRow="0" w:firstColumn="0" w:lastColumn="0" w:oddVBand="0" w:evenVBand="0" w:oddHBand="0" w:evenHBand="1" w:firstRowFirstColumn="0" w:firstRowLastColumn="0" w:lastRowFirstColumn="0" w:lastRowLastColumn="0"/>
              <w:rPr>
                <w:rFonts w:ascii="Arial" w:hAnsi="Arial" w:cs="Arial"/>
                <w:bCs w:val="0"/>
                <w:iCs w:val="0"/>
                <w:sz w:val="20"/>
                <w:szCs w:val="20"/>
              </w:rPr>
            </w:pPr>
            <w:r>
              <w:rPr>
                <w:rFonts w:ascii="Arial" w:hAnsi="Arial" w:cs="Arial"/>
                <w:noProof/>
                <w:sz w:val="20"/>
                <w:szCs w:val="20"/>
              </w:rPr>
              <w:drawing>
                <wp:inline distT="0" distB="0" distL="0" distR="0" wp14:anchorId="7D08B5B0" wp14:editId="522F0B09">
                  <wp:extent cx="209550" cy="209550"/>
                  <wp:effectExtent l="0" t="0" r="0" b="0"/>
                  <wp:docPr id="21" name="Picture 74" descr="Description: Description: http://www.imageen.com/graphics/compareti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Description: Description: http://www.imageen.com/graphics/comparetick.gif"/>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p>
        </w:tc>
        <w:tc>
          <w:tcPr>
            <w:tcW w:w="0" w:type="auto"/>
            <w:hideMark/>
          </w:tcPr>
          <w:p w:rsidR="0034751A" w:rsidRPr="0034751A" w:rsidRDefault="0034751A" w:rsidP="0034751A">
            <w:pPr>
              <w:keepNext w:val="0"/>
              <w:keepLines w:val="0"/>
              <w:spacing w:before="0" w:line="312" w:lineRule="atLeast"/>
              <w:outlineLvl w:val="9"/>
              <w:cnfStyle w:val="000000010000" w:firstRow="0" w:lastRow="0" w:firstColumn="0" w:lastColumn="0" w:oddVBand="0" w:evenVBand="0" w:oddHBand="0" w:evenHBand="1" w:firstRowFirstColumn="0" w:firstRowLastColumn="0" w:lastRowFirstColumn="0" w:lastRowLastColumn="0"/>
              <w:rPr>
                <w:rFonts w:ascii="Arial" w:hAnsi="Arial" w:cs="Arial"/>
                <w:bCs w:val="0"/>
                <w:iCs w:val="0"/>
                <w:sz w:val="20"/>
                <w:szCs w:val="20"/>
              </w:rPr>
            </w:pPr>
          </w:p>
        </w:tc>
      </w:tr>
      <w:tr w:rsidR="0034751A" w:rsidRPr="0034751A" w:rsidTr="000F4BF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FFFFFF" w:themeFill="background1"/>
            <w:hideMark/>
          </w:tcPr>
          <w:p w:rsidR="0034751A" w:rsidRPr="000F4BF3" w:rsidRDefault="0034751A" w:rsidP="0034751A">
            <w:pPr>
              <w:keepNext w:val="0"/>
              <w:keepLines w:val="0"/>
              <w:spacing w:before="0" w:line="312" w:lineRule="atLeast"/>
              <w:outlineLvl w:val="9"/>
              <w:rPr>
                <w:rFonts w:eastAsia="Times New Roman" w:cs="Calibri"/>
                <w:iCs w:val="0"/>
                <w:sz w:val="20"/>
                <w:szCs w:val="20"/>
              </w:rPr>
            </w:pPr>
            <w:r w:rsidRPr="000F4BF3">
              <w:rPr>
                <w:rFonts w:eastAsia="Times New Roman" w:cs="Calibri"/>
                <w:iCs w:val="0"/>
                <w:sz w:val="20"/>
                <w:szCs w:val="20"/>
              </w:rPr>
              <w:t xml:space="preserve">Adobe </w:t>
            </w:r>
            <w:r w:rsidRPr="000F4BF3">
              <w:rPr>
                <w:rFonts w:eastAsia="Times New Roman" w:cs="Calibri"/>
                <w:iCs w:val="0"/>
                <w:sz w:val="20"/>
                <w:szCs w:val="20"/>
              </w:rPr>
              <w:lastRenderedPageBreak/>
              <w:t>Photoshop (PSD)</w:t>
            </w:r>
          </w:p>
        </w:tc>
        <w:tc>
          <w:tcPr>
            <w:tcW w:w="0" w:type="auto"/>
            <w:shd w:val="clear" w:color="auto" w:fill="FFFFFF" w:themeFill="background1"/>
            <w:hideMark/>
          </w:tcPr>
          <w:p w:rsidR="0034751A" w:rsidRPr="000F4BF3" w:rsidRDefault="0034751A" w:rsidP="0034751A">
            <w:pPr>
              <w:keepNext w:val="0"/>
              <w:keepLines w:val="0"/>
              <w:spacing w:before="0" w:line="312" w:lineRule="atLeast"/>
              <w:outlineLvl w:val="9"/>
              <w:cnfStyle w:val="000000100000" w:firstRow="0" w:lastRow="0" w:firstColumn="0" w:lastColumn="0" w:oddVBand="0" w:evenVBand="0" w:oddHBand="1" w:evenHBand="0" w:firstRowFirstColumn="0" w:firstRowLastColumn="0" w:lastRowFirstColumn="0" w:lastRowLastColumn="0"/>
              <w:rPr>
                <w:rFonts w:eastAsia="Times New Roman" w:cs="Calibri"/>
                <w:bCs w:val="0"/>
                <w:iCs w:val="0"/>
                <w:sz w:val="20"/>
                <w:szCs w:val="20"/>
              </w:rPr>
            </w:pPr>
            <w:r w:rsidRPr="000F4BF3">
              <w:rPr>
                <w:rFonts w:eastAsia="Times New Roman" w:cs="Calibri"/>
                <w:bCs w:val="0"/>
                <w:iCs w:val="0"/>
                <w:sz w:val="20"/>
                <w:szCs w:val="20"/>
              </w:rPr>
              <w:lastRenderedPageBreak/>
              <w:t>With multiple layer support</w:t>
            </w:r>
          </w:p>
        </w:tc>
        <w:tc>
          <w:tcPr>
            <w:tcW w:w="0" w:type="auto"/>
            <w:shd w:val="clear" w:color="auto" w:fill="FFFFFF" w:themeFill="background1"/>
            <w:hideMark/>
          </w:tcPr>
          <w:p w:rsidR="0034751A" w:rsidRPr="0034751A" w:rsidRDefault="00407E02" w:rsidP="0034751A">
            <w:pPr>
              <w:keepNext w:val="0"/>
              <w:keepLines w:val="0"/>
              <w:spacing w:before="0" w:line="312" w:lineRule="atLeast"/>
              <w:jc w:val="center"/>
              <w:outlineLvl w:val="9"/>
              <w:cnfStyle w:val="000000100000" w:firstRow="0" w:lastRow="0" w:firstColumn="0" w:lastColumn="0" w:oddVBand="0" w:evenVBand="0" w:oddHBand="1" w:evenHBand="0" w:firstRowFirstColumn="0" w:firstRowLastColumn="0" w:lastRowFirstColumn="0" w:lastRowLastColumn="0"/>
              <w:rPr>
                <w:rFonts w:ascii="Arial" w:hAnsi="Arial" w:cs="Arial"/>
                <w:bCs w:val="0"/>
                <w:iCs w:val="0"/>
                <w:sz w:val="20"/>
                <w:szCs w:val="20"/>
              </w:rPr>
            </w:pPr>
            <w:r>
              <w:rPr>
                <w:rFonts w:ascii="Arial" w:hAnsi="Arial" w:cs="Arial"/>
                <w:noProof/>
                <w:sz w:val="20"/>
                <w:szCs w:val="20"/>
              </w:rPr>
              <w:drawing>
                <wp:inline distT="0" distB="0" distL="0" distR="0" wp14:anchorId="71C739E6" wp14:editId="03052066">
                  <wp:extent cx="209550" cy="209550"/>
                  <wp:effectExtent l="0" t="0" r="0" b="0"/>
                  <wp:docPr id="22" name="Picture 73" descr="Description: Description: http://www.imageen.com/graphics/compareti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Description: Description: http://www.imageen.com/graphics/comparetick.gif"/>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p>
        </w:tc>
        <w:tc>
          <w:tcPr>
            <w:tcW w:w="0" w:type="auto"/>
            <w:shd w:val="clear" w:color="auto" w:fill="FFFFFF" w:themeFill="background1"/>
            <w:hideMark/>
          </w:tcPr>
          <w:p w:rsidR="0034751A" w:rsidRPr="0034751A" w:rsidRDefault="00407E02" w:rsidP="0034751A">
            <w:pPr>
              <w:keepNext w:val="0"/>
              <w:keepLines w:val="0"/>
              <w:spacing w:before="0" w:line="312" w:lineRule="atLeast"/>
              <w:jc w:val="center"/>
              <w:outlineLvl w:val="9"/>
              <w:cnfStyle w:val="000000100000" w:firstRow="0" w:lastRow="0" w:firstColumn="0" w:lastColumn="0" w:oddVBand="0" w:evenVBand="0" w:oddHBand="1" w:evenHBand="0" w:firstRowFirstColumn="0" w:firstRowLastColumn="0" w:lastRowFirstColumn="0" w:lastRowLastColumn="0"/>
              <w:rPr>
                <w:rFonts w:ascii="Arial" w:hAnsi="Arial" w:cs="Arial"/>
                <w:bCs w:val="0"/>
                <w:iCs w:val="0"/>
                <w:sz w:val="20"/>
                <w:szCs w:val="20"/>
              </w:rPr>
            </w:pPr>
            <w:r>
              <w:rPr>
                <w:rFonts w:ascii="Arial" w:hAnsi="Arial" w:cs="Arial"/>
                <w:noProof/>
                <w:sz w:val="20"/>
                <w:szCs w:val="20"/>
              </w:rPr>
              <w:drawing>
                <wp:inline distT="0" distB="0" distL="0" distR="0" wp14:anchorId="76B895A2" wp14:editId="22516AFB">
                  <wp:extent cx="209550" cy="209550"/>
                  <wp:effectExtent l="0" t="0" r="0" b="0"/>
                  <wp:docPr id="23" name="Picture 72" descr="Description: Description: http://www.imageen.com/graphics/compareti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Description: Description: http://www.imageen.com/graphics/comparetick.gif"/>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p>
        </w:tc>
      </w:tr>
      <w:tr w:rsidR="0034751A" w:rsidRPr="0034751A" w:rsidTr="000F4BF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34751A" w:rsidRPr="000F4BF3" w:rsidRDefault="0034751A" w:rsidP="0034751A">
            <w:pPr>
              <w:keepNext w:val="0"/>
              <w:keepLines w:val="0"/>
              <w:spacing w:before="0" w:line="312" w:lineRule="atLeast"/>
              <w:outlineLvl w:val="9"/>
              <w:rPr>
                <w:rFonts w:eastAsia="Times New Roman" w:cs="Calibri"/>
                <w:iCs w:val="0"/>
                <w:sz w:val="20"/>
                <w:szCs w:val="20"/>
              </w:rPr>
            </w:pPr>
            <w:r w:rsidRPr="000F4BF3">
              <w:rPr>
                <w:rFonts w:eastAsia="Times New Roman" w:cs="Calibri"/>
                <w:iCs w:val="0"/>
                <w:sz w:val="20"/>
                <w:szCs w:val="20"/>
              </w:rPr>
              <w:lastRenderedPageBreak/>
              <w:t>WMP</w:t>
            </w:r>
          </w:p>
        </w:tc>
        <w:tc>
          <w:tcPr>
            <w:tcW w:w="0" w:type="auto"/>
            <w:hideMark/>
          </w:tcPr>
          <w:p w:rsidR="0034751A" w:rsidRPr="000F4BF3" w:rsidRDefault="0034751A" w:rsidP="0034751A">
            <w:pPr>
              <w:keepNext w:val="0"/>
              <w:keepLines w:val="0"/>
              <w:spacing w:before="0" w:line="312" w:lineRule="atLeast"/>
              <w:outlineLvl w:val="9"/>
              <w:cnfStyle w:val="000000010000" w:firstRow="0" w:lastRow="0" w:firstColumn="0" w:lastColumn="0" w:oddVBand="0" w:evenVBand="0" w:oddHBand="0" w:evenHBand="1" w:firstRowFirstColumn="0" w:firstRowLastColumn="0" w:lastRowFirstColumn="0" w:lastRowLastColumn="0"/>
              <w:rPr>
                <w:rFonts w:eastAsia="Times New Roman" w:cs="Calibri"/>
                <w:bCs w:val="0"/>
                <w:iCs w:val="0"/>
                <w:sz w:val="20"/>
                <w:szCs w:val="20"/>
              </w:rPr>
            </w:pPr>
            <w:r w:rsidRPr="000F4BF3">
              <w:rPr>
                <w:rFonts w:eastAsia="Times New Roman" w:cs="Calibri"/>
                <w:bCs w:val="0"/>
                <w:iCs w:val="0"/>
                <w:sz w:val="20"/>
                <w:szCs w:val="20"/>
              </w:rPr>
              <w:t>Also known as Microsoft HD Photo</w:t>
            </w:r>
          </w:p>
        </w:tc>
        <w:tc>
          <w:tcPr>
            <w:tcW w:w="0" w:type="auto"/>
            <w:hideMark/>
          </w:tcPr>
          <w:p w:rsidR="0034751A" w:rsidRPr="0034751A" w:rsidRDefault="00407E02" w:rsidP="0034751A">
            <w:pPr>
              <w:keepNext w:val="0"/>
              <w:keepLines w:val="0"/>
              <w:spacing w:before="0" w:line="312" w:lineRule="atLeast"/>
              <w:jc w:val="center"/>
              <w:outlineLvl w:val="9"/>
              <w:cnfStyle w:val="000000010000" w:firstRow="0" w:lastRow="0" w:firstColumn="0" w:lastColumn="0" w:oddVBand="0" w:evenVBand="0" w:oddHBand="0" w:evenHBand="1" w:firstRowFirstColumn="0" w:firstRowLastColumn="0" w:lastRowFirstColumn="0" w:lastRowLastColumn="0"/>
              <w:rPr>
                <w:rFonts w:ascii="Arial" w:hAnsi="Arial" w:cs="Arial"/>
                <w:bCs w:val="0"/>
                <w:iCs w:val="0"/>
                <w:sz w:val="20"/>
                <w:szCs w:val="20"/>
              </w:rPr>
            </w:pPr>
            <w:r>
              <w:rPr>
                <w:rFonts w:ascii="Arial" w:hAnsi="Arial" w:cs="Arial"/>
                <w:noProof/>
                <w:sz w:val="20"/>
                <w:szCs w:val="20"/>
              </w:rPr>
              <w:drawing>
                <wp:inline distT="0" distB="0" distL="0" distR="0" wp14:anchorId="2881E4CB" wp14:editId="1A330FC6">
                  <wp:extent cx="209550" cy="209550"/>
                  <wp:effectExtent l="0" t="0" r="0" b="0"/>
                  <wp:docPr id="24" name="Picture 71" descr="Description: Description: http://www.imageen.com/graphics/compareti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Description: Description: http://www.imageen.com/graphics/comparetick.gif"/>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p>
        </w:tc>
        <w:tc>
          <w:tcPr>
            <w:tcW w:w="0" w:type="auto"/>
            <w:hideMark/>
          </w:tcPr>
          <w:p w:rsidR="0034751A" w:rsidRPr="0034751A" w:rsidRDefault="00407E02" w:rsidP="0034751A">
            <w:pPr>
              <w:keepNext w:val="0"/>
              <w:keepLines w:val="0"/>
              <w:spacing w:before="0" w:line="312" w:lineRule="atLeast"/>
              <w:jc w:val="center"/>
              <w:outlineLvl w:val="9"/>
              <w:cnfStyle w:val="000000010000" w:firstRow="0" w:lastRow="0" w:firstColumn="0" w:lastColumn="0" w:oddVBand="0" w:evenVBand="0" w:oddHBand="0" w:evenHBand="1" w:firstRowFirstColumn="0" w:firstRowLastColumn="0" w:lastRowFirstColumn="0" w:lastRowLastColumn="0"/>
              <w:rPr>
                <w:rFonts w:ascii="Arial" w:hAnsi="Arial" w:cs="Arial"/>
                <w:bCs w:val="0"/>
                <w:iCs w:val="0"/>
                <w:sz w:val="20"/>
                <w:szCs w:val="20"/>
              </w:rPr>
            </w:pPr>
            <w:r>
              <w:rPr>
                <w:rFonts w:ascii="Arial" w:hAnsi="Arial" w:cs="Arial"/>
                <w:noProof/>
                <w:sz w:val="20"/>
                <w:szCs w:val="20"/>
              </w:rPr>
              <w:drawing>
                <wp:inline distT="0" distB="0" distL="0" distR="0" wp14:anchorId="33F0D21B" wp14:editId="38B931F9">
                  <wp:extent cx="209550" cy="209550"/>
                  <wp:effectExtent l="0" t="0" r="0" b="0"/>
                  <wp:docPr id="25" name="Picture 70" descr="Description: Description: http://www.imageen.com/graphics/compareti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Description: Description: http://www.imageen.com/graphics/comparetick.gif"/>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p>
        </w:tc>
      </w:tr>
      <w:tr w:rsidR="0034751A" w:rsidRPr="0034751A" w:rsidTr="000F4BF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FFFFFF" w:themeFill="background1"/>
            <w:hideMark/>
          </w:tcPr>
          <w:p w:rsidR="0034751A" w:rsidRPr="000F4BF3" w:rsidRDefault="0034751A" w:rsidP="0034751A">
            <w:pPr>
              <w:keepNext w:val="0"/>
              <w:keepLines w:val="0"/>
              <w:spacing w:before="0" w:line="312" w:lineRule="atLeast"/>
              <w:outlineLvl w:val="9"/>
              <w:rPr>
                <w:rFonts w:eastAsia="Times New Roman" w:cs="Calibri"/>
                <w:iCs w:val="0"/>
                <w:sz w:val="20"/>
                <w:szCs w:val="20"/>
              </w:rPr>
            </w:pPr>
            <w:r w:rsidRPr="000F4BF3">
              <w:rPr>
                <w:rFonts w:eastAsia="Times New Roman" w:cs="Calibri"/>
                <w:iCs w:val="0"/>
                <w:sz w:val="20"/>
                <w:szCs w:val="20"/>
              </w:rPr>
              <w:t>PostScript (PS and EPS)</w:t>
            </w:r>
          </w:p>
        </w:tc>
        <w:tc>
          <w:tcPr>
            <w:tcW w:w="0" w:type="auto"/>
            <w:shd w:val="clear" w:color="auto" w:fill="FFFFFF" w:themeFill="background1"/>
            <w:hideMark/>
          </w:tcPr>
          <w:p w:rsidR="0034751A" w:rsidRPr="000F4BF3" w:rsidRDefault="0034751A" w:rsidP="0034751A">
            <w:pPr>
              <w:keepNext w:val="0"/>
              <w:keepLines w:val="0"/>
              <w:spacing w:before="0" w:line="312" w:lineRule="atLeast"/>
              <w:outlineLvl w:val="9"/>
              <w:cnfStyle w:val="000000100000" w:firstRow="0" w:lastRow="0" w:firstColumn="0" w:lastColumn="0" w:oddVBand="0" w:evenVBand="0" w:oddHBand="1" w:evenHBand="0" w:firstRowFirstColumn="0" w:firstRowLastColumn="0" w:lastRowFirstColumn="0" w:lastRowLastColumn="0"/>
              <w:rPr>
                <w:rFonts w:eastAsia="Times New Roman" w:cs="Calibri"/>
                <w:bCs w:val="0"/>
                <w:iCs w:val="0"/>
                <w:sz w:val="20"/>
                <w:szCs w:val="20"/>
              </w:rPr>
            </w:pPr>
            <w:r w:rsidRPr="000F4BF3">
              <w:rPr>
                <w:rFonts w:eastAsia="Times New Roman" w:cs="Calibri"/>
                <w:bCs w:val="0"/>
                <w:iCs w:val="0"/>
                <w:sz w:val="20"/>
                <w:szCs w:val="20"/>
              </w:rPr>
              <w:t>Single and multipage</w:t>
            </w:r>
          </w:p>
        </w:tc>
        <w:tc>
          <w:tcPr>
            <w:tcW w:w="0" w:type="auto"/>
            <w:shd w:val="clear" w:color="auto" w:fill="FFFFFF" w:themeFill="background1"/>
            <w:hideMark/>
          </w:tcPr>
          <w:p w:rsidR="0034751A" w:rsidRPr="0034751A" w:rsidRDefault="0034751A" w:rsidP="0034751A">
            <w:pPr>
              <w:keepNext w:val="0"/>
              <w:keepLines w:val="0"/>
              <w:spacing w:before="0" w:line="312" w:lineRule="atLeast"/>
              <w:outlineLvl w:val="9"/>
              <w:cnfStyle w:val="000000100000" w:firstRow="0" w:lastRow="0" w:firstColumn="0" w:lastColumn="0" w:oddVBand="0" w:evenVBand="0" w:oddHBand="1" w:evenHBand="0" w:firstRowFirstColumn="0" w:firstRowLastColumn="0" w:lastRowFirstColumn="0" w:lastRowLastColumn="0"/>
              <w:rPr>
                <w:rFonts w:ascii="Arial" w:hAnsi="Arial" w:cs="Arial"/>
                <w:bCs w:val="0"/>
                <w:iCs w:val="0"/>
                <w:sz w:val="20"/>
                <w:szCs w:val="20"/>
              </w:rPr>
            </w:pPr>
          </w:p>
        </w:tc>
        <w:tc>
          <w:tcPr>
            <w:tcW w:w="0" w:type="auto"/>
            <w:shd w:val="clear" w:color="auto" w:fill="FFFFFF" w:themeFill="background1"/>
            <w:hideMark/>
          </w:tcPr>
          <w:p w:rsidR="0034751A" w:rsidRPr="0034751A" w:rsidRDefault="00407E02" w:rsidP="0034751A">
            <w:pPr>
              <w:keepNext w:val="0"/>
              <w:keepLines w:val="0"/>
              <w:spacing w:before="0" w:line="312" w:lineRule="atLeast"/>
              <w:jc w:val="center"/>
              <w:outlineLvl w:val="9"/>
              <w:cnfStyle w:val="000000100000" w:firstRow="0" w:lastRow="0" w:firstColumn="0" w:lastColumn="0" w:oddVBand="0" w:evenVBand="0" w:oddHBand="1" w:evenHBand="0" w:firstRowFirstColumn="0" w:firstRowLastColumn="0" w:lastRowFirstColumn="0" w:lastRowLastColumn="0"/>
              <w:rPr>
                <w:rFonts w:ascii="Arial" w:hAnsi="Arial" w:cs="Arial"/>
                <w:bCs w:val="0"/>
                <w:iCs w:val="0"/>
                <w:sz w:val="20"/>
                <w:szCs w:val="20"/>
              </w:rPr>
            </w:pPr>
            <w:r>
              <w:rPr>
                <w:rFonts w:ascii="Arial" w:hAnsi="Arial" w:cs="Arial"/>
                <w:noProof/>
                <w:sz w:val="20"/>
                <w:szCs w:val="20"/>
              </w:rPr>
              <w:drawing>
                <wp:inline distT="0" distB="0" distL="0" distR="0" wp14:anchorId="33BEE0F8" wp14:editId="3CC956D2">
                  <wp:extent cx="209550" cy="209550"/>
                  <wp:effectExtent l="0" t="0" r="0" b="0"/>
                  <wp:docPr id="26" name="Picture 69" descr="Description: Description: http://www.imageen.com/graphics/compareti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Description: Description: http://www.imageen.com/graphics/comparetick.gif"/>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p>
        </w:tc>
      </w:tr>
      <w:tr w:rsidR="0034751A" w:rsidRPr="0034751A" w:rsidTr="000F4BF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34751A" w:rsidRPr="000F4BF3" w:rsidRDefault="0034751A" w:rsidP="0034751A">
            <w:pPr>
              <w:keepNext w:val="0"/>
              <w:keepLines w:val="0"/>
              <w:spacing w:before="0" w:line="312" w:lineRule="atLeast"/>
              <w:outlineLvl w:val="9"/>
              <w:rPr>
                <w:rFonts w:eastAsia="Times New Roman" w:cs="Calibri"/>
                <w:iCs w:val="0"/>
                <w:sz w:val="20"/>
                <w:szCs w:val="20"/>
              </w:rPr>
            </w:pPr>
            <w:r w:rsidRPr="000F4BF3">
              <w:rPr>
                <w:rFonts w:eastAsia="Times New Roman" w:cs="Calibri"/>
                <w:iCs w:val="0"/>
                <w:sz w:val="20"/>
                <w:szCs w:val="20"/>
              </w:rPr>
              <w:t>Adobe PDF</w:t>
            </w:r>
          </w:p>
        </w:tc>
        <w:tc>
          <w:tcPr>
            <w:tcW w:w="0" w:type="auto"/>
            <w:hideMark/>
          </w:tcPr>
          <w:p w:rsidR="0034751A" w:rsidRPr="000F4BF3" w:rsidRDefault="0034751A" w:rsidP="0034751A">
            <w:pPr>
              <w:keepNext w:val="0"/>
              <w:keepLines w:val="0"/>
              <w:spacing w:before="0" w:line="312" w:lineRule="atLeast"/>
              <w:outlineLvl w:val="9"/>
              <w:cnfStyle w:val="000000010000" w:firstRow="0" w:lastRow="0" w:firstColumn="0" w:lastColumn="0" w:oddVBand="0" w:evenVBand="0" w:oddHBand="0" w:evenHBand="1" w:firstRowFirstColumn="0" w:firstRowLastColumn="0" w:lastRowFirstColumn="0" w:lastRowLastColumn="0"/>
              <w:rPr>
                <w:rFonts w:eastAsia="Times New Roman" w:cs="Calibri"/>
                <w:bCs w:val="0"/>
                <w:iCs w:val="0"/>
                <w:sz w:val="20"/>
                <w:szCs w:val="20"/>
              </w:rPr>
            </w:pPr>
            <w:r w:rsidRPr="000F4BF3">
              <w:rPr>
                <w:rFonts w:eastAsia="Times New Roman" w:cs="Calibri"/>
                <w:bCs w:val="0"/>
                <w:iCs w:val="0"/>
                <w:sz w:val="20"/>
                <w:szCs w:val="20"/>
              </w:rPr>
              <w:t>Single and multipage images</w:t>
            </w:r>
          </w:p>
        </w:tc>
        <w:tc>
          <w:tcPr>
            <w:tcW w:w="0" w:type="auto"/>
            <w:hideMark/>
          </w:tcPr>
          <w:p w:rsidR="0034751A" w:rsidRPr="0034751A" w:rsidRDefault="0034751A" w:rsidP="0034751A">
            <w:pPr>
              <w:keepNext w:val="0"/>
              <w:keepLines w:val="0"/>
              <w:spacing w:before="0" w:line="312" w:lineRule="atLeast"/>
              <w:outlineLvl w:val="9"/>
              <w:cnfStyle w:val="000000010000" w:firstRow="0" w:lastRow="0" w:firstColumn="0" w:lastColumn="0" w:oddVBand="0" w:evenVBand="0" w:oddHBand="0" w:evenHBand="1" w:firstRowFirstColumn="0" w:firstRowLastColumn="0" w:lastRowFirstColumn="0" w:lastRowLastColumn="0"/>
              <w:rPr>
                <w:rFonts w:ascii="Arial" w:hAnsi="Arial" w:cs="Arial"/>
                <w:bCs w:val="0"/>
                <w:iCs w:val="0"/>
                <w:sz w:val="20"/>
                <w:szCs w:val="20"/>
              </w:rPr>
            </w:pPr>
          </w:p>
        </w:tc>
        <w:tc>
          <w:tcPr>
            <w:tcW w:w="0" w:type="auto"/>
            <w:hideMark/>
          </w:tcPr>
          <w:p w:rsidR="0034751A" w:rsidRPr="0034751A" w:rsidRDefault="00407E02" w:rsidP="0034751A">
            <w:pPr>
              <w:keepNext w:val="0"/>
              <w:keepLines w:val="0"/>
              <w:spacing w:before="0" w:line="312" w:lineRule="atLeast"/>
              <w:jc w:val="center"/>
              <w:outlineLvl w:val="9"/>
              <w:cnfStyle w:val="000000010000" w:firstRow="0" w:lastRow="0" w:firstColumn="0" w:lastColumn="0" w:oddVBand="0" w:evenVBand="0" w:oddHBand="0" w:evenHBand="1" w:firstRowFirstColumn="0" w:firstRowLastColumn="0" w:lastRowFirstColumn="0" w:lastRowLastColumn="0"/>
              <w:rPr>
                <w:rFonts w:ascii="Arial" w:hAnsi="Arial" w:cs="Arial"/>
                <w:bCs w:val="0"/>
                <w:iCs w:val="0"/>
                <w:sz w:val="20"/>
                <w:szCs w:val="20"/>
              </w:rPr>
            </w:pPr>
            <w:r>
              <w:rPr>
                <w:rFonts w:ascii="Arial" w:hAnsi="Arial" w:cs="Arial"/>
                <w:noProof/>
                <w:sz w:val="20"/>
                <w:szCs w:val="20"/>
              </w:rPr>
              <w:drawing>
                <wp:inline distT="0" distB="0" distL="0" distR="0" wp14:anchorId="13149022" wp14:editId="16EA13AA">
                  <wp:extent cx="209550" cy="209550"/>
                  <wp:effectExtent l="0" t="0" r="0" b="0"/>
                  <wp:docPr id="27" name="Picture 68" descr="Description: Description: http://www.imageen.com/graphics/compareti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Description: Description: http://www.imageen.com/graphics/comparetick.gif"/>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p>
        </w:tc>
      </w:tr>
      <w:tr w:rsidR="0034751A" w:rsidRPr="0034751A" w:rsidTr="000F4BF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FFFFFF" w:themeFill="background1"/>
            <w:hideMark/>
          </w:tcPr>
          <w:p w:rsidR="0034751A" w:rsidRPr="000F4BF3" w:rsidRDefault="0034751A" w:rsidP="0034751A">
            <w:pPr>
              <w:keepNext w:val="0"/>
              <w:keepLines w:val="0"/>
              <w:spacing w:before="0" w:line="312" w:lineRule="atLeast"/>
              <w:outlineLvl w:val="9"/>
              <w:rPr>
                <w:rFonts w:eastAsia="Times New Roman" w:cs="Calibri"/>
                <w:iCs w:val="0"/>
                <w:sz w:val="20"/>
                <w:szCs w:val="20"/>
              </w:rPr>
            </w:pPr>
            <w:r w:rsidRPr="000F4BF3">
              <w:rPr>
                <w:rFonts w:eastAsia="Times New Roman" w:cs="Calibri"/>
                <w:iCs w:val="0"/>
                <w:sz w:val="20"/>
                <w:szCs w:val="20"/>
              </w:rPr>
              <w:t>Metafiles (WMF and EMF)</w:t>
            </w:r>
          </w:p>
        </w:tc>
        <w:tc>
          <w:tcPr>
            <w:tcW w:w="0" w:type="auto"/>
            <w:shd w:val="clear" w:color="auto" w:fill="FFFFFF" w:themeFill="background1"/>
            <w:hideMark/>
          </w:tcPr>
          <w:p w:rsidR="0034751A" w:rsidRPr="000F4BF3" w:rsidRDefault="0034751A" w:rsidP="0034751A">
            <w:pPr>
              <w:keepNext w:val="0"/>
              <w:keepLines w:val="0"/>
              <w:spacing w:before="0" w:line="312" w:lineRule="atLeast"/>
              <w:outlineLvl w:val="9"/>
              <w:cnfStyle w:val="000000100000" w:firstRow="0" w:lastRow="0" w:firstColumn="0" w:lastColumn="0" w:oddVBand="0" w:evenVBand="0" w:oddHBand="1" w:evenHBand="0" w:firstRowFirstColumn="0" w:firstRowLastColumn="0" w:lastRowFirstColumn="0" w:lastRowLastColumn="0"/>
              <w:rPr>
                <w:rFonts w:eastAsia="Times New Roman" w:cs="Calibri"/>
                <w:bCs w:val="0"/>
                <w:iCs w:val="0"/>
                <w:sz w:val="20"/>
                <w:szCs w:val="20"/>
              </w:rPr>
            </w:pPr>
          </w:p>
        </w:tc>
        <w:tc>
          <w:tcPr>
            <w:tcW w:w="0" w:type="auto"/>
            <w:shd w:val="clear" w:color="auto" w:fill="FFFFFF" w:themeFill="background1"/>
            <w:hideMark/>
          </w:tcPr>
          <w:p w:rsidR="0034751A" w:rsidRPr="0034751A" w:rsidRDefault="00407E02" w:rsidP="0034751A">
            <w:pPr>
              <w:keepNext w:val="0"/>
              <w:keepLines w:val="0"/>
              <w:spacing w:before="0" w:line="312" w:lineRule="atLeast"/>
              <w:jc w:val="center"/>
              <w:outlineLvl w:val="9"/>
              <w:cnfStyle w:val="000000100000" w:firstRow="0" w:lastRow="0" w:firstColumn="0" w:lastColumn="0" w:oddVBand="0" w:evenVBand="0" w:oddHBand="1" w:evenHBand="0" w:firstRowFirstColumn="0" w:firstRowLastColumn="0" w:lastRowFirstColumn="0" w:lastRowLastColumn="0"/>
              <w:rPr>
                <w:rFonts w:ascii="Arial" w:hAnsi="Arial" w:cs="Arial"/>
                <w:bCs w:val="0"/>
                <w:iCs w:val="0"/>
                <w:sz w:val="20"/>
                <w:szCs w:val="20"/>
              </w:rPr>
            </w:pPr>
            <w:r>
              <w:rPr>
                <w:rFonts w:ascii="Arial" w:hAnsi="Arial" w:cs="Arial"/>
                <w:noProof/>
                <w:sz w:val="20"/>
                <w:szCs w:val="20"/>
              </w:rPr>
              <w:drawing>
                <wp:inline distT="0" distB="0" distL="0" distR="0" wp14:anchorId="2D0113C9" wp14:editId="1D60D43F">
                  <wp:extent cx="209550" cy="209550"/>
                  <wp:effectExtent l="0" t="0" r="0" b="0"/>
                  <wp:docPr id="28" name="Picture 67" descr="Description: Description: http://www.imageen.com/graphics/compareti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Description: Description: http://www.imageen.com/graphics/comparetick.gif"/>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p>
        </w:tc>
        <w:tc>
          <w:tcPr>
            <w:tcW w:w="0" w:type="auto"/>
            <w:shd w:val="clear" w:color="auto" w:fill="FFFFFF" w:themeFill="background1"/>
            <w:hideMark/>
          </w:tcPr>
          <w:p w:rsidR="0034751A" w:rsidRPr="0034751A" w:rsidRDefault="0034751A" w:rsidP="0034751A">
            <w:pPr>
              <w:keepNext w:val="0"/>
              <w:keepLines w:val="0"/>
              <w:spacing w:before="0" w:line="312" w:lineRule="atLeast"/>
              <w:outlineLvl w:val="9"/>
              <w:cnfStyle w:val="000000100000" w:firstRow="0" w:lastRow="0" w:firstColumn="0" w:lastColumn="0" w:oddVBand="0" w:evenVBand="0" w:oddHBand="1" w:evenHBand="0" w:firstRowFirstColumn="0" w:firstRowLastColumn="0" w:lastRowFirstColumn="0" w:lastRowLastColumn="0"/>
              <w:rPr>
                <w:rFonts w:ascii="Arial" w:hAnsi="Arial" w:cs="Arial"/>
                <w:bCs w:val="0"/>
                <w:iCs w:val="0"/>
                <w:sz w:val="20"/>
                <w:szCs w:val="20"/>
              </w:rPr>
            </w:pPr>
          </w:p>
        </w:tc>
      </w:tr>
      <w:tr w:rsidR="0034751A" w:rsidRPr="0034751A" w:rsidTr="000F4BF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34751A" w:rsidRPr="000F4BF3" w:rsidRDefault="0034751A" w:rsidP="0034751A">
            <w:pPr>
              <w:keepNext w:val="0"/>
              <w:keepLines w:val="0"/>
              <w:spacing w:before="0" w:line="312" w:lineRule="atLeast"/>
              <w:outlineLvl w:val="9"/>
              <w:rPr>
                <w:rFonts w:eastAsia="Times New Roman" w:cs="Calibri"/>
                <w:iCs w:val="0"/>
                <w:sz w:val="20"/>
                <w:szCs w:val="20"/>
              </w:rPr>
            </w:pPr>
            <w:r w:rsidRPr="000F4BF3">
              <w:rPr>
                <w:rFonts w:eastAsia="Times New Roman" w:cs="Calibri"/>
                <w:iCs w:val="0"/>
                <w:sz w:val="20"/>
                <w:szCs w:val="20"/>
              </w:rPr>
              <w:t>Cursors (CUR)</w:t>
            </w:r>
          </w:p>
        </w:tc>
        <w:tc>
          <w:tcPr>
            <w:tcW w:w="0" w:type="auto"/>
            <w:hideMark/>
          </w:tcPr>
          <w:p w:rsidR="0034751A" w:rsidRPr="000F4BF3" w:rsidRDefault="0034751A" w:rsidP="0034751A">
            <w:pPr>
              <w:keepNext w:val="0"/>
              <w:keepLines w:val="0"/>
              <w:spacing w:before="0" w:line="312" w:lineRule="atLeast"/>
              <w:outlineLvl w:val="9"/>
              <w:cnfStyle w:val="000000010000" w:firstRow="0" w:lastRow="0" w:firstColumn="0" w:lastColumn="0" w:oddVBand="0" w:evenVBand="0" w:oddHBand="0" w:evenHBand="1" w:firstRowFirstColumn="0" w:firstRowLastColumn="0" w:lastRowFirstColumn="0" w:lastRowLastColumn="0"/>
              <w:rPr>
                <w:rFonts w:eastAsia="Times New Roman" w:cs="Calibri"/>
                <w:bCs w:val="0"/>
                <w:iCs w:val="0"/>
                <w:sz w:val="20"/>
                <w:szCs w:val="20"/>
              </w:rPr>
            </w:pPr>
          </w:p>
        </w:tc>
        <w:tc>
          <w:tcPr>
            <w:tcW w:w="0" w:type="auto"/>
            <w:hideMark/>
          </w:tcPr>
          <w:p w:rsidR="0034751A" w:rsidRPr="0034751A" w:rsidRDefault="00407E02" w:rsidP="0034751A">
            <w:pPr>
              <w:keepNext w:val="0"/>
              <w:keepLines w:val="0"/>
              <w:spacing w:before="0" w:line="312" w:lineRule="atLeast"/>
              <w:jc w:val="center"/>
              <w:outlineLvl w:val="9"/>
              <w:cnfStyle w:val="000000010000" w:firstRow="0" w:lastRow="0" w:firstColumn="0" w:lastColumn="0" w:oddVBand="0" w:evenVBand="0" w:oddHBand="0" w:evenHBand="1" w:firstRowFirstColumn="0" w:firstRowLastColumn="0" w:lastRowFirstColumn="0" w:lastRowLastColumn="0"/>
              <w:rPr>
                <w:rFonts w:ascii="Arial" w:hAnsi="Arial" w:cs="Arial"/>
                <w:bCs w:val="0"/>
                <w:iCs w:val="0"/>
                <w:sz w:val="20"/>
                <w:szCs w:val="20"/>
              </w:rPr>
            </w:pPr>
            <w:r>
              <w:rPr>
                <w:rFonts w:ascii="Arial" w:hAnsi="Arial" w:cs="Arial"/>
                <w:noProof/>
                <w:sz w:val="20"/>
                <w:szCs w:val="20"/>
              </w:rPr>
              <w:drawing>
                <wp:inline distT="0" distB="0" distL="0" distR="0" wp14:anchorId="26BB40A4" wp14:editId="78AB9F8D">
                  <wp:extent cx="209550" cy="209550"/>
                  <wp:effectExtent l="0" t="0" r="0" b="0"/>
                  <wp:docPr id="29" name="Picture 66" descr="Description: Description: http://www.imageen.com/graphics/compareti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Description: Description: http://www.imageen.com/graphics/comparetick.gif"/>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p>
        </w:tc>
        <w:tc>
          <w:tcPr>
            <w:tcW w:w="0" w:type="auto"/>
            <w:hideMark/>
          </w:tcPr>
          <w:p w:rsidR="0034751A" w:rsidRPr="0034751A" w:rsidRDefault="0034751A" w:rsidP="0034751A">
            <w:pPr>
              <w:keepNext w:val="0"/>
              <w:keepLines w:val="0"/>
              <w:spacing w:before="0" w:line="312" w:lineRule="atLeast"/>
              <w:outlineLvl w:val="9"/>
              <w:cnfStyle w:val="000000010000" w:firstRow="0" w:lastRow="0" w:firstColumn="0" w:lastColumn="0" w:oddVBand="0" w:evenVBand="0" w:oddHBand="0" w:evenHBand="1" w:firstRowFirstColumn="0" w:firstRowLastColumn="0" w:lastRowFirstColumn="0" w:lastRowLastColumn="0"/>
              <w:rPr>
                <w:rFonts w:ascii="Arial" w:hAnsi="Arial" w:cs="Arial"/>
                <w:bCs w:val="0"/>
                <w:iCs w:val="0"/>
                <w:sz w:val="20"/>
                <w:szCs w:val="20"/>
              </w:rPr>
            </w:pPr>
          </w:p>
        </w:tc>
      </w:tr>
      <w:tr w:rsidR="0034751A" w:rsidRPr="0034751A" w:rsidTr="000F4BF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FFFFFF" w:themeFill="background1"/>
            <w:hideMark/>
          </w:tcPr>
          <w:p w:rsidR="0034751A" w:rsidRPr="000F4BF3" w:rsidRDefault="0034751A" w:rsidP="0034751A">
            <w:pPr>
              <w:keepNext w:val="0"/>
              <w:keepLines w:val="0"/>
              <w:spacing w:before="0" w:line="312" w:lineRule="atLeast"/>
              <w:outlineLvl w:val="9"/>
              <w:rPr>
                <w:rFonts w:eastAsia="Times New Roman" w:cs="Calibri"/>
                <w:iCs w:val="0"/>
                <w:sz w:val="20"/>
                <w:szCs w:val="20"/>
              </w:rPr>
            </w:pPr>
            <w:r w:rsidRPr="000F4BF3">
              <w:rPr>
                <w:rFonts w:eastAsia="Times New Roman" w:cs="Calibri"/>
                <w:iCs w:val="0"/>
                <w:sz w:val="20"/>
                <w:szCs w:val="20"/>
              </w:rPr>
              <w:t>AVI</w:t>
            </w:r>
          </w:p>
        </w:tc>
        <w:tc>
          <w:tcPr>
            <w:tcW w:w="0" w:type="auto"/>
            <w:shd w:val="clear" w:color="auto" w:fill="FFFFFF" w:themeFill="background1"/>
            <w:hideMark/>
          </w:tcPr>
          <w:p w:rsidR="0034751A" w:rsidRPr="000F4BF3" w:rsidRDefault="0034751A" w:rsidP="0034751A">
            <w:pPr>
              <w:keepNext w:val="0"/>
              <w:keepLines w:val="0"/>
              <w:spacing w:before="0" w:line="312" w:lineRule="atLeast"/>
              <w:outlineLvl w:val="9"/>
              <w:cnfStyle w:val="000000100000" w:firstRow="0" w:lastRow="0" w:firstColumn="0" w:lastColumn="0" w:oddVBand="0" w:evenVBand="0" w:oddHBand="1" w:evenHBand="0" w:firstRowFirstColumn="0" w:firstRowLastColumn="0" w:lastRowFirstColumn="0" w:lastRowLastColumn="0"/>
              <w:rPr>
                <w:rFonts w:eastAsia="Times New Roman" w:cs="Calibri"/>
                <w:bCs w:val="0"/>
                <w:iCs w:val="0"/>
                <w:sz w:val="20"/>
                <w:szCs w:val="20"/>
              </w:rPr>
            </w:pPr>
            <w:r w:rsidRPr="000F4BF3">
              <w:rPr>
                <w:rFonts w:eastAsia="Times New Roman" w:cs="Calibri"/>
                <w:bCs w:val="0"/>
                <w:iCs w:val="0"/>
                <w:sz w:val="20"/>
                <w:szCs w:val="20"/>
              </w:rPr>
              <w:t>Including retrieval and modification of frames</w:t>
            </w:r>
          </w:p>
        </w:tc>
        <w:tc>
          <w:tcPr>
            <w:tcW w:w="0" w:type="auto"/>
            <w:shd w:val="clear" w:color="auto" w:fill="FFFFFF" w:themeFill="background1"/>
            <w:hideMark/>
          </w:tcPr>
          <w:p w:rsidR="0034751A" w:rsidRPr="0034751A" w:rsidRDefault="00407E02" w:rsidP="0034751A">
            <w:pPr>
              <w:keepNext w:val="0"/>
              <w:keepLines w:val="0"/>
              <w:spacing w:before="0" w:line="312" w:lineRule="atLeast"/>
              <w:jc w:val="center"/>
              <w:outlineLvl w:val="9"/>
              <w:cnfStyle w:val="000000100000" w:firstRow="0" w:lastRow="0" w:firstColumn="0" w:lastColumn="0" w:oddVBand="0" w:evenVBand="0" w:oddHBand="1" w:evenHBand="0" w:firstRowFirstColumn="0" w:firstRowLastColumn="0" w:lastRowFirstColumn="0" w:lastRowLastColumn="0"/>
              <w:rPr>
                <w:rFonts w:ascii="Arial" w:hAnsi="Arial" w:cs="Arial"/>
                <w:bCs w:val="0"/>
                <w:iCs w:val="0"/>
                <w:sz w:val="20"/>
                <w:szCs w:val="20"/>
              </w:rPr>
            </w:pPr>
            <w:r>
              <w:rPr>
                <w:rFonts w:ascii="Arial" w:hAnsi="Arial" w:cs="Arial"/>
                <w:noProof/>
                <w:sz w:val="20"/>
                <w:szCs w:val="20"/>
              </w:rPr>
              <w:drawing>
                <wp:inline distT="0" distB="0" distL="0" distR="0" wp14:anchorId="6B14EB77" wp14:editId="1C9A2F31">
                  <wp:extent cx="209550" cy="209550"/>
                  <wp:effectExtent l="0" t="0" r="0" b="0"/>
                  <wp:docPr id="30" name="Picture 65" descr="Description: Description: http://www.imageen.com/graphics/compareti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Description: Description: http://www.imageen.com/graphics/comparetick.gif"/>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p>
        </w:tc>
        <w:tc>
          <w:tcPr>
            <w:tcW w:w="0" w:type="auto"/>
            <w:shd w:val="clear" w:color="auto" w:fill="FFFFFF" w:themeFill="background1"/>
            <w:hideMark/>
          </w:tcPr>
          <w:p w:rsidR="0034751A" w:rsidRPr="0034751A" w:rsidRDefault="00407E02" w:rsidP="0034751A">
            <w:pPr>
              <w:keepNext w:val="0"/>
              <w:keepLines w:val="0"/>
              <w:spacing w:before="0" w:line="312" w:lineRule="atLeast"/>
              <w:jc w:val="center"/>
              <w:outlineLvl w:val="9"/>
              <w:cnfStyle w:val="000000100000" w:firstRow="0" w:lastRow="0" w:firstColumn="0" w:lastColumn="0" w:oddVBand="0" w:evenVBand="0" w:oddHBand="1" w:evenHBand="0" w:firstRowFirstColumn="0" w:firstRowLastColumn="0" w:lastRowFirstColumn="0" w:lastRowLastColumn="0"/>
              <w:rPr>
                <w:rFonts w:ascii="Arial" w:hAnsi="Arial" w:cs="Arial"/>
                <w:bCs w:val="0"/>
                <w:iCs w:val="0"/>
                <w:sz w:val="20"/>
                <w:szCs w:val="20"/>
              </w:rPr>
            </w:pPr>
            <w:r>
              <w:rPr>
                <w:rFonts w:ascii="Arial" w:hAnsi="Arial" w:cs="Arial"/>
                <w:noProof/>
                <w:sz w:val="20"/>
                <w:szCs w:val="20"/>
              </w:rPr>
              <w:drawing>
                <wp:inline distT="0" distB="0" distL="0" distR="0" wp14:anchorId="6211211F" wp14:editId="4630968D">
                  <wp:extent cx="209550" cy="209550"/>
                  <wp:effectExtent l="0" t="0" r="0" b="0"/>
                  <wp:docPr id="31" name="Picture 64" descr="Description: Description: http://www.imageen.com/graphics/compareti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Description: Description: http://www.imageen.com/graphics/comparetick.gif"/>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p>
        </w:tc>
      </w:tr>
      <w:tr w:rsidR="0034751A" w:rsidRPr="0034751A" w:rsidTr="00B3604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34751A" w:rsidRPr="000F4BF3" w:rsidRDefault="0034751A" w:rsidP="0034751A">
            <w:pPr>
              <w:keepNext w:val="0"/>
              <w:keepLines w:val="0"/>
              <w:spacing w:before="0" w:line="312" w:lineRule="atLeast"/>
              <w:outlineLvl w:val="9"/>
              <w:rPr>
                <w:rFonts w:eastAsia="Times New Roman" w:cs="Calibri"/>
                <w:iCs w:val="0"/>
                <w:sz w:val="20"/>
                <w:szCs w:val="20"/>
              </w:rPr>
            </w:pPr>
            <w:r w:rsidRPr="000F4BF3">
              <w:rPr>
                <w:rFonts w:eastAsia="Times New Roman" w:cs="Calibri"/>
                <w:iCs w:val="0"/>
                <w:sz w:val="20"/>
                <w:szCs w:val="20"/>
              </w:rPr>
              <w:t>Media formats (MPEG, WMV, etc</w:t>
            </w:r>
            <w:r w:rsidR="00AB12AD">
              <w:rPr>
                <w:rFonts w:eastAsia="Times New Roman" w:cs="Calibri"/>
                <w:iCs w:val="0"/>
                <w:sz w:val="20"/>
                <w:szCs w:val="20"/>
              </w:rPr>
              <w:t>.</w:t>
            </w:r>
            <w:r w:rsidRPr="000F4BF3">
              <w:rPr>
                <w:rFonts w:eastAsia="Times New Roman" w:cs="Calibri"/>
                <w:iCs w:val="0"/>
                <w:sz w:val="20"/>
                <w:szCs w:val="20"/>
              </w:rPr>
              <w:t>)</w:t>
            </w:r>
          </w:p>
        </w:tc>
        <w:tc>
          <w:tcPr>
            <w:tcW w:w="0" w:type="auto"/>
            <w:hideMark/>
          </w:tcPr>
          <w:p w:rsidR="0034751A" w:rsidRPr="000F4BF3" w:rsidRDefault="0034751A" w:rsidP="00AB12AD">
            <w:pPr>
              <w:keepNext w:val="0"/>
              <w:keepLines w:val="0"/>
              <w:spacing w:before="0" w:line="312" w:lineRule="atLeast"/>
              <w:outlineLvl w:val="9"/>
              <w:cnfStyle w:val="000000010000" w:firstRow="0" w:lastRow="0" w:firstColumn="0" w:lastColumn="0" w:oddVBand="0" w:evenVBand="0" w:oddHBand="0" w:evenHBand="1" w:firstRowFirstColumn="0" w:firstRowLastColumn="0" w:lastRowFirstColumn="0" w:lastRowLastColumn="0"/>
              <w:rPr>
                <w:rFonts w:eastAsia="Times New Roman" w:cs="Calibri"/>
                <w:bCs w:val="0"/>
                <w:iCs w:val="0"/>
                <w:sz w:val="20"/>
                <w:szCs w:val="20"/>
              </w:rPr>
            </w:pPr>
            <w:r w:rsidRPr="000F4BF3">
              <w:rPr>
                <w:rFonts w:eastAsia="Times New Roman" w:cs="Calibri"/>
                <w:bCs w:val="0"/>
                <w:iCs w:val="0"/>
                <w:sz w:val="20"/>
                <w:szCs w:val="20"/>
              </w:rPr>
              <w:t>Via the Direct</w:t>
            </w:r>
            <w:r w:rsidR="00AB12AD">
              <w:rPr>
                <w:rFonts w:eastAsia="Times New Roman" w:cs="Calibri"/>
                <w:bCs w:val="0"/>
                <w:iCs w:val="0"/>
                <w:sz w:val="20"/>
                <w:szCs w:val="20"/>
              </w:rPr>
              <w:t>S</w:t>
            </w:r>
            <w:r w:rsidRPr="000F4BF3">
              <w:rPr>
                <w:rFonts w:eastAsia="Times New Roman" w:cs="Calibri"/>
                <w:bCs w:val="0"/>
                <w:iCs w:val="0"/>
                <w:sz w:val="20"/>
                <w:szCs w:val="20"/>
              </w:rPr>
              <w:t>how API</w:t>
            </w:r>
          </w:p>
        </w:tc>
        <w:tc>
          <w:tcPr>
            <w:tcW w:w="0" w:type="auto"/>
            <w:hideMark/>
          </w:tcPr>
          <w:p w:rsidR="0034751A" w:rsidRPr="0034751A" w:rsidRDefault="00407E02" w:rsidP="0034751A">
            <w:pPr>
              <w:keepNext w:val="0"/>
              <w:keepLines w:val="0"/>
              <w:spacing w:before="0" w:line="312" w:lineRule="atLeast"/>
              <w:jc w:val="center"/>
              <w:outlineLvl w:val="9"/>
              <w:cnfStyle w:val="000000010000" w:firstRow="0" w:lastRow="0" w:firstColumn="0" w:lastColumn="0" w:oddVBand="0" w:evenVBand="0" w:oddHBand="0" w:evenHBand="1" w:firstRowFirstColumn="0" w:firstRowLastColumn="0" w:lastRowFirstColumn="0" w:lastRowLastColumn="0"/>
              <w:rPr>
                <w:rFonts w:ascii="Arial" w:hAnsi="Arial" w:cs="Arial"/>
                <w:bCs w:val="0"/>
                <w:iCs w:val="0"/>
                <w:sz w:val="20"/>
                <w:szCs w:val="20"/>
              </w:rPr>
            </w:pPr>
            <w:r>
              <w:rPr>
                <w:rFonts w:ascii="Arial" w:hAnsi="Arial" w:cs="Arial"/>
                <w:noProof/>
                <w:sz w:val="20"/>
                <w:szCs w:val="20"/>
              </w:rPr>
              <w:drawing>
                <wp:inline distT="0" distB="0" distL="0" distR="0" wp14:anchorId="510C7577" wp14:editId="660332B1">
                  <wp:extent cx="209550" cy="209550"/>
                  <wp:effectExtent l="0" t="0" r="0" b="0"/>
                  <wp:docPr id="32" name="Picture 63" descr="Description: Description: http://www.imageen.com/graphics/compareti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Description: Description: http://www.imageen.com/graphics/comparetick.gif"/>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p>
        </w:tc>
        <w:tc>
          <w:tcPr>
            <w:tcW w:w="0" w:type="auto"/>
            <w:hideMark/>
          </w:tcPr>
          <w:p w:rsidR="0034751A" w:rsidRPr="0034751A" w:rsidRDefault="00407E02" w:rsidP="0034751A">
            <w:pPr>
              <w:keepNext w:val="0"/>
              <w:keepLines w:val="0"/>
              <w:spacing w:before="0" w:line="312" w:lineRule="atLeast"/>
              <w:jc w:val="center"/>
              <w:outlineLvl w:val="9"/>
              <w:cnfStyle w:val="000000010000" w:firstRow="0" w:lastRow="0" w:firstColumn="0" w:lastColumn="0" w:oddVBand="0" w:evenVBand="0" w:oddHBand="0" w:evenHBand="1" w:firstRowFirstColumn="0" w:firstRowLastColumn="0" w:lastRowFirstColumn="0" w:lastRowLastColumn="0"/>
              <w:rPr>
                <w:rFonts w:ascii="Arial" w:hAnsi="Arial" w:cs="Arial"/>
                <w:bCs w:val="0"/>
                <w:iCs w:val="0"/>
                <w:sz w:val="20"/>
                <w:szCs w:val="20"/>
              </w:rPr>
            </w:pPr>
            <w:r>
              <w:rPr>
                <w:rFonts w:ascii="Arial" w:hAnsi="Arial" w:cs="Arial"/>
                <w:noProof/>
                <w:sz w:val="20"/>
                <w:szCs w:val="20"/>
              </w:rPr>
              <w:drawing>
                <wp:inline distT="0" distB="0" distL="0" distR="0" wp14:anchorId="23BC8FB0" wp14:editId="13E10F2F">
                  <wp:extent cx="209550" cy="209550"/>
                  <wp:effectExtent l="0" t="0" r="0" b="0"/>
                  <wp:docPr id="33" name="Picture 62" descr="Description: Description: http://www.imageen.com/graphics/compareti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Description: Description: http://www.imageen.com/graphics/comparetick.gif"/>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p>
        </w:tc>
      </w:tr>
    </w:tbl>
    <w:p w:rsidR="00105E49" w:rsidRDefault="00105E49">
      <w:pPr>
        <w:keepNext w:val="0"/>
        <w:keepLines w:val="0"/>
        <w:spacing w:before="0" w:after="200" w:line="276" w:lineRule="auto"/>
        <w:outlineLvl w:val="9"/>
      </w:pPr>
    </w:p>
    <w:p w:rsidR="00105E49" w:rsidRDefault="00105E49" w:rsidP="00105E49">
      <w:pPr>
        <w:pStyle w:val="Heading2"/>
      </w:pPr>
      <w:bookmarkStart w:id="75" w:name="_Toc330972874"/>
      <w:r>
        <w:rPr>
          <w:rFonts w:eastAsia="Times New Roman"/>
        </w:rPr>
        <w:lastRenderedPageBreak/>
        <w:t>Modern File Open and Save Dialogs</w:t>
      </w:r>
      <w:bookmarkEnd w:id="75"/>
      <w:r>
        <w:t xml:space="preserve"> </w:t>
      </w:r>
    </w:p>
    <w:p w:rsidR="00105E49" w:rsidRDefault="00105E49" w:rsidP="00105E49">
      <w:pPr>
        <w:ind w:firstLine="720"/>
        <w:rPr>
          <w:rFonts w:ascii="Arial" w:hAnsi="Arial" w:cs="Arial"/>
          <w:sz w:val="20"/>
          <w:szCs w:val="20"/>
        </w:rPr>
      </w:pPr>
      <w:r>
        <w:rPr>
          <w:rFonts w:ascii="Arial" w:hAnsi="Arial" w:cs="Arial"/>
          <w:sz w:val="20"/>
          <w:szCs w:val="20"/>
        </w:rPr>
        <w:t>The TIEImageE</w:t>
      </w:r>
      <w:r w:rsidR="00C83016">
        <w:rPr>
          <w:rFonts w:ascii="Arial" w:hAnsi="Arial" w:cs="Arial"/>
          <w:sz w:val="20"/>
          <w:szCs w:val="20"/>
        </w:rPr>
        <w:t>n</w:t>
      </w:r>
      <w:r>
        <w:rPr>
          <w:rFonts w:ascii="Arial" w:hAnsi="Arial" w:cs="Arial"/>
          <w:sz w:val="20"/>
          <w:szCs w:val="20"/>
        </w:rPr>
        <w:t>OpenDialog and TIEImageE</w:t>
      </w:r>
      <w:r w:rsidR="00C83016">
        <w:rPr>
          <w:rFonts w:ascii="Arial" w:hAnsi="Arial" w:cs="Arial"/>
          <w:sz w:val="20"/>
          <w:szCs w:val="20"/>
        </w:rPr>
        <w:t>n</w:t>
      </w:r>
      <w:r>
        <w:rPr>
          <w:rFonts w:ascii="Arial" w:hAnsi="Arial" w:cs="Arial"/>
          <w:sz w:val="20"/>
          <w:szCs w:val="20"/>
        </w:rPr>
        <w:t>SaveDialog offer some useful features over the TOpenPicture and TSavePicture dialogs provided with Delphi.  Unfortunately the ImageEn dialogs use an old interface so to be consistent with today’s operating system I customized Vista/Windows 7 FileDialogs.</w:t>
      </w:r>
    </w:p>
    <w:p w:rsidR="00920572" w:rsidRDefault="00920572" w:rsidP="00105E49">
      <w:pPr>
        <w:ind w:firstLine="720"/>
        <w:rPr>
          <w:rFonts w:ascii="Arial" w:hAnsi="Arial" w:cs="Arial"/>
          <w:sz w:val="20"/>
          <w:szCs w:val="20"/>
        </w:rPr>
      </w:pPr>
      <w:r>
        <w:rPr>
          <w:rFonts w:ascii="Arial" w:hAnsi="Arial" w:cs="Arial"/>
          <w:noProof/>
          <w:sz w:val="20"/>
          <w:szCs w:val="20"/>
        </w:rPr>
        <w:drawing>
          <wp:inline distT="0" distB="0" distL="0" distR="0" wp14:anchorId="3C10330D" wp14:editId="54833D4F">
            <wp:extent cx="3329797" cy="2023612"/>
            <wp:effectExtent l="0" t="0" r="4445"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FileDialogOpen.png"/>
                    <pic:cNvPicPr/>
                  </pic:nvPicPr>
                  <pic:blipFill>
                    <a:blip r:embed="rId38">
                      <a:extLst>
                        <a:ext uri="{28A0092B-C50C-407E-A947-70E740481C1C}">
                          <a14:useLocalDpi xmlns:a14="http://schemas.microsoft.com/office/drawing/2010/main" val="0"/>
                        </a:ext>
                      </a:extLst>
                    </a:blip>
                    <a:stretch>
                      <a:fillRect/>
                    </a:stretch>
                  </pic:blipFill>
                  <pic:spPr>
                    <a:xfrm>
                      <a:off x="0" y="0"/>
                      <a:ext cx="3336718" cy="2027818"/>
                    </a:xfrm>
                    <a:prstGeom prst="rect">
                      <a:avLst/>
                    </a:prstGeom>
                  </pic:spPr>
                </pic:pic>
              </a:graphicData>
            </a:graphic>
          </wp:inline>
        </w:drawing>
      </w:r>
    </w:p>
    <w:p w:rsidR="00920572" w:rsidRDefault="00920572" w:rsidP="00105E49">
      <w:pPr>
        <w:ind w:firstLine="720"/>
        <w:rPr>
          <w:rFonts w:ascii="Arial" w:hAnsi="Arial" w:cs="Arial"/>
          <w:sz w:val="20"/>
          <w:szCs w:val="20"/>
        </w:rPr>
      </w:pPr>
      <w:r>
        <w:rPr>
          <w:rFonts w:ascii="Arial" w:hAnsi="Arial" w:cs="Arial"/>
          <w:noProof/>
          <w:sz w:val="20"/>
          <w:szCs w:val="20"/>
        </w:rPr>
        <w:drawing>
          <wp:inline distT="0" distB="0" distL="0" distR="0" wp14:anchorId="49D3D365" wp14:editId="5E619F68">
            <wp:extent cx="3321170" cy="2008959"/>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FileDialogSave.png"/>
                    <pic:cNvPicPr/>
                  </pic:nvPicPr>
                  <pic:blipFill>
                    <a:blip r:embed="rId39">
                      <a:extLst>
                        <a:ext uri="{28A0092B-C50C-407E-A947-70E740481C1C}">
                          <a14:useLocalDpi xmlns:a14="http://schemas.microsoft.com/office/drawing/2010/main" val="0"/>
                        </a:ext>
                      </a:extLst>
                    </a:blip>
                    <a:stretch>
                      <a:fillRect/>
                    </a:stretch>
                  </pic:blipFill>
                  <pic:spPr>
                    <a:xfrm>
                      <a:off x="0" y="0"/>
                      <a:ext cx="3328073" cy="2013134"/>
                    </a:xfrm>
                    <a:prstGeom prst="rect">
                      <a:avLst/>
                    </a:prstGeom>
                  </pic:spPr>
                </pic:pic>
              </a:graphicData>
            </a:graphic>
          </wp:inline>
        </w:drawing>
      </w:r>
    </w:p>
    <w:p w:rsidR="00920572" w:rsidRDefault="00105E49" w:rsidP="00956566">
      <w:pPr>
        <w:ind w:firstLine="720"/>
        <w:rPr>
          <w:rFonts w:ascii="Arial" w:hAnsi="Arial" w:cs="Arial"/>
          <w:sz w:val="20"/>
          <w:szCs w:val="20"/>
        </w:rPr>
      </w:pPr>
      <w:r>
        <w:rPr>
          <w:rFonts w:ascii="Arial" w:hAnsi="Arial" w:cs="Arial"/>
          <w:sz w:val="20"/>
          <w:szCs w:val="20"/>
        </w:rPr>
        <w:t>To customize Vista’s and Windows 7 common file dialog, MS introduced the IFileDialogCustomize interface. Previous to Vista, the customization was done by a custom dialog template resource. This is how the IEOpenDialog and IESaveDialog components were built.</w:t>
      </w:r>
    </w:p>
    <w:p w:rsidR="00956566" w:rsidRPr="00920572" w:rsidRDefault="00105E49" w:rsidP="00920572">
      <w:pPr>
        <w:ind w:firstLine="720"/>
        <w:rPr>
          <w:rFonts w:ascii="Arial" w:hAnsi="Arial" w:cs="Arial"/>
          <w:sz w:val="20"/>
          <w:szCs w:val="20"/>
        </w:rPr>
      </w:pPr>
      <w:r>
        <w:rPr>
          <w:rFonts w:ascii="Arial" w:hAnsi="Arial" w:cs="Arial"/>
          <w:sz w:val="20"/>
          <w:szCs w:val="20"/>
        </w:rPr>
        <w:lastRenderedPageBreak/>
        <w:t>The old customization method will not work under Vista unless the file</w:t>
      </w:r>
      <w:r w:rsidR="00920572">
        <w:rPr>
          <w:rFonts w:ascii="Arial" w:hAnsi="Arial" w:cs="Arial"/>
          <w:sz w:val="20"/>
          <w:szCs w:val="20"/>
        </w:rPr>
        <w:t xml:space="preserve"> </w:t>
      </w:r>
      <w:r>
        <w:rPr>
          <w:rFonts w:ascii="Arial" w:hAnsi="Arial" w:cs="Arial"/>
          <w:sz w:val="20"/>
          <w:szCs w:val="20"/>
        </w:rPr>
        <w:t xml:space="preserve">dialog is restricted to XP’s style. There is no way to make the old template method work with the Vista’s native dialog. The only way is to make use of the IFileDialogCustomize interface. The major drawback of the new method is the extraordinary limitation/restriction of supported control types. Firstly, the IFileDialogCustomize interface only works with Vista or above. Second, the choice of controls are very limited and </w:t>
      </w:r>
      <w:r w:rsidRPr="00956566">
        <w:rPr>
          <w:rFonts w:ascii="Arial" w:hAnsi="Arial" w:cs="Arial"/>
          <w:b/>
          <w:sz w:val="20"/>
          <w:szCs w:val="20"/>
        </w:rPr>
        <w:t>no user-defined controls are allowed</w:t>
      </w:r>
      <w:r w:rsidR="00920572">
        <w:rPr>
          <w:rFonts w:ascii="Arial" w:hAnsi="Arial" w:cs="Arial"/>
          <w:b/>
          <w:sz w:val="20"/>
          <w:szCs w:val="20"/>
        </w:rPr>
        <w:t xml:space="preserve"> </w:t>
      </w:r>
      <w:r w:rsidR="00920572" w:rsidRPr="00920572">
        <w:rPr>
          <w:rFonts w:ascii="Arial" w:hAnsi="Arial" w:cs="Arial"/>
          <w:sz w:val="20"/>
          <w:szCs w:val="20"/>
        </w:rPr>
        <w:t xml:space="preserve">so an </w:t>
      </w:r>
      <w:r w:rsidR="00920572">
        <w:rPr>
          <w:rFonts w:ascii="Arial" w:hAnsi="Arial" w:cs="Arial"/>
          <w:sz w:val="20"/>
          <w:szCs w:val="20"/>
        </w:rPr>
        <w:t>TI</w:t>
      </w:r>
      <w:r w:rsidR="00920572" w:rsidRPr="00920572">
        <w:rPr>
          <w:rFonts w:ascii="Arial" w:hAnsi="Arial" w:cs="Arial"/>
          <w:sz w:val="20"/>
          <w:szCs w:val="20"/>
        </w:rPr>
        <w:t>mage</w:t>
      </w:r>
      <w:r w:rsidR="00920572">
        <w:rPr>
          <w:rFonts w:ascii="Arial" w:hAnsi="Arial" w:cs="Arial"/>
          <w:sz w:val="20"/>
          <w:szCs w:val="20"/>
        </w:rPr>
        <w:t>EnV</w:t>
      </w:r>
      <w:r w:rsidR="00920572" w:rsidRPr="00920572">
        <w:rPr>
          <w:rFonts w:ascii="Arial" w:hAnsi="Arial" w:cs="Arial"/>
          <w:sz w:val="20"/>
          <w:szCs w:val="20"/>
        </w:rPr>
        <w:t>iew cannot be added to the dialogs</w:t>
      </w:r>
      <w:r w:rsidRPr="00920572">
        <w:rPr>
          <w:rFonts w:ascii="Arial" w:hAnsi="Arial" w:cs="Arial"/>
          <w:sz w:val="20"/>
          <w:szCs w:val="20"/>
        </w:rPr>
        <w:t>.</w:t>
      </w:r>
    </w:p>
    <w:p w:rsidR="00105E49" w:rsidRDefault="00956566" w:rsidP="00956566">
      <w:pPr>
        <w:ind w:firstLine="720"/>
        <w:rPr>
          <w:rFonts w:ascii="Arial" w:hAnsi="Arial" w:cs="Arial"/>
          <w:sz w:val="20"/>
          <w:szCs w:val="20"/>
        </w:rPr>
      </w:pPr>
      <w:r>
        <w:rPr>
          <w:rFonts w:ascii="Arial" w:hAnsi="Arial" w:cs="Arial"/>
          <w:sz w:val="20"/>
          <w:szCs w:val="20"/>
        </w:rPr>
        <w:t>The controls</w:t>
      </w:r>
      <w:r w:rsidR="00920572">
        <w:rPr>
          <w:rFonts w:ascii="Arial" w:hAnsi="Arial" w:cs="Arial"/>
          <w:sz w:val="20"/>
          <w:szCs w:val="20"/>
        </w:rPr>
        <w:t xml:space="preserve"> provided by IFileDialogCustomize</w:t>
      </w:r>
      <w:r>
        <w:rPr>
          <w:rFonts w:ascii="Arial" w:hAnsi="Arial" w:cs="Arial"/>
          <w:sz w:val="20"/>
          <w:szCs w:val="20"/>
        </w:rPr>
        <w:t xml:space="preserve"> are </w:t>
      </w:r>
      <w:r w:rsidR="00105E49">
        <w:rPr>
          <w:rFonts w:ascii="Arial" w:hAnsi="Arial" w:cs="Arial"/>
          <w:sz w:val="20"/>
          <w:szCs w:val="20"/>
        </w:rPr>
        <w:t>Menu</w:t>
      </w:r>
      <w:r>
        <w:rPr>
          <w:rFonts w:ascii="Arial" w:hAnsi="Arial" w:cs="Arial"/>
          <w:sz w:val="20"/>
          <w:szCs w:val="20"/>
        </w:rPr>
        <w:t xml:space="preserve">, </w:t>
      </w:r>
      <w:r w:rsidR="00105E49">
        <w:rPr>
          <w:rFonts w:ascii="Arial" w:hAnsi="Arial" w:cs="Arial"/>
          <w:sz w:val="20"/>
          <w:szCs w:val="20"/>
        </w:rPr>
        <w:t>Button</w:t>
      </w:r>
      <w:r>
        <w:rPr>
          <w:rFonts w:ascii="Arial" w:hAnsi="Arial" w:cs="Arial"/>
          <w:sz w:val="20"/>
          <w:szCs w:val="20"/>
        </w:rPr>
        <w:t xml:space="preserve">, </w:t>
      </w:r>
      <w:r w:rsidR="00105E49">
        <w:rPr>
          <w:rFonts w:ascii="Arial" w:hAnsi="Arial" w:cs="Arial"/>
          <w:sz w:val="20"/>
          <w:szCs w:val="20"/>
        </w:rPr>
        <w:t>Combo box</w:t>
      </w:r>
      <w:r>
        <w:rPr>
          <w:rFonts w:ascii="Arial" w:hAnsi="Arial" w:cs="Arial"/>
          <w:sz w:val="20"/>
          <w:szCs w:val="20"/>
        </w:rPr>
        <w:t xml:space="preserve">, </w:t>
      </w:r>
      <w:r w:rsidR="00105E49">
        <w:rPr>
          <w:rFonts w:ascii="Arial" w:hAnsi="Arial" w:cs="Arial"/>
          <w:sz w:val="20"/>
          <w:szCs w:val="20"/>
        </w:rPr>
        <w:t>Radio button list</w:t>
      </w:r>
      <w:r>
        <w:rPr>
          <w:rFonts w:ascii="Arial" w:hAnsi="Arial" w:cs="Arial"/>
          <w:sz w:val="20"/>
          <w:szCs w:val="20"/>
        </w:rPr>
        <w:t xml:space="preserve">, </w:t>
      </w:r>
      <w:r w:rsidR="00105E49">
        <w:rPr>
          <w:rFonts w:ascii="Arial" w:hAnsi="Arial" w:cs="Arial"/>
          <w:sz w:val="20"/>
          <w:szCs w:val="20"/>
        </w:rPr>
        <w:t>Check button (check box)</w:t>
      </w:r>
      <w:r>
        <w:rPr>
          <w:rFonts w:ascii="Arial" w:hAnsi="Arial" w:cs="Arial"/>
          <w:sz w:val="20"/>
          <w:szCs w:val="20"/>
        </w:rPr>
        <w:t xml:space="preserve">, </w:t>
      </w:r>
      <w:r w:rsidR="00105E49">
        <w:rPr>
          <w:rFonts w:ascii="Arial" w:hAnsi="Arial" w:cs="Arial"/>
          <w:sz w:val="20"/>
          <w:szCs w:val="20"/>
        </w:rPr>
        <w:t>Edit</w:t>
      </w:r>
      <w:r>
        <w:rPr>
          <w:rFonts w:ascii="Arial" w:hAnsi="Arial" w:cs="Arial"/>
          <w:sz w:val="20"/>
          <w:szCs w:val="20"/>
        </w:rPr>
        <w:t xml:space="preserve">, </w:t>
      </w:r>
      <w:r w:rsidR="00105E49">
        <w:rPr>
          <w:rFonts w:ascii="Arial" w:hAnsi="Arial" w:cs="Arial"/>
          <w:sz w:val="20"/>
          <w:szCs w:val="20"/>
        </w:rPr>
        <w:t>Separator</w:t>
      </w:r>
      <w:r>
        <w:rPr>
          <w:rFonts w:ascii="Arial" w:hAnsi="Arial" w:cs="Arial"/>
          <w:sz w:val="20"/>
          <w:szCs w:val="20"/>
        </w:rPr>
        <w:t xml:space="preserve"> and </w:t>
      </w:r>
      <w:r w:rsidR="00105E49">
        <w:rPr>
          <w:rFonts w:ascii="Arial" w:hAnsi="Arial" w:cs="Arial"/>
          <w:sz w:val="20"/>
          <w:szCs w:val="20"/>
        </w:rPr>
        <w:t>Label</w:t>
      </w:r>
      <w:r>
        <w:rPr>
          <w:rFonts w:ascii="Arial" w:hAnsi="Arial" w:cs="Arial"/>
          <w:sz w:val="20"/>
          <w:szCs w:val="20"/>
        </w:rPr>
        <w:t>.</w:t>
      </w:r>
    </w:p>
    <w:p w:rsidR="00105E49" w:rsidRDefault="00105E49" w:rsidP="00105E49">
      <w:pPr>
        <w:ind w:firstLine="720"/>
        <w:rPr>
          <w:rFonts w:ascii="Arial" w:hAnsi="Arial" w:cs="Arial"/>
          <w:sz w:val="20"/>
          <w:szCs w:val="20"/>
        </w:rPr>
      </w:pPr>
      <w:r>
        <w:rPr>
          <w:rFonts w:ascii="Arial" w:hAnsi="Arial" w:cs="Arial"/>
          <w:sz w:val="20"/>
          <w:szCs w:val="20"/>
        </w:rPr>
        <w:t>TImageEnView cannot be used for the preview so we are stuck with the dialogs built-in preview</w:t>
      </w:r>
      <w:r w:rsidR="00956566">
        <w:rPr>
          <w:rFonts w:ascii="Arial" w:hAnsi="Arial" w:cs="Arial"/>
          <w:sz w:val="20"/>
          <w:szCs w:val="20"/>
        </w:rPr>
        <w:t xml:space="preserve"> for the time being</w:t>
      </w:r>
      <w:r>
        <w:rPr>
          <w:rFonts w:ascii="Arial" w:hAnsi="Arial" w:cs="Arial"/>
          <w:sz w:val="20"/>
          <w:szCs w:val="20"/>
        </w:rPr>
        <w:t xml:space="preserve">, but we can add labels to display image information as well as add an "Advanced" button to call TImageENIO.DoPreviews. As a final step I believe ImageEnIO file support </w:t>
      </w:r>
      <w:r w:rsidR="00920572">
        <w:rPr>
          <w:rFonts w:ascii="Arial" w:hAnsi="Arial" w:cs="Arial"/>
          <w:sz w:val="20"/>
          <w:szCs w:val="20"/>
        </w:rPr>
        <w:t>will</w:t>
      </w:r>
      <w:r>
        <w:rPr>
          <w:rFonts w:ascii="Arial" w:hAnsi="Arial" w:cs="Arial"/>
          <w:sz w:val="20"/>
          <w:szCs w:val="20"/>
        </w:rPr>
        <w:t xml:space="preserve"> be added to the dialogs </w:t>
      </w:r>
      <w:r w:rsidR="00956566">
        <w:rPr>
          <w:rFonts w:ascii="Arial" w:hAnsi="Arial" w:cs="Arial"/>
          <w:sz w:val="20"/>
          <w:szCs w:val="20"/>
        </w:rPr>
        <w:t>eventually as well.</w:t>
      </w:r>
    </w:p>
    <w:p w:rsidR="00105E49" w:rsidRDefault="00105E49" w:rsidP="00105E49">
      <w:pPr>
        <w:ind w:firstLine="720"/>
        <w:rPr>
          <w:rFonts w:ascii="Arial" w:hAnsi="Arial" w:cs="Arial"/>
          <w:sz w:val="20"/>
          <w:szCs w:val="20"/>
        </w:rPr>
      </w:pPr>
      <w:r>
        <w:rPr>
          <w:rFonts w:ascii="Arial" w:hAnsi="Arial" w:cs="Arial"/>
          <w:sz w:val="20"/>
          <w:szCs w:val="20"/>
        </w:rPr>
        <w:t xml:space="preserve">Delphi 2009 introduced a new TFileOpenDialog component for Vista. The new class implements the IFileDialog interface. </w:t>
      </w:r>
      <w:r w:rsidR="00920572">
        <w:rPr>
          <w:rFonts w:ascii="Arial" w:hAnsi="Arial" w:cs="Arial"/>
          <w:sz w:val="20"/>
          <w:szCs w:val="20"/>
        </w:rPr>
        <w:t xml:space="preserve"> </w:t>
      </w:r>
      <w:r>
        <w:rPr>
          <w:rFonts w:ascii="Arial" w:hAnsi="Arial" w:cs="Arial"/>
          <w:sz w:val="20"/>
          <w:szCs w:val="20"/>
        </w:rPr>
        <w:t>The IFileDialogCustomize can be queried from the TFileOpenDialog.Dialog property. Note that the TFileOpenDialog.Dialog</w:t>
      </w:r>
      <w:r w:rsidR="00920572">
        <w:rPr>
          <w:rFonts w:ascii="Arial" w:hAnsi="Arial" w:cs="Arial"/>
          <w:sz w:val="20"/>
          <w:szCs w:val="20"/>
        </w:rPr>
        <w:t xml:space="preserve"> is</w:t>
      </w:r>
      <w:r>
        <w:rPr>
          <w:rFonts w:ascii="Arial" w:hAnsi="Arial" w:cs="Arial"/>
          <w:sz w:val="20"/>
          <w:szCs w:val="20"/>
        </w:rPr>
        <w:t xml:space="preserve"> always nil unless the dialog is being shown. To get the IFileDialogCustomize interface, we </w:t>
      </w:r>
      <w:r w:rsidR="00956566">
        <w:rPr>
          <w:rFonts w:ascii="Arial" w:hAnsi="Arial" w:cs="Arial"/>
          <w:sz w:val="20"/>
          <w:szCs w:val="20"/>
        </w:rPr>
        <w:t xml:space="preserve">do </w:t>
      </w:r>
      <w:r>
        <w:rPr>
          <w:rFonts w:ascii="Arial" w:hAnsi="Arial" w:cs="Arial"/>
          <w:sz w:val="20"/>
          <w:szCs w:val="20"/>
        </w:rPr>
        <w:t>some coding inside the TFileOpenDialog.OnExecute() or TFileSaveDialog.OnExecute() events.</w:t>
      </w:r>
    </w:p>
    <w:p w:rsidR="00105E49" w:rsidRDefault="00105E49" w:rsidP="00105E49">
      <w:pPr>
        <w:ind w:firstLine="720"/>
        <w:rPr>
          <w:rFonts w:ascii="Arial" w:hAnsi="Arial" w:cs="Arial"/>
          <w:sz w:val="20"/>
          <w:szCs w:val="20"/>
        </w:rPr>
      </w:pPr>
      <w:r>
        <w:rPr>
          <w:rFonts w:ascii="Arial" w:hAnsi="Arial" w:cs="Arial"/>
          <w:sz w:val="20"/>
          <w:szCs w:val="20"/>
        </w:rPr>
        <w:t>The added controls are pretty useless unless you can interact with them but we only need to add support for a PushButton event for the SaveDialogs Advanced button. I have implemented this as well. There are IFileDialogEvents and IFileDialogControlEvents interfaces to deal with the controls. To implement it, simply declare a class:</w:t>
      </w:r>
      <w:r>
        <w:rPr>
          <w:rFonts w:ascii="Arial" w:hAnsi="Arial" w:cs="Arial"/>
          <w:sz w:val="20"/>
          <w:szCs w:val="20"/>
        </w:rPr>
        <w:br/>
        <w:t>TMyFileDialogEvents = class(TInterfacedObject, IFileDialogEv</w:t>
      </w:r>
      <w:r w:rsidR="00920572">
        <w:rPr>
          <w:rFonts w:ascii="Arial" w:hAnsi="Arial" w:cs="Arial"/>
          <w:sz w:val="20"/>
          <w:szCs w:val="20"/>
        </w:rPr>
        <w:t>ents, IFileDialogControlEvents) and provide the needed methods.</w:t>
      </w:r>
      <w:r>
        <w:rPr>
          <w:rFonts w:ascii="Arial" w:hAnsi="Arial" w:cs="Arial"/>
          <w:sz w:val="20"/>
          <w:szCs w:val="20"/>
        </w:rPr>
        <w:t xml:space="preserve"> </w:t>
      </w:r>
    </w:p>
    <w:p w:rsidR="004A5DAF" w:rsidRDefault="004A5DAF" w:rsidP="004A5DAF">
      <w:pPr>
        <w:rPr>
          <w:rStyle w:val="Strong"/>
          <w:rFonts w:ascii="Arial" w:hAnsi="Arial" w:cs="Arial"/>
          <w:color w:val="000000"/>
          <w:sz w:val="20"/>
          <w:szCs w:val="20"/>
        </w:rPr>
      </w:pPr>
      <w:r>
        <w:rPr>
          <w:rStyle w:val="Strong"/>
          <w:rFonts w:ascii="Arial" w:hAnsi="Arial" w:cs="Arial"/>
          <w:color w:val="000000"/>
          <w:sz w:val="20"/>
          <w:szCs w:val="20"/>
        </w:rPr>
        <w:t xml:space="preserve">See the </w:t>
      </w:r>
      <w:r w:rsidRPr="004A5DAF">
        <w:rPr>
          <w:rStyle w:val="Strong"/>
          <w:rFonts w:ascii="Arial" w:hAnsi="Arial" w:cs="Arial"/>
          <w:b/>
          <w:color w:val="000000"/>
          <w:sz w:val="20"/>
          <w:szCs w:val="20"/>
        </w:rPr>
        <w:t>Example</w:t>
      </w:r>
      <w:r>
        <w:rPr>
          <w:rStyle w:val="Strong"/>
          <w:rFonts w:ascii="Arial" w:hAnsi="Arial" w:cs="Arial"/>
          <w:color w:val="000000"/>
          <w:sz w:val="20"/>
          <w:szCs w:val="20"/>
        </w:rPr>
        <w:t xml:space="preserve"> in </w:t>
      </w:r>
      <w:r w:rsidRPr="006C3C78">
        <w:rPr>
          <w:rStyle w:val="Strong"/>
          <w:rFonts w:ascii="Arial" w:hAnsi="Arial" w:cs="Arial"/>
          <w:color w:val="000000"/>
          <w:sz w:val="20"/>
          <w:szCs w:val="20"/>
        </w:rPr>
        <w:t>TFileDialogsWithImageEn</w:t>
      </w:r>
      <w:r>
        <w:rPr>
          <w:rStyle w:val="Strong"/>
          <w:rFonts w:ascii="Arial" w:hAnsi="Arial" w:cs="Arial"/>
          <w:color w:val="000000"/>
          <w:sz w:val="20"/>
          <w:szCs w:val="20"/>
        </w:rPr>
        <w:t xml:space="preserve">.zip </w:t>
      </w:r>
    </w:p>
    <w:p w:rsidR="00920572" w:rsidRDefault="00920572" w:rsidP="00105E49">
      <w:pPr>
        <w:ind w:firstLine="720"/>
        <w:rPr>
          <w:rFonts w:ascii="Arial" w:hAnsi="Arial" w:cs="Arial"/>
          <w:sz w:val="20"/>
          <w:szCs w:val="20"/>
        </w:rPr>
      </w:pPr>
    </w:p>
    <w:p w:rsidR="00920572" w:rsidRPr="004A5DAF" w:rsidRDefault="00920572" w:rsidP="00413A29">
      <w:pPr>
        <w:ind w:firstLine="720"/>
        <w:rPr>
          <w:rStyle w:val="NoSpacingChar"/>
        </w:rPr>
      </w:pPr>
      <w:r w:rsidRPr="0021500E">
        <w:rPr>
          <w:rFonts w:ascii="Arial" w:hAnsi="Arial" w:cs="Arial"/>
          <w:b/>
          <w:sz w:val="20"/>
          <w:szCs w:val="20"/>
        </w:rPr>
        <w:lastRenderedPageBreak/>
        <w:t xml:space="preserve">To add labels </w:t>
      </w:r>
      <w:r w:rsidR="00413A29" w:rsidRPr="0021500E">
        <w:rPr>
          <w:rFonts w:ascii="Arial" w:hAnsi="Arial" w:cs="Arial"/>
          <w:b/>
          <w:sz w:val="20"/>
          <w:szCs w:val="20"/>
        </w:rPr>
        <w:t>to the TFileOpenDialog for</w:t>
      </w:r>
      <w:r w:rsidRPr="0021500E">
        <w:rPr>
          <w:rFonts w:ascii="Arial" w:hAnsi="Arial" w:cs="Arial"/>
          <w:b/>
          <w:sz w:val="20"/>
          <w:szCs w:val="20"/>
        </w:rPr>
        <w:t xml:space="preserve"> display</w:t>
      </w:r>
      <w:r w:rsidR="00413A29" w:rsidRPr="0021500E">
        <w:rPr>
          <w:rFonts w:ascii="Arial" w:hAnsi="Arial" w:cs="Arial"/>
          <w:b/>
          <w:sz w:val="20"/>
          <w:szCs w:val="20"/>
        </w:rPr>
        <w:t>ing</w:t>
      </w:r>
      <w:r w:rsidRPr="0021500E">
        <w:rPr>
          <w:rFonts w:ascii="Arial" w:hAnsi="Arial" w:cs="Arial"/>
          <w:b/>
          <w:sz w:val="20"/>
          <w:szCs w:val="20"/>
        </w:rPr>
        <w:t xml:space="preserve"> image information:</w:t>
      </w:r>
      <w:r w:rsidR="00413A29" w:rsidRPr="0021500E">
        <w:rPr>
          <w:rFonts w:ascii="Arial" w:hAnsi="Arial" w:cs="Arial"/>
          <w:b/>
          <w:sz w:val="20"/>
          <w:szCs w:val="20"/>
        </w:rPr>
        <w:br/>
      </w:r>
      <w:r w:rsidR="00413A29">
        <w:rPr>
          <w:rFonts w:ascii="Arial" w:hAnsi="Arial" w:cs="Arial"/>
          <w:sz w:val="20"/>
          <w:szCs w:val="20"/>
        </w:rPr>
        <w:br/>
      </w:r>
      <w:r w:rsidRPr="004A5DAF">
        <w:rPr>
          <w:rStyle w:val="NoSpacingChar"/>
          <w:b/>
        </w:rPr>
        <w:t>procedure</w:t>
      </w:r>
      <w:r w:rsidRPr="004A5DAF">
        <w:rPr>
          <w:rStyle w:val="NoSpacingChar"/>
        </w:rPr>
        <w:t xml:space="preserve"> TForm1.FileOpenDialog1Execute(Sender: TObject);</w:t>
      </w:r>
      <w:r w:rsidR="00413A29" w:rsidRPr="004A5DAF">
        <w:rPr>
          <w:rStyle w:val="NoSpacingChar"/>
        </w:rPr>
        <w:br/>
      </w:r>
      <w:r w:rsidRPr="004A5DAF">
        <w:rPr>
          <w:rStyle w:val="NoSpacingChar"/>
          <w:b/>
        </w:rPr>
        <w:t>const</w:t>
      </w:r>
      <w:r w:rsidR="00413A29" w:rsidRPr="004A5DAF">
        <w:rPr>
          <w:rStyle w:val="NoSpacingChar"/>
        </w:rPr>
        <w:br/>
      </w:r>
      <w:r w:rsidRPr="004A5DAF">
        <w:rPr>
          <w:rStyle w:val="NoSpacingChar"/>
        </w:rPr>
        <w:t xml:space="preserve">  dwVisualGroup1ID: DWORD = 1200;</w:t>
      </w:r>
      <w:r w:rsidR="00413A29" w:rsidRPr="004A5DAF">
        <w:rPr>
          <w:rStyle w:val="NoSpacingChar"/>
        </w:rPr>
        <w:br/>
      </w:r>
      <w:r w:rsidRPr="004A5DAF">
        <w:rPr>
          <w:rStyle w:val="NoSpacingChar"/>
        </w:rPr>
        <w:t xml:space="preserve">  dwVisualGroup2ID: DWORD = 1300;</w:t>
      </w:r>
      <w:r w:rsidR="00413A29" w:rsidRPr="004A5DAF">
        <w:rPr>
          <w:rStyle w:val="NoSpacingChar"/>
        </w:rPr>
        <w:br/>
      </w:r>
      <w:r w:rsidRPr="004A5DAF">
        <w:rPr>
          <w:rStyle w:val="NoSpacingChar"/>
        </w:rPr>
        <w:t xml:space="preserve">  dwVisualGroup3ID: DWORD = 1400;</w:t>
      </w:r>
      <w:r w:rsidR="00413A29" w:rsidRPr="004A5DAF">
        <w:rPr>
          <w:rStyle w:val="NoSpacingChar"/>
        </w:rPr>
        <w:br/>
      </w:r>
      <w:r w:rsidRPr="004A5DAF">
        <w:rPr>
          <w:rStyle w:val="NoSpacingChar"/>
        </w:rPr>
        <w:t xml:space="preserve">  dwVisualGroup4ID: DWORD = 1500;</w:t>
      </w:r>
      <w:r w:rsidR="00413A29" w:rsidRPr="004A5DAF">
        <w:rPr>
          <w:rStyle w:val="NoSpacingChar"/>
        </w:rPr>
        <w:br/>
      </w:r>
      <w:r w:rsidRPr="004A5DAF">
        <w:rPr>
          <w:rStyle w:val="NoSpacingChar"/>
        </w:rPr>
        <w:t xml:space="preserve">  dwVisualGroup5ID: DWORD = 1600;</w:t>
      </w:r>
      <w:r w:rsidR="00413A29" w:rsidRPr="004A5DAF">
        <w:rPr>
          <w:rStyle w:val="NoSpacingChar"/>
        </w:rPr>
        <w:br/>
      </w:r>
      <w:r w:rsidRPr="004A5DAF">
        <w:rPr>
          <w:rStyle w:val="NoSpacingChar"/>
        </w:rPr>
        <w:t xml:space="preserve">  dwVisualGroup6ID: DWORD = 1700;</w:t>
      </w:r>
      <w:r w:rsidR="00413A29" w:rsidRPr="004A5DAF">
        <w:rPr>
          <w:rStyle w:val="NoSpacingChar"/>
        </w:rPr>
        <w:br/>
      </w:r>
      <w:r w:rsidRPr="004A5DAF">
        <w:rPr>
          <w:rStyle w:val="NoSpacingChar"/>
        </w:rPr>
        <w:t xml:space="preserve">  dwVisualGroup7ID: DWORD = 1800;</w:t>
      </w:r>
      <w:r w:rsidR="00413A29" w:rsidRPr="004A5DAF">
        <w:rPr>
          <w:rStyle w:val="NoSpacingChar"/>
        </w:rPr>
        <w:br/>
      </w:r>
      <w:r w:rsidRPr="004A5DAF">
        <w:rPr>
          <w:rStyle w:val="NoSpacingChar"/>
          <w:b/>
        </w:rPr>
        <w:t>var</w:t>
      </w:r>
      <w:r w:rsidR="00413A29" w:rsidRPr="004A5DAF">
        <w:rPr>
          <w:rStyle w:val="NoSpacingChar"/>
        </w:rPr>
        <w:br/>
      </w:r>
      <w:r w:rsidRPr="004A5DAF">
        <w:rPr>
          <w:rStyle w:val="NoSpacingChar"/>
        </w:rPr>
        <w:t xml:space="preserve">  c: IFileDialogCustomize;</w:t>
      </w:r>
      <w:r w:rsidR="00413A29" w:rsidRPr="004A5DAF">
        <w:rPr>
          <w:rStyle w:val="NoSpacingChar"/>
        </w:rPr>
        <w:br/>
      </w:r>
      <w:r w:rsidRPr="004A5DAF">
        <w:rPr>
          <w:rStyle w:val="NoSpacingChar"/>
          <w:b/>
        </w:rPr>
        <w:t>begin</w:t>
      </w:r>
      <w:r w:rsidR="00413A29" w:rsidRPr="004A5DAF">
        <w:rPr>
          <w:rStyle w:val="NoSpacingChar"/>
        </w:rPr>
        <w:br/>
      </w:r>
      <w:r w:rsidRPr="004A5DAF">
        <w:rPr>
          <w:rStyle w:val="NoSpacingChar"/>
        </w:rPr>
        <w:t xml:space="preserve">  </w:t>
      </w:r>
      <w:r w:rsidRPr="004A5DAF">
        <w:rPr>
          <w:rStyle w:val="NoSpacingChar"/>
          <w:b/>
        </w:rPr>
        <w:t>if</w:t>
      </w:r>
      <w:r w:rsidRPr="004A5DAF">
        <w:rPr>
          <w:rStyle w:val="NoSpacingChar"/>
        </w:rPr>
        <w:t xml:space="preserve"> FileOpenDialog1.Dialog.QueryInterface(</w:t>
      </w:r>
      <w:r w:rsidR="004A5DAF">
        <w:rPr>
          <w:rStyle w:val="NoSpacingChar"/>
        </w:rPr>
        <w:br/>
        <w:t xml:space="preserve">    </w:t>
      </w:r>
      <w:r w:rsidRPr="004A5DAF">
        <w:rPr>
          <w:rStyle w:val="NoSpacingChar"/>
        </w:rPr>
        <w:t xml:space="preserve">IFileDialogCustomize, c) = S_OK </w:t>
      </w:r>
      <w:r w:rsidRPr="004A5DAF">
        <w:rPr>
          <w:rStyle w:val="NoSpacingChar"/>
          <w:b/>
        </w:rPr>
        <w:t>then</w:t>
      </w:r>
      <w:r w:rsidR="00413A29" w:rsidRPr="004A5DAF">
        <w:rPr>
          <w:rStyle w:val="NoSpacingChar"/>
        </w:rPr>
        <w:br/>
      </w:r>
      <w:r w:rsidRPr="004A5DAF">
        <w:rPr>
          <w:rStyle w:val="NoSpacingChar"/>
        </w:rPr>
        <w:t xml:space="preserve">  </w:t>
      </w:r>
      <w:r w:rsidRPr="004A5DAF">
        <w:rPr>
          <w:rStyle w:val="NoSpacingChar"/>
          <w:b/>
        </w:rPr>
        <w:t>begin</w:t>
      </w:r>
      <w:r w:rsidR="00413A29" w:rsidRPr="004A5DAF">
        <w:rPr>
          <w:rStyle w:val="NoSpacingChar"/>
        </w:rPr>
        <w:br/>
      </w:r>
      <w:r w:rsidRPr="004A5DAF">
        <w:rPr>
          <w:rStyle w:val="NoSpacingChar"/>
        </w:rPr>
        <w:t xml:space="preserve">    // Add a visual group for Frames</w:t>
      </w:r>
      <w:r w:rsidR="00413A29" w:rsidRPr="004A5DAF">
        <w:rPr>
          <w:rStyle w:val="NoSpacingChar"/>
        </w:rPr>
        <w:br/>
      </w:r>
      <w:r w:rsidRPr="004A5DAF">
        <w:rPr>
          <w:rStyle w:val="NoSpacingChar"/>
        </w:rPr>
        <w:t xml:space="preserve">    c.StartVisualGroup(dwVisualGroup1ID,</w:t>
      </w:r>
      <w:r w:rsidR="00413A29" w:rsidRPr="004A5DAF">
        <w:rPr>
          <w:rStyle w:val="NoSpacingChar"/>
        </w:rPr>
        <w:br/>
        <w:t xml:space="preserve">     </w:t>
      </w:r>
      <w:r w:rsidRPr="004A5DAF">
        <w:rPr>
          <w:rStyle w:val="NoSpacingChar"/>
        </w:rPr>
        <w:t xml:space="preserve"> 'Frames');</w:t>
      </w:r>
      <w:r w:rsidR="00413A29" w:rsidRPr="004A5DAF">
        <w:rPr>
          <w:rStyle w:val="NoSpacingChar"/>
        </w:rPr>
        <w:br/>
      </w:r>
      <w:r w:rsidRPr="004A5DAF">
        <w:rPr>
          <w:rStyle w:val="NoSpacingChar"/>
        </w:rPr>
        <w:t xml:space="preserve">    c.AddControlItem(1, 0, 'Frames: ');</w:t>
      </w:r>
      <w:r w:rsidR="00413A29" w:rsidRPr="004A5DAF">
        <w:rPr>
          <w:rStyle w:val="NoSpacingChar"/>
        </w:rPr>
        <w:br/>
      </w:r>
      <w:r w:rsidRPr="004A5DAF">
        <w:rPr>
          <w:rStyle w:val="NoSpacingChar"/>
        </w:rPr>
        <w:t xml:space="preserve">    c.AddText(1, '');</w:t>
      </w:r>
      <w:r w:rsidR="00413A29" w:rsidRPr="004A5DAF">
        <w:rPr>
          <w:rStyle w:val="NoSpacingChar"/>
        </w:rPr>
        <w:br/>
      </w:r>
      <w:r w:rsidRPr="004A5DAF">
        <w:rPr>
          <w:rStyle w:val="NoSpacingChar"/>
        </w:rPr>
        <w:t xml:space="preserve">    c.EndVisualGroup;</w:t>
      </w:r>
      <w:r w:rsidR="00413A29" w:rsidRPr="004A5DAF">
        <w:rPr>
          <w:rStyle w:val="NoSpacingChar"/>
        </w:rPr>
        <w:br/>
      </w:r>
      <w:r w:rsidRPr="004A5DAF">
        <w:rPr>
          <w:rStyle w:val="NoSpacingChar"/>
        </w:rPr>
        <w:t xml:space="preserve">    // Add a visual group for BitDepth</w:t>
      </w:r>
      <w:r w:rsidR="00413A29" w:rsidRPr="004A5DAF">
        <w:rPr>
          <w:rStyle w:val="NoSpacingChar"/>
        </w:rPr>
        <w:br/>
        <w:t xml:space="preserve">  </w:t>
      </w:r>
      <w:r w:rsidRPr="004A5DAF">
        <w:rPr>
          <w:rStyle w:val="NoSpacingChar"/>
        </w:rPr>
        <w:t xml:space="preserve"> </w:t>
      </w:r>
      <w:r w:rsidR="00413A29" w:rsidRPr="004A5DAF">
        <w:rPr>
          <w:rStyle w:val="NoSpacingChar"/>
        </w:rPr>
        <w:t xml:space="preserve"> </w:t>
      </w:r>
      <w:r w:rsidRPr="004A5DAF">
        <w:rPr>
          <w:rStyle w:val="NoSpacingChar"/>
        </w:rPr>
        <w:t>c.StartVisualGroup(dwVisualGroup2ID,</w:t>
      </w:r>
      <w:r w:rsidR="00413A29" w:rsidRPr="004A5DAF">
        <w:rPr>
          <w:rStyle w:val="NoSpacingChar"/>
        </w:rPr>
        <w:br/>
        <w:t xml:space="preserve">     </w:t>
      </w:r>
      <w:r w:rsidRPr="004A5DAF">
        <w:rPr>
          <w:rStyle w:val="NoSpacingChar"/>
        </w:rPr>
        <w:t xml:space="preserve"> 'BitDepth');</w:t>
      </w:r>
      <w:r w:rsidR="00413A29" w:rsidRPr="004A5DAF">
        <w:rPr>
          <w:rStyle w:val="NoSpacingChar"/>
        </w:rPr>
        <w:br/>
      </w:r>
      <w:r w:rsidRPr="004A5DAF">
        <w:rPr>
          <w:rStyle w:val="NoSpacingChar"/>
        </w:rPr>
        <w:t xml:space="preserve">    c.AddControlItem(2, 1, 'BitDepth: ');</w:t>
      </w:r>
      <w:r w:rsidR="00413A29" w:rsidRPr="004A5DAF">
        <w:rPr>
          <w:rStyle w:val="NoSpacingChar"/>
        </w:rPr>
        <w:br/>
      </w:r>
      <w:r w:rsidRPr="004A5DAF">
        <w:rPr>
          <w:rStyle w:val="NoSpacingChar"/>
        </w:rPr>
        <w:t xml:space="preserve">    c.AddText(2, '');</w:t>
      </w:r>
      <w:r w:rsidR="00413A29" w:rsidRPr="004A5DAF">
        <w:rPr>
          <w:rStyle w:val="NoSpacingChar"/>
        </w:rPr>
        <w:br/>
      </w:r>
      <w:r w:rsidRPr="004A5DAF">
        <w:rPr>
          <w:rStyle w:val="NoSpacingChar"/>
        </w:rPr>
        <w:t xml:space="preserve">    c.EndVisualGroup;</w:t>
      </w:r>
      <w:r w:rsidR="00413A29" w:rsidRPr="004A5DAF">
        <w:rPr>
          <w:rStyle w:val="NoSpacingChar"/>
        </w:rPr>
        <w:br/>
      </w:r>
      <w:r w:rsidRPr="004A5DAF">
        <w:rPr>
          <w:rStyle w:val="NoSpacingChar"/>
        </w:rPr>
        <w:t xml:space="preserve">    // Add a visual group for Dimensions</w:t>
      </w:r>
      <w:r w:rsidR="00413A29" w:rsidRPr="004A5DAF">
        <w:rPr>
          <w:rStyle w:val="NoSpacingChar"/>
        </w:rPr>
        <w:br/>
      </w:r>
      <w:r w:rsidRPr="004A5DAF">
        <w:rPr>
          <w:rStyle w:val="NoSpacingChar"/>
        </w:rPr>
        <w:t xml:space="preserve">    c.StartVisualGroup(dwVisualGroup3ID,</w:t>
      </w:r>
      <w:r w:rsidR="00413A29" w:rsidRPr="004A5DAF">
        <w:rPr>
          <w:rStyle w:val="NoSpacingChar"/>
        </w:rPr>
        <w:br/>
        <w:t xml:space="preserve">     </w:t>
      </w:r>
      <w:r w:rsidRPr="004A5DAF">
        <w:rPr>
          <w:rStyle w:val="NoSpacingChar"/>
        </w:rPr>
        <w:t xml:space="preserve"> 'Dimensions');</w:t>
      </w:r>
      <w:r w:rsidR="00413A29" w:rsidRPr="004A5DAF">
        <w:rPr>
          <w:rStyle w:val="NoSpacingChar"/>
        </w:rPr>
        <w:br/>
      </w:r>
      <w:r w:rsidRPr="004A5DAF">
        <w:rPr>
          <w:rStyle w:val="NoSpacingChar"/>
        </w:rPr>
        <w:t xml:space="preserve">    c.AddControlItem(3, 2, 'Dimensions:');</w:t>
      </w:r>
      <w:r w:rsidR="00413A29" w:rsidRPr="004A5DAF">
        <w:rPr>
          <w:rStyle w:val="NoSpacingChar"/>
        </w:rPr>
        <w:br/>
      </w:r>
      <w:r w:rsidRPr="004A5DAF">
        <w:rPr>
          <w:rStyle w:val="NoSpacingChar"/>
        </w:rPr>
        <w:t xml:space="preserve">    c.AddText(3, '');</w:t>
      </w:r>
      <w:r w:rsidR="00413A29" w:rsidRPr="004A5DAF">
        <w:rPr>
          <w:rStyle w:val="NoSpacingChar"/>
        </w:rPr>
        <w:br/>
      </w:r>
      <w:r w:rsidRPr="004A5DAF">
        <w:rPr>
          <w:rStyle w:val="NoSpacingChar"/>
        </w:rPr>
        <w:lastRenderedPageBreak/>
        <w:t xml:space="preserve">    c.EndVisualGroup;</w:t>
      </w:r>
      <w:r w:rsidR="00413A29" w:rsidRPr="004A5DAF">
        <w:rPr>
          <w:rStyle w:val="NoSpacingChar"/>
        </w:rPr>
        <w:br/>
      </w:r>
      <w:r w:rsidRPr="004A5DAF">
        <w:rPr>
          <w:rStyle w:val="NoSpacingChar"/>
        </w:rPr>
        <w:t xml:space="preserve">    // Add a visual group for DPI</w:t>
      </w:r>
      <w:r w:rsidR="00413A29" w:rsidRPr="004A5DAF">
        <w:rPr>
          <w:rStyle w:val="NoSpacingChar"/>
        </w:rPr>
        <w:br/>
      </w:r>
      <w:r w:rsidRPr="004A5DAF">
        <w:rPr>
          <w:rStyle w:val="NoSpacingChar"/>
        </w:rPr>
        <w:t xml:space="preserve">    c.StartVisualGroup(dwVisualGroup4ID, 'DPI');</w:t>
      </w:r>
      <w:r w:rsidR="00413A29" w:rsidRPr="004A5DAF">
        <w:rPr>
          <w:rStyle w:val="NoSpacingChar"/>
        </w:rPr>
        <w:br/>
      </w:r>
      <w:r w:rsidRPr="004A5DAF">
        <w:rPr>
          <w:rStyle w:val="NoSpacingChar"/>
        </w:rPr>
        <w:t xml:space="preserve">    c.AddControlItem(4, 3, 'DPI:');</w:t>
      </w:r>
      <w:r w:rsidR="00413A29" w:rsidRPr="004A5DAF">
        <w:rPr>
          <w:rStyle w:val="NoSpacingChar"/>
        </w:rPr>
        <w:br/>
      </w:r>
      <w:r w:rsidRPr="004A5DAF">
        <w:rPr>
          <w:rStyle w:val="NoSpacingChar"/>
        </w:rPr>
        <w:t xml:space="preserve">    c.AddText(4, '');</w:t>
      </w:r>
      <w:r w:rsidR="00413A29" w:rsidRPr="004A5DAF">
        <w:rPr>
          <w:rStyle w:val="NoSpacingChar"/>
        </w:rPr>
        <w:br/>
      </w:r>
      <w:r w:rsidRPr="004A5DAF">
        <w:rPr>
          <w:rStyle w:val="NoSpacingChar"/>
        </w:rPr>
        <w:t xml:space="preserve">    c.EndVisualGroup;</w:t>
      </w:r>
      <w:r w:rsidR="00413A29" w:rsidRPr="004A5DAF">
        <w:rPr>
          <w:rStyle w:val="NoSpacingChar"/>
        </w:rPr>
        <w:br/>
      </w:r>
      <w:r w:rsidRPr="004A5DAF">
        <w:rPr>
          <w:rStyle w:val="NoSpacingChar"/>
        </w:rPr>
        <w:t xml:space="preserve">    // Add a visual group for FileType</w:t>
      </w:r>
      <w:r w:rsidR="00413A29" w:rsidRPr="004A5DAF">
        <w:rPr>
          <w:rStyle w:val="NoSpacingChar"/>
        </w:rPr>
        <w:br/>
      </w:r>
      <w:r w:rsidRPr="004A5DAF">
        <w:rPr>
          <w:rStyle w:val="NoSpacingChar"/>
        </w:rPr>
        <w:t xml:space="preserve">    c.StartVisualGroup(dwVisualGroup5ID, 'File</w:t>
      </w:r>
      <w:r w:rsidR="00413A29" w:rsidRPr="004A5DAF">
        <w:rPr>
          <w:rStyle w:val="NoSpacingChar"/>
        </w:rPr>
        <w:br/>
        <w:t xml:space="preserve">     </w:t>
      </w:r>
      <w:r w:rsidRPr="004A5DAF">
        <w:rPr>
          <w:rStyle w:val="NoSpacingChar"/>
        </w:rPr>
        <w:t xml:space="preserve"> Type');</w:t>
      </w:r>
      <w:r w:rsidR="00413A29" w:rsidRPr="004A5DAF">
        <w:rPr>
          <w:rStyle w:val="NoSpacingChar"/>
        </w:rPr>
        <w:br/>
      </w:r>
      <w:r w:rsidRPr="004A5DAF">
        <w:rPr>
          <w:rStyle w:val="NoSpacingChar"/>
        </w:rPr>
        <w:t xml:space="preserve">    c.AddControlItem(5, 4, 'File Type:');</w:t>
      </w:r>
      <w:r w:rsidR="00413A29" w:rsidRPr="004A5DAF">
        <w:rPr>
          <w:rStyle w:val="NoSpacingChar"/>
        </w:rPr>
        <w:br/>
      </w:r>
      <w:r w:rsidRPr="004A5DAF">
        <w:rPr>
          <w:rStyle w:val="NoSpacingChar"/>
        </w:rPr>
        <w:t xml:space="preserve">    c.AddText(5, '');</w:t>
      </w:r>
      <w:r w:rsidR="00413A29" w:rsidRPr="004A5DAF">
        <w:rPr>
          <w:rStyle w:val="NoSpacingChar"/>
        </w:rPr>
        <w:br/>
      </w:r>
      <w:r w:rsidRPr="004A5DAF">
        <w:rPr>
          <w:rStyle w:val="NoSpacingChar"/>
        </w:rPr>
        <w:t xml:space="preserve">    c.EndVisualGroup;</w:t>
      </w:r>
      <w:r w:rsidR="00413A29" w:rsidRPr="004A5DAF">
        <w:rPr>
          <w:rStyle w:val="NoSpacingChar"/>
        </w:rPr>
        <w:br/>
      </w:r>
      <w:r w:rsidRPr="004A5DAF">
        <w:rPr>
          <w:rStyle w:val="NoSpacingChar"/>
        </w:rPr>
        <w:t xml:space="preserve">    // Add a visual group for FileSize</w:t>
      </w:r>
      <w:r w:rsidR="00413A29" w:rsidRPr="004A5DAF">
        <w:rPr>
          <w:rStyle w:val="NoSpacingChar"/>
        </w:rPr>
        <w:br/>
      </w:r>
      <w:r w:rsidRPr="004A5DAF">
        <w:rPr>
          <w:rStyle w:val="NoSpacingChar"/>
        </w:rPr>
        <w:t xml:space="preserve">    c.StartVisualGroup(dwVisualGroup6ID, 'File</w:t>
      </w:r>
      <w:r w:rsidR="00413A29" w:rsidRPr="004A5DAF">
        <w:rPr>
          <w:rStyle w:val="NoSpacingChar"/>
        </w:rPr>
        <w:br/>
        <w:t xml:space="preserve">     </w:t>
      </w:r>
      <w:r w:rsidRPr="004A5DAF">
        <w:rPr>
          <w:rStyle w:val="NoSpacingChar"/>
        </w:rPr>
        <w:t xml:space="preserve"> Size');</w:t>
      </w:r>
      <w:r w:rsidR="00413A29" w:rsidRPr="004A5DAF">
        <w:rPr>
          <w:rStyle w:val="NoSpacingChar"/>
        </w:rPr>
        <w:br/>
      </w:r>
      <w:r w:rsidRPr="004A5DAF">
        <w:rPr>
          <w:rStyle w:val="NoSpacingChar"/>
        </w:rPr>
        <w:t xml:space="preserve">    c.AddControlItem(6, 5, 'File Type:');</w:t>
      </w:r>
      <w:r w:rsidR="00413A29" w:rsidRPr="004A5DAF">
        <w:rPr>
          <w:rStyle w:val="NoSpacingChar"/>
        </w:rPr>
        <w:br/>
      </w:r>
      <w:r w:rsidRPr="004A5DAF">
        <w:rPr>
          <w:rStyle w:val="NoSpacingChar"/>
        </w:rPr>
        <w:t xml:space="preserve">    c.AddText(6, '');</w:t>
      </w:r>
      <w:r w:rsidR="00413A29" w:rsidRPr="004A5DAF">
        <w:rPr>
          <w:rStyle w:val="NoSpacingChar"/>
        </w:rPr>
        <w:br/>
      </w:r>
      <w:r w:rsidRPr="004A5DAF">
        <w:rPr>
          <w:rStyle w:val="NoSpacingChar"/>
        </w:rPr>
        <w:t xml:space="preserve">    c.EndVisualGroup;</w:t>
      </w:r>
      <w:r w:rsidR="00413A29" w:rsidRPr="004A5DAF">
        <w:rPr>
          <w:rStyle w:val="NoSpacingChar"/>
        </w:rPr>
        <w:br/>
      </w:r>
      <w:r w:rsidRPr="004A5DAF">
        <w:rPr>
          <w:rStyle w:val="NoSpacingChar"/>
        </w:rPr>
        <w:t xml:space="preserve">    // Add a visual group for MemorySize</w:t>
      </w:r>
      <w:r w:rsidR="00413A29" w:rsidRPr="004A5DAF">
        <w:rPr>
          <w:rStyle w:val="NoSpacingChar"/>
        </w:rPr>
        <w:br/>
      </w:r>
      <w:r w:rsidRPr="004A5DAF">
        <w:rPr>
          <w:rStyle w:val="NoSpacingChar"/>
        </w:rPr>
        <w:t xml:space="preserve">    c.StartVisualGroup(dwVisualGroup7ID, 'Memory</w:t>
      </w:r>
      <w:r w:rsidR="00413A29" w:rsidRPr="004A5DAF">
        <w:rPr>
          <w:rStyle w:val="NoSpacingChar"/>
        </w:rPr>
        <w:br/>
        <w:t xml:space="preserve">     </w:t>
      </w:r>
      <w:r w:rsidRPr="004A5DAF">
        <w:rPr>
          <w:rStyle w:val="NoSpacingChar"/>
        </w:rPr>
        <w:t xml:space="preserve"> Size');</w:t>
      </w:r>
      <w:r w:rsidR="00413A29" w:rsidRPr="004A5DAF">
        <w:rPr>
          <w:rStyle w:val="NoSpacingChar"/>
        </w:rPr>
        <w:br/>
      </w:r>
      <w:r w:rsidRPr="004A5DAF">
        <w:rPr>
          <w:rStyle w:val="NoSpacingChar"/>
        </w:rPr>
        <w:t xml:space="preserve">    c.AddControlItem(7, 6, 'Memory:');</w:t>
      </w:r>
      <w:r w:rsidR="00413A29" w:rsidRPr="004A5DAF">
        <w:rPr>
          <w:rStyle w:val="NoSpacingChar"/>
        </w:rPr>
        <w:br/>
      </w:r>
      <w:r w:rsidRPr="004A5DAF">
        <w:rPr>
          <w:rStyle w:val="NoSpacingChar"/>
        </w:rPr>
        <w:t xml:space="preserve">    c.AddText(7, '');</w:t>
      </w:r>
      <w:r w:rsidR="00413A29" w:rsidRPr="004A5DAF">
        <w:rPr>
          <w:rStyle w:val="NoSpacingChar"/>
        </w:rPr>
        <w:br/>
      </w:r>
      <w:r w:rsidRPr="004A5DAF">
        <w:rPr>
          <w:rStyle w:val="NoSpacingChar"/>
        </w:rPr>
        <w:t xml:space="preserve">    c.EndVisualGroup;</w:t>
      </w:r>
      <w:r w:rsidR="00413A29" w:rsidRPr="004A5DAF">
        <w:rPr>
          <w:rStyle w:val="NoSpacingChar"/>
        </w:rPr>
        <w:br/>
      </w:r>
      <w:r w:rsidRPr="004A5DAF">
        <w:rPr>
          <w:rStyle w:val="NoSpacingChar"/>
        </w:rPr>
        <w:t xml:space="preserve">  </w:t>
      </w:r>
      <w:r w:rsidRPr="004A5DAF">
        <w:rPr>
          <w:rStyle w:val="NoSpacingChar"/>
          <w:b/>
        </w:rPr>
        <w:t>end</w:t>
      </w:r>
      <w:r w:rsidRPr="004A5DAF">
        <w:rPr>
          <w:rStyle w:val="NoSpacingChar"/>
        </w:rPr>
        <w:t>;</w:t>
      </w:r>
      <w:r w:rsidR="00413A29" w:rsidRPr="004A5DAF">
        <w:rPr>
          <w:rStyle w:val="NoSpacingChar"/>
        </w:rPr>
        <w:br/>
      </w:r>
      <w:r w:rsidRPr="004A5DAF">
        <w:rPr>
          <w:rStyle w:val="NoSpacingChar"/>
          <w:b/>
        </w:rPr>
        <w:t>end</w:t>
      </w:r>
      <w:r w:rsidRPr="004A5DAF">
        <w:rPr>
          <w:rStyle w:val="NoSpacingChar"/>
        </w:rPr>
        <w:t>;</w:t>
      </w:r>
    </w:p>
    <w:p w:rsidR="00413A29" w:rsidRDefault="00413A29" w:rsidP="00413A29">
      <w:pPr>
        <w:ind w:firstLine="720"/>
      </w:pPr>
      <w:r w:rsidRPr="0021500E">
        <w:rPr>
          <w:b/>
        </w:rPr>
        <w:t>To display the image information for the selected image:</w:t>
      </w:r>
    </w:p>
    <w:p w:rsidR="0021500E" w:rsidRDefault="00413A29" w:rsidP="0089316E">
      <w:pPr>
        <w:pStyle w:val="NoSpacing"/>
      </w:pPr>
      <w:r w:rsidRPr="0089316E">
        <w:rPr>
          <w:b/>
        </w:rPr>
        <w:t>procedure</w:t>
      </w:r>
      <w:r>
        <w:t xml:space="preserve"> TForm1.FileOpenDialog1SelectionChange(Sender:</w:t>
      </w:r>
      <w:r>
        <w:br/>
      </w:r>
      <w:r w:rsidR="0089316E">
        <w:t xml:space="preserve">   </w:t>
      </w:r>
      <w:r>
        <w:t>TObject);</w:t>
      </w:r>
      <w:r>
        <w:br/>
      </w:r>
      <w:r w:rsidRPr="0089316E">
        <w:rPr>
          <w:b/>
        </w:rPr>
        <w:t>var</w:t>
      </w:r>
      <w:r>
        <w:br/>
        <w:t xml:space="preserve">  c: IFileDialogCustomize;</w:t>
      </w:r>
      <w:r w:rsidR="0021500E">
        <w:br/>
      </w:r>
      <w:r>
        <w:t xml:space="preserve">  iFilename: string;</w:t>
      </w:r>
    </w:p>
    <w:p w:rsidR="0021500E" w:rsidRDefault="00413A29" w:rsidP="0089316E">
      <w:pPr>
        <w:pStyle w:val="NoSpacing"/>
      </w:pPr>
      <w:r>
        <w:lastRenderedPageBreak/>
        <w:t xml:space="preserve">  iFrames: integer;</w:t>
      </w:r>
      <w:r>
        <w:br/>
        <w:t xml:space="preserve">  iBitDepth: integer;</w:t>
      </w:r>
      <w:r>
        <w:br/>
        <w:t xml:space="preserve">  iBitCount: integer;</w:t>
      </w:r>
      <w:r>
        <w:br/>
        <w:t xml:space="preserve">  idim: integer;</w:t>
      </w:r>
      <w:r>
        <w:br/>
        <w:t xml:space="preserve">  iColors: string;</w:t>
      </w:r>
      <w:r>
        <w:br/>
        <w:t xml:space="preserve">  iDimensions: string;</w:t>
      </w:r>
      <w:r>
        <w:br/>
        <w:t xml:space="preserve">  iDPI: string;</w:t>
      </w:r>
      <w:r>
        <w:br/>
        <w:t xml:space="preserve">  iFileType: string;</w:t>
      </w:r>
      <w:r>
        <w:br/>
        <w:t xml:space="preserve">  iFileSize: string;</w:t>
      </w:r>
      <w:r>
        <w:br/>
        <w:t xml:space="preserve">  fFileSize: integer;</w:t>
      </w:r>
      <w:r>
        <w:br/>
        <w:t xml:space="preserve">  iMemorySize: string;</w:t>
      </w:r>
      <w:r>
        <w:br/>
        <w:t xml:space="preserve">  iImageENIO: TImageENIO;</w:t>
      </w:r>
      <w:r>
        <w:br/>
      </w:r>
      <w:r w:rsidRPr="0089316E">
        <w:rPr>
          <w:b/>
        </w:rPr>
        <w:t>begin</w:t>
      </w:r>
      <w:r>
        <w:br/>
        <w:t xml:space="preserve">  if FileOpenDialog1.Dialog.QueryInterface(</w:t>
      </w:r>
      <w:r w:rsidR="0089316E">
        <w:br/>
        <w:t xml:space="preserve">    </w:t>
      </w:r>
      <w:r>
        <w:t xml:space="preserve">IFileDialogCustomize, c) = S_OK </w:t>
      </w:r>
      <w:r w:rsidRPr="0089316E">
        <w:rPr>
          <w:b/>
        </w:rPr>
        <w:t>then</w:t>
      </w:r>
      <w:r>
        <w:br/>
        <w:t xml:space="preserve">  </w:t>
      </w:r>
      <w:r w:rsidRPr="0089316E">
        <w:rPr>
          <w:b/>
        </w:rPr>
        <w:t>begin</w:t>
      </w:r>
      <w:r>
        <w:br/>
        <w:t xml:space="preserve">    // Get the Filename</w:t>
      </w:r>
      <w:r>
        <w:br/>
        <w:t xml:space="preserve">    iFileName := FileOpenDialog1.FileName;</w:t>
      </w:r>
      <w:r>
        <w:br/>
        <w:t xml:space="preserve">    if FileExists(iFileName) then</w:t>
      </w:r>
      <w:r>
        <w:br/>
        <w:t xml:space="preserve">    </w:t>
      </w:r>
      <w:r w:rsidRPr="0089316E">
        <w:rPr>
          <w:b/>
        </w:rPr>
        <w:t>begin</w:t>
      </w:r>
      <w:r>
        <w:br/>
        <w:t xml:space="preserve">      // Create a ImageENIO to get the</w:t>
      </w:r>
      <w:r w:rsidR="000523FD">
        <w:br/>
        <w:t xml:space="preserve">      //</w:t>
      </w:r>
      <w:r>
        <w:t xml:space="preserve"> ParamsFromFile</w:t>
      </w:r>
      <w:r>
        <w:br/>
        <w:t xml:space="preserve">      iImageENIO := TImageENIO.Create(nil);</w:t>
      </w:r>
      <w:r>
        <w:br/>
        <w:t xml:space="preserve">      </w:t>
      </w:r>
      <w:r w:rsidRPr="0089316E">
        <w:rPr>
          <w:b/>
        </w:rPr>
        <w:t>try</w:t>
      </w:r>
      <w:r>
        <w:br/>
        <w:t xml:space="preserve">        // Get the Params</w:t>
      </w:r>
      <w:r>
        <w:br/>
        <w:t xml:space="preserve">        iImageENIO.ParamsFromFile(iFileName);</w:t>
      </w:r>
      <w:r w:rsidR="00AA3AEA">
        <w:br/>
      </w:r>
      <w:r>
        <w:t xml:space="preserve">        // Get the BitDepth</w:t>
      </w:r>
      <w:r>
        <w:br/>
        <w:t xml:space="preserve">        iBitDepth :=</w:t>
      </w:r>
      <w:r w:rsidR="00AA3AEA">
        <w:br/>
      </w:r>
      <w:r>
        <w:t xml:space="preserve"> </w:t>
      </w:r>
      <w:r w:rsidR="00AA3AEA">
        <w:t xml:space="preserve">         </w:t>
      </w:r>
      <w:r>
        <w:t>iImageENIO.Params.BitsPerSample *</w:t>
      </w:r>
      <w:r w:rsidR="00AA3AEA">
        <w:br/>
        <w:t xml:space="preserve">       </w:t>
      </w:r>
      <w:r>
        <w:t xml:space="preserve">     iImageENIO.Params.SamplesPerPixel;</w:t>
      </w:r>
    </w:p>
    <w:p w:rsidR="0089316E" w:rsidRDefault="00413A29" w:rsidP="0089316E">
      <w:pPr>
        <w:pStyle w:val="NoSpacing"/>
      </w:pPr>
      <w:r>
        <w:lastRenderedPageBreak/>
        <w:br/>
        <w:t xml:space="preserve">        </w:t>
      </w:r>
      <w:r w:rsidRPr="0089316E">
        <w:rPr>
          <w:b/>
        </w:rPr>
        <w:t>case</w:t>
      </w:r>
      <w:r>
        <w:t xml:space="preserve"> iBitDepth </w:t>
      </w:r>
      <w:r w:rsidRPr="0089316E">
        <w:rPr>
          <w:b/>
        </w:rPr>
        <w:t>of</w:t>
      </w:r>
      <w:r>
        <w:br/>
        <w:t xml:space="preserve">          32: iColors := 'RGBA 32-Bit';</w:t>
      </w:r>
      <w:r>
        <w:br/>
        <w:t xml:space="preserve">        </w:t>
      </w:r>
      <w:r w:rsidRPr="0089316E">
        <w:rPr>
          <w:b/>
        </w:rPr>
        <w:t>else</w:t>
      </w:r>
      <w:r>
        <w:br/>
        <w:t xml:space="preserve">          iColors := 'RGB ' + IntToStr(iBitDepth)</w:t>
      </w:r>
      <w:r w:rsidR="00AA3AEA">
        <w:br/>
        <w:t xml:space="preserve">                    </w:t>
      </w:r>
      <w:r>
        <w:t xml:space="preserve"> + '-Bit';</w:t>
      </w:r>
      <w:r>
        <w:br/>
        <w:t xml:space="preserve">        </w:t>
      </w:r>
      <w:r w:rsidRPr="0089316E">
        <w:rPr>
          <w:b/>
        </w:rPr>
        <w:t>end</w:t>
      </w:r>
      <w:r>
        <w:t>;</w:t>
      </w:r>
      <w:r>
        <w:br/>
        <w:t xml:space="preserve">        // Get the Dimensions</w:t>
      </w:r>
      <w:r>
        <w:br/>
        <w:t xml:space="preserve">        iDimensions := IntegerToString(</w:t>
      </w:r>
      <w:r w:rsidR="00AA3AEA">
        <w:br/>
        <w:t xml:space="preserve">                       </w:t>
      </w:r>
      <w:r>
        <w:t>iImageENIO.</w:t>
      </w:r>
      <w:r w:rsidR="00AA3AEA">
        <w:t xml:space="preserve"> </w:t>
      </w:r>
      <w:r>
        <w:t>Params.</w:t>
      </w:r>
      <w:r w:rsidR="00AA3AEA">
        <w:br/>
        <w:t xml:space="preserve">                       </w:t>
      </w:r>
      <w:r>
        <w:t>Width) + ' pixels x ' +</w:t>
      </w:r>
      <w:r w:rsidR="00AA3AEA">
        <w:br/>
        <w:t xml:space="preserve">                     </w:t>
      </w:r>
      <w:r w:rsidR="0089316E">
        <w:t xml:space="preserve"> </w:t>
      </w:r>
      <w:r w:rsidR="00AA3AEA">
        <w:t xml:space="preserve"> </w:t>
      </w:r>
      <w:r>
        <w:t>IntegerToString(iImageENIO</w:t>
      </w:r>
      <w:r w:rsidR="00AA3AEA">
        <w:br/>
        <w:t xml:space="preserve">                       .</w:t>
      </w:r>
      <w:r w:rsidR="004A5DAF">
        <w:t>Params.</w:t>
      </w:r>
      <w:r>
        <w:t xml:space="preserve">Height) + ' </w:t>
      </w:r>
      <w:r w:rsidR="004A5DAF">
        <w:br/>
        <w:t xml:space="preserve">                        </w:t>
      </w:r>
      <w:r>
        <w:t>pixels';</w:t>
      </w:r>
      <w:r w:rsidR="0089316E">
        <w:br/>
      </w:r>
      <w:r>
        <w:t xml:space="preserve">        // Get the DPI</w:t>
      </w:r>
      <w:r w:rsidR="0089316E">
        <w:br/>
      </w:r>
      <w:r>
        <w:t xml:space="preserve">        iDPI := IntToStr(iImageENIO.Params.DpiX)</w:t>
      </w:r>
      <w:r w:rsidR="004A5DAF">
        <w:br/>
        <w:t xml:space="preserve">                </w:t>
      </w:r>
      <w:r>
        <w:t xml:space="preserve"> + ' x ' +</w:t>
      </w:r>
      <w:r w:rsidR="004A5DAF">
        <w:br/>
        <w:t xml:space="preserve"> </w:t>
      </w:r>
      <w:r w:rsidR="0089316E">
        <w:t xml:space="preserve">              </w:t>
      </w:r>
      <w:r>
        <w:t xml:space="preserve"> IntToStr(iImageENIO.Params.DpiY);</w:t>
      </w:r>
    </w:p>
    <w:p w:rsidR="0021500E" w:rsidRDefault="00413A29" w:rsidP="0089316E">
      <w:pPr>
        <w:pStyle w:val="NoSpacing"/>
      </w:pPr>
      <w:r>
        <w:t xml:space="preserve">        // Get the FileTypeStr</w:t>
      </w:r>
      <w:r w:rsidR="0089316E">
        <w:br/>
      </w:r>
      <w:r>
        <w:t xml:space="preserve">        iFileType := </w:t>
      </w:r>
      <w:r w:rsidR="004A5DAF">
        <w:br/>
        <w:t xml:space="preserve">                   </w:t>
      </w:r>
      <w:r>
        <w:t>iImageENIO.Params.FileTypeStr;</w:t>
      </w:r>
      <w:r w:rsidR="004A5DAF">
        <w:br/>
      </w:r>
      <w:r>
        <w:t xml:space="preserve">        // Get the FileSize</w:t>
      </w:r>
      <w:r w:rsidR="0089316E">
        <w:br/>
      </w:r>
      <w:r>
        <w:t xml:space="preserve">        fFileSize := IEGetFileSize(iFileName);</w:t>
      </w:r>
      <w:r w:rsidR="000523FD">
        <w:br/>
      </w:r>
      <w:r>
        <w:t xml:space="preserve">        </w:t>
      </w:r>
      <w:r w:rsidRPr="0089316E">
        <w:rPr>
          <w:b/>
        </w:rPr>
        <w:t>if</w:t>
      </w:r>
      <w:r>
        <w:t xml:space="preserve"> fFilesize &lt;&gt; -1 </w:t>
      </w:r>
      <w:r w:rsidRPr="0089316E">
        <w:rPr>
          <w:b/>
        </w:rPr>
        <w:t>then</w:t>
      </w:r>
      <w:r w:rsidR="0089316E">
        <w:br/>
      </w:r>
      <w:r>
        <w:t xml:space="preserve">          </w:t>
      </w:r>
      <w:r w:rsidRPr="0089316E">
        <w:rPr>
          <w:b/>
        </w:rPr>
        <w:t>if</w:t>
      </w:r>
      <w:r>
        <w:t xml:space="preserve"> fFileSize &lt; 1024 </w:t>
      </w:r>
      <w:r w:rsidRPr="0089316E">
        <w:rPr>
          <w:b/>
        </w:rPr>
        <w:t>then</w:t>
      </w:r>
      <w:r w:rsidR="0089316E">
        <w:br/>
      </w:r>
      <w:r>
        <w:t xml:space="preserve">            iFileSize := IntToStr(fFileSize) + </w:t>
      </w:r>
      <w:r w:rsidR="00AA3AEA">
        <w:br/>
        <w:t xml:space="preserve">                         </w:t>
      </w:r>
      <w:r>
        <w:t>' bytes'</w:t>
      </w:r>
      <w:r w:rsidR="0089316E">
        <w:br/>
      </w:r>
      <w:r>
        <w:t xml:space="preserve">          </w:t>
      </w:r>
      <w:r w:rsidRPr="0089316E">
        <w:rPr>
          <w:b/>
        </w:rPr>
        <w:t>else</w:t>
      </w:r>
      <w:r w:rsidR="0089316E">
        <w:br/>
      </w:r>
      <w:r>
        <w:t xml:space="preserve">            iFileSize := IntToStr(fFileSize </w:t>
      </w:r>
      <w:r w:rsidRPr="00AA3AEA">
        <w:rPr>
          <w:b/>
        </w:rPr>
        <w:t>div</w:t>
      </w:r>
      <w:r w:rsidR="00AA3AEA">
        <w:rPr>
          <w:b/>
        </w:rPr>
        <w:br/>
        <w:t xml:space="preserve">                        </w:t>
      </w:r>
      <w:r>
        <w:t xml:space="preserve"> 1024) + ' Kb';</w:t>
      </w:r>
    </w:p>
    <w:p w:rsidR="0021500E" w:rsidRDefault="0089316E" w:rsidP="0089316E">
      <w:pPr>
        <w:pStyle w:val="NoSpacing"/>
      </w:pPr>
      <w:r>
        <w:lastRenderedPageBreak/>
        <w:br/>
      </w:r>
      <w:r w:rsidR="00413A29">
        <w:t xml:space="preserve">        // Set the BitCount</w:t>
      </w:r>
      <w:r>
        <w:br/>
      </w:r>
      <w:r w:rsidR="00413A29">
        <w:t xml:space="preserve">        </w:t>
      </w:r>
      <w:r w:rsidR="00413A29" w:rsidRPr="0089316E">
        <w:rPr>
          <w:b/>
        </w:rPr>
        <w:t>if</w:t>
      </w:r>
      <w:r w:rsidR="00413A29">
        <w:t xml:space="preserve"> (iImageENIO.Params.SamplesPerPixel =</w:t>
      </w:r>
      <w:r w:rsidR="00AA3AEA">
        <w:br/>
        <w:t xml:space="preserve">         </w:t>
      </w:r>
      <w:r w:rsidR="00413A29">
        <w:t xml:space="preserve"> 1) </w:t>
      </w:r>
      <w:r w:rsidR="00413A29" w:rsidRPr="0089316E">
        <w:rPr>
          <w:b/>
        </w:rPr>
        <w:t>and</w:t>
      </w:r>
      <w:r w:rsidR="00AA3AEA">
        <w:rPr>
          <w:b/>
        </w:rPr>
        <w:t xml:space="preserve"> </w:t>
      </w:r>
      <w:r w:rsidR="00413A29">
        <w:t>(iImageENIO.Params.</w:t>
      </w:r>
      <w:r w:rsidR="00AA3AEA">
        <w:br/>
        <w:t xml:space="preserve">          </w:t>
      </w:r>
      <w:r w:rsidR="00413A29">
        <w:t xml:space="preserve">BitsPerSample = 1) </w:t>
      </w:r>
      <w:r w:rsidR="00413A29" w:rsidRPr="0089316E">
        <w:rPr>
          <w:b/>
        </w:rPr>
        <w:t>then</w:t>
      </w:r>
      <w:r>
        <w:br/>
      </w:r>
      <w:r w:rsidR="00413A29">
        <w:t xml:space="preserve">          iBitCount := 1</w:t>
      </w:r>
      <w:r>
        <w:br/>
      </w:r>
      <w:r w:rsidR="00413A29">
        <w:t xml:space="preserve">        </w:t>
      </w:r>
      <w:r w:rsidR="00413A29" w:rsidRPr="00AA3AEA">
        <w:rPr>
          <w:b/>
        </w:rPr>
        <w:t>else</w:t>
      </w:r>
      <w:r>
        <w:br/>
      </w:r>
      <w:r w:rsidR="00413A29">
        <w:t xml:space="preserve">          iBitCount := 24;</w:t>
      </w:r>
      <w:r>
        <w:br/>
      </w:r>
      <w:r w:rsidR="00413A29">
        <w:t xml:space="preserve">        // Get the MemorySize</w:t>
      </w:r>
      <w:r w:rsidR="00AA3AEA">
        <w:br/>
      </w:r>
      <w:r>
        <w:t xml:space="preserve">       </w:t>
      </w:r>
      <w:r w:rsidR="00413A29">
        <w:t xml:space="preserve"> iFrames := 1;</w:t>
      </w:r>
      <w:r>
        <w:br/>
      </w:r>
      <w:r w:rsidR="00413A29">
        <w:t xml:space="preserve">        idim := (((iImageENIO.Params.Width *</w:t>
      </w:r>
      <w:r>
        <w:br/>
        <w:t xml:space="preserve">                </w:t>
      </w:r>
      <w:r w:rsidR="00413A29">
        <w:t>iBitCount) + 31) div 32) * 4 *</w:t>
      </w:r>
      <w:r>
        <w:br/>
        <w:t xml:space="preserve">                </w:t>
      </w:r>
      <w:r w:rsidR="00413A29">
        <w:t>iImageENIO.Params.Height *</w:t>
      </w:r>
      <w:r>
        <w:br/>
        <w:t xml:space="preserve">           </w:t>
      </w:r>
      <w:r w:rsidR="00413A29">
        <w:t xml:space="preserve"> </w:t>
      </w:r>
      <w:r>
        <w:t xml:space="preserve">    </w:t>
      </w:r>
      <w:r w:rsidR="00413A29">
        <w:t>iFrames;</w:t>
      </w:r>
      <w:r>
        <w:br/>
      </w:r>
      <w:r w:rsidR="00413A29">
        <w:t xml:space="preserve">        </w:t>
      </w:r>
      <w:r w:rsidR="00413A29" w:rsidRPr="0089316E">
        <w:rPr>
          <w:b/>
        </w:rPr>
        <w:t>if</w:t>
      </w:r>
      <w:r w:rsidR="00413A29">
        <w:t xml:space="preserve"> idim &lt; 1024 </w:t>
      </w:r>
      <w:r w:rsidR="00413A29" w:rsidRPr="0089316E">
        <w:rPr>
          <w:b/>
        </w:rPr>
        <w:t>then</w:t>
      </w:r>
      <w:r>
        <w:br/>
      </w:r>
      <w:r w:rsidR="00413A29">
        <w:t xml:space="preserve">          iMemorySize := IntToStr(idim) + </w:t>
      </w:r>
      <w:r>
        <w:br/>
        <w:t xml:space="preserve">                         </w:t>
      </w:r>
      <w:r w:rsidR="00413A29">
        <w:t>' bytes'</w:t>
      </w:r>
      <w:r>
        <w:br/>
      </w:r>
      <w:r w:rsidR="00413A29">
        <w:t xml:space="preserve">        </w:t>
      </w:r>
      <w:r w:rsidR="00413A29" w:rsidRPr="0089316E">
        <w:rPr>
          <w:b/>
        </w:rPr>
        <w:t>else</w:t>
      </w:r>
      <w:r>
        <w:br/>
      </w:r>
      <w:r w:rsidR="00413A29">
        <w:t xml:space="preserve">          iMemorySize := IntToStr(idim div 1024)</w:t>
      </w:r>
      <w:r>
        <w:br/>
        <w:t xml:space="preserve">                        </w:t>
      </w:r>
      <w:r w:rsidR="00413A29">
        <w:t xml:space="preserve"> + ' Kb';</w:t>
      </w:r>
      <w:r w:rsidR="004A5DAF">
        <w:br/>
      </w:r>
      <w:r w:rsidR="00413A29">
        <w:t xml:space="preserve">        // Get the number of frames</w:t>
      </w:r>
      <w:r>
        <w:br/>
      </w:r>
      <w:r w:rsidR="00413A29">
        <w:t xml:space="preserve">        iFrames := IEGetFileFramesCount(</w:t>
      </w:r>
      <w:r>
        <w:br/>
        <w:t xml:space="preserve">                   </w:t>
      </w:r>
      <w:r w:rsidR="00413A29">
        <w:t>iFileName);</w:t>
      </w:r>
      <w:r>
        <w:br/>
      </w:r>
      <w:r w:rsidR="00413A29">
        <w:t xml:space="preserve">        // Set the FileOpenDialog labels</w:t>
      </w:r>
      <w:r>
        <w:br/>
      </w:r>
      <w:r w:rsidR="00413A29">
        <w:t xml:space="preserve">        c.SetControlLabel(1, PWideChar(IntToStr(</w:t>
      </w:r>
      <w:r>
        <w:br/>
        <w:t xml:space="preserve">                         </w:t>
      </w:r>
      <w:r w:rsidR="00413A29">
        <w:t>iFrames)));</w:t>
      </w:r>
      <w:r>
        <w:br/>
      </w:r>
      <w:r w:rsidR="00413A29">
        <w:t xml:space="preserve">        c.SetControlLabel(2, PWideChar(iColors));</w:t>
      </w:r>
      <w:r>
        <w:br/>
      </w:r>
      <w:r w:rsidR="00413A29">
        <w:t xml:space="preserve">        c.SetControlLabel(3, PWideChar(</w:t>
      </w:r>
      <w:r>
        <w:br/>
        <w:t xml:space="preserve">          </w:t>
      </w:r>
      <w:r w:rsidR="00413A29">
        <w:t>iDimensions));</w:t>
      </w:r>
      <w:r>
        <w:br/>
      </w:r>
      <w:r w:rsidR="00413A29">
        <w:t xml:space="preserve">        c.SetControlLabel(4, PWideChar(iDPI));</w:t>
      </w:r>
      <w:r>
        <w:br/>
      </w:r>
      <w:r w:rsidR="00413A29">
        <w:t xml:space="preserve">        c.SetControlLabel(5, PWideChar(</w:t>
      </w:r>
      <w:r>
        <w:br/>
        <w:t xml:space="preserve">          </w:t>
      </w:r>
      <w:r w:rsidR="00413A29">
        <w:t>iFileType));</w:t>
      </w:r>
    </w:p>
    <w:p w:rsidR="003812C6" w:rsidRDefault="0089316E" w:rsidP="0089316E">
      <w:pPr>
        <w:pStyle w:val="NoSpacing"/>
      </w:pPr>
      <w:r>
        <w:lastRenderedPageBreak/>
        <w:br/>
      </w:r>
      <w:r w:rsidR="00413A29">
        <w:t xml:space="preserve">        c.SetControlLabel(6, PWideChar(</w:t>
      </w:r>
      <w:r>
        <w:br/>
        <w:t xml:space="preserve">          </w:t>
      </w:r>
      <w:r w:rsidR="00413A29">
        <w:t>iFileSize));</w:t>
      </w:r>
      <w:r>
        <w:br/>
      </w:r>
      <w:r w:rsidR="00413A29">
        <w:t xml:space="preserve">        c.SetControlLabel(7,</w:t>
      </w:r>
      <w:r>
        <w:br/>
        <w:t xml:space="preserve">         </w:t>
      </w:r>
      <w:r w:rsidR="00413A29">
        <w:t xml:space="preserve"> PWideChar(iMemorySize));</w:t>
      </w:r>
      <w:r>
        <w:br/>
      </w:r>
      <w:r w:rsidR="00413A29">
        <w:t xml:space="preserve">      </w:t>
      </w:r>
      <w:r w:rsidR="00413A29" w:rsidRPr="0089316E">
        <w:rPr>
          <w:b/>
        </w:rPr>
        <w:t>finally</w:t>
      </w:r>
      <w:r>
        <w:br/>
      </w:r>
      <w:r w:rsidR="00413A29">
        <w:t xml:space="preserve">        iImageENIO.Free;</w:t>
      </w:r>
      <w:r>
        <w:br/>
      </w:r>
      <w:r w:rsidR="00413A29">
        <w:t xml:space="preserve">      </w:t>
      </w:r>
      <w:r w:rsidR="00413A29" w:rsidRPr="0089316E">
        <w:rPr>
          <w:b/>
        </w:rPr>
        <w:t>end</w:t>
      </w:r>
      <w:r w:rsidR="00413A29">
        <w:t>;</w:t>
      </w:r>
      <w:r>
        <w:br/>
      </w:r>
      <w:r w:rsidR="00413A29">
        <w:t xml:space="preserve">    </w:t>
      </w:r>
      <w:r w:rsidR="00413A29" w:rsidRPr="0089316E">
        <w:rPr>
          <w:b/>
        </w:rPr>
        <w:t>end</w:t>
      </w:r>
      <w:r>
        <w:br/>
      </w:r>
      <w:r w:rsidR="00413A29">
        <w:t xml:space="preserve">    </w:t>
      </w:r>
      <w:r w:rsidR="00413A29" w:rsidRPr="0089316E">
        <w:rPr>
          <w:b/>
        </w:rPr>
        <w:t>else</w:t>
      </w:r>
      <w:r>
        <w:br/>
      </w:r>
      <w:r w:rsidR="00413A29">
        <w:t xml:space="preserve">    </w:t>
      </w:r>
      <w:r w:rsidR="00413A29" w:rsidRPr="0089316E">
        <w:rPr>
          <w:b/>
        </w:rPr>
        <w:t>begin</w:t>
      </w:r>
      <w:r>
        <w:br/>
      </w:r>
      <w:r w:rsidR="00413A29">
        <w:t xml:space="preserve">      </w:t>
      </w:r>
      <w:r w:rsidR="00413A29" w:rsidRPr="0089316E">
        <w:rPr>
          <w:b/>
        </w:rPr>
        <w:t>if</w:t>
      </w:r>
      <w:r w:rsidR="00413A29">
        <w:t xml:space="preserve"> DirectoryExists(iFileName) </w:t>
      </w:r>
      <w:r w:rsidR="00413A29" w:rsidRPr="0089316E">
        <w:rPr>
          <w:b/>
        </w:rPr>
        <w:t>then</w:t>
      </w:r>
      <w:r>
        <w:br/>
      </w:r>
      <w:r w:rsidR="00413A29">
        <w:t xml:space="preserve">      </w:t>
      </w:r>
      <w:r w:rsidR="00413A29" w:rsidRPr="0089316E">
        <w:rPr>
          <w:b/>
        </w:rPr>
        <w:t>begin</w:t>
      </w:r>
      <w:r w:rsidR="00AA3AEA">
        <w:rPr>
          <w:b/>
        </w:rPr>
        <w:br/>
      </w:r>
      <w:r w:rsidR="00413A29">
        <w:t xml:space="preserve">      </w:t>
      </w:r>
      <w:r w:rsidR="00AA3AEA">
        <w:t xml:space="preserve">  </w:t>
      </w:r>
      <w:r w:rsidR="00413A29">
        <w:t>FileOpenDialog1.Dialog.SetFolder(</w:t>
      </w:r>
      <w:r w:rsidR="00AA3AEA">
        <w:br/>
        <w:t xml:space="preserve">          </w:t>
      </w:r>
      <w:r w:rsidR="00413A29">
        <w:t>FileOpenDialog1.ShellItem);</w:t>
      </w:r>
      <w:r>
        <w:br/>
      </w:r>
      <w:r w:rsidR="00413A29">
        <w:t xml:space="preserve">      </w:t>
      </w:r>
      <w:r w:rsidR="00413A29" w:rsidRPr="0089316E">
        <w:rPr>
          <w:b/>
        </w:rPr>
        <w:t>end</w:t>
      </w:r>
      <w:r w:rsidR="00413A29">
        <w:t>;</w:t>
      </w:r>
      <w:r>
        <w:br/>
      </w:r>
      <w:r w:rsidR="00413A29">
        <w:t xml:space="preserve">    </w:t>
      </w:r>
      <w:r w:rsidR="00413A29" w:rsidRPr="0089316E">
        <w:rPr>
          <w:b/>
        </w:rPr>
        <w:t>end</w:t>
      </w:r>
      <w:r w:rsidR="00413A29">
        <w:t>;</w:t>
      </w:r>
      <w:r>
        <w:br/>
      </w:r>
      <w:r w:rsidR="00413A29">
        <w:t xml:space="preserve">  </w:t>
      </w:r>
      <w:r w:rsidR="00413A29" w:rsidRPr="0089316E">
        <w:rPr>
          <w:b/>
        </w:rPr>
        <w:t>end</w:t>
      </w:r>
      <w:r w:rsidR="00413A29">
        <w:t>;</w:t>
      </w:r>
      <w:r>
        <w:br/>
      </w:r>
      <w:r w:rsidR="00413A29" w:rsidRPr="0089316E">
        <w:rPr>
          <w:b/>
        </w:rPr>
        <w:t>end</w:t>
      </w:r>
      <w:r w:rsidR="00413A29">
        <w:t>;</w:t>
      </w:r>
    </w:p>
    <w:p w:rsidR="0089316E" w:rsidRDefault="0089316E" w:rsidP="0089316E">
      <w:pPr>
        <w:pStyle w:val="NoSpacing"/>
      </w:pPr>
    </w:p>
    <w:p w:rsidR="0089316E" w:rsidRPr="0021500E" w:rsidRDefault="0089316E" w:rsidP="0021500E">
      <w:pPr>
        <w:rPr>
          <w:b/>
        </w:rPr>
      </w:pPr>
      <w:r w:rsidRPr="0021500E">
        <w:rPr>
          <w:b/>
        </w:rPr>
        <w:t>To set up the file filter:</w:t>
      </w:r>
    </w:p>
    <w:p w:rsidR="0021500E" w:rsidRDefault="00AA3AEA" w:rsidP="0089316E">
      <w:pPr>
        <w:pStyle w:val="NoSpacing"/>
        <w:rPr>
          <w:b/>
        </w:rPr>
      </w:pPr>
      <w:r>
        <w:t>procedure TForm1.FormCreate(Sender: TObject);</w:t>
      </w:r>
      <w:r>
        <w:br/>
        <w:t>begin</w:t>
      </w:r>
      <w:r>
        <w:br/>
        <w:t xml:space="preserve">  </w:t>
      </w:r>
      <w:r w:rsidR="0089316E">
        <w:t>// Check Operating System for vista or windows</w:t>
      </w:r>
      <w:r w:rsidR="000523FD">
        <w:br/>
        <w:t xml:space="preserve">  // </w:t>
      </w:r>
      <w:r w:rsidR="0089316E">
        <w:t>7 and abort if not either</w:t>
      </w:r>
      <w:r w:rsidR="007A6BB1">
        <w:t xml:space="preserve"> </w:t>
      </w:r>
      <w:r w:rsidR="007A6BB1">
        <w:br/>
      </w:r>
      <w:r w:rsidR="0089316E">
        <w:t xml:space="preserve">  </w:t>
      </w:r>
      <w:r w:rsidR="0089316E" w:rsidRPr="00AA3AEA">
        <w:rPr>
          <w:b/>
        </w:rPr>
        <w:t>if</w:t>
      </w:r>
      <w:r w:rsidR="0089316E">
        <w:t xml:space="preserve"> </w:t>
      </w:r>
      <w:r w:rsidR="0089316E" w:rsidRPr="00AA3AEA">
        <w:rPr>
          <w:b/>
        </w:rPr>
        <w:t>not</w:t>
      </w:r>
      <w:r w:rsidR="0089316E">
        <w:t xml:space="preserve"> IsVista </w:t>
      </w:r>
      <w:r w:rsidR="0089316E" w:rsidRPr="00AA3AEA">
        <w:rPr>
          <w:b/>
        </w:rPr>
        <w:t>then</w:t>
      </w:r>
      <w:r w:rsidR="007A6BB1">
        <w:br/>
      </w:r>
      <w:r w:rsidR="0089316E">
        <w:t xml:space="preserve">    </w:t>
      </w:r>
      <w:r w:rsidR="0089316E" w:rsidRPr="00AA3AEA">
        <w:rPr>
          <w:b/>
        </w:rPr>
        <w:t>if</w:t>
      </w:r>
      <w:r w:rsidR="0089316E">
        <w:t xml:space="preserve"> </w:t>
      </w:r>
      <w:r w:rsidR="0089316E" w:rsidRPr="00AA3AEA">
        <w:rPr>
          <w:b/>
        </w:rPr>
        <w:t>not</w:t>
      </w:r>
      <w:r w:rsidR="0089316E">
        <w:t xml:space="preserve"> IsWindows7 </w:t>
      </w:r>
      <w:r w:rsidR="0089316E" w:rsidRPr="00AA3AEA">
        <w:rPr>
          <w:b/>
        </w:rPr>
        <w:t>then</w:t>
      </w:r>
      <w:r w:rsidR="007A6BB1">
        <w:br/>
      </w:r>
      <w:r w:rsidR="0089316E">
        <w:t xml:space="preserve">    </w:t>
      </w:r>
      <w:r w:rsidR="0089316E" w:rsidRPr="00AA3AEA">
        <w:rPr>
          <w:b/>
        </w:rPr>
        <w:t>begin</w:t>
      </w:r>
    </w:p>
    <w:p w:rsidR="0089316E" w:rsidRDefault="0089316E" w:rsidP="0089316E">
      <w:pPr>
        <w:pStyle w:val="NoSpacing"/>
      </w:pPr>
      <w:r>
        <w:lastRenderedPageBreak/>
        <w:t xml:space="preserve">      ShowMessage('This demonstrates how to use </w:t>
      </w:r>
      <w:r w:rsidR="00AA3AEA">
        <w:br/>
        <w:t xml:space="preserve">        </w:t>
      </w:r>
      <w:r>
        <w:t xml:space="preserve">the new Vista or Windows7 common file </w:t>
      </w:r>
      <w:r w:rsidR="00AA3AEA">
        <w:br/>
        <w:t xml:space="preserve">        </w:t>
      </w:r>
      <w:r>
        <w:t xml:space="preserve">dialogs and requires either Vista or </w:t>
      </w:r>
      <w:r w:rsidR="00AA3AEA">
        <w:br/>
        <w:t xml:space="preserve">        </w:t>
      </w:r>
      <w:r>
        <w:t>Windows 7.');</w:t>
      </w:r>
      <w:r w:rsidR="007A6BB1">
        <w:br/>
      </w:r>
      <w:r>
        <w:t xml:space="preserve">      Application.Terminate;</w:t>
      </w:r>
      <w:r w:rsidR="007A6BB1">
        <w:br/>
      </w:r>
      <w:r>
        <w:t xml:space="preserve">    </w:t>
      </w:r>
      <w:r w:rsidRPr="00AA3AEA">
        <w:rPr>
          <w:b/>
        </w:rPr>
        <w:t>end</w:t>
      </w:r>
      <w:r>
        <w:t>;</w:t>
      </w:r>
      <w:r w:rsidR="007A6BB1">
        <w:br/>
      </w:r>
      <w:r>
        <w:t xml:space="preserve">  // Add the filetypes to TFileOpenDialog</w:t>
      </w:r>
      <w:r w:rsidR="007A6BB1">
        <w:br/>
      </w:r>
      <w:r>
        <w:t xml:space="preserve">  </w:t>
      </w:r>
      <w:r w:rsidRPr="00AA3AEA">
        <w:rPr>
          <w:b/>
        </w:rPr>
        <w:t>with</w:t>
      </w:r>
      <w:r>
        <w:t xml:space="preserve"> FileOpenDialog1.FileTypes.Add </w:t>
      </w:r>
      <w:r w:rsidRPr="00AA3AEA">
        <w:rPr>
          <w:b/>
        </w:rPr>
        <w:t>do</w:t>
      </w:r>
      <w:r w:rsidR="007A6BB1">
        <w:br/>
      </w:r>
      <w:r>
        <w:t xml:space="preserve">  </w:t>
      </w:r>
      <w:r w:rsidRPr="00AA3AEA">
        <w:rPr>
          <w:b/>
        </w:rPr>
        <w:t>begin</w:t>
      </w:r>
      <w:r w:rsidR="007A6BB1">
        <w:br/>
      </w:r>
      <w:r>
        <w:t xml:space="preserve">    DisplayName := 'All Files (*.*)';</w:t>
      </w:r>
      <w:r w:rsidR="007A6BB1">
        <w:br/>
      </w:r>
      <w:r>
        <w:t xml:space="preserve">    FileMask := '*.*';</w:t>
      </w:r>
      <w:r w:rsidR="007A6BB1">
        <w:br/>
      </w:r>
      <w:r>
        <w:t xml:space="preserve">  </w:t>
      </w:r>
      <w:r w:rsidRPr="00AA3AEA">
        <w:rPr>
          <w:b/>
        </w:rPr>
        <w:t>end</w:t>
      </w:r>
      <w:r>
        <w:t>;</w:t>
      </w:r>
      <w:r w:rsidR="007A6BB1">
        <w:br/>
      </w:r>
      <w:r>
        <w:t xml:space="preserve">  </w:t>
      </w:r>
      <w:r w:rsidRPr="00AA3AEA">
        <w:rPr>
          <w:b/>
        </w:rPr>
        <w:t>with</w:t>
      </w:r>
      <w:r>
        <w:t xml:space="preserve"> FileOpenDialog1.FileTypes.Add do</w:t>
      </w:r>
      <w:r w:rsidR="007A6BB1">
        <w:br/>
      </w:r>
      <w:r>
        <w:t xml:space="preserve">  </w:t>
      </w:r>
      <w:r w:rsidRPr="00AA3AEA">
        <w:rPr>
          <w:b/>
        </w:rPr>
        <w:t>begin</w:t>
      </w:r>
      <w:r w:rsidR="007A6BB1">
        <w:br/>
      </w:r>
      <w:r>
        <w:t xml:space="preserve">    DisplayName := 'Common Graphic Files';</w:t>
      </w:r>
      <w:r w:rsidR="000523FD">
        <w:br/>
      </w:r>
      <w:r>
        <w:t xml:space="preserve">    FileMask := '*.tif;*.gif;*.png;*.png;*.apf;*.cur;*.pcx;*.ani;*.gif;*.png;*.jpg;*.jpeg;*.bmp;*.tif;*.tiff;*.ico;*.emf;*.wmf';</w:t>
      </w:r>
      <w:r w:rsidR="007A6BB1">
        <w:br/>
      </w:r>
      <w:r>
        <w:t xml:space="preserve">  </w:t>
      </w:r>
      <w:r w:rsidRPr="00AA3AEA">
        <w:rPr>
          <w:b/>
        </w:rPr>
        <w:t>end</w:t>
      </w:r>
      <w:r>
        <w:t>;</w:t>
      </w:r>
      <w:r w:rsidR="007A6BB1">
        <w:br/>
      </w:r>
      <w:r>
        <w:t xml:space="preserve">  </w:t>
      </w:r>
      <w:r w:rsidRPr="00AA3AEA">
        <w:rPr>
          <w:b/>
        </w:rPr>
        <w:t>with</w:t>
      </w:r>
      <w:r>
        <w:t xml:space="preserve"> FileOpenDialog1.FileTypes.Add </w:t>
      </w:r>
      <w:r w:rsidRPr="00AA3AEA">
        <w:rPr>
          <w:b/>
        </w:rPr>
        <w:t>do</w:t>
      </w:r>
      <w:r w:rsidR="007A6BB1">
        <w:br/>
      </w:r>
      <w:r>
        <w:t xml:space="preserve">  </w:t>
      </w:r>
      <w:r w:rsidRPr="00AA3AEA">
        <w:rPr>
          <w:b/>
        </w:rPr>
        <w:t>begin</w:t>
      </w:r>
      <w:r w:rsidR="007A6BB1">
        <w:br/>
      </w:r>
      <w:r>
        <w:t xml:space="preserve">    DisplayName := 'JPEG Bitmap (JPG;JPEG;JPE;JIF)';</w:t>
      </w:r>
      <w:r w:rsidR="007A6BB1">
        <w:br/>
      </w:r>
      <w:r>
        <w:t xml:space="preserve">    FileMask := '*.jpg;*.jpeg;*.jpe;*.jif';</w:t>
      </w:r>
      <w:r w:rsidR="007A6BB1">
        <w:br/>
      </w:r>
      <w:r>
        <w:t xml:space="preserve">  </w:t>
      </w:r>
      <w:r w:rsidRPr="00AA3AEA">
        <w:rPr>
          <w:b/>
        </w:rPr>
        <w:t>end</w:t>
      </w:r>
      <w:r>
        <w:t>;</w:t>
      </w:r>
      <w:r w:rsidR="007A6BB1">
        <w:br/>
      </w:r>
      <w:r>
        <w:t xml:space="preserve">  </w:t>
      </w:r>
      <w:r w:rsidRPr="00AA3AEA">
        <w:rPr>
          <w:b/>
        </w:rPr>
        <w:t>with</w:t>
      </w:r>
      <w:r>
        <w:t xml:space="preserve"> FileOpenDialog1.FileTypes.Add </w:t>
      </w:r>
      <w:r w:rsidRPr="00AA3AEA">
        <w:rPr>
          <w:b/>
        </w:rPr>
        <w:t>do</w:t>
      </w:r>
      <w:r w:rsidR="007A6BB1">
        <w:br/>
      </w:r>
      <w:r>
        <w:t xml:space="preserve">  </w:t>
      </w:r>
      <w:r w:rsidRPr="00AA3AEA">
        <w:rPr>
          <w:b/>
        </w:rPr>
        <w:t>begin</w:t>
      </w:r>
      <w:r w:rsidR="007A6BB1">
        <w:br/>
      </w:r>
      <w:r>
        <w:t xml:space="preserve">    DisplayName := 'TIFF Bitmap </w:t>
      </w:r>
      <w:r w:rsidR="007A6BB1">
        <w:br/>
        <w:t xml:space="preserve">                    </w:t>
      </w:r>
      <w:r>
        <w:t>(TIF;TIFF;FAX;G2N;G3F;XIF)';</w:t>
      </w:r>
      <w:r w:rsidR="007A6BB1">
        <w:br/>
      </w:r>
      <w:r>
        <w:t xml:space="preserve">    FileMask := *.tif;*.tiff;*.fax;*.g3n;*.g3f;</w:t>
      </w:r>
      <w:r w:rsidR="007A6BB1">
        <w:br/>
        <w:t xml:space="preserve">                </w:t>
      </w:r>
      <w:r>
        <w:t>*.xif';</w:t>
      </w:r>
      <w:r w:rsidR="007A6BB1">
        <w:br/>
      </w:r>
      <w:r>
        <w:t xml:space="preserve">  </w:t>
      </w:r>
      <w:r w:rsidRPr="00AA3AEA">
        <w:rPr>
          <w:b/>
        </w:rPr>
        <w:t>end</w:t>
      </w:r>
      <w:r>
        <w:t>;</w:t>
      </w:r>
    </w:p>
    <w:p w:rsidR="0021500E" w:rsidRDefault="0089316E" w:rsidP="0089316E">
      <w:pPr>
        <w:pStyle w:val="NoSpacing"/>
      </w:pPr>
      <w:r>
        <w:lastRenderedPageBreak/>
        <w:t xml:space="preserve">  </w:t>
      </w:r>
      <w:r w:rsidRPr="00AA3AEA">
        <w:rPr>
          <w:b/>
        </w:rPr>
        <w:t>with</w:t>
      </w:r>
      <w:r>
        <w:t xml:space="preserve"> FileOpenDialog1.FileTypes.Add </w:t>
      </w:r>
      <w:r w:rsidRPr="00AA3AEA">
        <w:rPr>
          <w:b/>
        </w:rPr>
        <w:t>do</w:t>
      </w:r>
      <w:r w:rsidR="007A6BB1">
        <w:br/>
      </w:r>
      <w:r>
        <w:t xml:space="preserve">  </w:t>
      </w:r>
      <w:r w:rsidRPr="00AA3AEA">
        <w:rPr>
          <w:b/>
        </w:rPr>
        <w:t>begin</w:t>
      </w:r>
      <w:r w:rsidR="007A6BB1">
        <w:br/>
      </w:r>
      <w:r>
        <w:t xml:space="preserve">    DisplayName := 'CompuServe Bitmap (GIF)';</w:t>
      </w:r>
      <w:r w:rsidR="007A6BB1">
        <w:br/>
      </w:r>
      <w:r>
        <w:t xml:space="preserve">    FileMask := '*.gif';</w:t>
      </w:r>
      <w:r w:rsidR="007A6BB1">
        <w:br/>
      </w:r>
      <w:r>
        <w:t xml:space="preserve">  </w:t>
      </w:r>
      <w:r w:rsidRPr="00AA3AEA">
        <w:rPr>
          <w:b/>
        </w:rPr>
        <w:t>end</w:t>
      </w:r>
      <w:r>
        <w:t>;</w:t>
      </w:r>
      <w:r w:rsidR="007A6BB1">
        <w:br/>
      </w:r>
      <w:r>
        <w:t xml:space="preserve">  </w:t>
      </w:r>
      <w:r w:rsidRPr="00AA3AEA">
        <w:rPr>
          <w:b/>
        </w:rPr>
        <w:t>with</w:t>
      </w:r>
      <w:r>
        <w:t xml:space="preserve"> FileOpenDialog1.FileTypes.Add </w:t>
      </w:r>
      <w:r w:rsidRPr="00AA3AEA">
        <w:rPr>
          <w:b/>
        </w:rPr>
        <w:t>do</w:t>
      </w:r>
      <w:r w:rsidR="007A6BB1">
        <w:br/>
      </w:r>
      <w:r>
        <w:t xml:space="preserve">  </w:t>
      </w:r>
      <w:r w:rsidRPr="00AA3AEA">
        <w:rPr>
          <w:b/>
        </w:rPr>
        <w:t>begin</w:t>
      </w:r>
      <w:r w:rsidR="007A6BB1">
        <w:br/>
      </w:r>
      <w:r>
        <w:t xml:space="preserve">    DisplayName := 'PaintBrush (PCX)';</w:t>
      </w:r>
      <w:r w:rsidR="007A6BB1">
        <w:br/>
      </w:r>
      <w:r>
        <w:t xml:space="preserve">    FileMask := '*.pcx';</w:t>
      </w:r>
      <w:r w:rsidR="007A6BB1">
        <w:br/>
      </w:r>
      <w:r>
        <w:t xml:space="preserve">  </w:t>
      </w:r>
      <w:r w:rsidRPr="00AA3AEA">
        <w:rPr>
          <w:b/>
        </w:rPr>
        <w:t>end</w:t>
      </w:r>
      <w:r>
        <w:t>;</w:t>
      </w:r>
      <w:r w:rsidR="007A6BB1">
        <w:br/>
      </w:r>
      <w:r>
        <w:t xml:space="preserve">  </w:t>
      </w:r>
      <w:r w:rsidRPr="00AA3AEA">
        <w:rPr>
          <w:b/>
        </w:rPr>
        <w:t>with</w:t>
      </w:r>
      <w:r>
        <w:t xml:space="preserve"> FileOpenDialog1.FileTypes.Add </w:t>
      </w:r>
      <w:r w:rsidRPr="00AA3AEA">
        <w:rPr>
          <w:b/>
        </w:rPr>
        <w:t>do</w:t>
      </w:r>
      <w:r w:rsidR="007A6BB1">
        <w:br/>
      </w:r>
      <w:r>
        <w:t xml:space="preserve">  </w:t>
      </w:r>
      <w:r w:rsidRPr="00AA3AEA">
        <w:rPr>
          <w:b/>
        </w:rPr>
        <w:t>begin</w:t>
      </w:r>
      <w:r w:rsidR="007A6BB1">
        <w:br/>
      </w:r>
      <w:r>
        <w:t xml:space="preserve">    DisplayName := 'Windows Bitmap</w:t>
      </w:r>
      <w:r w:rsidR="007A6BB1">
        <w:br/>
        <w:t xml:space="preserve">                  </w:t>
      </w:r>
      <w:r>
        <w:t xml:space="preserve"> (BMP;DIB;RLE)';</w:t>
      </w:r>
      <w:r w:rsidR="007A6BB1">
        <w:br/>
      </w:r>
      <w:r>
        <w:t xml:space="preserve">    FileMask := '*.bmp;*.dib;*.rle';</w:t>
      </w:r>
      <w:r w:rsidR="000523FD">
        <w:br/>
      </w:r>
      <w:r>
        <w:t xml:space="preserve">  </w:t>
      </w:r>
      <w:r w:rsidRPr="00AA3AEA">
        <w:rPr>
          <w:b/>
        </w:rPr>
        <w:t>end</w:t>
      </w:r>
      <w:r>
        <w:t>;</w:t>
      </w:r>
      <w:r w:rsidR="007A6BB1">
        <w:br/>
      </w:r>
      <w:r>
        <w:t xml:space="preserve">  </w:t>
      </w:r>
      <w:r w:rsidRPr="00AA3AEA">
        <w:rPr>
          <w:b/>
        </w:rPr>
        <w:t>with</w:t>
      </w:r>
      <w:r>
        <w:t xml:space="preserve"> FileOpenDialog1.FileTypes.Add </w:t>
      </w:r>
      <w:r w:rsidRPr="00AA3AEA">
        <w:rPr>
          <w:b/>
        </w:rPr>
        <w:t>do</w:t>
      </w:r>
      <w:r w:rsidR="0021500E">
        <w:rPr>
          <w:b/>
        </w:rPr>
        <w:br/>
      </w:r>
      <w:r>
        <w:t xml:space="preserve">  </w:t>
      </w:r>
      <w:r w:rsidRPr="00AA3AEA">
        <w:rPr>
          <w:b/>
        </w:rPr>
        <w:t>begin</w:t>
      </w:r>
      <w:r w:rsidR="007A6BB1">
        <w:br/>
      </w:r>
      <w:r>
        <w:t xml:space="preserve">    DisplayName := 'Windows Icon (ICO)';</w:t>
      </w:r>
      <w:r w:rsidR="007A6BB1">
        <w:br/>
      </w:r>
      <w:r>
        <w:t xml:space="preserve">    FileMask := '*.ico';</w:t>
      </w:r>
      <w:r w:rsidR="007A6BB1">
        <w:br/>
      </w:r>
      <w:r>
        <w:t xml:space="preserve">  end;</w:t>
      </w:r>
      <w:r w:rsidR="007A6BB1">
        <w:br/>
      </w:r>
      <w:r>
        <w:t xml:space="preserve">  with FileOpenDialog1.FileTypes.Add </w:t>
      </w:r>
      <w:r w:rsidRPr="00AA3AEA">
        <w:rPr>
          <w:b/>
        </w:rPr>
        <w:t>do</w:t>
      </w:r>
      <w:r w:rsidR="007A6BB1">
        <w:br/>
      </w:r>
      <w:r>
        <w:t xml:space="preserve">  </w:t>
      </w:r>
      <w:r w:rsidRPr="00AA3AEA">
        <w:rPr>
          <w:b/>
        </w:rPr>
        <w:t>begin</w:t>
      </w:r>
      <w:r w:rsidR="007A6BB1">
        <w:br/>
      </w:r>
      <w:r>
        <w:t xml:space="preserve">    DisplayName := 'Portable Network Graphics</w:t>
      </w:r>
      <w:r w:rsidR="007A6BB1">
        <w:br/>
      </w:r>
      <w:r>
        <w:t xml:space="preserve"> </w:t>
      </w:r>
      <w:r w:rsidR="007A6BB1">
        <w:t xml:space="preserve">                  </w:t>
      </w:r>
      <w:r>
        <w:t>(PNG)';</w:t>
      </w:r>
      <w:r w:rsidR="007A6BB1">
        <w:br/>
      </w:r>
      <w:r>
        <w:t xml:space="preserve">    FileMask := '*.png';</w:t>
      </w:r>
      <w:r w:rsidR="007A6BB1">
        <w:br/>
      </w:r>
      <w:r>
        <w:t xml:space="preserve">  </w:t>
      </w:r>
      <w:r w:rsidRPr="00AA3AEA">
        <w:rPr>
          <w:b/>
        </w:rPr>
        <w:t>end</w:t>
      </w:r>
      <w:r>
        <w:t>;</w:t>
      </w:r>
      <w:r w:rsidR="007A6BB1">
        <w:br/>
      </w:r>
      <w:r>
        <w:t xml:space="preserve">  </w:t>
      </w:r>
      <w:r w:rsidRPr="00AA3AEA">
        <w:rPr>
          <w:b/>
        </w:rPr>
        <w:t>with</w:t>
      </w:r>
      <w:r>
        <w:t xml:space="preserve"> FileOpenDialog1.FileTypes.Add </w:t>
      </w:r>
      <w:r w:rsidRPr="00AA3AEA">
        <w:rPr>
          <w:b/>
        </w:rPr>
        <w:t>do</w:t>
      </w:r>
      <w:r w:rsidR="007A6BB1">
        <w:br/>
      </w:r>
      <w:r>
        <w:t xml:space="preserve">  </w:t>
      </w:r>
      <w:r w:rsidRPr="00AA3AEA">
        <w:rPr>
          <w:b/>
        </w:rPr>
        <w:t>begin</w:t>
      </w:r>
      <w:r w:rsidR="007A6BB1">
        <w:br/>
      </w:r>
      <w:r>
        <w:t xml:space="preserve">    DisplayName := 'DICOM Bitmap</w:t>
      </w:r>
      <w:r w:rsidR="007A6BB1">
        <w:br/>
        <w:t xml:space="preserve">                  </w:t>
      </w:r>
      <w:r>
        <w:t xml:space="preserve"> (DCM;DIC;DICOM;V2)';</w:t>
      </w:r>
      <w:r w:rsidR="007A6BB1">
        <w:br/>
      </w:r>
      <w:r>
        <w:t xml:space="preserve">    FileMask := '*.dcm;*.dic;*.dicom;*.v2';</w:t>
      </w:r>
      <w:r w:rsidR="007A6BB1">
        <w:br/>
      </w:r>
      <w:r>
        <w:t xml:space="preserve">  </w:t>
      </w:r>
      <w:r w:rsidRPr="00AA3AEA">
        <w:rPr>
          <w:b/>
        </w:rPr>
        <w:t>end</w:t>
      </w:r>
      <w:r>
        <w:t>;</w:t>
      </w:r>
    </w:p>
    <w:p w:rsidR="0021500E" w:rsidRDefault="007A6BB1" w:rsidP="0089316E">
      <w:pPr>
        <w:pStyle w:val="NoSpacing"/>
      </w:pPr>
      <w:r>
        <w:lastRenderedPageBreak/>
        <w:br/>
      </w:r>
      <w:r w:rsidR="0089316E">
        <w:t xml:space="preserve">  </w:t>
      </w:r>
      <w:r w:rsidR="0089316E" w:rsidRPr="00AA3AEA">
        <w:rPr>
          <w:b/>
        </w:rPr>
        <w:t>with</w:t>
      </w:r>
      <w:r w:rsidR="0089316E">
        <w:t xml:space="preserve"> FileOpenDialog1.FileTypes.Add </w:t>
      </w:r>
      <w:r w:rsidR="0089316E" w:rsidRPr="00AA3AEA">
        <w:rPr>
          <w:b/>
        </w:rPr>
        <w:t>do</w:t>
      </w:r>
      <w:r>
        <w:br/>
      </w:r>
      <w:r w:rsidR="0089316E">
        <w:t xml:space="preserve">  </w:t>
      </w:r>
      <w:r w:rsidR="0089316E" w:rsidRPr="00AA3AEA">
        <w:rPr>
          <w:b/>
        </w:rPr>
        <w:t>begin</w:t>
      </w:r>
      <w:r>
        <w:br/>
      </w:r>
      <w:r w:rsidR="0089316E">
        <w:t xml:space="preserve">    DisplayName := 'Windows Metafile (WMF)';</w:t>
      </w:r>
      <w:r>
        <w:br/>
      </w:r>
      <w:r w:rsidR="0089316E">
        <w:t xml:space="preserve">    FileMask := '*.wmf';</w:t>
      </w:r>
      <w:r>
        <w:br/>
      </w:r>
      <w:r w:rsidR="0089316E">
        <w:t xml:space="preserve">  </w:t>
      </w:r>
      <w:r w:rsidR="0089316E" w:rsidRPr="00AA3AEA">
        <w:rPr>
          <w:b/>
        </w:rPr>
        <w:t>end</w:t>
      </w:r>
      <w:r w:rsidR="0089316E">
        <w:t>;</w:t>
      </w:r>
      <w:r>
        <w:br/>
      </w:r>
      <w:r w:rsidR="0089316E">
        <w:t xml:space="preserve">  </w:t>
      </w:r>
      <w:r w:rsidR="0089316E" w:rsidRPr="00AA3AEA">
        <w:rPr>
          <w:b/>
        </w:rPr>
        <w:t>with</w:t>
      </w:r>
      <w:r w:rsidR="0089316E">
        <w:t xml:space="preserve"> FileOpenDialog1.FileTypes.Add </w:t>
      </w:r>
      <w:r w:rsidR="0089316E" w:rsidRPr="00AA3AEA">
        <w:rPr>
          <w:b/>
        </w:rPr>
        <w:t>do</w:t>
      </w:r>
      <w:r>
        <w:br/>
      </w:r>
      <w:r w:rsidR="0089316E">
        <w:t xml:space="preserve">  </w:t>
      </w:r>
      <w:r w:rsidR="0089316E" w:rsidRPr="00AA3AEA">
        <w:rPr>
          <w:b/>
        </w:rPr>
        <w:t>begin</w:t>
      </w:r>
      <w:r>
        <w:br/>
      </w:r>
      <w:r w:rsidR="0089316E">
        <w:t xml:space="preserve">    DisplayName := 'Targa Bitmap</w:t>
      </w:r>
      <w:r>
        <w:br/>
        <w:t xml:space="preserve">                  </w:t>
      </w:r>
      <w:r w:rsidR="0089316E">
        <w:t xml:space="preserve"> (TGA;TARGA;VDA;ICB;VST;PIX)';</w:t>
      </w:r>
      <w:r>
        <w:br/>
      </w:r>
      <w:r w:rsidR="0089316E">
        <w:t xml:space="preserve">    FileMask := '*.tga;*.targa;*.vda;*.icb;*.vst;</w:t>
      </w:r>
      <w:r>
        <w:br/>
        <w:t xml:space="preserve">                </w:t>
      </w:r>
      <w:r w:rsidR="0089316E">
        <w:t>*.pix';</w:t>
      </w:r>
      <w:r>
        <w:br/>
      </w:r>
      <w:r w:rsidR="0089316E">
        <w:t xml:space="preserve">  </w:t>
      </w:r>
      <w:r w:rsidR="0089316E" w:rsidRPr="00AA3AEA">
        <w:rPr>
          <w:b/>
        </w:rPr>
        <w:t>end</w:t>
      </w:r>
      <w:r w:rsidR="0089316E">
        <w:t>;</w:t>
      </w:r>
      <w:r>
        <w:br/>
      </w:r>
      <w:r w:rsidR="0089316E">
        <w:t xml:space="preserve">  </w:t>
      </w:r>
      <w:r w:rsidR="0089316E" w:rsidRPr="00AA3AEA">
        <w:rPr>
          <w:b/>
        </w:rPr>
        <w:t>with</w:t>
      </w:r>
      <w:r w:rsidR="0089316E">
        <w:t xml:space="preserve"> FileOpenDialog1.FileTypes.Add </w:t>
      </w:r>
      <w:r w:rsidR="0089316E" w:rsidRPr="00AA3AEA">
        <w:rPr>
          <w:b/>
        </w:rPr>
        <w:t>do</w:t>
      </w:r>
      <w:r>
        <w:br/>
      </w:r>
      <w:r w:rsidR="0089316E">
        <w:t xml:space="preserve">  </w:t>
      </w:r>
      <w:r w:rsidR="0089316E" w:rsidRPr="00AA3AEA">
        <w:rPr>
          <w:b/>
        </w:rPr>
        <w:t>begin</w:t>
      </w:r>
      <w:r w:rsidR="000523FD">
        <w:rPr>
          <w:b/>
        </w:rPr>
        <w:br/>
      </w:r>
      <w:r w:rsidR="0089316E">
        <w:t xml:space="preserve">    DisplayNam</w:t>
      </w:r>
      <w:r>
        <w:t>e := 'Portable Pixmap, GrayMap,</w:t>
      </w:r>
      <w:r>
        <w:br/>
        <w:t xml:space="preserve">                    </w:t>
      </w:r>
      <w:r w:rsidR="0089316E">
        <w:t>BitMap (PXM;PPM;PGM;PBM)';</w:t>
      </w:r>
      <w:r>
        <w:br/>
      </w:r>
      <w:r w:rsidR="0089316E">
        <w:t xml:space="preserve">    FileMask := '*.pxm;*.ppm;*.pgm;*.pbm';</w:t>
      </w:r>
      <w:r>
        <w:br/>
      </w:r>
      <w:r w:rsidR="0089316E">
        <w:t xml:space="preserve">  </w:t>
      </w:r>
      <w:r w:rsidR="0089316E" w:rsidRPr="00AA3AEA">
        <w:rPr>
          <w:b/>
        </w:rPr>
        <w:t>end</w:t>
      </w:r>
      <w:r w:rsidR="0089316E">
        <w:t>;</w:t>
      </w:r>
      <w:r>
        <w:br/>
      </w:r>
      <w:r w:rsidR="0089316E">
        <w:t xml:space="preserve">  </w:t>
      </w:r>
      <w:r w:rsidR="0089316E" w:rsidRPr="00AA3AEA">
        <w:rPr>
          <w:b/>
        </w:rPr>
        <w:t>with</w:t>
      </w:r>
      <w:r w:rsidR="0089316E">
        <w:t xml:space="preserve"> FileOpenDialog1.FileTypes.Add </w:t>
      </w:r>
      <w:r w:rsidR="0089316E" w:rsidRPr="00AA3AEA">
        <w:rPr>
          <w:b/>
        </w:rPr>
        <w:t>do</w:t>
      </w:r>
      <w:r>
        <w:br/>
      </w:r>
      <w:r w:rsidR="0089316E">
        <w:t xml:space="preserve">  </w:t>
      </w:r>
      <w:r w:rsidR="0089316E" w:rsidRPr="00AA3AEA">
        <w:rPr>
          <w:b/>
        </w:rPr>
        <w:t>begin</w:t>
      </w:r>
      <w:r>
        <w:br/>
      </w:r>
      <w:r w:rsidR="0089316E">
        <w:t xml:space="preserve">    DisplayName := 'Wireless Bitmap (WBMP)';</w:t>
      </w:r>
      <w:r>
        <w:br/>
      </w:r>
      <w:r w:rsidR="0089316E">
        <w:t xml:space="preserve">    FileMask := '*.wbmp';</w:t>
      </w:r>
      <w:r>
        <w:br/>
      </w:r>
      <w:r w:rsidR="0089316E">
        <w:t xml:space="preserve">  </w:t>
      </w:r>
      <w:r w:rsidR="0089316E" w:rsidRPr="00AA3AEA">
        <w:rPr>
          <w:b/>
        </w:rPr>
        <w:t>end</w:t>
      </w:r>
      <w:r w:rsidR="0089316E">
        <w:t>;</w:t>
      </w:r>
      <w:r>
        <w:br/>
      </w:r>
      <w:r w:rsidR="0089316E">
        <w:t xml:space="preserve">  </w:t>
      </w:r>
      <w:r w:rsidR="0089316E" w:rsidRPr="00AA3AEA">
        <w:rPr>
          <w:b/>
        </w:rPr>
        <w:t>with</w:t>
      </w:r>
      <w:r w:rsidR="0089316E">
        <w:t xml:space="preserve"> FileOpenDialog1.FileTypes.Add </w:t>
      </w:r>
      <w:r w:rsidR="0089316E" w:rsidRPr="00AA3AEA">
        <w:rPr>
          <w:b/>
        </w:rPr>
        <w:t>do</w:t>
      </w:r>
      <w:r w:rsidR="0089316E">
        <w:t xml:space="preserve">  </w:t>
      </w:r>
      <w:r w:rsidR="0089316E" w:rsidRPr="00AA3AEA">
        <w:rPr>
          <w:b/>
        </w:rPr>
        <w:t>begin</w:t>
      </w:r>
      <w:r>
        <w:br/>
      </w:r>
      <w:r w:rsidR="0089316E">
        <w:t xml:space="preserve">    DisplayName := 'JPEG2000 (JP2)';</w:t>
      </w:r>
      <w:r>
        <w:br/>
      </w:r>
      <w:r w:rsidR="0089316E">
        <w:t xml:space="preserve">    FileMask := '*.jp2';</w:t>
      </w:r>
      <w:r>
        <w:br/>
      </w:r>
      <w:r w:rsidR="0089316E">
        <w:t xml:space="preserve">  </w:t>
      </w:r>
      <w:r w:rsidR="0089316E" w:rsidRPr="00AA3AEA">
        <w:rPr>
          <w:b/>
        </w:rPr>
        <w:t>end</w:t>
      </w:r>
      <w:r w:rsidR="0089316E">
        <w:t>;</w:t>
      </w:r>
    </w:p>
    <w:p w:rsidR="00AA3AEA" w:rsidRDefault="0089316E" w:rsidP="0089316E">
      <w:pPr>
        <w:pStyle w:val="NoSpacing"/>
      </w:pPr>
      <w:r>
        <w:lastRenderedPageBreak/>
        <w:t xml:space="preserve">  </w:t>
      </w:r>
      <w:r w:rsidRPr="00AA3AEA">
        <w:rPr>
          <w:b/>
        </w:rPr>
        <w:t>with</w:t>
      </w:r>
      <w:r>
        <w:t xml:space="preserve"> FileOpenDialog1.FileTypes.Add </w:t>
      </w:r>
      <w:r w:rsidRPr="00AA3AEA">
        <w:rPr>
          <w:b/>
        </w:rPr>
        <w:t>do</w:t>
      </w:r>
      <w:r w:rsidR="007A6BB1">
        <w:br/>
      </w:r>
      <w:r>
        <w:t xml:space="preserve">  </w:t>
      </w:r>
      <w:r w:rsidRPr="00AA3AEA">
        <w:rPr>
          <w:b/>
        </w:rPr>
        <w:t>begin</w:t>
      </w:r>
      <w:r w:rsidR="007A6BB1">
        <w:br/>
      </w:r>
      <w:r>
        <w:t xml:space="preserve">    DisplayName := 'JPEG2000 Code Stream</w:t>
      </w:r>
      <w:r w:rsidR="007A6BB1">
        <w:br/>
        <w:t xml:space="preserve">                  </w:t>
      </w:r>
      <w:r>
        <w:t xml:space="preserve"> (J2K;JPC;J2C)';</w:t>
      </w:r>
      <w:r w:rsidR="007A6BB1">
        <w:br/>
      </w:r>
      <w:r>
        <w:t xml:space="preserve">    FileMask := '*.j2k;*.jpc;*.j2c';</w:t>
      </w:r>
      <w:r w:rsidR="007A6BB1">
        <w:br/>
      </w:r>
      <w:r>
        <w:t xml:space="preserve">  </w:t>
      </w:r>
      <w:r w:rsidRPr="00AA3AEA">
        <w:rPr>
          <w:b/>
        </w:rPr>
        <w:t>end</w:t>
      </w:r>
      <w:r>
        <w:t>;</w:t>
      </w:r>
      <w:r w:rsidR="007A6BB1">
        <w:br/>
      </w:r>
      <w:r>
        <w:t xml:space="preserve">  </w:t>
      </w:r>
      <w:r w:rsidRPr="00AA3AEA">
        <w:rPr>
          <w:b/>
        </w:rPr>
        <w:t>with</w:t>
      </w:r>
      <w:r>
        <w:t xml:space="preserve"> FileOpenDialog1.FileTypes.Add </w:t>
      </w:r>
      <w:r w:rsidRPr="00AA3AEA">
        <w:rPr>
          <w:b/>
        </w:rPr>
        <w:t>do</w:t>
      </w:r>
      <w:r w:rsidR="007A6BB1">
        <w:br/>
      </w:r>
      <w:r>
        <w:t xml:space="preserve">  </w:t>
      </w:r>
      <w:r w:rsidRPr="00AA3AEA">
        <w:rPr>
          <w:b/>
        </w:rPr>
        <w:t>begin</w:t>
      </w:r>
      <w:r w:rsidR="007A6BB1">
        <w:br/>
      </w:r>
      <w:r>
        <w:t xml:space="preserve">    DisplayName := 'Multipage PCX (DCX)';</w:t>
      </w:r>
      <w:r w:rsidR="007A6BB1">
        <w:br/>
      </w:r>
      <w:r>
        <w:t xml:space="preserve">    FileMask := '*.dcx';</w:t>
      </w:r>
      <w:r w:rsidR="007A6BB1">
        <w:br/>
      </w:r>
      <w:r>
        <w:t xml:space="preserve">  </w:t>
      </w:r>
      <w:r w:rsidRPr="00AA3AEA">
        <w:rPr>
          <w:b/>
        </w:rPr>
        <w:t>end</w:t>
      </w:r>
      <w:r>
        <w:t>;</w:t>
      </w:r>
      <w:r w:rsidR="007A6BB1">
        <w:br/>
      </w:r>
      <w:r>
        <w:t xml:space="preserve">  </w:t>
      </w:r>
      <w:r w:rsidRPr="00AA3AEA">
        <w:rPr>
          <w:b/>
        </w:rPr>
        <w:t>with</w:t>
      </w:r>
      <w:r>
        <w:t xml:space="preserve"> FileOpenDialog1.FileTypes.Add </w:t>
      </w:r>
      <w:r w:rsidRPr="00AA3AEA">
        <w:rPr>
          <w:b/>
        </w:rPr>
        <w:t>do</w:t>
      </w:r>
      <w:r w:rsidR="007A6BB1">
        <w:br/>
      </w:r>
      <w:r>
        <w:t xml:space="preserve">  </w:t>
      </w:r>
      <w:r w:rsidRPr="00AA3AEA">
        <w:rPr>
          <w:b/>
        </w:rPr>
        <w:t>begin</w:t>
      </w:r>
      <w:r w:rsidR="007A6BB1">
        <w:br/>
      </w:r>
      <w:r>
        <w:t xml:space="preserve">    DisplayName := 'Camera RAW (CRW;</w:t>
      </w:r>
      <w:r w:rsidR="007A6BB1">
        <w:t xml:space="preserve"> </w:t>
      </w:r>
      <w:r>
        <w:t>CR2;</w:t>
      </w:r>
      <w:r w:rsidR="007A6BB1">
        <w:t xml:space="preserve"> </w:t>
      </w:r>
      <w:r>
        <w:t>EF;</w:t>
      </w:r>
      <w:r w:rsidR="007A6BB1">
        <w:br/>
        <w:t xml:space="preserve">                    </w:t>
      </w:r>
      <w:r>
        <w:t>RAW;</w:t>
      </w:r>
      <w:r w:rsidR="007A6BB1">
        <w:t xml:space="preserve"> </w:t>
      </w:r>
      <w:r>
        <w:t>PEF;</w:t>
      </w:r>
      <w:r w:rsidR="007A6BB1">
        <w:t xml:space="preserve"> </w:t>
      </w:r>
      <w:r>
        <w:t>RAF;</w:t>
      </w:r>
      <w:r w:rsidR="007A6BB1">
        <w:t xml:space="preserve"> </w:t>
      </w:r>
      <w:r>
        <w:t>X3F;</w:t>
      </w:r>
      <w:r w:rsidR="007A6BB1">
        <w:t xml:space="preserve"> </w:t>
      </w:r>
      <w:r>
        <w:t>BAY;</w:t>
      </w:r>
      <w:r w:rsidR="007A6BB1">
        <w:t xml:space="preserve"> </w:t>
      </w:r>
      <w:r>
        <w:t>ORF;</w:t>
      </w:r>
      <w:r w:rsidR="007A6BB1">
        <w:br/>
        <w:t xml:space="preserve">                    </w:t>
      </w:r>
      <w:r>
        <w:t>SRF;</w:t>
      </w:r>
      <w:r w:rsidR="007A6BB1">
        <w:t xml:space="preserve"> </w:t>
      </w:r>
      <w:r>
        <w:t>MRW;</w:t>
      </w:r>
      <w:r w:rsidR="007A6BB1">
        <w:t xml:space="preserve"> </w:t>
      </w:r>
      <w:r>
        <w:t>DCR;</w:t>
      </w:r>
      <w:r w:rsidR="007A6BB1">
        <w:t xml:space="preserve"> </w:t>
      </w:r>
      <w:r>
        <w:t>SR2)';</w:t>
      </w:r>
      <w:r w:rsidR="007A6BB1">
        <w:br/>
      </w:r>
      <w:r>
        <w:t xml:space="preserve">    FileMask := '*.crw;</w:t>
      </w:r>
      <w:r w:rsidR="007A6BB1">
        <w:t xml:space="preserve"> </w:t>
      </w:r>
      <w:r>
        <w:t>*.cr2;</w:t>
      </w:r>
      <w:r w:rsidR="007A6BB1">
        <w:t xml:space="preserve"> </w:t>
      </w:r>
      <w:r>
        <w:t>*.nef;</w:t>
      </w:r>
      <w:r w:rsidR="007A6BB1">
        <w:t xml:space="preserve"> </w:t>
      </w:r>
      <w:r>
        <w:t>*.raw;</w:t>
      </w:r>
      <w:r w:rsidR="007A6BB1">
        <w:t xml:space="preserve"> </w:t>
      </w:r>
      <w:r w:rsidR="007A6BB1">
        <w:br/>
        <w:t xml:space="preserve">                </w:t>
      </w:r>
      <w:r>
        <w:t>*.pef;</w:t>
      </w:r>
      <w:r w:rsidR="007A6BB1">
        <w:t xml:space="preserve"> </w:t>
      </w:r>
      <w:r>
        <w:t>*.raf;</w:t>
      </w:r>
      <w:r w:rsidR="007A6BB1">
        <w:t xml:space="preserve"> </w:t>
      </w:r>
      <w:r>
        <w:t>*.x3f;</w:t>
      </w:r>
      <w:r w:rsidR="007A6BB1">
        <w:t xml:space="preserve"> </w:t>
      </w:r>
      <w:r>
        <w:t>*.bay;</w:t>
      </w:r>
      <w:r w:rsidR="007A6BB1">
        <w:t xml:space="preserve"> </w:t>
      </w:r>
      <w:r w:rsidR="007A6BB1">
        <w:br/>
        <w:t xml:space="preserve">                </w:t>
      </w:r>
      <w:r>
        <w:t>*.orf;</w:t>
      </w:r>
      <w:r w:rsidR="007A6BB1">
        <w:t xml:space="preserve"> </w:t>
      </w:r>
      <w:r>
        <w:t>*.srf;</w:t>
      </w:r>
      <w:r w:rsidR="007A6BB1">
        <w:t xml:space="preserve"> </w:t>
      </w:r>
      <w:r>
        <w:t>*.mrw;</w:t>
      </w:r>
      <w:r w:rsidR="007A6BB1">
        <w:t xml:space="preserve"> </w:t>
      </w:r>
      <w:r>
        <w:t>*.dcr;</w:t>
      </w:r>
      <w:r w:rsidR="007A6BB1">
        <w:br/>
        <w:t xml:space="preserve">                </w:t>
      </w:r>
      <w:r>
        <w:t>*.sr2';</w:t>
      </w:r>
      <w:r w:rsidR="000523FD">
        <w:br/>
      </w:r>
      <w:r>
        <w:t xml:space="preserve">  </w:t>
      </w:r>
      <w:r w:rsidRPr="00AA3AEA">
        <w:rPr>
          <w:b/>
        </w:rPr>
        <w:t>end</w:t>
      </w:r>
      <w:r>
        <w:t>;</w:t>
      </w:r>
      <w:r w:rsidR="007A6BB1">
        <w:br/>
      </w:r>
      <w:r>
        <w:t xml:space="preserve">  </w:t>
      </w:r>
      <w:r w:rsidRPr="00AA3AEA">
        <w:rPr>
          <w:b/>
        </w:rPr>
        <w:t>with</w:t>
      </w:r>
      <w:r>
        <w:t xml:space="preserve"> FileOpenDialog1.FileTypes.Add </w:t>
      </w:r>
      <w:r w:rsidRPr="00AA3AEA">
        <w:rPr>
          <w:b/>
        </w:rPr>
        <w:t>do</w:t>
      </w:r>
      <w:r w:rsidR="00AA3AEA">
        <w:rPr>
          <w:b/>
        </w:rPr>
        <w:br/>
      </w:r>
      <w:r>
        <w:t xml:space="preserve">  </w:t>
      </w:r>
      <w:r w:rsidRPr="00AA3AEA">
        <w:rPr>
          <w:b/>
        </w:rPr>
        <w:t>begin</w:t>
      </w:r>
      <w:r w:rsidR="007A6BB1">
        <w:br/>
      </w:r>
      <w:r>
        <w:t xml:space="preserve">    DisplayName := 'Photoshop PSD (PSD)';</w:t>
      </w:r>
      <w:r w:rsidR="007A6BB1">
        <w:br/>
      </w:r>
      <w:r>
        <w:t xml:space="preserve">    FileMask := '*.psd';</w:t>
      </w:r>
      <w:r w:rsidR="007A6BB1">
        <w:br/>
      </w:r>
      <w:r>
        <w:t xml:space="preserve">  </w:t>
      </w:r>
      <w:r w:rsidRPr="00AA3AEA">
        <w:rPr>
          <w:b/>
        </w:rPr>
        <w:t>end</w:t>
      </w:r>
      <w:r>
        <w:t>;</w:t>
      </w:r>
      <w:r w:rsidR="007A6BB1">
        <w:br/>
      </w:r>
      <w:r>
        <w:t xml:space="preserve">  </w:t>
      </w:r>
      <w:r w:rsidRPr="00AA3AEA">
        <w:rPr>
          <w:b/>
        </w:rPr>
        <w:t>with</w:t>
      </w:r>
      <w:r>
        <w:t xml:space="preserve"> FileOpenDialog1.FileTypes.Add </w:t>
      </w:r>
      <w:r w:rsidRPr="00AA3AEA">
        <w:rPr>
          <w:b/>
        </w:rPr>
        <w:t>do</w:t>
      </w:r>
      <w:r w:rsidR="007A6BB1">
        <w:br/>
      </w:r>
      <w:r>
        <w:t xml:space="preserve">  </w:t>
      </w:r>
      <w:r w:rsidRPr="00AA3AEA">
        <w:rPr>
          <w:b/>
        </w:rPr>
        <w:t>begin</w:t>
      </w:r>
      <w:r w:rsidR="007A6BB1">
        <w:br/>
      </w:r>
      <w:r>
        <w:t xml:space="preserve">    DisplayName := 'Microsoft HD Photo</w:t>
      </w:r>
      <w:r w:rsidR="007A6BB1">
        <w:br/>
        <w:t xml:space="preserve">                  </w:t>
      </w:r>
      <w:r>
        <w:t xml:space="preserve"> (WDP;HDP)';</w:t>
      </w:r>
      <w:r w:rsidR="007A6BB1">
        <w:br/>
      </w:r>
      <w:r>
        <w:t xml:space="preserve">    FileMask := '*.wdp;*.hdp';</w:t>
      </w:r>
      <w:r w:rsidR="007A6BB1">
        <w:br/>
      </w:r>
      <w:r>
        <w:t xml:space="preserve">  </w:t>
      </w:r>
      <w:r w:rsidRPr="00AA3AEA">
        <w:rPr>
          <w:b/>
        </w:rPr>
        <w:t>end</w:t>
      </w:r>
      <w:r>
        <w:t>;</w:t>
      </w:r>
      <w:r w:rsidR="00AA3AEA">
        <w:br/>
      </w:r>
      <w:r w:rsidR="00AA3AEA" w:rsidRPr="00AA3AEA">
        <w:rPr>
          <w:b/>
        </w:rPr>
        <w:t>end</w:t>
      </w:r>
      <w:r w:rsidR="00AA3AEA">
        <w:t>;</w:t>
      </w:r>
    </w:p>
    <w:p w:rsidR="004A5DAF" w:rsidRPr="0021500E" w:rsidRDefault="004A5DAF" w:rsidP="0089316E">
      <w:pPr>
        <w:pStyle w:val="NoSpacing"/>
        <w:rPr>
          <w:rFonts w:ascii="Arial" w:hAnsi="Arial" w:cs="Arial"/>
          <w:b/>
          <w:sz w:val="20"/>
          <w:szCs w:val="20"/>
        </w:rPr>
      </w:pPr>
      <w:r w:rsidRPr="0021500E">
        <w:rPr>
          <w:rFonts w:ascii="Arial" w:hAnsi="Arial" w:cs="Arial"/>
          <w:b/>
          <w:sz w:val="20"/>
          <w:szCs w:val="20"/>
        </w:rPr>
        <w:lastRenderedPageBreak/>
        <w:t>To add labels to the TFileSaveDialog for displaying image information:</w:t>
      </w:r>
    </w:p>
    <w:p w:rsidR="0021500E" w:rsidRDefault="0021500E" w:rsidP="0021500E">
      <w:pPr>
        <w:pStyle w:val="NoSpacing"/>
      </w:pPr>
      <w:r w:rsidRPr="0021500E">
        <w:rPr>
          <w:b/>
        </w:rPr>
        <w:t>procedure</w:t>
      </w:r>
      <w:r w:rsidRPr="0021500E">
        <w:t xml:space="preserve"> TForm1.FileSaveDialog1Execute(Sender: TObject);</w:t>
      </w:r>
      <w:r w:rsidRPr="0021500E">
        <w:br/>
      </w:r>
      <w:r w:rsidR="004A5DAF" w:rsidRPr="0021500E">
        <w:rPr>
          <w:b/>
        </w:rPr>
        <w:t>const</w:t>
      </w:r>
      <w:r w:rsidR="004A5DAF" w:rsidRPr="0021500E">
        <w:br/>
        <w:t xml:space="preserve">  dwVisualGroup1ID: DWORD = 1200;</w:t>
      </w:r>
      <w:r w:rsidR="004A5DAF" w:rsidRPr="0021500E">
        <w:br/>
        <w:t xml:space="preserve">  dwVisualGroup2ID: DWORD = 1300;</w:t>
      </w:r>
      <w:r w:rsidR="004A5DAF" w:rsidRPr="0021500E">
        <w:br/>
        <w:t xml:space="preserve">  dwVisualGroup3ID: DWORD = 1400;</w:t>
      </w:r>
      <w:r w:rsidR="004A5DAF" w:rsidRPr="0021500E">
        <w:br/>
        <w:t xml:space="preserve">  dwVisualGroup4ID: DWORD = 1500;</w:t>
      </w:r>
      <w:r w:rsidR="004A5DAF" w:rsidRPr="0021500E">
        <w:br/>
        <w:t xml:space="preserve">  dwVisualGroup5ID: DWORD = 1600;</w:t>
      </w:r>
      <w:r w:rsidR="004A5DAF" w:rsidRPr="0021500E">
        <w:br/>
        <w:t xml:space="preserve">  dwVisualGroup6ID: DWORD = 1700;</w:t>
      </w:r>
      <w:r w:rsidR="004A5DAF" w:rsidRPr="0021500E">
        <w:br/>
        <w:t xml:space="preserve">  dwVisualGroup7ID: DWORD = 1800;</w:t>
      </w:r>
      <w:r w:rsidR="004A5DAF" w:rsidRPr="0021500E">
        <w:br/>
      </w:r>
      <w:r w:rsidR="004A5DAF" w:rsidRPr="0021500E">
        <w:rPr>
          <w:b/>
        </w:rPr>
        <w:t>var</w:t>
      </w:r>
      <w:r w:rsidR="004A5DAF" w:rsidRPr="0021500E">
        <w:br/>
        <w:t xml:space="preserve">  c: IFileDialogCustomize;</w:t>
      </w:r>
      <w:r w:rsidR="004A5DAF" w:rsidRPr="0021500E">
        <w:br/>
      </w:r>
      <w:r w:rsidR="004A5DAF" w:rsidRPr="0021500E">
        <w:rPr>
          <w:b/>
        </w:rPr>
        <w:t>begin</w:t>
      </w:r>
      <w:r w:rsidR="004A5DAF" w:rsidRPr="0021500E">
        <w:br/>
        <w:t xml:space="preserve">  </w:t>
      </w:r>
      <w:r w:rsidR="004A5DAF" w:rsidRPr="0021500E">
        <w:rPr>
          <w:b/>
        </w:rPr>
        <w:t>if</w:t>
      </w:r>
      <w:r w:rsidR="004A5DAF" w:rsidRPr="0021500E">
        <w:t xml:space="preserve"> Supports(FileSaveDialog1.Dialog,</w:t>
      </w:r>
      <w:r>
        <w:br/>
        <w:t xml:space="preserve">   </w:t>
      </w:r>
      <w:r w:rsidR="004A5DAF" w:rsidRPr="0021500E">
        <w:t xml:space="preserve"> IFileDialogCustomize, c) </w:t>
      </w:r>
      <w:r w:rsidR="004A5DAF" w:rsidRPr="0021500E">
        <w:rPr>
          <w:b/>
        </w:rPr>
        <w:t>then</w:t>
      </w:r>
      <w:r w:rsidR="004A5DAF" w:rsidRPr="0021500E">
        <w:br/>
        <w:t xml:space="preserve">  </w:t>
      </w:r>
      <w:r w:rsidR="004A5DAF" w:rsidRPr="0021500E">
        <w:rPr>
          <w:b/>
        </w:rPr>
        <w:t>begin</w:t>
      </w:r>
      <w:r w:rsidR="004A5DAF" w:rsidRPr="0021500E">
        <w:br/>
        <w:t xml:space="preserve">    // Add a visual group for Frames</w:t>
      </w:r>
      <w:r w:rsidR="004A5DAF" w:rsidRPr="0021500E">
        <w:br/>
        <w:t xml:space="preserve">    c.StartVisualGroup(dwVisualGroup1ID,</w:t>
      </w:r>
      <w:r>
        <w:br/>
        <w:t xml:space="preserve">    </w:t>
      </w:r>
      <w:r w:rsidR="004A5DAF" w:rsidRPr="0021500E">
        <w:t xml:space="preserve"> 'Frames');</w:t>
      </w:r>
      <w:r w:rsidR="004A5DAF" w:rsidRPr="0021500E">
        <w:br/>
        <w:t xml:space="preserve">    c.AddControlItem(1, 0, 'Frames: ');</w:t>
      </w:r>
      <w:r w:rsidR="004A5DAF" w:rsidRPr="0021500E">
        <w:br/>
        <w:t xml:space="preserve">    c.AddText(1, '');</w:t>
      </w:r>
      <w:r w:rsidR="004A5DAF" w:rsidRPr="0021500E">
        <w:br/>
        <w:t xml:space="preserve">    c.EndVisualGroup;</w:t>
      </w:r>
      <w:r w:rsidRPr="0021500E">
        <w:br/>
      </w:r>
      <w:r w:rsidR="004A5DAF" w:rsidRPr="0021500E">
        <w:t xml:space="preserve">    // Add a visual group for BitDepth</w:t>
      </w:r>
      <w:r w:rsidRPr="0021500E">
        <w:br/>
      </w:r>
      <w:r w:rsidR="004A5DAF" w:rsidRPr="0021500E">
        <w:t xml:space="preserve">    c.StartVisualGroup(dwVisualGroup2ID,</w:t>
      </w:r>
      <w:r>
        <w:br/>
        <w:t xml:space="preserve">     </w:t>
      </w:r>
      <w:r w:rsidR="004A5DAF" w:rsidRPr="0021500E">
        <w:t xml:space="preserve"> 'BitDepth');</w:t>
      </w:r>
      <w:r w:rsidRPr="0021500E">
        <w:br/>
      </w:r>
      <w:r w:rsidR="004A5DAF" w:rsidRPr="0021500E">
        <w:t xml:space="preserve">    c.AddControlItem(2, 1, 'BitDepth: ');</w:t>
      </w:r>
      <w:r w:rsidR="004A5DAF" w:rsidRPr="0021500E">
        <w:br/>
        <w:t xml:space="preserve">    c.AddText(2, '');</w:t>
      </w:r>
      <w:r w:rsidR="004A5DAF" w:rsidRPr="0021500E">
        <w:br/>
        <w:t xml:space="preserve">    c.EndVisualGroup;</w:t>
      </w:r>
    </w:p>
    <w:p w:rsidR="004A5DAF" w:rsidRDefault="004A5DAF" w:rsidP="0021500E">
      <w:pPr>
        <w:pStyle w:val="NoSpacing"/>
      </w:pPr>
      <w:r w:rsidRPr="0021500E">
        <w:lastRenderedPageBreak/>
        <w:br/>
        <w:t xml:space="preserve">    // Add a visual group for Dimensions</w:t>
      </w:r>
      <w:r w:rsidRPr="0021500E">
        <w:br/>
        <w:t xml:space="preserve">    c.StartVisualGroup(dwVisualGroup3ID, </w:t>
      </w:r>
      <w:r w:rsidR="0021500E">
        <w:br/>
        <w:t xml:space="preserve">      </w:t>
      </w:r>
      <w:r w:rsidRPr="0021500E">
        <w:t>'Dimensions');</w:t>
      </w:r>
      <w:r w:rsidRPr="0021500E">
        <w:br/>
        <w:t xml:space="preserve">    c.AddControlItem(3, 2, 'Dimensions:');</w:t>
      </w:r>
      <w:r w:rsidRPr="0021500E">
        <w:br/>
        <w:t xml:space="preserve">    c.AddText(3, '');</w:t>
      </w:r>
      <w:r w:rsidRPr="0021500E">
        <w:br/>
        <w:t xml:space="preserve">    c.EndVisualGroup;</w:t>
      </w:r>
      <w:r w:rsidRPr="0021500E">
        <w:br/>
        <w:t xml:space="preserve">    // Add a visual group for DPI</w:t>
      </w:r>
      <w:r w:rsidRPr="0021500E">
        <w:br/>
        <w:t xml:space="preserve">    c.StartVisualGroup(dwVisualGroup4ID, 'DPI');</w:t>
      </w:r>
      <w:r w:rsidRPr="0021500E">
        <w:br/>
        <w:t xml:space="preserve">    c.AddControlItem(4, 3, 'DPI:');</w:t>
      </w:r>
      <w:r w:rsidRPr="0021500E">
        <w:br/>
        <w:t xml:space="preserve">    c.AddText(4, '');</w:t>
      </w:r>
      <w:r w:rsidRPr="0021500E">
        <w:br/>
        <w:t xml:space="preserve">    c.EndVisualGroup;</w:t>
      </w:r>
      <w:r w:rsidR="0021500E" w:rsidRPr="0021500E">
        <w:br/>
      </w:r>
      <w:r w:rsidRPr="0021500E">
        <w:t xml:space="preserve">    // Add a visual group for FileType</w:t>
      </w:r>
      <w:r w:rsidRPr="0021500E">
        <w:br/>
        <w:t xml:space="preserve">    c.StartVisualGroup(dwVisualGroup5ID, 'File</w:t>
      </w:r>
      <w:r w:rsidR="0021500E">
        <w:br/>
        <w:t xml:space="preserve">     </w:t>
      </w:r>
      <w:r w:rsidRPr="0021500E">
        <w:t xml:space="preserve"> Type');</w:t>
      </w:r>
      <w:r w:rsidRPr="0021500E">
        <w:br/>
        <w:t xml:space="preserve">    c.AddControlItem(5, 4, 'File Type:');</w:t>
      </w:r>
      <w:r w:rsidRPr="0021500E">
        <w:br/>
        <w:t xml:space="preserve">    c.AddText(5, '');</w:t>
      </w:r>
      <w:r w:rsidRPr="0021500E">
        <w:br/>
        <w:t xml:space="preserve">    c.EndVisualGroup;</w:t>
      </w:r>
      <w:r w:rsidR="0021500E" w:rsidRPr="0021500E">
        <w:br/>
      </w:r>
      <w:r w:rsidRPr="0021500E">
        <w:t xml:space="preserve">    // Add a visual group for FileSize</w:t>
      </w:r>
      <w:r w:rsidRPr="0021500E">
        <w:br/>
        <w:t xml:space="preserve">    c.StartVisualGroup(dwVisualGroup6ID, 'File</w:t>
      </w:r>
      <w:r w:rsidR="0021500E">
        <w:br/>
        <w:t xml:space="preserve">     </w:t>
      </w:r>
      <w:r w:rsidRPr="0021500E">
        <w:t xml:space="preserve"> Size');</w:t>
      </w:r>
      <w:r w:rsidRPr="0021500E">
        <w:br/>
        <w:t xml:space="preserve">    c.AddControlItem(6, 5, 'File Type:');</w:t>
      </w:r>
      <w:r w:rsidRPr="0021500E">
        <w:br/>
        <w:t xml:space="preserve">    c.AddText(6, '');</w:t>
      </w:r>
      <w:r w:rsidRPr="0021500E">
        <w:br/>
        <w:t xml:space="preserve">    c.EndVisualGroup;</w:t>
      </w:r>
      <w:r w:rsidRPr="0021500E">
        <w:br/>
        <w:t xml:space="preserve">    // Add a visual group for MemorySize</w:t>
      </w:r>
      <w:r w:rsidRPr="0021500E">
        <w:br/>
        <w:t xml:space="preserve">    c.StartVisualGroup(dwVisualGroup7ID, 'Memory</w:t>
      </w:r>
      <w:r w:rsidR="0021500E">
        <w:br/>
        <w:t xml:space="preserve">     </w:t>
      </w:r>
      <w:r w:rsidRPr="0021500E">
        <w:t xml:space="preserve"> Size');</w:t>
      </w:r>
      <w:r w:rsidRPr="0021500E">
        <w:br/>
        <w:t xml:space="preserve">    c.AddControlItem(7, 6, 'Memory:');</w:t>
      </w:r>
      <w:r w:rsidRPr="0021500E">
        <w:br/>
        <w:t xml:space="preserve">    c.AddText(7, '');</w:t>
      </w:r>
      <w:r w:rsidRPr="0021500E">
        <w:br/>
        <w:t xml:space="preserve">    c.EndVisualGroup;</w:t>
      </w:r>
      <w:r w:rsidRPr="0021500E">
        <w:br/>
        <w:t xml:space="preserve">  </w:t>
      </w:r>
      <w:r w:rsidRPr="0021500E">
        <w:rPr>
          <w:b/>
        </w:rPr>
        <w:t>end</w:t>
      </w:r>
      <w:r w:rsidRPr="0021500E">
        <w:t>;</w:t>
      </w:r>
      <w:r w:rsidR="0021500E" w:rsidRPr="0021500E">
        <w:br/>
      </w:r>
      <w:r w:rsidR="0021500E" w:rsidRPr="0021500E">
        <w:rPr>
          <w:b/>
        </w:rPr>
        <w:t>end</w:t>
      </w:r>
      <w:r w:rsidR="0021500E" w:rsidRPr="0021500E">
        <w:t>;</w:t>
      </w:r>
      <w:r>
        <w:br/>
      </w:r>
    </w:p>
    <w:p w:rsidR="0021500E" w:rsidRDefault="0021500E" w:rsidP="0021500E">
      <w:pPr>
        <w:pageBreakBefore/>
        <w:ind w:firstLine="720"/>
      </w:pPr>
      <w:r w:rsidRPr="0021500E">
        <w:rPr>
          <w:b/>
        </w:rPr>
        <w:lastRenderedPageBreak/>
        <w:t>To display the image information for the selected image:</w:t>
      </w:r>
    </w:p>
    <w:p w:rsidR="0021500E" w:rsidRDefault="004E1E6A" w:rsidP="0021500E">
      <w:pPr>
        <w:pStyle w:val="NoSpacing"/>
      </w:pPr>
      <w:r w:rsidRPr="004E1E6A">
        <w:rPr>
          <w:b/>
        </w:rPr>
        <w:t>procedure</w:t>
      </w:r>
      <w:r w:rsidRPr="004E1E6A">
        <w:t xml:space="preserve"> TForm1.FileSaveDialog1SelectionChange(</w:t>
      </w:r>
      <w:r>
        <w:t xml:space="preserve"> </w:t>
      </w:r>
      <w:r>
        <w:br/>
        <w:t xml:space="preserve">  </w:t>
      </w:r>
      <w:r w:rsidRPr="004E1E6A">
        <w:t>Sender: TObject);</w:t>
      </w:r>
      <w:r>
        <w:br/>
      </w:r>
      <w:r w:rsidR="0021500E" w:rsidRPr="004E1E6A">
        <w:rPr>
          <w:b/>
        </w:rPr>
        <w:t>var</w:t>
      </w:r>
      <w:r w:rsidR="0021500E">
        <w:br/>
        <w:t xml:space="preserve">  c: IFileDialogCustomize;</w:t>
      </w:r>
      <w:r w:rsidR="0021500E">
        <w:br/>
        <w:t xml:space="preserve">  iFilename: string;</w:t>
      </w:r>
      <w:r w:rsidR="0021500E">
        <w:br/>
        <w:t xml:space="preserve">  iFrames: integer;</w:t>
      </w:r>
      <w:r w:rsidR="0021500E">
        <w:br/>
        <w:t xml:space="preserve">  iBitDepth: integer;</w:t>
      </w:r>
      <w:r w:rsidR="0021500E">
        <w:br/>
        <w:t xml:space="preserve">  iBitCount: integer;</w:t>
      </w:r>
      <w:r w:rsidR="0021500E">
        <w:br/>
        <w:t xml:space="preserve">  idim: integer;</w:t>
      </w:r>
      <w:r w:rsidR="0021500E">
        <w:br/>
        <w:t xml:space="preserve">  iColors: string;</w:t>
      </w:r>
      <w:r w:rsidR="0021500E">
        <w:br/>
        <w:t xml:space="preserve">  iDimensions: string;</w:t>
      </w:r>
      <w:r w:rsidR="0021500E">
        <w:br/>
        <w:t xml:space="preserve">  iDPI: string;</w:t>
      </w:r>
      <w:r w:rsidR="0021500E">
        <w:br/>
        <w:t xml:space="preserve">  iFileType: string;</w:t>
      </w:r>
      <w:r w:rsidR="0021500E">
        <w:br/>
        <w:t xml:space="preserve">  iFileSize: string;</w:t>
      </w:r>
      <w:r w:rsidR="0021500E">
        <w:br/>
        <w:t xml:space="preserve">  fFileSize: integer;</w:t>
      </w:r>
      <w:r w:rsidR="0021500E">
        <w:br/>
        <w:t xml:space="preserve">  iMemorySize: string;</w:t>
      </w:r>
      <w:r w:rsidR="0021500E">
        <w:br/>
        <w:t xml:space="preserve">  iImageENIO: TImageENIO;</w:t>
      </w:r>
      <w:r w:rsidR="0021500E">
        <w:br/>
      </w:r>
      <w:r w:rsidR="0021500E" w:rsidRPr="004E1E6A">
        <w:rPr>
          <w:b/>
        </w:rPr>
        <w:t>begin</w:t>
      </w:r>
      <w:r w:rsidR="0021500E">
        <w:br/>
        <w:t xml:space="preserve">  </w:t>
      </w:r>
      <w:r w:rsidR="0021500E" w:rsidRPr="004E1E6A">
        <w:rPr>
          <w:b/>
        </w:rPr>
        <w:t>if</w:t>
      </w:r>
      <w:r w:rsidR="0021500E">
        <w:t xml:space="preserve"> FileSaveDialog1.Dialog.QueryInterface(</w:t>
      </w:r>
      <w:r>
        <w:br/>
        <w:t xml:space="preserve">    </w:t>
      </w:r>
      <w:r w:rsidR="0021500E">
        <w:t xml:space="preserve">IFileDialogCustomize, c) = S_OK </w:t>
      </w:r>
      <w:r w:rsidR="0021500E" w:rsidRPr="004E1E6A">
        <w:rPr>
          <w:b/>
        </w:rPr>
        <w:t>then</w:t>
      </w:r>
      <w:r>
        <w:rPr>
          <w:b/>
        </w:rPr>
        <w:br/>
      </w:r>
      <w:r>
        <w:t xml:space="preserve">   </w:t>
      </w:r>
      <w:r w:rsidR="0021500E">
        <w:t xml:space="preserve">  </w:t>
      </w:r>
      <w:r w:rsidR="0021500E" w:rsidRPr="004E1E6A">
        <w:rPr>
          <w:b/>
        </w:rPr>
        <w:t>begin</w:t>
      </w:r>
      <w:r w:rsidR="0021500E">
        <w:br/>
        <w:t xml:space="preserve">   </w:t>
      </w:r>
      <w:r>
        <w:t xml:space="preserve">   </w:t>
      </w:r>
      <w:r w:rsidR="0021500E">
        <w:t xml:space="preserve"> // Get the Filename</w:t>
      </w:r>
      <w:r w:rsidR="0021500E">
        <w:br/>
        <w:t xml:space="preserve">   </w:t>
      </w:r>
      <w:r>
        <w:t xml:space="preserve">   </w:t>
      </w:r>
      <w:r w:rsidR="0021500E">
        <w:t xml:space="preserve"> iFileName := FileSaveDialog1.FileName;</w:t>
      </w:r>
      <w:r w:rsidR="0021500E">
        <w:br/>
        <w:t xml:space="preserve">   </w:t>
      </w:r>
      <w:r>
        <w:t xml:space="preserve">   </w:t>
      </w:r>
      <w:r w:rsidR="0021500E">
        <w:t xml:space="preserve"> </w:t>
      </w:r>
      <w:r w:rsidR="0021500E" w:rsidRPr="004E1E6A">
        <w:rPr>
          <w:b/>
        </w:rPr>
        <w:t>if</w:t>
      </w:r>
      <w:r w:rsidR="0021500E">
        <w:t xml:space="preserve"> FileExists(iFileName) </w:t>
      </w:r>
      <w:r w:rsidR="0021500E" w:rsidRPr="004E1E6A">
        <w:rPr>
          <w:b/>
        </w:rPr>
        <w:t>then</w:t>
      </w:r>
      <w:r w:rsidR="0021500E">
        <w:br/>
        <w:t xml:space="preserve">    </w:t>
      </w:r>
      <w:r>
        <w:t xml:space="preserve">   </w:t>
      </w:r>
      <w:r w:rsidR="0021500E" w:rsidRPr="004E1E6A">
        <w:rPr>
          <w:b/>
        </w:rPr>
        <w:t>begin</w:t>
      </w:r>
      <w:r>
        <w:br/>
      </w:r>
      <w:r w:rsidR="0021500E">
        <w:t xml:space="preserve">      </w:t>
      </w:r>
      <w:r>
        <w:t xml:space="preserve">   </w:t>
      </w:r>
      <w:r w:rsidR="0021500E">
        <w:t xml:space="preserve">// Create a ImageENIO to get the </w:t>
      </w:r>
      <w:r>
        <w:br/>
        <w:t xml:space="preserve">         </w:t>
      </w:r>
      <w:r w:rsidR="0021500E">
        <w:t>ParamsFromFile</w:t>
      </w:r>
      <w:r>
        <w:br/>
      </w:r>
      <w:r w:rsidR="0021500E">
        <w:t xml:space="preserve">      </w:t>
      </w:r>
      <w:r>
        <w:t xml:space="preserve">   </w:t>
      </w:r>
      <w:r w:rsidR="0021500E">
        <w:t>iImageENIO := TImageENIO.Create(nil);</w:t>
      </w:r>
      <w:r>
        <w:br/>
      </w:r>
      <w:r w:rsidR="0021500E">
        <w:t xml:space="preserve">      </w:t>
      </w:r>
      <w:r>
        <w:t xml:space="preserve">   </w:t>
      </w:r>
      <w:r w:rsidR="0021500E" w:rsidRPr="004E1E6A">
        <w:rPr>
          <w:b/>
        </w:rPr>
        <w:t>try</w:t>
      </w:r>
      <w:r>
        <w:br/>
      </w:r>
      <w:r w:rsidR="0021500E">
        <w:t xml:space="preserve">        </w:t>
      </w:r>
      <w:r>
        <w:t xml:space="preserve">    </w:t>
      </w:r>
      <w:r w:rsidR="0021500E">
        <w:t>// Get the Params</w:t>
      </w:r>
      <w:r>
        <w:br/>
      </w:r>
      <w:r w:rsidR="0021500E">
        <w:t xml:space="preserve">        </w:t>
      </w:r>
      <w:r>
        <w:t xml:space="preserve">    </w:t>
      </w:r>
      <w:r w:rsidR="0021500E">
        <w:t>iImageENIO.ParamsFromFile(iFileName);</w:t>
      </w:r>
      <w:r>
        <w:br/>
      </w:r>
      <w:r w:rsidR="0021500E">
        <w:t xml:space="preserve">        </w:t>
      </w:r>
      <w:r>
        <w:t xml:space="preserve">   </w:t>
      </w:r>
      <w:r w:rsidR="0021500E">
        <w:t>// Get the BitDepth</w:t>
      </w:r>
    </w:p>
    <w:p w:rsidR="0021500E" w:rsidRDefault="0021500E" w:rsidP="0021500E">
      <w:pPr>
        <w:pStyle w:val="NoSpacing"/>
      </w:pPr>
      <w:r>
        <w:lastRenderedPageBreak/>
        <w:t xml:space="preserve">        iBitDepth := iImageENIO.Params.</w:t>
      </w:r>
      <w:r w:rsidR="004E1E6A">
        <w:br/>
        <w:t xml:space="preserve">                     </w:t>
      </w:r>
      <w:r>
        <w:t>BitsPerSample *</w:t>
      </w:r>
      <w:r w:rsidR="004E1E6A">
        <w:br/>
        <w:t xml:space="preserve">                     </w:t>
      </w:r>
      <w:r>
        <w:t>ImageENIO.Params.</w:t>
      </w:r>
      <w:r w:rsidR="004E1E6A">
        <w:t xml:space="preserve"> </w:t>
      </w:r>
      <w:r w:rsidR="004E1E6A">
        <w:br/>
        <w:t xml:space="preserve">                     </w:t>
      </w:r>
      <w:r>
        <w:t>SamplesPerPixel;</w:t>
      </w:r>
      <w:r w:rsidR="004E1E6A">
        <w:br/>
      </w:r>
      <w:r>
        <w:t xml:space="preserve">        </w:t>
      </w:r>
      <w:r w:rsidRPr="004E1E6A">
        <w:rPr>
          <w:b/>
        </w:rPr>
        <w:t>case</w:t>
      </w:r>
      <w:r>
        <w:t xml:space="preserve"> iBitDepth </w:t>
      </w:r>
      <w:r w:rsidRPr="004E1E6A">
        <w:rPr>
          <w:b/>
        </w:rPr>
        <w:t>of</w:t>
      </w:r>
      <w:r w:rsidR="004E1E6A">
        <w:br/>
      </w:r>
      <w:r>
        <w:t xml:space="preserve">          32: iColors := 'RGBA 32-Bit';</w:t>
      </w:r>
      <w:r w:rsidR="004E1E6A">
        <w:br/>
      </w:r>
      <w:r>
        <w:t xml:space="preserve">        </w:t>
      </w:r>
      <w:r w:rsidRPr="004E1E6A">
        <w:rPr>
          <w:b/>
        </w:rPr>
        <w:t>else</w:t>
      </w:r>
      <w:r w:rsidR="004E1E6A">
        <w:br/>
      </w:r>
      <w:r>
        <w:t xml:space="preserve">          iColors := 'RGB ' + IntToStr(iBitDepth)</w:t>
      </w:r>
      <w:r w:rsidR="004E1E6A">
        <w:br/>
        <w:t xml:space="preserve">                    </w:t>
      </w:r>
      <w:r>
        <w:t xml:space="preserve"> + '-Bit';</w:t>
      </w:r>
      <w:r w:rsidR="004E1E6A">
        <w:br/>
      </w:r>
      <w:r>
        <w:t xml:space="preserve">        </w:t>
      </w:r>
      <w:r w:rsidRPr="004E1E6A">
        <w:rPr>
          <w:b/>
        </w:rPr>
        <w:t>end</w:t>
      </w:r>
      <w:r>
        <w:t>;</w:t>
      </w:r>
      <w:r w:rsidR="004E1E6A">
        <w:br/>
      </w:r>
      <w:r>
        <w:t xml:space="preserve">        // Get the Dimensions</w:t>
      </w:r>
      <w:r w:rsidR="004E1E6A">
        <w:br/>
      </w:r>
      <w:r>
        <w:t xml:space="preserve">        iDimensions := IntegerToString(</w:t>
      </w:r>
      <w:r w:rsidR="004E1E6A">
        <w:br/>
        <w:t xml:space="preserve">                       </w:t>
      </w:r>
      <w:r>
        <w:t>iImageENIO.</w:t>
      </w:r>
      <w:r w:rsidR="004E1E6A">
        <w:t xml:space="preserve"> </w:t>
      </w:r>
      <w:r>
        <w:t>Params.</w:t>
      </w:r>
      <w:r w:rsidR="004E1E6A">
        <w:t xml:space="preserve"> </w:t>
      </w:r>
      <w:r>
        <w:t>Width)</w:t>
      </w:r>
      <w:r w:rsidR="004E1E6A">
        <w:br/>
        <w:t xml:space="preserve">                      </w:t>
      </w:r>
      <w:r>
        <w:t xml:space="preserve"> +</w:t>
      </w:r>
      <w:r w:rsidR="004E1E6A">
        <w:t xml:space="preserve"> </w:t>
      </w:r>
      <w:r>
        <w:t>' pixels x ' +</w:t>
      </w:r>
      <w:r w:rsidR="004E1E6A">
        <w:br/>
        <w:t xml:space="preserve">                       </w:t>
      </w:r>
      <w:r>
        <w:t>IntegerToString(</w:t>
      </w:r>
      <w:r w:rsidR="004E1E6A">
        <w:br/>
        <w:t xml:space="preserve">                       </w:t>
      </w:r>
      <w:r>
        <w:t>iImageENIO.Params.</w:t>
      </w:r>
      <w:r w:rsidR="004E1E6A">
        <w:br/>
        <w:t xml:space="preserve">                       </w:t>
      </w:r>
      <w:r>
        <w:t>Height) + ' pixels';</w:t>
      </w:r>
      <w:r w:rsidR="004E1E6A">
        <w:br/>
      </w:r>
      <w:r>
        <w:t xml:space="preserve">        // Get the DPI</w:t>
      </w:r>
      <w:r w:rsidR="004E1E6A">
        <w:br/>
      </w:r>
      <w:r>
        <w:t xml:space="preserve">        iDPI := IntToStr(iImageENIO.Params.DpiX)</w:t>
      </w:r>
      <w:r w:rsidR="004E1E6A">
        <w:br/>
        <w:t xml:space="preserve">               </w:t>
      </w:r>
      <w:r>
        <w:t xml:space="preserve"> + ' x ' + IntToStr(iImageENIO.</w:t>
      </w:r>
      <w:r w:rsidR="004E1E6A">
        <w:br/>
        <w:t xml:space="preserve">                </w:t>
      </w:r>
      <w:r>
        <w:t>Params.DpiY);</w:t>
      </w:r>
      <w:r w:rsidR="004E1E6A">
        <w:br/>
      </w:r>
      <w:r>
        <w:t xml:space="preserve">        // Get the FileTypeStr</w:t>
      </w:r>
      <w:r w:rsidR="004E1E6A">
        <w:br/>
      </w:r>
      <w:r>
        <w:t xml:space="preserve">        iFileType := iImageENIO.Params.</w:t>
      </w:r>
      <w:r w:rsidR="004E1E6A">
        <w:br/>
        <w:t xml:space="preserve">                     </w:t>
      </w:r>
      <w:r>
        <w:t>FileTypeStr;</w:t>
      </w:r>
      <w:r w:rsidR="004E1E6A">
        <w:br/>
      </w:r>
      <w:r>
        <w:t xml:space="preserve">        // Get the FileSize</w:t>
      </w:r>
      <w:r w:rsidR="004E1E6A">
        <w:br/>
      </w:r>
      <w:r>
        <w:t xml:space="preserve">        fFileSize := IEGetFileSize(iFileName);</w:t>
      </w:r>
      <w:r w:rsidR="004E1E6A">
        <w:br/>
      </w:r>
      <w:r>
        <w:t xml:space="preserve">        </w:t>
      </w:r>
      <w:r w:rsidRPr="004E1E6A">
        <w:rPr>
          <w:b/>
        </w:rPr>
        <w:t>if</w:t>
      </w:r>
      <w:r>
        <w:t xml:space="preserve"> fFilesize &lt;&gt; -1 </w:t>
      </w:r>
      <w:r w:rsidRPr="004E1E6A">
        <w:rPr>
          <w:b/>
        </w:rPr>
        <w:t>then</w:t>
      </w:r>
      <w:r w:rsidR="004E1E6A">
        <w:rPr>
          <w:b/>
        </w:rPr>
        <w:br/>
      </w:r>
      <w:r>
        <w:t xml:space="preserve">          </w:t>
      </w:r>
      <w:r w:rsidRPr="004E1E6A">
        <w:rPr>
          <w:b/>
        </w:rPr>
        <w:t>if</w:t>
      </w:r>
      <w:r>
        <w:t xml:space="preserve"> fFileSize &lt; 1024 </w:t>
      </w:r>
      <w:r w:rsidRPr="004E1E6A">
        <w:rPr>
          <w:b/>
        </w:rPr>
        <w:t>then</w:t>
      </w:r>
      <w:r w:rsidR="004E1E6A">
        <w:rPr>
          <w:b/>
        </w:rPr>
        <w:br/>
      </w:r>
      <w:r>
        <w:t xml:space="preserve">            iFileSize := IntToStr(fFileSize) + '</w:t>
      </w:r>
      <w:r w:rsidR="004E1E6A">
        <w:br/>
        <w:t xml:space="preserve">                        </w:t>
      </w:r>
      <w:r>
        <w:t xml:space="preserve"> bytes'</w:t>
      </w:r>
      <w:r w:rsidR="004E1E6A">
        <w:br/>
      </w:r>
      <w:r>
        <w:t xml:space="preserve">          </w:t>
      </w:r>
      <w:r w:rsidRPr="004E1E6A">
        <w:rPr>
          <w:b/>
        </w:rPr>
        <w:t>else</w:t>
      </w:r>
      <w:r w:rsidR="004E1E6A">
        <w:rPr>
          <w:b/>
        </w:rPr>
        <w:br/>
      </w:r>
      <w:r>
        <w:t xml:space="preserve">            iFileSize := IntToStr(fFileSize div</w:t>
      </w:r>
      <w:r w:rsidR="004E1E6A">
        <w:br/>
        <w:t xml:space="preserve">                        </w:t>
      </w:r>
      <w:r>
        <w:t xml:space="preserve"> 1024) + ' Kb';</w:t>
      </w:r>
      <w:r w:rsidR="004E1E6A">
        <w:br/>
        <w:t xml:space="preserve"> </w:t>
      </w:r>
      <w:r>
        <w:t xml:space="preserve">      </w:t>
      </w:r>
      <w:r w:rsidR="000523FD">
        <w:t xml:space="preserve">    </w:t>
      </w:r>
      <w:r>
        <w:t xml:space="preserve"> </w:t>
      </w:r>
      <w:r w:rsidR="000523FD">
        <w:t>/</w:t>
      </w:r>
      <w:r>
        <w:t>/ Set the BitCount</w:t>
      </w:r>
    </w:p>
    <w:p w:rsidR="0021500E" w:rsidRDefault="0021500E" w:rsidP="0021500E">
      <w:pPr>
        <w:pStyle w:val="NoSpacing"/>
      </w:pPr>
      <w:r>
        <w:lastRenderedPageBreak/>
        <w:t xml:space="preserve">        </w:t>
      </w:r>
      <w:r w:rsidRPr="004E1E6A">
        <w:rPr>
          <w:b/>
        </w:rPr>
        <w:t>if</w:t>
      </w:r>
      <w:r>
        <w:t xml:space="preserve"> (iImageENIO.Params.SamplesPerPixel =</w:t>
      </w:r>
      <w:r w:rsidR="004E1E6A">
        <w:br/>
        <w:t xml:space="preserve">          </w:t>
      </w:r>
      <w:r>
        <w:t xml:space="preserve"> 1) </w:t>
      </w:r>
      <w:r w:rsidRPr="004E1E6A">
        <w:rPr>
          <w:b/>
        </w:rPr>
        <w:t>and</w:t>
      </w:r>
      <w:r>
        <w:t xml:space="preserve"> (iImageENIO.Params.</w:t>
      </w:r>
      <w:r w:rsidR="004E1E6A">
        <w:t xml:space="preserve"> </w:t>
      </w:r>
      <w:r w:rsidR="004E1E6A">
        <w:br/>
        <w:t xml:space="preserve">           </w:t>
      </w:r>
      <w:r>
        <w:t xml:space="preserve">BitsPerSample = 1) </w:t>
      </w:r>
      <w:r w:rsidRPr="004E1E6A">
        <w:rPr>
          <w:b/>
        </w:rPr>
        <w:t>then</w:t>
      </w:r>
      <w:r w:rsidR="004E1E6A">
        <w:rPr>
          <w:b/>
        </w:rPr>
        <w:br/>
        <w:t xml:space="preserve">    </w:t>
      </w:r>
      <w:r>
        <w:t xml:space="preserve">          iBitCount := 1</w:t>
      </w:r>
      <w:r w:rsidR="004E1E6A">
        <w:br/>
      </w:r>
      <w:r>
        <w:t xml:space="preserve">        </w:t>
      </w:r>
      <w:r w:rsidRPr="004E1E6A">
        <w:rPr>
          <w:b/>
        </w:rPr>
        <w:t>else</w:t>
      </w:r>
      <w:r w:rsidR="004E1E6A">
        <w:rPr>
          <w:b/>
        </w:rPr>
        <w:br/>
      </w:r>
      <w:r>
        <w:t xml:space="preserve">          iBitCount := 24;</w:t>
      </w:r>
      <w:r w:rsidR="004E1E6A">
        <w:br/>
      </w:r>
      <w:r>
        <w:t xml:space="preserve">        // Get the MemorySize</w:t>
      </w:r>
      <w:r w:rsidR="004E1E6A">
        <w:br/>
      </w:r>
      <w:r>
        <w:t xml:space="preserve">        iFrames := 1;</w:t>
      </w:r>
      <w:r w:rsidR="004E1E6A">
        <w:br/>
      </w:r>
      <w:r>
        <w:t xml:space="preserve">        idim := (((iImageENIO.Params.Width </w:t>
      </w:r>
      <w:r w:rsidR="004E1E6A">
        <w:br/>
        <w:t xml:space="preserve">                </w:t>
      </w:r>
      <w:r>
        <w:t>* iBitCount) + 31) div 32) * 4 *</w:t>
      </w:r>
      <w:r w:rsidR="004E1E6A">
        <w:br/>
        <w:t xml:space="preserve">                </w:t>
      </w:r>
      <w:r>
        <w:t xml:space="preserve"> iImageENIO.Params.Height * </w:t>
      </w:r>
      <w:r w:rsidR="004E1E6A">
        <w:br/>
        <w:t xml:space="preserve">                </w:t>
      </w:r>
      <w:r>
        <w:t>iFrames;</w:t>
      </w:r>
      <w:r w:rsidR="004E1E6A">
        <w:br/>
      </w:r>
      <w:r>
        <w:t xml:space="preserve">        </w:t>
      </w:r>
      <w:r w:rsidRPr="004E1E6A">
        <w:rPr>
          <w:b/>
        </w:rPr>
        <w:t>if</w:t>
      </w:r>
      <w:r>
        <w:t xml:space="preserve"> idim &lt; 1024 </w:t>
      </w:r>
      <w:r w:rsidRPr="004E1E6A">
        <w:rPr>
          <w:b/>
        </w:rPr>
        <w:t>then</w:t>
      </w:r>
      <w:r w:rsidR="004E1E6A">
        <w:rPr>
          <w:b/>
        </w:rPr>
        <w:br/>
      </w:r>
      <w:r>
        <w:t xml:space="preserve">          iMemorySize := IntToStr(idim) + '</w:t>
      </w:r>
      <w:r w:rsidR="004E1E6A">
        <w:br/>
        <w:t xml:space="preserve">                         </w:t>
      </w:r>
      <w:r>
        <w:t>bytes'</w:t>
      </w:r>
      <w:r w:rsidR="004E1E6A">
        <w:br/>
      </w:r>
      <w:r>
        <w:t xml:space="preserve">        </w:t>
      </w:r>
      <w:r w:rsidRPr="004E1E6A">
        <w:rPr>
          <w:b/>
        </w:rPr>
        <w:t>else</w:t>
      </w:r>
      <w:r w:rsidR="004E1E6A">
        <w:rPr>
          <w:b/>
        </w:rPr>
        <w:br/>
      </w:r>
      <w:r>
        <w:t xml:space="preserve">          iMemorySize := IntToStr(idim div 1024)</w:t>
      </w:r>
      <w:r w:rsidR="004E1E6A">
        <w:br/>
        <w:t xml:space="preserve">                         </w:t>
      </w:r>
      <w:r>
        <w:t xml:space="preserve"> + ' Kb';</w:t>
      </w:r>
      <w:r w:rsidR="004E1E6A">
        <w:br/>
      </w:r>
      <w:r>
        <w:t xml:space="preserve">        // Get the number of frames</w:t>
      </w:r>
      <w:r w:rsidR="004E1E6A">
        <w:br/>
      </w:r>
      <w:r>
        <w:t xml:space="preserve">        iFrames := IEGetFileFramesCount(</w:t>
      </w:r>
      <w:r w:rsidR="004E1E6A">
        <w:br/>
        <w:t xml:space="preserve">                   </w:t>
      </w:r>
      <w:r>
        <w:t>iFileName);</w:t>
      </w:r>
      <w:r w:rsidR="004E1E6A">
        <w:br/>
      </w:r>
      <w:r>
        <w:t xml:space="preserve">        // Set the FileOpenDialog labels</w:t>
      </w:r>
      <w:r w:rsidR="004E1E6A">
        <w:br/>
      </w:r>
      <w:r>
        <w:t xml:space="preserve">        c.SetControlLabel(1, PWideChar(</w:t>
      </w:r>
      <w:r w:rsidR="004E1E6A">
        <w:br/>
        <w:t xml:space="preserve">           </w:t>
      </w:r>
      <w:r>
        <w:t>IntToStr(iFrames)));</w:t>
      </w:r>
      <w:r w:rsidR="004E1E6A">
        <w:br/>
      </w:r>
      <w:r>
        <w:t xml:space="preserve">        c.SetControlLabel(2, PWideChar(iColors));</w:t>
      </w:r>
      <w:r w:rsidR="004E1E6A">
        <w:br/>
      </w:r>
      <w:r>
        <w:t xml:space="preserve">        c.SetControlLabel(3, PWideChar(</w:t>
      </w:r>
      <w:r w:rsidR="004E1E6A">
        <w:br/>
        <w:t xml:space="preserve">           </w:t>
      </w:r>
      <w:r>
        <w:t>iDimensions));</w:t>
      </w:r>
      <w:r w:rsidR="004E1E6A">
        <w:br/>
      </w:r>
      <w:r>
        <w:t xml:space="preserve">        c.SetControlLabel(4, PWideChar(iDPI));</w:t>
      </w:r>
      <w:r w:rsidR="00076A7F">
        <w:br/>
      </w:r>
      <w:r>
        <w:t xml:space="preserve">        c.SetControlLabel(5, PWideChar(</w:t>
      </w:r>
      <w:r w:rsidR="00076A7F">
        <w:br/>
        <w:t xml:space="preserve">           </w:t>
      </w:r>
      <w:r>
        <w:t>iFileType));</w:t>
      </w:r>
      <w:r w:rsidR="00076A7F">
        <w:br/>
      </w:r>
      <w:r>
        <w:t xml:space="preserve">        c.SetControlLabel(6, PWideChar(</w:t>
      </w:r>
      <w:r w:rsidR="00076A7F">
        <w:br/>
        <w:t xml:space="preserve">           </w:t>
      </w:r>
      <w:r>
        <w:t>iFileSize));</w:t>
      </w:r>
      <w:r w:rsidR="00076A7F">
        <w:br/>
      </w:r>
      <w:r>
        <w:t xml:space="preserve">        c.SetControlLabel(7, PWideChar(</w:t>
      </w:r>
      <w:r w:rsidR="00076A7F">
        <w:br/>
        <w:t xml:space="preserve">           </w:t>
      </w:r>
      <w:r>
        <w:t>iMemorySize));</w:t>
      </w:r>
    </w:p>
    <w:p w:rsidR="0021500E" w:rsidRDefault="0021500E" w:rsidP="0021500E">
      <w:pPr>
        <w:pStyle w:val="NoSpacing"/>
      </w:pPr>
      <w:r>
        <w:lastRenderedPageBreak/>
        <w:t xml:space="preserve">      </w:t>
      </w:r>
      <w:r w:rsidRPr="004E1E6A">
        <w:rPr>
          <w:b/>
        </w:rPr>
        <w:t>finally</w:t>
      </w:r>
      <w:r w:rsidR="00076A7F">
        <w:rPr>
          <w:b/>
        </w:rPr>
        <w:br/>
      </w:r>
      <w:r>
        <w:t xml:space="preserve">        iImageENIO.Free;</w:t>
      </w:r>
      <w:r w:rsidR="00076A7F">
        <w:br/>
      </w:r>
      <w:r>
        <w:t xml:space="preserve">      </w:t>
      </w:r>
      <w:r w:rsidRPr="004E1E6A">
        <w:rPr>
          <w:b/>
        </w:rPr>
        <w:t>end</w:t>
      </w:r>
      <w:r>
        <w:t>;</w:t>
      </w:r>
      <w:r w:rsidR="00076A7F">
        <w:br/>
      </w:r>
      <w:r>
        <w:t xml:space="preserve">    </w:t>
      </w:r>
      <w:r w:rsidRPr="004E1E6A">
        <w:rPr>
          <w:b/>
        </w:rPr>
        <w:t>end</w:t>
      </w:r>
      <w:r>
        <w:t>;</w:t>
      </w:r>
      <w:r w:rsidR="00076A7F">
        <w:br/>
      </w:r>
      <w:r>
        <w:t xml:space="preserve">  </w:t>
      </w:r>
      <w:r w:rsidRPr="004E1E6A">
        <w:rPr>
          <w:b/>
        </w:rPr>
        <w:t>end</w:t>
      </w:r>
      <w:r>
        <w:t>;</w:t>
      </w:r>
      <w:r w:rsidR="00076A7F">
        <w:br/>
      </w:r>
      <w:r w:rsidRPr="004E1E6A">
        <w:rPr>
          <w:b/>
        </w:rPr>
        <w:t>end</w:t>
      </w:r>
      <w:r>
        <w:t>;</w:t>
      </w:r>
    </w:p>
    <w:p w:rsidR="00076A7F" w:rsidRDefault="00076A7F" w:rsidP="0021500E">
      <w:pPr>
        <w:pStyle w:val="NoSpacing"/>
      </w:pPr>
    </w:p>
    <w:p w:rsidR="00076A7F" w:rsidRDefault="00076A7F" w:rsidP="00076A7F">
      <w:pPr>
        <w:rPr>
          <w:b/>
        </w:rPr>
      </w:pPr>
      <w:r w:rsidRPr="00076A7F">
        <w:rPr>
          <w:b/>
        </w:rPr>
        <w:t>To change the file type when the filter changes:</w:t>
      </w:r>
    </w:p>
    <w:p w:rsidR="00076A7F" w:rsidRDefault="00076A7F" w:rsidP="00076A7F">
      <w:pPr>
        <w:pStyle w:val="NoSpacing"/>
      </w:pPr>
      <w:r w:rsidRPr="00076A7F">
        <w:rPr>
          <w:b/>
        </w:rPr>
        <w:t>procedure</w:t>
      </w:r>
      <w:r w:rsidRPr="00076A7F">
        <w:t xml:space="preserve"> TForm1.FileSaveDialog1TypeChange(Sender:</w:t>
      </w:r>
      <w:r>
        <w:br/>
        <w:t xml:space="preserve">   </w:t>
      </w:r>
      <w:r w:rsidRPr="00076A7F">
        <w:t xml:space="preserve"> TObject);</w:t>
      </w:r>
      <w:r>
        <w:br/>
      </w:r>
      <w:r w:rsidRPr="00076A7F">
        <w:t>// Change the FileSaveDialog filename when the</w:t>
      </w:r>
      <w:r>
        <w:br/>
        <w:t xml:space="preserve">  </w:t>
      </w:r>
      <w:r w:rsidRPr="00076A7F">
        <w:t xml:space="preserve"> FileType changes</w:t>
      </w:r>
      <w:r>
        <w:br/>
      </w:r>
      <w:r w:rsidRPr="00076A7F">
        <w:rPr>
          <w:b/>
        </w:rPr>
        <w:t>var</w:t>
      </w:r>
      <w:r>
        <w:rPr>
          <w:b/>
        </w:rPr>
        <w:br/>
      </w:r>
      <w:r w:rsidRPr="00076A7F">
        <w:t xml:space="preserve">  iFileName: string;</w:t>
      </w:r>
      <w:r>
        <w:br/>
      </w:r>
      <w:r w:rsidRPr="00076A7F">
        <w:t xml:space="preserve">  iExt: string;</w:t>
      </w:r>
      <w:r>
        <w:br/>
      </w:r>
      <w:r w:rsidRPr="00076A7F">
        <w:t xml:space="preserve">  iName: PChar;</w:t>
      </w:r>
      <w:r>
        <w:br/>
      </w:r>
      <w:r w:rsidRPr="00076A7F">
        <w:rPr>
          <w:b/>
        </w:rPr>
        <w:t>begin</w:t>
      </w:r>
      <w:r>
        <w:rPr>
          <w:b/>
        </w:rPr>
        <w:br/>
      </w:r>
      <w:r w:rsidRPr="00076A7F">
        <w:t xml:space="preserve">  </w:t>
      </w:r>
      <w:r w:rsidRPr="00076A7F">
        <w:rPr>
          <w:b/>
        </w:rPr>
        <w:t>with</w:t>
      </w:r>
      <w:r w:rsidRPr="00076A7F">
        <w:t xml:space="preserve"> TFileSaveDialog(Sender) </w:t>
      </w:r>
      <w:r w:rsidRPr="00076A7F">
        <w:rPr>
          <w:b/>
        </w:rPr>
        <w:t>do</w:t>
      </w:r>
      <w:r>
        <w:rPr>
          <w:b/>
        </w:rPr>
        <w:br/>
      </w:r>
      <w:r w:rsidRPr="00076A7F">
        <w:t xml:space="preserve">  </w:t>
      </w:r>
      <w:r w:rsidRPr="00076A7F">
        <w:rPr>
          <w:b/>
        </w:rPr>
        <w:t>begin</w:t>
      </w:r>
      <w:r>
        <w:rPr>
          <w:b/>
        </w:rPr>
        <w:br/>
      </w:r>
      <w:r w:rsidRPr="00076A7F">
        <w:t xml:space="preserve">    Dialog.GetFileName(iName);</w:t>
      </w:r>
      <w:r>
        <w:br/>
      </w:r>
      <w:r w:rsidRPr="00076A7F">
        <w:t xml:space="preserve">    </w:t>
      </w:r>
      <w:r w:rsidRPr="00076A7F">
        <w:rPr>
          <w:b/>
        </w:rPr>
        <w:t>if</w:t>
      </w:r>
      <w:r w:rsidRPr="00076A7F">
        <w:t xml:space="preserve"> iName = '' </w:t>
      </w:r>
      <w:r w:rsidRPr="00076A7F">
        <w:rPr>
          <w:b/>
        </w:rPr>
        <w:t>then</w:t>
      </w:r>
      <w:r w:rsidRPr="00076A7F">
        <w:t xml:space="preserve"> // FileName is Empty</w:t>
      </w:r>
      <w:r>
        <w:br/>
      </w:r>
      <w:r w:rsidRPr="00076A7F">
        <w:t xml:space="preserve">      exit;</w:t>
      </w:r>
      <w:r>
        <w:br/>
      </w:r>
      <w:r w:rsidRPr="00076A7F">
        <w:t xml:space="preserve">    </w:t>
      </w:r>
      <w:r w:rsidRPr="00076A7F">
        <w:rPr>
          <w:b/>
        </w:rPr>
        <w:t>case</w:t>
      </w:r>
      <w:r w:rsidRPr="00076A7F">
        <w:t xml:space="preserve"> FileTypeIndex </w:t>
      </w:r>
      <w:r w:rsidRPr="00076A7F">
        <w:rPr>
          <w:b/>
        </w:rPr>
        <w:t>of</w:t>
      </w:r>
      <w:r>
        <w:rPr>
          <w:b/>
        </w:rPr>
        <w:br/>
      </w:r>
      <w:r w:rsidRPr="00076A7F">
        <w:t xml:space="preserve">      1: iExt := '.jpg';</w:t>
      </w:r>
      <w:r>
        <w:br/>
      </w:r>
      <w:r w:rsidRPr="00076A7F">
        <w:t xml:space="preserve">      2: iExt := '.jpeg';</w:t>
      </w:r>
      <w:r>
        <w:br/>
      </w:r>
      <w:r w:rsidRPr="00076A7F">
        <w:t xml:space="preserve">      3: iExt := '.gif';</w:t>
      </w:r>
      <w:r>
        <w:br/>
      </w:r>
      <w:r w:rsidRPr="00076A7F">
        <w:t xml:space="preserve">      4: iExt := '.tif';</w:t>
      </w:r>
      <w:r>
        <w:br/>
      </w:r>
      <w:r w:rsidRPr="00076A7F">
        <w:t xml:space="preserve">      5: iExt := '.tiff';</w:t>
      </w:r>
      <w:r>
        <w:br/>
      </w:r>
      <w:r w:rsidRPr="00076A7F">
        <w:t xml:space="preserve">      6: iExt := '.pcx';</w:t>
      </w:r>
      <w:r>
        <w:br/>
      </w:r>
      <w:r w:rsidRPr="00076A7F">
        <w:t xml:space="preserve">      7: iExt := '.png';</w:t>
      </w:r>
    </w:p>
    <w:p w:rsidR="00076A7F" w:rsidRDefault="00076A7F" w:rsidP="00076A7F">
      <w:pPr>
        <w:pStyle w:val="NoSpacing"/>
      </w:pPr>
      <w:r>
        <w:lastRenderedPageBreak/>
        <w:br/>
      </w:r>
      <w:r w:rsidRPr="00076A7F">
        <w:t xml:space="preserve">      8: iExt := '.ico';</w:t>
      </w:r>
      <w:r>
        <w:br/>
      </w:r>
      <w:r w:rsidRPr="00076A7F">
        <w:t xml:space="preserve">      9: iExt := '.bmp';</w:t>
      </w:r>
      <w:r>
        <w:br/>
      </w:r>
      <w:r w:rsidRPr="00076A7F">
        <w:t xml:space="preserve">      10: iExt := '.tga';</w:t>
      </w:r>
      <w:r>
        <w:br/>
      </w:r>
      <w:r w:rsidRPr="00076A7F">
        <w:t xml:space="preserve">      11: iExt := '.pxm';</w:t>
      </w:r>
      <w:r>
        <w:br/>
      </w:r>
      <w:r w:rsidRPr="00076A7F">
        <w:t xml:space="preserve">      12: iExt := '.ppm';</w:t>
      </w:r>
      <w:r>
        <w:br/>
      </w:r>
      <w:r w:rsidRPr="00076A7F">
        <w:t xml:space="preserve">      13: iExt := '.pgm';</w:t>
      </w:r>
      <w:r>
        <w:br/>
      </w:r>
      <w:r w:rsidRPr="00076A7F">
        <w:t xml:space="preserve">      14: iExt := '.pbm';</w:t>
      </w:r>
      <w:r>
        <w:br/>
      </w:r>
      <w:r w:rsidRPr="00076A7F">
        <w:t xml:space="preserve">      15: iExt := '.jp2';</w:t>
      </w:r>
      <w:r>
        <w:br/>
      </w:r>
      <w:r w:rsidRPr="00076A7F">
        <w:t xml:space="preserve">      16: iExt := '.j2k';</w:t>
      </w:r>
      <w:r>
        <w:br/>
      </w:r>
      <w:r w:rsidRPr="00076A7F">
        <w:t xml:space="preserve">      17: iExt := '.dcx';</w:t>
      </w:r>
      <w:r>
        <w:br/>
      </w:r>
      <w:r w:rsidRPr="00076A7F">
        <w:t xml:space="preserve">      18: iExt := '.wdp';</w:t>
      </w:r>
      <w:r>
        <w:br/>
      </w:r>
      <w:r w:rsidRPr="00076A7F">
        <w:t xml:space="preserve">      19: iExt := '.hdp';</w:t>
      </w:r>
      <w:r>
        <w:br/>
      </w:r>
      <w:r w:rsidRPr="00076A7F">
        <w:t xml:space="preserve">    </w:t>
      </w:r>
      <w:r w:rsidRPr="00076A7F">
        <w:rPr>
          <w:b/>
        </w:rPr>
        <w:t>end</w:t>
      </w:r>
      <w:r w:rsidRPr="00076A7F">
        <w:t>;</w:t>
      </w:r>
      <w:r>
        <w:br/>
      </w:r>
      <w:r w:rsidRPr="00076A7F">
        <w:t xml:space="preserve">    iFileName := ChangeFileExt(ExtractFileName</w:t>
      </w:r>
      <w:r>
        <w:br/>
        <w:t xml:space="preserve">                 </w:t>
      </w:r>
      <w:r w:rsidRPr="00076A7F">
        <w:t>(iName), iExt);</w:t>
      </w:r>
      <w:r>
        <w:br/>
      </w:r>
      <w:r w:rsidRPr="00076A7F">
        <w:t xml:space="preserve">    Dialog.SetFileName(PChar(iFileName));</w:t>
      </w:r>
      <w:r>
        <w:br/>
      </w:r>
      <w:r w:rsidRPr="00076A7F">
        <w:t xml:space="preserve">  </w:t>
      </w:r>
      <w:r w:rsidRPr="00076A7F">
        <w:rPr>
          <w:b/>
        </w:rPr>
        <w:t>end</w:t>
      </w:r>
      <w:r w:rsidRPr="00076A7F">
        <w:t>;</w:t>
      </w:r>
      <w:r>
        <w:br/>
      </w:r>
      <w:r w:rsidRPr="00076A7F">
        <w:rPr>
          <w:b/>
        </w:rPr>
        <w:t>end</w:t>
      </w:r>
      <w:r w:rsidRPr="00076A7F">
        <w:t>;</w:t>
      </w:r>
    </w:p>
    <w:p w:rsidR="00076A7F" w:rsidRDefault="00076A7F" w:rsidP="00076A7F">
      <w:pPr>
        <w:pStyle w:val="NoSpacing"/>
      </w:pPr>
    </w:p>
    <w:p w:rsidR="000523FD" w:rsidRDefault="000523FD" w:rsidP="0038381B">
      <w:pPr>
        <w:rPr>
          <w:b/>
        </w:rPr>
      </w:pPr>
      <w:r>
        <w:rPr>
          <w:b/>
        </w:rPr>
        <w:br/>
      </w:r>
    </w:p>
    <w:p w:rsidR="000523FD" w:rsidRDefault="000523FD">
      <w:pPr>
        <w:keepNext w:val="0"/>
        <w:keepLines w:val="0"/>
        <w:spacing w:before="0" w:after="200" w:line="276" w:lineRule="auto"/>
        <w:outlineLvl w:val="9"/>
        <w:rPr>
          <w:b/>
        </w:rPr>
      </w:pPr>
      <w:r>
        <w:rPr>
          <w:b/>
        </w:rPr>
        <w:br w:type="page"/>
      </w:r>
    </w:p>
    <w:p w:rsidR="005B722B" w:rsidRDefault="00076A7F" w:rsidP="000523FD">
      <w:r w:rsidRPr="0038381B">
        <w:rPr>
          <w:b/>
        </w:rPr>
        <w:lastRenderedPageBreak/>
        <w:t>Detect a “Advanced Button Click in the TFileSaveDialog:</w:t>
      </w:r>
      <w:r w:rsidR="000523FD">
        <w:rPr>
          <w:b/>
        </w:rPr>
        <w:br/>
      </w:r>
      <w:r w:rsidR="005B722B" w:rsidRPr="0038381B">
        <w:rPr>
          <w:b/>
        </w:rPr>
        <w:t>type</w:t>
      </w:r>
      <w:r w:rsidR="005B722B">
        <w:t xml:space="preserve">  TMyFileDialogEvents = class(</w:t>
      </w:r>
      <w:r w:rsidR="00F20C3C">
        <w:br/>
        <w:t xml:space="preserve">      </w:t>
      </w:r>
      <w:r w:rsidR="005B722B">
        <w:t>TInterfacedObject, IFileDialogEvents,</w:t>
      </w:r>
      <w:r w:rsidR="00F20C3C">
        <w:br/>
        <w:t xml:space="preserve">      </w:t>
      </w:r>
      <w:r w:rsidR="005B722B">
        <w:t>IFileDialogControlEv</w:t>
      </w:r>
      <w:r w:rsidR="00F20C3C">
        <w:t>ents)</w:t>
      </w:r>
      <w:r w:rsidR="00F20C3C">
        <w:br/>
      </w:r>
      <w:r w:rsidR="005B722B" w:rsidRPr="0038381B">
        <w:rPr>
          <w:b/>
        </w:rPr>
        <w:t>public</w:t>
      </w:r>
      <w:r w:rsidR="005B722B">
        <w:br/>
        <w:t xml:space="preserve">    { IFileDialogEvents }</w:t>
      </w:r>
      <w:r w:rsidR="005B722B">
        <w:br/>
        <w:t xml:space="preserve">    </w:t>
      </w:r>
      <w:r w:rsidR="005B722B" w:rsidRPr="00F20C3C">
        <w:rPr>
          <w:b/>
        </w:rPr>
        <w:t>function</w:t>
      </w:r>
      <w:r w:rsidR="005B722B">
        <w:t xml:space="preserve"> OnFileOk(const pfd: IFileDialog): HResult; stdcall;</w:t>
      </w:r>
      <w:r w:rsidR="005B722B">
        <w:br/>
        <w:t xml:space="preserve">    </w:t>
      </w:r>
      <w:r w:rsidR="005B722B" w:rsidRPr="00F20C3C">
        <w:rPr>
          <w:b/>
        </w:rPr>
        <w:t>function</w:t>
      </w:r>
      <w:r w:rsidR="005B722B">
        <w:t xml:space="preserve"> OnFolderChanging(const pfd: IFileDialog; const psiFolder: IShellItem): HResult; stdcall;</w:t>
      </w:r>
      <w:r w:rsidR="005B722B">
        <w:br/>
        <w:t xml:space="preserve">    </w:t>
      </w:r>
      <w:r w:rsidR="005B722B" w:rsidRPr="00F20C3C">
        <w:rPr>
          <w:b/>
        </w:rPr>
        <w:t>function</w:t>
      </w:r>
      <w:r w:rsidR="005B722B">
        <w:t xml:space="preserve"> OnFolderChange(const pfd: IFileDialog): HResult; stdcall;</w:t>
      </w:r>
      <w:r w:rsidR="005B722B">
        <w:br/>
        <w:t xml:space="preserve">    </w:t>
      </w:r>
      <w:r w:rsidR="005B722B" w:rsidRPr="00F20C3C">
        <w:rPr>
          <w:b/>
        </w:rPr>
        <w:t>function</w:t>
      </w:r>
      <w:r w:rsidR="005B722B">
        <w:t xml:space="preserve"> OnSelectionChange(const pfd: IFileDialog): HResult; stdcall;</w:t>
      </w:r>
      <w:r w:rsidR="005B722B">
        <w:br/>
        <w:t xml:space="preserve">    </w:t>
      </w:r>
      <w:r w:rsidR="005B722B" w:rsidRPr="00F20C3C">
        <w:rPr>
          <w:b/>
        </w:rPr>
        <w:t>function</w:t>
      </w:r>
      <w:r w:rsidR="005B722B">
        <w:t xml:space="preserve"> OnShareViolation(const pfd: IFileDialog; const psi: IShellItem;</w:t>
      </w:r>
      <w:r w:rsidR="005B722B">
        <w:br/>
        <w:t xml:space="preserve">      out pResponse: DWORD): HResult; stdcall;</w:t>
      </w:r>
      <w:r w:rsidR="005B722B">
        <w:br/>
        <w:t xml:space="preserve">    </w:t>
      </w:r>
      <w:r w:rsidR="005B722B" w:rsidRPr="00F20C3C">
        <w:rPr>
          <w:b/>
        </w:rPr>
        <w:t>function</w:t>
      </w:r>
      <w:r w:rsidR="005B722B">
        <w:t xml:space="preserve"> OnTypeChange(const pfd: IFileDialog): HResult; stdcall;</w:t>
      </w:r>
      <w:r w:rsidR="005B722B">
        <w:br/>
        <w:t xml:space="preserve">    </w:t>
      </w:r>
      <w:r w:rsidR="005B722B" w:rsidRPr="00F20C3C">
        <w:rPr>
          <w:b/>
        </w:rPr>
        <w:t>function</w:t>
      </w:r>
      <w:r w:rsidR="005B722B">
        <w:t xml:space="preserve"> OnOverwrite(const pfd: IFileDialog; const psi: IShellItem; out pResponse: DWORD): HResult; stdcall;</w:t>
      </w:r>
      <w:r w:rsidR="005B722B">
        <w:br/>
        <w:t xml:space="preserve">    { IFileDialogControlEvents }</w:t>
      </w:r>
      <w:r w:rsidR="005B722B">
        <w:br/>
        <w:t xml:space="preserve">    </w:t>
      </w:r>
      <w:r w:rsidR="005B722B" w:rsidRPr="00F20C3C">
        <w:rPr>
          <w:b/>
        </w:rPr>
        <w:t>function</w:t>
      </w:r>
      <w:r w:rsidR="005B722B">
        <w:t xml:space="preserve"> OnItemSelected(const pfdc: IFileDialogCustomize; dwIDCtl: DWORD;</w:t>
      </w:r>
      <w:r w:rsidR="005B722B">
        <w:br/>
        <w:t xml:space="preserve">      dwIDItem: DWORD): HResult; stdcall;</w:t>
      </w:r>
      <w:r w:rsidR="005B722B">
        <w:br/>
        <w:t xml:space="preserve">    </w:t>
      </w:r>
      <w:r w:rsidR="005B722B" w:rsidRPr="00F20C3C">
        <w:rPr>
          <w:b/>
        </w:rPr>
        <w:t>function</w:t>
      </w:r>
      <w:r w:rsidR="005B722B">
        <w:t xml:space="preserve"> OnButtonClicked(const pfdc: IFileDialogCustomize;</w:t>
      </w:r>
      <w:r w:rsidR="005B722B">
        <w:br/>
        <w:t xml:space="preserve">      dwIDCtl: DWORD): HResult; stdcall;</w:t>
      </w:r>
      <w:r w:rsidR="005B722B">
        <w:br/>
        <w:t xml:space="preserve">    </w:t>
      </w:r>
      <w:r w:rsidR="005B722B" w:rsidRPr="00F20C3C">
        <w:rPr>
          <w:b/>
        </w:rPr>
        <w:t>function</w:t>
      </w:r>
      <w:r w:rsidR="005B722B">
        <w:t xml:space="preserve"> OnCheckButtonToggled(const pfdc: IFileDialogCustomize;</w:t>
      </w:r>
      <w:r w:rsidR="005B722B">
        <w:br/>
        <w:t xml:space="preserve">      dwIDCtl: DWORD; bChecked: BOOL): HResult; stdcall;</w:t>
      </w:r>
    </w:p>
    <w:p w:rsidR="005B722B" w:rsidRDefault="005B722B" w:rsidP="005B722B">
      <w:pPr>
        <w:pStyle w:val="NoSpacing"/>
        <w:pageBreakBefore/>
      </w:pPr>
      <w:r>
        <w:lastRenderedPageBreak/>
        <w:t xml:space="preserve">    </w:t>
      </w:r>
      <w:r w:rsidRPr="0038381B">
        <w:rPr>
          <w:b/>
        </w:rPr>
        <w:t>function</w:t>
      </w:r>
      <w:r>
        <w:t xml:space="preserve"> OnControlActivating(const pfdc: IFileDialogCustomize;</w:t>
      </w:r>
      <w:r>
        <w:br/>
        <w:t xml:space="preserve">      dwIDCtl: DWORD): HResult; stdcall;</w:t>
      </w:r>
      <w:r>
        <w:br/>
        <w:t xml:space="preserve">  </w:t>
      </w:r>
      <w:r w:rsidRPr="0038381B">
        <w:rPr>
          <w:b/>
        </w:rPr>
        <w:t>end</w:t>
      </w:r>
      <w:r>
        <w:t>;</w:t>
      </w:r>
      <w:r>
        <w:br/>
      </w:r>
      <w:r>
        <w:br/>
      </w:r>
      <w:r w:rsidRPr="0038381B">
        <w:rPr>
          <w:b/>
        </w:rPr>
        <w:t>function</w:t>
      </w:r>
      <w:r>
        <w:t xml:space="preserve"> TMyFileDialogEvents.OnFileOk(const pfd: IFileDialog): HResult;</w:t>
      </w:r>
      <w:r>
        <w:br/>
      </w:r>
      <w:r w:rsidRPr="0038381B">
        <w:rPr>
          <w:b/>
        </w:rPr>
        <w:t>begin</w:t>
      </w:r>
      <w:r>
        <w:br/>
        <w:t xml:space="preserve">  Result := E_NOTIMPL;</w:t>
      </w:r>
      <w:r>
        <w:br/>
      </w:r>
      <w:r w:rsidRPr="0038381B">
        <w:rPr>
          <w:b/>
        </w:rPr>
        <w:t>end</w:t>
      </w:r>
      <w:r>
        <w:t>;</w:t>
      </w:r>
      <w:r w:rsidR="00F20C3C">
        <w:br/>
      </w:r>
      <w:r w:rsidR="00F20C3C">
        <w:br/>
      </w:r>
      <w:r w:rsidRPr="0038381B">
        <w:rPr>
          <w:b/>
        </w:rPr>
        <w:t>function</w:t>
      </w:r>
      <w:r>
        <w:t xml:space="preserve"> TMyFileDialogEvents.OnFolderChange(const pfd: IFileDialog): HResult;</w:t>
      </w:r>
      <w:r>
        <w:br/>
      </w:r>
      <w:r w:rsidRPr="0038381B">
        <w:rPr>
          <w:b/>
        </w:rPr>
        <w:t>begin</w:t>
      </w:r>
      <w:r>
        <w:br/>
        <w:t xml:space="preserve">  Result := E_NOTIMPL;</w:t>
      </w:r>
      <w:r>
        <w:br/>
      </w:r>
      <w:r w:rsidRPr="0038381B">
        <w:rPr>
          <w:b/>
        </w:rPr>
        <w:t>end</w:t>
      </w:r>
      <w:r>
        <w:t>;</w:t>
      </w:r>
      <w:r w:rsidR="00F20C3C">
        <w:br/>
      </w:r>
      <w:r w:rsidR="00F20C3C">
        <w:br/>
      </w:r>
      <w:r w:rsidRPr="0038381B">
        <w:rPr>
          <w:b/>
        </w:rPr>
        <w:t>function</w:t>
      </w:r>
      <w:r>
        <w:t xml:space="preserve"> TMyFileDialogEvents.OnFolderChanging( const pfd: IFileDialog;</w:t>
      </w:r>
      <w:r>
        <w:br/>
        <w:t xml:space="preserve">  const psiFolder: IShellItem): HResult;</w:t>
      </w:r>
      <w:r>
        <w:br/>
      </w:r>
      <w:r w:rsidRPr="0038381B">
        <w:rPr>
          <w:b/>
        </w:rPr>
        <w:t>begin</w:t>
      </w:r>
      <w:r>
        <w:br/>
        <w:t xml:space="preserve">  Result := E_NOTIMPL;</w:t>
      </w:r>
      <w:r>
        <w:br/>
      </w:r>
      <w:r w:rsidRPr="0038381B">
        <w:rPr>
          <w:b/>
        </w:rPr>
        <w:t>end</w:t>
      </w:r>
      <w:r>
        <w:t>;</w:t>
      </w:r>
      <w:r w:rsidR="00F20C3C">
        <w:br/>
      </w:r>
      <w:r w:rsidR="00F20C3C">
        <w:br/>
      </w:r>
      <w:r w:rsidRPr="0038381B">
        <w:rPr>
          <w:b/>
        </w:rPr>
        <w:t>function</w:t>
      </w:r>
      <w:r>
        <w:t xml:space="preserve"> TMyFileDialogEvents.OnOverwrite(const pfd: IFileDialog;</w:t>
      </w:r>
      <w:r>
        <w:br/>
        <w:t xml:space="preserve">  const psi: IShellItem; out pResponse: DWORD): HResult;</w:t>
      </w:r>
      <w:r>
        <w:br/>
      </w:r>
      <w:r w:rsidRPr="0038381B">
        <w:rPr>
          <w:b/>
        </w:rPr>
        <w:t>begin</w:t>
      </w:r>
      <w:r>
        <w:br/>
        <w:t xml:space="preserve">  Result := E_NOTIMPL;</w:t>
      </w:r>
      <w:r>
        <w:br/>
      </w:r>
      <w:r w:rsidRPr="0038381B">
        <w:rPr>
          <w:b/>
        </w:rPr>
        <w:t>end</w:t>
      </w:r>
      <w:r>
        <w:t>;</w:t>
      </w:r>
      <w:r>
        <w:br/>
      </w:r>
    </w:p>
    <w:p w:rsidR="005B722B" w:rsidRDefault="005B722B" w:rsidP="005B722B">
      <w:pPr>
        <w:pStyle w:val="NoSpacing"/>
        <w:pageBreakBefore/>
      </w:pPr>
      <w:r w:rsidRPr="0038381B">
        <w:rPr>
          <w:b/>
        </w:rPr>
        <w:lastRenderedPageBreak/>
        <w:t>function</w:t>
      </w:r>
      <w:r>
        <w:t xml:space="preserve"> TMyFileDialogEvents.OnSelectionChange(const pfd: IFileDialog): HResult;</w:t>
      </w:r>
      <w:r>
        <w:br/>
      </w:r>
      <w:r w:rsidRPr="0038381B">
        <w:rPr>
          <w:b/>
        </w:rPr>
        <w:t>begin</w:t>
      </w:r>
      <w:r>
        <w:br/>
        <w:t xml:space="preserve">  Result := E_NOTIMPL;</w:t>
      </w:r>
      <w:r>
        <w:br/>
      </w:r>
      <w:r w:rsidRPr="0038381B">
        <w:rPr>
          <w:b/>
        </w:rPr>
        <w:t>end</w:t>
      </w:r>
      <w:r>
        <w:t>;</w:t>
      </w:r>
      <w:r w:rsidR="00F20C3C">
        <w:br/>
      </w:r>
      <w:r w:rsidR="00F20C3C">
        <w:br/>
      </w:r>
      <w:r w:rsidRPr="0038381B">
        <w:rPr>
          <w:b/>
        </w:rPr>
        <w:t>function</w:t>
      </w:r>
      <w:r>
        <w:t xml:space="preserve"> TMyFileDialogEvents.OnShareViolation(const pfd: IFileDialog;  const psi: IShellItem; out pResponse: DWORD): HResult;</w:t>
      </w:r>
      <w:r>
        <w:br/>
      </w:r>
      <w:r w:rsidRPr="0038381B">
        <w:rPr>
          <w:b/>
        </w:rPr>
        <w:t>begin</w:t>
      </w:r>
      <w:r>
        <w:br/>
        <w:t xml:space="preserve">  Result := E_NOTIMPL;</w:t>
      </w:r>
      <w:r>
        <w:br/>
      </w:r>
      <w:r w:rsidRPr="0038381B">
        <w:rPr>
          <w:b/>
        </w:rPr>
        <w:t>end</w:t>
      </w:r>
      <w:r>
        <w:t>;</w:t>
      </w:r>
      <w:r w:rsidR="00F20C3C">
        <w:br/>
      </w:r>
      <w:r w:rsidR="00F20C3C">
        <w:br/>
      </w:r>
      <w:r w:rsidRPr="0038381B">
        <w:rPr>
          <w:b/>
        </w:rPr>
        <w:t>function</w:t>
      </w:r>
      <w:r>
        <w:t xml:space="preserve"> TMyFileDialogEvents.OnTypeChange(const pfd: IFileDialog): HResult;</w:t>
      </w:r>
      <w:r>
        <w:br/>
      </w:r>
      <w:r w:rsidRPr="0038381B">
        <w:rPr>
          <w:b/>
        </w:rPr>
        <w:t>begin</w:t>
      </w:r>
      <w:r>
        <w:br/>
        <w:t xml:space="preserve">  Result := E_NOTIMPL;</w:t>
      </w:r>
      <w:r>
        <w:br/>
      </w:r>
      <w:r w:rsidRPr="0038381B">
        <w:rPr>
          <w:b/>
        </w:rPr>
        <w:t>end</w:t>
      </w:r>
      <w:r>
        <w:t>;</w:t>
      </w:r>
      <w:r w:rsidR="00F20C3C">
        <w:br/>
      </w:r>
      <w:r w:rsidR="00F20C3C">
        <w:br/>
      </w:r>
      <w:r w:rsidRPr="0038381B">
        <w:rPr>
          <w:b/>
        </w:rPr>
        <w:t>function</w:t>
      </w:r>
      <w:r>
        <w:t xml:space="preserve"> TMyFileDialogEvents.OnItemSelected(const pfdc: IFileDialogCustomize; dwIDCtl: DWORD; dwIDItem: DWORD): HResult;</w:t>
      </w:r>
      <w:r>
        <w:br/>
      </w:r>
      <w:r w:rsidRPr="0038381B">
        <w:rPr>
          <w:b/>
        </w:rPr>
        <w:t>begin</w:t>
      </w:r>
      <w:r>
        <w:br/>
        <w:t xml:space="preserve">  Result := E_NOTIMPL;</w:t>
      </w:r>
      <w:r>
        <w:br/>
      </w:r>
      <w:r w:rsidRPr="0038381B">
        <w:rPr>
          <w:b/>
        </w:rPr>
        <w:t>end</w:t>
      </w:r>
      <w:r>
        <w:t>;</w:t>
      </w:r>
    </w:p>
    <w:p w:rsidR="005B722B" w:rsidRDefault="005B722B" w:rsidP="005B722B">
      <w:pPr>
        <w:pStyle w:val="NoSpacing"/>
        <w:pageBreakBefore/>
      </w:pPr>
      <w:r w:rsidRPr="0038381B">
        <w:rPr>
          <w:b/>
        </w:rPr>
        <w:lastRenderedPageBreak/>
        <w:t>function</w:t>
      </w:r>
      <w:r>
        <w:t xml:space="preserve"> TMyFileDialogEvents.OnButtonClicked(const pfdc: IFileDialogCustomize; dwIDCtl: DWORD): HResult;</w:t>
      </w:r>
      <w:r>
        <w:br/>
      </w:r>
      <w:r w:rsidRPr="0038381B">
        <w:rPr>
          <w:b/>
        </w:rPr>
        <w:t>var</w:t>
      </w:r>
      <w:r>
        <w:br/>
        <w:t xml:space="preserve">  iImageEnIO: TImageEnIO;</w:t>
      </w:r>
      <w:r>
        <w:br/>
        <w:t xml:space="preserve">  iFilename: string;</w:t>
      </w:r>
      <w:r>
        <w:br/>
        <w:t xml:space="preserve">  iName: PChar;</w:t>
      </w:r>
      <w:r>
        <w:br/>
      </w:r>
      <w:r w:rsidRPr="0038381B">
        <w:rPr>
          <w:b/>
        </w:rPr>
        <w:t>begin</w:t>
      </w:r>
      <w:r>
        <w:br/>
        <w:t xml:space="preserve">  </w:t>
      </w:r>
      <w:r w:rsidRPr="0038381B">
        <w:rPr>
          <w:b/>
        </w:rPr>
        <w:t>if</w:t>
      </w:r>
      <w:r>
        <w:t xml:space="preserve"> dwIDCtl = dwVisualGroup8ID </w:t>
      </w:r>
      <w:r w:rsidRPr="0038381B">
        <w:rPr>
          <w:b/>
        </w:rPr>
        <w:t>then</w:t>
      </w:r>
      <w:r>
        <w:br/>
        <w:t xml:space="preserve">  </w:t>
      </w:r>
      <w:r w:rsidRPr="0038381B">
        <w:rPr>
          <w:b/>
        </w:rPr>
        <w:t>begin</w:t>
      </w:r>
      <w:r>
        <w:br/>
        <w:t xml:space="preserve">    iImageEnIO := TImageEnIO.Create(nil);</w:t>
      </w:r>
      <w:r>
        <w:br/>
        <w:t xml:space="preserve">    </w:t>
      </w:r>
      <w:r w:rsidRPr="0038381B">
        <w:rPr>
          <w:b/>
        </w:rPr>
        <w:t>try</w:t>
      </w:r>
      <w:r>
        <w:br/>
        <w:t xml:space="preserve">      </w:t>
      </w:r>
      <w:r w:rsidRPr="0038381B">
        <w:rPr>
          <w:b/>
        </w:rPr>
        <w:t>with</w:t>
      </w:r>
      <w:r>
        <w:t xml:space="preserve"> TFileSaveDialog(Form1.FileSaveDialog1) </w:t>
      </w:r>
      <w:r w:rsidR="00F20C3C">
        <w:br/>
      </w:r>
      <w:r w:rsidR="00F20C3C">
        <w:rPr>
          <w:b/>
        </w:rPr>
        <w:t xml:space="preserve">      </w:t>
      </w:r>
      <w:r w:rsidRPr="0038381B">
        <w:rPr>
          <w:b/>
        </w:rPr>
        <w:t>do</w:t>
      </w:r>
      <w:r>
        <w:br/>
        <w:t xml:space="preserve">        Dialog.GetFileName(iName);</w:t>
      </w:r>
      <w:r>
        <w:br/>
        <w:t xml:space="preserve">      iFilename := string(iName);</w:t>
      </w:r>
      <w:r>
        <w:br/>
        <w:t xml:space="preserve">      </w:t>
      </w:r>
      <w:r w:rsidRPr="00F20C3C">
        <w:rPr>
          <w:b/>
        </w:rPr>
        <w:t>if</w:t>
      </w:r>
      <w:r>
        <w:t xml:space="preserve"> FileExists(FFilename) </w:t>
      </w:r>
      <w:r w:rsidRPr="00F20C3C">
        <w:rPr>
          <w:b/>
        </w:rPr>
        <w:t>then</w:t>
      </w:r>
      <w:r>
        <w:br/>
        <w:t xml:space="preserve">      </w:t>
      </w:r>
      <w:r w:rsidRPr="00F20C3C">
        <w:rPr>
          <w:b/>
        </w:rPr>
        <w:t>begin</w:t>
      </w:r>
      <w:r>
        <w:br/>
        <w:t xml:space="preserve">        iImageEnIO.LoadFromFile(FFilename);</w:t>
      </w:r>
      <w:r>
        <w:br/>
        <w:t xml:space="preserve">        // Do IO Preview</w:t>
      </w:r>
      <w:r>
        <w:br/>
        <w:t xml:space="preserve">        iImageEnIO.PreviewsParams := </w:t>
      </w:r>
      <w:r w:rsidR="00F20C3C">
        <w:br/>
        <w:t xml:space="preserve">           </w:t>
      </w:r>
      <w:r>
        <w:t>[ioppDefaultLockPreview];</w:t>
      </w:r>
      <w:r>
        <w:br/>
        <w:t xml:space="preserve">        iImageEnIO.SimplifiedParamsDialogs :=</w:t>
      </w:r>
      <w:r w:rsidR="00F20C3C">
        <w:br/>
        <w:t xml:space="preserve">          </w:t>
      </w:r>
      <w:r>
        <w:t xml:space="preserve"> False;</w:t>
      </w:r>
      <w:r>
        <w:br/>
        <w:t xml:space="preserve">        iegDefaultPreviewsZoomFilter := rfNone;</w:t>
      </w:r>
      <w:r>
        <w:br/>
        <w:t xml:space="preserve">        iImageEnIO.DoPreviews([ppAuto]);</w:t>
      </w:r>
      <w:r>
        <w:br/>
        <w:t xml:space="preserve">      </w:t>
      </w:r>
      <w:r w:rsidRPr="00F20C3C">
        <w:rPr>
          <w:b/>
        </w:rPr>
        <w:t>end</w:t>
      </w:r>
      <w:r>
        <w:t>;</w:t>
      </w:r>
      <w:r>
        <w:br/>
        <w:t xml:space="preserve">    </w:t>
      </w:r>
      <w:r w:rsidRPr="00F20C3C">
        <w:rPr>
          <w:b/>
        </w:rPr>
        <w:t>finally</w:t>
      </w:r>
      <w:r>
        <w:br/>
        <w:t xml:space="preserve">      iImageEnIO.Free;</w:t>
      </w:r>
      <w:r>
        <w:br/>
        <w:t xml:space="preserve">    </w:t>
      </w:r>
      <w:r w:rsidRPr="00F20C3C">
        <w:rPr>
          <w:b/>
        </w:rPr>
        <w:t>end</w:t>
      </w:r>
      <w:r>
        <w:t>;</w:t>
      </w:r>
      <w:r>
        <w:br/>
        <w:t xml:space="preserve">    Result := S_OK;</w:t>
      </w:r>
      <w:r>
        <w:br/>
        <w:t xml:space="preserve">  </w:t>
      </w:r>
      <w:r w:rsidRPr="00F20C3C">
        <w:rPr>
          <w:b/>
        </w:rPr>
        <w:t>end</w:t>
      </w:r>
      <w:r>
        <w:br/>
        <w:t xml:space="preserve">  </w:t>
      </w:r>
      <w:r w:rsidRPr="00F20C3C">
        <w:rPr>
          <w:b/>
        </w:rPr>
        <w:t>else</w:t>
      </w:r>
      <w:r>
        <w:br/>
        <w:t xml:space="preserve">  </w:t>
      </w:r>
      <w:r w:rsidRPr="00F20C3C">
        <w:rPr>
          <w:b/>
        </w:rPr>
        <w:t>begin</w:t>
      </w:r>
    </w:p>
    <w:p w:rsidR="005B722B" w:rsidRDefault="005B722B" w:rsidP="005B722B">
      <w:pPr>
        <w:pStyle w:val="NoSpacing"/>
        <w:pageBreakBefore/>
      </w:pPr>
      <w:r>
        <w:lastRenderedPageBreak/>
        <w:t xml:space="preserve">    Result := E_NOTIMPL;</w:t>
      </w:r>
      <w:r>
        <w:br/>
        <w:t xml:space="preserve">  </w:t>
      </w:r>
      <w:r w:rsidRPr="00F20C3C">
        <w:rPr>
          <w:b/>
        </w:rPr>
        <w:t>end</w:t>
      </w:r>
      <w:r>
        <w:t>;</w:t>
      </w:r>
      <w:r>
        <w:br/>
      </w:r>
      <w:r w:rsidRPr="00F20C3C">
        <w:rPr>
          <w:b/>
        </w:rPr>
        <w:t>end</w:t>
      </w:r>
      <w:r>
        <w:t>;</w:t>
      </w:r>
      <w:r w:rsidR="00F20C3C">
        <w:br/>
      </w:r>
      <w:r w:rsidR="00F20C3C">
        <w:br/>
      </w:r>
      <w:r w:rsidRPr="00F20C3C">
        <w:rPr>
          <w:b/>
        </w:rPr>
        <w:t>function</w:t>
      </w:r>
      <w:r>
        <w:t xml:space="preserve"> TMyFileDialogEvents.OnCheckButtonToggled(const pfdc: IFileDialogCustomize; dwIDCtl: DWORD; bChecked: BOOL): HResult;</w:t>
      </w:r>
      <w:r>
        <w:br/>
      </w:r>
      <w:r w:rsidRPr="00F20C3C">
        <w:rPr>
          <w:b/>
        </w:rPr>
        <w:t>begin</w:t>
      </w:r>
      <w:r>
        <w:br/>
        <w:t xml:space="preserve">  Result := E_NOTIMPL;</w:t>
      </w:r>
      <w:r>
        <w:br/>
      </w:r>
      <w:r w:rsidRPr="00F20C3C">
        <w:rPr>
          <w:b/>
        </w:rPr>
        <w:t>end</w:t>
      </w:r>
      <w:r>
        <w:t>;</w:t>
      </w:r>
      <w:r w:rsidR="00F20C3C">
        <w:br/>
      </w:r>
      <w:r w:rsidR="00F20C3C">
        <w:br/>
      </w:r>
      <w:r w:rsidRPr="00F20C3C">
        <w:rPr>
          <w:b/>
        </w:rPr>
        <w:t>function</w:t>
      </w:r>
      <w:r>
        <w:t xml:space="preserve"> TMyFileDialogEvents.OnControlActivating(const pfdc: IFileDialogCustomize; dwIDCtl: DWORD): HResult;</w:t>
      </w:r>
      <w:r>
        <w:br/>
      </w:r>
      <w:r w:rsidRPr="00F20C3C">
        <w:rPr>
          <w:b/>
        </w:rPr>
        <w:t>begin</w:t>
      </w:r>
      <w:r>
        <w:br/>
        <w:t xml:space="preserve">  Result := E_NOTIMPL;</w:t>
      </w:r>
      <w:r>
        <w:br/>
      </w:r>
      <w:r w:rsidRPr="00F20C3C">
        <w:rPr>
          <w:b/>
        </w:rPr>
        <w:t>end</w:t>
      </w:r>
      <w:r>
        <w:t>;</w:t>
      </w:r>
    </w:p>
    <w:p w:rsidR="00076A7F" w:rsidRDefault="00076A7F" w:rsidP="00076A7F">
      <w:pPr>
        <w:pStyle w:val="NoSpacing"/>
      </w:pPr>
    </w:p>
    <w:p w:rsidR="00076A7F" w:rsidRDefault="00076A7F" w:rsidP="00076A7F">
      <w:pPr>
        <w:pStyle w:val="NoSpacing"/>
      </w:pPr>
    </w:p>
    <w:p w:rsidR="00FE67B8" w:rsidRDefault="00FE67B8" w:rsidP="00FE67B8">
      <w:pPr>
        <w:pStyle w:val="Heading2"/>
      </w:pPr>
      <w:bookmarkStart w:id="76" w:name="_Toc330972875"/>
      <w:r>
        <w:t>Demo Applications</w:t>
      </w:r>
      <w:bookmarkEnd w:id="76"/>
    </w:p>
    <w:p w:rsidR="00FE67B8" w:rsidRDefault="00FE67B8" w:rsidP="00FE67B8">
      <w:pPr>
        <w:ind w:firstLine="720"/>
      </w:pPr>
      <w:r>
        <w:t>Although a book is good for study and tips, nothing beats demonstration applications.  For this reason a number of demonstration programs were developed along with this book to show many of the tips and how to’s referenced in this book.  The demonstration applications were built with Delphi 2010.  Versions for other Delphi compilers are not available, although I suspect many or all of them should compile with Delphi XE or XE2.</w:t>
      </w:r>
      <w:r w:rsidR="007652DA">
        <w:t xml:space="preserve">  The demonstration examples are included in the zip file containing this document.</w:t>
      </w:r>
    </w:p>
    <w:p w:rsidR="00DC0665" w:rsidRDefault="00FE67B8" w:rsidP="00DC0665">
      <w:r>
        <w:lastRenderedPageBreak/>
        <w:t>The demonstration programs are:</w:t>
      </w:r>
    </w:p>
    <w:p w:rsidR="00DC0665" w:rsidRDefault="007652DA" w:rsidP="00DC0665">
      <w:pPr>
        <w:pStyle w:val="ListParagraph"/>
        <w:numPr>
          <w:ilvl w:val="0"/>
          <w:numId w:val="50"/>
        </w:numPr>
      </w:pPr>
      <w:r w:rsidRPr="007652DA">
        <w:t>ApprehendWithTIEImageListEx.zip</w:t>
      </w:r>
      <w:r w:rsidR="00DC0665">
        <w:t>- Shows how to use TIEImagelistEx which is a descendent of TIEImagelist.</w:t>
      </w:r>
    </w:p>
    <w:p w:rsidR="00304041" w:rsidRDefault="00D6604B" w:rsidP="00304041">
      <w:pPr>
        <w:ind w:left="360"/>
      </w:pPr>
      <w:r>
        <w:rPr>
          <w:noProof/>
        </w:rPr>
        <w:drawing>
          <wp:inline distT="0" distB="0" distL="0" distR="0" wp14:anchorId="622D5130" wp14:editId="7F909AAA">
            <wp:extent cx="3993997" cy="3148642"/>
            <wp:effectExtent l="171450" t="171450" r="387985" b="356870"/>
            <wp:docPr id="121" name="Picture 121" descr="C:\Users\Bill\Desktop\Captur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Bill\Desktop\Capture10.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996559" cy="3150662"/>
                    </a:xfrm>
                    <a:prstGeom prst="rect">
                      <a:avLst/>
                    </a:prstGeom>
                    <a:ln>
                      <a:noFill/>
                    </a:ln>
                    <a:effectLst>
                      <a:outerShdw blurRad="292100" dist="139700" dir="2700000" algn="tl" rotWithShape="0">
                        <a:srgbClr val="333333">
                          <a:alpha val="65000"/>
                        </a:srgbClr>
                      </a:outerShdw>
                    </a:effectLst>
                  </pic:spPr>
                </pic:pic>
              </a:graphicData>
            </a:graphic>
          </wp:inline>
        </w:drawing>
      </w:r>
    </w:p>
    <w:p w:rsidR="00DC0665" w:rsidRDefault="009F3474" w:rsidP="00B54E85">
      <w:pPr>
        <w:pStyle w:val="ListParagraph"/>
        <w:pageBreakBefore/>
        <w:numPr>
          <w:ilvl w:val="0"/>
          <w:numId w:val="50"/>
        </w:numPr>
      </w:pPr>
      <w:r w:rsidRPr="009F3474">
        <w:lastRenderedPageBreak/>
        <w:t>IEWin7FileDialogs.zip</w:t>
      </w:r>
      <w:r w:rsidR="00F73256">
        <w:t xml:space="preserve">- demonstrates used of a new </w:t>
      </w:r>
      <w:r w:rsidR="00B54E85">
        <w:br/>
        <w:t>T</w:t>
      </w:r>
      <w:r w:rsidR="00B54E85" w:rsidRPr="009F3474">
        <w:t>IEWin7FileDialogs</w:t>
      </w:r>
      <w:r w:rsidR="00B54E85">
        <w:t xml:space="preserve"> </w:t>
      </w:r>
      <w:r w:rsidR="00F73256">
        <w:t>component to display file params in the Open and Save dialogs and how to add an “Advanced” button to the Save dialog.</w:t>
      </w:r>
    </w:p>
    <w:p w:rsidR="00EB13A5" w:rsidRDefault="00EB13A5" w:rsidP="00EB13A5">
      <w:pPr>
        <w:ind w:left="360"/>
      </w:pPr>
      <w:r>
        <w:rPr>
          <w:noProof/>
        </w:rPr>
        <w:drawing>
          <wp:inline distT="0" distB="0" distL="0" distR="0" wp14:anchorId="698A721A" wp14:editId="7F484381">
            <wp:extent cx="2984739" cy="2073133"/>
            <wp:effectExtent l="171450" t="171450" r="387350" b="365760"/>
            <wp:docPr id="117" name="Picture 117" descr="C:\Users\Bill\Desktop\Captur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Bill\Desktop\Capture6.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996302" cy="2081165"/>
                    </a:xfrm>
                    <a:prstGeom prst="rect">
                      <a:avLst/>
                    </a:prstGeom>
                    <a:ln>
                      <a:noFill/>
                    </a:ln>
                    <a:effectLst>
                      <a:outerShdw blurRad="292100" dist="139700" dir="2700000" algn="tl" rotWithShape="0">
                        <a:srgbClr val="333333">
                          <a:alpha val="65000"/>
                        </a:srgbClr>
                      </a:outerShdw>
                    </a:effectLst>
                  </pic:spPr>
                </pic:pic>
              </a:graphicData>
            </a:graphic>
          </wp:inline>
        </w:drawing>
      </w:r>
    </w:p>
    <w:p w:rsidR="00304041" w:rsidRDefault="00EB13A5" w:rsidP="00EB13A5">
      <w:pPr>
        <w:ind w:left="360"/>
      </w:pPr>
      <w:r>
        <w:rPr>
          <w:noProof/>
        </w:rPr>
        <w:drawing>
          <wp:inline distT="0" distB="0" distL="0" distR="0" wp14:anchorId="1252B9EE" wp14:editId="0AB3A1ED">
            <wp:extent cx="2846717" cy="1977264"/>
            <wp:effectExtent l="171450" t="171450" r="372745" b="366395"/>
            <wp:docPr id="118" name="Picture 118" descr="C:\Users\Bill\Desktop\Captur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Bill\Desktop\Capture7.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848555" cy="1978541"/>
                    </a:xfrm>
                    <a:prstGeom prst="rect">
                      <a:avLst/>
                    </a:prstGeom>
                    <a:ln>
                      <a:noFill/>
                    </a:ln>
                    <a:effectLst>
                      <a:outerShdw blurRad="292100" dist="139700" dir="2700000" algn="tl" rotWithShape="0">
                        <a:srgbClr val="333333">
                          <a:alpha val="65000"/>
                        </a:srgbClr>
                      </a:outerShdw>
                    </a:effectLst>
                  </pic:spPr>
                </pic:pic>
              </a:graphicData>
            </a:graphic>
          </wp:inline>
        </w:drawing>
      </w:r>
    </w:p>
    <w:p w:rsidR="00DC0665" w:rsidRDefault="00BF24D7" w:rsidP="00DC0665">
      <w:pPr>
        <w:pStyle w:val="ListParagraph"/>
        <w:numPr>
          <w:ilvl w:val="0"/>
          <w:numId w:val="50"/>
        </w:numPr>
      </w:pPr>
      <w:r>
        <w:lastRenderedPageBreak/>
        <w:t>ImageEnViewDrawing.zip- Shows how to draw with GDI and GDIPlus with ImageEn.</w:t>
      </w:r>
    </w:p>
    <w:p w:rsidR="00304041" w:rsidRDefault="00304041" w:rsidP="00304041">
      <w:pPr>
        <w:ind w:left="360"/>
      </w:pPr>
      <w:r>
        <w:rPr>
          <w:noProof/>
        </w:rPr>
        <w:drawing>
          <wp:inline distT="0" distB="0" distL="0" distR="0" wp14:anchorId="2857B8FF" wp14:editId="4860D572">
            <wp:extent cx="3812876" cy="2664671"/>
            <wp:effectExtent l="171450" t="171450" r="378460" b="364490"/>
            <wp:docPr id="115" name="Picture 115" descr="C:\Users\Bill\Desktop\Captur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Bill\Desktop\Capture3.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813080" cy="2664814"/>
                    </a:xfrm>
                    <a:prstGeom prst="rect">
                      <a:avLst/>
                    </a:prstGeom>
                    <a:ln>
                      <a:noFill/>
                    </a:ln>
                    <a:effectLst>
                      <a:outerShdw blurRad="292100" dist="139700" dir="2700000" algn="tl" rotWithShape="0">
                        <a:srgbClr val="333333">
                          <a:alpha val="65000"/>
                        </a:srgbClr>
                      </a:outerShdw>
                    </a:effectLst>
                  </pic:spPr>
                </pic:pic>
              </a:graphicData>
            </a:graphic>
          </wp:inline>
        </w:drawing>
      </w:r>
    </w:p>
    <w:p w:rsidR="00DC0665" w:rsidRDefault="00DC0665" w:rsidP="00B54E85">
      <w:pPr>
        <w:pStyle w:val="ListParagraph"/>
        <w:pageBreakBefore/>
        <w:numPr>
          <w:ilvl w:val="0"/>
          <w:numId w:val="50"/>
        </w:numPr>
      </w:pPr>
      <w:r w:rsidRPr="00DC0665">
        <w:lastRenderedPageBreak/>
        <w:t>ImageEnBitDepthWithTIEImageListEx.zip</w:t>
      </w:r>
      <w:r>
        <w:t xml:space="preserve">- Shows how to change the bitdepth of images and save the result to a </w:t>
      </w:r>
      <w:r w:rsidRPr="00DC0665">
        <w:t>TIEImageListEx</w:t>
      </w:r>
      <w:r>
        <w:t>.</w:t>
      </w:r>
    </w:p>
    <w:p w:rsidR="00EB13A5" w:rsidRDefault="00EB13A5" w:rsidP="00EB13A5">
      <w:pPr>
        <w:ind w:left="360"/>
      </w:pPr>
      <w:r>
        <w:rPr>
          <w:noProof/>
        </w:rPr>
        <w:drawing>
          <wp:inline distT="0" distB="0" distL="0" distR="0" wp14:anchorId="45E942D7" wp14:editId="20B61670">
            <wp:extent cx="3122762" cy="2064077"/>
            <wp:effectExtent l="171450" t="171450" r="382905" b="355600"/>
            <wp:docPr id="119" name="Picture 119" descr="C:\Users\Bill\Desktop\Captur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Bill\Desktop\Capture8.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129362" cy="2068439"/>
                    </a:xfrm>
                    <a:prstGeom prst="rect">
                      <a:avLst/>
                    </a:prstGeom>
                    <a:ln>
                      <a:noFill/>
                    </a:ln>
                    <a:effectLst>
                      <a:outerShdw blurRad="292100" dist="139700" dir="2700000" algn="tl" rotWithShape="0">
                        <a:srgbClr val="333333">
                          <a:alpha val="65000"/>
                        </a:srgbClr>
                      </a:outerShdw>
                    </a:effectLst>
                  </pic:spPr>
                </pic:pic>
              </a:graphicData>
            </a:graphic>
          </wp:inline>
        </w:drawing>
      </w:r>
    </w:p>
    <w:p w:rsidR="00DC0665" w:rsidRDefault="00DC0665" w:rsidP="00DC0665">
      <w:pPr>
        <w:pStyle w:val="ListParagraph"/>
        <w:numPr>
          <w:ilvl w:val="0"/>
          <w:numId w:val="50"/>
        </w:numPr>
      </w:pPr>
      <w:r w:rsidRPr="00DC0665">
        <w:t>ImageEnImageList.zip</w:t>
      </w:r>
      <w:r>
        <w:t>- Shows how to use TIEImageList.</w:t>
      </w:r>
    </w:p>
    <w:p w:rsidR="00D6604B" w:rsidRDefault="00D6604B" w:rsidP="00D6604B">
      <w:pPr>
        <w:ind w:left="360"/>
      </w:pPr>
      <w:r>
        <w:rPr>
          <w:noProof/>
        </w:rPr>
        <w:drawing>
          <wp:inline distT="0" distB="0" distL="0" distR="0" wp14:anchorId="0487827C" wp14:editId="5DA58093">
            <wp:extent cx="2651642" cy="1984076"/>
            <wp:effectExtent l="171450" t="171450" r="377825" b="359410"/>
            <wp:docPr id="122" name="Picture 122" descr="C:\Users\Bill\Desktop\Capture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Bill\Desktop\Capture11.p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659659" cy="1990074"/>
                    </a:xfrm>
                    <a:prstGeom prst="rect">
                      <a:avLst/>
                    </a:prstGeom>
                    <a:ln>
                      <a:noFill/>
                    </a:ln>
                    <a:effectLst>
                      <a:outerShdw blurRad="292100" dist="139700" dir="2700000" algn="tl" rotWithShape="0">
                        <a:srgbClr val="333333">
                          <a:alpha val="65000"/>
                        </a:srgbClr>
                      </a:outerShdw>
                    </a:effectLst>
                  </pic:spPr>
                </pic:pic>
              </a:graphicData>
            </a:graphic>
          </wp:inline>
        </w:drawing>
      </w:r>
    </w:p>
    <w:p w:rsidR="00304041" w:rsidRDefault="00DC0665" w:rsidP="00D6604B">
      <w:pPr>
        <w:pStyle w:val="ListParagraph"/>
        <w:pageBreakBefore/>
        <w:numPr>
          <w:ilvl w:val="0"/>
          <w:numId w:val="50"/>
        </w:numPr>
      </w:pPr>
      <w:r w:rsidRPr="00DC0665">
        <w:lastRenderedPageBreak/>
        <w:t>ImageEnResourceExtractor.zip</w:t>
      </w:r>
      <w:r>
        <w:t xml:space="preserve">- Shows how to view and extract </w:t>
      </w:r>
      <w:r w:rsidR="00D6604B">
        <w:t>image resources from dll’s</w:t>
      </w:r>
    </w:p>
    <w:p w:rsidR="00304041" w:rsidRDefault="00304041" w:rsidP="00304041">
      <w:pPr>
        <w:ind w:left="360"/>
      </w:pPr>
      <w:r>
        <w:rPr>
          <w:noProof/>
        </w:rPr>
        <w:drawing>
          <wp:inline distT="0" distB="0" distL="0" distR="0" wp14:anchorId="314263B7" wp14:editId="5AF834ED">
            <wp:extent cx="3096883" cy="2085820"/>
            <wp:effectExtent l="171450" t="171450" r="389890" b="353060"/>
            <wp:docPr id="114" name="Picture 114" descr="C:\Users\Bill\Desktop\Captur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Bill\Desktop\Capture4.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096972" cy="2085880"/>
                    </a:xfrm>
                    <a:prstGeom prst="rect">
                      <a:avLst/>
                    </a:prstGeom>
                    <a:ln>
                      <a:noFill/>
                    </a:ln>
                    <a:effectLst>
                      <a:outerShdw blurRad="292100" dist="139700" dir="2700000" algn="tl" rotWithShape="0">
                        <a:srgbClr val="333333">
                          <a:alpha val="65000"/>
                        </a:srgbClr>
                      </a:outerShdw>
                    </a:effectLst>
                  </pic:spPr>
                </pic:pic>
              </a:graphicData>
            </a:graphic>
          </wp:inline>
        </w:drawing>
      </w:r>
    </w:p>
    <w:p w:rsidR="00DC0665" w:rsidRDefault="00DC0665" w:rsidP="00DC0665">
      <w:pPr>
        <w:pStyle w:val="ListParagraph"/>
        <w:numPr>
          <w:ilvl w:val="0"/>
          <w:numId w:val="50"/>
        </w:numPr>
      </w:pPr>
      <w:r w:rsidRPr="00DC0665">
        <w:t>ImageEnViewBitDepth.zip</w:t>
      </w:r>
      <w:r>
        <w:t>- Show how to set and get the ImageEnView bitdepth.</w:t>
      </w:r>
    </w:p>
    <w:p w:rsidR="00D6604B" w:rsidRDefault="00B54E85" w:rsidP="00D6604B">
      <w:pPr>
        <w:ind w:left="360"/>
      </w:pPr>
      <w:r>
        <w:rPr>
          <w:noProof/>
        </w:rPr>
        <w:drawing>
          <wp:inline distT="0" distB="0" distL="0" distR="0" wp14:anchorId="7F1352F1" wp14:editId="2361E881">
            <wp:extent cx="2269515" cy="1820174"/>
            <wp:effectExtent l="171450" t="171450" r="378460" b="370840"/>
            <wp:docPr id="123" name="Picture 123" descr="C:\Users\Bill\Desktop\Capture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Bill\Desktop\Capture12.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70311" cy="1820813"/>
                    </a:xfrm>
                    <a:prstGeom prst="rect">
                      <a:avLst/>
                    </a:prstGeom>
                    <a:ln>
                      <a:noFill/>
                    </a:ln>
                    <a:effectLst>
                      <a:outerShdw blurRad="292100" dist="139700" dir="2700000" algn="tl" rotWithShape="0">
                        <a:srgbClr val="333333">
                          <a:alpha val="65000"/>
                        </a:srgbClr>
                      </a:outerShdw>
                    </a:effectLst>
                  </pic:spPr>
                </pic:pic>
              </a:graphicData>
            </a:graphic>
          </wp:inline>
        </w:drawing>
      </w:r>
    </w:p>
    <w:p w:rsidR="00DC0665" w:rsidRDefault="00DC0665" w:rsidP="00DC0665">
      <w:pPr>
        <w:pStyle w:val="ListParagraph"/>
        <w:numPr>
          <w:ilvl w:val="0"/>
          <w:numId w:val="50"/>
        </w:numPr>
      </w:pPr>
      <w:r w:rsidRPr="00DC0665">
        <w:lastRenderedPageBreak/>
        <w:t>ImageEnViewDrawBackBuffer.zip</w:t>
      </w:r>
      <w:r>
        <w:t>- Shows how to draw in the ImageEnView DrawBackbuffer event.</w:t>
      </w:r>
    </w:p>
    <w:p w:rsidR="00304041" w:rsidRDefault="00304041" w:rsidP="00304041">
      <w:pPr>
        <w:ind w:left="360"/>
      </w:pPr>
      <w:r>
        <w:rPr>
          <w:noProof/>
        </w:rPr>
        <w:drawing>
          <wp:inline distT="0" distB="0" distL="0" distR="0" wp14:anchorId="7E216790" wp14:editId="628F032F">
            <wp:extent cx="3265682" cy="1811547"/>
            <wp:effectExtent l="171450" t="171450" r="373380" b="360680"/>
            <wp:docPr id="113" name="Picture 113" descr="C:\Users\Bill\Desktop\Captur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Bill\Desktop\Capture2.pn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265714" cy="1811565"/>
                    </a:xfrm>
                    <a:prstGeom prst="rect">
                      <a:avLst/>
                    </a:prstGeom>
                    <a:ln>
                      <a:noFill/>
                    </a:ln>
                    <a:effectLst>
                      <a:outerShdw blurRad="292100" dist="139700" dir="2700000" algn="tl" rotWithShape="0">
                        <a:srgbClr val="333333">
                          <a:alpha val="65000"/>
                        </a:srgbClr>
                      </a:outerShdw>
                    </a:effectLst>
                  </pic:spPr>
                </pic:pic>
              </a:graphicData>
            </a:graphic>
          </wp:inline>
        </w:drawing>
      </w:r>
    </w:p>
    <w:p w:rsidR="00DC0665" w:rsidRDefault="00DC0665" w:rsidP="00DC0665">
      <w:pPr>
        <w:pStyle w:val="ListParagraph"/>
        <w:numPr>
          <w:ilvl w:val="0"/>
          <w:numId w:val="50"/>
        </w:numPr>
      </w:pPr>
      <w:r w:rsidRPr="00DC0665">
        <w:t>ImageEnViewLayersDragAndDrop.zip</w:t>
      </w:r>
      <w:r>
        <w:t>. Shows how to create layers with drag and drop</w:t>
      </w:r>
      <w:r w:rsidR="00F73256">
        <w:t>.  The demo can actually be used to modify glyphs for your own applications.</w:t>
      </w:r>
    </w:p>
    <w:p w:rsidR="00304041" w:rsidRDefault="00304041" w:rsidP="00304041">
      <w:pPr>
        <w:ind w:left="360"/>
      </w:pPr>
      <w:r>
        <w:rPr>
          <w:noProof/>
        </w:rPr>
        <w:drawing>
          <wp:inline distT="0" distB="0" distL="0" distR="0" wp14:anchorId="237A164A" wp14:editId="1DB5E429">
            <wp:extent cx="3460621" cy="2018581"/>
            <wp:effectExtent l="171450" t="171450" r="387985" b="363220"/>
            <wp:docPr id="116" name="Picture 116" descr="C:\Users\Bill\Desktop\Captu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Bill\Desktop\Capture1.p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471932" cy="2025179"/>
                    </a:xfrm>
                    <a:prstGeom prst="rect">
                      <a:avLst/>
                    </a:prstGeom>
                    <a:ln>
                      <a:noFill/>
                    </a:ln>
                    <a:effectLst>
                      <a:outerShdw blurRad="292100" dist="139700" dir="2700000" algn="tl" rotWithShape="0">
                        <a:srgbClr val="333333">
                          <a:alpha val="65000"/>
                        </a:srgbClr>
                      </a:outerShdw>
                    </a:effectLst>
                  </pic:spPr>
                </pic:pic>
              </a:graphicData>
            </a:graphic>
          </wp:inline>
        </w:drawing>
      </w:r>
    </w:p>
    <w:p w:rsidR="00F73256" w:rsidRDefault="00DC0665" w:rsidP="00DC0665">
      <w:pPr>
        <w:pStyle w:val="ListParagraph"/>
        <w:numPr>
          <w:ilvl w:val="0"/>
          <w:numId w:val="50"/>
        </w:numPr>
      </w:pPr>
      <w:r w:rsidRPr="00DC0665">
        <w:lastRenderedPageBreak/>
        <w:t>ImageProperties.zip</w:t>
      </w:r>
      <w:r w:rsidR="00F73256">
        <w:t>- Shows how to display an ImageEn properties dialog to display image information, IPTC and EXIF information.</w:t>
      </w:r>
    </w:p>
    <w:p w:rsidR="00D6604B" w:rsidRDefault="00D6604B" w:rsidP="00D6604B">
      <w:pPr>
        <w:ind w:left="360"/>
      </w:pPr>
      <w:r>
        <w:rPr>
          <w:noProof/>
        </w:rPr>
        <w:drawing>
          <wp:inline distT="0" distB="0" distL="0" distR="0" wp14:anchorId="65FEB31D" wp14:editId="772A3E8B">
            <wp:extent cx="3262616" cy="2631057"/>
            <wp:effectExtent l="171450" t="171450" r="376555" b="360045"/>
            <wp:docPr id="120" name="Picture 120" descr="C:\Users\Bill\Desktop\Captur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Bill\Desktop\Capture9.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266824" cy="2634450"/>
                    </a:xfrm>
                    <a:prstGeom prst="rect">
                      <a:avLst/>
                    </a:prstGeom>
                    <a:ln>
                      <a:noFill/>
                    </a:ln>
                    <a:effectLst>
                      <a:outerShdw blurRad="292100" dist="139700" dir="2700000" algn="tl" rotWithShape="0">
                        <a:srgbClr val="333333">
                          <a:alpha val="65000"/>
                        </a:srgbClr>
                      </a:outerShdw>
                    </a:effectLst>
                  </pic:spPr>
                </pic:pic>
              </a:graphicData>
            </a:graphic>
          </wp:inline>
        </w:drawing>
      </w:r>
    </w:p>
    <w:p w:rsidR="00DC0665" w:rsidRDefault="00DC0665" w:rsidP="00DC0665">
      <w:pPr>
        <w:pStyle w:val="ListParagraph"/>
        <w:numPr>
          <w:ilvl w:val="0"/>
          <w:numId w:val="50"/>
        </w:numPr>
      </w:pPr>
      <w:r w:rsidRPr="00DC0665">
        <w:t>TFileDialogsWithImageEn.zip</w:t>
      </w:r>
      <w:r w:rsidR="00F73256">
        <w:t>- Shows how to use the Vista and Windows 7 file dialogs with ImageEn to display file params in the dialogs and how to add an “Advanced” button to the TFileSaveDialog.</w:t>
      </w:r>
      <w:r w:rsidR="00B54E85">
        <w:t xml:space="preserve">  This demo is similar to the T</w:t>
      </w:r>
      <w:r w:rsidR="00B54E85" w:rsidRPr="009F3474">
        <w:t>IEWin7FileDialogs</w:t>
      </w:r>
      <w:r w:rsidR="00B54E85">
        <w:t xml:space="preserve"> demo, except the Open and Save Dialogs are created as an application using TFileDialogs.</w:t>
      </w:r>
    </w:p>
    <w:p w:rsidR="00FE67B8" w:rsidRDefault="00FE67B8" w:rsidP="00FE67B8">
      <w:pPr>
        <w:pStyle w:val="NoSpacing"/>
        <w:ind w:firstLine="720"/>
      </w:pPr>
    </w:p>
    <w:p w:rsidR="00FE67B8" w:rsidRDefault="00FE67B8" w:rsidP="00FE67B8">
      <w:pPr>
        <w:pStyle w:val="NoSpacing"/>
        <w:ind w:firstLine="720"/>
      </w:pPr>
    </w:p>
    <w:p w:rsidR="00FE67B8" w:rsidRDefault="00FE67B8" w:rsidP="00FE67B8">
      <w:pPr>
        <w:pStyle w:val="NoSpacing"/>
        <w:ind w:firstLine="720"/>
      </w:pPr>
    </w:p>
    <w:p w:rsidR="00FE67B8" w:rsidRDefault="00FE67B8" w:rsidP="00FE67B8">
      <w:pPr>
        <w:pStyle w:val="NoSpacing"/>
        <w:ind w:firstLine="720"/>
      </w:pPr>
    </w:p>
    <w:p w:rsidR="00FE67B8" w:rsidRPr="00076A7F" w:rsidRDefault="00FE67B8" w:rsidP="00FE67B8">
      <w:pPr>
        <w:pStyle w:val="NoSpacing"/>
        <w:ind w:firstLine="720"/>
        <w:sectPr w:rsidR="00FE67B8" w:rsidRPr="00076A7F" w:rsidSect="00B36046">
          <w:headerReference w:type="default" r:id="rId51"/>
          <w:footerReference w:type="default" r:id="rId52"/>
          <w:endnotePr>
            <w:numFmt w:val="decimal"/>
            <w:numRestart w:val="eachSect"/>
          </w:endnotePr>
          <w:pgSz w:w="7920" w:h="12240" w:orient="landscape" w:code="1"/>
          <w:pgMar w:top="432" w:right="576" w:bottom="432" w:left="576" w:header="720" w:footer="346" w:gutter="288"/>
          <w:pgNumType w:start="13" w:chapStyle="1"/>
          <w:cols w:space="720"/>
          <w:titlePg/>
          <w:docGrid w:linePitch="360"/>
        </w:sectPr>
      </w:pPr>
    </w:p>
    <w:p w:rsidR="00ED1BE2" w:rsidRPr="00B37C03" w:rsidRDefault="00ED1BE2" w:rsidP="00ED1BE2">
      <w:pPr>
        <w:pStyle w:val="IntenseQuote"/>
      </w:pPr>
      <w:r w:rsidRPr="00E405E7">
        <w:rPr>
          <w:sz w:val="48"/>
          <w:szCs w:val="48"/>
        </w:rPr>
        <w:lastRenderedPageBreak/>
        <w:t>Chapter 2</w:t>
      </w:r>
      <w:r w:rsidRPr="00B37C03">
        <w:t xml:space="preserve"> </w:t>
      </w:r>
      <w:r>
        <w:br/>
      </w:r>
      <w:r>
        <w:rPr>
          <w:lang w:eastAsia="ko-KR"/>
        </w:rPr>
        <w:t>Features</w:t>
      </w:r>
      <w:r w:rsidRPr="00B37C03">
        <w:rPr>
          <w:lang w:eastAsia="ko-KR"/>
        </w:rPr>
        <w:t xml:space="preserve"> </w:t>
      </w:r>
    </w:p>
    <w:p w:rsidR="008602AA" w:rsidRDefault="00591F7A" w:rsidP="00591F7A">
      <w:pPr>
        <w:pStyle w:val="Heading1"/>
      </w:pPr>
      <w:bookmarkStart w:id="77" w:name="_Toc323284995"/>
      <w:bookmarkStart w:id="78" w:name="_Toc323285855"/>
      <w:bookmarkStart w:id="79" w:name="_Toc323286645"/>
      <w:bookmarkStart w:id="80" w:name="_Toc323287434"/>
      <w:bookmarkStart w:id="81" w:name="_Toc323287882"/>
      <w:bookmarkStart w:id="82" w:name="_Toc323288556"/>
      <w:bookmarkStart w:id="83" w:name="_Toc323288638"/>
      <w:bookmarkStart w:id="84" w:name="_Toc323288752"/>
      <w:bookmarkStart w:id="85" w:name="_Toc323290597"/>
      <w:bookmarkStart w:id="86" w:name="_Toc323290948"/>
      <w:bookmarkStart w:id="87" w:name="_Toc323291193"/>
      <w:bookmarkStart w:id="88" w:name="_Toc323293604"/>
      <w:bookmarkStart w:id="89" w:name="Features"/>
      <w:bookmarkStart w:id="90" w:name="_Toc330972876"/>
      <w:r>
        <w:t>Chapter 2</w:t>
      </w:r>
      <w:r w:rsidR="00CE7839">
        <w:t>.</w:t>
      </w:r>
      <w:r>
        <w:t xml:space="preserve"> </w:t>
      </w:r>
      <w:r w:rsidR="00ED28AE" w:rsidRPr="009C14C7">
        <w:t>Features</w:t>
      </w:r>
      <w:bookmarkEnd w:id="77"/>
      <w:bookmarkEnd w:id="78"/>
      <w:bookmarkEnd w:id="79"/>
      <w:bookmarkEnd w:id="80"/>
      <w:bookmarkEnd w:id="81"/>
      <w:bookmarkEnd w:id="82"/>
      <w:bookmarkEnd w:id="83"/>
      <w:bookmarkEnd w:id="84"/>
      <w:bookmarkEnd w:id="85"/>
      <w:bookmarkEnd w:id="86"/>
      <w:bookmarkEnd w:id="87"/>
      <w:bookmarkEnd w:id="88"/>
      <w:bookmarkEnd w:id="90"/>
    </w:p>
    <w:p w:rsidR="00ED28AE" w:rsidRDefault="00407E02" w:rsidP="00FF30F4">
      <w:pPr>
        <w:pStyle w:val="Quote"/>
      </w:pPr>
      <w:r>
        <w:rPr>
          <w:noProof/>
          <w:lang w:bidi="ar-SA"/>
        </w:rPr>
        <w:drawing>
          <wp:anchor distT="0" distB="0" distL="114300" distR="114300" simplePos="0" relativeHeight="251503104" behindDoc="0" locked="0" layoutInCell="1" allowOverlap="1" wp14:anchorId="2AAE40A0" wp14:editId="79F203C7">
            <wp:simplePos x="0" y="0"/>
            <wp:positionH relativeFrom="column">
              <wp:posOffset>-100965</wp:posOffset>
            </wp:positionH>
            <wp:positionV relativeFrom="paragraph">
              <wp:posOffset>283845</wp:posOffset>
            </wp:positionV>
            <wp:extent cx="1695450" cy="1762125"/>
            <wp:effectExtent l="0" t="0" r="0" b="0"/>
            <wp:wrapSquare wrapText="bothSides"/>
            <wp:docPr id="90" name="Picture 51" descr="Description: Description: Description: Description: Description: Description: Description: Description: Description: Description: Description: Description: Description: Description: Description: Description: Description: Description: Description: C:\Users\Bill\AppData\Local\Microsoft\Windows\Temporary Internet Files\Content.IE5\UHROWZVM\MC91021635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Description: Description: Description: Description: Description: Description: Description: Description: Description: Description: Description: Description: Description: Description: Description: Description: Description: Description: Description: C:\Users\Bill\AppData\Local\Microsoft\Windows\Temporary Internet Files\Content.IE5\UHROWZVM\MC910216353[1].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695450" cy="1762125"/>
                    </a:xfrm>
                    <a:prstGeom prst="rect">
                      <a:avLst/>
                    </a:prstGeom>
                    <a:noFill/>
                    <a:ln>
                      <a:noFill/>
                    </a:ln>
                  </pic:spPr>
                </pic:pic>
              </a:graphicData>
            </a:graphic>
            <wp14:sizeRelH relativeFrom="page">
              <wp14:pctWidth>0</wp14:pctWidth>
            </wp14:sizeRelH>
            <wp14:sizeRelV relativeFrom="page">
              <wp14:pctHeight>0</wp14:pctHeight>
            </wp14:sizeRelV>
          </wp:anchor>
        </w:drawing>
      </w:r>
      <w:bookmarkStart w:id="91" w:name="_Toc323284996"/>
      <w:bookmarkStart w:id="92" w:name="_Toc323285856"/>
      <w:r w:rsidR="008602AA" w:rsidRPr="009C14C7">
        <w:t>Input/</w:t>
      </w:r>
      <w:r w:rsidR="00E23B23">
        <w:t>O</w:t>
      </w:r>
      <w:r w:rsidR="008602AA" w:rsidRPr="009C14C7">
        <w:t>utput</w:t>
      </w:r>
      <w:bookmarkEnd w:id="91"/>
      <w:bookmarkEnd w:id="92"/>
    </w:p>
    <w:bookmarkEnd w:id="89"/>
    <w:p w:rsidR="004F6F33" w:rsidRPr="0021285D" w:rsidRDefault="003812C6" w:rsidP="00E31B2D">
      <w:pPr>
        <w:pStyle w:val="ListParagraph"/>
        <w:numPr>
          <w:ilvl w:val="0"/>
          <w:numId w:val="23"/>
        </w:numPr>
        <w:rPr>
          <w:color w:val="000000"/>
        </w:rPr>
      </w:pPr>
      <w:r w:rsidRPr="0021285D">
        <w:rPr>
          <w:color w:val="000000"/>
        </w:rPr>
        <w:t>Asynchronous load/save operations</w:t>
      </w:r>
    </w:p>
    <w:p w:rsidR="004F6F33" w:rsidRPr="0021285D" w:rsidRDefault="003812C6" w:rsidP="00E31B2D">
      <w:pPr>
        <w:pStyle w:val="ListParagraph"/>
        <w:numPr>
          <w:ilvl w:val="0"/>
          <w:numId w:val="23"/>
        </w:numPr>
        <w:rPr>
          <w:color w:val="000000"/>
        </w:rPr>
      </w:pPr>
      <w:r w:rsidRPr="0021285D">
        <w:rPr>
          <w:color w:val="000000"/>
        </w:rPr>
        <w:t xml:space="preserve">Load and save JPEG (RGB, GrayScale, YCbCr, CMYK, </w:t>
      </w:r>
      <w:r w:rsidR="001A7754" w:rsidRPr="0021285D">
        <w:rPr>
          <w:color w:val="000000"/>
        </w:rPr>
        <w:t>and YCbCrK</w:t>
      </w:r>
      <w:r w:rsidRPr="0021285D">
        <w:rPr>
          <w:color w:val="000000"/>
        </w:rPr>
        <w:t xml:space="preserve">) to file or stream (with also </w:t>
      </w:r>
      <w:r w:rsidR="006B3349" w:rsidRPr="0021285D">
        <w:rPr>
          <w:color w:val="000000"/>
        </w:rPr>
        <w:t>½</w:t>
      </w:r>
      <w:r w:rsidRPr="0021285D">
        <w:rPr>
          <w:color w:val="000000"/>
        </w:rPr>
        <w:t xml:space="preserve">, </w:t>
      </w:r>
      <w:r w:rsidR="006B3349" w:rsidRPr="0021285D">
        <w:rPr>
          <w:color w:val="000000"/>
        </w:rPr>
        <w:t>¼</w:t>
      </w:r>
      <w:r w:rsidRPr="0021285D">
        <w:rPr>
          <w:color w:val="000000"/>
        </w:rPr>
        <w:t xml:space="preserve"> and 1/8 subsizes for fast preview). </w:t>
      </w:r>
    </w:p>
    <w:p w:rsidR="004F6F33" w:rsidRPr="0021285D" w:rsidRDefault="003812C6" w:rsidP="00E31B2D">
      <w:pPr>
        <w:pStyle w:val="ListParagraph"/>
        <w:numPr>
          <w:ilvl w:val="0"/>
          <w:numId w:val="23"/>
        </w:numPr>
        <w:rPr>
          <w:color w:val="000000"/>
        </w:rPr>
      </w:pPr>
      <w:r w:rsidRPr="0021285D">
        <w:rPr>
          <w:color w:val="000000"/>
        </w:rPr>
        <w:t>Read/write APP0-APP15</w:t>
      </w:r>
      <w:r w:rsidR="001A7754" w:rsidRPr="0021285D">
        <w:rPr>
          <w:color w:val="000000"/>
        </w:rPr>
        <w:t>, COM</w:t>
      </w:r>
      <w:r w:rsidRPr="0021285D">
        <w:rPr>
          <w:color w:val="000000"/>
        </w:rPr>
        <w:t xml:space="preserve"> Jpeg markers.</w:t>
      </w:r>
      <w:r w:rsidRPr="0021285D">
        <w:rPr>
          <w:color w:val="000000"/>
        </w:rPr>
        <w:br/>
        <w:t xml:space="preserve">JPEG2000: JP2, J2K and JPC code stream formats (JPEG-2000 Part-1 </w:t>
      </w:r>
      <w:r w:rsidR="002D7D39" w:rsidRPr="0021285D">
        <w:rPr>
          <w:color w:val="000000"/>
        </w:rPr>
        <w:t>standard, ISO/IEC 15444-1)</w:t>
      </w:r>
    </w:p>
    <w:p w:rsidR="004F6F33" w:rsidRPr="0021285D" w:rsidRDefault="002D7D39" w:rsidP="00E31B2D">
      <w:pPr>
        <w:pStyle w:val="ListParagraph"/>
        <w:numPr>
          <w:ilvl w:val="0"/>
          <w:numId w:val="23"/>
        </w:numPr>
        <w:rPr>
          <w:color w:val="000000"/>
        </w:rPr>
      </w:pPr>
      <w:r w:rsidRPr="0021285D">
        <w:rPr>
          <w:color w:val="000000"/>
        </w:rPr>
        <w:t>ReadO</w:t>
      </w:r>
      <w:r w:rsidR="003812C6" w:rsidRPr="0021285D">
        <w:rPr>
          <w:color w:val="000000"/>
        </w:rPr>
        <w:t>nly baseline support for single page and multipage DICOM (for medical imaging)</w:t>
      </w:r>
    </w:p>
    <w:p w:rsidR="004F6F33" w:rsidRPr="0021285D" w:rsidRDefault="003812C6" w:rsidP="00E31B2D">
      <w:pPr>
        <w:pStyle w:val="ListParagraph"/>
        <w:numPr>
          <w:ilvl w:val="0"/>
          <w:numId w:val="23"/>
        </w:numPr>
        <w:rPr>
          <w:color w:val="000000"/>
        </w:rPr>
      </w:pPr>
      <w:r w:rsidRPr="0021285D">
        <w:rPr>
          <w:color w:val="000000"/>
        </w:rPr>
        <w:t>Jpeg Lossless transformations and cut</w:t>
      </w:r>
      <w:r w:rsidRPr="0021285D">
        <w:rPr>
          <w:color w:val="000000"/>
        </w:rPr>
        <w:br/>
        <w:t>Estimation of Jpeg file quality</w:t>
      </w:r>
    </w:p>
    <w:p w:rsidR="004F6F33" w:rsidRPr="0021285D" w:rsidRDefault="003812C6" w:rsidP="00E31B2D">
      <w:pPr>
        <w:pStyle w:val="ListParagraph"/>
        <w:numPr>
          <w:ilvl w:val="0"/>
          <w:numId w:val="23"/>
        </w:numPr>
        <w:rPr>
          <w:color w:val="000000"/>
        </w:rPr>
      </w:pPr>
      <w:r w:rsidRPr="0021285D">
        <w:rPr>
          <w:color w:val="000000"/>
        </w:rPr>
        <w:t>Optional Color Management System (CMS) to process ICC profiles</w:t>
      </w:r>
    </w:p>
    <w:p w:rsidR="004F6F33" w:rsidRPr="0021285D" w:rsidRDefault="003812C6" w:rsidP="00E31B2D">
      <w:pPr>
        <w:pStyle w:val="ListParagraph"/>
        <w:numPr>
          <w:ilvl w:val="0"/>
          <w:numId w:val="23"/>
        </w:numPr>
        <w:rPr>
          <w:color w:val="000000"/>
        </w:rPr>
      </w:pPr>
      <w:r w:rsidRPr="0021285D">
        <w:rPr>
          <w:color w:val="000000"/>
        </w:rPr>
        <w:t>Support for Microsoft Color Management System to process ICC profiles</w:t>
      </w:r>
    </w:p>
    <w:p w:rsidR="004F6F33" w:rsidRPr="0021285D" w:rsidRDefault="003812C6" w:rsidP="00E31B2D">
      <w:pPr>
        <w:pStyle w:val="ListParagraph"/>
        <w:numPr>
          <w:ilvl w:val="0"/>
          <w:numId w:val="23"/>
        </w:numPr>
        <w:rPr>
          <w:color w:val="000000"/>
        </w:rPr>
      </w:pPr>
      <w:r w:rsidRPr="0021285D">
        <w:rPr>
          <w:color w:val="000000"/>
        </w:rPr>
        <w:lastRenderedPageBreak/>
        <w:t xml:space="preserve">Read/write of Exif information (in Jpeg, TIFF, RAW, PSD and HD Photo). </w:t>
      </w:r>
      <w:r w:rsidR="004F6F33" w:rsidRPr="0021285D">
        <w:rPr>
          <w:color w:val="000000"/>
        </w:rPr>
        <w:t xml:space="preserve">  </w:t>
      </w:r>
      <w:r w:rsidRPr="0021285D">
        <w:rPr>
          <w:color w:val="000000"/>
        </w:rPr>
        <w:t>Can replace EXIF information without loading or changing the original image. Read/write EXIF maker note.</w:t>
      </w:r>
      <w:r w:rsidR="002D7D39" w:rsidRPr="0021285D">
        <w:rPr>
          <w:color w:val="000000"/>
        </w:rPr>
        <w:br/>
      </w:r>
      <w:r w:rsidRPr="0021285D">
        <w:rPr>
          <w:color w:val="000000"/>
        </w:rPr>
        <w:t>Read/write EXIF-GPS tags</w:t>
      </w:r>
    </w:p>
    <w:p w:rsidR="004F6F33" w:rsidRPr="0021285D" w:rsidRDefault="003812C6" w:rsidP="00E31B2D">
      <w:pPr>
        <w:pStyle w:val="ListParagraph"/>
        <w:numPr>
          <w:ilvl w:val="0"/>
          <w:numId w:val="23"/>
        </w:numPr>
        <w:rPr>
          <w:color w:val="000000"/>
        </w:rPr>
      </w:pPr>
      <w:r w:rsidRPr="0021285D">
        <w:rPr>
          <w:color w:val="000000"/>
        </w:rPr>
        <w:t>Read/write Adobe XMP info from Jpeg, TIFF, HD Photo and PSD file formats.</w:t>
      </w:r>
    </w:p>
    <w:p w:rsidR="004F6F33" w:rsidRPr="0021285D" w:rsidRDefault="003812C6" w:rsidP="00E31B2D">
      <w:pPr>
        <w:pStyle w:val="ListParagraph"/>
        <w:numPr>
          <w:ilvl w:val="0"/>
          <w:numId w:val="23"/>
        </w:numPr>
        <w:rPr>
          <w:color w:val="000000"/>
        </w:rPr>
      </w:pPr>
      <w:r w:rsidRPr="0021285D">
        <w:rPr>
          <w:color w:val="000000"/>
        </w:rPr>
        <w:t>Load and save TIFF (rev.6.0 and Tech.</w:t>
      </w:r>
      <w:r w:rsidR="002D7D39" w:rsidRPr="0021285D">
        <w:rPr>
          <w:color w:val="000000"/>
        </w:rPr>
        <w:t xml:space="preserve"> </w:t>
      </w:r>
      <w:r w:rsidRPr="0021285D">
        <w:rPr>
          <w:color w:val="000000"/>
        </w:rPr>
        <w:t xml:space="preserve">Note #2, Packbits, JPEG, LZW, CCITT G.3 and G.4, ZIP) with RGB, CMYK, B/W, CIELab color spaces to file or stream. Also FAX (CCITT3), G3F and G3N (Zetafax) formats supported for loading. Supports paletted 4, 8, 16, 32, 64, 128 and 256 colors images. </w:t>
      </w:r>
      <w:r w:rsidR="004F6F33" w:rsidRPr="0021285D">
        <w:rPr>
          <w:color w:val="000000"/>
        </w:rPr>
        <w:t xml:space="preserve">  </w:t>
      </w:r>
      <w:r w:rsidRPr="0021285D">
        <w:rPr>
          <w:color w:val="000000"/>
        </w:rPr>
        <w:t xml:space="preserve">Supported </w:t>
      </w:r>
      <w:r w:rsidR="002D7D39" w:rsidRPr="0021285D">
        <w:rPr>
          <w:color w:val="000000"/>
        </w:rPr>
        <w:t>Adobe Deflate compression (ReadO</w:t>
      </w:r>
      <w:r w:rsidRPr="0021285D">
        <w:rPr>
          <w:color w:val="000000"/>
        </w:rPr>
        <w:t>nly).</w:t>
      </w:r>
    </w:p>
    <w:p w:rsidR="004F6F33" w:rsidRPr="0021285D" w:rsidRDefault="003812C6" w:rsidP="00E31B2D">
      <w:pPr>
        <w:pStyle w:val="ListParagraph"/>
        <w:numPr>
          <w:ilvl w:val="0"/>
          <w:numId w:val="23"/>
        </w:numPr>
        <w:rPr>
          <w:color w:val="000000"/>
        </w:rPr>
      </w:pPr>
      <w:r w:rsidRPr="0021285D">
        <w:rPr>
          <w:color w:val="000000"/>
        </w:rPr>
        <w:t>Load and save Adobe PSD files. Handling of multiple layers.</w:t>
      </w:r>
    </w:p>
    <w:p w:rsidR="002D7D39" w:rsidRPr="0021285D" w:rsidRDefault="003812C6" w:rsidP="00E31B2D">
      <w:pPr>
        <w:pStyle w:val="ListParagraph"/>
        <w:numPr>
          <w:ilvl w:val="0"/>
          <w:numId w:val="23"/>
        </w:numPr>
        <w:rPr>
          <w:color w:val="000000"/>
        </w:rPr>
      </w:pPr>
      <w:r w:rsidRPr="0021285D">
        <w:rPr>
          <w:color w:val="000000"/>
        </w:rPr>
        <w:t>Load and save Microsoft HD Photo (also named WMP)</w:t>
      </w:r>
    </w:p>
    <w:p w:rsidR="004F6F33" w:rsidRPr="0021285D" w:rsidRDefault="003812C6" w:rsidP="00E31B2D">
      <w:pPr>
        <w:pStyle w:val="ListParagraph"/>
        <w:numPr>
          <w:ilvl w:val="0"/>
          <w:numId w:val="23"/>
        </w:numPr>
        <w:rPr>
          <w:color w:val="000000"/>
        </w:rPr>
      </w:pPr>
      <w:r w:rsidRPr="0021285D">
        <w:rPr>
          <w:color w:val="000000"/>
        </w:rPr>
        <w:t>Available external plugins to load and/or save JBIG, RAW, FITS, PCD and many others.</w:t>
      </w:r>
    </w:p>
    <w:p w:rsidR="004F6F33" w:rsidRPr="0021285D" w:rsidRDefault="003812C6" w:rsidP="00E31B2D">
      <w:pPr>
        <w:pStyle w:val="ListParagraph"/>
        <w:numPr>
          <w:ilvl w:val="0"/>
          <w:numId w:val="23"/>
        </w:numPr>
        <w:rPr>
          <w:color w:val="000000"/>
        </w:rPr>
      </w:pPr>
      <w:r w:rsidRPr="0021285D">
        <w:rPr>
          <w:color w:val="000000"/>
        </w:rPr>
        <w:t>Powerful class to handle TIFF files (add/edit/remove tags, add/d</w:t>
      </w:r>
      <w:r w:rsidR="002D7D39" w:rsidRPr="0021285D">
        <w:rPr>
          <w:color w:val="000000"/>
        </w:rPr>
        <w:t>elete pages, merge TIFFs, etc.</w:t>
      </w:r>
      <w:r w:rsidRPr="0021285D">
        <w:rPr>
          <w:color w:val="000000"/>
        </w:rPr>
        <w:t>)</w:t>
      </w:r>
    </w:p>
    <w:p w:rsidR="004F6F33" w:rsidRPr="0021285D" w:rsidRDefault="003812C6" w:rsidP="00E31B2D">
      <w:pPr>
        <w:pStyle w:val="ListParagraph"/>
        <w:numPr>
          <w:ilvl w:val="0"/>
          <w:numId w:val="23"/>
        </w:numPr>
        <w:rPr>
          <w:color w:val="000000"/>
        </w:rPr>
      </w:pPr>
      <w:r w:rsidRPr="0021285D">
        <w:rPr>
          <w:color w:val="000000"/>
        </w:rPr>
        <w:t>Supported several RAW Camera formats (CRW, NEF, ..)</w:t>
      </w:r>
    </w:p>
    <w:p w:rsidR="004F6F33" w:rsidRPr="0021285D" w:rsidRDefault="003812C6" w:rsidP="00E31B2D">
      <w:pPr>
        <w:pStyle w:val="ListParagraph"/>
        <w:numPr>
          <w:ilvl w:val="0"/>
          <w:numId w:val="23"/>
        </w:numPr>
        <w:rPr>
          <w:color w:val="000000"/>
        </w:rPr>
      </w:pPr>
      <w:r w:rsidRPr="0021285D">
        <w:rPr>
          <w:color w:val="000000"/>
        </w:rPr>
        <w:t xml:space="preserve">Native operations on TIFF files supports </w:t>
      </w:r>
    </w:p>
    <w:p w:rsidR="004F6F33" w:rsidRPr="0021285D" w:rsidRDefault="004F6F33" w:rsidP="00E31B2D">
      <w:pPr>
        <w:pStyle w:val="ListParagraph"/>
        <w:numPr>
          <w:ilvl w:val="0"/>
          <w:numId w:val="23"/>
        </w:numPr>
        <w:rPr>
          <w:color w:val="000000"/>
        </w:rPr>
      </w:pPr>
      <w:r w:rsidRPr="0021285D">
        <w:rPr>
          <w:color w:val="000000"/>
        </w:rPr>
        <w:t>A</w:t>
      </w:r>
      <w:r w:rsidR="003812C6" w:rsidRPr="0021285D">
        <w:rPr>
          <w:color w:val="000000"/>
        </w:rPr>
        <w:t>dd/remove/extract/enum without decompressing resulting in 450 times faster processing</w:t>
      </w:r>
    </w:p>
    <w:p w:rsidR="004F6F33" w:rsidRPr="0021285D" w:rsidRDefault="003812C6" w:rsidP="00E31B2D">
      <w:pPr>
        <w:pStyle w:val="ListParagraph"/>
        <w:numPr>
          <w:ilvl w:val="0"/>
          <w:numId w:val="23"/>
        </w:numPr>
        <w:rPr>
          <w:color w:val="000000"/>
        </w:rPr>
      </w:pPr>
      <w:r w:rsidRPr="0021285D">
        <w:rPr>
          <w:color w:val="000000"/>
        </w:rPr>
        <w:t>Read of single TIFF tags</w:t>
      </w:r>
    </w:p>
    <w:p w:rsidR="004F6F33" w:rsidRPr="0021285D" w:rsidRDefault="003812C6" w:rsidP="00E31B2D">
      <w:pPr>
        <w:pStyle w:val="ListParagraph"/>
        <w:numPr>
          <w:ilvl w:val="0"/>
          <w:numId w:val="23"/>
        </w:numPr>
        <w:rPr>
          <w:color w:val="000000"/>
        </w:rPr>
      </w:pPr>
      <w:r w:rsidRPr="0021285D">
        <w:rPr>
          <w:color w:val="000000"/>
        </w:rPr>
        <w:t>Save PostScript (PS and EPS) format - single and multipage using RLE, G3Fax, G4Fax and Jpeg compression</w:t>
      </w:r>
    </w:p>
    <w:p w:rsidR="004F6F33" w:rsidRPr="0021285D" w:rsidRDefault="003812C6" w:rsidP="00E31B2D">
      <w:pPr>
        <w:pStyle w:val="ListParagraph"/>
        <w:numPr>
          <w:ilvl w:val="0"/>
          <w:numId w:val="23"/>
        </w:numPr>
        <w:rPr>
          <w:color w:val="000000"/>
        </w:rPr>
      </w:pPr>
      <w:r w:rsidRPr="0021285D">
        <w:rPr>
          <w:color w:val="000000"/>
        </w:rPr>
        <w:t>Save Adobe PDF format - single and multipage images using G3Fax, G4Fax and Jpeg compression</w:t>
      </w:r>
    </w:p>
    <w:p w:rsidR="004F6F33" w:rsidRPr="0021285D" w:rsidRDefault="003812C6" w:rsidP="00E31B2D">
      <w:pPr>
        <w:pStyle w:val="ListParagraph"/>
        <w:numPr>
          <w:ilvl w:val="0"/>
          <w:numId w:val="23"/>
        </w:numPr>
        <w:rPr>
          <w:color w:val="000000"/>
        </w:rPr>
      </w:pPr>
      <w:r w:rsidRPr="0021285D">
        <w:rPr>
          <w:color w:val="000000"/>
        </w:rPr>
        <w:t>Load and save PNG with various compression levels</w:t>
      </w:r>
    </w:p>
    <w:p w:rsidR="004F6F33" w:rsidRPr="0021285D" w:rsidRDefault="003812C6" w:rsidP="00E31B2D">
      <w:pPr>
        <w:pStyle w:val="ListParagraph"/>
        <w:numPr>
          <w:ilvl w:val="0"/>
          <w:numId w:val="23"/>
        </w:numPr>
        <w:rPr>
          <w:color w:val="000000"/>
        </w:rPr>
      </w:pPr>
      <w:r w:rsidRPr="0021285D">
        <w:rPr>
          <w:color w:val="000000"/>
        </w:rPr>
        <w:t>Load and save compressed and uncompressed BMP in 2,16, 256 or 16M color images to files or streams</w:t>
      </w:r>
    </w:p>
    <w:p w:rsidR="004F6F33" w:rsidRPr="0021285D" w:rsidRDefault="003812C6" w:rsidP="00E31B2D">
      <w:pPr>
        <w:pStyle w:val="ListParagraph"/>
        <w:numPr>
          <w:ilvl w:val="0"/>
          <w:numId w:val="23"/>
        </w:numPr>
        <w:rPr>
          <w:color w:val="000000"/>
        </w:rPr>
      </w:pPr>
      <w:r w:rsidRPr="0021285D">
        <w:rPr>
          <w:color w:val="000000"/>
        </w:rPr>
        <w:t>Load and save uncompressed and black/white WBMP (Wireless Bitmap)</w:t>
      </w:r>
    </w:p>
    <w:p w:rsidR="004F6F33" w:rsidRPr="0021285D" w:rsidRDefault="003812C6" w:rsidP="00E31B2D">
      <w:pPr>
        <w:pStyle w:val="ListParagraph"/>
        <w:numPr>
          <w:ilvl w:val="0"/>
          <w:numId w:val="23"/>
        </w:numPr>
        <w:rPr>
          <w:color w:val="000000"/>
        </w:rPr>
      </w:pPr>
      <w:r w:rsidRPr="0021285D">
        <w:rPr>
          <w:color w:val="000000"/>
        </w:rPr>
        <w:t>Load and save compressed and uncompressed PCX images in 2,16, 256 or 16M colors to file or stream</w:t>
      </w:r>
    </w:p>
    <w:p w:rsidR="004F6F33" w:rsidRPr="0021285D" w:rsidRDefault="003812C6" w:rsidP="00E31B2D">
      <w:pPr>
        <w:pStyle w:val="ListParagraph"/>
        <w:numPr>
          <w:ilvl w:val="0"/>
          <w:numId w:val="23"/>
        </w:numPr>
        <w:rPr>
          <w:color w:val="000000"/>
        </w:rPr>
      </w:pPr>
      <w:r w:rsidRPr="0021285D">
        <w:rPr>
          <w:color w:val="000000"/>
        </w:rPr>
        <w:lastRenderedPageBreak/>
        <w:t xml:space="preserve">Support for RAW files, </w:t>
      </w:r>
      <w:r w:rsidR="002D7D39" w:rsidRPr="0021285D">
        <w:rPr>
          <w:color w:val="000000"/>
        </w:rPr>
        <w:t>specifying</w:t>
      </w:r>
      <w:r w:rsidRPr="0021285D">
        <w:rPr>
          <w:color w:val="000000"/>
        </w:rPr>
        <w:t xml:space="preserve"> width, height, co</w:t>
      </w:r>
      <w:r w:rsidR="004F6F33" w:rsidRPr="0021285D">
        <w:rPr>
          <w:color w:val="000000"/>
        </w:rPr>
        <w:t>lor format, bit alignment, etc.</w:t>
      </w:r>
    </w:p>
    <w:p w:rsidR="004F6F33" w:rsidRPr="0021285D" w:rsidRDefault="003812C6" w:rsidP="00E31B2D">
      <w:pPr>
        <w:pStyle w:val="ListParagraph"/>
        <w:numPr>
          <w:ilvl w:val="0"/>
          <w:numId w:val="23"/>
        </w:numPr>
        <w:rPr>
          <w:color w:val="000000"/>
        </w:rPr>
      </w:pPr>
      <w:r w:rsidRPr="0021285D">
        <w:rPr>
          <w:color w:val="000000"/>
        </w:rPr>
        <w:t>Load and save 2, 4, 8,16, 32, 64, 128 or 256 color GIFs to files or streams</w:t>
      </w:r>
    </w:p>
    <w:p w:rsidR="004F6F33" w:rsidRPr="0021285D" w:rsidRDefault="003812C6" w:rsidP="00E31B2D">
      <w:pPr>
        <w:pStyle w:val="ListParagraph"/>
        <w:numPr>
          <w:ilvl w:val="0"/>
          <w:numId w:val="23"/>
        </w:numPr>
        <w:rPr>
          <w:color w:val="000000"/>
        </w:rPr>
      </w:pPr>
      <w:r w:rsidRPr="0021285D">
        <w:rPr>
          <w:color w:val="000000"/>
        </w:rPr>
        <w:t>Load and save DCX (multipage PCX) files</w:t>
      </w:r>
    </w:p>
    <w:p w:rsidR="004F6F33" w:rsidRPr="0021285D" w:rsidRDefault="003812C6" w:rsidP="00E31B2D">
      <w:pPr>
        <w:pStyle w:val="ListParagraph"/>
        <w:numPr>
          <w:ilvl w:val="0"/>
          <w:numId w:val="23"/>
        </w:numPr>
        <w:rPr>
          <w:color w:val="000000"/>
        </w:rPr>
      </w:pPr>
      <w:r w:rsidRPr="0021285D">
        <w:rPr>
          <w:color w:val="000000"/>
        </w:rPr>
        <w:t>Load and save DIB, RLE, TGA (TARGA, VDA, ICB, VST, PIX)</w:t>
      </w:r>
      <w:r w:rsidRPr="0021285D">
        <w:rPr>
          <w:color w:val="000000"/>
        </w:rPr>
        <w:br/>
        <w:t>Load and save Portable Bitmap PBM, PGM and PPM</w:t>
      </w:r>
    </w:p>
    <w:p w:rsidR="004F6F33" w:rsidRPr="0021285D" w:rsidRDefault="003812C6" w:rsidP="00E31B2D">
      <w:pPr>
        <w:pStyle w:val="ListParagraph"/>
        <w:numPr>
          <w:ilvl w:val="0"/>
          <w:numId w:val="23"/>
        </w:numPr>
        <w:rPr>
          <w:color w:val="000000"/>
        </w:rPr>
      </w:pPr>
      <w:r w:rsidRPr="0021285D">
        <w:rPr>
          <w:color w:val="000000"/>
        </w:rPr>
        <w:t>Load and save ICO (provisions to compose ICO with multi resolution and color depth)</w:t>
      </w:r>
    </w:p>
    <w:p w:rsidR="004F6F33" w:rsidRPr="0021285D" w:rsidRDefault="003812C6" w:rsidP="00E31B2D">
      <w:pPr>
        <w:pStyle w:val="ListParagraph"/>
        <w:numPr>
          <w:ilvl w:val="0"/>
          <w:numId w:val="23"/>
        </w:numPr>
        <w:rPr>
          <w:color w:val="000000"/>
        </w:rPr>
      </w:pPr>
      <w:r w:rsidRPr="0021285D">
        <w:rPr>
          <w:color w:val="000000"/>
        </w:rPr>
        <w:t>Load WMF, EMF and CUR</w:t>
      </w:r>
      <w:r w:rsidRPr="0021285D">
        <w:rPr>
          <w:color w:val="000000"/>
        </w:rPr>
        <w:br/>
        <w:t xml:space="preserve">Load and save AVI, animated GIF and </w:t>
      </w:r>
      <w:r w:rsidR="002D7D39" w:rsidRPr="0021285D">
        <w:rPr>
          <w:color w:val="000000"/>
        </w:rPr>
        <w:t>multi-page</w:t>
      </w:r>
      <w:r w:rsidRPr="0021285D">
        <w:rPr>
          <w:color w:val="000000"/>
        </w:rPr>
        <w:t xml:space="preserve"> TIFF</w:t>
      </w:r>
    </w:p>
    <w:p w:rsidR="004F6F33" w:rsidRPr="0021285D" w:rsidRDefault="003812C6" w:rsidP="00E31B2D">
      <w:pPr>
        <w:pStyle w:val="ListParagraph"/>
        <w:numPr>
          <w:ilvl w:val="0"/>
          <w:numId w:val="23"/>
        </w:numPr>
        <w:rPr>
          <w:color w:val="000000"/>
        </w:rPr>
      </w:pPr>
      <w:r w:rsidRPr="0021285D">
        <w:rPr>
          <w:color w:val="000000"/>
        </w:rPr>
        <w:t>Load and save Window Media formats (MPEG, WMV, etc...), using DirectShow api</w:t>
      </w:r>
    </w:p>
    <w:p w:rsidR="004F6F33" w:rsidRPr="0021285D" w:rsidRDefault="003812C6" w:rsidP="00E31B2D">
      <w:pPr>
        <w:pStyle w:val="ListParagraph"/>
        <w:numPr>
          <w:ilvl w:val="0"/>
          <w:numId w:val="23"/>
        </w:numPr>
        <w:rPr>
          <w:color w:val="000000"/>
        </w:rPr>
      </w:pPr>
      <w:r w:rsidRPr="0021285D">
        <w:rPr>
          <w:color w:val="000000"/>
        </w:rPr>
        <w:t>Read of a single AVI frame</w:t>
      </w:r>
    </w:p>
    <w:p w:rsidR="004F6F33" w:rsidRPr="0021285D" w:rsidRDefault="003812C6" w:rsidP="00E31B2D">
      <w:pPr>
        <w:pStyle w:val="ListParagraph"/>
        <w:numPr>
          <w:ilvl w:val="0"/>
          <w:numId w:val="23"/>
        </w:numPr>
        <w:rPr>
          <w:color w:val="000000"/>
        </w:rPr>
      </w:pPr>
      <w:r w:rsidRPr="0021285D">
        <w:rPr>
          <w:color w:val="000000"/>
        </w:rPr>
        <w:t xml:space="preserve">Read/Write IPTC (IIMV4) information (like PhotoShop file info) from JPEG and TIFF. </w:t>
      </w:r>
    </w:p>
    <w:p w:rsidR="004F6F33" w:rsidRPr="0021285D" w:rsidRDefault="003812C6" w:rsidP="00E31B2D">
      <w:pPr>
        <w:pStyle w:val="ListParagraph"/>
        <w:numPr>
          <w:ilvl w:val="0"/>
          <w:numId w:val="23"/>
        </w:numPr>
        <w:rPr>
          <w:color w:val="000000"/>
        </w:rPr>
      </w:pPr>
      <w:r w:rsidRPr="0021285D">
        <w:rPr>
          <w:color w:val="000000"/>
        </w:rPr>
        <w:t>Can replace IPTC information without loading or changing original image</w:t>
      </w:r>
    </w:p>
    <w:p w:rsidR="004F6F33" w:rsidRPr="0021285D" w:rsidRDefault="003812C6" w:rsidP="00E31B2D">
      <w:pPr>
        <w:pStyle w:val="ListParagraph"/>
        <w:numPr>
          <w:ilvl w:val="0"/>
          <w:numId w:val="23"/>
        </w:numPr>
        <w:rPr>
          <w:color w:val="000000"/>
        </w:rPr>
      </w:pPr>
      <w:r w:rsidRPr="0021285D">
        <w:rPr>
          <w:color w:val="000000"/>
        </w:rPr>
        <w:t>Support for user defined file formats</w:t>
      </w:r>
      <w:r w:rsidRPr="0021285D">
        <w:rPr>
          <w:color w:val="000000"/>
        </w:rPr>
        <w:br/>
        <w:t>Support for Alpha Channel (transparent and semi-transparent images)</w:t>
      </w:r>
    </w:p>
    <w:p w:rsidR="004F6F33" w:rsidRPr="0021285D" w:rsidRDefault="003812C6" w:rsidP="00E31B2D">
      <w:pPr>
        <w:pStyle w:val="ListParagraph"/>
        <w:numPr>
          <w:ilvl w:val="0"/>
          <w:numId w:val="23"/>
        </w:numPr>
        <w:rPr>
          <w:color w:val="000000"/>
        </w:rPr>
      </w:pPr>
      <w:r w:rsidRPr="0021285D">
        <w:rPr>
          <w:color w:val="000000"/>
        </w:rPr>
        <w:t>Editing animated GIF:</w:t>
      </w:r>
      <w:r w:rsidR="002D7D39" w:rsidRPr="0021285D">
        <w:rPr>
          <w:color w:val="000000"/>
        </w:rPr>
        <w:t xml:space="preserve"> </w:t>
      </w:r>
      <w:r w:rsidRPr="0021285D">
        <w:rPr>
          <w:color w:val="000000"/>
        </w:rPr>
        <w:t xml:space="preserve"> extract, insert and delete single images</w:t>
      </w:r>
    </w:p>
    <w:p w:rsidR="004F6F33" w:rsidRPr="0021285D" w:rsidRDefault="003812C6" w:rsidP="00E31B2D">
      <w:pPr>
        <w:pStyle w:val="ListParagraph"/>
        <w:numPr>
          <w:ilvl w:val="0"/>
          <w:numId w:val="23"/>
        </w:numPr>
        <w:rPr>
          <w:color w:val="000000"/>
        </w:rPr>
      </w:pPr>
      <w:r w:rsidRPr="0021285D">
        <w:rPr>
          <w:color w:val="000000"/>
        </w:rPr>
        <w:t xml:space="preserve">Editing multi TIFF: </w:t>
      </w:r>
      <w:r w:rsidR="002D7D39" w:rsidRPr="0021285D">
        <w:rPr>
          <w:color w:val="000000"/>
        </w:rPr>
        <w:t xml:space="preserve"> </w:t>
      </w:r>
      <w:r w:rsidRPr="0021285D">
        <w:rPr>
          <w:color w:val="000000"/>
        </w:rPr>
        <w:t>extract, insert and delete single images</w:t>
      </w:r>
      <w:r w:rsidRPr="0021285D">
        <w:rPr>
          <w:color w:val="000000"/>
        </w:rPr>
        <w:br/>
        <w:t>Included source code of a sample plug-in to read/write LZW Gif and TIFF</w:t>
      </w:r>
    </w:p>
    <w:p w:rsidR="004F6F33" w:rsidRPr="0021285D" w:rsidRDefault="003812C6" w:rsidP="00E31B2D">
      <w:pPr>
        <w:pStyle w:val="ListParagraph"/>
        <w:numPr>
          <w:ilvl w:val="0"/>
          <w:numId w:val="23"/>
        </w:numPr>
        <w:rPr>
          <w:color w:val="000000"/>
        </w:rPr>
      </w:pPr>
      <w:r w:rsidRPr="0021285D">
        <w:rPr>
          <w:color w:val="000000"/>
        </w:rPr>
        <w:t>Get image properties without loading</w:t>
      </w:r>
    </w:p>
    <w:p w:rsidR="004F6F33" w:rsidRPr="0021285D" w:rsidRDefault="003812C6" w:rsidP="00E31B2D">
      <w:pPr>
        <w:pStyle w:val="ListParagraph"/>
        <w:numPr>
          <w:ilvl w:val="0"/>
          <w:numId w:val="23"/>
        </w:numPr>
        <w:rPr>
          <w:color w:val="000000"/>
        </w:rPr>
      </w:pPr>
      <w:r w:rsidRPr="0021285D">
        <w:rPr>
          <w:color w:val="000000"/>
        </w:rPr>
        <w:t xml:space="preserve">Image acquisition from TWAIN scanners with full control of scanner capabilities and without default scanner user interface. </w:t>
      </w:r>
    </w:p>
    <w:p w:rsidR="004F6F33" w:rsidRPr="0021285D" w:rsidRDefault="004F6F33" w:rsidP="00E31B2D">
      <w:pPr>
        <w:pStyle w:val="ListParagraph"/>
        <w:numPr>
          <w:ilvl w:val="0"/>
          <w:numId w:val="23"/>
        </w:numPr>
        <w:rPr>
          <w:color w:val="000000"/>
        </w:rPr>
      </w:pPr>
      <w:r w:rsidRPr="0021285D">
        <w:rPr>
          <w:color w:val="000000"/>
        </w:rPr>
        <w:t>S</w:t>
      </w:r>
      <w:r w:rsidR="003812C6" w:rsidRPr="0021285D">
        <w:rPr>
          <w:color w:val="000000"/>
        </w:rPr>
        <w:t>upports both modal and modeless acquisition</w:t>
      </w:r>
    </w:p>
    <w:p w:rsidR="004F6F33" w:rsidRPr="0021285D" w:rsidRDefault="003812C6" w:rsidP="00E31B2D">
      <w:pPr>
        <w:pStyle w:val="ListParagraph"/>
        <w:numPr>
          <w:ilvl w:val="0"/>
          <w:numId w:val="23"/>
        </w:numPr>
        <w:rPr>
          <w:color w:val="000000"/>
        </w:rPr>
      </w:pPr>
      <w:r w:rsidRPr="0021285D">
        <w:rPr>
          <w:color w:val="000000"/>
        </w:rPr>
        <w:t>Image acquisition from WIA scanners and cameras</w:t>
      </w:r>
      <w:r w:rsidRPr="0021285D">
        <w:rPr>
          <w:color w:val="000000"/>
        </w:rPr>
        <w:br/>
        <w:t>Save/load specific file format parameters and save/load preview dialogs (e.g. you can set quality of a Jpeg and immediately view the quality loss). Places bar on Win2000/Xp/Me.</w:t>
      </w:r>
    </w:p>
    <w:p w:rsidR="004F6F33" w:rsidRPr="0021285D" w:rsidRDefault="003812C6" w:rsidP="00E31B2D">
      <w:pPr>
        <w:pStyle w:val="ListParagraph"/>
        <w:numPr>
          <w:ilvl w:val="0"/>
          <w:numId w:val="23"/>
        </w:numPr>
        <w:rPr>
          <w:color w:val="000000"/>
        </w:rPr>
      </w:pPr>
      <w:r w:rsidRPr="0021285D">
        <w:rPr>
          <w:color w:val="000000"/>
        </w:rPr>
        <w:lastRenderedPageBreak/>
        <w:t>A property to select language used in dialogs: English, Italian, German, Spanish, French, Portuguese, Greek, Russian, Dutch, Swedish, Polish, Japanese, Czech, Finnish, Farsi, Chinese (experimental), Danish, Turkish, Hungarian or customized by user.</w:t>
      </w:r>
    </w:p>
    <w:p w:rsidR="004F6F33" w:rsidRPr="0021285D" w:rsidRDefault="003812C6" w:rsidP="00E31B2D">
      <w:pPr>
        <w:pStyle w:val="ListParagraph"/>
        <w:numPr>
          <w:ilvl w:val="0"/>
          <w:numId w:val="23"/>
        </w:numPr>
        <w:rPr>
          <w:color w:val="000000"/>
        </w:rPr>
      </w:pPr>
      <w:r w:rsidRPr="0021285D">
        <w:rPr>
          <w:color w:val="000000"/>
        </w:rPr>
        <w:t>Supports connections with standard TImage component.</w:t>
      </w:r>
    </w:p>
    <w:p w:rsidR="004F6F33" w:rsidRPr="0021285D" w:rsidRDefault="003812C6" w:rsidP="00E31B2D">
      <w:pPr>
        <w:pStyle w:val="ListParagraph"/>
        <w:numPr>
          <w:ilvl w:val="0"/>
          <w:numId w:val="23"/>
        </w:numPr>
        <w:rPr>
          <w:color w:val="000000"/>
        </w:rPr>
      </w:pPr>
      <w:r w:rsidRPr="0021285D">
        <w:rPr>
          <w:color w:val="000000"/>
        </w:rPr>
        <w:t>OnProgress/</w:t>
      </w:r>
      <w:r w:rsidR="002D7D39" w:rsidRPr="0021285D">
        <w:rPr>
          <w:color w:val="000000"/>
        </w:rPr>
        <w:t>OnFinish</w:t>
      </w:r>
      <w:r w:rsidRPr="0021285D">
        <w:rPr>
          <w:color w:val="000000"/>
        </w:rPr>
        <w:t xml:space="preserve"> events for monitoring saving and loading.</w:t>
      </w:r>
    </w:p>
    <w:p w:rsidR="004F6F33" w:rsidRPr="0021285D" w:rsidRDefault="003812C6" w:rsidP="00E31B2D">
      <w:pPr>
        <w:pStyle w:val="ListParagraph"/>
        <w:numPr>
          <w:ilvl w:val="0"/>
          <w:numId w:val="23"/>
        </w:numPr>
        <w:rPr>
          <w:color w:val="000000"/>
        </w:rPr>
      </w:pPr>
      <w:r w:rsidRPr="0021285D">
        <w:rPr>
          <w:color w:val="000000"/>
        </w:rPr>
        <w:t>Support for aborting input/output processing</w:t>
      </w:r>
      <w:r w:rsidRPr="0021285D">
        <w:rPr>
          <w:color w:val="000000"/>
        </w:rPr>
        <w:br/>
        <w:t>Load alpha channel for GIF, TIFF, PNG, ICO, CUR, TGA, PSD</w:t>
      </w:r>
    </w:p>
    <w:p w:rsidR="004F6F33" w:rsidRPr="0021285D" w:rsidRDefault="003812C6" w:rsidP="00E31B2D">
      <w:pPr>
        <w:pStyle w:val="ListParagraph"/>
        <w:numPr>
          <w:ilvl w:val="0"/>
          <w:numId w:val="23"/>
        </w:numPr>
        <w:rPr>
          <w:color w:val="000000"/>
        </w:rPr>
      </w:pPr>
      <w:r w:rsidRPr="0021285D">
        <w:rPr>
          <w:color w:val="000000"/>
        </w:rPr>
        <w:t>Capture from screen</w:t>
      </w:r>
      <w:r w:rsidRPr="0021285D">
        <w:rPr>
          <w:color w:val="000000"/>
        </w:rPr>
        <w:br/>
        <w:t>Load images from the network, using http/ftp protocol (LoadFromURL)</w:t>
      </w:r>
    </w:p>
    <w:p w:rsidR="004F6F33" w:rsidRPr="0021285D" w:rsidRDefault="003812C6" w:rsidP="00E31B2D">
      <w:pPr>
        <w:pStyle w:val="ListParagraph"/>
        <w:numPr>
          <w:ilvl w:val="0"/>
          <w:numId w:val="23"/>
        </w:numPr>
        <w:rPr>
          <w:color w:val="000000"/>
        </w:rPr>
      </w:pPr>
      <w:r w:rsidRPr="0021285D">
        <w:rPr>
          <w:color w:val="000000"/>
        </w:rPr>
        <w:t>Registration of ImageEn formats in TPicture (TImage and VCL open/save dialogs)</w:t>
      </w:r>
      <w:r w:rsidRPr="0021285D">
        <w:rPr>
          <w:color w:val="000000"/>
        </w:rPr>
        <w:br/>
      </w:r>
    </w:p>
    <w:p w:rsidR="004F6F33" w:rsidRPr="0021285D" w:rsidRDefault="003812C6" w:rsidP="00E31B2D">
      <w:pPr>
        <w:pStyle w:val="ListParagraph"/>
        <w:numPr>
          <w:ilvl w:val="0"/>
          <w:numId w:val="23"/>
        </w:numPr>
        <w:rPr>
          <w:color w:val="000000"/>
        </w:rPr>
      </w:pPr>
      <w:r w:rsidRPr="0021285D">
        <w:rPr>
          <w:color w:val="000000"/>
        </w:rPr>
        <w:t>Wang Imaging annotations (load/edit/save)</w:t>
      </w:r>
    </w:p>
    <w:p w:rsidR="004F6F33" w:rsidRPr="0021285D" w:rsidRDefault="003812C6" w:rsidP="00E31B2D">
      <w:pPr>
        <w:pStyle w:val="ListParagraph"/>
        <w:numPr>
          <w:ilvl w:val="0"/>
          <w:numId w:val="23"/>
        </w:numPr>
        <w:rPr>
          <w:color w:val="000000"/>
        </w:rPr>
      </w:pPr>
      <w:r w:rsidRPr="0021285D">
        <w:rPr>
          <w:color w:val="000000"/>
        </w:rPr>
        <w:t>Read/write XP properties of jpeg and tiff files.</w:t>
      </w:r>
      <w:r w:rsidRPr="0021285D">
        <w:rPr>
          <w:color w:val="000000"/>
        </w:rPr>
        <w:br/>
        <w:t>Quality CMYK-&gt;RGB and RGB-&gt;CMYK conversion using an embedded profile</w:t>
      </w:r>
    </w:p>
    <w:p w:rsidR="003812C6" w:rsidRPr="0021285D" w:rsidRDefault="003812C6" w:rsidP="00E31B2D">
      <w:pPr>
        <w:pStyle w:val="ListParagraph"/>
        <w:numPr>
          <w:ilvl w:val="0"/>
          <w:numId w:val="23"/>
        </w:numPr>
        <w:rPr>
          <w:color w:val="000000"/>
        </w:rPr>
      </w:pPr>
      <w:r w:rsidRPr="0021285D">
        <w:rPr>
          <w:color w:val="000000"/>
        </w:rPr>
        <w:t>RFB (VNC) client to handle a single or multiple VNC connections</w:t>
      </w:r>
    </w:p>
    <w:p w:rsidR="001A7754" w:rsidRDefault="001A7754" w:rsidP="001A7754">
      <w:pPr>
        <w:ind w:left="360"/>
      </w:pPr>
    </w:p>
    <w:p w:rsidR="003812C6" w:rsidRPr="009C14C7" w:rsidRDefault="001A7754" w:rsidP="009C14C7">
      <w:pPr>
        <w:pStyle w:val="Quote"/>
      </w:pPr>
      <w:bookmarkStart w:id="93" w:name="_Toc323284997"/>
      <w:bookmarkStart w:id="94" w:name="_Toc323285857"/>
      <w:bookmarkStart w:id="95" w:name="_Toc323286646"/>
      <w:bookmarkStart w:id="96" w:name="_Toc323287435"/>
      <w:bookmarkStart w:id="97" w:name="_Toc323287883"/>
      <w:bookmarkStart w:id="98" w:name="_Toc323288557"/>
      <w:bookmarkStart w:id="99" w:name="_Toc323288639"/>
      <w:bookmarkStart w:id="100" w:name="_Toc323288753"/>
      <w:r w:rsidRPr="009C14C7">
        <w:t>Printing</w:t>
      </w:r>
      <w:bookmarkEnd w:id="93"/>
      <w:bookmarkEnd w:id="94"/>
      <w:bookmarkEnd w:id="95"/>
      <w:bookmarkEnd w:id="96"/>
      <w:bookmarkEnd w:id="97"/>
      <w:bookmarkEnd w:id="98"/>
      <w:bookmarkEnd w:id="99"/>
      <w:bookmarkEnd w:id="100"/>
    </w:p>
    <w:p w:rsidR="004F6F33" w:rsidRPr="0021285D" w:rsidRDefault="003812C6" w:rsidP="0021285D">
      <w:pPr>
        <w:pStyle w:val="ListParagraph"/>
        <w:numPr>
          <w:ilvl w:val="0"/>
          <w:numId w:val="23"/>
        </w:numPr>
        <w:rPr>
          <w:color w:val="000000"/>
        </w:rPr>
      </w:pPr>
      <w:r w:rsidRPr="0021285D">
        <w:rPr>
          <w:color w:val="000000"/>
        </w:rPr>
        <w:t>Printing (and print preview) functions to print single images specifying page alignment or absolute position</w:t>
      </w:r>
    </w:p>
    <w:p w:rsidR="003812C6" w:rsidRDefault="003812C6" w:rsidP="0021285D">
      <w:pPr>
        <w:pStyle w:val="ListParagraph"/>
        <w:numPr>
          <w:ilvl w:val="0"/>
          <w:numId w:val="23"/>
        </w:numPr>
        <w:rPr>
          <w:color w:val="000000"/>
        </w:rPr>
      </w:pPr>
      <w:r w:rsidRPr="0021285D">
        <w:rPr>
          <w:color w:val="000000"/>
        </w:rPr>
        <w:t>Printing of multiple images (organize images in a sheet or in multiple sheets)</w:t>
      </w:r>
    </w:p>
    <w:p w:rsidR="0021285D" w:rsidRPr="0021285D" w:rsidRDefault="0021285D" w:rsidP="0021285D">
      <w:pPr>
        <w:ind w:left="360"/>
      </w:pPr>
    </w:p>
    <w:p w:rsidR="003812C6" w:rsidRPr="009C14C7" w:rsidRDefault="00E23B23" w:rsidP="0021285D">
      <w:pPr>
        <w:pStyle w:val="Quote"/>
        <w:pageBreakBefore/>
      </w:pPr>
      <w:bookmarkStart w:id="101" w:name="_Toc323284998"/>
      <w:bookmarkStart w:id="102" w:name="_Toc323285858"/>
      <w:bookmarkStart w:id="103" w:name="_Toc323286647"/>
      <w:bookmarkStart w:id="104" w:name="_Toc323287436"/>
      <w:bookmarkStart w:id="105" w:name="_Toc323287884"/>
      <w:bookmarkStart w:id="106" w:name="_Toc323288558"/>
      <w:bookmarkStart w:id="107" w:name="_Toc323288640"/>
      <w:bookmarkStart w:id="108" w:name="_Toc323288754"/>
      <w:r>
        <w:lastRenderedPageBreak/>
        <w:t>Video C</w:t>
      </w:r>
      <w:r w:rsidR="001A7754" w:rsidRPr="009C14C7">
        <w:t>apture</w:t>
      </w:r>
      <w:bookmarkEnd w:id="101"/>
      <w:bookmarkEnd w:id="102"/>
      <w:bookmarkEnd w:id="103"/>
      <w:bookmarkEnd w:id="104"/>
      <w:bookmarkEnd w:id="105"/>
      <w:bookmarkEnd w:id="106"/>
      <w:bookmarkEnd w:id="107"/>
      <w:bookmarkEnd w:id="108"/>
    </w:p>
    <w:p w:rsidR="004F6F33" w:rsidRPr="0021285D" w:rsidRDefault="003812C6" w:rsidP="0021285D">
      <w:pPr>
        <w:pStyle w:val="ListParagraph"/>
        <w:numPr>
          <w:ilvl w:val="0"/>
          <w:numId w:val="23"/>
        </w:numPr>
        <w:rPr>
          <w:color w:val="000000"/>
        </w:rPr>
      </w:pPr>
      <w:r w:rsidRPr="0021285D">
        <w:rPr>
          <w:color w:val="000000"/>
        </w:rPr>
        <w:t xml:space="preserve">VCL visual component for video capture (freeze frames, save AVI files and real time frames processing). </w:t>
      </w:r>
    </w:p>
    <w:p w:rsidR="004F6F33" w:rsidRPr="0021285D" w:rsidRDefault="003812C6" w:rsidP="0021285D">
      <w:pPr>
        <w:pStyle w:val="ListParagraph"/>
        <w:numPr>
          <w:ilvl w:val="0"/>
          <w:numId w:val="23"/>
        </w:numPr>
        <w:rPr>
          <w:color w:val="000000"/>
        </w:rPr>
      </w:pPr>
      <w:r w:rsidRPr="0021285D">
        <w:rPr>
          <w:color w:val="000000"/>
        </w:rPr>
        <w:t>Supports all codec installed and video capture cards</w:t>
      </w:r>
      <w:r w:rsidRPr="0021285D">
        <w:rPr>
          <w:color w:val="000000"/>
        </w:rPr>
        <w:br/>
        <w:t>VCL non-visual component for video capture (capture without display the video input)</w:t>
      </w:r>
    </w:p>
    <w:p w:rsidR="004F6F33" w:rsidRPr="0021285D" w:rsidRDefault="003812C6" w:rsidP="0021285D">
      <w:pPr>
        <w:pStyle w:val="ListParagraph"/>
        <w:numPr>
          <w:ilvl w:val="0"/>
          <w:numId w:val="23"/>
        </w:numPr>
        <w:rPr>
          <w:color w:val="000000"/>
        </w:rPr>
      </w:pPr>
      <w:r w:rsidRPr="0021285D">
        <w:rPr>
          <w:color w:val="000000"/>
        </w:rPr>
        <w:t>Settable audio capture parameters</w:t>
      </w:r>
      <w:r w:rsidRPr="0021285D">
        <w:rPr>
          <w:color w:val="000000"/>
        </w:rPr>
        <w:br/>
        <w:t>Video capture: using DirectShow (WDM) capture drivers. This allows video sources to be selected by code from video input, tuner, etc</w:t>
      </w:r>
      <w:r w:rsidR="004F6F33" w:rsidRPr="0021285D">
        <w:rPr>
          <w:color w:val="000000"/>
        </w:rPr>
        <w:t>.</w:t>
      </w:r>
    </w:p>
    <w:p w:rsidR="003812C6" w:rsidRPr="0021285D" w:rsidRDefault="003812C6" w:rsidP="0021285D">
      <w:pPr>
        <w:pStyle w:val="ListParagraph"/>
        <w:numPr>
          <w:ilvl w:val="0"/>
          <w:numId w:val="23"/>
        </w:numPr>
        <w:rPr>
          <w:color w:val="000000"/>
        </w:rPr>
      </w:pPr>
      <w:r w:rsidRPr="0021285D">
        <w:rPr>
          <w:color w:val="000000"/>
        </w:rPr>
        <w:t>Video capture of multimedia files supported by DirectShow</w:t>
      </w:r>
      <w:r w:rsidRPr="0021285D">
        <w:rPr>
          <w:color w:val="000000"/>
        </w:rPr>
        <w:br/>
        <w:t>Saving of multimedia files with compressions supported by DirectShow</w:t>
      </w:r>
    </w:p>
    <w:p w:rsidR="009C14C7" w:rsidRDefault="009C14C7" w:rsidP="009C14C7">
      <w:pPr>
        <w:pStyle w:val="ListParagraph"/>
        <w:spacing w:after="240"/>
        <w:ind w:firstLine="0"/>
      </w:pPr>
    </w:p>
    <w:p w:rsidR="003812C6" w:rsidRPr="009C14C7" w:rsidRDefault="00E23B23" w:rsidP="009C14C7">
      <w:pPr>
        <w:pStyle w:val="Quote"/>
      </w:pPr>
      <w:r>
        <w:t>Image Processing &amp; A</w:t>
      </w:r>
      <w:r w:rsidR="003812C6" w:rsidRPr="009C14C7">
        <w:t>nalysis:</w:t>
      </w:r>
    </w:p>
    <w:p w:rsidR="004F6F33" w:rsidRPr="0021285D" w:rsidRDefault="003812C6" w:rsidP="0021285D">
      <w:pPr>
        <w:pStyle w:val="ListParagraph"/>
        <w:numPr>
          <w:ilvl w:val="0"/>
          <w:numId w:val="23"/>
        </w:numPr>
        <w:rPr>
          <w:color w:val="000000"/>
        </w:rPr>
      </w:pPr>
      <w:r w:rsidRPr="0021285D">
        <w:rPr>
          <w:color w:val="000000"/>
        </w:rPr>
        <w:t xml:space="preserve">Flexible image area selections (rectangle, ellipse, polygon and magicwand) including </w:t>
      </w:r>
      <w:r w:rsidR="006B3349" w:rsidRPr="0021285D">
        <w:rPr>
          <w:color w:val="000000"/>
        </w:rPr>
        <w:t>“</w:t>
      </w:r>
      <w:r w:rsidRPr="0021285D">
        <w:rPr>
          <w:color w:val="000000"/>
        </w:rPr>
        <w:t>soft</w:t>
      </w:r>
      <w:r w:rsidR="006B3349" w:rsidRPr="0021285D">
        <w:rPr>
          <w:color w:val="000000"/>
        </w:rPr>
        <w:t>”</w:t>
      </w:r>
      <w:r w:rsidRPr="0021285D">
        <w:rPr>
          <w:color w:val="000000"/>
        </w:rPr>
        <w:t xml:space="preserve"> selection (you specify the selection intensity from 0 to 100%) and feathering selections</w:t>
      </w:r>
    </w:p>
    <w:p w:rsidR="004F6F33" w:rsidRPr="0021285D" w:rsidRDefault="003812C6" w:rsidP="0021285D">
      <w:pPr>
        <w:pStyle w:val="ListParagraph"/>
        <w:numPr>
          <w:ilvl w:val="0"/>
          <w:numId w:val="23"/>
        </w:numPr>
        <w:rPr>
          <w:color w:val="000000"/>
        </w:rPr>
      </w:pPr>
      <w:r w:rsidRPr="0021285D">
        <w:rPr>
          <w:color w:val="000000"/>
        </w:rPr>
        <w:t>Regulation of contrast, HSL, HSV/HSB and RGB components</w:t>
      </w:r>
    </w:p>
    <w:p w:rsidR="004F6F33" w:rsidRPr="0021285D" w:rsidRDefault="003812C6" w:rsidP="0021285D">
      <w:pPr>
        <w:pStyle w:val="ListParagraph"/>
        <w:numPr>
          <w:ilvl w:val="0"/>
          <w:numId w:val="23"/>
        </w:numPr>
        <w:rPr>
          <w:color w:val="000000"/>
        </w:rPr>
      </w:pPr>
      <w:r w:rsidRPr="0021285D">
        <w:rPr>
          <w:color w:val="000000"/>
        </w:rPr>
        <w:t>11 filters for quality resampling (Triangle, Hermite, Bell, BSpline, Lanczos3, Mitchell, Nearest, Linear, FastLinear, Bilinear, Bicubic, ProjectBW, ProjectWB)</w:t>
      </w:r>
    </w:p>
    <w:p w:rsidR="004F6F33" w:rsidRPr="0021285D" w:rsidRDefault="003812C6" w:rsidP="0021285D">
      <w:pPr>
        <w:pStyle w:val="ListParagraph"/>
        <w:numPr>
          <w:ilvl w:val="0"/>
          <w:numId w:val="23"/>
        </w:numPr>
        <w:rPr>
          <w:color w:val="000000"/>
        </w:rPr>
      </w:pPr>
      <w:r w:rsidRPr="0021285D">
        <w:rPr>
          <w:color w:val="000000"/>
        </w:rPr>
        <w:t>Application of 3x3 filters</w:t>
      </w:r>
    </w:p>
    <w:p w:rsidR="004F6F33" w:rsidRPr="0021285D" w:rsidRDefault="003812C6" w:rsidP="0021285D">
      <w:pPr>
        <w:pStyle w:val="ListParagraph"/>
        <w:numPr>
          <w:ilvl w:val="0"/>
          <w:numId w:val="23"/>
        </w:numPr>
        <w:rPr>
          <w:color w:val="000000"/>
        </w:rPr>
      </w:pPr>
      <w:r w:rsidRPr="0021285D">
        <w:rPr>
          <w:color w:val="000000"/>
        </w:rPr>
        <w:t>Several automatic color/contrast/luminosity enhancement algorithms</w:t>
      </w:r>
    </w:p>
    <w:p w:rsidR="004F6F33" w:rsidRPr="0021285D" w:rsidRDefault="003812C6" w:rsidP="0021285D">
      <w:pPr>
        <w:pStyle w:val="ListParagraph"/>
        <w:numPr>
          <w:ilvl w:val="0"/>
          <w:numId w:val="23"/>
        </w:numPr>
        <w:rPr>
          <w:color w:val="000000"/>
        </w:rPr>
      </w:pPr>
      <w:r w:rsidRPr="0021285D">
        <w:rPr>
          <w:color w:val="000000"/>
        </w:rPr>
        <w:t>Merge two images</w:t>
      </w:r>
    </w:p>
    <w:p w:rsidR="004F6F33" w:rsidRPr="0021285D" w:rsidRDefault="003812C6" w:rsidP="0021285D">
      <w:pPr>
        <w:pStyle w:val="ListParagraph"/>
        <w:numPr>
          <w:ilvl w:val="0"/>
          <w:numId w:val="23"/>
        </w:numPr>
        <w:rPr>
          <w:color w:val="000000"/>
        </w:rPr>
      </w:pPr>
      <w:r w:rsidRPr="0021285D">
        <w:rPr>
          <w:color w:val="000000"/>
        </w:rPr>
        <w:t>Crop selected region</w:t>
      </w:r>
    </w:p>
    <w:p w:rsidR="004F6F33" w:rsidRPr="0021285D" w:rsidRDefault="003812C6" w:rsidP="0021285D">
      <w:pPr>
        <w:pStyle w:val="ListParagraph"/>
        <w:numPr>
          <w:ilvl w:val="0"/>
          <w:numId w:val="23"/>
        </w:numPr>
        <w:rPr>
          <w:color w:val="000000"/>
        </w:rPr>
      </w:pPr>
      <w:r w:rsidRPr="0021285D">
        <w:rPr>
          <w:color w:val="000000"/>
        </w:rPr>
        <w:t>Fast Fourier Transformation (FFT) with preview</w:t>
      </w:r>
    </w:p>
    <w:p w:rsidR="004F6F33" w:rsidRPr="0021285D" w:rsidRDefault="003812C6" w:rsidP="0021285D">
      <w:pPr>
        <w:pStyle w:val="ListParagraph"/>
        <w:numPr>
          <w:ilvl w:val="0"/>
          <w:numId w:val="23"/>
        </w:numPr>
        <w:rPr>
          <w:color w:val="000000"/>
        </w:rPr>
      </w:pPr>
      <w:r w:rsidRPr="0021285D">
        <w:rPr>
          <w:color w:val="000000"/>
        </w:rPr>
        <w:lastRenderedPageBreak/>
        <w:t>Frequency domain (FFT) filtering</w:t>
      </w:r>
      <w:r w:rsidRPr="0021285D">
        <w:rPr>
          <w:color w:val="000000"/>
        </w:rPr>
        <w:br/>
        <w:t>Preview of all applied effects in a single dialog, with 8 preset filters (blur, edge detection, emboss, highpass1/ 2/ 3, lowpass1/ 2) and save and load filters from files</w:t>
      </w:r>
    </w:p>
    <w:p w:rsidR="004F6F33" w:rsidRPr="0021285D" w:rsidRDefault="003812C6" w:rsidP="0021285D">
      <w:pPr>
        <w:pStyle w:val="ListParagraph"/>
        <w:numPr>
          <w:ilvl w:val="0"/>
          <w:numId w:val="23"/>
        </w:numPr>
        <w:rPr>
          <w:color w:val="000000"/>
        </w:rPr>
      </w:pPr>
      <w:r w:rsidRPr="0021285D">
        <w:rPr>
          <w:color w:val="000000"/>
        </w:rPr>
        <w:t>Conversion to gray scale and negative</w:t>
      </w:r>
      <w:r w:rsidRPr="0021285D">
        <w:rPr>
          <w:color w:val="000000"/>
        </w:rPr>
        <w:br/>
        <w:t xml:space="preserve">Conversions of </w:t>
      </w:r>
      <w:r w:rsidR="00CB0899" w:rsidRPr="0021285D">
        <w:rPr>
          <w:color w:val="000000"/>
        </w:rPr>
        <w:t>true</w:t>
      </w:r>
      <w:r w:rsidRPr="0021285D">
        <w:rPr>
          <w:color w:val="000000"/>
        </w:rPr>
        <w:t xml:space="preserve"> color to black/white images with ordered or threshold dithering</w:t>
      </w:r>
    </w:p>
    <w:p w:rsidR="004F6F33" w:rsidRPr="0021285D" w:rsidRDefault="003812C6" w:rsidP="0021285D">
      <w:pPr>
        <w:pStyle w:val="ListParagraph"/>
        <w:numPr>
          <w:ilvl w:val="0"/>
          <w:numId w:val="23"/>
        </w:numPr>
        <w:rPr>
          <w:color w:val="000000"/>
        </w:rPr>
      </w:pPr>
      <w:r w:rsidRPr="0021285D">
        <w:rPr>
          <w:color w:val="000000"/>
        </w:rPr>
        <w:t>Casting of a group of colors to a single color</w:t>
      </w:r>
    </w:p>
    <w:p w:rsidR="004F6F33" w:rsidRPr="0021285D" w:rsidRDefault="003812C6" w:rsidP="0021285D">
      <w:pPr>
        <w:pStyle w:val="ListParagraph"/>
        <w:numPr>
          <w:ilvl w:val="0"/>
          <w:numId w:val="23"/>
        </w:numPr>
        <w:rPr>
          <w:color w:val="000000"/>
        </w:rPr>
      </w:pPr>
      <w:r w:rsidRPr="0021285D">
        <w:rPr>
          <w:color w:val="000000"/>
        </w:rPr>
        <w:t>Rotate to any angle (with enhanced quality)</w:t>
      </w:r>
      <w:r w:rsidRPr="0021285D">
        <w:rPr>
          <w:color w:val="000000"/>
        </w:rPr>
        <w:br/>
        <w:t>Horizontal and vertical flip</w:t>
      </w:r>
    </w:p>
    <w:p w:rsidR="004F6F33" w:rsidRPr="0021285D" w:rsidRDefault="003812C6" w:rsidP="0021285D">
      <w:pPr>
        <w:pStyle w:val="ListParagraph"/>
        <w:numPr>
          <w:ilvl w:val="0"/>
          <w:numId w:val="23"/>
        </w:numPr>
        <w:rPr>
          <w:color w:val="000000"/>
        </w:rPr>
      </w:pPr>
      <w:r w:rsidRPr="0021285D">
        <w:rPr>
          <w:color w:val="000000"/>
        </w:rPr>
        <w:t>Edge detection (to convert color images to black/white using edge detection algorithms)</w:t>
      </w:r>
    </w:p>
    <w:p w:rsidR="004F6F33" w:rsidRPr="0021285D" w:rsidRDefault="003812C6" w:rsidP="0021285D">
      <w:pPr>
        <w:pStyle w:val="ListParagraph"/>
        <w:numPr>
          <w:ilvl w:val="0"/>
          <w:numId w:val="23"/>
        </w:numPr>
        <w:rPr>
          <w:color w:val="000000"/>
        </w:rPr>
      </w:pPr>
      <w:r w:rsidRPr="0021285D">
        <w:rPr>
          <w:color w:val="000000"/>
        </w:rPr>
        <w:t>Skew detection (to estimate the orientation angle of the lines of text)</w:t>
      </w:r>
    </w:p>
    <w:p w:rsidR="004F6F33" w:rsidRPr="0021285D" w:rsidRDefault="003812C6" w:rsidP="0021285D">
      <w:pPr>
        <w:pStyle w:val="ListParagraph"/>
        <w:numPr>
          <w:ilvl w:val="0"/>
          <w:numId w:val="23"/>
        </w:numPr>
        <w:rPr>
          <w:color w:val="000000"/>
        </w:rPr>
      </w:pPr>
      <w:r w:rsidRPr="0021285D">
        <w:rPr>
          <w:color w:val="000000"/>
        </w:rPr>
        <w:t>Simple algorithm which helps to remove red eye effect</w:t>
      </w:r>
    </w:p>
    <w:p w:rsidR="004F6F33" w:rsidRPr="0021285D" w:rsidRDefault="003812C6" w:rsidP="0021285D">
      <w:pPr>
        <w:pStyle w:val="ListParagraph"/>
        <w:numPr>
          <w:ilvl w:val="0"/>
          <w:numId w:val="23"/>
        </w:numPr>
        <w:rPr>
          <w:color w:val="000000"/>
        </w:rPr>
      </w:pPr>
      <w:r w:rsidRPr="0021285D">
        <w:rPr>
          <w:color w:val="000000"/>
        </w:rPr>
        <w:t>Bump mapping effect</w:t>
      </w:r>
      <w:r w:rsidRPr="0021285D">
        <w:rPr>
          <w:color w:val="000000"/>
        </w:rPr>
        <w:br/>
        <w:t>Lens effect</w:t>
      </w:r>
    </w:p>
    <w:p w:rsidR="004F6F33" w:rsidRPr="0021285D" w:rsidRDefault="003812C6" w:rsidP="0021285D">
      <w:pPr>
        <w:pStyle w:val="ListParagraph"/>
        <w:numPr>
          <w:ilvl w:val="0"/>
          <w:numId w:val="23"/>
        </w:numPr>
        <w:rPr>
          <w:color w:val="000000"/>
        </w:rPr>
      </w:pPr>
      <w:r w:rsidRPr="0021285D">
        <w:rPr>
          <w:color w:val="000000"/>
        </w:rPr>
        <w:t>Wave effect</w:t>
      </w:r>
      <w:r w:rsidR="004F6F33" w:rsidRPr="0021285D">
        <w:rPr>
          <w:color w:val="000000"/>
        </w:rPr>
        <w:br/>
      </w:r>
      <w:r w:rsidRPr="0021285D">
        <w:rPr>
          <w:color w:val="000000"/>
        </w:rPr>
        <w:t>Write/read hidden text, picture and raw data inside images (pixel amplitude modulation)</w:t>
      </w:r>
    </w:p>
    <w:p w:rsidR="004F6F33" w:rsidRPr="0021285D" w:rsidRDefault="003812C6" w:rsidP="0021285D">
      <w:pPr>
        <w:pStyle w:val="ListParagraph"/>
        <w:numPr>
          <w:ilvl w:val="0"/>
          <w:numId w:val="23"/>
        </w:numPr>
        <w:rPr>
          <w:color w:val="000000"/>
        </w:rPr>
      </w:pPr>
      <w:r w:rsidRPr="0021285D">
        <w:rPr>
          <w:color w:val="000000"/>
        </w:rPr>
        <w:t>Copy, cut, paste and paste into a rectangle of all or part of the image</w:t>
      </w:r>
    </w:p>
    <w:p w:rsidR="004F6F33" w:rsidRPr="0021285D" w:rsidRDefault="003812C6" w:rsidP="0021285D">
      <w:pPr>
        <w:pStyle w:val="ListParagraph"/>
        <w:numPr>
          <w:ilvl w:val="0"/>
          <w:numId w:val="23"/>
        </w:numPr>
        <w:rPr>
          <w:color w:val="000000"/>
        </w:rPr>
      </w:pPr>
      <w:r w:rsidRPr="0021285D">
        <w:rPr>
          <w:color w:val="000000"/>
        </w:rPr>
        <w:t>Multilevel Undo/Redo operations</w:t>
      </w:r>
    </w:p>
    <w:p w:rsidR="004F6F33" w:rsidRPr="0021285D" w:rsidRDefault="003812C6" w:rsidP="0021285D">
      <w:pPr>
        <w:pStyle w:val="ListParagraph"/>
        <w:numPr>
          <w:ilvl w:val="0"/>
          <w:numId w:val="23"/>
        </w:numPr>
        <w:rPr>
          <w:color w:val="000000"/>
        </w:rPr>
      </w:pPr>
      <w:r w:rsidRPr="0021285D">
        <w:rPr>
          <w:color w:val="000000"/>
        </w:rPr>
        <w:t>Application effects to the selected zones (also irregular)</w:t>
      </w:r>
    </w:p>
    <w:p w:rsidR="004F6F33" w:rsidRPr="0021285D" w:rsidRDefault="003812C6" w:rsidP="0021285D">
      <w:pPr>
        <w:pStyle w:val="ListParagraph"/>
        <w:numPr>
          <w:ilvl w:val="0"/>
          <w:numId w:val="23"/>
        </w:numPr>
        <w:rPr>
          <w:color w:val="000000"/>
        </w:rPr>
      </w:pPr>
      <w:r w:rsidRPr="0021285D">
        <w:rPr>
          <w:color w:val="000000"/>
        </w:rPr>
        <w:t>OnProgress event for monitoring lengthy image processing tasks</w:t>
      </w:r>
    </w:p>
    <w:p w:rsidR="004F6F33" w:rsidRPr="0021285D" w:rsidRDefault="003812C6" w:rsidP="0021285D">
      <w:pPr>
        <w:pStyle w:val="ListParagraph"/>
        <w:numPr>
          <w:ilvl w:val="0"/>
          <w:numId w:val="23"/>
        </w:numPr>
        <w:rPr>
          <w:color w:val="000000"/>
        </w:rPr>
      </w:pPr>
      <w:r w:rsidRPr="0021285D">
        <w:rPr>
          <w:color w:val="000000"/>
        </w:rPr>
        <w:t>Histogram equalization (auto and manual) and threshold</w:t>
      </w:r>
    </w:p>
    <w:p w:rsidR="004F6F33" w:rsidRPr="0021285D" w:rsidRDefault="003812C6" w:rsidP="0021285D">
      <w:pPr>
        <w:pStyle w:val="ListParagraph"/>
        <w:numPr>
          <w:ilvl w:val="0"/>
          <w:numId w:val="23"/>
        </w:numPr>
        <w:rPr>
          <w:color w:val="000000"/>
        </w:rPr>
      </w:pPr>
      <w:r w:rsidRPr="0021285D">
        <w:rPr>
          <w:color w:val="000000"/>
        </w:rPr>
        <w:t>Median cut and Neural network color quantizers, for fast and accurate color reduction</w:t>
      </w:r>
    </w:p>
    <w:p w:rsidR="004F6F33" w:rsidRPr="0021285D" w:rsidRDefault="003812C6" w:rsidP="0021285D">
      <w:pPr>
        <w:pStyle w:val="ListParagraph"/>
        <w:numPr>
          <w:ilvl w:val="0"/>
          <w:numId w:val="23"/>
        </w:numPr>
        <w:rPr>
          <w:color w:val="000000"/>
        </w:rPr>
      </w:pPr>
      <w:r w:rsidRPr="0021285D">
        <w:rPr>
          <w:color w:val="000000"/>
        </w:rPr>
        <w:t>Reduction to any number of colors (with colormap output)</w:t>
      </w:r>
    </w:p>
    <w:p w:rsidR="004F6F33" w:rsidRPr="0021285D" w:rsidRDefault="003812C6" w:rsidP="0021285D">
      <w:pPr>
        <w:pStyle w:val="ListParagraph"/>
        <w:numPr>
          <w:ilvl w:val="0"/>
          <w:numId w:val="23"/>
        </w:numPr>
        <w:rPr>
          <w:color w:val="000000"/>
        </w:rPr>
      </w:pPr>
      <w:r w:rsidRPr="0021285D">
        <w:rPr>
          <w:color w:val="000000"/>
        </w:rPr>
        <w:t>HSV channel separations</w:t>
      </w:r>
      <w:r w:rsidRPr="0021285D">
        <w:rPr>
          <w:color w:val="000000"/>
        </w:rPr>
        <w:br/>
        <w:t>A property to select language used by dialogs: English, Italian, German, Spanish, French, Portuguese, Greek, Russian, Swedish, Polish, Japanese, Czech, Finnish, Farsi, Chinese (experimental), Danish, Turkish, Hungarian or customized by user</w:t>
      </w:r>
    </w:p>
    <w:p w:rsidR="004F6F33" w:rsidRPr="0021285D" w:rsidRDefault="003812C6" w:rsidP="0021285D">
      <w:pPr>
        <w:pStyle w:val="ListParagraph"/>
        <w:numPr>
          <w:ilvl w:val="0"/>
          <w:numId w:val="23"/>
        </w:numPr>
        <w:rPr>
          <w:color w:val="000000"/>
        </w:rPr>
      </w:pPr>
      <w:r w:rsidRPr="0021285D">
        <w:rPr>
          <w:color w:val="000000"/>
        </w:rPr>
        <w:lastRenderedPageBreak/>
        <w:t>A dialog to view a palette and select a color from it</w:t>
      </w:r>
      <w:r w:rsidRPr="0021285D">
        <w:rPr>
          <w:color w:val="000000"/>
        </w:rPr>
        <w:br/>
        <w:t>VCL component for HSV/HSB color selection</w:t>
      </w:r>
    </w:p>
    <w:p w:rsidR="004F6F33" w:rsidRPr="0021285D" w:rsidRDefault="003812C6" w:rsidP="0021285D">
      <w:pPr>
        <w:pStyle w:val="ListParagraph"/>
        <w:numPr>
          <w:ilvl w:val="0"/>
          <w:numId w:val="23"/>
        </w:numPr>
        <w:rPr>
          <w:color w:val="000000"/>
        </w:rPr>
      </w:pPr>
      <w:r w:rsidRPr="0021285D">
        <w:rPr>
          <w:color w:val="000000"/>
        </w:rPr>
        <w:t>VCL component for displaying histogram of gray levels (or RGB channels)</w:t>
      </w:r>
    </w:p>
    <w:p w:rsidR="004F6F33" w:rsidRPr="0021285D" w:rsidRDefault="003812C6" w:rsidP="0021285D">
      <w:pPr>
        <w:pStyle w:val="ListParagraph"/>
        <w:numPr>
          <w:ilvl w:val="0"/>
          <w:numId w:val="23"/>
        </w:numPr>
        <w:rPr>
          <w:color w:val="000000"/>
        </w:rPr>
      </w:pPr>
      <w:r w:rsidRPr="0021285D">
        <w:rPr>
          <w:color w:val="000000"/>
        </w:rPr>
        <w:t>Connections with standard TImage component</w:t>
      </w:r>
    </w:p>
    <w:p w:rsidR="004F6F33" w:rsidRPr="0021285D" w:rsidRDefault="003812C6" w:rsidP="0021285D">
      <w:pPr>
        <w:pStyle w:val="ListParagraph"/>
        <w:numPr>
          <w:ilvl w:val="0"/>
          <w:numId w:val="23"/>
        </w:numPr>
        <w:rPr>
          <w:color w:val="000000"/>
        </w:rPr>
      </w:pPr>
      <w:r w:rsidRPr="0021285D">
        <w:rPr>
          <w:color w:val="000000"/>
        </w:rPr>
        <w:t>Maximum (dilation), Minimum (erosion), Opening and Closing filters with preview</w:t>
      </w:r>
    </w:p>
    <w:p w:rsidR="004F6F33" w:rsidRPr="0021285D" w:rsidRDefault="003812C6" w:rsidP="0021285D">
      <w:pPr>
        <w:pStyle w:val="ListParagraph"/>
        <w:numPr>
          <w:ilvl w:val="0"/>
          <w:numId w:val="23"/>
        </w:numPr>
        <w:rPr>
          <w:color w:val="000000"/>
        </w:rPr>
      </w:pPr>
      <w:r w:rsidRPr="0021285D">
        <w:rPr>
          <w:color w:val="000000"/>
        </w:rPr>
        <w:t>Horizontal/vertical pixel density histograms</w:t>
      </w:r>
    </w:p>
    <w:p w:rsidR="006A0EB1" w:rsidRPr="0021285D" w:rsidRDefault="003812C6" w:rsidP="0021285D">
      <w:pPr>
        <w:pStyle w:val="ListParagraph"/>
        <w:numPr>
          <w:ilvl w:val="0"/>
          <w:numId w:val="23"/>
        </w:numPr>
        <w:rPr>
          <w:color w:val="000000"/>
        </w:rPr>
      </w:pPr>
      <w:r w:rsidRPr="0021285D">
        <w:rPr>
          <w:color w:val="000000"/>
        </w:rPr>
        <w:t>Noise removal from Black/white images</w:t>
      </w:r>
    </w:p>
    <w:p w:rsidR="004F6F33" w:rsidRPr="0021285D" w:rsidRDefault="003812C6" w:rsidP="0021285D">
      <w:pPr>
        <w:pStyle w:val="ListParagraph"/>
        <w:numPr>
          <w:ilvl w:val="0"/>
          <w:numId w:val="23"/>
        </w:numPr>
        <w:rPr>
          <w:color w:val="000000"/>
        </w:rPr>
      </w:pPr>
      <w:r w:rsidRPr="0021285D">
        <w:rPr>
          <w:color w:val="000000"/>
        </w:rPr>
        <w:t>Gamma correction</w:t>
      </w:r>
    </w:p>
    <w:p w:rsidR="006A0EB1" w:rsidRPr="0021285D" w:rsidRDefault="006A0EB1" w:rsidP="0021285D">
      <w:pPr>
        <w:pStyle w:val="ListParagraph"/>
        <w:numPr>
          <w:ilvl w:val="0"/>
          <w:numId w:val="23"/>
        </w:numPr>
        <w:rPr>
          <w:color w:val="000000"/>
        </w:rPr>
      </w:pPr>
      <w:r w:rsidRPr="0021285D">
        <w:rPr>
          <w:color w:val="000000"/>
        </w:rPr>
        <w:t>Gaussian Blur e</w:t>
      </w:r>
      <w:r w:rsidR="003812C6" w:rsidRPr="0021285D">
        <w:rPr>
          <w:color w:val="000000"/>
        </w:rPr>
        <w:t>ffect</w:t>
      </w:r>
    </w:p>
    <w:p w:rsidR="006A0EB1" w:rsidRPr="0021285D" w:rsidRDefault="003812C6" w:rsidP="0021285D">
      <w:pPr>
        <w:pStyle w:val="ListParagraph"/>
        <w:numPr>
          <w:ilvl w:val="0"/>
          <w:numId w:val="23"/>
        </w:numPr>
        <w:rPr>
          <w:color w:val="000000"/>
        </w:rPr>
      </w:pPr>
      <w:r w:rsidRPr="0021285D">
        <w:rPr>
          <w:color w:val="000000"/>
        </w:rPr>
        <w:t>Soft Shadow effect</w:t>
      </w:r>
    </w:p>
    <w:p w:rsidR="006A0EB1" w:rsidRPr="0021285D" w:rsidRDefault="003812C6" w:rsidP="0021285D">
      <w:pPr>
        <w:pStyle w:val="ListParagraph"/>
        <w:numPr>
          <w:ilvl w:val="0"/>
          <w:numId w:val="23"/>
        </w:numPr>
        <w:rPr>
          <w:color w:val="000000"/>
        </w:rPr>
      </w:pPr>
      <w:r w:rsidRPr="0021285D">
        <w:rPr>
          <w:color w:val="000000"/>
        </w:rPr>
        <w:t>Inner Shadow effect</w:t>
      </w:r>
      <w:r w:rsidRPr="0021285D">
        <w:rPr>
          <w:color w:val="000000"/>
        </w:rPr>
        <w:br/>
        <w:t>Sharpening effect</w:t>
      </w:r>
    </w:p>
    <w:p w:rsidR="006A0EB1" w:rsidRPr="0021285D" w:rsidRDefault="003812C6" w:rsidP="0021285D">
      <w:pPr>
        <w:pStyle w:val="ListParagraph"/>
        <w:numPr>
          <w:ilvl w:val="0"/>
          <w:numId w:val="23"/>
        </w:numPr>
        <w:rPr>
          <w:color w:val="000000"/>
        </w:rPr>
      </w:pPr>
      <w:r w:rsidRPr="0021285D">
        <w:rPr>
          <w:color w:val="000000"/>
        </w:rPr>
        <w:t>Motion blur effect</w:t>
      </w:r>
      <w:r w:rsidRPr="0021285D">
        <w:rPr>
          <w:color w:val="000000"/>
        </w:rPr>
        <w:br/>
        <w:t>Optional Color Management System (CMS) to process ICC profiles</w:t>
      </w:r>
    </w:p>
    <w:p w:rsidR="006A0EB1" w:rsidRPr="0021285D" w:rsidRDefault="003812C6" w:rsidP="0021285D">
      <w:pPr>
        <w:pStyle w:val="ListParagraph"/>
        <w:numPr>
          <w:ilvl w:val="0"/>
          <w:numId w:val="23"/>
        </w:numPr>
        <w:rPr>
          <w:color w:val="000000"/>
        </w:rPr>
      </w:pPr>
      <w:r w:rsidRPr="0021285D">
        <w:rPr>
          <w:color w:val="000000"/>
        </w:rPr>
        <w:t>Manual correction of Barrel Distortion and Pincushion distortion (lens distortion, underwater distortion)</w:t>
      </w:r>
    </w:p>
    <w:p w:rsidR="006A0EB1" w:rsidRPr="0021285D" w:rsidRDefault="003812C6" w:rsidP="0021285D">
      <w:pPr>
        <w:pStyle w:val="ListParagraph"/>
        <w:numPr>
          <w:ilvl w:val="0"/>
          <w:numId w:val="23"/>
        </w:numPr>
        <w:rPr>
          <w:color w:val="000000"/>
        </w:rPr>
      </w:pPr>
      <w:r w:rsidRPr="0021285D">
        <w:rPr>
          <w:color w:val="000000"/>
        </w:rPr>
        <w:t>Supported following native pixel formats: 1bit, 8 bit paletted, 8 bit gray scale, 16 bit gray scale, 24 bit RGB, 32 bit float point, 24 bit CMYK, 48 bit RGB, CIELab</w:t>
      </w:r>
    </w:p>
    <w:p w:rsidR="001A7754" w:rsidRPr="0021285D" w:rsidRDefault="003812C6" w:rsidP="0021285D">
      <w:pPr>
        <w:pStyle w:val="ListParagraph"/>
        <w:numPr>
          <w:ilvl w:val="0"/>
          <w:numId w:val="23"/>
        </w:numPr>
        <w:rPr>
          <w:color w:val="000000"/>
        </w:rPr>
      </w:pPr>
      <w:r w:rsidRPr="0021285D">
        <w:rPr>
          <w:color w:val="000000"/>
        </w:rPr>
        <w:t>Crop and AutoCrop functions</w:t>
      </w:r>
    </w:p>
    <w:p w:rsidR="001A7754" w:rsidRPr="0021285D" w:rsidRDefault="003812C6" w:rsidP="0021285D">
      <w:pPr>
        <w:pStyle w:val="ListParagraph"/>
        <w:numPr>
          <w:ilvl w:val="0"/>
          <w:numId w:val="23"/>
        </w:numPr>
        <w:rPr>
          <w:color w:val="000000"/>
        </w:rPr>
      </w:pPr>
      <w:r w:rsidRPr="0021285D">
        <w:rPr>
          <w:color w:val="000000"/>
        </w:rPr>
        <w:t>Encrypt/decrypt function using a 128 bit symmetric key algorithm</w:t>
      </w:r>
    </w:p>
    <w:p w:rsidR="003812C6" w:rsidRDefault="003812C6" w:rsidP="0021285D">
      <w:pPr>
        <w:pStyle w:val="ListParagraph"/>
        <w:numPr>
          <w:ilvl w:val="0"/>
          <w:numId w:val="23"/>
        </w:numPr>
        <w:rPr>
          <w:color w:val="000000"/>
        </w:rPr>
      </w:pPr>
      <w:r w:rsidRPr="0021285D">
        <w:rPr>
          <w:color w:val="000000"/>
        </w:rPr>
        <w:t>Adjust of color temperature</w:t>
      </w:r>
    </w:p>
    <w:p w:rsidR="0021285D" w:rsidRPr="0021285D" w:rsidRDefault="0021285D" w:rsidP="0021285D">
      <w:pPr>
        <w:ind w:left="360"/>
      </w:pPr>
    </w:p>
    <w:p w:rsidR="003812C6" w:rsidRPr="001A7754" w:rsidRDefault="00E23B23" w:rsidP="0021285D">
      <w:pPr>
        <w:pStyle w:val="Quote"/>
        <w:pageBreakBefore/>
        <w:rPr>
          <w:rStyle w:val="IntenseEmphasis"/>
          <w:rFonts w:asciiTheme="majorHAnsi" w:hAnsiTheme="majorHAnsi"/>
          <w:b/>
          <w:spacing w:val="14"/>
        </w:rPr>
      </w:pPr>
      <w:r>
        <w:rPr>
          <w:rStyle w:val="IntenseEmphasis"/>
          <w:rFonts w:asciiTheme="majorHAnsi" w:hAnsiTheme="majorHAnsi"/>
          <w:b/>
          <w:spacing w:val="14"/>
        </w:rPr>
        <w:lastRenderedPageBreak/>
        <w:t>Image R</w:t>
      </w:r>
      <w:r w:rsidR="001A7754">
        <w:rPr>
          <w:rStyle w:val="IntenseEmphasis"/>
          <w:rFonts w:asciiTheme="majorHAnsi" w:hAnsiTheme="majorHAnsi"/>
          <w:b/>
          <w:spacing w:val="14"/>
        </w:rPr>
        <w:t>endering</w:t>
      </w:r>
    </w:p>
    <w:p w:rsidR="006A0EB1" w:rsidRPr="0021285D" w:rsidRDefault="003812C6" w:rsidP="0021285D">
      <w:pPr>
        <w:pStyle w:val="ListParagraph"/>
        <w:numPr>
          <w:ilvl w:val="0"/>
          <w:numId w:val="23"/>
        </w:numPr>
        <w:rPr>
          <w:color w:val="000000"/>
        </w:rPr>
      </w:pPr>
      <w:r w:rsidRPr="0021285D">
        <w:rPr>
          <w:color w:val="000000"/>
        </w:rPr>
        <w:t>Real time Zoom-in and zoom-out (by percentage, zoom-in rectangular area or by one mouse click, accepts floating point values)</w:t>
      </w:r>
    </w:p>
    <w:p w:rsidR="006A0EB1" w:rsidRPr="0021285D" w:rsidRDefault="003812C6" w:rsidP="0021285D">
      <w:pPr>
        <w:pStyle w:val="ListParagraph"/>
        <w:numPr>
          <w:ilvl w:val="0"/>
          <w:numId w:val="23"/>
        </w:numPr>
        <w:rPr>
          <w:color w:val="000000"/>
        </w:rPr>
      </w:pPr>
      <w:r w:rsidRPr="0021285D">
        <w:rPr>
          <w:color w:val="000000"/>
        </w:rPr>
        <w:t>Support for multiple layers with separated transparency and layer mask</w:t>
      </w:r>
    </w:p>
    <w:p w:rsidR="006A0EB1" w:rsidRPr="0021285D" w:rsidRDefault="003812C6" w:rsidP="0021285D">
      <w:pPr>
        <w:pStyle w:val="ListParagraph"/>
        <w:numPr>
          <w:ilvl w:val="0"/>
          <w:numId w:val="23"/>
        </w:numPr>
        <w:rPr>
          <w:color w:val="000000"/>
        </w:rPr>
      </w:pPr>
      <w:r w:rsidRPr="0021285D">
        <w:rPr>
          <w:color w:val="000000"/>
        </w:rPr>
        <w:t>Select from 37 layer operations (blend modes)</w:t>
      </w:r>
    </w:p>
    <w:p w:rsidR="006A0EB1" w:rsidRPr="0021285D" w:rsidRDefault="003812C6" w:rsidP="0021285D">
      <w:pPr>
        <w:pStyle w:val="ListParagraph"/>
        <w:numPr>
          <w:ilvl w:val="0"/>
          <w:numId w:val="23"/>
        </w:numPr>
        <w:rPr>
          <w:color w:val="000000"/>
        </w:rPr>
      </w:pPr>
      <w:r w:rsidRPr="0021285D">
        <w:rPr>
          <w:color w:val="000000"/>
        </w:rPr>
        <w:t>Moveable, resizeable and rotatable layers (by code or by user interaction)</w:t>
      </w:r>
    </w:p>
    <w:p w:rsidR="006A0EB1" w:rsidRPr="0021285D" w:rsidRDefault="003812C6" w:rsidP="0021285D">
      <w:pPr>
        <w:pStyle w:val="ListParagraph"/>
        <w:numPr>
          <w:ilvl w:val="0"/>
          <w:numId w:val="23"/>
        </w:numPr>
        <w:rPr>
          <w:color w:val="000000"/>
        </w:rPr>
      </w:pPr>
      <w:r w:rsidRPr="0021285D">
        <w:rPr>
          <w:color w:val="000000"/>
        </w:rPr>
        <w:t>Magnify layers (rectangle or like a lens/glass)</w:t>
      </w:r>
    </w:p>
    <w:p w:rsidR="006A0EB1" w:rsidRPr="0021285D" w:rsidRDefault="003812C6" w:rsidP="0021285D">
      <w:pPr>
        <w:pStyle w:val="ListParagraph"/>
        <w:numPr>
          <w:ilvl w:val="0"/>
          <w:numId w:val="23"/>
        </w:numPr>
        <w:rPr>
          <w:color w:val="000000"/>
        </w:rPr>
      </w:pPr>
      <w:r w:rsidRPr="0021285D">
        <w:rPr>
          <w:color w:val="000000"/>
        </w:rPr>
        <w:t>More than 200 transition effects</w:t>
      </w:r>
    </w:p>
    <w:p w:rsidR="006A0EB1" w:rsidRPr="0021285D" w:rsidRDefault="003812C6" w:rsidP="0021285D">
      <w:pPr>
        <w:pStyle w:val="ListParagraph"/>
        <w:numPr>
          <w:ilvl w:val="0"/>
          <w:numId w:val="23"/>
        </w:numPr>
        <w:rPr>
          <w:color w:val="000000"/>
        </w:rPr>
      </w:pPr>
      <w:r w:rsidRPr="0021285D">
        <w:rPr>
          <w:color w:val="000000"/>
        </w:rPr>
        <w:t>Quality zoom effects with six filters (select between fast zoom or quality zoom)</w:t>
      </w:r>
    </w:p>
    <w:p w:rsidR="006A0EB1" w:rsidRPr="0021285D" w:rsidRDefault="003812C6" w:rsidP="0021285D">
      <w:pPr>
        <w:pStyle w:val="ListParagraph"/>
        <w:numPr>
          <w:ilvl w:val="0"/>
          <w:numId w:val="23"/>
        </w:numPr>
        <w:rPr>
          <w:color w:val="000000"/>
        </w:rPr>
      </w:pPr>
      <w:r w:rsidRPr="0021285D">
        <w:rPr>
          <w:color w:val="000000"/>
        </w:rPr>
        <w:t>Alpha Channel (transparent images)</w:t>
      </w:r>
    </w:p>
    <w:p w:rsidR="006A0EB1" w:rsidRPr="0021285D" w:rsidRDefault="003812C6" w:rsidP="0021285D">
      <w:pPr>
        <w:pStyle w:val="ListParagraph"/>
        <w:numPr>
          <w:ilvl w:val="0"/>
          <w:numId w:val="23"/>
        </w:numPr>
        <w:rPr>
          <w:color w:val="000000"/>
        </w:rPr>
      </w:pPr>
      <w:r w:rsidRPr="0021285D">
        <w:rPr>
          <w:color w:val="000000"/>
        </w:rPr>
        <w:t>B/W filtered zoom-in and zoom-out (for optimal display large B/W images inside small rectangles)</w:t>
      </w:r>
    </w:p>
    <w:p w:rsidR="006A0EB1" w:rsidRPr="0021285D" w:rsidRDefault="003812C6" w:rsidP="0021285D">
      <w:pPr>
        <w:pStyle w:val="ListParagraph"/>
        <w:numPr>
          <w:ilvl w:val="0"/>
          <w:numId w:val="23"/>
        </w:numPr>
        <w:rPr>
          <w:color w:val="000000"/>
        </w:rPr>
      </w:pPr>
      <w:r w:rsidRPr="0021285D">
        <w:rPr>
          <w:color w:val="000000"/>
        </w:rPr>
        <w:t xml:space="preserve">Scrollbar in two dimensions (real time) for the fast exploration of images, and </w:t>
      </w:r>
      <w:r w:rsidR="006B3349" w:rsidRPr="0021285D">
        <w:rPr>
          <w:color w:val="000000"/>
        </w:rPr>
        <w:t>“</w:t>
      </w:r>
      <w:r w:rsidRPr="0021285D">
        <w:rPr>
          <w:color w:val="000000"/>
        </w:rPr>
        <w:t>hand navigation</w:t>
      </w:r>
      <w:r w:rsidR="006B3349" w:rsidRPr="0021285D">
        <w:rPr>
          <w:color w:val="000000"/>
        </w:rPr>
        <w:t>”</w:t>
      </w:r>
      <w:r w:rsidRPr="0021285D">
        <w:rPr>
          <w:color w:val="000000"/>
        </w:rPr>
        <w:t xml:space="preserve"> (click and drag the image with mouse)</w:t>
      </w:r>
    </w:p>
    <w:p w:rsidR="006A0EB1" w:rsidRPr="0021285D" w:rsidRDefault="003812C6" w:rsidP="0021285D">
      <w:pPr>
        <w:pStyle w:val="ListParagraph"/>
        <w:numPr>
          <w:ilvl w:val="0"/>
          <w:numId w:val="23"/>
        </w:numPr>
        <w:rPr>
          <w:color w:val="000000"/>
        </w:rPr>
      </w:pPr>
      <w:r w:rsidRPr="0021285D">
        <w:rPr>
          <w:color w:val="000000"/>
        </w:rPr>
        <w:t>Animate bi-color contour of a selected region (polygonal, irregular, circular and rectangular selections)</w:t>
      </w:r>
    </w:p>
    <w:p w:rsidR="006A0EB1" w:rsidRPr="0021285D" w:rsidRDefault="003812C6" w:rsidP="0021285D">
      <w:pPr>
        <w:pStyle w:val="ListParagraph"/>
        <w:numPr>
          <w:ilvl w:val="0"/>
          <w:numId w:val="23"/>
        </w:numPr>
        <w:rPr>
          <w:color w:val="000000"/>
        </w:rPr>
      </w:pPr>
      <w:r w:rsidRPr="0021285D">
        <w:rPr>
          <w:color w:val="000000"/>
        </w:rPr>
        <w:t>Magic wand selection (inclusive, exclusive and global)</w:t>
      </w:r>
    </w:p>
    <w:p w:rsidR="006A0EB1" w:rsidRPr="0021285D" w:rsidRDefault="003812C6" w:rsidP="0021285D">
      <w:pPr>
        <w:pStyle w:val="ListParagraph"/>
        <w:numPr>
          <w:ilvl w:val="0"/>
          <w:numId w:val="23"/>
        </w:numPr>
        <w:rPr>
          <w:color w:val="000000"/>
        </w:rPr>
      </w:pPr>
      <w:r w:rsidRPr="0021285D">
        <w:rPr>
          <w:color w:val="000000"/>
        </w:rPr>
        <w:t>Multiple selections</w:t>
      </w:r>
    </w:p>
    <w:p w:rsidR="006A0EB1" w:rsidRPr="0021285D" w:rsidRDefault="003812C6" w:rsidP="0021285D">
      <w:pPr>
        <w:pStyle w:val="ListParagraph"/>
        <w:numPr>
          <w:ilvl w:val="0"/>
          <w:numId w:val="23"/>
        </w:numPr>
        <w:rPr>
          <w:color w:val="000000"/>
        </w:rPr>
      </w:pPr>
      <w:r w:rsidRPr="0021285D">
        <w:rPr>
          <w:color w:val="000000"/>
        </w:rPr>
        <w:t>Sizeable and moveable selected regions</w:t>
      </w:r>
    </w:p>
    <w:p w:rsidR="006A0EB1" w:rsidRPr="0021285D" w:rsidRDefault="003812C6" w:rsidP="0021285D">
      <w:pPr>
        <w:pStyle w:val="ListParagraph"/>
        <w:numPr>
          <w:ilvl w:val="0"/>
          <w:numId w:val="23"/>
        </w:numPr>
        <w:rPr>
          <w:color w:val="000000"/>
        </w:rPr>
      </w:pPr>
      <w:r w:rsidRPr="0021285D">
        <w:rPr>
          <w:color w:val="000000"/>
        </w:rPr>
        <w:t>Save/Restore of selections</w:t>
      </w:r>
    </w:p>
    <w:p w:rsidR="006A0EB1" w:rsidRPr="0021285D" w:rsidRDefault="003812C6" w:rsidP="0021285D">
      <w:pPr>
        <w:pStyle w:val="ListParagraph"/>
        <w:numPr>
          <w:ilvl w:val="0"/>
          <w:numId w:val="23"/>
        </w:numPr>
        <w:rPr>
          <w:color w:val="000000"/>
        </w:rPr>
      </w:pPr>
      <w:r w:rsidRPr="0021285D">
        <w:rPr>
          <w:color w:val="000000"/>
        </w:rPr>
        <w:t>Multi-polygonal animated regions</w:t>
      </w:r>
    </w:p>
    <w:p w:rsidR="006A0EB1" w:rsidRPr="0021285D" w:rsidRDefault="003812C6" w:rsidP="0021285D">
      <w:pPr>
        <w:pStyle w:val="ListParagraph"/>
        <w:numPr>
          <w:ilvl w:val="0"/>
          <w:numId w:val="23"/>
        </w:numPr>
        <w:rPr>
          <w:color w:val="000000"/>
        </w:rPr>
      </w:pPr>
      <w:r w:rsidRPr="0021285D">
        <w:rPr>
          <w:color w:val="000000"/>
        </w:rPr>
        <w:t>Dithering for non-</w:t>
      </w:r>
      <w:r w:rsidR="00CB0899" w:rsidRPr="0021285D">
        <w:rPr>
          <w:color w:val="000000"/>
        </w:rPr>
        <w:t>true</w:t>
      </w:r>
      <w:r w:rsidRPr="0021285D">
        <w:rPr>
          <w:color w:val="000000"/>
        </w:rPr>
        <w:t xml:space="preserve"> color display adapters</w:t>
      </w:r>
    </w:p>
    <w:p w:rsidR="006A0EB1" w:rsidRPr="0021285D" w:rsidRDefault="003812C6" w:rsidP="0021285D">
      <w:pPr>
        <w:pStyle w:val="ListParagraph"/>
        <w:numPr>
          <w:ilvl w:val="0"/>
          <w:numId w:val="23"/>
        </w:numPr>
        <w:rPr>
          <w:color w:val="000000"/>
        </w:rPr>
      </w:pPr>
      <w:r w:rsidRPr="0021285D">
        <w:rPr>
          <w:color w:val="000000"/>
        </w:rPr>
        <w:t>VCL component to implement interactive rules with grips and numeric labels</w:t>
      </w:r>
    </w:p>
    <w:p w:rsidR="006A0EB1" w:rsidRPr="0021285D" w:rsidRDefault="003812C6" w:rsidP="0021285D">
      <w:pPr>
        <w:pStyle w:val="ListParagraph"/>
        <w:numPr>
          <w:ilvl w:val="0"/>
          <w:numId w:val="23"/>
        </w:numPr>
        <w:rPr>
          <w:color w:val="000000"/>
        </w:rPr>
      </w:pPr>
      <w:r w:rsidRPr="0021285D">
        <w:rPr>
          <w:color w:val="000000"/>
        </w:rPr>
        <w:t>VCL component for interactive gradient bar</w:t>
      </w:r>
    </w:p>
    <w:p w:rsidR="006A0EB1" w:rsidRPr="0021285D" w:rsidRDefault="003812C6" w:rsidP="0021285D">
      <w:pPr>
        <w:pStyle w:val="ListParagraph"/>
        <w:numPr>
          <w:ilvl w:val="0"/>
          <w:numId w:val="23"/>
        </w:numPr>
        <w:rPr>
          <w:color w:val="000000"/>
        </w:rPr>
      </w:pPr>
      <w:r w:rsidRPr="0021285D">
        <w:rPr>
          <w:color w:val="000000"/>
        </w:rPr>
        <w:t>Full support for mouse wheel actions</w:t>
      </w:r>
    </w:p>
    <w:p w:rsidR="003812C6" w:rsidRDefault="003812C6" w:rsidP="0021285D">
      <w:pPr>
        <w:pStyle w:val="ListParagraph"/>
        <w:numPr>
          <w:ilvl w:val="0"/>
          <w:numId w:val="23"/>
        </w:numPr>
        <w:rPr>
          <w:color w:val="000000"/>
        </w:rPr>
      </w:pPr>
      <w:r w:rsidRPr="0021285D">
        <w:rPr>
          <w:color w:val="000000"/>
        </w:rPr>
        <w:lastRenderedPageBreak/>
        <w:t>Quality view for projects (ZoomFilter = ProjectBW and ProjectWB)</w:t>
      </w:r>
    </w:p>
    <w:p w:rsidR="0021285D" w:rsidRPr="0021285D" w:rsidRDefault="0021285D" w:rsidP="0021285D">
      <w:pPr>
        <w:ind w:left="360"/>
      </w:pPr>
    </w:p>
    <w:p w:rsidR="003812C6" w:rsidRPr="001A7754" w:rsidRDefault="001A7754" w:rsidP="009C14C7">
      <w:pPr>
        <w:pStyle w:val="Quote"/>
        <w:rPr>
          <w:rStyle w:val="IntenseEmphasis"/>
          <w:rFonts w:asciiTheme="majorHAnsi" w:hAnsiTheme="majorHAnsi"/>
          <w:b/>
          <w:spacing w:val="14"/>
        </w:rPr>
      </w:pPr>
      <w:r>
        <w:rPr>
          <w:rStyle w:val="IntenseEmphasis"/>
          <w:rFonts w:asciiTheme="majorHAnsi" w:hAnsiTheme="majorHAnsi"/>
          <w:b/>
          <w:spacing w:val="14"/>
        </w:rPr>
        <w:t>Thumbnails</w:t>
      </w:r>
    </w:p>
    <w:p w:rsidR="006A0EB1" w:rsidRPr="0021285D" w:rsidRDefault="003812C6" w:rsidP="0021285D">
      <w:pPr>
        <w:pStyle w:val="ListParagraph"/>
        <w:numPr>
          <w:ilvl w:val="0"/>
          <w:numId w:val="23"/>
        </w:numPr>
        <w:rPr>
          <w:color w:val="000000"/>
        </w:rPr>
      </w:pPr>
      <w:r w:rsidRPr="0021285D">
        <w:rPr>
          <w:color w:val="000000"/>
        </w:rPr>
        <w:t>Coverflow-like effects to present images</w:t>
      </w:r>
    </w:p>
    <w:p w:rsidR="006A0EB1" w:rsidRPr="0021285D" w:rsidRDefault="003812C6" w:rsidP="0021285D">
      <w:pPr>
        <w:pStyle w:val="ListParagraph"/>
        <w:numPr>
          <w:ilvl w:val="0"/>
          <w:numId w:val="23"/>
        </w:numPr>
        <w:rPr>
          <w:color w:val="000000"/>
        </w:rPr>
      </w:pPr>
      <w:r w:rsidRPr="0021285D">
        <w:rPr>
          <w:color w:val="000000"/>
        </w:rPr>
        <w:t>Single VCL component to display and animating thumbnails and grids of images.</w:t>
      </w:r>
    </w:p>
    <w:p w:rsidR="006A0EB1" w:rsidRPr="0021285D" w:rsidRDefault="003812C6" w:rsidP="0021285D">
      <w:pPr>
        <w:pStyle w:val="ListParagraph"/>
        <w:numPr>
          <w:ilvl w:val="0"/>
          <w:numId w:val="23"/>
        </w:numPr>
        <w:rPr>
          <w:color w:val="000000"/>
        </w:rPr>
      </w:pPr>
      <w:r w:rsidRPr="0021285D">
        <w:rPr>
          <w:color w:val="000000"/>
        </w:rPr>
        <w:t>Handles big image sequences without allocating system memory</w:t>
      </w:r>
    </w:p>
    <w:p w:rsidR="006A0EB1" w:rsidRPr="0021285D" w:rsidRDefault="003812C6" w:rsidP="0021285D">
      <w:pPr>
        <w:pStyle w:val="ListParagraph"/>
        <w:numPr>
          <w:ilvl w:val="0"/>
          <w:numId w:val="23"/>
        </w:numPr>
        <w:rPr>
          <w:color w:val="000000"/>
        </w:rPr>
      </w:pPr>
      <w:r w:rsidRPr="0021285D">
        <w:rPr>
          <w:color w:val="000000"/>
        </w:rPr>
        <w:t>3D style and customized thumbnails</w:t>
      </w:r>
    </w:p>
    <w:p w:rsidR="006A0EB1" w:rsidRPr="0021285D" w:rsidRDefault="003812C6" w:rsidP="0021285D">
      <w:pPr>
        <w:pStyle w:val="ListParagraph"/>
        <w:numPr>
          <w:ilvl w:val="0"/>
          <w:numId w:val="23"/>
        </w:numPr>
        <w:rPr>
          <w:color w:val="000000"/>
        </w:rPr>
      </w:pPr>
      <w:r w:rsidRPr="0021285D">
        <w:rPr>
          <w:color w:val="000000"/>
        </w:rPr>
        <w:t>Save a snapshot (save images, caches, texts...) in a single file to instantly reload the component content</w:t>
      </w:r>
    </w:p>
    <w:p w:rsidR="006A0EB1" w:rsidRPr="0021285D" w:rsidRDefault="003812C6" w:rsidP="0021285D">
      <w:pPr>
        <w:pStyle w:val="ListParagraph"/>
        <w:numPr>
          <w:ilvl w:val="0"/>
          <w:numId w:val="23"/>
        </w:numPr>
        <w:rPr>
          <w:color w:val="000000"/>
        </w:rPr>
      </w:pPr>
      <w:r w:rsidRPr="0021285D">
        <w:rPr>
          <w:color w:val="000000"/>
        </w:rPr>
        <w:t>Multi-selection</w:t>
      </w:r>
    </w:p>
    <w:p w:rsidR="006A0EB1" w:rsidRPr="0021285D" w:rsidRDefault="003812C6" w:rsidP="0021285D">
      <w:pPr>
        <w:pStyle w:val="ListParagraph"/>
        <w:numPr>
          <w:ilvl w:val="0"/>
          <w:numId w:val="23"/>
        </w:numPr>
        <w:rPr>
          <w:color w:val="000000"/>
        </w:rPr>
      </w:pPr>
      <w:r w:rsidRPr="0021285D">
        <w:rPr>
          <w:color w:val="000000"/>
        </w:rPr>
        <w:t>Load/Save AVI, GIF, DCX, multimedia formats (using DirectShow), multi-page TIFF images</w:t>
      </w:r>
    </w:p>
    <w:p w:rsidR="006A0EB1" w:rsidRPr="0021285D" w:rsidRDefault="003812C6" w:rsidP="0021285D">
      <w:pPr>
        <w:pStyle w:val="ListParagraph"/>
        <w:numPr>
          <w:ilvl w:val="0"/>
          <w:numId w:val="23"/>
        </w:numPr>
        <w:rPr>
          <w:color w:val="000000"/>
        </w:rPr>
      </w:pPr>
      <w:r w:rsidRPr="0021285D">
        <w:rPr>
          <w:color w:val="000000"/>
        </w:rPr>
        <w:t>Allows to set a wallpaper (background image)</w:t>
      </w:r>
    </w:p>
    <w:p w:rsidR="006A0EB1" w:rsidRPr="0021285D" w:rsidRDefault="003812C6" w:rsidP="0021285D">
      <w:pPr>
        <w:pStyle w:val="ListParagraph"/>
        <w:numPr>
          <w:ilvl w:val="0"/>
          <w:numId w:val="23"/>
        </w:numPr>
        <w:rPr>
          <w:color w:val="000000"/>
        </w:rPr>
      </w:pPr>
      <w:r w:rsidRPr="0021285D">
        <w:rPr>
          <w:color w:val="000000"/>
        </w:rPr>
        <w:t>Multi-threading image loading</w:t>
      </w:r>
    </w:p>
    <w:p w:rsidR="006A0EB1" w:rsidRPr="0021285D" w:rsidRDefault="003812C6" w:rsidP="0021285D">
      <w:pPr>
        <w:pStyle w:val="ListParagraph"/>
        <w:numPr>
          <w:ilvl w:val="0"/>
          <w:numId w:val="23"/>
        </w:numPr>
        <w:rPr>
          <w:color w:val="000000"/>
        </w:rPr>
      </w:pPr>
      <w:r w:rsidRPr="0021285D">
        <w:rPr>
          <w:color w:val="000000"/>
        </w:rPr>
        <w:t>Cache to speed-up image rendering</w:t>
      </w:r>
    </w:p>
    <w:p w:rsidR="006A0EB1" w:rsidRPr="0021285D" w:rsidRDefault="003812C6" w:rsidP="0021285D">
      <w:pPr>
        <w:pStyle w:val="ListParagraph"/>
        <w:numPr>
          <w:ilvl w:val="0"/>
          <w:numId w:val="23"/>
        </w:numPr>
        <w:rPr>
          <w:color w:val="000000"/>
        </w:rPr>
      </w:pPr>
      <w:r w:rsidRPr="0021285D">
        <w:rPr>
          <w:color w:val="000000"/>
        </w:rPr>
        <w:t>Show a custom or preset background under thumbnails</w:t>
      </w:r>
    </w:p>
    <w:p w:rsidR="006A0EB1" w:rsidRPr="0021285D" w:rsidRDefault="003812C6" w:rsidP="0021285D">
      <w:pPr>
        <w:pStyle w:val="ListParagraph"/>
        <w:numPr>
          <w:ilvl w:val="0"/>
          <w:numId w:val="23"/>
        </w:numPr>
        <w:rPr>
          <w:color w:val="000000"/>
        </w:rPr>
      </w:pPr>
      <w:r w:rsidRPr="0021285D">
        <w:rPr>
          <w:color w:val="000000"/>
        </w:rPr>
        <w:t xml:space="preserve">Loading of EXIF thumbnails to speedup </w:t>
      </w:r>
      <w:r w:rsidR="002D7D39" w:rsidRPr="0021285D">
        <w:rPr>
          <w:color w:val="000000"/>
        </w:rPr>
        <w:t>display</w:t>
      </w:r>
    </w:p>
    <w:p w:rsidR="003812C6" w:rsidRDefault="003812C6" w:rsidP="0021285D">
      <w:pPr>
        <w:pStyle w:val="ListParagraph"/>
        <w:numPr>
          <w:ilvl w:val="0"/>
          <w:numId w:val="23"/>
        </w:numPr>
        <w:rPr>
          <w:color w:val="000000"/>
        </w:rPr>
      </w:pPr>
      <w:r w:rsidRPr="0021285D">
        <w:rPr>
          <w:color w:val="000000"/>
        </w:rPr>
        <w:t>Load of entire directories of images using multiple threads and extracting EXIF thumbnails</w:t>
      </w:r>
    </w:p>
    <w:p w:rsidR="0021285D" w:rsidRPr="0021285D" w:rsidRDefault="0021285D" w:rsidP="0021285D">
      <w:pPr>
        <w:ind w:left="360"/>
      </w:pPr>
    </w:p>
    <w:p w:rsidR="003812C6" w:rsidRPr="001A7754" w:rsidRDefault="00E23B23" w:rsidP="0021285D">
      <w:pPr>
        <w:pStyle w:val="Quote"/>
        <w:pageBreakBefore/>
        <w:rPr>
          <w:rStyle w:val="IntenseEmphasis"/>
          <w:rFonts w:asciiTheme="majorHAnsi" w:hAnsiTheme="majorHAnsi"/>
          <w:b/>
          <w:spacing w:val="14"/>
        </w:rPr>
      </w:pPr>
      <w:r>
        <w:rPr>
          <w:rStyle w:val="IntenseEmphasis"/>
          <w:rFonts w:asciiTheme="majorHAnsi" w:hAnsiTheme="majorHAnsi"/>
          <w:b/>
          <w:spacing w:val="14"/>
        </w:rPr>
        <w:lastRenderedPageBreak/>
        <w:t>Database H</w:t>
      </w:r>
      <w:r w:rsidR="001A7754" w:rsidRPr="001A7754">
        <w:rPr>
          <w:rStyle w:val="IntenseEmphasis"/>
          <w:rFonts w:asciiTheme="majorHAnsi" w:hAnsiTheme="majorHAnsi"/>
          <w:b/>
          <w:spacing w:val="14"/>
        </w:rPr>
        <w:t>andling</w:t>
      </w:r>
    </w:p>
    <w:p w:rsidR="006A0EB1" w:rsidRPr="0021285D" w:rsidRDefault="003812C6" w:rsidP="00E31B2D">
      <w:pPr>
        <w:pStyle w:val="ListParagraph"/>
        <w:numPr>
          <w:ilvl w:val="0"/>
          <w:numId w:val="29"/>
        </w:numPr>
        <w:spacing w:after="240"/>
        <w:rPr>
          <w:color w:val="000000"/>
        </w:rPr>
      </w:pPr>
      <w:r w:rsidRPr="0021285D">
        <w:rPr>
          <w:color w:val="000000"/>
        </w:rPr>
        <w:t>Data aware component (TImageEnDBView) integrated with Delphi database environment (saves and loads Bmp,</w:t>
      </w:r>
      <w:r w:rsidR="002D7D39" w:rsidRPr="0021285D">
        <w:rPr>
          <w:color w:val="000000"/>
        </w:rPr>
        <w:t xml:space="preserve"> </w:t>
      </w:r>
      <w:r w:rsidRPr="0021285D">
        <w:rPr>
          <w:color w:val="000000"/>
        </w:rPr>
        <w:t>Pcx,</w:t>
      </w:r>
      <w:r w:rsidR="002D7D39" w:rsidRPr="0021285D">
        <w:rPr>
          <w:color w:val="000000"/>
        </w:rPr>
        <w:t xml:space="preserve"> </w:t>
      </w:r>
      <w:r w:rsidRPr="0021285D">
        <w:rPr>
          <w:color w:val="000000"/>
        </w:rPr>
        <w:t>Jpeg,</w:t>
      </w:r>
      <w:r w:rsidR="002D7D39" w:rsidRPr="0021285D">
        <w:rPr>
          <w:color w:val="000000"/>
        </w:rPr>
        <w:t xml:space="preserve"> </w:t>
      </w:r>
      <w:r w:rsidRPr="0021285D">
        <w:rPr>
          <w:color w:val="000000"/>
        </w:rPr>
        <w:t>TIFF,</w:t>
      </w:r>
      <w:r w:rsidR="002D7D39" w:rsidRPr="0021285D">
        <w:rPr>
          <w:color w:val="000000"/>
        </w:rPr>
        <w:t xml:space="preserve"> </w:t>
      </w:r>
      <w:r w:rsidRPr="0021285D">
        <w:rPr>
          <w:color w:val="000000"/>
        </w:rPr>
        <w:t>PNG,</w:t>
      </w:r>
      <w:r w:rsidR="002D7D39" w:rsidRPr="0021285D">
        <w:rPr>
          <w:color w:val="000000"/>
        </w:rPr>
        <w:t xml:space="preserve"> </w:t>
      </w:r>
      <w:r w:rsidRPr="0021285D">
        <w:rPr>
          <w:color w:val="000000"/>
        </w:rPr>
        <w:t>TGA,</w:t>
      </w:r>
      <w:r w:rsidR="002D7D39" w:rsidRPr="0021285D">
        <w:rPr>
          <w:color w:val="000000"/>
        </w:rPr>
        <w:t xml:space="preserve"> </w:t>
      </w:r>
      <w:r w:rsidRPr="0021285D">
        <w:rPr>
          <w:color w:val="000000"/>
        </w:rPr>
        <w:t>PBM,</w:t>
      </w:r>
      <w:r w:rsidR="002D7D39" w:rsidRPr="0021285D">
        <w:rPr>
          <w:color w:val="000000"/>
        </w:rPr>
        <w:t xml:space="preserve"> </w:t>
      </w:r>
      <w:r w:rsidRPr="0021285D">
        <w:rPr>
          <w:color w:val="000000"/>
        </w:rPr>
        <w:t>PGM,</w:t>
      </w:r>
      <w:r w:rsidR="002D7D39" w:rsidRPr="0021285D">
        <w:rPr>
          <w:color w:val="000000"/>
        </w:rPr>
        <w:t xml:space="preserve"> </w:t>
      </w:r>
      <w:r w:rsidRPr="0021285D">
        <w:rPr>
          <w:color w:val="000000"/>
        </w:rPr>
        <w:t>PPM and Gif inside Blob fields or path reference).</w:t>
      </w:r>
    </w:p>
    <w:p w:rsidR="003812C6" w:rsidRPr="0021285D" w:rsidRDefault="003812C6" w:rsidP="00E31B2D">
      <w:pPr>
        <w:pStyle w:val="ListParagraph"/>
        <w:numPr>
          <w:ilvl w:val="0"/>
          <w:numId w:val="29"/>
        </w:numPr>
        <w:spacing w:after="240"/>
        <w:rPr>
          <w:color w:val="000000"/>
        </w:rPr>
      </w:pPr>
      <w:r w:rsidRPr="0021285D">
        <w:rPr>
          <w:color w:val="000000"/>
        </w:rPr>
        <w:t>Data aware component (TImageEnDBVect) integrated with Delphi database environment (saves and loads Bmp,</w:t>
      </w:r>
      <w:r w:rsidR="002D7D39" w:rsidRPr="0021285D">
        <w:rPr>
          <w:color w:val="000000"/>
        </w:rPr>
        <w:t xml:space="preserve"> </w:t>
      </w:r>
      <w:r w:rsidRPr="0021285D">
        <w:rPr>
          <w:color w:val="000000"/>
        </w:rPr>
        <w:t>Pcx,</w:t>
      </w:r>
      <w:r w:rsidR="002D7D39" w:rsidRPr="0021285D">
        <w:rPr>
          <w:color w:val="000000"/>
        </w:rPr>
        <w:t xml:space="preserve"> </w:t>
      </w:r>
      <w:r w:rsidRPr="0021285D">
        <w:rPr>
          <w:color w:val="000000"/>
        </w:rPr>
        <w:t>Jpeg,</w:t>
      </w:r>
      <w:r w:rsidR="002D7D39" w:rsidRPr="0021285D">
        <w:rPr>
          <w:color w:val="000000"/>
        </w:rPr>
        <w:t xml:space="preserve"> </w:t>
      </w:r>
      <w:r w:rsidRPr="0021285D">
        <w:rPr>
          <w:color w:val="000000"/>
        </w:rPr>
        <w:t>TIFF,</w:t>
      </w:r>
      <w:r w:rsidR="002D7D39" w:rsidRPr="0021285D">
        <w:rPr>
          <w:color w:val="000000"/>
        </w:rPr>
        <w:t xml:space="preserve"> </w:t>
      </w:r>
      <w:r w:rsidRPr="0021285D">
        <w:rPr>
          <w:color w:val="000000"/>
        </w:rPr>
        <w:t>PNG,</w:t>
      </w:r>
      <w:r w:rsidR="002D7D39" w:rsidRPr="0021285D">
        <w:rPr>
          <w:color w:val="000000"/>
        </w:rPr>
        <w:t xml:space="preserve"> </w:t>
      </w:r>
      <w:r w:rsidRPr="0021285D">
        <w:rPr>
          <w:color w:val="000000"/>
        </w:rPr>
        <w:t>TGA,</w:t>
      </w:r>
      <w:r w:rsidR="002D7D39" w:rsidRPr="0021285D">
        <w:rPr>
          <w:color w:val="000000"/>
        </w:rPr>
        <w:t xml:space="preserve"> </w:t>
      </w:r>
      <w:r w:rsidRPr="0021285D">
        <w:rPr>
          <w:color w:val="000000"/>
        </w:rPr>
        <w:t>PBM,</w:t>
      </w:r>
      <w:r w:rsidR="002D7D39" w:rsidRPr="0021285D">
        <w:rPr>
          <w:color w:val="000000"/>
        </w:rPr>
        <w:t xml:space="preserve"> </w:t>
      </w:r>
      <w:r w:rsidRPr="0021285D">
        <w:rPr>
          <w:color w:val="000000"/>
        </w:rPr>
        <w:t>PGM,</w:t>
      </w:r>
      <w:r w:rsidR="002D7D39" w:rsidRPr="0021285D">
        <w:rPr>
          <w:color w:val="000000"/>
        </w:rPr>
        <w:t xml:space="preserve"> </w:t>
      </w:r>
      <w:r w:rsidRPr="0021285D">
        <w:rPr>
          <w:color w:val="000000"/>
        </w:rPr>
        <w:t>PPM and Gif and vectorial objects inside Blob fields or path reference).</w:t>
      </w:r>
    </w:p>
    <w:p w:rsidR="002D7D39" w:rsidRPr="001A7754" w:rsidRDefault="001A7754" w:rsidP="00E7773B">
      <w:pPr>
        <w:pStyle w:val="Quote"/>
        <w:pageBreakBefore/>
        <w:rPr>
          <w:rStyle w:val="IntenseEmphasis"/>
          <w:rFonts w:asciiTheme="majorHAnsi" w:hAnsiTheme="majorHAnsi"/>
          <w:b/>
          <w:spacing w:val="14"/>
        </w:rPr>
      </w:pPr>
      <w:r>
        <w:rPr>
          <w:rStyle w:val="IntenseEmphasis"/>
          <w:rFonts w:asciiTheme="majorHAnsi" w:hAnsiTheme="majorHAnsi"/>
          <w:b/>
          <w:spacing w:val="14"/>
        </w:rPr>
        <w:lastRenderedPageBreak/>
        <w:t xml:space="preserve">Vectorial </w:t>
      </w:r>
      <w:r w:rsidR="00E23B23">
        <w:rPr>
          <w:rStyle w:val="IntenseEmphasis"/>
          <w:rFonts w:asciiTheme="majorHAnsi" w:hAnsiTheme="majorHAnsi"/>
          <w:b/>
          <w:spacing w:val="14"/>
        </w:rPr>
        <w:t>Objects H</w:t>
      </w:r>
      <w:r>
        <w:rPr>
          <w:rStyle w:val="IntenseEmphasis"/>
          <w:rFonts w:asciiTheme="majorHAnsi" w:hAnsiTheme="majorHAnsi"/>
          <w:b/>
          <w:spacing w:val="14"/>
        </w:rPr>
        <w:t>andling</w:t>
      </w:r>
    </w:p>
    <w:p w:rsidR="006A0EB1" w:rsidRPr="0021285D" w:rsidRDefault="003812C6" w:rsidP="0021285D">
      <w:pPr>
        <w:pStyle w:val="ListParagraph"/>
        <w:numPr>
          <w:ilvl w:val="0"/>
          <w:numId w:val="29"/>
        </w:numPr>
        <w:spacing w:after="240"/>
        <w:rPr>
          <w:color w:val="000000"/>
        </w:rPr>
      </w:pPr>
      <w:r w:rsidRPr="0021285D">
        <w:rPr>
          <w:color w:val="000000"/>
        </w:rPr>
        <w:t>Vectorial objects (lines, box, circles, ellipses, bitmaps, text, multiline text, static ruler, polylines, polygons, angles, arrows-with text, curved text, highlight box) over background image.</w:t>
      </w:r>
    </w:p>
    <w:p w:rsidR="006A0EB1" w:rsidRPr="0021285D" w:rsidRDefault="003812C6" w:rsidP="0021285D">
      <w:pPr>
        <w:pStyle w:val="ListParagraph"/>
        <w:numPr>
          <w:ilvl w:val="0"/>
          <w:numId w:val="29"/>
        </w:numPr>
        <w:spacing w:after="240"/>
        <w:rPr>
          <w:color w:val="000000"/>
        </w:rPr>
      </w:pPr>
      <w:r w:rsidRPr="0021285D">
        <w:rPr>
          <w:color w:val="000000"/>
        </w:rPr>
        <w:t>Save/Load these objects and import a sub-set of Autocad DXF files.</w:t>
      </w:r>
    </w:p>
    <w:p w:rsidR="006A0EB1" w:rsidRPr="0021285D" w:rsidRDefault="003812C6" w:rsidP="0021285D">
      <w:pPr>
        <w:pStyle w:val="ListParagraph"/>
        <w:numPr>
          <w:ilvl w:val="0"/>
          <w:numId w:val="29"/>
        </w:numPr>
        <w:spacing w:after="240"/>
        <w:rPr>
          <w:color w:val="000000"/>
        </w:rPr>
      </w:pPr>
      <w:r w:rsidRPr="0021285D">
        <w:rPr>
          <w:color w:val="000000"/>
        </w:rPr>
        <w:t>Undo/Redo capability.</w:t>
      </w:r>
    </w:p>
    <w:p w:rsidR="006A0EB1" w:rsidRPr="0021285D" w:rsidRDefault="003812C6" w:rsidP="0021285D">
      <w:pPr>
        <w:pStyle w:val="ListParagraph"/>
        <w:numPr>
          <w:ilvl w:val="0"/>
          <w:numId w:val="29"/>
        </w:numPr>
        <w:spacing w:after="240"/>
        <w:rPr>
          <w:color w:val="000000"/>
        </w:rPr>
      </w:pPr>
      <w:r w:rsidRPr="0021285D">
        <w:rPr>
          <w:color w:val="000000"/>
        </w:rPr>
        <w:t>Support to add/edit/delete points of a polygon.</w:t>
      </w:r>
    </w:p>
    <w:p w:rsidR="006A0EB1" w:rsidRPr="0021285D" w:rsidRDefault="003812C6" w:rsidP="0021285D">
      <w:pPr>
        <w:pStyle w:val="ListParagraph"/>
        <w:numPr>
          <w:ilvl w:val="0"/>
          <w:numId w:val="29"/>
        </w:numPr>
        <w:spacing w:after="240"/>
        <w:rPr>
          <w:color w:val="000000"/>
        </w:rPr>
      </w:pPr>
      <w:r w:rsidRPr="0021285D">
        <w:rPr>
          <w:color w:val="000000"/>
        </w:rPr>
        <w:t>Anti-alias capability.</w:t>
      </w:r>
    </w:p>
    <w:p w:rsidR="006A0EB1" w:rsidRPr="0021285D" w:rsidRDefault="003812C6" w:rsidP="0021285D">
      <w:pPr>
        <w:pStyle w:val="ListParagraph"/>
        <w:numPr>
          <w:ilvl w:val="0"/>
          <w:numId w:val="29"/>
        </w:numPr>
        <w:spacing w:after="240"/>
        <w:rPr>
          <w:color w:val="000000"/>
        </w:rPr>
      </w:pPr>
      <w:r w:rsidRPr="0021285D">
        <w:rPr>
          <w:color w:val="000000"/>
        </w:rPr>
        <w:t>Settable object transparency.</w:t>
      </w:r>
    </w:p>
    <w:p w:rsidR="006A0EB1" w:rsidRPr="0021285D" w:rsidRDefault="003812C6" w:rsidP="0021285D">
      <w:pPr>
        <w:pStyle w:val="ListParagraph"/>
        <w:numPr>
          <w:ilvl w:val="0"/>
          <w:numId w:val="29"/>
        </w:numPr>
        <w:spacing w:after="240"/>
        <w:rPr>
          <w:color w:val="000000"/>
        </w:rPr>
      </w:pPr>
      <w:r w:rsidRPr="0021285D">
        <w:rPr>
          <w:color w:val="000000"/>
        </w:rPr>
        <w:t>Object soft shadow effects.</w:t>
      </w:r>
    </w:p>
    <w:p w:rsidR="006A0EB1" w:rsidRPr="0021285D" w:rsidRDefault="003812C6" w:rsidP="0021285D">
      <w:pPr>
        <w:pStyle w:val="ListParagraph"/>
        <w:numPr>
          <w:ilvl w:val="0"/>
          <w:numId w:val="29"/>
        </w:numPr>
        <w:spacing w:after="240"/>
        <w:rPr>
          <w:color w:val="000000"/>
        </w:rPr>
      </w:pPr>
      <w:r w:rsidRPr="0021285D">
        <w:rPr>
          <w:color w:val="000000"/>
        </w:rPr>
        <w:t>Measurement of lines, perimeters and areas (in pixel, inch, cm, mm or Km units).</w:t>
      </w:r>
    </w:p>
    <w:p w:rsidR="006A0EB1" w:rsidRPr="0021285D" w:rsidRDefault="003812C6" w:rsidP="0021285D">
      <w:pPr>
        <w:pStyle w:val="ListParagraph"/>
        <w:numPr>
          <w:ilvl w:val="0"/>
          <w:numId w:val="29"/>
        </w:numPr>
        <w:spacing w:after="240"/>
        <w:rPr>
          <w:color w:val="000000"/>
        </w:rPr>
      </w:pPr>
      <w:r w:rsidRPr="0021285D">
        <w:rPr>
          <w:color w:val="000000"/>
        </w:rPr>
        <w:t>Angle measurements.</w:t>
      </w:r>
    </w:p>
    <w:p w:rsidR="006A0EB1" w:rsidRPr="0021285D" w:rsidRDefault="003812C6" w:rsidP="0021285D">
      <w:pPr>
        <w:pStyle w:val="ListParagraph"/>
        <w:numPr>
          <w:ilvl w:val="0"/>
          <w:numId w:val="29"/>
        </w:numPr>
        <w:spacing w:after="240"/>
        <w:rPr>
          <w:color w:val="000000"/>
        </w:rPr>
      </w:pPr>
      <w:r w:rsidRPr="0021285D">
        <w:rPr>
          <w:color w:val="000000"/>
        </w:rPr>
        <w:t>Saves/loads IEV format (compressed with Deflate, variation of LZ77 algorithm) that includes images and vectorial objects.</w:t>
      </w:r>
    </w:p>
    <w:p w:rsidR="006A0EB1" w:rsidRPr="0021285D" w:rsidRDefault="003812C6" w:rsidP="0021285D">
      <w:pPr>
        <w:pStyle w:val="ListParagraph"/>
        <w:numPr>
          <w:ilvl w:val="0"/>
          <w:numId w:val="29"/>
        </w:numPr>
        <w:spacing w:after="240"/>
        <w:rPr>
          <w:color w:val="000000"/>
        </w:rPr>
      </w:pPr>
      <w:r w:rsidRPr="0021285D">
        <w:rPr>
          <w:color w:val="000000"/>
        </w:rPr>
        <w:t>Anti-aliased text.</w:t>
      </w:r>
    </w:p>
    <w:p w:rsidR="006A0EB1" w:rsidRPr="0021285D" w:rsidRDefault="003812C6" w:rsidP="0021285D">
      <w:pPr>
        <w:pStyle w:val="ListParagraph"/>
        <w:numPr>
          <w:ilvl w:val="0"/>
          <w:numId w:val="29"/>
        </w:numPr>
        <w:spacing w:after="240"/>
        <w:rPr>
          <w:color w:val="000000"/>
        </w:rPr>
      </w:pPr>
      <w:r w:rsidRPr="0021285D">
        <w:rPr>
          <w:color w:val="000000"/>
        </w:rPr>
        <w:t>Alpha channel for images objects (transparent images).</w:t>
      </w:r>
    </w:p>
    <w:p w:rsidR="006A0EB1" w:rsidRPr="0021285D" w:rsidRDefault="003812C6" w:rsidP="0021285D">
      <w:pPr>
        <w:pStyle w:val="ListParagraph"/>
        <w:numPr>
          <w:ilvl w:val="0"/>
          <w:numId w:val="29"/>
        </w:numPr>
        <w:spacing w:after="240"/>
        <w:rPr>
          <w:color w:val="000000"/>
        </w:rPr>
      </w:pPr>
      <w:r w:rsidRPr="0021285D">
        <w:rPr>
          <w:color w:val="000000"/>
        </w:rPr>
        <w:t>Clipboard Cut/Copy/Paste of vectorial objects.</w:t>
      </w:r>
    </w:p>
    <w:p w:rsidR="006A0EB1" w:rsidRPr="0021285D" w:rsidRDefault="003812C6" w:rsidP="0021285D">
      <w:pPr>
        <w:pStyle w:val="ListParagraph"/>
        <w:numPr>
          <w:ilvl w:val="0"/>
          <w:numId w:val="29"/>
        </w:numPr>
        <w:spacing w:after="240"/>
        <w:rPr>
          <w:color w:val="000000"/>
        </w:rPr>
      </w:pPr>
      <w:r w:rsidRPr="0021285D">
        <w:rPr>
          <w:color w:val="000000"/>
        </w:rPr>
        <w:t>Create polygons from raster image edges.</w:t>
      </w:r>
    </w:p>
    <w:p w:rsidR="006A0EB1" w:rsidRPr="0021285D" w:rsidRDefault="003812C6" w:rsidP="0021285D">
      <w:pPr>
        <w:pStyle w:val="ListParagraph"/>
        <w:numPr>
          <w:ilvl w:val="0"/>
          <w:numId w:val="29"/>
        </w:numPr>
        <w:spacing w:after="240"/>
        <w:rPr>
          <w:color w:val="000000"/>
        </w:rPr>
      </w:pPr>
      <w:r w:rsidRPr="0021285D">
        <w:rPr>
          <w:color w:val="000000"/>
        </w:rPr>
        <w:t>Remove jagged edges from polygons.</w:t>
      </w:r>
    </w:p>
    <w:p w:rsidR="00B62986" w:rsidRPr="0021285D" w:rsidRDefault="003812C6" w:rsidP="0021285D">
      <w:pPr>
        <w:pStyle w:val="ListParagraph"/>
        <w:numPr>
          <w:ilvl w:val="0"/>
          <w:numId w:val="29"/>
        </w:numPr>
        <w:spacing w:after="240"/>
        <w:rPr>
          <w:color w:val="000000"/>
        </w:rPr>
        <w:sectPr w:rsidR="00B62986" w:rsidRPr="0021285D" w:rsidSect="00B36046">
          <w:headerReference w:type="default" r:id="rId54"/>
          <w:footerReference w:type="default" r:id="rId55"/>
          <w:endnotePr>
            <w:numFmt w:val="decimal"/>
            <w:numRestart w:val="eachSect"/>
          </w:endnotePr>
          <w:pgSz w:w="7920" w:h="12240" w:orient="landscape" w:code="1"/>
          <w:pgMar w:top="432" w:right="576" w:bottom="432" w:left="576" w:header="720" w:footer="346" w:gutter="288"/>
          <w:cols w:space="720"/>
          <w:docGrid w:linePitch="360"/>
        </w:sectPr>
      </w:pPr>
      <w:r w:rsidRPr="0021285D">
        <w:rPr>
          <w:color w:val="000000"/>
        </w:rPr>
        <w:t>Polygon simplification.</w:t>
      </w:r>
    </w:p>
    <w:p w:rsidR="00B62986" w:rsidRDefault="00B62986" w:rsidP="00C67F96">
      <w:pPr>
        <w:pStyle w:val="BodyTextFirstIndent"/>
      </w:pPr>
      <w:r>
        <w:lastRenderedPageBreak/>
        <w:t>TImageEnView is the primary ImageEn component to display and edit images. TImageEnVect is similar to ImageEnView except it adds support for adding vectorial objects such as lines, boxes, ellipses and text on top of the background image.  TImageEnMView is the same as TImageEnView except it adds support for handling multiple images.</w:t>
      </w:r>
    </w:p>
    <w:p w:rsidR="00C836A0" w:rsidRDefault="00B62986" w:rsidP="00B62986">
      <w:pPr>
        <w:pStyle w:val="List"/>
      </w:pPr>
      <w:r>
        <w:t>TImageEnView</w:t>
      </w:r>
    </w:p>
    <w:p w:rsidR="00B62986" w:rsidRDefault="00B62986" w:rsidP="00B62986">
      <w:pPr>
        <w:pStyle w:val="List"/>
      </w:pPr>
      <w:r>
        <w:t>TImageEnMView</w:t>
      </w:r>
    </w:p>
    <w:p w:rsidR="00B62986" w:rsidRDefault="00B62986" w:rsidP="00B62986">
      <w:pPr>
        <w:pStyle w:val="List"/>
      </w:pPr>
      <w:r>
        <w:t>TImageEnVect</w:t>
      </w:r>
    </w:p>
    <w:p w:rsidR="0048263B" w:rsidRDefault="0048263B" w:rsidP="00B62986">
      <w:pPr>
        <w:pStyle w:val="List"/>
      </w:pPr>
    </w:p>
    <w:p w:rsidR="0048263B" w:rsidRDefault="0048263B">
      <w:pPr>
        <w:keepNext w:val="0"/>
        <w:keepLines w:val="0"/>
        <w:spacing w:before="0" w:after="200" w:line="276" w:lineRule="auto"/>
        <w:outlineLvl w:val="9"/>
      </w:pPr>
      <w:r>
        <w:br w:type="page"/>
      </w:r>
    </w:p>
    <w:p w:rsidR="0048263B" w:rsidRDefault="0048263B" w:rsidP="0048263B">
      <w:pPr>
        <w:pStyle w:val="List"/>
        <w:pageBreakBefore/>
        <w:sectPr w:rsidR="0048263B" w:rsidSect="00B36046">
          <w:headerReference w:type="default" r:id="rId56"/>
          <w:footerReference w:type="default" r:id="rId57"/>
          <w:endnotePr>
            <w:numFmt w:val="decimal"/>
            <w:numRestart w:val="eachSect"/>
          </w:endnotePr>
          <w:pgSz w:w="7920" w:h="12240" w:orient="landscape" w:code="1"/>
          <w:pgMar w:top="432" w:right="576" w:bottom="432" w:left="576" w:header="720" w:footer="346" w:gutter="288"/>
          <w:cols w:space="720"/>
          <w:docGrid w:linePitch="360"/>
        </w:sectPr>
      </w:pPr>
    </w:p>
    <w:p w:rsidR="00C836A0" w:rsidRDefault="00ED1BE2" w:rsidP="00ED1BE2">
      <w:pPr>
        <w:pStyle w:val="IntenseQuote"/>
      </w:pPr>
      <w:r w:rsidRPr="00E405E7">
        <w:rPr>
          <w:sz w:val="48"/>
          <w:szCs w:val="48"/>
        </w:rPr>
        <w:lastRenderedPageBreak/>
        <w:t>Chapter 3</w:t>
      </w:r>
      <w:r w:rsidR="00C836A0" w:rsidRPr="00B37C03">
        <w:t xml:space="preserve"> </w:t>
      </w:r>
      <w:r w:rsidR="00C836A0">
        <w:br/>
      </w:r>
      <w:r w:rsidR="00811C23">
        <w:rPr>
          <w:lang w:eastAsia="ko-KR"/>
        </w:rPr>
        <w:t>T</w:t>
      </w:r>
      <w:r w:rsidR="00363133">
        <w:rPr>
          <w:lang w:eastAsia="ko-KR"/>
        </w:rPr>
        <w:t>ImageEn</w:t>
      </w:r>
      <w:r w:rsidR="00C836A0">
        <w:rPr>
          <w:lang w:eastAsia="ko-KR"/>
        </w:rPr>
        <w:t>View</w:t>
      </w:r>
      <w:r w:rsidR="00C836A0" w:rsidRPr="00B37C03">
        <w:rPr>
          <w:lang w:eastAsia="ko-KR"/>
        </w:rPr>
        <w:t xml:space="preserve"> </w:t>
      </w:r>
    </w:p>
    <w:p w:rsidR="00ED28AE" w:rsidRDefault="00591F7A" w:rsidP="00591F7A">
      <w:pPr>
        <w:pStyle w:val="Heading1"/>
      </w:pPr>
      <w:bookmarkStart w:id="109" w:name="TImageEnView"/>
      <w:bookmarkStart w:id="110" w:name="_Toc323284999"/>
      <w:bookmarkStart w:id="111" w:name="_Toc323285859"/>
      <w:bookmarkStart w:id="112" w:name="_Toc323290598"/>
      <w:bookmarkStart w:id="113" w:name="_Toc323290949"/>
      <w:bookmarkStart w:id="114" w:name="_Toc323291194"/>
      <w:bookmarkStart w:id="115" w:name="_Toc323293605"/>
      <w:bookmarkStart w:id="116" w:name="_Toc330972877"/>
      <w:bookmarkEnd w:id="68"/>
      <w:r>
        <w:t>Chapter 3</w:t>
      </w:r>
      <w:r w:rsidR="00CE7839">
        <w:t>.</w:t>
      </w:r>
      <w:r>
        <w:t xml:space="preserve"> </w:t>
      </w:r>
      <w:r w:rsidR="00ED28AE">
        <w:t>ImageEnView</w:t>
      </w:r>
      <w:bookmarkEnd w:id="109"/>
      <w:bookmarkEnd w:id="110"/>
      <w:bookmarkEnd w:id="111"/>
      <w:bookmarkEnd w:id="112"/>
      <w:bookmarkEnd w:id="113"/>
      <w:bookmarkEnd w:id="114"/>
      <w:bookmarkEnd w:id="115"/>
      <w:bookmarkEnd w:id="116"/>
      <w:r w:rsidR="00ED28AE">
        <w:br/>
      </w:r>
    </w:p>
    <w:p w:rsidR="00BA4B55" w:rsidRDefault="00407E02" w:rsidP="00BA4B55">
      <w:pPr>
        <w:ind w:firstLine="360"/>
      </w:pPr>
      <w:r>
        <w:rPr>
          <w:noProof/>
        </w:rPr>
        <w:drawing>
          <wp:anchor distT="0" distB="0" distL="114300" distR="114300" simplePos="0" relativeHeight="251485696" behindDoc="1" locked="0" layoutInCell="1" allowOverlap="1" wp14:anchorId="11A5A1DA" wp14:editId="1A3ED35B">
            <wp:simplePos x="0" y="0"/>
            <wp:positionH relativeFrom="column">
              <wp:posOffset>34290</wp:posOffset>
            </wp:positionH>
            <wp:positionV relativeFrom="paragraph">
              <wp:posOffset>36195</wp:posOffset>
            </wp:positionV>
            <wp:extent cx="2028825" cy="2501900"/>
            <wp:effectExtent l="0" t="0" r="0" b="0"/>
            <wp:wrapTight wrapText="bothSides">
              <wp:wrapPolygon edited="0">
                <wp:start x="0" y="0"/>
                <wp:lineTo x="0" y="21381"/>
                <wp:lineTo x="21499" y="21381"/>
                <wp:lineTo x="21499" y="0"/>
                <wp:lineTo x="0" y="0"/>
              </wp:wrapPolygon>
            </wp:wrapTight>
            <wp:docPr id="8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028825" cy="2501900"/>
                    </a:xfrm>
                    <a:prstGeom prst="rect">
                      <a:avLst/>
                    </a:prstGeom>
                    <a:noFill/>
                    <a:ln>
                      <a:noFill/>
                    </a:ln>
                  </pic:spPr>
                </pic:pic>
              </a:graphicData>
            </a:graphic>
            <wp14:sizeRelH relativeFrom="page">
              <wp14:pctWidth>0</wp14:pctWidth>
            </wp14:sizeRelH>
            <wp14:sizeRelV relativeFrom="page">
              <wp14:pctHeight>0</wp14:pctHeight>
            </wp14:sizeRelV>
          </wp:anchor>
        </w:drawing>
      </w:r>
      <w:r w:rsidR="00BE793B">
        <w:t>TImageEnView is an image container and viewer.</w:t>
      </w:r>
      <w:r w:rsidR="00ED28AE">
        <w:t xml:space="preserve">  </w:t>
      </w:r>
      <w:r w:rsidR="00BE793B">
        <w:t xml:space="preserve"> </w:t>
      </w:r>
      <w:r w:rsidR="00CB4953">
        <w:t>T</w:t>
      </w:r>
      <w:r w:rsidR="00BE793B">
        <w:t>ImageEnView allows zoom</w:t>
      </w:r>
      <w:r w:rsidR="0048263B">
        <w:t>ing</w:t>
      </w:r>
      <w:r w:rsidR="00BE793B">
        <w:t>, scroll</w:t>
      </w:r>
      <w:r w:rsidR="0048263B">
        <w:t>ing</w:t>
      </w:r>
      <w:r w:rsidR="00BE793B">
        <w:t xml:space="preserve"> and can handle multiple layers.</w:t>
      </w:r>
      <w:r w:rsidR="00ED28AE">
        <w:t xml:space="preserve">  </w:t>
      </w:r>
      <w:r w:rsidR="00BE793B">
        <w:t xml:space="preserve">TImageEnView encapsulates a </w:t>
      </w:r>
      <w:hyperlink r:id="rId59" w:history="1">
        <w:r w:rsidR="00BE793B">
          <w:rPr>
            <w:rStyle w:val="Hyperlink"/>
          </w:rPr>
          <w:t>TImageEnIO</w:t>
        </w:r>
      </w:hyperlink>
      <w:r w:rsidR="00BE793B">
        <w:t xml:space="preserve"> (</w:t>
      </w:r>
      <w:hyperlink r:id="rId60" w:history="1">
        <w:r w:rsidR="00BE793B">
          <w:rPr>
            <w:rStyle w:val="Hyperlink"/>
          </w:rPr>
          <w:t>IO</w:t>
        </w:r>
      </w:hyperlink>
      <w:r w:rsidR="00BE793B">
        <w:t xml:space="preserve"> property) and </w:t>
      </w:r>
      <w:hyperlink r:id="rId61" w:history="1">
        <w:r w:rsidR="00BE793B">
          <w:rPr>
            <w:rStyle w:val="Hyperlink"/>
          </w:rPr>
          <w:t>TImageEnProc</w:t>
        </w:r>
      </w:hyperlink>
      <w:r w:rsidR="00BE793B">
        <w:t xml:space="preserve"> (</w:t>
      </w:r>
      <w:hyperlink r:id="rId62" w:history="1">
        <w:r w:rsidR="00BE793B">
          <w:rPr>
            <w:rStyle w:val="Hyperlink"/>
          </w:rPr>
          <w:t>Proc</w:t>
        </w:r>
      </w:hyperlink>
      <w:r w:rsidR="00BE793B">
        <w:t xml:space="preserve"> property) component</w:t>
      </w:r>
      <w:r w:rsidR="00C139D9">
        <w:t>s</w:t>
      </w:r>
      <w:r w:rsidR="00BE793B">
        <w:t>, to allow input/output and image processing tasks without adding TImageEnIO and TImageEnProc components</w:t>
      </w:r>
      <w:r w:rsidR="00C139D9">
        <w:t xml:space="preserve"> to the projects</w:t>
      </w:r>
      <w:r w:rsidR="00BE793B">
        <w:t>.</w:t>
      </w:r>
      <w:r w:rsidR="00C139D9">
        <w:t xml:space="preserve"> </w:t>
      </w:r>
    </w:p>
    <w:p w:rsidR="00BA4B55" w:rsidRDefault="00C139D9" w:rsidP="00BA4B55">
      <w:pPr>
        <w:ind w:firstLine="360"/>
      </w:pPr>
      <w:r>
        <w:t xml:space="preserve">Usually; however, ImageEnIO and ImageEnProc should be placed in uses.  </w:t>
      </w:r>
    </w:p>
    <w:p w:rsidR="00BA4B55" w:rsidRDefault="00E7773B" w:rsidP="00BA4B55">
      <w:pPr>
        <w:ind w:firstLine="360"/>
      </w:pPr>
      <w:r>
        <w:t>TImageEnView is the primary ImageEn component that can be used to display and edit images.</w:t>
      </w:r>
    </w:p>
    <w:p w:rsidR="00BA4B55" w:rsidRDefault="00B35682" w:rsidP="00BA4B55">
      <w:pPr>
        <w:ind w:firstLine="360"/>
      </w:pPr>
      <w:r>
        <w:lastRenderedPageBreak/>
        <w:t xml:space="preserve">Although </w:t>
      </w:r>
      <w:r w:rsidR="006E68BC">
        <w:t>T</w:t>
      </w:r>
      <w:r>
        <w:t>ImageE</w:t>
      </w:r>
      <w:r w:rsidR="00363133">
        <w:t>n</w:t>
      </w:r>
      <w:r>
        <w:t>IO is listed separately as a stand-alone component in this document as well as in the ImageE</w:t>
      </w:r>
      <w:r w:rsidR="00363133">
        <w:t>n</w:t>
      </w:r>
      <w:r>
        <w:t xml:space="preserve"> Help file</w:t>
      </w:r>
      <w:r w:rsidRPr="00B35682">
        <w:t xml:space="preserve"> </w:t>
      </w:r>
      <w:r>
        <w:t xml:space="preserve">the IO functions are </w:t>
      </w:r>
      <w:r w:rsidR="006E68BC">
        <w:t>accessible with</w:t>
      </w:r>
      <w:r>
        <w:t xml:space="preserve"> TImageEnView </w:t>
      </w:r>
      <w:r w:rsidR="006E68BC">
        <w:t>by using ImageEnView1.IO</w:t>
      </w:r>
      <w:r>
        <w:t xml:space="preserve"> methods.</w:t>
      </w:r>
      <w:r w:rsidR="006E68BC">
        <w:t xml:space="preserve">   So it is not necessary to attach a TImageEnView to a TImageEnIO component to the access input/output functions in TImageEnIO.  </w:t>
      </w:r>
    </w:p>
    <w:p w:rsidR="00840761" w:rsidRDefault="006E68BC" w:rsidP="00BA4B55">
      <w:pPr>
        <w:ind w:firstLine="360"/>
      </w:pPr>
      <w:r>
        <w:t xml:space="preserve">Similarly, the TImageEnProc methods are accessible with TImageEnView by using </w:t>
      </w:r>
      <w:r w:rsidR="00B35682">
        <w:t>ImageEnView1.Proc methods</w:t>
      </w:r>
      <w:r>
        <w:t xml:space="preserve"> so it is not necessary to attach a TImageEnView to a TImageEnProc component to the access image processing functions contained in in TImageEnProc.</w:t>
      </w:r>
    </w:p>
    <w:p w:rsidR="004B15A1" w:rsidRDefault="004B15A1" w:rsidP="00BA4B55">
      <w:pPr>
        <w:ind w:firstLine="360"/>
      </w:pPr>
      <w:r>
        <w:t>ImageEn provides many enhancements that is difficult to do with TImage.    The primary advantages are access to TBitmap and TIEBitmap, Selections, Layers, Frames, and FileIO for most of the popular file types including PNG Image and TIF Image, and Jpeg</w:t>
      </w:r>
      <w:r w:rsidR="009C3A6D">
        <w:t xml:space="preserve"> and many image processing functions.  </w:t>
      </w:r>
    </w:p>
    <w:p w:rsidR="009C3A6D" w:rsidRDefault="00363133" w:rsidP="00BA4B55">
      <w:pPr>
        <w:ind w:firstLine="360"/>
      </w:pPr>
      <w:r>
        <w:t>ImageEn</w:t>
      </w:r>
      <w:r w:rsidR="009C3A6D">
        <w:t xml:space="preserve"> has a large advantage over TImage by providing a TIEBitmap over TBitmap.</w:t>
      </w:r>
      <w:r w:rsidR="009C3A6D" w:rsidRPr="009C3A6D">
        <w:t xml:space="preserve"> </w:t>
      </w:r>
      <w:r w:rsidR="009C3A6D">
        <w:t xml:space="preserve"> TIEBitmap is a replacement of VCL TBitmap class. It has many methods and properties compatible with TBitmap and enhances it by supporting multi-threading, large images, and access to the alphachannel.  One of the great features of ImageE</w:t>
      </w:r>
      <w:r>
        <w:t>n</w:t>
      </w:r>
      <w:r w:rsidR="009C3A6D">
        <w:t xml:space="preserve"> is that if you make any changes to TIEBitmap via the ImageEnView1.IEBitmap this change is reflected by the TBitmap.  Thus working with ImageE</w:t>
      </w:r>
      <w:r>
        <w:t>n</w:t>
      </w:r>
      <w:r w:rsidR="009C3A6D">
        <w:t xml:space="preserve"> with 32-bit images with alphachannel that is popular to</w:t>
      </w:r>
      <w:r>
        <w:t>day is made simple.  The ImageEn</w:t>
      </w:r>
      <w:r w:rsidR="009C3A6D">
        <w:t>View1.Bitmap is readily used to provide access to the image with other third party components and classes.</w:t>
      </w:r>
    </w:p>
    <w:p w:rsidR="00840761" w:rsidRDefault="009C3A6D" w:rsidP="00BA4B55">
      <w:pPr>
        <w:ind w:firstLine="360"/>
      </w:pPr>
      <w:r>
        <w:t>Copying images, creating previews, handling layers and multi-frame images could not be easier.</w:t>
      </w:r>
    </w:p>
    <w:p w:rsidR="00840761" w:rsidRDefault="00363133" w:rsidP="009C3A6D">
      <w:pPr>
        <w:pStyle w:val="Heading3"/>
        <w:pageBreakBefore/>
      </w:pPr>
      <w:bookmarkStart w:id="117" w:name="_Toc330972878"/>
      <w:r>
        <w:lastRenderedPageBreak/>
        <w:t>Copying Images From One ImageEn</w:t>
      </w:r>
      <w:r w:rsidR="00840761">
        <w:t>View To Another</w:t>
      </w:r>
      <w:bookmarkEnd w:id="117"/>
    </w:p>
    <w:p w:rsidR="00107223" w:rsidRPr="00431EB8" w:rsidRDefault="00AA02B0" w:rsidP="00BA4B55">
      <w:pPr>
        <w:ind w:firstLine="360"/>
        <w:rPr>
          <w:rStyle w:val="NoSpacingChar"/>
        </w:rPr>
      </w:pPr>
      <w:r>
        <w:t xml:space="preserve">Images can be copied from one </w:t>
      </w:r>
      <w:r w:rsidR="00107223">
        <w:t xml:space="preserve">ImageEnView to another ImageEnView by using the Assign method: </w:t>
      </w:r>
      <w:r w:rsidR="00431EB8">
        <w:br/>
      </w:r>
      <w:r w:rsidR="00107223" w:rsidRPr="00431EB8">
        <w:rPr>
          <w:rStyle w:val="NoSpacingChar"/>
        </w:rPr>
        <w:t xml:space="preserve">ImageEnView1.Assign( ImageEnView2 ); </w:t>
      </w:r>
    </w:p>
    <w:p w:rsidR="00AA02B0" w:rsidRDefault="00107223" w:rsidP="00AA02B0">
      <w:pPr>
        <w:pStyle w:val="BodyTextFirstIndent"/>
        <w:rPr>
          <w:rStyle w:val="NoSpacingChar"/>
        </w:rPr>
      </w:pPr>
      <w:r>
        <w:t>or by assigning the bitmap or IEBitmap as follows:</w:t>
      </w:r>
      <w:r w:rsidR="00431EB8">
        <w:br/>
      </w:r>
      <w:r w:rsidRPr="00107223">
        <w:rPr>
          <w:rStyle w:val="NoSpacingChar"/>
        </w:rPr>
        <w:t xml:space="preserve">ImageEnView1.Assign( ImageEnView1.Bitmap ); </w:t>
      </w:r>
      <w:r w:rsidRPr="00107223">
        <w:rPr>
          <w:rStyle w:val="NoSpacingChar"/>
        </w:rPr>
        <w:br/>
        <w:t>// this doesn't copy DPI, but just the image</w:t>
      </w:r>
    </w:p>
    <w:p w:rsidR="00840761" w:rsidRDefault="00840761" w:rsidP="00DC341E">
      <w:pPr>
        <w:pStyle w:val="PageHeader"/>
        <w:rPr>
          <w:rStyle w:val="NoSpacingChar"/>
          <w:rFonts w:asciiTheme="majorHAnsi" w:hAnsiTheme="majorHAnsi" w:cs="Times New Roman"/>
          <w:sz w:val="24"/>
        </w:rPr>
      </w:pPr>
    </w:p>
    <w:p w:rsidR="00840761" w:rsidRPr="00840761" w:rsidRDefault="00840761" w:rsidP="00840761">
      <w:pPr>
        <w:pStyle w:val="Heading3"/>
        <w:rPr>
          <w:rStyle w:val="NoSpacingChar"/>
          <w:rFonts w:asciiTheme="majorHAnsi" w:hAnsiTheme="majorHAnsi" w:cs="Times New Roman"/>
          <w:sz w:val="24"/>
        </w:rPr>
      </w:pPr>
      <w:bookmarkStart w:id="118" w:name="_Toc330972879"/>
      <w:r w:rsidRPr="00840761">
        <w:rPr>
          <w:rStyle w:val="NoSpacingChar"/>
          <w:rFonts w:asciiTheme="majorHAnsi" w:hAnsiTheme="majorHAnsi" w:cs="Times New Roman"/>
          <w:sz w:val="24"/>
        </w:rPr>
        <w:t>Thumbnail Previews</w:t>
      </w:r>
      <w:bookmarkEnd w:id="118"/>
    </w:p>
    <w:p w:rsidR="00B6008B" w:rsidRDefault="00AA02B0" w:rsidP="00BA4B55">
      <w:pPr>
        <w:ind w:firstLine="360"/>
      </w:pPr>
      <w:r w:rsidRPr="00AA02B0">
        <w:t>Thumbnail previews can be created in a number different ways</w:t>
      </w:r>
      <w:r w:rsidR="00363133">
        <w:t>. One way is to assign ImageEn</w:t>
      </w:r>
      <w:r>
        <w:t>View1 to ImageE</w:t>
      </w:r>
      <w:r w:rsidR="00363133">
        <w:t>nView2 and setting the ImageEn</w:t>
      </w:r>
      <w:r>
        <w:t xml:space="preserve">View AutoShrink property to true.  </w:t>
      </w:r>
      <w:r w:rsidR="005B6F1C">
        <w:t xml:space="preserve">Another way is to use the </w:t>
      </w:r>
      <w:r w:rsidR="00CE3B61">
        <w:t>SetExternalBitmap method that makes it possible to connect a TImageEnView component to another one, sharing the same bitmap.</w:t>
      </w:r>
      <w:r w:rsidR="00CE3B61">
        <w:br/>
        <w:t>This is useful to view the same image with multiple TImageEnView components, loading the image only one time.</w:t>
      </w:r>
    </w:p>
    <w:p w:rsidR="00BD12C0" w:rsidRDefault="00BD12C0" w:rsidP="00BD12C0">
      <w:pPr>
        <w:pStyle w:val="NoSpacing"/>
      </w:pPr>
      <w:r w:rsidRPr="00BD12C0">
        <w:t>ImageEnView2.SetExternalBitmap( ImageEnView1.IEBitmap );</w:t>
      </w:r>
    </w:p>
    <w:p w:rsidR="00BA4B55" w:rsidRDefault="00BD12C0" w:rsidP="00BA4B55">
      <w:pPr>
        <w:ind w:firstLine="720"/>
      </w:pPr>
      <w:r>
        <w:t xml:space="preserve">A disadvantage of </w:t>
      </w:r>
      <w:r w:rsidRPr="00BD12C0">
        <w:t>SetExternalBitmap</w:t>
      </w:r>
      <w:r>
        <w:t xml:space="preserve"> is that you may not do a</w:t>
      </w:r>
      <w:r w:rsidR="00363133">
        <w:t>nything to the bitmap in ImageEn</w:t>
      </w:r>
      <w:r>
        <w:t xml:space="preserve">View2 when SetExternalBitmap is active.  </w:t>
      </w:r>
      <w:r w:rsidR="00BA4B55">
        <w:t xml:space="preserve">If you do, you are likely to get an exception.  </w:t>
      </w:r>
      <w:r>
        <w:t xml:space="preserve">You may “unhook” the external bitmap by setting SetExternalBitmap to nil however. </w:t>
      </w:r>
    </w:p>
    <w:p w:rsidR="00BA4B55" w:rsidRDefault="00BA4B55" w:rsidP="00BA4B55">
      <w:pPr>
        <w:pStyle w:val="NoSpacing"/>
      </w:pPr>
      <w:r>
        <w:t>ImageEnView2.SetExternalBitmap(nil</w:t>
      </w:r>
      <w:r w:rsidRPr="00BD12C0">
        <w:t>);</w:t>
      </w:r>
    </w:p>
    <w:p w:rsidR="00BA4B55" w:rsidRDefault="00BD12C0" w:rsidP="00BA4B55">
      <w:pPr>
        <w:ind w:firstLine="720"/>
      </w:pPr>
      <w:r>
        <w:lastRenderedPageBreak/>
        <w:t xml:space="preserve"> I have found… at least for me it is preferable to just handle your own preview thumbnail in your own code which leaves you in full control of the preview, especially if you are using layers and you wish to see the layers in the preview.</w:t>
      </w:r>
    </w:p>
    <w:p w:rsidR="00840761" w:rsidRDefault="00840761" w:rsidP="00DC341E"/>
    <w:p w:rsidR="00840761" w:rsidRPr="00840761" w:rsidRDefault="00840761" w:rsidP="00840761">
      <w:pPr>
        <w:pStyle w:val="Heading3"/>
      </w:pPr>
      <w:bookmarkStart w:id="119" w:name="_Toc330972880"/>
      <w:r>
        <w:t>Handling Layers In A Preview</w:t>
      </w:r>
      <w:bookmarkEnd w:id="119"/>
    </w:p>
    <w:p w:rsidR="00AA02B0" w:rsidRDefault="005B6F1C" w:rsidP="00BA4B55">
      <w:pPr>
        <w:ind w:firstLine="720"/>
      </w:pPr>
      <w:r>
        <w:t>Handling</w:t>
      </w:r>
      <w:r w:rsidR="00AA02B0">
        <w:t xml:space="preserve"> layers </w:t>
      </w:r>
      <w:r w:rsidR="00BA4B55">
        <w:t xml:space="preserve">in a preview </w:t>
      </w:r>
      <w:r w:rsidR="00AA02B0">
        <w:t xml:space="preserve">is a little more complicated but can easily be accomplished by </w:t>
      </w:r>
      <w:r w:rsidR="00B6008B">
        <w:t xml:space="preserve">saving the </w:t>
      </w:r>
      <w:r>
        <w:t xml:space="preserve">ImageEnView1 </w:t>
      </w:r>
      <w:r w:rsidR="00B6008B">
        <w:t>layers to a TMemory stream then</w:t>
      </w:r>
      <w:r>
        <w:t xml:space="preserve"> by</w:t>
      </w:r>
      <w:r w:rsidR="00B6008B">
        <w:t xml:space="preserve"> load</w:t>
      </w:r>
      <w:r w:rsidR="00BA4B55">
        <w:t>ing</w:t>
      </w:r>
      <w:r w:rsidR="00B6008B">
        <w:t xml:space="preserve"> the layers</w:t>
      </w:r>
      <w:r>
        <w:t xml:space="preserve"> into ImageEnView2</w:t>
      </w:r>
      <w:r w:rsidR="00B6008B">
        <w:t xml:space="preserve"> from the stream </w:t>
      </w:r>
      <w:r>
        <w:t xml:space="preserve">in the </w:t>
      </w:r>
      <w:r>
        <w:rPr>
          <w:sz w:val="20"/>
        </w:rPr>
        <w:t xml:space="preserve">ImageEnViewLayerNotify event </w:t>
      </w:r>
      <w:r w:rsidR="00AA02B0">
        <w:t>a</w:t>
      </w:r>
      <w:r w:rsidR="00B6008B">
        <w:t>s</w:t>
      </w:r>
      <w:r w:rsidR="00AA02B0">
        <w:t xml:space="preserve"> follows:</w:t>
      </w:r>
    </w:p>
    <w:p w:rsidR="00AA02B0" w:rsidRDefault="00AA02B0" w:rsidP="00AA02B0">
      <w:pPr>
        <w:pStyle w:val="NoSpacing"/>
        <w:rPr>
          <w:sz w:val="20"/>
        </w:rPr>
      </w:pPr>
      <w:r w:rsidRPr="00B6008B">
        <w:rPr>
          <w:b/>
          <w:sz w:val="20"/>
        </w:rPr>
        <w:lastRenderedPageBreak/>
        <w:t>procedure</w:t>
      </w:r>
      <w:r w:rsidRPr="00B6008B">
        <w:rPr>
          <w:sz w:val="20"/>
        </w:rPr>
        <w:t xml:space="preserve"> TForm</w:t>
      </w:r>
      <w:r w:rsidR="00B6008B">
        <w:rPr>
          <w:sz w:val="20"/>
        </w:rPr>
        <w:t>1</w:t>
      </w:r>
      <w:r w:rsidR="005B6F1C">
        <w:rPr>
          <w:sz w:val="20"/>
        </w:rPr>
        <w:t>.ImageEnViewLayerNotify (</w:t>
      </w:r>
      <w:r w:rsidRPr="00B6008B">
        <w:rPr>
          <w:sz w:val="20"/>
        </w:rPr>
        <w:t>Sender: TObject; layer</w:t>
      </w:r>
      <w:r w:rsidR="005B6F1C">
        <w:rPr>
          <w:sz w:val="20"/>
        </w:rPr>
        <w:t>: integer; event: TIELayerEvent</w:t>
      </w:r>
      <w:r w:rsidRPr="00B6008B">
        <w:rPr>
          <w:sz w:val="20"/>
        </w:rPr>
        <w:t>);</w:t>
      </w:r>
      <w:r w:rsidRPr="00B6008B">
        <w:rPr>
          <w:sz w:val="20"/>
        </w:rPr>
        <w:br/>
      </w:r>
      <w:r w:rsidRPr="00B6008B">
        <w:rPr>
          <w:b/>
          <w:sz w:val="20"/>
        </w:rPr>
        <w:t>var</w:t>
      </w:r>
      <w:r w:rsidRPr="00B6008B">
        <w:rPr>
          <w:b/>
          <w:sz w:val="20"/>
        </w:rPr>
        <w:br/>
      </w:r>
      <w:r w:rsidRPr="00B6008B">
        <w:rPr>
          <w:sz w:val="20"/>
        </w:rPr>
        <w:t xml:space="preserve">  iMS: TMemoryStream;</w:t>
      </w:r>
      <w:r w:rsidRPr="00B6008B">
        <w:rPr>
          <w:sz w:val="20"/>
        </w:rPr>
        <w:br/>
      </w:r>
      <w:r w:rsidRPr="00B6008B">
        <w:rPr>
          <w:b/>
          <w:sz w:val="20"/>
        </w:rPr>
        <w:t>begin</w:t>
      </w:r>
      <w:r w:rsidRPr="00B6008B">
        <w:rPr>
          <w:sz w:val="20"/>
        </w:rPr>
        <w:br/>
      </w:r>
      <w:r w:rsidR="005B6F1C">
        <w:rPr>
          <w:sz w:val="20"/>
        </w:rPr>
        <w:t xml:space="preserve">  </w:t>
      </w:r>
      <w:r w:rsidRPr="00B6008B">
        <w:rPr>
          <w:b/>
          <w:sz w:val="20"/>
        </w:rPr>
        <w:t>if</w:t>
      </w:r>
      <w:r w:rsidR="005B6F1C">
        <w:rPr>
          <w:sz w:val="20"/>
        </w:rPr>
        <w:t xml:space="preserve"> (layer &lt;&gt; 0) and (</w:t>
      </w:r>
      <w:r w:rsidRPr="00B6008B">
        <w:rPr>
          <w:sz w:val="20"/>
        </w:rPr>
        <w:t xml:space="preserve">event = ielSelected) </w:t>
      </w:r>
      <w:r w:rsidRPr="00B6008B">
        <w:rPr>
          <w:b/>
          <w:sz w:val="20"/>
        </w:rPr>
        <w:t>then</w:t>
      </w:r>
      <w:r w:rsidRPr="00B6008B">
        <w:rPr>
          <w:sz w:val="20"/>
        </w:rPr>
        <w:br/>
        <w:t xml:space="preserve">    </w:t>
      </w:r>
      <w:r w:rsidRPr="00B6008B">
        <w:rPr>
          <w:b/>
          <w:sz w:val="20"/>
        </w:rPr>
        <w:t>begin</w:t>
      </w:r>
      <w:r w:rsidRPr="00B6008B">
        <w:rPr>
          <w:sz w:val="20"/>
        </w:rPr>
        <w:br/>
        <w:t xml:space="preserve">      </w:t>
      </w:r>
      <w:r w:rsidRPr="00B6008B">
        <w:rPr>
          <w:b/>
          <w:sz w:val="20"/>
        </w:rPr>
        <w:t>if</w:t>
      </w:r>
      <w:r w:rsidR="005B6F1C">
        <w:rPr>
          <w:sz w:val="20"/>
        </w:rPr>
        <w:t xml:space="preserve"> (event = ielMoving) or (event = ielResized</w:t>
      </w:r>
      <w:r w:rsidRPr="00B6008B">
        <w:rPr>
          <w:sz w:val="20"/>
        </w:rPr>
        <w:t>)</w:t>
      </w:r>
      <w:r w:rsidR="005B6F1C">
        <w:rPr>
          <w:sz w:val="20"/>
        </w:rPr>
        <w:br/>
        <w:t xml:space="preserve">       </w:t>
      </w:r>
      <w:r w:rsidRPr="00B6008B">
        <w:rPr>
          <w:sz w:val="20"/>
        </w:rPr>
        <w:t xml:space="preserve"> </w:t>
      </w:r>
      <w:r w:rsidRPr="00B6008B">
        <w:rPr>
          <w:b/>
          <w:sz w:val="20"/>
        </w:rPr>
        <w:t>then</w:t>
      </w:r>
      <w:r w:rsidR="00B6008B" w:rsidRPr="00B6008B">
        <w:rPr>
          <w:sz w:val="20"/>
        </w:rPr>
        <w:br/>
      </w:r>
      <w:r w:rsidRPr="00B6008B">
        <w:rPr>
          <w:sz w:val="20"/>
        </w:rPr>
        <w:t xml:space="preserve">      </w:t>
      </w:r>
      <w:r w:rsidR="005B6F1C">
        <w:rPr>
          <w:sz w:val="20"/>
        </w:rPr>
        <w:t xml:space="preserve">    </w:t>
      </w:r>
      <w:r w:rsidRPr="00B6008B">
        <w:rPr>
          <w:b/>
          <w:sz w:val="20"/>
        </w:rPr>
        <w:t>begin</w:t>
      </w:r>
      <w:r w:rsidR="00B6008B" w:rsidRPr="00B6008B">
        <w:rPr>
          <w:sz w:val="20"/>
        </w:rPr>
        <w:br/>
      </w:r>
      <w:r w:rsidRPr="00B6008B">
        <w:rPr>
          <w:sz w:val="20"/>
        </w:rPr>
        <w:t xml:space="preserve">        </w:t>
      </w:r>
      <w:r w:rsidR="005B6F1C">
        <w:rPr>
          <w:sz w:val="20"/>
        </w:rPr>
        <w:t xml:space="preserve">    </w:t>
      </w:r>
      <w:r w:rsidRPr="00B6008B">
        <w:rPr>
          <w:sz w:val="20"/>
        </w:rPr>
        <w:t>iMS := TMemoryStream.Create;</w:t>
      </w:r>
      <w:r w:rsidR="00B6008B" w:rsidRPr="00B6008B">
        <w:rPr>
          <w:sz w:val="20"/>
        </w:rPr>
        <w:br/>
      </w:r>
      <w:r w:rsidRPr="00B6008B">
        <w:rPr>
          <w:sz w:val="20"/>
        </w:rPr>
        <w:t xml:space="preserve">        </w:t>
      </w:r>
      <w:r w:rsidR="005B6F1C">
        <w:rPr>
          <w:sz w:val="20"/>
        </w:rPr>
        <w:t xml:space="preserve">    </w:t>
      </w:r>
      <w:r w:rsidRPr="00B6008B">
        <w:rPr>
          <w:b/>
          <w:sz w:val="20"/>
        </w:rPr>
        <w:t>try</w:t>
      </w:r>
      <w:r w:rsidR="00B6008B" w:rsidRPr="00B6008B">
        <w:rPr>
          <w:sz w:val="20"/>
        </w:rPr>
        <w:br/>
      </w:r>
      <w:r w:rsidRPr="00B6008B">
        <w:rPr>
          <w:sz w:val="20"/>
        </w:rPr>
        <w:t xml:space="preserve">          </w:t>
      </w:r>
      <w:r w:rsidR="005B6F1C">
        <w:rPr>
          <w:sz w:val="20"/>
        </w:rPr>
        <w:t xml:space="preserve">    </w:t>
      </w:r>
      <w:r w:rsidR="00363133">
        <w:rPr>
          <w:sz w:val="20"/>
        </w:rPr>
        <w:t>ImageEn</w:t>
      </w:r>
      <w:r w:rsidRPr="00B6008B">
        <w:rPr>
          <w:sz w:val="20"/>
        </w:rPr>
        <w:t>View</w:t>
      </w:r>
      <w:r w:rsidR="00B6008B">
        <w:rPr>
          <w:sz w:val="20"/>
        </w:rPr>
        <w:t>1</w:t>
      </w:r>
      <w:r w:rsidR="005B6F1C">
        <w:rPr>
          <w:sz w:val="20"/>
        </w:rPr>
        <w:t>.LayersSaveToStream (iMS</w:t>
      </w:r>
      <w:r w:rsidRPr="00B6008B">
        <w:rPr>
          <w:sz w:val="20"/>
        </w:rPr>
        <w:t>);</w:t>
      </w:r>
      <w:r w:rsidR="005B6F1C">
        <w:rPr>
          <w:sz w:val="20"/>
        </w:rPr>
        <w:br/>
      </w:r>
      <w:r w:rsidR="005B6F1C" w:rsidRPr="005B6F1C">
        <w:rPr>
          <w:b/>
          <w:color w:val="FF0000"/>
          <w:sz w:val="20"/>
        </w:rPr>
        <w:t xml:space="preserve">              // Important</w:t>
      </w:r>
      <w:r w:rsidR="00B6008B" w:rsidRPr="005B6F1C">
        <w:rPr>
          <w:b/>
          <w:color w:val="FF0000"/>
          <w:sz w:val="20"/>
        </w:rPr>
        <w:br/>
      </w:r>
      <w:r w:rsidRPr="00B6008B">
        <w:rPr>
          <w:sz w:val="20"/>
        </w:rPr>
        <w:t xml:space="preserve">          </w:t>
      </w:r>
      <w:r w:rsidR="005B6F1C">
        <w:rPr>
          <w:sz w:val="20"/>
        </w:rPr>
        <w:t xml:space="preserve">    </w:t>
      </w:r>
      <w:r w:rsidRPr="00B6008B">
        <w:rPr>
          <w:sz w:val="20"/>
        </w:rPr>
        <w:t>iMS.Position := 0;</w:t>
      </w:r>
      <w:r w:rsidR="00B6008B" w:rsidRPr="00B6008B">
        <w:rPr>
          <w:sz w:val="20"/>
        </w:rPr>
        <w:br/>
      </w:r>
      <w:r w:rsidRPr="00B6008B">
        <w:rPr>
          <w:sz w:val="20"/>
        </w:rPr>
        <w:t xml:space="preserve">          </w:t>
      </w:r>
      <w:r w:rsidR="005B6F1C">
        <w:rPr>
          <w:sz w:val="20"/>
        </w:rPr>
        <w:t xml:space="preserve">    </w:t>
      </w:r>
      <w:r w:rsidR="00363133">
        <w:rPr>
          <w:sz w:val="20"/>
        </w:rPr>
        <w:t>ImageEn</w:t>
      </w:r>
      <w:r w:rsidR="00B6008B" w:rsidRPr="00B6008B">
        <w:rPr>
          <w:sz w:val="20"/>
        </w:rPr>
        <w:t>View</w:t>
      </w:r>
      <w:r w:rsidR="00B6008B">
        <w:rPr>
          <w:sz w:val="20"/>
        </w:rPr>
        <w:t>2</w:t>
      </w:r>
      <w:r w:rsidR="005B6F1C">
        <w:rPr>
          <w:sz w:val="20"/>
        </w:rPr>
        <w:t>.LayersLoadFromStream</w:t>
      </w:r>
      <w:r w:rsidR="005B6F1C">
        <w:rPr>
          <w:sz w:val="20"/>
        </w:rPr>
        <w:br/>
        <w:t xml:space="preserve">               (iMS</w:t>
      </w:r>
      <w:r w:rsidRPr="00B6008B">
        <w:rPr>
          <w:sz w:val="20"/>
        </w:rPr>
        <w:t>);</w:t>
      </w:r>
      <w:r w:rsidR="00B6008B" w:rsidRPr="00B6008B">
        <w:rPr>
          <w:sz w:val="20"/>
        </w:rPr>
        <w:br/>
      </w:r>
      <w:r w:rsidRPr="00B6008B">
        <w:rPr>
          <w:sz w:val="20"/>
        </w:rPr>
        <w:t xml:space="preserve">          </w:t>
      </w:r>
      <w:r w:rsidR="005B6F1C">
        <w:rPr>
          <w:sz w:val="20"/>
        </w:rPr>
        <w:t xml:space="preserve">    </w:t>
      </w:r>
      <w:r w:rsidR="00363133">
        <w:rPr>
          <w:sz w:val="20"/>
        </w:rPr>
        <w:t>ImageEn</w:t>
      </w:r>
      <w:r w:rsidR="00B6008B" w:rsidRPr="00B6008B">
        <w:rPr>
          <w:sz w:val="20"/>
        </w:rPr>
        <w:t>View</w:t>
      </w:r>
      <w:r w:rsidR="00B6008B">
        <w:rPr>
          <w:sz w:val="20"/>
        </w:rPr>
        <w:t>2</w:t>
      </w:r>
      <w:r w:rsidRPr="00B6008B">
        <w:rPr>
          <w:sz w:val="20"/>
        </w:rPr>
        <w:t>.Update;</w:t>
      </w:r>
      <w:r w:rsidR="00B6008B" w:rsidRPr="00B6008B">
        <w:rPr>
          <w:sz w:val="20"/>
        </w:rPr>
        <w:br/>
      </w:r>
      <w:r w:rsidRPr="00B6008B">
        <w:rPr>
          <w:sz w:val="20"/>
        </w:rPr>
        <w:t xml:space="preserve">        </w:t>
      </w:r>
      <w:r w:rsidR="005B6F1C">
        <w:rPr>
          <w:sz w:val="20"/>
        </w:rPr>
        <w:t xml:space="preserve">    </w:t>
      </w:r>
      <w:r w:rsidRPr="00B6008B">
        <w:rPr>
          <w:b/>
          <w:sz w:val="20"/>
        </w:rPr>
        <w:t>finally</w:t>
      </w:r>
      <w:r w:rsidR="00B6008B" w:rsidRPr="00B6008B">
        <w:rPr>
          <w:sz w:val="20"/>
        </w:rPr>
        <w:br/>
      </w:r>
      <w:r w:rsidRPr="00B6008B">
        <w:rPr>
          <w:sz w:val="20"/>
        </w:rPr>
        <w:t xml:space="preserve">          </w:t>
      </w:r>
      <w:r w:rsidR="005B6F1C">
        <w:rPr>
          <w:sz w:val="20"/>
        </w:rPr>
        <w:t xml:space="preserve">     </w:t>
      </w:r>
      <w:r w:rsidRPr="00B6008B">
        <w:rPr>
          <w:sz w:val="20"/>
        </w:rPr>
        <w:t>iMS.Free;</w:t>
      </w:r>
      <w:r w:rsidR="00B6008B" w:rsidRPr="00B6008B">
        <w:rPr>
          <w:sz w:val="20"/>
        </w:rPr>
        <w:br/>
      </w:r>
      <w:r w:rsidRPr="00B6008B">
        <w:rPr>
          <w:sz w:val="20"/>
        </w:rPr>
        <w:t xml:space="preserve">       </w:t>
      </w:r>
      <w:r w:rsidR="005B6F1C">
        <w:rPr>
          <w:sz w:val="20"/>
        </w:rPr>
        <w:t xml:space="preserve">    </w:t>
      </w:r>
      <w:r w:rsidRPr="00B6008B">
        <w:rPr>
          <w:sz w:val="20"/>
        </w:rPr>
        <w:t xml:space="preserve"> </w:t>
      </w:r>
      <w:r w:rsidRPr="00B6008B">
        <w:rPr>
          <w:b/>
          <w:sz w:val="20"/>
        </w:rPr>
        <w:t>end</w:t>
      </w:r>
      <w:r w:rsidRPr="00B6008B">
        <w:rPr>
          <w:sz w:val="20"/>
        </w:rPr>
        <w:t>;</w:t>
      </w:r>
      <w:r w:rsidR="00B6008B" w:rsidRPr="00B6008B">
        <w:rPr>
          <w:sz w:val="20"/>
        </w:rPr>
        <w:br/>
      </w:r>
      <w:r w:rsidRPr="00B6008B">
        <w:rPr>
          <w:sz w:val="20"/>
        </w:rPr>
        <w:t xml:space="preserve">    </w:t>
      </w:r>
      <w:r w:rsidR="005B6F1C">
        <w:rPr>
          <w:sz w:val="20"/>
        </w:rPr>
        <w:t xml:space="preserve">      </w:t>
      </w:r>
      <w:r w:rsidRPr="00B6008B">
        <w:rPr>
          <w:b/>
          <w:sz w:val="20"/>
        </w:rPr>
        <w:t>end</w:t>
      </w:r>
      <w:r w:rsidRPr="00B6008B">
        <w:rPr>
          <w:sz w:val="20"/>
        </w:rPr>
        <w:t>;</w:t>
      </w:r>
      <w:r w:rsidR="00B6008B" w:rsidRPr="00B6008B">
        <w:rPr>
          <w:sz w:val="20"/>
        </w:rPr>
        <w:br/>
      </w:r>
      <w:r w:rsidR="005B6F1C">
        <w:rPr>
          <w:b/>
          <w:sz w:val="20"/>
        </w:rPr>
        <w:t xml:space="preserve">    </w:t>
      </w:r>
      <w:r w:rsidRPr="00B6008B">
        <w:rPr>
          <w:b/>
          <w:sz w:val="20"/>
        </w:rPr>
        <w:t>end</w:t>
      </w:r>
      <w:r w:rsidRPr="00B6008B">
        <w:rPr>
          <w:sz w:val="20"/>
        </w:rPr>
        <w:t>;</w:t>
      </w:r>
      <w:r w:rsidR="005B6F1C">
        <w:rPr>
          <w:sz w:val="20"/>
        </w:rPr>
        <w:br/>
      </w:r>
      <w:r w:rsidRPr="00B6008B">
        <w:rPr>
          <w:b/>
          <w:sz w:val="20"/>
        </w:rPr>
        <w:t>end</w:t>
      </w:r>
      <w:r w:rsidRPr="00B6008B">
        <w:rPr>
          <w:sz w:val="20"/>
        </w:rPr>
        <w:t>;</w:t>
      </w:r>
    </w:p>
    <w:p w:rsidR="00821312" w:rsidRDefault="00BA4B55" w:rsidP="00BA4B55">
      <w:pPr>
        <w:keepNext w:val="0"/>
        <w:keepLines w:val="0"/>
        <w:spacing w:before="0" w:after="200" w:line="276" w:lineRule="auto"/>
        <w:ind w:firstLine="720"/>
        <w:outlineLvl w:val="9"/>
      </w:pPr>
      <w:bookmarkStart w:id="120" w:name="_Toc323285000"/>
      <w:bookmarkStart w:id="121" w:name="_Toc323285860"/>
      <w:r>
        <w:t>If you handle your preview in this manner all layers will be visible in the preview and the preview will be updated when you move or resize a layer.</w:t>
      </w:r>
      <w:r w:rsidR="00821312">
        <w:t xml:space="preserve">  </w:t>
      </w:r>
    </w:p>
    <w:p w:rsidR="00CE73AB" w:rsidRDefault="00821312" w:rsidP="00BA4B55">
      <w:pPr>
        <w:keepNext w:val="0"/>
        <w:keepLines w:val="0"/>
        <w:spacing w:before="0" w:after="200" w:line="276" w:lineRule="auto"/>
        <w:ind w:firstLine="720"/>
        <w:outlineLvl w:val="9"/>
      </w:pPr>
      <w:r>
        <w:t xml:space="preserve">See the </w:t>
      </w:r>
      <w:r w:rsidRPr="005B3DF5">
        <w:t>ImageEnViewLayersDragAndDrop</w:t>
      </w:r>
      <w:r>
        <w:t xml:space="preserve"> Demo in the zip file containing this document for a demo depicting handl</w:t>
      </w:r>
      <w:r w:rsidR="00A126F0">
        <w:t>ing layers in a preview TImageEn</w:t>
      </w:r>
      <w:r>
        <w:t>View.</w:t>
      </w:r>
    </w:p>
    <w:p w:rsidR="00821312" w:rsidRDefault="00821312" w:rsidP="00D804BB">
      <w:pPr>
        <w:pStyle w:val="Heading3"/>
      </w:pPr>
    </w:p>
    <w:p w:rsidR="00ED61D8" w:rsidRDefault="00ED61D8" w:rsidP="00D804BB">
      <w:pPr>
        <w:pStyle w:val="Heading3"/>
      </w:pPr>
      <w:bookmarkStart w:id="122" w:name="_Toc330972881"/>
      <w:r>
        <w:t>Getting Image Properties</w:t>
      </w:r>
      <w:bookmarkEnd w:id="122"/>
    </w:p>
    <w:p w:rsidR="00ED61D8" w:rsidRDefault="00D91B7C" w:rsidP="00D91B7C">
      <w:r>
        <w:t xml:space="preserve">The simplest way to display a image properties dialog is to call </w:t>
      </w:r>
      <w:r w:rsidRPr="00D91B7C">
        <w:t xml:space="preserve">ShowProperties(Application.Handle, </w:t>
      </w:r>
      <w:r>
        <w:t>I</w:t>
      </w:r>
      <w:r w:rsidRPr="00D91B7C">
        <w:t>mageEnView1.IO.Params.</w:t>
      </w:r>
      <w:r>
        <w:t xml:space="preserve"> FileName) as shown below:</w:t>
      </w:r>
    </w:p>
    <w:p w:rsidR="00D91B7C" w:rsidRDefault="00D91B7C" w:rsidP="00D91B7C">
      <w:pPr>
        <w:pStyle w:val="NoSpacing"/>
      </w:pPr>
      <w:r w:rsidRPr="00D91B7C">
        <w:rPr>
          <w:b/>
        </w:rPr>
        <w:t>function</w:t>
      </w:r>
      <w:r>
        <w:t xml:space="preserve"> ShowProperties</w:t>
      </w:r>
      <w:r>
        <w:br/>
        <w:t xml:space="preserve">  (hWndOwner: HWND; const FileName: string)</w:t>
      </w:r>
      <w:r>
        <w:br/>
        <w:t xml:space="preserve">  : boolean;</w:t>
      </w:r>
      <w:r>
        <w:br/>
      </w:r>
      <w:r w:rsidRPr="00D91B7C">
        <w:rPr>
          <w:b/>
        </w:rPr>
        <w:t>var</w:t>
      </w:r>
      <w:r>
        <w:br/>
        <w:t xml:space="preserve">  Info: TShellExecuteInfo;</w:t>
      </w:r>
      <w:r>
        <w:br/>
      </w:r>
      <w:r w:rsidRPr="00D91B7C">
        <w:rPr>
          <w:b/>
        </w:rPr>
        <w:t>begin</w:t>
      </w:r>
      <w:r>
        <w:br/>
        <w:t xml:space="preserve">  { Fill in the SHELLEXECUTEINFO structure }</w:t>
      </w:r>
      <w:r>
        <w:br/>
        <w:t xml:space="preserve">  </w:t>
      </w:r>
      <w:r w:rsidRPr="00D91B7C">
        <w:rPr>
          <w:b/>
        </w:rPr>
        <w:t>with</w:t>
      </w:r>
      <w:r>
        <w:t xml:space="preserve"> Info </w:t>
      </w:r>
      <w:r w:rsidRPr="00D91B7C">
        <w:rPr>
          <w:b/>
        </w:rPr>
        <w:t>do</w:t>
      </w:r>
      <w:r>
        <w:br/>
        <w:t xml:space="preserve">  </w:t>
      </w:r>
      <w:r w:rsidRPr="00D91B7C">
        <w:rPr>
          <w:b/>
        </w:rPr>
        <w:t>begin</w:t>
      </w:r>
      <w:r>
        <w:br/>
        <w:t xml:space="preserve">    cbSize := SizeOf(Info);</w:t>
      </w:r>
      <w:r>
        <w:br/>
        <w:t xml:space="preserve">    fMask := SEE_MASK_NOCLOSEPROCESS or</w:t>
      </w:r>
      <w:r>
        <w:br/>
        <w:t xml:space="preserve">      SEE_MASK_INVOKEIDLIST or</w:t>
      </w:r>
      <w:r>
        <w:br/>
        <w:t xml:space="preserve">      SEE_MASK_FLAG_NO_UI;</w:t>
      </w:r>
      <w:r>
        <w:br/>
        <w:t xml:space="preserve">    wnd := hWndOwner;</w:t>
      </w:r>
      <w:r>
        <w:br/>
        <w:t xml:space="preserve">    lpVerb := 'properties';</w:t>
      </w:r>
      <w:r>
        <w:br/>
        <w:t xml:space="preserve">    lpFile := pChar(FileName);</w:t>
      </w:r>
      <w:r>
        <w:br/>
        <w:t xml:space="preserve">    lpParameters := nil;</w:t>
      </w:r>
      <w:r>
        <w:br/>
        <w:t xml:space="preserve">    lpDirectory := nil;</w:t>
      </w:r>
      <w:r>
        <w:br/>
        <w:t xml:space="preserve">    nShow := 0;</w:t>
      </w:r>
      <w:r>
        <w:br/>
        <w:t xml:space="preserve">    hInstApp := 0;</w:t>
      </w:r>
      <w:r>
        <w:br/>
        <w:t xml:space="preserve">    lpIDList := nil;</w:t>
      </w:r>
      <w:r>
        <w:br/>
        <w:t xml:space="preserve">  </w:t>
      </w:r>
      <w:r w:rsidRPr="00D91B7C">
        <w:rPr>
          <w:b/>
        </w:rPr>
        <w:t>end</w:t>
      </w:r>
      <w:r>
        <w:t>;</w:t>
      </w:r>
      <w:r>
        <w:br/>
        <w:t xml:space="preserve">  { Call Windows to display the properties dialog. }</w:t>
      </w:r>
      <w:r>
        <w:br/>
        <w:t xml:space="preserve">  Result := ShellExecuteEx(@Info);</w:t>
      </w:r>
      <w:r>
        <w:br/>
      </w:r>
      <w:r w:rsidRPr="00D91B7C">
        <w:rPr>
          <w:b/>
        </w:rPr>
        <w:t>end</w:t>
      </w:r>
      <w:r>
        <w:t>;</w:t>
      </w:r>
    </w:p>
    <w:p w:rsidR="002B7667" w:rsidRDefault="002B7667" w:rsidP="002B7667">
      <w:r>
        <w:lastRenderedPageBreak/>
        <w:t>The Window 7 Native properties Dialog- General Tab is depicted below:</w:t>
      </w:r>
    </w:p>
    <w:p w:rsidR="00F247A7" w:rsidRDefault="002B7667" w:rsidP="00D91B7C">
      <w:pPr>
        <w:pStyle w:val="NoSpacing"/>
      </w:pPr>
      <w:r>
        <w:rPr>
          <w:noProof/>
        </w:rPr>
        <w:drawing>
          <wp:inline distT="0" distB="0" distL="0" distR="0" wp14:anchorId="13DA69AA" wp14:editId="3D145AC7">
            <wp:extent cx="3234905" cy="4451302"/>
            <wp:effectExtent l="171450" t="171450" r="384810" b="36893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in7Properties1.png"/>
                    <pic:cNvPicPr/>
                  </pic:nvPicPr>
                  <pic:blipFill>
                    <a:blip r:embed="rId63">
                      <a:extLst>
                        <a:ext uri="{28A0092B-C50C-407E-A947-70E740481C1C}">
                          <a14:useLocalDpi xmlns:a14="http://schemas.microsoft.com/office/drawing/2010/main" val="0"/>
                        </a:ext>
                      </a:extLst>
                    </a:blip>
                    <a:stretch>
                      <a:fillRect/>
                    </a:stretch>
                  </pic:blipFill>
                  <pic:spPr>
                    <a:xfrm>
                      <a:off x="0" y="0"/>
                      <a:ext cx="3255277" cy="4479334"/>
                    </a:xfrm>
                    <a:prstGeom prst="rect">
                      <a:avLst/>
                    </a:prstGeom>
                    <a:ln>
                      <a:noFill/>
                    </a:ln>
                    <a:effectLst>
                      <a:outerShdw blurRad="292100" dist="139700" dir="2700000" algn="tl" rotWithShape="0">
                        <a:srgbClr val="333333">
                          <a:alpha val="65000"/>
                        </a:srgbClr>
                      </a:outerShdw>
                    </a:effectLst>
                  </pic:spPr>
                </pic:pic>
              </a:graphicData>
            </a:graphic>
          </wp:inline>
        </w:drawing>
      </w:r>
    </w:p>
    <w:p w:rsidR="002B7667" w:rsidRDefault="002B7667" w:rsidP="00D91B7C">
      <w:pPr>
        <w:pStyle w:val="NoSpacing"/>
      </w:pPr>
    </w:p>
    <w:p w:rsidR="002B7667" w:rsidRDefault="002B7667" w:rsidP="00D91B7C">
      <w:pPr>
        <w:pStyle w:val="NoSpacing"/>
      </w:pPr>
    </w:p>
    <w:p w:rsidR="002B7667" w:rsidRDefault="002B7667" w:rsidP="00D91B7C">
      <w:pPr>
        <w:pStyle w:val="NoSpacing"/>
      </w:pPr>
    </w:p>
    <w:p w:rsidR="002B7667" w:rsidRDefault="002B7667" w:rsidP="002B7667">
      <w:r>
        <w:t>Window 7 Native properties Dialog-Details Tab is depicted below:</w:t>
      </w:r>
    </w:p>
    <w:p w:rsidR="002B7667" w:rsidRDefault="002B7667" w:rsidP="003C27E3">
      <w:pPr>
        <w:pStyle w:val="NoSpacing"/>
        <w:jc w:val="both"/>
      </w:pPr>
      <w:r>
        <w:rPr>
          <w:noProof/>
        </w:rPr>
        <w:drawing>
          <wp:inline distT="0" distB="0" distL="0" distR="0" wp14:anchorId="50EB4ABA" wp14:editId="6D9E9184">
            <wp:extent cx="3200400" cy="4403820"/>
            <wp:effectExtent l="171450" t="171450" r="381000" b="35877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in7Properties2.png"/>
                    <pic:cNvPicPr/>
                  </pic:nvPicPr>
                  <pic:blipFill>
                    <a:blip r:embed="rId64">
                      <a:extLst>
                        <a:ext uri="{28A0092B-C50C-407E-A947-70E740481C1C}">
                          <a14:useLocalDpi xmlns:a14="http://schemas.microsoft.com/office/drawing/2010/main" val="0"/>
                        </a:ext>
                      </a:extLst>
                    </a:blip>
                    <a:stretch>
                      <a:fillRect/>
                    </a:stretch>
                  </pic:blipFill>
                  <pic:spPr>
                    <a:xfrm>
                      <a:off x="0" y="0"/>
                      <a:ext cx="3221524" cy="4432887"/>
                    </a:xfrm>
                    <a:prstGeom prst="rect">
                      <a:avLst/>
                    </a:prstGeom>
                    <a:ln>
                      <a:noFill/>
                    </a:ln>
                    <a:effectLst>
                      <a:outerShdw blurRad="292100" dist="139700" dir="2700000" algn="tl" rotWithShape="0">
                        <a:srgbClr val="333333">
                          <a:alpha val="65000"/>
                        </a:srgbClr>
                      </a:outerShdw>
                    </a:effectLst>
                  </pic:spPr>
                </pic:pic>
              </a:graphicData>
            </a:graphic>
          </wp:inline>
        </w:drawing>
      </w:r>
    </w:p>
    <w:p w:rsidR="003C27E3" w:rsidRDefault="003C27E3" w:rsidP="003C27E3">
      <w:pPr>
        <w:ind w:firstLine="720"/>
      </w:pPr>
      <w:r>
        <w:lastRenderedPageBreak/>
        <w:t xml:space="preserve">The native windows 7 properties dialog includes some image information along with some EXIF information is demonstrated in the </w:t>
      </w:r>
      <w:r w:rsidRPr="003C27E3">
        <w:t>ApprehendWithTIEImageListEx</w:t>
      </w:r>
      <w:r>
        <w:t>.zip file in the zip file included with this document,</w:t>
      </w:r>
    </w:p>
    <w:p w:rsidR="00F247A7" w:rsidRDefault="00F247A7" w:rsidP="003C27E3">
      <w:pPr>
        <w:ind w:firstLine="720"/>
      </w:pPr>
      <w:r>
        <w:t>A more elaborate properties dialog that uses ImageEnIO to display image information, EXIF information, IPTC information, an image preview with multi</w:t>
      </w:r>
      <w:r w:rsidR="002B7667">
        <w:t>-</w:t>
      </w:r>
      <w:r>
        <w:t xml:space="preserve">frame image support is demonstrated in the </w:t>
      </w:r>
      <w:r w:rsidRPr="00F247A7">
        <w:t>ApprehendWithTIEImageListEx</w:t>
      </w:r>
      <w:r>
        <w:t>.zip file accompanying this document.</w:t>
      </w:r>
      <w:r w:rsidR="003C27E3">
        <w:t xml:space="preserve">  This dialog uses about 2,500 lines to display image properties information along it provides more capability that the system proper</w:t>
      </w:r>
      <w:r w:rsidR="00CD0F60">
        <w:t>ties dialog provided by windows, especially for multi-frame images like icons.  The zip file contains all of the source code.</w:t>
      </w:r>
    </w:p>
    <w:p w:rsidR="00F247A7" w:rsidRDefault="002B7667" w:rsidP="003C27E3">
      <w:r>
        <w:t>ImageENIO Properties Dialog- Image Information Tab is depicted below:</w:t>
      </w:r>
      <w:r w:rsidR="00F247A7">
        <w:rPr>
          <w:noProof/>
        </w:rPr>
        <w:drawing>
          <wp:inline distT="0" distB="0" distL="0" distR="0" wp14:anchorId="77416DE2" wp14:editId="24217DE6">
            <wp:extent cx="3226279" cy="2607542"/>
            <wp:effectExtent l="171450" t="171450" r="374650" b="36449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perties1.png"/>
                    <pic:cNvPicPr/>
                  </pic:nvPicPr>
                  <pic:blipFill>
                    <a:blip r:embed="rId65">
                      <a:extLst>
                        <a:ext uri="{28A0092B-C50C-407E-A947-70E740481C1C}">
                          <a14:useLocalDpi xmlns:a14="http://schemas.microsoft.com/office/drawing/2010/main" val="0"/>
                        </a:ext>
                      </a:extLst>
                    </a:blip>
                    <a:stretch>
                      <a:fillRect/>
                    </a:stretch>
                  </pic:blipFill>
                  <pic:spPr>
                    <a:xfrm>
                      <a:off x="0" y="0"/>
                      <a:ext cx="3260338" cy="2635069"/>
                    </a:xfrm>
                    <a:prstGeom prst="rect">
                      <a:avLst/>
                    </a:prstGeom>
                    <a:ln>
                      <a:noFill/>
                    </a:ln>
                    <a:effectLst>
                      <a:outerShdw blurRad="292100" dist="139700" dir="2700000" algn="tl" rotWithShape="0">
                        <a:srgbClr val="333333">
                          <a:alpha val="65000"/>
                        </a:srgbClr>
                      </a:outerShdw>
                    </a:effectLst>
                  </pic:spPr>
                </pic:pic>
              </a:graphicData>
            </a:graphic>
          </wp:inline>
        </w:drawing>
      </w:r>
    </w:p>
    <w:p w:rsidR="00CD0F60" w:rsidRDefault="00CD0F60" w:rsidP="002B7667"/>
    <w:p w:rsidR="002B7667" w:rsidRDefault="002B7667" w:rsidP="002B7667">
      <w:r>
        <w:t>ImageENIO Properties Dialog- EXIF Information Tab is depicted below:</w:t>
      </w:r>
    </w:p>
    <w:p w:rsidR="00F247A7" w:rsidRDefault="00F247A7" w:rsidP="00D91B7C">
      <w:pPr>
        <w:pStyle w:val="NoSpacing"/>
      </w:pPr>
      <w:r>
        <w:rPr>
          <w:noProof/>
        </w:rPr>
        <w:drawing>
          <wp:inline distT="0" distB="0" distL="0" distR="0" wp14:anchorId="33E7B1B4" wp14:editId="5A99155D">
            <wp:extent cx="3340762" cy="2700068"/>
            <wp:effectExtent l="171450" t="171450" r="374015" b="36703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perties3.png"/>
                    <pic:cNvPicPr/>
                  </pic:nvPicPr>
                  <pic:blipFill>
                    <a:blip r:embed="rId66">
                      <a:extLst>
                        <a:ext uri="{28A0092B-C50C-407E-A947-70E740481C1C}">
                          <a14:useLocalDpi xmlns:a14="http://schemas.microsoft.com/office/drawing/2010/main" val="0"/>
                        </a:ext>
                      </a:extLst>
                    </a:blip>
                    <a:stretch>
                      <a:fillRect/>
                    </a:stretch>
                  </pic:blipFill>
                  <pic:spPr>
                    <a:xfrm>
                      <a:off x="0" y="0"/>
                      <a:ext cx="3352014" cy="2709162"/>
                    </a:xfrm>
                    <a:prstGeom prst="rect">
                      <a:avLst/>
                    </a:prstGeom>
                    <a:ln>
                      <a:noFill/>
                    </a:ln>
                    <a:effectLst>
                      <a:outerShdw blurRad="292100" dist="139700" dir="2700000" algn="tl" rotWithShape="0">
                        <a:srgbClr val="333333">
                          <a:alpha val="65000"/>
                        </a:srgbClr>
                      </a:outerShdw>
                    </a:effectLst>
                  </pic:spPr>
                </pic:pic>
              </a:graphicData>
            </a:graphic>
          </wp:inline>
        </w:drawing>
      </w:r>
    </w:p>
    <w:p w:rsidR="002B7667" w:rsidRDefault="002B7667" w:rsidP="002B7667"/>
    <w:p w:rsidR="002B7667" w:rsidRDefault="002B7667" w:rsidP="002B7667"/>
    <w:p w:rsidR="002B7667" w:rsidRDefault="002B7667" w:rsidP="002B7667"/>
    <w:p w:rsidR="002B7667" w:rsidRDefault="002B7667" w:rsidP="002B7667"/>
    <w:p w:rsidR="002B7667" w:rsidRDefault="002B7667" w:rsidP="002B7667"/>
    <w:p w:rsidR="002B7667" w:rsidRDefault="002B7667" w:rsidP="002B7667"/>
    <w:p w:rsidR="003C27E3" w:rsidRDefault="003C27E3" w:rsidP="002B7667"/>
    <w:p w:rsidR="002B7667" w:rsidRDefault="002B7667" w:rsidP="002B7667">
      <w:r>
        <w:t>ImageENIO Properties Dialog- Image/Frame Tab is depicted below:</w:t>
      </w:r>
    </w:p>
    <w:p w:rsidR="00F247A7" w:rsidRDefault="00F247A7" w:rsidP="00D91B7C">
      <w:pPr>
        <w:pStyle w:val="NoSpacing"/>
      </w:pPr>
      <w:r>
        <w:rPr>
          <w:noProof/>
        </w:rPr>
        <w:drawing>
          <wp:inline distT="0" distB="0" distL="0" distR="0" wp14:anchorId="3DD57BDC" wp14:editId="41FD700D">
            <wp:extent cx="3183147" cy="2572682"/>
            <wp:effectExtent l="171450" t="171450" r="379730" b="36131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perties2.png"/>
                    <pic:cNvPicPr/>
                  </pic:nvPicPr>
                  <pic:blipFill>
                    <a:blip r:embed="rId67">
                      <a:extLst>
                        <a:ext uri="{28A0092B-C50C-407E-A947-70E740481C1C}">
                          <a14:useLocalDpi xmlns:a14="http://schemas.microsoft.com/office/drawing/2010/main" val="0"/>
                        </a:ext>
                      </a:extLst>
                    </a:blip>
                    <a:stretch>
                      <a:fillRect/>
                    </a:stretch>
                  </pic:blipFill>
                  <pic:spPr>
                    <a:xfrm>
                      <a:off x="0" y="0"/>
                      <a:ext cx="3193883" cy="2581359"/>
                    </a:xfrm>
                    <a:prstGeom prst="rect">
                      <a:avLst/>
                    </a:prstGeom>
                    <a:ln>
                      <a:noFill/>
                    </a:ln>
                    <a:effectLst>
                      <a:outerShdw blurRad="292100" dist="139700" dir="2700000" algn="tl" rotWithShape="0">
                        <a:srgbClr val="333333">
                          <a:alpha val="65000"/>
                        </a:srgbClr>
                      </a:outerShdw>
                    </a:effectLst>
                  </pic:spPr>
                </pic:pic>
              </a:graphicData>
            </a:graphic>
          </wp:inline>
        </w:drawing>
      </w:r>
    </w:p>
    <w:p w:rsidR="00CE73AB" w:rsidRDefault="00CE73AB" w:rsidP="00ED61D8">
      <w:pPr>
        <w:pStyle w:val="Heading3"/>
        <w:pageBreakBefore/>
      </w:pPr>
      <w:bookmarkStart w:id="123" w:name="_Toc330972882"/>
      <w:r>
        <w:lastRenderedPageBreak/>
        <w:t>Using  Vista or Windows 7 Picture Dialogs</w:t>
      </w:r>
      <w:bookmarkEnd w:id="123"/>
    </w:p>
    <w:p w:rsidR="00D804BB" w:rsidRPr="00D804BB" w:rsidRDefault="00D804BB" w:rsidP="00D804BB"/>
    <w:p w:rsidR="00D804BB" w:rsidRDefault="00CE73AB" w:rsidP="00D804BB">
      <w:pPr>
        <w:keepNext w:val="0"/>
        <w:keepLines w:val="0"/>
        <w:spacing w:before="0" w:after="200" w:line="276" w:lineRule="auto"/>
        <w:ind w:firstLine="720"/>
        <w:outlineLvl w:val="9"/>
      </w:pPr>
      <w:r>
        <w:t>Standard Delphi OpenPictureDialog and SavePictureDialogs</w:t>
      </w:r>
      <w:r w:rsidR="00363133">
        <w:t xml:space="preserve"> can be easily used with ImageEn</w:t>
      </w:r>
      <w:r>
        <w:t xml:space="preserve">View rather than by using the TimageEnOpenDialog and the TImageEnSaveDialog.  The main reason for doing this to use the latest file dialogs available for your operating system.  A disadvantage is you have to handle the file types you want to support </w:t>
      </w:r>
      <w:r w:rsidR="00E768AE">
        <w:t xml:space="preserve">by setting the SavePictureDialog’s filter </w:t>
      </w:r>
      <w:r>
        <w:t xml:space="preserve">as well as handle changing the </w:t>
      </w:r>
      <w:r w:rsidR="00D804BB">
        <w:t>SavePictureD</w:t>
      </w:r>
      <w:r>
        <w:t>ialog</w:t>
      </w:r>
      <w:r w:rsidR="00D804BB">
        <w:t>’</w:t>
      </w:r>
      <w:r>
        <w:t>s file</w:t>
      </w:r>
      <w:r w:rsidR="00D804BB">
        <w:t xml:space="preserve"> </w:t>
      </w:r>
      <w:r>
        <w:t>type to automatically update the filename extension by way of your own code.</w:t>
      </w:r>
    </w:p>
    <w:p w:rsidR="00D804BB" w:rsidRDefault="00D804BB" w:rsidP="00D804BB">
      <w:pPr>
        <w:pStyle w:val="Heading4"/>
      </w:pPr>
      <w:r>
        <w:lastRenderedPageBreak/>
        <w:t>Modifying The Picture Dialog’s Filter</w:t>
      </w:r>
    </w:p>
    <w:p w:rsidR="0089588C" w:rsidRPr="004867EA" w:rsidRDefault="0089588C" w:rsidP="0089588C">
      <w:pPr>
        <w:pStyle w:val="Heading5"/>
        <w:rPr>
          <w:b/>
        </w:rPr>
      </w:pPr>
      <w:r w:rsidRPr="004867EA">
        <w:rPr>
          <w:b/>
        </w:rPr>
        <w:t>OpenPictureDialog Filter</w:t>
      </w:r>
    </w:p>
    <w:p w:rsidR="0089588C" w:rsidRDefault="0089588C" w:rsidP="0089588C">
      <w:pPr>
        <w:pStyle w:val="NoSpacing"/>
        <w:rPr>
          <w:sz w:val="18"/>
        </w:rPr>
      </w:pPr>
      <w:r w:rsidRPr="0089588C">
        <w:rPr>
          <w:sz w:val="18"/>
        </w:rPr>
        <w:t>procedure TForm1.</w:t>
      </w:r>
      <w:r w:rsidR="004867EA">
        <w:rPr>
          <w:sz w:val="18"/>
        </w:rPr>
        <w:t>Open</w:t>
      </w:r>
      <w:r w:rsidR="000523FD">
        <w:rPr>
          <w:sz w:val="18"/>
        </w:rPr>
        <w:t>1Click(Sender: TObject</w:t>
      </w:r>
      <w:r w:rsidRPr="0089588C">
        <w:rPr>
          <w:sz w:val="18"/>
        </w:rPr>
        <w:t xml:space="preserve">); </w:t>
      </w:r>
      <w:r w:rsidRPr="0089588C">
        <w:rPr>
          <w:sz w:val="18"/>
        </w:rPr>
        <w:br/>
        <w:t>// Build the OpenPictureDialog filter</w:t>
      </w:r>
      <w:r w:rsidRPr="0089588C">
        <w:rPr>
          <w:sz w:val="18"/>
        </w:rPr>
        <w:br/>
      </w:r>
      <w:r w:rsidRPr="0089588C">
        <w:rPr>
          <w:b/>
          <w:sz w:val="18"/>
        </w:rPr>
        <w:t>begin</w:t>
      </w:r>
      <w:r w:rsidRPr="0089588C">
        <w:rPr>
          <w:b/>
          <w:sz w:val="18"/>
        </w:rPr>
        <w:br/>
      </w:r>
      <w:r w:rsidRPr="0089588C">
        <w:rPr>
          <w:sz w:val="18"/>
        </w:rPr>
        <w:t xml:space="preserve">  OpenPictureDialog1.Filter := '';</w:t>
      </w:r>
      <w:r w:rsidRPr="0089588C">
        <w:rPr>
          <w:sz w:val="18"/>
        </w:rPr>
        <w:br/>
        <w:t xml:space="preserve">  OpenPictureDialog1.Filter := OpenPictureDialog1.Filter +</w:t>
      </w:r>
      <w:r w:rsidRPr="0089588C">
        <w:rPr>
          <w:sz w:val="18"/>
        </w:rPr>
        <w:br/>
        <w:t xml:space="preserve">    'All Supported File Types|*.tif;*.gif;*.jpg;*.pcx;*.bmp;*.ico;*.cur;*.png;*.wmf;*.emf;*.tga;*.pxm;*.jp2;*.j2k;*.avi;*.wbmp;*.ps;*.pdf;*.dcx;*.raw;*.bmpraw;*.wmv;*.mpg;*.psd;*.iev;*.lyr;*.hdp;*.wdp|';</w:t>
      </w:r>
      <w:r w:rsidRPr="0089588C">
        <w:rPr>
          <w:sz w:val="18"/>
        </w:rPr>
        <w:br/>
        <w:t xml:space="preserve">  OpenPictureDialog1.Filter := OpenPictureDialog1.Filter +</w:t>
      </w:r>
      <w:r w:rsidR="00FC7D15">
        <w:rPr>
          <w:sz w:val="18"/>
        </w:rPr>
        <w:br/>
        <w:t xml:space="preserve">  </w:t>
      </w:r>
      <w:r w:rsidRPr="0089588C">
        <w:rPr>
          <w:sz w:val="18"/>
        </w:rPr>
        <w:t xml:space="preserve"> </w:t>
      </w:r>
      <w:r w:rsidR="00FC7D15">
        <w:rPr>
          <w:sz w:val="18"/>
        </w:rPr>
        <w:t xml:space="preserve"> </w:t>
      </w:r>
      <w:r w:rsidRPr="0089588C">
        <w:rPr>
          <w:sz w:val="18"/>
        </w:rPr>
        <w:t>'TIFF Bitmap (TIF)|*.tif|';</w:t>
      </w:r>
      <w:r w:rsidRPr="0089588C">
        <w:rPr>
          <w:sz w:val="18"/>
        </w:rPr>
        <w:br/>
        <w:t xml:space="preserve">  OpenPictureDialog1.Filter := OpenPictureDialog1.Filter +</w:t>
      </w:r>
      <w:r w:rsidR="00FC7D15">
        <w:rPr>
          <w:sz w:val="18"/>
        </w:rPr>
        <w:br/>
        <w:t xml:space="preserve">  </w:t>
      </w:r>
      <w:r w:rsidRPr="0089588C">
        <w:rPr>
          <w:sz w:val="18"/>
        </w:rPr>
        <w:t xml:space="preserve"> </w:t>
      </w:r>
      <w:r w:rsidR="00FC7D15">
        <w:rPr>
          <w:sz w:val="18"/>
        </w:rPr>
        <w:t xml:space="preserve"> </w:t>
      </w:r>
      <w:r w:rsidRPr="0089588C">
        <w:rPr>
          <w:sz w:val="18"/>
        </w:rPr>
        <w:t>'CompuServe Bitmap (GIF)|*.gif|';</w:t>
      </w:r>
      <w:r w:rsidRPr="0089588C">
        <w:rPr>
          <w:sz w:val="18"/>
        </w:rPr>
        <w:br/>
        <w:t xml:space="preserve">  OpenPictureDialog1.Filter := OpenPictureDialog1.Filter +</w:t>
      </w:r>
      <w:r w:rsidR="00FC7D15">
        <w:rPr>
          <w:sz w:val="18"/>
        </w:rPr>
        <w:br/>
        <w:t xml:space="preserve">  </w:t>
      </w:r>
      <w:r w:rsidRPr="0089588C">
        <w:rPr>
          <w:sz w:val="18"/>
        </w:rPr>
        <w:t xml:space="preserve"> </w:t>
      </w:r>
      <w:r w:rsidR="00FC7D15">
        <w:rPr>
          <w:sz w:val="18"/>
        </w:rPr>
        <w:t xml:space="preserve"> </w:t>
      </w:r>
      <w:r w:rsidRPr="0089588C">
        <w:rPr>
          <w:sz w:val="18"/>
        </w:rPr>
        <w:t>'JPeg Bitmap (JPG)|*.jpg|';</w:t>
      </w:r>
      <w:r w:rsidRPr="0089588C">
        <w:rPr>
          <w:sz w:val="18"/>
        </w:rPr>
        <w:br/>
        <w:t xml:space="preserve">  OpenPictureDialog1.Filter := OpenPictureDialog1.Filter +</w:t>
      </w:r>
      <w:r w:rsidR="00FC7D15">
        <w:rPr>
          <w:sz w:val="18"/>
        </w:rPr>
        <w:br/>
        <w:t xml:space="preserve">   </w:t>
      </w:r>
      <w:r w:rsidRPr="0089588C">
        <w:rPr>
          <w:sz w:val="18"/>
        </w:rPr>
        <w:t xml:space="preserve"> 'PaintBrush (PCX)|*.pcx|';</w:t>
      </w:r>
      <w:r w:rsidRPr="0089588C">
        <w:rPr>
          <w:sz w:val="18"/>
        </w:rPr>
        <w:br/>
        <w:t xml:space="preserve">  OpenPictureDialog1.Filter := OpenPictureDialog1.Filter +</w:t>
      </w:r>
      <w:r w:rsidR="00FC7D15">
        <w:rPr>
          <w:sz w:val="18"/>
        </w:rPr>
        <w:br/>
        <w:t xml:space="preserve">  </w:t>
      </w:r>
      <w:r w:rsidRPr="0089588C">
        <w:rPr>
          <w:sz w:val="18"/>
        </w:rPr>
        <w:t xml:space="preserve"> </w:t>
      </w:r>
      <w:r w:rsidR="00FC7D15">
        <w:rPr>
          <w:sz w:val="18"/>
        </w:rPr>
        <w:t xml:space="preserve"> </w:t>
      </w:r>
      <w:r w:rsidRPr="0089588C">
        <w:rPr>
          <w:sz w:val="18"/>
        </w:rPr>
        <w:t>'Windows Bitmap (BMP)|*.bmp|';</w:t>
      </w:r>
      <w:r w:rsidRPr="0089588C">
        <w:rPr>
          <w:sz w:val="18"/>
        </w:rPr>
        <w:br/>
        <w:t xml:space="preserve">  OpenPictureDialog1.Filter := OpenPictureDialog1.Filter +</w:t>
      </w:r>
      <w:r w:rsidR="00FC7D15">
        <w:rPr>
          <w:sz w:val="18"/>
        </w:rPr>
        <w:br/>
        <w:t xml:space="preserve">  </w:t>
      </w:r>
      <w:r w:rsidRPr="0089588C">
        <w:rPr>
          <w:sz w:val="18"/>
        </w:rPr>
        <w:t xml:space="preserve"> </w:t>
      </w:r>
      <w:r w:rsidR="00FC7D15">
        <w:rPr>
          <w:sz w:val="18"/>
        </w:rPr>
        <w:t xml:space="preserve"> </w:t>
      </w:r>
      <w:r w:rsidRPr="0089588C">
        <w:rPr>
          <w:sz w:val="18"/>
        </w:rPr>
        <w:t>'Windows Icon (ICO)|*.ico|';</w:t>
      </w:r>
      <w:r w:rsidRPr="0089588C">
        <w:rPr>
          <w:sz w:val="18"/>
        </w:rPr>
        <w:br/>
        <w:t xml:space="preserve">  OpenPictureDialog1.Filter := OpenPictureDialog1.Filter + </w:t>
      </w:r>
      <w:r w:rsidR="00FC7D15">
        <w:rPr>
          <w:sz w:val="18"/>
        </w:rPr>
        <w:br/>
        <w:t xml:space="preserve">    </w:t>
      </w:r>
      <w:r w:rsidRPr="0089588C">
        <w:rPr>
          <w:sz w:val="18"/>
        </w:rPr>
        <w:t xml:space="preserve">'Windows Cursor (CUR)|*.cur|'; </w:t>
      </w:r>
      <w:r w:rsidR="00FC7D15">
        <w:rPr>
          <w:sz w:val="18"/>
        </w:rPr>
        <w:br/>
        <w:t xml:space="preserve">  </w:t>
      </w:r>
      <w:r w:rsidRPr="0089588C">
        <w:rPr>
          <w:sz w:val="18"/>
        </w:rPr>
        <w:t xml:space="preserve">OpenPictureDialog1.Filter := OpenPictureDialog1.Filter + </w:t>
      </w:r>
      <w:r w:rsidR="00FC7D15">
        <w:rPr>
          <w:sz w:val="18"/>
        </w:rPr>
        <w:br/>
        <w:t xml:space="preserve">    </w:t>
      </w:r>
      <w:r w:rsidRPr="0089588C">
        <w:rPr>
          <w:sz w:val="18"/>
        </w:rPr>
        <w:t>'Portable Network Graphics (PNG)|*.png|';</w:t>
      </w:r>
      <w:r w:rsidRPr="0089588C">
        <w:rPr>
          <w:sz w:val="18"/>
        </w:rPr>
        <w:br/>
        <w:t xml:space="preserve">  OpenPictureDialog1.Filter := OpenPictureDialog1.Filter +</w:t>
      </w:r>
      <w:r w:rsidR="00FC7D15">
        <w:rPr>
          <w:sz w:val="18"/>
        </w:rPr>
        <w:br/>
        <w:t xml:space="preserve">  </w:t>
      </w:r>
      <w:r w:rsidRPr="0089588C">
        <w:rPr>
          <w:sz w:val="18"/>
        </w:rPr>
        <w:t xml:space="preserve"> </w:t>
      </w:r>
      <w:r w:rsidR="00FC7D15">
        <w:rPr>
          <w:sz w:val="18"/>
        </w:rPr>
        <w:t xml:space="preserve"> </w:t>
      </w:r>
      <w:r w:rsidRPr="0089588C">
        <w:rPr>
          <w:sz w:val="18"/>
        </w:rPr>
        <w:t>'Windows Metafile (WMF)|*.wmf|';</w:t>
      </w:r>
      <w:r w:rsidRPr="0089588C">
        <w:rPr>
          <w:sz w:val="18"/>
        </w:rPr>
        <w:br/>
        <w:t xml:space="preserve">  OpenPictureDialog1.Filter := OpenPictureDialog1.Filter +</w:t>
      </w:r>
      <w:r w:rsidR="00FC7D15">
        <w:rPr>
          <w:sz w:val="18"/>
        </w:rPr>
        <w:br/>
        <w:t xml:space="preserve">  </w:t>
      </w:r>
      <w:r w:rsidRPr="0089588C">
        <w:rPr>
          <w:sz w:val="18"/>
        </w:rPr>
        <w:t xml:space="preserve"> 'Windows Enhanced Metafile (EMF)|*.emf|';</w:t>
      </w:r>
      <w:r w:rsidRPr="0089588C">
        <w:rPr>
          <w:sz w:val="18"/>
        </w:rPr>
        <w:br/>
        <w:t xml:space="preserve">  OpenPictureDialog1.Filter := OpenPictureDialog1.Filter + </w:t>
      </w:r>
      <w:r w:rsidR="00FC7D15">
        <w:rPr>
          <w:sz w:val="18"/>
        </w:rPr>
        <w:br/>
        <w:t xml:space="preserve">   </w:t>
      </w:r>
      <w:r w:rsidRPr="0089588C">
        <w:rPr>
          <w:sz w:val="18"/>
        </w:rPr>
        <w:t>'Targa Bitmap (TGA)|*.tga|';</w:t>
      </w:r>
      <w:r w:rsidRPr="0089588C">
        <w:rPr>
          <w:sz w:val="18"/>
        </w:rPr>
        <w:br/>
        <w:t xml:space="preserve">  OpenPictureDialog1.Filter := OpenPictureDialog1.Filter + </w:t>
      </w:r>
      <w:r w:rsidR="00FC7D15">
        <w:rPr>
          <w:sz w:val="18"/>
        </w:rPr>
        <w:br/>
        <w:t xml:space="preserve">   </w:t>
      </w:r>
      <w:r w:rsidRPr="0089588C">
        <w:rPr>
          <w:sz w:val="18"/>
        </w:rPr>
        <w:t>'Portable Pixmap, GreyMap, BitMap (PXM)|*.pxm|';</w:t>
      </w:r>
      <w:r w:rsidRPr="0089588C">
        <w:rPr>
          <w:sz w:val="18"/>
        </w:rPr>
        <w:br/>
        <w:t xml:space="preserve">  OpenPictureDialog1.Filter := OpenPictureDialog1.Filter +</w:t>
      </w:r>
      <w:r w:rsidR="00FC7D15">
        <w:rPr>
          <w:sz w:val="18"/>
        </w:rPr>
        <w:br/>
        <w:t xml:space="preserve">  </w:t>
      </w:r>
      <w:r w:rsidRPr="0089588C">
        <w:rPr>
          <w:sz w:val="18"/>
        </w:rPr>
        <w:t xml:space="preserve"> 'Jpeg2000 (JP2)|*.jp2|';</w:t>
      </w:r>
    </w:p>
    <w:p w:rsidR="0089588C" w:rsidRPr="0089588C" w:rsidRDefault="0089588C" w:rsidP="0089588C">
      <w:pPr>
        <w:pStyle w:val="NoSpacing"/>
        <w:rPr>
          <w:sz w:val="18"/>
        </w:rPr>
      </w:pPr>
      <w:r w:rsidRPr="0089588C">
        <w:rPr>
          <w:sz w:val="18"/>
        </w:rPr>
        <w:lastRenderedPageBreak/>
        <w:br/>
        <w:t xml:space="preserve">  OpenPictureDialog1.Filter := OpenPictureDialog1.Filter +</w:t>
      </w:r>
      <w:r w:rsidR="00FC7D15">
        <w:rPr>
          <w:sz w:val="18"/>
        </w:rPr>
        <w:br/>
        <w:t xml:space="preserve">  </w:t>
      </w:r>
      <w:r w:rsidRPr="0089588C">
        <w:rPr>
          <w:sz w:val="18"/>
        </w:rPr>
        <w:t xml:space="preserve"> 'Jpeg2000 (J2K)|*.j2k|';</w:t>
      </w:r>
      <w:r w:rsidRPr="0089588C">
        <w:rPr>
          <w:sz w:val="18"/>
        </w:rPr>
        <w:br/>
        <w:t xml:space="preserve">  OpenPictureDialog1.Filter := OpenPictureDialog1.Filter +</w:t>
      </w:r>
      <w:r w:rsidR="00FC7D15">
        <w:rPr>
          <w:sz w:val="18"/>
        </w:rPr>
        <w:br/>
        <w:t xml:space="preserve">  </w:t>
      </w:r>
      <w:r w:rsidRPr="0089588C">
        <w:rPr>
          <w:sz w:val="18"/>
        </w:rPr>
        <w:t xml:space="preserve"> 'AVI Video (AVI)|*.avi|';</w:t>
      </w:r>
      <w:r w:rsidRPr="0089588C">
        <w:rPr>
          <w:sz w:val="18"/>
        </w:rPr>
        <w:br/>
        <w:t xml:space="preserve">  OpenPictureDialog1.Filter := OpenPictureDialog1.Filter +</w:t>
      </w:r>
      <w:r w:rsidR="00FC7D15">
        <w:rPr>
          <w:sz w:val="18"/>
        </w:rPr>
        <w:br/>
        <w:t xml:space="preserve">  </w:t>
      </w:r>
      <w:r w:rsidRPr="0089588C">
        <w:rPr>
          <w:sz w:val="18"/>
        </w:rPr>
        <w:t xml:space="preserve"> 'Wireless Bitmap (WBMP)|*.wbmp|';</w:t>
      </w:r>
      <w:r w:rsidRPr="0089588C">
        <w:rPr>
          <w:sz w:val="18"/>
        </w:rPr>
        <w:br/>
        <w:t xml:space="preserve">  OpenPictureDialog1.Filter := OpenPictureDialog1.Filter +</w:t>
      </w:r>
      <w:r w:rsidR="00FC7D15">
        <w:rPr>
          <w:sz w:val="18"/>
        </w:rPr>
        <w:br/>
        <w:t xml:space="preserve">  </w:t>
      </w:r>
      <w:r w:rsidRPr="0089588C">
        <w:rPr>
          <w:sz w:val="18"/>
        </w:rPr>
        <w:t xml:space="preserve"> 'Postscript (PS)|*.ps|';</w:t>
      </w:r>
      <w:r w:rsidRPr="0089588C">
        <w:rPr>
          <w:sz w:val="18"/>
        </w:rPr>
        <w:br/>
        <w:t xml:space="preserve">  OpenPictureDialog1.Filter := OpenPictureDialog1.Filter + </w:t>
      </w:r>
      <w:r w:rsidR="00FC7D15">
        <w:rPr>
          <w:sz w:val="18"/>
        </w:rPr>
        <w:br/>
        <w:t xml:space="preserve">  </w:t>
      </w:r>
      <w:r w:rsidRPr="0089588C">
        <w:rPr>
          <w:sz w:val="18"/>
        </w:rPr>
        <w:t>'Adobe PDF (PDF)|*.pdf|';</w:t>
      </w:r>
      <w:r w:rsidRPr="0089588C">
        <w:rPr>
          <w:sz w:val="18"/>
        </w:rPr>
        <w:br/>
        <w:t xml:space="preserve">  OpenPictureDialog1.Filter := OpenPictureDialog1.Filter +</w:t>
      </w:r>
      <w:r w:rsidR="00FC7D15">
        <w:rPr>
          <w:sz w:val="18"/>
        </w:rPr>
        <w:br/>
        <w:t xml:space="preserve">  </w:t>
      </w:r>
      <w:r w:rsidRPr="0089588C">
        <w:rPr>
          <w:sz w:val="18"/>
        </w:rPr>
        <w:t xml:space="preserve"> 'Multipage PCX (DCX)|*.dcx|';</w:t>
      </w:r>
      <w:r w:rsidRPr="0089588C">
        <w:rPr>
          <w:sz w:val="18"/>
        </w:rPr>
        <w:br/>
        <w:t xml:space="preserve">  OpenPictureDialog1.Filter := OpenPictureDialog1.Filter + </w:t>
      </w:r>
      <w:r w:rsidR="00FC7D15">
        <w:rPr>
          <w:sz w:val="18"/>
        </w:rPr>
        <w:br/>
        <w:t xml:space="preserve">  </w:t>
      </w:r>
      <w:r w:rsidRPr="0089588C">
        <w:rPr>
          <w:sz w:val="18"/>
        </w:rPr>
        <w:t>'Digital Camera RAW (RAW)|*.raw|';</w:t>
      </w:r>
      <w:r w:rsidRPr="0089588C">
        <w:rPr>
          <w:sz w:val="18"/>
        </w:rPr>
        <w:br/>
        <w:t xml:space="preserve">  OpenPictureDialog1.Filter := OpenPictureDialog1.Filter +</w:t>
      </w:r>
      <w:r w:rsidR="00FC7D15">
        <w:rPr>
          <w:sz w:val="18"/>
        </w:rPr>
        <w:br/>
        <w:t xml:space="preserve">  </w:t>
      </w:r>
      <w:r w:rsidRPr="0089588C">
        <w:rPr>
          <w:sz w:val="18"/>
        </w:rPr>
        <w:t xml:space="preserve"> 'Bitmap RAW (RAW)|*.bmpraw|';</w:t>
      </w:r>
      <w:r w:rsidRPr="0089588C">
        <w:rPr>
          <w:sz w:val="18"/>
        </w:rPr>
        <w:br/>
        <w:t xml:space="preserve">  OpenPictureDialog1.Filter := OpenPictureDialog1.Filter +</w:t>
      </w:r>
      <w:r w:rsidR="00FC7D15">
        <w:rPr>
          <w:sz w:val="18"/>
        </w:rPr>
        <w:br/>
        <w:t xml:space="preserve">  </w:t>
      </w:r>
      <w:r w:rsidRPr="0089588C">
        <w:rPr>
          <w:sz w:val="18"/>
        </w:rPr>
        <w:t xml:space="preserve"> 'Windows Media (WMV)|*.wmv|';</w:t>
      </w:r>
      <w:r w:rsidRPr="0089588C">
        <w:rPr>
          <w:sz w:val="18"/>
        </w:rPr>
        <w:br/>
        <w:t xml:space="preserve">  OpenPictureDialog1.Filter := OpenPictureDialog1.Filter +</w:t>
      </w:r>
      <w:r w:rsidR="00FC7D15">
        <w:rPr>
          <w:sz w:val="18"/>
        </w:rPr>
        <w:br/>
        <w:t xml:space="preserve">  </w:t>
      </w:r>
      <w:r w:rsidRPr="0089588C">
        <w:rPr>
          <w:sz w:val="18"/>
        </w:rPr>
        <w:t xml:space="preserve"> 'Video MPEG (MPEG)|*.mpg|';</w:t>
      </w:r>
      <w:r w:rsidRPr="0089588C">
        <w:rPr>
          <w:sz w:val="18"/>
        </w:rPr>
        <w:br/>
        <w:t xml:space="preserve">  OpenPictureDialog1.Filter := OpenPictureDialog1.Filter +</w:t>
      </w:r>
      <w:r w:rsidR="00FC7D15">
        <w:rPr>
          <w:sz w:val="18"/>
        </w:rPr>
        <w:br/>
        <w:t xml:space="preserve">  </w:t>
      </w:r>
      <w:r w:rsidRPr="0089588C">
        <w:rPr>
          <w:sz w:val="18"/>
        </w:rPr>
        <w:t xml:space="preserve"> 'Adobe Photoshop PSD (PSD)|*.psd|';</w:t>
      </w:r>
      <w:r w:rsidRPr="0089588C">
        <w:rPr>
          <w:sz w:val="18"/>
        </w:rPr>
        <w:br/>
        <w:t xml:space="preserve">  OpenPictureDialog1.Filter := OpenPictureDialog1.Filter +</w:t>
      </w:r>
      <w:r w:rsidR="00FC7D15">
        <w:rPr>
          <w:sz w:val="18"/>
        </w:rPr>
        <w:br/>
        <w:t xml:space="preserve">  </w:t>
      </w:r>
      <w:r w:rsidRPr="0089588C">
        <w:rPr>
          <w:sz w:val="18"/>
        </w:rPr>
        <w:t xml:space="preserve"> 'IE Vectorial objects (IEV)|*.iev|';</w:t>
      </w:r>
      <w:r w:rsidRPr="0089588C">
        <w:rPr>
          <w:sz w:val="18"/>
        </w:rPr>
        <w:br/>
        <w:t xml:space="preserve">  OpenPictureDialog1.Filter := OpenPictureDialog1.Filter +</w:t>
      </w:r>
      <w:r w:rsidR="00FC7D15">
        <w:rPr>
          <w:sz w:val="18"/>
        </w:rPr>
        <w:br/>
        <w:t xml:space="preserve">  </w:t>
      </w:r>
      <w:r w:rsidRPr="0089588C">
        <w:rPr>
          <w:sz w:val="18"/>
        </w:rPr>
        <w:t xml:space="preserve"> 'IE Layers (LYR)|*.lyr|';</w:t>
      </w:r>
      <w:r>
        <w:rPr>
          <w:sz w:val="18"/>
        </w:rPr>
        <w:br/>
      </w:r>
      <w:r w:rsidRPr="0089588C">
        <w:rPr>
          <w:sz w:val="18"/>
        </w:rPr>
        <w:t xml:space="preserve">  OpenPictureDialog1.Filter := OpenPictureDialog1.Filter + </w:t>
      </w:r>
      <w:r w:rsidR="00FC7D15">
        <w:rPr>
          <w:sz w:val="18"/>
        </w:rPr>
        <w:br/>
        <w:t xml:space="preserve">  </w:t>
      </w:r>
      <w:r w:rsidRPr="0089588C">
        <w:rPr>
          <w:sz w:val="18"/>
        </w:rPr>
        <w:t>'Microsoft HD Photo (HDP)|*.hdp|';</w:t>
      </w:r>
      <w:r w:rsidRPr="0089588C">
        <w:rPr>
          <w:sz w:val="18"/>
        </w:rPr>
        <w:br/>
        <w:t xml:space="preserve">  OpenPictureDialog1.Filter := OpenPictureDialog1.Filter +</w:t>
      </w:r>
      <w:r w:rsidR="00FC7D15">
        <w:rPr>
          <w:sz w:val="18"/>
        </w:rPr>
        <w:br/>
        <w:t xml:space="preserve">  </w:t>
      </w:r>
      <w:r w:rsidRPr="0089588C">
        <w:rPr>
          <w:sz w:val="18"/>
        </w:rPr>
        <w:t xml:space="preserve"> 'Microsoft Media Photo (WDP)|*.wdp|';</w:t>
      </w:r>
      <w:r w:rsidRPr="0089588C">
        <w:rPr>
          <w:sz w:val="18"/>
        </w:rPr>
        <w:br/>
        <w:t xml:space="preserve">  </w:t>
      </w:r>
      <w:r w:rsidRPr="0089588C">
        <w:rPr>
          <w:b/>
          <w:sz w:val="18"/>
        </w:rPr>
        <w:t>if</w:t>
      </w:r>
      <w:r w:rsidRPr="0089588C">
        <w:rPr>
          <w:sz w:val="18"/>
        </w:rPr>
        <w:t xml:space="preserve"> OpenPictureDialog1.Execute </w:t>
      </w:r>
      <w:r w:rsidRPr="0089588C">
        <w:rPr>
          <w:b/>
          <w:sz w:val="18"/>
        </w:rPr>
        <w:t>then</w:t>
      </w:r>
      <w:r w:rsidRPr="0089588C">
        <w:rPr>
          <w:b/>
          <w:sz w:val="18"/>
        </w:rPr>
        <w:br/>
      </w:r>
      <w:r w:rsidRPr="0089588C">
        <w:rPr>
          <w:sz w:val="18"/>
        </w:rPr>
        <w:t xml:space="preserve">  </w:t>
      </w:r>
      <w:r w:rsidRPr="0089588C">
        <w:rPr>
          <w:b/>
          <w:sz w:val="18"/>
        </w:rPr>
        <w:t>begin</w:t>
      </w:r>
      <w:r w:rsidRPr="0089588C">
        <w:rPr>
          <w:b/>
          <w:sz w:val="18"/>
        </w:rPr>
        <w:br/>
      </w:r>
      <w:r w:rsidRPr="0089588C">
        <w:rPr>
          <w:sz w:val="18"/>
        </w:rPr>
        <w:t xml:space="preserve">    Caption :=   OpenPictureDialog1.FileName;</w:t>
      </w:r>
      <w:r w:rsidRPr="0089588C">
        <w:rPr>
          <w:sz w:val="18"/>
        </w:rPr>
        <w:br/>
        <w:t xml:space="preserve">    ImageEnView1.IO.LoadFromFile(</w:t>
      </w:r>
      <w:r w:rsidR="00FC7D15">
        <w:rPr>
          <w:sz w:val="18"/>
        </w:rPr>
        <w:br/>
        <w:t xml:space="preserve">     </w:t>
      </w:r>
      <w:r w:rsidRPr="0089588C">
        <w:rPr>
          <w:sz w:val="18"/>
        </w:rPr>
        <w:t xml:space="preserve"> OpenPictureDialog1.FileName );</w:t>
      </w:r>
      <w:r w:rsidRPr="0089588C">
        <w:rPr>
          <w:sz w:val="18"/>
        </w:rPr>
        <w:br/>
      </w:r>
      <w:r w:rsidR="00FC7D15">
        <w:rPr>
          <w:sz w:val="18"/>
        </w:rPr>
        <w:t xml:space="preserve">   </w:t>
      </w:r>
      <w:r w:rsidRPr="0089588C">
        <w:rPr>
          <w:sz w:val="18"/>
        </w:rPr>
        <w:t>…</w:t>
      </w:r>
      <w:r w:rsidRPr="0089588C">
        <w:rPr>
          <w:sz w:val="18"/>
        </w:rPr>
        <w:br/>
      </w:r>
      <w:r w:rsidRPr="0089588C">
        <w:rPr>
          <w:b/>
          <w:sz w:val="18"/>
        </w:rPr>
        <w:t>end</w:t>
      </w:r>
      <w:r w:rsidRPr="0089588C">
        <w:rPr>
          <w:sz w:val="18"/>
        </w:rPr>
        <w:t>;</w:t>
      </w:r>
    </w:p>
    <w:p w:rsidR="00D804BB" w:rsidRPr="004867EA" w:rsidRDefault="00E768AE" w:rsidP="0089588C">
      <w:pPr>
        <w:pStyle w:val="Heading5"/>
        <w:pageBreakBefore/>
        <w:rPr>
          <w:b/>
        </w:rPr>
      </w:pPr>
      <w:r w:rsidRPr="004867EA">
        <w:rPr>
          <w:b/>
        </w:rPr>
        <w:lastRenderedPageBreak/>
        <w:t>SavePictureDialog Filter</w:t>
      </w:r>
    </w:p>
    <w:p w:rsidR="004867EA" w:rsidRDefault="00E768AE" w:rsidP="00DC341E">
      <w:pPr>
        <w:pStyle w:val="NoSpacing"/>
        <w:rPr>
          <w:sz w:val="18"/>
        </w:rPr>
      </w:pPr>
      <w:r w:rsidRPr="00E768AE">
        <w:rPr>
          <w:b/>
          <w:sz w:val="20"/>
        </w:rPr>
        <w:t>procedure</w:t>
      </w:r>
      <w:r w:rsidR="001536BC">
        <w:rPr>
          <w:sz w:val="20"/>
        </w:rPr>
        <w:t xml:space="preserve"> T</w:t>
      </w:r>
      <w:r>
        <w:rPr>
          <w:sz w:val="20"/>
        </w:rPr>
        <w:t>Main</w:t>
      </w:r>
      <w:r w:rsidR="001536BC">
        <w:rPr>
          <w:sz w:val="20"/>
        </w:rPr>
        <w:t>1</w:t>
      </w:r>
      <w:r w:rsidR="000523FD">
        <w:rPr>
          <w:sz w:val="20"/>
        </w:rPr>
        <w:t>.SaveAs1Click</w:t>
      </w:r>
      <w:r>
        <w:rPr>
          <w:sz w:val="20"/>
        </w:rPr>
        <w:t>(Sender: TObject</w:t>
      </w:r>
      <w:r w:rsidRPr="00E768AE">
        <w:rPr>
          <w:sz w:val="20"/>
        </w:rPr>
        <w:t>);</w:t>
      </w:r>
      <w:r w:rsidRPr="00E768AE">
        <w:rPr>
          <w:sz w:val="20"/>
        </w:rPr>
        <w:br/>
      </w:r>
      <w:r w:rsidRPr="0089588C">
        <w:rPr>
          <w:b/>
          <w:sz w:val="18"/>
        </w:rPr>
        <w:t>var</w:t>
      </w:r>
      <w:r w:rsidRPr="0089588C">
        <w:rPr>
          <w:b/>
          <w:sz w:val="18"/>
        </w:rPr>
        <w:br/>
      </w:r>
      <w:r w:rsidRPr="0089588C">
        <w:rPr>
          <w:sz w:val="18"/>
        </w:rPr>
        <w:t xml:space="preserve">  i: integer;</w:t>
      </w:r>
      <w:r w:rsidRPr="0089588C">
        <w:rPr>
          <w:sz w:val="18"/>
        </w:rPr>
        <w:br/>
        <w:t xml:space="preserve">  iFileType: TIOFileType;</w:t>
      </w:r>
      <w:r w:rsidRPr="0089588C">
        <w:rPr>
          <w:sz w:val="18"/>
        </w:rPr>
        <w:br/>
        <w:t xml:space="preserve">  iFrames: array of TObject;</w:t>
      </w:r>
      <w:r w:rsidRPr="0089588C">
        <w:rPr>
          <w:sz w:val="18"/>
        </w:rPr>
        <w:br/>
        <w:t xml:space="preserve">  iFilePath: string;</w:t>
      </w:r>
      <w:r w:rsidRPr="0089588C">
        <w:rPr>
          <w:sz w:val="18"/>
        </w:rPr>
        <w:br/>
        <w:t xml:space="preserve">  iExtension: string;</w:t>
      </w:r>
      <w:r w:rsidRPr="0089588C">
        <w:rPr>
          <w:sz w:val="18"/>
        </w:rPr>
        <w:br/>
      </w:r>
      <w:r w:rsidRPr="0089588C">
        <w:rPr>
          <w:b/>
          <w:sz w:val="18"/>
        </w:rPr>
        <w:t>begin</w:t>
      </w:r>
      <w:r w:rsidRPr="0089588C">
        <w:rPr>
          <w:b/>
          <w:sz w:val="18"/>
        </w:rPr>
        <w:br/>
      </w:r>
      <w:r w:rsidRPr="0089588C">
        <w:rPr>
          <w:sz w:val="18"/>
        </w:rPr>
        <w:t xml:space="preserve">  iExtension := Lowercase (ExtractFileExt(</w:t>
      </w:r>
      <w:r w:rsidR="00FC7D15">
        <w:rPr>
          <w:sz w:val="18"/>
        </w:rPr>
        <w:br/>
        <w:t xml:space="preserve">   </w:t>
      </w:r>
      <w:r w:rsidR="00363133">
        <w:rPr>
          <w:sz w:val="18"/>
        </w:rPr>
        <w:t xml:space="preserve"> ImageEn</w:t>
      </w:r>
      <w:r w:rsidRPr="0089588C">
        <w:rPr>
          <w:sz w:val="18"/>
        </w:rPr>
        <w:t>View1.IO.Params.FileName));</w:t>
      </w:r>
      <w:r w:rsidRPr="0089588C">
        <w:rPr>
          <w:sz w:val="18"/>
        </w:rPr>
        <w:br/>
        <w:t xml:space="preserve">  // Build the save picture dialog filter</w:t>
      </w:r>
      <w:r w:rsidRPr="0089588C">
        <w:rPr>
          <w:sz w:val="18"/>
        </w:rPr>
        <w:br/>
        <w:t xml:space="preserve">  SavePictureDialog1.Filter := '';</w:t>
      </w:r>
      <w:r w:rsidRPr="0089588C">
        <w:rPr>
          <w:sz w:val="18"/>
        </w:rPr>
        <w:br/>
        <w:t xml:space="preserve">  SavePictureDialog1.Filter := SavePictureDialog1.Filter +</w:t>
      </w:r>
      <w:r w:rsidR="00FC7D15">
        <w:rPr>
          <w:sz w:val="18"/>
        </w:rPr>
        <w:br/>
        <w:t xml:space="preserve">  </w:t>
      </w:r>
      <w:r w:rsidRPr="0089588C">
        <w:rPr>
          <w:sz w:val="18"/>
        </w:rPr>
        <w:t xml:space="preserve"> 'JPEG Bitmap (*.jpg; *.jpeg)|*.jpg;*.jpeg|';</w:t>
      </w:r>
      <w:r w:rsidRPr="0089588C">
        <w:rPr>
          <w:sz w:val="18"/>
        </w:rPr>
        <w:br/>
        <w:t xml:space="preserve"> </w:t>
      </w:r>
      <w:r w:rsidR="00FC7D15">
        <w:rPr>
          <w:sz w:val="18"/>
        </w:rPr>
        <w:t xml:space="preserve"> </w:t>
      </w:r>
      <w:r w:rsidRPr="0089588C">
        <w:rPr>
          <w:sz w:val="18"/>
        </w:rPr>
        <w:t>SavePictureDialog1.Filter := SavePictureDialog1.Filter +</w:t>
      </w:r>
      <w:r w:rsidR="00FC7D15">
        <w:rPr>
          <w:sz w:val="18"/>
        </w:rPr>
        <w:br/>
        <w:t xml:space="preserve">  </w:t>
      </w:r>
      <w:r w:rsidRPr="0089588C">
        <w:rPr>
          <w:sz w:val="18"/>
        </w:rPr>
        <w:t xml:space="preserve"> 'TIF Bitmap (*.tif; *.tiff)|*.tif;*.tiff|';</w:t>
      </w:r>
      <w:r w:rsidRPr="0089588C">
        <w:rPr>
          <w:sz w:val="18"/>
        </w:rPr>
        <w:br/>
        <w:t xml:space="preserve"> </w:t>
      </w:r>
      <w:r w:rsidR="00FC7D15">
        <w:rPr>
          <w:sz w:val="18"/>
        </w:rPr>
        <w:t xml:space="preserve"> </w:t>
      </w:r>
      <w:r w:rsidRPr="0089588C">
        <w:rPr>
          <w:sz w:val="18"/>
        </w:rPr>
        <w:t>SavePictureDialog1.Filter := SavePictureDialog1.Filter +</w:t>
      </w:r>
      <w:r w:rsidR="00FC7D15">
        <w:rPr>
          <w:sz w:val="18"/>
        </w:rPr>
        <w:br/>
        <w:t xml:space="preserve">  </w:t>
      </w:r>
      <w:r w:rsidRPr="0089588C">
        <w:rPr>
          <w:sz w:val="18"/>
        </w:rPr>
        <w:t xml:space="preserve"> 'Compuserve Bitmap (*.gif)|*.gif|';</w:t>
      </w:r>
      <w:r w:rsidRPr="0089588C">
        <w:rPr>
          <w:sz w:val="18"/>
        </w:rPr>
        <w:br/>
        <w:t xml:space="preserve">  SavePictureDialog1.Filter := SavePictureDialog1.Filter +</w:t>
      </w:r>
      <w:r w:rsidR="00FC7D15">
        <w:rPr>
          <w:sz w:val="18"/>
        </w:rPr>
        <w:br/>
        <w:t xml:space="preserve">  </w:t>
      </w:r>
      <w:r w:rsidRPr="0089588C">
        <w:rPr>
          <w:sz w:val="18"/>
        </w:rPr>
        <w:t xml:space="preserve"> 'PaintBrush (*.pcx)|*.pcx|';</w:t>
      </w:r>
      <w:r w:rsidRPr="0089588C">
        <w:rPr>
          <w:sz w:val="18"/>
        </w:rPr>
        <w:br/>
        <w:t xml:space="preserve">  SavePictureDialog1.Filter := SavePictureDialog1.Filter +</w:t>
      </w:r>
      <w:r w:rsidR="00FC7D15">
        <w:rPr>
          <w:sz w:val="18"/>
        </w:rPr>
        <w:br/>
        <w:t xml:space="preserve">  </w:t>
      </w:r>
      <w:r w:rsidRPr="0089588C">
        <w:rPr>
          <w:sz w:val="18"/>
        </w:rPr>
        <w:t xml:space="preserve"> 'Windows Bitmap (*.bmp; *.dib)|*.bmp;*.dib|';</w:t>
      </w:r>
      <w:r w:rsidRPr="0089588C">
        <w:rPr>
          <w:sz w:val="18"/>
        </w:rPr>
        <w:br/>
        <w:t xml:space="preserve">  SavePictureDialog1.Filter := SavePictureDialog1.Filter +</w:t>
      </w:r>
      <w:r w:rsidR="00FC7D15">
        <w:rPr>
          <w:sz w:val="18"/>
        </w:rPr>
        <w:br/>
        <w:t xml:space="preserve">  </w:t>
      </w:r>
      <w:r w:rsidRPr="0089588C">
        <w:rPr>
          <w:sz w:val="18"/>
        </w:rPr>
        <w:t xml:space="preserve"> 'Windows Icon (*.ico)|*.ico|';</w:t>
      </w:r>
      <w:r w:rsidR="0089588C">
        <w:rPr>
          <w:sz w:val="18"/>
        </w:rPr>
        <w:br/>
      </w:r>
      <w:r w:rsidRPr="0089588C">
        <w:rPr>
          <w:sz w:val="18"/>
        </w:rPr>
        <w:t xml:space="preserve">  SavePictureDialog1.Filter := SavePictureDialog1.Filter +</w:t>
      </w:r>
      <w:r w:rsidR="00FC7D15">
        <w:rPr>
          <w:sz w:val="18"/>
        </w:rPr>
        <w:br/>
        <w:t xml:space="preserve">  </w:t>
      </w:r>
      <w:r w:rsidRPr="0089588C">
        <w:rPr>
          <w:sz w:val="18"/>
        </w:rPr>
        <w:t xml:space="preserve"> 'Portable Network Graphics (*.png)|*png|';</w:t>
      </w:r>
      <w:r w:rsidRPr="0089588C">
        <w:rPr>
          <w:sz w:val="18"/>
        </w:rPr>
        <w:br/>
        <w:t xml:space="preserve">  SavePictureDialog1.Filter := SavePictureDialog1.Filter +</w:t>
      </w:r>
      <w:r w:rsidR="00FC7D15">
        <w:rPr>
          <w:sz w:val="18"/>
        </w:rPr>
        <w:br/>
        <w:t xml:space="preserve">  </w:t>
      </w:r>
      <w:r w:rsidRPr="0089588C">
        <w:rPr>
          <w:sz w:val="18"/>
        </w:rPr>
        <w:t xml:space="preserve"> 'Targa Bitmap (*.tga)|*.tga|';</w:t>
      </w:r>
      <w:r w:rsidRPr="0089588C">
        <w:rPr>
          <w:sz w:val="18"/>
        </w:rPr>
        <w:br/>
        <w:t xml:space="preserve">  SavePictureDialog1.Filter := SavePictureDialog1.Filter +</w:t>
      </w:r>
      <w:r w:rsidR="00FC7D15">
        <w:rPr>
          <w:sz w:val="18"/>
        </w:rPr>
        <w:br/>
        <w:t xml:space="preserve">  </w:t>
      </w:r>
      <w:r w:rsidRPr="0089588C">
        <w:rPr>
          <w:sz w:val="18"/>
        </w:rPr>
        <w:t xml:space="preserve"> 'Portable Pixmap (*.pxm)|*.pxm|';</w:t>
      </w:r>
      <w:r w:rsidRPr="0089588C">
        <w:rPr>
          <w:sz w:val="18"/>
        </w:rPr>
        <w:br/>
        <w:t xml:space="preserve">  SavePictureDialog1.Filter := SavePictureDialog1.Filter +</w:t>
      </w:r>
      <w:r w:rsidR="00FC7D15">
        <w:rPr>
          <w:sz w:val="18"/>
        </w:rPr>
        <w:br/>
        <w:t xml:space="preserve">  </w:t>
      </w:r>
      <w:r w:rsidRPr="0089588C">
        <w:rPr>
          <w:sz w:val="18"/>
        </w:rPr>
        <w:t xml:space="preserve"> 'Wireless Bitmap (*.wbmp)|*.wbmp|';</w:t>
      </w:r>
      <w:r w:rsidRPr="0089588C">
        <w:rPr>
          <w:sz w:val="18"/>
        </w:rPr>
        <w:br/>
        <w:t xml:space="preserve">  SavePictureDialog1.Filter := SavePictureDialog1.Filter +</w:t>
      </w:r>
      <w:r w:rsidR="00FC7D15">
        <w:rPr>
          <w:sz w:val="18"/>
        </w:rPr>
        <w:br/>
        <w:t xml:space="preserve">  </w:t>
      </w:r>
      <w:r w:rsidRPr="0089588C">
        <w:rPr>
          <w:sz w:val="18"/>
        </w:rPr>
        <w:t xml:space="preserve"> 'JPeg 2000 (*.jp2)|*.jp2|';</w:t>
      </w:r>
      <w:r w:rsidRPr="0089588C">
        <w:rPr>
          <w:sz w:val="18"/>
        </w:rPr>
        <w:br/>
        <w:t xml:space="preserve">  SavePictureDialog1.Filter := SavePictureDialog1.Filter +</w:t>
      </w:r>
      <w:r w:rsidR="00FC7D15">
        <w:rPr>
          <w:sz w:val="18"/>
        </w:rPr>
        <w:br/>
        <w:t xml:space="preserve">  </w:t>
      </w:r>
      <w:r w:rsidRPr="0089588C">
        <w:rPr>
          <w:sz w:val="18"/>
        </w:rPr>
        <w:t xml:space="preserve"> 'JPeg2k (*.j2k)|*.j2k|';</w:t>
      </w:r>
      <w:r w:rsidR="004867EA">
        <w:rPr>
          <w:sz w:val="18"/>
        </w:rPr>
        <w:br/>
      </w:r>
      <w:r w:rsidRPr="0089588C">
        <w:rPr>
          <w:sz w:val="18"/>
        </w:rPr>
        <w:t xml:space="preserve">  SavePictureDialog1.Filter := SavePictureDialog1.Filter +</w:t>
      </w:r>
      <w:r w:rsidR="00FC7D15">
        <w:rPr>
          <w:sz w:val="18"/>
        </w:rPr>
        <w:br/>
        <w:t xml:space="preserve">  </w:t>
      </w:r>
      <w:r w:rsidRPr="0089588C">
        <w:rPr>
          <w:sz w:val="18"/>
        </w:rPr>
        <w:t xml:space="preserve"> 'PostScript Level 2 (*.ps;*.eps)|*.ps;*.eps|';</w:t>
      </w:r>
    </w:p>
    <w:p w:rsidR="00DC341E" w:rsidRPr="0089588C" w:rsidRDefault="00E768AE" w:rsidP="00DC341E">
      <w:pPr>
        <w:pStyle w:val="NoSpacing"/>
        <w:rPr>
          <w:sz w:val="18"/>
        </w:rPr>
      </w:pPr>
      <w:r w:rsidRPr="0089588C">
        <w:rPr>
          <w:sz w:val="18"/>
        </w:rPr>
        <w:lastRenderedPageBreak/>
        <w:t>SavePictureDialog1.Filter := SavePictureDialog1.Filter +</w:t>
      </w:r>
      <w:r w:rsidR="00FC7D15">
        <w:rPr>
          <w:sz w:val="18"/>
        </w:rPr>
        <w:br/>
        <w:t xml:space="preserve">   'Adobe PDF (*.pdf)|*.pdf|';</w:t>
      </w:r>
      <w:r w:rsidR="00FC7D15">
        <w:rPr>
          <w:sz w:val="18"/>
        </w:rPr>
        <w:br/>
      </w:r>
      <w:r w:rsidRPr="0089588C">
        <w:rPr>
          <w:sz w:val="18"/>
        </w:rPr>
        <w:t>SavePictureDialog1.Filter := SavePictureDialog1.Filter +</w:t>
      </w:r>
      <w:r w:rsidR="00FC7D15">
        <w:rPr>
          <w:sz w:val="18"/>
        </w:rPr>
        <w:br/>
        <w:t xml:space="preserve">  </w:t>
      </w:r>
      <w:r w:rsidRPr="0089588C">
        <w:rPr>
          <w:sz w:val="18"/>
        </w:rPr>
        <w:t xml:space="preserve"> 'Multipage PCX (*.dcx)|*.dcx|';</w:t>
      </w:r>
      <w:r w:rsidRPr="0089588C">
        <w:rPr>
          <w:sz w:val="18"/>
        </w:rPr>
        <w:br/>
        <w:t>SavePictureDialog1.Filter := SavePictureDialog1.Filter +</w:t>
      </w:r>
      <w:r w:rsidR="00FC7D15">
        <w:rPr>
          <w:sz w:val="18"/>
        </w:rPr>
        <w:br/>
        <w:t xml:space="preserve">  </w:t>
      </w:r>
      <w:r w:rsidRPr="0089588C">
        <w:rPr>
          <w:sz w:val="18"/>
        </w:rPr>
        <w:t xml:space="preserve"> 'Photoshop PSD (*.psd)|*.psd|';</w:t>
      </w:r>
      <w:r w:rsidRPr="0089588C">
        <w:rPr>
          <w:sz w:val="18"/>
        </w:rPr>
        <w:br/>
        <w:t>SavePictureDialog1.Filter := SavePictureDialog1.Filter +</w:t>
      </w:r>
      <w:r w:rsidR="00FC7D15">
        <w:rPr>
          <w:sz w:val="18"/>
        </w:rPr>
        <w:br/>
        <w:t xml:space="preserve">  </w:t>
      </w:r>
      <w:r w:rsidRPr="0089588C">
        <w:rPr>
          <w:sz w:val="18"/>
        </w:rPr>
        <w:t xml:space="preserve"> 'Microsoft HD Photo (*.hdp;*.wdp) |*.hdp;*.wdp|';</w:t>
      </w:r>
      <w:r w:rsidR="00D259B1" w:rsidRPr="0089588C">
        <w:rPr>
          <w:sz w:val="18"/>
        </w:rPr>
        <w:br/>
      </w:r>
      <w:r w:rsidRPr="0089588C">
        <w:rPr>
          <w:b/>
          <w:sz w:val="18"/>
        </w:rPr>
        <w:t>if</w:t>
      </w:r>
      <w:r w:rsidR="000523FD">
        <w:rPr>
          <w:sz w:val="18"/>
        </w:rPr>
        <w:t xml:space="preserve"> (iExtension &lt;&gt; '.wmf') and (iExtension &lt;&gt; .emf'</w:t>
      </w:r>
      <w:r w:rsidRPr="0089588C">
        <w:rPr>
          <w:sz w:val="18"/>
        </w:rPr>
        <w:t xml:space="preserve">) </w:t>
      </w:r>
      <w:r w:rsidRPr="0089588C">
        <w:rPr>
          <w:b/>
          <w:sz w:val="18"/>
        </w:rPr>
        <w:t>then</w:t>
      </w:r>
      <w:r w:rsidRPr="0089588C">
        <w:rPr>
          <w:sz w:val="18"/>
        </w:rPr>
        <w:br/>
        <w:t xml:space="preserve">  </w:t>
      </w:r>
      <w:r w:rsidRPr="0089588C">
        <w:rPr>
          <w:b/>
          <w:sz w:val="18"/>
        </w:rPr>
        <w:t>begin</w:t>
      </w:r>
      <w:r w:rsidRPr="0089588C">
        <w:rPr>
          <w:b/>
          <w:sz w:val="18"/>
        </w:rPr>
        <w:br/>
      </w:r>
      <w:r w:rsidRPr="0089588C">
        <w:rPr>
          <w:sz w:val="18"/>
        </w:rPr>
        <w:t xml:space="preserve">    SavePictureDialog1.FileName := JustName(</w:t>
      </w:r>
      <w:r w:rsidR="00FC7D15">
        <w:rPr>
          <w:sz w:val="18"/>
        </w:rPr>
        <w:br/>
        <w:t xml:space="preserve">     </w:t>
      </w:r>
      <w:r w:rsidR="00363133">
        <w:rPr>
          <w:sz w:val="18"/>
        </w:rPr>
        <w:t xml:space="preserve"> ImageEn</w:t>
      </w:r>
      <w:r w:rsidRPr="0089588C">
        <w:rPr>
          <w:sz w:val="18"/>
        </w:rPr>
        <w:t>View1.IO.Params.FileName) + iExtension;</w:t>
      </w:r>
      <w:r w:rsidRPr="0089588C">
        <w:rPr>
          <w:sz w:val="18"/>
        </w:rPr>
        <w:br/>
        <w:t xml:space="preserve">    SavePictureDialog1.FilterIndex :=</w:t>
      </w:r>
      <w:r w:rsidR="00D259B1" w:rsidRPr="0089588C">
        <w:rPr>
          <w:sz w:val="18"/>
        </w:rPr>
        <w:br/>
        <w:t xml:space="preserve">     </w:t>
      </w:r>
      <w:r w:rsidRPr="0089588C">
        <w:rPr>
          <w:sz w:val="18"/>
        </w:rPr>
        <w:t xml:space="preserve"> IEFileTypeToGraphicFilterIndex(</w:t>
      </w:r>
      <w:r w:rsidR="00D259B1" w:rsidRPr="0089588C">
        <w:rPr>
          <w:sz w:val="18"/>
        </w:rPr>
        <w:br/>
        <w:t xml:space="preserve">     </w:t>
      </w:r>
      <w:r w:rsidRPr="0089588C">
        <w:rPr>
          <w:sz w:val="18"/>
        </w:rPr>
        <w:t xml:space="preserve"> </w:t>
      </w:r>
      <w:r w:rsidR="00D259B1" w:rsidRPr="0089588C">
        <w:rPr>
          <w:sz w:val="18"/>
        </w:rPr>
        <w:t xml:space="preserve">  </w:t>
      </w:r>
      <w:r w:rsidR="00363133">
        <w:rPr>
          <w:sz w:val="18"/>
        </w:rPr>
        <w:t>ImageEn</w:t>
      </w:r>
      <w:r w:rsidRPr="0089588C">
        <w:rPr>
          <w:sz w:val="18"/>
        </w:rPr>
        <w:t>View1.IO.Params.FileType);</w:t>
      </w:r>
      <w:r w:rsidRPr="0089588C">
        <w:rPr>
          <w:sz w:val="18"/>
        </w:rPr>
        <w:br/>
        <w:t xml:space="preserve">  </w:t>
      </w:r>
      <w:r w:rsidRPr="0089588C">
        <w:rPr>
          <w:b/>
          <w:sz w:val="18"/>
        </w:rPr>
        <w:t>end</w:t>
      </w:r>
      <w:r w:rsidRPr="0089588C">
        <w:rPr>
          <w:b/>
          <w:sz w:val="18"/>
        </w:rPr>
        <w:br/>
      </w:r>
      <w:r w:rsidRPr="0089588C">
        <w:rPr>
          <w:sz w:val="18"/>
        </w:rPr>
        <w:t xml:space="preserve">  </w:t>
      </w:r>
      <w:r w:rsidRPr="0089588C">
        <w:rPr>
          <w:b/>
          <w:sz w:val="18"/>
        </w:rPr>
        <w:t>else</w:t>
      </w:r>
      <w:r w:rsidRPr="0089588C">
        <w:rPr>
          <w:b/>
          <w:sz w:val="18"/>
        </w:rPr>
        <w:br/>
      </w:r>
      <w:r w:rsidRPr="0089588C">
        <w:rPr>
          <w:sz w:val="18"/>
        </w:rPr>
        <w:t xml:space="preserve">  </w:t>
      </w:r>
      <w:r w:rsidRPr="0089588C">
        <w:rPr>
          <w:b/>
          <w:sz w:val="18"/>
        </w:rPr>
        <w:t>begin</w:t>
      </w:r>
      <w:r w:rsidRPr="0089588C">
        <w:rPr>
          <w:b/>
          <w:sz w:val="18"/>
        </w:rPr>
        <w:br/>
      </w:r>
      <w:r w:rsidRPr="0089588C">
        <w:rPr>
          <w:sz w:val="18"/>
        </w:rPr>
        <w:t xml:space="preserve">    SavePictureDialog1.FileName := JustName(</w:t>
      </w:r>
      <w:r w:rsidR="00D259B1" w:rsidRPr="0089588C">
        <w:rPr>
          <w:sz w:val="18"/>
        </w:rPr>
        <w:br/>
        <w:t xml:space="preserve">     </w:t>
      </w:r>
      <w:r w:rsidRPr="0089588C">
        <w:rPr>
          <w:sz w:val="18"/>
        </w:rPr>
        <w:t xml:space="preserve"> Ima</w:t>
      </w:r>
      <w:r w:rsidR="00363133">
        <w:rPr>
          <w:sz w:val="18"/>
        </w:rPr>
        <w:t>geEn</w:t>
      </w:r>
      <w:r w:rsidRPr="0089588C">
        <w:rPr>
          <w:sz w:val="18"/>
        </w:rPr>
        <w:t>View1.IO.Params.FileName) + '.png';</w:t>
      </w:r>
      <w:r w:rsidRPr="0089588C">
        <w:rPr>
          <w:sz w:val="18"/>
        </w:rPr>
        <w:br/>
        <w:t xml:space="preserve">   </w:t>
      </w:r>
      <w:r w:rsidR="00D259B1" w:rsidRPr="0089588C">
        <w:rPr>
          <w:sz w:val="18"/>
        </w:rPr>
        <w:t xml:space="preserve"> </w:t>
      </w:r>
      <w:r w:rsidRPr="0089588C">
        <w:rPr>
          <w:sz w:val="18"/>
        </w:rPr>
        <w:t>SavePictureDialog1.FilterIndex := 7;</w:t>
      </w:r>
      <w:r w:rsidRPr="0089588C">
        <w:rPr>
          <w:sz w:val="18"/>
        </w:rPr>
        <w:br/>
        <w:t xml:space="preserve">  </w:t>
      </w:r>
      <w:r w:rsidRPr="0089588C">
        <w:rPr>
          <w:b/>
          <w:sz w:val="18"/>
        </w:rPr>
        <w:t>end</w:t>
      </w:r>
      <w:r w:rsidRPr="0089588C">
        <w:rPr>
          <w:sz w:val="18"/>
        </w:rPr>
        <w:t>;</w:t>
      </w:r>
      <w:r w:rsidRPr="0089588C">
        <w:rPr>
          <w:sz w:val="18"/>
        </w:rPr>
        <w:br/>
        <w:t xml:space="preserve">  SavePictureDialog1.DefaultExt := '.png';</w:t>
      </w:r>
      <w:r w:rsidRPr="0089588C">
        <w:rPr>
          <w:sz w:val="18"/>
        </w:rPr>
        <w:br/>
        <w:t xml:space="preserve">  </w:t>
      </w:r>
      <w:r w:rsidRPr="0089588C">
        <w:rPr>
          <w:b/>
          <w:sz w:val="18"/>
        </w:rPr>
        <w:t>if</w:t>
      </w:r>
      <w:r w:rsidRPr="0089588C">
        <w:rPr>
          <w:sz w:val="18"/>
        </w:rPr>
        <w:t xml:space="preserve"> SavePictureDialog1.Execute </w:t>
      </w:r>
      <w:r w:rsidRPr="0089588C">
        <w:rPr>
          <w:b/>
          <w:sz w:val="18"/>
        </w:rPr>
        <w:t>then</w:t>
      </w:r>
      <w:r w:rsidRPr="0089588C">
        <w:rPr>
          <w:b/>
          <w:sz w:val="18"/>
        </w:rPr>
        <w:br/>
      </w:r>
      <w:r w:rsidRPr="0089588C">
        <w:rPr>
          <w:sz w:val="18"/>
        </w:rPr>
        <w:t xml:space="preserve">  </w:t>
      </w:r>
      <w:r w:rsidRPr="0089588C">
        <w:rPr>
          <w:b/>
          <w:sz w:val="18"/>
        </w:rPr>
        <w:t>begin</w:t>
      </w:r>
      <w:r w:rsidRPr="0089588C">
        <w:rPr>
          <w:sz w:val="18"/>
        </w:rPr>
        <w:br/>
        <w:t xml:space="preserve">    </w:t>
      </w:r>
      <w:r w:rsidR="00DC341E" w:rsidRPr="0089588C">
        <w:rPr>
          <w:sz w:val="18"/>
        </w:rPr>
        <w:t>Screen.Cursor := crHourglass;</w:t>
      </w:r>
      <w:r w:rsidR="00DC341E" w:rsidRPr="0089588C">
        <w:rPr>
          <w:sz w:val="18"/>
        </w:rPr>
        <w:br/>
        <w:t xml:space="preserve">    </w:t>
      </w:r>
      <w:r w:rsidR="00DC341E" w:rsidRPr="0089588C">
        <w:rPr>
          <w:b/>
          <w:sz w:val="18"/>
        </w:rPr>
        <w:t>try</w:t>
      </w:r>
      <w:r w:rsidR="00DC341E" w:rsidRPr="0089588C">
        <w:rPr>
          <w:b/>
          <w:sz w:val="18"/>
        </w:rPr>
        <w:br/>
      </w:r>
      <w:r w:rsidR="00DC341E" w:rsidRPr="0089588C">
        <w:rPr>
          <w:sz w:val="18"/>
        </w:rPr>
        <w:t xml:space="preserve">      iFilePath := SavePictureDialog1.FileName;</w:t>
      </w:r>
      <w:r w:rsidR="00DC341E" w:rsidRPr="0089588C">
        <w:rPr>
          <w:sz w:val="18"/>
        </w:rPr>
        <w:br/>
        <w:t xml:space="preserve">     </w:t>
      </w:r>
      <w:r w:rsidR="0022397F" w:rsidRPr="0089588C">
        <w:rPr>
          <w:sz w:val="18"/>
        </w:rPr>
        <w:t xml:space="preserve"> iExtension := ExtractFileExt (iFilePath</w:t>
      </w:r>
      <w:r w:rsidR="00DC341E" w:rsidRPr="0089588C">
        <w:rPr>
          <w:sz w:val="18"/>
        </w:rPr>
        <w:t>);</w:t>
      </w:r>
      <w:r w:rsidR="00DC341E" w:rsidRPr="0089588C">
        <w:rPr>
          <w:sz w:val="18"/>
        </w:rPr>
        <w:br/>
        <w:t xml:space="preserve">      i</w:t>
      </w:r>
      <w:r w:rsidR="0022397F" w:rsidRPr="0089588C">
        <w:rPr>
          <w:sz w:val="18"/>
        </w:rPr>
        <w:t>FileType := IEExtToFileFormat (iExtension</w:t>
      </w:r>
      <w:r w:rsidR="00DC341E" w:rsidRPr="0089588C">
        <w:rPr>
          <w:sz w:val="18"/>
        </w:rPr>
        <w:t>);</w:t>
      </w:r>
      <w:r w:rsidR="00DC341E" w:rsidRPr="0089588C">
        <w:rPr>
          <w:sz w:val="18"/>
        </w:rPr>
        <w:br/>
        <w:t xml:space="preserve">      </w:t>
      </w:r>
      <w:r w:rsidR="00DC341E" w:rsidRPr="0089588C">
        <w:rPr>
          <w:b/>
          <w:sz w:val="18"/>
        </w:rPr>
        <w:t>if</w:t>
      </w:r>
      <w:r w:rsidR="0022397F" w:rsidRPr="0089588C">
        <w:rPr>
          <w:sz w:val="18"/>
        </w:rPr>
        <w:t xml:space="preserve"> (iFileType = ioICO) or (</w:t>
      </w:r>
      <w:r w:rsidR="00DC341E" w:rsidRPr="0089588C">
        <w:rPr>
          <w:sz w:val="18"/>
        </w:rPr>
        <w:t>iFileType = ioGIF</w:t>
      </w:r>
      <w:r w:rsidR="00DC341E" w:rsidRPr="0089588C">
        <w:rPr>
          <w:sz w:val="18"/>
        </w:rPr>
        <w:br/>
        <w:t xml:space="preserve">       </w:t>
      </w:r>
      <w:r w:rsidR="0022397F" w:rsidRPr="0089588C">
        <w:rPr>
          <w:sz w:val="18"/>
        </w:rPr>
        <w:t xml:space="preserve"> ) or (</w:t>
      </w:r>
      <w:r w:rsidR="00DC341E" w:rsidRPr="0089588C">
        <w:rPr>
          <w:sz w:val="18"/>
        </w:rPr>
        <w:t>iFileType = io</w:t>
      </w:r>
      <w:r w:rsidR="0022397F" w:rsidRPr="0089588C">
        <w:rPr>
          <w:sz w:val="18"/>
        </w:rPr>
        <w:t>TIFF</w:t>
      </w:r>
      <w:r w:rsidR="00DC341E" w:rsidRPr="0089588C">
        <w:rPr>
          <w:sz w:val="18"/>
        </w:rPr>
        <w:t>) then // Icon</w:t>
      </w:r>
      <w:r w:rsidR="00DC341E" w:rsidRPr="0089588C">
        <w:rPr>
          <w:sz w:val="18"/>
        </w:rPr>
        <w:br/>
        <w:t xml:space="preserve">      </w:t>
      </w:r>
      <w:r w:rsidR="00DC341E" w:rsidRPr="0089588C">
        <w:rPr>
          <w:b/>
          <w:sz w:val="18"/>
        </w:rPr>
        <w:t>begin</w:t>
      </w:r>
      <w:r w:rsidR="00DC341E" w:rsidRPr="0089588C">
        <w:rPr>
          <w:b/>
          <w:sz w:val="18"/>
        </w:rPr>
        <w:br/>
      </w:r>
      <w:r w:rsidR="00DC341E" w:rsidRPr="0089588C">
        <w:rPr>
          <w:sz w:val="18"/>
        </w:rPr>
        <w:t xml:space="preserve">        // Set the frames from the IEImageList</w:t>
      </w:r>
      <w:r w:rsidR="00DC341E" w:rsidRPr="0089588C">
        <w:rPr>
          <w:sz w:val="18"/>
        </w:rPr>
        <w:br/>
      </w:r>
      <w:r w:rsidR="0022397F" w:rsidRPr="0089588C">
        <w:rPr>
          <w:sz w:val="18"/>
        </w:rPr>
        <w:t xml:space="preserve">        SetLength (</w:t>
      </w:r>
      <w:r w:rsidR="00DC341E" w:rsidRPr="0089588C">
        <w:rPr>
          <w:sz w:val="18"/>
        </w:rPr>
        <w:t>iFrames,</w:t>
      </w:r>
      <w:r w:rsidR="0022397F" w:rsidRPr="0089588C">
        <w:rPr>
          <w:sz w:val="18"/>
        </w:rPr>
        <w:t>FIEImageList.ImageCount</w:t>
      </w:r>
      <w:r w:rsidR="00DC341E" w:rsidRPr="0089588C">
        <w:rPr>
          <w:sz w:val="18"/>
        </w:rPr>
        <w:t>);</w:t>
      </w:r>
      <w:r w:rsidR="00DC341E" w:rsidRPr="0089588C">
        <w:rPr>
          <w:sz w:val="18"/>
        </w:rPr>
        <w:br/>
        <w:t xml:space="preserve">        </w:t>
      </w:r>
      <w:r w:rsidR="00DC341E" w:rsidRPr="0089588C">
        <w:rPr>
          <w:b/>
          <w:sz w:val="18"/>
        </w:rPr>
        <w:t>for</w:t>
      </w:r>
      <w:r w:rsidR="00DC341E" w:rsidRPr="0089588C">
        <w:rPr>
          <w:sz w:val="18"/>
        </w:rPr>
        <w:t xml:space="preserve"> i := 0 to FIEImageList.ImageCount - 1 </w:t>
      </w:r>
      <w:r w:rsidR="00DC341E" w:rsidRPr="0089588C">
        <w:rPr>
          <w:b/>
          <w:sz w:val="18"/>
        </w:rPr>
        <w:t>do</w:t>
      </w:r>
      <w:r w:rsidR="00DC341E" w:rsidRPr="0089588C">
        <w:rPr>
          <w:b/>
          <w:sz w:val="18"/>
        </w:rPr>
        <w:br/>
      </w:r>
      <w:r w:rsidR="00DC341E" w:rsidRPr="0089588C">
        <w:rPr>
          <w:sz w:val="18"/>
        </w:rPr>
        <w:t xml:space="preserve">        </w:t>
      </w:r>
      <w:r w:rsidR="00DC341E" w:rsidRPr="0089588C">
        <w:rPr>
          <w:b/>
          <w:sz w:val="18"/>
        </w:rPr>
        <w:t>begin</w:t>
      </w:r>
      <w:r w:rsidR="00DC341E" w:rsidRPr="0089588C">
        <w:rPr>
          <w:b/>
          <w:sz w:val="18"/>
        </w:rPr>
        <w:br/>
      </w:r>
      <w:r w:rsidR="00DC341E" w:rsidRPr="0089588C">
        <w:rPr>
          <w:sz w:val="18"/>
        </w:rPr>
        <w:t xml:space="preserve">       </w:t>
      </w:r>
      <w:r w:rsidR="00363133">
        <w:rPr>
          <w:sz w:val="18"/>
        </w:rPr>
        <w:t xml:space="preserve">   ImageEn</w:t>
      </w:r>
      <w:r w:rsidR="0022397F" w:rsidRPr="0089588C">
        <w:rPr>
          <w:sz w:val="18"/>
        </w:rPr>
        <w:t>View1.IEBitmap.Assign</w:t>
      </w:r>
      <w:r w:rsidR="00DC341E" w:rsidRPr="0089588C">
        <w:rPr>
          <w:sz w:val="18"/>
        </w:rPr>
        <w:t>(</w:t>
      </w:r>
      <w:r w:rsidR="00DC341E" w:rsidRPr="0089588C">
        <w:rPr>
          <w:sz w:val="18"/>
        </w:rPr>
        <w:br/>
        <w:t xml:space="preserve">            F</w:t>
      </w:r>
      <w:r w:rsidR="0022397F" w:rsidRPr="0089588C">
        <w:rPr>
          <w:sz w:val="18"/>
        </w:rPr>
        <w:t>IEImageList.Image[i]</w:t>
      </w:r>
      <w:r w:rsidR="00DC341E" w:rsidRPr="0089588C">
        <w:rPr>
          <w:sz w:val="18"/>
        </w:rPr>
        <w:t>);</w:t>
      </w:r>
      <w:r w:rsidR="00DC341E" w:rsidRPr="0089588C">
        <w:rPr>
          <w:sz w:val="18"/>
        </w:rPr>
        <w:br/>
      </w:r>
      <w:r w:rsidR="0022397F" w:rsidRPr="0089588C">
        <w:rPr>
          <w:sz w:val="18"/>
        </w:rPr>
        <w:t xml:space="preserve">          iFrames [i</w:t>
      </w:r>
      <w:r w:rsidR="00363133">
        <w:rPr>
          <w:sz w:val="18"/>
        </w:rPr>
        <w:t>] := ImageEn</w:t>
      </w:r>
      <w:r w:rsidR="00DC341E" w:rsidRPr="0089588C">
        <w:rPr>
          <w:sz w:val="18"/>
        </w:rPr>
        <w:t>View1;</w:t>
      </w:r>
      <w:r w:rsidR="00DC341E" w:rsidRPr="0089588C">
        <w:rPr>
          <w:sz w:val="18"/>
        </w:rPr>
        <w:br/>
        <w:t xml:space="preserve">          ImageE</w:t>
      </w:r>
      <w:r w:rsidR="00363133">
        <w:rPr>
          <w:sz w:val="18"/>
        </w:rPr>
        <w:t>n</w:t>
      </w:r>
      <w:r w:rsidR="00DC341E" w:rsidRPr="0089588C">
        <w:rPr>
          <w:sz w:val="18"/>
        </w:rPr>
        <w:t>View1.IO.Params.ICO_ImageIndex := i;</w:t>
      </w:r>
      <w:r w:rsidR="00DC341E" w:rsidRPr="0089588C">
        <w:rPr>
          <w:sz w:val="18"/>
        </w:rPr>
        <w:br/>
      </w:r>
      <w:r w:rsidR="00DC341E" w:rsidRPr="0089588C">
        <w:rPr>
          <w:sz w:val="18"/>
        </w:rPr>
        <w:lastRenderedPageBreak/>
        <w:t xml:space="preserve">        </w:t>
      </w:r>
      <w:r w:rsidR="00DC341E" w:rsidRPr="0089588C">
        <w:rPr>
          <w:b/>
          <w:sz w:val="18"/>
        </w:rPr>
        <w:t>end</w:t>
      </w:r>
      <w:r w:rsidR="00DC341E" w:rsidRPr="0089588C">
        <w:rPr>
          <w:sz w:val="18"/>
        </w:rPr>
        <w:t>;</w:t>
      </w:r>
      <w:r w:rsidR="00DC341E" w:rsidRPr="0089588C">
        <w:rPr>
          <w:sz w:val="18"/>
        </w:rPr>
        <w:br/>
        <w:t xml:space="preserve">        // Save the icon</w:t>
      </w:r>
      <w:r w:rsidR="00DC341E" w:rsidRPr="0089588C">
        <w:rPr>
          <w:sz w:val="18"/>
        </w:rPr>
        <w:br/>
      </w:r>
      <w:r w:rsidR="000523FD">
        <w:rPr>
          <w:sz w:val="18"/>
        </w:rPr>
        <w:t xml:space="preserve">        IEWriteICOImages</w:t>
      </w:r>
      <w:r w:rsidR="0022397F" w:rsidRPr="0089588C">
        <w:rPr>
          <w:sz w:val="18"/>
        </w:rPr>
        <w:t>(iFilePath, iFrames</w:t>
      </w:r>
      <w:r w:rsidR="00DC341E" w:rsidRPr="0089588C">
        <w:rPr>
          <w:sz w:val="18"/>
        </w:rPr>
        <w:t>);</w:t>
      </w:r>
      <w:r w:rsidR="00DC341E" w:rsidRPr="0089588C">
        <w:rPr>
          <w:sz w:val="18"/>
        </w:rPr>
        <w:br/>
        <w:t xml:space="preserve">        // Reload the first frame</w:t>
      </w:r>
      <w:r w:rsidR="00DC341E" w:rsidRPr="0089588C">
        <w:rPr>
          <w:sz w:val="18"/>
        </w:rPr>
        <w:br/>
        <w:t xml:space="preserve">        Image</w:t>
      </w:r>
      <w:r w:rsidR="0022397F" w:rsidRPr="0089588C">
        <w:rPr>
          <w:sz w:val="18"/>
        </w:rPr>
        <w:t>E</w:t>
      </w:r>
      <w:r w:rsidR="00363133">
        <w:rPr>
          <w:sz w:val="18"/>
        </w:rPr>
        <w:t>n</w:t>
      </w:r>
      <w:r w:rsidR="0022397F" w:rsidRPr="0089588C">
        <w:rPr>
          <w:sz w:val="18"/>
        </w:rPr>
        <w:t>View1.IEBitmap.Assign</w:t>
      </w:r>
      <w:r w:rsidR="00DC341E" w:rsidRPr="0089588C">
        <w:rPr>
          <w:sz w:val="18"/>
        </w:rPr>
        <w:t>(</w:t>
      </w:r>
      <w:r w:rsidR="00DC341E" w:rsidRPr="0089588C">
        <w:rPr>
          <w:sz w:val="18"/>
        </w:rPr>
        <w:br/>
        <w:t xml:space="preserve">         </w:t>
      </w:r>
      <w:r w:rsidR="000523FD">
        <w:rPr>
          <w:sz w:val="18"/>
        </w:rPr>
        <w:t xml:space="preserve"> FIEImageList.Image</w:t>
      </w:r>
      <w:r w:rsidR="0022397F" w:rsidRPr="0089588C">
        <w:rPr>
          <w:sz w:val="18"/>
        </w:rPr>
        <w:t>[0]</w:t>
      </w:r>
      <w:r w:rsidR="00DC341E" w:rsidRPr="0089588C">
        <w:rPr>
          <w:sz w:val="18"/>
        </w:rPr>
        <w:t>);</w:t>
      </w:r>
      <w:r w:rsidR="0089588C">
        <w:rPr>
          <w:sz w:val="18"/>
        </w:rPr>
        <w:br/>
      </w:r>
      <w:r w:rsidR="00DC341E" w:rsidRPr="0089588C">
        <w:rPr>
          <w:sz w:val="18"/>
        </w:rPr>
        <w:t xml:space="preserve">        ImageE</w:t>
      </w:r>
      <w:r w:rsidR="00363133">
        <w:rPr>
          <w:sz w:val="18"/>
        </w:rPr>
        <w:t>n</w:t>
      </w:r>
      <w:r w:rsidR="00DC341E" w:rsidRPr="0089588C">
        <w:rPr>
          <w:sz w:val="18"/>
        </w:rPr>
        <w:t>View1.Update;</w:t>
      </w:r>
      <w:r w:rsidR="00DC341E" w:rsidRPr="0089588C">
        <w:rPr>
          <w:sz w:val="18"/>
        </w:rPr>
        <w:br/>
        <w:t xml:space="preserve">        ImageE</w:t>
      </w:r>
      <w:r w:rsidR="00363133">
        <w:rPr>
          <w:sz w:val="18"/>
        </w:rPr>
        <w:t>n</w:t>
      </w:r>
      <w:r w:rsidR="00DC341E" w:rsidRPr="0089588C">
        <w:rPr>
          <w:sz w:val="18"/>
        </w:rPr>
        <w:t>View1.Proc.ClearAllUndo;</w:t>
      </w:r>
      <w:r w:rsidR="00DC341E" w:rsidRPr="0089588C">
        <w:rPr>
          <w:sz w:val="18"/>
        </w:rPr>
        <w:br/>
        <w:t xml:space="preserve">        ImageE</w:t>
      </w:r>
      <w:r w:rsidR="00363133">
        <w:rPr>
          <w:sz w:val="18"/>
        </w:rPr>
        <w:t>n</w:t>
      </w:r>
      <w:r w:rsidR="00DC341E" w:rsidRPr="0089588C">
        <w:rPr>
          <w:sz w:val="18"/>
        </w:rPr>
        <w:t>View1.Proc.ClearAllRedo;</w:t>
      </w:r>
      <w:r w:rsidR="00DC341E" w:rsidRPr="0089588C">
        <w:rPr>
          <w:sz w:val="18"/>
        </w:rPr>
        <w:br/>
      </w:r>
      <w:r w:rsidR="0022397F" w:rsidRPr="0089588C">
        <w:rPr>
          <w:sz w:val="18"/>
        </w:rPr>
        <w:t xml:space="preserve">        Undo1.Enabled </w:t>
      </w:r>
      <w:r w:rsidR="00DC341E" w:rsidRPr="0089588C">
        <w:rPr>
          <w:sz w:val="18"/>
        </w:rPr>
        <w:t>:</w:t>
      </w:r>
      <w:r w:rsidR="0022397F" w:rsidRPr="0089588C">
        <w:rPr>
          <w:sz w:val="18"/>
        </w:rPr>
        <w:t>= ImageE</w:t>
      </w:r>
      <w:r w:rsidR="00363133">
        <w:rPr>
          <w:sz w:val="18"/>
        </w:rPr>
        <w:t>n</w:t>
      </w:r>
      <w:r w:rsidR="0022397F" w:rsidRPr="0089588C">
        <w:rPr>
          <w:sz w:val="18"/>
        </w:rPr>
        <w:t>View1.Proc.UndoCount</w:t>
      </w:r>
      <w:r w:rsidR="00C33609" w:rsidRPr="0089588C">
        <w:rPr>
          <w:sz w:val="18"/>
        </w:rPr>
        <w:br/>
        <w:t xml:space="preserve">         </w:t>
      </w:r>
      <w:r w:rsidR="0022397F" w:rsidRPr="0089588C">
        <w:rPr>
          <w:sz w:val="18"/>
        </w:rPr>
        <w:t xml:space="preserve"> &gt;</w:t>
      </w:r>
      <w:r w:rsidR="00DC341E" w:rsidRPr="0089588C">
        <w:rPr>
          <w:sz w:val="18"/>
        </w:rPr>
        <w:t>0;</w:t>
      </w:r>
      <w:r w:rsidR="00DC341E" w:rsidRPr="0089588C">
        <w:rPr>
          <w:sz w:val="18"/>
        </w:rPr>
        <w:br/>
      </w:r>
      <w:r w:rsidR="00363133">
        <w:rPr>
          <w:sz w:val="18"/>
        </w:rPr>
        <w:t xml:space="preserve">        Redo1.Enabled := ImageEn</w:t>
      </w:r>
      <w:r w:rsidR="00DC341E" w:rsidRPr="0089588C">
        <w:rPr>
          <w:sz w:val="18"/>
        </w:rPr>
        <w:t>View1.Proc.RedoCount</w:t>
      </w:r>
      <w:r w:rsidR="00C33609" w:rsidRPr="0089588C">
        <w:rPr>
          <w:sz w:val="18"/>
        </w:rPr>
        <w:br/>
        <w:t xml:space="preserve">          </w:t>
      </w:r>
      <w:r w:rsidR="00DC341E" w:rsidRPr="0089588C">
        <w:rPr>
          <w:sz w:val="18"/>
        </w:rPr>
        <w:t>&gt; 0;</w:t>
      </w:r>
      <w:r w:rsidR="00DC341E" w:rsidRPr="0089588C">
        <w:rPr>
          <w:sz w:val="18"/>
        </w:rPr>
        <w:br/>
        <w:t xml:space="preserve">      </w:t>
      </w:r>
      <w:r w:rsidR="00DC341E" w:rsidRPr="0089588C">
        <w:rPr>
          <w:b/>
          <w:sz w:val="18"/>
        </w:rPr>
        <w:t>end</w:t>
      </w:r>
      <w:r w:rsidR="00DC341E" w:rsidRPr="0089588C">
        <w:rPr>
          <w:b/>
          <w:sz w:val="18"/>
        </w:rPr>
        <w:br/>
      </w:r>
      <w:r w:rsidR="00DC341E" w:rsidRPr="0089588C">
        <w:rPr>
          <w:sz w:val="18"/>
        </w:rPr>
        <w:t xml:space="preserve">      </w:t>
      </w:r>
      <w:r w:rsidR="00DC341E" w:rsidRPr="0089588C">
        <w:rPr>
          <w:b/>
          <w:sz w:val="18"/>
        </w:rPr>
        <w:t>else</w:t>
      </w:r>
      <w:r w:rsidR="00DC341E" w:rsidRPr="0089588C">
        <w:rPr>
          <w:b/>
          <w:sz w:val="18"/>
        </w:rPr>
        <w:br/>
      </w:r>
      <w:r w:rsidR="00DC341E" w:rsidRPr="0089588C">
        <w:rPr>
          <w:sz w:val="18"/>
        </w:rPr>
        <w:t xml:space="preserve">      </w:t>
      </w:r>
      <w:r w:rsidR="00DC341E" w:rsidRPr="0089588C">
        <w:rPr>
          <w:b/>
          <w:sz w:val="18"/>
        </w:rPr>
        <w:t>begin</w:t>
      </w:r>
      <w:r w:rsidR="00DC341E" w:rsidRPr="0089588C">
        <w:rPr>
          <w:b/>
          <w:sz w:val="18"/>
        </w:rPr>
        <w:br/>
      </w:r>
      <w:r w:rsidR="00DC341E" w:rsidRPr="0089588C">
        <w:rPr>
          <w:sz w:val="18"/>
        </w:rPr>
        <w:t xml:space="preserve">        ImageE</w:t>
      </w:r>
      <w:r w:rsidR="00363133">
        <w:rPr>
          <w:sz w:val="18"/>
        </w:rPr>
        <w:t>n</w:t>
      </w:r>
      <w:r w:rsidR="00DC341E" w:rsidRPr="0089588C">
        <w:rPr>
          <w:sz w:val="18"/>
        </w:rPr>
        <w:t>View1.IO.Params.FileType := iFileType;</w:t>
      </w:r>
      <w:r w:rsidR="00DC341E" w:rsidRPr="0089588C">
        <w:rPr>
          <w:sz w:val="18"/>
        </w:rPr>
        <w:br/>
        <w:t xml:space="preserve">        ImageE</w:t>
      </w:r>
      <w:r w:rsidR="00363133">
        <w:rPr>
          <w:sz w:val="18"/>
        </w:rPr>
        <w:t>n</w:t>
      </w:r>
      <w:r w:rsidR="00DC341E" w:rsidRPr="0089588C">
        <w:rPr>
          <w:sz w:val="18"/>
        </w:rPr>
        <w:t>View1.IO.SimplifiedParamsDialogs :=</w:t>
      </w:r>
      <w:r w:rsidR="00C33609" w:rsidRPr="0089588C">
        <w:rPr>
          <w:sz w:val="18"/>
        </w:rPr>
        <w:br/>
        <w:t xml:space="preserve">         </w:t>
      </w:r>
      <w:r w:rsidR="00DC341E" w:rsidRPr="0089588C">
        <w:rPr>
          <w:sz w:val="18"/>
        </w:rPr>
        <w:t xml:space="preserve"> False;</w:t>
      </w:r>
      <w:r w:rsidR="00DC341E" w:rsidRPr="0089588C">
        <w:rPr>
          <w:sz w:val="18"/>
        </w:rPr>
        <w:br/>
        <w:t xml:space="preserve">        ImageE</w:t>
      </w:r>
      <w:r w:rsidR="00363133">
        <w:rPr>
          <w:sz w:val="18"/>
        </w:rPr>
        <w:t>n</w:t>
      </w:r>
      <w:r w:rsidR="00DC341E" w:rsidRPr="0089588C">
        <w:rPr>
          <w:sz w:val="18"/>
        </w:rPr>
        <w:t>View1.IO.PreviewsParams := [</w:t>
      </w:r>
      <w:r w:rsidR="00C33609" w:rsidRPr="0089588C">
        <w:rPr>
          <w:sz w:val="18"/>
        </w:rPr>
        <w:br/>
        <w:t xml:space="preserve">          ioppDefaultLockPreview</w:t>
      </w:r>
      <w:r w:rsidR="00DC341E" w:rsidRPr="0089588C">
        <w:rPr>
          <w:sz w:val="18"/>
        </w:rPr>
        <w:t>];</w:t>
      </w:r>
      <w:r w:rsidR="00DC341E" w:rsidRPr="0089588C">
        <w:rPr>
          <w:sz w:val="18"/>
        </w:rPr>
        <w:br/>
        <w:t xml:space="preserve">       iegDefaultPreviewsZoomFilter := rfNone;</w:t>
      </w:r>
      <w:r w:rsidR="00DC341E" w:rsidRPr="0089588C">
        <w:rPr>
          <w:sz w:val="18"/>
        </w:rPr>
        <w:br/>
        <w:t xml:space="preserve">        </w:t>
      </w:r>
      <w:r w:rsidR="00DC341E" w:rsidRPr="0089588C">
        <w:rPr>
          <w:b/>
          <w:sz w:val="18"/>
        </w:rPr>
        <w:t>if</w:t>
      </w:r>
      <w:r w:rsidR="00C33609" w:rsidRPr="0089588C">
        <w:rPr>
          <w:sz w:val="18"/>
        </w:rPr>
        <w:t xml:space="preserve"> ImageE</w:t>
      </w:r>
      <w:r w:rsidR="00363133">
        <w:rPr>
          <w:sz w:val="18"/>
        </w:rPr>
        <w:t>n</w:t>
      </w:r>
      <w:r w:rsidR="000523FD">
        <w:rPr>
          <w:sz w:val="18"/>
        </w:rPr>
        <w:t>View1.IO.DoPreviews</w:t>
      </w:r>
      <w:r w:rsidR="00C33609" w:rsidRPr="0089588C">
        <w:rPr>
          <w:sz w:val="18"/>
        </w:rPr>
        <w:t>([ppAUTO]</w:t>
      </w:r>
      <w:r w:rsidR="00DC341E" w:rsidRPr="0089588C">
        <w:rPr>
          <w:sz w:val="18"/>
        </w:rPr>
        <w:t xml:space="preserve">) </w:t>
      </w:r>
      <w:r w:rsidR="00DC341E" w:rsidRPr="0089588C">
        <w:rPr>
          <w:b/>
          <w:sz w:val="18"/>
        </w:rPr>
        <w:t>then</w:t>
      </w:r>
      <w:r w:rsidR="00DC341E" w:rsidRPr="0089588C">
        <w:rPr>
          <w:b/>
          <w:sz w:val="18"/>
        </w:rPr>
        <w:br/>
      </w:r>
      <w:r w:rsidR="00DC341E" w:rsidRPr="0089588C">
        <w:rPr>
          <w:sz w:val="18"/>
        </w:rPr>
        <w:t xml:space="preserve">       </w:t>
      </w:r>
      <w:r w:rsidR="00C33609" w:rsidRPr="0089588C">
        <w:rPr>
          <w:sz w:val="18"/>
        </w:rPr>
        <w:t xml:space="preserve">   ImageE</w:t>
      </w:r>
      <w:r w:rsidR="00363133">
        <w:rPr>
          <w:sz w:val="18"/>
        </w:rPr>
        <w:t>n</w:t>
      </w:r>
      <w:r w:rsidR="00C33609" w:rsidRPr="0089588C">
        <w:rPr>
          <w:sz w:val="18"/>
        </w:rPr>
        <w:t>View1.IO.SaveToFile(iFilePath</w:t>
      </w:r>
      <w:r w:rsidR="00DC341E" w:rsidRPr="0089588C">
        <w:rPr>
          <w:sz w:val="18"/>
        </w:rPr>
        <w:t>);</w:t>
      </w:r>
      <w:r w:rsidR="00DC341E" w:rsidRPr="0089588C">
        <w:rPr>
          <w:sz w:val="18"/>
        </w:rPr>
        <w:br/>
        <w:t xml:space="preserve">      </w:t>
      </w:r>
      <w:r w:rsidR="00DC341E" w:rsidRPr="0089588C">
        <w:rPr>
          <w:b/>
          <w:sz w:val="18"/>
        </w:rPr>
        <w:t>end</w:t>
      </w:r>
      <w:r w:rsidR="00DC341E" w:rsidRPr="0089588C">
        <w:rPr>
          <w:sz w:val="18"/>
        </w:rPr>
        <w:t>;</w:t>
      </w:r>
      <w:r w:rsidR="00DC341E" w:rsidRPr="0089588C">
        <w:rPr>
          <w:sz w:val="18"/>
        </w:rPr>
        <w:br/>
        <w:t xml:space="preserve">      Caption := iFilePath;</w:t>
      </w:r>
      <w:r w:rsidR="00DC341E" w:rsidRPr="0089588C">
        <w:rPr>
          <w:sz w:val="18"/>
        </w:rPr>
        <w:br/>
        <w:t xml:space="preserve">    </w:t>
      </w:r>
      <w:r w:rsidR="00DC341E" w:rsidRPr="0089588C">
        <w:rPr>
          <w:b/>
          <w:sz w:val="18"/>
        </w:rPr>
        <w:t>finally</w:t>
      </w:r>
      <w:r w:rsidR="00DC341E" w:rsidRPr="0089588C">
        <w:rPr>
          <w:b/>
          <w:sz w:val="18"/>
        </w:rPr>
        <w:br/>
      </w:r>
      <w:r w:rsidR="00DC341E" w:rsidRPr="0089588C">
        <w:rPr>
          <w:sz w:val="18"/>
        </w:rPr>
        <w:t xml:space="preserve">      Screen.Cursor := crDefault;</w:t>
      </w:r>
      <w:r w:rsidR="00DC341E" w:rsidRPr="0089588C">
        <w:rPr>
          <w:sz w:val="18"/>
        </w:rPr>
        <w:br/>
        <w:t xml:space="preserve">    </w:t>
      </w:r>
      <w:r w:rsidR="00DC341E" w:rsidRPr="0089588C">
        <w:rPr>
          <w:b/>
          <w:sz w:val="18"/>
        </w:rPr>
        <w:t>end</w:t>
      </w:r>
      <w:r w:rsidR="00DC341E" w:rsidRPr="0089588C">
        <w:rPr>
          <w:sz w:val="18"/>
        </w:rPr>
        <w:t>;</w:t>
      </w:r>
      <w:r w:rsidR="00DC341E" w:rsidRPr="0089588C">
        <w:rPr>
          <w:sz w:val="18"/>
        </w:rPr>
        <w:br/>
        <w:t xml:space="preserve">  </w:t>
      </w:r>
      <w:r w:rsidR="00DC341E" w:rsidRPr="0089588C">
        <w:rPr>
          <w:b/>
          <w:sz w:val="18"/>
        </w:rPr>
        <w:t>end</w:t>
      </w:r>
      <w:r w:rsidR="00DC341E" w:rsidRPr="0089588C">
        <w:rPr>
          <w:sz w:val="18"/>
        </w:rPr>
        <w:t>;</w:t>
      </w:r>
      <w:r w:rsidR="00DC341E" w:rsidRPr="0089588C">
        <w:rPr>
          <w:sz w:val="18"/>
        </w:rPr>
        <w:br/>
      </w:r>
      <w:r w:rsidR="00DC341E" w:rsidRPr="0089588C">
        <w:rPr>
          <w:b/>
          <w:sz w:val="18"/>
        </w:rPr>
        <w:t>end</w:t>
      </w:r>
      <w:r w:rsidR="00DC341E" w:rsidRPr="0089588C">
        <w:rPr>
          <w:sz w:val="18"/>
        </w:rPr>
        <w:t>;</w:t>
      </w:r>
    </w:p>
    <w:p w:rsidR="00DC341E" w:rsidRPr="00E768AE" w:rsidRDefault="00C33609" w:rsidP="00C33609">
      <w:pPr>
        <w:pStyle w:val="NoSpacing"/>
        <w:rPr>
          <w:sz w:val="20"/>
        </w:rPr>
      </w:pPr>
      <w:r w:rsidRPr="00C33609">
        <w:rPr>
          <w:b/>
          <w:sz w:val="20"/>
        </w:rPr>
        <w:lastRenderedPageBreak/>
        <w:t>function</w:t>
      </w:r>
      <w:r w:rsidRPr="00C33609">
        <w:rPr>
          <w:sz w:val="20"/>
        </w:rPr>
        <w:t xml:space="preserve"> I</w:t>
      </w:r>
      <w:r w:rsidR="000523FD">
        <w:rPr>
          <w:sz w:val="20"/>
        </w:rPr>
        <w:t>EFileTypeToGraphicFilterIndex (const AIEFileType: TIOFileType</w:t>
      </w:r>
      <w:r w:rsidRPr="00C33609">
        <w:rPr>
          <w:sz w:val="20"/>
        </w:rPr>
        <w:t>): integer;</w:t>
      </w:r>
      <w:r>
        <w:rPr>
          <w:sz w:val="20"/>
        </w:rPr>
        <w:br/>
      </w:r>
      <w:r w:rsidRPr="00C33609">
        <w:rPr>
          <w:sz w:val="20"/>
        </w:rPr>
        <w:t>// Returns the Graphic Filter Index from the</w:t>
      </w:r>
      <w:r w:rsidR="000523FD">
        <w:rPr>
          <w:sz w:val="20"/>
        </w:rPr>
        <w:br/>
        <w:t>//</w:t>
      </w:r>
      <w:r w:rsidRPr="00C33609">
        <w:rPr>
          <w:sz w:val="20"/>
        </w:rPr>
        <w:t xml:space="preserve"> AIEFileType as an integer</w:t>
      </w:r>
      <w:r>
        <w:rPr>
          <w:sz w:val="20"/>
        </w:rPr>
        <w:br/>
      </w:r>
      <w:r w:rsidRPr="00C33609">
        <w:rPr>
          <w:b/>
          <w:sz w:val="20"/>
        </w:rPr>
        <w:t>begin</w:t>
      </w:r>
      <w:r>
        <w:rPr>
          <w:b/>
          <w:sz w:val="20"/>
        </w:rPr>
        <w:br/>
      </w:r>
      <w:r w:rsidRPr="00C33609">
        <w:rPr>
          <w:sz w:val="20"/>
        </w:rPr>
        <w:t xml:space="preserve">  </w:t>
      </w:r>
      <w:r w:rsidRPr="00C33609">
        <w:rPr>
          <w:b/>
          <w:sz w:val="20"/>
        </w:rPr>
        <w:t>case</w:t>
      </w:r>
      <w:r w:rsidRPr="00C33609">
        <w:rPr>
          <w:sz w:val="20"/>
        </w:rPr>
        <w:t xml:space="preserve"> AIEFileType of</w:t>
      </w:r>
      <w:r>
        <w:rPr>
          <w:sz w:val="20"/>
        </w:rPr>
        <w:br/>
      </w:r>
      <w:r w:rsidRPr="00C33609">
        <w:rPr>
          <w:sz w:val="20"/>
        </w:rPr>
        <w:t xml:space="preserve">    ioJPEG: Result := 1;</w:t>
      </w:r>
      <w:r>
        <w:rPr>
          <w:sz w:val="20"/>
        </w:rPr>
        <w:br/>
      </w:r>
      <w:r w:rsidRPr="00C33609">
        <w:rPr>
          <w:sz w:val="20"/>
        </w:rPr>
        <w:t xml:space="preserve">    ioTIFF: Result := 2;</w:t>
      </w:r>
      <w:r>
        <w:rPr>
          <w:sz w:val="20"/>
        </w:rPr>
        <w:br/>
      </w:r>
      <w:r w:rsidRPr="00C33609">
        <w:rPr>
          <w:sz w:val="20"/>
        </w:rPr>
        <w:t xml:space="preserve">    ioGIF: Result := 3;</w:t>
      </w:r>
      <w:r>
        <w:rPr>
          <w:sz w:val="20"/>
        </w:rPr>
        <w:br/>
      </w:r>
      <w:r w:rsidRPr="00C33609">
        <w:rPr>
          <w:sz w:val="20"/>
        </w:rPr>
        <w:t xml:space="preserve">    ioPCX: Result := 4;</w:t>
      </w:r>
      <w:r w:rsidR="006D498C">
        <w:rPr>
          <w:sz w:val="20"/>
        </w:rPr>
        <w:br/>
      </w:r>
      <w:r w:rsidRPr="00C33609">
        <w:rPr>
          <w:sz w:val="20"/>
        </w:rPr>
        <w:t xml:space="preserve">    ioBMP: Result := 5;</w:t>
      </w:r>
      <w:r>
        <w:rPr>
          <w:sz w:val="20"/>
        </w:rPr>
        <w:br/>
      </w:r>
      <w:r w:rsidRPr="00C33609">
        <w:rPr>
          <w:sz w:val="20"/>
        </w:rPr>
        <w:t xml:space="preserve">    ioICO: Result := 6;</w:t>
      </w:r>
      <w:r>
        <w:rPr>
          <w:sz w:val="20"/>
        </w:rPr>
        <w:br/>
      </w:r>
      <w:r w:rsidRPr="00C33609">
        <w:rPr>
          <w:sz w:val="20"/>
        </w:rPr>
        <w:t xml:space="preserve">    ioPNG: Result := 7;</w:t>
      </w:r>
      <w:r>
        <w:rPr>
          <w:sz w:val="20"/>
        </w:rPr>
        <w:br/>
      </w:r>
      <w:r w:rsidRPr="00C33609">
        <w:rPr>
          <w:sz w:val="20"/>
        </w:rPr>
        <w:t xml:space="preserve">    ioTGA: Result := 8;</w:t>
      </w:r>
      <w:r>
        <w:rPr>
          <w:sz w:val="20"/>
        </w:rPr>
        <w:br/>
      </w:r>
      <w:r w:rsidRPr="00C33609">
        <w:rPr>
          <w:sz w:val="20"/>
        </w:rPr>
        <w:t xml:space="preserve">    ioPXM: Result := 9;</w:t>
      </w:r>
      <w:r>
        <w:rPr>
          <w:sz w:val="20"/>
        </w:rPr>
        <w:br/>
      </w:r>
      <w:r w:rsidRPr="00C33609">
        <w:rPr>
          <w:sz w:val="20"/>
        </w:rPr>
        <w:t xml:space="preserve">    ioWBMP: Result := 10;</w:t>
      </w:r>
      <w:r>
        <w:rPr>
          <w:sz w:val="20"/>
        </w:rPr>
        <w:br/>
      </w:r>
      <w:r w:rsidRPr="00C33609">
        <w:rPr>
          <w:sz w:val="20"/>
        </w:rPr>
        <w:t xml:space="preserve">    ioJP2: Result := 11;</w:t>
      </w:r>
      <w:r>
        <w:rPr>
          <w:sz w:val="20"/>
        </w:rPr>
        <w:br/>
      </w:r>
      <w:r w:rsidRPr="00C33609">
        <w:rPr>
          <w:sz w:val="20"/>
        </w:rPr>
        <w:t xml:space="preserve">    ioJ2K: Result := 12;</w:t>
      </w:r>
      <w:r>
        <w:rPr>
          <w:sz w:val="20"/>
        </w:rPr>
        <w:br/>
      </w:r>
      <w:r w:rsidRPr="00C33609">
        <w:rPr>
          <w:sz w:val="20"/>
        </w:rPr>
        <w:t xml:space="preserve">    ioPS: Result := 13;</w:t>
      </w:r>
      <w:r>
        <w:rPr>
          <w:sz w:val="20"/>
        </w:rPr>
        <w:br/>
      </w:r>
      <w:r w:rsidRPr="00C33609">
        <w:rPr>
          <w:sz w:val="20"/>
        </w:rPr>
        <w:t xml:space="preserve">    ioPDF: Result := 14;</w:t>
      </w:r>
      <w:r>
        <w:rPr>
          <w:sz w:val="20"/>
        </w:rPr>
        <w:br/>
      </w:r>
      <w:r w:rsidRPr="00C33609">
        <w:rPr>
          <w:sz w:val="20"/>
        </w:rPr>
        <w:t xml:space="preserve">    ioDCX: Result := 15;</w:t>
      </w:r>
      <w:r>
        <w:rPr>
          <w:sz w:val="20"/>
        </w:rPr>
        <w:br/>
      </w:r>
      <w:r w:rsidRPr="00C33609">
        <w:rPr>
          <w:sz w:val="20"/>
        </w:rPr>
        <w:t xml:space="preserve">    ioPSD: Result := 16;</w:t>
      </w:r>
      <w:r>
        <w:rPr>
          <w:sz w:val="20"/>
        </w:rPr>
        <w:br/>
      </w:r>
      <w:r w:rsidRPr="00C33609">
        <w:rPr>
          <w:sz w:val="20"/>
        </w:rPr>
        <w:t xml:space="preserve">    ioHDP: Result := 17;</w:t>
      </w:r>
      <w:r>
        <w:rPr>
          <w:sz w:val="20"/>
        </w:rPr>
        <w:br/>
      </w:r>
      <w:r w:rsidRPr="00C33609">
        <w:rPr>
          <w:sz w:val="20"/>
        </w:rPr>
        <w:t xml:space="preserve">  </w:t>
      </w:r>
      <w:r w:rsidRPr="00C33609">
        <w:rPr>
          <w:b/>
          <w:sz w:val="20"/>
        </w:rPr>
        <w:t>else</w:t>
      </w:r>
      <w:r>
        <w:rPr>
          <w:sz w:val="20"/>
        </w:rPr>
        <w:br/>
      </w:r>
      <w:r w:rsidRPr="00C33609">
        <w:rPr>
          <w:sz w:val="20"/>
        </w:rPr>
        <w:t xml:space="preserve">    Result := -1;</w:t>
      </w:r>
      <w:r>
        <w:rPr>
          <w:sz w:val="20"/>
        </w:rPr>
        <w:br/>
      </w:r>
      <w:r w:rsidRPr="00C33609">
        <w:rPr>
          <w:sz w:val="20"/>
        </w:rPr>
        <w:t xml:space="preserve">  </w:t>
      </w:r>
      <w:r w:rsidRPr="006D498C">
        <w:rPr>
          <w:b/>
          <w:sz w:val="20"/>
        </w:rPr>
        <w:t>end</w:t>
      </w:r>
      <w:r w:rsidRPr="00C33609">
        <w:rPr>
          <w:sz w:val="20"/>
        </w:rPr>
        <w:t>;</w:t>
      </w:r>
      <w:r>
        <w:rPr>
          <w:sz w:val="20"/>
        </w:rPr>
        <w:br/>
      </w:r>
      <w:r w:rsidRPr="006D498C">
        <w:rPr>
          <w:b/>
          <w:sz w:val="20"/>
        </w:rPr>
        <w:t>end</w:t>
      </w:r>
      <w:r w:rsidRPr="00C33609">
        <w:rPr>
          <w:sz w:val="20"/>
        </w:rPr>
        <w:t>;</w:t>
      </w:r>
    </w:p>
    <w:p w:rsidR="00D804BB" w:rsidRDefault="00D804BB" w:rsidP="00D804BB"/>
    <w:p w:rsidR="00C33609" w:rsidRPr="00C33609" w:rsidRDefault="00C33609" w:rsidP="00C33609"/>
    <w:p w:rsidR="00D804BB" w:rsidRPr="00D804BB" w:rsidRDefault="00D804BB" w:rsidP="00C33609">
      <w:pPr>
        <w:pStyle w:val="Heading4"/>
        <w:pageBreakBefore/>
      </w:pPr>
      <w:r>
        <w:lastRenderedPageBreak/>
        <w:t>Automatic Update Of The SavePictureDialog’s File Extension</w:t>
      </w:r>
    </w:p>
    <w:p w:rsidR="00D804BB" w:rsidRDefault="00D804BB" w:rsidP="00D804BB">
      <w:r>
        <w:t>The SavePictureDialog’s file extension will be automatically change to the selected file type filter by handling the SavePictureDialog’s Type Change Event.</w:t>
      </w:r>
    </w:p>
    <w:p w:rsidR="00523FB2" w:rsidRDefault="00D804BB" w:rsidP="00D804BB">
      <w:pPr>
        <w:pStyle w:val="NoSpacing"/>
      </w:pPr>
      <w:r w:rsidRPr="00D804BB">
        <w:rPr>
          <w:b/>
        </w:rPr>
        <w:t>procedure</w:t>
      </w:r>
      <w:r>
        <w:t xml:space="preserve"> TForm1.SavePictureDial</w:t>
      </w:r>
      <w:r w:rsidR="000523FD">
        <w:t>og1TypeChange ( Sender: TObject</w:t>
      </w:r>
      <w:r>
        <w:t>);</w:t>
      </w:r>
      <w:r>
        <w:br/>
      </w:r>
      <w:r w:rsidRPr="00D804BB">
        <w:rPr>
          <w:b/>
        </w:rPr>
        <w:t>var</w:t>
      </w:r>
      <w:r>
        <w:br/>
        <w:t xml:space="preserve">  FilePath: string;</w:t>
      </w:r>
      <w:r>
        <w:br/>
        <w:t xml:space="preserve">  FileName: string;</w:t>
      </w:r>
      <w:r>
        <w:br/>
        <w:t xml:space="preserve">  FileExt: string;</w:t>
      </w:r>
      <w:r>
        <w:br/>
      </w:r>
      <w:r w:rsidRPr="00D804BB">
        <w:rPr>
          <w:b/>
        </w:rPr>
        <w:t>begin</w:t>
      </w:r>
      <w:r>
        <w:br/>
        <w:t xml:space="preserve">  FilePath := SavePictureDialog1.FileName</w:t>
      </w:r>
      <w:r w:rsidR="000523FD">
        <w:t>;</w:t>
      </w:r>
      <w:r w:rsidR="000523FD">
        <w:br/>
        <w:t xml:space="preserve">  FileExt := ExtractFileExt(FilePath</w:t>
      </w:r>
      <w:r>
        <w:t>);</w:t>
      </w:r>
      <w:r>
        <w:br/>
      </w:r>
      <w:r w:rsidR="000523FD">
        <w:t xml:space="preserve">  FileName := ExtractFileName(FilePath</w:t>
      </w:r>
      <w:r>
        <w:t>);</w:t>
      </w:r>
      <w:r>
        <w:br/>
      </w:r>
      <w:r w:rsidRPr="00D804BB">
        <w:rPr>
          <w:b/>
        </w:rPr>
        <w:t>end</w:t>
      </w:r>
      <w:r>
        <w:t>;</w:t>
      </w:r>
    </w:p>
    <w:p w:rsidR="00523FB2" w:rsidRDefault="00523FB2" w:rsidP="004B15A1">
      <w:pPr>
        <w:pStyle w:val="Heading3"/>
      </w:pPr>
      <w:bookmarkStart w:id="124" w:name="_Toc330972883"/>
      <w:r>
        <w:t>Loading Multi-Frame Files</w:t>
      </w:r>
      <w:bookmarkEnd w:id="124"/>
    </w:p>
    <w:p w:rsidR="00523FB2" w:rsidRDefault="00523FB2" w:rsidP="00523FB2">
      <w:pPr>
        <w:ind w:firstLine="720"/>
      </w:pPr>
      <w:r>
        <w:t>The key to loading multi-frame file formats is setting the index to the frame to load as well as storing each frame for display or editing.  Frames may be stored in memory with the IE class or in components or loaded</w:t>
      </w:r>
      <w:r w:rsidR="00363133">
        <w:t xml:space="preserve"> at runtime in a single TImageEn</w:t>
      </w:r>
      <w:r>
        <w:t xml:space="preserve">View by setting the index of the frame to be loaded before loading the file.  </w:t>
      </w:r>
    </w:p>
    <w:p w:rsidR="00523FB2" w:rsidRDefault="00523FB2" w:rsidP="00523FB2">
      <w:pPr>
        <w:ind w:firstLine="720"/>
      </w:pPr>
      <w:r>
        <w:t>A popular way to display multi-fra</w:t>
      </w:r>
      <w:r w:rsidR="00363133">
        <w:t>me files is to create a TImageEn</w:t>
      </w:r>
      <w:r>
        <w:t xml:space="preserve">View on a TPageControl Tab sheet at runtime.  </w:t>
      </w:r>
      <w:r w:rsidR="00363133">
        <w:t>When using ImageEn</w:t>
      </w:r>
      <w:r>
        <w:t xml:space="preserve"> in this manner the properties and events for each TImageEnView must be set as well. </w:t>
      </w:r>
      <w:r w:rsidRPr="002002C5">
        <w:t xml:space="preserve"> </w:t>
      </w:r>
      <w:r>
        <w:t>Typically this is accomplished by determining the number of frames in the file then storing a description of the frame in a TListView and filling a TPageControl with child TImageEnView’s with the images of each frame.</w:t>
      </w:r>
    </w:p>
    <w:p w:rsidR="00523FB2" w:rsidRDefault="00523FB2" w:rsidP="00E96FB4">
      <w:pPr>
        <w:pStyle w:val="Heading4"/>
      </w:pPr>
      <w:r>
        <w:lastRenderedPageBreak/>
        <w:t>Accessing Each Frame</w:t>
      </w:r>
    </w:p>
    <w:p w:rsidR="00523FB2" w:rsidRDefault="00523FB2" w:rsidP="00523FB2">
      <w:r>
        <w:t>Each frame of a multi-frame imag</w:t>
      </w:r>
      <w:r w:rsidR="00363133">
        <w:t>e may be displayed with TImageEn</w:t>
      </w:r>
      <w:r>
        <w:t>View as follows:</w:t>
      </w:r>
    </w:p>
    <w:p w:rsidR="00523FB2" w:rsidRDefault="00523FB2" w:rsidP="00523FB2">
      <w:pPr>
        <w:pStyle w:val="NoSpacing"/>
      </w:pPr>
      <w:r w:rsidRPr="00E6184E">
        <w:rPr>
          <w:b/>
        </w:rPr>
        <w:t>procedure</w:t>
      </w:r>
      <w:r>
        <w:t xml:space="preserve"> TForm1.OpenFile(iFilename: string);</w:t>
      </w:r>
      <w:r>
        <w:br/>
      </w:r>
      <w:r w:rsidRPr="00E6184E">
        <w:rPr>
          <w:b/>
        </w:rPr>
        <w:t>var</w:t>
      </w:r>
      <w:r>
        <w:br/>
        <w:t xml:space="preserve">  iFileType: TIOFileType;</w:t>
      </w:r>
      <w:r>
        <w:br/>
        <w:t xml:space="preserve">  iFrameIndex: integer;</w:t>
      </w:r>
      <w:r>
        <w:br/>
      </w:r>
      <w:r w:rsidRPr="00E6184E">
        <w:rPr>
          <w:b/>
        </w:rPr>
        <w:t>begin</w:t>
      </w:r>
      <w:r>
        <w:br/>
        <w:t xml:space="preserve">  if FileExists(iFilename) then</w:t>
      </w:r>
      <w:r>
        <w:br/>
        <w:t xml:space="preserve">  </w:t>
      </w:r>
      <w:r w:rsidRPr="00E6184E">
        <w:rPr>
          <w:b/>
        </w:rPr>
        <w:t>begin</w:t>
      </w:r>
      <w:r>
        <w:t xml:space="preserve">    </w:t>
      </w:r>
      <w:r>
        <w:br/>
        <w:t xml:space="preserve">    Screen.Cursor := crHourglass;</w:t>
      </w:r>
      <w:r>
        <w:br/>
        <w:t xml:space="preserve">    </w:t>
      </w:r>
      <w:r w:rsidRPr="00E6184E">
        <w:rPr>
          <w:b/>
        </w:rPr>
        <w:t>try</w:t>
      </w:r>
      <w:r>
        <w:br/>
        <w:t xml:space="preserve">      ImageEnView1.IO.ParamsFromFile(iFilename);</w:t>
      </w:r>
      <w:r>
        <w:br/>
        <w:t xml:space="preserve">      iFileType :=</w:t>
      </w:r>
      <w:r w:rsidR="00580C35">
        <w:t xml:space="preserve"> </w:t>
      </w:r>
      <w:r>
        <w:t>IEExtToFileFormat(</w:t>
      </w:r>
      <w:r w:rsidR="00580C35">
        <w:br/>
        <w:t xml:space="preserve">        </w:t>
      </w:r>
      <w:r>
        <w:t>ExtractFileExt(iFilename));</w:t>
      </w:r>
      <w:r>
        <w:br/>
        <w:t xml:space="preserve">      // Get the frame index to display</w:t>
      </w:r>
      <w:r>
        <w:br/>
        <w:t xml:space="preserve">      iFrameIndex := StrToInt(</w:t>
      </w:r>
      <w:r w:rsidR="00580C35">
        <w:br/>
      </w:r>
      <w:r>
        <w:t xml:space="preserve">        EditFrameIndex1.Text);</w:t>
      </w:r>
    </w:p>
    <w:p w:rsidR="008A04CD" w:rsidRDefault="008A04CD" w:rsidP="00523FB2">
      <w:pPr>
        <w:pStyle w:val="NoSpacing"/>
      </w:pPr>
    </w:p>
    <w:p w:rsidR="008A04CD" w:rsidRDefault="008A04CD" w:rsidP="008A04CD">
      <w:r>
        <w:t xml:space="preserve">See the </w:t>
      </w:r>
      <w:r w:rsidRPr="005B3DF5">
        <w:t>ImageEnViewLayersDragAndDrop</w:t>
      </w:r>
      <w:r>
        <w:t xml:space="preserve"> Demo in the zip file containing this document for a demo depicting the use of Windows 7 Picture Dialogs with ImageEn..</w:t>
      </w:r>
    </w:p>
    <w:p w:rsidR="008A04CD" w:rsidRDefault="008A04CD" w:rsidP="008A04CD"/>
    <w:p w:rsidR="00523FB2" w:rsidRDefault="00523FB2" w:rsidP="00523FB2">
      <w:pPr>
        <w:pStyle w:val="NoSpacing"/>
      </w:pPr>
      <w:r>
        <w:lastRenderedPageBreak/>
        <w:t xml:space="preserve">      case iFileType of</w:t>
      </w:r>
      <w:r>
        <w:br/>
        <w:t xml:space="preserve">        ioICO:</w:t>
      </w:r>
      <w:r>
        <w:br/>
        <w:t xml:space="preserve">          ImageEnView1.IO.Params.ICO_ImageIndex</w:t>
      </w:r>
      <w:r>
        <w:br/>
        <w:t xml:space="preserve">            := iFrameIndex;</w:t>
      </w:r>
      <w:r>
        <w:br/>
        <w:t xml:space="preserve">        ioGIF:</w:t>
      </w:r>
      <w:r>
        <w:br/>
        <w:t xml:space="preserve">          ImageEnView1.IO.Params.GIF_ImageIndex</w:t>
      </w:r>
      <w:r>
        <w:br/>
        <w:t xml:space="preserve">            := iFrameIndex;</w:t>
      </w:r>
      <w:r>
        <w:br/>
        <w:t xml:space="preserve">        ioTIFF:</w:t>
      </w:r>
      <w:r>
        <w:br/>
        <w:t xml:space="preserve">          ImageEnView1.IO.Params.TIFF_ImageIndex</w:t>
      </w:r>
      <w:r>
        <w:br/>
        <w:t xml:space="preserve">            := iFrameIndex;</w:t>
      </w:r>
      <w:r>
        <w:br/>
        <w:t xml:space="preserve">      </w:t>
      </w:r>
      <w:r w:rsidRPr="00E6184E">
        <w:rPr>
          <w:b/>
        </w:rPr>
        <w:t>end</w:t>
      </w:r>
      <w:r>
        <w:t>;</w:t>
      </w:r>
      <w:r>
        <w:br/>
        <w:t xml:space="preserve">      // Load the frame based in the index</w:t>
      </w:r>
      <w:r>
        <w:br/>
        <w:t xml:space="preserve">      ImageEnView1.IO.LoadFromFile(iFilename);</w:t>
      </w:r>
      <w:r>
        <w:br/>
        <w:t xml:space="preserve">    </w:t>
      </w:r>
      <w:r w:rsidRPr="00E6184E">
        <w:rPr>
          <w:b/>
        </w:rPr>
        <w:t>finally</w:t>
      </w:r>
      <w:r>
        <w:br/>
        <w:t xml:space="preserve">      Screen.Cursor := crDefault;</w:t>
      </w:r>
      <w:r>
        <w:br/>
        <w:t xml:space="preserve">    </w:t>
      </w:r>
      <w:r w:rsidRPr="00E6184E">
        <w:rPr>
          <w:b/>
        </w:rPr>
        <w:t>end</w:t>
      </w:r>
      <w:r>
        <w:t>;</w:t>
      </w:r>
      <w:r>
        <w:br/>
        <w:t xml:space="preserve">  </w:t>
      </w:r>
      <w:r w:rsidRPr="00E6184E">
        <w:rPr>
          <w:b/>
        </w:rPr>
        <w:t>end</w:t>
      </w:r>
      <w:r>
        <w:t>;</w:t>
      </w:r>
    </w:p>
    <w:p w:rsidR="00580C35" w:rsidRDefault="00580C35" w:rsidP="004B15A1">
      <w:pPr>
        <w:pStyle w:val="Heading4"/>
      </w:pPr>
      <w:r>
        <w:t>Loading All The Frames</w:t>
      </w:r>
    </w:p>
    <w:p w:rsidR="004B15A1" w:rsidRDefault="00580C35" w:rsidP="004B15A1">
      <w:pPr>
        <w:pStyle w:val="BodyTextFirstIndent"/>
      </w:pPr>
      <w:r>
        <w:t>TImageEnMView can load each frame in the</w:t>
      </w:r>
      <w:r w:rsidR="00173AAD">
        <w:t xml:space="preserve"> image for display in a TImageEn</w:t>
      </w:r>
      <w:r>
        <w:t xml:space="preserve">View or the frames may be stored in memory with a TIEImageList.  </w:t>
      </w:r>
      <w:r>
        <w:rPr>
          <w:rStyle w:val="code"/>
        </w:rPr>
        <w:t xml:space="preserve">TIEImageList is a </w:t>
      </w:r>
      <w:r>
        <w:t xml:space="preserve">simple in memory list of </w:t>
      </w:r>
      <w:hyperlink r:id="rId68" w:history="1">
        <w:r>
          <w:rPr>
            <w:rStyle w:val="Hyperlink"/>
          </w:rPr>
          <w:t>TIEBitmap</w:t>
        </w:r>
      </w:hyperlink>
      <w:r>
        <w:t xml:space="preserve"> images.</w:t>
      </w:r>
    </w:p>
    <w:p w:rsidR="004B15A1" w:rsidRDefault="00580C35" w:rsidP="004B15A1">
      <w:pPr>
        <w:pStyle w:val="BodyTextFirstIndent"/>
      </w:pPr>
      <w:r>
        <w:t>Use a TIEImageList To Store Frames and TListView to store frame descriptions and frame indexes</w:t>
      </w:r>
      <w:r w:rsidR="004B15A1">
        <w:t>.</w:t>
      </w:r>
    </w:p>
    <w:p w:rsidR="00580C35" w:rsidRDefault="00580C35" w:rsidP="004B15A1">
      <w:pPr>
        <w:pStyle w:val="BodyTextFirstIndent"/>
        <w:rPr>
          <w:b/>
          <w:color w:val="00B050"/>
        </w:rPr>
      </w:pPr>
      <w:r>
        <w:t xml:space="preserve">Important methods are shown in </w:t>
      </w:r>
      <w:r w:rsidRPr="00493071">
        <w:rPr>
          <w:b/>
          <w:color w:val="1F497D" w:themeColor="text2"/>
        </w:rPr>
        <w:t>blue</w:t>
      </w:r>
      <w:r w:rsidRPr="002428AA">
        <w:rPr>
          <w:b/>
          <w:color w:val="auto"/>
        </w:rPr>
        <w:t>.</w:t>
      </w:r>
      <w:r>
        <w:rPr>
          <w:b/>
          <w:color w:val="auto"/>
        </w:rPr>
        <w:t xml:space="preserve">  </w:t>
      </w:r>
      <w:r w:rsidRPr="002428AA">
        <w:rPr>
          <w:color w:val="auto"/>
        </w:rPr>
        <w:t>This example uses a TListView, and a TIm</w:t>
      </w:r>
      <w:r w:rsidR="00363133">
        <w:rPr>
          <w:color w:val="auto"/>
        </w:rPr>
        <w:t>ageEn</w:t>
      </w:r>
      <w:r w:rsidRPr="002428AA">
        <w:rPr>
          <w:color w:val="auto"/>
        </w:rPr>
        <w:t xml:space="preserve">View component </w:t>
      </w:r>
      <w:r>
        <w:rPr>
          <w:color w:val="auto"/>
        </w:rPr>
        <w:t xml:space="preserve">and </w:t>
      </w:r>
      <w:r w:rsidRPr="002428AA">
        <w:rPr>
          <w:color w:val="auto"/>
        </w:rPr>
        <w:t>ImageE</w:t>
      </w:r>
      <w:r w:rsidR="00363133">
        <w:rPr>
          <w:color w:val="auto"/>
        </w:rPr>
        <w:t>n</w:t>
      </w:r>
      <w:r w:rsidRPr="002428AA">
        <w:rPr>
          <w:color w:val="auto"/>
        </w:rPr>
        <w:t>IO</w:t>
      </w:r>
      <w:r>
        <w:rPr>
          <w:color w:val="auto"/>
        </w:rPr>
        <w:t xml:space="preserve"> created at runtime to load multi-frame images into a </w:t>
      </w:r>
      <w:r w:rsidR="00173AAD">
        <w:t>TIEImageList and a description</w:t>
      </w:r>
      <w:r>
        <w:t xml:space="preserve"> of the frames in TListView.</w:t>
      </w:r>
    </w:p>
    <w:p w:rsidR="00FE039D" w:rsidRDefault="00FE039D" w:rsidP="00FE039D">
      <w:pPr>
        <w:pStyle w:val="Heading3"/>
      </w:pPr>
    </w:p>
    <w:p w:rsidR="00FE039D" w:rsidRDefault="00FE039D" w:rsidP="00FE039D">
      <w:pPr>
        <w:pStyle w:val="Heading3"/>
      </w:pPr>
      <w:bookmarkStart w:id="125" w:name="_Toc330972884"/>
      <w:r w:rsidRPr="00580C35">
        <w:lastRenderedPageBreak/>
        <w:t>Open a multi-frame or single frame ICO, GIF or TIF file</w:t>
      </w:r>
      <w:bookmarkEnd w:id="125"/>
    </w:p>
    <w:p w:rsidR="00FE039D" w:rsidRDefault="00FE039D" w:rsidP="00FE039D">
      <w:r>
        <w:t>Create a TIEImageList to hold the images in memory</w:t>
      </w:r>
      <w:r w:rsidR="00476174">
        <w:t xml:space="preserve"> in OnFormCreate</w:t>
      </w:r>
      <w:r>
        <w:t>:</w:t>
      </w:r>
    </w:p>
    <w:p w:rsidR="00580C35" w:rsidRDefault="00580C35" w:rsidP="00580C35">
      <w:pPr>
        <w:pStyle w:val="NoSpacing"/>
      </w:pPr>
      <w:r w:rsidRPr="004F2562">
        <w:rPr>
          <w:b/>
        </w:rPr>
        <w:t>procedure</w:t>
      </w:r>
      <w:r w:rsidR="000523FD">
        <w:t xml:space="preserve"> TForm1.FormCreate</w:t>
      </w:r>
      <w:r>
        <w:t>(Sender: TObject);</w:t>
      </w:r>
      <w:r>
        <w:br/>
      </w:r>
      <w:r w:rsidRPr="004F2562">
        <w:rPr>
          <w:b/>
        </w:rPr>
        <w:t>begin</w:t>
      </w:r>
      <w:r>
        <w:rPr>
          <w:b/>
        </w:rPr>
        <w:br/>
      </w:r>
      <w:r>
        <w:t xml:space="preserve">  FIEImageList := TIEImageList.Create;</w:t>
      </w:r>
      <w:r>
        <w:br/>
        <w:t xml:space="preserve">  ImageEnView1.Proc.AutoUndo := False;</w:t>
      </w:r>
      <w:r>
        <w:br/>
        <w:t xml:space="preserve">  ImageEnView1.Proc.UndoLimit := 99;</w:t>
      </w:r>
      <w:r>
        <w:br/>
        <w:t xml:space="preserve">  I</w:t>
      </w:r>
      <w:r w:rsidR="000523FD">
        <w:t>mageEnView1.SetChessboardStyle(8</w:t>
      </w:r>
      <w:r>
        <w:t>);</w:t>
      </w:r>
      <w:r>
        <w:br/>
      </w:r>
      <w:r w:rsidRPr="004F2562">
        <w:rPr>
          <w:b/>
        </w:rPr>
        <w:t>end</w:t>
      </w:r>
      <w:r>
        <w:t>;</w:t>
      </w:r>
    </w:p>
    <w:p w:rsidR="00580C35" w:rsidRDefault="00580C35" w:rsidP="00FE039D">
      <w:r>
        <w:t>Free the TIEImageList</w:t>
      </w:r>
      <w:r w:rsidR="00476174">
        <w:t xml:space="preserve"> in FormDestroy</w:t>
      </w:r>
      <w:r w:rsidR="00173AAD">
        <w:t>:</w:t>
      </w:r>
    </w:p>
    <w:p w:rsidR="00580C35" w:rsidRPr="00506BB8" w:rsidRDefault="00580C35" w:rsidP="00580C35">
      <w:pPr>
        <w:pStyle w:val="NoSpacing"/>
      </w:pPr>
      <w:r w:rsidRPr="004F2562">
        <w:rPr>
          <w:b/>
        </w:rPr>
        <w:t>procedure</w:t>
      </w:r>
      <w:r>
        <w:t xml:space="preserve"> TForm1.FormDestroy(Sender: TObject);</w:t>
      </w:r>
      <w:r>
        <w:br/>
      </w:r>
      <w:r w:rsidRPr="004F2562">
        <w:rPr>
          <w:b/>
        </w:rPr>
        <w:t>begin</w:t>
      </w:r>
      <w:r>
        <w:rPr>
          <w:b/>
        </w:rPr>
        <w:br/>
      </w:r>
      <w:r>
        <w:t xml:space="preserve">  // Free the multi-frame imagelist</w:t>
      </w:r>
      <w:r>
        <w:br/>
        <w:t xml:space="preserve">    FIEImageList.Clear;</w:t>
      </w:r>
      <w:r>
        <w:br/>
        <w:t xml:space="preserve">    FIEImageList.Free;</w:t>
      </w:r>
      <w:r>
        <w:br/>
      </w:r>
      <w:r w:rsidRPr="004F2562">
        <w:rPr>
          <w:b/>
        </w:rPr>
        <w:t>end</w:t>
      </w:r>
      <w:r>
        <w:t>;</w:t>
      </w:r>
    </w:p>
    <w:p w:rsidR="00580C35" w:rsidRPr="00580C35" w:rsidRDefault="00580C35" w:rsidP="004B15A1">
      <w:pPr>
        <w:pStyle w:val="Heading3"/>
      </w:pPr>
    </w:p>
    <w:p w:rsidR="00476174" w:rsidRDefault="00476174" w:rsidP="00FE039D">
      <w:pPr>
        <w:pStyle w:val="NoSpacing"/>
        <w:rPr>
          <w:b/>
        </w:rPr>
      </w:pPr>
    </w:p>
    <w:p w:rsidR="00476174" w:rsidRDefault="00476174" w:rsidP="00FE039D">
      <w:pPr>
        <w:pStyle w:val="NoSpacing"/>
        <w:rPr>
          <w:b/>
        </w:rPr>
      </w:pPr>
    </w:p>
    <w:p w:rsidR="00476174" w:rsidRDefault="00476174" w:rsidP="00FE039D">
      <w:pPr>
        <w:pStyle w:val="NoSpacing"/>
        <w:rPr>
          <w:b/>
        </w:rPr>
      </w:pPr>
    </w:p>
    <w:p w:rsidR="00476174" w:rsidRDefault="00476174" w:rsidP="00FE039D">
      <w:pPr>
        <w:pStyle w:val="NoSpacing"/>
        <w:rPr>
          <w:b/>
        </w:rPr>
      </w:pPr>
    </w:p>
    <w:p w:rsidR="00476174" w:rsidRDefault="00476174" w:rsidP="00FE039D">
      <w:pPr>
        <w:pStyle w:val="NoSpacing"/>
        <w:rPr>
          <w:b/>
        </w:rPr>
      </w:pPr>
    </w:p>
    <w:p w:rsidR="00915351" w:rsidRDefault="00915351" w:rsidP="00FE039D">
      <w:pPr>
        <w:pStyle w:val="NoSpacing"/>
        <w:rPr>
          <w:b/>
        </w:rPr>
      </w:pPr>
    </w:p>
    <w:p w:rsidR="00915351" w:rsidRDefault="00915351" w:rsidP="00915351">
      <w:r>
        <w:lastRenderedPageBreak/>
        <w:t>Load a multi-frame or single frame image</w:t>
      </w:r>
    </w:p>
    <w:p w:rsidR="00476174" w:rsidRDefault="00FE039D" w:rsidP="00FE039D">
      <w:pPr>
        <w:pStyle w:val="NoSpacing"/>
      </w:pPr>
      <w:r w:rsidRPr="00FE039D">
        <w:rPr>
          <w:b/>
        </w:rPr>
        <w:t>procedure</w:t>
      </w:r>
      <w:r w:rsidRPr="00FE039D">
        <w:t xml:space="preserve"> </w:t>
      </w:r>
      <w:r w:rsidR="000523FD">
        <w:t>TForm1.Open1Click</w:t>
      </w:r>
      <w:r w:rsidR="00580C35" w:rsidRPr="00FE039D">
        <w:t>(Sender: TObject);</w:t>
      </w:r>
      <w:r w:rsidR="00580C35" w:rsidRPr="00FE039D">
        <w:br/>
      </w:r>
      <w:r w:rsidR="00580C35" w:rsidRPr="00FE039D">
        <w:rPr>
          <w:b/>
        </w:rPr>
        <w:t>var</w:t>
      </w:r>
      <w:r w:rsidR="00580C35" w:rsidRPr="00FE039D">
        <w:rPr>
          <w:b/>
        </w:rPr>
        <w:br/>
      </w:r>
      <w:r w:rsidR="00580C35" w:rsidRPr="00FE039D">
        <w:t xml:space="preserve">  i: integer;</w:t>
      </w:r>
      <w:r w:rsidR="00580C35" w:rsidRPr="00FE039D">
        <w:br/>
        <w:t xml:space="preserve">  iFrames: integer;</w:t>
      </w:r>
      <w:r w:rsidR="00580C35" w:rsidRPr="00FE039D">
        <w:br/>
        <w:t xml:space="preserve">  iFileName: string;</w:t>
      </w:r>
      <w:r w:rsidR="00580C35" w:rsidRPr="00FE039D">
        <w:br/>
      </w:r>
      <w:r w:rsidR="00363133">
        <w:t xml:space="preserve">  iExtension: string;</w:t>
      </w:r>
      <w:r w:rsidR="00363133">
        <w:br/>
        <w:t xml:space="preserve">  iImageEn</w:t>
      </w:r>
      <w:r w:rsidR="00580C35" w:rsidRPr="00FE039D">
        <w:t>IO: TImageE</w:t>
      </w:r>
      <w:r w:rsidR="00363133">
        <w:t>n</w:t>
      </w:r>
      <w:r w:rsidR="00580C35" w:rsidRPr="00FE039D">
        <w:t>IO;</w:t>
      </w:r>
      <w:r w:rsidR="00580C35" w:rsidRPr="00FE039D">
        <w:br/>
        <w:t xml:space="preserve">  iBitDepth: integer;</w:t>
      </w:r>
      <w:r w:rsidR="00580C35" w:rsidRPr="00FE039D">
        <w:br/>
        <w:t xml:space="preserve">  iColor: string;</w:t>
      </w:r>
      <w:r w:rsidR="00580C35" w:rsidRPr="00FE039D">
        <w:br/>
        <w:t xml:space="preserve">  iListItem: TListItem;</w:t>
      </w:r>
      <w:r w:rsidR="00580C35" w:rsidRPr="00FE039D">
        <w:br/>
      </w:r>
      <w:r w:rsidR="00580C35" w:rsidRPr="00FE039D">
        <w:rPr>
          <w:b/>
        </w:rPr>
        <w:t>begin</w:t>
      </w:r>
      <w:r w:rsidR="00915351">
        <w:rPr>
          <w:b/>
        </w:rPr>
        <w:br/>
      </w:r>
      <w:r w:rsidR="00580C35" w:rsidRPr="00FE039D">
        <w:t xml:space="preserve">  if OpenDialog1.Execute then</w:t>
      </w:r>
      <w:r w:rsidR="00580C35" w:rsidRPr="00FE039D">
        <w:br/>
        <w:t xml:space="preserve">  </w:t>
      </w:r>
      <w:r w:rsidR="00580C35" w:rsidRPr="00FE039D">
        <w:rPr>
          <w:b/>
        </w:rPr>
        <w:t>begin</w:t>
      </w:r>
      <w:r w:rsidR="00580C35" w:rsidRPr="00FE039D">
        <w:rPr>
          <w:b/>
        </w:rPr>
        <w:br/>
      </w:r>
      <w:r w:rsidR="00580C35" w:rsidRPr="00FE039D">
        <w:t xml:space="preserve">    // Close all frames</w:t>
      </w:r>
      <w:r w:rsidR="00580C35" w:rsidRPr="00FE039D">
        <w:br/>
      </w:r>
      <w:r w:rsidR="00580C35" w:rsidRPr="00FE039D">
        <w:rPr>
          <w:color w:val="1F497D" w:themeColor="text2"/>
        </w:rPr>
        <w:t xml:space="preserve">    </w:t>
      </w:r>
      <w:r w:rsidR="00580C35" w:rsidRPr="00FE039D">
        <w:rPr>
          <w:b/>
          <w:color w:val="1F497D" w:themeColor="text2"/>
        </w:rPr>
        <w:t>FIEImageList</w:t>
      </w:r>
      <w:r w:rsidR="00580C35" w:rsidRPr="00FE039D">
        <w:rPr>
          <w:color w:val="1F497D" w:themeColor="text2"/>
        </w:rPr>
        <w:t>.Clear;</w:t>
      </w:r>
      <w:r w:rsidR="00580C35" w:rsidRPr="00FE039D">
        <w:rPr>
          <w:color w:val="1F497D" w:themeColor="text2"/>
        </w:rPr>
        <w:br/>
      </w:r>
      <w:r w:rsidR="00580C35" w:rsidRPr="00FE039D">
        <w:t xml:space="preserve">    ListView1.Clear;</w:t>
      </w:r>
      <w:r w:rsidR="00580C35" w:rsidRPr="00FE039D">
        <w:br/>
        <w:t xml:space="preserve">    iFileName := OpenDialog1.FileNa</w:t>
      </w:r>
      <w:r w:rsidR="000523FD">
        <w:t>me;</w:t>
      </w:r>
      <w:r w:rsidR="000523FD">
        <w:br/>
        <w:t xml:space="preserve">    iExtension := Lowercase</w:t>
      </w:r>
      <w:r w:rsidR="00580C35" w:rsidRPr="00FE039D">
        <w:t>(ExtractFileExt</w:t>
      </w:r>
      <w:r w:rsidR="00580C35" w:rsidRPr="00FE039D">
        <w:br/>
        <w:t xml:space="preserve">                  (iFileName));</w:t>
      </w:r>
      <w:r w:rsidR="00580C35" w:rsidRPr="00FE039D">
        <w:br/>
        <w:t xml:space="preserve">    iFrames := </w:t>
      </w:r>
      <w:r w:rsidR="00580C35" w:rsidRPr="00FE039D">
        <w:rPr>
          <w:b/>
          <w:color w:val="1F497D" w:themeColor="text2"/>
        </w:rPr>
        <w:t>IEGetFileFramesCount</w:t>
      </w:r>
      <w:r w:rsidR="00580C35" w:rsidRPr="00FE039D">
        <w:t>(iFileName);</w:t>
      </w:r>
      <w:r>
        <w:br/>
        <w:t xml:space="preserve">   </w:t>
      </w:r>
      <w:r w:rsidRPr="00FE039D">
        <w:rPr>
          <w:b/>
        </w:rPr>
        <w:t xml:space="preserve"> // Load multi-frame image</w:t>
      </w:r>
      <w:r>
        <w:rPr>
          <w:b/>
        </w:rPr>
        <w:br/>
      </w:r>
      <w:r w:rsidR="004B15A1">
        <w:rPr>
          <w:b/>
          <w:sz w:val="20"/>
        </w:rPr>
        <w:t xml:space="preserve">   </w:t>
      </w:r>
      <w:r>
        <w:rPr>
          <w:b/>
          <w:sz w:val="20"/>
        </w:rPr>
        <w:t xml:space="preserve"> </w:t>
      </w:r>
      <w:r w:rsidR="00580C35" w:rsidRPr="00FE039D">
        <w:rPr>
          <w:b/>
        </w:rPr>
        <w:t xml:space="preserve">if </w:t>
      </w:r>
      <w:r w:rsidR="00580C35" w:rsidRPr="00FE039D">
        <w:t>iFrames &gt; 1</w:t>
      </w:r>
      <w:r w:rsidR="00580C35" w:rsidRPr="00FE039D">
        <w:rPr>
          <w:b/>
        </w:rPr>
        <w:t xml:space="preserve"> then </w:t>
      </w:r>
      <w:r w:rsidR="00580C35" w:rsidRPr="00FE039D">
        <w:rPr>
          <w:b/>
        </w:rPr>
        <w:br/>
      </w:r>
      <w:r w:rsidR="00580C35" w:rsidRPr="00FE039D">
        <w:t xml:space="preserve">    </w:t>
      </w:r>
      <w:r w:rsidR="00580C35" w:rsidRPr="00FE039D">
        <w:rPr>
          <w:b/>
        </w:rPr>
        <w:t>begin</w:t>
      </w:r>
      <w:r w:rsidR="00580C35" w:rsidRPr="00FE039D">
        <w:br/>
        <w:t xml:space="preserve">      ListView1.Items.BeginUpdate;</w:t>
      </w:r>
      <w:r w:rsidR="00580C35" w:rsidRPr="00FE039D">
        <w:br/>
        <w:t xml:space="preserve">      </w:t>
      </w:r>
      <w:r w:rsidR="00580C35" w:rsidRPr="00FE039D">
        <w:rPr>
          <w:b/>
        </w:rPr>
        <w:t>try</w:t>
      </w:r>
      <w:r w:rsidR="00580C35" w:rsidRPr="00FE039D">
        <w:br/>
        <w:t xml:space="preserve">        </w:t>
      </w:r>
      <w:r w:rsidR="00580C35" w:rsidRPr="00FE039D">
        <w:rPr>
          <w:b/>
        </w:rPr>
        <w:t>for</w:t>
      </w:r>
      <w:r w:rsidR="00580C35" w:rsidRPr="00FE039D">
        <w:t xml:space="preserve"> i := 0 to iFrames - 1 </w:t>
      </w:r>
      <w:r w:rsidR="00580C35" w:rsidRPr="00FE039D">
        <w:rPr>
          <w:b/>
        </w:rPr>
        <w:t>do</w:t>
      </w:r>
      <w:r w:rsidR="00580C35" w:rsidRPr="00FE039D">
        <w:br/>
        <w:t xml:space="preserve">        </w:t>
      </w:r>
      <w:r w:rsidR="00580C35" w:rsidRPr="00FE039D">
        <w:rPr>
          <w:b/>
        </w:rPr>
        <w:t>begin</w:t>
      </w:r>
      <w:r w:rsidR="00580C35" w:rsidRPr="00FE039D">
        <w:br/>
        <w:t xml:space="preserve">          iImageE</w:t>
      </w:r>
      <w:r w:rsidR="00363133">
        <w:t>n</w:t>
      </w:r>
      <w:r w:rsidR="00580C35" w:rsidRPr="00FE039D">
        <w:t>IO := TImageE</w:t>
      </w:r>
      <w:r w:rsidR="00363133">
        <w:t>n</w:t>
      </w:r>
      <w:r w:rsidR="000523FD">
        <w:t>IO.Create</w:t>
      </w:r>
      <w:r w:rsidR="00580C35" w:rsidRPr="00FE039D">
        <w:t>(nil);</w:t>
      </w:r>
      <w:r w:rsidR="00580C35" w:rsidRPr="00FE039D">
        <w:br/>
        <w:t xml:space="preserve">          </w:t>
      </w:r>
      <w:r w:rsidR="00580C35" w:rsidRPr="00FE039D">
        <w:rPr>
          <w:b/>
        </w:rPr>
        <w:t>try</w:t>
      </w:r>
      <w:r w:rsidR="00580C35" w:rsidRPr="00FE039D">
        <w:br/>
        <w:t xml:space="preserve">            // Important- ImageIndex determines</w:t>
      </w:r>
      <w:r w:rsidR="00580C35" w:rsidRPr="00FE039D">
        <w:br/>
        <w:t xml:space="preserve">            // the frame that will be loaded</w:t>
      </w:r>
    </w:p>
    <w:p w:rsidR="00915351" w:rsidRDefault="00580C35" w:rsidP="00915351">
      <w:pPr>
        <w:pStyle w:val="NoSpacing"/>
        <w:rPr>
          <w:szCs w:val="18"/>
        </w:rPr>
      </w:pPr>
      <w:r w:rsidRPr="00FE039D">
        <w:rPr>
          <w:b/>
        </w:rPr>
        <w:lastRenderedPageBreak/>
        <w:t>if</w:t>
      </w:r>
      <w:r w:rsidRPr="00FE039D">
        <w:t xml:space="preserve"> iExtension = '.ico' </w:t>
      </w:r>
      <w:r w:rsidRPr="00FE039D">
        <w:rPr>
          <w:b/>
        </w:rPr>
        <w:t>then</w:t>
      </w:r>
      <w:r w:rsidR="00915351">
        <w:br/>
      </w:r>
      <w:r w:rsidRPr="00FE039D">
        <w:rPr>
          <w:b/>
        </w:rPr>
        <w:t>begin</w:t>
      </w:r>
      <w:r w:rsidRPr="00FE039D">
        <w:rPr>
          <w:b/>
        </w:rPr>
        <w:br/>
      </w:r>
      <w:r w:rsidR="00915351">
        <w:rPr>
          <w:b/>
          <w:color w:val="1F497D" w:themeColor="text2"/>
        </w:rPr>
        <w:t xml:space="preserve">  </w:t>
      </w:r>
      <w:r w:rsidRPr="00FE039D">
        <w:rPr>
          <w:b/>
          <w:color w:val="1F497D" w:themeColor="text2"/>
        </w:rPr>
        <w:t>iImageE</w:t>
      </w:r>
      <w:r w:rsidR="00363133">
        <w:rPr>
          <w:b/>
          <w:color w:val="1F497D" w:themeColor="text2"/>
        </w:rPr>
        <w:t>n</w:t>
      </w:r>
      <w:r w:rsidRPr="00FE039D">
        <w:rPr>
          <w:b/>
          <w:color w:val="1F497D" w:themeColor="text2"/>
        </w:rPr>
        <w:t>IO.Params.ICO_ImageIndex := i;</w:t>
      </w:r>
      <w:r w:rsidR="00915351">
        <w:rPr>
          <w:b/>
          <w:color w:val="1F497D" w:themeColor="text2"/>
        </w:rPr>
        <w:br/>
      </w:r>
      <w:r w:rsidR="00915351">
        <w:t xml:space="preserve">  </w:t>
      </w:r>
      <w:r w:rsidRPr="00FE039D">
        <w:t>ImageE</w:t>
      </w:r>
      <w:r w:rsidR="00363133">
        <w:t>n</w:t>
      </w:r>
      <w:r w:rsidRPr="00FE039D">
        <w:t>View1.IO.Params.I</w:t>
      </w:r>
      <w:r w:rsidR="00FE039D">
        <w:t>CO_Background :=</w:t>
      </w:r>
      <w:r w:rsidR="00FE039D">
        <w:br/>
        <w:t xml:space="preserve">   </w:t>
      </w:r>
      <w:r w:rsidR="00915351">
        <w:t xml:space="preserve">  </w:t>
      </w:r>
      <w:r w:rsidR="000523FD">
        <w:t>TColor2TRGB</w:t>
      </w:r>
      <w:r w:rsidRPr="00FE039D">
        <w:t>(c</w:t>
      </w:r>
      <w:r w:rsidR="00FE039D">
        <w:t>lBlack);</w:t>
      </w:r>
      <w:r w:rsidR="00FE039D">
        <w:br/>
      </w:r>
      <w:r w:rsidRPr="00FE039D">
        <w:rPr>
          <w:b/>
        </w:rPr>
        <w:t>end</w:t>
      </w:r>
      <w:r w:rsidRPr="00FE039D">
        <w:t>;</w:t>
      </w:r>
      <w:r w:rsidR="00915351">
        <w:br/>
      </w:r>
      <w:r w:rsidRPr="00FE039D">
        <w:rPr>
          <w:b/>
          <w:szCs w:val="18"/>
        </w:rPr>
        <w:t>if</w:t>
      </w:r>
      <w:r w:rsidRPr="00FE039D">
        <w:rPr>
          <w:szCs w:val="18"/>
        </w:rPr>
        <w:t xml:space="preserve"> iExtension = '.gif' </w:t>
      </w:r>
      <w:r w:rsidRPr="00FE039D">
        <w:rPr>
          <w:b/>
          <w:szCs w:val="18"/>
        </w:rPr>
        <w:t>then</w:t>
      </w:r>
      <w:r w:rsidRPr="00FE039D">
        <w:rPr>
          <w:b/>
          <w:szCs w:val="18"/>
        </w:rPr>
        <w:br/>
      </w:r>
      <w:r w:rsidRPr="00FE039D">
        <w:rPr>
          <w:szCs w:val="18"/>
        </w:rPr>
        <w:t xml:space="preserve">   </w:t>
      </w:r>
      <w:r w:rsidRPr="00FE039D">
        <w:rPr>
          <w:b/>
          <w:color w:val="1F497D" w:themeColor="text2"/>
          <w:szCs w:val="18"/>
        </w:rPr>
        <w:t>iImageEnIO.Params.GIF_ImageIndex := i;</w:t>
      </w:r>
      <w:r w:rsidRPr="00FE039D">
        <w:rPr>
          <w:color w:val="1F497D" w:themeColor="text2"/>
          <w:szCs w:val="18"/>
        </w:rPr>
        <w:br/>
      </w:r>
      <w:r w:rsidRPr="00FE039D">
        <w:rPr>
          <w:b/>
          <w:szCs w:val="18"/>
        </w:rPr>
        <w:t>if</w:t>
      </w:r>
      <w:r w:rsidRPr="00FE039D">
        <w:rPr>
          <w:szCs w:val="18"/>
        </w:rPr>
        <w:t xml:space="preserve"> iExtension = '.tif' </w:t>
      </w:r>
      <w:r w:rsidRPr="00FE039D">
        <w:rPr>
          <w:b/>
          <w:szCs w:val="18"/>
        </w:rPr>
        <w:t>then</w:t>
      </w:r>
      <w:r w:rsidRPr="00FE039D">
        <w:rPr>
          <w:szCs w:val="18"/>
        </w:rPr>
        <w:br/>
      </w:r>
      <w:r w:rsidR="00FE039D">
        <w:rPr>
          <w:szCs w:val="18"/>
        </w:rPr>
        <w:t xml:space="preserve">  </w:t>
      </w:r>
      <w:r w:rsidRPr="00FE039D">
        <w:rPr>
          <w:b/>
          <w:color w:val="1F497D" w:themeColor="text2"/>
          <w:szCs w:val="18"/>
        </w:rPr>
        <w:t>iImageEnIO.Params.TIFF_ImageIndex := i;</w:t>
      </w:r>
      <w:r w:rsidRPr="00FE039D">
        <w:rPr>
          <w:color w:val="1F497D" w:themeColor="text2"/>
          <w:szCs w:val="18"/>
        </w:rPr>
        <w:br/>
      </w:r>
      <w:r w:rsidRPr="00FE039D">
        <w:rPr>
          <w:b/>
          <w:color w:val="1F497D" w:themeColor="text2"/>
          <w:szCs w:val="18"/>
        </w:rPr>
        <w:t>iImageEnIO.LoadFromFile (iFileN</w:t>
      </w:r>
      <w:r w:rsidR="00FE039D">
        <w:rPr>
          <w:b/>
          <w:color w:val="1F497D" w:themeColor="text2"/>
          <w:szCs w:val="18"/>
        </w:rPr>
        <w:t>ame);</w:t>
      </w:r>
      <w:r w:rsidR="00FE039D">
        <w:rPr>
          <w:b/>
          <w:color w:val="1F497D" w:themeColor="text2"/>
          <w:szCs w:val="18"/>
        </w:rPr>
        <w:br/>
      </w:r>
      <w:r w:rsidRPr="00FE039D">
        <w:rPr>
          <w:b/>
          <w:color w:val="1F497D" w:themeColor="text2"/>
          <w:szCs w:val="18"/>
        </w:rPr>
        <w:t>// Add the im</w:t>
      </w:r>
      <w:r w:rsidR="00FE039D">
        <w:rPr>
          <w:b/>
          <w:color w:val="1F497D" w:themeColor="text2"/>
          <w:szCs w:val="18"/>
        </w:rPr>
        <w:t xml:space="preserve">age of the frame to </w:t>
      </w:r>
      <w:r w:rsidRPr="00FE039D">
        <w:rPr>
          <w:b/>
          <w:color w:val="1F497D" w:themeColor="text2"/>
          <w:szCs w:val="18"/>
        </w:rPr>
        <w:t>IEImageList</w:t>
      </w:r>
      <w:r w:rsidRPr="00FE039D">
        <w:rPr>
          <w:b/>
          <w:color w:val="1F497D" w:themeColor="text2"/>
          <w:szCs w:val="18"/>
        </w:rPr>
        <w:br/>
        <w:t>FIEImageList.AppendImageRef</w:t>
      </w:r>
      <w:r w:rsidR="00FE039D">
        <w:rPr>
          <w:b/>
          <w:color w:val="1F497D" w:themeColor="text2"/>
          <w:szCs w:val="18"/>
        </w:rPr>
        <w:br/>
      </w:r>
      <w:r w:rsidRPr="00FE039D">
        <w:rPr>
          <w:b/>
          <w:color w:val="1F497D" w:themeColor="text2"/>
          <w:szCs w:val="18"/>
        </w:rPr>
        <w:t xml:space="preserve"> </w:t>
      </w:r>
      <w:r w:rsidR="00FE039D">
        <w:rPr>
          <w:b/>
          <w:color w:val="1F497D" w:themeColor="text2"/>
          <w:szCs w:val="18"/>
        </w:rPr>
        <w:t xml:space="preserve"> </w:t>
      </w:r>
      <w:r w:rsidRPr="00FE039D">
        <w:rPr>
          <w:b/>
          <w:color w:val="1F497D" w:themeColor="text2"/>
          <w:szCs w:val="18"/>
        </w:rPr>
        <w:t>(TIEBitmap.Create</w:t>
      </w:r>
      <w:r w:rsidR="00FE039D">
        <w:rPr>
          <w:b/>
          <w:color w:val="1F497D" w:themeColor="text2"/>
          <w:szCs w:val="18"/>
        </w:rPr>
        <w:br/>
      </w:r>
      <w:r w:rsidRPr="00FE039D">
        <w:rPr>
          <w:b/>
          <w:color w:val="1F497D" w:themeColor="text2"/>
          <w:szCs w:val="18"/>
        </w:rPr>
        <w:t xml:space="preserve">  (iImageE</w:t>
      </w:r>
      <w:r w:rsidR="00363133">
        <w:rPr>
          <w:b/>
          <w:color w:val="1F497D" w:themeColor="text2"/>
          <w:szCs w:val="18"/>
        </w:rPr>
        <w:t>n</w:t>
      </w:r>
      <w:r w:rsidRPr="00FE039D">
        <w:rPr>
          <w:b/>
          <w:color w:val="1F497D" w:themeColor="text2"/>
          <w:szCs w:val="18"/>
        </w:rPr>
        <w:t>IO.IEBitmap), iFileName);</w:t>
      </w:r>
      <w:r w:rsidR="00FE039D">
        <w:rPr>
          <w:b/>
          <w:color w:val="1F497D" w:themeColor="text2"/>
          <w:szCs w:val="18"/>
        </w:rPr>
        <w:br/>
      </w:r>
      <w:r w:rsidRPr="00FE039D">
        <w:rPr>
          <w:b/>
          <w:szCs w:val="18"/>
        </w:rPr>
        <w:t>// Show each frames information in a</w:t>
      </w:r>
      <w:r w:rsidR="00FE039D">
        <w:rPr>
          <w:b/>
          <w:szCs w:val="18"/>
        </w:rPr>
        <w:t xml:space="preserve"> </w:t>
      </w:r>
      <w:r w:rsidRPr="00FE039D">
        <w:rPr>
          <w:b/>
          <w:szCs w:val="18"/>
        </w:rPr>
        <w:t>TListView</w:t>
      </w:r>
      <w:r w:rsidRPr="00FE039D">
        <w:rPr>
          <w:b/>
          <w:szCs w:val="18"/>
        </w:rPr>
        <w:br/>
      </w:r>
      <w:r w:rsidRPr="00FE039D">
        <w:rPr>
          <w:szCs w:val="18"/>
        </w:rPr>
        <w:t>iListItem := L</w:t>
      </w:r>
      <w:r w:rsidR="00FE039D">
        <w:rPr>
          <w:szCs w:val="18"/>
        </w:rPr>
        <w:t>istView1.Items.Add;</w:t>
      </w:r>
      <w:r w:rsidR="00FE039D">
        <w:rPr>
          <w:szCs w:val="18"/>
        </w:rPr>
        <w:br/>
      </w:r>
      <w:r w:rsidRPr="00FE039D">
        <w:rPr>
          <w:szCs w:val="18"/>
        </w:rPr>
        <w:t>iLi</w:t>
      </w:r>
      <w:r w:rsidR="00FE039D">
        <w:rPr>
          <w:szCs w:val="18"/>
        </w:rPr>
        <w:t>stItem.Caption :=</w:t>
      </w:r>
      <w:r w:rsidR="00FE039D">
        <w:rPr>
          <w:szCs w:val="18"/>
        </w:rPr>
        <w:br/>
        <w:t xml:space="preserve">  </w:t>
      </w:r>
      <w:r w:rsidRPr="00FE039D">
        <w:rPr>
          <w:szCs w:val="18"/>
        </w:rPr>
        <w:t>IntToStr(List</w:t>
      </w:r>
      <w:r w:rsidR="00FE039D">
        <w:rPr>
          <w:szCs w:val="18"/>
        </w:rPr>
        <w:t>View1.Items.Count);</w:t>
      </w:r>
      <w:r w:rsidR="00FE039D">
        <w:rPr>
          <w:szCs w:val="18"/>
        </w:rPr>
        <w:br/>
      </w:r>
      <w:r w:rsidRPr="00FE039D">
        <w:rPr>
          <w:szCs w:val="18"/>
        </w:rPr>
        <w:t>iListIte</w:t>
      </w:r>
      <w:r w:rsidR="00FE039D">
        <w:rPr>
          <w:szCs w:val="18"/>
        </w:rPr>
        <w:t>m.ImageIndex := 10;</w:t>
      </w:r>
      <w:r w:rsidR="00FE039D">
        <w:rPr>
          <w:szCs w:val="18"/>
        </w:rPr>
        <w:br/>
      </w:r>
      <w:r w:rsidRPr="00FE039D">
        <w:rPr>
          <w:szCs w:val="18"/>
        </w:rPr>
        <w:t>iListItem.SubItems.Add(iFileName);            iListItem.SubItems.Add</w:t>
      </w:r>
      <w:r w:rsidR="00476174">
        <w:rPr>
          <w:szCs w:val="18"/>
        </w:rPr>
        <w:t>(IntegerToString(</w:t>
      </w:r>
      <w:r w:rsidR="00476174">
        <w:rPr>
          <w:szCs w:val="18"/>
        </w:rPr>
        <w:br/>
        <w:t xml:space="preserve">   </w:t>
      </w:r>
      <w:r w:rsidRPr="00FE039D">
        <w:rPr>
          <w:szCs w:val="18"/>
        </w:rPr>
        <w:t>ImageEnView1.IEBitmap.Width) + ' x ' +</w:t>
      </w:r>
      <w:r w:rsidRPr="00FE039D">
        <w:rPr>
          <w:szCs w:val="18"/>
        </w:rPr>
        <w:br/>
      </w:r>
      <w:r w:rsidR="00476174">
        <w:rPr>
          <w:szCs w:val="18"/>
        </w:rPr>
        <w:t xml:space="preserve">   </w:t>
      </w:r>
      <w:r w:rsidRPr="00FE039D">
        <w:rPr>
          <w:szCs w:val="18"/>
        </w:rPr>
        <w:t>IntegerToString(ImageEnView1.IEBitmap.Height)</w:t>
      </w:r>
      <w:r w:rsidR="00476174">
        <w:rPr>
          <w:szCs w:val="18"/>
        </w:rPr>
        <w:br/>
      </w:r>
      <w:r w:rsidRPr="00FE039D">
        <w:rPr>
          <w:szCs w:val="18"/>
        </w:rPr>
        <w:t xml:space="preserve"> </w:t>
      </w:r>
      <w:r w:rsidR="00476174">
        <w:rPr>
          <w:szCs w:val="18"/>
        </w:rPr>
        <w:t xml:space="preserve">  </w:t>
      </w:r>
      <w:r w:rsidRPr="00FE039D">
        <w:rPr>
          <w:szCs w:val="18"/>
        </w:rPr>
        <w:t>+ ' pixels');</w:t>
      </w:r>
      <w:r w:rsidR="00476174">
        <w:rPr>
          <w:szCs w:val="18"/>
        </w:rPr>
        <w:br/>
      </w:r>
      <w:r w:rsidRPr="00FE039D">
        <w:rPr>
          <w:szCs w:val="18"/>
        </w:rPr>
        <w:t>iBitDepth :=</w:t>
      </w:r>
      <w:r w:rsidR="00476174">
        <w:rPr>
          <w:szCs w:val="18"/>
        </w:rPr>
        <w:br/>
      </w:r>
      <w:r w:rsidRPr="00FE039D">
        <w:rPr>
          <w:szCs w:val="18"/>
        </w:rPr>
        <w:t xml:space="preserve">  ImageEnIO.Params.SamplesPerPixel</w:t>
      </w:r>
      <w:r w:rsidR="00476174">
        <w:rPr>
          <w:szCs w:val="18"/>
        </w:rPr>
        <w:t xml:space="preserve"> </w:t>
      </w:r>
      <w:r w:rsidRPr="00FE039D">
        <w:rPr>
          <w:szCs w:val="18"/>
        </w:rPr>
        <w:t>*</w:t>
      </w:r>
      <w:r w:rsidR="00476174">
        <w:rPr>
          <w:szCs w:val="18"/>
        </w:rPr>
        <w:br/>
        <w:t xml:space="preserve">     </w:t>
      </w:r>
      <w:r w:rsidRPr="00FE039D">
        <w:rPr>
          <w:szCs w:val="18"/>
        </w:rPr>
        <w:t xml:space="preserve">iImageEnIO.Params.BitsPerSample; </w:t>
      </w:r>
    </w:p>
    <w:p w:rsidR="00915351" w:rsidRDefault="00580C35" w:rsidP="00915351">
      <w:pPr>
        <w:pStyle w:val="NoSpacing"/>
        <w:rPr>
          <w:b/>
          <w:szCs w:val="18"/>
        </w:rPr>
      </w:pPr>
      <w:r w:rsidRPr="00476174">
        <w:rPr>
          <w:b/>
          <w:szCs w:val="18"/>
        </w:rPr>
        <w:lastRenderedPageBreak/>
        <w:t>if</w:t>
      </w:r>
      <w:r w:rsidRPr="00FE039D">
        <w:rPr>
          <w:szCs w:val="18"/>
        </w:rPr>
        <w:t xml:space="preserve"> iBitDepth = 32 </w:t>
      </w:r>
      <w:r w:rsidRPr="00476174">
        <w:rPr>
          <w:b/>
          <w:szCs w:val="18"/>
        </w:rPr>
        <w:t>then</w:t>
      </w:r>
      <w:r w:rsidR="00476174">
        <w:rPr>
          <w:szCs w:val="18"/>
        </w:rPr>
        <w:br/>
        <w:t xml:space="preserve">  </w:t>
      </w:r>
      <w:r w:rsidRPr="00FE039D">
        <w:rPr>
          <w:szCs w:val="18"/>
        </w:rPr>
        <w:t>iCol</w:t>
      </w:r>
      <w:r w:rsidR="00476174">
        <w:rPr>
          <w:szCs w:val="18"/>
        </w:rPr>
        <w:t>or := 'RGBA 32-Bit'</w:t>
      </w:r>
      <w:r w:rsidR="00476174">
        <w:rPr>
          <w:szCs w:val="18"/>
        </w:rPr>
        <w:br/>
      </w:r>
      <w:r w:rsidRPr="00476174">
        <w:rPr>
          <w:b/>
          <w:szCs w:val="18"/>
        </w:rPr>
        <w:t>else</w:t>
      </w:r>
      <w:r w:rsidR="00476174">
        <w:rPr>
          <w:szCs w:val="18"/>
        </w:rPr>
        <w:br/>
        <w:t xml:space="preserve">  iColor := 'RGB ' + IntToStr</w:t>
      </w:r>
      <w:r w:rsidRPr="00FE039D">
        <w:rPr>
          <w:szCs w:val="18"/>
        </w:rPr>
        <w:t xml:space="preserve">(iBitDepth)+ '-bit'; </w:t>
      </w:r>
      <w:r w:rsidR="00915351">
        <w:rPr>
          <w:szCs w:val="18"/>
        </w:rPr>
        <w:br/>
      </w:r>
      <w:r w:rsidRPr="00FE039D">
        <w:rPr>
          <w:szCs w:val="18"/>
        </w:rPr>
        <w:t>iListItem.SubItems.Add(iColor);</w:t>
      </w:r>
      <w:r w:rsidR="00915351">
        <w:rPr>
          <w:szCs w:val="18"/>
        </w:rPr>
        <w:br/>
      </w:r>
      <w:r w:rsidRPr="00FE039D">
        <w:rPr>
          <w:szCs w:val="18"/>
        </w:rPr>
        <w:t>ListView1.ItemIndex := 0;</w:t>
      </w:r>
      <w:r w:rsidR="00476174">
        <w:rPr>
          <w:szCs w:val="18"/>
        </w:rPr>
        <w:br/>
      </w:r>
      <w:r w:rsidRPr="00FE039D">
        <w:rPr>
          <w:b/>
          <w:szCs w:val="18"/>
        </w:rPr>
        <w:t>finally</w:t>
      </w:r>
      <w:r w:rsidRPr="00FE039D">
        <w:rPr>
          <w:b/>
          <w:szCs w:val="18"/>
        </w:rPr>
        <w:br/>
      </w:r>
      <w:r w:rsidR="00476174">
        <w:rPr>
          <w:szCs w:val="18"/>
        </w:rPr>
        <w:t xml:space="preserve">  </w:t>
      </w:r>
      <w:r w:rsidR="00363133">
        <w:rPr>
          <w:szCs w:val="18"/>
        </w:rPr>
        <w:t>iImageEn</w:t>
      </w:r>
      <w:r w:rsidRPr="00FE039D">
        <w:rPr>
          <w:szCs w:val="18"/>
        </w:rPr>
        <w:t>IO.Free</w:t>
      </w:r>
      <w:r w:rsidR="00476174">
        <w:rPr>
          <w:szCs w:val="18"/>
        </w:rPr>
        <w:br/>
      </w:r>
      <w:r w:rsidRPr="00FE039D">
        <w:rPr>
          <w:b/>
          <w:szCs w:val="18"/>
        </w:rPr>
        <w:t>end</w:t>
      </w:r>
      <w:r w:rsidRPr="00FE039D">
        <w:rPr>
          <w:szCs w:val="18"/>
        </w:rPr>
        <w:t>;</w:t>
      </w:r>
      <w:r w:rsidRPr="00FE039D">
        <w:rPr>
          <w:szCs w:val="18"/>
        </w:rPr>
        <w:br/>
      </w:r>
      <w:r w:rsidRPr="00FE039D">
        <w:rPr>
          <w:b/>
          <w:szCs w:val="18"/>
        </w:rPr>
        <w:t>end</w:t>
      </w:r>
      <w:r w:rsidRPr="00FE039D">
        <w:rPr>
          <w:szCs w:val="18"/>
        </w:rPr>
        <w:t>;</w:t>
      </w:r>
      <w:r w:rsidRPr="00FE039D">
        <w:rPr>
          <w:szCs w:val="18"/>
        </w:rPr>
        <w:br/>
      </w:r>
      <w:r w:rsidRPr="00FE039D">
        <w:rPr>
          <w:b/>
          <w:szCs w:val="18"/>
        </w:rPr>
        <w:t>finally</w:t>
      </w:r>
      <w:r w:rsidRPr="00FE039D">
        <w:rPr>
          <w:b/>
          <w:szCs w:val="18"/>
        </w:rPr>
        <w:br/>
      </w:r>
      <w:r w:rsidR="00476174">
        <w:rPr>
          <w:b/>
          <w:szCs w:val="18"/>
        </w:rPr>
        <w:t xml:space="preserve">  </w:t>
      </w:r>
      <w:r w:rsidRPr="00FE039D">
        <w:rPr>
          <w:szCs w:val="18"/>
        </w:rPr>
        <w:t>ListView1.Items.EndUpdate;</w:t>
      </w:r>
      <w:r w:rsidRPr="00FE039D">
        <w:rPr>
          <w:szCs w:val="18"/>
        </w:rPr>
        <w:br/>
      </w:r>
      <w:r w:rsidRPr="00FE039D">
        <w:rPr>
          <w:b/>
          <w:szCs w:val="18"/>
        </w:rPr>
        <w:t>end</w:t>
      </w:r>
      <w:r w:rsidRPr="00FE039D">
        <w:rPr>
          <w:szCs w:val="18"/>
        </w:rPr>
        <w:t>;</w:t>
      </w:r>
      <w:r w:rsidRPr="00FE039D">
        <w:rPr>
          <w:szCs w:val="18"/>
        </w:rPr>
        <w:br/>
      </w:r>
      <w:r w:rsidRPr="00FE039D">
        <w:rPr>
          <w:b/>
          <w:szCs w:val="18"/>
        </w:rPr>
        <w:t>end</w:t>
      </w:r>
    </w:p>
    <w:p w:rsidR="00580C35" w:rsidRDefault="00580C35" w:rsidP="00580C35">
      <w:pPr>
        <w:rPr>
          <w:rStyle w:val="NoSpacingChar"/>
          <w:sz w:val="22"/>
        </w:rPr>
      </w:pPr>
      <w:r w:rsidRPr="00FE039D">
        <w:rPr>
          <w:rFonts w:ascii="Courier New" w:hAnsi="Courier New" w:cs="Courier New"/>
          <w:b/>
          <w:szCs w:val="18"/>
        </w:rPr>
        <w:lastRenderedPageBreak/>
        <w:br/>
        <w:t>else</w:t>
      </w:r>
      <w:r w:rsidRPr="00FE039D">
        <w:rPr>
          <w:rFonts w:ascii="Courier New" w:hAnsi="Courier New" w:cs="Courier New"/>
          <w:szCs w:val="18"/>
        </w:rPr>
        <w:t xml:space="preserve"> // </w:t>
      </w:r>
      <w:r w:rsidR="00476174">
        <w:rPr>
          <w:rFonts w:ascii="Courier New" w:hAnsi="Courier New" w:cs="Courier New"/>
          <w:szCs w:val="18"/>
        </w:rPr>
        <w:t xml:space="preserve">Load </w:t>
      </w:r>
      <w:r w:rsidRPr="00FE039D">
        <w:rPr>
          <w:rFonts w:ascii="Courier New" w:hAnsi="Courier New" w:cs="Courier New"/>
          <w:szCs w:val="18"/>
        </w:rPr>
        <w:t>Single-frame file</w:t>
      </w:r>
      <w:r w:rsidRPr="00FE039D">
        <w:rPr>
          <w:rFonts w:ascii="Courier New" w:hAnsi="Courier New" w:cs="Courier New"/>
          <w:szCs w:val="18"/>
        </w:rPr>
        <w:br/>
      </w:r>
      <w:r w:rsidRPr="00FE039D">
        <w:rPr>
          <w:rFonts w:ascii="Courier New" w:hAnsi="Courier New" w:cs="Courier New"/>
          <w:b/>
          <w:szCs w:val="18"/>
        </w:rPr>
        <w:t>begin</w:t>
      </w:r>
      <w:r w:rsidRPr="00FE039D">
        <w:rPr>
          <w:rFonts w:ascii="Courier New" w:hAnsi="Courier New" w:cs="Courier New"/>
          <w:b/>
          <w:szCs w:val="18"/>
        </w:rPr>
        <w:br/>
      </w:r>
      <w:r w:rsidRPr="00FE039D">
        <w:rPr>
          <w:rFonts w:ascii="Courier New" w:hAnsi="Courier New" w:cs="Courier New"/>
          <w:szCs w:val="18"/>
        </w:rPr>
        <w:t xml:space="preserve">  </w:t>
      </w:r>
      <w:r w:rsidRPr="00FE039D">
        <w:rPr>
          <w:rFonts w:ascii="Courier New" w:hAnsi="Courier New" w:cs="Courier New"/>
          <w:b/>
          <w:szCs w:val="18"/>
        </w:rPr>
        <w:t>if</w:t>
      </w:r>
      <w:r w:rsidRPr="00FE039D">
        <w:rPr>
          <w:rFonts w:ascii="Courier New" w:hAnsi="Courier New" w:cs="Courier New"/>
          <w:szCs w:val="18"/>
        </w:rPr>
        <w:t xml:space="preserve"> iExtension = '.ico' </w:t>
      </w:r>
      <w:r w:rsidRPr="00FE039D">
        <w:rPr>
          <w:rFonts w:ascii="Courier New" w:hAnsi="Courier New" w:cs="Courier New"/>
          <w:b/>
          <w:szCs w:val="18"/>
        </w:rPr>
        <w:t>then begin</w:t>
      </w:r>
      <w:r w:rsidRPr="00FE039D">
        <w:rPr>
          <w:rFonts w:ascii="Courier New" w:hAnsi="Courier New" w:cs="Courier New"/>
          <w:b/>
          <w:szCs w:val="18"/>
        </w:rPr>
        <w:br/>
      </w:r>
      <w:r w:rsidR="00476174">
        <w:rPr>
          <w:rFonts w:ascii="Courier New" w:hAnsi="Courier New" w:cs="Courier New"/>
          <w:b/>
          <w:color w:val="1F497D" w:themeColor="text2"/>
          <w:szCs w:val="18"/>
        </w:rPr>
        <w:t xml:space="preserve">    </w:t>
      </w:r>
      <w:r w:rsidR="00363133">
        <w:rPr>
          <w:rFonts w:ascii="Courier New" w:hAnsi="Courier New" w:cs="Courier New"/>
          <w:b/>
          <w:color w:val="1F497D" w:themeColor="text2"/>
          <w:szCs w:val="18"/>
        </w:rPr>
        <w:t>ImageEn</w:t>
      </w:r>
      <w:r w:rsidRPr="00FE039D">
        <w:rPr>
          <w:rFonts w:ascii="Courier New" w:hAnsi="Courier New" w:cs="Courier New"/>
          <w:b/>
          <w:color w:val="1F497D" w:themeColor="text2"/>
          <w:szCs w:val="18"/>
        </w:rPr>
        <w:t>View1.IO.Params.ICO_ImageIndex := 0;</w:t>
      </w:r>
      <w:r w:rsidRPr="00FE039D">
        <w:rPr>
          <w:rFonts w:ascii="Courier New" w:hAnsi="Courier New" w:cs="Courier New"/>
          <w:b/>
          <w:color w:val="1F497D" w:themeColor="text2"/>
          <w:szCs w:val="18"/>
        </w:rPr>
        <w:br/>
      </w:r>
      <w:r w:rsidR="00476174">
        <w:rPr>
          <w:rFonts w:ascii="Courier New" w:hAnsi="Courier New" w:cs="Courier New"/>
          <w:szCs w:val="18"/>
        </w:rPr>
        <w:t xml:space="preserve">    </w:t>
      </w:r>
      <w:r w:rsidR="00363133">
        <w:rPr>
          <w:rFonts w:ascii="Courier New" w:hAnsi="Courier New" w:cs="Courier New"/>
          <w:szCs w:val="18"/>
        </w:rPr>
        <w:t>ImageEn</w:t>
      </w:r>
      <w:r w:rsidRPr="00FE039D">
        <w:rPr>
          <w:rFonts w:ascii="Courier New" w:hAnsi="Courier New" w:cs="Courier New"/>
          <w:szCs w:val="18"/>
        </w:rPr>
        <w:t>View1.IO.Par</w:t>
      </w:r>
      <w:r w:rsidR="00476174">
        <w:rPr>
          <w:rFonts w:ascii="Courier New" w:hAnsi="Courier New" w:cs="Courier New"/>
          <w:szCs w:val="18"/>
        </w:rPr>
        <w:t>ams.ICO_Background :=</w:t>
      </w:r>
      <w:r w:rsidR="00476174">
        <w:rPr>
          <w:rFonts w:ascii="Courier New" w:hAnsi="Courier New" w:cs="Courier New"/>
          <w:szCs w:val="18"/>
        </w:rPr>
        <w:br/>
        <w:t xml:space="preserve">       TColor2TRGB(clBlack);</w:t>
      </w:r>
      <w:r w:rsidR="00476174">
        <w:rPr>
          <w:rFonts w:ascii="Courier New" w:hAnsi="Courier New" w:cs="Courier New"/>
          <w:szCs w:val="18"/>
        </w:rPr>
        <w:br/>
        <w:t xml:space="preserve">  </w:t>
      </w:r>
      <w:r w:rsidRPr="00476174">
        <w:rPr>
          <w:rFonts w:ascii="Courier New" w:hAnsi="Courier New" w:cs="Courier New"/>
          <w:b/>
          <w:szCs w:val="18"/>
        </w:rPr>
        <w:t>end</w:t>
      </w:r>
      <w:r w:rsidRPr="00FE039D">
        <w:rPr>
          <w:rFonts w:ascii="Courier New" w:hAnsi="Courier New" w:cs="Courier New"/>
          <w:szCs w:val="18"/>
        </w:rPr>
        <w:t>;</w:t>
      </w:r>
      <w:r w:rsidRPr="00FE039D">
        <w:rPr>
          <w:rFonts w:ascii="Courier New" w:hAnsi="Courier New" w:cs="Courier New"/>
          <w:szCs w:val="18"/>
        </w:rPr>
        <w:br/>
        <w:t xml:space="preserve">  </w:t>
      </w:r>
      <w:r w:rsidRPr="00FE039D">
        <w:rPr>
          <w:rFonts w:ascii="Courier New" w:hAnsi="Courier New" w:cs="Courier New"/>
          <w:b/>
          <w:szCs w:val="18"/>
        </w:rPr>
        <w:t>if</w:t>
      </w:r>
      <w:r w:rsidRPr="00FE039D">
        <w:rPr>
          <w:rFonts w:ascii="Courier New" w:hAnsi="Courier New" w:cs="Courier New"/>
          <w:szCs w:val="18"/>
        </w:rPr>
        <w:t xml:space="preserve"> iExtension = '.gif' </w:t>
      </w:r>
      <w:r w:rsidRPr="00FE039D">
        <w:rPr>
          <w:rFonts w:ascii="Courier New" w:hAnsi="Courier New" w:cs="Courier New"/>
          <w:b/>
          <w:szCs w:val="18"/>
        </w:rPr>
        <w:t>then</w:t>
      </w:r>
      <w:r w:rsidRPr="00FE039D">
        <w:rPr>
          <w:rFonts w:ascii="Courier New" w:hAnsi="Courier New" w:cs="Courier New"/>
          <w:szCs w:val="18"/>
        </w:rPr>
        <w:br/>
      </w:r>
      <w:r w:rsidR="00476174">
        <w:rPr>
          <w:rFonts w:ascii="Courier New" w:hAnsi="Courier New" w:cs="Courier New"/>
          <w:color w:val="1F497D" w:themeColor="text2"/>
          <w:szCs w:val="18"/>
        </w:rPr>
        <w:t xml:space="preserve">    </w:t>
      </w:r>
      <w:r w:rsidR="00363133">
        <w:rPr>
          <w:rFonts w:ascii="Courier New" w:hAnsi="Courier New" w:cs="Courier New"/>
          <w:color w:val="1F497D" w:themeColor="text2"/>
          <w:szCs w:val="18"/>
        </w:rPr>
        <w:t>ImageEn</w:t>
      </w:r>
      <w:r w:rsidRPr="00FE039D">
        <w:rPr>
          <w:rFonts w:ascii="Courier New" w:hAnsi="Courier New" w:cs="Courier New"/>
          <w:color w:val="1F497D" w:themeColor="text2"/>
          <w:szCs w:val="18"/>
        </w:rPr>
        <w:t>View1.IO.Params.GIF_ImageIndex := 0;</w:t>
      </w:r>
      <w:r w:rsidRPr="00FE039D">
        <w:rPr>
          <w:rFonts w:ascii="Courier New" w:hAnsi="Courier New" w:cs="Courier New"/>
          <w:color w:val="1F497D" w:themeColor="text2"/>
          <w:szCs w:val="18"/>
        </w:rPr>
        <w:br/>
      </w:r>
      <w:r w:rsidR="00476174">
        <w:rPr>
          <w:rFonts w:ascii="Courier New" w:hAnsi="Courier New" w:cs="Courier New"/>
          <w:szCs w:val="18"/>
        </w:rPr>
        <w:t xml:space="preserve">  </w:t>
      </w:r>
      <w:r w:rsidRPr="00476174">
        <w:rPr>
          <w:rFonts w:ascii="Courier New" w:hAnsi="Courier New" w:cs="Courier New"/>
          <w:b/>
          <w:szCs w:val="18"/>
        </w:rPr>
        <w:t>if</w:t>
      </w:r>
      <w:r w:rsidRPr="00FE039D">
        <w:rPr>
          <w:rFonts w:ascii="Courier New" w:hAnsi="Courier New" w:cs="Courier New"/>
          <w:szCs w:val="18"/>
        </w:rPr>
        <w:t xml:space="preserve"> iExtension = '.png' </w:t>
      </w:r>
      <w:r w:rsidRPr="00476174">
        <w:rPr>
          <w:rFonts w:ascii="Courier New" w:hAnsi="Courier New" w:cs="Courier New"/>
          <w:b/>
          <w:szCs w:val="18"/>
        </w:rPr>
        <w:t>then</w:t>
      </w:r>
      <w:r w:rsidR="00476174">
        <w:rPr>
          <w:rFonts w:ascii="Courier New" w:hAnsi="Courier New" w:cs="Courier New"/>
          <w:szCs w:val="18"/>
        </w:rPr>
        <w:br/>
        <w:t xml:space="preserve">    </w:t>
      </w:r>
      <w:r w:rsidR="00363133">
        <w:rPr>
          <w:rFonts w:ascii="Courier New" w:hAnsi="Courier New" w:cs="Courier New"/>
          <w:szCs w:val="18"/>
        </w:rPr>
        <w:t>ImageEn</w:t>
      </w:r>
      <w:r w:rsidRPr="00FE039D">
        <w:rPr>
          <w:rFonts w:ascii="Courier New" w:hAnsi="Courier New" w:cs="Courier New"/>
          <w:szCs w:val="18"/>
        </w:rPr>
        <w:t>View1.IO.Para</w:t>
      </w:r>
      <w:r w:rsidR="00476174">
        <w:rPr>
          <w:rFonts w:ascii="Courier New" w:hAnsi="Courier New" w:cs="Courier New"/>
          <w:szCs w:val="18"/>
        </w:rPr>
        <w:t>ms.PNG_Background :=</w:t>
      </w:r>
      <w:r w:rsidR="00476174">
        <w:rPr>
          <w:rFonts w:ascii="Courier New" w:hAnsi="Courier New" w:cs="Courier New"/>
          <w:szCs w:val="18"/>
        </w:rPr>
        <w:br/>
        <w:t xml:space="preserve">       </w:t>
      </w:r>
      <w:r w:rsidRPr="00FE039D">
        <w:rPr>
          <w:rFonts w:ascii="Courier New" w:hAnsi="Courier New" w:cs="Courier New"/>
          <w:szCs w:val="18"/>
        </w:rPr>
        <w:t>TColor2TRGB(clBlack);</w:t>
      </w:r>
      <w:r w:rsidRPr="00FE039D">
        <w:rPr>
          <w:rFonts w:ascii="Courier New" w:hAnsi="Courier New" w:cs="Courier New"/>
          <w:szCs w:val="18"/>
        </w:rPr>
        <w:br/>
      </w:r>
      <w:r w:rsidR="00476174">
        <w:rPr>
          <w:rFonts w:ascii="Courier New" w:hAnsi="Courier New" w:cs="Courier New"/>
          <w:b/>
          <w:color w:val="1F497D" w:themeColor="text2"/>
          <w:szCs w:val="18"/>
        </w:rPr>
        <w:t xml:space="preserve">  </w:t>
      </w:r>
      <w:r w:rsidRPr="00FE039D">
        <w:rPr>
          <w:rFonts w:ascii="Courier New" w:hAnsi="Courier New" w:cs="Courier New"/>
          <w:b/>
          <w:color w:val="1F497D" w:themeColor="text2"/>
          <w:szCs w:val="18"/>
        </w:rPr>
        <w:t>ImageE</w:t>
      </w:r>
      <w:r w:rsidR="00363133">
        <w:rPr>
          <w:rFonts w:ascii="Courier New" w:hAnsi="Courier New" w:cs="Courier New"/>
          <w:b/>
          <w:color w:val="1F497D" w:themeColor="text2"/>
          <w:szCs w:val="18"/>
        </w:rPr>
        <w:t>n</w:t>
      </w:r>
      <w:r w:rsidRPr="00FE039D">
        <w:rPr>
          <w:rFonts w:ascii="Courier New" w:hAnsi="Courier New" w:cs="Courier New"/>
          <w:b/>
          <w:color w:val="1F497D" w:themeColor="text2"/>
          <w:szCs w:val="18"/>
        </w:rPr>
        <w:t>View1.IO.LoadFromFile(iFileName);</w:t>
      </w:r>
      <w:r w:rsidRPr="00FE039D">
        <w:rPr>
          <w:rFonts w:ascii="Courier New" w:hAnsi="Courier New" w:cs="Courier New"/>
          <w:b/>
          <w:color w:val="1F497D" w:themeColor="text2"/>
          <w:szCs w:val="18"/>
        </w:rPr>
        <w:br/>
      </w:r>
      <w:r w:rsidRPr="00FE039D">
        <w:rPr>
          <w:rFonts w:ascii="Courier New" w:hAnsi="Courier New" w:cs="Courier New"/>
          <w:szCs w:val="18"/>
        </w:rPr>
        <w:t xml:space="preserve">  </w:t>
      </w:r>
      <w:r w:rsidRPr="00FE039D">
        <w:rPr>
          <w:rFonts w:ascii="Courier New" w:hAnsi="Courier New" w:cs="Courier New"/>
          <w:b/>
          <w:szCs w:val="18"/>
        </w:rPr>
        <w:t>if</w:t>
      </w:r>
      <w:r w:rsidR="00363133">
        <w:rPr>
          <w:rFonts w:ascii="Courier New" w:hAnsi="Courier New" w:cs="Courier New"/>
          <w:szCs w:val="18"/>
        </w:rPr>
        <w:t xml:space="preserve"> ImageEn</w:t>
      </w:r>
      <w:r w:rsidRPr="00FE039D">
        <w:rPr>
          <w:rFonts w:ascii="Courier New" w:hAnsi="Courier New" w:cs="Courier New"/>
          <w:szCs w:val="18"/>
        </w:rPr>
        <w:t xml:space="preserve">View1.IO.Aborting </w:t>
      </w:r>
      <w:r w:rsidRPr="00FE039D">
        <w:rPr>
          <w:rFonts w:ascii="Courier New" w:hAnsi="Courier New" w:cs="Courier New"/>
          <w:b/>
          <w:szCs w:val="18"/>
        </w:rPr>
        <w:t>then</w:t>
      </w:r>
      <w:r w:rsidRPr="00FE039D">
        <w:rPr>
          <w:rFonts w:ascii="Courier New" w:hAnsi="Courier New" w:cs="Courier New"/>
          <w:szCs w:val="18"/>
        </w:rPr>
        <w:br/>
        <w:t xml:space="preserve">  </w:t>
      </w:r>
      <w:r w:rsidRPr="00FE039D">
        <w:rPr>
          <w:rFonts w:ascii="Courier New" w:hAnsi="Courier New" w:cs="Courier New"/>
          <w:b/>
          <w:szCs w:val="18"/>
        </w:rPr>
        <w:t>begin</w:t>
      </w:r>
      <w:r w:rsidRPr="00FE039D">
        <w:rPr>
          <w:rFonts w:ascii="Courier New" w:hAnsi="Courier New" w:cs="Courier New"/>
          <w:b/>
          <w:szCs w:val="18"/>
        </w:rPr>
        <w:br/>
      </w:r>
      <w:r w:rsidR="00476174">
        <w:rPr>
          <w:rFonts w:ascii="Courier New" w:hAnsi="Courier New" w:cs="Courier New"/>
          <w:szCs w:val="18"/>
        </w:rPr>
        <w:t xml:space="preserve">    MessageBeep (MB_ICONERROR</w:t>
      </w:r>
      <w:r w:rsidRPr="00FE039D">
        <w:rPr>
          <w:rFonts w:ascii="Courier New" w:hAnsi="Courier New" w:cs="Courier New"/>
          <w:szCs w:val="18"/>
        </w:rPr>
        <w:t>);</w:t>
      </w:r>
      <w:r w:rsidR="00476174">
        <w:rPr>
          <w:rFonts w:ascii="Courier New" w:hAnsi="Courier New" w:cs="Courier New"/>
          <w:szCs w:val="18"/>
        </w:rPr>
        <w:br/>
        <w:t xml:space="preserve">    </w:t>
      </w:r>
      <w:r w:rsidRPr="00FE039D">
        <w:rPr>
          <w:rFonts w:ascii="Courier New" w:hAnsi="Courier New" w:cs="Courier New"/>
          <w:szCs w:val="18"/>
        </w:rPr>
        <w:t>TaskDialog</w:t>
      </w:r>
      <w:r w:rsidR="00476174">
        <w:rPr>
          <w:rFonts w:ascii="Courier New" w:hAnsi="Courier New" w:cs="Courier New"/>
          <w:szCs w:val="18"/>
        </w:rPr>
        <w:t>1.MainIcon := tdiError;</w:t>
      </w:r>
      <w:r w:rsidR="00476174">
        <w:rPr>
          <w:rFonts w:ascii="Courier New" w:hAnsi="Courier New" w:cs="Courier New"/>
          <w:szCs w:val="18"/>
        </w:rPr>
        <w:br/>
        <w:t xml:space="preserve">    </w:t>
      </w:r>
      <w:r w:rsidRPr="00FE039D">
        <w:rPr>
          <w:rFonts w:ascii="Courier New" w:hAnsi="Courier New" w:cs="Courier New"/>
          <w:szCs w:val="18"/>
        </w:rPr>
        <w:t>TaskDi</w:t>
      </w:r>
      <w:r w:rsidR="00476174">
        <w:rPr>
          <w:rFonts w:ascii="Courier New" w:hAnsi="Courier New" w:cs="Courier New"/>
          <w:szCs w:val="18"/>
        </w:rPr>
        <w:t>alog1.Title := 'Error';</w:t>
      </w:r>
      <w:r w:rsidR="00476174">
        <w:rPr>
          <w:rFonts w:ascii="Courier New" w:hAnsi="Courier New" w:cs="Courier New"/>
          <w:szCs w:val="18"/>
        </w:rPr>
        <w:br/>
        <w:t xml:space="preserve">    </w:t>
      </w:r>
      <w:r w:rsidRPr="00FE039D">
        <w:rPr>
          <w:rFonts w:ascii="Courier New" w:hAnsi="Courier New" w:cs="Courier New"/>
          <w:szCs w:val="18"/>
        </w:rPr>
        <w:t>TaskDialog1.Caption := 'Image Loading</w:t>
      </w:r>
      <w:r w:rsidR="00476174">
        <w:rPr>
          <w:rFonts w:ascii="Courier New" w:hAnsi="Courier New" w:cs="Courier New"/>
          <w:szCs w:val="18"/>
        </w:rPr>
        <w:br/>
      </w:r>
      <w:r w:rsidRPr="00FE039D">
        <w:rPr>
          <w:rFonts w:ascii="Courier New" w:hAnsi="Courier New" w:cs="Courier New"/>
          <w:szCs w:val="18"/>
        </w:rPr>
        <w:t xml:space="preserve">      </w:t>
      </w:r>
      <w:r w:rsidR="00476174">
        <w:rPr>
          <w:rFonts w:ascii="Courier New" w:hAnsi="Courier New" w:cs="Courier New"/>
          <w:szCs w:val="18"/>
        </w:rPr>
        <w:t xml:space="preserve">                     Failed';</w:t>
      </w:r>
      <w:r w:rsidR="00476174">
        <w:rPr>
          <w:rFonts w:ascii="Courier New" w:hAnsi="Courier New" w:cs="Courier New"/>
          <w:szCs w:val="18"/>
        </w:rPr>
        <w:br/>
        <w:t xml:space="preserve">    </w:t>
      </w:r>
      <w:r w:rsidRPr="00FE039D">
        <w:rPr>
          <w:rFonts w:ascii="Courier New" w:hAnsi="Courier New" w:cs="Courier New"/>
          <w:szCs w:val="18"/>
        </w:rPr>
        <w:t>TaskDialog1.Text := 'The image could not be</w:t>
      </w:r>
      <w:r w:rsidRPr="00FE039D">
        <w:rPr>
          <w:rFonts w:ascii="Courier New" w:hAnsi="Courier New" w:cs="Courier New"/>
          <w:szCs w:val="18"/>
        </w:rPr>
        <w:br/>
        <w:t xml:space="preserve">        </w:t>
      </w:r>
      <w:r w:rsidR="00476174">
        <w:rPr>
          <w:rFonts w:ascii="Courier New" w:hAnsi="Courier New" w:cs="Courier New"/>
          <w:szCs w:val="18"/>
        </w:rPr>
        <w:t>loaded.';</w:t>
      </w:r>
      <w:r w:rsidR="00476174">
        <w:rPr>
          <w:rFonts w:ascii="Courier New" w:hAnsi="Courier New" w:cs="Courier New"/>
          <w:szCs w:val="18"/>
        </w:rPr>
        <w:br/>
        <w:t xml:space="preserve">    </w:t>
      </w:r>
      <w:r w:rsidRPr="00FE039D">
        <w:rPr>
          <w:rFonts w:ascii="Courier New" w:hAnsi="Courier New" w:cs="Courier New"/>
          <w:szCs w:val="18"/>
        </w:rPr>
        <w:t>TaskDialog1.ExpandedText := 'The image could</w:t>
      </w:r>
      <w:r w:rsidRPr="00FE039D">
        <w:rPr>
          <w:rFonts w:ascii="Courier New" w:hAnsi="Courier New" w:cs="Courier New"/>
          <w:szCs w:val="18"/>
        </w:rPr>
        <w:br/>
        <w:t xml:space="preserve">    </w:t>
      </w:r>
      <w:r w:rsidR="00915351">
        <w:rPr>
          <w:rFonts w:ascii="Courier New" w:hAnsi="Courier New" w:cs="Courier New"/>
          <w:szCs w:val="18"/>
        </w:rPr>
        <w:t xml:space="preserve">   </w:t>
      </w:r>
      <w:r w:rsidRPr="00FE039D">
        <w:rPr>
          <w:rFonts w:ascii="Courier New" w:hAnsi="Courier New" w:cs="Courier New"/>
          <w:szCs w:val="18"/>
        </w:rPr>
        <w:t>not be</w:t>
      </w:r>
      <w:r w:rsidR="00915351">
        <w:rPr>
          <w:rFonts w:ascii="Courier New" w:hAnsi="Courier New" w:cs="Courier New"/>
          <w:szCs w:val="18"/>
        </w:rPr>
        <w:t xml:space="preserve"> </w:t>
      </w:r>
      <w:r w:rsidRPr="00FE039D">
        <w:rPr>
          <w:rFonts w:ascii="Courier New" w:hAnsi="Courier New" w:cs="Courier New"/>
          <w:szCs w:val="18"/>
        </w:rPr>
        <w:t>loaded and may</w:t>
      </w:r>
      <w:r w:rsidR="00476174">
        <w:rPr>
          <w:rFonts w:ascii="Courier New" w:hAnsi="Courier New" w:cs="Courier New"/>
          <w:szCs w:val="18"/>
        </w:rPr>
        <w:t xml:space="preserve"> </w:t>
      </w:r>
      <w:r w:rsidRPr="00FE039D">
        <w:rPr>
          <w:rFonts w:ascii="Courier New" w:hAnsi="Courier New" w:cs="Courier New"/>
          <w:szCs w:val="18"/>
        </w:rPr>
        <w:t>be</w:t>
      </w:r>
      <w:r w:rsidR="00476174">
        <w:rPr>
          <w:rFonts w:ascii="Courier New" w:hAnsi="Courier New" w:cs="Courier New"/>
          <w:szCs w:val="18"/>
        </w:rPr>
        <w:t xml:space="preserve"> corrupt.';</w:t>
      </w:r>
      <w:r w:rsidR="00476174">
        <w:rPr>
          <w:rFonts w:ascii="Courier New" w:hAnsi="Courier New" w:cs="Courier New"/>
          <w:szCs w:val="18"/>
        </w:rPr>
        <w:br/>
      </w:r>
      <w:r w:rsidRPr="00FE039D">
        <w:rPr>
          <w:rFonts w:ascii="Courier New" w:hAnsi="Courier New" w:cs="Courier New"/>
          <w:szCs w:val="18"/>
        </w:rPr>
        <w:t>TaskDialog1.C</w:t>
      </w:r>
      <w:r w:rsidR="00476174">
        <w:rPr>
          <w:rFonts w:ascii="Courier New" w:hAnsi="Courier New" w:cs="Courier New"/>
          <w:szCs w:val="18"/>
        </w:rPr>
        <w:t>ommonButtons := [tcbOk];</w:t>
      </w:r>
      <w:r w:rsidR="00476174">
        <w:rPr>
          <w:rFonts w:ascii="Courier New" w:hAnsi="Courier New" w:cs="Courier New"/>
          <w:szCs w:val="18"/>
        </w:rPr>
        <w:br/>
        <w:t>TaskDialog1.Execute;</w:t>
      </w:r>
      <w:r w:rsidR="00476174">
        <w:rPr>
          <w:rFonts w:ascii="Courier New" w:hAnsi="Courier New" w:cs="Courier New"/>
          <w:szCs w:val="18"/>
        </w:rPr>
        <w:br/>
      </w:r>
      <w:r w:rsidRPr="00476174">
        <w:rPr>
          <w:rFonts w:ascii="Courier New" w:hAnsi="Courier New" w:cs="Courier New"/>
          <w:szCs w:val="18"/>
        </w:rPr>
        <w:t>exit</w:t>
      </w:r>
      <w:r w:rsidR="00476174">
        <w:rPr>
          <w:rFonts w:ascii="Courier New" w:hAnsi="Courier New" w:cs="Courier New"/>
          <w:szCs w:val="18"/>
        </w:rPr>
        <w:t>;</w:t>
      </w:r>
      <w:r w:rsidR="00476174">
        <w:rPr>
          <w:rFonts w:ascii="Courier New" w:hAnsi="Courier New" w:cs="Courier New"/>
          <w:szCs w:val="18"/>
        </w:rPr>
        <w:br/>
      </w:r>
      <w:r w:rsidRPr="00476174">
        <w:rPr>
          <w:rFonts w:ascii="Courier New" w:hAnsi="Courier New" w:cs="Courier New"/>
          <w:b/>
          <w:szCs w:val="18"/>
        </w:rPr>
        <w:t>end</w:t>
      </w:r>
      <w:r w:rsidRPr="00FE039D">
        <w:rPr>
          <w:rFonts w:ascii="Courier New" w:hAnsi="Courier New" w:cs="Courier New"/>
          <w:szCs w:val="18"/>
        </w:rPr>
        <w:t>;</w:t>
      </w:r>
      <w:r w:rsidRPr="00FE039D">
        <w:rPr>
          <w:rFonts w:ascii="Courier New" w:hAnsi="Courier New" w:cs="Courier New"/>
          <w:szCs w:val="18"/>
        </w:rPr>
        <w:br/>
      </w:r>
      <w:r w:rsidR="00363133">
        <w:rPr>
          <w:rStyle w:val="NoSpacingChar"/>
          <w:sz w:val="22"/>
        </w:rPr>
        <w:t>//ImageEn</w:t>
      </w:r>
      <w:r w:rsidRPr="00FE039D">
        <w:rPr>
          <w:rStyle w:val="NoSpacingChar"/>
          <w:sz w:val="22"/>
        </w:rPr>
        <w:t>View1 displays a frame depending on</w:t>
      </w:r>
      <w:r w:rsidR="00476174">
        <w:rPr>
          <w:rStyle w:val="NoSpacingChar"/>
          <w:sz w:val="22"/>
        </w:rPr>
        <w:br/>
      </w:r>
      <w:r w:rsidRPr="00FE039D">
        <w:rPr>
          <w:rStyle w:val="NoSpacingChar"/>
          <w:sz w:val="22"/>
        </w:rPr>
        <w:t>// the index set by th</w:t>
      </w:r>
      <w:r w:rsidR="00363133">
        <w:rPr>
          <w:rStyle w:val="NoSpacingChar"/>
          <w:sz w:val="22"/>
        </w:rPr>
        <w:t>e TListView’s ItemIndex.</w:t>
      </w:r>
      <w:r w:rsidR="00363133">
        <w:rPr>
          <w:rStyle w:val="NoSpacingChar"/>
          <w:sz w:val="22"/>
        </w:rPr>
        <w:br/>
        <w:t>ImageEn</w:t>
      </w:r>
      <w:r w:rsidRPr="00FE039D">
        <w:rPr>
          <w:rStyle w:val="NoSpacingChar"/>
          <w:sz w:val="22"/>
        </w:rPr>
        <w:t>View1.EnableAlphaChannel := True;</w:t>
      </w:r>
      <w:r w:rsidRPr="00FE039D">
        <w:rPr>
          <w:rStyle w:val="NoSpacingChar"/>
          <w:sz w:val="22"/>
        </w:rPr>
        <w:br/>
      </w:r>
      <w:r w:rsidR="00363133">
        <w:rPr>
          <w:rStyle w:val="NoSpacingChar"/>
          <w:sz w:val="22"/>
          <w:szCs w:val="20"/>
        </w:rPr>
        <w:t>ImageEn</w:t>
      </w:r>
      <w:r w:rsidR="00476174">
        <w:rPr>
          <w:rStyle w:val="NoSpacingChar"/>
          <w:sz w:val="22"/>
          <w:szCs w:val="20"/>
        </w:rPr>
        <w:t>View1.IO.Params.</w:t>
      </w:r>
      <w:r w:rsidR="00476174">
        <w:rPr>
          <w:rStyle w:val="NoSpacingChar"/>
          <w:sz w:val="22"/>
          <w:szCs w:val="20"/>
        </w:rPr>
        <w:br/>
      </w:r>
      <w:r w:rsidR="00915351">
        <w:rPr>
          <w:rStyle w:val="NoSpacingChar"/>
          <w:sz w:val="22"/>
          <w:szCs w:val="20"/>
        </w:rPr>
        <w:lastRenderedPageBreak/>
        <w:t xml:space="preserve"> </w:t>
      </w:r>
      <w:r w:rsidRPr="00FE039D">
        <w:rPr>
          <w:rStyle w:val="NoSpacingChar"/>
          <w:sz w:val="22"/>
          <w:szCs w:val="20"/>
        </w:rPr>
        <w:t>BMP_HandleTransparency := True</w:t>
      </w:r>
      <w:r w:rsidRPr="00FE039D">
        <w:rPr>
          <w:szCs w:val="20"/>
        </w:rPr>
        <w:t>;</w:t>
      </w:r>
      <w:r w:rsidRPr="00FE039D">
        <w:rPr>
          <w:szCs w:val="20"/>
        </w:rPr>
        <w:br/>
      </w:r>
      <w:r w:rsidR="004B15A1" w:rsidRPr="00FE039D">
        <w:rPr>
          <w:szCs w:val="20"/>
        </w:rPr>
        <w:t xml:space="preserve">  </w:t>
      </w:r>
      <w:r w:rsidR="00476174">
        <w:rPr>
          <w:rStyle w:val="NoSpacingChar"/>
          <w:sz w:val="22"/>
          <w:szCs w:val="20"/>
        </w:rPr>
        <w:t>iBitDepth :=</w:t>
      </w:r>
      <w:r w:rsidR="00476174">
        <w:rPr>
          <w:rStyle w:val="NoSpacingChar"/>
          <w:sz w:val="22"/>
          <w:szCs w:val="20"/>
        </w:rPr>
        <w:br/>
        <w:t xml:space="preserve">   </w:t>
      </w:r>
      <w:r w:rsidR="00363133">
        <w:rPr>
          <w:rStyle w:val="NoSpacingChar"/>
          <w:sz w:val="22"/>
          <w:szCs w:val="20"/>
        </w:rPr>
        <w:t>ImageEn</w:t>
      </w:r>
      <w:r w:rsidRPr="00FE039D">
        <w:rPr>
          <w:rStyle w:val="NoSpacingChar"/>
          <w:sz w:val="22"/>
          <w:szCs w:val="20"/>
        </w:rPr>
        <w:t>View1.IO.Params.SamplesPerPixel</w:t>
      </w:r>
      <w:r w:rsidR="00476174">
        <w:rPr>
          <w:rStyle w:val="NoSpacingChar"/>
          <w:sz w:val="22"/>
          <w:szCs w:val="20"/>
        </w:rPr>
        <w:t xml:space="preserve"> </w:t>
      </w:r>
      <w:r w:rsidRPr="00FE039D">
        <w:rPr>
          <w:rStyle w:val="NoSpacingChar"/>
          <w:sz w:val="22"/>
          <w:szCs w:val="20"/>
        </w:rPr>
        <w:t>*</w:t>
      </w:r>
      <w:r w:rsidR="00476174">
        <w:rPr>
          <w:rStyle w:val="NoSpacingChar"/>
          <w:sz w:val="22"/>
          <w:szCs w:val="20"/>
        </w:rPr>
        <w:br/>
        <w:t xml:space="preserve">    </w:t>
      </w:r>
      <w:r w:rsidRPr="00FE039D">
        <w:rPr>
          <w:rStyle w:val="NoSpacingChar"/>
          <w:sz w:val="22"/>
          <w:szCs w:val="20"/>
        </w:rPr>
        <w:t xml:space="preserve">  ImageE</w:t>
      </w:r>
      <w:r w:rsidR="00363133">
        <w:rPr>
          <w:rStyle w:val="NoSpacingChar"/>
          <w:sz w:val="22"/>
          <w:szCs w:val="20"/>
        </w:rPr>
        <w:t>n</w:t>
      </w:r>
      <w:r w:rsidRPr="00FE039D">
        <w:rPr>
          <w:rStyle w:val="NoSpacingChar"/>
          <w:sz w:val="22"/>
          <w:szCs w:val="20"/>
        </w:rPr>
        <w:t>View1</w:t>
      </w:r>
      <w:r w:rsidR="00476174">
        <w:rPr>
          <w:rStyle w:val="NoSpacingChar"/>
          <w:sz w:val="22"/>
          <w:szCs w:val="20"/>
        </w:rPr>
        <w:t>.IO.Params.BitsPerSample;</w:t>
      </w:r>
      <w:r w:rsidR="00476174">
        <w:rPr>
          <w:rStyle w:val="NoSpacingChar"/>
          <w:sz w:val="22"/>
          <w:szCs w:val="20"/>
        </w:rPr>
        <w:br/>
      </w:r>
      <w:r w:rsidR="00476174" w:rsidRPr="00476174">
        <w:rPr>
          <w:rStyle w:val="NoSpacingChar"/>
          <w:b/>
          <w:sz w:val="22"/>
          <w:szCs w:val="20"/>
        </w:rPr>
        <w:t>if</w:t>
      </w:r>
      <w:r w:rsidR="00476174">
        <w:rPr>
          <w:rStyle w:val="NoSpacingChar"/>
          <w:sz w:val="22"/>
          <w:szCs w:val="20"/>
        </w:rPr>
        <w:t xml:space="preserve"> iBitDepth = 32 </w:t>
      </w:r>
      <w:r w:rsidR="00476174" w:rsidRPr="00476174">
        <w:rPr>
          <w:rStyle w:val="NoSpacingChar"/>
          <w:b/>
          <w:sz w:val="22"/>
          <w:szCs w:val="20"/>
        </w:rPr>
        <w:t>then</w:t>
      </w:r>
      <w:r w:rsidR="00476174">
        <w:rPr>
          <w:rStyle w:val="NoSpacingChar"/>
          <w:sz w:val="22"/>
          <w:szCs w:val="20"/>
        </w:rPr>
        <w:br/>
        <w:t xml:space="preserve">   iColor := 'RGBA 32-bit'</w:t>
      </w:r>
      <w:r w:rsidR="00476174">
        <w:rPr>
          <w:rStyle w:val="NoSpacingChar"/>
          <w:sz w:val="22"/>
          <w:szCs w:val="20"/>
        </w:rPr>
        <w:br/>
      </w:r>
      <w:r w:rsidR="00476174" w:rsidRPr="00476174">
        <w:rPr>
          <w:rStyle w:val="NoSpacingChar"/>
          <w:b/>
          <w:sz w:val="22"/>
          <w:szCs w:val="20"/>
        </w:rPr>
        <w:t>else</w:t>
      </w:r>
      <w:r w:rsidR="00476174">
        <w:rPr>
          <w:rStyle w:val="NoSpacingChar"/>
          <w:sz w:val="22"/>
          <w:szCs w:val="20"/>
        </w:rPr>
        <w:br/>
        <w:t xml:space="preserve">   </w:t>
      </w:r>
      <w:r w:rsidRPr="00FE039D">
        <w:rPr>
          <w:rStyle w:val="NoSpacingChar"/>
          <w:sz w:val="22"/>
          <w:szCs w:val="20"/>
        </w:rPr>
        <w:t>iColor := 'RGB ' + IntToStr(i</w:t>
      </w:r>
      <w:r w:rsidR="00476174">
        <w:rPr>
          <w:rStyle w:val="NoSpacingChar"/>
          <w:sz w:val="22"/>
          <w:szCs w:val="20"/>
        </w:rPr>
        <w:t>BitDepth) + '-</w:t>
      </w:r>
      <w:r w:rsidR="00476174">
        <w:rPr>
          <w:rStyle w:val="NoSpacingChar"/>
          <w:sz w:val="22"/>
          <w:szCs w:val="20"/>
        </w:rPr>
        <w:br/>
        <w:t xml:space="preserve">             bit';</w:t>
      </w:r>
      <w:r w:rsidR="00476174">
        <w:rPr>
          <w:rStyle w:val="NoSpacingChar"/>
          <w:sz w:val="22"/>
          <w:szCs w:val="20"/>
        </w:rPr>
        <w:br/>
      </w:r>
      <w:r w:rsidRPr="00FE039D">
        <w:rPr>
          <w:rStyle w:val="NoSpacingChar"/>
          <w:sz w:val="22"/>
          <w:szCs w:val="20"/>
        </w:rPr>
        <w:t>// Show each frames i</w:t>
      </w:r>
      <w:r w:rsidR="00476174">
        <w:rPr>
          <w:rStyle w:val="NoSpacingChar"/>
          <w:sz w:val="22"/>
          <w:szCs w:val="20"/>
        </w:rPr>
        <w:t>nformation in a TListView</w:t>
      </w:r>
      <w:r w:rsidR="00476174">
        <w:rPr>
          <w:rStyle w:val="NoSpacingChar"/>
          <w:sz w:val="22"/>
          <w:szCs w:val="20"/>
        </w:rPr>
        <w:br/>
      </w:r>
      <w:r w:rsidRPr="00FE039D">
        <w:rPr>
          <w:rStyle w:val="NoSpacingChar"/>
          <w:sz w:val="22"/>
          <w:szCs w:val="20"/>
        </w:rPr>
        <w:t>iListIte</w:t>
      </w:r>
      <w:r w:rsidR="00476174">
        <w:rPr>
          <w:rStyle w:val="NoSpacingChar"/>
          <w:sz w:val="22"/>
          <w:szCs w:val="20"/>
        </w:rPr>
        <w:t>m := ListView1.Items.Add;</w:t>
      </w:r>
      <w:r w:rsidR="00476174">
        <w:rPr>
          <w:rStyle w:val="NoSpacingChar"/>
          <w:sz w:val="22"/>
          <w:szCs w:val="20"/>
        </w:rPr>
        <w:br/>
      </w:r>
      <w:r w:rsidRPr="00FE039D">
        <w:rPr>
          <w:rStyle w:val="NoSpacingChar"/>
          <w:sz w:val="22"/>
          <w:szCs w:val="20"/>
        </w:rPr>
        <w:t>ListView1.C</w:t>
      </w:r>
      <w:r w:rsidR="00476174">
        <w:rPr>
          <w:rStyle w:val="NoSpacingChar"/>
          <w:sz w:val="22"/>
          <w:szCs w:val="20"/>
        </w:rPr>
        <w:t>olumns[0].Width := 50;</w:t>
      </w:r>
      <w:r w:rsidR="00476174">
        <w:rPr>
          <w:rStyle w:val="NoSpacingChar"/>
          <w:sz w:val="22"/>
          <w:szCs w:val="20"/>
        </w:rPr>
        <w:br/>
        <w:t>iListItem.Caption :=</w:t>
      </w:r>
      <w:r w:rsidR="00476174">
        <w:rPr>
          <w:rStyle w:val="NoSpacingChar"/>
          <w:sz w:val="22"/>
          <w:szCs w:val="20"/>
        </w:rPr>
        <w:br/>
        <w:t xml:space="preserve">  </w:t>
      </w:r>
      <w:r w:rsidRPr="00FE039D">
        <w:rPr>
          <w:rStyle w:val="NoSpacingChar"/>
          <w:sz w:val="22"/>
          <w:szCs w:val="20"/>
        </w:rPr>
        <w:t>IntToSt</w:t>
      </w:r>
      <w:r w:rsidR="00476174">
        <w:rPr>
          <w:rStyle w:val="NoSpacingChar"/>
          <w:sz w:val="22"/>
          <w:szCs w:val="20"/>
        </w:rPr>
        <w:t>r(ListView1.Items.Count);</w:t>
      </w:r>
      <w:r w:rsidR="00476174">
        <w:rPr>
          <w:rStyle w:val="NoSpacingChar"/>
          <w:sz w:val="22"/>
          <w:szCs w:val="20"/>
        </w:rPr>
        <w:br/>
        <w:t>iListItem.SubItems.Add(</w:t>
      </w:r>
      <w:r w:rsidR="00476174">
        <w:rPr>
          <w:rStyle w:val="NoSpacingChar"/>
          <w:sz w:val="22"/>
          <w:szCs w:val="20"/>
        </w:rPr>
        <w:br/>
      </w:r>
      <w:r w:rsidRPr="00FE039D">
        <w:rPr>
          <w:rStyle w:val="NoSpacingChar"/>
          <w:sz w:val="22"/>
          <w:szCs w:val="20"/>
        </w:rPr>
        <w:t>ImageE</w:t>
      </w:r>
      <w:r w:rsidR="00363133">
        <w:rPr>
          <w:rStyle w:val="NoSpacingChar"/>
          <w:sz w:val="22"/>
          <w:szCs w:val="20"/>
        </w:rPr>
        <w:t>n</w:t>
      </w:r>
      <w:r w:rsidRPr="00FE039D">
        <w:rPr>
          <w:rStyle w:val="NoSpacingChar"/>
          <w:sz w:val="22"/>
          <w:szCs w:val="20"/>
        </w:rPr>
        <w:t>V</w:t>
      </w:r>
      <w:r w:rsidR="00476174">
        <w:rPr>
          <w:rStyle w:val="NoSpacingChar"/>
          <w:sz w:val="22"/>
          <w:szCs w:val="20"/>
        </w:rPr>
        <w:t>iew1.IO.Params.FileName);</w:t>
      </w:r>
      <w:r w:rsidR="00476174">
        <w:rPr>
          <w:rStyle w:val="NoSpacingChar"/>
          <w:sz w:val="22"/>
          <w:szCs w:val="20"/>
        </w:rPr>
        <w:br/>
      </w:r>
      <w:r w:rsidRPr="00FE039D">
        <w:rPr>
          <w:rStyle w:val="NoSpacingChar"/>
          <w:sz w:val="22"/>
          <w:szCs w:val="20"/>
        </w:rPr>
        <w:t>iListItem.SubItem</w:t>
      </w:r>
      <w:r w:rsidR="00476174">
        <w:rPr>
          <w:rStyle w:val="NoSpacingChar"/>
          <w:sz w:val="22"/>
          <w:szCs w:val="20"/>
        </w:rPr>
        <w:t>s.Add (IntegerToString(</w:t>
      </w:r>
      <w:r w:rsidR="00476174">
        <w:rPr>
          <w:rStyle w:val="NoSpacingChar"/>
          <w:sz w:val="22"/>
          <w:szCs w:val="20"/>
        </w:rPr>
        <w:br/>
        <w:t xml:space="preserve">  </w:t>
      </w:r>
      <w:r w:rsidRPr="00FE039D">
        <w:rPr>
          <w:rStyle w:val="NoSpacingChar"/>
          <w:sz w:val="22"/>
          <w:szCs w:val="20"/>
        </w:rPr>
        <w:t>ImageE</w:t>
      </w:r>
      <w:r w:rsidR="00363133">
        <w:rPr>
          <w:rStyle w:val="NoSpacingChar"/>
          <w:sz w:val="22"/>
          <w:szCs w:val="20"/>
        </w:rPr>
        <w:t>n</w:t>
      </w:r>
      <w:r w:rsidRPr="00FE039D">
        <w:rPr>
          <w:rStyle w:val="NoSpacingChar"/>
          <w:sz w:val="22"/>
          <w:szCs w:val="20"/>
        </w:rPr>
        <w:t>View1.Bitmap.Width) + ' pixels x ' +        IntegerToString(ImageE</w:t>
      </w:r>
      <w:r w:rsidR="00363133">
        <w:rPr>
          <w:rStyle w:val="NoSpacingChar"/>
          <w:sz w:val="22"/>
          <w:szCs w:val="20"/>
        </w:rPr>
        <w:t>n</w:t>
      </w:r>
      <w:r w:rsidRPr="00FE039D">
        <w:rPr>
          <w:rStyle w:val="NoSpacingChar"/>
          <w:sz w:val="22"/>
          <w:szCs w:val="20"/>
        </w:rPr>
        <w:t>View1.Bitmap.Height )</w:t>
      </w:r>
      <w:r w:rsidRPr="00FE039D">
        <w:rPr>
          <w:rStyle w:val="NoSpacingChar"/>
          <w:sz w:val="22"/>
          <w:szCs w:val="20"/>
        </w:rPr>
        <w:br/>
        <w:t xml:space="preserve">           + ' pixels' )</w:t>
      </w:r>
      <w:r w:rsidRPr="00FE039D">
        <w:rPr>
          <w:szCs w:val="20"/>
        </w:rPr>
        <w:t>;</w:t>
      </w:r>
      <w:r w:rsidRPr="00FE039D">
        <w:rPr>
          <w:szCs w:val="20"/>
        </w:rPr>
        <w:br/>
      </w:r>
      <w:r w:rsidRPr="00FE039D">
        <w:rPr>
          <w:rStyle w:val="NoSpacingChar"/>
          <w:sz w:val="22"/>
          <w:szCs w:val="20"/>
        </w:rPr>
        <w:t>iListI</w:t>
      </w:r>
      <w:r w:rsidR="00476174">
        <w:rPr>
          <w:rStyle w:val="NoSpacingChar"/>
          <w:sz w:val="22"/>
          <w:szCs w:val="20"/>
        </w:rPr>
        <w:t>tem.SubItems.Add(iColor);</w:t>
      </w:r>
      <w:r w:rsidR="00476174">
        <w:rPr>
          <w:rStyle w:val="NoSpacingChar"/>
          <w:sz w:val="22"/>
          <w:szCs w:val="20"/>
        </w:rPr>
        <w:br/>
      </w:r>
      <w:r w:rsidRPr="00FE039D">
        <w:rPr>
          <w:rStyle w:val="NoSpacingChar"/>
          <w:sz w:val="22"/>
          <w:szCs w:val="20"/>
        </w:rPr>
        <w:t>iListItem.ImageIndex := 1</w:t>
      </w:r>
      <w:r w:rsidR="00476174">
        <w:rPr>
          <w:rStyle w:val="NoSpacingChar"/>
          <w:sz w:val="22"/>
          <w:szCs w:val="20"/>
        </w:rPr>
        <w:t>;</w:t>
      </w:r>
      <w:r w:rsidR="00476174">
        <w:rPr>
          <w:rStyle w:val="NoSpacingChar"/>
          <w:sz w:val="22"/>
          <w:szCs w:val="20"/>
        </w:rPr>
        <w:br/>
      </w:r>
      <w:r w:rsidRPr="00FE039D">
        <w:rPr>
          <w:rStyle w:val="NoSpacingChar"/>
          <w:b/>
          <w:sz w:val="22"/>
          <w:szCs w:val="20"/>
        </w:rPr>
        <w:t>end</w:t>
      </w:r>
      <w:r w:rsidRPr="00FE039D">
        <w:rPr>
          <w:rStyle w:val="NoSpacingChar"/>
          <w:sz w:val="22"/>
          <w:szCs w:val="20"/>
        </w:rPr>
        <w:t>;</w:t>
      </w:r>
      <w:r w:rsidRPr="00FE039D">
        <w:rPr>
          <w:rStyle w:val="NoSpacingChar"/>
          <w:sz w:val="22"/>
          <w:szCs w:val="20"/>
        </w:rPr>
        <w:br/>
      </w:r>
      <w:r w:rsidRPr="00FE039D">
        <w:rPr>
          <w:rStyle w:val="NoSpacingChar"/>
          <w:b/>
          <w:sz w:val="22"/>
        </w:rPr>
        <w:t>end</w:t>
      </w:r>
      <w:r w:rsidRPr="00FE039D">
        <w:rPr>
          <w:rStyle w:val="NoSpacingChar"/>
          <w:sz w:val="22"/>
        </w:rPr>
        <w:t>;</w:t>
      </w:r>
      <w:r w:rsidRPr="00FE039D">
        <w:rPr>
          <w:rStyle w:val="NoSpacingChar"/>
          <w:sz w:val="22"/>
        </w:rPr>
        <w:br/>
      </w:r>
      <w:r w:rsidRPr="00FE039D">
        <w:rPr>
          <w:rStyle w:val="NoSpacingChar"/>
          <w:b/>
          <w:sz w:val="22"/>
        </w:rPr>
        <w:t>end</w:t>
      </w:r>
      <w:r w:rsidRPr="00FE039D">
        <w:rPr>
          <w:rStyle w:val="NoSpacingChar"/>
          <w:sz w:val="22"/>
        </w:rPr>
        <w:t>;</w:t>
      </w:r>
    </w:p>
    <w:p w:rsidR="00915351" w:rsidRPr="00915351" w:rsidRDefault="00915351" w:rsidP="00915351">
      <w:pPr>
        <w:pageBreakBefore/>
      </w:pPr>
      <w:r>
        <w:lastRenderedPageBreak/>
        <w:t xml:space="preserve">Get </w:t>
      </w:r>
      <w:r w:rsidRPr="00915351">
        <w:t xml:space="preserve"> the </w:t>
      </w:r>
      <w:r>
        <w:t xml:space="preserve">index of the </w:t>
      </w:r>
      <w:r w:rsidRPr="00915351">
        <w:t xml:space="preserve">selected image from </w:t>
      </w:r>
      <w:r>
        <w:t>the Listview</w:t>
      </w:r>
      <w:r w:rsidRPr="00915351">
        <w:t xml:space="preserve"> </w:t>
      </w:r>
      <w:r>
        <w:t xml:space="preserve">and load the frame stored in </w:t>
      </w:r>
      <w:r w:rsidRPr="00915351">
        <w:t>FIEImageList into ImageEnView</w:t>
      </w:r>
      <w:r>
        <w:t>:</w:t>
      </w:r>
    </w:p>
    <w:p w:rsidR="00E96FB4" w:rsidRDefault="00915351" w:rsidP="00E96FB4">
      <w:pPr>
        <w:pStyle w:val="NoSpacing"/>
      </w:pPr>
      <w:r w:rsidRPr="00915351">
        <w:rPr>
          <w:b/>
        </w:rPr>
        <w:t>procedure</w:t>
      </w:r>
      <w:r>
        <w:t xml:space="preserve"> TForm1.ListView1SelectItem (Sender: TObject; Item: TListItem; Selected: Boolean);</w:t>
      </w:r>
      <w:r>
        <w:br/>
      </w:r>
      <w:r w:rsidRPr="00915351">
        <w:rPr>
          <w:b/>
        </w:rPr>
        <w:t>begin</w:t>
      </w:r>
      <w:r>
        <w:rPr>
          <w:b/>
        </w:rPr>
        <w:br/>
      </w:r>
      <w:r>
        <w:t xml:space="preserve">  if Selected then</w:t>
      </w:r>
      <w:r>
        <w:br/>
        <w:t xml:space="preserve">  </w:t>
      </w:r>
      <w:r w:rsidRPr="00915351">
        <w:rPr>
          <w:b/>
        </w:rPr>
        <w:t>begin</w:t>
      </w:r>
      <w:r>
        <w:rPr>
          <w:b/>
        </w:rPr>
        <w:br/>
        <w:t xml:space="preserve">    // load the selected from memory</w:t>
      </w:r>
      <w:r w:rsidR="00E14F13">
        <w:rPr>
          <w:b/>
        </w:rPr>
        <w:t xml:space="preserve"> image list</w:t>
      </w:r>
      <w:r>
        <w:rPr>
          <w:b/>
        </w:rPr>
        <w:br/>
      </w:r>
      <w:r w:rsidR="00363133">
        <w:t xml:space="preserve">    ImageEn</w:t>
      </w:r>
      <w:r>
        <w:t>View1.IEBitmap.Assign(</w:t>
      </w:r>
      <w:r>
        <w:br/>
        <w:t xml:space="preserve">      FIEImageList.Image[Item.Index]);</w:t>
      </w:r>
      <w:r>
        <w:br/>
        <w:t xml:space="preserve">    </w:t>
      </w:r>
      <w:r w:rsidR="00363133">
        <w:t>ImageEn</w:t>
      </w:r>
      <w:r>
        <w:t>View1.Update;</w:t>
      </w:r>
      <w:r>
        <w:br/>
        <w:t xml:space="preserve">    ImageEnView1.IEBitmap.UpdateFromTBitmap;</w:t>
      </w:r>
      <w:r w:rsidR="00E14F13">
        <w:br/>
        <w:t xml:space="preserve">    // Show the filename of the frame in the</w:t>
      </w:r>
      <w:r w:rsidR="00E14F13">
        <w:br/>
        <w:t xml:space="preserve">   // forms caption</w:t>
      </w:r>
      <w:r>
        <w:br/>
      </w:r>
      <w:r w:rsidR="00E14F13">
        <w:t xml:space="preserve">    Caption</w:t>
      </w:r>
      <w:r>
        <w:t>:= FIEImageList.Filename[Item.Index];</w:t>
      </w:r>
      <w:r>
        <w:br/>
        <w:t xml:space="preserve">  </w:t>
      </w:r>
      <w:r w:rsidRPr="00915351">
        <w:rPr>
          <w:b/>
        </w:rPr>
        <w:t>end</w:t>
      </w:r>
      <w:r>
        <w:t>;</w:t>
      </w:r>
      <w:r>
        <w:br/>
      </w:r>
      <w:r w:rsidRPr="00915351">
        <w:rPr>
          <w:b/>
        </w:rPr>
        <w:t>end</w:t>
      </w:r>
      <w:r>
        <w:t>;</w:t>
      </w:r>
    </w:p>
    <w:p w:rsidR="00E96FB4" w:rsidRDefault="00E96FB4" w:rsidP="00E96FB4">
      <w:pPr>
        <w:ind w:firstLine="720"/>
      </w:pPr>
      <w:r w:rsidRPr="00E96FB4">
        <w:t>See the ImageEnImageList Demo in the zip file containing this document.  This demo adds all opened and captured images to a memory TIEImageList and demonstrates ImageENIO Screen Capture, Open Picture dialogs, Save Picture Dialog with automatic filename change when file type changes, Cropping, Undo and Transitions.</w:t>
      </w:r>
    </w:p>
    <w:p w:rsidR="00E96FB4" w:rsidRPr="00E96FB4" w:rsidRDefault="00E96FB4" w:rsidP="00E96FB4">
      <w:pPr>
        <w:ind w:firstLine="720"/>
      </w:pPr>
    </w:p>
    <w:p w:rsidR="00946719" w:rsidRPr="0097120F" w:rsidRDefault="004C44F7" w:rsidP="0097120F">
      <w:pPr>
        <w:pStyle w:val="Heading3"/>
      </w:pPr>
      <w:bookmarkStart w:id="126" w:name="_Toc330972885"/>
      <w:r w:rsidRPr="0097120F">
        <w:t xml:space="preserve">Using </w:t>
      </w:r>
      <w:r w:rsidR="00946719" w:rsidRPr="0097120F">
        <w:t>Transitions</w:t>
      </w:r>
      <w:bookmarkEnd w:id="126"/>
    </w:p>
    <w:p w:rsidR="009136F3" w:rsidRDefault="00946719" w:rsidP="009136F3">
      <w:pPr>
        <w:ind w:firstLine="360"/>
      </w:pPr>
      <w:r>
        <w:t xml:space="preserve">ImageEn transitions allow the developer to control how images appear when they are painted in ImageEn.  </w:t>
      </w:r>
      <w:r w:rsidR="00DA34EF">
        <w:t xml:space="preserve">Transitions are similar to the screen wipes and fades you see on television. </w:t>
      </w:r>
    </w:p>
    <w:p w:rsidR="009136F3" w:rsidRDefault="00946719" w:rsidP="009136F3">
      <w:pPr>
        <w:ind w:firstLine="360"/>
      </w:pPr>
      <w:r>
        <w:lastRenderedPageBreak/>
        <w:t xml:space="preserve">PrepareTransition copies the currently displayed image to an internal buffer.  This allows you to change current image (load, update, etc.) before starting the transition with </w:t>
      </w:r>
      <w:hyperlink r:id="rId69" w:history="1">
        <w:r>
          <w:rPr>
            <w:rStyle w:val="Hyperlink"/>
          </w:rPr>
          <w:t>RunTransition</w:t>
        </w:r>
      </w:hyperlink>
      <w:r w:rsidR="00DA34EF">
        <w:rPr>
          <w:rStyle w:val="Hyperlink"/>
        </w:rPr>
        <w:t xml:space="preserve">.  </w:t>
      </w:r>
      <w:r w:rsidRPr="00946719">
        <w:t>RunTransition starts the transition using Effect and Duration parameters.</w:t>
      </w:r>
      <w:r>
        <w:t xml:space="preserve">  </w:t>
      </w:r>
      <w:r w:rsidRPr="00946719">
        <w:t>Effect specifies the effect.</w:t>
      </w:r>
      <w:r>
        <w:t xml:space="preserve"> </w:t>
      </w:r>
      <w:r w:rsidRPr="00946719">
        <w:t>Duration specifies the duration of the transition in milliseconds.</w:t>
      </w:r>
    </w:p>
    <w:p w:rsidR="009136F3" w:rsidRDefault="00DA34EF" w:rsidP="009136F3">
      <w:pPr>
        <w:ind w:firstLine="360"/>
      </w:pPr>
      <w:r>
        <w:t>An i</w:t>
      </w:r>
      <w:r w:rsidR="00363133">
        <w:t>mage must be present in TImageEn</w:t>
      </w:r>
      <w:r>
        <w:t xml:space="preserve">View before calling  </w:t>
      </w:r>
      <w:r w:rsidRPr="00946719">
        <w:t>RunTransition</w:t>
      </w:r>
      <w:r>
        <w:t>.  The existing image may be loaded from a file, from a stream or assigned from an image source.</w:t>
      </w:r>
      <w:r w:rsidR="00AF5C83">
        <w:t xml:space="preserve">  See the </w:t>
      </w:r>
      <w:hyperlink w:anchor="ImageEnViewRunTransition" w:history="1">
        <w:r w:rsidR="00AF5C83" w:rsidRPr="00AF5C83">
          <w:rPr>
            <w:rStyle w:val="Hyperlink"/>
          </w:rPr>
          <w:t>example code here</w:t>
        </w:r>
      </w:hyperlink>
      <w:r w:rsidR="00AF5C83">
        <w:t>.</w:t>
      </w:r>
    </w:p>
    <w:p w:rsidR="009136F3" w:rsidRDefault="001B6AA0" w:rsidP="009136F3">
      <w:pPr>
        <w:ind w:firstLine="360"/>
      </w:pPr>
      <w:r>
        <w:t xml:space="preserve">TransitionTiming allows you to select how the transition progresses.  There are three forms of transition timing.  The default is </w:t>
      </w:r>
      <w:r w:rsidRPr="001B6AA0">
        <w:t>iettLinear</w:t>
      </w:r>
      <w:r w:rsidR="001D5A07">
        <w:t>.  I</w:t>
      </w:r>
      <w:r w:rsidR="001D5A07" w:rsidRPr="001B6AA0">
        <w:t>ettLinear</w:t>
      </w:r>
      <w:r w:rsidR="001D5A07" w:rsidRPr="001D5A07">
        <w:t xml:space="preserve"> </w:t>
      </w:r>
      <w:r w:rsidR="00AF5C83">
        <w:t xml:space="preserve">translation timing </w:t>
      </w:r>
      <w:r w:rsidR="001D5A07" w:rsidRPr="001D5A07">
        <w:t xml:space="preserve">starts and ends </w:t>
      </w:r>
      <w:r w:rsidR="00AF5C83">
        <w:t xml:space="preserve">the transition </w:t>
      </w:r>
      <w:r w:rsidR="001D5A07" w:rsidRPr="001D5A07">
        <w:t>with the same speed</w:t>
      </w:r>
      <w:r w:rsidR="001D5A07">
        <w:t xml:space="preserve">. </w:t>
      </w:r>
      <w:r w:rsidR="00057123">
        <w:t>I</w:t>
      </w:r>
      <w:r w:rsidR="001D5A07" w:rsidRPr="001D5A07">
        <w:t>ettExponential</w:t>
      </w:r>
      <w:r w:rsidR="001D5A07">
        <w:t xml:space="preserve"> </w:t>
      </w:r>
      <w:r w:rsidR="00AF5C83">
        <w:t xml:space="preserve">translation timing </w:t>
      </w:r>
      <w:r w:rsidR="001D5A07" w:rsidRPr="001D5A07">
        <w:t xml:space="preserve">starts </w:t>
      </w:r>
      <w:r w:rsidR="00AF5C83">
        <w:t xml:space="preserve">the transition </w:t>
      </w:r>
      <w:r w:rsidR="001D5A07" w:rsidRPr="001D5A07">
        <w:t xml:space="preserve">slowly and ends </w:t>
      </w:r>
      <w:r w:rsidR="00AF5C83">
        <w:t xml:space="preserve">the transition </w:t>
      </w:r>
      <w:r w:rsidR="001D5A07" w:rsidRPr="001D5A07">
        <w:t>moderately fast</w:t>
      </w:r>
      <w:r w:rsidR="00AF5C83">
        <w:t xml:space="preserve">.  </w:t>
      </w:r>
      <w:r w:rsidR="00057123">
        <w:t>I</w:t>
      </w:r>
      <w:r w:rsidRPr="001B6AA0">
        <w:t>ettLogarithmic</w:t>
      </w:r>
      <w:r>
        <w:t xml:space="preserve"> </w:t>
      </w:r>
      <w:r w:rsidR="00AF5C83">
        <w:t>translation timing</w:t>
      </w:r>
      <w:r w:rsidR="00AF5C83" w:rsidRPr="001D5A07">
        <w:t xml:space="preserve"> </w:t>
      </w:r>
      <w:r w:rsidR="001D5A07" w:rsidRPr="001D5A07">
        <w:t>starts</w:t>
      </w:r>
      <w:r w:rsidR="00AF5C83">
        <w:t xml:space="preserve"> the translation</w:t>
      </w:r>
      <w:r w:rsidR="001D5A07" w:rsidRPr="001D5A07">
        <w:t xml:space="preserve"> very fast and ends</w:t>
      </w:r>
      <w:r w:rsidR="00AF5C83">
        <w:t xml:space="preserve"> the translation</w:t>
      </w:r>
      <w:r w:rsidR="001D5A07" w:rsidRPr="001D5A07">
        <w:t xml:space="preserve"> very slowly</w:t>
      </w:r>
      <w:r w:rsidR="001D5A07">
        <w:t xml:space="preserve">.  </w:t>
      </w:r>
    </w:p>
    <w:p w:rsidR="001B6AA0" w:rsidRDefault="001B6AA0" w:rsidP="009136F3">
      <w:pPr>
        <w:ind w:firstLine="360"/>
      </w:pPr>
      <w:r>
        <w:t>TransitionRunning is true whenever a transition is running.  TransitionTiming allows you to select how the transition progresses.</w:t>
      </w:r>
      <w:r w:rsidR="00AF5C83">
        <w:t xml:space="preserve"> </w:t>
      </w:r>
      <w:r>
        <w:rPr>
          <w:rStyle w:val="code"/>
        </w:rPr>
        <w:t>AbortTransition</w:t>
      </w:r>
      <w:r>
        <w:t xml:space="preserve"> aborts current transition started with </w:t>
      </w:r>
      <w:hyperlink r:id="rId70" w:history="1">
        <w:r>
          <w:rPr>
            <w:rStyle w:val="Hyperlink"/>
          </w:rPr>
          <w:t>RunTransition</w:t>
        </w:r>
      </w:hyperlink>
      <w:r>
        <w:t>.</w:t>
      </w:r>
    </w:p>
    <w:p w:rsidR="00020149" w:rsidRDefault="00020149" w:rsidP="00020149">
      <w:pPr>
        <w:ind w:firstLine="720"/>
      </w:pPr>
      <w:r w:rsidRPr="00E96FB4">
        <w:t>See the ImageEnImageList Demo in the zip file containing this document</w:t>
      </w:r>
      <w:r>
        <w:t xml:space="preserve"> that demonstrates how to use Transitions.</w:t>
      </w:r>
    </w:p>
    <w:p w:rsidR="0097120F" w:rsidRDefault="0097120F" w:rsidP="00AF5C83">
      <w:pPr>
        <w:pStyle w:val="BodyTextFirstIndent"/>
      </w:pPr>
    </w:p>
    <w:p w:rsidR="0097120F" w:rsidRDefault="0097120F" w:rsidP="0097120F">
      <w:pPr>
        <w:pStyle w:val="Heading3"/>
      </w:pPr>
      <w:bookmarkStart w:id="127" w:name="_Toc330972886"/>
      <w:r>
        <w:t xml:space="preserve">ROI (regions of interest): ImageEn </w:t>
      </w:r>
      <w:r w:rsidR="00BA0A44">
        <w:t>S</w:t>
      </w:r>
      <w:r>
        <w:t>elections</w:t>
      </w:r>
      <w:bookmarkEnd w:id="127"/>
    </w:p>
    <w:p w:rsidR="009136F3" w:rsidRDefault="00363133" w:rsidP="009136F3">
      <w:pPr>
        <w:ind w:firstLine="720"/>
      </w:pPr>
      <w:r>
        <w:t xml:space="preserve">TImageEnProc provides image processing and analysis tasks on attached </w:t>
      </w:r>
      <w:hyperlink r:id="rId71" w:history="1">
        <w:r>
          <w:rPr>
            <w:rStyle w:val="Hyperlink"/>
          </w:rPr>
          <w:t>TImageEnView</w:t>
        </w:r>
      </w:hyperlink>
      <w:r>
        <w:t xml:space="preserve">, </w:t>
      </w:r>
      <w:hyperlink r:id="rId72" w:history="1">
        <w:r>
          <w:rPr>
            <w:rStyle w:val="Hyperlink"/>
          </w:rPr>
          <w:t>TImageEnDBView</w:t>
        </w:r>
      </w:hyperlink>
      <w:r>
        <w:t xml:space="preserve">, </w:t>
      </w:r>
      <w:hyperlink r:id="rId73" w:history="1">
        <w:r>
          <w:rPr>
            <w:rStyle w:val="Hyperlink"/>
          </w:rPr>
          <w:t>TImageEn</w:t>
        </w:r>
      </w:hyperlink>
      <w:r>
        <w:t xml:space="preserve">, </w:t>
      </w:r>
      <w:hyperlink r:id="rId74" w:history="1">
        <w:r>
          <w:rPr>
            <w:rStyle w:val="Hyperlink"/>
          </w:rPr>
          <w:t>TIEBitmap</w:t>
        </w:r>
      </w:hyperlink>
      <w:r>
        <w:t>, TImage or TBitmap components. Also, it handles all clipboard operations.</w:t>
      </w:r>
      <w:r w:rsidR="009136F3">
        <w:t xml:space="preserve">  </w:t>
      </w:r>
    </w:p>
    <w:p w:rsidR="0097120F" w:rsidRDefault="00363133" w:rsidP="009136F3">
      <w:pPr>
        <w:ind w:firstLine="720"/>
      </w:pPr>
      <w:r>
        <w:lastRenderedPageBreak/>
        <w:t>It includes an area selection capability for most of image processing tasks (only if the attached component isn't TImageEnView, which already has the area selection capability).</w:t>
      </w:r>
    </w:p>
    <w:p w:rsidR="0097120F" w:rsidRDefault="0097120F" w:rsidP="0097120F"/>
    <w:p w:rsidR="0005321E" w:rsidRDefault="0005321E" w:rsidP="0005321E">
      <w:pPr>
        <w:pStyle w:val="Heading3"/>
        <w:pageBreakBefore/>
      </w:pPr>
      <w:bookmarkStart w:id="128" w:name="_Toc330972887"/>
      <w:r>
        <w:lastRenderedPageBreak/>
        <w:t>Using  Vista or Windows 7 TOpenFile and TSaveFile Dialogs</w:t>
      </w:r>
      <w:bookmarkEnd w:id="128"/>
    </w:p>
    <w:p w:rsidR="00F76436" w:rsidRDefault="0005321E" w:rsidP="00F76436">
      <w:pPr>
        <w:ind w:firstLine="720"/>
      </w:pPr>
      <w:r>
        <w:t xml:space="preserve">Delphi 2009 introduced a new TFileOpenDialog and the TFileSaveDialog component for Vista. The new class implements the IFileDialog interface, so it ONLY works with Vista or above. </w:t>
      </w:r>
    </w:p>
    <w:p w:rsidR="00F76436" w:rsidRDefault="0005321E" w:rsidP="00F76436">
      <w:pPr>
        <w:ind w:firstLine="720"/>
      </w:pPr>
      <w:r>
        <w:t>To customize Vista’s and Windows 7 common file dialog, MS introduced the IFileDialogCustomize  interface. Previous to Vista, the customization was done by a custom dialog template  resource. This is how the IEOpenDialog and IESaveDialog components were built.</w:t>
      </w:r>
    </w:p>
    <w:p w:rsidR="00F76436" w:rsidRDefault="0005321E" w:rsidP="00F76436">
      <w:pPr>
        <w:ind w:firstLine="720"/>
      </w:pPr>
      <w:r>
        <w:t>The IFileDialogCustomize can be queried from the TFileOpenDialog.Dialog or TFileSaveDialog.Dialog property.   To get the IFileDialogCustomize interface, we some coding inside the TFileOpenDialog.OnExecute() or TFileSaveDialog.OnExecute()events.</w:t>
      </w:r>
    </w:p>
    <w:p w:rsidR="00F76436" w:rsidRDefault="0005321E" w:rsidP="00F76436">
      <w:pPr>
        <w:ind w:firstLine="720"/>
      </w:pPr>
      <w:r>
        <w:t xml:space="preserve"> The old customization method will not work under Vista unless the file  dialog is restricted to XP’s style. There is no way to make the old template  method work with the Vista’s native dialog. The only way is to make use of the  IFileDialogCustomize interface. The major drawback of the new method is the  extraordinary limitation/restriction in the types of controls at can be used with the dialogs.  Firstly, the IFileDialogCustomize  interface only works with Vista or above. Second, the choice of controls are  very limited and </w:t>
      </w:r>
      <w:r w:rsidRPr="0005321E">
        <w:rPr>
          <w:b/>
        </w:rPr>
        <w:t>no</w:t>
      </w:r>
      <w:r>
        <w:t xml:space="preserve"> user-defined controls are allowed.  The provided controls are restricted to Menu, Button. Combo box, Radio button list, Check button (check box), Edit, Separator and Label.</w:t>
      </w:r>
    </w:p>
    <w:p w:rsidR="0005321E" w:rsidRDefault="0005321E" w:rsidP="00F76436">
      <w:pPr>
        <w:ind w:firstLine="720"/>
      </w:pPr>
      <w:r>
        <w:t xml:space="preserve">TImageEnView </w:t>
      </w:r>
      <w:r w:rsidR="00B2313E">
        <w:t>cannot</w:t>
      </w:r>
      <w:r>
        <w:t xml:space="preserve"> be used for the preview so we are stuck with the dialogs built-in</w:t>
      </w:r>
      <w:r w:rsidR="00B2313E">
        <w:t xml:space="preserve"> </w:t>
      </w:r>
      <w:r>
        <w:t>preview, but we can add labels to display image information as well as add an "Advanced"</w:t>
      </w:r>
    </w:p>
    <w:p w:rsidR="0005321E" w:rsidRDefault="0005321E" w:rsidP="0005321E">
      <w:r>
        <w:lastRenderedPageBreak/>
        <w:t>button to call TImageENIO.DoPreviews.</w:t>
      </w:r>
      <w:r w:rsidR="00B2313E">
        <w:t xml:space="preserve">  </w:t>
      </w:r>
      <w:r>
        <w:t>The added controls are pretty useless unless you can interact with them. There are</w:t>
      </w:r>
      <w:r w:rsidR="00B2313E">
        <w:t xml:space="preserve"> </w:t>
      </w:r>
      <w:r>
        <w:t>IFileDialogEvents and IFileDialogControlEvents interfaces to deal with the controls. To</w:t>
      </w:r>
      <w:r w:rsidR="00B2313E">
        <w:t xml:space="preserve"> </w:t>
      </w:r>
      <w:r>
        <w:t>implement it, simply declare a class:</w:t>
      </w:r>
    </w:p>
    <w:p w:rsidR="00F76436" w:rsidRDefault="0005321E" w:rsidP="00F76436">
      <w:r>
        <w:t>TMyFileDialogEvents = class(TInterfacedObject, IFileDialogEvents, IFileDialogControlEvents)</w:t>
      </w:r>
    </w:p>
    <w:p w:rsidR="00F76436" w:rsidRDefault="00CF7323" w:rsidP="00F76436">
      <w:pPr>
        <w:ind w:firstLine="720"/>
      </w:pPr>
      <w:r>
        <w:t xml:space="preserve">On my Windows 7 machine, native preview support is provided for most of the popular image formats including Bitmaps </w:t>
      </w:r>
      <w:r w:rsidR="00343C20">
        <w:t>(</w:t>
      </w:r>
      <w:r w:rsidR="00F76436" w:rsidRPr="00F76436">
        <w:rPr>
          <w:b/>
        </w:rPr>
        <w:t>BMP</w:t>
      </w:r>
      <w:r>
        <w:t>), Portable Network Graphics (</w:t>
      </w:r>
      <w:r w:rsidR="00F76436" w:rsidRPr="00F76436">
        <w:rPr>
          <w:b/>
        </w:rPr>
        <w:t>PNG</w:t>
      </w:r>
      <w:r>
        <w:t>), Compuserve Bitmap (</w:t>
      </w:r>
      <w:r w:rsidRPr="00F76436">
        <w:rPr>
          <w:b/>
        </w:rPr>
        <w:t>GIF</w:t>
      </w:r>
      <w:r>
        <w:t>), Jpeg Bitmap (</w:t>
      </w:r>
      <w:r w:rsidRPr="00F76436">
        <w:rPr>
          <w:b/>
        </w:rPr>
        <w:t>JPG</w:t>
      </w:r>
      <w:r>
        <w:t>),</w:t>
      </w:r>
      <w:r w:rsidR="00F76436">
        <w:t xml:space="preserve"> </w:t>
      </w:r>
      <w:r>
        <w:t>TIF Bitmap (</w:t>
      </w:r>
      <w:r w:rsidRPr="00F76436">
        <w:rPr>
          <w:b/>
        </w:rPr>
        <w:t>TIF</w:t>
      </w:r>
      <w:r>
        <w:t>) and The Windows Media Photo (</w:t>
      </w:r>
      <w:r w:rsidRPr="00F76436">
        <w:rPr>
          <w:b/>
        </w:rPr>
        <w:t>WDP</w:t>
      </w:r>
      <w:r>
        <w:t xml:space="preserve">) file formats.  The Windows Media Photo ( WMP) format has transitioned to the Windows HD Photo format, which uses the .HDP file extension. The RAW File or DICOM formats were </w:t>
      </w:r>
      <w:r w:rsidRPr="00F76436">
        <w:rPr>
          <w:b/>
        </w:rPr>
        <w:t>Not</w:t>
      </w:r>
      <w:r>
        <w:t xml:space="preserve"> tested.  The JPeg2000(</w:t>
      </w:r>
      <w:r w:rsidRPr="00F76436">
        <w:rPr>
          <w:b/>
        </w:rPr>
        <w:t>JP2</w:t>
      </w:r>
      <w:r>
        <w:t>), JPeg2000 Code Stream (</w:t>
      </w:r>
      <w:r w:rsidRPr="00F76436">
        <w:rPr>
          <w:b/>
        </w:rPr>
        <w:t>J2K</w:t>
      </w:r>
      <w:r>
        <w:t>), Portable Pixmap, GrayMap, BitMap (</w:t>
      </w:r>
      <w:r w:rsidRPr="00F76436">
        <w:rPr>
          <w:b/>
        </w:rPr>
        <w:t>PXM</w:t>
      </w:r>
      <w:r>
        <w:t>;PPM;PGM;PBM), Windows HD Photo (</w:t>
      </w:r>
      <w:r w:rsidRPr="00F76436">
        <w:rPr>
          <w:b/>
        </w:rPr>
        <w:t>HDP</w:t>
      </w:r>
      <w:r>
        <w:t>), Targa (</w:t>
      </w:r>
      <w:r w:rsidRPr="00F76436">
        <w:rPr>
          <w:b/>
        </w:rPr>
        <w:t>TGA</w:t>
      </w:r>
      <w:r>
        <w:t>) file types are not supported by the native Windows preview</w:t>
      </w:r>
      <w:r w:rsidR="00F76436">
        <w:t xml:space="preserve"> on my pc</w:t>
      </w:r>
      <w:r>
        <w:t>.</w:t>
      </w:r>
      <w:r w:rsidR="00F76436" w:rsidRPr="00F76436">
        <w:t xml:space="preserve"> </w:t>
      </w:r>
    </w:p>
    <w:p w:rsidR="00F76436" w:rsidRDefault="00F76436" w:rsidP="00F76436">
      <w:pPr>
        <w:ind w:firstLine="720"/>
      </w:pPr>
      <w:r>
        <w:t>The final step is to add ImageEn's file types support for the Vista/Windows 7 File Dialog’s preview, but unfortunately a dll must be built using ImageEnIO file support, registered and installed to provide the additional file support.  I decided not to pursue this because all of the file types required by me are supported by the native preview and because of having to write and install the dll.</w:t>
      </w:r>
    </w:p>
    <w:p w:rsidR="00F76436" w:rsidRDefault="00F76436" w:rsidP="00F76436">
      <w:pPr>
        <w:ind w:firstLine="720"/>
      </w:pPr>
      <w:r>
        <w:t>The most important advantage of using the Windows Vista and higher file dialogs is the display of image information for the selected file in the dialog just like the ImageEn dialogs do.</w:t>
      </w:r>
    </w:p>
    <w:p w:rsidR="00F76436" w:rsidRDefault="00F76436" w:rsidP="00F76436">
      <w:pPr>
        <w:ind w:firstLine="720"/>
      </w:pPr>
      <w:r>
        <w:lastRenderedPageBreak/>
        <w:t xml:space="preserve">In the zip file accompanying this document there is a demo application that shows how to use the </w:t>
      </w:r>
      <w:r w:rsidR="007B28E4">
        <w:t>file</w:t>
      </w:r>
      <w:r w:rsidR="00900577">
        <w:t xml:space="preserve"> </w:t>
      </w:r>
      <w:r w:rsidR="007B28E4">
        <w:t>d</w:t>
      </w:r>
      <w:r>
        <w:t>ialogs with ImageEn</w:t>
      </w:r>
      <w:r w:rsidR="007B28E4">
        <w:t xml:space="preserve">.  There is also </w:t>
      </w:r>
      <w:r>
        <w:t xml:space="preserve"> a component along with its accompanying demo that implements a TIEFileDialogs which of</w:t>
      </w:r>
      <w:r w:rsidR="007B28E4">
        <w:t>fers both Open and Save dialogs without having to write any code.  Because of the limitations listed previously, only native windows preview support is provided by the component.</w:t>
      </w:r>
    </w:p>
    <w:p w:rsidR="00BA0A44" w:rsidRDefault="00BA0A44" w:rsidP="00CF7323"/>
    <w:p w:rsidR="00363133" w:rsidRDefault="00BA0A44" w:rsidP="00363133">
      <w:pPr>
        <w:pStyle w:val="Heading3"/>
        <w:pageBreakBefore/>
      </w:pPr>
      <w:bookmarkStart w:id="129" w:name="_Toc330972888"/>
      <w:r>
        <w:lastRenderedPageBreak/>
        <w:t>TIEImageList</w:t>
      </w:r>
      <w:r w:rsidR="00EC7F83">
        <w:t>Ex</w:t>
      </w:r>
      <w:bookmarkEnd w:id="129"/>
      <w:r>
        <w:t xml:space="preserve"> </w:t>
      </w:r>
    </w:p>
    <w:p w:rsidR="00363133" w:rsidRDefault="00363133" w:rsidP="00363133">
      <w:pPr>
        <w:ind w:firstLine="720"/>
        <w:rPr>
          <w:rFonts w:asciiTheme="majorHAnsi" w:hAnsiTheme="majorHAnsi"/>
          <w:sz w:val="24"/>
        </w:rPr>
      </w:pPr>
      <w:r w:rsidRPr="00363133">
        <w:rPr>
          <w:rFonts w:eastAsia="Times New Roman"/>
        </w:rPr>
        <w:t>TIEImageList is one of my favorite ImageEn classes because of its versatility , ease of use and simple coding requirements. TIEImageList could easily be over looked by developers because it is a recent addition to ImageEn and because it is not a component. TIEImageList is an excellent tool to use especially with small images like glyphs, small bitmaps or icons. It can often replace a much harder to use TPageControl that contains a TImageEnView on each page which requires much more code to create the tabsheets and ImageEnView at runtime. So for a glyph or icon viewer or editor type of applications or picture viewer or editor it will be a valuable addition to your VCL toolkit.</w:t>
      </w:r>
    </w:p>
    <w:p w:rsidR="00363133" w:rsidRDefault="00766755" w:rsidP="00363133">
      <w:pPr>
        <w:ind w:firstLine="720"/>
        <w:rPr>
          <w:rFonts w:eastAsia="Times New Roman"/>
        </w:rPr>
      </w:pPr>
      <w:r w:rsidRPr="00BA0A44">
        <w:rPr>
          <w:rFonts w:eastAsia="Times New Roman"/>
        </w:rPr>
        <w:t xml:space="preserve">TIEImageList is a class and is not a component. </w:t>
      </w:r>
      <w:r w:rsidR="00BA0A44" w:rsidRPr="00BA0A44">
        <w:rPr>
          <w:rFonts w:eastAsia="Times New Roman"/>
        </w:rPr>
        <w:t xml:space="preserve">TIEImageList is a simple list of TIEBitmap images. </w:t>
      </w:r>
      <w:r>
        <w:rPr>
          <w:rFonts w:eastAsia="Times New Roman"/>
        </w:rPr>
        <w:t xml:space="preserve">  </w:t>
      </w:r>
      <w:r w:rsidRPr="00BA0A44">
        <w:rPr>
          <w:rFonts w:eastAsia="Times New Roman"/>
        </w:rPr>
        <w:t xml:space="preserve">TIEImageList </w:t>
      </w:r>
      <w:r>
        <w:t>contains just pointers to TIEBitmap objects but it is</w:t>
      </w:r>
      <w:r w:rsidR="00BA0A44" w:rsidRPr="00BA0A44">
        <w:rPr>
          <w:rFonts w:eastAsia="Times New Roman"/>
        </w:rPr>
        <w:t xml:space="preserve"> very similar to TImageList, except it is non-visual and can hold any image supported by ImageEnIO of</w:t>
      </w:r>
      <w:r>
        <w:rPr>
          <w:rFonts w:eastAsia="Times New Roman"/>
        </w:rPr>
        <w:t xml:space="preserve"> any dimensions or color depth.</w:t>
      </w:r>
    </w:p>
    <w:p w:rsidR="00B866C5" w:rsidRDefault="00B866C5" w:rsidP="00B866C5">
      <w:pPr>
        <w:pStyle w:val="BodyTextFirstIndent"/>
      </w:pPr>
      <w:r>
        <w:t>The TIEImageList class can store TIEBitmaps in either memory and/or a file.   The storage location is set by the TIEBitmap.Location property. Storage locations can be different for any image.  The TIEImageList automatically sets the storage location if the image cannot be stored in memory.  For example, if you set TIEBitmap.Location := ieMemory, but the actual image cannot be stored in memory, then Location for that image is automatically set to ieFile.</w:t>
      </w:r>
    </w:p>
    <w:p w:rsidR="00F970FE" w:rsidRDefault="00F970FE" w:rsidP="00363133">
      <w:pPr>
        <w:ind w:firstLine="720"/>
        <w:rPr>
          <w:rFonts w:eastAsia="Times New Roman"/>
        </w:rPr>
      </w:pPr>
    </w:p>
    <w:p w:rsidR="00B866C5" w:rsidRDefault="00B866C5" w:rsidP="00363133">
      <w:pPr>
        <w:ind w:firstLine="720"/>
        <w:rPr>
          <w:rFonts w:eastAsia="Times New Roman"/>
        </w:rPr>
      </w:pPr>
    </w:p>
    <w:p w:rsidR="00F970FE" w:rsidRDefault="00AD7B0F" w:rsidP="00AD7B0F">
      <w:pPr>
        <w:ind w:firstLine="720"/>
        <w:jc w:val="right"/>
        <w:rPr>
          <w:rFonts w:eastAsia="Times New Roman"/>
        </w:rPr>
      </w:pPr>
      <w:r>
        <w:t>TIEImageListEx</w:t>
      </w:r>
    </w:p>
    <w:p w:rsidR="0091433F" w:rsidRDefault="0091433F" w:rsidP="0091433F">
      <w:pPr>
        <w:pStyle w:val="Caption"/>
      </w:pPr>
      <w:r>
        <w:lastRenderedPageBreak/>
        <w:t>Declaration</w:t>
      </w:r>
    </w:p>
    <w:p w:rsidR="0091433F" w:rsidRDefault="0091433F" w:rsidP="00B16ED0">
      <w:pPr>
        <w:pStyle w:val="NoSpacing"/>
      </w:pPr>
      <w:r>
        <w:rPr>
          <w:rStyle w:val="code"/>
        </w:rPr>
        <w:t>TIELocation = (ieMemory, ieFile, ieTBitmap);</w:t>
      </w:r>
    </w:p>
    <w:p w:rsidR="0091433F" w:rsidRDefault="0091433F" w:rsidP="0091433F">
      <w:pPr>
        <w:pStyle w:val="Caption"/>
      </w:pPr>
      <w:r>
        <w:t>Description</w:t>
      </w:r>
    </w:p>
    <w:tbl>
      <w:tblPr>
        <w:tblStyle w:val="LightList-Accent1"/>
        <w:tblW w:w="0" w:type="auto"/>
        <w:tblLook w:val="04A0" w:firstRow="1" w:lastRow="0" w:firstColumn="1" w:lastColumn="0" w:noHBand="0" w:noVBand="1"/>
      </w:tblPr>
      <w:tblGrid>
        <w:gridCol w:w="1185"/>
        <w:gridCol w:w="5325"/>
      </w:tblGrid>
      <w:tr w:rsidR="0091433F" w:rsidTr="00B16ED0">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185" w:type="dxa"/>
            <w:hideMark/>
          </w:tcPr>
          <w:p w:rsidR="0091433F" w:rsidRPr="0091433F" w:rsidRDefault="0091433F" w:rsidP="00EE0AED">
            <w:pPr>
              <w:rPr>
                <w:bCs/>
                <w:sz w:val="24"/>
                <w:szCs w:val="24"/>
              </w:rPr>
            </w:pPr>
            <w:r w:rsidRPr="000939EB">
              <w:rPr>
                <w:bCs/>
                <w:color w:val="FFFFFF" w:themeColor="background1"/>
              </w:rPr>
              <w:t>Value</w:t>
            </w:r>
          </w:p>
        </w:tc>
        <w:tc>
          <w:tcPr>
            <w:tcW w:w="5325" w:type="dxa"/>
            <w:hideMark/>
          </w:tcPr>
          <w:p w:rsidR="0091433F" w:rsidRPr="0091433F" w:rsidRDefault="0091433F" w:rsidP="00EE0AED">
            <w:pPr>
              <w:cnfStyle w:val="100000000000" w:firstRow="1" w:lastRow="0" w:firstColumn="0" w:lastColumn="0" w:oddVBand="0" w:evenVBand="0" w:oddHBand="0" w:evenHBand="0" w:firstRowFirstColumn="0" w:firstRowLastColumn="0" w:lastRowFirstColumn="0" w:lastRowLastColumn="0"/>
              <w:rPr>
                <w:bCs/>
                <w:sz w:val="24"/>
                <w:szCs w:val="24"/>
              </w:rPr>
            </w:pPr>
            <w:r w:rsidRPr="000939EB">
              <w:rPr>
                <w:bCs/>
                <w:color w:val="FFFFFF" w:themeColor="background1"/>
              </w:rPr>
              <w:t>Description</w:t>
            </w:r>
          </w:p>
        </w:tc>
      </w:tr>
      <w:tr w:rsidR="0091433F" w:rsidTr="00EE0A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85" w:type="dxa"/>
            <w:hideMark/>
          </w:tcPr>
          <w:p w:rsidR="0091433F" w:rsidRDefault="0091433F" w:rsidP="00EE0AED">
            <w:pPr>
              <w:rPr>
                <w:sz w:val="24"/>
                <w:szCs w:val="24"/>
              </w:rPr>
            </w:pPr>
            <w:r>
              <w:rPr>
                <w:rStyle w:val="code"/>
              </w:rPr>
              <w:t>ieMemory</w:t>
            </w:r>
          </w:p>
        </w:tc>
        <w:tc>
          <w:tcPr>
            <w:tcW w:w="5325" w:type="dxa"/>
            <w:hideMark/>
          </w:tcPr>
          <w:p w:rsidR="0091433F" w:rsidRDefault="0091433F" w:rsidP="00EE0AED">
            <w:pPr>
              <w:cnfStyle w:val="000000100000" w:firstRow="0" w:lastRow="0" w:firstColumn="0" w:lastColumn="0" w:oddVBand="0" w:evenVBand="0" w:oddHBand="1" w:evenHBand="0" w:firstRowFirstColumn="0" w:firstRowLastColumn="0" w:lastRowFirstColumn="0" w:lastRowLastColumn="0"/>
              <w:rPr>
                <w:sz w:val="24"/>
                <w:szCs w:val="24"/>
              </w:rPr>
            </w:pPr>
            <w:r>
              <w:t>Uses standard memory. Canvas not available. Used for fast and little images.</w:t>
            </w:r>
          </w:p>
        </w:tc>
      </w:tr>
      <w:tr w:rsidR="0091433F" w:rsidTr="00EE0AED">
        <w:tc>
          <w:tcPr>
            <w:cnfStyle w:val="001000000000" w:firstRow="0" w:lastRow="0" w:firstColumn="1" w:lastColumn="0" w:oddVBand="0" w:evenVBand="0" w:oddHBand="0" w:evenHBand="0" w:firstRowFirstColumn="0" w:firstRowLastColumn="0" w:lastRowFirstColumn="0" w:lastRowLastColumn="0"/>
            <w:tcW w:w="1185" w:type="dxa"/>
            <w:hideMark/>
          </w:tcPr>
          <w:p w:rsidR="0091433F" w:rsidRDefault="0091433F" w:rsidP="00EE0AED">
            <w:pPr>
              <w:rPr>
                <w:sz w:val="24"/>
                <w:szCs w:val="24"/>
              </w:rPr>
            </w:pPr>
            <w:r>
              <w:rPr>
                <w:rStyle w:val="code"/>
              </w:rPr>
              <w:t>ieFile</w:t>
            </w:r>
          </w:p>
        </w:tc>
        <w:tc>
          <w:tcPr>
            <w:tcW w:w="5325" w:type="dxa"/>
            <w:hideMark/>
          </w:tcPr>
          <w:p w:rsidR="0091433F" w:rsidRDefault="0091433F" w:rsidP="00EE0AED">
            <w:pPr>
              <w:cnfStyle w:val="000000000000" w:firstRow="0" w:lastRow="0" w:firstColumn="0" w:lastColumn="0" w:oddVBand="0" w:evenVBand="0" w:oddHBand="0" w:evenHBand="0" w:firstRowFirstColumn="0" w:firstRowLastColumn="0" w:lastRowFirstColumn="0" w:lastRowLastColumn="0"/>
              <w:rPr>
                <w:sz w:val="24"/>
                <w:szCs w:val="24"/>
              </w:rPr>
            </w:pPr>
            <w:r>
              <w:t>Uses memory mapped files. Canvas not available. Used for big images.</w:t>
            </w:r>
          </w:p>
        </w:tc>
      </w:tr>
      <w:tr w:rsidR="0091433F" w:rsidTr="00EE0A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85" w:type="dxa"/>
            <w:hideMark/>
          </w:tcPr>
          <w:p w:rsidR="0091433F" w:rsidRDefault="0091433F" w:rsidP="00EE0AED">
            <w:pPr>
              <w:rPr>
                <w:sz w:val="24"/>
                <w:szCs w:val="24"/>
              </w:rPr>
            </w:pPr>
            <w:r>
              <w:rPr>
                <w:rStyle w:val="code"/>
              </w:rPr>
              <w:t>ieTBitmap</w:t>
            </w:r>
          </w:p>
        </w:tc>
        <w:tc>
          <w:tcPr>
            <w:tcW w:w="5325" w:type="dxa"/>
            <w:hideMark/>
          </w:tcPr>
          <w:p w:rsidR="0091433F" w:rsidRDefault="0091433F" w:rsidP="00EE0AED">
            <w:pPr>
              <w:cnfStyle w:val="000000100000" w:firstRow="0" w:lastRow="0" w:firstColumn="0" w:lastColumn="0" w:oddVBand="0" w:evenVBand="0" w:oddHBand="1" w:evenHBand="0" w:firstRowFirstColumn="0" w:firstRowLastColumn="0" w:lastRowFirstColumn="0" w:lastRowLastColumn="0"/>
              <w:rPr>
                <w:sz w:val="24"/>
                <w:szCs w:val="24"/>
              </w:rPr>
            </w:pPr>
            <w:r>
              <w:t>Uses TBitmap VCL object. Canvas available. Used for drawing and compatibility. Location can be assigned before or after Allocate. Assigning Location on a</w:t>
            </w:r>
            <w:r w:rsidR="00046889">
              <w:t>n</w:t>
            </w:r>
            <w:r>
              <w:t xml:space="preserve"> existing image it converts the image to new location.</w:t>
            </w:r>
          </w:p>
        </w:tc>
      </w:tr>
    </w:tbl>
    <w:p w:rsidR="0091433F" w:rsidRDefault="0091433F" w:rsidP="0091433F">
      <w:pPr>
        <w:pStyle w:val="BodyTextFirstIndent"/>
      </w:pPr>
    </w:p>
    <w:p w:rsidR="00766755" w:rsidRDefault="00DD483F" w:rsidP="00363133">
      <w:pPr>
        <w:ind w:firstLine="720"/>
        <w:rPr>
          <w:rFonts w:eastAsia="Times New Roman"/>
        </w:rPr>
      </w:pPr>
      <w:r>
        <w:rPr>
          <w:rFonts w:eastAsia="Times New Roman"/>
        </w:rPr>
        <w:t>The bitmap of a TIEImageList</w:t>
      </w:r>
      <w:r w:rsidR="00E135AC">
        <w:rPr>
          <w:rFonts w:eastAsia="Times New Roman"/>
        </w:rPr>
        <w:t>Ex</w:t>
      </w:r>
      <w:r>
        <w:rPr>
          <w:rFonts w:eastAsia="Times New Roman"/>
        </w:rPr>
        <w:t xml:space="preserve"> can be accessed by TIEImageList</w:t>
      </w:r>
      <w:r w:rsidR="00E135AC">
        <w:rPr>
          <w:rFonts w:eastAsia="Times New Roman"/>
        </w:rPr>
        <w:t>Ex</w:t>
      </w:r>
      <w:r w:rsidRPr="00766755">
        <w:rPr>
          <w:rFonts w:eastAsia="Times New Roman"/>
        </w:rPr>
        <w:t>.Image[iIndex].Location</w:t>
      </w:r>
      <w:r>
        <w:rPr>
          <w:rFonts w:eastAsia="Times New Roman"/>
        </w:rPr>
        <w:t>.</w:t>
      </w:r>
      <w:r w:rsidR="00E135AC">
        <w:rPr>
          <w:rFonts w:eastAsia="Times New Roman"/>
        </w:rPr>
        <w:t xml:space="preserve">  The filename can be accessed by TIEImageListEx.Filename[iIndex].</w:t>
      </w:r>
    </w:p>
    <w:p w:rsidR="00E135AC" w:rsidRDefault="00E135AC" w:rsidP="00363133">
      <w:pPr>
        <w:ind w:firstLine="720"/>
        <w:rPr>
          <w:rFonts w:eastAsia="Times New Roman"/>
        </w:rPr>
      </w:pPr>
    </w:p>
    <w:p w:rsidR="00AD7B0F" w:rsidRDefault="00AD7B0F" w:rsidP="00363133">
      <w:pPr>
        <w:ind w:firstLine="720"/>
        <w:rPr>
          <w:rFonts w:eastAsia="Times New Roman"/>
        </w:rPr>
      </w:pPr>
    </w:p>
    <w:p w:rsidR="00AD7B0F" w:rsidRDefault="00AD7B0F" w:rsidP="00363133">
      <w:pPr>
        <w:ind w:firstLine="720"/>
        <w:rPr>
          <w:rFonts w:eastAsia="Times New Roman"/>
        </w:rPr>
      </w:pPr>
    </w:p>
    <w:p w:rsidR="00AD7B0F" w:rsidRDefault="00AD7B0F" w:rsidP="00363133">
      <w:pPr>
        <w:ind w:firstLine="720"/>
        <w:rPr>
          <w:rFonts w:eastAsia="Times New Roman"/>
        </w:rPr>
      </w:pPr>
    </w:p>
    <w:p w:rsidR="00AD7B0F" w:rsidRDefault="00AD7B0F" w:rsidP="00AD7B0F">
      <w:pPr>
        <w:ind w:firstLine="720"/>
        <w:jc w:val="right"/>
        <w:rPr>
          <w:rFonts w:eastAsia="Times New Roman"/>
        </w:rPr>
      </w:pPr>
      <w:r>
        <w:t>TIEImageListEx</w:t>
      </w:r>
    </w:p>
    <w:p w:rsidR="00AD7B0F" w:rsidRDefault="00AD7B0F" w:rsidP="00363133">
      <w:pPr>
        <w:ind w:firstLine="720"/>
        <w:rPr>
          <w:rFonts w:eastAsia="Times New Roman"/>
        </w:rPr>
      </w:pPr>
    </w:p>
    <w:p w:rsidR="00B16ED0" w:rsidRDefault="00B16ED0" w:rsidP="00363133">
      <w:pPr>
        <w:ind w:firstLine="720"/>
        <w:rPr>
          <w:rFonts w:eastAsia="Times New Roman"/>
        </w:rPr>
      </w:pPr>
      <w:r>
        <w:rPr>
          <w:rFonts w:eastAsia="Times New Roman"/>
        </w:rPr>
        <w:lastRenderedPageBreak/>
        <w:t xml:space="preserve">The TIEImageListEx class is available in the zip file for this document.  </w:t>
      </w:r>
      <w:r w:rsidR="00E135AC">
        <w:rPr>
          <w:rFonts w:eastAsia="Times New Roman"/>
        </w:rPr>
        <w:t>The</w:t>
      </w:r>
      <w:r w:rsidR="00E135AC" w:rsidRPr="00E135AC">
        <w:rPr>
          <w:rFonts w:eastAsia="Times New Roman"/>
        </w:rPr>
        <w:t xml:space="preserve"> </w:t>
      </w:r>
      <w:r w:rsidR="00E135AC">
        <w:rPr>
          <w:rFonts w:eastAsia="Times New Roman"/>
        </w:rPr>
        <w:t xml:space="preserve">TIEImageListEx class is an extension of TIEImageList that provides features not found in TIEImageList.   </w:t>
      </w:r>
      <w:r>
        <w:rPr>
          <w:rFonts w:eastAsia="Times New Roman"/>
        </w:rPr>
        <w:t xml:space="preserve">In addition to providing a function to replace images in the list it also provides bitdepth: integer,  </w:t>
      </w:r>
      <w:r w:rsidR="00E135AC">
        <w:rPr>
          <w:rFonts w:eastAsia="Times New Roman"/>
        </w:rPr>
        <w:t xml:space="preserve">bitspersample: integer, samplesperpixel: integer, </w:t>
      </w:r>
      <w:r>
        <w:rPr>
          <w:rFonts w:eastAsia="Times New Roman"/>
        </w:rPr>
        <w:t>dimensions: string and color: string properties.  These few additional properties makes it easy to store information with each TIEBitmap in the list that can be used to restore bitdepth and color information for display purposes when doing an undo after a bitdepth conversion for example.</w:t>
      </w:r>
    </w:p>
    <w:p w:rsidR="00E135AC" w:rsidRDefault="00E135AC" w:rsidP="00363133">
      <w:pPr>
        <w:ind w:firstLine="720"/>
        <w:rPr>
          <w:rFonts w:eastAsia="Times New Roman"/>
        </w:rPr>
      </w:pPr>
      <w:r>
        <w:rPr>
          <w:rFonts w:eastAsia="Times New Roman"/>
        </w:rPr>
        <w:t xml:space="preserve">The extended properties serve as an IO.Params list which would not be available otherwise.  </w:t>
      </w:r>
      <w:r w:rsidR="005D616D">
        <w:rPr>
          <w:rFonts w:eastAsia="Times New Roman"/>
        </w:rPr>
        <w:t>For example, when undoing a bitdepth change ImageEn does not have a way to restore the bitdepth</w:t>
      </w:r>
      <w:r w:rsidR="00DB52BE">
        <w:rPr>
          <w:rFonts w:eastAsia="Times New Roman"/>
        </w:rPr>
        <w:t xml:space="preserve"> information</w:t>
      </w:r>
      <w:r w:rsidR="005D616D">
        <w:rPr>
          <w:rFonts w:eastAsia="Times New Roman"/>
        </w:rPr>
        <w:t xml:space="preserve"> after the undo.  </w:t>
      </w:r>
      <w:r w:rsidR="00DB52BE">
        <w:rPr>
          <w:rFonts w:eastAsia="Times New Roman"/>
        </w:rPr>
        <w:t xml:space="preserve">This can be accomplished by using the  TIEImageListEx class by replacing the value in the TIEImageListEx.Bitdepth property whenever you change the bitdepth of the image.   You can keep any displayed values about the bitmap correct this way.  </w:t>
      </w:r>
      <w:r>
        <w:rPr>
          <w:rFonts w:eastAsia="Times New Roman"/>
        </w:rPr>
        <w:t>The properties are not automatically set when creating the TIEImageListEx item.  You have to specify the properties values when filling the TIEImageListEx items:</w:t>
      </w:r>
    </w:p>
    <w:p w:rsidR="00DB52BE" w:rsidRDefault="00270378" w:rsidP="00DB52BE">
      <w:pPr>
        <w:rPr>
          <w:rFonts w:eastAsia="Times New Roman"/>
          <w:b/>
        </w:rPr>
      </w:pPr>
      <w:r w:rsidRPr="009B79A7">
        <w:rPr>
          <w:rFonts w:eastAsia="Times New Roman"/>
          <w:b/>
          <w:i/>
        </w:rPr>
        <w:t>Example</w:t>
      </w:r>
      <w:r w:rsidRPr="00766755">
        <w:rPr>
          <w:rFonts w:eastAsia="Times New Roman"/>
          <w:b/>
        </w:rPr>
        <w:t>:</w:t>
      </w:r>
    </w:p>
    <w:p w:rsidR="00DB52BE" w:rsidRDefault="00270378" w:rsidP="00DB52BE">
      <w:pPr>
        <w:rPr>
          <w:rFonts w:eastAsia="Times New Roman"/>
        </w:rPr>
      </w:pPr>
      <w:r w:rsidRPr="00270378">
        <w:rPr>
          <w:rFonts w:eastAsia="Times New Roman" w:cstheme="minorHAnsi"/>
        </w:rPr>
        <w:t>{</w:t>
      </w:r>
      <w:r w:rsidRPr="009F3698">
        <w:rPr>
          <w:rFonts w:cstheme="minorHAnsi"/>
        </w:rPr>
        <w:t>private</w:t>
      </w:r>
      <w:r w:rsidRPr="00270378">
        <w:rPr>
          <w:rFonts w:eastAsia="Times New Roman" w:cstheme="minorHAnsi"/>
        </w:rPr>
        <w:t>}</w:t>
      </w:r>
      <w:r w:rsidRPr="00270378">
        <w:rPr>
          <w:rFonts w:eastAsia="Times New Roman"/>
        </w:rPr>
        <w:br/>
      </w:r>
      <w:r w:rsidRPr="00270378">
        <w:rPr>
          <w:rFonts w:eastAsia="Times New Roman"/>
          <w:b/>
        </w:rPr>
        <w:t>var</w:t>
      </w:r>
      <w:r w:rsidRPr="00270378">
        <w:rPr>
          <w:rFonts w:eastAsia="Times New Roman"/>
        </w:rPr>
        <w:br/>
        <w:t xml:space="preserve">FIEImageListEx: TIEImageListEx; </w:t>
      </w:r>
    </w:p>
    <w:p w:rsidR="00DB52BE" w:rsidRDefault="00270378" w:rsidP="00DB52BE">
      <w:pPr>
        <w:rPr>
          <w:rFonts w:eastAsia="Times New Roman"/>
        </w:rPr>
      </w:pPr>
      <w:r w:rsidRPr="00270378">
        <w:rPr>
          <w:rFonts w:eastAsia="Times New Roman"/>
        </w:rPr>
        <w:t>…</w:t>
      </w:r>
      <w:r w:rsidRPr="00270378">
        <w:rPr>
          <w:rFonts w:eastAsia="Times New Roman"/>
        </w:rPr>
        <w:br/>
      </w:r>
      <w:r w:rsidR="00E135AC" w:rsidRPr="00270378">
        <w:rPr>
          <w:rFonts w:eastAsia="Times New Roman"/>
        </w:rPr>
        <w:t>iIndex := FIEImageListEx.AppendImageRef(TIEBitmap.Create</w:t>
      </w:r>
      <w:r w:rsidRPr="00270378">
        <w:rPr>
          <w:rFonts w:eastAsia="Times New Roman"/>
        </w:rPr>
        <w:br/>
        <w:t xml:space="preserve">   </w:t>
      </w:r>
      <w:r w:rsidR="00E135AC" w:rsidRPr="00270378">
        <w:rPr>
          <w:rFonts w:eastAsia="Times New Roman"/>
        </w:rPr>
        <w:t>(iImageENIO.IEBitmap), iFileName);</w:t>
      </w:r>
    </w:p>
    <w:p w:rsidR="00DB52BE" w:rsidRDefault="00DB52BE" w:rsidP="00DB52BE">
      <w:pPr>
        <w:ind w:firstLine="720"/>
        <w:jc w:val="right"/>
        <w:rPr>
          <w:rFonts w:eastAsia="Times New Roman"/>
        </w:rPr>
      </w:pPr>
      <w:r>
        <w:t>TIEImageListEx</w:t>
      </w:r>
    </w:p>
    <w:p w:rsidR="00AD7B0F" w:rsidRDefault="00E135AC" w:rsidP="00DB52BE">
      <w:pPr>
        <w:rPr>
          <w:rFonts w:eastAsia="Times New Roman"/>
        </w:rPr>
      </w:pPr>
      <w:r w:rsidRPr="00270378">
        <w:rPr>
          <w:rFonts w:eastAsia="Times New Roman"/>
        </w:rPr>
        <w:lastRenderedPageBreak/>
        <w:t>FIEImageListEx.Filename[iIndex] := iFileName;</w:t>
      </w:r>
      <w:r w:rsidR="00270378" w:rsidRPr="00270378">
        <w:rPr>
          <w:rFonts w:eastAsia="Times New Roman"/>
        </w:rPr>
        <w:br/>
      </w:r>
      <w:r w:rsidRPr="00270378">
        <w:rPr>
          <w:rFonts w:eastAsia="Times New Roman"/>
        </w:rPr>
        <w:t>FIEImageListEx.BitsPerSample[iIndex] :=</w:t>
      </w:r>
      <w:r w:rsidR="00270378" w:rsidRPr="00270378">
        <w:rPr>
          <w:rFonts w:eastAsia="Times New Roman"/>
        </w:rPr>
        <w:br/>
      </w:r>
      <w:r w:rsidRPr="00270378">
        <w:rPr>
          <w:rFonts w:eastAsia="Times New Roman"/>
        </w:rPr>
        <w:t xml:space="preserve"> </w:t>
      </w:r>
      <w:r w:rsidR="00270378" w:rsidRPr="00270378">
        <w:rPr>
          <w:rFonts w:eastAsia="Times New Roman"/>
        </w:rPr>
        <w:t xml:space="preserve">  </w:t>
      </w:r>
      <w:r w:rsidRPr="00270378">
        <w:rPr>
          <w:rFonts w:eastAsia="Times New Roman"/>
        </w:rPr>
        <w:t>iImageENIO.Params.BitsPerSample;</w:t>
      </w:r>
      <w:r w:rsidR="00270378" w:rsidRPr="00270378">
        <w:rPr>
          <w:rFonts w:eastAsia="Times New Roman"/>
        </w:rPr>
        <w:br/>
      </w:r>
      <w:r w:rsidRPr="00270378">
        <w:rPr>
          <w:rFonts w:eastAsia="Times New Roman"/>
        </w:rPr>
        <w:t>IEImageListEx.SamplesPerPixel[iIndex] :=</w:t>
      </w:r>
      <w:r w:rsidR="00270378" w:rsidRPr="00270378">
        <w:rPr>
          <w:rFonts w:eastAsia="Times New Roman"/>
        </w:rPr>
        <w:br/>
        <w:t xml:space="preserve">  </w:t>
      </w:r>
      <w:r w:rsidRPr="00270378">
        <w:rPr>
          <w:rFonts w:eastAsia="Times New Roman"/>
        </w:rPr>
        <w:t xml:space="preserve"> iImageENIO.Params.SamplesPerPixel;</w:t>
      </w:r>
    </w:p>
    <w:p w:rsidR="00AD7B0F" w:rsidRDefault="00AD7B0F" w:rsidP="00AD7B0F">
      <w:pPr>
        <w:ind w:firstLine="720"/>
        <w:jc w:val="right"/>
      </w:pPr>
    </w:p>
    <w:p w:rsidR="00270378" w:rsidRDefault="00E135AC" w:rsidP="00270378">
      <w:pPr>
        <w:rPr>
          <w:rFonts w:eastAsia="Times New Roman"/>
        </w:rPr>
      </w:pPr>
      <w:r w:rsidRPr="00270378">
        <w:rPr>
          <w:rFonts w:eastAsia="Times New Roman"/>
        </w:rPr>
        <w:t>FIEImageListEx.BitDepth[iIndex] :=</w:t>
      </w:r>
      <w:r w:rsidR="00270378" w:rsidRPr="00270378">
        <w:rPr>
          <w:rFonts w:eastAsia="Times New Roman"/>
        </w:rPr>
        <w:br/>
        <w:t xml:space="preserve">  </w:t>
      </w:r>
      <w:r w:rsidRPr="00270378">
        <w:rPr>
          <w:rFonts w:eastAsia="Times New Roman"/>
        </w:rPr>
        <w:t xml:space="preserve"> iImageENIO.Params.BitsPerSample *</w:t>
      </w:r>
      <w:r w:rsidR="00270378" w:rsidRPr="00270378">
        <w:rPr>
          <w:rFonts w:eastAsia="Times New Roman"/>
        </w:rPr>
        <w:br/>
        <w:t xml:space="preserve">  </w:t>
      </w:r>
      <w:r w:rsidRPr="00270378">
        <w:rPr>
          <w:rFonts w:eastAsia="Times New Roman"/>
        </w:rPr>
        <w:t xml:space="preserve"> iImageENIO.Params.SamplesPerPixel;</w:t>
      </w:r>
    </w:p>
    <w:p w:rsidR="00766755" w:rsidRDefault="00EC7F83" w:rsidP="00270378">
      <w:pPr>
        <w:ind w:firstLine="720"/>
        <w:rPr>
          <w:rFonts w:eastAsia="Times New Roman"/>
        </w:rPr>
      </w:pPr>
      <w:r>
        <w:rPr>
          <w:rFonts w:eastAsia="Times New Roman"/>
        </w:rPr>
        <w:t>Bear</w:t>
      </w:r>
      <w:r w:rsidR="00766755">
        <w:rPr>
          <w:rFonts w:eastAsia="Times New Roman"/>
        </w:rPr>
        <w:t xml:space="preserve"> in mind</w:t>
      </w:r>
      <w:r>
        <w:rPr>
          <w:rFonts w:eastAsia="Times New Roman"/>
        </w:rPr>
        <w:t>,</w:t>
      </w:r>
      <w:r w:rsidR="00766755">
        <w:rPr>
          <w:rFonts w:eastAsia="Times New Roman"/>
        </w:rPr>
        <w:t xml:space="preserve"> however</w:t>
      </w:r>
      <w:r>
        <w:rPr>
          <w:rFonts w:eastAsia="Times New Roman"/>
        </w:rPr>
        <w:t>;</w:t>
      </w:r>
      <w:r w:rsidR="00766755">
        <w:rPr>
          <w:rFonts w:eastAsia="Times New Roman"/>
        </w:rPr>
        <w:t xml:space="preserve"> that if you </w:t>
      </w:r>
      <w:r w:rsidR="00766755" w:rsidRPr="00DD483F">
        <w:rPr>
          <w:rFonts w:eastAsia="Times New Roman"/>
          <w:b/>
        </w:rPr>
        <w:t>change</w:t>
      </w:r>
      <w:r w:rsidR="00766755">
        <w:rPr>
          <w:rFonts w:eastAsia="Times New Roman"/>
        </w:rPr>
        <w:t xml:space="preserve"> a TIEBitmap in </w:t>
      </w:r>
      <w:r w:rsidR="00DD483F">
        <w:rPr>
          <w:rFonts w:eastAsia="Times New Roman"/>
        </w:rPr>
        <w:t>any way change (resize, resample, crop</w:t>
      </w:r>
      <w:r w:rsidR="0091433F">
        <w:rPr>
          <w:rFonts w:eastAsia="Times New Roman"/>
        </w:rPr>
        <w:t xml:space="preserve"> or change the bitdepth for example</w:t>
      </w:r>
      <w:r w:rsidR="00DD483F">
        <w:rPr>
          <w:rFonts w:eastAsia="Times New Roman"/>
        </w:rPr>
        <w:t xml:space="preserve">) with </w:t>
      </w:r>
      <w:r w:rsidR="00766755">
        <w:rPr>
          <w:rFonts w:eastAsia="Times New Roman"/>
        </w:rPr>
        <w:t xml:space="preserve">TImageENView you have to </w:t>
      </w:r>
      <w:r w:rsidR="00DD483F" w:rsidRPr="00DD483F">
        <w:rPr>
          <w:rFonts w:eastAsia="Times New Roman"/>
          <w:b/>
        </w:rPr>
        <w:t xml:space="preserve">replace </w:t>
      </w:r>
      <w:r w:rsidR="00766755" w:rsidRPr="00DD483F">
        <w:rPr>
          <w:rFonts w:eastAsia="Times New Roman"/>
          <w:b/>
        </w:rPr>
        <w:t>the IEBitmap in the FIEImageListEx as well</w:t>
      </w:r>
      <w:r w:rsidR="00270378">
        <w:rPr>
          <w:rFonts w:eastAsia="Times New Roman"/>
          <w:b/>
        </w:rPr>
        <w:t xml:space="preserve"> as any </w:t>
      </w:r>
      <w:r w:rsidR="00270378" w:rsidRPr="00DD483F">
        <w:rPr>
          <w:rFonts w:eastAsia="Times New Roman"/>
          <w:b/>
        </w:rPr>
        <w:t xml:space="preserve">FIEImageListEx </w:t>
      </w:r>
      <w:r w:rsidR="00270378">
        <w:rPr>
          <w:rFonts w:eastAsia="Times New Roman"/>
          <w:b/>
        </w:rPr>
        <w:t>properties</w:t>
      </w:r>
      <w:r>
        <w:rPr>
          <w:rFonts w:eastAsia="Times New Roman"/>
        </w:rPr>
        <w:t xml:space="preserve">.  </w:t>
      </w:r>
      <w:r w:rsidR="0091433F">
        <w:rPr>
          <w:rFonts w:eastAsia="Times New Roman"/>
        </w:rPr>
        <w:t xml:space="preserve">Using crop as an </w:t>
      </w:r>
      <w:r w:rsidR="00DD483F">
        <w:rPr>
          <w:rFonts w:eastAsia="Times New Roman"/>
        </w:rPr>
        <w:t>example, i</w:t>
      </w:r>
      <w:r>
        <w:rPr>
          <w:rFonts w:eastAsia="Times New Roman"/>
        </w:rPr>
        <w:t>f you crop an image in TImageENView then replace the image in TIEImageListEx with the cropped image as follows:</w:t>
      </w:r>
    </w:p>
    <w:p w:rsidR="00DB52BE" w:rsidRDefault="00DB52BE" w:rsidP="00270378">
      <w:pPr>
        <w:ind w:firstLine="720"/>
        <w:rPr>
          <w:rFonts w:eastAsia="Times New Roman"/>
        </w:rPr>
      </w:pPr>
    </w:p>
    <w:p w:rsidR="00DB52BE" w:rsidRDefault="00DB52BE" w:rsidP="00270378">
      <w:pPr>
        <w:ind w:firstLine="720"/>
        <w:rPr>
          <w:rFonts w:eastAsia="Times New Roman"/>
        </w:rPr>
      </w:pPr>
    </w:p>
    <w:p w:rsidR="00DB52BE" w:rsidRDefault="00DB52BE" w:rsidP="00270378">
      <w:pPr>
        <w:ind w:firstLine="720"/>
        <w:rPr>
          <w:rFonts w:eastAsia="Times New Roman"/>
        </w:rPr>
      </w:pPr>
    </w:p>
    <w:p w:rsidR="00DB52BE" w:rsidRDefault="00DB52BE" w:rsidP="00270378">
      <w:pPr>
        <w:ind w:firstLine="720"/>
        <w:rPr>
          <w:rFonts w:eastAsia="Times New Roman"/>
        </w:rPr>
      </w:pPr>
    </w:p>
    <w:p w:rsidR="00DB52BE" w:rsidRDefault="00DB52BE" w:rsidP="00270378">
      <w:pPr>
        <w:ind w:firstLine="720"/>
        <w:rPr>
          <w:rFonts w:eastAsia="Times New Roman"/>
        </w:rPr>
      </w:pPr>
    </w:p>
    <w:p w:rsidR="00DB52BE" w:rsidRDefault="00DB52BE" w:rsidP="00270378">
      <w:pPr>
        <w:ind w:firstLine="720"/>
        <w:rPr>
          <w:rFonts w:eastAsia="Times New Roman"/>
        </w:rPr>
      </w:pPr>
    </w:p>
    <w:p w:rsidR="00DB52BE" w:rsidRDefault="00DB52BE" w:rsidP="00270378">
      <w:pPr>
        <w:ind w:firstLine="720"/>
        <w:rPr>
          <w:rFonts w:eastAsia="Times New Roman"/>
        </w:rPr>
      </w:pPr>
    </w:p>
    <w:p w:rsidR="00DB52BE" w:rsidRDefault="00DB52BE" w:rsidP="00DB52BE">
      <w:pPr>
        <w:ind w:firstLine="720"/>
        <w:jc w:val="right"/>
        <w:rPr>
          <w:rFonts w:eastAsia="Times New Roman"/>
        </w:rPr>
      </w:pPr>
      <w:r>
        <w:t>TIEImageListEx</w:t>
      </w:r>
    </w:p>
    <w:p w:rsidR="00DB52BE" w:rsidRDefault="00DB52BE" w:rsidP="00270378">
      <w:pPr>
        <w:ind w:firstLine="720"/>
        <w:rPr>
          <w:rFonts w:eastAsia="Times New Roman"/>
        </w:rPr>
      </w:pPr>
    </w:p>
    <w:p w:rsidR="00F94AFD" w:rsidRDefault="00804010" w:rsidP="00F94AFD">
      <w:pPr>
        <w:pStyle w:val="NoSpacing"/>
        <w:rPr>
          <w:rFonts w:eastAsia="Times New Roman"/>
        </w:rPr>
      </w:pPr>
      <w:r w:rsidRPr="00A612B6">
        <w:rPr>
          <w:rFonts w:eastAsia="Times New Roman"/>
          <w:b/>
        </w:rPr>
        <w:t>procedure</w:t>
      </w:r>
      <w:r w:rsidRPr="00804010">
        <w:rPr>
          <w:rFonts w:eastAsia="Times New Roman"/>
        </w:rPr>
        <w:t xml:space="preserve"> TForm1.Crop1Click(Sender: TObject);</w:t>
      </w:r>
      <w:r w:rsidR="00BB0A6D">
        <w:rPr>
          <w:rFonts w:eastAsia="Times New Roman"/>
        </w:rPr>
        <w:br/>
        <w:t xml:space="preserve">// Crop an image using TimageEnView with a </w:t>
      </w:r>
      <w:r w:rsidR="00BB0A6D">
        <w:rPr>
          <w:rFonts w:eastAsia="Times New Roman"/>
        </w:rPr>
        <w:br/>
        <w:t>// TIEImageListEx</w:t>
      </w:r>
      <w:r>
        <w:rPr>
          <w:rFonts w:eastAsia="Times New Roman"/>
        </w:rPr>
        <w:br/>
      </w:r>
      <w:r w:rsidRPr="00A612B6">
        <w:rPr>
          <w:rFonts w:eastAsia="Times New Roman"/>
          <w:b/>
        </w:rPr>
        <w:t>var</w:t>
      </w:r>
      <w:r>
        <w:rPr>
          <w:rFonts w:eastAsia="Times New Roman"/>
        </w:rPr>
        <w:br/>
      </w:r>
      <w:r w:rsidRPr="00804010">
        <w:rPr>
          <w:rFonts w:eastAsia="Times New Roman"/>
        </w:rPr>
        <w:t xml:space="preserve">  iListItem: TListItem;</w:t>
      </w:r>
      <w:r>
        <w:rPr>
          <w:rFonts w:eastAsia="Times New Roman"/>
        </w:rPr>
        <w:br/>
      </w:r>
      <w:r w:rsidRPr="00804010">
        <w:rPr>
          <w:rFonts w:eastAsia="Times New Roman"/>
        </w:rPr>
        <w:t xml:space="preserve">  iFileName: string;</w:t>
      </w:r>
      <w:r w:rsidR="00BB0A6D">
        <w:rPr>
          <w:rFonts w:eastAsia="Times New Roman"/>
        </w:rPr>
        <w:br/>
      </w:r>
      <w:r w:rsidRPr="00804010">
        <w:rPr>
          <w:rFonts w:eastAsia="Times New Roman"/>
        </w:rPr>
        <w:t xml:space="preserve">  iDimensions: string;</w:t>
      </w:r>
      <w:r>
        <w:rPr>
          <w:rFonts w:eastAsia="Times New Roman"/>
        </w:rPr>
        <w:br/>
      </w:r>
      <w:r w:rsidRPr="00A612B6">
        <w:rPr>
          <w:rFonts w:eastAsia="Times New Roman"/>
          <w:b/>
        </w:rPr>
        <w:t>begin</w:t>
      </w:r>
      <w:r>
        <w:rPr>
          <w:rFonts w:eastAsia="Times New Roman"/>
        </w:rPr>
        <w:br/>
      </w:r>
      <w:r w:rsidRPr="00804010">
        <w:rPr>
          <w:rFonts w:eastAsia="Times New Roman"/>
        </w:rPr>
        <w:t xml:space="preserve">  </w:t>
      </w:r>
      <w:r w:rsidRPr="00A612B6">
        <w:rPr>
          <w:rFonts w:eastAsia="Times New Roman"/>
          <w:b/>
        </w:rPr>
        <w:t>if</w:t>
      </w:r>
      <w:r w:rsidRPr="00804010">
        <w:rPr>
          <w:rFonts w:eastAsia="Times New Roman"/>
        </w:rPr>
        <w:t xml:space="preserve"> ListView1.ItemIndex &lt;&gt; -1 </w:t>
      </w:r>
      <w:r w:rsidRPr="00A612B6">
        <w:rPr>
          <w:rFonts w:eastAsia="Times New Roman"/>
          <w:b/>
        </w:rPr>
        <w:t>then</w:t>
      </w:r>
      <w:r>
        <w:rPr>
          <w:rFonts w:eastAsia="Times New Roman"/>
        </w:rPr>
        <w:br/>
      </w:r>
      <w:r w:rsidRPr="00804010">
        <w:rPr>
          <w:rFonts w:eastAsia="Times New Roman"/>
        </w:rPr>
        <w:t xml:space="preserve">  </w:t>
      </w:r>
      <w:r w:rsidRPr="00A612B6">
        <w:rPr>
          <w:rFonts w:eastAsia="Times New Roman"/>
          <w:b/>
        </w:rPr>
        <w:t>begin</w:t>
      </w:r>
      <w:r>
        <w:rPr>
          <w:rFonts w:eastAsia="Times New Roman"/>
        </w:rPr>
        <w:br/>
      </w:r>
      <w:r w:rsidRPr="00804010">
        <w:rPr>
          <w:rFonts w:eastAsia="Times New Roman"/>
        </w:rPr>
        <w:t xml:space="preserve">   </w:t>
      </w:r>
      <w:r w:rsidR="00A612B6">
        <w:rPr>
          <w:rFonts w:eastAsia="Times New Roman"/>
        </w:rPr>
        <w:t xml:space="preserve">  </w:t>
      </w:r>
      <w:r w:rsidRPr="00804010">
        <w:rPr>
          <w:rFonts w:eastAsia="Times New Roman"/>
        </w:rPr>
        <w:t>ImageENView1.Proc.SaveUndoCaptioned('Crop '</w:t>
      </w:r>
      <w:r w:rsidR="00A612B6">
        <w:rPr>
          <w:rFonts w:eastAsia="Times New Roman"/>
        </w:rPr>
        <w:br/>
        <w:t xml:space="preserve">    </w:t>
      </w:r>
      <w:r w:rsidRPr="00804010">
        <w:rPr>
          <w:rFonts w:eastAsia="Times New Roman"/>
        </w:rPr>
        <w:t xml:space="preserve"> +</w:t>
      </w:r>
      <w:r w:rsidR="00A612B6">
        <w:rPr>
          <w:rFonts w:eastAsia="Times New Roman"/>
        </w:rPr>
        <w:t xml:space="preserve"> </w:t>
      </w:r>
      <w:r w:rsidRPr="00804010">
        <w:rPr>
          <w:rFonts w:eastAsia="Times New Roman"/>
        </w:rPr>
        <w:t>IntToStr(ImageENView1.Proc.UndoCount +</w:t>
      </w:r>
      <w:r w:rsidR="00A612B6">
        <w:rPr>
          <w:rFonts w:eastAsia="Times New Roman"/>
        </w:rPr>
        <w:br/>
        <w:t xml:space="preserve">    </w:t>
      </w:r>
      <w:r w:rsidRPr="00804010">
        <w:rPr>
          <w:rFonts w:eastAsia="Times New Roman"/>
        </w:rPr>
        <w:t xml:space="preserve"> 1));</w:t>
      </w:r>
      <w:r>
        <w:rPr>
          <w:rFonts w:eastAsia="Times New Roman"/>
        </w:rPr>
        <w:br/>
      </w:r>
      <w:r w:rsidRPr="00804010">
        <w:rPr>
          <w:rFonts w:eastAsia="Times New Roman"/>
        </w:rPr>
        <w:t xml:space="preserve">  </w:t>
      </w:r>
      <w:r w:rsidR="00A612B6">
        <w:rPr>
          <w:rFonts w:eastAsia="Times New Roman"/>
        </w:rPr>
        <w:t xml:space="preserve">  </w:t>
      </w:r>
      <w:r w:rsidRPr="00804010">
        <w:rPr>
          <w:rFonts w:eastAsia="Times New Roman"/>
        </w:rPr>
        <w:t xml:space="preserve"> Undo1.Hint := 'Crop ' + </w:t>
      </w:r>
      <w:r>
        <w:rPr>
          <w:rFonts w:eastAsia="Times New Roman"/>
        </w:rPr>
        <w:br/>
      </w:r>
      <w:r w:rsidR="00A612B6">
        <w:rPr>
          <w:rFonts w:eastAsia="Times New Roman"/>
        </w:rPr>
        <w:t xml:space="preserve">        </w:t>
      </w:r>
      <w:r w:rsidRPr="00804010">
        <w:rPr>
          <w:rFonts w:eastAsia="Times New Roman"/>
        </w:rPr>
        <w:t>IntToStr(ImageENView1.Proc.UndoCount +</w:t>
      </w:r>
      <w:r w:rsidR="00A612B6">
        <w:rPr>
          <w:rFonts w:eastAsia="Times New Roman"/>
        </w:rPr>
        <w:br/>
        <w:t xml:space="preserve">        </w:t>
      </w:r>
      <w:r w:rsidRPr="00804010">
        <w:rPr>
          <w:rFonts w:eastAsia="Times New Roman"/>
        </w:rPr>
        <w:t>1);</w:t>
      </w:r>
      <w:r>
        <w:rPr>
          <w:rFonts w:eastAsia="Times New Roman"/>
        </w:rPr>
        <w:br/>
      </w:r>
      <w:r w:rsidR="00A612B6">
        <w:rPr>
          <w:rFonts w:eastAsia="Times New Roman"/>
        </w:rPr>
        <w:t xml:space="preserve">     </w:t>
      </w:r>
      <w:r w:rsidRPr="00804010">
        <w:rPr>
          <w:rFonts w:eastAsia="Times New Roman"/>
        </w:rPr>
        <w:t>ImageEnView1.Proc.CropSel();</w:t>
      </w:r>
    </w:p>
    <w:p w:rsidR="00F94AFD" w:rsidRDefault="00F94AFD" w:rsidP="00F94AFD">
      <w:pPr>
        <w:pStyle w:val="NoSpacing"/>
        <w:rPr>
          <w:rFonts w:eastAsia="Times New Roman"/>
        </w:rPr>
      </w:pPr>
    </w:p>
    <w:p w:rsidR="00DB52BE" w:rsidRDefault="00DB52BE" w:rsidP="00F94AFD">
      <w:pPr>
        <w:pStyle w:val="NoSpacing"/>
        <w:rPr>
          <w:rFonts w:eastAsia="Times New Roman"/>
        </w:rPr>
      </w:pPr>
    </w:p>
    <w:p w:rsidR="00DB52BE" w:rsidRDefault="00DB52BE" w:rsidP="00F94AFD">
      <w:pPr>
        <w:pStyle w:val="NoSpacing"/>
        <w:rPr>
          <w:rFonts w:eastAsia="Times New Roman"/>
        </w:rPr>
      </w:pPr>
    </w:p>
    <w:p w:rsidR="00DB52BE" w:rsidRDefault="00DB52BE" w:rsidP="00F94AFD">
      <w:pPr>
        <w:pStyle w:val="NoSpacing"/>
        <w:rPr>
          <w:rFonts w:eastAsia="Times New Roman"/>
        </w:rPr>
      </w:pPr>
    </w:p>
    <w:p w:rsidR="00DB52BE" w:rsidRDefault="00DB52BE" w:rsidP="00F94AFD">
      <w:pPr>
        <w:pStyle w:val="NoSpacing"/>
        <w:rPr>
          <w:rFonts w:eastAsia="Times New Roman"/>
        </w:rPr>
      </w:pPr>
    </w:p>
    <w:p w:rsidR="00DB52BE" w:rsidRDefault="00DB52BE" w:rsidP="00F94AFD">
      <w:pPr>
        <w:pStyle w:val="NoSpacing"/>
        <w:rPr>
          <w:rFonts w:eastAsia="Times New Roman"/>
        </w:rPr>
      </w:pPr>
    </w:p>
    <w:p w:rsidR="00DB52BE" w:rsidRDefault="00DB52BE" w:rsidP="00F94AFD">
      <w:pPr>
        <w:pStyle w:val="NoSpacing"/>
        <w:rPr>
          <w:rFonts w:eastAsia="Times New Roman"/>
        </w:rPr>
      </w:pPr>
    </w:p>
    <w:p w:rsidR="00F94AFD" w:rsidRDefault="00F94AFD" w:rsidP="00F94AFD">
      <w:pPr>
        <w:ind w:firstLine="720"/>
        <w:jc w:val="right"/>
        <w:rPr>
          <w:rFonts w:eastAsia="Times New Roman"/>
        </w:rPr>
      </w:pPr>
      <w:r>
        <w:t>TIEImageListEx</w:t>
      </w:r>
    </w:p>
    <w:p w:rsidR="00F94AFD" w:rsidRDefault="00A612B6" w:rsidP="00F94AFD">
      <w:pPr>
        <w:pStyle w:val="NoSpacing"/>
        <w:rPr>
          <w:rFonts w:eastAsia="Times New Roman"/>
        </w:rPr>
      </w:pPr>
      <w:r>
        <w:rPr>
          <w:rFonts w:eastAsia="Times New Roman"/>
        </w:rPr>
        <w:lastRenderedPageBreak/>
        <w:t xml:space="preserve">     </w:t>
      </w:r>
      <w:r w:rsidR="00270378" w:rsidRPr="00270378">
        <w:rPr>
          <w:rFonts w:eastAsia="Times New Roman"/>
        </w:rPr>
        <w:t>ListView1.Items.BeginUpdate;</w:t>
      </w:r>
      <w:r w:rsidR="00270378">
        <w:rPr>
          <w:rFonts w:eastAsia="Times New Roman"/>
        </w:rPr>
        <w:br/>
        <w:t xml:space="preserve"> </w:t>
      </w:r>
      <w:r w:rsidR="00270378" w:rsidRPr="00270378">
        <w:rPr>
          <w:rFonts w:eastAsia="Times New Roman"/>
        </w:rPr>
        <w:t xml:space="preserve">    iListItem :=</w:t>
      </w:r>
      <w:r w:rsidR="00270378">
        <w:rPr>
          <w:rFonts w:eastAsia="Times New Roman"/>
        </w:rPr>
        <w:br/>
        <w:t xml:space="preserve">       </w:t>
      </w:r>
      <w:r w:rsidR="00270378" w:rsidRPr="00270378">
        <w:rPr>
          <w:rFonts w:eastAsia="Times New Roman"/>
        </w:rPr>
        <w:t>ListView1.Items.Item[ListView1.ItemIndex];</w:t>
      </w:r>
      <w:r w:rsidR="00270378">
        <w:rPr>
          <w:rFonts w:eastAsia="Times New Roman"/>
        </w:rPr>
        <w:br/>
        <w:t xml:space="preserve"> </w:t>
      </w:r>
      <w:r w:rsidR="00270378" w:rsidRPr="00270378">
        <w:rPr>
          <w:rFonts w:eastAsia="Times New Roman"/>
        </w:rPr>
        <w:t xml:space="preserve">    iDimensions :=</w:t>
      </w:r>
      <w:r w:rsidR="00270378">
        <w:rPr>
          <w:rFonts w:eastAsia="Times New Roman"/>
        </w:rPr>
        <w:br/>
        <w:t xml:space="preserve">      </w:t>
      </w:r>
      <w:r w:rsidR="00270378" w:rsidRPr="00270378">
        <w:rPr>
          <w:rFonts w:eastAsia="Times New Roman"/>
        </w:rPr>
        <w:t xml:space="preserve"> IntegerToString(ImageEnView1.Bitmap.Width)</w:t>
      </w:r>
      <w:r w:rsidR="00270378">
        <w:rPr>
          <w:rFonts w:eastAsia="Times New Roman"/>
        </w:rPr>
        <w:br/>
        <w:t xml:space="preserve">       </w:t>
      </w:r>
      <w:r w:rsidR="00270378" w:rsidRPr="00270378">
        <w:rPr>
          <w:rFonts w:eastAsia="Times New Roman"/>
        </w:rPr>
        <w:t xml:space="preserve"> + ' x ' + IntegerToString(</w:t>
      </w:r>
      <w:r w:rsidR="00270378">
        <w:rPr>
          <w:rFonts w:eastAsia="Times New Roman"/>
        </w:rPr>
        <w:br/>
        <w:t xml:space="preserve">  </w:t>
      </w:r>
      <w:r w:rsidR="00270378" w:rsidRPr="00270378">
        <w:rPr>
          <w:rFonts w:eastAsia="Times New Roman"/>
        </w:rPr>
        <w:t xml:space="preserve">      ImageEnView1.Bitmap.Height) + ' pixels';</w:t>
      </w:r>
      <w:r w:rsidR="00270378">
        <w:rPr>
          <w:rFonts w:eastAsia="Times New Roman"/>
        </w:rPr>
        <w:br/>
        <w:t xml:space="preserve"> </w:t>
      </w:r>
      <w:r w:rsidR="00270378" w:rsidRPr="00270378">
        <w:rPr>
          <w:rFonts w:eastAsia="Times New Roman"/>
        </w:rPr>
        <w:t xml:space="preserve">    iListItem.SubItems[1] := iDimensions;</w:t>
      </w:r>
      <w:r w:rsidR="00270378">
        <w:rPr>
          <w:rFonts w:eastAsia="Times New Roman"/>
        </w:rPr>
        <w:br/>
        <w:t xml:space="preserve"> </w:t>
      </w:r>
      <w:r w:rsidR="00270378" w:rsidRPr="00270378">
        <w:rPr>
          <w:rFonts w:eastAsia="Times New Roman"/>
        </w:rPr>
        <w:t xml:space="preserve">    ListView1.Items.EndUpdate;</w:t>
      </w:r>
      <w:r w:rsidR="00270378">
        <w:rPr>
          <w:rFonts w:eastAsia="Times New Roman"/>
        </w:rPr>
        <w:br/>
        <w:t xml:space="preserve"> </w:t>
      </w:r>
      <w:r w:rsidR="00270378" w:rsidRPr="00270378">
        <w:rPr>
          <w:rFonts w:eastAsia="Times New Roman"/>
        </w:rPr>
        <w:t xml:space="preserve">    iFileName := iListItem.SubItems[0];</w:t>
      </w:r>
      <w:r w:rsidR="00270378">
        <w:rPr>
          <w:rFonts w:eastAsia="Times New Roman"/>
        </w:rPr>
        <w:br/>
      </w:r>
      <w:r w:rsidR="00270378" w:rsidRPr="00270378">
        <w:rPr>
          <w:rFonts w:eastAsia="Times New Roman"/>
        </w:rPr>
        <w:t xml:space="preserve">    </w:t>
      </w:r>
      <w:r w:rsidR="00270378">
        <w:rPr>
          <w:rFonts w:eastAsia="Times New Roman"/>
        </w:rPr>
        <w:t xml:space="preserve"> </w:t>
      </w:r>
      <w:r w:rsidR="00270378" w:rsidRPr="00270378">
        <w:rPr>
          <w:rFonts w:eastAsia="Times New Roman"/>
        </w:rPr>
        <w:t>// Replace the IEMemoryList</w:t>
      </w:r>
      <w:r w:rsidR="00270378">
        <w:rPr>
          <w:rFonts w:eastAsia="Times New Roman"/>
        </w:rPr>
        <w:br/>
        <w:t xml:space="preserve">     </w:t>
      </w:r>
      <w:r w:rsidR="00270378" w:rsidRPr="00270378">
        <w:rPr>
          <w:rFonts w:eastAsia="Times New Roman"/>
        </w:rPr>
        <w:t>TIEImageListItemEx image with</w:t>
      </w:r>
      <w:r w:rsidR="00270378">
        <w:rPr>
          <w:rFonts w:eastAsia="Times New Roman"/>
        </w:rPr>
        <w:br/>
        <w:t xml:space="preserve">    </w:t>
      </w:r>
      <w:r w:rsidR="00270378" w:rsidRPr="00270378">
        <w:rPr>
          <w:rFonts w:eastAsia="Times New Roman"/>
        </w:rPr>
        <w:t xml:space="preserve"> ImageEnView1.IEBitmap</w:t>
      </w:r>
      <w:r w:rsidR="00270378">
        <w:rPr>
          <w:rFonts w:eastAsia="Times New Roman"/>
        </w:rPr>
        <w:br/>
      </w:r>
      <w:r w:rsidR="00270378" w:rsidRPr="00270378">
        <w:rPr>
          <w:rFonts w:eastAsia="Times New Roman"/>
        </w:rPr>
        <w:t xml:space="preserve">    </w:t>
      </w:r>
      <w:r w:rsidR="00270378">
        <w:rPr>
          <w:rFonts w:eastAsia="Times New Roman"/>
        </w:rPr>
        <w:t xml:space="preserve"> </w:t>
      </w:r>
      <w:r w:rsidR="00270378" w:rsidRPr="00270378">
        <w:rPr>
          <w:rFonts w:eastAsia="Times New Roman"/>
        </w:rPr>
        <w:t>FIEImageListEx.Replace(ImageEnView1.</w:t>
      </w:r>
      <w:r w:rsidR="00270378">
        <w:rPr>
          <w:rFonts w:eastAsia="Times New Roman"/>
        </w:rPr>
        <w:br/>
        <w:t xml:space="preserve">       </w:t>
      </w:r>
      <w:r w:rsidR="00270378" w:rsidRPr="00270378">
        <w:rPr>
          <w:rFonts w:eastAsia="Times New Roman"/>
        </w:rPr>
        <w:t>IEBitmap, ListView1.ItemIndex);</w:t>
      </w:r>
      <w:r w:rsidR="00F94AFD">
        <w:rPr>
          <w:rFonts w:eastAsia="Times New Roman"/>
        </w:rPr>
        <w:br/>
        <w:t xml:space="preserve">     </w:t>
      </w:r>
      <w:r w:rsidR="001808AB">
        <w:rPr>
          <w:rFonts w:eastAsia="Times New Roman"/>
        </w:rPr>
        <w:t>// change the Dimensions property</w:t>
      </w:r>
      <w:r w:rsidR="00F94AFD">
        <w:rPr>
          <w:rFonts w:eastAsia="Times New Roman"/>
        </w:rPr>
        <w:br/>
        <w:t xml:space="preserve">  </w:t>
      </w:r>
      <w:r w:rsidR="001808AB">
        <w:rPr>
          <w:rFonts w:eastAsia="Times New Roman"/>
        </w:rPr>
        <w:t xml:space="preserve">  </w:t>
      </w:r>
      <w:r w:rsidR="00F94AFD">
        <w:rPr>
          <w:rFonts w:eastAsia="Times New Roman"/>
        </w:rPr>
        <w:t xml:space="preserve"> </w:t>
      </w:r>
      <w:r w:rsidR="00270378" w:rsidRPr="00270378">
        <w:rPr>
          <w:rFonts w:eastAsia="Times New Roman"/>
        </w:rPr>
        <w:t>FIEImageListEx.Dimensions[ListView1.</w:t>
      </w:r>
      <w:r w:rsidR="00F94AFD">
        <w:rPr>
          <w:rFonts w:eastAsia="Times New Roman"/>
        </w:rPr>
        <w:br/>
        <w:t xml:space="preserve">       </w:t>
      </w:r>
      <w:r w:rsidR="00270378" w:rsidRPr="00270378">
        <w:rPr>
          <w:rFonts w:eastAsia="Times New Roman"/>
        </w:rPr>
        <w:t>ItemIndex]</w:t>
      </w:r>
      <w:r w:rsidR="00F94AFD">
        <w:rPr>
          <w:rFonts w:eastAsia="Times New Roman"/>
        </w:rPr>
        <w:t xml:space="preserve"> </w:t>
      </w:r>
      <w:r w:rsidR="00270378" w:rsidRPr="00270378">
        <w:rPr>
          <w:rFonts w:eastAsia="Times New Roman"/>
        </w:rPr>
        <w:t xml:space="preserve">:= </w:t>
      </w:r>
      <w:r w:rsidR="00B866C5">
        <w:rPr>
          <w:rFonts w:eastAsia="Times New Roman"/>
        </w:rPr>
        <w:t>I</w:t>
      </w:r>
      <w:r w:rsidR="00270378" w:rsidRPr="00270378">
        <w:rPr>
          <w:rFonts w:eastAsia="Times New Roman"/>
        </w:rPr>
        <w:t>ntegerToString(</w:t>
      </w:r>
      <w:r w:rsidR="00B866C5">
        <w:rPr>
          <w:rFonts w:eastAsia="Times New Roman"/>
        </w:rPr>
        <w:br/>
        <w:t xml:space="preserve">       </w:t>
      </w:r>
      <w:r w:rsidR="00270378" w:rsidRPr="00270378">
        <w:rPr>
          <w:rFonts w:eastAsia="Times New Roman"/>
        </w:rPr>
        <w:t>ImageEnView1.IO.IEBitmap.Width)</w:t>
      </w:r>
      <w:r w:rsidR="001808AB">
        <w:rPr>
          <w:rFonts w:eastAsia="Times New Roman"/>
        </w:rPr>
        <w:t xml:space="preserve"> +</w:t>
      </w:r>
      <w:r w:rsidR="00270378" w:rsidRPr="00270378">
        <w:rPr>
          <w:rFonts w:eastAsia="Times New Roman"/>
        </w:rPr>
        <w:t xml:space="preserve"> </w:t>
      </w:r>
      <w:r w:rsidR="00B866C5">
        <w:rPr>
          <w:rFonts w:eastAsia="Times New Roman"/>
        </w:rPr>
        <w:br/>
        <w:t xml:space="preserve">       </w:t>
      </w:r>
      <w:r w:rsidR="00270378" w:rsidRPr="00270378">
        <w:rPr>
          <w:rFonts w:eastAsia="Times New Roman"/>
        </w:rPr>
        <w:t>' pixels x ' +</w:t>
      </w:r>
      <w:r w:rsidR="00F94AFD">
        <w:rPr>
          <w:rFonts w:eastAsia="Times New Roman"/>
        </w:rPr>
        <w:br/>
        <w:t xml:space="preserve">  </w:t>
      </w:r>
      <w:r w:rsidR="00270378" w:rsidRPr="00270378">
        <w:rPr>
          <w:rFonts w:eastAsia="Times New Roman"/>
        </w:rPr>
        <w:t xml:space="preserve"> </w:t>
      </w:r>
      <w:r w:rsidR="001808AB">
        <w:rPr>
          <w:rFonts w:eastAsia="Times New Roman"/>
        </w:rPr>
        <w:t xml:space="preserve">    </w:t>
      </w:r>
      <w:r w:rsidR="00270378" w:rsidRPr="00270378">
        <w:rPr>
          <w:rFonts w:eastAsia="Times New Roman"/>
        </w:rPr>
        <w:t>IntegerTo</w:t>
      </w:r>
      <w:r w:rsidR="001808AB">
        <w:rPr>
          <w:rFonts w:eastAsia="Times New Roman"/>
        </w:rPr>
        <w:t>String(ImageEnView1.IO.IEBitmap</w:t>
      </w:r>
      <w:r w:rsidR="00F94AFD">
        <w:rPr>
          <w:rFonts w:eastAsia="Times New Roman"/>
        </w:rPr>
        <w:br/>
        <w:t xml:space="preserve"> </w:t>
      </w:r>
      <w:r w:rsidR="001808AB">
        <w:rPr>
          <w:rFonts w:eastAsia="Times New Roman"/>
        </w:rPr>
        <w:t xml:space="preserve">     .</w:t>
      </w:r>
      <w:r w:rsidR="00270378" w:rsidRPr="00270378">
        <w:rPr>
          <w:rFonts w:eastAsia="Times New Roman"/>
        </w:rPr>
        <w:t>Height) + ' pixels';</w:t>
      </w:r>
      <w:r w:rsidR="00F94AFD">
        <w:rPr>
          <w:rFonts w:eastAsia="Times New Roman"/>
        </w:rPr>
        <w:br/>
      </w:r>
      <w:r w:rsidR="001808AB">
        <w:rPr>
          <w:rFonts w:eastAsia="Times New Roman"/>
        </w:rPr>
        <w:t xml:space="preserve">     </w:t>
      </w:r>
      <w:r w:rsidR="00270378" w:rsidRPr="00270378">
        <w:rPr>
          <w:rFonts w:eastAsia="Times New Roman"/>
        </w:rPr>
        <w:t xml:space="preserve">// Remove the crop selection </w:t>
      </w:r>
      <w:r w:rsidR="001808AB">
        <w:rPr>
          <w:rFonts w:eastAsia="Times New Roman"/>
        </w:rPr>
        <w:br/>
      </w:r>
      <w:r w:rsidR="00270378" w:rsidRPr="00270378">
        <w:rPr>
          <w:rFonts w:eastAsia="Times New Roman"/>
        </w:rPr>
        <w:t xml:space="preserve">  </w:t>
      </w:r>
      <w:r w:rsidR="001808AB">
        <w:rPr>
          <w:rFonts w:eastAsia="Times New Roman"/>
        </w:rPr>
        <w:t xml:space="preserve">   </w:t>
      </w:r>
      <w:r w:rsidR="00270378" w:rsidRPr="00270378">
        <w:rPr>
          <w:rFonts w:eastAsia="Times New Roman"/>
        </w:rPr>
        <w:t>ImageEnView1.DeSelect;</w:t>
      </w:r>
      <w:r w:rsidR="00270378">
        <w:rPr>
          <w:rFonts w:eastAsia="Times New Roman"/>
        </w:rPr>
        <w:br/>
      </w:r>
      <w:r w:rsidR="00270378" w:rsidRPr="00270378">
        <w:rPr>
          <w:rFonts w:eastAsia="Times New Roman"/>
        </w:rPr>
        <w:t xml:space="preserve"> </w:t>
      </w:r>
      <w:r w:rsidR="001808AB">
        <w:rPr>
          <w:rFonts w:eastAsia="Times New Roman"/>
        </w:rPr>
        <w:t xml:space="preserve">   </w:t>
      </w:r>
      <w:r w:rsidR="00270378" w:rsidRPr="00270378">
        <w:rPr>
          <w:rFonts w:eastAsia="Times New Roman"/>
        </w:rPr>
        <w:t xml:space="preserve"> Undo1.Enabled := ImageEnView1.Proc.CanUndo;</w:t>
      </w:r>
      <w:r w:rsidR="001808AB">
        <w:rPr>
          <w:rFonts w:eastAsia="Times New Roman"/>
        </w:rPr>
        <w:br/>
        <w:t xml:space="preserve">     </w:t>
      </w:r>
      <w:r w:rsidR="00270378" w:rsidRPr="00270378">
        <w:rPr>
          <w:rFonts w:eastAsia="Times New Roman"/>
        </w:rPr>
        <w:t>StatusBar1.Panels[2].Text := iDimensions;</w:t>
      </w:r>
      <w:r w:rsidR="001808AB">
        <w:rPr>
          <w:rFonts w:eastAsia="Times New Roman"/>
        </w:rPr>
        <w:br/>
      </w:r>
      <w:r w:rsidR="00270378" w:rsidRPr="00270378">
        <w:rPr>
          <w:rFonts w:eastAsia="Times New Roman"/>
        </w:rPr>
        <w:t xml:space="preserve">  </w:t>
      </w:r>
      <w:r w:rsidR="001808AB">
        <w:rPr>
          <w:rFonts w:eastAsia="Times New Roman"/>
        </w:rPr>
        <w:t xml:space="preserve">   </w:t>
      </w:r>
      <w:r w:rsidR="00270378" w:rsidRPr="00270378">
        <w:rPr>
          <w:rFonts w:eastAsia="Times New Roman"/>
        </w:rPr>
        <w:t>Undo1.Enabled := ImageEnView1.Proc.CanUndo;</w:t>
      </w:r>
      <w:r w:rsidR="00270378" w:rsidRPr="00270378">
        <w:rPr>
          <w:rFonts w:eastAsia="Times New Roman"/>
          <w:b/>
        </w:rPr>
        <w:t xml:space="preserve"> </w:t>
      </w:r>
      <w:r w:rsidR="00270378">
        <w:rPr>
          <w:rFonts w:eastAsia="Times New Roman"/>
          <w:b/>
        </w:rPr>
        <w:br/>
      </w:r>
      <w:r w:rsidR="001808AB">
        <w:rPr>
          <w:rFonts w:eastAsia="Times New Roman"/>
          <w:b/>
        </w:rPr>
        <w:t xml:space="preserve">  </w:t>
      </w:r>
      <w:r w:rsidR="00804010" w:rsidRPr="00A612B6">
        <w:rPr>
          <w:rFonts w:eastAsia="Times New Roman"/>
          <w:b/>
        </w:rPr>
        <w:t>end</w:t>
      </w:r>
      <w:r w:rsidR="00804010" w:rsidRPr="00804010">
        <w:rPr>
          <w:rFonts w:eastAsia="Times New Roman"/>
        </w:rPr>
        <w:t>;</w:t>
      </w:r>
      <w:r w:rsidR="001808AB">
        <w:rPr>
          <w:rFonts w:eastAsia="Times New Roman"/>
        </w:rPr>
        <w:br/>
      </w:r>
      <w:r w:rsidR="001808AB" w:rsidRPr="001808AB">
        <w:rPr>
          <w:rFonts w:eastAsia="Times New Roman"/>
          <w:b/>
        </w:rPr>
        <w:t>end</w:t>
      </w:r>
      <w:r w:rsidR="001808AB">
        <w:rPr>
          <w:rFonts w:eastAsia="Times New Roman"/>
        </w:rPr>
        <w:t>;</w:t>
      </w:r>
    </w:p>
    <w:p w:rsidR="00F94AFD" w:rsidRDefault="00F94AFD" w:rsidP="00F94AFD">
      <w:pPr>
        <w:ind w:firstLine="720"/>
        <w:jc w:val="right"/>
      </w:pPr>
    </w:p>
    <w:p w:rsidR="00F94AFD" w:rsidRDefault="00F94AFD" w:rsidP="00F94AFD">
      <w:pPr>
        <w:ind w:firstLine="720"/>
        <w:jc w:val="right"/>
        <w:rPr>
          <w:rFonts w:eastAsia="Times New Roman"/>
        </w:rPr>
      </w:pPr>
      <w:r>
        <w:t>TIEImageListEx</w:t>
      </w:r>
    </w:p>
    <w:p w:rsidR="00F94AFD" w:rsidRDefault="00AD7B0F" w:rsidP="00F94AFD">
      <w:pPr>
        <w:pStyle w:val="NoSpacing"/>
        <w:rPr>
          <w:rFonts w:eastAsia="Times New Roman"/>
        </w:rPr>
      </w:pPr>
      <w:r w:rsidRPr="00BB0A6D">
        <w:rPr>
          <w:rFonts w:eastAsia="Times New Roman"/>
          <w:b/>
        </w:rPr>
        <w:lastRenderedPageBreak/>
        <w:t>procedure</w:t>
      </w:r>
      <w:r w:rsidRPr="00BB0A6D">
        <w:rPr>
          <w:rFonts w:eastAsia="Times New Roman"/>
        </w:rPr>
        <w:t xml:space="preserve"> TForm1.Undo1Click(Sender: TObject);</w:t>
      </w:r>
      <w:r>
        <w:rPr>
          <w:rFonts w:eastAsia="Times New Roman"/>
        </w:rPr>
        <w:br/>
        <w:t xml:space="preserve">// undo the last change, replace the lists </w:t>
      </w:r>
      <w:r>
        <w:rPr>
          <w:rFonts w:eastAsia="Times New Roman"/>
        </w:rPr>
        <w:br/>
        <w:t>// TIEBitmap and restore the displayed</w:t>
      </w:r>
      <w:r>
        <w:rPr>
          <w:rFonts w:eastAsia="Times New Roman"/>
        </w:rPr>
        <w:br/>
        <w:t>// information</w:t>
      </w:r>
      <w:r>
        <w:rPr>
          <w:rFonts w:eastAsia="Times New Roman"/>
        </w:rPr>
        <w:br/>
      </w:r>
      <w:r w:rsidRPr="00BB0A6D">
        <w:rPr>
          <w:rFonts w:eastAsia="Times New Roman"/>
          <w:b/>
        </w:rPr>
        <w:t>var</w:t>
      </w:r>
      <w:r>
        <w:rPr>
          <w:rFonts w:eastAsia="Times New Roman"/>
        </w:rPr>
        <w:br/>
      </w:r>
      <w:r w:rsidRPr="00BB0A6D">
        <w:rPr>
          <w:rFonts w:eastAsia="Times New Roman"/>
        </w:rPr>
        <w:t xml:space="preserve">  iListItem: TListItem;</w:t>
      </w:r>
      <w:r>
        <w:rPr>
          <w:rFonts w:eastAsia="Times New Roman"/>
        </w:rPr>
        <w:br/>
      </w:r>
      <w:r w:rsidRPr="00BB0A6D">
        <w:rPr>
          <w:rFonts w:eastAsia="Times New Roman"/>
        </w:rPr>
        <w:t xml:space="preserve">  iDimensions: string;</w:t>
      </w:r>
      <w:r>
        <w:rPr>
          <w:rFonts w:eastAsia="Times New Roman"/>
        </w:rPr>
        <w:br/>
      </w:r>
      <w:r w:rsidRPr="00BB0A6D">
        <w:rPr>
          <w:rFonts w:eastAsia="Times New Roman"/>
        </w:rPr>
        <w:t xml:space="preserve">  iBitDepth: integer;</w:t>
      </w:r>
      <w:r>
        <w:rPr>
          <w:rFonts w:eastAsia="Times New Roman"/>
        </w:rPr>
        <w:br/>
      </w:r>
      <w:r w:rsidRPr="00BB0A6D">
        <w:rPr>
          <w:rFonts w:eastAsia="Times New Roman"/>
        </w:rPr>
        <w:t xml:space="preserve">  iColor: string;</w:t>
      </w:r>
      <w:r>
        <w:rPr>
          <w:rFonts w:eastAsia="Times New Roman"/>
        </w:rPr>
        <w:br/>
      </w:r>
      <w:r w:rsidRPr="00BB0A6D">
        <w:rPr>
          <w:rFonts w:eastAsia="Times New Roman"/>
          <w:b/>
        </w:rPr>
        <w:t>begin</w:t>
      </w:r>
      <w:r>
        <w:rPr>
          <w:rFonts w:eastAsia="Times New Roman"/>
        </w:rPr>
        <w:br/>
      </w:r>
      <w:r w:rsidRPr="00BB0A6D">
        <w:rPr>
          <w:rFonts w:eastAsia="Times New Roman"/>
        </w:rPr>
        <w:t xml:space="preserve">  ImageEnView1.Proc.Undo();</w:t>
      </w:r>
      <w:r>
        <w:rPr>
          <w:rFonts w:eastAsia="Times New Roman"/>
        </w:rPr>
        <w:br/>
      </w:r>
      <w:r w:rsidRPr="00BB0A6D">
        <w:rPr>
          <w:rFonts w:eastAsia="Times New Roman"/>
        </w:rPr>
        <w:t xml:space="preserve">  ImageEnView1.Proc.ClearUndo;</w:t>
      </w:r>
      <w:r>
        <w:rPr>
          <w:rFonts w:eastAsia="Times New Roman"/>
        </w:rPr>
        <w:br/>
        <w:t xml:space="preserve">  // replace the image in the list</w:t>
      </w:r>
      <w:r>
        <w:rPr>
          <w:rFonts w:eastAsia="Times New Roman"/>
        </w:rPr>
        <w:br/>
      </w:r>
      <w:r w:rsidRPr="00BB0A6D">
        <w:rPr>
          <w:rFonts w:eastAsia="Times New Roman"/>
        </w:rPr>
        <w:t xml:space="preserve">  FIEImageListEx.Replace(ImageEnView1.IEBitmap,</w:t>
      </w:r>
      <w:r>
        <w:rPr>
          <w:rFonts w:eastAsia="Times New Roman"/>
        </w:rPr>
        <w:br/>
        <w:t xml:space="preserve">  </w:t>
      </w:r>
      <w:r w:rsidRPr="00BB0A6D">
        <w:rPr>
          <w:rFonts w:eastAsia="Times New Roman"/>
        </w:rPr>
        <w:t xml:space="preserve"> </w:t>
      </w:r>
      <w:r>
        <w:rPr>
          <w:rFonts w:eastAsia="Times New Roman"/>
        </w:rPr>
        <w:t xml:space="preserve">  </w:t>
      </w:r>
      <w:r w:rsidRPr="00BB0A6D">
        <w:rPr>
          <w:rFonts w:eastAsia="Times New Roman"/>
        </w:rPr>
        <w:t>ListView1.ItemIndex);</w:t>
      </w:r>
      <w:r>
        <w:rPr>
          <w:rFonts w:eastAsia="Times New Roman"/>
        </w:rPr>
        <w:br/>
      </w:r>
      <w:r w:rsidRPr="00BB0A6D">
        <w:rPr>
          <w:rFonts w:eastAsia="Times New Roman"/>
        </w:rPr>
        <w:t xml:space="preserve">  iListItem :=</w:t>
      </w:r>
      <w:r w:rsidR="00F94AFD">
        <w:rPr>
          <w:rFonts w:eastAsia="Times New Roman"/>
        </w:rPr>
        <w:t xml:space="preserve"> </w:t>
      </w:r>
      <w:r w:rsidRPr="00BB0A6D">
        <w:rPr>
          <w:rFonts w:eastAsia="Times New Roman"/>
        </w:rPr>
        <w:t>ListView1.Items.Item[ListView1.</w:t>
      </w:r>
      <w:r w:rsidR="00F94AFD">
        <w:rPr>
          <w:rFonts w:eastAsia="Times New Roman"/>
        </w:rPr>
        <w:br/>
        <w:t xml:space="preserve">               </w:t>
      </w:r>
      <w:r w:rsidRPr="00BB0A6D">
        <w:rPr>
          <w:rFonts w:eastAsia="Times New Roman"/>
        </w:rPr>
        <w:t>ItemIndex];</w:t>
      </w:r>
      <w:r>
        <w:rPr>
          <w:rFonts w:eastAsia="Times New Roman"/>
        </w:rPr>
        <w:br/>
      </w:r>
      <w:r w:rsidRPr="00BB0A6D">
        <w:rPr>
          <w:rFonts w:eastAsia="Times New Roman"/>
        </w:rPr>
        <w:t xml:space="preserve">  iDimensions :=</w:t>
      </w:r>
      <w:r>
        <w:rPr>
          <w:rFonts w:eastAsia="Times New Roman"/>
        </w:rPr>
        <w:br/>
        <w:t xml:space="preserve">    </w:t>
      </w:r>
      <w:r w:rsidRPr="00BB0A6D">
        <w:rPr>
          <w:rFonts w:eastAsia="Times New Roman"/>
        </w:rPr>
        <w:t xml:space="preserve"> IntegerToString(ImageEnView1.Bitmap.</w:t>
      </w:r>
      <w:r w:rsidR="00F94AFD">
        <w:rPr>
          <w:rFonts w:eastAsia="Times New Roman"/>
        </w:rPr>
        <w:t xml:space="preserve"> </w:t>
      </w:r>
      <w:r w:rsidRPr="00BB0A6D">
        <w:rPr>
          <w:rFonts w:eastAsia="Times New Roman"/>
        </w:rPr>
        <w:t>Width)</w:t>
      </w:r>
      <w:r w:rsidR="00F94AFD">
        <w:rPr>
          <w:rFonts w:eastAsia="Times New Roman"/>
        </w:rPr>
        <w:br/>
        <w:t xml:space="preserve">     </w:t>
      </w:r>
      <w:r w:rsidRPr="00BB0A6D">
        <w:rPr>
          <w:rFonts w:eastAsia="Times New Roman"/>
        </w:rPr>
        <w:t>+</w:t>
      </w:r>
      <w:r w:rsidR="00F94AFD">
        <w:rPr>
          <w:rFonts w:eastAsia="Times New Roman"/>
        </w:rPr>
        <w:t xml:space="preserve"> </w:t>
      </w:r>
      <w:r w:rsidRPr="00BB0A6D">
        <w:rPr>
          <w:rFonts w:eastAsia="Times New Roman"/>
        </w:rPr>
        <w:t>' x ' + IntegerToString(</w:t>
      </w:r>
      <w:r w:rsidR="00F94AFD">
        <w:rPr>
          <w:rFonts w:eastAsia="Times New Roman"/>
        </w:rPr>
        <w:br/>
      </w:r>
      <w:r>
        <w:rPr>
          <w:rFonts w:eastAsia="Times New Roman"/>
        </w:rPr>
        <w:t xml:space="preserve"> </w:t>
      </w:r>
      <w:r w:rsidRPr="00BB0A6D">
        <w:rPr>
          <w:rFonts w:eastAsia="Times New Roman"/>
        </w:rPr>
        <w:t xml:space="preserve">    ImageEnView1.Bitmap.Height) + ' pixels';</w:t>
      </w:r>
      <w:r w:rsidR="00F94AFD">
        <w:rPr>
          <w:rFonts w:eastAsia="Times New Roman"/>
        </w:rPr>
        <w:br/>
      </w:r>
      <w:r>
        <w:rPr>
          <w:rFonts w:eastAsia="Times New Roman"/>
        </w:rPr>
        <w:t xml:space="preserve">  // Replace the dimensions property</w:t>
      </w:r>
      <w:r>
        <w:rPr>
          <w:rFonts w:eastAsia="Times New Roman"/>
        </w:rPr>
        <w:br/>
      </w:r>
      <w:r w:rsidRPr="00BB0A6D">
        <w:rPr>
          <w:rFonts w:eastAsia="Times New Roman"/>
        </w:rPr>
        <w:t xml:space="preserve">  iListItem.SubItems[1] := iDimensions;</w:t>
      </w:r>
      <w:r>
        <w:rPr>
          <w:rFonts w:eastAsia="Times New Roman"/>
        </w:rPr>
        <w:br/>
      </w:r>
      <w:r w:rsidRPr="00BB0A6D">
        <w:rPr>
          <w:rFonts w:eastAsia="Times New Roman"/>
        </w:rPr>
        <w:t xml:space="preserve">  </w:t>
      </w:r>
      <w:r w:rsidRPr="00BB0A6D">
        <w:rPr>
          <w:rFonts w:eastAsia="Times New Roman"/>
          <w:b/>
        </w:rPr>
        <w:t>if</w:t>
      </w:r>
      <w:r w:rsidRPr="00BB0A6D">
        <w:rPr>
          <w:rFonts w:eastAsia="Times New Roman"/>
        </w:rPr>
        <w:t xml:space="preserve"> ImageEnView1.IEBitmap.HasAlphaChannel </w:t>
      </w:r>
      <w:r w:rsidRPr="00BB0A6D">
        <w:rPr>
          <w:rFonts w:eastAsia="Times New Roman"/>
          <w:b/>
        </w:rPr>
        <w:t>then</w:t>
      </w:r>
      <w:r>
        <w:rPr>
          <w:rFonts w:eastAsia="Times New Roman"/>
        </w:rPr>
        <w:br/>
      </w:r>
      <w:r w:rsidRPr="00BB0A6D">
        <w:rPr>
          <w:rFonts w:eastAsia="Times New Roman"/>
        </w:rPr>
        <w:t xml:space="preserve">    iBitDepth := 32</w:t>
      </w:r>
      <w:r>
        <w:rPr>
          <w:rFonts w:eastAsia="Times New Roman"/>
        </w:rPr>
        <w:br/>
      </w:r>
      <w:r w:rsidRPr="00BB0A6D">
        <w:rPr>
          <w:rFonts w:eastAsia="Times New Roman"/>
        </w:rPr>
        <w:t xml:space="preserve">  </w:t>
      </w:r>
      <w:r w:rsidRPr="00BB0A6D">
        <w:rPr>
          <w:rFonts w:eastAsia="Times New Roman"/>
          <w:b/>
        </w:rPr>
        <w:t>else</w:t>
      </w:r>
      <w:r>
        <w:rPr>
          <w:rFonts w:eastAsia="Times New Roman"/>
        </w:rPr>
        <w:br/>
      </w:r>
      <w:r w:rsidRPr="00BB0A6D">
        <w:rPr>
          <w:rFonts w:eastAsia="Times New Roman"/>
        </w:rPr>
        <w:t xml:space="preserve">    iBitDepth := ImageEnView1.IEBitmap.BitCount;</w:t>
      </w:r>
    </w:p>
    <w:p w:rsidR="00F94AFD" w:rsidRDefault="00F94AFD" w:rsidP="00F94AFD">
      <w:pPr>
        <w:pStyle w:val="NoSpacing"/>
        <w:rPr>
          <w:rFonts w:eastAsia="Times New Roman"/>
        </w:rPr>
      </w:pPr>
    </w:p>
    <w:p w:rsidR="00F94AFD" w:rsidRDefault="00F94AFD" w:rsidP="00F94AFD">
      <w:pPr>
        <w:pStyle w:val="NoSpacing"/>
        <w:rPr>
          <w:rFonts w:eastAsia="Times New Roman"/>
        </w:rPr>
      </w:pPr>
    </w:p>
    <w:p w:rsidR="00F94AFD" w:rsidRDefault="00F94AFD" w:rsidP="00F94AFD">
      <w:pPr>
        <w:ind w:firstLine="720"/>
        <w:jc w:val="right"/>
        <w:rPr>
          <w:rFonts w:eastAsia="Times New Roman"/>
        </w:rPr>
      </w:pPr>
      <w:r>
        <w:t>TIEImageListEx</w:t>
      </w:r>
    </w:p>
    <w:p w:rsidR="00AD7B0F" w:rsidRDefault="00F94AFD" w:rsidP="00F94AFD">
      <w:pPr>
        <w:pStyle w:val="NoSpacing"/>
        <w:rPr>
          <w:rFonts w:eastAsia="Times New Roman"/>
        </w:rPr>
      </w:pPr>
      <w:r>
        <w:rPr>
          <w:rFonts w:eastAsia="Times New Roman"/>
        </w:rPr>
        <w:lastRenderedPageBreak/>
        <w:br/>
      </w:r>
      <w:r w:rsidR="00AD7B0F" w:rsidRPr="00BB0A6D">
        <w:rPr>
          <w:rFonts w:eastAsia="Times New Roman"/>
        </w:rPr>
        <w:t xml:space="preserve">  </w:t>
      </w:r>
      <w:r w:rsidR="00AD7B0F" w:rsidRPr="00BB0A6D">
        <w:rPr>
          <w:rFonts w:eastAsia="Times New Roman"/>
          <w:b/>
        </w:rPr>
        <w:t>if</w:t>
      </w:r>
      <w:r w:rsidR="00AD7B0F" w:rsidRPr="00BB0A6D">
        <w:rPr>
          <w:rFonts w:eastAsia="Times New Roman"/>
        </w:rPr>
        <w:t xml:space="preserve"> iBitDepth = 32 </w:t>
      </w:r>
      <w:r w:rsidR="00AD7B0F" w:rsidRPr="00BB0A6D">
        <w:rPr>
          <w:rFonts w:eastAsia="Times New Roman"/>
          <w:b/>
        </w:rPr>
        <w:t>then</w:t>
      </w:r>
      <w:r w:rsidR="00AD7B0F">
        <w:rPr>
          <w:rFonts w:eastAsia="Times New Roman"/>
        </w:rPr>
        <w:br/>
      </w:r>
      <w:r w:rsidR="00AD7B0F" w:rsidRPr="00BB0A6D">
        <w:rPr>
          <w:rFonts w:eastAsia="Times New Roman"/>
        </w:rPr>
        <w:t xml:space="preserve">    iColor := 'RGBA 32-Bit'</w:t>
      </w:r>
      <w:r w:rsidR="00AD7B0F">
        <w:rPr>
          <w:rFonts w:eastAsia="Times New Roman"/>
        </w:rPr>
        <w:br/>
      </w:r>
      <w:r w:rsidR="00AD7B0F" w:rsidRPr="00BB0A6D">
        <w:rPr>
          <w:rFonts w:eastAsia="Times New Roman"/>
        </w:rPr>
        <w:t xml:space="preserve">  </w:t>
      </w:r>
      <w:r w:rsidR="00AD7B0F" w:rsidRPr="00BB0A6D">
        <w:rPr>
          <w:rFonts w:eastAsia="Times New Roman"/>
          <w:b/>
        </w:rPr>
        <w:t>else</w:t>
      </w:r>
      <w:r w:rsidR="00AD7B0F">
        <w:rPr>
          <w:rFonts w:eastAsia="Times New Roman"/>
        </w:rPr>
        <w:br/>
      </w:r>
      <w:r w:rsidR="00AD7B0F" w:rsidRPr="00BB0A6D">
        <w:rPr>
          <w:rFonts w:eastAsia="Times New Roman"/>
        </w:rPr>
        <w:t xml:space="preserve">    iColor := 'RGB ' + IntToStr(iBitDepth) + '-</w:t>
      </w:r>
      <w:r w:rsidR="00AD7B0F">
        <w:rPr>
          <w:rFonts w:eastAsia="Times New Roman"/>
        </w:rPr>
        <w:br/>
        <w:t xml:space="preserve">       </w:t>
      </w:r>
      <w:r w:rsidR="00AD7B0F" w:rsidRPr="00BB0A6D">
        <w:rPr>
          <w:rFonts w:eastAsia="Times New Roman"/>
        </w:rPr>
        <w:t>bit';</w:t>
      </w:r>
      <w:r w:rsidR="00AD7B0F">
        <w:rPr>
          <w:rFonts w:eastAsia="Times New Roman"/>
        </w:rPr>
        <w:br/>
      </w:r>
      <w:r w:rsidR="00AD7B0F" w:rsidRPr="00BB0A6D">
        <w:rPr>
          <w:rFonts w:eastAsia="Times New Roman"/>
        </w:rPr>
        <w:t xml:space="preserve">  iListItem.SubItems[2] := iColor; FIEImageListEx.BitDepth[ListView1.ItemIndex] :=</w:t>
      </w:r>
      <w:r w:rsidR="00AD7B0F">
        <w:rPr>
          <w:rFonts w:eastAsia="Times New Roman"/>
        </w:rPr>
        <w:br/>
        <w:t xml:space="preserve">   </w:t>
      </w:r>
      <w:r w:rsidR="00AD7B0F" w:rsidRPr="00BB0A6D">
        <w:rPr>
          <w:rFonts w:eastAsia="Times New Roman"/>
        </w:rPr>
        <w:t xml:space="preserve"> iBitDepth;  FIEImageListEx.Color[ListView1.ItemIndex] :=</w:t>
      </w:r>
      <w:r w:rsidR="00AD7B0F">
        <w:rPr>
          <w:rFonts w:eastAsia="Times New Roman"/>
        </w:rPr>
        <w:br/>
        <w:t xml:space="preserve">   </w:t>
      </w:r>
      <w:r w:rsidR="00AD7B0F" w:rsidRPr="00BB0A6D">
        <w:rPr>
          <w:rFonts w:eastAsia="Times New Roman"/>
        </w:rPr>
        <w:t xml:space="preserve"> iColor;</w:t>
      </w:r>
      <w:r w:rsidR="00AD7B0F">
        <w:rPr>
          <w:rFonts w:eastAsia="Times New Roman"/>
        </w:rPr>
        <w:br/>
      </w:r>
      <w:r w:rsidR="00AD7B0F" w:rsidRPr="00BB0A6D">
        <w:rPr>
          <w:rFonts w:eastAsia="Times New Roman"/>
        </w:rPr>
        <w:t xml:space="preserve">  Undo1.Enabled := ImageEnView1.Proc.CanUndo;</w:t>
      </w:r>
      <w:r w:rsidR="00AD7B0F">
        <w:rPr>
          <w:rFonts w:eastAsia="Times New Roman"/>
        </w:rPr>
        <w:br/>
      </w:r>
      <w:r w:rsidR="00AD7B0F" w:rsidRPr="00BB0A6D">
        <w:rPr>
          <w:rFonts w:eastAsia="Times New Roman"/>
        </w:rPr>
        <w:t xml:space="preserve">  Undo2.Enabled := ImageEnView1.Proc.CanUndo;</w:t>
      </w:r>
      <w:r w:rsidR="00AD7B0F">
        <w:rPr>
          <w:rFonts w:eastAsia="Times New Roman"/>
        </w:rPr>
        <w:br/>
      </w:r>
      <w:r w:rsidR="00AD7B0F" w:rsidRPr="00BB0A6D">
        <w:rPr>
          <w:rFonts w:eastAsia="Times New Roman"/>
        </w:rPr>
        <w:t xml:space="preserve">  StatusBar1.Panels[2].Text := iDimensions;</w:t>
      </w:r>
      <w:r w:rsidR="00AD7B0F">
        <w:rPr>
          <w:rFonts w:eastAsia="Times New Roman"/>
        </w:rPr>
        <w:br/>
      </w:r>
      <w:r w:rsidR="00AD7B0F" w:rsidRPr="00BB0A6D">
        <w:rPr>
          <w:rFonts w:eastAsia="Times New Roman"/>
        </w:rPr>
        <w:t xml:space="preserve">  StatusBar1.Panels[3].Text := iColor;</w:t>
      </w:r>
      <w:r w:rsidR="00AD7B0F">
        <w:rPr>
          <w:rFonts w:eastAsia="Times New Roman"/>
        </w:rPr>
        <w:br/>
      </w:r>
      <w:r w:rsidR="00AD7B0F" w:rsidRPr="00BB0A6D">
        <w:rPr>
          <w:rFonts w:eastAsia="Times New Roman"/>
          <w:b/>
        </w:rPr>
        <w:t>end</w:t>
      </w:r>
      <w:r w:rsidR="00AD7B0F" w:rsidRPr="00BB0A6D">
        <w:rPr>
          <w:rFonts w:eastAsia="Times New Roman"/>
        </w:rPr>
        <w:t>;</w:t>
      </w:r>
      <w:r w:rsidR="00AD7B0F">
        <w:rPr>
          <w:rFonts w:eastAsia="Times New Roman"/>
        </w:rPr>
        <w:br/>
      </w:r>
    </w:p>
    <w:p w:rsidR="00AD7B0F" w:rsidRDefault="00AD7B0F" w:rsidP="00AD7B0F">
      <w:pPr>
        <w:ind w:firstLine="720"/>
        <w:rPr>
          <w:rFonts w:eastAsia="Times New Roman"/>
        </w:rPr>
      </w:pPr>
      <w:r w:rsidRPr="00BA0A44">
        <w:rPr>
          <w:rFonts w:eastAsia="Times New Roman"/>
        </w:rPr>
        <w:t xml:space="preserve">When using small glyphs or icons the TIEImageList memory </w:t>
      </w:r>
      <w:r>
        <w:rPr>
          <w:rFonts w:eastAsia="Times New Roman"/>
        </w:rPr>
        <w:t xml:space="preserve">(ieMemory) </w:t>
      </w:r>
      <w:r w:rsidRPr="00BA0A44">
        <w:rPr>
          <w:rFonts w:eastAsia="Times New Roman"/>
        </w:rPr>
        <w:t xml:space="preserve">use is probably not a concern. </w:t>
      </w:r>
      <w:r>
        <w:rPr>
          <w:rFonts w:eastAsia="Times New Roman"/>
        </w:rPr>
        <w:t xml:space="preserve"> </w:t>
      </w:r>
      <w:r w:rsidRPr="00BA0A44">
        <w:rPr>
          <w:rFonts w:eastAsia="Times New Roman"/>
        </w:rPr>
        <w:t xml:space="preserve">When storing large images, typically photographs from digital cameras or scanner output </w:t>
      </w:r>
      <w:r>
        <w:rPr>
          <w:rFonts w:eastAsia="Times New Roman"/>
        </w:rPr>
        <w:t xml:space="preserve">then set the storage location to </w:t>
      </w:r>
      <w:r w:rsidRPr="00EC7F83">
        <w:rPr>
          <w:rFonts w:eastAsia="Times New Roman"/>
        </w:rPr>
        <w:t>ieFile</w:t>
      </w:r>
      <w:r>
        <w:t xml:space="preserve">.  </w:t>
      </w:r>
      <w:r w:rsidRPr="00E96FB4">
        <w:t>See the ImageEn</w:t>
      </w:r>
      <w:r>
        <w:t>BitDepthWith</w:t>
      </w:r>
      <w:r w:rsidRPr="00E96FB4">
        <w:t>ImageList</w:t>
      </w:r>
      <w:r>
        <w:t>Ex.zip</w:t>
      </w:r>
      <w:r w:rsidRPr="00E96FB4">
        <w:t xml:space="preserve"> </w:t>
      </w:r>
      <w:r>
        <w:t>d</w:t>
      </w:r>
      <w:r w:rsidRPr="00E96FB4">
        <w:t>emo in the zip file containing this document</w:t>
      </w:r>
      <w:r>
        <w:t xml:space="preserve"> which demonstrates using </w:t>
      </w:r>
      <w:r w:rsidRPr="00363133">
        <w:rPr>
          <w:rFonts w:eastAsia="Times New Roman"/>
        </w:rPr>
        <w:t>TIEImageList</w:t>
      </w:r>
      <w:r>
        <w:rPr>
          <w:rFonts w:eastAsia="Times New Roman"/>
        </w:rPr>
        <w:t>Ex with TImageEnView.</w:t>
      </w:r>
      <w:r>
        <w:rPr>
          <w:rFonts w:eastAsia="Times New Roman"/>
        </w:rPr>
        <w:br/>
      </w:r>
    </w:p>
    <w:p w:rsidR="000939EB" w:rsidRDefault="000939EB" w:rsidP="00AD7B0F">
      <w:pPr>
        <w:ind w:firstLine="720"/>
        <w:rPr>
          <w:rFonts w:eastAsia="Times New Roman"/>
        </w:rPr>
      </w:pPr>
    </w:p>
    <w:p w:rsidR="000939EB" w:rsidRDefault="000939EB" w:rsidP="000939EB">
      <w:pPr>
        <w:ind w:firstLine="720"/>
        <w:jc w:val="right"/>
      </w:pPr>
    </w:p>
    <w:p w:rsidR="000939EB" w:rsidRDefault="000939EB" w:rsidP="000939EB">
      <w:pPr>
        <w:ind w:firstLine="720"/>
        <w:jc w:val="right"/>
        <w:rPr>
          <w:rFonts w:eastAsia="Times New Roman"/>
        </w:rPr>
      </w:pPr>
      <w:r>
        <w:t>TIEImageListEx</w:t>
      </w:r>
    </w:p>
    <w:p w:rsidR="00A264FB" w:rsidRDefault="00A264FB" w:rsidP="00F94AFD">
      <w:pPr>
        <w:pStyle w:val="Quote"/>
        <w:pageBreakBefore/>
      </w:pPr>
      <w:r>
        <w:lastRenderedPageBreak/>
        <w:t>Methods and Properties</w:t>
      </w:r>
    </w:p>
    <w:p w:rsidR="00A264FB" w:rsidRDefault="00A264FB" w:rsidP="00A264FB">
      <w:pPr>
        <w:pStyle w:val="BodyTextFirstIndent"/>
      </w:pPr>
      <w:r>
        <w:t>TIEImageList</w:t>
      </w:r>
      <w:r w:rsidR="00AD7B0F">
        <w:t>Ex</w:t>
      </w:r>
      <w:r>
        <w:t xml:space="preserve">  methods and properties are shown below.</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07"/>
        <w:gridCol w:w="2183"/>
        <w:gridCol w:w="2206"/>
      </w:tblGrid>
      <w:tr w:rsidR="006975D4" w:rsidTr="00A264FB">
        <w:trPr>
          <w:cnfStyle w:val="100000000000" w:firstRow="1" w:lastRow="0" w:firstColumn="0" w:lastColumn="0" w:oddVBand="0" w:evenVBand="0" w:oddHBand="0" w:evenHBand="0" w:firstRowFirstColumn="0" w:firstRowLastColumn="0" w:lastRowFirstColumn="0" w:lastRowLastColumn="0"/>
        </w:trPr>
        <w:tc>
          <w:tcPr>
            <w:tcW w:w="2232" w:type="dxa"/>
          </w:tcPr>
          <w:p w:rsidR="00A264FB" w:rsidRDefault="00A264FB" w:rsidP="008520CB">
            <w:pPr>
              <w:pStyle w:val="BodyTextFirstIndent"/>
              <w:ind w:firstLine="0"/>
            </w:pPr>
            <w:r>
              <w:t>C</w:t>
            </w:r>
            <w:r w:rsidR="008520CB">
              <w:t>reate</w:t>
            </w:r>
          </w:p>
        </w:tc>
        <w:tc>
          <w:tcPr>
            <w:tcW w:w="2232" w:type="dxa"/>
          </w:tcPr>
          <w:p w:rsidR="00A264FB" w:rsidRDefault="008520CB" w:rsidP="00A264FB">
            <w:pPr>
              <w:pStyle w:val="BodyTextFirstIndent"/>
              <w:ind w:firstLine="0"/>
            </w:pPr>
            <w:r>
              <w:t>Free</w:t>
            </w:r>
          </w:p>
        </w:tc>
        <w:tc>
          <w:tcPr>
            <w:tcW w:w="2232" w:type="dxa"/>
          </w:tcPr>
          <w:p w:rsidR="00A264FB" w:rsidRDefault="003921BC" w:rsidP="00A264FB">
            <w:pPr>
              <w:pStyle w:val="BodyTextFirstIndent"/>
              <w:ind w:firstLine="0"/>
            </w:pPr>
            <w:hyperlink w:anchor="TIEImageListExAppendImageRef" w:history="1">
              <w:r w:rsidR="00A264FB" w:rsidRPr="00FF078C">
                <w:rPr>
                  <w:rStyle w:val="Hyperlink"/>
                </w:rPr>
                <w:t>AppendImageRef</w:t>
              </w:r>
            </w:hyperlink>
          </w:p>
        </w:tc>
      </w:tr>
      <w:tr w:rsidR="006975D4" w:rsidTr="00A264FB">
        <w:tc>
          <w:tcPr>
            <w:tcW w:w="2232" w:type="dxa"/>
          </w:tcPr>
          <w:p w:rsidR="00A264FB" w:rsidRDefault="003921BC" w:rsidP="00A264FB">
            <w:pPr>
              <w:pStyle w:val="BodyTextFirstIndent"/>
              <w:ind w:firstLine="0"/>
            </w:pPr>
            <w:hyperlink w:anchor="TIEImageListExClear" w:history="1">
              <w:r w:rsidR="00A264FB" w:rsidRPr="00FF078C">
                <w:rPr>
                  <w:rStyle w:val="Hyperlink"/>
                </w:rPr>
                <w:t>Clear</w:t>
              </w:r>
            </w:hyperlink>
          </w:p>
        </w:tc>
        <w:tc>
          <w:tcPr>
            <w:tcW w:w="2232" w:type="dxa"/>
          </w:tcPr>
          <w:p w:rsidR="00A264FB" w:rsidRDefault="003921BC" w:rsidP="00A264FB">
            <w:pPr>
              <w:pStyle w:val="BodyTextFirstIndent"/>
              <w:ind w:firstLine="0"/>
            </w:pPr>
            <w:hyperlink w:anchor="TIEImageListExBitdepth" w:history="1">
              <w:r w:rsidR="00A264FB" w:rsidRPr="00FF078C">
                <w:rPr>
                  <w:rStyle w:val="Hyperlink"/>
                </w:rPr>
                <w:t>BitDepth</w:t>
              </w:r>
            </w:hyperlink>
          </w:p>
        </w:tc>
        <w:tc>
          <w:tcPr>
            <w:tcW w:w="2232" w:type="dxa"/>
          </w:tcPr>
          <w:p w:rsidR="00A264FB" w:rsidRDefault="003921BC" w:rsidP="00A264FB">
            <w:pPr>
              <w:pStyle w:val="BodyTextFirstIndent"/>
              <w:ind w:firstLine="0"/>
            </w:pPr>
            <w:hyperlink w:anchor="TIEImageListExBitsPerSample" w:history="1">
              <w:r w:rsidR="00A264FB" w:rsidRPr="00FF078C">
                <w:rPr>
                  <w:rStyle w:val="Hyperlink"/>
                </w:rPr>
                <w:t>BitsPerSample</w:t>
              </w:r>
            </w:hyperlink>
          </w:p>
        </w:tc>
      </w:tr>
      <w:tr w:rsidR="006975D4" w:rsidTr="00A264FB">
        <w:tc>
          <w:tcPr>
            <w:tcW w:w="2232" w:type="dxa"/>
          </w:tcPr>
          <w:p w:rsidR="00A264FB" w:rsidRDefault="003921BC" w:rsidP="00A264FB">
            <w:pPr>
              <w:pStyle w:val="BodyTextFirstIndent"/>
              <w:ind w:firstLine="0"/>
            </w:pPr>
            <w:hyperlink w:anchor="TIEImageListExColor" w:history="1">
              <w:r w:rsidR="00A264FB" w:rsidRPr="00FF078C">
                <w:rPr>
                  <w:rStyle w:val="Hyperlink"/>
                </w:rPr>
                <w:t>Color</w:t>
              </w:r>
            </w:hyperlink>
          </w:p>
        </w:tc>
        <w:tc>
          <w:tcPr>
            <w:tcW w:w="2232" w:type="dxa"/>
          </w:tcPr>
          <w:p w:rsidR="00A264FB" w:rsidRDefault="003921BC" w:rsidP="00A264FB">
            <w:pPr>
              <w:pStyle w:val="BodyTextFirstIndent"/>
              <w:ind w:firstLine="0"/>
            </w:pPr>
            <w:hyperlink w:anchor="TIEImageListExDimensions" w:history="1">
              <w:r w:rsidR="00A264FB" w:rsidRPr="00FF078C">
                <w:rPr>
                  <w:rStyle w:val="Hyperlink"/>
                </w:rPr>
                <w:t>Dimensions</w:t>
              </w:r>
            </w:hyperlink>
          </w:p>
        </w:tc>
        <w:tc>
          <w:tcPr>
            <w:tcW w:w="2232" w:type="dxa"/>
          </w:tcPr>
          <w:p w:rsidR="00A264FB" w:rsidRDefault="003921BC" w:rsidP="00A264FB">
            <w:pPr>
              <w:pStyle w:val="BodyTextFirstIndent"/>
              <w:ind w:firstLine="0"/>
            </w:pPr>
            <w:hyperlink w:anchor="TIEImageListExFilename" w:history="1">
              <w:r w:rsidR="00A264FB" w:rsidRPr="00FF078C">
                <w:rPr>
                  <w:rStyle w:val="Hyperlink"/>
                </w:rPr>
                <w:t>Filename</w:t>
              </w:r>
            </w:hyperlink>
          </w:p>
        </w:tc>
      </w:tr>
      <w:tr w:rsidR="00A264FB" w:rsidTr="00A264FB">
        <w:tc>
          <w:tcPr>
            <w:tcW w:w="2232" w:type="dxa"/>
          </w:tcPr>
          <w:p w:rsidR="00A264FB" w:rsidRPr="00A264FB" w:rsidRDefault="003921BC" w:rsidP="00A264FB">
            <w:pPr>
              <w:pStyle w:val="BodyTextFirstIndent"/>
              <w:ind w:firstLine="0"/>
            </w:pPr>
            <w:hyperlink w:anchor="TIEImageListExFillFromDirectory" w:history="1">
              <w:r w:rsidR="00A264FB" w:rsidRPr="00FF078C">
                <w:rPr>
                  <w:rStyle w:val="Hyperlink"/>
                </w:rPr>
                <w:t>FillFromDirectory</w:t>
              </w:r>
            </w:hyperlink>
          </w:p>
        </w:tc>
        <w:tc>
          <w:tcPr>
            <w:tcW w:w="2232" w:type="dxa"/>
          </w:tcPr>
          <w:p w:rsidR="00A264FB" w:rsidRPr="00A264FB" w:rsidRDefault="003921BC" w:rsidP="00A264FB">
            <w:pPr>
              <w:pStyle w:val="BodyTextFirstIndent"/>
              <w:ind w:firstLine="0"/>
            </w:pPr>
            <w:hyperlink w:anchor="TIEImageListExRemove" w:history="1">
              <w:r w:rsidR="00A264FB" w:rsidRPr="00FF078C">
                <w:rPr>
                  <w:rStyle w:val="Hyperlink"/>
                </w:rPr>
                <w:t>Remove</w:t>
              </w:r>
            </w:hyperlink>
          </w:p>
        </w:tc>
        <w:tc>
          <w:tcPr>
            <w:tcW w:w="2232" w:type="dxa"/>
          </w:tcPr>
          <w:p w:rsidR="00A264FB" w:rsidRPr="00A264FB" w:rsidRDefault="003921BC" w:rsidP="00A264FB">
            <w:pPr>
              <w:pStyle w:val="BodyTextFirstIndent"/>
              <w:ind w:firstLine="0"/>
            </w:pPr>
            <w:hyperlink w:anchor="TIEImageListExReplace" w:history="1">
              <w:r w:rsidR="00A264FB" w:rsidRPr="00FF078C">
                <w:rPr>
                  <w:rStyle w:val="Hyperlink"/>
                </w:rPr>
                <w:t>Replace</w:t>
              </w:r>
            </w:hyperlink>
          </w:p>
        </w:tc>
      </w:tr>
    </w:tbl>
    <w:p w:rsidR="00A264FB" w:rsidRDefault="00A264FB" w:rsidP="00A264FB">
      <w:pPr>
        <w:pStyle w:val="BodyTextFirstIndent"/>
      </w:pPr>
    </w:p>
    <w:p w:rsidR="000939EB" w:rsidRDefault="000939EB" w:rsidP="00A264FB">
      <w:pPr>
        <w:pStyle w:val="BodyTextFirstIndent"/>
      </w:pPr>
    </w:p>
    <w:p w:rsidR="00A264FB" w:rsidRDefault="000939EB" w:rsidP="000939EB">
      <w:pPr>
        <w:pStyle w:val="Caption"/>
      </w:pPr>
      <w:r>
        <w:t>D</w:t>
      </w:r>
      <w:r w:rsidR="00A264FB">
        <w:t>eclaration</w:t>
      </w:r>
    </w:p>
    <w:p w:rsidR="00A264FB" w:rsidRDefault="00A264FB" w:rsidP="00A264FB">
      <w:pPr>
        <w:pStyle w:val="NoSpacing"/>
      </w:pPr>
      <w:r w:rsidRPr="00D83DFD">
        <w:rPr>
          <w:rStyle w:val="code"/>
          <w:b/>
        </w:rPr>
        <w:t>property</w:t>
      </w:r>
      <w:r>
        <w:rPr>
          <w:rStyle w:val="code"/>
        </w:rPr>
        <w:t xml:space="preserve"> </w:t>
      </w:r>
      <w:r w:rsidR="008520CB">
        <w:t>Create</w:t>
      </w:r>
      <w:r>
        <w:rPr>
          <w:rStyle w:val="code"/>
        </w:rPr>
        <w:t>;</w:t>
      </w:r>
    </w:p>
    <w:p w:rsidR="00A264FB" w:rsidRDefault="00A264FB" w:rsidP="00A264FB">
      <w:pPr>
        <w:pStyle w:val="Caption"/>
      </w:pPr>
      <w:r>
        <w:t>Description</w:t>
      </w:r>
    </w:p>
    <w:p w:rsidR="00A264FB" w:rsidRDefault="008520CB" w:rsidP="00A264FB">
      <w:pPr>
        <w:pStyle w:val="BodyText"/>
      </w:pPr>
      <w:r>
        <w:t xml:space="preserve">Creates the </w:t>
      </w:r>
      <w:r w:rsidR="00FF078C" w:rsidRPr="00FF078C">
        <w:t>TIEImageListEx</w:t>
      </w:r>
      <w:r w:rsidR="00FF078C">
        <w:t xml:space="preserve">  </w:t>
      </w:r>
      <w:r>
        <w:t>class</w:t>
      </w:r>
      <w:r w:rsidR="00A264FB">
        <w:t>.</w:t>
      </w:r>
      <w:r w:rsidR="000939EB">
        <w:t xml:space="preserve">  This is the same as the TIEImageList class.</w:t>
      </w:r>
      <w:r w:rsidR="00A264FB">
        <w:br/>
      </w:r>
    </w:p>
    <w:p w:rsidR="00FF078C" w:rsidRPr="00FF078C" w:rsidRDefault="00FF078C" w:rsidP="00FF078C">
      <w:pPr>
        <w:pStyle w:val="BodyText"/>
        <w:ind w:firstLine="0"/>
        <w:rPr>
          <w:b/>
          <w:i/>
        </w:rPr>
      </w:pPr>
      <w:r w:rsidRPr="00FF078C">
        <w:rPr>
          <w:b/>
          <w:i/>
        </w:rPr>
        <w:t>Example</w:t>
      </w:r>
    </w:p>
    <w:p w:rsidR="00FF078C" w:rsidRDefault="00FF078C" w:rsidP="00FF078C">
      <w:pPr>
        <w:pStyle w:val="NoSpacing"/>
      </w:pPr>
      <w:r w:rsidRPr="00FF078C">
        <w:rPr>
          <w:b/>
        </w:rPr>
        <w:t>var</w:t>
      </w:r>
      <w:r>
        <w:br/>
      </w:r>
      <w:r w:rsidRPr="00FF078C">
        <w:t>FIEImageListEx: TIEImageListEx;</w:t>
      </w:r>
      <w:r w:rsidR="000939EB">
        <w:br/>
      </w:r>
      <w:r w:rsidR="000939EB" w:rsidRPr="000939EB">
        <w:rPr>
          <w:b/>
        </w:rPr>
        <w:t>begin</w:t>
      </w:r>
      <w:r>
        <w:br/>
      </w:r>
      <w:r w:rsidR="000939EB">
        <w:t xml:space="preserve">   </w:t>
      </w:r>
      <w:r w:rsidRPr="00FF078C">
        <w:t>FIEImageListEx := TIEImageListEx.Create;</w:t>
      </w:r>
      <w:r w:rsidR="000939EB">
        <w:br/>
      </w:r>
      <w:r w:rsidR="000939EB" w:rsidRPr="000939EB">
        <w:rPr>
          <w:b/>
        </w:rPr>
        <w:t>end</w:t>
      </w:r>
      <w:r w:rsidR="000939EB">
        <w:t>;</w:t>
      </w:r>
    </w:p>
    <w:p w:rsidR="000939EB" w:rsidRDefault="000939EB" w:rsidP="000939EB">
      <w:pPr>
        <w:ind w:firstLine="720"/>
        <w:jc w:val="right"/>
        <w:rPr>
          <w:rFonts w:eastAsia="Times New Roman"/>
        </w:rPr>
      </w:pPr>
      <w:r>
        <w:t>TIEImageListEx</w:t>
      </w:r>
    </w:p>
    <w:p w:rsidR="008520CB" w:rsidRDefault="008520CB" w:rsidP="008520CB">
      <w:pPr>
        <w:pStyle w:val="Caption"/>
      </w:pPr>
      <w:r>
        <w:lastRenderedPageBreak/>
        <w:t>Declaration</w:t>
      </w:r>
    </w:p>
    <w:p w:rsidR="008520CB" w:rsidRDefault="008520CB" w:rsidP="008520CB">
      <w:pPr>
        <w:pStyle w:val="NoSpacing"/>
      </w:pPr>
      <w:r w:rsidRPr="00D83DFD">
        <w:rPr>
          <w:rStyle w:val="code"/>
          <w:b/>
        </w:rPr>
        <w:t>property</w:t>
      </w:r>
      <w:r>
        <w:rPr>
          <w:rStyle w:val="code"/>
        </w:rPr>
        <w:t xml:space="preserve"> </w:t>
      </w:r>
      <w:r>
        <w:t>Free</w:t>
      </w:r>
      <w:r>
        <w:rPr>
          <w:rStyle w:val="code"/>
        </w:rPr>
        <w:t>;</w:t>
      </w:r>
    </w:p>
    <w:p w:rsidR="008520CB" w:rsidRDefault="008520CB" w:rsidP="008520CB">
      <w:pPr>
        <w:pStyle w:val="Caption"/>
      </w:pPr>
      <w:r>
        <w:t>Description</w:t>
      </w:r>
    </w:p>
    <w:p w:rsidR="008520CB" w:rsidRDefault="00FF078C" w:rsidP="00FF078C">
      <w:pPr>
        <w:pStyle w:val="BodyText"/>
        <w:ind w:firstLine="0"/>
      </w:pPr>
      <w:r>
        <w:t>Free</w:t>
      </w:r>
      <w:r w:rsidR="008520CB">
        <w:t xml:space="preserve"> the </w:t>
      </w:r>
      <w:r w:rsidRPr="00FF078C">
        <w:t>TIEImageListEx</w:t>
      </w:r>
      <w:r>
        <w:t xml:space="preserve"> </w:t>
      </w:r>
      <w:r w:rsidR="008520CB">
        <w:t>class.</w:t>
      </w:r>
      <w:r w:rsidR="000939EB">
        <w:t xml:space="preserve">   This is the same as the TIEImageList class.</w:t>
      </w:r>
      <w:r w:rsidR="000939EB">
        <w:br/>
      </w:r>
      <w:r>
        <w:br/>
      </w:r>
      <w:r w:rsidRPr="000939EB">
        <w:rPr>
          <w:rStyle w:val="NoSpacingChar"/>
          <w:sz w:val="22"/>
        </w:rPr>
        <w:t>// Free the multiframe imagelist</w:t>
      </w:r>
      <w:r w:rsidRPr="000939EB">
        <w:rPr>
          <w:rStyle w:val="NoSpacingChar"/>
          <w:sz w:val="22"/>
        </w:rPr>
        <w:br/>
        <w:t xml:space="preserve">  if Assigned(FIEImageListEx) then</w:t>
      </w:r>
      <w:r w:rsidRPr="000939EB">
        <w:rPr>
          <w:rStyle w:val="NoSpacingChar"/>
          <w:sz w:val="22"/>
        </w:rPr>
        <w:br/>
        <w:t xml:space="preserve">  </w:t>
      </w:r>
      <w:r w:rsidRPr="000939EB">
        <w:rPr>
          <w:rStyle w:val="NoSpacingChar"/>
          <w:b/>
          <w:sz w:val="22"/>
        </w:rPr>
        <w:t>begin</w:t>
      </w:r>
      <w:r w:rsidRPr="000939EB">
        <w:rPr>
          <w:rStyle w:val="NoSpacingChar"/>
          <w:sz w:val="22"/>
        </w:rPr>
        <w:br/>
        <w:t xml:space="preserve">    FIEImageListEx.Clear;</w:t>
      </w:r>
      <w:r w:rsidRPr="000939EB">
        <w:rPr>
          <w:rStyle w:val="NoSpacingChar"/>
          <w:sz w:val="22"/>
        </w:rPr>
        <w:br/>
        <w:t xml:space="preserve">    FIEImageListEx.Free;</w:t>
      </w:r>
      <w:r w:rsidRPr="000939EB">
        <w:rPr>
          <w:rStyle w:val="NoSpacingChar"/>
          <w:sz w:val="22"/>
        </w:rPr>
        <w:br/>
        <w:t xml:space="preserve">  </w:t>
      </w:r>
      <w:r w:rsidRPr="000939EB">
        <w:rPr>
          <w:rStyle w:val="NoSpacingChar"/>
          <w:b/>
          <w:sz w:val="22"/>
        </w:rPr>
        <w:t>end</w:t>
      </w:r>
      <w:r w:rsidRPr="000939EB">
        <w:rPr>
          <w:rStyle w:val="NoSpacingChar"/>
          <w:sz w:val="22"/>
        </w:rPr>
        <w:t>;</w:t>
      </w:r>
      <w:r w:rsidR="008520CB">
        <w:br/>
      </w:r>
    </w:p>
    <w:p w:rsidR="000939EB" w:rsidRDefault="000939EB" w:rsidP="008520CB">
      <w:pPr>
        <w:pStyle w:val="Caption"/>
        <w:rPr>
          <w:b/>
        </w:rPr>
      </w:pPr>
    </w:p>
    <w:p w:rsidR="008520CB" w:rsidRPr="000939EB" w:rsidRDefault="008520CB" w:rsidP="008520CB">
      <w:pPr>
        <w:pStyle w:val="Caption"/>
        <w:rPr>
          <w:b/>
        </w:rPr>
      </w:pPr>
      <w:r w:rsidRPr="000939EB">
        <w:rPr>
          <w:b/>
        </w:rPr>
        <w:t>Declaration</w:t>
      </w:r>
    </w:p>
    <w:p w:rsidR="008520CB" w:rsidRDefault="008520CB" w:rsidP="008520CB">
      <w:pPr>
        <w:pStyle w:val="NoSpacing"/>
      </w:pPr>
      <w:bookmarkStart w:id="130" w:name="TIEImageListExAppendImageRef"/>
      <w:r>
        <w:rPr>
          <w:rStyle w:val="code"/>
        </w:rPr>
        <w:t>AppendImageRef</w:t>
      </w:r>
      <w:bookmarkEnd w:id="130"/>
      <w:r>
        <w:rPr>
          <w:rStyle w:val="code"/>
        </w:rPr>
        <w:t xml:space="preserve">(image: </w:t>
      </w:r>
      <w:hyperlink r:id="rId75" w:history="1">
        <w:r>
          <w:rPr>
            <w:rStyle w:val="Hyperlink"/>
          </w:rPr>
          <w:t>TIEBitmap</w:t>
        </w:r>
      </w:hyperlink>
      <w:r>
        <w:rPr>
          <w:rStyle w:val="code"/>
        </w:rPr>
        <w:t>; filename: WideString): integer;</w:t>
      </w:r>
    </w:p>
    <w:p w:rsidR="008520CB" w:rsidRDefault="008520CB" w:rsidP="008520CB">
      <w:pPr>
        <w:pStyle w:val="Caption"/>
      </w:pPr>
      <w:r>
        <w:t>Description</w:t>
      </w:r>
    </w:p>
    <w:p w:rsidR="008520CB" w:rsidRDefault="008520CB" w:rsidP="008520CB">
      <w:pPr>
        <w:rPr>
          <w:rFonts w:eastAsia="Times New Roman"/>
        </w:rPr>
      </w:pPr>
      <w:r w:rsidRPr="008520CB">
        <w:rPr>
          <w:rFonts w:eastAsia="Times New Roman"/>
        </w:rPr>
        <w:t>Appends the specified image. This method doesn't copy the bitmap, but just takes ownership of the image object.</w:t>
      </w:r>
      <w:r w:rsidR="00E95FF4">
        <w:rPr>
          <w:rFonts w:eastAsia="Times New Roman"/>
        </w:rPr>
        <w:t xml:space="preserve">  </w:t>
      </w:r>
      <w:r w:rsidR="00E95FF4">
        <w:t>This is the same as the TIEImageList class.</w:t>
      </w:r>
      <w:r w:rsidR="00E95FF4">
        <w:br/>
      </w:r>
    </w:p>
    <w:p w:rsidR="00AD7B0F" w:rsidRDefault="00AD7B0F" w:rsidP="008520CB">
      <w:pPr>
        <w:rPr>
          <w:rFonts w:eastAsia="Times New Roman"/>
        </w:rPr>
      </w:pPr>
    </w:p>
    <w:p w:rsidR="00AD7B0F" w:rsidRDefault="00AD7B0F" w:rsidP="008520CB">
      <w:pPr>
        <w:rPr>
          <w:rFonts w:eastAsia="Times New Roman"/>
        </w:rPr>
      </w:pPr>
    </w:p>
    <w:p w:rsidR="000939EB" w:rsidRDefault="000939EB" w:rsidP="000939EB">
      <w:pPr>
        <w:ind w:firstLine="720"/>
        <w:jc w:val="right"/>
        <w:rPr>
          <w:rFonts w:eastAsia="Times New Roman"/>
        </w:rPr>
      </w:pPr>
      <w:r>
        <w:t>TIEImageListEx</w:t>
      </w:r>
    </w:p>
    <w:p w:rsidR="000939EB" w:rsidRDefault="000939EB" w:rsidP="008520CB">
      <w:pPr>
        <w:rPr>
          <w:rFonts w:eastAsia="Times New Roma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97"/>
        <w:gridCol w:w="3299"/>
      </w:tblGrid>
      <w:tr w:rsidR="00AD7B0F" w:rsidTr="006975D4">
        <w:trPr>
          <w:cnfStyle w:val="100000000000" w:firstRow="1" w:lastRow="0" w:firstColumn="0" w:lastColumn="0" w:oddVBand="0" w:evenVBand="0" w:oddHBand="0" w:evenHBand="0" w:firstRowFirstColumn="0" w:firstRowLastColumn="0" w:lastRowFirstColumn="0" w:lastRowLastColumn="0"/>
        </w:trPr>
        <w:tc>
          <w:tcPr>
            <w:tcW w:w="3348" w:type="dxa"/>
          </w:tcPr>
          <w:p w:rsidR="00AD7B0F" w:rsidRDefault="00AD7B0F" w:rsidP="008520CB">
            <w:pPr>
              <w:rPr>
                <w:rFonts w:eastAsia="Times New Roman"/>
              </w:rPr>
            </w:pPr>
            <w:r w:rsidRPr="008520CB">
              <w:rPr>
                <w:rFonts w:eastAsia="Times New Roman" w:cstheme="minorHAnsi"/>
                <w:b/>
                <w:iCs w:val="0"/>
                <w:color w:val="auto"/>
                <w:sz w:val="24"/>
                <w:szCs w:val="24"/>
              </w:rPr>
              <w:t>Parameter</w:t>
            </w:r>
          </w:p>
        </w:tc>
        <w:tc>
          <w:tcPr>
            <w:tcW w:w="3348" w:type="dxa"/>
          </w:tcPr>
          <w:p w:rsidR="00AD7B0F" w:rsidRDefault="00AD7B0F" w:rsidP="008520CB">
            <w:pPr>
              <w:rPr>
                <w:rFonts w:eastAsia="Times New Roman"/>
              </w:rPr>
            </w:pPr>
            <w:r w:rsidRPr="008520CB">
              <w:rPr>
                <w:rFonts w:eastAsia="Times New Roman" w:cstheme="minorHAnsi"/>
                <w:b/>
                <w:iCs w:val="0"/>
                <w:color w:val="auto"/>
                <w:sz w:val="24"/>
                <w:szCs w:val="24"/>
              </w:rPr>
              <w:t>Description</w:t>
            </w:r>
          </w:p>
        </w:tc>
      </w:tr>
      <w:tr w:rsidR="00AD7B0F" w:rsidTr="006975D4">
        <w:tc>
          <w:tcPr>
            <w:tcW w:w="3348" w:type="dxa"/>
          </w:tcPr>
          <w:p w:rsidR="00AD7B0F" w:rsidRDefault="00AD7B0F" w:rsidP="008520CB">
            <w:pPr>
              <w:rPr>
                <w:rFonts w:eastAsia="Times New Roman"/>
              </w:rPr>
            </w:pPr>
            <w:r w:rsidRPr="008520CB">
              <w:rPr>
                <w:rFonts w:eastAsia="Times New Roman" w:cstheme="minorHAnsi"/>
                <w:bCs w:val="0"/>
                <w:iCs w:val="0"/>
                <w:color w:val="auto"/>
                <w:sz w:val="24"/>
                <w:szCs w:val="24"/>
              </w:rPr>
              <w:t>image</w:t>
            </w:r>
          </w:p>
        </w:tc>
        <w:tc>
          <w:tcPr>
            <w:tcW w:w="3348" w:type="dxa"/>
          </w:tcPr>
          <w:p w:rsidR="00AD7B0F" w:rsidRDefault="00AD7B0F" w:rsidP="008520CB">
            <w:pPr>
              <w:rPr>
                <w:rFonts w:eastAsia="Times New Roman"/>
              </w:rPr>
            </w:pPr>
            <w:r w:rsidRPr="008520CB">
              <w:rPr>
                <w:rFonts w:eastAsia="Times New Roman" w:cstheme="minorHAnsi"/>
                <w:bCs w:val="0"/>
                <w:iCs w:val="0"/>
                <w:color w:val="auto"/>
                <w:sz w:val="24"/>
                <w:szCs w:val="24"/>
              </w:rPr>
              <w:t>Image to append.</w:t>
            </w:r>
          </w:p>
        </w:tc>
      </w:tr>
      <w:tr w:rsidR="00AD7B0F" w:rsidTr="006975D4">
        <w:tc>
          <w:tcPr>
            <w:tcW w:w="3348" w:type="dxa"/>
          </w:tcPr>
          <w:p w:rsidR="00AD7B0F" w:rsidRDefault="00AD7B0F" w:rsidP="008520CB">
            <w:pPr>
              <w:rPr>
                <w:rFonts w:eastAsia="Times New Roman"/>
              </w:rPr>
            </w:pPr>
            <w:r w:rsidRPr="008520CB">
              <w:rPr>
                <w:rFonts w:eastAsia="Times New Roman" w:cstheme="minorHAnsi"/>
                <w:bCs w:val="0"/>
                <w:iCs w:val="0"/>
                <w:color w:val="auto"/>
                <w:sz w:val="24"/>
                <w:szCs w:val="24"/>
              </w:rPr>
              <w:t>filename</w:t>
            </w:r>
          </w:p>
        </w:tc>
        <w:tc>
          <w:tcPr>
            <w:tcW w:w="3348" w:type="dxa"/>
          </w:tcPr>
          <w:p w:rsidR="00AD7B0F" w:rsidRDefault="00AD7B0F" w:rsidP="008520CB">
            <w:pPr>
              <w:rPr>
                <w:rFonts w:eastAsia="Times New Roman"/>
              </w:rPr>
            </w:pPr>
            <w:r w:rsidRPr="008520CB">
              <w:rPr>
                <w:rFonts w:eastAsia="Times New Roman" w:cstheme="minorHAnsi"/>
                <w:bCs w:val="0"/>
                <w:iCs w:val="0"/>
                <w:color w:val="auto"/>
                <w:sz w:val="24"/>
                <w:szCs w:val="24"/>
              </w:rPr>
              <w:t>Filename of the image</w:t>
            </w:r>
          </w:p>
        </w:tc>
      </w:tr>
    </w:tbl>
    <w:p w:rsidR="00AD7B0F" w:rsidRDefault="00AD7B0F" w:rsidP="008520CB">
      <w:pPr>
        <w:rPr>
          <w:rFonts w:eastAsia="Times New Roman"/>
        </w:rPr>
      </w:pPr>
    </w:p>
    <w:p w:rsidR="00AD7B0F" w:rsidRDefault="00AD7B0F" w:rsidP="008520CB">
      <w:pPr>
        <w:rPr>
          <w:rFonts w:eastAsia="Times New Roman"/>
        </w:rPr>
      </w:pPr>
    </w:p>
    <w:p w:rsidR="008520CB" w:rsidRDefault="008520CB" w:rsidP="008520CB">
      <w:pPr>
        <w:pStyle w:val="Caption"/>
      </w:pPr>
      <w:r>
        <w:t>Declaration</w:t>
      </w:r>
    </w:p>
    <w:p w:rsidR="008520CB" w:rsidRDefault="008520CB" w:rsidP="008520CB">
      <w:pPr>
        <w:pStyle w:val="NoSpacing"/>
      </w:pPr>
      <w:r w:rsidRPr="00D83DFD">
        <w:rPr>
          <w:rStyle w:val="code"/>
          <w:b/>
        </w:rPr>
        <w:t>property</w:t>
      </w:r>
      <w:r>
        <w:rPr>
          <w:rStyle w:val="code"/>
        </w:rPr>
        <w:t xml:space="preserve"> </w:t>
      </w:r>
      <w:bookmarkStart w:id="131" w:name="TIEImageListExBitdepth"/>
      <w:r>
        <w:t>BitDepth</w:t>
      </w:r>
      <w:bookmarkEnd w:id="131"/>
      <w:r w:rsidR="00132AE1">
        <w:t>[</w:t>
      </w:r>
      <w:r w:rsidR="00F94AFD" w:rsidRPr="00132AE1">
        <w:t>idx: integer</w:t>
      </w:r>
      <w:r w:rsidR="00132AE1">
        <w:t>]: integer</w:t>
      </w:r>
      <w:r>
        <w:t>;</w:t>
      </w:r>
    </w:p>
    <w:p w:rsidR="008520CB" w:rsidRDefault="008520CB" w:rsidP="008520CB">
      <w:pPr>
        <w:pStyle w:val="Caption"/>
      </w:pPr>
      <w:r>
        <w:t>Description</w:t>
      </w:r>
    </w:p>
    <w:p w:rsidR="008520CB" w:rsidRDefault="00F94AFD" w:rsidP="008520CB">
      <w:pPr>
        <w:pStyle w:val="BodyText"/>
      </w:pPr>
      <w:r>
        <w:t>BitDepth is a property containing a integer value representing the BitDepth of the TIEBitmap at index idx of the image in the list</w:t>
      </w:r>
      <w:r w:rsidR="008520CB">
        <w:t>.</w:t>
      </w:r>
      <w:r>
        <w:t xml:space="preserve">  This </w:t>
      </w:r>
      <w:r w:rsidR="00D34FC1">
        <w:t>is the same value as IO</w:t>
      </w:r>
      <w:r>
        <w:t>.Params.BitDepth.</w:t>
      </w:r>
    </w:p>
    <w:p w:rsidR="008520CB" w:rsidRDefault="008520CB" w:rsidP="008520CB">
      <w:pPr>
        <w:pStyle w:val="Caption"/>
      </w:pPr>
    </w:p>
    <w:p w:rsidR="008520CB" w:rsidRDefault="008520CB" w:rsidP="008520CB">
      <w:pPr>
        <w:pStyle w:val="Caption"/>
      </w:pPr>
      <w:r>
        <w:t>Declaration</w:t>
      </w:r>
    </w:p>
    <w:p w:rsidR="008520CB" w:rsidRDefault="008520CB" w:rsidP="008520CB">
      <w:pPr>
        <w:pStyle w:val="NoSpacing"/>
      </w:pPr>
      <w:r w:rsidRPr="00D83DFD">
        <w:rPr>
          <w:rStyle w:val="code"/>
          <w:b/>
        </w:rPr>
        <w:t>property</w:t>
      </w:r>
      <w:r>
        <w:rPr>
          <w:rStyle w:val="code"/>
        </w:rPr>
        <w:t xml:space="preserve"> </w:t>
      </w:r>
      <w:bookmarkStart w:id="132" w:name="TIEImageListExBitsPerSample"/>
      <w:r w:rsidRPr="00A264FB">
        <w:t>BitsPerSample</w:t>
      </w:r>
      <w:bookmarkEnd w:id="132"/>
      <w:r w:rsidR="00132AE1" w:rsidRPr="00132AE1">
        <w:t>[idx: integer]</w:t>
      </w:r>
      <w:r w:rsidR="00132AE1">
        <w:t>: integer</w:t>
      </w:r>
      <w:r>
        <w:t>;</w:t>
      </w:r>
    </w:p>
    <w:p w:rsidR="008520CB" w:rsidRDefault="008520CB" w:rsidP="008520CB">
      <w:pPr>
        <w:pStyle w:val="Caption"/>
      </w:pPr>
      <w:r>
        <w:t>Description</w:t>
      </w:r>
    </w:p>
    <w:p w:rsidR="00F94AFD" w:rsidRDefault="00F94AFD" w:rsidP="00F94AFD">
      <w:pPr>
        <w:pStyle w:val="BodyText"/>
      </w:pPr>
      <w:r>
        <w:t>BitsPerSample is a property containing an</w:t>
      </w:r>
      <w:r w:rsidR="00F7780D">
        <w:t xml:space="preserve"> integer value representing the BitsPerSample of the TIEBitmap at index idx</w:t>
      </w:r>
      <w:r>
        <w:t xml:space="preserve"> of the image in the list</w:t>
      </w:r>
      <w:r w:rsidR="008520CB">
        <w:t>.</w:t>
      </w:r>
      <w:r w:rsidRPr="00F94AFD">
        <w:t xml:space="preserve"> </w:t>
      </w:r>
      <w:r>
        <w:t xml:space="preserve">  This </w:t>
      </w:r>
      <w:r w:rsidR="00D34FC1">
        <w:t>is the same value as IO</w:t>
      </w:r>
      <w:r>
        <w:t>.Params.</w:t>
      </w:r>
      <w:r w:rsidR="00D34FC1">
        <w:t>BitsPerSample.</w:t>
      </w:r>
      <w:r>
        <w:t>.</w:t>
      </w:r>
    </w:p>
    <w:p w:rsidR="008520CB" w:rsidRDefault="008520CB" w:rsidP="008520CB">
      <w:pPr>
        <w:pStyle w:val="BodyText"/>
      </w:pPr>
    </w:p>
    <w:p w:rsidR="000939EB" w:rsidRDefault="000939EB" w:rsidP="000939EB">
      <w:pPr>
        <w:ind w:firstLine="720"/>
        <w:jc w:val="right"/>
        <w:rPr>
          <w:rFonts w:eastAsia="Times New Roman"/>
        </w:rPr>
      </w:pPr>
      <w:r>
        <w:t>TIEImageListEx</w:t>
      </w:r>
    </w:p>
    <w:p w:rsidR="008520CB" w:rsidRDefault="008520CB" w:rsidP="008520CB">
      <w:pPr>
        <w:pStyle w:val="Caption"/>
      </w:pPr>
      <w:r>
        <w:lastRenderedPageBreak/>
        <w:t>Declaration</w:t>
      </w:r>
    </w:p>
    <w:p w:rsidR="008520CB" w:rsidRDefault="008520CB" w:rsidP="008520CB">
      <w:pPr>
        <w:pStyle w:val="NoSpacing"/>
      </w:pPr>
      <w:r w:rsidRPr="00D83DFD">
        <w:rPr>
          <w:rStyle w:val="code"/>
          <w:b/>
        </w:rPr>
        <w:t>property</w:t>
      </w:r>
      <w:r>
        <w:rPr>
          <w:rStyle w:val="code"/>
        </w:rPr>
        <w:t xml:space="preserve"> </w:t>
      </w:r>
      <w:bookmarkStart w:id="133" w:name="TIEImageListExColor"/>
      <w:r w:rsidRPr="00A264FB">
        <w:t>Color</w:t>
      </w:r>
      <w:bookmarkEnd w:id="133"/>
      <w:r w:rsidR="00132AE1" w:rsidRPr="00132AE1">
        <w:t>[idx: integer]</w:t>
      </w:r>
      <w:r w:rsidR="00132AE1">
        <w:t>: string</w:t>
      </w:r>
      <w:r>
        <w:t>;</w:t>
      </w:r>
    </w:p>
    <w:p w:rsidR="008520CB" w:rsidRDefault="008520CB" w:rsidP="008520CB">
      <w:pPr>
        <w:pStyle w:val="Caption"/>
      </w:pPr>
      <w:r>
        <w:t>Description</w:t>
      </w:r>
    </w:p>
    <w:p w:rsidR="008520CB" w:rsidRDefault="00D34FC1" w:rsidP="008520CB">
      <w:pPr>
        <w:pStyle w:val="BodyText"/>
      </w:pPr>
      <w:r>
        <w:t>Color is a property containing a</w:t>
      </w:r>
      <w:r w:rsidR="00F7780D">
        <w:t xml:space="preserve"> string value representing the colors of the TIEBitmap at idx</w:t>
      </w:r>
      <w:r w:rsidR="008520CB">
        <w:t>.</w:t>
      </w:r>
      <w:r>
        <w:t xml:space="preserve">  This string is generally set as RGBA32-Bit or RGB24-Bit or RGB8-Bit or RGB4-Bit, but may be set to any string value you choose to describe the color.</w:t>
      </w:r>
    </w:p>
    <w:p w:rsidR="00E95FF4" w:rsidRDefault="00E95FF4" w:rsidP="00FF078C">
      <w:pPr>
        <w:pStyle w:val="Caption"/>
      </w:pPr>
    </w:p>
    <w:p w:rsidR="00FF078C" w:rsidRDefault="00E95FF4" w:rsidP="00FF078C">
      <w:pPr>
        <w:pStyle w:val="Caption"/>
      </w:pPr>
      <w:r>
        <w:t>D</w:t>
      </w:r>
      <w:r w:rsidR="00FF078C">
        <w:t>eclaration</w:t>
      </w:r>
    </w:p>
    <w:p w:rsidR="00FF078C" w:rsidRDefault="00FF078C" w:rsidP="00FF078C">
      <w:pPr>
        <w:pStyle w:val="NoSpacing"/>
      </w:pPr>
      <w:r w:rsidRPr="00D83DFD">
        <w:rPr>
          <w:rStyle w:val="code"/>
          <w:b/>
        </w:rPr>
        <w:t>property</w:t>
      </w:r>
      <w:r>
        <w:rPr>
          <w:rStyle w:val="code"/>
        </w:rPr>
        <w:t xml:space="preserve"> </w:t>
      </w:r>
      <w:bookmarkStart w:id="134" w:name="TIEImageListExDimensions"/>
      <w:r w:rsidRPr="00A264FB">
        <w:t>Dimensions</w:t>
      </w:r>
      <w:bookmarkEnd w:id="134"/>
      <w:r w:rsidRPr="00132AE1">
        <w:t>[idx: integer]</w:t>
      </w:r>
      <w:r>
        <w:t>: string;</w:t>
      </w:r>
    </w:p>
    <w:p w:rsidR="00FF078C" w:rsidRDefault="00FF078C" w:rsidP="00FF078C">
      <w:pPr>
        <w:pStyle w:val="Caption"/>
      </w:pPr>
      <w:r>
        <w:t>Description</w:t>
      </w:r>
    </w:p>
    <w:p w:rsidR="00FF078C" w:rsidRDefault="00FF078C" w:rsidP="00FF078C">
      <w:pPr>
        <w:pStyle w:val="BodyText"/>
      </w:pPr>
      <w:r>
        <w:t>Dimensions is a string value containing the Dimensions of the image as a string with an index of idx.  This typically is set to 1,024 pixels x 768 pixels or any other string value that describes the dimensions of the image</w:t>
      </w:r>
    </w:p>
    <w:p w:rsidR="00FF078C" w:rsidRDefault="00FF078C" w:rsidP="008520CB">
      <w:pPr>
        <w:pStyle w:val="Caption"/>
      </w:pPr>
    </w:p>
    <w:p w:rsidR="008520CB" w:rsidRDefault="008520CB" w:rsidP="008520CB">
      <w:pPr>
        <w:pStyle w:val="Caption"/>
      </w:pPr>
      <w:r>
        <w:t>Declaration</w:t>
      </w:r>
    </w:p>
    <w:p w:rsidR="008520CB" w:rsidRDefault="00FF078C" w:rsidP="008520CB">
      <w:pPr>
        <w:pStyle w:val="NoSpacing"/>
      </w:pPr>
      <w:r>
        <w:rPr>
          <w:rStyle w:val="code"/>
          <w:b/>
        </w:rPr>
        <w:t>procedure</w:t>
      </w:r>
      <w:r w:rsidR="008520CB">
        <w:rPr>
          <w:rStyle w:val="code"/>
        </w:rPr>
        <w:t xml:space="preserve"> </w:t>
      </w:r>
      <w:bookmarkStart w:id="135" w:name="TIEImageListExClear"/>
      <w:r>
        <w:t>Clear</w:t>
      </w:r>
      <w:bookmarkEnd w:id="135"/>
      <w:r w:rsidR="00132AE1">
        <w:t>: string</w:t>
      </w:r>
      <w:r w:rsidR="008520CB">
        <w:t>;</w:t>
      </w:r>
    </w:p>
    <w:p w:rsidR="008520CB" w:rsidRDefault="008520CB" w:rsidP="008520CB">
      <w:pPr>
        <w:pStyle w:val="Caption"/>
      </w:pPr>
      <w:r>
        <w:t>Description</w:t>
      </w:r>
    </w:p>
    <w:p w:rsidR="000939EB" w:rsidRDefault="00FF078C" w:rsidP="00E95FF4">
      <w:pPr>
        <w:keepNext w:val="0"/>
        <w:keepLines w:val="0"/>
        <w:spacing w:before="0" w:after="200" w:line="276" w:lineRule="auto"/>
        <w:outlineLvl w:val="9"/>
        <w:rPr>
          <w:rFonts w:eastAsia="Times New Roman"/>
        </w:rPr>
      </w:pPr>
      <w:r>
        <w:t>Clear removes all images from the list.</w:t>
      </w:r>
      <w:r w:rsidR="00E95FF4">
        <w:t xml:space="preserve">  This is the same as the TIEImageList class.</w:t>
      </w:r>
      <w:r w:rsidR="00E95FF4">
        <w:br/>
      </w:r>
    </w:p>
    <w:p w:rsidR="00E95FF4" w:rsidRDefault="00E95FF4" w:rsidP="00E95FF4">
      <w:pPr>
        <w:keepNext w:val="0"/>
        <w:keepLines w:val="0"/>
        <w:spacing w:before="0" w:after="200" w:line="276" w:lineRule="auto"/>
        <w:jc w:val="right"/>
        <w:outlineLvl w:val="9"/>
        <w:rPr>
          <w:rFonts w:ascii="Courier New" w:eastAsia="Times New Roman" w:hAnsi="Courier New" w:cs="Courier New"/>
        </w:rPr>
      </w:pPr>
      <w:r>
        <w:t>TIEImageListEx</w:t>
      </w:r>
    </w:p>
    <w:p w:rsidR="008520CB" w:rsidRDefault="008520CB" w:rsidP="008520CB">
      <w:pPr>
        <w:pStyle w:val="Caption"/>
      </w:pPr>
      <w:r>
        <w:lastRenderedPageBreak/>
        <w:t>Declaration</w:t>
      </w:r>
    </w:p>
    <w:p w:rsidR="008520CB" w:rsidRDefault="008520CB" w:rsidP="008520CB">
      <w:pPr>
        <w:pStyle w:val="NoSpacing"/>
      </w:pPr>
      <w:r w:rsidRPr="00D83DFD">
        <w:rPr>
          <w:rStyle w:val="code"/>
          <w:b/>
        </w:rPr>
        <w:t>property</w:t>
      </w:r>
      <w:r>
        <w:rPr>
          <w:rStyle w:val="code"/>
        </w:rPr>
        <w:t xml:space="preserve"> </w:t>
      </w:r>
      <w:bookmarkStart w:id="136" w:name="TIEImageListExFilename"/>
      <w:r>
        <w:t>Filename</w:t>
      </w:r>
      <w:bookmarkEnd w:id="136"/>
      <w:r w:rsidR="00132AE1" w:rsidRPr="00132AE1">
        <w:t>[idx: integer]</w:t>
      </w:r>
      <w:r w:rsidR="00132AE1">
        <w:t>: string</w:t>
      </w:r>
      <w:r>
        <w:t>;</w:t>
      </w:r>
    </w:p>
    <w:p w:rsidR="008520CB" w:rsidRDefault="008520CB" w:rsidP="008520CB">
      <w:pPr>
        <w:pStyle w:val="Caption"/>
      </w:pPr>
      <w:r>
        <w:t>Description</w:t>
      </w:r>
    </w:p>
    <w:p w:rsidR="000939EB" w:rsidRDefault="00D34FC1" w:rsidP="00E95FF4">
      <w:pPr>
        <w:pStyle w:val="BodyText"/>
      </w:pPr>
      <w:r>
        <w:t>Filename r</w:t>
      </w:r>
      <w:r w:rsidR="00132AE1">
        <w:t>epresents</w:t>
      </w:r>
      <w:r>
        <w:t xml:space="preserve"> a string value containing the</w:t>
      </w:r>
      <w:r w:rsidR="00132AE1">
        <w:t xml:space="preserve"> filename of the specified image</w:t>
      </w:r>
      <w:r>
        <w:t xml:space="preserve"> </w:t>
      </w:r>
      <w:r w:rsidR="00132AE1">
        <w:t>with an index of idx</w:t>
      </w:r>
      <w:r>
        <w:t>.</w:t>
      </w:r>
      <w:r w:rsidR="00E95FF4">
        <w:t xml:space="preserve">  This is the same as the TIEImageList class.</w:t>
      </w:r>
      <w:r w:rsidR="00E95FF4">
        <w:br/>
      </w:r>
    </w:p>
    <w:p w:rsidR="00E95FF4" w:rsidRDefault="00E95FF4" w:rsidP="00E95FF4">
      <w:pPr>
        <w:pStyle w:val="BodyText"/>
      </w:pPr>
    </w:p>
    <w:p w:rsidR="008520CB" w:rsidRDefault="008520CB" w:rsidP="008520CB">
      <w:pPr>
        <w:pStyle w:val="Caption"/>
      </w:pPr>
      <w:r>
        <w:t>Declaration</w:t>
      </w:r>
    </w:p>
    <w:p w:rsidR="008520CB" w:rsidRPr="00F7780D" w:rsidRDefault="00F7780D" w:rsidP="00F7780D">
      <w:pPr>
        <w:pStyle w:val="NoSpacing"/>
      </w:pPr>
      <w:r w:rsidRPr="00F7780D">
        <w:rPr>
          <w:b/>
        </w:rPr>
        <w:t>procedure</w:t>
      </w:r>
      <w:r w:rsidRPr="00F7780D">
        <w:t xml:space="preserve"> </w:t>
      </w:r>
      <w:bookmarkStart w:id="137" w:name="TIEImageListExFillFromDirectory"/>
      <w:r w:rsidRPr="00F7780D">
        <w:t>FillFromDirectory</w:t>
      </w:r>
      <w:bookmarkEnd w:id="137"/>
      <w:r w:rsidRPr="00F7780D">
        <w:t>(const Directory: WideString; Limit:</w:t>
      </w:r>
      <w:r>
        <w:t xml:space="preserve"> </w:t>
      </w:r>
      <w:r w:rsidRPr="00F7780D">
        <w:t>integer=-1; AllowUnknownFormats:</w:t>
      </w:r>
      <w:r>
        <w:t xml:space="preserve"> </w:t>
      </w:r>
      <w:r w:rsidRPr="00F7780D">
        <w:t>boolean=false; const ExcludeExtensions:</w:t>
      </w:r>
      <w:r>
        <w:t xml:space="preserve"> </w:t>
      </w:r>
      <w:r w:rsidRPr="00F7780D">
        <w:t>WideString=''; DetectFileFormat:</w:t>
      </w:r>
      <w:r>
        <w:t xml:space="preserve"> </w:t>
      </w:r>
      <w:r w:rsidRPr="00F7780D">
        <w:t>boolean=false; const FilterMask:</w:t>
      </w:r>
      <w:r>
        <w:t xml:space="preserve"> </w:t>
      </w:r>
      <w:r w:rsidRPr="00F7780D">
        <w:t>WideString='');</w:t>
      </w:r>
    </w:p>
    <w:p w:rsidR="008520CB" w:rsidRDefault="008520CB" w:rsidP="008520CB">
      <w:pPr>
        <w:pStyle w:val="Caption"/>
      </w:pPr>
      <w:r>
        <w:t>Description</w:t>
      </w:r>
    </w:p>
    <w:p w:rsidR="000939EB" w:rsidRDefault="00F7780D" w:rsidP="008520CB">
      <w:pPr>
        <w:pStyle w:val="BodyText"/>
      </w:pPr>
      <w:r w:rsidRPr="00F7780D">
        <w:t>FillFromDirectory automatically loads all known images inside Directory.</w:t>
      </w:r>
      <w:r w:rsidR="00E95FF4">
        <w:t xml:space="preserve"> This is the same as the TIEImageList class.</w:t>
      </w:r>
      <w:r w:rsidR="00E95FF4">
        <w:br/>
      </w:r>
    </w:p>
    <w:p w:rsidR="000939EB" w:rsidRDefault="000939EB" w:rsidP="008520CB">
      <w:pPr>
        <w:pStyle w:val="BodyText"/>
      </w:pPr>
    </w:p>
    <w:p w:rsidR="000939EB" w:rsidRDefault="000939EB" w:rsidP="008520CB">
      <w:pPr>
        <w:pStyle w:val="BodyText"/>
      </w:pPr>
    </w:p>
    <w:p w:rsidR="000939EB" w:rsidRDefault="000939EB" w:rsidP="008520CB">
      <w:pPr>
        <w:pStyle w:val="BodyText"/>
      </w:pPr>
    </w:p>
    <w:p w:rsidR="000939EB" w:rsidRDefault="000939EB" w:rsidP="000939EB">
      <w:pPr>
        <w:ind w:firstLine="720"/>
        <w:jc w:val="right"/>
        <w:rPr>
          <w:rFonts w:eastAsia="Times New Roman"/>
        </w:rPr>
      </w:pPr>
      <w:r>
        <w:t>TIEImageListEx</w:t>
      </w:r>
    </w:p>
    <w:tbl>
      <w:tblPr>
        <w:tblStyle w:val="TableGrid"/>
        <w:tblW w:w="0" w:type="auto"/>
        <w:tblLook w:val="04A0" w:firstRow="1" w:lastRow="0" w:firstColumn="1" w:lastColumn="0" w:noHBand="0" w:noVBand="1"/>
      </w:tblPr>
      <w:tblGrid>
        <w:gridCol w:w="2214"/>
        <w:gridCol w:w="4382"/>
      </w:tblGrid>
      <w:tr w:rsidR="00F7780D" w:rsidTr="006975D4">
        <w:trPr>
          <w:cnfStyle w:val="100000000000" w:firstRow="1" w:lastRow="0" w:firstColumn="0" w:lastColumn="0" w:oddVBand="0" w:evenVBand="0" w:oddHBand="0" w:evenHBand="0" w:firstRowFirstColumn="0" w:firstRowLastColumn="0" w:lastRowFirstColumn="0" w:lastRowLastColumn="0"/>
          <w:trHeight w:hRule="exact" w:val="432"/>
        </w:trPr>
        <w:tc>
          <w:tcPr>
            <w:tcW w:w="0" w:type="auto"/>
            <w:shd w:val="clear" w:color="auto" w:fill="4F81BD" w:themeFill="accent1"/>
          </w:tcPr>
          <w:p w:rsidR="00F7780D" w:rsidRDefault="00F7780D" w:rsidP="008520CB">
            <w:pPr>
              <w:pStyle w:val="BodyText"/>
              <w:ind w:firstLine="0"/>
            </w:pPr>
            <w:r w:rsidRPr="006975D4">
              <w:rPr>
                <w:b/>
                <w:bCs w:val="0"/>
                <w:color w:val="FFFFFF" w:themeColor="background1"/>
              </w:rPr>
              <w:lastRenderedPageBreak/>
              <w:t>Parameter</w:t>
            </w:r>
          </w:p>
        </w:tc>
        <w:tc>
          <w:tcPr>
            <w:tcW w:w="0" w:type="auto"/>
            <w:shd w:val="clear" w:color="auto" w:fill="4F81BD" w:themeFill="accent1"/>
          </w:tcPr>
          <w:p w:rsidR="00F7780D" w:rsidRDefault="00F7780D" w:rsidP="008520CB">
            <w:pPr>
              <w:pStyle w:val="BodyText"/>
              <w:ind w:firstLine="0"/>
            </w:pPr>
            <w:r w:rsidRPr="006975D4">
              <w:rPr>
                <w:b/>
                <w:bCs w:val="0"/>
                <w:color w:val="FFFFFF" w:themeColor="background1"/>
              </w:rPr>
              <w:t>Description</w:t>
            </w:r>
          </w:p>
        </w:tc>
      </w:tr>
      <w:tr w:rsidR="00F7780D" w:rsidTr="000939EB">
        <w:trPr>
          <w:trHeight w:hRule="exact" w:val="532"/>
        </w:trPr>
        <w:tc>
          <w:tcPr>
            <w:tcW w:w="0" w:type="auto"/>
          </w:tcPr>
          <w:p w:rsidR="00F7780D" w:rsidRDefault="00F7780D" w:rsidP="008520CB">
            <w:pPr>
              <w:pStyle w:val="BodyText"/>
              <w:ind w:firstLine="0"/>
            </w:pPr>
            <w:r w:rsidRPr="00F7780D">
              <w:rPr>
                <w:szCs w:val="22"/>
                <w:lang w:eastAsia="en-US"/>
              </w:rPr>
              <w:t>Directory</w:t>
            </w:r>
          </w:p>
        </w:tc>
        <w:tc>
          <w:tcPr>
            <w:tcW w:w="0" w:type="auto"/>
          </w:tcPr>
          <w:p w:rsidR="00F7780D" w:rsidRDefault="00F7780D" w:rsidP="008520CB">
            <w:pPr>
              <w:pStyle w:val="BodyText"/>
              <w:ind w:firstLine="0"/>
            </w:pPr>
            <w:r>
              <w:t>Directory where to search files.</w:t>
            </w:r>
          </w:p>
        </w:tc>
      </w:tr>
      <w:tr w:rsidR="00F7780D" w:rsidTr="000939EB">
        <w:trPr>
          <w:trHeight w:hRule="exact" w:val="910"/>
        </w:trPr>
        <w:tc>
          <w:tcPr>
            <w:tcW w:w="0" w:type="auto"/>
          </w:tcPr>
          <w:p w:rsidR="00F7780D" w:rsidRDefault="00F7780D" w:rsidP="008520CB">
            <w:pPr>
              <w:pStyle w:val="BodyText"/>
              <w:ind w:firstLine="0"/>
            </w:pPr>
            <w:r w:rsidRPr="00F7780D">
              <w:rPr>
                <w:szCs w:val="22"/>
                <w:lang w:eastAsia="en-US"/>
              </w:rPr>
              <w:t>Limit</w:t>
            </w:r>
          </w:p>
        </w:tc>
        <w:tc>
          <w:tcPr>
            <w:tcW w:w="0" w:type="auto"/>
          </w:tcPr>
          <w:p w:rsidR="00F7780D" w:rsidRDefault="00F7780D" w:rsidP="008520CB">
            <w:pPr>
              <w:pStyle w:val="BodyText"/>
              <w:ind w:firstLine="0"/>
            </w:pPr>
            <w:r>
              <w:t>Specifies the maximum number of images to load. -1 means no limit.</w:t>
            </w:r>
          </w:p>
        </w:tc>
      </w:tr>
      <w:tr w:rsidR="00F7780D" w:rsidTr="000939EB">
        <w:trPr>
          <w:trHeight w:hRule="exact" w:val="1162"/>
        </w:trPr>
        <w:tc>
          <w:tcPr>
            <w:tcW w:w="0" w:type="auto"/>
          </w:tcPr>
          <w:p w:rsidR="00F7780D" w:rsidRDefault="00F7780D" w:rsidP="008520CB">
            <w:pPr>
              <w:pStyle w:val="BodyText"/>
              <w:ind w:firstLine="0"/>
            </w:pPr>
            <w:r w:rsidRPr="00F7780D">
              <w:rPr>
                <w:szCs w:val="22"/>
                <w:lang w:eastAsia="en-US"/>
              </w:rPr>
              <w:t>AllowUnknownFormats</w:t>
            </w:r>
          </w:p>
        </w:tc>
        <w:tc>
          <w:tcPr>
            <w:tcW w:w="0" w:type="auto"/>
          </w:tcPr>
          <w:p w:rsidR="00F7780D" w:rsidRDefault="00F7780D" w:rsidP="008520CB">
            <w:pPr>
              <w:pStyle w:val="BodyText"/>
              <w:ind w:firstLine="0"/>
            </w:pPr>
            <w:r>
              <w:t>If false (default) loads only known and supported file formats. Otherwise tries to load all files.</w:t>
            </w:r>
          </w:p>
        </w:tc>
      </w:tr>
      <w:tr w:rsidR="00F7780D" w:rsidTr="000939EB">
        <w:trPr>
          <w:trHeight w:hRule="exact" w:val="901"/>
        </w:trPr>
        <w:tc>
          <w:tcPr>
            <w:tcW w:w="0" w:type="auto"/>
          </w:tcPr>
          <w:p w:rsidR="00F7780D" w:rsidRDefault="00F7780D" w:rsidP="008520CB">
            <w:pPr>
              <w:pStyle w:val="BodyText"/>
              <w:ind w:firstLine="0"/>
            </w:pPr>
            <w:r w:rsidRPr="00F7780D">
              <w:rPr>
                <w:szCs w:val="22"/>
                <w:lang w:eastAsia="en-US"/>
              </w:rPr>
              <w:t>ExcludeExtensions</w:t>
            </w:r>
          </w:p>
        </w:tc>
        <w:tc>
          <w:tcPr>
            <w:tcW w:w="0" w:type="auto"/>
          </w:tcPr>
          <w:p w:rsidR="00F7780D" w:rsidRDefault="00F7780D" w:rsidP="008520CB">
            <w:pPr>
              <w:pStyle w:val="BodyText"/>
              <w:ind w:firstLine="0"/>
            </w:pPr>
            <w:r>
              <w:t>Contains a comma separated list of file extensions to discard (i.e. 'lyr,all,iev').</w:t>
            </w:r>
          </w:p>
        </w:tc>
      </w:tr>
      <w:tr w:rsidR="00F7780D" w:rsidTr="000939EB">
        <w:trPr>
          <w:trHeight w:hRule="exact" w:val="1243"/>
        </w:trPr>
        <w:tc>
          <w:tcPr>
            <w:tcW w:w="0" w:type="auto"/>
          </w:tcPr>
          <w:p w:rsidR="00F7780D" w:rsidRDefault="00F7780D" w:rsidP="008520CB">
            <w:pPr>
              <w:pStyle w:val="BodyText"/>
              <w:ind w:firstLine="0"/>
            </w:pPr>
            <w:r w:rsidRPr="00F7780D">
              <w:rPr>
                <w:szCs w:val="22"/>
                <w:lang w:eastAsia="en-US"/>
              </w:rPr>
              <w:t>DetectFileFormat</w:t>
            </w:r>
          </w:p>
        </w:tc>
        <w:tc>
          <w:tcPr>
            <w:tcW w:w="0" w:type="auto"/>
          </w:tcPr>
          <w:p w:rsidR="00F7780D" w:rsidRDefault="00F7780D" w:rsidP="008520CB">
            <w:pPr>
              <w:pStyle w:val="BodyText"/>
              <w:ind w:firstLine="0"/>
            </w:pPr>
            <w:r>
              <w:t>If true then the image type is detected reading the header, otherwise ImageEn looks at filename extension.</w:t>
            </w:r>
          </w:p>
        </w:tc>
      </w:tr>
      <w:tr w:rsidR="00F7780D" w:rsidTr="000939EB">
        <w:trPr>
          <w:trHeight w:hRule="exact" w:val="1180"/>
        </w:trPr>
        <w:tc>
          <w:tcPr>
            <w:tcW w:w="0" w:type="auto"/>
          </w:tcPr>
          <w:p w:rsidR="00F7780D" w:rsidRPr="00F7780D" w:rsidRDefault="00F7780D" w:rsidP="008520CB">
            <w:pPr>
              <w:pStyle w:val="BodyText"/>
              <w:ind w:firstLine="0"/>
            </w:pPr>
            <w:r w:rsidRPr="00F7780D">
              <w:rPr>
                <w:szCs w:val="22"/>
                <w:lang w:eastAsia="en-US"/>
              </w:rPr>
              <w:t>DetectFileFormat</w:t>
            </w:r>
          </w:p>
        </w:tc>
        <w:tc>
          <w:tcPr>
            <w:tcW w:w="0" w:type="auto"/>
          </w:tcPr>
          <w:p w:rsidR="00F7780D" w:rsidRDefault="00F7780D" w:rsidP="008520CB">
            <w:pPr>
              <w:pStyle w:val="BodyText"/>
              <w:ind w:firstLine="0"/>
            </w:pPr>
            <w:r>
              <w:t>Contains a comma separated list of file extensions to include. Empty string means "all supported extensions".</w:t>
            </w:r>
          </w:p>
        </w:tc>
      </w:tr>
    </w:tbl>
    <w:p w:rsidR="00F7780D" w:rsidRDefault="00F7780D" w:rsidP="008520CB">
      <w:pPr>
        <w:pStyle w:val="BodyText"/>
      </w:pPr>
    </w:p>
    <w:p w:rsidR="000939EB" w:rsidRDefault="000939EB">
      <w:pPr>
        <w:keepNext w:val="0"/>
        <w:keepLines w:val="0"/>
        <w:spacing w:before="0" w:after="200" w:line="276" w:lineRule="auto"/>
        <w:outlineLvl w:val="9"/>
        <w:rPr>
          <w:rFonts w:ascii="Courier New" w:eastAsia="Times New Roman" w:hAnsi="Courier New" w:cs="Courier New"/>
        </w:rPr>
      </w:pPr>
    </w:p>
    <w:p w:rsidR="000939EB" w:rsidRDefault="000939EB" w:rsidP="000939EB">
      <w:pPr>
        <w:ind w:firstLine="720"/>
        <w:jc w:val="right"/>
      </w:pPr>
    </w:p>
    <w:p w:rsidR="000939EB" w:rsidRDefault="000939EB" w:rsidP="000939EB">
      <w:pPr>
        <w:ind w:firstLine="720"/>
        <w:jc w:val="right"/>
      </w:pPr>
    </w:p>
    <w:p w:rsidR="000939EB" w:rsidRDefault="000939EB" w:rsidP="000939EB">
      <w:pPr>
        <w:ind w:firstLine="720"/>
        <w:jc w:val="right"/>
        <w:rPr>
          <w:rFonts w:eastAsia="Times New Roman"/>
        </w:rPr>
      </w:pPr>
      <w:r>
        <w:t>TIEImageListEx</w:t>
      </w:r>
    </w:p>
    <w:p w:rsidR="000939EB" w:rsidRDefault="000939EB">
      <w:pPr>
        <w:keepNext w:val="0"/>
        <w:keepLines w:val="0"/>
        <w:spacing w:before="0" w:after="200" w:line="276" w:lineRule="auto"/>
        <w:outlineLvl w:val="9"/>
        <w:rPr>
          <w:rFonts w:ascii="Courier New" w:eastAsia="Times New Roman" w:hAnsi="Courier New" w:cs="Courier New"/>
        </w:rPr>
      </w:pPr>
    </w:p>
    <w:p w:rsidR="008520CB" w:rsidRDefault="008520CB" w:rsidP="008520CB">
      <w:pPr>
        <w:pStyle w:val="Caption"/>
      </w:pPr>
      <w:r>
        <w:lastRenderedPageBreak/>
        <w:t>Declaration</w:t>
      </w:r>
    </w:p>
    <w:p w:rsidR="008520CB" w:rsidRPr="00132AE1" w:rsidRDefault="008520CB" w:rsidP="00132AE1">
      <w:pPr>
        <w:pStyle w:val="NoSpacing"/>
      </w:pPr>
      <w:r w:rsidRPr="00132AE1">
        <w:rPr>
          <w:rStyle w:val="code"/>
          <w:rFonts w:cs="Courier New"/>
        </w:rPr>
        <w:t xml:space="preserve">property </w:t>
      </w:r>
      <w:bookmarkStart w:id="138" w:name="TIEImageListExRemove"/>
      <w:r w:rsidRPr="00132AE1">
        <w:t>Remove</w:t>
      </w:r>
      <w:bookmarkEnd w:id="138"/>
      <w:r w:rsidR="00132AE1" w:rsidRPr="00132AE1">
        <w:t>(</w:t>
      </w:r>
      <w:r w:rsidR="00F7780D">
        <w:t>idx</w:t>
      </w:r>
      <w:r w:rsidR="00132AE1" w:rsidRPr="00132AE1">
        <w:t>:</w:t>
      </w:r>
      <w:r w:rsidR="00132AE1">
        <w:t xml:space="preserve"> </w:t>
      </w:r>
      <w:r w:rsidR="00132AE1" w:rsidRPr="00132AE1">
        <w:t>integer);</w:t>
      </w:r>
    </w:p>
    <w:p w:rsidR="008520CB" w:rsidRDefault="008520CB" w:rsidP="008520CB">
      <w:pPr>
        <w:pStyle w:val="Caption"/>
      </w:pPr>
      <w:r>
        <w:t>Description</w:t>
      </w:r>
    </w:p>
    <w:p w:rsidR="008520CB" w:rsidRDefault="00132AE1" w:rsidP="008520CB">
      <w:pPr>
        <w:pStyle w:val="BodyText"/>
      </w:pPr>
      <w:r>
        <w:t>Removes the specified image</w:t>
      </w:r>
      <w:r w:rsidR="00F7780D">
        <w:t xml:space="preserve"> </w:t>
      </w:r>
      <w:r w:rsidR="006975D4">
        <w:t xml:space="preserve">(TIEBitmap) </w:t>
      </w:r>
      <w:r w:rsidR="00F7780D">
        <w:t>with a</w:t>
      </w:r>
      <w:r w:rsidR="00D34FC1">
        <w:t>n</w:t>
      </w:r>
      <w:r w:rsidR="00F7780D">
        <w:t xml:space="preserve"> index of idx</w:t>
      </w:r>
      <w:r w:rsidR="006975D4">
        <w:t xml:space="preserve"> from the list</w:t>
      </w:r>
      <w:r>
        <w:t>.</w:t>
      </w:r>
      <w:r w:rsidR="00E95FF4">
        <w:t xml:space="preserve">  This is the same as the TIEImageList class.</w:t>
      </w:r>
      <w:r w:rsidR="00E95FF4">
        <w:br/>
      </w:r>
    </w:p>
    <w:p w:rsidR="008520CB" w:rsidRDefault="008520CB" w:rsidP="008520CB">
      <w:pPr>
        <w:pStyle w:val="Caption"/>
      </w:pPr>
      <w:r>
        <w:t>Declaration</w:t>
      </w:r>
    </w:p>
    <w:p w:rsidR="008520CB" w:rsidRDefault="008520CB" w:rsidP="008520CB">
      <w:pPr>
        <w:pStyle w:val="NoSpacing"/>
      </w:pPr>
      <w:r w:rsidRPr="00D83DFD">
        <w:rPr>
          <w:rStyle w:val="code"/>
          <w:b/>
        </w:rPr>
        <w:t>property</w:t>
      </w:r>
      <w:r>
        <w:rPr>
          <w:rStyle w:val="code"/>
        </w:rPr>
        <w:t xml:space="preserve"> </w:t>
      </w:r>
      <w:bookmarkStart w:id="139" w:name="TIEImageListExReplace"/>
      <w:r w:rsidRPr="00A264FB">
        <w:t>Re</w:t>
      </w:r>
      <w:r>
        <w:t>place</w:t>
      </w:r>
      <w:bookmarkEnd w:id="139"/>
      <w:r w:rsidR="00132AE1" w:rsidRPr="00132AE1">
        <w:t>(image: TIEBitmap; i</w:t>
      </w:r>
      <w:r w:rsidR="00132AE1">
        <w:t>dx</w:t>
      </w:r>
      <w:r w:rsidR="00132AE1" w:rsidRPr="00132AE1">
        <w:t>: integer);</w:t>
      </w:r>
    </w:p>
    <w:p w:rsidR="008520CB" w:rsidRDefault="008520CB" w:rsidP="008520CB">
      <w:pPr>
        <w:pStyle w:val="Caption"/>
      </w:pPr>
      <w:r>
        <w:t>Description</w:t>
      </w:r>
    </w:p>
    <w:p w:rsidR="008520CB" w:rsidRDefault="00132AE1" w:rsidP="008520CB">
      <w:pPr>
        <w:pStyle w:val="BodyText"/>
      </w:pPr>
      <w:r>
        <w:t xml:space="preserve">Replaces the </w:t>
      </w:r>
      <w:r w:rsidR="006975D4">
        <w:t>image with an index of</w:t>
      </w:r>
      <w:r>
        <w:t xml:space="preserve"> idx </w:t>
      </w:r>
      <w:r w:rsidR="006975D4">
        <w:t xml:space="preserve">in the list </w:t>
      </w:r>
      <w:r>
        <w:t>with image</w:t>
      </w:r>
      <w:r w:rsidR="006975D4">
        <w:t xml:space="preserve"> (TIEBitmap)</w:t>
      </w:r>
      <w:r>
        <w:t>.</w:t>
      </w:r>
      <w:r w:rsidR="00E95FF4">
        <w:t xml:space="preserve">  </w:t>
      </w:r>
    </w:p>
    <w:p w:rsidR="008520CB" w:rsidRDefault="008520CB" w:rsidP="008520CB">
      <w:pPr>
        <w:pStyle w:val="BodyText"/>
      </w:pPr>
    </w:p>
    <w:p w:rsidR="008520CB" w:rsidRDefault="008520CB" w:rsidP="008520CB">
      <w:pPr>
        <w:pStyle w:val="Caption"/>
      </w:pPr>
      <w:r>
        <w:t>Declaration</w:t>
      </w:r>
    </w:p>
    <w:p w:rsidR="008520CB" w:rsidRDefault="008520CB" w:rsidP="008520CB">
      <w:pPr>
        <w:pStyle w:val="NoSpacing"/>
      </w:pPr>
      <w:r w:rsidRPr="00D83DFD">
        <w:rPr>
          <w:rStyle w:val="code"/>
          <w:b/>
        </w:rPr>
        <w:t>property</w:t>
      </w:r>
      <w:r>
        <w:rPr>
          <w:rStyle w:val="code"/>
        </w:rPr>
        <w:t xml:space="preserve"> </w:t>
      </w:r>
      <w:bookmarkStart w:id="140" w:name="TIEImageListExSamplesPerPixel"/>
      <w:r>
        <w:t>SamplesPerPixel</w:t>
      </w:r>
      <w:bookmarkEnd w:id="140"/>
      <w:r w:rsidR="00132AE1" w:rsidRPr="00132AE1">
        <w:t>[idx: integer]</w:t>
      </w:r>
      <w:r w:rsidR="00132AE1">
        <w:t>: integer</w:t>
      </w:r>
      <w:r>
        <w:t>;</w:t>
      </w:r>
    </w:p>
    <w:p w:rsidR="008520CB" w:rsidRDefault="008520CB" w:rsidP="008520CB">
      <w:pPr>
        <w:pStyle w:val="Caption"/>
      </w:pPr>
      <w:r>
        <w:t>Description</w:t>
      </w:r>
    </w:p>
    <w:p w:rsidR="006975D4" w:rsidRDefault="006975D4" w:rsidP="006975D4">
      <w:pPr>
        <w:pStyle w:val="BodyText"/>
      </w:pPr>
      <w:r>
        <w:t>SamplesPerPixel is an</w:t>
      </w:r>
      <w:r w:rsidR="00132AE1">
        <w:t xml:space="preserve"> integer value containing the SamplesPerPixel of the image with an index of idx</w:t>
      </w:r>
      <w:r w:rsidR="008520CB">
        <w:t>.</w:t>
      </w:r>
      <w:r>
        <w:t xml:space="preserve">  This is the same value as IO.Params.</w:t>
      </w:r>
      <w:r w:rsidRPr="006975D4">
        <w:t xml:space="preserve"> </w:t>
      </w:r>
      <w:r>
        <w:t>SamplesPerPixel.</w:t>
      </w:r>
    </w:p>
    <w:p w:rsidR="008520CB" w:rsidRDefault="008520CB" w:rsidP="008520CB">
      <w:pPr>
        <w:pStyle w:val="BodyText"/>
      </w:pPr>
    </w:p>
    <w:p w:rsidR="000939EB" w:rsidRDefault="000939EB" w:rsidP="000939EB">
      <w:pPr>
        <w:ind w:firstLine="720"/>
        <w:jc w:val="right"/>
        <w:rPr>
          <w:rFonts w:eastAsia="Times New Roman"/>
        </w:rPr>
      </w:pPr>
      <w:r>
        <w:t>TIEImageListEx</w:t>
      </w:r>
    </w:p>
    <w:p w:rsidR="008520CB" w:rsidRDefault="008520CB" w:rsidP="008520CB">
      <w:pPr>
        <w:pStyle w:val="BodyText"/>
      </w:pPr>
    </w:p>
    <w:p w:rsidR="005C2F29" w:rsidRDefault="00735EAF" w:rsidP="00DD483F">
      <w:pPr>
        <w:pStyle w:val="Heading3"/>
        <w:pageBreakBefore/>
      </w:pPr>
      <w:bookmarkStart w:id="141" w:name="_Toc330972889"/>
      <w:r>
        <w:lastRenderedPageBreak/>
        <w:t>Drag and Drop</w:t>
      </w:r>
      <w:r w:rsidR="00C450E2">
        <w:t xml:space="preserve"> Layers</w:t>
      </w:r>
      <w:bookmarkEnd w:id="141"/>
    </w:p>
    <w:p w:rsidR="009136F3" w:rsidRDefault="00735EAF" w:rsidP="009136F3">
      <w:pPr>
        <w:ind w:firstLine="720"/>
      </w:pPr>
      <w:r w:rsidRPr="009136F3">
        <w:t>Drag and drop can be used to create a layer containing the dropped image.  To accomplish this add two TListview’s. TimageEnView, two TImageLists, TTaskDialog</w:t>
      </w:r>
      <w:r w:rsidR="007235EF">
        <w:t xml:space="preserve">, TStatusBar with </w:t>
      </w:r>
      <w:r w:rsidR="005B3DF5">
        <w:t>4</w:t>
      </w:r>
      <w:r w:rsidR="007235EF">
        <w:t xml:space="preserve"> panels</w:t>
      </w:r>
      <w:r w:rsidRPr="009136F3">
        <w:t xml:space="preserve"> and a TImageEnProc to the form of  a new project.  Give one TListView a name of ListViewLayer1 and add 3 columns with a captions “#”, “Name” and Dimensions.  Give the other TListView a name of ObjectsListView1 and add one column with a caption of “Image Object”.</w:t>
      </w:r>
      <w:r w:rsidR="00176999" w:rsidRPr="009136F3">
        <w:t xml:space="preserve">  Set the DragMode property of the ObjectListView1 to dmAutomatic. </w:t>
      </w:r>
      <w:r w:rsidR="005B3DF5">
        <w:t>Leave</w:t>
      </w:r>
      <w:r w:rsidR="00176999" w:rsidRPr="009136F3">
        <w:t xml:space="preserve"> </w:t>
      </w:r>
      <w:r w:rsidR="00A126F0">
        <w:t>the DragMode property of ImageEn</w:t>
      </w:r>
      <w:r w:rsidR="00176999" w:rsidRPr="009136F3">
        <w:t xml:space="preserve">View1 </w:t>
      </w:r>
      <w:r w:rsidR="005B3DF5">
        <w:t xml:space="preserve">set as </w:t>
      </w:r>
      <w:r w:rsidR="00176999" w:rsidRPr="009136F3">
        <w:t xml:space="preserve"> dm</w:t>
      </w:r>
      <w:r w:rsidR="005B3DF5">
        <w:t>Manual</w:t>
      </w:r>
      <w:r w:rsidR="00176999" w:rsidRPr="009136F3">
        <w:t>.  Giv</w:t>
      </w:r>
      <w:r w:rsidR="005B3DF5">
        <w:t xml:space="preserve">e one TImageList a name of </w:t>
      </w:r>
      <w:r w:rsidR="00176999" w:rsidRPr="009136F3">
        <w:t>Objec</w:t>
      </w:r>
      <w:r w:rsidR="005B3DF5">
        <w:t xml:space="preserve">tsImageList1 and the other </w:t>
      </w:r>
      <w:r w:rsidR="00176999" w:rsidRPr="009136F3">
        <w:t>LayersImageList1.</w:t>
      </w:r>
    </w:p>
    <w:p w:rsidR="009136F3" w:rsidRDefault="00176999" w:rsidP="009136F3">
      <w:pPr>
        <w:ind w:firstLine="720"/>
      </w:pPr>
      <w:r w:rsidRPr="009136F3">
        <w:t>In the code editor add private five private variabl</w:t>
      </w:r>
      <w:r w:rsidR="005B3DF5">
        <w:t>es: FFilePath: string;    F</w:t>
      </w:r>
      <w:r w:rsidRPr="009136F3">
        <w:t>ObjectsFolder: string; FObjectBitmapToLarge: boolean;   FObjectWidth: integer;  FObjectHeight: integer;</w:t>
      </w:r>
    </w:p>
    <w:p w:rsidR="00176999" w:rsidRPr="009136F3" w:rsidRDefault="00176999" w:rsidP="009136F3">
      <w:pPr>
        <w:ind w:firstLine="720"/>
      </w:pPr>
      <w:r w:rsidRPr="009136F3">
        <w:t>Add the following code to the forms OnCreate event:</w:t>
      </w:r>
    </w:p>
    <w:p w:rsidR="009136F3" w:rsidRDefault="00176999" w:rsidP="00367942">
      <w:pPr>
        <w:pStyle w:val="NoSpacing"/>
        <w:rPr>
          <w:b/>
        </w:rPr>
      </w:pPr>
      <w:r w:rsidRPr="00367942">
        <w:rPr>
          <w:b/>
        </w:rPr>
        <w:t>procedure</w:t>
      </w:r>
      <w:r w:rsidR="000523FD">
        <w:t xml:space="preserve"> TForm1.FormCreate</w:t>
      </w:r>
      <w:r w:rsidR="00367942">
        <w:t>(Sender: TObject</w:t>
      </w:r>
      <w:r>
        <w:t>);</w:t>
      </w:r>
      <w:r>
        <w:br/>
      </w:r>
      <w:r w:rsidRPr="00367942">
        <w:rPr>
          <w:b/>
        </w:rPr>
        <w:t>var</w:t>
      </w:r>
      <w:r>
        <w:br/>
        <w:t xml:space="preserve">  i: integer;</w:t>
      </w:r>
      <w:r>
        <w:br/>
        <w:t xml:space="preserve">  iFilesList: TStringList;</w:t>
      </w:r>
      <w:r>
        <w:br/>
        <w:t xml:space="preserve">  iCount: integer;</w:t>
      </w:r>
      <w:r>
        <w:br/>
        <w:t xml:space="preserve">  iImageName: string;</w:t>
      </w:r>
      <w:r>
        <w:br/>
        <w:t xml:space="preserve">  iPicture: TPicture;</w:t>
      </w:r>
      <w:r>
        <w:br/>
        <w:t xml:space="preserve">  iBitmap: TBitmap;</w:t>
      </w:r>
      <w:r>
        <w:br/>
        <w:t xml:space="preserve">  iListItem: TListItem;</w:t>
      </w:r>
      <w:r>
        <w:br/>
        <w:t xml:space="preserve">  iFileType: integer;</w:t>
      </w:r>
      <w:r>
        <w:br/>
        <w:t xml:space="preserve">  iExtension: string;</w:t>
      </w:r>
      <w:r>
        <w:br/>
      </w:r>
      <w:r w:rsidRPr="00367942">
        <w:rPr>
          <w:b/>
        </w:rPr>
        <w:t>begin</w:t>
      </w:r>
    </w:p>
    <w:p w:rsidR="009136F3" w:rsidRDefault="00176999" w:rsidP="00367942">
      <w:pPr>
        <w:pStyle w:val="NoSpacing"/>
      </w:pPr>
      <w:r>
        <w:lastRenderedPageBreak/>
        <w:t>// create a bitmap with the dimensions of</w:t>
      </w:r>
      <w:r w:rsidR="00367942">
        <w:br/>
        <w:t>//</w:t>
      </w:r>
      <w:r w:rsidR="00A126F0">
        <w:t xml:space="preserve"> ImageEn</w:t>
      </w:r>
      <w:r>
        <w:t>Vie</w:t>
      </w:r>
      <w:r w:rsidR="000523FD">
        <w:t>wImageEnView1.IEBitmap.Allocate</w:t>
      </w:r>
      <w:r>
        <w:t>(</w:t>
      </w:r>
      <w:r w:rsidR="00367942">
        <w:br/>
      </w:r>
      <w:r>
        <w:t>ImageEnView1.Width,</w:t>
      </w:r>
      <w:r w:rsidR="00367942">
        <w:br/>
        <w:t>ImageEnView1.Height</w:t>
      </w:r>
      <w:r>
        <w:t>);</w:t>
      </w:r>
      <w:r>
        <w:br/>
      </w:r>
      <w:r w:rsidR="000523FD">
        <w:t>ImageEnView1.IEBitmap.Fill</w:t>
      </w:r>
      <w:r w:rsidR="00367942">
        <w:t>(clWhite</w:t>
      </w:r>
      <w:r>
        <w:t>);</w:t>
      </w:r>
      <w:r>
        <w:br/>
        <w:t>ImageEnView1.Update;</w:t>
      </w:r>
      <w:r>
        <w:br/>
        <w:t>iFileType := ioPNG;</w:t>
      </w:r>
      <w:r w:rsidR="007235EF">
        <w:br/>
        <w:t>// See Helper</w:t>
      </w:r>
      <w:r w:rsidR="00E96FB4">
        <w:t xml:space="preserve"> </w:t>
      </w:r>
      <w:r w:rsidR="007235EF">
        <w:t>Functions</w:t>
      </w:r>
      <w:r w:rsidR="007235EF">
        <w:br/>
      </w:r>
      <w:r>
        <w:t>iExten</w:t>
      </w:r>
      <w:r w:rsidR="00367942">
        <w:t>sion := IEFileTypeToExtension(iFileType</w:t>
      </w:r>
      <w:r>
        <w:t>);</w:t>
      </w:r>
      <w:r w:rsidR="007235EF">
        <w:br/>
        <w:t>// See Helper</w:t>
      </w:r>
      <w:r w:rsidR="00E96FB4">
        <w:t xml:space="preserve"> </w:t>
      </w:r>
      <w:r w:rsidR="007235EF">
        <w:t>Functions</w:t>
      </w:r>
      <w:r>
        <w:br/>
        <w:t>FFilePath := DesktopFolder + 'Untitled' +</w:t>
      </w:r>
      <w:r w:rsidR="00367942">
        <w:br/>
        <w:t xml:space="preserve">            </w:t>
      </w:r>
      <w:r>
        <w:t xml:space="preserve"> iExtension;</w:t>
      </w:r>
      <w:r w:rsidR="00080E39">
        <w:br/>
      </w:r>
      <w:r>
        <w:t>Caption := 'ImageEnView Drag and Drop To A Layer</w:t>
      </w:r>
      <w:r w:rsidR="00367942">
        <w:br/>
        <w:t xml:space="preserve">           </w:t>
      </w:r>
      <w:r>
        <w:t>-' + FFilePath;</w:t>
      </w:r>
      <w:r w:rsidR="00080E39">
        <w:br/>
      </w:r>
      <w:r w:rsidR="00367942">
        <w:t>StatusBar1.Panels[0].Text := ExtractFilePath</w:t>
      </w:r>
      <w:r>
        <w:t>(</w:t>
      </w:r>
      <w:r w:rsidR="00367942">
        <w:br/>
        <w:t xml:space="preserve">                             </w:t>
      </w:r>
      <w:r>
        <w:t xml:space="preserve"> FFilePath);</w:t>
      </w:r>
      <w:r w:rsidR="00080E39">
        <w:br/>
      </w:r>
      <w:r w:rsidR="00367942">
        <w:t>StatusBar1.Panels[1].Text := ExtractFilename</w:t>
      </w:r>
      <w:r>
        <w:t>(</w:t>
      </w:r>
      <w:r w:rsidR="00367942">
        <w:br/>
        <w:t xml:space="preserve">                             </w:t>
      </w:r>
      <w:r>
        <w:t xml:space="preserve"> FFilePath);</w:t>
      </w:r>
      <w:r w:rsidR="00080E39">
        <w:br/>
      </w:r>
      <w:r>
        <w:t>StatusBar1.Panel</w:t>
      </w:r>
      <w:r w:rsidR="00367942">
        <w:t>s[2].Text := IntegerToString</w:t>
      </w:r>
      <w:r>
        <w:t>(</w:t>
      </w:r>
      <w:r w:rsidR="00367942">
        <w:br/>
      </w:r>
      <w:r w:rsidR="00080E39">
        <w:t xml:space="preserve">   </w:t>
      </w:r>
      <w:r w:rsidR="00A126F0">
        <w:t xml:space="preserve"> ImageEn</w:t>
      </w:r>
      <w:r w:rsidR="00367942">
        <w:t>View1.Bitmap.Width</w:t>
      </w:r>
      <w:r>
        <w:t>) +</w:t>
      </w:r>
      <w:r w:rsidR="00367942">
        <w:t xml:space="preserve"> </w:t>
      </w:r>
      <w:r>
        <w:t>' pixels x ' +</w:t>
      </w:r>
      <w:r w:rsidR="00367942">
        <w:br/>
        <w:t xml:space="preserve">    IntegerToString</w:t>
      </w:r>
      <w:r>
        <w:t>(</w:t>
      </w:r>
      <w:r w:rsidR="00080E39">
        <w:br/>
        <w:t xml:space="preserve">     </w:t>
      </w:r>
      <w:r w:rsidR="00A126F0">
        <w:t xml:space="preserve"> ImageEn</w:t>
      </w:r>
      <w:r w:rsidR="00367942">
        <w:t>View1.Bitmap.Height</w:t>
      </w:r>
      <w:r>
        <w:t>) + ' pixels';</w:t>
      </w:r>
      <w:r w:rsidR="00080E39">
        <w:br/>
      </w:r>
      <w:r>
        <w:t>// Set the ImageEnView style</w:t>
      </w:r>
      <w:r w:rsidR="00080E39">
        <w:br/>
      </w:r>
      <w:r>
        <w:t>ImageEnView1.EnableAlphaChannel := True;</w:t>
      </w:r>
      <w:r w:rsidR="00367942">
        <w:br/>
      </w:r>
      <w:r>
        <w:t>ImageEnView1.IO.Params.BMP_HandleTransparency :=</w:t>
      </w:r>
      <w:r w:rsidR="00367942">
        <w:br/>
        <w:t xml:space="preserve"> </w:t>
      </w:r>
      <w:r>
        <w:t xml:space="preserve"> </w:t>
      </w:r>
      <w:r w:rsidR="00367942">
        <w:t xml:space="preserve"> </w:t>
      </w:r>
      <w:r>
        <w:t>True;</w:t>
      </w:r>
      <w:r w:rsidR="00080E39">
        <w:br/>
      </w:r>
      <w:r>
        <w:t>ImageEnView1.SetChessboardStyle(4, bsSolid);</w:t>
      </w:r>
      <w:r w:rsidR="00080E39">
        <w:br/>
      </w:r>
      <w:r>
        <w:t>// Allow selection of transparent layers</w:t>
      </w:r>
      <w:r w:rsidR="00080E39">
        <w:br/>
      </w:r>
      <w:r>
        <w:t>ImageEnView1.SelectionOptions :=</w:t>
      </w:r>
      <w:r w:rsidR="00367942">
        <w:br/>
        <w:t xml:space="preserve">  </w:t>
      </w:r>
      <w:r>
        <w:t xml:space="preserve"> ImageEnView1.SelectionOptions + [</w:t>
      </w:r>
      <w:r w:rsidR="00367942">
        <w:br/>
        <w:t xml:space="preserve">  </w:t>
      </w:r>
      <w:r>
        <w:t xml:space="preserve"> iesoSelectTranspLayers];</w:t>
      </w:r>
      <w:r w:rsidR="00080E39">
        <w:br/>
      </w:r>
      <w:r>
        <w:t xml:space="preserve">// The "object" images are located in child </w:t>
      </w:r>
      <w:r w:rsidR="00367942">
        <w:br/>
        <w:t xml:space="preserve">// </w:t>
      </w:r>
      <w:r>
        <w:t>folder of the applications folder</w:t>
      </w:r>
    </w:p>
    <w:p w:rsidR="00176999" w:rsidRDefault="005B3DF5" w:rsidP="00367942">
      <w:pPr>
        <w:pStyle w:val="NoSpacing"/>
      </w:pPr>
      <w:r>
        <w:lastRenderedPageBreak/>
        <w:t>F</w:t>
      </w:r>
      <w:r w:rsidR="00176999">
        <w:t>ObjectsFolder :=</w:t>
      </w:r>
      <w:r w:rsidR="00367942">
        <w:br/>
        <w:t xml:space="preserve">   IncludeTrailingPathDelimiter </w:t>
      </w:r>
      <w:r w:rsidR="00176999">
        <w:t>ExtractFileDir(</w:t>
      </w:r>
      <w:r w:rsidR="00367942">
        <w:br/>
        <w:t xml:space="preserve">      Application.ExeName)</w:t>
      </w:r>
      <w:r w:rsidR="00176999">
        <w:t>) + 'LargeObjects';</w:t>
      </w:r>
      <w:r w:rsidR="00080E39">
        <w:br/>
      </w:r>
      <w:r w:rsidR="00176999">
        <w:t>// This imagelist holds the "small object"</w:t>
      </w:r>
      <w:r w:rsidR="00367942">
        <w:br/>
        <w:t xml:space="preserve">// </w:t>
      </w:r>
      <w:r w:rsidR="00176999">
        <w:t>images</w:t>
      </w:r>
      <w:r w:rsidR="00367942">
        <w:br/>
      </w:r>
      <w:r w:rsidR="00176999">
        <w:t>ObjectsImageList1.Clear;</w:t>
      </w:r>
      <w:r w:rsidR="00080E39">
        <w:br/>
      </w:r>
      <w:r w:rsidR="00176999">
        <w:t>ObjectsListView1.Items.BeginUpdate;</w:t>
      </w:r>
      <w:r w:rsidR="00080E39">
        <w:br/>
      </w:r>
      <w:r w:rsidR="00176999" w:rsidRPr="005A6848">
        <w:rPr>
          <w:b/>
        </w:rPr>
        <w:t>try</w:t>
      </w:r>
      <w:r w:rsidR="00080E39">
        <w:br/>
      </w:r>
      <w:r w:rsidR="00367942">
        <w:t xml:space="preserve">  </w:t>
      </w:r>
      <w:r w:rsidR="00176999">
        <w:t>// create a list to hold the "object image file</w:t>
      </w:r>
      <w:r w:rsidR="00367942">
        <w:br/>
        <w:t>//</w:t>
      </w:r>
      <w:r w:rsidR="00176999">
        <w:t xml:space="preserve"> names"</w:t>
      </w:r>
      <w:r w:rsidR="00080E39">
        <w:br/>
      </w:r>
      <w:r w:rsidR="00176999">
        <w:t>iFilesList := TStringList.Create;</w:t>
      </w:r>
      <w:r w:rsidR="00080E39">
        <w:br/>
      </w:r>
      <w:r w:rsidR="00176999" w:rsidRPr="005A6848">
        <w:rPr>
          <w:b/>
        </w:rPr>
        <w:t>try</w:t>
      </w:r>
      <w:r w:rsidR="00080E39">
        <w:br/>
      </w:r>
      <w:r w:rsidR="00367942">
        <w:t xml:space="preserve">  </w:t>
      </w:r>
      <w:r w:rsidR="00367942" w:rsidRPr="005A6848">
        <w:rPr>
          <w:b/>
        </w:rPr>
        <w:t>if</w:t>
      </w:r>
      <w:r w:rsidR="00367942">
        <w:t xml:space="preserve"> DirectoryExists(FLargeObjectsFolder</w:t>
      </w:r>
      <w:r w:rsidR="00176999">
        <w:t xml:space="preserve">) </w:t>
      </w:r>
      <w:r w:rsidR="00176999" w:rsidRPr="005A6848">
        <w:rPr>
          <w:b/>
        </w:rPr>
        <w:t>then</w:t>
      </w:r>
      <w:r w:rsidR="00080E39">
        <w:br/>
      </w:r>
      <w:r w:rsidR="00367942">
        <w:t xml:space="preserve">  </w:t>
      </w:r>
      <w:r w:rsidR="00176999" w:rsidRPr="005A6848">
        <w:rPr>
          <w:b/>
        </w:rPr>
        <w:t>begin</w:t>
      </w:r>
      <w:r w:rsidR="00080E39">
        <w:br/>
      </w:r>
      <w:r w:rsidR="00367942">
        <w:t xml:space="preserve">    /</w:t>
      </w:r>
      <w:r w:rsidR="00176999">
        <w:t>/ Add the images in the "Objects Folder" to</w:t>
      </w:r>
      <w:r w:rsidR="00367942">
        <w:br/>
        <w:t xml:space="preserve">   //</w:t>
      </w:r>
      <w:r w:rsidR="00176999">
        <w:t xml:space="preserve"> the fileslist and return a count of the</w:t>
      </w:r>
      <w:r w:rsidR="00367942">
        <w:br/>
        <w:t xml:space="preserve">   //</w:t>
      </w:r>
      <w:r w:rsidR="00176999">
        <w:t xml:space="preserve"> number of images</w:t>
      </w:r>
      <w:r w:rsidR="007235EF">
        <w:br/>
        <w:t xml:space="preserve">   // See Helper</w:t>
      </w:r>
      <w:r w:rsidR="00E96FB4">
        <w:t xml:space="preserve"> </w:t>
      </w:r>
      <w:r w:rsidR="007235EF">
        <w:t>Functions</w:t>
      </w:r>
      <w:r w:rsidR="00080E39">
        <w:br/>
      </w:r>
      <w:r w:rsidR="00367942">
        <w:t xml:space="preserve">   iCount := GetAllFiles(</w:t>
      </w:r>
      <w:r w:rsidR="00176999">
        <w:t>FLargeObjectsFolder,</w:t>
      </w:r>
      <w:r w:rsidR="00367942">
        <w:br/>
        <w:t xml:space="preserve">             '*.png', iFilesList</w:t>
      </w:r>
      <w:r w:rsidR="00176999">
        <w:t>);</w:t>
      </w:r>
      <w:r w:rsidR="00080E39">
        <w:br/>
      </w:r>
      <w:r w:rsidR="00367942">
        <w:t xml:space="preserve">   </w:t>
      </w:r>
      <w:r w:rsidR="00176999" w:rsidRPr="005A6848">
        <w:rPr>
          <w:b/>
        </w:rPr>
        <w:t>for</w:t>
      </w:r>
      <w:r w:rsidR="00176999">
        <w:t xml:space="preserve"> i := 0 to iCount - 1 </w:t>
      </w:r>
      <w:r w:rsidR="00176999" w:rsidRPr="005A6848">
        <w:rPr>
          <w:b/>
        </w:rPr>
        <w:t>do</w:t>
      </w:r>
      <w:r w:rsidR="00080E39">
        <w:br/>
      </w:r>
      <w:r w:rsidR="00367942">
        <w:t xml:space="preserve">   </w:t>
      </w:r>
      <w:r w:rsidR="00176999" w:rsidRPr="005A6848">
        <w:rPr>
          <w:b/>
        </w:rPr>
        <w:t>begin</w:t>
      </w:r>
      <w:r w:rsidR="00080E39">
        <w:br/>
      </w:r>
      <w:r w:rsidR="00367942">
        <w:t xml:space="preserve">     </w:t>
      </w:r>
      <w:r w:rsidR="00367942" w:rsidRPr="005A6848">
        <w:rPr>
          <w:b/>
        </w:rPr>
        <w:t>if</w:t>
      </w:r>
      <w:r w:rsidR="00367942">
        <w:t xml:space="preserve"> FileExists (iFilesList[i]</w:t>
      </w:r>
      <w:r w:rsidR="00176999">
        <w:t xml:space="preserve">) </w:t>
      </w:r>
      <w:r w:rsidR="00176999" w:rsidRPr="005A6848">
        <w:rPr>
          <w:b/>
        </w:rPr>
        <w:t>then</w:t>
      </w:r>
      <w:r w:rsidR="00080E39">
        <w:br/>
      </w:r>
      <w:r w:rsidR="00367942">
        <w:t xml:space="preserve">     </w:t>
      </w:r>
      <w:r w:rsidR="00176999" w:rsidRPr="005A6848">
        <w:rPr>
          <w:b/>
        </w:rPr>
        <w:t>begin</w:t>
      </w:r>
      <w:r w:rsidR="00080E39">
        <w:br/>
      </w:r>
      <w:r w:rsidR="00367942">
        <w:t xml:space="preserve">       iImageName := iFilesList[i</w:t>
      </w:r>
      <w:r w:rsidR="00176999">
        <w:t>];</w:t>
      </w:r>
      <w:r w:rsidR="00080E39">
        <w:br/>
      </w:r>
      <w:r w:rsidR="00367942">
        <w:t xml:space="preserve">       </w:t>
      </w:r>
      <w:r w:rsidR="00176999">
        <w:t>iPicture := TPicture.Create;</w:t>
      </w:r>
      <w:r w:rsidR="00080E39">
        <w:br/>
      </w:r>
      <w:r w:rsidR="00367942">
        <w:t xml:space="preserve">       </w:t>
      </w:r>
      <w:r w:rsidR="00176999" w:rsidRPr="005A6848">
        <w:rPr>
          <w:b/>
        </w:rPr>
        <w:t>try</w:t>
      </w:r>
      <w:r w:rsidR="00080E39">
        <w:br/>
      </w:r>
      <w:r w:rsidR="00367942">
        <w:t xml:space="preserve">         </w:t>
      </w:r>
      <w:r w:rsidR="00176999" w:rsidRPr="005A6848">
        <w:rPr>
          <w:b/>
        </w:rPr>
        <w:t>try</w:t>
      </w:r>
      <w:r w:rsidR="00080E39">
        <w:br/>
      </w:r>
      <w:r w:rsidR="00367942">
        <w:t xml:space="preserve">            iPicture.LoadFromFile(iImageName</w:t>
      </w:r>
      <w:r w:rsidR="00176999">
        <w:t>);</w:t>
      </w:r>
      <w:r w:rsidR="00080E39">
        <w:br/>
      </w:r>
      <w:r w:rsidR="00367942">
        <w:t xml:space="preserve">        </w:t>
      </w:r>
      <w:r w:rsidR="00176999">
        <w:t xml:space="preserve"> </w:t>
      </w:r>
      <w:r w:rsidR="00176999" w:rsidRPr="005A6848">
        <w:rPr>
          <w:b/>
        </w:rPr>
        <w:t>except</w:t>
      </w:r>
      <w:r w:rsidR="00080E39">
        <w:br/>
      </w:r>
      <w:r w:rsidR="00367942">
        <w:t xml:space="preserve">            ShowMessage(</w:t>
      </w:r>
      <w:r w:rsidR="00176999">
        <w:t>iImageName + ' caused an</w:t>
      </w:r>
      <w:r w:rsidR="00367942">
        <w:br/>
        <w:t xml:space="preserve">              </w:t>
      </w:r>
      <w:r w:rsidR="00176999">
        <w:t>exception and may be corrupt.  Try</w:t>
      </w:r>
      <w:r w:rsidR="00367942">
        <w:br/>
        <w:t xml:space="preserve">              </w:t>
      </w:r>
      <w:r w:rsidR="00176999">
        <w:t>deleting this image and try</w:t>
      </w:r>
      <w:r w:rsidR="00367942">
        <w:br/>
      </w:r>
      <w:r w:rsidR="00367942">
        <w:lastRenderedPageBreak/>
        <w:t xml:space="preserve"> </w:t>
      </w:r>
      <w:r w:rsidR="00176999">
        <w:t xml:space="preserve"> </w:t>
      </w:r>
      <w:r w:rsidR="00367942">
        <w:t xml:space="preserve">            s</w:t>
      </w:r>
      <w:r w:rsidR="00176999">
        <w:t>tarting</w:t>
      </w:r>
      <w:r w:rsidR="00080E39">
        <w:t xml:space="preserve"> this application</w:t>
      </w:r>
      <w:r w:rsidR="00176999">
        <w:t xml:space="preserve"> again.');</w:t>
      </w:r>
      <w:r w:rsidR="00080E39">
        <w:br/>
      </w:r>
      <w:r w:rsidR="005A6848">
        <w:t xml:space="preserve">            </w:t>
      </w:r>
      <w:r w:rsidR="00176999">
        <w:t>Break;</w:t>
      </w:r>
      <w:r w:rsidR="00080E39">
        <w:br/>
      </w:r>
      <w:r w:rsidR="005A6848">
        <w:t xml:space="preserve">          </w:t>
      </w:r>
      <w:r w:rsidR="00176999" w:rsidRPr="005A6848">
        <w:rPr>
          <w:b/>
        </w:rPr>
        <w:t>end</w:t>
      </w:r>
      <w:r w:rsidR="00176999">
        <w:t>;</w:t>
      </w:r>
      <w:r w:rsidR="00080E39">
        <w:br/>
      </w:r>
      <w:r w:rsidR="005A6848">
        <w:t xml:space="preserve">          </w:t>
      </w:r>
      <w:r w:rsidR="00176999">
        <w:t>// Draw the image in the imagelist to a</w:t>
      </w:r>
      <w:r w:rsidR="000523FD">
        <w:br/>
        <w:t xml:space="preserve">          //</w:t>
      </w:r>
      <w:r w:rsidR="00176999">
        <w:t xml:space="preserve"> bitmap and add the bitmap to </w:t>
      </w:r>
      <w:r w:rsidR="000523FD">
        <w:br/>
        <w:t xml:space="preserve">          // </w:t>
      </w:r>
      <w:r w:rsidR="00176999">
        <w:t>ImageList1</w:t>
      </w:r>
      <w:r w:rsidR="005A6848">
        <w:br/>
      </w:r>
      <w:r w:rsidR="000523FD">
        <w:t xml:space="preserve">          </w:t>
      </w:r>
      <w:r w:rsidR="00176999">
        <w:t>iBitmap := TBitmap.Create;</w:t>
      </w:r>
      <w:r w:rsidR="00080E39">
        <w:br/>
      </w:r>
      <w:r w:rsidR="000523FD">
        <w:rPr>
          <w:b/>
        </w:rPr>
        <w:t xml:space="preserve">          </w:t>
      </w:r>
      <w:r w:rsidR="00176999" w:rsidRPr="005A6848">
        <w:rPr>
          <w:b/>
        </w:rPr>
        <w:t>try</w:t>
      </w:r>
      <w:r w:rsidR="005A6848">
        <w:br/>
        <w:t xml:space="preserve"> </w:t>
      </w:r>
      <w:r w:rsidR="000523FD">
        <w:t xml:space="preserve">          </w:t>
      </w:r>
      <w:r w:rsidR="005A6848">
        <w:t xml:space="preserve"> </w:t>
      </w:r>
      <w:r w:rsidR="00176999">
        <w:t>iBitmap.PixelFormat := pf32Bit;</w:t>
      </w:r>
      <w:r w:rsidR="00080E39">
        <w:br/>
      </w:r>
      <w:r w:rsidR="005A6848">
        <w:t xml:space="preserve"> </w:t>
      </w:r>
      <w:r w:rsidR="000523FD">
        <w:t xml:space="preserve">          </w:t>
      </w:r>
      <w:r w:rsidR="005A6848">
        <w:t xml:space="preserve"> </w:t>
      </w:r>
      <w:r w:rsidR="00176999">
        <w:t>iBitmap.Width := 16;</w:t>
      </w:r>
      <w:r w:rsidR="00080E39">
        <w:br/>
      </w:r>
      <w:r w:rsidR="005A6848">
        <w:t xml:space="preserve">  </w:t>
      </w:r>
      <w:r w:rsidR="000523FD">
        <w:t xml:space="preserve">          </w:t>
      </w:r>
      <w:r w:rsidR="00176999">
        <w:t>iBitmap.Height := 16;</w:t>
      </w:r>
      <w:r w:rsidR="00080E39">
        <w:br/>
      </w:r>
      <w:r w:rsidR="005A6848">
        <w:t xml:space="preserve"> </w:t>
      </w:r>
      <w:r w:rsidR="000523FD">
        <w:t xml:space="preserve">          </w:t>
      </w:r>
      <w:r w:rsidR="005A6848">
        <w:t xml:space="preserve"> iBitmap.Canvas.StretchDraw(Rect(</w:t>
      </w:r>
      <w:r w:rsidR="00176999">
        <w:t>0, 0,</w:t>
      </w:r>
      <w:r w:rsidR="000523FD">
        <w:br/>
        <w:t xml:space="preserve">              16, 16</w:t>
      </w:r>
      <w:r w:rsidR="00176999">
        <w:t>),</w:t>
      </w:r>
      <w:r w:rsidR="00080E39">
        <w:t xml:space="preserve"> </w:t>
      </w:r>
      <w:r w:rsidR="00176999">
        <w:t>iPicture.Graphic);</w:t>
      </w:r>
      <w:r w:rsidR="00080E39">
        <w:br/>
      </w:r>
      <w:r>
        <w:t xml:space="preserve">  </w:t>
      </w:r>
      <w:r w:rsidR="000523FD">
        <w:t xml:space="preserve">          </w:t>
      </w:r>
      <w:r w:rsidR="005A6848">
        <w:t>ObjectsImageList1.Add(iBitmap,</w:t>
      </w:r>
      <w:r w:rsidR="000523FD">
        <w:br/>
        <w:t xml:space="preserve">           </w:t>
      </w:r>
      <w:r w:rsidR="005A6848">
        <w:t xml:space="preserve"> iBitmap</w:t>
      </w:r>
      <w:r w:rsidR="00176999">
        <w:t>);</w:t>
      </w:r>
      <w:r w:rsidR="00080E39">
        <w:br/>
      </w:r>
      <w:r w:rsidR="005A6848">
        <w:t xml:space="preserve">  </w:t>
      </w:r>
      <w:r w:rsidR="000523FD">
        <w:t xml:space="preserve">          </w:t>
      </w:r>
      <w:r w:rsidR="00176999">
        <w:t>// Create a Listview item</w:t>
      </w:r>
      <w:r w:rsidR="00080E39">
        <w:br/>
      </w:r>
      <w:r w:rsidR="005A6848">
        <w:t xml:space="preserve">  </w:t>
      </w:r>
      <w:r w:rsidR="000523FD">
        <w:t xml:space="preserve">          </w:t>
      </w:r>
      <w:r w:rsidR="00176999">
        <w:t>iListItem :=</w:t>
      </w:r>
      <w:r w:rsidR="000523FD">
        <w:br/>
        <w:t xml:space="preserve">             </w:t>
      </w:r>
      <w:r w:rsidR="00176999">
        <w:t xml:space="preserve"> ObjectsListView1.Items.Add;</w:t>
      </w:r>
      <w:r w:rsidR="00080E39">
        <w:br/>
      </w:r>
      <w:r w:rsidR="005A6848">
        <w:t xml:space="preserve">  </w:t>
      </w:r>
      <w:r w:rsidR="000523FD">
        <w:t xml:space="preserve">          </w:t>
      </w:r>
      <w:r w:rsidR="00176999">
        <w:t>// Set the items caption</w:t>
      </w:r>
      <w:r w:rsidR="00080E39">
        <w:br/>
      </w:r>
      <w:r w:rsidR="005A6848">
        <w:t xml:space="preserve">  </w:t>
      </w:r>
      <w:r w:rsidR="000523FD">
        <w:t xml:space="preserve">          </w:t>
      </w:r>
      <w:r w:rsidR="00176999">
        <w:t>iListItem.Caption := iImageName;</w:t>
      </w:r>
      <w:r w:rsidR="00080E39">
        <w:br/>
      </w:r>
      <w:r w:rsidR="005A6848">
        <w:t xml:space="preserve">  </w:t>
      </w:r>
      <w:r w:rsidR="000523FD">
        <w:t xml:space="preserve">         </w:t>
      </w:r>
      <w:r w:rsidR="00176999">
        <w:t>// set the items imageindex</w:t>
      </w:r>
      <w:r w:rsidR="00080E39">
        <w:br/>
      </w:r>
      <w:r w:rsidR="005A6848">
        <w:t xml:space="preserve">  </w:t>
      </w:r>
      <w:r w:rsidR="000523FD">
        <w:t xml:space="preserve">         </w:t>
      </w:r>
      <w:r w:rsidR="00176999">
        <w:t>iListItem.ImageIndex := i;</w:t>
      </w:r>
      <w:r w:rsidR="005A6848">
        <w:br/>
      </w:r>
      <w:r w:rsidR="000523FD">
        <w:rPr>
          <w:b/>
        </w:rPr>
        <w:t xml:space="preserve">         </w:t>
      </w:r>
      <w:r w:rsidR="00176999" w:rsidRPr="005A6848">
        <w:rPr>
          <w:b/>
        </w:rPr>
        <w:t>finally</w:t>
      </w:r>
      <w:r w:rsidR="00080E39">
        <w:br/>
      </w:r>
      <w:r w:rsidR="005A6848">
        <w:t xml:space="preserve"> </w:t>
      </w:r>
      <w:r w:rsidR="000523FD">
        <w:t xml:space="preserve">         </w:t>
      </w:r>
      <w:r w:rsidR="005A6848">
        <w:t xml:space="preserve"> </w:t>
      </w:r>
      <w:r w:rsidR="00176999">
        <w:t>iBitmap.Free;</w:t>
      </w:r>
      <w:r w:rsidR="00080E39">
        <w:br/>
      </w:r>
      <w:r w:rsidR="000523FD">
        <w:rPr>
          <w:b/>
        </w:rPr>
        <w:t xml:space="preserve">         </w:t>
      </w:r>
      <w:r w:rsidR="00176999" w:rsidRPr="005A6848">
        <w:rPr>
          <w:b/>
        </w:rPr>
        <w:t>end</w:t>
      </w:r>
      <w:r w:rsidR="00176999">
        <w:t>;</w:t>
      </w:r>
      <w:r w:rsidR="00080E39">
        <w:br/>
      </w:r>
      <w:r w:rsidR="000523FD">
        <w:rPr>
          <w:b/>
        </w:rPr>
        <w:t xml:space="preserve">       </w:t>
      </w:r>
      <w:r w:rsidR="00176999" w:rsidRPr="005A6848">
        <w:rPr>
          <w:b/>
        </w:rPr>
        <w:t>finally</w:t>
      </w:r>
      <w:r w:rsidR="00080E39">
        <w:br/>
      </w:r>
      <w:r w:rsidR="005A6848">
        <w:t xml:space="preserve">  </w:t>
      </w:r>
      <w:r w:rsidR="000523FD">
        <w:t xml:space="preserve">       </w:t>
      </w:r>
      <w:r w:rsidR="00176999">
        <w:t>iPicture.Free;</w:t>
      </w:r>
      <w:r w:rsidR="00080E39">
        <w:br/>
      </w:r>
      <w:r w:rsidR="000523FD">
        <w:rPr>
          <w:b/>
        </w:rPr>
        <w:t xml:space="preserve">       </w:t>
      </w:r>
      <w:r w:rsidR="00176999" w:rsidRPr="005A6848">
        <w:rPr>
          <w:b/>
        </w:rPr>
        <w:t>end</w:t>
      </w:r>
      <w:r w:rsidR="00176999">
        <w:t>;</w:t>
      </w:r>
      <w:r w:rsidR="005A6848">
        <w:br/>
      </w:r>
      <w:r w:rsidR="000523FD">
        <w:rPr>
          <w:b/>
        </w:rPr>
        <w:t xml:space="preserve">     </w:t>
      </w:r>
      <w:r w:rsidR="00176999" w:rsidRPr="005A6848">
        <w:rPr>
          <w:b/>
        </w:rPr>
        <w:t>end</w:t>
      </w:r>
      <w:r w:rsidR="00080E39">
        <w:br/>
      </w:r>
      <w:r w:rsidR="000523FD">
        <w:rPr>
          <w:b/>
        </w:rPr>
        <w:t xml:space="preserve">     </w:t>
      </w:r>
      <w:r w:rsidR="00176999" w:rsidRPr="005A6848">
        <w:rPr>
          <w:b/>
        </w:rPr>
        <w:t>else</w:t>
      </w:r>
      <w:r w:rsidR="00080E39">
        <w:br/>
      </w:r>
      <w:r w:rsidR="000523FD">
        <w:rPr>
          <w:b/>
        </w:rPr>
        <w:t xml:space="preserve">     </w:t>
      </w:r>
      <w:r w:rsidR="00176999" w:rsidRPr="005A6848">
        <w:rPr>
          <w:b/>
        </w:rPr>
        <w:t>begin</w:t>
      </w:r>
      <w:r w:rsidR="00080E39">
        <w:br/>
      </w:r>
      <w:r w:rsidR="005A6848">
        <w:t xml:space="preserve">  </w:t>
      </w:r>
      <w:r w:rsidR="000523FD">
        <w:t xml:space="preserve">     MessageBeep (MB_ICONERROR</w:t>
      </w:r>
      <w:r w:rsidR="00176999">
        <w:t>);</w:t>
      </w:r>
      <w:r w:rsidR="00080E39">
        <w:br/>
      </w:r>
      <w:r w:rsidR="005A6848">
        <w:t xml:space="preserve">  </w:t>
      </w:r>
      <w:r w:rsidR="000523FD">
        <w:t xml:space="preserve">     </w:t>
      </w:r>
      <w:r w:rsidR="00176999">
        <w:t>TaskDialog1.MainIcon := tdiError;</w:t>
      </w:r>
      <w:r w:rsidR="00080E39">
        <w:br/>
      </w:r>
      <w:r w:rsidR="005A6848">
        <w:lastRenderedPageBreak/>
        <w:t xml:space="preserve"> </w:t>
      </w:r>
      <w:r w:rsidR="00176999">
        <w:t xml:space="preserve"> TaskDialog1.Title := 'Error';</w:t>
      </w:r>
      <w:r w:rsidR="00080E39">
        <w:br/>
      </w:r>
      <w:r w:rsidR="005A6848">
        <w:t xml:space="preserve">  </w:t>
      </w:r>
      <w:r w:rsidR="00176999">
        <w:t>TaskDialog1.Caption := 'Folder Does Not Exist';</w:t>
      </w:r>
      <w:r w:rsidR="00080E39">
        <w:br/>
      </w:r>
      <w:r w:rsidR="005A6848">
        <w:t xml:space="preserve">  </w:t>
      </w:r>
      <w:r w:rsidR="00176999">
        <w:t>TaskDialog1.Text := 'The folder ' +</w:t>
      </w:r>
      <w:r w:rsidR="005A6848">
        <w:br/>
        <w:t xml:space="preserve">  </w:t>
      </w:r>
      <w:r w:rsidR="00176999">
        <w:t xml:space="preserve"> </w:t>
      </w:r>
      <w:r w:rsidR="005A6848">
        <w:t xml:space="preserve">  </w:t>
      </w:r>
      <w:r w:rsidR="00176999">
        <w:t>FLargeObjectsFolder + ' does not exist.';</w:t>
      </w:r>
      <w:r w:rsidR="00080E39">
        <w:br/>
      </w:r>
      <w:r w:rsidR="005A6848">
        <w:t xml:space="preserve">  </w:t>
      </w:r>
      <w:r w:rsidR="000523FD">
        <w:t>TaskDialog1.CommonButtons := [tcbOk</w:t>
      </w:r>
      <w:r w:rsidR="00176999">
        <w:t>];</w:t>
      </w:r>
      <w:r w:rsidR="00080E39">
        <w:br/>
      </w:r>
      <w:r w:rsidR="005A6848">
        <w:t xml:space="preserve">  </w:t>
      </w:r>
      <w:r w:rsidR="00176999">
        <w:t>TaskDialog1.Execute;</w:t>
      </w:r>
      <w:r w:rsidR="00080E39">
        <w:br/>
      </w:r>
      <w:r w:rsidR="00176999" w:rsidRPr="005A6848">
        <w:rPr>
          <w:b/>
        </w:rPr>
        <w:t>end</w:t>
      </w:r>
      <w:r w:rsidR="00176999">
        <w:t>;</w:t>
      </w:r>
      <w:r w:rsidR="009136F3">
        <w:br/>
      </w:r>
      <w:r w:rsidR="00176999" w:rsidRPr="005A6848">
        <w:rPr>
          <w:b/>
        </w:rPr>
        <w:t>end</w:t>
      </w:r>
      <w:r w:rsidR="00176999">
        <w:t>;</w:t>
      </w:r>
      <w:r w:rsidR="00080E39">
        <w:br/>
      </w:r>
      <w:r w:rsidR="00176999" w:rsidRPr="005A6848">
        <w:rPr>
          <w:b/>
        </w:rPr>
        <w:t>end</w:t>
      </w:r>
      <w:r w:rsidR="00176999">
        <w:t>;</w:t>
      </w:r>
      <w:r w:rsidR="00080E39">
        <w:br/>
      </w:r>
      <w:r w:rsidR="00176999" w:rsidRPr="005A6848">
        <w:rPr>
          <w:b/>
        </w:rPr>
        <w:t>finally</w:t>
      </w:r>
      <w:r w:rsidR="00080E39">
        <w:br/>
      </w:r>
      <w:r w:rsidR="00176999">
        <w:t xml:space="preserve">   iFilesList.Free;</w:t>
      </w:r>
      <w:r w:rsidR="00080E39">
        <w:br/>
      </w:r>
      <w:r w:rsidR="00176999" w:rsidRPr="005A6848">
        <w:rPr>
          <w:b/>
        </w:rPr>
        <w:t>end</w:t>
      </w:r>
      <w:r w:rsidR="00176999">
        <w:t>;</w:t>
      </w:r>
      <w:r w:rsidR="00080E39">
        <w:br/>
      </w:r>
      <w:r w:rsidR="00176999" w:rsidRPr="005A6848">
        <w:rPr>
          <w:b/>
        </w:rPr>
        <w:t>finally</w:t>
      </w:r>
      <w:r w:rsidR="00080E39">
        <w:br/>
      </w:r>
      <w:r w:rsidR="00176999">
        <w:t xml:space="preserve">  ObjectsListView1.Items.EndUpdate;</w:t>
      </w:r>
      <w:r w:rsidR="00080E39">
        <w:br/>
      </w:r>
      <w:r w:rsidR="00176999" w:rsidRPr="005A6848">
        <w:rPr>
          <w:b/>
        </w:rPr>
        <w:t>end</w:t>
      </w:r>
      <w:r w:rsidR="00176999">
        <w:t>;</w:t>
      </w:r>
      <w:r w:rsidR="00080E39">
        <w:br/>
      </w:r>
      <w:r w:rsidR="00176999">
        <w:t>// display information</w:t>
      </w:r>
      <w:r w:rsidR="00080E39">
        <w:br/>
      </w:r>
      <w:r w:rsidR="00176999">
        <w:t>LabelObjectsCount1.Caption := 'Count: ' +</w:t>
      </w:r>
      <w:r w:rsidR="005A6848">
        <w:br/>
        <w:t xml:space="preserve">  IntegerToString</w:t>
      </w:r>
      <w:r w:rsidR="00176999">
        <w:t xml:space="preserve">( </w:t>
      </w:r>
      <w:r w:rsidR="00080E39">
        <w:br/>
        <w:t xml:space="preserve">    </w:t>
      </w:r>
      <w:r w:rsidR="005A6848">
        <w:t>ObjectsListView1.Items.Count</w:t>
      </w:r>
      <w:r w:rsidR="00176999">
        <w:t>);</w:t>
      </w:r>
      <w:r w:rsidR="00080E39">
        <w:br/>
      </w:r>
      <w:r w:rsidR="00176999">
        <w:t>ShellListView1.RowSelect := True;</w:t>
      </w:r>
      <w:r w:rsidR="00080E39">
        <w:br/>
      </w:r>
      <w:r w:rsidR="00176999" w:rsidRPr="005A6848">
        <w:rPr>
          <w:b/>
        </w:rPr>
        <w:t>end</w:t>
      </w:r>
      <w:r w:rsidR="00176999">
        <w:t>;</w:t>
      </w:r>
    </w:p>
    <w:p w:rsidR="00080E39" w:rsidRDefault="00080E39" w:rsidP="00176999">
      <w:r>
        <w:t>Set the KeyPreview property of the form to True and add the following code to the</w:t>
      </w:r>
      <w:r w:rsidR="004A0771">
        <w:t xml:space="preserve"> OnF</w:t>
      </w:r>
      <w:r>
        <w:t>ormKeyDown event:</w:t>
      </w:r>
    </w:p>
    <w:p w:rsidR="00CD2A4F" w:rsidRDefault="005A6848" w:rsidP="00367942">
      <w:pPr>
        <w:pStyle w:val="NoSpacing"/>
        <w:rPr>
          <w:b/>
        </w:rPr>
      </w:pPr>
      <w:r w:rsidRPr="005A6848">
        <w:rPr>
          <w:b/>
        </w:rPr>
        <w:lastRenderedPageBreak/>
        <w:t>procedure</w:t>
      </w:r>
      <w:r w:rsidR="000523FD">
        <w:t xml:space="preserve"> TForm1.FormKeyDown</w:t>
      </w:r>
      <w:r>
        <w:t>(</w:t>
      </w:r>
      <w:r w:rsidR="004A0771">
        <w:t xml:space="preserve">Sender: TObject; </w:t>
      </w:r>
      <w:r w:rsidR="004A0771" w:rsidRPr="005A6848">
        <w:rPr>
          <w:b/>
        </w:rPr>
        <w:t>va</w:t>
      </w:r>
      <w:r w:rsidRPr="005A6848">
        <w:rPr>
          <w:b/>
        </w:rPr>
        <w:t>r</w:t>
      </w:r>
      <w:r>
        <w:t xml:space="preserve"> Key: Word; Shift: TShiftState</w:t>
      </w:r>
      <w:r w:rsidR="004A0771">
        <w:t>);</w:t>
      </w:r>
      <w:r w:rsidR="004A0771">
        <w:br/>
        <w:t>// Respond to the form's KeyDown Event and if the</w:t>
      </w:r>
      <w:r>
        <w:br/>
        <w:t>// D</w:t>
      </w:r>
      <w:r w:rsidR="004A0771">
        <w:t>elete key is pressed then delete the layer</w:t>
      </w:r>
      <w:r w:rsidR="004A0771">
        <w:br/>
      </w:r>
      <w:r w:rsidR="004A0771" w:rsidRPr="005A6848">
        <w:rPr>
          <w:b/>
        </w:rPr>
        <w:t>var</w:t>
      </w:r>
      <w:r w:rsidR="004A0771">
        <w:br/>
        <w:t xml:space="preserve">  i: integer;</w:t>
      </w:r>
      <w:r w:rsidR="004A0771">
        <w:br/>
        <w:t xml:space="preserve">  ilayer: integer;</w:t>
      </w:r>
      <w:r w:rsidR="004A0771">
        <w:br/>
        <w:t xml:space="preserve">  iListItem: TListItem;</w:t>
      </w:r>
      <w:r w:rsidR="004A0771">
        <w:br/>
      </w:r>
      <w:r w:rsidR="004A0771" w:rsidRPr="005A6848">
        <w:rPr>
          <w:b/>
        </w:rPr>
        <w:t>begin</w:t>
      </w:r>
      <w:r w:rsidR="004A0771">
        <w:br/>
        <w:t xml:space="preserve">  </w:t>
      </w:r>
      <w:r w:rsidR="004A0771" w:rsidRPr="005A6848">
        <w:rPr>
          <w:b/>
        </w:rPr>
        <w:t>if</w:t>
      </w:r>
      <w:r w:rsidR="004A0771">
        <w:t xml:space="preserve"> Key = vk_Delete </w:t>
      </w:r>
      <w:r w:rsidR="004A0771" w:rsidRPr="005A6848">
        <w:rPr>
          <w:b/>
        </w:rPr>
        <w:t>then</w:t>
      </w:r>
      <w:r w:rsidR="004A0771">
        <w:br/>
        <w:t xml:space="preserve">  </w:t>
      </w:r>
      <w:r w:rsidR="004A0771" w:rsidRPr="005A6848">
        <w:rPr>
          <w:b/>
        </w:rPr>
        <w:t>begin</w:t>
      </w:r>
      <w:r w:rsidR="004A0771">
        <w:br/>
        <w:t xml:space="preserve">    // Get the layer to </w:t>
      </w:r>
      <w:r w:rsidR="00A126F0">
        <w:t>be deleted</w:t>
      </w:r>
      <w:r w:rsidR="00A126F0">
        <w:br/>
        <w:t xml:space="preserve">    ilayer := ImageEn</w:t>
      </w:r>
      <w:r w:rsidR="004A0771">
        <w:t>View1.LayersCurrent;</w:t>
      </w:r>
      <w:r w:rsidR="004A0771">
        <w:br/>
        <w:t xml:space="preserve">    </w:t>
      </w:r>
      <w:r w:rsidR="004A0771" w:rsidRPr="005A6848">
        <w:rPr>
          <w:b/>
        </w:rPr>
        <w:t>if</w:t>
      </w:r>
      <w:r w:rsidR="004A0771">
        <w:t xml:space="preserve"> ilayer &lt;&gt; 0 </w:t>
      </w:r>
      <w:r w:rsidR="004A0771" w:rsidRPr="005A6848">
        <w:rPr>
          <w:b/>
        </w:rPr>
        <w:t>then</w:t>
      </w:r>
      <w:r w:rsidR="004A0771">
        <w:br/>
        <w:t xml:space="preserve">    </w:t>
      </w:r>
      <w:r w:rsidR="004A0771" w:rsidRPr="005A6848">
        <w:rPr>
          <w:b/>
        </w:rPr>
        <w:t>begin</w:t>
      </w:r>
      <w:r w:rsidR="007235EF">
        <w:rPr>
          <w:b/>
        </w:rPr>
        <w:br/>
      </w:r>
      <w:r w:rsidR="004A0771">
        <w:t xml:space="preserve">      </w:t>
      </w:r>
      <w:r w:rsidR="00A126F0">
        <w:t>// Remove the layer from ImageEnView</w:t>
      </w:r>
      <w:r w:rsidR="00A126F0">
        <w:br/>
        <w:t xml:space="preserve">      ImageEn</w:t>
      </w:r>
      <w:r w:rsidR="004A0771">
        <w:t>View1.Layers</w:t>
      </w:r>
      <w:r w:rsidR="000523FD">
        <w:t>Remove(ilayer</w:t>
      </w:r>
      <w:r w:rsidR="00A126F0">
        <w:t>);</w:t>
      </w:r>
      <w:r w:rsidR="00A126F0">
        <w:br/>
        <w:t xml:space="preserve">      ImageEn</w:t>
      </w:r>
      <w:r w:rsidR="004A0771">
        <w:t>View1.Update;</w:t>
      </w:r>
      <w:r w:rsidR="004A0771">
        <w:br/>
        <w:t xml:space="preserve">      // Update the layers ListView</w:t>
      </w:r>
      <w:r w:rsidR="004A0771">
        <w:br/>
        <w:t xml:space="preserve">      ListViewLayers1.Items.BeginUpdate;</w:t>
      </w:r>
      <w:r w:rsidR="004A0771">
        <w:br/>
        <w:t xml:space="preserve">      </w:t>
      </w:r>
      <w:r w:rsidR="004A0771" w:rsidRPr="005A6848">
        <w:rPr>
          <w:b/>
        </w:rPr>
        <w:t>try</w:t>
      </w:r>
      <w:r w:rsidR="004A0771">
        <w:br/>
        <w:t xml:space="preserve">        ListViewLayers1.ItemIndex := ilayer - 1;</w:t>
      </w:r>
      <w:r w:rsidR="004A0771">
        <w:br/>
        <w:t xml:space="preserve">        iLi</w:t>
      </w:r>
      <w:r>
        <w:t>stItem := ListViewLayers1.Items</w:t>
      </w:r>
      <w:r w:rsidR="004A0771">
        <w:t>[</w:t>
      </w:r>
      <w:r>
        <w:br/>
        <w:t xml:space="preserve">          </w:t>
      </w:r>
      <w:r w:rsidR="000523FD">
        <w:t>ilayer - 1</w:t>
      </w:r>
      <w:r w:rsidR="004A0771">
        <w:t>];</w:t>
      </w:r>
      <w:r w:rsidR="004A0771">
        <w:br/>
        <w:t xml:space="preserve">        // Remove the item from ListViewLayers1</w:t>
      </w:r>
      <w:r w:rsidR="004A0771">
        <w:br/>
        <w:t xml:space="preserve">        iListItem.Delete;</w:t>
      </w:r>
      <w:r w:rsidR="004A0771">
        <w:br/>
        <w:t xml:space="preserve">        ListViewLayers1.Invalidate;</w:t>
      </w:r>
      <w:r w:rsidR="004A0771">
        <w:br/>
        <w:t xml:space="preserve">        // Remove the image from</w:t>
      </w:r>
      <w:r>
        <w:br/>
        <w:t xml:space="preserve">        // </w:t>
      </w:r>
      <w:r w:rsidR="004A0771">
        <w:t>cxImageListLayers1</w:t>
      </w:r>
      <w:r w:rsidR="004A0771">
        <w:br/>
        <w:t xml:space="preserve">     </w:t>
      </w:r>
      <w:r w:rsidR="005B3DF5">
        <w:t xml:space="preserve">   </w:t>
      </w:r>
      <w:r>
        <w:t>LayersImageList1.Delete(ilayer-1</w:t>
      </w:r>
      <w:r w:rsidR="004A0771">
        <w:t>);</w:t>
      </w:r>
      <w:r w:rsidR="004A0771">
        <w:br/>
        <w:t xml:space="preserve">      </w:t>
      </w:r>
      <w:r w:rsidR="004A0771" w:rsidRPr="005A6848">
        <w:rPr>
          <w:b/>
        </w:rPr>
        <w:t>finally</w:t>
      </w:r>
    </w:p>
    <w:p w:rsidR="00080E39" w:rsidRDefault="004A0771" w:rsidP="00367942">
      <w:pPr>
        <w:pStyle w:val="NoSpacing"/>
      </w:pPr>
      <w:r>
        <w:lastRenderedPageBreak/>
        <w:t xml:space="preserve">        ListViewLayers1.Items.EndUpdate;</w:t>
      </w:r>
      <w:r>
        <w:br/>
        <w:t xml:space="preserve">      </w:t>
      </w:r>
      <w:r w:rsidRPr="005A6848">
        <w:rPr>
          <w:b/>
        </w:rPr>
        <w:t>end</w:t>
      </w:r>
      <w:r>
        <w:t>;</w:t>
      </w:r>
      <w:r>
        <w:br/>
        <w:t xml:space="preserve">    </w:t>
      </w:r>
      <w:r w:rsidRPr="005A6848">
        <w:rPr>
          <w:b/>
        </w:rPr>
        <w:t>end</w:t>
      </w:r>
      <w:r>
        <w:t>;</w:t>
      </w:r>
      <w:r>
        <w:br/>
        <w:t xml:space="preserve">    // Reset the Layers Listview image index</w:t>
      </w:r>
      <w:r w:rsidR="005A6848">
        <w:br/>
        <w:t xml:space="preserve">    //</w:t>
      </w:r>
      <w:r>
        <w:t xml:space="preserve"> (because we deleted an image from the</w:t>
      </w:r>
      <w:r w:rsidR="005A6848">
        <w:br/>
        <w:t xml:space="preserve">    //</w:t>
      </w:r>
      <w:r>
        <w:t xml:space="preserve"> ImageList2)</w:t>
      </w:r>
      <w:r>
        <w:br/>
        <w:t xml:space="preserve">    </w:t>
      </w:r>
      <w:r w:rsidRPr="005A6848">
        <w:rPr>
          <w:b/>
        </w:rPr>
        <w:t>for</w:t>
      </w:r>
      <w:r>
        <w:t xml:space="preserve"> i := 0 </w:t>
      </w:r>
      <w:r w:rsidRPr="005A6848">
        <w:rPr>
          <w:b/>
        </w:rPr>
        <w:t>to</w:t>
      </w:r>
      <w:r w:rsidR="005B3DF5">
        <w:t xml:space="preserve"> </w:t>
      </w:r>
      <w:r>
        <w:t xml:space="preserve">LayersImageList1.Count </w:t>
      </w:r>
      <w:r w:rsidR="005A6848">
        <w:t>–</w:t>
      </w:r>
      <w:r>
        <w:t xml:space="preserve"> 1</w:t>
      </w:r>
      <w:r w:rsidR="005A6848">
        <w:br/>
        <w:t xml:space="preserve">   </w:t>
      </w:r>
      <w:r>
        <w:t xml:space="preserve"> </w:t>
      </w:r>
      <w:r w:rsidRPr="005A6848">
        <w:rPr>
          <w:b/>
        </w:rPr>
        <w:t>do</w:t>
      </w:r>
      <w:r>
        <w:br/>
        <w:t xml:space="preserve">    </w:t>
      </w:r>
      <w:r w:rsidRPr="005A6848">
        <w:rPr>
          <w:b/>
        </w:rPr>
        <w:t>begin</w:t>
      </w:r>
      <w:r>
        <w:br/>
        <w:t xml:space="preserve">      iList</w:t>
      </w:r>
      <w:r w:rsidR="000523FD">
        <w:t>Item := ListViewLayers1.Items[i</w:t>
      </w:r>
      <w:r>
        <w:t>];</w:t>
      </w:r>
      <w:r>
        <w:br/>
        <w:t xml:space="preserve">      iListItem.ImageIndex := i;</w:t>
      </w:r>
      <w:r>
        <w:br/>
        <w:t xml:space="preserve">    </w:t>
      </w:r>
      <w:r w:rsidRPr="005A6848">
        <w:rPr>
          <w:b/>
        </w:rPr>
        <w:t>end</w:t>
      </w:r>
      <w:r>
        <w:t>;</w:t>
      </w:r>
      <w:r>
        <w:br/>
        <w:t xml:space="preserve">    </w:t>
      </w:r>
      <w:r w:rsidRPr="005A6848">
        <w:rPr>
          <w:b/>
        </w:rPr>
        <w:t>if</w:t>
      </w:r>
      <w:r>
        <w:t xml:space="preserve"> ImageEnView1.LayersCurrent &gt; 0 </w:t>
      </w:r>
      <w:r w:rsidRPr="005A6848">
        <w:rPr>
          <w:b/>
        </w:rPr>
        <w:t>then</w:t>
      </w:r>
      <w:r>
        <w:br/>
        <w:t xml:space="preserve">    </w:t>
      </w:r>
      <w:r w:rsidRPr="005A6848">
        <w:rPr>
          <w:b/>
        </w:rPr>
        <w:t>begin</w:t>
      </w:r>
      <w:r>
        <w:br/>
        <w:t xml:space="preserve">      ListViewLayers1.ItemIndex :=</w:t>
      </w:r>
      <w:r w:rsidR="005A6848">
        <w:br/>
        <w:t xml:space="preserve">       </w:t>
      </w:r>
      <w:r>
        <w:t xml:space="preserve"> ImageEnView1.LayersCurrent - 1;</w:t>
      </w:r>
      <w:r>
        <w:br/>
        <w:t xml:space="preserve"> </w:t>
      </w:r>
      <w:r w:rsidR="005A6848">
        <w:t xml:space="preserve">     ListViewLayers1.Items.Item</w:t>
      </w:r>
      <w:r>
        <w:t>[</w:t>
      </w:r>
      <w:r w:rsidR="00CD2A4F">
        <w:br/>
        <w:t xml:space="preserve">    </w:t>
      </w:r>
      <w:r>
        <w:t xml:space="preserve"> </w:t>
      </w:r>
      <w:r w:rsidR="00CD2A4F">
        <w:t xml:space="preserve"> </w:t>
      </w:r>
      <w:r w:rsidR="005A6848">
        <w:t>ImageEnView1.LayersCurrent - 1].Selected :=</w:t>
      </w:r>
      <w:r w:rsidR="00CD2A4F">
        <w:br/>
        <w:t xml:space="preserve">       </w:t>
      </w:r>
      <w:r w:rsidR="005A6848">
        <w:t xml:space="preserve"> True;</w:t>
      </w:r>
      <w:r w:rsidR="00CD2A4F">
        <w:br/>
      </w:r>
      <w:r w:rsidR="00CD2A4F">
        <w:rPr>
          <w:b/>
        </w:rPr>
        <w:t xml:space="preserve">      </w:t>
      </w:r>
      <w:r w:rsidRPr="005A6848">
        <w:rPr>
          <w:b/>
        </w:rPr>
        <w:t>if</w:t>
      </w:r>
      <w:r>
        <w:t xml:space="preserve"> ListViewLayers1.CanFocus </w:t>
      </w:r>
      <w:r w:rsidRPr="005A6848">
        <w:rPr>
          <w:b/>
        </w:rPr>
        <w:t>then</w:t>
      </w:r>
      <w:r w:rsidR="005A6848">
        <w:rPr>
          <w:b/>
        </w:rPr>
        <w:br/>
      </w:r>
      <w:r w:rsidR="005A6848">
        <w:t xml:space="preserve"> </w:t>
      </w:r>
      <w:r>
        <w:t xml:space="preserve"> </w:t>
      </w:r>
      <w:r w:rsidR="005A6848">
        <w:t xml:space="preserve"> </w:t>
      </w:r>
      <w:r w:rsidR="00CD2A4F">
        <w:t xml:space="preserve">     </w:t>
      </w:r>
      <w:r>
        <w:t>ListViewLayers1.SetFocus;</w:t>
      </w:r>
      <w:r>
        <w:br/>
        <w:t xml:space="preserve">    </w:t>
      </w:r>
      <w:r w:rsidRPr="005A6848">
        <w:rPr>
          <w:b/>
        </w:rPr>
        <w:t>end</w:t>
      </w:r>
      <w:r>
        <w:t>;</w:t>
      </w:r>
      <w:r>
        <w:br/>
        <w:t xml:space="preserve">  </w:t>
      </w:r>
      <w:r w:rsidRPr="005A6848">
        <w:rPr>
          <w:b/>
        </w:rPr>
        <w:t>end</w:t>
      </w:r>
      <w:r>
        <w:t>;</w:t>
      </w:r>
      <w:r>
        <w:br/>
      </w:r>
      <w:r w:rsidRPr="005A6848">
        <w:rPr>
          <w:b/>
        </w:rPr>
        <w:t>end</w:t>
      </w:r>
      <w:r>
        <w:t>;</w:t>
      </w:r>
    </w:p>
    <w:p w:rsidR="004A0771" w:rsidRDefault="004A0771" w:rsidP="00CD2A4F">
      <w:pPr>
        <w:ind w:firstLine="720"/>
      </w:pPr>
      <w:r>
        <w:t xml:space="preserve">In the code editor </w:t>
      </w:r>
      <w:r w:rsidR="00A126F0">
        <w:t>add the following to the ImageEn</w:t>
      </w:r>
      <w:r>
        <w:t>View O</w:t>
      </w:r>
      <w:r w:rsidR="00A126F0">
        <w:t>n</w:t>
      </w:r>
      <w:r w:rsidRPr="004A0771">
        <w:t xml:space="preserve"> </w:t>
      </w:r>
      <w:r>
        <w:t>DragDrop event:</w:t>
      </w:r>
    </w:p>
    <w:p w:rsidR="004A0771" w:rsidRDefault="004A0771" w:rsidP="00367942">
      <w:pPr>
        <w:pStyle w:val="NoSpacing"/>
      </w:pPr>
      <w:r w:rsidRPr="005A6848">
        <w:rPr>
          <w:b/>
        </w:rPr>
        <w:lastRenderedPageBreak/>
        <w:t>procedure</w:t>
      </w:r>
      <w:r w:rsidR="000523FD">
        <w:t xml:space="preserve"> TForm1.ImageEnView1DragDrop(</w:t>
      </w:r>
      <w:r>
        <w:t>Sender,</w:t>
      </w:r>
      <w:r w:rsidR="000523FD">
        <w:t xml:space="preserve"> Source: TObject; X, Y: Integer</w:t>
      </w:r>
      <w:r>
        <w:t>);</w:t>
      </w:r>
      <w:r>
        <w:br/>
      </w:r>
      <w:r w:rsidRPr="005A6848">
        <w:rPr>
          <w:b/>
        </w:rPr>
        <w:t>var</w:t>
      </w:r>
      <w:r>
        <w:br/>
        <w:t xml:space="preserve">  iIndex: integer;</w:t>
      </w:r>
      <w:r>
        <w:br/>
        <w:t xml:space="preserve">  ilayer: integer;</w:t>
      </w:r>
      <w:r>
        <w:br/>
        <w:t xml:space="preserve">  iListItem: TListItem;</w:t>
      </w:r>
      <w:r>
        <w:br/>
        <w:t xml:space="preserve">  iDimensions: string;</w:t>
      </w:r>
      <w:r>
        <w:br/>
        <w:t xml:space="preserve">  iObjectName: string;</w:t>
      </w:r>
      <w:r>
        <w:br/>
        <w:t xml:space="preserve">  iBitmap: TBitmap;</w:t>
      </w:r>
      <w:r>
        <w:br/>
      </w:r>
      <w:r w:rsidRPr="005A6848">
        <w:rPr>
          <w:b/>
        </w:rPr>
        <w:t>begin</w:t>
      </w:r>
      <w:r>
        <w:br/>
        <w:t xml:space="preserve">  Screen.Cursor := crHourGlass;</w:t>
      </w:r>
      <w:r>
        <w:br/>
        <w:t xml:space="preserve">  </w:t>
      </w:r>
      <w:r w:rsidRPr="005A6848">
        <w:rPr>
          <w:b/>
        </w:rPr>
        <w:t>try</w:t>
      </w:r>
      <w:r>
        <w:br/>
        <w:t xml:space="preserve">    iIndex := ObjectsListView1.ItemInd</w:t>
      </w:r>
      <w:r w:rsidR="005A6848">
        <w:t>ex;</w:t>
      </w:r>
      <w:r w:rsidR="005A6848">
        <w:br/>
        <w:t xml:space="preserve">    iObjectName := JustNam</w:t>
      </w:r>
      <w:r w:rsidR="000523FD">
        <w:t>e(</w:t>
      </w:r>
      <w:r w:rsidR="000523FD">
        <w:br/>
        <w:t xml:space="preserve">      ObjectsListView1.Items</w:t>
      </w:r>
      <w:r w:rsidR="005A6848">
        <w:t>[iIndex].Caption</w:t>
      </w:r>
      <w:r>
        <w:t>);</w:t>
      </w:r>
      <w:r>
        <w:br/>
        <w:t xml:space="preserve">    // Let ImageEn contr</w:t>
      </w:r>
      <w:r w:rsidR="00A126F0">
        <w:t>ol the layers cursor</w:t>
      </w:r>
      <w:r w:rsidR="00A126F0">
        <w:br/>
        <w:t xml:space="preserve">    ImageEn</w:t>
      </w:r>
      <w:r>
        <w:t>View1.Cursor := 1784;</w:t>
      </w:r>
      <w:r w:rsidR="007235EF">
        <w:br/>
      </w:r>
      <w:r>
        <w:t xml:space="preserve">    ImageE</w:t>
      </w:r>
      <w:r w:rsidR="00A126F0">
        <w:t>n</w:t>
      </w:r>
      <w:r>
        <w:t>View1.AutoCursors := True;</w:t>
      </w:r>
      <w:r>
        <w:br/>
        <w:t xml:space="preserve">    ImageE</w:t>
      </w:r>
      <w:r w:rsidR="00A126F0">
        <w:t>n</w:t>
      </w:r>
      <w:r>
        <w:t>View1.IO.Params.BMP_HandleTransparency</w:t>
      </w:r>
      <w:r w:rsidR="00221A63">
        <w:br/>
        <w:t xml:space="preserve">      </w:t>
      </w:r>
      <w:r>
        <w:t xml:space="preserve"> := True;</w:t>
      </w:r>
      <w:r>
        <w:br/>
        <w:t xml:space="preserve">    // Add a layer</w:t>
      </w:r>
      <w:r>
        <w:br/>
        <w:t xml:space="preserve">    ilayer := ImageE</w:t>
      </w:r>
      <w:r w:rsidR="00A126F0">
        <w:t>n</w:t>
      </w:r>
      <w:r>
        <w:t>View1.LayersAdd;</w:t>
      </w:r>
      <w:r w:rsidR="00221A63">
        <w:br/>
      </w:r>
      <w:r w:rsidR="007235EF">
        <w:t xml:space="preserve">    </w:t>
      </w:r>
      <w:r>
        <w:t>// Set the layers position and dimensions and</w:t>
      </w:r>
      <w:r w:rsidR="00221A63">
        <w:br/>
      </w:r>
      <w:r w:rsidR="007235EF">
        <w:t xml:space="preserve">    </w:t>
      </w:r>
      <w:r w:rsidR="00221A63">
        <w:t>// properties</w:t>
      </w:r>
      <w:r w:rsidR="00221A63">
        <w:br/>
      </w:r>
      <w:r w:rsidR="007235EF">
        <w:t xml:space="preserve">    </w:t>
      </w:r>
      <w:r>
        <w:t>ImageE</w:t>
      </w:r>
      <w:r w:rsidR="00A126F0">
        <w:t>n</w:t>
      </w:r>
      <w:r>
        <w:t>View1.Cu</w:t>
      </w:r>
      <w:r w:rsidR="00221A63">
        <w:t>rrentLayer.name := AnsiString</w:t>
      </w:r>
      <w:r w:rsidR="00221A63">
        <w:br/>
        <w:t xml:space="preserve">  </w:t>
      </w:r>
      <w:r w:rsidR="007235EF">
        <w:t xml:space="preserve">   </w:t>
      </w:r>
      <w:r w:rsidR="00221A63">
        <w:t>(iObjectName</w:t>
      </w:r>
      <w:r>
        <w:t>);</w:t>
      </w:r>
      <w:r w:rsidR="007235EF">
        <w:br/>
      </w:r>
      <w:r>
        <w:t xml:space="preserve">    ImageE</w:t>
      </w:r>
      <w:r w:rsidR="00A126F0">
        <w:t>n</w:t>
      </w:r>
      <w:r>
        <w:t>View1.CurrentLaye</w:t>
      </w:r>
      <w:r w:rsidR="00221A63">
        <w:t>r.PosX :=</w:t>
      </w:r>
      <w:r w:rsidR="007235EF">
        <w:br/>
        <w:t xml:space="preserve">      </w:t>
      </w:r>
      <w:r w:rsidR="00221A63">
        <w:t xml:space="preserve"> ImageE</w:t>
      </w:r>
      <w:r w:rsidR="00A126F0">
        <w:t>n</w:t>
      </w:r>
      <w:r w:rsidR="000523FD">
        <w:t>View1.Layers</w:t>
      </w:r>
      <w:r w:rsidR="00221A63">
        <w:t>[ilayer].ConvXScr2Bmp</w:t>
      </w:r>
      <w:r w:rsidR="007235EF">
        <w:br/>
        <w:t xml:space="preserve">       </w:t>
      </w:r>
      <w:r w:rsidR="00221A63">
        <w:t xml:space="preserve"> (</w:t>
      </w:r>
      <w:r>
        <w:t>X);</w:t>
      </w:r>
      <w:r w:rsidR="007235EF">
        <w:br/>
        <w:t xml:space="preserve">    </w:t>
      </w:r>
      <w:r>
        <w:t>ImageE</w:t>
      </w:r>
      <w:r w:rsidR="00A126F0">
        <w:t>n</w:t>
      </w:r>
      <w:r>
        <w:t>View1.CurrentLaye</w:t>
      </w:r>
      <w:r w:rsidR="00221A63">
        <w:t>r.PosY :=</w:t>
      </w:r>
      <w:r w:rsidR="007235EF">
        <w:br/>
        <w:t xml:space="preserve">    </w:t>
      </w:r>
      <w:r w:rsidR="00221A63">
        <w:t>ImageE</w:t>
      </w:r>
      <w:r w:rsidR="00A126F0">
        <w:t>nn</w:t>
      </w:r>
      <w:r w:rsidR="000523FD">
        <w:t>iew1.Layers</w:t>
      </w:r>
      <w:r w:rsidR="00221A63">
        <w:t>[ilayer</w:t>
      </w:r>
      <w:r>
        <w:t>].</w:t>
      </w:r>
      <w:r w:rsidR="00221A63">
        <w:t>ConvYScr2Bmp</w:t>
      </w:r>
      <w:r w:rsidR="007235EF">
        <w:br/>
        <w:t xml:space="preserve">     </w:t>
      </w:r>
      <w:r w:rsidR="00221A63">
        <w:t xml:space="preserve"> (Y);</w:t>
      </w:r>
      <w:r w:rsidR="007235EF">
        <w:br/>
      </w:r>
      <w:r w:rsidR="00221A63">
        <w:br/>
      </w:r>
      <w:r>
        <w:lastRenderedPageBreak/>
        <w:t>ImageE</w:t>
      </w:r>
      <w:r w:rsidR="00A126F0">
        <w:t>n</w:t>
      </w:r>
      <w:r>
        <w:t>View1.Curre</w:t>
      </w:r>
      <w:r w:rsidR="00221A63">
        <w:t>ntLayer.VisibleBox := True;</w:t>
      </w:r>
      <w:r w:rsidR="00221A63">
        <w:br/>
      </w:r>
      <w:r>
        <w:t>ImageE</w:t>
      </w:r>
      <w:r w:rsidR="00A126F0">
        <w:t>n</w:t>
      </w:r>
      <w:r>
        <w:t>View1.Curre</w:t>
      </w:r>
      <w:r w:rsidR="00221A63">
        <w:t>ntLayer.Selectable := True;</w:t>
      </w:r>
      <w:r w:rsidR="00221A63">
        <w:br/>
      </w:r>
      <w:r>
        <w:t>ImageE</w:t>
      </w:r>
      <w:r w:rsidR="00A126F0">
        <w:t>n</w:t>
      </w:r>
      <w:r>
        <w:t>V</w:t>
      </w:r>
      <w:r w:rsidR="00221A63">
        <w:t>iew1.LayersDrawBox := True;</w:t>
      </w:r>
      <w:r w:rsidR="00221A63">
        <w:br/>
      </w:r>
      <w:r>
        <w:t>// Add the layer</w:t>
      </w:r>
      <w:r w:rsidR="00221A63">
        <w:t xml:space="preserve"> info to the ListViewLayers</w:t>
      </w:r>
      <w:r w:rsidR="00221A63">
        <w:br/>
      </w:r>
      <w:r>
        <w:t>iListItem :=</w:t>
      </w:r>
      <w:r w:rsidR="00221A63">
        <w:t xml:space="preserve"> ListViewLayers1.Items.Add;</w:t>
      </w:r>
      <w:r w:rsidR="00221A63">
        <w:br/>
        <w:t>iListItem.Caption := IntToStr</w:t>
      </w:r>
      <w:r>
        <w:t>(</w:t>
      </w:r>
      <w:r w:rsidR="00221A63">
        <w:br/>
        <w:t xml:space="preserve">  </w:t>
      </w:r>
      <w:r>
        <w:t xml:space="preserve"> ListViewLayers1.Items.Count);</w:t>
      </w:r>
      <w:r w:rsidR="00221A63">
        <w:br/>
        <w:t>iListItem.SubItems.Add(iObjectName);</w:t>
      </w:r>
      <w:r w:rsidR="00221A63">
        <w:br/>
        <w:t>// Load the image</w:t>
      </w:r>
      <w:r w:rsidR="00221A63">
        <w:br/>
        <w:t>ImageE</w:t>
      </w:r>
      <w:r w:rsidR="00A126F0">
        <w:t>n</w:t>
      </w:r>
      <w:r w:rsidR="00221A63">
        <w:t>View1.IO.LoadFromFile</w:t>
      </w:r>
      <w:r>
        <w:t>(</w:t>
      </w:r>
      <w:r w:rsidR="00221A63">
        <w:br/>
        <w:t xml:space="preserve">   ObjectsListView1.Items[iIndex].Caption);</w:t>
      </w:r>
      <w:r w:rsidR="00221A63">
        <w:br/>
      </w:r>
      <w:r>
        <w:t>FObjectWidth := ImageE</w:t>
      </w:r>
      <w:r w:rsidR="00A126F0">
        <w:t>n</w:t>
      </w:r>
      <w:r>
        <w:t>View1.Bitmap.Width;</w:t>
      </w:r>
      <w:r>
        <w:br/>
        <w:t xml:space="preserve">FObjectHeight := </w:t>
      </w:r>
      <w:r w:rsidR="00221A63">
        <w:t>ImageE</w:t>
      </w:r>
      <w:r w:rsidR="00A126F0">
        <w:t>n</w:t>
      </w:r>
      <w:r w:rsidR="00221A63">
        <w:t>View1.Bitmap.Height;</w:t>
      </w:r>
      <w:r w:rsidR="00221A63">
        <w:br/>
        <w:t>iDimensions := IntegerToString(</w:t>
      </w:r>
      <w:r w:rsidR="00221A63">
        <w:br/>
        <w:t xml:space="preserve">   ImageE</w:t>
      </w:r>
      <w:r w:rsidR="00A126F0">
        <w:t>n</w:t>
      </w:r>
      <w:r w:rsidR="00221A63">
        <w:t>View1.Bitmap.Width</w:t>
      </w:r>
      <w:r>
        <w:t>) + ' x ' +</w:t>
      </w:r>
      <w:r w:rsidR="00221A63">
        <w:br/>
        <w:t xml:space="preserve">  </w:t>
      </w:r>
      <w:r>
        <w:t xml:space="preserve"> IntegerToString(ImageE</w:t>
      </w:r>
      <w:r w:rsidR="00A126F0">
        <w:t>n</w:t>
      </w:r>
      <w:r>
        <w:t>View1.Bitmap.Height);</w:t>
      </w:r>
      <w:r w:rsidR="00221A63">
        <w:br/>
        <w:t xml:space="preserve">    iListItem.SubItems.Add(iDimensions</w:t>
      </w:r>
      <w:r>
        <w:t>);</w:t>
      </w:r>
      <w:r>
        <w:br/>
        <w:t xml:space="preserve">    iListItem.Selected := True; </w:t>
      </w:r>
      <w:r w:rsidR="00221A63">
        <w:br/>
      </w:r>
      <w:r>
        <w:t>// focus the selected layer and set its</w:t>
      </w:r>
      <w:r w:rsidR="00221A63">
        <w:br/>
        <w:t>//</w:t>
      </w:r>
      <w:r>
        <w:t xml:space="preserve"> dimensions to the bitmap</w:t>
      </w:r>
      <w:r w:rsidR="00221A63">
        <w:br/>
      </w:r>
      <w:r w:rsidR="00C450E2">
        <w:t>ImageE</w:t>
      </w:r>
      <w:r w:rsidR="00A126F0">
        <w:t>n</w:t>
      </w:r>
      <w:r w:rsidR="00C450E2">
        <w:t>View1.Layers</w:t>
      </w:r>
      <w:r w:rsidR="00221A63">
        <w:t>[ilayer</w:t>
      </w:r>
      <w:r>
        <w:t>].Width :=</w:t>
      </w:r>
      <w:r w:rsidR="00221A63">
        <w:br/>
        <w:t xml:space="preserve">  </w:t>
      </w:r>
      <w:r>
        <w:t xml:space="preserve"> FObjectWidth;</w:t>
      </w:r>
      <w:r w:rsidR="00221A63">
        <w:br/>
      </w:r>
      <w:r w:rsidR="00A126F0">
        <w:t>ImageEn</w:t>
      </w:r>
      <w:r w:rsidR="00C450E2">
        <w:t>View1.Layers</w:t>
      </w:r>
      <w:r w:rsidR="00221A63">
        <w:t>[ilayer</w:t>
      </w:r>
      <w:r>
        <w:t xml:space="preserve">].Height := </w:t>
      </w:r>
      <w:r w:rsidR="00221A63">
        <w:br/>
        <w:t xml:space="preserve">   FObjectHeight;</w:t>
      </w:r>
      <w:r w:rsidR="00221A63">
        <w:br/>
        <w:t xml:space="preserve"> </w:t>
      </w:r>
      <w:r>
        <w:t>// Add a bitmap to the layers imagelist</w:t>
      </w:r>
      <w:r w:rsidR="00221A63">
        <w:br/>
        <w:t xml:space="preserve"> </w:t>
      </w:r>
      <w:r>
        <w:t>iBitmap := TBitmap.Create;</w:t>
      </w:r>
      <w:r>
        <w:br/>
      </w:r>
      <w:r w:rsidR="00221A63">
        <w:t xml:space="preserve"> </w:t>
      </w:r>
      <w:r w:rsidRPr="00221A63">
        <w:rPr>
          <w:b/>
        </w:rPr>
        <w:t>try</w:t>
      </w:r>
      <w:r w:rsidR="00221A63">
        <w:br/>
        <w:t xml:space="preserve">   iBitmap.Width := 16;</w:t>
      </w:r>
      <w:r w:rsidR="00221A63">
        <w:br/>
        <w:t xml:space="preserve">   iBitmap.Height :</w:t>
      </w:r>
      <w:r w:rsidR="00A126F0">
        <w:t>= 16;</w:t>
      </w:r>
      <w:r w:rsidR="00A126F0">
        <w:br/>
        <w:t xml:space="preserve">   iBitmap.Assign(ImageEn</w:t>
      </w:r>
      <w:r w:rsidR="00221A63">
        <w:t>View1.Bitmap</w:t>
      </w:r>
      <w:r>
        <w:t>);</w:t>
      </w:r>
      <w:r w:rsidR="00C450E2">
        <w:br/>
      </w:r>
      <w:r>
        <w:t xml:space="preserve">   ImageEnProc1.A</w:t>
      </w:r>
      <w:r w:rsidR="00221A63">
        <w:t>ttachedBitmap := iBitmap;</w:t>
      </w:r>
      <w:r w:rsidR="00C450E2">
        <w:br/>
        <w:t xml:space="preserve">   </w:t>
      </w:r>
      <w:r>
        <w:t>ImageEnP</w:t>
      </w:r>
      <w:r w:rsidR="00221A63">
        <w:t>roc1.Resample( 16, 16 );</w:t>
      </w:r>
      <w:r w:rsidR="00221A63">
        <w:br/>
      </w:r>
      <w:r w:rsidR="00C450E2">
        <w:t xml:space="preserve">   </w:t>
      </w:r>
      <w:r>
        <w:t xml:space="preserve">// ImageList2 holds the images for the </w:t>
      </w:r>
      <w:r w:rsidR="00221A63">
        <w:br/>
      </w:r>
      <w:r w:rsidR="00221A63">
        <w:lastRenderedPageBreak/>
        <w:t>//</w:t>
      </w:r>
      <w:r>
        <w:t>layers ListView</w:t>
      </w:r>
      <w:r>
        <w:br/>
      </w:r>
      <w:r w:rsidRPr="00221A63">
        <w:rPr>
          <w:b/>
        </w:rPr>
        <w:t>if</w:t>
      </w:r>
      <w:r w:rsidR="005B3DF5">
        <w:t xml:space="preserve"> </w:t>
      </w:r>
      <w:r>
        <w:t>LayersImageList1.AddMasked(iBitmap,</w:t>
      </w:r>
      <w:r w:rsidR="00221A63">
        <w:br/>
        <w:t xml:space="preserve">  </w:t>
      </w:r>
      <w:r>
        <w:t xml:space="preserve"> clBlack ) &lt;&gt; -1 </w:t>
      </w:r>
      <w:r w:rsidRPr="00221A63">
        <w:rPr>
          <w:b/>
        </w:rPr>
        <w:t>then</w:t>
      </w:r>
      <w:r w:rsidR="00221A63">
        <w:br/>
      </w:r>
      <w:r>
        <w:t>// update the frame imageindex to match the</w:t>
      </w:r>
      <w:r w:rsidR="00221A63">
        <w:br/>
        <w:t>// bitmap</w:t>
      </w:r>
      <w:r w:rsidR="00221A63">
        <w:br/>
      </w:r>
      <w:r w:rsidR="00A126F0">
        <w:t>iListItem.ImageIndex := ImageEn</w:t>
      </w:r>
      <w:r>
        <w:t>View1.LayersCount</w:t>
      </w:r>
      <w:r w:rsidR="00221A63">
        <w:br/>
        <w:t xml:space="preserve">   - 2;</w:t>
      </w:r>
      <w:r w:rsidR="00221A63">
        <w:br/>
      </w:r>
      <w:r w:rsidRPr="00221A63">
        <w:rPr>
          <w:b/>
        </w:rPr>
        <w:t>finally</w:t>
      </w:r>
      <w:r w:rsidR="00221A63">
        <w:br/>
        <w:t xml:space="preserve">   iBitmap.Free;</w:t>
      </w:r>
      <w:r w:rsidR="00221A63">
        <w:br/>
        <w:t xml:space="preserve"> </w:t>
      </w:r>
      <w:r w:rsidRPr="00221A63">
        <w:rPr>
          <w:b/>
        </w:rPr>
        <w:t>end</w:t>
      </w:r>
      <w:r w:rsidR="00221A63">
        <w:t>;</w:t>
      </w:r>
      <w:r w:rsidR="00221A63">
        <w:br/>
      </w:r>
      <w:r>
        <w:t>ImageE</w:t>
      </w:r>
      <w:r w:rsidR="00A126F0">
        <w:t>n</w:t>
      </w:r>
      <w:r>
        <w:t>View1.Proc.SetTransparen</w:t>
      </w:r>
      <w:r w:rsidR="00A126F0">
        <w:t>tColors( ImageEn</w:t>
      </w:r>
      <w:r w:rsidR="00221A63">
        <w:t>View1.Layers[il</w:t>
      </w:r>
      <w:r w:rsidR="00A126F0">
        <w:t>ayer].Bitmap.Pixels[0,   ImageEn</w:t>
      </w:r>
      <w:r w:rsidR="00221A63">
        <w:t>View1.Layers[ilayer]</w:t>
      </w:r>
      <w:r w:rsidR="00A126F0">
        <w:t>.Bitmap.Height</w:t>
      </w:r>
      <w:r w:rsidR="00A126F0">
        <w:br/>
        <w:t xml:space="preserve">    - 1], ImageEn</w:t>
      </w:r>
      <w:r w:rsidR="00221A63">
        <w:t>View1.Layers[ilayer ].Bitmap.Pixels [</w:t>
      </w:r>
      <w:r>
        <w:t>0</w:t>
      </w:r>
      <w:r w:rsidR="00A126F0">
        <w:t>,</w:t>
      </w:r>
      <w:r w:rsidR="00A126F0">
        <w:br/>
        <w:t xml:space="preserve">          ImageEn</w:t>
      </w:r>
      <w:r w:rsidR="00221A63">
        <w:t>View1.Layers[ilayer ].Bitmap.Height - 1], 0);</w:t>
      </w:r>
      <w:r w:rsidR="00221A63">
        <w:br/>
      </w:r>
      <w:r>
        <w:t xml:space="preserve">// </w:t>
      </w:r>
      <w:r w:rsidR="00221A63">
        <w:t>Display layer info</w:t>
      </w:r>
      <w:r w:rsidR="00221A63">
        <w:br/>
      </w:r>
      <w:r>
        <w:t xml:space="preserve">SelectedLayer1.Caption := </w:t>
      </w:r>
      <w:r w:rsidR="00221A63">
        <w:t>'Selected Layer: ' + IntToStr(ilayer);</w:t>
      </w:r>
      <w:r w:rsidR="00221A63">
        <w:br/>
      </w:r>
      <w:r>
        <w:t>LayerName1.Caption := 'Layer Name: ' + string (</w:t>
      </w:r>
      <w:r>
        <w:br/>
      </w:r>
      <w:r w:rsidR="00A126F0">
        <w:t>ImageEn</w:t>
      </w:r>
      <w:r w:rsidR="00221A63">
        <w:t>View1.CurrentLayer.name);</w:t>
      </w:r>
      <w:r w:rsidR="00221A63">
        <w:br/>
      </w:r>
      <w:r>
        <w:t>LayersCount1.Captio</w:t>
      </w:r>
      <w:r w:rsidR="00221A63">
        <w:t>n := 'Layer Count: ' + IntToStr</w:t>
      </w:r>
      <w:r w:rsidR="00A126F0">
        <w:t>(ImageEn</w:t>
      </w:r>
      <w:r>
        <w:t>View1.LayersCount - 1</w:t>
      </w:r>
      <w:r w:rsidR="00221A63">
        <w:t>);</w:t>
      </w:r>
      <w:r w:rsidR="00221A63">
        <w:br/>
      </w:r>
      <w:r>
        <w:t>// Allow selecting, moving and resizing the</w:t>
      </w:r>
      <w:r w:rsidR="00A126F0">
        <w:br/>
        <w:t>// layers</w:t>
      </w:r>
      <w:r w:rsidR="00A126F0">
        <w:br/>
        <w:t>ImageEn</w:t>
      </w:r>
      <w:r w:rsidR="00221A63">
        <w:t>View1.MouseInteract := [miMoveLayers,</w:t>
      </w:r>
      <w:r w:rsidR="00221A63">
        <w:br/>
        <w:t xml:space="preserve">   miResizeLayers];</w:t>
      </w:r>
      <w:r w:rsidR="00221A63">
        <w:br/>
      </w:r>
      <w:r w:rsidR="00A126F0">
        <w:t>ImageEn</w:t>
      </w:r>
      <w:r>
        <w:t>View1.En</w:t>
      </w:r>
      <w:r w:rsidR="00221A63">
        <w:t>ableAlphaChannel := True;</w:t>
      </w:r>
      <w:r w:rsidR="00221A63">
        <w:br/>
      </w:r>
      <w:r w:rsidR="00A126F0">
        <w:t>ImageEn</w:t>
      </w:r>
      <w:r>
        <w:t>View1</w:t>
      </w:r>
      <w:r w:rsidR="00221A63">
        <w:t>.</w:t>
      </w:r>
      <w:r w:rsidR="00A126F0">
        <w:t>Bitmap.Modified := True;</w:t>
      </w:r>
      <w:r w:rsidR="00A126F0">
        <w:br/>
        <w:t>ImageEn</w:t>
      </w:r>
      <w:r w:rsidR="00221A63">
        <w:t>View1.Update;</w:t>
      </w:r>
      <w:r w:rsidR="00221A63">
        <w:br/>
      </w:r>
      <w:r w:rsidRPr="00221A63">
        <w:rPr>
          <w:b/>
        </w:rPr>
        <w:t>finally</w:t>
      </w:r>
      <w:r w:rsidR="00221A63">
        <w:br/>
        <w:t xml:space="preserve">  Screen.Cursor := crDefault;</w:t>
      </w:r>
      <w:r w:rsidR="00221A63">
        <w:br/>
      </w:r>
      <w:r w:rsidRPr="00221A63">
        <w:rPr>
          <w:b/>
        </w:rPr>
        <w:lastRenderedPageBreak/>
        <w:t>end</w:t>
      </w:r>
      <w:r>
        <w:t>;</w:t>
      </w:r>
      <w:r>
        <w:br/>
      </w:r>
      <w:r w:rsidRPr="00221A63">
        <w:rPr>
          <w:b/>
        </w:rPr>
        <w:t>end</w:t>
      </w:r>
      <w:r>
        <w:t>;</w:t>
      </w:r>
    </w:p>
    <w:p w:rsidR="00080E39" w:rsidRDefault="005C2F29" w:rsidP="00CD2A4F">
      <w:pPr>
        <w:ind w:firstLine="720"/>
      </w:pPr>
      <w:r>
        <w:t>In the ImageEnView OnDrop event add the following code:</w:t>
      </w:r>
    </w:p>
    <w:p w:rsidR="00C450E2" w:rsidRDefault="005C2F29" w:rsidP="00367942">
      <w:pPr>
        <w:pStyle w:val="NoSpacing"/>
        <w:rPr>
          <w:b/>
        </w:rPr>
      </w:pPr>
      <w:r w:rsidRPr="00221A63">
        <w:rPr>
          <w:b/>
        </w:rPr>
        <w:t>procedure</w:t>
      </w:r>
      <w:r w:rsidR="00221A63">
        <w:t xml:space="preserve"> TForm1.ImageEnView1DragOver(</w:t>
      </w:r>
      <w:r>
        <w:t>Sender, Source: TObject; X, Y: Integer; State: TD</w:t>
      </w:r>
      <w:r w:rsidR="00221A63">
        <w:t>ragState; var Accept: Boolean</w:t>
      </w:r>
      <w:r>
        <w:t>);</w:t>
      </w:r>
      <w:r>
        <w:br/>
        <w:t>// Set the "Objects" Listview DragMode property</w:t>
      </w:r>
      <w:r w:rsidR="00221A63">
        <w:br/>
        <w:t>//</w:t>
      </w:r>
      <w:r>
        <w:t xml:space="preserve"> to dmAutomatic in the IDE</w:t>
      </w:r>
      <w:r>
        <w:br/>
      </w:r>
      <w:r w:rsidRPr="00221A63">
        <w:rPr>
          <w:b/>
        </w:rPr>
        <w:t>var</w:t>
      </w:r>
      <w:r>
        <w:br/>
        <w:t xml:space="preserve">  iIndex: integer;</w:t>
      </w:r>
      <w:r>
        <w:br/>
        <w:t xml:space="preserve">  iBitmap: TBitmap;</w:t>
      </w:r>
      <w:r>
        <w:br/>
      </w:r>
      <w:r w:rsidRPr="00221A63">
        <w:rPr>
          <w:b/>
        </w:rPr>
        <w:t>begin</w:t>
      </w:r>
      <w:r>
        <w:br/>
        <w:t xml:space="preserve">  </w:t>
      </w:r>
      <w:r w:rsidRPr="00221A63">
        <w:rPr>
          <w:b/>
        </w:rPr>
        <w:t>if</w:t>
      </w:r>
      <w:r>
        <w:t xml:space="preserve"> Source is TListView </w:t>
      </w:r>
      <w:r w:rsidRPr="00221A63">
        <w:rPr>
          <w:b/>
        </w:rPr>
        <w:t>then</w:t>
      </w:r>
      <w:r>
        <w:br/>
        <w:t xml:space="preserve">    Accept := True;</w:t>
      </w:r>
      <w:r>
        <w:br/>
        <w:t xml:space="preserve">  iIndex := ListViewLayers1.ItemIndex;</w:t>
      </w:r>
      <w:r>
        <w:br/>
        <w:t xml:space="preserve">  // Get the bitmap of the dropped object</w:t>
      </w:r>
      <w:r>
        <w:br/>
        <w:t xml:space="preserve">  iBitmap := TBitmap.Create;</w:t>
      </w:r>
      <w:r>
        <w:br/>
        <w:t xml:space="preserve">  </w:t>
      </w:r>
      <w:r w:rsidRPr="00221A63">
        <w:rPr>
          <w:b/>
        </w:rPr>
        <w:t>try</w:t>
      </w:r>
      <w:r w:rsidR="00C450E2">
        <w:rPr>
          <w:b/>
        </w:rPr>
        <w:br/>
      </w:r>
      <w:r>
        <w:t xml:space="preserve">    iBitmap.PixelFormat := pf32Bit;</w:t>
      </w:r>
      <w:r>
        <w:br/>
        <w:t xml:space="preserve">    </w:t>
      </w:r>
      <w:r w:rsidR="00221A63">
        <w:t>ObjectsImageList1.GetBitmap(iIndex,</w:t>
      </w:r>
      <w:r w:rsidR="00221A63">
        <w:br/>
        <w:t xml:space="preserve">      iBitmap);</w:t>
      </w:r>
      <w:r w:rsidR="00221A63">
        <w:br/>
        <w:t xml:space="preserve">  </w:t>
      </w:r>
      <w:r>
        <w:t>// Set FObjectBitmapToLarge if dropped bitmap</w:t>
      </w:r>
      <w:r w:rsidR="00221A63">
        <w:br/>
        <w:t xml:space="preserve">  //</w:t>
      </w:r>
      <w:r>
        <w:t xml:space="preserve"> dimensions are less than Layer 0 bitmap</w:t>
      </w:r>
      <w:r w:rsidR="00221A63">
        <w:br/>
        <w:t xml:space="preserve">  //</w:t>
      </w:r>
      <w:r>
        <w:t xml:space="preserve"> dimen</w:t>
      </w:r>
      <w:r w:rsidR="00221A63">
        <w:t>sions</w:t>
      </w:r>
      <w:r w:rsidR="00221A63">
        <w:br/>
        <w:t xml:space="preserve">  </w:t>
      </w:r>
      <w:r w:rsidRPr="00221A63">
        <w:rPr>
          <w:b/>
        </w:rPr>
        <w:t>if</w:t>
      </w:r>
      <w:r>
        <w:t xml:space="preserve"> ( iBitmap</w:t>
      </w:r>
      <w:r w:rsidR="00A126F0">
        <w:t>.Width &lt;= ImageEn</w:t>
      </w:r>
      <w:r w:rsidR="00221A63">
        <w:t>View1.Layers [0</w:t>
      </w:r>
      <w:r w:rsidR="009136F3">
        <w:br/>
        <w:t xml:space="preserve">    </w:t>
      </w:r>
      <w:r w:rsidR="00221A63">
        <w:t xml:space="preserve"> ].Bitmap.Width) </w:t>
      </w:r>
      <w:r w:rsidR="00221A63" w:rsidRPr="00221A63">
        <w:rPr>
          <w:b/>
        </w:rPr>
        <w:t>and</w:t>
      </w:r>
      <w:r w:rsidR="00221A63">
        <w:br/>
        <w:t xml:space="preserve">      (</w:t>
      </w:r>
      <w:r>
        <w:t>iBitmap.</w:t>
      </w:r>
      <w:r w:rsidR="00A126F0">
        <w:t>Height &lt;= ImageEn</w:t>
      </w:r>
      <w:r w:rsidR="00221A63">
        <w:t>View1.Layers [0</w:t>
      </w:r>
      <w:r w:rsidR="009136F3">
        <w:br/>
        <w:t xml:space="preserve">    </w:t>
      </w:r>
      <w:r w:rsidR="00221A63">
        <w:t xml:space="preserve"> ].Bitmap.Height</w:t>
      </w:r>
      <w:r>
        <w:t xml:space="preserve">) </w:t>
      </w:r>
      <w:r w:rsidRPr="00221A63">
        <w:rPr>
          <w:b/>
        </w:rPr>
        <w:t>then</w:t>
      </w:r>
      <w:r>
        <w:br/>
        <w:t xml:space="preserve">      FObjectBitmapToLarge := False</w:t>
      </w:r>
      <w:r>
        <w:br/>
        <w:t xml:space="preserve">    </w:t>
      </w:r>
      <w:r w:rsidRPr="009136F3">
        <w:rPr>
          <w:b/>
        </w:rPr>
        <w:t>else</w:t>
      </w:r>
      <w:r w:rsidR="00C450E2">
        <w:rPr>
          <w:b/>
        </w:rPr>
        <w:br/>
      </w:r>
    </w:p>
    <w:p w:rsidR="005C2F29" w:rsidRDefault="005C2F29" w:rsidP="00367942">
      <w:pPr>
        <w:pStyle w:val="NoSpacing"/>
      </w:pPr>
      <w:r>
        <w:lastRenderedPageBreak/>
        <w:t xml:space="preserve">      FObjectBitmapToLarge := True;</w:t>
      </w:r>
      <w:r>
        <w:br/>
        <w:t xml:space="preserve">  </w:t>
      </w:r>
      <w:r w:rsidRPr="009136F3">
        <w:rPr>
          <w:b/>
        </w:rPr>
        <w:t>finally</w:t>
      </w:r>
      <w:r>
        <w:br/>
        <w:t xml:space="preserve">    iBitmap.Free;</w:t>
      </w:r>
      <w:r>
        <w:br/>
        <w:t xml:space="preserve">  </w:t>
      </w:r>
      <w:r w:rsidRPr="009136F3">
        <w:rPr>
          <w:b/>
        </w:rPr>
        <w:t>end</w:t>
      </w:r>
      <w:r>
        <w:t>;</w:t>
      </w:r>
      <w:r>
        <w:br/>
      </w:r>
      <w:r w:rsidRPr="009136F3">
        <w:rPr>
          <w:b/>
        </w:rPr>
        <w:t>end</w:t>
      </w:r>
      <w:r>
        <w:t>;</w:t>
      </w:r>
    </w:p>
    <w:p w:rsidR="005C2F29" w:rsidRDefault="005C2F29" w:rsidP="00CD2A4F">
      <w:pPr>
        <w:ind w:firstLine="720"/>
      </w:pPr>
      <w:r>
        <w:t>In the ImageEnView LayerNotify event add the following code:</w:t>
      </w:r>
    </w:p>
    <w:p w:rsidR="00C450E2" w:rsidRDefault="005C2F29" w:rsidP="00367942">
      <w:pPr>
        <w:pStyle w:val="NoSpacing"/>
        <w:rPr>
          <w:b/>
        </w:rPr>
      </w:pPr>
      <w:r w:rsidRPr="009136F3">
        <w:rPr>
          <w:b/>
        </w:rPr>
        <w:t>procedure</w:t>
      </w:r>
      <w:r w:rsidR="009136F3">
        <w:t xml:space="preserve"> TForm1.ImageEnView1LayerNotify(</w:t>
      </w:r>
      <w:r>
        <w:t>Sender: TObject; layer</w:t>
      </w:r>
      <w:r w:rsidR="009136F3">
        <w:t>: Integer; event: TIELayerEvent</w:t>
      </w:r>
      <w:r>
        <w:t>);</w:t>
      </w:r>
      <w:r>
        <w:br/>
      </w:r>
      <w:r w:rsidRPr="009136F3">
        <w:rPr>
          <w:b/>
        </w:rPr>
        <w:t>var</w:t>
      </w:r>
      <w:r>
        <w:br/>
        <w:t xml:space="preserve">  iDimensions: string;</w:t>
      </w:r>
      <w:r>
        <w:br/>
        <w:t xml:space="preserve">  iListItem: TListItem;</w:t>
      </w:r>
      <w:r>
        <w:br/>
        <w:t xml:space="preserve">  iMS: TMemoryStream;</w:t>
      </w:r>
      <w:r>
        <w:br/>
      </w:r>
      <w:r w:rsidRPr="009136F3">
        <w:rPr>
          <w:b/>
        </w:rPr>
        <w:t>begin</w:t>
      </w:r>
      <w:r>
        <w:br/>
        <w:t xml:space="preserve">  // Set the Layers Listview index </w:t>
      </w:r>
      <w:r w:rsidR="009136F3">
        <w:t>biased</w:t>
      </w:r>
      <w:r>
        <w:t xml:space="preserve"> on the</w:t>
      </w:r>
      <w:r w:rsidR="009136F3">
        <w:br/>
        <w:t xml:space="preserve">  //</w:t>
      </w:r>
      <w:r>
        <w:t xml:space="preserve"> layer</w:t>
      </w:r>
      <w:r>
        <w:br/>
        <w:t xml:space="preserve">  </w:t>
      </w:r>
      <w:r w:rsidRPr="009136F3">
        <w:rPr>
          <w:b/>
        </w:rPr>
        <w:t>if</w:t>
      </w:r>
      <w:r>
        <w:t xml:space="preserve"> layer &lt;&gt; 0 </w:t>
      </w:r>
      <w:r w:rsidRPr="009136F3">
        <w:rPr>
          <w:b/>
        </w:rPr>
        <w:t>then</w:t>
      </w:r>
      <w:r>
        <w:br/>
        <w:t xml:space="preserve">  </w:t>
      </w:r>
      <w:r w:rsidRPr="009136F3">
        <w:rPr>
          <w:b/>
        </w:rPr>
        <w:t>begin</w:t>
      </w:r>
      <w:r>
        <w:br/>
        <w:t xml:space="preserve">    SelectedLayer1.Caption := 'Selected Layer: '</w:t>
      </w:r>
      <w:r w:rsidR="009136F3">
        <w:br/>
        <w:t xml:space="preserve">      + IntToStr(layer</w:t>
      </w:r>
      <w:r>
        <w:t>);</w:t>
      </w:r>
      <w:r>
        <w:br/>
        <w:t xml:space="preserve">    LayerName1.Caption := 'Layer Name: ' + string</w:t>
      </w:r>
      <w:r w:rsidR="009136F3">
        <w:br/>
        <w:t xml:space="preserve">     </w:t>
      </w:r>
      <w:r w:rsidR="00A126F0">
        <w:t xml:space="preserve"> (ImageEn</w:t>
      </w:r>
      <w:r>
        <w:t>View1.CurrentLayer.name);</w:t>
      </w:r>
      <w:r>
        <w:br/>
        <w:t xml:space="preserve">    LayersCount1.Caption := 'Layer Count: ' +</w:t>
      </w:r>
      <w:r w:rsidR="009136F3">
        <w:br/>
        <w:t xml:space="preserve">       IntToStr(</w:t>
      </w:r>
      <w:r w:rsidR="00A126F0">
        <w:t>ImageEn</w:t>
      </w:r>
      <w:r>
        <w:t>View1.LayersCount - 1);</w:t>
      </w:r>
      <w:r>
        <w:br/>
        <w:t xml:space="preserve">    ListViewLayers1.Selected := nil;</w:t>
      </w:r>
      <w:r>
        <w:br/>
        <w:t xml:space="preserve">    </w:t>
      </w:r>
      <w:r w:rsidRPr="009136F3">
        <w:rPr>
          <w:b/>
        </w:rPr>
        <w:t>if</w:t>
      </w:r>
      <w:r>
        <w:t xml:space="preserve"> layer &gt; 0 </w:t>
      </w:r>
      <w:r w:rsidRPr="009136F3">
        <w:rPr>
          <w:b/>
        </w:rPr>
        <w:t>then</w:t>
      </w:r>
      <w:r>
        <w:br/>
        <w:t xml:space="preserve">      ListViewLayers1.ItemIndex := layer – 1</w:t>
      </w:r>
      <w:r>
        <w:br/>
        <w:t xml:space="preserve">    </w:t>
      </w:r>
      <w:r w:rsidRPr="009136F3">
        <w:rPr>
          <w:b/>
        </w:rPr>
        <w:t>else</w:t>
      </w:r>
      <w:r>
        <w:br/>
        <w:t xml:space="preserve">      ListViewLayers1.ItemIndex := -1;</w:t>
      </w:r>
      <w:r>
        <w:br/>
        <w:t xml:space="preserve">  </w:t>
      </w:r>
      <w:r w:rsidRPr="009136F3">
        <w:rPr>
          <w:b/>
        </w:rPr>
        <w:t>end</w:t>
      </w:r>
    </w:p>
    <w:p w:rsidR="005C2F29" w:rsidRDefault="005C2F29" w:rsidP="00367942">
      <w:pPr>
        <w:pStyle w:val="NoSpacing"/>
      </w:pPr>
      <w:r>
        <w:lastRenderedPageBreak/>
        <w:br/>
        <w:t xml:space="preserve">  </w:t>
      </w:r>
      <w:r w:rsidRPr="009136F3">
        <w:rPr>
          <w:b/>
        </w:rPr>
        <w:t>else</w:t>
      </w:r>
      <w:r>
        <w:br/>
        <w:t xml:space="preserve">    SelectedLayer1.Caption := 'Selected Layer:';</w:t>
      </w:r>
      <w:r w:rsidR="009136F3">
        <w:br/>
      </w:r>
      <w:r>
        <w:t xml:space="preserve">  </w:t>
      </w:r>
      <w:r w:rsidR="009136F3">
        <w:t xml:space="preserve">  </w:t>
      </w:r>
      <w:r>
        <w:t>// If resizing the layer update the</w:t>
      </w:r>
      <w:r w:rsidR="009136F3">
        <w:br/>
        <w:t xml:space="preserve">    //</w:t>
      </w:r>
      <w:r>
        <w:t xml:space="preserve"> dimensions in the listview</w:t>
      </w:r>
      <w:r>
        <w:br/>
        <w:t xml:space="preserve">  </w:t>
      </w:r>
      <w:r w:rsidR="009136F3">
        <w:t xml:space="preserve">  </w:t>
      </w:r>
      <w:r w:rsidRPr="009136F3">
        <w:rPr>
          <w:b/>
        </w:rPr>
        <w:t>if</w:t>
      </w:r>
      <w:r>
        <w:t xml:space="preserve"> event = ielResizing </w:t>
      </w:r>
      <w:r w:rsidRPr="009136F3">
        <w:rPr>
          <w:b/>
        </w:rPr>
        <w:t>then</w:t>
      </w:r>
      <w:r>
        <w:br/>
        <w:t xml:space="preserve">    </w:t>
      </w:r>
      <w:r w:rsidRPr="009136F3">
        <w:rPr>
          <w:b/>
        </w:rPr>
        <w:t>if</w:t>
      </w:r>
      <w:r>
        <w:t xml:space="preserve"> layer &gt; 0 </w:t>
      </w:r>
      <w:r w:rsidRPr="009136F3">
        <w:rPr>
          <w:b/>
        </w:rPr>
        <w:t>then</w:t>
      </w:r>
      <w:r>
        <w:br/>
        <w:t xml:space="preserve">    </w:t>
      </w:r>
      <w:r w:rsidRPr="009136F3">
        <w:rPr>
          <w:b/>
        </w:rPr>
        <w:t>begin</w:t>
      </w:r>
      <w:r>
        <w:br/>
        <w:t xml:space="preserve">      iListIte</w:t>
      </w:r>
      <w:r w:rsidR="009136F3">
        <w:t>m := ListViewLayers1.Items.Item</w:t>
      </w:r>
      <w:r>
        <w:t>[</w:t>
      </w:r>
      <w:r w:rsidR="009136F3">
        <w:br/>
        <w:t xml:space="preserve">        </w:t>
      </w:r>
      <w:r>
        <w:t xml:space="preserve"> layer - 1];</w:t>
      </w:r>
      <w:r>
        <w:br/>
        <w:t xml:space="preserve">      iDimensions := I</w:t>
      </w:r>
      <w:r w:rsidR="009136F3">
        <w:t>ntegerToString</w:t>
      </w:r>
      <w:r>
        <w:t>(</w:t>
      </w:r>
      <w:r w:rsidR="00A126F0">
        <w:br/>
        <w:t xml:space="preserve">         ImageEn</w:t>
      </w:r>
      <w:r w:rsidR="009136F3">
        <w:t>View1.Layers[layer</w:t>
      </w:r>
      <w:r w:rsidR="009136F3">
        <w:br/>
        <w:t xml:space="preserve">        ].Width</w:t>
      </w:r>
      <w:r>
        <w:t>) + ' x ' + IntegerToString</w:t>
      </w:r>
      <w:r w:rsidR="00A126F0">
        <w:br/>
        <w:t xml:space="preserve">        ( ImageEn</w:t>
      </w:r>
      <w:r w:rsidR="009136F3">
        <w:t>View1.Layers[layer].Height</w:t>
      </w:r>
      <w:r>
        <w:t>);</w:t>
      </w:r>
      <w:r>
        <w:br/>
        <w:t xml:space="preserve"> </w:t>
      </w:r>
      <w:r w:rsidR="009136F3">
        <w:t xml:space="preserve">     iListItem.SubItems.Strings[1</w:t>
      </w:r>
      <w:r>
        <w:t>] :=</w:t>
      </w:r>
      <w:r w:rsidR="009136F3">
        <w:br/>
        <w:t xml:space="preserve">        </w:t>
      </w:r>
      <w:r>
        <w:t xml:space="preserve"> iDimensions;</w:t>
      </w:r>
      <w:r>
        <w:br/>
        <w:t xml:space="preserve">    </w:t>
      </w:r>
      <w:r w:rsidRPr="009136F3">
        <w:rPr>
          <w:b/>
        </w:rPr>
        <w:t>end</w:t>
      </w:r>
      <w:r w:rsidR="009136F3">
        <w:t>;</w:t>
      </w:r>
      <w:r w:rsidR="009136F3">
        <w:br/>
      </w:r>
      <w:r w:rsidRPr="009136F3">
        <w:rPr>
          <w:b/>
        </w:rPr>
        <w:t>end</w:t>
      </w:r>
      <w:r>
        <w:t>;</w:t>
      </w:r>
    </w:p>
    <w:p w:rsidR="005C2F29" w:rsidRDefault="005C2F29" w:rsidP="00CD2A4F">
      <w:pPr>
        <w:ind w:firstLine="720"/>
      </w:pPr>
      <w:r>
        <w:t>In the ListViewLayers1 SelectItem event add the following code:</w:t>
      </w:r>
    </w:p>
    <w:p w:rsidR="00C450E2" w:rsidRDefault="005C2F29" w:rsidP="00367942">
      <w:pPr>
        <w:pStyle w:val="NoSpacing"/>
      </w:pPr>
      <w:r w:rsidRPr="009136F3">
        <w:rPr>
          <w:b/>
        </w:rPr>
        <w:t>procedure</w:t>
      </w:r>
      <w:r>
        <w:t xml:space="preserve"> T</w:t>
      </w:r>
      <w:r w:rsidR="009136F3">
        <w:t>Form1.ListViewLayers1SelectItem</w:t>
      </w:r>
      <w:r>
        <w:t>( Sender: TObject; Ite</w:t>
      </w:r>
      <w:r w:rsidR="009136F3">
        <w:t>m: TListItem; Selected: Boolean</w:t>
      </w:r>
      <w:r>
        <w:t>);</w:t>
      </w:r>
      <w:r>
        <w:br/>
      </w:r>
      <w:r w:rsidRPr="009136F3">
        <w:rPr>
          <w:b/>
        </w:rPr>
        <w:t>begin</w:t>
      </w:r>
      <w:r>
        <w:br/>
        <w:t xml:space="preserve">  // If the ListViewLayers item is selected</w:t>
      </w:r>
      <w:r w:rsidR="009136F3">
        <w:br/>
        <w:t xml:space="preserve">  //</w:t>
      </w:r>
      <w:r>
        <w:t xml:space="preserve"> update the info and selected layer</w:t>
      </w:r>
      <w:r>
        <w:br/>
        <w:t xml:space="preserve">  </w:t>
      </w:r>
      <w:r w:rsidRPr="009136F3">
        <w:rPr>
          <w:b/>
        </w:rPr>
        <w:t>if</w:t>
      </w:r>
      <w:r>
        <w:t xml:space="preserve"> Selected </w:t>
      </w:r>
      <w:r w:rsidRPr="009136F3">
        <w:rPr>
          <w:b/>
        </w:rPr>
        <w:t>then</w:t>
      </w:r>
      <w:r>
        <w:br/>
        <w:t xml:space="preserve">  </w:t>
      </w:r>
      <w:r w:rsidRPr="009136F3">
        <w:rPr>
          <w:b/>
        </w:rPr>
        <w:t>begin</w:t>
      </w:r>
      <w:r>
        <w:br/>
        <w:t xml:space="preserve">    ImageEnView1.LayersCurrent := Item.Index + 1;</w:t>
      </w:r>
      <w:r>
        <w:br/>
        <w:t xml:space="preserve">   </w:t>
      </w:r>
      <w:r w:rsidR="009136F3">
        <w:t xml:space="preserve"> </w:t>
      </w:r>
      <w:r>
        <w:t>SelectedLayer1.Caption := 'Selected Layer: '</w:t>
      </w:r>
      <w:r w:rsidR="009136F3">
        <w:br/>
        <w:t xml:space="preserve">      </w:t>
      </w:r>
      <w:r>
        <w:t xml:space="preserve"> + IntToStr(Item.Index + 1);</w:t>
      </w:r>
    </w:p>
    <w:p w:rsidR="005C2F29" w:rsidRPr="009136F3" w:rsidRDefault="005C2F29" w:rsidP="00367942">
      <w:pPr>
        <w:pStyle w:val="NoSpacing"/>
        <w:rPr>
          <w:b/>
        </w:rPr>
      </w:pPr>
      <w:r>
        <w:lastRenderedPageBreak/>
        <w:t xml:space="preserve">    LayersCount1.Caption := 'Layers: ' + IntToStr</w:t>
      </w:r>
      <w:r w:rsidR="009136F3">
        <w:br/>
        <w:t xml:space="preserve">      </w:t>
      </w:r>
      <w:r>
        <w:t xml:space="preserve"> (ListViewLayers1.Items.Count);</w:t>
      </w:r>
      <w:r>
        <w:br/>
        <w:t xml:space="preserve">    LayerName1.Caption := 'Layer Name: ' +</w:t>
      </w:r>
      <w:r w:rsidR="009136F3">
        <w:br/>
        <w:t xml:space="preserve">       Item.SubItems[0</w:t>
      </w:r>
      <w:r>
        <w:t>];</w:t>
      </w:r>
      <w:r w:rsidR="009136F3">
        <w:br/>
      </w:r>
      <w:r>
        <w:t xml:space="preserve">  </w:t>
      </w:r>
      <w:r w:rsidRPr="009136F3">
        <w:rPr>
          <w:b/>
        </w:rPr>
        <w:t>end</w:t>
      </w:r>
      <w:r>
        <w:br/>
        <w:t xml:space="preserve">  </w:t>
      </w:r>
      <w:r w:rsidRPr="009136F3">
        <w:rPr>
          <w:b/>
        </w:rPr>
        <w:t>else</w:t>
      </w:r>
      <w:r w:rsidR="00C450E2">
        <w:rPr>
          <w:b/>
        </w:rPr>
        <w:br/>
      </w:r>
      <w:r>
        <w:t xml:space="preserve">  </w:t>
      </w:r>
      <w:r w:rsidRPr="009136F3">
        <w:rPr>
          <w:b/>
        </w:rPr>
        <w:t>begin</w:t>
      </w:r>
      <w:r>
        <w:br/>
        <w:t xml:space="preserve">    SelectedLayer1.Caption := 'Selected Layer: ';</w:t>
      </w:r>
      <w:r>
        <w:br/>
        <w:t xml:space="preserve">    LayersCount1.Caption := 'Layers:' + IntToStr</w:t>
      </w:r>
      <w:r w:rsidR="009136F3">
        <w:br/>
        <w:t xml:space="preserve">      </w:t>
      </w:r>
      <w:r w:rsidR="00A126F0">
        <w:t xml:space="preserve"> (ImageEn</w:t>
      </w:r>
      <w:r>
        <w:t>View1.LayersCount - 1);</w:t>
      </w:r>
      <w:r>
        <w:br/>
        <w:t xml:space="preserve">    LayerName1.Caption := 'Layer Name: ';</w:t>
      </w:r>
      <w:r>
        <w:br/>
        <w:t xml:space="preserve">  </w:t>
      </w:r>
      <w:r w:rsidRPr="009136F3">
        <w:rPr>
          <w:b/>
        </w:rPr>
        <w:t>end</w:t>
      </w:r>
      <w:r>
        <w:t>;</w:t>
      </w:r>
      <w:r>
        <w:br/>
      </w:r>
      <w:r w:rsidRPr="009136F3">
        <w:rPr>
          <w:b/>
        </w:rPr>
        <w:t>end</w:t>
      </w:r>
      <w:r>
        <w:t>;</w:t>
      </w:r>
    </w:p>
    <w:p w:rsidR="005C2F29" w:rsidRDefault="005B3DF5" w:rsidP="00020149">
      <w:pPr>
        <w:ind w:firstLine="720"/>
      </w:pPr>
      <w:r>
        <w:t xml:space="preserve">See the </w:t>
      </w:r>
      <w:r w:rsidRPr="005B3DF5">
        <w:t>ImageEnViewLayersDragAndDrop</w:t>
      </w:r>
      <w:r>
        <w:t xml:space="preserve"> Demo in the zip file containing this document</w:t>
      </w:r>
      <w:r w:rsidR="00E96FB4">
        <w:t xml:space="preserve"> t</w:t>
      </w:r>
      <w:r w:rsidR="008A04CD">
        <w:t>o demonstrate the use of Drag &amp; Drop layers, Merging layers and deleting ImageEnView layers and handling layers in a preview</w:t>
      </w:r>
      <w:r>
        <w:t>.</w:t>
      </w:r>
    </w:p>
    <w:p w:rsidR="00304041" w:rsidRDefault="00304041" w:rsidP="00020149">
      <w:pPr>
        <w:ind w:firstLine="720"/>
      </w:pPr>
    </w:p>
    <w:p w:rsidR="0097120F" w:rsidRPr="0097120F" w:rsidRDefault="0097120F" w:rsidP="0097120F"/>
    <w:p w:rsidR="00144DD9" w:rsidRDefault="00144DD9">
      <w:pPr>
        <w:keepNext w:val="0"/>
        <w:keepLines w:val="0"/>
        <w:spacing w:before="0" w:after="200" w:line="276" w:lineRule="auto"/>
        <w:outlineLvl w:val="9"/>
        <w:rPr>
          <w:rFonts w:ascii="Courier New" w:hAnsi="Courier New" w:cs="Courier New"/>
        </w:rPr>
      </w:pPr>
      <w:r>
        <w:br w:type="page"/>
      </w:r>
    </w:p>
    <w:p w:rsidR="00144DD9" w:rsidRDefault="00144DD9" w:rsidP="00144DD9">
      <w:pPr>
        <w:pStyle w:val="Heading3"/>
      </w:pPr>
      <w:bookmarkStart w:id="142" w:name="_Toc330972890"/>
      <w:r>
        <w:lastRenderedPageBreak/>
        <w:t>Drawing with ImageEn</w:t>
      </w:r>
      <w:bookmarkEnd w:id="142"/>
    </w:p>
    <w:p w:rsidR="00144DD9" w:rsidRDefault="00144DD9" w:rsidP="00144DD9">
      <w:pPr>
        <w:ind w:firstLine="720"/>
      </w:pPr>
      <w:r>
        <w:t xml:space="preserve">Although ImageENView does not have built-in drawing functions GDI and GDIPlus drawing ImageEnView is possible.  Other third-party components can also be used with ImageENView for adding brush drawing to an application.  Both GDI and GDIPlus drawing is done by adding code the ImageEnView.MouseDown, MouseMove and MouseUp ImageEnView events.  GDI drawing </w:t>
      </w:r>
      <w:r w:rsidR="00181838">
        <w:t>can be</w:t>
      </w:r>
      <w:r>
        <w:t xml:space="preserve"> done by using the ImageEnView.Bitmap .Canvas and </w:t>
      </w:r>
      <w:r w:rsidR="00181838">
        <w:t>GDI</w:t>
      </w:r>
      <w:r w:rsidR="007369A0">
        <w:t xml:space="preserve">. </w:t>
      </w:r>
      <w:r w:rsidR="00181838">
        <w:t xml:space="preserve"> </w:t>
      </w:r>
      <w:r>
        <w:t>GDIPlus drawing is accomplished by using a TIECanvas class</w:t>
      </w:r>
      <w:r w:rsidR="007369A0">
        <w:t xml:space="preserve"> (IEGDIPlus) which is in the </w:t>
      </w:r>
      <w:r w:rsidR="007369A0" w:rsidRPr="007369A0">
        <w:t>iegdiplus</w:t>
      </w:r>
      <w:r w:rsidR="007369A0">
        <w:t>.unit</w:t>
      </w:r>
      <w:r>
        <w:t>.</w:t>
      </w:r>
      <w:r w:rsidR="00310ADF">
        <w:t xml:space="preserve">  GDI drawing is </w:t>
      </w:r>
      <w:r w:rsidR="007369A0">
        <w:t>used</w:t>
      </w:r>
      <w:r w:rsidR="00310ADF">
        <w:t xml:space="preserve"> if</w:t>
      </w:r>
      <w:r w:rsidR="005E403E">
        <w:t xml:space="preserve"> GDIPlus is not available or if </w:t>
      </w:r>
      <w:r w:rsidR="00442456">
        <w:t>IEGDIPUnLoadLibrary is called to unload GDIPlus.</w:t>
      </w:r>
    </w:p>
    <w:p w:rsidR="00144DD9" w:rsidRDefault="00310ADF" w:rsidP="00144DD9">
      <w:pPr>
        <w:ind w:firstLine="720"/>
      </w:pPr>
      <w:r>
        <w:t>A</w:t>
      </w:r>
      <w:r w:rsidR="00144DD9">
        <w:t xml:space="preserve"> significant amount of work (adding components and writing code in the component events as well as in the ImageE</w:t>
      </w:r>
      <w:r>
        <w:t>n</w:t>
      </w:r>
      <w:r w:rsidR="00144DD9">
        <w:t>View events</w:t>
      </w:r>
      <w:r w:rsidR="001054A2">
        <w:t xml:space="preserve">) </w:t>
      </w:r>
      <w:r w:rsidR="00144DD9">
        <w:t>is required</w:t>
      </w:r>
      <w:r w:rsidR="001054A2">
        <w:t xml:space="preserve">.  </w:t>
      </w:r>
      <w:r w:rsidR="00C75278">
        <w:t>T</w:t>
      </w:r>
      <w:r w:rsidR="001054A2">
        <w:t>Buttons</w:t>
      </w:r>
      <w:r w:rsidR="00C75278">
        <w:t xml:space="preserve"> or TSpeedButtons</w:t>
      </w:r>
      <w:r w:rsidR="001054A2">
        <w:t xml:space="preserve"> to control the type of drawing to be done, </w:t>
      </w:r>
      <w:r w:rsidR="00C75278">
        <w:t>TS</w:t>
      </w:r>
      <w:r w:rsidR="001054A2">
        <w:t>pin</w:t>
      </w:r>
      <w:r w:rsidR="00C75278">
        <w:t>E</w:t>
      </w:r>
      <w:r w:rsidR="001054A2">
        <w:t>dit</w:t>
      </w:r>
      <w:r w:rsidR="00C75278">
        <w:t>’</w:t>
      </w:r>
      <w:r w:rsidR="001054A2">
        <w:t xml:space="preserve">s used to set the pen and brush sizes and to control the opacity of the brushes or lines, color controls </w:t>
      </w:r>
      <w:r w:rsidR="00C75278">
        <w:t xml:space="preserve">such as TColorBox </w:t>
      </w:r>
      <w:r w:rsidR="001054A2">
        <w:t>to select pen and brush colors</w:t>
      </w:r>
      <w:r w:rsidR="00C75278">
        <w:t xml:space="preserve"> must be added to the applications GUI interface</w:t>
      </w:r>
      <w:r w:rsidR="001054A2">
        <w:t xml:space="preserve">.  Once the controls have been added and code written to handle setting the GUI graphics drawing properties all that remains is to add code to the ImageEnView mouse events to do the actual drawing.  </w:t>
      </w:r>
    </w:p>
    <w:p w:rsidR="00343C20" w:rsidRDefault="00343C20" w:rsidP="00144DD9">
      <w:pPr>
        <w:ind w:firstLine="720"/>
      </w:pPr>
      <w:r>
        <w:t>There are two known problems with IEGDIPlus.  First, when drawing a rectangle, the corners of the rectangle may look like they are rounded if the pen size is greater than 1.  The corners are not really rounded, rather they are antialiased.  This effect can be reduced by setting antialias to false, but some problem remains.  Second, when drawing with IEGDIPlus incorrect alpha values are used</w:t>
      </w:r>
      <w:r w:rsidR="007369A0">
        <w:t>.  The alpha values actually used are as much as 3-4 units different than the specified alpha value.  The only way to get precise alpha values when drawing with ImageEn is not to use IEGDIPlus.</w:t>
      </w:r>
    </w:p>
    <w:p w:rsidR="00310ADF" w:rsidRDefault="00310ADF" w:rsidP="00144DD9">
      <w:pPr>
        <w:ind w:firstLine="720"/>
      </w:pPr>
      <w:r>
        <w:lastRenderedPageBreak/>
        <w:t>A simple TIECanvas drawing demo is available in the zip file containing this document.</w:t>
      </w:r>
    </w:p>
    <w:p w:rsidR="007369A0" w:rsidRDefault="007369A0" w:rsidP="001A5879">
      <w:pPr>
        <w:pStyle w:val="Quote"/>
      </w:pPr>
    </w:p>
    <w:p w:rsidR="001A5879" w:rsidRDefault="001A5879" w:rsidP="001A5879">
      <w:pPr>
        <w:pStyle w:val="Quote"/>
      </w:pPr>
      <w:r>
        <w:t>Handling the mouse events for IECanvas Drawing:</w:t>
      </w:r>
    </w:p>
    <w:p w:rsidR="001A5879" w:rsidRDefault="001A5879" w:rsidP="001A5879">
      <w:pPr>
        <w:pStyle w:val="NoSpacing"/>
      </w:pPr>
      <w:r w:rsidRPr="001A5879">
        <w:rPr>
          <w:b/>
        </w:rPr>
        <w:t>p</w:t>
      </w:r>
      <w:r w:rsidR="00181838" w:rsidRPr="001A5879">
        <w:rPr>
          <w:b/>
        </w:rPr>
        <w:t>rocedure</w:t>
      </w:r>
      <w:r w:rsidR="00181838">
        <w:t xml:space="preserve"> TForm</w:t>
      </w:r>
      <w:r w:rsidR="0058399D">
        <w:t>1</w:t>
      </w:r>
      <w:r w:rsidR="00181838">
        <w:t>.MyUndo(ie: TImageEnView);</w:t>
      </w:r>
      <w:r>
        <w:br/>
      </w:r>
      <w:r w:rsidR="00181838" w:rsidRPr="001A5879">
        <w:rPr>
          <w:b/>
        </w:rPr>
        <w:t>var</w:t>
      </w:r>
      <w:r>
        <w:br/>
      </w:r>
      <w:r w:rsidR="00181838">
        <w:t xml:space="preserve">  ix1, iy1, ix2, iy2: integer;</w:t>
      </w:r>
      <w:r>
        <w:br/>
      </w:r>
      <w:r w:rsidR="00181838" w:rsidRPr="001A5879">
        <w:rPr>
          <w:b/>
        </w:rPr>
        <w:t>begin</w:t>
      </w:r>
      <w:r>
        <w:br/>
      </w:r>
      <w:r w:rsidR="00181838">
        <w:t xml:space="preserve">  ix1 := startX;</w:t>
      </w:r>
      <w:r>
        <w:br/>
      </w:r>
      <w:r w:rsidR="00181838">
        <w:t xml:space="preserve">  iy1 := startY;</w:t>
      </w:r>
      <w:r>
        <w:br/>
      </w:r>
      <w:r w:rsidR="00181838">
        <w:t xml:space="preserve">  ix2 := lastX;</w:t>
      </w:r>
      <w:r>
        <w:br/>
      </w:r>
      <w:r w:rsidR="00181838">
        <w:t xml:space="preserve">  iy2 := lastY;</w:t>
      </w:r>
    </w:p>
    <w:p w:rsidR="00C75278" w:rsidRDefault="00181838" w:rsidP="001A5879">
      <w:pPr>
        <w:pStyle w:val="NoSpacing"/>
      </w:pPr>
      <w:r>
        <w:t xml:space="preserve">  </w:t>
      </w:r>
      <w:r w:rsidR="00310ADF">
        <w:t>//OrdCor is defined in ImageE</w:t>
      </w:r>
      <w:r w:rsidR="00310ADF" w:rsidRPr="001A5879">
        <w:t>n</w:t>
      </w:r>
      <w:r w:rsidR="00310ADF">
        <w:t>P</w:t>
      </w:r>
      <w:r w:rsidR="00310ADF" w:rsidRPr="001A5879">
        <w:t>roc</w:t>
      </w:r>
      <w:r w:rsidR="00310ADF">
        <w:t xml:space="preserve"> </w:t>
      </w:r>
      <w:r w:rsidR="00310ADF">
        <w:br/>
        <w:t xml:space="preserve">  </w:t>
      </w:r>
      <w:r>
        <w:t>OrdCor(ix1, iy1, ix2, iy2);</w:t>
      </w:r>
      <w:r w:rsidR="001A5879">
        <w:br/>
      </w:r>
      <w:r>
        <w:t xml:space="preserve">  ie.Proc.UndoRect(ix1 -</w:t>
      </w:r>
      <w:r w:rsidR="001A5879">
        <w:br/>
        <w:t xml:space="preserve">   </w:t>
      </w:r>
      <w:r>
        <w:t xml:space="preserve"> StrToInt(BrushSize1.Text), iy1 -</w:t>
      </w:r>
      <w:r w:rsidR="001A5879">
        <w:br/>
        <w:t xml:space="preserve">   </w:t>
      </w:r>
      <w:r>
        <w:t xml:space="preserve"> StrToInt(BrushSize1.Text), ix2 +</w:t>
      </w:r>
      <w:r w:rsidR="001A5879">
        <w:br/>
        <w:t xml:space="preserve">   </w:t>
      </w:r>
      <w:r>
        <w:t xml:space="preserve"> StrToInt(BrushSize1.Text),</w:t>
      </w:r>
      <w:r w:rsidR="001A5879">
        <w:br/>
      </w:r>
      <w:r>
        <w:t xml:space="preserve">    iy2 + StrToInt(BrushSize1.Text));</w:t>
      </w:r>
      <w:r w:rsidR="001A5879">
        <w:br/>
      </w:r>
      <w:r w:rsidRPr="001A5879">
        <w:rPr>
          <w:b/>
        </w:rPr>
        <w:t>end</w:t>
      </w:r>
      <w:r>
        <w:t>;</w:t>
      </w:r>
      <w:r w:rsidR="001A5879">
        <w:br/>
      </w:r>
    </w:p>
    <w:p w:rsidR="00310ADF" w:rsidRDefault="00181838" w:rsidP="00181838">
      <w:pPr>
        <w:pStyle w:val="NoSpacing"/>
      </w:pPr>
      <w:r w:rsidRPr="00181838">
        <w:rPr>
          <w:b/>
        </w:rPr>
        <w:lastRenderedPageBreak/>
        <w:t>procedure</w:t>
      </w:r>
      <w:r w:rsidRPr="00181838">
        <w:t xml:space="preserve"> TForm</w:t>
      </w:r>
      <w:r w:rsidR="0058399D">
        <w:t>1</w:t>
      </w:r>
      <w:r w:rsidRPr="00181838">
        <w:t>.ImageEnView1MouseDown(Sender: TObject; Button: TMouseButton; Shift: TShiftState; X, Y: Integer);</w:t>
      </w:r>
      <w:r w:rsidRPr="00181838">
        <w:br/>
      </w:r>
      <w:r w:rsidRPr="00181838">
        <w:rPr>
          <w:b/>
        </w:rPr>
        <w:t>var</w:t>
      </w:r>
      <w:r w:rsidRPr="00181838">
        <w:br/>
        <w:t xml:space="preserve">  ix1: integer;</w:t>
      </w:r>
      <w:r w:rsidRPr="00181838">
        <w:br/>
        <w:t xml:space="preserve">  ix2: integer;</w:t>
      </w:r>
      <w:r w:rsidRPr="00181838">
        <w:br/>
        <w:t xml:space="preserve">  iy2: integer;</w:t>
      </w:r>
      <w:r w:rsidRPr="00181838">
        <w:br/>
        <w:t xml:space="preserve">  iy1: integer;</w:t>
      </w:r>
      <w:r w:rsidRPr="00181838">
        <w:br/>
      </w:r>
      <w:r w:rsidRPr="00181838">
        <w:rPr>
          <w:b/>
        </w:rPr>
        <w:t>begin</w:t>
      </w:r>
      <w:r w:rsidRPr="00181838">
        <w:br/>
        <w:t xml:space="preserve">  ImageEnView1.Proc.SaveUndo;</w:t>
      </w:r>
      <w:r w:rsidRPr="00181838">
        <w:br/>
        <w:t xml:space="preserve">  StartX := ImageEnView1.XScr2Bmp(X);</w:t>
      </w:r>
      <w:r w:rsidRPr="00181838">
        <w:br/>
        <w:t xml:space="preserve">  StartY := ImageEnView1.YScr2Bmp(Y);</w:t>
      </w:r>
      <w:r w:rsidRPr="00181838">
        <w:br/>
        <w:t xml:space="preserve">  BrushSize := StrToIntDef(BrushSize1.Text, 20);</w:t>
      </w:r>
      <w:r w:rsidRPr="00181838">
        <w:br/>
        <w:t xml:space="preserve">  PX := StartX - BrushSize div 2;</w:t>
      </w:r>
      <w:r w:rsidRPr="00181838">
        <w:br/>
        <w:t xml:space="preserve">  PY := StartY - BrushSize div 2;</w:t>
      </w:r>
      <w:r w:rsidRPr="00181838">
        <w:br/>
        <w:t xml:space="preserve">  mx := x; //StartX;</w:t>
      </w:r>
      <w:r w:rsidRPr="00181838">
        <w:br/>
        <w:t xml:space="preserve">  my := y; //StartY;</w:t>
      </w:r>
      <w:r w:rsidRPr="00181838">
        <w:br/>
        <w:t xml:space="preserve">  lx := StartX;</w:t>
      </w:r>
      <w:r w:rsidRPr="00181838">
        <w:br/>
        <w:t xml:space="preserve">  ly := StartY;</w:t>
      </w:r>
      <w:r w:rsidRPr="00181838">
        <w:br/>
        <w:t xml:space="preserve">  Drawing := False;</w:t>
      </w:r>
      <w:r w:rsidRPr="00181838">
        <w:br/>
        <w:t xml:space="preserve">  </w:t>
      </w:r>
      <w:r w:rsidRPr="00181838">
        <w:rPr>
          <w:b/>
        </w:rPr>
        <w:t>if</w:t>
      </w:r>
      <w:r w:rsidRPr="00181838">
        <w:t xml:space="preserve"> (Draw1.Down) </w:t>
      </w:r>
      <w:r w:rsidRPr="00181838">
        <w:rPr>
          <w:b/>
        </w:rPr>
        <w:t>then</w:t>
      </w:r>
      <w:r w:rsidRPr="00181838">
        <w:br/>
        <w:t xml:space="preserve">  </w:t>
      </w:r>
      <w:r w:rsidRPr="00181838">
        <w:rPr>
          <w:b/>
        </w:rPr>
        <w:t>begin</w:t>
      </w:r>
      <w:r w:rsidR="00310ADF">
        <w:rPr>
          <w:b/>
        </w:rPr>
        <w:br/>
      </w:r>
      <w:r w:rsidRPr="00181838">
        <w:t xml:space="preserve">    ImageEnView1.Proc.SaveUndoCaptioned('Draw ' +</w:t>
      </w:r>
      <w:r w:rsidR="001A5879">
        <w:br/>
        <w:t xml:space="preserve">     </w:t>
      </w:r>
      <w:r w:rsidRPr="00181838">
        <w:t xml:space="preserve"> IntToStr(ImageEnView1.Proc.UndoCount + 1));</w:t>
      </w:r>
      <w:r w:rsidRPr="00181838">
        <w:br/>
        <w:t xml:space="preserve">    Undo1.Hint := 'Draw ' +</w:t>
      </w:r>
      <w:r w:rsidR="001A5879">
        <w:br/>
        <w:t xml:space="preserve">     </w:t>
      </w:r>
      <w:r w:rsidRPr="00181838">
        <w:t xml:space="preserve"> IntToStr(ImageEnView1.Proc.UndoCount + 1);</w:t>
      </w:r>
      <w:r w:rsidRPr="00181838">
        <w:br/>
        <w:t xml:space="preserve">    Drawing := True;</w:t>
      </w:r>
      <w:r w:rsidRPr="00181838">
        <w:br/>
        <w:t xml:space="preserve">    BrushSize := StrToIntDef(BrushSize1.Text,</w:t>
      </w:r>
      <w:r w:rsidR="001A5879">
        <w:br/>
        <w:t xml:space="preserve">     </w:t>
      </w:r>
      <w:r w:rsidRPr="00181838">
        <w:t xml:space="preserve"> 20);</w:t>
      </w:r>
      <w:r w:rsidRPr="00181838">
        <w:br/>
        <w:t xml:space="preserve">    BrushColor := BrushColor1.Selected;</w:t>
      </w:r>
      <w:r w:rsidRPr="00181838">
        <w:br/>
        <w:t xml:space="preserve">    BrushAlpha := StrToInt(BrushAlpha1.Text);</w:t>
      </w:r>
    </w:p>
    <w:p w:rsidR="00181838" w:rsidRDefault="00181838" w:rsidP="00181838">
      <w:pPr>
        <w:pStyle w:val="NoSpacing"/>
      </w:pPr>
      <w:r w:rsidRPr="00181838">
        <w:lastRenderedPageBreak/>
        <w:br/>
      </w:r>
      <w:r w:rsidRPr="001A5879">
        <w:rPr>
          <w:b/>
        </w:rPr>
        <w:t xml:space="preserve">    // </w:t>
      </w:r>
      <w:r w:rsidR="0058399D" w:rsidRPr="0058399D">
        <w:rPr>
          <w:b/>
          <w:color w:val="FF0000"/>
        </w:rPr>
        <w:t>Important</w:t>
      </w:r>
      <w:r w:rsidR="0058399D">
        <w:rPr>
          <w:b/>
          <w:color w:val="FF0000"/>
        </w:rPr>
        <w:t>-</w:t>
      </w:r>
      <w:r w:rsidR="0058399D" w:rsidRPr="0058399D">
        <w:rPr>
          <w:b/>
          <w:color w:val="FF0000"/>
        </w:rPr>
        <w:t xml:space="preserve"> </w:t>
      </w:r>
      <w:r w:rsidRPr="001A5879">
        <w:rPr>
          <w:b/>
        </w:rPr>
        <w:t>if UseGDIPlus1 is checked then</w:t>
      </w:r>
      <w:r w:rsidR="0058399D">
        <w:rPr>
          <w:b/>
        </w:rPr>
        <w:br/>
        <w:t xml:space="preserve">    //</w:t>
      </w:r>
      <w:r w:rsidRPr="001A5879">
        <w:rPr>
          <w:b/>
        </w:rPr>
        <w:t xml:space="preserve"> a GDIPlus canvas is used else a TCanvas is</w:t>
      </w:r>
      <w:r w:rsidR="0058399D">
        <w:rPr>
          <w:b/>
        </w:rPr>
        <w:br/>
        <w:t xml:space="preserve">    //</w:t>
      </w:r>
      <w:r w:rsidRPr="001A5879">
        <w:rPr>
          <w:b/>
        </w:rPr>
        <w:t xml:space="preserve"> used</w:t>
      </w:r>
      <w:r w:rsidR="00310ADF">
        <w:rPr>
          <w:b/>
        </w:rPr>
        <w:t xml:space="preserve"> instead</w:t>
      </w:r>
      <w:r w:rsidRPr="001A5879">
        <w:rPr>
          <w:b/>
        </w:rPr>
        <w:br/>
      </w:r>
      <w:r w:rsidRPr="00181838">
        <w:t xml:space="preserve">    NewCanvas := TIECanvas.Create(ImageEnView1.</w:t>
      </w:r>
      <w:r w:rsidR="001A5879">
        <w:br/>
        <w:t xml:space="preserve">      </w:t>
      </w:r>
      <w:r w:rsidRPr="00181838">
        <w:t>Layers[ImageEnView1.LayersCurrent].</w:t>
      </w:r>
      <w:r w:rsidR="001A5879">
        <w:br/>
        <w:t xml:space="preserve">      </w:t>
      </w:r>
      <w:r w:rsidRPr="00181838">
        <w:t>Bitmap.Canvas, AntiAlias1.Checked,</w:t>
      </w:r>
      <w:r w:rsidRPr="00181838">
        <w:br/>
        <w:t xml:space="preserve">      UseGDIPlus1.Checked);</w:t>
      </w:r>
      <w:r w:rsidRPr="00181838">
        <w:br/>
        <w:t xml:space="preserve">    MyUndo(ImageENView1);</w:t>
      </w:r>
      <w:r w:rsidRPr="00181838">
        <w:br/>
        <w:t xml:space="preserve">    ix1 := px;</w:t>
      </w:r>
      <w:r w:rsidRPr="00181838">
        <w:br/>
        <w:t xml:space="preserve">    iy1 := py;</w:t>
      </w:r>
      <w:r w:rsidRPr="00181838">
        <w:br/>
        <w:t xml:space="preserve">    ix2 := px + </w:t>
      </w:r>
      <w:r w:rsidR="001A5879">
        <w:t>B</w:t>
      </w:r>
      <w:r w:rsidRPr="00181838">
        <w:t>rush</w:t>
      </w:r>
      <w:r w:rsidR="001A5879">
        <w:t>S</w:t>
      </w:r>
      <w:r w:rsidRPr="00181838">
        <w:t>ize;</w:t>
      </w:r>
      <w:r w:rsidRPr="00181838">
        <w:br/>
        <w:t xml:space="preserve">    iy2 := px + </w:t>
      </w:r>
      <w:r w:rsidR="001A5879">
        <w:t>B</w:t>
      </w:r>
      <w:r w:rsidRPr="00181838">
        <w:t>rush</w:t>
      </w:r>
      <w:r w:rsidR="001A5879">
        <w:t>S</w:t>
      </w:r>
      <w:r w:rsidRPr="00181838">
        <w:t>ize;</w:t>
      </w:r>
      <w:r w:rsidR="00310ADF">
        <w:br/>
      </w:r>
      <w:r w:rsidR="001A5879">
        <w:t xml:space="preserve">    //OrdCor is defined in ImageE</w:t>
      </w:r>
      <w:r w:rsidR="001A5879" w:rsidRPr="001A5879">
        <w:t>n</w:t>
      </w:r>
      <w:r w:rsidR="001A5879">
        <w:t>P</w:t>
      </w:r>
      <w:r w:rsidR="001A5879" w:rsidRPr="001A5879">
        <w:t>roc</w:t>
      </w:r>
      <w:r w:rsidRPr="00181838">
        <w:br/>
        <w:t xml:space="preserve">    OrdCor(ix1, iy1, ix2, iy2);</w:t>
      </w:r>
      <w:r w:rsidRPr="00181838">
        <w:br/>
        <w:t xml:space="preserve">    NewCanvas.Pen.Width := 1;</w:t>
      </w:r>
      <w:r w:rsidRPr="00181838">
        <w:br/>
        <w:t xml:space="preserve">    NewCanvas.Pen.Color := BrushColor;</w:t>
      </w:r>
      <w:r w:rsidRPr="00181838">
        <w:br/>
        <w:t xml:space="preserve">    NewCanvas.Pen.Transparency := BrushAlpha;</w:t>
      </w:r>
      <w:r w:rsidRPr="00181838">
        <w:br/>
        <w:t xml:space="preserve">    NewCanvas.Brush.Transparency := BrushAlpha;</w:t>
      </w:r>
      <w:r w:rsidRPr="00181838">
        <w:br/>
        <w:t xml:space="preserve">    NewCanvas.Brush.BackTransparency :=</w:t>
      </w:r>
      <w:r w:rsidR="001A5879">
        <w:br/>
        <w:t xml:space="preserve">     </w:t>
      </w:r>
      <w:r w:rsidRPr="00181838">
        <w:t xml:space="preserve"> BrushAlpha;</w:t>
      </w:r>
      <w:r w:rsidRPr="00181838">
        <w:br/>
        <w:t xml:space="preserve">    NewCanvas.Brush.Color :=</w:t>
      </w:r>
      <w:r w:rsidR="001A5879">
        <w:br/>
        <w:t xml:space="preserve">     </w:t>
      </w:r>
      <w:r w:rsidRPr="00181838">
        <w:t xml:space="preserve"> BrushColor1.Selected;</w:t>
      </w:r>
      <w:r w:rsidRPr="00181838">
        <w:br/>
        <w:t xml:space="preserve">    NewCanvas.Pen.Style := psSolid;</w:t>
      </w:r>
      <w:r w:rsidRPr="00181838">
        <w:br/>
        <w:t xml:space="preserve">    NewCanvas.Brush.Style := bsSolid;</w:t>
      </w:r>
      <w:r w:rsidRPr="00181838">
        <w:br/>
        <w:t xml:space="preserve">    NewCanvas.SmoothingMode :=</w:t>
      </w:r>
      <w:r w:rsidR="001A5879">
        <w:br/>
        <w:t xml:space="preserve">    </w:t>
      </w:r>
      <w:r w:rsidRPr="00181838">
        <w:t>TIECanvasSmoothingMode(IECanvasSmoothingMode1</w:t>
      </w:r>
      <w:r w:rsidR="001A5879">
        <w:br/>
        <w:t xml:space="preserve">      </w:t>
      </w:r>
      <w:r w:rsidRPr="00181838">
        <w:t>.ItemIndex);</w:t>
      </w:r>
      <w:r w:rsidRPr="00181838">
        <w:br/>
        <w:t xml:space="preserve">    MyUndo(ImageENView1);</w:t>
      </w:r>
      <w:r w:rsidRPr="00181838">
        <w:br/>
        <w:t xml:space="preserve">    </w:t>
      </w:r>
      <w:r w:rsidRPr="001A5879">
        <w:rPr>
          <w:b/>
        </w:rPr>
        <w:t>case</w:t>
      </w:r>
      <w:r w:rsidRPr="00181838">
        <w:t xml:space="preserve"> PenType1.ItemIndex of</w:t>
      </w:r>
      <w:r w:rsidRPr="00181838">
        <w:br/>
        <w:t xml:space="preserve">      0:</w:t>
      </w:r>
      <w:r w:rsidRPr="00181838">
        <w:br/>
        <w:t xml:space="preserve">        NewCanvas.Ellipse(Rect(PX, PY, PX +</w:t>
      </w:r>
      <w:r w:rsidR="001A5879">
        <w:br/>
        <w:t xml:space="preserve">        </w:t>
      </w:r>
      <w:r w:rsidRPr="00181838">
        <w:t xml:space="preserve"> </w:t>
      </w:r>
      <w:r w:rsidR="001A5879">
        <w:t xml:space="preserve"> </w:t>
      </w:r>
      <w:r w:rsidRPr="00181838">
        <w:t>BrushSize, PY + BrushSize));</w:t>
      </w:r>
      <w:r w:rsidRPr="00181838">
        <w:br/>
      </w:r>
      <w:r w:rsidRPr="00181838">
        <w:lastRenderedPageBreak/>
        <w:t xml:space="preserve">      1:</w:t>
      </w:r>
      <w:r w:rsidRPr="00181838">
        <w:br/>
        <w:t xml:space="preserve">        NewCanvas.FillRect(Rect(PX, PY, PX + </w:t>
      </w:r>
      <w:r w:rsidR="001A5879">
        <w:br/>
        <w:t xml:space="preserve">          </w:t>
      </w:r>
      <w:r w:rsidRPr="00181838">
        <w:t>BrushSize, PY + BrushSize));</w:t>
      </w:r>
      <w:r w:rsidRPr="00181838">
        <w:br/>
        <w:t xml:space="preserve">    </w:t>
      </w:r>
      <w:r w:rsidRPr="00181838">
        <w:rPr>
          <w:b/>
        </w:rPr>
        <w:t>end</w:t>
      </w:r>
      <w:r w:rsidRPr="00181838">
        <w:t>;</w:t>
      </w:r>
      <w:r w:rsidRPr="00181838">
        <w:br/>
        <w:t xml:space="preserve">    // Free the canvas</w:t>
      </w:r>
      <w:r w:rsidRPr="00181838">
        <w:br/>
        <w:t xml:space="preserve">   </w:t>
      </w:r>
      <w:r w:rsidR="0058399D">
        <w:t xml:space="preserve"> //</w:t>
      </w:r>
      <w:r w:rsidR="0058399D" w:rsidRPr="0058399D">
        <w:rPr>
          <w:b/>
          <w:color w:val="FF0000"/>
        </w:rPr>
        <w:t>Important</w:t>
      </w:r>
      <w:r w:rsidR="0058399D">
        <w:rPr>
          <w:b/>
          <w:color w:val="FF0000"/>
        </w:rPr>
        <w:t>-</w:t>
      </w:r>
      <w:r w:rsidR="0058399D" w:rsidRPr="0058399D">
        <w:rPr>
          <w:b/>
          <w:color w:val="FF0000"/>
        </w:rPr>
        <w:t xml:space="preserve"> </w:t>
      </w:r>
      <w:r w:rsidR="0058399D">
        <w:rPr>
          <w:b/>
          <w:color w:val="FF0000"/>
        </w:rPr>
        <w:br/>
        <w:t xml:space="preserve">    </w:t>
      </w:r>
      <w:r w:rsidRPr="0058399D">
        <w:rPr>
          <w:b/>
        </w:rPr>
        <w:t>NewCanvas.Free;</w:t>
      </w:r>
      <w:r w:rsidRPr="0058399D">
        <w:rPr>
          <w:b/>
        </w:rPr>
        <w:br/>
      </w:r>
      <w:r w:rsidRPr="00181838">
        <w:t xml:space="preserve">  </w:t>
      </w:r>
      <w:r w:rsidRPr="00181838">
        <w:rPr>
          <w:b/>
        </w:rPr>
        <w:t>end</w:t>
      </w:r>
      <w:r w:rsidRPr="00181838">
        <w:t>;</w:t>
      </w:r>
      <w:r w:rsidRPr="00181838">
        <w:br/>
        <w:t xml:space="preserve">  ImageEnView1.Update</w:t>
      </w:r>
      <w:r w:rsidRPr="00181838">
        <w:br/>
      </w:r>
      <w:r w:rsidRPr="00181838">
        <w:rPr>
          <w:b/>
        </w:rPr>
        <w:t>end</w:t>
      </w:r>
      <w:r w:rsidRPr="00181838">
        <w:t>;</w:t>
      </w:r>
      <w:r w:rsidRPr="00181838">
        <w:br/>
      </w:r>
    </w:p>
    <w:p w:rsidR="00310ADF" w:rsidRDefault="00310ADF" w:rsidP="00181838">
      <w:pPr>
        <w:pStyle w:val="NoSpacing"/>
        <w:rPr>
          <w:b/>
        </w:rPr>
      </w:pPr>
      <w:r>
        <w:rPr>
          <w:b/>
        </w:rPr>
        <w:t>p</w:t>
      </w:r>
      <w:r w:rsidR="00181838" w:rsidRPr="00181838">
        <w:rPr>
          <w:b/>
        </w:rPr>
        <w:t>rocedure</w:t>
      </w:r>
      <w:r w:rsidR="00181838" w:rsidRPr="00181838">
        <w:t xml:space="preserve"> TForm</w:t>
      </w:r>
      <w:r w:rsidR="0058399D">
        <w:t>1</w:t>
      </w:r>
      <w:r w:rsidR="00181838" w:rsidRPr="00181838">
        <w:t>.ImageEnView1MouseMove(Sender: TObject; Shift: TShiftState; X, Y: Integer);</w:t>
      </w:r>
      <w:r w:rsidR="00181838" w:rsidRPr="00181838">
        <w:br/>
      </w:r>
      <w:r w:rsidR="00181838" w:rsidRPr="00181838">
        <w:rPr>
          <w:b/>
        </w:rPr>
        <w:t>var</w:t>
      </w:r>
      <w:r w:rsidR="00181838" w:rsidRPr="00181838">
        <w:br/>
        <w:t xml:space="preserve">  BX, BY: Integer;</w:t>
      </w:r>
      <w:r w:rsidR="00181838" w:rsidRPr="00181838">
        <w:br/>
      </w:r>
      <w:r w:rsidR="00181838" w:rsidRPr="00181838">
        <w:rPr>
          <w:b/>
        </w:rPr>
        <w:t>begin</w:t>
      </w:r>
      <w:r w:rsidR="00181838" w:rsidRPr="00181838">
        <w:br/>
        <w:t xml:space="preserve">  BX := ImageEnView1.XScr2Bmp(X);</w:t>
      </w:r>
      <w:r w:rsidR="0058399D">
        <w:br/>
      </w:r>
      <w:r w:rsidR="00181838" w:rsidRPr="00181838">
        <w:t xml:space="preserve">  BY := ImageEnView1.YScr2Bmp(Y); </w:t>
      </w:r>
      <w:r w:rsidR="0058399D">
        <w:br/>
        <w:t xml:space="preserve">  </w:t>
      </w:r>
      <w:r w:rsidR="00181838" w:rsidRPr="00181838">
        <w:t>BrushSize := StrToIntDef(BrushSize1.Text, 20);</w:t>
      </w:r>
      <w:r w:rsidR="0058399D">
        <w:br/>
      </w:r>
      <w:r w:rsidR="00181838" w:rsidRPr="00181838">
        <w:t xml:space="preserve">  PX := BX - BrushSize div 2;</w:t>
      </w:r>
      <w:r w:rsidR="00181838" w:rsidRPr="00181838">
        <w:br/>
        <w:t xml:space="preserve">  PY := BY - BrushSize div 2;</w:t>
      </w:r>
      <w:r w:rsidR="00181838" w:rsidRPr="00181838">
        <w:br/>
        <w:t xml:space="preserve">  mx := X;</w:t>
      </w:r>
      <w:r w:rsidR="00181838" w:rsidRPr="00181838">
        <w:br/>
        <w:t xml:space="preserve">  my := Y;</w:t>
      </w:r>
      <w:r w:rsidR="00181838" w:rsidRPr="00181838">
        <w:br/>
        <w:t xml:space="preserve">  lx := X;</w:t>
      </w:r>
      <w:r w:rsidR="00181838" w:rsidRPr="00181838">
        <w:br/>
        <w:t xml:space="preserve">  ly := Y;  </w:t>
      </w:r>
      <w:r w:rsidR="00181838" w:rsidRPr="00181838">
        <w:rPr>
          <w:b/>
        </w:rPr>
        <w:t>if</w:t>
      </w:r>
      <w:r w:rsidR="00181838" w:rsidRPr="00181838">
        <w:t xml:space="preserve"> Draw1.Down </w:t>
      </w:r>
      <w:r w:rsidR="00181838" w:rsidRPr="00181838">
        <w:rPr>
          <w:b/>
        </w:rPr>
        <w:t>then</w:t>
      </w:r>
      <w:r w:rsidR="00181838" w:rsidRPr="00181838">
        <w:br/>
        <w:t xml:space="preserve">  </w:t>
      </w:r>
      <w:r w:rsidR="00181838" w:rsidRPr="00181838">
        <w:rPr>
          <w:b/>
        </w:rPr>
        <w:t>begin</w:t>
      </w:r>
      <w:r w:rsidR="00181838" w:rsidRPr="00181838">
        <w:br/>
        <w:t xml:space="preserve">    Drawing := True;</w:t>
      </w:r>
      <w:r w:rsidR="00181838" w:rsidRPr="00181838">
        <w:br/>
        <w:t xml:space="preserve">    ImageEnView1.Update;</w:t>
      </w:r>
      <w:r w:rsidR="00181838" w:rsidRPr="00181838">
        <w:br/>
        <w:t xml:space="preserve">  </w:t>
      </w:r>
      <w:r w:rsidR="00181838" w:rsidRPr="00181838">
        <w:rPr>
          <w:b/>
        </w:rPr>
        <w:t>end</w:t>
      </w:r>
      <w:r w:rsidR="00181838" w:rsidRPr="00181838">
        <w:br/>
        <w:t xml:space="preserve">  </w:t>
      </w:r>
      <w:r w:rsidR="00181838" w:rsidRPr="00181838">
        <w:rPr>
          <w:b/>
        </w:rPr>
        <w:t>else</w:t>
      </w:r>
    </w:p>
    <w:p w:rsidR="00181838" w:rsidRPr="00181838" w:rsidRDefault="00181838" w:rsidP="00181838">
      <w:pPr>
        <w:pStyle w:val="NoSpacing"/>
      </w:pPr>
      <w:r w:rsidRPr="00181838">
        <w:lastRenderedPageBreak/>
        <w:t xml:space="preserve">  </w:t>
      </w:r>
      <w:r w:rsidRPr="00181838">
        <w:rPr>
          <w:b/>
        </w:rPr>
        <w:t>begin</w:t>
      </w:r>
      <w:r w:rsidRPr="00181838">
        <w:br/>
        <w:t xml:space="preserve">    Drawing := False;</w:t>
      </w:r>
      <w:r w:rsidRPr="00181838">
        <w:br/>
        <w:t xml:space="preserve">    ImageEnView1.Update;</w:t>
      </w:r>
      <w:r w:rsidRPr="00181838">
        <w:br/>
        <w:t xml:space="preserve">  </w:t>
      </w:r>
      <w:r w:rsidRPr="00181838">
        <w:rPr>
          <w:b/>
        </w:rPr>
        <w:t>end</w:t>
      </w:r>
      <w:r w:rsidRPr="00181838">
        <w:t>;</w:t>
      </w:r>
      <w:r w:rsidRPr="00181838">
        <w:br/>
        <w:t xml:space="preserve">  </w:t>
      </w:r>
      <w:r w:rsidRPr="00181838">
        <w:rPr>
          <w:b/>
        </w:rPr>
        <w:t>if</w:t>
      </w:r>
      <w:r w:rsidRPr="00181838">
        <w:t xml:space="preserve"> (ImageEnView1.XScr2Bmp(X) &gt;= 0) </w:t>
      </w:r>
      <w:r w:rsidRPr="00181838">
        <w:rPr>
          <w:b/>
        </w:rPr>
        <w:t>and</w:t>
      </w:r>
      <w:r w:rsidRPr="00181838">
        <w:t xml:space="preserve"> </w:t>
      </w:r>
      <w:r w:rsidR="00310ADF">
        <w:br/>
        <w:t xml:space="preserve">   </w:t>
      </w:r>
      <w:r w:rsidRPr="00181838">
        <w:t>(ImageEnView1.XScr2Bmp(X) &lt;=</w:t>
      </w:r>
      <w:r w:rsidR="00310ADF">
        <w:br/>
        <w:t xml:space="preserve">    </w:t>
      </w:r>
      <w:r w:rsidRPr="00181838">
        <w:t xml:space="preserve"> ImageEnView1.IEBitmap.Width - 1) </w:t>
      </w:r>
      <w:r w:rsidRPr="00181838">
        <w:rPr>
          <w:b/>
        </w:rPr>
        <w:t>and</w:t>
      </w:r>
      <w:r w:rsidRPr="00181838">
        <w:br/>
        <w:t xml:space="preserve">    </w:t>
      </w:r>
      <w:r w:rsidR="00310ADF">
        <w:t xml:space="preserve">  </w:t>
      </w:r>
      <w:r w:rsidRPr="00181838">
        <w:t xml:space="preserve">(ImageEnView1.YScr2Bmp(Y) &gt;= 0) </w:t>
      </w:r>
      <w:r w:rsidRPr="00181838">
        <w:rPr>
          <w:b/>
        </w:rPr>
        <w:t>and</w:t>
      </w:r>
      <w:r w:rsidRPr="00181838">
        <w:t xml:space="preserve"> </w:t>
      </w:r>
      <w:r w:rsidR="00310ADF">
        <w:br/>
        <w:t xml:space="preserve">        </w:t>
      </w:r>
      <w:r w:rsidRPr="00181838">
        <w:t>(ImageEnView1.YScr2Bmp(Y) &lt;=</w:t>
      </w:r>
      <w:r w:rsidR="00310ADF">
        <w:br/>
        <w:t xml:space="preserve">         </w:t>
      </w:r>
      <w:r w:rsidRPr="00181838">
        <w:t xml:space="preserve"> ImageEnView1.IEBitmap.Height - 1) </w:t>
      </w:r>
      <w:r w:rsidRPr="00181838">
        <w:rPr>
          <w:b/>
        </w:rPr>
        <w:t>then</w:t>
      </w:r>
      <w:r w:rsidR="00310ADF">
        <w:rPr>
          <w:b/>
        </w:rPr>
        <w:br/>
      </w:r>
      <w:r w:rsidRPr="00181838">
        <w:t xml:space="preserve">  </w:t>
      </w:r>
      <w:r w:rsidRPr="00181838">
        <w:rPr>
          <w:b/>
        </w:rPr>
        <w:t>begin</w:t>
      </w:r>
      <w:r w:rsidRPr="00181838">
        <w:br/>
        <w:t xml:space="preserve">    StatusBar1.Panels[6].Text := 'X: ' + </w:t>
      </w:r>
      <w:r w:rsidR="001A5879">
        <w:br/>
        <w:t xml:space="preserve">      </w:t>
      </w:r>
      <w:r w:rsidRPr="00181838">
        <w:t>IntToStr(BX);</w:t>
      </w:r>
      <w:r w:rsidRPr="00181838">
        <w:br/>
        <w:t xml:space="preserve">    StatusBar1.Panels[7].Text := 'Y: ' +</w:t>
      </w:r>
      <w:r w:rsidR="001A5879">
        <w:br/>
        <w:t xml:space="preserve">     </w:t>
      </w:r>
      <w:r w:rsidRPr="00181838">
        <w:t xml:space="preserve"> IntToStr(BY);</w:t>
      </w:r>
      <w:r w:rsidR="001A5879">
        <w:br/>
      </w:r>
      <w:r w:rsidRPr="00181838">
        <w:t xml:space="preserve"> </w:t>
      </w:r>
      <w:r w:rsidR="001A5879">
        <w:t xml:space="preserve">   </w:t>
      </w:r>
      <w:r w:rsidRPr="00181838">
        <w:t>ColorUnderCursor1.Brush.Color :=</w:t>
      </w:r>
      <w:r w:rsidR="001A5879">
        <w:br/>
        <w:t xml:space="preserve">   </w:t>
      </w:r>
      <w:r w:rsidRPr="00181838">
        <w:t xml:space="preserve"> </w:t>
      </w:r>
      <w:r w:rsidR="001A5879">
        <w:t xml:space="preserve">  </w:t>
      </w:r>
      <w:r w:rsidRPr="00181838">
        <w:t>ImageEnView1.IEBitmap.Canvas.Pixels</w:t>
      </w:r>
      <w:r w:rsidR="001A5879">
        <w:br/>
        <w:t xml:space="preserve">        </w:t>
      </w:r>
      <w:r w:rsidRPr="00181838">
        <w:t>[BX, BY];</w:t>
      </w:r>
      <w:r w:rsidRPr="00181838">
        <w:br/>
        <w:t xml:space="preserve">    StatusBar1.Panels[8].Text := 'Color: ' +</w:t>
      </w:r>
      <w:r w:rsidR="001A5879">
        <w:br/>
        <w:t xml:space="preserve">     </w:t>
      </w:r>
      <w:r w:rsidRPr="00181838">
        <w:t xml:space="preserve"> ColorToString(ColorUnderCursor1.Brush.</w:t>
      </w:r>
      <w:r w:rsidR="001A5879">
        <w:br/>
        <w:t xml:space="preserve">        </w:t>
      </w:r>
      <w:r w:rsidRPr="00181838">
        <w:t>Color);</w:t>
      </w:r>
      <w:r w:rsidRPr="00181838">
        <w:br/>
        <w:t xml:space="preserve">  </w:t>
      </w:r>
      <w:r w:rsidRPr="00181838">
        <w:rPr>
          <w:b/>
        </w:rPr>
        <w:t>end</w:t>
      </w:r>
      <w:r w:rsidRPr="00181838">
        <w:t>;</w:t>
      </w:r>
      <w:r w:rsidRPr="00181838">
        <w:br/>
        <w:t xml:space="preserve">  // Draw with ieCanvas</w:t>
      </w:r>
      <w:r w:rsidRPr="00181838">
        <w:br/>
        <w:t xml:space="preserve">  </w:t>
      </w:r>
      <w:r w:rsidRPr="00181838">
        <w:rPr>
          <w:b/>
        </w:rPr>
        <w:t>if</w:t>
      </w:r>
      <w:r w:rsidRPr="00181838">
        <w:t xml:space="preserve"> (Draw1.Down) </w:t>
      </w:r>
      <w:r w:rsidRPr="00181838">
        <w:rPr>
          <w:b/>
        </w:rPr>
        <w:t>and</w:t>
      </w:r>
      <w:r w:rsidRPr="00181838">
        <w:t xml:space="preserve"> (Shift = [ssLeft]) </w:t>
      </w:r>
      <w:r w:rsidRPr="00181838">
        <w:rPr>
          <w:b/>
        </w:rPr>
        <w:t>then</w:t>
      </w:r>
      <w:r w:rsidRPr="00181838">
        <w:br/>
        <w:t xml:space="preserve">  </w:t>
      </w:r>
      <w:r w:rsidRPr="00181838">
        <w:rPr>
          <w:b/>
        </w:rPr>
        <w:t>begin</w:t>
      </w:r>
      <w:r w:rsidRPr="00181838">
        <w:br/>
        <w:t xml:space="preserve">    Drawing := True;</w:t>
      </w:r>
      <w:r w:rsidRPr="00181838">
        <w:br/>
        <w:t xml:space="preserve">    BrushSize := StrToIntDef(BrushSize1.Text,</w:t>
      </w:r>
      <w:r w:rsidR="001A5879">
        <w:br/>
        <w:t xml:space="preserve">     </w:t>
      </w:r>
      <w:r w:rsidRPr="00181838">
        <w:t xml:space="preserve"> 20);</w:t>
      </w:r>
      <w:r w:rsidRPr="00181838">
        <w:br/>
        <w:t xml:space="preserve">    BrushColor := BrushColor1.Selected;</w:t>
      </w:r>
      <w:r w:rsidRPr="00181838">
        <w:br/>
        <w:t xml:space="preserve">    BrushAlpha := StrToInt(BrushAlpha1.Text);</w:t>
      </w:r>
      <w:r w:rsidRPr="00181838">
        <w:br/>
      </w:r>
      <w:r w:rsidRPr="0058399D">
        <w:rPr>
          <w:b/>
        </w:rPr>
        <w:t xml:space="preserve">    // Create a canvas</w:t>
      </w:r>
      <w:r w:rsidRPr="0058399D">
        <w:rPr>
          <w:b/>
        </w:rPr>
        <w:br/>
        <w:t xml:space="preserve"> </w:t>
      </w:r>
      <w:r w:rsidR="0058399D">
        <w:rPr>
          <w:b/>
        </w:rPr>
        <w:t xml:space="preserve"> </w:t>
      </w:r>
      <w:r w:rsidRPr="0058399D">
        <w:rPr>
          <w:b/>
        </w:rPr>
        <w:t xml:space="preserve"> </w:t>
      </w:r>
      <w:r w:rsidR="0058399D" w:rsidRPr="0058399D">
        <w:rPr>
          <w:b/>
        </w:rPr>
        <w:t xml:space="preserve"> </w:t>
      </w:r>
      <w:r w:rsidRPr="0058399D">
        <w:rPr>
          <w:b/>
        </w:rPr>
        <w:t xml:space="preserve">// </w:t>
      </w:r>
      <w:r w:rsidR="0058399D" w:rsidRPr="0058399D">
        <w:rPr>
          <w:b/>
          <w:color w:val="FF0000"/>
        </w:rPr>
        <w:t>Important</w:t>
      </w:r>
      <w:r w:rsidR="0058399D">
        <w:rPr>
          <w:b/>
          <w:color w:val="FF0000"/>
        </w:rPr>
        <w:t xml:space="preserve">- </w:t>
      </w:r>
      <w:r w:rsidRPr="0058399D">
        <w:rPr>
          <w:b/>
        </w:rPr>
        <w:t>if UseGDIPlus1 is checked then</w:t>
      </w:r>
      <w:r w:rsidR="0058399D">
        <w:rPr>
          <w:b/>
        </w:rPr>
        <w:br/>
        <w:t xml:space="preserve">    //</w:t>
      </w:r>
      <w:r w:rsidRPr="0058399D">
        <w:rPr>
          <w:b/>
        </w:rPr>
        <w:t xml:space="preserve"> a GDIPlus canvas is used else a TCanvas is</w:t>
      </w:r>
      <w:r w:rsidR="00310ADF">
        <w:rPr>
          <w:b/>
        </w:rPr>
        <w:br/>
      </w:r>
      <w:r w:rsidR="00310ADF">
        <w:rPr>
          <w:b/>
        </w:rPr>
        <w:lastRenderedPageBreak/>
        <w:t xml:space="preserve">    //</w:t>
      </w:r>
      <w:r w:rsidRPr="0058399D">
        <w:rPr>
          <w:b/>
        </w:rPr>
        <w:t xml:space="preserve"> used</w:t>
      </w:r>
      <w:r w:rsidR="00310ADF">
        <w:rPr>
          <w:b/>
        </w:rPr>
        <w:t xml:space="preserve"> instead</w:t>
      </w:r>
      <w:r w:rsidRPr="0058399D">
        <w:rPr>
          <w:b/>
        </w:rPr>
        <w:br/>
      </w:r>
      <w:r w:rsidRPr="00181838">
        <w:t xml:space="preserve">    NewCanvas := TIECanvas.Create(ImageEnView1.</w:t>
      </w:r>
      <w:r w:rsidR="001A5879">
        <w:br/>
        <w:t xml:space="preserve">      </w:t>
      </w:r>
      <w:r w:rsidRPr="00181838">
        <w:t>Layers[ImageEnView1.LayersCurrent].Bitmap.</w:t>
      </w:r>
      <w:r w:rsidR="001A5879">
        <w:br/>
        <w:t xml:space="preserve">        </w:t>
      </w:r>
      <w:r w:rsidRPr="00181838">
        <w:t>Canvas, AntiAlias1.Checked,</w:t>
      </w:r>
      <w:r w:rsidR="001A5879">
        <w:br/>
        <w:t xml:space="preserve">    </w:t>
      </w:r>
      <w:r w:rsidRPr="00181838">
        <w:t xml:space="preserve">      UseGDIPlus1.Checked);</w:t>
      </w:r>
      <w:r w:rsidRPr="00181838">
        <w:br/>
        <w:t xml:space="preserve">    NewCanvas.Pen.Width := 1;</w:t>
      </w:r>
      <w:r w:rsidRPr="00181838">
        <w:br/>
        <w:t xml:space="preserve">    NewCanvas.Pen.Color := BrushColor;</w:t>
      </w:r>
      <w:r w:rsidRPr="00181838">
        <w:br/>
        <w:t xml:space="preserve">    NewCanvas.Pen.Transparency := BrushAlpha;</w:t>
      </w:r>
      <w:r w:rsidRPr="00181838">
        <w:br/>
        <w:t xml:space="preserve">    NewCanvas.Brush.Transparency := BrushAlpha;</w:t>
      </w:r>
      <w:r w:rsidR="00310ADF">
        <w:br/>
        <w:t xml:space="preserve"> </w:t>
      </w:r>
      <w:r w:rsidRPr="00181838">
        <w:t xml:space="preserve">    </w:t>
      </w:r>
      <w:r w:rsidR="00310ADF">
        <w:t xml:space="preserve"> </w:t>
      </w:r>
      <w:r w:rsidRPr="00181838">
        <w:t>NewCanvas.Brush.BackTransparency :=</w:t>
      </w:r>
      <w:r w:rsidR="001A5879">
        <w:br/>
        <w:t xml:space="preserve">     </w:t>
      </w:r>
      <w:r w:rsidRPr="00181838">
        <w:t xml:space="preserve"> </w:t>
      </w:r>
      <w:r w:rsidR="00310ADF">
        <w:t xml:space="preserve">  </w:t>
      </w:r>
      <w:r w:rsidRPr="00181838">
        <w:t>BrushAlpha;</w:t>
      </w:r>
      <w:r w:rsidRPr="00181838">
        <w:br/>
        <w:t xml:space="preserve">    NewCanvas.SmoothingMode :=</w:t>
      </w:r>
      <w:r w:rsidR="0058399D">
        <w:br/>
        <w:t xml:space="preserve">   </w:t>
      </w:r>
      <w:r w:rsidRPr="00181838">
        <w:t xml:space="preserve"> </w:t>
      </w:r>
      <w:r w:rsidR="001A5879">
        <w:t xml:space="preserve">  </w:t>
      </w:r>
      <w:r w:rsidRPr="00181838">
        <w:t>TIECanvasSmoothingMode(</w:t>
      </w:r>
      <w:r w:rsidR="0058399D">
        <w:br/>
        <w:t xml:space="preserve">        </w:t>
      </w:r>
      <w:r w:rsidRPr="00181838">
        <w:t>IECanvasSmoothingMode1.ItemIndex);</w:t>
      </w:r>
      <w:r w:rsidRPr="00181838">
        <w:br/>
        <w:t xml:space="preserve">    // draw</w:t>
      </w:r>
      <w:r w:rsidRPr="00181838">
        <w:br/>
        <w:t xml:space="preserve">    </w:t>
      </w:r>
      <w:r w:rsidRPr="00181838">
        <w:rPr>
          <w:b/>
        </w:rPr>
        <w:t>case</w:t>
      </w:r>
      <w:r w:rsidRPr="00181838">
        <w:t xml:space="preserve"> PenType1.ItemIndex </w:t>
      </w:r>
      <w:r w:rsidRPr="00181838">
        <w:rPr>
          <w:b/>
        </w:rPr>
        <w:t>of</w:t>
      </w:r>
      <w:r w:rsidRPr="00181838">
        <w:br/>
        <w:t xml:space="preserve">      0:</w:t>
      </w:r>
      <w:r w:rsidRPr="00181838">
        <w:br/>
        <w:t xml:space="preserve">        NewCanvas.Ellipse(Rect(PX, PY, PX +</w:t>
      </w:r>
      <w:r w:rsidR="0058399D">
        <w:br/>
        <w:t xml:space="preserve">         </w:t>
      </w:r>
      <w:r w:rsidRPr="00181838">
        <w:t xml:space="preserve"> BrushSize, PY + BrushSize));</w:t>
      </w:r>
      <w:r w:rsidRPr="00181838">
        <w:br/>
        <w:t xml:space="preserve">      1:</w:t>
      </w:r>
      <w:r w:rsidRPr="00181838">
        <w:br/>
        <w:t xml:space="preserve">        NewCanvas.FillRect(Rect(PX, PY, PX +</w:t>
      </w:r>
      <w:r w:rsidR="0058399D">
        <w:br/>
        <w:t xml:space="preserve">         </w:t>
      </w:r>
      <w:r w:rsidRPr="00181838">
        <w:t xml:space="preserve"> BrushSize, PY + BrushSize));</w:t>
      </w:r>
      <w:r w:rsidRPr="00181838">
        <w:br/>
        <w:t xml:space="preserve">    </w:t>
      </w:r>
      <w:r w:rsidRPr="00181838">
        <w:rPr>
          <w:b/>
        </w:rPr>
        <w:t>end</w:t>
      </w:r>
      <w:r w:rsidRPr="00181838">
        <w:t>;</w:t>
      </w:r>
      <w:r w:rsidR="0058399D">
        <w:br/>
        <w:t xml:space="preserve">    </w:t>
      </w:r>
      <w:r w:rsidR="0058399D" w:rsidRPr="00181838">
        <w:t>// Free the canvas</w:t>
      </w:r>
      <w:r w:rsidRPr="00181838">
        <w:br/>
        <w:t xml:space="preserve">    </w:t>
      </w:r>
      <w:r w:rsidR="0058399D" w:rsidRPr="0058399D">
        <w:rPr>
          <w:b/>
        </w:rPr>
        <w:t xml:space="preserve">// </w:t>
      </w:r>
      <w:r w:rsidR="0058399D" w:rsidRPr="0058399D">
        <w:rPr>
          <w:b/>
          <w:color w:val="FF0000"/>
        </w:rPr>
        <w:t>Important</w:t>
      </w:r>
      <w:r w:rsidR="0058399D">
        <w:rPr>
          <w:b/>
          <w:color w:val="FF0000"/>
        </w:rPr>
        <w:t xml:space="preserve">- </w:t>
      </w:r>
      <w:r w:rsidRPr="0058399D">
        <w:rPr>
          <w:b/>
        </w:rPr>
        <w:t>NewCanvas.Free;</w:t>
      </w:r>
      <w:r w:rsidRPr="0058399D">
        <w:rPr>
          <w:b/>
        </w:rPr>
        <w:br/>
      </w:r>
      <w:r w:rsidRPr="00181838">
        <w:t xml:space="preserve">  </w:t>
      </w:r>
      <w:r w:rsidRPr="00181838">
        <w:rPr>
          <w:b/>
        </w:rPr>
        <w:t>end</w:t>
      </w:r>
      <w:r w:rsidRPr="00181838">
        <w:t>;</w:t>
      </w:r>
      <w:r w:rsidRPr="00181838">
        <w:br/>
        <w:t xml:space="preserve">  LastX := ImageEnView1.XScr2Bmp(X);</w:t>
      </w:r>
      <w:r w:rsidRPr="00181838">
        <w:br/>
        <w:t xml:space="preserve">  LastY := ImageEnView1.YScr2Bmp(Y);</w:t>
      </w:r>
      <w:r w:rsidRPr="00181838">
        <w:br/>
      </w:r>
      <w:r w:rsidRPr="00181838">
        <w:rPr>
          <w:b/>
        </w:rPr>
        <w:t>end</w:t>
      </w:r>
      <w:r w:rsidRPr="00181838">
        <w:t>;</w:t>
      </w:r>
      <w:r w:rsidRPr="00181838">
        <w:br/>
      </w:r>
    </w:p>
    <w:p w:rsidR="00181838" w:rsidRDefault="00181838" w:rsidP="00181838">
      <w:pPr>
        <w:pStyle w:val="NoSpacing"/>
      </w:pPr>
      <w:r w:rsidRPr="00181838">
        <w:rPr>
          <w:b/>
        </w:rPr>
        <w:lastRenderedPageBreak/>
        <w:t>procedure</w:t>
      </w:r>
      <w:r w:rsidRPr="00181838">
        <w:t xml:space="preserve"> TForm</w:t>
      </w:r>
      <w:r w:rsidR="0058399D">
        <w:t>1</w:t>
      </w:r>
      <w:r w:rsidRPr="00181838">
        <w:t>.ImageEnView1MouseUp(Sender: TObject; Button: TMouseButton; Shift: TShiftState; X, Y: Integer);</w:t>
      </w:r>
      <w:r w:rsidRPr="00181838">
        <w:br/>
      </w:r>
      <w:r w:rsidRPr="00181838">
        <w:rPr>
          <w:b/>
        </w:rPr>
        <w:t>begin</w:t>
      </w:r>
      <w:r w:rsidRPr="00181838">
        <w:br/>
        <w:t xml:space="preserve">  ImageEnView1.Update;</w:t>
      </w:r>
      <w:r w:rsidRPr="00181838">
        <w:br/>
      </w:r>
      <w:r w:rsidRPr="00181838">
        <w:rPr>
          <w:b/>
        </w:rPr>
        <w:t>end</w:t>
      </w:r>
      <w:r w:rsidRPr="00181838">
        <w:t>;</w:t>
      </w:r>
    </w:p>
    <w:p w:rsidR="00181838" w:rsidRDefault="00442456" w:rsidP="00442456">
      <w:pPr>
        <w:ind w:firstLine="720"/>
      </w:pPr>
      <w:r>
        <w:t>The SimpleGDIPlus Drawing Demo shipped with this book shows how to draw with a brush, draw lines, rectangles, round rectangles, ellipse’s, filled rectangles, filled round rectangles and filled ellipse’s.  The demo also shows how to draw with GDIPlus on the alphachannel.</w:t>
      </w:r>
    </w:p>
    <w:p w:rsidR="00442456" w:rsidRDefault="00442456" w:rsidP="003202A4">
      <w:pPr>
        <w:ind w:firstLine="720"/>
      </w:pPr>
      <w:r>
        <w:rPr>
          <w:noProof/>
        </w:rPr>
        <w:drawing>
          <wp:inline distT="0" distB="0" distL="0" distR="0" wp14:anchorId="32C0875A" wp14:editId="1F155F5D">
            <wp:extent cx="3121158" cy="2179324"/>
            <wp:effectExtent l="171450" t="171450" r="384175" b="35433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3.png"/>
                    <pic:cNvPicPr/>
                  </pic:nvPicPr>
                  <pic:blipFill>
                    <a:blip r:embed="rId43">
                      <a:extLst>
                        <a:ext uri="{28A0092B-C50C-407E-A947-70E740481C1C}">
                          <a14:useLocalDpi xmlns:a14="http://schemas.microsoft.com/office/drawing/2010/main" val="0"/>
                        </a:ext>
                      </a:extLst>
                    </a:blip>
                    <a:stretch>
                      <a:fillRect/>
                    </a:stretch>
                  </pic:blipFill>
                  <pic:spPr>
                    <a:xfrm>
                      <a:off x="0" y="0"/>
                      <a:ext cx="3121158" cy="2179324"/>
                    </a:xfrm>
                    <a:prstGeom prst="rect">
                      <a:avLst/>
                    </a:prstGeom>
                    <a:ln>
                      <a:noFill/>
                    </a:ln>
                    <a:effectLst>
                      <a:outerShdw blurRad="292100" dist="139700" dir="2700000" algn="tl" rotWithShape="0">
                        <a:srgbClr val="333333">
                          <a:alpha val="65000"/>
                        </a:srgbClr>
                      </a:outerShdw>
                    </a:effectLst>
                  </pic:spPr>
                </pic:pic>
              </a:graphicData>
            </a:graphic>
          </wp:inline>
        </w:drawing>
      </w:r>
    </w:p>
    <w:p w:rsidR="00181838" w:rsidRDefault="00181838" w:rsidP="00181838">
      <w:pPr>
        <w:pStyle w:val="NoSpacing"/>
        <w:rPr>
          <w:b/>
        </w:rPr>
      </w:pPr>
    </w:p>
    <w:p w:rsidR="0058399D" w:rsidRDefault="0058399D" w:rsidP="00181838">
      <w:pPr>
        <w:pStyle w:val="NoSpacing"/>
      </w:pPr>
    </w:p>
    <w:p w:rsidR="003202A4" w:rsidRDefault="003202A4" w:rsidP="0058399D">
      <w:pPr>
        <w:pStyle w:val="Quote"/>
      </w:pPr>
    </w:p>
    <w:p w:rsidR="00E85C3D" w:rsidRDefault="00BF208C" w:rsidP="0058399D">
      <w:pPr>
        <w:pStyle w:val="Quote"/>
      </w:pPr>
      <w:r>
        <w:lastRenderedPageBreak/>
        <w:t>Drawing I</w:t>
      </w:r>
      <w:r w:rsidR="00E85C3D">
        <w:t>n The Backbuffer</w:t>
      </w:r>
      <w:r>
        <w:t xml:space="preserve"> Event</w:t>
      </w:r>
    </w:p>
    <w:p w:rsidR="00E85C3D" w:rsidRDefault="00E85C3D" w:rsidP="00E85C3D">
      <w:pPr>
        <w:pStyle w:val="BodyTextFirstIndent"/>
      </w:pPr>
      <w:r>
        <w:t xml:space="preserve">BackBuffer gets access to the back buffer where ImageEn will draw the image (and layers) just before the paint event.  You can draw on BackBuffer handling the </w:t>
      </w:r>
      <w:hyperlink r:id="rId76" w:history="1">
        <w:r>
          <w:rPr>
            <w:rStyle w:val="Hyperlink"/>
          </w:rPr>
          <w:t>OnDrawBackBuffer</w:t>
        </w:r>
      </w:hyperlink>
      <w:r>
        <w:t xml:space="preserve"> event to paint custom graphics on it.</w:t>
      </w:r>
    </w:p>
    <w:p w:rsidR="00E85C3D" w:rsidRDefault="00E85C3D" w:rsidP="00E85C3D">
      <w:pPr>
        <w:pStyle w:val="BodyTextFirstIndent"/>
      </w:pPr>
      <w:r>
        <w:t xml:space="preserve">You can draw on </w:t>
      </w:r>
      <w:hyperlink r:id="rId77" w:history="1">
        <w:r>
          <w:rPr>
            <w:rStyle w:val="Hyperlink"/>
          </w:rPr>
          <w:t>BackBuffer</w:t>
        </w:r>
      </w:hyperlink>
      <w:r>
        <w:t xml:space="preserve"> handling the OnDrawBackBuffer event to paint custom graphics on it.  </w:t>
      </w:r>
      <w:hyperlink r:id="rId78" w:history="1">
        <w:r w:rsidRPr="00A25756">
          <w:rPr>
            <w:rStyle w:val="Hyperlink"/>
            <w:b/>
          </w:rPr>
          <w:t>BackBuffer</w:t>
        </w:r>
      </w:hyperlink>
      <w:r>
        <w:t xml:space="preserve"> is updated whenever </w:t>
      </w:r>
      <w:hyperlink r:id="rId79" w:history="1">
        <w:r w:rsidRPr="00A25756">
          <w:rPr>
            <w:rStyle w:val="Hyperlink"/>
            <w:b/>
          </w:rPr>
          <w:t>Update</w:t>
        </w:r>
      </w:hyperlink>
      <w:r>
        <w:t xml:space="preserve"> is called.</w:t>
      </w:r>
    </w:p>
    <w:p w:rsidR="00494709" w:rsidRDefault="00AA780A" w:rsidP="00494709">
      <w:pPr>
        <w:pStyle w:val="BodyTextFirstIndent"/>
      </w:pPr>
      <w:r>
        <w:t xml:space="preserve">Any drawing in the OnBackBuffer event does not become a part of the Bitmap or IEBitmap.  The OnBackBuffer event is a temporary drawing surface so the OnDrawBackBuffer event is the best place to draw </w:t>
      </w:r>
      <w:r w:rsidR="00A25756">
        <w:t>with ImageEn</w:t>
      </w:r>
      <w:r>
        <w:t>View to show the position of the mouse as an ellipse</w:t>
      </w:r>
      <w:r w:rsidR="00A25756">
        <w:t xml:space="preserve"> or square for pixel editing purposes</w:t>
      </w:r>
      <w:r>
        <w:t xml:space="preserve"> or for showing vertical and horizontal lines </w:t>
      </w:r>
      <w:r w:rsidR="00A25756">
        <w:t>as</w:t>
      </w:r>
      <w:r>
        <w:t xml:space="preserve"> an image rotate reference for example.  </w:t>
      </w:r>
    </w:p>
    <w:p w:rsidR="007F07EE" w:rsidRDefault="007F07EE" w:rsidP="00494709">
      <w:pPr>
        <w:pStyle w:val="BodyTextFirstIndent"/>
      </w:pPr>
      <w:r>
        <w:t>Drawing in the BackBuffer may produce speed issues with images larger than</w:t>
      </w:r>
      <w:r w:rsidRPr="007F07EE">
        <w:t xml:space="preserve"> 2</w:t>
      </w:r>
      <w:r>
        <w:t>,</w:t>
      </w:r>
      <w:r w:rsidRPr="007F07EE">
        <w:t>048x1</w:t>
      </w:r>
      <w:r>
        <w:t>,</w:t>
      </w:r>
      <w:r w:rsidRPr="007F07EE">
        <w:t xml:space="preserve">536 </w:t>
      </w:r>
      <w:r>
        <w:t>with a TResampleFilter</w:t>
      </w:r>
      <w:r w:rsidRPr="007F07EE">
        <w:t xml:space="preserve">. </w:t>
      </w:r>
      <w:r w:rsidR="00494709">
        <w:t xml:space="preserve"> </w:t>
      </w:r>
      <w:r w:rsidRPr="007F07EE">
        <w:t xml:space="preserve"> </w:t>
      </w:r>
      <w:r>
        <w:t xml:space="preserve">If </w:t>
      </w:r>
      <w:r w:rsidR="00494709">
        <w:t xml:space="preserve">BackBuffer </w:t>
      </w:r>
      <w:r>
        <w:t xml:space="preserve">drawing is too slow for your needs </w:t>
      </w:r>
      <w:r w:rsidRPr="007F07EE">
        <w:t>do not use layer filters with large</w:t>
      </w:r>
      <w:r w:rsidR="00955ACE">
        <w:t xml:space="preserve"> pictures or get the coordinates for the drawing in the OnMouseDown event instead of in the OnMouseMove event</w:t>
      </w:r>
      <w:r w:rsidR="00A126F0">
        <w:t>.</w:t>
      </w:r>
      <w:r w:rsidRPr="007F07EE">
        <w:t xml:space="preserve"> </w:t>
      </w:r>
      <w:r>
        <w:t xml:space="preserve">  Without </w:t>
      </w:r>
      <w:r w:rsidR="00494709">
        <w:t xml:space="preserve">using a </w:t>
      </w:r>
      <w:r>
        <w:t xml:space="preserve">TResampleFilter </w:t>
      </w:r>
      <w:r w:rsidR="00494709">
        <w:t xml:space="preserve">drawing speed did not seem to be an issue </w:t>
      </w:r>
      <w:r>
        <w:t>least visually even with</w:t>
      </w:r>
      <w:r w:rsidR="00955ACE">
        <w:t xml:space="preserve"> very large </w:t>
      </w:r>
      <w:r>
        <w:t>pictures.</w:t>
      </w:r>
      <w:r w:rsidR="00955ACE">
        <w:t xml:space="preserve"> </w:t>
      </w:r>
      <w:r w:rsidR="00955ACE" w:rsidRPr="00955ACE">
        <w:t xml:space="preserve"> </w:t>
      </w:r>
      <w:r w:rsidR="00955ACE" w:rsidRPr="007F07EE">
        <w:t>I do not know the image size limit when speed becomes an issue</w:t>
      </w:r>
      <w:r w:rsidR="00955ACE">
        <w:t xml:space="preserve"> when drawing in the BackBuffer with TResampleFilter</w:t>
      </w:r>
      <w:r w:rsidR="00955ACE" w:rsidRPr="007F07EE">
        <w:t xml:space="preserve">. </w:t>
      </w:r>
      <w:r w:rsidR="00955ACE">
        <w:t xml:space="preserve">  </w:t>
      </w:r>
    </w:p>
    <w:p w:rsidR="00E85C3D" w:rsidRPr="00AA780A" w:rsidRDefault="00E85C3D" w:rsidP="007F07EE">
      <w:pPr>
        <w:pageBreakBefore/>
        <w:rPr>
          <w:b/>
          <w:i/>
        </w:rPr>
      </w:pPr>
      <w:r w:rsidRPr="00AA780A">
        <w:rPr>
          <w:b/>
          <w:i/>
        </w:rPr>
        <w:lastRenderedPageBreak/>
        <w:t>Example</w:t>
      </w:r>
    </w:p>
    <w:p w:rsidR="00E85C3D" w:rsidRDefault="00E85C3D" w:rsidP="00E85C3D">
      <w:r>
        <w:t xml:space="preserve">Drawing an ellipse in the </w:t>
      </w:r>
      <w:r w:rsidR="00BF208C">
        <w:t>B</w:t>
      </w:r>
      <w:r>
        <w:t>ack</w:t>
      </w:r>
      <w:r w:rsidR="00BF208C">
        <w:t>B</w:t>
      </w:r>
      <w:r>
        <w:t>uffer</w:t>
      </w:r>
      <w:r w:rsidR="00BF208C">
        <w:t xml:space="preserve"> Event</w:t>
      </w:r>
    </w:p>
    <w:p w:rsidR="00955ACE" w:rsidRDefault="00E85C3D" w:rsidP="00955ACE">
      <w:pPr>
        <w:pStyle w:val="NoSpacing"/>
        <w:rPr>
          <w:rFonts w:eastAsia="Times New Roman"/>
        </w:rPr>
      </w:pPr>
      <w:r w:rsidRPr="009E753D">
        <w:rPr>
          <w:rFonts w:eastAsia="Times New Roman"/>
          <w:b/>
        </w:rPr>
        <w:t>private</w:t>
      </w:r>
      <w:r>
        <w:rPr>
          <w:rFonts w:eastAsia="Times New Roman"/>
        </w:rPr>
        <w:br/>
      </w:r>
      <w:r w:rsidRPr="00E85C3D">
        <w:rPr>
          <w:rFonts w:eastAsia="Times New Roman"/>
        </w:rPr>
        <w:t>{ Private declarations }</w:t>
      </w:r>
      <w:r w:rsidR="00955ACE">
        <w:rPr>
          <w:rFonts w:eastAsia="Times New Roman"/>
        </w:rPr>
        <w:br/>
        <w:t>// holds the backbuffer drawing coordinates</w:t>
      </w:r>
      <w:r>
        <w:rPr>
          <w:rFonts w:eastAsia="Times New Roman"/>
        </w:rPr>
        <w:br/>
      </w:r>
      <w:r w:rsidRPr="00E85C3D">
        <w:rPr>
          <w:rFonts w:eastAsia="Times New Roman"/>
        </w:rPr>
        <w:t>fmx, fmy: integer;</w:t>
      </w:r>
      <w:r w:rsidR="00955ACE" w:rsidRPr="00955ACE">
        <w:rPr>
          <w:rFonts w:eastAsia="Times New Roman"/>
        </w:rPr>
        <w:t xml:space="preserve"> </w:t>
      </w:r>
      <w:r w:rsidR="00955ACE">
        <w:rPr>
          <w:rFonts w:eastAsia="Times New Roman"/>
        </w:rPr>
        <w:br/>
      </w:r>
      <w:r>
        <w:rPr>
          <w:rFonts w:eastAsia="Times New Roman"/>
        </w:rPr>
        <w:br/>
      </w:r>
      <w:r w:rsidR="00955ACE" w:rsidRPr="00955ACE">
        <w:rPr>
          <w:rFonts w:eastAsia="Times New Roman"/>
          <w:b/>
        </w:rPr>
        <w:t>procedure</w:t>
      </w:r>
      <w:r w:rsidR="00955ACE" w:rsidRPr="00955ACE">
        <w:rPr>
          <w:rFonts w:eastAsia="Times New Roman"/>
        </w:rPr>
        <w:t xml:space="preserve"> TForm1.ImageEnView1MouseDown(Sender: TObject; Button: TMouseButton; Shift: TShiftState; X, Y: Integer);</w:t>
      </w:r>
      <w:r w:rsidR="00955ACE">
        <w:rPr>
          <w:rFonts w:eastAsia="Times New Roman"/>
        </w:rPr>
        <w:br/>
        <w:t>// Get the coordinates for backbuffer drawing</w:t>
      </w:r>
      <w:r w:rsidR="00955ACE">
        <w:rPr>
          <w:rFonts w:eastAsia="Times New Roman"/>
        </w:rPr>
        <w:br/>
        <w:t>// (useful for large images with</w:t>
      </w:r>
      <w:r w:rsidR="00955ACE">
        <w:rPr>
          <w:rFonts w:eastAsia="Times New Roman"/>
        </w:rPr>
        <w:br/>
        <w:t>// TRe</w:t>
      </w:r>
      <w:r w:rsidR="00BC0E7B">
        <w:rPr>
          <w:rFonts w:eastAsia="Times New Roman"/>
        </w:rPr>
        <w:t>s</w:t>
      </w:r>
      <w:r w:rsidR="00955ACE">
        <w:rPr>
          <w:rFonts w:eastAsia="Times New Roman"/>
        </w:rPr>
        <w:t>ampleFiltering)</w:t>
      </w:r>
      <w:r w:rsidR="00955ACE">
        <w:rPr>
          <w:rFonts w:eastAsia="Times New Roman"/>
        </w:rPr>
        <w:br/>
      </w:r>
      <w:r w:rsidR="00955ACE" w:rsidRPr="00955ACE">
        <w:rPr>
          <w:rFonts w:eastAsia="Times New Roman"/>
          <w:b/>
        </w:rPr>
        <w:t>begin</w:t>
      </w:r>
      <w:r w:rsidR="00955ACE">
        <w:rPr>
          <w:rFonts w:eastAsia="Times New Roman"/>
          <w:b/>
        </w:rPr>
        <w:br/>
      </w:r>
      <w:r w:rsidR="00955ACE" w:rsidRPr="00955ACE">
        <w:rPr>
          <w:rFonts w:eastAsia="Times New Roman"/>
        </w:rPr>
        <w:t xml:space="preserve">  fmx := X;</w:t>
      </w:r>
      <w:r w:rsidR="00955ACE">
        <w:rPr>
          <w:rFonts w:eastAsia="Times New Roman"/>
        </w:rPr>
        <w:br/>
      </w:r>
      <w:r w:rsidR="00955ACE" w:rsidRPr="00955ACE">
        <w:rPr>
          <w:rFonts w:eastAsia="Times New Roman"/>
        </w:rPr>
        <w:t xml:space="preserve">  fmy := Y;</w:t>
      </w:r>
      <w:r w:rsidR="00955ACE">
        <w:rPr>
          <w:rFonts w:eastAsia="Times New Roman"/>
        </w:rPr>
        <w:br/>
        <w:t xml:space="preserve">  // Update calls OnDrawBackBuffer event</w:t>
      </w:r>
      <w:r w:rsidR="00955ACE">
        <w:rPr>
          <w:rFonts w:eastAsia="Times New Roman"/>
        </w:rPr>
        <w:br/>
      </w:r>
      <w:r w:rsidR="00955ACE" w:rsidRPr="00955ACE">
        <w:rPr>
          <w:rFonts w:eastAsia="Times New Roman"/>
        </w:rPr>
        <w:t xml:space="preserve">  ImageEnView1.Update;</w:t>
      </w:r>
      <w:r w:rsidR="00955ACE">
        <w:rPr>
          <w:rFonts w:eastAsia="Times New Roman"/>
        </w:rPr>
        <w:br/>
      </w:r>
      <w:r w:rsidR="00955ACE" w:rsidRPr="00955ACE">
        <w:rPr>
          <w:rFonts w:eastAsia="Times New Roman"/>
          <w:b/>
        </w:rPr>
        <w:t>end</w:t>
      </w:r>
      <w:r w:rsidR="00955ACE" w:rsidRPr="00955ACE">
        <w:rPr>
          <w:rFonts w:eastAsia="Times New Roman"/>
        </w:rPr>
        <w:t>;</w:t>
      </w:r>
    </w:p>
    <w:p w:rsidR="00AA780A" w:rsidRDefault="00955ACE" w:rsidP="00AA780A">
      <w:pPr>
        <w:pStyle w:val="NoSpacing"/>
      </w:pPr>
      <w:r>
        <w:rPr>
          <w:b/>
        </w:rPr>
        <w:br/>
      </w:r>
      <w:r w:rsidR="00E85C3D" w:rsidRPr="009E753D">
        <w:rPr>
          <w:b/>
        </w:rPr>
        <w:t>procedure</w:t>
      </w:r>
      <w:r w:rsidR="00E85C3D">
        <w:t xml:space="preserve"> TForm1.</w:t>
      </w:r>
      <w:bookmarkStart w:id="143" w:name="ImageEnView1MouseMove"/>
      <w:r w:rsidR="00E85C3D">
        <w:t>ImageEnView</w:t>
      </w:r>
      <w:r w:rsidR="00AA780A">
        <w:t>1</w:t>
      </w:r>
      <w:r w:rsidR="00E85C3D">
        <w:t>MouseMove</w:t>
      </w:r>
      <w:bookmarkEnd w:id="143"/>
      <w:r w:rsidR="00A126F0">
        <w:t>(</w:t>
      </w:r>
      <w:r w:rsidR="00E85C3D">
        <w:t>Sender: TObject; Sh</w:t>
      </w:r>
      <w:r w:rsidR="00A126F0">
        <w:t>ift: TShiftState; X, Y: integer</w:t>
      </w:r>
      <w:r w:rsidR="00E85C3D">
        <w:t>);</w:t>
      </w:r>
      <w:r w:rsidR="00E85C3D">
        <w:br/>
      </w:r>
      <w:r w:rsidR="00E85C3D" w:rsidRPr="009E753D">
        <w:rPr>
          <w:b/>
        </w:rPr>
        <w:t>var</w:t>
      </w:r>
      <w:r w:rsidR="00E85C3D">
        <w:br/>
      </w:r>
      <w:r w:rsidR="00E85C3D" w:rsidRPr="009E753D">
        <w:rPr>
          <w:b/>
        </w:rPr>
        <w:t>begin</w:t>
      </w:r>
      <w:r>
        <w:rPr>
          <w:b/>
        </w:rPr>
        <w:br/>
        <w:t xml:space="preserve">  </w:t>
      </w:r>
      <w:r>
        <w:rPr>
          <w:rFonts w:eastAsia="Times New Roman"/>
        </w:rPr>
        <w:t>// Get the coordinates for backbuffer drawing</w:t>
      </w:r>
      <w:r w:rsidR="00E85C3D">
        <w:br/>
        <w:t xml:space="preserve">  fmx := X;</w:t>
      </w:r>
      <w:r w:rsidR="00E85C3D">
        <w:br/>
        <w:t xml:space="preserve">  </w:t>
      </w:r>
      <w:r w:rsidR="009E753D">
        <w:t>fmy := Y;</w:t>
      </w:r>
      <w:r>
        <w:br/>
      </w:r>
      <w:r>
        <w:rPr>
          <w:rFonts w:eastAsia="Times New Roman"/>
        </w:rPr>
        <w:t xml:space="preserve">  // Update calls OnDrawBackBuffer event</w:t>
      </w:r>
      <w:r>
        <w:rPr>
          <w:rFonts w:eastAsia="Times New Roman"/>
        </w:rPr>
        <w:br/>
        <w:t xml:space="preserve">  </w:t>
      </w:r>
      <w:r w:rsidRPr="00955ACE">
        <w:rPr>
          <w:rFonts w:eastAsia="Times New Roman"/>
        </w:rPr>
        <w:t>ImageEnView1.Update;</w:t>
      </w:r>
      <w:r w:rsidR="009E753D">
        <w:br/>
      </w:r>
      <w:r w:rsidR="009E753D" w:rsidRPr="009E753D">
        <w:rPr>
          <w:b/>
        </w:rPr>
        <w:t>end</w:t>
      </w:r>
      <w:r w:rsidR="009E753D">
        <w:t>;</w:t>
      </w:r>
    </w:p>
    <w:p w:rsidR="00A126F0" w:rsidRDefault="00AA780A" w:rsidP="00AA780A">
      <w:pPr>
        <w:pStyle w:val="NoSpacing"/>
      </w:pPr>
      <w:r>
        <w:rPr>
          <w:b/>
        </w:rPr>
        <w:lastRenderedPageBreak/>
        <w:t>p</w:t>
      </w:r>
      <w:r w:rsidR="009E753D" w:rsidRPr="009E753D">
        <w:rPr>
          <w:b/>
        </w:rPr>
        <w:t>rocedure</w:t>
      </w:r>
      <w:r w:rsidR="009E753D" w:rsidRPr="009E753D">
        <w:t xml:space="preserve"> TForm</w:t>
      </w:r>
      <w:r>
        <w:t>1</w:t>
      </w:r>
      <w:r w:rsidR="00A126F0">
        <w:t>.ImageEnViewDrawBackBuffer( Sender: TObject</w:t>
      </w:r>
      <w:r w:rsidR="009E753D" w:rsidRPr="009E753D">
        <w:t>);</w:t>
      </w:r>
      <w:r>
        <w:br/>
      </w:r>
      <w:r w:rsidR="009E753D" w:rsidRPr="009E753D">
        <w:rPr>
          <w:b/>
        </w:rPr>
        <w:t>var</w:t>
      </w:r>
      <w:r w:rsidR="009E753D">
        <w:br/>
      </w:r>
      <w:r w:rsidR="009E753D" w:rsidRPr="009E753D">
        <w:t xml:space="preserve">  i: Double;</w:t>
      </w:r>
      <w:r w:rsidR="009E753D">
        <w:br/>
      </w:r>
      <w:r w:rsidR="009E753D" w:rsidRPr="009E753D">
        <w:t xml:space="preserve">  z: Double;</w:t>
      </w:r>
      <w:r w:rsidR="009E753D">
        <w:br/>
      </w:r>
      <w:r w:rsidR="009E753D" w:rsidRPr="009E753D">
        <w:t xml:space="preserve">  mx1: Double;</w:t>
      </w:r>
      <w:r w:rsidR="009E753D">
        <w:br/>
      </w:r>
      <w:r w:rsidR="009E753D" w:rsidRPr="009E753D">
        <w:t xml:space="preserve">  my1: Double;</w:t>
      </w:r>
      <w:r w:rsidR="009E753D">
        <w:br/>
      </w:r>
      <w:r w:rsidR="009E753D" w:rsidRPr="009E753D">
        <w:t xml:space="preserve">  lx1: Double;</w:t>
      </w:r>
      <w:r w:rsidR="009E753D">
        <w:br/>
      </w:r>
      <w:r w:rsidR="009E753D" w:rsidRPr="009E753D">
        <w:t xml:space="preserve">  ly1: Double;</w:t>
      </w:r>
      <w:r w:rsidR="009E753D">
        <w:br/>
      </w:r>
      <w:r w:rsidR="009E753D" w:rsidRPr="009E753D">
        <w:t xml:space="preserve">  x1, y1, x2, y2: Integer;</w:t>
      </w:r>
      <w:r w:rsidR="009E753D">
        <w:br/>
      </w:r>
      <w:r w:rsidR="009E753D" w:rsidRPr="009E753D">
        <w:t xml:space="preserve">  bx, by: Integer;</w:t>
      </w:r>
      <w:r w:rsidR="009E753D">
        <w:br/>
      </w:r>
      <w:r w:rsidR="009E753D" w:rsidRPr="009E753D">
        <w:rPr>
          <w:b/>
        </w:rPr>
        <w:t>begin</w:t>
      </w:r>
      <w:r w:rsidR="009E753D">
        <w:br/>
      </w:r>
      <w:r w:rsidR="009E753D" w:rsidRPr="009E753D">
        <w:t xml:space="preserve">  </w:t>
      </w:r>
      <w:r w:rsidR="009E753D" w:rsidRPr="009E753D">
        <w:rPr>
          <w:b/>
        </w:rPr>
        <w:t>if</w:t>
      </w:r>
      <w:r w:rsidR="009E753D" w:rsidRPr="009E753D">
        <w:t xml:space="preserve"> PaintBrush1.Down </w:t>
      </w:r>
      <w:r w:rsidR="009E753D" w:rsidRPr="009E753D">
        <w:rPr>
          <w:b/>
        </w:rPr>
        <w:t>then</w:t>
      </w:r>
      <w:r w:rsidR="009E753D">
        <w:rPr>
          <w:b/>
        </w:rPr>
        <w:br/>
      </w:r>
      <w:r w:rsidR="009E753D" w:rsidRPr="009E753D">
        <w:t xml:space="preserve">  </w:t>
      </w:r>
      <w:r w:rsidR="009E753D" w:rsidRPr="009E753D">
        <w:rPr>
          <w:b/>
        </w:rPr>
        <w:t>begin</w:t>
      </w:r>
      <w:r w:rsidR="00880EB0">
        <w:rPr>
          <w:b/>
        </w:rPr>
        <w:br/>
        <w:t xml:space="preserve">    // </w:t>
      </w:r>
      <w:r w:rsidR="00880EB0" w:rsidRPr="00880EB0">
        <w:t>fmx and fmy set in</w:t>
      </w:r>
      <w:r w:rsidR="00880EB0">
        <w:rPr>
          <w:b/>
        </w:rPr>
        <w:t xml:space="preserve"> </w:t>
      </w:r>
      <w:r w:rsidR="00880EB0">
        <w:t>ImageEnView1MouseMove</w:t>
      </w:r>
      <w:r w:rsidR="009E753D">
        <w:br/>
      </w:r>
      <w:r w:rsidR="009E753D" w:rsidRPr="009E753D">
        <w:t xml:space="preserve">    bx := ImageEnView</w:t>
      </w:r>
      <w:r>
        <w:t>1</w:t>
      </w:r>
      <w:r w:rsidR="00A126F0">
        <w:t>.XScr2Bmp(fmx</w:t>
      </w:r>
      <w:r w:rsidR="009E753D" w:rsidRPr="009E753D">
        <w:t>);</w:t>
      </w:r>
      <w:r w:rsidR="009E753D">
        <w:br/>
      </w:r>
      <w:r w:rsidR="009E753D" w:rsidRPr="009E753D">
        <w:t xml:space="preserve">    by := ImageEnView</w:t>
      </w:r>
      <w:r>
        <w:t>1</w:t>
      </w:r>
      <w:r w:rsidR="00A126F0">
        <w:t>.YScr2Bmp(fmy</w:t>
      </w:r>
      <w:r w:rsidR="009E753D" w:rsidRPr="009E753D">
        <w:t>);</w:t>
      </w:r>
      <w:r w:rsidR="009E753D">
        <w:br/>
      </w:r>
      <w:r w:rsidR="009E753D" w:rsidRPr="009E753D">
        <w:t xml:space="preserve">    </w:t>
      </w:r>
      <w:r w:rsidR="009E753D" w:rsidRPr="009E753D">
        <w:rPr>
          <w:b/>
        </w:rPr>
        <w:t>if</w:t>
      </w:r>
      <w:r w:rsidR="009E753D" w:rsidRPr="009E753D">
        <w:t xml:space="preserve"> (bx &gt;= 0 ) </w:t>
      </w:r>
      <w:r w:rsidR="009E753D" w:rsidRPr="009E753D">
        <w:rPr>
          <w:b/>
        </w:rPr>
        <w:t>and</w:t>
      </w:r>
      <w:r w:rsidR="009E753D" w:rsidRPr="009E753D">
        <w:t xml:space="preserve"> (bx &lt;=</w:t>
      </w:r>
      <w:r>
        <w:br/>
        <w:t xml:space="preserve">      </w:t>
      </w:r>
      <w:r w:rsidR="009E753D" w:rsidRPr="009E753D">
        <w:t xml:space="preserve"> ImageEnView</w:t>
      </w:r>
      <w:r>
        <w:t>1</w:t>
      </w:r>
      <w:r w:rsidR="009E753D" w:rsidRPr="009E753D">
        <w:t xml:space="preserve">.IEBitmap.Width - 1) </w:t>
      </w:r>
      <w:r w:rsidR="009E753D" w:rsidRPr="009E753D">
        <w:rPr>
          <w:b/>
        </w:rPr>
        <w:t>and</w:t>
      </w:r>
      <w:r w:rsidR="009E753D" w:rsidRPr="009E753D">
        <w:t xml:space="preserve"> (by</w:t>
      </w:r>
      <w:r>
        <w:br/>
        <w:t xml:space="preserve">       </w:t>
      </w:r>
      <w:r w:rsidR="009E753D" w:rsidRPr="009E753D">
        <w:t xml:space="preserve"> &gt;= 0 )</w:t>
      </w:r>
      <w:r>
        <w:t xml:space="preserve"> </w:t>
      </w:r>
      <w:r w:rsidR="009E753D" w:rsidRPr="009E753D">
        <w:rPr>
          <w:b/>
        </w:rPr>
        <w:t>and</w:t>
      </w:r>
      <w:r w:rsidR="009E753D" w:rsidRPr="009E753D">
        <w:t xml:space="preserve"> (by &lt;=</w:t>
      </w:r>
      <w:r>
        <w:br/>
        <w:t xml:space="preserve">       </w:t>
      </w:r>
      <w:r w:rsidR="009E753D" w:rsidRPr="009E753D">
        <w:t xml:space="preserve"> ImageEnView</w:t>
      </w:r>
      <w:r>
        <w:t>1</w:t>
      </w:r>
      <w:r w:rsidR="009E753D" w:rsidRPr="009E753D">
        <w:t xml:space="preserve">.IEBitmap.Height - 1) </w:t>
      </w:r>
      <w:r w:rsidR="009E753D" w:rsidRPr="009E753D">
        <w:rPr>
          <w:b/>
        </w:rPr>
        <w:t>then</w:t>
      </w:r>
      <w:r w:rsidR="009E753D">
        <w:br/>
      </w:r>
      <w:r w:rsidR="009E753D" w:rsidRPr="009E753D">
        <w:t xml:space="preserve">    </w:t>
      </w:r>
      <w:r w:rsidR="009E753D" w:rsidRPr="009E753D">
        <w:rPr>
          <w:b/>
        </w:rPr>
        <w:t>begin</w:t>
      </w:r>
      <w:r w:rsidR="00A126F0">
        <w:rPr>
          <w:b/>
        </w:rPr>
        <w:br/>
      </w:r>
      <w:r w:rsidR="009E753D" w:rsidRPr="009E753D">
        <w:t xml:space="preserve">     </w:t>
      </w:r>
      <w:r w:rsidR="009E753D" w:rsidRPr="009E753D">
        <w:rPr>
          <w:b/>
        </w:rPr>
        <w:t>with</w:t>
      </w:r>
      <w:r w:rsidR="009E753D" w:rsidRPr="009E753D">
        <w:t xml:space="preserve"> ImageEnView1.BackBuffer.Canvas </w:t>
      </w:r>
      <w:r w:rsidR="009E753D" w:rsidRPr="009E753D">
        <w:rPr>
          <w:b/>
        </w:rPr>
        <w:t>do</w:t>
      </w:r>
      <w:r w:rsidR="009E753D">
        <w:br/>
      </w:r>
      <w:r w:rsidR="009E753D" w:rsidRPr="009E753D">
        <w:t xml:space="preserve">      </w:t>
      </w:r>
      <w:r w:rsidR="009E753D" w:rsidRPr="009E753D">
        <w:rPr>
          <w:b/>
        </w:rPr>
        <w:t>begin</w:t>
      </w:r>
      <w:r w:rsidR="00BF208C">
        <w:rPr>
          <w:b/>
        </w:rPr>
        <w:br/>
      </w:r>
      <w:r w:rsidR="009E753D" w:rsidRPr="009E753D">
        <w:t xml:space="preserve">        i := BrushPaint1.BrushSize / 2;</w:t>
      </w:r>
      <w:r w:rsidR="009E753D">
        <w:br/>
      </w:r>
      <w:r w:rsidR="009E753D" w:rsidRPr="009E753D">
        <w:t xml:space="preserve">        Pen.Mode := pmCopy;</w:t>
      </w:r>
      <w:r w:rsidR="00BF208C">
        <w:br/>
      </w:r>
      <w:r w:rsidR="009E753D" w:rsidRPr="009E753D">
        <w:t xml:space="preserve">        { Make sure brush is visible regardless</w:t>
      </w:r>
      <w:r>
        <w:br/>
        <w:t xml:space="preserve">       </w:t>
      </w:r>
      <w:r w:rsidR="009E753D" w:rsidRPr="009E753D">
        <w:t xml:space="preserve"> of the color under the cursor</w:t>
      </w:r>
      <w:r w:rsidR="009E753D">
        <w:t xml:space="preserve"> </w:t>
      </w:r>
      <w:r w:rsidR="009E753D" w:rsidRPr="009E753D">
        <w:t>by setting</w:t>
      </w:r>
      <w:r>
        <w:br/>
        <w:t xml:space="preserve">       </w:t>
      </w:r>
      <w:r w:rsidR="009E753D" w:rsidRPr="009E753D">
        <w:t xml:space="preserve"> pen color to a contrasting with the color</w:t>
      </w:r>
      <w:r>
        <w:br/>
        <w:t xml:space="preserve">       </w:t>
      </w:r>
      <w:r w:rsidR="009E753D" w:rsidRPr="009E753D">
        <w:t xml:space="preserve"> under the cursor }</w:t>
      </w:r>
      <w:r w:rsidR="009E753D">
        <w:br/>
      </w:r>
      <w:r w:rsidR="009E753D" w:rsidRPr="009E753D">
        <w:t xml:space="preserve">        Pen.Color := </w:t>
      </w:r>
      <w:r w:rsidR="00952329">
        <w:t>clRed;</w:t>
      </w:r>
      <w:r w:rsidR="009E753D">
        <w:br/>
      </w:r>
      <w:r w:rsidR="009E753D" w:rsidRPr="009E753D">
        <w:t xml:space="preserve">        Brush.Style := bsClear;</w:t>
      </w:r>
      <w:r w:rsidR="009E753D">
        <w:br/>
      </w:r>
      <w:r w:rsidR="009E753D" w:rsidRPr="009E753D">
        <w:t xml:space="preserve">        z := ImageEnView</w:t>
      </w:r>
      <w:r>
        <w:t>1</w:t>
      </w:r>
      <w:r w:rsidR="009E753D" w:rsidRPr="009E753D">
        <w:t>.Zoom / 100;</w:t>
      </w:r>
    </w:p>
    <w:p w:rsidR="009E753D" w:rsidRDefault="009E753D" w:rsidP="00AA780A">
      <w:pPr>
        <w:pStyle w:val="NoSpacing"/>
      </w:pPr>
      <w:r w:rsidRPr="009E753D">
        <w:lastRenderedPageBreak/>
        <w:t xml:space="preserve">        mx1 := fmx;</w:t>
      </w:r>
      <w:r>
        <w:br/>
      </w:r>
      <w:r w:rsidRPr="009E753D">
        <w:t xml:space="preserve">        my1 := fmy;</w:t>
      </w:r>
      <w:r>
        <w:br/>
      </w:r>
      <w:r w:rsidRPr="009E753D">
        <w:t xml:space="preserve">        lx1 := flx;</w:t>
      </w:r>
      <w:r>
        <w:br/>
      </w:r>
      <w:r w:rsidRPr="009E753D">
        <w:t xml:space="preserve">        ly1 := fly;</w:t>
      </w:r>
      <w:r>
        <w:br/>
      </w:r>
      <w:r w:rsidRPr="009E753D">
        <w:t xml:space="preserve">        x1 := Round(mx1 - i * z);</w:t>
      </w:r>
      <w:r>
        <w:br/>
      </w:r>
      <w:r w:rsidRPr="009E753D">
        <w:t xml:space="preserve">        y1 := Round(my1 - i * z);</w:t>
      </w:r>
      <w:r>
        <w:br/>
      </w:r>
      <w:r w:rsidRPr="009E753D">
        <w:t xml:space="preserve">        x2 := Round(lx1 + i * z);</w:t>
      </w:r>
      <w:r>
        <w:br/>
      </w:r>
      <w:r w:rsidRPr="009E753D">
        <w:t xml:space="preserve">        y2 := Round(ly1 + i * z);</w:t>
      </w:r>
      <w:r>
        <w:br/>
      </w:r>
      <w:r w:rsidRPr="009E753D">
        <w:t xml:space="preserve">        Ellipse(x1, y1, x2, y2);</w:t>
      </w:r>
      <w:r>
        <w:br/>
      </w:r>
      <w:r w:rsidRPr="009E753D">
        <w:t xml:space="preserve">      </w:t>
      </w:r>
      <w:r w:rsidRPr="009E753D">
        <w:rPr>
          <w:b/>
        </w:rPr>
        <w:t>end</w:t>
      </w:r>
      <w:r w:rsidRPr="009E753D">
        <w:t>;</w:t>
      </w:r>
      <w:r>
        <w:br/>
      </w:r>
      <w:r w:rsidRPr="009E753D">
        <w:t xml:space="preserve">    </w:t>
      </w:r>
      <w:r w:rsidRPr="009E753D">
        <w:rPr>
          <w:b/>
        </w:rPr>
        <w:t>end</w:t>
      </w:r>
      <w:r w:rsidRPr="009E753D">
        <w:t>;</w:t>
      </w:r>
      <w:r>
        <w:br/>
      </w:r>
      <w:r w:rsidRPr="009E753D">
        <w:t xml:space="preserve">  </w:t>
      </w:r>
      <w:r w:rsidRPr="009E753D">
        <w:rPr>
          <w:b/>
        </w:rPr>
        <w:t>end</w:t>
      </w:r>
      <w:r w:rsidRPr="009E753D">
        <w:t>;</w:t>
      </w:r>
      <w:r>
        <w:br/>
      </w:r>
      <w:r w:rsidRPr="009E753D">
        <w:rPr>
          <w:b/>
        </w:rPr>
        <w:t>end</w:t>
      </w:r>
      <w:r w:rsidRPr="009E753D">
        <w:t>;</w:t>
      </w:r>
    </w:p>
    <w:p w:rsidR="009E753D" w:rsidRPr="00AA780A" w:rsidRDefault="009E753D" w:rsidP="00BF208C">
      <w:pPr>
        <w:pageBreakBefore/>
        <w:rPr>
          <w:b/>
          <w:i/>
        </w:rPr>
      </w:pPr>
      <w:r w:rsidRPr="00AA780A">
        <w:rPr>
          <w:b/>
          <w:i/>
        </w:rPr>
        <w:lastRenderedPageBreak/>
        <w:t>Example</w:t>
      </w:r>
    </w:p>
    <w:p w:rsidR="009E753D" w:rsidRDefault="00952329" w:rsidP="009E753D">
      <w:r>
        <w:t>Drawing a horizontal and vertical</w:t>
      </w:r>
      <w:r w:rsidR="009E753D">
        <w:t xml:space="preserve"> line in the </w:t>
      </w:r>
      <w:r w:rsidR="00BF208C">
        <w:t>B</w:t>
      </w:r>
      <w:r w:rsidR="009E753D">
        <w:t>ack</w:t>
      </w:r>
      <w:r w:rsidR="00BF208C">
        <w:t>B</w:t>
      </w:r>
      <w:r w:rsidR="009E753D">
        <w:t>uffer</w:t>
      </w:r>
      <w:r w:rsidR="00BF208C">
        <w:t xml:space="preserve"> Event</w:t>
      </w:r>
      <w:r w:rsidR="00880EB0">
        <w:t xml:space="preserve">.  This requires getting the X,Y coordinates </w:t>
      </w:r>
      <w:r>
        <w:t xml:space="preserve">in </w:t>
      </w:r>
      <w:r w:rsidR="00A126F0">
        <w:t xml:space="preserve">ImageEnViewMouseDown or </w:t>
      </w:r>
      <w:r>
        <w:t>ImageEnViewMouseMove</w:t>
      </w:r>
      <w:r w:rsidR="00A126F0">
        <w:t>.</w:t>
      </w:r>
    </w:p>
    <w:p w:rsidR="00A126F0" w:rsidRDefault="00A126F0" w:rsidP="00A126F0">
      <w:pPr>
        <w:pStyle w:val="NoSpacing"/>
        <w:rPr>
          <w:rFonts w:eastAsia="Times New Roman"/>
        </w:rPr>
      </w:pPr>
      <w:r w:rsidRPr="00955ACE">
        <w:rPr>
          <w:rFonts w:eastAsia="Times New Roman"/>
          <w:b/>
        </w:rPr>
        <w:t>procedure</w:t>
      </w:r>
      <w:r w:rsidRPr="00955ACE">
        <w:rPr>
          <w:rFonts w:eastAsia="Times New Roman"/>
        </w:rPr>
        <w:t xml:space="preserve"> TForm1.ImageEnView1MouseDown(Sender: TObject; Button: TMouseButton; Shift: TShiftState; X, Y: Integer);</w:t>
      </w:r>
      <w:r>
        <w:rPr>
          <w:rFonts w:eastAsia="Times New Roman"/>
        </w:rPr>
        <w:br/>
        <w:t>// Get the coordinates for backbuffer drawing</w:t>
      </w:r>
      <w:r>
        <w:rPr>
          <w:rFonts w:eastAsia="Times New Roman"/>
        </w:rPr>
        <w:br/>
      </w:r>
      <w:r w:rsidRPr="00A126F0">
        <w:rPr>
          <w:rFonts w:eastAsia="Times New Roman"/>
          <w:b/>
          <w:color w:val="FF0000"/>
        </w:rPr>
        <w:t>// (useful for large images w</w:t>
      </w:r>
      <w:r>
        <w:rPr>
          <w:rFonts w:eastAsia="Times New Roman"/>
          <w:b/>
          <w:color w:val="FF0000"/>
        </w:rPr>
        <w:t>hen using</w:t>
      </w:r>
      <w:r w:rsidRPr="00A126F0">
        <w:rPr>
          <w:rFonts w:eastAsia="Times New Roman"/>
          <w:b/>
          <w:color w:val="FF0000"/>
        </w:rPr>
        <w:br/>
        <w:t>// TRe</w:t>
      </w:r>
      <w:r>
        <w:rPr>
          <w:rFonts w:eastAsia="Times New Roman"/>
          <w:b/>
          <w:color w:val="FF0000"/>
        </w:rPr>
        <w:t>sampleFilter</w:t>
      </w:r>
      <w:r w:rsidRPr="00A126F0">
        <w:rPr>
          <w:rFonts w:eastAsia="Times New Roman"/>
          <w:b/>
          <w:color w:val="FF0000"/>
        </w:rPr>
        <w:t>)</w:t>
      </w:r>
      <w:r w:rsidRPr="00A126F0">
        <w:rPr>
          <w:rFonts w:eastAsia="Times New Roman"/>
          <w:b/>
          <w:color w:val="FF0000"/>
        </w:rPr>
        <w:br/>
      </w:r>
      <w:r w:rsidRPr="00955ACE">
        <w:rPr>
          <w:rFonts w:eastAsia="Times New Roman"/>
          <w:b/>
        </w:rPr>
        <w:t>begin</w:t>
      </w:r>
      <w:r>
        <w:rPr>
          <w:rFonts w:eastAsia="Times New Roman"/>
          <w:b/>
        </w:rPr>
        <w:br/>
      </w:r>
      <w:r w:rsidRPr="00955ACE">
        <w:rPr>
          <w:rFonts w:eastAsia="Times New Roman"/>
        </w:rPr>
        <w:t xml:space="preserve">  fmx := X;</w:t>
      </w:r>
      <w:r>
        <w:rPr>
          <w:rFonts w:eastAsia="Times New Roman"/>
        </w:rPr>
        <w:br/>
      </w:r>
      <w:r w:rsidRPr="00955ACE">
        <w:rPr>
          <w:rFonts w:eastAsia="Times New Roman"/>
        </w:rPr>
        <w:t xml:space="preserve">  fmy := Y;</w:t>
      </w:r>
      <w:r>
        <w:rPr>
          <w:rFonts w:eastAsia="Times New Roman"/>
        </w:rPr>
        <w:br/>
        <w:t xml:space="preserve">  // Update calls OnDrawBackBuffer event</w:t>
      </w:r>
      <w:r>
        <w:rPr>
          <w:rFonts w:eastAsia="Times New Roman"/>
        </w:rPr>
        <w:br/>
      </w:r>
      <w:r w:rsidRPr="00955ACE">
        <w:rPr>
          <w:rFonts w:eastAsia="Times New Roman"/>
        </w:rPr>
        <w:t xml:space="preserve">  ImageEnView1.Update;</w:t>
      </w:r>
      <w:r>
        <w:rPr>
          <w:rFonts w:eastAsia="Times New Roman"/>
        </w:rPr>
        <w:br/>
      </w:r>
      <w:r w:rsidRPr="00955ACE">
        <w:rPr>
          <w:rFonts w:eastAsia="Times New Roman"/>
          <w:b/>
        </w:rPr>
        <w:t>end</w:t>
      </w:r>
      <w:r w:rsidRPr="00955ACE">
        <w:rPr>
          <w:rFonts w:eastAsia="Times New Roman"/>
        </w:rPr>
        <w:t>;</w:t>
      </w:r>
    </w:p>
    <w:p w:rsidR="00A126F0" w:rsidRDefault="00A126F0" w:rsidP="00A126F0">
      <w:pPr>
        <w:pStyle w:val="NoSpacing"/>
      </w:pPr>
      <w:r>
        <w:rPr>
          <w:b/>
        </w:rPr>
        <w:br/>
      </w:r>
      <w:r w:rsidRPr="009E753D">
        <w:rPr>
          <w:b/>
        </w:rPr>
        <w:t>procedure</w:t>
      </w:r>
      <w:r>
        <w:t xml:space="preserve"> TForm1.ImageEnView1MouseMove(Sender: TObject; Shift: TShiftState; X, Y: integer);</w:t>
      </w:r>
      <w:r>
        <w:br/>
      </w:r>
      <w:r w:rsidRPr="009E753D">
        <w:rPr>
          <w:b/>
        </w:rPr>
        <w:t>var</w:t>
      </w:r>
      <w:r>
        <w:br/>
      </w:r>
      <w:r w:rsidRPr="009E753D">
        <w:rPr>
          <w:b/>
        </w:rPr>
        <w:t>begin</w:t>
      </w:r>
      <w:r>
        <w:rPr>
          <w:b/>
        </w:rPr>
        <w:br/>
        <w:t xml:space="preserve">  </w:t>
      </w:r>
      <w:r>
        <w:rPr>
          <w:rFonts w:eastAsia="Times New Roman"/>
        </w:rPr>
        <w:t>// Get the coordinates for backbuffer drawing</w:t>
      </w:r>
      <w:r>
        <w:br/>
        <w:t xml:space="preserve">  fmx := X;</w:t>
      </w:r>
      <w:r>
        <w:br/>
        <w:t xml:space="preserve">  fmy := Y;</w:t>
      </w:r>
      <w:r>
        <w:br/>
      </w:r>
      <w:r>
        <w:rPr>
          <w:rFonts w:eastAsia="Times New Roman"/>
        </w:rPr>
        <w:t xml:space="preserve">  // Update calls OnDrawBackBuffer event</w:t>
      </w:r>
      <w:r>
        <w:rPr>
          <w:rFonts w:eastAsia="Times New Roman"/>
        </w:rPr>
        <w:br/>
        <w:t xml:space="preserve">  </w:t>
      </w:r>
      <w:r w:rsidRPr="00955ACE">
        <w:rPr>
          <w:rFonts w:eastAsia="Times New Roman"/>
        </w:rPr>
        <w:t>ImageEnView1.Update;</w:t>
      </w:r>
      <w:r>
        <w:br/>
      </w:r>
      <w:r w:rsidRPr="009E753D">
        <w:rPr>
          <w:b/>
        </w:rPr>
        <w:t>end</w:t>
      </w:r>
      <w:r>
        <w:t>;</w:t>
      </w:r>
    </w:p>
    <w:p w:rsidR="00A126F0" w:rsidRDefault="00A126F0" w:rsidP="009E753D"/>
    <w:p w:rsidR="009E753D" w:rsidRPr="00A126F0" w:rsidRDefault="00880EB0" w:rsidP="00880EB0">
      <w:pPr>
        <w:rPr>
          <w:rFonts w:ascii="Courier New" w:hAnsi="Courier New" w:cs="Courier New"/>
        </w:rPr>
      </w:pPr>
      <w:r w:rsidRPr="00880EB0">
        <w:rPr>
          <w:rFonts w:ascii="Courier New" w:hAnsi="Courier New" w:cs="Courier New"/>
          <w:b/>
        </w:rPr>
        <w:lastRenderedPageBreak/>
        <w:t xml:space="preserve">procedure </w:t>
      </w:r>
      <w:r w:rsidRPr="00880EB0">
        <w:rPr>
          <w:rFonts w:ascii="Courier New" w:hAnsi="Courier New" w:cs="Courier New"/>
        </w:rPr>
        <w:t>TForm1.ImageEnView1DrawBackBuffer(Sender: TObject);</w:t>
      </w:r>
      <w:r w:rsidR="00A126F0">
        <w:rPr>
          <w:rFonts w:ascii="Courier New" w:hAnsi="Courier New" w:cs="Courier New"/>
        </w:rPr>
        <w:br/>
        <w:t xml:space="preserve">// Draw crosshairs over the TImageEnView </w:t>
      </w:r>
      <w:r w:rsidR="00A126F0">
        <w:rPr>
          <w:rFonts w:ascii="Courier New" w:hAnsi="Courier New" w:cs="Courier New"/>
        </w:rPr>
        <w:br/>
        <w:t>// component.  This works at any zoom level and</w:t>
      </w:r>
      <w:r w:rsidR="00A126F0">
        <w:rPr>
          <w:rFonts w:ascii="Courier New" w:hAnsi="Courier New" w:cs="Courier New"/>
        </w:rPr>
        <w:br/>
        <w:t>// the crosshairs appear over the entire component</w:t>
      </w:r>
      <w:r>
        <w:rPr>
          <w:rFonts w:ascii="Courier New" w:hAnsi="Courier New" w:cs="Courier New"/>
        </w:rPr>
        <w:br/>
      </w:r>
      <w:r w:rsidRPr="00880EB0">
        <w:rPr>
          <w:rFonts w:ascii="Courier New" w:hAnsi="Courier New" w:cs="Courier New"/>
          <w:b/>
        </w:rPr>
        <w:t>begin</w:t>
      </w:r>
      <w:r>
        <w:rPr>
          <w:rFonts w:ascii="Courier New" w:hAnsi="Courier New" w:cs="Courier New"/>
        </w:rPr>
        <w:br/>
      </w:r>
      <w:r w:rsidRPr="00880EB0">
        <w:rPr>
          <w:rFonts w:ascii="Courier New" w:hAnsi="Courier New" w:cs="Courier New"/>
          <w:b/>
        </w:rPr>
        <w:t xml:space="preserve">  with </w:t>
      </w:r>
      <w:r w:rsidRPr="00880EB0">
        <w:rPr>
          <w:rFonts w:ascii="Courier New" w:hAnsi="Courier New" w:cs="Courier New"/>
        </w:rPr>
        <w:t>ImageEnView1.BackBuffer.Canvas</w:t>
      </w:r>
      <w:r w:rsidRPr="00880EB0">
        <w:rPr>
          <w:rFonts w:ascii="Courier New" w:hAnsi="Courier New" w:cs="Courier New"/>
          <w:b/>
        </w:rPr>
        <w:t xml:space="preserve"> do</w:t>
      </w:r>
      <w:r>
        <w:rPr>
          <w:rFonts w:ascii="Courier New" w:hAnsi="Courier New" w:cs="Courier New"/>
          <w:b/>
        </w:rPr>
        <w:br/>
      </w:r>
      <w:r w:rsidRPr="00880EB0">
        <w:rPr>
          <w:rFonts w:ascii="Courier New" w:hAnsi="Courier New" w:cs="Courier New"/>
          <w:b/>
        </w:rPr>
        <w:t xml:space="preserve">  begin</w:t>
      </w:r>
      <w:r>
        <w:rPr>
          <w:rFonts w:ascii="Courier New" w:hAnsi="Courier New" w:cs="Courier New"/>
          <w:b/>
        </w:rPr>
        <w:br/>
      </w:r>
      <w:r w:rsidRPr="00880EB0">
        <w:rPr>
          <w:rFonts w:ascii="Courier New" w:hAnsi="Courier New" w:cs="Courier New"/>
          <w:b/>
        </w:rPr>
        <w:t xml:space="preserve">   </w:t>
      </w:r>
      <w:r w:rsidRPr="00880EB0">
        <w:rPr>
          <w:rFonts w:ascii="Courier New" w:hAnsi="Courier New" w:cs="Courier New"/>
        </w:rPr>
        <w:t xml:space="preserve"> Pen.Mode := pmCopy;</w:t>
      </w:r>
      <w:r>
        <w:rPr>
          <w:rFonts w:ascii="Courier New" w:hAnsi="Courier New" w:cs="Courier New"/>
        </w:rPr>
        <w:br/>
      </w:r>
      <w:r w:rsidRPr="00880EB0">
        <w:rPr>
          <w:rFonts w:ascii="Courier New" w:hAnsi="Courier New" w:cs="Courier New"/>
        </w:rPr>
        <w:t xml:space="preserve">    Pen.Width := 3;</w:t>
      </w:r>
      <w:r>
        <w:rPr>
          <w:rFonts w:ascii="Courier New" w:hAnsi="Courier New" w:cs="Courier New"/>
        </w:rPr>
        <w:br/>
      </w:r>
      <w:r w:rsidRPr="00880EB0">
        <w:rPr>
          <w:rFonts w:ascii="Courier New" w:hAnsi="Courier New" w:cs="Courier New"/>
        </w:rPr>
        <w:t xml:space="preserve">    Pen.Color := clRed;</w:t>
      </w:r>
      <w:r>
        <w:rPr>
          <w:rFonts w:ascii="Courier New" w:hAnsi="Courier New" w:cs="Courier New"/>
        </w:rPr>
        <w:br/>
      </w:r>
      <w:r w:rsidRPr="00880EB0">
        <w:rPr>
          <w:rFonts w:ascii="Courier New" w:hAnsi="Courier New" w:cs="Courier New"/>
        </w:rPr>
        <w:t xml:space="preserve">    Brush.Style := bsClear;</w:t>
      </w:r>
      <w:r>
        <w:rPr>
          <w:rFonts w:ascii="Courier New" w:hAnsi="Courier New" w:cs="Courier New"/>
        </w:rPr>
        <w:br/>
      </w:r>
      <w:r w:rsidRPr="00880EB0">
        <w:rPr>
          <w:rFonts w:ascii="Courier New" w:hAnsi="Courier New" w:cs="Courier New"/>
        </w:rPr>
        <w:t xml:space="preserve">    MoveTo(0, </w:t>
      </w:r>
      <w:r w:rsidR="00A126F0" w:rsidRPr="00880EB0">
        <w:rPr>
          <w:rFonts w:ascii="Courier New" w:hAnsi="Courier New" w:cs="Courier New"/>
        </w:rPr>
        <w:t>fmy</w:t>
      </w:r>
      <w:r w:rsidRPr="00880EB0">
        <w:rPr>
          <w:rFonts w:ascii="Courier New" w:hAnsi="Courier New" w:cs="Courier New"/>
        </w:rPr>
        <w:t>);</w:t>
      </w:r>
      <w:r>
        <w:rPr>
          <w:rFonts w:ascii="Courier New" w:hAnsi="Courier New" w:cs="Courier New"/>
        </w:rPr>
        <w:br/>
      </w:r>
      <w:r w:rsidRPr="00880EB0">
        <w:rPr>
          <w:rFonts w:ascii="Courier New" w:hAnsi="Courier New" w:cs="Courier New"/>
        </w:rPr>
        <w:t xml:space="preserve">    LineTo(ImageEnView1.Width, </w:t>
      </w:r>
      <w:r w:rsidR="00A126F0" w:rsidRPr="00880EB0">
        <w:rPr>
          <w:rFonts w:ascii="Courier New" w:hAnsi="Courier New" w:cs="Courier New"/>
        </w:rPr>
        <w:t>fmy</w:t>
      </w:r>
      <w:r w:rsidRPr="00880EB0">
        <w:rPr>
          <w:rFonts w:ascii="Courier New" w:hAnsi="Courier New" w:cs="Courier New"/>
        </w:rPr>
        <w:t>);</w:t>
      </w:r>
      <w:r>
        <w:rPr>
          <w:rFonts w:ascii="Courier New" w:hAnsi="Courier New" w:cs="Courier New"/>
        </w:rPr>
        <w:br/>
      </w:r>
      <w:r w:rsidRPr="00880EB0">
        <w:rPr>
          <w:rFonts w:ascii="Courier New" w:hAnsi="Courier New" w:cs="Courier New"/>
        </w:rPr>
        <w:t xml:space="preserve">    MoveTo(</w:t>
      </w:r>
      <w:r w:rsidR="00A126F0" w:rsidRPr="00880EB0">
        <w:rPr>
          <w:rFonts w:ascii="Courier New" w:hAnsi="Courier New" w:cs="Courier New"/>
        </w:rPr>
        <w:t>fmx</w:t>
      </w:r>
      <w:r w:rsidRPr="00880EB0">
        <w:rPr>
          <w:rFonts w:ascii="Courier New" w:hAnsi="Courier New" w:cs="Courier New"/>
        </w:rPr>
        <w:t>, 0);</w:t>
      </w:r>
      <w:r>
        <w:rPr>
          <w:rFonts w:ascii="Courier New" w:hAnsi="Courier New" w:cs="Courier New"/>
        </w:rPr>
        <w:br/>
      </w:r>
      <w:r w:rsidRPr="00880EB0">
        <w:rPr>
          <w:rFonts w:ascii="Courier New" w:hAnsi="Courier New" w:cs="Courier New"/>
        </w:rPr>
        <w:t xml:space="preserve">    LineTo(</w:t>
      </w:r>
      <w:r w:rsidR="00A126F0" w:rsidRPr="00880EB0">
        <w:rPr>
          <w:rFonts w:ascii="Courier New" w:hAnsi="Courier New" w:cs="Courier New"/>
        </w:rPr>
        <w:t>fmx</w:t>
      </w:r>
      <w:r w:rsidRPr="00880EB0">
        <w:rPr>
          <w:rFonts w:ascii="Courier New" w:hAnsi="Courier New" w:cs="Courier New"/>
        </w:rPr>
        <w:t>, ImageEnView1.Height);</w:t>
      </w:r>
      <w:r>
        <w:rPr>
          <w:rFonts w:ascii="Courier New" w:hAnsi="Courier New" w:cs="Courier New"/>
        </w:rPr>
        <w:br/>
      </w:r>
      <w:r w:rsidRPr="00880EB0">
        <w:rPr>
          <w:rFonts w:ascii="Courier New" w:hAnsi="Courier New" w:cs="Courier New"/>
          <w:b/>
        </w:rPr>
        <w:t xml:space="preserve">  end;</w:t>
      </w:r>
      <w:r>
        <w:rPr>
          <w:rFonts w:ascii="Courier New" w:hAnsi="Courier New" w:cs="Courier New"/>
          <w:b/>
        </w:rPr>
        <w:br/>
      </w:r>
      <w:r w:rsidRPr="00880EB0">
        <w:rPr>
          <w:rFonts w:ascii="Courier New" w:hAnsi="Courier New" w:cs="Courier New"/>
          <w:b/>
        </w:rPr>
        <w:t>end;</w:t>
      </w:r>
    </w:p>
    <w:p w:rsidR="009E753D" w:rsidRPr="009E753D" w:rsidRDefault="009E753D" w:rsidP="009E753D">
      <w:pPr>
        <w:pStyle w:val="NoSpacing"/>
      </w:pPr>
    </w:p>
    <w:p w:rsidR="00AD0C88" w:rsidRDefault="00AD0C88" w:rsidP="00AD0C88">
      <w:pPr>
        <w:pStyle w:val="Heading3"/>
      </w:pPr>
      <w:bookmarkStart w:id="144" w:name="_Toc330972891"/>
      <w:r>
        <w:t>Rotating Small Images</w:t>
      </w:r>
      <w:bookmarkEnd w:id="144"/>
    </w:p>
    <w:p w:rsidR="00F524A3" w:rsidRDefault="00AD0C88" w:rsidP="00F524A3">
      <w:pPr>
        <w:ind w:firstLine="720"/>
      </w:pPr>
      <w:r>
        <w:t>When rotating images</w:t>
      </w:r>
      <w:r w:rsidR="00F524A3">
        <w:t xml:space="preserve"> at other than simple angles</w:t>
      </w:r>
      <w:r>
        <w:t xml:space="preserve"> </w:t>
      </w:r>
      <w:r w:rsidR="00F524A3">
        <w:t>(90, 180, 270) small</w:t>
      </w:r>
      <w:r>
        <w:t xml:space="preserve"> image</w:t>
      </w:r>
      <w:r w:rsidR="00F524A3">
        <w:t xml:space="preserve">s can be </w:t>
      </w:r>
      <w:r>
        <w:t>distorted by the rotation</w:t>
      </w:r>
      <w:r w:rsidR="00F524A3">
        <w:t>.  To reduce the distortion you can select the anti-alias algorithm using AntialiasMode parameter.  The AntialiasMode parameter can be:</w:t>
      </w:r>
      <w:r w:rsidR="00F524A3">
        <w:br/>
        <w:t>ierFast :  fast but with low quality</w:t>
      </w:r>
      <w:r w:rsidR="00F524A3">
        <w:br/>
        <w:t>ierBilinear :  bilinear, high quality</w:t>
      </w:r>
      <w:r w:rsidR="00F524A3">
        <w:br/>
        <w:t>ierBicubic :  bicubic, maximum quality</w:t>
      </w:r>
    </w:p>
    <w:p w:rsidR="00F524A3" w:rsidRDefault="00F524A3" w:rsidP="00E85C3D"/>
    <w:p w:rsidR="00AD0C88" w:rsidRDefault="00F524A3" w:rsidP="00E85C3D">
      <w:r>
        <w:lastRenderedPageBreak/>
        <w:t xml:space="preserve">The best quality rotations with small images are usually produced with </w:t>
      </w:r>
      <w:r w:rsidR="00AD0C88" w:rsidRPr="00AD0C88">
        <w:t>ierBicubic</w:t>
      </w:r>
      <w:r w:rsidR="008E4654">
        <w:t xml:space="preserve"> antialias mode</w:t>
      </w:r>
      <w:r>
        <w:t xml:space="preserve">. </w:t>
      </w:r>
    </w:p>
    <w:p w:rsidR="008E4654" w:rsidRDefault="008E4654" w:rsidP="00E85C3D">
      <w:r>
        <w:rPr>
          <w:noProof/>
        </w:rPr>
        <w:drawing>
          <wp:inline distT="0" distB="0" distL="0" distR="0" wp14:anchorId="11F83A32" wp14:editId="7ADD479C">
            <wp:extent cx="396815" cy="396815"/>
            <wp:effectExtent l="0" t="0" r="3810" b="381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3.png"/>
                    <pic:cNvPicPr/>
                  </pic:nvPicPr>
                  <pic:blipFill>
                    <a:blip r:embed="rId80">
                      <a:extLst>
                        <a:ext uri="{28A0092B-C50C-407E-A947-70E740481C1C}">
                          <a14:useLocalDpi xmlns:a14="http://schemas.microsoft.com/office/drawing/2010/main" val="0"/>
                        </a:ext>
                      </a:extLst>
                    </a:blip>
                    <a:stretch>
                      <a:fillRect/>
                    </a:stretch>
                  </pic:blipFill>
                  <pic:spPr>
                    <a:xfrm>
                      <a:off x="0" y="0"/>
                      <a:ext cx="420630" cy="420630"/>
                    </a:xfrm>
                    <a:prstGeom prst="rect">
                      <a:avLst/>
                    </a:prstGeom>
                  </pic:spPr>
                </pic:pic>
              </a:graphicData>
            </a:graphic>
          </wp:inline>
        </w:drawing>
      </w:r>
      <w:r>
        <w:t xml:space="preserve"> Original</w:t>
      </w:r>
    </w:p>
    <w:p w:rsidR="008E4654" w:rsidRDefault="008E4654" w:rsidP="008E4654"/>
    <w:p w:rsidR="008E4654" w:rsidRDefault="008E4654" w:rsidP="00E85C3D">
      <w:r>
        <w:rPr>
          <w:noProof/>
        </w:rPr>
        <w:drawing>
          <wp:inline distT="0" distB="0" distL="0" distR="0" wp14:anchorId="16111566" wp14:editId="286EA8EC">
            <wp:extent cx="442305" cy="405441"/>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2.png"/>
                    <pic:cNvPicPr/>
                  </pic:nvPicPr>
                  <pic:blipFill>
                    <a:blip r:embed="rId81">
                      <a:extLst>
                        <a:ext uri="{28A0092B-C50C-407E-A947-70E740481C1C}">
                          <a14:useLocalDpi xmlns:a14="http://schemas.microsoft.com/office/drawing/2010/main" val="0"/>
                        </a:ext>
                      </a:extLst>
                    </a:blip>
                    <a:stretch>
                      <a:fillRect/>
                    </a:stretch>
                  </pic:blipFill>
                  <pic:spPr>
                    <a:xfrm>
                      <a:off x="0" y="0"/>
                      <a:ext cx="573036" cy="525276"/>
                    </a:xfrm>
                    <a:prstGeom prst="rect">
                      <a:avLst/>
                    </a:prstGeom>
                  </pic:spPr>
                </pic:pic>
              </a:graphicData>
            </a:graphic>
          </wp:inline>
        </w:drawing>
      </w:r>
      <w:r>
        <w:t>ierBicubic</w:t>
      </w:r>
    </w:p>
    <w:p w:rsidR="008E4654" w:rsidRDefault="008E4654" w:rsidP="00E85C3D"/>
    <w:p w:rsidR="0097120F" w:rsidRDefault="008E4654" w:rsidP="008E4654">
      <w:r>
        <w:rPr>
          <w:noProof/>
        </w:rPr>
        <w:drawing>
          <wp:inline distT="0" distB="0" distL="0" distR="0" wp14:anchorId="3853286C" wp14:editId="69428409">
            <wp:extent cx="439947" cy="439947"/>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4.png"/>
                    <pic:cNvPicPr/>
                  </pic:nvPicPr>
                  <pic:blipFill>
                    <a:blip r:embed="rId82">
                      <a:extLst>
                        <a:ext uri="{28A0092B-C50C-407E-A947-70E740481C1C}">
                          <a14:useLocalDpi xmlns:a14="http://schemas.microsoft.com/office/drawing/2010/main" val="0"/>
                        </a:ext>
                      </a:extLst>
                    </a:blip>
                    <a:stretch>
                      <a:fillRect/>
                    </a:stretch>
                  </pic:blipFill>
                  <pic:spPr>
                    <a:xfrm>
                      <a:off x="0" y="0"/>
                      <a:ext cx="569981" cy="569981"/>
                    </a:xfrm>
                    <a:prstGeom prst="rect">
                      <a:avLst/>
                    </a:prstGeom>
                  </pic:spPr>
                </pic:pic>
              </a:graphicData>
            </a:graphic>
          </wp:inline>
        </w:drawing>
      </w:r>
      <w:r>
        <w:t>ierFast</w:t>
      </w:r>
      <w:r w:rsidR="004A5A6E">
        <w:br w:type="page"/>
      </w:r>
    </w:p>
    <w:p w:rsidR="00B62986" w:rsidRDefault="00B62986" w:rsidP="008E4654">
      <w:pPr>
        <w:pStyle w:val="Quote"/>
        <w:pageBreakBefore/>
        <w:ind w:left="360"/>
      </w:pPr>
      <w:r>
        <w:lastRenderedPageBreak/>
        <w:t>Methods and Properties</w:t>
      </w:r>
      <w:bookmarkEnd w:id="120"/>
      <w:bookmarkEnd w:id="121"/>
    </w:p>
    <w:p w:rsidR="0048263B" w:rsidRDefault="006E0B28" w:rsidP="0048263B">
      <w:pPr>
        <w:pStyle w:val="BodyTextFirstIndent"/>
      </w:pPr>
      <w:r>
        <w:t xml:space="preserve">TImageEnView methods and properties have been </w:t>
      </w:r>
      <w:r w:rsidR="00FD428C">
        <w:t>split  into various c</w:t>
      </w:r>
      <w:r w:rsidR="0048263B">
        <w:t>ategories consisting of  Alpha C</w:t>
      </w:r>
      <w:r w:rsidR="00FD428C">
        <w:t>hannel,  Display,  Other,</w:t>
      </w:r>
      <w:r w:rsidR="00605349">
        <w:t xml:space="preserve"> </w:t>
      </w:r>
      <w:r w:rsidR="00FD428C">
        <w:t xml:space="preserve"> Cursor,  Bitmap, Bitmap Alpha Channel,  User Actions,  Selections, Transitions, Layers,  Scrollbars, Input/output,</w:t>
      </w:r>
      <w:r w:rsidR="00605349">
        <w:t xml:space="preserve"> </w:t>
      </w:r>
      <w:r w:rsidR="00FD428C">
        <w:t xml:space="preserve"> Processing, and Events.</w:t>
      </w:r>
    </w:p>
    <w:p w:rsidR="00033371" w:rsidRDefault="00033371" w:rsidP="0048263B">
      <w:pPr>
        <w:pStyle w:val="BodyTextFirstIndent"/>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96"/>
      </w:tblGrid>
      <w:tr w:rsidR="00033371" w:rsidRPr="00033371" w:rsidTr="0069528D">
        <w:trPr>
          <w:cnfStyle w:val="100000000000" w:firstRow="1" w:lastRow="0" w:firstColumn="0" w:lastColumn="0" w:oddVBand="0" w:evenVBand="0" w:oddHBand="0" w:evenHBand="0" w:firstRowFirstColumn="0" w:firstRowLastColumn="0" w:lastRowFirstColumn="0" w:lastRowLastColumn="0"/>
          <w:trHeight w:hRule="exact" w:val="504"/>
        </w:trPr>
        <w:tc>
          <w:tcPr>
            <w:tcW w:w="6696" w:type="dxa"/>
          </w:tcPr>
          <w:p w:rsidR="00033371" w:rsidRPr="00033371" w:rsidRDefault="00033371" w:rsidP="00E7012B">
            <w:pPr>
              <w:rPr>
                <w:b/>
              </w:rPr>
            </w:pPr>
            <w:bookmarkStart w:id="145" w:name="ImageEnViewAlphaChannelLinks"/>
            <w:r w:rsidRPr="00033371">
              <w:rPr>
                <w:b/>
              </w:rPr>
              <w:t>Alpha</w:t>
            </w:r>
            <w:r w:rsidRPr="00033371">
              <w:rPr>
                <w:b/>
                <w:i/>
              </w:rPr>
              <w:t xml:space="preserve"> </w:t>
            </w:r>
            <w:r w:rsidRPr="00033371">
              <w:rPr>
                <w:b/>
              </w:rPr>
              <w:t>Channel</w:t>
            </w:r>
            <w:bookmarkEnd w:id="145"/>
          </w:p>
        </w:tc>
      </w:tr>
      <w:tr w:rsidR="00033371" w:rsidRPr="00033371" w:rsidTr="0069528D">
        <w:trPr>
          <w:trHeight w:hRule="exact" w:val="504"/>
        </w:trPr>
        <w:tc>
          <w:tcPr>
            <w:tcW w:w="6696" w:type="dxa"/>
          </w:tcPr>
          <w:p w:rsidR="00033371" w:rsidRPr="00033371" w:rsidRDefault="00033371" w:rsidP="00E7012B">
            <w:r w:rsidRPr="00033371">
              <w:t>AlphaChannel</w:t>
            </w:r>
          </w:p>
        </w:tc>
      </w:tr>
      <w:tr w:rsidR="00033371" w:rsidRPr="00033371" w:rsidTr="0069528D">
        <w:trPr>
          <w:trHeight w:hRule="exact" w:val="504"/>
        </w:trPr>
        <w:tc>
          <w:tcPr>
            <w:tcW w:w="6696" w:type="dxa"/>
          </w:tcPr>
          <w:p w:rsidR="00033371" w:rsidRPr="00033371" w:rsidRDefault="003921BC" w:rsidP="00E7012B">
            <w:hyperlink w:anchor="ImageEnViewHasAlphaChannel" w:history="1">
              <w:r w:rsidR="00033371" w:rsidRPr="00033371">
                <w:rPr>
                  <w:rStyle w:val="Hyperlink"/>
                </w:rPr>
                <w:t>HasAlphaChannel</w:t>
              </w:r>
            </w:hyperlink>
          </w:p>
        </w:tc>
      </w:tr>
      <w:tr w:rsidR="00033371" w:rsidRPr="00033371" w:rsidTr="0069528D">
        <w:trPr>
          <w:trHeight w:hRule="exact" w:val="504"/>
        </w:trPr>
        <w:tc>
          <w:tcPr>
            <w:tcW w:w="6696" w:type="dxa"/>
          </w:tcPr>
          <w:p w:rsidR="00033371" w:rsidRPr="00033371" w:rsidRDefault="003921BC" w:rsidP="00E7012B">
            <w:hyperlink w:anchor="ImageEnViewEnableAlphaChannel" w:history="1">
              <w:r w:rsidR="00033371" w:rsidRPr="00033371">
                <w:rPr>
                  <w:rStyle w:val="Hyperlink"/>
                </w:rPr>
                <w:t>EnableAlphaChannel</w:t>
              </w:r>
            </w:hyperlink>
          </w:p>
        </w:tc>
      </w:tr>
    </w:tbl>
    <w:p w:rsidR="0048263B" w:rsidRDefault="0048263B" w:rsidP="00DC2A3B"/>
    <w:p w:rsidR="0048263B" w:rsidRDefault="0048263B" w:rsidP="00DC2A3B"/>
    <w:p w:rsidR="0048263B" w:rsidRDefault="0048263B" w:rsidP="00DC2A3B"/>
    <w:p w:rsidR="0048263B" w:rsidRDefault="0048263B" w:rsidP="00DC2A3B"/>
    <w:p w:rsidR="00DC2A3B" w:rsidRDefault="00DC2A3B" w:rsidP="00DC2A3B">
      <w:r>
        <w:br/>
      </w:r>
    </w:p>
    <w:p w:rsidR="00DC2A3B" w:rsidRDefault="00C235B1" w:rsidP="00C67F96">
      <w:pPr>
        <w:pStyle w:val="BodyText"/>
      </w:pPr>
      <w:r>
        <w:br/>
      </w:r>
      <w:r>
        <w:br/>
      </w:r>
      <w:r>
        <w:br/>
      </w:r>
      <w:r>
        <w:br/>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23"/>
        <w:gridCol w:w="2111"/>
        <w:gridCol w:w="2262"/>
      </w:tblGrid>
      <w:tr w:rsidR="00355D2F" w:rsidRPr="00CF194C" w:rsidTr="0069528D">
        <w:trPr>
          <w:cnfStyle w:val="100000000000" w:firstRow="1" w:lastRow="0" w:firstColumn="0" w:lastColumn="0" w:oddVBand="0" w:evenVBand="0" w:oddHBand="0" w:evenHBand="0" w:firstRowFirstColumn="0" w:firstRowLastColumn="0" w:lastRowFirstColumn="0" w:lastRowLastColumn="0"/>
          <w:trHeight w:hRule="exact" w:val="475"/>
        </w:trPr>
        <w:tc>
          <w:tcPr>
            <w:tcW w:w="5000" w:type="pct"/>
            <w:gridSpan w:val="3"/>
          </w:tcPr>
          <w:p w:rsidR="00355D2F" w:rsidRPr="00CF194C" w:rsidRDefault="00DC2A3B" w:rsidP="00F22419">
            <w:pPr>
              <w:rPr>
                <w:b/>
                <w:szCs w:val="22"/>
              </w:rPr>
            </w:pPr>
            <w:r w:rsidRPr="00CF194C">
              <w:rPr>
                <w:szCs w:val="22"/>
              </w:rPr>
              <w:lastRenderedPageBreak/>
              <w:t xml:space="preserve"> </w:t>
            </w:r>
            <w:bookmarkStart w:id="146" w:name="ImageEnViewDisplayLinks"/>
            <w:r w:rsidR="00355D2F" w:rsidRPr="00CF194C">
              <w:rPr>
                <w:b/>
              </w:rPr>
              <w:t>Display</w:t>
            </w:r>
            <w:bookmarkEnd w:id="146"/>
          </w:p>
        </w:tc>
      </w:tr>
      <w:tr w:rsidR="008E336B" w:rsidRPr="00C235B1" w:rsidTr="0069528D">
        <w:trPr>
          <w:trHeight w:hRule="exact" w:val="475"/>
        </w:trPr>
        <w:tc>
          <w:tcPr>
            <w:tcW w:w="1685" w:type="pct"/>
          </w:tcPr>
          <w:p w:rsidR="008E336B" w:rsidRPr="0048263B" w:rsidRDefault="003921BC" w:rsidP="00C378BF">
            <w:pPr>
              <w:rPr>
                <w:rFonts w:cs="Calibri"/>
                <w:szCs w:val="22"/>
              </w:rPr>
            </w:pPr>
            <w:hyperlink w:anchor="ImageEnViewAutoShrink" w:history="1">
              <w:r w:rsidR="008E336B" w:rsidRPr="0048263B">
                <w:rPr>
                  <w:rStyle w:val="Hyperlink"/>
                  <w:rFonts w:cs="Calibri"/>
                  <w:szCs w:val="22"/>
                </w:rPr>
                <w:t>AutoShrink</w:t>
              </w:r>
            </w:hyperlink>
          </w:p>
        </w:tc>
        <w:tc>
          <w:tcPr>
            <w:tcW w:w="1600" w:type="pct"/>
          </w:tcPr>
          <w:p w:rsidR="008E336B" w:rsidRPr="0048263B" w:rsidRDefault="003921BC" w:rsidP="00C378BF">
            <w:pPr>
              <w:rPr>
                <w:rFonts w:cs="Calibri"/>
                <w:szCs w:val="22"/>
              </w:rPr>
            </w:pPr>
            <w:hyperlink w:anchor="ImageEnViewAutoStretch" w:history="1">
              <w:r w:rsidR="008E336B" w:rsidRPr="0048263B">
                <w:rPr>
                  <w:rStyle w:val="Hyperlink"/>
                  <w:rFonts w:cs="Calibri"/>
                  <w:szCs w:val="22"/>
                </w:rPr>
                <w:t>AutoStretch</w:t>
              </w:r>
            </w:hyperlink>
          </w:p>
        </w:tc>
        <w:tc>
          <w:tcPr>
            <w:tcW w:w="1715" w:type="pct"/>
          </w:tcPr>
          <w:p w:rsidR="008E336B" w:rsidRPr="0048263B" w:rsidRDefault="003921BC" w:rsidP="00C378BF">
            <w:pPr>
              <w:rPr>
                <w:rFonts w:cs="Calibri"/>
                <w:szCs w:val="22"/>
              </w:rPr>
            </w:pPr>
            <w:hyperlink w:anchor="ImageEnViewCenter" w:history="1">
              <w:r w:rsidR="008E336B" w:rsidRPr="0048263B">
                <w:rPr>
                  <w:rStyle w:val="Hyperlink"/>
                  <w:rFonts w:cs="Calibri"/>
                  <w:szCs w:val="22"/>
                </w:rPr>
                <w:t>Center</w:t>
              </w:r>
            </w:hyperlink>
          </w:p>
        </w:tc>
      </w:tr>
      <w:tr w:rsidR="008E336B" w:rsidRPr="00C235B1" w:rsidTr="0069528D">
        <w:trPr>
          <w:trHeight w:hRule="exact" w:val="475"/>
        </w:trPr>
        <w:tc>
          <w:tcPr>
            <w:tcW w:w="1685" w:type="pct"/>
          </w:tcPr>
          <w:p w:rsidR="008E336B" w:rsidRPr="0048263B" w:rsidRDefault="003921BC" w:rsidP="00C378BF">
            <w:pPr>
              <w:rPr>
                <w:rFonts w:cs="Calibri"/>
                <w:szCs w:val="22"/>
              </w:rPr>
            </w:pPr>
            <w:hyperlink w:anchor="ImageEnViewCenterImage" w:history="1">
              <w:r w:rsidR="008E336B" w:rsidRPr="0048263B">
                <w:rPr>
                  <w:rStyle w:val="Hyperlink"/>
                  <w:rFonts w:cs="Calibri"/>
                  <w:szCs w:val="22"/>
                </w:rPr>
                <w:t>CenterImage</w:t>
              </w:r>
            </w:hyperlink>
          </w:p>
        </w:tc>
        <w:tc>
          <w:tcPr>
            <w:tcW w:w="1600" w:type="pct"/>
          </w:tcPr>
          <w:p w:rsidR="008E336B" w:rsidRPr="0048263B" w:rsidRDefault="003921BC" w:rsidP="00C378BF">
            <w:pPr>
              <w:rPr>
                <w:rFonts w:cs="Calibri"/>
                <w:szCs w:val="22"/>
              </w:rPr>
            </w:pPr>
            <w:hyperlink w:anchor="ImageEnViewDisplayGrid" w:history="1">
              <w:r w:rsidR="008E336B" w:rsidRPr="0048263B">
                <w:rPr>
                  <w:rStyle w:val="Hyperlink"/>
                  <w:rFonts w:cs="Calibri"/>
                  <w:szCs w:val="22"/>
                </w:rPr>
                <w:t>DisplayGrid</w:t>
              </w:r>
            </w:hyperlink>
          </w:p>
        </w:tc>
        <w:tc>
          <w:tcPr>
            <w:tcW w:w="1715" w:type="pct"/>
          </w:tcPr>
          <w:p w:rsidR="008E336B" w:rsidRPr="0048263B" w:rsidRDefault="003921BC" w:rsidP="00C378BF">
            <w:pPr>
              <w:rPr>
                <w:rFonts w:cs="Calibri"/>
                <w:szCs w:val="22"/>
              </w:rPr>
            </w:pPr>
            <w:hyperlink w:anchor="ImageEnViewDisplayImageRect" w:history="1">
              <w:r w:rsidR="008E336B" w:rsidRPr="0048263B">
                <w:rPr>
                  <w:rStyle w:val="Hyperlink"/>
                  <w:rFonts w:cs="Calibri"/>
                  <w:szCs w:val="22"/>
                </w:rPr>
                <w:t>DisplayImageRect</w:t>
              </w:r>
            </w:hyperlink>
          </w:p>
        </w:tc>
      </w:tr>
      <w:tr w:rsidR="008E336B" w:rsidTr="0069528D">
        <w:trPr>
          <w:trHeight w:hRule="exact" w:val="475"/>
        </w:trPr>
        <w:tc>
          <w:tcPr>
            <w:tcW w:w="1685" w:type="pct"/>
          </w:tcPr>
          <w:p w:rsidR="008E336B" w:rsidRPr="0048263B" w:rsidRDefault="003921BC" w:rsidP="00C378BF">
            <w:pPr>
              <w:rPr>
                <w:rFonts w:cs="Calibri"/>
                <w:szCs w:val="22"/>
              </w:rPr>
            </w:pPr>
            <w:hyperlink w:anchor="ImageEnViewDelayTimer" w:history="1">
              <w:r w:rsidR="008E336B" w:rsidRPr="0048263B">
                <w:rPr>
                  <w:rStyle w:val="Hyperlink"/>
                  <w:rFonts w:cs="Calibri"/>
                  <w:szCs w:val="22"/>
                </w:rPr>
                <w:t>DelayTimer</w:t>
              </w:r>
            </w:hyperlink>
          </w:p>
        </w:tc>
        <w:tc>
          <w:tcPr>
            <w:tcW w:w="1600" w:type="pct"/>
          </w:tcPr>
          <w:p w:rsidR="008E336B" w:rsidRPr="0048263B" w:rsidRDefault="003921BC" w:rsidP="00C378BF">
            <w:pPr>
              <w:rPr>
                <w:rFonts w:cs="Calibri"/>
                <w:szCs w:val="22"/>
              </w:rPr>
            </w:pPr>
            <w:hyperlink w:anchor="ImageEnViewDelayZoomFilter" w:history="1">
              <w:r w:rsidR="008E336B" w:rsidRPr="0048263B">
                <w:rPr>
                  <w:rStyle w:val="Hyperlink"/>
                  <w:rFonts w:cs="Calibri"/>
                  <w:szCs w:val="22"/>
                </w:rPr>
                <w:t>DelayZoomFilter</w:t>
              </w:r>
            </w:hyperlink>
          </w:p>
        </w:tc>
        <w:tc>
          <w:tcPr>
            <w:tcW w:w="1715" w:type="pct"/>
          </w:tcPr>
          <w:p w:rsidR="008E336B" w:rsidRPr="0048263B" w:rsidRDefault="003921BC" w:rsidP="00C378BF">
            <w:pPr>
              <w:rPr>
                <w:rFonts w:cs="Calibri"/>
                <w:szCs w:val="22"/>
              </w:rPr>
            </w:pPr>
            <w:hyperlink w:anchor="ImageEnViewDelayZoomTime" w:history="1">
              <w:r w:rsidR="008E336B" w:rsidRPr="0048263B">
                <w:rPr>
                  <w:rStyle w:val="Hyperlink"/>
                  <w:rFonts w:cs="Calibri"/>
                  <w:szCs w:val="22"/>
                </w:rPr>
                <w:t>DelayZoomTime</w:t>
              </w:r>
            </w:hyperlink>
          </w:p>
        </w:tc>
      </w:tr>
      <w:tr w:rsidR="008E336B" w:rsidTr="0069528D">
        <w:trPr>
          <w:trHeight w:hRule="exact" w:val="475"/>
        </w:trPr>
        <w:tc>
          <w:tcPr>
            <w:tcW w:w="1685" w:type="pct"/>
          </w:tcPr>
          <w:p w:rsidR="008E336B" w:rsidRPr="0048263B" w:rsidRDefault="003921BC" w:rsidP="00C378BF">
            <w:pPr>
              <w:rPr>
                <w:rFonts w:cs="Calibri"/>
                <w:szCs w:val="22"/>
              </w:rPr>
            </w:pPr>
            <w:hyperlink w:anchor="ImageEnViewExtentX" w:history="1">
              <w:r w:rsidR="008E336B" w:rsidRPr="0048263B">
                <w:rPr>
                  <w:rStyle w:val="Hyperlink"/>
                  <w:rFonts w:cs="Calibri"/>
                  <w:szCs w:val="22"/>
                </w:rPr>
                <w:t>ExtentX</w:t>
              </w:r>
            </w:hyperlink>
          </w:p>
        </w:tc>
        <w:tc>
          <w:tcPr>
            <w:tcW w:w="1600" w:type="pct"/>
          </w:tcPr>
          <w:p w:rsidR="008E336B" w:rsidRPr="0048263B" w:rsidRDefault="003921BC" w:rsidP="00C378BF">
            <w:pPr>
              <w:rPr>
                <w:rFonts w:cs="Calibri"/>
                <w:szCs w:val="22"/>
              </w:rPr>
            </w:pPr>
            <w:hyperlink w:anchor="ImageEnViewExtentY" w:history="1">
              <w:r w:rsidR="008E336B" w:rsidRPr="0048263B">
                <w:rPr>
                  <w:rStyle w:val="Hyperlink"/>
                  <w:rFonts w:cs="Calibri"/>
                  <w:szCs w:val="22"/>
                </w:rPr>
                <w:t>ExtentY</w:t>
              </w:r>
            </w:hyperlink>
          </w:p>
        </w:tc>
        <w:tc>
          <w:tcPr>
            <w:tcW w:w="1715" w:type="pct"/>
          </w:tcPr>
          <w:p w:rsidR="008E336B" w:rsidRPr="0048263B" w:rsidRDefault="003921BC" w:rsidP="00C378BF">
            <w:pPr>
              <w:rPr>
                <w:rFonts w:cs="Calibri"/>
                <w:szCs w:val="22"/>
              </w:rPr>
            </w:pPr>
            <w:hyperlink w:anchor="ImageEnViewFit" w:history="1">
              <w:r w:rsidR="008E336B" w:rsidRPr="0048263B">
                <w:rPr>
                  <w:rStyle w:val="Hyperlink"/>
                  <w:rFonts w:cs="Calibri"/>
                  <w:szCs w:val="22"/>
                </w:rPr>
                <w:t>Fit</w:t>
              </w:r>
            </w:hyperlink>
          </w:p>
        </w:tc>
      </w:tr>
      <w:tr w:rsidR="008E336B" w:rsidTr="0069528D">
        <w:trPr>
          <w:trHeight w:hRule="exact" w:val="475"/>
        </w:trPr>
        <w:tc>
          <w:tcPr>
            <w:tcW w:w="1685" w:type="pct"/>
          </w:tcPr>
          <w:p w:rsidR="008E336B" w:rsidRPr="0048263B" w:rsidRDefault="003921BC" w:rsidP="00C378BF">
            <w:pPr>
              <w:rPr>
                <w:rFonts w:cs="Calibri"/>
                <w:szCs w:val="22"/>
              </w:rPr>
            </w:pPr>
            <w:hyperlink w:anchor="ImageEnViewFitToHeight" w:history="1">
              <w:r w:rsidR="008E336B" w:rsidRPr="0048263B">
                <w:rPr>
                  <w:rStyle w:val="Hyperlink"/>
                  <w:rFonts w:cs="Calibri"/>
                  <w:szCs w:val="22"/>
                </w:rPr>
                <w:t>FitToHeight</w:t>
              </w:r>
            </w:hyperlink>
          </w:p>
        </w:tc>
        <w:tc>
          <w:tcPr>
            <w:tcW w:w="1600" w:type="pct"/>
          </w:tcPr>
          <w:p w:rsidR="008E336B" w:rsidRPr="0048263B" w:rsidRDefault="003921BC" w:rsidP="00C378BF">
            <w:pPr>
              <w:rPr>
                <w:rFonts w:cs="Calibri"/>
                <w:szCs w:val="22"/>
              </w:rPr>
            </w:pPr>
            <w:hyperlink w:anchor="ImageEnViewFitToWidth" w:history="1">
              <w:r w:rsidR="008E336B" w:rsidRPr="0048263B">
                <w:rPr>
                  <w:rStyle w:val="Hyperlink"/>
                  <w:rFonts w:cs="Calibri"/>
                  <w:szCs w:val="22"/>
                </w:rPr>
                <w:t>FitToWidth</w:t>
              </w:r>
            </w:hyperlink>
          </w:p>
        </w:tc>
        <w:tc>
          <w:tcPr>
            <w:tcW w:w="1715" w:type="pct"/>
          </w:tcPr>
          <w:p w:rsidR="008E336B" w:rsidRPr="0048263B" w:rsidRDefault="003921BC" w:rsidP="00C378BF">
            <w:pPr>
              <w:rPr>
                <w:rFonts w:cs="Calibri"/>
                <w:szCs w:val="22"/>
              </w:rPr>
            </w:pPr>
            <w:hyperlink w:anchor="ImageEnViewGetIdealZoom" w:history="1">
              <w:r w:rsidR="008E336B" w:rsidRPr="0048263B">
                <w:rPr>
                  <w:rStyle w:val="Hyperlink"/>
                  <w:rFonts w:cs="Calibri"/>
                  <w:szCs w:val="22"/>
                </w:rPr>
                <w:t>GetIdealZoom</w:t>
              </w:r>
            </w:hyperlink>
          </w:p>
        </w:tc>
      </w:tr>
      <w:tr w:rsidR="008E336B" w:rsidTr="0069528D">
        <w:trPr>
          <w:trHeight w:hRule="exact" w:val="475"/>
        </w:trPr>
        <w:tc>
          <w:tcPr>
            <w:tcW w:w="1685" w:type="pct"/>
          </w:tcPr>
          <w:p w:rsidR="008E336B" w:rsidRPr="0048263B" w:rsidRDefault="003921BC" w:rsidP="00C378BF">
            <w:pPr>
              <w:rPr>
                <w:rFonts w:cs="Calibri"/>
                <w:szCs w:val="22"/>
              </w:rPr>
            </w:pPr>
            <w:hyperlink w:anchor="ImageEnViewGetMaxViewXY" w:history="1">
              <w:r w:rsidR="008E336B" w:rsidRPr="0048263B">
                <w:rPr>
                  <w:rStyle w:val="Hyperlink"/>
                  <w:rFonts w:cs="Calibri"/>
                  <w:szCs w:val="22"/>
                </w:rPr>
                <w:t>GetMaxViewXY</w:t>
              </w:r>
            </w:hyperlink>
          </w:p>
        </w:tc>
        <w:tc>
          <w:tcPr>
            <w:tcW w:w="1600" w:type="pct"/>
          </w:tcPr>
          <w:p w:rsidR="008E336B" w:rsidRPr="0048263B" w:rsidRDefault="003921BC" w:rsidP="00C378BF">
            <w:pPr>
              <w:rPr>
                <w:rFonts w:cs="Calibri"/>
                <w:szCs w:val="22"/>
              </w:rPr>
            </w:pPr>
            <w:hyperlink w:anchor="ImageEnViewGetRenderRectangles" w:history="1">
              <w:r w:rsidR="00355D2F" w:rsidRPr="0048263B">
                <w:rPr>
                  <w:rStyle w:val="Hyperlink"/>
                  <w:rFonts w:cs="Calibri"/>
                  <w:szCs w:val="22"/>
                </w:rPr>
                <w:t>GetRenderRectangles</w:t>
              </w:r>
            </w:hyperlink>
          </w:p>
        </w:tc>
        <w:tc>
          <w:tcPr>
            <w:tcW w:w="1715" w:type="pct"/>
          </w:tcPr>
          <w:p w:rsidR="008E336B" w:rsidRPr="0048263B" w:rsidRDefault="003921BC" w:rsidP="00C378BF">
            <w:pPr>
              <w:rPr>
                <w:rFonts w:cs="Calibri"/>
                <w:szCs w:val="22"/>
              </w:rPr>
            </w:pPr>
            <w:hyperlink w:anchor="ImageEnViewIdealComponentHeight" w:history="1">
              <w:r w:rsidR="00355D2F" w:rsidRPr="0048263B">
                <w:rPr>
                  <w:rStyle w:val="Hyperlink"/>
                  <w:rFonts w:cs="Calibri"/>
                  <w:szCs w:val="22"/>
                </w:rPr>
                <w:t>IdealComponentHeight</w:t>
              </w:r>
            </w:hyperlink>
          </w:p>
        </w:tc>
      </w:tr>
      <w:bookmarkStart w:id="147" w:name="ImageEnViewIdealComponentWidth"/>
      <w:tr w:rsidR="008E336B" w:rsidTr="0069528D">
        <w:trPr>
          <w:trHeight w:hRule="exact" w:val="475"/>
        </w:trPr>
        <w:tc>
          <w:tcPr>
            <w:tcW w:w="1685" w:type="pct"/>
          </w:tcPr>
          <w:p w:rsidR="008E336B" w:rsidRPr="0048263B" w:rsidRDefault="005070E8" w:rsidP="00C378BF">
            <w:pPr>
              <w:rPr>
                <w:rFonts w:cs="Calibri"/>
                <w:szCs w:val="22"/>
              </w:rPr>
            </w:pPr>
            <w:r w:rsidRPr="0048263B">
              <w:rPr>
                <w:rFonts w:cs="Calibri"/>
                <w:sz w:val="20"/>
              </w:rPr>
              <w:fldChar w:fldCharType="begin"/>
            </w:r>
            <w:r w:rsidR="00431EB8">
              <w:rPr>
                <w:rFonts w:cs="Calibri"/>
                <w:sz w:val="20"/>
              </w:rPr>
              <w:instrText>HYPERLINK  \l "ImageEnViewIdealComponentWidth"</w:instrText>
            </w:r>
            <w:r w:rsidRPr="0048263B">
              <w:rPr>
                <w:rFonts w:cs="Calibri"/>
                <w:sz w:val="20"/>
              </w:rPr>
              <w:fldChar w:fldCharType="separate"/>
            </w:r>
            <w:r w:rsidR="00355D2F" w:rsidRPr="0048263B">
              <w:rPr>
                <w:rStyle w:val="Hyperlink"/>
                <w:rFonts w:cs="Calibri"/>
                <w:szCs w:val="22"/>
              </w:rPr>
              <w:t>IdealComponentWidth</w:t>
            </w:r>
            <w:r w:rsidRPr="0048263B">
              <w:rPr>
                <w:rFonts w:cs="Calibri"/>
                <w:sz w:val="20"/>
              </w:rPr>
              <w:fldChar w:fldCharType="end"/>
            </w:r>
            <w:bookmarkEnd w:id="147"/>
          </w:p>
        </w:tc>
        <w:tc>
          <w:tcPr>
            <w:tcW w:w="1600" w:type="pct"/>
          </w:tcPr>
          <w:p w:rsidR="008E336B" w:rsidRPr="0048263B" w:rsidRDefault="003921BC" w:rsidP="00C378BF">
            <w:pPr>
              <w:rPr>
                <w:rFonts w:cs="Calibri"/>
                <w:szCs w:val="22"/>
              </w:rPr>
            </w:pPr>
            <w:hyperlink w:anchor="ImageEnViewLoadState" w:history="1">
              <w:r w:rsidR="00355D2F" w:rsidRPr="0048263B">
                <w:rPr>
                  <w:rStyle w:val="Hyperlink"/>
                  <w:rFonts w:cs="Calibri"/>
                  <w:szCs w:val="22"/>
                </w:rPr>
                <w:t>LoadState</w:t>
              </w:r>
            </w:hyperlink>
          </w:p>
        </w:tc>
        <w:tc>
          <w:tcPr>
            <w:tcW w:w="1715" w:type="pct"/>
          </w:tcPr>
          <w:p w:rsidR="008E336B" w:rsidRPr="0048263B" w:rsidRDefault="003921BC" w:rsidP="00C378BF">
            <w:pPr>
              <w:rPr>
                <w:rFonts w:cs="Calibri"/>
                <w:szCs w:val="22"/>
              </w:rPr>
            </w:pPr>
            <w:hyperlink w:anchor="ImageEnViewLockPaint" w:history="1">
              <w:r w:rsidR="00355D2F" w:rsidRPr="0048263B">
                <w:rPr>
                  <w:rStyle w:val="Hyperlink"/>
                  <w:rFonts w:cs="Calibri"/>
                  <w:szCs w:val="22"/>
                </w:rPr>
                <w:t>LockPaint</w:t>
              </w:r>
            </w:hyperlink>
          </w:p>
        </w:tc>
      </w:tr>
      <w:tr w:rsidR="008E336B" w:rsidTr="0069528D">
        <w:trPr>
          <w:trHeight w:hRule="exact" w:val="475"/>
        </w:trPr>
        <w:tc>
          <w:tcPr>
            <w:tcW w:w="1685" w:type="pct"/>
          </w:tcPr>
          <w:p w:rsidR="008E336B" w:rsidRPr="0048263B" w:rsidRDefault="003921BC" w:rsidP="00C378BF">
            <w:pPr>
              <w:rPr>
                <w:rFonts w:cs="Calibri"/>
                <w:szCs w:val="22"/>
              </w:rPr>
            </w:pPr>
            <w:hyperlink w:anchor="ImageEnViewLockUpdate" w:history="1">
              <w:r w:rsidR="00355D2F" w:rsidRPr="0048263B">
                <w:rPr>
                  <w:rStyle w:val="Hyperlink"/>
                  <w:rFonts w:cs="Calibri"/>
                  <w:szCs w:val="22"/>
                </w:rPr>
                <w:t>LockUpdate</w:t>
              </w:r>
            </w:hyperlink>
          </w:p>
        </w:tc>
        <w:tc>
          <w:tcPr>
            <w:tcW w:w="1600" w:type="pct"/>
          </w:tcPr>
          <w:p w:rsidR="008E336B" w:rsidRPr="0048263B" w:rsidRDefault="003921BC" w:rsidP="00C378BF">
            <w:pPr>
              <w:rPr>
                <w:rFonts w:cs="Calibri"/>
                <w:szCs w:val="22"/>
              </w:rPr>
            </w:pPr>
            <w:hyperlink w:anchor="ImageEnViewOffScreenPaint" w:history="1">
              <w:r w:rsidR="00355D2F" w:rsidRPr="0048263B">
                <w:rPr>
                  <w:rStyle w:val="Hyperlink"/>
                  <w:rFonts w:cs="Calibri"/>
                  <w:szCs w:val="22"/>
                </w:rPr>
                <w:t>OffScreenPaint</w:t>
              </w:r>
            </w:hyperlink>
          </w:p>
        </w:tc>
        <w:tc>
          <w:tcPr>
            <w:tcW w:w="1715" w:type="pct"/>
          </w:tcPr>
          <w:p w:rsidR="008E336B" w:rsidRPr="0048263B" w:rsidRDefault="003921BC" w:rsidP="00C378BF">
            <w:pPr>
              <w:rPr>
                <w:rFonts w:cs="Calibri"/>
                <w:szCs w:val="22"/>
              </w:rPr>
            </w:pPr>
            <w:hyperlink w:anchor="ImageEnViewOffsetX" w:history="1">
              <w:r w:rsidR="00355D2F" w:rsidRPr="0048263B">
                <w:rPr>
                  <w:rStyle w:val="Hyperlink"/>
                  <w:rFonts w:cs="Calibri"/>
                  <w:szCs w:val="22"/>
                </w:rPr>
                <w:t>OffsetX</w:t>
              </w:r>
            </w:hyperlink>
          </w:p>
        </w:tc>
      </w:tr>
      <w:tr w:rsidR="008E336B" w:rsidTr="0069528D">
        <w:trPr>
          <w:trHeight w:hRule="exact" w:val="475"/>
        </w:trPr>
        <w:tc>
          <w:tcPr>
            <w:tcW w:w="1685" w:type="pct"/>
          </w:tcPr>
          <w:p w:rsidR="008E336B" w:rsidRPr="0048263B" w:rsidRDefault="003921BC" w:rsidP="00C378BF">
            <w:pPr>
              <w:rPr>
                <w:rFonts w:cs="Calibri"/>
                <w:szCs w:val="22"/>
              </w:rPr>
            </w:pPr>
            <w:hyperlink w:anchor="ImageEnViewOffsetY" w:history="1">
              <w:r w:rsidR="00355D2F" w:rsidRPr="0048263B">
                <w:rPr>
                  <w:rStyle w:val="Hyperlink"/>
                  <w:rFonts w:cs="Calibri"/>
                  <w:szCs w:val="22"/>
                </w:rPr>
                <w:t>OffsetY</w:t>
              </w:r>
            </w:hyperlink>
          </w:p>
        </w:tc>
        <w:tc>
          <w:tcPr>
            <w:tcW w:w="1600" w:type="pct"/>
          </w:tcPr>
          <w:p w:rsidR="008E336B" w:rsidRPr="0048263B" w:rsidRDefault="003921BC" w:rsidP="00C378BF">
            <w:pPr>
              <w:rPr>
                <w:rFonts w:cs="Calibri"/>
                <w:szCs w:val="22"/>
              </w:rPr>
            </w:pPr>
            <w:hyperlink w:anchor="ImageEnViewPaintRect" w:history="1">
              <w:r w:rsidR="00355D2F" w:rsidRPr="0048263B">
                <w:rPr>
                  <w:rStyle w:val="Hyperlink"/>
                  <w:rFonts w:cs="Calibri"/>
                  <w:szCs w:val="22"/>
                </w:rPr>
                <w:t>PaintRect</w:t>
              </w:r>
            </w:hyperlink>
          </w:p>
        </w:tc>
        <w:tc>
          <w:tcPr>
            <w:tcW w:w="1715" w:type="pct"/>
          </w:tcPr>
          <w:p w:rsidR="008E336B" w:rsidRPr="0048263B" w:rsidRDefault="003921BC" w:rsidP="00C378BF">
            <w:pPr>
              <w:rPr>
                <w:rFonts w:cs="Calibri"/>
                <w:szCs w:val="22"/>
              </w:rPr>
            </w:pPr>
            <w:hyperlink w:anchor="ImageEnViewResetState" w:history="1">
              <w:r w:rsidR="00355D2F" w:rsidRPr="0048263B">
                <w:rPr>
                  <w:rStyle w:val="Hyperlink"/>
                  <w:rFonts w:cs="Calibri"/>
                  <w:szCs w:val="22"/>
                </w:rPr>
                <w:t>ResetState</w:t>
              </w:r>
            </w:hyperlink>
          </w:p>
        </w:tc>
      </w:tr>
      <w:tr w:rsidR="008E336B" w:rsidTr="0069528D">
        <w:trPr>
          <w:trHeight w:hRule="exact" w:val="475"/>
        </w:trPr>
        <w:tc>
          <w:tcPr>
            <w:tcW w:w="1685" w:type="pct"/>
          </w:tcPr>
          <w:p w:rsidR="008E336B" w:rsidRPr="0048263B" w:rsidRDefault="003921BC" w:rsidP="00C378BF">
            <w:pPr>
              <w:rPr>
                <w:rFonts w:cs="Calibri"/>
                <w:szCs w:val="22"/>
              </w:rPr>
            </w:pPr>
            <w:hyperlink w:anchor="ImageEnViewSaveState" w:history="1">
              <w:r w:rsidR="00355D2F" w:rsidRPr="0048263B">
                <w:rPr>
                  <w:rStyle w:val="Hyperlink"/>
                  <w:rFonts w:cs="Calibri"/>
                  <w:szCs w:val="22"/>
                </w:rPr>
                <w:t>SaveState</w:t>
              </w:r>
            </w:hyperlink>
          </w:p>
        </w:tc>
        <w:tc>
          <w:tcPr>
            <w:tcW w:w="1600" w:type="pct"/>
          </w:tcPr>
          <w:p w:rsidR="008E336B" w:rsidRPr="0048263B" w:rsidRDefault="003921BC" w:rsidP="00C378BF">
            <w:pPr>
              <w:rPr>
                <w:rFonts w:cs="Calibri"/>
                <w:szCs w:val="22"/>
              </w:rPr>
            </w:pPr>
            <w:hyperlink w:anchor="ImageEnViewSetChessboardStyle" w:history="1">
              <w:r w:rsidR="00355D2F" w:rsidRPr="0048263B">
                <w:rPr>
                  <w:rStyle w:val="Hyperlink"/>
                  <w:rFonts w:cs="Calibri"/>
                  <w:szCs w:val="22"/>
                </w:rPr>
                <w:t>SetChessboardStyle</w:t>
              </w:r>
            </w:hyperlink>
          </w:p>
        </w:tc>
        <w:tc>
          <w:tcPr>
            <w:tcW w:w="1715" w:type="pct"/>
          </w:tcPr>
          <w:p w:rsidR="008E336B" w:rsidRPr="0048263B" w:rsidRDefault="003921BC" w:rsidP="00C378BF">
            <w:pPr>
              <w:rPr>
                <w:rFonts w:cs="Calibri"/>
                <w:szCs w:val="22"/>
              </w:rPr>
            </w:pPr>
            <w:hyperlink w:anchor="ImageEnViewSetViewXY" w:history="1">
              <w:r w:rsidR="00355D2F" w:rsidRPr="0048263B">
                <w:rPr>
                  <w:rStyle w:val="Hyperlink"/>
                  <w:rFonts w:cs="Calibri"/>
                  <w:szCs w:val="22"/>
                </w:rPr>
                <w:t>SetViewXY</w:t>
              </w:r>
            </w:hyperlink>
          </w:p>
        </w:tc>
      </w:tr>
      <w:tr w:rsidR="00355D2F" w:rsidTr="0069528D">
        <w:trPr>
          <w:trHeight w:hRule="exact" w:val="475"/>
        </w:trPr>
        <w:tc>
          <w:tcPr>
            <w:tcW w:w="1685" w:type="pct"/>
          </w:tcPr>
          <w:p w:rsidR="00355D2F" w:rsidRPr="0048263B" w:rsidRDefault="003921BC" w:rsidP="00C378BF">
            <w:pPr>
              <w:rPr>
                <w:rFonts w:cs="Calibri"/>
                <w:szCs w:val="22"/>
              </w:rPr>
            </w:pPr>
            <w:hyperlink w:anchor="ImageEnViewSetViewXYSmooth" w:history="1">
              <w:r w:rsidR="00355D2F" w:rsidRPr="0048263B">
                <w:rPr>
                  <w:rStyle w:val="Hyperlink"/>
                  <w:rFonts w:cs="Calibri"/>
                  <w:szCs w:val="22"/>
                </w:rPr>
                <w:t>SetViewXYSmooth</w:t>
              </w:r>
            </w:hyperlink>
          </w:p>
        </w:tc>
        <w:tc>
          <w:tcPr>
            <w:tcW w:w="1600" w:type="pct"/>
          </w:tcPr>
          <w:p w:rsidR="00355D2F" w:rsidRPr="0048263B" w:rsidRDefault="003921BC" w:rsidP="00C378BF">
            <w:pPr>
              <w:rPr>
                <w:rFonts w:cs="Calibri"/>
                <w:szCs w:val="22"/>
              </w:rPr>
            </w:pPr>
            <w:hyperlink w:anchor="ImageEnViewSmoothScrollValue" w:history="1">
              <w:r w:rsidR="00355D2F" w:rsidRPr="0048263B">
                <w:rPr>
                  <w:rStyle w:val="Hyperlink"/>
                  <w:rFonts w:cs="Calibri"/>
                  <w:szCs w:val="22"/>
                </w:rPr>
                <w:t>SmoothScrollValue</w:t>
              </w:r>
            </w:hyperlink>
          </w:p>
        </w:tc>
        <w:tc>
          <w:tcPr>
            <w:tcW w:w="1715" w:type="pct"/>
          </w:tcPr>
          <w:p w:rsidR="00355D2F" w:rsidRPr="0048263B" w:rsidRDefault="003921BC" w:rsidP="00C378BF">
            <w:pPr>
              <w:rPr>
                <w:rFonts w:cs="Calibri"/>
                <w:szCs w:val="22"/>
              </w:rPr>
            </w:pPr>
            <w:hyperlink w:anchor="ImageEnViewStretch" w:history="1">
              <w:r w:rsidR="00355D2F" w:rsidRPr="0048263B">
                <w:rPr>
                  <w:rStyle w:val="Hyperlink"/>
                  <w:rFonts w:cs="Calibri"/>
                  <w:szCs w:val="22"/>
                </w:rPr>
                <w:t>Stretch</w:t>
              </w:r>
            </w:hyperlink>
          </w:p>
        </w:tc>
      </w:tr>
      <w:tr w:rsidR="00355D2F" w:rsidTr="0069528D">
        <w:trPr>
          <w:trHeight w:hRule="exact" w:val="475"/>
        </w:trPr>
        <w:tc>
          <w:tcPr>
            <w:tcW w:w="1685" w:type="pct"/>
          </w:tcPr>
          <w:p w:rsidR="00355D2F" w:rsidRPr="0048263B" w:rsidRDefault="003921BC" w:rsidP="00C378BF">
            <w:pPr>
              <w:rPr>
                <w:rFonts w:cs="Calibri"/>
                <w:szCs w:val="22"/>
              </w:rPr>
            </w:pPr>
            <w:hyperlink w:anchor="ImageEnViewUnLockPaint" w:history="1">
              <w:r w:rsidR="00355D2F" w:rsidRPr="0048263B">
                <w:rPr>
                  <w:rStyle w:val="Hyperlink"/>
                  <w:rFonts w:cs="Calibri"/>
                  <w:szCs w:val="22"/>
                </w:rPr>
                <w:t>UnLockPaint</w:t>
              </w:r>
            </w:hyperlink>
          </w:p>
        </w:tc>
        <w:tc>
          <w:tcPr>
            <w:tcW w:w="1600" w:type="pct"/>
          </w:tcPr>
          <w:p w:rsidR="00355D2F" w:rsidRPr="0048263B" w:rsidRDefault="003921BC" w:rsidP="00C378BF">
            <w:pPr>
              <w:rPr>
                <w:rFonts w:cs="Calibri"/>
                <w:szCs w:val="22"/>
              </w:rPr>
            </w:pPr>
            <w:hyperlink w:anchor="ImageEnViewUnLockUpdate" w:history="1">
              <w:r w:rsidR="00355D2F" w:rsidRPr="0048263B">
                <w:rPr>
                  <w:rStyle w:val="Hyperlink"/>
                  <w:rFonts w:cs="Calibri"/>
                  <w:szCs w:val="22"/>
                </w:rPr>
                <w:t>UnLockUpdate</w:t>
              </w:r>
            </w:hyperlink>
          </w:p>
        </w:tc>
        <w:tc>
          <w:tcPr>
            <w:tcW w:w="1715" w:type="pct"/>
          </w:tcPr>
          <w:p w:rsidR="00355D2F" w:rsidRPr="0048263B" w:rsidRDefault="003921BC" w:rsidP="00C378BF">
            <w:pPr>
              <w:rPr>
                <w:rFonts w:cs="Calibri"/>
                <w:szCs w:val="22"/>
              </w:rPr>
            </w:pPr>
            <w:hyperlink w:anchor="ImageEnViewUnLockUpdateEx" w:history="1">
              <w:r w:rsidR="00355D2F" w:rsidRPr="0048263B">
                <w:rPr>
                  <w:rStyle w:val="Hyperlink"/>
                  <w:rFonts w:cs="Calibri"/>
                  <w:szCs w:val="22"/>
                </w:rPr>
                <w:t>UnLockUpdateEx</w:t>
              </w:r>
            </w:hyperlink>
          </w:p>
        </w:tc>
      </w:tr>
      <w:tr w:rsidR="00355D2F" w:rsidTr="0069528D">
        <w:trPr>
          <w:trHeight w:hRule="exact" w:val="475"/>
        </w:trPr>
        <w:tc>
          <w:tcPr>
            <w:tcW w:w="1685" w:type="pct"/>
          </w:tcPr>
          <w:p w:rsidR="00355D2F" w:rsidRPr="0048263B" w:rsidRDefault="003921BC" w:rsidP="00C378BF">
            <w:pPr>
              <w:rPr>
                <w:rFonts w:cs="Calibri"/>
                <w:szCs w:val="22"/>
              </w:rPr>
            </w:pPr>
            <w:hyperlink w:anchor="ImageEnViewUpdate" w:history="1">
              <w:r w:rsidR="00355D2F" w:rsidRPr="0048263B">
                <w:rPr>
                  <w:rStyle w:val="Hyperlink"/>
                  <w:rFonts w:cs="Calibri"/>
                  <w:szCs w:val="22"/>
                </w:rPr>
                <w:t>Update</w:t>
              </w:r>
            </w:hyperlink>
          </w:p>
        </w:tc>
        <w:tc>
          <w:tcPr>
            <w:tcW w:w="1600" w:type="pct"/>
          </w:tcPr>
          <w:p w:rsidR="00355D2F" w:rsidRPr="0048263B" w:rsidRDefault="003921BC" w:rsidP="00C378BF">
            <w:pPr>
              <w:rPr>
                <w:rFonts w:cs="Calibri"/>
                <w:szCs w:val="22"/>
              </w:rPr>
            </w:pPr>
            <w:hyperlink w:anchor="ImageEnViewUpdateNoPaint" w:history="1">
              <w:r w:rsidR="00355D2F" w:rsidRPr="0048263B">
                <w:rPr>
                  <w:rStyle w:val="Hyperlink"/>
                  <w:rFonts w:cs="Calibri"/>
                  <w:szCs w:val="22"/>
                </w:rPr>
                <w:t>UpdateNoPaint</w:t>
              </w:r>
            </w:hyperlink>
          </w:p>
        </w:tc>
        <w:tc>
          <w:tcPr>
            <w:tcW w:w="1715" w:type="pct"/>
          </w:tcPr>
          <w:p w:rsidR="00355D2F" w:rsidRPr="0048263B" w:rsidRDefault="003921BC" w:rsidP="00C378BF">
            <w:pPr>
              <w:rPr>
                <w:rFonts w:cs="Calibri"/>
                <w:szCs w:val="22"/>
              </w:rPr>
            </w:pPr>
            <w:hyperlink w:anchor="ImageEnViewUpdateReason" w:history="1">
              <w:r w:rsidR="00355D2F" w:rsidRPr="0048263B">
                <w:rPr>
                  <w:rStyle w:val="Hyperlink"/>
                  <w:rFonts w:cs="Calibri"/>
                  <w:szCs w:val="22"/>
                </w:rPr>
                <w:t>UpdateReason</w:t>
              </w:r>
            </w:hyperlink>
          </w:p>
        </w:tc>
      </w:tr>
      <w:tr w:rsidR="00355D2F" w:rsidTr="0069528D">
        <w:trPr>
          <w:trHeight w:hRule="exact" w:val="475"/>
        </w:trPr>
        <w:tc>
          <w:tcPr>
            <w:tcW w:w="1685" w:type="pct"/>
          </w:tcPr>
          <w:p w:rsidR="00355D2F" w:rsidRPr="0048263B" w:rsidRDefault="003921BC" w:rsidP="00C378BF">
            <w:pPr>
              <w:rPr>
                <w:rFonts w:cs="Calibri"/>
                <w:szCs w:val="22"/>
              </w:rPr>
            </w:pPr>
            <w:hyperlink w:anchor="ImageEnViewUpdateRect" w:history="1">
              <w:r w:rsidR="00355D2F" w:rsidRPr="0048263B">
                <w:rPr>
                  <w:rStyle w:val="Hyperlink"/>
                  <w:rFonts w:cs="Calibri"/>
                  <w:szCs w:val="22"/>
                </w:rPr>
                <w:t>UpdateRect</w:t>
              </w:r>
            </w:hyperlink>
          </w:p>
        </w:tc>
        <w:tc>
          <w:tcPr>
            <w:tcW w:w="1600" w:type="pct"/>
          </w:tcPr>
          <w:p w:rsidR="00355D2F" w:rsidRPr="0048263B" w:rsidRDefault="003921BC" w:rsidP="00C378BF">
            <w:pPr>
              <w:rPr>
                <w:rFonts w:cs="Calibri"/>
                <w:szCs w:val="22"/>
              </w:rPr>
            </w:pPr>
            <w:hyperlink w:anchor="ImageEnViewViewX" w:history="1">
              <w:r w:rsidR="00355D2F" w:rsidRPr="0048263B">
                <w:rPr>
                  <w:rStyle w:val="Hyperlink"/>
                  <w:rFonts w:cs="Calibri"/>
                  <w:szCs w:val="22"/>
                </w:rPr>
                <w:t>ViewX</w:t>
              </w:r>
            </w:hyperlink>
          </w:p>
        </w:tc>
        <w:tc>
          <w:tcPr>
            <w:tcW w:w="1715" w:type="pct"/>
          </w:tcPr>
          <w:p w:rsidR="00355D2F" w:rsidRPr="0048263B" w:rsidRDefault="003921BC" w:rsidP="00C378BF">
            <w:pPr>
              <w:rPr>
                <w:rFonts w:cs="Calibri"/>
                <w:szCs w:val="22"/>
              </w:rPr>
            </w:pPr>
            <w:hyperlink w:anchor="ImageEnViewViewY" w:history="1">
              <w:r w:rsidR="00355D2F" w:rsidRPr="0048263B">
                <w:rPr>
                  <w:rStyle w:val="Hyperlink"/>
                  <w:rFonts w:cs="Calibri"/>
                  <w:szCs w:val="22"/>
                </w:rPr>
                <w:t>ViewY</w:t>
              </w:r>
            </w:hyperlink>
          </w:p>
        </w:tc>
      </w:tr>
      <w:tr w:rsidR="00355D2F" w:rsidTr="0069528D">
        <w:trPr>
          <w:trHeight w:hRule="exact" w:val="475"/>
        </w:trPr>
        <w:tc>
          <w:tcPr>
            <w:tcW w:w="1685" w:type="pct"/>
          </w:tcPr>
          <w:p w:rsidR="00355D2F" w:rsidRPr="0048263B" w:rsidRDefault="003921BC" w:rsidP="00C378BF">
            <w:pPr>
              <w:rPr>
                <w:rFonts w:cs="Calibri"/>
                <w:szCs w:val="22"/>
              </w:rPr>
            </w:pPr>
            <w:hyperlink w:anchor="ImageEnViewXBmp2Scr" w:history="1">
              <w:r w:rsidR="00355D2F" w:rsidRPr="0048263B">
                <w:rPr>
                  <w:rStyle w:val="Hyperlink"/>
                  <w:rFonts w:cs="Calibri"/>
                  <w:szCs w:val="22"/>
                </w:rPr>
                <w:t>XBmp2Scr</w:t>
              </w:r>
            </w:hyperlink>
          </w:p>
        </w:tc>
        <w:tc>
          <w:tcPr>
            <w:tcW w:w="1600" w:type="pct"/>
          </w:tcPr>
          <w:p w:rsidR="00355D2F" w:rsidRPr="0048263B" w:rsidRDefault="003921BC" w:rsidP="00C378BF">
            <w:pPr>
              <w:rPr>
                <w:rFonts w:cs="Calibri"/>
                <w:szCs w:val="22"/>
              </w:rPr>
            </w:pPr>
            <w:hyperlink w:anchor="ImageEnViewXScr2Bmp" w:history="1">
              <w:r w:rsidR="00355D2F" w:rsidRPr="0048263B">
                <w:rPr>
                  <w:rStyle w:val="Hyperlink"/>
                  <w:rFonts w:cs="Calibri"/>
                  <w:szCs w:val="22"/>
                </w:rPr>
                <w:t>XScr2Bmp</w:t>
              </w:r>
            </w:hyperlink>
          </w:p>
        </w:tc>
        <w:tc>
          <w:tcPr>
            <w:tcW w:w="1715" w:type="pct"/>
          </w:tcPr>
          <w:p w:rsidR="00355D2F" w:rsidRPr="0048263B" w:rsidRDefault="003921BC" w:rsidP="00C378BF">
            <w:pPr>
              <w:rPr>
                <w:rFonts w:cs="Calibri"/>
                <w:szCs w:val="22"/>
              </w:rPr>
            </w:pPr>
            <w:hyperlink w:anchor="ImageEnViewYBmp2Scr" w:history="1">
              <w:r w:rsidR="00355D2F" w:rsidRPr="0048263B">
                <w:rPr>
                  <w:rStyle w:val="Hyperlink"/>
                  <w:rFonts w:cs="Calibri"/>
                  <w:szCs w:val="22"/>
                </w:rPr>
                <w:t>YBmp2Scr</w:t>
              </w:r>
            </w:hyperlink>
          </w:p>
        </w:tc>
      </w:tr>
      <w:tr w:rsidR="00355D2F" w:rsidTr="0069528D">
        <w:trPr>
          <w:trHeight w:hRule="exact" w:val="475"/>
        </w:trPr>
        <w:tc>
          <w:tcPr>
            <w:tcW w:w="1685" w:type="pct"/>
          </w:tcPr>
          <w:p w:rsidR="00355D2F" w:rsidRPr="0048263B" w:rsidRDefault="003921BC" w:rsidP="00C378BF">
            <w:pPr>
              <w:rPr>
                <w:rFonts w:cs="Calibri"/>
                <w:szCs w:val="22"/>
              </w:rPr>
            </w:pPr>
            <w:hyperlink w:anchor="ImageEnViewYScr2Bmp" w:history="1">
              <w:r w:rsidR="00355D2F" w:rsidRPr="0048263B">
                <w:rPr>
                  <w:rStyle w:val="Hyperlink"/>
                  <w:rFonts w:cs="Calibri"/>
                  <w:szCs w:val="22"/>
                </w:rPr>
                <w:t>YScr2Bmp</w:t>
              </w:r>
            </w:hyperlink>
          </w:p>
        </w:tc>
        <w:tc>
          <w:tcPr>
            <w:tcW w:w="1600" w:type="pct"/>
          </w:tcPr>
          <w:p w:rsidR="00355D2F" w:rsidRPr="0048263B" w:rsidRDefault="003921BC" w:rsidP="00C378BF">
            <w:pPr>
              <w:rPr>
                <w:rFonts w:cs="Calibri"/>
                <w:szCs w:val="22"/>
              </w:rPr>
            </w:pPr>
            <w:hyperlink w:anchor="ImageEnViewZoom" w:history="1">
              <w:r w:rsidR="00355D2F" w:rsidRPr="0048263B">
                <w:rPr>
                  <w:rStyle w:val="Hyperlink"/>
                  <w:rFonts w:cs="Calibri"/>
                  <w:szCs w:val="22"/>
                </w:rPr>
                <w:t>Zoom</w:t>
              </w:r>
            </w:hyperlink>
          </w:p>
        </w:tc>
        <w:tc>
          <w:tcPr>
            <w:tcW w:w="1715" w:type="pct"/>
          </w:tcPr>
          <w:p w:rsidR="00355D2F" w:rsidRPr="0048263B" w:rsidRDefault="003921BC" w:rsidP="00C378BF">
            <w:pPr>
              <w:rPr>
                <w:rFonts w:cs="Calibri"/>
                <w:szCs w:val="22"/>
              </w:rPr>
            </w:pPr>
            <w:hyperlink w:anchor="ImageEnViewZoomAt" w:history="1">
              <w:r w:rsidR="00355D2F" w:rsidRPr="0048263B">
                <w:rPr>
                  <w:rStyle w:val="Hyperlink"/>
                  <w:rFonts w:cs="Calibri"/>
                  <w:szCs w:val="22"/>
                </w:rPr>
                <w:t>ZoomAt</w:t>
              </w:r>
            </w:hyperlink>
          </w:p>
        </w:tc>
      </w:tr>
      <w:tr w:rsidR="00355D2F" w:rsidTr="0069528D">
        <w:trPr>
          <w:trHeight w:hRule="exact" w:val="475"/>
        </w:trPr>
        <w:tc>
          <w:tcPr>
            <w:tcW w:w="1685" w:type="pct"/>
          </w:tcPr>
          <w:p w:rsidR="00355D2F" w:rsidRPr="0048263B" w:rsidRDefault="003921BC" w:rsidP="00C378BF">
            <w:pPr>
              <w:rPr>
                <w:rFonts w:cs="Calibri"/>
                <w:szCs w:val="22"/>
              </w:rPr>
            </w:pPr>
            <w:hyperlink w:anchor="ImageEnViewZoomFilter" w:history="1">
              <w:r w:rsidR="00355D2F" w:rsidRPr="0048263B">
                <w:rPr>
                  <w:rStyle w:val="Hyperlink"/>
                  <w:rFonts w:cs="Calibri"/>
                  <w:szCs w:val="22"/>
                </w:rPr>
                <w:t>ZoomFilter</w:t>
              </w:r>
            </w:hyperlink>
          </w:p>
        </w:tc>
        <w:tc>
          <w:tcPr>
            <w:tcW w:w="1600" w:type="pct"/>
          </w:tcPr>
          <w:p w:rsidR="00355D2F" w:rsidRPr="0048263B" w:rsidRDefault="003921BC" w:rsidP="00C378BF">
            <w:pPr>
              <w:rPr>
                <w:rFonts w:cs="Calibri"/>
                <w:szCs w:val="22"/>
              </w:rPr>
            </w:pPr>
            <w:hyperlink w:anchor="ImageEnViewZoomSelection" w:history="1">
              <w:r w:rsidR="00355D2F" w:rsidRPr="0048263B">
                <w:rPr>
                  <w:rStyle w:val="Hyperlink"/>
                  <w:rFonts w:cs="Calibri"/>
                  <w:szCs w:val="22"/>
                </w:rPr>
                <w:t>ZoomSelection</w:t>
              </w:r>
            </w:hyperlink>
          </w:p>
        </w:tc>
        <w:tc>
          <w:tcPr>
            <w:tcW w:w="1715" w:type="pct"/>
          </w:tcPr>
          <w:p w:rsidR="00355D2F" w:rsidRPr="0048263B" w:rsidRDefault="003921BC" w:rsidP="00C378BF">
            <w:pPr>
              <w:rPr>
                <w:rFonts w:cs="Calibri"/>
                <w:szCs w:val="22"/>
              </w:rPr>
            </w:pPr>
            <w:hyperlink w:anchor="ImageEnViewZoomX" w:history="1">
              <w:r w:rsidR="00355D2F" w:rsidRPr="0048263B">
                <w:rPr>
                  <w:rStyle w:val="Hyperlink"/>
                  <w:rFonts w:cs="Calibri"/>
                  <w:szCs w:val="22"/>
                </w:rPr>
                <w:t>ZoomX</w:t>
              </w:r>
            </w:hyperlink>
          </w:p>
        </w:tc>
      </w:tr>
      <w:tr w:rsidR="00355D2F" w:rsidTr="0069528D">
        <w:trPr>
          <w:trHeight w:hRule="exact" w:val="475"/>
        </w:trPr>
        <w:tc>
          <w:tcPr>
            <w:tcW w:w="1685" w:type="pct"/>
          </w:tcPr>
          <w:p w:rsidR="00355D2F" w:rsidRPr="0048263B" w:rsidRDefault="003921BC" w:rsidP="00C378BF">
            <w:pPr>
              <w:rPr>
                <w:rFonts w:cs="Calibri"/>
                <w:szCs w:val="22"/>
              </w:rPr>
            </w:pPr>
            <w:hyperlink w:anchor="ImageEnViewZoomY" w:history="1">
              <w:r w:rsidR="00355D2F" w:rsidRPr="0048263B">
                <w:rPr>
                  <w:rStyle w:val="Hyperlink"/>
                  <w:rFonts w:cs="Calibri"/>
                  <w:szCs w:val="22"/>
                </w:rPr>
                <w:t>ZoomY</w:t>
              </w:r>
            </w:hyperlink>
          </w:p>
        </w:tc>
        <w:tc>
          <w:tcPr>
            <w:tcW w:w="1600" w:type="pct"/>
          </w:tcPr>
          <w:p w:rsidR="00355D2F" w:rsidRPr="0048263B" w:rsidRDefault="00355D2F" w:rsidP="00C378BF">
            <w:pPr>
              <w:rPr>
                <w:rFonts w:cs="Calibri"/>
                <w:szCs w:val="22"/>
              </w:rPr>
            </w:pPr>
          </w:p>
        </w:tc>
        <w:tc>
          <w:tcPr>
            <w:tcW w:w="1715" w:type="pct"/>
          </w:tcPr>
          <w:p w:rsidR="00355D2F" w:rsidRPr="0048263B" w:rsidRDefault="00355D2F" w:rsidP="00C378BF">
            <w:pPr>
              <w:rPr>
                <w:rFonts w:cs="Calibri"/>
                <w:szCs w:val="22"/>
              </w:rPr>
            </w:pPr>
          </w:p>
        </w:tc>
      </w:tr>
    </w:tbl>
    <w:p w:rsidR="0048263B" w:rsidRDefault="0048263B" w:rsidP="004A5A6E">
      <w:pPr>
        <w:rPr>
          <w:i/>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78"/>
      </w:tblGrid>
      <w:tr w:rsidR="0052197D" w:rsidRPr="008C621E" w:rsidTr="0069528D">
        <w:trPr>
          <w:cnfStyle w:val="100000000000" w:firstRow="1" w:lastRow="0" w:firstColumn="0" w:lastColumn="0" w:oddVBand="0" w:evenVBand="0" w:oddHBand="0" w:evenHBand="0" w:firstRowFirstColumn="0" w:firstRowLastColumn="0" w:lastRowFirstColumn="0" w:lastRowLastColumn="0"/>
          <w:trHeight w:hRule="exact" w:val="504"/>
        </w:trPr>
        <w:tc>
          <w:tcPr>
            <w:tcW w:w="6178" w:type="dxa"/>
          </w:tcPr>
          <w:p w:rsidR="0052197D" w:rsidRPr="008C621E" w:rsidRDefault="0052197D" w:rsidP="00F22419">
            <w:pPr>
              <w:rPr>
                <w:b/>
                <w:i/>
                <w:iCs w:val="0"/>
                <w:szCs w:val="22"/>
              </w:rPr>
            </w:pPr>
            <w:bookmarkStart w:id="148" w:name="ImageEnViewNavigatorLinks"/>
            <w:r w:rsidRPr="002124D7">
              <w:rPr>
                <w:b/>
                <w:iCs w:val="0"/>
              </w:rPr>
              <w:lastRenderedPageBreak/>
              <w:t>Navigator</w:t>
            </w:r>
            <w:bookmarkEnd w:id="148"/>
          </w:p>
        </w:tc>
      </w:tr>
      <w:tr w:rsidR="0052197D" w:rsidRPr="0048263B" w:rsidTr="0069528D">
        <w:trPr>
          <w:trHeight w:hRule="exact" w:val="504"/>
        </w:trPr>
        <w:tc>
          <w:tcPr>
            <w:tcW w:w="6178" w:type="dxa"/>
          </w:tcPr>
          <w:p w:rsidR="0052197D" w:rsidRPr="0048263B" w:rsidRDefault="003921BC" w:rsidP="00C378BF">
            <w:pPr>
              <w:rPr>
                <w:i/>
                <w:szCs w:val="22"/>
              </w:rPr>
            </w:pPr>
            <w:hyperlink w:anchor="ImageEnViewIsNavigator" w:history="1">
              <w:r w:rsidR="0052197D" w:rsidRPr="0048263B">
                <w:rPr>
                  <w:rStyle w:val="Hyperlink"/>
                  <w:szCs w:val="22"/>
                </w:rPr>
                <w:t>IsNavigator</w:t>
              </w:r>
            </w:hyperlink>
            <w:r w:rsidR="0052197D" w:rsidRPr="0048263B">
              <w:rPr>
                <w:sz w:val="20"/>
              </w:rPr>
              <w:br/>
            </w:r>
          </w:p>
        </w:tc>
      </w:tr>
      <w:tr w:rsidR="0052197D" w:rsidRPr="0048263B" w:rsidTr="0069528D">
        <w:trPr>
          <w:trHeight w:hRule="exact" w:val="504"/>
        </w:trPr>
        <w:tc>
          <w:tcPr>
            <w:tcW w:w="6178" w:type="dxa"/>
          </w:tcPr>
          <w:p w:rsidR="0052197D" w:rsidRPr="0048263B" w:rsidRDefault="003921BC" w:rsidP="004A5A6E">
            <w:pPr>
              <w:rPr>
                <w:i/>
                <w:iCs w:val="0"/>
                <w:szCs w:val="22"/>
              </w:rPr>
            </w:pPr>
            <w:hyperlink w:anchor="ImageEnViewSetNavigator" w:history="1">
              <w:r w:rsidR="0052197D" w:rsidRPr="0048263B">
                <w:rPr>
                  <w:rStyle w:val="Hyperlink"/>
                  <w:szCs w:val="22"/>
                </w:rPr>
                <w:t>SetNavigator</w:t>
              </w:r>
            </w:hyperlink>
          </w:p>
        </w:tc>
      </w:tr>
    </w:tbl>
    <w:p w:rsidR="0052197D" w:rsidRDefault="0052197D" w:rsidP="004A5A6E">
      <w:pPr>
        <w:rPr>
          <w:i/>
          <w:iCs w:val="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14"/>
        <w:gridCol w:w="2191"/>
        <w:gridCol w:w="2191"/>
      </w:tblGrid>
      <w:tr w:rsidR="00C378BF" w:rsidRPr="008C621E" w:rsidTr="0069528D">
        <w:trPr>
          <w:cnfStyle w:val="100000000000" w:firstRow="1" w:lastRow="0" w:firstColumn="0" w:lastColumn="0" w:oddVBand="0" w:evenVBand="0" w:oddHBand="0" w:evenHBand="0" w:firstRowFirstColumn="0" w:firstRowLastColumn="0" w:lastRowFirstColumn="0" w:lastRowLastColumn="0"/>
          <w:trHeight w:hRule="exact" w:val="504"/>
        </w:trPr>
        <w:tc>
          <w:tcPr>
            <w:tcW w:w="6596" w:type="dxa"/>
            <w:gridSpan w:val="3"/>
          </w:tcPr>
          <w:p w:rsidR="00C378BF" w:rsidRPr="008C621E" w:rsidRDefault="00C378BF" w:rsidP="00F22419">
            <w:pPr>
              <w:rPr>
                <w:szCs w:val="22"/>
              </w:rPr>
            </w:pPr>
            <w:bookmarkStart w:id="149" w:name="ImageEnViewOthers"/>
            <w:r w:rsidRPr="002124D7">
              <w:rPr>
                <w:b/>
              </w:rPr>
              <w:t>Others</w:t>
            </w:r>
            <w:r w:rsidRPr="002124D7">
              <w:rPr>
                <w:sz w:val="24"/>
                <w:szCs w:val="22"/>
              </w:rPr>
              <w:t xml:space="preserve"> </w:t>
            </w:r>
            <w:bookmarkEnd w:id="149"/>
            <w:r w:rsidRPr="008C621E">
              <w:rPr>
                <w:sz w:val="20"/>
              </w:rPr>
              <w:t>–</w:t>
            </w:r>
            <w:r w:rsidRPr="008C621E">
              <w:rPr>
                <w:szCs w:val="22"/>
              </w:rPr>
              <w:t xml:space="preserve"> miscellaneous functions</w:t>
            </w:r>
          </w:p>
        </w:tc>
      </w:tr>
      <w:tr w:rsidR="00C378BF" w:rsidRPr="0048263B" w:rsidTr="0069528D">
        <w:trPr>
          <w:trHeight w:hRule="exact" w:val="504"/>
        </w:trPr>
        <w:tc>
          <w:tcPr>
            <w:tcW w:w="2214" w:type="dxa"/>
          </w:tcPr>
          <w:p w:rsidR="00C378BF" w:rsidRPr="0048263B" w:rsidRDefault="003921BC" w:rsidP="004A5A6E">
            <w:pPr>
              <w:rPr>
                <w:szCs w:val="22"/>
              </w:rPr>
            </w:pPr>
            <w:hyperlink w:anchor="ImageEnViewGetCanvas" w:history="1">
              <w:r w:rsidR="00C378BF" w:rsidRPr="0048263B">
                <w:rPr>
                  <w:rStyle w:val="Hyperlink"/>
                  <w:szCs w:val="22"/>
                </w:rPr>
                <w:t>GetCanvas</w:t>
              </w:r>
            </w:hyperlink>
          </w:p>
        </w:tc>
        <w:tc>
          <w:tcPr>
            <w:tcW w:w="2191" w:type="dxa"/>
          </w:tcPr>
          <w:p w:rsidR="00C378BF" w:rsidRPr="0048263B" w:rsidRDefault="003921BC" w:rsidP="004A5A6E">
            <w:pPr>
              <w:rPr>
                <w:szCs w:val="22"/>
              </w:rPr>
            </w:pPr>
            <w:hyperlink w:anchor="ImageEnViewBackBuffer" w:history="1">
              <w:r w:rsidR="00C378BF" w:rsidRPr="0048263B">
                <w:rPr>
                  <w:rStyle w:val="Hyperlink"/>
                  <w:szCs w:val="22"/>
                </w:rPr>
                <w:t>BackBuffer</w:t>
              </w:r>
            </w:hyperlink>
          </w:p>
        </w:tc>
        <w:tc>
          <w:tcPr>
            <w:tcW w:w="2191" w:type="dxa"/>
          </w:tcPr>
          <w:p w:rsidR="00C378BF" w:rsidRPr="0048263B" w:rsidRDefault="003921BC" w:rsidP="004A5A6E">
            <w:pPr>
              <w:rPr>
                <w:szCs w:val="22"/>
              </w:rPr>
            </w:pPr>
            <w:hyperlink w:anchor="ImageEnViewBeginPostFrames" w:history="1">
              <w:r w:rsidR="00C378BF" w:rsidRPr="0048263B">
                <w:rPr>
                  <w:rStyle w:val="Hyperlink"/>
                  <w:szCs w:val="22"/>
                </w:rPr>
                <w:t>BeginPostFrames</w:t>
              </w:r>
            </w:hyperlink>
          </w:p>
        </w:tc>
      </w:tr>
      <w:tr w:rsidR="00C378BF" w:rsidRPr="0048263B" w:rsidTr="0069528D">
        <w:trPr>
          <w:trHeight w:hRule="exact" w:val="504"/>
        </w:trPr>
        <w:tc>
          <w:tcPr>
            <w:tcW w:w="2214" w:type="dxa"/>
          </w:tcPr>
          <w:p w:rsidR="00C378BF" w:rsidRPr="0048263B" w:rsidRDefault="003921BC" w:rsidP="004A5A6E">
            <w:pPr>
              <w:rPr>
                <w:szCs w:val="22"/>
              </w:rPr>
            </w:pPr>
            <w:hyperlink w:anchor="ImageEnViewDoubleBuffer" w:history="1">
              <w:r w:rsidR="00C378BF" w:rsidRPr="0048263B">
                <w:rPr>
                  <w:rStyle w:val="Hyperlink"/>
                  <w:szCs w:val="22"/>
                </w:rPr>
                <w:t>DoubleBuffer</w:t>
              </w:r>
            </w:hyperlink>
          </w:p>
        </w:tc>
        <w:tc>
          <w:tcPr>
            <w:tcW w:w="2191" w:type="dxa"/>
          </w:tcPr>
          <w:p w:rsidR="00C378BF" w:rsidRPr="0048263B" w:rsidRDefault="003921BC" w:rsidP="004A5A6E">
            <w:pPr>
              <w:rPr>
                <w:szCs w:val="22"/>
              </w:rPr>
            </w:pPr>
            <w:hyperlink w:anchor="ImageEnViewDrawVersion" w:history="1">
              <w:r w:rsidR="00C378BF" w:rsidRPr="0048263B">
                <w:rPr>
                  <w:rStyle w:val="Hyperlink"/>
                  <w:szCs w:val="22"/>
                </w:rPr>
                <w:t>DrawVersion</w:t>
              </w:r>
            </w:hyperlink>
          </w:p>
        </w:tc>
        <w:tc>
          <w:tcPr>
            <w:tcW w:w="2191" w:type="dxa"/>
          </w:tcPr>
          <w:p w:rsidR="00C378BF" w:rsidRPr="0048263B" w:rsidRDefault="003921BC" w:rsidP="004A5A6E">
            <w:pPr>
              <w:rPr>
                <w:szCs w:val="22"/>
              </w:rPr>
            </w:pPr>
            <w:hyperlink w:anchor="ImageEnViewEndPostFrames" w:history="1">
              <w:r w:rsidR="00C378BF" w:rsidRPr="0048263B">
                <w:rPr>
                  <w:rStyle w:val="Hyperlink"/>
                  <w:szCs w:val="22"/>
                </w:rPr>
                <w:t>EndPostFrames</w:t>
              </w:r>
            </w:hyperlink>
          </w:p>
        </w:tc>
      </w:tr>
      <w:tr w:rsidR="00C378BF" w:rsidRPr="0048263B" w:rsidTr="0069528D">
        <w:trPr>
          <w:trHeight w:hRule="exact" w:val="504"/>
        </w:trPr>
        <w:tc>
          <w:tcPr>
            <w:tcW w:w="2214" w:type="dxa"/>
          </w:tcPr>
          <w:p w:rsidR="00C378BF" w:rsidRPr="0048263B" w:rsidRDefault="003921BC" w:rsidP="004A5A6E">
            <w:pPr>
              <w:rPr>
                <w:szCs w:val="22"/>
              </w:rPr>
            </w:pPr>
            <w:hyperlink w:anchor="ImageEnViewGetGripAt" w:history="1">
              <w:r w:rsidR="00C378BF" w:rsidRPr="0048263B">
                <w:rPr>
                  <w:rStyle w:val="Hyperlink"/>
                  <w:szCs w:val="22"/>
                </w:rPr>
                <w:t>GetGripAt</w:t>
              </w:r>
            </w:hyperlink>
          </w:p>
        </w:tc>
        <w:tc>
          <w:tcPr>
            <w:tcW w:w="2191" w:type="dxa"/>
          </w:tcPr>
          <w:p w:rsidR="00C378BF" w:rsidRPr="0048263B" w:rsidRDefault="003921BC" w:rsidP="004A5A6E">
            <w:pPr>
              <w:rPr>
                <w:szCs w:val="22"/>
              </w:rPr>
            </w:pPr>
            <w:hyperlink w:anchor="ImageEnViewHighlightedPixel" w:history="1">
              <w:r w:rsidR="00C378BF" w:rsidRPr="0048263B">
                <w:rPr>
                  <w:rStyle w:val="Hyperlink"/>
                  <w:szCs w:val="22"/>
                </w:rPr>
                <w:t>HighlightedPixel</w:t>
              </w:r>
            </w:hyperlink>
          </w:p>
        </w:tc>
        <w:tc>
          <w:tcPr>
            <w:tcW w:w="2191" w:type="dxa"/>
          </w:tcPr>
          <w:p w:rsidR="00C378BF" w:rsidRPr="0048263B" w:rsidRDefault="003921BC" w:rsidP="004A5A6E">
            <w:pPr>
              <w:rPr>
                <w:szCs w:val="22"/>
              </w:rPr>
            </w:pPr>
            <w:hyperlink w:anchor="ImageEnViewLockPaintCount" w:history="1">
              <w:r w:rsidR="00C378BF" w:rsidRPr="0048263B">
                <w:rPr>
                  <w:rStyle w:val="Hyperlink"/>
                  <w:szCs w:val="22"/>
                </w:rPr>
                <w:t>LockPaintCount</w:t>
              </w:r>
            </w:hyperlink>
          </w:p>
        </w:tc>
      </w:tr>
      <w:tr w:rsidR="00C378BF" w:rsidRPr="0048263B" w:rsidTr="0069528D">
        <w:trPr>
          <w:trHeight w:hRule="exact" w:val="504"/>
        </w:trPr>
        <w:tc>
          <w:tcPr>
            <w:tcW w:w="2214" w:type="dxa"/>
          </w:tcPr>
          <w:p w:rsidR="00C378BF" w:rsidRPr="0048263B" w:rsidRDefault="003921BC" w:rsidP="004A5A6E">
            <w:pPr>
              <w:rPr>
                <w:szCs w:val="22"/>
              </w:rPr>
            </w:pPr>
            <w:hyperlink w:anchor="ImageEnViewMoveContentTo" w:history="1">
              <w:r w:rsidR="00C378BF" w:rsidRPr="0048263B">
                <w:rPr>
                  <w:rStyle w:val="Hyperlink"/>
                  <w:szCs w:val="22"/>
                </w:rPr>
                <w:t>MoveContentTo</w:t>
              </w:r>
            </w:hyperlink>
          </w:p>
        </w:tc>
        <w:tc>
          <w:tcPr>
            <w:tcW w:w="2191" w:type="dxa"/>
          </w:tcPr>
          <w:p w:rsidR="00C378BF" w:rsidRPr="0048263B" w:rsidRDefault="00C378BF" w:rsidP="004A5A6E">
            <w:pPr>
              <w:rPr>
                <w:szCs w:val="22"/>
              </w:rPr>
            </w:pPr>
          </w:p>
        </w:tc>
        <w:tc>
          <w:tcPr>
            <w:tcW w:w="2191" w:type="dxa"/>
          </w:tcPr>
          <w:p w:rsidR="00C378BF" w:rsidRPr="0048263B" w:rsidRDefault="003921BC" w:rsidP="004A5A6E">
            <w:pPr>
              <w:rPr>
                <w:szCs w:val="22"/>
              </w:rPr>
            </w:pPr>
            <w:hyperlink w:anchor="ImageEnViewBackgroundStyle" w:history="1">
              <w:r w:rsidR="00C378BF" w:rsidRPr="0048263B">
                <w:rPr>
                  <w:rStyle w:val="Hyperlink"/>
                  <w:szCs w:val="22"/>
                </w:rPr>
                <w:t>BackgroundStyle</w:t>
              </w:r>
            </w:hyperlink>
          </w:p>
        </w:tc>
      </w:tr>
      <w:tr w:rsidR="0069528D" w:rsidRPr="0048263B" w:rsidTr="0069528D">
        <w:trPr>
          <w:trHeight w:hRule="exact" w:val="504"/>
        </w:trPr>
        <w:tc>
          <w:tcPr>
            <w:tcW w:w="6596" w:type="dxa"/>
            <w:gridSpan w:val="3"/>
          </w:tcPr>
          <w:p w:rsidR="0069528D" w:rsidRPr="0069528D" w:rsidRDefault="0069528D" w:rsidP="004A5A6E">
            <w:pPr>
              <w:rPr>
                <w:b/>
              </w:rPr>
            </w:pPr>
          </w:p>
        </w:tc>
      </w:tr>
      <w:tr w:rsidR="0069528D" w:rsidRPr="0048263B" w:rsidTr="0069528D">
        <w:trPr>
          <w:trHeight w:hRule="exact" w:val="504"/>
        </w:trPr>
        <w:tc>
          <w:tcPr>
            <w:tcW w:w="6596" w:type="dxa"/>
            <w:gridSpan w:val="3"/>
          </w:tcPr>
          <w:p w:rsidR="0069528D" w:rsidRDefault="0069528D" w:rsidP="004A5A6E">
            <w:bookmarkStart w:id="150" w:name="ImageEnViewBackgrounLink"/>
            <w:r w:rsidRPr="008940D4">
              <w:rPr>
                <w:b/>
                <w:szCs w:val="22"/>
              </w:rPr>
              <w:t>Background</w:t>
            </w:r>
            <w:bookmarkEnd w:id="150"/>
          </w:p>
        </w:tc>
      </w:tr>
      <w:tr w:rsidR="00C378BF" w:rsidRPr="0048263B" w:rsidTr="0069528D">
        <w:trPr>
          <w:trHeight w:hRule="exact" w:val="504"/>
        </w:trPr>
        <w:tc>
          <w:tcPr>
            <w:tcW w:w="2214" w:type="dxa"/>
          </w:tcPr>
          <w:p w:rsidR="00C378BF" w:rsidRPr="0048263B" w:rsidRDefault="003921BC" w:rsidP="004A5A6E">
            <w:pPr>
              <w:rPr>
                <w:szCs w:val="22"/>
              </w:rPr>
            </w:pPr>
            <w:hyperlink w:anchor="ImageEnViewBackground" w:history="1">
              <w:r w:rsidR="00C378BF" w:rsidRPr="00804578">
                <w:rPr>
                  <w:rStyle w:val="Hyperlink"/>
                  <w:szCs w:val="22"/>
                </w:rPr>
                <w:t>Background</w:t>
              </w:r>
            </w:hyperlink>
          </w:p>
        </w:tc>
        <w:tc>
          <w:tcPr>
            <w:tcW w:w="2191" w:type="dxa"/>
          </w:tcPr>
          <w:p w:rsidR="00C378BF" w:rsidRPr="0048263B" w:rsidRDefault="003921BC" w:rsidP="004A5A6E">
            <w:pPr>
              <w:rPr>
                <w:szCs w:val="22"/>
              </w:rPr>
            </w:pPr>
            <w:hyperlink w:anchor="ImageEnViewGradientEndColor" w:history="1">
              <w:r w:rsidR="00C378BF" w:rsidRPr="0048263B">
                <w:rPr>
                  <w:rStyle w:val="Hyperlink"/>
                  <w:szCs w:val="22"/>
                </w:rPr>
                <w:t>GradientEndColor</w:t>
              </w:r>
            </w:hyperlink>
          </w:p>
        </w:tc>
        <w:tc>
          <w:tcPr>
            <w:tcW w:w="2191" w:type="dxa"/>
          </w:tcPr>
          <w:p w:rsidR="00C378BF" w:rsidRPr="0048263B" w:rsidRDefault="003921BC" w:rsidP="004A5A6E">
            <w:pPr>
              <w:rPr>
                <w:szCs w:val="22"/>
              </w:rPr>
            </w:pPr>
            <w:hyperlink w:anchor="ImageEnViewWallPaperStyle" w:history="1">
              <w:r w:rsidR="00C378BF" w:rsidRPr="0048263B">
                <w:rPr>
                  <w:rStyle w:val="Hyperlink"/>
                  <w:szCs w:val="22"/>
                </w:rPr>
                <w:t>WallPaperStyle</w:t>
              </w:r>
            </w:hyperlink>
          </w:p>
        </w:tc>
      </w:tr>
      <w:tr w:rsidR="00C378BF" w:rsidRPr="0048263B" w:rsidTr="0069528D">
        <w:trPr>
          <w:trHeight w:hRule="exact" w:val="504"/>
        </w:trPr>
        <w:tc>
          <w:tcPr>
            <w:tcW w:w="2214" w:type="dxa"/>
          </w:tcPr>
          <w:p w:rsidR="00C378BF" w:rsidRPr="0048263B" w:rsidRDefault="003921BC" w:rsidP="004A5A6E">
            <w:pPr>
              <w:rPr>
                <w:szCs w:val="22"/>
              </w:rPr>
            </w:pPr>
            <w:hyperlink w:anchor="ImageEnViewWallPaper" w:history="1">
              <w:r w:rsidR="00C378BF" w:rsidRPr="0048263B">
                <w:rPr>
                  <w:rStyle w:val="Hyperlink"/>
                  <w:szCs w:val="22"/>
                </w:rPr>
                <w:t>WallPaper</w:t>
              </w:r>
            </w:hyperlink>
          </w:p>
        </w:tc>
        <w:tc>
          <w:tcPr>
            <w:tcW w:w="2191" w:type="dxa"/>
          </w:tcPr>
          <w:p w:rsidR="00C378BF" w:rsidRPr="0048263B" w:rsidRDefault="00C378BF" w:rsidP="004A5A6E">
            <w:pPr>
              <w:rPr>
                <w:szCs w:val="22"/>
              </w:rPr>
            </w:pPr>
          </w:p>
        </w:tc>
        <w:tc>
          <w:tcPr>
            <w:tcW w:w="2191" w:type="dxa"/>
          </w:tcPr>
          <w:p w:rsidR="00C378BF" w:rsidRPr="0048263B" w:rsidRDefault="00C378BF" w:rsidP="004A5A6E">
            <w:pPr>
              <w:rPr>
                <w:szCs w:val="22"/>
              </w:rPr>
            </w:pPr>
          </w:p>
        </w:tc>
      </w:tr>
      <w:tr w:rsidR="0069528D" w:rsidRPr="0069528D" w:rsidTr="0069528D">
        <w:trPr>
          <w:trHeight w:hRule="exact" w:val="504"/>
        </w:trPr>
        <w:tc>
          <w:tcPr>
            <w:tcW w:w="6596" w:type="dxa"/>
            <w:gridSpan w:val="3"/>
          </w:tcPr>
          <w:p w:rsidR="0069528D" w:rsidRPr="0069528D" w:rsidRDefault="0069528D" w:rsidP="004A5A6E">
            <w:pPr>
              <w:rPr>
                <w:b/>
              </w:rPr>
            </w:pPr>
          </w:p>
        </w:tc>
      </w:tr>
      <w:tr w:rsidR="0069528D" w:rsidRPr="0069528D" w:rsidTr="0069528D">
        <w:trPr>
          <w:trHeight w:hRule="exact" w:val="504"/>
        </w:trPr>
        <w:tc>
          <w:tcPr>
            <w:tcW w:w="6596" w:type="dxa"/>
            <w:gridSpan w:val="3"/>
          </w:tcPr>
          <w:p w:rsidR="0069528D" w:rsidRPr="0069528D" w:rsidRDefault="0069528D" w:rsidP="004A5A6E">
            <w:pPr>
              <w:rPr>
                <w:b/>
              </w:rPr>
            </w:pPr>
            <w:r w:rsidRPr="0069528D">
              <w:rPr>
                <w:b/>
              </w:rPr>
              <w:t>Cursors</w:t>
            </w:r>
          </w:p>
        </w:tc>
      </w:tr>
      <w:tr w:rsidR="0069528D" w:rsidRPr="0069528D" w:rsidTr="0069528D">
        <w:trPr>
          <w:trHeight w:hRule="exact" w:val="504"/>
        </w:trPr>
        <w:tc>
          <w:tcPr>
            <w:tcW w:w="6596" w:type="dxa"/>
            <w:gridSpan w:val="3"/>
          </w:tcPr>
          <w:p w:rsidR="0069528D" w:rsidRPr="0069528D" w:rsidRDefault="003921BC" w:rsidP="004A5A6E">
            <w:pPr>
              <w:rPr>
                <w:b/>
              </w:rPr>
            </w:pPr>
            <w:hyperlink w:anchor="ImageEnViewAutoCursors" w:history="1">
              <w:r w:rsidR="0069528D" w:rsidRPr="0048263B">
                <w:rPr>
                  <w:rStyle w:val="Hyperlink"/>
                  <w:szCs w:val="22"/>
                </w:rPr>
                <w:t>AutoCursors</w:t>
              </w:r>
            </w:hyperlink>
          </w:p>
        </w:tc>
      </w:tr>
    </w:tbl>
    <w:p w:rsidR="00331B27" w:rsidRDefault="006E0B28" w:rsidP="004A5A6E">
      <w:pPr>
        <w:rPr>
          <w:b/>
          <w:i/>
        </w:rPr>
      </w:pPr>
      <w:r>
        <w:br/>
      </w:r>
      <w:r>
        <w:br/>
      </w:r>
    </w:p>
    <w:p w:rsidR="00605349" w:rsidRPr="00CF194C" w:rsidRDefault="006E0B28" w:rsidP="0048263B">
      <w:pPr>
        <w:pStyle w:val="Heading4"/>
        <w:pageBreakBefore/>
        <w:rPr>
          <w:b w:val="0"/>
          <w:i w:val="0"/>
        </w:rPr>
      </w:pPr>
      <w:r w:rsidRPr="0048263B">
        <w:rPr>
          <w:i w:val="0"/>
        </w:rPr>
        <w:lastRenderedPageBreak/>
        <w:t>Bitmap</w:t>
      </w:r>
      <w:r w:rsidR="00FD428C" w:rsidRPr="00CF194C">
        <w:rPr>
          <w:b w:val="0"/>
          <w:i w:val="0"/>
        </w:rPr>
        <w:t xml:space="preserve">- </w:t>
      </w:r>
      <w:r w:rsidR="00CF194C" w:rsidRPr="00CF194C">
        <w:rPr>
          <w:b w:val="0"/>
          <w:i w:val="0"/>
        </w:rPr>
        <w:t>B</w:t>
      </w:r>
      <w:r w:rsidR="00FD428C" w:rsidRPr="00CF194C">
        <w:rPr>
          <w:b w:val="0"/>
          <w:i w:val="0"/>
        </w:rPr>
        <w:t xml:space="preserve">itmap </w:t>
      </w:r>
      <w:r w:rsidR="00CF194C" w:rsidRPr="00CF194C">
        <w:rPr>
          <w:b w:val="0"/>
          <w:i w:val="0"/>
        </w:rPr>
        <w:t>A</w:t>
      </w:r>
      <w:r w:rsidR="00FD428C" w:rsidRPr="00CF194C">
        <w:rPr>
          <w:b w:val="0"/>
          <w:i w:val="0"/>
        </w:rPr>
        <w:t>ccess</w:t>
      </w:r>
    </w:p>
    <w:p w:rsidR="00AF056F" w:rsidRDefault="00605349" w:rsidP="00F22419">
      <w:pPr>
        <w:pStyle w:val="BodyTextFirstIndent"/>
      </w:pPr>
      <w:r>
        <w:t>Bitmap</w:t>
      </w:r>
      <w:r w:rsidR="00331B27">
        <w:t xml:space="preserve"> and</w:t>
      </w:r>
      <w:r>
        <w:t xml:space="preserve"> </w:t>
      </w:r>
      <w:r w:rsidR="00331B27">
        <w:t>IEBitmap contain</w:t>
      </w:r>
      <w:r>
        <w:t xml:space="preserve"> the image (current layer) to display.</w:t>
      </w:r>
      <w:r w:rsidR="00331B27" w:rsidRPr="00331B27">
        <w:t xml:space="preserve"> </w:t>
      </w:r>
      <w:r w:rsidR="00331B27">
        <w:t xml:space="preserve">TIEBitmap is a replacement of VCL TBitmap class.  </w:t>
      </w:r>
      <w:r>
        <w:t>The object TIEBitmap also contains the alpha channel of the image.</w:t>
      </w:r>
      <w:r w:rsidR="00AF056F">
        <w:t xml:space="preserve">  </w:t>
      </w:r>
      <w:r w:rsidR="00331B27">
        <w:t>TIEBitmap</w:t>
      </w:r>
      <w:r>
        <w:t xml:space="preserve"> has many methods and properties compatible with TBitmap and enhances it supporting multi-threading and large images.  TIEBitmap can store images in memory mapped files (for big images), in memory (fast access) or can encapsulate TBitmap objects (for canvas drawing and compatibility).</w:t>
      </w:r>
    </w:p>
    <w:p w:rsidR="00B447B9" w:rsidRDefault="00605349" w:rsidP="00F22419">
      <w:pPr>
        <w:pStyle w:val="BodyTextFirstIndent"/>
      </w:pPr>
      <w:r>
        <w:t>When you load or assign an image to Bitmap a corresponding IEBitmap is created w</w:t>
      </w:r>
      <w:r w:rsidR="00AF056F">
        <w:t>hich provides enhanced features such as access to an images alpha channel (32-bit images).  Generally speaking when full alpha channel access is required in an application you should use IEBitmap access.</w:t>
      </w:r>
      <w:r w:rsidR="00F22419">
        <w:br/>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06"/>
        <w:gridCol w:w="2195"/>
        <w:gridCol w:w="2195"/>
      </w:tblGrid>
      <w:tr w:rsidR="00B447B9" w:rsidRPr="00201EF1" w:rsidTr="00AF5C83">
        <w:trPr>
          <w:cnfStyle w:val="100000000000" w:firstRow="1" w:lastRow="0" w:firstColumn="0" w:lastColumn="0" w:oddVBand="0" w:evenVBand="0" w:oddHBand="0" w:evenHBand="0" w:firstRowFirstColumn="0" w:firstRowLastColumn="0" w:lastRowFirstColumn="0" w:lastRowLastColumn="0"/>
          <w:trHeight w:hRule="exact" w:val="475"/>
        </w:trPr>
        <w:tc>
          <w:tcPr>
            <w:tcW w:w="6596" w:type="dxa"/>
            <w:gridSpan w:val="3"/>
          </w:tcPr>
          <w:bookmarkStart w:id="151" w:name="ImageEnViewBitmapLink"/>
          <w:p w:rsidR="00B447B9" w:rsidRPr="00201EF1" w:rsidRDefault="00804578" w:rsidP="00C67F96">
            <w:pPr>
              <w:pStyle w:val="BodyText"/>
              <w:ind w:firstLine="0"/>
              <w:rPr>
                <w:szCs w:val="22"/>
              </w:rPr>
            </w:pPr>
            <w:r>
              <w:rPr>
                <w:b/>
              </w:rPr>
              <w:fldChar w:fldCharType="begin"/>
            </w:r>
            <w:r>
              <w:rPr>
                <w:b/>
              </w:rPr>
              <w:instrText xml:space="preserve"> HYPERLINK  \l "ImageEnViewBitmapLink" </w:instrText>
            </w:r>
            <w:r>
              <w:rPr>
                <w:b/>
              </w:rPr>
              <w:fldChar w:fldCharType="separate"/>
            </w:r>
            <w:r w:rsidR="00B447B9" w:rsidRPr="00804578">
              <w:rPr>
                <w:rStyle w:val="Hyperlink"/>
                <w:b/>
              </w:rPr>
              <w:t>Bitmap</w:t>
            </w:r>
            <w:bookmarkEnd w:id="151"/>
            <w:r>
              <w:rPr>
                <w:b/>
              </w:rPr>
              <w:fldChar w:fldCharType="end"/>
            </w:r>
          </w:p>
        </w:tc>
      </w:tr>
      <w:tr w:rsidR="00B447B9" w:rsidRPr="0048263B" w:rsidTr="00AF5C83">
        <w:trPr>
          <w:trHeight w:hRule="exact" w:val="475"/>
        </w:trPr>
        <w:tc>
          <w:tcPr>
            <w:tcW w:w="2206" w:type="dxa"/>
          </w:tcPr>
          <w:p w:rsidR="00B447B9" w:rsidRPr="0048263B" w:rsidRDefault="003921BC" w:rsidP="00C67F96">
            <w:pPr>
              <w:pStyle w:val="BodyText"/>
              <w:ind w:firstLine="0"/>
              <w:rPr>
                <w:szCs w:val="22"/>
              </w:rPr>
            </w:pPr>
            <w:hyperlink w:anchor="ImageEnViewDpiX" w:history="1">
              <w:r w:rsidR="00B447B9" w:rsidRPr="0048263B">
                <w:rPr>
                  <w:rStyle w:val="Hyperlink"/>
                  <w:szCs w:val="22"/>
                </w:rPr>
                <w:t>DpiX</w:t>
              </w:r>
            </w:hyperlink>
            <w:r w:rsidR="00B447B9" w:rsidRPr="0048263B">
              <w:rPr>
                <w:sz w:val="20"/>
              </w:rPr>
              <w:br/>
            </w:r>
          </w:p>
        </w:tc>
        <w:tc>
          <w:tcPr>
            <w:tcW w:w="2195" w:type="dxa"/>
          </w:tcPr>
          <w:p w:rsidR="00B447B9" w:rsidRPr="0048263B" w:rsidRDefault="003921BC" w:rsidP="00C67F96">
            <w:pPr>
              <w:pStyle w:val="BodyText"/>
              <w:ind w:firstLine="0"/>
              <w:rPr>
                <w:szCs w:val="22"/>
              </w:rPr>
            </w:pPr>
            <w:hyperlink w:anchor="ImageEnViewDpiY" w:history="1">
              <w:r w:rsidR="00B447B9" w:rsidRPr="0048263B">
                <w:rPr>
                  <w:rStyle w:val="Hyperlink"/>
                  <w:szCs w:val="22"/>
                </w:rPr>
                <w:t>DpiY</w:t>
              </w:r>
            </w:hyperlink>
            <w:r w:rsidR="00B447B9" w:rsidRPr="0048263B">
              <w:rPr>
                <w:sz w:val="20"/>
              </w:rPr>
              <w:br/>
            </w:r>
          </w:p>
        </w:tc>
        <w:tc>
          <w:tcPr>
            <w:tcW w:w="2195" w:type="dxa"/>
          </w:tcPr>
          <w:p w:rsidR="00B447B9" w:rsidRPr="0048263B" w:rsidRDefault="003921BC" w:rsidP="00C67F96">
            <w:pPr>
              <w:pStyle w:val="BodyText"/>
              <w:ind w:firstLine="0"/>
              <w:rPr>
                <w:szCs w:val="22"/>
              </w:rPr>
            </w:pPr>
            <w:hyperlink w:anchor="ImageEnViewSetDPI" w:history="1">
              <w:r w:rsidR="00B447B9" w:rsidRPr="0048263B">
                <w:rPr>
                  <w:rStyle w:val="Hyperlink"/>
                  <w:szCs w:val="22"/>
                </w:rPr>
                <w:t>SetDPI</w:t>
              </w:r>
            </w:hyperlink>
            <w:r w:rsidR="00B447B9" w:rsidRPr="0048263B">
              <w:rPr>
                <w:sz w:val="20"/>
              </w:rPr>
              <w:br/>
            </w:r>
          </w:p>
        </w:tc>
      </w:tr>
      <w:tr w:rsidR="00B447B9" w:rsidRPr="0048263B" w:rsidTr="00AF5C83">
        <w:trPr>
          <w:trHeight w:hRule="exact" w:val="475"/>
        </w:trPr>
        <w:tc>
          <w:tcPr>
            <w:tcW w:w="2206" w:type="dxa"/>
          </w:tcPr>
          <w:p w:rsidR="00B447B9" w:rsidRPr="0048263B" w:rsidRDefault="003921BC" w:rsidP="00C67F96">
            <w:pPr>
              <w:pStyle w:val="BodyText"/>
              <w:ind w:firstLine="0"/>
              <w:rPr>
                <w:szCs w:val="22"/>
              </w:rPr>
            </w:pPr>
            <w:hyperlink w:anchor="ImageEnViewBitmap" w:history="1">
              <w:r w:rsidR="00B447B9" w:rsidRPr="0048263B">
                <w:rPr>
                  <w:rStyle w:val="Hyperlink"/>
                  <w:szCs w:val="22"/>
                </w:rPr>
                <w:t>Bitmap</w:t>
              </w:r>
            </w:hyperlink>
            <w:r w:rsidR="00B447B9" w:rsidRPr="0048263B">
              <w:rPr>
                <w:sz w:val="20"/>
              </w:rPr>
              <w:br/>
            </w:r>
          </w:p>
        </w:tc>
        <w:tc>
          <w:tcPr>
            <w:tcW w:w="2195" w:type="dxa"/>
          </w:tcPr>
          <w:p w:rsidR="00B447B9" w:rsidRPr="0048263B" w:rsidRDefault="003921BC" w:rsidP="00C67F96">
            <w:pPr>
              <w:pStyle w:val="BodyText"/>
              <w:ind w:firstLine="0"/>
              <w:rPr>
                <w:szCs w:val="22"/>
              </w:rPr>
            </w:pPr>
            <w:hyperlink w:anchor="ImageEnViewBlank" w:history="1">
              <w:r w:rsidR="00B447B9" w:rsidRPr="0048263B">
                <w:rPr>
                  <w:rStyle w:val="Hyperlink"/>
                  <w:szCs w:val="22"/>
                </w:rPr>
                <w:t>Blank</w:t>
              </w:r>
            </w:hyperlink>
            <w:r w:rsidR="00B447B9" w:rsidRPr="0048263B">
              <w:rPr>
                <w:sz w:val="20"/>
              </w:rPr>
              <w:br/>
            </w:r>
          </w:p>
        </w:tc>
        <w:tc>
          <w:tcPr>
            <w:tcW w:w="2195" w:type="dxa"/>
          </w:tcPr>
          <w:p w:rsidR="00B447B9" w:rsidRPr="0048263B" w:rsidRDefault="003921BC" w:rsidP="00C67F96">
            <w:pPr>
              <w:pStyle w:val="BodyText"/>
              <w:ind w:firstLine="0"/>
              <w:rPr>
                <w:szCs w:val="22"/>
              </w:rPr>
            </w:pPr>
            <w:hyperlink w:anchor="ImageEnViewChangeResolution" w:history="1">
              <w:r w:rsidR="00B447B9" w:rsidRPr="0048263B">
                <w:rPr>
                  <w:rStyle w:val="Hyperlink"/>
                  <w:szCs w:val="22"/>
                </w:rPr>
                <w:t>ChangeResolution</w:t>
              </w:r>
            </w:hyperlink>
            <w:r w:rsidR="00B447B9" w:rsidRPr="0048263B">
              <w:rPr>
                <w:sz w:val="20"/>
              </w:rPr>
              <w:br/>
            </w:r>
          </w:p>
        </w:tc>
      </w:tr>
      <w:tr w:rsidR="00B447B9" w:rsidRPr="0048263B" w:rsidTr="00AF5C83">
        <w:trPr>
          <w:trHeight w:hRule="exact" w:val="475"/>
        </w:trPr>
        <w:tc>
          <w:tcPr>
            <w:tcW w:w="2206" w:type="dxa"/>
          </w:tcPr>
          <w:p w:rsidR="00B447B9" w:rsidRPr="0048263B" w:rsidRDefault="003921BC" w:rsidP="00C67F96">
            <w:pPr>
              <w:pStyle w:val="BodyText"/>
              <w:ind w:firstLine="0"/>
              <w:rPr>
                <w:szCs w:val="22"/>
              </w:rPr>
            </w:pPr>
            <w:hyperlink w:anchor="ImageEnViewClear" w:history="1">
              <w:r w:rsidR="00B447B9" w:rsidRPr="0048263B">
                <w:rPr>
                  <w:rStyle w:val="Hyperlink"/>
                  <w:szCs w:val="22"/>
                </w:rPr>
                <w:t>Clear</w:t>
              </w:r>
            </w:hyperlink>
            <w:r w:rsidR="00B447B9" w:rsidRPr="0048263B">
              <w:rPr>
                <w:sz w:val="20"/>
              </w:rPr>
              <w:br/>
            </w:r>
          </w:p>
        </w:tc>
        <w:tc>
          <w:tcPr>
            <w:tcW w:w="2195" w:type="dxa"/>
          </w:tcPr>
          <w:p w:rsidR="00B447B9" w:rsidRPr="0048263B" w:rsidRDefault="003921BC" w:rsidP="00C67F96">
            <w:pPr>
              <w:pStyle w:val="BodyText"/>
              <w:ind w:firstLine="0"/>
              <w:rPr>
                <w:szCs w:val="22"/>
              </w:rPr>
            </w:pPr>
            <w:hyperlink w:anchor="ImageEnViewCopyFromPolygon" w:history="1">
              <w:r w:rsidR="00B447B9" w:rsidRPr="0048263B">
                <w:rPr>
                  <w:rStyle w:val="Hyperlink"/>
                  <w:szCs w:val="22"/>
                </w:rPr>
                <w:t>CopyFromPolygon</w:t>
              </w:r>
            </w:hyperlink>
            <w:r w:rsidR="00B447B9" w:rsidRPr="0048263B">
              <w:rPr>
                <w:sz w:val="20"/>
              </w:rPr>
              <w:br/>
            </w:r>
          </w:p>
        </w:tc>
        <w:tc>
          <w:tcPr>
            <w:tcW w:w="2195" w:type="dxa"/>
          </w:tcPr>
          <w:p w:rsidR="00B447B9" w:rsidRPr="0048263B" w:rsidRDefault="003921BC" w:rsidP="00C67F96">
            <w:pPr>
              <w:pStyle w:val="BodyText"/>
              <w:ind w:firstLine="0"/>
              <w:rPr>
                <w:szCs w:val="22"/>
              </w:rPr>
            </w:pPr>
            <w:hyperlink w:anchor="ImageEnViewCopyToPolygon" w:history="1">
              <w:r w:rsidR="00B447B9" w:rsidRPr="0048263B">
                <w:rPr>
                  <w:rStyle w:val="Hyperlink"/>
                  <w:szCs w:val="22"/>
                </w:rPr>
                <w:t>CopyToPolygon</w:t>
              </w:r>
            </w:hyperlink>
            <w:r w:rsidR="00B447B9" w:rsidRPr="0048263B">
              <w:rPr>
                <w:sz w:val="20"/>
              </w:rPr>
              <w:br/>
            </w:r>
          </w:p>
        </w:tc>
      </w:tr>
      <w:tr w:rsidR="00B447B9" w:rsidRPr="0048263B" w:rsidTr="00AF5C83">
        <w:trPr>
          <w:trHeight w:hRule="exact" w:val="475"/>
        </w:trPr>
        <w:tc>
          <w:tcPr>
            <w:tcW w:w="2206" w:type="dxa"/>
          </w:tcPr>
          <w:p w:rsidR="00B447B9" w:rsidRPr="0048263B" w:rsidRDefault="003921BC" w:rsidP="00C67F96">
            <w:pPr>
              <w:pStyle w:val="BodyText"/>
              <w:ind w:firstLine="0"/>
              <w:rPr>
                <w:szCs w:val="22"/>
              </w:rPr>
            </w:pPr>
            <w:hyperlink w:anchor="ImageEnViewDrawTo" w:history="1">
              <w:r w:rsidR="00B447B9" w:rsidRPr="0048263B">
                <w:rPr>
                  <w:rStyle w:val="Hyperlink"/>
                  <w:szCs w:val="22"/>
                </w:rPr>
                <w:t>DrawTo</w:t>
              </w:r>
            </w:hyperlink>
          </w:p>
        </w:tc>
        <w:tc>
          <w:tcPr>
            <w:tcW w:w="2195" w:type="dxa"/>
          </w:tcPr>
          <w:p w:rsidR="00B447B9" w:rsidRPr="0048263B" w:rsidRDefault="003921BC" w:rsidP="00C67F96">
            <w:pPr>
              <w:pStyle w:val="BodyText"/>
              <w:ind w:firstLine="0"/>
              <w:rPr>
                <w:szCs w:val="22"/>
              </w:rPr>
            </w:pPr>
            <w:hyperlink w:anchor="ImageEnViewIEBitmap" w:history="1">
              <w:r w:rsidR="00B447B9" w:rsidRPr="0048263B">
                <w:rPr>
                  <w:rStyle w:val="Hyperlink"/>
                  <w:szCs w:val="22"/>
                </w:rPr>
                <w:t>IEBitmap</w:t>
              </w:r>
            </w:hyperlink>
          </w:p>
        </w:tc>
        <w:tc>
          <w:tcPr>
            <w:tcW w:w="2195" w:type="dxa"/>
          </w:tcPr>
          <w:p w:rsidR="00B447B9" w:rsidRPr="0048263B" w:rsidRDefault="003921BC" w:rsidP="00C67F96">
            <w:pPr>
              <w:pStyle w:val="BodyText"/>
              <w:ind w:firstLine="0"/>
              <w:rPr>
                <w:szCs w:val="22"/>
              </w:rPr>
            </w:pPr>
            <w:hyperlink w:anchor="ImageEnViewImageChange" w:history="1">
              <w:r w:rsidR="00B447B9" w:rsidRPr="0048263B">
                <w:rPr>
                  <w:rStyle w:val="Hyperlink"/>
                  <w:szCs w:val="22"/>
                </w:rPr>
                <w:t>ImageChange</w:t>
              </w:r>
            </w:hyperlink>
            <w:r w:rsidR="00B447B9" w:rsidRPr="0048263B">
              <w:rPr>
                <w:sz w:val="20"/>
              </w:rPr>
              <w:br/>
            </w:r>
          </w:p>
        </w:tc>
      </w:tr>
      <w:tr w:rsidR="00B447B9" w:rsidRPr="0048263B" w:rsidTr="00AF5C83">
        <w:trPr>
          <w:trHeight w:hRule="exact" w:val="475"/>
        </w:trPr>
        <w:tc>
          <w:tcPr>
            <w:tcW w:w="2206" w:type="dxa"/>
          </w:tcPr>
          <w:p w:rsidR="00B447B9" w:rsidRPr="0048263B" w:rsidRDefault="003921BC" w:rsidP="00C67F96">
            <w:pPr>
              <w:pStyle w:val="BodyText"/>
              <w:ind w:firstLine="0"/>
              <w:rPr>
                <w:szCs w:val="22"/>
              </w:rPr>
            </w:pPr>
            <w:hyperlink w:anchor="ImageEnViewIsEmpty" w:history="1">
              <w:r w:rsidR="00B447B9" w:rsidRPr="0048263B">
                <w:rPr>
                  <w:rStyle w:val="Hyperlink"/>
                  <w:szCs w:val="22"/>
                </w:rPr>
                <w:t>IsEmpty</w:t>
              </w:r>
            </w:hyperlink>
            <w:r w:rsidR="00B447B9" w:rsidRPr="0048263B">
              <w:rPr>
                <w:sz w:val="20"/>
              </w:rPr>
              <w:br/>
            </w:r>
          </w:p>
        </w:tc>
        <w:tc>
          <w:tcPr>
            <w:tcW w:w="2195" w:type="dxa"/>
          </w:tcPr>
          <w:p w:rsidR="00B447B9" w:rsidRPr="0048263B" w:rsidRDefault="003921BC" w:rsidP="00C67F96">
            <w:pPr>
              <w:pStyle w:val="BodyText"/>
              <w:ind w:firstLine="0"/>
              <w:rPr>
                <w:szCs w:val="22"/>
              </w:rPr>
            </w:pPr>
            <w:hyperlink w:anchor="ImageEnViewLegacyBitmap" w:history="1">
              <w:r w:rsidR="00B447B9" w:rsidRPr="0048263B">
                <w:rPr>
                  <w:rStyle w:val="Hyperlink"/>
                  <w:szCs w:val="22"/>
                </w:rPr>
                <w:t>LegacyBitmap</w:t>
              </w:r>
            </w:hyperlink>
            <w:r w:rsidR="00B447B9" w:rsidRPr="0048263B">
              <w:rPr>
                <w:sz w:val="20"/>
              </w:rPr>
              <w:br/>
            </w:r>
          </w:p>
        </w:tc>
        <w:tc>
          <w:tcPr>
            <w:tcW w:w="2195" w:type="dxa"/>
          </w:tcPr>
          <w:p w:rsidR="00B447B9" w:rsidRPr="0048263B" w:rsidRDefault="003921BC" w:rsidP="00C67F96">
            <w:pPr>
              <w:pStyle w:val="BodyText"/>
              <w:ind w:firstLine="0"/>
              <w:rPr>
                <w:szCs w:val="22"/>
              </w:rPr>
            </w:pPr>
            <w:hyperlink w:anchor="ImageEnViewSetExternalBitmap" w:history="1">
              <w:r w:rsidR="00B447B9" w:rsidRPr="0048263B">
                <w:rPr>
                  <w:rStyle w:val="Hyperlink"/>
                  <w:szCs w:val="22"/>
                </w:rPr>
                <w:t>SetExternalBitmap</w:t>
              </w:r>
            </w:hyperlink>
            <w:r w:rsidR="00B447B9" w:rsidRPr="0048263B">
              <w:rPr>
                <w:sz w:val="20"/>
              </w:rPr>
              <w:br/>
            </w:r>
          </w:p>
        </w:tc>
      </w:tr>
      <w:tr w:rsidR="00B447B9" w:rsidRPr="0048263B" w:rsidTr="00AF5C83">
        <w:trPr>
          <w:trHeight w:hRule="exact" w:val="475"/>
        </w:trPr>
        <w:tc>
          <w:tcPr>
            <w:tcW w:w="2206" w:type="dxa"/>
          </w:tcPr>
          <w:p w:rsidR="00B447B9" w:rsidRPr="0048263B" w:rsidRDefault="003921BC" w:rsidP="00C67F96">
            <w:pPr>
              <w:pStyle w:val="BodyText"/>
              <w:ind w:firstLine="0"/>
              <w:rPr>
                <w:szCs w:val="22"/>
              </w:rPr>
            </w:pPr>
            <w:hyperlink w:anchor="ImageEnViewSetSelectedPixelsColor" w:history="1">
              <w:r w:rsidR="00B447B9" w:rsidRPr="0048263B">
                <w:rPr>
                  <w:rStyle w:val="Hyperlink"/>
                  <w:szCs w:val="22"/>
                </w:rPr>
                <w:t>SetSelectedPixelsColor</w:t>
              </w:r>
            </w:hyperlink>
            <w:r w:rsidR="00B447B9" w:rsidRPr="0048263B">
              <w:rPr>
                <w:sz w:val="20"/>
              </w:rPr>
              <w:br/>
            </w:r>
          </w:p>
        </w:tc>
        <w:tc>
          <w:tcPr>
            <w:tcW w:w="2195" w:type="dxa"/>
          </w:tcPr>
          <w:p w:rsidR="00B447B9" w:rsidRPr="0048263B" w:rsidRDefault="00B447B9" w:rsidP="00C67F96">
            <w:pPr>
              <w:pStyle w:val="BodyText"/>
              <w:ind w:firstLine="0"/>
              <w:rPr>
                <w:szCs w:val="22"/>
              </w:rPr>
            </w:pPr>
          </w:p>
        </w:tc>
        <w:tc>
          <w:tcPr>
            <w:tcW w:w="2195" w:type="dxa"/>
          </w:tcPr>
          <w:p w:rsidR="00B447B9" w:rsidRPr="0048263B" w:rsidRDefault="00B447B9" w:rsidP="00C67F96">
            <w:pPr>
              <w:pStyle w:val="BodyText"/>
              <w:ind w:firstLine="0"/>
              <w:rPr>
                <w:szCs w:val="22"/>
              </w:rPr>
            </w:pPr>
          </w:p>
        </w:tc>
      </w:tr>
    </w:tbl>
    <w:p w:rsidR="00F22419" w:rsidRDefault="00605349" w:rsidP="00C67F96">
      <w:pPr>
        <w:pStyle w:val="BodyText"/>
        <w:rPr>
          <w:b/>
        </w:rPr>
      </w:pPr>
      <w:r>
        <w:br/>
      </w:r>
    </w:p>
    <w:p w:rsidR="00F22419" w:rsidRDefault="00F22419" w:rsidP="00743A61">
      <w:pPr>
        <w:pStyle w:val="BodyText"/>
      </w:pPr>
      <w:r>
        <w:lastRenderedPageBreak/>
        <w:t>TIEBitmap is a replacement of VCL TBitmap class. It has many methods and properties compatible with TBitmap and enhances it supporting multi-threading and large images.</w:t>
      </w:r>
      <w:r w:rsidR="00977535">
        <w:t xml:space="preserve">  </w:t>
      </w:r>
      <w:r>
        <w:t>TIEBitmap can store images in memory mapped files (for big images), in memory (fast access) or can encapsulate TBitmap objects (for canvas drawing and compatibility).</w:t>
      </w:r>
      <w:r w:rsidR="00906962">
        <w:br/>
      </w:r>
    </w:p>
    <w:tbl>
      <w:tblPr>
        <w:tblStyle w:val="TableGrid"/>
        <w:tblW w:w="68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28"/>
        <w:gridCol w:w="1980"/>
        <w:gridCol w:w="720"/>
        <w:gridCol w:w="2070"/>
      </w:tblGrid>
      <w:tr w:rsidR="00F22419" w:rsidRPr="008C621E" w:rsidTr="00D50AF9">
        <w:trPr>
          <w:cnfStyle w:val="100000000000" w:firstRow="1" w:lastRow="0" w:firstColumn="0" w:lastColumn="0" w:oddVBand="0" w:evenVBand="0" w:oddHBand="0" w:evenHBand="0" w:firstRowFirstColumn="0" w:firstRowLastColumn="0" w:lastRowFirstColumn="0" w:lastRowLastColumn="0"/>
          <w:trHeight w:hRule="exact" w:val="475"/>
          <w:tblHeader/>
        </w:trPr>
        <w:tc>
          <w:tcPr>
            <w:tcW w:w="2128" w:type="dxa"/>
          </w:tcPr>
          <w:p w:rsidR="00F22419" w:rsidRPr="008C621E" w:rsidRDefault="00F22419" w:rsidP="00F22419">
            <w:pPr>
              <w:spacing w:after="240"/>
              <w:rPr>
                <w:rFonts w:cs="Calibri"/>
                <w:b/>
                <w:szCs w:val="22"/>
              </w:rPr>
            </w:pPr>
            <w:bookmarkStart w:id="152" w:name="ImageEnViewIEBitmap"/>
            <w:r w:rsidRPr="00201EF1">
              <w:rPr>
                <w:rFonts w:cs="Calibri"/>
                <w:b/>
              </w:rPr>
              <w:t>IEBitmap</w:t>
            </w:r>
          </w:p>
        </w:tc>
        <w:tc>
          <w:tcPr>
            <w:tcW w:w="2700" w:type="dxa"/>
            <w:gridSpan w:val="2"/>
          </w:tcPr>
          <w:p w:rsidR="00F22419" w:rsidRPr="008C621E" w:rsidRDefault="00F22419" w:rsidP="00F22419">
            <w:pPr>
              <w:spacing w:after="240"/>
              <w:rPr>
                <w:rFonts w:cs="Calibri"/>
                <w:szCs w:val="22"/>
              </w:rPr>
            </w:pPr>
          </w:p>
        </w:tc>
        <w:tc>
          <w:tcPr>
            <w:tcW w:w="2070" w:type="dxa"/>
          </w:tcPr>
          <w:p w:rsidR="00F22419" w:rsidRPr="008C621E" w:rsidRDefault="00F22419" w:rsidP="00F22419">
            <w:pPr>
              <w:spacing w:after="240"/>
              <w:rPr>
                <w:rFonts w:cs="Calibri"/>
                <w:szCs w:val="22"/>
              </w:rPr>
            </w:pPr>
          </w:p>
        </w:tc>
      </w:tr>
      <w:bookmarkEnd w:id="152"/>
      <w:tr w:rsidR="00F22419" w:rsidRPr="0048263B" w:rsidTr="00D50AF9">
        <w:trPr>
          <w:trHeight w:hRule="exact" w:val="475"/>
        </w:trPr>
        <w:tc>
          <w:tcPr>
            <w:tcW w:w="2128" w:type="dxa"/>
          </w:tcPr>
          <w:p w:rsidR="00F22419" w:rsidRPr="0048263B" w:rsidRDefault="00E94DFC" w:rsidP="008F6A14">
            <w:pPr>
              <w:spacing w:after="240"/>
              <w:rPr>
                <w:rFonts w:cs="Calibri"/>
                <w:szCs w:val="22"/>
              </w:rPr>
            </w:pPr>
            <w:r>
              <w:rPr>
                <w:rFonts w:cs="Calibri"/>
              </w:rPr>
              <w:fldChar w:fldCharType="begin"/>
            </w:r>
            <w:r w:rsidR="00E7012B">
              <w:rPr>
                <w:rFonts w:cs="Calibri"/>
              </w:rPr>
              <w:instrText>HYPERLINK  \l "IEBitmapAccess"</w:instrText>
            </w:r>
            <w:r>
              <w:rPr>
                <w:rFonts w:cs="Calibri"/>
              </w:rPr>
              <w:fldChar w:fldCharType="separate"/>
            </w:r>
            <w:r w:rsidR="00906962" w:rsidRPr="0048263B">
              <w:rPr>
                <w:rStyle w:val="Hyperlink"/>
                <w:rFonts w:cs="Calibri"/>
                <w:szCs w:val="22"/>
              </w:rPr>
              <w:t>Access</w:t>
            </w:r>
            <w:r>
              <w:rPr>
                <w:rFonts w:cs="Calibri"/>
              </w:rPr>
              <w:fldChar w:fldCharType="end"/>
            </w:r>
          </w:p>
        </w:tc>
        <w:tc>
          <w:tcPr>
            <w:tcW w:w="2700" w:type="dxa"/>
            <w:gridSpan w:val="2"/>
          </w:tcPr>
          <w:p w:rsidR="00F22419" w:rsidRPr="0048263B" w:rsidRDefault="003921BC" w:rsidP="008F6A14">
            <w:pPr>
              <w:spacing w:after="240"/>
              <w:rPr>
                <w:rFonts w:cs="Calibri"/>
                <w:szCs w:val="22"/>
              </w:rPr>
            </w:pPr>
            <w:hyperlink w:anchor="IEBitmapPalette" w:history="1">
              <w:r w:rsidR="00906962" w:rsidRPr="0048263B">
                <w:rPr>
                  <w:rStyle w:val="Hyperlink"/>
                  <w:rFonts w:cs="Calibri"/>
                  <w:szCs w:val="22"/>
                </w:rPr>
                <w:t>Palette</w:t>
              </w:r>
            </w:hyperlink>
          </w:p>
        </w:tc>
        <w:tc>
          <w:tcPr>
            <w:tcW w:w="2070" w:type="dxa"/>
          </w:tcPr>
          <w:p w:rsidR="00F22419" w:rsidRPr="0048263B" w:rsidRDefault="003921BC" w:rsidP="00E7012B">
            <w:pPr>
              <w:spacing w:after="240"/>
              <w:rPr>
                <w:rFonts w:cs="Calibri"/>
                <w:szCs w:val="22"/>
              </w:rPr>
            </w:pPr>
            <w:hyperlink w:anchor="IEBitmapPaletteLength" w:history="1">
              <w:r w:rsidR="00906962" w:rsidRPr="00803E88">
                <w:rPr>
                  <w:rStyle w:val="Hyperlink"/>
                  <w:rFonts w:cs="Calibri"/>
                  <w:szCs w:val="22"/>
                </w:rPr>
                <w:t>PaletteLength</w:t>
              </w:r>
            </w:hyperlink>
            <w:r w:rsidR="00906962" w:rsidRPr="0048263B">
              <w:rPr>
                <w:rFonts w:cs="Calibri"/>
                <w:sz w:val="20"/>
              </w:rPr>
              <w:br/>
            </w:r>
          </w:p>
        </w:tc>
      </w:tr>
      <w:tr w:rsidR="00F22419" w:rsidRPr="0048263B" w:rsidTr="00D50AF9">
        <w:trPr>
          <w:trHeight w:hRule="exact" w:val="475"/>
        </w:trPr>
        <w:tc>
          <w:tcPr>
            <w:tcW w:w="2128" w:type="dxa"/>
          </w:tcPr>
          <w:p w:rsidR="00F22419" w:rsidRPr="0048263B" w:rsidRDefault="003921BC" w:rsidP="00F22419">
            <w:pPr>
              <w:spacing w:after="240"/>
              <w:rPr>
                <w:rFonts w:cs="Calibri"/>
                <w:szCs w:val="22"/>
              </w:rPr>
            </w:pPr>
            <w:hyperlink w:anchor="IEBitmapAllocate" w:history="1">
              <w:r w:rsidR="00906962" w:rsidRPr="0048263B">
                <w:rPr>
                  <w:rStyle w:val="Hyperlink"/>
                  <w:rFonts w:cs="Calibri"/>
                  <w:szCs w:val="22"/>
                </w:rPr>
                <w:t>Allocate</w:t>
              </w:r>
            </w:hyperlink>
            <w:r w:rsidR="00906962" w:rsidRPr="0048263B">
              <w:rPr>
                <w:rFonts w:cs="Calibri"/>
                <w:sz w:val="20"/>
              </w:rPr>
              <w:br/>
            </w:r>
          </w:p>
        </w:tc>
        <w:tc>
          <w:tcPr>
            <w:tcW w:w="2700" w:type="dxa"/>
            <w:gridSpan w:val="2"/>
          </w:tcPr>
          <w:p w:rsidR="00F22419" w:rsidRPr="0048263B" w:rsidRDefault="003921BC" w:rsidP="00F22419">
            <w:pPr>
              <w:spacing w:after="240"/>
              <w:rPr>
                <w:rFonts w:cs="Calibri"/>
                <w:szCs w:val="22"/>
              </w:rPr>
            </w:pPr>
            <w:hyperlink w:anchor="IEBitmapAlpha" w:history="1">
              <w:r w:rsidR="00906962" w:rsidRPr="0048263B">
                <w:rPr>
                  <w:rStyle w:val="Hyperlink"/>
                  <w:rFonts w:cs="Calibri"/>
                  <w:szCs w:val="22"/>
                </w:rPr>
                <w:t>Alpha</w:t>
              </w:r>
            </w:hyperlink>
            <w:r w:rsidR="00906962" w:rsidRPr="0048263B">
              <w:rPr>
                <w:rFonts w:cs="Calibri"/>
                <w:sz w:val="20"/>
              </w:rPr>
              <w:br/>
            </w:r>
          </w:p>
        </w:tc>
        <w:tc>
          <w:tcPr>
            <w:tcW w:w="2070" w:type="dxa"/>
          </w:tcPr>
          <w:p w:rsidR="00F22419" w:rsidRPr="0048263B" w:rsidRDefault="003921BC" w:rsidP="00F22419">
            <w:pPr>
              <w:spacing w:after="240"/>
              <w:rPr>
                <w:rFonts w:cs="Calibri"/>
                <w:szCs w:val="22"/>
              </w:rPr>
            </w:pPr>
            <w:hyperlink w:anchor="IEBitmapAlphaChannel" w:history="1">
              <w:r w:rsidR="00906962" w:rsidRPr="0048263B">
                <w:rPr>
                  <w:rStyle w:val="Hyperlink"/>
                  <w:rFonts w:cs="Calibri"/>
                  <w:szCs w:val="22"/>
                </w:rPr>
                <w:t>AlphaChannel</w:t>
              </w:r>
            </w:hyperlink>
            <w:r w:rsidR="00906962" w:rsidRPr="0048263B">
              <w:rPr>
                <w:rFonts w:cs="Calibri"/>
                <w:sz w:val="20"/>
              </w:rPr>
              <w:br/>
            </w:r>
          </w:p>
        </w:tc>
      </w:tr>
      <w:tr w:rsidR="00F22419" w:rsidRPr="0048263B" w:rsidTr="00D50AF9">
        <w:trPr>
          <w:trHeight w:hRule="exact" w:val="475"/>
        </w:trPr>
        <w:tc>
          <w:tcPr>
            <w:tcW w:w="2128" w:type="dxa"/>
          </w:tcPr>
          <w:p w:rsidR="00F22419" w:rsidRPr="0048263B" w:rsidRDefault="003921BC" w:rsidP="00F22419">
            <w:pPr>
              <w:spacing w:after="240"/>
              <w:rPr>
                <w:rFonts w:cs="Calibri"/>
                <w:szCs w:val="22"/>
              </w:rPr>
            </w:pPr>
            <w:hyperlink w:anchor="IEBitmapAssign" w:history="1">
              <w:r w:rsidR="00906962" w:rsidRPr="0048263B">
                <w:rPr>
                  <w:rStyle w:val="Hyperlink"/>
                  <w:rFonts w:cs="Calibri"/>
                  <w:szCs w:val="22"/>
                </w:rPr>
                <w:t>Assign</w:t>
              </w:r>
            </w:hyperlink>
            <w:r w:rsidR="00906962" w:rsidRPr="0048263B">
              <w:rPr>
                <w:rFonts w:cs="Calibri"/>
                <w:sz w:val="20"/>
              </w:rPr>
              <w:br/>
            </w:r>
          </w:p>
        </w:tc>
        <w:tc>
          <w:tcPr>
            <w:tcW w:w="2700" w:type="dxa"/>
            <w:gridSpan w:val="2"/>
          </w:tcPr>
          <w:p w:rsidR="00F22419" w:rsidRPr="0048263B" w:rsidRDefault="003921BC" w:rsidP="00F22419">
            <w:pPr>
              <w:spacing w:after="240"/>
              <w:rPr>
                <w:rFonts w:cs="Calibri"/>
                <w:szCs w:val="22"/>
              </w:rPr>
            </w:pPr>
            <w:hyperlink w:anchor="IEBitmapAssignImage" w:history="1">
              <w:r w:rsidR="00906962" w:rsidRPr="0048263B">
                <w:rPr>
                  <w:rStyle w:val="Hyperlink"/>
                  <w:rFonts w:cs="Calibri"/>
                  <w:szCs w:val="22"/>
                </w:rPr>
                <w:t>AssignImage</w:t>
              </w:r>
            </w:hyperlink>
            <w:r w:rsidR="00906962" w:rsidRPr="0048263B">
              <w:rPr>
                <w:rFonts w:cs="Calibri"/>
                <w:sz w:val="20"/>
              </w:rPr>
              <w:br/>
            </w:r>
          </w:p>
        </w:tc>
        <w:tc>
          <w:tcPr>
            <w:tcW w:w="2070" w:type="dxa"/>
          </w:tcPr>
          <w:p w:rsidR="00F22419" w:rsidRPr="0048263B" w:rsidRDefault="003921BC" w:rsidP="00F22419">
            <w:pPr>
              <w:spacing w:after="240"/>
              <w:rPr>
                <w:rFonts w:cs="Calibri"/>
                <w:szCs w:val="22"/>
              </w:rPr>
            </w:pPr>
            <w:hyperlink w:anchor="IEBitmapAutoCalcBWValues" w:history="1">
              <w:r w:rsidR="00906962" w:rsidRPr="0048263B">
                <w:rPr>
                  <w:rStyle w:val="Hyperlink"/>
                  <w:rFonts w:cs="Calibri"/>
                  <w:szCs w:val="22"/>
                </w:rPr>
                <w:t>AutoCalcBWValues</w:t>
              </w:r>
            </w:hyperlink>
            <w:r w:rsidR="00906962" w:rsidRPr="0048263B">
              <w:rPr>
                <w:rFonts w:cs="Calibri"/>
                <w:sz w:val="20"/>
              </w:rPr>
              <w:br/>
            </w:r>
          </w:p>
        </w:tc>
      </w:tr>
      <w:tr w:rsidR="00F22419" w:rsidRPr="0048263B" w:rsidTr="00D50AF9">
        <w:trPr>
          <w:trHeight w:hRule="exact" w:val="475"/>
        </w:trPr>
        <w:tc>
          <w:tcPr>
            <w:tcW w:w="2128" w:type="dxa"/>
          </w:tcPr>
          <w:p w:rsidR="00F22419" w:rsidRPr="0048263B" w:rsidRDefault="003921BC" w:rsidP="00F22419">
            <w:pPr>
              <w:spacing w:after="240"/>
              <w:rPr>
                <w:rFonts w:cs="Calibri"/>
                <w:szCs w:val="22"/>
              </w:rPr>
            </w:pPr>
            <w:hyperlink w:anchor="IEBitmapBitAlignment" w:history="1">
              <w:r w:rsidR="00906962" w:rsidRPr="0048263B">
                <w:rPr>
                  <w:rStyle w:val="Hyperlink"/>
                  <w:rFonts w:cs="Calibri"/>
                  <w:szCs w:val="22"/>
                </w:rPr>
                <w:t>BitAlignment</w:t>
              </w:r>
            </w:hyperlink>
            <w:r w:rsidR="00906962" w:rsidRPr="0048263B">
              <w:rPr>
                <w:rFonts w:cs="Calibri"/>
                <w:sz w:val="20"/>
              </w:rPr>
              <w:br/>
            </w:r>
          </w:p>
        </w:tc>
        <w:tc>
          <w:tcPr>
            <w:tcW w:w="2700" w:type="dxa"/>
            <w:gridSpan w:val="2"/>
          </w:tcPr>
          <w:p w:rsidR="00F22419" w:rsidRPr="0048263B" w:rsidRDefault="003921BC" w:rsidP="00F22419">
            <w:pPr>
              <w:spacing w:after="240"/>
              <w:rPr>
                <w:rFonts w:cs="Calibri"/>
                <w:szCs w:val="22"/>
              </w:rPr>
            </w:pPr>
            <w:hyperlink w:anchor="IEBitmapBitCount" w:history="1">
              <w:r w:rsidR="00906962" w:rsidRPr="0048263B">
                <w:rPr>
                  <w:rStyle w:val="Hyperlink"/>
                  <w:rFonts w:cs="Calibri"/>
                  <w:szCs w:val="22"/>
                </w:rPr>
                <w:t>BitCount</w:t>
              </w:r>
            </w:hyperlink>
            <w:r w:rsidR="00906962" w:rsidRPr="0048263B">
              <w:rPr>
                <w:rFonts w:cs="Calibri"/>
                <w:sz w:val="20"/>
              </w:rPr>
              <w:br/>
            </w:r>
          </w:p>
        </w:tc>
        <w:tc>
          <w:tcPr>
            <w:tcW w:w="2070" w:type="dxa"/>
          </w:tcPr>
          <w:p w:rsidR="00F22419" w:rsidRPr="0048263B" w:rsidRDefault="003921BC" w:rsidP="00F22419">
            <w:pPr>
              <w:spacing w:after="240"/>
              <w:rPr>
                <w:rFonts w:cs="Calibri"/>
                <w:szCs w:val="22"/>
              </w:rPr>
            </w:pPr>
            <w:hyperlink w:anchor="IEBitmapBlackValue" w:history="1">
              <w:r w:rsidR="00906962" w:rsidRPr="0048263B">
                <w:rPr>
                  <w:rStyle w:val="Hyperlink"/>
                  <w:rFonts w:cs="Calibri"/>
                  <w:szCs w:val="22"/>
                </w:rPr>
                <w:t>BlackValue</w:t>
              </w:r>
            </w:hyperlink>
            <w:r w:rsidR="00906962" w:rsidRPr="0048263B">
              <w:rPr>
                <w:rFonts w:cs="Calibri"/>
                <w:sz w:val="20"/>
              </w:rPr>
              <w:br/>
            </w:r>
          </w:p>
        </w:tc>
      </w:tr>
      <w:tr w:rsidR="00F22419" w:rsidRPr="0048263B" w:rsidTr="00D50AF9">
        <w:trPr>
          <w:trHeight w:hRule="exact" w:val="475"/>
        </w:trPr>
        <w:tc>
          <w:tcPr>
            <w:tcW w:w="2128" w:type="dxa"/>
          </w:tcPr>
          <w:p w:rsidR="00F22419" w:rsidRPr="0048263B" w:rsidRDefault="003921BC" w:rsidP="00F22419">
            <w:pPr>
              <w:spacing w:after="240"/>
              <w:rPr>
                <w:rFonts w:cs="Calibri"/>
                <w:szCs w:val="22"/>
              </w:rPr>
            </w:pPr>
            <w:hyperlink w:anchor="IEBitmapCalcRAWSize" w:history="1">
              <w:r w:rsidR="00906962" w:rsidRPr="0048263B">
                <w:rPr>
                  <w:rStyle w:val="Hyperlink"/>
                  <w:rFonts w:cs="Calibri"/>
                  <w:szCs w:val="22"/>
                </w:rPr>
                <w:t>CalcRAWSize</w:t>
              </w:r>
            </w:hyperlink>
            <w:r w:rsidR="00906962" w:rsidRPr="0048263B">
              <w:rPr>
                <w:rFonts w:cs="Calibri"/>
                <w:sz w:val="20"/>
              </w:rPr>
              <w:br/>
            </w:r>
          </w:p>
        </w:tc>
        <w:tc>
          <w:tcPr>
            <w:tcW w:w="2700" w:type="dxa"/>
            <w:gridSpan w:val="2"/>
          </w:tcPr>
          <w:p w:rsidR="00F22419" w:rsidRPr="0048263B" w:rsidRDefault="003921BC" w:rsidP="00F22419">
            <w:pPr>
              <w:spacing w:after="240"/>
              <w:rPr>
                <w:rFonts w:cs="Calibri"/>
                <w:szCs w:val="22"/>
              </w:rPr>
            </w:pPr>
            <w:hyperlink w:anchor="IEBitmapCanvas" w:history="1">
              <w:r w:rsidR="00906962" w:rsidRPr="0048263B">
                <w:rPr>
                  <w:rStyle w:val="Hyperlink"/>
                  <w:rFonts w:cs="Calibri"/>
                  <w:szCs w:val="22"/>
                </w:rPr>
                <w:t>Canvas</w:t>
              </w:r>
            </w:hyperlink>
            <w:r w:rsidR="00906962" w:rsidRPr="0048263B">
              <w:rPr>
                <w:rFonts w:cs="Calibri"/>
                <w:sz w:val="20"/>
              </w:rPr>
              <w:br/>
            </w:r>
          </w:p>
        </w:tc>
        <w:tc>
          <w:tcPr>
            <w:tcW w:w="2070" w:type="dxa"/>
          </w:tcPr>
          <w:p w:rsidR="00F22419" w:rsidRPr="0048263B" w:rsidRDefault="003921BC" w:rsidP="00F22419">
            <w:pPr>
              <w:spacing w:after="240"/>
              <w:rPr>
                <w:rFonts w:cs="Calibri"/>
                <w:szCs w:val="22"/>
              </w:rPr>
            </w:pPr>
            <w:hyperlink w:anchor="IEBitmapCanvasCurrentAlpha" w:history="1">
              <w:r w:rsidR="00906962" w:rsidRPr="0048263B">
                <w:rPr>
                  <w:rStyle w:val="Hyperlink"/>
                  <w:rFonts w:cs="Calibri"/>
                  <w:szCs w:val="22"/>
                </w:rPr>
                <w:t>CanvasCurrentAlpha</w:t>
              </w:r>
            </w:hyperlink>
            <w:r w:rsidR="00906962" w:rsidRPr="0048263B">
              <w:rPr>
                <w:rFonts w:cs="Calibri"/>
                <w:sz w:val="20"/>
              </w:rPr>
              <w:br/>
            </w:r>
          </w:p>
        </w:tc>
      </w:tr>
      <w:tr w:rsidR="00F22419" w:rsidRPr="0048263B" w:rsidTr="00D50AF9">
        <w:trPr>
          <w:trHeight w:hRule="exact" w:val="475"/>
        </w:trPr>
        <w:tc>
          <w:tcPr>
            <w:tcW w:w="2128" w:type="dxa"/>
          </w:tcPr>
          <w:p w:rsidR="00F22419" w:rsidRPr="0048263B" w:rsidRDefault="003921BC" w:rsidP="00F22419">
            <w:pPr>
              <w:spacing w:after="240"/>
              <w:rPr>
                <w:rFonts w:cs="Calibri"/>
                <w:szCs w:val="22"/>
              </w:rPr>
            </w:pPr>
            <w:hyperlink w:anchor="IEBitmaChannelCount" w:history="1">
              <w:r w:rsidR="00906962" w:rsidRPr="0048263B">
                <w:rPr>
                  <w:rStyle w:val="Hyperlink"/>
                  <w:rFonts w:cs="Calibri"/>
                  <w:szCs w:val="22"/>
                </w:rPr>
                <w:t>ChannelCount</w:t>
              </w:r>
            </w:hyperlink>
            <w:r w:rsidR="00906962" w:rsidRPr="0048263B">
              <w:rPr>
                <w:rFonts w:cs="Calibri"/>
                <w:sz w:val="20"/>
              </w:rPr>
              <w:br/>
            </w:r>
          </w:p>
        </w:tc>
        <w:tc>
          <w:tcPr>
            <w:tcW w:w="2700" w:type="dxa"/>
            <w:gridSpan w:val="2"/>
          </w:tcPr>
          <w:p w:rsidR="00F22419" w:rsidRPr="0048263B" w:rsidRDefault="003921BC" w:rsidP="00F22419">
            <w:pPr>
              <w:spacing w:after="240"/>
              <w:rPr>
                <w:rFonts w:cs="Calibri"/>
                <w:szCs w:val="22"/>
              </w:rPr>
            </w:pPr>
            <w:hyperlink w:anchor="IEBitmaChannelOffset" w:history="1">
              <w:r w:rsidR="00906962" w:rsidRPr="0048263B">
                <w:rPr>
                  <w:rStyle w:val="Hyperlink"/>
                  <w:rFonts w:cs="Calibri"/>
                  <w:szCs w:val="22"/>
                </w:rPr>
                <w:t>ChannelOffset</w:t>
              </w:r>
            </w:hyperlink>
            <w:r w:rsidR="00906962" w:rsidRPr="0048263B">
              <w:rPr>
                <w:rFonts w:cs="Calibri"/>
                <w:sz w:val="20"/>
              </w:rPr>
              <w:br/>
            </w:r>
          </w:p>
        </w:tc>
        <w:tc>
          <w:tcPr>
            <w:tcW w:w="2070" w:type="dxa"/>
          </w:tcPr>
          <w:p w:rsidR="00F22419" w:rsidRPr="0048263B" w:rsidRDefault="003921BC" w:rsidP="00F22419">
            <w:pPr>
              <w:spacing w:after="240"/>
              <w:rPr>
                <w:rFonts w:cs="Calibri"/>
                <w:szCs w:val="22"/>
              </w:rPr>
            </w:pPr>
            <w:hyperlink w:anchor="IEBitmapContrast" w:history="1">
              <w:r w:rsidR="00906962" w:rsidRPr="0048263B">
                <w:rPr>
                  <w:rStyle w:val="Hyperlink"/>
                  <w:rFonts w:cs="Calibri"/>
                  <w:szCs w:val="22"/>
                </w:rPr>
                <w:t>Contrast</w:t>
              </w:r>
            </w:hyperlink>
            <w:r w:rsidR="00906962" w:rsidRPr="0048263B">
              <w:rPr>
                <w:rFonts w:cs="Calibri"/>
                <w:sz w:val="20"/>
              </w:rPr>
              <w:br/>
            </w:r>
          </w:p>
        </w:tc>
      </w:tr>
      <w:tr w:rsidR="00906962" w:rsidRPr="0048263B" w:rsidTr="00D50AF9">
        <w:trPr>
          <w:trHeight w:hRule="exact" w:val="475"/>
        </w:trPr>
        <w:tc>
          <w:tcPr>
            <w:tcW w:w="2128" w:type="dxa"/>
          </w:tcPr>
          <w:p w:rsidR="00F22419" w:rsidRPr="0048263B" w:rsidRDefault="003921BC" w:rsidP="00906962">
            <w:pPr>
              <w:spacing w:after="240"/>
              <w:rPr>
                <w:rFonts w:cs="Calibri"/>
                <w:color w:val="000000" w:themeColor="text1"/>
                <w:szCs w:val="22"/>
              </w:rPr>
            </w:pPr>
            <w:hyperlink w:anchor="IEBitmapCopyFromDIB" w:history="1">
              <w:r w:rsidR="00906962" w:rsidRPr="0048263B">
                <w:rPr>
                  <w:rStyle w:val="Hyperlink"/>
                  <w:rFonts w:cs="Calibri"/>
                  <w:szCs w:val="22"/>
                </w:rPr>
                <w:t>CopyAndConvertFormat</w:t>
              </w:r>
            </w:hyperlink>
            <w:r w:rsidR="00906962" w:rsidRPr="0048263B">
              <w:rPr>
                <w:rFonts w:cs="Calibri"/>
                <w:color w:val="000000" w:themeColor="text1"/>
                <w:sz w:val="20"/>
              </w:rPr>
              <w:br/>
            </w:r>
            <w:r w:rsidR="00906962" w:rsidRPr="0048263B">
              <w:rPr>
                <w:rFonts w:cs="Calibri"/>
                <w:color w:val="000000" w:themeColor="text1"/>
                <w:sz w:val="20"/>
              </w:rPr>
              <w:br/>
            </w:r>
          </w:p>
        </w:tc>
        <w:tc>
          <w:tcPr>
            <w:tcW w:w="2700" w:type="dxa"/>
            <w:gridSpan w:val="2"/>
          </w:tcPr>
          <w:p w:rsidR="00F22419" w:rsidRPr="0048263B" w:rsidRDefault="003921BC" w:rsidP="00F22419">
            <w:pPr>
              <w:spacing w:after="240"/>
              <w:rPr>
                <w:rFonts w:cs="Calibri"/>
                <w:color w:val="000000" w:themeColor="text1"/>
                <w:szCs w:val="22"/>
              </w:rPr>
            </w:pPr>
            <w:hyperlink w:anchor="IEBitmapCopyFromMemory" w:history="1">
              <w:r w:rsidR="00906962" w:rsidRPr="0048263B">
                <w:rPr>
                  <w:rStyle w:val="Hyperlink"/>
                  <w:rFonts w:cs="Calibri"/>
                  <w:szCs w:val="22"/>
                </w:rPr>
                <w:t>CopyFromMemory</w:t>
              </w:r>
            </w:hyperlink>
            <w:r w:rsidR="00906962" w:rsidRPr="0048263B">
              <w:rPr>
                <w:rFonts w:cs="Calibri"/>
                <w:color w:val="000000" w:themeColor="text1"/>
                <w:sz w:val="20"/>
              </w:rPr>
              <w:br/>
            </w:r>
          </w:p>
        </w:tc>
        <w:tc>
          <w:tcPr>
            <w:tcW w:w="2070" w:type="dxa"/>
          </w:tcPr>
          <w:p w:rsidR="00F22419" w:rsidRPr="0048263B" w:rsidRDefault="003921BC" w:rsidP="00F22419">
            <w:pPr>
              <w:spacing w:after="240"/>
              <w:rPr>
                <w:rFonts w:cs="Calibri"/>
                <w:color w:val="000000" w:themeColor="text1"/>
                <w:szCs w:val="22"/>
              </w:rPr>
            </w:pPr>
            <w:hyperlink w:anchor="IEBitmapCopyFromDIB" w:history="1">
              <w:r w:rsidR="00906962" w:rsidRPr="0048263B">
                <w:rPr>
                  <w:rStyle w:val="Hyperlink"/>
                  <w:rFonts w:cs="Calibri"/>
                  <w:szCs w:val="22"/>
                </w:rPr>
                <w:t>CopyFromDIB</w:t>
              </w:r>
            </w:hyperlink>
            <w:r w:rsidR="00906962" w:rsidRPr="0048263B">
              <w:rPr>
                <w:rFonts w:cs="Calibri"/>
                <w:color w:val="000000" w:themeColor="text1"/>
                <w:sz w:val="20"/>
              </w:rPr>
              <w:br/>
            </w:r>
          </w:p>
        </w:tc>
      </w:tr>
      <w:tr w:rsidR="00906962" w:rsidRPr="0048263B" w:rsidTr="00D50AF9">
        <w:trPr>
          <w:trHeight w:hRule="exact" w:val="475"/>
        </w:trPr>
        <w:tc>
          <w:tcPr>
            <w:tcW w:w="2128" w:type="dxa"/>
          </w:tcPr>
          <w:p w:rsidR="00906962" w:rsidRPr="0048263B" w:rsidRDefault="003921BC" w:rsidP="00F22419">
            <w:pPr>
              <w:spacing w:after="240"/>
              <w:rPr>
                <w:rFonts w:cs="Calibri"/>
                <w:szCs w:val="22"/>
              </w:rPr>
            </w:pPr>
            <w:hyperlink w:anchor="IEBitmapCopyFromTBitmap" w:history="1">
              <w:r w:rsidR="00906962" w:rsidRPr="0048263B">
                <w:rPr>
                  <w:rStyle w:val="Hyperlink"/>
                  <w:rFonts w:cs="Calibri"/>
                  <w:szCs w:val="22"/>
                </w:rPr>
                <w:t>CopyFromTBitmap</w:t>
              </w:r>
            </w:hyperlink>
          </w:p>
        </w:tc>
        <w:tc>
          <w:tcPr>
            <w:tcW w:w="2700" w:type="dxa"/>
            <w:gridSpan w:val="2"/>
          </w:tcPr>
          <w:p w:rsidR="00906962" w:rsidRPr="0048263B" w:rsidRDefault="003921BC" w:rsidP="00F22419">
            <w:pPr>
              <w:spacing w:after="240"/>
              <w:rPr>
                <w:rFonts w:cs="Calibri"/>
                <w:szCs w:val="22"/>
              </w:rPr>
            </w:pPr>
            <w:hyperlink w:anchor="IEBitmapCopyFromTDibBitmap" w:history="1">
              <w:r w:rsidR="00906962" w:rsidRPr="0048263B">
                <w:rPr>
                  <w:rStyle w:val="Hyperlink"/>
                  <w:rFonts w:cs="Calibri"/>
                  <w:szCs w:val="22"/>
                </w:rPr>
                <w:t>CopyFromTDibBitmap</w:t>
              </w:r>
            </w:hyperlink>
            <w:r w:rsidR="00906962" w:rsidRPr="0048263B">
              <w:rPr>
                <w:rFonts w:cs="Calibri"/>
                <w:sz w:val="20"/>
              </w:rPr>
              <w:br/>
            </w:r>
          </w:p>
        </w:tc>
        <w:tc>
          <w:tcPr>
            <w:tcW w:w="2070" w:type="dxa"/>
          </w:tcPr>
          <w:p w:rsidR="00906962" w:rsidRPr="0048263B" w:rsidRDefault="003921BC" w:rsidP="00F22419">
            <w:pPr>
              <w:spacing w:after="240"/>
              <w:rPr>
                <w:rFonts w:cs="Calibri"/>
                <w:szCs w:val="22"/>
              </w:rPr>
            </w:pPr>
            <w:hyperlink w:anchor="IEBitmapCopyFromTIEMask" w:history="1">
              <w:r w:rsidR="00906962" w:rsidRPr="0048263B">
                <w:rPr>
                  <w:rStyle w:val="Hyperlink"/>
                  <w:rFonts w:cs="Calibri"/>
                  <w:szCs w:val="22"/>
                </w:rPr>
                <w:t>CopyFromTIEMask</w:t>
              </w:r>
            </w:hyperlink>
            <w:r w:rsidR="00906962" w:rsidRPr="0048263B">
              <w:rPr>
                <w:rFonts w:cs="Calibri"/>
                <w:sz w:val="20"/>
              </w:rPr>
              <w:br/>
            </w:r>
          </w:p>
        </w:tc>
      </w:tr>
      <w:tr w:rsidR="00906962" w:rsidRPr="0048263B" w:rsidTr="00D50AF9">
        <w:trPr>
          <w:trHeight w:hRule="exact" w:val="475"/>
        </w:trPr>
        <w:tc>
          <w:tcPr>
            <w:tcW w:w="2128" w:type="dxa"/>
          </w:tcPr>
          <w:p w:rsidR="00906962" w:rsidRPr="0048263B" w:rsidRDefault="003921BC" w:rsidP="00F22419">
            <w:pPr>
              <w:spacing w:after="240"/>
              <w:rPr>
                <w:rFonts w:cs="Calibri"/>
                <w:szCs w:val="22"/>
              </w:rPr>
            </w:pPr>
            <w:hyperlink w:anchor="IEBitmapCopyPaletteTo" w:history="1">
              <w:r w:rsidR="00906962" w:rsidRPr="0048263B">
                <w:rPr>
                  <w:rStyle w:val="Hyperlink"/>
                  <w:rFonts w:cs="Calibri"/>
                  <w:szCs w:val="22"/>
                </w:rPr>
                <w:t>CopyPaletteTo</w:t>
              </w:r>
            </w:hyperlink>
            <w:r w:rsidR="00906962" w:rsidRPr="0048263B">
              <w:rPr>
                <w:rFonts w:cs="Calibri"/>
                <w:sz w:val="20"/>
              </w:rPr>
              <w:br/>
            </w:r>
          </w:p>
        </w:tc>
        <w:tc>
          <w:tcPr>
            <w:tcW w:w="2700" w:type="dxa"/>
            <w:gridSpan w:val="2"/>
          </w:tcPr>
          <w:p w:rsidR="00906962" w:rsidRPr="0048263B" w:rsidRDefault="003921BC" w:rsidP="00F22419">
            <w:pPr>
              <w:spacing w:after="240"/>
              <w:rPr>
                <w:rFonts w:cs="Calibri"/>
                <w:szCs w:val="22"/>
              </w:rPr>
            </w:pPr>
            <w:hyperlink w:anchor="IEBitmapCopyRectTo" w:history="1">
              <w:r w:rsidR="00906962" w:rsidRPr="0048263B">
                <w:rPr>
                  <w:rStyle w:val="Hyperlink"/>
                  <w:rFonts w:cs="Calibri"/>
                  <w:szCs w:val="22"/>
                </w:rPr>
                <w:t>CopyRectTo</w:t>
              </w:r>
            </w:hyperlink>
            <w:r w:rsidR="00906962" w:rsidRPr="0048263B">
              <w:rPr>
                <w:rFonts w:cs="Calibri"/>
                <w:sz w:val="20"/>
              </w:rPr>
              <w:br/>
            </w:r>
          </w:p>
        </w:tc>
        <w:tc>
          <w:tcPr>
            <w:tcW w:w="2070" w:type="dxa"/>
          </w:tcPr>
          <w:p w:rsidR="00906962" w:rsidRPr="0048263B" w:rsidRDefault="003921BC" w:rsidP="00F22419">
            <w:pPr>
              <w:spacing w:after="240"/>
              <w:rPr>
                <w:rFonts w:cs="Calibri"/>
                <w:szCs w:val="22"/>
              </w:rPr>
            </w:pPr>
            <w:hyperlink w:anchor="IEBitmapCopyToTBitmap" w:history="1">
              <w:r w:rsidR="00906962" w:rsidRPr="0048263B">
                <w:rPr>
                  <w:rStyle w:val="Hyperlink"/>
                  <w:rFonts w:cs="Calibri"/>
                  <w:szCs w:val="22"/>
                </w:rPr>
                <w:t>CopyToTBitmap</w:t>
              </w:r>
            </w:hyperlink>
            <w:r w:rsidR="00906962" w:rsidRPr="0048263B">
              <w:rPr>
                <w:rFonts w:cs="Calibri"/>
                <w:sz w:val="20"/>
              </w:rPr>
              <w:br/>
            </w:r>
          </w:p>
        </w:tc>
      </w:tr>
      <w:tr w:rsidR="00906962" w:rsidRPr="0048263B" w:rsidTr="00D50AF9">
        <w:trPr>
          <w:trHeight w:hRule="exact" w:val="475"/>
        </w:trPr>
        <w:tc>
          <w:tcPr>
            <w:tcW w:w="2128" w:type="dxa"/>
          </w:tcPr>
          <w:p w:rsidR="00906962" w:rsidRPr="0048263B" w:rsidRDefault="003921BC" w:rsidP="00F22419">
            <w:pPr>
              <w:spacing w:after="240"/>
              <w:rPr>
                <w:rFonts w:cs="Calibri"/>
                <w:szCs w:val="22"/>
              </w:rPr>
            </w:pPr>
            <w:hyperlink w:anchor="IEBitmapCopyToTDibBitmap" w:history="1">
              <w:r w:rsidR="00906962" w:rsidRPr="0048263B">
                <w:rPr>
                  <w:rStyle w:val="Hyperlink"/>
                  <w:rFonts w:cs="Calibri"/>
                  <w:szCs w:val="22"/>
                </w:rPr>
                <w:t>CopyToTDibBitmap</w:t>
              </w:r>
            </w:hyperlink>
            <w:r w:rsidR="00906962" w:rsidRPr="0048263B">
              <w:rPr>
                <w:rFonts w:cs="Calibri"/>
                <w:sz w:val="20"/>
              </w:rPr>
              <w:br/>
            </w:r>
          </w:p>
        </w:tc>
        <w:tc>
          <w:tcPr>
            <w:tcW w:w="2700" w:type="dxa"/>
            <w:gridSpan w:val="2"/>
          </w:tcPr>
          <w:p w:rsidR="00906962" w:rsidRPr="0048263B" w:rsidRDefault="003921BC" w:rsidP="00F22419">
            <w:pPr>
              <w:spacing w:after="240"/>
              <w:rPr>
                <w:rFonts w:cs="Calibri"/>
                <w:szCs w:val="22"/>
              </w:rPr>
            </w:pPr>
            <w:hyperlink w:anchor="IEBitmapCopyToTIEMask" w:history="1">
              <w:r w:rsidR="00906962" w:rsidRPr="0048263B">
                <w:rPr>
                  <w:rStyle w:val="Hyperlink"/>
                  <w:rFonts w:cs="Calibri"/>
                  <w:szCs w:val="22"/>
                </w:rPr>
                <w:t>CopyToTIEMask</w:t>
              </w:r>
            </w:hyperlink>
            <w:r w:rsidR="00906962" w:rsidRPr="0048263B">
              <w:rPr>
                <w:rFonts w:cs="Calibri"/>
                <w:sz w:val="20"/>
              </w:rPr>
              <w:br/>
            </w:r>
          </w:p>
        </w:tc>
        <w:tc>
          <w:tcPr>
            <w:tcW w:w="2070" w:type="dxa"/>
          </w:tcPr>
          <w:p w:rsidR="00906962" w:rsidRPr="0048263B" w:rsidRDefault="003921BC" w:rsidP="00F22419">
            <w:pPr>
              <w:spacing w:after="240"/>
              <w:rPr>
                <w:rFonts w:cs="Calibri"/>
                <w:szCs w:val="22"/>
              </w:rPr>
            </w:pPr>
            <w:hyperlink w:anchor="IEBitmapCopyWithMask1" w:history="1">
              <w:r w:rsidR="00906962" w:rsidRPr="0048263B">
                <w:rPr>
                  <w:rStyle w:val="Hyperlink"/>
                  <w:rFonts w:cs="Calibri"/>
                  <w:szCs w:val="22"/>
                </w:rPr>
                <w:t>CopyWithMask1</w:t>
              </w:r>
            </w:hyperlink>
            <w:r w:rsidR="00906962" w:rsidRPr="0048263B">
              <w:rPr>
                <w:rFonts w:cs="Calibri"/>
                <w:sz w:val="20"/>
              </w:rPr>
              <w:br/>
            </w:r>
          </w:p>
        </w:tc>
      </w:tr>
      <w:tr w:rsidR="00977535" w:rsidRPr="0048263B" w:rsidTr="00D50AF9">
        <w:trPr>
          <w:trHeight w:hRule="exact" w:val="475"/>
        </w:trPr>
        <w:tc>
          <w:tcPr>
            <w:tcW w:w="2128" w:type="dxa"/>
          </w:tcPr>
          <w:p w:rsidR="00977535" w:rsidRPr="0048263B" w:rsidRDefault="003921BC" w:rsidP="00F22419">
            <w:pPr>
              <w:spacing w:after="240"/>
              <w:rPr>
                <w:rFonts w:cs="Calibri"/>
                <w:szCs w:val="22"/>
              </w:rPr>
            </w:pPr>
            <w:hyperlink w:anchor="IEBitmapCopyWithMask2" w:history="1">
              <w:r w:rsidR="00977535" w:rsidRPr="0048263B">
                <w:rPr>
                  <w:rStyle w:val="Hyperlink"/>
                  <w:rFonts w:cs="Calibri"/>
                  <w:szCs w:val="22"/>
                </w:rPr>
                <w:t>CopyWithMask2</w:t>
              </w:r>
            </w:hyperlink>
            <w:r w:rsidR="00977535" w:rsidRPr="0048263B">
              <w:rPr>
                <w:rFonts w:cs="Calibri"/>
                <w:sz w:val="20"/>
              </w:rPr>
              <w:br/>
            </w:r>
          </w:p>
        </w:tc>
        <w:tc>
          <w:tcPr>
            <w:tcW w:w="2700" w:type="dxa"/>
            <w:gridSpan w:val="2"/>
          </w:tcPr>
          <w:p w:rsidR="00977535" w:rsidRPr="0048263B" w:rsidRDefault="003921BC" w:rsidP="00F22419">
            <w:pPr>
              <w:spacing w:after="240"/>
              <w:rPr>
                <w:rFonts w:cs="Calibri"/>
                <w:szCs w:val="22"/>
              </w:rPr>
            </w:pPr>
            <w:hyperlink w:anchor="IEBitmapCreate" w:history="1">
              <w:r w:rsidR="00977535" w:rsidRPr="0048263B">
                <w:rPr>
                  <w:rStyle w:val="Hyperlink"/>
                  <w:rFonts w:cs="Calibri"/>
                  <w:szCs w:val="22"/>
                </w:rPr>
                <w:t>Create</w:t>
              </w:r>
            </w:hyperlink>
            <w:r w:rsidR="00977535" w:rsidRPr="0048263B">
              <w:rPr>
                <w:rFonts w:cs="Calibri"/>
                <w:sz w:val="20"/>
              </w:rPr>
              <w:br/>
            </w:r>
          </w:p>
        </w:tc>
        <w:tc>
          <w:tcPr>
            <w:tcW w:w="2070" w:type="dxa"/>
          </w:tcPr>
          <w:p w:rsidR="00977535" w:rsidRPr="0048263B" w:rsidRDefault="003921BC" w:rsidP="00F22419">
            <w:pPr>
              <w:spacing w:after="240"/>
              <w:rPr>
                <w:rFonts w:cs="Calibri"/>
                <w:szCs w:val="22"/>
              </w:rPr>
            </w:pPr>
            <w:hyperlink w:anchor="IEBitmapCreateDIB" w:history="1">
              <w:r w:rsidR="00977535" w:rsidRPr="0048263B">
                <w:rPr>
                  <w:rStyle w:val="Hyperlink"/>
                  <w:rFonts w:cs="Calibri"/>
                  <w:szCs w:val="22"/>
                </w:rPr>
                <w:t>CreateDIB</w:t>
              </w:r>
            </w:hyperlink>
            <w:r w:rsidR="00977535" w:rsidRPr="0048263B">
              <w:rPr>
                <w:rFonts w:cs="Calibri"/>
                <w:sz w:val="20"/>
              </w:rPr>
              <w:br/>
            </w:r>
          </w:p>
        </w:tc>
      </w:tr>
      <w:tr w:rsidR="00906962" w:rsidRPr="0048263B" w:rsidTr="00D50AF9">
        <w:trPr>
          <w:trHeight w:hRule="exact" w:val="475"/>
        </w:trPr>
        <w:tc>
          <w:tcPr>
            <w:tcW w:w="2128" w:type="dxa"/>
          </w:tcPr>
          <w:p w:rsidR="00906962" w:rsidRPr="0048263B" w:rsidRDefault="003921BC" w:rsidP="00F22419">
            <w:pPr>
              <w:spacing w:after="240"/>
              <w:rPr>
                <w:rFonts w:cs="Calibri"/>
                <w:szCs w:val="22"/>
              </w:rPr>
            </w:pPr>
            <w:hyperlink w:anchor="IEBitmapDefaultDitherMethod" w:history="1">
              <w:r w:rsidR="00906962" w:rsidRPr="0048263B">
                <w:rPr>
                  <w:rStyle w:val="Hyperlink"/>
                  <w:rFonts w:cs="Calibri"/>
                  <w:szCs w:val="22"/>
                </w:rPr>
                <w:t>DefaultDitherMethod</w:t>
              </w:r>
            </w:hyperlink>
            <w:r w:rsidR="00906962" w:rsidRPr="0048263B">
              <w:rPr>
                <w:rFonts w:cs="Calibri"/>
                <w:sz w:val="20"/>
              </w:rPr>
              <w:br/>
            </w:r>
          </w:p>
        </w:tc>
        <w:tc>
          <w:tcPr>
            <w:tcW w:w="2700" w:type="dxa"/>
            <w:gridSpan w:val="2"/>
          </w:tcPr>
          <w:p w:rsidR="00906962" w:rsidRPr="0048263B" w:rsidRDefault="003921BC" w:rsidP="00F22419">
            <w:pPr>
              <w:spacing w:after="240"/>
              <w:rPr>
                <w:rFonts w:cs="Calibri"/>
                <w:szCs w:val="22"/>
              </w:rPr>
            </w:pPr>
            <w:hyperlink w:anchor="IEBitmapDestroy" w:history="1">
              <w:r w:rsidR="00906962" w:rsidRPr="0048263B">
                <w:rPr>
                  <w:rStyle w:val="Hyperlink"/>
                  <w:rFonts w:cs="Calibri"/>
                  <w:szCs w:val="22"/>
                </w:rPr>
                <w:t>Destroy</w:t>
              </w:r>
            </w:hyperlink>
            <w:r w:rsidR="00906962" w:rsidRPr="0048263B">
              <w:rPr>
                <w:rFonts w:cs="Calibri"/>
                <w:sz w:val="20"/>
              </w:rPr>
              <w:br/>
            </w:r>
          </w:p>
        </w:tc>
        <w:tc>
          <w:tcPr>
            <w:tcW w:w="2070" w:type="dxa"/>
          </w:tcPr>
          <w:p w:rsidR="00906962" w:rsidRPr="0048263B" w:rsidRDefault="003921BC" w:rsidP="00F22419">
            <w:pPr>
              <w:spacing w:after="240"/>
              <w:rPr>
                <w:rFonts w:cs="Calibri"/>
                <w:szCs w:val="22"/>
              </w:rPr>
            </w:pPr>
            <w:hyperlink w:anchor="IEBitmapDrawToCanvas" w:history="1">
              <w:r w:rsidR="00906962" w:rsidRPr="0048263B">
                <w:rPr>
                  <w:rStyle w:val="Hyperlink"/>
                  <w:rFonts w:cs="Calibri"/>
                  <w:szCs w:val="22"/>
                </w:rPr>
                <w:t>DrawToCanvas</w:t>
              </w:r>
            </w:hyperlink>
            <w:r w:rsidR="00906962" w:rsidRPr="0048263B">
              <w:rPr>
                <w:rFonts w:cs="Calibri"/>
                <w:sz w:val="20"/>
              </w:rPr>
              <w:br/>
            </w:r>
          </w:p>
        </w:tc>
      </w:tr>
      <w:tr w:rsidR="00906962" w:rsidRPr="0048263B" w:rsidTr="00D50AF9">
        <w:trPr>
          <w:trHeight w:hRule="exact" w:val="475"/>
        </w:trPr>
        <w:tc>
          <w:tcPr>
            <w:tcW w:w="2128" w:type="dxa"/>
          </w:tcPr>
          <w:p w:rsidR="00906962" w:rsidRPr="0048263B" w:rsidRDefault="003921BC" w:rsidP="00F22419">
            <w:pPr>
              <w:spacing w:after="240"/>
              <w:rPr>
                <w:rFonts w:cs="Calibri"/>
                <w:szCs w:val="22"/>
              </w:rPr>
            </w:pPr>
            <w:hyperlink w:anchor="IEBitmapEncapsulateMemory" w:history="1">
              <w:r w:rsidR="00906962" w:rsidRPr="0048263B">
                <w:rPr>
                  <w:rStyle w:val="Hyperlink"/>
                  <w:rFonts w:cs="Calibri"/>
                  <w:szCs w:val="22"/>
                </w:rPr>
                <w:t>EncapsulatedFromMemory</w:t>
              </w:r>
            </w:hyperlink>
            <w:r w:rsidR="00906962" w:rsidRPr="0048263B">
              <w:rPr>
                <w:rFonts w:cs="Calibri"/>
                <w:sz w:val="20"/>
              </w:rPr>
              <w:br/>
            </w:r>
          </w:p>
        </w:tc>
        <w:tc>
          <w:tcPr>
            <w:tcW w:w="2700" w:type="dxa"/>
            <w:gridSpan w:val="2"/>
          </w:tcPr>
          <w:p w:rsidR="00906962" w:rsidRPr="0048263B" w:rsidRDefault="003921BC" w:rsidP="00F22419">
            <w:pPr>
              <w:spacing w:after="240"/>
              <w:rPr>
                <w:rFonts w:cs="Calibri"/>
                <w:szCs w:val="22"/>
              </w:rPr>
            </w:pPr>
            <w:hyperlink w:anchor="IEBitmapEncapsulatedFromTBitmap" w:history="1">
              <w:r w:rsidR="00906962" w:rsidRPr="0048263B">
                <w:rPr>
                  <w:rStyle w:val="Hyperlink"/>
                  <w:rFonts w:cs="Calibri"/>
                  <w:szCs w:val="22"/>
                </w:rPr>
                <w:t>EncapsulatedFromTBitmap</w:t>
              </w:r>
            </w:hyperlink>
            <w:r w:rsidR="00906962" w:rsidRPr="0048263B">
              <w:rPr>
                <w:rFonts w:cs="Calibri"/>
                <w:sz w:val="20"/>
              </w:rPr>
              <w:br/>
            </w:r>
          </w:p>
        </w:tc>
        <w:tc>
          <w:tcPr>
            <w:tcW w:w="2070" w:type="dxa"/>
          </w:tcPr>
          <w:p w:rsidR="00906962" w:rsidRPr="0048263B" w:rsidRDefault="003921BC" w:rsidP="00F22419">
            <w:pPr>
              <w:spacing w:after="240"/>
              <w:rPr>
                <w:rFonts w:cs="Calibri"/>
                <w:szCs w:val="22"/>
              </w:rPr>
            </w:pPr>
            <w:hyperlink w:anchor="IEBitmapEncapsulateMemory" w:history="1">
              <w:r w:rsidR="00906962" w:rsidRPr="0048263B">
                <w:rPr>
                  <w:rStyle w:val="Hyperlink"/>
                  <w:rFonts w:cs="Calibri"/>
                  <w:szCs w:val="22"/>
                </w:rPr>
                <w:t>EncapsulateMemory</w:t>
              </w:r>
            </w:hyperlink>
            <w:r w:rsidR="00906962" w:rsidRPr="0048263B">
              <w:rPr>
                <w:rFonts w:cs="Calibri"/>
                <w:sz w:val="20"/>
              </w:rPr>
              <w:br/>
            </w:r>
          </w:p>
        </w:tc>
      </w:tr>
      <w:tr w:rsidR="00906962" w:rsidRPr="0048263B" w:rsidTr="00D50AF9">
        <w:trPr>
          <w:trHeight w:hRule="exact" w:val="475"/>
        </w:trPr>
        <w:tc>
          <w:tcPr>
            <w:tcW w:w="2128" w:type="dxa"/>
          </w:tcPr>
          <w:p w:rsidR="00906962" w:rsidRPr="0048263B" w:rsidRDefault="003921BC" w:rsidP="00F22419">
            <w:pPr>
              <w:spacing w:after="240"/>
              <w:rPr>
                <w:rFonts w:cs="Calibri"/>
                <w:szCs w:val="22"/>
              </w:rPr>
            </w:pPr>
            <w:hyperlink w:anchor="IEBitmapEncapsulateTBitmap" w:history="1">
              <w:r w:rsidR="00906962" w:rsidRPr="0048263B">
                <w:rPr>
                  <w:rStyle w:val="Hyperlink"/>
                  <w:rFonts w:cs="Calibri"/>
                  <w:szCs w:val="22"/>
                </w:rPr>
                <w:t>EncapsulateTBitmap</w:t>
              </w:r>
            </w:hyperlink>
            <w:r w:rsidR="00906962" w:rsidRPr="0048263B">
              <w:rPr>
                <w:rFonts w:cs="Calibri"/>
                <w:sz w:val="20"/>
              </w:rPr>
              <w:br/>
            </w:r>
          </w:p>
        </w:tc>
        <w:tc>
          <w:tcPr>
            <w:tcW w:w="2700" w:type="dxa"/>
            <w:gridSpan w:val="2"/>
          </w:tcPr>
          <w:p w:rsidR="00906962" w:rsidRPr="0048263B" w:rsidRDefault="003921BC" w:rsidP="00F22419">
            <w:pPr>
              <w:spacing w:after="240"/>
              <w:rPr>
                <w:rFonts w:cs="Calibri"/>
                <w:szCs w:val="22"/>
              </w:rPr>
            </w:pPr>
            <w:hyperlink w:anchor="IEBitmapFill" w:history="1">
              <w:r w:rsidR="00906962" w:rsidRPr="0048263B">
                <w:rPr>
                  <w:rStyle w:val="Hyperlink"/>
                  <w:rFonts w:cs="Calibri"/>
                  <w:szCs w:val="22"/>
                </w:rPr>
                <w:t>Fill</w:t>
              </w:r>
            </w:hyperlink>
            <w:r w:rsidR="00906962" w:rsidRPr="0048263B">
              <w:rPr>
                <w:rFonts w:cs="Calibri"/>
                <w:sz w:val="20"/>
              </w:rPr>
              <w:br/>
            </w:r>
          </w:p>
        </w:tc>
        <w:tc>
          <w:tcPr>
            <w:tcW w:w="2070" w:type="dxa"/>
          </w:tcPr>
          <w:p w:rsidR="00906962" w:rsidRPr="0048263B" w:rsidRDefault="003921BC" w:rsidP="00F22419">
            <w:pPr>
              <w:spacing w:after="240"/>
              <w:rPr>
                <w:rFonts w:cs="Calibri"/>
                <w:szCs w:val="22"/>
              </w:rPr>
            </w:pPr>
            <w:hyperlink w:anchor="IEBitmapFillRect" w:history="1">
              <w:r w:rsidR="00906962" w:rsidRPr="0048263B">
                <w:rPr>
                  <w:rStyle w:val="Hyperlink"/>
                  <w:rFonts w:cs="Calibri"/>
                  <w:szCs w:val="22"/>
                </w:rPr>
                <w:t>FillRect</w:t>
              </w:r>
            </w:hyperlink>
            <w:r w:rsidR="00906962" w:rsidRPr="0048263B">
              <w:rPr>
                <w:rFonts w:cs="Calibri"/>
                <w:sz w:val="20"/>
              </w:rPr>
              <w:br/>
            </w:r>
          </w:p>
        </w:tc>
      </w:tr>
      <w:tr w:rsidR="00906962" w:rsidRPr="0048263B" w:rsidTr="00D50AF9">
        <w:trPr>
          <w:trHeight w:hRule="exact" w:val="475"/>
        </w:trPr>
        <w:tc>
          <w:tcPr>
            <w:tcW w:w="2128" w:type="dxa"/>
          </w:tcPr>
          <w:p w:rsidR="00906962" w:rsidRPr="0048263B" w:rsidRDefault="003921BC" w:rsidP="00F22419">
            <w:pPr>
              <w:spacing w:after="240"/>
              <w:rPr>
                <w:rFonts w:cs="Calibri"/>
                <w:szCs w:val="22"/>
              </w:rPr>
            </w:pPr>
            <w:hyperlink w:anchor="IEBitmapFreeImage" w:history="1">
              <w:r w:rsidR="00906962" w:rsidRPr="0048263B">
                <w:rPr>
                  <w:rStyle w:val="Hyperlink"/>
                  <w:rFonts w:cs="Calibri"/>
                  <w:szCs w:val="22"/>
                </w:rPr>
                <w:t>FreeImage</w:t>
              </w:r>
            </w:hyperlink>
            <w:r w:rsidR="00906962" w:rsidRPr="0048263B">
              <w:rPr>
                <w:rFonts w:cs="Calibri"/>
                <w:sz w:val="20"/>
              </w:rPr>
              <w:br/>
            </w:r>
          </w:p>
        </w:tc>
        <w:tc>
          <w:tcPr>
            <w:tcW w:w="2700" w:type="dxa"/>
            <w:gridSpan w:val="2"/>
          </w:tcPr>
          <w:p w:rsidR="00906962" w:rsidRPr="0048263B" w:rsidRDefault="003921BC" w:rsidP="00F22419">
            <w:pPr>
              <w:spacing w:after="240"/>
              <w:rPr>
                <w:rFonts w:cs="Calibri"/>
                <w:szCs w:val="22"/>
              </w:rPr>
            </w:pPr>
            <w:hyperlink w:anchor="IEBitmapFreeRow" w:history="1">
              <w:r w:rsidR="00906962" w:rsidRPr="0048263B">
                <w:rPr>
                  <w:rStyle w:val="Hyperlink"/>
                  <w:rFonts w:cs="Calibri"/>
                  <w:szCs w:val="22"/>
                </w:rPr>
                <w:t>FreeRow</w:t>
              </w:r>
            </w:hyperlink>
            <w:r w:rsidR="00906962" w:rsidRPr="0048263B">
              <w:rPr>
                <w:rFonts w:cs="Calibri"/>
                <w:sz w:val="20"/>
              </w:rPr>
              <w:br/>
            </w:r>
          </w:p>
        </w:tc>
        <w:tc>
          <w:tcPr>
            <w:tcW w:w="2070" w:type="dxa"/>
          </w:tcPr>
          <w:p w:rsidR="00906962" w:rsidRPr="0048263B" w:rsidRDefault="003921BC" w:rsidP="00F22419">
            <w:pPr>
              <w:spacing w:after="240"/>
              <w:rPr>
                <w:rFonts w:cs="Calibri"/>
                <w:szCs w:val="22"/>
              </w:rPr>
            </w:pPr>
            <w:hyperlink w:anchor="IEBitmapFull" w:history="1">
              <w:r w:rsidR="00906962" w:rsidRPr="0048263B">
                <w:rPr>
                  <w:rStyle w:val="Hyperlink"/>
                  <w:rFonts w:cs="Calibri"/>
                  <w:szCs w:val="22"/>
                </w:rPr>
                <w:t>Full</w:t>
              </w:r>
            </w:hyperlink>
            <w:r w:rsidR="00906962" w:rsidRPr="0048263B">
              <w:rPr>
                <w:rFonts w:cs="Calibri"/>
                <w:sz w:val="20"/>
              </w:rPr>
              <w:br/>
            </w:r>
          </w:p>
        </w:tc>
      </w:tr>
      <w:tr w:rsidR="00906962" w:rsidRPr="0048263B" w:rsidTr="00D50AF9">
        <w:trPr>
          <w:trHeight w:hRule="exact" w:val="475"/>
        </w:trPr>
        <w:tc>
          <w:tcPr>
            <w:tcW w:w="2128" w:type="dxa"/>
          </w:tcPr>
          <w:p w:rsidR="00906962" w:rsidRPr="0048263B" w:rsidRDefault="003921BC" w:rsidP="00E7012B">
            <w:pPr>
              <w:spacing w:after="240"/>
              <w:jc w:val="both"/>
              <w:rPr>
                <w:rFonts w:cs="Calibri"/>
                <w:szCs w:val="22"/>
              </w:rPr>
            </w:pPr>
            <w:hyperlink w:anchor="IEBitmapGetHash" w:history="1">
              <w:r w:rsidR="00906962" w:rsidRPr="0048263B">
                <w:rPr>
                  <w:rStyle w:val="Hyperlink"/>
                  <w:rFonts w:cs="Calibri"/>
                  <w:szCs w:val="22"/>
                </w:rPr>
                <w:t>GetHash</w:t>
              </w:r>
            </w:hyperlink>
            <w:r w:rsidR="00906962" w:rsidRPr="0048263B">
              <w:rPr>
                <w:rFonts w:cs="Calibri"/>
                <w:sz w:val="20"/>
              </w:rPr>
              <w:br/>
            </w:r>
          </w:p>
        </w:tc>
        <w:tc>
          <w:tcPr>
            <w:tcW w:w="2700" w:type="dxa"/>
            <w:gridSpan w:val="2"/>
          </w:tcPr>
          <w:p w:rsidR="00906962" w:rsidRPr="0048263B" w:rsidRDefault="003921BC" w:rsidP="00F22419">
            <w:pPr>
              <w:spacing w:after="240"/>
              <w:rPr>
                <w:rFonts w:cs="Calibri"/>
                <w:szCs w:val="22"/>
              </w:rPr>
            </w:pPr>
            <w:hyperlink w:anchor="IEBitmapGetRow" w:history="1">
              <w:r w:rsidR="00906962" w:rsidRPr="0048263B">
                <w:rPr>
                  <w:rStyle w:val="Hyperlink"/>
                  <w:rFonts w:cs="Calibri"/>
                  <w:szCs w:val="22"/>
                </w:rPr>
                <w:t>GetRow</w:t>
              </w:r>
            </w:hyperlink>
            <w:r w:rsidR="00906962" w:rsidRPr="0048263B">
              <w:rPr>
                <w:rFonts w:cs="Calibri"/>
                <w:sz w:val="20"/>
              </w:rPr>
              <w:br/>
            </w:r>
          </w:p>
        </w:tc>
        <w:tc>
          <w:tcPr>
            <w:tcW w:w="2070" w:type="dxa"/>
          </w:tcPr>
          <w:p w:rsidR="00906962" w:rsidRPr="0048263B" w:rsidRDefault="003921BC" w:rsidP="00F22419">
            <w:pPr>
              <w:spacing w:after="240"/>
              <w:rPr>
                <w:rFonts w:cs="Calibri"/>
                <w:szCs w:val="22"/>
              </w:rPr>
            </w:pPr>
            <w:hyperlink w:anchor="IEBitmapHasAlphaChannel" w:history="1">
              <w:r w:rsidR="00906962" w:rsidRPr="0048263B">
                <w:rPr>
                  <w:rStyle w:val="Hyperlink"/>
                  <w:rFonts w:cs="Calibri"/>
                  <w:szCs w:val="22"/>
                </w:rPr>
                <w:t>HasAlphaChannel</w:t>
              </w:r>
            </w:hyperlink>
            <w:r w:rsidR="00906962" w:rsidRPr="0048263B">
              <w:rPr>
                <w:rFonts w:cs="Calibri"/>
                <w:sz w:val="20"/>
              </w:rPr>
              <w:br/>
            </w:r>
          </w:p>
        </w:tc>
      </w:tr>
      <w:tr w:rsidR="00906962" w:rsidRPr="0048263B" w:rsidTr="00D50AF9">
        <w:trPr>
          <w:trHeight w:hRule="exact" w:val="475"/>
        </w:trPr>
        <w:tc>
          <w:tcPr>
            <w:tcW w:w="2128" w:type="dxa"/>
          </w:tcPr>
          <w:p w:rsidR="00906962" w:rsidRPr="0048263B" w:rsidRDefault="003921BC" w:rsidP="00F22419">
            <w:pPr>
              <w:spacing w:after="240"/>
              <w:rPr>
                <w:rFonts w:cs="Calibri"/>
                <w:szCs w:val="22"/>
              </w:rPr>
            </w:pPr>
            <w:hyperlink w:anchor="IEBitmapHeight" w:history="1">
              <w:r w:rsidR="00906962" w:rsidRPr="0048263B">
                <w:rPr>
                  <w:rStyle w:val="Hyperlink"/>
                  <w:rFonts w:cs="Calibri"/>
                  <w:szCs w:val="22"/>
                </w:rPr>
                <w:t>Height</w:t>
              </w:r>
            </w:hyperlink>
            <w:r w:rsidR="00906962" w:rsidRPr="0048263B">
              <w:rPr>
                <w:rFonts w:cs="Calibri"/>
                <w:sz w:val="20"/>
              </w:rPr>
              <w:br/>
            </w:r>
          </w:p>
        </w:tc>
        <w:tc>
          <w:tcPr>
            <w:tcW w:w="2700" w:type="dxa"/>
            <w:gridSpan w:val="2"/>
          </w:tcPr>
          <w:p w:rsidR="00906962" w:rsidRPr="0048263B" w:rsidRDefault="003921BC" w:rsidP="00F22419">
            <w:pPr>
              <w:spacing w:after="240"/>
              <w:rPr>
                <w:rFonts w:cs="Calibri"/>
                <w:szCs w:val="22"/>
              </w:rPr>
            </w:pPr>
            <w:hyperlink w:anchor="IEBitmapIsAllBlack" w:history="1">
              <w:r w:rsidR="00906962" w:rsidRPr="0048263B">
                <w:rPr>
                  <w:rStyle w:val="Hyperlink"/>
                  <w:rFonts w:cs="Calibri"/>
                  <w:szCs w:val="22"/>
                </w:rPr>
                <w:t>IsAllBlack</w:t>
              </w:r>
            </w:hyperlink>
            <w:r w:rsidR="00906962" w:rsidRPr="0048263B">
              <w:rPr>
                <w:rFonts w:cs="Calibri"/>
                <w:sz w:val="20"/>
              </w:rPr>
              <w:br/>
            </w:r>
          </w:p>
        </w:tc>
        <w:tc>
          <w:tcPr>
            <w:tcW w:w="2070" w:type="dxa"/>
          </w:tcPr>
          <w:p w:rsidR="00906962" w:rsidRPr="0048263B" w:rsidRDefault="003921BC" w:rsidP="00F22419">
            <w:pPr>
              <w:spacing w:after="240"/>
              <w:rPr>
                <w:rFonts w:cs="Calibri"/>
                <w:szCs w:val="22"/>
              </w:rPr>
            </w:pPr>
            <w:hyperlink w:anchor="IEBitmapIsEmpty" w:history="1">
              <w:r w:rsidR="00906962" w:rsidRPr="0048263B">
                <w:rPr>
                  <w:rStyle w:val="Hyperlink"/>
                  <w:rFonts w:cs="Calibri"/>
                  <w:szCs w:val="22"/>
                </w:rPr>
                <w:t>IsEmpty</w:t>
              </w:r>
            </w:hyperlink>
            <w:r w:rsidR="00906962" w:rsidRPr="0048263B">
              <w:rPr>
                <w:rFonts w:cs="Calibri"/>
                <w:sz w:val="20"/>
              </w:rPr>
              <w:br/>
            </w:r>
          </w:p>
        </w:tc>
      </w:tr>
      <w:tr w:rsidR="00906962" w:rsidRPr="0048263B" w:rsidTr="00D50AF9">
        <w:trPr>
          <w:trHeight w:hRule="exact" w:val="475"/>
        </w:trPr>
        <w:tc>
          <w:tcPr>
            <w:tcW w:w="2128" w:type="dxa"/>
          </w:tcPr>
          <w:p w:rsidR="00906962" w:rsidRPr="0048263B" w:rsidRDefault="003921BC" w:rsidP="00F22419">
            <w:pPr>
              <w:spacing w:after="240"/>
              <w:rPr>
                <w:rFonts w:cs="Calibri"/>
                <w:szCs w:val="22"/>
              </w:rPr>
            </w:pPr>
            <w:hyperlink w:anchor="IEBitmapIsGrayScale" w:history="1">
              <w:r w:rsidR="00906962" w:rsidRPr="0048263B">
                <w:rPr>
                  <w:rStyle w:val="Hyperlink"/>
                  <w:rFonts w:cs="Calibri"/>
                  <w:szCs w:val="22"/>
                </w:rPr>
                <w:t>IsGrayScale</w:t>
              </w:r>
            </w:hyperlink>
            <w:r w:rsidR="00906962" w:rsidRPr="0048263B">
              <w:rPr>
                <w:rFonts w:cs="Calibri"/>
                <w:sz w:val="20"/>
              </w:rPr>
              <w:br/>
            </w:r>
          </w:p>
        </w:tc>
        <w:tc>
          <w:tcPr>
            <w:tcW w:w="2700" w:type="dxa"/>
            <w:gridSpan w:val="2"/>
          </w:tcPr>
          <w:p w:rsidR="00906962" w:rsidRPr="00D40056" w:rsidRDefault="003921BC" w:rsidP="00F22419">
            <w:pPr>
              <w:spacing w:after="240"/>
              <w:rPr>
                <w:rFonts w:cs="Calibri"/>
                <w:sz w:val="20"/>
                <w:szCs w:val="22"/>
              </w:rPr>
            </w:pPr>
            <w:hyperlink w:anchor="IEBitmapLoadRAWFromBufferOrStream" w:history="1">
              <w:r w:rsidR="00906962" w:rsidRPr="00D40056">
                <w:rPr>
                  <w:rStyle w:val="Hyperlink"/>
                  <w:rFonts w:cs="Calibri"/>
                  <w:sz w:val="20"/>
                  <w:szCs w:val="22"/>
                </w:rPr>
                <w:t>LoadRAWFromBufferOrStream</w:t>
              </w:r>
            </w:hyperlink>
            <w:r w:rsidR="00906962" w:rsidRPr="00D40056">
              <w:rPr>
                <w:rFonts w:cs="Calibri"/>
                <w:sz w:val="20"/>
              </w:rPr>
              <w:br/>
            </w:r>
          </w:p>
        </w:tc>
        <w:tc>
          <w:tcPr>
            <w:tcW w:w="2070" w:type="dxa"/>
          </w:tcPr>
          <w:p w:rsidR="00906962" w:rsidRPr="0048263B" w:rsidRDefault="003921BC" w:rsidP="00F22419">
            <w:pPr>
              <w:spacing w:after="240"/>
              <w:rPr>
                <w:rFonts w:cs="Calibri"/>
                <w:szCs w:val="22"/>
              </w:rPr>
            </w:pPr>
            <w:hyperlink w:anchor="IEBitmapLocation" w:history="1">
              <w:r w:rsidR="00906962" w:rsidRPr="0048263B">
                <w:rPr>
                  <w:rStyle w:val="Hyperlink"/>
                  <w:rFonts w:cs="Calibri"/>
                  <w:szCs w:val="22"/>
                </w:rPr>
                <w:t>Location</w:t>
              </w:r>
            </w:hyperlink>
            <w:r w:rsidR="00906962" w:rsidRPr="0048263B">
              <w:rPr>
                <w:rFonts w:cs="Calibri"/>
                <w:sz w:val="20"/>
              </w:rPr>
              <w:br/>
            </w:r>
          </w:p>
        </w:tc>
      </w:tr>
      <w:tr w:rsidR="00906962" w:rsidRPr="0048263B" w:rsidTr="00D50AF9">
        <w:trPr>
          <w:trHeight w:hRule="exact" w:val="475"/>
        </w:trPr>
        <w:tc>
          <w:tcPr>
            <w:tcW w:w="2128" w:type="dxa"/>
          </w:tcPr>
          <w:p w:rsidR="00906962" w:rsidRPr="0048263B" w:rsidRDefault="003921BC" w:rsidP="00F22419">
            <w:pPr>
              <w:spacing w:after="240"/>
              <w:rPr>
                <w:rFonts w:cs="Calibri"/>
                <w:szCs w:val="22"/>
              </w:rPr>
            </w:pPr>
            <w:hyperlink w:anchor="IEBitmapMemoryAllocator" w:history="1">
              <w:r w:rsidR="00906962" w:rsidRPr="0048263B">
                <w:rPr>
                  <w:rStyle w:val="Hyperlink"/>
                  <w:rFonts w:cs="Calibri"/>
                  <w:szCs w:val="22"/>
                </w:rPr>
                <w:t>MemoryAllocator</w:t>
              </w:r>
            </w:hyperlink>
            <w:r w:rsidR="00906962" w:rsidRPr="0048263B">
              <w:rPr>
                <w:rFonts w:cs="Calibri"/>
                <w:sz w:val="20"/>
              </w:rPr>
              <w:br/>
            </w:r>
          </w:p>
        </w:tc>
        <w:tc>
          <w:tcPr>
            <w:tcW w:w="2700" w:type="dxa"/>
            <w:gridSpan w:val="2"/>
          </w:tcPr>
          <w:p w:rsidR="00906962" w:rsidRPr="0048263B" w:rsidRDefault="003921BC" w:rsidP="00F22419">
            <w:pPr>
              <w:spacing w:after="240"/>
              <w:rPr>
                <w:rFonts w:cs="Calibri"/>
                <w:szCs w:val="22"/>
              </w:rPr>
            </w:pPr>
            <w:hyperlink w:anchor="IEBitmapMergeAlphaRectTo" w:history="1">
              <w:r w:rsidR="00906962" w:rsidRPr="0048263B">
                <w:rPr>
                  <w:rStyle w:val="Hyperlink"/>
                  <w:rFonts w:cs="Calibri"/>
                  <w:szCs w:val="22"/>
                </w:rPr>
                <w:t>MergeAlphaRectTo</w:t>
              </w:r>
            </w:hyperlink>
            <w:r w:rsidR="00906962" w:rsidRPr="0048263B">
              <w:rPr>
                <w:rFonts w:cs="Calibri"/>
                <w:sz w:val="20"/>
              </w:rPr>
              <w:br/>
            </w:r>
          </w:p>
        </w:tc>
        <w:tc>
          <w:tcPr>
            <w:tcW w:w="2070" w:type="dxa"/>
          </w:tcPr>
          <w:p w:rsidR="00906962" w:rsidRPr="00D40056" w:rsidRDefault="003921BC" w:rsidP="00F22419">
            <w:pPr>
              <w:spacing w:after="240"/>
              <w:rPr>
                <w:rFonts w:cs="Calibri"/>
                <w:sz w:val="20"/>
                <w:szCs w:val="22"/>
              </w:rPr>
            </w:pPr>
            <w:hyperlink w:anchor="IEBitmapMergeFromTDibBitmap" w:history="1">
              <w:r w:rsidR="00906962" w:rsidRPr="00D40056">
                <w:rPr>
                  <w:rStyle w:val="Hyperlink"/>
                  <w:rFonts w:cs="Calibri"/>
                  <w:sz w:val="20"/>
                  <w:szCs w:val="22"/>
                </w:rPr>
                <w:t>MergeFromTDibBitmap</w:t>
              </w:r>
            </w:hyperlink>
            <w:r w:rsidR="00906962" w:rsidRPr="00D40056">
              <w:rPr>
                <w:rFonts w:cs="Calibri"/>
                <w:sz w:val="20"/>
              </w:rPr>
              <w:br/>
            </w:r>
          </w:p>
        </w:tc>
      </w:tr>
      <w:tr w:rsidR="00906962" w:rsidRPr="0048263B" w:rsidTr="00D50AF9">
        <w:trPr>
          <w:trHeight w:hRule="exact" w:val="475"/>
        </w:trPr>
        <w:tc>
          <w:tcPr>
            <w:tcW w:w="2128" w:type="dxa"/>
          </w:tcPr>
          <w:p w:rsidR="00906962" w:rsidRPr="0048263B" w:rsidRDefault="003921BC" w:rsidP="00F22419">
            <w:pPr>
              <w:spacing w:after="240"/>
              <w:rPr>
                <w:rFonts w:cs="Calibri"/>
                <w:szCs w:val="22"/>
              </w:rPr>
            </w:pPr>
            <w:hyperlink w:anchor="IEBitmapMergeWithAlpha" w:history="1">
              <w:r w:rsidR="00906962" w:rsidRPr="0048263B">
                <w:rPr>
                  <w:rStyle w:val="Hyperlink"/>
                  <w:rFonts w:cs="Calibri"/>
                  <w:szCs w:val="22"/>
                </w:rPr>
                <w:t>MergeWithAlpha</w:t>
              </w:r>
            </w:hyperlink>
            <w:r w:rsidR="00906962" w:rsidRPr="0048263B">
              <w:rPr>
                <w:rFonts w:cs="Calibri"/>
                <w:sz w:val="20"/>
              </w:rPr>
              <w:br/>
            </w:r>
          </w:p>
        </w:tc>
        <w:tc>
          <w:tcPr>
            <w:tcW w:w="2700" w:type="dxa"/>
            <w:gridSpan w:val="2"/>
          </w:tcPr>
          <w:p w:rsidR="00906962" w:rsidRPr="0048263B" w:rsidRDefault="003921BC" w:rsidP="00F22419">
            <w:pPr>
              <w:spacing w:after="240"/>
              <w:rPr>
                <w:rFonts w:cs="Calibri"/>
                <w:szCs w:val="22"/>
              </w:rPr>
            </w:pPr>
            <w:hyperlink w:anchor="IEBitmapMinFileSize" w:history="1">
              <w:r w:rsidR="00906962" w:rsidRPr="0048263B">
                <w:rPr>
                  <w:rStyle w:val="Hyperlink"/>
                  <w:rFonts w:cs="Calibri"/>
                  <w:szCs w:val="22"/>
                </w:rPr>
                <w:t>MinFileSize</w:t>
              </w:r>
            </w:hyperlink>
            <w:r w:rsidR="00906962" w:rsidRPr="0048263B">
              <w:rPr>
                <w:rFonts w:cs="Calibri"/>
                <w:sz w:val="20"/>
              </w:rPr>
              <w:br/>
            </w:r>
          </w:p>
        </w:tc>
        <w:tc>
          <w:tcPr>
            <w:tcW w:w="2070" w:type="dxa"/>
          </w:tcPr>
          <w:p w:rsidR="00906962" w:rsidRPr="0048263B" w:rsidRDefault="003921BC" w:rsidP="00F22419">
            <w:pPr>
              <w:spacing w:after="240"/>
              <w:rPr>
                <w:rFonts w:cs="Calibri"/>
                <w:szCs w:val="22"/>
              </w:rPr>
            </w:pPr>
            <w:hyperlink w:anchor="IEBitmapMoveRegion" w:history="1">
              <w:r w:rsidR="00906962" w:rsidRPr="0048263B">
                <w:rPr>
                  <w:rStyle w:val="Hyperlink"/>
                  <w:rFonts w:cs="Calibri"/>
                  <w:szCs w:val="22"/>
                </w:rPr>
                <w:t>MoveRegion</w:t>
              </w:r>
            </w:hyperlink>
            <w:r w:rsidR="00906962" w:rsidRPr="0048263B">
              <w:rPr>
                <w:rFonts w:cs="Calibri"/>
                <w:sz w:val="20"/>
              </w:rPr>
              <w:br/>
            </w:r>
          </w:p>
        </w:tc>
      </w:tr>
      <w:tr w:rsidR="00906962" w:rsidRPr="0048263B" w:rsidTr="00D50AF9">
        <w:trPr>
          <w:trHeight w:hRule="exact" w:val="475"/>
        </w:trPr>
        <w:tc>
          <w:tcPr>
            <w:tcW w:w="2128" w:type="dxa"/>
          </w:tcPr>
          <w:p w:rsidR="00906962" w:rsidRPr="0048263B" w:rsidRDefault="003921BC" w:rsidP="00F22419">
            <w:pPr>
              <w:spacing w:after="240"/>
              <w:rPr>
                <w:rFonts w:cs="Calibri"/>
                <w:szCs w:val="22"/>
              </w:rPr>
            </w:pPr>
            <w:hyperlink w:anchor="IEBitmapOrigin" w:history="1">
              <w:r w:rsidR="00906962" w:rsidRPr="0048263B">
                <w:rPr>
                  <w:rStyle w:val="Hyperlink"/>
                  <w:rFonts w:cs="Calibri"/>
                  <w:szCs w:val="22"/>
                </w:rPr>
                <w:t>Origin</w:t>
              </w:r>
            </w:hyperlink>
            <w:r w:rsidR="00906962" w:rsidRPr="0048263B">
              <w:rPr>
                <w:rFonts w:cs="Calibri"/>
                <w:sz w:val="20"/>
              </w:rPr>
              <w:br/>
            </w:r>
          </w:p>
        </w:tc>
        <w:tc>
          <w:tcPr>
            <w:tcW w:w="2700" w:type="dxa"/>
            <w:gridSpan w:val="2"/>
          </w:tcPr>
          <w:p w:rsidR="00906962" w:rsidRPr="0048263B" w:rsidRDefault="003921BC" w:rsidP="00F22419">
            <w:pPr>
              <w:spacing w:after="240"/>
              <w:rPr>
                <w:rFonts w:cs="Calibri"/>
                <w:szCs w:val="22"/>
              </w:rPr>
            </w:pPr>
            <w:hyperlink w:anchor="IEBitmapPaletteUsed" w:history="1">
              <w:r w:rsidR="00906962" w:rsidRPr="0048263B">
                <w:rPr>
                  <w:rStyle w:val="Hyperlink"/>
                  <w:rFonts w:cs="Calibri"/>
                  <w:szCs w:val="22"/>
                </w:rPr>
                <w:t>PaletteUsed</w:t>
              </w:r>
            </w:hyperlink>
            <w:r w:rsidR="00906962" w:rsidRPr="0048263B">
              <w:rPr>
                <w:rFonts w:cs="Calibri"/>
                <w:sz w:val="20"/>
              </w:rPr>
              <w:br/>
            </w:r>
          </w:p>
        </w:tc>
        <w:tc>
          <w:tcPr>
            <w:tcW w:w="2070" w:type="dxa"/>
          </w:tcPr>
          <w:p w:rsidR="00906962" w:rsidRPr="0048263B" w:rsidRDefault="003921BC" w:rsidP="00F22419">
            <w:pPr>
              <w:spacing w:after="240"/>
              <w:rPr>
                <w:rFonts w:cs="Calibri"/>
                <w:szCs w:val="22"/>
              </w:rPr>
            </w:pPr>
            <w:hyperlink w:anchor="IEBitmapPixelFormat" w:history="1">
              <w:r w:rsidR="00906962" w:rsidRPr="0048263B">
                <w:rPr>
                  <w:rStyle w:val="Hyperlink"/>
                  <w:rFonts w:cs="Calibri"/>
                  <w:szCs w:val="22"/>
                </w:rPr>
                <w:t>PixelFormat</w:t>
              </w:r>
            </w:hyperlink>
            <w:r w:rsidR="00906962" w:rsidRPr="0048263B">
              <w:rPr>
                <w:rFonts w:cs="Calibri"/>
                <w:sz w:val="20"/>
              </w:rPr>
              <w:br/>
            </w:r>
          </w:p>
        </w:tc>
      </w:tr>
      <w:tr w:rsidR="00906962" w:rsidRPr="0048263B" w:rsidTr="00D50AF9">
        <w:trPr>
          <w:trHeight w:hRule="exact" w:val="475"/>
        </w:trPr>
        <w:tc>
          <w:tcPr>
            <w:tcW w:w="2128" w:type="dxa"/>
          </w:tcPr>
          <w:p w:rsidR="00906962" w:rsidRPr="0048263B" w:rsidRDefault="003921BC" w:rsidP="00F22419">
            <w:pPr>
              <w:spacing w:after="240"/>
              <w:rPr>
                <w:rFonts w:cs="Calibri"/>
                <w:szCs w:val="22"/>
              </w:rPr>
            </w:pPr>
            <w:hyperlink w:anchor="IEBitmapPixels_ie16g" w:history="1">
              <w:r w:rsidR="00906962" w:rsidRPr="0048263B">
                <w:rPr>
                  <w:rStyle w:val="Hyperlink"/>
                  <w:rFonts w:cs="Calibri"/>
                  <w:szCs w:val="22"/>
                </w:rPr>
                <w:t>Pixels_ie16g</w:t>
              </w:r>
            </w:hyperlink>
            <w:r w:rsidR="00906962" w:rsidRPr="0048263B">
              <w:rPr>
                <w:rFonts w:cs="Calibri"/>
                <w:sz w:val="20"/>
              </w:rPr>
              <w:br/>
            </w:r>
          </w:p>
        </w:tc>
        <w:tc>
          <w:tcPr>
            <w:tcW w:w="2700" w:type="dxa"/>
            <w:gridSpan w:val="2"/>
          </w:tcPr>
          <w:p w:rsidR="00906962" w:rsidRPr="0048263B" w:rsidRDefault="003921BC" w:rsidP="00F22419">
            <w:pPr>
              <w:spacing w:after="240"/>
              <w:rPr>
                <w:rFonts w:cs="Calibri"/>
                <w:szCs w:val="22"/>
              </w:rPr>
            </w:pPr>
            <w:hyperlink w:anchor="IEBitmapPixels_ie1g" w:history="1">
              <w:r w:rsidR="00906962" w:rsidRPr="0048263B">
                <w:rPr>
                  <w:rStyle w:val="Hyperlink"/>
                  <w:rFonts w:cs="Calibri"/>
                  <w:szCs w:val="22"/>
                </w:rPr>
                <w:t>Pixels_ie1g</w:t>
              </w:r>
            </w:hyperlink>
            <w:r w:rsidR="00906962" w:rsidRPr="0048263B">
              <w:rPr>
                <w:rFonts w:cs="Calibri"/>
                <w:sz w:val="20"/>
              </w:rPr>
              <w:br/>
            </w:r>
          </w:p>
        </w:tc>
        <w:tc>
          <w:tcPr>
            <w:tcW w:w="2070" w:type="dxa"/>
          </w:tcPr>
          <w:p w:rsidR="00906962" w:rsidRPr="0048263B" w:rsidRDefault="003921BC" w:rsidP="00F22419">
            <w:pPr>
              <w:spacing w:after="240"/>
              <w:rPr>
                <w:rFonts w:cs="Calibri"/>
                <w:szCs w:val="22"/>
              </w:rPr>
            </w:pPr>
            <w:hyperlink w:anchor="IEBitmapPixels_ie24RGB" w:history="1">
              <w:r w:rsidR="00906962" w:rsidRPr="0048263B">
                <w:rPr>
                  <w:rStyle w:val="Hyperlink"/>
                  <w:rFonts w:cs="Calibri"/>
                  <w:szCs w:val="22"/>
                </w:rPr>
                <w:t>Pixels_ie24RGB</w:t>
              </w:r>
            </w:hyperlink>
            <w:r w:rsidR="00906962" w:rsidRPr="0048263B">
              <w:rPr>
                <w:rFonts w:cs="Calibri"/>
                <w:sz w:val="20"/>
              </w:rPr>
              <w:br/>
            </w:r>
          </w:p>
        </w:tc>
      </w:tr>
      <w:tr w:rsidR="00906962" w:rsidRPr="0048263B" w:rsidTr="00D50AF9">
        <w:trPr>
          <w:trHeight w:hRule="exact" w:val="475"/>
        </w:trPr>
        <w:tc>
          <w:tcPr>
            <w:tcW w:w="2128" w:type="dxa"/>
          </w:tcPr>
          <w:p w:rsidR="00906962" w:rsidRPr="0048263B" w:rsidRDefault="003921BC" w:rsidP="00F22419">
            <w:pPr>
              <w:spacing w:after="240"/>
              <w:rPr>
                <w:rFonts w:cs="Calibri"/>
                <w:szCs w:val="22"/>
              </w:rPr>
            </w:pPr>
            <w:hyperlink w:anchor="IEBitmapPixels_ie32f" w:history="1">
              <w:r w:rsidR="00906962" w:rsidRPr="0048263B">
                <w:rPr>
                  <w:rStyle w:val="Hyperlink"/>
                  <w:rFonts w:cs="Calibri"/>
                  <w:szCs w:val="22"/>
                </w:rPr>
                <w:t>Pixels_ie32f</w:t>
              </w:r>
            </w:hyperlink>
            <w:r w:rsidR="00906962" w:rsidRPr="0048263B">
              <w:rPr>
                <w:rFonts w:cs="Calibri"/>
                <w:sz w:val="20"/>
              </w:rPr>
              <w:br/>
            </w:r>
          </w:p>
        </w:tc>
        <w:tc>
          <w:tcPr>
            <w:tcW w:w="2700" w:type="dxa"/>
            <w:gridSpan w:val="2"/>
          </w:tcPr>
          <w:p w:rsidR="00906962" w:rsidRPr="0048263B" w:rsidRDefault="003921BC" w:rsidP="00F22419">
            <w:pPr>
              <w:spacing w:after="240"/>
              <w:rPr>
                <w:rFonts w:cs="Calibri"/>
                <w:szCs w:val="22"/>
              </w:rPr>
            </w:pPr>
            <w:hyperlink w:anchor="IEBitmapPixels_ie32RGB" w:history="1">
              <w:r w:rsidR="00906962" w:rsidRPr="0048263B">
                <w:rPr>
                  <w:rStyle w:val="Hyperlink"/>
                  <w:rFonts w:cs="Calibri"/>
                  <w:szCs w:val="22"/>
                </w:rPr>
                <w:t>Pixels_ie32RGB</w:t>
              </w:r>
            </w:hyperlink>
            <w:r w:rsidR="00906962" w:rsidRPr="0048263B">
              <w:rPr>
                <w:rFonts w:cs="Calibri"/>
                <w:sz w:val="20"/>
              </w:rPr>
              <w:br/>
            </w:r>
          </w:p>
        </w:tc>
        <w:tc>
          <w:tcPr>
            <w:tcW w:w="2070" w:type="dxa"/>
          </w:tcPr>
          <w:p w:rsidR="00906962" w:rsidRPr="0048263B" w:rsidRDefault="003921BC" w:rsidP="00F22419">
            <w:pPr>
              <w:spacing w:after="240"/>
              <w:rPr>
                <w:rFonts w:cs="Calibri"/>
                <w:szCs w:val="22"/>
              </w:rPr>
            </w:pPr>
            <w:hyperlink w:anchor="IEBitmapPixels_ie48RGB" w:history="1">
              <w:r w:rsidR="00906962" w:rsidRPr="0048263B">
                <w:rPr>
                  <w:rStyle w:val="Hyperlink"/>
                  <w:rFonts w:cs="Calibri"/>
                  <w:szCs w:val="22"/>
                </w:rPr>
                <w:t>Pixels_ie48RGB</w:t>
              </w:r>
            </w:hyperlink>
            <w:r w:rsidR="00906962" w:rsidRPr="0048263B">
              <w:rPr>
                <w:rFonts w:cs="Calibri"/>
                <w:sz w:val="20"/>
              </w:rPr>
              <w:br/>
            </w:r>
          </w:p>
        </w:tc>
      </w:tr>
      <w:tr w:rsidR="00906962" w:rsidRPr="0048263B" w:rsidTr="00D50AF9">
        <w:trPr>
          <w:trHeight w:hRule="exact" w:val="475"/>
        </w:trPr>
        <w:tc>
          <w:tcPr>
            <w:tcW w:w="2128" w:type="dxa"/>
          </w:tcPr>
          <w:p w:rsidR="00906962" w:rsidRPr="0048263B" w:rsidRDefault="003921BC" w:rsidP="00F22419">
            <w:pPr>
              <w:spacing w:after="240"/>
              <w:rPr>
                <w:rFonts w:cs="Calibri"/>
                <w:szCs w:val="22"/>
              </w:rPr>
            </w:pPr>
            <w:hyperlink w:anchor="IEBitmapPixels_ie8" w:history="1">
              <w:r w:rsidR="00906962" w:rsidRPr="0048263B">
                <w:rPr>
                  <w:rStyle w:val="Hyperlink"/>
                  <w:rFonts w:cs="Calibri"/>
                  <w:szCs w:val="22"/>
                </w:rPr>
                <w:t>Pixels_ie8</w:t>
              </w:r>
            </w:hyperlink>
            <w:r w:rsidR="00906962" w:rsidRPr="0048263B">
              <w:rPr>
                <w:rFonts w:cs="Calibri"/>
                <w:sz w:val="20"/>
              </w:rPr>
              <w:br/>
            </w:r>
          </w:p>
        </w:tc>
        <w:tc>
          <w:tcPr>
            <w:tcW w:w="2700" w:type="dxa"/>
            <w:gridSpan w:val="2"/>
          </w:tcPr>
          <w:p w:rsidR="00906962" w:rsidRPr="0048263B" w:rsidRDefault="003921BC" w:rsidP="00F22419">
            <w:pPr>
              <w:spacing w:after="240"/>
              <w:rPr>
                <w:rFonts w:cs="Calibri"/>
                <w:szCs w:val="22"/>
              </w:rPr>
            </w:pPr>
            <w:hyperlink w:anchor="IEBitmapPixels_ieCIELab" w:history="1">
              <w:r w:rsidR="00906962" w:rsidRPr="0048263B">
                <w:rPr>
                  <w:rStyle w:val="Hyperlink"/>
                  <w:rFonts w:cs="Calibri"/>
                  <w:szCs w:val="22"/>
                </w:rPr>
                <w:t>Pixels_ieCIELab</w:t>
              </w:r>
            </w:hyperlink>
            <w:r w:rsidR="00906962" w:rsidRPr="0048263B">
              <w:rPr>
                <w:rFonts w:cs="Calibri"/>
                <w:sz w:val="20"/>
              </w:rPr>
              <w:br/>
            </w:r>
          </w:p>
        </w:tc>
        <w:tc>
          <w:tcPr>
            <w:tcW w:w="2070" w:type="dxa"/>
          </w:tcPr>
          <w:p w:rsidR="00906962" w:rsidRPr="0048263B" w:rsidRDefault="003921BC" w:rsidP="00F22419">
            <w:pPr>
              <w:spacing w:after="240"/>
              <w:rPr>
                <w:rFonts w:cs="Calibri"/>
                <w:szCs w:val="22"/>
              </w:rPr>
            </w:pPr>
            <w:hyperlink w:anchor="IEBitmapPixels_ieCMYK" w:history="1">
              <w:r w:rsidR="00906962" w:rsidRPr="0048263B">
                <w:rPr>
                  <w:rStyle w:val="Hyperlink"/>
                  <w:rFonts w:cs="Calibri"/>
                  <w:szCs w:val="22"/>
                </w:rPr>
                <w:t>Pixels_ieCMYK</w:t>
              </w:r>
            </w:hyperlink>
            <w:r w:rsidR="00906962" w:rsidRPr="0048263B">
              <w:rPr>
                <w:rFonts w:cs="Calibri"/>
                <w:sz w:val="20"/>
              </w:rPr>
              <w:br/>
            </w:r>
          </w:p>
        </w:tc>
      </w:tr>
      <w:tr w:rsidR="00906962" w:rsidRPr="0048263B" w:rsidTr="00D50AF9">
        <w:trPr>
          <w:trHeight w:hRule="exact" w:val="475"/>
        </w:trPr>
        <w:tc>
          <w:tcPr>
            <w:tcW w:w="2128" w:type="dxa"/>
          </w:tcPr>
          <w:p w:rsidR="00906962" w:rsidRPr="0048263B" w:rsidRDefault="003921BC" w:rsidP="00F22419">
            <w:pPr>
              <w:spacing w:after="240"/>
              <w:rPr>
                <w:rFonts w:cs="Calibri"/>
                <w:szCs w:val="22"/>
              </w:rPr>
            </w:pPr>
            <w:hyperlink w:anchor="IEBitmapPixels" w:history="1">
              <w:r w:rsidR="00906962" w:rsidRPr="0048263B">
                <w:rPr>
                  <w:rStyle w:val="Hyperlink"/>
                  <w:rFonts w:cs="Calibri"/>
                  <w:szCs w:val="22"/>
                </w:rPr>
                <w:t>Pixels</w:t>
              </w:r>
            </w:hyperlink>
            <w:r w:rsidR="00906962" w:rsidRPr="0048263B">
              <w:rPr>
                <w:rFonts w:cs="Calibri"/>
                <w:sz w:val="20"/>
              </w:rPr>
              <w:br/>
            </w:r>
          </w:p>
        </w:tc>
        <w:tc>
          <w:tcPr>
            <w:tcW w:w="2700" w:type="dxa"/>
            <w:gridSpan w:val="2"/>
          </w:tcPr>
          <w:p w:rsidR="00906962" w:rsidRPr="0048263B" w:rsidRDefault="003921BC" w:rsidP="00F22419">
            <w:pPr>
              <w:spacing w:after="240"/>
              <w:rPr>
                <w:rFonts w:cs="Calibri"/>
                <w:szCs w:val="22"/>
              </w:rPr>
            </w:pPr>
            <w:hyperlink w:anchor="IEBitmapPPixels_ie24RGB" w:history="1">
              <w:r w:rsidR="00BC5689" w:rsidRPr="00BC5689">
                <w:rPr>
                  <w:rStyle w:val="Hyperlink"/>
                </w:rPr>
                <w:t>P</w:t>
              </w:r>
              <w:r w:rsidR="00906962" w:rsidRPr="00BC5689">
                <w:rPr>
                  <w:rStyle w:val="Hyperlink"/>
                  <w:rFonts w:cs="Calibri"/>
                  <w:szCs w:val="22"/>
                </w:rPr>
                <w:t>Pixels_ie24RGB</w:t>
              </w:r>
            </w:hyperlink>
            <w:r w:rsidR="00906962" w:rsidRPr="0048263B">
              <w:rPr>
                <w:rFonts w:cs="Calibri"/>
                <w:sz w:val="20"/>
              </w:rPr>
              <w:br/>
            </w:r>
          </w:p>
        </w:tc>
        <w:tc>
          <w:tcPr>
            <w:tcW w:w="2070" w:type="dxa"/>
          </w:tcPr>
          <w:p w:rsidR="00906962" w:rsidRPr="0048263B" w:rsidRDefault="003921BC" w:rsidP="00F22419">
            <w:pPr>
              <w:spacing w:after="240"/>
              <w:rPr>
                <w:rFonts w:cs="Calibri"/>
                <w:szCs w:val="22"/>
              </w:rPr>
            </w:pPr>
            <w:hyperlink w:anchor="IEBitmapPPixels_ie32RGB" w:history="1">
              <w:r w:rsidR="00BC5689" w:rsidRPr="00BC5689">
                <w:rPr>
                  <w:rStyle w:val="Hyperlink"/>
                </w:rPr>
                <w:t>P</w:t>
              </w:r>
              <w:r w:rsidR="00906962" w:rsidRPr="00BC5689">
                <w:rPr>
                  <w:rStyle w:val="Hyperlink"/>
                  <w:rFonts w:cs="Calibri"/>
                  <w:szCs w:val="22"/>
                </w:rPr>
                <w:t>Pixels_ie32RGB</w:t>
              </w:r>
            </w:hyperlink>
            <w:r w:rsidR="00906962" w:rsidRPr="0048263B">
              <w:rPr>
                <w:rFonts w:cs="Calibri"/>
                <w:sz w:val="20"/>
              </w:rPr>
              <w:br/>
            </w:r>
          </w:p>
        </w:tc>
      </w:tr>
      <w:tr w:rsidR="00906962" w:rsidRPr="00D50AF9" w:rsidTr="00D50AF9">
        <w:trPr>
          <w:trHeight w:hRule="exact" w:val="475"/>
        </w:trPr>
        <w:tc>
          <w:tcPr>
            <w:tcW w:w="2128" w:type="dxa"/>
          </w:tcPr>
          <w:p w:rsidR="00906962" w:rsidRPr="0048263B" w:rsidRDefault="003921BC" w:rsidP="00F22419">
            <w:pPr>
              <w:spacing w:after="240"/>
              <w:rPr>
                <w:rFonts w:cs="Calibri"/>
                <w:szCs w:val="22"/>
              </w:rPr>
            </w:pPr>
            <w:hyperlink w:anchor="IEBitmapPPixels_ie48RGB" w:history="1">
              <w:r w:rsidR="00BC5689" w:rsidRPr="00BC5689">
                <w:rPr>
                  <w:rStyle w:val="Hyperlink"/>
                </w:rPr>
                <w:t>P</w:t>
              </w:r>
              <w:r w:rsidR="00906962" w:rsidRPr="00BC5689">
                <w:rPr>
                  <w:rStyle w:val="Hyperlink"/>
                  <w:rFonts w:cs="Calibri"/>
                  <w:szCs w:val="22"/>
                </w:rPr>
                <w:t>Pixels_ie48RGB</w:t>
              </w:r>
            </w:hyperlink>
            <w:r w:rsidR="00906962" w:rsidRPr="0048263B">
              <w:rPr>
                <w:rFonts w:cs="Calibri"/>
                <w:sz w:val="20"/>
              </w:rPr>
              <w:br/>
            </w:r>
          </w:p>
        </w:tc>
        <w:tc>
          <w:tcPr>
            <w:tcW w:w="2700" w:type="dxa"/>
            <w:gridSpan w:val="2"/>
          </w:tcPr>
          <w:p w:rsidR="00906962" w:rsidRPr="0048263B" w:rsidRDefault="003921BC" w:rsidP="00F22419">
            <w:pPr>
              <w:spacing w:after="240"/>
              <w:rPr>
                <w:rFonts w:cs="Calibri"/>
                <w:szCs w:val="22"/>
              </w:rPr>
            </w:pPr>
            <w:hyperlink w:anchor="IEBitmapRead" w:history="1">
              <w:r w:rsidR="00906962" w:rsidRPr="0048263B">
                <w:rPr>
                  <w:rStyle w:val="Hyperlink"/>
                  <w:rFonts w:cs="Calibri"/>
                  <w:szCs w:val="22"/>
                </w:rPr>
                <w:t>Read</w:t>
              </w:r>
            </w:hyperlink>
            <w:r w:rsidR="00906962" w:rsidRPr="0048263B">
              <w:rPr>
                <w:rFonts w:cs="Calibri"/>
                <w:sz w:val="20"/>
              </w:rPr>
              <w:br/>
            </w:r>
          </w:p>
        </w:tc>
        <w:tc>
          <w:tcPr>
            <w:tcW w:w="2070" w:type="dxa"/>
          </w:tcPr>
          <w:p w:rsidR="00906962" w:rsidRPr="00D50AF9" w:rsidRDefault="003921BC" w:rsidP="00F22419">
            <w:pPr>
              <w:spacing w:after="240"/>
              <w:rPr>
                <w:rFonts w:cs="Calibri"/>
                <w:sz w:val="20"/>
                <w:szCs w:val="22"/>
              </w:rPr>
            </w:pPr>
            <w:hyperlink w:anchor="IEBitmapRemoveAlphaChannel" w:history="1">
              <w:r w:rsidR="00906962" w:rsidRPr="00D50AF9">
                <w:rPr>
                  <w:rStyle w:val="Hyperlink"/>
                  <w:rFonts w:cs="Calibri"/>
                  <w:sz w:val="20"/>
                  <w:szCs w:val="22"/>
                </w:rPr>
                <w:t>RemoveAlphaChannel</w:t>
              </w:r>
            </w:hyperlink>
            <w:r w:rsidR="00906962" w:rsidRPr="00D50AF9">
              <w:rPr>
                <w:rFonts w:cs="Calibri"/>
                <w:sz w:val="20"/>
              </w:rPr>
              <w:br/>
            </w:r>
          </w:p>
        </w:tc>
      </w:tr>
      <w:tr w:rsidR="00906962" w:rsidRPr="0048263B" w:rsidTr="00D50AF9">
        <w:trPr>
          <w:trHeight w:hRule="exact" w:val="475"/>
        </w:trPr>
        <w:tc>
          <w:tcPr>
            <w:tcW w:w="2128" w:type="dxa"/>
          </w:tcPr>
          <w:p w:rsidR="00906962" w:rsidRPr="0048263B" w:rsidRDefault="003921BC" w:rsidP="00F22419">
            <w:pPr>
              <w:spacing w:after="240"/>
              <w:rPr>
                <w:rFonts w:cs="Calibri"/>
                <w:szCs w:val="22"/>
              </w:rPr>
            </w:pPr>
            <w:hyperlink w:anchor="IEBitmapRenderToCanvas" w:history="1">
              <w:r w:rsidR="00906962" w:rsidRPr="0048263B">
                <w:rPr>
                  <w:rStyle w:val="Hyperlink"/>
                  <w:rFonts w:cs="Calibri"/>
                  <w:szCs w:val="22"/>
                </w:rPr>
                <w:t>RenderToCanvas</w:t>
              </w:r>
            </w:hyperlink>
            <w:r w:rsidR="00906962" w:rsidRPr="0048263B">
              <w:rPr>
                <w:rFonts w:cs="Calibri"/>
                <w:sz w:val="20"/>
              </w:rPr>
              <w:br/>
            </w:r>
          </w:p>
        </w:tc>
        <w:tc>
          <w:tcPr>
            <w:tcW w:w="2700" w:type="dxa"/>
            <w:gridSpan w:val="2"/>
          </w:tcPr>
          <w:p w:rsidR="00906962" w:rsidRPr="0048263B" w:rsidRDefault="003921BC" w:rsidP="00F22419">
            <w:pPr>
              <w:spacing w:after="240"/>
              <w:rPr>
                <w:rFonts w:cs="Calibri"/>
                <w:szCs w:val="22"/>
              </w:rPr>
            </w:pPr>
            <w:hyperlink w:anchor="IEBitmapRenderToCanvasWithAlpha" w:history="1">
              <w:r w:rsidR="00906962" w:rsidRPr="0048263B">
                <w:rPr>
                  <w:rStyle w:val="Hyperlink"/>
                  <w:rFonts w:cs="Calibri"/>
                  <w:szCs w:val="22"/>
                </w:rPr>
                <w:t>RenderToCanvasWithAlpha</w:t>
              </w:r>
            </w:hyperlink>
            <w:r w:rsidR="00906962" w:rsidRPr="0048263B">
              <w:rPr>
                <w:rFonts w:cs="Calibri"/>
                <w:sz w:val="20"/>
              </w:rPr>
              <w:br/>
            </w:r>
          </w:p>
        </w:tc>
        <w:tc>
          <w:tcPr>
            <w:tcW w:w="2070" w:type="dxa"/>
          </w:tcPr>
          <w:p w:rsidR="00906962" w:rsidRPr="0048263B" w:rsidRDefault="003921BC" w:rsidP="00F22419">
            <w:pPr>
              <w:spacing w:after="240"/>
              <w:rPr>
                <w:rFonts w:cs="Calibri"/>
                <w:szCs w:val="22"/>
              </w:rPr>
            </w:pPr>
            <w:hyperlink w:anchor="IEBitmapRenderToTBitmap" w:history="1">
              <w:r w:rsidR="00906962" w:rsidRPr="0048263B">
                <w:rPr>
                  <w:rStyle w:val="Hyperlink"/>
                  <w:rFonts w:cs="Calibri"/>
                  <w:szCs w:val="22"/>
                </w:rPr>
                <w:t>RenderToTBitmap</w:t>
              </w:r>
            </w:hyperlink>
            <w:r w:rsidR="00906962" w:rsidRPr="0048263B">
              <w:rPr>
                <w:rFonts w:cs="Calibri"/>
                <w:sz w:val="20"/>
              </w:rPr>
              <w:br/>
            </w:r>
          </w:p>
        </w:tc>
      </w:tr>
      <w:tr w:rsidR="00906962" w:rsidRPr="0048263B" w:rsidTr="00D50AF9">
        <w:trPr>
          <w:trHeight w:hRule="exact" w:val="475"/>
        </w:trPr>
        <w:tc>
          <w:tcPr>
            <w:tcW w:w="2128" w:type="dxa"/>
          </w:tcPr>
          <w:p w:rsidR="00906962" w:rsidRPr="0048263B" w:rsidRDefault="003921BC" w:rsidP="00F22419">
            <w:pPr>
              <w:spacing w:after="240"/>
              <w:rPr>
                <w:rFonts w:cs="Calibri"/>
                <w:szCs w:val="22"/>
              </w:rPr>
            </w:pPr>
            <w:hyperlink w:anchor="IEBitmapRenderToTBitmapEx" w:history="1">
              <w:r w:rsidR="00906962" w:rsidRPr="0048263B">
                <w:rPr>
                  <w:rStyle w:val="Hyperlink"/>
                  <w:rFonts w:cs="Calibri"/>
                  <w:szCs w:val="22"/>
                </w:rPr>
                <w:t>RenderToTBitmapEx</w:t>
              </w:r>
            </w:hyperlink>
            <w:r w:rsidR="00906962" w:rsidRPr="0048263B">
              <w:rPr>
                <w:rFonts w:cs="Calibri"/>
                <w:sz w:val="20"/>
              </w:rPr>
              <w:br/>
            </w:r>
          </w:p>
        </w:tc>
        <w:tc>
          <w:tcPr>
            <w:tcW w:w="2700" w:type="dxa"/>
            <w:gridSpan w:val="2"/>
          </w:tcPr>
          <w:p w:rsidR="00906962" w:rsidRPr="0048263B" w:rsidRDefault="003921BC" w:rsidP="00F22419">
            <w:pPr>
              <w:spacing w:after="240"/>
              <w:rPr>
                <w:rFonts w:cs="Calibri"/>
                <w:szCs w:val="22"/>
              </w:rPr>
            </w:pPr>
            <w:hyperlink w:anchor="IEBitmapRenderToTIEBitmap" w:history="1">
              <w:r w:rsidR="00906962" w:rsidRPr="0048263B">
                <w:rPr>
                  <w:rStyle w:val="Hyperlink"/>
                  <w:rFonts w:cs="Calibri"/>
                  <w:szCs w:val="22"/>
                </w:rPr>
                <w:t>RenderToTIEBitmap</w:t>
              </w:r>
            </w:hyperlink>
            <w:r w:rsidR="00906962" w:rsidRPr="0048263B">
              <w:rPr>
                <w:rFonts w:cs="Calibri"/>
                <w:sz w:val="20"/>
              </w:rPr>
              <w:br/>
            </w:r>
          </w:p>
        </w:tc>
        <w:tc>
          <w:tcPr>
            <w:tcW w:w="2070" w:type="dxa"/>
          </w:tcPr>
          <w:p w:rsidR="00906962" w:rsidRPr="00D40056" w:rsidRDefault="003921BC" w:rsidP="00F22419">
            <w:pPr>
              <w:spacing w:after="240"/>
              <w:rPr>
                <w:rFonts w:cs="Calibri"/>
                <w:sz w:val="20"/>
                <w:szCs w:val="22"/>
              </w:rPr>
            </w:pPr>
            <w:hyperlink w:anchor="IEBitmapRenderToTIEBitmapEx" w:history="1">
              <w:r w:rsidR="00906962" w:rsidRPr="00D40056">
                <w:rPr>
                  <w:rStyle w:val="Hyperlink"/>
                  <w:rFonts w:cs="Calibri"/>
                  <w:sz w:val="20"/>
                  <w:szCs w:val="22"/>
                </w:rPr>
                <w:t>RenderToTIEBitmapEx</w:t>
              </w:r>
            </w:hyperlink>
            <w:r w:rsidR="00906962" w:rsidRPr="00D40056">
              <w:rPr>
                <w:rFonts w:cs="Calibri"/>
                <w:sz w:val="20"/>
              </w:rPr>
              <w:br/>
            </w:r>
          </w:p>
        </w:tc>
      </w:tr>
      <w:tr w:rsidR="00906962" w:rsidRPr="0048263B" w:rsidTr="00D50AF9">
        <w:trPr>
          <w:trHeight w:hRule="exact" w:val="475"/>
        </w:trPr>
        <w:tc>
          <w:tcPr>
            <w:tcW w:w="2128" w:type="dxa"/>
          </w:tcPr>
          <w:p w:rsidR="00906962" w:rsidRPr="0048263B" w:rsidRDefault="003921BC" w:rsidP="00F22419">
            <w:pPr>
              <w:spacing w:after="240"/>
              <w:rPr>
                <w:rFonts w:cs="Calibri"/>
                <w:szCs w:val="22"/>
              </w:rPr>
            </w:pPr>
            <w:hyperlink w:anchor="IEBitmapResize" w:history="1">
              <w:r w:rsidR="00906962" w:rsidRPr="0048263B">
                <w:rPr>
                  <w:rStyle w:val="Hyperlink"/>
                  <w:rFonts w:cs="Calibri"/>
                  <w:szCs w:val="22"/>
                </w:rPr>
                <w:t>Resize</w:t>
              </w:r>
            </w:hyperlink>
            <w:r w:rsidR="00906962" w:rsidRPr="0048263B">
              <w:rPr>
                <w:rFonts w:cs="Calibri"/>
                <w:sz w:val="20"/>
              </w:rPr>
              <w:br/>
            </w:r>
          </w:p>
        </w:tc>
        <w:tc>
          <w:tcPr>
            <w:tcW w:w="1980" w:type="dxa"/>
          </w:tcPr>
          <w:p w:rsidR="00906962" w:rsidRPr="0048263B" w:rsidRDefault="003921BC" w:rsidP="00F22419">
            <w:pPr>
              <w:spacing w:after="240"/>
              <w:rPr>
                <w:rFonts w:cs="Calibri"/>
                <w:szCs w:val="22"/>
              </w:rPr>
            </w:pPr>
            <w:hyperlink w:anchor="IEBitmapRowLen" w:history="1">
              <w:r w:rsidR="00906962" w:rsidRPr="0048263B">
                <w:rPr>
                  <w:rStyle w:val="Hyperlink"/>
                  <w:rFonts w:cs="Calibri"/>
                  <w:szCs w:val="22"/>
                </w:rPr>
                <w:t>Rowlen</w:t>
              </w:r>
            </w:hyperlink>
            <w:r w:rsidR="00906962" w:rsidRPr="0048263B">
              <w:rPr>
                <w:rFonts w:cs="Calibri"/>
                <w:sz w:val="20"/>
              </w:rPr>
              <w:br/>
            </w:r>
          </w:p>
        </w:tc>
        <w:tc>
          <w:tcPr>
            <w:tcW w:w="2790" w:type="dxa"/>
            <w:gridSpan w:val="2"/>
          </w:tcPr>
          <w:p w:rsidR="00906962" w:rsidRPr="00D50AF9" w:rsidRDefault="003921BC" w:rsidP="00F22419">
            <w:pPr>
              <w:spacing w:after="240"/>
              <w:rPr>
                <w:rFonts w:cs="Calibri"/>
                <w:szCs w:val="22"/>
              </w:rPr>
            </w:pPr>
            <w:hyperlink w:anchor="IEBitmapSaveRAWToBufferOrStream" w:history="1">
              <w:r w:rsidR="00906962" w:rsidRPr="00D50AF9">
                <w:rPr>
                  <w:rStyle w:val="Hyperlink"/>
                  <w:rFonts w:cs="Calibri"/>
                  <w:szCs w:val="22"/>
                </w:rPr>
                <w:t>SaveRAWToBufferOrStream</w:t>
              </w:r>
            </w:hyperlink>
            <w:r w:rsidR="00906962" w:rsidRPr="00D50AF9">
              <w:rPr>
                <w:rFonts w:cs="Calibri"/>
              </w:rPr>
              <w:br/>
            </w:r>
          </w:p>
        </w:tc>
      </w:tr>
      <w:tr w:rsidR="00906962" w:rsidRPr="0048263B" w:rsidTr="00D50AF9">
        <w:trPr>
          <w:trHeight w:hRule="exact" w:val="475"/>
        </w:trPr>
        <w:tc>
          <w:tcPr>
            <w:tcW w:w="2128" w:type="dxa"/>
          </w:tcPr>
          <w:p w:rsidR="00906962" w:rsidRPr="0048263B" w:rsidRDefault="003921BC" w:rsidP="00F22419">
            <w:pPr>
              <w:spacing w:after="240"/>
              <w:rPr>
                <w:rFonts w:cs="Calibri"/>
                <w:szCs w:val="22"/>
              </w:rPr>
            </w:pPr>
            <w:hyperlink w:anchor="IEBitmapScanline" w:history="1">
              <w:r w:rsidR="00906962" w:rsidRPr="0048263B">
                <w:rPr>
                  <w:rStyle w:val="Hyperlink"/>
                  <w:rFonts w:cs="Calibri"/>
                  <w:szCs w:val="22"/>
                </w:rPr>
                <w:t>ScanLine</w:t>
              </w:r>
            </w:hyperlink>
            <w:r w:rsidR="00906962" w:rsidRPr="0048263B">
              <w:rPr>
                <w:rFonts w:cs="Calibri"/>
                <w:sz w:val="20"/>
              </w:rPr>
              <w:br/>
            </w:r>
          </w:p>
        </w:tc>
        <w:tc>
          <w:tcPr>
            <w:tcW w:w="2700" w:type="dxa"/>
            <w:gridSpan w:val="2"/>
          </w:tcPr>
          <w:p w:rsidR="00906962" w:rsidRPr="0048263B" w:rsidRDefault="003921BC" w:rsidP="00F22419">
            <w:pPr>
              <w:spacing w:after="240"/>
              <w:rPr>
                <w:rFonts w:cs="Calibri"/>
                <w:szCs w:val="22"/>
              </w:rPr>
            </w:pPr>
            <w:hyperlink w:anchor="IEBitmapStretchRectTo" w:history="1">
              <w:r w:rsidR="00906962" w:rsidRPr="0048263B">
                <w:rPr>
                  <w:rStyle w:val="Hyperlink"/>
                  <w:rFonts w:cs="Calibri"/>
                  <w:szCs w:val="22"/>
                </w:rPr>
                <w:t>StretchRectTo</w:t>
              </w:r>
            </w:hyperlink>
            <w:r w:rsidR="00906962" w:rsidRPr="0048263B">
              <w:rPr>
                <w:rFonts w:cs="Calibri"/>
                <w:sz w:val="20"/>
              </w:rPr>
              <w:br/>
            </w:r>
          </w:p>
        </w:tc>
        <w:tc>
          <w:tcPr>
            <w:tcW w:w="2070" w:type="dxa"/>
          </w:tcPr>
          <w:p w:rsidR="00906962" w:rsidRPr="0048263B" w:rsidRDefault="003921BC" w:rsidP="00F22419">
            <w:pPr>
              <w:spacing w:after="240"/>
              <w:rPr>
                <w:rFonts w:cs="Calibri"/>
                <w:szCs w:val="22"/>
              </w:rPr>
            </w:pPr>
            <w:hyperlink w:anchor="IEBitmapSwitchTo" w:history="1">
              <w:r w:rsidR="00906962" w:rsidRPr="0048263B">
                <w:rPr>
                  <w:rStyle w:val="Hyperlink"/>
                  <w:rFonts w:cs="Calibri"/>
                  <w:szCs w:val="22"/>
                </w:rPr>
                <w:t>SwitchTo</w:t>
              </w:r>
            </w:hyperlink>
            <w:r w:rsidR="00906962" w:rsidRPr="0048263B">
              <w:rPr>
                <w:rFonts w:cs="Calibri"/>
                <w:sz w:val="20"/>
              </w:rPr>
              <w:br/>
            </w:r>
          </w:p>
        </w:tc>
      </w:tr>
      <w:tr w:rsidR="00906962" w:rsidRPr="0048263B" w:rsidTr="00D50AF9">
        <w:trPr>
          <w:trHeight w:hRule="exact" w:val="475"/>
        </w:trPr>
        <w:tc>
          <w:tcPr>
            <w:tcW w:w="2128" w:type="dxa"/>
          </w:tcPr>
          <w:p w:rsidR="00906962" w:rsidRPr="0048263B" w:rsidRDefault="003921BC" w:rsidP="00F22419">
            <w:pPr>
              <w:spacing w:after="240"/>
              <w:rPr>
                <w:rFonts w:cs="Calibri"/>
                <w:szCs w:val="22"/>
              </w:rPr>
            </w:pPr>
            <w:hyperlink w:anchor="IEBitmaSyncFull" w:history="1">
              <w:r w:rsidR="00906962" w:rsidRPr="0048263B">
                <w:rPr>
                  <w:rStyle w:val="Hyperlink"/>
                  <w:rFonts w:cs="Calibri"/>
                  <w:szCs w:val="22"/>
                </w:rPr>
                <w:t>SyncFull</w:t>
              </w:r>
            </w:hyperlink>
            <w:r w:rsidR="00906962" w:rsidRPr="0048263B">
              <w:rPr>
                <w:rFonts w:cs="Calibri"/>
                <w:sz w:val="20"/>
              </w:rPr>
              <w:br/>
            </w:r>
          </w:p>
        </w:tc>
        <w:tc>
          <w:tcPr>
            <w:tcW w:w="2700" w:type="dxa"/>
            <w:gridSpan w:val="2"/>
          </w:tcPr>
          <w:p w:rsidR="00906962" w:rsidRPr="0048263B" w:rsidRDefault="003921BC" w:rsidP="00F22419">
            <w:pPr>
              <w:spacing w:after="240"/>
              <w:rPr>
                <w:rFonts w:cs="Calibri"/>
                <w:szCs w:val="22"/>
              </w:rPr>
            </w:pPr>
            <w:hyperlink w:anchor="IEBitmaSynchronizeRGBA" w:history="1">
              <w:r w:rsidR="00906962" w:rsidRPr="0048263B">
                <w:rPr>
                  <w:rStyle w:val="Hyperlink"/>
                  <w:rFonts w:cs="Calibri"/>
                  <w:szCs w:val="22"/>
                </w:rPr>
                <w:t>SynchronizeRGBA</w:t>
              </w:r>
            </w:hyperlink>
            <w:r w:rsidR="00906962" w:rsidRPr="0048263B">
              <w:rPr>
                <w:rFonts w:cs="Calibri"/>
                <w:sz w:val="20"/>
              </w:rPr>
              <w:br/>
            </w:r>
          </w:p>
        </w:tc>
        <w:tc>
          <w:tcPr>
            <w:tcW w:w="2070" w:type="dxa"/>
          </w:tcPr>
          <w:p w:rsidR="00906962" w:rsidRPr="0048263B" w:rsidRDefault="003921BC" w:rsidP="00F22419">
            <w:pPr>
              <w:spacing w:after="240"/>
              <w:rPr>
                <w:rFonts w:cs="Calibri"/>
                <w:szCs w:val="22"/>
              </w:rPr>
            </w:pPr>
            <w:hyperlink w:anchor="IEBitmapTBitmapScanlines" w:history="1">
              <w:r w:rsidR="00906962" w:rsidRPr="0048263B">
                <w:rPr>
                  <w:rStyle w:val="Hyperlink"/>
                  <w:rFonts w:cs="Calibri"/>
                  <w:szCs w:val="22"/>
                </w:rPr>
                <w:t>TBitmapScanlines</w:t>
              </w:r>
            </w:hyperlink>
            <w:r w:rsidR="00906962" w:rsidRPr="0048263B">
              <w:rPr>
                <w:rFonts w:cs="Calibri"/>
                <w:sz w:val="20"/>
              </w:rPr>
              <w:br/>
            </w:r>
          </w:p>
        </w:tc>
      </w:tr>
      <w:tr w:rsidR="00906962" w:rsidRPr="0048263B" w:rsidTr="00D50AF9">
        <w:trPr>
          <w:trHeight w:hRule="exact" w:val="475"/>
        </w:trPr>
        <w:tc>
          <w:tcPr>
            <w:tcW w:w="2128" w:type="dxa"/>
          </w:tcPr>
          <w:p w:rsidR="00906962" w:rsidRPr="0048263B" w:rsidRDefault="003921BC" w:rsidP="00F22419">
            <w:pPr>
              <w:spacing w:after="240"/>
              <w:rPr>
                <w:rFonts w:cs="Calibri"/>
                <w:szCs w:val="22"/>
              </w:rPr>
            </w:pPr>
            <w:hyperlink w:anchor="IEBitmapUndoInfo" w:history="1">
              <w:r w:rsidR="00906962" w:rsidRPr="0048263B">
                <w:rPr>
                  <w:rStyle w:val="Hyperlink"/>
                  <w:rFonts w:cs="Calibri"/>
                  <w:szCs w:val="22"/>
                </w:rPr>
                <w:t>UndoInfo</w:t>
              </w:r>
            </w:hyperlink>
            <w:r w:rsidR="00906962" w:rsidRPr="0048263B">
              <w:rPr>
                <w:rFonts w:cs="Calibri"/>
                <w:sz w:val="20"/>
              </w:rPr>
              <w:br/>
            </w:r>
          </w:p>
        </w:tc>
        <w:tc>
          <w:tcPr>
            <w:tcW w:w="2700" w:type="dxa"/>
            <w:gridSpan w:val="2"/>
          </w:tcPr>
          <w:p w:rsidR="00906962" w:rsidRPr="0048263B" w:rsidRDefault="003921BC" w:rsidP="00F22419">
            <w:pPr>
              <w:spacing w:after="240"/>
              <w:rPr>
                <w:rFonts w:cs="Calibri"/>
                <w:szCs w:val="22"/>
              </w:rPr>
            </w:pPr>
            <w:hyperlink w:anchor="IEBitmapUpdateFromTBitmap" w:history="1">
              <w:r w:rsidR="00906962" w:rsidRPr="0048263B">
                <w:rPr>
                  <w:rStyle w:val="Hyperlink"/>
                  <w:rFonts w:cs="Calibri"/>
                  <w:szCs w:val="22"/>
                </w:rPr>
                <w:t>UpdateFromTBitmap</w:t>
              </w:r>
            </w:hyperlink>
            <w:r w:rsidR="00906962" w:rsidRPr="0048263B">
              <w:rPr>
                <w:rFonts w:cs="Calibri"/>
                <w:sz w:val="20"/>
              </w:rPr>
              <w:br/>
            </w:r>
          </w:p>
        </w:tc>
        <w:tc>
          <w:tcPr>
            <w:tcW w:w="2070" w:type="dxa"/>
          </w:tcPr>
          <w:p w:rsidR="00906962" w:rsidRPr="0048263B" w:rsidRDefault="003921BC" w:rsidP="00F22419">
            <w:pPr>
              <w:spacing w:after="240"/>
              <w:rPr>
                <w:rFonts w:cs="Calibri"/>
                <w:szCs w:val="22"/>
              </w:rPr>
            </w:pPr>
            <w:hyperlink w:anchor="IEBitmapVclBitmap" w:history="1">
              <w:r w:rsidR="00906962" w:rsidRPr="0048263B">
                <w:rPr>
                  <w:rStyle w:val="Hyperlink"/>
                  <w:rFonts w:cs="Calibri"/>
                  <w:szCs w:val="22"/>
                </w:rPr>
                <w:t>VclBitmap</w:t>
              </w:r>
            </w:hyperlink>
            <w:r w:rsidR="00906962" w:rsidRPr="0048263B">
              <w:rPr>
                <w:rFonts w:cs="Calibri"/>
                <w:sz w:val="20"/>
              </w:rPr>
              <w:br/>
            </w:r>
          </w:p>
        </w:tc>
      </w:tr>
      <w:tr w:rsidR="00906962" w:rsidRPr="0048263B" w:rsidTr="00D50AF9">
        <w:trPr>
          <w:trHeight w:hRule="exact" w:val="475"/>
        </w:trPr>
        <w:tc>
          <w:tcPr>
            <w:tcW w:w="2128" w:type="dxa"/>
          </w:tcPr>
          <w:p w:rsidR="00906962" w:rsidRPr="0048263B" w:rsidRDefault="003921BC" w:rsidP="00F22419">
            <w:pPr>
              <w:spacing w:after="240"/>
              <w:rPr>
                <w:rFonts w:cs="Calibri"/>
                <w:szCs w:val="22"/>
              </w:rPr>
            </w:pPr>
            <w:hyperlink r:id="rId83" w:history="1">
              <w:r w:rsidR="00906962" w:rsidRPr="0048263B">
                <w:rPr>
                  <w:rStyle w:val="Hyperlink"/>
                  <w:rFonts w:cs="Calibri"/>
                  <w:szCs w:val="22"/>
                </w:rPr>
                <w:t>WhiteValue</w:t>
              </w:r>
            </w:hyperlink>
            <w:r w:rsidR="00906962" w:rsidRPr="0048263B">
              <w:rPr>
                <w:rFonts w:cs="Calibri"/>
                <w:sz w:val="20"/>
              </w:rPr>
              <w:br/>
            </w:r>
          </w:p>
        </w:tc>
        <w:tc>
          <w:tcPr>
            <w:tcW w:w="2700" w:type="dxa"/>
            <w:gridSpan w:val="2"/>
          </w:tcPr>
          <w:p w:rsidR="00906962" w:rsidRPr="0048263B" w:rsidRDefault="003921BC" w:rsidP="00F22419">
            <w:pPr>
              <w:spacing w:after="240"/>
              <w:rPr>
                <w:rFonts w:cs="Calibri"/>
                <w:szCs w:val="22"/>
              </w:rPr>
            </w:pPr>
            <w:hyperlink r:id="rId84" w:history="1">
              <w:r w:rsidR="00906962" w:rsidRPr="0048263B">
                <w:rPr>
                  <w:rStyle w:val="Hyperlink"/>
                  <w:rFonts w:cs="Calibri"/>
                  <w:szCs w:val="22"/>
                </w:rPr>
                <w:t>Width</w:t>
              </w:r>
            </w:hyperlink>
            <w:r w:rsidR="00906962" w:rsidRPr="0048263B">
              <w:rPr>
                <w:rFonts w:cs="Calibri"/>
                <w:sz w:val="20"/>
              </w:rPr>
              <w:br/>
            </w:r>
          </w:p>
        </w:tc>
        <w:tc>
          <w:tcPr>
            <w:tcW w:w="2070" w:type="dxa"/>
            <w:vAlign w:val="bottom"/>
          </w:tcPr>
          <w:p w:rsidR="00977535" w:rsidRPr="00691966" w:rsidRDefault="003921BC" w:rsidP="00691966">
            <w:pPr>
              <w:spacing w:after="240"/>
              <w:rPr>
                <w:rStyle w:val="Hyperlink"/>
                <w:rFonts w:cs="Calibri"/>
              </w:rPr>
            </w:pPr>
            <w:hyperlink w:anchor="IEBitmapWrite" w:history="1">
              <w:r w:rsidR="00977535" w:rsidRPr="00D40056">
                <w:rPr>
                  <w:rStyle w:val="Hyperlink"/>
                  <w:rFonts w:cs="Calibri"/>
                  <w:szCs w:val="22"/>
                </w:rPr>
                <w:t>Write</w:t>
              </w:r>
            </w:hyperlink>
            <w:r w:rsidR="00977535" w:rsidRPr="00691966">
              <w:rPr>
                <w:rStyle w:val="Hyperlink"/>
                <w:rFonts w:cs="Calibri"/>
                <w:sz w:val="20"/>
              </w:rPr>
              <w:t xml:space="preserve"> </w:t>
            </w:r>
            <w:r w:rsidR="00977535" w:rsidRPr="00691966">
              <w:rPr>
                <w:rStyle w:val="Hyperlink"/>
                <w:rFonts w:cs="Calibri"/>
                <w:sz w:val="20"/>
              </w:rPr>
              <w:br w:type="page"/>
            </w:r>
          </w:p>
          <w:p w:rsidR="00906962" w:rsidRPr="0048263B" w:rsidRDefault="00906962" w:rsidP="00691966">
            <w:pPr>
              <w:spacing w:after="240"/>
              <w:rPr>
                <w:rFonts w:cs="Calibri"/>
                <w:szCs w:val="22"/>
              </w:rPr>
            </w:pPr>
          </w:p>
        </w:tc>
      </w:tr>
    </w:tbl>
    <w:p w:rsidR="00F22419" w:rsidRDefault="00F22419" w:rsidP="00F22419">
      <w:pPr>
        <w:spacing w:after="240"/>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96"/>
      </w:tblGrid>
      <w:tr w:rsidR="00B447B9" w:rsidRPr="00201EF1" w:rsidTr="00D40056">
        <w:trPr>
          <w:cnfStyle w:val="100000000000" w:firstRow="1" w:lastRow="0" w:firstColumn="0" w:lastColumn="0" w:oddVBand="0" w:evenVBand="0" w:oddHBand="0" w:evenHBand="0" w:firstRowFirstColumn="0" w:firstRowLastColumn="0" w:lastRowFirstColumn="0" w:lastRowLastColumn="0"/>
          <w:trHeight w:hRule="exact" w:val="475"/>
        </w:trPr>
        <w:tc>
          <w:tcPr>
            <w:tcW w:w="6596" w:type="dxa"/>
          </w:tcPr>
          <w:p w:rsidR="00B447B9" w:rsidRPr="00201EF1" w:rsidRDefault="00B447B9" w:rsidP="00F22419">
            <w:pPr>
              <w:rPr>
                <w:b/>
                <w:i/>
                <w:szCs w:val="22"/>
              </w:rPr>
            </w:pPr>
            <w:bookmarkStart w:id="153" w:name="ImageEnViewBitmapAlphaChannel" w:colFirst="0" w:colLast="0"/>
            <w:r w:rsidRPr="00201EF1">
              <w:rPr>
                <w:b/>
              </w:rPr>
              <w:t>Bitmap Alpha Channel</w:t>
            </w:r>
            <w:r w:rsidRPr="00201EF1">
              <w:rPr>
                <w:szCs w:val="22"/>
              </w:rPr>
              <w:t>- bitmap alpha channel functions</w:t>
            </w:r>
          </w:p>
        </w:tc>
      </w:tr>
      <w:bookmarkEnd w:id="153"/>
      <w:tr w:rsidR="00B447B9" w:rsidRPr="0048263B" w:rsidTr="00D40056">
        <w:trPr>
          <w:trHeight w:hRule="exact" w:val="475"/>
        </w:trPr>
        <w:tc>
          <w:tcPr>
            <w:tcW w:w="6596" w:type="dxa"/>
          </w:tcPr>
          <w:p w:rsidR="00B447B9" w:rsidRPr="0048263B" w:rsidRDefault="00635049" w:rsidP="004A5A6E">
            <w:pPr>
              <w:rPr>
                <w:b/>
                <w:i/>
                <w:szCs w:val="22"/>
              </w:rPr>
            </w:pPr>
            <w:r>
              <w:fldChar w:fldCharType="begin"/>
            </w:r>
            <w:r w:rsidR="00D40056">
              <w:instrText>HYPERLINK  \l "ImageEnViewCopyToBitmapWithAlpha"</w:instrText>
            </w:r>
            <w:r>
              <w:fldChar w:fldCharType="separate"/>
            </w:r>
            <w:r w:rsidR="00B447B9" w:rsidRPr="0048263B">
              <w:rPr>
                <w:rStyle w:val="Hyperlink"/>
                <w:szCs w:val="22"/>
              </w:rPr>
              <w:t>CopyToBitmapWithAlpha</w:t>
            </w:r>
            <w:r>
              <w:fldChar w:fldCharType="end"/>
            </w:r>
          </w:p>
        </w:tc>
      </w:tr>
      <w:tr w:rsidR="00B447B9" w:rsidRPr="0048263B" w:rsidTr="00D40056">
        <w:trPr>
          <w:trHeight w:hRule="exact" w:val="475"/>
        </w:trPr>
        <w:tc>
          <w:tcPr>
            <w:tcW w:w="6596" w:type="dxa"/>
          </w:tcPr>
          <w:p w:rsidR="00B447B9" w:rsidRPr="0048263B" w:rsidRDefault="003921BC" w:rsidP="004A5A6E">
            <w:pPr>
              <w:rPr>
                <w:b/>
                <w:i/>
                <w:szCs w:val="22"/>
              </w:rPr>
            </w:pPr>
            <w:hyperlink w:anchor="ImageEnViewRemoveAlphaChannel" w:history="1">
              <w:r w:rsidR="00B447B9" w:rsidRPr="0048263B">
                <w:rPr>
                  <w:rStyle w:val="Hyperlink"/>
                  <w:szCs w:val="22"/>
                </w:rPr>
                <w:t>RemoveAlphaChannel</w:t>
              </w:r>
            </w:hyperlink>
          </w:p>
        </w:tc>
      </w:tr>
      <w:tr w:rsidR="00B447B9" w:rsidRPr="0048263B" w:rsidTr="00D40056">
        <w:trPr>
          <w:trHeight w:hRule="exact" w:val="475"/>
        </w:trPr>
        <w:tc>
          <w:tcPr>
            <w:tcW w:w="6596" w:type="dxa"/>
          </w:tcPr>
          <w:p w:rsidR="00B447B9" w:rsidRPr="0048263B" w:rsidRDefault="003921BC" w:rsidP="004A5A6E">
            <w:pPr>
              <w:rPr>
                <w:b/>
                <w:i/>
                <w:szCs w:val="22"/>
              </w:rPr>
            </w:pPr>
            <w:hyperlink w:anchor="ImageEnViewSetAlphaRangePixelsColor" w:history="1">
              <w:r w:rsidR="00B447B9" w:rsidRPr="0048263B">
                <w:rPr>
                  <w:rStyle w:val="Hyperlink"/>
                  <w:szCs w:val="22"/>
                </w:rPr>
                <w:t>SetAlphaRangePixelsColor</w:t>
              </w:r>
            </w:hyperlink>
            <w:r w:rsidR="00B447B9" w:rsidRPr="0048263B">
              <w:rPr>
                <w:sz w:val="20"/>
              </w:rPr>
              <w:br/>
            </w:r>
          </w:p>
        </w:tc>
      </w:tr>
      <w:tr w:rsidR="00B447B9" w:rsidRPr="0048263B" w:rsidTr="00D40056">
        <w:trPr>
          <w:trHeight w:hRule="exact" w:val="475"/>
        </w:trPr>
        <w:tc>
          <w:tcPr>
            <w:tcW w:w="6596" w:type="dxa"/>
          </w:tcPr>
          <w:p w:rsidR="00B447B9" w:rsidRPr="0048263B" w:rsidRDefault="003921BC" w:rsidP="004A5A6E">
            <w:pPr>
              <w:rPr>
                <w:b/>
                <w:i/>
                <w:szCs w:val="22"/>
              </w:rPr>
            </w:pPr>
            <w:hyperlink w:anchor="ImageEnViewSetSelectedAreaAlpha" w:history="1">
              <w:r w:rsidR="00B447B9" w:rsidRPr="0048263B">
                <w:rPr>
                  <w:rStyle w:val="Hyperlink"/>
                  <w:szCs w:val="22"/>
                </w:rPr>
                <w:t>SetSelectedAreaAlpha</w:t>
              </w:r>
            </w:hyperlink>
            <w:r w:rsidR="00B447B9" w:rsidRPr="0048263B">
              <w:rPr>
                <w:sz w:val="20"/>
              </w:rPr>
              <w:br/>
            </w:r>
          </w:p>
        </w:tc>
      </w:tr>
    </w:tbl>
    <w:p w:rsidR="00B447B9" w:rsidRDefault="00B447B9" w:rsidP="004A5A6E">
      <w:pPr>
        <w:rPr>
          <w:b/>
          <w:i/>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66"/>
        <w:gridCol w:w="2517"/>
        <w:gridCol w:w="1813"/>
      </w:tblGrid>
      <w:tr w:rsidR="00B447B9" w:rsidRPr="00201EF1" w:rsidTr="00D40056">
        <w:trPr>
          <w:cnfStyle w:val="100000000000" w:firstRow="1" w:lastRow="0" w:firstColumn="0" w:lastColumn="0" w:oddVBand="0" w:evenVBand="0" w:oddHBand="0" w:evenHBand="0" w:firstRowFirstColumn="0" w:firstRowLastColumn="0" w:lastRowFirstColumn="0" w:lastRowLastColumn="0"/>
          <w:trHeight w:hRule="exact" w:val="475"/>
        </w:trPr>
        <w:tc>
          <w:tcPr>
            <w:tcW w:w="6596" w:type="dxa"/>
            <w:gridSpan w:val="3"/>
          </w:tcPr>
          <w:p w:rsidR="00B447B9" w:rsidRPr="00201EF1" w:rsidRDefault="00B447B9" w:rsidP="00E23B23">
            <w:pPr>
              <w:rPr>
                <w:b/>
                <w:i/>
                <w:szCs w:val="22"/>
              </w:rPr>
            </w:pPr>
            <w:bookmarkStart w:id="154" w:name="ImageEnViewUserActions"/>
            <w:r w:rsidRPr="00201EF1">
              <w:rPr>
                <w:b/>
              </w:rPr>
              <w:t xml:space="preserve">User </w:t>
            </w:r>
            <w:r w:rsidR="00E23B23">
              <w:rPr>
                <w:b/>
              </w:rPr>
              <w:t>A</w:t>
            </w:r>
            <w:r w:rsidRPr="00201EF1">
              <w:rPr>
                <w:b/>
              </w:rPr>
              <w:t>ctions</w:t>
            </w:r>
            <w:r w:rsidRPr="00201EF1">
              <w:rPr>
                <w:szCs w:val="22"/>
              </w:rPr>
              <w:t>- user functions</w:t>
            </w:r>
          </w:p>
        </w:tc>
      </w:tr>
      <w:bookmarkEnd w:id="154"/>
      <w:tr w:rsidR="00B447B9" w:rsidRPr="0048263B" w:rsidTr="00D40056">
        <w:trPr>
          <w:trHeight w:hRule="exact" w:val="475"/>
        </w:trPr>
        <w:tc>
          <w:tcPr>
            <w:tcW w:w="2189" w:type="dxa"/>
          </w:tcPr>
          <w:p w:rsidR="00B447B9" w:rsidRPr="0048263B" w:rsidRDefault="00C25594" w:rsidP="004A5A6E">
            <w:pPr>
              <w:rPr>
                <w:b/>
                <w:i/>
                <w:szCs w:val="22"/>
              </w:rPr>
            </w:pPr>
            <w:r>
              <w:fldChar w:fldCharType="begin"/>
            </w:r>
            <w:r w:rsidR="00D40056">
              <w:instrText>HYPERLINK  \l "ImageEnViewEnableShiftKey"</w:instrText>
            </w:r>
            <w:r>
              <w:fldChar w:fldCharType="separate"/>
            </w:r>
            <w:r w:rsidR="00B447B9" w:rsidRPr="0048263B">
              <w:rPr>
                <w:rStyle w:val="Hyperlink"/>
                <w:szCs w:val="22"/>
              </w:rPr>
              <w:t>EnableShiftKey</w:t>
            </w:r>
            <w:r>
              <w:fldChar w:fldCharType="end"/>
            </w:r>
            <w:r w:rsidR="00B447B9" w:rsidRPr="0048263B">
              <w:rPr>
                <w:sz w:val="20"/>
              </w:rPr>
              <w:br/>
            </w:r>
          </w:p>
        </w:tc>
        <w:tc>
          <w:tcPr>
            <w:tcW w:w="2299" w:type="dxa"/>
          </w:tcPr>
          <w:p w:rsidR="00B447B9" w:rsidRPr="0048263B" w:rsidRDefault="003921BC" w:rsidP="004A5A6E">
            <w:pPr>
              <w:rPr>
                <w:b/>
                <w:i/>
                <w:szCs w:val="22"/>
              </w:rPr>
            </w:pPr>
            <w:hyperlink w:anchor="ImageEnViewEnableInteractionHints" w:history="1">
              <w:r w:rsidR="00B447B9" w:rsidRPr="0048263B">
                <w:rPr>
                  <w:rStyle w:val="Hyperlink"/>
                  <w:szCs w:val="22"/>
                </w:rPr>
                <w:t>EnableInteractionHints</w:t>
              </w:r>
            </w:hyperlink>
            <w:r w:rsidR="00B447B9" w:rsidRPr="0048263B">
              <w:rPr>
                <w:sz w:val="20"/>
              </w:rPr>
              <w:br/>
            </w:r>
          </w:p>
        </w:tc>
        <w:tc>
          <w:tcPr>
            <w:tcW w:w="2108" w:type="dxa"/>
          </w:tcPr>
          <w:p w:rsidR="00B447B9" w:rsidRPr="0048263B" w:rsidRDefault="003921BC" w:rsidP="004A5A6E">
            <w:pPr>
              <w:rPr>
                <w:b/>
                <w:i/>
                <w:szCs w:val="22"/>
              </w:rPr>
            </w:pPr>
            <w:hyperlink w:anchor="ImageEnViewForceALTkey" w:history="1">
              <w:r w:rsidR="00B447B9" w:rsidRPr="0048263B">
                <w:rPr>
                  <w:rStyle w:val="Hyperlink"/>
                  <w:szCs w:val="22"/>
                </w:rPr>
                <w:t>ForceALTkey</w:t>
              </w:r>
            </w:hyperlink>
            <w:r w:rsidR="00B447B9" w:rsidRPr="0048263B">
              <w:rPr>
                <w:sz w:val="20"/>
              </w:rPr>
              <w:br/>
            </w:r>
          </w:p>
        </w:tc>
      </w:tr>
      <w:tr w:rsidR="00B447B9" w:rsidRPr="0048263B" w:rsidTr="00D40056">
        <w:trPr>
          <w:trHeight w:hRule="exact" w:val="475"/>
        </w:trPr>
        <w:tc>
          <w:tcPr>
            <w:tcW w:w="2189" w:type="dxa"/>
          </w:tcPr>
          <w:p w:rsidR="00B447B9" w:rsidRPr="0048263B" w:rsidRDefault="003921BC" w:rsidP="004A5A6E">
            <w:pPr>
              <w:rPr>
                <w:b/>
                <w:i/>
                <w:szCs w:val="22"/>
              </w:rPr>
            </w:pPr>
            <w:hyperlink w:anchor="ImageEnViewAutoFixRotationBorders" w:history="1">
              <w:r w:rsidR="00B447B9" w:rsidRPr="0048263B">
                <w:rPr>
                  <w:rStyle w:val="Hyperlink"/>
                  <w:szCs w:val="22"/>
                </w:rPr>
                <w:t>AutoFixRotationBorders</w:t>
              </w:r>
            </w:hyperlink>
            <w:r w:rsidR="00B447B9" w:rsidRPr="0048263B">
              <w:rPr>
                <w:sz w:val="20"/>
              </w:rPr>
              <w:br/>
            </w:r>
          </w:p>
        </w:tc>
        <w:tc>
          <w:tcPr>
            <w:tcW w:w="2299" w:type="dxa"/>
          </w:tcPr>
          <w:p w:rsidR="00B447B9" w:rsidRPr="0048263B" w:rsidRDefault="003921BC" w:rsidP="004A5A6E">
            <w:pPr>
              <w:rPr>
                <w:b/>
                <w:i/>
                <w:szCs w:val="22"/>
              </w:rPr>
            </w:pPr>
            <w:hyperlink w:anchor="ImageEnViewMagicWandMaxFilter" w:history="1">
              <w:r w:rsidR="00B447B9" w:rsidRPr="0048263B">
                <w:rPr>
                  <w:rStyle w:val="Hyperlink"/>
                  <w:szCs w:val="22"/>
                </w:rPr>
                <w:t>MagicWandMaxFilter</w:t>
              </w:r>
            </w:hyperlink>
            <w:r w:rsidR="00B447B9" w:rsidRPr="0048263B">
              <w:rPr>
                <w:sz w:val="20"/>
              </w:rPr>
              <w:br/>
            </w:r>
          </w:p>
        </w:tc>
        <w:tc>
          <w:tcPr>
            <w:tcW w:w="2108" w:type="dxa"/>
          </w:tcPr>
          <w:p w:rsidR="00B447B9" w:rsidRPr="0048263B" w:rsidRDefault="003921BC" w:rsidP="004A5A6E">
            <w:pPr>
              <w:rPr>
                <w:b/>
                <w:i/>
                <w:szCs w:val="22"/>
              </w:rPr>
            </w:pPr>
            <w:hyperlink w:anchor="ImageEnViewMagicWandMode" w:history="1">
              <w:r w:rsidR="00B447B9" w:rsidRPr="0048263B">
                <w:rPr>
                  <w:rStyle w:val="Hyperlink"/>
                  <w:szCs w:val="22"/>
                </w:rPr>
                <w:t>MagicWandMode</w:t>
              </w:r>
            </w:hyperlink>
            <w:r w:rsidR="00B447B9" w:rsidRPr="0048263B">
              <w:rPr>
                <w:sz w:val="20"/>
              </w:rPr>
              <w:br/>
            </w:r>
          </w:p>
        </w:tc>
      </w:tr>
      <w:tr w:rsidR="00B447B9" w:rsidRPr="0048263B" w:rsidTr="00D40056">
        <w:trPr>
          <w:trHeight w:hRule="exact" w:val="475"/>
        </w:trPr>
        <w:tc>
          <w:tcPr>
            <w:tcW w:w="2189" w:type="dxa"/>
          </w:tcPr>
          <w:p w:rsidR="00B447B9" w:rsidRPr="0048263B" w:rsidRDefault="003921BC" w:rsidP="004A5A6E">
            <w:pPr>
              <w:rPr>
                <w:b/>
                <w:i/>
                <w:szCs w:val="22"/>
              </w:rPr>
            </w:pPr>
            <w:hyperlink w:anchor="ImageEnViewMagicWandTolerance" w:history="1">
              <w:r w:rsidR="00B447B9" w:rsidRPr="0048263B">
                <w:rPr>
                  <w:rStyle w:val="Hyperlink"/>
                  <w:szCs w:val="22"/>
                </w:rPr>
                <w:t>MagicWandTolerance</w:t>
              </w:r>
            </w:hyperlink>
            <w:r w:rsidR="00B447B9" w:rsidRPr="0048263B">
              <w:rPr>
                <w:sz w:val="20"/>
              </w:rPr>
              <w:br/>
            </w:r>
          </w:p>
        </w:tc>
        <w:tc>
          <w:tcPr>
            <w:tcW w:w="2299" w:type="dxa"/>
          </w:tcPr>
          <w:p w:rsidR="00B447B9" w:rsidRPr="0048263B" w:rsidRDefault="003921BC" w:rsidP="004A5A6E">
            <w:pPr>
              <w:rPr>
                <w:b/>
                <w:i/>
                <w:szCs w:val="22"/>
              </w:rPr>
            </w:pPr>
            <w:hyperlink w:anchor="ImageEnViewMouseInteract" w:history="1">
              <w:r w:rsidR="00B447B9" w:rsidRPr="0048263B">
                <w:rPr>
                  <w:rStyle w:val="Hyperlink"/>
                  <w:szCs w:val="22"/>
                </w:rPr>
                <w:t>MouseInteract</w:t>
              </w:r>
            </w:hyperlink>
            <w:r w:rsidR="00B447B9" w:rsidRPr="0048263B">
              <w:rPr>
                <w:sz w:val="20"/>
              </w:rPr>
              <w:br/>
            </w:r>
          </w:p>
        </w:tc>
        <w:tc>
          <w:tcPr>
            <w:tcW w:w="2108" w:type="dxa"/>
          </w:tcPr>
          <w:p w:rsidR="00B447B9" w:rsidRPr="0048263B" w:rsidRDefault="003921BC" w:rsidP="004A5A6E">
            <w:pPr>
              <w:rPr>
                <w:b/>
                <w:i/>
                <w:szCs w:val="22"/>
              </w:rPr>
            </w:pPr>
            <w:hyperlink w:anchor="ImageEnViewMouseScrollRate" w:history="1">
              <w:r w:rsidR="00B447B9" w:rsidRPr="0048263B">
                <w:rPr>
                  <w:rStyle w:val="Hyperlink"/>
                  <w:szCs w:val="22"/>
                </w:rPr>
                <w:t>MouseScrollRate</w:t>
              </w:r>
            </w:hyperlink>
            <w:r w:rsidR="00B447B9" w:rsidRPr="0048263B">
              <w:rPr>
                <w:sz w:val="20"/>
              </w:rPr>
              <w:br/>
            </w:r>
          </w:p>
        </w:tc>
      </w:tr>
      <w:tr w:rsidR="00B447B9" w:rsidRPr="0048263B" w:rsidTr="00D40056">
        <w:trPr>
          <w:trHeight w:hRule="exact" w:val="475"/>
        </w:trPr>
        <w:tc>
          <w:tcPr>
            <w:tcW w:w="2189" w:type="dxa"/>
          </w:tcPr>
          <w:p w:rsidR="00B447B9" w:rsidRPr="0048263B" w:rsidRDefault="003921BC" w:rsidP="004A5A6E">
            <w:pPr>
              <w:rPr>
                <w:b/>
                <w:i/>
                <w:szCs w:val="22"/>
              </w:rPr>
            </w:pPr>
            <w:hyperlink w:anchor="ImageEnViewMouseWheelParams" w:history="1">
              <w:r w:rsidR="00B447B9" w:rsidRPr="0048263B">
                <w:rPr>
                  <w:rStyle w:val="Hyperlink"/>
                  <w:szCs w:val="22"/>
                </w:rPr>
                <w:t>MouseWheelParams</w:t>
              </w:r>
            </w:hyperlink>
            <w:r w:rsidR="00B447B9" w:rsidRPr="0048263B">
              <w:rPr>
                <w:sz w:val="20"/>
              </w:rPr>
              <w:br/>
            </w:r>
          </w:p>
        </w:tc>
        <w:tc>
          <w:tcPr>
            <w:tcW w:w="2299" w:type="dxa"/>
          </w:tcPr>
          <w:p w:rsidR="00B447B9" w:rsidRPr="0048263B" w:rsidRDefault="003921BC" w:rsidP="004A5A6E">
            <w:pPr>
              <w:rPr>
                <w:b/>
                <w:i/>
                <w:szCs w:val="22"/>
              </w:rPr>
            </w:pPr>
            <w:hyperlink w:anchor="ImageEnViewZoomSelectionAspectRatio" w:history="1">
              <w:r w:rsidR="00B447B9" w:rsidRPr="0048263B">
                <w:rPr>
                  <w:rStyle w:val="Hyperlink"/>
                  <w:szCs w:val="22"/>
                </w:rPr>
                <w:t>ZoomSelectionAspectRatio</w:t>
              </w:r>
            </w:hyperlink>
          </w:p>
        </w:tc>
        <w:tc>
          <w:tcPr>
            <w:tcW w:w="2108" w:type="dxa"/>
          </w:tcPr>
          <w:p w:rsidR="00B447B9" w:rsidRPr="0048263B" w:rsidRDefault="00B447B9" w:rsidP="004A5A6E">
            <w:pPr>
              <w:rPr>
                <w:b/>
                <w:i/>
                <w:szCs w:val="22"/>
              </w:rPr>
            </w:pPr>
          </w:p>
        </w:tc>
      </w:tr>
    </w:tbl>
    <w:p w:rsidR="00B447B9" w:rsidRDefault="00F22419" w:rsidP="00D0347D">
      <w:pPr>
        <w:pStyle w:val="BodyTextFirstIndent"/>
        <w:rPr>
          <w:b/>
          <w:i/>
        </w:rPr>
      </w:pPr>
      <w:r w:rsidRPr="00977535">
        <w:t>ImageEn</w:t>
      </w:r>
      <w:r w:rsidRPr="00200AB8">
        <w:rPr>
          <w:b/>
        </w:rPr>
        <w:t xml:space="preserve"> </w:t>
      </w:r>
      <w:r w:rsidRPr="00977535">
        <w:t>selections</w:t>
      </w:r>
      <w:r>
        <w:t xml:space="preserve"> consist of rectangular, ellipse, polygon and magic wand selections.  The color of animated and unanimated selections may be controlled.  Selection cursors are automatic as well.</w:t>
      </w:r>
    </w:p>
    <w:p w:rsidR="00B447B9" w:rsidRDefault="00B447B9">
      <w:pPr>
        <w:keepNext w:val="0"/>
        <w:keepLines w:val="0"/>
        <w:spacing w:before="0" w:after="200" w:line="276" w:lineRule="auto"/>
        <w:outlineLvl w:val="9"/>
        <w:rPr>
          <w:b/>
          <w:i/>
        </w:rPr>
      </w:pPr>
      <w:r>
        <w:rPr>
          <w:b/>
          <w:i/>
        </w:rPr>
        <w:br w:type="page"/>
      </w:r>
    </w:p>
    <w:tbl>
      <w:tblPr>
        <w:tblStyle w:val="TableGrid"/>
        <w:tblW w:w="71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8"/>
        <w:gridCol w:w="2340"/>
        <w:gridCol w:w="360"/>
        <w:gridCol w:w="2160"/>
      </w:tblGrid>
      <w:tr w:rsidR="00B447B9" w:rsidRPr="00201EF1" w:rsidTr="00D40056">
        <w:trPr>
          <w:cnfStyle w:val="100000000000" w:firstRow="1" w:lastRow="0" w:firstColumn="0" w:lastColumn="0" w:oddVBand="0" w:evenVBand="0" w:oddHBand="0" w:evenHBand="0" w:firstRowFirstColumn="0" w:firstRowLastColumn="0" w:lastRowFirstColumn="0" w:lastRowLastColumn="0"/>
          <w:trHeight w:hRule="exact" w:val="475"/>
        </w:trPr>
        <w:tc>
          <w:tcPr>
            <w:tcW w:w="7168" w:type="dxa"/>
            <w:gridSpan w:val="4"/>
          </w:tcPr>
          <w:p w:rsidR="00B447B9" w:rsidRPr="00201EF1" w:rsidRDefault="000365C6" w:rsidP="004A5A6E">
            <w:pPr>
              <w:rPr>
                <w:rFonts w:cs="Calibri"/>
                <w:b/>
                <w:szCs w:val="22"/>
              </w:rPr>
            </w:pPr>
            <w:bookmarkStart w:id="155" w:name="ImageEnViewSelections"/>
            <w:r w:rsidRPr="00201EF1">
              <w:rPr>
                <w:rFonts w:cs="Calibri"/>
                <w:b/>
              </w:rPr>
              <w:lastRenderedPageBreak/>
              <w:t>Selections</w:t>
            </w:r>
            <w:r w:rsidRPr="00201EF1">
              <w:rPr>
                <w:rFonts w:cs="Calibri"/>
                <w:szCs w:val="22"/>
              </w:rPr>
              <w:t>- selection or rubberbanding</w:t>
            </w:r>
          </w:p>
        </w:tc>
      </w:tr>
      <w:bookmarkEnd w:id="155"/>
      <w:tr w:rsidR="00B447B9" w:rsidRPr="0048263B" w:rsidTr="00D40056">
        <w:trPr>
          <w:trHeight w:hRule="exact" w:val="475"/>
        </w:trPr>
        <w:tc>
          <w:tcPr>
            <w:tcW w:w="2308" w:type="dxa"/>
          </w:tcPr>
          <w:p w:rsidR="00B447B9" w:rsidRPr="0048263B" w:rsidRDefault="00C25594" w:rsidP="004A5A6E">
            <w:pPr>
              <w:rPr>
                <w:rFonts w:cs="Calibri"/>
                <w:b/>
                <w:szCs w:val="22"/>
              </w:rPr>
            </w:pPr>
            <w:r>
              <w:rPr>
                <w:rFonts w:cs="Calibri"/>
              </w:rPr>
              <w:fldChar w:fldCharType="begin"/>
            </w:r>
            <w:r w:rsidR="00D23693">
              <w:rPr>
                <w:rFonts w:cs="Calibri"/>
              </w:rPr>
              <w:instrText>HYPERLINK  \l "ImageEnViewAddSelBreak"</w:instrText>
            </w:r>
            <w:r>
              <w:rPr>
                <w:rFonts w:cs="Calibri"/>
              </w:rPr>
              <w:fldChar w:fldCharType="separate"/>
            </w:r>
            <w:r w:rsidR="000365C6" w:rsidRPr="0048263B">
              <w:rPr>
                <w:rStyle w:val="Hyperlink"/>
                <w:rFonts w:cs="Calibri"/>
                <w:szCs w:val="22"/>
              </w:rPr>
              <w:t>AddSelBreak</w:t>
            </w:r>
            <w:r>
              <w:rPr>
                <w:rFonts w:cs="Calibri"/>
              </w:rPr>
              <w:fldChar w:fldCharType="end"/>
            </w:r>
          </w:p>
        </w:tc>
        <w:tc>
          <w:tcPr>
            <w:tcW w:w="2700" w:type="dxa"/>
            <w:gridSpan w:val="2"/>
          </w:tcPr>
          <w:p w:rsidR="00B447B9" w:rsidRPr="0048263B" w:rsidRDefault="003921BC" w:rsidP="004A5A6E">
            <w:pPr>
              <w:rPr>
                <w:rFonts w:cs="Calibri"/>
                <w:b/>
                <w:szCs w:val="22"/>
              </w:rPr>
            </w:pPr>
            <w:hyperlink w:anchor="ImageEnViewAddSelPoint" w:history="1">
              <w:r w:rsidR="000365C6" w:rsidRPr="0048263B">
                <w:rPr>
                  <w:rStyle w:val="Hyperlink"/>
                  <w:rFonts w:cs="Calibri"/>
                  <w:szCs w:val="22"/>
                </w:rPr>
                <w:t>AddSelPoint</w:t>
              </w:r>
            </w:hyperlink>
          </w:p>
        </w:tc>
        <w:tc>
          <w:tcPr>
            <w:tcW w:w="2160" w:type="dxa"/>
          </w:tcPr>
          <w:p w:rsidR="00B447B9" w:rsidRPr="0048263B" w:rsidRDefault="003921BC" w:rsidP="004A5A6E">
            <w:pPr>
              <w:rPr>
                <w:rFonts w:cs="Calibri"/>
                <w:b/>
                <w:szCs w:val="22"/>
              </w:rPr>
            </w:pPr>
            <w:hyperlink w:anchor="ImageEnViewAssignSelTo" w:history="1">
              <w:r w:rsidR="000365C6" w:rsidRPr="0048263B">
                <w:rPr>
                  <w:rStyle w:val="Hyperlink"/>
                  <w:rFonts w:cs="Calibri"/>
                  <w:szCs w:val="22"/>
                </w:rPr>
                <w:t>AssignSelTo</w:t>
              </w:r>
            </w:hyperlink>
          </w:p>
        </w:tc>
      </w:tr>
      <w:tr w:rsidR="000365C6" w:rsidRPr="0048263B" w:rsidTr="00D40056">
        <w:trPr>
          <w:trHeight w:hRule="exact" w:val="475"/>
        </w:trPr>
        <w:tc>
          <w:tcPr>
            <w:tcW w:w="2308" w:type="dxa"/>
          </w:tcPr>
          <w:p w:rsidR="000365C6" w:rsidRPr="0048263B" w:rsidRDefault="003921BC" w:rsidP="00906962">
            <w:pPr>
              <w:rPr>
                <w:rFonts w:cs="Calibri"/>
                <w:b/>
                <w:szCs w:val="22"/>
              </w:rPr>
            </w:pPr>
            <w:hyperlink w:anchor="ImageEnViewCopySelectionToBitmap" w:history="1">
              <w:r w:rsidR="000365C6" w:rsidRPr="0048263B">
                <w:rPr>
                  <w:rStyle w:val="Hyperlink"/>
                  <w:rFonts w:cs="Calibri"/>
                  <w:szCs w:val="22"/>
                </w:rPr>
                <w:t>CopySelectionToBitmap</w:t>
              </w:r>
            </w:hyperlink>
            <w:r w:rsidR="000365C6" w:rsidRPr="0048263B">
              <w:rPr>
                <w:rFonts w:cs="Calibri"/>
                <w:sz w:val="20"/>
              </w:rPr>
              <w:br/>
            </w:r>
          </w:p>
        </w:tc>
        <w:tc>
          <w:tcPr>
            <w:tcW w:w="2700" w:type="dxa"/>
            <w:gridSpan w:val="2"/>
          </w:tcPr>
          <w:p w:rsidR="000365C6" w:rsidRPr="0048263B" w:rsidRDefault="003921BC" w:rsidP="00906962">
            <w:pPr>
              <w:rPr>
                <w:rFonts w:cs="Calibri"/>
                <w:b/>
                <w:szCs w:val="22"/>
              </w:rPr>
            </w:pPr>
            <w:hyperlink w:anchor="ImageEnViewCopySelectionToIEBitmap" w:history="1">
              <w:r w:rsidR="000365C6" w:rsidRPr="0048263B">
                <w:rPr>
                  <w:rStyle w:val="Hyperlink"/>
                  <w:rFonts w:cs="Calibri"/>
                  <w:szCs w:val="22"/>
                </w:rPr>
                <w:t>CopySelectionToIEBitmap</w:t>
              </w:r>
            </w:hyperlink>
            <w:r w:rsidR="000365C6" w:rsidRPr="0048263B">
              <w:rPr>
                <w:rFonts w:cs="Calibri"/>
                <w:sz w:val="20"/>
              </w:rPr>
              <w:br/>
            </w:r>
          </w:p>
        </w:tc>
        <w:tc>
          <w:tcPr>
            <w:tcW w:w="2160" w:type="dxa"/>
          </w:tcPr>
          <w:p w:rsidR="000365C6" w:rsidRPr="0048263B" w:rsidRDefault="003921BC" w:rsidP="00906962">
            <w:pPr>
              <w:rPr>
                <w:rFonts w:cs="Calibri"/>
                <w:b/>
                <w:szCs w:val="22"/>
              </w:rPr>
            </w:pPr>
            <w:hyperlink w:anchor="ImageEnViewDelayDisplaySelection" w:history="1">
              <w:r w:rsidR="000365C6" w:rsidRPr="0048263B">
                <w:rPr>
                  <w:rStyle w:val="Hyperlink"/>
                  <w:rFonts w:cs="Calibri"/>
                  <w:szCs w:val="22"/>
                </w:rPr>
                <w:t>DelayDisplaySelection</w:t>
              </w:r>
            </w:hyperlink>
          </w:p>
        </w:tc>
      </w:tr>
      <w:tr w:rsidR="000365C6" w:rsidRPr="0048263B" w:rsidTr="00D40056">
        <w:trPr>
          <w:trHeight w:hRule="exact" w:val="475"/>
        </w:trPr>
        <w:tc>
          <w:tcPr>
            <w:tcW w:w="2308" w:type="dxa"/>
          </w:tcPr>
          <w:p w:rsidR="000365C6" w:rsidRPr="0048263B" w:rsidRDefault="003921BC" w:rsidP="004A5A6E">
            <w:pPr>
              <w:rPr>
                <w:rFonts w:cs="Calibri"/>
                <w:b/>
                <w:szCs w:val="22"/>
              </w:rPr>
            </w:pPr>
            <w:hyperlink w:anchor="ImageEnViewDeSelect" w:history="1">
              <w:r w:rsidR="000365C6" w:rsidRPr="0048263B">
                <w:rPr>
                  <w:rStyle w:val="Hyperlink"/>
                  <w:rFonts w:cs="Calibri"/>
                  <w:szCs w:val="22"/>
                </w:rPr>
                <w:t>DeSelect</w:t>
              </w:r>
            </w:hyperlink>
          </w:p>
        </w:tc>
        <w:tc>
          <w:tcPr>
            <w:tcW w:w="2700" w:type="dxa"/>
            <w:gridSpan w:val="2"/>
          </w:tcPr>
          <w:p w:rsidR="000365C6" w:rsidRPr="0048263B" w:rsidRDefault="003921BC" w:rsidP="00906962">
            <w:pPr>
              <w:rPr>
                <w:rFonts w:cs="Calibri"/>
                <w:b/>
                <w:szCs w:val="22"/>
              </w:rPr>
            </w:pPr>
            <w:hyperlink w:anchor="ImageEnViewDiscardSavedSelection" w:history="1">
              <w:r w:rsidR="000365C6" w:rsidRPr="0048263B">
                <w:rPr>
                  <w:rStyle w:val="Hyperlink"/>
                  <w:rFonts w:cs="Calibri"/>
                  <w:szCs w:val="22"/>
                </w:rPr>
                <w:t>DiscardSavedSelection</w:t>
              </w:r>
            </w:hyperlink>
            <w:r w:rsidR="000365C6" w:rsidRPr="0048263B">
              <w:rPr>
                <w:rFonts w:cs="Calibri"/>
                <w:sz w:val="20"/>
              </w:rPr>
              <w:br/>
            </w:r>
          </w:p>
        </w:tc>
        <w:tc>
          <w:tcPr>
            <w:tcW w:w="2160" w:type="dxa"/>
          </w:tcPr>
          <w:p w:rsidR="000365C6" w:rsidRPr="0048263B" w:rsidRDefault="003921BC" w:rsidP="00906962">
            <w:pPr>
              <w:rPr>
                <w:rFonts w:cs="Calibri"/>
                <w:b/>
                <w:szCs w:val="22"/>
              </w:rPr>
            </w:pPr>
            <w:hyperlink w:anchor="ImageEnViewEndSelect" w:history="1">
              <w:r w:rsidR="000365C6" w:rsidRPr="0048263B">
                <w:rPr>
                  <w:rStyle w:val="Hyperlink"/>
                  <w:rFonts w:cs="Calibri"/>
                  <w:szCs w:val="22"/>
                </w:rPr>
                <w:t>EndSelect</w:t>
              </w:r>
            </w:hyperlink>
            <w:r w:rsidR="000365C6" w:rsidRPr="0048263B">
              <w:rPr>
                <w:rFonts w:cs="Calibri"/>
                <w:sz w:val="20"/>
              </w:rPr>
              <w:br/>
            </w:r>
          </w:p>
        </w:tc>
      </w:tr>
      <w:tr w:rsidR="000365C6" w:rsidRPr="0048263B" w:rsidTr="00D40056">
        <w:trPr>
          <w:trHeight w:hRule="exact" w:val="475"/>
        </w:trPr>
        <w:tc>
          <w:tcPr>
            <w:tcW w:w="2308" w:type="dxa"/>
          </w:tcPr>
          <w:p w:rsidR="000365C6" w:rsidRPr="0048263B" w:rsidRDefault="003921BC" w:rsidP="00906962">
            <w:pPr>
              <w:rPr>
                <w:rFonts w:cs="Calibri"/>
                <w:b/>
                <w:szCs w:val="22"/>
              </w:rPr>
            </w:pPr>
            <w:hyperlink w:anchor="ImageEnViewGetSelectionGripStyle" w:history="1">
              <w:r w:rsidR="000365C6" w:rsidRPr="0048263B">
                <w:rPr>
                  <w:rStyle w:val="Hyperlink"/>
                  <w:rFonts w:cs="Calibri"/>
                  <w:szCs w:val="22"/>
                </w:rPr>
                <w:t>GetSelectionGripStyle</w:t>
              </w:r>
            </w:hyperlink>
          </w:p>
        </w:tc>
        <w:tc>
          <w:tcPr>
            <w:tcW w:w="2700" w:type="dxa"/>
            <w:gridSpan w:val="2"/>
          </w:tcPr>
          <w:p w:rsidR="000365C6" w:rsidRPr="0048263B" w:rsidRDefault="003921BC" w:rsidP="00906962">
            <w:pPr>
              <w:rPr>
                <w:rFonts w:cs="Calibri"/>
                <w:b/>
                <w:szCs w:val="22"/>
              </w:rPr>
            </w:pPr>
            <w:hyperlink w:anchor="ImageEnViewInvertSelection" w:history="1">
              <w:r w:rsidR="000365C6" w:rsidRPr="0048263B">
                <w:rPr>
                  <w:rStyle w:val="Hyperlink"/>
                  <w:rFonts w:cs="Calibri"/>
                  <w:szCs w:val="22"/>
                </w:rPr>
                <w:t>InvertSelection</w:t>
              </w:r>
            </w:hyperlink>
            <w:r w:rsidR="000365C6" w:rsidRPr="0048263B">
              <w:rPr>
                <w:rFonts w:cs="Calibri"/>
                <w:sz w:val="20"/>
              </w:rPr>
              <w:br/>
            </w:r>
          </w:p>
        </w:tc>
        <w:tc>
          <w:tcPr>
            <w:tcW w:w="2160" w:type="dxa"/>
          </w:tcPr>
          <w:p w:rsidR="000365C6" w:rsidRPr="0048263B" w:rsidRDefault="003921BC" w:rsidP="00906962">
            <w:pPr>
              <w:rPr>
                <w:rFonts w:cs="Calibri"/>
                <w:b/>
                <w:szCs w:val="22"/>
              </w:rPr>
            </w:pPr>
            <w:hyperlink w:anchor="ImageEnViewIsPointInsideSelection" w:history="1">
              <w:r w:rsidR="000365C6" w:rsidRPr="0048263B">
                <w:rPr>
                  <w:rStyle w:val="Hyperlink"/>
                  <w:rFonts w:cs="Calibri"/>
                  <w:szCs w:val="22"/>
                </w:rPr>
                <w:t>IsPointInsideSelection</w:t>
              </w:r>
            </w:hyperlink>
            <w:r w:rsidR="000365C6" w:rsidRPr="0048263B">
              <w:rPr>
                <w:rFonts w:cs="Calibri"/>
                <w:sz w:val="20"/>
              </w:rPr>
              <w:br/>
            </w:r>
          </w:p>
        </w:tc>
      </w:tr>
      <w:tr w:rsidR="000365C6" w:rsidRPr="0048263B" w:rsidTr="00D40056">
        <w:trPr>
          <w:trHeight w:hRule="exact" w:val="475"/>
        </w:trPr>
        <w:tc>
          <w:tcPr>
            <w:tcW w:w="2308" w:type="dxa"/>
          </w:tcPr>
          <w:p w:rsidR="000365C6" w:rsidRPr="0048263B" w:rsidRDefault="003921BC" w:rsidP="00906962">
            <w:pPr>
              <w:rPr>
                <w:rFonts w:cs="Calibri"/>
                <w:b/>
                <w:szCs w:val="22"/>
              </w:rPr>
            </w:pPr>
            <w:hyperlink w:anchor="ImageEnViewLoadSelectionFromFile" w:history="1">
              <w:r w:rsidR="000365C6" w:rsidRPr="0048263B">
                <w:rPr>
                  <w:rStyle w:val="Hyperlink"/>
                  <w:rFonts w:cs="Calibri"/>
                  <w:szCs w:val="22"/>
                </w:rPr>
                <w:t>LoadSelectionFromFile</w:t>
              </w:r>
            </w:hyperlink>
            <w:r w:rsidR="000365C6" w:rsidRPr="0048263B">
              <w:rPr>
                <w:rFonts w:cs="Calibri"/>
                <w:sz w:val="20"/>
              </w:rPr>
              <w:br/>
            </w:r>
          </w:p>
        </w:tc>
        <w:tc>
          <w:tcPr>
            <w:tcW w:w="2700" w:type="dxa"/>
            <w:gridSpan w:val="2"/>
          </w:tcPr>
          <w:p w:rsidR="000365C6" w:rsidRPr="0048263B" w:rsidRDefault="003921BC" w:rsidP="00906962">
            <w:pPr>
              <w:rPr>
                <w:rFonts w:cs="Calibri"/>
                <w:b/>
                <w:szCs w:val="22"/>
              </w:rPr>
            </w:pPr>
            <w:hyperlink w:anchor="ImageEnViewLoadSelectionFromStream" w:history="1">
              <w:r w:rsidR="000365C6" w:rsidRPr="0048263B">
                <w:rPr>
                  <w:rStyle w:val="Hyperlink"/>
                  <w:rFonts w:cs="Calibri"/>
                  <w:szCs w:val="22"/>
                </w:rPr>
                <w:t>LoadSelectionFromStream</w:t>
              </w:r>
            </w:hyperlink>
            <w:r w:rsidR="000365C6" w:rsidRPr="0048263B">
              <w:rPr>
                <w:rFonts w:cs="Calibri"/>
                <w:sz w:val="20"/>
              </w:rPr>
              <w:br/>
            </w:r>
          </w:p>
        </w:tc>
        <w:tc>
          <w:tcPr>
            <w:tcW w:w="2160" w:type="dxa"/>
          </w:tcPr>
          <w:p w:rsidR="000365C6" w:rsidRPr="0048263B" w:rsidRDefault="003921BC" w:rsidP="00906962">
            <w:pPr>
              <w:rPr>
                <w:rFonts w:cs="Calibri"/>
                <w:b/>
                <w:szCs w:val="22"/>
              </w:rPr>
            </w:pPr>
            <w:hyperlink w:anchor="ImageEnViewMakeSelectionFeather" w:history="1">
              <w:r w:rsidR="000365C6" w:rsidRPr="0048263B">
                <w:rPr>
                  <w:rStyle w:val="Hyperlink"/>
                  <w:rFonts w:cs="Calibri"/>
                  <w:szCs w:val="22"/>
                </w:rPr>
                <w:t>MakeSelectionFeather</w:t>
              </w:r>
            </w:hyperlink>
            <w:r w:rsidR="000365C6" w:rsidRPr="0048263B">
              <w:rPr>
                <w:rFonts w:cs="Calibri"/>
                <w:sz w:val="20"/>
              </w:rPr>
              <w:br/>
            </w:r>
          </w:p>
        </w:tc>
      </w:tr>
      <w:tr w:rsidR="000365C6" w:rsidRPr="0048263B" w:rsidTr="00D40056">
        <w:trPr>
          <w:trHeight w:hRule="exact" w:val="475"/>
        </w:trPr>
        <w:tc>
          <w:tcPr>
            <w:tcW w:w="2308" w:type="dxa"/>
          </w:tcPr>
          <w:p w:rsidR="000365C6" w:rsidRPr="0048263B" w:rsidRDefault="003921BC" w:rsidP="00906962">
            <w:pPr>
              <w:rPr>
                <w:rFonts w:cs="Calibri"/>
                <w:b/>
                <w:szCs w:val="22"/>
              </w:rPr>
            </w:pPr>
            <w:hyperlink w:anchor="ImageEnViewMergeSelectionFromFile" w:history="1">
              <w:r w:rsidR="000365C6" w:rsidRPr="0048263B">
                <w:rPr>
                  <w:rStyle w:val="Hyperlink"/>
                  <w:rFonts w:cs="Calibri"/>
                  <w:szCs w:val="22"/>
                </w:rPr>
                <w:t>MergeSelectionFromFile</w:t>
              </w:r>
            </w:hyperlink>
            <w:r w:rsidR="000365C6" w:rsidRPr="0048263B">
              <w:rPr>
                <w:rFonts w:cs="Calibri"/>
                <w:sz w:val="20"/>
              </w:rPr>
              <w:br/>
            </w:r>
          </w:p>
        </w:tc>
        <w:tc>
          <w:tcPr>
            <w:tcW w:w="2700" w:type="dxa"/>
            <w:gridSpan w:val="2"/>
          </w:tcPr>
          <w:p w:rsidR="000365C6" w:rsidRPr="0048263B" w:rsidRDefault="003921BC" w:rsidP="00906962">
            <w:pPr>
              <w:rPr>
                <w:rFonts w:cs="Calibri"/>
                <w:b/>
                <w:szCs w:val="22"/>
              </w:rPr>
            </w:pPr>
            <w:hyperlink w:anchor="ImageEnViewMergeSelectionFromStream" w:history="1">
              <w:r w:rsidR="000365C6" w:rsidRPr="0048263B">
                <w:rPr>
                  <w:rStyle w:val="Hyperlink"/>
                  <w:rFonts w:cs="Calibri"/>
                  <w:szCs w:val="22"/>
                </w:rPr>
                <w:t>MergeSelectionFromStream</w:t>
              </w:r>
            </w:hyperlink>
            <w:r w:rsidR="000365C6" w:rsidRPr="0048263B">
              <w:rPr>
                <w:rFonts w:cs="Calibri"/>
                <w:sz w:val="20"/>
              </w:rPr>
              <w:br/>
            </w:r>
          </w:p>
        </w:tc>
        <w:tc>
          <w:tcPr>
            <w:tcW w:w="2160" w:type="dxa"/>
          </w:tcPr>
          <w:p w:rsidR="000365C6" w:rsidRPr="0048263B" w:rsidRDefault="003921BC" w:rsidP="00906962">
            <w:pPr>
              <w:rPr>
                <w:rFonts w:cs="Calibri"/>
                <w:szCs w:val="22"/>
              </w:rPr>
            </w:pPr>
            <w:hyperlink w:anchor="ImageEnViewMoveSelection" w:history="1">
              <w:r w:rsidR="000365C6" w:rsidRPr="0048263B">
                <w:rPr>
                  <w:rStyle w:val="Hyperlink"/>
                  <w:rFonts w:cs="Calibri"/>
                  <w:szCs w:val="22"/>
                </w:rPr>
                <w:t>MoveSelection</w:t>
              </w:r>
            </w:hyperlink>
          </w:p>
        </w:tc>
      </w:tr>
      <w:tr w:rsidR="000365C6" w:rsidRPr="0048263B" w:rsidTr="00D40056">
        <w:trPr>
          <w:trHeight w:hRule="exact" w:val="475"/>
        </w:trPr>
        <w:tc>
          <w:tcPr>
            <w:tcW w:w="2308" w:type="dxa"/>
          </w:tcPr>
          <w:p w:rsidR="000365C6" w:rsidRPr="0048263B" w:rsidRDefault="003921BC" w:rsidP="00906962">
            <w:pPr>
              <w:rPr>
                <w:rFonts w:cs="Calibri"/>
                <w:b/>
                <w:szCs w:val="22"/>
              </w:rPr>
            </w:pPr>
            <w:hyperlink w:anchor="ImageEnViewPolySel" w:history="1">
              <w:r w:rsidR="000365C6" w:rsidRPr="0048263B">
                <w:rPr>
                  <w:rStyle w:val="Hyperlink"/>
                  <w:rFonts w:cs="Calibri"/>
                  <w:szCs w:val="22"/>
                </w:rPr>
                <w:t>PolySel</w:t>
              </w:r>
            </w:hyperlink>
            <w:r w:rsidR="000365C6" w:rsidRPr="0048263B">
              <w:rPr>
                <w:rFonts w:cs="Calibri"/>
                <w:sz w:val="20"/>
              </w:rPr>
              <w:br/>
            </w:r>
          </w:p>
        </w:tc>
        <w:tc>
          <w:tcPr>
            <w:tcW w:w="2700" w:type="dxa"/>
            <w:gridSpan w:val="2"/>
          </w:tcPr>
          <w:p w:rsidR="000365C6" w:rsidRPr="0048263B" w:rsidRDefault="003921BC" w:rsidP="00906962">
            <w:pPr>
              <w:rPr>
                <w:rFonts w:cs="Calibri"/>
                <w:b/>
                <w:szCs w:val="22"/>
              </w:rPr>
            </w:pPr>
            <w:hyperlink w:anchor="ImageEnViewPolySelCount" w:history="1">
              <w:r w:rsidR="000365C6" w:rsidRPr="0048263B">
                <w:rPr>
                  <w:rStyle w:val="Hyperlink"/>
                  <w:rFonts w:cs="Calibri"/>
                  <w:szCs w:val="22"/>
                </w:rPr>
                <w:t>PolySelCount</w:t>
              </w:r>
            </w:hyperlink>
            <w:r w:rsidR="000365C6" w:rsidRPr="0048263B">
              <w:rPr>
                <w:rFonts w:cs="Calibri"/>
                <w:sz w:val="20"/>
              </w:rPr>
              <w:br/>
            </w:r>
          </w:p>
        </w:tc>
        <w:tc>
          <w:tcPr>
            <w:tcW w:w="2160" w:type="dxa"/>
          </w:tcPr>
          <w:p w:rsidR="000365C6" w:rsidRPr="0048263B" w:rsidRDefault="003921BC" w:rsidP="00906962">
            <w:pPr>
              <w:rPr>
                <w:rFonts w:cs="Calibri"/>
                <w:b/>
                <w:szCs w:val="22"/>
              </w:rPr>
            </w:pPr>
            <w:hyperlink w:anchor="ImageEnViewPolySelPoints" w:history="1">
              <w:r w:rsidR="000365C6" w:rsidRPr="0048263B">
                <w:rPr>
                  <w:rStyle w:val="Hyperlink"/>
                  <w:rFonts w:cs="Calibri"/>
                  <w:szCs w:val="22"/>
                </w:rPr>
                <w:t>PolySelPoints</w:t>
              </w:r>
            </w:hyperlink>
            <w:r w:rsidR="000365C6" w:rsidRPr="0048263B">
              <w:rPr>
                <w:rFonts w:cs="Calibri"/>
                <w:sz w:val="20"/>
              </w:rPr>
              <w:br/>
            </w:r>
          </w:p>
        </w:tc>
      </w:tr>
      <w:tr w:rsidR="000365C6" w:rsidRPr="0048263B" w:rsidTr="00D40056">
        <w:trPr>
          <w:trHeight w:hRule="exact" w:val="475"/>
        </w:trPr>
        <w:tc>
          <w:tcPr>
            <w:tcW w:w="2308" w:type="dxa"/>
          </w:tcPr>
          <w:p w:rsidR="000365C6" w:rsidRPr="0048263B" w:rsidRDefault="003921BC" w:rsidP="00906962">
            <w:pPr>
              <w:rPr>
                <w:rFonts w:cs="Calibri"/>
                <w:b/>
                <w:szCs w:val="22"/>
              </w:rPr>
            </w:pPr>
            <w:hyperlink w:anchor="ImageEnViewRestoreSelection" w:history="1">
              <w:r w:rsidR="000365C6" w:rsidRPr="0048263B">
                <w:rPr>
                  <w:rStyle w:val="Hyperlink"/>
                  <w:rFonts w:cs="Calibri"/>
                  <w:szCs w:val="22"/>
                </w:rPr>
                <w:t>RestoreSelection</w:t>
              </w:r>
            </w:hyperlink>
            <w:r w:rsidR="000365C6" w:rsidRPr="0048263B">
              <w:rPr>
                <w:rFonts w:cs="Calibri"/>
                <w:sz w:val="20"/>
              </w:rPr>
              <w:br/>
            </w:r>
          </w:p>
        </w:tc>
        <w:tc>
          <w:tcPr>
            <w:tcW w:w="2700" w:type="dxa"/>
            <w:gridSpan w:val="2"/>
          </w:tcPr>
          <w:p w:rsidR="000365C6" w:rsidRPr="0048263B" w:rsidRDefault="003921BC" w:rsidP="00906962">
            <w:pPr>
              <w:rPr>
                <w:rFonts w:cs="Calibri"/>
                <w:b/>
                <w:szCs w:val="22"/>
              </w:rPr>
            </w:pPr>
            <w:hyperlink w:anchor="ImageEnViewSavedSelectionsCount" w:history="1">
              <w:r w:rsidR="000365C6" w:rsidRPr="0048263B">
                <w:rPr>
                  <w:rStyle w:val="Hyperlink"/>
                  <w:rFonts w:cs="Calibri"/>
                  <w:szCs w:val="22"/>
                </w:rPr>
                <w:t>SavedSelectionsCount</w:t>
              </w:r>
            </w:hyperlink>
            <w:r w:rsidR="000365C6" w:rsidRPr="0048263B">
              <w:rPr>
                <w:rFonts w:cs="Calibri"/>
                <w:sz w:val="20"/>
              </w:rPr>
              <w:br/>
            </w:r>
          </w:p>
        </w:tc>
        <w:tc>
          <w:tcPr>
            <w:tcW w:w="2160" w:type="dxa"/>
          </w:tcPr>
          <w:p w:rsidR="000365C6" w:rsidRPr="0048263B" w:rsidRDefault="003921BC" w:rsidP="00906962">
            <w:pPr>
              <w:rPr>
                <w:rFonts w:cs="Calibri"/>
                <w:szCs w:val="22"/>
              </w:rPr>
            </w:pPr>
            <w:hyperlink w:anchor="ImageEnViewSaveSelection" w:history="1">
              <w:r w:rsidR="000365C6" w:rsidRPr="0048263B">
                <w:rPr>
                  <w:rStyle w:val="Hyperlink"/>
                  <w:rFonts w:cs="Calibri"/>
                  <w:szCs w:val="22"/>
                </w:rPr>
                <w:t>SaveSelection</w:t>
              </w:r>
            </w:hyperlink>
            <w:r w:rsidR="000365C6" w:rsidRPr="0048263B">
              <w:rPr>
                <w:rFonts w:cs="Calibri"/>
                <w:sz w:val="20"/>
              </w:rPr>
              <w:br/>
            </w:r>
          </w:p>
        </w:tc>
      </w:tr>
      <w:tr w:rsidR="000365C6" w:rsidRPr="0048263B" w:rsidTr="00D40056">
        <w:trPr>
          <w:trHeight w:hRule="exact" w:val="475"/>
        </w:trPr>
        <w:tc>
          <w:tcPr>
            <w:tcW w:w="2308" w:type="dxa"/>
          </w:tcPr>
          <w:p w:rsidR="000365C6" w:rsidRPr="0048263B" w:rsidRDefault="003921BC" w:rsidP="00906962">
            <w:pPr>
              <w:rPr>
                <w:rFonts w:cs="Calibri"/>
                <w:szCs w:val="22"/>
              </w:rPr>
            </w:pPr>
            <w:hyperlink w:anchor="ImageEnViewSaveSelectionToFile" w:history="1">
              <w:r w:rsidR="000365C6" w:rsidRPr="0048263B">
                <w:rPr>
                  <w:rStyle w:val="Hyperlink"/>
                  <w:rFonts w:cs="Calibri"/>
                  <w:szCs w:val="22"/>
                </w:rPr>
                <w:t>SaveSelectionToFile</w:t>
              </w:r>
            </w:hyperlink>
          </w:p>
        </w:tc>
        <w:tc>
          <w:tcPr>
            <w:tcW w:w="2700" w:type="dxa"/>
            <w:gridSpan w:val="2"/>
          </w:tcPr>
          <w:p w:rsidR="000365C6" w:rsidRPr="0048263B" w:rsidRDefault="003921BC" w:rsidP="00906962">
            <w:pPr>
              <w:rPr>
                <w:rFonts w:cs="Calibri"/>
                <w:szCs w:val="22"/>
              </w:rPr>
            </w:pPr>
            <w:hyperlink w:anchor="ImageEnViewSaveSelectionToStream" w:history="1">
              <w:r w:rsidR="000365C6" w:rsidRPr="0048263B">
                <w:rPr>
                  <w:rStyle w:val="Hyperlink"/>
                  <w:rFonts w:cs="Calibri"/>
                  <w:szCs w:val="22"/>
                </w:rPr>
                <w:t>SaveSelectionToStream</w:t>
              </w:r>
            </w:hyperlink>
            <w:r w:rsidR="000365C6" w:rsidRPr="0048263B">
              <w:rPr>
                <w:rFonts w:cs="Calibri"/>
                <w:sz w:val="20"/>
              </w:rPr>
              <w:br/>
            </w:r>
          </w:p>
        </w:tc>
        <w:tc>
          <w:tcPr>
            <w:tcW w:w="2160" w:type="dxa"/>
          </w:tcPr>
          <w:p w:rsidR="000365C6" w:rsidRPr="0048263B" w:rsidRDefault="003921BC" w:rsidP="00906962">
            <w:pPr>
              <w:rPr>
                <w:rFonts w:cs="Calibri"/>
                <w:szCs w:val="22"/>
              </w:rPr>
            </w:pPr>
            <w:hyperlink w:anchor="ImageEnViewSelColor1" w:history="1">
              <w:r w:rsidR="000365C6" w:rsidRPr="0048263B">
                <w:rPr>
                  <w:rStyle w:val="Hyperlink"/>
                  <w:rFonts w:cs="Calibri"/>
                  <w:szCs w:val="22"/>
                </w:rPr>
                <w:t>SelColor1</w:t>
              </w:r>
            </w:hyperlink>
            <w:r w:rsidR="000365C6" w:rsidRPr="0048263B">
              <w:rPr>
                <w:rFonts w:cs="Calibri"/>
                <w:sz w:val="20"/>
              </w:rPr>
              <w:br/>
            </w:r>
          </w:p>
        </w:tc>
      </w:tr>
      <w:tr w:rsidR="000365C6" w:rsidRPr="0048263B" w:rsidTr="00D40056">
        <w:trPr>
          <w:trHeight w:hRule="exact" w:val="475"/>
        </w:trPr>
        <w:tc>
          <w:tcPr>
            <w:tcW w:w="2308" w:type="dxa"/>
          </w:tcPr>
          <w:p w:rsidR="000365C6" w:rsidRPr="0048263B" w:rsidRDefault="003921BC" w:rsidP="00906962">
            <w:pPr>
              <w:rPr>
                <w:rFonts w:cs="Calibri"/>
                <w:szCs w:val="22"/>
              </w:rPr>
            </w:pPr>
            <w:hyperlink w:anchor="ImageEnViewSelColor2" w:history="1">
              <w:r w:rsidR="000365C6" w:rsidRPr="0048263B">
                <w:rPr>
                  <w:rStyle w:val="Hyperlink"/>
                  <w:rFonts w:cs="Calibri"/>
                  <w:szCs w:val="22"/>
                </w:rPr>
                <w:t>SelColor2</w:t>
              </w:r>
            </w:hyperlink>
            <w:r w:rsidR="000365C6" w:rsidRPr="0048263B">
              <w:rPr>
                <w:rFonts w:cs="Calibri"/>
                <w:sz w:val="20"/>
              </w:rPr>
              <w:br/>
            </w:r>
          </w:p>
        </w:tc>
        <w:tc>
          <w:tcPr>
            <w:tcW w:w="2700" w:type="dxa"/>
            <w:gridSpan w:val="2"/>
          </w:tcPr>
          <w:p w:rsidR="000365C6" w:rsidRPr="0048263B" w:rsidRDefault="003921BC" w:rsidP="00906962">
            <w:pPr>
              <w:rPr>
                <w:rFonts w:cs="Calibri"/>
                <w:szCs w:val="22"/>
              </w:rPr>
            </w:pPr>
            <w:hyperlink w:anchor="ImageEnViewSelect" w:history="1">
              <w:r w:rsidR="000365C6" w:rsidRPr="0048263B">
                <w:rPr>
                  <w:rStyle w:val="Hyperlink"/>
                  <w:rFonts w:cs="Calibri"/>
                  <w:szCs w:val="22"/>
                </w:rPr>
                <w:t>Select</w:t>
              </w:r>
            </w:hyperlink>
            <w:r w:rsidR="000365C6" w:rsidRPr="0048263B">
              <w:rPr>
                <w:rFonts w:cs="Calibri"/>
                <w:sz w:val="20"/>
              </w:rPr>
              <w:br/>
            </w:r>
          </w:p>
        </w:tc>
        <w:tc>
          <w:tcPr>
            <w:tcW w:w="2160" w:type="dxa"/>
          </w:tcPr>
          <w:p w:rsidR="000365C6" w:rsidRPr="0048263B" w:rsidRDefault="003921BC" w:rsidP="004A5A6E">
            <w:pPr>
              <w:rPr>
                <w:rFonts w:cs="Calibri"/>
                <w:szCs w:val="22"/>
              </w:rPr>
            </w:pPr>
            <w:hyperlink w:anchor="ImageEnViewSelectColors" w:history="1">
              <w:r w:rsidR="000365C6" w:rsidRPr="0048263B">
                <w:rPr>
                  <w:rStyle w:val="Hyperlink"/>
                  <w:rFonts w:cs="Calibri"/>
                  <w:szCs w:val="22"/>
                </w:rPr>
                <w:t>SelectColors</w:t>
              </w:r>
            </w:hyperlink>
          </w:p>
        </w:tc>
      </w:tr>
      <w:tr w:rsidR="000365C6" w:rsidRPr="0048263B" w:rsidTr="00D40056">
        <w:trPr>
          <w:trHeight w:hRule="exact" w:val="475"/>
        </w:trPr>
        <w:tc>
          <w:tcPr>
            <w:tcW w:w="2308" w:type="dxa"/>
          </w:tcPr>
          <w:p w:rsidR="000365C6" w:rsidRPr="0048263B" w:rsidRDefault="003921BC" w:rsidP="00906962">
            <w:pPr>
              <w:rPr>
                <w:rFonts w:cs="Calibri"/>
                <w:szCs w:val="22"/>
              </w:rPr>
            </w:pPr>
            <w:hyperlink w:anchor="ImageEnViewSelectCustom" w:history="1">
              <w:r w:rsidR="000365C6" w:rsidRPr="0048263B">
                <w:rPr>
                  <w:rStyle w:val="Hyperlink"/>
                  <w:rFonts w:cs="Calibri"/>
                  <w:szCs w:val="22"/>
                </w:rPr>
                <w:t>SelectCustom</w:t>
              </w:r>
            </w:hyperlink>
            <w:r w:rsidR="000365C6" w:rsidRPr="0048263B">
              <w:rPr>
                <w:rFonts w:cs="Calibri"/>
                <w:sz w:val="20"/>
              </w:rPr>
              <w:br/>
            </w:r>
          </w:p>
        </w:tc>
        <w:tc>
          <w:tcPr>
            <w:tcW w:w="2700" w:type="dxa"/>
            <w:gridSpan w:val="2"/>
          </w:tcPr>
          <w:p w:rsidR="000365C6" w:rsidRPr="0048263B" w:rsidRDefault="003921BC" w:rsidP="00906962">
            <w:pPr>
              <w:rPr>
                <w:rFonts w:cs="Calibri"/>
                <w:szCs w:val="22"/>
              </w:rPr>
            </w:pPr>
            <w:hyperlink w:anchor="ImageEnViewSelected" w:history="1">
              <w:r w:rsidR="000365C6" w:rsidRPr="0048263B">
                <w:rPr>
                  <w:rStyle w:val="Hyperlink"/>
                  <w:rFonts w:cs="Calibri"/>
                  <w:szCs w:val="22"/>
                </w:rPr>
                <w:t>Selected</w:t>
              </w:r>
            </w:hyperlink>
            <w:r w:rsidR="000365C6" w:rsidRPr="0048263B">
              <w:rPr>
                <w:rFonts w:cs="Calibri"/>
                <w:sz w:val="20"/>
              </w:rPr>
              <w:br/>
            </w:r>
          </w:p>
        </w:tc>
        <w:tc>
          <w:tcPr>
            <w:tcW w:w="2160" w:type="dxa"/>
          </w:tcPr>
          <w:p w:rsidR="000365C6" w:rsidRPr="0048263B" w:rsidRDefault="003921BC" w:rsidP="00906962">
            <w:pPr>
              <w:rPr>
                <w:rFonts w:cs="Calibri"/>
                <w:szCs w:val="22"/>
              </w:rPr>
            </w:pPr>
            <w:hyperlink w:anchor="ImageEnViewSelectedRect" w:history="1">
              <w:r w:rsidR="000365C6" w:rsidRPr="0048263B">
                <w:rPr>
                  <w:rStyle w:val="Hyperlink"/>
                  <w:rFonts w:cs="Calibri"/>
                  <w:szCs w:val="22"/>
                </w:rPr>
                <w:t>SelectedRect</w:t>
              </w:r>
            </w:hyperlink>
            <w:r w:rsidR="000365C6" w:rsidRPr="0048263B">
              <w:rPr>
                <w:rFonts w:cs="Calibri"/>
                <w:sz w:val="20"/>
              </w:rPr>
              <w:br/>
            </w:r>
          </w:p>
        </w:tc>
      </w:tr>
      <w:tr w:rsidR="000365C6" w:rsidRPr="0048263B" w:rsidTr="00D40056">
        <w:trPr>
          <w:trHeight w:hRule="exact" w:val="475"/>
        </w:trPr>
        <w:tc>
          <w:tcPr>
            <w:tcW w:w="2308" w:type="dxa"/>
          </w:tcPr>
          <w:p w:rsidR="000365C6" w:rsidRPr="0048263B" w:rsidRDefault="003921BC" w:rsidP="00906962">
            <w:pPr>
              <w:rPr>
                <w:rFonts w:cs="Calibri"/>
                <w:szCs w:val="22"/>
              </w:rPr>
            </w:pPr>
            <w:hyperlink w:anchor="ImageEnViewSelectEllipse" w:history="1">
              <w:r w:rsidR="000365C6" w:rsidRPr="0048263B">
                <w:rPr>
                  <w:rStyle w:val="Hyperlink"/>
                  <w:rFonts w:cs="Calibri"/>
                  <w:szCs w:val="22"/>
                </w:rPr>
                <w:t>SelectEllipse</w:t>
              </w:r>
            </w:hyperlink>
            <w:r w:rsidR="000365C6" w:rsidRPr="0048263B">
              <w:rPr>
                <w:rFonts w:cs="Calibri"/>
                <w:sz w:val="20"/>
              </w:rPr>
              <w:br/>
            </w:r>
          </w:p>
        </w:tc>
        <w:tc>
          <w:tcPr>
            <w:tcW w:w="2700" w:type="dxa"/>
            <w:gridSpan w:val="2"/>
          </w:tcPr>
          <w:p w:rsidR="000365C6" w:rsidRPr="0048263B" w:rsidRDefault="003921BC" w:rsidP="00906962">
            <w:pPr>
              <w:rPr>
                <w:rFonts w:cs="Calibri"/>
                <w:szCs w:val="22"/>
              </w:rPr>
            </w:pPr>
            <w:hyperlink w:anchor="ImageEnViewSelectionAbsHeight" w:history="1">
              <w:r w:rsidR="000365C6" w:rsidRPr="0048263B">
                <w:rPr>
                  <w:rStyle w:val="Hyperlink"/>
                  <w:rFonts w:cs="Calibri"/>
                  <w:szCs w:val="22"/>
                </w:rPr>
                <w:t>SelectionAbsHeight</w:t>
              </w:r>
            </w:hyperlink>
            <w:r w:rsidR="000365C6" w:rsidRPr="0048263B">
              <w:rPr>
                <w:rFonts w:cs="Calibri"/>
                <w:sz w:val="20"/>
              </w:rPr>
              <w:br/>
            </w:r>
          </w:p>
        </w:tc>
        <w:tc>
          <w:tcPr>
            <w:tcW w:w="2160" w:type="dxa"/>
          </w:tcPr>
          <w:p w:rsidR="000365C6" w:rsidRPr="0048263B" w:rsidRDefault="003921BC" w:rsidP="00906962">
            <w:pPr>
              <w:rPr>
                <w:rFonts w:cs="Calibri"/>
                <w:szCs w:val="22"/>
              </w:rPr>
            </w:pPr>
            <w:hyperlink w:anchor="ImageEnViewSelectionAbsWidth" w:history="1">
              <w:r w:rsidR="000365C6" w:rsidRPr="0048263B">
                <w:rPr>
                  <w:rStyle w:val="Hyperlink"/>
                  <w:rFonts w:cs="Calibri"/>
                  <w:szCs w:val="22"/>
                </w:rPr>
                <w:t>SelectionAbsWidth</w:t>
              </w:r>
            </w:hyperlink>
            <w:r w:rsidR="000365C6" w:rsidRPr="0048263B">
              <w:rPr>
                <w:rFonts w:cs="Calibri"/>
                <w:sz w:val="20"/>
              </w:rPr>
              <w:br/>
            </w:r>
          </w:p>
        </w:tc>
      </w:tr>
      <w:tr w:rsidR="000365C6" w:rsidRPr="0048263B" w:rsidTr="00D40056">
        <w:trPr>
          <w:trHeight w:hRule="exact" w:val="475"/>
        </w:trPr>
        <w:tc>
          <w:tcPr>
            <w:tcW w:w="2308" w:type="dxa"/>
          </w:tcPr>
          <w:p w:rsidR="000365C6" w:rsidRPr="0048263B" w:rsidRDefault="003921BC" w:rsidP="00906962">
            <w:pPr>
              <w:rPr>
                <w:rFonts w:cs="Calibri"/>
                <w:szCs w:val="22"/>
              </w:rPr>
            </w:pPr>
            <w:hyperlink w:anchor="ImageEnViewSelectionAspectRatio" w:history="1">
              <w:r w:rsidR="000365C6" w:rsidRPr="0048263B">
                <w:rPr>
                  <w:rStyle w:val="Hyperlink"/>
                  <w:rFonts w:cs="Calibri"/>
                  <w:szCs w:val="22"/>
                </w:rPr>
                <w:t>SelectionAspectRatio</w:t>
              </w:r>
            </w:hyperlink>
            <w:r w:rsidR="000365C6" w:rsidRPr="0048263B">
              <w:rPr>
                <w:rFonts w:cs="Calibri"/>
                <w:sz w:val="20"/>
              </w:rPr>
              <w:br/>
            </w:r>
          </w:p>
        </w:tc>
        <w:tc>
          <w:tcPr>
            <w:tcW w:w="2700" w:type="dxa"/>
            <w:gridSpan w:val="2"/>
          </w:tcPr>
          <w:p w:rsidR="000365C6" w:rsidRPr="0048263B" w:rsidRDefault="003921BC" w:rsidP="00906962">
            <w:pPr>
              <w:rPr>
                <w:rFonts w:cs="Calibri"/>
                <w:szCs w:val="22"/>
              </w:rPr>
            </w:pPr>
            <w:hyperlink w:anchor="ImageEnViewSelectionBase" w:history="1">
              <w:r w:rsidR="000365C6" w:rsidRPr="0048263B">
                <w:rPr>
                  <w:rStyle w:val="Hyperlink"/>
                  <w:rFonts w:cs="Calibri"/>
                  <w:szCs w:val="22"/>
                </w:rPr>
                <w:t>SelectionBase</w:t>
              </w:r>
            </w:hyperlink>
            <w:r w:rsidR="000365C6" w:rsidRPr="0048263B">
              <w:rPr>
                <w:rFonts w:cs="Calibri"/>
                <w:sz w:val="20"/>
              </w:rPr>
              <w:br/>
            </w:r>
          </w:p>
        </w:tc>
        <w:tc>
          <w:tcPr>
            <w:tcW w:w="2160" w:type="dxa"/>
          </w:tcPr>
          <w:p w:rsidR="000365C6" w:rsidRPr="0048263B" w:rsidRDefault="003921BC" w:rsidP="00906962">
            <w:pPr>
              <w:rPr>
                <w:rFonts w:cs="Calibri"/>
                <w:szCs w:val="22"/>
              </w:rPr>
            </w:pPr>
            <w:hyperlink w:anchor="ImageEnViewSelectionGridSize" w:history="1">
              <w:r w:rsidR="000365C6" w:rsidRPr="0048263B">
                <w:rPr>
                  <w:rStyle w:val="Hyperlink"/>
                  <w:rFonts w:cs="Calibri"/>
                  <w:szCs w:val="22"/>
                </w:rPr>
                <w:t>SelectionGridSize</w:t>
              </w:r>
            </w:hyperlink>
            <w:r w:rsidR="000365C6" w:rsidRPr="0048263B">
              <w:rPr>
                <w:rFonts w:cs="Calibri"/>
                <w:sz w:val="20"/>
              </w:rPr>
              <w:br/>
            </w:r>
          </w:p>
        </w:tc>
      </w:tr>
      <w:tr w:rsidR="000365C6" w:rsidRPr="0048263B" w:rsidTr="00D40056">
        <w:trPr>
          <w:trHeight w:hRule="exact" w:val="475"/>
        </w:trPr>
        <w:tc>
          <w:tcPr>
            <w:tcW w:w="2308" w:type="dxa"/>
          </w:tcPr>
          <w:p w:rsidR="000365C6" w:rsidRPr="0048263B" w:rsidRDefault="003921BC" w:rsidP="00906962">
            <w:pPr>
              <w:rPr>
                <w:rFonts w:cs="Calibri"/>
                <w:szCs w:val="22"/>
              </w:rPr>
            </w:pPr>
            <w:hyperlink w:anchor="ImageEnViewSelectionIntensity" w:history="1">
              <w:r w:rsidR="000365C6" w:rsidRPr="0048263B">
                <w:rPr>
                  <w:rStyle w:val="Hyperlink"/>
                  <w:rFonts w:cs="Calibri"/>
                  <w:szCs w:val="22"/>
                </w:rPr>
                <w:t>SelectionIntensity</w:t>
              </w:r>
            </w:hyperlink>
            <w:r w:rsidR="000365C6" w:rsidRPr="0048263B">
              <w:rPr>
                <w:rFonts w:cs="Calibri"/>
                <w:sz w:val="20"/>
              </w:rPr>
              <w:br/>
            </w:r>
          </w:p>
        </w:tc>
        <w:tc>
          <w:tcPr>
            <w:tcW w:w="2700" w:type="dxa"/>
            <w:gridSpan w:val="2"/>
          </w:tcPr>
          <w:p w:rsidR="000365C6" w:rsidRPr="0048263B" w:rsidRDefault="003921BC" w:rsidP="00906962">
            <w:pPr>
              <w:rPr>
                <w:rFonts w:cs="Calibri"/>
                <w:szCs w:val="22"/>
              </w:rPr>
            </w:pPr>
            <w:hyperlink w:anchor="ImageEnViewSelectionMask" w:history="1">
              <w:r w:rsidR="000365C6" w:rsidRPr="0048263B">
                <w:rPr>
                  <w:rStyle w:val="Hyperlink"/>
                  <w:rFonts w:cs="Calibri"/>
                  <w:szCs w:val="22"/>
                </w:rPr>
                <w:t>SelectionMask</w:t>
              </w:r>
            </w:hyperlink>
            <w:r w:rsidR="000365C6" w:rsidRPr="0048263B">
              <w:rPr>
                <w:rFonts w:cs="Calibri"/>
                <w:sz w:val="20"/>
              </w:rPr>
              <w:br/>
            </w:r>
          </w:p>
        </w:tc>
        <w:tc>
          <w:tcPr>
            <w:tcW w:w="2160" w:type="dxa"/>
          </w:tcPr>
          <w:p w:rsidR="000365C6" w:rsidRPr="0048263B" w:rsidRDefault="003921BC" w:rsidP="00906962">
            <w:pPr>
              <w:rPr>
                <w:rFonts w:cs="Calibri"/>
                <w:szCs w:val="22"/>
              </w:rPr>
            </w:pPr>
            <w:hyperlink w:anchor="ImageEnViewSelectionMaskDepth" w:history="1">
              <w:r w:rsidR="000365C6" w:rsidRPr="0048263B">
                <w:rPr>
                  <w:rStyle w:val="Hyperlink"/>
                  <w:rFonts w:cs="Calibri"/>
                  <w:szCs w:val="22"/>
                </w:rPr>
                <w:t>SelectionMaskDepth</w:t>
              </w:r>
            </w:hyperlink>
            <w:r w:rsidR="000365C6" w:rsidRPr="0048263B">
              <w:rPr>
                <w:rFonts w:cs="Calibri"/>
                <w:sz w:val="20"/>
              </w:rPr>
              <w:br/>
            </w:r>
          </w:p>
        </w:tc>
      </w:tr>
      <w:tr w:rsidR="000365C6" w:rsidRPr="0048263B" w:rsidTr="00D40056">
        <w:trPr>
          <w:trHeight w:hRule="exact" w:val="475"/>
        </w:trPr>
        <w:tc>
          <w:tcPr>
            <w:tcW w:w="2308" w:type="dxa"/>
          </w:tcPr>
          <w:p w:rsidR="000365C6" w:rsidRPr="0048263B" w:rsidRDefault="003921BC" w:rsidP="00906962">
            <w:pPr>
              <w:rPr>
                <w:rFonts w:cs="Calibri"/>
                <w:szCs w:val="22"/>
              </w:rPr>
            </w:pPr>
            <w:hyperlink w:anchor="ImageEnViewSelectionOptions" w:history="1">
              <w:r w:rsidR="000365C6" w:rsidRPr="0048263B">
                <w:rPr>
                  <w:rStyle w:val="Hyperlink"/>
                  <w:rFonts w:cs="Calibri"/>
                  <w:szCs w:val="22"/>
                </w:rPr>
                <w:t>SelectionOptions</w:t>
              </w:r>
            </w:hyperlink>
            <w:r w:rsidR="000365C6" w:rsidRPr="0048263B">
              <w:rPr>
                <w:rFonts w:cs="Calibri"/>
                <w:sz w:val="20"/>
              </w:rPr>
              <w:br/>
            </w:r>
          </w:p>
        </w:tc>
        <w:tc>
          <w:tcPr>
            <w:tcW w:w="2700" w:type="dxa"/>
            <w:gridSpan w:val="2"/>
          </w:tcPr>
          <w:p w:rsidR="000365C6" w:rsidRPr="0048263B" w:rsidRDefault="003921BC" w:rsidP="00906962">
            <w:pPr>
              <w:rPr>
                <w:rFonts w:cs="Calibri"/>
                <w:szCs w:val="22"/>
              </w:rPr>
            </w:pPr>
            <w:hyperlink w:anchor="ImageEnViewSelectMagicWand" w:history="1">
              <w:r w:rsidR="000365C6" w:rsidRPr="0048263B">
                <w:rPr>
                  <w:rStyle w:val="Hyperlink"/>
                  <w:rFonts w:cs="Calibri"/>
                  <w:szCs w:val="22"/>
                </w:rPr>
                <w:t>SelectMagicWand</w:t>
              </w:r>
            </w:hyperlink>
            <w:r w:rsidR="000365C6" w:rsidRPr="0048263B">
              <w:rPr>
                <w:rFonts w:cs="Calibri"/>
                <w:sz w:val="20"/>
              </w:rPr>
              <w:br/>
            </w:r>
          </w:p>
        </w:tc>
        <w:tc>
          <w:tcPr>
            <w:tcW w:w="2160" w:type="dxa"/>
          </w:tcPr>
          <w:p w:rsidR="000365C6" w:rsidRPr="0048263B" w:rsidRDefault="003921BC" w:rsidP="00906962">
            <w:pPr>
              <w:rPr>
                <w:rFonts w:cs="Calibri"/>
                <w:szCs w:val="22"/>
              </w:rPr>
            </w:pPr>
            <w:hyperlink w:anchor="ImageEnViewSelectRoundRect" w:history="1">
              <w:r w:rsidR="000365C6" w:rsidRPr="0048263B">
                <w:rPr>
                  <w:rStyle w:val="Hyperlink"/>
                  <w:rFonts w:cs="Calibri"/>
                  <w:szCs w:val="22"/>
                </w:rPr>
                <w:t>SelectRoundRect</w:t>
              </w:r>
            </w:hyperlink>
            <w:r w:rsidR="000365C6" w:rsidRPr="0048263B">
              <w:rPr>
                <w:rFonts w:cs="Calibri"/>
                <w:sz w:val="20"/>
              </w:rPr>
              <w:br/>
            </w:r>
          </w:p>
        </w:tc>
      </w:tr>
      <w:tr w:rsidR="000365C6" w:rsidRPr="0048263B" w:rsidTr="00D40056">
        <w:trPr>
          <w:trHeight w:hRule="exact" w:val="475"/>
        </w:trPr>
        <w:tc>
          <w:tcPr>
            <w:tcW w:w="2308" w:type="dxa"/>
          </w:tcPr>
          <w:p w:rsidR="000365C6" w:rsidRPr="0048263B" w:rsidRDefault="003921BC" w:rsidP="00906962">
            <w:pPr>
              <w:rPr>
                <w:rFonts w:cs="Calibri"/>
                <w:szCs w:val="22"/>
              </w:rPr>
            </w:pPr>
            <w:hyperlink w:anchor="ImageEnViewSelX1" w:history="1">
              <w:r w:rsidR="000365C6" w:rsidRPr="0048263B">
                <w:rPr>
                  <w:rStyle w:val="Hyperlink"/>
                  <w:rFonts w:cs="Calibri"/>
                  <w:szCs w:val="22"/>
                </w:rPr>
                <w:t>SelX1</w:t>
              </w:r>
            </w:hyperlink>
            <w:r w:rsidR="000365C6" w:rsidRPr="0048263B">
              <w:rPr>
                <w:rFonts w:cs="Calibri"/>
                <w:sz w:val="20"/>
              </w:rPr>
              <w:br/>
            </w:r>
          </w:p>
        </w:tc>
        <w:tc>
          <w:tcPr>
            <w:tcW w:w="2700" w:type="dxa"/>
            <w:gridSpan w:val="2"/>
          </w:tcPr>
          <w:p w:rsidR="000365C6" w:rsidRPr="0048263B" w:rsidRDefault="003921BC" w:rsidP="00906962">
            <w:pPr>
              <w:rPr>
                <w:rFonts w:cs="Calibri"/>
                <w:szCs w:val="22"/>
              </w:rPr>
            </w:pPr>
            <w:hyperlink w:anchor="ImageEnViewSelX2" w:history="1">
              <w:r w:rsidR="000365C6" w:rsidRPr="0048263B">
                <w:rPr>
                  <w:rStyle w:val="Hyperlink"/>
                  <w:rFonts w:cs="Calibri"/>
                  <w:szCs w:val="22"/>
                </w:rPr>
                <w:t>SelX2</w:t>
              </w:r>
            </w:hyperlink>
            <w:r w:rsidR="000365C6" w:rsidRPr="0048263B">
              <w:rPr>
                <w:rFonts w:cs="Calibri"/>
                <w:sz w:val="20"/>
              </w:rPr>
              <w:br/>
            </w:r>
          </w:p>
        </w:tc>
        <w:tc>
          <w:tcPr>
            <w:tcW w:w="2160" w:type="dxa"/>
          </w:tcPr>
          <w:p w:rsidR="000365C6" w:rsidRPr="0048263B" w:rsidRDefault="003921BC" w:rsidP="00906962">
            <w:pPr>
              <w:rPr>
                <w:rFonts w:cs="Calibri"/>
                <w:szCs w:val="22"/>
              </w:rPr>
            </w:pPr>
            <w:hyperlink w:anchor="ImageEnViewSelY1" w:history="1">
              <w:r w:rsidR="000365C6" w:rsidRPr="0048263B">
                <w:rPr>
                  <w:rStyle w:val="Hyperlink"/>
                  <w:rFonts w:cs="Calibri"/>
                  <w:szCs w:val="22"/>
                </w:rPr>
                <w:t>SelY1</w:t>
              </w:r>
            </w:hyperlink>
            <w:r w:rsidR="000365C6" w:rsidRPr="0048263B">
              <w:rPr>
                <w:rFonts w:cs="Calibri"/>
                <w:sz w:val="20"/>
              </w:rPr>
              <w:br/>
            </w:r>
          </w:p>
        </w:tc>
      </w:tr>
      <w:tr w:rsidR="000365C6" w:rsidRPr="0048263B" w:rsidTr="00D50AF9">
        <w:trPr>
          <w:trHeight w:hRule="exact" w:val="475"/>
        </w:trPr>
        <w:tc>
          <w:tcPr>
            <w:tcW w:w="2308" w:type="dxa"/>
          </w:tcPr>
          <w:p w:rsidR="000365C6" w:rsidRPr="0048263B" w:rsidRDefault="003921BC" w:rsidP="00906962">
            <w:pPr>
              <w:rPr>
                <w:rFonts w:cs="Calibri"/>
                <w:szCs w:val="22"/>
              </w:rPr>
            </w:pPr>
            <w:hyperlink w:anchor="ImageEnViewSelY2" w:history="1">
              <w:r w:rsidR="000365C6" w:rsidRPr="0048263B">
                <w:rPr>
                  <w:rStyle w:val="Hyperlink"/>
                  <w:rFonts w:cs="Calibri"/>
                  <w:szCs w:val="22"/>
                </w:rPr>
                <w:t>SelY2</w:t>
              </w:r>
            </w:hyperlink>
            <w:r w:rsidR="000365C6" w:rsidRPr="0048263B">
              <w:rPr>
                <w:rFonts w:cs="Calibri"/>
                <w:sz w:val="20"/>
              </w:rPr>
              <w:br/>
            </w:r>
          </w:p>
        </w:tc>
        <w:tc>
          <w:tcPr>
            <w:tcW w:w="2340" w:type="dxa"/>
          </w:tcPr>
          <w:p w:rsidR="000365C6" w:rsidRPr="0048263B" w:rsidRDefault="003921BC" w:rsidP="00906962">
            <w:pPr>
              <w:rPr>
                <w:rFonts w:cs="Calibri"/>
                <w:szCs w:val="22"/>
              </w:rPr>
            </w:pPr>
            <w:hyperlink w:anchor="ImageEnViewSetSelectionGripStyle" w:history="1">
              <w:r w:rsidR="000365C6" w:rsidRPr="0048263B">
                <w:rPr>
                  <w:rStyle w:val="Hyperlink"/>
                  <w:rFonts w:cs="Calibri"/>
                  <w:szCs w:val="22"/>
                </w:rPr>
                <w:t>SetSelectionGripStyle</w:t>
              </w:r>
            </w:hyperlink>
            <w:r w:rsidR="000365C6" w:rsidRPr="0048263B">
              <w:rPr>
                <w:rFonts w:cs="Calibri"/>
                <w:sz w:val="20"/>
              </w:rPr>
              <w:br/>
            </w:r>
          </w:p>
        </w:tc>
        <w:tc>
          <w:tcPr>
            <w:tcW w:w="2520" w:type="dxa"/>
            <w:gridSpan w:val="2"/>
          </w:tcPr>
          <w:p w:rsidR="000365C6" w:rsidRPr="00D40056" w:rsidRDefault="003921BC" w:rsidP="004A5A6E">
            <w:pPr>
              <w:rPr>
                <w:rFonts w:cs="Calibri"/>
                <w:sz w:val="20"/>
                <w:szCs w:val="22"/>
              </w:rPr>
            </w:pPr>
            <w:hyperlink w:anchor="ImageEnViewSetSelectionMarkOuterStyle" w:history="1">
              <w:r w:rsidR="000365C6" w:rsidRPr="00D40056">
                <w:rPr>
                  <w:rStyle w:val="Hyperlink"/>
                  <w:rFonts w:cs="Calibri"/>
                  <w:sz w:val="20"/>
                  <w:szCs w:val="22"/>
                </w:rPr>
                <w:t>SetSelectionMarkOuterStyle</w:t>
              </w:r>
            </w:hyperlink>
          </w:p>
        </w:tc>
      </w:tr>
      <w:tr w:rsidR="000365C6" w:rsidRPr="0048263B" w:rsidTr="00D40056">
        <w:trPr>
          <w:trHeight w:hRule="exact" w:val="475"/>
        </w:trPr>
        <w:tc>
          <w:tcPr>
            <w:tcW w:w="2308" w:type="dxa"/>
          </w:tcPr>
          <w:p w:rsidR="000365C6" w:rsidRPr="0048263B" w:rsidRDefault="003921BC" w:rsidP="000365C6">
            <w:pPr>
              <w:rPr>
                <w:rFonts w:cs="Calibri"/>
                <w:szCs w:val="22"/>
              </w:rPr>
            </w:pPr>
            <w:hyperlink w:anchor="ImageEnViewVisibleSelection" w:history="1">
              <w:r w:rsidR="000365C6" w:rsidRPr="0048263B">
                <w:rPr>
                  <w:rStyle w:val="Hyperlink"/>
                  <w:rFonts w:cs="Calibri"/>
                  <w:szCs w:val="22"/>
                </w:rPr>
                <w:t>VisibleSelection</w:t>
              </w:r>
            </w:hyperlink>
            <w:r w:rsidR="000365C6" w:rsidRPr="0048263B">
              <w:rPr>
                <w:rFonts w:cs="Calibri"/>
                <w:sz w:val="20"/>
              </w:rPr>
              <w:br/>
            </w:r>
          </w:p>
        </w:tc>
        <w:tc>
          <w:tcPr>
            <w:tcW w:w="2700" w:type="dxa"/>
            <w:gridSpan w:val="2"/>
          </w:tcPr>
          <w:p w:rsidR="000365C6" w:rsidRPr="0048263B" w:rsidRDefault="000365C6" w:rsidP="00440841">
            <w:pPr>
              <w:rPr>
                <w:rFonts w:cs="Calibri"/>
                <w:szCs w:val="22"/>
              </w:rPr>
            </w:pPr>
          </w:p>
          <w:p w:rsidR="000365C6" w:rsidRPr="0048263B" w:rsidRDefault="000365C6" w:rsidP="004A5A6E">
            <w:pPr>
              <w:rPr>
                <w:rFonts w:cs="Calibri"/>
                <w:szCs w:val="22"/>
              </w:rPr>
            </w:pPr>
          </w:p>
        </w:tc>
        <w:tc>
          <w:tcPr>
            <w:tcW w:w="2160" w:type="dxa"/>
          </w:tcPr>
          <w:p w:rsidR="000365C6" w:rsidRPr="0048263B" w:rsidRDefault="000365C6" w:rsidP="004A5A6E">
            <w:pPr>
              <w:rPr>
                <w:rFonts w:cs="Calibri"/>
                <w:szCs w:val="22"/>
              </w:rPr>
            </w:pPr>
          </w:p>
        </w:tc>
      </w:tr>
    </w:tbl>
    <w:p w:rsidR="00605349" w:rsidRDefault="00605349" w:rsidP="004A5A6E"/>
    <w:p w:rsidR="00B447B9" w:rsidRDefault="00F22419" w:rsidP="00743A61">
      <w:pPr>
        <w:pStyle w:val="BodyText"/>
      </w:pPr>
      <w:r>
        <w:lastRenderedPageBreak/>
        <w:t>Translations are visual image transform effects that displayed when running.</w:t>
      </w:r>
      <w:r w:rsidR="00EB215A">
        <w:t xml:space="preserve">  </w:t>
      </w:r>
      <w:r w:rsidR="00D01AF0">
        <w:br/>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388"/>
        <w:gridCol w:w="2790"/>
      </w:tblGrid>
      <w:tr w:rsidR="00D01AF0" w:rsidRPr="00201EF1" w:rsidTr="00D23693">
        <w:trPr>
          <w:cnfStyle w:val="100000000000" w:firstRow="1" w:lastRow="0" w:firstColumn="0" w:lastColumn="0" w:oddVBand="0" w:evenVBand="0" w:oddHBand="0" w:evenHBand="0" w:firstRowFirstColumn="0" w:firstRowLastColumn="0" w:lastRowFirstColumn="0" w:lastRowLastColumn="0"/>
          <w:trHeight w:hRule="exact" w:val="475"/>
        </w:trPr>
        <w:tc>
          <w:tcPr>
            <w:tcW w:w="6178" w:type="dxa"/>
            <w:gridSpan w:val="2"/>
          </w:tcPr>
          <w:p w:rsidR="00D01AF0" w:rsidRPr="00201EF1" w:rsidRDefault="00D01AF0" w:rsidP="004A5A6E">
            <w:pPr>
              <w:rPr>
                <w:b/>
                <w:i/>
              </w:rPr>
            </w:pPr>
            <w:bookmarkStart w:id="156" w:name="ImageEnViewTransitions"/>
            <w:r w:rsidRPr="00201EF1">
              <w:rPr>
                <w:b/>
              </w:rPr>
              <w:t>Transitions</w:t>
            </w:r>
            <w:r w:rsidRPr="00201EF1">
              <w:rPr>
                <w:szCs w:val="22"/>
              </w:rPr>
              <w:t>- image translation effects</w:t>
            </w:r>
          </w:p>
        </w:tc>
      </w:tr>
      <w:bookmarkEnd w:id="156"/>
      <w:tr w:rsidR="00D01AF0" w:rsidRPr="0048263B" w:rsidTr="00D23693">
        <w:trPr>
          <w:trHeight w:hRule="exact" w:val="475"/>
        </w:trPr>
        <w:tc>
          <w:tcPr>
            <w:tcW w:w="3388" w:type="dxa"/>
          </w:tcPr>
          <w:p w:rsidR="00D01AF0" w:rsidRPr="0048263B" w:rsidRDefault="00D01AF0" w:rsidP="004A5A6E">
            <w:pPr>
              <w:rPr>
                <w:b/>
                <w:i/>
                <w:szCs w:val="22"/>
              </w:rPr>
            </w:pPr>
            <w:r>
              <w:fldChar w:fldCharType="begin"/>
            </w:r>
            <w:r w:rsidR="00D23693">
              <w:instrText>HYPERLINK  \l "ImageEnViewAbortTransition"</w:instrText>
            </w:r>
            <w:r>
              <w:fldChar w:fldCharType="separate"/>
            </w:r>
            <w:r w:rsidRPr="0048263B">
              <w:rPr>
                <w:rStyle w:val="Hyperlink"/>
                <w:szCs w:val="22"/>
              </w:rPr>
              <w:t>AbortTransition</w:t>
            </w:r>
            <w:r>
              <w:fldChar w:fldCharType="end"/>
            </w:r>
            <w:r w:rsidRPr="0048263B">
              <w:rPr>
                <w:sz w:val="20"/>
              </w:rPr>
              <w:br/>
            </w:r>
          </w:p>
        </w:tc>
        <w:tc>
          <w:tcPr>
            <w:tcW w:w="2790" w:type="dxa"/>
          </w:tcPr>
          <w:p w:rsidR="00D01AF0" w:rsidRPr="0048263B" w:rsidRDefault="003921BC" w:rsidP="004A5A6E">
            <w:pPr>
              <w:rPr>
                <w:b/>
                <w:i/>
                <w:szCs w:val="22"/>
              </w:rPr>
            </w:pPr>
            <w:hyperlink w:anchor="ImageEnViewPrepairTransition" w:history="1">
              <w:r w:rsidR="00D01AF0" w:rsidRPr="0048263B">
                <w:rPr>
                  <w:rStyle w:val="Hyperlink"/>
                  <w:szCs w:val="22"/>
                </w:rPr>
                <w:t>PrepareTransition</w:t>
              </w:r>
            </w:hyperlink>
            <w:r w:rsidR="00D01AF0" w:rsidRPr="0048263B">
              <w:rPr>
                <w:sz w:val="20"/>
              </w:rPr>
              <w:br/>
            </w:r>
          </w:p>
        </w:tc>
      </w:tr>
      <w:tr w:rsidR="00D01AF0" w:rsidRPr="0048263B" w:rsidTr="00D23693">
        <w:trPr>
          <w:trHeight w:hRule="exact" w:val="475"/>
        </w:trPr>
        <w:tc>
          <w:tcPr>
            <w:tcW w:w="3388" w:type="dxa"/>
          </w:tcPr>
          <w:p w:rsidR="00D01AF0" w:rsidRPr="0048263B" w:rsidRDefault="003921BC" w:rsidP="00D01AF0">
            <w:pPr>
              <w:rPr>
                <w:b/>
                <w:i/>
                <w:szCs w:val="22"/>
              </w:rPr>
            </w:pPr>
            <w:hyperlink w:anchor="ImageEnViewRunTransition" w:history="1">
              <w:r w:rsidR="00D01AF0" w:rsidRPr="0048263B">
                <w:rPr>
                  <w:rStyle w:val="Hyperlink"/>
                  <w:szCs w:val="22"/>
                </w:rPr>
                <w:t>RunTransition</w:t>
              </w:r>
            </w:hyperlink>
            <w:r w:rsidR="00D01AF0" w:rsidRPr="0048263B">
              <w:rPr>
                <w:sz w:val="20"/>
              </w:rPr>
              <w:br/>
            </w:r>
          </w:p>
        </w:tc>
        <w:tc>
          <w:tcPr>
            <w:tcW w:w="2790" w:type="dxa"/>
          </w:tcPr>
          <w:p w:rsidR="00D01AF0" w:rsidRPr="0048263B" w:rsidRDefault="003921BC" w:rsidP="00D01AF0">
            <w:pPr>
              <w:rPr>
                <w:b/>
                <w:i/>
                <w:szCs w:val="22"/>
              </w:rPr>
            </w:pPr>
            <w:hyperlink w:anchor="ImageEnViewTransitionEndRect" w:history="1">
              <w:r w:rsidR="00D01AF0" w:rsidRPr="0048263B">
                <w:rPr>
                  <w:rStyle w:val="Hyperlink"/>
                  <w:szCs w:val="22"/>
                </w:rPr>
                <w:t>TransitionEndRect</w:t>
              </w:r>
            </w:hyperlink>
            <w:r w:rsidR="00D01AF0" w:rsidRPr="0048263B">
              <w:rPr>
                <w:sz w:val="20"/>
              </w:rPr>
              <w:br/>
            </w:r>
          </w:p>
        </w:tc>
      </w:tr>
      <w:tr w:rsidR="00D01AF0" w:rsidRPr="0048263B" w:rsidTr="00D23693">
        <w:trPr>
          <w:trHeight w:hRule="exact" w:val="475"/>
        </w:trPr>
        <w:tc>
          <w:tcPr>
            <w:tcW w:w="3388" w:type="dxa"/>
          </w:tcPr>
          <w:p w:rsidR="00D01AF0" w:rsidRPr="0048263B" w:rsidRDefault="003921BC" w:rsidP="00D01AF0">
            <w:pPr>
              <w:rPr>
                <w:b/>
                <w:i/>
                <w:szCs w:val="22"/>
              </w:rPr>
            </w:pPr>
            <w:hyperlink w:anchor="ImageEnViewTransitionRectMaintainAspectR" w:history="1">
              <w:r w:rsidR="00D01AF0" w:rsidRPr="0048263B">
                <w:rPr>
                  <w:rStyle w:val="Hyperlink"/>
                  <w:szCs w:val="22"/>
                </w:rPr>
                <w:t>TransitionRectMaintainAspectRatio</w:t>
              </w:r>
            </w:hyperlink>
          </w:p>
        </w:tc>
        <w:tc>
          <w:tcPr>
            <w:tcW w:w="2790" w:type="dxa"/>
          </w:tcPr>
          <w:p w:rsidR="00D01AF0" w:rsidRPr="0048263B" w:rsidRDefault="003921BC" w:rsidP="004A5A6E">
            <w:pPr>
              <w:rPr>
                <w:b/>
                <w:i/>
                <w:szCs w:val="22"/>
              </w:rPr>
            </w:pPr>
            <w:hyperlink w:anchor="ImageEnViewTransitionRunning" w:history="1">
              <w:r w:rsidR="00D01AF0" w:rsidRPr="0048263B">
                <w:rPr>
                  <w:rStyle w:val="Hyperlink"/>
                  <w:szCs w:val="22"/>
                </w:rPr>
                <w:t>TransitionRunning</w:t>
              </w:r>
            </w:hyperlink>
          </w:p>
        </w:tc>
      </w:tr>
      <w:tr w:rsidR="00D01AF0" w:rsidRPr="0048263B" w:rsidTr="00D23693">
        <w:trPr>
          <w:trHeight w:hRule="exact" w:val="475"/>
        </w:trPr>
        <w:tc>
          <w:tcPr>
            <w:tcW w:w="3388" w:type="dxa"/>
          </w:tcPr>
          <w:p w:rsidR="00D01AF0" w:rsidRPr="0048263B" w:rsidRDefault="003921BC" w:rsidP="00D01AF0">
            <w:hyperlink w:anchor="ImageEnViewTransitionStartRect" w:history="1">
              <w:r w:rsidR="00D01AF0" w:rsidRPr="0048263B">
                <w:rPr>
                  <w:rStyle w:val="Hyperlink"/>
                  <w:szCs w:val="22"/>
                </w:rPr>
                <w:t>TransitionStartRect</w:t>
              </w:r>
            </w:hyperlink>
          </w:p>
        </w:tc>
        <w:tc>
          <w:tcPr>
            <w:tcW w:w="2790" w:type="dxa"/>
          </w:tcPr>
          <w:p w:rsidR="00D01AF0" w:rsidRPr="0048263B" w:rsidRDefault="003921BC" w:rsidP="00D01AF0">
            <w:hyperlink w:anchor="ImageEnViewTransitionTiming" w:history="1">
              <w:r w:rsidR="00D01AF0" w:rsidRPr="0048263B">
                <w:rPr>
                  <w:rStyle w:val="Hyperlink"/>
                  <w:szCs w:val="22"/>
                </w:rPr>
                <w:t>TransitionTiming</w:t>
              </w:r>
            </w:hyperlink>
          </w:p>
        </w:tc>
      </w:tr>
    </w:tbl>
    <w:p w:rsidR="00331B27" w:rsidRDefault="00331B27" w:rsidP="004A5A6E"/>
    <w:p w:rsidR="00331B27" w:rsidRDefault="00331B27">
      <w:pPr>
        <w:keepNext w:val="0"/>
        <w:keepLines w:val="0"/>
        <w:spacing w:before="0" w:after="200" w:line="276" w:lineRule="auto"/>
        <w:outlineLvl w:val="9"/>
      </w:pPr>
      <w:r>
        <w:br w:type="page"/>
      </w:r>
    </w:p>
    <w:p w:rsidR="00440841" w:rsidRDefault="00440841" w:rsidP="00743A61">
      <w:pPr>
        <w:pStyle w:val="BodyText"/>
        <w:rPr>
          <w:b/>
          <w:i/>
        </w:rPr>
      </w:pPr>
      <w:r>
        <w:lastRenderedPageBreak/>
        <w:t>ImageEnView supports layers with transparency control.  Layers may be the same size or have defined sizes which appear on top of the background image (Layer 0).  ImageEnView always has at least 1 layer- the background layer.  Layers may be moveable and resizeable as well.</w:t>
      </w:r>
      <w:r>
        <w:br/>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14"/>
        <w:gridCol w:w="1794"/>
        <w:gridCol w:w="720"/>
        <w:gridCol w:w="90"/>
        <w:gridCol w:w="1678"/>
      </w:tblGrid>
      <w:tr w:rsidR="00440841" w:rsidRPr="00201EF1" w:rsidTr="00D23693">
        <w:trPr>
          <w:cnfStyle w:val="100000000000" w:firstRow="1" w:lastRow="0" w:firstColumn="0" w:lastColumn="0" w:oddVBand="0" w:evenVBand="0" w:oddHBand="0" w:evenHBand="0" w:firstRowFirstColumn="0" w:firstRowLastColumn="0" w:lastRowFirstColumn="0" w:lastRowLastColumn="0"/>
          <w:trHeight w:hRule="exact" w:val="475"/>
          <w:tblHeader/>
        </w:trPr>
        <w:tc>
          <w:tcPr>
            <w:tcW w:w="6596" w:type="dxa"/>
            <w:gridSpan w:val="5"/>
          </w:tcPr>
          <w:p w:rsidR="00200AB8" w:rsidRPr="00201EF1" w:rsidRDefault="00440841" w:rsidP="00F22419">
            <w:pPr>
              <w:rPr>
                <w:rFonts w:cs="Calibri"/>
                <w:b/>
                <w:i/>
                <w:szCs w:val="22"/>
              </w:rPr>
            </w:pPr>
            <w:bookmarkStart w:id="157" w:name="ImageEnViewLayers"/>
            <w:r w:rsidRPr="00201EF1">
              <w:rPr>
                <w:rFonts w:cs="Calibri"/>
                <w:b/>
              </w:rPr>
              <w:t>Layers</w:t>
            </w:r>
            <w:r w:rsidRPr="00201EF1">
              <w:rPr>
                <w:rFonts w:cs="Calibri"/>
                <w:szCs w:val="22"/>
              </w:rPr>
              <w:t>- layer functions</w:t>
            </w:r>
          </w:p>
        </w:tc>
      </w:tr>
      <w:bookmarkEnd w:id="157"/>
      <w:tr w:rsidR="00440841" w:rsidRPr="0048263B" w:rsidTr="00D23693">
        <w:trPr>
          <w:trHeight w:hRule="exact" w:val="475"/>
        </w:trPr>
        <w:tc>
          <w:tcPr>
            <w:tcW w:w="2314" w:type="dxa"/>
          </w:tcPr>
          <w:p w:rsidR="00440841" w:rsidRPr="0048263B" w:rsidRDefault="00D01AF0" w:rsidP="004A5A6E">
            <w:pPr>
              <w:rPr>
                <w:rFonts w:cs="Calibri"/>
                <w:b/>
                <w:i/>
                <w:szCs w:val="22"/>
              </w:rPr>
            </w:pPr>
            <w:r>
              <w:rPr>
                <w:rFonts w:cs="Calibri"/>
              </w:rPr>
              <w:fldChar w:fldCharType="begin"/>
            </w:r>
            <w:r w:rsidR="00D23693">
              <w:rPr>
                <w:rFonts w:cs="Calibri"/>
              </w:rPr>
              <w:instrText>HYPERLINK  \l "ImageEnViewCurrentLayer"</w:instrText>
            </w:r>
            <w:r>
              <w:rPr>
                <w:rFonts w:cs="Calibri"/>
              </w:rPr>
              <w:fldChar w:fldCharType="separate"/>
            </w:r>
            <w:r w:rsidR="00440841" w:rsidRPr="0048263B">
              <w:rPr>
                <w:rStyle w:val="Hyperlink"/>
                <w:rFonts w:cs="Calibri"/>
                <w:szCs w:val="22"/>
              </w:rPr>
              <w:t>CurrentLayer</w:t>
            </w:r>
            <w:r>
              <w:rPr>
                <w:rFonts w:cs="Calibri"/>
              </w:rPr>
              <w:fldChar w:fldCharType="end"/>
            </w:r>
            <w:r w:rsidR="00440841" w:rsidRPr="0048263B">
              <w:rPr>
                <w:rFonts w:cs="Calibri"/>
                <w:sz w:val="20"/>
              </w:rPr>
              <w:br/>
            </w:r>
          </w:p>
        </w:tc>
        <w:tc>
          <w:tcPr>
            <w:tcW w:w="2604" w:type="dxa"/>
            <w:gridSpan w:val="3"/>
          </w:tcPr>
          <w:p w:rsidR="00440841" w:rsidRPr="0048263B" w:rsidRDefault="003921BC" w:rsidP="004A5A6E">
            <w:pPr>
              <w:rPr>
                <w:rFonts w:cs="Calibri"/>
                <w:b/>
                <w:i/>
                <w:szCs w:val="22"/>
              </w:rPr>
            </w:pPr>
            <w:hyperlink w:anchor="ImageEnViewLayerFindLayerAt" w:history="1">
              <w:r w:rsidR="00440841" w:rsidRPr="0048263B">
                <w:rPr>
                  <w:rStyle w:val="Hyperlink"/>
                  <w:rFonts w:cs="Calibri"/>
                  <w:szCs w:val="22"/>
                </w:rPr>
                <w:t>FindLayerAt</w:t>
              </w:r>
            </w:hyperlink>
            <w:r w:rsidR="00440841" w:rsidRPr="0048263B">
              <w:rPr>
                <w:rFonts w:cs="Calibri"/>
                <w:sz w:val="20"/>
              </w:rPr>
              <w:br/>
            </w:r>
          </w:p>
        </w:tc>
        <w:tc>
          <w:tcPr>
            <w:tcW w:w="1678" w:type="dxa"/>
          </w:tcPr>
          <w:p w:rsidR="00440841" w:rsidRPr="0048263B" w:rsidRDefault="003921BC" w:rsidP="004A5A6E">
            <w:pPr>
              <w:rPr>
                <w:rFonts w:cs="Calibri"/>
                <w:b/>
                <w:i/>
                <w:szCs w:val="22"/>
              </w:rPr>
            </w:pPr>
            <w:hyperlink w:anchor="ImageEnViewLayers" w:history="1">
              <w:r w:rsidR="00440841" w:rsidRPr="0048263B">
                <w:rPr>
                  <w:rStyle w:val="Hyperlink"/>
                  <w:rFonts w:cs="Calibri"/>
                  <w:szCs w:val="22"/>
                </w:rPr>
                <w:t>Layers</w:t>
              </w:r>
            </w:hyperlink>
            <w:r w:rsidR="00440841" w:rsidRPr="0048263B">
              <w:rPr>
                <w:rFonts w:cs="Calibri"/>
                <w:sz w:val="20"/>
              </w:rPr>
              <w:br/>
            </w:r>
          </w:p>
        </w:tc>
      </w:tr>
      <w:tr w:rsidR="00440841" w:rsidRPr="0048263B" w:rsidTr="00D23693">
        <w:trPr>
          <w:trHeight w:hRule="exact" w:val="475"/>
        </w:trPr>
        <w:tc>
          <w:tcPr>
            <w:tcW w:w="2314" w:type="dxa"/>
          </w:tcPr>
          <w:p w:rsidR="00440841" w:rsidRPr="0048263B" w:rsidRDefault="003921BC" w:rsidP="004A5A6E">
            <w:pPr>
              <w:rPr>
                <w:rFonts w:cs="Calibri"/>
                <w:b/>
                <w:i/>
                <w:szCs w:val="22"/>
              </w:rPr>
            </w:pPr>
            <w:hyperlink w:anchor="ImageEnViewLayerLayersAdd" w:history="1">
              <w:r w:rsidR="00440841" w:rsidRPr="0048263B">
                <w:rPr>
                  <w:rStyle w:val="Hyperlink"/>
                  <w:rFonts w:cs="Calibri"/>
                  <w:szCs w:val="22"/>
                </w:rPr>
                <w:t>LayersAdd</w:t>
              </w:r>
            </w:hyperlink>
            <w:r w:rsidR="00440841" w:rsidRPr="0048263B">
              <w:rPr>
                <w:rFonts w:cs="Calibri"/>
                <w:sz w:val="20"/>
              </w:rPr>
              <w:br/>
            </w:r>
          </w:p>
        </w:tc>
        <w:tc>
          <w:tcPr>
            <w:tcW w:w="2604" w:type="dxa"/>
            <w:gridSpan w:val="3"/>
          </w:tcPr>
          <w:p w:rsidR="00440841" w:rsidRPr="0048263B" w:rsidRDefault="003921BC" w:rsidP="004A5A6E">
            <w:pPr>
              <w:rPr>
                <w:rFonts w:cs="Calibri"/>
                <w:b/>
                <w:i/>
                <w:szCs w:val="22"/>
              </w:rPr>
            </w:pPr>
            <w:hyperlink w:anchor="ImageEnViewLayeLayersAutoUndo" w:history="1">
              <w:r w:rsidR="00440841" w:rsidRPr="0048263B">
                <w:rPr>
                  <w:rStyle w:val="Hyperlink"/>
                  <w:rFonts w:cs="Calibri"/>
                  <w:szCs w:val="22"/>
                </w:rPr>
                <w:t>LayersAutoUndo</w:t>
              </w:r>
            </w:hyperlink>
            <w:r w:rsidR="00440841" w:rsidRPr="0048263B">
              <w:rPr>
                <w:rFonts w:cs="Calibri"/>
                <w:sz w:val="20"/>
              </w:rPr>
              <w:br/>
            </w:r>
          </w:p>
        </w:tc>
        <w:tc>
          <w:tcPr>
            <w:tcW w:w="1678" w:type="dxa"/>
          </w:tcPr>
          <w:p w:rsidR="00440841" w:rsidRPr="0048263B" w:rsidRDefault="003921BC" w:rsidP="004A5A6E">
            <w:pPr>
              <w:rPr>
                <w:rFonts w:cs="Calibri"/>
                <w:b/>
                <w:i/>
                <w:szCs w:val="22"/>
              </w:rPr>
            </w:pPr>
            <w:hyperlink w:anchor="ImageEnViewLayerLayersClear" w:history="1">
              <w:r w:rsidR="00440841" w:rsidRPr="0048263B">
                <w:rPr>
                  <w:rStyle w:val="Hyperlink"/>
                  <w:rFonts w:cs="Calibri"/>
                  <w:szCs w:val="22"/>
                </w:rPr>
                <w:t>LayersClear</w:t>
              </w:r>
            </w:hyperlink>
            <w:r w:rsidR="00440841" w:rsidRPr="0048263B">
              <w:rPr>
                <w:rFonts w:cs="Calibri"/>
                <w:sz w:val="20"/>
              </w:rPr>
              <w:br/>
            </w:r>
          </w:p>
        </w:tc>
      </w:tr>
      <w:tr w:rsidR="00440841" w:rsidRPr="0048263B" w:rsidTr="00D23693">
        <w:trPr>
          <w:trHeight w:hRule="exact" w:val="475"/>
        </w:trPr>
        <w:tc>
          <w:tcPr>
            <w:tcW w:w="2314" w:type="dxa"/>
          </w:tcPr>
          <w:p w:rsidR="00440841" w:rsidRPr="0048263B" w:rsidRDefault="003921BC" w:rsidP="004A5A6E">
            <w:pPr>
              <w:rPr>
                <w:rFonts w:cs="Calibri"/>
                <w:b/>
                <w:i/>
                <w:szCs w:val="22"/>
              </w:rPr>
            </w:pPr>
            <w:hyperlink w:anchor="ImageEnViewLayerLayersCopyToAlpha" w:history="1">
              <w:r w:rsidR="00440841" w:rsidRPr="0048263B">
                <w:rPr>
                  <w:rStyle w:val="Hyperlink"/>
                  <w:rFonts w:cs="Calibri"/>
                  <w:szCs w:val="22"/>
                </w:rPr>
                <w:t>LayersCopyToAlpha</w:t>
              </w:r>
            </w:hyperlink>
            <w:r w:rsidR="00440841" w:rsidRPr="0048263B">
              <w:rPr>
                <w:rFonts w:cs="Calibri"/>
                <w:sz w:val="20"/>
              </w:rPr>
              <w:br/>
            </w:r>
          </w:p>
        </w:tc>
        <w:tc>
          <w:tcPr>
            <w:tcW w:w="1794" w:type="dxa"/>
          </w:tcPr>
          <w:p w:rsidR="00440841" w:rsidRPr="0048263B" w:rsidRDefault="003921BC" w:rsidP="004A5A6E">
            <w:pPr>
              <w:rPr>
                <w:rFonts w:cs="Calibri"/>
                <w:b/>
                <w:i/>
                <w:szCs w:val="22"/>
              </w:rPr>
            </w:pPr>
            <w:hyperlink w:anchor="ImageEnViewLayerLayersCount" w:history="1">
              <w:r w:rsidR="00440841" w:rsidRPr="0048263B">
                <w:rPr>
                  <w:rStyle w:val="Hyperlink"/>
                  <w:rFonts w:cs="Calibri"/>
                  <w:szCs w:val="22"/>
                </w:rPr>
                <w:t>LayersCount</w:t>
              </w:r>
            </w:hyperlink>
            <w:r w:rsidR="00440841" w:rsidRPr="0048263B">
              <w:rPr>
                <w:rFonts w:cs="Calibri"/>
                <w:b/>
                <w:sz w:val="20"/>
              </w:rPr>
              <w:br/>
            </w:r>
          </w:p>
        </w:tc>
        <w:tc>
          <w:tcPr>
            <w:tcW w:w="2488" w:type="dxa"/>
            <w:gridSpan w:val="3"/>
          </w:tcPr>
          <w:p w:rsidR="00440841" w:rsidRPr="0048263B" w:rsidRDefault="003921BC" w:rsidP="004A5A6E">
            <w:pPr>
              <w:rPr>
                <w:rFonts w:cs="Calibri"/>
                <w:b/>
                <w:i/>
                <w:szCs w:val="22"/>
              </w:rPr>
            </w:pPr>
            <w:hyperlink w:anchor="ImageEnViewLayeLayersCreateFromAlpha" w:history="1">
              <w:r w:rsidR="00440841" w:rsidRPr="0048263B">
                <w:rPr>
                  <w:rStyle w:val="Hyperlink"/>
                  <w:rFonts w:cs="Calibri"/>
                  <w:szCs w:val="22"/>
                </w:rPr>
                <w:t>LayersCreateFromAlpha</w:t>
              </w:r>
            </w:hyperlink>
            <w:r w:rsidR="00440841" w:rsidRPr="0048263B">
              <w:rPr>
                <w:rFonts w:cs="Calibri"/>
                <w:sz w:val="20"/>
              </w:rPr>
              <w:br/>
            </w:r>
          </w:p>
        </w:tc>
      </w:tr>
      <w:tr w:rsidR="00440841" w:rsidRPr="0048263B" w:rsidTr="00D23693">
        <w:trPr>
          <w:trHeight w:hRule="exact" w:val="475"/>
        </w:trPr>
        <w:tc>
          <w:tcPr>
            <w:tcW w:w="2314" w:type="dxa"/>
          </w:tcPr>
          <w:p w:rsidR="00440841" w:rsidRPr="00D23693" w:rsidRDefault="003921BC" w:rsidP="004A5A6E">
            <w:pPr>
              <w:rPr>
                <w:rFonts w:cs="Calibri"/>
                <w:b/>
                <w:i/>
                <w:sz w:val="20"/>
                <w:szCs w:val="22"/>
              </w:rPr>
            </w:pPr>
            <w:hyperlink w:anchor="ImageEnViewLayerLayersCreateFromClipboar" w:history="1">
              <w:r w:rsidR="00440841" w:rsidRPr="00D23693">
                <w:rPr>
                  <w:rStyle w:val="Hyperlink"/>
                  <w:rFonts w:cs="Calibri"/>
                  <w:sz w:val="20"/>
                  <w:szCs w:val="22"/>
                </w:rPr>
                <w:t>LayersCreateFromClipboard</w:t>
              </w:r>
            </w:hyperlink>
            <w:r w:rsidR="00440841" w:rsidRPr="00D23693">
              <w:rPr>
                <w:rFonts w:cs="Calibri"/>
                <w:sz w:val="20"/>
              </w:rPr>
              <w:br/>
            </w:r>
          </w:p>
        </w:tc>
        <w:tc>
          <w:tcPr>
            <w:tcW w:w="2604" w:type="dxa"/>
            <w:gridSpan w:val="3"/>
          </w:tcPr>
          <w:p w:rsidR="00440841" w:rsidRPr="0048263B" w:rsidRDefault="003921BC" w:rsidP="004A5A6E">
            <w:pPr>
              <w:rPr>
                <w:rFonts w:cs="Calibri"/>
                <w:b/>
                <w:i/>
                <w:szCs w:val="22"/>
              </w:rPr>
            </w:pPr>
            <w:hyperlink w:anchor="ImageEnViewLayerLayersCreateFromSelectio" w:history="1">
              <w:r w:rsidR="00440841" w:rsidRPr="0048263B">
                <w:rPr>
                  <w:rStyle w:val="Hyperlink"/>
                  <w:rFonts w:cs="Calibri"/>
                  <w:szCs w:val="22"/>
                </w:rPr>
                <w:t>LayersCreateFromSelection</w:t>
              </w:r>
            </w:hyperlink>
            <w:r w:rsidR="00440841" w:rsidRPr="0048263B">
              <w:rPr>
                <w:rFonts w:cs="Calibri"/>
                <w:sz w:val="20"/>
              </w:rPr>
              <w:br/>
            </w:r>
          </w:p>
        </w:tc>
        <w:tc>
          <w:tcPr>
            <w:tcW w:w="1678" w:type="dxa"/>
          </w:tcPr>
          <w:p w:rsidR="00440841" w:rsidRPr="0048263B" w:rsidRDefault="003921BC" w:rsidP="004A5A6E">
            <w:pPr>
              <w:rPr>
                <w:rFonts w:cs="Calibri"/>
                <w:b/>
                <w:i/>
                <w:szCs w:val="22"/>
              </w:rPr>
            </w:pPr>
            <w:hyperlink w:anchor="ImageEnViewLayerLayersCurrent" w:history="1">
              <w:r w:rsidR="00440841" w:rsidRPr="0048263B">
                <w:rPr>
                  <w:rStyle w:val="Hyperlink"/>
                  <w:rFonts w:cs="Calibri"/>
                  <w:szCs w:val="22"/>
                </w:rPr>
                <w:t>LayersCurrent</w:t>
              </w:r>
            </w:hyperlink>
            <w:r w:rsidR="00440841" w:rsidRPr="0048263B">
              <w:rPr>
                <w:rFonts w:cs="Calibri"/>
                <w:sz w:val="20"/>
              </w:rPr>
              <w:br/>
            </w:r>
          </w:p>
        </w:tc>
      </w:tr>
      <w:tr w:rsidR="00440841" w:rsidRPr="0048263B" w:rsidTr="00D23693">
        <w:trPr>
          <w:trHeight w:hRule="exact" w:val="475"/>
        </w:trPr>
        <w:tc>
          <w:tcPr>
            <w:tcW w:w="2314" w:type="dxa"/>
          </w:tcPr>
          <w:p w:rsidR="00440841" w:rsidRPr="0048263B" w:rsidRDefault="003921BC" w:rsidP="004A5A6E">
            <w:pPr>
              <w:rPr>
                <w:rFonts w:cs="Calibri"/>
                <w:b/>
                <w:i/>
                <w:szCs w:val="22"/>
              </w:rPr>
            </w:pPr>
            <w:hyperlink w:anchor="ImageEnViewLayerLayersDrawBox" w:history="1">
              <w:r w:rsidR="00440841" w:rsidRPr="0048263B">
                <w:rPr>
                  <w:rStyle w:val="Hyperlink"/>
                  <w:rFonts w:cs="Calibri"/>
                  <w:szCs w:val="22"/>
                </w:rPr>
                <w:t>LayersDrawBox</w:t>
              </w:r>
            </w:hyperlink>
            <w:r w:rsidR="00440841" w:rsidRPr="0048263B">
              <w:rPr>
                <w:rFonts w:cs="Calibri"/>
                <w:sz w:val="20"/>
              </w:rPr>
              <w:br/>
            </w:r>
          </w:p>
        </w:tc>
        <w:tc>
          <w:tcPr>
            <w:tcW w:w="2604" w:type="dxa"/>
            <w:gridSpan w:val="3"/>
          </w:tcPr>
          <w:p w:rsidR="00440841" w:rsidRPr="0048263B" w:rsidRDefault="003921BC" w:rsidP="004A5A6E">
            <w:pPr>
              <w:rPr>
                <w:rFonts w:cs="Calibri"/>
                <w:b/>
                <w:i/>
                <w:szCs w:val="22"/>
              </w:rPr>
            </w:pPr>
            <w:hyperlink w:anchor="ImageEnViewLayerLayersDrawTo" w:history="1">
              <w:r w:rsidR="00440841" w:rsidRPr="0048263B">
                <w:rPr>
                  <w:rStyle w:val="Hyperlink"/>
                  <w:rFonts w:cs="Calibri"/>
                  <w:szCs w:val="22"/>
                </w:rPr>
                <w:t>LayersDrawTo</w:t>
              </w:r>
            </w:hyperlink>
            <w:r w:rsidR="00440841" w:rsidRPr="0048263B">
              <w:rPr>
                <w:rFonts w:cs="Calibri"/>
                <w:sz w:val="20"/>
              </w:rPr>
              <w:br/>
            </w:r>
          </w:p>
        </w:tc>
        <w:tc>
          <w:tcPr>
            <w:tcW w:w="1678" w:type="dxa"/>
          </w:tcPr>
          <w:p w:rsidR="00440841" w:rsidRPr="0048263B" w:rsidRDefault="003921BC" w:rsidP="004A5A6E">
            <w:pPr>
              <w:rPr>
                <w:rFonts w:cs="Calibri"/>
                <w:b/>
                <w:i/>
                <w:szCs w:val="22"/>
              </w:rPr>
            </w:pPr>
            <w:hyperlink w:anchor="ImageEnViewLayerLayersFixBorders" w:history="1">
              <w:r w:rsidR="00440841" w:rsidRPr="0048263B">
                <w:rPr>
                  <w:rStyle w:val="Hyperlink"/>
                  <w:rFonts w:cs="Calibri"/>
                  <w:szCs w:val="22"/>
                </w:rPr>
                <w:t>LayersFixBorders</w:t>
              </w:r>
            </w:hyperlink>
            <w:r w:rsidR="00440841" w:rsidRPr="0048263B">
              <w:rPr>
                <w:rFonts w:cs="Calibri"/>
                <w:sz w:val="20"/>
              </w:rPr>
              <w:br/>
            </w:r>
          </w:p>
        </w:tc>
      </w:tr>
      <w:tr w:rsidR="00440841" w:rsidRPr="0048263B" w:rsidTr="00D23693">
        <w:trPr>
          <w:trHeight w:hRule="exact" w:val="475"/>
        </w:trPr>
        <w:tc>
          <w:tcPr>
            <w:tcW w:w="2314" w:type="dxa"/>
          </w:tcPr>
          <w:p w:rsidR="00440841" w:rsidRPr="0048263B" w:rsidRDefault="003921BC" w:rsidP="004A5A6E">
            <w:pPr>
              <w:rPr>
                <w:rFonts w:cs="Calibri"/>
                <w:b/>
                <w:i/>
                <w:szCs w:val="22"/>
              </w:rPr>
            </w:pPr>
            <w:hyperlink w:anchor="ImageEnViewLayerLayersFixRotations" w:history="1">
              <w:r w:rsidR="00440841" w:rsidRPr="0048263B">
                <w:rPr>
                  <w:rStyle w:val="Hyperlink"/>
                  <w:rFonts w:cs="Calibri"/>
                  <w:szCs w:val="22"/>
                </w:rPr>
                <w:t>LayersFixRotations</w:t>
              </w:r>
            </w:hyperlink>
            <w:r w:rsidR="00440841" w:rsidRPr="0048263B">
              <w:rPr>
                <w:rFonts w:cs="Calibri"/>
                <w:sz w:val="20"/>
              </w:rPr>
              <w:br/>
            </w:r>
          </w:p>
        </w:tc>
        <w:tc>
          <w:tcPr>
            <w:tcW w:w="2604" w:type="dxa"/>
            <w:gridSpan w:val="3"/>
          </w:tcPr>
          <w:p w:rsidR="00440841" w:rsidRPr="0048263B" w:rsidRDefault="003921BC" w:rsidP="004A5A6E">
            <w:pPr>
              <w:rPr>
                <w:rFonts w:cs="Calibri"/>
                <w:b/>
                <w:i/>
                <w:szCs w:val="22"/>
              </w:rPr>
            </w:pPr>
            <w:hyperlink w:anchor="ImageEnViewLayerLayersFixSizes" w:history="1">
              <w:r w:rsidR="00440841" w:rsidRPr="0048263B">
                <w:rPr>
                  <w:rStyle w:val="Hyperlink"/>
                  <w:rFonts w:cs="Calibri"/>
                  <w:szCs w:val="22"/>
                </w:rPr>
                <w:t>LayersFixSizes</w:t>
              </w:r>
            </w:hyperlink>
            <w:r w:rsidR="00440841" w:rsidRPr="0048263B">
              <w:rPr>
                <w:rFonts w:cs="Calibri"/>
                <w:sz w:val="20"/>
              </w:rPr>
              <w:br/>
            </w:r>
          </w:p>
        </w:tc>
        <w:tc>
          <w:tcPr>
            <w:tcW w:w="1678" w:type="dxa"/>
          </w:tcPr>
          <w:p w:rsidR="00440841" w:rsidRPr="0048263B" w:rsidRDefault="003921BC" w:rsidP="004A5A6E">
            <w:pPr>
              <w:rPr>
                <w:rFonts w:cs="Calibri"/>
                <w:b/>
                <w:i/>
                <w:szCs w:val="22"/>
              </w:rPr>
            </w:pPr>
            <w:hyperlink w:anchor="ImageEnViewLayerLayersInsert" w:history="1">
              <w:r w:rsidR="00440841" w:rsidRPr="0048263B">
                <w:rPr>
                  <w:rStyle w:val="Hyperlink"/>
                  <w:rFonts w:cs="Calibri"/>
                  <w:szCs w:val="22"/>
                </w:rPr>
                <w:t>LayersInsert</w:t>
              </w:r>
            </w:hyperlink>
            <w:r w:rsidR="00440841" w:rsidRPr="0048263B">
              <w:rPr>
                <w:rFonts w:cs="Calibri"/>
                <w:sz w:val="20"/>
              </w:rPr>
              <w:br/>
            </w:r>
          </w:p>
        </w:tc>
      </w:tr>
      <w:tr w:rsidR="00440841" w:rsidRPr="0048263B" w:rsidTr="00D23693">
        <w:trPr>
          <w:trHeight w:hRule="exact" w:val="475"/>
        </w:trPr>
        <w:tc>
          <w:tcPr>
            <w:tcW w:w="2314" w:type="dxa"/>
          </w:tcPr>
          <w:p w:rsidR="00440841" w:rsidRPr="0048263B" w:rsidRDefault="003921BC" w:rsidP="004A5A6E">
            <w:pPr>
              <w:rPr>
                <w:rFonts w:cs="Calibri"/>
                <w:b/>
                <w:i/>
                <w:szCs w:val="22"/>
              </w:rPr>
            </w:pPr>
            <w:hyperlink w:anchor="ImageEnViewLayerLayersLoadFromFile" w:history="1">
              <w:r w:rsidR="00440841" w:rsidRPr="0048263B">
                <w:rPr>
                  <w:rStyle w:val="Hyperlink"/>
                  <w:rFonts w:cs="Calibri"/>
                  <w:szCs w:val="22"/>
                </w:rPr>
                <w:t>LayersLoadFromFile</w:t>
              </w:r>
            </w:hyperlink>
            <w:r w:rsidR="00440841" w:rsidRPr="0048263B">
              <w:rPr>
                <w:rFonts w:cs="Calibri"/>
                <w:sz w:val="20"/>
              </w:rPr>
              <w:br/>
            </w:r>
          </w:p>
        </w:tc>
        <w:tc>
          <w:tcPr>
            <w:tcW w:w="2604" w:type="dxa"/>
            <w:gridSpan w:val="3"/>
          </w:tcPr>
          <w:p w:rsidR="00440841" w:rsidRPr="0048263B" w:rsidRDefault="003921BC" w:rsidP="004A5A6E">
            <w:pPr>
              <w:rPr>
                <w:rFonts w:cs="Calibri"/>
                <w:b/>
                <w:i/>
                <w:szCs w:val="22"/>
              </w:rPr>
            </w:pPr>
            <w:hyperlink w:anchor="ImageEnViewLayerLayersLoadFromStream" w:history="1">
              <w:r w:rsidR="00440841" w:rsidRPr="0048263B">
                <w:rPr>
                  <w:rStyle w:val="Hyperlink"/>
                  <w:rFonts w:cs="Calibri"/>
                  <w:szCs w:val="22"/>
                </w:rPr>
                <w:t>LayersLoadFromStream</w:t>
              </w:r>
            </w:hyperlink>
            <w:r w:rsidR="00440841" w:rsidRPr="0048263B">
              <w:rPr>
                <w:rFonts w:cs="Calibri"/>
                <w:sz w:val="20"/>
              </w:rPr>
              <w:br/>
            </w:r>
          </w:p>
        </w:tc>
        <w:tc>
          <w:tcPr>
            <w:tcW w:w="1678" w:type="dxa"/>
          </w:tcPr>
          <w:p w:rsidR="00440841" w:rsidRPr="0048263B" w:rsidRDefault="003921BC" w:rsidP="004A5A6E">
            <w:pPr>
              <w:rPr>
                <w:rFonts w:cs="Calibri"/>
                <w:b/>
                <w:i/>
                <w:szCs w:val="22"/>
              </w:rPr>
            </w:pPr>
            <w:hyperlink w:anchor="ImageEnViewLayerLayersMerge" w:history="1">
              <w:r w:rsidR="00440841" w:rsidRPr="0048263B">
                <w:rPr>
                  <w:rStyle w:val="Hyperlink"/>
                  <w:rFonts w:cs="Calibri"/>
                  <w:szCs w:val="22"/>
                </w:rPr>
                <w:t>LayersMerge</w:t>
              </w:r>
            </w:hyperlink>
            <w:r w:rsidR="00440841" w:rsidRPr="0048263B">
              <w:rPr>
                <w:rFonts w:cs="Calibri"/>
                <w:sz w:val="20"/>
              </w:rPr>
              <w:br/>
            </w:r>
          </w:p>
        </w:tc>
      </w:tr>
      <w:tr w:rsidR="00200AB8" w:rsidRPr="0048263B" w:rsidTr="00D23693">
        <w:trPr>
          <w:trHeight w:hRule="exact" w:val="475"/>
        </w:trPr>
        <w:tc>
          <w:tcPr>
            <w:tcW w:w="2314" w:type="dxa"/>
          </w:tcPr>
          <w:p w:rsidR="00200AB8" w:rsidRPr="0048263B" w:rsidRDefault="003921BC" w:rsidP="004A5A6E">
            <w:pPr>
              <w:rPr>
                <w:rFonts w:cs="Calibri"/>
                <w:szCs w:val="22"/>
              </w:rPr>
            </w:pPr>
            <w:hyperlink w:anchor="ImageEnViewLayerLayersMergeAll" w:history="1">
              <w:r w:rsidR="00200AB8" w:rsidRPr="0048263B">
                <w:rPr>
                  <w:rStyle w:val="Hyperlink"/>
                  <w:rFonts w:cs="Calibri"/>
                  <w:szCs w:val="22"/>
                </w:rPr>
                <w:t>LayersMergeAll</w:t>
              </w:r>
            </w:hyperlink>
            <w:r w:rsidR="00200AB8" w:rsidRPr="0048263B">
              <w:rPr>
                <w:rFonts w:cs="Calibri"/>
                <w:sz w:val="20"/>
              </w:rPr>
              <w:br/>
            </w:r>
          </w:p>
        </w:tc>
        <w:tc>
          <w:tcPr>
            <w:tcW w:w="2604" w:type="dxa"/>
            <w:gridSpan w:val="3"/>
          </w:tcPr>
          <w:p w:rsidR="00200AB8" w:rsidRPr="0048263B" w:rsidRDefault="003921BC" w:rsidP="004A5A6E">
            <w:pPr>
              <w:rPr>
                <w:rFonts w:cs="Calibri"/>
                <w:szCs w:val="22"/>
              </w:rPr>
            </w:pPr>
            <w:hyperlink w:anchor="ImageEnViewLayerLayersMergeTo" w:history="1">
              <w:r w:rsidR="00200AB8" w:rsidRPr="0048263B">
                <w:rPr>
                  <w:rStyle w:val="Hyperlink"/>
                  <w:rFonts w:cs="Calibri"/>
                  <w:szCs w:val="22"/>
                </w:rPr>
                <w:t>LayersMergeTo</w:t>
              </w:r>
            </w:hyperlink>
            <w:r w:rsidR="00200AB8" w:rsidRPr="0048263B">
              <w:rPr>
                <w:rFonts w:cs="Calibri"/>
                <w:sz w:val="20"/>
              </w:rPr>
              <w:br/>
            </w:r>
          </w:p>
        </w:tc>
        <w:tc>
          <w:tcPr>
            <w:tcW w:w="1678" w:type="dxa"/>
          </w:tcPr>
          <w:p w:rsidR="00200AB8" w:rsidRPr="0048263B" w:rsidRDefault="003921BC" w:rsidP="004A5A6E">
            <w:pPr>
              <w:rPr>
                <w:rFonts w:cs="Calibri"/>
                <w:szCs w:val="22"/>
              </w:rPr>
            </w:pPr>
            <w:hyperlink w:anchor="ImageEnViewLayerLayersMove" w:history="1">
              <w:r w:rsidR="00200AB8" w:rsidRPr="0048263B">
                <w:rPr>
                  <w:rStyle w:val="Hyperlink"/>
                  <w:rFonts w:cs="Calibri"/>
                  <w:szCs w:val="22"/>
                </w:rPr>
                <w:t>LayersMove</w:t>
              </w:r>
            </w:hyperlink>
            <w:r w:rsidR="00200AB8" w:rsidRPr="0048263B">
              <w:rPr>
                <w:rFonts w:cs="Calibri"/>
                <w:sz w:val="20"/>
              </w:rPr>
              <w:br/>
            </w:r>
          </w:p>
        </w:tc>
      </w:tr>
      <w:tr w:rsidR="00200AB8" w:rsidRPr="0048263B" w:rsidTr="00D23693">
        <w:trPr>
          <w:trHeight w:hRule="exact" w:val="475"/>
        </w:trPr>
        <w:tc>
          <w:tcPr>
            <w:tcW w:w="2314" w:type="dxa"/>
          </w:tcPr>
          <w:p w:rsidR="00200AB8" w:rsidRPr="0048263B" w:rsidRDefault="003921BC" w:rsidP="004A5A6E">
            <w:pPr>
              <w:rPr>
                <w:rFonts w:cs="Calibri"/>
                <w:szCs w:val="22"/>
              </w:rPr>
            </w:pPr>
            <w:hyperlink w:anchor="ImageEnViewLayerLayersRemove" w:history="1">
              <w:r w:rsidR="00200AB8" w:rsidRPr="0048263B">
                <w:rPr>
                  <w:rStyle w:val="Hyperlink"/>
                  <w:rFonts w:cs="Calibri"/>
                  <w:szCs w:val="22"/>
                </w:rPr>
                <w:t>LayersRemove</w:t>
              </w:r>
            </w:hyperlink>
            <w:r w:rsidR="00200AB8" w:rsidRPr="0048263B">
              <w:rPr>
                <w:rFonts w:cs="Calibri"/>
                <w:sz w:val="20"/>
              </w:rPr>
              <w:br/>
            </w:r>
          </w:p>
        </w:tc>
        <w:tc>
          <w:tcPr>
            <w:tcW w:w="2514" w:type="dxa"/>
            <w:gridSpan w:val="2"/>
          </w:tcPr>
          <w:p w:rsidR="00200AB8" w:rsidRPr="0048263B" w:rsidRDefault="003921BC" w:rsidP="004A5A6E">
            <w:pPr>
              <w:rPr>
                <w:rFonts w:cs="Calibri"/>
                <w:szCs w:val="22"/>
              </w:rPr>
            </w:pPr>
            <w:hyperlink w:anchor="ImageEnViewLayerLayersResizeAspectRatio" w:history="1">
              <w:r w:rsidR="00200AB8" w:rsidRPr="0048263B">
                <w:rPr>
                  <w:rStyle w:val="Hyperlink"/>
                  <w:rFonts w:cs="Calibri"/>
                  <w:szCs w:val="22"/>
                </w:rPr>
                <w:t>LayersResizeAspectRatio</w:t>
              </w:r>
            </w:hyperlink>
            <w:r w:rsidR="00200AB8" w:rsidRPr="0048263B">
              <w:rPr>
                <w:rFonts w:cs="Calibri"/>
                <w:sz w:val="20"/>
              </w:rPr>
              <w:br/>
            </w:r>
          </w:p>
        </w:tc>
        <w:tc>
          <w:tcPr>
            <w:tcW w:w="1768" w:type="dxa"/>
            <w:gridSpan w:val="2"/>
          </w:tcPr>
          <w:p w:rsidR="00200AB8" w:rsidRPr="0048263B" w:rsidRDefault="003921BC" w:rsidP="004A5A6E">
            <w:pPr>
              <w:rPr>
                <w:rFonts w:cs="Calibri"/>
                <w:szCs w:val="22"/>
              </w:rPr>
            </w:pPr>
            <w:hyperlink w:anchor="ImageEnViewLayerLayersRotateStep" w:history="1">
              <w:r w:rsidR="00200AB8" w:rsidRPr="0048263B">
                <w:rPr>
                  <w:rStyle w:val="Hyperlink"/>
                  <w:rFonts w:cs="Calibri"/>
                  <w:szCs w:val="22"/>
                </w:rPr>
                <w:t>LayersRotateStep</w:t>
              </w:r>
            </w:hyperlink>
            <w:r w:rsidR="00200AB8" w:rsidRPr="0048263B">
              <w:rPr>
                <w:rFonts w:cs="Calibri"/>
                <w:sz w:val="20"/>
              </w:rPr>
              <w:br/>
            </w:r>
          </w:p>
        </w:tc>
      </w:tr>
      <w:tr w:rsidR="00200AB8" w:rsidRPr="0048263B" w:rsidTr="00D23693">
        <w:trPr>
          <w:trHeight w:hRule="exact" w:val="475"/>
        </w:trPr>
        <w:tc>
          <w:tcPr>
            <w:tcW w:w="2314" w:type="dxa"/>
          </w:tcPr>
          <w:p w:rsidR="00200AB8" w:rsidRPr="0048263B" w:rsidRDefault="003921BC" w:rsidP="004A5A6E">
            <w:pPr>
              <w:rPr>
                <w:rFonts w:cs="Calibri"/>
                <w:szCs w:val="22"/>
              </w:rPr>
            </w:pPr>
            <w:hyperlink w:anchor="ImageEnViewLayerLayersRotationAntialias" w:history="1">
              <w:r w:rsidR="00200AB8" w:rsidRPr="0048263B">
                <w:rPr>
                  <w:rStyle w:val="Hyperlink"/>
                  <w:rFonts w:cs="Calibri"/>
                  <w:szCs w:val="22"/>
                </w:rPr>
                <w:t>LayersRotationAntialias</w:t>
              </w:r>
            </w:hyperlink>
            <w:r w:rsidR="00200AB8" w:rsidRPr="0048263B">
              <w:rPr>
                <w:rFonts w:cs="Calibri"/>
                <w:sz w:val="20"/>
              </w:rPr>
              <w:br/>
            </w:r>
          </w:p>
        </w:tc>
        <w:tc>
          <w:tcPr>
            <w:tcW w:w="2604" w:type="dxa"/>
            <w:gridSpan w:val="3"/>
          </w:tcPr>
          <w:p w:rsidR="00200AB8" w:rsidRPr="0048263B" w:rsidRDefault="003921BC" w:rsidP="004A5A6E">
            <w:pPr>
              <w:rPr>
                <w:rFonts w:cs="Calibri"/>
                <w:szCs w:val="22"/>
              </w:rPr>
            </w:pPr>
            <w:hyperlink w:anchor="ImageEnViewLayeLayersRotationFilter" w:history="1">
              <w:r w:rsidR="00200AB8" w:rsidRPr="0048263B">
                <w:rPr>
                  <w:rStyle w:val="Hyperlink"/>
                  <w:rFonts w:cs="Calibri"/>
                  <w:szCs w:val="22"/>
                </w:rPr>
                <w:t>LayersRotationFilter</w:t>
              </w:r>
            </w:hyperlink>
            <w:r w:rsidR="00200AB8" w:rsidRPr="0048263B">
              <w:rPr>
                <w:rFonts w:cs="Calibri"/>
                <w:sz w:val="20"/>
              </w:rPr>
              <w:br/>
            </w:r>
          </w:p>
        </w:tc>
        <w:tc>
          <w:tcPr>
            <w:tcW w:w="1678" w:type="dxa"/>
          </w:tcPr>
          <w:p w:rsidR="00200AB8" w:rsidRPr="0048263B" w:rsidRDefault="003921BC" w:rsidP="004A5A6E">
            <w:pPr>
              <w:rPr>
                <w:rFonts w:cs="Calibri"/>
                <w:szCs w:val="22"/>
              </w:rPr>
            </w:pPr>
            <w:hyperlink w:anchor="ImageEnViewLayerLayersSaveToFile" w:history="1">
              <w:r w:rsidR="00200AB8" w:rsidRPr="0048263B">
                <w:rPr>
                  <w:rStyle w:val="Hyperlink"/>
                  <w:rFonts w:cs="Calibri"/>
                  <w:szCs w:val="22"/>
                </w:rPr>
                <w:t>LayersSaveToFile</w:t>
              </w:r>
            </w:hyperlink>
            <w:r w:rsidR="00200AB8" w:rsidRPr="0048263B">
              <w:rPr>
                <w:rFonts w:cs="Calibri"/>
                <w:sz w:val="20"/>
              </w:rPr>
              <w:br/>
            </w:r>
          </w:p>
        </w:tc>
      </w:tr>
      <w:tr w:rsidR="00200AB8" w:rsidRPr="0048263B" w:rsidTr="00D23693">
        <w:trPr>
          <w:trHeight w:hRule="exact" w:val="475"/>
        </w:trPr>
        <w:tc>
          <w:tcPr>
            <w:tcW w:w="2314" w:type="dxa"/>
          </w:tcPr>
          <w:p w:rsidR="00200AB8" w:rsidRPr="0048263B" w:rsidRDefault="003921BC" w:rsidP="004A5A6E">
            <w:pPr>
              <w:rPr>
                <w:rFonts w:cs="Calibri"/>
                <w:szCs w:val="22"/>
              </w:rPr>
            </w:pPr>
            <w:hyperlink w:anchor="ImageEnViewLayerLayersSaveToStream" w:history="1">
              <w:r w:rsidR="00200AB8" w:rsidRPr="0048263B">
                <w:rPr>
                  <w:rStyle w:val="Hyperlink"/>
                  <w:rFonts w:cs="Calibri"/>
                  <w:szCs w:val="22"/>
                </w:rPr>
                <w:t>LayersSaveToStream</w:t>
              </w:r>
            </w:hyperlink>
            <w:r w:rsidR="00200AB8" w:rsidRPr="0048263B">
              <w:rPr>
                <w:rFonts w:cs="Calibri"/>
                <w:sz w:val="20"/>
              </w:rPr>
              <w:br/>
            </w:r>
          </w:p>
        </w:tc>
        <w:tc>
          <w:tcPr>
            <w:tcW w:w="2604" w:type="dxa"/>
            <w:gridSpan w:val="3"/>
          </w:tcPr>
          <w:p w:rsidR="00200AB8" w:rsidRPr="0048263B" w:rsidRDefault="003921BC" w:rsidP="004A5A6E">
            <w:pPr>
              <w:rPr>
                <w:rFonts w:cs="Calibri"/>
                <w:szCs w:val="22"/>
              </w:rPr>
            </w:pPr>
            <w:hyperlink w:anchor="ImageEnViewLayerLayersSelectConstrains" w:history="1">
              <w:r w:rsidR="00200AB8" w:rsidRPr="0048263B">
                <w:rPr>
                  <w:rStyle w:val="Hyperlink"/>
                  <w:rFonts w:cs="Calibri"/>
                  <w:szCs w:val="22"/>
                </w:rPr>
                <w:t>LayersSelectConstrains</w:t>
              </w:r>
            </w:hyperlink>
            <w:r w:rsidR="00200AB8" w:rsidRPr="0048263B">
              <w:rPr>
                <w:rFonts w:cs="Calibri"/>
                <w:sz w:val="20"/>
              </w:rPr>
              <w:br/>
            </w:r>
          </w:p>
        </w:tc>
        <w:tc>
          <w:tcPr>
            <w:tcW w:w="1678" w:type="dxa"/>
          </w:tcPr>
          <w:p w:rsidR="00200AB8" w:rsidRPr="0048263B" w:rsidRDefault="003921BC" w:rsidP="004A5A6E">
            <w:pPr>
              <w:rPr>
                <w:rFonts w:cs="Calibri"/>
                <w:szCs w:val="22"/>
              </w:rPr>
            </w:pPr>
            <w:hyperlink w:anchor="ImageEnViewLayerLayersSync" w:history="1">
              <w:r w:rsidR="00200AB8" w:rsidRPr="0048263B">
                <w:rPr>
                  <w:rStyle w:val="Hyperlink"/>
                  <w:rFonts w:cs="Calibri"/>
                  <w:szCs w:val="22"/>
                </w:rPr>
                <w:t>LayersSync</w:t>
              </w:r>
            </w:hyperlink>
            <w:r w:rsidR="00200AB8" w:rsidRPr="0048263B">
              <w:rPr>
                <w:rFonts w:cs="Calibri"/>
                <w:sz w:val="20"/>
              </w:rPr>
              <w:br/>
            </w:r>
          </w:p>
        </w:tc>
      </w:tr>
      <w:tr w:rsidR="00200AB8" w:rsidRPr="0048263B" w:rsidTr="00D23693">
        <w:trPr>
          <w:trHeight w:hRule="exact" w:val="475"/>
        </w:trPr>
        <w:tc>
          <w:tcPr>
            <w:tcW w:w="2314" w:type="dxa"/>
          </w:tcPr>
          <w:p w:rsidR="00200AB8" w:rsidRPr="0048263B" w:rsidRDefault="003921BC" w:rsidP="004A5A6E">
            <w:pPr>
              <w:rPr>
                <w:rFonts w:cs="Calibri"/>
                <w:szCs w:val="22"/>
              </w:rPr>
            </w:pPr>
            <w:hyperlink w:anchor="ImageEnViewLayerMaxLayerHeight" w:history="1">
              <w:r w:rsidR="00200AB8" w:rsidRPr="0048263B">
                <w:rPr>
                  <w:rStyle w:val="Hyperlink"/>
                  <w:rFonts w:cs="Calibri"/>
                  <w:szCs w:val="22"/>
                </w:rPr>
                <w:t>MaxLayerHeight</w:t>
              </w:r>
            </w:hyperlink>
            <w:r w:rsidR="00200AB8" w:rsidRPr="0048263B">
              <w:rPr>
                <w:rFonts w:cs="Calibri"/>
                <w:sz w:val="20"/>
              </w:rPr>
              <w:br/>
            </w:r>
          </w:p>
        </w:tc>
        <w:tc>
          <w:tcPr>
            <w:tcW w:w="2514" w:type="dxa"/>
            <w:gridSpan w:val="2"/>
          </w:tcPr>
          <w:p w:rsidR="00200AB8" w:rsidRPr="0048263B" w:rsidRDefault="003921BC" w:rsidP="004A5A6E">
            <w:pPr>
              <w:rPr>
                <w:rFonts w:cs="Calibri"/>
                <w:szCs w:val="22"/>
              </w:rPr>
            </w:pPr>
            <w:hyperlink w:anchor="ImageEnViewLayerMaxLayerWidth" w:history="1">
              <w:r w:rsidR="00200AB8" w:rsidRPr="0048263B">
                <w:rPr>
                  <w:rStyle w:val="Hyperlink"/>
                  <w:rFonts w:cs="Calibri"/>
                  <w:szCs w:val="22"/>
                </w:rPr>
                <w:t>MaxLayerWidth</w:t>
              </w:r>
            </w:hyperlink>
            <w:r w:rsidR="00200AB8" w:rsidRPr="0048263B">
              <w:rPr>
                <w:rFonts w:cs="Calibri"/>
                <w:sz w:val="20"/>
              </w:rPr>
              <w:br/>
            </w:r>
          </w:p>
        </w:tc>
        <w:tc>
          <w:tcPr>
            <w:tcW w:w="1768" w:type="dxa"/>
            <w:gridSpan w:val="2"/>
          </w:tcPr>
          <w:p w:rsidR="00200AB8" w:rsidRPr="0048263B" w:rsidRDefault="003921BC" w:rsidP="004A5A6E">
            <w:pPr>
              <w:rPr>
                <w:rFonts w:cs="Calibri"/>
                <w:szCs w:val="22"/>
              </w:rPr>
            </w:pPr>
            <w:hyperlink w:anchor="ImageEnViewLayerSetLayersBoxStyle" w:history="1">
              <w:r w:rsidR="00200AB8" w:rsidRPr="0048263B">
                <w:rPr>
                  <w:rStyle w:val="Hyperlink"/>
                  <w:rFonts w:cs="Calibri"/>
                  <w:szCs w:val="22"/>
                </w:rPr>
                <w:t>SetLayersBoxStyle</w:t>
              </w:r>
            </w:hyperlink>
            <w:r w:rsidR="00200AB8" w:rsidRPr="0048263B">
              <w:rPr>
                <w:rFonts w:cs="Calibri"/>
                <w:sz w:val="20"/>
              </w:rPr>
              <w:br/>
            </w:r>
          </w:p>
        </w:tc>
      </w:tr>
      <w:tr w:rsidR="00200AB8" w:rsidRPr="0048263B" w:rsidTr="00D23693">
        <w:trPr>
          <w:trHeight w:hRule="exact" w:val="475"/>
        </w:trPr>
        <w:tc>
          <w:tcPr>
            <w:tcW w:w="2314" w:type="dxa"/>
          </w:tcPr>
          <w:p w:rsidR="00200AB8" w:rsidRPr="0048263B" w:rsidRDefault="003921BC" w:rsidP="004A5A6E">
            <w:pPr>
              <w:rPr>
                <w:rFonts w:cs="Calibri"/>
                <w:szCs w:val="22"/>
              </w:rPr>
            </w:pPr>
            <w:hyperlink w:anchor="ImageEnViewLayerSetLayersGripStyle" w:history="1">
              <w:r w:rsidR="00200AB8" w:rsidRPr="0048263B">
                <w:rPr>
                  <w:rStyle w:val="Hyperlink"/>
                  <w:rFonts w:cs="Calibri"/>
                  <w:szCs w:val="22"/>
                </w:rPr>
                <w:t>SetLayersGripStyle</w:t>
              </w:r>
            </w:hyperlink>
            <w:r w:rsidR="00200AB8" w:rsidRPr="0048263B">
              <w:rPr>
                <w:rFonts w:cs="Calibri"/>
                <w:sz w:val="20"/>
              </w:rPr>
              <w:br/>
            </w:r>
          </w:p>
        </w:tc>
        <w:tc>
          <w:tcPr>
            <w:tcW w:w="2604" w:type="dxa"/>
            <w:gridSpan w:val="3"/>
          </w:tcPr>
          <w:p w:rsidR="00200AB8" w:rsidRPr="0048263B" w:rsidRDefault="003921BC" w:rsidP="004A5A6E">
            <w:pPr>
              <w:rPr>
                <w:rFonts w:cs="Calibri"/>
                <w:szCs w:val="22"/>
              </w:rPr>
            </w:pPr>
            <w:hyperlink w:anchor="ImageEnViewLayerSoftCrop" w:history="1">
              <w:r w:rsidR="00200AB8" w:rsidRPr="0048263B">
                <w:rPr>
                  <w:rStyle w:val="Hyperlink"/>
                  <w:rFonts w:cs="Calibri"/>
                  <w:szCs w:val="22"/>
                </w:rPr>
                <w:t>SoftCrop</w:t>
              </w:r>
            </w:hyperlink>
            <w:r w:rsidR="00200AB8" w:rsidRPr="0048263B">
              <w:rPr>
                <w:rFonts w:cs="Calibri"/>
                <w:sz w:val="20"/>
              </w:rPr>
              <w:br/>
            </w:r>
          </w:p>
        </w:tc>
        <w:tc>
          <w:tcPr>
            <w:tcW w:w="1678" w:type="dxa"/>
          </w:tcPr>
          <w:p w:rsidR="00200AB8" w:rsidRPr="0048263B" w:rsidRDefault="003921BC" w:rsidP="004A5A6E">
            <w:pPr>
              <w:rPr>
                <w:rFonts w:cs="Calibri"/>
                <w:szCs w:val="22"/>
              </w:rPr>
            </w:pPr>
            <w:hyperlink w:anchor="ImageEnViewLayerSoftCropValue" w:history="1">
              <w:r w:rsidR="00200AB8" w:rsidRPr="0048263B">
                <w:rPr>
                  <w:rStyle w:val="Hyperlink"/>
                  <w:rFonts w:cs="Calibri"/>
                  <w:szCs w:val="22"/>
                </w:rPr>
                <w:t>SoftCropValue</w:t>
              </w:r>
            </w:hyperlink>
            <w:r w:rsidR="00200AB8" w:rsidRPr="0048263B">
              <w:rPr>
                <w:rFonts w:cs="Calibri"/>
                <w:sz w:val="20"/>
              </w:rPr>
              <w:br/>
            </w:r>
          </w:p>
        </w:tc>
      </w:tr>
    </w:tbl>
    <w:p w:rsidR="00331B27" w:rsidRDefault="00331B27" w:rsidP="004A5A6E">
      <w:pPr>
        <w:rPr>
          <w:b/>
          <w:i/>
        </w:rPr>
      </w:pPr>
    </w:p>
    <w:p w:rsidR="00331B27" w:rsidRDefault="00331B27">
      <w:pPr>
        <w:keepNext w:val="0"/>
        <w:keepLines w:val="0"/>
        <w:spacing w:before="0" w:after="200" w:line="276" w:lineRule="auto"/>
        <w:outlineLvl w:val="9"/>
        <w:rPr>
          <w:b/>
          <w:i/>
        </w:rPr>
      </w:pPr>
      <w:r>
        <w:rPr>
          <w:b/>
          <w:i/>
        </w:rPr>
        <w:br w:type="page"/>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04"/>
        <w:gridCol w:w="3292"/>
      </w:tblGrid>
      <w:tr w:rsidR="00200AB8" w:rsidRPr="00201EF1" w:rsidTr="00D23693">
        <w:trPr>
          <w:cnfStyle w:val="100000000000" w:firstRow="1" w:lastRow="0" w:firstColumn="0" w:lastColumn="0" w:oddVBand="0" w:evenVBand="0" w:oddHBand="0" w:evenHBand="0" w:firstRowFirstColumn="0" w:firstRowLastColumn="0" w:lastRowFirstColumn="0" w:lastRowLastColumn="0"/>
          <w:trHeight w:hRule="exact" w:val="475"/>
        </w:trPr>
        <w:tc>
          <w:tcPr>
            <w:tcW w:w="6596" w:type="dxa"/>
            <w:gridSpan w:val="2"/>
          </w:tcPr>
          <w:p w:rsidR="00200AB8" w:rsidRPr="00201EF1" w:rsidRDefault="00200AB8" w:rsidP="00F22419">
            <w:pPr>
              <w:rPr>
                <w:b/>
                <w:i/>
                <w:szCs w:val="22"/>
              </w:rPr>
            </w:pPr>
            <w:bookmarkStart w:id="158" w:name="ImageEnViewScrollBars"/>
            <w:r w:rsidRPr="00201EF1">
              <w:rPr>
                <w:b/>
              </w:rPr>
              <w:lastRenderedPageBreak/>
              <w:t>Scroll</w:t>
            </w:r>
            <w:r w:rsidRPr="00201EF1">
              <w:rPr>
                <w:b/>
                <w:i/>
                <w:szCs w:val="22"/>
              </w:rPr>
              <w:t xml:space="preserve"> </w:t>
            </w:r>
            <w:r w:rsidRPr="00201EF1">
              <w:rPr>
                <w:b/>
                <w:szCs w:val="22"/>
              </w:rPr>
              <w:t>bars</w:t>
            </w:r>
            <w:r w:rsidRPr="00201EF1">
              <w:rPr>
                <w:szCs w:val="22"/>
              </w:rPr>
              <w:t>- visual scrollbar handling</w:t>
            </w:r>
          </w:p>
        </w:tc>
      </w:tr>
      <w:bookmarkEnd w:id="158"/>
      <w:tr w:rsidR="00200AB8" w:rsidRPr="0048263B" w:rsidTr="00D23693">
        <w:trPr>
          <w:trHeight w:hRule="exact" w:val="475"/>
        </w:trPr>
        <w:tc>
          <w:tcPr>
            <w:tcW w:w="3304" w:type="dxa"/>
          </w:tcPr>
          <w:p w:rsidR="00200AB8" w:rsidRPr="0048263B" w:rsidRDefault="00F81247" w:rsidP="004A5A6E">
            <w:pPr>
              <w:rPr>
                <w:b/>
                <w:i/>
                <w:szCs w:val="22"/>
              </w:rPr>
            </w:pPr>
            <w:r>
              <w:fldChar w:fldCharType="begin"/>
            </w:r>
            <w:r w:rsidR="00D23693">
              <w:instrText>HYPERLINK  \l "ImageEnViewFlatScrollBars"</w:instrText>
            </w:r>
            <w:r>
              <w:fldChar w:fldCharType="separate"/>
            </w:r>
            <w:r w:rsidR="00200AB8" w:rsidRPr="0048263B">
              <w:rPr>
                <w:rStyle w:val="Hyperlink"/>
                <w:szCs w:val="22"/>
              </w:rPr>
              <w:t>FlatScrollBars</w:t>
            </w:r>
            <w:r>
              <w:fldChar w:fldCharType="end"/>
            </w:r>
            <w:r w:rsidR="00200AB8" w:rsidRPr="0048263B">
              <w:rPr>
                <w:sz w:val="20"/>
              </w:rPr>
              <w:br/>
            </w:r>
          </w:p>
        </w:tc>
        <w:tc>
          <w:tcPr>
            <w:tcW w:w="3292" w:type="dxa"/>
          </w:tcPr>
          <w:p w:rsidR="00200AB8" w:rsidRPr="0048263B" w:rsidRDefault="003921BC" w:rsidP="004A5A6E">
            <w:pPr>
              <w:rPr>
                <w:b/>
                <w:i/>
                <w:szCs w:val="22"/>
              </w:rPr>
            </w:pPr>
            <w:hyperlink w:anchor="ImageEnViewHScrollBarParams" w:history="1">
              <w:r w:rsidR="00200AB8" w:rsidRPr="0048263B">
                <w:rPr>
                  <w:rStyle w:val="Hyperlink"/>
                  <w:szCs w:val="22"/>
                </w:rPr>
                <w:t>HScrollBarParams</w:t>
              </w:r>
            </w:hyperlink>
            <w:r w:rsidR="00200AB8" w:rsidRPr="0048263B">
              <w:rPr>
                <w:sz w:val="20"/>
              </w:rPr>
              <w:br/>
            </w:r>
          </w:p>
        </w:tc>
      </w:tr>
      <w:tr w:rsidR="00200AB8" w:rsidRPr="0048263B" w:rsidTr="00D23693">
        <w:trPr>
          <w:trHeight w:hRule="exact" w:val="475"/>
        </w:trPr>
        <w:tc>
          <w:tcPr>
            <w:tcW w:w="3304" w:type="dxa"/>
          </w:tcPr>
          <w:p w:rsidR="00200AB8" w:rsidRPr="0048263B" w:rsidRDefault="003921BC" w:rsidP="004A5A6E">
            <w:pPr>
              <w:rPr>
                <w:b/>
                <w:i/>
                <w:szCs w:val="22"/>
              </w:rPr>
            </w:pPr>
            <w:hyperlink w:anchor="ImageEnViewScrollBarsAlwaysVisible" w:history="1">
              <w:r w:rsidR="00200AB8" w:rsidRPr="0048263B">
                <w:rPr>
                  <w:rStyle w:val="Hyperlink"/>
                  <w:szCs w:val="22"/>
                </w:rPr>
                <w:t>ScrollBarsAlwaysVisible</w:t>
              </w:r>
            </w:hyperlink>
            <w:r w:rsidR="00200AB8" w:rsidRPr="0048263B">
              <w:rPr>
                <w:sz w:val="20"/>
              </w:rPr>
              <w:br/>
            </w:r>
          </w:p>
        </w:tc>
        <w:tc>
          <w:tcPr>
            <w:tcW w:w="3292" w:type="dxa"/>
          </w:tcPr>
          <w:p w:rsidR="00200AB8" w:rsidRPr="0048263B" w:rsidRDefault="003921BC" w:rsidP="004A5A6E">
            <w:pPr>
              <w:rPr>
                <w:b/>
                <w:i/>
                <w:szCs w:val="22"/>
              </w:rPr>
            </w:pPr>
            <w:hyperlink w:anchor="ImageEnViewScrollBars" w:history="1">
              <w:r w:rsidR="00200AB8" w:rsidRPr="0048263B">
                <w:rPr>
                  <w:rStyle w:val="Hyperlink"/>
                  <w:szCs w:val="22"/>
                </w:rPr>
                <w:t>ScrollBars</w:t>
              </w:r>
            </w:hyperlink>
            <w:r w:rsidR="00200AB8" w:rsidRPr="0048263B">
              <w:rPr>
                <w:sz w:val="20"/>
              </w:rPr>
              <w:br/>
            </w:r>
          </w:p>
        </w:tc>
      </w:tr>
      <w:tr w:rsidR="00200AB8" w:rsidRPr="0048263B" w:rsidTr="00D23693">
        <w:trPr>
          <w:trHeight w:hRule="exact" w:val="475"/>
        </w:trPr>
        <w:tc>
          <w:tcPr>
            <w:tcW w:w="3304" w:type="dxa"/>
          </w:tcPr>
          <w:p w:rsidR="00200AB8" w:rsidRPr="0048263B" w:rsidRDefault="003921BC" w:rsidP="004A5A6E">
            <w:pPr>
              <w:rPr>
                <w:szCs w:val="22"/>
              </w:rPr>
            </w:pPr>
            <w:hyperlink w:anchor="ImageEnViewVScrollBarParams" w:history="1">
              <w:r w:rsidR="00200AB8" w:rsidRPr="0048263B">
                <w:rPr>
                  <w:rStyle w:val="Hyperlink"/>
                  <w:szCs w:val="22"/>
                </w:rPr>
                <w:t>VScrollBarParams</w:t>
              </w:r>
            </w:hyperlink>
            <w:r w:rsidR="00200AB8" w:rsidRPr="0048263B">
              <w:rPr>
                <w:sz w:val="20"/>
              </w:rPr>
              <w:br/>
            </w:r>
          </w:p>
        </w:tc>
        <w:tc>
          <w:tcPr>
            <w:tcW w:w="3292" w:type="dxa"/>
          </w:tcPr>
          <w:p w:rsidR="00200AB8" w:rsidRPr="0048263B" w:rsidRDefault="00200AB8" w:rsidP="004A5A6E">
            <w:pPr>
              <w:rPr>
                <w:szCs w:val="22"/>
              </w:rPr>
            </w:pPr>
          </w:p>
        </w:tc>
      </w:tr>
    </w:tbl>
    <w:p w:rsidR="00200AB8" w:rsidRDefault="00200AB8" w:rsidP="004A5A6E">
      <w:pPr>
        <w:rPr>
          <w:b/>
          <w:i/>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96"/>
      </w:tblGrid>
      <w:tr w:rsidR="00200AB8" w:rsidRPr="0048263B" w:rsidTr="00D23693">
        <w:trPr>
          <w:cnfStyle w:val="100000000000" w:firstRow="1" w:lastRow="0" w:firstColumn="0" w:lastColumn="0" w:oddVBand="0" w:evenVBand="0" w:oddHBand="0" w:evenHBand="0" w:firstRowFirstColumn="0" w:firstRowLastColumn="0" w:lastRowFirstColumn="0" w:lastRowLastColumn="0"/>
          <w:trHeight w:hRule="exact" w:val="475"/>
        </w:trPr>
        <w:tc>
          <w:tcPr>
            <w:tcW w:w="6596" w:type="dxa"/>
          </w:tcPr>
          <w:p w:rsidR="000365C6" w:rsidRPr="0048263B" w:rsidRDefault="00200AB8" w:rsidP="00F22419">
            <w:pPr>
              <w:rPr>
                <w:b/>
                <w:i/>
                <w:szCs w:val="22"/>
              </w:rPr>
            </w:pPr>
            <w:r w:rsidRPr="0048263B">
              <w:rPr>
                <w:b/>
                <w:szCs w:val="22"/>
              </w:rPr>
              <w:t>Input/Output</w:t>
            </w:r>
          </w:p>
        </w:tc>
      </w:tr>
      <w:tr w:rsidR="00200AB8" w:rsidRPr="0048263B" w:rsidTr="00D23693">
        <w:trPr>
          <w:trHeight w:hRule="exact" w:val="475"/>
        </w:trPr>
        <w:tc>
          <w:tcPr>
            <w:tcW w:w="6596" w:type="dxa"/>
          </w:tcPr>
          <w:p w:rsidR="00200AB8" w:rsidRPr="0048263B" w:rsidRDefault="003921BC" w:rsidP="004A5A6E">
            <w:pPr>
              <w:rPr>
                <w:szCs w:val="22"/>
              </w:rPr>
            </w:pPr>
            <w:hyperlink w:anchor="TImageEnIO" w:history="1">
              <w:r w:rsidR="00363133">
                <w:rPr>
                  <w:rStyle w:val="Hyperlink"/>
                  <w:szCs w:val="22"/>
                </w:rPr>
                <w:t xml:space="preserve"> IO – See ImageEn</w:t>
              </w:r>
              <w:r w:rsidR="00200AB8" w:rsidRPr="00D23693">
                <w:rPr>
                  <w:rStyle w:val="Hyperlink"/>
                  <w:szCs w:val="22"/>
                </w:rPr>
                <w:t>IO</w:t>
              </w:r>
            </w:hyperlink>
          </w:p>
        </w:tc>
      </w:tr>
    </w:tbl>
    <w:p w:rsidR="00200AB8" w:rsidRDefault="00200AB8" w:rsidP="00200AB8"/>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96"/>
      </w:tblGrid>
      <w:tr w:rsidR="00200AB8" w:rsidRPr="0048263B" w:rsidTr="00D23693">
        <w:trPr>
          <w:cnfStyle w:val="100000000000" w:firstRow="1" w:lastRow="0" w:firstColumn="0" w:lastColumn="0" w:oddVBand="0" w:evenVBand="0" w:oddHBand="0" w:evenHBand="0" w:firstRowFirstColumn="0" w:firstRowLastColumn="0" w:lastRowFirstColumn="0" w:lastRowLastColumn="0"/>
          <w:trHeight w:hRule="exact" w:val="475"/>
        </w:trPr>
        <w:tc>
          <w:tcPr>
            <w:tcW w:w="6696" w:type="dxa"/>
          </w:tcPr>
          <w:p w:rsidR="00200AB8" w:rsidRPr="0048263B" w:rsidRDefault="00201EF1" w:rsidP="00F22419">
            <w:pPr>
              <w:rPr>
                <w:b/>
                <w:szCs w:val="22"/>
              </w:rPr>
            </w:pPr>
            <w:r>
              <w:rPr>
                <w:b/>
                <w:szCs w:val="22"/>
              </w:rPr>
              <w:t>Image P</w:t>
            </w:r>
            <w:r w:rsidR="00200AB8" w:rsidRPr="0048263B">
              <w:rPr>
                <w:b/>
                <w:szCs w:val="22"/>
              </w:rPr>
              <w:t>rocessing</w:t>
            </w:r>
          </w:p>
        </w:tc>
      </w:tr>
      <w:tr w:rsidR="00200AB8" w:rsidRPr="00940A3C" w:rsidTr="00D23693">
        <w:trPr>
          <w:trHeight w:hRule="exact" w:val="475"/>
        </w:trPr>
        <w:tc>
          <w:tcPr>
            <w:tcW w:w="6696" w:type="dxa"/>
          </w:tcPr>
          <w:p w:rsidR="00200AB8" w:rsidRPr="00940A3C" w:rsidRDefault="003921BC" w:rsidP="00940A3C">
            <w:pPr>
              <w:rPr>
                <w:szCs w:val="22"/>
              </w:rPr>
            </w:pPr>
            <w:hyperlink w:anchor="TImageEnProc" w:history="1">
              <w:r w:rsidR="00200AB8" w:rsidRPr="00D23693">
                <w:rPr>
                  <w:rStyle w:val="Hyperlink"/>
                  <w:i/>
                  <w:szCs w:val="22"/>
                </w:rPr>
                <w:t>Proc</w:t>
              </w:r>
              <w:r w:rsidR="00200AB8" w:rsidRPr="00D23693">
                <w:rPr>
                  <w:rStyle w:val="Hyperlink"/>
                  <w:sz w:val="20"/>
                </w:rPr>
                <w:t>-</w:t>
              </w:r>
              <w:r w:rsidR="00200AB8" w:rsidRPr="00D23693">
                <w:rPr>
                  <w:rStyle w:val="Hyperlink"/>
                </w:rPr>
                <w:t xml:space="preserve"> See ImageEnProc</w:t>
              </w:r>
            </w:hyperlink>
          </w:p>
        </w:tc>
      </w:tr>
    </w:tbl>
    <w:p w:rsidR="00200AB8" w:rsidRPr="006E0B28" w:rsidRDefault="00200AB8" w:rsidP="00200AB8">
      <w:pPr>
        <w:rPr>
          <w: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05"/>
        <w:gridCol w:w="3291"/>
      </w:tblGrid>
      <w:tr w:rsidR="00200AB8" w:rsidRPr="00201EF1" w:rsidTr="00D23693">
        <w:trPr>
          <w:cnfStyle w:val="100000000000" w:firstRow="1" w:lastRow="0" w:firstColumn="0" w:lastColumn="0" w:oddVBand="0" w:evenVBand="0" w:oddHBand="0" w:evenHBand="0" w:firstRowFirstColumn="0" w:firstRowLastColumn="0" w:lastRowFirstColumn="0" w:lastRowLastColumn="0"/>
          <w:trHeight w:hRule="exact" w:val="475"/>
        </w:trPr>
        <w:tc>
          <w:tcPr>
            <w:tcW w:w="6596" w:type="dxa"/>
            <w:gridSpan w:val="2"/>
          </w:tcPr>
          <w:p w:rsidR="00200AB8" w:rsidRPr="00201EF1" w:rsidRDefault="00200AB8" w:rsidP="00201EF1">
            <w:pPr>
              <w:rPr>
                <w:b/>
                <w:szCs w:val="22"/>
              </w:rPr>
            </w:pPr>
            <w:bookmarkStart w:id="159" w:name="ImageEnViewAnimatedPolygons"/>
            <w:r w:rsidRPr="00201EF1">
              <w:rPr>
                <w:b/>
              </w:rPr>
              <w:t>Animated</w:t>
            </w:r>
            <w:r w:rsidRPr="00201EF1">
              <w:rPr>
                <w:b/>
                <w:i/>
                <w:szCs w:val="22"/>
              </w:rPr>
              <w:t xml:space="preserve"> </w:t>
            </w:r>
            <w:r w:rsidR="00201EF1">
              <w:rPr>
                <w:b/>
                <w:i/>
                <w:szCs w:val="22"/>
              </w:rPr>
              <w:t>P</w:t>
            </w:r>
            <w:r w:rsidRPr="00201EF1">
              <w:rPr>
                <w:b/>
                <w:szCs w:val="22"/>
              </w:rPr>
              <w:t>olygons</w:t>
            </w:r>
            <w:r w:rsidRPr="00201EF1">
              <w:rPr>
                <w:szCs w:val="22"/>
              </w:rPr>
              <w:t>- animated polygon functions</w:t>
            </w:r>
          </w:p>
        </w:tc>
      </w:tr>
      <w:bookmarkEnd w:id="159"/>
      <w:tr w:rsidR="00200AB8" w:rsidRPr="0048263B" w:rsidTr="00D23693">
        <w:trPr>
          <w:trHeight w:hRule="exact" w:val="475"/>
        </w:trPr>
        <w:tc>
          <w:tcPr>
            <w:tcW w:w="3305" w:type="dxa"/>
          </w:tcPr>
          <w:p w:rsidR="00200AB8" w:rsidRPr="0048263B" w:rsidRDefault="00940A3C" w:rsidP="00200AB8">
            <w:pPr>
              <w:rPr>
                <w:b/>
                <w:szCs w:val="22"/>
              </w:rPr>
            </w:pPr>
            <w:r>
              <w:fldChar w:fldCharType="begin"/>
            </w:r>
            <w:r w:rsidR="00D23693">
              <w:instrText>HYPERLINK  \l "ImageEnViewAnimPolygonAddPt"</w:instrText>
            </w:r>
            <w:r>
              <w:fldChar w:fldCharType="separate"/>
            </w:r>
            <w:r w:rsidR="00200AB8" w:rsidRPr="0048263B">
              <w:rPr>
                <w:rStyle w:val="Hyperlink"/>
                <w:szCs w:val="22"/>
              </w:rPr>
              <w:t>AnimPolygonAddPt</w:t>
            </w:r>
            <w:r>
              <w:fldChar w:fldCharType="end"/>
            </w:r>
            <w:r w:rsidR="00200AB8" w:rsidRPr="0048263B">
              <w:rPr>
                <w:sz w:val="20"/>
              </w:rPr>
              <w:br/>
            </w:r>
          </w:p>
        </w:tc>
        <w:tc>
          <w:tcPr>
            <w:tcW w:w="3291" w:type="dxa"/>
          </w:tcPr>
          <w:p w:rsidR="00200AB8" w:rsidRPr="0048263B" w:rsidRDefault="003921BC" w:rsidP="00200AB8">
            <w:pPr>
              <w:rPr>
                <w:b/>
                <w:szCs w:val="22"/>
              </w:rPr>
            </w:pPr>
            <w:hyperlink w:anchor="ImageEnViewAnimPolygonClear" w:history="1">
              <w:r w:rsidR="00200AB8" w:rsidRPr="0048263B">
                <w:rPr>
                  <w:rStyle w:val="Hyperlink"/>
                  <w:szCs w:val="22"/>
                </w:rPr>
                <w:t>AnimPolygonClear</w:t>
              </w:r>
            </w:hyperlink>
            <w:r w:rsidR="00200AB8" w:rsidRPr="0048263B">
              <w:rPr>
                <w:sz w:val="20"/>
              </w:rPr>
              <w:br/>
            </w:r>
          </w:p>
        </w:tc>
      </w:tr>
      <w:tr w:rsidR="00200AB8" w:rsidRPr="0048263B" w:rsidTr="00D23693">
        <w:trPr>
          <w:trHeight w:hRule="exact" w:val="475"/>
        </w:trPr>
        <w:tc>
          <w:tcPr>
            <w:tcW w:w="3305" w:type="dxa"/>
          </w:tcPr>
          <w:p w:rsidR="00200AB8" w:rsidRPr="0048263B" w:rsidRDefault="003921BC" w:rsidP="00200AB8">
            <w:pPr>
              <w:rPr>
                <w:b/>
                <w:szCs w:val="22"/>
              </w:rPr>
            </w:pPr>
            <w:hyperlink w:anchor="ImageEnViewAnimPolygonDel" w:history="1">
              <w:r w:rsidR="00200AB8" w:rsidRPr="0048263B">
                <w:rPr>
                  <w:rStyle w:val="Hyperlink"/>
                  <w:szCs w:val="22"/>
                </w:rPr>
                <w:t>AnimPolygonDel</w:t>
              </w:r>
            </w:hyperlink>
            <w:r w:rsidR="00200AB8" w:rsidRPr="0048263B">
              <w:rPr>
                <w:sz w:val="20"/>
              </w:rPr>
              <w:br/>
            </w:r>
          </w:p>
        </w:tc>
        <w:tc>
          <w:tcPr>
            <w:tcW w:w="3291" w:type="dxa"/>
          </w:tcPr>
          <w:p w:rsidR="00200AB8" w:rsidRPr="0048263B" w:rsidRDefault="003921BC" w:rsidP="00200AB8">
            <w:pPr>
              <w:rPr>
                <w:b/>
                <w:szCs w:val="22"/>
              </w:rPr>
            </w:pPr>
            <w:hyperlink w:anchor="ImageEnViewAnimPolygonNew" w:history="1">
              <w:r w:rsidR="00200AB8" w:rsidRPr="0048263B">
                <w:rPr>
                  <w:rStyle w:val="Hyperlink"/>
                  <w:szCs w:val="22"/>
                </w:rPr>
                <w:t>AnimPolygonNew</w:t>
              </w:r>
            </w:hyperlink>
            <w:r w:rsidR="00200AB8" w:rsidRPr="0048263B">
              <w:rPr>
                <w:sz w:val="20"/>
              </w:rPr>
              <w:br/>
            </w:r>
          </w:p>
        </w:tc>
      </w:tr>
    </w:tbl>
    <w:p w:rsidR="00331B27" w:rsidRDefault="006E0B28" w:rsidP="00200AB8">
      <w:pPr>
        <w:rPr>
          <w:b/>
          <w:i/>
          <w:iCs w:val="0"/>
        </w:rPr>
      </w:pPr>
      <w:r w:rsidRPr="006E0B28">
        <w:rPr>
          <w:b/>
        </w:rPr>
        <w:br/>
      </w:r>
    </w:p>
    <w:p w:rsidR="00331B27" w:rsidRDefault="00331B27">
      <w:pPr>
        <w:keepNext w:val="0"/>
        <w:keepLines w:val="0"/>
        <w:spacing w:before="0" w:after="200" w:line="276" w:lineRule="auto"/>
        <w:outlineLvl w:val="9"/>
        <w:rPr>
          <w:b/>
          <w:i/>
          <w:iCs w:val="0"/>
        </w:rPr>
      </w:pPr>
      <w:r>
        <w:rPr>
          <w:b/>
          <w:i/>
          <w:iCs w:val="0"/>
        </w:rPr>
        <w:br w:type="page"/>
      </w:r>
    </w:p>
    <w:tbl>
      <w:tblPr>
        <w:tblStyle w:val="TableGrid"/>
        <w:tblW w:w="67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578"/>
        <w:gridCol w:w="1980"/>
        <w:gridCol w:w="90"/>
        <w:gridCol w:w="90"/>
        <w:gridCol w:w="180"/>
        <w:gridCol w:w="1800"/>
      </w:tblGrid>
      <w:tr w:rsidR="00200AB8" w:rsidRPr="00201EF1" w:rsidTr="00D23693">
        <w:trPr>
          <w:cnfStyle w:val="100000000000" w:firstRow="1" w:lastRow="0" w:firstColumn="0" w:lastColumn="0" w:oddVBand="0" w:evenVBand="0" w:oddHBand="0" w:evenHBand="0" w:firstRowFirstColumn="0" w:firstRowLastColumn="0" w:lastRowFirstColumn="0" w:lastRowLastColumn="0"/>
          <w:trHeight w:hRule="exact" w:val="475"/>
        </w:trPr>
        <w:tc>
          <w:tcPr>
            <w:tcW w:w="6718" w:type="dxa"/>
            <w:gridSpan w:val="6"/>
          </w:tcPr>
          <w:p w:rsidR="00200AB8" w:rsidRPr="00201EF1" w:rsidRDefault="00200AB8" w:rsidP="00200AB8">
            <w:pPr>
              <w:rPr>
                <w:b/>
                <w:i/>
                <w:iCs w:val="0"/>
                <w:szCs w:val="22"/>
              </w:rPr>
            </w:pPr>
            <w:bookmarkStart w:id="160" w:name="ImageEnViewEvents"/>
            <w:r w:rsidRPr="00201EF1">
              <w:rPr>
                <w:b/>
              </w:rPr>
              <w:lastRenderedPageBreak/>
              <w:t>Events</w:t>
            </w:r>
            <w:r w:rsidRPr="00201EF1">
              <w:rPr>
                <w:szCs w:val="22"/>
              </w:rPr>
              <w:t>- component events</w:t>
            </w:r>
            <w:r w:rsidRPr="00201EF1">
              <w:br/>
            </w:r>
          </w:p>
        </w:tc>
      </w:tr>
      <w:bookmarkEnd w:id="160"/>
      <w:tr w:rsidR="00200AB8" w:rsidRPr="0048263B" w:rsidTr="00D23693">
        <w:trPr>
          <w:trHeight w:hRule="exact" w:val="475"/>
        </w:trPr>
        <w:tc>
          <w:tcPr>
            <w:tcW w:w="2578" w:type="dxa"/>
          </w:tcPr>
          <w:p w:rsidR="00200AB8" w:rsidRPr="0048263B" w:rsidRDefault="00940A3C" w:rsidP="00200AB8">
            <w:pPr>
              <w:rPr>
                <w:b/>
                <w:i/>
                <w:iCs w:val="0"/>
                <w:szCs w:val="22"/>
              </w:rPr>
            </w:pPr>
            <w:r>
              <w:fldChar w:fldCharType="begin"/>
            </w:r>
            <w:r w:rsidR="00D23693">
              <w:instrText>HYPERLINK  \l "ImageEnViewOnBeforeSelectionChange"</w:instrText>
            </w:r>
            <w:r>
              <w:fldChar w:fldCharType="separate"/>
            </w:r>
            <w:r w:rsidR="00200AB8" w:rsidRPr="0048263B">
              <w:rPr>
                <w:rStyle w:val="Hyperlink"/>
                <w:szCs w:val="22"/>
              </w:rPr>
              <w:t>OnBeforeSelectionChange</w:t>
            </w:r>
            <w:r>
              <w:fldChar w:fldCharType="end"/>
            </w:r>
            <w:r w:rsidR="00200AB8" w:rsidRPr="0048263B">
              <w:rPr>
                <w:sz w:val="20"/>
              </w:rPr>
              <w:br/>
            </w:r>
          </w:p>
        </w:tc>
        <w:tc>
          <w:tcPr>
            <w:tcW w:w="2070" w:type="dxa"/>
            <w:gridSpan w:val="2"/>
          </w:tcPr>
          <w:p w:rsidR="00200AB8" w:rsidRPr="0048263B" w:rsidRDefault="003921BC" w:rsidP="00200AB8">
            <w:pPr>
              <w:rPr>
                <w:b/>
                <w:i/>
                <w:iCs w:val="0"/>
                <w:szCs w:val="22"/>
              </w:rPr>
            </w:pPr>
            <w:hyperlink w:anchor="ImageEnViewOnDrawBackBuffer" w:history="1">
              <w:r w:rsidR="00200AB8" w:rsidRPr="0048263B">
                <w:rPr>
                  <w:rStyle w:val="Hyperlink"/>
                  <w:szCs w:val="22"/>
                </w:rPr>
                <w:t>OnDrawBackBuffer</w:t>
              </w:r>
            </w:hyperlink>
            <w:r w:rsidR="00200AB8" w:rsidRPr="0048263B">
              <w:rPr>
                <w:sz w:val="20"/>
              </w:rPr>
              <w:br/>
            </w:r>
          </w:p>
        </w:tc>
        <w:tc>
          <w:tcPr>
            <w:tcW w:w="2070" w:type="dxa"/>
            <w:gridSpan w:val="3"/>
          </w:tcPr>
          <w:p w:rsidR="00200AB8" w:rsidRPr="0048263B" w:rsidRDefault="003921BC" w:rsidP="00200AB8">
            <w:pPr>
              <w:rPr>
                <w:b/>
                <w:i/>
                <w:iCs w:val="0"/>
                <w:szCs w:val="22"/>
              </w:rPr>
            </w:pPr>
            <w:hyperlink w:anchor="ImageEnViewOnDrawBackground" w:history="1">
              <w:r w:rsidR="00200AB8" w:rsidRPr="0048263B">
                <w:rPr>
                  <w:rStyle w:val="Hyperlink"/>
                  <w:szCs w:val="22"/>
                </w:rPr>
                <w:t>OnDrawBackground</w:t>
              </w:r>
            </w:hyperlink>
            <w:r w:rsidR="00200AB8" w:rsidRPr="0048263B">
              <w:rPr>
                <w:sz w:val="20"/>
              </w:rPr>
              <w:br/>
            </w:r>
          </w:p>
        </w:tc>
      </w:tr>
      <w:tr w:rsidR="00200AB8" w:rsidRPr="0048263B" w:rsidTr="00D23693">
        <w:trPr>
          <w:trHeight w:hRule="exact" w:val="475"/>
        </w:trPr>
        <w:tc>
          <w:tcPr>
            <w:tcW w:w="2578" w:type="dxa"/>
          </w:tcPr>
          <w:p w:rsidR="00200AB8" w:rsidRPr="0048263B" w:rsidRDefault="003921BC" w:rsidP="00200AB8">
            <w:pPr>
              <w:rPr>
                <w:b/>
                <w:i/>
                <w:iCs w:val="0"/>
                <w:szCs w:val="22"/>
              </w:rPr>
            </w:pPr>
            <w:hyperlink w:anchor="ImageEnViewOnDrawCanvas" w:history="1">
              <w:r w:rsidR="00200AB8" w:rsidRPr="0048263B">
                <w:rPr>
                  <w:rStyle w:val="Hyperlink"/>
                  <w:szCs w:val="22"/>
                </w:rPr>
                <w:t>OnDrawCanvas</w:t>
              </w:r>
            </w:hyperlink>
            <w:r w:rsidR="00200AB8" w:rsidRPr="0048263B">
              <w:rPr>
                <w:sz w:val="20"/>
              </w:rPr>
              <w:br/>
            </w:r>
          </w:p>
        </w:tc>
        <w:tc>
          <w:tcPr>
            <w:tcW w:w="2160" w:type="dxa"/>
            <w:gridSpan w:val="3"/>
          </w:tcPr>
          <w:p w:rsidR="00200AB8" w:rsidRPr="0048263B" w:rsidRDefault="003921BC" w:rsidP="00200AB8">
            <w:pPr>
              <w:rPr>
                <w:b/>
                <w:i/>
                <w:iCs w:val="0"/>
                <w:szCs w:val="22"/>
              </w:rPr>
            </w:pPr>
            <w:hyperlink w:anchor="ImageEnViewOnDrawLayerBox" w:history="1">
              <w:r w:rsidR="00200AB8" w:rsidRPr="0048263B">
                <w:rPr>
                  <w:rStyle w:val="Hyperlink"/>
                  <w:szCs w:val="22"/>
                </w:rPr>
                <w:t>OnDrawLayerBox</w:t>
              </w:r>
            </w:hyperlink>
            <w:r w:rsidR="00200AB8" w:rsidRPr="0048263B">
              <w:rPr>
                <w:sz w:val="20"/>
              </w:rPr>
              <w:br/>
            </w:r>
          </w:p>
        </w:tc>
        <w:tc>
          <w:tcPr>
            <w:tcW w:w="1980" w:type="dxa"/>
            <w:gridSpan w:val="2"/>
          </w:tcPr>
          <w:p w:rsidR="00200AB8" w:rsidRPr="0048263B" w:rsidRDefault="003921BC" w:rsidP="00200AB8">
            <w:pPr>
              <w:rPr>
                <w:b/>
                <w:i/>
                <w:iCs w:val="0"/>
                <w:szCs w:val="22"/>
              </w:rPr>
            </w:pPr>
            <w:hyperlink w:anchor="ImageEnViewOnDrawLayerGrip" w:history="1">
              <w:r w:rsidR="00200AB8" w:rsidRPr="0048263B">
                <w:rPr>
                  <w:rStyle w:val="Hyperlink"/>
                  <w:szCs w:val="22"/>
                </w:rPr>
                <w:t>OnDrawLayerGrip</w:t>
              </w:r>
            </w:hyperlink>
            <w:r w:rsidR="00200AB8" w:rsidRPr="0048263B">
              <w:rPr>
                <w:sz w:val="20"/>
              </w:rPr>
              <w:br/>
            </w:r>
          </w:p>
        </w:tc>
      </w:tr>
      <w:tr w:rsidR="00200AB8" w:rsidRPr="0048263B" w:rsidTr="00D23693">
        <w:trPr>
          <w:trHeight w:hRule="exact" w:val="475"/>
        </w:trPr>
        <w:tc>
          <w:tcPr>
            <w:tcW w:w="2578" w:type="dxa"/>
          </w:tcPr>
          <w:p w:rsidR="00200AB8" w:rsidRPr="0048263B" w:rsidRDefault="003921BC" w:rsidP="00200AB8">
            <w:pPr>
              <w:rPr>
                <w:b/>
                <w:i/>
                <w:iCs w:val="0"/>
                <w:szCs w:val="22"/>
              </w:rPr>
            </w:pPr>
            <w:hyperlink w:anchor="ImageEnViewOnDrawPolygon" w:history="1">
              <w:r w:rsidR="00200AB8" w:rsidRPr="0048263B">
                <w:rPr>
                  <w:rStyle w:val="Hyperlink"/>
                  <w:szCs w:val="22"/>
                </w:rPr>
                <w:t>OnDrawPolygon</w:t>
              </w:r>
            </w:hyperlink>
            <w:r w:rsidR="00200AB8" w:rsidRPr="0048263B">
              <w:rPr>
                <w:sz w:val="20"/>
              </w:rPr>
              <w:br/>
            </w:r>
          </w:p>
        </w:tc>
        <w:tc>
          <w:tcPr>
            <w:tcW w:w="1980" w:type="dxa"/>
          </w:tcPr>
          <w:p w:rsidR="00200AB8" w:rsidRPr="0048263B" w:rsidRDefault="003921BC" w:rsidP="00200AB8">
            <w:pPr>
              <w:rPr>
                <w:b/>
                <w:i/>
                <w:iCs w:val="0"/>
                <w:szCs w:val="22"/>
              </w:rPr>
            </w:pPr>
            <w:hyperlink w:anchor="ImageEnViewOnDShowEvent" w:history="1">
              <w:r w:rsidR="00200AB8" w:rsidRPr="0048263B">
                <w:rPr>
                  <w:rStyle w:val="Hyperlink"/>
                  <w:szCs w:val="22"/>
                </w:rPr>
                <w:t>OnDShowEvent</w:t>
              </w:r>
            </w:hyperlink>
            <w:r w:rsidR="00200AB8" w:rsidRPr="0048263B">
              <w:rPr>
                <w:sz w:val="20"/>
              </w:rPr>
              <w:br/>
            </w:r>
          </w:p>
        </w:tc>
        <w:tc>
          <w:tcPr>
            <w:tcW w:w="2160" w:type="dxa"/>
            <w:gridSpan w:val="4"/>
          </w:tcPr>
          <w:p w:rsidR="00200AB8" w:rsidRPr="00566F2F" w:rsidRDefault="003921BC" w:rsidP="00200AB8">
            <w:pPr>
              <w:rPr>
                <w:b/>
                <w:i/>
                <w:iCs w:val="0"/>
                <w:szCs w:val="22"/>
              </w:rPr>
            </w:pPr>
            <w:hyperlink w:anchor="ImageEnViewOnDShowNewFrame" w:history="1">
              <w:r w:rsidR="00200AB8" w:rsidRPr="00566F2F">
                <w:rPr>
                  <w:rStyle w:val="Hyperlink"/>
                  <w:szCs w:val="22"/>
                </w:rPr>
                <w:t>OnDShowNewFrame</w:t>
              </w:r>
            </w:hyperlink>
            <w:r w:rsidR="00200AB8" w:rsidRPr="00566F2F">
              <w:br/>
            </w:r>
          </w:p>
        </w:tc>
      </w:tr>
      <w:tr w:rsidR="00200AB8" w:rsidRPr="0048263B" w:rsidTr="00D23693">
        <w:trPr>
          <w:trHeight w:hRule="exact" w:val="475"/>
        </w:trPr>
        <w:tc>
          <w:tcPr>
            <w:tcW w:w="2578" w:type="dxa"/>
          </w:tcPr>
          <w:p w:rsidR="00200AB8" w:rsidRPr="0048263B" w:rsidRDefault="003921BC" w:rsidP="00200AB8">
            <w:pPr>
              <w:rPr>
                <w:b/>
                <w:i/>
                <w:iCs w:val="0"/>
                <w:szCs w:val="22"/>
              </w:rPr>
            </w:pPr>
            <w:hyperlink w:anchor="ImageEnViewOnFinishWork" w:history="1">
              <w:r w:rsidR="00200AB8" w:rsidRPr="0048263B">
                <w:rPr>
                  <w:rStyle w:val="Hyperlink"/>
                  <w:szCs w:val="22"/>
                </w:rPr>
                <w:t>OnFinishWork</w:t>
              </w:r>
            </w:hyperlink>
            <w:r w:rsidR="00200AB8" w:rsidRPr="0048263B">
              <w:rPr>
                <w:sz w:val="20"/>
              </w:rPr>
              <w:br/>
            </w:r>
          </w:p>
        </w:tc>
        <w:tc>
          <w:tcPr>
            <w:tcW w:w="2160" w:type="dxa"/>
            <w:gridSpan w:val="3"/>
          </w:tcPr>
          <w:p w:rsidR="00200AB8" w:rsidRPr="0048263B" w:rsidRDefault="003921BC" w:rsidP="00200AB8">
            <w:pPr>
              <w:rPr>
                <w:b/>
                <w:i/>
                <w:iCs w:val="0"/>
                <w:szCs w:val="22"/>
              </w:rPr>
            </w:pPr>
            <w:hyperlink w:anchor="ImageEnViewOnImageChange" w:history="1">
              <w:r w:rsidR="00200AB8" w:rsidRPr="0048263B">
                <w:rPr>
                  <w:rStyle w:val="Hyperlink"/>
                  <w:szCs w:val="22"/>
                </w:rPr>
                <w:t>OnImageChange</w:t>
              </w:r>
            </w:hyperlink>
            <w:r w:rsidR="00200AB8" w:rsidRPr="0048263B">
              <w:rPr>
                <w:sz w:val="20"/>
              </w:rPr>
              <w:br/>
            </w:r>
          </w:p>
        </w:tc>
        <w:tc>
          <w:tcPr>
            <w:tcW w:w="1980" w:type="dxa"/>
            <w:gridSpan w:val="2"/>
          </w:tcPr>
          <w:p w:rsidR="00200AB8" w:rsidRPr="0048263B" w:rsidRDefault="003921BC" w:rsidP="00200AB8">
            <w:pPr>
              <w:rPr>
                <w:b/>
                <w:i/>
                <w:iCs w:val="0"/>
                <w:szCs w:val="22"/>
              </w:rPr>
            </w:pPr>
            <w:hyperlink w:anchor="ImageEnViewOnLayerNotify" w:history="1">
              <w:r w:rsidR="00200AB8" w:rsidRPr="0048263B">
                <w:rPr>
                  <w:rStyle w:val="Hyperlink"/>
                  <w:szCs w:val="22"/>
                </w:rPr>
                <w:t>OnLayerNotify</w:t>
              </w:r>
            </w:hyperlink>
            <w:r w:rsidR="00200AB8" w:rsidRPr="0048263B">
              <w:rPr>
                <w:sz w:val="20"/>
              </w:rPr>
              <w:br/>
            </w:r>
          </w:p>
        </w:tc>
      </w:tr>
      <w:tr w:rsidR="00200AB8" w:rsidRPr="0048263B" w:rsidTr="00D23693">
        <w:trPr>
          <w:trHeight w:hRule="exact" w:val="475"/>
        </w:trPr>
        <w:tc>
          <w:tcPr>
            <w:tcW w:w="2578" w:type="dxa"/>
          </w:tcPr>
          <w:p w:rsidR="00200AB8" w:rsidRPr="0048263B" w:rsidRDefault="003921BC" w:rsidP="00200AB8">
            <w:pPr>
              <w:rPr>
                <w:b/>
                <w:i/>
                <w:iCs w:val="0"/>
                <w:szCs w:val="22"/>
              </w:rPr>
            </w:pPr>
            <w:hyperlink w:anchor="ImageEnViewOnMouseEnter" w:history="1">
              <w:r w:rsidR="00200AB8" w:rsidRPr="0048263B">
                <w:rPr>
                  <w:rStyle w:val="Hyperlink"/>
                  <w:szCs w:val="22"/>
                </w:rPr>
                <w:t>OnMouseEnter</w:t>
              </w:r>
            </w:hyperlink>
            <w:r w:rsidR="00200AB8" w:rsidRPr="0048263B">
              <w:rPr>
                <w:sz w:val="20"/>
              </w:rPr>
              <w:br/>
            </w:r>
          </w:p>
        </w:tc>
        <w:tc>
          <w:tcPr>
            <w:tcW w:w="2340" w:type="dxa"/>
            <w:gridSpan w:val="4"/>
          </w:tcPr>
          <w:p w:rsidR="00200AB8" w:rsidRPr="0048263B" w:rsidRDefault="003921BC" w:rsidP="00200AB8">
            <w:pPr>
              <w:rPr>
                <w:b/>
                <w:i/>
                <w:iCs w:val="0"/>
                <w:szCs w:val="22"/>
              </w:rPr>
            </w:pPr>
            <w:hyperlink w:anchor="ImageEnViewOnMouseInResizingGrip" w:history="1">
              <w:r w:rsidR="00200AB8" w:rsidRPr="0048263B">
                <w:rPr>
                  <w:rStyle w:val="Hyperlink"/>
                  <w:szCs w:val="22"/>
                </w:rPr>
                <w:t>OnMouseInResizingGrip</w:t>
              </w:r>
            </w:hyperlink>
            <w:r w:rsidR="00200AB8" w:rsidRPr="0048263B">
              <w:rPr>
                <w:sz w:val="20"/>
              </w:rPr>
              <w:br/>
            </w:r>
          </w:p>
        </w:tc>
        <w:tc>
          <w:tcPr>
            <w:tcW w:w="1800" w:type="dxa"/>
          </w:tcPr>
          <w:p w:rsidR="00200AB8" w:rsidRPr="0048263B" w:rsidRDefault="003921BC" w:rsidP="00200AB8">
            <w:pPr>
              <w:rPr>
                <w:b/>
                <w:i/>
                <w:iCs w:val="0"/>
                <w:szCs w:val="22"/>
              </w:rPr>
            </w:pPr>
            <w:hyperlink w:anchor="ImageEnViewOnMouseInSel" w:history="1">
              <w:r w:rsidR="00200AB8" w:rsidRPr="0048263B">
                <w:rPr>
                  <w:rStyle w:val="Hyperlink"/>
                  <w:szCs w:val="22"/>
                </w:rPr>
                <w:t>OnMouseInSel</w:t>
              </w:r>
            </w:hyperlink>
            <w:r w:rsidR="00200AB8" w:rsidRPr="0048263B">
              <w:rPr>
                <w:sz w:val="20"/>
              </w:rPr>
              <w:br/>
            </w:r>
          </w:p>
        </w:tc>
      </w:tr>
      <w:tr w:rsidR="00200AB8" w:rsidRPr="0048263B" w:rsidTr="00D23693">
        <w:trPr>
          <w:trHeight w:hRule="exact" w:val="475"/>
        </w:trPr>
        <w:tc>
          <w:tcPr>
            <w:tcW w:w="2578" w:type="dxa"/>
          </w:tcPr>
          <w:p w:rsidR="00200AB8" w:rsidRPr="00940A3C" w:rsidRDefault="00940A3C" w:rsidP="00200AB8">
            <w:pPr>
              <w:rPr>
                <w:rStyle w:val="Hyperlink"/>
                <w:szCs w:val="22"/>
              </w:rPr>
            </w:pPr>
            <w:r>
              <w:fldChar w:fldCharType="begin"/>
            </w:r>
            <w:r w:rsidR="00566F2F">
              <w:instrText>HYPERLINK  \l "ImageEnViewOnMouseLeave"</w:instrText>
            </w:r>
            <w:r>
              <w:fldChar w:fldCharType="separate"/>
            </w:r>
            <w:r w:rsidR="00200AB8" w:rsidRPr="00940A3C">
              <w:rPr>
                <w:rStyle w:val="Hyperlink"/>
                <w:szCs w:val="22"/>
              </w:rPr>
              <w:t>OnMouseLeave</w:t>
            </w:r>
          </w:p>
          <w:p w:rsidR="00200AB8" w:rsidRPr="0048263B" w:rsidRDefault="00940A3C" w:rsidP="00200AB8">
            <w:pPr>
              <w:rPr>
                <w:b/>
                <w:i/>
                <w:iCs w:val="0"/>
                <w:szCs w:val="22"/>
              </w:rPr>
            </w:pPr>
            <w:r>
              <w:fldChar w:fldCharType="end"/>
            </w:r>
          </w:p>
        </w:tc>
        <w:tc>
          <w:tcPr>
            <w:tcW w:w="2070" w:type="dxa"/>
            <w:gridSpan w:val="2"/>
          </w:tcPr>
          <w:p w:rsidR="00200AB8" w:rsidRPr="0048263B" w:rsidRDefault="003921BC" w:rsidP="00200AB8">
            <w:pPr>
              <w:rPr>
                <w:b/>
                <w:i/>
                <w:iCs w:val="0"/>
                <w:szCs w:val="22"/>
              </w:rPr>
            </w:pPr>
            <w:hyperlink w:anchor="ImageEnViewOnPaint" w:history="1">
              <w:r w:rsidR="00200AB8" w:rsidRPr="0048263B">
                <w:rPr>
                  <w:rStyle w:val="Hyperlink"/>
                  <w:szCs w:val="22"/>
                </w:rPr>
                <w:t>OnPaint</w:t>
              </w:r>
            </w:hyperlink>
            <w:r w:rsidR="00200AB8" w:rsidRPr="0048263B">
              <w:rPr>
                <w:sz w:val="20"/>
              </w:rPr>
              <w:br/>
            </w:r>
          </w:p>
        </w:tc>
        <w:tc>
          <w:tcPr>
            <w:tcW w:w="2070" w:type="dxa"/>
            <w:gridSpan w:val="3"/>
          </w:tcPr>
          <w:p w:rsidR="00200AB8" w:rsidRPr="0048263B" w:rsidRDefault="003921BC" w:rsidP="00200AB8">
            <w:pPr>
              <w:rPr>
                <w:b/>
                <w:i/>
                <w:iCs w:val="0"/>
                <w:szCs w:val="22"/>
              </w:rPr>
            </w:pPr>
            <w:hyperlink w:anchor="ImageEnViewOnProgress" w:history="1">
              <w:r w:rsidR="00200AB8" w:rsidRPr="0048263B">
                <w:rPr>
                  <w:rStyle w:val="Hyperlink"/>
                  <w:szCs w:val="22"/>
                </w:rPr>
                <w:t>OnProgress</w:t>
              </w:r>
            </w:hyperlink>
            <w:r w:rsidR="00200AB8" w:rsidRPr="0048263B">
              <w:rPr>
                <w:sz w:val="20"/>
              </w:rPr>
              <w:br/>
            </w:r>
          </w:p>
        </w:tc>
      </w:tr>
      <w:tr w:rsidR="00200AB8" w:rsidRPr="0048263B" w:rsidTr="00D23693">
        <w:trPr>
          <w:trHeight w:hRule="exact" w:val="475"/>
        </w:trPr>
        <w:tc>
          <w:tcPr>
            <w:tcW w:w="2578" w:type="dxa"/>
          </w:tcPr>
          <w:p w:rsidR="00200AB8" w:rsidRPr="0048263B" w:rsidRDefault="003921BC" w:rsidP="00200AB8">
            <w:pPr>
              <w:rPr>
                <w:b/>
                <w:i/>
                <w:iCs w:val="0"/>
                <w:szCs w:val="22"/>
              </w:rPr>
            </w:pPr>
            <w:hyperlink w:anchor="ImageEnViewOnSaveUndo" w:history="1">
              <w:r w:rsidR="00200AB8" w:rsidRPr="0048263B">
                <w:rPr>
                  <w:rStyle w:val="Hyperlink"/>
                  <w:szCs w:val="22"/>
                </w:rPr>
                <w:t>OnSaveUndo</w:t>
              </w:r>
            </w:hyperlink>
            <w:r w:rsidR="00200AB8" w:rsidRPr="0048263B">
              <w:rPr>
                <w:sz w:val="20"/>
              </w:rPr>
              <w:br/>
            </w:r>
          </w:p>
        </w:tc>
        <w:tc>
          <w:tcPr>
            <w:tcW w:w="2070" w:type="dxa"/>
            <w:gridSpan w:val="2"/>
          </w:tcPr>
          <w:p w:rsidR="00200AB8" w:rsidRPr="0048263B" w:rsidRDefault="003921BC" w:rsidP="00200AB8">
            <w:pPr>
              <w:rPr>
                <w:b/>
                <w:i/>
                <w:iCs w:val="0"/>
                <w:szCs w:val="22"/>
              </w:rPr>
            </w:pPr>
            <w:hyperlink w:anchor="ImageEnViewOnSelectionChange" w:history="1">
              <w:r w:rsidR="00200AB8" w:rsidRPr="0048263B">
                <w:rPr>
                  <w:rStyle w:val="Hyperlink"/>
                  <w:szCs w:val="22"/>
                </w:rPr>
                <w:t>OnSelectionChange</w:t>
              </w:r>
            </w:hyperlink>
            <w:r w:rsidR="00200AB8" w:rsidRPr="0048263B">
              <w:rPr>
                <w:sz w:val="20"/>
              </w:rPr>
              <w:br/>
            </w:r>
          </w:p>
        </w:tc>
        <w:tc>
          <w:tcPr>
            <w:tcW w:w="2070" w:type="dxa"/>
            <w:gridSpan w:val="3"/>
          </w:tcPr>
          <w:p w:rsidR="00200AB8" w:rsidRPr="0048263B" w:rsidRDefault="003921BC" w:rsidP="00200AB8">
            <w:pPr>
              <w:rPr>
                <w:b/>
                <w:i/>
                <w:iCs w:val="0"/>
                <w:szCs w:val="22"/>
              </w:rPr>
            </w:pPr>
            <w:hyperlink w:anchor="ImageEnViewOnSelectionChanging" w:history="1">
              <w:r w:rsidR="00200AB8" w:rsidRPr="0048263B">
                <w:rPr>
                  <w:rStyle w:val="Hyperlink"/>
                  <w:szCs w:val="22"/>
                </w:rPr>
                <w:t>OnSelectionChanging</w:t>
              </w:r>
            </w:hyperlink>
            <w:r w:rsidR="00200AB8" w:rsidRPr="0048263B">
              <w:rPr>
                <w:sz w:val="20"/>
              </w:rPr>
              <w:br/>
            </w:r>
          </w:p>
        </w:tc>
      </w:tr>
      <w:tr w:rsidR="00200AB8" w:rsidRPr="0048263B" w:rsidTr="00D23693">
        <w:trPr>
          <w:trHeight w:hRule="exact" w:val="475"/>
        </w:trPr>
        <w:tc>
          <w:tcPr>
            <w:tcW w:w="2578" w:type="dxa"/>
          </w:tcPr>
          <w:p w:rsidR="00200AB8" w:rsidRPr="0048263B" w:rsidRDefault="003921BC" w:rsidP="00200AB8">
            <w:pPr>
              <w:rPr>
                <w:szCs w:val="22"/>
              </w:rPr>
            </w:pPr>
            <w:hyperlink w:anchor="ImageEnViewOnSetCursor" w:history="1">
              <w:r w:rsidR="00200AB8" w:rsidRPr="0048263B">
                <w:rPr>
                  <w:rStyle w:val="Hyperlink"/>
                  <w:szCs w:val="22"/>
                </w:rPr>
                <w:t>OnSetCursor</w:t>
              </w:r>
            </w:hyperlink>
            <w:r w:rsidR="00200AB8" w:rsidRPr="0048263B">
              <w:rPr>
                <w:sz w:val="20"/>
              </w:rPr>
              <w:br/>
            </w:r>
          </w:p>
        </w:tc>
        <w:tc>
          <w:tcPr>
            <w:tcW w:w="2070" w:type="dxa"/>
            <w:gridSpan w:val="2"/>
          </w:tcPr>
          <w:p w:rsidR="00200AB8" w:rsidRPr="0048263B" w:rsidRDefault="003921BC" w:rsidP="00200AB8">
            <w:pPr>
              <w:rPr>
                <w:szCs w:val="22"/>
              </w:rPr>
            </w:pPr>
            <w:hyperlink w:anchor="ImageEnViewOnSpecialKey" w:history="1">
              <w:r w:rsidR="00200AB8" w:rsidRPr="0048263B">
                <w:rPr>
                  <w:rStyle w:val="Hyperlink"/>
                  <w:szCs w:val="22"/>
                </w:rPr>
                <w:t>OnSpecialKey</w:t>
              </w:r>
            </w:hyperlink>
            <w:r w:rsidR="00200AB8" w:rsidRPr="0048263B">
              <w:rPr>
                <w:sz w:val="20"/>
              </w:rPr>
              <w:br/>
            </w:r>
          </w:p>
        </w:tc>
        <w:tc>
          <w:tcPr>
            <w:tcW w:w="2070" w:type="dxa"/>
            <w:gridSpan w:val="3"/>
          </w:tcPr>
          <w:p w:rsidR="00200AB8" w:rsidRPr="0048263B" w:rsidRDefault="003921BC" w:rsidP="00200AB8">
            <w:pPr>
              <w:rPr>
                <w:szCs w:val="22"/>
              </w:rPr>
            </w:pPr>
            <w:hyperlink w:anchor="ImageEnViewOnTransitionPaint" w:history="1">
              <w:r w:rsidR="00200AB8" w:rsidRPr="0048263B">
                <w:rPr>
                  <w:rStyle w:val="Hyperlink"/>
                  <w:szCs w:val="22"/>
                </w:rPr>
                <w:t>OnTransitionPaint</w:t>
              </w:r>
            </w:hyperlink>
            <w:r w:rsidR="00200AB8" w:rsidRPr="0048263B">
              <w:rPr>
                <w:sz w:val="20"/>
              </w:rPr>
              <w:br/>
            </w:r>
          </w:p>
        </w:tc>
      </w:tr>
      <w:tr w:rsidR="00200AB8" w:rsidRPr="0048263B" w:rsidTr="00D23693">
        <w:trPr>
          <w:trHeight w:hRule="exact" w:val="475"/>
        </w:trPr>
        <w:tc>
          <w:tcPr>
            <w:tcW w:w="2578" w:type="dxa"/>
          </w:tcPr>
          <w:p w:rsidR="00200AB8" w:rsidRPr="0048263B" w:rsidRDefault="003921BC" w:rsidP="00200AB8">
            <w:pPr>
              <w:rPr>
                <w:szCs w:val="22"/>
              </w:rPr>
            </w:pPr>
            <w:hyperlink w:anchor="ImageEnViewOnTransitionStep" w:history="1">
              <w:r w:rsidR="00200AB8" w:rsidRPr="0048263B">
                <w:rPr>
                  <w:rStyle w:val="Hyperlink"/>
                  <w:szCs w:val="22"/>
                </w:rPr>
                <w:t>OnTransitionStep</w:t>
              </w:r>
            </w:hyperlink>
            <w:r w:rsidR="00200AB8" w:rsidRPr="0048263B">
              <w:rPr>
                <w:sz w:val="20"/>
              </w:rPr>
              <w:br/>
            </w:r>
          </w:p>
        </w:tc>
        <w:tc>
          <w:tcPr>
            <w:tcW w:w="2070" w:type="dxa"/>
            <w:gridSpan w:val="2"/>
          </w:tcPr>
          <w:p w:rsidR="00200AB8" w:rsidRPr="0048263B" w:rsidRDefault="003921BC" w:rsidP="00200AB8">
            <w:pPr>
              <w:rPr>
                <w:szCs w:val="22"/>
              </w:rPr>
            </w:pPr>
            <w:hyperlink w:anchor="ImageEnViewOnTransitionStop" w:history="1">
              <w:r w:rsidR="00200AB8" w:rsidRPr="0048263B">
                <w:rPr>
                  <w:rStyle w:val="Hyperlink"/>
                  <w:szCs w:val="22"/>
                </w:rPr>
                <w:t>OnTransitionStop</w:t>
              </w:r>
            </w:hyperlink>
            <w:r w:rsidR="00200AB8" w:rsidRPr="0048263B">
              <w:rPr>
                <w:sz w:val="20"/>
              </w:rPr>
              <w:br/>
            </w:r>
          </w:p>
        </w:tc>
        <w:tc>
          <w:tcPr>
            <w:tcW w:w="2070" w:type="dxa"/>
            <w:gridSpan w:val="3"/>
          </w:tcPr>
          <w:p w:rsidR="00200AB8" w:rsidRPr="0048263B" w:rsidRDefault="003921BC" w:rsidP="00200AB8">
            <w:pPr>
              <w:rPr>
                <w:szCs w:val="22"/>
              </w:rPr>
            </w:pPr>
            <w:hyperlink w:anchor="ImageEnViewOnViewChange" w:history="1">
              <w:r w:rsidR="00200AB8" w:rsidRPr="0048263B">
                <w:rPr>
                  <w:rStyle w:val="Hyperlink"/>
                  <w:szCs w:val="22"/>
                </w:rPr>
                <w:t>OnViewChange</w:t>
              </w:r>
            </w:hyperlink>
            <w:r w:rsidR="00200AB8" w:rsidRPr="0048263B">
              <w:rPr>
                <w:sz w:val="20"/>
              </w:rPr>
              <w:br/>
            </w:r>
          </w:p>
        </w:tc>
      </w:tr>
      <w:tr w:rsidR="00200AB8" w:rsidRPr="0048263B" w:rsidTr="00D23693">
        <w:trPr>
          <w:trHeight w:hRule="exact" w:val="475"/>
        </w:trPr>
        <w:tc>
          <w:tcPr>
            <w:tcW w:w="2578" w:type="dxa"/>
          </w:tcPr>
          <w:p w:rsidR="00200AB8" w:rsidRPr="0048263B" w:rsidRDefault="003921BC" w:rsidP="00200AB8">
            <w:pPr>
              <w:rPr>
                <w:szCs w:val="22"/>
              </w:rPr>
            </w:pPr>
            <w:hyperlink w:anchor="ImageEnViewOnViewChanging" w:history="1">
              <w:r w:rsidR="00200AB8" w:rsidRPr="0048263B">
                <w:rPr>
                  <w:rStyle w:val="Hyperlink"/>
                  <w:szCs w:val="22"/>
                </w:rPr>
                <w:t>OnViewChanging</w:t>
              </w:r>
            </w:hyperlink>
            <w:r w:rsidR="00200AB8" w:rsidRPr="0048263B">
              <w:rPr>
                <w:sz w:val="20"/>
              </w:rPr>
              <w:br/>
            </w:r>
          </w:p>
        </w:tc>
        <w:tc>
          <w:tcPr>
            <w:tcW w:w="2070" w:type="dxa"/>
            <w:gridSpan w:val="2"/>
          </w:tcPr>
          <w:p w:rsidR="00200AB8" w:rsidRPr="0048263B" w:rsidRDefault="003921BC" w:rsidP="00200AB8">
            <w:pPr>
              <w:rPr>
                <w:szCs w:val="22"/>
              </w:rPr>
            </w:pPr>
            <w:hyperlink w:anchor="ImageEnViewOnVirtualKey" w:history="1">
              <w:r w:rsidR="00200AB8" w:rsidRPr="0048263B">
                <w:rPr>
                  <w:rStyle w:val="Hyperlink"/>
                  <w:szCs w:val="22"/>
                </w:rPr>
                <w:t>OnVirtualKey</w:t>
              </w:r>
            </w:hyperlink>
            <w:r w:rsidR="00200AB8" w:rsidRPr="0048263B">
              <w:rPr>
                <w:sz w:val="20"/>
              </w:rPr>
              <w:br/>
            </w:r>
          </w:p>
        </w:tc>
        <w:tc>
          <w:tcPr>
            <w:tcW w:w="2070" w:type="dxa"/>
            <w:gridSpan w:val="3"/>
          </w:tcPr>
          <w:p w:rsidR="00200AB8" w:rsidRPr="0048263B" w:rsidRDefault="003921BC" w:rsidP="00200AB8">
            <w:pPr>
              <w:rPr>
                <w:szCs w:val="22"/>
              </w:rPr>
            </w:pPr>
            <w:hyperlink w:anchor="ImageEnViewOnZoomIn" w:history="1">
              <w:r w:rsidR="00200AB8" w:rsidRPr="0048263B">
                <w:rPr>
                  <w:rStyle w:val="Hyperlink"/>
                  <w:szCs w:val="22"/>
                </w:rPr>
                <w:t>OnZoomIn</w:t>
              </w:r>
            </w:hyperlink>
            <w:r w:rsidR="00200AB8" w:rsidRPr="0048263B">
              <w:rPr>
                <w:sz w:val="20"/>
              </w:rPr>
              <w:br/>
            </w:r>
          </w:p>
        </w:tc>
      </w:tr>
      <w:tr w:rsidR="00200AB8" w:rsidRPr="0048263B" w:rsidTr="00D23693">
        <w:trPr>
          <w:trHeight w:hRule="exact" w:val="475"/>
        </w:trPr>
        <w:tc>
          <w:tcPr>
            <w:tcW w:w="2578" w:type="dxa"/>
          </w:tcPr>
          <w:p w:rsidR="00200AB8" w:rsidRPr="0048263B" w:rsidRDefault="003921BC" w:rsidP="00200AB8">
            <w:pPr>
              <w:rPr>
                <w:szCs w:val="22"/>
              </w:rPr>
            </w:pPr>
            <w:hyperlink w:anchor="ImageEnViewOnZoomOut" w:history="1">
              <w:r w:rsidR="00200AB8" w:rsidRPr="0048263B">
                <w:rPr>
                  <w:rStyle w:val="Hyperlink"/>
                  <w:szCs w:val="22"/>
                </w:rPr>
                <w:t>OnZoomOut</w:t>
              </w:r>
            </w:hyperlink>
          </w:p>
        </w:tc>
        <w:tc>
          <w:tcPr>
            <w:tcW w:w="2070" w:type="dxa"/>
            <w:gridSpan w:val="2"/>
          </w:tcPr>
          <w:p w:rsidR="00200AB8" w:rsidRPr="0048263B" w:rsidRDefault="00200AB8" w:rsidP="00200AB8">
            <w:pPr>
              <w:rPr>
                <w:szCs w:val="22"/>
              </w:rPr>
            </w:pPr>
          </w:p>
        </w:tc>
        <w:tc>
          <w:tcPr>
            <w:tcW w:w="2070" w:type="dxa"/>
            <w:gridSpan w:val="3"/>
          </w:tcPr>
          <w:p w:rsidR="00200AB8" w:rsidRPr="0048263B" w:rsidRDefault="00200AB8" w:rsidP="00200AB8">
            <w:pPr>
              <w:rPr>
                <w:szCs w:val="22"/>
              </w:rPr>
            </w:pPr>
          </w:p>
        </w:tc>
      </w:tr>
    </w:tbl>
    <w:p w:rsidR="00313861" w:rsidRDefault="00313861" w:rsidP="00200AB8">
      <w:pPr>
        <w:rPr>
          <w:b/>
          <w:i/>
          <w:iCs w:val="0"/>
        </w:rPr>
      </w:pPr>
      <w:r>
        <w:rPr>
          <w:b/>
          <w:i/>
          <w:iCs w:val="0"/>
        </w:rPr>
        <w:br w:type="page"/>
      </w:r>
    </w:p>
    <w:p w:rsidR="00BF208C" w:rsidRDefault="00BF208C" w:rsidP="00BF208C">
      <w:pPr>
        <w:pStyle w:val="Heading2"/>
      </w:pPr>
      <w:bookmarkStart w:id="161" w:name="TImageEnViewMethodsAndProperties"/>
      <w:bookmarkStart w:id="162" w:name="_Toc323285001"/>
      <w:bookmarkStart w:id="163" w:name="_Toc323285861"/>
      <w:bookmarkStart w:id="164" w:name="_Toc330972892"/>
      <w:r>
        <w:lastRenderedPageBreak/>
        <w:t>Methods and Properties</w:t>
      </w:r>
      <w:bookmarkEnd w:id="164"/>
    </w:p>
    <w:bookmarkEnd w:id="161"/>
    <w:p w:rsidR="00BF208C" w:rsidRDefault="00BF208C" w:rsidP="00811C23">
      <w:pPr>
        <w:pStyle w:val="Heading2"/>
      </w:pPr>
    </w:p>
    <w:p w:rsidR="00D66696" w:rsidRPr="00811C23" w:rsidRDefault="00D66696" w:rsidP="00811C23">
      <w:pPr>
        <w:pStyle w:val="Heading2"/>
      </w:pPr>
      <w:bookmarkStart w:id="165" w:name="_Toc330972893"/>
      <w:r w:rsidRPr="00811C23">
        <w:t>Alpha channel</w:t>
      </w:r>
      <w:bookmarkEnd w:id="162"/>
      <w:bookmarkEnd w:id="163"/>
      <w:bookmarkEnd w:id="165"/>
      <w:r w:rsidR="00860CC4" w:rsidRPr="00811C23">
        <w:br/>
      </w:r>
    </w:p>
    <w:p w:rsidR="007F0C62" w:rsidRDefault="007F0C62" w:rsidP="00E30761">
      <w:pPr>
        <w:pStyle w:val="Caption"/>
      </w:pPr>
      <w:bookmarkStart w:id="166" w:name="_Declaration"/>
      <w:bookmarkEnd w:id="166"/>
      <w:r>
        <w:t>Declaration</w:t>
      </w:r>
    </w:p>
    <w:p w:rsidR="00D66696" w:rsidRDefault="00D66696" w:rsidP="00551829">
      <w:pPr>
        <w:pStyle w:val="NoSpacing"/>
      </w:pPr>
      <w:r w:rsidRPr="00D83DFD">
        <w:rPr>
          <w:rStyle w:val="code"/>
          <w:b/>
        </w:rPr>
        <w:t>property</w:t>
      </w:r>
      <w:r>
        <w:rPr>
          <w:rStyle w:val="code"/>
        </w:rPr>
        <w:t xml:space="preserve"> </w:t>
      </w:r>
      <w:bookmarkStart w:id="167" w:name="ImageEnViewAlphaChannel"/>
      <w:r w:rsidRPr="00E30761">
        <w:t>AlphaChannel</w:t>
      </w:r>
      <w:bookmarkEnd w:id="167"/>
      <w:r>
        <w:rPr>
          <w:rStyle w:val="code"/>
        </w:rPr>
        <w:t>:</w:t>
      </w:r>
      <w:r w:rsidR="008F200B">
        <w:rPr>
          <w:rStyle w:val="code"/>
        </w:rPr>
        <w:t xml:space="preserve"> </w:t>
      </w:r>
      <w:hyperlink r:id="rId85" w:history="1">
        <w:r>
          <w:rPr>
            <w:rStyle w:val="Hyperlink"/>
          </w:rPr>
          <w:t>TIEBitmap</w:t>
        </w:r>
      </w:hyperlink>
      <w:r>
        <w:rPr>
          <w:rStyle w:val="code"/>
        </w:rPr>
        <w:t>;</w:t>
      </w:r>
    </w:p>
    <w:p w:rsidR="00D66696" w:rsidRDefault="00D66696" w:rsidP="00E30761">
      <w:pPr>
        <w:pStyle w:val="Caption"/>
      </w:pPr>
      <w:r>
        <w:t>Description</w:t>
      </w:r>
    </w:p>
    <w:p w:rsidR="002D7D39" w:rsidRDefault="00D66696" w:rsidP="00743A61">
      <w:pPr>
        <w:pStyle w:val="BodyText"/>
      </w:pPr>
      <w:r>
        <w:t>Some formats like GIF, PNG, PSD, TIFF, ICO, CUR and TGA contains an alpha channel that specifies the image</w:t>
      </w:r>
      <w:r w:rsidR="0035784B">
        <w:t>’</w:t>
      </w:r>
      <w:r>
        <w:t>s pixels transparency.</w:t>
      </w:r>
      <w:r>
        <w:br/>
        <w:t xml:space="preserve">The alpha channel is stored in the AlphaChannel property and in </w:t>
      </w:r>
      <w:hyperlink r:id="rId86" w:history="1">
        <w:r>
          <w:rPr>
            <w:rStyle w:val="Hyperlink"/>
          </w:rPr>
          <w:t>IEBitmap</w:t>
        </w:r>
      </w:hyperlink>
      <w:r>
        <w:t>.</w:t>
      </w:r>
      <w:hyperlink r:id="rId87" w:history="1">
        <w:r>
          <w:rPr>
            <w:rStyle w:val="Hyperlink"/>
          </w:rPr>
          <w:t>AlphaChannel</w:t>
        </w:r>
      </w:hyperlink>
      <w:r>
        <w:t xml:space="preserve"> property.</w:t>
      </w:r>
    </w:p>
    <w:p w:rsidR="008602AA" w:rsidRDefault="008602AA" w:rsidP="00B62986">
      <w:pPr>
        <w:pStyle w:val="BodyText"/>
      </w:pPr>
    </w:p>
    <w:p w:rsidR="008602AA" w:rsidRDefault="008602AA" w:rsidP="00B62986">
      <w:pPr>
        <w:pStyle w:val="BodyText"/>
      </w:pPr>
    </w:p>
    <w:p w:rsidR="007F0C62" w:rsidRPr="007F0C62" w:rsidRDefault="007F0C62" w:rsidP="00E30761">
      <w:pPr>
        <w:pStyle w:val="Caption"/>
        <w:rPr>
          <w:rStyle w:val="code"/>
        </w:rPr>
      </w:pPr>
      <w:bookmarkStart w:id="168" w:name="_Declaration_1"/>
      <w:bookmarkEnd w:id="168"/>
      <w:r>
        <w:t>Declaration</w:t>
      </w:r>
    </w:p>
    <w:p w:rsidR="00D66696" w:rsidRDefault="00D66696" w:rsidP="00551829">
      <w:pPr>
        <w:pStyle w:val="NoSpacing"/>
      </w:pPr>
      <w:r w:rsidRPr="009B74AF">
        <w:rPr>
          <w:rStyle w:val="code"/>
          <w:b/>
        </w:rPr>
        <w:t>property</w:t>
      </w:r>
      <w:r>
        <w:rPr>
          <w:rStyle w:val="code"/>
        </w:rPr>
        <w:t xml:space="preserve"> </w:t>
      </w:r>
      <w:bookmarkStart w:id="169" w:name="ImageEnViewEnableAlphaChannel"/>
      <w:r w:rsidRPr="00E30761">
        <w:t>EnableAlphaChannel</w:t>
      </w:r>
      <w:bookmarkEnd w:id="169"/>
      <w:r>
        <w:rPr>
          <w:rStyle w:val="code"/>
        </w:rPr>
        <w:t>:</w:t>
      </w:r>
      <w:r w:rsidR="008F200B">
        <w:rPr>
          <w:rStyle w:val="code"/>
        </w:rPr>
        <w:t xml:space="preserve"> </w:t>
      </w:r>
      <w:r w:rsidR="00657E06">
        <w:rPr>
          <w:rStyle w:val="code"/>
        </w:rPr>
        <w:t>Boolean</w:t>
      </w:r>
      <w:r>
        <w:rPr>
          <w:rStyle w:val="code"/>
        </w:rPr>
        <w:t>;</w:t>
      </w:r>
    </w:p>
    <w:p w:rsidR="00D66696" w:rsidRPr="008F200B" w:rsidRDefault="00D66696" w:rsidP="00E30761">
      <w:pPr>
        <w:pStyle w:val="Caption"/>
      </w:pPr>
      <w:r w:rsidRPr="008F200B">
        <w:t>Description</w:t>
      </w:r>
    </w:p>
    <w:p w:rsidR="004A5A6E" w:rsidRDefault="00D66696" w:rsidP="00BF208C">
      <w:pPr>
        <w:pStyle w:val="BodyTextFirstIndent"/>
      </w:pPr>
      <w:r>
        <w:t xml:space="preserve">If EnableAlphaChannel is </w:t>
      </w:r>
      <w:r w:rsidR="00CB0899">
        <w:t>true</w:t>
      </w:r>
      <w:r>
        <w:t>, ImageEn shows the image using the alpha channel.</w:t>
      </w:r>
      <w:r w:rsidR="008F200B">
        <w:t xml:space="preserve">  </w:t>
      </w:r>
      <w:r>
        <w:t>Some formats like Gif, Png, Tiff, Ico, Cur and Tga contain an alpha channel that specifies the image</w:t>
      </w:r>
      <w:r w:rsidR="0035784B">
        <w:t>’</w:t>
      </w:r>
      <w:r>
        <w:t>s pixels transparency.</w:t>
      </w:r>
      <w:r w:rsidR="008F200B">
        <w:t xml:space="preserve">   T</w:t>
      </w:r>
      <w:r>
        <w:t xml:space="preserve">he alpha channel is stored in the </w:t>
      </w:r>
      <w:hyperlink r:id="rId88" w:history="1">
        <w:r>
          <w:rPr>
            <w:rStyle w:val="Hyperlink"/>
          </w:rPr>
          <w:t>AlphaChannel</w:t>
        </w:r>
      </w:hyperlink>
      <w:r>
        <w:t xml:space="preserve"> property (a </w:t>
      </w:r>
      <w:hyperlink r:id="rId89" w:history="1">
        <w:r>
          <w:rPr>
            <w:rStyle w:val="Hyperlink"/>
          </w:rPr>
          <w:t>TIEBitmap</w:t>
        </w:r>
      </w:hyperlink>
      <w:r>
        <w:t xml:space="preserve"> object) and in TIEBitmap.</w:t>
      </w:r>
      <w:hyperlink r:id="rId90" w:history="1">
        <w:r>
          <w:rPr>
            <w:rStyle w:val="Hyperlink"/>
          </w:rPr>
          <w:t>AlphaChannel</w:t>
        </w:r>
      </w:hyperlink>
      <w:r>
        <w:t xml:space="preserve"> property.</w:t>
      </w:r>
      <w:bookmarkStart w:id="170" w:name="_Declaration_2"/>
      <w:bookmarkEnd w:id="170"/>
    </w:p>
    <w:p w:rsidR="004A5A6E" w:rsidRPr="00566F2F" w:rsidRDefault="00566F2F" w:rsidP="00566F2F">
      <w:pPr>
        <w:pStyle w:val="Links"/>
      </w:pPr>
      <w:r>
        <w:br/>
      </w:r>
      <w:hyperlink w:anchor="ImageEnViewAlphaChannelLinks" w:history="1">
        <w:r w:rsidR="007E3C69" w:rsidRPr="007E3C69">
          <w:rPr>
            <w:rStyle w:val="Hyperlink"/>
          </w:rPr>
          <w:t>AlphaChannel</w:t>
        </w:r>
      </w:hyperlink>
    </w:p>
    <w:p w:rsidR="009B74AF" w:rsidRPr="007F0C62" w:rsidRDefault="009B74AF" w:rsidP="00CB7EDD">
      <w:pPr>
        <w:pStyle w:val="Caption"/>
        <w:rPr>
          <w:rStyle w:val="code"/>
        </w:rPr>
      </w:pPr>
      <w:r>
        <w:lastRenderedPageBreak/>
        <w:t>Declaration</w:t>
      </w:r>
    </w:p>
    <w:p w:rsidR="00D66696" w:rsidRPr="008F200B" w:rsidRDefault="00D66696" w:rsidP="008C7F36">
      <w:pPr>
        <w:pStyle w:val="BodyTextFirstIndent"/>
      </w:pPr>
      <w:r w:rsidRPr="008F200B">
        <w:rPr>
          <w:rStyle w:val="code"/>
          <w:rFonts w:ascii="Courier New" w:hAnsi="Courier New" w:cs="Courier New"/>
          <w:b/>
        </w:rPr>
        <w:t>property</w:t>
      </w:r>
      <w:r w:rsidRPr="008F200B">
        <w:rPr>
          <w:rStyle w:val="code"/>
          <w:rFonts w:ascii="Courier New" w:hAnsi="Courier New" w:cs="Courier New"/>
        </w:rPr>
        <w:t xml:space="preserve"> </w:t>
      </w:r>
      <w:bookmarkStart w:id="171" w:name="ImageEnViewHasAlphaChannel"/>
      <w:r w:rsidRPr="008F200B">
        <w:rPr>
          <w:rStyle w:val="NoSpacingChar"/>
        </w:rPr>
        <w:t>HasAlphaChanne</w:t>
      </w:r>
      <w:r w:rsidR="008F200B">
        <w:rPr>
          <w:rStyle w:val="NoSpacingChar"/>
        </w:rPr>
        <w:t>l</w:t>
      </w:r>
      <w:bookmarkEnd w:id="171"/>
      <w:r w:rsidRPr="008F200B">
        <w:rPr>
          <w:rStyle w:val="code"/>
          <w:rFonts w:ascii="Courier New" w:hAnsi="Courier New" w:cs="Courier New"/>
        </w:rPr>
        <w:t>:</w:t>
      </w:r>
      <w:r w:rsidR="008F200B">
        <w:rPr>
          <w:rStyle w:val="code"/>
          <w:rFonts w:ascii="Courier New" w:hAnsi="Courier New" w:cs="Courier New"/>
        </w:rPr>
        <w:t xml:space="preserve"> </w:t>
      </w:r>
      <w:r w:rsidR="00657E06">
        <w:rPr>
          <w:rStyle w:val="code"/>
          <w:rFonts w:ascii="Courier New" w:hAnsi="Courier New" w:cs="Courier New"/>
        </w:rPr>
        <w:t>Boolean</w:t>
      </w:r>
      <w:r w:rsidRPr="008F200B">
        <w:rPr>
          <w:rStyle w:val="code"/>
          <w:rFonts w:ascii="Courier New" w:hAnsi="Courier New" w:cs="Courier New"/>
        </w:rPr>
        <w:t>;</w:t>
      </w:r>
    </w:p>
    <w:p w:rsidR="00D66696" w:rsidRDefault="00D66696" w:rsidP="00CB7EDD">
      <w:pPr>
        <w:pStyle w:val="Caption"/>
      </w:pPr>
      <w:r>
        <w:t>Description</w:t>
      </w:r>
    </w:p>
    <w:p w:rsidR="00D66696" w:rsidRDefault="00D66696" w:rsidP="008C7F36">
      <w:pPr>
        <w:pStyle w:val="BodyTextFirstIndent"/>
      </w:pPr>
      <w:r>
        <w:t>The property HasAlphaChann</w:t>
      </w:r>
      <w:r w:rsidR="0030256A">
        <w:t xml:space="preserve">el returns </w:t>
      </w:r>
      <w:r w:rsidR="00CB0899">
        <w:t>true</w:t>
      </w:r>
      <w:r>
        <w:t xml:space="preserve"> if the current image has an alpha channel.</w:t>
      </w:r>
      <w:r w:rsidR="00F77BB8">
        <w:br/>
      </w:r>
    </w:p>
    <w:p w:rsidR="008602AA" w:rsidRDefault="008602AA" w:rsidP="00887754">
      <w:bookmarkStart w:id="172" w:name="_Toc323285002"/>
      <w:bookmarkStart w:id="173" w:name="_Toc323285862"/>
    </w:p>
    <w:p w:rsidR="000356D1" w:rsidRDefault="00D66696" w:rsidP="00042F05">
      <w:pPr>
        <w:pStyle w:val="Heading2"/>
      </w:pPr>
      <w:bookmarkStart w:id="174" w:name="_Toc330972894"/>
      <w:r>
        <w:t>Display</w:t>
      </w:r>
      <w:bookmarkEnd w:id="172"/>
      <w:bookmarkEnd w:id="173"/>
      <w:bookmarkEnd w:id="174"/>
    </w:p>
    <w:p w:rsidR="009B74AF" w:rsidRPr="007F0C62" w:rsidRDefault="00F77BB8" w:rsidP="000356D1">
      <w:pPr>
        <w:pStyle w:val="Caption"/>
        <w:rPr>
          <w:rStyle w:val="code"/>
        </w:rPr>
      </w:pPr>
      <w:r>
        <w:br/>
      </w:r>
      <w:bookmarkStart w:id="175" w:name="_Declaration_3"/>
      <w:bookmarkEnd w:id="175"/>
      <w:r w:rsidR="009B74AF">
        <w:t>Declaration</w:t>
      </w:r>
    </w:p>
    <w:p w:rsidR="00D66696" w:rsidRDefault="00D66696" w:rsidP="00551829">
      <w:pPr>
        <w:pStyle w:val="NoSpacing"/>
      </w:pPr>
      <w:r w:rsidRPr="008F200B">
        <w:rPr>
          <w:rStyle w:val="code"/>
          <w:b/>
        </w:rPr>
        <w:t>property</w:t>
      </w:r>
      <w:r>
        <w:rPr>
          <w:rStyle w:val="code"/>
        </w:rPr>
        <w:t xml:space="preserve"> </w:t>
      </w:r>
      <w:bookmarkStart w:id="176" w:name="ImageEnViewAutoShrink"/>
      <w:r>
        <w:rPr>
          <w:rStyle w:val="code"/>
        </w:rPr>
        <w:t>AutoShrink</w:t>
      </w:r>
      <w:bookmarkEnd w:id="176"/>
      <w:r>
        <w:rPr>
          <w:rStyle w:val="code"/>
        </w:rPr>
        <w:t>:</w:t>
      </w:r>
      <w:r w:rsidR="008F200B">
        <w:rPr>
          <w:rStyle w:val="code"/>
        </w:rPr>
        <w:t xml:space="preserve"> </w:t>
      </w:r>
      <w:r w:rsidR="00657E06">
        <w:rPr>
          <w:rStyle w:val="code"/>
        </w:rPr>
        <w:t>Boolean</w:t>
      </w:r>
      <w:r>
        <w:rPr>
          <w:rStyle w:val="code"/>
        </w:rPr>
        <w:t>;</w:t>
      </w:r>
    </w:p>
    <w:p w:rsidR="00D66696" w:rsidRDefault="00D66696" w:rsidP="00CB7EDD">
      <w:pPr>
        <w:pStyle w:val="Caption"/>
      </w:pPr>
      <w:r>
        <w:t>Description</w:t>
      </w:r>
    </w:p>
    <w:p w:rsidR="00D66696" w:rsidRDefault="00D66696" w:rsidP="00743A61">
      <w:pPr>
        <w:pStyle w:val="BodyText"/>
      </w:pPr>
      <w:r>
        <w:t xml:space="preserve">When AutoShrink is </w:t>
      </w:r>
      <w:r w:rsidR="00CB0899">
        <w:t>true</w:t>
      </w:r>
      <w:r>
        <w:t xml:space="preserve"> TImageEnView follows these rules:</w:t>
      </w:r>
      <w:r>
        <w:br/>
        <w:t>- If an image is bigger than TImageEnView window it is Shrink to fit;</w:t>
      </w:r>
      <w:r>
        <w:br/>
        <w:t>- If an image is smaller than TImageEnView window it is displayed 100%</w:t>
      </w:r>
    </w:p>
    <w:p w:rsidR="000356D1" w:rsidRDefault="000356D1" w:rsidP="00CB7EDD">
      <w:pPr>
        <w:pStyle w:val="Caption"/>
      </w:pPr>
      <w:bookmarkStart w:id="177" w:name="_Declaration_4"/>
      <w:bookmarkEnd w:id="177"/>
    </w:p>
    <w:p w:rsidR="000356D1" w:rsidRDefault="000356D1" w:rsidP="00CB7EDD">
      <w:pPr>
        <w:pStyle w:val="Caption"/>
      </w:pPr>
    </w:p>
    <w:p w:rsidR="00C05CA8" w:rsidRDefault="00C05CA8" w:rsidP="00407E02">
      <w:pPr>
        <w:pStyle w:val="Links"/>
      </w:pPr>
      <w:r>
        <w:br/>
      </w:r>
      <w:r>
        <w:br/>
      </w:r>
      <w:r>
        <w:br/>
      </w:r>
      <w:r>
        <w:br/>
      </w:r>
      <w:r>
        <w:br/>
      </w:r>
      <w:r>
        <w:br/>
      </w:r>
      <w:hyperlink w:anchor="ImageEnViewDisplayLinks" w:history="1">
        <w:r w:rsidRPr="007E3C69">
          <w:rPr>
            <w:rStyle w:val="Hyperlink"/>
          </w:rPr>
          <w:t>Display</w:t>
        </w:r>
      </w:hyperlink>
    </w:p>
    <w:p w:rsidR="009B74AF" w:rsidRPr="007F0C62" w:rsidRDefault="008602AA" w:rsidP="00C05CA8">
      <w:pPr>
        <w:pStyle w:val="Caption"/>
        <w:rPr>
          <w:rStyle w:val="code"/>
        </w:rPr>
      </w:pPr>
      <w:r>
        <w:br w:type="page"/>
      </w:r>
      <w:r w:rsidR="009B74AF">
        <w:lastRenderedPageBreak/>
        <w:t>Declaration</w:t>
      </w:r>
    </w:p>
    <w:p w:rsidR="00D66696" w:rsidRDefault="00D66696" w:rsidP="00551829">
      <w:pPr>
        <w:pStyle w:val="NoSpacing"/>
      </w:pPr>
      <w:r w:rsidRPr="008F200B">
        <w:rPr>
          <w:rStyle w:val="code"/>
          <w:b/>
        </w:rPr>
        <w:t>property</w:t>
      </w:r>
      <w:r>
        <w:rPr>
          <w:rStyle w:val="code"/>
        </w:rPr>
        <w:t xml:space="preserve"> </w:t>
      </w:r>
      <w:bookmarkStart w:id="178" w:name="ImageEnViewAutoStretch"/>
      <w:r>
        <w:rPr>
          <w:rStyle w:val="code"/>
        </w:rPr>
        <w:t>AutoStretch</w:t>
      </w:r>
      <w:bookmarkEnd w:id="178"/>
      <w:r>
        <w:rPr>
          <w:rStyle w:val="code"/>
        </w:rPr>
        <w:t>:</w:t>
      </w:r>
      <w:r w:rsidR="008F200B">
        <w:rPr>
          <w:rStyle w:val="code"/>
        </w:rPr>
        <w:t xml:space="preserve"> </w:t>
      </w:r>
      <w:r w:rsidR="00657E06">
        <w:rPr>
          <w:rStyle w:val="code"/>
        </w:rPr>
        <w:t>Boolean</w:t>
      </w:r>
      <w:r>
        <w:rPr>
          <w:rStyle w:val="code"/>
        </w:rPr>
        <w:t>;</w:t>
      </w:r>
    </w:p>
    <w:p w:rsidR="00D66696" w:rsidRDefault="00D66696" w:rsidP="00CB7EDD">
      <w:pPr>
        <w:pStyle w:val="Caption"/>
      </w:pPr>
      <w:r>
        <w:t>Description</w:t>
      </w:r>
    </w:p>
    <w:p w:rsidR="00D66696" w:rsidRDefault="00CB0899" w:rsidP="00743A61">
      <w:pPr>
        <w:pStyle w:val="BodyText"/>
      </w:pPr>
      <w:r>
        <w:t>When AutoStretch is true</w:t>
      </w:r>
      <w:r w:rsidR="00D66696">
        <w:t xml:space="preserve"> TImageEnView follows these rules:</w:t>
      </w:r>
      <w:r w:rsidR="00D66696">
        <w:br/>
        <w:t>- If an image is bigger than TImageEnView window it is displayed 100%;</w:t>
      </w:r>
      <w:r w:rsidR="00D66696">
        <w:br/>
        <w:t>- If an image is smaller than TImageEnView window it is stretched to fit</w:t>
      </w:r>
    </w:p>
    <w:p w:rsidR="00325266" w:rsidRDefault="00325266" w:rsidP="00551829">
      <w:pPr>
        <w:pStyle w:val="Heading3"/>
      </w:pPr>
    </w:p>
    <w:p w:rsidR="009B74AF" w:rsidRPr="007F0C62" w:rsidRDefault="00D66696" w:rsidP="00CB7EDD">
      <w:pPr>
        <w:pStyle w:val="Caption"/>
        <w:rPr>
          <w:rStyle w:val="code"/>
        </w:rPr>
      </w:pPr>
      <w:bookmarkStart w:id="179" w:name="_Declaration_5"/>
      <w:bookmarkEnd w:id="179"/>
      <w:r>
        <w:br/>
      </w:r>
      <w:r w:rsidR="009B74AF">
        <w:t>Declaration</w:t>
      </w:r>
    </w:p>
    <w:p w:rsidR="00D66696" w:rsidRPr="00536C8C" w:rsidRDefault="00D66696" w:rsidP="00551829">
      <w:pPr>
        <w:pStyle w:val="NoSpacing"/>
      </w:pPr>
      <w:r w:rsidRPr="008F200B">
        <w:rPr>
          <w:rStyle w:val="code"/>
          <w:b/>
        </w:rPr>
        <w:t>property</w:t>
      </w:r>
      <w:r>
        <w:rPr>
          <w:rStyle w:val="code"/>
        </w:rPr>
        <w:t xml:space="preserve"> </w:t>
      </w:r>
      <w:bookmarkStart w:id="180" w:name="ImageEnViewCenter"/>
      <w:r>
        <w:rPr>
          <w:rStyle w:val="code"/>
        </w:rPr>
        <w:t>Center</w:t>
      </w:r>
      <w:bookmarkEnd w:id="180"/>
      <w:r>
        <w:rPr>
          <w:rStyle w:val="code"/>
        </w:rPr>
        <w:t xml:space="preserve">: </w:t>
      </w:r>
      <w:r w:rsidR="00657E06">
        <w:rPr>
          <w:rStyle w:val="code"/>
        </w:rPr>
        <w:t>Boolean</w:t>
      </w:r>
      <w:r>
        <w:rPr>
          <w:rStyle w:val="code"/>
        </w:rPr>
        <w:t>;</w:t>
      </w:r>
    </w:p>
    <w:p w:rsidR="00D66696" w:rsidRDefault="00D66696" w:rsidP="00CB7EDD">
      <w:pPr>
        <w:pStyle w:val="Caption"/>
      </w:pPr>
      <w:r>
        <w:t>Desc</w:t>
      </w:r>
      <w:r w:rsidRPr="007F0C62">
        <w:t>r</w:t>
      </w:r>
      <w:r>
        <w:t>iption</w:t>
      </w:r>
    </w:p>
    <w:p w:rsidR="00860CC4" w:rsidRDefault="00D66696" w:rsidP="00860CC4">
      <w:pPr>
        <w:pStyle w:val="BodyTextFirstIndent"/>
      </w:pPr>
      <w:r>
        <w:t xml:space="preserve">If Center is </w:t>
      </w:r>
      <w:r w:rsidR="00CB0899">
        <w:t>true</w:t>
      </w:r>
      <w:r>
        <w:t>, the image is centered the control</w:t>
      </w:r>
      <w:r w:rsidR="0035784B">
        <w:t>’</w:t>
      </w:r>
      <w:r>
        <w:t>s client area.</w:t>
      </w:r>
    </w:p>
    <w:p w:rsidR="009B74AF" w:rsidRPr="007F0C62" w:rsidRDefault="008240D5" w:rsidP="00CB7EDD">
      <w:pPr>
        <w:pStyle w:val="Caption"/>
        <w:rPr>
          <w:rStyle w:val="code"/>
        </w:rPr>
      </w:pPr>
      <w:bookmarkStart w:id="181" w:name="_Declaration_6"/>
      <w:bookmarkEnd w:id="181"/>
      <w:r>
        <w:br/>
      </w:r>
      <w:r>
        <w:br/>
      </w:r>
      <w:r w:rsidR="009B74AF">
        <w:t>Declaration</w:t>
      </w:r>
    </w:p>
    <w:p w:rsidR="00000468" w:rsidRDefault="00D66696" w:rsidP="00551829">
      <w:pPr>
        <w:pStyle w:val="NoSpacing"/>
        <w:rPr>
          <w:rStyle w:val="code"/>
        </w:rPr>
      </w:pPr>
      <w:r w:rsidRPr="008F200B">
        <w:rPr>
          <w:rStyle w:val="code"/>
          <w:b/>
        </w:rPr>
        <w:t>procedure</w:t>
      </w:r>
      <w:r>
        <w:rPr>
          <w:rStyle w:val="code"/>
        </w:rPr>
        <w:t xml:space="preserve"> </w:t>
      </w:r>
      <w:bookmarkStart w:id="182" w:name="ImageEnViewCenterImage"/>
      <w:r>
        <w:rPr>
          <w:rStyle w:val="code"/>
        </w:rPr>
        <w:t>CenterImage</w:t>
      </w:r>
      <w:bookmarkEnd w:id="182"/>
      <w:r>
        <w:rPr>
          <w:rStyle w:val="code"/>
        </w:rPr>
        <w:t>;</w:t>
      </w:r>
    </w:p>
    <w:p w:rsidR="00D66696" w:rsidRDefault="00D66696" w:rsidP="00CB7EDD">
      <w:pPr>
        <w:pStyle w:val="Caption"/>
      </w:pPr>
      <w:r>
        <w:t>Description</w:t>
      </w:r>
    </w:p>
    <w:p w:rsidR="00D66696" w:rsidRDefault="00D66696" w:rsidP="0035784B">
      <w:pPr>
        <w:pStyle w:val="BodyTextFirstIndent"/>
      </w:pPr>
      <w:r>
        <w:t>If the image is larger than the component client area, CenterImage will scroll the image making it centered.</w:t>
      </w:r>
    </w:p>
    <w:p w:rsidR="00C05CA8" w:rsidRDefault="00407E02" w:rsidP="00C27E15">
      <w:pPr>
        <w:jc w:val="right"/>
      </w:pPr>
      <w:r>
        <w:br/>
      </w:r>
      <w:r>
        <w:br/>
      </w:r>
      <w:r>
        <w:br/>
      </w:r>
      <w:hyperlink w:anchor="ImageEnViewDisplayLinks" w:history="1">
        <w:r w:rsidR="00566F2F" w:rsidRPr="007E3C69">
          <w:rPr>
            <w:rStyle w:val="Hyperlink"/>
          </w:rPr>
          <w:t>Display</w:t>
        </w:r>
      </w:hyperlink>
    </w:p>
    <w:p w:rsidR="009B74AF" w:rsidRPr="007F0C62" w:rsidRDefault="009B74AF" w:rsidP="00D747E5">
      <w:pPr>
        <w:pStyle w:val="Caption"/>
        <w:pageBreakBefore/>
        <w:rPr>
          <w:rStyle w:val="code"/>
        </w:rPr>
      </w:pPr>
      <w:bookmarkStart w:id="183" w:name="_Declaration_7"/>
      <w:bookmarkEnd w:id="183"/>
      <w:r>
        <w:lastRenderedPageBreak/>
        <w:t>Declaration</w:t>
      </w:r>
    </w:p>
    <w:p w:rsidR="00D66696" w:rsidRDefault="00D66696" w:rsidP="00551829">
      <w:pPr>
        <w:pStyle w:val="NoSpacing"/>
      </w:pPr>
      <w:r w:rsidRPr="008F200B">
        <w:rPr>
          <w:rStyle w:val="code"/>
          <w:b/>
        </w:rPr>
        <w:t>property</w:t>
      </w:r>
      <w:r>
        <w:rPr>
          <w:rStyle w:val="code"/>
        </w:rPr>
        <w:t xml:space="preserve"> </w:t>
      </w:r>
      <w:bookmarkStart w:id="184" w:name="ImageEnViewDisplayGrid"/>
      <w:r>
        <w:rPr>
          <w:rStyle w:val="code"/>
        </w:rPr>
        <w:t>DisplayGrid</w:t>
      </w:r>
      <w:bookmarkEnd w:id="184"/>
      <w:r>
        <w:rPr>
          <w:rStyle w:val="code"/>
        </w:rPr>
        <w:t>:</w:t>
      </w:r>
      <w:r w:rsidR="008F200B">
        <w:rPr>
          <w:rStyle w:val="code"/>
        </w:rPr>
        <w:t xml:space="preserve"> </w:t>
      </w:r>
      <w:r w:rsidR="00657E06">
        <w:rPr>
          <w:rStyle w:val="code"/>
        </w:rPr>
        <w:t>Boolean</w:t>
      </w:r>
      <w:r>
        <w:rPr>
          <w:rStyle w:val="code"/>
        </w:rPr>
        <w:t>;</w:t>
      </w:r>
    </w:p>
    <w:p w:rsidR="00D66696" w:rsidRDefault="00D66696" w:rsidP="00CB7EDD">
      <w:pPr>
        <w:pStyle w:val="Caption"/>
      </w:pPr>
      <w:r>
        <w:t>Description</w:t>
      </w:r>
    </w:p>
    <w:p w:rsidR="00D66696" w:rsidRDefault="00CB0899" w:rsidP="00743A61">
      <w:pPr>
        <w:pStyle w:val="BodyText"/>
      </w:pPr>
      <w:r>
        <w:t>When DisplayGrid is true</w:t>
      </w:r>
      <w:r w:rsidR="00D66696">
        <w:t xml:space="preserve"> and the Zoom is equal to or greater than 400, a grid is drawn. Each grid box is equivalent to a bitmap pixel.</w:t>
      </w:r>
      <w:r w:rsidR="00D66696">
        <w:br/>
      </w:r>
      <w:r w:rsidR="00D66696">
        <w:br/>
        <w:t xml:space="preserve">Look also </w:t>
      </w:r>
      <w:hyperlink r:id="rId91" w:history="1">
        <w:r w:rsidR="00D66696">
          <w:rPr>
            <w:rStyle w:val="Hyperlink"/>
          </w:rPr>
          <w:t>iegMINZOOMDISPLAYGRID</w:t>
        </w:r>
      </w:hyperlink>
      <w:r w:rsidR="00D66696">
        <w:t>.</w:t>
      </w:r>
    </w:p>
    <w:p w:rsidR="00325266" w:rsidRDefault="00325266" w:rsidP="00FE0B12">
      <w:pPr>
        <w:pStyle w:val="Heading3"/>
      </w:pPr>
    </w:p>
    <w:p w:rsidR="009B74AF" w:rsidRPr="007F0C62" w:rsidRDefault="009B74AF" w:rsidP="00CB7EDD">
      <w:pPr>
        <w:pStyle w:val="Caption"/>
        <w:rPr>
          <w:rStyle w:val="code"/>
        </w:rPr>
      </w:pPr>
      <w:r>
        <w:t>Declaration</w:t>
      </w:r>
    </w:p>
    <w:p w:rsidR="00D66696" w:rsidRDefault="00D66696" w:rsidP="00551829">
      <w:pPr>
        <w:pStyle w:val="NoSpacing"/>
      </w:pPr>
      <w:r w:rsidRPr="008F200B">
        <w:rPr>
          <w:rStyle w:val="code"/>
          <w:b/>
        </w:rPr>
        <w:t>procedure</w:t>
      </w:r>
      <w:r>
        <w:rPr>
          <w:rStyle w:val="code"/>
        </w:rPr>
        <w:t xml:space="preserve"> </w:t>
      </w:r>
      <w:bookmarkStart w:id="185" w:name="ImageEnViewDisplayImageRect"/>
      <w:r>
        <w:rPr>
          <w:rStyle w:val="code"/>
        </w:rPr>
        <w:t>DisplayImageRect</w:t>
      </w:r>
      <w:bookmarkEnd w:id="185"/>
      <w:r>
        <w:rPr>
          <w:rStyle w:val="code"/>
        </w:rPr>
        <w:t>(ARect:</w:t>
      </w:r>
      <w:r w:rsidR="008F200B">
        <w:rPr>
          <w:rStyle w:val="code"/>
        </w:rPr>
        <w:t xml:space="preserve"> </w:t>
      </w:r>
      <w:r>
        <w:rPr>
          <w:rStyle w:val="code"/>
        </w:rPr>
        <w:t>TRect);</w:t>
      </w:r>
    </w:p>
    <w:p w:rsidR="00D66696" w:rsidRDefault="00D66696" w:rsidP="00CB7EDD">
      <w:pPr>
        <w:pStyle w:val="Caption"/>
      </w:pPr>
      <w:r>
        <w:t>Description</w:t>
      </w:r>
    </w:p>
    <w:p w:rsidR="00536C8C" w:rsidRDefault="00D66696" w:rsidP="00743A61">
      <w:pPr>
        <w:pStyle w:val="BodyText"/>
        <w:rPr>
          <w:rStyle w:val="code"/>
          <w:bCs w:val="0"/>
          <w:iCs w:val="0"/>
        </w:rPr>
      </w:pPr>
      <w:r>
        <w:t>DisplayImageRect shows the specified image rectangle adjusting zoom and pan.</w:t>
      </w:r>
      <w:r w:rsidR="008F200B">
        <w:t xml:space="preserve">  </w:t>
      </w:r>
      <w:r>
        <w:t>The rectangle will be adjusted to get right aspect ratio.</w:t>
      </w:r>
      <w:r w:rsidR="008F200B">
        <w:br/>
      </w:r>
    </w:p>
    <w:p w:rsidR="007E3C69" w:rsidRDefault="007E3C69" w:rsidP="007E3C69">
      <w:pPr>
        <w:keepNext w:val="0"/>
        <w:keepLines w:val="0"/>
        <w:spacing w:before="0" w:after="200" w:line="276" w:lineRule="auto"/>
        <w:outlineLvl w:val="9"/>
      </w:pPr>
      <w:bookmarkStart w:id="186" w:name="_Declaration_8"/>
      <w:bookmarkEnd w:id="186"/>
    </w:p>
    <w:p w:rsidR="007E3C69" w:rsidRDefault="007E3C69" w:rsidP="007E3C69">
      <w:pPr>
        <w:keepNext w:val="0"/>
        <w:keepLines w:val="0"/>
        <w:spacing w:before="0" w:after="200" w:line="276" w:lineRule="auto"/>
        <w:outlineLvl w:val="9"/>
      </w:pPr>
    </w:p>
    <w:p w:rsidR="007E3C69" w:rsidRDefault="007E3C69" w:rsidP="007E3C69">
      <w:pPr>
        <w:keepNext w:val="0"/>
        <w:keepLines w:val="0"/>
        <w:spacing w:before="0" w:after="200" w:line="276" w:lineRule="auto"/>
        <w:outlineLvl w:val="9"/>
      </w:pPr>
    </w:p>
    <w:p w:rsidR="007E3C69" w:rsidRDefault="007E3C69" w:rsidP="007E3C69">
      <w:pPr>
        <w:keepNext w:val="0"/>
        <w:keepLines w:val="0"/>
        <w:spacing w:before="0" w:after="200" w:line="276" w:lineRule="auto"/>
        <w:outlineLvl w:val="9"/>
      </w:pPr>
    </w:p>
    <w:p w:rsidR="007E3C69" w:rsidRDefault="007E3C69" w:rsidP="007E3C69">
      <w:pPr>
        <w:keepNext w:val="0"/>
        <w:keepLines w:val="0"/>
        <w:spacing w:before="0" w:after="200" w:line="276" w:lineRule="auto"/>
        <w:outlineLvl w:val="9"/>
      </w:pPr>
    </w:p>
    <w:p w:rsidR="009F3698" w:rsidRDefault="003921BC" w:rsidP="009F3698">
      <w:pPr>
        <w:jc w:val="right"/>
        <w:rPr>
          <w:rStyle w:val="Hyperlink"/>
        </w:rPr>
      </w:pPr>
      <w:hyperlink w:anchor="ImageEnViewDisplayLinks" w:history="1">
        <w:r w:rsidR="00566F2F" w:rsidRPr="007E3C69">
          <w:rPr>
            <w:rStyle w:val="Hyperlink"/>
          </w:rPr>
          <w:t>Display</w:t>
        </w:r>
      </w:hyperlink>
    </w:p>
    <w:p w:rsidR="00C05CA8" w:rsidRDefault="008602AA" w:rsidP="009F3698">
      <w:pPr>
        <w:pStyle w:val="Caption"/>
      </w:pPr>
      <w:r>
        <w:br w:type="page"/>
      </w:r>
      <w:r w:rsidR="009B74AF">
        <w:lastRenderedPageBreak/>
        <w:t>Declaration</w:t>
      </w:r>
    </w:p>
    <w:p w:rsidR="00D66696" w:rsidRDefault="00D66696" w:rsidP="00C05CA8">
      <w:pPr>
        <w:pStyle w:val="NoSpacing"/>
      </w:pPr>
      <w:r w:rsidRPr="008F200B">
        <w:rPr>
          <w:rStyle w:val="code"/>
          <w:b/>
        </w:rPr>
        <w:t>property</w:t>
      </w:r>
      <w:r>
        <w:rPr>
          <w:rStyle w:val="code"/>
        </w:rPr>
        <w:t xml:space="preserve"> </w:t>
      </w:r>
      <w:bookmarkStart w:id="187" w:name="ImageEnViewDelayTimer"/>
      <w:r>
        <w:rPr>
          <w:rStyle w:val="code"/>
        </w:rPr>
        <w:t>DelayTimer</w:t>
      </w:r>
      <w:bookmarkEnd w:id="187"/>
      <w:r>
        <w:rPr>
          <w:rStyle w:val="code"/>
        </w:rPr>
        <w:t>:</w:t>
      </w:r>
      <w:r w:rsidR="008F200B">
        <w:rPr>
          <w:rStyle w:val="code"/>
        </w:rPr>
        <w:t xml:space="preserve"> </w:t>
      </w:r>
      <w:r>
        <w:rPr>
          <w:rStyle w:val="code"/>
        </w:rPr>
        <w:t>integer;</w:t>
      </w:r>
    </w:p>
    <w:p w:rsidR="00D66696" w:rsidRDefault="00D66696" w:rsidP="009F3698">
      <w:pPr>
        <w:pStyle w:val="Caption"/>
      </w:pPr>
      <w:r w:rsidRPr="009F3698">
        <w:t>Description</w:t>
      </w:r>
    </w:p>
    <w:p w:rsidR="00D66696" w:rsidRDefault="00D66696" w:rsidP="00743A61">
      <w:pPr>
        <w:pStyle w:val="BodyText"/>
      </w:pPr>
      <w:r>
        <w:t>ImageEn has a timer that decrements a counter at each tick (you can set the tick delay using DelayTimer property).</w:t>
      </w:r>
      <w:r w:rsidR="008F200B">
        <w:t xml:space="preserve">  </w:t>
      </w:r>
      <w:r>
        <w:t xml:space="preserve">This timer controls the selection animation and the application of filters on scrolling (when </w:t>
      </w:r>
      <w:hyperlink r:id="rId92" w:history="1">
        <w:r>
          <w:rPr>
            <w:rStyle w:val="Hyperlink"/>
          </w:rPr>
          <w:t>DelayZoomFilter</w:t>
        </w:r>
      </w:hyperlink>
      <w:r>
        <w:t xml:space="preserve"> is </w:t>
      </w:r>
      <w:r w:rsidR="00CB0899">
        <w:t>true</w:t>
      </w:r>
      <w:r>
        <w:t>).</w:t>
      </w:r>
      <w:r w:rsidR="008F200B">
        <w:t xml:space="preserve">  </w:t>
      </w:r>
      <w:r>
        <w:t>If you set negative values DelayTimer changes its behavior. Negative values represent the maximum CPU time that ImageEn can use to show selections. For example setting:</w:t>
      </w:r>
      <w:r>
        <w:br/>
      </w:r>
      <w:r>
        <w:rPr>
          <w:rStyle w:val="code"/>
        </w:rPr>
        <w:t>ImageEnView.DelayTimer:=-10;</w:t>
      </w:r>
      <w:r w:rsidR="008602AA">
        <w:rPr>
          <w:rStyle w:val="code"/>
        </w:rPr>
        <w:t xml:space="preserve"> </w:t>
      </w:r>
      <w:r>
        <w:t>ImageEn will not use mu</w:t>
      </w:r>
      <w:r w:rsidR="00536C8C">
        <w:t>ch more of 10% of the CPU time.</w:t>
      </w:r>
      <w:r w:rsidR="008602AA">
        <w:t xml:space="preserve">  </w:t>
      </w:r>
      <w:r>
        <w:t>The default DelayTimer</w:t>
      </w:r>
      <w:r w:rsidR="0035784B">
        <w:t>’</w:t>
      </w:r>
      <w:r>
        <w:t>s value is -20 (maximum 20% of the CPU time).</w:t>
      </w:r>
    </w:p>
    <w:p w:rsidR="00325266" w:rsidRDefault="00325266" w:rsidP="00551829">
      <w:pPr>
        <w:pStyle w:val="Heading3"/>
      </w:pPr>
    </w:p>
    <w:p w:rsidR="008602AA" w:rsidRPr="008602AA" w:rsidRDefault="008602AA" w:rsidP="008602AA"/>
    <w:p w:rsidR="009B74AF" w:rsidRPr="007F0C62" w:rsidRDefault="009B74AF" w:rsidP="00CB7EDD">
      <w:pPr>
        <w:pStyle w:val="Caption"/>
        <w:rPr>
          <w:rStyle w:val="code"/>
        </w:rPr>
      </w:pPr>
      <w:bookmarkStart w:id="188" w:name="_Declaration_9"/>
      <w:bookmarkEnd w:id="188"/>
      <w:r>
        <w:t>Declaration</w:t>
      </w:r>
    </w:p>
    <w:p w:rsidR="00D66696" w:rsidRDefault="00D66696" w:rsidP="00551829">
      <w:pPr>
        <w:pStyle w:val="NoSpacing"/>
      </w:pPr>
      <w:r w:rsidRPr="008F200B">
        <w:rPr>
          <w:rStyle w:val="code"/>
          <w:b/>
        </w:rPr>
        <w:t>property</w:t>
      </w:r>
      <w:r>
        <w:rPr>
          <w:rStyle w:val="code"/>
        </w:rPr>
        <w:t xml:space="preserve"> </w:t>
      </w:r>
      <w:bookmarkStart w:id="189" w:name="ImageEnViewDelayZoomFilter"/>
      <w:r>
        <w:rPr>
          <w:rStyle w:val="code"/>
        </w:rPr>
        <w:t>DelayZoomFilter</w:t>
      </w:r>
      <w:bookmarkEnd w:id="189"/>
      <w:r>
        <w:rPr>
          <w:rStyle w:val="code"/>
        </w:rPr>
        <w:t>:</w:t>
      </w:r>
      <w:r w:rsidR="008F200B">
        <w:rPr>
          <w:rStyle w:val="code"/>
        </w:rPr>
        <w:t xml:space="preserve"> </w:t>
      </w:r>
      <w:r w:rsidR="00657E06">
        <w:rPr>
          <w:rStyle w:val="code"/>
        </w:rPr>
        <w:t>Boolean</w:t>
      </w:r>
    </w:p>
    <w:p w:rsidR="00D66696" w:rsidRDefault="00D66696" w:rsidP="00CB7EDD">
      <w:pPr>
        <w:pStyle w:val="Caption"/>
      </w:pPr>
      <w:r>
        <w:t>Description</w:t>
      </w:r>
    </w:p>
    <w:p w:rsidR="00D66696" w:rsidRDefault="0030256A" w:rsidP="00743A61">
      <w:pPr>
        <w:pStyle w:val="BodyText"/>
      </w:pPr>
      <w:r>
        <w:t xml:space="preserve">If DelayZoomFilter is </w:t>
      </w:r>
      <w:r w:rsidR="00CB0899">
        <w:t>true</w:t>
      </w:r>
      <w:r w:rsidR="00D66696">
        <w:t>, the filter is applied with delay.</w:t>
      </w:r>
      <w:r w:rsidR="00D66696">
        <w:br/>
        <w:t>This allows you to quickly navigate the image (zoom and scroll) and only after you have finished the navigation is the filter (quality zoom) is applied.</w:t>
      </w:r>
    </w:p>
    <w:p w:rsidR="00566F2F" w:rsidRDefault="00566F2F" w:rsidP="00566F2F">
      <w:pPr>
        <w:pStyle w:val="Links"/>
      </w:pPr>
    </w:p>
    <w:p w:rsidR="00C05CA8" w:rsidRPr="00E23B23" w:rsidRDefault="00E23B23" w:rsidP="00566F2F">
      <w:pPr>
        <w:pStyle w:val="Links"/>
        <w:rPr>
          <w:rStyle w:val="Hyperlink"/>
        </w:rPr>
      </w:pPr>
      <w:r>
        <w:fldChar w:fldCharType="begin"/>
      </w:r>
      <w:r>
        <w:instrText xml:space="preserve"> HYPERLINK  \l "ImageEnViewDisplayLinks" </w:instrText>
      </w:r>
      <w:r>
        <w:fldChar w:fldCharType="separate"/>
      </w:r>
      <w:r w:rsidR="00566F2F" w:rsidRPr="00E23B23">
        <w:rPr>
          <w:rStyle w:val="Hyperlink"/>
        </w:rPr>
        <w:t>Display</w:t>
      </w:r>
    </w:p>
    <w:bookmarkStart w:id="190" w:name="_Declaration_10"/>
    <w:bookmarkEnd w:id="190"/>
    <w:p w:rsidR="009B74AF" w:rsidRPr="007F0C62" w:rsidRDefault="00E23B23" w:rsidP="00C05CA8">
      <w:pPr>
        <w:pStyle w:val="Caption"/>
        <w:pageBreakBefore/>
        <w:rPr>
          <w:rStyle w:val="code"/>
        </w:rPr>
      </w:pPr>
      <w:r>
        <w:rPr>
          <w:rFonts w:asciiTheme="minorHAnsi" w:eastAsiaTheme="majorEastAsia" w:hAnsiTheme="minorHAnsi"/>
          <w:bCs/>
          <w:smallCaps w:val="0"/>
          <w:color w:val="000000"/>
          <w:spacing w:val="0"/>
          <w:szCs w:val="22"/>
          <w:lang w:bidi="ar-SA"/>
        </w:rPr>
        <w:lastRenderedPageBreak/>
        <w:fldChar w:fldCharType="end"/>
      </w:r>
      <w:r w:rsidR="009B74AF">
        <w:t>Declaration</w:t>
      </w:r>
    </w:p>
    <w:p w:rsidR="00D66696" w:rsidRDefault="00D66696" w:rsidP="00551829">
      <w:pPr>
        <w:pStyle w:val="NoSpacing"/>
      </w:pPr>
      <w:r w:rsidRPr="00536C8C">
        <w:rPr>
          <w:rStyle w:val="code"/>
          <w:b/>
        </w:rPr>
        <w:t>property</w:t>
      </w:r>
      <w:r>
        <w:rPr>
          <w:rStyle w:val="code"/>
        </w:rPr>
        <w:t xml:space="preserve"> </w:t>
      </w:r>
      <w:bookmarkStart w:id="191" w:name="ImageEnViewDelayZoomTime"/>
      <w:r>
        <w:rPr>
          <w:rStyle w:val="code"/>
        </w:rPr>
        <w:t>DelayZoomTime</w:t>
      </w:r>
      <w:bookmarkEnd w:id="191"/>
      <w:r>
        <w:rPr>
          <w:rStyle w:val="code"/>
        </w:rPr>
        <w:t>:</w:t>
      </w:r>
      <w:r w:rsidR="009B74AF">
        <w:rPr>
          <w:rStyle w:val="code"/>
        </w:rPr>
        <w:t xml:space="preserve"> </w:t>
      </w:r>
      <w:r>
        <w:rPr>
          <w:rStyle w:val="code"/>
        </w:rPr>
        <w:t>integer;</w:t>
      </w:r>
    </w:p>
    <w:p w:rsidR="00D66696" w:rsidRDefault="00D66696" w:rsidP="00CB7EDD">
      <w:pPr>
        <w:pStyle w:val="Caption"/>
      </w:pPr>
      <w:r>
        <w:t>Description</w:t>
      </w:r>
    </w:p>
    <w:p w:rsidR="00D83DFD" w:rsidRDefault="00D66696" w:rsidP="008C7F36">
      <w:pPr>
        <w:pStyle w:val="BodyTextFirstIndent"/>
      </w:pPr>
      <w:r>
        <w:t xml:space="preserve">ImageEn has a timer that decrements a counter at each tick (you can set the tick delay using </w:t>
      </w:r>
      <w:hyperlink r:id="rId93" w:history="1">
        <w:r>
          <w:rPr>
            <w:rStyle w:val="Hyperlink"/>
          </w:rPr>
          <w:t>DelayTimer</w:t>
        </w:r>
      </w:hyperlink>
      <w:r>
        <w:t xml:space="preserve"> property). This timer controls the selection animation and the application of filters on scrolling (when </w:t>
      </w:r>
      <w:hyperlink r:id="rId94" w:history="1">
        <w:r>
          <w:rPr>
            <w:rStyle w:val="Hyperlink"/>
          </w:rPr>
          <w:t>DelayZoomFilter</w:t>
        </w:r>
      </w:hyperlink>
      <w:r>
        <w:t xml:space="preserve"> is </w:t>
      </w:r>
      <w:r w:rsidR="00CB0899">
        <w:t>true</w:t>
      </w:r>
      <w:r>
        <w:t>).</w:t>
      </w:r>
      <w:r w:rsidR="00536C8C">
        <w:t xml:space="preserve">  </w:t>
      </w:r>
      <w:r>
        <w:t>DelayZoomTime controls only the delay zoom filter application.</w:t>
      </w:r>
      <w:r w:rsidR="00AC60CC">
        <w:t xml:space="preserve">  </w:t>
      </w:r>
      <w:r>
        <w:t>The default value for this property is 4 (apply the filter after 4 ticks since last scroll).</w:t>
      </w:r>
    </w:p>
    <w:p w:rsidR="00D83DFD" w:rsidRDefault="008240D5" w:rsidP="00CB7EDD">
      <w:pPr>
        <w:pStyle w:val="Caption"/>
      </w:pPr>
      <w:r>
        <w:br/>
      </w:r>
      <w:r>
        <w:br/>
      </w:r>
      <w:r w:rsidR="00D83DFD">
        <w:t>Declaration</w:t>
      </w:r>
    </w:p>
    <w:p w:rsidR="00D83DFD" w:rsidRDefault="00D83DFD" w:rsidP="00551829">
      <w:pPr>
        <w:pStyle w:val="NoSpacing"/>
      </w:pPr>
      <w:r w:rsidRPr="00D83DFD">
        <w:rPr>
          <w:b/>
        </w:rPr>
        <w:t>property</w:t>
      </w:r>
      <w:r>
        <w:t xml:space="preserve"> </w:t>
      </w:r>
      <w:bookmarkStart w:id="192" w:name="ImageEnViewDisplayGridLyr"/>
      <w:r>
        <w:t>DisplayGridLyr</w:t>
      </w:r>
      <w:bookmarkEnd w:id="192"/>
      <w:r>
        <w:t>: integer;</w:t>
      </w:r>
    </w:p>
    <w:p w:rsidR="00D83DFD" w:rsidRDefault="00D83DFD" w:rsidP="00CB7EDD">
      <w:pPr>
        <w:pStyle w:val="Caption"/>
      </w:pPr>
      <w:r>
        <w:t>Description</w:t>
      </w:r>
    </w:p>
    <w:p w:rsidR="00D83DFD" w:rsidRDefault="00D83DFD" w:rsidP="0035784B">
      <w:pPr>
        <w:pStyle w:val="List"/>
      </w:pPr>
      <w:r>
        <w:t>Specifies which layers to draw the grid.</w:t>
      </w:r>
    </w:p>
    <w:p w:rsidR="00D83DFD" w:rsidRDefault="00D83DFD" w:rsidP="0035784B">
      <w:pPr>
        <w:pStyle w:val="List"/>
      </w:pPr>
      <w:r>
        <w:t xml:space="preserve">0: </w:t>
      </w:r>
      <w:r w:rsidR="009B74AF">
        <w:t xml:space="preserve"> </w:t>
      </w:r>
      <w:r>
        <w:t>Display the grid on all layers</w:t>
      </w:r>
    </w:p>
    <w:p w:rsidR="00D83DFD" w:rsidRDefault="00D83DFD" w:rsidP="0035784B">
      <w:pPr>
        <w:pStyle w:val="ListBullet2"/>
      </w:pPr>
      <w:r>
        <w:t xml:space="preserve">1: </w:t>
      </w:r>
      <w:r w:rsidR="009B74AF">
        <w:t xml:space="preserve"> </w:t>
      </w:r>
      <w:r>
        <w:t>Display the grid on the current layer (default behavior)</w:t>
      </w:r>
    </w:p>
    <w:p w:rsidR="00C05CA8" w:rsidRDefault="00D83DFD" w:rsidP="0035784B">
      <w:pPr>
        <w:pStyle w:val="ListBullet2"/>
      </w:pPr>
      <w:r>
        <w:t>0:  Display the grid on a specific layer</w:t>
      </w:r>
      <w:r w:rsidR="0035784B">
        <w:t xml:space="preserve"> </w:t>
      </w:r>
      <w:r>
        <w:t>See also iegMINZOOMDISPLAYGRID.</w:t>
      </w:r>
      <w:r w:rsidR="0035784B">
        <w:t xml:space="preserve">  </w:t>
      </w:r>
      <w:r>
        <w:t>See also</w:t>
      </w:r>
      <w:r w:rsidR="00847702">
        <w:t xml:space="preserve"> </w:t>
      </w:r>
      <w:r>
        <w:t>DisplayGrid.</w:t>
      </w:r>
    </w:p>
    <w:p w:rsidR="00C05CA8" w:rsidRDefault="00C05CA8" w:rsidP="00C05CA8">
      <w:pPr>
        <w:pStyle w:val="ListBullet2"/>
        <w:numPr>
          <w:ilvl w:val="0"/>
          <w:numId w:val="0"/>
        </w:numPr>
        <w:ind w:left="720" w:hanging="360"/>
      </w:pPr>
    </w:p>
    <w:p w:rsidR="00C05CA8" w:rsidRDefault="00C05CA8" w:rsidP="00C05CA8">
      <w:pPr>
        <w:pStyle w:val="ListBullet2"/>
        <w:numPr>
          <w:ilvl w:val="0"/>
          <w:numId w:val="0"/>
        </w:numPr>
        <w:ind w:left="720" w:hanging="360"/>
      </w:pPr>
    </w:p>
    <w:p w:rsidR="00C05CA8" w:rsidRDefault="00C05CA8" w:rsidP="00C05CA8">
      <w:pPr>
        <w:pStyle w:val="ListBullet2"/>
        <w:numPr>
          <w:ilvl w:val="0"/>
          <w:numId w:val="0"/>
        </w:numPr>
        <w:ind w:left="720" w:hanging="360"/>
      </w:pPr>
    </w:p>
    <w:p w:rsidR="00C05CA8" w:rsidRDefault="00C05CA8" w:rsidP="00C05CA8">
      <w:pPr>
        <w:pStyle w:val="ListBullet2"/>
        <w:numPr>
          <w:ilvl w:val="0"/>
          <w:numId w:val="0"/>
        </w:numPr>
        <w:ind w:left="720" w:hanging="360"/>
      </w:pPr>
    </w:p>
    <w:p w:rsidR="00C05CA8" w:rsidRDefault="00C05CA8" w:rsidP="00C05CA8">
      <w:pPr>
        <w:pStyle w:val="ListBullet2"/>
        <w:numPr>
          <w:ilvl w:val="0"/>
          <w:numId w:val="0"/>
        </w:numPr>
        <w:ind w:left="720" w:hanging="360"/>
      </w:pPr>
    </w:p>
    <w:p w:rsidR="00C05CA8" w:rsidRDefault="00C05CA8" w:rsidP="00C05CA8">
      <w:pPr>
        <w:pStyle w:val="ListBullet2"/>
        <w:numPr>
          <w:ilvl w:val="0"/>
          <w:numId w:val="0"/>
        </w:numPr>
        <w:ind w:left="720" w:hanging="360"/>
      </w:pPr>
    </w:p>
    <w:p w:rsidR="00566F2F" w:rsidRPr="00E23B23" w:rsidRDefault="00E23B23" w:rsidP="00566F2F">
      <w:pPr>
        <w:pStyle w:val="Links"/>
        <w:rPr>
          <w:rStyle w:val="Hyperlink"/>
        </w:rPr>
      </w:pPr>
      <w:r>
        <w:fldChar w:fldCharType="begin"/>
      </w:r>
      <w:r>
        <w:instrText xml:space="preserve"> HYPERLINK  \l "ImageEnViewDisplayLinks" </w:instrText>
      </w:r>
      <w:r>
        <w:fldChar w:fldCharType="separate"/>
      </w:r>
      <w:r w:rsidR="00566F2F" w:rsidRPr="00E23B23">
        <w:rPr>
          <w:rStyle w:val="Hyperlink"/>
        </w:rPr>
        <w:t>Display</w:t>
      </w:r>
    </w:p>
    <w:p w:rsidR="009B74AF" w:rsidRPr="00236DCF" w:rsidRDefault="00E23B23" w:rsidP="00CB7EDD">
      <w:pPr>
        <w:pStyle w:val="Caption"/>
        <w:rPr>
          <w:rStyle w:val="code"/>
          <w:b/>
          <w:bCs/>
          <w:i/>
          <w:iCs w:val="0"/>
        </w:rPr>
      </w:pPr>
      <w:r>
        <w:rPr>
          <w:rFonts w:asciiTheme="minorHAnsi" w:eastAsiaTheme="majorEastAsia" w:hAnsiTheme="minorHAnsi"/>
          <w:bCs/>
          <w:smallCaps w:val="0"/>
          <w:color w:val="000000"/>
          <w:spacing w:val="0"/>
          <w:szCs w:val="22"/>
          <w:lang w:bidi="ar-SA"/>
        </w:rPr>
        <w:lastRenderedPageBreak/>
        <w:fldChar w:fldCharType="end"/>
      </w:r>
      <w:r w:rsidR="009B74AF">
        <w:t>Declaration</w:t>
      </w:r>
    </w:p>
    <w:p w:rsidR="00D66696" w:rsidRDefault="00D66696" w:rsidP="00551829">
      <w:pPr>
        <w:pStyle w:val="NoSpacing"/>
      </w:pPr>
      <w:r w:rsidRPr="00536C8C">
        <w:rPr>
          <w:rStyle w:val="code"/>
          <w:b/>
        </w:rPr>
        <w:t>property</w:t>
      </w:r>
      <w:r>
        <w:rPr>
          <w:rStyle w:val="code"/>
        </w:rPr>
        <w:t xml:space="preserve"> </w:t>
      </w:r>
      <w:bookmarkStart w:id="193" w:name="ImageEnViewExtentX"/>
      <w:r>
        <w:rPr>
          <w:rStyle w:val="code"/>
        </w:rPr>
        <w:t>ExtentX</w:t>
      </w:r>
      <w:bookmarkEnd w:id="193"/>
      <w:r>
        <w:rPr>
          <w:rStyle w:val="code"/>
        </w:rPr>
        <w:t>: integer;</w:t>
      </w:r>
    </w:p>
    <w:p w:rsidR="00D66696" w:rsidRDefault="00D66696" w:rsidP="00CB7EDD">
      <w:pPr>
        <w:pStyle w:val="Caption"/>
      </w:pPr>
      <w:r>
        <w:t>Description</w:t>
      </w:r>
    </w:p>
    <w:p w:rsidR="00000468" w:rsidRDefault="00D66696" w:rsidP="00743A61">
      <w:pPr>
        <w:pStyle w:val="BodyText"/>
        <w:rPr>
          <w:rStyle w:val="code"/>
        </w:rPr>
      </w:pPr>
      <w:r>
        <w:t>ExtentX is the width of the area used to show current image.</w:t>
      </w:r>
      <w:r>
        <w:br/>
        <w:t xml:space="preserve">See also </w:t>
      </w:r>
      <w:hyperlink r:id="rId95" w:history="1">
        <w:r>
          <w:rPr>
            <w:rStyle w:val="Hyperlink"/>
          </w:rPr>
          <w:t>ExtentY</w:t>
        </w:r>
      </w:hyperlink>
      <w:r>
        <w:t>.</w:t>
      </w:r>
      <w:r>
        <w:br/>
      </w:r>
      <w:r>
        <w:br/>
      </w:r>
      <w:r w:rsidRPr="00B7424F">
        <w:rPr>
          <w:rFonts w:ascii="Arial" w:hAnsi="Arial" w:cs="Arial"/>
          <w:color w:val="C00000"/>
        </w:rPr>
        <w:t>Read-only</w:t>
      </w:r>
      <w:r w:rsidR="00536C8C" w:rsidRPr="00B7424F">
        <w:rPr>
          <w:rFonts w:ascii="Arial" w:hAnsi="Arial" w:cs="Arial"/>
        </w:rPr>
        <w:br/>
      </w:r>
    </w:p>
    <w:p w:rsidR="007E3C69" w:rsidRPr="00536C8C" w:rsidRDefault="007E3C69" w:rsidP="00C67F96">
      <w:pPr>
        <w:pStyle w:val="BodyText"/>
        <w:rPr>
          <w:rStyle w:val="code"/>
        </w:rPr>
      </w:pPr>
    </w:p>
    <w:p w:rsidR="009B74AF" w:rsidRPr="007F0C62" w:rsidRDefault="009B74AF" w:rsidP="00CB7EDD">
      <w:pPr>
        <w:pStyle w:val="Caption"/>
        <w:rPr>
          <w:rStyle w:val="code"/>
        </w:rPr>
      </w:pPr>
      <w:bookmarkStart w:id="194" w:name="_Declaration_11"/>
      <w:bookmarkEnd w:id="194"/>
      <w:r>
        <w:t>Declaration</w:t>
      </w:r>
    </w:p>
    <w:p w:rsidR="00D66696" w:rsidRDefault="00D66696" w:rsidP="00551829">
      <w:pPr>
        <w:pStyle w:val="NoSpacing"/>
      </w:pPr>
      <w:r w:rsidRPr="00536C8C">
        <w:rPr>
          <w:rStyle w:val="code"/>
          <w:b/>
        </w:rPr>
        <w:t>property</w:t>
      </w:r>
      <w:r>
        <w:rPr>
          <w:rStyle w:val="code"/>
        </w:rPr>
        <w:t xml:space="preserve"> </w:t>
      </w:r>
      <w:bookmarkStart w:id="195" w:name="ImageEnViewExtentY"/>
      <w:r>
        <w:rPr>
          <w:rStyle w:val="code"/>
        </w:rPr>
        <w:t>ExtentY</w:t>
      </w:r>
      <w:bookmarkEnd w:id="195"/>
      <w:r>
        <w:rPr>
          <w:rStyle w:val="code"/>
        </w:rPr>
        <w:t>: integer;</w:t>
      </w:r>
    </w:p>
    <w:p w:rsidR="00D66696" w:rsidRDefault="00D66696" w:rsidP="00CB7EDD">
      <w:pPr>
        <w:pStyle w:val="Caption"/>
      </w:pPr>
      <w:r>
        <w:t>Description</w:t>
      </w:r>
    </w:p>
    <w:p w:rsidR="00847702" w:rsidRPr="00B7424F" w:rsidRDefault="00D66696" w:rsidP="00743A61">
      <w:pPr>
        <w:pStyle w:val="BodyText"/>
        <w:rPr>
          <w:rFonts w:ascii="Arial" w:hAnsi="Arial" w:cs="Arial"/>
          <w:color w:val="C00000"/>
        </w:rPr>
      </w:pPr>
      <w:r>
        <w:t>ExtentY is the height of the area used to show the current image.</w:t>
      </w:r>
      <w:r>
        <w:br/>
        <w:t xml:space="preserve">See also </w:t>
      </w:r>
      <w:hyperlink r:id="rId96" w:history="1">
        <w:r>
          <w:rPr>
            <w:rStyle w:val="Hyperlink"/>
          </w:rPr>
          <w:t>ExtentX</w:t>
        </w:r>
      </w:hyperlink>
      <w:r>
        <w:t>.</w:t>
      </w:r>
      <w:r>
        <w:br/>
      </w:r>
      <w:r>
        <w:br/>
      </w:r>
      <w:r w:rsidRPr="00B7424F">
        <w:rPr>
          <w:rFonts w:ascii="Arial" w:hAnsi="Arial" w:cs="Arial"/>
          <w:color w:val="C00000"/>
        </w:rPr>
        <w:t>Read-only</w:t>
      </w:r>
    </w:p>
    <w:p w:rsidR="007E3C69" w:rsidRDefault="007E3C69" w:rsidP="00CB7EDD">
      <w:pPr>
        <w:pStyle w:val="Caption"/>
      </w:pPr>
    </w:p>
    <w:p w:rsidR="00C05CA8" w:rsidRDefault="00536C8C" w:rsidP="00CB7EDD">
      <w:pPr>
        <w:pStyle w:val="Caption"/>
      </w:pPr>
      <w:r>
        <w:br/>
      </w:r>
    </w:p>
    <w:p w:rsidR="0048263B" w:rsidRDefault="00C05CA8" w:rsidP="00F22419">
      <w:pPr>
        <w:pStyle w:val="BodyText"/>
      </w:pPr>
      <w:r>
        <w:br/>
      </w:r>
      <w:r>
        <w:br/>
      </w:r>
      <w:r>
        <w:br/>
      </w:r>
    </w:p>
    <w:p w:rsidR="00566F2F" w:rsidRPr="00E23B23" w:rsidRDefault="00E23B23" w:rsidP="00566F2F">
      <w:pPr>
        <w:pStyle w:val="Links"/>
        <w:rPr>
          <w:rStyle w:val="Hyperlink"/>
        </w:rPr>
      </w:pPr>
      <w:r>
        <w:fldChar w:fldCharType="begin"/>
      </w:r>
      <w:r>
        <w:instrText xml:space="preserve"> HYPERLINK  \l "ImageEnViewDisplayLinks" </w:instrText>
      </w:r>
      <w:r>
        <w:fldChar w:fldCharType="separate"/>
      </w:r>
      <w:r w:rsidR="00566F2F" w:rsidRPr="00E23B23">
        <w:rPr>
          <w:rStyle w:val="Hyperlink"/>
        </w:rPr>
        <w:t>Display</w:t>
      </w:r>
    </w:p>
    <w:p w:rsidR="009B74AF" w:rsidRPr="00847702" w:rsidRDefault="00E23B23" w:rsidP="00CB7EDD">
      <w:pPr>
        <w:pStyle w:val="Caption"/>
        <w:rPr>
          <w:rStyle w:val="code"/>
          <w:color w:val="C00000"/>
        </w:rPr>
      </w:pPr>
      <w:r>
        <w:rPr>
          <w:rFonts w:asciiTheme="minorHAnsi" w:eastAsiaTheme="majorEastAsia" w:hAnsiTheme="minorHAnsi"/>
          <w:bCs/>
          <w:smallCaps w:val="0"/>
          <w:color w:val="000000"/>
          <w:spacing w:val="0"/>
          <w:szCs w:val="22"/>
          <w:lang w:bidi="ar-SA"/>
        </w:rPr>
        <w:lastRenderedPageBreak/>
        <w:fldChar w:fldCharType="end"/>
      </w:r>
      <w:r w:rsidR="009B74AF">
        <w:t>Declaration</w:t>
      </w:r>
    </w:p>
    <w:p w:rsidR="00D66696" w:rsidRDefault="00D66696" w:rsidP="00551829">
      <w:pPr>
        <w:pStyle w:val="NoSpacing"/>
      </w:pPr>
      <w:r w:rsidRPr="00536C8C">
        <w:rPr>
          <w:rStyle w:val="code"/>
          <w:b/>
        </w:rPr>
        <w:t>procedure</w:t>
      </w:r>
      <w:r>
        <w:rPr>
          <w:rStyle w:val="code"/>
        </w:rPr>
        <w:t xml:space="preserve"> </w:t>
      </w:r>
      <w:bookmarkStart w:id="196" w:name="ImageEnViewFit"/>
      <w:r>
        <w:rPr>
          <w:rStyle w:val="code"/>
        </w:rPr>
        <w:t>Fit</w:t>
      </w:r>
      <w:bookmarkEnd w:id="196"/>
      <w:r>
        <w:rPr>
          <w:rStyle w:val="code"/>
        </w:rPr>
        <w:t>;</w:t>
      </w:r>
    </w:p>
    <w:p w:rsidR="00D66696" w:rsidRDefault="00D66696" w:rsidP="00CB7EDD">
      <w:pPr>
        <w:pStyle w:val="Caption"/>
      </w:pPr>
      <w:r>
        <w:t>Description</w:t>
      </w:r>
    </w:p>
    <w:p w:rsidR="00C05CA8" w:rsidRDefault="00D66696" w:rsidP="00C05CA8">
      <w:pPr>
        <w:pStyle w:val="BodyTextFirstIndent"/>
      </w:pPr>
      <w:r>
        <w:t xml:space="preserve">This method adjusts </w:t>
      </w:r>
      <w:hyperlink r:id="rId97" w:history="1">
        <w:r>
          <w:rPr>
            <w:rStyle w:val="Hyperlink"/>
          </w:rPr>
          <w:t>Zoom</w:t>
        </w:r>
      </w:hyperlink>
      <w:r>
        <w:t xml:space="preserve"> so that the image fits (with aspect ratio) the client area of the component.</w:t>
      </w:r>
    </w:p>
    <w:p w:rsidR="00DB3FD0" w:rsidRDefault="00DB3FD0" w:rsidP="00C05CA8">
      <w:pPr>
        <w:pStyle w:val="Caption"/>
      </w:pPr>
    </w:p>
    <w:p w:rsidR="00DB3FD0" w:rsidRPr="00DB3FD0" w:rsidRDefault="00DB3FD0" w:rsidP="00DB3FD0">
      <w:pPr>
        <w:rPr>
          <w:lang w:bidi="hi-IN"/>
        </w:rPr>
      </w:pPr>
    </w:p>
    <w:p w:rsidR="009B74AF" w:rsidRPr="007F0C62" w:rsidRDefault="009B74AF" w:rsidP="00C05CA8">
      <w:pPr>
        <w:pStyle w:val="Caption"/>
        <w:rPr>
          <w:rStyle w:val="code"/>
        </w:rPr>
      </w:pPr>
      <w:r>
        <w:t>Declaration</w:t>
      </w:r>
    </w:p>
    <w:p w:rsidR="00D66696" w:rsidRDefault="00D66696" w:rsidP="00551829">
      <w:pPr>
        <w:pStyle w:val="NoSpacing"/>
      </w:pPr>
      <w:r w:rsidRPr="00536C8C">
        <w:rPr>
          <w:rStyle w:val="code"/>
          <w:b/>
        </w:rPr>
        <w:t>procedure</w:t>
      </w:r>
      <w:r>
        <w:rPr>
          <w:rStyle w:val="code"/>
        </w:rPr>
        <w:t xml:space="preserve"> </w:t>
      </w:r>
      <w:bookmarkStart w:id="197" w:name="ImageEnViewFitToHeight"/>
      <w:r>
        <w:rPr>
          <w:rStyle w:val="code"/>
        </w:rPr>
        <w:t>FitToHeight</w:t>
      </w:r>
      <w:bookmarkEnd w:id="197"/>
      <w:r>
        <w:rPr>
          <w:rStyle w:val="code"/>
        </w:rPr>
        <w:t>;</w:t>
      </w:r>
    </w:p>
    <w:p w:rsidR="00D66696" w:rsidRDefault="00D66696" w:rsidP="00CB7EDD">
      <w:pPr>
        <w:pStyle w:val="Caption"/>
      </w:pPr>
      <w:r>
        <w:t>Description</w:t>
      </w:r>
    </w:p>
    <w:p w:rsidR="00325266" w:rsidRDefault="00D66696" w:rsidP="00325266">
      <w:pPr>
        <w:pStyle w:val="BodyTextFirstIndent"/>
      </w:pPr>
      <w:r>
        <w:t>FitToHeight resizes the image (zoom) to fit the height of the control.</w:t>
      </w:r>
    </w:p>
    <w:p w:rsidR="00847702" w:rsidRDefault="008240D5" w:rsidP="00CB7EDD">
      <w:pPr>
        <w:pStyle w:val="Caption"/>
      </w:pPr>
      <w:r>
        <w:br/>
      </w:r>
      <w:r>
        <w:br/>
      </w:r>
      <w:r w:rsidR="00847702" w:rsidRPr="00236DCF">
        <w:t>Declaration</w:t>
      </w:r>
    </w:p>
    <w:p w:rsidR="00D66696" w:rsidRPr="00847702" w:rsidRDefault="00D66696" w:rsidP="00551829">
      <w:pPr>
        <w:pStyle w:val="NoSpacing"/>
        <w:rPr>
          <w:b/>
        </w:rPr>
      </w:pPr>
      <w:r w:rsidRPr="00536C8C">
        <w:rPr>
          <w:rStyle w:val="code"/>
          <w:b/>
        </w:rPr>
        <w:t>procedure</w:t>
      </w:r>
      <w:r>
        <w:rPr>
          <w:rStyle w:val="code"/>
        </w:rPr>
        <w:t xml:space="preserve"> </w:t>
      </w:r>
      <w:bookmarkStart w:id="198" w:name="ImageEnViewFitToWidth"/>
      <w:r>
        <w:rPr>
          <w:rStyle w:val="code"/>
        </w:rPr>
        <w:t>FitToWidth</w:t>
      </w:r>
      <w:bookmarkEnd w:id="198"/>
      <w:r>
        <w:rPr>
          <w:rStyle w:val="code"/>
        </w:rPr>
        <w:t>;</w:t>
      </w:r>
    </w:p>
    <w:p w:rsidR="00D66696" w:rsidRDefault="00D66696" w:rsidP="00CB7EDD">
      <w:pPr>
        <w:pStyle w:val="Caption"/>
      </w:pPr>
      <w:r>
        <w:t>Description</w:t>
      </w:r>
    </w:p>
    <w:p w:rsidR="00D66696" w:rsidRDefault="00D66696" w:rsidP="008C7F36">
      <w:pPr>
        <w:pStyle w:val="BodyTextFirstIndent"/>
      </w:pPr>
      <w:r>
        <w:t>FitToWidth resizes the image (zoom) to fit the width of the control.</w:t>
      </w:r>
    </w:p>
    <w:p w:rsidR="00C05CA8" w:rsidRDefault="00C05CA8" w:rsidP="00C05CA8">
      <w:pPr>
        <w:rPr>
          <w:lang w:bidi="hi-IN"/>
        </w:rPr>
      </w:pPr>
    </w:p>
    <w:p w:rsidR="00C05CA8" w:rsidRDefault="00EF67F6" w:rsidP="00C05CA8">
      <w:pPr>
        <w:rPr>
          <w:lang w:bidi="hi-IN"/>
        </w:rPr>
      </w:pPr>
      <w:r>
        <w:rPr>
          <w:lang w:bidi="hi-IN"/>
        </w:rPr>
        <w:br/>
      </w:r>
    </w:p>
    <w:p w:rsidR="00566F2F" w:rsidRPr="00E23B23" w:rsidRDefault="00E23B23" w:rsidP="00566F2F">
      <w:pPr>
        <w:pStyle w:val="Links"/>
        <w:rPr>
          <w:rStyle w:val="Hyperlink"/>
        </w:rPr>
      </w:pPr>
      <w:r>
        <w:fldChar w:fldCharType="begin"/>
      </w:r>
      <w:r>
        <w:instrText xml:space="preserve"> HYPERLINK  \l "ImageEnViewDisplayLinks" </w:instrText>
      </w:r>
      <w:r>
        <w:fldChar w:fldCharType="separate"/>
      </w:r>
      <w:r w:rsidR="00566F2F" w:rsidRPr="00E23B23">
        <w:rPr>
          <w:rStyle w:val="Hyperlink"/>
        </w:rPr>
        <w:t>Display</w:t>
      </w:r>
    </w:p>
    <w:p w:rsidR="00847702" w:rsidRDefault="00E23B23" w:rsidP="0048263B">
      <w:pPr>
        <w:pStyle w:val="Caption"/>
        <w:pageBreakBefore/>
      </w:pPr>
      <w:r>
        <w:rPr>
          <w:rFonts w:asciiTheme="minorHAnsi" w:eastAsiaTheme="majorEastAsia" w:hAnsiTheme="minorHAnsi"/>
          <w:bCs/>
          <w:smallCaps w:val="0"/>
          <w:color w:val="000000"/>
          <w:spacing w:val="0"/>
          <w:szCs w:val="22"/>
          <w:lang w:bidi="ar-SA"/>
        </w:rPr>
        <w:lastRenderedPageBreak/>
        <w:fldChar w:fldCharType="end"/>
      </w:r>
      <w:r w:rsidR="00847702">
        <w:t>Declaration</w:t>
      </w:r>
    </w:p>
    <w:p w:rsidR="00D66696" w:rsidRDefault="00D66696" w:rsidP="00551829">
      <w:pPr>
        <w:pStyle w:val="NoSpacing"/>
      </w:pPr>
      <w:r w:rsidRPr="00536C8C">
        <w:rPr>
          <w:rStyle w:val="code"/>
          <w:b/>
        </w:rPr>
        <w:t>function</w:t>
      </w:r>
      <w:r w:rsidR="009B74AF">
        <w:rPr>
          <w:rStyle w:val="code"/>
          <w:b/>
        </w:rPr>
        <w:t xml:space="preserve"> </w:t>
      </w:r>
      <w:bookmarkStart w:id="199" w:name="ImageEnViewGetIdealZoom"/>
      <w:r>
        <w:rPr>
          <w:rStyle w:val="code"/>
        </w:rPr>
        <w:t>GetIdealZoom</w:t>
      </w:r>
      <w:bookmarkEnd w:id="199"/>
      <w:r>
        <w:rPr>
          <w:rStyle w:val="code"/>
        </w:rPr>
        <w:t>:</w:t>
      </w:r>
      <w:r w:rsidR="009B74AF">
        <w:rPr>
          <w:rStyle w:val="code"/>
        </w:rPr>
        <w:t xml:space="preserve"> </w:t>
      </w:r>
      <w:r>
        <w:rPr>
          <w:rStyle w:val="code"/>
        </w:rPr>
        <w:t>double;</w:t>
      </w:r>
    </w:p>
    <w:p w:rsidR="00D66696" w:rsidRDefault="00D66696" w:rsidP="00CB7EDD">
      <w:pPr>
        <w:pStyle w:val="Caption"/>
      </w:pPr>
      <w:r>
        <w:t>Description</w:t>
      </w:r>
    </w:p>
    <w:p w:rsidR="00D66696" w:rsidRDefault="00D66696" w:rsidP="008C7F36">
      <w:pPr>
        <w:pStyle w:val="BodyTextFirstIndent"/>
      </w:pPr>
      <w:r>
        <w:t>GetIdealZoom returns the best zoom value to stretch the image in the component.</w:t>
      </w:r>
    </w:p>
    <w:p w:rsidR="00566F2F" w:rsidRDefault="00566F2F" w:rsidP="00CB7EDD">
      <w:pPr>
        <w:pStyle w:val="Caption"/>
      </w:pPr>
    </w:p>
    <w:p w:rsidR="00566F2F" w:rsidRPr="00566F2F" w:rsidRDefault="00566F2F" w:rsidP="00566F2F">
      <w:pPr>
        <w:rPr>
          <w:lang w:bidi="hi-IN"/>
        </w:rPr>
      </w:pPr>
    </w:p>
    <w:p w:rsidR="00847702" w:rsidRDefault="00847702" w:rsidP="00CB7EDD">
      <w:pPr>
        <w:pStyle w:val="Caption"/>
      </w:pPr>
      <w:r>
        <w:t>Declaration</w:t>
      </w:r>
    </w:p>
    <w:p w:rsidR="00D66696" w:rsidRDefault="00D66696" w:rsidP="00551829">
      <w:pPr>
        <w:pStyle w:val="NoSpacing"/>
      </w:pPr>
      <w:r w:rsidRPr="00536C8C">
        <w:rPr>
          <w:rStyle w:val="code"/>
          <w:b/>
        </w:rPr>
        <w:t>procedure</w:t>
      </w:r>
      <w:r>
        <w:rPr>
          <w:rStyle w:val="code"/>
        </w:rPr>
        <w:t xml:space="preserve"> </w:t>
      </w:r>
      <w:bookmarkStart w:id="200" w:name="ImageEnViewGetMaxViewXY"/>
      <w:r>
        <w:rPr>
          <w:rStyle w:val="code"/>
        </w:rPr>
        <w:t>GetMaxViewXY</w:t>
      </w:r>
      <w:bookmarkEnd w:id="200"/>
      <w:r>
        <w:rPr>
          <w:rStyle w:val="code"/>
        </w:rPr>
        <w:t>(var mx, my: integer);</w:t>
      </w:r>
    </w:p>
    <w:p w:rsidR="00D66696" w:rsidRDefault="00D66696" w:rsidP="00CB7EDD">
      <w:pPr>
        <w:pStyle w:val="Caption"/>
      </w:pPr>
      <w:r>
        <w:t>Description</w:t>
      </w:r>
    </w:p>
    <w:p w:rsidR="00D66696" w:rsidRDefault="00D66696" w:rsidP="008C7F36">
      <w:pPr>
        <w:pStyle w:val="BodyTextFirstIndent"/>
      </w:pPr>
      <w:r>
        <w:t xml:space="preserve">Returns the maximum values for </w:t>
      </w:r>
      <w:hyperlink r:id="rId98" w:history="1">
        <w:r>
          <w:rPr>
            <w:rStyle w:val="Hyperlink"/>
          </w:rPr>
          <w:t>ViewX</w:t>
        </w:r>
      </w:hyperlink>
      <w:r>
        <w:t xml:space="preserve"> and </w:t>
      </w:r>
      <w:hyperlink r:id="rId99" w:history="1">
        <w:r>
          <w:rPr>
            <w:rStyle w:val="Hyperlink"/>
          </w:rPr>
          <w:t>ViewY</w:t>
        </w:r>
      </w:hyperlink>
      <w:r>
        <w:t xml:space="preserve"> (mx and my).</w:t>
      </w:r>
    </w:p>
    <w:p w:rsidR="00C05CA8" w:rsidRDefault="008240D5" w:rsidP="00CB7EDD">
      <w:pPr>
        <w:pStyle w:val="Caption"/>
      </w:pPr>
      <w:r>
        <w:br/>
      </w:r>
      <w:r>
        <w:br/>
      </w:r>
    </w:p>
    <w:p w:rsidR="00C05CA8" w:rsidRDefault="00C05CA8" w:rsidP="00CB7EDD">
      <w:pPr>
        <w:pStyle w:val="Caption"/>
      </w:pPr>
    </w:p>
    <w:p w:rsidR="00C05CA8" w:rsidRDefault="00C05CA8" w:rsidP="00CB7EDD">
      <w:pPr>
        <w:pStyle w:val="Caption"/>
      </w:pPr>
    </w:p>
    <w:p w:rsidR="00C05CA8" w:rsidRDefault="00C05CA8" w:rsidP="00CB7EDD">
      <w:pPr>
        <w:pStyle w:val="Caption"/>
      </w:pPr>
    </w:p>
    <w:p w:rsidR="00C05CA8" w:rsidRDefault="00C05CA8" w:rsidP="00CB7EDD">
      <w:pPr>
        <w:pStyle w:val="Caption"/>
      </w:pPr>
    </w:p>
    <w:p w:rsidR="00C05CA8" w:rsidRDefault="00C05CA8" w:rsidP="00CB7EDD">
      <w:pPr>
        <w:pStyle w:val="Caption"/>
      </w:pPr>
    </w:p>
    <w:p w:rsidR="00566F2F" w:rsidRDefault="00407E02" w:rsidP="00566F2F">
      <w:pPr>
        <w:pStyle w:val="Links"/>
      </w:pPr>
      <w:r>
        <w:br/>
      </w:r>
      <w:hyperlink w:anchor="ImageEnViewDisplayLinks" w:history="1">
        <w:r w:rsidR="00566F2F" w:rsidRPr="007E3C69">
          <w:rPr>
            <w:rStyle w:val="Hyperlink"/>
          </w:rPr>
          <w:t>Display</w:t>
        </w:r>
      </w:hyperlink>
    </w:p>
    <w:p w:rsidR="00847702" w:rsidRPr="00847702" w:rsidRDefault="00847702" w:rsidP="00566F2F">
      <w:pPr>
        <w:pStyle w:val="Caption"/>
        <w:rPr>
          <w:rStyle w:val="code"/>
          <w:b/>
          <w:i/>
          <w:iCs w:val="0"/>
          <w:color w:val="4F81BD" w:themeColor="accent1"/>
        </w:rPr>
      </w:pPr>
      <w:r>
        <w:lastRenderedPageBreak/>
        <w:t>Declaration</w:t>
      </w:r>
    </w:p>
    <w:p w:rsidR="00D66696" w:rsidRDefault="00D66696" w:rsidP="00551829">
      <w:pPr>
        <w:pStyle w:val="NoSpacing"/>
      </w:pPr>
      <w:r w:rsidRPr="00536C8C">
        <w:rPr>
          <w:rStyle w:val="code"/>
          <w:b/>
        </w:rPr>
        <w:t>procedure</w:t>
      </w:r>
      <w:r>
        <w:rPr>
          <w:rStyle w:val="code"/>
        </w:rPr>
        <w:t xml:space="preserve"> </w:t>
      </w:r>
      <w:bookmarkStart w:id="201" w:name="ImageEnViewGetRenderRectangles"/>
      <w:r>
        <w:rPr>
          <w:rStyle w:val="code"/>
        </w:rPr>
        <w:t>GetRenderRectangles</w:t>
      </w:r>
      <w:bookmarkEnd w:id="201"/>
      <w:r>
        <w:rPr>
          <w:rStyle w:val="code"/>
        </w:rPr>
        <w:t>(var xDst, yDst, dxDst, dyDst: integer; var xSrc, ySrc, dxSrc, dySrc: integer);</w:t>
      </w:r>
    </w:p>
    <w:p w:rsidR="00D66696" w:rsidRDefault="00D66696" w:rsidP="00CB7EDD">
      <w:pPr>
        <w:pStyle w:val="Caption"/>
      </w:pPr>
      <w:r>
        <w:t>Description</w:t>
      </w:r>
    </w:p>
    <w:p w:rsidR="00D66696" w:rsidRDefault="00D66696" w:rsidP="00347AF3">
      <w:pPr>
        <w:pStyle w:val="BodyText"/>
        <w:keepLines w:val="0"/>
      </w:pPr>
      <w:r>
        <w:t>Returns the rendered rectangle related to the client area and the source rectangle related to the bitmap of current layer.</w:t>
      </w:r>
      <w:r>
        <w:br/>
      </w:r>
      <w:r>
        <w:br/>
      </w:r>
      <w:r>
        <w:rPr>
          <w:rStyle w:val="code"/>
        </w:rPr>
        <w:t>xDst, yDst, dxDst, dyDst</w:t>
      </w:r>
      <w:r>
        <w:t xml:space="preserve"> : the destination x, y and width, height where the image has been rendered</w:t>
      </w:r>
      <w:r>
        <w:br/>
      </w:r>
      <w:r>
        <w:br/>
      </w:r>
      <w:r>
        <w:rPr>
          <w:rStyle w:val="code"/>
        </w:rPr>
        <w:t>xSrc, ySrc, dxSrc, dySrc</w:t>
      </w:r>
      <w:r>
        <w:t xml:space="preserve"> : the source x, y and width, height of the source image.</w:t>
      </w:r>
    </w:p>
    <w:p w:rsidR="00860CC4" w:rsidRDefault="00860CC4" w:rsidP="00347AF3">
      <w:pPr>
        <w:pStyle w:val="BodyText"/>
        <w:keepLines w:val="0"/>
      </w:pPr>
    </w:p>
    <w:p w:rsidR="00C05CA8" w:rsidRDefault="00C05CA8" w:rsidP="00347AF3">
      <w:pPr>
        <w:keepNext w:val="0"/>
        <w:keepLines w:val="0"/>
        <w:spacing w:before="0" w:after="200" w:line="276" w:lineRule="auto"/>
        <w:outlineLvl w:val="9"/>
      </w:pPr>
    </w:p>
    <w:p w:rsidR="00C05CA8" w:rsidRDefault="00C05CA8" w:rsidP="00347AF3">
      <w:pPr>
        <w:keepNext w:val="0"/>
        <w:keepLines w:val="0"/>
        <w:spacing w:before="0" w:after="200" w:line="276" w:lineRule="auto"/>
        <w:outlineLvl w:val="9"/>
      </w:pPr>
    </w:p>
    <w:p w:rsidR="00C05CA8" w:rsidRDefault="00C05CA8" w:rsidP="00347AF3">
      <w:pPr>
        <w:keepNext w:val="0"/>
        <w:keepLines w:val="0"/>
        <w:spacing w:before="0" w:after="200" w:line="276" w:lineRule="auto"/>
        <w:outlineLvl w:val="9"/>
      </w:pPr>
    </w:p>
    <w:p w:rsidR="00C05CA8" w:rsidRDefault="00C05CA8" w:rsidP="00347AF3">
      <w:pPr>
        <w:keepNext w:val="0"/>
        <w:keepLines w:val="0"/>
        <w:spacing w:before="0" w:after="200" w:line="276" w:lineRule="auto"/>
        <w:outlineLvl w:val="9"/>
      </w:pPr>
    </w:p>
    <w:p w:rsidR="00C05CA8" w:rsidRDefault="00C05CA8" w:rsidP="00347AF3">
      <w:pPr>
        <w:keepNext w:val="0"/>
        <w:keepLines w:val="0"/>
        <w:spacing w:before="0" w:after="200" w:line="276" w:lineRule="auto"/>
        <w:outlineLvl w:val="9"/>
      </w:pPr>
    </w:p>
    <w:p w:rsidR="00C05CA8" w:rsidRDefault="00C05CA8" w:rsidP="00347AF3">
      <w:pPr>
        <w:keepNext w:val="0"/>
        <w:keepLines w:val="0"/>
        <w:spacing w:before="0" w:after="200" w:line="276" w:lineRule="auto"/>
        <w:outlineLvl w:val="9"/>
      </w:pPr>
    </w:p>
    <w:p w:rsidR="00C05CA8" w:rsidRDefault="00C05CA8" w:rsidP="00347AF3">
      <w:pPr>
        <w:keepNext w:val="0"/>
        <w:keepLines w:val="0"/>
        <w:spacing w:before="0" w:after="200" w:line="276" w:lineRule="auto"/>
        <w:outlineLvl w:val="9"/>
      </w:pPr>
    </w:p>
    <w:p w:rsidR="00860CC4" w:rsidRPr="00566F2F" w:rsidRDefault="00566F2F" w:rsidP="00566F2F">
      <w:pPr>
        <w:pStyle w:val="Links"/>
      </w:pPr>
      <w:r>
        <w:br/>
      </w:r>
      <w:hyperlink w:anchor="ImageEnViewDisplayLinks" w:history="1">
        <w:r w:rsidRPr="007E3C69">
          <w:rPr>
            <w:rStyle w:val="Hyperlink"/>
          </w:rPr>
          <w:t>Display</w:t>
        </w:r>
      </w:hyperlink>
      <w:r w:rsidR="00860CC4">
        <w:br w:type="page"/>
      </w:r>
    </w:p>
    <w:p w:rsidR="00236DCF" w:rsidRPr="00847702" w:rsidRDefault="00236DCF" w:rsidP="00347AF3">
      <w:pPr>
        <w:pStyle w:val="Caption"/>
        <w:pageBreakBefore/>
        <w:rPr>
          <w:rStyle w:val="code"/>
          <w:b/>
          <w:i/>
          <w:iCs w:val="0"/>
          <w:color w:val="4F81BD" w:themeColor="accent1"/>
        </w:rPr>
      </w:pPr>
      <w:r>
        <w:lastRenderedPageBreak/>
        <w:t>Declaration</w:t>
      </w:r>
    </w:p>
    <w:p w:rsidR="00D66696" w:rsidRDefault="00D66696" w:rsidP="00551829">
      <w:pPr>
        <w:pStyle w:val="NoSpacing"/>
      </w:pPr>
      <w:r w:rsidRPr="00536C8C">
        <w:rPr>
          <w:rStyle w:val="code"/>
          <w:b/>
        </w:rPr>
        <w:t>property</w:t>
      </w:r>
      <w:r>
        <w:rPr>
          <w:rStyle w:val="code"/>
        </w:rPr>
        <w:t xml:space="preserve"> IdealComponentHeight: integer;</w:t>
      </w:r>
    </w:p>
    <w:p w:rsidR="00D66696" w:rsidRDefault="00D66696" w:rsidP="00CB7EDD">
      <w:pPr>
        <w:pStyle w:val="Caption"/>
      </w:pPr>
      <w:r>
        <w:t>Description</w:t>
      </w:r>
    </w:p>
    <w:p w:rsidR="00D66696" w:rsidRDefault="00D66696" w:rsidP="008C7F36">
      <w:pPr>
        <w:pStyle w:val="BodyTextFirstIndent"/>
      </w:pPr>
      <w:r>
        <w:t>IdealComponentHeight is the height the image should have to fit exactly in TImageEnView component.</w:t>
      </w:r>
    </w:p>
    <w:p w:rsidR="00B07459" w:rsidRPr="00D036E3" w:rsidRDefault="00B07459" w:rsidP="00B07459">
      <w:pPr>
        <w:pStyle w:val="Heading4"/>
        <w:rPr>
          <w:sz w:val="22"/>
        </w:rPr>
      </w:pPr>
      <w:r w:rsidRPr="00D036E3">
        <w:rPr>
          <w:sz w:val="22"/>
        </w:rPr>
        <w:t>Example</w:t>
      </w:r>
    </w:p>
    <w:p w:rsidR="00B07459" w:rsidRDefault="00B07459" w:rsidP="00E23B23">
      <w:pPr>
        <w:pStyle w:val="NoSpacing"/>
      </w:pPr>
      <w:r>
        <w:rPr>
          <w:rStyle w:val="code"/>
        </w:rPr>
        <w:t>// Resize ImageEnView to fully contain</w:t>
      </w:r>
      <w:r>
        <w:rPr>
          <w:rStyle w:val="code"/>
        </w:rPr>
        <w:br/>
        <w:t>// Carlotta.jpg</w:t>
      </w:r>
      <w:r>
        <w:br/>
      </w:r>
      <w:r>
        <w:rPr>
          <w:rStyle w:val="code"/>
        </w:rPr>
        <w:t>ImageEnView1.LoadFromFile(</w:t>
      </w:r>
      <w:r w:rsidR="004D6947">
        <w:rPr>
          <w:rStyle w:val="code"/>
        </w:rPr>
        <w:t>‘</w:t>
      </w:r>
      <w:r>
        <w:rPr>
          <w:rStyle w:val="code"/>
        </w:rPr>
        <w:t>Carlotta.jpg</w:t>
      </w:r>
      <w:r w:rsidR="004D6947">
        <w:rPr>
          <w:rStyle w:val="code"/>
        </w:rPr>
        <w:t>’</w:t>
      </w:r>
      <w:r>
        <w:rPr>
          <w:rStyle w:val="code"/>
        </w:rPr>
        <w:t>);</w:t>
      </w:r>
      <w:r>
        <w:br/>
      </w:r>
      <w:r>
        <w:rPr>
          <w:rStyle w:val="code"/>
        </w:rPr>
        <w:t>ImageEnView1.Width := ImageEnView1.IdealComponentWidth;</w:t>
      </w:r>
      <w:r>
        <w:br/>
      </w:r>
      <w:r>
        <w:rPr>
          <w:rStyle w:val="code"/>
        </w:rPr>
        <w:t>ImageEnView1.Height := ImageEnView1.IdealComponentHeight;</w:t>
      </w:r>
      <w:r w:rsidR="003947B7">
        <w:br/>
      </w:r>
      <w:r w:rsidR="003947B7">
        <w:br/>
      </w:r>
    </w:p>
    <w:p w:rsidR="00C05CA8" w:rsidRDefault="00C05CA8">
      <w:pPr>
        <w:keepNext w:val="0"/>
        <w:keepLines w:val="0"/>
        <w:spacing w:before="0" w:after="200" w:line="276" w:lineRule="auto"/>
        <w:outlineLvl w:val="9"/>
      </w:pPr>
    </w:p>
    <w:p w:rsidR="00C05CA8" w:rsidRDefault="00C05CA8">
      <w:pPr>
        <w:keepNext w:val="0"/>
        <w:keepLines w:val="0"/>
        <w:spacing w:before="0" w:after="200" w:line="276" w:lineRule="auto"/>
        <w:outlineLvl w:val="9"/>
      </w:pPr>
    </w:p>
    <w:p w:rsidR="00C05CA8" w:rsidRDefault="00C05CA8">
      <w:pPr>
        <w:keepNext w:val="0"/>
        <w:keepLines w:val="0"/>
        <w:spacing w:before="0" w:after="200" w:line="276" w:lineRule="auto"/>
        <w:outlineLvl w:val="9"/>
      </w:pPr>
    </w:p>
    <w:p w:rsidR="00C05CA8" w:rsidRDefault="00C05CA8">
      <w:pPr>
        <w:keepNext w:val="0"/>
        <w:keepLines w:val="0"/>
        <w:spacing w:before="0" w:after="200" w:line="276" w:lineRule="auto"/>
        <w:outlineLvl w:val="9"/>
      </w:pPr>
    </w:p>
    <w:p w:rsidR="00C05CA8" w:rsidRDefault="00C05CA8">
      <w:pPr>
        <w:keepNext w:val="0"/>
        <w:keepLines w:val="0"/>
        <w:spacing w:before="0" w:after="200" w:line="276" w:lineRule="auto"/>
        <w:outlineLvl w:val="9"/>
      </w:pPr>
    </w:p>
    <w:p w:rsidR="00C05CA8" w:rsidRDefault="00C05CA8">
      <w:pPr>
        <w:keepNext w:val="0"/>
        <w:keepLines w:val="0"/>
        <w:spacing w:before="0" w:after="200" w:line="276" w:lineRule="auto"/>
        <w:outlineLvl w:val="9"/>
      </w:pPr>
    </w:p>
    <w:p w:rsidR="00B07459" w:rsidRPr="00D50AF9" w:rsidRDefault="00D50AF9" w:rsidP="00D50AF9">
      <w:pPr>
        <w:pStyle w:val="Links"/>
      </w:pPr>
      <w:r>
        <w:br/>
      </w:r>
      <w:hyperlink w:anchor="ImageEnViewDisplayLinks" w:history="1">
        <w:r w:rsidR="00566F2F" w:rsidRPr="007E3C69">
          <w:rPr>
            <w:rStyle w:val="Hyperlink"/>
          </w:rPr>
          <w:t>Display</w:t>
        </w:r>
      </w:hyperlink>
    </w:p>
    <w:p w:rsidR="00236DCF" w:rsidRPr="00847702" w:rsidRDefault="00236DCF" w:rsidP="00EB009A">
      <w:pPr>
        <w:pStyle w:val="Caption"/>
        <w:pageBreakBefore/>
        <w:rPr>
          <w:rStyle w:val="code"/>
          <w:b/>
          <w:i/>
          <w:iCs w:val="0"/>
          <w:color w:val="4F81BD" w:themeColor="accent1"/>
        </w:rPr>
      </w:pPr>
      <w:r>
        <w:lastRenderedPageBreak/>
        <w:t>Declaration</w:t>
      </w:r>
    </w:p>
    <w:p w:rsidR="00D66696" w:rsidRDefault="00D66696" w:rsidP="00551829">
      <w:pPr>
        <w:pStyle w:val="NoSpacing"/>
      </w:pPr>
      <w:r w:rsidRPr="00536C8C">
        <w:rPr>
          <w:rStyle w:val="code"/>
          <w:b/>
        </w:rPr>
        <w:t>property</w:t>
      </w:r>
      <w:r>
        <w:rPr>
          <w:rStyle w:val="code"/>
        </w:rPr>
        <w:t xml:space="preserve"> </w:t>
      </w:r>
      <w:bookmarkStart w:id="202" w:name="ImageEnViewIdealComponentHeight"/>
      <w:r>
        <w:rPr>
          <w:rStyle w:val="code"/>
        </w:rPr>
        <w:t>IdealComponentWidth</w:t>
      </w:r>
      <w:bookmarkEnd w:id="202"/>
      <w:r>
        <w:rPr>
          <w:rStyle w:val="code"/>
        </w:rPr>
        <w:t>: integer;</w:t>
      </w:r>
    </w:p>
    <w:p w:rsidR="00D66696" w:rsidRDefault="00D66696" w:rsidP="00CB7EDD">
      <w:pPr>
        <w:pStyle w:val="Caption"/>
      </w:pPr>
      <w:r>
        <w:t>Description</w:t>
      </w:r>
    </w:p>
    <w:p w:rsidR="00000468" w:rsidRPr="00B7424F" w:rsidRDefault="00D66696" w:rsidP="00743A61">
      <w:pPr>
        <w:pStyle w:val="BodyText"/>
        <w:rPr>
          <w:rFonts w:ascii="Arial" w:hAnsi="Arial" w:cs="Arial"/>
        </w:rPr>
      </w:pPr>
      <w:r>
        <w:t>IdealComponentWidth is the width the image should have to fit exactly in TImageEnView component.</w:t>
      </w:r>
      <w:r>
        <w:br/>
      </w:r>
      <w:r>
        <w:br/>
      </w:r>
      <w:r w:rsidRPr="00B7424F">
        <w:rPr>
          <w:rFonts w:ascii="Arial" w:hAnsi="Arial" w:cs="Arial"/>
          <w:color w:val="C00000"/>
        </w:rPr>
        <w:t>Read-only</w:t>
      </w:r>
    </w:p>
    <w:p w:rsidR="00B07459" w:rsidRDefault="00B07459" w:rsidP="00B07459">
      <w:pPr>
        <w:pStyle w:val="Heading4"/>
      </w:pPr>
      <w:r w:rsidRPr="00D036E3">
        <w:rPr>
          <w:sz w:val="22"/>
        </w:rPr>
        <w:t>Example</w:t>
      </w:r>
    </w:p>
    <w:p w:rsidR="00B07459" w:rsidRDefault="00B07459" w:rsidP="00B07459">
      <w:pPr>
        <w:pStyle w:val="NoSpacing"/>
      </w:pPr>
      <w:r>
        <w:rPr>
          <w:rStyle w:val="code"/>
        </w:rPr>
        <w:t>// Resize ImageEnView to fully contain</w:t>
      </w:r>
      <w:r>
        <w:rPr>
          <w:rStyle w:val="code"/>
        </w:rPr>
        <w:br/>
        <w:t>// Carlotta.jpg</w:t>
      </w:r>
      <w:r>
        <w:br/>
      </w:r>
      <w:r>
        <w:rPr>
          <w:rStyle w:val="code"/>
        </w:rPr>
        <w:t>ImageEnView1.LoadFromFile(</w:t>
      </w:r>
      <w:r w:rsidR="004D6947">
        <w:rPr>
          <w:rStyle w:val="code"/>
        </w:rPr>
        <w:t>‘</w:t>
      </w:r>
      <w:r>
        <w:rPr>
          <w:rStyle w:val="code"/>
        </w:rPr>
        <w:t>Carlotta.jpg</w:t>
      </w:r>
      <w:r w:rsidR="004D6947">
        <w:rPr>
          <w:rStyle w:val="code"/>
        </w:rPr>
        <w:t>’</w:t>
      </w:r>
      <w:r>
        <w:rPr>
          <w:rStyle w:val="code"/>
        </w:rPr>
        <w:t>);</w:t>
      </w:r>
      <w:r>
        <w:br/>
      </w:r>
      <w:r>
        <w:rPr>
          <w:rStyle w:val="code"/>
        </w:rPr>
        <w:t>ImageEnView1.Width := ImageEnView1.IdealComponentWidth;</w:t>
      </w:r>
      <w:r>
        <w:br/>
      </w:r>
      <w:r>
        <w:rPr>
          <w:rStyle w:val="code"/>
        </w:rPr>
        <w:t>ImageEnView1.Height := ImageEnView1.IdealComponentHeight;</w:t>
      </w:r>
    </w:p>
    <w:p w:rsidR="00325266" w:rsidRDefault="00325266" w:rsidP="00551829">
      <w:pPr>
        <w:rPr>
          <w:rStyle w:val="code"/>
        </w:rPr>
      </w:pPr>
    </w:p>
    <w:p w:rsidR="00236DCF" w:rsidRPr="00847702" w:rsidRDefault="00236DCF" w:rsidP="00CB7EDD">
      <w:pPr>
        <w:pStyle w:val="Caption"/>
        <w:rPr>
          <w:rStyle w:val="code"/>
          <w:b/>
          <w:i/>
          <w:iCs w:val="0"/>
          <w:color w:val="4F81BD" w:themeColor="accent1"/>
        </w:rPr>
      </w:pPr>
      <w:r>
        <w:t>Declaration</w:t>
      </w:r>
    </w:p>
    <w:p w:rsidR="00D66696" w:rsidRDefault="00D66696" w:rsidP="00C05CA8">
      <w:pPr>
        <w:pStyle w:val="NoSpacing"/>
      </w:pPr>
      <w:r>
        <w:rPr>
          <w:rStyle w:val="code"/>
        </w:rPr>
        <w:t xml:space="preserve">procedure </w:t>
      </w:r>
      <w:bookmarkStart w:id="203" w:name="ImageEnViewLoadState"/>
      <w:r>
        <w:rPr>
          <w:rStyle w:val="code"/>
        </w:rPr>
        <w:t>LoadState</w:t>
      </w:r>
      <w:bookmarkEnd w:id="203"/>
      <w:r>
        <w:rPr>
          <w:rStyle w:val="code"/>
        </w:rPr>
        <w:t>(const FileName:</w:t>
      </w:r>
      <w:r w:rsidR="00236DCF">
        <w:rPr>
          <w:rStyle w:val="code"/>
        </w:rPr>
        <w:t xml:space="preserve"> </w:t>
      </w:r>
      <w:r>
        <w:rPr>
          <w:rStyle w:val="code"/>
        </w:rPr>
        <w:t>string);</w:t>
      </w:r>
      <w:r>
        <w:br/>
      </w:r>
      <w:r>
        <w:rPr>
          <w:rStyle w:val="code"/>
        </w:rPr>
        <w:t>procedure LoadState(Stream:</w:t>
      </w:r>
      <w:r w:rsidR="00236DCF">
        <w:rPr>
          <w:rStyle w:val="code"/>
        </w:rPr>
        <w:t xml:space="preserve"> </w:t>
      </w:r>
      <w:r>
        <w:rPr>
          <w:rStyle w:val="code"/>
        </w:rPr>
        <w:t>TStream);</w:t>
      </w:r>
    </w:p>
    <w:p w:rsidR="00D66696" w:rsidRDefault="00D66696" w:rsidP="00CB7EDD">
      <w:pPr>
        <w:pStyle w:val="Caption"/>
      </w:pPr>
      <w:r>
        <w:t>Description</w:t>
      </w:r>
    </w:p>
    <w:p w:rsidR="00C05CA8" w:rsidRDefault="00236DCF" w:rsidP="00D0347D">
      <w:pPr>
        <w:pStyle w:val="BodyTextFirstIndent"/>
      </w:pPr>
      <w:r>
        <w:t>LoadState l</w:t>
      </w:r>
      <w:r w:rsidR="00D66696">
        <w:t>oads layers, selection and some other parameters like Zoom and Scroll position.</w:t>
      </w:r>
      <w:r>
        <w:t xml:space="preserve">  </w:t>
      </w:r>
      <w:r w:rsidR="00D66696">
        <w:t xml:space="preserve">Look also </w:t>
      </w:r>
      <w:hyperlink r:id="rId100" w:history="1">
        <w:r w:rsidR="00D66696">
          <w:rPr>
            <w:rStyle w:val="Hyperlink"/>
          </w:rPr>
          <w:t>SaveState</w:t>
        </w:r>
      </w:hyperlink>
      <w:r w:rsidR="00D66696">
        <w:t xml:space="preserve"> method.</w:t>
      </w:r>
    </w:p>
    <w:p w:rsidR="00566F2F" w:rsidRDefault="00C05CA8" w:rsidP="00566F2F">
      <w:pPr>
        <w:pStyle w:val="Links"/>
      </w:pPr>
      <w:r>
        <w:br/>
      </w:r>
      <w:hyperlink w:anchor="ImageEnViewDisplayLinks" w:history="1">
        <w:r w:rsidR="00566F2F" w:rsidRPr="007E3C69">
          <w:rPr>
            <w:rStyle w:val="Hyperlink"/>
          </w:rPr>
          <w:t>Display</w:t>
        </w:r>
      </w:hyperlink>
    </w:p>
    <w:p w:rsidR="00236DCF" w:rsidRPr="00847702" w:rsidRDefault="00236DCF" w:rsidP="00566F2F">
      <w:pPr>
        <w:pStyle w:val="Caption"/>
        <w:rPr>
          <w:rStyle w:val="code"/>
          <w:b/>
          <w:i/>
          <w:iCs w:val="0"/>
          <w:color w:val="4F81BD" w:themeColor="accent1"/>
        </w:rPr>
      </w:pPr>
      <w:r>
        <w:lastRenderedPageBreak/>
        <w:t>Declaration</w:t>
      </w:r>
    </w:p>
    <w:p w:rsidR="00D66696" w:rsidRDefault="00D66696" w:rsidP="00551829">
      <w:pPr>
        <w:pStyle w:val="NoSpacing"/>
      </w:pPr>
      <w:r w:rsidRPr="00536C8C">
        <w:rPr>
          <w:rStyle w:val="code"/>
          <w:b/>
        </w:rPr>
        <w:t>procedure</w:t>
      </w:r>
      <w:r>
        <w:rPr>
          <w:rStyle w:val="code"/>
        </w:rPr>
        <w:t xml:space="preserve"> </w:t>
      </w:r>
      <w:bookmarkStart w:id="204" w:name="ImageEnViewLockPaint"/>
      <w:r>
        <w:rPr>
          <w:rStyle w:val="code"/>
        </w:rPr>
        <w:t>LockPaint</w:t>
      </w:r>
      <w:bookmarkEnd w:id="204"/>
      <w:r>
        <w:rPr>
          <w:rStyle w:val="code"/>
        </w:rPr>
        <w:t>;</w:t>
      </w:r>
    </w:p>
    <w:p w:rsidR="00D66696" w:rsidRDefault="00D66696" w:rsidP="00CB7EDD">
      <w:pPr>
        <w:pStyle w:val="Caption"/>
      </w:pPr>
      <w:r>
        <w:t>Description</w:t>
      </w:r>
    </w:p>
    <w:p w:rsidR="00236DCF" w:rsidRDefault="00D66696" w:rsidP="00743A61">
      <w:pPr>
        <w:pStyle w:val="BodyText"/>
      </w:pPr>
      <w:r>
        <w:t>The LockPaint method increases the lock counter</w:t>
      </w:r>
      <w:r w:rsidR="0035784B">
        <w:t>’</w:t>
      </w:r>
      <w:r>
        <w:t>s value.</w:t>
      </w:r>
      <w:r>
        <w:br/>
        <w:t xml:space="preserve">See also </w:t>
      </w:r>
      <w:hyperlink r:id="rId101" w:history="1">
        <w:r>
          <w:rPr>
            <w:rStyle w:val="Hyperlink"/>
          </w:rPr>
          <w:t>UnLockPaint</w:t>
        </w:r>
      </w:hyperlink>
      <w:r>
        <w:t>.</w:t>
      </w:r>
    </w:p>
    <w:p w:rsidR="00B07459" w:rsidRDefault="00B07459" w:rsidP="00B07459">
      <w:pPr>
        <w:pStyle w:val="Heading4"/>
      </w:pPr>
      <w:r w:rsidRPr="00D036E3">
        <w:rPr>
          <w:sz w:val="22"/>
        </w:rPr>
        <w:t>Example</w:t>
      </w:r>
    </w:p>
    <w:p w:rsidR="00236DCF" w:rsidRDefault="00B07459" w:rsidP="00B07459">
      <w:pPr>
        <w:pStyle w:val="NoSpacing"/>
      </w:pPr>
      <w:r>
        <w:rPr>
          <w:rStyle w:val="code"/>
        </w:rPr>
        <w:t>ImageEnView1.LockPaint;</w:t>
      </w:r>
      <w:r>
        <w:br/>
      </w:r>
      <w:r>
        <w:rPr>
          <w:rStyle w:val="code"/>
        </w:rPr>
        <w:t>ImageEnView1.ViewX := 10;</w:t>
      </w:r>
      <w:r>
        <w:br/>
      </w:r>
      <w:r>
        <w:rPr>
          <w:rStyle w:val="code"/>
        </w:rPr>
        <w:t>ImageEnView1.ViewY := 20;</w:t>
      </w:r>
      <w:r>
        <w:br/>
      </w:r>
      <w:r>
        <w:rPr>
          <w:rStyle w:val="code"/>
        </w:rPr>
        <w:t>ImageEnView1.Zoom := 300;</w:t>
      </w:r>
      <w:r>
        <w:br/>
      </w:r>
      <w:r>
        <w:rPr>
          <w:rStyle w:val="code"/>
        </w:rPr>
        <w:t>ImageEnView1.UnLockPaint;</w:t>
      </w:r>
      <w:r>
        <w:rPr>
          <w:rStyle w:val="code"/>
        </w:rPr>
        <w:br/>
      </w:r>
      <w:r>
        <w:rPr>
          <w:rStyle w:val="code"/>
        </w:rPr>
        <w:br/>
      </w:r>
    </w:p>
    <w:p w:rsidR="00566F2F" w:rsidRDefault="00C05CA8" w:rsidP="00566F2F">
      <w:pPr>
        <w:pStyle w:val="Links"/>
      </w:pPr>
      <w:r>
        <w:br/>
      </w:r>
      <w:r>
        <w:br/>
      </w:r>
      <w:r>
        <w:br/>
      </w:r>
      <w:r>
        <w:br/>
      </w:r>
      <w:r>
        <w:br/>
      </w:r>
      <w:r>
        <w:br/>
      </w:r>
      <w:r>
        <w:br/>
      </w:r>
      <w:r>
        <w:br/>
      </w:r>
      <w:r>
        <w:br/>
      </w:r>
      <w:r>
        <w:br/>
      </w:r>
      <w:r>
        <w:br/>
      </w:r>
      <w:r>
        <w:br/>
      </w:r>
    </w:p>
    <w:p w:rsidR="00566F2F" w:rsidRPr="00E23B23" w:rsidRDefault="00E23B23" w:rsidP="00566F2F">
      <w:pPr>
        <w:pStyle w:val="Links"/>
        <w:rPr>
          <w:rStyle w:val="Hyperlink"/>
        </w:rPr>
      </w:pPr>
      <w:r>
        <w:fldChar w:fldCharType="begin"/>
      </w:r>
      <w:r>
        <w:instrText xml:space="preserve"> HYPERLINK  \l "ImageEnViewDisplayLinks" </w:instrText>
      </w:r>
      <w:r>
        <w:fldChar w:fldCharType="separate"/>
      </w:r>
      <w:r w:rsidR="00566F2F" w:rsidRPr="00E23B23">
        <w:rPr>
          <w:rStyle w:val="Hyperlink"/>
        </w:rPr>
        <w:t>Display</w:t>
      </w:r>
    </w:p>
    <w:p w:rsidR="00236DCF" w:rsidRPr="00236DCF" w:rsidRDefault="00E23B23" w:rsidP="00CB7EDD">
      <w:pPr>
        <w:pStyle w:val="Caption"/>
        <w:rPr>
          <w:rStyle w:val="code"/>
          <w:bCs/>
          <w:color w:val="auto"/>
        </w:rPr>
      </w:pPr>
      <w:r>
        <w:rPr>
          <w:rFonts w:asciiTheme="minorHAnsi" w:eastAsiaTheme="majorEastAsia" w:hAnsiTheme="minorHAnsi"/>
          <w:bCs/>
          <w:smallCaps w:val="0"/>
          <w:color w:val="000000"/>
          <w:spacing w:val="0"/>
          <w:szCs w:val="22"/>
          <w:lang w:bidi="ar-SA"/>
        </w:rPr>
        <w:lastRenderedPageBreak/>
        <w:fldChar w:fldCharType="end"/>
      </w:r>
      <w:r w:rsidR="00236DCF">
        <w:t>Declaration</w:t>
      </w:r>
    </w:p>
    <w:p w:rsidR="00D66696" w:rsidRDefault="00D66696" w:rsidP="00551829">
      <w:pPr>
        <w:pStyle w:val="NoSpacing"/>
      </w:pPr>
      <w:r w:rsidRPr="00536C8C">
        <w:rPr>
          <w:rStyle w:val="code"/>
          <w:b/>
        </w:rPr>
        <w:t>procedure</w:t>
      </w:r>
      <w:r>
        <w:rPr>
          <w:rStyle w:val="code"/>
        </w:rPr>
        <w:t xml:space="preserve"> </w:t>
      </w:r>
      <w:bookmarkStart w:id="205" w:name="ImageEnViewLockUpdate"/>
      <w:r>
        <w:rPr>
          <w:rStyle w:val="code"/>
        </w:rPr>
        <w:t>LockUpdate</w:t>
      </w:r>
      <w:bookmarkEnd w:id="205"/>
      <w:r>
        <w:rPr>
          <w:rStyle w:val="code"/>
        </w:rPr>
        <w:t>;</w:t>
      </w:r>
    </w:p>
    <w:p w:rsidR="00D66696" w:rsidRDefault="00D66696" w:rsidP="00CB7EDD">
      <w:pPr>
        <w:pStyle w:val="Caption"/>
      </w:pPr>
      <w:r>
        <w:t>Description</w:t>
      </w:r>
    </w:p>
    <w:p w:rsidR="00536C8C" w:rsidRDefault="00D66696" w:rsidP="0035784B">
      <w:pPr>
        <w:pStyle w:val="BodyTextFirstIndent"/>
      </w:pPr>
      <w:r>
        <w:t xml:space="preserve">LockUpdate disables all calls to the </w:t>
      </w:r>
      <w:hyperlink r:id="rId102" w:history="1">
        <w:r>
          <w:rPr>
            <w:rStyle w:val="Hyperlink"/>
          </w:rPr>
          <w:t>Update</w:t>
        </w:r>
      </w:hyperlink>
      <w:r>
        <w:t xml:space="preserve"> method. LockUpdate and </w:t>
      </w:r>
      <w:hyperlink r:id="rId103" w:history="1">
        <w:r>
          <w:rPr>
            <w:rStyle w:val="Hyperlink"/>
          </w:rPr>
          <w:t>UnLockUpdate</w:t>
        </w:r>
      </w:hyperlink>
      <w:r>
        <w:t xml:space="preserve"> are useful, for example, when resampling multiple layers.</w:t>
      </w:r>
    </w:p>
    <w:p w:rsidR="00B07459" w:rsidRDefault="00D66696" w:rsidP="00B07459">
      <w:pPr>
        <w:pStyle w:val="Heading4"/>
      </w:pPr>
      <w:r>
        <w:br/>
      </w:r>
      <w:r w:rsidR="00B07459" w:rsidRPr="00D036E3">
        <w:rPr>
          <w:sz w:val="22"/>
        </w:rPr>
        <w:t>Example</w:t>
      </w:r>
    </w:p>
    <w:p w:rsidR="00C05CA8" w:rsidRDefault="00B07459" w:rsidP="00CB7EDD">
      <w:pPr>
        <w:pStyle w:val="NoSpacing"/>
      </w:pPr>
      <w:r w:rsidRPr="00CB7EDD">
        <w:rPr>
          <w:color w:val="000000" w:themeColor="text1"/>
        </w:rPr>
        <w:br/>
      </w:r>
      <w:r w:rsidRPr="00CB7EDD">
        <w:t>ImageEnView1.LockUpdate;</w:t>
      </w:r>
      <w:r w:rsidRPr="00CB7EDD">
        <w:br/>
        <w:t>for i:=0 to ImageEnView1.LayersCount-1 do begin</w:t>
      </w:r>
      <w:r w:rsidRPr="00CB7EDD">
        <w:br/>
        <w:t xml:space="preserve">  ImageEnView1.LayersCurrent:=i;</w:t>
      </w:r>
      <w:r w:rsidRPr="00CB7EDD">
        <w:br/>
        <w:t xml:space="preserve">  ImageEnView1.Proc.Resample(300,-1,rfNone);</w:t>
      </w:r>
      <w:r w:rsidRPr="00CB7EDD">
        <w:br/>
        <w:t xml:space="preserve">  // without LockUpdate this call resizes all </w:t>
      </w:r>
      <w:r w:rsidRPr="00CB7EDD">
        <w:br/>
        <w:t xml:space="preserve">  // other layers</w:t>
      </w:r>
      <w:r w:rsidRPr="00CB7EDD">
        <w:br/>
        <w:t>end;</w:t>
      </w:r>
      <w:r w:rsidRPr="00CB7EDD">
        <w:br/>
        <w:t>ImageEnView1.UnLockUpdate;</w:t>
      </w:r>
      <w:r w:rsidR="00C05CA8">
        <w:br/>
      </w:r>
      <w:r w:rsidR="00C05CA8">
        <w:br/>
      </w:r>
      <w:r w:rsidR="00C05CA8">
        <w:br/>
      </w:r>
      <w:r w:rsidR="00C05CA8">
        <w:br/>
      </w:r>
      <w:r w:rsidR="00C05CA8">
        <w:br/>
      </w:r>
      <w:r w:rsidR="00C05CA8">
        <w:br/>
      </w:r>
      <w:r w:rsidR="00C05CA8">
        <w:br/>
      </w:r>
      <w:r w:rsidR="00C05CA8">
        <w:br/>
      </w:r>
      <w:r w:rsidR="00C05CA8">
        <w:br/>
      </w:r>
      <w:r w:rsidR="00C05CA8">
        <w:br/>
      </w:r>
    </w:p>
    <w:p w:rsidR="00566F2F" w:rsidRPr="00E23B23" w:rsidRDefault="00E23B23" w:rsidP="00566F2F">
      <w:pPr>
        <w:pStyle w:val="Links"/>
        <w:rPr>
          <w:rStyle w:val="Hyperlink"/>
        </w:rPr>
      </w:pPr>
      <w:r>
        <w:fldChar w:fldCharType="begin"/>
      </w:r>
      <w:r>
        <w:instrText xml:space="preserve"> HYPERLINK  \l "ImageEnViewDisplayLinks" </w:instrText>
      </w:r>
      <w:r>
        <w:fldChar w:fldCharType="separate"/>
      </w:r>
      <w:r w:rsidR="00566F2F" w:rsidRPr="00E23B23">
        <w:rPr>
          <w:rStyle w:val="Hyperlink"/>
        </w:rPr>
        <w:t>Display</w:t>
      </w:r>
    </w:p>
    <w:p w:rsidR="00236DCF" w:rsidRPr="00847702" w:rsidRDefault="00E23B23" w:rsidP="00C05CA8">
      <w:pPr>
        <w:pStyle w:val="Caption"/>
        <w:pageBreakBefore/>
        <w:rPr>
          <w:rStyle w:val="code"/>
          <w:b/>
          <w:i/>
          <w:iCs w:val="0"/>
          <w:color w:val="4F81BD" w:themeColor="accent1"/>
        </w:rPr>
      </w:pPr>
      <w:r>
        <w:rPr>
          <w:rFonts w:asciiTheme="minorHAnsi" w:eastAsiaTheme="majorEastAsia" w:hAnsiTheme="minorHAnsi"/>
          <w:bCs/>
          <w:smallCaps w:val="0"/>
          <w:color w:val="000000"/>
          <w:spacing w:val="0"/>
          <w:szCs w:val="22"/>
          <w:lang w:bidi="ar-SA"/>
        </w:rPr>
        <w:lastRenderedPageBreak/>
        <w:fldChar w:fldCharType="end"/>
      </w:r>
      <w:r w:rsidR="00236DCF">
        <w:t>Declaration</w:t>
      </w:r>
    </w:p>
    <w:p w:rsidR="00D66696" w:rsidRDefault="00D66696" w:rsidP="00551829">
      <w:pPr>
        <w:pStyle w:val="NoSpacing"/>
      </w:pPr>
      <w:r w:rsidRPr="00536C8C">
        <w:rPr>
          <w:rStyle w:val="code"/>
          <w:b/>
        </w:rPr>
        <w:t>property</w:t>
      </w:r>
      <w:r>
        <w:rPr>
          <w:rStyle w:val="code"/>
        </w:rPr>
        <w:t xml:space="preserve"> </w:t>
      </w:r>
      <w:bookmarkStart w:id="206" w:name="ImageEnViewOffScreenPaint"/>
      <w:r>
        <w:rPr>
          <w:rStyle w:val="code"/>
        </w:rPr>
        <w:t>OffScreenPaint</w:t>
      </w:r>
      <w:bookmarkEnd w:id="206"/>
      <w:r>
        <w:rPr>
          <w:rStyle w:val="code"/>
        </w:rPr>
        <w:t>:</w:t>
      </w:r>
      <w:r w:rsidR="00236DCF">
        <w:rPr>
          <w:rStyle w:val="code"/>
        </w:rPr>
        <w:t xml:space="preserve"> </w:t>
      </w:r>
      <w:r w:rsidR="00657E06">
        <w:rPr>
          <w:rStyle w:val="code"/>
        </w:rPr>
        <w:t>Boolean</w:t>
      </w:r>
      <w:r>
        <w:rPr>
          <w:rStyle w:val="code"/>
        </w:rPr>
        <w:t>;</w:t>
      </w:r>
    </w:p>
    <w:p w:rsidR="00D66696" w:rsidRDefault="00D66696" w:rsidP="00CB7EDD">
      <w:pPr>
        <w:pStyle w:val="Caption"/>
      </w:pPr>
      <w:r>
        <w:t>Description</w:t>
      </w:r>
    </w:p>
    <w:p w:rsidR="00000468" w:rsidRDefault="00236DCF" w:rsidP="0035784B">
      <w:pPr>
        <w:pStyle w:val="BodyTextFirstIndent"/>
      </w:pPr>
      <w:r>
        <w:t xml:space="preserve">When </w:t>
      </w:r>
      <w:r w:rsidR="00FE0B12">
        <w:t>the v</w:t>
      </w:r>
      <w:r w:rsidR="00D66696">
        <w:t xml:space="preserve">isible property is false (the component is not visible) the back buffer </w:t>
      </w:r>
      <w:hyperlink r:id="rId104" w:history="1">
        <w:r w:rsidR="00D66696">
          <w:rPr>
            <w:rStyle w:val="Hyperlink"/>
          </w:rPr>
          <w:t>BackBuffer</w:t>
        </w:r>
      </w:hyperlink>
      <w:r w:rsidR="00D66696">
        <w:t xml:space="preserve"> is not painted.</w:t>
      </w:r>
      <w:r>
        <w:t xml:space="preserve">  </w:t>
      </w:r>
      <w:r w:rsidR="00D66696">
        <w:t>If you want the back buffer is correctly painted set OffScreenPaint=</w:t>
      </w:r>
      <w:r w:rsidR="00CB0899">
        <w:t>true</w:t>
      </w:r>
      <w:r w:rsidR="00D66696">
        <w:t>.</w:t>
      </w:r>
      <w:r w:rsidR="00C05CA8">
        <w:br/>
      </w:r>
    </w:p>
    <w:p w:rsidR="00DB3FD0" w:rsidRDefault="00DB3FD0" w:rsidP="0035784B">
      <w:pPr>
        <w:pStyle w:val="BodyTextFirstIndent"/>
      </w:pPr>
    </w:p>
    <w:p w:rsidR="00236DCF" w:rsidRPr="00847702" w:rsidRDefault="00236DCF" w:rsidP="00CB7EDD">
      <w:pPr>
        <w:pStyle w:val="Caption"/>
        <w:rPr>
          <w:rStyle w:val="code"/>
          <w:b/>
          <w:i/>
          <w:iCs w:val="0"/>
          <w:color w:val="4F81BD" w:themeColor="accent1"/>
        </w:rPr>
      </w:pPr>
      <w:r>
        <w:t>Declaration</w:t>
      </w:r>
    </w:p>
    <w:p w:rsidR="00D66696" w:rsidRDefault="00D66696" w:rsidP="00551829">
      <w:pPr>
        <w:pStyle w:val="NoSpacing"/>
      </w:pPr>
      <w:r w:rsidRPr="00536C8C">
        <w:rPr>
          <w:rStyle w:val="code"/>
          <w:b/>
        </w:rPr>
        <w:t>property</w:t>
      </w:r>
      <w:r>
        <w:rPr>
          <w:rStyle w:val="code"/>
        </w:rPr>
        <w:t xml:space="preserve"> </w:t>
      </w:r>
      <w:bookmarkStart w:id="207" w:name="ImageEnViewOffsetX"/>
      <w:r>
        <w:rPr>
          <w:rStyle w:val="code"/>
        </w:rPr>
        <w:t>OffsetX</w:t>
      </w:r>
      <w:bookmarkEnd w:id="207"/>
      <w:r>
        <w:rPr>
          <w:rStyle w:val="code"/>
        </w:rPr>
        <w:t>: integer;</w:t>
      </w:r>
    </w:p>
    <w:p w:rsidR="00D66696" w:rsidRDefault="00D66696" w:rsidP="00CB7EDD">
      <w:pPr>
        <w:pStyle w:val="Caption"/>
      </w:pPr>
      <w:r>
        <w:t>Description</w:t>
      </w:r>
    </w:p>
    <w:p w:rsidR="00536C8C" w:rsidRPr="007C7CAD" w:rsidRDefault="00D66696" w:rsidP="00743A61">
      <w:pPr>
        <w:pStyle w:val="BodyText"/>
        <w:rPr>
          <w:rFonts w:cstheme="minorHAnsi"/>
          <w:b/>
          <w:color w:val="C00000"/>
        </w:rPr>
      </w:pPr>
      <w:r>
        <w:t>OffsetX gets the column where the image is shown.</w:t>
      </w:r>
      <w:r>
        <w:br/>
        <w:t xml:space="preserve">If </w:t>
      </w:r>
      <w:hyperlink r:id="rId105" w:history="1">
        <w:r>
          <w:rPr>
            <w:rStyle w:val="Hyperlink"/>
          </w:rPr>
          <w:t>Center</w:t>
        </w:r>
      </w:hyperlink>
      <w:r>
        <w:t xml:space="preserve"> property is False, OffsetX will be 0.</w:t>
      </w:r>
      <w:r>
        <w:br/>
      </w:r>
      <w:r>
        <w:br/>
        <w:t xml:space="preserve">See also </w:t>
      </w:r>
      <w:hyperlink r:id="rId106" w:history="1">
        <w:r>
          <w:rPr>
            <w:rStyle w:val="Hyperlink"/>
          </w:rPr>
          <w:t>OffsetY</w:t>
        </w:r>
      </w:hyperlink>
      <w:r>
        <w:t>.</w:t>
      </w:r>
      <w:r>
        <w:br/>
      </w:r>
      <w:r>
        <w:br/>
      </w:r>
      <w:r w:rsidRPr="007C7CAD">
        <w:rPr>
          <w:rFonts w:cstheme="minorHAnsi"/>
          <w:b/>
          <w:color w:val="C00000"/>
        </w:rPr>
        <w:t>Read-only</w:t>
      </w:r>
    </w:p>
    <w:p w:rsidR="007E3C69" w:rsidRDefault="00C05CA8" w:rsidP="006A16A9">
      <w:pPr>
        <w:pStyle w:val="BodyText"/>
        <w:rPr>
          <w:color w:val="C00000"/>
        </w:rPr>
      </w:pPr>
      <w:r>
        <w:rPr>
          <w:color w:val="C00000"/>
        </w:rPr>
        <w:br/>
      </w:r>
    </w:p>
    <w:p w:rsidR="00C05CA8" w:rsidRDefault="00C05CA8" w:rsidP="006A16A9">
      <w:pPr>
        <w:pStyle w:val="BodyText"/>
        <w:rPr>
          <w:color w:val="C00000"/>
        </w:rPr>
      </w:pPr>
    </w:p>
    <w:p w:rsidR="00C05CA8" w:rsidRDefault="00C05CA8" w:rsidP="006A16A9">
      <w:pPr>
        <w:pStyle w:val="BodyText"/>
        <w:rPr>
          <w:color w:val="C00000"/>
        </w:rPr>
      </w:pPr>
    </w:p>
    <w:p w:rsidR="00566F2F" w:rsidRDefault="00566F2F" w:rsidP="00566F2F">
      <w:pPr>
        <w:pStyle w:val="Links"/>
      </w:pPr>
      <w:r>
        <w:br/>
      </w:r>
      <w:hyperlink w:anchor="ImageEnViewDisplayLinks" w:history="1">
        <w:r w:rsidRPr="007E3C69">
          <w:rPr>
            <w:rStyle w:val="Hyperlink"/>
          </w:rPr>
          <w:t>Display</w:t>
        </w:r>
      </w:hyperlink>
    </w:p>
    <w:p w:rsidR="00236DCF" w:rsidRPr="00847702" w:rsidRDefault="00236DCF" w:rsidP="00C05CA8">
      <w:pPr>
        <w:pStyle w:val="Caption"/>
        <w:pageBreakBefore/>
        <w:rPr>
          <w:rStyle w:val="code"/>
          <w:b/>
          <w:i/>
          <w:iCs w:val="0"/>
          <w:color w:val="4F81BD" w:themeColor="accent1"/>
        </w:rPr>
      </w:pPr>
      <w:r>
        <w:lastRenderedPageBreak/>
        <w:t>Declaration</w:t>
      </w:r>
    </w:p>
    <w:p w:rsidR="00D66696" w:rsidRDefault="00D66696" w:rsidP="00551829">
      <w:pPr>
        <w:pStyle w:val="NoSpacing"/>
      </w:pPr>
      <w:r w:rsidRPr="00536C8C">
        <w:rPr>
          <w:rStyle w:val="code"/>
          <w:b/>
        </w:rPr>
        <w:t>property</w:t>
      </w:r>
      <w:r>
        <w:rPr>
          <w:rStyle w:val="code"/>
        </w:rPr>
        <w:t xml:space="preserve"> </w:t>
      </w:r>
      <w:bookmarkStart w:id="208" w:name="ImageEnViewOffsetY"/>
      <w:r>
        <w:rPr>
          <w:rStyle w:val="code"/>
        </w:rPr>
        <w:t>OffsetY</w:t>
      </w:r>
      <w:bookmarkEnd w:id="208"/>
      <w:r>
        <w:rPr>
          <w:rStyle w:val="code"/>
        </w:rPr>
        <w:t>: integer;</w:t>
      </w:r>
    </w:p>
    <w:p w:rsidR="00D66696" w:rsidRDefault="00D66696" w:rsidP="00CB7EDD">
      <w:pPr>
        <w:pStyle w:val="Caption"/>
      </w:pPr>
      <w:r>
        <w:t>Description</w:t>
      </w:r>
    </w:p>
    <w:p w:rsidR="00000468" w:rsidRPr="007C7CAD" w:rsidRDefault="00D66696" w:rsidP="00743A61">
      <w:pPr>
        <w:pStyle w:val="BodyText"/>
        <w:rPr>
          <w:rFonts w:cstheme="minorHAnsi"/>
          <w:b/>
          <w:color w:val="C00000"/>
        </w:rPr>
      </w:pPr>
      <w:r>
        <w:t>OffsetY specifies the row where the image is shown.</w:t>
      </w:r>
      <w:r>
        <w:br/>
        <w:t xml:space="preserve">If </w:t>
      </w:r>
      <w:hyperlink r:id="rId107" w:history="1">
        <w:r>
          <w:rPr>
            <w:rStyle w:val="Hyperlink"/>
          </w:rPr>
          <w:t>Center</w:t>
        </w:r>
      </w:hyperlink>
      <w:r>
        <w:t xml:space="preserve"> property is False, OffsetY will be 0.</w:t>
      </w:r>
      <w:r>
        <w:br/>
      </w:r>
      <w:r>
        <w:br/>
        <w:t xml:space="preserve">See also </w:t>
      </w:r>
      <w:hyperlink r:id="rId108" w:history="1">
        <w:r>
          <w:rPr>
            <w:rStyle w:val="Hyperlink"/>
          </w:rPr>
          <w:t>OffsetX</w:t>
        </w:r>
      </w:hyperlink>
      <w:r>
        <w:t>.</w:t>
      </w:r>
      <w:r>
        <w:br/>
      </w:r>
      <w:r>
        <w:br/>
      </w:r>
      <w:r w:rsidRPr="007C7CAD">
        <w:rPr>
          <w:rFonts w:cstheme="minorHAnsi"/>
          <w:b/>
          <w:color w:val="C00000"/>
        </w:rPr>
        <w:t>Read-only</w:t>
      </w:r>
    </w:p>
    <w:p w:rsidR="00C05CA8" w:rsidRDefault="00C05CA8" w:rsidP="00C67F96">
      <w:pPr>
        <w:pStyle w:val="BodyText"/>
        <w:rPr>
          <w:rFonts w:ascii="Arial" w:hAnsi="Arial" w:cs="Arial"/>
          <w:b/>
          <w:color w:val="C00000"/>
        </w:rPr>
      </w:pPr>
    </w:p>
    <w:p w:rsidR="00C05CA8" w:rsidRDefault="00C05CA8" w:rsidP="00C67F96">
      <w:pPr>
        <w:pStyle w:val="BodyText"/>
        <w:rPr>
          <w:rFonts w:ascii="Arial" w:hAnsi="Arial" w:cs="Arial"/>
          <w:b/>
          <w:color w:val="C00000"/>
        </w:rPr>
      </w:pPr>
    </w:p>
    <w:p w:rsidR="00C05CA8" w:rsidRDefault="00C05CA8" w:rsidP="00C67F96">
      <w:pPr>
        <w:pStyle w:val="BodyText"/>
        <w:rPr>
          <w:rFonts w:ascii="Arial" w:hAnsi="Arial" w:cs="Arial"/>
          <w:b/>
          <w:color w:val="C00000"/>
        </w:rPr>
      </w:pPr>
    </w:p>
    <w:p w:rsidR="00C05CA8" w:rsidRDefault="00C05CA8" w:rsidP="00C67F96">
      <w:pPr>
        <w:pStyle w:val="BodyText"/>
        <w:rPr>
          <w:rFonts w:ascii="Arial" w:hAnsi="Arial" w:cs="Arial"/>
          <w:b/>
          <w:color w:val="C00000"/>
        </w:rPr>
      </w:pPr>
    </w:p>
    <w:p w:rsidR="00C05CA8" w:rsidRDefault="00C05CA8" w:rsidP="00C67F96">
      <w:pPr>
        <w:pStyle w:val="BodyText"/>
        <w:rPr>
          <w:rFonts w:ascii="Arial" w:hAnsi="Arial" w:cs="Arial"/>
          <w:b/>
          <w:color w:val="C00000"/>
        </w:rPr>
      </w:pPr>
    </w:p>
    <w:p w:rsidR="00C05CA8" w:rsidRDefault="00C05CA8" w:rsidP="00C67F96">
      <w:pPr>
        <w:pStyle w:val="BodyText"/>
        <w:rPr>
          <w:rFonts w:ascii="Arial" w:hAnsi="Arial" w:cs="Arial"/>
          <w:b/>
          <w:color w:val="C00000"/>
        </w:rPr>
      </w:pPr>
    </w:p>
    <w:p w:rsidR="00C05CA8" w:rsidRDefault="00C05CA8" w:rsidP="00C67F96">
      <w:pPr>
        <w:pStyle w:val="BodyText"/>
        <w:rPr>
          <w:rFonts w:ascii="Arial" w:hAnsi="Arial" w:cs="Arial"/>
          <w:b/>
          <w:color w:val="C00000"/>
        </w:rPr>
      </w:pPr>
    </w:p>
    <w:p w:rsidR="00C05CA8" w:rsidRDefault="00C05CA8" w:rsidP="00C67F96">
      <w:pPr>
        <w:pStyle w:val="BodyText"/>
        <w:rPr>
          <w:rFonts w:ascii="Arial" w:hAnsi="Arial" w:cs="Arial"/>
          <w:b/>
          <w:color w:val="C00000"/>
        </w:rPr>
      </w:pPr>
    </w:p>
    <w:p w:rsidR="00C05CA8" w:rsidRDefault="00C05CA8" w:rsidP="00C67F96">
      <w:pPr>
        <w:pStyle w:val="BodyText"/>
        <w:rPr>
          <w:rFonts w:ascii="Arial" w:hAnsi="Arial" w:cs="Arial"/>
          <w:b/>
          <w:color w:val="C00000"/>
        </w:rPr>
      </w:pPr>
    </w:p>
    <w:p w:rsidR="00C05CA8" w:rsidRDefault="00C05CA8" w:rsidP="00C67F96">
      <w:pPr>
        <w:pStyle w:val="BodyText"/>
        <w:rPr>
          <w:rFonts w:ascii="Arial" w:hAnsi="Arial" w:cs="Arial"/>
          <w:b/>
          <w:color w:val="C00000"/>
        </w:rPr>
      </w:pPr>
    </w:p>
    <w:p w:rsidR="00566F2F" w:rsidRDefault="006E68BC" w:rsidP="00566F2F">
      <w:pPr>
        <w:pStyle w:val="Links"/>
      </w:pPr>
      <w:r>
        <w:br/>
      </w:r>
      <w:r w:rsidR="00566F2F">
        <w:br/>
      </w:r>
      <w:hyperlink w:anchor="ImageEnViewDisplayLinks" w:history="1">
        <w:r w:rsidR="00566F2F" w:rsidRPr="007E3C69">
          <w:rPr>
            <w:rStyle w:val="Hyperlink"/>
          </w:rPr>
          <w:t>Display</w:t>
        </w:r>
      </w:hyperlink>
    </w:p>
    <w:p w:rsidR="00236DCF" w:rsidRPr="00847702" w:rsidRDefault="00236DCF" w:rsidP="00566F2F">
      <w:pPr>
        <w:pStyle w:val="Caption"/>
        <w:rPr>
          <w:rStyle w:val="code"/>
          <w:b/>
          <w:i/>
          <w:iCs w:val="0"/>
          <w:color w:val="4F81BD" w:themeColor="accent1"/>
        </w:rPr>
      </w:pPr>
      <w:r>
        <w:lastRenderedPageBreak/>
        <w:t>Declaration</w:t>
      </w:r>
    </w:p>
    <w:p w:rsidR="00D66696" w:rsidRDefault="00D66696" w:rsidP="00551829">
      <w:pPr>
        <w:pStyle w:val="NoSpacing"/>
      </w:pPr>
      <w:r w:rsidRPr="00536C8C">
        <w:rPr>
          <w:rStyle w:val="code"/>
          <w:b/>
        </w:rPr>
        <w:t>procedure</w:t>
      </w:r>
      <w:r>
        <w:rPr>
          <w:rStyle w:val="code"/>
        </w:rPr>
        <w:t xml:space="preserve"> </w:t>
      </w:r>
      <w:bookmarkStart w:id="209" w:name="ImageEnViewPaintRect"/>
      <w:r>
        <w:rPr>
          <w:rStyle w:val="code"/>
        </w:rPr>
        <w:t>PaintRect</w:t>
      </w:r>
      <w:bookmarkEnd w:id="209"/>
      <w:r>
        <w:rPr>
          <w:rStyle w:val="code"/>
        </w:rPr>
        <w:t>(const rc:</w:t>
      </w:r>
      <w:r w:rsidR="00236DCF">
        <w:rPr>
          <w:rStyle w:val="code"/>
        </w:rPr>
        <w:t xml:space="preserve"> </w:t>
      </w:r>
      <w:r>
        <w:rPr>
          <w:rStyle w:val="code"/>
        </w:rPr>
        <w:t>TRect);</w:t>
      </w:r>
    </w:p>
    <w:p w:rsidR="00D66696" w:rsidRDefault="00D66696" w:rsidP="00CB7EDD">
      <w:pPr>
        <w:pStyle w:val="Caption"/>
      </w:pPr>
      <w:r>
        <w:t>Description</w:t>
      </w:r>
    </w:p>
    <w:p w:rsidR="00D66696" w:rsidRDefault="00D66696" w:rsidP="0035784B">
      <w:pPr>
        <w:pStyle w:val="BodyTextFirstIndent"/>
      </w:pPr>
      <w:r>
        <w:t xml:space="preserve">PaintRect repaints only the rectangle </w:t>
      </w:r>
      <w:r>
        <w:rPr>
          <w:rStyle w:val="code"/>
        </w:rPr>
        <w:t>rc</w:t>
      </w:r>
      <w:r>
        <w:t xml:space="preserve"> without waiting for the Windows Paint message.</w:t>
      </w:r>
    </w:p>
    <w:p w:rsidR="00B07459" w:rsidRPr="007C7CAD" w:rsidRDefault="003947B7" w:rsidP="00B07459">
      <w:pPr>
        <w:pStyle w:val="Heading4"/>
        <w:rPr>
          <w:sz w:val="22"/>
        </w:rPr>
      </w:pPr>
      <w:r>
        <w:br/>
      </w:r>
      <w:r w:rsidR="00B07459" w:rsidRPr="007C7CAD">
        <w:rPr>
          <w:sz w:val="22"/>
        </w:rPr>
        <w:t>Example</w:t>
      </w:r>
    </w:p>
    <w:p w:rsidR="00B07459" w:rsidRDefault="00B07459" w:rsidP="00B07459">
      <w:pPr>
        <w:pStyle w:val="NoSpacing"/>
        <w:rPr>
          <w:rStyle w:val="code"/>
        </w:rPr>
      </w:pPr>
      <w:r>
        <w:rPr>
          <w:rStyle w:val="code"/>
        </w:rPr>
        <w:t>// this code paints an image (width=50 height=50) // at bitmap coordinates 10,10</w:t>
      </w:r>
      <w:r>
        <w:br/>
      </w:r>
      <w:r>
        <w:rPr>
          <w:rStyle w:val="code"/>
        </w:rPr>
        <w:t>ImageEnView1.Bitmap.Canvas.Draw(10,10, MyBitmap);</w:t>
      </w:r>
      <w:r>
        <w:br/>
      </w:r>
      <w:r>
        <w:rPr>
          <w:rStyle w:val="code"/>
        </w:rPr>
        <w:t>// map the bitmap coordinates to view coordinates // (rc is a TRect type)</w:t>
      </w:r>
      <w:r>
        <w:br/>
      </w:r>
      <w:r w:rsidRPr="00B07459">
        <w:rPr>
          <w:rStyle w:val="code"/>
          <w:b/>
        </w:rPr>
        <w:t>with</w:t>
      </w:r>
      <w:r>
        <w:rPr>
          <w:rStyle w:val="code"/>
        </w:rPr>
        <w:t xml:space="preserve"> ImageEnView1 </w:t>
      </w:r>
      <w:r w:rsidRPr="00B07459">
        <w:rPr>
          <w:rStyle w:val="code"/>
          <w:b/>
        </w:rPr>
        <w:t>do</w:t>
      </w:r>
      <w:r>
        <w:br/>
      </w:r>
      <w:r>
        <w:rPr>
          <w:rStyle w:val="code"/>
        </w:rPr>
        <w:t xml:space="preserve">  rc := Rect( XBmp2Scr(10), YBmp2Scr(10), XBmp2Scr(10+50), YBmp2Scr(10+50) );</w:t>
      </w:r>
      <w:r>
        <w:br/>
      </w:r>
      <w:r>
        <w:rPr>
          <w:rStyle w:val="code"/>
        </w:rPr>
        <w:t>// update internal ImageEn state</w:t>
      </w:r>
      <w:r>
        <w:br/>
      </w:r>
      <w:r>
        <w:rPr>
          <w:rStyle w:val="code"/>
        </w:rPr>
        <w:t xml:space="preserve">ImageEnView1.UpdateRect(rc); </w:t>
      </w:r>
      <w:r>
        <w:rPr>
          <w:rStyle w:val="code"/>
        </w:rPr>
        <w:br/>
        <w:t xml:space="preserve">// paint the changes on the screen ImageEnView1.PaintRect(rc); </w:t>
      </w:r>
    </w:p>
    <w:p w:rsidR="00B07459" w:rsidRDefault="003947B7" w:rsidP="00B07459">
      <w:pPr>
        <w:pStyle w:val="Heading3"/>
      </w:pPr>
      <w:r>
        <w:br/>
      </w:r>
    </w:p>
    <w:p w:rsidR="006E68BC" w:rsidRDefault="006E68BC" w:rsidP="006E68BC">
      <w:pPr>
        <w:pStyle w:val="Heading6"/>
      </w:pPr>
    </w:p>
    <w:p w:rsidR="006E68BC" w:rsidRDefault="006E68BC" w:rsidP="006E68BC">
      <w:pPr>
        <w:pStyle w:val="Heading6"/>
      </w:pPr>
    </w:p>
    <w:p w:rsidR="00566F2F" w:rsidRDefault="006E68BC" w:rsidP="00566F2F">
      <w:pPr>
        <w:pStyle w:val="Links"/>
      </w:pPr>
      <w:r>
        <w:br/>
      </w:r>
      <w:r>
        <w:br/>
      </w:r>
      <w:hyperlink w:anchor="ImageEnViewDisplayLinks" w:history="1">
        <w:r w:rsidR="00566F2F" w:rsidRPr="007E3C69">
          <w:rPr>
            <w:rStyle w:val="Hyperlink"/>
          </w:rPr>
          <w:t>Display</w:t>
        </w:r>
      </w:hyperlink>
    </w:p>
    <w:p w:rsidR="00236DCF" w:rsidRPr="00847702" w:rsidRDefault="00236DCF" w:rsidP="00566F2F">
      <w:pPr>
        <w:pStyle w:val="Caption"/>
        <w:rPr>
          <w:rStyle w:val="code"/>
          <w:b/>
          <w:i/>
          <w:iCs w:val="0"/>
          <w:color w:val="4F81BD" w:themeColor="accent1"/>
        </w:rPr>
      </w:pPr>
      <w:r>
        <w:lastRenderedPageBreak/>
        <w:t>Declaration</w:t>
      </w:r>
    </w:p>
    <w:p w:rsidR="00D66696" w:rsidRDefault="00D66696" w:rsidP="00551829">
      <w:pPr>
        <w:pStyle w:val="NoSpacing"/>
      </w:pPr>
      <w:r w:rsidRPr="00536C8C">
        <w:rPr>
          <w:rStyle w:val="code"/>
          <w:b/>
        </w:rPr>
        <w:t>procedure</w:t>
      </w:r>
      <w:r>
        <w:rPr>
          <w:rStyle w:val="code"/>
        </w:rPr>
        <w:t xml:space="preserve"> </w:t>
      </w:r>
      <w:bookmarkStart w:id="210" w:name="ImageEnViewResetState"/>
      <w:r>
        <w:rPr>
          <w:rStyle w:val="code"/>
        </w:rPr>
        <w:t>ResetState</w:t>
      </w:r>
      <w:bookmarkEnd w:id="210"/>
      <w:r>
        <w:rPr>
          <w:rStyle w:val="code"/>
        </w:rPr>
        <w:t>();</w:t>
      </w:r>
    </w:p>
    <w:p w:rsidR="00D66696" w:rsidRDefault="00D66696" w:rsidP="00CB7EDD">
      <w:pPr>
        <w:pStyle w:val="Caption"/>
      </w:pPr>
      <w:r>
        <w:t>Description</w:t>
      </w:r>
    </w:p>
    <w:p w:rsidR="00D66696" w:rsidRDefault="00236DCF" w:rsidP="004D6947">
      <w:pPr>
        <w:pStyle w:val="BodyTextFirstIndent"/>
      </w:pPr>
      <w:r>
        <w:t>ResetState r</w:t>
      </w:r>
      <w:r w:rsidR="00D66696">
        <w:t>esets some TImageE</w:t>
      </w:r>
      <w:r>
        <w:t>nView properties to the default settings</w:t>
      </w:r>
      <w:r w:rsidR="00D66696">
        <w:t>.</w:t>
      </w:r>
      <w:r>
        <w:t xml:space="preserve">  </w:t>
      </w:r>
      <w:r w:rsidR="00D66696">
        <w:t>In details ResetState() removes selection, empties layers, sets input/output parameters to the defaults, resets Zoom and Scroll and removes Undo</w:t>
      </w:r>
      <w:r>
        <w:t>’</w:t>
      </w:r>
      <w:r w:rsidR="00D66696">
        <w:t>s.</w:t>
      </w:r>
      <w:r w:rsidR="00B7424F">
        <w:t xml:space="preserve">  </w:t>
      </w:r>
      <w:r w:rsidR="00D66696">
        <w:t>Leaves LegacyBitmap unchanged.</w:t>
      </w:r>
    </w:p>
    <w:p w:rsidR="00DB3FD0" w:rsidRDefault="00DB3FD0" w:rsidP="00CB7EDD">
      <w:pPr>
        <w:pStyle w:val="Caption"/>
      </w:pPr>
    </w:p>
    <w:p w:rsidR="00236DCF" w:rsidRPr="00847702" w:rsidRDefault="00D66696" w:rsidP="00CB7EDD">
      <w:pPr>
        <w:pStyle w:val="Caption"/>
        <w:rPr>
          <w:rStyle w:val="code"/>
          <w:b/>
          <w:i/>
          <w:iCs w:val="0"/>
          <w:color w:val="4F81BD" w:themeColor="accent1"/>
        </w:rPr>
      </w:pPr>
      <w:r>
        <w:br/>
      </w:r>
      <w:r w:rsidR="00236DCF">
        <w:t>Declaration</w:t>
      </w:r>
    </w:p>
    <w:p w:rsidR="00D66696" w:rsidRDefault="00D66696" w:rsidP="00551829">
      <w:pPr>
        <w:pStyle w:val="NoSpacing"/>
      </w:pPr>
      <w:r w:rsidRPr="009172DD">
        <w:rPr>
          <w:rStyle w:val="code"/>
          <w:b/>
        </w:rPr>
        <w:t>procedure</w:t>
      </w:r>
      <w:r>
        <w:rPr>
          <w:rStyle w:val="code"/>
        </w:rPr>
        <w:t xml:space="preserve"> </w:t>
      </w:r>
      <w:bookmarkStart w:id="211" w:name="ImageEnViewSaveState"/>
      <w:r>
        <w:rPr>
          <w:rStyle w:val="code"/>
        </w:rPr>
        <w:t>SaveState</w:t>
      </w:r>
      <w:bookmarkEnd w:id="211"/>
      <w:r>
        <w:rPr>
          <w:rStyle w:val="code"/>
        </w:rPr>
        <w:t>(const FileName:string);</w:t>
      </w:r>
      <w:r>
        <w:br/>
      </w:r>
      <w:r w:rsidRPr="009172DD">
        <w:rPr>
          <w:rStyle w:val="code"/>
          <w:b/>
        </w:rPr>
        <w:t>procedure</w:t>
      </w:r>
      <w:r>
        <w:rPr>
          <w:rStyle w:val="code"/>
        </w:rPr>
        <w:t xml:space="preserve"> SaveState(Stream:</w:t>
      </w:r>
      <w:r w:rsidR="00236DCF">
        <w:rPr>
          <w:rStyle w:val="code"/>
        </w:rPr>
        <w:t xml:space="preserve"> </w:t>
      </w:r>
      <w:r>
        <w:rPr>
          <w:rStyle w:val="code"/>
        </w:rPr>
        <w:t>TStream);</w:t>
      </w:r>
    </w:p>
    <w:p w:rsidR="00D66696" w:rsidRDefault="00D66696" w:rsidP="00CB7EDD">
      <w:pPr>
        <w:pStyle w:val="Caption"/>
      </w:pPr>
      <w:r>
        <w:t>Description</w:t>
      </w:r>
    </w:p>
    <w:p w:rsidR="00D66696" w:rsidRDefault="00236DCF" w:rsidP="008C7F36">
      <w:pPr>
        <w:pStyle w:val="BodyTextFirstIndent"/>
      </w:pPr>
      <w:r>
        <w:t>SaveState s</w:t>
      </w:r>
      <w:r w:rsidR="00D66696">
        <w:t>aves layers, selection and some other parameters like Zoom and Scroll position.</w:t>
      </w:r>
      <w:r>
        <w:t xml:space="preserve">  </w:t>
      </w:r>
      <w:r w:rsidR="00D66696">
        <w:t xml:space="preserve">Look also </w:t>
      </w:r>
      <w:hyperlink r:id="rId109" w:history="1">
        <w:r w:rsidR="00D66696">
          <w:rPr>
            <w:rStyle w:val="Hyperlink"/>
          </w:rPr>
          <w:t>LoadState</w:t>
        </w:r>
      </w:hyperlink>
      <w:r w:rsidR="00D66696">
        <w:t xml:space="preserve"> method.</w:t>
      </w:r>
    </w:p>
    <w:p w:rsidR="0048263B" w:rsidRDefault="0048263B" w:rsidP="0048263B">
      <w:pPr>
        <w:pStyle w:val="BodyText"/>
        <w:ind w:firstLine="0"/>
      </w:pPr>
    </w:p>
    <w:p w:rsidR="0048263B" w:rsidRDefault="0048263B" w:rsidP="0048263B">
      <w:pPr>
        <w:pStyle w:val="BodyText"/>
        <w:ind w:firstLine="0"/>
      </w:pPr>
    </w:p>
    <w:p w:rsidR="0048263B" w:rsidRDefault="0048263B" w:rsidP="0048263B">
      <w:pPr>
        <w:pStyle w:val="BodyText"/>
        <w:ind w:firstLine="0"/>
      </w:pPr>
    </w:p>
    <w:p w:rsidR="00407E02" w:rsidRDefault="006E68BC" w:rsidP="00743A61">
      <w:pPr>
        <w:pStyle w:val="BodyText"/>
      </w:pPr>
      <w:r>
        <w:br/>
      </w:r>
    </w:p>
    <w:p w:rsidR="00566F2F" w:rsidRDefault="00407E02" w:rsidP="00566F2F">
      <w:pPr>
        <w:pStyle w:val="Links"/>
      </w:pPr>
      <w:r>
        <w:br/>
      </w:r>
      <w:r w:rsidR="00566F2F">
        <w:br/>
      </w:r>
      <w:hyperlink w:anchor="ImageEnViewDisplayLinks" w:history="1">
        <w:r w:rsidR="00566F2F" w:rsidRPr="007E3C69">
          <w:rPr>
            <w:rStyle w:val="Hyperlink"/>
          </w:rPr>
          <w:t>Display</w:t>
        </w:r>
      </w:hyperlink>
    </w:p>
    <w:p w:rsidR="002D2045" w:rsidRPr="00847702" w:rsidRDefault="002D2045" w:rsidP="00566F2F">
      <w:pPr>
        <w:pStyle w:val="Caption"/>
        <w:rPr>
          <w:rStyle w:val="code"/>
          <w:b/>
          <w:i/>
          <w:iCs w:val="0"/>
          <w:color w:val="4F81BD" w:themeColor="accent1"/>
        </w:rPr>
      </w:pPr>
      <w:r>
        <w:lastRenderedPageBreak/>
        <w:t>Declaration</w:t>
      </w:r>
    </w:p>
    <w:p w:rsidR="00FC60AC" w:rsidRDefault="00FC60AC" w:rsidP="00551829">
      <w:pPr>
        <w:pStyle w:val="NoSpacing"/>
      </w:pPr>
      <w:r w:rsidRPr="009172DD">
        <w:rPr>
          <w:rStyle w:val="code"/>
          <w:b/>
        </w:rPr>
        <w:t>procedure</w:t>
      </w:r>
      <w:r>
        <w:rPr>
          <w:rStyle w:val="code"/>
        </w:rPr>
        <w:t xml:space="preserve"> </w:t>
      </w:r>
      <w:bookmarkStart w:id="212" w:name="ImageEnViewSetChessboardStyle"/>
      <w:r>
        <w:rPr>
          <w:rStyle w:val="code"/>
        </w:rPr>
        <w:t>SetChessboardStyle</w:t>
      </w:r>
      <w:bookmarkEnd w:id="212"/>
      <w:r>
        <w:rPr>
          <w:rStyle w:val="code"/>
        </w:rPr>
        <w:t>(Size:</w:t>
      </w:r>
      <w:r w:rsidR="00236DCF">
        <w:rPr>
          <w:rStyle w:val="code"/>
        </w:rPr>
        <w:t xml:space="preserve"> </w:t>
      </w:r>
      <w:r>
        <w:rPr>
          <w:rStyle w:val="code"/>
        </w:rPr>
        <w:t>integer; BrushStyle:</w:t>
      </w:r>
      <w:r w:rsidR="00236DCF">
        <w:rPr>
          <w:rStyle w:val="code"/>
        </w:rPr>
        <w:t xml:space="preserve"> </w:t>
      </w:r>
      <w:r>
        <w:rPr>
          <w:rStyle w:val="code"/>
        </w:rPr>
        <w:t>TBrushStyle);</w:t>
      </w:r>
    </w:p>
    <w:p w:rsidR="00FC60AC" w:rsidRDefault="00FC60AC" w:rsidP="00CB7EDD">
      <w:pPr>
        <w:pStyle w:val="Caption"/>
      </w:pPr>
      <w:r w:rsidRPr="002D2045">
        <w:t>Description</w:t>
      </w:r>
    </w:p>
    <w:p w:rsidR="00D66696" w:rsidRDefault="00FC60AC" w:rsidP="004D6947">
      <w:pPr>
        <w:pStyle w:val="BodyTextFirstIndent"/>
      </w:pPr>
      <w:r>
        <w:t xml:space="preserve">SetChessboardStyle specifies size and brush of the chessboard background (see </w:t>
      </w:r>
      <w:hyperlink r:id="rId110" w:history="1">
        <w:r>
          <w:rPr>
            <w:rStyle w:val="Hyperlink"/>
          </w:rPr>
          <w:t>BackgroundStyle</w:t>
        </w:r>
      </w:hyperlink>
      <w:r>
        <w:t>).</w:t>
      </w:r>
      <w:r w:rsidR="00B7424F">
        <w:t xml:space="preserve">  </w:t>
      </w:r>
      <w:r>
        <w:t>Size specifies the box size (default 16).</w:t>
      </w:r>
      <w:r w:rsidR="00B7424F">
        <w:t xml:space="preserve">  </w:t>
      </w:r>
      <w:r>
        <w:t>BrushStyle specifies the brush style of the boxes (default bsSolid).</w:t>
      </w:r>
    </w:p>
    <w:p w:rsidR="00566F2F" w:rsidRDefault="00566F2F" w:rsidP="00CB7EDD">
      <w:pPr>
        <w:pStyle w:val="Caption"/>
      </w:pPr>
    </w:p>
    <w:p w:rsidR="002D2045" w:rsidRPr="00847702" w:rsidRDefault="00FE0B12" w:rsidP="00CB7EDD">
      <w:pPr>
        <w:pStyle w:val="Caption"/>
        <w:rPr>
          <w:rStyle w:val="code"/>
          <w:b/>
          <w:i/>
          <w:iCs w:val="0"/>
          <w:color w:val="4F81BD" w:themeColor="accent1"/>
        </w:rPr>
      </w:pPr>
      <w:r>
        <w:br/>
      </w:r>
      <w:r w:rsidR="002D2045">
        <w:t>Declaration</w:t>
      </w:r>
    </w:p>
    <w:p w:rsidR="00FC60AC" w:rsidRDefault="00FC60AC" w:rsidP="00551829">
      <w:pPr>
        <w:pStyle w:val="NoSpacing"/>
      </w:pPr>
      <w:r w:rsidRPr="009172DD">
        <w:rPr>
          <w:rStyle w:val="code"/>
          <w:b/>
        </w:rPr>
        <w:t>procedure</w:t>
      </w:r>
      <w:r>
        <w:rPr>
          <w:rStyle w:val="code"/>
        </w:rPr>
        <w:t xml:space="preserve"> </w:t>
      </w:r>
      <w:bookmarkStart w:id="213" w:name="ImageEnViewSetViewXY"/>
      <w:r>
        <w:rPr>
          <w:rStyle w:val="code"/>
        </w:rPr>
        <w:t>SetViewXY</w:t>
      </w:r>
      <w:bookmarkEnd w:id="213"/>
      <w:r>
        <w:rPr>
          <w:rStyle w:val="code"/>
        </w:rPr>
        <w:t>(x, y: integer);</w:t>
      </w:r>
    </w:p>
    <w:p w:rsidR="00FC60AC" w:rsidRDefault="00FC60AC" w:rsidP="00CB7EDD">
      <w:pPr>
        <w:pStyle w:val="Caption"/>
      </w:pPr>
      <w:r>
        <w:t>Description</w:t>
      </w:r>
    </w:p>
    <w:p w:rsidR="00FC60AC" w:rsidRDefault="00236DCF" w:rsidP="008C7F36">
      <w:pPr>
        <w:pStyle w:val="BodyTextFirstIndent"/>
      </w:pPr>
      <w:r>
        <w:t>SetViewXY s</w:t>
      </w:r>
      <w:r w:rsidR="00FC60AC">
        <w:t xml:space="preserve">ets </w:t>
      </w:r>
      <w:hyperlink r:id="rId111" w:history="1">
        <w:r w:rsidR="00FC60AC">
          <w:rPr>
            <w:rStyle w:val="Hyperlink"/>
          </w:rPr>
          <w:t>ViewX</w:t>
        </w:r>
      </w:hyperlink>
      <w:r w:rsidR="00FC60AC">
        <w:t xml:space="preserve"> and </w:t>
      </w:r>
      <w:hyperlink r:id="rId112" w:history="1">
        <w:r w:rsidR="00FC60AC">
          <w:rPr>
            <w:rStyle w:val="Hyperlink"/>
          </w:rPr>
          <w:t>ViewY</w:t>
        </w:r>
      </w:hyperlink>
      <w:r w:rsidR="00FC60AC">
        <w:t xml:space="preserve"> in one step.</w:t>
      </w:r>
    </w:p>
    <w:p w:rsidR="002D2045" w:rsidRPr="00847702" w:rsidRDefault="003947B7" w:rsidP="00CB7EDD">
      <w:pPr>
        <w:pStyle w:val="Caption"/>
        <w:rPr>
          <w:rStyle w:val="code"/>
          <w:b/>
          <w:i/>
          <w:iCs w:val="0"/>
          <w:color w:val="4F81BD" w:themeColor="accent1"/>
        </w:rPr>
      </w:pPr>
      <w:r>
        <w:br/>
      </w:r>
      <w:r>
        <w:br/>
      </w:r>
      <w:r w:rsidR="002D2045">
        <w:t>Declaration</w:t>
      </w:r>
    </w:p>
    <w:p w:rsidR="00FC60AC" w:rsidRDefault="00FC60AC" w:rsidP="00551829">
      <w:pPr>
        <w:pStyle w:val="NoSpacing"/>
      </w:pPr>
      <w:r w:rsidRPr="009172DD">
        <w:rPr>
          <w:rStyle w:val="code"/>
          <w:b/>
        </w:rPr>
        <w:t>procedure</w:t>
      </w:r>
      <w:r>
        <w:rPr>
          <w:rStyle w:val="code"/>
        </w:rPr>
        <w:t xml:space="preserve"> </w:t>
      </w:r>
      <w:bookmarkStart w:id="214" w:name="ImageEnViewSetViewXYSmooth"/>
      <w:r>
        <w:rPr>
          <w:rStyle w:val="code"/>
        </w:rPr>
        <w:t>SetViewXYSmooth</w:t>
      </w:r>
      <w:bookmarkEnd w:id="214"/>
      <w:r>
        <w:rPr>
          <w:rStyle w:val="code"/>
        </w:rPr>
        <w:t>(x,y:</w:t>
      </w:r>
      <w:r w:rsidR="002D2045">
        <w:rPr>
          <w:rStyle w:val="code"/>
        </w:rPr>
        <w:t xml:space="preserve"> </w:t>
      </w:r>
      <w:r>
        <w:rPr>
          <w:rStyle w:val="code"/>
        </w:rPr>
        <w:t>integer);</w:t>
      </w:r>
    </w:p>
    <w:p w:rsidR="00FC60AC" w:rsidRDefault="00FC60AC" w:rsidP="00CB7EDD">
      <w:pPr>
        <w:pStyle w:val="Caption"/>
      </w:pPr>
      <w:r w:rsidRPr="002D2045">
        <w:t>Description</w:t>
      </w:r>
    </w:p>
    <w:p w:rsidR="00DB3FD0" w:rsidRDefault="002D2045" w:rsidP="00DB3FD0">
      <w:r>
        <w:t>SetViewXYSmooth s</w:t>
      </w:r>
      <w:r w:rsidR="00FC60AC">
        <w:t xml:space="preserve">ets </w:t>
      </w:r>
      <w:hyperlink r:id="rId113" w:history="1">
        <w:r w:rsidR="00FC60AC">
          <w:rPr>
            <w:rStyle w:val="Hyperlink"/>
          </w:rPr>
          <w:t>ViewX</w:t>
        </w:r>
      </w:hyperlink>
      <w:r w:rsidR="00FC60AC">
        <w:t xml:space="preserve"> and </w:t>
      </w:r>
      <w:hyperlink r:id="rId114" w:history="1">
        <w:r w:rsidR="00FC60AC">
          <w:rPr>
            <w:rStyle w:val="Hyperlink"/>
          </w:rPr>
          <w:t>ViewY</w:t>
        </w:r>
      </w:hyperlink>
      <w:r w:rsidR="00FC60AC">
        <w:t xml:space="preserve"> in one step, using smooth scrolling.</w:t>
      </w:r>
      <w:r>
        <w:t xml:space="preserve">  U</w:t>
      </w:r>
      <w:r w:rsidR="00FC60AC">
        <w:t xml:space="preserve">se </w:t>
      </w:r>
      <w:hyperlink r:id="rId115" w:history="1">
        <w:r w:rsidR="00FC60AC">
          <w:rPr>
            <w:rStyle w:val="Hyperlink"/>
          </w:rPr>
          <w:t>SmoothScrollValue</w:t>
        </w:r>
      </w:hyperlink>
      <w:r>
        <w:t xml:space="preserve"> to control smooth</w:t>
      </w:r>
      <w:r w:rsidR="00FC60AC">
        <w:t>.</w:t>
      </w:r>
    </w:p>
    <w:p w:rsidR="00566F2F" w:rsidRDefault="00C05CA8" w:rsidP="00DB3FD0">
      <w:pPr>
        <w:pStyle w:val="Links"/>
      </w:pPr>
      <w:r>
        <w:br/>
      </w:r>
      <w:r w:rsidR="006E68BC">
        <w:br/>
      </w:r>
      <w:r w:rsidR="00566F2F">
        <w:br/>
      </w:r>
      <w:hyperlink w:anchor="ImageEnViewDisplayLinks" w:history="1">
        <w:r w:rsidR="00566F2F" w:rsidRPr="007E3C69">
          <w:rPr>
            <w:rStyle w:val="Hyperlink"/>
          </w:rPr>
          <w:t>Display</w:t>
        </w:r>
      </w:hyperlink>
    </w:p>
    <w:p w:rsidR="002D2045" w:rsidRPr="00847702" w:rsidRDefault="002D2045" w:rsidP="00566F2F">
      <w:pPr>
        <w:pStyle w:val="Caption"/>
        <w:rPr>
          <w:rStyle w:val="code"/>
          <w:b/>
          <w:i/>
          <w:iCs w:val="0"/>
          <w:color w:val="4F81BD" w:themeColor="accent1"/>
        </w:rPr>
      </w:pPr>
      <w:r>
        <w:lastRenderedPageBreak/>
        <w:t>Declaration</w:t>
      </w:r>
    </w:p>
    <w:p w:rsidR="00FC60AC" w:rsidRDefault="00FC60AC" w:rsidP="00551829">
      <w:pPr>
        <w:pStyle w:val="NoSpacing"/>
      </w:pPr>
      <w:r w:rsidRPr="009172DD">
        <w:rPr>
          <w:rStyle w:val="code"/>
          <w:b/>
        </w:rPr>
        <w:t>property</w:t>
      </w:r>
      <w:r>
        <w:rPr>
          <w:rStyle w:val="code"/>
        </w:rPr>
        <w:t xml:space="preserve"> </w:t>
      </w:r>
      <w:bookmarkStart w:id="215" w:name="ImageEnViewSmoothScrollValue"/>
      <w:r>
        <w:rPr>
          <w:rStyle w:val="code"/>
        </w:rPr>
        <w:t>SmoothScrollValue</w:t>
      </w:r>
      <w:bookmarkEnd w:id="215"/>
      <w:r>
        <w:rPr>
          <w:rStyle w:val="code"/>
        </w:rPr>
        <w:t>:</w:t>
      </w:r>
      <w:r w:rsidR="002D2045">
        <w:rPr>
          <w:rStyle w:val="code"/>
        </w:rPr>
        <w:t xml:space="preserve"> </w:t>
      </w:r>
      <w:r>
        <w:rPr>
          <w:rStyle w:val="code"/>
        </w:rPr>
        <w:t>integer;</w:t>
      </w:r>
    </w:p>
    <w:p w:rsidR="00FC60AC" w:rsidRDefault="00FC60AC" w:rsidP="00CB7EDD">
      <w:pPr>
        <w:pStyle w:val="Caption"/>
      </w:pPr>
      <w:r w:rsidRPr="002D2045">
        <w:t>Description</w:t>
      </w:r>
    </w:p>
    <w:p w:rsidR="00FC60AC" w:rsidRDefault="00FC60AC" w:rsidP="008C7F36">
      <w:pPr>
        <w:pStyle w:val="BodyTextFirstIndent"/>
      </w:pPr>
      <w:r>
        <w:t xml:space="preserve">Specifies the scrolling smooth when </w:t>
      </w:r>
      <w:hyperlink r:id="rId116" w:history="1">
        <w:r>
          <w:rPr>
            <w:rStyle w:val="Hyperlink"/>
          </w:rPr>
          <w:t>SetViewXYSmooth</w:t>
        </w:r>
      </w:hyperlink>
      <w:r>
        <w:t xml:space="preserve"> is called or when </w:t>
      </w:r>
      <w:hyperlink r:id="rId117" w:history="1">
        <w:r>
          <w:rPr>
            <w:rStyle w:val="Hyperlink"/>
          </w:rPr>
          <w:t>MouseInteract</w:t>
        </w:r>
      </w:hyperlink>
      <w:r>
        <w:t xml:space="preserve"> contains miMovingScroll.</w:t>
      </w:r>
      <w:r w:rsidR="002D2045">
        <w:t xml:space="preserve">  </w:t>
      </w:r>
      <w:r>
        <w:t xml:space="preserve">Large values increase smooth. </w:t>
      </w:r>
      <w:r w:rsidR="0035784B">
        <w:t>“</w:t>
      </w:r>
      <w:r>
        <w:t>0</w:t>
      </w:r>
      <w:r w:rsidR="0035784B">
        <w:t>”</w:t>
      </w:r>
      <w:r>
        <w:t xml:space="preserve"> disables smooth (acts like </w:t>
      </w:r>
      <w:hyperlink r:id="rId118" w:history="1">
        <w:r>
          <w:rPr>
            <w:rStyle w:val="Hyperlink"/>
          </w:rPr>
          <w:t>SetViewXY</w:t>
        </w:r>
      </w:hyperlink>
      <w:r>
        <w:t>).</w:t>
      </w:r>
      <w:r w:rsidR="002D2045">
        <w:t xml:space="preserve">  </w:t>
      </w:r>
      <w:r>
        <w:t>Default is 8.</w:t>
      </w:r>
    </w:p>
    <w:p w:rsidR="00DB3FD0" w:rsidRDefault="00DB3FD0" w:rsidP="00CB7EDD">
      <w:pPr>
        <w:pStyle w:val="Caption"/>
      </w:pPr>
    </w:p>
    <w:p w:rsidR="002D2045" w:rsidRPr="00847702" w:rsidRDefault="003947B7" w:rsidP="00CB7EDD">
      <w:pPr>
        <w:pStyle w:val="Caption"/>
        <w:rPr>
          <w:rStyle w:val="code"/>
          <w:b/>
          <w:i/>
          <w:iCs w:val="0"/>
          <w:color w:val="4F81BD" w:themeColor="accent1"/>
        </w:rPr>
      </w:pPr>
      <w:r>
        <w:br/>
      </w:r>
      <w:r>
        <w:br/>
      </w:r>
      <w:r w:rsidR="002D2045">
        <w:t>Declaration</w:t>
      </w:r>
    </w:p>
    <w:p w:rsidR="00FC60AC" w:rsidRDefault="00FC60AC" w:rsidP="00551829">
      <w:pPr>
        <w:pStyle w:val="NoSpacing"/>
      </w:pPr>
      <w:r w:rsidRPr="009172DD">
        <w:rPr>
          <w:rStyle w:val="code"/>
          <w:b/>
        </w:rPr>
        <w:t>procedure</w:t>
      </w:r>
      <w:r>
        <w:rPr>
          <w:rStyle w:val="code"/>
        </w:rPr>
        <w:t xml:space="preserve"> </w:t>
      </w:r>
      <w:bookmarkStart w:id="216" w:name="ImageEnViewStretch"/>
      <w:r>
        <w:rPr>
          <w:rStyle w:val="code"/>
        </w:rPr>
        <w:t>Stretch</w:t>
      </w:r>
      <w:bookmarkEnd w:id="216"/>
      <w:r>
        <w:rPr>
          <w:rStyle w:val="code"/>
        </w:rPr>
        <w:t>;</w:t>
      </w:r>
    </w:p>
    <w:p w:rsidR="00FC60AC" w:rsidRDefault="00FC60AC" w:rsidP="00CB7EDD">
      <w:pPr>
        <w:pStyle w:val="Caption"/>
      </w:pPr>
      <w:r>
        <w:t>Description</w:t>
      </w:r>
    </w:p>
    <w:p w:rsidR="00FC60AC" w:rsidRDefault="00FC60AC" w:rsidP="008C7F36">
      <w:pPr>
        <w:pStyle w:val="BodyTextFirstIndent"/>
      </w:pPr>
      <w:r>
        <w:t xml:space="preserve">This method sets </w:t>
      </w:r>
      <w:hyperlink r:id="rId119" w:history="1">
        <w:r>
          <w:rPr>
            <w:rStyle w:val="Hyperlink"/>
          </w:rPr>
          <w:t>ZoomX</w:t>
        </w:r>
      </w:hyperlink>
      <w:r>
        <w:t xml:space="preserve"> and </w:t>
      </w:r>
      <w:hyperlink r:id="rId120" w:history="1">
        <w:r>
          <w:rPr>
            <w:rStyle w:val="Hyperlink"/>
          </w:rPr>
          <w:t>ZoomY</w:t>
        </w:r>
      </w:hyperlink>
      <w:r>
        <w:t xml:space="preserve"> values to stretch the image inside component borders.</w:t>
      </w:r>
      <w:r w:rsidR="002D2045">
        <w:t xml:space="preserve">  </w:t>
      </w:r>
      <w:r>
        <w:t>Using this method you loss the image aspect ratio and some functions, which require aspect ratio, may not properly work.</w:t>
      </w:r>
    </w:p>
    <w:p w:rsidR="00C05CA8" w:rsidRDefault="004779B4" w:rsidP="00DB3FD0">
      <w:pPr>
        <w:pStyle w:val="Heading3"/>
      </w:pPr>
      <w:r>
        <w:br/>
      </w:r>
      <w:r w:rsidR="003947B7">
        <w:br/>
      </w:r>
    </w:p>
    <w:p w:rsidR="00C05CA8" w:rsidRDefault="00C05CA8" w:rsidP="00C05CA8"/>
    <w:p w:rsidR="00C05CA8" w:rsidRDefault="00C05CA8" w:rsidP="00C05CA8"/>
    <w:p w:rsidR="00C05CA8" w:rsidRDefault="00C05CA8" w:rsidP="00C05CA8"/>
    <w:p w:rsidR="00566F2F" w:rsidRDefault="006E68BC" w:rsidP="00566F2F">
      <w:pPr>
        <w:pStyle w:val="Links"/>
      </w:pPr>
      <w:r>
        <w:br/>
      </w:r>
      <w:hyperlink w:anchor="ImageEnViewDisplayLinks" w:history="1">
        <w:r w:rsidR="00566F2F" w:rsidRPr="007E3C69">
          <w:rPr>
            <w:rStyle w:val="Hyperlink"/>
          </w:rPr>
          <w:t>Display</w:t>
        </w:r>
      </w:hyperlink>
    </w:p>
    <w:p w:rsidR="002D2045" w:rsidRPr="00847702" w:rsidRDefault="002D2045" w:rsidP="00566F2F">
      <w:pPr>
        <w:pStyle w:val="Caption"/>
        <w:rPr>
          <w:rStyle w:val="code"/>
          <w:b/>
          <w:i/>
          <w:iCs w:val="0"/>
          <w:color w:val="4F81BD" w:themeColor="accent1"/>
        </w:rPr>
      </w:pPr>
      <w:r>
        <w:lastRenderedPageBreak/>
        <w:t>Declaration</w:t>
      </w:r>
    </w:p>
    <w:p w:rsidR="00FC60AC" w:rsidRDefault="00FC60AC" w:rsidP="00551829">
      <w:pPr>
        <w:pStyle w:val="NoSpacing"/>
      </w:pPr>
      <w:r w:rsidRPr="009172DD">
        <w:rPr>
          <w:rStyle w:val="code"/>
          <w:b/>
        </w:rPr>
        <w:t>function</w:t>
      </w:r>
      <w:r>
        <w:rPr>
          <w:rStyle w:val="code"/>
        </w:rPr>
        <w:t xml:space="preserve"> </w:t>
      </w:r>
      <w:bookmarkStart w:id="217" w:name="ImageEnViewUnLockPaint"/>
      <w:r>
        <w:rPr>
          <w:rStyle w:val="code"/>
        </w:rPr>
        <w:t>UnLockPaint</w:t>
      </w:r>
      <w:bookmarkEnd w:id="217"/>
      <w:r>
        <w:rPr>
          <w:rStyle w:val="code"/>
        </w:rPr>
        <w:t>: integer;</w:t>
      </w:r>
    </w:p>
    <w:p w:rsidR="00FC60AC" w:rsidRDefault="00FC60AC" w:rsidP="00CB7EDD">
      <w:pPr>
        <w:pStyle w:val="Caption"/>
      </w:pPr>
      <w:r>
        <w:t>Description</w:t>
      </w:r>
    </w:p>
    <w:p w:rsidR="00FC60AC" w:rsidRDefault="00FC60AC" w:rsidP="0035784B">
      <w:pPr>
        <w:pStyle w:val="BodyTextFirstIndent"/>
      </w:pPr>
      <w:r>
        <w:t>Use the UnLockPaint method to decrease the lock counter</w:t>
      </w:r>
      <w:r w:rsidR="0035784B">
        <w:t>’</w:t>
      </w:r>
      <w:r>
        <w:t xml:space="preserve">s value. If the lock count is zero, then the </w:t>
      </w:r>
      <w:hyperlink r:id="rId121" w:history="1">
        <w:r>
          <w:rPr>
            <w:rStyle w:val="Hyperlink"/>
          </w:rPr>
          <w:t>Update</w:t>
        </w:r>
      </w:hyperlink>
      <w:r>
        <w:t xml:space="preserve"> method is called.</w:t>
      </w:r>
      <w:r w:rsidR="002D2045">
        <w:t xml:space="preserve">  UnLockPaint r</w:t>
      </w:r>
      <w:r>
        <w:t>eturns the lock count.</w:t>
      </w:r>
      <w:r w:rsidR="002D2045">
        <w:t xml:space="preserve">  </w:t>
      </w:r>
      <w:r>
        <w:t xml:space="preserve">See also </w:t>
      </w:r>
      <w:hyperlink r:id="rId122" w:history="1">
        <w:r>
          <w:rPr>
            <w:rStyle w:val="Hyperlink"/>
          </w:rPr>
          <w:t>LockPaint</w:t>
        </w:r>
      </w:hyperlink>
    </w:p>
    <w:p w:rsidR="00640F9D" w:rsidRPr="007C7CAD" w:rsidRDefault="00640F9D" w:rsidP="00640F9D">
      <w:pPr>
        <w:pStyle w:val="Heading4"/>
        <w:rPr>
          <w:sz w:val="22"/>
        </w:rPr>
      </w:pPr>
      <w:r w:rsidRPr="007C7CAD">
        <w:rPr>
          <w:sz w:val="22"/>
        </w:rPr>
        <w:t>Example</w:t>
      </w:r>
    </w:p>
    <w:p w:rsidR="00860CC4" w:rsidRDefault="00640F9D" w:rsidP="00640F9D">
      <w:pPr>
        <w:pStyle w:val="NoSpacing"/>
        <w:rPr>
          <w:rStyle w:val="code"/>
        </w:rPr>
      </w:pPr>
      <w:r>
        <w:rPr>
          <w:rStyle w:val="code"/>
        </w:rPr>
        <w:t>ImageEnView1.LockPaint;</w:t>
      </w:r>
      <w:r>
        <w:br/>
      </w:r>
      <w:r>
        <w:rPr>
          <w:rStyle w:val="code"/>
        </w:rPr>
        <w:t>ImageEnView1.ViewX:=10;</w:t>
      </w:r>
      <w:r>
        <w:br/>
      </w:r>
      <w:r>
        <w:rPr>
          <w:rStyle w:val="code"/>
        </w:rPr>
        <w:t>ImageEnView1.ViewY:=20;</w:t>
      </w:r>
      <w:r>
        <w:br/>
      </w:r>
      <w:r>
        <w:rPr>
          <w:rStyle w:val="code"/>
        </w:rPr>
        <w:t>ImageEnView1.Zoom:=300;</w:t>
      </w:r>
      <w:r>
        <w:br/>
      </w:r>
      <w:r>
        <w:rPr>
          <w:rStyle w:val="code"/>
        </w:rPr>
        <w:t>ImageEnView1.UnLockPaint;</w:t>
      </w:r>
    </w:p>
    <w:p w:rsidR="00640F9D" w:rsidRPr="00640F9D" w:rsidRDefault="00640F9D" w:rsidP="00640F9D"/>
    <w:p w:rsidR="00566F2F" w:rsidRDefault="00EC74D3" w:rsidP="00566F2F">
      <w:pPr>
        <w:pStyle w:val="Links"/>
      </w:pPr>
      <w:r>
        <w:br/>
      </w:r>
      <w:r>
        <w:br/>
      </w:r>
      <w:r>
        <w:br/>
      </w:r>
      <w:r>
        <w:br/>
      </w:r>
      <w:r>
        <w:br/>
      </w:r>
      <w:r>
        <w:br/>
      </w:r>
      <w:r>
        <w:br/>
      </w:r>
      <w:r>
        <w:br/>
      </w:r>
      <w:r>
        <w:br/>
      </w:r>
      <w:r>
        <w:br/>
      </w:r>
      <w:r>
        <w:br/>
      </w:r>
      <w:r>
        <w:br/>
      </w:r>
      <w:r>
        <w:br/>
      </w:r>
      <w:hyperlink w:anchor="ImageEnViewDisplayLinks" w:history="1">
        <w:r w:rsidR="00566F2F" w:rsidRPr="007E3C69">
          <w:rPr>
            <w:rStyle w:val="Hyperlink"/>
          </w:rPr>
          <w:t>Display</w:t>
        </w:r>
      </w:hyperlink>
    </w:p>
    <w:p w:rsidR="002D2045" w:rsidRPr="00847702" w:rsidRDefault="002D2045" w:rsidP="00D50AF9">
      <w:pPr>
        <w:pStyle w:val="Caption"/>
        <w:rPr>
          <w:rStyle w:val="code"/>
          <w:b/>
          <w:i/>
          <w:iCs w:val="0"/>
          <w:color w:val="4F81BD" w:themeColor="accent1"/>
        </w:rPr>
      </w:pPr>
      <w:r>
        <w:lastRenderedPageBreak/>
        <w:t>Declaration</w:t>
      </w:r>
    </w:p>
    <w:p w:rsidR="00FC60AC" w:rsidRDefault="00FC60AC" w:rsidP="00551829">
      <w:pPr>
        <w:pStyle w:val="NoSpacing"/>
      </w:pPr>
      <w:r w:rsidRPr="009172DD">
        <w:rPr>
          <w:rStyle w:val="code"/>
          <w:b/>
        </w:rPr>
        <w:t>procedure</w:t>
      </w:r>
      <w:r>
        <w:rPr>
          <w:rStyle w:val="code"/>
        </w:rPr>
        <w:t xml:space="preserve"> </w:t>
      </w:r>
      <w:bookmarkStart w:id="218" w:name="ImageEnViewUnLockUpdate"/>
      <w:r>
        <w:rPr>
          <w:rStyle w:val="code"/>
        </w:rPr>
        <w:t>UnLockUpdate</w:t>
      </w:r>
      <w:bookmarkEnd w:id="218"/>
      <w:r>
        <w:rPr>
          <w:rStyle w:val="code"/>
        </w:rPr>
        <w:t>;</w:t>
      </w:r>
    </w:p>
    <w:p w:rsidR="00FC60AC" w:rsidRDefault="00FC60AC" w:rsidP="00CB7EDD">
      <w:pPr>
        <w:pStyle w:val="Caption"/>
      </w:pPr>
      <w:r>
        <w:t>Description</w:t>
      </w:r>
    </w:p>
    <w:p w:rsidR="00FC60AC" w:rsidRDefault="00FC60AC" w:rsidP="0035784B">
      <w:pPr>
        <w:pStyle w:val="BodyTextFirstIndent"/>
      </w:pPr>
      <w:r>
        <w:t xml:space="preserve">UnLockUpdate re-Enables all calls to the </w:t>
      </w:r>
      <w:hyperlink r:id="rId123" w:history="1">
        <w:r>
          <w:rPr>
            <w:rStyle w:val="Hyperlink"/>
          </w:rPr>
          <w:t>Update</w:t>
        </w:r>
      </w:hyperlink>
      <w:r>
        <w:t xml:space="preserve"> method, after a call to </w:t>
      </w:r>
      <w:hyperlink r:id="rId124" w:history="1">
        <w:r>
          <w:rPr>
            <w:rStyle w:val="Hyperlink"/>
          </w:rPr>
          <w:t>LockUpdate</w:t>
        </w:r>
      </w:hyperlink>
      <w:r>
        <w:t>.</w:t>
      </w:r>
      <w:r w:rsidR="002D2045">
        <w:t xml:space="preserve">  </w:t>
      </w:r>
      <w:r>
        <w:t>LockUpdate and UnLockUpdate are useful, for example, when you need to resample multiple layers.</w:t>
      </w:r>
      <w:r w:rsidR="002D2045">
        <w:t xml:space="preserve">  </w:t>
      </w:r>
      <w:r>
        <w:t xml:space="preserve">UnLockUpdate calls </w:t>
      </w:r>
      <w:hyperlink r:id="rId125" w:history="1">
        <w:r>
          <w:rPr>
            <w:rStyle w:val="Hyperlink"/>
          </w:rPr>
          <w:t>Update</w:t>
        </w:r>
      </w:hyperlink>
      <w:r>
        <w:t xml:space="preserve"> when the update can be unlocked.</w:t>
      </w:r>
    </w:p>
    <w:p w:rsidR="00640F9D" w:rsidRPr="007C7CAD" w:rsidRDefault="00640F9D" w:rsidP="00640F9D">
      <w:pPr>
        <w:pStyle w:val="Heading4"/>
        <w:rPr>
          <w:sz w:val="22"/>
        </w:rPr>
      </w:pPr>
      <w:r w:rsidRPr="007C7CAD">
        <w:rPr>
          <w:sz w:val="22"/>
        </w:rPr>
        <w:t>Example</w:t>
      </w:r>
    </w:p>
    <w:p w:rsidR="00C05CA8" w:rsidRDefault="00640F9D" w:rsidP="00C05CA8">
      <w:pPr>
        <w:pStyle w:val="NoSpacing"/>
      </w:pPr>
      <w:r>
        <w:rPr>
          <w:rStyle w:val="code"/>
        </w:rPr>
        <w:t>ImageEnView1.LockUpdate;</w:t>
      </w:r>
      <w:r>
        <w:br/>
      </w:r>
      <w:r w:rsidRPr="00640F9D">
        <w:rPr>
          <w:rStyle w:val="code"/>
          <w:b/>
        </w:rPr>
        <w:t>for</w:t>
      </w:r>
      <w:r>
        <w:rPr>
          <w:rStyle w:val="code"/>
        </w:rPr>
        <w:t xml:space="preserve"> i:=0 to ImageEnView1.LayersCount-1 </w:t>
      </w:r>
      <w:r w:rsidRPr="00640F9D">
        <w:rPr>
          <w:rStyle w:val="code"/>
          <w:b/>
        </w:rPr>
        <w:t>do begin</w:t>
      </w:r>
      <w:r>
        <w:br/>
      </w:r>
      <w:r>
        <w:rPr>
          <w:rStyle w:val="code"/>
        </w:rPr>
        <w:t xml:space="preserve">  ImageEnView1.LayersCurrent:=i;</w:t>
      </w:r>
      <w:r>
        <w:br/>
      </w:r>
      <w:r>
        <w:rPr>
          <w:rStyle w:val="code"/>
        </w:rPr>
        <w:t xml:space="preserve">  ImageEnView1.Proc.Resample(300,-1,rfNone); </w:t>
      </w:r>
      <w:r>
        <w:rPr>
          <w:rStyle w:val="code"/>
        </w:rPr>
        <w:br/>
        <w:t xml:space="preserve">  // without LockUpdate this call resizes all</w:t>
      </w:r>
      <w:r>
        <w:rPr>
          <w:rStyle w:val="code"/>
        </w:rPr>
        <w:br/>
        <w:t xml:space="preserve">  // other layers</w:t>
      </w:r>
      <w:r>
        <w:br/>
      </w:r>
      <w:r w:rsidRPr="00640F9D">
        <w:rPr>
          <w:rStyle w:val="code"/>
          <w:b/>
        </w:rPr>
        <w:t>end;</w:t>
      </w:r>
      <w:r w:rsidRPr="00640F9D">
        <w:rPr>
          <w:b/>
        </w:rPr>
        <w:br/>
      </w:r>
      <w:r>
        <w:rPr>
          <w:rStyle w:val="code"/>
        </w:rPr>
        <w:t>ImageEnView1.UnLockUpdate;</w:t>
      </w:r>
      <w:r w:rsidR="003947B7">
        <w:br/>
      </w:r>
    </w:p>
    <w:p w:rsidR="00566F2F" w:rsidRDefault="00566F2F" w:rsidP="00566F2F">
      <w:pPr>
        <w:pStyle w:val="Links"/>
      </w:pPr>
    </w:p>
    <w:p w:rsidR="00566F2F" w:rsidRDefault="00566F2F" w:rsidP="00566F2F">
      <w:pPr>
        <w:pStyle w:val="Links"/>
      </w:pPr>
    </w:p>
    <w:p w:rsidR="00566F2F" w:rsidRDefault="00566F2F" w:rsidP="00566F2F">
      <w:pPr>
        <w:pStyle w:val="Links"/>
      </w:pPr>
    </w:p>
    <w:p w:rsidR="00566F2F" w:rsidRDefault="00566F2F" w:rsidP="00566F2F">
      <w:pPr>
        <w:pStyle w:val="Links"/>
      </w:pPr>
    </w:p>
    <w:p w:rsidR="00566F2F" w:rsidRDefault="00566F2F" w:rsidP="00566F2F">
      <w:pPr>
        <w:pStyle w:val="Links"/>
      </w:pPr>
    </w:p>
    <w:p w:rsidR="00566F2F" w:rsidRDefault="00566F2F" w:rsidP="00566F2F">
      <w:pPr>
        <w:pStyle w:val="Links"/>
      </w:pPr>
    </w:p>
    <w:p w:rsidR="00566F2F" w:rsidRDefault="003921BC" w:rsidP="00566F2F">
      <w:pPr>
        <w:pStyle w:val="Links"/>
      </w:pPr>
      <w:hyperlink w:anchor="ImageEnViewDisplayLinks" w:history="1">
        <w:r w:rsidR="00566F2F" w:rsidRPr="007E3C69">
          <w:rPr>
            <w:rStyle w:val="Hyperlink"/>
          </w:rPr>
          <w:t>Display</w:t>
        </w:r>
      </w:hyperlink>
    </w:p>
    <w:p w:rsidR="002D2045" w:rsidRPr="00847702" w:rsidRDefault="002D2045" w:rsidP="00566F2F">
      <w:pPr>
        <w:pStyle w:val="Caption"/>
        <w:rPr>
          <w:rStyle w:val="code"/>
          <w:b/>
          <w:i/>
          <w:iCs w:val="0"/>
          <w:color w:val="4F81BD" w:themeColor="accent1"/>
        </w:rPr>
      </w:pPr>
      <w:r>
        <w:lastRenderedPageBreak/>
        <w:t>Declaration</w:t>
      </w:r>
    </w:p>
    <w:p w:rsidR="00F10762" w:rsidRDefault="00F10762" w:rsidP="00551829">
      <w:pPr>
        <w:pStyle w:val="NoSpacing"/>
      </w:pPr>
      <w:r w:rsidRPr="009172DD">
        <w:rPr>
          <w:rStyle w:val="code"/>
          <w:b/>
        </w:rPr>
        <w:t>procedure</w:t>
      </w:r>
      <w:r>
        <w:rPr>
          <w:rStyle w:val="code"/>
        </w:rPr>
        <w:t xml:space="preserve"> </w:t>
      </w:r>
      <w:bookmarkStart w:id="219" w:name="ImageEnViewUnLockUpdateEx"/>
      <w:r>
        <w:rPr>
          <w:rStyle w:val="code"/>
        </w:rPr>
        <w:t>UnLockUpdateEx</w:t>
      </w:r>
      <w:bookmarkEnd w:id="219"/>
      <w:r>
        <w:rPr>
          <w:rStyle w:val="code"/>
        </w:rPr>
        <w:t>;</w:t>
      </w:r>
    </w:p>
    <w:p w:rsidR="00F10762" w:rsidRDefault="00F10762" w:rsidP="00CB7EDD">
      <w:pPr>
        <w:pStyle w:val="Caption"/>
      </w:pPr>
      <w:r>
        <w:t>Description</w:t>
      </w:r>
    </w:p>
    <w:p w:rsidR="00F10762" w:rsidRDefault="00F10762" w:rsidP="0035784B">
      <w:pPr>
        <w:pStyle w:val="BodyTextFirstIndent"/>
      </w:pPr>
      <w:r>
        <w:t xml:space="preserve">UnLockUpdateEx re-Enables all calls to the </w:t>
      </w:r>
      <w:hyperlink r:id="rId126" w:history="1">
        <w:r>
          <w:rPr>
            <w:rStyle w:val="Hyperlink"/>
          </w:rPr>
          <w:t>Update</w:t>
        </w:r>
      </w:hyperlink>
      <w:r>
        <w:t xml:space="preserve"> method, after a call to </w:t>
      </w:r>
      <w:hyperlink r:id="rId127" w:history="1">
        <w:r>
          <w:rPr>
            <w:rStyle w:val="Hyperlink"/>
          </w:rPr>
          <w:t>LockUpdate</w:t>
        </w:r>
      </w:hyperlink>
      <w:r>
        <w:t>.</w:t>
      </w:r>
      <w:r w:rsidR="002D2045">
        <w:t xml:space="preserve">  </w:t>
      </w:r>
      <w:r>
        <w:t>LockUpdate and UnLockUpdateEx are useful, for example, when you need to resample multiple layers.</w:t>
      </w:r>
      <w:r w:rsidR="002D2045">
        <w:t xml:space="preserve">  </w:t>
      </w:r>
      <w:r>
        <w:t>UnLockUpdateEx doesn</w:t>
      </w:r>
      <w:r w:rsidR="0035784B">
        <w:t>’</w:t>
      </w:r>
      <w:r>
        <w:t xml:space="preserve">t call </w:t>
      </w:r>
      <w:hyperlink r:id="rId128" w:history="1">
        <w:r>
          <w:rPr>
            <w:rStyle w:val="Hyperlink"/>
          </w:rPr>
          <w:t>Update</w:t>
        </w:r>
      </w:hyperlink>
      <w:r>
        <w:t xml:space="preserve"> when the update can be unlocked.</w:t>
      </w:r>
    </w:p>
    <w:p w:rsidR="00566F2F" w:rsidRDefault="00566F2F" w:rsidP="00CB7EDD">
      <w:pPr>
        <w:pStyle w:val="Caption"/>
      </w:pPr>
    </w:p>
    <w:p w:rsidR="002D2045" w:rsidRPr="00BA1441" w:rsidRDefault="00FE0B12" w:rsidP="00CB7EDD">
      <w:pPr>
        <w:pStyle w:val="Caption"/>
        <w:rPr>
          <w:rStyle w:val="code"/>
          <w:b/>
          <w:i/>
          <w:iCs w:val="0"/>
          <w:color w:val="4F81BD" w:themeColor="accent1"/>
        </w:rPr>
      </w:pPr>
      <w:r>
        <w:br/>
      </w:r>
      <w:r w:rsidR="002D2045">
        <w:t>Declaration</w:t>
      </w:r>
    </w:p>
    <w:p w:rsidR="00F10762" w:rsidRDefault="00F10762" w:rsidP="00551829">
      <w:pPr>
        <w:pStyle w:val="NoSpacing"/>
      </w:pPr>
      <w:r w:rsidRPr="009172DD">
        <w:rPr>
          <w:rStyle w:val="code"/>
          <w:b/>
        </w:rPr>
        <w:t>procedure</w:t>
      </w:r>
      <w:r>
        <w:rPr>
          <w:rStyle w:val="code"/>
        </w:rPr>
        <w:t xml:space="preserve"> </w:t>
      </w:r>
      <w:bookmarkStart w:id="220" w:name="ImageEnViewUpdate"/>
      <w:r>
        <w:rPr>
          <w:rStyle w:val="code"/>
        </w:rPr>
        <w:t>Update</w:t>
      </w:r>
      <w:bookmarkEnd w:id="220"/>
      <w:r>
        <w:rPr>
          <w:rStyle w:val="code"/>
        </w:rPr>
        <w:t>;</w:t>
      </w:r>
    </w:p>
    <w:p w:rsidR="00F10762" w:rsidRDefault="00F10762" w:rsidP="00CB7EDD">
      <w:pPr>
        <w:pStyle w:val="Caption"/>
      </w:pPr>
      <w:r>
        <w:t>Description</w:t>
      </w:r>
    </w:p>
    <w:p w:rsidR="00640F9D" w:rsidRPr="0030256A" w:rsidRDefault="00F10762" w:rsidP="00743A61">
      <w:pPr>
        <w:pStyle w:val="BodyText"/>
        <w:rPr>
          <w:b/>
        </w:rPr>
      </w:pPr>
      <w:r w:rsidRPr="00640F9D">
        <w:t>Update method updates the TImageEnView component with the actual image and redraws the client area.</w:t>
      </w:r>
      <w:r w:rsidR="002D2045" w:rsidRPr="00640F9D">
        <w:t xml:space="preserve">  </w:t>
      </w:r>
      <w:r w:rsidRPr="00640F9D">
        <w:t xml:space="preserve">You have to call Update method whenever the </w:t>
      </w:r>
      <w:hyperlink r:id="rId129" w:history="1">
        <w:r w:rsidRPr="00640F9D">
          <w:rPr>
            <w:rStyle w:val="Hyperlink"/>
          </w:rPr>
          <w:t>Bitmap</w:t>
        </w:r>
      </w:hyperlink>
      <w:r w:rsidRPr="00640F9D">
        <w:t xml:space="preserve"> or </w:t>
      </w:r>
      <w:hyperlink r:id="rId130" w:history="1">
        <w:r w:rsidRPr="00640F9D">
          <w:rPr>
            <w:rStyle w:val="Hyperlink"/>
          </w:rPr>
          <w:t>IEBitmap</w:t>
        </w:r>
      </w:hyperlink>
      <w:r w:rsidRPr="00640F9D">
        <w:t xml:space="preserve"> property is modified in your code.</w:t>
      </w:r>
      <w:r w:rsidR="00860CC4" w:rsidRPr="00640F9D">
        <w:t xml:space="preserve">  </w:t>
      </w:r>
      <w:r w:rsidRPr="00640F9D">
        <w:t>Update is called automatically when an image processing or input operation is executed.</w:t>
      </w:r>
      <w:r w:rsidR="00640F9D" w:rsidRPr="00640F9D">
        <w:br/>
      </w:r>
      <w:r w:rsidR="00640F9D">
        <w:br/>
      </w:r>
      <w:r w:rsidR="00640F9D" w:rsidRPr="00D036E3">
        <w:rPr>
          <w:b/>
          <w:i/>
        </w:rPr>
        <w:t>Example</w:t>
      </w:r>
    </w:p>
    <w:p w:rsidR="00F10762" w:rsidRDefault="00640F9D" w:rsidP="00640F9D">
      <w:pPr>
        <w:pStyle w:val="NoSpacing"/>
        <w:rPr>
          <w:rStyle w:val="code"/>
        </w:rPr>
      </w:pPr>
      <w:r>
        <w:rPr>
          <w:rStyle w:val="code"/>
        </w:rPr>
        <w:t>// Draw a rectangle on the image and show it</w:t>
      </w:r>
      <w:r>
        <w:br/>
      </w:r>
      <w:r w:rsidRPr="00640F9D">
        <w:rPr>
          <w:rStyle w:val="code"/>
          <w:sz w:val="20"/>
          <w:szCs w:val="20"/>
        </w:rPr>
        <w:t>ImageEnView1.Bitmap.Canvas.Rectangle(5,5,100,100);</w:t>
      </w:r>
      <w:r>
        <w:br/>
      </w:r>
      <w:r>
        <w:rPr>
          <w:rStyle w:val="code"/>
        </w:rPr>
        <w:t>ImageEnView1.Update;</w:t>
      </w:r>
    </w:p>
    <w:p w:rsidR="0048263B" w:rsidRDefault="0048263B" w:rsidP="00640F9D">
      <w:pPr>
        <w:pStyle w:val="NoSpacing"/>
      </w:pPr>
    </w:p>
    <w:p w:rsidR="00566F2F" w:rsidRDefault="003921BC" w:rsidP="00566F2F">
      <w:pPr>
        <w:pStyle w:val="Links"/>
      </w:pPr>
      <w:hyperlink w:anchor="ImageEnViewDisplayLinks" w:history="1">
        <w:r w:rsidR="00566F2F" w:rsidRPr="007E3C69">
          <w:rPr>
            <w:rStyle w:val="Hyperlink"/>
          </w:rPr>
          <w:t>Display</w:t>
        </w:r>
      </w:hyperlink>
    </w:p>
    <w:p w:rsidR="002D2045" w:rsidRPr="00847702" w:rsidRDefault="002D2045" w:rsidP="00CB7EDD">
      <w:pPr>
        <w:pStyle w:val="Caption"/>
        <w:rPr>
          <w:rStyle w:val="code"/>
          <w:b/>
          <w:i/>
          <w:iCs w:val="0"/>
          <w:color w:val="4F81BD" w:themeColor="accent1"/>
        </w:rPr>
      </w:pPr>
      <w:r>
        <w:lastRenderedPageBreak/>
        <w:t>Declaration</w:t>
      </w:r>
    </w:p>
    <w:p w:rsidR="00F10762" w:rsidRDefault="00F10762" w:rsidP="00551829">
      <w:pPr>
        <w:pStyle w:val="NoSpacing"/>
      </w:pPr>
      <w:r w:rsidRPr="009172DD">
        <w:rPr>
          <w:rStyle w:val="code"/>
          <w:b/>
        </w:rPr>
        <w:t>procedure</w:t>
      </w:r>
      <w:r>
        <w:rPr>
          <w:rStyle w:val="code"/>
        </w:rPr>
        <w:t xml:space="preserve"> </w:t>
      </w:r>
      <w:bookmarkStart w:id="221" w:name="ImageEnViewUpdateNoPaint"/>
      <w:r>
        <w:rPr>
          <w:rStyle w:val="code"/>
        </w:rPr>
        <w:t>UpdateNoPaint</w:t>
      </w:r>
      <w:bookmarkEnd w:id="221"/>
      <w:r>
        <w:rPr>
          <w:rStyle w:val="code"/>
        </w:rPr>
        <w:t>;</w:t>
      </w:r>
    </w:p>
    <w:p w:rsidR="00F10762" w:rsidRDefault="00F10762" w:rsidP="00CB7EDD">
      <w:pPr>
        <w:pStyle w:val="Caption"/>
      </w:pPr>
      <w:r>
        <w:t>Description</w:t>
      </w:r>
    </w:p>
    <w:p w:rsidR="00FC60AC" w:rsidRDefault="00F10762" w:rsidP="0035784B">
      <w:pPr>
        <w:pStyle w:val="BodyTextFirstIndent"/>
      </w:pPr>
      <w:r>
        <w:t>Update method updates the TImageEnView component with the actual image.</w:t>
      </w:r>
      <w:r w:rsidR="002D2045">
        <w:t xml:space="preserve">  </w:t>
      </w:r>
      <w:r>
        <w:t xml:space="preserve">You have to call </w:t>
      </w:r>
      <w:hyperlink r:id="rId131" w:history="1">
        <w:r>
          <w:rPr>
            <w:rStyle w:val="Hyperlink"/>
          </w:rPr>
          <w:t>Update</w:t>
        </w:r>
      </w:hyperlink>
      <w:r>
        <w:t xml:space="preserve"> or UpdateNoPaint methods whenever the bitmap field is modified.</w:t>
      </w:r>
      <w:r w:rsidR="002D2045">
        <w:t xml:space="preserve">  </w:t>
      </w:r>
      <w:r>
        <w:t>UpdateNoPaint doesn</w:t>
      </w:r>
      <w:r w:rsidR="0035784B">
        <w:t>’</w:t>
      </w:r>
      <w:r>
        <w:t>t paint the image, but just refreshes the bitmap info.</w:t>
      </w:r>
    </w:p>
    <w:p w:rsidR="00DB3FD0" w:rsidRDefault="00DB3FD0" w:rsidP="00CB7EDD">
      <w:pPr>
        <w:pStyle w:val="Caption"/>
      </w:pPr>
    </w:p>
    <w:p w:rsidR="002D2045" w:rsidRPr="00847702" w:rsidRDefault="00F10762" w:rsidP="00CB7EDD">
      <w:pPr>
        <w:pStyle w:val="Caption"/>
        <w:rPr>
          <w:rStyle w:val="code"/>
          <w:b/>
          <w:i/>
          <w:iCs w:val="0"/>
          <w:color w:val="4F81BD" w:themeColor="accent1"/>
        </w:rPr>
      </w:pPr>
      <w:r>
        <w:br/>
      </w:r>
      <w:r w:rsidR="002D2045">
        <w:t>Declaration</w:t>
      </w:r>
    </w:p>
    <w:p w:rsidR="00F10762" w:rsidRDefault="00F10762" w:rsidP="00551829">
      <w:pPr>
        <w:pStyle w:val="NoSpacing"/>
      </w:pPr>
      <w:r w:rsidRPr="009172DD">
        <w:rPr>
          <w:rStyle w:val="code"/>
          <w:b/>
        </w:rPr>
        <w:t>property</w:t>
      </w:r>
      <w:r>
        <w:rPr>
          <w:rStyle w:val="code"/>
        </w:rPr>
        <w:t xml:space="preserve"> </w:t>
      </w:r>
      <w:bookmarkStart w:id="222" w:name="ImageEnViewUpdateReason"/>
      <w:r>
        <w:rPr>
          <w:rStyle w:val="code"/>
        </w:rPr>
        <w:t>UpdateReason</w:t>
      </w:r>
      <w:bookmarkEnd w:id="222"/>
      <w:r>
        <w:rPr>
          <w:rStyle w:val="code"/>
        </w:rPr>
        <w:t>:</w:t>
      </w:r>
      <w:r w:rsidR="002D2045">
        <w:rPr>
          <w:rStyle w:val="code"/>
        </w:rPr>
        <w:t xml:space="preserve"> </w:t>
      </w:r>
      <w:hyperlink r:id="rId132" w:history="1">
        <w:r>
          <w:rPr>
            <w:rStyle w:val="Hyperlink"/>
          </w:rPr>
          <w:t>TIEUpdateReason</w:t>
        </w:r>
      </w:hyperlink>
      <w:r>
        <w:rPr>
          <w:rStyle w:val="code"/>
        </w:rPr>
        <w:t>;</w:t>
      </w:r>
    </w:p>
    <w:p w:rsidR="00F10762" w:rsidRDefault="00F10762" w:rsidP="00CB7EDD">
      <w:pPr>
        <w:pStyle w:val="Caption"/>
      </w:pPr>
      <w:r>
        <w:t>Description</w:t>
      </w:r>
    </w:p>
    <w:p w:rsidR="00F10762" w:rsidRDefault="002D2045" w:rsidP="0035784B">
      <w:pPr>
        <w:pStyle w:val="BodyTextFirstIndent"/>
      </w:pPr>
      <w:r>
        <w:t>UpdateReason s</w:t>
      </w:r>
      <w:r w:rsidR="00F10762">
        <w:t xml:space="preserve">pecifies the reason of next </w:t>
      </w:r>
      <w:hyperlink r:id="rId133" w:history="1">
        <w:r w:rsidR="00F10762">
          <w:rPr>
            <w:rStyle w:val="Hyperlink"/>
          </w:rPr>
          <w:t>Update</w:t>
        </w:r>
      </w:hyperlink>
      <w:r w:rsidR="00F10762">
        <w:t>. This will help to optimize the Update job.</w:t>
      </w:r>
      <w:r>
        <w:t xml:space="preserve">  </w:t>
      </w:r>
      <w:r w:rsidR="00F10762">
        <w:t>This property is restored to ieurDefault after Update has been executed.</w:t>
      </w:r>
    </w:p>
    <w:p w:rsidR="00566F2F" w:rsidRDefault="003947B7" w:rsidP="00DB3FD0">
      <w:pPr>
        <w:pStyle w:val="Links"/>
      </w:pPr>
      <w:r>
        <w:br/>
      </w:r>
      <w:r>
        <w:br/>
      </w:r>
      <w:r w:rsidR="0048263B">
        <w:br/>
      </w:r>
      <w:r w:rsidR="0048263B">
        <w:br/>
      </w:r>
      <w:r w:rsidR="0048263B">
        <w:br/>
      </w:r>
      <w:r w:rsidR="00EC74D3">
        <w:br/>
      </w:r>
      <w:r w:rsidR="00407E02">
        <w:br/>
      </w:r>
      <w:r w:rsidR="00407E02">
        <w:br/>
      </w:r>
      <w:r w:rsidR="00407E02">
        <w:br/>
      </w:r>
      <w:r w:rsidR="00407E02">
        <w:br/>
      </w:r>
      <w:hyperlink w:anchor="ImageEnViewDisplayLinks" w:history="1">
        <w:r w:rsidR="00566F2F" w:rsidRPr="007E3C69">
          <w:rPr>
            <w:rStyle w:val="Hyperlink"/>
          </w:rPr>
          <w:t>Display</w:t>
        </w:r>
      </w:hyperlink>
    </w:p>
    <w:p w:rsidR="002D2045" w:rsidRPr="00847702" w:rsidRDefault="002D2045" w:rsidP="00566F2F">
      <w:pPr>
        <w:pStyle w:val="Caption"/>
        <w:rPr>
          <w:rStyle w:val="code"/>
          <w:b/>
          <w:i/>
          <w:iCs w:val="0"/>
          <w:color w:val="4F81BD" w:themeColor="accent1"/>
        </w:rPr>
      </w:pPr>
      <w:r>
        <w:lastRenderedPageBreak/>
        <w:t>Declaration</w:t>
      </w:r>
    </w:p>
    <w:p w:rsidR="00F10762" w:rsidRDefault="00F10762" w:rsidP="00551829">
      <w:pPr>
        <w:pStyle w:val="NoSpacing"/>
      </w:pPr>
      <w:r w:rsidRPr="009172DD">
        <w:rPr>
          <w:rStyle w:val="code"/>
          <w:b/>
        </w:rPr>
        <w:t>procedure</w:t>
      </w:r>
      <w:r>
        <w:rPr>
          <w:rStyle w:val="code"/>
        </w:rPr>
        <w:t xml:space="preserve"> </w:t>
      </w:r>
      <w:bookmarkStart w:id="223" w:name="ImageEnViewUpdateRect"/>
      <w:r>
        <w:rPr>
          <w:rStyle w:val="code"/>
        </w:rPr>
        <w:t>UpdateRect</w:t>
      </w:r>
      <w:bookmarkEnd w:id="223"/>
      <w:r>
        <w:rPr>
          <w:rStyle w:val="code"/>
        </w:rPr>
        <w:t>(rclip:</w:t>
      </w:r>
      <w:r w:rsidR="002D2045">
        <w:rPr>
          <w:rStyle w:val="code"/>
        </w:rPr>
        <w:t xml:space="preserve"> </w:t>
      </w:r>
      <w:r>
        <w:rPr>
          <w:rStyle w:val="code"/>
        </w:rPr>
        <w:t>TRect);</w:t>
      </w:r>
    </w:p>
    <w:p w:rsidR="00F10762" w:rsidRDefault="00F10762" w:rsidP="00CB7EDD">
      <w:pPr>
        <w:pStyle w:val="Caption"/>
      </w:pPr>
      <w:r>
        <w:t>Description</w:t>
      </w:r>
    </w:p>
    <w:p w:rsidR="00D66696" w:rsidRDefault="00F10762" w:rsidP="0035784B">
      <w:pPr>
        <w:pStyle w:val="BodyTextFirstIndent"/>
      </w:pPr>
      <w:r>
        <w:t>UpdateRect updates the rectangle rclip. Use this function instead of Update when Bitmap objects change.</w:t>
      </w:r>
    </w:p>
    <w:p w:rsidR="00640F9D" w:rsidRPr="007C7CAD" w:rsidRDefault="00640F9D" w:rsidP="00640F9D">
      <w:pPr>
        <w:pStyle w:val="Heading4"/>
        <w:rPr>
          <w:sz w:val="22"/>
        </w:rPr>
      </w:pPr>
      <w:r w:rsidRPr="007C7CAD">
        <w:rPr>
          <w:sz w:val="22"/>
        </w:rPr>
        <w:t>Example</w:t>
      </w:r>
    </w:p>
    <w:p w:rsidR="0087638B" w:rsidRDefault="00640F9D" w:rsidP="00640F9D">
      <w:pPr>
        <w:pStyle w:val="NoSpacing"/>
      </w:pPr>
      <w:r>
        <w:rPr>
          <w:rStyle w:val="code"/>
        </w:rPr>
        <w:t>// we assume that Zoom=100</w:t>
      </w:r>
      <w:r>
        <w:br/>
      </w:r>
      <w:r>
        <w:rPr>
          <w:rStyle w:val="code"/>
        </w:rPr>
        <w:t>ImageEnView1.Bitmap.Canvas.Fill(0,0,10,10);</w:t>
      </w:r>
      <w:r>
        <w:br/>
      </w:r>
      <w:r>
        <w:rPr>
          <w:rStyle w:val="code"/>
        </w:rPr>
        <w:t>ImageEnView1.UpdateRect(Rect(0,0,10,10));</w:t>
      </w:r>
    </w:p>
    <w:p w:rsidR="00C05CA8" w:rsidRDefault="00C05CA8">
      <w:pPr>
        <w:keepNext w:val="0"/>
        <w:keepLines w:val="0"/>
        <w:spacing w:before="0" w:after="200" w:line="276" w:lineRule="auto"/>
        <w:outlineLvl w:val="9"/>
      </w:pPr>
    </w:p>
    <w:p w:rsidR="00C05CA8" w:rsidRDefault="00C05CA8">
      <w:pPr>
        <w:keepNext w:val="0"/>
        <w:keepLines w:val="0"/>
        <w:spacing w:before="0" w:after="200" w:line="276" w:lineRule="auto"/>
        <w:outlineLvl w:val="9"/>
      </w:pPr>
    </w:p>
    <w:p w:rsidR="00C05CA8" w:rsidRDefault="00C05CA8">
      <w:pPr>
        <w:keepNext w:val="0"/>
        <w:keepLines w:val="0"/>
        <w:spacing w:before="0" w:after="200" w:line="276" w:lineRule="auto"/>
        <w:outlineLvl w:val="9"/>
      </w:pPr>
    </w:p>
    <w:p w:rsidR="00C05CA8" w:rsidRDefault="00C05CA8">
      <w:pPr>
        <w:keepNext w:val="0"/>
        <w:keepLines w:val="0"/>
        <w:spacing w:before="0" w:after="200" w:line="276" w:lineRule="auto"/>
        <w:outlineLvl w:val="9"/>
      </w:pPr>
    </w:p>
    <w:p w:rsidR="00C05CA8" w:rsidRDefault="00C05CA8">
      <w:pPr>
        <w:keepNext w:val="0"/>
        <w:keepLines w:val="0"/>
        <w:spacing w:before="0" w:after="200" w:line="276" w:lineRule="auto"/>
        <w:outlineLvl w:val="9"/>
      </w:pPr>
    </w:p>
    <w:p w:rsidR="00C05CA8" w:rsidRDefault="00C05CA8">
      <w:pPr>
        <w:keepNext w:val="0"/>
        <w:keepLines w:val="0"/>
        <w:spacing w:before="0" w:after="200" w:line="276" w:lineRule="auto"/>
        <w:outlineLvl w:val="9"/>
      </w:pPr>
    </w:p>
    <w:p w:rsidR="00C05CA8" w:rsidRDefault="00C05CA8">
      <w:pPr>
        <w:keepNext w:val="0"/>
        <w:keepLines w:val="0"/>
        <w:spacing w:before="0" w:after="200" w:line="276" w:lineRule="auto"/>
        <w:outlineLvl w:val="9"/>
      </w:pPr>
    </w:p>
    <w:p w:rsidR="00C05CA8" w:rsidRDefault="00C05CA8">
      <w:pPr>
        <w:keepNext w:val="0"/>
        <w:keepLines w:val="0"/>
        <w:spacing w:before="0" w:after="200" w:line="276" w:lineRule="auto"/>
        <w:outlineLvl w:val="9"/>
      </w:pPr>
    </w:p>
    <w:p w:rsidR="00C05CA8" w:rsidRDefault="00C05CA8">
      <w:pPr>
        <w:keepNext w:val="0"/>
        <w:keepLines w:val="0"/>
        <w:spacing w:before="0" w:after="200" w:line="276" w:lineRule="auto"/>
        <w:outlineLvl w:val="9"/>
      </w:pPr>
    </w:p>
    <w:p w:rsidR="00C05CA8" w:rsidRDefault="00C05CA8">
      <w:pPr>
        <w:keepNext w:val="0"/>
        <w:keepLines w:val="0"/>
        <w:spacing w:before="0" w:after="200" w:line="276" w:lineRule="auto"/>
        <w:outlineLvl w:val="9"/>
      </w:pPr>
    </w:p>
    <w:p w:rsidR="00DB3FD0" w:rsidRDefault="00566F2F" w:rsidP="00DB3FD0">
      <w:pPr>
        <w:pStyle w:val="Links"/>
      </w:pPr>
      <w:r>
        <w:br/>
      </w:r>
      <w:hyperlink w:anchor="ImageEnViewDisplayLinks" w:history="1">
        <w:r w:rsidRPr="007E3C69">
          <w:rPr>
            <w:rStyle w:val="Hyperlink"/>
          </w:rPr>
          <w:t>Display</w:t>
        </w:r>
      </w:hyperlink>
      <w:r w:rsidR="00FE0B12">
        <w:br w:type="page"/>
      </w:r>
    </w:p>
    <w:p w:rsidR="00C05CA8" w:rsidRDefault="002D2045" w:rsidP="00DB3FD0">
      <w:pPr>
        <w:pStyle w:val="Caption"/>
      </w:pPr>
      <w:r>
        <w:lastRenderedPageBreak/>
        <w:t>Declaration</w:t>
      </w:r>
    </w:p>
    <w:p w:rsidR="00F10762" w:rsidRDefault="00C05CA8" w:rsidP="00C05CA8">
      <w:pPr>
        <w:pStyle w:val="NoSpacing"/>
      </w:pPr>
      <w:r>
        <w:rPr>
          <w:rStyle w:val="code"/>
          <w:b/>
        </w:rPr>
        <w:t>p</w:t>
      </w:r>
      <w:r w:rsidR="00F10762" w:rsidRPr="009172DD">
        <w:rPr>
          <w:rStyle w:val="code"/>
          <w:b/>
        </w:rPr>
        <w:t>roperty</w:t>
      </w:r>
      <w:r w:rsidR="00F10762">
        <w:rPr>
          <w:rStyle w:val="code"/>
        </w:rPr>
        <w:t xml:space="preserve"> </w:t>
      </w:r>
      <w:bookmarkStart w:id="224" w:name="ImageEnViewViewX"/>
      <w:r w:rsidR="00F10762">
        <w:rPr>
          <w:rStyle w:val="code"/>
        </w:rPr>
        <w:t>ViewX</w:t>
      </w:r>
      <w:bookmarkEnd w:id="224"/>
      <w:r w:rsidR="00F10762">
        <w:rPr>
          <w:rStyle w:val="code"/>
        </w:rPr>
        <w:t>: integer;</w:t>
      </w:r>
    </w:p>
    <w:p w:rsidR="00F10762" w:rsidRDefault="00F10762" w:rsidP="00CB7EDD">
      <w:pPr>
        <w:pStyle w:val="Caption"/>
      </w:pPr>
      <w:r>
        <w:t>Description</w:t>
      </w:r>
    </w:p>
    <w:p w:rsidR="00F10762" w:rsidRDefault="00F10762" w:rsidP="0035784B">
      <w:pPr>
        <w:pStyle w:val="BodyTextFirstIndent"/>
      </w:pPr>
      <w:r>
        <w:t xml:space="preserve">ViewX and </w:t>
      </w:r>
      <w:hyperlink r:id="rId134" w:history="1">
        <w:r>
          <w:rPr>
            <w:rStyle w:val="Hyperlink"/>
          </w:rPr>
          <w:t>ViewY</w:t>
        </w:r>
      </w:hyperlink>
      <w:r>
        <w:t xml:space="preserve"> are the first column and the first line to display.</w:t>
      </w:r>
      <w:r w:rsidR="0087638B">
        <w:t xml:space="preserve">  </w:t>
      </w:r>
      <w:r>
        <w:t>Use ViewX/Y instead of scroll bars to scroll images bigger than TImageEnView component sizes.</w:t>
      </w:r>
    </w:p>
    <w:p w:rsidR="00640F9D" w:rsidRPr="007C7CAD" w:rsidRDefault="00640F9D" w:rsidP="00640F9D">
      <w:pPr>
        <w:pStyle w:val="Heading4"/>
        <w:rPr>
          <w:sz w:val="22"/>
        </w:rPr>
      </w:pPr>
      <w:r w:rsidRPr="007C7CAD">
        <w:rPr>
          <w:sz w:val="22"/>
        </w:rPr>
        <w:t>Example</w:t>
      </w:r>
    </w:p>
    <w:p w:rsidR="00C05CA8" w:rsidRDefault="00640F9D" w:rsidP="00640F9D">
      <w:pPr>
        <w:pStyle w:val="NoSpacing"/>
      </w:pPr>
      <w:r w:rsidRPr="00640F9D">
        <w:t>// view from column 20 of bitmap</w:t>
      </w:r>
      <w:r w:rsidRPr="00640F9D">
        <w:br/>
        <w:t xml:space="preserve">ImageEnView1.ViewX := 20; </w:t>
      </w:r>
      <w:r w:rsidRPr="00640F9D">
        <w:br/>
        <w:t xml:space="preserve">// zoom image to 200% </w:t>
      </w:r>
      <w:r w:rsidRPr="00640F9D">
        <w:br/>
        <w:t xml:space="preserve">ImageEnView1.Zoom := 200; </w:t>
      </w:r>
      <w:r w:rsidRPr="00640F9D">
        <w:br/>
        <w:t xml:space="preserve">// view from column 40 of bitmap </w:t>
      </w:r>
      <w:r w:rsidRPr="00640F9D">
        <w:br/>
        <w:t xml:space="preserve">ImageEnView1.ViewX := 20; </w:t>
      </w:r>
      <w:r w:rsidRPr="00640F9D">
        <w:br/>
      </w:r>
      <w:r>
        <w:br/>
      </w:r>
      <w:r w:rsidR="00C05CA8">
        <w:br/>
      </w:r>
      <w:r w:rsidR="00C05CA8">
        <w:br/>
      </w:r>
      <w:r w:rsidR="00C05CA8">
        <w:br/>
      </w:r>
      <w:r w:rsidR="00C05CA8">
        <w:br/>
      </w:r>
      <w:r w:rsidR="00C05CA8">
        <w:br/>
      </w:r>
      <w:r w:rsidR="00C05CA8">
        <w:br/>
      </w:r>
      <w:r w:rsidR="00C05CA8">
        <w:br/>
      </w:r>
      <w:r w:rsidR="00C05CA8">
        <w:br/>
      </w:r>
    </w:p>
    <w:p w:rsidR="00C05CA8" w:rsidRDefault="00C05CA8" w:rsidP="00640F9D">
      <w:pPr>
        <w:pStyle w:val="NoSpacing"/>
      </w:pPr>
      <w:r>
        <w:br/>
      </w:r>
      <w:r>
        <w:br/>
      </w:r>
    </w:p>
    <w:p w:rsidR="00566F2F" w:rsidRDefault="003921BC" w:rsidP="00566F2F">
      <w:pPr>
        <w:pStyle w:val="Links"/>
      </w:pPr>
      <w:hyperlink w:anchor="ImageEnViewDisplayLinks" w:history="1">
        <w:r w:rsidR="00566F2F" w:rsidRPr="007E3C69">
          <w:rPr>
            <w:rStyle w:val="Hyperlink"/>
          </w:rPr>
          <w:t>Display</w:t>
        </w:r>
      </w:hyperlink>
    </w:p>
    <w:p w:rsidR="002D2045" w:rsidRPr="00847702" w:rsidRDefault="002D2045" w:rsidP="00C05CA8">
      <w:pPr>
        <w:pStyle w:val="Caption"/>
        <w:pageBreakBefore/>
        <w:rPr>
          <w:rStyle w:val="code"/>
          <w:b/>
          <w:i/>
          <w:iCs w:val="0"/>
          <w:color w:val="4F81BD" w:themeColor="accent1"/>
        </w:rPr>
      </w:pPr>
      <w:r>
        <w:lastRenderedPageBreak/>
        <w:t>Declaration</w:t>
      </w:r>
    </w:p>
    <w:p w:rsidR="00F10762" w:rsidRDefault="00F10762" w:rsidP="00551829">
      <w:pPr>
        <w:pStyle w:val="NoSpacing"/>
      </w:pPr>
      <w:r w:rsidRPr="009172DD">
        <w:rPr>
          <w:rStyle w:val="code"/>
          <w:b/>
        </w:rPr>
        <w:t>property</w:t>
      </w:r>
      <w:r>
        <w:rPr>
          <w:rStyle w:val="code"/>
        </w:rPr>
        <w:t xml:space="preserve"> </w:t>
      </w:r>
      <w:bookmarkStart w:id="225" w:name="ImageEnViewViewY"/>
      <w:r>
        <w:rPr>
          <w:rStyle w:val="code"/>
        </w:rPr>
        <w:t>ViewY</w:t>
      </w:r>
      <w:bookmarkEnd w:id="225"/>
      <w:r>
        <w:rPr>
          <w:rStyle w:val="code"/>
        </w:rPr>
        <w:t>: integer;</w:t>
      </w:r>
    </w:p>
    <w:p w:rsidR="00F10762" w:rsidRDefault="00F10762" w:rsidP="00CB7EDD">
      <w:pPr>
        <w:pStyle w:val="Caption"/>
      </w:pPr>
      <w:r>
        <w:t>Description</w:t>
      </w:r>
    </w:p>
    <w:p w:rsidR="00F10762" w:rsidRDefault="003921BC" w:rsidP="0035784B">
      <w:pPr>
        <w:pStyle w:val="BodyTextFirstIndent"/>
      </w:pPr>
      <w:hyperlink r:id="rId135" w:history="1">
        <w:r w:rsidR="00F10762">
          <w:rPr>
            <w:rStyle w:val="Hyperlink"/>
          </w:rPr>
          <w:t>ViewX</w:t>
        </w:r>
      </w:hyperlink>
      <w:r w:rsidR="00F10762">
        <w:t xml:space="preserve"> and ViewY are the first column and the first line to display.</w:t>
      </w:r>
      <w:r w:rsidR="0087638B">
        <w:t xml:space="preserve">  </w:t>
      </w:r>
      <w:r w:rsidR="00F10762">
        <w:t>Use ViewX/Y instead of scroll bars to scroll images bigger than TImageEnView component sizes.</w:t>
      </w:r>
    </w:p>
    <w:p w:rsidR="00640F9D" w:rsidRDefault="00640F9D" w:rsidP="007C7CAD">
      <w:r w:rsidRPr="00D036E3">
        <w:rPr>
          <w:b/>
          <w:i/>
        </w:rPr>
        <w:t>Example</w:t>
      </w:r>
      <w:r w:rsidRPr="00F119AD">
        <w:rPr>
          <w:b/>
        </w:rPr>
        <w:br/>
      </w:r>
      <w:r w:rsidR="00F119AD">
        <w:br/>
      </w:r>
      <w:r w:rsidRPr="00F119AD">
        <w:rPr>
          <w:rStyle w:val="NoSpacingChar"/>
        </w:rPr>
        <w:t>// view from column 20 of bitmap</w:t>
      </w:r>
      <w:r w:rsidRPr="00F119AD">
        <w:rPr>
          <w:rStyle w:val="NoSpacingChar"/>
        </w:rPr>
        <w:br/>
        <w:t xml:space="preserve">ImageEnView1.ViewX := 20; </w:t>
      </w:r>
      <w:r w:rsidRPr="00F119AD">
        <w:rPr>
          <w:rStyle w:val="NoSpacingChar"/>
        </w:rPr>
        <w:br/>
        <w:t xml:space="preserve">// zoom image to 200% </w:t>
      </w:r>
      <w:r w:rsidRPr="00F119AD">
        <w:rPr>
          <w:rStyle w:val="NoSpacingChar"/>
        </w:rPr>
        <w:br/>
        <w:t xml:space="preserve">ImageEnView1.Zoom := 200; </w:t>
      </w:r>
      <w:r w:rsidRPr="00F119AD">
        <w:rPr>
          <w:rStyle w:val="NoSpacingChar"/>
        </w:rPr>
        <w:br/>
        <w:t xml:space="preserve">// view from column 40 of bitmap </w:t>
      </w:r>
      <w:r w:rsidRPr="00F119AD">
        <w:rPr>
          <w:rStyle w:val="NoSpacingChar"/>
        </w:rPr>
        <w:br/>
        <w:t>ImageEnView1.ViewX := 20;</w:t>
      </w:r>
      <w:r w:rsidR="003947B7">
        <w:br/>
      </w:r>
    </w:p>
    <w:p w:rsidR="00566F2F" w:rsidRDefault="00C05CA8" w:rsidP="00566F2F">
      <w:pPr>
        <w:pStyle w:val="Links"/>
      </w:pPr>
      <w:r>
        <w:br/>
      </w:r>
      <w:r>
        <w:br/>
      </w:r>
      <w:r>
        <w:br/>
      </w:r>
      <w:r>
        <w:br/>
      </w:r>
      <w:r>
        <w:br/>
      </w:r>
      <w:r>
        <w:br/>
      </w:r>
      <w:r>
        <w:br/>
      </w:r>
      <w:r>
        <w:br/>
      </w:r>
      <w:r>
        <w:br/>
      </w:r>
      <w:r>
        <w:br/>
      </w:r>
      <w:r>
        <w:br/>
      </w:r>
      <w:r w:rsidR="0048263B">
        <w:br/>
      </w:r>
      <w:hyperlink w:anchor="ImageEnViewDisplayLinks" w:history="1">
        <w:r w:rsidR="00566F2F" w:rsidRPr="007E3C69">
          <w:rPr>
            <w:rStyle w:val="Hyperlink"/>
          </w:rPr>
          <w:t>Display</w:t>
        </w:r>
      </w:hyperlink>
    </w:p>
    <w:p w:rsidR="002D2045" w:rsidRPr="00847702" w:rsidRDefault="002D2045" w:rsidP="00EB7AD2">
      <w:pPr>
        <w:pStyle w:val="Caption"/>
        <w:rPr>
          <w:rStyle w:val="code"/>
          <w:b/>
          <w:i/>
          <w:iCs w:val="0"/>
          <w:color w:val="4F81BD" w:themeColor="accent1"/>
        </w:rPr>
      </w:pPr>
      <w:r>
        <w:lastRenderedPageBreak/>
        <w:t>Declaration</w:t>
      </w:r>
    </w:p>
    <w:p w:rsidR="00F10762" w:rsidRDefault="00F10762" w:rsidP="00551829">
      <w:pPr>
        <w:pStyle w:val="NoSpacing"/>
      </w:pPr>
      <w:r w:rsidRPr="009172DD">
        <w:rPr>
          <w:rStyle w:val="code"/>
          <w:b/>
        </w:rPr>
        <w:t>function</w:t>
      </w:r>
      <w:r>
        <w:rPr>
          <w:rStyle w:val="code"/>
        </w:rPr>
        <w:t xml:space="preserve"> </w:t>
      </w:r>
      <w:bookmarkStart w:id="226" w:name="ImageEnViewXBmp2Scr"/>
      <w:r>
        <w:rPr>
          <w:rStyle w:val="code"/>
        </w:rPr>
        <w:t>XBmp2Scr</w:t>
      </w:r>
      <w:bookmarkEnd w:id="226"/>
      <w:r>
        <w:rPr>
          <w:rStyle w:val="code"/>
        </w:rPr>
        <w:t>(x:</w:t>
      </w:r>
      <w:r w:rsidR="002D2045">
        <w:rPr>
          <w:rStyle w:val="code"/>
        </w:rPr>
        <w:t xml:space="preserve"> </w:t>
      </w:r>
      <w:r>
        <w:rPr>
          <w:rStyle w:val="code"/>
        </w:rPr>
        <w:t>integer):integer;</w:t>
      </w:r>
    </w:p>
    <w:p w:rsidR="00F10762" w:rsidRDefault="00F10762" w:rsidP="00CB7EDD">
      <w:pPr>
        <w:pStyle w:val="Caption"/>
      </w:pPr>
      <w:r>
        <w:t>Description</w:t>
      </w:r>
    </w:p>
    <w:p w:rsidR="00F10762" w:rsidRDefault="003921BC" w:rsidP="0035784B">
      <w:pPr>
        <w:pStyle w:val="BodyTextFirstIndent"/>
      </w:pPr>
      <w:hyperlink r:id="rId136" w:history="1">
        <w:r w:rsidR="00F10762">
          <w:rPr>
            <w:rStyle w:val="Hyperlink"/>
          </w:rPr>
          <w:t>YBmp2Scr</w:t>
        </w:r>
      </w:hyperlink>
      <w:r w:rsidR="00F10762">
        <w:t xml:space="preserve"> or </w:t>
      </w:r>
      <w:hyperlink r:id="rId137" w:history="1">
        <w:r w:rsidR="00F10762">
          <w:rPr>
            <w:rStyle w:val="Hyperlink"/>
          </w:rPr>
          <w:t>XBmp2Scr</w:t>
        </w:r>
      </w:hyperlink>
      <w:r w:rsidR="00F10762">
        <w:t xml:space="preserve"> methods convert a bitmap coordinate to the window coordinate (applying Zoom and View status). x and y are bitmap coordinates.</w:t>
      </w:r>
      <w:r w:rsidR="002D2045">
        <w:t xml:space="preserve">  </w:t>
      </w:r>
      <w:r w:rsidR="00F10762">
        <w:t>Returns a window coordinate.</w:t>
      </w:r>
      <w:r w:rsidR="002D2045">
        <w:t xml:space="preserve">  </w:t>
      </w:r>
      <w:r w:rsidR="00F10762">
        <w:t xml:space="preserve">These methods are useful to select a bitmap region independently from the </w:t>
      </w:r>
      <w:hyperlink r:id="rId138" w:history="1">
        <w:r w:rsidR="00F10762">
          <w:rPr>
            <w:rStyle w:val="Hyperlink"/>
          </w:rPr>
          <w:t>Zoom</w:t>
        </w:r>
      </w:hyperlink>
      <w:r w:rsidR="00F10762">
        <w:t xml:space="preserve">, </w:t>
      </w:r>
      <w:hyperlink r:id="rId139" w:history="1">
        <w:r w:rsidR="00F10762">
          <w:rPr>
            <w:rStyle w:val="Hyperlink"/>
          </w:rPr>
          <w:t>ViewX</w:t>
        </w:r>
      </w:hyperlink>
      <w:r w:rsidR="00F10762">
        <w:t xml:space="preserve"> and </w:t>
      </w:r>
      <w:hyperlink r:id="rId140" w:history="1">
        <w:r w:rsidR="00F10762">
          <w:rPr>
            <w:rStyle w:val="Hyperlink"/>
          </w:rPr>
          <w:t>ViewY</w:t>
        </w:r>
      </w:hyperlink>
      <w:r w:rsidR="00F10762">
        <w:t xml:space="preserve"> properties.</w:t>
      </w:r>
      <w:r w:rsidR="002D2045">
        <w:t xml:space="preserve">  </w:t>
      </w:r>
      <w:r w:rsidR="00F10762">
        <w:t xml:space="preserve">If you are using multiple layers please use </w:t>
      </w:r>
      <w:r w:rsidR="009417A9">
        <w:t xml:space="preserve">TImageEnView </w:t>
      </w:r>
      <w:r w:rsidR="00F10762">
        <w:t>Layers[].</w:t>
      </w:r>
      <w:hyperlink r:id="rId141" w:history="1">
        <w:r w:rsidR="00F10762">
          <w:rPr>
            <w:rStyle w:val="Hyperlink"/>
          </w:rPr>
          <w:t>ConvXBmp2Scr</w:t>
        </w:r>
      </w:hyperlink>
      <w:r w:rsidR="00F10762">
        <w:t xml:space="preserve"> method</w:t>
      </w:r>
      <w:r w:rsidR="009417A9" w:rsidRPr="009417A9">
        <w:t xml:space="preserve"> </w:t>
      </w:r>
      <w:r w:rsidR="009417A9">
        <w:t>instead</w:t>
      </w:r>
      <w:r w:rsidR="00F10762">
        <w:t>.</w:t>
      </w:r>
    </w:p>
    <w:p w:rsidR="00640F9D" w:rsidRPr="00CB7EDD" w:rsidRDefault="00640F9D" w:rsidP="0030256A">
      <w:pPr>
        <w:pStyle w:val="Heading4"/>
        <w:rPr>
          <w:rStyle w:val="NoSpacingChar"/>
          <w:b w:val="0"/>
          <w:i w:val="0"/>
        </w:rPr>
      </w:pPr>
      <w:r w:rsidRPr="00D036E3">
        <w:rPr>
          <w:sz w:val="22"/>
        </w:rPr>
        <w:t>Example</w:t>
      </w:r>
      <w:r w:rsidR="00F119AD" w:rsidRPr="007C7CAD">
        <w:rPr>
          <w:sz w:val="22"/>
        </w:rPr>
        <w:br/>
      </w:r>
      <w:r w:rsidR="0030256A">
        <w:br/>
      </w:r>
      <w:r w:rsidR="003A32ED" w:rsidRPr="0030256A">
        <w:rPr>
          <w:rStyle w:val="NoSpacingChar"/>
          <w:b w:val="0"/>
          <w:i w:val="0"/>
        </w:rPr>
        <w:t>// Select R</w:t>
      </w:r>
      <w:r w:rsidRPr="0030256A">
        <w:rPr>
          <w:rStyle w:val="NoSpacingChar"/>
          <w:b w:val="0"/>
          <w:i w:val="0"/>
        </w:rPr>
        <w:t>ect 10,10,100,100 of bitmap</w:t>
      </w:r>
      <w:r w:rsidRPr="0030256A">
        <w:rPr>
          <w:rStyle w:val="NoSpacingChar"/>
          <w:b w:val="0"/>
          <w:i w:val="0"/>
        </w:rPr>
        <w:br/>
        <w:t>ImageEnView1.Zoom(300);</w:t>
      </w:r>
      <w:r w:rsidRPr="0030256A">
        <w:rPr>
          <w:rStyle w:val="NoSpacingChar"/>
          <w:b w:val="0"/>
          <w:i w:val="0"/>
        </w:rPr>
        <w:br/>
        <w:t>x1</w:t>
      </w:r>
      <w:r w:rsidR="003A32ED" w:rsidRPr="0030256A">
        <w:rPr>
          <w:rStyle w:val="NoSpacingChar"/>
          <w:b w:val="0"/>
          <w:i w:val="0"/>
        </w:rPr>
        <w:t xml:space="preserve"> </w:t>
      </w:r>
      <w:r w:rsidRPr="0030256A">
        <w:rPr>
          <w:rStyle w:val="NoSpacingChar"/>
          <w:b w:val="0"/>
          <w:i w:val="0"/>
        </w:rPr>
        <w:t>:=</w:t>
      </w:r>
      <w:r w:rsidR="003A32ED" w:rsidRPr="0030256A">
        <w:rPr>
          <w:rStyle w:val="NoSpacingChar"/>
          <w:b w:val="0"/>
          <w:i w:val="0"/>
        </w:rPr>
        <w:t xml:space="preserve"> </w:t>
      </w:r>
      <w:r w:rsidRPr="0030256A">
        <w:rPr>
          <w:rStyle w:val="NoSpacingChar"/>
          <w:b w:val="0"/>
          <w:i w:val="0"/>
        </w:rPr>
        <w:t>XBmp2Scr(10);</w:t>
      </w:r>
      <w:r w:rsidRPr="0030256A">
        <w:rPr>
          <w:rStyle w:val="NoSpacingChar"/>
          <w:b w:val="0"/>
          <w:i w:val="0"/>
        </w:rPr>
        <w:br/>
        <w:t>y1</w:t>
      </w:r>
      <w:r w:rsidR="003A32ED" w:rsidRPr="0030256A">
        <w:rPr>
          <w:rStyle w:val="NoSpacingChar"/>
          <w:b w:val="0"/>
          <w:i w:val="0"/>
        </w:rPr>
        <w:t xml:space="preserve"> </w:t>
      </w:r>
      <w:r w:rsidRPr="0030256A">
        <w:rPr>
          <w:rStyle w:val="NoSpacingChar"/>
          <w:b w:val="0"/>
          <w:i w:val="0"/>
        </w:rPr>
        <w:t>:=</w:t>
      </w:r>
      <w:r w:rsidR="003A32ED" w:rsidRPr="0030256A">
        <w:rPr>
          <w:rStyle w:val="NoSpacingChar"/>
          <w:b w:val="0"/>
          <w:i w:val="0"/>
        </w:rPr>
        <w:t xml:space="preserve"> </w:t>
      </w:r>
      <w:r w:rsidRPr="0030256A">
        <w:rPr>
          <w:rStyle w:val="NoSpacingChar"/>
          <w:b w:val="0"/>
          <w:i w:val="0"/>
        </w:rPr>
        <w:t>YBmp2Scr(10);</w:t>
      </w:r>
      <w:r w:rsidRPr="0030256A">
        <w:rPr>
          <w:rStyle w:val="NoSpacingChar"/>
          <w:b w:val="0"/>
          <w:i w:val="0"/>
        </w:rPr>
        <w:br/>
        <w:t>x2</w:t>
      </w:r>
      <w:r w:rsidR="003A32ED" w:rsidRPr="0030256A">
        <w:rPr>
          <w:rStyle w:val="NoSpacingChar"/>
          <w:b w:val="0"/>
          <w:i w:val="0"/>
        </w:rPr>
        <w:t xml:space="preserve"> </w:t>
      </w:r>
      <w:r w:rsidRPr="0030256A">
        <w:rPr>
          <w:rStyle w:val="NoSpacingChar"/>
          <w:b w:val="0"/>
          <w:i w:val="0"/>
        </w:rPr>
        <w:t>:=</w:t>
      </w:r>
      <w:r w:rsidR="003A32ED" w:rsidRPr="0030256A">
        <w:rPr>
          <w:rStyle w:val="NoSpacingChar"/>
          <w:b w:val="0"/>
          <w:i w:val="0"/>
        </w:rPr>
        <w:t xml:space="preserve"> </w:t>
      </w:r>
      <w:r w:rsidRPr="0030256A">
        <w:rPr>
          <w:rStyle w:val="NoSpacingChar"/>
          <w:b w:val="0"/>
          <w:i w:val="0"/>
        </w:rPr>
        <w:t>XBmp2Scr(100);</w:t>
      </w:r>
      <w:r w:rsidRPr="0030256A">
        <w:rPr>
          <w:rStyle w:val="NoSpacingChar"/>
          <w:b w:val="0"/>
          <w:i w:val="0"/>
        </w:rPr>
        <w:br/>
        <w:t>y2</w:t>
      </w:r>
      <w:r w:rsidR="003A32ED" w:rsidRPr="0030256A">
        <w:rPr>
          <w:rStyle w:val="NoSpacingChar"/>
          <w:b w:val="0"/>
          <w:i w:val="0"/>
        </w:rPr>
        <w:t xml:space="preserve"> </w:t>
      </w:r>
      <w:r w:rsidRPr="0030256A">
        <w:rPr>
          <w:rStyle w:val="NoSpacingChar"/>
          <w:b w:val="0"/>
          <w:i w:val="0"/>
        </w:rPr>
        <w:t>:=</w:t>
      </w:r>
      <w:r w:rsidR="003A32ED" w:rsidRPr="0030256A">
        <w:rPr>
          <w:rStyle w:val="NoSpacingChar"/>
          <w:b w:val="0"/>
          <w:i w:val="0"/>
        </w:rPr>
        <w:t xml:space="preserve"> </w:t>
      </w:r>
      <w:r w:rsidRPr="0030256A">
        <w:rPr>
          <w:rStyle w:val="NoSpacingChar"/>
          <w:b w:val="0"/>
          <w:i w:val="0"/>
        </w:rPr>
        <w:t>YBmp2Scr(100);</w:t>
      </w:r>
      <w:r w:rsidRPr="0030256A">
        <w:rPr>
          <w:rStyle w:val="NoSpacingChar"/>
          <w:b w:val="0"/>
          <w:i w:val="0"/>
        </w:rPr>
        <w:br/>
        <w:t>ImageEnView1.Select( x1,y1,x2,y2);</w:t>
      </w:r>
      <w:r w:rsidRPr="0030256A">
        <w:rPr>
          <w:b w:val="0"/>
          <w:i w:val="0"/>
        </w:rPr>
        <w:br/>
      </w:r>
      <w:r>
        <w:br/>
      </w:r>
      <w:r w:rsidRPr="00CB7EDD">
        <w:rPr>
          <w:rStyle w:val="NoSpacingChar"/>
          <w:b w:val="0"/>
          <w:i w:val="0"/>
        </w:rPr>
        <w:t xml:space="preserve">// Select </w:t>
      </w:r>
      <w:r w:rsidR="003A32ED" w:rsidRPr="00CB7EDD">
        <w:rPr>
          <w:rStyle w:val="NoSpacingChar"/>
          <w:b w:val="0"/>
          <w:i w:val="0"/>
        </w:rPr>
        <w:t>R</w:t>
      </w:r>
      <w:r w:rsidRPr="00CB7EDD">
        <w:rPr>
          <w:rStyle w:val="NoSpacingChar"/>
          <w:b w:val="0"/>
          <w:i w:val="0"/>
        </w:rPr>
        <w:t>ect 10,10,100,100 of the window</w:t>
      </w:r>
      <w:r w:rsidRPr="00CB7EDD">
        <w:rPr>
          <w:rStyle w:val="NoSpacingChar"/>
          <w:b w:val="0"/>
          <w:i w:val="0"/>
        </w:rPr>
        <w:br/>
        <w:t>ImageEnView1.Select(10,10,100,100)</w:t>
      </w:r>
    </w:p>
    <w:p w:rsidR="00EB7AD2" w:rsidRDefault="00C05CA8" w:rsidP="00EB7AD2">
      <w:pPr>
        <w:pStyle w:val="Links"/>
      </w:pPr>
      <w:r>
        <w:br/>
      </w:r>
      <w:r>
        <w:br/>
      </w:r>
      <w:r>
        <w:br/>
      </w:r>
      <w:r>
        <w:br/>
      </w:r>
      <w:r>
        <w:br/>
      </w:r>
      <w:r>
        <w:br/>
      </w:r>
      <w:hyperlink w:anchor="ImageEnViewDisplayLinks" w:history="1">
        <w:r w:rsidR="00EB7AD2" w:rsidRPr="007E3C69">
          <w:rPr>
            <w:rStyle w:val="Hyperlink"/>
          </w:rPr>
          <w:t>Display</w:t>
        </w:r>
      </w:hyperlink>
    </w:p>
    <w:p w:rsidR="009417A9" w:rsidRPr="00847702" w:rsidRDefault="009417A9" w:rsidP="00EB7AD2">
      <w:pPr>
        <w:pStyle w:val="Caption"/>
        <w:rPr>
          <w:rStyle w:val="code"/>
          <w:b/>
          <w:i/>
          <w:iCs w:val="0"/>
          <w:color w:val="4F81BD" w:themeColor="accent1"/>
        </w:rPr>
      </w:pPr>
      <w:r>
        <w:lastRenderedPageBreak/>
        <w:t>Declaration</w:t>
      </w:r>
    </w:p>
    <w:p w:rsidR="00F10762" w:rsidRDefault="00F10762" w:rsidP="00551829">
      <w:pPr>
        <w:pStyle w:val="NoSpacing"/>
      </w:pPr>
      <w:r w:rsidRPr="009172DD">
        <w:rPr>
          <w:rStyle w:val="code"/>
          <w:b/>
        </w:rPr>
        <w:t>function</w:t>
      </w:r>
      <w:r>
        <w:rPr>
          <w:rStyle w:val="code"/>
        </w:rPr>
        <w:t xml:space="preserve"> </w:t>
      </w:r>
      <w:bookmarkStart w:id="227" w:name="ImageEnViewXScr2Bmp"/>
      <w:r>
        <w:rPr>
          <w:rStyle w:val="code"/>
        </w:rPr>
        <w:t>XScr2Bmp</w:t>
      </w:r>
      <w:bookmarkEnd w:id="227"/>
      <w:r>
        <w:rPr>
          <w:rStyle w:val="code"/>
        </w:rPr>
        <w:t>(x: integer): integer;</w:t>
      </w:r>
    </w:p>
    <w:p w:rsidR="00F10762" w:rsidRDefault="00F10762" w:rsidP="00CB7EDD">
      <w:pPr>
        <w:pStyle w:val="Caption"/>
      </w:pPr>
      <w:r>
        <w:t>Description</w:t>
      </w:r>
    </w:p>
    <w:p w:rsidR="003A32ED" w:rsidRPr="007C7CAD" w:rsidRDefault="00F10762" w:rsidP="003A32ED">
      <w:pPr>
        <w:pStyle w:val="Heading4"/>
        <w:rPr>
          <w:sz w:val="22"/>
        </w:rPr>
      </w:pPr>
      <w:r w:rsidRPr="003A32ED">
        <w:rPr>
          <w:b w:val="0"/>
          <w:i w:val="0"/>
          <w:sz w:val="22"/>
        </w:rPr>
        <w:t xml:space="preserve">This method converts a window coordinate to the corresponding bitmap coordinate (applying </w:t>
      </w:r>
      <w:hyperlink r:id="rId142" w:history="1">
        <w:r w:rsidRPr="003A32ED">
          <w:rPr>
            <w:b w:val="0"/>
            <w:i w:val="0"/>
            <w:sz w:val="22"/>
          </w:rPr>
          <w:t>Zoom</w:t>
        </w:r>
      </w:hyperlink>
      <w:r w:rsidRPr="003A32ED">
        <w:rPr>
          <w:b w:val="0"/>
          <w:i w:val="0"/>
          <w:sz w:val="22"/>
        </w:rPr>
        <w:t xml:space="preserve"> and </w:t>
      </w:r>
      <w:hyperlink r:id="rId143" w:history="1">
        <w:r w:rsidRPr="003A32ED">
          <w:rPr>
            <w:b w:val="0"/>
            <w:i w:val="0"/>
            <w:sz w:val="22"/>
          </w:rPr>
          <w:t>ViewX</w:t>
        </w:r>
      </w:hyperlink>
      <w:r w:rsidRPr="003A32ED">
        <w:rPr>
          <w:b w:val="0"/>
          <w:i w:val="0"/>
          <w:sz w:val="22"/>
        </w:rPr>
        <w:t xml:space="preserve">, </w:t>
      </w:r>
      <w:hyperlink r:id="rId144" w:history="1">
        <w:r w:rsidRPr="003A32ED">
          <w:rPr>
            <w:b w:val="0"/>
            <w:i w:val="0"/>
            <w:sz w:val="22"/>
          </w:rPr>
          <w:t>ViewY</w:t>
        </w:r>
      </w:hyperlink>
      <w:r w:rsidRPr="003A32ED">
        <w:rPr>
          <w:b w:val="0"/>
          <w:i w:val="0"/>
          <w:sz w:val="22"/>
        </w:rPr>
        <w:t xml:space="preserve"> status).</w:t>
      </w:r>
      <w:r w:rsidR="0087638B" w:rsidRPr="003A32ED">
        <w:rPr>
          <w:b w:val="0"/>
          <w:i w:val="0"/>
          <w:sz w:val="22"/>
        </w:rPr>
        <w:t xml:space="preserve">  </w:t>
      </w:r>
      <w:r w:rsidRPr="003A32ED">
        <w:rPr>
          <w:b w:val="0"/>
          <w:i w:val="0"/>
          <w:sz w:val="22"/>
        </w:rPr>
        <w:t>x is a window coordinate.</w:t>
      </w:r>
      <w:r w:rsidR="009417A9" w:rsidRPr="003A32ED">
        <w:rPr>
          <w:b w:val="0"/>
          <w:i w:val="0"/>
          <w:sz w:val="22"/>
        </w:rPr>
        <w:t xml:space="preserve"> XSrc2Bmp r</w:t>
      </w:r>
      <w:r w:rsidRPr="003A32ED">
        <w:rPr>
          <w:b w:val="0"/>
          <w:i w:val="0"/>
          <w:sz w:val="22"/>
        </w:rPr>
        <w:t>eturns a bitmap coordinate which can be negative or larger than bitmap size if the window coordinate is beyond the displayed image</w:t>
      </w:r>
      <w:r w:rsidR="0035784B" w:rsidRPr="003A32ED">
        <w:rPr>
          <w:b w:val="0"/>
          <w:i w:val="0"/>
          <w:sz w:val="22"/>
        </w:rPr>
        <w:t>’</w:t>
      </w:r>
      <w:r w:rsidRPr="003A32ED">
        <w:rPr>
          <w:b w:val="0"/>
          <w:i w:val="0"/>
          <w:sz w:val="22"/>
        </w:rPr>
        <w:t>s boundaries.</w:t>
      </w:r>
      <w:r w:rsidR="009417A9" w:rsidRPr="003A32ED">
        <w:rPr>
          <w:b w:val="0"/>
          <w:i w:val="0"/>
          <w:sz w:val="22"/>
        </w:rPr>
        <w:t xml:space="preserve">  </w:t>
      </w:r>
      <w:r w:rsidRPr="003A32ED">
        <w:rPr>
          <w:b w:val="0"/>
          <w:i w:val="0"/>
          <w:sz w:val="22"/>
        </w:rPr>
        <w:t>If you are using multiple layers please use TImageEnView.</w:t>
      </w:r>
      <w:hyperlink r:id="rId145" w:history="1">
        <w:r w:rsidRPr="003A32ED">
          <w:rPr>
            <w:b w:val="0"/>
            <w:i w:val="0"/>
            <w:sz w:val="22"/>
          </w:rPr>
          <w:t>Layers</w:t>
        </w:r>
      </w:hyperlink>
      <w:r w:rsidRPr="003A32ED">
        <w:rPr>
          <w:b w:val="0"/>
          <w:i w:val="0"/>
          <w:sz w:val="22"/>
        </w:rPr>
        <w:t>[].</w:t>
      </w:r>
      <w:hyperlink r:id="rId146" w:history="1">
        <w:r w:rsidRPr="003A32ED">
          <w:rPr>
            <w:b w:val="0"/>
            <w:i w:val="0"/>
            <w:sz w:val="22"/>
          </w:rPr>
          <w:t>ConvXScr2Bmp</w:t>
        </w:r>
      </w:hyperlink>
      <w:r w:rsidRPr="003A32ED">
        <w:rPr>
          <w:b w:val="0"/>
          <w:i w:val="0"/>
          <w:sz w:val="22"/>
        </w:rPr>
        <w:t xml:space="preserve"> method</w:t>
      </w:r>
      <w:r w:rsidR="009417A9" w:rsidRPr="003A32ED">
        <w:rPr>
          <w:b w:val="0"/>
          <w:i w:val="0"/>
          <w:sz w:val="22"/>
        </w:rPr>
        <w:t xml:space="preserve"> instead</w:t>
      </w:r>
      <w:r w:rsidRPr="003A32ED">
        <w:rPr>
          <w:b w:val="0"/>
          <w:i w:val="0"/>
          <w:sz w:val="22"/>
        </w:rPr>
        <w:t>.</w:t>
      </w:r>
      <w:r w:rsidR="00B7424F" w:rsidRPr="003A32ED">
        <w:rPr>
          <w:b w:val="0"/>
          <w:i w:val="0"/>
          <w:sz w:val="22"/>
        </w:rPr>
        <w:br/>
      </w:r>
      <w:r w:rsidR="00B7424F">
        <w:br/>
      </w:r>
      <w:r w:rsidR="003A32ED" w:rsidRPr="007C7CAD">
        <w:rPr>
          <w:sz w:val="22"/>
        </w:rPr>
        <w:t>Example</w:t>
      </w:r>
    </w:p>
    <w:p w:rsidR="00F10762" w:rsidRDefault="003A32ED" w:rsidP="003A32ED">
      <w:pPr>
        <w:pStyle w:val="NoSpacing"/>
      </w:pPr>
      <w:r>
        <w:rPr>
          <w:rStyle w:val="code"/>
        </w:rPr>
        <w:t>// X and Y are MOUSE coordinates</w:t>
      </w:r>
      <w:r>
        <w:br/>
      </w:r>
      <w:r>
        <w:rPr>
          <w:rStyle w:val="code"/>
        </w:rPr>
        <w:t>bx := ImageEnView1.XScr2Bmp(X);</w:t>
      </w:r>
      <w:r>
        <w:br/>
      </w:r>
      <w:r>
        <w:rPr>
          <w:rStyle w:val="code"/>
        </w:rPr>
        <w:t>by := ImageEnView1.YScr2Bmp(Y);</w:t>
      </w:r>
      <w:r>
        <w:br/>
      </w:r>
      <w:r>
        <w:rPr>
          <w:rStyle w:val="code"/>
        </w:rPr>
        <w:t>// now bx and by are Bitmap coordinates (referred // to the ImageEnView1.Bitmap)</w:t>
      </w:r>
    </w:p>
    <w:p w:rsidR="00EB7AD2" w:rsidRDefault="00C05CA8" w:rsidP="00EB7AD2">
      <w:pPr>
        <w:jc w:val="right"/>
      </w:pPr>
      <w:r>
        <w:br/>
      </w:r>
      <w:r>
        <w:br/>
      </w:r>
      <w:r>
        <w:br/>
      </w:r>
      <w:r>
        <w:br/>
      </w:r>
      <w:r>
        <w:br/>
      </w:r>
      <w:r>
        <w:br/>
      </w:r>
    </w:p>
    <w:p w:rsidR="00EB7AD2" w:rsidRDefault="00EB7AD2" w:rsidP="00EB7AD2">
      <w:pPr>
        <w:jc w:val="right"/>
      </w:pPr>
    </w:p>
    <w:p w:rsidR="00EB7AD2" w:rsidRDefault="003921BC" w:rsidP="00EB7AD2">
      <w:pPr>
        <w:pStyle w:val="Links"/>
        <w:rPr>
          <w:rStyle w:val="Hyperlink"/>
        </w:rPr>
      </w:pPr>
      <w:hyperlink w:anchor="ImageEnViewDisplayLinks" w:history="1">
        <w:r w:rsidR="00EB7AD2" w:rsidRPr="007E3C69">
          <w:rPr>
            <w:rStyle w:val="Hyperlink"/>
          </w:rPr>
          <w:t>Display</w:t>
        </w:r>
      </w:hyperlink>
    </w:p>
    <w:p w:rsidR="009417A9" w:rsidRPr="00EB7AD2" w:rsidRDefault="00640F9D" w:rsidP="00EB7AD2">
      <w:pPr>
        <w:pStyle w:val="Caption"/>
        <w:rPr>
          <w:rStyle w:val="code"/>
          <w:color w:val="000000"/>
        </w:rPr>
      </w:pPr>
      <w:r>
        <w:br w:type="page"/>
      </w:r>
      <w:r w:rsidR="009417A9">
        <w:lastRenderedPageBreak/>
        <w:t>Declaration</w:t>
      </w:r>
    </w:p>
    <w:p w:rsidR="00F10762" w:rsidRDefault="00F10762" w:rsidP="00551829">
      <w:pPr>
        <w:pStyle w:val="NoSpacing"/>
      </w:pPr>
      <w:r w:rsidRPr="009172DD">
        <w:rPr>
          <w:rStyle w:val="code"/>
          <w:b/>
        </w:rPr>
        <w:t>function</w:t>
      </w:r>
      <w:r>
        <w:rPr>
          <w:rStyle w:val="code"/>
        </w:rPr>
        <w:t xml:space="preserve"> </w:t>
      </w:r>
      <w:bookmarkStart w:id="228" w:name="ImageEnViewYBmp2Scr"/>
      <w:r>
        <w:rPr>
          <w:rStyle w:val="code"/>
        </w:rPr>
        <w:t>YBmp2Scr</w:t>
      </w:r>
      <w:bookmarkEnd w:id="228"/>
      <w:r>
        <w:rPr>
          <w:rStyle w:val="code"/>
        </w:rPr>
        <w:t>(y:</w:t>
      </w:r>
      <w:r w:rsidR="009417A9">
        <w:rPr>
          <w:rStyle w:val="code"/>
        </w:rPr>
        <w:t xml:space="preserve"> </w:t>
      </w:r>
      <w:r>
        <w:rPr>
          <w:rStyle w:val="code"/>
        </w:rPr>
        <w:t>integer):integer;</w:t>
      </w:r>
    </w:p>
    <w:p w:rsidR="00F10762" w:rsidRDefault="00F10762" w:rsidP="00CB7EDD">
      <w:pPr>
        <w:pStyle w:val="Caption"/>
      </w:pPr>
      <w:r>
        <w:t>Description</w:t>
      </w:r>
    </w:p>
    <w:p w:rsidR="0087638B" w:rsidRDefault="003921BC" w:rsidP="00743A61">
      <w:pPr>
        <w:pStyle w:val="BodyText"/>
      </w:pPr>
      <w:hyperlink r:id="rId147" w:history="1">
        <w:r w:rsidR="00F10762">
          <w:rPr>
            <w:rStyle w:val="Hyperlink"/>
          </w:rPr>
          <w:t>YBmp2Scr</w:t>
        </w:r>
      </w:hyperlink>
      <w:r w:rsidR="00F10762">
        <w:t xml:space="preserve"> or </w:t>
      </w:r>
      <w:hyperlink r:id="rId148" w:history="1">
        <w:r w:rsidR="00F10762">
          <w:rPr>
            <w:rStyle w:val="Hyperlink"/>
          </w:rPr>
          <w:t>XBmp2Scr</w:t>
        </w:r>
      </w:hyperlink>
      <w:r w:rsidR="00F10762">
        <w:t xml:space="preserve"> methods convert a bitmap coordinate to the window coordinate (applying Zoom and View status).</w:t>
      </w:r>
      <w:r w:rsidR="0087638B">
        <w:t xml:space="preserve"> </w:t>
      </w:r>
      <w:r w:rsidR="00F10762">
        <w:t xml:space="preserve"> x and y are bitmap coordinates.</w:t>
      </w:r>
      <w:r w:rsidR="00F10762">
        <w:br/>
      </w:r>
      <w:r w:rsidR="00F10762">
        <w:br/>
        <w:t>Returns a window coordinate.</w:t>
      </w:r>
      <w:r w:rsidR="0087638B">
        <w:t xml:space="preserve">  </w:t>
      </w:r>
      <w:r w:rsidR="00F10762">
        <w:t xml:space="preserve">These methods are useful to select a bitmap region independently from the </w:t>
      </w:r>
      <w:hyperlink r:id="rId149" w:history="1">
        <w:r w:rsidR="00F10762">
          <w:rPr>
            <w:rStyle w:val="Hyperlink"/>
          </w:rPr>
          <w:t>Zoom</w:t>
        </w:r>
      </w:hyperlink>
      <w:r w:rsidR="00F10762">
        <w:t xml:space="preserve">, </w:t>
      </w:r>
      <w:hyperlink r:id="rId150" w:history="1">
        <w:r w:rsidR="00F10762">
          <w:rPr>
            <w:rStyle w:val="Hyperlink"/>
          </w:rPr>
          <w:t>ViewX</w:t>
        </w:r>
      </w:hyperlink>
      <w:r w:rsidR="00F10762">
        <w:t xml:space="preserve"> and </w:t>
      </w:r>
      <w:hyperlink r:id="rId151" w:history="1">
        <w:r w:rsidR="00F10762">
          <w:rPr>
            <w:rStyle w:val="Hyperlink"/>
          </w:rPr>
          <w:t>ViewY</w:t>
        </w:r>
      </w:hyperlink>
      <w:r w:rsidR="00F10762">
        <w:t xml:space="preserve"> properties.</w:t>
      </w:r>
      <w:r w:rsidR="0087638B">
        <w:t xml:space="preserve">  </w:t>
      </w:r>
      <w:r w:rsidR="00F10762">
        <w:t>If you are using multiple layers please use TImageEnView.Layers[].</w:t>
      </w:r>
      <w:hyperlink r:id="rId152" w:history="1">
        <w:r w:rsidR="00F10762">
          <w:rPr>
            <w:rStyle w:val="Hyperlink"/>
          </w:rPr>
          <w:t>ConvYBmp2Scr</w:t>
        </w:r>
      </w:hyperlink>
      <w:r w:rsidR="00F10762">
        <w:t xml:space="preserve"> method</w:t>
      </w:r>
      <w:r w:rsidR="009417A9" w:rsidRPr="009417A9">
        <w:t xml:space="preserve"> </w:t>
      </w:r>
      <w:r w:rsidR="009417A9">
        <w:t>instead</w:t>
      </w:r>
      <w:r w:rsidR="00F10762">
        <w:t>.</w:t>
      </w:r>
    </w:p>
    <w:p w:rsidR="003A32ED" w:rsidRPr="007C7CAD" w:rsidRDefault="003A32ED" w:rsidP="003A32ED">
      <w:pPr>
        <w:pStyle w:val="Heading4"/>
        <w:rPr>
          <w:sz w:val="22"/>
        </w:rPr>
      </w:pPr>
      <w:r w:rsidRPr="007C7CAD">
        <w:rPr>
          <w:sz w:val="22"/>
        </w:rPr>
        <w:t>Example</w:t>
      </w:r>
    </w:p>
    <w:p w:rsidR="003A32ED" w:rsidRDefault="003A32ED" w:rsidP="00743A61">
      <w:pPr>
        <w:pStyle w:val="BodyText"/>
        <w:rPr>
          <w:rStyle w:val="NoSpacingChar"/>
        </w:rPr>
      </w:pPr>
      <w:r>
        <w:rPr>
          <w:rStyle w:val="NoSpacingChar"/>
        </w:rPr>
        <w:t>// Select R</w:t>
      </w:r>
      <w:r w:rsidRPr="003A32ED">
        <w:rPr>
          <w:rStyle w:val="NoSpacingChar"/>
        </w:rPr>
        <w:t>ect 10,10,100,100 of bitmap</w:t>
      </w:r>
      <w:r w:rsidRPr="003A32ED">
        <w:rPr>
          <w:rStyle w:val="NoSpacingChar"/>
        </w:rPr>
        <w:br/>
        <w:t>ImageEnView1.Zoom(300);</w:t>
      </w:r>
      <w:r w:rsidRPr="003A32ED">
        <w:rPr>
          <w:rStyle w:val="NoSpacingChar"/>
        </w:rPr>
        <w:br/>
        <w:t>x1</w:t>
      </w:r>
      <w:r>
        <w:rPr>
          <w:rStyle w:val="NoSpacingChar"/>
        </w:rPr>
        <w:t xml:space="preserve"> </w:t>
      </w:r>
      <w:r w:rsidRPr="003A32ED">
        <w:rPr>
          <w:rStyle w:val="NoSpacingChar"/>
        </w:rPr>
        <w:t>:=</w:t>
      </w:r>
      <w:r>
        <w:rPr>
          <w:rStyle w:val="NoSpacingChar"/>
        </w:rPr>
        <w:t xml:space="preserve"> </w:t>
      </w:r>
      <w:r w:rsidRPr="003A32ED">
        <w:rPr>
          <w:rStyle w:val="NoSpacingChar"/>
        </w:rPr>
        <w:t>XBmp2Scr(10);</w:t>
      </w:r>
      <w:r w:rsidRPr="003A32ED">
        <w:rPr>
          <w:rStyle w:val="NoSpacingChar"/>
        </w:rPr>
        <w:br/>
        <w:t>y1</w:t>
      </w:r>
      <w:r>
        <w:rPr>
          <w:rStyle w:val="NoSpacingChar"/>
        </w:rPr>
        <w:t xml:space="preserve"> </w:t>
      </w:r>
      <w:r w:rsidRPr="003A32ED">
        <w:rPr>
          <w:rStyle w:val="NoSpacingChar"/>
        </w:rPr>
        <w:t>:=</w:t>
      </w:r>
      <w:r>
        <w:rPr>
          <w:rStyle w:val="NoSpacingChar"/>
        </w:rPr>
        <w:t xml:space="preserve"> </w:t>
      </w:r>
      <w:r w:rsidRPr="003A32ED">
        <w:rPr>
          <w:rStyle w:val="NoSpacingChar"/>
        </w:rPr>
        <w:t>YBmp2Scr(10);</w:t>
      </w:r>
      <w:r w:rsidRPr="003A32ED">
        <w:rPr>
          <w:rStyle w:val="NoSpacingChar"/>
        </w:rPr>
        <w:br/>
        <w:t>x2</w:t>
      </w:r>
      <w:r>
        <w:rPr>
          <w:rStyle w:val="NoSpacingChar"/>
        </w:rPr>
        <w:t xml:space="preserve"> </w:t>
      </w:r>
      <w:r w:rsidRPr="003A32ED">
        <w:rPr>
          <w:rStyle w:val="NoSpacingChar"/>
        </w:rPr>
        <w:t>:=</w:t>
      </w:r>
      <w:r>
        <w:rPr>
          <w:rStyle w:val="NoSpacingChar"/>
        </w:rPr>
        <w:t xml:space="preserve"> </w:t>
      </w:r>
      <w:r w:rsidRPr="003A32ED">
        <w:rPr>
          <w:rStyle w:val="NoSpacingChar"/>
        </w:rPr>
        <w:t>XBmp2Scr(100);</w:t>
      </w:r>
      <w:r w:rsidRPr="003A32ED">
        <w:rPr>
          <w:rStyle w:val="NoSpacingChar"/>
        </w:rPr>
        <w:br/>
        <w:t>y2</w:t>
      </w:r>
      <w:r>
        <w:rPr>
          <w:rStyle w:val="NoSpacingChar"/>
        </w:rPr>
        <w:t xml:space="preserve"> </w:t>
      </w:r>
      <w:r w:rsidRPr="003A32ED">
        <w:rPr>
          <w:rStyle w:val="NoSpacingChar"/>
        </w:rPr>
        <w:t>:=</w:t>
      </w:r>
      <w:r>
        <w:rPr>
          <w:rStyle w:val="NoSpacingChar"/>
        </w:rPr>
        <w:t xml:space="preserve"> </w:t>
      </w:r>
      <w:r w:rsidRPr="003A32ED">
        <w:rPr>
          <w:rStyle w:val="NoSpacingChar"/>
        </w:rPr>
        <w:t>YBmp2Scr(100);</w:t>
      </w:r>
      <w:r w:rsidRPr="003A32ED">
        <w:rPr>
          <w:rStyle w:val="NoSpacingChar"/>
        </w:rPr>
        <w:br/>
        <w:t>ImageEnView1.Select( x1,y1,x2,y2);</w:t>
      </w:r>
      <w:r>
        <w:br/>
      </w:r>
      <w:r>
        <w:br/>
      </w:r>
      <w:r w:rsidRPr="00F119AD">
        <w:rPr>
          <w:rStyle w:val="NoSpacingChar"/>
        </w:rPr>
        <w:t>// Select Rect 10,10,100,100 of the window</w:t>
      </w:r>
      <w:r w:rsidRPr="00F119AD">
        <w:rPr>
          <w:rStyle w:val="NoSpacingChar"/>
        </w:rPr>
        <w:br/>
        <w:t>ImageEnView1.Select(10,10,100,100)</w:t>
      </w:r>
    </w:p>
    <w:p w:rsidR="00407E02" w:rsidRDefault="00407E02" w:rsidP="00743A61">
      <w:pPr>
        <w:pStyle w:val="BodyText"/>
        <w:rPr>
          <w:rStyle w:val="NoSpacingChar"/>
        </w:rPr>
      </w:pPr>
    </w:p>
    <w:p w:rsidR="00EB7AD2" w:rsidRDefault="0048263B" w:rsidP="00EB7AD2">
      <w:pPr>
        <w:pStyle w:val="Links"/>
      </w:pPr>
      <w:r>
        <w:br/>
      </w:r>
      <w:r w:rsidR="00C05CA8">
        <w:br/>
      </w:r>
      <w:r w:rsidR="00407E02">
        <w:br/>
      </w:r>
      <w:hyperlink w:anchor="ImageEnViewDisplayLinks" w:history="1">
        <w:r w:rsidR="00EB7AD2" w:rsidRPr="007E3C69">
          <w:rPr>
            <w:rStyle w:val="Hyperlink"/>
          </w:rPr>
          <w:t>Display</w:t>
        </w:r>
      </w:hyperlink>
    </w:p>
    <w:p w:rsidR="009417A9" w:rsidRPr="00847702" w:rsidRDefault="009417A9" w:rsidP="00EB7AD2">
      <w:pPr>
        <w:pStyle w:val="Caption"/>
        <w:rPr>
          <w:rStyle w:val="code"/>
          <w:b/>
          <w:i/>
          <w:iCs w:val="0"/>
          <w:color w:val="4F81BD" w:themeColor="accent1"/>
        </w:rPr>
      </w:pPr>
      <w:r>
        <w:lastRenderedPageBreak/>
        <w:t>Declaration</w:t>
      </w:r>
    </w:p>
    <w:p w:rsidR="00F10762" w:rsidRDefault="00F10762" w:rsidP="00551829">
      <w:pPr>
        <w:pStyle w:val="NoSpacing"/>
      </w:pPr>
      <w:r w:rsidRPr="009172DD">
        <w:rPr>
          <w:rStyle w:val="code"/>
          <w:b/>
        </w:rPr>
        <w:t>function</w:t>
      </w:r>
      <w:r>
        <w:rPr>
          <w:rStyle w:val="code"/>
        </w:rPr>
        <w:t xml:space="preserve"> </w:t>
      </w:r>
      <w:bookmarkStart w:id="229" w:name="ImageEnViewYScr2Bmp"/>
      <w:r>
        <w:rPr>
          <w:rStyle w:val="code"/>
        </w:rPr>
        <w:t>YScr2Bmp</w:t>
      </w:r>
      <w:bookmarkEnd w:id="229"/>
      <w:r>
        <w:rPr>
          <w:rStyle w:val="code"/>
        </w:rPr>
        <w:t>(y: integer): integer;</w:t>
      </w:r>
    </w:p>
    <w:p w:rsidR="00F10762" w:rsidRDefault="00F10762" w:rsidP="00CB7EDD">
      <w:pPr>
        <w:pStyle w:val="Caption"/>
      </w:pPr>
      <w:r>
        <w:t>Description</w:t>
      </w:r>
    </w:p>
    <w:p w:rsidR="00F10762" w:rsidRDefault="00F10762" w:rsidP="0035784B">
      <w:pPr>
        <w:pStyle w:val="BodyTextFirstIndent"/>
      </w:pPr>
      <w:r>
        <w:t xml:space="preserve">This method converts a window coordinate to the corresponding bitmap coordinate (applying </w:t>
      </w:r>
      <w:hyperlink r:id="rId153" w:history="1">
        <w:r>
          <w:rPr>
            <w:rStyle w:val="Hyperlink"/>
          </w:rPr>
          <w:t>Zoom</w:t>
        </w:r>
      </w:hyperlink>
      <w:r>
        <w:t xml:space="preserve"> and </w:t>
      </w:r>
      <w:hyperlink r:id="rId154" w:history="1">
        <w:r>
          <w:rPr>
            <w:rStyle w:val="Hyperlink"/>
          </w:rPr>
          <w:t>ViewX</w:t>
        </w:r>
      </w:hyperlink>
      <w:r>
        <w:t xml:space="preserve">, </w:t>
      </w:r>
      <w:hyperlink r:id="rId155" w:history="1">
        <w:r>
          <w:rPr>
            <w:rStyle w:val="Hyperlink"/>
          </w:rPr>
          <w:t>ViewY</w:t>
        </w:r>
      </w:hyperlink>
      <w:r>
        <w:t xml:space="preserve"> status).</w:t>
      </w:r>
      <w:r w:rsidR="0087638B">
        <w:t xml:space="preserve">  </w:t>
      </w:r>
      <w:r>
        <w:t>y is a window coordinate.</w:t>
      </w:r>
      <w:r w:rsidR="009417A9">
        <w:t xml:space="preserve">  YScr2Bmp r</w:t>
      </w:r>
      <w:r>
        <w:t>eturns a bitmap coordinate which can be negative or larger than bitmap size if the window coordinate is beyond the displayed image</w:t>
      </w:r>
      <w:r w:rsidR="0035784B">
        <w:t>’</w:t>
      </w:r>
      <w:r>
        <w:t>s boundaries.</w:t>
      </w:r>
      <w:r w:rsidR="0087638B">
        <w:t xml:space="preserve">  </w:t>
      </w:r>
      <w:r>
        <w:t>If you are using mul</w:t>
      </w:r>
      <w:r w:rsidR="0087638B">
        <w:t xml:space="preserve">tiple layers please use </w:t>
      </w:r>
      <w:r>
        <w:t>ImageEnView.</w:t>
      </w:r>
      <w:hyperlink r:id="rId156" w:history="1">
        <w:r>
          <w:rPr>
            <w:rStyle w:val="Hyperlink"/>
          </w:rPr>
          <w:t>Layers</w:t>
        </w:r>
      </w:hyperlink>
      <w:r>
        <w:t>[].</w:t>
      </w:r>
      <w:hyperlink r:id="rId157" w:history="1">
        <w:r>
          <w:rPr>
            <w:rStyle w:val="Hyperlink"/>
          </w:rPr>
          <w:t>ConvYScr2Bmp</w:t>
        </w:r>
      </w:hyperlink>
      <w:r>
        <w:t xml:space="preserve"> method</w:t>
      </w:r>
      <w:r w:rsidR="009417A9" w:rsidRPr="009417A9">
        <w:t xml:space="preserve"> </w:t>
      </w:r>
      <w:r w:rsidR="009417A9">
        <w:t>instead</w:t>
      </w:r>
      <w:r>
        <w:t>.</w:t>
      </w:r>
    </w:p>
    <w:p w:rsidR="003A32ED" w:rsidRPr="007C7CAD" w:rsidRDefault="003947B7" w:rsidP="003A32ED">
      <w:pPr>
        <w:pStyle w:val="Heading4"/>
        <w:rPr>
          <w:sz w:val="22"/>
        </w:rPr>
      </w:pPr>
      <w:r>
        <w:br/>
      </w:r>
      <w:r w:rsidR="003A32ED" w:rsidRPr="007C7CAD">
        <w:rPr>
          <w:sz w:val="22"/>
        </w:rPr>
        <w:t>Example</w:t>
      </w:r>
    </w:p>
    <w:p w:rsidR="003A32ED" w:rsidRDefault="003A32ED" w:rsidP="003A32ED">
      <w:pPr>
        <w:pStyle w:val="NoSpacing"/>
      </w:pPr>
      <w:r>
        <w:rPr>
          <w:rStyle w:val="code"/>
        </w:rPr>
        <w:t>// X and Y are MOUSE coordinates</w:t>
      </w:r>
      <w:r>
        <w:br/>
      </w:r>
      <w:r>
        <w:rPr>
          <w:rStyle w:val="code"/>
        </w:rPr>
        <w:t>bx := ImageEnView1.XScr2Bmp(X);</w:t>
      </w:r>
      <w:r>
        <w:br/>
      </w:r>
      <w:r>
        <w:rPr>
          <w:rStyle w:val="code"/>
        </w:rPr>
        <w:t>by := ImageEnView1.YScr2Bmp(Y);</w:t>
      </w:r>
      <w:r>
        <w:br/>
      </w:r>
      <w:r>
        <w:rPr>
          <w:rStyle w:val="code"/>
        </w:rPr>
        <w:t>// now bx and by are Bitmap coordinates (referred // to the ImageEnView1.Bitmap)</w:t>
      </w:r>
    </w:p>
    <w:p w:rsidR="003A32ED" w:rsidRDefault="003947B7" w:rsidP="00551829">
      <w:pPr>
        <w:pStyle w:val="Heading3"/>
      </w:pPr>
      <w:r>
        <w:br/>
      </w:r>
    </w:p>
    <w:p w:rsidR="00EB7AD2" w:rsidRDefault="00C05CA8" w:rsidP="00EB7AD2">
      <w:pPr>
        <w:pStyle w:val="Links"/>
      </w:pPr>
      <w:r>
        <w:br/>
      </w:r>
      <w:r>
        <w:br/>
      </w:r>
      <w:r>
        <w:br/>
      </w:r>
      <w:r>
        <w:br/>
      </w:r>
      <w:r>
        <w:br/>
      </w:r>
      <w:r>
        <w:br/>
      </w:r>
      <w:r>
        <w:br/>
      </w:r>
      <w:r w:rsidR="0048263B">
        <w:br/>
      </w:r>
      <w:hyperlink w:anchor="ImageEnViewDisplayLinks" w:history="1">
        <w:r w:rsidR="00EB7AD2" w:rsidRPr="007E3C69">
          <w:rPr>
            <w:rStyle w:val="Hyperlink"/>
          </w:rPr>
          <w:t>Display</w:t>
        </w:r>
      </w:hyperlink>
    </w:p>
    <w:p w:rsidR="009417A9" w:rsidRPr="00847702" w:rsidRDefault="009417A9" w:rsidP="00EB7AD2">
      <w:pPr>
        <w:pStyle w:val="Caption"/>
        <w:rPr>
          <w:rStyle w:val="code"/>
          <w:b/>
          <w:i/>
          <w:iCs w:val="0"/>
          <w:color w:val="4F81BD" w:themeColor="accent1"/>
        </w:rPr>
      </w:pPr>
      <w:r>
        <w:lastRenderedPageBreak/>
        <w:t>Declaration</w:t>
      </w:r>
    </w:p>
    <w:p w:rsidR="00F10762" w:rsidRDefault="00F10762" w:rsidP="00551829">
      <w:pPr>
        <w:pStyle w:val="NoSpacing"/>
      </w:pPr>
      <w:r w:rsidRPr="009172DD">
        <w:rPr>
          <w:rStyle w:val="code"/>
          <w:b/>
        </w:rPr>
        <w:t>property</w:t>
      </w:r>
      <w:r>
        <w:rPr>
          <w:rStyle w:val="code"/>
        </w:rPr>
        <w:t xml:space="preserve"> </w:t>
      </w:r>
      <w:bookmarkStart w:id="230" w:name="ImageEnViewZoom"/>
      <w:r>
        <w:rPr>
          <w:rStyle w:val="code"/>
        </w:rPr>
        <w:t>Zoom</w:t>
      </w:r>
      <w:bookmarkEnd w:id="230"/>
      <w:r>
        <w:rPr>
          <w:rStyle w:val="code"/>
        </w:rPr>
        <w:t>: double;</w:t>
      </w:r>
    </w:p>
    <w:p w:rsidR="00F10762" w:rsidRDefault="00F10762" w:rsidP="00CB7EDD">
      <w:pPr>
        <w:pStyle w:val="Caption"/>
      </w:pPr>
      <w:r>
        <w:t>Description</w:t>
      </w:r>
    </w:p>
    <w:p w:rsidR="00F10762" w:rsidRDefault="00F10762" w:rsidP="008C7F36">
      <w:pPr>
        <w:pStyle w:val="BodyTextFirstIndent"/>
      </w:pPr>
      <w:r>
        <w:t>Use the Zoom property to zoom</w:t>
      </w:r>
      <w:r w:rsidR="009417A9" w:rsidRPr="009417A9">
        <w:t xml:space="preserve"> </w:t>
      </w:r>
      <w:r w:rsidR="009417A9">
        <w:t xml:space="preserve">the image </w:t>
      </w:r>
      <w:r>
        <w:t>in or out. No modifications are made to the image.</w:t>
      </w:r>
      <w:r w:rsidR="009417A9">
        <w:t xml:space="preserve">  </w:t>
      </w:r>
      <w:r>
        <w:t xml:space="preserve">Zoom is expressed in 100*percentage of the zoom. </w:t>
      </w:r>
      <w:r w:rsidR="009417A9">
        <w:t>Zoom v</w:t>
      </w:r>
      <w:r>
        <w:t xml:space="preserve">alues less than 100 </w:t>
      </w:r>
      <w:r w:rsidR="009417A9">
        <w:t>decreases</w:t>
      </w:r>
      <w:r>
        <w:t xml:space="preserve"> the displayed size of the image and values greater than 100 increase the displayed size of the image.</w:t>
      </w:r>
    </w:p>
    <w:p w:rsidR="003A32ED" w:rsidRPr="00F86AFA" w:rsidRDefault="00F10762" w:rsidP="003A32ED">
      <w:pPr>
        <w:pStyle w:val="Heading4"/>
        <w:rPr>
          <w:b w:val="0"/>
          <w:i w:val="0"/>
          <w:sz w:val="22"/>
        </w:rPr>
      </w:pPr>
      <w:r w:rsidRPr="007C7CAD">
        <w:rPr>
          <w:sz w:val="22"/>
        </w:rPr>
        <w:t>See also</w:t>
      </w:r>
      <w:r w:rsidR="00943ACC" w:rsidRPr="007C7CAD">
        <w:rPr>
          <w:sz w:val="22"/>
        </w:rPr>
        <w:br/>
      </w:r>
      <w:hyperlink r:id="rId158" w:history="1">
        <w:r w:rsidRPr="00F86AFA">
          <w:rPr>
            <w:rStyle w:val="Hyperlink"/>
            <w:b w:val="0"/>
            <w:i w:val="0"/>
            <w:sz w:val="22"/>
          </w:rPr>
          <w:t>ZoomX</w:t>
        </w:r>
      </w:hyperlink>
      <w:r w:rsidRPr="00F86AFA">
        <w:rPr>
          <w:b w:val="0"/>
          <w:i w:val="0"/>
          <w:sz w:val="22"/>
        </w:rPr>
        <w:br/>
      </w:r>
      <w:hyperlink r:id="rId159" w:history="1">
        <w:r w:rsidRPr="00F86AFA">
          <w:rPr>
            <w:rStyle w:val="Hyperlink"/>
            <w:b w:val="0"/>
            <w:i w:val="0"/>
            <w:sz w:val="22"/>
          </w:rPr>
          <w:t>ZoomY</w:t>
        </w:r>
      </w:hyperlink>
    </w:p>
    <w:p w:rsidR="003A32ED" w:rsidRPr="007C7CAD" w:rsidRDefault="003A32ED" w:rsidP="003A32ED">
      <w:pPr>
        <w:pStyle w:val="Heading4"/>
        <w:rPr>
          <w:sz w:val="22"/>
        </w:rPr>
      </w:pPr>
      <w:r w:rsidRPr="007C7CAD">
        <w:rPr>
          <w:sz w:val="22"/>
        </w:rPr>
        <w:t>Example</w:t>
      </w:r>
    </w:p>
    <w:p w:rsidR="003A32ED" w:rsidRPr="003A32ED" w:rsidRDefault="003A32ED" w:rsidP="003A32ED">
      <w:pPr>
        <w:pStyle w:val="NoSpacing"/>
      </w:pPr>
      <w:r>
        <w:rPr>
          <w:rStyle w:val="code"/>
        </w:rPr>
        <w:t xml:space="preserve">// 2 pixels of image is 1 pixel of displayed </w:t>
      </w:r>
      <w:r w:rsidR="00F119AD">
        <w:rPr>
          <w:rStyle w:val="code"/>
        </w:rPr>
        <w:br/>
      </w:r>
      <w:r>
        <w:rPr>
          <w:rStyle w:val="code"/>
        </w:rPr>
        <w:t>// video</w:t>
      </w:r>
      <w:r>
        <w:br/>
      </w:r>
      <w:r>
        <w:rPr>
          <w:rStyle w:val="code"/>
        </w:rPr>
        <w:t>ImageEnView1.Zoom:=50;</w:t>
      </w:r>
      <w:r>
        <w:br/>
      </w:r>
      <w:r>
        <w:br/>
      </w:r>
      <w:r>
        <w:rPr>
          <w:rStyle w:val="code"/>
        </w:rPr>
        <w:t>// 1 pixel of image is 2 pixels of view</w:t>
      </w:r>
      <w:r>
        <w:br/>
      </w:r>
      <w:r>
        <w:rPr>
          <w:rStyle w:val="code"/>
        </w:rPr>
        <w:t>ImageEnView1.Zoom:=200;</w:t>
      </w:r>
      <w:r>
        <w:br/>
      </w:r>
      <w:r>
        <w:br/>
      </w:r>
      <w:r>
        <w:rPr>
          <w:rStyle w:val="code"/>
        </w:rPr>
        <w:t>// floating point zoom</w:t>
      </w:r>
      <w:r>
        <w:br/>
      </w:r>
      <w:r>
        <w:rPr>
          <w:rStyle w:val="code"/>
        </w:rPr>
        <w:t>ImageEnView1.Zoom:=30.25;</w:t>
      </w:r>
    </w:p>
    <w:p w:rsidR="00EB7AD2" w:rsidRDefault="00C05CA8" w:rsidP="00EB7AD2">
      <w:pPr>
        <w:pStyle w:val="Links"/>
      </w:pPr>
      <w:r>
        <w:br/>
      </w:r>
      <w:r>
        <w:br/>
      </w:r>
      <w:r>
        <w:br/>
      </w:r>
      <w:r>
        <w:br/>
      </w:r>
      <w:r>
        <w:br/>
      </w:r>
      <w:hyperlink w:anchor="ImageEnViewDisplayLinks" w:history="1">
        <w:r w:rsidR="00EB7AD2" w:rsidRPr="007E3C69">
          <w:rPr>
            <w:rStyle w:val="Hyperlink"/>
          </w:rPr>
          <w:t>Display</w:t>
        </w:r>
      </w:hyperlink>
    </w:p>
    <w:p w:rsidR="009417A9" w:rsidRPr="00847702" w:rsidRDefault="009417A9" w:rsidP="00EB7AD2">
      <w:pPr>
        <w:pStyle w:val="Caption"/>
        <w:rPr>
          <w:rStyle w:val="code"/>
          <w:b/>
          <w:i/>
          <w:iCs w:val="0"/>
          <w:color w:val="4F81BD" w:themeColor="accent1"/>
        </w:rPr>
      </w:pPr>
      <w:r>
        <w:lastRenderedPageBreak/>
        <w:t>Declaration</w:t>
      </w:r>
    </w:p>
    <w:p w:rsidR="00F10762" w:rsidRDefault="00F10762" w:rsidP="00551829">
      <w:pPr>
        <w:pStyle w:val="NoSpacing"/>
      </w:pPr>
      <w:r w:rsidRPr="009172DD">
        <w:rPr>
          <w:rStyle w:val="code"/>
          <w:b/>
        </w:rPr>
        <w:t>procedure</w:t>
      </w:r>
      <w:r>
        <w:rPr>
          <w:rStyle w:val="code"/>
        </w:rPr>
        <w:t xml:space="preserve"> </w:t>
      </w:r>
      <w:bookmarkStart w:id="231" w:name="ImageEnViewZoomAt"/>
      <w:r>
        <w:rPr>
          <w:rStyle w:val="code"/>
        </w:rPr>
        <w:t>ZoomAt</w:t>
      </w:r>
      <w:bookmarkEnd w:id="231"/>
      <w:r>
        <w:rPr>
          <w:rStyle w:val="code"/>
        </w:rPr>
        <w:t>(x, y: integer; ZoomVal: double; Center:</w:t>
      </w:r>
      <w:r w:rsidR="009417A9">
        <w:rPr>
          <w:rStyle w:val="code"/>
        </w:rPr>
        <w:t xml:space="preserve"> </w:t>
      </w:r>
      <w:r w:rsidR="00657E06">
        <w:rPr>
          <w:rStyle w:val="code"/>
        </w:rPr>
        <w:t>Boolean</w:t>
      </w:r>
      <w:r w:rsidR="009417A9">
        <w:rPr>
          <w:rStyle w:val="code"/>
        </w:rPr>
        <w:t xml:space="preserve"> </w:t>
      </w:r>
      <w:r>
        <w:rPr>
          <w:rStyle w:val="code"/>
        </w:rPr>
        <w:t>=</w:t>
      </w:r>
      <w:r w:rsidR="009417A9">
        <w:rPr>
          <w:rStyle w:val="code"/>
        </w:rPr>
        <w:t xml:space="preserve"> </w:t>
      </w:r>
      <w:r w:rsidR="00CB0899">
        <w:rPr>
          <w:rStyle w:val="code"/>
        </w:rPr>
        <w:t>true</w:t>
      </w:r>
      <w:r>
        <w:rPr>
          <w:rStyle w:val="code"/>
        </w:rPr>
        <w:t>);</w:t>
      </w:r>
    </w:p>
    <w:p w:rsidR="00F10762" w:rsidRDefault="00F10762" w:rsidP="00CB7EDD">
      <w:pPr>
        <w:pStyle w:val="Caption"/>
      </w:pPr>
      <w:r>
        <w:t>Description</w:t>
      </w:r>
    </w:p>
    <w:p w:rsidR="00F10762" w:rsidRDefault="00F10762" w:rsidP="00943ACC">
      <w:pPr>
        <w:pStyle w:val="BodyTextFirstIndent"/>
      </w:pPr>
      <w:r>
        <w:t>This method zooms by the ZoomVal percentage centered at the point x,y.</w:t>
      </w:r>
      <w:r w:rsidR="00943ACC">
        <w:t xml:space="preserve">  </w:t>
      </w:r>
      <w:r>
        <w:t xml:space="preserve">If the optional </w:t>
      </w:r>
      <w:r>
        <w:rPr>
          <w:rStyle w:val="code"/>
        </w:rPr>
        <w:t>Center</w:t>
      </w:r>
      <w:r>
        <w:t xml:space="preserve"> parameter if False, the zooming center is </w:t>
      </w:r>
      <w:r>
        <w:rPr>
          <w:rStyle w:val="code"/>
        </w:rPr>
        <w:t>x, y</w:t>
      </w:r>
      <w:r>
        <w:t>, otherwise (the default) it is the center of image.</w:t>
      </w:r>
    </w:p>
    <w:p w:rsidR="009417A9" w:rsidRPr="00847702" w:rsidRDefault="003947B7" w:rsidP="00CB7EDD">
      <w:pPr>
        <w:pStyle w:val="Caption"/>
        <w:rPr>
          <w:rStyle w:val="code"/>
          <w:b/>
          <w:i/>
          <w:iCs w:val="0"/>
          <w:color w:val="4F81BD" w:themeColor="accent1"/>
        </w:rPr>
      </w:pPr>
      <w:r>
        <w:br/>
      </w:r>
      <w:r>
        <w:br/>
      </w:r>
      <w:r w:rsidR="009417A9">
        <w:t>Declaration</w:t>
      </w:r>
    </w:p>
    <w:p w:rsidR="00F10762" w:rsidRDefault="00F10762" w:rsidP="00551829">
      <w:pPr>
        <w:pStyle w:val="NoSpacing"/>
      </w:pPr>
      <w:r w:rsidRPr="009172DD">
        <w:rPr>
          <w:rStyle w:val="code"/>
          <w:b/>
        </w:rPr>
        <w:t>property</w:t>
      </w:r>
      <w:r>
        <w:rPr>
          <w:rStyle w:val="code"/>
        </w:rPr>
        <w:t xml:space="preserve"> </w:t>
      </w:r>
      <w:bookmarkStart w:id="232" w:name="ImageEnViewZoomFilter"/>
      <w:r>
        <w:rPr>
          <w:rStyle w:val="code"/>
        </w:rPr>
        <w:t>ZoomFilter</w:t>
      </w:r>
      <w:bookmarkEnd w:id="232"/>
      <w:r>
        <w:rPr>
          <w:rStyle w:val="code"/>
        </w:rPr>
        <w:t>:</w:t>
      </w:r>
      <w:r w:rsidR="009417A9">
        <w:rPr>
          <w:rStyle w:val="code"/>
        </w:rPr>
        <w:t xml:space="preserve"> </w:t>
      </w:r>
      <w:hyperlink r:id="rId160" w:history="1">
        <w:r>
          <w:rPr>
            <w:rStyle w:val="Hyperlink"/>
          </w:rPr>
          <w:t>TResampleFilter</w:t>
        </w:r>
      </w:hyperlink>
      <w:r>
        <w:rPr>
          <w:rStyle w:val="code"/>
        </w:rPr>
        <w:t>;</w:t>
      </w:r>
    </w:p>
    <w:p w:rsidR="00F10762" w:rsidRDefault="00F10762" w:rsidP="00CB7EDD">
      <w:pPr>
        <w:pStyle w:val="Caption"/>
      </w:pPr>
      <w:r>
        <w:t>Description</w:t>
      </w:r>
    </w:p>
    <w:p w:rsidR="00F10762" w:rsidRDefault="00F10762" w:rsidP="0035784B">
      <w:pPr>
        <w:pStyle w:val="BodyTextFirstIndent"/>
      </w:pPr>
      <w:r>
        <w:t>ZoomFilter specifies the filter to apply in zoom-in (</w:t>
      </w:r>
      <w:hyperlink r:id="rId161" w:history="1">
        <w:r>
          <w:rPr>
            <w:rStyle w:val="Hyperlink"/>
          </w:rPr>
          <w:t>Zoom</w:t>
        </w:r>
      </w:hyperlink>
      <w:r>
        <w:t xml:space="preserve"> property) operations.</w:t>
      </w:r>
      <w:r w:rsidR="0087638B">
        <w:t xml:space="preserve">  </w:t>
      </w:r>
      <w:r>
        <w:t xml:space="preserve">The fastest way to zoom a picture is to set ZoomFilter to </w:t>
      </w:r>
      <w:r>
        <w:rPr>
          <w:rStyle w:val="code"/>
        </w:rPr>
        <w:t>rfNone</w:t>
      </w:r>
      <w:r>
        <w:t xml:space="preserve"> (default).</w:t>
      </w:r>
      <w:r w:rsidR="003A32ED">
        <w:br/>
      </w:r>
      <w:r w:rsidR="003A32ED">
        <w:br/>
      </w:r>
    </w:p>
    <w:p w:rsidR="00EB7AD2" w:rsidRDefault="00C05CA8" w:rsidP="00EB7AD2">
      <w:pPr>
        <w:pStyle w:val="Links"/>
      </w:pPr>
      <w:r>
        <w:br/>
      </w:r>
      <w:r>
        <w:br/>
      </w:r>
      <w:r>
        <w:br/>
      </w:r>
      <w:r>
        <w:br/>
      </w:r>
      <w:r>
        <w:br/>
      </w:r>
      <w:r>
        <w:br/>
      </w:r>
      <w:r>
        <w:br/>
      </w:r>
      <w:r>
        <w:br/>
      </w:r>
      <w:hyperlink w:anchor="ImageEnViewDisplayLinks" w:history="1">
        <w:r w:rsidR="00EB7AD2" w:rsidRPr="007E3C69">
          <w:rPr>
            <w:rStyle w:val="Hyperlink"/>
          </w:rPr>
          <w:t>Display</w:t>
        </w:r>
      </w:hyperlink>
    </w:p>
    <w:p w:rsidR="003A32ED" w:rsidRDefault="003A32ED" w:rsidP="00EB7AD2">
      <w:pPr>
        <w:pStyle w:val="Caption"/>
      </w:pPr>
      <w:r>
        <w:lastRenderedPageBreak/>
        <w:t>Declaration</w:t>
      </w:r>
    </w:p>
    <w:p w:rsidR="003A32ED" w:rsidRDefault="003A32ED" w:rsidP="003A32ED">
      <w:pPr>
        <w:pStyle w:val="NoSpacing"/>
      </w:pPr>
      <w:r>
        <w:rPr>
          <w:rStyle w:val="code"/>
        </w:rPr>
        <w:t>TResampleFilter = (rfNone, rfTriangle, rfHermite, rfBell, rfBSpline, rfLanczos3, rfMitchell, rfNearest, rfLinear, rfFastLinear, rfBilinear, rfBicubic, rfProjectBW, rfProjectWB);</w:t>
      </w:r>
    </w:p>
    <w:p w:rsidR="003A32ED" w:rsidRDefault="003A32ED" w:rsidP="00CB7EDD">
      <w:pPr>
        <w:pStyle w:val="Caption"/>
      </w:pPr>
      <w:r>
        <w:t>Description</w:t>
      </w:r>
    </w:p>
    <w:p w:rsidR="003A32ED" w:rsidRDefault="003A32ED" w:rsidP="003A32ED">
      <w:pPr>
        <w:pStyle w:val="Heading4"/>
        <w:rPr>
          <w:b w:val="0"/>
          <w:i w:val="0"/>
          <w:sz w:val="22"/>
        </w:rPr>
      </w:pPr>
      <w:r w:rsidRPr="003A32ED">
        <w:rPr>
          <w:b w:val="0"/>
          <w:i w:val="0"/>
          <w:sz w:val="22"/>
        </w:rPr>
        <w:t>If you need the best quality we suggest: rfHermite, rfBell, rfBSpline, rfLanczos3, rfMitchell, rfNearest, rfBilinear, rfBicubic</w:t>
      </w:r>
      <w:r>
        <w:rPr>
          <w:b w:val="0"/>
          <w:i w:val="0"/>
          <w:sz w:val="22"/>
        </w:rPr>
        <w:t xml:space="preserve">.  </w:t>
      </w:r>
      <w:r w:rsidRPr="003A32ED">
        <w:rPr>
          <w:b w:val="0"/>
          <w:i w:val="0"/>
          <w:sz w:val="22"/>
        </w:rPr>
        <w:t>If you need speed we suggest: rfTriangle, rfLinear, rfFastLinear</w:t>
      </w:r>
      <w:r>
        <w:rPr>
          <w:b w:val="0"/>
          <w:i w:val="0"/>
          <w:sz w:val="22"/>
        </w:rPr>
        <w:t>.</w:t>
      </w:r>
    </w:p>
    <w:p w:rsidR="003A32ED" w:rsidRDefault="003A32ED" w:rsidP="003A32ED">
      <w:pPr>
        <w:pStyle w:val="Heading4"/>
        <w:rPr>
          <w:b w:val="0"/>
          <w:i w:val="0"/>
          <w:sz w:val="22"/>
        </w:rPr>
      </w:pPr>
      <w:r w:rsidRPr="003A32ED">
        <w:rPr>
          <w:b w:val="0"/>
          <w:i w:val="0"/>
          <w:sz w:val="22"/>
        </w:rPr>
        <w:t>For projects (white on black or black on white) we suggest: rfProjectBW and rfProjectWB</w:t>
      </w:r>
    </w:p>
    <w:p w:rsidR="003A32ED" w:rsidRPr="007C7CAD" w:rsidRDefault="003A32ED" w:rsidP="003A32ED">
      <w:pPr>
        <w:pStyle w:val="Heading4"/>
        <w:rPr>
          <w:sz w:val="22"/>
        </w:rPr>
      </w:pPr>
      <w:r w:rsidRPr="007C7CAD">
        <w:rPr>
          <w:sz w:val="22"/>
        </w:rPr>
        <w:t>Example</w:t>
      </w:r>
    </w:p>
    <w:p w:rsidR="003A32ED" w:rsidRDefault="003A32ED" w:rsidP="003A32ED">
      <w:pPr>
        <w:pStyle w:val="NoSpacing"/>
      </w:pPr>
      <w:r>
        <w:rPr>
          <w:rStyle w:val="code"/>
        </w:rPr>
        <w:t>// Performs a 400% quality zoom</w:t>
      </w:r>
      <w:r>
        <w:br/>
      </w:r>
      <w:r>
        <w:rPr>
          <w:rStyle w:val="code"/>
        </w:rPr>
        <w:t>ImageEnView1.ZoomFilter:=rfFastLinear;</w:t>
      </w:r>
      <w:r>
        <w:br/>
      </w:r>
      <w:r>
        <w:rPr>
          <w:rStyle w:val="code"/>
        </w:rPr>
        <w:t>ImageEnView1.Zoom:=400;</w:t>
      </w:r>
      <w:r w:rsidR="003947B7">
        <w:br/>
      </w:r>
    </w:p>
    <w:p w:rsidR="00EB7AD2" w:rsidRDefault="00C05CA8" w:rsidP="00EB7AD2">
      <w:pPr>
        <w:pStyle w:val="Links"/>
      </w:pPr>
      <w:r>
        <w:br/>
      </w:r>
      <w:r>
        <w:br/>
      </w:r>
      <w:r>
        <w:br/>
      </w:r>
      <w:r>
        <w:br/>
      </w:r>
      <w:r>
        <w:br/>
      </w:r>
      <w:r>
        <w:br/>
      </w:r>
      <w:r>
        <w:br/>
      </w:r>
      <w:r>
        <w:br/>
      </w:r>
      <w:r>
        <w:br/>
      </w:r>
      <w:r>
        <w:br/>
      </w:r>
      <w:hyperlink w:anchor="ImageEnViewDisplayLinks" w:history="1">
        <w:r w:rsidR="00EB7AD2" w:rsidRPr="007E3C69">
          <w:rPr>
            <w:rStyle w:val="Hyperlink"/>
          </w:rPr>
          <w:t>Display</w:t>
        </w:r>
      </w:hyperlink>
    </w:p>
    <w:p w:rsidR="009417A9" w:rsidRPr="00847702" w:rsidRDefault="009417A9" w:rsidP="00EB7AD2">
      <w:pPr>
        <w:pStyle w:val="Caption"/>
        <w:rPr>
          <w:rStyle w:val="code"/>
          <w:b/>
          <w:i/>
          <w:iCs w:val="0"/>
          <w:color w:val="4F81BD" w:themeColor="accent1"/>
        </w:rPr>
      </w:pPr>
      <w:r>
        <w:lastRenderedPageBreak/>
        <w:t>Declaration</w:t>
      </w:r>
    </w:p>
    <w:p w:rsidR="00F10762" w:rsidRDefault="00F10762" w:rsidP="00551829">
      <w:pPr>
        <w:pStyle w:val="NoSpacing"/>
      </w:pPr>
      <w:r w:rsidRPr="009172DD">
        <w:rPr>
          <w:rStyle w:val="code"/>
          <w:b/>
        </w:rPr>
        <w:t>procedure</w:t>
      </w:r>
      <w:r>
        <w:rPr>
          <w:rStyle w:val="code"/>
        </w:rPr>
        <w:t xml:space="preserve"> </w:t>
      </w:r>
      <w:bookmarkStart w:id="233" w:name="ImageEnViewZoomSelection"/>
      <w:r>
        <w:rPr>
          <w:rStyle w:val="code"/>
        </w:rPr>
        <w:t>ZoomSelection</w:t>
      </w:r>
      <w:bookmarkEnd w:id="233"/>
      <w:r>
        <w:rPr>
          <w:rStyle w:val="code"/>
        </w:rPr>
        <w:t>(AspectRatio:</w:t>
      </w:r>
      <w:r w:rsidR="009417A9">
        <w:rPr>
          <w:rStyle w:val="code"/>
        </w:rPr>
        <w:t xml:space="preserve"> </w:t>
      </w:r>
      <w:r w:rsidR="00657E06">
        <w:rPr>
          <w:rStyle w:val="code"/>
        </w:rPr>
        <w:t>Boolean</w:t>
      </w:r>
      <w:r>
        <w:rPr>
          <w:rStyle w:val="code"/>
        </w:rPr>
        <w:t>);</w:t>
      </w:r>
    </w:p>
    <w:p w:rsidR="00F10762" w:rsidRDefault="00F10762" w:rsidP="00CB7EDD">
      <w:pPr>
        <w:pStyle w:val="Caption"/>
      </w:pPr>
      <w:r>
        <w:t>Description</w:t>
      </w:r>
    </w:p>
    <w:p w:rsidR="003A32ED" w:rsidRPr="003A32ED" w:rsidRDefault="00F10762" w:rsidP="00743A61">
      <w:pPr>
        <w:pStyle w:val="BodyText"/>
        <w:rPr>
          <w:b/>
        </w:rPr>
      </w:pPr>
      <w:r>
        <w:t>The ZoomSelection method zooms to a rectangular area specified with Select method.</w:t>
      </w:r>
      <w:r w:rsidR="0087638B">
        <w:t xml:space="preserve">  </w:t>
      </w:r>
      <w:r>
        <w:t>If the optional parameter (default=</w:t>
      </w:r>
      <w:r w:rsidR="00CB0899">
        <w:t>true</w:t>
      </w:r>
      <w:r>
        <w:t>) AspectRatio is False the image area is stretched to the component sizes.</w:t>
      </w:r>
      <w:r w:rsidR="001620A0">
        <w:br/>
      </w:r>
      <w:r w:rsidR="003A32ED">
        <w:br/>
      </w:r>
      <w:r w:rsidR="003A32ED" w:rsidRPr="00D036E3">
        <w:rPr>
          <w:b/>
          <w:i/>
        </w:rPr>
        <w:t>Example</w:t>
      </w:r>
    </w:p>
    <w:p w:rsidR="0087638B" w:rsidRDefault="003A32ED" w:rsidP="003A32ED">
      <w:pPr>
        <w:pStyle w:val="NoSpacing"/>
      </w:pPr>
      <w:r>
        <w:rPr>
          <w:rStyle w:val="code"/>
        </w:rPr>
        <w:t>ImageEnView1.Select(10,10,100,100);</w:t>
      </w:r>
      <w:r>
        <w:br/>
      </w:r>
      <w:r>
        <w:rPr>
          <w:rStyle w:val="code"/>
        </w:rPr>
        <w:t>ImageEnView1.ZoomSelection; // fill client area (if possible) with rectangle 10,10,100,100</w:t>
      </w:r>
    </w:p>
    <w:p w:rsidR="009417A9" w:rsidRPr="00847702" w:rsidRDefault="003A32ED" w:rsidP="00CB7EDD">
      <w:pPr>
        <w:pStyle w:val="Caption"/>
        <w:rPr>
          <w:rStyle w:val="code"/>
          <w:b/>
          <w:i/>
          <w:iCs w:val="0"/>
          <w:color w:val="4F81BD" w:themeColor="accent1"/>
        </w:rPr>
      </w:pPr>
      <w:r>
        <w:br/>
      </w:r>
      <w:r>
        <w:br/>
      </w:r>
      <w:r w:rsidR="009417A9">
        <w:t>Declaration</w:t>
      </w:r>
    </w:p>
    <w:p w:rsidR="00F10762" w:rsidRDefault="00F10762" w:rsidP="00551829">
      <w:pPr>
        <w:pStyle w:val="NoSpacing"/>
      </w:pPr>
      <w:r w:rsidRPr="009172DD">
        <w:rPr>
          <w:rStyle w:val="code"/>
          <w:b/>
        </w:rPr>
        <w:t>property</w:t>
      </w:r>
      <w:r>
        <w:rPr>
          <w:rStyle w:val="code"/>
        </w:rPr>
        <w:t xml:space="preserve"> </w:t>
      </w:r>
      <w:bookmarkStart w:id="234" w:name="ImageEnViewZoomX"/>
      <w:r>
        <w:rPr>
          <w:rStyle w:val="code"/>
        </w:rPr>
        <w:t>ZoomX</w:t>
      </w:r>
      <w:bookmarkEnd w:id="234"/>
      <w:r>
        <w:rPr>
          <w:rStyle w:val="code"/>
        </w:rPr>
        <w:t>:</w:t>
      </w:r>
      <w:r w:rsidR="009417A9">
        <w:rPr>
          <w:rStyle w:val="code"/>
        </w:rPr>
        <w:t xml:space="preserve"> </w:t>
      </w:r>
      <w:r>
        <w:rPr>
          <w:rStyle w:val="code"/>
        </w:rPr>
        <w:t>double;</w:t>
      </w:r>
    </w:p>
    <w:p w:rsidR="00F10762" w:rsidRDefault="00F10762" w:rsidP="00CB7EDD">
      <w:pPr>
        <w:pStyle w:val="Caption"/>
      </w:pPr>
      <w:r>
        <w:t>Description</w:t>
      </w:r>
    </w:p>
    <w:p w:rsidR="00F10762" w:rsidRDefault="00F10762" w:rsidP="008C7F36">
      <w:pPr>
        <w:pStyle w:val="BodyTextFirstIndent"/>
      </w:pPr>
      <w:r>
        <w:t>ZoomX specifies the horizontal Zoom. Using this property (and/or ZoomY) you loss the image aspect ratio and some functions, which require aspect ratio, may not properly work.</w:t>
      </w:r>
      <w:r w:rsidR="009417A9">
        <w:t xml:space="preserve">  </w:t>
      </w:r>
      <w:r>
        <w:t>Setting ZoomX and ZoomY to the same value is equivalent to set Zoom.</w:t>
      </w:r>
    </w:p>
    <w:p w:rsidR="00F10762" w:rsidRDefault="00F10762" w:rsidP="00943ACC">
      <w:pPr>
        <w:pStyle w:val="Heading4"/>
      </w:pPr>
      <w:r w:rsidRPr="007C7CAD">
        <w:rPr>
          <w:sz w:val="22"/>
        </w:rPr>
        <w:t>See also</w:t>
      </w:r>
      <w:r w:rsidR="00943ACC" w:rsidRPr="007C7CAD">
        <w:rPr>
          <w:sz w:val="22"/>
        </w:rPr>
        <w:br/>
      </w:r>
      <w:hyperlink r:id="rId162" w:history="1">
        <w:r w:rsidRPr="00B7424F">
          <w:rPr>
            <w:rStyle w:val="Hyperlink"/>
            <w:b w:val="0"/>
            <w:i w:val="0"/>
          </w:rPr>
          <w:t>Zoom</w:t>
        </w:r>
      </w:hyperlink>
      <w:r w:rsidRPr="00B7424F">
        <w:rPr>
          <w:b w:val="0"/>
          <w:i w:val="0"/>
        </w:rPr>
        <w:br/>
      </w:r>
      <w:hyperlink r:id="rId163" w:history="1">
        <w:r w:rsidRPr="00B7424F">
          <w:rPr>
            <w:rStyle w:val="Hyperlink"/>
            <w:b w:val="0"/>
            <w:i w:val="0"/>
          </w:rPr>
          <w:t>ZoomY</w:t>
        </w:r>
      </w:hyperlink>
    </w:p>
    <w:p w:rsidR="00EB7AD2" w:rsidRDefault="00C05CA8" w:rsidP="00EB7AD2">
      <w:pPr>
        <w:pStyle w:val="Links"/>
      </w:pPr>
      <w:r>
        <w:br/>
      </w:r>
      <w:hyperlink w:anchor="ImageEnViewDisplayLinks" w:history="1">
        <w:r w:rsidR="00EB7AD2" w:rsidRPr="007E3C69">
          <w:rPr>
            <w:rStyle w:val="Hyperlink"/>
          </w:rPr>
          <w:t>Display</w:t>
        </w:r>
      </w:hyperlink>
    </w:p>
    <w:p w:rsidR="001620A0" w:rsidRPr="00847702" w:rsidRDefault="001620A0" w:rsidP="00EB7AD2">
      <w:pPr>
        <w:pStyle w:val="Caption"/>
        <w:rPr>
          <w:rStyle w:val="code"/>
          <w:b/>
          <w:i/>
          <w:iCs w:val="0"/>
          <w:color w:val="4F81BD" w:themeColor="accent1"/>
        </w:rPr>
      </w:pPr>
      <w:r>
        <w:lastRenderedPageBreak/>
        <w:t>Declaration</w:t>
      </w:r>
    </w:p>
    <w:p w:rsidR="00F10762" w:rsidRDefault="00F10762" w:rsidP="00551829">
      <w:pPr>
        <w:pStyle w:val="NoSpacing"/>
      </w:pPr>
      <w:r w:rsidRPr="009172DD">
        <w:rPr>
          <w:rStyle w:val="code"/>
          <w:b/>
        </w:rPr>
        <w:t>property</w:t>
      </w:r>
      <w:r>
        <w:rPr>
          <w:rStyle w:val="code"/>
        </w:rPr>
        <w:t xml:space="preserve"> </w:t>
      </w:r>
      <w:bookmarkStart w:id="235" w:name="ImageEnViewZoomY"/>
      <w:r>
        <w:rPr>
          <w:rStyle w:val="code"/>
        </w:rPr>
        <w:t>ZoomY</w:t>
      </w:r>
      <w:bookmarkEnd w:id="235"/>
      <w:r>
        <w:rPr>
          <w:rStyle w:val="code"/>
        </w:rPr>
        <w:t>:</w:t>
      </w:r>
      <w:r w:rsidR="009417A9">
        <w:rPr>
          <w:rStyle w:val="code"/>
        </w:rPr>
        <w:t xml:space="preserve"> </w:t>
      </w:r>
      <w:r>
        <w:rPr>
          <w:rStyle w:val="code"/>
        </w:rPr>
        <w:t>double;</w:t>
      </w:r>
    </w:p>
    <w:p w:rsidR="00F10762" w:rsidRDefault="00F10762" w:rsidP="00CB7EDD">
      <w:pPr>
        <w:pStyle w:val="Caption"/>
      </w:pPr>
      <w:r>
        <w:t>Description</w:t>
      </w:r>
    </w:p>
    <w:p w:rsidR="00F10762" w:rsidRDefault="00F10762" w:rsidP="008C7F36">
      <w:pPr>
        <w:pStyle w:val="BodyTextFirstIndent"/>
      </w:pPr>
      <w:r>
        <w:t>ZoomY specifies the vertical zoom. Using this property (and/or ZoomX) you loss the image aspect ratio and some functions, which require aspect ratio, may not properly work.</w:t>
      </w:r>
      <w:r w:rsidR="009417A9">
        <w:t xml:space="preserve">  </w:t>
      </w:r>
      <w:r>
        <w:t xml:space="preserve">Setting </w:t>
      </w:r>
      <w:hyperlink r:id="rId164" w:history="1">
        <w:r>
          <w:rPr>
            <w:rStyle w:val="Hyperlink"/>
          </w:rPr>
          <w:t>ZoomX</w:t>
        </w:r>
      </w:hyperlink>
      <w:r>
        <w:t xml:space="preserve"> and ZoomY to the same value is equivalent to set </w:t>
      </w:r>
      <w:hyperlink r:id="rId165" w:history="1">
        <w:r>
          <w:rPr>
            <w:rStyle w:val="Hyperlink"/>
          </w:rPr>
          <w:t>Zoom</w:t>
        </w:r>
      </w:hyperlink>
      <w:r>
        <w:t>.</w:t>
      </w:r>
    </w:p>
    <w:p w:rsidR="00F10762" w:rsidRPr="00F86AFA" w:rsidRDefault="00F10762" w:rsidP="00943ACC">
      <w:pPr>
        <w:pStyle w:val="Heading4"/>
        <w:rPr>
          <w:sz w:val="22"/>
        </w:rPr>
      </w:pPr>
      <w:r w:rsidRPr="007C7CAD">
        <w:rPr>
          <w:sz w:val="22"/>
        </w:rPr>
        <w:t>See also</w:t>
      </w:r>
      <w:r w:rsidR="00943ACC" w:rsidRPr="007C7CAD">
        <w:rPr>
          <w:sz w:val="22"/>
        </w:rPr>
        <w:br/>
      </w:r>
      <w:hyperlink r:id="rId166" w:history="1">
        <w:r w:rsidRPr="00F86AFA">
          <w:rPr>
            <w:rStyle w:val="Hyperlink"/>
            <w:b w:val="0"/>
            <w:i w:val="0"/>
            <w:sz w:val="22"/>
          </w:rPr>
          <w:t>Zoom</w:t>
        </w:r>
      </w:hyperlink>
      <w:r w:rsidRPr="00F86AFA">
        <w:rPr>
          <w:b w:val="0"/>
          <w:i w:val="0"/>
          <w:sz w:val="22"/>
        </w:rPr>
        <w:br/>
      </w:r>
      <w:hyperlink r:id="rId167" w:history="1">
        <w:r w:rsidRPr="00F86AFA">
          <w:rPr>
            <w:rStyle w:val="Hyperlink"/>
            <w:b w:val="0"/>
            <w:i w:val="0"/>
            <w:sz w:val="22"/>
          </w:rPr>
          <w:t>ZoomX</w:t>
        </w:r>
      </w:hyperlink>
    </w:p>
    <w:p w:rsidR="0087638B" w:rsidRDefault="0087638B" w:rsidP="00551829">
      <w:pPr>
        <w:pStyle w:val="BodyText"/>
      </w:pPr>
    </w:p>
    <w:p w:rsidR="00EB7AD2" w:rsidRDefault="00C05CA8" w:rsidP="00EB7AD2">
      <w:pPr>
        <w:pStyle w:val="Links"/>
      </w:pPr>
      <w:r>
        <w:br/>
      </w:r>
      <w:r>
        <w:br/>
      </w:r>
      <w:r>
        <w:br/>
      </w:r>
      <w:r>
        <w:br/>
      </w:r>
      <w:r>
        <w:br/>
      </w:r>
      <w:r>
        <w:br/>
      </w:r>
      <w:r>
        <w:br/>
      </w:r>
      <w:r>
        <w:br/>
      </w:r>
      <w:r>
        <w:br/>
      </w:r>
      <w:r>
        <w:br/>
      </w:r>
      <w:r>
        <w:br/>
      </w:r>
      <w:r>
        <w:br/>
      </w:r>
      <w:r>
        <w:br/>
      </w:r>
      <w:r>
        <w:br/>
      </w:r>
      <w:r>
        <w:br/>
      </w:r>
      <w:bookmarkStart w:id="236" w:name="_Toc323285003"/>
      <w:bookmarkStart w:id="237" w:name="_Toc323285863"/>
      <w:r w:rsidR="00EB7AD2">
        <w:fldChar w:fldCharType="begin"/>
      </w:r>
      <w:r w:rsidR="00EB7AD2">
        <w:instrText>HYPERLINK  \l "ImageEnViewDisplayLinks"</w:instrText>
      </w:r>
      <w:r w:rsidR="00EB7AD2">
        <w:fldChar w:fldCharType="separate"/>
      </w:r>
      <w:r w:rsidR="00EB7AD2" w:rsidRPr="007E3C69">
        <w:rPr>
          <w:rStyle w:val="Hyperlink"/>
        </w:rPr>
        <w:t>Display</w:t>
      </w:r>
      <w:r w:rsidR="00EB7AD2">
        <w:rPr>
          <w:rStyle w:val="Hyperlink"/>
        </w:rPr>
        <w:fldChar w:fldCharType="end"/>
      </w:r>
    </w:p>
    <w:p w:rsidR="00F10762" w:rsidRDefault="00F10762" w:rsidP="007C7CAD">
      <w:pPr>
        <w:pStyle w:val="Heading2"/>
      </w:pPr>
      <w:bookmarkStart w:id="238" w:name="_Toc330972895"/>
      <w:r>
        <w:lastRenderedPageBreak/>
        <w:t>Navigator</w:t>
      </w:r>
      <w:bookmarkEnd w:id="236"/>
      <w:bookmarkEnd w:id="237"/>
      <w:bookmarkEnd w:id="238"/>
      <w:r w:rsidR="00F77BB8">
        <w:br/>
      </w:r>
    </w:p>
    <w:p w:rsidR="009417A9" w:rsidRPr="00847702" w:rsidRDefault="009417A9" w:rsidP="00CB7EDD">
      <w:pPr>
        <w:pStyle w:val="Caption"/>
        <w:rPr>
          <w:rStyle w:val="code"/>
          <w:b/>
          <w:i/>
          <w:iCs w:val="0"/>
          <w:color w:val="4F81BD" w:themeColor="accent1"/>
        </w:rPr>
      </w:pPr>
      <w:r>
        <w:t>Declaration</w:t>
      </w:r>
    </w:p>
    <w:p w:rsidR="00F10762" w:rsidRDefault="00F10762" w:rsidP="00551829">
      <w:pPr>
        <w:pStyle w:val="NoSpacing"/>
      </w:pPr>
      <w:r w:rsidRPr="009172DD">
        <w:rPr>
          <w:rStyle w:val="code"/>
          <w:b/>
        </w:rPr>
        <w:t>property</w:t>
      </w:r>
      <w:r>
        <w:rPr>
          <w:rStyle w:val="code"/>
        </w:rPr>
        <w:t xml:space="preserve"> </w:t>
      </w:r>
      <w:bookmarkStart w:id="239" w:name="ImageEnViewIsNavigator"/>
      <w:r>
        <w:rPr>
          <w:rStyle w:val="code"/>
        </w:rPr>
        <w:t>IsNavigator</w:t>
      </w:r>
      <w:bookmarkEnd w:id="239"/>
      <w:r>
        <w:rPr>
          <w:rStyle w:val="code"/>
        </w:rPr>
        <w:t>:</w:t>
      </w:r>
      <w:r w:rsidR="009417A9">
        <w:rPr>
          <w:rStyle w:val="code"/>
        </w:rPr>
        <w:t xml:space="preserve"> </w:t>
      </w:r>
      <w:r w:rsidR="00657E06">
        <w:rPr>
          <w:rStyle w:val="code"/>
        </w:rPr>
        <w:t>Boolean</w:t>
      </w:r>
      <w:r>
        <w:rPr>
          <w:rStyle w:val="code"/>
        </w:rPr>
        <w:t>;</w:t>
      </w:r>
    </w:p>
    <w:p w:rsidR="00F10762" w:rsidRDefault="00F10762" w:rsidP="00CB7EDD">
      <w:pPr>
        <w:pStyle w:val="Caption"/>
      </w:pPr>
      <w:r>
        <w:t>Description</w:t>
      </w:r>
    </w:p>
    <w:p w:rsidR="003A32ED" w:rsidRDefault="00F10762" w:rsidP="00743A61">
      <w:pPr>
        <w:pStyle w:val="BodyText"/>
        <w:rPr>
          <w:rFonts w:asciiTheme="majorHAnsi" w:hAnsiTheme="majorHAnsi"/>
          <w:color w:val="1F497D" w:themeColor="text2"/>
          <w:spacing w:val="14"/>
          <w:sz w:val="24"/>
        </w:rPr>
      </w:pPr>
      <w:r>
        <w:t xml:space="preserve">Returns </w:t>
      </w:r>
      <w:r w:rsidR="00CB0899">
        <w:rPr>
          <w:rStyle w:val="code"/>
        </w:rPr>
        <w:t>true</w:t>
      </w:r>
      <w:r>
        <w:t xml:space="preserve"> if this object is used has navigator of another TImageEnView object.</w:t>
      </w:r>
      <w:r>
        <w:br/>
      </w:r>
      <w:r>
        <w:br/>
      </w:r>
      <w:r w:rsidRPr="007C7CAD">
        <w:rPr>
          <w:b/>
          <w:szCs w:val="24"/>
        </w:rPr>
        <w:t xml:space="preserve">See also </w:t>
      </w:r>
      <w:r w:rsidR="00943ACC" w:rsidRPr="007C7CAD">
        <w:rPr>
          <w:sz w:val="20"/>
        </w:rPr>
        <w:br/>
      </w:r>
      <w:hyperlink r:id="rId168" w:history="1">
        <w:r>
          <w:rPr>
            <w:rStyle w:val="Hyperlink"/>
          </w:rPr>
          <w:t>SetNavigator</w:t>
        </w:r>
      </w:hyperlink>
      <w:r>
        <w:t>.</w:t>
      </w:r>
    </w:p>
    <w:p w:rsidR="009417A9" w:rsidRPr="00847702" w:rsidRDefault="0030256A" w:rsidP="00CB7EDD">
      <w:pPr>
        <w:pStyle w:val="Caption"/>
        <w:rPr>
          <w:rStyle w:val="code"/>
          <w:b/>
          <w:i/>
          <w:iCs w:val="0"/>
          <w:color w:val="4F81BD" w:themeColor="accent1"/>
        </w:rPr>
      </w:pPr>
      <w:r>
        <w:br/>
      </w:r>
      <w:r>
        <w:br/>
      </w:r>
      <w:r w:rsidR="009417A9">
        <w:t>Declaration</w:t>
      </w:r>
    </w:p>
    <w:p w:rsidR="00F10762" w:rsidRDefault="00F10762" w:rsidP="00551829">
      <w:pPr>
        <w:pStyle w:val="NoSpacing"/>
      </w:pPr>
      <w:r w:rsidRPr="009172DD">
        <w:rPr>
          <w:rStyle w:val="code"/>
          <w:b/>
        </w:rPr>
        <w:t>procedure</w:t>
      </w:r>
      <w:r>
        <w:rPr>
          <w:rStyle w:val="code"/>
        </w:rPr>
        <w:t xml:space="preserve"> </w:t>
      </w:r>
      <w:bookmarkStart w:id="240" w:name="ImageEnViewSetNavigator"/>
      <w:r>
        <w:rPr>
          <w:rStyle w:val="code"/>
        </w:rPr>
        <w:t>SetNavigator</w:t>
      </w:r>
      <w:bookmarkEnd w:id="240"/>
      <w:r>
        <w:rPr>
          <w:rStyle w:val="code"/>
        </w:rPr>
        <w:t>(nav:</w:t>
      </w:r>
      <w:r w:rsidR="009417A9">
        <w:rPr>
          <w:rStyle w:val="code"/>
        </w:rPr>
        <w:t xml:space="preserve"> </w:t>
      </w:r>
      <w:hyperlink r:id="rId169" w:history="1">
        <w:r>
          <w:rPr>
            <w:rStyle w:val="Hyperlink"/>
          </w:rPr>
          <w:t>TImageEnView</w:t>
        </w:r>
      </w:hyperlink>
      <w:r>
        <w:rPr>
          <w:rStyle w:val="code"/>
        </w:rPr>
        <w:t>; options:</w:t>
      </w:r>
      <w:r w:rsidR="009417A9">
        <w:rPr>
          <w:rStyle w:val="code"/>
        </w:rPr>
        <w:t xml:space="preserve"> </w:t>
      </w:r>
      <w:hyperlink r:id="rId170" w:history="1">
        <w:r>
          <w:rPr>
            <w:rStyle w:val="Hyperlink"/>
          </w:rPr>
          <w:t>TIENavigatorOptions</w:t>
        </w:r>
      </w:hyperlink>
      <w:r>
        <w:rPr>
          <w:rStyle w:val="code"/>
        </w:rPr>
        <w:t>);</w:t>
      </w:r>
    </w:p>
    <w:p w:rsidR="00F10762" w:rsidRDefault="00F10762" w:rsidP="00CB7EDD">
      <w:pPr>
        <w:pStyle w:val="Caption"/>
      </w:pPr>
      <w:r>
        <w:t>Description</w:t>
      </w:r>
    </w:p>
    <w:p w:rsidR="00C05CA8" w:rsidRDefault="00F10762" w:rsidP="00743A61">
      <w:pPr>
        <w:pStyle w:val="BodyText"/>
      </w:pPr>
      <w:r>
        <w:t>SetNavigator specifies a TImageEnView component which works as navigator of current image. A navigator shows a selection that controls the zoom and scroll of the main control.</w:t>
      </w:r>
      <w:r w:rsidR="0087638B">
        <w:t xml:space="preserve">  </w:t>
      </w:r>
      <w:r>
        <w:t xml:space="preserve">Use </w:t>
      </w:r>
      <w:r>
        <w:rPr>
          <w:rStyle w:val="code"/>
        </w:rPr>
        <w:t>options</w:t>
      </w:r>
      <w:r>
        <w:t xml:space="preserve"> to fine tuning navigator behavior.</w:t>
      </w:r>
      <w:r w:rsidR="009417A9">
        <w:t xml:space="preserve">  </w:t>
      </w:r>
      <w:r>
        <w:t xml:space="preserve">Look at </w:t>
      </w:r>
      <w:r w:rsidR="0035784B">
        <w:t>‘</w:t>
      </w:r>
      <w:r>
        <w:t>navigator</w:t>
      </w:r>
      <w:r w:rsidR="0035784B">
        <w:t>’</w:t>
      </w:r>
      <w:r>
        <w:t xml:space="preserve"> example for more info.</w:t>
      </w:r>
      <w:r w:rsidR="00C05CA8">
        <w:br/>
      </w:r>
      <w:r w:rsidR="00C05CA8">
        <w:br/>
      </w:r>
    </w:p>
    <w:p w:rsidR="00C05CA8" w:rsidRDefault="00C05CA8" w:rsidP="00C05CA8">
      <w:pPr>
        <w:pStyle w:val="BodyTextFirstIndent"/>
        <w:jc w:val="right"/>
      </w:pPr>
      <w:r>
        <w:br/>
      </w:r>
      <w:r w:rsidR="00EB7AD2">
        <w:br/>
      </w:r>
      <w:hyperlink w:anchor="ImageEnViewNavigatorLinks" w:history="1">
        <w:r w:rsidRPr="00EB7AD2">
          <w:rPr>
            <w:rStyle w:val="Hyperlink"/>
          </w:rPr>
          <w:t>Navigator</w:t>
        </w:r>
      </w:hyperlink>
      <w:r>
        <w:t xml:space="preserve"> </w:t>
      </w:r>
    </w:p>
    <w:p w:rsidR="003A32ED" w:rsidRDefault="003A32ED" w:rsidP="003A32ED">
      <w:pPr>
        <w:pStyle w:val="Heading4"/>
      </w:pPr>
      <w:r>
        <w:lastRenderedPageBreak/>
        <w:t>Example</w:t>
      </w:r>
    </w:p>
    <w:p w:rsidR="0020038F" w:rsidRDefault="003A32ED" w:rsidP="003A32ED">
      <w:pPr>
        <w:pStyle w:val="NoSpacing"/>
        <w:rPr>
          <w:rStyle w:val="code"/>
        </w:rPr>
      </w:pPr>
      <w:r>
        <w:rPr>
          <w:rStyle w:val="code"/>
        </w:rPr>
        <w:t>ImageEnView1.SetNavigator(ImageEnView2, [ienoMOUSEWHEELZOOM, ienoMARKOUTER]);</w:t>
      </w:r>
      <w:r>
        <w:br/>
      </w:r>
      <w:r>
        <w:rPr>
          <w:rStyle w:val="code"/>
        </w:rPr>
        <w:t>ImageEnView1.IO.LoadFromFile(</w:t>
      </w:r>
      <w:r w:rsidR="004D6947">
        <w:rPr>
          <w:rStyle w:val="code"/>
        </w:rPr>
        <w:t>‘</w:t>
      </w:r>
      <w:r>
        <w:rPr>
          <w:rStyle w:val="code"/>
        </w:rPr>
        <w:t>input.jpg</w:t>
      </w:r>
      <w:r w:rsidR="004D6947">
        <w:rPr>
          <w:rStyle w:val="code"/>
        </w:rPr>
        <w:t>’</w:t>
      </w:r>
      <w:r>
        <w:rPr>
          <w:rStyle w:val="code"/>
        </w:rPr>
        <w:t>);</w:t>
      </w:r>
    </w:p>
    <w:p w:rsidR="0020038F" w:rsidRPr="0020038F" w:rsidRDefault="0020038F" w:rsidP="003A32ED">
      <w:pPr>
        <w:pStyle w:val="NoSpacing"/>
        <w:rPr>
          <w:rStyle w:val="code"/>
          <w:rFonts w:asciiTheme="minorHAnsi" w:hAnsiTheme="minorHAnsi" w:cs="Calibri"/>
          <w:b/>
          <w:i/>
          <w:color w:val="C0504D" w:themeColor="accent2"/>
        </w:rPr>
      </w:pPr>
      <w:r w:rsidRPr="0020038F">
        <w:rPr>
          <w:rStyle w:val="code"/>
          <w:rFonts w:asciiTheme="minorHAnsi" w:hAnsiTheme="minorHAnsi" w:cs="Calibri"/>
          <w:b/>
          <w:i/>
          <w:color w:val="C0504D" w:themeColor="accent2"/>
          <w:sz w:val="24"/>
        </w:rPr>
        <w:t>Important</w:t>
      </w:r>
      <w:r w:rsidRPr="0020038F">
        <w:rPr>
          <w:rStyle w:val="code"/>
          <w:rFonts w:asciiTheme="minorHAnsi" w:hAnsiTheme="minorHAnsi" w:cs="Calibri"/>
          <w:b/>
          <w:i/>
          <w:color w:val="C0504D" w:themeColor="accent2"/>
        </w:rPr>
        <w:t>:</w:t>
      </w:r>
    </w:p>
    <w:p w:rsidR="00EB7AD2" w:rsidRDefault="0020038F" w:rsidP="00EB7AD2">
      <w:r>
        <w:rPr>
          <w:rStyle w:val="code"/>
        </w:rPr>
        <w:t>After calling</w:t>
      </w:r>
      <w:r w:rsidRPr="0020038F">
        <w:rPr>
          <w:rStyle w:val="code"/>
        </w:rPr>
        <w:t xml:space="preserve"> </w:t>
      </w:r>
      <w:r>
        <w:rPr>
          <w:rStyle w:val="code"/>
        </w:rPr>
        <w:t xml:space="preserve">SetNavigator do </w:t>
      </w:r>
      <w:r w:rsidRPr="0020038F">
        <w:rPr>
          <w:rStyle w:val="code"/>
          <w:b/>
        </w:rPr>
        <w:t>NOT</w:t>
      </w:r>
      <w:r>
        <w:rPr>
          <w:rStyle w:val="code"/>
        </w:rPr>
        <w:t xml:space="preserve"> attempt to update ImageEnView in other ways such as ImageEnView2.Assign(ImageEnView1) or Im</w:t>
      </w:r>
      <w:r w:rsidR="00363133">
        <w:rPr>
          <w:rStyle w:val="code"/>
        </w:rPr>
        <w:t>ageEnView2.Bitmap.Assign(ImageEn</w:t>
      </w:r>
      <w:r>
        <w:rPr>
          <w:rStyle w:val="code"/>
        </w:rPr>
        <w:t>View1.</w:t>
      </w:r>
      <w:r w:rsidR="00363133">
        <w:rPr>
          <w:rStyle w:val="code"/>
        </w:rPr>
        <w:t>Bitmap).  Assignment to TImageEn</w:t>
      </w:r>
      <w:r>
        <w:rPr>
          <w:rStyle w:val="code"/>
        </w:rPr>
        <w:t>View after calling SetNavigator usually causes exceptions.</w:t>
      </w:r>
      <w:r w:rsidR="00F77BB8">
        <w:br/>
      </w:r>
      <w:r w:rsidR="0052197D">
        <w:br/>
      </w:r>
      <w:r w:rsidR="0052197D">
        <w:br/>
      </w:r>
      <w:r w:rsidR="0052197D">
        <w:br/>
      </w:r>
      <w:r w:rsidR="0052197D">
        <w:br/>
      </w:r>
      <w:r w:rsidR="0052197D">
        <w:br/>
      </w:r>
      <w:r w:rsidR="0052197D">
        <w:br/>
      </w:r>
      <w:r w:rsidR="0052197D">
        <w:br/>
      </w:r>
      <w:r w:rsidR="0052197D">
        <w:br/>
      </w:r>
      <w:r w:rsidR="0052197D">
        <w:br/>
      </w:r>
      <w:r w:rsidR="0052197D">
        <w:br/>
      </w:r>
      <w:r w:rsidR="0052197D">
        <w:br/>
      </w:r>
      <w:r w:rsidR="0052197D">
        <w:br/>
      </w:r>
      <w:r w:rsidR="0052197D">
        <w:br/>
      </w:r>
      <w:r w:rsidR="0052197D">
        <w:br/>
      </w:r>
    </w:p>
    <w:p w:rsidR="00EB7AD2" w:rsidRDefault="00EB7AD2" w:rsidP="00EB7AD2">
      <w:pPr>
        <w:pStyle w:val="Links"/>
      </w:pPr>
    </w:p>
    <w:p w:rsidR="00EB7AD2" w:rsidRDefault="00EB7AD2" w:rsidP="00EB7AD2">
      <w:pPr>
        <w:pStyle w:val="Links"/>
      </w:pPr>
      <w:r>
        <w:br/>
      </w:r>
      <w:hyperlink w:anchor="ImageEnViewNavigatorLinks" w:history="1">
        <w:r w:rsidRPr="00EB7AD2">
          <w:rPr>
            <w:rStyle w:val="Hyperlink"/>
          </w:rPr>
          <w:t>Navigator</w:t>
        </w:r>
      </w:hyperlink>
    </w:p>
    <w:p w:rsidR="000356D1" w:rsidRDefault="00F10762" w:rsidP="00EB7AD2">
      <w:pPr>
        <w:pStyle w:val="Heading2"/>
        <w:pageBreakBefore/>
      </w:pPr>
      <w:bookmarkStart w:id="241" w:name="_Toc323285004"/>
      <w:bookmarkStart w:id="242" w:name="_Toc330972896"/>
      <w:r>
        <w:lastRenderedPageBreak/>
        <w:t>Others</w:t>
      </w:r>
      <w:bookmarkEnd w:id="241"/>
      <w:bookmarkEnd w:id="242"/>
    </w:p>
    <w:p w:rsidR="009417A9" w:rsidRPr="000356D1" w:rsidRDefault="00F77BB8" w:rsidP="000356D1">
      <w:pPr>
        <w:pStyle w:val="Caption"/>
        <w:rPr>
          <w:rStyle w:val="code"/>
        </w:rPr>
      </w:pPr>
      <w:r>
        <w:br/>
      </w:r>
      <w:r w:rsidR="009417A9">
        <w:t>Declaration</w:t>
      </w:r>
    </w:p>
    <w:p w:rsidR="00F10762" w:rsidRDefault="00F10762" w:rsidP="00551829">
      <w:pPr>
        <w:pStyle w:val="NoSpacing"/>
      </w:pPr>
      <w:r w:rsidRPr="009172DD">
        <w:rPr>
          <w:rStyle w:val="code"/>
          <w:b/>
        </w:rPr>
        <w:t>function</w:t>
      </w:r>
      <w:r>
        <w:rPr>
          <w:rStyle w:val="code"/>
        </w:rPr>
        <w:t xml:space="preserve"> </w:t>
      </w:r>
      <w:bookmarkStart w:id="243" w:name="ImageEnViewGetCanvas"/>
      <w:r w:rsidR="00E7773B" w:rsidRPr="00E7773B">
        <w:rPr>
          <w:rStyle w:val="code"/>
        </w:rPr>
        <w:t>GetCanvas</w:t>
      </w:r>
      <w:bookmarkEnd w:id="243"/>
      <w:r>
        <w:rPr>
          <w:rStyle w:val="code"/>
        </w:rPr>
        <w:t>: TCanvas;</w:t>
      </w:r>
    </w:p>
    <w:p w:rsidR="00F10762" w:rsidRDefault="00F10762" w:rsidP="00CB7EDD">
      <w:pPr>
        <w:pStyle w:val="Caption"/>
      </w:pPr>
      <w:r>
        <w:t>Description</w:t>
      </w:r>
    </w:p>
    <w:p w:rsidR="00F10762" w:rsidRDefault="00F10762" w:rsidP="0035784B">
      <w:pPr>
        <w:pStyle w:val="BodyTextFirstIndent"/>
      </w:pPr>
      <w:r>
        <w:t xml:space="preserve">The GetCanvas method returns the </w:t>
      </w:r>
      <w:hyperlink r:id="rId171" w:history="1">
        <w:r>
          <w:rPr>
            <w:rStyle w:val="Hyperlink"/>
          </w:rPr>
          <w:t>TImageEnView</w:t>
        </w:r>
      </w:hyperlink>
      <w:r>
        <w:t xml:space="preserve"> TCanvas object. Use it when you override Paint method to draw your object to the client area of the component.</w:t>
      </w:r>
    </w:p>
    <w:p w:rsidR="0020038F" w:rsidRDefault="003947B7" w:rsidP="00551829">
      <w:pPr>
        <w:pStyle w:val="Heading3"/>
      </w:pPr>
      <w:r>
        <w:br/>
      </w:r>
      <w:r>
        <w:br/>
      </w:r>
    </w:p>
    <w:p w:rsidR="0020038F" w:rsidRDefault="00407E02" w:rsidP="00407E02">
      <w:pPr>
        <w:pStyle w:val="Links"/>
        <w:rPr>
          <w:rFonts w:asciiTheme="majorHAnsi" w:hAnsiTheme="majorHAnsi"/>
          <w:color w:val="1F497D" w:themeColor="text2"/>
          <w:spacing w:val="14"/>
          <w:sz w:val="24"/>
        </w:rPr>
      </w:pPr>
      <w:r>
        <w:br/>
      </w:r>
      <w:r>
        <w:br/>
      </w:r>
      <w:r>
        <w:br/>
      </w:r>
      <w:r>
        <w:br/>
      </w:r>
      <w:r>
        <w:br/>
      </w:r>
      <w:r>
        <w:br/>
      </w:r>
      <w:r>
        <w:br/>
      </w:r>
      <w:r>
        <w:br/>
      </w:r>
      <w:r>
        <w:br/>
      </w:r>
      <w:r>
        <w:br/>
      </w:r>
      <w:r>
        <w:br/>
      </w:r>
      <w:r>
        <w:br/>
      </w:r>
      <w:r>
        <w:br/>
      </w:r>
      <w:r>
        <w:br/>
      </w:r>
      <w:r>
        <w:br/>
      </w:r>
      <w:hyperlink w:anchor="ImageEnViewOthers" w:history="1">
        <w:r w:rsidR="00657E06" w:rsidRPr="00657E06">
          <w:rPr>
            <w:rStyle w:val="Hyperlink"/>
          </w:rPr>
          <w:t>Others</w:t>
        </w:r>
      </w:hyperlink>
    </w:p>
    <w:p w:rsidR="009417A9" w:rsidRPr="00847702" w:rsidRDefault="009417A9" w:rsidP="00CB7EDD">
      <w:pPr>
        <w:pStyle w:val="Caption"/>
        <w:rPr>
          <w:rStyle w:val="code"/>
          <w:b/>
          <w:i/>
          <w:iCs w:val="0"/>
          <w:color w:val="4F81BD" w:themeColor="accent1"/>
        </w:rPr>
      </w:pPr>
      <w:r>
        <w:lastRenderedPageBreak/>
        <w:t>Declaration</w:t>
      </w:r>
    </w:p>
    <w:p w:rsidR="00F10762" w:rsidRDefault="00F10762" w:rsidP="00551829">
      <w:pPr>
        <w:pStyle w:val="NoSpacing"/>
      </w:pPr>
      <w:r w:rsidRPr="009172DD">
        <w:rPr>
          <w:rStyle w:val="code"/>
          <w:b/>
        </w:rPr>
        <w:t>property</w:t>
      </w:r>
      <w:r>
        <w:rPr>
          <w:rStyle w:val="code"/>
        </w:rPr>
        <w:t xml:space="preserve"> </w:t>
      </w:r>
      <w:bookmarkStart w:id="244" w:name="ImageEnViewBackBuffer"/>
      <w:r>
        <w:rPr>
          <w:rStyle w:val="code"/>
        </w:rPr>
        <w:t>BackBuffer</w:t>
      </w:r>
      <w:bookmarkEnd w:id="244"/>
      <w:r>
        <w:rPr>
          <w:rStyle w:val="code"/>
        </w:rPr>
        <w:t>:</w:t>
      </w:r>
      <w:r w:rsidR="001F0673">
        <w:rPr>
          <w:rStyle w:val="code"/>
        </w:rPr>
        <w:t xml:space="preserve"> </w:t>
      </w:r>
      <w:r>
        <w:rPr>
          <w:rStyle w:val="code"/>
        </w:rPr>
        <w:t>TBitmap;</w:t>
      </w:r>
    </w:p>
    <w:p w:rsidR="00F10762" w:rsidRDefault="00F10762" w:rsidP="00CB7EDD">
      <w:pPr>
        <w:pStyle w:val="Caption"/>
      </w:pPr>
      <w:r>
        <w:t>Description</w:t>
      </w:r>
    </w:p>
    <w:p w:rsidR="003947B7" w:rsidRDefault="00F10762" w:rsidP="00862ABF">
      <w:pPr>
        <w:pStyle w:val="BodyTextFirstIndent"/>
      </w:pPr>
      <w:r>
        <w:t>BackBuffer gets access to the back buffer where ImageEn will draw the image (and layers) just before the paint event.</w:t>
      </w:r>
      <w:r w:rsidR="001F0673">
        <w:t xml:space="preserve">  </w:t>
      </w:r>
      <w:r>
        <w:t xml:space="preserve">You can draw on BackBuffer handling the </w:t>
      </w:r>
      <w:hyperlink r:id="rId172" w:history="1">
        <w:r>
          <w:rPr>
            <w:rStyle w:val="Hyperlink"/>
          </w:rPr>
          <w:t>OnDrawBackBuffer</w:t>
        </w:r>
      </w:hyperlink>
      <w:r>
        <w:t xml:space="preserve"> event to paint custom graphics on it.</w:t>
      </w:r>
    </w:p>
    <w:p w:rsidR="00F10762" w:rsidRDefault="00F10762" w:rsidP="00862ABF">
      <w:pPr>
        <w:pStyle w:val="BodyTextFirstIndent"/>
      </w:pPr>
      <w:r>
        <w:t xml:space="preserve">BackBuffer is updated whenever </w:t>
      </w:r>
      <w:hyperlink r:id="rId173" w:history="1">
        <w:r>
          <w:rPr>
            <w:rStyle w:val="Hyperlink"/>
          </w:rPr>
          <w:t>Update</w:t>
        </w:r>
      </w:hyperlink>
      <w:r>
        <w:t xml:space="preserve"> is called.</w:t>
      </w:r>
    </w:p>
    <w:p w:rsidR="0020038F" w:rsidRDefault="0020038F" w:rsidP="0020038F">
      <w:pPr>
        <w:pStyle w:val="Heading4"/>
      </w:pPr>
      <w:r w:rsidRPr="00D036E3">
        <w:rPr>
          <w:sz w:val="22"/>
        </w:rPr>
        <w:t>Example</w:t>
      </w:r>
    </w:p>
    <w:p w:rsidR="0087638B" w:rsidRDefault="0020038F" w:rsidP="0020038F">
      <w:pPr>
        <w:pStyle w:val="NoSpacing"/>
      </w:pPr>
      <w:r w:rsidRPr="0020038F">
        <w:rPr>
          <w:rStyle w:val="code"/>
          <w:b/>
        </w:rPr>
        <w:t>procedure</w:t>
      </w:r>
      <w:r>
        <w:rPr>
          <w:rStyle w:val="code"/>
        </w:rPr>
        <w:t xml:space="preserve"> ImageEnView1.OnDrawBackBuffer(Sender: TObject);</w:t>
      </w:r>
      <w:r>
        <w:br/>
      </w:r>
      <w:r w:rsidRPr="0020038F">
        <w:rPr>
          <w:rStyle w:val="code"/>
          <w:b/>
        </w:rPr>
        <w:t>begin</w:t>
      </w:r>
      <w:r>
        <w:br/>
      </w:r>
      <w:r>
        <w:rPr>
          <w:rStyle w:val="code"/>
          <w:b/>
        </w:rPr>
        <w:t xml:space="preserve">  </w:t>
      </w:r>
      <w:r w:rsidRPr="0020038F">
        <w:rPr>
          <w:rStyle w:val="code"/>
          <w:b/>
        </w:rPr>
        <w:t>with</w:t>
      </w:r>
      <w:r>
        <w:rPr>
          <w:rStyle w:val="code"/>
        </w:rPr>
        <w:t xml:space="preserve"> ImageEnView1.BackBuffer.Canvas do </w:t>
      </w:r>
      <w:r w:rsidRPr="0020038F">
        <w:rPr>
          <w:rStyle w:val="code"/>
          <w:b/>
        </w:rPr>
        <w:t>begin</w:t>
      </w:r>
      <w:r>
        <w:br/>
      </w:r>
      <w:r>
        <w:rPr>
          <w:rStyle w:val="code"/>
        </w:rPr>
        <w:t xml:space="preserve">    Pen.Color:=clRed;</w:t>
      </w:r>
      <w:r>
        <w:br/>
      </w:r>
      <w:r>
        <w:rPr>
          <w:rStyle w:val="code"/>
        </w:rPr>
        <w:t xml:space="preserve">    MoveTo( 0,0 );</w:t>
      </w:r>
      <w:r>
        <w:br/>
      </w:r>
      <w:r>
        <w:rPr>
          <w:rStyle w:val="code"/>
        </w:rPr>
        <w:t xml:space="preserve">    LineTo( 100,100 );</w:t>
      </w:r>
      <w:r>
        <w:br/>
      </w:r>
      <w:r>
        <w:rPr>
          <w:rStyle w:val="code"/>
          <w:b/>
        </w:rPr>
        <w:t xml:space="preserve">  </w:t>
      </w:r>
      <w:r w:rsidRPr="0020038F">
        <w:rPr>
          <w:rStyle w:val="code"/>
          <w:b/>
        </w:rPr>
        <w:t>end</w:t>
      </w:r>
      <w:r>
        <w:rPr>
          <w:rStyle w:val="code"/>
        </w:rPr>
        <w:t>;</w:t>
      </w:r>
      <w:r>
        <w:br/>
      </w:r>
      <w:r w:rsidRPr="0020038F">
        <w:rPr>
          <w:rStyle w:val="code"/>
          <w:b/>
        </w:rPr>
        <w:t>end</w:t>
      </w:r>
      <w:r>
        <w:rPr>
          <w:rStyle w:val="code"/>
        </w:rPr>
        <w:t>;</w:t>
      </w:r>
    </w:p>
    <w:p w:rsidR="00407E02" w:rsidRDefault="00407E02" w:rsidP="00D0347D">
      <w:pPr>
        <w:pStyle w:val="BodyText"/>
      </w:pPr>
    </w:p>
    <w:p w:rsidR="00407E02" w:rsidRDefault="00407E02" w:rsidP="00D0347D">
      <w:pPr>
        <w:pStyle w:val="BodyText"/>
      </w:pPr>
    </w:p>
    <w:p w:rsidR="00407E02" w:rsidRDefault="00407E02" w:rsidP="00D0347D">
      <w:pPr>
        <w:pStyle w:val="BodyText"/>
      </w:pPr>
    </w:p>
    <w:p w:rsidR="00407E02" w:rsidRDefault="00407E02" w:rsidP="00D0347D">
      <w:pPr>
        <w:pStyle w:val="BodyText"/>
      </w:pPr>
    </w:p>
    <w:p w:rsidR="00407E02" w:rsidRDefault="00407E02" w:rsidP="00407E02">
      <w:pPr>
        <w:pStyle w:val="Links"/>
      </w:pPr>
    </w:p>
    <w:p w:rsidR="00EB7AD2" w:rsidRDefault="003921BC" w:rsidP="00EB7AD2">
      <w:pPr>
        <w:pStyle w:val="Links"/>
        <w:rPr>
          <w:rStyle w:val="Hyperlink"/>
        </w:rPr>
      </w:pPr>
      <w:hyperlink w:anchor="ImageEnViewOthers" w:history="1">
        <w:r w:rsidR="00EB7AD2" w:rsidRPr="00657E06">
          <w:rPr>
            <w:rStyle w:val="Hyperlink"/>
          </w:rPr>
          <w:t>Others</w:t>
        </w:r>
      </w:hyperlink>
    </w:p>
    <w:p w:rsidR="001F0673" w:rsidRPr="00847702" w:rsidRDefault="001F0673" w:rsidP="00EB7AD2">
      <w:pPr>
        <w:pStyle w:val="Caption"/>
        <w:pageBreakBefore/>
        <w:rPr>
          <w:rStyle w:val="code"/>
          <w:b/>
          <w:i/>
          <w:iCs w:val="0"/>
          <w:color w:val="4F81BD" w:themeColor="accent1"/>
        </w:rPr>
      </w:pPr>
      <w:r>
        <w:lastRenderedPageBreak/>
        <w:t>Declaration</w:t>
      </w:r>
    </w:p>
    <w:p w:rsidR="00F10762" w:rsidRDefault="00F10762" w:rsidP="00551829">
      <w:pPr>
        <w:pStyle w:val="NoSpacing"/>
      </w:pPr>
      <w:r w:rsidRPr="009172DD">
        <w:rPr>
          <w:rStyle w:val="code"/>
          <w:b/>
        </w:rPr>
        <w:t>procedure</w:t>
      </w:r>
      <w:r>
        <w:rPr>
          <w:rStyle w:val="code"/>
        </w:rPr>
        <w:t xml:space="preserve"> </w:t>
      </w:r>
      <w:bookmarkStart w:id="245" w:name="ImageEnViewBeginPostFrames"/>
      <w:r>
        <w:rPr>
          <w:rStyle w:val="code"/>
        </w:rPr>
        <w:t>BeginPostFrames</w:t>
      </w:r>
      <w:bookmarkEnd w:id="245"/>
      <w:r>
        <w:rPr>
          <w:rStyle w:val="code"/>
        </w:rPr>
        <w:t>(target:</w:t>
      </w:r>
      <w:r w:rsidR="001F0673">
        <w:rPr>
          <w:rStyle w:val="code"/>
        </w:rPr>
        <w:t xml:space="preserve"> </w:t>
      </w:r>
      <w:r>
        <w:rPr>
          <w:rStyle w:val="code"/>
        </w:rPr>
        <w:t>TImageEnView; delay:</w:t>
      </w:r>
      <w:r w:rsidR="001F0673">
        <w:rPr>
          <w:rStyle w:val="code"/>
        </w:rPr>
        <w:t xml:space="preserve"> </w:t>
      </w:r>
      <w:r>
        <w:rPr>
          <w:rStyle w:val="code"/>
        </w:rPr>
        <w:t>integer; interval:</w:t>
      </w:r>
      <w:r w:rsidR="001F0673">
        <w:rPr>
          <w:rStyle w:val="code"/>
        </w:rPr>
        <w:t xml:space="preserve"> </w:t>
      </w:r>
      <w:r>
        <w:rPr>
          <w:rStyle w:val="code"/>
        </w:rPr>
        <w:t>integer);</w:t>
      </w:r>
    </w:p>
    <w:p w:rsidR="00F10762" w:rsidRDefault="00F10762" w:rsidP="00CB7EDD">
      <w:pPr>
        <w:pStyle w:val="Caption"/>
      </w:pPr>
      <w:r>
        <w:t>Description</w:t>
      </w:r>
    </w:p>
    <w:p w:rsidR="00B7424F" w:rsidRDefault="001F0673" w:rsidP="004D6947">
      <w:pPr>
        <w:pStyle w:val="BodyTextFirstIndent"/>
      </w:pPr>
      <w:r>
        <w:t>BeginPostFrames s</w:t>
      </w:r>
      <w:r w:rsidR="00F10762">
        <w:t xml:space="preserve">ends current image to a target </w:t>
      </w:r>
      <w:hyperlink r:id="rId174" w:history="1">
        <w:r w:rsidR="00F10762">
          <w:rPr>
            <w:rStyle w:val="Hyperlink"/>
          </w:rPr>
          <w:t>TImageEnView</w:t>
        </w:r>
      </w:hyperlink>
      <w:r w:rsidR="00F10762">
        <w:t xml:space="preserve">, after </w:t>
      </w:r>
      <w:r w:rsidR="0035784B">
        <w:t>“</w:t>
      </w:r>
      <w:r w:rsidR="00F10762">
        <w:t>delay</w:t>
      </w:r>
      <w:r w:rsidR="0035784B">
        <w:t>”</w:t>
      </w:r>
      <w:r w:rsidR="00F10762">
        <w:t xml:space="preserve"> milliseconds and then each </w:t>
      </w:r>
      <w:r w:rsidR="0035784B">
        <w:t>“</w:t>
      </w:r>
      <w:r w:rsidR="00F10762">
        <w:t>interval</w:t>
      </w:r>
      <w:r w:rsidR="0035784B">
        <w:t>”</w:t>
      </w:r>
      <w:r w:rsidR="00F10762">
        <w:t xml:space="preserve"> milliseconds.</w:t>
      </w:r>
      <w:r>
        <w:t xml:space="preserve">  </w:t>
      </w:r>
      <w:r w:rsidR="00F10762">
        <w:t xml:space="preserve">This is useful to display captured frames to another control with delay. </w:t>
      </w:r>
      <w:r>
        <w:t xml:space="preserve">  </w:t>
      </w:r>
      <w:r w:rsidR="00F10762">
        <w:t xml:space="preserve">Look </w:t>
      </w:r>
      <w:r>
        <w:t>at capture</w:t>
      </w:r>
      <w:r w:rsidR="00F10762">
        <w:t>\directshow5</w:t>
      </w:r>
      <w:r w:rsidR="0035784B">
        <w:t>”</w:t>
      </w:r>
      <w:r w:rsidR="00F10762">
        <w:t xml:space="preserve"> example.</w:t>
      </w:r>
      <w:r>
        <w:t xml:space="preserve">  </w:t>
      </w:r>
      <w:r w:rsidR="00F10762">
        <w:t>You can (but you don</w:t>
      </w:r>
      <w:r w:rsidR="0035784B">
        <w:t>’</w:t>
      </w:r>
      <w:r w:rsidR="00F10762">
        <w:t xml:space="preserve">t need to do) end frame sending calling </w:t>
      </w:r>
      <w:hyperlink r:id="rId175" w:history="1">
        <w:r w:rsidR="00F10762">
          <w:rPr>
            <w:rStyle w:val="Hyperlink"/>
          </w:rPr>
          <w:t>EndPostFrames</w:t>
        </w:r>
      </w:hyperlink>
      <w:r w:rsidR="00F10762">
        <w:t>.</w:t>
      </w:r>
    </w:p>
    <w:p w:rsidR="00F10762" w:rsidRDefault="00F10762" w:rsidP="004D6947">
      <w:pPr>
        <w:pStyle w:val="BodyTextFirstIndent"/>
      </w:pPr>
      <w:r>
        <w:t>Multiple calls to BeginPostFrames are possible.</w:t>
      </w:r>
    </w:p>
    <w:p w:rsidR="0020038F" w:rsidRDefault="0020038F" w:rsidP="0020038F">
      <w:pPr>
        <w:pStyle w:val="Heading4"/>
      </w:pPr>
      <w:r w:rsidRPr="00D036E3">
        <w:rPr>
          <w:sz w:val="22"/>
        </w:rPr>
        <w:t>Example</w:t>
      </w:r>
    </w:p>
    <w:p w:rsidR="00943ACC" w:rsidRPr="0020038F" w:rsidRDefault="0020038F" w:rsidP="0020038F">
      <w:pPr>
        <w:pStyle w:val="NoSpacing"/>
        <w:rPr>
          <w:rFonts w:cs="Times New Roman"/>
          <w:sz w:val="20"/>
          <w:szCs w:val="20"/>
        </w:rPr>
      </w:pPr>
      <w:r>
        <w:rPr>
          <w:rStyle w:val="code"/>
        </w:rPr>
        <w:t xml:space="preserve">// sends current image to ImageEnView2 after 5 </w:t>
      </w:r>
      <w:r>
        <w:rPr>
          <w:rStyle w:val="code"/>
        </w:rPr>
        <w:br/>
        <w:t>// seconds, and to ImageEnView3 after 10 seconds,</w:t>
      </w:r>
      <w:r>
        <w:rPr>
          <w:rStyle w:val="code"/>
        </w:rPr>
        <w:br/>
        <w:t>// at 50 ms for each frame</w:t>
      </w:r>
      <w:r>
        <w:br/>
      </w:r>
      <w:r w:rsidRPr="0020038F">
        <w:rPr>
          <w:rStyle w:val="code"/>
          <w:sz w:val="20"/>
          <w:szCs w:val="20"/>
        </w:rPr>
        <w:t>ImageEnView1.BeginPostFrames(ImageEnView2,5000,50);</w:t>
      </w:r>
      <w:r w:rsidRPr="0020038F">
        <w:rPr>
          <w:sz w:val="20"/>
          <w:szCs w:val="20"/>
        </w:rPr>
        <w:br/>
      </w:r>
      <w:r w:rsidRPr="0020038F">
        <w:rPr>
          <w:rStyle w:val="code"/>
          <w:sz w:val="20"/>
          <w:szCs w:val="20"/>
        </w:rPr>
        <w:t>ImageEnView1.BeginPostFrames(ImageEnView3,10000,50);</w:t>
      </w:r>
    </w:p>
    <w:p w:rsidR="0020038F" w:rsidRDefault="0020038F" w:rsidP="00551829">
      <w:pPr>
        <w:pStyle w:val="Heading3"/>
      </w:pPr>
    </w:p>
    <w:p w:rsidR="0020038F" w:rsidRDefault="0020038F" w:rsidP="00551829">
      <w:pPr>
        <w:pStyle w:val="Heading3"/>
      </w:pPr>
    </w:p>
    <w:p w:rsidR="001F0673" w:rsidRPr="00847702" w:rsidRDefault="001F0673" w:rsidP="00CB7EDD">
      <w:pPr>
        <w:pStyle w:val="Caption"/>
        <w:rPr>
          <w:rStyle w:val="code"/>
          <w:b/>
          <w:i/>
          <w:iCs w:val="0"/>
          <w:color w:val="4F81BD" w:themeColor="accent1"/>
        </w:rPr>
      </w:pPr>
      <w:r>
        <w:t>Declaration</w:t>
      </w:r>
    </w:p>
    <w:p w:rsidR="00F10762" w:rsidRDefault="00F10762" w:rsidP="00551829">
      <w:pPr>
        <w:pStyle w:val="NoSpacing"/>
      </w:pPr>
      <w:r w:rsidRPr="009172DD">
        <w:rPr>
          <w:rStyle w:val="code"/>
          <w:b/>
        </w:rPr>
        <w:t>property</w:t>
      </w:r>
      <w:r>
        <w:rPr>
          <w:rStyle w:val="code"/>
        </w:rPr>
        <w:t xml:space="preserve"> </w:t>
      </w:r>
      <w:bookmarkStart w:id="246" w:name="ImageEnViewDoubleBuffer"/>
      <w:r>
        <w:rPr>
          <w:rStyle w:val="code"/>
        </w:rPr>
        <w:t>DoubleBuffer</w:t>
      </w:r>
      <w:bookmarkEnd w:id="246"/>
      <w:r>
        <w:rPr>
          <w:rStyle w:val="code"/>
        </w:rPr>
        <w:t>:</w:t>
      </w:r>
      <w:r w:rsidR="001F0673">
        <w:rPr>
          <w:rStyle w:val="code"/>
        </w:rPr>
        <w:t xml:space="preserve"> </w:t>
      </w:r>
      <w:r w:rsidR="00657E06">
        <w:rPr>
          <w:rStyle w:val="code"/>
        </w:rPr>
        <w:t>Boolean</w:t>
      </w:r>
      <w:r>
        <w:rPr>
          <w:rStyle w:val="code"/>
        </w:rPr>
        <w:t>;</w:t>
      </w:r>
    </w:p>
    <w:p w:rsidR="00F10762" w:rsidRDefault="00F10762" w:rsidP="00CB7EDD">
      <w:pPr>
        <w:pStyle w:val="Caption"/>
      </w:pPr>
      <w:r>
        <w:t>Description</w:t>
      </w:r>
    </w:p>
    <w:p w:rsidR="00F10762" w:rsidRDefault="00F10762" w:rsidP="0035784B">
      <w:pPr>
        <w:pStyle w:val="BodyTextFirstIndent"/>
        <w:rPr>
          <w:rFonts w:ascii="Arial" w:hAnsi="Arial" w:cs="Arial"/>
          <w:b/>
          <w:color w:val="C0504D" w:themeColor="accent2"/>
        </w:rPr>
      </w:pPr>
      <w:r w:rsidRPr="00B7424F">
        <w:rPr>
          <w:rFonts w:ascii="Arial" w:hAnsi="Arial" w:cs="Arial"/>
          <w:b/>
          <w:color w:val="C0504D" w:themeColor="accent2"/>
        </w:rPr>
        <w:t xml:space="preserve">Not used. </w:t>
      </w:r>
      <w:r w:rsidR="00B7424F" w:rsidRPr="00B7424F">
        <w:rPr>
          <w:rFonts w:ascii="Arial" w:hAnsi="Arial" w:cs="Arial"/>
          <w:b/>
          <w:color w:val="C0504D" w:themeColor="accent2"/>
        </w:rPr>
        <w:t xml:space="preserve">  </w:t>
      </w:r>
      <w:r w:rsidRPr="00B7424F">
        <w:rPr>
          <w:rFonts w:ascii="Arial" w:hAnsi="Arial" w:cs="Arial"/>
          <w:b/>
          <w:color w:val="C0504D" w:themeColor="accent2"/>
        </w:rPr>
        <w:t xml:space="preserve">Always </w:t>
      </w:r>
      <w:r w:rsidR="00CB0899">
        <w:rPr>
          <w:rFonts w:ascii="Arial" w:hAnsi="Arial" w:cs="Arial"/>
          <w:b/>
          <w:color w:val="C0504D" w:themeColor="accent2"/>
        </w:rPr>
        <w:t>True</w:t>
      </w:r>
      <w:r w:rsidRPr="00B7424F">
        <w:rPr>
          <w:rFonts w:ascii="Arial" w:hAnsi="Arial" w:cs="Arial"/>
          <w:b/>
          <w:color w:val="C0504D" w:themeColor="accent2"/>
        </w:rPr>
        <w:t>.</w:t>
      </w:r>
    </w:p>
    <w:p w:rsidR="00EB7AD2" w:rsidRDefault="003921BC" w:rsidP="00EB7AD2">
      <w:pPr>
        <w:pStyle w:val="Links"/>
        <w:rPr>
          <w:rStyle w:val="Hyperlink"/>
        </w:rPr>
      </w:pPr>
      <w:hyperlink w:anchor="ImageEnViewOthers" w:history="1">
        <w:r w:rsidR="00EB7AD2" w:rsidRPr="00657E06">
          <w:rPr>
            <w:rStyle w:val="Hyperlink"/>
          </w:rPr>
          <w:t>Others</w:t>
        </w:r>
      </w:hyperlink>
    </w:p>
    <w:p w:rsidR="001F0673" w:rsidRPr="00847702" w:rsidRDefault="00EB7AD2" w:rsidP="00EB7AD2">
      <w:pPr>
        <w:pStyle w:val="Caption"/>
        <w:pageBreakBefore/>
        <w:rPr>
          <w:rStyle w:val="code"/>
          <w:b/>
          <w:i/>
          <w:iCs w:val="0"/>
          <w:color w:val="4F81BD" w:themeColor="accent1"/>
        </w:rPr>
      </w:pPr>
      <w:r>
        <w:lastRenderedPageBreak/>
        <w:t>De</w:t>
      </w:r>
      <w:r w:rsidR="001F0673">
        <w:t>claration</w:t>
      </w:r>
    </w:p>
    <w:p w:rsidR="00F10762" w:rsidRDefault="00F10762" w:rsidP="00551829">
      <w:pPr>
        <w:pStyle w:val="NoSpacing"/>
      </w:pPr>
      <w:r w:rsidRPr="009172DD">
        <w:rPr>
          <w:rStyle w:val="code"/>
          <w:b/>
        </w:rPr>
        <w:t>property</w:t>
      </w:r>
      <w:r>
        <w:rPr>
          <w:rStyle w:val="code"/>
        </w:rPr>
        <w:t xml:space="preserve"> </w:t>
      </w:r>
      <w:bookmarkStart w:id="247" w:name="ImageEnViewDrawVersion"/>
      <w:r>
        <w:rPr>
          <w:rStyle w:val="code"/>
        </w:rPr>
        <w:t>DrawVersion</w:t>
      </w:r>
      <w:bookmarkEnd w:id="247"/>
      <w:r>
        <w:rPr>
          <w:rStyle w:val="code"/>
        </w:rPr>
        <w:t>:</w:t>
      </w:r>
      <w:r w:rsidR="001F0673">
        <w:rPr>
          <w:rStyle w:val="code"/>
        </w:rPr>
        <w:t xml:space="preserve"> </w:t>
      </w:r>
      <w:r w:rsidR="00657E06">
        <w:rPr>
          <w:rStyle w:val="code"/>
        </w:rPr>
        <w:t>Boolean</w:t>
      </w:r>
      <w:r>
        <w:rPr>
          <w:rStyle w:val="code"/>
        </w:rPr>
        <w:t>;</w:t>
      </w:r>
    </w:p>
    <w:p w:rsidR="00F10762" w:rsidRDefault="00F10762" w:rsidP="00CB7EDD">
      <w:pPr>
        <w:pStyle w:val="Caption"/>
      </w:pPr>
      <w:r>
        <w:t>Description</w:t>
      </w:r>
    </w:p>
    <w:p w:rsidR="00F10762" w:rsidRDefault="00F10762" w:rsidP="0035784B">
      <w:pPr>
        <w:pStyle w:val="BodyTextFirstIndent"/>
      </w:pPr>
      <w:r>
        <w:t xml:space="preserve">When DrawVersion is </w:t>
      </w:r>
      <w:r w:rsidR="00CB0899">
        <w:t>true</w:t>
      </w:r>
      <w:r>
        <w:t>, displays the ImageEn version and release date on bottom-left side of the client area of the ImageEn component.</w:t>
      </w:r>
    </w:p>
    <w:p w:rsidR="00D50AF9" w:rsidRDefault="00D50AF9" w:rsidP="00CB7EDD">
      <w:pPr>
        <w:pStyle w:val="Caption"/>
      </w:pPr>
    </w:p>
    <w:p w:rsidR="001F0673" w:rsidRPr="00847702" w:rsidRDefault="001F0673" w:rsidP="00CB7EDD">
      <w:pPr>
        <w:pStyle w:val="Caption"/>
        <w:rPr>
          <w:rStyle w:val="code"/>
          <w:b/>
          <w:i/>
          <w:iCs w:val="0"/>
          <w:color w:val="4F81BD" w:themeColor="accent1"/>
        </w:rPr>
      </w:pPr>
      <w:r>
        <w:t>Declaration</w:t>
      </w:r>
    </w:p>
    <w:p w:rsidR="00F10762" w:rsidRDefault="00F10762" w:rsidP="00551829">
      <w:pPr>
        <w:pStyle w:val="NoSpacing"/>
      </w:pPr>
      <w:r w:rsidRPr="009172DD">
        <w:rPr>
          <w:rStyle w:val="code"/>
          <w:b/>
        </w:rPr>
        <w:t>procedure</w:t>
      </w:r>
      <w:r>
        <w:rPr>
          <w:rStyle w:val="code"/>
        </w:rPr>
        <w:t xml:space="preserve"> </w:t>
      </w:r>
      <w:bookmarkStart w:id="248" w:name="ImageEnViewEndPostFrames"/>
      <w:r>
        <w:rPr>
          <w:rStyle w:val="code"/>
        </w:rPr>
        <w:t>EndPostFrames</w:t>
      </w:r>
      <w:bookmarkEnd w:id="248"/>
      <w:r>
        <w:rPr>
          <w:rStyle w:val="code"/>
        </w:rPr>
        <w:t>(target:</w:t>
      </w:r>
      <w:r w:rsidR="001F0673">
        <w:rPr>
          <w:rStyle w:val="code"/>
        </w:rPr>
        <w:t xml:space="preserve"> </w:t>
      </w:r>
      <w:r>
        <w:rPr>
          <w:rStyle w:val="code"/>
        </w:rPr>
        <w:t>TImageEnView);</w:t>
      </w:r>
    </w:p>
    <w:p w:rsidR="00F10762" w:rsidRDefault="00F10762" w:rsidP="00CB7EDD">
      <w:pPr>
        <w:pStyle w:val="Caption"/>
      </w:pPr>
      <w:r>
        <w:t>Description</w:t>
      </w:r>
    </w:p>
    <w:p w:rsidR="00F10762" w:rsidRDefault="001F0673" w:rsidP="0035784B">
      <w:pPr>
        <w:pStyle w:val="BodyTextFirstIndent"/>
      </w:pPr>
      <w:r>
        <w:t>EndPostFrames s</w:t>
      </w:r>
      <w:r w:rsidR="00F10762">
        <w:t xml:space="preserve">tops to send current image to target </w:t>
      </w:r>
      <w:hyperlink r:id="rId176" w:history="1">
        <w:r w:rsidR="00F10762">
          <w:rPr>
            <w:rStyle w:val="Hyperlink"/>
          </w:rPr>
          <w:t>TImageEnView</w:t>
        </w:r>
      </w:hyperlink>
      <w:r w:rsidR="00F10762">
        <w:t xml:space="preserve">. </w:t>
      </w:r>
      <w:r>
        <w:t xml:space="preserve">  </w:t>
      </w:r>
      <w:r w:rsidR="00F10762">
        <w:t xml:space="preserve">Use </w:t>
      </w:r>
      <w:hyperlink r:id="rId177" w:history="1">
        <w:r w:rsidR="00F10762">
          <w:rPr>
            <w:rStyle w:val="Hyperlink"/>
          </w:rPr>
          <w:t>BeginPostFrames</w:t>
        </w:r>
      </w:hyperlink>
      <w:r w:rsidR="00F10762">
        <w:t xml:space="preserve"> to begin frame sending.</w:t>
      </w:r>
    </w:p>
    <w:p w:rsidR="00F64A2B" w:rsidRDefault="00F64A2B" w:rsidP="00F64A2B">
      <w:pPr>
        <w:pStyle w:val="Heading4"/>
      </w:pPr>
      <w:r w:rsidRPr="00D036E3">
        <w:rPr>
          <w:sz w:val="22"/>
        </w:rPr>
        <w:t>Example</w:t>
      </w:r>
    </w:p>
    <w:p w:rsidR="00F64A2B" w:rsidRDefault="00F64A2B" w:rsidP="00F64A2B">
      <w:pPr>
        <w:pStyle w:val="NoSpacing"/>
        <w:rPr>
          <w:rStyle w:val="code"/>
        </w:rPr>
      </w:pPr>
      <w:r>
        <w:rPr>
          <w:rStyle w:val="code"/>
        </w:rPr>
        <w:t>ImageEnView1.EndPostFrames(ImageEnView2);</w:t>
      </w:r>
      <w:r>
        <w:br/>
      </w:r>
      <w:r>
        <w:rPr>
          <w:rStyle w:val="code"/>
        </w:rPr>
        <w:t>ImageEnView1.EndPostFrames(ImageEnView3);</w:t>
      </w:r>
    </w:p>
    <w:p w:rsidR="00407E02" w:rsidRDefault="00407E02" w:rsidP="00743A61">
      <w:pPr>
        <w:pStyle w:val="BodyTextIndent"/>
      </w:pPr>
    </w:p>
    <w:p w:rsidR="00407E02" w:rsidRDefault="00407E02" w:rsidP="00743A61">
      <w:pPr>
        <w:pStyle w:val="BodyTextIndent"/>
      </w:pPr>
    </w:p>
    <w:p w:rsidR="00407E02" w:rsidRDefault="00407E02" w:rsidP="00743A61">
      <w:pPr>
        <w:pStyle w:val="BodyTextIndent"/>
      </w:pPr>
    </w:p>
    <w:p w:rsidR="00407E02" w:rsidRDefault="00407E02" w:rsidP="00743A61">
      <w:pPr>
        <w:pStyle w:val="BodyTextIndent"/>
      </w:pPr>
    </w:p>
    <w:p w:rsidR="00EB7AD2" w:rsidRDefault="00EB7AD2" w:rsidP="00EB7AD2">
      <w:pPr>
        <w:pStyle w:val="Links"/>
        <w:rPr>
          <w:rStyle w:val="Hyperlink"/>
        </w:rPr>
      </w:pPr>
      <w:r>
        <w:br/>
      </w:r>
      <w:hyperlink w:anchor="ImageEnViewOthers" w:history="1">
        <w:r w:rsidRPr="00657E06">
          <w:rPr>
            <w:rStyle w:val="Hyperlink"/>
          </w:rPr>
          <w:t>Others</w:t>
        </w:r>
      </w:hyperlink>
    </w:p>
    <w:p w:rsidR="001F0673" w:rsidRPr="00847702" w:rsidRDefault="001F0673" w:rsidP="00CB7EDD">
      <w:pPr>
        <w:pStyle w:val="Caption"/>
        <w:rPr>
          <w:rStyle w:val="code"/>
          <w:b/>
          <w:i/>
          <w:iCs w:val="0"/>
          <w:color w:val="4F81BD" w:themeColor="accent1"/>
        </w:rPr>
      </w:pPr>
      <w:r>
        <w:lastRenderedPageBreak/>
        <w:t>Declaration</w:t>
      </w:r>
    </w:p>
    <w:p w:rsidR="00F10762" w:rsidRDefault="00F10762" w:rsidP="00551829">
      <w:pPr>
        <w:pStyle w:val="NoSpacing"/>
      </w:pPr>
      <w:r w:rsidRPr="009172DD">
        <w:rPr>
          <w:rStyle w:val="code"/>
          <w:b/>
        </w:rPr>
        <w:t>function</w:t>
      </w:r>
      <w:r>
        <w:rPr>
          <w:rStyle w:val="code"/>
        </w:rPr>
        <w:t xml:space="preserve"> </w:t>
      </w:r>
      <w:bookmarkStart w:id="249" w:name="ImageEnViewGetGripAt"/>
      <w:r>
        <w:rPr>
          <w:rStyle w:val="code"/>
        </w:rPr>
        <w:t>GetGripAt</w:t>
      </w:r>
      <w:bookmarkEnd w:id="249"/>
      <w:r>
        <w:rPr>
          <w:rStyle w:val="code"/>
        </w:rPr>
        <w:t>(x,y:</w:t>
      </w:r>
      <w:r w:rsidR="001F0673">
        <w:rPr>
          <w:rStyle w:val="code"/>
        </w:rPr>
        <w:t xml:space="preserve"> </w:t>
      </w:r>
      <w:r>
        <w:rPr>
          <w:rStyle w:val="code"/>
        </w:rPr>
        <w:t>integer):</w:t>
      </w:r>
      <w:r w:rsidR="001F0673">
        <w:rPr>
          <w:rStyle w:val="code"/>
        </w:rPr>
        <w:t xml:space="preserve"> </w:t>
      </w:r>
      <w:hyperlink r:id="rId178" w:history="1">
        <w:r>
          <w:rPr>
            <w:rStyle w:val="Hyperlink"/>
          </w:rPr>
          <w:t>TIEGrip</w:t>
        </w:r>
      </w:hyperlink>
      <w:r>
        <w:rPr>
          <w:rStyle w:val="code"/>
        </w:rPr>
        <w:t>;</w:t>
      </w:r>
    </w:p>
    <w:p w:rsidR="00F10762" w:rsidRDefault="00F10762" w:rsidP="00CB7EDD">
      <w:pPr>
        <w:pStyle w:val="Caption"/>
      </w:pPr>
      <w:r>
        <w:t>Description</w:t>
      </w:r>
    </w:p>
    <w:p w:rsidR="00F10762" w:rsidRDefault="001F0673" w:rsidP="0035784B">
      <w:pPr>
        <w:pStyle w:val="BodyTextFirstIndent"/>
      </w:pPr>
      <w:r>
        <w:t>GetGripAt r</w:t>
      </w:r>
      <w:r w:rsidR="00F10762">
        <w:t xml:space="preserve">eturns the selection grip at mouse position specified by </w:t>
      </w:r>
      <w:r w:rsidR="00F10762">
        <w:rPr>
          <w:rStyle w:val="code"/>
        </w:rPr>
        <w:t>x, y</w:t>
      </w:r>
      <w:r w:rsidR="00F10762">
        <w:t>.</w:t>
      </w:r>
    </w:p>
    <w:p w:rsidR="001F0673" w:rsidRPr="00847702" w:rsidRDefault="00F77BB8" w:rsidP="00CB7EDD">
      <w:pPr>
        <w:pStyle w:val="Caption"/>
        <w:rPr>
          <w:rStyle w:val="code"/>
          <w:b/>
          <w:i/>
          <w:iCs w:val="0"/>
          <w:color w:val="4F81BD" w:themeColor="accent1"/>
        </w:rPr>
      </w:pPr>
      <w:r>
        <w:br/>
      </w:r>
      <w:r w:rsidR="001620A0">
        <w:br/>
      </w:r>
      <w:r w:rsidR="001F0673">
        <w:t>Declaration</w:t>
      </w:r>
    </w:p>
    <w:p w:rsidR="00F10762" w:rsidRDefault="00F10762" w:rsidP="00551829">
      <w:pPr>
        <w:pStyle w:val="NoSpacing"/>
      </w:pPr>
      <w:r w:rsidRPr="009172DD">
        <w:rPr>
          <w:rStyle w:val="code"/>
          <w:b/>
        </w:rPr>
        <w:t>property</w:t>
      </w:r>
      <w:r>
        <w:rPr>
          <w:rStyle w:val="code"/>
        </w:rPr>
        <w:t xml:space="preserve"> </w:t>
      </w:r>
      <w:bookmarkStart w:id="250" w:name="ImageEnViewHighlightedPixel"/>
      <w:r>
        <w:rPr>
          <w:rStyle w:val="code"/>
        </w:rPr>
        <w:t>HighlightedPixel</w:t>
      </w:r>
      <w:bookmarkEnd w:id="250"/>
      <w:r>
        <w:rPr>
          <w:rStyle w:val="code"/>
        </w:rPr>
        <w:t>:</w:t>
      </w:r>
      <w:r w:rsidR="001F0673">
        <w:rPr>
          <w:rStyle w:val="code"/>
        </w:rPr>
        <w:t xml:space="preserve"> </w:t>
      </w:r>
      <w:r>
        <w:rPr>
          <w:rStyle w:val="code"/>
        </w:rPr>
        <w:t>TPoint;</w:t>
      </w:r>
    </w:p>
    <w:p w:rsidR="00F10762" w:rsidRDefault="00F10762" w:rsidP="00CB7EDD">
      <w:pPr>
        <w:pStyle w:val="Caption"/>
      </w:pPr>
      <w:r>
        <w:t>Description</w:t>
      </w:r>
    </w:p>
    <w:p w:rsidR="00CA1827" w:rsidRDefault="00F10762" w:rsidP="00943ACC">
      <w:pPr>
        <w:pStyle w:val="BodyTextFirstIndent"/>
      </w:pPr>
      <w:r>
        <w:t>When coordinates are &gt;-1 then a colored box is painted around the specified pixel.</w:t>
      </w:r>
    </w:p>
    <w:p w:rsidR="001F0673" w:rsidRPr="004779B4" w:rsidRDefault="00943ACC" w:rsidP="00943ACC">
      <w:pPr>
        <w:pStyle w:val="BodyTextFirstIndent"/>
        <w:rPr>
          <w:rStyle w:val="code"/>
        </w:rPr>
      </w:pPr>
      <w:r>
        <w:br/>
      </w:r>
      <w:r w:rsidR="00F10762" w:rsidRPr="00943ACC">
        <w:rPr>
          <w:b/>
        </w:rPr>
        <w:t>Demo</w:t>
      </w:r>
      <w:r w:rsidR="001620A0" w:rsidRPr="00943ACC">
        <w:rPr>
          <w:b/>
        </w:rPr>
        <w:br/>
      </w:r>
      <w:r w:rsidR="00F10762">
        <w:t>viewers\imagecomp</w:t>
      </w:r>
      <w:r w:rsidR="004779B4">
        <w:br/>
      </w:r>
      <w:r w:rsidR="00F77BB8">
        <w:rPr>
          <w:rStyle w:val="code"/>
        </w:rPr>
        <w:br/>
      </w:r>
    </w:p>
    <w:p w:rsidR="00407E02" w:rsidRDefault="00407E02" w:rsidP="00743A61">
      <w:pPr>
        <w:pStyle w:val="BodyTextIndent"/>
      </w:pPr>
    </w:p>
    <w:p w:rsidR="00407E02" w:rsidRDefault="00407E02" w:rsidP="00743A61">
      <w:pPr>
        <w:pStyle w:val="BodyTextIndent"/>
      </w:pPr>
    </w:p>
    <w:p w:rsidR="00407E02" w:rsidRDefault="00407E02" w:rsidP="00743A61">
      <w:pPr>
        <w:pStyle w:val="BodyTextIndent"/>
      </w:pPr>
    </w:p>
    <w:p w:rsidR="00407E02" w:rsidRDefault="00407E02" w:rsidP="00743A61">
      <w:pPr>
        <w:pStyle w:val="BodyTextIndent"/>
      </w:pPr>
    </w:p>
    <w:p w:rsidR="00EB7AD2" w:rsidRDefault="00EB7AD2" w:rsidP="00EB7AD2">
      <w:pPr>
        <w:pStyle w:val="Links"/>
        <w:rPr>
          <w:rStyle w:val="Hyperlink"/>
        </w:rPr>
      </w:pPr>
      <w:r>
        <w:br/>
      </w:r>
      <w:hyperlink w:anchor="ImageEnViewOthers" w:history="1">
        <w:r w:rsidRPr="00657E06">
          <w:rPr>
            <w:rStyle w:val="Hyperlink"/>
          </w:rPr>
          <w:t>Others</w:t>
        </w:r>
      </w:hyperlink>
    </w:p>
    <w:p w:rsidR="001F0673" w:rsidRPr="00847702" w:rsidRDefault="001F0673" w:rsidP="00CB7EDD">
      <w:pPr>
        <w:pStyle w:val="Caption"/>
        <w:rPr>
          <w:rStyle w:val="code"/>
          <w:b/>
          <w:i/>
          <w:iCs w:val="0"/>
          <w:color w:val="4F81BD" w:themeColor="accent1"/>
        </w:rPr>
      </w:pPr>
      <w:r>
        <w:lastRenderedPageBreak/>
        <w:t>Declaration</w:t>
      </w:r>
    </w:p>
    <w:p w:rsidR="00F10762" w:rsidRDefault="00F10762" w:rsidP="00551829">
      <w:pPr>
        <w:pStyle w:val="NoSpacing"/>
      </w:pPr>
      <w:r w:rsidRPr="009172DD">
        <w:rPr>
          <w:rStyle w:val="code"/>
          <w:b/>
        </w:rPr>
        <w:t>property</w:t>
      </w:r>
      <w:r>
        <w:rPr>
          <w:rStyle w:val="code"/>
        </w:rPr>
        <w:t xml:space="preserve"> </w:t>
      </w:r>
      <w:bookmarkStart w:id="251" w:name="ImageEnViewLockPaintCount"/>
      <w:r>
        <w:rPr>
          <w:rStyle w:val="code"/>
        </w:rPr>
        <w:t>LockPaintCount</w:t>
      </w:r>
      <w:bookmarkEnd w:id="251"/>
      <w:r>
        <w:rPr>
          <w:rStyle w:val="code"/>
        </w:rPr>
        <w:t>:</w:t>
      </w:r>
      <w:r w:rsidR="001F0673">
        <w:rPr>
          <w:rStyle w:val="code"/>
        </w:rPr>
        <w:t xml:space="preserve"> </w:t>
      </w:r>
      <w:r>
        <w:rPr>
          <w:rStyle w:val="code"/>
        </w:rPr>
        <w:t>integer;</w:t>
      </w:r>
    </w:p>
    <w:p w:rsidR="00F10762" w:rsidRDefault="00F10762" w:rsidP="00CB7EDD">
      <w:pPr>
        <w:pStyle w:val="Caption"/>
      </w:pPr>
      <w:r>
        <w:t>Description</w:t>
      </w:r>
    </w:p>
    <w:p w:rsidR="00F10762" w:rsidRPr="00B7424F" w:rsidRDefault="001F0673" w:rsidP="00743A61">
      <w:pPr>
        <w:pStyle w:val="BodyText"/>
        <w:rPr>
          <w:rFonts w:ascii="Arial" w:hAnsi="Arial" w:cs="Arial"/>
          <w:b/>
          <w:color w:val="C00000"/>
        </w:rPr>
      </w:pPr>
      <w:r>
        <w:t>LockPaintCount r</w:t>
      </w:r>
      <w:r w:rsidR="00F10762">
        <w:t>eturns lock painting state. 0</w:t>
      </w:r>
      <w:r>
        <w:t xml:space="preserve"> </w:t>
      </w:r>
      <w:r w:rsidR="00F10762">
        <w:t>=</w:t>
      </w:r>
      <w:r>
        <w:t xml:space="preserve"> </w:t>
      </w:r>
      <w:r w:rsidR="00F10762">
        <w:t>no lock, &gt;</w:t>
      </w:r>
      <w:r>
        <w:t xml:space="preserve"> </w:t>
      </w:r>
      <w:r w:rsidR="00F10762">
        <w:t>0 locking.</w:t>
      </w:r>
      <w:r w:rsidR="00F10762">
        <w:br/>
      </w:r>
      <w:hyperlink r:id="rId179" w:history="1">
        <w:r w:rsidR="00F10762">
          <w:rPr>
            <w:rStyle w:val="Hyperlink"/>
          </w:rPr>
          <w:t>LockPaint</w:t>
        </w:r>
      </w:hyperlink>
      <w:r w:rsidR="00F10762">
        <w:t xml:space="preserve"> increases LockPaintCount, </w:t>
      </w:r>
      <w:hyperlink r:id="rId180" w:history="1">
        <w:r w:rsidR="00F10762">
          <w:rPr>
            <w:rStyle w:val="Hyperlink"/>
          </w:rPr>
          <w:t>UnLockPaint</w:t>
        </w:r>
      </w:hyperlink>
      <w:r w:rsidR="00F10762">
        <w:t xml:space="preserve"> decreases it.</w:t>
      </w:r>
      <w:r w:rsidR="00F10762">
        <w:br/>
      </w:r>
      <w:r w:rsidR="00F10762">
        <w:br/>
      </w:r>
      <w:r w:rsidR="00F10762" w:rsidRPr="00B7424F">
        <w:rPr>
          <w:rFonts w:ascii="Arial" w:hAnsi="Arial" w:cs="Arial"/>
          <w:b/>
          <w:color w:val="C00000"/>
        </w:rPr>
        <w:t>Read only</w:t>
      </w:r>
    </w:p>
    <w:p w:rsidR="001F0673" w:rsidRPr="00847702" w:rsidRDefault="0030256A" w:rsidP="00CB7EDD">
      <w:pPr>
        <w:pStyle w:val="Caption"/>
        <w:rPr>
          <w:rStyle w:val="code"/>
          <w:b/>
          <w:i/>
          <w:iCs w:val="0"/>
          <w:color w:val="4F81BD" w:themeColor="accent1"/>
        </w:rPr>
      </w:pPr>
      <w:r>
        <w:br/>
      </w:r>
      <w:r w:rsidR="003947B7">
        <w:br/>
      </w:r>
      <w:r w:rsidR="001F0673">
        <w:t>Declaration</w:t>
      </w:r>
    </w:p>
    <w:p w:rsidR="00F10762" w:rsidRDefault="009353A1" w:rsidP="00551829">
      <w:pPr>
        <w:pStyle w:val="NoSpacing"/>
      </w:pPr>
      <w:r>
        <w:rPr>
          <w:rStyle w:val="code"/>
          <w:b/>
        </w:rPr>
        <w:t>p</w:t>
      </w:r>
      <w:r w:rsidR="00F10762" w:rsidRPr="009172DD">
        <w:rPr>
          <w:rStyle w:val="code"/>
          <w:b/>
        </w:rPr>
        <w:t>rocedure</w:t>
      </w:r>
      <w:r w:rsidR="001F0673">
        <w:rPr>
          <w:rStyle w:val="code"/>
          <w:b/>
        </w:rPr>
        <w:t xml:space="preserve"> </w:t>
      </w:r>
      <w:bookmarkStart w:id="252" w:name="ImageEnViewMoveContentTo"/>
      <w:r w:rsidR="00F10762">
        <w:rPr>
          <w:rStyle w:val="code"/>
        </w:rPr>
        <w:t>MoveContentTo</w:t>
      </w:r>
      <w:bookmarkEnd w:id="252"/>
      <w:r w:rsidR="00F10762">
        <w:rPr>
          <w:rStyle w:val="code"/>
        </w:rPr>
        <w:t>(Destination:</w:t>
      </w:r>
      <w:r w:rsidR="009172DD">
        <w:rPr>
          <w:rStyle w:val="code"/>
        </w:rPr>
        <w:t xml:space="preserve"> </w:t>
      </w:r>
      <w:hyperlink r:id="rId181" w:history="1">
        <w:r w:rsidR="00F10762">
          <w:rPr>
            <w:rStyle w:val="Hyperlink"/>
          </w:rPr>
          <w:t>TImageEnView</w:t>
        </w:r>
      </w:hyperlink>
      <w:r w:rsidR="00F10762">
        <w:rPr>
          <w:rStyle w:val="code"/>
        </w:rPr>
        <w:t>);</w:t>
      </w:r>
    </w:p>
    <w:p w:rsidR="00F10762" w:rsidRDefault="00F10762" w:rsidP="00CB7EDD">
      <w:pPr>
        <w:pStyle w:val="Caption"/>
      </w:pPr>
      <w:r>
        <w:t>Description</w:t>
      </w:r>
    </w:p>
    <w:p w:rsidR="00F10762" w:rsidRDefault="001F0673" w:rsidP="0035784B">
      <w:pPr>
        <w:pStyle w:val="BodyTextFirstIndent"/>
      </w:pPr>
      <w:r>
        <w:t>MoveContentTo t</w:t>
      </w:r>
      <w:r w:rsidR="00F10762">
        <w:t>ransfers current image, all layers and input/output parameters to destination TImageEnView component.</w:t>
      </w:r>
      <w:r>
        <w:t xml:space="preserve">  </w:t>
      </w:r>
      <w:r w:rsidR="00F10762">
        <w:t xml:space="preserve">This </w:t>
      </w:r>
      <w:r>
        <w:t>method</w:t>
      </w:r>
      <w:r w:rsidR="00F10762">
        <w:t xml:space="preserve"> doesn</w:t>
      </w:r>
      <w:r w:rsidR="0035784B">
        <w:t>’</w:t>
      </w:r>
      <w:r w:rsidR="00F10762">
        <w:t>t copy images, but just transfer pointers to images buffer.</w:t>
      </w:r>
      <w:r w:rsidR="0087638B">
        <w:t xml:space="preserve">  </w:t>
      </w:r>
      <w:r w:rsidR="00F10762">
        <w:t xml:space="preserve">Source </w:t>
      </w:r>
      <w:r>
        <w:t>c</w:t>
      </w:r>
      <w:r w:rsidR="00F10762">
        <w:t>omponent will be empty, and Destination previous images will be removed.</w:t>
      </w:r>
    </w:p>
    <w:p w:rsidR="00407E02" w:rsidRDefault="00407E02" w:rsidP="00743A61">
      <w:pPr>
        <w:pStyle w:val="BodyTextIndent"/>
      </w:pPr>
      <w:bookmarkStart w:id="253" w:name="_Toc323285005"/>
    </w:p>
    <w:p w:rsidR="00407E02" w:rsidRDefault="00407E02" w:rsidP="00743A61">
      <w:pPr>
        <w:pStyle w:val="BodyTextIndent"/>
      </w:pPr>
    </w:p>
    <w:p w:rsidR="00407E02" w:rsidRDefault="00407E02" w:rsidP="00743A61">
      <w:pPr>
        <w:pStyle w:val="BodyTextIndent"/>
      </w:pPr>
    </w:p>
    <w:p w:rsidR="00407E02" w:rsidRDefault="00407E02" w:rsidP="00743A61">
      <w:pPr>
        <w:pStyle w:val="BodyTextIndent"/>
      </w:pPr>
    </w:p>
    <w:p w:rsidR="00EB7AD2" w:rsidRDefault="00D50AF9" w:rsidP="00EB7AD2">
      <w:pPr>
        <w:pStyle w:val="Links"/>
        <w:rPr>
          <w:rStyle w:val="Hyperlink"/>
        </w:rPr>
      </w:pPr>
      <w:r>
        <w:br/>
      </w:r>
      <w:hyperlink w:anchor="ImageEnViewOthers" w:history="1">
        <w:r w:rsidR="00EB7AD2" w:rsidRPr="00657E06">
          <w:rPr>
            <w:rStyle w:val="Hyperlink"/>
          </w:rPr>
          <w:t>Others</w:t>
        </w:r>
      </w:hyperlink>
    </w:p>
    <w:p w:rsidR="000356D1" w:rsidRDefault="00F10762" w:rsidP="00042F05">
      <w:pPr>
        <w:pStyle w:val="Heading2"/>
      </w:pPr>
      <w:bookmarkStart w:id="254" w:name="_Toc330972897"/>
      <w:r>
        <w:lastRenderedPageBreak/>
        <w:t>Background</w:t>
      </w:r>
      <w:bookmarkEnd w:id="253"/>
      <w:bookmarkEnd w:id="254"/>
    </w:p>
    <w:p w:rsidR="001F0673" w:rsidRPr="000356D1" w:rsidRDefault="00F77BB8" w:rsidP="00CB7EDD">
      <w:pPr>
        <w:pStyle w:val="Caption"/>
        <w:rPr>
          <w:rStyle w:val="code"/>
        </w:rPr>
      </w:pPr>
      <w:r>
        <w:br/>
      </w:r>
      <w:r w:rsidR="001F0673">
        <w:t>Declaration</w:t>
      </w:r>
    </w:p>
    <w:p w:rsidR="00F10762" w:rsidRDefault="00F10762" w:rsidP="00551829">
      <w:pPr>
        <w:pStyle w:val="NoSpacing"/>
      </w:pPr>
      <w:r w:rsidRPr="009172DD">
        <w:rPr>
          <w:rStyle w:val="code"/>
          <w:b/>
        </w:rPr>
        <w:t>property</w:t>
      </w:r>
      <w:r>
        <w:rPr>
          <w:rStyle w:val="code"/>
        </w:rPr>
        <w:t xml:space="preserve"> </w:t>
      </w:r>
      <w:bookmarkStart w:id="255" w:name="ImageEnViewBackgroundStyle"/>
      <w:r>
        <w:rPr>
          <w:rStyle w:val="code"/>
        </w:rPr>
        <w:t>BackgroundStyle</w:t>
      </w:r>
      <w:bookmarkEnd w:id="255"/>
      <w:r>
        <w:rPr>
          <w:rStyle w:val="code"/>
        </w:rPr>
        <w:t>:</w:t>
      </w:r>
      <w:r w:rsidR="009172DD">
        <w:rPr>
          <w:rStyle w:val="code"/>
        </w:rPr>
        <w:t xml:space="preserve"> </w:t>
      </w:r>
      <w:hyperlink r:id="rId182" w:history="1">
        <w:r>
          <w:rPr>
            <w:rStyle w:val="Hyperlink"/>
          </w:rPr>
          <w:t>TIEBackgroundStyle</w:t>
        </w:r>
      </w:hyperlink>
      <w:r>
        <w:rPr>
          <w:rStyle w:val="code"/>
        </w:rPr>
        <w:t>;</w:t>
      </w:r>
    </w:p>
    <w:p w:rsidR="00F10762" w:rsidRDefault="00F10762" w:rsidP="00CB7EDD">
      <w:pPr>
        <w:pStyle w:val="Caption"/>
      </w:pPr>
      <w:r>
        <w:t>Description</w:t>
      </w:r>
    </w:p>
    <w:p w:rsidR="00F10762" w:rsidRDefault="00F10762" w:rsidP="008C7F36">
      <w:pPr>
        <w:pStyle w:val="BodyTextFirstIndent"/>
      </w:pPr>
      <w:r>
        <w:t>BackgroundStyle specifies the background style. The background is the component region not filled by the image or thumbnails.</w:t>
      </w:r>
    </w:p>
    <w:p w:rsidR="00F10762" w:rsidRPr="00F86AFA" w:rsidRDefault="00F10762" w:rsidP="00943ACC">
      <w:pPr>
        <w:pStyle w:val="Heading4"/>
        <w:rPr>
          <w:i w:val="0"/>
          <w:sz w:val="22"/>
        </w:rPr>
      </w:pPr>
      <w:r>
        <w:t>See also</w:t>
      </w:r>
      <w:r w:rsidR="00943ACC">
        <w:br/>
      </w:r>
      <w:hyperlink r:id="rId183" w:history="1">
        <w:r w:rsidRPr="00F86AFA">
          <w:rPr>
            <w:rStyle w:val="Hyperlink"/>
            <w:b w:val="0"/>
            <w:i w:val="0"/>
            <w:sz w:val="22"/>
          </w:rPr>
          <w:t>Background</w:t>
        </w:r>
      </w:hyperlink>
      <w:r w:rsidRPr="00F86AFA">
        <w:rPr>
          <w:b w:val="0"/>
          <w:i w:val="0"/>
          <w:sz w:val="22"/>
        </w:rPr>
        <w:br/>
      </w:r>
      <w:hyperlink r:id="rId184" w:history="1">
        <w:r w:rsidRPr="00F86AFA">
          <w:rPr>
            <w:rStyle w:val="Hyperlink"/>
            <w:b w:val="0"/>
            <w:i w:val="0"/>
            <w:sz w:val="22"/>
          </w:rPr>
          <w:t>GradientEndColor</w:t>
        </w:r>
      </w:hyperlink>
      <w:r w:rsidRPr="00F86AFA">
        <w:rPr>
          <w:b w:val="0"/>
          <w:i w:val="0"/>
          <w:sz w:val="22"/>
        </w:rPr>
        <w:br/>
      </w:r>
      <w:hyperlink r:id="rId185" w:history="1">
        <w:r w:rsidRPr="00F86AFA">
          <w:rPr>
            <w:rStyle w:val="Hyperlink"/>
            <w:b w:val="0"/>
            <w:i w:val="0"/>
            <w:sz w:val="22"/>
          </w:rPr>
          <w:t>WallPaper</w:t>
        </w:r>
      </w:hyperlink>
      <w:r w:rsidRPr="00F86AFA">
        <w:rPr>
          <w:b w:val="0"/>
          <w:i w:val="0"/>
          <w:sz w:val="22"/>
        </w:rPr>
        <w:br/>
      </w:r>
      <w:hyperlink r:id="rId186" w:history="1">
        <w:r w:rsidRPr="00F86AFA">
          <w:rPr>
            <w:rStyle w:val="Hyperlink"/>
            <w:b w:val="0"/>
            <w:i w:val="0"/>
            <w:sz w:val="22"/>
          </w:rPr>
          <w:t>WallPaperStyle</w:t>
        </w:r>
      </w:hyperlink>
    </w:p>
    <w:p w:rsidR="00F64A2B" w:rsidRDefault="00F64A2B" w:rsidP="00F64A2B">
      <w:pPr>
        <w:pStyle w:val="Heading4"/>
      </w:pPr>
      <w:r w:rsidRPr="00D036E3">
        <w:rPr>
          <w:sz w:val="22"/>
        </w:rPr>
        <w:t>Example</w:t>
      </w:r>
    </w:p>
    <w:p w:rsidR="00F64A2B" w:rsidRDefault="00F64A2B" w:rsidP="00F64A2B">
      <w:pPr>
        <w:pStyle w:val="NoSpacing"/>
        <w:rPr>
          <w:rStyle w:val="code"/>
        </w:rPr>
      </w:pPr>
      <w:r>
        <w:rPr>
          <w:rStyle w:val="code"/>
        </w:rPr>
        <w:t>ImageEnView1.BackgroundStyle := iebsPhotoLike;</w:t>
      </w:r>
    </w:p>
    <w:p w:rsidR="0048263B" w:rsidRDefault="0048263B" w:rsidP="0048263B">
      <w:pPr>
        <w:keepNext w:val="0"/>
        <w:keepLines w:val="0"/>
        <w:spacing w:before="0" w:after="200" w:line="276" w:lineRule="auto"/>
        <w:outlineLvl w:val="9"/>
      </w:pPr>
    </w:p>
    <w:p w:rsidR="0048263B" w:rsidRDefault="0048263B" w:rsidP="0048263B">
      <w:pPr>
        <w:keepNext w:val="0"/>
        <w:keepLines w:val="0"/>
        <w:spacing w:before="0" w:after="200" w:line="276" w:lineRule="auto"/>
        <w:outlineLvl w:val="9"/>
      </w:pPr>
    </w:p>
    <w:p w:rsidR="0048263B" w:rsidRDefault="0048263B" w:rsidP="0048263B">
      <w:pPr>
        <w:keepNext w:val="0"/>
        <w:keepLines w:val="0"/>
        <w:spacing w:before="0" w:after="200" w:line="276" w:lineRule="auto"/>
        <w:outlineLvl w:val="9"/>
      </w:pPr>
    </w:p>
    <w:p w:rsidR="0048263B" w:rsidRDefault="0048263B" w:rsidP="0048263B">
      <w:pPr>
        <w:keepNext w:val="0"/>
        <w:keepLines w:val="0"/>
        <w:spacing w:before="0" w:after="200" w:line="276" w:lineRule="auto"/>
        <w:outlineLvl w:val="9"/>
      </w:pPr>
    </w:p>
    <w:p w:rsidR="00407E02" w:rsidRDefault="00407E02" w:rsidP="00407E02">
      <w:pPr>
        <w:pStyle w:val="Links"/>
      </w:pPr>
    </w:p>
    <w:p w:rsidR="00407E02" w:rsidRDefault="00407E02" w:rsidP="00407E02">
      <w:pPr>
        <w:pStyle w:val="Links"/>
      </w:pPr>
    </w:p>
    <w:p w:rsidR="0048263B" w:rsidRDefault="00F86AFA" w:rsidP="00407E02">
      <w:pPr>
        <w:pStyle w:val="Links"/>
        <w:rPr>
          <w:rFonts w:asciiTheme="majorHAnsi" w:hAnsiTheme="majorHAnsi"/>
          <w:color w:val="1F497D" w:themeColor="text2"/>
          <w:spacing w:val="14"/>
          <w:sz w:val="24"/>
        </w:rPr>
      </w:pPr>
      <w:r>
        <w:br/>
      </w:r>
      <w:hyperlink w:anchor="ImageEnViewBackgrounLink" w:history="1">
        <w:r w:rsidR="0048263B" w:rsidRPr="008940D4">
          <w:rPr>
            <w:rStyle w:val="Hyperlink"/>
          </w:rPr>
          <w:t>Background</w:t>
        </w:r>
      </w:hyperlink>
      <w:r w:rsidR="0048263B">
        <w:br w:type="page"/>
      </w:r>
    </w:p>
    <w:p w:rsidR="00F64A2B" w:rsidRDefault="00F64A2B" w:rsidP="00CB7EDD">
      <w:pPr>
        <w:pStyle w:val="Caption"/>
      </w:pPr>
      <w:r>
        <w:lastRenderedPageBreak/>
        <w:t>Declaration</w:t>
      </w:r>
    </w:p>
    <w:p w:rsidR="00F64A2B" w:rsidRDefault="00F64A2B" w:rsidP="007444AF">
      <w:pPr>
        <w:pStyle w:val="BodyTextFirstIndent"/>
      </w:pPr>
      <w:r>
        <w:rPr>
          <w:rStyle w:val="code"/>
        </w:rPr>
        <w:t>TIEBackgroundStyle = (iebsSolid, iebsHorizontal, iebsVertical, iebsFDiagonal, iebsBDiagonal, iebsCross, iebsDiagCross, iebsChessboard, iebsDiagonals, iebsCropped, iebsCropShadow, iebsGradient, iebsSoftShadow, iebsPhotoLike);</w:t>
      </w:r>
    </w:p>
    <w:p w:rsidR="00F64A2B" w:rsidRDefault="00F64A2B" w:rsidP="002C5D3A">
      <w:pPr>
        <w:pStyle w:val="Caption"/>
      </w:pPr>
      <w:bookmarkStart w:id="256" w:name="_Toc323285006"/>
      <w:bookmarkStart w:id="257" w:name="_Toc323285864"/>
      <w:bookmarkStart w:id="258" w:name="_Toc323286648"/>
      <w:r>
        <w:t>Description</w:t>
      </w:r>
      <w:bookmarkEnd w:id="256"/>
      <w:bookmarkEnd w:id="257"/>
      <w:bookmarkEnd w:id="258"/>
      <w:r w:rsidR="002C5D3A">
        <w:br/>
      </w:r>
    </w:p>
    <w:tbl>
      <w:tblPr>
        <w:tblStyle w:val="TableGrid"/>
        <w:tblW w:w="0" w:type="auto"/>
        <w:tblInd w:w="43" w:type="dxa"/>
        <w:tblLook w:val="04A0" w:firstRow="1" w:lastRow="0" w:firstColumn="1" w:lastColumn="0" w:noHBand="0" w:noVBand="1"/>
      </w:tblPr>
      <w:tblGrid>
        <w:gridCol w:w="1615"/>
        <w:gridCol w:w="4938"/>
      </w:tblGrid>
      <w:tr w:rsidR="00F64A2B" w:rsidRPr="001E5AA7" w:rsidTr="00EF67F6">
        <w:trPr>
          <w:cnfStyle w:val="100000000000" w:firstRow="1" w:lastRow="0" w:firstColumn="0" w:lastColumn="0" w:oddVBand="0" w:evenVBand="0" w:oddHBand="0" w:evenHBand="0" w:firstRowFirstColumn="0" w:firstRowLastColumn="0" w:lastRowFirstColumn="0" w:lastRowLastColumn="0"/>
          <w:tblHeader/>
        </w:trPr>
        <w:tc>
          <w:tcPr>
            <w:tcW w:w="0" w:type="auto"/>
            <w:shd w:val="clear" w:color="auto" w:fill="4F81BD" w:themeFill="accent1"/>
            <w:hideMark/>
          </w:tcPr>
          <w:p w:rsidR="00F64A2B" w:rsidRPr="001E5AA7" w:rsidRDefault="00F64A2B" w:rsidP="00EF67F6">
            <w:pPr>
              <w:rPr>
                <w:b/>
                <w:color w:val="FFFFFF" w:themeColor="background1"/>
                <w:sz w:val="24"/>
                <w:szCs w:val="24"/>
              </w:rPr>
            </w:pPr>
            <w:r w:rsidRPr="001E5AA7">
              <w:rPr>
                <w:b/>
                <w:bCs w:val="0"/>
                <w:color w:val="FFFFFF" w:themeColor="background1"/>
              </w:rPr>
              <w:t>Value</w:t>
            </w:r>
          </w:p>
        </w:tc>
        <w:tc>
          <w:tcPr>
            <w:tcW w:w="0" w:type="auto"/>
            <w:shd w:val="clear" w:color="auto" w:fill="4F81BD" w:themeFill="accent1"/>
            <w:hideMark/>
          </w:tcPr>
          <w:p w:rsidR="00F64A2B" w:rsidRPr="001E5AA7" w:rsidRDefault="00F64A2B" w:rsidP="00EF67F6">
            <w:pPr>
              <w:rPr>
                <w:b/>
                <w:color w:val="FFFFFF" w:themeColor="background1"/>
                <w:sz w:val="24"/>
                <w:szCs w:val="24"/>
              </w:rPr>
            </w:pPr>
            <w:r w:rsidRPr="001E5AA7">
              <w:rPr>
                <w:b/>
                <w:bCs w:val="0"/>
                <w:color w:val="FFFFFF" w:themeColor="background1"/>
              </w:rPr>
              <w:t>Description</w:t>
            </w:r>
          </w:p>
        </w:tc>
      </w:tr>
      <w:tr w:rsidR="00F64A2B" w:rsidTr="00F64A2B">
        <w:tc>
          <w:tcPr>
            <w:tcW w:w="0" w:type="auto"/>
            <w:hideMark/>
          </w:tcPr>
          <w:p w:rsidR="00F64A2B" w:rsidRDefault="00F64A2B">
            <w:pPr>
              <w:rPr>
                <w:sz w:val="24"/>
                <w:szCs w:val="24"/>
              </w:rPr>
            </w:pPr>
            <w:r>
              <w:t>iebsCropped</w:t>
            </w:r>
          </w:p>
        </w:tc>
        <w:tc>
          <w:tcPr>
            <w:tcW w:w="0" w:type="auto"/>
            <w:hideMark/>
          </w:tcPr>
          <w:p w:rsidR="00F64A2B" w:rsidRDefault="00F64A2B">
            <w:pPr>
              <w:rPr>
                <w:sz w:val="24"/>
                <w:szCs w:val="24"/>
              </w:rPr>
            </w:pPr>
            <w:r>
              <w:t xml:space="preserve">3d border around the image (instead of around the component). We suggest that BorderStyle is bsNone and Center is </w:t>
            </w:r>
            <w:r w:rsidR="00CB0899">
              <w:t>true</w:t>
            </w:r>
            <w:r>
              <w:t>.</w:t>
            </w:r>
          </w:p>
        </w:tc>
      </w:tr>
      <w:tr w:rsidR="00F64A2B" w:rsidTr="00F64A2B">
        <w:tc>
          <w:tcPr>
            <w:tcW w:w="0" w:type="auto"/>
            <w:hideMark/>
          </w:tcPr>
          <w:p w:rsidR="00F64A2B" w:rsidRDefault="00F64A2B">
            <w:pPr>
              <w:rPr>
                <w:sz w:val="24"/>
                <w:szCs w:val="24"/>
              </w:rPr>
            </w:pPr>
            <w:r>
              <w:t>iebsCropShadow</w:t>
            </w:r>
          </w:p>
        </w:tc>
        <w:tc>
          <w:tcPr>
            <w:tcW w:w="0" w:type="auto"/>
            <w:hideMark/>
          </w:tcPr>
          <w:p w:rsidR="00F64A2B" w:rsidRDefault="00F64A2B">
            <w:pPr>
              <w:rPr>
                <w:sz w:val="24"/>
                <w:szCs w:val="24"/>
              </w:rPr>
            </w:pPr>
            <w:r>
              <w:t>shadow around the image</w:t>
            </w:r>
          </w:p>
        </w:tc>
      </w:tr>
      <w:tr w:rsidR="00F64A2B" w:rsidTr="00F64A2B">
        <w:tc>
          <w:tcPr>
            <w:tcW w:w="0" w:type="auto"/>
            <w:hideMark/>
          </w:tcPr>
          <w:p w:rsidR="00F64A2B" w:rsidRDefault="00F64A2B">
            <w:pPr>
              <w:rPr>
                <w:sz w:val="24"/>
                <w:szCs w:val="24"/>
              </w:rPr>
            </w:pPr>
            <w:r>
              <w:t>iebsChessboard</w:t>
            </w:r>
          </w:p>
        </w:tc>
        <w:tc>
          <w:tcPr>
            <w:tcW w:w="0" w:type="auto"/>
            <w:hideMark/>
          </w:tcPr>
          <w:p w:rsidR="00F64A2B" w:rsidRDefault="00F64A2B">
            <w:pPr>
              <w:rPr>
                <w:sz w:val="24"/>
                <w:szCs w:val="24"/>
              </w:rPr>
            </w:pPr>
            <w:r>
              <w:t>a chessboard picture</w:t>
            </w:r>
          </w:p>
        </w:tc>
      </w:tr>
      <w:tr w:rsidR="00F64A2B" w:rsidTr="00F64A2B">
        <w:tc>
          <w:tcPr>
            <w:tcW w:w="0" w:type="auto"/>
            <w:hideMark/>
          </w:tcPr>
          <w:p w:rsidR="00F64A2B" w:rsidRDefault="00F64A2B">
            <w:pPr>
              <w:rPr>
                <w:sz w:val="24"/>
                <w:szCs w:val="24"/>
              </w:rPr>
            </w:pPr>
            <w:r>
              <w:t>iebsDiagonals</w:t>
            </w:r>
          </w:p>
        </w:tc>
        <w:tc>
          <w:tcPr>
            <w:tcW w:w="0" w:type="auto"/>
            <w:hideMark/>
          </w:tcPr>
          <w:p w:rsidR="00F64A2B" w:rsidRDefault="00F64A2B">
            <w:pPr>
              <w:rPr>
                <w:sz w:val="24"/>
                <w:szCs w:val="24"/>
              </w:rPr>
            </w:pPr>
            <w:r>
              <w:t>two diagonals</w:t>
            </w:r>
          </w:p>
        </w:tc>
      </w:tr>
      <w:tr w:rsidR="00F64A2B" w:rsidTr="00F64A2B">
        <w:tc>
          <w:tcPr>
            <w:tcW w:w="0" w:type="auto"/>
            <w:hideMark/>
          </w:tcPr>
          <w:p w:rsidR="00F64A2B" w:rsidRDefault="00F64A2B">
            <w:pPr>
              <w:rPr>
                <w:sz w:val="24"/>
                <w:szCs w:val="24"/>
              </w:rPr>
            </w:pPr>
            <w:r>
              <w:t>iebsSolid</w:t>
            </w:r>
          </w:p>
        </w:tc>
        <w:tc>
          <w:tcPr>
            <w:tcW w:w="0" w:type="auto"/>
            <w:hideMark/>
          </w:tcPr>
          <w:p w:rsidR="00F64A2B" w:rsidRDefault="00F64A2B">
            <w:pPr>
              <w:rPr>
                <w:sz w:val="24"/>
                <w:szCs w:val="24"/>
              </w:rPr>
            </w:pPr>
            <w:r>
              <w:t>like bsSolid of TBrushStyle</w:t>
            </w:r>
          </w:p>
        </w:tc>
      </w:tr>
      <w:tr w:rsidR="00F64A2B" w:rsidTr="00F64A2B">
        <w:tc>
          <w:tcPr>
            <w:tcW w:w="0" w:type="auto"/>
            <w:hideMark/>
          </w:tcPr>
          <w:p w:rsidR="00F64A2B" w:rsidRDefault="00F64A2B">
            <w:pPr>
              <w:rPr>
                <w:sz w:val="24"/>
                <w:szCs w:val="24"/>
              </w:rPr>
            </w:pPr>
            <w:r>
              <w:t>iebsHorizontal</w:t>
            </w:r>
          </w:p>
        </w:tc>
        <w:tc>
          <w:tcPr>
            <w:tcW w:w="0" w:type="auto"/>
            <w:hideMark/>
          </w:tcPr>
          <w:p w:rsidR="00F64A2B" w:rsidRDefault="00F64A2B">
            <w:pPr>
              <w:rPr>
                <w:sz w:val="24"/>
                <w:szCs w:val="24"/>
              </w:rPr>
            </w:pPr>
            <w:r>
              <w:t>like bsHorizontal of TBrushStyle</w:t>
            </w:r>
          </w:p>
        </w:tc>
      </w:tr>
      <w:tr w:rsidR="00F64A2B" w:rsidTr="00F64A2B">
        <w:tc>
          <w:tcPr>
            <w:tcW w:w="0" w:type="auto"/>
            <w:hideMark/>
          </w:tcPr>
          <w:p w:rsidR="00F64A2B" w:rsidRDefault="00F64A2B">
            <w:pPr>
              <w:rPr>
                <w:sz w:val="24"/>
                <w:szCs w:val="24"/>
              </w:rPr>
            </w:pPr>
            <w:r>
              <w:t>iebsVertical</w:t>
            </w:r>
          </w:p>
        </w:tc>
        <w:tc>
          <w:tcPr>
            <w:tcW w:w="0" w:type="auto"/>
            <w:hideMark/>
          </w:tcPr>
          <w:p w:rsidR="00F64A2B" w:rsidRDefault="00F64A2B">
            <w:pPr>
              <w:rPr>
                <w:sz w:val="24"/>
                <w:szCs w:val="24"/>
              </w:rPr>
            </w:pPr>
            <w:r>
              <w:t>like bsVertical of TBrushStyle</w:t>
            </w:r>
          </w:p>
        </w:tc>
      </w:tr>
      <w:tr w:rsidR="00F64A2B" w:rsidTr="00F64A2B">
        <w:tc>
          <w:tcPr>
            <w:tcW w:w="0" w:type="auto"/>
            <w:hideMark/>
          </w:tcPr>
          <w:p w:rsidR="00F64A2B" w:rsidRDefault="00F64A2B">
            <w:pPr>
              <w:rPr>
                <w:sz w:val="24"/>
                <w:szCs w:val="24"/>
              </w:rPr>
            </w:pPr>
            <w:r>
              <w:t>iebsFDiagonal</w:t>
            </w:r>
          </w:p>
        </w:tc>
        <w:tc>
          <w:tcPr>
            <w:tcW w:w="0" w:type="auto"/>
            <w:hideMark/>
          </w:tcPr>
          <w:p w:rsidR="00F64A2B" w:rsidRDefault="00F64A2B">
            <w:pPr>
              <w:rPr>
                <w:sz w:val="24"/>
                <w:szCs w:val="24"/>
              </w:rPr>
            </w:pPr>
            <w:r>
              <w:t>like bsFDiagonal of TBrushStyle</w:t>
            </w:r>
          </w:p>
        </w:tc>
      </w:tr>
      <w:tr w:rsidR="00F64A2B" w:rsidTr="00F64A2B">
        <w:tc>
          <w:tcPr>
            <w:tcW w:w="0" w:type="auto"/>
            <w:hideMark/>
          </w:tcPr>
          <w:p w:rsidR="00F64A2B" w:rsidRDefault="00F64A2B">
            <w:pPr>
              <w:rPr>
                <w:sz w:val="24"/>
                <w:szCs w:val="24"/>
              </w:rPr>
            </w:pPr>
            <w:r>
              <w:t>iebsBDiagonal</w:t>
            </w:r>
          </w:p>
        </w:tc>
        <w:tc>
          <w:tcPr>
            <w:tcW w:w="0" w:type="auto"/>
            <w:hideMark/>
          </w:tcPr>
          <w:p w:rsidR="00F64A2B" w:rsidRDefault="00F64A2B">
            <w:pPr>
              <w:rPr>
                <w:sz w:val="24"/>
                <w:szCs w:val="24"/>
              </w:rPr>
            </w:pPr>
            <w:r>
              <w:t>like bsBDiagonal of TBrushStyle</w:t>
            </w:r>
          </w:p>
        </w:tc>
      </w:tr>
      <w:tr w:rsidR="00F64A2B" w:rsidTr="00F64A2B">
        <w:tc>
          <w:tcPr>
            <w:tcW w:w="0" w:type="auto"/>
            <w:hideMark/>
          </w:tcPr>
          <w:p w:rsidR="00F64A2B" w:rsidRDefault="00F64A2B">
            <w:pPr>
              <w:rPr>
                <w:sz w:val="24"/>
                <w:szCs w:val="24"/>
              </w:rPr>
            </w:pPr>
            <w:r>
              <w:t>iebsCross</w:t>
            </w:r>
          </w:p>
        </w:tc>
        <w:tc>
          <w:tcPr>
            <w:tcW w:w="0" w:type="auto"/>
            <w:hideMark/>
          </w:tcPr>
          <w:p w:rsidR="00F64A2B" w:rsidRDefault="00F64A2B">
            <w:pPr>
              <w:rPr>
                <w:sz w:val="24"/>
                <w:szCs w:val="24"/>
              </w:rPr>
            </w:pPr>
            <w:r>
              <w:t>like bsCross of TBrushStyle</w:t>
            </w:r>
          </w:p>
        </w:tc>
      </w:tr>
      <w:tr w:rsidR="00F64A2B" w:rsidTr="00F64A2B">
        <w:tc>
          <w:tcPr>
            <w:tcW w:w="0" w:type="auto"/>
            <w:hideMark/>
          </w:tcPr>
          <w:p w:rsidR="00F64A2B" w:rsidRDefault="00F64A2B">
            <w:pPr>
              <w:rPr>
                <w:sz w:val="24"/>
                <w:szCs w:val="24"/>
              </w:rPr>
            </w:pPr>
            <w:r>
              <w:t>iebsDiagCross</w:t>
            </w:r>
          </w:p>
        </w:tc>
        <w:tc>
          <w:tcPr>
            <w:tcW w:w="0" w:type="auto"/>
            <w:hideMark/>
          </w:tcPr>
          <w:p w:rsidR="00F64A2B" w:rsidRDefault="00F64A2B">
            <w:pPr>
              <w:rPr>
                <w:sz w:val="24"/>
                <w:szCs w:val="24"/>
              </w:rPr>
            </w:pPr>
            <w:r>
              <w:t>like bsDiagCross of TBrushStyle</w:t>
            </w:r>
          </w:p>
        </w:tc>
      </w:tr>
      <w:tr w:rsidR="00F64A2B" w:rsidTr="00F64A2B">
        <w:tc>
          <w:tcPr>
            <w:tcW w:w="0" w:type="auto"/>
            <w:hideMark/>
          </w:tcPr>
          <w:p w:rsidR="00F64A2B" w:rsidRDefault="00F64A2B">
            <w:pPr>
              <w:rPr>
                <w:sz w:val="24"/>
                <w:szCs w:val="24"/>
              </w:rPr>
            </w:pPr>
            <w:r>
              <w:lastRenderedPageBreak/>
              <w:t>iebsGradient</w:t>
            </w:r>
          </w:p>
        </w:tc>
        <w:tc>
          <w:tcPr>
            <w:tcW w:w="0" w:type="auto"/>
            <w:hideMark/>
          </w:tcPr>
          <w:p w:rsidR="00F64A2B" w:rsidRDefault="00F64A2B">
            <w:pPr>
              <w:rPr>
                <w:sz w:val="24"/>
                <w:szCs w:val="24"/>
              </w:rPr>
            </w:pPr>
            <w:r>
              <w:t>a gradient (only Windows98/Me/2000/Xp)</w:t>
            </w:r>
          </w:p>
        </w:tc>
      </w:tr>
      <w:tr w:rsidR="00F64A2B" w:rsidTr="00F64A2B">
        <w:tc>
          <w:tcPr>
            <w:tcW w:w="0" w:type="auto"/>
            <w:hideMark/>
          </w:tcPr>
          <w:p w:rsidR="00F64A2B" w:rsidRDefault="00F64A2B">
            <w:pPr>
              <w:rPr>
                <w:sz w:val="24"/>
                <w:szCs w:val="24"/>
              </w:rPr>
            </w:pPr>
            <w:r>
              <w:t>iebsSoftShadow</w:t>
            </w:r>
          </w:p>
        </w:tc>
        <w:tc>
          <w:tcPr>
            <w:tcW w:w="0" w:type="auto"/>
            <w:hideMark/>
          </w:tcPr>
          <w:p w:rsidR="00F64A2B" w:rsidRDefault="00F64A2B">
            <w:pPr>
              <w:rPr>
                <w:sz w:val="24"/>
                <w:szCs w:val="24"/>
              </w:rPr>
            </w:pPr>
            <w:r>
              <w:t>soft (gaussian) shadow around the image</w:t>
            </w:r>
          </w:p>
        </w:tc>
      </w:tr>
      <w:tr w:rsidR="00F64A2B" w:rsidTr="00F64A2B">
        <w:tc>
          <w:tcPr>
            <w:tcW w:w="0" w:type="auto"/>
            <w:hideMark/>
          </w:tcPr>
          <w:p w:rsidR="00F64A2B" w:rsidRDefault="00F64A2B">
            <w:pPr>
              <w:rPr>
                <w:sz w:val="24"/>
                <w:szCs w:val="24"/>
              </w:rPr>
            </w:pPr>
            <w:r>
              <w:t>iebsPhotoLike</w:t>
            </w:r>
          </w:p>
        </w:tc>
        <w:tc>
          <w:tcPr>
            <w:tcW w:w="0" w:type="auto"/>
            <w:hideMark/>
          </w:tcPr>
          <w:p w:rsidR="00F64A2B" w:rsidRDefault="00F64A2B">
            <w:pPr>
              <w:rPr>
                <w:sz w:val="24"/>
                <w:szCs w:val="24"/>
              </w:rPr>
            </w:pPr>
            <w:r>
              <w:t>a chessboard inside the image with a black border around</w:t>
            </w:r>
          </w:p>
        </w:tc>
      </w:tr>
    </w:tbl>
    <w:p w:rsidR="0048263B" w:rsidRDefault="0048263B" w:rsidP="00F64A2B">
      <w:pPr>
        <w:pStyle w:val="NoSpacing"/>
      </w:pPr>
    </w:p>
    <w:p w:rsidR="00804578" w:rsidRDefault="0048263B" w:rsidP="00804578">
      <w:pPr>
        <w:pStyle w:val="Links"/>
        <w:rPr>
          <w:rFonts w:asciiTheme="majorHAnsi" w:hAnsiTheme="majorHAnsi"/>
          <w:color w:val="1F497D" w:themeColor="text2"/>
          <w:spacing w:val="14"/>
          <w:sz w:val="24"/>
        </w:rPr>
      </w:pPr>
      <w:r>
        <w:br/>
      </w:r>
      <w:r>
        <w:br/>
      </w:r>
      <w:r>
        <w:br/>
      </w:r>
      <w:r>
        <w:br/>
      </w:r>
      <w:r>
        <w:br/>
      </w:r>
      <w:r>
        <w:br/>
      </w:r>
      <w:r>
        <w:br/>
      </w:r>
      <w:r>
        <w:br/>
      </w:r>
      <w:r>
        <w:br/>
      </w:r>
      <w:r>
        <w:br/>
      </w:r>
      <w:r>
        <w:br/>
      </w:r>
      <w:r>
        <w:br/>
      </w:r>
      <w:r>
        <w:br/>
      </w:r>
      <w:r>
        <w:br/>
      </w:r>
      <w:r>
        <w:br/>
      </w:r>
      <w:r>
        <w:br/>
      </w:r>
      <w:r>
        <w:br/>
      </w:r>
      <w:r>
        <w:br/>
      </w:r>
      <w:r>
        <w:br/>
      </w:r>
      <w:r>
        <w:br/>
      </w:r>
      <w:hyperlink w:anchor="ImageEnViewBackgrounLink" w:history="1">
        <w:r w:rsidR="00804578" w:rsidRPr="008940D4">
          <w:rPr>
            <w:rStyle w:val="Hyperlink"/>
          </w:rPr>
          <w:t>Background</w:t>
        </w:r>
      </w:hyperlink>
      <w:r w:rsidR="00804578">
        <w:br w:type="page"/>
      </w:r>
    </w:p>
    <w:p w:rsidR="001F0673" w:rsidRPr="00847702" w:rsidRDefault="001F0673" w:rsidP="00804578">
      <w:pPr>
        <w:pStyle w:val="Caption"/>
        <w:rPr>
          <w:rStyle w:val="code"/>
          <w:b/>
          <w:i/>
          <w:iCs w:val="0"/>
          <w:color w:val="4F81BD" w:themeColor="accent1"/>
        </w:rPr>
      </w:pPr>
      <w:r>
        <w:lastRenderedPageBreak/>
        <w:t>Declaration</w:t>
      </w:r>
    </w:p>
    <w:p w:rsidR="00F10762" w:rsidRDefault="00F10762" w:rsidP="00551829">
      <w:pPr>
        <w:pStyle w:val="NoSpacing"/>
      </w:pPr>
      <w:r w:rsidRPr="009172DD">
        <w:rPr>
          <w:b/>
        </w:rPr>
        <w:t>property</w:t>
      </w:r>
      <w:r>
        <w:rPr>
          <w:rStyle w:val="code"/>
        </w:rPr>
        <w:t xml:space="preserve"> </w:t>
      </w:r>
      <w:bookmarkStart w:id="259" w:name="ImageEnViewBackground"/>
      <w:r w:rsidRPr="008940D4">
        <w:rPr>
          <w:rStyle w:val="code"/>
        </w:rPr>
        <w:t>Background</w:t>
      </w:r>
      <w:bookmarkEnd w:id="259"/>
      <w:r>
        <w:rPr>
          <w:rStyle w:val="code"/>
        </w:rPr>
        <w:t>: TColor;</w:t>
      </w:r>
    </w:p>
    <w:p w:rsidR="00F10762" w:rsidRDefault="00F10762" w:rsidP="00CB7EDD">
      <w:pPr>
        <w:pStyle w:val="Caption"/>
      </w:pPr>
      <w:r>
        <w:t>Description</w:t>
      </w:r>
    </w:p>
    <w:p w:rsidR="0030256A" w:rsidRDefault="00F10762" w:rsidP="008874B6">
      <w:pPr>
        <w:pStyle w:val="BodyTextFirstIndent"/>
      </w:pPr>
      <w:r>
        <w:t>This property sets the background color.</w:t>
      </w:r>
      <w:r w:rsidR="001F0673">
        <w:t xml:space="preserve">  </w:t>
      </w:r>
      <w:r>
        <w:t>The background color is the color shown in unoccupied area when the current image is less than the control</w:t>
      </w:r>
      <w:r w:rsidR="0035784B">
        <w:t>’</w:t>
      </w:r>
      <w:r>
        <w:t>s visual size.</w:t>
      </w:r>
      <w:r w:rsidR="001F0673">
        <w:t xml:space="preserve">  </w:t>
      </w:r>
      <w:r>
        <w:t>This color is used also in geometric processing (such as rotation) to fill blank areas.</w:t>
      </w:r>
    </w:p>
    <w:p w:rsidR="00F10762" w:rsidRPr="00CA1827" w:rsidRDefault="00F10762" w:rsidP="00743A61">
      <w:pPr>
        <w:pStyle w:val="BodyText"/>
      </w:pPr>
      <w:r>
        <w:t>If you change Background color after the component has been created, at runtime, you don</w:t>
      </w:r>
      <w:r w:rsidR="0035784B">
        <w:t>’</w:t>
      </w:r>
      <w:r>
        <w:t>t see the change because the bitmap overlaps the background.</w:t>
      </w:r>
      <w:r w:rsidR="009172DD">
        <w:t xml:space="preserve">  </w:t>
      </w:r>
      <w:r>
        <w:t>For this reason, to change background color at runtime you have to:</w:t>
      </w:r>
      <w:r>
        <w:br/>
        <w:t>- empty layer0 bitmap:</w:t>
      </w:r>
      <w:r>
        <w:br/>
        <w:t>ImageEnView.Blank;</w:t>
      </w:r>
      <w:r>
        <w:br/>
        <w:t xml:space="preserve">ImageEnView.Background </w:t>
      </w:r>
      <w:r w:rsidR="001F0673">
        <w:t xml:space="preserve"> </w:t>
      </w:r>
      <w:r>
        <w:t>:=</w:t>
      </w:r>
      <w:r w:rsidR="001F0673">
        <w:t xml:space="preserve"> </w:t>
      </w:r>
      <w:r>
        <w:t xml:space="preserve"> clRed;</w:t>
      </w:r>
      <w:r>
        <w:br/>
      </w:r>
      <w:r>
        <w:br/>
        <w:t>- or fill the bitmap using the color you want:</w:t>
      </w:r>
      <w:r>
        <w:br/>
        <w:t>ImageEnView.Proc.Fill(clRed);</w:t>
      </w:r>
      <w:r>
        <w:br/>
      </w:r>
      <w:r>
        <w:br/>
      </w:r>
      <w:r w:rsidRPr="00F86AFA">
        <w:rPr>
          <w:b/>
          <w:szCs w:val="24"/>
        </w:rPr>
        <w:t xml:space="preserve">See also </w:t>
      </w:r>
      <w:r w:rsidR="00CA1827" w:rsidRPr="00F86AFA">
        <w:br/>
      </w:r>
      <w:hyperlink r:id="rId187" w:history="1">
        <w:r w:rsidRPr="00CA1827">
          <w:rPr>
            <w:rStyle w:val="Hyperlink"/>
          </w:rPr>
          <w:t>BackgroundStyle</w:t>
        </w:r>
      </w:hyperlink>
      <w:r w:rsidRPr="00CA1827">
        <w:t>.</w:t>
      </w:r>
    </w:p>
    <w:p w:rsidR="00F64A2B" w:rsidRDefault="00F64A2B" w:rsidP="00F64A2B">
      <w:pPr>
        <w:pStyle w:val="Heading4"/>
      </w:pPr>
      <w:r w:rsidRPr="00D036E3">
        <w:rPr>
          <w:sz w:val="22"/>
        </w:rPr>
        <w:t>Example</w:t>
      </w:r>
    </w:p>
    <w:p w:rsidR="0048263B" w:rsidRDefault="00F64A2B" w:rsidP="0048263B">
      <w:pPr>
        <w:pStyle w:val="NoSpacing"/>
      </w:pPr>
      <w:r>
        <w:rPr>
          <w:rStyle w:val="code"/>
        </w:rPr>
        <w:t>// Rotate of 30 degrees and fill blank spaces</w:t>
      </w:r>
      <w:r>
        <w:rPr>
          <w:rStyle w:val="code"/>
        </w:rPr>
        <w:br/>
        <w:t>// with clBlack color</w:t>
      </w:r>
      <w:r>
        <w:br/>
      </w:r>
      <w:r>
        <w:rPr>
          <w:rStyle w:val="code"/>
        </w:rPr>
        <w:t>ImageEnView1.Background := clBlack;</w:t>
      </w:r>
      <w:r>
        <w:br/>
      </w:r>
      <w:r>
        <w:rPr>
          <w:rStyle w:val="code"/>
        </w:rPr>
        <w:t>ImageEnView1.Proc.Rotate(30, False);</w:t>
      </w:r>
      <w:r w:rsidR="0048263B">
        <w:rPr>
          <w:rStyle w:val="code"/>
        </w:rPr>
        <w:br/>
      </w:r>
    </w:p>
    <w:p w:rsidR="00804578" w:rsidRDefault="003921BC" w:rsidP="00804578">
      <w:pPr>
        <w:pStyle w:val="Links"/>
        <w:rPr>
          <w:rFonts w:asciiTheme="majorHAnsi" w:hAnsiTheme="majorHAnsi"/>
          <w:color w:val="1F497D" w:themeColor="text2"/>
          <w:spacing w:val="14"/>
          <w:sz w:val="24"/>
        </w:rPr>
      </w:pPr>
      <w:hyperlink w:anchor="ImageEnViewBackgrounLink" w:history="1">
        <w:r w:rsidR="00804578" w:rsidRPr="008940D4">
          <w:rPr>
            <w:rStyle w:val="Hyperlink"/>
          </w:rPr>
          <w:t>Background</w:t>
        </w:r>
      </w:hyperlink>
      <w:r w:rsidR="00804578">
        <w:br w:type="page"/>
      </w:r>
    </w:p>
    <w:p w:rsidR="001F0673" w:rsidRPr="00847702" w:rsidRDefault="001F0673" w:rsidP="00CB7EDD">
      <w:pPr>
        <w:pStyle w:val="Caption"/>
        <w:rPr>
          <w:rStyle w:val="code"/>
          <w:b/>
          <w:i/>
          <w:iCs w:val="0"/>
          <w:color w:val="4F81BD" w:themeColor="accent1"/>
        </w:rPr>
      </w:pPr>
      <w:r>
        <w:lastRenderedPageBreak/>
        <w:t>Declaration</w:t>
      </w:r>
    </w:p>
    <w:p w:rsidR="00F10762" w:rsidRDefault="00F10762" w:rsidP="00551829">
      <w:pPr>
        <w:pStyle w:val="NoSpacing"/>
      </w:pPr>
      <w:r w:rsidRPr="009172DD">
        <w:rPr>
          <w:rStyle w:val="code"/>
          <w:b/>
        </w:rPr>
        <w:t>property</w:t>
      </w:r>
      <w:r>
        <w:rPr>
          <w:rStyle w:val="code"/>
        </w:rPr>
        <w:t xml:space="preserve"> </w:t>
      </w:r>
      <w:bookmarkStart w:id="260" w:name="ImageEnViewGradientEndColor"/>
      <w:r>
        <w:rPr>
          <w:rStyle w:val="code"/>
        </w:rPr>
        <w:t>GradientEndColor</w:t>
      </w:r>
      <w:bookmarkEnd w:id="260"/>
      <w:r>
        <w:rPr>
          <w:rStyle w:val="code"/>
        </w:rPr>
        <w:t>:</w:t>
      </w:r>
      <w:r w:rsidR="001F0673">
        <w:rPr>
          <w:rStyle w:val="code"/>
        </w:rPr>
        <w:t xml:space="preserve"> </w:t>
      </w:r>
      <w:r>
        <w:rPr>
          <w:rStyle w:val="code"/>
        </w:rPr>
        <w:t>TColor</w:t>
      </w:r>
    </w:p>
    <w:p w:rsidR="00F10762" w:rsidRDefault="00F10762" w:rsidP="00CB7EDD">
      <w:pPr>
        <w:pStyle w:val="Caption"/>
      </w:pPr>
      <w:r>
        <w:t>Description</w:t>
      </w:r>
    </w:p>
    <w:p w:rsidR="00F10762" w:rsidRDefault="00F10762" w:rsidP="0035784B">
      <w:pPr>
        <w:pStyle w:val="BodyTextFirstIndent"/>
      </w:pPr>
      <w:r>
        <w:t xml:space="preserve">GradientEndColor specifies the ending color of the gradient when </w:t>
      </w:r>
      <w:hyperlink r:id="rId188" w:history="1">
        <w:r>
          <w:rPr>
            <w:rStyle w:val="Hyperlink"/>
          </w:rPr>
          <w:t>BackgroundStyle</w:t>
        </w:r>
      </w:hyperlink>
      <w:r>
        <w:t xml:space="preserve"> is </w:t>
      </w:r>
      <w:r>
        <w:rPr>
          <w:rStyle w:val="code"/>
        </w:rPr>
        <w:t>iebsGradient</w:t>
      </w:r>
      <w:r>
        <w:t>.</w:t>
      </w:r>
    </w:p>
    <w:p w:rsidR="001F0673" w:rsidRPr="00847702" w:rsidRDefault="00F77BB8" w:rsidP="002C5D3A">
      <w:pPr>
        <w:pStyle w:val="Caption"/>
        <w:rPr>
          <w:rStyle w:val="code"/>
          <w:b/>
          <w:i/>
          <w:iCs w:val="0"/>
          <w:color w:val="4F81BD" w:themeColor="accent1"/>
        </w:rPr>
      </w:pPr>
      <w:r>
        <w:br/>
      </w:r>
      <w:r w:rsidR="001620A0">
        <w:br/>
      </w:r>
      <w:bookmarkStart w:id="261" w:name="_Toc323285007"/>
      <w:bookmarkStart w:id="262" w:name="_Toc323285865"/>
      <w:bookmarkStart w:id="263" w:name="_Toc323286649"/>
      <w:bookmarkStart w:id="264" w:name="_Toc323287437"/>
      <w:r w:rsidR="001F0673">
        <w:t>Declaration</w:t>
      </w:r>
      <w:bookmarkEnd w:id="261"/>
      <w:bookmarkEnd w:id="262"/>
      <w:bookmarkEnd w:id="263"/>
      <w:bookmarkEnd w:id="264"/>
    </w:p>
    <w:p w:rsidR="00F10762" w:rsidRDefault="00F10762" w:rsidP="00551829">
      <w:pPr>
        <w:pStyle w:val="NoSpacing"/>
      </w:pPr>
      <w:r w:rsidRPr="009172DD">
        <w:rPr>
          <w:rStyle w:val="code"/>
          <w:b/>
        </w:rPr>
        <w:t>property</w:t>
      </w:r>
      <w:r>
        <w:rPr>
          <w:rStyle w:val="code"/>
        </w:rPr>
        <w:t xml:space="preserve"> </w:t>
      </w:r>
      <w:bookmarkStart w:id="265" w:name="ImageEnViewWallPaperStyle"/>
      <w:r>
        <w:rPr>
          <w:rStyle w:val="code"/>
        </w:rPr>
        <w:t>WallPaperStyle</w:t>
      </w:r>
      <w:bookmarkEnd w:id="265"/>
      <w:r>
        <w:rPr>
          <w:rStyle w:val="code"/>
        </w:rPr>
        <w:t>:</w:t>
      </w:r>
      <w:r w:rsidR="001F0673">
        <w:rPr>
          <w:rStyle w:val="code"/>
        </w:rPr>
        <w:t xml:space="preserve"> </w:t>
      </w:r>
      <w:hyperlink r:id="rId189" w:history="1">
        <w:r>
          <w:rPr>
            <w:rStyle w:val="Hyperlink"/>
          </w:rPr>
          <w:t>TIEWallPaperStyle</w:t>
        </w:r>
      </w:hyperlink>
      <w:r>
        <w:rPr>
          <w:rStyle w:val="code"/>
        </w:rPr>
        <w:t>;</w:t>
      </w:r>
    </w:p>
    <w:p w:rsidR="00F10762" w:rsidRDefault="00F10762" w:rsidP="002C5D3A">
      <w:pPr>
        <w:pStyle w:val="Caption"/>
      </w:pPr>
      <w:bookmarkStart w:id="266" w:name="_Toc323285008"/>
      <w:bookmarkStart w:id="267" w:name="_Toc323285866"/>
      <w:bookmarkStart w:id="268" w:name="_Toc323286650"/>
      <w:r>
        <w:t>Description</w:t>
      </w:r>
      <w:bookmarkEnd w:id="266"/>
      <w:bookmarkEnd w:id="267"/>
      <w:bookmarkEnd w:id="268"/>
    </w:p>
    <w:p w:rsidR="00F10762" w:rsidRDefault="00F10762" w:rsidP="00743A61">
      <w:pPr>
        <w:pStyle w:val="BodyText"/>
      </w:pPr>
      <w:r>
        <w:t xml:space="preserve">WallPaperStyle (defined in </w:t>
      </w:r>
      <w:r w:rsidR="001F0673">
        <w:t>ImageEnView</w:t>
      </w:r>
      <w:r>
        <w:t xml:space="preserve"> unit) specifies how to paint the wallpaper.</w:t>
      </w:r>
      <w:r>
        <w:br/>
      </w:r>
      <w:r>
        <w:br/>
      </w:r>
      <w:r w:rsidRPr="00F86AFA">
        <w:rPr>
          <w:b/>
          <w:szCs w:val="24"/>
        </w:rPr>
        <w:t xml:space="preserve">See also </w:t>
      </w:r>
      <w:r w:rsidR="00CA1827" w:rsidRPr="00F86AFA">
        <w:rPr>
          <w:b/>
          <w:szCs w:val="24"/>
        </w:rPr>
        <w:br/>
      </w:r>
      <w:hyperlink r:id="rId190" w:history="1">
        <w:r>
          <w:rPr>
            <w:rStyle w:val="Hyperlink"/>
          </w:rPr>
          <w:t>WallPaper</w:t>
        </w:r>
      </w:hyperlink>
      <w:r>
        <w:t>.</w:t>
      </w:r>
    </w:p>
    <w:p w:rsidR="0030256A" w:rsidRDefault="0030256A" w:rsidP="00551829">
      <w:pPr>
        <w:pStyle w:val="BodyText"/>
      </w:pPr>
    </w:p>
    <w:p w:rsidR="002076CD" w:rsidRPr="00847702" w:rsidRDefault="002076CD" w:rsidP="00451453">
      <w:pPr>
        <w:pStyle w:val="Caption"/>
        <w:rPr>
          <w:rStyle w:val="code"/>
          <w:b/>
          <w:i/>
          <w:iCs w:val="0"/>
          <w:color w:val="4F81BD" w:themeColor="accent1"/>
        </w:rPr>
      </w:pPr>
      <w:r>
        <w:t>Declaration</w:t>
      </w:r>
    </w:p>
    <w:p w:rsidR="00F10762" w:rsidRDefault="00F10762" w:rsidP="00551829">
      <w:pPr>
        <w:pStyle w:val="NoSpacing"/>
      </w:pPr>
      <w:r w:rsidRPr="009172DD">
        <w:rPr>
          <w:rStyle w:val="code"/>
          <w:b/>
        </w:rPr>
        <w:t>property</w:t>
      </w:r>
      <w:r>
        <w:rPr>
          <w:rStyle w:val="code"/>
        </w:rPr>
        <w:t xml:space="preserve"> </w:t>
      </w:r>
      <w:bookmarkStart w:id="269" w:name="ImageEnViewWallPaper"/>
      <w:r>
        <w:rPr>
          <w:rStyle w:val="code"/>
        </w:rPr>
        <w:t>WallPaper</w:t>
      </w:r>
      <w:bookmarkEnd w:id="269"/>
      <w:r>
        <w:rPr>
          <w:rStyle w:val="code"/>
        </w:rPr>
        <w:t>:</w:t>
      </w:r>
      <w:r w:rsidR="002076CD">
        <w:rPr>
          <w:rStyle w:val="code"/>
        </w:rPr>
        <w:t xml:space="preserve"> </w:t>
      </w:r>
      <w:r>
        <w:rPr>
          <w:rStyle w:val="code"/>
        </w:rPr>
        <w:t>TPicture;</w:t>
      </w:r>
    </w:p>
    <w:p w:rsidR="00F10762" w:rsidRDefault="00F10762" w:rsidP="00451453">
      <w:pPr>
        <w:pStyle w:val="Caption"/>
      </w:pPr>
      <w:r>
        <w:t>Description</w:t>
      </w:r>
    </w:p>
    <w:p w:rsidR="00F10762" w:rsidRDefault="00F10762" w:rsidP="0035784B">
      <w:pPr>
        <w:pStyle w:val="BodyTextFirstIndent"/>
      </w:pPr>
      <w:r>
        <w:t>The WallPaper property sets a background image under the main image and layers.</w:t>
      </w:r>
      <w:r w:rsidR="002076CD">
        <w:t xml:space="preserve">  </w:t>
      </w:r>
      <w:r>
        <w:t xml:space="preserve">Use </w:t>
      </w:r>
      <w:hyperlink r:id="rId191" w:history="1">
        <w:r>
          <w:rPr>
            <w:rStyle w:val="Hyperlink"/>
          </w:rPr>
          <w:t>WallPaperStyle</w:t>
        </w:r>
      </w:hyperlink>
      <w:r>
        <w:t xml:space="preserve"> to specify how to paint the wallpaper.</w:t>
      </w:r>
    </w:p>
    <w:bookmarkStart w:id="270" w:name="_Toc323285009"/>
    <w:bookmarkStart w:id="271" w:name="_Toc323285867"/>
    <w:p w:rsidR="00804578" w:rsidRDefault="00804578" w:rsidP="00804578">
      <w:pPr>
        <w:pStyle w:val="Links"/>
        <w:rPr>
          <w:rFonts w:asciiTheme="majorHAnsi" w:hAnsiTheme="majorHAnsi"/>
          <w:color w:val="1F497D" w:themeColor="text2"/>
          <w:spacing w:val="14"/>
          <w:sz w:val="24"/>
        </w:rPr>
      </w:pPr>
      <w:r>
        <w:fldChar w:fldCharType="begin"/>
      </w:r>
      <w:r>
        <w:instrText>HYPERLINK  \l "ImageEnViewBackgrounLink"</w:instrText>
      </w:r>
      <w:r>
        <w:fldChar w:fldCharType="separate"/>
      </w:r>
      <w:r w:rsidRPr="008940D4">
        <w:rPr>
          <w:rStyle w:val="Hyperlink"/>
        </w:rPr>
        <w:t>Background</w:t>
      </w:r>
      <w:r>
        <w:fldChar w:fldCharType="end"/>
      </w:r>
      <w:r>
        <w:br w:type="page"/>
      </w:r>
    </w:p>
    <w:p w:rsidR="00F10762" w:rsidRPr="00804578" w:rsidRDefault="00A70851" w:rsidP="00804578">
      <w:pPr>
        <w:pStyle w:val="Heading2"/>
      </w:pPr>
      <w:bookmarkStart w:id="272" w:name="_Toc330972898"/>
      <w:r w:rsidRPr="00804578">
        <w:lastRenderedPageBreak/>
        <w:t>Cursors</w:t>
      </w:r>
      <w:bookmarkEnd w:id="270"/>
      <w:bookmarkEnd w:id="271"/>
      <w:bookmarkEnd w:id="272"/>
    </w:p>
    <w:p w:rsidR="002076CD" w:rsidRPr="00847702" w:rsidRDefault="002076CD" w:rsidP="00CB7EDD">
      <w:pPr>
        <w:pStyle w:val="Caption"/>
        <w:rPr>
          <w:rStyle w:val="code"/>
          <w:b/>
          <w:i/>
          <w:iCs w:val="0"/>
          <w:color w:val="4F81BD" w:themeColor="accent1"/>
        </w:rPr>
      </w:pPr>
      <w:r>
        <w:t>Declaration</w:t>
      </w:r>
    </w:p>
    <w:p w:rsidR="00A70851" w:rsidRDefault="00A70851" w:rsidP="00551829">
      <w:pPr>
        <w:pStyle w:val="NoSpacing"/>
      </w:pPr>
      <w:r w:rsidRPr="009172DD">
        <w:rPr>
          <w:rStyle w:val="code"/>
          <w:b/>
        </w:rPr>
        <w:t>property</w:t>
      </w:r>
      <w:r>
        <w:rPr>
          <w:rStyle w:val="code"/>
        </w:rPr>
        <w:t xml:space="preserve"> </w:t>
      </w:r>
      <w:bookmarkStart w:id="273" w:name="ImageEnViewAutoCursors"/>
      <w:r>
        <w:rPr>
          <w:rStyle w:val="code"/>
        </w:rPr>
        <w:t>AutoCursors</w:t>
      </w:r>
      <w:bookmarkEnd w:id="273"/>
      <w:r>
        <w:rPr>
          <w:rStyle w:val="code"/>
        </w:rPr>
        <w:t>:</w:t>
      </w:r>
      <w:r w:rsidR="002076CD">
        <w:rPr>
          <w:rStyle w:val="code"/>
        </w:rPr>
        <w:t xml:space="preserve"> </w:t>
      </w:r>
      <w:r w:rsidR="00657E06">
        <w:rPr>
          <w:rStyle w:val="code"/>
        </w:rPr>
        <w:t>Boolean</w:t>
      </w:r>
      <w:r>
        <w:rPr>
          <w:rStyle w:val="code"/>
        </w:rPr>
        <w:t>;</w:t>
      </w:r>
    </w:p>
    <w:p w:rsidR="00A70851" w:rsidRDefault="00A70851" w:rsidP="00CB7EDD">
      <w:pPr>
        <w:pStyle w:val="Caption"/>
      </w:pPr>
      <w:r>
        <w:t>Description</w:t>
      </w:r>
    </w:p>
    <w:p w:rsidR="00A70851" w:rsidRDefault="00A70851" w:rsidP="0035784B">
      <w:pPr>
        <w:pStyle w:val="BodyTextFirstIndent"/>
      </w:pPr>
      <w:r>
        <w:t>Set AutoCursors to False if you want handle mouse cursors by hand.</w:t>
      </w:r>
      <w:r w:rsidR="002076CD">
        <w:t xml:space="preserve"> (Cursors loaded from a resource file.)</w:t>
      </w:r>
      <w:r w:rsidR="00F77BB8">
        <w:br/>
      </w:r>
    </w:p>
    <w:p w:rsidR="00A70851" w:rsidRPr="00804578" w:rsidRDefault="00A70851" w:rsidP="00804578">
      <w:pPr>
        <w:pStyle w:val="Heading2"/>
      </w:pPr>
      <w:bookmarkStart w:id="274" w:name="_Toc323285010"/>
      <w:bookmarkStart w:id="275" w:name="_Toc323285868"/>
      <w:bookmarkStart w:id="276" w:name="_Toc330972899"/>
      <w:r w:rsidRPr="00804578">
        <w:t>Bitmap</w:t>
      </w:r>
      <w:bookmarkEnd w:id="274"/>
      <w:bookmarkEnd w:id="275"/>
      <w:bookmarkEnd w:id="276"/>
      <w:r w:rsidR="00F77BB8" w:rsidRPr="00804578">
        <w:br/>
      </w:r>
    </w:p>
    <w:p w:rsidR="002076CD" w:rsidRPr="00847702" w:rsidRDefault="002076CD" w:rsidP="002C5D3A">
      <w:pPr>
        <w:pStyle w:val="Caption"/>
        <w:rPr>
          <w:rStyle w:val="code"/>
          <w:b/>
          <w:i/>
          <w:iCs w:val="0"/>
          <w:color w:val="4F81BD" w:themeColor="accent1"/>
        </w:rPr>
      </w:pPr>
      <w:bookmarkStart w:id="277" w:name="_Toc323285011"/>
      <w:bookmarkStart w:id="278" w:name="_Toc323285869"/>
      <w:bookmarkStart w:id="279" w:name="_Toc323286651"/>
      <w:r>
        <w:t>Declaration</w:t>
      </w:r>
      <w:bookmarkEnd w:id="277"/>
      <w:bookmarkEnd w:id="278"/>
      <w:bookmarkEnd w:id="279"/>
    </w:p>
    <w:p w:rsidR="00A70851" w:rsidRDefault="00A70851" w:rsidP="00551829">
      <w:pPr>
        <w:pStyle w:val="NoSpacing"/>
      </w:pPr>
      <w:r w:rsidRPr="009172DD">
        <w:rPr>
          <w:rStyle w:val="code"/>
          <w:b/>
        </w:rPr>
        <w:t>property</w:t>
      </w:r>
      <w:r>
        <w:rPr>
          <w:rStyle w:val="code"/>
        </w:rPr>
        <w:t xml:space="preserve"> </w:t>
      </w:r>
      <w:bookmarkStart w:id="280" w:name="ImageEnViewDpiX"/>
      <w:r>
        <w:rPr>
          <w:rStyle w:val="code"/>
        </w:rPr>
        <w:t>DpiX</w:t>
      </w:r>
      <w:bookmarkEnd w:id="280"/>
      <w:r>
        <w:rPr>
          <w:rStyle w:val="code"/>
        </w:rPr>
        <w:t>: integer;</w:t>
      </w:r>
    </w:p>
    <w:p w:rsidR="00A70851" w:rsidRDefault="00A70851" w:rsidP="002C5D3A">
      <w:pPr>
        <w:pStyle w:val="Caption"/>
      </w:pPr>
      <w:bookmarkStart w:id="281" w:name="_Toc323285012"/>
      <w:bookmarkStart w:id="282" w:name="_Toc323285870"/>
      <w:bookmarkStart w:id="283" w:name="_Toc323286652"/>
      <w:r>
        <w:t>Description</w:t>
      </w:r>
      <w:bookmarkEnd w:id="281"/>
      <w:bookmarkEnd w:id="282"/>
      <w:bookmarkEnd w:id="283"/>
    </w:p>
    <w:p w:rsidR="00A70851" w:rsidRDefault="00A70851" w:rsidP="0035784B">
      <w:pPr>
        <w:pStyle w:val="BodyTextFirstIndent"/>
      </w:pPr>
      <w:r>
        <w:t xml:space="preserve">DpiX is the number of horizontal dots (pixels) per inch of the image. This value is loaded and saved to file in </w:t>
      </w:r>
      <w:hyperlink r:id="rId192" w:history="1">
        <w:r>
          <w:rPr>
            <w:rStyle w:val="Hyperlink"/>
          </w:rPr>
          <w:t>TImageEnIO</w:t>
        </w:r>
      </w:hyperlink>
      <w:r>
        <w:t xml:space="preserve"> component.</w:t>
      </w:r>
    </w:p>
    <w:p w:rsidR="008F6A14" w:rsidRDefault="008F6A14" w:rsidP="008F6A14">
      <w:pPr>
        <w:pStyle w:val="BodyTextFirstIndent"/>
        <w:jc w:val="right"/>
      </w:pPr>
      <w:r>
        <w:br/>
      </w:r>
      <w:r>
        <w:br/>
      </w:r>
      <w:r>
        <w:br/>
      </w:r>
      <w:r>
        <w:br/>
      </w:r>
      <w:r>
        <w:br/>
      </w:r>
      <w:r>
        <w:br/>
      </w:r>
      <w:r>
        <w:br/>
      </w:r>
      <w:r>
        <w:br/>
      </w:r>
      <w:r w:rsidR="00804578">
        <w:br/>
      </w:r>
      <w:r w:rsidR="00804578">
        <w:br/>
      </w:r>
      <w:hyperlink w:anchor="ImageEnViewBitmapLink" w:history="1">
        <w:r w:rsidRPr="008F6A14">
          <w:rPr>
            <w:rStyle w:val="Hyperlink"/>
          </w:rPr>
          <w:t>Bitmap</w:t>
        </w:r>
      </w:hyperlink>
    </w:p>
    <w:p w:rsidR="002076CD" w:rsidRPr="00847702" w:rsidRDefault="002076CD" w:rsidP="00804578">
      <w:pPr>
        <w:pStyle w:val="Caption"/>
        <w:pageBreakBefore/>
        <w:rPr>
          <w:rStyle w:val="code"/>
          <w:b/>
          <w:i/>
          <w:iCs w:val="0"/>
          <w:color w:val="4F81BD" w:themeColor="accent1"/>
        </w:rPr>
      </w:pPr>
      <w:r>
        <w:lastRenderedPageBreak/>
        <w:t>Declaration</w:t>
      </w:r>
    </w:p>
    <w:p w:rsidR="0087638B" w:rsidRDefault="00A70851" w:rsidP="00551829">
      <w:pPr>
        <w:pStyle w:val="NoSpacing"/>
        <w:rPr>
          <w:rStyle w:val="code"/>
        </w:rPr>
      </w:pPr>
      <w:r w:rsidRPr="009172DD">
        <w:rPr>
          <w:rStyle w:val="code"/>
          <w:b/>
        </w:rPr>
        <w:t>property</w:t>
      </w:r>
      <w:r>
        <w:rPr>
          <w:rStyle w:val="code"/>
        </w:rPr>
        <w:t xml:space="preserve"> </w:t>
      </w:r>
      <w:bookmarkStart w:id="284" w:name="ImageEnViewDpiY"/>
      <w:r>
        <w:rPr>
          <w:rStyle w:val="code"/>
        </w:rPr>
        <w:t>DpiY</w:t>
      </w:r>
      <w:bookmarkEnd w:id="284"/>
      <w:r>
        <w:rPr>
          <w:rStyle w:val="code"/>
        </w:rPr>
        <w:t>: integer;</w:t>
      </w:r>
    </w:p>
    <w:p w:rsidR="002076CD" w:rsidRDefault="002076CD" w:rsidP="00451453">
      <w:pPr>
        <w:pStyle w:val="Caption"/>
      </w:pPr>
      <w:r>
        <w:t>Description</w:t>
      </w:r>
    </w:p>
    <w:p w:rsidR="00A70851" w:rsidRDefault="002076CD" w:rsidP="008C7F36">
      <w:pPr>
        <w:pStyle w:val="BodyTextFirstIndent"/>
      </w:pPr>
      <w:r>
        <w:t>DpiY is</w:t>
      </w:r>
      <w:r w:rsidR="00A70851" w:rsidRPr="0087638B">
        <w:t xml:space="preserve"> the number of vertical dots (pixels) per inch of the image. </w:t>
      </w:r>
      <w:r>
        <w:t xml:space="preserve"> </w:t>
      </w:r>
      <w:r w:rsidR="00A70851" w:rsidRPr="0087638B">
        <w:t xml:space="preserve">This value is loaded and saved to file in </w:t>
      </w:r>
      <w:hyperlink r:id="rId193" w:history="1">
        <w:r w:rsidR="00A70851" w:rsidRPr="0087638B">
          <w:t>TImageEnIO</w:t>
        </w:r>
      </w:hyperlink>
      <w:r w:rsidR="00A70851" w:rsidRPr="0087638B">
        <w:t xml:space="preserve"> component.</w:t>
      </w:r>
    </w:p>
    <w:p w:rsidR="002076CD" w:rsidRPr="00847702" w:rsidRDefault="00A70851" w:rsidP="00451453">
      <w:pPr>
        <w:pStyle w:val="Caption"/>
        <w:rPr>
          <w:rStyle w:val="code"/>
          <w:b/>
          <w:i/>
          <w:iCs w:val="0"/>
          <w:color w:val="4F81BD" w:themeColor="accent1"/>
        </w:rPr>
      </w:pPr>
      <w:r>
        <w:br/>
      </w:r>
      <w:r w:rsidR="003947B7">
        <w:br/>
      </w:r>
      <w:r w:rsidR="002076CD">
        <w:t>Declaration</w:t>
      </w:r>
    </w:p>
    <w:p w:rsidR="00A70851" w:rsidRDefault="00A70851" w:rsidP="00551829">
      <w:pPr>
        <w:pStyle w:val="NoSpacing"/>
      </w:pPr>
      <w:r w:rsidRPr="009172DD">
        <w:rPr>
          <w:rStyle w:val="code"/>
          <w:b/>
        </w:rPr>
        <w:t>procedure</w:t>
      </w:r>
      <w:r>
        <w:rPr>
          <w:rStyle w:val="code"/>
        </w:rPr>
        <w:t xml:space="preserve"> </w:t>
      </w:r>
      <w:bookmarkStart w:id="285" w:name="ImageEnViewSetDPI"/>
      <w:r>
        <w:rPr>
          <w:rStyle w:val="code"/>
        </w:rPr>
        <w:t>SetDPI</w:t>
      </w:r>
      <w:bookmarkEnd w:id="285"/>
      <w:r>
        <w:rPr>
          <w:rStyle w:val="code"/>
        </w:rPr>
        <w:t>(dpiX, dpiY: integer);</w:t>
      </w:r>
    </w:p>
    <w:p w:rsidR="00A70851" w:rsidRDefault="00A70851" w:rsidP="00451453">
      <w:pPr>
        <w:pStyle w:val="Caption"/>
      </w:pPr>
      <w:r>
        <w:t>Description</w:t>
      </w:r>
    </w:p>
    <w:p w:rsidR="00A70851" w:rsidRDefault="00A70851" w:rsidP="0035784B">
      <w:pPr>
        <w:pStyle w:val="BodyTextFirstIndent"/>
      </w:pPr>
      <w:r>
        <w:t>The SetDPI method sets the horizontal (DpiX) and vertical (DpiY) dots per inch of the current image. These values will be saved together with the image.</w:t>
      </w:r>
    </w:p>
    <w:p w:rsidR="002076CD" w:rsidRPr="00847702" w:rsidRDefault="004779B4" w:rsidP="00451453">
      <w:pPr>
        <w:pStyle w:val="Caption"/>
        <w:rPr>
          <w:rStyle w:val="code"/>
          <w:b/>
          <w:i/>
          <w:iCs w:val="0"/>
          <w:color w:val="4F81BD" w:themeColor="accent1"/>
        </w:rPr>
      </w:pPr>
      <w:r>
        <w:br/>
      </w:r>
      <w:r w:rsidR="003947B7">
        <w:br/>
      </w:r>
      <w:r w:rsidR="002076CD">
        <w:t>Declaration</w:t>
      </w:r>
    </w:p>
    <w:p w:rsidR="00A70851" w:rsidRDefault="00A70851" w:rsidP="00551829">
      <w:pPr>
        <w:pStyle w:val="NoSpacing"/>
      </w:pPr>
      <w:r w:rsidRPr="009172DD">
        <w:rPr>
          <w:rStyle w:val="code"/>
          <w:b/>
        </w:rPr>
        <w:t>property</w:t>
      </w:r>
      <w:r>
        <w:rPr>
          <w:rStyle w:val="code"/>
        </w:rPr>
        <w:t xml:space="preserve"> </w:t>
      </w:r>
      <w:bookmarkStart w:id="286" w:name="ImageEnViewBitmap"/>
      <w:r>
        <w:rPr>
          <w:rStyle w:val="code"/>
        </w:rPr>
        <w:t>Bitmap</w:t>
      </w:r>
      <w:bookmarkEnd w:id="286"/>
      <w:r>
        <w:rPr>
          <w:rStyle w:val="code"/>
        </w:rPr>
        <w:t>: TBitmap;</w:t>
      </w:r>
    </w:p>
    <w:p w:rsidR="00A70851" w:rsidRDefault="00A70851" w:rsidP="00451453">
      <w:pPr>
        <w:pStyle w:val="Caption"/>
      </w:pPr>
      <w:r>
        <w:t>Description</w:t>
      </w:r>
    </w:p>
    <w:p w:rsidR="00804578" w:rsidRDefault="00A70851" w:rsidP="00804578">
      <w:r>
        <w:t>Bitmap contains the image (current layer) to display.</w:t>
      </w:r>
      <w:r w:rsidR="002076CD">
        <w:t xml:space="preserve">  </w:t>
      </w:r>
      <w:r>
        <w:t xml:space="preserve">If </w:t>
      </w:r>
      <w:hyperlink r:id="rId194" w:history="1">
        <w:r>
          <w:rPr>
            <w:rStyle w:val="Hyperlink"/>
          </w:rPr>
          <w:t>LegacyBitmap</w:t>
        </w:r>
      </w:hyperlink>
      <w:r>
        <w:t xml:space="preserve"> is </w:t>
      </w:r>
      <w:r w:rsidR="00CB0899">
        <w:rPr>
          <w:rStyle w:val="code"/>
        </w:rPr>
        <w:t>true</w:t>
      </w:r>
      <w:r>
        <w:t xml:space="preserve">, </w:t>
      </w:r>
      <w:hyperlink r:id="rId195" w:history="1">
        <w:r>
          <w:rPr>
            <w:rStyle w:val="Hyperlink"/>
          </w:rPr>
          <w:t>IEBitmap</w:t>
        </w:r>
      </w:hyperlink>
      <w:r>
        <w:t xml:space="preserve"> is just a wrapper for TBitmap that may be accessed using the Bitmap property.</w:t>
      </w:r>
    </w:p>
    <w:p w:rsidR="00804578" w:rsidRDefault="00804578" w:rsidP="00804578"/>
    <w:p w:rsidR="00804578" w:rsidRPr="00804578" w:rsidRDefault="00804578" w:rsidP="00804578">
      <w:pPr>
        <w:pStyle w:val="BodyTextFirstIndent"/>
        <w:jc w:val="right"/>
        <w:rPr>
          <w:rStyle w:val="Hyperlink"/>
        </w:rPr>
      </w:pPr>
      <w:r>
        <w:fldChar w:fldCharType="begin"/>
      </w:r>
      <w:r>
        <w:instrText xml:space="preserve"> HYPERLINK  \l "ImageEnViewBitmapLink" </w:instrText>
      </w:r>
      <w:r>
        <w:fldChar w:fldCharType="separate"/>
      </w:r>
      <w:r w:rsidRPr="00804578">
        <w:rPr>
          <w:rStyle w:val="Hyperlink"/>
        </w:rPr>
        <w:t>Bitmap</w:t>
      </w:r>
    </w:p>
    <w:p w:rsidR="002076CD" w:rsidRPr="00847702" w:rsidRDefault="00804578" w:rsidP="00804578">
      <w:pPr>
        <w:pStyle w:val="Caption"/>
        <w:rPr>
          <w:rStyle w:val="code"/>
          <w:b/>
          <w:i/>
          <w:iCs w:val="0"/>
          <w:color w:val="4F81BD" w:themeColor="accent1"/>
        </w:rPr>
      </w:pPr>
      <w:r>
        <w:rPr>
          <w:rFonts w:asciiTheme="minorHAnsi" w:eastAsiaTheme="majorEastAsia" w:hAnsiTheme="minorHAnsi"/>
          <w:bCs/>
          <w:smallCaps w:val="0"/>
          <w:color w:val="000000"/>
          <w:spacing w:val="0"/>
          <w:szCs w:val="22"/>
          <w:lang w:bidi="ar-SA"/>
        </w:rPr>
        <w:lastRenderedPageBreak/>
        <w:fldChar w:fldCharType="end"/>
      </w:r>
      <w:r w:rsidR="002076CD">
        <w:t>Declaration</w:t>
      </w:r>
    </w:p>
    <w:p w:rsidR="00A70851" w:rsidRDefault="00A70851" w:rsidP="00551829">
      <w:pPr>
        <w:pStyle w:val="NoSpacing"/>
      </w:pPr>
      <w:r w:rsidRPr="009172DD">
        <w:rPr>
          <w:rStyle w:val="code"/>
          <w:b/>
        </w:rPr>
        <w:t>procedure</w:t>
      </w:r>
      <w:r>
        <w:rPr>
          <w:rStyle w:val="code"/>
        </w:rPr>
        <w:t xml:space="preserve"> </w:t>
      </w:r>
      <w:bookmarkStart w:id="287" w:name="ImageEnViewBlank"/>
      <w:r>
        <w:rPr>
          <w:rStyle w:val="code"/>
        </w:rPr>
        <w:t>Blank</w:t>
      </w:r>
      <w:bookmarkEnd w:id="287"/>
      <w:r>
        <w:rPr>
          <w:rStyle w:val="code"/>
        </w:rPr>
        <w:t>;</w:t>
      </w:r>
    </w:p>
    <w:p w:rsidR="00A70851" w:rsidRDefault="00A70851" w:rsidP="00451453">
      <w:pPr>
        <w:pStyle w:val="Caption"/>
      </w:pPr>
      <w:r>
        <w:t>Description</w:t>
      </w:r>
    </w:p>
    <w:p w:rsidR="00F64A2B" w:rsidRDefault="00A70851" w:rsidP="00F64A2B">
      <w:pPr>
        <w:pStyle w:val="Heading4"/>
      </w:pPr>
      <w:r w:rsidRPr="00F64A2B">
        <w:rPr>
          <w:b w:val="0"/>
          <w:i w:val="0"/>
        </w:rPr>
        <w:t>Blank sets the image size to 1x1 (Width x Height).</w:t>
      </w:r>
      <w:r w:rsidRPr="00F64A2B">
        <w:rPr>
          <w:b w:val="0"/>
          <w:i w:val="0"/>
        </w:rPr>
        <w:br/>
      </w:r>
      <w:r w:rsidR="00F64A2B">
        <w:rPr>
          <w:rStyle w:val="code"/>
        </w:rPr>
        <w:br/>
      </w:r>
      <w:r w:rsidR="00F64A2B" w:rsidRPr="00D036E3">
        <w:rPr>
          <w:sz w:val="22"/>
        </w:rPr>
        <w:t>Example</w:t>
      </w:r>
    </w:p>
    <w:p w:rsidR="00F64A2B" w:rsidRDefault="00F64A2B" w:rsidP="00F64A2B">
      <w:pPr>
        <w:pStyle w:val="NoSpacing"/>
        <w:rPr>
          <w:rStyle w:val="code"/>
        </w:rPr>
      </w:pPr>
      <w:r>
        <w:rPr>
          <w:rStyle w:val="code"/>
        </w:rPr>
        <w:t>// load image</w:t>
      </w:r>
      <w:r>
        <w:br/>
      </w:r>
      <w:r>
        <w:rPr>
          <w:rStyle w:val="code"/>
        </w:rPr>
        <w:t>ImageEnView1.IO.LoadFromFile(</w:t>
      </w:r>
      <w:r w:rsidR="004D6947">
        <w:rPr>
          <w:rStyle w:val="code"/>
        </w:rPr>
        <w:t>‘</w:t>
      </w:r>
      <w:r>
        <w:rPr>
          <w:rStyle w:val="code"/>
        </w:rPr>
        <w:t>image.tif</w:t>
      </w:r>
      <w:r w:rsidR="004D6947">
        <w:rPr>
          <w:rStyle w:val="code"/>
        </w:rPr>
        <w:t>’</w:t>
      </w:r>
      <w:r>
        <w:rPr>
          <w:rStyle w:val="code"/>
        </w:rPr>
        <w:t>);...</w:t>
      </w:r>
      <w:r>
        <w:br/>
      </w:r>
      <w:r>
        <w:rPr>
          <w:rStyle w:val="code"/>
        </w:rPr>
        <w:t>ImageEnView1.Blank; // free memory</w:t>
      </w:r>
    </w:p>
    <w:p w:rsidR="002076CD" w:rsidRPr="00847702" w:rsidRDefault="00F64A2B" w:rsidP="00451453">
      <w:pPr>
        <w:pStyle w:val="Caption"/>
        <w:rPr>
          <w:rStyle w:val="code"/>
          <w:b/>
          <w:i/>
          <w:iCs w:val="0"/>
          <w:color w:val="4F81BD" w:themeColor="accent1"/>
        </w:rPr>
      </w:pPr>
      <w:r>
        <w:br/>
      </w:r>
      <w:r>
        <w:br/>
      </w:r>
      <w:r w:rsidR="002076CD">
        <w:t>Declaration</w:t>
      </w:r>
    </w:p>
    <w:p w:rsidR="00A70851" w:rsidRDefault="00A70851" w:rsidP="00943ACC">
      <w:pPr>
        <w:pStyle w:val="NoSpacing"/>
      </w:pPr>
      <w:r w:rsidRPr="00943ACC">
        <w:rPr>
          <w:rStyle w:val="code"/>
          <w:b/>
        </w:rPr>
        <w:t>procedure</w:t>
      </w:r>
      <w:r>
        <w:rPr>
          <w:rStyle w:val="code"/>
        </w:rPr>
        <w:t xml:space="preserve"> </w:t>
      </w:r>
      <w:bookmarkStart w:id="288" w:name="ImageEnViewChangeResolution"/>
      <w:r>
        <w:rPr>
          <w:rStyle w:val="code"/>
        </w:rPr>
        <w:t>ChangeResolution</w:t>
      </w:r>
      <w:bookmarkEnd w:id="288"/>
      <w:r>
        <w:rPr>
          <w:rStyle w:val="code"/>
        </w:rPr>
        <w:t>(</w:t>
      </w:r>
      <w:r w:rsidR="002076CD">
        <w:rPr>
          <w:rStyle w:val="code"/>
        </w:rPr>
        <w:t xml:space="preserve"> </w:t>
      </w:r>
      <w:r>
        <w:rPr>
          <w:rStyle w:val="code"/>
        </w:rPr>
        <w:t>NewDPI:</w:t>
      </w:r>
      <w:r w:rsidR="002076CD">
        <w:rPr>
          <w:rStyle w:val="code"/>
        </w:rPr>
        <w:t xml:space="preserve"> </w:t>
      </w:r>
      <w:r>
        <w:rPr>
          <w:rStyle w:val="code"/>
        </w:rPr>
        <w:t>integer; ResampleFilter:</w:t>
      </w:r>
      <w:r w:rsidR="002076CD">
        <w:rPr>
          <w:rStyle w:val="code"/>
        </w:rPr>
        <w:t xml:space="preserve"> </w:t>
      </w:r>
      <w:hyperlink r:id="rId196" w:history="1">
        <w:r>
          <w:rPr>
            <w:rStyle w:val="Hyperlink"/>
          </w:rPr>
          <w:t>TResampleFilter</w:t>
        </w:r>
      </w:hyperlink>
      <w:r>
        <w:rPr>
          <w:rStyle w:val="code"/>
        </w:rPr>
        <w:t>);</w:t>
      </w:r>
    </w:p>
    <w:p w:rsidR="00A70851" w:rsidRDefault="00A70851" w:rsidP="00451453">
      <w:pPr>
        <w:pStyle w:val="Caption"/>
      </w:pPr>
      <w:r>
        <w:t>Description</w:t>
      </w:r>
    </w:p>
    <w:p w:rsidR="00A70851" w:rsidRDefault="00A70851" w:rsidP="008C7F36">
      <w:pPr>
        <w:pStyle w:val="BodyTextFirstIndent"/>
      </w:pPr>
      <w:r>
        <w:t xml:space="preserve">ChangeResolution changes the DPI of the image, </w:t>
      </w:r>
      <w:r w:rsidR="002076CD">
        <w:t>resampling</w:t>
      </w:r>
      <w:r>
        <w:t xml:space="preserve"> it and setting new DPI values.</w:t>
      </w:r>
      <w:r w:rsidR="0087638B">
        <w:t xml:space="preserve">  </w:t>
      </w:r>
      <w:r>
        <w:t>Make sure source DPI contains valid values before call ChangeResolution.</w:t>
      </w:r>
    </w:p>
    <w:p w:rsidR="003B05EB" w:rsidRPr="00804578" w:rsidRDefault="001620A0" w:rsidP="003B05EB">
      <w:pPr>
        <w:pStyle w:val="BodyTextFirstIndent"/>
        <w:jc w:val="right"/>
        <w:rPr>
          <w:rStyle w:val="Hyperlink"/>
        </w:rPr>
      </w:pPr>
      <w:r>
        <w:br/>
      </w:r>
      <w:r w:rsidR="003947B7">
        <w:br/>
      </w:r>
      <w:r w:rsidR="0048263B">
        <w:br/>
      </w:r>
      <w:r w:rsidR="0048263B">
        <w:br/>
      </w:r>
      <w:r w:rsidR="0048263B">
        <w:br/>
      </w:r>
      <w:r w:rsidR="0048263B">
        <w:br/>
      </w:r>
      <w:r w:rsidR="003B05EB">
        <w:fldChar w:fldCharType="begin"/>
      </w:r>
      <w:r w:rsidR="003B05EB">
        <w:instrText xml:space="preserve"> HYPERLINK  \l "ImageEnViewBitmapLink" </w:instrText>
      </w:r>
      <w:r w:rsidR="003B05EB">
        <w:fldChar w:fldCharType="separate"/>
      </w:r>
      <w:r w:rsidR="003B05EB" w:rsidRPr="00804578">
        <w:rPr>
          <w:rStyle w:val="Hyperlink"/>
        </w:rPr>
        <w:t>Bitmap</w:t>
      </w:r>
    </w:p>
    <w:p w:rsidR="002076CD" w:rsidRPr="00847702" w:rsidRDefault="003B05EB" w:rsidP="003B05EB">
      <w:pPr>
        <w:pStyle w:val="Caption"/>
        <w:rPr>
          <w:rStyle w:val="code"/>
          <w:b/>
          <w:i/>
          <w:iCs w:val="0"/>
          <w:color w:val="4F81BD" w:themeColor="accent1"/>
        </w:rPr>
      </w:pPr>
      <w:r>
        <w:rPr>
          <w:rFonts w:asciiTheme="minorHAnsi" w:eastAsiaTheme="majorEastAsia" w:hAnsiTheme="minorHAnsi"/>
          <w:bCs/>
          <w:color w:val="000000"/>
          <w:spacing w:val="0"/>
          <w:szCs w:val="22"/>
          <w:lang w:bidi="ar-SA"/>
        </w:rPr>
        <w:lastRenderedPageBreak/>
        <w:fldChar w:fldCharType="end"/>
      </w:r>
      <w:r w:rsidR="002076CD">
        <w:t>Declaration</w:t>
      </w:r>
    </w:p>
    <w:p w:rsidR="00A70851" w:rsidRDefault="00A70851" w:rsidP="00551829">
      <w:pPr>
        <w:pStyle w:val="NoSpacing"/>
      </w:pPr>
      <w:r w:rsidRPr="009172DD">
        <w:rPr>
          <w:rStyle w:val="code"/>
          <w:b/>
        </w:rPr>
        <w:t>procedure</w:t>
      </w:r>
      <w:r>
        <w:rPr>
          <w:rStyle w:val="code"/>
        </w:rPr>
        <w:t xml:space="preserve"> </w:t>
      </w:r>
      <w:bookmarkStart w:id="289" w:name="ImageEnViewClear"/>
      <w:r>
        <w:rPr>
          <w:rStyle w:val="code"/>
        </w:rPr>
        <w:t>Clear</w:t>
      </w:r>
      <w:bookmarkEnd w:id="289"/>
      <w:r>
        <w:rPr>
          <w:rStyle w:val="code"/>
        </w:rPr>
        <w:t>;</w:t>
      </w:r>
    </w:p>
    <w:p w:rsidR="00A70851" w:rsidRDefault="00A70851" w:rsidP="00451453">
      <w:pPr>
        <w:pStyle w:val="Caption"/>
      </w:pPr>
      <w:r>
        <w:t>Description</w:t>
      </w:r>
    </w:p>
    <w:p w:rsidR="00A70851" w:rsidRDefault="00A70851" w:rsidP="008C7F36">
      <w:pPr>
        <w:pStyle w:val="BodyTextFirstIndent"/>
      </w:pPr>
      <w:r>
        <w:t xml:space="preserve">Clear fills current image with </w:t>
      </w:r>
      <w:hyperlink r:id="rId197" w:history="1">
        <w:r>
          <w:rPr>
            <w:rStyle w:val="Hyperlink"/>
          </w:rPr>
          <w:t>Background</w:t>
        </w:r>
      </w:hyperlink>
      <w:r>
        <w:t xml:space="preserve"> color.</w:t>
      </w:r>
    </w:p>
    <w:p w:rsidR="00F64A2B" w:rsidRDefault="00F64A2B" w:rsidP="00F64A2B">
      <w:pPr>
        <w:pStyle w:val="Heading4"/>
      </w:pPr>
      <w:r w:rsidRPr="00D036E3">
        <w:rPr>
          <w:sz w:val="22"/>
        </w:rPr>
        <w:t>Example</w:t>
      </w:r>
    </w:p>
    <w:p w:rsidR="002076CD" w:rsidRDefault="00F64A2B" w:rsidP="00F64A2B">
      <w:pPr>
        <w:pStyle w:val="NoSpacing"/>
      </w:pPr>
      <w:r>
        <w:rPr>
          <w:rStyle w:val="code"/>
        </w:rPr>
        <w:t>ImageEn1.Background:=clWhite;</w:t>
      </w:r>
      <w:r>
        <w:br/>
      </w:r>
      <w:r>
        <w:rPr>
          <w:rStyle w:val="code"/>
        </w:rPr>
        <w:t>ImageEn1.Clear;</w:t>
      </w:r>
    </w:p>
    <w:p w:rsidR="003B05EB" w:rsidRPr="00804578" w:rsidRDefault="0048263B" w:rsidP="003B05EB">
      <w:pPr>
        <w:pStyle w:val="BodyTextFirstIndent"/>
        <w:jc w:val="right"/>
        <w:rPr>
          <w:rStyle w:val="Hyperlink"/>
        </w:rPr>
      </w:pPr>
      <w:r>
        <w:br/>
      </w:r>
      <w:r>
        <w:br/>
      </w:r>
      <w:r>
        <w:br/>
      </w:r>
      <w:r>
        <w:br/>
      </w:r>
      <w:r>
        <w:br/>
      </w:r>
      <w:r>
        <w:br/>
      </w:r>
      <w:r>
        <w:br/>
      </w:r>
      <w:r>
        <w:br/>
      </w:r>
      <w:r>
        <w:br/>
      </w:r>
      <w:r>
        <w:br/>
      </w:r>
      <w:r>
        <w:br/>
      </w:r>
      <w:r>
        <w:br/>
      </w:r>
      <w:r>
        <w:br/>
      </w:r>
      <w:r>
        <w:br/>
      </w:r>
      <w:r>
        <w:br/>
      </w:r>
      <w:r>
        <w:br/>
      </w:r>
      <w:r>
        <w:br/>
      </w:r>
      <w:r>
        <w:br/>
      </w:r>
      <w:r>
        <w:br/>
      </w:r>
      <w:r w:rsidR="003B05EB">
        <w:fldChar w:fldCharType="begin"/>
      </w:r>
      <w:r w:rsidR="003B05EB">
        <w:instrText xml:space="preserve"> HYPERLINK  \l "ImageEnViewBitmapLink" </w:instrText>
      </w:r>
      <w:r w:rsidR="003B05EB">
        <w:fldChar w:fldCharType="separate"/>
      </w:r>
      <w:r w:rsidR="003B05EB" w:rsidRPr="00804578">
        <w:rPr>
          <w:rStyle w:val="Hyperlink"/>
        </w:rPr>
        <w:t>Bitmap</w:t>
      </w:r>
    </w:p>
    <w:p w:rsidR="002076CD" w:rsidRPr="00847702" w:rsidRDefault="003B05EB" w:rsidP="00D50AF9">
      <w:pPr>
        <w:pStyle w:val="Caption"/>
        <w:rPr>
          <w:rStyle w:val="code"/>
          <w:b/>
          <w:i/>
          <w:iCs w:val="0"/>
          <w:color w:val="4F81BD" w:themeColor="accent1"/>
        </w:rPr>
      </w:pPr>
      <w:r>
        <w:rPr>
          <w:bCs/>
        </w:rPr>
        <w:lastRenderedPageBreak/>
        <w:fldChar w:fldCharType="end"/>
      </w:r>
      <w:r w:rsidR="002076CD">
        <w:t>Declaration</w:t>
      </w:r>
    </w:p>
    <w:p w:rsidR="00A70851" w:rsidRDefault="00A70851" w:rsidP="00551829">
      <w:pPr>
        <w:pStyle w:val="NoSpacing"/>
      </w:pPr>
      <w:r w:rsidRPr="009172DD">
        <w:rPr>
          <w:rStyle w:val="code"/>
          <w:b/>
        </w:rPr>
        <w:t>procedure</w:t>
      </w:r>
      <w:r>
        <w:rPr>
          <w:rStyle w:val="code"/>
        </w:rPr>
        <w:t xml:space="preserve"> </w:t>
      </w:r>
      <w:bookmarkStart w:id="290" w:name="ImageEnViewCopyFromPolygon"/>
      <w:r>
        <w:rPr>
          <w:rStyle w:val="code"/>
        </w:rPr>
        <w:t>CopyFromPolygon</w:t>
      </w:r>
      <w:bookmarkEnd w:id="290"/>
      <w:r>
        <w:rPr>
          <w:rStyle w:val="code"/>
        </w:rPr>
        <w:t>(Source:</w:t>
      </w:r>
      <w:r w:rsidR="002076CD">
        <w:rPr>
          <w:rStyle w:val="code"/>
        </w:rPr>
        <w:t xml:space="preserve"> </w:t>
      </w:r>
      <w:r>
        <w:rPr>
          <w:rStyle w:val="code"/>
        </w:rPr>
        <w:t>TBitmap; const Polygon:</w:t>
      </w:r>
      <w:r w:rsidR="002076CD">
        <w:rPr>
          <w:rStyle w:val="code"/>
        </w:rPr>
        <w:t xml:space="preserve"> </w:t>
      </w:r>
      <w:r>
        <w:rPr>
          <w:rStyle w:val="code"/>
        </w:rPr>
        <w:t>array of TPoint; PolygonLen:</w:t>
      </w:r>
      <w:r w:rsidR="002076CD">
        <w:rPr>
          <w:rStyle w:val="code"/>
        </w:rPr>
        <w:t xml:space="preserve"> </w:t>
      </w:r>
      <w:r>
        <w:rPr>
          <w:rStyle w:val="code"/>
        </w:rPr>
        <w:t>integer; const Position:</w:t>
      </w:r>
      <w:r w:rsidR="002076CD">
        <w:rPr>
          <w:rStyle w:val="code"/>
        </w:rPr>
        <w:t xml:space="preserve"> </w:t>
      </w:r>
      <w:r>
        <w:rPr>
          <w:rStyle w:val="code"/>
        </w:rPr>
        <w:t>TPoint);</w:t>
      </w:r>
    </w:p>
    <w:p w:rsidR="00A70851" w:rsidRDefault="00A70851" w:rsidP="00451453">
      <w:pPr>
        <w:pStyle w:val="Caption"/>
      </w:pPr>
      <w:r>
        <w:t>Description</w:t>
      </w:r>
    </w:p>
    <w:p w:rsidR="00A70851" w:rsidRDefault="00A70851" w:rsidP="008C7F36">
      <w:pPr>
        <w:pStyle w:val="BodyTextFirstIndent"/>
      </w:pPr>
      <w:r>
        <w:t>CopyFromPolygon copies a region (Polygon) of source bitmap to current image.</w:t>
      </w:r>
      <w:r w:rsidR="0087638B">
        <w:t xml:space="preserve">  </w:t>
      </w:r>
      <w:r>
        <w:t>CopyFromPolygon enlarges current bitmap when needed.</w:t>
      </w:r>
    </w:p>
    <w:tbl>
      <w:tblPr>
        <w:tblStyle w:val="TableGrid"/>
        <w:tblW w:w="0" w:type="auto"/>
        <w:tblLook w:val="04A0" w:firstRow="1" w:lastRow="0" w:firstColumn="1" w:lastColumn="0" w:noHBand="0" w:noVBand="1"/>
      </w:tblPr>
      <w:tblGrid>
        <w:gridCol w:w="3298"/>
        <w:gridCol w:w="3298"/>
      </w:tblGrid>
      <w:tr w:rsidR="0087638B" w:rsidTr="002076CD">
        <w:trPr>
          <w:cnfStyle w:val="100000000000" w:firstRow="1" w:lastRow="0" w:firstColumn="0" w:lastColumn="0" w:oddVBand="0" w:evenVBand="0" w:oddHBand="0" w:evenHBand="0" w:firstRowFirstColumn="0" w:firstRowLastColumn="0" w:lastRowFirstColumn="0" w:lastRowLastColumn="0"/>
        </w:trPr>
        <w:tc>
          <w:tcPr>
            <w:tcW w:w="3298" w:type="dxa"/>
          </w:tcPr>
          <w:p w:rsidR="0087638B" w:rsidRDefault="0087638B" w:rsidP="00551829">
            <w:r>
              <w:t>Parameter</w:t>
            </w:r>
          </w:p>
        </w:tc>
        <w:tc>
          <w:tcPr>
            <w:tcW w:w="3298" w:type="dxa"/>
          </w:tcPr>
          <w:p w:rsidR="0087638B" w:rsidRDefault="0087638B" w:rsidP="00551829">
            <w:r>
              <w:t>Description</w:t>
            </w:r>
          </w:p>
        </w:tc>
      </w:tr>
      <w:tr w:rsidR="0087638B" w:rsidTr="002076CD">
        <w:tc>
          <w:tcPr>
            <w:tcW w:w="3298" w:type="dxa"/>
          </w:tcPr>
          <w:p w:rsidR="0087638B" w:rsidRDefault="002E2104" w:rsidP="00551829">
            <w:r>
              <w:rPr>
                <w:rStyle w:val="code"/>
              </w:rPr>
              <w:t>Source</w:t>
            </w:r>
          </w:p>
        </w:tc>
        <w:tc>
          <w:tcPr>
            <w:tcW w:w="3298" w:type="dxa"/>
          </w:tcPr>
          <w:p w:rsidR="0087638B" w:rsidRDefault="002E2104" w:rsidP="00551829">
            <w:r>
              <w:t>Source bitmap.</w:t>
            </w:r>
          </w:p>
        </w:tc>
      </w:tr>
      <w:tr w:rsidR="0087638B" w:rsidTr="002076CD">
        <w:tc>
          <w:tcPr>
            <w:tcW w:w="3298" w:type="dxa"/>
          </w:tcPr>
          <w:p w:rsidR="0087638B" w:rsidRDefault="002E2104" w:rsidP="00551829">
            <w:r>
              <w:rPr>
                <w:rStyle w:val="code"/>
              </w:rPr>
              <w:t>Polygon</w:t>
            </w:r>
          </w:p>
        </w:tc>
        <w:tc>
          <w:tcPr>
            <w:tcW w:w="3298" w:type="dxa"/>
          </w:tcPr>
          <w:p w:rsidR="0087638B" w:rsidRDefault="002E2104" w:rsidP="00551829">
            <w:r>
              <w:t>Array of polygon vertexes (pixel coordinates related to Source bitmap).</w:t>
            </w:r>
          </w:p>
        </w:tc>
      </w:tr>
      <w:tr w:rsidR="0087638B" w:rsidTr="002076CD">
        <w:tc>
          <w:tcPr>
            <w:tcW w:w="3298" w:type="dxa"/>
          </w:tcPr>
          <w:p w:rsidR="0087638B" w:rsidRDefault="002E2104" w:rsidP="00551829">
            <w:r>
              <w:rPr>
                <w:rStyle w:val="code"/>
              </w:rPr>
              <w:t>PolygonLen</w:t>
            </w:r>
          </w:p>
        </w:tc>
        <w:tc>
          <w:tcPr>
            <w:tcW w:w="3298" w:type="dxa"/>
          </w:tcPr>
          <w:p w:rsidR="0087638B" w:rsidRDefault="002E2104" w:rsidP="00551829">
            <w:r>
              <w:t>Number of vertexes in polygon.</w:t>
            </w:r>
          </w:p>
        </w:tc>
      </w:tr>
      <w:tr w:rsidR="0087638B" w:rsidTr="002076CD">
        <w:tc>
          <w:tcPr>
            <w:tcW w:w="3298" w:type="dxa"/>
          </w:tcPr>
          <w:p w:rsidR="0087638B" w:rsidRDefault="002E2104" w:rsidP="00551829">
            <w:r>
              <w:rPr>
                <w:rStyle w:val="code"/>
              </w:rPr>
              <w:t>Position</w:t>
            </w:r>
          </w:p>
        </w:tc>
        <w:tc>
          <w:tcPr>
            <w:tcW w:w="3298" w:type="dxa"/>
          </w:tcPr>
          <w:p w:rsidR="0087638B" w:rsidRDefault="002E2104" w:rsidP="00551829">
            <w:r>
              <w:t>Destination point (pixel coordinate related to current image). The destination point is the top-left side of the rectangle that encloses source polygon</w:t>
            </w:r>
          </w:p>
        </w:tc>
      </w:tr>
    </w:tbl>
    <w:p w:rsidR="003B05EB" w:rsidRPr="003B05EB" w:rsidRDefault="00EF67F6" w:rsidP="003B05EB">
      <w:pPr>
        <w:pStyle w:val="BodyTextFirstIndent"/>
        <w:jc w:val="right"/>
        <w:rPr>
          <w:rStyle w:val="Hyperlink"/>
          <w:b/>
        </w:rPr>
      </w:pPr>
      <w:r>
        <w:br/>
      </w:r>
      <w:r>
        <w:br/>
      </w:r>
      <w:r>
        <w:br/>
      </w:r>
      <w:r>
        <w:br/>
      </w:r>
      <w:r w:rsidR="0048263B">
        <w:br/>
      </w:r>
      <w:r w:rsidR="003B05EB" w:rsidRPr="003B05EB">
        <w:rPr>
          <w:i/>
        </w:rPr>
        <w:fldChar w:fldCharType="begin"/>
      </w:r>
      <w:r w:rsidR="003B05EB" w:rsidRPr="003B05EB">
        <w:rPr>
          <w:i/>
        </w:rPr>
        <w:instrText xml:space="preserve"> HYPERLINK  \l "ImageEnViewBitmapLink" </w:instrText>
      </w:r>
      <w:r w:rsidR="003B05EB" w:rsidRPr="003B05EB">
        <w:rPr>
          <w:i/>
        </w:rPr>
        <w:fldChar w:fldCharType="separate"/>
      </w:r>
      <w:r w:rsidR="003B05EB" w:rsidRPr="003B05EB">
        <w:rPr>
          <w:rStyle w:val="Hyperlink"/>
        </w:rPr>
        <w:t>Bitmap</w:t>
      </w:r>
    </w:p>
    <w:p w:rsidR="00F64A2B" w:rsidRPr="003B05EB" w:rsidRDefault="003B05EB" w:rsidP="003B05EB">
      <w:pPr>
        <w:rPr>
          <w:b/>
          <w:i/>
        </w:rPr>
      </w:pPr>
      <w:r w:rsidRPr="003B05EB">
        <w:rPr>
          <w:b/>
          <w:i/>
          <w:smallCaps/>
        </w:rPr>
        <w:lastRenderedPageBreak/>
        <w:fldChar w:fldCharType="end"/>
      </w:r>
      <w:r w:rsidR="00F64A2B" w:rsidRPr="003B05EB">
        <w:rPr>
          <w:b/>
          <w:i/>
        </w:rPr>
        <w:t>Example</w:t>
      </w:r>
    </w:p>
    <w:p w:rsidR="0048263B" w:rsidRDefault="00F64A2B" w:rsidP="00F64A2B">
      <w:pPr>
        <w:pStyle w:val="NoSpacing"/>
        <w:rPr>
          <w:rStyle w:val="code"/>
        </w:rPr>
      </w:pPr>
      <w:r w:rsidRPr="001E1291">
        <w:rPr>
          <w:rStyle w:val="code"/>
        </w:rPr>
        <w:t>// Copies current selected area of ImageEnView1</w:t>
      </w:r>
      <w:r w:rsidRPr="001E1291">
        <w:rPr>
          <w:rStyle w:val="code"/>
        </w:rPr>
        <w:br/>
        <w:t>// to ImageEnView2 at position 0,0</w:t>
      </w:r>
      <w:r w:rsidRPr="001E1291">
        <w:br/>
      </w:r>
      <w:r w:rsidRPr="001E1291">
        <w:rPr>
          <w:rStyle w:val="code"/>
        </w:rPr>
        <w:t>ImageEnView2.CopyFromPolygon(ImageEnView1.Bitmap,ImageEnView1.PolySelPoints^,ImageEnView1.PolySelCount,Point(0,0));</w:t>
      </w:r>
      <w:r w:rsidRPr="001E1291">
        <w:br/>
      </w:r>
      <w:r w:rsidR="001E1291">
        <w:rPr>
          <w:rStyle w:val="code"/>
        </w:rPr>
        <w:t>// Copies the R</w:t>
      </w:r>
      <w:r w:rsidRPr="001E1291">
        <w:rPr>
          <w:rStyle w:val="code"/>
        </w:rPr>
        <w:t>ect 0,0,100,100 in ImageEnView2 at</w:t>
      </w:r>
      <w:r w:rsidRPr="001E1291">
        <w:rPr>
          <w:rStyle w:val="code"/>
        </w:rPr>
        <w:br/>
        <w:t>// position 0,0</w:t>
      </w:r>
      <w:r w:rsidRPr="001E1291">
        <w:br/>
      </w:r>
      <w:r w:rsidRPr="001E1291">
        <w:rPr>
          <w:rStyle w:val="code"/>
        </w:rPr>
        <w:t>ImageEnView2.CopyFromPolygon(ImageEnView1.Bitmap,[Point(0,0),Point(100,0),Point(100,100),Point(0,100)],4,Point(0,0));</w:t>
      </w:r>
      <w:r w:rsidRPr="001E1291">
        <w:br/>
      </w:r>
      <w:r w:rsidRPr="001E1291">
        <w:rPr>
          <w:rStyle w:val="code"/>
        </w:rPr>
        <w:t>// Copies current selection to ImageEnView2. Then</w:t>
      </w:r>
      <w:r w:rsidRPr="001E1291">
        <w:rPr>
          <w:rStyle w:val="code"/>
        </w:rPr>
        <w:br/>
        <w:t>// enhance contrast of ImageEnView2 and copy back</w:t>
      </w:r>
      <w:r w:rsidRPr="001E1291">
        <w:rPr>
          <w:rStyle w:val="code"/>
        </w:rPr>
        <w:br/>
        <w:t>// to ImageEnView1 (in some selection).</w:t>
      </w:r>
      <w:r w:rsidRPr="001E1291">
        <w:br/>
      </w:r>
      <w:r w:rsidRPr="001E1291">
        <w:rPr>
          <w:rStyle w:val="code"/>
        </w:rPr>
        <w:t>ImageEnView2.CopyFromPolygon(ImageEnView1.Bitmap,ImageEnView2.PolySelPoints^,ImageEnView2.PolySelCount,Point(0,0));</w:t>
      </w:r>
      <w:r w:rsidRPr="001E1291">
        <w:br/>
      </w:r>
      <w:r w:rsidRPr="001E1291">
        <w:rPr>
          <w:rStyle w:val="code"/>
        </w:rPr>
        <w:t>ImageEnView2.Proc.Contrast(30);</w:t>
      </w:r>
      <w:r w:rsidRPr="001E1291">
        <w:br/>
      </w:r>
      <w:r w:rsidRPr="001E1291">
        <w:rPr>
          <w:rStyle w:val="code"/>
        </w:rPr>
        <w:t>ImageEnView2.CopyToPolygon(ImageEnView1.Bitmap,ImageEnView1.PolySelPoints^,ImageEnView1.PolySelCount,Point(0,0));</w:t>
      </w:r>
      <w:r w:rsidRPr="001E1291">
        <w:br/>
      </w:r>
      <w:r w:rsidRPr="001E1291">
        <w:rPr>
          <w:rStyle w:val="code"/>
        </w:rPr>
        <w:t>ImageEnView1.Update;</w:t>
      </w:r>
    </w:p>
    <w:p w:rsidR="003B05EB" w:rsidRPr="00804578" w:rsidRDefault="0048263B" w:rsidP="003B05EB">
      <w:pPr>
        <w:pStyle w:val="BodyTextFirstIndent"/>
        <w:jc w:val="right"/>
        <w:rPr>
          <w:rStyle w:val="Hyperlink"/>
        </w:rPr>
      </w:pPr>
      <w:r>
        <w:rPr>
          <w:rStyle w:val="code"/>
        </w:rPr>
        <w:br/>
      </w:r>
      <w:r>
        <w:rPr>
          <w:rStyle w:val="code"/>
        </w:rPr>
        <w:br/>
      </w:r>
      <w:r>
        <w:rPr>
          <w:rStyle w:val="code"/>
        </w:rPr>
        <w:br/>
      </w:r>
      <w:r>
        <w:rPr>
          <w:rStyle w:val="code"/>
        </w:rPr>
        <w:br/>
      </w:r>
      <w:r w:rsidR="008F6A14">
        <w:rPr>
          <w:rStyle w:val="code"/>
        </w:rPr>
        <w:br/>
      </w:r>
      <w:r>
        <w:rPr>
          <w:rStyle w:val="code"/>
        </w:rPr>
        <w:br/>
      </w:r>
      <w:r>
        <w:rPr>
          <w:rStyle w:val="code"/>
        </w:rPr>
        <w:br/>
      </w:r>
      <w:r>
        <w:rPr>
          <w:rStyle w:val="code"/>
        </w:rPr>
        <w:br/>
      </w:r>
      <w:r w:rsidR="003B05EB">
        <w:fldChar w:fldCharType="begin"/>
      </w:r>
      <w:r w:rsidR="003B05EB">
        <w:instrText xml:space="preserve"> HYPERLINK  \l "ImageEnViewBitmapLink" </w:instrText>
      </w:r>
      <w:r w:rsidR="003B05EB">
        <w:fldChar w:fldCharType="separate"/>
      </w:r>
      <w:r w:rsidR="003B05EB" w:rsidRPr="00804578">
        <w:rPr>
          <w:rStyle w:val="Hyperlink"/>
        </w:rPr>
        <w:t>Bitmap</w:t>
      </w:r>
    </w:p>
    <w:p w:rsidR="002076CD" w:rsidRPr="0048263B" w:rsidRDefault="003B05EB" w:rsidP="003B05EB">
      <w:pPr>
        <w:pStyle w:val="Caption"/>
        <w:rPr>
          <w:rStyle w:val="code"/>
          <w:rFonts w:cs="Courier New"/>
          <w:spacing w:val="14"/>
        </w:rPr>
      </w:pPr>
      <w:r>
        <w:rPr>
          <w:rFonts w:asciiTheme="minorHAnsi" w:eastAsiaTheme="majorEastAsia" w:hAnsiTheme="minorHAnsi"/>
          <w:bCs/>
          <w:color w:val="000000"/>
          <w:spacing w:val="0"/>
          <w:szCs w:val="22"/>
          <w:lang w:bidi="ar-SA"/>
        </w:rPr>
        <w:lastRenderedPageBreak/>
        <w:fldChar w:fldCharType="end"/>
      </w:r>
      <w:r w:rsidR="0048263B">
        <w:rPr>
          <w:rStyle w:val="code"/>
        </w:rPr>
        <w:br/>
      </w:r>
      <w:r w:rsidR="002076CD">
        <w:t>Declaration</w:t>
      </w:r>
    </w:p>
    <w:p w:rsidR="00A70851" w:rsidRDefault="002E2104" w:rsidP="003947B7">
      <w:pPr>
        <w:pStyle w:val="NoSpacing"/>
        <w:rPr>
          <w:rStyle w:val="code"/>
        </w:rPr>
      </w:pPr>
      <w:r w:rsidRPr="002076CD">
        <w:rPr>
          <w:rStyle w:val="code"/>
          <w:b/>
        </w:rPr>
        <w:t>p</w:t>
      </w:r>
      <w:r w:rsidR="00A70851" w:rsidRPr="002076CD">
        <w:rPr>
          <w:rStyle w:val="code"/>
          <w:b/>
        </w:rPr>
        <w:t>rocedure</w:t>
      </w:r>
      <w:r w:rsidR="00A70851">
        <w:rPr>
          <w:rStyle w:val="code"/>
        </w:rPr>
        <w:t xml:space="preserve"> </w:t>
      </w:r>
      <w:bookmarkStart w:id="291" w:name="ImageEnViewCopyToPolygon"/>
      <w:r w:rsidR="00A70851">
        <w:rPr>
          <w:rStyle w:val="code"/>
        </w:rPr>
        <w:t>CopyToPolygon</w:t>
      </w:r>
      <w:bookmarkEnd w:id="291"/>
      <w:r w:rsidR="00A70851">
        <w:rPr>
          <w:rStyle w:val="code"/>
        </w:rPr>
        <w:t>(Dest:</w:t>
      </w:r>
      <w:r w:rsidR="002076CD">
        <w:rPr>
          <w:rStyle w:val="code"/>
        </w:rPr>
        <w:t xml:space="preserve"> </w:t>
      </w:r>
      <w:r w:rsidR="00A70851">
        <w:rPr>
          <w:rStyle w:val="code"/>
        </w:rPr>
        <w:t>TBitmap; const Polygon:</w:t>
      </w:r>
      <w:r w:rsidR="002076CD">
        <w:rPr>
          <w:rStyle w:val="code"/>
        </w:rPr>
        <w:t xml:space="preserve"> </w:t>
      </w:r>
      <w:r w:rsidR="00A70851">
        <w:rPr>
          <w:rStyle w:val="code"/>
        </w:rPr>
        <w:t>array of TPoint; PolygonLen:</w:t>
      </w:r>
      <w:r w:rsidR="002076CD">
        <w:rPr>
          <w:rStyle w:val="code"/>
        </w:rPr>
        <w:t xml:space="preserve"> i</w:t>
      </w:r>
      <w:r w:rsidR="00A70851">
        <w:rPr>
          <w:rStyle w:val="code"/>
        </w:rPr>
        <w:t>nteger; const Position:</w:t>
      </w:r>
      <w:r w:rsidR="002076CD">
        <w:rPr>
          <w:rStyle w:val="code"/>
        </w:rPr>
        <w:t xml:space="preserve"> </w:t>
      </w:r>
      <w:r w:rsidR="00A70851">
        <w:rPr>
          <w:rStyle w:val="code"/>
        </w:rPr>
        <w:t>TPoint);</w:t>
      </w:r>
    </w:p>
    <w:p w:rsidR="00A70851" w:rsidRDefault="00A70851" w:rsidP="00451453">
      <w:pPr>
        <w:pStyle w:val="Caption"/>
      </w:pPr>
      <w:r>
        <w:t>Description</w:t>
      </w:r>
    </w:p>
    <w:p w:rsidR="003947B7" w:rsidRDefault="00A70851" w:rsidP="00862ABF">
      <w:pPr>
        <w:pStyle w:val="BodyTextFirstIndent"/>
      </w:pPr>
      <w:r>
        <w:t>CopyToPolygon copies a region (Polygon) of current image inside Dest bitmap.</w:t>
      </w:r>
      <w:r w:rsidR="002E2104">
        <w:t xml:space="preserve">  </w:t>
      </w:r>
      <w:r>
        <w:t>Polygon is an array of TPoint (pixel coordinates related to Dest bitmap) and PolygonLen is the number of point in Polygon.</w:t>
      </w:r>
      <w:r w:rsidR="002076CD">
        <w:t xml:space="preserve">  </w:t>
      </w:r>
      <w:r>
        <w:t>Position is the source point (pixel coordinate related to current image). The source point is the top-left side of the rectangle that encloses destination polygon.</w:t>
      </w:r>
    </w:p>
    <w:p w:rsidR="00A70851" w:rsidRDefault="00A70851" w:rsidP="00862ABF">
      <w:pPr>
        <w:pStyle w:val="BodyTextFirstIndent"/>
      </w:pPr>
      <w:r>
        <w:t>CopyToPolygon enlarges destination bitmap when needed.</w:t>
      </w:r>
    </w:p>
    <w:p w:rsidR="001E1291" w:rsidRDefault="004779B4" w:rsidP="001E1291">
      <w:pPr>
        <w:pStyle w:val="Heading4"/>
      </w:pPr>
      <w:r>
        <w:br/>
      </w:r>
      <w:r w:rsidR="001E1291">
        <w:t>Example</w:t>
      </w:r>
    </w:p>
    <w:p w:rsidR="0048263B" w:rsidRDefault="001E1291" w:rsidP="001E1291">
      <w:pPr>
        <w:pStyle w:val="NoSpacing"/>
        <w:rPr>
          <w:rStyle w:val="code"/>
        </w:rPr>
      </w:pPr>
      <w:r>
        <w:rPr>
          <w:rStyle w:val="code"/>
        </w:rPr>
        <w:t xml:space="preserve">// Copies current selection to ImageEnView2. Then </w:t>
      </w:r>
      <w:r>
        <w:rPr>
          <w:rStyle w:val="code"/>
        </w:rPr>
        <w:br/>
        <w:t xml:space="preserve">// enhance contrast of ImageEnView2 and copy back </w:t>
      </w:r>
      <w:r>
        <w:rPr>
          <w:rStyle w:val="code"/>
        </w:rPr>
        <w:br/>
        <w:t>// to ImageEnView1 (in some selection).</w:t>
      </w:r>
      <w:r>
        <w:br/>
      </w:r>
      <w:r>
        <w:rPr>
          <w:rStyle w:val="code"/>
        </w:rPr>
        <w:t>ImageEnView2.CopyFromPolygon(ImageEnView1.Bitmap,ImageEnView2.PolySelPoints^,ImageEnView2.PolySelCount,Point(0,0));</w:t>
      </w:r>
      <w:r>
        <w:br/>
      </w:r>
      <w:r>
        <w:rPr>
          <w:rStyle w:val="code"/>
        </w:rPr>
        <w:t>ImageEnView2.Proc.Contrast(30);</w:t>
      </w:r>
      <w:r>
        <w:br/>
      </w:r>
      <w:r>
        <w:rPr>
          <w:rStyle w:val="code"/>
        </w:rPr>
        <w:t>ImageEnView2.CopyToPolygon(ImageEnView1.Bitmap,ImageEnView1.PolySelPoints^,ImageEnView1.PolySelCount,Point(0,0));</w:t>
      </w:r>
      <w:r>
        <w:br/>
      </w:r>
      <w:r>
        <w:rPr>
          <w:rStyle w:val="code"/>
        </w:rPr>
        <w:t>ImageEnView1.Update;</w:t>
      </w:r>
    </w:p>
    <w:p w:rsidR="003B05EB" w:rsidRPr="00804578" w:rsidRDefault="003B05EB" w:rsidP="003B05EB">
      <w:pPr>
        <w:pStyle w:val="BodyTextFirstIndent"/>
        <w:jc w:val="right"/>
        <w:rPr>
          <w:rStyle w:val="Hyperlink"/>
        </w:rPr>
      </w:pPr>
      <w:r>
        <w:fldChar w:fldCharType="begin"/>
      </w:r>
      <w:r>
        <w:instrText xml:space="preserve"> HYPERLINK  \l "ImageEnViewBitmapLink" </w:instrText>
      </w:r>
      <w:r>
        <w:fldChar w:fldCharType="separate"/>
      </w:r>
      <w:r w:rsidRPr="00804578">
        <w:rPr>
          <w:rStyle w:val="Hyperlink"/>
        </w:rPr>
        <w:t>Bitmap</w:t>
      </w:r>
    </w:p>
    <w:p w:rsidR="002076CD" w:rsidRPr="00847702" w:rsidRDefault="003B05EB" w:rsidP="003B05EB">
      <w:pPr>
        <w:pStyle w:val="Caption"/>
        <w:pageBreakBefore/>
        <w:rPr>
          <w:rStyle w:val="code"/>
          <w:b/>
          <w:i/>
          <w:iCs w:val="0"/>
          <w:color w:val="4F81BD" w:themeColor="accent1"/>
        </w:rPr>
      </w:pPr>
      <w:r>
        <w:rPr>
          <w:rFonts w:asciiTheme="minorHAnsi" w:eastAsiaTheme="majorEastAsia" w:hAnsiTheme="minorHAnsi"/>
          <w:bCs/>
          <w:smallCaps w:val="0"/>
          <w:color w:val="000000"/>
          <w:spacing w:val="0"/>
          <w:szCs w:val="22"/>
          <w:lang w:bidi="ar-SA"/>
        </w:rPr>
        <w:lastRenderedPageBreak/>
        <w:fldChar w:fldCharType="end"/>
      </w:r>
      <w:r w:rsidR="002076CD">
        <w:t>Declaration</w:t>
      </w:r>
    </w:p>
    <w:p w:rsidR="00A70851" w:rsidRDefault="00A70851" w:rsidP="00551829">
      <w:pPr>
        <w:pStyle w:val="NoSpacing"/>
      </w:pPr>
      <w:r w:rsidRPr="009172DD">
        <w:rPr>
          <w:rStyle w:val="code"/>
          <w:b/>
        </w:rPr>
        <w:t>procedure</w:t>
      </w:r>
      <w:r>
        <w:rPr>
          <w:rStyle w:val="code"/>
        </w:rPr>
        <w:t xml:space="preserve"> </w:t>
      </w:r>
      <w:bookmarkStart w:id="292" w:name="ImageEnViewDrawTo"/>
      <w:r>
        <w:rPr>
          <w:rStyle w:val="code"/>
        </w:rPr>
        <w:t>DrawTo</w:t>
      </w:r>
      <w:bookmarkEnd w:id="292"/>
      <w:r>
        <w:rPr>
          <w:rStyle w:val="code"/>
        </w:rPr>
        <w:t>(Canvas: TCanvas);</w:t>
      </w:r>
    </w:p>
    <w:p w:rsidR="00A70851" w:rsidRDefault="00A70851" w:rsidP="00451453">
      <w:pPr>
        <w:pStyle w:val="Caption"/>
      </w:pPr>
      <w:r>
        <w:t>Description</w:t>
      </w:r>
    </w:p>
    <w:p w:rsidR="00A70851" w:rsidRDefault="00A70851" w:rsidP="008C7F36">
      <w:pPr>
        <w:pStyle w:val="BodyTextFirstIndent"/>
      </w:pPr>
      <w:r>
        <w:t>This method draws the current view in Canvas.</w:t>
      </w:r>
      <w:r w:rsidR="002076CD">
        <w:t xml:space="preserve"> </w:t>
      </w:r>
      <w:r>
        <w:t xml:space="preserve"> The background isn</w:t>
      </w:r>
      <w:r w:rsidR="0035784B">
        <w:t>’</w:t>
      </w:r>
      <w:r>
        <w:t>t painted, and the image has up-left alignment.</w:t>
      </w:r>
    </w:p>
    <w:p w:rsidR="001E1291" w:rsidRDefault="001E1291" w:rsidP="001E1291">
      <w:pPr>
        <w:pStyle w:val="Heading4"/>
      </w:pPr>
      <w:r w:rsidRPr="00D036E3">
        <w:rPr>
          <w:sz w:val="22"/>
        </w:rPr>
        <w:t>Example</w:t>
      </w:r>
    </w:p>
    <w:p w:rsidR="008602AA" w:rsidRDefault="001E1291" w:rsidP="001E1291">
      <w:pPr>
        <w:pStyle w:val="NoSpacing"/>
        <w:rPr>
          <w:rStyle w:val="code"/>
        </w:rPr>
      </w:pPr>
      <w:r>
        <w:rPr>
          <w:rStyle w:val="code"/>
        </w:rPr>
        <w:t xml:space="preserve">// draw in ImageEn2 all what is displayed in </w:t>
      </w:r>
      <w:r>
        <w:rPr>
          <w:rStyle w:val="code"/>
        </w:rPr>
        <w:br/>
        <w:t>// ImageEnView1</w:t>
      </w:r>
      <w:r>
        <w:br/>
      </w:r>
      <w:r>
        <w:rPr>
          <w:rStyle w:val="code"/>
        </w:rPr>
        <w:t>ImageEnView1.DrawTo(ImageEnView2.Bitmap.Canvas);</w:t>
      </w:r>
      <w:r>
        <w:br/>
      </w:r>
      <w:r>
        <w:rPr>
          <w:rStyle w:val="code"/>
        </w:rPr>
        <w:t>ImageEnView2.Update;</w:t>
      </w:r>
    </w:p>
    <w:p w:rsidR="008602AA" w:rsidRDefault="008602AA" w:rsidP="001E1291">
      <w:pPr>
        <w:pStyle w:val="NoSpacing"/>
        <w:rPr>
          <w:rStyle w:val="code"/>
        </w:rPr>
      </w:pPr>
    </w:p>
    <w:p w:rsidR="008602AA" w:rsidRDefault="008602AA" w:rsidP="001E1291">
      <w:pPr>
        <w:pStyle w:val="NoSpacing"/>
        <w:rPr>
          <w:rStyle w:val="code"/>
        </w:rPr>
      </w:pPr>
    </w:p>
    <w:p w:rsidR="002076CD" w:rsidRPr="00847702" w:rsidRDefault="002076CD" w:rsidP="00451453">
      <w:pPr>
        <w:pStyle w:val="Caption"/>
        <w:rPr>
          <w:rStyle w:val="code"/>
          <w:b/>
          <w:i/>
          <w:iCs w:val="0"/>
          <w:color w:val="4F81BD" w:themeColor="accent1"/>
        </w:rPr>
      </w:pPr>
      <w:r>
        <w:t>Declaration</w:t>
      </w:r>
    </w:p>
    <w:p w:rsidR="00A70851" w:rsidRDefault="00A70851" w:rsidP="001620A0">
      <w:pPr>
        <w:pStyle w:val="NoSpacing"/>
      </w:pPr>
      <w:r w:rsidRPr="001620A0">
        <w:rPr>
          <w:rStyle w:val="code"/>
          <w:b/>
        </w:rPr>
        <w:t>property</w:t>
      </w:r>
      <w:r>
        <w:rPr>
          <w:rStyle w:val="code"/>
        </w:rPr>
        <w:t xml:space="preserve"> IEBitmap:</w:t>
      </w:r>
      <w:r w:rsidR="00097293">
        <w:rPr>
          <w:rStyle w:val="code"/>
        </w:rPr>
        <w:t xml:space="preserve"> </w:t>
      </w:r>
      <w:hyperlink r:id="rId198" w:history="1">
        <w:r>
          <w:rPr>
            <w:rStyle w:val="Hyperlink"/>
          </w:rPr>
          <w:t>TIEBitmap</w:t>
        </w:r>
      </w:hyperlink>
      <w:r>
        <w:rPr>
          <w:rStyle w:val="code"/>
        </w:rPr>
        <w:t>;</w:t>
      </w:r>
    </w:p>
    <w:p w:rsidR="00A70851" w:rsidRDefault="00A70851" w:rsidP="00451453">
      <w:pPr>
        <w:pStyle w:val="Caption"/>
      </w:pPr>
      <w:r>
        <w:t>Description</w:t>
      </w:r>
    </w:p>
    <w:p w:rsidR="00A70851" w:rsidRDefault="00A70851" w:rsidP="008C7F36">
      <w:pPr>
        <w:pStyle w:val="BodyTextFirstIndent"/>
      </w:pPr>
      <w:r>
        <w:t xml:space="preserve">IEBitmap contains the image (current layer) to display. The object TIEBitmap also contains </w:t>
      </w:r>
      <w:r w:rsidR="002076CD">
        <w:t xml:space="preserve">the alpha channel of the image. </w:t>
      </w:r>
      <w:r>
        <w:t xml:space="preserve">If </w:t>
      </w:r>
      <w:hyperlink r:id="rId199" w:history="1">
        <w:r>
          <w:rPr>
            <w:rStyle w:val="Hyperlink"/>
          </w:rPr>
          <w:t>LegacyBitmap</w:t>
        </w:r>
      </w:hyperlink>
      <w:r>
        <w:t xml:space="preserve"> is </w:t>
      </w:r>
      <w:r w:rsidR="00CB0899">
        <w:t>True</w:t>
      </w:r>
      <w:r>
        <w:t>, IEBitmap is just a wrapper for TBitmap that may be accessed using the Bitmap property.</w:t>
      </w:r>
    </w:p>
    <w:p w:rsidR="003B05EB" w:rsidRPr="00804578" w:rsidRDefault="00097293" w:rsidP="003B05EB">
      <w:pPr>
        <w:pStyle w:val="BodyTextFirstIndent"/>
        <w:jc w:val="right"/>
        <w:rPr>
          <w:rStyle w:val="Hyperlink"/>
        </w:rPr>
      </w:pPr>
      <w:r>
        <w:br/>
      </w:r>
      <w:r w:rsidR="00F77BB8">
        <w:br/>
      </w:r>
      <w:r w:rsidR="00F77BB8">
        <w:br/>
      </w:r>
      <w:r w:rsidR="003B05EB">
        <w:fldChar w:fldCharType="begin"/>
      </w:r>
      <w:r w:rsidR="003B05EB">
        <w:instrText xml:space="preserve"> HYPERLINK  \l "ImageEnViewBitmapLink" </w:instrText>
      </w:r>
      <w:r w:rsidR="003B05EB">
        <w:fldChar w:fldCharType="separate"/>
      </w:r>
      <w:r w:rsidR="003B05EB" w:rsidRPr="00804578">
        <w:rPr>
          <w:rStyle w:val="Hyperlink"/>
        </w:rPr>
        <w:t>Bitmap</w:t>
      </w:r>
    </w:p>
    <w:p w:rsidR="002076CD" w:rsidRPr="00847702" w:rsidRDefault="003B05EB" w:rsidP="003B05EB">
      <w:pPr>
        <w:pStyle w:val="Caption"/>
        <w:rPr>
          <w:rStyle w:val="code"/>
          <w:b/>
          <w:i/>
          <w:iCs w:val="0"/>
          <w:color w:val="4F81BD" w:themeColor="accent1"/>
        </w:rPr>
      </w:pPr>
      <w:r>
        <w:rPr>
          <w:rFonts w:asciiTheme="minorHAnsi" w:eastAsiaTheme="majorEastAsia" w:hAnsiTheme="minorHAnsi"/>
          <w:bCs/>
          <w:color w:val="000000"/>
          <w:spacing w:val="0"/>
          <w:szCs w:val="22"/>
          <w:lang w:bidi="ar-SA"/>
        </w:rPr>
        <w:lastRenderedPageBreak/>
        <w:fldChar w:fldCharType="end"/>
      </w:r>
      <w:r w:rsidR="002076CD">
        <w:t>Declaration</w:t>
      </w:r>
    </w:p>
    <w:p w:rsidR="00A70851" w:rsidRDefault="00A70851" w:rsidP="00551829">
      <w:pPr>
        <w:pStyle w:val="NoSpacing"/>
      </w:pPr>
      <w:r w:rsidRPr="009172DD">
        <w:rPr>
          <w:rStyle w:val="code"/>
          <w:b/>
        </w:rPr>
        <w:t>procedure</w:t>
      </w:r>
      <w:r>
        <w:rPr>
          <w:rStyle w:val="code"/>
        </w:rPr>
        <w:t xml:space="preserve"> </w:t>
      </w:r>
      <w:bookmarkStart w:id="293" w:name="ImageEnViewImageChange"/>
      <w:r>
        <w:rPr>
          <w:rStyle w:val="code"/>
        </w:rPr>
        <w:t>ImageChange</w:t>
      </w:r>
      <w:bookmarkEnd w:id="293"/>
      <w:r>
        <w:rPr>
          <w:rStyle w:val="code"/>
        </w:rPr>
        <w:t>; virtual;</w:t>
      </w:r>
    </w:p>
    <w:p w:rsidR="00A70851" w:rsidRDefault="00A70851" w:rsidP="00451453">
      <w:pPr>
        <w:pStyle w:val="Caption"/>
      </w:pPr>
      <w:r>
        <w:t>Description</w:t>
      </w:r>
    </w:p>
    <w:p w:rsidR="00A70851" w:rsidRDefault="00A70851" w:rsidP="008C7F36">
      <w:pPr>
        <w:pStyle w:val="BodyTextFirstIndent"/>
      </w:pPr>
      <w:r>
        <w:t xml:space="preserve">The ImageChange method generates an </w:t>
      </w:r>
      <w:hyperlink r:id="rId200" w:history="1">
        <w:r>
          <w:rPr>
            <w:rStyle w:val="Hyperlink"/>
          </w:rPr>
          <w:t>OnImageChange</w:t>
        </w:r>
      </w:hyperlink>
      <w:r>
        <w:t xml:space="preserve"> event.</w:t>
      </w:r>
    </w:p>
    <w:p w:rsidR="002076CD" w:rsidRPr="00847702" w:rsidRDefault="00F77BB8" w:rsidP="00451453">
      <w:pPr>
        <w:pStyle w:val="Caption"/>
        <w:rPr>
          <w:rStyle w:val="code"/>
          <w:b/>
          <w:i/>
          <w:iCs w:val="0"/>
          <w:color w:val="4F81BD" w:themeColor="accent1"/>
        </w:rPr>
      </w:pPr>
      <w:r>
        <w:br/>
      </w:r>
      <w:r>
        <w:br/>
      </w:r>
      <w:r w:rsidR="002076CD">
        <w:t>Declaration</w:t>
      </w:r>
    </w:p>
    <w:p w:rsidR="00A70851" w:rsidRDefault="00A70851" w:rsidP="00551829">
      <w:pPr>
        <w:pStyle w:val="NoSpacing"/>
      </w:pPr>
      <w:r w:rsidRPr="009172DD">
        <w:rPr>
          <w:rStyle w:val="code"/>
          <w:b/>
        </w:rPr>
        <w:t>property</w:t>
      </w:r>
      <w:r>
        <w:rPr>
          <w:rStyle w:val="code"/>
        </w:rPr>
        <w:t xml:space="preserve"> </w:t>
      </w:r>
      <w:bookmarkStart w:id="294" w:name="ImageEnViewIsEmpty"/>
      <w:r>
        <w:rPr>
          <w:rStyle w:val="code"/>
        </w:rPr>
        <w:t>IsEmpty</w:t>
      </w:r>
      <w:bookmarkEnd w:id="294"/>
      <w:r>
        <w:rPr>
          <w:rStyle w:val="code"/>
        </w:rPr>
        <w:t>:</w:t>
      </w:r>
      <w:r w:rsidR="00EF0D08">
        <w:rPr>
          <w:rStyle w:val="code"/>
        </w:rPr>
        <w:t xml:space="preserve"> </w:t>
      </w:r>
      <w:r w:rsidR="00657E06">
        <w:rPr>
          <w:rStyle w:val="code"/>
        </w:rPr>
        <w:t>Boolean</w:t>
      </w:r>
      <w:r>
        <w:rPr>
          <w:rStyle w:val="code"/>
        </w:rPr>
        <w:t>;</w:t>
      </w:r>
    </w:p>
    <w:p w:rsidR="00A70851" w:rsidRDefault="00A70851" w:rsidP="00451453">
      <w:pPr>
        <w:pStyle w:val="Caption"/>
      </w:pPr>
      <w:r>
        <w:t>Description</w:t>
      </w:r>
    </w:p>
    <w:p w:rsidR="00A70851" w:rsidRDefault="00943ACC" w:rsidP="008C7F36">
      <w:pPr>
        <w:pStyle w:val="BodyTextFirstIndent"/>
      </w:pPr>
      <w:r>
        <w:t xml:space="preserve">IsEmpty returns </w:t>
      </w:r>
      <w:r w:rsidR="00CB0899">
        <w:t>true</w:t>
      </w:r>
      <w:r w:rsidR="00A70851">
        <w:t xml:space="preserve"> if the image is empty.</w:t>
      </w:r>
      <w:r w:rsidR="00EF0D08">
        <w:t xml:space="preserve">  </w:t>
      </w:r>
      <w:r w:rsidR="00A70851">
        <w:t>At the moment</w:t>
      </w:r>
      <w:r w:rsidR="00EF0D08">
        <w:t xml:space="preserve"> IsEmpty</w:t>
      </w:r>
      <w:r w:rsidR="00A70851">
        <w:t xml:space="preserve"> just checks if the bitmap size is less than 2x2.</w:t>
      </w:r>
    </w:p>
    <w:p w:rsidR="00EF0D08" w:rsidRPr="004779B4" w:rsidRDefault="00A70851" w:rsidP="004C51CE">
      <w:pPr>
        <w:pStyle w:val="Caption"/>
        <w:rPr>
          <w:rStyle w:val="code"/>
          <w:b/>
          <w:color w:val="000000"/>
        </w:rPr>
      </w:pPr>
      <w:r>
        <w:br/>
      </w:r>
      <w:r w:rsidR="00EF0D08">
        <w:t>Declaration</w:t>
      </w:r>
    </w:p>
    <w:p w:rsidR="00A70851" w:rsidRDefault="00A70851" w:rsidP="00551829">
      <w:pPr>
        <w:pStyle w:val="NoSpacing"/>
      </w:pPr>
      <w:r w:rsidRPr="009172DD">
        <w:rPr>
          <w:rStyle w:val="code"/>
          <w:b/>
        </w:rPr>
        <w:t>property</w:t>
      </w:r>
      <w:r>
        <w:rPr>
          <w:rStyle w:val="code"/>
        </w:rPr>
        <w:t xml:space="preserve"> </w:t>
      </w:r>
      <w:bookmarkStart w:id="295" w:name="ImageEnViewLegacyBitmap"/>
      <w:r>
        <w:rPr>
          <w:rStyle w:val="code"/>
        </w:rPr>
        <w:t>LegacyBitmap</w:t>
      </w:r>
      <w:bookmarkEnd w:id="295"/>
      <w:r>
        <w:rPr>
          <w:rStyle w:val="code"/>
        </w:rPr>
        <w:t>:</w:t>
      </w:r>
      <w:r w:rsidR="00EF0D08">
        <w:rPr>
          <w:rStyle w:val="code"/>
        </w:rPr>
        <w:t xml:space="preserve"> </w:t>
      </w:r>
      <w:r w:rsidR="00657E06">
        <w:rPr>
          <w:rStyle w:val="code"/>
        </w:rPr>
        <w:t>Boolean</w:t>
      </w:r>
      <w:r>
        <w:rPr>
          <w:rStyle w:val="code"/>
        </w:rPr>
        <w:t>;</w:t>
      </w:r>
    </w:p>
    <w:p w:rsidR="00A70851" w:rsidRDefault="00A70851" w:rsidP="00451453">
      <w:pPr>
        <w:pStyle w:val="Caption"/>
      </w:pPr>
      <w:r>
        <w:t>Description</w:t>
      </w:r>
    </w:p>
    <w:p w:rsidR="0048263B" w:rsidRDefault="00A70851" w:rsidP="0048263B">
      <w:pPr>
        <w:pStyle w:val="BodyTextFirstIndent"/>
      </w:pPr>
      <w:r>
        <w:t xml:space="preserve">If LegacyBitmap is </w:t>
      </w:r>
      <w:r w:rsidR="00CB0899">
        <w:rPr>
          <w:rStyle w:val="code"/>
        </w:rPr>
        <w:t>True</w:t>
      </w:r>
      <w:r>
        <w:t xml:space="preserve">, ImageEn uses TBitmap to store the image, otherwise ImageEn uses </w:t>
      </w:r>
      <w:hyperlink r:id="rId201" w:history="1">
        <w:r>
          <w:rPr>
            <w:rStyle w:val="Hyperlink"/>
          </w:rPr>
          <w:t>TIEBitmap</w:t>
        </w:r>
      </w:hyperlink>
      <w:r>
        <w:t>.</w:t>
      </w:r>
      <w:r w:rsidR="002E2104">
        <w:t xml:space="preserve">  </w:t>
      </w:r>
      <w:r>
        <w:t>TIEBitmap handles images using memory mapped file (for large images) or main memory.</w:t>
      </w:r>
      <w:r w:rsidR="002E2104">
        <w:t xml:space="preserve">  </w:t>
      </w:r>
      <w:r>
        <w:t>This allows handling of large images and to include input/output and image processing in a multi-threaded environment.</w:t>
      </w:r>
      <w:r w:rsidR="002E2104">
        <w:t xml:space="preserve">  </w:t>
      </w:r>
      <w:r>
        <w:t>Also TIEBitmap supports a larger number of pixel formats (</w:t>
      </w:r>
      <w:hyperlink r:id="rId202" w:history="1">
        <w:r>
          <w:rPr>
            <w:rStyle w:val="Hyperlink"/>
          </w:rPr>
          <w:t>TIEPixelFormat</w:t>
        </w:r>
      </w:hyperlink>
      <w:r>
        <w:t>).</w:t>
      </w:r>
    </w:p>
    <w:p w:rsidR="003B05EB" w:rsidRPr="00804578" w:rsidRDefault="0048263B" w:rsidP="003B05EB">
      <w:pPr>
        <w:pStyle w:val="BodyTextFirstIndent"/>
        <w:jc w:val="right"/>
        <w:rPr>
          <w:rStyle w:val="Hyperlink"/>
        </w:rPr>
      </w:pPr>
      <w:r>
        <w:br/>
      </w:r>
      <w:r w:rsidR="003B05EB">
        <w:fldChar w:fldCharType="begin"/>
      </w:r>
      <w:r w:rsidR="003B05EB">
        <w:instrText xml:space="preserve"> HYPERLINK  \l "ImageEnViewBitmapLink" </w:instrText>
      </w:r>
      <w:r w:rsidR="003B05EB">
        <w:fldChar w:fldCharType="separate"/>
      </w:r>
      <w:r w:rsidR="003B05EB" w:rsidRPr="00804578">
        <w:rPr>
          <w:rStyle w:val="Hyperlink"/>
        </w:rPr>
        <w:t>Bitmap</w:t>
      </w:r>
    </w:p>
    <w:p w:rsidR="00EF0D08" w:rsidRPr="00847702" w:rsidRDefault="003B05EB" w:rsidP="003B05EB">
      <w:pPr>
        <w:pStyle w:val="Caption"/>
        <w:rPr>
          <w:rStyle w:val="code"/>
          <w:b/>
          <w:i/>
          <w:iCs w:val="0"/>
          <w:color w:val="4F81BD" w:themeColor="accent1"/>
        </w:rPr>
      </w:pPr>
      <w:r>
        <w:rPr>
          <w:rFonts w:asciiTheme="minorHAnsi" w:eastAsiaTheme="majorEastAsia" w:hAnsiTheme="minorHAnsi"/>
          <w:bCs/>
          <w:color w:val="000000"/>
          <w:spacing w:val="0"/>
          <w:szCs w:val="22"/>
          <w:lang w:bidi="ar-SA"/>
        </w:rPr>
        <w:lastRenderedPageBreak/>
        <w:fldChar w:fldCharType="end"/>
      </w:r>
      <w:r w:rsidR="00EF0D08">
        <w:t>Declaration</w:t>
      </w:r>
    </w:p>
    <w:p w:rsidR="00A70851" w:rsidRDefault="00A70851" w:rsidP="00551829">
      <w:pPr>
        <w:pStyle w:val="NoSpacing"/>
      </w:pPr>
      <w:r w:rsidRPr="009172DD">
        <w:rPr>
          <w:rStyle w:val="code"/>
          <w:b/>
        </w:rPr>
        <w:t>procedure</w:t>
      </w:r>
      <w:r>
        <w:rPr>
          <w:rStyle w:val="code"/>
        </w:rPr>
        <w:t xml:space="preserve"> </w:t>
      </w:r>
      <w:bookmarkStart w:id="296" w:name="ImageEnViewSetExternalBitmap"/>
      <w:r>
        <w:rPr>
          <w:rStyle w:val="code"/>
        </w:rPr>
        <w:t>SetExternalBitmap</w:t>
      </w:r>
      <w:bookmarkEnd w:id="296"/>
      <w:r>
        <w:rPr>
          <w:rStyle w:val="code"/>
        </w:rPr>
        <w:t>(</w:t>
      </w:r>
      <w:r w:rsidR="00097293">
        <w:rPr>
          <w:rStyle w:val="code"/>
        </w:rPr>
        <w:t>B</w:t>
      </w:r>
      <w:r>
        <w:rPr>
          <w:rStyle w:val="code"/>
        </w:rPr>
        <w:t>mp:</w:t>
      </w:r>
      <w:r w:rsidR="00EF0D08">
        <w:rPr>
          <w:rStyle w:val="code"/>
        </w:rPr>
        <w:t xml:space="preserve"> </w:t>
      </w:r>
      <w:hyperlink r:id="rId203" w:history="1">
        <w:r>
          <w:rPr>
            <w:rStyle w:val="Hyperlink"/>
          </w:rPr>
          <w:t>TIEBitmap</w:t>
        </w:r>
      </w:hyperlink>
      <w:r>
        <w:rPr>
          <w:rStyle w:val="code"/>
        </w:rPr>
        <w:t>);</w:t>
      </w:r>
    </w:p>
    <w:p w:rsidR="00A70851" w:rsidRDefault="00A70851" w:rsidP="00451453">
      <w:pPr>
        <w:pStyle w:val="Caption"/>
      </w:pPr>
      <w:r>
        <w:t>Description</w:t>
      </w:r>
    </w:p>
    <w:p w:rsidR="002E2104" w:rsidRDefault="00A70851" w:rsidP="008C7F36">
      <w:pPr>
        <w:pStyle w:val="BodyTextFirstIndent"/>
      </w:pPr>
      <w:r>
        <w:t>SetExternalBitmap makes it possible to connect a TImageEnView component to another one, sharing the same bitmap.</w:t>
      </w:r>
      <w:r w:rsidR="002E2104">
        <w:t xml:space="preserve">  </w:t>
      </w:r>
      <w:r>
        <w:t>This is useful to view the same image with multiple TImageEnView components, loading the image only one time.</w:t>
      </w:r>
    </w:p>
    <w:p w:rsidR="001E1291" w:rsidRDefault="001E1291" w:rsidP="001E1291">
      <w:pPr>
        <w:pStyle w:val="Heading4"/>
      </w:pPr>
      <w:r w:rsidRPr="00D036E3">
        <w:rPr>
          <w:sz w:val="22"/>
        </w:rPr>
        <w:t>Example</w:t>
      </w:r>
    </w:p>
    <w:p w:rsidR="001E1291" w:rsidRDefault="001E1291" w:rsidP="001E1291">
      <w:pPr>
        <w:pStyle w:val="NoSpacing"/>
      </w:pPr>
      <w:r w:rsidRPr="001E1291">
        <w:t>ImageEnView1.IO.LoadFromFile(</w:t>
      </w:r>
      <w:r w:rsidR="004D6947">
        <w:t>‘</w:t>
      </w:r>
      <w:r w:rsidRPr="001E1291">
        <w:t>input.jpg</w:t>
      </w:r>
      <w:r w:rsidR="004D6947">
        <w:t>’</w:t>
      </w:r>
      <w:r w:rsidRPr="001E1291">
        <w:t>);</w:t>
      </w:r>
      <w:r w:rsidRPr="001E1291">
        <w:br/>
        <w:t>ImageEnView2.SetExternalBitmap( ImageEnView1.IEBitmap );</w:t>
      </w:r>
      <w:r w:rsidRPr="001E1291">
        <w:br/>
      </w:r>
      <w:r>
        <w:t>//I</w:t>
      </w:r>
      <w:r w:rsidRPr="001E1291">
        <w:t xml:space="preserve">mageEnView1 shows input.jpg. Also ImageEnView2 </w:t>
      </w:r>
      <w:r>
        <w:t xml:space="preserve">// </w:t>
      </w:r>
      <w:r w:rsidRPr="001E1291">
        <w:t>shows the same image.</w:t>
      </w:r>
      <w:r w:rsidR="00F77BB8">
        <w:br/>
      </w:r>
      <w:r>
        <w:br/>
      </w:r>
      <w:r>
        <w:br/>
      </w:r>
      <w:r w:rsidR="0048263B">
        <w:br/>
      </w:r>
      <w:r w:rsidR="0048263B">
        <w:br/>
      </w:r>
      <w:r w:rsidR="0048263B">
        <w:br/>
      </w:r>
      <w:r w:rsidR="0048263B">
        <w:br/>
      </w:r>
      <w:r w:rsidR="0048263B">
        <w:br/>
      </w:r>
      <w:r w:rsidR="0048263B">
        <w:br/>
      </w:r>
      <w:r w:rsidR="0048263B">
        <w:br/>
      </w:r>
      <w:r w:rsidR="0048263B">
        <w:br/>
      </w:r>
      <w:r w:rsidR="0048263B">
        <w:br/>
      </w:r>
      <w:r w:rsidR="0048263B">
        <w:br/>
      </w:r>
      <w:r w:rsidR="0048263B">
        <w:br/>
      </w:r>
    </w:p>
    <w:p w:rsidR="003B05EB" w:rsidRPr="00804578" w:rsidRDefault="003B05EB" w:rsidP="003B05EB">
      <w:pPr>
        <w:pStyle w:val="BodyTextFirstIndent"/>
        <w:jc w:val="right"/>
        <w:rPr>
          <w:rStyle w:val="Hyperlink"/>
        </w:rPr>
      </w:pPr>
      <w:r>
        <w:fldChar w:fldCharType="begin"/>
      </w:r>
      <w:r>
        <w:instrText xml:space="preserve"> HYPERLINK  \l "ImageEnViewBitmapLink" </w:instrText>
      </w:r>
      <w:r>
        <w:fldChar w:fldCharType="separate"/>
      </w:r>
      <w:r w:rsidRPr="00804578">
        <w:rPr>
          <w:rStyle w:val="Hyperlink"/>
        </w:rPr>
        <w:t>Bitmap</w:t>
      </w:r>
    </w:p>
    <w:p w:rsidR="00EF0D08" w:rsidRPr="00847702" w:rsidRDefault="003B05EB" w:rsidP="003B05EB">
      <w:pPr>
        <w:pStyle w:val="Caption"/>
        <w:rPr>
          <w:rStyle w:val="code"/>
          <w:b/>
          <w:i/>
          <w:iCs w:val="0"/>
          <w:color w:val="4F81BD" w:themeColor="accent1"/>
        </w:rPr>
      </w:pPr>
      <w:r>
        <w:rPr>
          <w:rFonts w:asciiTheme="minorHAnsi" w:eastAsiaTheme="majorEastAsia" w:hAnsiTheme="minorHAnsi"/>
          <w:bCs/>
          <w:smallCaps w:val="0"/>
          <w:color w:val="000000"/>
          <w:spacing w:val="0"/>
          <w:szCs w:val="22"/>
          <w:lang w:bidi="ar-SA"/>
        </w:rPr>
        <w:lastRenderedPageBreak/>
        <w:fldChar w:fldCharType="end"/>
      </w:r>
      <w:r w:rsidR="00EF0D08">
        <w:t>Declaration</w:t>
      </w:r>
    </w:p>
    <w:p w:rsidR="00A70851" w:rsidRDefault="00A70851" w:rsidP="00551829">
      <w:pPr>
        <w:pStyle w:val="NoSpacing"/>
      </w:pPr>
      <w:r w:rsidRPr="009172DD">
        <w:rPr>
          <w:rStyle w:val="code"/>
          <w:b/>
        </w:rPr>
        <w:t>procedure</w:t>
      </w:r>
      <w:r>
        <w:rPr>
          <w:rStyle w:val="code"/>
        </w:rPr>
        <w:t xml:space="preserve"> </w:t>
      </w:r>
      <w:bookmarkStart w:id="297" w:name="ImageEnViewSetSelectedPixelsColor"/>
      <w:r>
        <w:rPr>
          <w:rStyle w:val="code"/>
        </w:rPr>
        <w:t>SetSelectedPixelsColor</w:t>
      </w:r>
      <w:bookmarkEnd w:id="297"/>
      <w:r>
        <w:rPr>
          <w:rStyle w:val="code"/>
        </w:rPr>
        <w:t>(</w:t>
      </w:r>
      <w:r w:rsidR="00097293">
        <w:rPr>
          <w:rStyle w:val="code"/>
        </w:rPr>
        <w:t>C</w:t>
      </w:r>
      <w:r>
        <w:rPr>
          <w:rStyle w:val="code"/>
        </w:rPr>
        <w:t>olor:</w:t>
      </w:r>
      <w:r w:rsidR="00EF0D08">
        <w:rPr>
          <w:rStyle w:val="code"/>
        </w:rPr>
        <w:t xml:space="preserve"> </w:t>
      </w:r>
      <w:hyperlink r:id="rId204" w:history="1">
        <w:r>
          <w:rPr>
            <w:rStyle w:val="Hyperlink"/>
          </w:rPr>
          <w:t>TRGB</w:t>
        </w:r>
      </w:hyperlink>
      <w:r>
        <w:rPr>
          <w:rStyle w:val="code"/>
        </w:rPr>
        <w:t>);</w:t>
      </w:r>
    </w:p>
    <w:p w:rsidR="00A70851" w:rsidRDefault="00A70851" w:rsidP="00451453">
      <w:pPr>
        <w:pStyle w:val="Caption"/>
      </w:pPr>
      <w:r>
        <w:t>Description</w:t>
      </w:r>
    </w:p>
    <w:p w:rsidR="00A70851" w:rsidRDefault="00A70851" w:rsidP="008C7F36">
      <w:pPr>
        <w:pStyle w:val="BodyTextFirstIndent"/>
      </w:pPr>
      <w:r>
        <w:t>SetSelectedPixelsColor sets selected pixels to the specified color.</w:t>
      </w:r>
    </w:p>
    <w:p w:rsidR="001E1291" w:rsidRDefault="001E1291" w:rsidP="001E1291">
      <w:pPr>
        <w:pStyle w:val="Heading4"/>
      </w:pPr>
      <w:r w:rsidRPr="00D036E3">
        <w:rPr>
          <w:sz w:val="22"/>
        </w:rPr>
        <w:t>Example</w:t>
      </w:r>
    </w:p>
    <w:p w:rsidR="001E1291" w:rsidRDefault="001E1291" w:rsidP="001E1291">
      <w:pPr>
        <w:pStyle w:val="NoSpacing"/>
      </w:pPr>
      <w:r w:rsidRPr="001E1291">
        <w:t>// select all pixels like pixel at (0,0), then</w:t>
      </w:r>
      <w:r>
        <w:br/>
        <w:t>//</w:t>
      </w:r>
      <w:r w:rsidRPr="001E1291">
        <w:t xml:space="preserve"> fills all selected pixels using the White</w:t>
      </w:r>
      <w:r>
        <w:br/>
        <w:t>//</w:t>
      </w:r>
      <w:r w:rsidRPr="001E1291">
        <w:t xml:space="preserve"> color.</w:t>
      </w:r>
      <w:r w:rsidRPr="001E1291">
        <w:br/>
        <w:t>ImageEnView.SelectMagicWand(0,0, iespReplace);</w:t>
      </w:r>
      <w:r w:rsidRPr="001E1291">
        <w:br/>
        <w:t>ImageEnView.SetSelectedPixelsColor( CreateRGB(255,255,255) );</w:t>
      </w:r>
      <w:r>
        <w:br/>
      </w:r>
    </w:p>
    <w:p w:rsidR="0048263B" w:rsidRDefault="0048263B" w:rsidP="001E1291">
      <w:pPr>
        <w:pStyle w:val="NoSpacing"/>
      </w:pPr>
    </w:p>
    <w:p w:rsidR="0048263B" w:rsidRDefault="0048263B" w:rsidP="001E1291">
      <w:pPr>
        <w:pStyle w:val="NoSpacing"/>
      </w:pPr>
    </w:p>
    <w:p w:rsidR="0048263B" w:rsidRDefault="0048263B" w:rsidP="001E1291">
      <w:pPr>
        <w:pStyle w:val="NoSpacing"/>
      </w:pPr>
    </w:p>
    <w:p w:rsidR="0048263B" w:rsidRDefault="0048263B" w:rsidP="001E1291">
      <w:pPr>
        <w:pStyle w:val="NoSpacing"/>
      </w:pPr>
    </w:p>
    <w:p w:rsidR="0048263B" w:rsidRDefault="0048263B" w:rsidP="001E1291">
      <w:pPr>
        <w:pStyle w:val="NoSpacing"/>
      </w:pPr>
    </w:p>
    <w:p w:rsidR="0048263B" w:rsidRDefault="0048263B" w:rsidP="001E1291">
      <w:pPr>
        <w:pStyle w:val="NoSpacing"/>
      </w:pPr>
    </w:p>
    <w:p w:rsidR="0048263B" w:rsidRDefault="0048263B" w:rsidP="001E1291">
      <w:pPr>
        <w:pStyle w:val="NoSpacing"/>
      </w:pPr>
    </w:p>
    <w:p w:rsidR="0048263B" w:rsidRDefault="00097293" w:rsidP="001E1291">
      <w:pPr>
        <w:pStyle w:val="NoSpacing"/>
      </w:pPr>
      <w:r>
        <w:br/>
      </w:r>
    </w:p>
    <w:p w:rsidR="003B05EB" w:rsidRPr="00804578" w:rsidRDefault="003B05EB" w:rsidP="003B05EB">
      <w:pPr>
        <w:pStyle w:val="BodyTextFirstIndent"/>
        <w:jc w:val="right"/>
        <w:rPr>
          <w:rStyle w:val="Hyperlink"/>
        </w:rPr>
      </w:pPr>
      <w:r>
        <w:fldChar w:fldCharType="begin"/>
      </w:r>
      <w:r>
        <w:instrText xml:space="preserve"> HYPERLINK  \l "ImageEnViewBitmapLink" </w:instrText>
      </w:r>
      <w:r>
        <w:fldChar w:fldCharType="separate"/>
      </w:r>
      <w:r w:rsidRPr="00804578">
        <w:rPr>
          <w:rStyle w:val="Hyperlink"/>
        </w:rPr>
        <w:t>Bitmap</w:t>
      </w:r>
    </w:p>
    <w:p w:rsidR="00943ACC" w:rsidRPr="00943ACC" w:rsidRDefault="003B05EB" w:rsidP="003B05EB">
      <w:pPr>
        <w:pStyle w:val="Heading2"/>
      </w:pPr>
      <w:r>
        <w:rPr>
          <w:bCs/>
          <w:smallCaps/>
          <w:color w:val="000000"/>
          <w:szCs w:val="22"/>
        </w:rPr>
        <w:lastRenderedPageBreak/>
        <w:fldChar w:fldCharType="end"/>
      </w:r>
      <w:bookmarkStart w:id="298" w:name="_Toc330972900"/>
      <w:r w:rsidR="00A70851">
        <w:t>Bitmap Alpha Channel</w:t>
      </w:r>
      <w:bookmarkEnd w:id="298"/>
      <w:r w:rsidR="00943ACC">
        <w:br/>
      </w:r>
    </w:p>
    <w:p w:rsidR="00EF0D08" w:rsidRPr="00847702" w:rsidRDefault="00EF0D08" w:rsidP="00451453">
      <w:pPr>
        <w:pStyle w:val="Caption"/>
        <w:rPr>
          <w:rStyle w:val="code"/>
          <w:b/>
          <w:i/>
          <w:iCs w:val="0"/>
          <w:color w:val="4F81BD" w:themeColor="accent1"/>
        </w:rPr>
      </w:pPr>
      <w:r>
        <w:t>Declaration</w:t>
      </w:r>
    </w:p>
    <w:p w:rsidR="00A70851" w:rsidRDefault="00EF0D08" w:rsidP="001620A0">
      <w:pPr>
        <w:pStyle w:val="NoSpacing"/>
      </w:pPr>
      <w:r w:rsidRPr="001620A0">
        <w:rPr>
          <w:b/>
        </w:rPr>
        <w:t>p</w:t>
      </w:r>
      <w:r w:rsidR="00A70851" w:rsidRPr="001620A0">
        <w:rPr>
          <w:b/>
        </w:rPr>
        <w:t>rocedure</w:t>
      </w:r>
      <w:r w:rsidRPr="001620A0">
        <w:t xml:space="preserve"> </w:t>
      </w:r>
      <w:bookmarkStart w:id="299" w:name="ImageEnViewCopyToBitmapWithAlpha"/>
      <w:r w:rsidR="00A70851" w:rsidRPr="001620A0">
        <w:t>CopyToBitmapWithAlpha</w:t>
      </w:r>
      <w:bookmarkEnd w:id="299"/>
      <w:r w:rsidR="00A70851" w:rsidRPr="001620A0">
        <w:t>(Dest:</w:t>
      </w:r>
      <w:r w:rsidRPr="001620A0">
        <w:t xml:space="preserve"> </w:t>
      </w:r>
      <w:r w:rsidR="00A70851" w:rsidRPr="001620A0">
        <w:t>TBitmap; DestX,</w:t>
      </w:r>
      <w:r w:rsidRPr="001620A0">
        <w:t xml:space="preserve"> </w:t>
      </w:r>
      <w:r w:rsidR="00A70851" w:rsidRPr="001620A0">
        <w:t>DestY:</w:t>
      </w:r>
      <w:r>
        <w:rPr>
          <w:rStyle w:val="code"/>
        </w:rPr>
        <w:t xml:space="preserve"> </w:t>
      </w:r>
      <w:r w:rsidR="00A70851">
        <w:rPr>
          <w:rStyle w:val="code"/>
        </w:rPr>
        <w:t>integer);</w:t>
      </w:r>
    </w:p>
    <w:p w:rsidR="00A70851" w:rsidRDefault="00A70851" w:rsidP="00451453">
      <w:pPr>
        <w:pStyle w:val="Caption"/>
      </w:pPr>
      <w:r>
        <w:t>Description</w:t>
      </w:r>
    </w:p>
    <w:p w:rsidR="00A70851" w:rsidRDefault="00A70851" w:rsidP="0035784B">
      <w:pPr>
        <w:pStyle w:val="BodyTextFirstIndent"/>
      </w:pPr>
      <w:r>
        <w:t xml:space="preserve">CopyToBitmapWithAlpha copies the current image inside the </w:t>
      </w:r>
      <w:r>
        <w:rPr>
          <w:rStyle w:val="code"/>
        </w:rPr>
        <w:t>Dest</w:t>
      </w:r>
      <w:r>
        <w:t xml:space="preserve"> bitmap, at </w:t>
      </w:r>
      <w:r>
        <w:rPr>
          <w:rStyle w:val="code"/>
        </w:rPr>
        <w:t>DestX, DestY</w:t>
      </w:r>
      <w:r>
        <w:t xml:space="preserve"> position.</w:t>
      </w:r>
      <w:r w:rsidR="002E2104">
        <w:t xml:space="preserve">  </w:t>
      </w:r>
      <w:r>
        <w:t>If the image has an alpha channel, CopyToBitmapWithAlpha copies only visible area.</w:t>
      </w:r>
    </w:p>
    <w:p w:rsidR="001E1291" w:rsidRDefault="001E1291" w:rsidP="001E1291">
      <w:pPr>
        <w:pStyle w:val="Heading4"/>
      </w:pPr>
      <w:r w:rsidRPr="00D036E3">
        <w:rPr>
          <w:sz w:val="22"/>
        </w:rPr>
        <w:t>Example</w:t>
      </w:r>
    </w:p>
    <w:p w:rsidR="001E1291" w:rsidRDefault="001E1291" w:rsidP="001E1291">
      <w:pPr>
        <w:pStyle w:val="NoSpacing"/>
      </w:pPr>
      <w:r>
        <w:rPr>
          <w:rStyle w:val="code"/>
        </w:rPr>
        <w:t>ImageEnView1.CopyToBitmapWithAlpha( ImageEnView2.Bitmap, 0,0);</w:t>
      </w:r>
      <w:r>
        <w:br/>
      </w:r>
      <w:r>
        <w:rPr>
          <w:rStyle w:val="code"/>
        </w:rPr>
        <w:t>ImageEnView2.Update;</w:t>
      </w:r>
      <w:r w:rsidR="00F77BB8">
        <w:br/>
      </w:r>
    </w:p>
    <w:p w:rsidR="0048263B" w:rsidRDefault="0048263B" w:rsidP="0048263B">
      <w:pPr>
        <w:pStyle w:val="BodyTextFirstIndent"/>
        <w:jc w:val="right"/>
      </w:pPr>
      <w:r>
        <w:br/>
      </w:r>
      <w:r>
        <w:br/>
      </w:r>
      <w:r>
        <w:br/>
      </w:r>
      <w:r>
        <w:br/>
      </w:r>
      <w:r>
        <w:br/>
      </w:r>
      <w:r>
        <w:br/>
      </w:r>
      <w:r>
        <w:br/>
      </w:r>
      <w:r>
        <w:br/>
      </w:r>
      <w:r w:rsidR="00097293">
        <w:br/>
      </w:r>
      <w:r>
        <w:br/>
      </w:r>
      <w:r>
        <w:br/>
      </w:r>
      <w:hyperlink w:anchor="ImageEnViewBitmapAlphaChannel" w:history="1">
        <w:r w:rsidRPr="00635049">
          <w:rPr>
            <w:rStyle w:val="Hyperlink"/>
          </w:rPr>
          <w:t>Bitmap Alpha Channel</w:t>
        </w:r>
      </w:hyperlink>
    </w:p>
    <w:p w:rsidR="00EF0D08" w:rsidRPr="00847702" w:rsidRDefault="00EF0D08" w:rsidP="00451453">
      <w:pPr>
        <w:pStyle w:val="Caption"/>
        <w:rPr>
          <w:rStyle w:val="code"/>
          <w:b/>
          <w:i/>
          <w:iCs w:val="0"/>
          <w:color w:val="4F81BD" w:themeColor="accent1"/>
        </w:rPr>
      </w:pPr>
      <w:r>
        <w:lastRenderedPageBreak/>
        <w:t>Declaration</w:t>
      </w:r>
    </w:p>
    <w:p w:rsidR="00A70851" w:rsidRDefault="00A70851" w:rsidP="00551829">
      <w:pPr>
        <w:pStyle w:val="NoSpacing"/>
      </w:pPr>
      <w:r w:rsidRPr="009172DD">
        <w:rPr>
          <w:rStyle w:val="code"/>
          <w:b/>
        </w:rPr>
        <w:t>procedure</w:t>
      </w:r>
      <w:r>
        <w:rPr>
          <w:rStyle w:val="code"/>
        </w:rPr>
        <w:t xml:space="preserve"> </w:t>
      </w:r>
      <w:bookmarkStart w:id="300" w:name="ImageEnViewRemoveAlphaChannel"/>
      <w:r>
        <w:rPr>
          <w:rStyle w:val="code"/>
        </w:rPr>
        <w:t>RemoveAlphaChannel</w:t>
      </w:r>
      <w:bookmarkEnd w:id="300"/>
      <w:r>
        <w:rPr>
          <w:rStyle w:val="code"/>
        </w:rPr>
        <w:t>(Merge:</w:t>
      </w:r>
      <w:r w:rsidR="00EF0D08">
        <w:rPr>
          <w:rStyle w:val="code"/>
        </w:rPr>
        <w:t xml:space="preserve"> </w:t>
      </w:r>
      <w:r w:rsidR="00657E06">
        <w:rPr>
          <w:rStyle w:val="code"/>
        </w:rPr>
        <w:t>Boolean</w:t>
      </w:r>
      <w:r w:rsidR="00EF0D08">
        <w:rPr>
          <w:rStyle w:val="code"/>
        </w:rPr>
        <w:t xml:space="preserve"> </w:t>
      </w:r>
      <w:r>
        <w:rPr>
          <w:rStyle w:val="code"/>
        </w:rPr>
        <w:t>=</w:t>
      </w:r>
      <w:r w:rsidR="00EF0D08">
        <w:rPr>
          <w:rStyle w:val="code"/>
        </w:rPr>
        <w:t xml:space="preserve"> </w:t>
      </w:r>
      <w:r>
        <w:rPr>
          <w:rStyle w:val="code"/>
        </w:rPr>
        <w:t>false);</w:t>
      </w:r>
    </w:p>
    <w:p w:rsidR="00A70851" w:rsidRDefault="002E2104" w:rsidP="00451453">
      <w:pPr>
        <w:pStyle w:val="Caption"/>
      </w:pPr>
      <w:r>
        <w:t>Description</w:t>
      </w:r>
    </w:p>
    <w:p w:rsidR="00A70851" w:rsidRDefault="00A70851" w:rsidP="0035784B">
      <w:pPr>
        <w:pStyle w:val="BodyTextFirstIndent"/>
      </w:pPr>
      <w:r>
        <w:t xml:space="preserve">The RemoveAlphaChannel procedure removes alpha channel and the memory allocated for it. RemoveAlphaChannel sets </w:t>
      </w:r>
      <w:hyperlink r:id="rId205" w:history="1">
        <w:r>
          <w:rPr>
            <w:rStyle w:val="Hyperlink"/>
          </w:rPr>
          <w:t>HasAlphaChannel</w:t>
        </w:r>
      </w:hyperlink>
      <w:r>
        <w:t xml:space="preserve"> to false.</w:t>
      </w:r>
      <w:r w:rsidR="002E2104">
        <w:t xml:space="preserve">  </w:t>
      </w:r>
      <w:r>
        <w:t xml:space="preserve">If </w:t>
      </w:r>
      <w:r>
        <w:rPr>
          <w:rStyle w:val="code"/>
        </w:rPr>
        <w:t>Merge</w:t>
      </w:r>
      <w:r>
        <w:t xml:space="preserve"> is </w:t>
      </w:r>
      <w:r w:rsidR="00CB0899">
        <w:t>true</w:t>
      </w:r>
      <w:r>
        <w:t xml:space="preserve"> the image will be merged with the background color using its alpha channel.</w:t>
      </w:r>
    </w:p>
    <w:p w:rsidR="001E1291" w:rsidRDefault="001E1291" w:rsidP="001E1291">
      <w:pPr>
        <w:pStyle w:val="Heading4"/>
      </w:pPr>
      <w:r w:rsidRPr="00D036E3">
        <w:rPr>
          <w:sz w:val="22"/>
        </w:rPr>
        <w:t>Example</w:t>
      </w:r>
    </w:p>
    <w:p w:rsidR="002E2104" w:rsidRDefault="001E1291" w:rsidP="001E1291">
      <w:pPr>
        <w:pStyle w:val="NoSpacing"/>
      </w:pPr>
      <w:r>
        <w:rPr>
          <w:rStyle w:val="code"/>
        </w:rPr>
        <w:t>// remove alpha channel from a gif</w:t>
      </w:r>
      <w:r>
        <w:br/>
      </w:r>
      <w:r>
        <w:rPr>
          <w:rStyle w:val="code"/>
        </w:rPr>
        <w:t>ImageEnView1.IO.LoadFromFile(</w:t>
      </w:r>
      <w:r w:rsidR="004D6947">
        <w:rPr>
          <w:rStyle w:val="code"/>
        </w:rPr>
        <w:t>‘</w:t>
      </w:r>
      <w:r>
        <w:rPr>
          <w:rStyle w:val="code"/>
        </w:rPr>
        <w:t>test.gif</w:t>
      </w:r>
      <w:r w:rsidR="004D6947">
        <w:rPr>
          <w:rStyle w:val="code"/>
        </w:rPr>
        <w:t>’</w:t>
      </w:r>
      <w:r>
        <w:rPr>
          <w:rStyle w:val="code"/>
        </w:rPr>
        <w:t>);</w:t>
      </w:r>
      <w:r>
        <w:br/>
      </w:r>
      <w:r>
        <w:rPr>
          <w:rStyle w:val="code"/>
        </w:rPr>
        <w:t>ImageEnView1.RemoveAlphaChannel;</w:t>
      </w:r>
      <w:r>
        <w:br/>
      </w:r>
      <w:r>
        <w:rPr>
          <w:rStyle w:val="code"/>
        </w:rPr>
        <w:t xml:space="preserve">// this add a shadow (that uses the alpha </w:t>
      </w:r>
      <w:r>
        <w:rPr>
          <w:rStyle w:val="code"/>
        </w:rPr>
        <w:br/>
        <w:t>// channel) then save it to a jpeg (that cannot</w:t>
      </w:r>
      <w:r>
        <w:rPr>
          <w:rStyle w:val="code"/>
        </w:rPr>
        <w:br/>
        <w:t>// support alpha channel)</w:t>
      </w:r>
      <w:r>
        <w:br/>
      </w:r>
      <w:r>
        <w:rPr>
          <w:rStyle w:val="code"/>
        </w:rPr>
        <w:t>ImageEnView1.Proc.AddSoftShadow(4,3,3);</w:t>
      </w:r>
      <w:r>
        <w:br/>
      </w:r>
      <w:r>
        <w:rPr>
          <w:rStyle w:val="code"/>
        </w:rPr>
        <w:t xml:space="preserve">ImageEnView1.RemoveAlphaChannel( </w:t>
      </w:r>
      <w:r w:rsidR="00CB0899">
        <w:rPr>
          <w:rStyle w:val="code"/>
        </w:rPr>
        <w:t>True</w:t>
      </w:r>
      <w:r>
        <w:rPr>
          <w:rStyle w:val="code"/>
        </w:rPr>
        <w:t xml:space="preserve"> ); </w:t>
      </w:r>
      <w:r>
        <w:rPr>
          <w:rStyle w:val="code"/>
        </w:rPr>
        <w:br/>
        <w:t>// merge the alpha channel</w:t>
      </w:r>
      <w:r>
        <w:br/>
      </w:r>
      <w:r>
        <w:rPr>
          <w:rStyle w:val="code"/>
        </w:rPr>
        <w:t>ImageEnView.IO.SaveToFile(</w:t>
      </w:r>
      <w:r w:rsidR="004D6947">
        <w:rPr>
          <w:rStyle w:val="code"/>
        </w:rPr>
        <w:t>‘</w:t>
      </w:r>
      <w:r>
        <w:rPr>
          <w:rStyle w:val="code"/>
        </w:rPr>
        <w:t>output.jpg</w:t>
      </w:r>
      <w:r w:rsidR="004D6947">
        <w:rPr>
          <w:rStyle w:val="code"/>
        </w:rPr>
        <w:t>’</w:t>
      </w:r>
      <w:r>
        <w:rPr>
          <w:rStyle w:val="code"/>
        </w:rPr>
        <w:t>);</w:t>
      </w:r>
    </w:p>
    <w:p w:rsidR="003B05EB" w:rsidRDefault="0048263B" w:rsidP="003B05EB">
      <w:pPr>
        <w:pStyle w:val="BodyTextFirstIndent"/>
        <w:jc w:val="right"/>
      </w:pPr>
      <w:r>
        <w:br/>
      </w:r>
      <w:r>
        <w:br/>
      </w:r>
      <w:r>
        <w:br/>
      </w:r>
      <w:r>
        <w:br/>
      </w:r>
      <w:r>
        <w:br/>
      </w:r>
      <w:r w:rsidR="005F5A5D">
        <w:br/>
      </w:r>
      <w:r>
        <w:br/>
      </w:r>
      <w:r>
        <w:br/>
      </w:r>
      <w:hyperlink w:anchor="ImageEnViewBitmapAlphaChannel" w:history="1">
        <w:r w:rsidR="003B05EB" w:rsidRPr="00635049">
          <w:rPr>
            <w:rStyle w:val="Hyperlink"/>
          </w:rPr>
          <w:t>Bitmap Alpha Channel</w:t>
        </w:r>
      </w:hyperlink>
    </w:p>
    <w:p w:rsidR="00EF0D08" w:rsidRPr="00847702" w:rsidRDefault="00EF0D08" w:rsidP="003B05EB">
      <w:pPr>
        <w:pStyle w:val="Caption"/>
        <w:rPr>
          <w:rStyle w:val="code"/>
          <w:b/>
          <w:i/>
          <w:iCs w:val="0"/>
          <w:color w:val="4F81BD" w:themeColor="accent1"/>
        </w:rPr>
      </w:pPr>
      <w:r>
        <w:lastRenderedPageBreak/>
        <w:t>Declaration</w:t>
      </w:r>
    </w:p>
    <w:p w:rsidR="00A70851" w:rsidRDefault="00A70851" w:rsidP="00551829">
      <w:pPr>
        <w:pStyle w:val="NoSpacing"/>
      </w:pPr>
      <w:r w:rsidRPr="009172DD">
        <w:rPr>
          <w:rStyle w:val="code"/>
          <w:b/>
        </w:rPr>
        <w:t>procedure</w:t>
      </w:r>
      <w:r>
        <w:rPr>
          <w:rStyle w:val="code"/>
        </w:rPr>
        <w:t xml:space="preserve"> </w:t>
      </w:r>
      <w:bookmarkStart w:id="301" w:name="ImageEnViewSetAlphaRangePixelsColor"/>
      <w:r>
        <w:rPr>
          <w:rStyle w:val="code"/>
        </w:rPr>
        <w:t>SetAlphaRangePixelsColor</w:t>
      </w:r>
      <w:bookmarkEnd w:id="301"/>
      <w:r>
        <w:rPr>
          <w:rStyle w:val="code"/>
        </w:rPr>
        <w:t>(alphaMin, alphaMax:</w:t>
      </w:r>
      <w:r w:rsidR="00EF0D08">
        <w:rPr>
          <w:rStyle w:val="code"/>
        </w:rPr>
        <w:t xml:space="preserve"> </w:t>
      </w:r>
      <w:r>
        <w:rPr>
          <w:rStyle w:val="code"/>
        </w:rPr>
        <w:t>integer; color:</w:t>
      </w:r>
      <w:r w:rsidR="00EF0D08">
        <w:rPr>
          <w:rStyle w:val="code"/>
        </w:rPr>
        <w:t xml:space="preserve"> </w:t>
      </w:r>
      <w:hyperlink r:id="rId206" w:history="1">
        <w:r>
          <w:rPr>
            <w:rStyle w:val="Hyperlink"/>
          </w:rPr>
          <w:t>TRGB</w:t>
        </w:r>
      </w:hyperlink>
      <w:r>
        <w:rPr>
          <w:rStyle w:val="code"/>
        </w:rPr>
        <w:t>);</w:t>
      </w:r>
    </w:p>
    <w:p w:rsidR="00A70851" w:rsidRDefault="00A70851" w:rsidP="00451453">
      <w:pPr>
        <w:pStyle w:val="Caption"/>
      </w:pPr>
      <w:r>
        <w:t>Description</w:t>
      </w:r>
    </w:p>
    <w:p w:rsidR="00A70851" w:rsidRDefault="00A70851" w:rsidP="0035784B">
      <w:pPr>
        <w:pStyle w:val="BodyTextFirstIndent"/>
      </w:pPr>
      <w:r>
        <w:t>SetAlphaRangePixelsColor sets all pixels that have an alpha channel value between alphaMin and alphaMax to the specified color.</w:t>
      </w:r>
    </w:p>
    <w:p w:rsidR="001E1291" w:rsidRDefault="001E1291" w:rsidP="001E1291">
      <w:pPr>
        <w:pStyle w:val="Heading4"/>
      </w:pPr>
      <w:r w:rsidRPr="00D036E3">
        <w:rPr>
          <w:sz w:val="22"/>
        </w:rPr>
        <w:t>Example</w:t>
      </w:r>
    </w:p>
    <w:p w:rsidR="001E1291" w:rsidRDefault="001E1291" w:rsidP="001E1291">
      <w:pPr>
        <w:pStyle w:val="NoSpacing"/>
        <w:rPr>
          <w:rStyle w:val="code"/>
        </w:rPr>
      </w:pPr>
      <w:r>
        <w:rPr>
          <w:rStyle w:val="code"/>
        </w:rPr>
        <w:t>// this example loads an image with alpha</w:t>
      </w:r>
      <w:r>
        <w:rPr>
          <w:rStyle w:val="code"/>
        </w:rPr>
        <w:br/>
        <w:t>// channel, then paints all transparent pixels</w:t>
      </w:r>
      <w:r>
        <w:rPr>
          <w:rStyle w:val="code"/>
        </w:rPr>
        <w:br/>
        <w:t>// (0...254 alpha values) using White color,</w:t>
      </w:r>
      <w:r>
        <w:rPr>
          <w:rStyle w:val="code"/>
        </w:rPr>
        <w:br/>
        <w:t>// finally saves in a jpeg where we cannot save</w:t>
      </w:r>
      <w:r>
        <w:rPr>
          <w:rStyle w:val="code"/>
        </w:rPr>
        <w:br/>
        <w:t>// the alpha channel.</w:t>
      </w:r>
      <w:r>
        <w:br/>
      </w:r>
      <w:r>
        <w:rPr>
          <w:rStyle w:val="code"/>
        </w:rPr>
        <w:t>ImageEnView1.IO.LoadFromFile(</w:t>
      </w:r>
      <w:r w:rsidR="004D6947">
        <w:rPr>
          <w:rStyle w:val="code"/>
        </w:rPr>
        <w:t>‘</w:t>
      </w:r>
      <w:r>
        <w:rPr>
          <w:rStyle w:val="code"/>
        </w:rPr>
        <w:t>test.png</w:t>
      </w:r>
      <w:r w:rsidR="004D6947">
        <w:rPr>
          <w:rStyle w:val="code"/>
        </w:rPr>
        <w:t>’</w:t>
      </w:r>
      <w:r>
        <w:rPr>
          <w:rStyle w:val="code"/>
        </w:rPr>
        <w:t>);</w:t>
      </w:r>
      <w:r>
        <w:br/>
      </w:r>
      <w:r>
        <w:rPr>
          <w:rStyle w:val="code"/>
        </w:rPr>
        <w:t>ImageEnView.SetAlphaRangePixelsColor(0,254,CreateRGB(255,255,255));</w:t>
      </w:r>
      <w:r>
        <w:br/>
      </w:r>
      <w:r>
        <w:rPr>
          <w:rStyle w:val="code"/>
        </w:rPr>
        <w:t>ImageEnView1.IO.SaveToFIle(</w:t>
      </w:r>
      <w:r w:rsidR="004D6947">
        <w:rPr>
          <w:rStyle w:val="code"/>
        </w:rPr>
        <w:t>‘</w:t>
      </w:r>
      <w:r>
        <w:rPr>
          <w:rStyle w:val="code"/>
        </w:rPr>
        <w:t>output.jpg</w:t>
      </w:r>
      <w:r w:rsidR="004D6947">
        <w:rPr>
          <w:rStyle w:val="code"/>
        </w:rPr>
        <w:t>’</w:t>
      </w:r>
      <w:r>
        <w:rPr>
          <w:rStyle w:val="code"/>
        </w:rPr>
        <w:t>);</w:t>
      </w:r>
    </w:p>
    <w:p w:rsidR="001E1291" w:rsidRDefault="001E1291" w:rsidP="001E1291">
      <w:pPr>
        <w:pStyle w:val="Heading3"/>
        <w:rPr>
          <w:rStyle w:val="code"/>
        </w:rPr>
      </w:pPr>
    </w:p>
    <w:p w:rsidR="00247F33" w:rsidRDefault="001620A0" w:rsidP="001E1291">
      <w:pPr>
        <w:pStyle w:val="Heading3"/>
      </w:pPr>
      <w:r>
        <w:br/>
      </w:r>
    </w:p>
    <w:p w:rsidR="003B05EB" w:rsidRDefault="0048263B" w:rsidP="003B05EB">
      <w:pPr>
        <w:pStyle w:val="BodyTextFirstIndent"/>
        <w:jc w:val="right"/>
      </w:pPr>
      <w:r>
        <w:br/>
      </w:r>
      <w:r>
        <w:br/>
      </w:r>
      <w:r>
        <w:br/>
      </w:r>
      <w:r>
        <w:br/>
      </w:r>
      <w:r>
        <w:br/>
      </w:r>
      <w:r>
        <w:br/>
      </w:r>
      <w:r>
        <w:br/>
      </w:r>
      <w:hyperlink w:anchor="ImageEnViewBitmapAlphaChannel" w:history="1">
        <w:r w:rsidR="003B05EB" w:rsidRPr="00635049">
          <w:rPr>
            <w:rStyle w:val="Hyperlink"/>
          </w:rPr>
          <w:t>Bitmap Alpha Channel</w:t>
        </w:r>
      </w:hyperlink>
    </w:p>
    <w:p w:rsidR="00EF0D08" w:rsidRPr="00847702" w:rsidRDefault="00EF0D08" w:rsidP="003B05EB">
      <w:pPr>
        <w:pStyle w:val="Caption"/>
        <w:rPr>
          <w:rStyle w:val="code"/>
          <w:b/>
          <w:i/>
          <w:iCs w:val="0"/>
          <w:color w:val="4F81BD" w:themeColor="accent1"/>
        </w:rPr>
      </w:pPr>
      <w:r>
        <w:lastRenderedPageBreak/>
        <w:t>Declaration</w:t>
      </w:r>
    </w:p>
    <w:p w:rsidR="00A70851" w:rsidRDefault="00A70851" w:rsidP="00551829">
      <w:pPr>
        <w:pStyle w:val="NoSpacing"/>
      </w:pPr>
      <w:r w:rsidRPr="009172DD">
        <w:rPr>
          <w:rStyle w:val="code"/>
          <w:b/>
        </w:rPr>
        <w:t>procedure</w:t>
      </w:r>
      <w:r>
        <w:rPr>
          <w:rStyle w:val="code"/>
        </w:rPr>
        <w:t xml:space="preserve"> </w:t>
      </w:r>
      <w:bookmarkStart w:id="302" w:name="ImageEnViewSetSelectedAreaAlpha"/>
      <w:r>
        <w:rPr>
          <w:rStyle w:val="code"/>
        </w:rPr>
        <w:t>SetSelectedAreaAlpha</w:t>
      </w:r>
      <w:bookmarkEnd w:id="302"/>
      <w:r>
        <w:rPr>
          <w:rStyle w:val="code"/>
        </w:rPr>
        <w:t>(Alpha:</w:t>
      </w:r>
      <w:r w:rsidR="00EF0D08">
        <w:rPr>
          <w:rStyle w:val="code"/>
        </w:rPr>
        <w:t xml:space="preserve"> </w:t>
      </w:r>
      <w:r>
        <w:rPr>
          <w:rStyle w:val="code"/>
        </w:rPr>
        <w:t>integer);</w:t>
      </w:r>
    </w:p>
    <w:p w:rsidR="00A70851" w:rsidRDefault="00A70851" w:rsidP="00451453">
      <w:pPr>
        <w:pStyle w:val="Caption"/>
      </w:pPr>
      <w:r>
        <w:t>Description</w:t>
      </w:r>
    </w:p>
    <w:p w:rsidR="00247F33" w:rsidRDefault="00A70851" w:rsidP="0035784B">
      <w:pPr>
        <w:pStyle w:val="BodyTextFirstIndent"/>
      </w:pPr>
      <w:r>
        <w:t>SetSelectedAreaAlpha sets the specified Alpha (alpha channel, transparency) value for all pixels inside current selection.</w:t>
      </w:r>
      <w:r w:rsidR="002E2104">
        <w:t xml:space="preserve">  </w:t>
      </w:r>
      <w:r>
        <w:t xml:space="preserve">To activate alpha channel (transparency), set </w:t>
      </w:r>
      <w:hyperlink r:id="rId207" w:history="1">
        <w:r>
          <w:rPr>
            <w:rStyle w:val="Hyperlink"/>
          </w:rPr>
          <w:t>EnableAlphaChannel</w:t>
        </w:r>
      </w:hyperlink>
      <w:r>
        <w:t xml:space="preserve"> to </w:t>
      </w:r>
      <w:r w:rsidR="00CB0899">
        <w:t>true</w:t>
      </w:r>
      <w:r>
        <w:t>.</w:t>
      </w:r>
    </w:p>
    <w:p w:rsidR="00247F33" w:rsidRDefault="00247F33" w:rsidP="00247F33">
      <w:pPr>
        <w:pStyle w:val="Heading4"/>
      </w:pPr>
      <w:r w:rsidRPr="00D036E3">
        <w:rPr>
          <w:sz w:val="22"/>
        </w:rPr>
        <w:t>Example</w:t>
      </w:r>
    </w:p>
    <w:p w:rsidR="00A70851" w:rsidRDefault="00247F33" w:rsidP="00247F33">
      <w:pPr>
        <w:pStyle w:val="NoSpacing"/>
      </w:pPr>
      <w:r>
        <w:rPr>
          <w:rStyle w:val="code"/>
        </w:rPr>
        <w:t xml:space="preserve">// set transparency to 180 inside 10,10,100,100 </w:t>
      </w:r>
      <w:r>
        <w:rPr>
          <w:rStyle w:val="code"/>
        </w:rPr>
        <w:br/>
        <w:t>// rectangle</w:t>
      </w:r>
      <w:r>
        <w:br/>
      </w:r>
      <w:r>
        <w:rPr>
          <w:rStyle w:val="code"/>
        </w:rPr>
        <w:t>ImageEnView1.Select(10,10,100,100);</w:t>
      </w:r>
      <w:r>
        <w:br/>
      </w:r>
      <w:r>
        <w:rPr>
          <w:rStyle w:val="code"/>
        </w:rPr>
        <w:t>ImageEnVIew1.SetSelectedAreaAlpha(180);</w:t>
      </w:r>
      <w:r w:rsidRPr="00247F33">
        <w:rPr>
          <w:rStyle w:val="code"/>
        </w:rPr>
        <w:t xml:space="preserve"> </w:t>
      </w:r>
      <w:r>
        <w:rPr>
          <w:rStyle w:val="code"/>
        </w:rPr>
        <w:br/>
        <w:t>// save with alpha channel</w:t>
      </w:r>
      <w:r>
        <w:br/>
      </w:r>
      <w:r>
        <w:rPr>
          <w:rStyle w:val="code"/>
        </w:rPr>
        <w:t>ImageEnView1.io.SaveToFile(</w:t>
      </w:r>
      <w:r w:rsidR="004D6947">
        <w:rPr>
          <w:rStyle w:val="code"/>
        </w:rPr>
        <w:t>‘</w:t>
      </w:r>
      <w:r>
        <w:rPr>
          <w:rStyle w:val="code"/>
        </w:rPr>
        <w:t>image.png</w:t>
      </w:r>
      <w:r w:rsidR="004D6947">
        <w:rPr>
          <w:rStyle w:val="code"/>
        </w:rPr>
        <w:t>’</w:t>
      </w:r>
      <w:r>
        <w:rPr>
          <w:rStyle w:val="code"/>
        </w:rPr>
        <w:t xml:space="preserve">); </w:t>
      </w:r>
      <w:r>
        <w:rPr>
          <w:rStyle w:val="code"/>
        </w:rPr>
        <w:br/>
      </w:r>
    </w:p>
    <w:p w:rsidR="00451453" w:rsidRDefault="002E2104" w:rsidP="00EF67F6">
      <w:pPr>
        <w:pStyle w:val="Heading2"/>
      </w:pPr>
      <w:bookmarkStart w:id="303" w:name="_Toc330972901"/>
      <w:r>
        <w:t>User A</w:t>
      </w:r>
      <w:r w:rsidR="00A70851">
        <w:t>ctions</w:t>
      </w:r>
      <w:bookmarkEnd w:id="303"/>
    </w:p>
    <w:p w:rsidR="00EF0D08" w:rsidRPr="00847702" w:rsidRDefault="00F77BB8" w:rsidP="00451453">
      <w:pPr>
        <w:pStyle w:val="Caption"/>
        <w:rPr>
          <w:rStyle w:val="code"/>
          <w:b/>
          <w:i/>
          <w:iCs w:val="0"/>
          <w:color w:val="4F81BD" w:themeColor="accent1"/>
        </w:rPr>
      </w:pPr>
      <w:r>
        <w:br/>
      </w:r>
      <w:r w:rsidR="00EF0D08">
        <w:t>Declaration</w:t>
      </w:r>
    </w:p>
    <w:p w:rsidR="00A70851" w:rsidRDefault="00A70851" w:rsidP="00551829">
      <w:pPr>
        <w:pStyle w:val="NoSpacing"/>
      </w:pPr>
      <w:r w:rsidRPr="009172DD">
        <w:rPr>
          <w:rStyle w:val="code"/>
          <w:b/>
        </w:rPr>
        <w:t>property</w:t>
      </w:r>
      <w:r>
        <w:rPr>
          <w:rStyle w:val="code"/>
        </w:rPr>
        <w:t xml:space="preserve"> </w:t>
      </w:r>
      <w:bookmarkStart w:id="304" w:name="ImageEnViewEnableShiftKey"/>
      <w:r>
        <w:rPr>
          <w:rStyle w:val="code"/>
        </w:rPr>
        <w:t>EnableShiftKey</w:t>
      </w:r>
      <w:bookmarkEnd w:id="304"/>
      <w:r>
        <w:rPr>
          <w:rStyle w:val="code"/>
        </w:rPr>
        <w:t>:</w:t>
      </w:r>
      <w:r w:rsidR="00EF0D08">
        <w:rPr>
          <w:rStyle w:val="code"/>
        </w:rPr>
        <w:t xml:space="preserve"> </w:t>
      </w:r>
      <w:r w:rsidR="00657E06">
        <w:rPr>
          <w:rStyle w:val="code"/>
        </w:rPr>
        <w:t>Boolean</w:t>
      </w:r>
      <w:r>
        <w:rPr>
          <w:rStyle w:val="code"/>
        </w:rPr>
        <w:t>;</w:t>
      </w:r>
    </w:p>
    <w:p w:rsidR="00A70851" w:rsidRDefault="00A70851" w:rsidP="00451453">
      <w:pPr>
        <w:pStyle w:val="Caption"/>
      </w:pPr>
      <w:r>
        <w:t>Description</w:t>
      </w:r>
    </w:p>
    <w:p w:rsidR="00A70851" w:rsidRDefault="00A70851" w:rsidP="0035784B">
      <w:pPr>
        <w:pStyle w:val="BodyTextFirstIndent"/>
      </w:pPr>
      <w:r>
        <w:t xml:space="preserve">EnableShiftKey enables or disables the shift key function (insert of multiple selections). The default is </w:t>
      </w:r>
      <w:r w:rsidR="00CB0899">
        <w:t>true</w:t>
      </w:r>
      <w:r>
        <w:t>.</w:t>
      </w:r>
    </w:p>
    <w:p w:rsidR="0048263B" w:rsidRDefault="005F5A5D" w:rsidP="0048263B">
      <w:pPr>
        <w:pStyle w:val="BodyTextFirstIndent"/>
        <w:jc w:val="right"/>
      </w:pPr>
      <w:r>
        <w:br/>
      </w:r>
      <w:r w:rsidR="0048263B">
        <w:br/>
      </w:r>
      <w:hyperlink w:anchor="ImageEnViewUserActions" w:history="1">
        <w:r w:rsidR="0048263B" w:rsidRPr="001636C5">
          <w:rPr>
            <w:rStyle w:val="Hyperlink"/>
          </w:rPr>
          <w:t>User Actions</w:t>
        </w:r>
      </w:hyperlink>
    </w:p>
    <w:p w:rsidR="00EF0D08" w:rsidRPr="00847702" w:rsidRDefault="00EF0D08" w:rsidP="00451453">
      <w:pPr>
        <w:pStyle w:val="Caption"/>
        <w:rPr>
          <w:rStyle w:val="code"/>
          <w:b/>
          <w:i/>
          <w:iCs w:val="0"/>
          <w:color w:val="4F81BD" w:themeColor="accent1"/>
        </w:rPr>
      </w:pPr>
      <w:r>
        <w:lastRenderedPageBreak/>
        <w:t>Declaration</w:t>
      </w:r>
    </w:p>
    <w:p w:rsidR="00A70851" w:rsidRDefault="00A70851" w:rsidP="00551829">
      <w:pPr>
        <w:pStyle w:val="NoSpacing"/>
      </w:pPr>
      <w:r w:rsidRPr="009172DD">
        <w:rPr>
          <w:rStyle w:val="code"/>
          <w:b/>
        </w:rPr>
        <w:t>property</w:t>
      </w:r>
      <w:r>
        <w:rPr>
          <w:rStyle w:val="code"/>
        </w:rPr>
        <w:t xml:space="preserve"> </w:t>
      </w:r>
      <w:bookmarkStart w:id="305" w:name="ImageEnViewEnableInteractionHints"/>
      <w:r>
        <w:rPr>
          <w:rStyle w:val="code"/>
        </w:rPr>
        <w:t>EnableInteractionHints</w:t>
      </w:r>
      <w:bookmarkEnd w:id="305"/>
      <w:r>
        <w:rPr>
          <w:rStyle w:val="code"/>
        </w:rPr>
        <w:t>:</w:t>
      </w:r>
      <w:r w:rsidR="00EF0D08">
        <w:rPr>
          <w:rStyle w:val="code"/>
        </w:rPr>
        <w:t xml:space="preserve"> </w:t>
      </w:r>
      <w:r w:rsidR="00657E06">
        <w:rPr>
          <w:rStyle w:val="code"/>
        </w:rPr>
        <w:t>Boolean</w:t>
      </w:r>
      <w:r>
        <w:rPr>
          <w:rStyle w:val="code"/>
        </w:rPr>
        <w:t>;</w:t>
      </w:r>
    </w:p>
    <w:p w:rsidR="00A70851" w:rsidRDefault="00A70851" w:rsidP="00451453">
      <w:pPr>
        <w:pStyle w:val="Caption"/>
      </w:pPr>
      <w:r>
        <w:t>Description</w:t>
      </w:r>
    </w:p>
    <w:p w:rsidR="00943ACC" w:rsidRDefault="00A70851" w:rsidP="00943ACC">
      <w:pPr>
        <w:pStyle w:val="BodyTextFirstIndent"/>
      </w:pPr>
      <w:r>
        <w:t xml:space="preserve">When </w:t>
      </w:r>
      <w:r w:rsidR="00EF0D08">
        <w:t xml:space="preserve">EnableInteractionHints is </w:t>
      </w:r>
      <w:r w:rsidR="00CB0899">
        <w:t>true</w:t>
      </w:r>
      <w:r>
        <w:t xml:space="preserve"> (default) mouse interaction hints (layers rotati</w:t>
      </w:r>
      <w:r w:rsidR="00EF0D08">
        <w:t>on angle, movement position...) are</w:t>
      </w:r>
      <w:r w:rsidR="00EF0D08" w:rsidRPr="00EF0D08">
        <w:t xml:space="preserve"> </w:t>
      </w:r>
      <w:r w:rsidR="00EF0D08">
        <w:t>enabled.</w:t>
      </w:r>
    </w:p>
    <w:p w:rsidR="00EF0D08" w:rsidRPr="00847702" w:rsidRDefault="00A70851" w:rsidP="00451453">
      <w:pPr>
        <w:pStyle w:val="Caption"/>
        <w:rPr>
          <w:rStyle w:val="code"/>
          <w:b/>
          <w:i/>
          <w:iCs w:val="0"/>
          <w:color w:val="4F81BD" w:themeColor="accent1"/>
        </w:rPr>
      </w:pPr>
      <w:r>
        <w:br/>
      </w:r>
      <w:r w:rsidR="003947B7">
        <w:br/>
      </w:r>
      <w:r w:rsidR="00EF0D08">
        <w:t>Declaration</w:t>
      </w:r>
    </w:p>
    <w:p w:rsidR="00A70851" w:rsidRDefault="00A70851" w:rsidP="00551829">
      <w:pPr>
        <w:pStyle w:val="NoSpacing"/>
      </w:pPr>
      <w:r w:rsidRPr="009172DD">
        <w:rPr>
          <w:rStyle w:val="code"/>
          <w:b/>
        </w:rPr>
        <w:t>property</w:t>
      </w:r>
      <w:r>
        <w:rPr>
          <w:rStyle w:val="code"/>
        </w:rPr>
        <w:t xml:space="preserve"> </w:t>
      </w:r>
      <w:bookmarkStart w:id="306" w:name="ImageEnViewForceALTkey"/>
      <w:r>
        <w:rPr>
          <w:rStyle w:val="code"/>
        </w:rPr>
        <w:t>ForceALTkey</w:t>
      </w:r>
      <w:bookmarkEnd w:id="306"/>
      <w:r>
        <w:rPr>
          <w:rStyle w:val="code"/>
        </w:rPr>
        <w:t>:</w:t>
      </w:r>
      <w:r w:rsidR="00EF0D08">
        <w:rPr>
          <w:rStyle w:val="code"/>
        </w:rPr>
        <w:t xml:space="preserve"> </w:t>
      </w:r>
      <w:r w:rsidR="00657E06">
        <w:rPr>
          <w:rStyle w:val="code"/>
        </w:rPr>
        <w:t>Boolean</w:t>
      </w:r>
      <w:r>
        <w:rPr>
          <w:rStyle w:val="code"/>
        </w:rPr>
        <w:t>;</w:t>
      </w:r>
    </w:p>
    <w:p w:rsidR="00A70851" w:rsidRDefault="00A70851" w:rsidP="00451453">
      <w:pPr>
        <w:pStyle w:val="Caption"/>
      </w:pPr>
      <w:r>
        <w:t>Description</w:t>
      </w:r>
    </w:p>
    <w:p w:rsidR="00A70851" w:rsidRDefault="00A70851" w:rsidP="0035784B">
      <w:pPr>
        <w:pStyle w:val="BodyTextFirstIndent"/>
      </w:pPr>
      <w:r>
        <w:t xml:space="preserve">Set ForceALTkey to </w:t>
      </w:r>
      <w:r w:rsidR="00CB0899">
        <w:t>true</w:t>
      </w:r>
      <w:r>
        <w:t xml:space="preserve"> to emulate pressing the ALT key.</w:t>
      </w:r>
      <w:r w:rsidR="00EF0D08">
        <w:t xml:space="preserve">  </w:t>
      </w:r>
      <w:r>
        <w:t>It allows making and modifying selections or vectorial objects (for TImageEnVect component) always maintaining aspect ratio. Default is False.</w:t>
      </w:r>
    </w:p>
    <w:p w:rsidR="00EF0D08" w:rsidRPr="00847702" w:rsidRDefault="003947B7" w:rsidP="00451453">
      <w:pPr>
        <w:pStyle w:val="Caption"/>
        <w:rPr>
          <w:rStyle w:val="code"/>
          <w:b/>
          <w:i/>
          <w:iCs w:val="0"/>
          <w:color w:val="4F81BD" w:themeColor="accent1"/>
        </w:rPr>
      </w:pPr>
      <w:r>
        <w:br/>
      </w:r>
      <w:r w:rsidR="001972EA">
        <w:br/>
      </w:r>
      <w:r>
        <w:br/>
      </w:r>
      <w:r w:rsidR="00EF0D08">
        <w:t>Declaration</w:t>
      </w:r>
    </w:p>
    <w:p w:rsidR="00A70851" w:rsidRDefault="00A70851" w:rsidP="001620A0">
      <w:pPr>
        <w:pStyle w:val="NoSpacing"/>
      </w:pPr>
      <w:r w:rsidRPr="001620A0">
        <w:rPr>
          <w:rStyle w:val="code"/>
          <w:b/>
        </w:rPr>
        <w:t>property</w:t>
      </w:r>
      <w:r>
        <w:rPr>
          <w:rStyle w:val="code"/>
        </w:rPr>
        <w:t xml:space="preserve"> </w:t>
      </w:r>
      <w:bookmarkStart w:id="307" w:name="ImageEnViewAutoFixRotationBorders"/>
      <w:r>
        <w:rPr>
          <w:rStyle w:val="code"/>
        </w:rPr>
        <w:t>AutoFixRotationBorders</w:t>
      </w:r>
      <w:bookmarkEnd w:id="307"/>
      <w:r>
        <w:rPr>
          <w:rStyle w:val="code"/>
        </w:rPr>
        <w:t>:</w:t>
      </w:r>
      <w:r w:rsidR="00EF0D08">
        <w:rPr>
          <w:rStyle w:val="code"/>
        </w:rPr>
        <w:t xml:space="preserve"> </w:t>
      </w:r>
      <w:r w:rsidR="00657E06">
        <w:rPr>
          <w:rStyle w:val="code"/>
        </w:rPr>
        <w:t>Boolean</w:t>
      </w:r>
      <w:r>
        <w:rPr>
          <w:rStyle w:val="code"/>
        </w:rPr>
        <w:t>;</w:t>
      </w:r>
    </w:p>
    <w:p w:rsidR="00A70851" w:rsidRDefault="00A70851" w:rsidP="00451453">
      <w:pPr>
        <w:pStyle w:val="Caption"/>
      </w:pPr>
      <w:r>
        <w:t>Description</w:t>
      </w:r>
    </w:p>
    <w:p w:rsidR="00A70851" w:rsidRDefault="00A70851" w:rsidP="0035784B">
      <w:pPr>
        <w:pStyle w:val="BodyTextFirstIndent"/>
      </w:pPr>
      <w:r>
        <w:t>If</w:t>
      </w:r>
      <w:r w:rsidR="00EF0D08">
        <w:t xml:space="preserve"> AutoFixRotationBorders is</w:t>
      </w:r>
      <w:r>
        <w:t xml:space="preserve"> </w:t>
      </w:r>
      <w:r w:rsidR="00CB0899">
        <w:t>true</w:t>
      </w:r>
      <w:r>
        <w:t xml:space="preserve"> (default) ImageEn will automatically call </w:t>
      </w:r>
      <w:hyperlink r:id="rId208" w:history="1">
        <w:r>
          <w:rPr>
            <w:rStyle w:val="Hyperlink"/>
          </w:rPr>
          <w:t>LayersFixBorders</w:t>
        </w:r>
      </w:hyperlink>
      <w:r>
        <w:t xml:space="preserve"> method at the entering in rotation mode.</w:t>
      </w:r>
    </w:p>
    <w:p w:rsidR="003B05EB" w:rsidRDefault="0048263B" w:rsidP="003B05EB">
      <w:pPr>
        <w:pStyle w:val="BodyTextFirstIndent"/>
        <w:jc w:val="right"/>
      </w:pPr>
      <w:r>
        <w:br/>
      </w:r>
      <w:hyperlink w:anchor="ImageEnViewUserActions" w:history="1">
        <w:r w:rsidR="003B05EB" w:rsidRPr="001636C5">
          <w:rPr>
            <w:rStyle w:val="Hyperlink"/>
          </w:rPr>
          <w:t>User Actions</w:t>
        </w:r>
      </w:hyperlink>
    </w:p>
    <w:p w:rsidR="00EF0D08" w:rsidRPr="00847702" w:rsidRDefault="00EF0D08" w:rsidP="003B05EB">
      <w:pPr>
        <w:pStyle w:val="Caption"/>
        <w:rPr>
          <w:rStyle w:val="code"/>
          <w:b/>
          <w:i/>
          <w:iCs w:val="0"/>
          <w:color w:val="4F81BD" w:themeColor="accent1"/>
        </w:rPr>
      </w:pPr>
      <w:r>
        <w:lastRenderedPageBreak/>
        <w:t>Declaration</w:t>
      </w:r>
    </w:p>
    <w:p w:rsidR="00A70851" w:rsidRDefault="00A70851" w:rsidP="00551829">
      <w:pPr>
        <w:pStyle w:val="NoSpacing"/>
      </w:pPr>
      <w:r w:rsidRPr="009172DD">
        <w:rPr>
          <w:rStyle w:val="code"/>
          <w:b/>
        </w:rPr>
        <w:t>property</w:t>
      </w:r>
      <w:r>
        <w:rPr>
          <w:rStyle w:val="code"/>
        </w:rPr>
        <w:t xml:space="preserve"> </w:t>
      </w:r>
      <w:bookmarkStart w:id="308" w:name="ImageEnViewMagicWandMaxFilter"/>
      <w:r>
        <w:rPr>
          <w:rStyle w:val="code"/>
        </w:rPr>
        <w:t>MagicWandMaxFilter</w:t>
      </w:r>
      <w:bookmarkEnd w:id="308"/>
      <w:r>
        <w:rPr>
          <w:rStyle w:val="code"/>
        </w:rPr>
        <w:t>:</w:t>
      </w:r>
      <w:r w:rsidR="00EF0D08">
        <w:rPr>
          <w:rStyle w:val="code"/>
        </w:rPr>
        <w:t xml:space="preserve"> </w:t>
      </w:r>
      <w:r w:rsidR="00657E06">
        <w:rPr>
          <w:rStyle w:val="code"/>
        </w:rPr>
        <w:t>Boolean</w:t>
      </w:r>
      <w:r>
        <w:rPr>
          <w:rStyle w:val="code"/>
        </w:rPr>
        <w:t>;</w:t>
      </w:r>
    </w:p>
    <w:p w:rsidR="00A70851" w:rsidRDefault="00A70851" w:rsidP="00451453">
      <w:pPr>
        <w:pStyle w:val="Caption"/>
      </w:pPr>
      <w:r>
        <w:t>Description</w:t>
      </w:r>
    </w:p>
    <w:p w:rsidR="00A70851" w:rsidRDefault="00A70851" w:rsidP="0035784B">
      <w:pPr>
        <w:pStyle w:val="BodyTextFirstIndent"/>
      </w:pPr>
      <w:r>
        <w:t xml:space="preserve">Set MagicWandMaxFilter to </w:t>
      </w:r>
      <w:r w:rsidR="0022163F">
        <w:t>t</w:t>
      </w:r>
      <w:r w:rsidR="00CB0899">
        <w:t>rue</w:t>
      </w:r>
      <w:r>
        <w:t xml:space="preserve"> (default is False) to apply a maximum filter to the magic wand selection (remove black hole).</w:t>
      </w:r>
    </w:p>
    <w:p w:rsidR="00EF0D08" w:rsidRPr="00847702" w:rsidRDefault="003947B7" w:rsidP="00451453">
      <w:pPr>
        <w:pStyle w:val="Caption"/>
        <w:rPr>
          <w:rStyle w:val="code"/>
          <w:b/>
          <w:i/>
          <w:iCs w:val="0"/>
          <w:color w:val="4F81BD" w:themeColor="accent1"/>
        </w:rPr>
      </w:pPr>
      <w:r>
        <w:br/>
      </w:r>
      <w:r>
        <w:br/>
      </w:r>
      <w:r w:rsidR="00EF0D08">
        <w:t>Declaration</w:t>
      </w:r>
    </w:p>
    <w:p w:rsidR="00A70851" w:rsidRDefault="00A70851" w:rsidP="00551829">
      <w:pPr>
        <w:pStyle w:val="NoSpacing"/>
      </w:pPr>
      <w:r w:rsidRPr="009172DD">
        <w:rPr>
          <w:rStyle w:val="code"/>
          <w:b/>
        </w:rPr>
        <w:t>property</w:t>
      </w:r>
      <w:r>
        <w:rPr>
          <w:rStyle w:val="code"/>
        </w:rPr>
        <w:t xml:space="preserve"> </w:t>
      </w:r>
      <w:bookmarkStart w:id="309" w:name="ImageEnViewMagicWandMode"/>
      <w:r>
        <w:rPr>
          <w:rStyle w:val="code"/>
        </w:rPr>
        <w:t>MagicWandMode</w:t>
      </w:r>
      <w:bookmarkEnd w:id="309"/>
      <w:r>
        <w:rPr>
          <w:rStyle w:val="code"/>
        </w:rPr>
        <w:t>:</w:t>
      </w:r>
      <w:r w:rsidR="00EF0D08">
        <w:rPr>
          <w:rStyle w:val="code"/>
        </w:rPr>
        <w:t xml:space="preserve"> </w:t>
      </w:r>
      <w:hyperlink r:id="rId209" w:history="1">
        <w:r>
          <w:rPr>
            <w:rStyle w:val="Hyperlink"/>
          </w:rPr>
          <w:t>TIEMagicWandMode</w:t>
        </w:r>
      </w:hyperlink>
      <w:r>
        <w:rPr>
          <w:rStyle w:val="code"/>
        </w:rPr>
        <w:t>;</w:t>
      </w:r>
    </w:p>
    <w:p w:rsidR="00A70851" w:rsidRDefault="00A70851" w:rsidP="00451453">
      <w:pPr>
        <w:pStyle w:val="Caption"/>
      </w:pPr>
      <w:r>
        <w:t>Description</w:t>
      </w:r>
    </w:p>
    <w:p w:rsidR="0048263B" w:rsidRDefault="00A70851" w:rsidP="003B05EB">
      <w:pPr>
        <w:pStyle w:val="BodyTextFirstIndent"/>
      </w:pPr>
      <w:r>
        <w:t>MagicWandMode specifies how magic wand selection works. Default is iewInclusive.</w:t>
      </w:r>
    </w:p>
    <w:p w:rsidR="003B05EB" w:rsidRDefault="003B05EB" w:rsidP="003B05EB">
      <w:pPr>
        <w:pStyle w:val="BodyTextFirstIndent"/>
      </w:pPr>
    </w:p>
    <w:p w:rsidR="003B05EB" w:rsidRDefault="003B05EB" w:rsidP="003B05EB">
      <w:pPr>
        <w:pStyle w:val="BodyTextFirstIndent"/>
      </w:pPr>
    </w:p>
    <w:p w:rsidR="003B05EB" w:rsidRDefault="003B05EB" w:rsidP="003B05EB">
      <w:pPr>
        <w:pStyle w:val="BodyTextFirstIndent"/>
      </w:pPr>
    </w:p>
    <w:p w:rsidR="003B05EB" w:rsidRDefault="003B05EB" w:rsidP="003B05EB">
      <w:pPr>
        <w:pStyle w:val="BodyTextFirstIndent"/>
      </w:pPr>
    </w:p>
    <w:p w:rsidR="003B05EB" w:rsidRDefault="003B05EB" w:rsidP="003B05EB">
      <w:pPr>
        <w:pStyle w:val="BodyTextFirstIndent"/>
      </w:pPr>
    </w:p>
    <w:p w:rsidR="003B05EB" w:rsidRDefault="003B05EB" w:rsidP="003B05EB">
      <w:pPr>
        <w:pStyle w:val="BodyTextFirstIndent"/>
      </w:pPr>
    </w:p>
    <w:p w:rsidR="003B05EB" w:rsidRDefault="003B05EB" w:rsidP="003B05EB">
      <w:pPr>
        <w:pStyle w:val="BodyTextFirstIndent"/>
      </w:pPr>
    </w:p>
    <w:p w:rsidR="003B05EB" w:rsidRDefault="003B05EB" w:rsidP="003B05EB">
      <w:pPr>
        <w:pStyle w:val="BodyTextFirstIndent"/>
      </w:pPr>
    </w:p>
    <w:p w:rsidR="003B05EB" w:rsidRDefault="003921BC" w:rsidP="003B05EB">
      <w:pPr>
        <w:pStyle w:val="BodyTextFirstIndent"/>
        <w:jc w:val="right"/>
      </w:pPr>
      <w:hyperlink w:anchor="ImageEnViewUserActions" w:history="1">
        <w:r w:rsidR="003B05EB" w:rsidRPr="001636C5">
          <w:rPr>
            <w:rStyle w:val="Hyperlink"/>
          </w:rPr>
          <w:t>User Actions</w:t>
        </w:r>
      </w:hyperlink>
    </w:p>
    <w:p w:rsidR="001972EA" w:rsidRDefault="001972EA" w:rsidP="003B05EB">
      <w:pPr>
        <w:pStyle w:val="Caption"/>
      </w:pPr>
      <w:r>
        <w:lastRenderedPageBreak/>
        <w:t>Declaration</w:t>
      </w:r>
    </w:p>
    <w:p w:rsidR="001972EA" w:rsidRDefault="001972EA" w:rsidP="007444AF">
      <w:pPr>
        <w:pStyle w:val="BodyTextFirstIndent"/>
      </w:pPr>
      <w:r>
        <w:rPr>
          <w:rStyle w:val="code"/>
        </w:rPr>
        <w:t>TIEMagicWandMode=(iewInclusive, iewExclusive, iewGlobal);</w:t>
      </w:r>
    </w:p>
    <w:p w:rsidR="001972EA" w:rsidRDefault="001972EA" w:rsidP="00451453">
      <w:pPr>
        <w:pStyle w:val="Caption"/>
      </w:pPr>
      <w:r>
        <w:t>Description</w:t>
      </w:r>
      <w:r w:rsidR="00451453">
        <w:br/>
      </w:r>
    </w:p>
    <w:tbl>
      <w:tblPr>
        <w:tblStyle w:val="TableGrid"/>
        <w:tblW w:w="0" w:type="auto"/>
        <w:tblInd w:w="43" w:type="dxa"/>
        <w:tblLook w:val="04A0" w:firstRow="1" w:lastRow="0" w:firstColumn="1" w:lastColumn="0" w:noHBand="0" w:noVBand="1"/>
      </w:tblPr>
      <w:tblGrid>
        <w:gridCol w:w="1241"/>
        <w:gridCol w:w="5312"/>
      </w:tblGrid>
      <w:tr w:rsidR="001972EA" w:rsidRPr="001E5AA7" w:rsidTr="00EF67F6">
        <w:trPr>
          <w:cnfStyle w:val="100000000000" w:firstRow="1" w:lastRow="0" w:firstColumn="0" w:lastColumn="0" w:oddVBand="0" w:evenVBand="0" w:oddHBand="0" w:evenHBand="0" w:firstRowFirstColumn="0" w:firstRowLastColumn="0" w:lastRowFirstColumn="0" w:lastRowLastColumn="0"/>
        </w:trPr>
        <w:tc>
          <w:tcPr>
            <w:tcW w:w="0" w:type="auto"/>
            <w:shd w:val="clear" w:color="auto" w:fill="4F81BD" w:themeFill="accent1"/>
            <w:hideMark/>
          </w:tcPr>
          <w:p w:rsidR="001972EA" w:rsidRPr="001E5AA7" w:rsidRDefault="001972EA" w:rsidP="00EF67F6">
            <w:pPr>
              <w:rPr>
                <w:b/>
                <w:color w:val="FFFFFF" w:themeColor="background1"/>
                <w:sz w:val="24"/>
                <w:szCs w:val="24"/>
              </w:rPr>
            </w:pPr>
            <w:r w:rsidRPr="001E5AA7">
              <w:rPr>
                <w:b/>
                <w:bCs w:val="0"/>
                <w:color w:val="FFFFFF" w:themeColor="background1"/>
              </w:rPr>
              <w:t>Value</w:t>
            </w:r>
          </w:p>
        </w:tc>
        <w:tc>
          <w:tcPr>
            <w:tcW w:w="0" w:type="auto"/>
            <w:shd w:val="clear" w:color="auto" w:fill="4F81BD" w:themeFill="accent1"/>
            <w:hideMark/>
          </w:tcPr>
          <w:p w:rsidR="001972EA" w:rsidRPr="001E5AA7" w:rsidRDefault="001972EA" w:rsidP="00EF67F6">
            <w:pPr>
              <w:rPr>
                <w:b/>
                <w:color w:val="FFFFFF" w:themeColor="background1"/>
                <w:sz w:val="24"/>
                <w:szCs w:val="24"/>
              </w:rPr>
            </w:pPr>
            <w:r w:rsidRPr="001E5AA7">
              <w:rPr>
                <w:b/>
                <w:bCs w:val="0"/>
                <w:color w:val="FFFFFF" w:themeColor="background1"/>
              </w:rPr>
              <w:t>Description</w:t>
            </w:r>
          </w:p>
        </w:tc>
      </w:tr>
      <w:tr w:rsidR="001972EA" w:rsidTr="001972EA">
        <w:tc>
          <w:tcPr>
            <w:tcW w:w="0" w:type="auto"/>
            <w:hideMark/>
          </w:tcPr>
          <w:p w:rsidR="001972EA" w:rsidRDefault="001972EA">
            <w:pPr>
              <w:rPr>
                <w:sz w:val="24"/>
                <w:szCs w:val="24"/>
              </w:rPr>
            </w:pPr>
            <w:r>
              <w:t>iewInclusive</w:t>
            </w:r>
          </w:p>
        </w:tc>
        <w:tc>
          <w:tcPr>
            <w:tcW w:w="0" w:type="auto"/>
            <w:hideMark/>
          </w:tcPr>
          <w:p w:rsidR="001972EA" w:rsidRDefault="001972EA">
            <w:pPr>
              <w:rPr>
                <w:sz w:val="24"/>
                <w:szCs w:val="24"/>
              </w:rPr>
            </w:pPr>
            <w:r>
              <w:t>The selection is a closed polygon.</w:t>
            </w:r>
          </w:p>
        </w:tc>
      </w:tr>
      <w:tr w:rsidR="001972EA" w:rsidTr="001972EA">
        <w:tc>
          <w:tcPr>
            <w:tcW w:w="0" w:type="auto"/>
            <w:hideMark/>
          </w:tcPr>
          <w:p w:rsidR="001972EA" w:rsidRDefault="001972EA">
            <w:pPr>
              <w:rPr>
                <w:sz w:val="24"/>
                <w:szCs w:val="24"/>
              </w:rPr>
            </w:pPr>
            <w:r>
              <w:t>iewExclusive</w:t>
            </w:r>
          </w:p>
        </w:tc>
        <w:tc>
          <w:tcPr>
            <w:tcW w:w="0" w:type="auto"/>
            <w:hideMark/>
          </w:tcPr>
          <w:p w:rsidR="001972EA" w:rsidRDefault="001972EA">
            <w:pPr>
              <w:rPr>
                <w:sz w:val="24"/>
                <w:szCs w:val="24"/>
              </w:rPr>
            </w:pPr>
            <w:r>
              <w:t>The selection includes only points that match the initial pixel, like a flood fill</w:t>
            </w:r>
          </w:p>
        </w:tc>
      </w:tr>
      <w:tr w:rsidR="001972EA" w:rsidTr="001972EA">
        <w:tc>
          <w:tcPr>
            <w:tcW w:w="0" w:type="auto"/>
            <w:hideMark/>
          </w:tcPr>
          <w:p w:rsidR="001972EA" w:rsidRDefault="001972EA">
            <w:pPr>
              <w:rPr>
                <w:sz w:val="24"/>
                <w:szCs w:val="24"/>
              </w:rPr>
            </w:pPr>
            <w:r>
              <w:t>iewGlobal</w:t>
            </w:r>
          </w:p>
        </w:tc>
        <w:tc>
          <w:tcPr>
            <w:tcW w:w="0" w:type="auto"/>
            <w:hideMark/>
          </w:tcPr>
          <w:p w:rsidR="001972EA" w:rsidRDefault="001972EA">
            <w:pPr>
              <w:rPr>
                <w:sz w:val="24"/>
                <w:szCs w:val="24"/>
              </w:rPr>
            </w:pPr>
            <w:r>
              <w:t>The selection includes all points that match the initial pixel, looking for all pixels in the image.</w:t>
            </w:r>
          </w:p>
        </w:tc>
      </w:tr>
    </w:tbl>
    <w:p w:rsidR="0030256A" w:rsidRDefault="0030256A" w:rsidP="00551829">
      <w:pPr>
        <w:pStyle w:val="Heading3"/>
      </w:pPr>
    </w:p>
    <w:p w:rsidR="0030256A" w:rsidRDefault="0030256A" w:rsidP="00551829">
      <w:pPr>
        <w:pStyle w:val="Heading3"/>
      </w:pPr>
    </w:p>
    <w:p w:rsidR="00EF0D08" w:rsidRPr="00847702" w:rsidRDefault="00EF0D08" w:rsidP="00451453">
      <w:pPr>
        <w:pStyle w:val="Caption"/>
        <w:rPr>
          <w:rStyle w:val="code"/>
          <w:b/>
          <w:i/>
          <w:iCs w:val="0"/>
          <w:color w:val="4F81BD" w:themeColor="accent1"/>
        </w:rPr>
      </w:pPr>
      <w:r>
        <w:t>Declaration</w:t>
      </w:r>
    </w:p>
    <w:p w:rsidR="00A70851" w:rsidRDefault="00A70851" w:rsidP="00551829">
      <w:pPr>
        <w:pStyle w:val="NoSpacing"/>
      </w:pPr>
      <w:r w:rsidRPr="009172DD">
        <w:rPr>
          <w:rStyle w:val="code"/>
          <w:b/>
        </w:rPr>
        <w:t>property</w:t>
      </w:r>
      <w:r>
        <w:rPr>
          <w:rStyle w:val="code"/>
        </w:rPr>
        <w:t xml:space="preserve"> </w:t>
      </w:r>
      <w:bookmarkStart w:id="310" w:name="ImageEnViewMagicWandTolerance"/>
      <w:r>
        <w:rPr>
          <w:rStyle w:val="code"/>
        </w:rPr>
        <w:t>MagicWandTolerance</w:t>
      </w:r>
      <w:bookmarkEnd w:id="310"/>
      <w:r>
        <w:rPr>
          <w:rStyle w:val="code"/>
        </w:rPr>
        <w:t>:</w:t>
      </w:r>
      <w:r w:rsidR="00EF0D08">
        <w:rPr>
          <w:rStyle w:val="code"/>
        </w:rPr>
        <w:t xml:space="preserve"> </w:t>
      </w:r>
      <w:r>
        <w:rPr>
          <w:rStyle w:val="code"/>
        </w:rPr>
        <w:t>integer;</w:t>
      </w:r>
    </w:p>
    <w:p w:rsidR="00A70851" w:rsidRDefault="00A70851" w:rsidP="00451453">
      <w:pPr>
        <w:pStyle w:val="Caption"/>
      </w:pPr>
      <w:r>
        <w:t>Description</w:t>
      </w:r>
    </w:p>
    <w:p w:rsidR="00A70851" w:rsidRDefault="00A70851" w:rsidP="0035784B">
      <w:pPr>
        <w:pStyle w:val="BodyTextFirstIndent"/>
      </w:pPr>
      <w:r>
        <w:t>MagicWandTolerance specifies the color difference of original point and region point (default 15).</w:t>
      </w:r>
    </w:p>
    <w:p w:rsidR="0048263B" w:rsidRDefault="0048263B" w:rsidP="00551829">
      <w:pPr>
        <w:rPr>
          <w:rStyle w:val="code"/>
          <w:b/>
        </w:rPr>
      </w:pPr>
    </w:p>
    <w:p w:rsidR="00407E02" w:rsidRDefault="00407E02" w:rsidP="001636C5">
      <w:pPr>
        <w:pStyle w:val="BodyTextFirstIndent"/>
        <w:jc w:val="right"/>
      </w:pPr>
    </w:p>
    <w:p w:rsidR="00407E02" w:rsidRDefault="00407E02" w:rsidP="001636C5">
      <w:pPr>
        <w:pStyle w:val="BodyTextFirstIndent"/>
        <w:jc w:val="right"/>
      </w:pPr>
    </w:p>
    <w:p w:rsidR="003B05EB" w:rsidRDefault="003B05EB" w:rsidP="003B05EB">
      <w:pPr>
        <w:pStyle w:val="BodyTextFirstIndent"/>
        <w:jc w:val="right"/>
      </w:pPr>
      <w:r>
        <w:br/>
      </w:r>
      <w:hyperlink w:anchor="ImageEnViewUserActions" w:history="1">
        <w:r w:rsidRPr="001636C5">
          <w:rPr>
            <w:rStyle w:val="Hyperlink"/>
          </w:rPr>
          <w:t>User Actions</w:t>
        </w:r>
      </w:hyperlink>
    </w:p>
    <w:p w:rsidR="00EF0D08" w:rsidRPr="00847702" w:rsidRDefault="00EF0D08" w:rsidP="00451453">
      <w:pPr>
        <w:pStyle w:val="Caption"/>
        <w:rPr>
          <w:rStyle w:val="code"/>
          <w:b/>
          <w:i/>
          <w:iCs w:val="0"/>
          <w:color w:val="4F81BD" w:themeColor="accent1"/>
        </w:rPr>
      </w:pPr>
      <w:r>
        <w:lastRenderedPageBreak/>
        <w:t>Declaration</w:t>
      </w:r>
    </w:p>
    <w:p w:rsidR="00A70851" w:rsidRDefault="00A70851" w:rsidP="00551829">
      <w:pPr>
        <w:pStyle w:val="NoSpacing"/>
      </w:pPr>
      <w:r w:rsidRPr="009172DD">
        <w:rPr>
          <w:rStyle w:val="code"/>
          <w:b/>
        </w:rPr>
        <w:t>property</w:t>
      </w:r>
      <w:r>
        <w:rPr>
          <w:rStyle w:val="code"/>
        </w:rPr>
        <w:t xml:space="preserve"> </w:t>
      </w:r>
      <w:bookmarkStart w:id="311" w:name="ImageEnViewMouseInteract"/>
      <w:r>
        <w:rPr>
          <w:rStyle w:val="code"/>
        </w:rPr>
        <w:t>MouseInteract</w:t>
      </w:r>
      <w:bookmarkEnd w:id="311"/>
      <w:r>
        <w:rPr>
          <w:rStyle w:val="code"/>
        </w:rPr>
        <w:t xml:space="preserve">: </w:t>
      </w:r>
      <w:hyperlink r:id="rId210" w:history="1">
        <w:r>
          <w:rPr>
            <w:rStyle w:val="Hyperlink"/>
          </w:rPr>
          <w:t>TIEMouseInteract</w:t>
        </w:r>
      </w:hyperlink>
      <w:r>
        <w:rPr>
          <w:rStyle w:val="code"/>
        </w:rPr>
        <w:t>;</w:t>
      </w:r>
    </w:p>
    <w:p w:rsidR="00A70851" w:rsidRDefault="00A70851" w:rsidP="00451453">
      <w:pPr>
        <w:pStyle w:val="Caption"/>
      </w:pPr>
      <w:r>
        <w:t>Description</w:t>
      </w:r>
    </w:p>
    <w:p w:rsidR="00A70851" w:rsidRDefault="00A70851" w:rsidP="0035784B">
      <w:pPr>
        <w:pStyle w:val="BodyTextFirstIndent"/>
      </w:pPr>
      <w:r>
        <w:t>MouseInteract determines which mouse activities TImageEnView will handle automatically.</w:t>
      </w:r>
      <w:r w:rsidR="00451453">
        <w:br/>
      </w:r>
    </w:p>
    <w:p w:rsidR="001972EA" w:rsidRDefault="001972EA" w:rsidP="00451453">
      <w:pPr>
        <w:pStyle w:val="Caption"/>
      </w:pPr>
      <w:r>
        <w:t>Declaration</w:t>
      </w:r>
    </w:p>
    <w:p w:rsidR="0048263B" w:rsidRDefault="001972EA" w:rsidP="0030256A">
      <w:pPr>
        <w:pStyle w:val="NoSpacing"/>
        <w:rPr>
          <w:rStyle w:val="code"/>
        </w:rPr>
      </w:pPr>
      <w:r w:rsidRPr="001972EA">
        <w:rPr>
          <w:rStyle w:val="code"/>
          <w:b/>
        </w:rPr>
        <w:t>type</w:t>
      </w:r>
      <w:r>
        <w:rPr>
          <w:rStyle w:val="code"/>
        </w:rPr>
        <w:t xml:space="preserve"> TIEMouseInteract = set of </w:t>
      </w:r>
      <w:hyperlink r:id="rId211" w:history="1">
        <w:r>
          <w:rPr>
            <w:rStyle w:val="Hyperlink"/>
          </w:rPr>
          <w:t>TIEMouseInteractItems</w:t>
        </w:r>
      </w:hyperlink>
      <w:r>
        <w:rPr>
          <w:rStyle w:val="code"/>
        </w:rPr>
        <w:t>;</w:t>
      </w:r>
    </w:p>
    <w:p w:rsidR="001636C5" w:rsidRDefault="001636C5" w:rsidP="001636C5">
      <w:pPr>
        <w:pStyle w:val="BodyTextFirstIndent"/>
        <w:jc w:val="right"/>
      </w:pPr>
    </w:p>
    <w:p w:rsidR="001636C5" w:rsidRDefault="001636C5" w:rsidP="001636C5">
      <w:pPr>
        <w:pStyle w:val="BodyTextFirstIndent"/>
        <w:jc w:val="right"/>
      </w:pPr>
    </w:p>
    <w:p w:rsidR="001636C5" w:rsidRDefault="001636C5" w:rsidP="001636C5">
      <w:pPr>
        <w:pStyle w:val="BodyTextFirstIndent"/>
        <w:jc w:val="right"/>
      </w:pPr>
    </w:p>
    <w:p w:rsidR="001636C5" w:rsidRDefault="001636C5" w:rsidP="001636C5">
      <w:pPr>
        <w:pStyle w:val="BodyTextFirstIndent"/>
        <w:jc w:val="right"/>
      </w:pPr>
    </w:p>
    <w:p w:rsidR="001636C5" w:rsidRDefault="001636C5" w:rsidP="001636C5">
      <w:pPr>
        <w:pStyle w:val="BodyTextFirstIndent"/>
        <w:jc w:val="right"/>
      </w:pPr>
    </w:p>
    <w:p w:rsidR="001636C5" w:rsidRDefault="001636C5" w:rsidP="001636C5">
      <w:pPr>
        <w:pStyle w:val="BodyTextFirstIndent"/>
        <w:jc w:val="right"/>
      </w:pPr>
    </w:p>
    <w:p w:rsidR="001636C5" w:rsidRDefault="001636C5" w:rsidP="001636C5">
      <w:pPr>
        <w:pStyle w:val="BodyTextFirstIndent"/>
        <w:jc w:val="right"/>
      </w:pPr>
    </w:p>
    <w:p w:rsidR="001636C5" w:rsidRDefault="001636C5" w:rsidP="001636C5">
      <w:pPr>
        <w:pStyle w:val="BodyTextFirstIndent"/>
        <w:jc w:val="right"/>
      </w:pPr>
    </w:p>
    <w:p w:rsidR="00407E02" w:rsidRDefault="00407E02" w:rsidP="005C0FAB">
      <w:pPr>
        <w:pStyle w:val="BodyTextFirstIndent"/>
        <w:jc w:val="right"/>
      </w:pPr>
    </w:p>
    <w:p w:rsidR="00407E02" w:rsidRDefault="00407E02" w:rsidP="005C0FAB">
      <w:pPr>
        <w:pStyle w:val="BodyTextFirstIndent"/>
        <w:jc w:val="right"/>
      </w:pPr>
    </w:p>
    <w:p w:rsidR="003B05EB" w:rsidRDefault="005B3C18" w:rsidP="003B05EB">
      <w:pPr>
        <w:pStyle w:val="BodyTextFirstIndent"/>
        <w:jc w:val="right"/>
      </w:pPr>
      <w:r>
        <w:br/>
      </w:r>
      <w:hyperlink w:anchor="ImageEnViewUserActions" w:history="1">
        <w:r w:rsidR="003B05EB" w:rsidRPr="001636C5">
          <w:rPr>
            <w:rStyle w:val="Hyperlink"/>
          </w:rPr>
          <w:t>User Actions</w:t>
        </w:r>
      </w:hyperlink>
    </w:p>
    <w:p w:rsidR="001972EA" w:rsidRDefault="001972EA" w:rsidP="001636C5">
      <w:pPr>
        <w:pStyle w:val="Caption"/>
        <w:pageBreakBefore/>
      </w:pPr>
      <w:r>
        <w:lastRenderedPageBreak/>
        <w:t>Declaration</w:t>
      </w:r>
    </w:p>
    <w:p w:rsidR="001972EA" w:rsidRDefault="001972EA" w:rsidP="007444AF">
      <w:pPr>
        <w:pStyle w:val="BodyTextFirstIndent"/>
      </w:pPr>
      <w:r>
        <w:rPr>
          <w:rStyle w:val="code"/>
        </w:rPr>
        <w:t xml:space="preserve">TIEMouseInteractItems = (miZoom, </w:t>
      </w:r>
      <w:r w:rsidR="00007506">
        <w:rPr>
          <w:rStyle w:val="code"/>
        </w:rPr>
        <w:t xml:space="preserve"> </w:t>
      </w:r>
      <w:r>
        <w:rPr>
          <w:rStyle w:val="code"/>
        </w:rPr>
        <w:t xml:space="preserve">miScroll, </w:t>
      </w:r>
      <w:r w:rsidR="00007506">
        <w:rPr>
          <w:rStyle w:val="code"/>
        </w:rPr>
        <w:t xml:space="preserve"> </w:t>
      </w:r>
      <w:r>
        <w:rPr>
          <w:rStyle w:val="code"/>
        </w:rPr>
        <w:t xml:space="preserve">miSelect, miSelectPolygon, </w:t>
      </w:r>
      <w:r w:rsidR="00007506">
        <w:rPr>
          <w:rStyle w:val="code"/>
        </w:rPr>
        <w:t xml:space="preserve"> </w:t>
      </w:r>
      <w:r>
        <w:rPr>
          <w:rStyle w:val="code"/>
        </w:rPr>
        <w:t>miSelectCircle,</w:t>
      </w:r>
      <w:r w:rsidR="00007506">
        <w:rPr>
          <w:rStyle w:val="code"/>
        </w:rPr>
        <w:t xml:space="preserve"> </w:t>
      </w:r>
      <w:r>
        <w:rPr>
          <w:rStyle w:val="code"/>
        </w:rPr>
        <w:t xml:space="preserve"> miSelectZoom, </w:t>
      </w:r>
      <w:r w:rsidR="00007506">
        <w:rPr>
          <w:rStyle w:val="code"/>
        </w:rPr>
        <w:t xml:space="preserve"> </w:t>
      </w:r>
      <w:r>
        <w:rPr>
          <w:rStyle w:val="code"/>
        </w:rPr>
        <w:t xml:space="preserve">miSelectMagicWand, miSelectLasso, miMoveLayers, miResizeLayers, </w:t>
      </w:r>
      <w:r w:rsidR="00007506">
        <w:rPr>
          <w:rStyle w:val="code"/>
        </w:rPr>
        <w:t xml:space="preserve"> </w:t>
      </w:r>
      <w:r>
        <w:rPr>
          <w:rStyle w:val="code"/>
        </w:rPr>
        <w:t xml:space="preserve">miRotateLayers, </w:t>
      </w:r>
      <w:r w:rsidR="00007506">
        <w:rPr>
          <w:rStyle w:val="code"/>
        </w:rPr>
        <w:t xml:space="preserve"> </w:t>
      </w:r>
      <w:r>
        <w:rPr>
          <w:rStyle w:val="code"/>
        </w:rPr>
        <w:t>miMovingScroll );</w:t>
      </w:r>
    </w:p>
    <w:p w:rsidR="001972EA" w:rsidRDefault="001972EA" w:rsidP="00451453">
      <w:pPr>
        <w:pStyle w:val="Caption"/>
      </w:pPr>
      <w:r>
        <w:t>Description</w:t>
      </w:r>
      <w:r w:rsidR="00451453">
        <w:br/>
      </w:r>
    </w:p>
    <w:tbl>
      <w:tblPr>
        <w:tblStyle w:val="TableGrid"/>
        <w:tblW w:w="0" w:type="auto"/>
        <w:tblInd w:w="43" w:type="dxa"/>
        <w:tblLook w:val="04A0" w:firstRow="1" w:lastRow="0" w:firstColumn="1" w:lastColumn="0" w:noHBand="0" w:noVBand="1"/>
      </w:tblPr>
      <w:tblGrid>
        <w:gridCol w:w="1953"/>
        <w:gridCol w:w="4600"/>
      </w:tblGrid>
      <w:tr w:rsidR="001972EA" w:rsidRPr="001E5AA7" w:rsidTr="00EF67F6">
        <w:trPr>
          <w:cnfStyle w:val="100000000000" w:firstRow="1" w:lastRow="0" w:firstColumn="0" w:lastColumn="0" w:oddVBand="0" w:evenVBand="0" w:oddHBand="0" w:evenHBand="0" w:firstRowFirstColumn="0" w:firstRowLastColumn="0" w:lastRowFirstColumn="0" w:lastRowLastColumn="0"/>
          <w:tblHeader/>
        </w:trPr>
        <w:tc>
          <w:tcPr>
            <w:tcW w:w="0" w:type="auto"/>
            <w:shd w:val="clear" w:color="auto" w:fill="4F81BD" w:themeFill="accent1"/>
            <w:hideMark/>
          </w:tcPr>
          <w:p w:rsidR="001972EA" w:rsidRPr="001E5AA7" w:rsidRDefault="001972EA" w:rsidP="00EF67F6">
            <w:pPr>
              <w:rPr>
                <w:b/>
                <w:color w:val="FFFFFF" w:themeColor="background1"/>
                <w:sz w:val="24"/>
                <w:szCs w:val="24"/>
              </w:rPr>
            </w:pPr>
            <w:r w:rsidRPr="001E5AA7">
              <w:rPr>
                <w:b/>
                <w:bCs w:val="0"/>
                <w:color w:val="FFFFFF" w:themeColor="background1"/>
              </w:rPr>
              <w:t>Value</w:t>
            </w:r>
          </w:p>
        </w:tc>
        <w:tc>
          <w:tcPr>
            <w:tcW w:w="0" w:type="auto"/>
            <w:shd w:val="clear" w:color="auto" w:fill="4F81BD" w:themeFill="accent1"/>
            <w:hideMark/>
          </w:tcPr>
          <w:p w:rsidR="001972EA" w:rsidRPr="001E5AA7" w:rsidRDefault="001972EA" w:rsidP="00EF67F6">
            <w:pPr>
              <w:rPr>
                <w:b/>
                <w:color w:val="FFFFFF" w:themeColor="background1"/>
                <w:sz w:val="24"/>
                <w:szCs w:val="24"/>
              </w:rPr>
            </w:pPr>
            <w:r w:rsidRPr="001E5AA7">
              <w:rPr>
                <w:b/>
                <w:bCs w:val="0"/>
                <w:color w:val="FFFFFF" w:themeColor="background1"/>
              </w:rPr>
              <w:t>Description</w:t>
            </w:r>
          </w:p>
        </w:tc>
      </w:tr>
      <w:tr w:rsidR="001972EA" w:rsidTr="001972EA">
        <w:tc>
          <w:tcPr>
            <w:tcW w:w="0" w:type="auto"/>
            <w:hideMark/>
          </w:tcPr>
          <w:p w:rsidR="001972EA" w:rsidRDefault="001972EA">
            <w:pPr>
              <w:rPr>
                <w:sz w:val="24"/>
                <w:szCs w:val="24"/>
              </w:rPr>
            </w:pPr>
            <w:r>
              <w:t>miZoom</w:t>
            </w:r>
          </w:p>
        </w:tc>
        <w:tc>
          <w:tcPr>
            <w:tcW w:w="0" w:type="auto"/>
            <w:hideMark/>
          </w:tcPr>
          <w:p w:rsidR="001972EA" w:rsidRDefault="001972EA">
            <w:pPr>
              <w:rPr>
                <w:sz w:val="24"/>
                <w:szCs w:val="24"/>
              </w:rPr>
            </w:pPr>
            <w:r>
              <w:t>left click zoom-in the image, otherwise right click zoom-out.</w:t>
            </w:r>
          </w:p>
        </w:tc>
      </w:tr>
      <w:tr w:rsidR="001972EA" w:rsidTr="001972EA">
        <w:tc>
          <w:tcPr>
            <w:tcW w:w="0" w:type="auto"/>
            <w:hideMark/>
          </w:tcPr>
          <w:p w:rsidR="001972EA" w:rsidRDefault="001972EA">
            <w:pPr>
              <w:rPr>
                <w:sz w:val="24"/>
                <w:szCs w:val="24"/>
              </w:rPr>
            </w:pPr>
            <w:r>
              <w:t>miScroll</w:t>
            </w:r>
          </w:p>
        </w:tc>
        <w:tc>
          <w:tcPr>
            <w:tcW w:w="0" w:type="auto"/>
            <w:hideMark/>
          </w:tcPr>
          <w:p w:rsidR="001972EA" w:rsidRDefault="001972EA">
            <w:pPr>
              <w:rPr>
                <w:sz w:val="24"/>
                <w:szCs w:val="24"/>
              </w:rPr>
            </w:pPr>
            <w:r>
              <w:t>user can navigate the image with a left click and mouse movement.</w:t>
            </w:r>
          </w:p>
        </w:tc>
      </w:tr>
      <w:tr w:rsidR="001972EA" w:rsidTr="001972EA">
        <w:tc>
          <w:tcPr>
            <w:tcW w:w="0" w:type="auto"/>
            <w:hideMark/>
          </w:tcPr>
          <w:p w:rsidR="001972EA" w:rsidRDefault="001972EA">
            <w:pPr>
              <w:rPr>
                <w:sz w:val="24"/>
                <w:szCs w:val="24"/>
              </w:rPr>
            </w:pPr>
            <w:r>
              <w:t>miSelect</w:t>
            </w:r>
          </w:p>
        </w:tc>
        <w:tc>
          <w:tcPr>
            <w:tcW w:w="0" w:type="auto"/>
            <w:hideMark/>
          </w:tcPr>
          <w:p w:rsidR="001972EA" w:rsidRDefault="00007506">
            <w:pPr>
              <w:rPr>
                <w:sz w:val="24"/>
                <w:szCs w:val="24"/>
              </w:rPr>
            </w:pPr>
            <w:r>
              <w:t>U</w:t>
            </w:r>
            <w:r w:rsidR="001972EA">
              <w:t>ser can select a rectangular area. Click and move mouse to select the rectangle. miSelect excludes miScroll and miSelectXXX. SHIFT key allows selection of multiple regions. Simultaneously pressing ALT causes the selection to maintain its aspect ratio.</w:t>
            </w:r>
          </w:p>
        </w:tc>
      </w:tr>
      <w:tr w:rsidR="001972EA" w:rsidTr="001972EA">
        <w:tc>
          <w:tcPr>
            <w:tcW w:w="0" w:type="auto"/>
            <w:hideMark/>
          </w:tcPr>
          <w:p w:rsidR="001972EA" w:rsidRDefault="001972EA">
            <w:pPr>
              <w:rPr>
                <w:sz w:val="24"/>
                <w:szCs w:val="24"/>
              </w:rPr>
            </w:pPr>
            <w:r>
              <w:t>miSelectZoom</w:t>
            </w:r>
          </w:p>
        </w:tc>
        <w:tc>
          <w:tcPr>
            <w:tcW w:w="0" w:type="auto"/>
            <w:hideMark/>
          </w:tcPr>
          <w:p w:rsidR="001972EA" w:rsidRDefault="00007506">
            <w:pPr>
              <w:rPr>
                <w:sz w:val="24"/>
                <w:szCs w:val="24"/>
              </w:rPr>
            </w:pPr>
            <w:r>
              <w:t>U</w:t>
            </w:r>
            <w:r w:rsidR="001972EA">
              <w:t>ser can select an area, which will be zoomed-in. Click and move mouse to zoom the rectangle.</w:t>
            </w:r>
          </w:p>
        </w:tc>
      </w:tr>
      <w:tr w:rsidR="001972EA" w:rsidTr="001972EA">
        <w:tc>
          <w:tcPr>
            <w:tcW w:w="0" w:type="auto"/>
            <w:hideMark/>
          </w:tcPr>
          <w:p w:rsidR="001972EA" w:rsidRDefault="001972EA">
            <w:pPr>
              <w:rPr>
                <w:sz w:val="24"/>
                <w:szCs w:val="24"/>
              </w:rPr>
            </w:pPr>
            <w:r>
              <w:t>miSelectPolygon</w:t>
            </w:r>
          </w:p>
        </w:tc>
        <w:tc>
          <w:tcPr>
            <w:tcW w:w="0" w:type="auto"/>
            <w:hideMark/>
          </w:tcPr>
          <w:p w:rsidR="001972EA" w:rsidRDefault="00007506">
            <w:pPr>
              <w:rPr>
                <w:sz w:val="24"/>
                <w:szCs w:val="24"/>
              </w:rPr>
            </w:pPr>
            <w:r>
              <w:t>U</w:t>
            </w:r>
            <w:r w:rsidR="001972EA">
              <w:t>ser can select a polygonal area. Press and release left mouse button for each vertex of polygon, otherwise press left button and move mouse to specify continuous irregular lines. The SHIFT key selects multiple regions.</w:t>
            </w:r>
          </w:p>
        </w:tc>
      </w:tr>
      <w:tr w:rsidR="001972EA" w:rsidTr="001972EA">
        <w:tc>
          <w:tcPr>
            <w:tcW w:w="0" w:type="auto"/>
            <w:hideMark/>
          </w:tcPr>
          <w:p w:rsidR="001972EA" w:rsidRDefault="001972EA">
            <w:pPr>
              <w:rPr>
                <w:sz w:val="24"/>
                <w:szCs w:val="24"/>
              </w:rPr>
            </w:pPr>
            <w:r>
              <w:lastRenderedPageBreak/>
              <w:t>miSelectCircle</w:t>
            </w:r>
          </w:p>
        </w:tc>
        <w:tc>
          <w:tcPr>
            <w:tcW w:w="0" w:type="auto"/>
            <w:hideMark/>
          </w:tcPr>
          <w:p w:rsidR="001972EA" w:rsidRDefault="00007506">
            <w:pPr>
              <w:rPr>
                <w:sz w:val="24"/>
                <w:szCs w:val="24"/>
              </w:rPr>
            </w:pPr>
            <w:r>
              <w:t>U</w:t>
            </w:r>
            <w:r w:rsidR="001972EA">
              <w:t>ser can select a circular (ellipse) area. Press left button and move mouse (press ALT to select a circle). SHIFT key selects multiple regions.</w:t>
            </w:r>
          </w:p>
        </w:tc>
      </w:tr>
      <w:tr w:rsidR="001972EA" w:rsidTr="001972EA">
        <w:tc>
          <w:tcPr>
            <w:tcW w:w="0" w:type="auto"/>
            <w:hideMark/>
          </w:tcPr>
          <w:p w:rsidR="001972EA" w:rsidRDefault="001972EA">
            <w:pPr>
              <w:rPr>
                <w:sz w:val="24"/>
                <w:szCs w:val="24"/>
              </w:rPr>
            </w:pPr>
            <w:r>
              <w:t>miSelectMagicWand</w:t>
            </w:r>
          </w:p>
        </w:tc>
        <w:tc>
          <w:tcPr>
            <w:tcW w:w="0" w:type="auto"/>
            <w:hideMark/>
          </w:tcPr>
          <w:p w:rsidR="001972EA" w:rsidRDefault="00007506" w:rsidP="00007506">
            <w:pPr>
              <w:rPr>
                <w:sz w:val="24"/>
                <w:szCs w:val="24"/>
              </w:rPr>
            </w:pPr>
            <w:r>
              <w:t>U</w:t>
            </w:r>
            <w:r w:rsidR="001972EA">
              <w:t>ser can select an irregular region with similar colors. Press and release the left button over a point. SHIFT key selects multiple regions.</w:t>
            </w:r>
          </w:p>
        </w:tc>
      </w:tr>
      <w:tr w:rsidR="001972EA" w:rsidTr="001972EA">
        <w:tc>
          <w:tcPr>
            <w:tcW w:w="0" w:type="auto"/>
            <w:hideMark/>
          </w:tcPr>
          <w:p w:rsidR="001972EA" w:rsidRDefault="001972EA">
            <w:pPr>
              <w:rPr>
                <w:sz w:val="24"/>
                <w:szCs w:val="24"/>
              </w:rPr>
            </w:pPr>
            <w:r>
              <w:t>miSelectLasso</w:t>
            </w:r>
          </w:p>
        </w:tc>
        <w:tc>
          <w:tcPr>
            <w:tcW w:w="0" w:type="auto"/>
            <w:hideMark/>
          </w:tcPr>
          <w:p w:rsidR="001972EA" w:rsidRDefault="00007506" w:rsidP="00007506">
            <w:pPr>
              <w:rPr>
                <w:sz w:val="24"/>
                <w:szCs w:val="24"/>
              </w:rPr>
            </w:pPr>
            <w:r>
              <w:t>U</w:t>
            </w:r>
            <w:r w:rsidR="001972EA">
              <w:t>ser can select a polygonal area. Press the left button and move mouse to specify continuous irregular region.</w:t>
            </w:r>
          </w:p>
        </w:tc>
      </w:tr>
      <w:tr w:rsidR="001972EA" w:rsidTr="001972EA">
        <w:tc>
          <w:tcPr>
            <w:tcW w:w="0" w:type="auto"/>
            <w:hideMark/>
          </w:tcPr>
          <w:p w:rsidR="001972EA" w:rsidRDefault="001972EA">
            <w:pPr>
              <w:rPr>
                <w:sz w:val="24"/>
                <w:szCs w:val="24"/>
              </w:rPr>
            </w:pPr>
            <w:r>
              <w:t>miMoveLayers</w:t>
            </w:r>
          </w:p>
        </w:tc>
        <w:tc>
          <w:tcPr>
            <w:tcW w:w="0" w:type="auto"/>
            <w:hideMark/>
          </w:tcPr>
          <w:p w:rsidR="001972EA" w:rsidRDefault="00007506" w:rsidP="00007506">
            <w:pPr>
              <w:rPr>
                <w:sz w:val="24"/>
                <w:szCs w:val="24"/>
              </w:rPr>
            </w:pPr>
            <w:r>
              <w:t>U</w:t>
            </w:r>
            <w:r w:rsidR="001972EA">
              <w:t xml:space="preserve">ser can move layers. </w:t>
            </w:r>
            <w:hyperlink r:id="rId212" w:history="1">
              <w:r w:rsidR="001972EA">
                <w:rPr>
                  <w:rStyle w:val="Hyperlink"/>
                </w:rPr>
                <w:t>LayersSync</w:t>
              </w:r>
            </w:hyperlink>
            <w:r w:rsidR="001972EA">
              <w:rPr>
                <w:sz w:val="20"/>
              </w:rPr>
              <w:t xml:space="preserve"> must be False.</w:t>
            </w:r>
          </w:p>
        </w:tc>
      </w:tr>
      <w:tr w:rsidR="001972EA" w:rsidTr="001972EA">
        <w:tc>
          <w:tcPr>
            <w:tcW w:w="0" w:type="auto"/>
            <w:hideMark/>
          </w:tcPr>
          <w:p w:rsidR="001972EA" w:rsidRDefault="001972EA">
            <w:pPr>
              <w:rPr>
                <w:sz w:val="24"/>
                <w:szCs w:val="24"/>
              </w:rPr>
            </w:pPr>
            <w:r>
              <w:t>miResizeLayers</w:t>
            </w:r>
          </w:p>
        </w:tc>
        <w:tc>
          <w:tcPr>
            <w:tcW w:w="0" w:type="auto"/>
            <w:hideMark/>
          </w:tcPr>
          <w:p w:rsidR="001972EA" w:rsidRDefault="00007506">
            <w:pPr>
              <w:rPr>
                <w:sz w:val="24"/>
                <w:szCs w:val="24"/>
              </w:rPr>
            </w:pPr>
            <w:r>
              <w:t>U</w:t>
            </w:r>
            <w:r w:rsidR="001972EA">
              <w:t xml:space="preserve">ser can resize layers using grips. </w:t>
            </w:r>
            <w:hyperlink r:id="rId213" w:history="1">
              <w:r w:rsidR="001972EA">
                <w:rPr>
                  <w:rStyle w:val="Hyperlink"/>
                </w:rPr>
                <w:t>LayersSync</w:t>
              </w:r>
            </w:hyperlink>
            <w:r w:rsidR="001972EA">
              <w:rPr>
                <w:sz w:val="20"/>
              </w:rPr>
              <w:t xml:space="preserve"> must be False.</w:t>
            </w:r>
          </w:p>
        </w:tc>
      </w:tr>
      <w:tr w:rsidR="001972EA" w:rsidTr="001972EA">
        <w:tc>
          <w:tcPr>
            <w:tcW w:w="0" w:type="auto"/>
            <w:hideMark/>
          </w:tcPr>
          <w:p w:rsidR="001972EA" w:rsidRDefault="001972EA">
            <w:pPr>
              <w:rPr>
                <w:sz w:val="24"/>
                <w:szCs w:val="24"/>
              </w:rPr>
            </w:pPr>
            <w:r>
              <w:t>miRotateLayers</w:t>
            </w:r>
          </w:p>
        </w:tc>
        <w:tc>
          <w:tcPr>
            <w:tcW w:w="0" w:type="auto"/>
            <w:hideMark/>
          </w:tcPr>
          <w:p w:rsidR="001972EA" w:rsidRDefault="00007506" w:rsidP="00007506">
            <w:pPr>
              <w:rPr>
                <w:sz w:val="24"/>
                <w:szCs w:val="24"/>
              </w:rPr>
            </w:pPr>
            <w:r>
              <w:t>U</w:t>
            </w:r>
            <w:r w:rsidR="001972EA">
              <w:t xml:space="preserve">ser can rotate layers using grips. </w:t>
            </w:r>
            <w:hyperlink r:id="rId214" w:history="1">
              <w:r w:rsidR="001972EA">
                <w:rPr>
                  <w:rStyle w:val="Hyperlink"/>
                </w:rPr>
                <w:t>LayersSync</w:t>
              </w:r>
            </w:hyperlink>
            <w:r w:rsidR="001972EA">
              <w:rPr>
                <w:sz w:val="20"/>
              </w:rPr>
              <w:t xml:space="preserve"> must be False.</w:t>
            </w:r>
          </w:p>
        </w:tc>
      </w:tr>
      <w:tr w:rsidR="001972EA" w:rsidTr="001972EA">
        <w:tc>
          <w:tcPr>
            <w:tcW w:w="0" w:type="auto"/>
            <w:hideMark/>
          </w:tcPr>
          <w:p w:rsidR="001972EA" w:rsidRDefault="001972EA">
            <w:pPr>
              <w:rPr>
                <w:sz w:val="24"/>
                <w:szCs w:val="24"/>
              </w:rPr>
            </w:pPr>
            <w:r>
              <w:t>miMovingScroll</w:t>
            </w:r>
          </w:p>
        </w:tc>
        <w:tc>
          <w:tcPr>
            <w:tcW w:w="0" w:type="auto"/>
            <w:hideMark/>
          </w:tcPr>
          <w:p w:rsidR="001972EA" w:rsidRDefault="00007506">
            <w:pPr>
              <w:rPr>
                <w:sz w:val="24"/>
                <w:szCs w:val="24"/>
              </w:rPr>
            </w:pPr>
            <w:r>
              <w:t>U</w:t>
            </w:r>
            <w:r w:rsidR="001972EA">
              <w:t>ser can smooth scroll (pan) image just moving mouse pointer.</w:t>
            </w:r>
          </w:p>
        </w:tc>
      </w:tr>
    </w:tbl>
    <w:p w:rsidR="0048263B" w:rsidRDefault="00007506" w:rsidP="001636C5">
      <w:pPr>
        <w:pStyle w:val="Heading3"/>
      </w:pPr>
      <w:r>
        <w:br/>
      </w:r>
      <w:r>
        <w:br/>
      </w:r>
    </w:p>
    <w:p w:rsidR="001636C5" w:rsidRDefault="001636C5" w:rsidP="001636C5"/>
    <w:p w:rsidR="001636C5" w:rsidRDefault="001636C5" w:rsidP="001636C5"/>
    <w:p w:rsidR="003B05EB" w:rsidRDefault="005B3C18" w:rsidP="003B05EB">
      <w:pPr>
        <w:pStyle w:val="BodyTextFirstIndent"/>
        <w:jc w:val="right"/>
      </w:pPr>
      <w:r>
        <w:br/>
      </w:r>
      <w:hyperlink w:anchor="ImageEnViewUserActions" w:history="1">
        <w:r w:rsidR="003B05EB" w:rsidRPr="001636C5">
          <w:rPr>
            <w:rStyle w:val="Hyperlink"/>
          </w:rPr>
          <w:t>User Actions</w:t>
        </w:r>
      </w:hyperlink>
    </w:p>
    <w:p w:rsidR="009E7197" w:rsidRPr="00847702" w:rsidRDefault="009E7197" w:rsidP="001636C5">
      <w:pPr>
        <w:pStyle w:val="Caption"/>
        <w:pageBreakBefore/>
        <w:rPr>
          <w:rStyle w:val="code"/>
          <w:b/>
          <w:i/>
          <w:iCs w:val="0"/>
          <w:color w:val="4F81BD" w:themeColor="accent1"/>
        </w:rPr>
      </w:pPr>
      <w:r>
        <w:lastRenderedPageBreak/>
        <w:t>Declaration</w:t>
      </w:r>
    </w:p>
    <w:p w:rsidR="00A70851" w:rsidRDefault="00A70851" w:rsidP="00551829">
      <w:pPr>
        <w:pStyle w:val="NoSpacing"/>
      </w:pPr>
      <w:r w:rsidRPr="009172DD">
        <w:rPr>
          <w:rStyle w:val="code"/>
          <w:b/>
        </w:rPr>
        <w:t>property</w:t>
      </w:r>
      <w:r>
        <w:rPr>
          <w:rStyle w:val="code"/>
        </w:rPr>
        <w:t xml:space="preserve"> </w:t>
      </w:r>
      <w:bookmarkStart w:id="312" w:name="ImageEnViewMouseScrollRate"/>
      <w:r>
        <w:rPr>
          <w:rStyle w:val="code"/>
        </w:rPr>
        <w:t>MouseScrollRate</w:t>
      </w:r>
      <w:bookmarkEnd w:id="312"/>
      <w:r>
        <w:rPr>
          <w:rStyle w:val="code"/>
        </w:rPr>
        <w:t>:</w:t>
      </w:r>
      <w:r w:rsidR="009E7197">
        <w:rPr>
          <w:rStyle w:val="code"/>
        </w:rPr>
        <w:t xml:space="preserve"> </w:t>
      </w:r>
      <w:r>
        <w:rPr>
          <w:rStyle w:val="code"/>
        </w:rPr>
        <w:t>double;</w:t>
      </w:r>
    </w:p>
    <w:p w:rsidR="00A70851" w:rsidRDefault="00A70851" w:rsidP="00451453">
      <w:pPr>
        <w:pStyle w:val="Caption"/>
      </w:pPr>
      <w:r>
        <w:t>Description</w:t>
      </w:r>
    </w:p>
    <w:p w:rsidR="00A70851" w:rsidRDefault="00A70851" w:rsidP="0035784B">
      <w:pPr>
        <w:pStyle w:val="BodyTextFirstIndent"/>
      </w:pPr>
      <w:r>
        <w:t xml:space="preserve">If </w:t>
      </w:r>
      <w:hyperlink r:id="rId215" w:history="1">
        <w:r>
          <w:rPr>
            <w:rStyle w:val="Hyperlink"/>
          </w:rPr>
          <w:t>MouseInteract</w:t>
        </w:r>
      </w:hyperlink>
      <w:r>
        <w:t xml:space="preserve"> contains miScroll then MouseScrollRate specifies the relation between mouse movement and image scroll. The default is 1, which means that one mouse point is one pixel (at 100%).</w:t>
      </w:r>
    </w:p>
    <w:p w:rsidR="00007506" w:rsidRDefault="00007506" w:rsidP="00007506">
      <w:pPr>
        <w:pStyle w:val="Heading4"/>
      </w:pPr>
      <w:r w:rsidRPr="00D036E3">
        <w:rPr>
          <w:sz w:val="22"/>
        </w:rPr>
        <w:t>Example</w:t>
      </w:r>
    </w:p>
    <w:p w:rsidR="0048263B" w:rsidRDefault="00007506" w:rsidP="00007506">
      <w:pPr>
        <w:pStyle w:val="NoSpacing"/>
        <w:rPr>
          <w:rStyle w:val="code"/>
        </w:rPr>
      </w:pPr>
      <w:r>
        <w:rPr>
          <w:rStyle w:val="code"/>
        </w:rPr>
        <w:t>// set double rate scroll</w:t>
      </w:r>
      <w:r>
        <w:br/>
      </w:r>
      <w:r>
        <w:rPr>
          <w:rStyle w:val="code"/>
        </w:rPr>
        <w:t>ImageEnView1.MouseScrollRate:=2;</w:t>
      </w:r>
      <w:r>
        <w:br/>
      </w:r>
      <w:r>
        <w:rPr>
          <w:rStyle w:val="code"/>
        </w:rPr>
        <w:t>ImageEnView1.MouseInteract:=[miScroll];</w:t>
      </w:r>
    </w:p>
    <w:p w:rsidR="003B05EB" w:rsidRDefault="0048263B" w:rsidP="003B05EB">
      <w:pPr>
        <w:pStyle w:val="BodyTextFirstIndent"/>
        <w:jc w:val="right"/>
      </w:pPr>
      <w:r>
        <w:rPr>
          <w:rStyle w:val="code"/>
        </w:rPr>
        <w:br/>
      </w:r>
      <w:r>
        <w:rPr>
          <w:rStyle w:val="code"/>
        </w:rPr>
        <w:br/>
      </w:r>
      <w:r>
        <w:rPr>
          <w:rStyle w:val="code"/>
        </w:rPr>
        <w:br/>
      </w:r>
      <w:r>
        <w:rPr>
          <w:rStyle w:val="code"/>
        </w:rPr>
        <w:br/>
      </w:r>
      <w:r>
        <w:rPr>
          <w:rStyle w:val="code"/>
        </w:rPr>
        <w:br/>
      </w:r>
      <w:r>
        <w:rPr>
          <w:rStyle w:val="code"/>
        </w:rPr>
        <w:br/>
      </w:r>
      <w:r>
        <w:rPr>
          <w:rStyle w:val="code"/>
        </w:rPr>
        <w:br/>
      </w:r>
      <w:r>
        <w:rPr>
          <w:rStyle w:val="code"/>
        </w:rPr>
        <w:br/>
      </w:r>
      <w:r>
        <w:rPr>
          <w:rStyle w:val="code"/>
        </w:rPr>
        <w:br/>
      </w:r>
      <w:r>
        <w:rPr>
          <w:rStyle w:val="code"/>
        </w:rPr>
        <w:br/>
      </w:r>
      <w:r>
        <w:rPr>
          <w:rStyle w:val="code"/>
        </w:rPr>
        <w:br/>
      </w:r>
      <w:r>
        <w:rPr>
          <w:rStyle w:val="code"/>
        </w:rPr>
        <w:br/>
      </w:r>
      <w:r>
        <w:rPr>
          <w:rStyle w:val="code"/>
        </w:rPr>
        <w:br/>
      </w:r>
      <w:r>
        <w:rPr>
          <w:rStyle w:val="code"/>
        </w:rPr>
        <w:br/>
      </w:r>
      <w:r>
        <w:rPr>
          <w:rStyle w:val="code"/>
        </w:rPr>
        <w:br/>
      </w:r>
      <w:hyperlink w:anchor="ImageEnViewUserActions" w:history="1">
        <w:r w:rsidR="003B05EB" w:rsidRPr="001636C5">
          <w:rPr>
            <w:rStyle w:val="Hyperlink"/>
          </w:rPr>
          <w:t>User Actions</w:t>
        </w:r>
      </w:hyperlink>
    </w:p>
    <w:p w:rsidR="009E7197" w:rsidRPr="00847702" w:rsidRDefault="009E7197" w:rsidP="003B05EB">
      <w:pPr>
        <w:pStyle w:val="Caption"/>
        <w:rPr>
          <w:rStyle w:val="code"/>
          <w:b/>
          <w:i/>
          <w:iCs w:val="0"/>
          <w:color w:val="4F81BD" w:themeColor="accent1"/>
        </w:rPr>
      </w:pPr>
      <w:r>
        <w:lastRenderedPageBreak/>
        <w:t>Declaration</w:t>
      </w:r>
    </w:p>
    <w:p w:rsidR="00A70851" w:rsidRDefault="00A70851" w:rsidP="00551829">
      <w:pPr>
        <w:pStyle w:val="NoSpacing"/>
      </w:pPr>
      <w:r w:rsidRPr="009172DD">
        <w:rPr>
          <w:rStyle w:val="code"/>
          <w:b/>
        </w:rPr>
        <w:t>property</w:t>
      </w:r>
      <w:r>
        <w:rPr>
          <w:rStyle w:val="code"/>
        </w:rPr>
        <w:t xml:space="preserve"> </w:t>
      </w:r>
      <w:bookmarkStart w:id="313" w:name="ImageEnViewMouseWheelParams"/>
      <w:r>
        <w:rPr>
          <w:rStyle w:val="code"/>
        </w:rPr>
        <w:t>MouseWheelParams</w:t>
      </w:r>
      <w:bookmarkEnd w:id="313"/>
      <w:r>
        <w:rPr>
          <w:rStyle w:val="code"/>
        </w:rPr>
        <w:t>:</w:t>
      </w:r>
      <w:r w:rsidR="009E7197">
        <w:rPr>
          <w:rStyle w:val="code"/>
        </w:rPr>
        <w:t xml:space="preserve"> </w:t>
      </w:r>
      <w:hyperlink r:id="rId216" w:history="1">
        <w:r>
          <w:rPr>
            <w:rStyle w:val="Hyperlink"/>
          </w:rPr>
          <w:t>TIEMouseWheelParams</w:t>
        </w:r>
      </w:hyperlink>
      <w:r>
        <w:rPr>
          <w:rStyle w:val="code"/>
        </w:rPr>
        <w:t>;</w:t>
      </w:r>
    </w:p>
    <w:p w:rsidR="00A70851" w:rsidRDefault="00A70851" w:rsidP="00451453">
      <w:pPr>
        <w:pStyle w:val="Caption"/>
      </w:pPr>
      <w:r>
        <w:t>Description</w:t>
      </w:r>
    </w:p>
    <w:p w:rsidR="00A70851" w:rsidRDefault="00A70851" w:rsidP="0035784B">
      <w:pPr>
        <w:pStyle w:val="BodyTextFirstIndent"/>
      </w:pPr>
      <w:r>
        <w:t>The MouseWheelParams property allows application to customize the mouse wheel</w:t>
      </w:r>
      <w:r w:rsidR="0035784B">
        <w:t>’</w:t>
      </w:r>
      <w:r>
        <w:t>s behavior.</w:t>
      </w:r>
    </w:p>
    <w:p w:rsidR="00007506" w:rsidRDefault="00007506" w:rsidP="00007506">
      <w:pPr>
        <w:pStyle w:val="Heading4"/>
      </w:pPr>
      <w:r w:rsidRPr="00D036E3">
        <w:rPr>
          <w:sz w:val="22"/>
        </w:rPr>
        <w:t>Example</w:t>
      </w:r>
    </w:p>
    <w:p w:rsidR="00A70851" w:rsidRDefault="00007506" w:rsidP="00007506">
      <w:pPr>
        <w:pStyle w:val="NoSpacing"/>
        <w:rPr>
          <w:rStyle w:val="code"/>
          <w:sz w:val="18"/>
          <w:szCs w:val="18"/>
        </w:rPr>
      </w:pPr>
      <w:r w:rsidRPr="00007506">
        <w:rPr>
          <w:rStyle w:val="code"/>
          <w:sz w:val="18"/>
          <w:szCs w:val="18"/>
        </w:rPr>
        <w:t>// mouse wheel will scroll image of 15% of</w:t>
      </w:r>
      <w:r w:rsidRPr="00007506">
        <w:rPr>
          <w:rStyle w:val="code"/>
          <w:sz w:val="18"/>
          <w:szCs w:val="18"/>
        </w:rPr>
        <w:br/>
        <w:t>// component height</w:t>
      </w:r>
      <w:r w:rsidRPr="00007506">
        <w:rPr>
          <w:sz w:val="18"/>
          <w:szCs w:val="18"/>
        </w:rPr>
        <w:br/>
      </w:r>
      <w:r w:rsidRPr="00007506">
        <w:rPr>
          <w:rStyle w:val="code"/>
          <w:sz w:val="18"/>
          <w:szCs w:val="18"/>
        </w:rPr>
        <w:t>ImageEnView1.MouseWheelParams.Action := iemwVScroll;</w:t>
      </w:r>
      <w:r w:rsidRPr="00007506">
        <w:rPr>
          <w:sz w:val="18"/>
          <w:szCs w:val="18"/>
        </w:rPr>
        <w:br/>
      </w:r>
      <w:r w:rsidRPr="00007506">
        <w:rPr>
          <w:rStyle w:val="code"/>
          <w:sz w:val="18"/>
          <w:szCs w:val="18"/>
        </w:rPr>
        <w:t>ImageEnView1.MouseWheelParams.Variation := iemwPercentage;</w:t>
      </w:r>
      <w:r w:rsidRPr="00007506">
        <w:rPr>
          <w:sz w:val="18"/>
          <w:szCs w:val="18"/>
        </w:rPr>
        <w:br/>
      </w:r>
      <w:r w:rsidRPr="00007506">
        <w:rPr>
          <w:rStyle w:val="code"/>
          <w:sz w:val="18"/>
          <w:szCs w:val="18"/>
        </w:rPr>
        <w:t>ImageEnView1.MouseWheelParams.value := 15;</w:t>
      </w:r>
      <w:r w:rsidRPr="00007506">
        <w:rPr>
          <w:sz w:val="18"/>
          <w:szCs w:val="18"/>
        </w:rPr>
        <w:br/>
      </w:r>
      <w:r w:rsidRPr="00007506">
        <w:rPr>
          <w:sz w:val="18"/>
          <w:szCs w:val="18"/>
        </w:rPr>
        <w:br/>
      </w:r>
      <w:r w:rsidRPr="00007506">
        <w:rPr>
          <w:rStyle w:val="code"/>
          <w:sz w:val="18"/>
          <w:szCs w:val="18"/>
        </w:rPr>
        <w:t>// mouse wheel will scroll image of 1 pixel</w:t>
      </w:r>
      <w:r w:rsidRPr="00007506">
        <w:rPr>
          <w:sz w:val="18"/>
          <w:szCs w:val="18"/>
        </w:rPr>
        <w:br/>
      </w:r>
      <w:r w:rsidRPr="00007506">
        <w:rPr>
          <w:rStyle w:val="code"/>
          <w:sz w:val="18"/>
          <w:szCs w:val="18"/>
        </w:rPr>
        <w:t>ImageEnView1.MouseWheelParams.Action := iemwVScroll;</w:t>
      </w:r>
      <w:r w:rsidRPr="00007506">
        <w:rPr>
          <w:sz w:val="18"/>
          <w:szCs w:val="18"/>
        </w:rPr>
        <w:br/>
      </w:r>
      <w:r w:rsidRPr="00007506">
        <w:rPr>
          <w:rStyle w:val="code"/>
          <w:sz w:val="18"/>
          <w:szCs w:val="18"/>
        </w:rPr>
        <w:t>ImageEnView1.MouseWheelParams.Variation := iemwAbsolute;</w:t>
      </w:r>
      <w:r w:rsidRPr="00007506">
        <w:rPr>
          <w:sz w:val="18"/>
          <w:szCs w:val="18"/>
        </w:rPr>
        <w:br/>
      </w:r>
      <w:r w:rsidRPr="00007506">
        <w:rPr>
          <w:rStyle w:val="code"/>
          <w:sz w:val="18"/>
          <w:szCs w:val="18"/>
        </w:rPr>
        <w:t>ImageEnView1.MouseWheelParams.value := 1;</w:t>
      </w:r>
    </w:p>
    <w:p w:rsidR="0088420B" w:rsidRPr="0088420B" w:rsidRDefault="0088420B" w:rsidP="00007506">
      <w:pPr>
        <w:pStyle w:val="NoSpacing"/>
        <w:rPr>
          <w:rStyle w:val="code"/>
        </w:rPr>
      </w:pPr>
      <w:r>
        <w:rPr>
          <w:rStyle w:val="code"/>
          <w:sz w:val="18"/>
          <w:szCs w:val="18"/>
        </w:rPr>
        <w:t>// prevent MouseWheel zooming</w:t>
      </w:r>
      <w:r>
        <w:rPr>
          <w:rStyle w:val="code"/>
          <w:sz w:val="18"/>
          <w:szCs w:val="18"/>
        </w:rPr>
        <w:br/>
      </w:r>
      <w:r w:rsidRPr="0088420B">
        <w:rPr>
          <w:rStyle w:val="code"/>
          <w:sz w:val="18"/>
          <w:szCs w:val="18"/>
        </w:rPr>
        <w:t>ImageEnView1.MouseWheelParams.Action:=iemwNone;</w:t>
      </w:r>
    </w:p>
    <w:p w:rsidR="003B05EB" w:rsidRDefault="0048263B" w:rsidP="003B05EB">
      <w:pPr>
        <w:pStyle w:val="BodyTextFirstIndent"/>
        <w:jc w:val="right"/>
      </w:pPr>
      <w:r>
        <w:br/>
      </w:r>
      <w:r>
        <w:br/>
      </w:r>
      <w:r>
        <w:br/>
      </w:r>
      <w:r>
        <w:br/>
      </w:r>
      <w:r>
        <w:br/>
      </w:r>
      <w:r>
        <w:br/>
      </w:r>
      <w:r>
        <w:br/>
      </w:r>
      <w:r>
        <w:br/>
      </w:r>
      <w:r>
        <w:br/>
      </w:r>
      <w:r>
        <w:br/>
      </w:r>
      <w:hyperlink w:anchor="ImageEnViewUserActions" w:history="1">
        <w:r w:rsidR="003B05EB" w:rsidRPr="001636C5">
          <w:rPr>
            <w:rStyle w:val="Hyperlink"/>
          </w:rPr>
          <w:t>User Actions</w:t>
        </w:r>
      </w:hyperlink>
    </w:p>
    <w:p w:rsidR="00007506" w:rsidRDefault="00007506" w:rsidP="003B05EB">
      <w:pPr>
        <w:pStyle w:val="Caption"/>
      </w:pPr>
      <w:r>
        <w:lastRenderedPageBreak/>
        <w:t>Description</w:t>
      </w:r>
    </w:p>
    <w:p w:rsidR="00007506" w:rsidRDefault="00007506" w:rsidP="007444AF">
      <w:pPr>
        <w:pStyle w:val="BodyTextFirstIndent"/>
      </w:pPr>
      <w:r>
        <w:t>The TIEMouseWheelParams allows applications to customize the mouse wheel’s behavior.</w:t>
      </w:r>
    </w:p>
    <w:p w:rsidR="00107223" w:rsidRDefault="00107223" w:rsidP="00EF67F6">
      <w:pPr>
        <w:pStyle w:val="Heading2"/>
      </w:pPr>
    </w:p>
    <w:p w:rsidR="00007506" w:rsidRDefault="00007506" w:rsidP="00EF67F6">
      <w:pPr>
        <w:pStyle w:val="Heading2"/>
      </w:pPr>
      <w:bookmarkStart w:id="314" w:name="_Toc330972902"/>
      <w:r>
        <w:t>Properties</w:t>
      </w:r>
      <w:bookmarkEnd w:id="314"/>
    </w:p>
    <w:p w:rsidR="00007506" w:rsidRDefault="00007506" w:rsidP="00451453">
      <w:pPr>
        <w:pStyle w:val="Caption"/>
      </w:pPr>
      <w:r>
        <w:t>Declaration</w:t>
      </w:r>
    </w:p>
    <w:p w:rsidR="00007506" w:rsidRDefault="005F5A5D" w:rsidP="00007506">
      <w:pPr>
        <w:pStyle w:val="NoSpacing"/>
      </w:pPr>
      <w:bookmarkStart w:id="315" w:name="ImageEnViewInvertDirection"/>
      <w:r>
        <w:rPr>
          <w:rStyle w:val="code"/>
        </w:rPr>
        <w:t>InvertDirection</w:t>
      </w:r>
      <w:bookmarkEnd w:id="315"/>
      <w:r>
        <w:rPr>
          <w:rStyle w:val="code"/>
        </w:rPr>
        <w:t xml:space="preserve">: </w:t>
      </w:r>
      <w:r w:rsidR="00657E06">
        <w:rPr>
          <w:rStyle w:val="code"/>
        </w:rPr>
        <w:t>Boolean</w:t>
      </w:r>
      <w:r w:rsidR="00007506">
        <w:rPr>
          <w:rStyle w:val="code"/>
        </w:rPr>
        <w:t>;</w:t>
      </w:r>
    </w:p>
    <w:p w:rsidR="00007506" w:rsidRDefault="00007506" w:rsidP="00451453">
      <w:pPr>
        <w:pStyle w:val="Caption"/>
      </w:pPr>
      <w:r>
        <w:t>Description</w:t>
      </w:r>
    </w:p>
    <w:p w:rsidR="00007506" w:rsidRDefault="00007506" w:rsidP="007444AF">
      <w:pPr>
        <w:pStyle w:val="BodyTextFirstIndent"/>
      </w:pPr>
      <w:r>
        <w:t xml:space="preserve">If </w:t>
      </w:r>
      <w:r w:rsidR="004D6947" w:rsidRPr="00007506">
        <w:t xml:space="preserve">InvertDirection </w:t>
      </w:r>
      <w:r w:rsidR="004D6947">
        <w:t>is</w:t>
      </w:r>
      <w:r>
        <w:t xml:space="preserve"> </w:t>
      </w:r>
      <w:r w:rsidR="00CB0899">
        <w:t>true</w:t>
      </w:r>
      <w:r>
        <w:t xml:space="preserve"> inverts wheel direction (default False).</w:t>
      </w:r>
    </w:p>
    <w:p w:rsidR="00DB3FD0" w:rsidRDefault="00DB3FD0" w:rsidP="00451453">
      <w:pPr>
        <w:pStyle w:val="Caption"/>
      </w:pPr>
    </w:p>
    <w:p w:rsidR="00DB3FD0" w:rsidRDefault="00DB3FD0" w:rsidP="00451453">
      <w:pPr>
        <w:pStyle w:val="Caption"/>
      </w:pPr>
    </w:p>
    <w:p w:rsidR="00007506" w:rsidRDefault="00007506" w:rsidP="00451453">
      <w:pPr>
        <w:pStyle w:val="Caption"/>
      </w:pPr>
      <w:r>
        <w:t>Declaration</w:t>
      </w:r>
    </w:p>
    <w:p w:rsidR="00007506" w:rsidRDefault="00007506" w:rsidP="007444AF">
      <w:pPr>
        <w:pStyle w:val="BodyTextFirstIndent"/>
      </w:pPr>
      <w:r>
        <w:rPr>
          <w:rStyle w:val="code"/>
        </w:rPr>
        <w:t xml:space="preserve">Action: </w:t>
      </w:r>
      <w:hyperlink r:id="rId217" w:history="1">
        <w:r>
          <w:rPr>
            <w:rStyle w:val="Hyperlink"/>
          </w:rPr>
          <w:t>TIEMouseWheelParamsAction</w:t>
        </w:r>
      </w:hyperlink>
      <w:r>
        <w:rPr>
          <w:rStyle w:val="code"/>
        </w:rPr>
        <w:t>;</w:t>
      </w:r>
    </w:p>
    <w:p w:rsidR="00007506" w:rsidRDefault="00007506" w:rsidP="00451453">
      <w:pPr>
        <w:pStyle w:val="Caption"/>
      </w:pPr>
      <w:r>
        <w:t>Description</w:t>
      </w:r>
    </w:p>
    <w:p w:rsidR="00007506" w:rsidRDefault="00007506" w:rsidP="00743A61">
      <w:pPr>
        <w:pStyle w:val="BodyText"/>
      </w:pPr>
      <w:r>
        <w:t>Action specifies the task to perform on mouse wheel events.</w:t>
      </w:r>
      <w:r>
        <w:br/>
        <w:t>Specify iemwNone for no operation, iemwVScroll for vertical image scroll or iemwZoom for zoom-in/out (default iemwZoom).</w:t>
      </w:r>
    </w:p>
    <w:p w:rsidR="00407E02" w:rsidRDefault="0048263B" w:rsidP="005C0FAB">
      <w:pPr>
        <w:pStyle w:val="BodyTextFirstIndent"/>
        <w:jc w:val="right"/>
      </w:pPr>
      <w:r>
        <w:br/>
      </w:r>
      <w:r>
        <w:br/>
      </w:r>
    </w:p>
    <w:p w:rsidR="00407E02" w:rsidRDefault="00407E02" w:rsidP="005C0FAB">
      <w:pPr>
        <w:pStyle w:val="BodyTextFirstIndent"/>
        <w:jc w:val="right"/>
      </w:pPr>
    </w:p>
    <w:p w:rsidR="003B05EB" w:rsidRDefault="003921BC" w:rsidP="003B05EB">
      <w:pPr>
        <w:pStyle w:val="BodyTextFirstIndent"/>
        <w:jc w:val="right"/>
      </w:pPr>
      <w:hyperlink w:anchor="ImageEnViewUserActions" w:history="1">
        <w:r w:rsidR="003B05EB" w:rsidRPr="001636C5">
          <w:rPr>
            <w:rStyle w:val="Hyperlink"/>
          </w:rPr>
          <w:t>User Actions</w:t>
        </w:r>
      </w:hyperlink>
    </w:p>
    <w:p w:rsidR="00007506" w:rsidRDefault="00007506" w:rsidP="005C0FAB">
      <w:pPr>
        <w:pStyle w:val="Caption"/>
      </w:pPr>
      <w:r>
        <w:lastRenderedPageBreak/>
        <w:t>Declaration</w:t>
      </w:r>
    </w:p>
    <w:p w:rsidR="00007506" w:rsidRDefault="00007506" w:rsidP="007444AF">
      <w:pPr>
        <w:pStyle w:val="BodyTextFirstIndent"/>
      </w:pPr>
      <w:r>
        <w:rPr>
          <w:rStyle w:val="code"/>
        </w:rPr>
        <w:t xml:space="preserve">Variation: </w:t>
      </w:r>
      <w:bookmarkStart w:id="316" w:name="ImageEnViewTIEMouseWheelParamsVariation"/>
      <w:r>
        <w:rPr>
          <w:rStyle w:val="code"/>
        </w:rPr>
        <w:fldChar w:fldCharType="begin"/>
      </w:r>
      <w:r>
        <w:rPr>
          <w:rStyle w:val="code"/>
        </w:rPr>
        <w:instrText xml:space="preserve"> HYPERLINK "mk:@MSITStore:C:\\Users\\Bill\\Desktop\\Delphi\\ImageEn.chm::/TIEMouseWheelParamsVariation.html" </w:instrText>
      </w:r>
      <w:r>
        <w:rPr>
          <w:rStyle w:val="code"/>
        </w:rPr>
        <w:fldChar w:fldCharType="separate"/>
      </w:r>
      <w:r>
        <w:rPr>
          <w:rStyle w:val="Hyperlink"/>
        </w:rPr>
        <w:t>TIEMouseWheelParamsVariation</w:t>
      </w:r>
      <w:r>
        <w:rPr>
          <w:rStyle w:val="code"/>
        </w:rPr>
        <w:fldChar w:fldCharType="end"/>
      </w:r>
      <w:bookmarkEnd w:id="316"/>
      <w:r>
        <w:rPr>
          <w:rStyle w:val="code"/>
        </w:rPr>
        <w:t>;</w:t>
      </w:r>
    </w:p>
    <w:p w:rsidR="00007506" w:rsidRDefault="00007506" w:rsidP="00451453">
      <w:pPr>
        <w:pStyle w:val="Caption"/>
      </w:pPr>
      <w:r>
        <w:t>Description</w:t>
      </w:r>
    </w:p>
    <w:p w:rsidR="00007506" w:rsidRDefault="00007506" w:rsidP="007444AF">
      <w:pPr>
        <w:pStyle w:val="BodyTextFirstIndent"/>
      </w:pPr>
      <w:r>
        <w:t>Variation specifies how much scrolling or zooming occurs in response to mouse wheel rotation.  If Variation is iemwAbsolute, Value contains the absolute value to add or subtract from the current value.  If Variation is iemwPercentage, Value contains the percentage of variation from the current value (default is iemwPercentage).</w:t>
      </w:r>
    </w:p>
    <w:p w:rsidR="00BD0389" w:rsidRDefault="00BD0389" w:rsidP="00451453">
      <w:pPr>
        <w:pStyle w:val="Caption"/>
      </w:pPr>
    </w:p>
    <w:p w:rsidR="00007506" w:rsidRDefault="00007506" w:rsidP="00451453">
      <w:pPr>
        <w:pStyle w:val="Caption"/>
      </w:pPr>
      <w:r>
        <w:t>Declaration</w:t>
      </w:r>
    </w:p>
    <w:p w:rsidR="00007506" w:rsidRDefault="00007506" w:rsidP="007444AF">
      <w:pPr>
        <w:pStyle w:val="BodyTextFirstIndent"/>
      </w:pPr>
      <w:bookmarkStart w:id="317" w:name="ImageEnViewValue"/>
      <w:r>
        <w:rPr>
          <w:rStyle w:val="code"/>
        </w:rPr>
        <w:t>Value</w:t>
      </w:r>
      <w:bookmarkEnd w:id="317"/>
      <w:r>
        <w:rPr>
          <w:rStyle w:val="code"/>
        </w:rPr>
        <w:t>:</w:t>
      </w:r>
      <w:r w:rsidR="005F5A5D">
        <w:rPr>
          <w:rStyle w:val="code"/>
        </w:rPr>
        <w:t xml:space="preserve"> </w:t>
      </w:r>
      <w:r>
        <w:rPr>
          <w:rStyle w:val="code"/>
        </w:rPr>
        <w:t xml:space="preserve"> integer;</w:t>
      </w:r>
    </w:p>
    <w:p w:rsidR="00007506" w:rsidRDefault="00007506" w:rsidP="00451453">
      <w:pPr>
        <w:pStyle w:val="Caption"/>
      </w:pPr>
      <w:r>
        <w:t>Description</w:t>
      </w:r>
    </w:p>
    <w:p w:rsidR="00007506" w:rsidRDefault="00007506" w:rsidP="007444AF">
      <w:pPr>
        <w:pStyle w:val="BodyTextFirstIndent"/>
      </w:pPr>
      <w:r>
        <w:t>Value</w:t>
      </w:r>
      <w:r w:rsidR="004D6947">
        <w:t xml:space="preserve"> is the </w:t>
      </w:r>
      <w:r>
        <w:t>percentage of variation (default 8).</w:t>
      </w:r>
    </w:p>
    <w:p w:rsidR="00007506" w:rsidRDefault="0030256A" w:rsidP="00451453">
      <w:pPr>
        <w:pStyle w:val="Caption"/>
      </w:pPr>
      <w:r>
        <w:br/>
      </w:r>
      <w:r>
        <w:br/>
      </w:r>
      <w:r w:rsidR="00007506">
        <w:t>Declaration</w:t>
      </w:r>
    </w:p>
    <w:p w:rsidR="00007506" w:rsidRDefault="00007506" w:rsidP="007444AF">
      <w:pPr>
        <w:pStyle w:val="BodyTextFirstIndent"/>
      </w:pPr>
      <w:bookmarkStart w:id="318" w:name="ImageEnViewZoomPosition"/>
      <w:r>
        <w:rPr>
          <w:rStyle w:val="code"/>
        </w:rPr>
        <w:t>ZoomPosition</w:t>
      </w:r>
      <w:bookmarkEnd w:id="318"/>
      <w:r>
        <w:rPr>
          <w:rStyle w:val="code"/>
        </w:rPr>
        <w:t>:</w:t>
      </w:r>
      <w:r w:rsidR="004D6947">
        <w:rPr>
          <w:rStyle w:val="code"/>
        </w:rPr>
        <w:t xml:space="preserve"> </w:t>
      </w:r>
      <w:r>
        <w:rPr>
          <w:rStyle w:val="code"/>
        </w:rPr>
        <w:t xml:space="preserve"> </w:t>
      </w:r>
      <w:hyperlink r:id="rId218" w:history="1">
        <w:r>
          <w:rPr>
            <w:rStyle w:val="Hyperlink"/>
          </w:rPr>
          <w:t>TIEMouseWheelParamsZoomPosition</w:t>
        </w:r>
      </w:hyperlink>
      <w:r>
        <w:rPr>
          <w:rStyle w:val="code"/>
        </w:rPr>
        <w:t>;</w:t>
      </w:r>
    </w:p>
    <w:p w:rsidR="00007506" w:rsidRDefault="00007506" w:rsidP="00451453">
      <w:pPr>
        <w:pStyle w:val="Caption"/>
      </w:pPr>
      <w:r>
        <w:t>Description</w:t>
      </w:r>
    </w:p>
    <w:p w:rsidR="0048263B" w:rsidRDefault="00007506" w:rsidP="0048263B">
      <w:pPr>
        <w:pStyle w:val="BodyTextFirstIndent"/>
      </w:pPr>
      <w:r>
        <w:t xml:space="preserve">If Action is iemwZoom, </w:t>
      </w:r>
      <w:r w:rsidR="004D6947">
        <w:t xml:space="preserve"> </w:t>
      </w:r>
      <w:r>
        <w:t>ZoomPosition specifies where the zoom acts. The default is the center of the control, otherwise (iemwMouse) zooms from the mouse’s position.</w:t>
      </w:r>
    </w:p>
    <w:p w:rsidR="003B05EB" w:rsidRDefault="0048263B" w:rsidP="003B05EB">
      <w:pPr>
        <w:pStyle w:val="BodyTextFirstIndent"/>
        <w:jc w:val="right"/>
      </w:pPr>
      <w:r>
        <w:br/>
      </w:r>
      <w:hyperlink w:anchor="ImageEnViewUserActions" w:history="1">
        <w:r w:rsidR="003B05EB" w:rsidRPr="001636C5">
          <w:rPr>
            <w:rStyle w:val="Hyperlink"/>
          </w:rPr>
          <w:t>User Actions</w:t>
        </w:r>
      </w:hyperlink>
    </w:p>
    <w:p w:rsidR="009E7197" w:rsidRPr="00847702" w:rsidRDefault="009E7197" w:rsidP="005C0FAB">
      <w:pPr>
        <w:pStyle w:val="Caption"/>
        <w:rPr>
          <w:rStyle w:val="code"/>
          <w:b/>
          <w:i/>
          <w:iCs w:val="0"/>
          <w:color w:val="4F81BD" w:themeColor="accent1"/>
        </w:rPr>
      </w:pPr>
      <w:r>
        <w:lastRenderedPageBreak/>
        <w:t>Declaration</w:t>
      </w:r>
    </w:p>
    <w:p w:rsidR="00A70851" w:rsidRDefault="00A70851" w:rsidP="00551829">
      <w:pPr>
        <w:pStyle w:val="NoSpacing"/>
      </w:pPr>
      <w:r w:rsidRPr="009172DD">
        <w:rPr>
          <w:rStyle w:val="code"/>
          <w:b/>
        </w:rPr>
        <w:t>property</w:t>
      </w:r>
      <w:r>
        <w:rPr>
          <w:rStyle w:val="code"/>
        </w:rPr>
        <w:t xml:space="preserve"> </w:t>
      </w:r>
      <w:bookmarkStart w:id="319" w:name="ImageEnViewZoomSelectionAspectRatio"/>
      <w:r>
        <w:rPr>
          <w:rStyle w:val="code"/>
        </w:rPr>
        <w:t>ZoomSelectionAspectRatio</w:t>
      </w:r>
      <w:bookmarkEnd w:id="319"/>
      <w:r>
        <w:rPr>
          <w:rStyle w:val="code"/>
        </w:rPr>
        <w:t>:</w:t>
      </w:r>
      <w:r w:rsidR="009E7197">
        <w:rPr>
          <w:rStyle w:val="code"/>
        </w:rPr>
        <w:t xml:space="preserve"> </w:t>
      </w:r>
      <w:r w:rsidR="00657E06">
        <w:rPr>
          <w:rStyle w:val="code"/>
        </w:rPr>
        <w:t>Boolean</w:t>
      </w:r>
      <w:r>
        <w:rPr>
          <w:rStyle w:val="code"/>
        </w:rPr>
        <w:t>;</w:t>
      </w:r>
    </w:p>
    <w:p w:rsidR="00A70851" w:rsidRDefault="00A70851" w:rsidP="00451453">
      <w:pPr>
        <w:pStyle w:val="Caption"/>
      </w:pPr>
      <w:r>
        <w:t>Description</w:t>
      </w:r>
    </w:p>
    <w:p w:rsidR="00A70851" w:rsidRDefault="00A70851" w:rsidP="0035784B">
      <w:pPr>
        <w:pStyle w:val="BodyTextFirstIndent"/>
      </w:pPr>
      <w:r>
        <w:t xml:space="preserve">This property is active when MouseInteract contains miSelectZoom. If </w:t>
      </w:r>
      <w:r w:rsidR="00CB0899">
        <w:t>true</w:t>
      </w:r>
      <w:r>
        <w:t xml:space="preserve"> (default) the selected rectangle is adjusted to maintain aspect ratio. Otherwise (false) the image losses aspect ratio (ZoomX&lt;&gt;ZoomY and Zoom value is invalid) making it stretched inside the component.</w:t>
      </w:r>
    </w:p>
    <w:p w:rsidR="00F77BB8" w:rsidRDefault="00F77BB8" w:rsidP="00042F05">
      <w:pPr>
        <w:pStyle w:val="Heading2"/>
      </w:pPr>
      <w:r>
        <w:br/>
      </w:r>
      <w:bookmarkStart w:id="320" w:name="_Toc330972903"/>
      <w:r w:rsidR="00A70851">
        <w:t>Selections</w:t>
      </w:r>
      <w:bookmarkEnd w:id="320"/>
    </w:p>
    <w:p w:rsidR="00A70851" w:rsidRDefault="00A70851" w:rsidP="00887754"/>
    <w:p w:rsidR="009E7197" w:rsidRPr="00847702" w:rsidRDefault="009E7197" w:rsidP="00451453">
      <w:pPr>
        <w:pStyle w:val="Caption"/>
        <w:rPr>
          <w:rStyle w:val="code"/>
          <w:b/>
          <w:i/>
          <w:iCs w:val="0"/>
          <w:color w:val="4F81BD" w:themeColor="accent1"/>
        </w:rPr>
      </w:pPr>
      <w:r>
        <w:t>Declaration</w:t>
      </w:r>
    </w:p>
    <w:p w:rsidR="00A70851" w:rsidRDefault="00A70851" w:rsidP="00551829">
      <w:pPr>
        <w:pStyle w:val="NoSpacing"/>
      </w:pPr>
      <w:r w:rsidRPr="009172DD">
        <w:rPr>
          <w:rStyle w:val="code"/>
          <w:b/>
        </w:rPr>
        <w:t>procedure</w:t>
      </w:r>
      <w:r>
        <w:rPr>
          <w:rStyle w:val="code"/>
        </w:rPr>
        <w:t xml:space="preserve"> </w:t>
      </w:r>
      <w:bookmarkStart w:id="321" w:name="ImageEnViewAddSelBreak"/>
      <w:r>
        <w:rPr>
          <w:rStyle w:val="code"/>
        </w:rPr>
        <w:t>AddSelBreak</w:t>
      </w:r>
      <w:bookmarkEnd w:id="321"/>
      <w:r>
        <w:rPr>
          <w:rStyle w:val="code"/>
        </w:rPr>
        <w:t>;</w:t>
      </w:r>
    </w:p>
    <w:p w:rsidR="00A70851" w:rsidRDefault="00A70851" w:rsidP="00451453">
      <w:pPr>
        <w:pStyle w:val="Caption"/>
      </w:pPr>
      <w:r>
        <w:t>Description</w:t>
      </w:r>
    </w:p>
    <w:p w:rsidR="00A70851" w:rsidRDefault="00A70851" w:rsidP="0035784B">
      <w:pPr>
        <w:pStyle w:val="BodyTextFirstIndent"/>
      </w:pPr>
      <w:r>
        <w:t>AddSelBreak breaks current selection to begin a new selection.</w:t>
      </w:r>
    </w:p>
    <w:p w:rsidR="00407E02" w:rsidRDefault="0048263B" w:rsidP="0048263B">
      <w:pPr>
        <w:pStyle w:val="BodyTextFirstIndent"/>
        <w:jc w:val="right"/>
      </w:pPr>
      <w:r>
        <w:br/>
      </w:r>
      <w:r>
        <w:br/>
      </w:r>
      <w:r>
        <w:br/>
      </w:r>
      <w:r>
        <w:br/>
      </w:r>
      <w:r>
        <w:br/>
      </w:r>
      <w:r>
        <w:br/>
      </w:r>
      <w:r>
        <w:br/>
      </w:r>
      <w:r>
        <w:br/>
      </w:r>
    </w:p>
    <w:p w:rsidR="001620A0" w:rsidRPr="003B05EB" w:rsidRDefault="003B05EB" w:rsidP="0048263B">
      <w:pPr>
        <w:pStyle w:val="BodyTextFirstIndent"/>
        <w:jc w:val="right"/>
        <w:rPr>
          <w:rStyle w:val="Hyperlink"/>
          <w:rFonts w:asciiTheme="majorHAnsi" w:hAnsiTheme="majorHAnsi"/>
          <w:bCs w:val="0"/>
          <w:spacing w:val="14"/>
          <w:sz w:val="24"/>
        </w:rPr>
      </w:pPr>
      <w:r>
        <w:fldChar w:fldCharType="begin"/>
      </w:r>
      <w:r>
        <w:instrText xml:space="preserve"> HYPERLINK  \l "ImageEnViewSelections" </w:instrText>
      </w:r>
      <w:r>
        <w:fldChar w:fldCharType="separate"/>
      </w:r>
      <w:r w:rsidR="0048263B" w:rsidRPr="003B05EB">
        <w:rPr>
          <w:rStyle w:val="Hyperlink"/>
        </w:rPr>
        <w:t>Selections</w:t>
      </w:r>
    </w:p>
    <w:p w:rsidR="009E7197" w:rsidRPr="00847702" w:rsidRDefault="003B05EB" w:rsidP="001636C5">
      <w:pPr>
        <w:pStyle w:val="Caption"/>
        <w:pageBreakBefore/>
        <w:rPr>
          <w:rStyle w:val="code"/>
          <w:b/>
          <w:i/>
          <w:iCs w:val="0"/>
          <w:color w:val="4F81BD" w:themeColor="accent1"/>
        </w:rPr>
      </w:pPr>
      <w:r>
        <w:rPr>
          <w:rFonts w:asciiTheme="minorHAnsi" w:eastAsiaTheme="majorEastAsia" w:hAnsiTheme="minorHAnsi"/>
          <w:bCs/>
          <w:smallCaps w:val="0"/>
          <w:color w:val="000000"/>
          <w:spacing w:val="0"/>
          <w:szCs w:val="22"/>
          <w:lang w:bidi="ar-SA"/>
        </w:rPr>
        <w:lastRenderedPageBreak/>
        <w:fldChar w:fldCharType="end"/>
      </w:r>
      <w:r w:rsidR="009E7197">
        <w:t>Declaration</w:t>
      </w:r>
    </w:p>
    <w:p w:rsidR="00A70851" w:rsidRDefault="00A70851" w:rsidP="00551829">
      <w:pPr>
        <w:pStyle w:val="NoSpacing"/>
      </w:pPr>
      <w:r w:rsidRPr="009172DD">
        <w:rPr>
          <w:rStyle w:val="code"/>
          <w:b/>
        </w:rPr>
        <w:t>procedure</w:t>
      </w:r>
      <w:r>
        <w:rPr>
          <w:rStyle w:val="code"/>
        </w:rPr>
        <w:t xml:space="preserve"> </w:t>
      </w:r>
      <w:bookmarkStart w:id="322" w:name="ImageEnViewAddSelPoint"/>
      <w:r>
        <w:rPr>
          <w:rStyle w:val="code"/>
        </w:rPr>
        <w:t>AddSelPoint</w:t>
      </w:r>
      <w:bookmarkEnd w:id="322"/>
      <w:r>
        <w:rPr>
          <w:rStyle w:val="code"/>
        </w:rPr>
        <w:t>(x, y:</w:t>
      </w:r>
      <w:r w:rsidR="009E7197">
        <w:rPr>
          <w:rStyle w:val="code"/>
        </w:rPr>
        <w:t xml:space="preserve"> </w:t>
      </w:r>
      <w:r>
        <w:rPr>
          <w:rStyle w:val="code"/>
        </w:rPr>
        <w:t>integer);</w:t>
      </w:r>
    </w:p>
    <w:p w:rsidR="00A70851" w:rsidRDefault="00A70851" w:rsidP="00451453">
      <w:pPr>
        <w:pStyle w:val="Caption"/>
      </w:pPr>
      <w:r>
        <w:t>Description</w:t>
      </w:r>
    </w:p>
    <w:p w:rsidR="00A70851" w:rsidRDefault="00A70851" w:rsidP="0035784B">
      <w:pPr>
        <w:pStyle w:val="BodyTextFirstIndent"/>
      </w:pPr>
      <w:r>
        <w:t>AddSelPoint adds a point to the current polygonal selection.</w:t>
      </w:r>
      <w:r w:rsidR="009E7197">
        <w:t xml:space="preserve">  </w:t>
      </w:r>
      <w:r>
        <w:t xml:space="preserve">If </w:t>
      </w:r>
      <w:hyperlink r:id="rId219" w:history="1">
        <w:r>
          <w:rPr>
            <w:rStyle w:val="Hyperlink"/>
          </w:rPr>
          <w:t>SelectionBase</w:t>
        </w:r>
      </w:hyperlink>
      <w:r>
        <w:t xml:space="preserve"> is </w:t>
      </w:r>
      <w:r>
        <w:rPr>
          <w:rStyle w:val="code"/>
        </w:rPr>
        <w:t>iesbClientArea</w:t>
      </w:r>
      <w:r>
        <w:t xml:space="preserve"> (default), all coordinates depend upon actual zoom and scrolling.</w:t>
      </w:r>
      <w:r w:rsidR="009E7197">
        <w:t xml:space="preserve">  </w:t>
      </w:r>
      <w:r>
        <w:t xml:space="preserve">Otherwise, if </w:t>
      </w:r>
      <w:r>
        <w:rPr>
          <w:rStyle w:val="code"/>
        </w:rPr>
        <w:t>SelectionBase</w:t>
      </w:r>
      <w:r>
        <w:t xml:space="preserve"> is </w:t>
      </w:r>
      <w:r>
        <w:rPr>
          <w:rStyle w:val="code"/>
        </w:rPr>
        <w:t>iesbBitmap</w:t>
      </w:r>
      <w:r>
        <w:t xml:space="preserve"> all coordinates refer to bitmap pixels.</w:t>
      </w:r>
      <w:r w:rsidR="002E2104">
        <w:t xml:space="preserve">  </w:t>
      </w:r>
      <w:r>
        <w:t xml:space="preserve">Use </w:t>
      </w:r>
      <w:hyperlink r:id="rId220" w:history="1">
        <w:r>
          <w:rPr>
            <w:rStyle w:val="Hyperlink"/>
          </w:rPr>
          <w:t>EndSelect</w:t>
        </w:r>
      </w:hyperlink>
      <w:r>
        <w:t xml:space="preserve"> to terminate selection by code.</w:t>
      </w:r>
    </w:p>
    <w:p w:rsidR="004D6947" w:rsidRDefault="00F77BB8" w:rsidP="00551829">
      <w:pPr>
        <w:pStyle w:val="Heading3"/>
      </w:pPr>
      <w:r>
        <w:br/>
      </w:r>
      <w:r w:rsidR="001620A0">
        <w:br/>
      </w:r>
      <w:r w:rsidR="0048263B">
        <w:br/>
      </w:r>
      <w:r w:rsidR="0048263B">
        <w:br/>
      </w:r>
      <w:r w:rsidR="0048263B">
        <w:br/>
      </w:r>
      <w:r w:rsidR="0048263B">
        <w:br/>
      </w:r>
      <w:r w:rsidR="0048263B">
        <w:br/>
      </w:r>
      <w:r w:rsidR="0048263B">
        <w:br/>
      </w:r>
      <w:r w:rsidR="0048263B">
        <w:br/>
      </w:r>
      <w:r w:rsidR="0048263B">
        <w:br/>
      </w:r>
      <w:r w:rsidR="0048263B">
        <w:br/>
      </w:r>
      <w:r w:rsidR="0048263B">
        <w:br/>
      </w:r>
      <w:r w:rsidR="0048263B">
        <w:br/>
      </w:r>
      <w:r w:rsidR="0048263B">
        <w:br/>
      </w:r>
      <w:r w:rsidR="0048263B">
        <w:br/>
      </w:r>
      <w:r w:rsidR="0048263B">
        <w:br/>
      </w:r>
      <w:r w:rsidR="0048263B">
        <w:br/>
      </w:r>
      <w:r w:rsidR="0048263B">
        <w:br/>
      </w:r>
      <w:r w:rsidR="005F5A5D">
        <w:br/>
      </w:r>
    </w:p>
    <w:p w:rsidR="003B05EB" w:rsidRPr="003B05EB" w:rsidRDefault="003B05EB" w:rsidP="003B05EB">
      <w:pPr>
        <w:pStyle w:val="BodyTextFirstIndent"/>
        <w:jc w:val="right"/>
        <w:rPr>
          <w:rStyle w:val="Hyperlink"/>
          <w:rFonts w:asciiTheme="majorHAnsi" w:hAnsiTheme="majorHAnsi"/>
          <w:bCs w:val="0"/>
          <w:spacing w:val="14"/>
          <w:sz w:val="24"/>
        </w:rPr>
      </w:pPr>
      <w:r>
        <w:fldChar w:fldCharType="begin"/>
      </w:r>
      <w:r>
        <w:instrText xml:space="preserve"> HYPERLINK  \l "ImageEnViewSelections" </w:instrText>
      </w:r>
      <w:r>
        <w:fldChar w:fldCharType="separate"/>
      </w:r>
      <w:r w:rsidRPr="003B05EB">
        <w:rPr>
          <w:rStyle w:val="Hyperlink"/>
        </w:rPr>
        <w:t>Selections</w:t>
      </w:r>
    </w:p>
    <w:p w:rsidR="009E7197" w:rsidRPr="00847702" w:rsidRDefault="003B05EB" w:rsidP="003B05EB">
      <w:pPr>
        <w:pStyle w:val="Caption"/>
        <w:pageBreakBefore/>
        <w:rPr>
          <w:rStyle w:val="code"/>
          <w:b/>
          <w:i/>
          <w:iCs w:val="0"/>
          <w:color w:val="4F81BD" w:themeColor="accent1"/>
        </w:rPr>
      </w:pPr>
      <w:r>
        <w:rPr>
          <w:rFonts w:asciiTheme="minorHAnsi" w:eastAsiaTheme="majorEastAsia" w:hAnsiTheme="minorHAnsi"/>
          <w:bCs/>
          <w:smallCaps w:val="0"/>
          <w:color w:val="000000"/>
          <w:spacing w:val="0"/>
          <w:szCs w:val="22"/>
          <w:lang w:bidi="ar-SA"/>
        </w:rPr>
        <w:lastRenderedPageBreak/>
        <w:fldChar w:fldCharType="end"/>
      </w:r>
      <w:r w:rsidR="009E7197">
        <w:t>Declaration</w:t>
      </w:r>
    </w:p>
    <w:p w:rsidR="00A70851" w:rsidRDefault="00A70851" w:rsidP="00551829">
      <w:pPr>
        <w:pStyle w:val="NoSpacing"/>
      </w:pPr>
      <w:r w:rsidRPr="009172DD">
        <w:rPr>
          <w:rStyle w:val="code"/>
          <w:b/>
        </w:rPr>
        <w:t>procedure</w:t>
      </w:r>
      <w:r>
        <w:rPr>
          <w:rStyle w:val="code"/>
        </w:rPr>
        <w:t xml:space="preserve"> </w:t>
      </w:r>
      <w:bookmarkStart w:id="323" w:name="ImageEnViewAssignSelTo"/>
      <w:r>
        <w:rPr>
          <w:rStyle w:val="code"/>
        </w:rPr>
        <w:t>AssignSelTo</w:t>
      </w:r>
      <w:bookmarkEnd w:id="323"/>
      <w:r>
        <w:rPr>
          <w:rStyle w:val="code"/>
        </w:rPr>
        <w:t>(Dest: TPersistent);</w:t>
      </w:r>
    </w:p>
    <w:p w:rsidR="00A70851" w:rsidRDefault="00A70851" w:rsidP="00451453">
      <w:pPr>
        <w:pStyle w:val="Caption"/>
      </w:pPr>
      <w:r>
        <w:t>Description</w:t>
      </w:r>
    </w:p>
    <w:p w:rsidR="00A70851" w:rsidRDefault="00A70851" w:rsidP="0035784B">
      <w:pPr>
        <w:pStyle w:val="BodyTextFirstIndent"/>
      </w:pPr>
      <w:r>
        <w:t xml:space="preserve">Assigns the selected area to the </w:t>
      </w:r>
      <w:r>
        <w:rPr>
          <w:rStyle w:val="code"/>
        </w:rPr>
        <w:t>Dest</w:t>
      </w:r>
      <w:r>
        <w:t xml:space="preserve"> object (can be a </w:t>
      </w:r>
      <w:hyperlink r:id="rId221" w:history="1">
        <w:r>
          <w:rPr>
            <w:rStyle w:val="Hyperlink"/>
          </w:rPr>
          <w:t>TImageEnView</w:t>
        </w:r>
      </w:hyperlink>
      <w:r>
        <w:t>, TBitmap or TImage).</w:t>
      </w:r>
    </w:p>
    <w:p w:rsidR="004D6947" w:rsidRDefault="004D6947" w:rsidP="004D6947">
      <w:pPr>
        <w:pStyle w:val="Heading4"/>
      </w:pPr>
      <w:r w:rsidRPr="00D036E3">
        <w:rPr>
          <w:sz w:val="22"/>
        </w:rPr>
        <w:t>Example</w:t>
      </w:r>
    </w:p>
    <w:p w:rsidR="004D6947" w:rsidRDefault="004D6947" w:rsidP="004D6947">
      <w:pPr>
        <w:pStyle w:val="NoSpacing"/>
      </w:pPr>
      <w:r>
        <w:rPr>
          <w:rStyle w:val="code"/>
        </w:rPr>
        <w:t>// Create a triangular selection</w:t>
      </w:r>
      <w:r>
        <w:br/>
      </w:r>
      <w:r>
        <w:rPr>
          <w:rStyle w:val="code"/>
        </w:rPr>
        <w:t>ImageEnView1.DeSelect;</w:t>
      </w:r>
      <w:r>
        <w:br/>
      </w:r>
      <w:r>
        <w:rPr>
          <w:rStyle w:val="code"/>
        </w:rPr>
        <w:t>ImageEnView1.AddSelPoint(100,100);</w:t>
      </w:r>
      <w:r>
        <w:br/>
      </w:r>
      <w:r>
        <w:rPr>
          <w:rStyle w:val="code"/>
        </w:rPr>
        <w:t>ImageEnView1.AddSelPoint(200,100);</w:t>
      </w:r>
      <w:r>
        <w:br/>
      </w:r>
      <w:r>
        <w:rPr>
          <w:rStyle w:val="code"/>
        </w:rPr>
        <w:t>ImageEnView1.AddSelPoint(150,50);</w:t>
      </w:r>
      <w:r>
        <w:br/>
      </w:r>
      <w:r>
        <w:rPr>
          <w:rStyle w:val="code"/>
        </w:rPr>
        <w:t>ImageEnView1.EndSelect;</w:t>
      </w:r>
      <w:r>
        <w:br/>
      </w:r>
      <w:r>
        <w:br/>
      </w:r>
      <w:r>
        <w:rPr>
          <w:rStyle w:val="code"/>
        </w:rPr>
        <w:t>// assign selection to ImageEnView2</w:t>
      </w:r>
      <w:r>
        <w:br/>
      </w:r>
      <w:r>
        <w:rPr>
          <w:rStyle w:val="code"/>
        </w:rPr>
        <w:t>ImageEnView1.AssignSelTo( ImageEnView2 );</w:t>
      </w:r>
      <w:r>
        <w:br/>
      </w:r>
      <w:r>
        <w:br/>
      </w:r>
      <w:r>
        <w:rPr>
          <w:rStyle w:val="code"/>
        </w:rPr>
        <w:t>// assign selection to mybitmap (TBitmap)</w:t>
      </w:r>
      <w:r>
        <w:br/>
      </w:r>
      <w:r>
        <w:rPr>
          <w:rStyle w:val="code"/>
        </w:rPr>
        <w:t>ImageEnView1.AssignSelTo( mybitmap );</w:t>
      </w:r>
      <w:r w:rsidR="00F77BB8">
        <w:br/>
      </w:r>
    </w:p>
    <w:p w:rsidR="004D6947" w:rsidRDefault="004D6947" w:rsidP="004D6947">
      <w:pPr>
        <w:pStyle w:val="Heading3"/>
      </w:pPr>
    </w:p>
    <w:p w:rsidR="0048263B" w:rsidRDefault="0048263B">
      <w:pPr>
        <w:keepNext w:val="0"/>
        <w:keepLines w:val="0"/>
        <w:spacing w:before="0" w:after="200" w:line="276" w:lineRule="auto"/>
        <w:outlineLvl w:val="9"/>
      </w:pPr>
      <w:r>
        <w:br/>
      </w:r>
    </w:p>
    <w:p w:rsidR="0048263B" w:rsidRDefault="0048263B">
      <w:pPr>
        <w:keepNext w:val="0"/>
        <w:keepLines w:val="0"/>
        <w:spacing w:before="0" w:after="200" w:line="276" w:lineRule="auto"/>
        <w:outlineLvl w:val="9"/>
      </w:pPr>
      <w:r>
        <w:br/>
      </w:r>
    </w:p>
    <w:p w:rsidR="003B05EB" w:rsidRPr="003B05EB" w:rsidRDefault="005B3C18" w:rsidP="003B05EB">
      <w:pPr>
        <w:pStyle w:val="BodyTextFirstIndent"/>
        <w:jc w:val="right"/>
        <w:rPr>
          <w:rStyle w:val="Hyperlink"/>
          <w:rFonts w:asciiTheme="majorHAnsi" w:hAnsiTheme="majorHAnsi"/>
          <w:bCs w:val="0"/>
          <w:spacing w:val="14"/>
          <w:sz w:val="24"/>
        </w:rPr>
      </w:pPr>
      <w:r>
        <w:br/>
      </w:r>
      <w:r w:rsidR="003B05EB">
        <w:fldChar w:fldCharType="begin"/>
      </w:r>
      <w:r w:rsidR="003B05EB">
        <w:instrText xml:space="preserve"> HYPERLINK  \l "ImageEnViewSelections" </w:instrText>
      </w:r>
      <w:r w:rsidR="003B05EB">
        <w:fldChar w:fldCharType="separate"/>
      </w:r>
      <w:r w:rsidR="003B05EB" w:rsidRPr="003B05EB">
        <w:rPr>
          <w:rStyle w:val="Hyperlink"/>
        </w:rPr>
        <w:t>Selections</w:t>
      </w:r>
    </w:p>
    <w:p w:rsidR="009E7197" w:rsidRPr="00847702" w:rsidRDefault="003B05EB" w:rsidP="003B05EB">
      <w:pPr>
        <w:pStyle w:val="Caption"/>
        <w:pageBreakBefore/>
        <w:rPr>
          <w:rStyle w:val="code"/>
          <w:b/>
          <w:i/>
          <w:iCs w:val="0"/>
          <w:color w:val="4F81BD" w:themeColor="accent1"/>
        </w:rPr>
      </w:pPr>
      <w:r>
        <w:rPr>
          <w:rFonts w:asciiTheme="minorHAnsi" w:eastAsiaTheme="majorEastAsia" w:hAnsiTheme="minorHAnsi"/>
          <w:bCs/>
          <w:smallCaps w:val="0"/>
          <w:color w:val="000000"/>
          <w:spacing w:val="0"/>
          <w:szCs w:val="22"/>
          <w:lang w:bidi="ar-SA"/>
        </w:rPr>
        <w:lastRenderedPageBreak/>
        <w:fldChar w:fldCharType="end"/>
      </w:r>
      <w:r w:rsidR="009E7197">
        <w:t>Declaration</w:t>
      </w:r>
    </w:p>
    <w:p w:rsidR="00A70851" w:rsidRDefault="00A70851" w:rsidP="00551829">
      <w:pPr>
        <w:pStyle w:val="NoSpacing"/>
      </w:pPr>
      <w:r w:rsidRPr="009172DD">
        <w:rPr>
          <w:rStyle w:val="code"/>
          <w:b/>
        </w:rPr>
        <w:t>procedure</w:t>
      </w:r>
      <w:r>
        <w:rPr>
          <w:rStyle w:val="code"/>
        </w:rPr>
        <w:t xml:space="preserve"> </w:t>
      </w:r>
      <w:bookmarkStart w:id="324" w:name="ImageEnViewCopySelectionToBitmap"/>
      <w:r>
        <w:rPr>
          <w:rStyle w:val="code"/>
        </w:rPr>
        <w:t>CopySelectionToBitmap</w:t>
      </w:r>
      <w:bookmarkEnd w:id="324"/>
      <w:r>
        <w:rPr>
          <w:rStyle w:val="code"/>
        </w:rPr>
        <w:t>(DestBitmap:</w:t>
      </w:r>
      <w:r w:rsidR="009172DD">
        <w:rPr>
          <w:rStyle w:val="code"/>
        </w:rPr>
        <w:t xml:space="preserve"> </w:t>
      </w:r>
      <w:r>
        <w:rPr>
          <w:rStyle w:val="code"/>
        </w:rPr>
        <w:t>TBitmap);</w:t>
      </w:r>
    </w:p>
    <w:p w:rsidR="00A70851" w:rsidRDefault="00A70851" w:rsidP="00451453">
      <w:pPr>
        <w:pStyle w:val="Caption"/>
      </w:pPr>
      <w:r>
        <w:t>Description</w:t>
      </w:r>
    </w:p>
    <w:p w:rsidR="00A70851" w:rsidRDefault="00A70851" w:rsidP="008C7F36">
      <w:pPr>
        <w:pStyle w:val="BodyTextFirstIndent"/>
      </w:pPr>
      <w:r>
        <w:t>CopySelectionToBitmap copies the current selection to the specified bitmap.</w:t>
      </w:r>
    </w:p>
    <w:p w:rsidR="004D6947" w:rsidRDefault="004D6947" w:rsidP="004D6947">
      <w:pPr>
        <w:pStyle w:val="Heading4"/>
      </w:pPr>
      <w:r w:rsidRPr="00D036E3">
        <w:rPr>
          <w:sz w:val="22"/>
        </w:rPr>
        <w:t>Example</w:t>
      </w:r>
    </w:p>
    <w:p w:rsidR="004D6947" w:rsidRDefault="004D6947" w:rsidP="004D6947">
      <w:pPr>
        <w:pStyle w:val="NoSpacing"/>
        <w:rPr>
          <w:rStyle w:val="code"/>
        </w:rPr>
      </w:pPr>
      <w:r>
        <w:rPr>
          <w:rStyle w:val="code"/>
        </w:rPr>
        <w:t>ImageEnView1.CopySelectionToBitmap( ImageEnView2.Bitmap );</w:t>
      </w:r>
    </w:p>
    <w:p w:rsidR="00BD0389" w:rsidRDefault="00BD0389" w:rsidP="00451453">
      <w:pPr>
        <w:pStyle w:val="Caption"/>
      </w:pPr>
    </w:p>
    <w:p w:rsidR="009E7197" w:rsidRPr="00847702" w:rsidRDefault="009E7197" w:rsidP="00451453">
      <w:pPr>
        <w:pStyle w:val="Caption"/>
        <w:rPr>
          <w:rStyle w:val="code"/>
          <w:b/>
          <w:i/>
          <w:iCs w:val="0"/>
          <w:color w:val="4F81BD" w:themeColor="accent1"/>
        </w:rPr>
      </w:pPr>
      <w:r>
        <w:t>Declaration</w:t>
      </w:r>
    </w:p>
    <w:p w:rsidR="00DB3FD0" w:rsidRDefault="00A70851" w:rsidP="00DB3FD0">
      <w:pPr>
        <w:pStyle w:val="NoSpacing"/>
      </w:pPr>
      <w:r w:rsidRPr="004779B4">
        <w:rPr>
          <w:rStyle w:val="code"/>
          <w:b/>
        </w:rPr>
        <w:t>procedure</w:t>
      </w:r>
      <w:r>
        <w:rPr>
          <w:rStyle w:val="code"/>
        </w:rPr>
        <w:t xml:space="preserve"> </w:t>
      </w:r>
      <w:bookmarkStart w:id="325" w:name="ImageEnViewCopySelectionToIEBitmap"/>
      <w:r>
        <w:rPr>
          <w:rStyle w:val="code"/>
        </w:rPr>
        <w:t>CopySelectionToIEBitmap</w:t>
      </w:r>
      <w:bookmarkEnd w:id="325"/>
      <w:r>
        <w:rPr>
          <w:rStyle w:val="code"/>
        </w:rPr>
        <w:t>(DestBitmap:</w:t>
      </w:r>
      <w:r w:rsidR="009E7197">
        <w:rPr>
          <w:rStyle w:val="code"/>
        </w:rPr>
        <w:t xml:space="preserve"> </w:t>
      </w:r>
      <w:hyperlink r:id="rId222" w:history="1">
        <w:r>
          <w:rPr>
            <w:rStyle w:val="Hyperlink"/>
          </w:rPr>
          <w:t>TIEBitmap</w:t>
        </w:r>
      </w:hyperlink>
      <w:r>
        <w:rPr>
          <w:rStyle w:val="code"/>
        </w:rPr>
        <w:t>; FillBackground:</w:t>
      </w:r>
      <w:r w:rsidR="009E7197">
        <w:rPr>
          <w:rStyle w:val="code"/>
        </w:rPr>
        <w:t xml:space="preserve"> </w:t>
      </w:r>
      <w:r w:rsidR="00657E06">
        <w:rPr>
          <w:rStyle w:val="code"/>
        </w:rPr>
        <w:t>Boolean</w:t>
      </w:r>
      <w:r>
        <w:rPr>
          <w:rStyle w:val="code"/>
        </w:rPr>
        <w:t>);</w:t>
      </w:r>
      <w:r w:rsidR="001620A0">
        <w:rPr>
          <w:rStyle w:val="code"/>
        </w:rPr>
        <w:br/>
      </w:r>
    </w:p>
    <w:p w:rsidR="00A70851" w:rsidRDefault="00A70851" w:rsidP="00DB3FD0">
      <w:pPr>
        <w:pStyle w:val="Caption"/>
      </w:pPr>
      <w:r>
        <w:t>Description</w:t>
      </w:r>
    </w:p>
    <w:p w:rsidR="00A70851" w:rsidRDefault="00A70851" w:rsidP="0035784B">
      <w:pPr>
        <w:pStyle w:val="BodyTextFirstIndent"/>
      </w:pPr>
      <w:r>
        <w:t>CopySelectionToIEBitmap copies the current selection to the specified bitmap.</w:t>
      </w:r>
      <w:r w:rsidR="002E2104">
        <w:t xml:space="preserve">  </w:t>
      </w:r>
      <w:r>
        <w:t xml:space="preserve">If </w:t>
      </w:r>
      <w:r>
        <w:rPr>
          <w:rStyle w:val="code"/>
        </w:rPr>
        <w:t>FillBackground</w:t>
      </w:r>
      <w:r>
        <w:t xml:space="preserve"> is </w:t>
      </w:r>
      <w:r w:rsidR="00CB0899">
        <w:t>true</w:t>
      </w:r>
      <w:r>
        <w:t xml:space="preserve"> the background is filled using </w:t>
      </w:r>
      <w:hyperlink r:id="rId223" w:history="1">
        <w:r>
          <w:rPr>
            <w:rStyle w:val="Hyperlink"/>
          </w:rPr>
          <w:t>Background</w:t>
        </w:r>
      </w:hyperlink>
      <w:r>
        <w:t xml:space="preserve"> color, otherwise it is filled with image self.</w:t>
      </w:r>
    </w:p>
    <w:p w:rsidR="004D6947" w:rsidRDefault="004D6947" w:rsidP="004D6947">
      <w:pPr>
        <w:pStyle w:val="Heading4"/>
      </w:pPr>
      <w:r>
        <w:t>Example</w:t>
      </w:r>
    </w:p>
    <w:p w:rsidR="00BD0389" w:rsidRDefault="004D6947" w:rsidP="00BD0389">
      <w:pPr>
        <w:rPr>
          <w:rStyle w:val="code"/>
        </w:rPr>
      </w:pPr>
      <w:r>
        <w:rPr>
          <w:rStyle w:val="code"/>
        </w:rPr>
        <w:t>ImageEnView1.CopySelectionToIEBitmap( ImageEnView2.IEBitmap );</w:t>
      </w:r>
    </w:p>
    <w:p w:rsidR="003B05EB" w:rsidRPr="003B05EB" w:rsidRDefault="005B3C18" w:rsidP="00BD0389">
      <w:pPr>
        <w:pStyle w:val="Links"/>
        <w:rPr>
          <w:rStyle w:val="Hyperlink"/>
          <w:rFonts w:asciiTheme="majorHAnsi" w:hAnsiTheme="majorHAnsi"/>
          <w:bCs w:val="0"/>
          <w:spacing w:val="14"/>
          <w:sz w:val="24"/>
        </w:rPr>
      </w:pPr>
      <w:r>
        <w:br/>
      </w:r>
      <w:r w:rsidR="003B05EB">
        <w:fldChar w:fldCharType="begin"/>
      </w:r>
      <w:r w:rsidR="003B05EB">
        <w:instrText xml:space="preserve"> HYPERLINK  \l "ImageEnViewSelections" </w:instrText>
      </w:r>
      <w:r w:rsidR="003B05EB">
        <w:fldChar w:fldCharType="separate"/>
      </w:r>
      <w:r w:rsidR="003B05EB" w:rsidRPr="003B05EB">
        <w:rPr>
          <w:rStyle w:val="Hyperlink"/>
        </w:rPr>
        <w:t>Selections</w:t>
      </w:r>
    </w:p>
    <w:p w:rsidR="009E7197" w:rsidRPr="00847702" w:rsidRDefault="003B05EB" w:rsidP="003B05EB">
      <w:pPr>
        <w:pStyle w:val="Caption"/>
        <w:pageBreakBefore/>
        <w:rPr>
          <w:rStyle w:val="code"/>
          <w:b/>
          <w:i/>
          <w:iCs w:val="0"/>
          <w:color w:val="4F81BD" w:themeColor="accent1"/>
        </w:rPr>
      </w:pPr>
      <w:r>
        <w:rPr>
          <w:rFonts w:asciiTheme="minorHAnsi" w:eastAsiaTheme="majorEastAsia" w:hAnsiTheme="minorHAnsi"/>
          <w:bCs/>
          <w:smallCaps w:val="0"/>
          <w:color w:val="000000"/>
          <w:spacing w:val="0"/>
          <w:szCs w:val="22"/>
          <w:lang w:bidi="ar-SA"/>
        </w:rPr>
        <w:lastRenderedPageBreak/>
        <w:fldChar w:fldCharType="end"/>
      </w:r>
      <w:r w:rsidR="009E7197">
        <w:t>Declaration</w:t>
      </w:r>
    </w:p>
    <w:p w:rsidR="00A70851" w:rsidRDefault="00A70851" w:rsidP="00551829">
      <w:pPr>
        <w:pStyle w:val="NoSpacing"/>
      </w:pPr>
      <w:r w:rsidRPr="009172DD">
        <w:rPr>
          <w:rStyle w:val="code"/>
          <w:b/>
        </w:rPr>
        <w:t>property</w:t>
      </w:r>
      <w:r>
        <w:rPr>
          <w:rStyle w:val="code"/>
        </w:rPr>
        <w:t xml:space="preserve"> </w:t>
      </w:r>
      <w:bookmarkStart w:id="326" w:name="ImageEnViewDelayDisplaySelection"/>
      <w:r>
        <w:rPr>
          <w:rStyle w:val="code"/>
        </w:rPr>
        <w:t>DelayDisplaySelection</w:t>
      </w:r>
      <w:bookmarkEnd w:id="326"/>
      <w:r>
        <w:rPr>
          <w:rStyle w:val="code"/>
        </w:rPr>
        <w:t>:</w:t>
      </w:r>
      <w:r w:rsidR="009E7197">
        <w:rPr>
          <w:rStyle w:val="code"/>
        </w:rPr>
        <w:t xml:space="preserve"> </w:t>
      </w:r>
      <w:r w:rsidR="00657E06">
        <w:rPr>
          <w:rStyle w:val="code"/>
        </w:rPr>
        <w:t>Boolean</w:t>
      </w:r>
    </w:p>
    <w:p w:rsidR="00A70851" w:rsidRDefault="00A70851" w:rsidP="00451453">
      <w:pPr>
        <w:pStyle w:val="Caption"/>
      </w:pPr>
      <w:r>
        <w:t>Description</w:t>
      </w:r>
    </w:p>
    <w:p w:rsidR="00A70851" w:rsidRDefault="00A70851" w:rsidP="0035784B">
      <w:pPr>
        <w:pStyle w:val="BodyTextFirstIndent"/>
      </w:pPr>
      <w:r>
        <w:t xml:space="preserve">If DelayDisplaySelection is </w:t>
      </w:r>
      <w:r w:rsidR="0022163F">
        <w:t>t</w:t>
      </w:r>
      <w:r w:rsidR="00CB0899">
        <w:t>rue</w:t>
      </w:r>
      <w:r>
        <w:t>, the selection is displayed with a delay. This allows you to quickly navigate the image (zoom and scroll) and only after you have finished the navigation the selection is displayed.</w:t>
      </w:r>
    </w:p>
    <w:p w:rsidR="00092D74" w:rsidRDefault="00A70851" w:rsidP="00551829">
      <w:pPr>
        <w:pStyle w:val="Heading3"/>
      </w:pPr>
      <w:r>
        <w:br/>
      </w:r>
    </w:p>
    <w:p w:rsidR="00092D74" w:rsidRPr="00092D74" w:rsidRDefault="00092D74" w:rsidP="00092D74"/>
    <w:p w:rsidR="009E7197" w:rsidRPr="00847702" w:rsidRDefault="009E7197" w:rsidP="00451453">
      <w:pPr>
        <w:pStyle w:val="Caption"/>
        <w:rPr>
          <w:rStyle w:val="code"/>
          <w:b/>
          <w:i/>
          <w:iCs w:val="0"/>
          <w:color w:val="4F81BD" w:themeColor="accent1"/>
        </w:rPr>
      </w:pPr>
      <w:r>
        <w:t>Declaration</w:t>
      </w:r>
    </w:p>
    <w:p w:rsidR="00A70851" w:rsidRDefault="00A70851" w:rsidP="00551829">
      <w:pPr>
        <w:pStyle w:val="NoSpacing"/>
      </w:pPr>
      <w:r w:rsidRPr="009172DD">
        <w:rPr>
          <w:rStyle w:val="code"/>
          <w:b/>
        </w:rPr>
        <w:t>procedure</w:t>
      </w:r>
      <w:r>
        <w:rPr>
          <w:rStyle w:val="code"/>
        </w:rPr>
        <w:t xml:space="preserve"> </w:t>
      </w:r>
      <w:bookmarkStart w:id="327" w:name="ImageEnViewDeSelect"/>
      <w:r>
        <w:rPr>
          <w:rStyle w:val="code"/>
        </w:rPr>
        <w:t>DeSelect</w:t>
      </w:r>
      <w:bookmarkEnd w:id="327"/>
      <w:r>
        <w:rPr>
          <w:rStyle w:val="code"/>
        </w:rPr>
        <w:t>;</w:t>
      </w:r>
    </w:p>
    <w:p w:rsidR="00A70851" w:rsidRDefault="00A70851" w:rsidP="00451453">
      <w:pPr>
        <w:pStyle w:val="Caption"/>
      </w:pPr>
      <w:r>
        <w:t>Description</w:t>
      </w:r>
    </w:p>
    <w:p w:rsidR="00A70851" w:rsidRDefault="00A70851" w:rsidP="0035784B">
      <w:pPr>
        <w:pStyle w:val="BodyTextFirstIndent"/>
      </w:pPr>
      <w:r>
        <w:t>This method removes current selection. After DeSelect is called, t</w:t>
      </w:r>
      <w:r w:rsidR="00C85A96">
        <w:t>he s</w:t>
      </w:r>
      <w:r>
        <w:t>elected property will be false.</w:t>
      </w:r>
    </w:p>
    <w:p w:rsidR="0048263B" w:rsidRDefault="0048263B">
      <w:pPr>
        <w:keepNext w:val="0"/>
        <w:keepLines w:val="0"/>
        <w:spacing w:before="0" w:after="200" w:line="276" w:lineRule="auto"/>
        <w:outlineLvl w:val="9"/>
      </w:pPr>
    </w:p>
    <w:p w:rsidR="0048263B" w:rsidRDefault="0048263B">
      <w:pPr>
        <w:keepNext w:val="0"/>
        <w:keepLines w:val="0"/>
        <w:spacing w:before="0" w:after="200" w:line="276" w:lineRule="auto"/>
        <w:outlineLvl w:val="9"/>
      </w:pPr>
      <w:r>
        <w:br/>
      </w:r>
    </w:p>
    <w:p w:rsidR="0048263B" w:rsidRDefault="0048263B">
      <w:pPr>
        <w:keepNext w:val="0"/>
        <w:keepLines w:val="0"/>
        <w:spacing w:before="0" w:after="200" w:line="276" w:lineRule="auto"/>
        <w:outlineLvl w:val="9"/>
      </w:pPr>
    </w:p>
    <w:p w:rsidR="00407E02" w:rsidRDefault="00407E02" w:rsidP="005C0FAB">
      <w:pPr>
        <w:pStyle w:val="BodyTextFirstIndent"/>
        <w:jc w:val="right"/>
      </w:pPr>
    </w:p>
    <w:p w:rsidR="00407E02" w:rsidRDefault="00407E02" w:rsidP="005C0FAB">
      <w:pPr>
        <w:pStyle w:val="BodyTextFirstIndent"/>
        <w:jc w:val="right"/>
      </w:pPr>
    </w:p>
    <w:p w:rsidR="003B05EB" w:rsidRPr="003B05EB" w:rsidRDefault="003B05EB" w:rsidP="003B05EB">
      <w:pPr>
        <w:pStyle w:val="BodyTextFirstIndent"/>
        <w:jc w:val="right"/>
        <w:rPr>
          <w:rStyle w:val="Hyperlink"/>
          <w:rFonts w:asciiTheme="majorHAnsi" w:hAnsiTheme="majorHAnsi"/>
          <w:bCs w:val="0"/>
          <w:spacing w:val="14"/>
          <w:sz w:val="24"/>
        </w:rPr>
      </w:pPr>
      <w:r>
        <w:fldChar w:fldCharType="begin"/>
      </w:r>
      <w:r>
        <w:instrText xml:space="preserve"> HYPERLINK  \l "ImageEnViewSelections" </w:instrText>
      </w:r>
      <w:r>
        <w:fldChar w:fldCharType="separate"/>
      </w:r>
      <w:r w:rsidRPr="003B05EB">
        <w:rPr>
          <w:rStyle w:val="Hyperlink"/>
        </w:rPr>
        <w:t>Selections</w:t>
      </w:r>
    </w:p>
    <w:p w:rsidR="009E7197" w:rsidRPr="00847702" w:rsidRDefault="003B05EB" w:rsidP="003B05EB">
      <w:pPr>
        <w:pStyle w:val="Caption"/>
        <w:pageBreakBefore/>
        <w:rPr>
          <w:rStyle w:val="code"/>
          <w:b/>
          <w:i/>
          <w:iCs w:val="0"/>
          <w:color w:val="4F81BD" w:themeColor="accent1"/>
        </w:rPr>
      </w:pPr>
      <w:r>
        <w:rPr>
          <w:rFonts w:asciiTheme="minorHAnsi" w:eastAsiaTheme="majorEastAsia" w:hAnsiTheme="minorHAnsi"/>
          <w:bCs/>
          <w:smallCaps w:val="0"/>
          <w:color w:val="000000"/>
          <w:spacing w:val="0"/>
          <w:szCs w:val="22"/>
          <w:lang w:bidi="ar-SA"/>
        </w:rPr>
        <w:lastRenderedPageBreak/>
        <w:fldChar w:fldCharType="end"/>
      </w:r>
      <w:r w:rsidR="009E7197">
        <w:t>Declaration</w:t>
      </w:r>
    </w:p>
    <w:p w:rsidR="00A70851" w:rsidRDefault="00A70851" w:rsidP="00551829">
      <w:pPr>
        <w:pStyle w:val="NoSpacing"/>
      </w:pPr>
      <w:r w:rsidRPr="009172DD">
        <w:rPr>
          <w:rStyle w:val="code"/>
          <w:b/>
        </w:rPr>
        <w:t>function</w:t>
      </w:r>
      <w:r>
        <w:rPr>
          <w:rStyle w:val="code"/>
        </w:rPr>
        <w:t xml:space="preserve"> </w:t>
      </w:r>
      <w:bookmarkStart w:id="328" w:name="ImageEnViewDiscardSavedSelection"/>
      <w:r>
        <w:rPr>
          <w:rStyle w:val="code"/>
        </w:rPr>
        <w:t>DiscardSavedSelection</w:t>
      </w:r>
      <w:bookmarkEnd w:id="328"/>
      <w:r>
        <w:rPr>
          <w:rStyle w:val="code"/>
        </w:rPr>
        <w:t xml:space="preserve">: </w:t>
      </w:r>
      <w:r w:rsidR="00657E06">
        <w:rPr>
          <w:rStyle w:val="code"/>
        </w:rPr>
        <w:t>Boolean</w:t>
      </w:r>
      <w:r>
        <w:rPr>
          <w:rStyle w:val="code"/>
        </w:rPr>
        <w:t>;</w:t>
      </w:r>
    </w:p>
    <w:p w:rsidR="00A70851" w:rsidRDefault="00A70851" w:rsidP="00451453">
      <w:pPr>
        <w:pStyle w:val="Caption"/>
      </w:pPr>
      <w:r>
        <w:t>Description</w:t>
      </w:r>
    </w:p>
    <w:p w:rsidR="00A70851" w:rsidRDefault="00A70851" w:rsidP="0035784B">
      <w:pPr>
        <w:pStyle w:val="BodyTextFirstIndent"/>
      </w:pPr>
      <w:r>
        <w:t xml:space="preserve">DiscardSavedSelection removes the last saved selection from the stack (saved using </w:t>
      </w:r>
      <w:hyperlink r:id="rId224" w:history="1">
        <w:r>
          <w:rPr>
            <w:rStyle w:val="Hyperlink"/>
          </w:rPr>
          <w:t>SaveSelection</w:t>
        </w:r>
      </w:hyperlink>
      <w:r>
        <w:t>).</w:t>
      </w:r>
      <w:r w:rsidR="002E2104">
        <w:t xml:space="preserve">  </w:t>
      </w:r>
      <w:r>
        <w:t>You can use this method if you don</w:t>
      </w:r>
      <w:r w:rsidR="0035784B">
        <w:t>’</w:t>
      </w:r>
      <w:r>
        <w:t>t want restore the saved selection.</w:t>
      </w:r>
    </w:p>
    <w:p w:rsidR="009E7197" w:rsidRPr="00847702" w:rsidRDefault="001620A0" w:rsidP="00451453">
      <w:pPr>
        <w:pStyle w:val="Caption"/>
        <w:rPr>
          <w:rStyle w:val="code"/>
          <w:b/>
          <w:i/>
          <w:iCs w:val="0"/>
          <w:color w:val="4F81BD" w:themeColor="accent1"/>
        </w:rPr>
      </w:pPr>
      <w:r>
        <w:br/>
      </w:r>
      <w:r w:rsidR="004D6947">
        <w:br/>
      </w:r>
      <w:r w:rsidR="004D6947">
        <w:br/>
      </w:r>
      <w:r w:rsidR="009E7197">
        <w:t>Declaration</w:t>
      </w:r>
    </w:p>
    <w:p w:rsidR="00A70851" w:rsidRDefault="00A70851" w:rsidP="00551829">
      <w:pPr>
        <w:pStyle w:val="NoSpacing"/>
      </w:pPr>
      <w:r w:rsidRPr="009172DD">
        <w:rPr>
          <w:rStyle w:val="code"/>
          <w:b/>
        </w:rPr>
        <w:t>procedure</w:t>
      </w:r>
      <w:r>
        <w:rPr>
          <w:rStyle w:val="code"/>
        </w:rPr>
        <w:t xml:space="preserve"> </w:t>
      </w:r>
      <w:bookmarkStart w:id="329" w:name="ImageEnViewEndSelect"/>
      <w:r>
        <w:rPr>
          <w:rStyle w:val="code"/>
        </w:rPr>
        <w:t>EndSelect</w:t>
      </w:r>
      <w:bookmarkEnd w:id="329"/>
      <w:r>
        <w:rPr>
          <w:rStyle w:val="code"/>
        </w:rPr>
        <w:t>;</w:t>
      </w:r>
    </w:p>
    <w:p w:rsidR="00A70851" w:rsidRDefault="00A70851" w:rsidP="00451453">
      <w:pPr>
        <w:pStyle w:val="Caption"/>
      </w:pPr>
      <w:r>
        <w:t>Description</w:t>
      </w:r>
    </w:p>
    <w:p w:rsidR="00A70851" w:rsidRDefault="00A70851" w:rsidP="0035784B">
      <w:pPr>
        <w:pStyle w:val="BodyTextFirstIndent"/>
      </w:pPr>
      <w:r>
        <w:t xml:space="preserve">EndSelect terminates a selection specified by code using </w:t>
      </w:r>
      <w:hyperlink r:id="rId225" w:history="1">
        <w:r>
          <w:rPr>
            <w:rStyle w:val="Hyperlink"/>
          </w:rPr>
          <w:t>AddSelPoint</w:t>
        </w:r>
      </w:hyperlink>
      <w:r>
        <w:t xml:space="preserve"> and </w:t>
      </w:r>
      <w:hyperlink r:id="rId226" w:history="1">
        <w:r>
          <w:rPr>
            <w:rStyle w:val="Hyperlink"/>
          </w:rPr>
          <w:t>AddSelBreak</w:t>
        </w:r>
      </w:hyperlink>
      <w:r>
        <w:t xml:space="preserve"> methods.</w:t>
      </w:r>
    </w:p>
    <w:p w:rsidR="004D6947" w:rsidRDefault="004D6947" w:rsidP="004D6947">
      <w:pPr>
        <w:pStyle w:val="Heading4"/>
      </w:pPr>
      <w:r w:rsidRPr="00D036E3">
        <w:rPr>
          <w:sz w:val="22"/>
        </w:rPr>
        <w:t>Example</w:t>
      </w:r>
    </w:p>
    <w:p w:rsidR="002E2104" w:rsidRDefault="004D6947" w:rsidP="004D6947">
      <w:pPr>
        <w:pStyle w:val="NoSpacing"/>
      </w:pPr>
      <w:r>
        <w:rPr>
          <w:rStyle w:val="code"/>
        </w:rPr>
        <w:t>ImageEnView1.AddSelPoint(0,0);</w:t>
      </w:r>
      <w:r>
        <w:br/>
      </w:r>
      <w:r>
        <w:rPr>
          <w:rStyle w:val="code"/>
        </w:rPr>
        <w:t>ImageEnView1.AddSelPoint(100,100);</w:t>
      </w:r>
      <w:r>
        <w:br/>
      </w:r>
      <w:r>
        <w:rPr>
          <w:rStyle w:val="code"/>
        </w:rPr>
        <w:t>ImageEnView1.AddSelPoint(50,50);</w:t>
      </w:r>
      <w:r>
        <w:br/>
      </w:r>
      <w:r>
        <w:rPr>
          <w:rStyle w:val="code"/>
        </w:rPr>
        <w:t>ImageEnView1.EndSelect;</w:t>
      </w:r>
    </w:p>
    <w:p w:rsidR="005F5A5D" w:rsidRDefault="0048263B" w:rsidP="0048263B">
      <w:pPr>
        <w:pStyle w:val="BodyTextFirstIndent"/>
        <w:jc w:val="right"/>
      </w:pPr>
      <w:r>
        <w:br/>
      </w:r>
      <w:r>
        <w:br/>
      </w:r>
    </w:p>
    <w:p w:rsidR="003B05EB" w:rsidRPr="003B05EB" w:rsidRDefault="0048263B" w:rsidP="003B05EB">
      <w:pPr>
        <w:pStyle w:val="BodyTextFirstIndent"/>
        <w:jc w:val="right"/>
        <w:rPr>
          <w:rStyle w:val="Hyperlink"/>
          <w:rFonts w:asciiTheme="majorHAnsi" w:hAnsiTheme="majorHAnsi"/>
          <w:bCs w:val="0"/>
          <w:spacing w:val="14"/>
          <w:sz w:val="24"/>
        </w:rPr>
      </w:pPr>
      <w:r>
        <w:br/>
      </w:r>
      <w:r w:rsidR="003B05EB">
        <w:fldChar w:fldCharType="begin"/>
      </w:r>
      <w:r w:rsidR="003B05EB">
        <w:instrText xml:space="preserve"> HYPERLINK  \l "ImageEnViewSelections" </w:instrText>
      </w:r>
      <w:r w:rsidR="003B05EB">
        <w:fldChar w:fldCharType="separate"/>
      </w:r>
      <w:r w:rsidR="003B05EB" w:rsidRPr="003B05EB">
        <w:rPr>
          <w:rStyle w:val="Hyperlink"/>
        </w:rPr>
        <w:t>Selections</w:t>
      </w:r>
    </w:p>
    <w:p w:rsidR="009E7197" w:rsidRPr="00847702" w:rsidRDefault="003B05EB" w:rsidP="003B05EB">
      <w:pPr>
        <w:pStyle w:val="Caption"/>
        <w:rPr>
          <w:rStyle w:val="code"/>
          <w:b/>
          <w:i/>
          <w:iCs w:val="0"/>
          <w:color w:val="4F81BD" w:themeColor="accent1"/>
        </w:rPr>
      </w:pPr>
      <w:r>
        <w:rPr>
          <w:rFonts w:asciiTheme="minorHAnsi" w:eastAsiaTheme="majorEastAsia" w:hAnsiTheme="minorHAnsi"/>
          <w:bCs/>
          <w:color w:val="000000"/>
          <w:spacing w:val="0"/>
          <w:szCs w:val="22"/>
          <w:lang w:bidi="ar-SA"/>
        </w:rPr>
        <w:lastRenderedPageBreak/>
        <w:fldChar w:fldCharType="end"/>
      </w:r>
      <w:r w:rsidR="009E7197">
        <w:t>Declaration</w:t>
      </w:r>
    </w:p>
    <w:p w:rsidR="00A70851" w:rsidRDefault="00A70851" w:rsidP="00551829">
      <w:pPr>
        <w:pStyle w:val="NoSpacing"/>
      </w:pPr>
      <w:r w:rsidRPr="009172DD">
        <w:rPr>
          <w:rStyle w:val="code"/>
          <w:b/>
        </w:rPr>
        <w:t>procedure</w:t>
      </w:r>
      <w:r>
        <w:rPr>
          <w:rStyle w:val="code"/>
        </w:rPr>
        <w:t xml:space="preserve"> </w:t>
      </w:r>
      <w:bookmarkStart w:id="330" w:name="ImageEnViewGetSelectionGripStyle"/>
      <w:r>
        <w:rPr>
          <w:rStyle w:val="code"/>
        </w:rPr>
        <w:t>GetSelectionGripStyle</w:t>
      </w:r>
      <w:bookmarkEnd w:id="330"/>
      <w:r>
        <w:rPr>
          <w:rStyle w:val="code"/>
        </w:rPr>
        <w:t>(var GripColor1:</w:t>
      </w:r>
      <w:r w:rsidR="00CA1827">
        <w:rPr>
          <w:rStyle w:val="code"/>
        </w:rPr>
        <w:t xml:space="preserve"> </w:t>
      </w:r>
      <w:r>
        <w:rPr>
          <w:rStyle w:val="code"/>
        </w:rPr>
        <w:t xml:space="preserve">TColor; var GripColor2: TColor; var GripBrushStyle: TBrushStyle; var GripSize: integer; var ExtendedGrips: </w:t>
      </w:r>
      <w:r w:rsidR="00657E06">
        <w:rPr>
          <w:rStyle w:val="code"/>
        </w:rPr>
        <w:t>Boolean</w:t>
      </w:r>
      <w:r>
        <w:rPr>
          <w:rStyle w:val="code"/>
        </w:rPr>
        <w:t>; var Shape:</w:t>
      </w:r>
      <w:r w:rsidR="009E7197">
        <w:rPr>
          <w:rStyle w:val="code"/>
        </w:rPr>
        <w:t xml:space="preserve"> </w:t>
      </w:r>
      <w:r>
        <w:rPr>
          <w:rStyle w:val="code"/>
        </w:rPr>
        <w:t>TIEGripShape);</w:t>
      </w:r>
    </w:p>
    <w:p w:rsidR="00A70851" w:rsidRDefault="00A70851" w:rsidP="00451453">
      <w:pPr>
        <w:pStyle w:val="Caption"/>
      </w:pPr>
      <w:r>
        <w:t>Description</w:t>
      </w:r>
    </w:p>
    <w:p w:rsidR="00A70851" w:rsidRDefault="00A70851" w:rsidP="008C7F36">
      <w:pPr>
        <w:pStyle w:val="BodyTextFirstIndent"/>
      </w:pPr>
      <w:r>
        <w:t xml:space="preserve">GetSelectionGripStyle returns </w:t>
      </w:r>
      <w:r w:rsidR="009E7197">
        <w:t>a property which determines</w:t>
      </w:r>
      <w:r>
        <w:t xml:space="preserve"> the appearance of selection grips.</w:t>
      </w:r>
      <w:r w:rsidR="00451453">
        <w:br/>
      </w:r>
    </w:p>
    <w:tbl>
      <w:tblPr>
        <w:tblStyle w:val="TableGrid"/>
        <w:tblW w:w="0" w:type="auto"/>
        <w:tblLook w:val="04A0" w:firstRow="1" w:lastRow="0" w:firstColumn="1" w:lastColumn="0" w:noHBand="0" w:noVBand="1"/>
      </w:tblPr>
      <w:tblGrid>
        <w:gridCol w:w="3302"/>
        <w:gridCol w:w="3294"/>
      </w:tblGrid>
      <w:tr w:rsidR="002E2104" w:rsidTr="002E2104">
        <w:trPr>
          <w:cnfStyle w:val="100000000000" w:firstRow="1" w:lastRow="0" w:firstColumn="0" w:lastColumn="0" w:oddVBand="0" w:evenVBand="0" w:oddHBand="0" w:evenHBand="0" w:firstRowFirstColumn="0" w:firstRowLastColumn="0" w:lastRowFirstColumn="0" w:lastRowLastColumn="0"/>
        </w:trPr>
        <w:tc>
          <w:tcPr>
            <w:tcW w:w="3348" w:type="dxa"/>
          </w:tcPr>
          <w:p w:rsidR="002E2104" w:rsidRDefault="002E2104" w:rsidP="00551829">
            <w:r>
              <w:t>Parameter</w:t>
            </w:r>
          </w:p>
        </w:tc>
        <w:tc>
          <w:tcPr>
            <w:tcW w:w="3348" w:type="dxa"/>
          </w:tcPr>
          <w:p w:rsidR="002E2104" w:rsidRDefault="002E2104" w:rsidP="00551829">
            <w:r>
              <w:t>Description</w:t>
            </w:r>
          </w:p>
        </w:tc>
      </w:tr>
      <w:tr w:rsidR="002E2104" w:rsidTr="002E2104">
        <w:tc>
          <w:tcPr>
            <w:tcW w:w="3348" w:type="dxa"/>
          </w:tcPr>
          <w:p w:rsidR="002E2104" w:rsidRDefault="002E2104" w:rsidP="00551829">
            <w:r>
              <w:rPr>
                <w:rStyle w:val="code"/>
              </w:rPr>
              <w:t>GripColor1</w:t>
            </w:r>
          </w:p>
        </w:tc>
        <w:tc>
          <w:tcPr>
            <w:tcW w:w="3348" w:type="dxa"/>
          </w:tcPr>
          <w:p w:rsidR="002E2104" w:rsidRDefault="002E2104" w:rsidP="00551829">
            <w:r>
              <w:t>grip border color (default clBlack)</w:t>
            </w:r>
          </w:p>
        </w:tc>
      </w:tr>
      <w:tr w:rsidR="002E2104" w:rsidTr="002E2104">
        <w:tc>
          <w:tcPr>
            <w:tcW w:w="3348" w:type="dxa"/>
          </w:tcPr>
          <w:p w:rsidR="002E2104" w:rsidRDefault="002E2104" w:rsidP="00551829">
            <w:r>
              <w:rPr>
                <w:rStyle w:val="code"/>
              </w:rPr>
              <w:t>GripColor2</w:t>
            </w:r>
          </w:p>
        </w:tc>
        <w:tc>
          <w:tcPr>
            <w:tcW w:w="3348" w:type="dxa"/>
          </w:tcPr>
          <w:p w:rsidR="002E2104" w:rsidRDefault="002E2104" w:rsidP="00551829">
            <w:r>
              <w:t>grip brush color (default clWhite)</w:t>
            </w:r>
          </w:p>
        </w:tc>
      </w:tr>
      <w:tr w:rsidR="002E2104" w:rsidTr="002E2104">
        <w:tc>
          <w:tcPr>
            <w:tcW w:w="3348" w:type="dxa"/>
          </w:tcPr>
          <w:p w:rsidR="002E2104" w:rsidRDefault="002E2104" w:rsidP="00551829">
            <w:r>
              <w:rPr>
                <w:rStyle w:val="code"/>
              </w:rPr>
              <w:t>GripBrushStyle</w:t>
            </w:r>
          </w:p>
        </w:tc>
        <w:tc>
          <w:tcPr>
            <w:tcW w:w="3348" w:type="dxa"/>
          </w:tcPr>
          <w:p w:rsidR="002E2104" w:rsidRDefault="002E2104" w:rsidP="00551829">
            <w:r>
              <w:t>brush style (default bsSolid)</w:t>
            </w:r>
          </w:p>
        </w:tc>
      </w:tr>
      <w:tr w:rsidR="002E2104" w:rsidTr="002E2104">
        <w:tc>
          <w:tcPr>
            <w:tcW w:w="3348" w:type="dxa"/>
          </w:tcPr>
          <w:p w:rsidR="002E2104" w:rsidRDefault="002E2104" w:rsidP="00551829">
            <w:r>
              <w:rPr>
                <w:rStyle w:val="code"/>
              </w:rPr>
              <w:t>GripSize</w:t>
            </w:r>
          </w:p>
        </w:tc>
        <w:tc>
          <w:tcPr>
            <w:tcW w:w="3348" w:type="dxa"/>
          </w:tcPr>
          <w:p w:rsidR="002E2104" w:rsidRDefault="002E2104" w:rsidP="00551829">
            <w:r>
              <w:t>size in pixels of the grip (default 5)</w:t>
            </w:r>
          </w:p>
        </w:tc>
      </w:tr>
      <w:tr w:rsidR="002E2104" w:rsidTr="002E2104">
        <w:tc>
          <w:tcPr>
            <w:tcW w:w="3348" w:type="dxa"/>
          </w:tcPr>
          <w:p w:rsidR="002E2104" w:rsidRDefault="002E2104" w:rsidP="00551829">
            <w:r>
              <w:rPr>
                <w:rStyle w:val="code"/>
              </w:rPr>
              <w:t>ExtendedGrips</w:t>
            </w:r>
          </w:p>
        </w:tc>
        <w:tc>
          <w:tcPr>
            <w:tcW w:w="3348" w:type="dxa"/>
          </w:tcPr>
          <w:p w:rsidR="002E2104" w:rsidRDefault="002E2104" w:rsidP="00551829">
            <w:r>
              <w:t xml:space="preserve">if </w:t>
            </w:r>
            <w:r w:rsidR="00CB0899">
              <w:t>true</w:t>
            </w:r>
            <w:r>
              <w:t xml:space="preserve"> enables grips on border with 8 resizing grips (</w:t>
            </w:r>
            <w:r w:rsidR="009E7197">
              <w:t>default</w:t>
            </w:r>
            <w:r>
              <w:t xml:space="preserve"> false)</w:t>
            </w:r>
          </w:p>
        </w:tc>
      </w:tr>
      <w:tr w:rsidR="002E2104" w:rsidTr="002E2104">
        <w:tc>
          <w:tcPr>
            <w:tcW w:w="3348" w:type="dxa"/>
          </w:tcPr>
          <w:p w:rsidR="002E2104" w:rsidRDefault="002E2104" w:rsidP="00551829">
            <w:r>
              <w:rPr>
                <w:rStyle w:val="code"/>
              </w:rPr>
              <w:t>Shape</w:t>
            </w:r>
          </w:p>
        </w:tc>
        <w:tc>
          <w:tcPr>
            <w:tcW w:w="3348" w:type="dxa"/>
          </w:tcPr>
          <w:p w:rsidR="002E2104" w:rsidRDefault="002E2104" w:rsidP="00551829">
            <w:r>
              <w:t>specifies the grip shape</w:t>
            </w:r>
          </w:p>
        </w:tc>
      </w:tr>
    </w:tbl>
    <w:p w:rsidR="002E2104" w:rsidRDefault="002E2104" w:rsidP="00551829"/>
    <w:tbl>
      <w:tblPr>
        <w:tblW w:w="0" w:type="auto"/>
        <w:tblCellSpacing w:w="0" w:type="dxa"/>
        <w:tblCellMar>
          <w:top w:w="15" w:type="dxa"/>
          <w:left w:w="15" w:type="dxa"/>
          <w:bottom w:w="15" w:type="dxa"/>
          <w:right w:w="15" w:type="dxa"/>
        </w:tblCellMar>
        <w:tblLook w:val="04A0" w:firstRow="1" w:lastRow="0" w:firstColumn="1" w:lastColumn="0" w:noHBand="0" w:noVBand="1"/>
      </w:tblPr>
      <w:tblGrid>
        <w:gridCol w:w="1667"/>
        <w:gridCol w:w="4843"/>
      </w:tblGrid>
      <w:tr w:rsidR="00A70851" w:rsidTr="0048263B">
        <w:trPr>
          <w:trHeight w:val="129"/>
          <w:tblCellSpacing w:w="0" w:type="dxa"/>
        </w:trPr>
        <w:tc>
          <w:tcPr>
            <w:tcW w:w="1667" w:type="dxa"/>
            <w:vAlign w:val="center"/>
            <w:hideMark/>
          </w:tcPr>
          <w:p w:rsidR="00A70851" w:rsidRDefault="00A70851" w:rsidP="00551829"/>
        </w:tc>
        <w:tc>
          <w:tcPr>
            <w:tcW w:w="4843" w:type="dxa"/>
            <w:vAlign w:val="center"/>
            <w:hideMark/>
          </w:tcPr>
          <w:p w:rsidR="00A70851" w:rsidRDefault="00A70851" w:rsidP="00551829"/>
        </w:tc>
      </w:tr>
      <w:tr w:rsidR="00A70851" w:rsidTr="002E2104">
        <w:trPr>
          <w:tblCellSpacing w:w="0" w:type="dxa"/>
        </w:trPr>
        <w:tc>
          <w:tcPr>
            <w:tcW w:w="1667" w:type="dxa"/>
            <w:vAlign w:val="center"/>
            <w:hideMark/>
          </w:tcPr>
          <w:p w:rsidR="00A70851" w:rsidRDefault="00A70851" w:rsidP="00551829"/>
        </w:tc>
        <w:tc>
          <w:tcPr>
            <w:tcW w:w="4843" w:type="dxa"/>
            <w:vAlign w:val="center"/>
            <w:hideMark/>
          </w:tcPr>
          <w:p w:rsidR="00A70851" w:rsidRDefault="00A70851" w:rsidP="00551829"/>
        </w:tc>
      </w:tr>
      <w:tr w:rsidR="00A70851" w:rsidTr="002E2104">
        <w:trPr>
          <w:tblCellSpacing w:w="0" w:type="dxa"/>
        </w:trPr>
        <w:tc>
          <w:tcPr>
            <w:tcW w:w="1667" w:type="dxa"/>
            <w:vAlign w:val="center"/>
            <w:hideMark/>
          </w:tcPr>
          <w:p w:rsidR="00A70851" w:rsidRDefault="00A70851" w:rsidP="00551829"/>
        </w:tc>
        <w:tc>
          <w:tcPr>
            <w:tcW w:w="4843" w:type="dxa"/>
            <w:vAlign w:val="center"/>
            <w:hideMark/>
          </w:tcPr>
          <w:p w:rsidR="00A70851" w:rsidRDefault="00A70851" w:rsidP="00551829"/>
        </w:tc>
      </w:tr>
      <w:tr w:rsidR="00A70851" w:rsidTr="002E2104">
        <w:trPr>
          <w:tblCellSpacing w:w="0" w:type="dxa"/>
        </w:trPr>
        <w:tc>
          <w:tcPr>
            <w:tcW w:w="1667" w:type="dxa"/>
            <w:vAlign w:val="center"/>
            <w:hideMark/>
          </w:tcPr>
          <w:p w:rsidR="00A70851" w:rsidRDefault="00A70851" w:rsidP="00551829"/>
        </w:tc>
        <w:tc>
          <w:tcPr>
            <w:tcW w:w="4843" w:type="dxa"/>
            <w:vAlign w:val="center"/>
            <w:hideMark/>
          </w:tcPr>
          <w:p w:rsidR="00A70851" w:rsidRDefault="00A70851" w:rsidP="00551829"/>
        </w:tc>
      </w:tr>
      <w:tr w:rsidR="00A70851" w:rsidTr="002E2104">
        <w:trPr>
          <w:tblCellSpacing w:w="0" w:type="dxa"/>
        </w:trPr>
        <w:tc>
          <w:tcPr>
            <w:tcW w:w="1667" w:type="dxa"/>
            <w:vAlign w:val="center"/>
            <w:hideMark/>
          </w:tcPr>
          <w:p w:rsidR="00A70851" w:rsidRDefault="00A70851" w:rsidP="00551829"/>
        </w:tc>
        <w:tc>
          <w:tcPr>
            <w:tcW w:w="4843" w:type="dxa"/>
            <w:vAlign w:val="center"/>
            <w:hideMark/>
          </w:tcPr>
          <w:p w:rsidR="00A70851" w:rsidRDefault="00A70851" w:rsidP="00551829"/>
        </w:tc>
      </w:tr>
      <w:tr w:rsidR="00A70851" w:rsidTr="002E2104">
        <w:trPr>
          <w:tblCellSpacing w:w="0" w:type="dxa"/>
        </w:trPr>
        <w:tc>
          <w:tcPr>
            <w:tcW w:w="1667" w:type="dxa"/>
            <w:vAlign w:val="center"/>
            <w:hideMark/>
          </w:tcPr>
          <w:p w:rsidR="00A70851" w:rsidRDefault="00A70851" w:rsidP="00551829"/>
        </w:tc>
        <w:tc>
          <w:tcPr>
            <w:tcW w:w="4843" w:type="dxa"/>
            <w:vAlign w:val="center"/>
            <w:hideMark/>
          </w:tcPr>
          <w:p w:rsidR="00A70851" w:rsidRDefault="00A70851" w:rsidP="00551829"/>
        </w:tc>
      </w:tr>
      <w:tr w:rsidR="00A70851" w:rsidTr="002E2104">
        <w:trPr>
          <w:tblCellSpacing w:w="0" w:type="dxa"/>
        </w:trPr>
        <w:tc>
          <w:tcPr>
            <w:tcW w:w="1667" w:type="dxa"/>
            <w:vAlign w:val="center"/>
            <w:hideMark/>
          </w:tcPr>
          <w:p w:rsidR="00A70851" w:rsidRDefault="00A70851" w:rsidP="00551829"/>
        </w:tc>
        <w:tc>
          <w:tcPr>
            <w:tcW w:w="4843" w:type="dxa"/>
            <w:vAlign w:val="center"/>
            <w:hideMark/>
          </w:tcPr>
          <w:p w:rsidR="00A70851" w:rsidRDefault="00A70851" w:rsidP="00551829"/>
        </w:tc>
      </w:tr>
    </w:tbl>
    <w:p w:rsidR="003B05EB" w:rsidRPr="003B05EB" w:rsidRDefault="00741B96" w:rsidP="003B05EB">
      <w:pPr>
        <w:pStyle w:val="BodyTextFirstIndent"/>
        <w:jc w:val="right"/>
        <w:rPr>
          <w:rStyle w:val="Hyperlink"/>
          <w:rFonts w:asciiTheme="majorHAnsi" w:hAnsiTheme="majorHAnsi"/>
          <w:bCs w:val="0"/>
          <w:spacing w:val="14"/>
          <w:sz w:val="24"/>
        </w:rPr>
      </w:pPr>
      <w:r>
        <w:br/>
      </w:r>
      <w:r w:rsidR="0048263B">
        <w:br/>
      </w:r>
      <w:r w:rsidR="003B05EB">
        <w:fldChar w:fldCharType="begin"/>
      </w:r>
      <w:r w:rsidR="003B05EB">
        <w:instrText xml:space="preserve"> HYPERLINK  \l "ImageEnViewSelections" </w:instrText>
      </w:r>
      <w:r w:rsidR="003B05EB">
        <w:fldChar w:fldCharType="separate"/>
      </w:r>
      <w:r w:rsidR="003B05EB" w:rsidRPr="003B05EB">
        <w:rPr>
          <w:rStyle w:val="Hyperlink"/>
        </w:rPr>
        <w:t>Selections</w:t>
      </w:r>
    </w:p>
    <w:p w:rsidR="009E7197" w:rsidRPr="00847702" w:rsidRDefault="003B05EB" w:rsidP="003B05EB">
      <w:pPr>
        <w:pStyle w:val="Caption"/>
        <w:rPr>
          <w:rStyle w:val="code"/>
          <w:b/>
          <w:i/>
          <w:iCs w:val="0"/>
          <w:color w:val="4F81BD" w:themeColor="accent1"/>
        </w:rPr>
      </w:pPr>
      <w:r>
        <w:rPr>
          <w:rFonts w:asciiTheme="minorHAnsi" w:eastAsiaTheme="majorEastAsia" w:hAnsiTheme="minorHAnsi"/>
          <w:bCs/>
          <w:color w:val="000000"/>
          <w:spacing w:val="0"/>
          <w:szCs w:val="22"/>
          <w:lang w:bidi="ar-SA"/>
        </w:rPr>
        <w:lastRenderedPageBreak/>
        <w:fldChar w:fldCharType="end"/>
      </w:r>
      <w:r w:rsidR="009E7197">
        <w:t>Declaration</w:t>
      </w:r>
    </w:p>
    <w:p w:rsidR="00A70851" w:rsidRDefault="00A70851" w:rsidP="00551829">
      <w:pPr>
        <w:pStyle w:val="NoSpacing"/>
      </w:pPr>
      <w:r w:rsidRPr="009172DD">
        <w:rPr>
          <w:rStyle w:val="code"/>
          <w:b/>
        </w:rPr>
        <w:t>procedure</w:t>
      </w:r>
      <w:r>
        <w:rPr>
          <w:rStyle w:val="code"/>
        </w:rPr>
        <w:t xml:space="preserve"> </w:t>
      </w:r>
      <w:bookmarkStart w:id="331" w:name="ImageEnViewInvertSelection"/>
      <w:r>
        <w:rPr>
          <w:rStyle w:val="code"/>
        </w:rPr>
        <w:t>InvertSelection</w:t>
      </w:r>
      <w:bookmarkEnd w:id="331"/>
      <w:r>
        <w:rPr>
          <w:rStyle w:val="code"/>
        </w:rPr>
        <w:t>;</w:t>
      </w:r>
    </w:p>
    <w:p w:rsidR="00A70851" w:rsidRDefault="00A70851" w:rsidP="00451453">
      <w:pPr>
        <w:pStyle w:val="Caption"/>
      </w:pPr>
      <w:r>
        <w:t>Description</w:t>
      </w:r>
    </w:p>
    <w:p w:rsidR="00A70851" w:rsidRDefault="00A70851" w:rsidP="0035784B">
      <w:pPr>
        <w:pStyle w:val="BodyTextFirstIndent"/>
      </w:pPr>
      <w:r>
        <w:t>InvertSelection inverts current selection.</w:t>
      </w:r>
    </w:p>
    <w:p w:rsidR="004D6947" w:rsidRDefault="004D6947" w:rsidP="004D6947">
      <w:pPr>
        <w:pStyle w:val="Heading4"/>
      </w:pPr>
      <w:r w:rsidRPr="00D036E3">
        <w:rPr>
          <w:sz w:val="22"/>
        </w:rPr>
        <w:t>Example</w:t>
      </w:r>
    </w:p>
    <w:p w:rsidR="004D6947" w:rsidRDefault="004D6947" w:rsidP="004D6947">
      <w:pPr>
        <w:pStyle w:val="NoSpacing"/>
      </w:pPr>
      <w:r w:rsidRPr="004D6947">
        <w:t>ImageEnView1.Select(10,10,100,100, iespReplace); // select box 10,10,100,100</w:t>
      </w:r>
      <w:r w:rsidRPr="004D6947">
        <w:br/>
        <w:t>ImageEnView1.InvertSelection; // select all excluding the box 10,10,100,100</w:t>
      </w:r>
      <w:r w:rsidR="00F77BB8">
        <w:br/>
      </w:r>
    </w:p>
    <w:p w:rsidR="009E7197" w:rsidRPr="00847702" w:rsidRDefault="004D6947" w:rsidP="00451453">
      <w:pPr>
        <w:pStyle w:val="Caption"/>
        <w:rPr>
          <w:rStyle w:val="code"/>
          <w:b/>
          <w:i/>
          <w:iCs w:val="0"/>
          <w:color w:val="4F81BD" w:themeColor="accent1"/>
        </w:rPr>
      </w:pPr>
      <w:r>
        <w:br/>
      </w:r>
      <w:r w:rsidR="009E7197">
        <w:t>Declaration</w:t>
      </w:r>
    </w:p>
    <w:p w:rsidR="00A70851" w:rsidRDefault="00A70851" w:rsidP="00551829">
      <w:pPr>
        <w:pStyle w:val="NoSpacing"/>
      </w:pPr>
      <w:r w:rsidRPr="009172DD">
        <w:rPr>
          <w:rStyle w:val="code"/>
          <w:b/>
        </w:rPr>
        <w:t>function</w:t>
      </w:r>
      <w:r>
        <w:rPr>
          <w:rStyle w:val="code"/>
        </w:rPr>
        <w:t xml:space="preserve"> </w:t>
      </w:r>
      <w:bookmarkStart w:id="332" w:name="ImageEnViewIsPointInsideSelection"/>
      <w:r>
        <w:rPr>
          <w:rStyle w:val="code"/>
        </w:rPr>
        <w:t>IsPointInsideSelection</w:t>
      </w:r>
      <w:bookmarkEnd w:id="332"/>
      <w:r>
        <w:rPr>
          <w:rStyle w:val="code"/>
        </w:rPr>
        <w:t>(x, y:</w:t>
      </w:r>
      <w:r w:rsidR="009E7197">
        <w:rPr>
          <w:rStyle w:val="code"/>
        </w:rPr>
        <w:t xml:space="preserve"> </w:t>
      </w:r>
      <w:r>
        <w:rPr>
          <w:rStyle w:val="code"/>
        </w:rPr>
        <w:t>integer):</w:t>
      </w:r>
      <w:r w:rsidR="009E7197">
        <w:rPr>
          <w:rStyle w:val="code"/>
        </w:rPr>
        <w:t xml:space="preserve"> </w:t>
      </w:r>
      <w:r w:rsidR="00657E06">
        <w:rPr>
          <w:rStyle w:val="code"/>
        </w:rPr>
        <w:t>Boolean</w:t>
      </w:r>
      <w:r>
        <w:rPr>
          <w:rStyle w:val="code"/>
        </w:rPr>
        <w:t>;</w:t>
      </w:r>
    </w:p>
    <w:p w:rsidR="00A70851" w:rsidRDefault="00A70851" w:rsidP="00451453">
      <w:pPr>
        <w:pStyle w:val="Caption"/>
      </w:pPr>
      <w:r>
        <w:t>Description</w:t>
      </w:r>
    </w:p>
    <w:p w:rsidR="00A70851" w:rsidRDefault="00A70851" w:rsidP="0035784B">
      <w:pPr>
        <w:pStyle w:val="BodyTextFirstIndent"/>
      </w:pPr>
      <w:r>
        <w:t xml:space="preserve">IsPointInsideSelection returns </w:t>
      </w:r>
      <w:r w:rsidR="00CB0899">
        <w:t>true</w:t>
      </w:r>
      <w:r>
        <w:t xml:space="preserve"> if the point specified with </w:t>
      </w:r>
      <w:r>
        <w:rPr>
          <w:rStyle w:val="code"/>
        </w:rPr>
        <w:t>x, y</w:t>
      </w:r>
      <w:r>
        <w:t xml:space="preserve"> is inside the current selection.</w:t>
      </w:r>
      <w:r w:rsidR="002E2104">
        <w:t xml:space="preserve">  </w:t>
      </w:r>
      <w:r>
        <w:t xml:space="preserve">If </w:t>
      </w:r>
      <w:hyperlink r:id="rId227" w:history="1">
        <w:r>
          <w:rPr>
            <w:rStyle w:val="Hyperlink"/>
          </w:rPr>
          <w:t>SelectionBase</w:t>
        </w:r>
      </w:hyperlink>
      <w:r>
        <w:t xml:space="preserve"> is </w:t>
      </w:r>
      <w:r>
        <w:rPr>
          <w:rStyle w:val="code"/>
        </w:rPr>
        <w:t>iesbClientArea</w:t>
      </w:r>
      <w:r>
        <w:t xml:space="preserve"> (default) all coordinates depend on actual zoom and scrolling.</w:t>
      </w:r>
    </w:p>
    <w:p w:rsidR="002E2104" w:rsidRDefault="0048263B" w:rsidP="00551829">
      <w:pPr>
        <w:pStyle w:val="BodyText"/>
      </w:pPr>
      <w:r>
        <w:br/>
      </w:r>
      <w:r>
        <w:br/>
      </w:r>
      <w:r>
        <w:br/>
      </w:r>
      <w:r>
        <w:br/>
      </w:r>
    </w:p>
    <w:p w:rsidR="003B05EB" w:rsidRPr="003B05EB" w:rsidRDefault="003B05EB" w:rsidP="003B05EB">
      <w:pPr>
        <w:pStyle w:val="BodyTextFirstIndent"/>
        <w:jc w:val="right"/>
        <w:rPr>
          <w:rStyle w:val="Hyperlink"/>
          <w:rFonts w:asciiTheme="majorHAnsi" w:hAnsiTheme="majorHAnsi"/>
          <w:bCs w:val="0"/>
          <w:spacing w:val="14"/>
          <w:sz w:val="24"/>
        </w:rPr>
      </w:pPr>
      <w:r>
        <w:fldChar w:fldCharType="begin"/>
      </w:r>
      <w:r>
        <w:instrText xml:space="preserve"> HYPERLINK  \l "ImageEnViewSelections" </w:instrText>
      </w:r>
      <w:r>
        <w:fldChar w:fldCharType="separate"/>
      </w:r>
      <w:r w:rsidRPr="003B05EB">
        <w:rPr>
          <w:rStyle w:val="Hyperlink"/>
        </w:rPr>
        <w:t>Selections</w:t>
      </w:r>
    </w:p>
    <w:p w:rsidR="009E7197" w:rsidRPr="00847702" w:rsidRDefault="003B05EB" w:rsidP="003B05EB">
      <w:pPr>
        <w:pStyle w:val="Caption"/>
        <w:pageBreakBefore/>
        <w:rPr>
          <w:rStyle w:val="code"/>
          <w:b/>
          <w:i/>
          <w:iCs w:val="0"/>
          <w:color w:val="4F81BD" w:themeColor="accent1"/>
        </w:rPr>
      </w:pPr>
      <w:r>
        <w:rPr>
          <w:rFonts w:asciiTheme="minorHAnsi" w:eastAsiaTheme="majorEastAsia" w:hAnsiTheme="minorHAnsi"/>
          <w:bCs/>
          <w:smallCaps w:val="0"/>
          <w:color w:val="000000"/>
          <w:spacing w:val="0"/>
          <w:szCs w:val="22"/>
          <w:lang w:bidi="ar-SA"/>
        </w:rPr>
        <w:lastRenderedPageBreak/>
        <w:fldChar w:fldCharType="end"/>
      </w:r>
      <w:r w:rsidR="009E7197">
        <w:t>Declaration</w:t>
      </w:r>
    </w:p>
    <w:p w:rsidR="00A70851" w:rsidRDefault="00A70851" w:rsidP="00551829">
      <w:pPr>
        <w:pStyle w:val="NoSpacing"/>
      </w:pPr>
      <w:r w:rsidRPr="009172DD">
        <w:rPr>
          <w:rStyle w:val="code"/>
          <w:b/>
        </w:rPr>
        <w:t>function</w:t>
      </w:r>
      <w:r>
        <w:rPr>
          <w:rStyle w:val="code"/>
        </w:rPr>
        <w:t xml:space="preserve"> </w:t>
      </w:r>
      <w:bookmarkStart w:id="333" w:name="ImageEnViewLoadSelectionFromFile"/>
      <w:r>
        <w:rPr>
          <w:rStyle w:val="code"/>
        </w:rPr>
        <w:t>LoadSelectionFromFile</w:t>
      </w:r>
      <w:bookmarkEnd w:id="333"/>
      <w:r>
        <w:rPr>
          <w:rStyle w:val="code"/>
        </w:rPr>
        <w:t>(const FileName:</w:t>
      </w:r>
      <w:r w:rsidR="009E7197">
        <w:rPr>
          <w:rStyle w:val="code"/>
        </w:rPr>
        <w:t xml:space="preserve"> </w:t>
      </w:r>
      <w:r>
        <w:rPr>
          <w:rStyle w:val="code"/>
        </w:rPr>
        <w:t>string; Options:</w:t>
      </w:r>
      <w:r w:rsidR="009E7197">
        <w:rPr>
          <w:rStyle w:val="code"/>
        </w:rPr>
        <w:t xml:space="preserve"> </w:t>
      </w:r>
      <w:hyperlink r:id="rId228" w:history="1">
        <w:r>
          <w:rPr>
            <w:rStyle w:val="Hyperlink"/>
          </w:rPr>
          <w:t>TIERSOptions</w:t>
        </w:r>
      </w:hyperlink>
      <w:r w:rsidR="009E7197">
        <w:rPr>
          <w:rStyle w:val="code"/>
        </w:rPr>
        <w:t xml:space="preserve"> </w:t>
      </w:r>
      <w:r>
        <w:rPr>
          <w:rStyle w:val="code"/>
        </w:rPr>
        <w:t>=</w:t>
      </w:r>
      <w:r w:rsidR="009E7197">
        <w:rPr>
          <w:rStyle w:val="code"/>
        </w:rPr>
        <w:t xml:space="preserve"> </w:t>
      </w:r>
      <w:r>
        <w:rPr>
          <w:rStyle w:val="code"/>
        </w:rPr>
        <w:t xml:space="preserve">iersMoveToAdapt): </w:t>
      </w:r>
      <w:r w:rsidR="00657E06">
        <w:rPr>
          <w:rStyle w:val="code"/>
        </w:rPr>
        <w:t>Boolean</w:t>
      </w:r>
      <w:r>
        <w:rPr>
          <w:rStyle w:val="code"/>
        </w:rPr>
        <w:t>;</w:t>
      </w:r>
    </w:p>
    <w:p w:rsidR="00A70851" w:rsidRDefault="00A70851" w:rsidP="00451453">
      <w:pPr>
        <w:pStyle w:val="Caption"/>
      </w:pPr>
      <w:r>
        <w:t>Description</w:t>
      </w:r>
    </w:p>
    <w:p w:rsidR="00A70851" w:rsidRDefault="00A70851" w:rsidP="007444AF">
      <w:pPr>
        <w:pStyle w:val="BodyTextFirstIndent"/>
      </w:pPr>
      <w:r>
        <w:t xml:space="preserve">LoadSelectionFromFile loads a selection from a file (saved using </w:t>
      </w:r>
      <w:hyperlink r:id="rId229" w:history="1">
        <w:r>
          <w:rPr>
            <w:rStyle w:val="Hyperlink"/>
          </w:rPr>
          <w:t>SaveSelectionToStream</w:t>
        </w:r>
      </w:hyperlink>
      <w:r>
        <w:t xml:space="preserve"> or </w:t>
      </w:r>
      <w:hyperlink r:id="rId230" w:history="1">
        <w:r>
          <w:rPr>
            <w:rStyle w:val="Hyperlink"/>
          </w:rPr>
          <w:t>SaveSelectionToFile</w:t>
        </w:r>
      </w:hyperlink>
      <w:r>
        <w:t>).</w:t>
      </w:r>
      <w:r w:rsidR="009E7197">
        <w:t xml:space="preserve"> </w:t>
      </w:r>
      <w:r w:rsidR="004D6947" w:rsidRPr="004D6947">
        <w:t>LoadSelectionFromFile</w:t>
      </w:r>
      <w:r w:rsidR="009E7197">
        <w:t xml:space="preserve"> </w:t>
      </w:r>
      <w:r w:rsidR="004D6947">
        <w:t>r</w:t>
      </w:r>
      <w:r>
        <w:t xml:space="preserve">eturns </w:t>
      </w:r>
      <w:r w:rsidR="00CA1827">
        <w:t>f</w:t>
      </w:r>
      <w:r>
        <w:t>alse if it fails.</w:t>
      </w:r>
      <w:r w:rsidR="002E2104">
        <w:t xml:space="preserve">  </w:t>
      </w:r>
      <w:r w:rsidR="009E7197">
        <w:t>Options specify</w:t>
      </w:r>
      <w:r>
        <w:t xml:space="preserve"> how the selection is adapted when it comes from an image with different size or position.</w:t>
      </w:r>
      <w:r w:rsidR="004D6947">
        <w:t xml:space="preserve">  </w:t>
      </w:r>
      <w:r>
        <w:t>If you want share the same selection among layers you have to use iersSyncLayers.</w:t>
      </w:r>
    </w:p>
    <w:p w:rsidR="004D6947" w:rsidRDefault="004D6947" w:rsidP="004D6947">
      <w:pPr>
        <w:pStyle w:val="Heading4"/>
      </w:pPr>
      <w:r w:rsidRPr="00D036E3">
        <w:rPr>
          <w:sz w:val="22"/>
        </w:rPr>
        <w:t>Example</w:t>
      </w:r>
    </w:p>
    <w:p w:rsidR="00741B96" w:rsidRDefault="004D6947" w:rsidP="00741B96">
      <w:pPr>
        <w:pStyle w:val="NoSpacing"/>
      </w:pPr>
      <w:r>
        <w:rPr>
          <w:rStyle w:val="code"/>
        </w:rPr>
        <w:t>ImageEnView1.Select(10,10,100,100);</w:t>
      </w:r>
      <w:r>
        <w:br/>
      </w:r>
      <w:r>
        <w:rPr>
          <w:rStyle w:val="code"/>
        </w:rPr>
        <w:t>ImageEnView1.SaveSelectionToFile(</w:t>
      </w:r>
      <w:r w:rsidR="007444AF">
        <w:rPr>
          <w:rStyle w:val="code"/>
        </w:rPr>
        <w:t>‘</w:t>
      </w:r>
      <w:r>
        <w:rPr>
          <w:rStyle w:val="code"/>
        </w:rPr>
        <w:t>selection1</w:t>
      </w:r>
      <w:r w:rsidR="007444AF">
        <w:rPr>
          <w:rStyle w:val="code"/>
        </w:rPr>
        <w:t>’</w:t>
      </w:r>
      <w:r>
        <w:rPr>
          <w:rStyle w:val="code"/>
        </w:rPr>
        <w:t>);</w:t>
      </w:r>
      <w:r>
        <w:br/>
      </w:r>
      <w:r>
        <w:rPr>
          <w:rStyle w:val="code"/>
        </w:rPr>
        <w:t>..</w:t>
      </w:r>
      <w:r>
        <w:br/>
      </w:r>
      <w:r>
        <w:rPr>
          <w:rStyle w:val="code"/>
        </w:rPr>
        <w:t>sel1.Position:=0;</w:t>
      </w:r>
      <w:r>
        <w:br/>
      </w:r>
      <w:r>
        <w:rPr>
          <w:rStyle w:val="code"/>
        </w:rPr>
        <w:t>ImageEnView1.LoadSelectionFromFile(</w:t>
      </w:r>
      <w:r w:rsidR="007444AF">
        <w:rPr>
          <w:rStyle w:val="code"/>
        </w:rPr>
        <w:t>‘</w:t>
      </w:r>
      <w:r>
        <w:rPr>
          <w:rStyle w:val="code"/>
        </w:rPr>
        <w:t>selection1</w:t>
      </w:r>
      <w:r w:rsidR="007444AF">
        <w:rPr>
          <w:rStyle w:val="code"/>
        </w:rPr>
        <w:t>’</w:t>
      </w:r>
      <w:r>
        <w:rPr>
          <w:rStyle w:val="code"/>
        </w:rPr>
        <w:t>); // this is like Select(10,10,100,100)</w:t>
      </w:r>
      <w:r w:rsidR="001620A0">
        <w:br/>
      </w:r>
      <w:r w:rsidR="0048263B">
        <w:br/>
      </w:r>
      <w:r w:rsidR="0048263B">
        <w:br/>
      </w:r>
      <w:r w:rsidR="0048263B">
        <w:br/>
      </w:r>
      <w:r w:rsidR="00741B96">
        <w:br/>
      </w:r>
      <w:r w:rsidR="0048263B">
        <w:br/>
      </w:r>
      <w:r w:rsidR="0048263B">
        <w:br/>
      </w:r>
    </w:p>
    <w:p w:rsidR="003B05EB" w:rsidRPr="003B05EB" w:rsidRDefault="00741B96" w:rsidP="003B05EB">
      <w:pPr>
        <w:pStyle w:val="BodyTextFirstIndent"/>
        <w:jc w:val="right"/>
        <w:rPr>
          <w:rStyle w:val="Hyperlink"/>
          <w:rFonts w:asciiTheme="majorHAnsi" w:hAnsiTheme="majorHAnsi"/>
          <w:bCs w:val="0"/>
          <w:spacing w:val="14"/>
          <w:sz w:val="24"/>
        </w:rPr>
      </w:pPr>
      <w:r>
        <w:br/>
      </w:r>
      <w:r w:rsidR="003B05EB">
        <w:fldChar w:fldCharType="begin"/>
      </w:r>
      <w:r w:rsidR="003B05EB">
        <w:instrText xml:space="preserve"> HYPERLINK  \l "ImageEnViewSelections" </w:instrText>
      </w:r>
      <w:r w:rsidR="003B05EB">
        <w:fldChar w:fldCharType="separate"/>
      </w:r>
      <w:r w:rsidR="003B05EB" w:rsidRPr="003B05EB">
        <w:rPr>
          <w:rStyle w:val="Hyperlink"/>
        </w:rPr>
        <w:t>Selections</w:t>
      </w:r>
    </w:p>
    <w:p w:rsidR="009E7197" w:rsidRPr="00847702" w:rsidRDefault="003B05EB" w:rsidP="003B05EB">
      <w:pPr>
        <w:pStyle w:val="Caption"/>
        <w:rPr>
          <w:rStyle w:val="code"/>
          <w:b/>
          <w:i/>
          <w:iCs w:val="0"/>
          <w:color w:val="4F81BD" w:themeColor="accent1"/>
        </w:rPr>
      </w:pPr>
      <w:r>
        <w:rPr>
          <w:rFonts w:asciiTheme="minorHAnsi" w:eastAsiaTheme="majorEastAsia" w:hAnsiTheme="minorHAnsi"/>
          <w:bCs/>
          <w:color w:val="000000"/>
          <w:spacing w:val="0"/>
          <w:szCs w:val="22"/>
          <w:lang w:bidi="ar-SA"/>
        </w:rPr>
        <w:lastRenderedPageBreak/>
        <w:fldChar w:fldCharType="end"/>
      </w:r>
      <w:r w:rsidR="009E7197">
        <w:t>Declaration</w:t>
      </w:r>
    </w:p>
    <w:p w:rsidR="00A70851" w:rsidRDefault="00A70851" w:rsidP="00551829">
      <w:pPr>
        <w:pStyle w:val="NoSpacing"/>
      </w:pPr>
      <w:r w:rsidRPr="009172DD">
        <w:rPr>
          <w:rStyle w:val="code"/>
          <w:b/>
        </w:rPr>
        <w:t>function</w:t>
      </w:r>
      <w:r>
        <w:rPr>
          <w:rStyle w:val="code"/>
        </w:rPr>
        <w:t xml:space="preserve"> </w:t>
      </w:r>
      <w:bookmarkStart w:id="334" w:name="ImageEnViewLoadSelectionFromStream"/>
      <w:r>
        <w:rPr>
          <w:rStyle w:val="code"/>
        </w:rPr>
        <w:t>LoadSelectionFromStream</w:t>
      </w:r>
      <w:bookmarkEnd w:id="334"/>
      <w:r>
        <w:rPr>
          <w:rStyle w:val="code"/>
        </w:rPr>
        <w:t>(Stream: TStream; Options:</w:t>
      </w:r>
      <w:r w:rsidR="009E7197">
        <w:rPr>
          <w:rStyle w:val="code"/>
        </w:rPr>
        <w:t xml:space="preserve"> </w:t>
      </w:r>
      <w:hyperlink r:id="rId231" w:history="1">
        <w:r>
          <w:rPr>
            <w:rStyle w:val="Hyperlink"/>
          </w:rPr>
          <w:t>TIERSOptions</w:t>
        </w:r>
      </w:hyperlink>
      <w:r w:rsidR="009E7197">
        <w:rPr>
          <w:rStyle w:val="code"/>
        </w:rPr>
        <w:t xml:space="preserve"> </w:t>
      </w:r>
      <w:r>
        <w:rPr>
          <w:rStyle w:val="code"/>
        </w:rPr>
        <w:t>=</w:t>
      </w:r>
      <w:r w:rsidR="009E7197">
        <w:rPr>
          <w:rStyle w:val="code"/>
        </w:rPr>
        <w:t xml:space="preserve"> </w:t>
      </w:r>
      <w:r>
        <w:rPr>
          <w:rStyle w:val="code"/>
        </w:rPr>
        <w:t xml:space="preserve">iersMoveToAdapt): </w:t>
      </w:r>
      <w:r w:rsidR="00657E06">
        <w:rPr>
          <w:rStyle w:val="code"/>
        </w:rPr>
        <w:t>Boolean</w:t>
      </w:r>
      <w:r>
        <w:rPr>
          <w:rStyle w:val="code"/>
        </w:rPr>
        <w:t>;;</w:t>
      </w:r>
    </w:p>
    <w:p w:rsidR="00A70851" w:rsidRDefault="00A70851" w:rsidP="00451453">
      <w:pPr>
        <w:pStyle w:val="Caption"/>
      </w:pPr>
      <w:r>
        <w:t>Description</w:t>
      </w:r>
    </w:p>
    <w:p w:rsidR="00CA1827" w:rsidRDefault="00A70851" w:rsidP="00862ABF">
      <w:pPr>
        <w:pStyle w:val="BodyTextFirstIndent"/>
      </w:pPr>
      <w:r>
        <w:t xml:space="preserve">LoadSelectionFromStream loads a selection from a stream (saved using </w:t>
      </w:r>
      <w:hyperlink r:id="rId232" w:history="1">
        <w:r>
          <w:rPr>
            <w:rStyle w:val="Hyperlink"/>
          </w:rPr>
          <w:t>SaveSelectionToStream</w:t>
        </w:r>
      </w:hyperlink>
      <w:r>
        <w:t xml:space="preserve"> or </w:t>
      </w:r>
      <w:hyperlink r:id="rId233" w:history="1">
        <w:r>
          <w:rPr>
            <w:rStyle w:val="Hyperlink"/>
          </w:rPr>
          <w:t>SaveSelectionToFile</w:t>
        </w:r>
      </w:hyperlink>
      <w:r>
        <w:t xml:space="preserve">). </w:t>
      </w:r>
      <w:r w:rsidR="00CA1827">
        <w:t xml:space="preserve">  L</w:t>
      </w:r>
      <w:r w:rsidR="009E7197">
        <w:t>oadSelectionFromStream r</w:t>
      </w:r>
      <w:r w:rsidR="00CA1827">
        <w:t>eturns f</w:t>
      </w:r>
      <w:r>
        <w:t>alse if it fails.</w:t>
      </w:r>
      <w:r w:rsidR="002E2104">
        <w:t xml:space="preserve">  </w:t>
      </w:r>
      <w:r w:rsidR="009E7197">
        <w:t>An option specifies</w:t>
      </w:r>
      <w:r>
        <w:t xml:space="preserve"> how the selection is adapted when it comes from an image with different size or position.</w:t>
      </w:r>
    </w:p>
    <w:p w:rsidR="00A70851" w:rsidRDefault="00A70851" w:rsidP="00862ABF">
      <w:pPr>
        <w:pStyle w:val="BodyTextFirstIndent"/>
      </w:pPr>
      <w:r>
        <w:t>If you want share the same selection among layers you have to use iersSyncLayers.</w:t>
      </w:r>
    </w:p>
    <w:p w:rsidR="004D6947" w:rsidRDefault="004D6947" w:rsidP="004D6947">
      <w:pPr>
        <w:pStyle w:val="Heading4"/>
      </w:pPr>
      <w:r w:rsidRPr="00D036E3">
        <w:rPr>
          <w:sz w:val="22"/>
        </w:rPr>
        <w:t>Example</w:t>
      </w:r>
    </w:p>
    <w:p w:rsidR="0048263B" w:rsidRDefault="004D6947" w:rsidP="004D6947">
      <w:pPr>
        <w:pStyle w:val="NoSpacing"/>
      </w:pPr>
      <w:r>
        <w:rPr>
          <w:rStyle w:val="code"/>
        </w:rPr>
        <w:t>ImageEnView1.Select(10,10,100,100);</w:t>
      </w:r>
      <w:r>
        <w:br/>
      </w:r>
      <w:r>
        <w:rPr>
          <w:rStyle w:val="code"/>
        </w:rPr>
        <w:t>ImageEnView1.SaveSelectionToStream(sel1);</w:t>
      </w:r>
      <w:r>
        <w:br/>
      </w:r>
      <w:r>
        <w:rPr>
          <w:rStyle w:val="code"/>
        </w:rPr>
        <w:t>..</w:t>
      </w:r>
      <w:r>
        <w:br/>
      </w:r>
      <w:r>
        <w:rPr>
          <w:rStyle w:val="code"/>
        </w:rPr>
        <w:t>sel1.Position:=0;</w:t>
      </w:r>
      <w:r>
        <w:br/>
      </w:r>
      <w:r>
        <w:rPr>
          <w:rStyle w:val="code"/>
        </w:rPr>
        <w:t>ImageEnView1.LoadSelectionFromStream(sel1); // this is like Select(10,10,100,100)</w:t>
      </w:r>
      <w:r>
        <w:t xml:space="preserve"> </w:t>
      </w:r>
    </w:p>
    <w:p w:rsidR="003B05EB" w:rsidRPr="005B3C18" w:rsidRDefault="0048263B" w:rsidP="005B3C18">
      <w:pPr>
        <w:pStyle w:val="BodyTextFirstIndent"/>
        <w:jc w:val="right"/>
        <w:rPr>
          <w:rStyle w:val="Hyperlink"/>
          <w:color w:val="000000"/>
        </w:rPr>
      </w:pPr>
      <w:r>
        <w:br/>
      </w:r>
      <w:r>
        <w:br/>
      </w:r>
      <w:r>
        <w:br/>
      </w:r>
      <w:r>
        <w:br/>
      </w:r>
      <w:r w:rsidR="00741B96">
        <w:br/>
      </w:r>
      <w:r>
        <w:br/>
      </w:r>
      <w:r w:rsidR="003B05EB">
        <w:fldChar w:fldCharType="begin"/>
      </w:r>
      <w:r w:rsidR="003B05EB">
        <w:instrText xml:space="preserve"> HYPERLINK  \l "ImageEnViewSelections" </w:instrText>
      </w:r>
      <w:r w:rsidR="003B05EB">
        <w:fldChar w:fldCharType="separate"/>
      </w:r>
      <w:r w:rsidR="003B05EB" w:rsidRPr="003B05EB">
        <w:rPr>
          <w:rStyle w:val="Hyperlink"/>
        </w:rPr>
        <w:t>Selections</w:t>
      </w:r>
    </w:p>
    <w:p w:rsidR="009E7197" w:rsidRPr="00847702" w:rsidRDefault="003B05EB" w:rsidP="003B05EB">
      <w:pPr>
        <w:pStyle w:val="Caption"/>
        <w:rPr>
          <w:rStyle w:val="code"/>
          <w:b/>
          <w:i/>
          <w:iCs w:val="0"/>
          <w:color w:val="4F81BD" w:themeColor="accent1"/>
        </w:rPr>
      </w:pPr>
      <w:r>
        <w:rPr>
          <w:rFonts w:asciiTheme="minorHAnsi" w:eastAsiaTheme="majorEastAsia" w:hAnsiTheme="minorHAnsi"/>
          <w:bCs/>
          <w:color w:val="000000"/>
          <w:spacing w:val="0"/>
          <w:szCs w:val="22"/>
          <w:lang w:bidi="ar-SA"/>
        </w:rPr>
        <w:lastRenderedPageBreak/>
        <w:fldChar w:fldCharType="end"/>
      </w:r>
      <w:r w:rsidR="009E7197">
        <w:t>Declaration</w:t>
      </w:r>
    </w:p>
    <w:p w:rsidR="00A70851" w:rsidRDefault="00A70851" w:rsidP="00551829">
      <w:pPr>
        <w:pStyle w:val="NoSpacing"/>
      </w:pPr>
      <w:r w:rsidRPr="009172DD">
        <w:rPr>
          <w:rStyle w:val="code"/>
          <w:b/>
        </w:rPr>
        <w:t>procedure</w:t>
      </w:r>
      <w:r>
        <w:rPr>
          <w:rStyle w:val="code"/>
        </w:rPr>
        <w:t xml:space="preserve"> </w:t>
      </w:r>
      <w:bookmarkStart w:id="335" w:name="ImageEnViewMakeSelectionFeather"/>
      <w:r>
        <w:rPr>
          <w:rStyle w:val="code"/>
        </w:rPr>
        <w:t>MakeSelectionFeather</w:t>
      </w:r>
      <w:bookmarkEnd w:id="335"/>
      <w:r>
        <w:rPr>
          <w:rStyle w:val="code"/>
        </w:rPr>
        <w:t>(</w:t>
      </w:r>
      <w:r w:rsidR="00741B96">
        <w:rPr>
          <w:rStyle w:val="code"/>
        </w:rPr>
        <w:t>R</w:t>
      </w:r>
      <w:r>
        <w:rPr>
          <w:rStyle w:val="code"/>
        </w:rPr>
        <w:t>adius:</w:t>
      </w:r>
      <w:r w:rsidR="009E7197">
        <w:rPr>
          <w:rStyle w:val="code"/>
        </w:rPr>
        <w:t xml:space="preserve"> </w:t>
      </w:r>
      <w:r>
        <w:rPr>
          <w:rStyle w:val="code"/>
        </w:rPr>
        <w:t>double);</w:t>
      </w:r>
    </w:p>
    <w:p w:rsidR="00A70851" w:rsidRDefault="00A70851" w:rsidP="00451453">
      <w:pPr>
        <w:pStyle w:val="Caption"/>
      </w:pPr>
      <w:r>
        <w:t>Description</w:t>
      </w:r>
    </w:p>
    <w:p w:rsidR="00A70851" w:rsidRDefault="00A70851" w:rsidP="0035784B">
      <w:pPr>
        <w:pStyle w:val="BodyTextFirstIndent"/>
      </w:pPr>
      <w:r>
        <w:t>MakeSelectionFeather modifies the current selection by applying a blur effect to make borders soft.</w:t>
      </w:r>
      <w:r w:rsidR="005A01AC">
        <w:t xml:space="preserve">  </w:t>
      </w:r>
      <w:r>
        <w:t xml:space="preserve">This property works only if </w:t>
      </w:r>
      <w:hyperlink r:id="rId234" w:history="1">
        <w:r>
          <w:rPr>
            <w:rStyle w:val="Hyperlink"/>
          </w:rPr>
          <w:t>SelectionMaskDepth</w:t>
        </w:r>
      </w:hyperlink>
      <w:r>
        <w:t xml:space="preserve"> is 8.</w:t>
      </w:r>
      <w:r w:rsidR="005A01AC">
        <w:t xml:space="preserve">  </w:t>
      </w:r>
      <w:r>
        <w:t>Radius specifies the feathering intensity (blur intensity).</w:t>
      </w:r>
    </w:p>
    <w:p w:rsidR="004D6947" w:rsidRDefault="004D6947" w:rsidP="004D6947">
      <w:pPr>
        <w:pStyle w:val="Heading4"/>
      </w:pPr>
      <w:r w:rsidRPr="00D036E3">
        <w:rPr>
          <w:sz w:val="22"/>
        </w:rPr>
        <w:t>Example</w:t>
      </w:r>
    </w:p>
    <w:p w:rsidR="004D6947" w:rsidRDefault="004D6947" w:rsidP="004D6947">
      <w:pPr>
        <w:pStyle w:val="NoSpacing"/>
        <w:rPr>
          <w:rStyle w:val="code"/>
        </w:rPr>
      </w:pPr>
      <w:r>
        <w:rPr>
          <w:rStyle w:val="code"/>
        </w:rPr>
        <w:t>ImageEnView1.SelectionMaskDepth := 8;</w:t>
      </w:r>
      <w:r>
        <w:br/>
      </w:r>
      <w:r>
        <w:rPr>
          <w:rStyle w:val="code"/>
        </w:rPr>
        <w:t>ImageEnView1.Select( 10,10, 100,100 );</w:t>
      </w:r>
      <w:r>
        <w:br/>
      </w:r>
      <w:r>
        <w:rPr>
          <w:rStyle w:val="code"/>
        </w:rPr>
        <w:t>ImageEnView1.MakeSelectionFeather( 4 );</w:t>
      </w:r>
    </w:p>
    <w:p w:rsidR="004D6947" w:rsidRDefault="00407E02" w:rsidP="009C14C7">
      <w:pPr>
        <w:rPr>
          <w:rStyle w:val="code"/>
        </w:rPr>
      </w:pPr>
      <w:bookmarkStart w:id="336" w:name="_Toc323285013"/>
      <w:bookmarkStart w:id="337" w:name="_Toc323285871"/>
      <w:bookmarkStart w:id="338" w:name="_Toc323286653"/>
      <w:bookmarkStart w:id="339" w:name="_Toc323287438"/>
      <w:bookmarkStart w:id="340" w:name="_Toc323287885"/>
      <w:r>
        <w:rPr>
          <w:noProof/>
        </w:rPr>
        <w:drawing>
          <wp:inline distT="0" distB="0" distL="0" distR="0" wp14:anchorId="37D02E14" wp14:editId="488482D1">
            <wp:extent cx="4086225" cy="2676525"/>
            <wp:effectExtent l="0" t="0" r="0" b="0"/>
            <wp:docPr id="3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4086225" cy="2676525"/>
                    </a:xfrm>
                    <a:prstGeom prst="rect">
                      <a:avLst/>
                    </a:prstGeom>
                    <a:noFill/>
                    <a:ln>
                      <a:noFill/>
                    </a:ln>
                  </pic:spPr>
                </pic:pic>
              </a:graphicData>
            </a:graphic>
          </wp:inline>
        </w:drawing>
      </w:r>
      <w:bookmarkEnd w:id="336"/>
      <w:bookmarkEnd w:id="337"/>
      <w:bookmarkEnd w:id="338"/>
      <w:bookmarkEnd w:id="339"/>
      <w:bookmarkEnd w:id="340"/>
    </w:p>
    <w:p w:rsidR="003B05EB" w:rsidRPr="003B05EB" w:rsidRDefault="003B05EB" w:rsidP="003B05EB">
      <w:pPr>
        <w:pStyle w:val="BodyTextFirstIndent"/>
        <w:jc w:val="right"/>
        <w:rPr>
          <w:rStyle w:val="Hyperlink"/>
          <w:rFonts w:asciiTheme="majorHAnsi" w:hAnsiTheme="majorHAnsi"/>
          <w:bCs w:val="0"/>
          <w:spacing w:val="14"/>
          <w:sz w:val="24"/>
        </w:rPr>
      </w:pPr>
      <w:r>
        <w:fldChar w:fldCharType="begin"/>
      </w:r>
      <w:r>
        <w:instrText xml:space="preserve"> HYPERLINK  \l "ImageEnViewSelections" </w:instrText>
      </w:r>
      <w:r>
        <w:fldChar w:fldCharType="separate"/>
      </w:r>
      <w:r w:rsidRPr="003B05EB">
        <w:rPr>
          <w:rStyle w:val="Hyperlink"/>
        </w:rPr>
        <w:t>Selections</w:t>
      </w:r>
    </w:p>
    <w:p w:rsidR="009E7197" w:rsidRPr="00847702" w:rsidRDefault="003B05EB" w:rsidP="003B05EB">
      <w:pPr>
        <w:pStyle w:val="Caption"/>
        <w:pageBreakBefore/>
        <w:rPr>
          <w:rStyle w:val="code"/>
          <w:b/>
          <w:i/>
          <w:iCs w:val="0"/>
          <w:color w:val="4F81BD" w:themeColor="accent1"/>
        </w:rPr>
      </w:pPr>
      <w:r>
        <w:rPr>
          <w:rFonts w:asciiTheme="minorHAnsi" w:eastAsiaTheme="majorEastAsia" w:hAnsiTheme="minorHAnsi"/>
          <w:bCs/>
          <w:smallCaps w:val="0"/>
          <w:color w:val="000000"/>
          <w:spacing w:val="0"/>
          <w:szCs w:val="22"/>
          <w:lang w:bidi="ar-SA"/>
        </w:rPr>
        <w:lastRenderedPageBreak/>
        <w:fldChar w:fldCharType="end"/>
      </w:r>
      <w:r w:rsidR="009E7197">
        <w:t>Declaration</w:t>
      </w:r>
    </w:p>
    <w:p w:rsidR="00A70851" w:rsidRDefault="00A70851" w:rsidP="00551829">
      <w:pPr>
        <w:pStyle w:val="NoSpacing"/>
      </w:pPr>
      <w:r w:rsidRPr="009172DD">
        <w:rPr>
          <w:rStyle w:val="code"/>
          <w:b/>
        </w:rPr>
        <w:t>function</w:t>
      </w:r>
      <w:r>
        <w:rPr>
          <w:rStyle w:val="code"/>
        </w:rPr>
        <w:t xml:space="preserve"> </w:t>
      </w:r>
      <w:bookmarkStart w:id="341" w:name="ImageEnViewMergeSelectionFromFile"/>
      <w:r>
        <w:rPr>
          <w:rStyle w:val="code"/>
        </w:rPr>
        <w:t>MergeSelectionFromFile</w:t>
      </w:r>
      <w:bookmarkEnd w:id="341"/>
      <w:r>
        <w:rPr>
          <w:rStyle w:val="code"/>
        </w:rPr>
        <w:t>(const FileName:string):</w:t>
      </w:r>
      <w:r w:rsidR="00657E06">
        <w:rPr>
          <w:rStyle w:val="code"/>
        </w:rPr>
        <w:t>Boolean</w:t>
      </w:r>
      <w:r>
        <w:rPr>
          <w:rStyle w:val="code"/>
        </w:rPr>
        <w:t>;</w:t>
      </w:r>
    </w:p>
    <w:p w:rsidR="00A70851" w:rsidRDefault="00A70851" w:rsidP="00451453">
      <w:pPr>
        <w:pStyle w:val="Caption"/>
      </w:pPr>
      <w:r>
        <w:t>Description</w:t>
      </w:r>
    </w:p>
    <w:p w:rsidR="00A70851" w:rsidRDefault="00A70851" w:rsidP="0035784B">
      <w:pPr>
        <w:pStyle w:val="BodyTextFirstIndent"/>
      </w:pPr>
      <w:r>
        <w:t xml:space="preserve">MergeSelectionFromFile loads a selection from a file (saved using </w:t>
      </w:r>
      <w:hyperlink r:id="rId236" w:history="1">
        <w:r>
          <w:rPr>
            <w:rStyle w:val="Hyperlink"/>
          </w:rPr>
          <w:t>SaveSelectionToStream</w:t>
        </w:r>
      </w:hyperlink>
      <w:r>
        <w:t xml:space="preserve"> or </w:t>
      </w:r>
      <w:hyperlink r:id="rId237" w:history="1">
        <w:r>
          <w:rPr>
            <w:rStyle w:val="Hyperlink"/>
          </w:rPr>
          <w:t>SaveSelectionToFile</w:t>
        </w:r>
      </w:hyperlink>
      <w:r>
        <w:t>) merging it with the currently one.</w:t>
      </w:r>
      <w:r w:rsidR="005A01AC">
        <w:t xml:space="preserve"> </w:t>
      </w:r>
      <w:r w:rsidR="00563C06">
        <w:t>MergeSelectionFromFile r</w:t>
      </w:r>
      <w:r>
        <w:t xml:space="preserve">eturns </w:t>
      </w:r>
      <w:r w:rsidR="00CA1827">
        <w:t>f</w:t>
      </w:r>
      <w:r>
        <w:t>alse if it fails.</w:t>
      </w:r>
    </w:p>
    <w:p w:rsidR="0096442A" w:rsidRDefault="0096442A" w:rsidP="0096442A">
      <w:pPr>
        <w:pStyle w:val="Heading4"/>
      </w:pPr>
      <w:r w:rsidRPr="00D036E3">
        <w:rPr>
          <w:sz w:val="22"/>
        </w:rPr>
        <w:t>Example</w:t>
      </w:r>
    </w:p>
    <w:p w:rsidR="0096442A" w:rsidRDefault="0096442A" w:rsidP="0096442A">
      <w:pPr>
        <w:pStyle w:val="NoSpacing"/>
        <w:rPr>
          <w:rStyle w:val="code"/>
        </w:rPr>
      </w:pPr>
      <w:r>
        <w:rPr>
          <w:rStyle w:val="code"/>
        </w:rPr>
        <w:t>ImageEnView1.Select(10,10,100,100);</w:t>
      </w:r>
      <w:r>
        <w:br/>
      </w:r>
      <w:r>
        <w:rPr>
          <w:rStyle w:val="code"/>
        </w:rPr>
        <w:t>ImageEnView1.SaveSelectionToFile(</w:t>
      </w:r>
      <w:r w:rsidR="007444AF">
        <w:rPr>
          <w:rStyle w:val="code"/>
        </w:rPr>
        <w:t>‘</w:t>
      </w:r>
      <w:r>
        <w:rPr>
          <w:rStyle w:val="code"/>
        </w:rPr>
        <w:t>selection1</w:t>
      </w:r>
      <w:r w:rsidR="007444AF">
        <w:rPr>
          <w:rStyle w:val="code"/>
        </w:rPr>
        <w:t>’</w:t>
      </w:r>
      <w:r>
        <w:rPr>
          <w:rStyle w:val="code"/>
        </w:rPr>
        <w:t>);</w:t>
      </w:r>
      <w:r>
        <w:br/>
      </w:r>
      <w:r>
        <w:rPr>
          <w:rStyle w:val="code"/>
        </w:rPr>
        <w:t>..</w:t>
      </w:r>
      <w:r>
        <w:br/>
      </w:r>
      <w:r>
        <w:rPr>
          <w:rStyle w:val="code"/>
        </w:rPr>
        <w:t>sel1.Position:=0;</w:t>
      </w:r>
      <w:r>
        <w:br/>
      </w:r>
      <w:r>
        <w:rPr>
          <w:rStyle w:val="code"/>
        </w:rPr>
        <w:t>ImageEnView1.MergeSelectionFromFile(</w:t>
      </w:r>
      <w:r w:rsidR="007444AF">
        <w:rPr>
          <w:rStyle w:val="code"/>
        </w:rPr>
        <w:t>‘</w:t>
      </w:r>
      <w:r>
        <w:rPr>
          <w:rStyle w:val="code"/>
        </w:rPr>
        <w:t>selection1</w:t>
      </w:r>
      <w:r w:rsidR="007444AF">
        <w:rPr>
          <w:rStyle w:val="code"/>
        </w:rPr>
        <w:t>’</w:t>
      </w:r>
      <w:r>
        <w:rPr>
          <w:rStyle w:val="code"/>
        </w:rPr>
        <w:t>); // this is like Select(10,10,100,100, iespAdd)</w:t>
      </w:r>
    </w:p>
    <w:p w:rsidR="0096442A" w:rsidRDefault="0096442A" w:rsidP="0096442A">
      <w:pPr>
        <w:pStyle w:val="Heading3"/>
        <w:rPr>
          <w:rStyle w:val="code"/>
        </w:rPr>
      </w:pPr>
    </w:p>
    <w:p w:rsidR="0048263B" w:rsidRDefault="003947B7" w:rsidP="005C0FAB">
      <w:pPr>
        <w:pStyle w:val="Heading3"/>
      </w:pPr>
      <w:r>
        <w:br/>
      </w:r>
    </w:p>
    <w:p w:rsidR="0048263B" w:rsidRDefault="0048263B" w:rsidP="0048263B"/>
    <w:p w:rsidR="0048263B" w:rsidRDefault="0048263B" w:rsidP="0048263B"/>
    <w:p w:rsidR="0048263B" w:rsidRDefault="0048263B" w:rsidP="0048263B"/>
    <w:p w:rsidR="0048263B" w:rsidRDefault="001636C5" w:rsidP="0048263B">
      <w:r>
        <w:br/>
      </w:r>
      <w:r w:rsidR="005C0FAB">
        <w:br/>
      </w:r>
    </w:p>
    <w:p w:rsidR="005C0FAB" w:rsidRDefault="003921BC" w:rsidP="005C0FAB">
      <w:pPr>
        <w:pStyle w:val="BodyTextFirstIndent"/>
        <w:jc w:val="right"/>
        <w:rPr>
          <w:rFonts w:asciiTheme="majorHAnsi" w:hAnsiTheme="majorHAnsi"/>
          <w:bCs w:val="0"/>
          <w:color w:val="1F497D" w:themeColor="text2"/>
          <w:spacing w:val="14"/>
          <w:sz w:val="24"/>
        </w:rPr>
      </w:pPr>
      <w:hyperlink w:anchor="ImageEnViewSelections" w:history="1">
        <w:r w:rsidR="005C0FAB" w:rsidRPr="005C0FAB">
          <w:rPr>
            <w:rStyle w:val="Hyperlink"/>
          </w:rPr>
          <w:t>Selections</w:t>
        </w:r>
      </w:hyperlink>
    </w:p>
    <w:p w:rsidR="00563C06" w:rsidRPr="00847702" w:rsidRDefault="00563C06" w:rsidP="001636C5">
      <w:pPr>
        <w:pStyle w:val="Caption"/>
        <w:pageBreakBefore/>
        <w:rPr>
          <w:rStyle w:val="code"/>
          <w:b/>
          <w:i/>
          <w:iCs w:val="0"/>
          <w:color w:val="4F81BD" w:themeColor="accent1"/>
        </w:rPr>
      </w:pPr>
      <w:r>
        <w:lastRenderedPageBreak/>
        <w:t>Declaration</w:t>
      </w:r>
    </w:p>
    <w:p w:rsidR="00A70851" w:rsidRDefault="00A70851" w:rsidP="00551829">
      <w:pPr>
        <w:pStyle w:val="NoSpacing"/>
      </w:pPr>
      <w:r w:rsidRPr="009172DD">
        <w:rPr>
          <w:rStyle w:val="code"/>
          <w:b/>
        </w:rPr>
        <w:t>function</w:t>
      </w:r>
      <w:r>
        <w:rPr>
          <w:rStyle w:val="code"/>
        </w:rPr>
        <w:t xml:space="preserve"> </w:t>
      </w:r>
      <w:bookmarkStart w:id="342" w:name="ImageEnViewMergeSelectionFromStream"/>
      <w:r>
        <w:rPr>
          <w:rStyle w:val="code"/>
        </w:rPr>
        <w:t>MergeSelectionFromStream</w:t>
      </w:r>
      <w:bookmarkEnd w:id="342"/>
      <w:r>
        <w:rPr>
          <w:rStyle w:val="code"/>
        </w:rPr>
        <w:t>(Stream:</w:t>
      </w:r>
      <w:r w:rsidR="00BB0F35">
        <w:rPr>
          <w:rStyle w:val="code"/>
        </w:rPr>
        <w:t xml:space="preserve"> </w:t>
      </w:r>
      <w:r>
        <w:rPr>
          <w:rStyle w:val="code"/>
        </w:rPr>
        <w:t>TStream):</w:t>
      </w:r>
      <w:r w:rsidR="00BB0F35">
        <w:rPr>
          <w:rStyle w:val="code"/>
        </w:rPr>
        <w:t xml:space="preserve"> </w:t>
      </w:r>
      <w:r w:rsidR="00657E06">
        <w:rPr>
          <w:rStyle w:val="code"/>
        </w:rPr>
        <w:t>Boolean</w:t>
      </w:r>
      <w:r>
        <w:rPr>
          <w:rStyle w:val="code"/>
        </w:rPr>
        <w:t>;</w:t>
      </w:r>
    </w:p>
    <w:p w:rsidR="00A70851" w:rsidRDefault="00A70851" w:rsidP="00451453">
      <w:pPr>
        <w:pStyle w:val="Caption"/>
      </w:pPr>
      <w:r>
        <w:t>Description</w:t>
      </w:r>
    </w:p>
    <w:p w:rsidR="00A70851" w:rsidRDefault="00A70851" w:rsidP="0035784B">
      <w:pPr>
        <w:pStyle w:val="BodyTextFirstIndent"/>
      </w:pPr>
      <w:r>
        <w:t xml:space="preserve">MergeSelectionFromStream loads a selection from a stream (saved using </w:t>
      </w:r>
      <w:hyperlink r:id="rId238" w:history="1">
        <w:r>
          <w:rPr>
            <w:rStyle w:val="Hyperlink"/>
          </w:rPr>
          <w:t>SaveSelectionToStream</w:t>
        </w:r>
      </w:hyperlink>
      <w:r>
        <w:t xml:space="preserve"> or </w:t>
      </w:r>
      <w:hyperlink r:id="rId239" w:history="1">
        <w:r>
          <w:rPr>
            <w:rStyle w:val="Hyperlink"/>
          </w:rPr>
          <w:t>SaveSelectionToFile</w:t>
        </w:r>
      </w:hyperlink>
      <w:r>
        <w:t>) merging it with the currently one.</w:t>
      </w:r>
      <w:r w:rsidR="005A01AC">
        <w:t xml:space="preserve">  </w:t>
      </w:r>
      <w:r w:rsidR="00CA1827" w:rsidRPr="00CA1827">
        <w:t xml:space="preserve">MergeSelectionFromStream </w:t>
      </w:r>
      <w:r w:rsidR="00CA1827">
        <w:t>r</w:t>
      </w:r>
      <w:r w:rsidR="00C85A96">
        <w:t>eturns f</w:t>
      </w:r>
      <w:r>
        <w:t>alse if it fails.</w:t>
      </w:r>
    </w:p>
    <w:p w:rsidR="0096442A" w:rsidRDefault="0096442A" w:rsidP="0096442A">
      <w:pPr>
        <w:pStyle w:val="Heading4"/>
      </w:pPr>
      <w:r w:rsidRPr="00D036E3">
        <w:rPr>
          <w:sz w:val="22"/>
        </w:rPr>
        <w:t>Example</w:t>
      </w:r>
    </w:p>
    <w:p w:rsidR="0096442A" w:rsidRDefault="0096442A" w:rsidP="0096442A">
      <w:pPr>
        <w:pStyle w:val="NoSpacing"/>
        <w:rPr>
          <w:rStyle w:val="code"/>
        </w:rPr>
      </w:pPr>
      <w:r>
        <w:rPr>
          <w:rStyle w:val="code"/>
        </w:rPr>
        <w:t>ImageEnView1.Select(10,10,100,100);</w:t>
      </w:r>
      <w:r>
        <w:br/>
      </w:r>
      <w:r>
        <w:rPr>
          <w:rStyle w:val="code"/>
        </w:rPr>
        <w:t>ImageEnView1.SaveSelectionToStream(sel1);</w:t>
      </w:r>
      <w:r>
        <w:br/>
      </w:r>
      <w:r>
        <w:rPr>
          <w:rStyle w:val="code"/>
        </w:rPr>
        <w:t>..</w:t>
      </w:r>
      <w:r>
        <w:br/>
      </w:r>
      <w:r>
        <w:rPr>
          <w:rStyle w:val="code"/>
        </w:rPr>
        <w:t>sel1.Position:=0;</w:t>
      </w:r>
      <w:r>
        <w:br/>
      </w:r>
      <w:r>
        <w:rPr>
          <w:rStyle w:val="code"/>
        </w:rPr>
        <w:t>ImageEnView1.MergeSelectionFromStream(sel1); // this is like Select(10,10,100,100, iespAdd)</w:t>
      </w:r>
    </w:p>
    <w:p w:rsidR="0096442A" w:rsidRDefault="0096442A" w:rsidP="0096442A"/>
    <w:p w:rsidR="005C0FAB" w:rsidRDefault="001636C5" w:rsidP="005C0FAB">
      <w:pPr>
        <w:pStyle w:val="BodyTextFirstIndent"/>
        <w:jc w:val="right"/>
        <w:rPr>
          <w:rFonts w:asciiTheme="majorHAnsi" w:hAnsiTheme="majorHAnsi"/>
          <w:bCs w:val="0"/>
          <w:color w:val="1F497D" w:themeColor="text2"/>
          <w:spacing w:val="14"/>
          <w:sz w:val="24"/>
        </w:rPr>
      </w:pPr>
      <w:r>
        <w:br/>
      </w:r>
      <w:r w:rsidR="005C0FAB">
        <w:br/>
      </w:r>
      <w:r w:rsidR="005C0FAB">
        <w:br/>
      </w:r>
      <w:r w:rsidR="005C0FAB">
        <w:br/>
      </w:r>
      <w:r w:rsidR="005C0FAB">
        <w:br/>
      </w:r>
      <w:r w:rsidR="005C0FAB">
        <w:br/>
      </w:r>
      <w:r w:rsidR="005C0FAB">
        <w:br/>
      </w:r>
      <w:r w:rsidR="005C0FAB">
        <w:br/>
      </w:r>
      <w:r w:rsidR="005C0FAB">
        <w:br/>
      </w:r>
      <w:r w:rsidR="00741B96">
        <w:br/>
      </w:r>
      <w:hyperlink w:anchor="ImageEnViewSelections" w:history="1">
        <w:r w:rsidR="005C0FAB" w:rsidRPr="005C0FAB">
          <w:rPr>
            <w:rStyle w:val="Hyperlink"/>
          </w:rPr>
          <w:t>Selections</w:t>
        </w:r>
      </w:hyperlink>
    </w:p>
    <w:p w:rsidR="00563C06" w:rsidRPr="00847702" w:rsidRDefault="00563C06" w:rsidP="005C0FAB">
      <w:pPr>
        <w:pStyle w:val="Caption"/>
        <w:pageBreakBefore/>
        <w:rPr>
          <w:rStyle w:val="code"/>
          <w:b/>
          <w:i/>
          <w:iCs w:val="0"/>
          <w:color w:val="4F81BD" w:themeColor="accent1"/>
        </w:rPr>
      </w:pPr>
      <w:r>
        <w:lastRenderedPageBreak/>
        <w:t>Declaration</w:t>
      </w:r>
    </w:p>
    <w:p w:rsidR="00A70851" w:rsidRDefault="00A70851" w:rsidP="00551829">
      <w:pPr>
        <w:pStyle w:val="NoSpacing"/>
      </w:pPr>
      <w:r w:rsidRPr="00BB0F35">
        <w:rPr>
          <w:rStyle w:val="code"/>
          <w:b/>
        </w:rPr>
        <w:t>procedure</w:t>
      </w:r>
      <w:r>
        <w:rPr>
          <w:rStyle w:val="code"/>
        </w:rPr>
        <w:t xml:space="preserve"> </w:t>
      </w:r>
      <w:bookmarkStart w:id="343" w:name="ImageEnViewMoveSelection"/>
      <w:r>
        <w:rPr>
          <w:rStyle w:val="code"/>
        </w:rPr>
        <w:t>MoveSelection</w:t>
      </w:r>
      <w:bookmarkEnd w:id="343"/>
      <w:r>
        <w:rPr>
          <w:rStyle w:val="code"/>
        </w:rPr>
        <w:t>(OffsetX, OffsetY:</w:t>
      </w:r>
      <w:r w:rsidR="00563C06">
        <w:rPr>
          <w:rStyle w:val="code"/>
        </w:rPr>
        <w:t xml:space="preserve"> </w:t>
      </w:r>
      <w:r>
        <w:rPr>
          <w:rStyle w:val="code"/>
        </w:rPr>
        <w:t>integer);</w:t>
      </w:r>
    </w:p>
    <w:p w:rsidR="00A70851" w:rsidRDefault="00A70851" w:rsidP="00451453">
      <w:pPr>
        <w:pStyle w:val="Caption"/>
      </w:pPr>
      <w:r>
        <w:t>Description</w:t>
      </w:r>
    </w:p>
    <w:p w:rsidR="00A70851" w:rsidRDefault="00A70851" w:rsidP="0035784B">
      <w:pPr>
        <w:pStyle w:val="BodyTextFirstIndent"/>
      </w:pPr>
      <w:r>
        <w:t>MoveSelection moves the current selection by the specified horizontal and vertical offsets.</w:t>
      </w:r>
    </w:p>
    <w:p w:rsidR="0096442A" w:rsidRPr="0096442A" w:rsidRDefault="0096442A" w:rsidP="007444AF">
      <w:pPr>
        <w:pStyle w:val="Heading4"/>
      </w:pPr>
      <w:r w:rsidRPr="00D036E3">
        <w:rPr>
          <w:sz w:val="22"/>
        </w:rPr>
        <w:t>Example</w:t>
      </w:r>
    </w:p>
    <w:p w:rsidR="0096442A" w:rsidRDefault="0096442A" w:rsidP="0096442A">
      <w:pPr>
        <w:pStyle w:val="NoSpacing"/>
      </w:pPr>
      <w:r>
        <w:t>ImageEnView1.MoveSelection( -5, -5)’</w:t>
      </w:r>
      <w:r w:rsidR="00B7424F" w:rsidRPr="0096442A">
        <w:br/>
      </w:r>
      <w:r>
        <w:br/>
      </w:r>
    </w:p>
    <w:p w:rsidR="00563C06" w:rsidRPr="0096442A" w:rsidRDefault="00563C06" w:rsidP="00451453">
      <w:pPr>
        <w:pStyle w:val="Caption"/>
        <w:rPr>
          <w:rStyle w:val="code"/>
          <w:color w:val="000000"/>
        </w:rPr>
      </w:pPr>
      <w:r>
        <w:t>Declaration</w:t>
      </w:r>
    </w:p>
    <w:p w:rsidR="00A70851" w:rsidRDefault="00A70851" w:rsidP="00551829">
      <w:pPr>
        <w:pStyle w:val="NoSpacing"/>
      </w:pPr>
      <w:r w:rsidRPr="00BB0F35">
        <w:rPr>
          <w:rStyle w:val="code"/>
          <w:b/>
        </w:rPr>
        <w:t>property</w:t>
      </w:r>
      <w:r>
        <w:rPr>
          <w:rStyle w:val="code"/>
        </w:rPr>
        <w:t xml:space="preserve"> </w:t>
      </w:r>
      <w:bookmarkStart w:id="344" w:name="ImageEnViewPolySel"/>
      <w:r>
        <w:rPr>
          <w:rStyle w:val="code"/>
        </w:rPr>
        <w:t>PolySel</w:t>
      </w:r>
      <w:bookmarkEnd w:id="344"/>
      <w:r>
        <w:rPr>
          <w:rStyle w:val="code"/>
        </w:rPr>
        <w:t>[idx:</w:t>
      </w:r>
      <w:r w:rsidR="00563C06">
        <w:rPr>
          <w:rStyle w:val="code"/>
        </w:rPr>
        <w:t xml:space="preserve"> </w:t>
      </w:r>
      <w:r>
        <w:rPr>
          <w:rStyle w:val="code"/>
        </w:rPr>
        <w:t>integer]:TPoint;</w:t>
      </w:r>
    </w:p>
    <w:p w:rsidR="00A70851" w:rsidRDefault="00A70851" w:rsidP="00451453">
      <w:pPr>
        <w:pStyle w:val="Caption"/>
      </w:pPr>
      <w:r>
        <w:t>Description</w:t>
      </w:r>
    </w:p>
    <w:p w:rsidR="005C0FAB" w:rsidRDefault="00563C06" w:rsidP="00743A61">
      <w:pPr>
        <w:pStyle w:val="BodyText"/>
        <w:rPr>
          <w:rFonts w:ascii="Arial" w:hAnsi="Arial" w:cs="Arial"/>
          <w:b/>
          <w:color w:val="C00000"/>
        </w:rPr>
      </w:pPr>
      <w:r>
        <w:t>PolySel r</w:t>
      </w:r>
      <w:r w:rsidR="00A70851">
        <w:t>eturns the idx point of the current polygonal selection. The point is specified in bitmap coordinates.</w:t>
      </w:r>
      <w:r w:rsidR="005A01AC">
        <w:t xml:space="preserve">  </w:t>
      </w:r>
      <w:r w:rsidR="00A70851">
        <w:t xml:space="preserve">See also </w:t>
      </w:r>
      <w:hyperlink r:id="rId240" w:history="1">
        <w:r w:rsidR="00A70851">
          <w:rPr>
            <w:rStyle w:val="Hyperlink"/>
          </w:rPr>
          <w:t>PolySelCount</w:t>
        </w:r>
      </w:hyperlink>
      <w:r w:rsidR="00A70851">
        <w:t>.</w:t>
      </w:r>
      <w:r w:rsidR="00A70851">
        <w:br/>
      </w:r>
      <w:r w:rsidR="00A70851">
        <w:br/>
      </w:r>
      <w:r w:rsidR="00A70851" w:rsidRPr="00D036E3">
        <w:rPr>
          <w:rFonts w:cstheme="minorHAnsi"/>
          <w:b/>
          <w:color w:val="C00000"/>
        </w:rPr>
        <w:t>Read only</w:t>
      </w:r>
      <w:r w:rsidR="005C0FAB" w:rsidRPr="00D036E3">
        <w:rPr>
          <w:rFonts w:ascii="Arial" w:hAnsi="Arial" w:cs="Arial"/>
          <w:b/>
          <w:color w:val="C00000"/>
        </w:rPr>
        <w:br/>
      </w:r>
      <w:r w:rsidR="005C0FAB">
        <w:rPr>
          <w:rFonts w:ascii="Arial" w:hAnsi="Arial" w:cs="Arial"/>
          <w:b/>
          <w:color w:val="C00000"/>
        </w:rPr>
        <w:br/>
      </w:r>
      <w:r w:rsidR="005C0FAB">
        <w:rPr>
          <w:rFonts w:ascii="Arial" w:hAnsi="Arial" w:cs="Arial"/>
          <w:b/>
          <w:color w:val="C00000"/>
        </w:rPr>
        <w:br/>
      </w:r>
    </w:p>
    <w:p w:rsidR="003B05EB" w:rsidRPr="003B05EB" w:rsidRDefault="005C0FAB" w:rsidP="003B05EB">
      <w:pPr>
        <w:pStyle w:val="BodyTextFirstIndent"/>
        <w:jc w:val="right"/>
        <w:rPr>
          <w:rStyle w:val="Hyperlink"/>
          <w:rFonts w:asciiTheme="majorHAnsi" w:hAnsiTheme="majorHAnsi"/>
          <w:bCs w:val="0"/>
          <w:spacing w:val="14"/>
          <w:sz w:val="24"/>
        </w:rPr>
      </w:pPr>
      <w:r>
        <w:rPr>
          <w:rFonts w:ascii="Arial" w:hAnsi="Arial" w:cs="Arial"/>
          <w:b/>
          <w:color w:val="C00000"/>
        </w:rPr>
        <w:br/>
      </w:r>
      <w:r w:rsidR="00741B96">
        <w:br/>
      </w:r>
      <w:r w:rsidR="0048263B">
        <w:br/>
      </w:r>
      <w:r w:rsidR="003B05EB">
        <w:fldChar w:fldCharType="begin"/>
      </w:r>
      <w:r w:rsidR="003B05EB">
        <w:instrText xml:space="preserve"> HYPERLINK  \l "ImageEnViewSelections" </w:instrText>
      </w:r>
      <w:r w:rsidR="003B05EB">
        <w:fldChar w:fldCharType="separate"/>
      </w:r>
      <w:r w:rsidR="003B05EB" w:rsidRPr="003B05EB">
        <w:rPr>
          <w:rStyle w:val="Hyperlink"/>
        </w:rPr>
        <w:t>Selections</w:t>
      </w:r>
    </w:p>
    <w:p w:rsidR="00563C06" w:rsidRPr="00847702" w:rsidRDefault="003B05EB" w:rsidP="003B05EB">
      <w:pPr>
        <w:pStyle w:val="Caption"/>
        <w:rPr>
          <w:rStyle w:val="code"/>
          <w:b/>
          <w:i/>
          <w:iCs w:val="0"/>
          <w:color w:val="4F81BD" w:themeColor="accent1"/>
        </w:rPr>
      </w:pPr>
      <w:r>
        <w:rPr>
          <w:rFonts w:asciiTheme="minorHAnsi" w:eastAsiaTheme="majorEastAsia" w:hAnsiTheme="minorHAnsi"/>
          <w:bCs/>
          <w:color w:val="000000"/>
          <w:spacing w:val="0"/>
          <w:szCs w:val="22"/>
          <w:lang w:bidi="ar-SA"/>
        </w:rPr>
        <w:lastRenderedPageBreak/>
        <w:fldChar w:fldCharType="end"/>
      </w:r>
      <w:r w:rsidR="00563C06">
        <w:t>Declaration</w:t>
      </w:r>
    </w:p>
    <w:p w:rsidR="00A70851" w:rsidRDefault="00A70851" w:rsidP="00551829">
      <w:pPr>
        <w:pStyle w:val="NoSpacing"/>
      </w:pPr>
      <w:r w:rsidRPr="00BB0F35">
        <w:rPr>
          <w:rStyle w:val="code"/>
          <w:b/>
        </w:rPr>
        <w:t>property</w:t>
      </w:r>
      <w:r>
        <w:rPr>
          <w:rStyle w:val="code"/>
        </w:rPr>
        <w:t xml:space="preserve"> </w:t>
      </w:r>
      <w:bookmarkStart w:id="345" w:name="ImageEnViewPolySelCount"/>
      <w:r>
        <w:rPr>
          <w:rStyle w:val="code"/>
        </w:rPr>
        <w:t>PolySelCount</w:t>
      </w:r>
      <w:bookmarkEnd w:id="345"/>
      <w:r>
        <w:rPr>
          <w:rStyle w:val="code"/>
        </w:rPr>
        <w:t>:</w:t>
      </w:r>
      <w:r w:rsidR="00563C06">
        <w:rPr>
          <w:rStyle w:val="code"/>
        </w:rPr>
        <w:t xml:space="preserve"> </w:t>
      </w:r>
      <w:r>
        <w:rPr>
          <w:rStyle w:val="code"/>
        </w:rPr>
        <w:t>integer;</w:t>
      </w:r>
    </w:p>
    <w:p w:rsidR="00A70851" w:rsidRDefault="00A70851" w:rsidP="00451453">
      <w:pPr>
        <w:pStyle w:val="Caption"/>
      </w:pPr>
      <w:r>
        <w:t>Description</w:t>
      </w:r>
    </w:p>
    <w:p w:rsidR="00A70851" w:rsidRPr="00D036E3" w:rsidRDefault="00A70851" w:rsidP="00743A61">
      <w:pPr>
        <w:pStyle w:val="BodyText"/>
        <w:rPr>
          <w:rFonts w:cstheme="minorHAnsi"/>
          <w:b/>
          <w:color w:val="C00000"/>
        </w:rPr>
      </w:pPr>
      <w:r>
        <w:t xml:space="preserve">Returns the points number of the current polygonal selection (size of </w:t>
      </w:r>
      <w:hyperlink r:id="rId241" w:history="1">
        <w:r>
          <w:rPr>
            <w:rStyle w:val="Hyperlink"/>
          </w:rPr>
          <w:t>PolySel</w:t>
        </w:r>
      </w:hyperlink>
      <w:r>
        <w:t xml:space="preserve"> array).</w:t>
      </w:r>
      <w:r w:rsidR="005A01AC">
        <w:t xml:space="preserve">  </w:t>
      </w:r>
      <w:r>
        <w:t xml:space="preserve">See also </w:t>
      </w:r>
      <w:hyperlink r:id="rId242" w:history="1">
        <w:r>
          <w:rPr>
            <w:rStyle w:val="Hyperlink"/>
          </w:rPr>
          <w:t>PolySel</w:t>
        </w:r>
      </w:hyperlink>
      <w:r>
        <w:t>.</w:t>
      </w:r>
      <w:r>
        <w:br/>
      </w:r>
      <w:r>
        <w:br/>
      </w:r>
      <w:r w:rsidRPr="00D036E3">
        <w:rPr>
          <w:rFonts w:cstheme="minorHAnsi"/>
          <w:b/>
          <w:color w:val="C00000"/>
        </w:rPr>
        <w:t>Read only</w:t>
      </w:r>
    </w:p>
    <w:p w:rsidR="003B05EB" w:rsidRPr="003B05EB" w:rsidRDefault="0048263B" w:rsidP="003B05EB">
      <w:pPr>
        <w:pStyle w:val="BodyTextFirstIndent"/>
        <w:jc w:val="right"/>
        <w:rPr>
          <w:rStyle w:val="Hyperlink"/>
          <w:rFonts w:asciiTheme="majorHAnsi" w:hAnsiTheme="majorHAnsi"/>
          <w:bCs w:val="0"/>
          <w:spacing w:val="14"/>
          <w:sz w:val="24"/>
        </w:rPr>
      </w:pPr>
      <w:r>
        <w:br/>
      </w:r>
      <w:r>
        <w:br/>
      </w:r>
      <w:r>
        <w:br/>
      </w:r>
      <w:r>
        <w:br/>
      </w:r>
      <w:r>
        <w:br/>
      </w:r>
      <w:r>
        <w:br/>
      </w:r>
      <w:r>
        <w:br/>
      </w:r>
      <w:r>
        <w:br/>
      </w:r>
      <w:r>
        <w:br/>
      </w:r>
      <w:r>
        <w:br/>
      </w:r>
      <w:r>
        <w:br/>
      </w:r>
      <w:r>
        <w:br/>
      </w:r>
      <w:r>
        <w:br/>
      </w:r>
      <w:r>
        <w:br/>
      </w:r>
      <w:r w:rsidR="005C0FAB">
        <w:br/>
      </w:r>
      <w:r>
        <w:br/>
      </w:r>
      <w:r>
        <w:br/>
      </w:r>
      <w:r>
        <w:br/>
      </w:r>
      <w:r w:rsidR="00185A63">
        <w:br/>
      </w:r>
      <w:r w:rsidR="003B05EB">
        <w:br/>
      </w:r>
      <w:r w:rsidR="003B05EB">
        <w:fldChar w:fldCharType="begin"/>
      </w:r>
      <w:r w:rsidR="003B05EB">
        <w:instrText xml:space="preserve"> HYPERLINK  \l "ImageEnViewSelections" </w:instrText>
      </w:r>
      <w:r w:rsidR="003B05EB">
        <w:fldChar w:fldCharType="separate"/>
      </w:r>
      <w:r w:rsidR="003B05EB" w:rsidRPr="003B05EB">
        <w:rPr>
          <w:rStyle w:val="Hyperlink"/>
        </w:rPr>
        <w:t>Selections</w:t>
      </w:r>
    </w:p>
    <w:p w:rsidR="00563C06" w:rsidRPr="00847702" w:rsidRDefault="003B05EB" w:rsidP="003B05EB">
      <w:pPr>
        <w:pStyle w:val="Caption"/>
        <w:pageBreakBefore/>
        <w:rPr>
          <w:rStyle w:val="code"/>
          <w:b/>
          <w:i/>
          <w:iCs w:val="0"/>
          <w:color w:val="4F81BD" w:themeColor="accent1"/>
        </w:rPr>
      </w:pPr>
      <w:r>
        <w:rPr>
          <w:rFonts w:asciiTheme="minorHAnsi" w:eastAsiaTheme="majorEastAsia" w:hAnsiTheme="minorHAnsi"/>
          <w:bCs/>
          <w:color w:val="000000"/>
          <w:spacing w:val="0"/>
          <w:szCs w:val="22"/>
          <w:lang w:bidi="ar-SA"/>
        </w:rPr>
        <w:lastRenderedPageBreak/>
        <w:fldChar w:fldCharType="end"/>
      </w:r>
      <w:r w:rsidR="00563C06">
        <w:t>Declaration</w:t>
      </w:r>
    </w:p>
    <w:p w:rsidR="00A70851" w:rsidRDefault="00A70851" w:rsidP="00551829">
      <w:pPr>
        <w:pStyle w:val="NoSpacing"/>
      </w:pPr>
      <w:r w:rsidRPr="00BB0F35">
        <w:rPr>
          <w:rStyle w:val="code"/>
          <w:b/>
        </w:rPr>
        <w:t>property</w:t>
      </w:r>
      <w:r>
        <w:rPr>
          <w:rStyle w:val="code"/>
        </w:rPr>
        <w:t xml:space="preserve"> </w:t>
      </w:r>
      <w:bookmarkStart w:id="346" w:name="ImageEnViewPolySelPoints"/>
      <w:r>
        <w:rPr>
          <w:rStyle w:val="code"/>
        </w:rPr>
        <w:t>PolySelPoints</w:t>
      </w:r>
      <w:bookmarkEnd w:id="346"/>
      <w:r>
        <w:rPr>
          <w:rStyle w:val="code"/>
        </w:rPr>
        <w:t>:</w:t>
      </w:r>
      <w:r w:rsidR="00563C06">
        <w:rPr>
          <w:rStyle w:val="code"/>
        </w:rPr>
        <w:t xml:space="preserve"> </w:t>
      </w:r>
      <w:hyperlink r:id="rId243" w:history="1">
        <w:r>
          <w:rPr>
            <w:rStyle w:val="Hyperlink"/>
          </w:rPr>
          <w:t>PPointArray</w:t>
        </w:r>
      </w:hyperlink>
      <w:r>
        <w:rPr>
          <w:rStyle w:val="code"/>
        </w:rPr>
        <w:t>;</w:t>
      </w:r>
    </w:p>
    <w:p w:rsidR="00A70851" w:rsidRDefault="00A70851" w:rsidP="00451453">
      <w:pPr>
        <w:pStyle w:val="Caption"/>
      </w:pPr>
      <w:r>
        <w:t>Description</w:t>
      </w:r>
    </w:p>
    <w:p w:rsidR="00A70851" w:rsidRDefault="00A70851" w:rsidP="0035784B">
      <w:pPr>
        <w:pStyle w:val="BodyTextFirstIndent"/>
      </w:pPr>
      <w:r>
        <w:t>PolySelPoints returns the current selection as a pointer to an array of TPoint.</w:t>
      </w:r>
    </w:p>
    <w:p w:rsidR="0096442A" w:rsidRDefault="0096442A" w:rsidP="0096442A">
      <w:pPr>
        <w:pStyle w:val="Heading4"/>
      </w:pPr>
      <w:r w:rsidRPr="00D036E3">
        <w:rPr>
          <w:sz w:val="22"/>
        </w:rPr>
        <w:t>Example</w:t>
      </w:r>
    </w:p>
    <w:p w:rsidR="003B05EB" w:rsidRDefault="0096442A" w:rsidP="003B05EB">
      <w:r w:rsidRPr="0096442A">
        <w:rPr>
          <w:rStyle w:val="code"/>
        </w:rPr>
        <w:t xml:space="preserve">// Copies current selection to ImageEnView2. Then </w:t>
      </w:r>
      <w:r w:rsidRPr="0096442A">
        <w:rPr>
          <w:rStyle w:val="code"/>
        </w:rPr>
        <w:br/>
        <w:t>// enhance contrast of ImageEnView2 and copy back</w:t>
      </w:r>
      <w:r w:rsidRPr="0096442A">
        <w:rPr>
          <w:rStyle w:val="code"/>
        </w:rPr>
        <w:br/>
        <w:t>// to ImageEnView1 (in some selection).</w:t>
      </w:r>
      <w:r w:rsidRPr="0096442A">
        <w:br/>
      </w:r>
      <w:r w:rsidRPr="0096442A">
        <w:rPr>
          <w:rStyle w:val="code"/>
        </w:rPr>
        <w:t>ImageEnView2.CopyFromPolygon(ImageEnView1.Bitmap,ImageEnView2.PolySelPoints^,ImageEnView2.PolySelCount,Point(0,0));</w:t>
      </w:r>
      <w:r w:rsidRPr="0096442A">
        <w:br/>
      </w:r>
      <w:r w:rsidRPr="0096442A">
        <w:rPr>
          <w:rStyle w:val="code"/>
        </w:rPr>
        <w:t>ImageEnView2.Proc.Contrast(30);</w:t>
      </w:r>
      <w:r w:rsidRPr="0096442A">
        <w:br/>
      </w:r>
      <w:r w:rsidRPr="0096442A">
        <w:rPr>
          <w:rStyle w:val="code"/>
        </w:rPr>
        <w:t>ImageEnView2.CopyToPolygon(ImageEnView1.Bitmap,ImageEnView1.PolySelPoints^,ImageEnView1.PolySelCount,Point(0,0));</w:t>
      </w:r>
      <w:r w:rsidRPr="0096442A">
        <w:br/>
      </w:r>
      <w:r w:rsidRPr="0096442A">
        <w:rPr>
          <w:rStyle w:val="code"/>
        </w:rPr>
        <w:t>ImageEnView1.Update;</w:t>
      </w:r>
      <w:r w:rsidR="00337506" w:rsidRPr="0096442A">
        <w:br/>
      </w:r>
      <w:r w:rsidR="0048263B">
        <w:br/>
      </w:r>
    </w:p>
    <w:p w:rsidR="003B05EB" w:rsidRPr="003B05EB" w:rsidRDefault="0048263B" w:rsidP="003B05EB">
      <w:pPr>
        <w:pStyle w:val="BodyTextFirstIndent"/>
        <w:jc w:val="right"/>
        <w:rPr>
          <w:rStyle w:val="Hyperlink"/>
          <w:rFonts w:asciiTheme="majorHAnsi" w:hAnsiTheme="majorHAnsi"/>
          <w:bCs w:val="0"/>
          <w:spacing w:val="14"/>
          <w:sz w:val="24"/>
        </w:rPr>
      </w:pPr>
      <w:r>
        <w:br/>
      </w:r>
      <w:r>
        <w:br/>
      </w:r>
      <w:r>
        <w:br/>
      </w:r>
      <w:r>
        <w:br/>
      </w:r>
      <w:r>
        <w:br/>
      </w:r>
      <w:r>
        <w:br/>
      </w:r>
      <w:r>
        <w:br/>
      </w:r>
      <w:r w:rsidR="00185A63">
        <w:br/>
      </w:r>
      <w:r w:rsidR="003B05EB">
        <w:fldChar w:fldCharType="begin"/>
      </w:r>
      <w:r w:rsidR="003B05EB">
        <w:instrText xml:space="preserve"> HYPERLINK  \l "ImageEnViewSelections" </w:instrText>
      </w:r>
      <w:r w:rsidR="003B05EB">
        <w:fldChar w:fldCharType="separate"/>
      </w:r>
      <w:r w:rsidR="003B05EB" w:rsidRPr="003B05EB">
        <w:rPr>
          <w:rStyle w:val="Hyperlink"/>
        </w:rPr>
        <w:t>Selections</w:t>
      </w:r>
    </w:p>
    <w:p w:rsidR="0096442A" w:rsidRDefault="003B05EB" w:rsidP="003B05EB">
      <w:pPr>
        <w:pStyle w:val="Caption"/>
      </w:pPr>
      <w:r>
        <w:rPr>
          <w:rFonts w:asciiTheme="minorHAnsi" w:eastAsiaTheme="majorEastAsia" w:hAnsiTheme="minorHAnsi"/>
          <w:bCs/>
          <w:color w:val="000000"/>
          <w:spacing w:val="0"/>
          <w:szCs w:val="22"/>
          <w:lang w:bidi="ar-SA"/>
        </w:rPr>
        <w:lastRenderedPageBreak/>
        <w:fldChar w:fldCharType="end"/>
      </w:r>
      <w:r w:rsidR="0096442A">
        <w:t>Declaration</w:t>
      </w:r>
    </w:p>
    <w:p w:rsidR="0096442A" w:rsidRPr="0096442A" w:rsidRDefault="0096442A" w:rsidP="0096442A">
      <w:pPr>
        <w:pStyle w:val="NoSpacing"/>
      </w:pPr>
      <w:r>
        <w:rPr>
          <w:rStyle w:val="code"/>
        </w:rPr>
        <w:t>PPointArray = ^</w:t>
      </w:r>
      <w:hyperlink r:id="rId244" w:history="1">
        <w:r>
          <w:rPr>
            <w:rStyle w:val="Hyperlink"/>
          </w:rPr>
          <w:t>TPointArray</w:t>
        </w:r>
      </w:hyperlink>
      <w:r>
        <w:rPr>
          <w:rStyle w:val="code"/>
        </w:rPr>
        <w:t>;</w:t>
      </w:r>
    </w:p>
    <w:p w:rsidR="003B05EB" w:rsidRPr="003B05EB" w:rsidRDefault="00092D74" w:rsidP="003B05EB">
      <w:pPr>
        <w:pStyle w:val="BodyTextFirstIndent"/>
        <w:jc w:val="right"/>
        <w:rPr>
          <w:rStyle w:val="Hyperlink"/>
          <w:rFonts w:asciiTheme="majorHAnsi" w:hAnsiTheme="majorHAnsi"/>
          <w:bCs w:val="0"/>
          <w:spacing w:val="14"/>
          <w:sz w:val="24"/>
        </w:rPr>
      </w:pPr>
      <w:r>
        <w:br/>
      </w:r>
      <w:r w:rsidR="0048263B">
        <w:br/>
      </w:r>
      <w:r w:rsidR="0048263B">
        <w:br/>
      </w:r>
      <w:r w:rsidR="0048263B">
        <w:br/>
      </w:r>
      <w:r w:rsidR="0048263B">
        <w:br/>
      </w:r>
      <w:r w:rsidR="0048263B">
        <w:br/>
      </w:r>
      <w:r w:rsidR="0048263B">
        <w:br/>
      </w:r>
      <w:r w:rsidR="0048263B">
        <w:br/>
      </w:r>
      <w:r w:rsidR="0048263B">
        <w:br/>
      </w:r>
      <w:r w:rsidR="0048263B">
        <w:br/>
      </w:r>
      <w:r w:rsidR="0048263B">
        <w:br/>
      </w:r>
      <w:r w:rsidR="0048263B">
        <w:br/>
      </w:r>
      <w:r w:rsidR="0048263B">
        <w:br/>
      </w:r>
      <w:r w:rsidR="0048263B">
        <w:br/>
      </w:r>
      <w:r w:rsidR="0048263B">
        <w:br/>
      </w:r>
      <w:r w:rsidR="0048263B">
        <w:br/>
      </w:r>
      <w:r w:rsidR="0048263B">
        <w:br/>
      </w:r>
      <w:r w:rsidR="0048263B">
        <w:br/>
      </w:r>
      <w:r w:rsidR="0048263B">
        <w:br/>
      </w:r>
      <w:r w:rsidR="0048263B">
        <w:br/>
      </w:r>
      <w:r w:rsidR="0048263B">
        <w:br/>
      </w:r>
      <w:r w:rsidR="0048263B">
        <w:br/>
      </w:r>
      <w:r w:rsidR="0048263B">
        <w:br/>
      </w:r>
      <w:r w:rsidR="0048263B">
        <w:br/>
      </w:r>
      <w:r w:rsidR="0048263B">
        <w:br/>
      </w:r>
      <w:r w:rsidR="0048263B">
        <w:br/>
      </w:r>
      <w:r w:rsidR="003B05EB">
        <w:fldChar w:fldCharType="begin"/>
      </w:r>
      <w:r w:rsidR="003B05EB">
        <w:instrText xml:space="preserve"> HYPERLINK  \l "ImageEnViewSelections" </w:instrText>
      </w:r>
      <w:r w:rsidR="003B05EB">
        <w:fldChar w:fldCharType="separate"/>
      </w:r>
      <w:r w:rsidR="003B05EB" w:rsidRPr="003B05EB">
        <w:rPr>
          <w:rStyle w:val="Hyperlink"/>
        </w:rPr>
        <w:t>Selections</w:t>
      </w:r>
    </w:p>
    <w:p w:rsidR="00563C06" w:rsidRPr="00847702" w:rsidRDefault="003B05EB" w:rsidP="003B05EB">
      <w:pPr>
        <w:pStyle w:val="Caption"/>
        <w:rPr>
          <w:rStyle w:val="code"/>
          <w:b/>
          <w:i/>
          <w:iCs w:val="0"/>
          <w:color w:val="4F81BD" w:themeColor="accent1"/>
        </w:rPr>
      </w:pPr>
      <w:r>
        <w:rPr>
          <w:rFonts w:asciiTheme="minorHAnsi" w:eastAsiaTheme="majorEastAsia" w:hAnsiTheme="minorHAnsi"/>
          <w:bCs/>
          <w:color w:val="000000"/>
          <w:spacing w:val="0"/>
          <w:szCs w:val="22"/>
          <w:lang w:bidi="ar-SA"/>
        </w:rPr>
        <w:lastRenderedPageBreak/>
        <w:fldChar w:fldCharType="end"/>
      </w:r>
      <w:r w:rsidR="00563C06">
        <w:t>Declaration</w:t>
      </w:r>
    </w:p>
    <w:p w:rsidR="00A70851" w:rsidRDefault="00A70851" w:rsidP="00551829">
      <w:pPr>
        <w:pStyle w:val="NoSpacing"/>
      </w:pPr>
      <w:r w:rsidRPr="00BB0F35">
        <w:rPr>
          <w:rStyle w:val="code"/>
          <w:b/>
        </w:rPr>
        <w:t>function</w:t>
      </w:r>
      <w:r>
        <w:rPr>
          <w:rStyle w:val="code"/>
        </w:rPr>
        <w:t xml:space="preserve"> </w:t>
      </w:r>
      <w:bookmarkStart w:id="347" w:name="ImageEnViewRestoreSelection"/>
      <w:r>
        <w:rPr>
          <w:rStyle w:val="code"/>
        </w:rPr>
        <w:t>RestoreSelection</w:t>
      </w:r>
      <w:bookmarkEnd w:id="347"/>
      <w:r>
        <w:rPr>
          <w:rStyle w:val="code"/>
        </w:rPr>
        <w:t>(Remove:</w:t>
      </w:r>
      <w:r w:rsidR="00563C06">
        <w:rPr>
          <w:rStyle w:val="code"/>
        </w:rPr>
        <w:t xml:space="preserve"> </w:t>
      </w:r>
      <w:r w:rsidR="00657E06">
        <w:rPr>
          <w:rStyle w:val="code"/>
        </w:rPr>
        <w:t>Boolean</w:t>
      </w:r>
      <w:r w:rsidR="00563C06">
        <w:rPr>
          <w:rStyle w:val="code"/>
        </w:rPr>
        <w:t xml:space="preserve"> </w:t>
      </w:r>
      <w:r>
        <w:rPr>
          <w:rStyle w:val="code"/>
        </w:rPr>
        <w:t>=</w:t>
      </w:r>
      <w:r w:rsidR="00563C06">
        <w:rPr>
          <w:rStyle w:val="code"/>
        </w:rPr>
        <w:t xml:space="preserve"> </w:t>
      </w:r>
      <w:r w:rsidR="00CB0899">
        <w:rPr>
          <w:rStyle w:val="code"/>
        </w:rPr>
        <w:t>true</w:t>
      </w:r>
      <w:r>
        <w:rPr>
          <w:rStyle w:val="code"/>
        </w:rPr>
        <w:t>; Options:</w:t>
      </w:r>
      <w:r w:rsidR="00563C06">
        <w:rPr>
          <w:rStyle w:val="code"/>
        </w:rPr>
        <w:t xml:space="preserve"> </w:t>
      </w:r>
      <w:hyperlink r:id="rId245" w:history="1">
        <w:r>
          <w:rPr>
            <w:rStyle w:val="Hyperlink"/>
          </w:rPr>
          <w:t>TIERSOptions</w:t>
        </w:r>
      </w:hyperlink>
      <w:r w:rsidR="00563C06">
        <w:rPr>
          <w:rStyle w:val="code"/>
        </w:rPr>
        <w:t xml:space="preserve"> </w:t>
      </w:r>
      <w:r>
        <w:rPr>
          <w:rStyle w:val="code"/>
        </w:rPr>
        <w:t>=</w:t>
      </w:r>
      <w:r w:rsidR="00563C06">
        <w:rPr>
          <w:rStyle w:val="code"/>
        </w:rPr>
        <w:t xml:space="preserve"> </w:t>
      </w:r>
      <w:r>
        <w:rPr>
          <w:rStyle w:val="code"/>
        </w:rPr>
        <w:t xml:space="preserve">iersMoveToAdapt): </w:t>
      </w:r>
      <w:r w:rsidR="00657E06">
        <w:rPr>
          <w:rStyle w:val="code"/>
        </w:rPr>
        <w:t>Boolean</w:t>
      </w:r>
      <w:r>
        <w:rPr>
          <w:rStyle w:val="code"/>
        </w:rPr>
        <w:t>;</w:t>
      </w:r>
    </w:p>
    <w:p w:rsidR="00A70851" w:rsidRDefault="00A70851" w:rsidP="00451453">
      <w:pPr>
        <w:pStyle w:val="Caption"/>
      </w:pPr>
      <w:r>
        <w:t>Description</w:t>
      </w:r>
    </w:p>
    <w:p w:rsidR="00CA1827" w:rsidRDefault="00A70851" w:rsidP="00862ABF">
      <w:pPr>
        <w:pStyle w:val="BodyTextFirstIndent"/>
      </w:pPr>
      <w:r>
        <w:t>RestoreSelection restores a saved selection from the selections stack. RestoreSelection returns false when there aren</w:t>
      </w:r>
      <w:r w:rsidR="0035784B">
        <w:t>’</w:t>
      </w:r>
      <w:r>
        <w:t>t selections saved in the stack.</w:t>
      </w:r>
    </w:p>
    <w:p w:rsidR="00A70851" w:rsidRDefault="00563C06" w:rsidP="00862ABF">
      <w:pPr>
        <w:pStyle w:val="BodyTextFirstIndent"/>
      </w:pPr>
      <w:r>
        <w:t>An option specifies</w:t>
      </w:r>
      <w:r w:rsidR="00A70851">
        <w:t xml:space="preserve"> how the selection is adapted when it comes from an image with different size or position.</w:t>
      </w:r>
      <w:r w:rsidR="005A01AC">
        <w:t xml:space="preserve">  </w:t>
      </w:r>
      <w:r w:rsidR="00A70851">
        <w:t>If you want share the same selection among layers you have to use iersSyncLayers.</w:t>
      </w:r>
      <w:r w:rsidR="005A01AC">
        <w:t xml:space="preserve">  </w:t>
      </w:r>
      <w:r w:rsidR="00A70851">
        <w:t>Remove allows you to remove restored selection from selections stack.</w:t>
      </w:r>
    </w:p>
    <w:p w:rsidR="0096442A" w:rsidRDefault="0096442A" w:rsidP="0096442A">
      <w:pPr>
        <w:pStyle w:val="Heading4"/>
      </w:pPr>
      <w:r w:rsidRPr="00D036E3">
        <w:rPr>
          <w:sz w:val="22"/>
        </w:rPr>
        <w:t>Example</w:t>
      </w:r>
    </w:p>
    <w:p w:rsidR="00337506" w:rsidRDefault="0096442A" w:rsidP="0096442A">
      <w:pPr>
        <w:pStyle w:val="NoSpacing"/>
      </w:pPr>
      <w:r>
        <w:rPr>
          <w:rStyle w:val="code"/>
        </w:rPr>
        <w:t>ImageEnView1.Select(10,10,100,100);</w:t>
      </w:r>
      <w:r>
        <w:br/>
      </w:r>
      <w:r>
        <w:rPr>
          <w:rStyle w:val="code"/>
        </w:rPr>
        <w:t>ImageEnView1.SaveSelection;</w:t>
      </w:r>
      <w:r>
        <w:br/>
      </w:r>
      <w:r>
        <w:rPr>
          <w:rStyle w:val="code"/>
        </w:rPr>
        <w:t>ImageEnView1.Select(200,200,150,150);</w:t>
      </w:r>
      <w:r>
        <w:br/>
      </w:r>
      <w:r>
        <w:rPr>
          <w:rStyle w:val="code"/>
        </w:rPr>
        <w:t>ImageEnView1.SaveSelection;</w:t>
      </w:r>
      <w:r>
        <w:br/>
      </w:r>
      <w:r>
        <w:rPr>
          <w:rStyle w:val="code"/>
        </w:rPr>
        <w:t>ImageEnView1.Deselect;</w:t>
      </w:r>
      <w:r>
        <w:br/>
      </w:r>
      <w:r>
        <w:br/>
      </w:r>
      <w:r>
        <w:rPr>
          <w:rStyle w:val="code"/>
        </w:rPr>
        <w:t>ImageEnView1.RestoreSelection; // reload 200,200,150,150</w:t>
      </w:r>
      <w:r>
        <w:br/>
      </w:r>
      <w:r>
        <w:rPr>
          <w:rStyle w:val="code"/>
        </w:rPr>
        <w:t>..</w:t>
      </w:r>
      <w:r>
        <w:br/>
      </w:r>
      <w:r>
        <w:rPr>
          <w:rStyle w:val="code"/>
        </w:rPr>
        <w:t>ImageEnVIew1.RestoreSelection; // reload 10,10,100,100</w:t>
      </w:r>
      <w:r w:rsidR="0048263B">
        <w:rPr>
          <w:rStyle w:val="code"/>
        </w:rPr>
        <w:br/>
      </w:r>
      <w:r w:rsidR="0048263B">
        <w:rPr>
          <w:rStyle w:val="code"/>
        </w:rPr>
        <w:br/>
      </w:r>
    </w:p>
    <w:p w:rsidR="003B05EB" w:rsidRPr="003B05EB" w:rsidRDefault="003B05EB" w:rsidP="003B05EB">
      <w:pPr>
        <w:pStyle w:val="BodyTextFirstIndent"/>
        <w:jc w:val="right"/>
        <w:rPr>
          <w:rStyle w:val="Hyperlink"/>
          <w:rFonts w:asciiTheme="majorHAnsi" w:hAnsiTheme="majorHAnsi"/>
          <w:bCs w:val="0"/>
          <w:spacing w:val="14"/>
          <w:sz w:val="24"/>
        </w:rPr>
      </w:pPr>
      <w:r>
        <w:fldChar w:fldCharType="begin"/>
      </w:r>
      <w:r>
        <w:instrText xml:space="preserve"> HYPERLINK  \l "ImageEnViewSelections" </w:instrText>
      </w:r>
      <w:r>
        <w:fldChar w:fldCharType="separate"/>
      </w:r>
      <w:r w:rsidRPr="003B05EB">
        <w:rPr>
          <w:rStyle w:val="Hyperlink"/>
        </w:rPr>
        <w:t>Selections</w:t>
      </w:r>
    </w:p>
    <w:p w:rsidR="0096442A" w:rsidRDefault="003B05EB" w:rsidP="003B05EB">
      <w:pPr>
        <w:pStyle w:val="Caption"/>
        <w:pageBreakBefore/>
      </w:pPr>
      <w:r>
        <w:rPr>
          <w:rFonts w:asciiTheme="minorHAnsi" w:eastAsiaTheme="majorEastAsia" w:hAnsiTheme="minorHAnsi"/>
          <w:bCs/>
          <w:smallCaps w:val="0"/>
          <w:color w:val="000000"/>
          <w:spacing w:val="0"/>
          <w:szCs w:val="22"/>
          <w:lang w:bidi="ar-SA"/>
        </w:rPr>
        <w:lastRenderedPageBreak/>
        <w:fldChar w:fldCharType="end"/>
      </w:r>
      <w:r w:rsidR="0096442A">
        <w:t>Declaration</w:t>
      </w:r>
    </w:p>
    <w:p w:rsidR="0096442A" w:rsidRDefault="0096442A" w:rsidP="0096442A">
      <w:pPr>
        <w:pStyle w:val="NoSpacing"/>
      </w:pPr>
      <w:r>
        <w:rPr>
          <w:rStyle w:val="code"/>
        </w:rPr>
        <w:t>TIERSOptions = (iersNone, iersMoveToAdapt, iersSyncLayers);</w:t>
      </w:r>
    </w:p>
    <w:p w:rsidR="0096442A" w:rsidRDefault="0096442A" w:rsidP="00451453">
      <w:pPr>
        <w:pStyle w:val="Caption"/>
      </w:pPr>
      <w:r>
        <w:t>Description</w:t>
      </w:r>
      <w:r w:rsidR="00451453">
        <w:br/>
      </w:r>
    </w:p>
    <w:tbl>
      <w:tblPr>
        <w:tblStyle w:val="TableGrid"/>
        <w:tblW w:w="0" w:type="auto"/>
        <w:tblInd w:w="43" w:type="dxa"/>
        <w:tblLook w:val="04A0" w:firstRow="1" w:lastRow="0" w:firstColumn="1" w:lastColumn="0" w:noHBand="0" w:noVBand="1"/>
      </w:tblPr>
      <w:tblGrid>
        <w:gridCol w:w="1713"/>
        <w:gridCol w:w="4840"/>
      </w:tblGrid>
      <w:tr w:rsidR="0096442A" w:rsidRPr="001E5AA7" w:rsidTr="00EF67F6">
        <w:trPr>
          <w:cnfStyle w:val="100000000000" w:firstRow="1" w:lastRow="0" w:firstColumn="0" w:lastColumn="0" w:oddVBand="0" w:evenVBand="0" w:oddHBand="0" w:evenHBand="0" w:firstRowFirstColumn="0" w:firstRowLastColumn="0" w:lastRowFirstColumn="0" w:lastRowLastColumn="0"/>
        </w:trPr>
        <w:tc>
          <w:tcPr>
            <w:tcW w:w="0" w:type="auto"/>
            <w:shd w:val="clear" w:color="auto" w:fill="4F81BD" w:themeFill="accent1"/>
            <w:hideMark/>
          </w:tcPr>
          <w:p w:rsidR="0096442A" w:rsidRPr="001E5AA7" w:rsidRDefault="0096442A" w:rsidP="00EF67F6">
            <w:pPr>
              <w:rPr>
                <w:b/>
                <w:color w:val="FFFFFF" w:themeColor="background1"/>
                <w:sz w:val="24"/>
                <w:szCs w:val="24"/>
              </w:rPr>
            </w:pPr>
            <w:r w:rsidRPr="001E5AA7">
              <w:rPr>
                <w:b/>
                <w:bCs w:val="0"/>
                <w:color w:val="FFFFFF" w:themeColor="background1"/>
              </w:rPr>
              <w:t>Value</w:t>
            </w:r>
          </w:p>
        </w:tc>
        <w:tc>
          <w:tcPr>
            <w:tcW w:w="0" w:type="auto"/>
            <w:shd w:val="clear" w:color="auto" w:fill="4F81BD" w:themeFill="accent1"/>
            <w:hideMark/>
          </w:tcPr>
          <w:p w:rsidR="0096442A" w:rsidRPr="001E5AA7" w:rsidRDefault="0096442A" w:rsidP="00EF67F6">
            <w:pPr>
              <w:rPr>
                <w:b/>
                <w:color w:val="FFFFFF" w:themeColor="background1"/>
                <w:sz w:val="24"/>
                <w:szCs w:val="24"/>
              </w:rPr>
            </w:pPr>
            <w:r w:rsidRPr="001E5AA7">
              <w:rPr>
                <w:b/>
                <w:bCs w:val="0"/>
                <w:color w:val="FFFFFF" w:themeColor="background1"/>
              </w:rPr>
              <w:t>Description</w:t>
            </w:r>
          </w:p>
        </w:tc>
      </w:tr>
      <w:tr w:rsidR="0096442A" w:rsidTr="0096442A">
        <w:tc>
          <w:tcPr>
            <w:tcW w:w="0" w:type="auto"/>
            <w:hideMark/>
          </w:tcPr>
          <w:p w:rsidR="0096442A" w:rsidRDefault="0096442A">
            <w:pPr>
              <w:rPr>
                <w:sz w:val="24"/>
                <w:szCs w:val="24"/>
              </w:rPr>
            </w:pPr>
            <w:r>
              <w:t>iersNone</w:t>
            </w:r>
          </w:p>
        </w:tc>
        <w:tc>
          <w:tcPr>
            <w:tcW w:w="0" w:type="auto"/>
            <w:hideMark/>
          </w:tcPr>
          <w:p w:rsidR="0096442A" w:rsidRDefault="0096442A">
            <w:pPr>
              <w:rPr>
                <w:sz w:val="24"/>
                <w:szCs w:val="24"/>
              </w:rPr>
            </w:pPr>
            <w:r>
              <w:t>no adaption</w:t>
            </w:r>
          </w:p>
        </w:tc>
      </w:tr>
      <w:tr w:rsidR="0096442A" w:rsidTr="0096442A">
        <w:tc>
          <w:tcPr>
            <w:tcW w:w="0" w:type="auto"/>
            <w:hideMark/>
          </w:tcPr>
          <w:p w:rsidR="0096442A" w:rsidRDefault="0096442A">
            <w:pPr>
              <w:rPr>
                <w:sz w:val="24"/>
                <w:szCs w:val="24"/>
              </w:rPr>
            </w:pPr>
            <w:r>
              <w:t>iersMoveToAdapt</w:t>
            </w:r>
          </w:p>
        </w:tc>
        <w:tc>
          <w:tcPr>
            <w:tcW w:w="0" w:type="auto"/>
            <w:hideMark/>
          </w:tcPr>
          <w:p w:rsidR="0096442A" w:rsidRDefault="0096442A">
            <w:pPr>
              <w:rPr>
                <w:sz w:val="24"/>
                <w:szCs w:val="24"/>
              </w:rPr>
            </w:pPr>
            <w:r>
              <w:t>move the selection to fit inside the new size</w:t>
            </w:r>
          </w:p>
        </w:tc>
      </w:tr>
      <w:tr w:rsidR="0096442A" w:rsidTr="0096442A">
        <w:tc>
          <w:tcPr>
            <w:tcW w:w="0" w:type="auto"/>
            <w:hideMark/>
          </w:tcPr>
          <w:p w:rsidR="0096442A" w:rsidRDefault="0096442A">
            <w:pPr>
              <w:rPr>
                <w:sz w:val="24"/>
                <w:szCs w:val="24"/>
              </w:rPr>
            </w:pPr>
            <w:r>
              <w:t>iersSyncLayers</w:t>
            </w:r>
          </w:p>
        </w:tc>
        <w:tc>
          <w:tcPr>
            <w:tcW w:w="0" w:type="auto"/>
            <w:hideMark/>
          </w:tcPr>
          <w:p w:rsidR="0096442A" w:rsidRDefault="0096442A">
            <w:pPr>
              <w:rPr>
                <w:sz w:val="24"/>
                <w:szCs w:val="24"/>
              </w:rPr>
            </w:pPr>
            <w:r>
              <w:t>used to maintain the selection in the same position among layers</w:t>
            </w:r>
          </w:p>
        </w:tc>
      </w:tr>
    </w:tbl>
    <w:p w:rsidR="003B05EB" w:rsidRPr="003B05EB" w:rsidRDefault="0096442A" w:rsidP="003B05EB">
      <w:pPr>
        <w:pStyle w:val="BodyTextFirstIndent"/>
        <w:jc w:val="right"/>
        <w:rPr>
          <w:rStyle w:val="Hyperlink"/>
          <w:rFonts w:asciiTheme="majorHAnsi" w:hAnsiTheme="majorHAnsi"/>
          <w:bCs w:val="0"/>
          <w:spacing w:val="14"/>
          <w:sz w:val="24"/>
        </w:rPr>
      </w:pPr>
      <w:r>
        <w:t xml:space="preserve"> </w:t>
      </w:r>
      <w:r w:rsidR="00C74F95">
        <w:br/>
      </w:r>
      <w:r w:rsidR="00C74F95">
        <w:br/>
      </w:r>
      <w:r w:rsidR="00C74F95">
        <w:br/>
      </w:r>
      <w:r w:rsidR="0048263B">
        <w:br/>
      </w:r>
      <w:r w:rsidR="0048263B">
        <w:br/>
      </w:r>
      <w:r w:rsidR="0048263B">
        <w:br/>
      </w:r>
      <w:r w:rsidR="0048263B">
        <w:br/>
      </w:r>
      <w:r w:rsidR="0048263B">
        <w:br/>
      </w:r>
      <w:r w:rsidR="0048263B">
        <w:br/>
      </w:r>
      <w:r w:rsidR="0048263B">
        <w:br/>
      </w:r>
      <w:r w:rsidR="0048263B">
        <w:br/>
      </w:r>
      <w:r w:rsidR="0048263B">
        <w:br/>
      </w:r>
      <w:r w:rsidR="0048263B">
        <w:br/>
      </w:r>
      <w:r w:rsidR="0048263B">
        <w:br/>
      </w:r>
      <w:r w:rsidR="0048263B">
        <w:br/>
      </w:r>
      <w:r w:rsidR="003B05EB">
        <w:fldChar w:fldCharType="begin"/>
      </w:r>
      <w:r w:rsidR="003B05EB">
        <w:instrText xml:space="preserve"> HYPERLINK  \l "ImageEnViewSelections" </w:instrText>
      </w:r>
      <w:r w:rsidR="003B05EB">
        <w:fldChar w:fldCharType="separate"/>
      </w:r>
      <w:r w:rsidR="003B05EB" w:rsidRPr="003B05EB">
        <w:rPr>
          <w:rStyle w:val="Hyperlink"/>
        </w:rPr>
        <w:t>Selections</w:t>
      </w:r>
    </w:p>
    <w:p w:rsidR="00563C06" w:rsidRPr="00847702" w:rsidRDefault="003B05EB" w:rsidP="003B05EB">
      <w:pPr>
        <w:pStyle w:val="Caption"/>
        <w:rPr>
          <w:rStyle w:val="code"/>
          <w:b/>
          <w:i/>
          <w:iCs w:val="0"/>
          <w:color w:val="4F81BD" w:themeColor="accent1"/>
        </w:rPr>
      </w:pPr>
      <w:r>
        <w:rPr>
          <w:rFonts w:asciiTheme="minorHAnsi" w:eastAsiaTheme="majorEastAsia" w:hAnsiTheme="minorHAnsi"/>
          <w:bCs/>
          <w:color w:val="000000"/>
          <w:spacing w:val="0"/>
          <w:szCs w:val="22"/>
          <w:lang w:bidi="ar-SA"/>
        </w:rPr>
        <w:lastRenderedPageBreak/>
        <w:fldChar w:fldCharType="end"/>
      </w:r>
      <w:r w:rsidR="00563C06">
        <w:t>Declaration</w:t>
      </w:r>
    </w:p>
    <w:p w:rsidR="00A70851" w:rsidRDefault="00A70851" w:rsidP="00551829">
      <w:pPr>
        <w:pStyle w:val="NoSpacing"/>
      </w:pPr>
      <w:r w:rsidRPr="00BB0F35">
        <w:rPr>
          <w:rStyle w:val="code"/>
          <w:b/>
        </w:rPr>
        <w:t>property</w:t>
      </w:r>
      <w:r>
        <w:rPr>
          <w:rStyle w:val="code"/>
        </w:rPr>
        <w:t xml:space="preserve"> </w:t>
      </w:r>
      <w:bookmarkStart w:id="348" w:name="ImageEnViewSavedSelectionsCount"/>
      <w:r>
        <w:rPr>
          <w:rStyle w:val="code"/>
        </w:rPr>
        <w:t>SavedSelectionsCount</w:t>
      </w:r>
      <w:bookmarkEnd w:id="348"/>
      <w:r>
        <w:rPr>
          <w:rStyle w:val="code"/>
        </w:rPr>
        <w:t>:</w:t>
      </w:r>
      <w:r w:rsidR="00563C06">
        <w:rPr>
          <w:rStyle w:val="code"/>
        </w:rPr>
        <w:t xml:space="preserve"> </w:t>
      </w:r>
      <w:r>
        <w:rPr>
          <w:rStyle w:val="code"/>
        </w:rPr>
        <w:t>integer</w:t>
      </w:r>
    </w:p>
    <w:p w:rsidR="00A70851" w:rsidRDefault="00A70851" w:rsidP="00451453">
      <w:pPr>
        <w:pStyle w:val="Caption"/>
      </w:pPr>
      <w:r>
        <w:t>Description</w:t>
      </w:r>
    </w:p>
    <w:p w:rsidR="00A70851" w:rsidRDefault="00563C06" w:rsidP="0035784B">
      <w:pPr>
        <w:pStyle w:val="BodyTextFirstIndent"/>
      </w:pPr>
      <w:r>
        <w:t>SavedSelectionsCount r</w:t>
      </w:r>
      <w:r w:rsidR="00A70851">
        <w:t>eturns the number of saved selections.</w:t>
      </w:r>
    </w:p>
    <w:p w:rsidR="00563C06" w:rsidRPr="00847702" w:rsidRDefault="003947B7" w:rsidP="00451453">
      <w:pPr>
        <w:pStyle w:val="Caption"/>
        <w:rPr>
          <w:rStyle w:val="code"/>
          <w:b/>
          <w:i/>
          <w:iCs w:val="0"/>
          <w:color w:val="4F81BD" w:themeColor="accent1"/>
        </w:rPr>
      </w:pPr>
      <w:r>
        <w:br/>
      </w:r>
      <w:r>
        <w:br/>
      </w:r>
      <w:r w:rsidR="00563C06">
        <w:t>Declaration</w:t>
      </w:r>
    </w:p>
    <w:p w:rsidR="00A70851" w:rsidRDefault="00A70851" w:rsidP="00551829">
      <w:pPr>
        <w:pStyle w:val="NoSpacing"/>
      </w:pPr>
      <w:r w:rsidRPr="00BB0F35">
        <w:rPr>
          <w:rStyle w:val="code"/>
          <w:b/>
        </w:rPr>
        <w:t>procedure</w:t>
      </w:r>
      <w:r>
        <w:rPr>
          <w:rStyle w:val="code"/>
        </w:rPr>
        <w:t xml:space="preserve"> </w:t>
      </w:r>
      <w:bookmarkStart w:id="349" w:name="ImageEnViewSaveSelection"/>
      <w:r>
        <w:rPr>
          <w:rStyle w:val="code"/>
        </w:rPr>
        <w:t>SaveSelection</w:t>
      </w:r>
      <w:bookmarkEnd w:id="349"/>
      <w:r>
        <w:rPr>
          <w:rStyle w:val="code"/>
        </w:rPr>
        <w:t>;</w:t>
      </w:r>
    </w:p>
    <w:p w:rsidR="00A70851" w:rsidRDefault="00A70851" w:rsidP="00451453">
      <w:pPr>
        <w:pStyle w:val="Caption"/>
      </w:pPr>
      <w:r>
        <w:t>Description</w:t>
      </w:r>
    </w:p>
    <w:p w:rsidR="00A70851" w:rsidRDefault="00A70851" w:rsidP="0035784B">
      <w:pPr>
        <w:pStyle w:val="BodyTextFirstIndent"/>
      </w:pPr>
      <w:r>
        <w:t>SaveSelection pushes the current selection in a stack.</w:t>
      </w:r>
    </w:p>
    <w:p w:rsidR="000A77F3" w:rsidRDefault="00337506" w:rsidP="000A77F3">
      <w:pPr>
        <w:pStyle w:val="Heading4"/>
      </w:pPr>
      <w:r>
        <w:br/>
      </w:r>
      <w:r w:rsidR="000A77F3" w:rsidRPr="00D036E3">
        <w:rPr>
          <w:sz w:val="22"/>
        </w:rPr>
        <w:t>Example</w:t>
      </w:r>
    </w:p>
    <w:p w:rsidR="00185A63" w:rsidRDefault="000A77F3" w:rsidP="00185A63">
      <w:pPr>
        <w:pStyle w:val="NoSpacing"/>
        <w:rPr>
          <w:rStyle w:val="code"/>
        </w:rPr>
      </w:pPr>
      <w:r>
        <w:rPr>
          <w:rStyle w:val="code"/>
        </w:rPr>
        <w:t>ImageEnView1.Select(10,10,100,100);</w:t>
      </w:r>
      <w:r>
        <w:br/>
      </w:r>
      <w:r>
        <w:rPr>
          <w:rStyle w:val="code"/>
        </w:rPr>
        <w:t>ImageEnView1.SaveSelection;</w:t>
      </w:r>
      <w:r>
        <w:br/>
      </w:r>
      <w:r>
        <w:rPr>
          <w:rStyle w:val="code"/>
        </w:rPr>
        <w:t>ImageEnView1.Select(200,200,150,150);</w:t>
      </w:r>
      <w:r>
        <w:br/>
      </w:r>
      <w:r>
        <w:rPr>
          <w:rStyle w:val="code"/>
        </w:rPr>
        <w:t>ImageEnView1.SaveSelection;</w:t>
      </w:r>
      <w:r>
        <w:br/>
      </w:r>
      <w:r>
        <w:rPr>
          <w:rStyle w:val="code"/>
        </w:rPr>
        <w:t>ImageEnView1.Deselect;</w:t>
      </w:r>
      <w:r>
        <w:br/>
      </w:r>
      <w:r>
        <w:br/>
      </w:r>
      <w:r>
        <w:rPr>
          <w:rStyle w:val="code"/>
        </w:rPr>
        <w:t>ImageEnView1.RestoreSelection; // reload 200,200,150,150</w:t>
      </w:r>
      <w:r>
        <w:br/>
      </w:r>
      <w:r>
        <w:rPr>
          <w:rStyle w:val="code"/>
        </w:rPr>
        <w:t>..</w:t>
      </w:r>
      <w:r>
        <w:br/>
      </w:r>
      <w:r>
        <w:rPr>
          <w:rStyle w:val="code"/>
        </w:rPr>
        <w:t>ImageEnView1.RestoreSelection; // reload 10,10,100,100</w:t>
      </w:r>
    </w:p>
    <w:p w:rsidR="003B05EB" w:rsidRPr="003B05EB" w:rsidRDefault="0048263B" w:rsidP="003B05EB">
      <w:pPr>
        <w:pStyle w:val="BodyTextFirstIndent"/>
        <w:jc w:val="right"/>
        <w:rPr>
          <w:rStyle w:val="Hyperlink"/>
          <w:rFonts w:asciiTheme="majorHAnsi" w:hAnsiTheme="majorHAnsi"/>
          <w:bCs w:val="0"/>
          <w:spacing w:val="14"/>
          <w:sz w:val="24"/>
        </w:rPr>
      </w:pPr>
      <w:r>
        <w:br/>
      </w:r>
      <w:r w:rsidR="003B05EB">
        <w:fldChar w:fldCharType="begin"/>
      </w:r>
      <w:r w:rsidR="003B05EB">
        <w:instrText xml:space="preserve"> HYPERLINK  \l "ImageEnViewSelections" </w:instrText>
      </w:r>
      <w:r w:rsidR="003B05EB">
        <w:fldChar w:fldCharType="separate"/>
      </w:r>
      <w:r w:rsidR="003B05EB" w:rsidRPr="003B05EB">
        <w:rPr>
          <w:rStyle w:val="Hyperlink"/>
        </w:rPr>
        <w:t>Selections</w:t>
      </w:r>
    </w:p>
    <w:p w:rsidR="00563C06" w:rsidRPr="00847702" w:rsidRDefault="003B05EB" w:rsidP="003B05EB">
      <w:pPr>
        <w:pStyle w:val="Caption"/>
        <w:rPr>
          <w:rStyle w:val="code"/>
          <w:b/>
          <w:i/>
          <w:iCs w:val="0"/>
          <w:color w:val="4F81BD" w:themeColor="accent1"/>
        </w:rPr>
      </w:pPr>
      <w:r>
        <w:rPr>
          <w:rFonts w:asciiTheme="minorHAnsi" w:eastAsiaTheme="majorEastAsia" w:hAnsiTheme="minorHAnsi"/>
          <w:bCs/>
          <w:color w:val="000000"/>
          <w:spacing w:val="0"/>
          <w:szCs w:val="22"/>
          <w:lang w:bidi="ar-SA"/>
        </w:rPr>
        <w:lastRenderedPageBreak/>
        <w:fldChar w:fldCharType="end"/>
      </w:r>
      <w:r w:rsidR="00563C06">
        <w:t>Declaration</w:t>
      </w:r>
    </w:p>
    <w:p w:rsidR="00A70851" w:rsidRDefault="00A70851" w:rsidP="00551829">
      <w:pPr>
        <w:pStyle w:val="NoSpacing"/>
      </w:pPr>
      <w:r w:rsidRPr="00BB0F35">
        <w:rPr>
          <w:rStyle w:val="code"/>
          <w:b/>
        </w:rPr>
        <w:t>procedure</w:t>
      </w:r>
      <w:r>
        <w:rPr>
          <w:rStyle w:val="code"/>
        </w:rPr>
        <w:t xml:space="preserve"> </w:t>
      </w:r>
      <w:bookmarkStart w:id="350" w:name="ImageEnViewSaveSelectionToFile"/>
      <w:r>
        <w:rPr>
          <w:rStyle w:val="code"/>
        </w:rPr>
        <w:t>SaveSelectionToFile</w:t>
      </w:r>
      <w:bookmarkEnd w:id="350"/>
      <w:r>
        <w:rPr>
          <w:rStyle w:val="code"/>
        </w:rPr>
        <w:t>(const FileName:string);</w:t>
      </w:r>
    </w:p>
    <w:p w:rsidR="00A70851" w:rsidRDefault="00A70851" w:rsidP="00451453">
      <w:pPr>
        <w:pStyle w:val="Caption"/>
      </w:pPr>
      <w:r>
        <w:t>Description</w:t>
      </w:r>
    </w:p>
    <w:p w:rsidR="00A70851" w:rsidRDefault="00A70851" w:rsidP="0035784B">
      <w:pPr>
        <w:pStyle w:val="BodyTextFirstIndent"/>
      </w:pPr>
      <w:r>
        <w:t>SaveSelectionToFile saves the current selection to the specified file.</w:t>
      </w:r>
    </w:p>
    <w:p w:rsidR="000A77F3" w:rsidRDefault="000A77F3" w:rsidP="000A77F3">
      <w:pPr>
        <w:pStyle w:val="Heading4"/>
      </w:pPr>
      <w:r w:rsidRPr="00D036E3">
        <w:rPr>
          <w:sz w:val="22"/>
        </w:rPr>
        <w:t>Example</w:t>
      </w:r>
    </w:p>
    <w:p w:rsidR="0048263B" w:rsidRDefault="000A77F3" w:rsidP="0048263B">
      <w:pPr>
        <w:pStyle w:val="NoSpacing"/>
      </w:pPr>
      <w:r>
        <w:rPr>
          <w:rStyle w:val="code"/>
        </w:rPr>
        <w:t>ImageEnView1.Select(10,10,100,100);</w:t>
      </w:r>
      <w:r>
        <w:br/>
      </w:r>
      <w:r>
        <w:rPr>
          <w:rStyle w:val="code"/>
        </w:rPr>
        <w:t>ImageEnView1.SaveSelectionToFile(</w:t>
      </w:r>
      <w:r w:rsidR="007444AF">
        <w:rPr>
          <w:rStyle w:val="code"/>
        </w:rPr>
        <w:t>‘</w:t>
      </w:r>
      <w:r>
        <w:rPr>
          <w:rStyle w:val="code"/>
        </w:rPr>
        <w:t>selection1</w:t>
      </w:r>
      <w:r w:rsidR="007444AF">
        <w:rPr>
          <w:rStyle w:val="code"/>
        </w:rPr>
        <w:t>’</w:t>
      </w:r>
      <w:r>
        <w:rPr>
          <w:rStyle w:val="code"/>
        </w:rPr>
        <w:t>);</w:t>
      </w:r>
      <w:r>
        <w:br/>
      </w:r>
      <w:r>
        <w:rPr>
          <w:rStyle w:val="code"/>
        </w:rPr>
        <w:t>..</w:t>
      </w:r>
      <w:r>
        <w:br/>
      </w:r>
      <w:r>
        <w:rPr>
          <w:rStyle w:val="code"/>
        </w:rPr>
        <w:t>sel1.Position:=0;</w:t>
      </w:r>
      <w:r>
        <w:br/>
      </w:r>
      <w:r>
        <w:rPr>
          <w:rStyle w:val="code"/>
        </w:rPr>
        <w:t>ImageEnView1.LoadSelectionFromFile(</w:t>
      </w:r>
      <w:r w:rsidR="007444AF">
        <w:rPr>
          <w:rStyle w:val="code"/>
        </w:rPr>
        <w:t>‘</w:t>
      </w:r>
      <w:r>
        <w:rPr>
          <w:rStyle w:val="code"/>
        </w:rPr>
        <w:t>selection1</w:t>
      </w:r>
      <w:r w:rsidR="007444AF">
        <w:rPr>
          <w:rStyle w:val="code"/>
        </w:rPr>
        <w:t>’</w:t>
      </w:r>
      <w:r>
        <w:rPr>
          <w:rStyle w:val="code"/>
        </w:rPr>
        <w:t>); // this is like Select(10,10,100,100)</w:t>
      </w:r>
      <w:r>
        <w:t xml:space="preserve"> </w:t>
      </w:r>
      <w:r w:rsidR="0048263B">
        <w:br/>
      </w:r>
      <w:r w:rsidR="0048263B">
        <w:br/>
      </w:r>
      <w:r w:rsidR="0048263B">
        <w:br/>
      </w:r>
    </w:p>
    <w:p w:rsidR="003B05EB" w:rsidRPr="003B05EB" w:rsidRDefault="0048263B" w:rsidP="003B05EB">
      <w:pPr>
        <w:pStyle w:val="BodyTextFirstIndent"/>
        <w:jc w:val="right"/>
        <w:rPr>
          <w:rStyle w:val="Hyperlink"/>
          <w:rFonts w:asciiTheme="majorHAnsi" w:hAnsiTheme="majorHAnsi"/>
          <w:bCs w:val="0"/>
          <w:spacing w:val="14"/>
          <w:sz w:val="24"/>
        </w:rPr>
      </w:pPr>
      <w:r>
        <w:br/>
      </w:r>
      <w:r>
        <w:br/>
      </w:r>
      <w:r>
        <w:br/>
      </w:r>
      <w:r>
        <w:br/>
      </w:r>
      <w:r>
        <w:br/>
      </w:r>
      <w:r>
        <w:br/>
      </w:r>
      <w:r>
        <w:br/>
      </w:r>
      <w:r>
        <w:br/>
      </w:r>
      <w:r>
        <w:br/>
      </w:r>
      <w:r>
        <w:br/>
      </w:r>
      <w:r>
        <w:br/>
      </w:r>
      <w:r w:rsidR="005B3C18">
        <w:br/>
      </w:r>
      <w:r w:rsidR="003B05EB">
        <w:fldChar w:fldCharType="begin"/>
      </w:r>
      <w:r w:rsidR="003B05EB">
        <w:instrText xml:space="preserve"> HYPERLINK  \l "ImageEnViewSelections" </w:instrText>
      </w:r>
      <w:r w:rsidR="003B05EB">
        <w:fldChar w:fldCharType="separate"/>
      </w:r>
      <w:r w:rsidR="003B05EB" w:rsidRPr="003B05EB">
        <w:rPr>
          <w:rStyle w:val="Hyperlink"/>
        </w:rPr>
        <w:t>Selections</w:t>
      </w:r>
    </w:p>
    <w:p w:rsidR="00563C06" w:rsidRPr="00847702" w:rsidRDefault="003B05EB" w:rsidP="003B05EB">
      <w:pPr>
        <w:pStyle w:val="Caption"/>
        <w:rPr>
          <w:rStyle w:val="code"/>
          <w:b/>
          <w:i/>
          <w:iCs w:val="0"/>
          <w:color w:val="4F81BD" w:themeColor="accent1"/>
        </w:rPr>
      </w:pPr>
      <w:r>
        <w:rPr>
          <w:rFonts w:asciiTheme="minorHAnsi" w:eastAsiaTheme="majorEastAsia" w:hAnsiTheme="minorHAnsi"/>
          <w:bCs/>
          <w:color w:val="000000"/>
          <w:spacing w:val="0"/>
          <w:szCs w:val="22"/>
          <w:lang w:bidi="ar-SA"/>
        </w:rPr>
        <w:lastRenderedPageBreak/>
        <w:fldChar w:fldCharType="end"/>
      </w:r>
      <w:r w:rsidR="00563C06">
        <w:t>Declaration</w:t>
      </w:r>
    </w:p>
    <w:p w:rsidR="00A70851" w:rsidRDefault="00A70851" w:rsidP="00741B96">
      <w:pPr>
        <w:pStyle w:val="NoSpacing"/>
      </w:pPr>
      <w:r w:rsidRPr="00741B96">
        <w:rPr>
          <w:b/>
        </w:rPr>
        <w:t>procedure</w:t>
      </w:r>
      <w:r>
        <w:rPr>
          <w:rStyle w:val="code"/>
        </w:rPr>
        <w:t xml:space="preserve"> </w:t>
      </w:r>
      <w:bookmarkStart w:id="351" w:name="ImageEnViewSaveSelectionToStream"/>
      <w:r>
        <w:rPr>
          <w:rStyle w:val="code"/>
        </w:rPr>
        <w:t>SaveSelectionToStream</w:t>
      </w:r>
      <w:bookmarkEnd w:id="351"/>
      <w:r>
        <w:rPr>
          <w:rStyle w:val="code"/>
        </w:rPr>
        <w:t>(Stream:</w:t>
      </w:r>
      <w:r w:rsidR="00563C06">
        <w:rPr>
          <w:rStyle w:val="code"/>
        </w:rPr>
        <w:t xml:space="preserve"> </w:t>
      </w:r>
      <w:r>
        <w:rPr>
          <w:rStyle w:val="code"/>
        </w:rPr>
        <w:t>TStream);</w:t>
      </w:r>
    </w:p>
    <w:p w:rsidR="00A70851" w:rsidRDefault="00A70851" w:rsidP="00451453">
      <w:pPr>
        <w:pStyle w:val="Caption"/>
      </w:pPr>
      <w:r>
        <w:t>Description</w:t>
      </w:r>
    </w:p>
    <w:p w:rsidR="00A70851" w:rsidRDefault="00A70851" w:rsidP="0035784B">
      <w:pPr>
        <w:pStyle w:val="BodyTextFirstIndent"/>
      </w:pPr>
      <w:r>
        <w:t>SaveSelectionToStream saves the current selection to the specified stream.</w:t>
      </w:r>
    </w:p>
    <w:p w:rsidR="000A77F3" w:rsidRDefault="003947B7" w:rsidP="000A77F3">
      <w:pPr>
        <w:pStyle w:val="Heading4"/>
      </w:pPr>
      <w:r>
        <w:br/>
      </w:r>
      <w:r w:rsidR="000A77F3" w:rsidRPr="00D036E3">
        <w:rPr>
          <w:sz w:val="22"/>
        </w:rPr>
        <w:t>Example</w:t>
      </w:r>
    </w:p>
    <w:p w:rsidR="000A77F3" w:rsidRDefault="000A77F3" w:rsidP="000A77F3">
      <w:pPr>
        <w:pStyle w:val="NoSpacing"/>
        <w:rPr>
          <w:rStyle w:val="code"/>
        </w:rPr>
      </w:pPr>
      <w:r>
        <w:rPr>
          <w:rStyle w:val="code"/>
        </w:rPr>
        <w:t>ImageEnView1.Select(10,10,100,100);</w:t>
      </w:r>
      <w:r>
        <w:br/>
      </w:r>
      <w:r>
        <w:rPr>
          <w:rStyle w:val="code"/>
        </w:rPr>
        <w:t>ImageEnView1.SaveSelectionToStream(sel1);</w:t>
      </w:r>
      <w:r>
        <w:br/>
      </w:r>
      <w:r>
        <w:rPr>
          <w:rStyle w:val="code"/>
        </w:rPr>
        <w:t>..</w:t>
      </w:r>
      <w:r>
        <w:br/>
      </w:r>
      <w:r>
        <w:rPr>
          <w:rStyle w:val="code"/>
        </w:rPr>
        <w:t>sel1.Position:=0;</w:t>
      </w:r>
      <w:r>
        <w:br/>
      </w:r>
      <w:r>
        <w:rPr>
          <w:rStyle w:val="code"/>
        </w:rPr>
        <w:t>ImageEnView1.LoadSelectionFromStream(sel1); // this is like Select(10,10,100,100)</w:t>
      </w:r>
    </w:p>
    <w:p w:rsidR="000A77F3" w:rsidRDefault="000A77F3" w:rsidP="000A77F3">
      <w:pPr>
        <w:pStyle w:val="Heading3"/>
        <w:rPr>
          <w:rStyle w:val="code"/>
        </w:rPr>
      </w:pPr>
    </w:p>
    <w:p w:rsidR="00563C06" w:rsidRPr="00847702" w:rsidRDefault="003947B7" w:rsidP="00451453">
      <w:pPr>
        <w:pStyle w:val="Caption"/>
        <w:rPr>
          <w:rStyle w:val="code"/>
          <w:b/>
          <w:i/>
          <w:iCs w:val="0"/>
          <w:color w:val="4F81BD" w:themeColor="accent1"/>
        </w:rPr>
      </w:pPr>
      <w:r>
        <w:br/>
      </w:r>
      <w:r w:rsidR="00563C06">
        <w:t>Declaration</w:t>
      </w:r>
    </w:p>
    <w:p w:rsidR="00A70851" w:rsidRDefault="00A70851" w:rsidP="008C7F36">
      <w:pPr>
        <w:pStyle w:val="BodyTextFirstIndent"/>
      </w:pPr>
      <w:r w:rsidRPr="00C85A96">
        <w:rPr>
          <w:rStyle w:val="NoSpacingChar"/>
          <w:b/>
        </w:rPr>
        <w:t>property</w:t>
      </w:r>
      <w:r>
        <w:rPr>
          <w:rStyle w:val="code"/>
        </w:rPr>
        <w:t xml:space="preserve"> </w:t>
      </w:r>
      <w:bookmarkStart w:id="352" w:name="ImageEnViewSelColor1"/>
      <w:r>
        <w:rPr>
          <w:rStyle w:val="code"/>
        </w:rPr>
        <w:t>SelColor1</w:t>
      </w:r>
      <w:bookmarkEnd w:id="352"/>
      <w:r>
        <w:rPr>
          <w:rStyle w:val="code"/>
        </w:rPr>
        <w:t>:</w:t>
      </w:r>
      <w:r w:rsidR="00563C06">
        <w:rPr>
          <w:rStyle w:val="code"/>
        </w:rPr>
        <w:t xml:space="preserve"> </w:t>
      </w:r>
      <w:r w:rsidR="00741B96">
        <w:rPr>
          <w:rStyle w:val="code"/>
        </w:rPr>
        <w:t xml:space="preserve"> </w:t>
      </w:r>
      <w:r>
        <w:rPr>
          <w:rStyle w:val="code"/>
        </w:rPr>
        <w:t>TColor</w:t>
      </w:r>
    </w:p>
    <w:p w:rsidR="00A70851" w:rsidRDefault="00A70851" w:rsidP="00451453">
      <w:pPr>
        <w:pStyle w:val="Caption"/>
      </w:pPr>
      <w:r>
        <w:t>Description</w:t>
      </w:r>
    </w:p>
    <w:p w:rsidR="00A70851" w:rsidRDefault="00563C06" w:rsidP="0035784B">
      <w:pPr>
        <w:pStyle w:val="BodyTextFirstIndent"/>
      </w:pPr>
      <w:r>
        <w:t>SelColor1 s</w:t>
      </w:r>
      <w:r w:rsidR="00A70851">
        <w:t>ets first color of the animated selection polygon.</w:t>
      </w:r>
    </w:p>
    <w:p w:rsidR="00185A63" w:rsidRDefault="00A70851" w:rsidP="00C74F95">
      <w:pPr>
        <w:pStyle w:val="BodyTextFirstIndent"/>
        <w:jc w:val="right"/>
      </w:pPr>
      <w:r>
        <w:br/>
      </w:r>
      <w:r w:rsidR="003947B7">
        <w:br/>
      </w:r>
    </w:p>
    <w:p w:rsidR="003B05EB" w:rsidRPr="003B05EB" w:rsidRDefault="005B3C18" w:rsidP="003B05EB">
      <w:pPr>
        <w:pStyle w:val="BodyTextFirstIndent"/>
        <w:jc w:val="right"/>
        <w:rPr>
          <w:rStyle w:val="Hyperlink"/>
          <w:rFonts w:asciiTheme="majorHAnsi" w:hAnsiTheme="majorHAnsi"/>
          <w:bCs w:val="0"/>
          <w:spacing w:val="14"/>
          <w:sz w:val="24"/>
        </w:rPr>
      </w:pPr>
      <w:r>
        <w:br/>
      </w:r>
      <w:r w:rsidR="003B05EB">
        <w:fldChar w:fldCharType="begin"/>
      </w:r>
      <w:r w:rsidR="003B05EB">
        <w:instrText xml:space="preserve"> HYPERLINK  \l "ImageEnViewSelections" </w:instrText>
      </w:r>
      <w:r w:rsidR="003B05EB">
        <w:fldChar w:fldCharType="separate"/>
      </w:r>
      <w:r w:rsidR="003B05EB" w:rsidRPr="003B05EB">
        <w:rPr>
          <w:rStyle w:val="Hyperlink"/>
        </w:rPr>
        <w:t>Selections</w:t>
      </w:r>
    </w:p>
    <w:p w:rsidR="00563C06" w:rsidRPr="00847702" w:rsidRDefault="003B05EB" w:rsidP="003B05EB">
      <w:pPr>
        <w:pStyle w:val="Caption"/>
        <w:pageBreakBefore/>
        <w:rPr>
          <w:rStyle w:val="code"/>
          <w:b/>
          <w:i/>
          <w:iCs w:val="0"/>
          <w:color w:val="4F81BD" w:themeColor="accent1"/>
        </w:rPr>
      </w:pPr>
      <w:r>
        <w:rPr>
          <w:rFonts w:asciiTheme="minorHAnsi" w:eastAsiaTheme="majorEastAsia" w:hAnsiTheme="minorHAnsi"/>
          <w:bCs/>
          <w:smallCaps w:val="0"/>
          <w:color w:val="000000"/>
          <w:spacing w:val="0"/>
          <w:szCs w:val="22"/>
          <w:lang w:bidi="ar-SA"/>
        </w:rPr>
        <w:lastRenderedPageBreak/>
        <w:fldChar w:fldCharType="end"/>
      </w:r>
      <w:r w:rsidR="00563C06">
        <w:t>Declaration</w:t>
      </w:r>
    </w:p>
    <w:p w:rsidR="00A70851" w:rsidRDefault="00A70851" w:rsidP="00551829">
      <w:pPr>
        <w:pStyle w:val="NoSpacing"/>
      </w:pPr>
      <w:r w:rsidRPr="00BB0F35">
        <w:rPr>
          <w:rStyle w:val="code"/>
          <w:b/>
        </w:rPr>
        <w:t>property</w:t>
      </w:r>
      <w:r>
        <w:rPr>
          <w:rStyle w:val="code"/>
        </w:rPr>
        <w:t xml:space="preserve"> </w:t>
      </w:r>
      <w:bookmarkStart w:id="353" w:name="ImageEnViewSelColor2"/>
      <w:r>
        <w:rPr>
          <w:rStyle w:val="code"/>
        </w:rPr>
        <w:t>SelColor2</w:t>
      </w:r>
      <w:bookmarkEnd w:id="353"/>
      <w:r>
        <w:rPr>
          <w:rStyle w:val="code"/>
        </w:rPr>
        <w:t>:</w:t>
      </w:r>
      <w:r w:rsidR="00563C06">
        <w:rPr>
          <w:rStyle w:val="code"/>
        </w:rPr>
        <w:t xml:space="preserve"> </w:t>
      </w:r>
      <w:r>
        <w:rPr>
          <w:rStyle w:val="code"/>
        </w:rPr>
        <w:t>TColor</w:t>
      </w:r>
    </w:p>
    <w:p w:rsidR="00A70851" w:rsidRDefault="00A70851" w:rsidP="00451453">
      <w:pPr>
        <w:pStyle w:val="Caption"/>
      </w:pPr>
      <w:r>
        <w:t>Description</w:t>
      </w:r>
    </w:p>
    <w:p w:rsidR="00A70851" w:rsidRDefault="00563C06" w:rsidP="0035784B">
      <w:pPr>
        <w:pStyle w:val="BodyTextFirstIndent"/>
      </w:pPr>
      <w:r>
        <w:t>SelColor2 s</w:t>
      </w:r>
      <w:r w:rsidR="00A70851">
        <w:t xml:space="preserve">ets </w:t>
      </w:r>
      <w:r>
        <w:t xml:space="preserve">the </w:t>
      </w:r>
      <w:r w:rsidR="00A70851">
        <w:t>second color of the animated selection polygon.</w:t>
      </w:r>
    </w:p>
    <w:p w:rsidR="00563C06" w:rsidRDefault="00A70851" w:rsidP="00551829">
      <w:pPr>
        <w:pStyle w:val="Heading3"/>
      </w:pPr>
      <w:r>
        <w:br/>
      </w:r>
    </w:p>
    <w:p w:rsidR="003B05EB" w:rsidRPr="003B05EB" w:rsidRDefault="0048263B" w:rsidP="003B05EB">
      <w:pPr>
        <w:pStyle w:val="BodyTextFirstIndent"/>
        <w:jc w:val="right"/>
        <w:rPr>
          <w:rStyle w:val="Hyperlink"/>
          <w:rFonts w:asciiTheme="majorHAnsi" w:hAnsiTheme="majorHAnsi"/>
          <w:bCs w:val="0"/>
          <w:spacing w:val="14"/>
          <w:sz w:val="24"/>
        </w:rPr>
      </w:pPr>
      <w:r>
        <w:br/>
      </w:r>
      <w:r>
        <w:br/>
      </w:r>
      <w:r>
        <w:br/>
      </w:r>
      <w:r>
        <w:br/>
      </w:r>
      <w:r>
        <w:br/>
      </w:r>
      <w:r>
        <w:br/>
      </w:r>
      <w:r>
        <w:br/>
      </w:r>
      <w:r>
        <w:br/>
      </w:r>
      <w:r>
        <w:br/>
      </w:r>
      <w:r>
        <w:br/>
      </w:r>
      <w:r>
        <w:br/>
      </w:r>
      <w:r>
        <w:br/>
      </w:r>
      <w:r>
        <w:br/>
      </w:r>
      <w:r>
        <w:br/>
      </w:r>
      <w:r>
        <w:br/>
      </w:r>
      <w:r>
        <w:br/>
      </w:r>
      <w:r>
        <w:br/>
      </w:r>
      <w:r>
        <w:br/>
      </w:r>
      <w:r>
        <w:br/>
      </w:r>
      <w:r>
        <w:br/>
      </w:r>
      <w:r>
        <w:br/>
      </w:r>
      <w:r w:rsidR="003B05EB">
        <w:fldChar w:fldCharType="begin"/>
      </w:r>
      <w:r w:rsidR="003B05EB">
        <w:instrText xml:space="preserve"> HYPERLINK  \l "ImageEnViewSelections" </w:instrText>
      </w:r>
      <w:r w:rsidR="003B05EB">
        <w:fldChar w:fldCharType="separate"/>
      </w:r>
      <w:r w:rsidR="003B05EB" w:rsidRPr="003B05EB">
        <w:rPr>
          <w:rStyle w:val="Hyperlink"/>
        </w:rPr>
        <w:t>Selections</w:t>
      </w:r>
    </w:p>
    <w:p w:rsidR="00563C06" w:rsidRPr="00847702" w:rsidRDefault="003B05EB" w:rsidP="003B05EB">
      <w:pPr>
        <w:pStyle w:val="Caption"/>
        <w:rPr>
          <w:rStyle w:val="code"/>
          <w:b/>
          <w:i/>
          <w:iCs w:val="0"/>
          <w:color w:val="4F81BD" w:themeColor="accent1"/>
        </w:rPr>
      </w:pPr>
      <w:r>
        <w:rPr>
          <w:rFonts w:asciiTheme="minorHAnsi" w:eastAsiaTheme="majorEastAsia" w:hAnsiTheme="minorHAnsi"/>
          <w:bCs/>
          <w:color w:val="000000"/>
          <w:spacing w:val="0"/>
          <w:szCs w:val="22"/>
          <w:lang w:bidi="ar-SA"/>
        </w:rPr>
        <w:lastRenderedPageBreak/>
        <w:fldChar w:fldCharType="end"/>
      </w:r>
      <w:r w:rsidR="00563C06">
        <w:t>Declaration</w:t>
      </w:r>
    </w:p>
    <w:p w:rsidR="00A70851" w:rsidRDefault="00A70851" w:rsidP="00551829">
      <w:pPr>
        <w:pStyle w:val="NoSpacing"/>
      </w:pPr>
      <w:r w:rsidRPr="00BB0F35">
        <w:rPr>
          <w:rStyle w:val="code"/>
          <w:b/>
        </w:rPr>
        <w:t>procedure</w:t>
      </w:r>
      <w:r>
        <w:rPr>
          <w:rStyle w:val="code"/>
        </w:rPr>
        <w:t xml:space="preserve"> </w:t>
      </w:r>
      <w:bookmarkStart w:id="354" w:name="ImageEnViewSelect"/>
      <w:r>
        <w:rPr>
          <w:rStyle w:val="code"/>
        </w:rPr>
        <w:t>Select</w:t>
      </w:r>
      <w:bookmarkEnd w:id="354"/>
      <w:r>
        <w:rPr>
          <w:rStyle w:val="code"/>
        </w:rPr>
        <w:t>(x1, y1, x2, y2: integer; Op:</w:t>
      </w:r>
      <w:r w:rsidR="00563C06">
        <w:rPr>
          <w:rStyle w:val="code"/>
        </w:rPr>
        <w:t xml:space="preserve"> </w:t>
      </w:r>
      <w:hyperlink r:id="rId246" w:history="1">
        <w:r>
          <w:rPr>
            <w:rStyle w:val="Hyperlink"/>
          </w:rPr>
          <w:t>TIESelOp</w:t>
        </w:r>
      </w:hyperlink>
      <w:r>
        <w:rPr>
          <w:rStyle w:val="code"/>
        </w:rPr>
        <w:t xml:space="preserve"> = iespReplace); virtual;</w:t>
      </w:r>
    </w:p>
    <w:p w:rsidR="00A70851" w:rsidRDefault="00A70851" w:rsidP="00451453">
      <w:pPr>
        <w:pStyle w:val="Caption"/>
      </w:pPr>
      <w:r>
        <w:t>Description</w:t>
      </w:r>
    </w:p>
    <w:p w:rsidR="00A70851" w:rsidRDefault="00A70851" w:rsidP="008C7F36">
      <w:pPr>
        <w:pStyle w:val="BodyTextFirstIndent"/>
      </w:pPr>
      <w:r>
        <w:t>This method selects a portion of the image.</w:t>
      </w:r>
      <w:r w:rsidR="00563C06">
        <w:t xml:space="preserve">  </w:t>
      </w:r>
      <w:r>
        <w:t>The selected area will be outlined with an animated rectangle.</w:t>
      </w:r>
      <w:r w:rsidR="005A01AC">
        <w:t xml:space="preserve">  </w:t>
      </w:r>
      <w:r>
        <w:t xml:space="preserve">If </w:t>
      </w:r>
      <w:hyperlink r:id="rId247" w:history="1">
        <w:r>
          <w:rPr>
            <w:rStyle w:val="Hyperlink"/>
          </w:rPr>
          <w:t>SelectionBase</w:t>
        </w:r>
      </w:hyperlink>
      <w:r>
        <w:t xml:space="preserve"> is </w:t>
      </w:r>
      <w:r>
        <w:rPr>
          <w:rStyle w:val="code"/>
        </w:rPr>
        <w:t>iesbClientArea</w:t>
      </w:r>
      <w:r>
        <w:t xml:space="preserve"> (default) all coordinates depend on actual zoom and scrolling.</w:t>
      </w:r>
      <w:r w:rsidR="00563C06">
        <w:t xml:space="preserve">  </w:t>
      </w:r>
      <w:r>
        <w:t xml:space="preserve">If </w:t>
      </w:r>
      <w:r>
        <w:rPr>
          <w:rStyle w:val="code"/>
        </w:rPr>
        <w:t>SelectionBase</w:t>
      </w:r>
      <w:r>
        <w:t xml:space="preserve"> is </w:t>
      </w:r>
      <w:r>
        <w:rPr>
          <w:rStyle w:val="code"/>
        </w:rPr>
        <w:t>iesbBitmap</w:t>
      </w:r>
      <w:r>
        <w:t>, all coordinates refer to bitmap pixels.</w:t>
      </w:r>
      <w:r w:rsidR="00B2539E">
        <w:br/>
      </w:r>
    </w:p>
    <w:tbl>
      <w:tblPr>
        <w:tblStyle w:val="TableGrid"/>
        <w:tblW w:w="0" w:type="auto"/>
        <w:tblLook w:val="04A0" w:firstRow="1" w:lastRow="0" w:firstColumn="1" w:lastColumn="0" w:noHBand="0" w:noVBand="1"/>
      </w:tblPr>
      <w:tblGrid>
        <w:gridCol w:w="3298"/>
        <w:gridCol w:w="3298"/>
      </w:tblGrid>
      <w:tr w:rsidR="005A01AC" w:rsidRPr="001E5AA7" w:rsidTr="00265B73">
        <w:trPr>
          <w:cnfStyle w:val="100000000000" w:firstRow="1" w:lastRow="0" w:firstColumn="0" w:lastColumn="0" w:oddVBand="0" w:evenVBand="0" w:oddHBand="0" w:evenHBand="0" w:firstRowFirstColumn="0" w:firstRowLastColumn="0" w:lastRowFirstColumn="0" w:lastRowLastColumn="0"/>
        </w:trPr>
        <w:tc>
          <w:tcPr>
            <w:tcW w:w="3298" w:type="dxa"/>
            <w:shd w:val="clear" w:color="auto" w:fill="4F81BD" w:themeFill="accent1"/>
          </w:tcPr>
          <w:p w:rsidR="005A01AC" w:rsidRPr="001E5AA7" w:rsidRDefault="005A01AC" w:rsidP="00551829">
            <w:pPr>
              <w:rPr>
                <w:b/>
                <w:color w:val="FFFFFF" w:themeColor="background1"/>
              </w:rPr>
            </w:pPr>
            <w:r w:rsidRPr="001E5AA7">
              <w:rPr>
                <w:b/>
                <w:color w:val="FFFFFF" w:themeColor="background1"/>
              </w:rPr>
              <w:t>Parameter</w:t>
            </w:r>
          </w:p>
        </w:tc>
        <w:tc>
          <w:tcPr>
            <w:tcW w:w="3298" w:type="dxa"/>
            <w:shd w:val="clear" w:color="auto" w:fill="4F81BD" w:themeFill="accent1"/>
          </w:tcPr>
          <w:p w:rsidR="005A01AC" w:rsidRPr="001E5AA7" w:rsidRDefault="005A01AC" w:rsidP="00551829">
            <w:pPr>
              <w:rPr>
                <w:b/>
                <w:color w:val="FFFFFF" w:themeColor="background1"/>
              </w:rPr>
            </w:pPr>
            <w:r w:rsidRPr="001E5AA7">
              <w:rPr>
                <w:b/>
                <w:color w:val="FFFFFF" w:themeColor="background1"/>
              </w:rPr>
              <w:t>Description</w:t>
            </w:r>
          </w:p>
        </w:tc>
      </w:tr>
      <w:tr w:rsidR="005A01AC" w:rsidTr="005A01AC">
        <w:tc>
          <w:tcPr>
            <w:tcW w:w="3298" w:type="dxa"/>
          </w:tcPr>
          <w:p w:rsidR="005A01AC" w:rsidRDefault="005A01AC" w:rsidP="00551829">
            <w:r>
              <w:rPr>
                <w:rStyle w:val="code"/>
              </w:rPr>
              <w:t>x1</w:t>
            </w:r>
          </w:p>
        </w:tc>
        <w:tc>
          <w:tcPr>
            <w:tcW w:w="3298" w:type="dxa"/>
          </w:tcPr>
          <w:p w:rsidR="005A01AC" w:rsidRDefault="005A01AC" w:rsidP="00551829">
            <w:r>
              <w:t>Top-left horizontal position.</w:t>
            </w:r>
          </w:p>
        </w:tc>
      </w:tr>
      <w:tr w:rsidR="005A01AC" w:rsidTr="005A01AC">
        <w:tc>
          <w:tcPr>
            <w:tcW w:w="3298" w:type="dxa"/>
          </w:tcPr>
          <w:p w:rsidR="005A01AC" w:rsidRDefault="005A01AC" w:rsidP="00551829">
            <w:r>
              <w:rPr>
                <w:rStyle w:val="code"/>
              </w:rPr>
              <w:t>y1</w:t>
            </w:r>
          </w:p>
        </w:tc>
        <w:tc>
          <w:tcPr>
            <w:tcW w:w="3298" w:type="dxa"/>
          </w:tcPr>
          <w:p w:rsidR="005A01AC" w:rsidRDefault="005A01AC" w:rsidP="00551829">
            <w:r>
              <w:t>Top-left vertical position.</w:t>
            </w:r>
          </w:p>
        </w:tc>
      </w:tr>
      <w:tr w:rsidR="005A01AC" w:rsidTr="005A01AC">
        <w:tc>
          <w:tcPr>
            <w:tcW w:w="3298" w:type="dxa"/>
          </w:tcPr>
          <w:p w:rsidR="005A01AC" w:rsidRDefault="005A01AC" w:rsidP="00551829">
            <w:r>
              <w:rPr>
                <w:rStyle w:val="code"/>
              </w:rPr>
              <w:t>x2</w:t>
            </w:r>
          </w:p>
        </w:tc>
        <w:tc>
          <w:tcPr>
            <w:tcW w:w="3298" w:type="dxa"/>
          </w:tcPr>
          <w:p w:rsidR="005A01AC" w:rsidRDefault="005A01AC" w:rsidP="00551829">
            <w:r>
              <w:t>Bottom-right horizontal position. Last column not selected.</w:t>
            </w:r>
          </w:p>
        </w:tc>
      </w:tr>
      <w:tr w:rsidR="005A01AC" w:rsidTr="005A01AC">
        <w:tc>
          <w:tcPr>
            <w:tcW w:w="3298" w:type="dxa"/>
          </w:tcPr>
          <w:p w:rsidR="005A01AC" w:rsidRDefault="005A01AC" w:rsidP="00551829">
            <w:r>
              <w:rPr>
                <w:rStyle w:val="code"/>
              </w:rPr>
              <w:t>y2</w:t>
            </w:r>
          </w:p>
        </w:tc>
        <w:tc>
          <w:tcPr>
            <w:tcW w:w="3298" w:type="dxa"/>
          </w:tcPr>
          <w:p w:rsidR="005A01AC" w:rsidRDefault="005A01AC" w:rsidP="00551829">
            <w:r>
              <w:t>Bottom-right vertical position. Last row not selected.</w:t>
            </w:r>
          </w:p>
        </w:tc>
      </w:tr>
      <w:tr w:rsidR="005A01AC" w:rsidTr="005A01AC">
        <w:tc>
          <w:tcPr>
            <w:tcW w:w="3298" w:type="dxa"/>
          </w:tcPr>
          <w:p w:rsidR="005A01AC" w:rsidRDefault="005A01AC" w:rsidP="00551829">
            <w:r>
              <w:t>Selection operation</w:t>
            </w:r>
          </w:p>
        </w:tc>
        <w:tc>
          <w:tcPr>
            <w:tcW w:w="3298" w:type="dxa"/>
          </w:tcPr>
          <w:p w:rsidR="005A01AC" w:rsidRDefault="005A01AC" w:rsidP="00551829">
            <w:r>
              <w:t>(add or replace selection).</w:t>
            </w:r>
          </w:p>
        </w:tc>
      </w:tr>
      <w:tr w:rsidR="005A01AC" w:rsidTr="005A01AC">
        <w:tc>
          <w:tcPr>
            <w:tcW w:w="3298" w:type="dxa"/>
          </w:tcPr>
          <w:p w:rsidR="005A01AC" w:rsidRDefault="005A01AC" w:rsidP="00551829">
            <w:r>
              <w:rPr>
                <w:rStyle w:val="code"/>
              </w:rPr>
              <w:t>Op</w:t>
            </w:r>
          </w:p>
        </w:tc>
        <w:tc>
          <w:tcPr>
            <w:tcW w:w="3298" w:type="dxa"/>
          </w:tcPr>
          <w:p w:rsidR="005A01AC" w:rsidRDefault="005A01AC" w:rsidP="00551829">
            <w:r>
              <w:t xml:space="preserve">If </w:t>
            </w:r>
            <w:r>
              <w:rPr>
                <w:rStyle w:val="code"/>
              </w:rPr>
              <w:t>Op</w:t>
            </w:r>
            <w:r>
              <w:t xml:space="preserve"> is </w:t>
            </w:r>
            <w:r>
              <w:rPr>
                <w:rStyle w:val="code"/>
              </w:rPr>
              <w:t>iespReplace</w:t>
            </w:r>
            <w:r>
              <w:t xml:space="preserve">, </w:t>
            </w:r>
            <w:r>
              <w:rPr>
                <w:rStyle w:val="code"/>
              </w:rPr>
              <w:t>Select</w:t>
            </w:r>
            <w:r>
              <w:t xml:space="preserve"> replaces all previous selections. If Op is </w:t>
            </w:r>
            <w:r>
              <w:rPr>
                <w:rStyle w:val="code"/>
              </w:rPr>
              <w:t>iespAdd</w:t>
            </w:r>
            <w:r>
              <w:t xml:space="preserve">, </w:t>
            </w:r>
            <w:r>
              <w:rPr>
                <w:rStyle w:val="code"/>
              </w:rPr>
              <w:t>Select</w:t>
            </w:r>
            <w:r>
              <w:t xml:space="preserve"> adds a new selection.</w:t>
            </w:r>
          </w:p>
        </w:tc>
      </w:tr>
    </w:tbl>
    <w:tbl>
      <w:tblPr>
        <w:tblW w:w="0" w:type="auto"/>
        <w:tblCellSpacing w:w="0" w:type="dxa"/>
        <w:tblCellMar>
          <w:top w:w="15" w:type="dxa"/>
          <w:left w:w="15" w:type="dxa"/>
          <w:bottom w:w="15" w:type="dxa"/>
          <w:right w:w="15" w:type="dxa"/>
        </w:tblCellMar>
        <w:tblLook w:val="04A0" w:firstRow="1" w:lastRow="0" w:firstColumn="1" w:lastColumn="0" w:noHBand="0" w:noVBand="1"/>
      </w:tblPr>
      <w:tblGrid>
        <w:gridCol w:w="36"/>
        <w:gridCol w:w="36"/>
      </w:tblGrid>
      <w:tr w:rsidR="00A70851" w:rsidTr="00A70851">
        <w:trPr>
          <w:tblCellSpacing w:w="0" w:type="dxa"/>
        </w:trPr>
        <w:tc>
          <w:tcPr>
            <w:tcW w:w="0" w:type="auto"/>
            <w:vAlign w:val="center"/>
            <w:hideMark/>
          </w:tcPr>
          <w:p w:rsidR="00A70851" w:rsidRDefault="00A70851" w:rsidP="00551829"/>
        </w:tc>
        <w:tc>
          <w:tcPr>
            <w:tcW w:w="0" w:type="auto"/>
            <w:vAlign w:val="center"/>
            <w:hideMark/>
          </w:tcPr>
          <w:p w:rsidR="00A70851" w:rsidRDefault="00A70851" w:rsidP="00551829"/>
        </w:tc>
      </w:tr>
      <w:tr w:rsidR="00A70851" w:rsidTr="00A70851">
        <w:trPr>
          <w:tblCellSpacing w:w="0" w:type="dxa"/>
        </w:trPr>
        <w:tc>
          <w:tcPr>
            <w:tcW w:w="0" w:type="auto"/>
            <w:vAlign w:val="center"/>
            <w:hideMark/>
          </w:tcPr>
          <w:p w:rsidR="00A70851" w:rsidRDefault="00A70851" w:rsidP="00551829"/>
        </w:tc>
        <w:tc>
          <w:tcPr>
            <w:tcW w:w="0" w:type="auto"/>
            <w:vAlign w:val="center"/>
            <w:hideMark/>
          </w:tcPr>
          <w:p w:rsidR="00A70851" w:rsidRDefault="00A70851" w:rsidP="00551829"/>
        </w:tc>
      </w:tr>
      <w:tr w:rsidR="00A70851" w:rsidTr="00A70851">
        <w:trPr>
          <w:tblCellSpacing w:w="0" w:type="dxa"/>
        </w:trPr>
        <w:tc>
          <w:tcPr>
            <w:tcW w:w="0" w:type="auto"/>
            <w:vAlign w:val="center"/>
            <w:hideMark/>
          </w:tcPr>
          <w:p w:rsidR="00A70851" w:rsidRDefault="00A70851" w:rsidP="00551829"/>
        </w:tc>
        <w:tc>
          <w:tcPr>
            <w:tcW w:w="0" w:type="auto"/>
            <w:vAlign w:val="center"/>
            <w:hideMark/>
          </w:tcPr>
          <w:p w:rsidR="00A70851" w:rsidRDefault="00A70851" w:rsidP="00551829"/>
        </w:tc>
      </w:tr>
      <w:tr w:rsidR="00A70851" w:rsidTr="00A70851">
        <w:trPr>
          <w:tblCellSpacing w:w="0" w:type="dxa"/>
        </w:trPr>
        <w:tc>
          <w:tcPr>
            <w:tcW w:w="0" w:type="auto"/>
            <w:vAlign w:val="center"/>
            <w:hideMark/>
          </w:tcPr>
          <w:p w:rsidR="00A70851" w:rsidRDefault="00A70851" w:rsidP="00551829"/>
        </w:tc>
        <w:tc>
          <w:tcPr>
            <w:tcW w:w="0" w:type="auto"/>
            <w:vAlign w:val="center"/>
            <w:hideMark/>
          </w:tcPr>
          <w:p w:rsidR="00A70851" w:rsidRDefault="00A70851" w:rsidP="00551829"/>
        </w:tc>
      </w:tr>
      <w:tr w:rsidR="00A70851" w:rsidTr="00A70851">
        <w:trPr>
          <w:tblCellSpacing w:w="0" w:type="dxa"/>
        </w:trPr>
        <w:tc>
          <w:tcPr>
            <w:tcW w:w="0" w:type="auto"/>
            <w:vAlign w:val="center"/>
            <w:hideMark/>
          </w:tcPr>
          <w:p w:rsidR="00A70851" w:rsidRDefault="00A70851" w:rsidP="00551829"/>
        </w:tc>
        <w:tc>
          <w:tcPr>
            <w:tcW w:w="0" w:type="auto"/>
            <w:vAlign w:val="center"/>
            <w:hideMark/>
          </w:tcPr>
          <w:p w:rsidR="00A70851" w:rsidRDefault="00A70851" w:rsidP="00551829"/>
        </w:tc>
      </w:tr>
      <w:tr w:rsidR="00A70851" w:rsidTr="00A70851">
        <w:trPr>
          <w:tblCellSpacing w:w="0" w:type="dxa"/>
        </w:trPr>
        <w:tc>
          <w:tcPr>
            <w:tcW w:w="0" w:type="auto"/>
            <w:vAlign w:val="center"/>
            <w:hideMark/>
          </w:tcPr>
          <w:p w:rsidR="00A70851" w:rsidRDefault="00A70851" w:rsidP="00551829"/>
        </w:tc>
        <w:tc>
          <w:tcPr>
            <w:tcW w:w="0" w:type="auto"/>
            <w:vAlign w:val="center"/>
            <w:hideMark/>
          </w:tcPr>
          <w:p w:rsidR="00A70851" w:rsidRDefault="00A70851" w:rsidP="00551829"/>
        </w:tc>
      </w:tr>
    </w:tbl>
    <w:p w:rsidR="00185A63" w:rsidRDefault="005A01AC" w:rsidP="008C7F36">
      <w:pPr>
        <w:pStyle w:val="BodyTextFirstIndent"/>
      </w:pPr>
      <w:r>
        <w:rPr>
          <w:rStyle w:val="code"/>
        </w:rPr>
        <w:lastRenderedPageBreak/>
        <w:t>x2</w:t>
      </w:r>
      <w:r w:rsidR="00A70851">
        <w:rPr>
          <w:rStyle w:val="code"/>
        </w:rPr>
        <w:t>, y2</w:t>
      </w:r>
      <w:r w:rsidR="00A70851">
        <w:t xml:space="preserve"> represent the right/bottom margin (not selected). To select an area of 1x1 pixels we need to select using 0,0,1,1 (the column 1 and the row 1 aren</w:t>
      </w:r>
      <w:r w:rsidR="0035784B">
        <w:t>’</w:t>
      </w:r>
      <w:r w:rsidR="00A70851">
        <w:t>t selected).</w:t>
      </w:r>
    </w:p>
    <w:p w:rsidR="00185A63" w:rsidRDefault="00185A63" w:rsidP="00185A63">
      <w:pPr>
        <w:rPr>
          <w:rStyle w:val="Hyperlink"/>
          <w:i/>
        </w:rPr>
      </w:pPr>
      <w:r w:rsidRPr="00185A63">
        <w:rPr>
          <w:b/>
        </w:rPr>
        <w:t xml:space="preserve"> See also</w:t>
      </w:r>
      <w:r w:rsidRPr="00185A63">
        <w:rPr>
          <w:b/>
        </w:rPr>
        <w:br/>
      </w:r>
      <w:hyperlink r:id="rId248" w:history="1">
        <w:r w:rsidRPr="00185A63">
          <w:rPr>
            <w:rStyle w:val="Hyperlink"/>
            <w:i/>
          </w:rPr>
          <w:t>SelectEllipse</w:t>
        </w:r>
      </w:hyperlink>
      <w:r w:rsidRPr="00185A63">
        <w:rPr>
          <w:i/>
        </w:rPr>
        <w:br/>
      </w:r>
      <w:hyperlink r:id="rId249" w:history="1">
        <w:r w:rsidRPr="00185A63">
          <w:rPr>
            <w:rStyle w:val="Hyperlink"/>
            <w:i/>
          </w:rPr>
          <w:t>SelectMagicWand</w:t>
        </w:r>
      </w:hyperlink>
      <w:r w:rsidRPr="00185A63">
        <w:rPr>
          <w:i/>
        </w:rPr>
        <w:br/>
      </w:r>
      <w:hyperlink r:id="rId250" w:history="1">
        <w:r w:rsidRPr="00185A63">
          <w:rPr>
            <w:rStyle w:val="Hyperlink"/>
            <w:i/>
          </w:rPr>
          <w:t>SelectRoundRect</w:t>
        </w:r>
      </w:hyperlink>
      <w:r w:rsidRPr="00185A63">
        <w:rPr>
          <w:i/>
        </w:rPr>
        <w:br/>
      </w:r>
      <w:hyperlink r:id="rId251" w:history="1">
        <w:r w:rsidRPr="00185A63">
          <w:rPr>
            <w:rStyle w:val="Hyperlink"/>
            <w:i/>
          </w:rPr>
          <w:t>InvertSelection</w:t>
        </w:r>
      </w:hyperlink>
      <w:r w:rsidRPr="00185A63">
        <w:rPr>
          <w:i/>
        </w:rPr>
        <w:br/>
      </w:r>
      <w:hyperlink r:id="rId252" w:history="1">
        <w:r w:rsidRPr="00185A63">
          <w:rPr>
            <w:rStyle w:val="Hyperlink"/>
            <w:i/>
          </w:rPr>
          <w:t>DeSelect</w:t>
        </w:r>
      </w:hyperlink>
    </w:p>
    <w:p w:rsidR="00185A63" w:rsidRDefault="00185A63" w:rsidP="00185A63">
      <w:pPr>
        <w:rPr>
          <w:rStyle w:val="Hyperlink"/>
          <w:i/>
        </w:rPr>
      </w:pPr>
    </w:p>
    <w:p w:rsidR="00185A63" w:rsidRDefault="00185A63" w:rsidP="00185A63">
      <w:pPr>
        <w:rPr>
          <w:rStyle w:val="Hyperlink"/>
          <w:i/>
        </w:rPr>
      </w:pPr>
    </w:p>
    <w:p w:rsidR="00185A63" w:rsidRDefault="00185A63" w:rsidP="00185A63">
      <w:pPr>
        <w:rPr>
          <w:rStyle w:val="Hyperlink"/>
          <w:i/>
        </w:rPr>
      </w:pPr>
    </w:p>
    <w:p w:rsidR="00185A63" w:rsidRDefault="00185A63" w:rsidP="00185A63">
      <w:pPr>
        <w:rPr>
          <w:rStyle w:val="Hyperlink"/>
          <w:i/>
        </w:rPr>
      </w:pPr>
    </w:p>
    <w:p w:rsidR="00185A63" w:rsidRDefault="00185A63" w:rsidP="00185A63">
      <w:pPr>
        <w:rPr>
          <w:rStyle w:val="Hyperlink"/>
          <w:i/>
        </w:rPr>
      </w:pPr>
    </w:p>
    <w:p w:rsidR="00185A63" w:rsidRDefault="00185A63" w:rsidP="00185A63">
      <w:pPr>
        <w:rPr>
          <w:rStyle w:val="Hyperlink"/>
          <w:i/>
        </w:rPr>
      </w:pPr>
    </w:p>
    <w:p w:rsidR="00185A63" w:rsidRDefault="00185A63" w:rsidP="00185A63">
      <w:pPr>
        <w:rPr>
          <w:rStyle w:val="Hyperlink"/>
          <w:i/>
        </w:rPr>
      </w:pPr>
    </w:p>
    <w:p w:rsidR="00185A63" w:rsidRDefault="00185A63" w:rsidP="00185A63">
      <w:pPr>
        <w:rPr>
          <w:rStyle w:val="Hyperlink"/>
          <w:i/>
        </w:rPr>
      </w:pPr>
    </w:p>
    <w:p w:rsidR="00185A63" w:rsidRDefault="00185A63" w:rsidP="00185A63">
      <w:pPr>
        <w:rPr>
          <w:rStyle w:val="Hyperlink"/>
          <w:i/>
        </w:rPr>
      </w:pPr>
    </w:p>
    <w:p w:rsidR="00185A63" w:rsidRDefault="00185A63" w:rsidP="00185A63">
      <w:pPr>
        <w:rPr>
          <w:rStyle w:val="Hyperlink"/>
          <w:i/>
        </w:rPr>
      </w:pPr>
    </w:p>
    <w:p w:rsidR="00185A63" w:rsidRDefault="00185A63" w:rsidP="00185A63">
      <w:pPr>
        <w:rPr>
          <w:rStyle w:val="Hyperlink"/>
          <w:i/>
        </w:rPr>
      </w:pPr>
    </w:p>
    <w:p w:rsidR="00185A63" w:rsidRDefault="00185A63" w:rsidP="00185A63">
      <w:pPr>
        <w:pStyle w:val="Links"/>
      </w:pPr>
    </w:p>
    <w:p w:rsidR="003B05EB" w:rsidRPr="003B05EB" w:rsidRDefault="003B05EB" w:rsidP="003B05EB">
      <w:pPr>
        <w:pStyle w:val="BodyTextFirstIndent"/>
        <w:jc w:val="right"/>
        <w:rPr>
          <w:rStyle w:val="Hyperlink"/>
          <w:rFonts w:asciiTheme="majorHAnsi" w:hAnsiTheme="majorHAnsi"/>
          <w:bCs w:val="0"/>
          <w:spacing w:val="14"/>
          <w:sz w:val="24"/>
        </w:rPr>
      </w:pPr>
      <w:r>
        <w:fldChar w:fldCharType="begin"/>
      </w:r>
      <w:r>
        <w:instrText xml:space="preserve"> HYPERLINK  \l "ImageEnViewSelections" </w:instrText>
      </w:r>
      <w:r>
        <w:fldChar w:fldCharType="separate"/>
      </w:r>
      <w:r w:rsidRPr="003B05EB">
        <w:rPr>
          <w:rStyle w:val="Hyperlink"/>
        </w:rPr>
        <w:t>Selections</w:t>
      </w:r>
    </w:p>
    <w:p w:rsidR="00563C06" w:rsidRPr="00847702" w:rsidRDefault="003B05EB" w:rsidP="003B05EB">
      <w:pPr>
        <w:pStyle w:val="Caption"/>
        <w:pageBreakBefore/>
        <w:rPr>
          <w:rStyle w:val="code"/>
          <w:b/>
          <w:i/>
          <w:iCs w:val="0"/>
          <w:color w:val="4F81BD" w:themeColor="accent1"/>
        </w:rPr>
      </w:pPr>
      <w:r>
        <w:rPr>
          <w:rFonts w:asciiTheme="minorHAnsi" w:eastAsiaTheme="majorEastAsia" w:hAnsiTheme="minorHAnsi"/>
          <w:bCs/>
          <w:smallCaps w:val="0"/>
          <w:color w:val="000000"/>
          <w:spacing w:val="0"/>
          <w:szCs w:val="22"/>
          <w:lang w:bidi="ar-SA"/>
        </w:rPr>
        <w:lastRenderedPageBreak/>
        <w:fldChar w:fldCharType="end"/>
      </w:r>
      <w:r w:rsidR="00563C06">
        <w:t>Declaration</w:t>
      </w:r>
    </w:p>
    <w:p w:rsidR="00A70851" w:rsidRDefault="00A70851" w:rsidP="00551829">
      <w:pPr>
        <w:pStyle w:val="NoSpacing"/>
      </w:pPr>
      <w:r w:rsidRPr="00BB0F35">
        <w:rPr>
          <w:rStyle w:val="code"/>
          <w:b/>
        </w:rPr>
        <w:t>procedure</w:t>
      </w:r>
      <w:r>
        <w:rPr>
          <w:rStyle w:val="code"/>
        </w:rPr>
        <w:t xml:space="preserve"> </w:t>
      </w:r>
      <w:bookmarkStart w:id="355" w:name="ImageEnViewSelectColors"/>
      <w:r>
        <w:rPr>
          <w:rStyle w:val="code"/>
        </w:rPr>
        <w:t>SelectColors</w:t>
      </w:r>
      <w:bookmarkEnd w:id="355"/>
      <w:r>
        <w:rPr>
          <w:rStyle w:val="code"/>
        </w:rPr>
        <w:t>(StartColor,</w:t>
      </w:r>
      <w:r w:rsidR="00BB0F35">
        <w:rPr>
          <w:rStyle w:val="code"/>
        </w:rPr>
        <w:t xml:space="preserve"> </w:t>
      </w:r>
      <w:r>
        <w:rPr>
          <w:rStyle w:val="code"/>
        </w:rPr>
        <w:t>FinalColor:</w:t>
      </w:r>
      <w:r w:rsidR="00BB0F35">
        <w:rPr>
          <w:rStyle w:val="code"/>
        </w:rPr>
        <w:t xml:space="preserve"> </w:t>
      </w:r>
      <w:hyperlink r:id="rId253" w:history="1">
        <w:r>
          <w:rPr>
            <w:rStyle w:val="Hyperlink"/>
          </w:rPr>
          <w:t>TRGB</w:t>
        </w:r>
      </w:hyperlink>
      <w:r>
        <w:rPr>
          <w:rStyle w:val="code"/>
        </w:rPr>
        <w:t xml:space="preserve">; Op: </w:t>
      </w:r>
      <w:hyperlink r:id="rId254" w:history="1">
        <w:r>
          <w:rPr>
            <w:rStyle w:val="Hyperlink"/>
          </w:rPr>
          <w:t>TIESelOp</w:t>
        </w:r>
      </w:hyperlink>
      <w:r>
        <w:rPr>
          <w:rStyle w:val="code"/>
        </w:rPr>
        <w:t>);</w:t>
      </w:r>
      <w:r>
        <w:br/>
      </w:r>
      <w:r w:rsidRPr="00BB0F35">
        <w:rPr>
          <w:rStyle w:val="code"/>
          <w:b/>
        </w:rPr>
        <w:t>procedure</w:t>
      </w:r>
      <w:r>
        <w:rPr>
          <w:rStyle w:val="code"/>
        </w:rPr>
        <w:t xml:space="preserve"> SelectColors(Color:</w:t>
      </w:r>
      <w:r w:rsidR="00BB0F35">
        <w:rPr>
          <w:rStyle w:val="code"/>
        </w:rPr>
        <w:t xml:space="preserve"> </w:t>
      </w:r>
      <w:hyperlink r:id="rId255" w:history="1">
        <w:r>
          <w:rPr>
            <w:rStyle w:val="Hyperlink"/>
          </w:rPr>
          <w:t>TRGB</w:t>
        </w:r>
      </w:hyperlink>
      <w:r>
        <w:rPr>
          <w:rStyle w:val="code"/>
        </w:rPr>
        <w:t xml:space="preserve">; Op: </w:t>
      </w:r>
      <w:hyperlink r:id="rId256" w:history="1">
        <w:r>
          <w:rPr>
            <w:rStyle w:val="Hyperlink"/>
          </w:rPr>
          <w:t>TIESelOp</w:t>
        </w:r>
      </w:hyperlink>
      <w:r>
        <w:rPr>
          <w:rStyle w:val="code"/>
        </w:rPr>
        <w:t>);</w:t>
      </w:r>
      <w:r>
        <w:br/>
      </w:r>
      <w:r w:rsidRPr="00BB0F35">
        <w:rPr>
          <w:rStyle w:val="code"/>
          <w:b/>
        </w:rPr>
        <w:t>procedure</w:t>
      </w:r>
      <w:r>
        <w:rPr>
          <w:rStyle w:val="code"/>
        </w:rPr>
        <w:t xml:space="preserve"> SelectColors(ColorIndex:</w:t>
      </w:r>
      <w:r w:rsidR="00BB0F35">
        <w:rPr>
          <w:rStyle w:val="code"/>
        </w:rPr>
        <w:t xml:space="preserve"> </w:t>
      </w:r>
      <w:r>
        <w:rPr>
          <w:rStyle w:val="code"/>
        </w:rPr>
        <w:t xml:space="preserve">integer; Op: </w:t>
      </w:r>
      <w:hyperlink r:id="rId257" w:history="1">
        <w:r>
          <w:rPr>
            <w:rStyle w:val="Hyperlink"/>
          </w:rPr>
          <w:t>TIESelOp</w:t>
        </w:r>
      </w:hyperlink>
      <w:r>
        <w:rPr>
          <w:rStyle w:val="code"/>
        </w:rPr>
        <w:t>);</w:t>
      </w:r>
    </w:p>
    <w:p w:rsidR="00A70851" w:rsidRDefault="00A70851" w:rsidP="00B2539E">
      <w:pPr>
        <w:pStyle w:val="Caption"/>
      </w:pPr>
      <w:r>
        <w:t>Description</w:t>
      </w:r>
    </w:p>
    <w:p w:rsidR="00CA1827" w:rsidRDefault="00563C06" w:rsidP="00862ABF">
      <w:pPr>
        <w:pStyle w:val="BodyTextFirstIndent"/>
      </w:pPr>
      <w:r>
        <w:t>SelectColors s</w:t>
      </w:r>
      <w:r w:rsidR="00A70851">
        <w:t xml:space="preserve">elects all colors inside the range </w:t>
      </w:r>
      <w:r w:rsidR="00A70851">
        <w:rPr>
          <w:rStyle w:val="code"/>
        </w:rPr>
        <w:t>StartColor</w:t>
      </w:r>
      <w:r w:rsidR="00A70851">
        <w:t xml:space="preserve"> up to </w:t>
      </w:r>
      <w:r w:rsidR="00A70851">
        <w:rPr>
          <w:rStyle w:val="code"/>
        </w:rPr>
        <w:t>FinalColor</w:t>
      </w:r>
      <w:r w:rsidR="00A70851">
        <w:t>, or specific color or a color index.</w:t>
      </w:r>
      <w:r>
        <w:t xml:space="preserve">  </w:t>
      </w:r>
      <w:r w:rsidR="00A70851">
        <w:t xml:space="preserve">If </w:t>
      </w:r>
      <w:r w:rsidR="00A70851">
        <w:rPr>
          <w:rStyle w:val="code"/>
        </w:rPr>
        <w:t>Op</w:t>
      </w:r>
      <w:r w:rsidR="00A70851">
        <w:t xml:space="preserve"> is </w:t>
      </w:r>
      <w:r w:rsidR="00A70851">
        <w:rPr>
          <w:rStyle w:val="code"/>
        </w:rPr>
        <w:t>iespReplace</w:t>
      </w:r>
      <w:r w:rsidR="00A70851">
        <w:t xml:space="preserve"> the region replaces the existing selection, otherwise if </w:t>
      </w:r>
      <w:r w:rsidR="00A70851">
        <w:rPr>
          <w:rStyle w:val="code"/>
        </w:rPr>
        <w:t>Op</w:t>
      </w:r>
      <w:r w:rsidR="00A70851">
        <w:t xml:space="preserve"> is </w:t>
      </w:r>
      <w:r w:rsidR="00A70851">
        <w:rPr>
          <w:rStyle w:val="code"/>
        </w:rPr>
        <w:t>iespAdd</w:t>
      </w:r>
      <w:r w:rsidR="00A70851">
        <w:t>, the region is appended to the existing selection.</w:t>
      </w:r>
    </w:p>
    <w:p w:rsidR="00A70851" w:rsidRDefault="00BA1441" w:rsidP="00862ABF">
      <w:pPr>
        <w:pStyle w:val="BodyTextFirstIndent"/>
      </w:pPr>
      <w:r>
        <w:t>The</w:t>
      </w:r>
      <w:r w:rsidR="00563C06">
        <w:t xml:space="preserve"> t</w:t>
      </w:r>
      <w:r w:rsidR="00A70851">
        <w:t xml:space="preserve">hird overload accepts </w:t>
      </w:r>
      <w:r w:rsidR="00A70851">
        <w:rPr>
          <w:rStyle w:val="code"/>
        </w:rPr>
        <w:t>ColorIndex</w:t>
      </w:r>
      <w:r w:rsidR="00A70851">
        <w:t>, which is the index of a color in image colormap: the bitma</w:t>
      </w:r>
      <w:r w:rsidR="00563C06">
        <w:t>p</w:t>
      </w:r>
      <w:r w:rsidR="00A70851">
        <w:t xml:space="preserve"> pixelformat must be ie8p (palette).</w:t>
      </w:r>
    </w:p>
    <w:p w:rsidR="000A77F3" w:rsidRDefault="000A77F3" w:rsidP="000A77F3">
      <w:pPr>
        <w:pStyle w:val="Heading4"/>
      </w:pPr>
      <w:r w:rsidRPr="00D036E3">
        <w:rPr>
          <w:sz w:val="22"/>
        </w:rPr>
        <w:t>Example</w:t>
      </w:r>
    </w:p>
    <w:p w:rsidR="00C74F95" w:rsidRDefault="000A77F3" w:rsidP="00C74F95">
      <w:pPr>
        <w:pStyle w:val="NoSpacing"/>
        <w:rPr>
          <w:rStyle w:val="code"/>
        </w:rPr>
      </w:pPr>
      <w:r>
        <w:rPr>
          <w:rStyle w:val="code"/>
        </w:rPr>
        <w:t>// select from 200,200,200 to 255,255,255</w:t>
      </w:r>
      <w:r>
        <w:br/>
      </w:r>
      <w:r>
        <w:rPr>
          <w:rStyle w:val="code"/>
        </w:rPr>
        <w:t>ImageEnView1.SelectColors(CreateRGB(200,200,200),CreateRGB(255,255,255));</w:t>
      </w:r>
      <w:r>
        <w:br/>
      </w:r>
      <w:r>
        <w:br/>
      </w:r>
      <w:r>
        <w:rPr>
          <w:rStyle w:val="code"/>
        </w:rPr>
        <w:t>// select only color 255,0,0 (pure red)</w:t>
      </w:r>
      <w:r>
        <w:br/>
      </w:r>
      <w:r>
        <w:rPr>
          <w:rStyle w:val="code"/>
        </w:rPr>
        <w:t>ImageEnView1.SelectColors(CreateRGB(255,0,0));</w:t>
      </w:r>
      <w:r>
        <w:br/>
      </w:r>
      <w:r>
        <w:br/>
      </w:r>
      <w:r>
        <w:rPr>
          <w:rStyle w:val="code"/>
        </w:rPr>
        <w:t>// select color index 5 of a paletted bitmap</w:t>
      </w:r>
      <w:r>
        <w:rPr>
          <w:rStyle w:val="code"/>
        </w:rPr>
        <w:br/>
        <w:t>// (ie8p)</w:t>
      </w:r>
      <w:r>
        <w:br/>
      </w:r>
      <w:r>
        <w:rPr>
          <w:rStyle w:val="code"/>
        </w:rPr>
        <w:t>ImageEnView1.SelectColors(5);</w:t>
      </w:r>
    </w:p>
    <w:p w:rsidR="003B05EB" w:rsidRPr="003B05EB" w:rsidRDefault="00C74F95" w:rsidP="003B05EB">
      <w:pPr>
        <w:pStyle w:val="BodyTextFirstIndent"/>
        <w:jc w:val="right"/>
        <w:rPr>
          <w:rStyle w:val="Hyperlink"/>
          <w:rFonts w:asciiTheme="majorHAnsi" w:hAnsiTheme="majorHAnsi"/>
          <w:bCs w:val="0"/>
          <w:spacing w:val="14"/>
          <w:sz w:val="24"/>
        </w:rPr>
      </w:pPr>
      <w:r>
        <w:br/>
      </w:r>
      <w:r w:rsidR="003B05EB">
        <w:fldChar w:fldCharType="begin"/>
      </w:r>
      <w:r w:rsidR="003B05EB">
        <w:instrText xml:space="preserve"> HYPERLINK  \l "ImageEnViewSelections" </w:instrText>
      </w:r>
      <w:r w:rsidR="003B05EB">
        <w:fldChar w:fldCharType="separate"/>
      </w:r>
      <w:r w:rsidR="003B05EB" w:rsidRPr="003B05EB">
        <w:rPr>
          <w:rStyle w:val="Hyperlink"/>
        </w:rPr>
        <w:t>Selections</w:t>
      </w:r>
    </w:p>
    <w:p w:rsidR="00563C06" w:rsidRPr="00847702" w:rsidRDefault="003B05EB" w:rsidP="003B05EB">
      <w:pPr>
        <w:pStyle w:val="Caption"/>
        <w:rPr>
          <w:rStyle w:val="code"/>
          <w:b/>
          <w:i/>
          <w:iCs w:val="0"/>
          <w:color w:val="4F81BD" w:themeColor="accent1"/>
        </w:rPr>
      </w:pPr>
      <w:r>
        <w:rPr>
          <w:rFonts w:asciiTheme="minorHAnsi" w:eastAsiaTheme="majorEastAsia" w:hAnsiTheme="minorHAnsi"/>
          <w:bCs/>
          <w:color w:val="000000"/>
          <w:spacing w:val="0"/>
          <w:szCs w:val="22"/>
          <w:lang w:bidi="ar-SA"/>
        </w:rPr>
        <w:lastRenderedPageBreak/>
        <w:fldChar w:fldCharType="end"/>
      </w:r>
      <w:r w:rsidR="00563C06">
        <w:t>Declaration</w:t>
      </w:r>
    </w:p>
    <w:p w:rsidR="00A70851" w:rsidRDefault="00A70851" w:rsidP="00551829">
      <w:pPr>
        <w:pStyle w:val="NoSpacing"/>
      </w:pPr>
      <w:r w:rsidRPr="00BB0F35">
        <w:rPr>
          <w:b/>
        </w:rPr>
        <w:t>procedure</w:t>
      </w:r>
      <w:r>
        <w:rPr>
          <w:rStyle w:val="code"/>
        </w:rPr>
        <w:t xml:space="preserve"> </w:t>
      </w:r>
      <w:bookmarkStart w:id="356" w:name="ImageEnViewSelectCustom"/>
      <w:r>
        <w:rPr>
          <w:rStyle w:val="code"/>
        </w:rPr>
        <w:t>SelectCustom</w:t>
      </w:r>
      <w:bookmarkEnd w:id="356"/>
      <w:r>
        <w:rPr>
          <w:rStyle w:val="code"/>
        </w:rPr>
        <w:t>;</w:t>
      </w:r>
    </w:p>
    <w:p w:rsidR="00A70851" w:rsidRDefault="00A70851" w:rsidP="00B2539E">
      <w:pPr>
        <w:pStyle w:val="Caption"/>
      </w:pPr>
      <w:r>
        <w:t>Description</w:t>
      </w:r>
    </w:p>
    <w:p w:rsidR="00A70851" w:rsidRDefault="00A70851" w:rsidP="0035784B">
      <w:pPr>
        <w:pStyle w:val="BodyTextFirstIndent"/>
      </w:pPr>
      <w:r>
        <w:t>Call SelectCustom after you have specified a pixmap of selected pixels of the image.</w:t>
      </w:r>
      <w:r w:rsidR="00563C06">
        <w:t xml:space="preserve">  </w:t>
      </w:r>
      <w:r>
        <w:t xml:space="preserve">To select a pixmap use </w:t>
      </w:r>
      <w:hyperlink r:id="rId258" w:history="1">
        <w:r>
          <w:rPr>
            <w:rStyle w:val="Hyperlink"/>
          </w:rPr>
          <w:t>SelectionMask</w:t>
        </w:r>
      </w:hyperlink>
      <w:r>
        <w:t xml:space="preserve"> methods like </w:t>
      </w:r>
      <w:hyperlink r:id="rId259" w:history="1">
        <w:r>
          <w:rPr>
            <w:rStyle w:val="Hyperlink"/>
          </w:rPr>
          <w:t>SetPixel</w:t>
        </w:r>
      </w:hyperlink>
      <w:r>
        <w:t>.</w:t>
      </w:r>
    </w:p>
    <w:p w:rsidR="000A77F3" w:rsidRDefault="000A77F3" w:rsidP="000A77F3">
      <w:pPr>
        <w:pStyle w:val="Heading4"/>
      </w:pPr>
      <w:r w:rsidRPr="00D036E3">
        <w:rPr>
          <w:sz w:val="22"/>
        </w:rPr>
        <w:t>Example</w:t>
      </w:r>
    </w:p>
    <w:p w:rsidR="000A77F3" w:rsidRDefault="000A77F3" w:rsidP="000A77F3">
      <w:pPr>
        <w:pStyle w:val="NoSpacing"/>
      </w:pPr>
      <w:r>
        <w:br/>
      </w:r>
      <w:r w:rsidRPr="000A77F3">
        <w:t>// only pixels at 10,10 and 15,15 are selected</w:t>
      </w:r>
      <w:r w:rsidRPr="000A77F3">
        <w:br/>
        <w:t>ImageEnView</w:t>
      </w:r>
      <w:r>
        <w:t>1</w:t>
      </w:r>
      <w:r w:rsidRPr="000A77F3">
        <w:t>.SelectionMask.SetPixel(10,10, 1);</w:t>
      </w:r>
      <w:r w:rsidRPr="000A77F3">
        <w:br/>
        <w:t>ImageEnView</w:t>
      </w:r>
      <w:r>
        <w:t>1</w:t>
      </w:r>
      <w:r w:rsidRPr="000A77F3">
        <w:t>.SelectionMask.SetPixel(15,15, 1);</w:t>
      </w:r>
      <w:r w:rsidRPr="000A77F3">
        <w:br/>
        <w:t>ImageEnView</w:t>
      </w:r>
      <w:r>
        <w:t>1</w:t>
      </w:r>
      <w:r w:rsidRPr="000A77F3">
        <w:t>.SelectCustom;</w:t>
      </w:r>
      <w:r w:rsidR="003947B7">
        <w:br/>
      </w:r>
    </w:p>
    <w:p w:rsidR="000A77F3" w:rsidRDefault="000A77F3" w:rsidP="000A77F3">
      <w:pPr>
        <w:pStyle w:val="Heading3"/>
      </w:pPr>
    </w:p>
    <w:p w:rsidR="00563C06" w:rsidRPr="00847702" w:rsidRDefault="00563C06" w:rsidP="00B2539E">
      <w:pPr>
        <w:pStyle w:val="Caption"/>
        <w:rPr>
          <w:rStyle w:val="code"/>
          <w:b/>
          <w:i/>
          <w:iCs w:val="0"/>
          <w:color w:val="4F81BD" w:themeColor="accent1"/>
        </w:rPr>
      </w:pPr>
      <w:r>
        <w:t>Declaration</w:t>
      </w:r>
    </w:p>
    <w:p w:rsidR="00A70851" w:rsidRDefault="00A70851" w:rsidP="00551829">
      <w:pPr>
        <w:pStyle w:val="NoSpacing"/>
      </w:pPr>
      <w:r w:rsidRPr="00BB0F35">
        <w:rPr>
          <w:rStyle w:val="code"/>
          <w:b/>
        </w:rPr>
        <w:t>property</w:t>
      </w:r>
      <w:r>
        <w:rPr>
          <w:rStyle w:val="code"/>
        </w:rPr>
        <w:t xml:space="preserve"> </w:t>
      </w:r>
      <w:bookmarkStart w:id="357" w:name="ImageEnViewSelected"/>
      <w:r>
        <w:rPr>
          <w:rStyle w:val="code"/>
        </w:rPr>
        <w:t>Selected</w:t>
      </w:r>
      <w:bookmarkEnd w:id="357"/>
      <w:r w:rsidR="00741B96">
        <w:rPr>
          <w:rStyle w:val="code"/>
        </w:rPr>
        <w:t xml:space="preserve">: </w:t>
      </w:r>
      <w:r w:rsidR="00657E06">
        <w:rPr>
          <w:rStyle w:val="code"/>
        </w:rPr>
        <w:t>Boolean</w:t>
      </w:r>
      <w:r>
        <w:rPr>
          <w:rStyle w:val="code"/>
        </w:rPr>
        <w:t>;</w:t>
      </w:r>
    </w:p>
    <w:p w:rsidR="00A70851" w:rsidRDefault="00A70851" w:rsidP="00B2539E">
      <w:pPr>
        <w:pStyle w:val="Caption"/>
      </w:pPr>
      <w:r>
        <w:t>Description</w:t>
      </w:r>
    </w:p>
    <w:p w:rsidR="00A70851" w:rsidRPr="00D036E3" w:rsidRDefault="00B7424F" w:rsidP="00743A61">
      <w:pPr>
        <w:pStyle w:val="BodyText"/>
        <w:rPr>
          <w:rFonts w:cstheme="minorHAnsi"/>
          <w:b/>
          <w:color w:val="C00000"/>
        </w:rPr>
      </w:pPr>
      <w:r>
        <w:t xml:space="preserve">Selected is </w:t>
      </w:r>
      <w:r w:rsidR="00CB0899">
        <w:t>true</w:t>
      </w:r>
      <w:r w:rsidR="00A70851">
        <w:t xml:space="preserve"> if any portion of the image is selected. </w:t>
      </w:r>
      <w:r>
        <w:t xml:space="preserve"> Selected is </w:t>
      </w:r>
      <w:r w:rsidR="00CB0899">
        <w:t>true</w:t>
      </w:r>
      <w:r w:rsidR="00A70851">
        <w:t xml:space="preserve"> after you have called the Select method. Selected is False after you have called </w:t>
      </w:r>
      <w:hyperlink r:id="rId260" w:history="1">
        <w:r w:rsidR="00A70851">
          <w:rPr>
            <w:rStyle w:val="Hyperlink"/>
          </w:rPr>
          <w:t>DeSelect</w:t>
        </w:r>
      </w:hyperlink>
      <w:r w:rsidR="00A70851">
        <w:t xml:space="preserve"> method.</w:t>
      </w:r>
      <w:r w:rsidR="00563C06">
        <w:t xml:space="preserve">  </w:t>
      </w:r>
      <w:r>
        <w:t xml:space="preserve">If Selected is </w:t>
      </w:r>
      <w:r w:rsidR="00CB0899">
        <w:t>true</w:t>
      </w:r>
      <w:r w:rsidR="00A70851">
        <w:t xml:space="preserve">, the properties </w:t>
      </w:r>
      <w:hyperlink r:id="rId261" w:history="1">
        <w:r w:rsidR="00A70851">
          <w:rPr>
            <w:rStyle w:val="Hyperlink"/>
          </w:rPr>
          <w:t>SelX1</w:t>
        </w:r>
      </w:hyperlink>
      <w:r w:rsidR="00A70851">
        <w:t xml:space="preserve">, </w:t>
      </w:r>
      <w:hyperlink r:id="rId262" w:history="1">
        <w:r w:rsidR="00A70851">
          <w:rPr>
            <w:rStyle w:val="Hyperlink"/>
          </w:rPr>
          <w:t>SelY1</w:t>
        </w:r>
      </w:hyperlink>
      <w:r w:rsidR="00A70851">
        <w:t xml:space="preserve">, </w:t>
      </w:r>
      <w:hyperlink r:id="rId263" w:history="1">
        <w:r w:rsidR="00A70851">
          <w:rPr>
            <w:rStyle w:val="Hyperlink"/>
          </w:rPr>
          <w:t>SelX2</w:t>
        </w:r>
      </w:hyperlink>
      <w:r w:rsidR="00A70851">
        <w:t xml:space="preserve">, </w:t>
      </w:r>
      <w:hyperlink r:id="rId264" w:history="1">
        <w:r w:rsidR="00A70851">
          <w:rPr>
            <w:rStyle w:val="Hyperlink"/>
          </w:rPr>
          <w:t>SelY2</w:t>
        </w:r>
      </w:hyperlink>
      <w:r w:rsidR="00A70851">
        <w:t xml:space="preserve"> are valid.</w:t>
      </w:r>
      <w:r w:rsidR="00A70851">
        <w:br/>
      </w:r>
      <w:r w:rsidR="00A70851">
        <w:br/>
      </w:r>
      <w:r w:rsidR="00A70851" w:rsidRPr="00D036E3">
        <w:rPr>
          <w:rFonts w:cstheme="minorHAnsi"/>
          <w:b/>
          <w:color w:val="C00000"/>
        </w:rPr>
        <w:t>Read-only</w:t>
      </w:r>
    </w:p>
    <w:p w:rsidR="003B05EB" w:rsidRPr="003B05EB" w:rsidRDefault="003B05EB" w:rsidP="003B05EB">
      <w:pPr>
        <w:pStyle w:val="BodyTextFirstIndent"/>
        <w:jc w:val="right"/>
        <w:rPr>
          <w:rStyle w:val="Hyperlink"/>
          <w:rFonts w:asciiTheme="majorHAnsi" w:hAnsiTheme="majorHAnsi"/>
          <w:bCs w:val="0"/>
          <w:spacing w:val="14"/>
          <w:sz w:val="24"/>
        </w:rPr>
      </w:pPr>
      <w:r>
        <w:fldChar w:fldCharType="begin"/>
      </w:r>
      <w:r>
        <w:instrText xml:space="preserve"> HYPERLINK  \l "ImageEnViewSelections" </w:instrText>
      </w:r>
      <w:r>
        <w:fldChar w:fldCharType="separate"/>
      </w:r>
      <w:r w:rsidRPr="003B05EB">
        <w:rPr>
          <w:rStyle w:val="Hyperlink"/>
        </w:rPr>
        <w:t>Selections</w:t>
      </w:r>
    </w:p>
    <w:p w:rsidR="000D3677" w:rsidRPr="00847702" w:rsidRDefault="003B05EB" w:rsidP="003B05EB">
      <w:pPr>
        <w:pStyle w:val="Caption"/>
        <w:pageBreakBefore/>
        <w:rPr>
          <w:rStyle w:val="code"/>
          <w:b/>
          <w:i/>
          <w:iCs w:val="0"/>
          <w:color w:val="4F81BD" w:themeColor="accent1"/>
        </w:rPr>
      </w:pPr>
      <w:r>
        <w:rPr>
          <w:rFonts w:asciiTheme="minorHAnsi" w:eastAsiaTheme="majorEastAsia" w:hAnsiTheme="minorHAnsi"/>
          <w:bCs/>
          <w:smallCaps w:val="0"/>
          <w:color w:val="000000"/>
          <w:spacing w:val="0"/>
          <w:szCs w:val="22"/>
          <w:lang w:bidi="ar-SA"/>
        </w:rPr>
        <w:lastRenderedPageBreak/>
        <w:fldChar w:fldCharType="end"/>
      </w:r>
      <w:r w:rsidR="000D3677">
        <w:t>Declaration</w:t>
      </w:r>
    </w:p>
    <w:p w:rsidR="00A70851" w:rsidRDefault="00A70851" w:rsidP="00551829">
      <w:pPr>
        <w:pStyle w:val="NoSpacing"/>
      </w:pPr>
      <w:r w:rsidRPr="00BB0F35">
        <w:rPr>
          <w:rStyle w:val="code"/>
          <w:b/>
        </w:rPr>
        <w:t>property</w:t>
      </w:r>
      <w:r>
        <w:rPr>
          <w:rStyle w:val="code"/>
        </w:rPr>
        <w:t xml:space="preserve"> </w:t>
      </w:r>
      <w:bookmarkStart w:id="358" w:name="ImageEnViewSelectedRect"/>
      <w:r>
        <w:rPr>
          <w:rStyle w:val="code"/>
        </w:rPr>
        <w:t>SelectedRect</w:t>
      </w:r>
      <w:bookmarkEnd w:id="358"/>
      <w:r>
        <w:rPr>
          <w:rStyle w:val="code"/>
        </w:rPr>
        <w:t xml:space="preserve">: </w:t>
      </w:r>
      <w:hyperlink r:id="rId265" w:history="1">
        <w:r>
          <w:rPr>
            <w:rStyle w:val="Hyperlink"/>
          </w:rPr>
          <w:t>TIERectangle</w:t>
        </w:r>
      </w:hyperlink>
      <w:r>
        <w:rPr>
          <w:rStyle w:val="code"/>
        </w:rPr>
        <w:t>;</w:t>
      </w:r>
    </w:p>
    <w:p w:rsidR="00A70851" w:rsidRDefault="00A70851" w:rsidP="00B2539E">
      <w:pPr>
        <w:pStyle w:val="Caption"/>
      </w:pPr>
      <w:r>
        <w:t>Description</w:t>
      </w:r>
    </w:p>
    <w:p w:rsidR="00A70851" w:rsidRPr="00D036E3" w:rsidRDefault="000D3677" w:rsidP="00743A61">
      <w:pPr>
        <w:pStyle w:val="BodyText"/>
        <w:rPr>
          <w:rFonts w:cstheme="minorHAnsi"/>
          <w:b/>
          <w:color w:val="C00000"/>
        </w:rPr>
      </w:pPr>
      <w:r>
        <w:t>SelectedRect r</w:t>
      </w:r>
      <w:r w:rsidR="00A70851">
        <w:t>eturns current selected rectangle. If no selected exists returns the whole image rectangle.</w:t>
      </w:r>
      <w:r w:rsidR="005A01AC">
        <w:t xml:space="preserve">  </w:t>
      </w:r>
      <w:r w:rsidR="00A70851">
        <w:t xml:space="preserve">The coordinate has same dimension of the Bitmap (independent from </w:t>
      </w:r>
      <w:hyperlink r:id="rId266" w:history="1">
        <w:r w:rsidR="00A70851">
          <w:rPr>
            <w:rStyle w:val="Hyperlink"/>
          </w:rPr>
          <w:t>Zoom</w:t>
        </w:r>
      </w:hyperlink>
      <w:r w:rsidR="00A70851">
        <w:t xml:space="preserve"> and </w:t>
      </w:r>
      <w:hyperlink r:id="rId267" w:history="1">
        <w:r w:rsidR="00A70851">
          <w:rPr>
            <w:rStyle w:val="Hyperlink"/>
          </w:rPr>
          <w:t>ViewX</w:t>
        </w:r>
      </w:hyperlink>
      <w:r w:rsidR="00A70851">
        <w:t xml:space="preserve">, </w:t>
      </w:r>
      <w:hyperlink r:id="rId268" w:history="1">
        <w:r w:rsidR="00A70851">
          <w:rPr>
            <w:rStyle w:val="Hyperlink"/>
          </w:rPr>
          <w:t>ViewY</w:t>
        </w:r>
      </w:hyperlink>
      <w:r w:rsidR="00A70851">
        <w:t xml:space="preserve"> values).</w:t>
      </w:r>
      <w:r w:rsidR="005A01AC">
        <w:t xml:space="preserve">  </w:t>
      </w:r>
      <w:r w:rsidR="00A70851">
        <w:t xml:space="preserve">The selected area can be selected with </w:t>
      </w:r>
      <w:hyperlink r:id="rId269" w:history="1">
        <w:r w:rsidR="00A70851">
          <w:rPr>
            <w:rStyle w:val="Hyperlink"/>
          </w:rPr>
          <w:t>Select</w:t>
        </w:r>
      </w:hyperlink>
      <w:r w:rsidR="00A70851">
        <w:t xml:space="preserve"> method.</w:t>
      </w:r>
      <w:r w:rsidR="00A70851">
        <w:br/>
      </w:r>
      <w:r w:rsidR="00A70851">
        <w:br/>
      </w:r>
      <w:r w:rsidR="00A70851" w:rsidRPr="00D036E3">
        <w:rPr>
          <w:rFonts w:cstheme="minorHAnsi"/>
          <w:b/>
          <w:color w:val="C00000"/>
        </w:rPr>
        <w:t>Read-only</w:t>
      </w:r>
    </w:p>
    <w:p w:rsidR="00092D74" w:rsidRDefault="00092D74" w:rsidP="00551829">
      <w:pPr>
        <w:pStyle w:val="Heading3"/>
      </w:pPr>
    </w:p>
    <w:p w:rsidR="000D3677" w:rsidRPr="00847702" w:rsidRDefault="00337506" w:rsidP="00B2539E">
      <w:pPr>
        <w:pStyle w:val="Caption"/>
        <w:rPr>
          <w:rStyle w:val="code"/>
          <w:b/>
          <w:i/>
          <w:iCs w:val="0"/>
          <w:color w:val="4F81BD" w:themeColor="accent1"/>
        </w:rPr>
      </w:pPr>
      <w:r>
        <w:br/>
      </w:r>
      <w:r w:rsidR="000D3677">
        <w:t>Declaration</w:t>
      </w:r>
    </w:p>
    <w:p w:rsidR="00A70851" w:rsidRDefault="00A70851" w:rsidP="00551829">
      <w:pPr>
        <w:pStyle w:val="NoSpacing"/>
      </w:pPr>
      <w:r w:rsidRPr="00BB0F35">
        <w:rPr>
          <w:rStyle w:val="code"/>
          <w:b/>
        </w:rPr>
        <w:t>procedure</w:t>
      </w:r>
      <w:r>
        <w:rPr>
          <w:rStyle w:val="code"/>
        </w:rPr>
        <w:t xml:space="preserve"> </w:t>
      </w:r>
      <w:bookmarkStart w:id="359" w:name="ImageEnViewSelectEllipse"/>
      <w:r>
        <w:rPr>
          <w:rStyle w:val="code"/>
        </w:rPr>
        <w:t>SelectEllipse</w:t>
      </w:r>
      <w:bookmarkEnd w:id="359"/>
      <w:r>
        <w:rPr>
          <w:rStyle w:val="code"/>
        </w:rPr>
        <w:t>(CenterX, CenterY, Width, Height:</w:t>
      </w:r>
      <w:r w:rsidR="000D3677">
        <w:rPr>
          <w:rStyle w:val="code"/>
        </w:rPr>
        <w:t xml:space="preserve"> </w:t>
      </w:r>
      <w:r>
        <w:rPr>
          <w:rStyle w:val="code"/>
        </w:rPr>
        <w:t>integer; Op:</w:t>
      </w:r>
      <w:r w:rsidR="000D3677">
        <w:rPr>
          <w:rStyle w:val="code"/>
        </w:rPr>
        <w:t xml:space="preserve"> </w:t>
      </w:r>
      <w:hyperlink r:id="rId270" w:history="1">
        <w:r>
          <w:rPr>
            <w:rStyle w:val="Hyperlink"/>
          </w:rPr>
          <w:t>TIESelOp</w:t>
        </w:r>
      </w:hyperlink>
      <w:r w:rsidR="000D3677">
        <w:rPr>
          <w:rStyle w:val="code"/>
        </w:rPr>
        <w:t xml:space="preserve"> </w:t>
      </w:r>
      <w:r>
        <w:rPr>
          <w:rStyle w:val="code"/>
        </w:rPr>
        <w:t>=</w:t>
      </w:r>
      <w:r w:rsidR="000D3677">
        <w:rPr>
          <w:rStyle w:val="code"/>
        </w:rPr>
        <w:t xml:space="preserve"> </w:t>
      </w:r>
      <w:r>
        <w:rPr>
          <w:rStyle w:val="code"/>
        </w:rPr>
        <w:t>iespReplace);</w:t>
      </w:r>
    </w:p>
    <w:p w:rsidR="00A70851" w:rsidRDefault="00A70851" w:rsidP="00B2539E">
      <w:pPr>
        <w:pStyle w:val="Caption"/>
      </w:pPr>
      <w:r>
        <w:t>Description</w:t>
      </w:r>
    </w:p>
    <w:p w:rsidR="00A70851" w:rsidRDefault="00A70851" w:rsidP="0035784B">
      <w:pPr>
        <w:pStyle w:val="BodyTextFirstIndent"/>
      </w:pPr>
      <w:r>
        <w:t xml:space="preserve">SelectEllipse makes an elliptical selection, centered at </w:t>
      </w:r>
      <w:r>
        <w:rPr>
          <w:rStyle w:val="code"/>
        </w:rPr>
        <w:t>CenterX</w:t>
      </w:r>
      <w:r>
        <w:t xml:space="preserve"> and </w:t>
      </w:r>
      <w:r>
        <w:rPr>
          <w:rStyle w:val="code"/>
        </w:rPr>
        <w:t>CenterY</w:t>
      </w:r>
      <w:r>
        <w:t xml:space="preserve">, and with size specified by </w:t>
      </w:r>
      <w:r>
        <w:rPr>
          <w:rStyle w:val="code"/>
        </w:rPr>
        <w:t>Width</w:t>
      </w:r>
      <w:r>
        <w:t xml:space="preserve"> and </w:t>
      </w:r>
      <w:r>
        <w:rPr>
          <w:rStyle w:val="code"/>
        </w:rPr>
        <w:t>Height</w:t>
      </w:r>
      <w:r>
        <w:t>.</w:t>
      </w:r>
      <w:r w:rsidR="005A01AC">
        <w:t xml:space="preserve">  </w:t>
      </w:r>
      <w:r>
        <w:rPr>
          <w:rStyle w:val="code"/>
        </w:rPr>
        <w:t>Op</w:t>
      </w:r>
      <w:r>
        <w:t xml:space="preserve"> specifies if you want to add a new selection or replace the current one (iespAdd or iespReplace).</w:t>
      </w:r>
    </w:p>
    <w:p w:rsidR="000A77F3" w:rsidRDefault="000A77F3" w:rsidP="000A77F3">
      <w:pPr>
        <w:pStyle w:val="Heading4"/>
      </w:pPr>
      <w:r w:rsidRPr="00D036E3">
        <w:rPr>
          <w:sz w:val="22"/>
        </w:rPr>
        <w:t>Example</w:t>
      </w:r>
    </w:p>
    <w:p w:rsidR="000D3677" w:rsidRPr="000A77F3" w:rsidRDefault="000A77F3" w:rsidP="000A77F3">
      <w:pPr>
        <w:pStyle w:val="NoSpacing"/>
        <w:rPr>
          <w:rStyle w:val="code"/>
          <w:rFonts w:cs="Courier New"/>
        </w:rPr>
      </w:pPr>
      <w:r w:rsidRPr="000A77F3">
        <w:rPr>
          <w:rStyle w:val="code"/>
          <w:rFonts w:cs="Courier New"/>
        </w:rPr>
        <w:t>ImageEnView</w:t>
      </w:r>
      <w:r>
        <w:rPr>
          <w:rStyle w:val="code"/>
          <w:rFonts w:cs="Courier New"/>
        </w:rPr>
        <w:t>1</w:t>
      </w:r>
      <w:r w:rsidRPr="000A77F3">
        <w:rPr>
          <w:rStyle w:val="code"/>
          <w:rFonts w:cs="Courier New"/>
        </w:rPr>
        <w:t>.SelectEllipse( 100,100, 20,20 );</w:t>
      </w:r>
      <w:r w:rsidR="00C74F95">
        <w:rPr>
          <w:rStyle w:val="code"/>
          <w:rFonts w:cs="Courier New"/>
        </w:rPr>
        <w:br/>
      </w:r>
      <w:r w:rsidR="00C74F95">
        <w:rPr>
          <w:rStyle w:val="code"/>
          <w:rFonts w:cs="Courier New"/>
        </w:rPr>
        <w:br/>
      </w:r>
    </w:p>
    <w:p w:rsidR="003B05EB" w:rsidRPr="003B05EB" w:rsidRDefault="003B05EB" w:rsidP="003B05EB">
      <w:pPr>
        <w:pStyle w:val="BodyTextFirstIndent"/>
        <w:jc w:val="right"/>
        <w:rPr>
          <w:rStyle w:val="Hyperlink"/>
          <w:rFonts w:asciiTheme="majorHAnsi" w:hAnsiTheme="majorHAnsi"/>
          <w:bCs w:val="0"/>
          <w:spacing w:val="14"/>
          <w:sz w:val="24"/>
        </w:rPr>
      </w:pPr>
      <w:r>
        <w:fldChar w:fldCharType="begin"/>
      </w:r>
      <w:r>
        <w:instrText xml:space="preserve"> HYPERLINK  \l "ImageEnViewSelections" </w:instrText>
      </w:r>
      <w:r>
        <w:fldChar w:fldCharType="separate"/>
      </w:r>
      <w:r w:rsidRPr="003B05EB">
        <w:rPr>
          <w:rStyle w:val="Hyperlink"/>
        </w:rPr>
        <w:t>Selections</w:t>
      </w:r>
    </w:p>
    <w:p w:rsidR="000D3677" w:rsidRPr="00847702" w:rsidRDefault="003B05EB" w:rsidP="003B05EB">
      <w:pPr>
        <w:pStyle w:val="Caption"/>
        <w:pageBreakBefore/>
        <w:rPr>
          <w:rStyle w:val="code"/>
          <w:b/>
          <w:i/>
          <w:iCs w:val="0"/>
          <w:color w:val="4F81BD" w:themeColor="accent1"/>
        </w:rPr>
      </w:pPr>
      <w:r>
        <w:rPr>
          <w:rFonts w:asciiTheme="minorHAnsi" w:eastAsiaTheme="majorEastAsia" w:hAnsiTheme="minorHAnsi"/>
          <w:bCs/>
          <w:smallCaps w:val="0"/>
          <w:color w:val="000000"/>
          <w:spacing w:val="0"/>
          <w:szCs w:val="22"/>
          <w:lang w:bidi="ar-SA"/>
        </w:rPr>
        <w:lastRenderedPageBreak/>
        <w:fldChar w:fldCharType="end"/>
      </w:r>
      <w:r w:rsidR="000D3677">
        <w:t>Declaration</w:t>
      </w:r>
    </w:p>
    <w:p w:rsidR="00A70851" w:rsidRDefault="00A70851" w:rsidP="00551829">
      <w:pPr>
        <w:pStyle w:val="NoSpacing"/>
      </w:pPr>
      <w:r w:rsidRPr="00BB0F35">
        <w:rPr>
          <w:rStyle w:val="code"/>
          <w:b/>
        </w:rPr>
        <w:t>property</w:t>
      </w:r>
      <w:r>
        <w:rPr>
          <w:rStyle w:val="code"/>
        </w:rPr>
        <w:t xml:space="preserve"> </w:t>
      </w:r>
      <w:bookmarkStart w:id="360" w:name="ImageEnViewSelectionAbsHeight"/>
      <w:r>
        <w:rPr>
          <w:rStyle w:val="code"/>
        </w:rPr>
        <w:t>SelectionAbsHeight</w:t>
      </w:r>
      <w:bookmarkEnd w:id="360"/>
      <w:r>
        <w:rPr>
          <w:rStyle w:val="code"/>
        </w:rPr>
        <w:t>:</w:t>
      </w:r>
      <w:r w:rsidR="000D3677">
        <w:rPr>
          <w:rStyle w:val="code"/>
        </w:rPr>
        <w:t xml:space="preserve"> </w:t>
      </w:r>
      <w:r>
        <w:rPr>
          <w:rStyle w:val="code"/>
        </w:rPr>
        <w:t>integer;</w:t>
      </w:r>
    </w:p>
    <w:p w:rsidR="00A70851" w:rsidRDefault="00A70851" w:rsidP="00B2539E">
      <w:pPr>
        <w:pStyle w:val="Caption"/>
      </w:pPr>
      <w:r>
        <w:t>Description</w:t>
      </w:r>
    </w:p>
    <w:p w:rsidR="00A70851" w:rsidRDefault="000D3677" w:rsidP="00743A61">
      <w:pPr>
        <w:pStyle w:val="BodyText"/>
      </w:pPr>
      <w:r>
        <w:t>SelectionAbsHeight s</w:t>
      </w:r>
      <w:r w:rsidR="00A70851">
        <w:t xml:space="preserve">pecifies the fixed selection height, when </w:t>
      </w:r>
      <w:hyperlink r:id="rId271" w:history="1">
        <w:r w:rsidR="00A70851">
          <w:rPr>
            <w:rStyle w:val="Hyperlink"/>
          </w:rPr>
          <w:t>SelectionAspectRatio</w:t>
        </w:r>
      </w:hyperlink>
      <w:r w:rsidR="00A70851">
        <w:t xml:space="preserve"> is 0.</w:t>
      </w:r>
      <w:r w:rsidR="00A70851">
        <w:br/>
      </w:r>
      <w:r w:rsidR="00A70851">
        <w:br/>
      </w:r>
      <w:r w:rsidR="00A70851" w:rsidRPr="00D036E3">
        <w:rPr>
          <w:b/>
          <w:szCs w:val="24"/>
        </w:rPr>
        <w:t xml:space="preserve">See also </w:t>
      </w:r>
      <w:r w:rsidR="00CA1827" w:rsidRPr="00D036E3">
        <w:rPr>
          <w:b/>
          <w:szCs w:val="24"/>
        </w:rPr>
        <w:br/>
      </w:r>
      <w:hyperlink r:id="rId272" w:history="1">
        <w:r w:rsidR="00A70851">
          <w:rPr>
            <w:rStyle w:val="Hyperlink"/>
          </w:rPr>
          <w:t>SelectionAbsWidth</w:t>
        </w:r>
      </w:hyperlink>
      <w:r w:rsidR="00A70851">
        <w:t>.</w:t>
      </w:r>
    </w:p>
    <w:p w:rsidR="000A77F3" w:rsidRDefault="000A77F3" w:rsidP="000A77F3">
      <w:pPr>
        <w:pStyle w:val="Heading4"/>
      </w:pPr>
      <w:r w:rsidRPr="00D036E3">
        <w:rPr>
          <w:sz w:val="22"/>
        </w:rPr>
        <w:t>Example</w:t>
      </w:r>
    </w:p>
    <w:p w:rsidR="005A01AC" w:rsidRDefault="000A77F3" w:rsidP="000A77F3">
      <w:pPr>
        <w:pStyle w:val="NoSpacing"/>
      </w:pPr>
      <w:r>
        <w:rPr>
          <w:rStyle w:val="code"/>
        </w:rPr>
        <w:t>// we want a fixed selection of 100 x 100 pixels</w:t>
      </w:r>
      <w:r>
        <w:br/>
      </w:r>
      <w:r>
        <w:rPr>
          <w:rStyle w:val="code"/>
        </w:rPr>
        <w:t>ImageEnView1.SelectionAbsWidth := 100;</w:t>
      </w:r>
      <w:r>
        <w:br/>
      </w:r>
      <w:r>
        <w:rPr>
          <w:rStyle w:val="code"/>
        </w:rPr>
        <w:t>ImageEnView1.SelectionAbsHeight := 100;</w:t>
      </w:r>
      <w:r>
        <w:br/>
      </w:r>
      <w:r>
        <w:rPr>
          <w:rStyle w:val="code"/>
        </w:rPr>
        <w:t>ImageEnView1.SelectionAspectRatio := 0;</w:t>
      </w:r>
    </w:p>
    <w:p w:rsidR="003B05EB" w:rsidRPr="003B05EB" w:rsidRDefault="0048263B" w:rsidP="003B05EB">
      <w:pPr>
        <w:pStyle w:val="BodyTextFirstIndent"/>
        <w:jc w:val="right"/>
        <w:rPr>
          <w:rStyle w:val="Hyperlink"/>
          <w:rFonts w:asciiTheme="majorHAnsi" w:hAnsiTheme="majorHAnsi"/>
          <w:bCs w:val="0"/>
          <w:spacing w:val="14"/>
          <w:sz w:val="24"/>
        </w:rPr>
      </w:pPr>
      <w:r>
        <w:br/>
      </w:r>
      <w:r>
        <w:br/>
      </w:r>
      <w:r>
        <w:br/>
      </w:r>
      <w:r>
        <w:br/>
      </w:r>
      <w:r w:rsidR="00E10E44">
        <w:br/>
      </w:r>
      <w:r w:rsidR="00E10E44">
        <w:br/>
      </w:r>
      <w:r w:rsidR="00E10E44">
        <w:br/>
      </w:r>
      <w:r w:rsidR="00E10E44">
        <w:br/>
      </w:r>
      <w:r w:rsidR="00E10E44">
        <w:br/>
      </w:r>
      <w:r w:rsidR="00E10E44">
        <w:br/>
      </w:r>
      <w:r w:rsidR="00E10E44">
        <w:br/>
      </w:r>
      <w:r w:rsidR="00E10E44">
        <w:br/>
      </w:r>
      <w:r w:rsidR="003B05EB">
        <w:fldChar w:fldCharType="begin"/>
      </w:r>
      <w:r w:rsidR="003B05EB">
        <w:instrText xml:space="preserve"> HYPERLINK  \l "ImageEnViewSelections" </w:instrText>
      </w:r>
      <w:r w:rsidR="003B05EB">
        <w:fldChar w:fldCharType="separate"/>
      </w:r>
      <w:r w:rsidR="003B05EB" w:rsidRPr="003B05EB">
        <w:rPr>
          <w:rStyle w:val="Hyperlink"/>
        </w:rPr>
        <w:t>Selections</w:t>
      </w:r>
    </w:p>
    <w:p w:rsidR="000D3677" w:rsidRPr="00847702" w:rsidRDefault="003B05EB" w:rsidP="00C0137C">
      <w:pPr>
        <w:pStyle w:val="Caption"/>
        <w:rPr>
          <w:rStyle w:val="code"/>
          <w:b/>
          <w:i/>
          <w:iCs w:val="0"/>
          <w:color w:val="4F81BD" w:themeColor="accent1"/>
        </w:rPr>
      </w:pPr>
      <w:r>
        <w:rPr>
          <w:bCs/>
        </w:rPr>
        <w:lastRenderedPageBreak/>
        <w:fldChar w:fldCharType="end"/>
      </w:r>
      <w:r w:rsidR="000D3677">
        <w:t>Declaration</w:t>
      </w:r>
    </w:p>
    <w:p w:rsidR="00A70851" w:rsidRDefault="00A70851" w:rsidP="00551829">
      <w:pPr>
        <w:pStyle w:val="NoSpacing"/>
      </w:pPr>
      <w:r w:rsidRPr="00BB0F35">
        <w:rPr>
          <w:rStyle w:val="code"/>
          <w:b/>
        </w:rPr>
        <w:t>property</w:t>
      </w:r>
      <w:r>
        <w:rPr>
          <w:rStyle w:val="code"/>
        </w:rPr>
        <w:t xml:space="preserve"> </w:t>
      </w:r>
      <w:bookmarkStart w:id="361" w:name="ImageEnViewSelectionAbsWidth"/>
      <w:r>
        <w:rPr>
          <w:rStyle w:val="code"/>
        </w:rPr>
        <w:t>SelectionAbsWidth</w:t>
      </w:r>
      <w:bookmarkEnd w:id="361"/>
      <w:r>
        <w:rPr>
          <w:rStyle w:val="code"/>
        </w:rPr>
        <w:t>:</w:t>
      </w:r>
      <w:r w:rsidR="000D3677">
        <w:rPr>
          <w:rStyle w:val="code"/>
        </w:rPr>
        <w:t xml:space="preserve"> </w:t>
      </w:r>
      <w:r>
        <w:rPr>
          <w:rStyle w:val="code"/>
        </w:rPr>
        <w:t>integer;</w:t>
      </w:r>
    </w:p>
    <w:p w:rsidR="00A70851" w:rsidRDefault="00A70851" w:rsidP="00B2539E">
      <w:pPr>
        <w:pStyle w:val="Caption"/>
      </w:pPr>
      <w:r>
        <w:t>Description</w:t>
      </w:r>
    </w:p>
    <w:p w:rsidR="00A70851" w:rsidRDefault="000D3677" w:rsidP="00743A61">
      <w:pPr>
        <w:pStyle w:val="BodyText"/>
      </w:pPr>
      <w:r>
        <w:t>SelectionAbsWidth s</w:t>
      </w:r>
      <w:r w:rsidR="00A70851">
        <w:t xml:space="preserve">pecifies the fixed selection width, when </w:t>
      </w:r>
      <w:hyperlink r:id="rId273" w:history="1">
        <w:r w:rsidR="00A70851">
          <w:rPr>
            <w:rStyle w:val="Hyperlink"/>
          </w:rPr>
          <w:t>SelectionAspectRatio</w:t>
        </w:r>
      </w:hyperlink>
      <w:r w:rsidR="005A01AC">
        <w:t xml:space="preserve"> is 0</w:t>
      </w:r>
      <w:r w:rsidR="00A70851">
        <w:t>.</w:t>
      </w:r>
      <w:r w:rsidR="00A70851">
        <w:br/>
      </w:r>
      <w:r w:rsidR="00A70851">
        <w:br/>
      </w:r>
      <w:r w:rsidR="00A70851" w:rsidRPr="00D036E3">
        <w:rPr>
          <w:b/>
          <w:szCs w:val="24"/>
        </w:rPr>
        <w:t xml:space="preserve">See also </w:t>
      </w:r>
      <w:r w:rsidR="00CA1827" w:rsidRPr="00D036E3">
        <w:rPr>
          <w:b/>
          <w:szCs w:val="24"/>
        </w:rPr>
        <w:br/>
      </w:r>
      <w:hyperlink r:id="rId274" w:history="1">
        <w:r w:rsidR="00A70851">
          <w:rPr>
            <w:rStyle w:val="Hyperlink"/>
          </w:rPr>
          <w:t>SelectionAbsHeight</w:t>
        </w:r>
      </w:hyperlink>
      <w:r w:rsidR="00A70851">
        <w:t>.</w:t>
      </w:r>
    </w:p>
    <w:p w:rsidR="000A77F3" w:rsidRDefault="000A77F3" w:rsidP="000A77F3">
      <w:pPr>
        <w:pStyle w:val="Heading4"/>
      </w:pPr>
      <w:r w:rsidRPr="00D036E3">
        <w:rPr>
          <w:sz w:val="22"/>
        </w:rPr>
        <w:t>Example</w:t>
      </w:r>
    </w:p>
    <w:p w:rsidR="00185A63" w:rsidRDefault="000A77F3" w:rsidP="00185A63">
      <w:pPr>
        <w:pStyle w:val="NoSpacing"/>
      </w:pPr>
      <w:r>
        <w:rPr>
          <w:rStyle w:val="code"/>
        </w:rPr>
        <w:t>// we want a fixed selection of 100 x 100 pixels</w:t>
      </w:r>
      <w:r>
        <w:br/>
      </w:r>
      <w:r>
        <w:rPr>
          <w:rStyle w:val="code"/>
        </w:rPr>
        <w:t>ImageEnView1.SelectionAbsWidth := 100;</w:t>
      </w:r>
      <w:r>
        <w:br/>
      </w:r>
      <w:r>
        <w:rPr>
          <w:rStyle w:val="code"/>
        </w:rPr>
        <w:t>ImageEnView1.SelectionAbsHeight := 100;</w:t>
      </w:r>
      <w:r>
        <w:br/>
      </w:r>
      <w:r>
        <w:rPr>
          <w:rStyle w:val="code"/>
        </w:rPr>
        <w:t>ImageEnView1.SelectionAspectRatio := 0;</w:t>
      </w:r>
      <w:r w:rsidR="0048263B">
        <w:br/>
      </w:r>
      <w:r w:rsidR="0048263B">
        <w:br/>
      </w:r>
      <w:r w:rsidR="0048263B">
        <w:br/>
      </w:r>
      <w:r w:rsidR="0048263B">
        <w:br/>
      </w:r>
      <w:r w:rsidR="0048263B">
        <w:br/>
      </w:r>
      <w:r w:rsidR="0048263B">
        <w:br/>
      </w:r>
      <w:r w:rsidR="0048263B">
        <w:br/>
      </w:r>
      <w:r w:rsidR="0048263B">
        <w:br/>
      </w:r>
      <w:r w:rsidR="0048263B">
        <w:br/>
      </w:r>
      <w:r w:rsidR="0048263B">
        <w:br/>
      </w:r>
      <w:r w:rsidR="0048263B">
        <w:br/>
      </w:r>
      <w:r w:rsidR="0048263B">
        <w:br/>
      </w:r>
      <w:r w:rsidR="0048263B">
        <w:br/>
      </w:r>
    </w:p>
    <w:p w:rsidR="003B05EB" w:rsidRPr="003B05EB" w:rsidRDefault="00C0137C" w:rsidP="003B05EB">
      <w:pPr>
        <w:pStyle w:val="BodyTextFirstIndent"/>
        <w:jc w:val="right"/>
        <w:rPr>
          <w:rStyle w:val="Hyperlink"/>
          <w:rFonts w:asciiTheme="majorHAnsi" w:hAnsiTheme="majorHAnsi"/>
          <w:bCs w:val="0"/>
          <w:spacing w:val="14"/>
          <w:sz w:val="24"/>
        </w:rPr>
      </w:pPr>
      <w:r>
        <w:br/>
      </w:r>
      <w:r w:rsidR="003B05EB">
        <w:fldChar w:fldCharType="begin"/>
      </w:r>
      <w:r w:rsidR="003B05EB">
        <w:instrText xml:space="preserve"> HYPERLINK  \l "ImageEnViewSelections" </w:instrText>
      </w:r>
      <w:r w:rsidR="003B05EB">
        <w:fldChar w:fldCharType="separate"/>
      </w:r>
      <w:r w:rsidR="003B05EB" w:rsidRPr="003B05EB">
        <w:rPr>
          <w:rStyle w:val="Hyperlink"/>
        </w:rPr>
        <w:t>Selections</w:t>
      </w:r>
    </w:p>
    <w:p w:rsidR="000D3677" w:rsidRPr="00847702" w:rsidRDefault="003B05EB" w:rsidP="003B05EB">
      <w:pPr>
        <w:pStyle w:val="Caption"/>
        <w:rPr>
          <w:rStyle w:val="code"/>
          <w:b/>
          <w:i/>
          <w:iCs w:val="0"/>
          <w:color w:val="4F81BD" w:themeColor="accent1"/>
        </w:rPr>
      </w:pPr>
      <w:r>
        <w:rPr>
          <w:rFonts w:asciiTheme="minorHAnsi" w:eastAsiaTheme="majorEastAsia" w:hAnsiTheme="minorHAnsi"/>
          <w:bCs/>
          <w:smallCaps w:val="0"/>
          <w:color w:val="000000"/>
          <w:spacing w:val="0"/>
          <w:szCs w:val="22"/>
          <w:lang w:bidi="ar-SA"/>
        </w:rPr>
        <w:lastRenderedPageBreak/>
        <w:fldChar w:fldCharType="end"/>
      </w:r>
      <w:r w:rsidR="000D3677">
        <w:t>Declaration</w:t>
      </w:r>
    </w:p>
    <w:p w:rsidR="006B1738" w:rsidRDefault="006B1738" w:rsidP="00551829">
      <w:pPr>
        <w:pStyle w:val="NoSpacing"/>
      </w:pPr>
      <w:r w:rsidRPr="00BB0F35">
        <w:rPr>
          <w:rStyle w:val="code"/>
          <w:b/>
        </w:rPr>
        <w:t>property</w:t>
      </w:r>
      <w:r>
        <w:rPr>
          <w:rStyle w:val="code"/>
        </w:rPr>
        <w:t xml:space="preserve"> </w:t>
      </w:r>
      <w:bookmarkStart w:id="362" w:name="ImageEnViewSelectionAspectRatio"/>
      <w:r>
        <w:rPr>
          <w:rStyle w:val="code"/>
        </w:rPr>
        <w:t>SelectionAspectRatio</w:t>
      </w:r>
      <w:bookmarkEnd w:id="362"/>
      <w:r>
        <w:rPr>
          <w:rStyle w:val="code"/>
        </w:rPr>
        <w:t>:</w:t>
      </w:r>
      <w:r w:rsidR="000D3677">
        <w:rPr>
          <w:rStyle w:val="code"/>
        </w:rPr>
        <w:t xml:space="preserve"> </w:t>
      </w:r>
      <w:r>
        <w:rPr>
          <w:rStyle w:val="code"/>
        </w:rPr>
        <w:t>double;</w:t>
      </w:r>
    </w:p>
    <w:p w:rsidR="006B1738" w:rsidRDefault="006B1738" w:rsidP="00B2539E">
      <w:pPr>
        <w:pStyle w:val="Caption"/>
      </w:pPr>
      <w:r>
        <w:t>Description</w:t>
      </w:r>
    </w:p>
    <w:p w:rsidR="00A70851" w:rsidRDefault="000D3677" w:rsidP="0035784B">
      <w:pPr>
        <w:pStyle w:val="BodyTextFirstIndent"/>
      </w:pPr>
      <w:r>
        <w:t>SelectionAspectRatio s</w:t>
      </w:r>
      <w:r w:rsidR="006B1738">
        <w:t>pecifies the selection aspect ratio.</w:t>
      </w:r>
      <w:r w:rsidR="005A01AC">
        <w:t xml:space="preserve">  </w:t>
      </w:r>
      <w:r w:rsidR="006B1738">
        <w:t xml:space="preserve">If SelectionAspectRatio is -1, the aspect ratio is active only when </w:t>
      </w:r>
      <w:r>
        <w:t>the user presses</w:t>
      </w:r>
      <w:r w:rsidR="006B1738">
        <w:t xml:space="preserve"> the ALT key, and it is automatically calculated.</w:t>
      </w:r>
      <w:r w:rsidR="005A01AC">
        <w:t xml:space="preserve">  </w:t>
      </w:r>
      <w:r w:rsidR="006B1738">
        <w:t xml:space="preserve">If SelectionAspectRatio is 0, the size of the selection is fixed and determined by </w:t>
      </w:r>
      <w:hyperlink r:id="rId275" w:history="1">
        <w:r w:rsidR="006B1738">
          <w:rPr>
            <w:rStyle w:val="Hyperlink"/>
          </w:rPr>
          <w:t>SelectionAbsWidth</w:t>
        </w:r>
      </w:hyperlink>
      <w:r w:rsidR="006B1738">
        <w:t xml:space="preserve"> and </w:t>
      </w:r>
      <w:hyperlink r:id="rId276" w:history="1">
        <w:r w:rsidR="006B1738">
          <w:rPr>
            <w:rStyle w:val="Hyperlink"/>
          </w:rPr>
          <w:t>SelectionAbsHeight</w:t>
        </w:r>
      </w:hyperlink>
      <w:r w:rsidR="006B1738">
        <w:t xml:space="preserve"> properties.</w:t>
      </w:r>
      <w:r w:rsidR="005A01AC">
        <w:t xml:space="preserve">  </w:t>
      </w:r>
      <w:r w:rsidR="006B1738">
        <w:t>If SelectionAspectRatio is &gt;0, ImageEn maintains the specified aspect.</w:t>
      </w:r>
    </w:p>
    <w:p w:rsidR="000A77F3" w:rsidRDefault="000A77F3" w:rsidP="000A77F3">
      <w:pPr>
        <w:pStyle w:val="Heading4"/>
      </w:pPr>
      <w:r w:rsidRPr="00D036E3">
        <w:rPr>
          <w:sz w:val="22"/>
        </w:rPr>
        <w:t>Example</w:t>
      </w:r>
    </w:p>
    <w:p w:rsidR="000A77F3" w:rsidRDefault="000A77F3" w:rsidP="000A77F3">
      <w:pPr>
        <w:pStyle w:val="NoSpacing"/>
      </w:pPr>
      <w:r>
        <w:rPr>
          <w:rStyle w:val="code"/>
        </w:rPr>
        <w:t>// we want standard behavior</w:t>
      </w:r>
      <w:r>
        <w:br/>
      </w:r>
      <w:r>
        <w:rPr>
          <w:rStyle w:val="code"/>
        </w:rPr>
        <w:t>ImageEnView1.SelectionAspectRatio:=-1;</w:t>
      </w:r>
      <w:r>
        <w:br/>
      </w:r>
      <w:r>
        <w:br/>
      </w:r>
      <w:r>
        <w:rPr>
          <w:rStyle w:val="code"/>
        </w:rPr>
        <w:t>// we want a fixed selection of 100 x 100 pixels</w:t>
      </w:r>
      <w:r>
        <w:br/>
      </w:r>
      <w:r>
        <w:rPr>
          <w:rStyle w:val="code"/>
        </w:rPr>
        <w:t>ImageEnView1.SelectionAbsWidth:=100;</w:t>
      </w:r>
      <w:r>
        <w:br/>
      </w:r>
      <w:r>
        <w:rPr>
          <w:rStyle w:val="code"/>
        </w:rPr>
        <w:t>ImageEnView1.SelectionAbsHeight:=100;</w:t>
      </w:r>
      <w:r>
        <w:br/>
      </w:r>
      <w:r>
        <w:rPr>
          <w:rStyle w:val="code"/>
        </w:rPr>
        <w:t>ImageEnView1.SelectionAspectRatio:=0;</w:t>
      </w:r>
      <w:r>
        <w:br/>
      </w:r>
      <w:r>
        <w:br/>
      </w:r>
      <w:r>
        <w:rPr>
          <w:rStyle w:val="code"/>
        </w:rPr>
        <w:t>// we want a fixed aspect ratio of 2 (height=2*width)</w:t>
      </w:r>
      <w:r>
        <w:br/>
      </w:r>
      <w:r>
        <w:rPr>
          <w:rStyle w:val="code"/>
        </w:rPr>
        <w:t>ImageEnView1.SelectionAspectRatio:=2;</w:t>
      </w:r>
      <w:r w:rsidR="00337506">
        <w:br/>
      </w:r>
      <w:r w:rsidR="003947B7">
        <w:br/>
      </w:r>
    </w:p>
    <w:p w:rsidR="003B05EB" w:rsidRPr="003B05EB" w:rsidRDefault="0048263B" w:rsidP="003B05EB">
      <w:pPr>
        <w:pStyle w:val="BodyTextFirstIndent"/>
        <w:jc w:val="right"/>
        <w:rPr>
          <w:rStyle w:val="Hyperlink"/>
          <w:rFonts w:asciiTheme="majorHAnsi" w:hAnsiTheme="majorHAnsi"/>
          <w:bCs w:val="0"/>
          <w:spacing w:val="14"/>
          <w:sz w:val="24"/>
        </w:rPr>
      </w:pPr>
      <w:r>
        <w:br/>
      </w:r>
      <w:r>
        <w:br/>
      </w:r>
      <w:r>
        <w:br/>
      </w:r>
      <w:r>
        <w:br/>
      </w:r>
      <w:r w:rsidR="003B05EB">
        <w:fldChar w:fldCharType="begin"/>
      </w:r>
      <w:r w:rsidR="003B05EB">
        <w:instrText xml:space="preserve"> HYPERLINK  \l "ImageEnViewSelections" </w:instrText>
      </w:r>
      <w:r w:rsidR="003B05EB">
        <w:fldChar w:fldCharType="separate"/>
      </w:r>
      <w:r w:rsidR="003B05EB" w:rsidRPr="003B05EB">
        <w:rPr>
          <w:rStyle w:val="Hyperlink"/>
        </w:rPr>
        <w:t>Selections</w:t>
      </w:r>
    </w:p>
    <w:p w:rsidR="000D3677" w:rsidRPr="00847702" w:rsidRDefault="003B05EB" w:rsidP="00C0137C">
      <w:pPr>
        <w:pStyle w:val="Caption"/>
        <w:rPr>
          <w:rStyle w:val="code"/>
          <w:b/>
          <w:i/>
          <w:iCs w:val="0"/>
          <w:color w:val="4F81BD" w:themeColor="accent1"/>
        </w:rPr>
      </w:pPr>
      <w:r>
        <w:rPr>
          <w:bCs/>
        </w:rPr>
        <w:lastRenderedPageBreak/>
        <w:fldChar w:fldCharType="end"/>
      </w:r>
      <w:r w:rsidR="000D3677">
        <w:t>Declaration</w:t>
      </w:r>
    </w:p>
    <w:p w:rsidR="006B1738" w:rsidRDefault="006B1738" w:rsidP="00551829">
      <w:pPr>
        <w:pStyle w:val="NoSpacing"/>
      </w:pPr>
      <w:r w:rsidRPr="00BB0F35">
        <w:rPr>
          <w:rStyle w:val="code"/>
          <w:b/>
        </w:rPr>
        <w:t>property</w:t>
      </w:r>
      <w:r>
        <w:rPr>
          <w:rStyle w:val="code"/>
        </w:rPr>
        <w:t xml:space="preserve"> </w:t>
      </w:r>
      <w:bookmarkStart w:id="363" w:name="ImageEnViewSelectionBase"/>
      <w:r>
        <w:rPr>
          <w:rStyle w:val="code"/>
        </w:rPr>
        <w:t>SelectionBase</w:t>
      </w:r>
      <w:bookmarkEnd w:id="363"/>
      <w:r>
        <w:rPr>
          <w:rStyle w:val="code"/>
        </w:rPr>
        <w:t>:</w:t>
      </w:r>
      <w:r w:rsidR="000D3677">
        <w:rPr>
          <w:rStyle w:val="code"/>
        </w:rPr>
        <w:t xml:space="preserve"> </w:t>
      </w:r>
      <w:hyperlink r:id="rId277" w:history="1">
        <w:r>
          <w:rPr>
            <w:rStyle w:val="Hyperlink"/>
          </w:rPr>
          <w:t>TIESelectionBase</w:t>
        </w:r>
      </w:hyperlink>
      <w:r>
        <w:rPr>
          <w:rStyle w:val="code"/>
        </w:rPr>
        <w:t>;</w:t>
      </w:r>
    </w:p>
    <w:p w:rsidR="006B1738" w:rsidRDefault="006B1738" w:rsidP="00B2539E">
      <w:pPr>
        <w:pStyle w:val="Caption"/>
      </w:pPr>
      <w:r>
        <w:t>Description</w:t>
      </w:r>
    </w:p>
    <w:p w:rsidR="003947B7" w:rsidRDefault="006B1738" w:rsidP="00862ABF">
      <w:pPr>
        <w:pStyle w:val="BodyTextFirstIndent"/>
      </w:pPr>
      <w:r>
        <w:t>SelectionBase sets the selection coordinates base.</w:t>
      </w:r>
      <w:r w:rsidR="000D3677">
        <w:t xml:space="preserve">  </w:t>
      </w:r>
      <w:r>
        <w:t>If SelectionBase is iesbClientArea (default), all coordinates depend upon actual zoom and scrolling. Otherwise, if SelectionBase is iesbBitmap, all coord</w:t>
      </w:r>
      <w:r w:rsidR="003947B7">
        <w:t>inates refer to bitmap pixels.</w:t>
      </w:r>
    </w:p>
    <w:p w:rsidR="006B1738" w:rsidRDefault="006B1738" w:rsidP="00862ABF">
      <w:pPr>
        <w:pStyle w:val="BodyTextFirstIndent"/>
      </w:pPr>
      <w:r>
        <w:t>This property changes the coordinate specification for methods that create selections.</w:t>
      </w:r>
    </w:p>
    <w:p w:rsidR="005A01AC" w:rsidRDefault="000A77F3" w:rsidP="000A77F3">
      <w:pPr>
        <w:pStyle w:val="Heading4"/>
        <w:rPr>
          <w:rStyle w:val="code"/>
          <w:b w:val="0"/>
          <w:i w:val="0"/>
        </w:rPr>
      </w:pPr>
      <w:r w:rsidRPr="00D036E3">
        <w:rPr>
          <w:sz w:val="22"/>
        </w:rPr>
        <w:t>Example</w:t>
      </w:r>
      <w:r>
        <w:br/>
      </w:r>
      <w:r>
        <w:br/>
      </w:r>
      <w:r w:rsidRPr="000A77F3">
        <w:rPr>
          <w:rStyle w:val="NoSpacingChar"/>
          <w:b w:val="0"/>
          <w:i w:val="0"/>
        </w:rPr>
        <w:t>// I want to select 0,0,100,100 rectangle in the // bitmap</w:t>
      </w:r>
      <w:r w:rsidRPr="000A77F3">
        <w:rPr>
          <w:rStyle w:val="NoSpacingChar"/>
          <w:b w:val="0"/>
          <w:i w:val="0"/>
        </w:rPr>
        <w:br/>
        <w:t>ImageEnView1.SelectionBase(iesbBitmap);</w:t>
      </w:r>
      <w:r w:rsidRPr="000A77F3">
        <w:rPr>
          <w:rStyle w:val="NoSpacingChar"/>
          <w:b w:val="0"/>
          <w:i w:val="0"/>
        </w:rPr>
        <w:br/>
        <w:t>ImageEnView1.Select(0,0,100,100);</w:t>
      </w:r>
      <w:r w:rsidRPr="000A77F3">
        <w:rPr>
          <w:rStyle w:val="NoSpacingChar"/>
          <w:b w:val="0"/>
          <w:i w:val="0"/>
        </w:rPr>
        <w:br/>
      </w:r>
      <w:r w:rsidRPr="000A77F3">
        <w:rPr>
          <w:rStyle w:val="NoSpacingChar"/>
          <w:b w:val="0"/>
          <w:i w:val="0"/>
        </w:rPr>
        <w:br/>
        <w:t>// I want to select 0,0,100,100 rectangle in the // screen</w:t>
      </w:r>
      <w:r w:rsidRPr="000A77F3">
        <w:rPr>
          <w:rStyle w:val="NoSpacingChar"/>
          <w:b w:val="0"/>
          <w:i w:val="0"/>
        </w:rPr>
        <w:br/>
        <w:t>ImageEnView1.SelectionBase(iesbClientArea);</w:t>
      </w:r>
      <w:r w:rsidRPr="000A77F3">
        <w:rPr>
          <w:rStyle w:val="NoSpacingChar"/>
          <w:b w:val="0"/>
          <w:i w:val="0"/>
        </w:rPr>
        <w:br/>
        <w:t>ImageEnView1.Select(0,0,100,100);</w:t>
      </w:r>
      <w:r w:rsidRPr="000A77F3">
        <w:rPr>
          <w:rStyle w:val="NoSpacingChar"/>
          <w:b w:val="0"/>
          <w:i w:val="0"/>
        </w:rPr>
        <w:br/>
      </w:r>
      <w:r w:rsidRPr="000A77F3">
        <w:rPr>
          <w:rStyle w:val="NoSpacingChar"/>
        </w:rPr>
        <w:br/>
      </w:r>
      <w:r>
        <w:rPr>
          <w:rStyle w:val="code"/>
        </w:rPr>
        <w:t xml:space="preserve">Note:  </w:t>
      </w:r>
      <w:r w:rsidRPr="000A77F3">
        <w:rPr>
          <w:rStyle w:val="code"/>
          <w:b w:val="0"/>
          <w:i w:val="0"/>
        </w:rPr>
        <w:t>When ImageEnView1.Zoom=100, ImageEnView1.ViewX=0 and ImageEnView1.ViewY=0, the preceding examples are equivalent.</w:t>
      </w:r>
    </w:p>
    <w:p w:rsidR="003B05EB" w:rsidRPr="003B05EB" w:rsidRDefault="0048263B" w:rsidP="003B05EB">
      <w:pPr>
        <w:pStyle w:val="BodyTextFirstIndent"/>
        <w:jc w:val="right"/>
        <w:rPr>
          <w:rStyle w:val="Hyperlink"/>
          <w:rFonts w:asciiTheme="majorHAnsi" w:hAnsiTheme="majorHAnsi"/>
          <w:bCs w:val="0"/>
          <w:spacing w:val="14"/>
          <w:sz w:val="24"/>
        </w:rPr>
      </w:pPr>
      <w:r>
        <w:br/>
      </w:r>
      <w:r>
        <w:br/>
      </w:r>
      <w:r w:rsidR="005B3C18">
        <w:br/>
      </w:r>
      <w:r w:rsidR="003B05EB">
        <w:fldChar w:fldCharType="begin"/>
      </w:r>
      <w:r w:rsidR="003B05EB">
        <w:instrText xml:space="preserve"> HYPERLINK  \l "ImageEnViewSelections" </w:instrText>
      </w:r>
      <w:r w:rsidR="003B05EB">
        <w:fldChar w:fldCharType="separate"/>
      </w:r>
      <w:r w:rsidR="003B05EB" w:rsidRPr="003B05EB">
        <w:rPr>
          <w:rStyle w:val="Hyperlink"/>
        </w:rPr>
        <w:t>Selections</w:t>
      </w:r>
    </w:p>
    <w:p w:rsidR="000A77F3" w:rsidRDefault="003B05EB" w:rsidP="003B05EB">
      <w:pPr>
        <w:pStyle w:val="Caption"/>
      </w:pPr>
      <w:r>
        <w:rPr>
          <w:rFonts w:asciiTheme="minorHAnsi" w:eastAsiaTheme="majorEastAsia" w:hAnsiTheme="minorHAnsi"/>
          <w:bCs/>
          <w:color w:val="000000"/>
          <w:spacing w:val="0"/>
          <w:szCs w:val="22"/>
          <w:lang w:bidi="ar-SA"/>
        </w:rPr>
        <w:lastRenderedPageBreak/>
        <w:fldChar w:fldCharType="end"/>
      </w:r>
      <w:r w:rsidR="000A77F3">
        <w:t>Declaration</w:t>
      </w:r>
    </w:p>
    <w:p w:rsidR="000A77F3" w:rsidRPr="000A77F3" w:rsidRDefault="000A77F3" w:rsidP="000A77F3">
      <w:pPr>
        <w:pStyle w:val="NoSpacing"/>
      </w:pPr>
      <w:r>
        <w:rPr>
          <w:rStyle w:val="code"/>
        </w:rPr>
        <w:t xml:space="preserve">TIESelectionBase = (iesbClientArea, </w:t>
      </w:r>
      <w:r w:rsidR="00D50AF9">
        <w:rPr>
          <w:rStyle w:val="code"/>
        </w:rPr>
        <w:br/>
      </w:r>
      <w:r>
        <w:rPr>
          <w:rStyle w:val="code"/>
        </w:rPr>
        <w:t>// select coordinates over client area</w:t>
      </w:r>
      <w:r>
        <w:br/>
      </w:r>
      <w:r>
        <w:rPr>
          <w:rStyle w:val="code"/>
        </w:rPr>
        <w:t xml:space="preserve">iesbBitmap </w:t>
      </w:r>
      <w:r w:rsidR="00D50AF9">
        <w:rPr>
          <w:rStyle w:val="code"/>
        </w:rPr>
        <w:br/>
      </w:r>
      <w:r>
        <w:rPr>
          <w:rStyle w:val="code"/>
        </w:rPr>
        <w:t>// select coordinates over bitmap);</w:t>
      </w:r>
    </w:p>
    <w:p w:rsidR="00D50AF9" w:rsidRDefault="00E10E44" w:rsidP="00C0137C">
      <w:pPr>
        <w:pStyle w:val="BodyTextFirstIndent"/>
        <w:jc w:val="right"/>
      </w:pPr>
      <w:r>
        <w:br/>
      </w:r>
      <w:r>
        <w:br/>
      </w:r>
      <w:r>
        <w:br/>
      </w:r>
      <w:r>
        <w:br/>
      </w:r>
      <w:r>
        <w:br/>
      </w:r>
      <w:r>
        <w:br/>
      </w:r>
      <w:r>
        <w:br/>
      </w:r>
      <w:r>
        <w:br/>
      </w:r>
      <w:r>
        <w:br/>
      </w:r>
      <w:r>
        <w:br/>
      </w:r>
      <w:r>
        <w:br/>
      </w:r>
      <w:r>
        <w:br/>
      </w:r>
      <w:r>
        <w:br/>
      </w:r>
      <w:r>
        <w:br/>
      </w:r>
      <w:r>
        <w:br/>
      </w:r>
      <w:r>
        <w:br/>
      </w:r>
      <w:r>
        <w:br/>
      </w:r>
      <w:r>
        <w:br/>
      </w:r>
      <w:r>
        <w:br/>
      </w:r>
      <w:r>
        <w:br/>
      </w:r>
      <w:r>
        <w:br/>
      </w:r>
      <w:r w:rsidR="0048263B">
        <w:br/>
      </w:r>
    </w:p>
    <w:p w:rsidR="00C0137C" w:rsidRPr="003B05EB" w:rsidRDefault="00C0137C" w:rsidP="00C0137C">
      <w:pPr>
        <w:pStyle w:val="BodyTextFirstIndent"/>
        <w:jc w:val="right"/>
        <w:rPr>
          <w:rStyle w:val="Hyperlink"/>
          <w:rFonts w:asciiTheme="majorHAnsi" w:hAnsiTheme="majorHAnsi"/>
          <w:bCs w:val="0"/>
          <w:spacing w:val="14"/>
          <w:sz w:val="24"/>
        </w:rPr>
      </w:pPr>
      <w:r>
        <w:fldChar w:fldCharType="begin"/>
      </w:r>
      <w:r>
        <w:instrText xml:space="preserve"> HYPERLINK  \l "ImageEnViewSelections" </w:instrText>
      </w:r>
      <w:r>
        <w:fldChar w:fldCharType="separate"/>
      </w:r>
      <w:r w:rsidRPr="003B05EB">
        <w:rPr>
          <w:rStyle w:val="Hyperlink"/>
        </w:rPr>
        <w:t>Selections</w:t>
      </w:r>
    </w:p>
    <w:p w:rsidR="000D3677" w:rsidRPr="00847702" w:rsidRDefault="00C0137C" w:rsidP="00C0137C">
      <w:pPr>
        <w:pStyle w:val="Caption"/>
        <w:rPr>
          <w:rStyle w:val="code"/>
          <w:b/>
          <w:i/>
          <w:iCs w:val="0"/>
          <w:color w:val="4F81BD" w:themeColor="accent1"/>
        </w:rPr>
      </w:pPr>
      <w:r>
        <w:rPr>
          <w:rFonts w:asciiTheme="minorHAnsi" w:eastAsiaTheme="majorEastAsia" w:hAnsiTheme="minorHAnsi"/>
          <w:bCs/>
          <w:color w:val="000000"/>
          <w:spacing w:val="0"/>
          <w:szCs w:val="22"/>
          <w:lang w:bidi="ar-SA"/>
        </w:rPr>
        <w:lastRenderedPageBreak/>
        <w:fldChar w:fldCharType="end"/>
      </w:r>
      <w:r w:rsidR="000D3677">
        <w:t>Declaration</w:t>
      </w:r>
    </w:p>
    <w:p w:rsidR="006B1738" w:rsidRDefault="006B1738" w:rsidP="00551829">
      <w:pPr>
        <w:pStyle w:val="NoSpacing"/>
      </w:pPr>
      <w:r w:rsidRPr="00BB0F35">
        <w:rPr>
          <w:rStyle w:val="code"/>
          <w:b/>
        </w:rPr>
        <w:t>property</w:t>
      </w:r>
      <w:r>
        <w:rPr>
          <w:rStyle w:val="code"/>
        </w:rPr>
        <w:t xml:space="preserve"> </w:t>
      </w:r>
      <w:bookmarkStart w:id="364" w:name="ImageEnViewSelectionGridSize"/>
      <w:r>
        <w:rPr>
          <w:rStyle w:val="code"/>
        </w:rPr>
        <w:t>SelectionGridSize</w:t>
      </w:r>
      <w:bookmarkEnd w:id="364"/>
      <w:r>
        <w:rPr>
          <w:rStyle w:val="code"/>
        </w:rPr>
        <w:t>:</w:t>
      </w:r>
      <w:r w:rsidR="000D3677">
        <w:rPr>
          <w:rStyle w:val="code"/>
        </w:rPr>
        <w:t xml:space="preserve"> </w:t>
      </w:r>
      <w:r>
        <w:rPr>
          <w:rStyle w:val="code"/>
        </w:rPr>
        <w:t>integer;</w:t>
      </w:r>
    </w:p>
    <w:p w:rsidR="006B1738" w:rsidRDefault="006B1738" w:rsidP="00B2539E">
      <w:pPr>
        <w:pStyle w:val="Caption"/>
      </w:pPr>
      <w:r>
        <w:t>Description</w:t>
      </w:r>
    </w:p>
    <w:p w:rsidR="00C85A96" w:rsidRDefault="006B1738" w:rsidP="00C85A96">
      <w:pPr>
        <w:pStyle w:val="BodyTextFirstIndent"/>
      </w:pPr>
      <w:r>
        <w:t>When</w:t>
      </w:r>
      <w:r w:rsidR="000D3677">
        <w:t xml:space="preserve"> SelectionGridSize is &gt;</w:t>
      </w:r>
      <w:r>
        <w:t xml:space="preserve"> 1, a grid of SelectionGridSize size will be displayed on rectangular selections.</w:t>
      </w:r>
      <w:r w:rsidR="000D3677">
        <w:t xml:space="preserve"> </w:t>
      </w:r>
      <w:r>
        <w:t xml:space="preserve"> Default is 1.</w:t>
      </w:r>
    </w:p>
    <w:p w:rsidR="00DB3FD0" w:rsidRDefault="00DB3FD0" w:rsidP="00B2539E">
      <w:pPr>
        <w:pStyle w:val="Caption"/>
      </w:pPr>
    </w:p>
    <w:p w:rsidR="000D3677" w:rsidRPr="00847702" w:rsidRDefault="00337506" w:rsidP="00B2539E">
      <w:pPr>
        <w:pStyle w:val="Caption"/>
        <w:rPr>
          <w:rStyle w:val="code"/>
          <w:b/>
          <w:i/>
          <w:iCs w:val="0"/>
          <w:color w:val="4F81BD" w:themeColor="accent1"/>
        </w:rPr>
      </w:pPr>
      <w:r>
        <w:br/>
      </w:r>
      <w:r w:rsidR="000D3677">
        <w:t>Declaration</w:t>
      </w:r>
    </w:p>
    <w:p w:rsidR="006B1738" w:rsidRDefault="006B1738" w:rsidP="00551829">
      <w:pPr>
        <w:pStyle w:val="NoSpacing"/>
      </w:pPr>
      <w:r w:rsidRPr="00BB0F35">
        <w:rPr>
          <w:rStyle w:val="code"/>
          <w:b/>
        </w:rPr>
        <w:t>property</w:t>
      </w:r>
      <w:r>
        <w:rPr>
          <w:rStyle w:val="code"/>
        </w:rPr>
        <w:t xml:space="preserve"> </w:t>
      </w:r>
      <w:bookmarkStart w:id="365" w:name="ImageEnViewSelectionIntensity"/>
      <w:r>
        <w:rPr>
          <w:rStyle w:val="code"/>
        </w:rPr>
        <w:t>SelectionIntensity</w:t>
      </w:r>
      <w:bookmarkEnd w:id="365"/>
      <w:r>
        <w:rPr>
          <w:rStyle w:val="code"/>
        </w:rPr>
        <w:t>:</w:t>
      </w:r>
      <w:r w:rsidR="000D3677">
        <w:rPr>
          <w:rStyle w:val="code"/>
        </w:rPr>
        <w:t xml:space="preserve"> </w:t>
      </w:r>
      <w:r>
        <w:rPr>
          <w:rStyle w:val="code"/>
        </w:rPr>
        <w:t>integer;</w:t>
      </w:r>
    </w:p>
    <w:p w:rsidR="006B1738" w:rsidRDefault="006B1738" w:rsidP="00B2539E">
      <w:pPr>
        <w:pStyle w:val="Caption"/>
      </w:pPr>
      <w:r>
        <w:t>Description</w:t>
      </w:r>
    </w:p>
    <w:p w:rsidR="006B1738" w:rsidRDefault="006B1738" w:rsidP="00743A61">
      <w:pPr>
        <w:pStyle w:val="BodyText"/>
      </w:pPr>
      <w:r>
        <w:t xml:space="preserve">The SelectionIntensity property allows specifying the selection intensity and it is valid only when </w:t>
      </w:r>
      <w:hyperlink r:id="rId278" w:history="1">
        <w:r>
          <w:rPr>
            <w:rStyle w:val="Hyperlink"/>
          </w:rPr>
          <w:t>SelectionMaskDepth</w:t>
        </w:r>
      </w:hyperlink>
      <w:r>
        <w:t xml:space="preserve"> is 8 (8 bit), otherwise this must be 1.</w:t>
      </w:r>
      <w:r w:rsidR="000D3677">
        <w:t xml:space="preserve">  </w:t>
      </w:r>
      <w:r>
        <w:t>You can assign a value from 0 to 255 which will be applied to the next or current selection.</w:t>
      </w:r>
      <w:r>
        <w:br/>
      </w:r>
      <w:r>
        <w:br/>
      </w:r>
      <w:r w:rsidRPr="00D036E3">
        <w:rPr>
          <w:b/>
          <w:szCs w:val="24"/>
        </w:rPr>
        <w:t xml:space="preserve">See also </w:t>
      </w:r>
      <w:r w:rsidR="00CA1827" w:rsidRPr="00D036E3">
        <w:rPr>
          <w:b/>
          <w:szCs w:val="24"/>
        </w:rPr>
        <w:br/>
      </w:r>
      <w:hyperlink r:id="rId279" w:history="1">
        <w:r>
          <w:rPr>
            <w:rStyle w:val="Hyperlink"/>
          </w:rPr>
          <w:t>SelectionMaskDepth</w:t>
        </w:r>
      </w:hyperlink>
      <w:r>
        <w:t>.</w:t>
      </w:r>
    </w:p>
    <w:p w:rsidR="004D7B41" w:rsidRDefault="004D7B41" w:rsidP="004D7B41">
      <w:pPr>
        <w:pStyle w:val="Heading4"/>
      </w:pPr>
      <w:r w:rsidRPr="00D036E3">
        <w:rPr>
          <w:sz w:val="22"/>
        </w:rPr>
        <w:t>Example</w:t>
      </w:r>
    </w:p>
    <w:p w:rsidR="00C74F95" w:rsidRDefault="004D7B41" w:rsidP="00C74F95">
      <w:pPr>
        <w:pStyle w:val="NoSpacing"/>
        <w:rPr>
          <w:rStyle w:val="code"/>
        </w:rPr>
      </w:pPr>
      <w:r>
        <w:rPr>
          <w:rStyle w:val="code"/>
        </w:rPr>
        <w:t>ImageEnView1.SelectionMaskDepth := 8;</w:t>
      </w:r>
      <w:r>
        <w:br/>
      </w:r>
      <w:r>
        <w:rPr>
          <w:rStyle w:val="code"/>
        </w:rPr>
        <w:t>ImageEnView1.SelectionIntensity := 128;</w:t>
      </w:r>
      <w:r>
        <w:br/>
      </w:r>
      <w:r>
        <w:rPr>
          <w:rStyle w:val="code"/>
        </w:rPr>
        <w:t>ImageEnView1.Select( 10,10,100,100 );</w:t>
      </w:r>
      <w:r>
        <w:br/>
      </w:r>
      <w:r>
        <w:rPr>
          <w:rStyle w:val="code"/>
        </w:rPr>
        <w:t>ImageEnView1.Proc.Negative; // the negative is applied at 50 % (128=semi selected)</w:t>
      </w:r>
    </w:p>
    <w:p w:rsidR="00C0137C" w:rsidRPr="003B05EB" w:rsidRDefault="00C0137C" w:rsidP="00C0137C">
      <w:pPr>
        <w:pStyle w:val="BodyTextFirstIndent"/>
        <w:jc w:val="right"/>
        <w:rPr>
          <w:rStyle w:val="Hyperlink"/>
          <w:rFonts w:asciiTheme="majorHAnsi" w:hAnsiTheme="majorHAnsi"/>
          <w:bCs w:val="0"/>
          <w:spacing w:val="14"/>
          <w:sz w:val="24"/>
        </w:rPr>
      </w:pPr>
      <w:r>
        <w:fldChar w:fldCharType="begin"/>
      </w:r>
      <w:r>
        <w:instrText xml:space="preserve"> HYPERLINK  \l "ImageEnViewSelections" </w:instrText>
      </w:r>
      <w:r>
        <w:fldChar w:fldCharType="separate"/>
      </w:r>
      <w:r w:rsidRPr="003B05EB">
        <w:rPr>
          <w:rStyle w:val="Hyperlink"/>
        </w:rPr>
        <w:t>Selections</w:t>
      </w:r>
    </w:p>
    <w:p w:rsidR="00BA1441" w:rsidRPr="00847702" w:rsidRDefault="00C0137C" w:rsidP="00C0137C">
      <w:pPr>
        <w:pStyle w:val="Caption"/>
        <w:pageBreakBefore/>
        <w:rPr>
          <w:rStyle w:val="code"/>
          <w:b/>
          <w:i/>
          <w:iCs w:val="0"/>
          <w:color w:val="4F81BD" w:themeColor="accent1"/>
        </w:rPr>
      </w:pPr>
      <w:r>
        <w:rPr>
          <w:rFonts w:asciiTheme="minorHAnsi" w:eastAsiaTheme="majorEastAsia" w:hAnsiTheme="minorHAnsi"/>
          <w:bCs/>
          <w:smallCaps w:val="0"/>
          <w:color w:val="000000"/>
          <w:spacing w:val="0"/>
          <w:szCs w:val="22"/>
          <w:lang w:bidi="ar-SA"/>
        </w:rPr>
        <w:lastRenderedPageBreak/>
        <w:fldChar w:fldCharType="end"/>
      </w:r>
      <w:r w:rsidR="00BA1441">
        <w:t>Declaration</w:t>
      </w:r>
    </w:p>
    <w:p w:rsidR="006B1738" w:rsidRDefault="006B1738" w:rsidP="00551829">
      <w:pPr>
        <w:pStyle w:val="NoSpacing"/>
      </w:pPr>
      <w:r w:rsidRPr="00BB0F35">
        <w:rPr>
          <w:rStyle w:val="code"/>
          <w:b/>
        </w:rPr>
        <w:t>property</w:t>
      </w:r>
      <w:r>
        <w:rPr>
          <w:rStyle w:val="code"/>
        </w:rPr>
        <w:t xml:space="preserve"> </w:t>
      </w:r>
      <w:bookmarkStart w:id="366" w:name="ImageEnViewSelectionMask"/>
      <w:r>
        <w:rPr>
          <w:rStyle w:val="code"/>
        </w:rPr>
        <w:t>SelectionMask</w:t>
      </w:r>
      <w:bookmarkEnd w:id="366"/>
      <w:r>
        <w:rPr>
          <w:rStyle w:val="code"/>
        </w:rPr>
        <w:t>:</w:t>
      </w:r>
      <w:r w:rsidR="00BA1441">
        <w:rPr>
          <w:rStyle w:val="code"/>
        </w:rPr>
        <w:t xml:space="preserve"> </w:t>
      </w:r>
      <w:hyperlink r:id="rId280" w:history="1">
        <w:r>
          <w:rPr>
            <w:rStyle w:val="Hyperlink"/>
          </w:rPr>
          <w:t>TIEMask</w:t>
        </w:r>
      </w:hyperlink>
      <w:r>
        <w:rPr>
          <w:rStyle w:val="code"/>
        </w:rPr>
        <w:t>;</w:t>
      </w:r>
    </w:p>
    <w:p w:rsidR="006B1738" w:rsidRDefault="006B1738" w:rsidP="00B2539E">
      <w:pPr>
        <w:pStyle w:val="Caption"/>
      </w:pPr>
      <w:r>
        <w:t>Description</w:t>
      </w:r>
    </w:p>
    <w:p w:rsidR="006B1738" w:rsidRDefault="006B1738" w:rsidP="0035784B">
      <w:pPr>
        <w:pStyle w:val="BodyTextFirstIndent"/>
      </w:pPr>
      <w:r>
        <w:t>SelectionMask contains the current selection as a bit mask of 1 bit per pixel.</w:t>
      </w:r>
    </w:p>
    <w:p w:rsidR="004D7B41" w:rsidRPr="00D036E3" w:rsidRDefault="004D7B41" w:rsidP="004D7B41">
      <w:pPr>
        <w:pStyle w:val="Heading4"/>
        <w:rPr>
          <w:sz w:val="22"/>
        </w:rPr>
      </w:pPr>
      <w:r w:rsidRPr="00D036E3">
        <w:rPr>
          <w:sz w:val="22"/>
        </w:rPr>
        <w:t>Example</w:t>
      </w:r>
    </w:p>
    <w:p w:rsidR="004D7B41" w:rsidRDefault="004D7B41" w:rsidP="004D7B41">
      <w:pPr>
        <w:pStyle w:val="NoSpacing"/>
      </w:pPr>
      <w:r>
        <w:rPr>
          <w:rStyle w:val="code"/>
        </w:rPr>
        <w:t>// Excludes pixel 100,100 from selection</w:t>
      </w:r>
      <w:r>
        <w:br/>
      </w:r>
      <w:r>
        <w:rPr>
          <w:rStyle w:val="code"/>
        </w:rPr>
        <w:t>ImageEnView1.SelectionMask.SetPixel(100,100,0);</w:t>
      </w:r>
      <w:r>
        <w:br/>
      </w:r>
      <w:r>
        <w:br/>
      </w:r>
      <w:r>
        <w:rPr>
          <w:rStyle w:val="code"/>
        </w:rPr>
        <w:t>// To create a new selection using only SelectionMask (this select point 50,50 and 55,55)</w:t>
      </w:r>
      <w:r>
        <w:br/>
      </w:r>
      <w:r>
        <w:rPr>
          <w:rStyle w:val="code"/>
        </w:rPr>
        <w:t>ImageEnView1.AddSelPoint(0,0);</w:t>
      </w:r>
      <w:r>
        <w:br/>
      </w:r>
      <w:r>
        <w:rPr>
          <w:rStyle w:val="code"/>
        </w:rPr>
        <w:t>ImageEnView1.EndSelect;</w:t>
      </w:r>
      <w:r>
        <w:br/>
      </w:r>
      <w:r>
        <w:rPr>
          <w:rStyle w:val="code"/>
        </w:rPr>
        <w:t>ImageEnView1.SelectionMask.SetPixel(50,50,1);</w:t>
      </w:r>
      <w:r>
        <w:br/>
      </w:r>
      <w:r>
        <w:rPr>
          <w:rStyle w:val="code"/>
        </w:rPr>
        <w:t>ImageEnView1.SelectionMask.SetPixel(55,55,1);</w:t>
      </w:r>
      <w:r>
        <w:t xml:space="preserve"> </w:t>
      </w:r>
    </w:p>
    <w:p w:rsidR="00C0137C" w:rsidRPr="003B05EB" w:rsidRDefault="0048263B" w:rsidP="00C0137C">
      <w:pPr>
        <w:pStyle w:val="BodyTextFirstIndent"/>
        <w:jc w:val="right"/>
        <w:rPr>
          <w:rStyle w:val="Hyperlink"/>
          <w:rFonts w:asciiTheme="majorHAnsi" w:hAnsiTheme="majorHAnsi"/>
          <w:bCs w:val="0"/>
          <w:spacing w:val="14"/>
          <w:sz w:val="24"/>
        </w:rPr>
      </w:pPr>
      <w:r>
        <w:br/>
      </w:r>
      <w:r>
        <w:br/>
      </w:r>
      <w:r>
        <w:br/>
      </w:r>
      <w:r>
        <w:br/>
      </w:r>
      <w:r>
        <w:br/>
      </w:r>
      <w:r>
        <w:br/>
      </w:r>
      <w:r>
        <w:br/>
      </w:r>
      <w:r>
        <w:br/>
      </w:r>
      <w:r w:rsidR="0053447B">
        <w:br/>
      </w:r>
      <w:r w:rsidR="0053447B">
        <w:br/>
      </w:r>
      <w:r w:rsidR="00E10E44">
        <w:br/>
      </w:r>
      <w:r w:rsidR="00C0137C">
        <w:fldChar w:fldCharType="begin"/>
      </w:r>
      <w:r w:rsidR="00C0137C">
        <w:instrText xml:space="preserve"> HYPERLINK  \l "ImageEnViewSelections" </w:instrText>
      </w:r>
      <w:r w:rsidR="00C0137C">
        <w:fldChar w:fldCharType="separate"/>
      </w:r>
      <w:r w:rsidR="00C0137C" w:rsidRPr="003B05EB">
        <w:rPr>
          <w:rStyle w:val="Hyperlink"/>
        </w:rPr>
        <w:t>Selections</w:t>
      </w:r>
    </w:p>
    <w:p w:rsidR="0053447B" w:rsidRPr="00847702" w:rsidRDefault="00C0137C" w:rsidP="00C0137C">
      <w:pPr>
        <w:pStyle w:val="Caption"/>
        <w:rPr>
          <w:rStyle w:val="code"/>
          <w:b/>
          <w:i/>
          <w:iCs w:val="0"/>
          <w:color w:val="4F81BD" w:themeColor="accent1"/>
        </w:rPr>
      </w:pPr>
      <w:r>
        <w:rPr>
          <w:rFonts w:asciiTheme="minorHAnsi" w:eastAsiaTheme="majorEastAsia" w:hAnsiTheme="minorHAnsi"/>
          <w:bCs/>
          <w:color w:val="000000"/>
          <w:spacing w:val="0"/>
          <w:szCs w:val="22"/>
          <w:lang w:bidi="ar-SA"/>
        </w:rPr>
        <w:lastRenderedPageBreak/>
        <w:fldChar w:fldCharType="end"/>
      </w:r>
      <w:r w:rsidR="0053447B">
        <w:t>Declaration</w:t>
      </w:r>
    </w:p>
    <w:p w:rsidR="0053447B" w:rsidRDefault="0053447B" w:rsidP="0053447B">
      <w:pPr>
        <w:pStyle w:val="NoSpacing"/>
      </w:pPr>
      <w:r w:rsidRPr="00E2458A">
        <w:rPr>
          <w:rStyle w:val="code"/>
          <w:b/>
        </w:rPr>
        <w:t>property</w:t>
      </w:r>
      <w:r>
        <w:rPr>
          <w:rStyle w:val="code"/>
        </w:rPr>
        <w:t xml:space="preserve"> </w:t>
      </w:r>
      <w:bookmarkStart w:id="367" w:name="ImageEnViewMaskSelectionMaskDepth"/>
      <w:bookmarkStart w:id="368" w:name="ImageEnViewSelectionMaskDepth"/>
      <w:r>
        <w:rPr>
          <w:rStyle w:val="code"/>
        </w:rPr>
        <w:t>SelectionMaskDepth</w:t>
      </w:r>
      <w:bookmarkEnd w:id="367"/>
      <w:bookmarkEnd w:id="368"/>
      <w:r>
        <w:rPr>
          <w:rStyle w:val="code"/>
        </w:rPr>
        <w:t>: integer;</w:t>
      </w:r>
    </w:p>
    <w:p w:rsidR="0053447B" w:rsidRDefault="0053447B" w:rsidP="0053447B">
      <w:pPr>
        <w:pStyle w:val="Caption"/>
      </w:pPr>
      <w:r>
        <w:t>Description</w:t>
      </w:r>
    </w:p>
    <w:p w:rsidR="0053447B" w:rsidRDefault="0053447B" w:rsidP="0053447B">
      <w:pPr>
        <w:pStyle w:val="BodyTextFirstIndent"/>
      </w:pPr>
      <w:r>
        <w:t xml:space="preserve">The SelectionMaskDepth property allows specifying the selection depth in bits. The default is 1 bit, then a pixel can be “unselected”=0 or “selected” = 1.  With setting 8 (8 bit), a pixel can be unselected=0, ‘semi-selected’ from 1 to 254, or fully selected =255. This allows creating soft selections or feathering selections.  </w:t>
      </w:r>
      <w:r w:rsidRPr="004712E6">
        <w:rPr>
          <w:b/>
        </w:rPr>
        <w:t>Note</w:t>
      </w:r>
      <w:r>
        <w:t xml:space="preserve">:  </w:t>
      </w:r>
      <w:hyperlink r:id="rId281" w:history="1">
        <w:r>
          <w:rPr>
            <w:rStyle w:val="Hyperlink"/>
          </w:rPr>
          <w:t>SelectionOptions</w:t>
        </w:r>
      </w:hyperlink>
      <w:r>
        <w:t xml:space="preserve"> = </w:t>
      </w:r>
      <w:r>
        <w:rPr>
          <w:rStyle w:val="code"/>
        </w:rPr>
        <w:t>iesoFilled</w:t>
      </w:r>
      <w:r>
        <w:t xml:space="preserve"> not supported when SelectionMaskDepth=8</w:t>
      </w:r>
    </w:p>
    <w:p w:rsidR="0053447B" w:rsidRDefault="0053447B" w:rsidP="0053447B">
      <w:pPr>
        <w:pStyle w:val="Heading4"/>
      </w:pPr>
      <w:r w:rsidRPr="00D036E3">
        <w:rPr>
          <w:sz w:val="22"/>
        </w:rPr>
        <w:t>Example</w:t>
      </w:r>
    </w:p>
    <w:p w:rsidR="0053447B" w:rsidRDefault="0053447B" w:rsidP="0053447B">
      <w:pPr>
        <w:pStyle w:val="NoSpacing"/>
      </w:pPr>
      <w:r>
        <w:rPr>
          <w:rStyle w:val="code"/>
        </w:rPr>
        <w:t>ImageEnView1.SelectionMaskDepth := 8;</w:t>
      </w:r>
      <w:r>
        <w:br/>
      </w:r>
      <w:r>
        <w:rPr>
          <w:rStyle w:val="code"/>
        </w:rPr>
        <w:t>ImageEnView1.SelectionIntensity := 128;</w:t>
      </w:r>
      <w:r>
        <w:br/>
      </w:r>
      <w:r>
        <w:rPr>
          <w:rStyle w:val="code"/>
        </w:rPr>
        <w:t>ImageEnView1.Select( 10,10,100,100 );</w:t>
      </w:r>
      <w:r>
        <w:br/>
      </w:r>
      <w:r>
        <w:rPr>
          <w:rStyle w:val="code"/>
        </w:rPr>
        <w:t xml:space="preserve">ImageEnView1.Proc.Negative; </w:t>
      </w:r>
      <w:r>
        <w:rPr>
          <w:rStyle w:val="code"/>
        </w:rPr>
        <w:br/>
        <w:t xml:space="preserve">// the negative is applied at 50 % (128=semi </w:t>
      </w:r>
      <w:r>
        <w:rPr>
          <w:rStyle w:val="code"/>
        </w:rPr>
        <w:br/>
        <w:t>// selected)</w:t>
      </w:r>
    </w:p>
    <w:p w:rsidR="00185A63" w:rsidRDefault="00407E02" w:rsidP="00185A63">
      <w:bookmarkStart w:id="369" w:name="_Toc323285015"/>
      <w:bookmarkStart w:id="370" w:name="_Toc323285873"/>
      <w:bookmarkStart w:id="371" w:name="_Toc323286655"/>
      <w:bookmarkStart w:id="372" w:name="_Toc323287440"/>
      <w:bookmarkStart w:id="373" w:name="_Toc323287886"/>
      <w:r>
        <w:rPr>
          <w:noProof/>
        </w:rPr>
        <w:drawing>
          <wp:inline distT="0" distB="0" distL="0" distR="0" wp14:anchorId="1E9B65B1" wp14:editId="4A990201">
            <wp:extent cx="1352550" cy="1680743"/>
            <wp:effectExtent l="0" t="0" r="0" b="0"/>
            <wp:docPr id="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1354343" cy="1682971"/>
                    </a:xfrm>
                    <a:prstGeom prst="rect">
                      <a:avLst/>
                    </a:prstGeom>
                    <a:noFill/>
                    <a:ln>
                      <a:noFill/>
                    </a:ln>
                  </pic:spPr>
                </pic:pic>
              </a:graphicData>
            </a:graphic>
          </wp:inline>
        </w:drawing>
      </w:r>
      <w:bookmarkEnd w:id="369"/>
      <w:bookmarkEnd w:id="370"/>
      <w:bookmarkEnd w:id="371"/>
      <w:bookmarkEnd w:id="372"/>
      <w:bookmarkEnd w:id="373"/>
    </w:p>
    <w:p w:rsidR="00C0137C" w:rsidRPr="003B05EB" w:rsidRDefault="0053447B" w:rsidP="00C0137C">
      <w:pPr>
        <w:pStyle w:val="BodyTextFirstIndent"/>
        <w:jc w:val="right"/>
        <w:rPr>
          <w:rStyle w:val="Hyperlink"/>
          <w:rFonts w:asciiTheme="majorHAnsi" w:hAnsiTheme="majorHAnsi"/>
          <w:bCs w:val="0"/>
          <w:spacing w:val="14"/>
          <w:sz w:val="24"/>
        </w:rPr>
      </w:pPr>
      <w:r>
        <w:br/>
      </w:r>
      <w:r w:rsidR="00C0137C">
        <w:fldChar w:fldCharType="begin"/>
      </w:r>
      <w:r w:rsidR="00C0137C">
        <w:instrText xml:space="preserve"> HYPERLINK  \l "ImageEnViewSelections" </w:instrText>
      </w:r>
      <w:r w:rsidR="00C0137C">
        <w:fldChar w:fldCharType="separate"/>
      </w:r>
      <w:r w:rsidR="00C0137C" w:rsidRPr="003B05EB">
        <w:rPr>
          <w:rStyle w:val="Hyperlink"/>
        </w:rPr>
        <w:t>Selections</w:t>
      </w:r>
    </w:p>
    <w:p w:rsidR="0053447B" w:rsidRPr="00847702" w:rsidRDefault="00C0137C" w:rsidP="00C0137C">
      <w:pPr>
        <w:pStyle w:val="Caption"/>
        <w:rPr>
          <w:rStyle w:val="code"/>
          <w:b/>
          <w:i/>
          <w:iCs w:val="0"/>
          <w:color w:val="4F81BD" w:themeColor="accent1"/>
        </w:rPr>
      </w:pPr>
      <w:r>
        <w:rPr>
          <w:rFonts w:asciiTheme="minorHAnsi" w:eastAsiaTheme="majorEastAsia" w:hAnsiTheme="minorHAnsi"/>
          <w:bCs/>
          <w:color w:val="000000"/>
          <w:spacing w:val="0"/>
          <w:szCs w:val="22"/>
          <w:lang w:bidi="ar-SA"/>
        </w:rPr>
        <w:lastRenderedPageBreak/>
        <w:fldChar w:fldCharType="end"/>
      </w:r>
      <w:r w:rsidR="0053447B">
        <w:t>Declaration</w:t>
      </w:r>
    </w:p>
    <w:p w:rsidR="0053447B" w:rsidRDefault="0053447B" w:rsidP="0053447B">
      <w:pPr>
        <w:pStyle w:val="NoSpacing"/>
      </w:pPr>
      <w:r w:rsidRPr="00E2458A">
        <w:rPr>
          <w:rStyle w:val="code"/>
          <w:b/>
        </w:rPr>
        <w:t>property</w:t>
      </w:r>
      <w:r>
        <w:rPr>
          <w:rStyle w:val="code"/>
        </w:rPr>
        <w:t xml:space="preserve"> </w:t>
      </w:r>
      <w:bookmarkStart w:id="374" w:name="ImageEnViewSelectionOptions"/>
      <w:r>
        <w:rPr>
          <w:rStyle w:val="code"/>
        </w:rPr>
        <w:t>SelectionOptions</w:t>
      </w:r>
      <w:bookmarkEnd w:id="374"/>
      <w:r>
        <w:rPr>
          <w:rStyle w:val="code"/>
        </w:rPr>
        <w:t xml:space="preserve">: </w:t>
      </w:r>
      <w:hyperlink r:id="rId283" w:history="1">
        <w:r>
          <w:rPr>
            <w:rStyle w:val="Hyperlink"/>
          </w:rPr>
          <w:t>TIESelectionOptions</w:t>
        </w:r>
      </w:hyperlink>
      <w:r>
        <w:rPr>
          <w:rStyle w:val="code"/>
        </w:rPr>
        <w:t>;</w:t>
      </w:r>
    </w:p>
    <w:p w:rsidR="0053447B" w:rsidRDefault="0053447B" w:rsidP="0053447B">
      <w:pPr>
        <w:pStyle w:val="Caption"/>
      </w:pPr>
      <w:r>
        <w:t>Description</w:t>
      </w:r>
    </w:p>
    <w:p w:rsidR="0053447B" w:rsidRDefault="0053447B" w:rsidP="0053447B">
      <w:pPr>
        <w:pStyle w:val="BodyTextFirstIndent"/>
      </w:pPr>
      <w:r>
        <w:t>SelectionOptions controls selections behavior.</w:t>
      </w:r>
    </w:p>
    <w:p w:rsidR="0053447B" w:rsidRDefault="0053447B" w:rsidP="0053447B">
      <w:pPr>
        <w:pStyle w:val="Caption"/>
      </w:pPr>
      <w:r>
        <w:br/>
        <w:t>Declaration</w:t>
      </w:r>
    </w:p>
    <w:p w:rsidR="0053447B" w:rsidRDefault="0053447B" w:rsidP="0053447B">
      <w:pPr>
        <w:pStyle w:val="NoSpacing"/>
      </w:pPr>
      <w:r>
        <w:rPr>
          <w:rStyle w:val="code"/>
        </w:rPr>
        <w:t>TIESelectionOptions = set of (</w:t>
      </w:r>
      <w:r>
        <w:br/>
      </w:r>
      <w:r>
        <w:rPr>
          <w:rStyle w:val="code"/>
        </w:rPr>
        <w:t>iesoAnimated,</w:t>
      </w:r>
      <w:r>
        <w:br/>
      </w:r>
      <w:r>
        <w:rPr>
          <w:rStyle w:val="code"/>
        </w:rPr>
        <w:t>iesoSizeable,</w:t>
      </w:r>
      <w:r>
        <w:br/>
      </w:r>
      <w:r>
        <w:rPr>
          <w:rStyle w:val="code"/>
        </w:rPr>
        <w:t>iesoMoveable,</w:t>
      </w:r>
      <w:r>
        <w:br/>
      </w:r>
      <w:r>
        <w:rPr>
          <w:rStyle w:val="code"/>
        </w:rPr>
        <w:t>iesoFilled,</w:t>
      </w:r>
      <w:r>
        <w:br/>
      </w:r>
      <w:r>
        <w:rPr>
          <w:rStyle w:val="code"/>
        </w:rPr>
        <w:t>iesoCutBorders,</w:t>
      </w:r>
      <w:r>
        <w:br/>
      </w:r>
      <w:r>
        <w:rPr>
          <w:rStyle w:val="code"/>
        </w:rPr>
        <w:t>iesoMarkOuter,</w:t>
      </w:r>
      <w:r>
        <w:br/>
      </w:r>
      <w:r>
        <w:rPr>
          <w:rStyle w:val="code"/>
        </w:rPr>
        <w:t>iesoCanScroll,</w:t>
      </w:r>
      <w:r>
        <w:br/>
      </w:r>
      <w:r>
        <w:rPr>
          <w:rStyle w:val="code"/>
        </w:rPr>
        <w:t>iesoSelectTranspLayers,</w:t>
      </w:r>
      <w:r>
        <w:br/>
      </w:r>
      <w:r>
        <w:rPr>
          <w:rStyle w:val="code"/>
        </w:rPr>
        <w:t>iesoRightButtonSelectLayers,</w:t>
      </w:r>
      <w:r>
        <w:br/>
      </w:r>
      <w:r>
        <w:rPr>
          <w:rStyle w:val="code"/>
        </w:rPr>
        <w:t>iesoRightButtonTerminatePolySelect</w:t>
      </w:r>
      <w:r>
        <w:br/>
      </w:r>
      <w:r>
        <w:rPr>
          <w:rStyle w:val="code"/>
        </w:rPr>
        <w:t>);</w:t>
      </w:r>
      <w:r>
        <w:br/>
      </w:r>
    </w:p>
    <w:p w:rsidR="0053447B" w:rsidRDefault="0053447B" w:rsidP="0053447B">
      <w:pPr>
        <w:pStyle w:val="NoSpacing"/>
      </w:pPr>
    </w:p>
    <w:p w:rsidR="0053447B" w:rsidRDefault="0053447B" w:rsidP="0053447B">
      <w:pPr>
        <w:pStyle w:val="NoSpacing"/>
      </w:pPr>
    </w:p>
    <w:p w:rsidR="0053447B" w:rsidRDefault="0053447B" w:rsidP="0053447B">
      <w:pPr>
        <w:pStyle w:val="NoSpacing"/>
      </w:pPr>
    </w:p>
    <w:p w:rsidR="0053447B" w:rsidRDefault="0053447B" w:rsidP="0053447B">
      <w:pPr>
        <w:pStyle w:val="NoSpacing"/>
      </w:pPr>
    </w:p>
    <w:p w:rsidR="00D50AF9" w:rsidRDefault="00D50AF9" w:rsidP="00C0137C">
      <w:pPr>
        <w:pStyle w:val="BodyTextFirstIndent"/>
        <w:jc w:val="right"/>
      </w:pPr>
    </w:p>
    <w:p w:rsidR="00C0137C" w:rsidRPr="003B05EB" w:rsidRDefault="00C0137C" w:rsidP="00C0137C">
      <w:pPr>
        <w:pStyle w:val="BodyTextFirstIndent"/>
        <w:jc w:val="right"/>
        <w:rPr>
          <w:rStyle w:val="Hyperlink"/>
          <w:rFonts w:asciiTheme="majorHAnsi" w:hAnsiTheme="majorHAnsi"/>
          <w:bCs w:val="0"/>
          <w:spacing w:val="14"/>
          <w:sz w:val="24"/>
        </w:rPr>
      </w:pPr>
      <w:r>
        <w:fldChar w:fldCharType="begin"/>
      </w:r>
      <w:r>
        <w:instrText xml:space="preserve"> HYPERLINK  \l "ImageEnViewSelections" </w:instrText>
      </w:r>
      <w:r>
        <w:fldChar w:fldCharType="separate"/>
      </w:r>
      <w:r w:rsidRPr="003B05EB">
        <w:rPr>
          <w:rStyle w:val="Hyperlink"/>
        </w:rPr>
        <w:t>Selections</w:t>
      </w:r>
    </w:p>
    <w:p w:rsidR="0053447B" w:rsidRDefault="00C0137C" w:rsidP="00C0137C">
      <w:pPr>
        <w:pStyle w:val="Caption"/>
        <w:pageBreakBefore/>
      </w:pPr>
      <w:r>
        <w:rPr>
          <w:rFonts w:asciiTheme="minorHAnsi" w:eastAsiaTheme="majorEastAsia" w:hAnsiTheme="minorHAnsi"/>
          <w:bCs/>
          <w:smallCaps w:val="0"/>
          <w:color w:val="000000"/>
          <w:spacing w:val="0"/>
          <w:szCs w:val="22"/>
          <w:lang w:bidi="ar-SA"/>
        </w:rPr>
        <w:lastRenderedPageBreak/>
        <w:fldChar w:fldCharType="end"/>
      </w:r>
      <w:r w:rsidR="0053447B">
        <w:t>Description</w:t>
      </w:r>
      <w:r w:rsidR="0053447B">
        <w:br/>
      </w:r>
    </w:p>
    <w:tbl>
      <w:tblPr>
        <w:tblStyle w:val="TableGrid"/>
        <w:tblW w:w="0" w:type="auto"/>
        <w:tblInd w:w="43" w:type="dxa"/>
        <w:tblLook w:val="04A0" w:firstRow="1" w:lastRow="0" w:firstColumn="1" w:lastColumn="0" w:noHBand="0" w:noVBand="1"/>
      </w:tblPr>
      <w:tblGrid>
        <w:gridCol w:w="3396"/>
        <w:gridCol w:w="3157"/>
      </w:tblGrid>
      <w:tr w:rsidR="0053447B" w:rsidRPr="001E5AA7" w:rsidTr="00EF67F6">
        <w:trPr>
          <w:cnfStyle w:val="100000000000" w:firstRow="1" w:lastRow="0" w:firstColumn="0" w:lastColumn="0" w:oddVBand="0" w:evenVBand="0" w:oddHBand="0" w:evenHBand="0" w:firstRowFirstColumn="0" w:firstRowLastColumn="0" w:lastRowFirstColumn="0" w:lastRowLastColumn="0"/>
        </w:trPr>
        <w:tc>
          <w:tcPr>
            <w:tcW w:w="0" w:type="auto"/>
            <w:shd w:val="clear" w:color="auto" w:fill="4F81BD" w:themeFill="accent1"/>
            <w:hideMark/>
          </w:tcPr>
          <w:p w:rsidR="0053447B" w:rsidRPr="001E5AA7" w:rsidRDefault="0053447B" w:rsidP="00EF67F6">
            <w:pPr>
              <w:rPr>
                <w:b/>
                <w:color w:val="FFFFFF" w:themeColor="background1"/>
                <w:sz w:val="24"/>
                <w:szCs w:val="24"/>
              </w:rPr>
            </w:pPr>
            <w:r w:rsidRPr="001E5AA7">
              <w:rPr>
                <w:b/>
                <w:bCs w:val="0"/>
                <w:color w:val="FFFFFF" w:themeColor="background1"/>
              </w:rPr>
              <w:t>Value</w:t>
            </w:r>
          </w:p>
        </w:tc>
        <w:tc>
          <w:tcPr>
            <w:tcW w:w="0" w:type="auto"/>
            <w:shd w:val="clear" w:color="auto" w:fill="4F81BD" w:themeFill="accent1"/>
            <w:hideMark/>
          </w:tcPr>
          <w:p w:rsidR="0053447B" w:rsidRPr="001E5AA7" w:rsidRDefault="0053447B" w:rsidP="00EF67F6">
            <w:pPr>
              <w:rPr>
                <w:b/>
                <w:color w:val="FFFFFF" w:themeColor="background1"/>
                <w:sz w:val="24"/>
                <w:szCs w:val="24"/>
              </w:rPr>
            </w:pPr>
            <w:r w:rsidRPr="001E5AA7">
              <w:rPr>
                <w:b/>
                <w:bCs w:val="0"/>
                <w:color w:val="FFFFFF" w:themeColor="background1"/>
              </w:rPr>
              <w:t>Description</w:t>
            </w:r>
          </w:p>
        </w:tc>
      </w:tr>
      <w:tr w:rsidR="0053447B" w:rsidTr="00971119">
        <w:tc>
          <w:tcPr>
            <w:tcW w:w="0" w:type="auto"/>
            <w:hideMark/>
          </w:tcPr>
          <w:p w:rsidR="0053447B" w:rsidRDefault="0053447B" w:rsidP="00971119">
            <w:pPr>
              <w:rPr>
                <w:sz w:val="24"/>
                <w:szCs w:val="24"/>
              </w:rPr>
            </w:pPr>
            <w:r>
              <w:t>iesoAnimated</w:t>
            </w:r>
          </w:p>
        </w:tc>
        <w:tc>
          <w:tcPr>
            <w:tcW w:w="0" w:type="auto"/>
            <w:hideMark/>
          </w:tcPr>
          <w:p w:rsidR="0053447B" w:rsidRPr="00EF67F6" w:rsidRDefault="0053447B" w:rsidP="00971119">
            <w:pPr>
              <w:rPr>
                <w:sz w:val="20"/>
                <w:szCs w:val="24"/>
              </w:rPr>
            </w:pPr>
            <w:r w:rsidRPr="00EF67F6">
              <w:rPr>
                <w:sz w:val="20"/>
              </w:rPr>
              <w:t>the selection will be animated.</w:t>
            </w:r>
          </w:p>
        </w:tc>
      </w:tr>
      <w:tr w:rsidR="0053447B" w:rsidTr="00971119">
        <w:tc>
          <w:tcPr>
            <w:tcW w:w="0" w:type="auto"/>
            <w:hideMark/>
          </w:tcPr>
          <w:p w:rsidR="0053447B" w:rsidRDefault="0053447B" w:rsidP="00971119">
            <w:pPr>
              <w:rPr>
                <w:sz w:val="24"/>
                <w:szCs w:val="24"/>
              </w:rPr>
            </w:pPr>
            <w:r>
              <w:t>iesoSizeable</w:t>
            </w:r>
          </w:p>
        </w:tc>
        <w:tc>
          <w:tcPr>
            <w:tcW w:w="0" w:type="auto"/>
            <w:hideMark/>
          </w:tcPr>
          <w:p w:rsidR="0053447B" w:rsidRPr="00EF67F6" w:rsidRDefault="0053447B" w:rsidP="00971119">
            <w:pPr>
              <w:rPr>
                <w:sz w:val="20"/>
                <w:szCs w:val="24"/>
              </w:rPr>
            </w:pPr>
            <w:r w:rsidRPr="00EF67F6">
              <w:rPr>
                <w:sz w:val="20"/>
              </w:rPr>
              <w:t>user can resize the selection (display grips).</w:t>
            </w:r>
          </w:p>
        </w:tc>
      </w:tr>
      <w:tr w:rsidR="0053447B" w:rsidTr="00971119">
        <w:tc>
          <w:tcPr>
            <w:tcW w:w="0" w:type="auto"/>
            <w:hideMark/>
          </w:tcPr>
          <w:p w:rsidR="0053447B" w:rsidRDefault="0053447B" w:rsidP="00971119">
            <w:pPr>
              <w:rPr>
                <w:sz w:val="24"/>
                <w:szCs w:val="24"/>
              </w:rPr>
            </w:pPr>
            <w:r>
              <w:t>iesoMoveable</w:t>
            </w:r>
          </w:p>
        </w:tc>
        <w:tc>
          <w:tcPr>
            <w:tcW w:w="0" w:type="auto"/>
            <w:hideMark/>
          </w:tcPr>
          <w:p w:rsidR="0053447B" w:rsidRPr="00EF67F6" w:rsidRDefault="0053447B" w:rsidP="00971119">
            <w:pPr>
              <w:rPr>
                <w:sz w:val="20"/>
                <w:szCs w:val="24"/>
              </w:rPr>
            </w:pPr>
            <w:r w:rsidRPr="00EF67F6">
              <w:rPr>
                <w:sz w:val="20"/>
              </w:rPr>
              <w:t>user can move the selection (display grips).</w:t>
            </w:r>
          </w:p>
        </w:tc>
      </w:tr>
      <w:tr w:rsidR="0053447B" w:rsidTr="00971119">
        <w:tc>
          <w:tcPr>
            <w:tcW w:w="0" w:type="auto"/>
            <w:hideMark/>
          </w:tcPr>
          <w:p w:rsidR="0053447B" w:rsidRDefault="0053447B" w:rsidP="00971119">
            <w:pPr>
              <w:rPr>
                <w:sz w:val="24"/>
                <w:szCs w:val="24"/>
              </w:rPr>
            </w:pPr>
            <w:r>
              <w:t>iesoFilled</w:t>
            </w:r>
          </w:p>
        </w:tc>
        <w:tc>
          <w:tcPr>
            <w:tcW w:w="0" w:type="auto"/>
            <w:hideMark/>
          </w:tcPr>
          <w:p w:rsidR="0053447B" w:rsidRPr="00EF67F6" w:rsidRDefault="0053447B" w:rsidP="00971119">
            <w:pPr>
              <w:rPr>
                <w:sz w:val="20"/>
                <w:szCs w:val="24"/>
              </w:rPr>
            </w:pPr>
            <w:r w:rsidRPr="00EF67F6">
              <w:rPr>
                <w:sz w:val="20"/>
              </w:rPr>
              <w:t>the selection is filled with inverted image</w:t>
            </w:r>
          </w:p>
        </w:tc>
      </w:tr>
      <w:tr w:rsidR="0053447B" w:rsidTr="00971119">
        <w:tc>
          <w:tcPr>
            <w:tcW w:w="0" w:type="auto"/>
            <w:hideMark/>
          </w:tcPr>
          <w:p w:rsidR="0053447B" w:rsidRDefault="0053447B" w:rsidP="00971119">
            <w:pPr>
              <w:rPr>
                <w:sz w:val="24"/>
                <w:szCs w:val="24"/>
              </w:rPr>
            </w:pPr>
            <w:r>
              <w:t>iesoCutBorders</w:t>
            </w:r>
          </w:p>
        </w:tc>
        <w:tc>
          <w:tcPr>
            <w:tcW w:w="0" w:type="auto"/>
            <w:hideMark/>
          </w:tcPr>
          <w:p w:rsidR="0053447B" w:rsidRPr="00EF67F6" w:rsidRDefault="0053447B" w:rsidP="00971119">
            <w:pPr>
              <w:rPr>
                <w:sz w:val="20"/>
                <w:szCs w:val="24"/>
              </w:rPr>
            </w:pPr>
            <w:r w:rsidRPr="00EF67F6">
              <w:rPr>
                <w:sz w:val="20"/>
              </w:rPr>
              <w:t>user can drag the selection out of borders (cut the selection borders)</w:t>
            </w:r>
          </w:p>
        </w:tc>
      </w:tr>
      <w:tr w:rsidR="0053447B" w:rsidTr="00971119">
        <w:tc>
          <w:tcPr>
            <w:tcW w:w="0" w:type="auto"/>
            <w:hideMark/>
          </w:tcPr>
          <w:p w:rsidR="0053447B" w:rsidRDefault="0053447B" w:rsidP="00971119">
            <w:pPr>
              <w:rPr>
                <w:sz w:val="24"/>
                <w:szCs w:val="24"/>
              </w:rPr>
            </w:pPr>
            <w:r>
              <w:t>iesoMarkOuter</w:t>
            </w:r>
          </w:p>
        </w:tc>
        <w:tc>
          <w:tcPr>
            <w:tcW w:w="0" w:type="auto"/>
            <w:hideMark/>
          </w:tcPr>
          <w:p w:rsidR="0053447B" w:rsidRPr="00EF67F6" w:rsidRDefault="0053447B" w:rsidP="00971119">
            <w:pPr>
              <w:rPr>
                <w:sz w:val="20"/>
                <w:szCs w:val="24"/>
              </w:rPr>
            </w:pPr>
            <w:r w:rsidRPr="00EF67F6">
              <w:rPr>
                <w:sz w:val="20"/>
              </w:rPr>
              <w:t>makes grayed the unselected area (the area out of selection)</w:t>
            </w:r>
          </w:p>
        </w:tc>
      </w:tr>
      <w:tr w:rsidR="0053447B" w:rsidTr="00971119">
        <w:tc>
          <w:tcPr>
            <w:tcW w:w="0" w:type="auto"/>
            <w:hideMark/>
          </w:tcPr>
          <w:p w:rsidR="0053447B" w:rsidRDefault="0053447B" w:rsidP="00971119">
            <w:pPr>
              <w:rPr>
                <w:sz w:val="24"/>
                <w:szCs w:val="24"/>
              </w:rPr>
            </w:pPr>
            <w:r>
              <w:t>iesoCanScroll</w:t>
            </w:r>
          </w:p>
        </w:tc>
        <w:tc>
          <w:tcPr>
            <w:tcW w:w="0" w:type="auto"/>
            <w:hideMark/>
          </w:tcPr>
          <w:p w:rsidR="0053447B" w:rsidRPr="00EF67F6" w:rsidRDefault="0053447B" w:rsidP="00971119">
            <w:pPr>
              <w:rPr>
                <w:sz w:val="20"/>
                <w:szCs w:val="24"/>
              </w:rPr>
            </w:pPr>
            <w:r w:rsidRPr="00EF67F6">
              <w:rPr>
                <w:sz w:val="20"/>
              </w:rPr>
              <w:t>enables auto-scrolling of the image when selecting out of visible area</w:t>
            </w:r>
          </w:p>
        </w:tc>
      </w:tr>
      <w:tr w:rsidR="0053447B" w:rsidTr="00971119">
        <w:tc>
          <w:tcPr>
            <w:tcW w:w="0" w:type="auto"/>
            <w:hideMark/>
          </w:tcPr>
          <w:p w:rsidR="0053447B" w:rsidRDefault="0053447B" w:rsidP="00971119">
            <w:pPr>
              <w:rPr>
                <w:sz w:val="24"/>
                <w:szCs w:val="24"/>
              </w:rPr>
            </w:pPr>
            <w:r>
              <w:t>iesoSelectTranspLayers</w:t>
            </w:r>
          </w:p>
        </w:tc>
        <w:tc>
          <w:tcPr>
            <w:tcW w:w="0" w:type="auto"/>
            <w:hideMark/>
          </w:tcPr>
          <w:p w:rsidR="0053447B" w:rsidRPr="00EF67F6" w:rsidRDefault="0053447B" w:rsidP="00971119">
            <w:pPr>
              <w:rPr>
                <w:sz w:val="20"/>
                <w:szCs w:val="24"/>
              </w:rPr>
            </w:pPr>
            <w:r w:rsidRPr="00EF67F6">
              <w:rPr>
                <w:sz w:val="20"/>
              </w:rPr>
              <w:t>if specified transparent areas of a layer are selectable</w:t>
            </w:r>
          </w:p>
        </w:tc>
      </w:tr>
      <w:tr w:rsidR="0053447B" w:rsidTr="00971119">
        <w:tc>
          <w:tcPr>
            <w:tcW w:w="0" w:type="auto"/>
            <w:hideMark/>
          </w:tcPr>
          <w:p w:rsidR="0053447B" w:rsidRDefault="0053447B" w:rsidP="00971119">
            <w:pPr>
              <w:rPr>
                <w:sz w:val="24"/>
                <w:szCs w:val="24"/>
              </w:rPr>
            </w:pPr>
            <w:r>
              <w:t>iesoRightButtonSelectLayers</w:t>
            </w:r>
          </w:p>
        </w:tc>
        <w:tc>
          <w:tcPr>
            <w:tcW w:w="0" w:type="auto"/>
            <w:hideMark/>
          </w:tcPr>
          <w:p w:rsidR="0053447B" w:rsidRPr="00EF67F6" w:rsidRDefault="0053447B" w:rsidP="00971119">
            <w:pPr>
              <w:rPr>
                <w:sz w:val="20"/>
                <w:szCs w:val="24"/>
              </w:rPr>
            </w:pPr>
            <w:r w:rsidRPr="00EF67F6">
              <w:rPr>
                <w:sz w:val="20"/>
              </w:rPr>
              <w:t>allow to select layers with right button (other than left button)</w:t>
            </w:r>
          </w:p>
        </w:tc>
      </w:tr>
      <w:tr w:rsidR="0053447B" w:rsidTr="00971119">
        <w:tc>
          <w:tcPr>
            <w:tcW w:w="0" w:type="auto"/>
            <w:hideMark/>
          </w:tcPr>
          <w:p w:rsidR="0053447B" w:rsidRDefault="0053447B" w:rsidP="00971119">
            <w:pPr>
              <w:rPr>
                <w:sz w:val="24"/>
                <w:szCs w:val="24"/>
              </w:rPr>
            </w:pPr>
            <w:r>
              <w:t>iesoRightButtonTerminatePolySelect</w:t>
            </w:r>
          </w:p>
        </w:tc>
        <w:tc>
          <w:tcPr>
            <w:tcW w:w="0" w:type="auto"/>
            <w:hideMark/>
          </w:tcPr>
          <w:p w:rsidR="0053447B" w:rsidRPr="00EF67F6" w:rsidRDefault="0053447B" w:rsidP="00971119">
            <w:pPr>
              <w:rPr>
                <w:sz w:val="20"/>
                <w:szCs w:val="24"/>
              </w:rPr>
            </w:pPr>
            <w:r w:rsidRPr="00EF67F6">
              <w:rPr>
                <w:sz w:val="20"/>
              </w:rPr>
              <w:t>right mouse button will terminates polygon selection</w:t>
            </w:r>
          </w:p>
        </w:tc>
      </w:tr>
    </w:tbl>
    <w:p w:rsidR="0053447B" w:rsidRDefault="0053447B" w:rsidP="0053447B">
      <w:pPr>
        <w:pStyle w:val="Heading3"/>
      </w:pPr>
    </w:p>
    <w:p w:rsidR="00C0137C" w:rsidRPr="003B05EB" w:rsidRDefault="00C0137C" w:rsidP="00C0137C">
      <w:pPr>
        <w:pStyle w:val="BodyTextFirstIndent"/>
        <w:jc w:val="right"/>
        <w:rPr>
          <w:rStyle w:val="Hyperlink"/>
          <w:rFonts w:asciiTheme="majorHAnsi" w:hAnsiTheme="majorHAnsi"/>
          <w:bCs w:val="0"/>
          <w:spacing w:val="14"/>
          <w:sz w:val="24"/>
        </w:rPr>
      </w:pPr>
      <w:r>
        <w:fldChar w:fldCharType="begin"/>
      </w:r>
      <w:r>
        <w:instrText xml:space="preserve"> HYPERLINK  \l "ImageEnViewSelections" </w:instrText>
      </w:r>
      <w:r>
        <w:fldChar w:fldCharType="separate"/>
      </w:r>
      <w:r w:rsidRPr="003B05EB">
        <w:rPr>
          <w:rStyle w:val="Hyperlink"/>
        </w:rPr>
        <w:t>Selections</w:t>
      </w:r>
    </w:p>
    <w:p w:rsidR="00EB215A" w:rsidRPr="00847702" w:rsidRDefault="00C0137C" w:rsidP="00C0137C">
      <w:pPr>
        <w:pStyle w:val="Caption"/>
        <w:pageBreakBefore/>
        <w:rPr>
          <w:rStyle w:val="code"/>
          <w:b/>
          <w:i/>
          <w:iCs w:val="0"/>
          <w:color w:val="4F81BD" w:themeColor="accent1"/>
        </w:rPr>
      </w:pPr>
      <w:r>
        <w:rPr>
          <w:rFonts w:asciiTheme="minorHAnsi" w:eastAsiaTheme="majorEastAsia" w:hAnsiTheme="minorHAnsi"/>
          <w:bCs/>
          <w:smallCaps w:val="0"/>
          <w:color w:val="000000"/>
          <w:spacing w:val="0"/>
          <w:szCs w:val="22"/>
          <w:lang w:bidi="ar-SA"/>
        </w:rPr>
        <w:lastRenderedPageBreak/>
        <w:fldChar w:fldCharType="end"/>
      </w:r>
      <w:r w:rsidR="00EB215A">
        <w:t>Declaration</w:t>
      </w:r>
    </w:p>
    <w:p w:rsidR="00EB215A" w:rsidRDefault="00EB215A" w:rsidP="00EB215A">
      <w:pPr>
        <w:pStyle w:val="NoSpacing"/>
      </w:pPr>
      <w:r w:rsidRPr="00E2458A">
        <w:rPr>
          <w:rStyle w:val="code"/>
          <w:b/>
        </w:rPr>
        <w:t>procedure</w:t>
      </w:r>
      <w:r>
        <w:rPr>
          <w:rStyle w:val="code"/>
        </w:rPr>
        <w:t xml:space="preserve"> </w:t>
      </w:r>
      <w:bookmarkStart w:id="375" w:name="ImageEnViewSelectMagicWand"/>
      <w:r>
        <w:rPr>
          <w:rStyle w:val="code"/>
        </w:rPr>
        <w:t>SelectMagicWand</w:t>
      </w:r>
      <w:bookmarkEnd w:id="375"/>
      <w:r>
        <w:rPr>
          <w:rStyle w:val="code"/>
        </w:rPr>
        <w:t xml:space="preserve">(x,y: integer; Op: </w:t>
      </w:r>
      <w:hyperlink r:id="rId284" w:history="1">
        <w:r>
          <w:rPr>
            <w:rStyle w:val="Hyperlink"/>
          </w:rPr>
          <w:t>TIESelOp</w:t>
        </w:r>
      </w:hyperlink>
      <w:r>
        <w:rPr>
          <w:rStyle w:val="code"/>
        </w:rPr>
        <w:t>);</w:t>
      </w:r>
    </w:p>
    <w:p w:rsidR="00EB215A" w:rsidRDefault="00EB215A" w:rsidP="00EB215A">
      <w:pPr>
        <w:pStyle w:val="Caption"/>
      </w:pPr>
      <w:bookmarkStart w:id="376" w:name="_Toc323285016"/>
      <w:bookmarkStart w:id="377" w:name="_Toc323285874"/>
      <w:bookmarkStart w:id="378" w:name="_Toc323286656"/>
      <w:r>
        <w:t>Description</w:t>
      </w:r>
      <w:bookmarkEnd w:id="376"/>
      <w:bookmarkEnd w:id="377"/>
      <w:bookmarkEnd w:id="378"/>
    </w:p>
    <w:p w:rsidR="00EB215A" w:rsidRDefault="00EB215A" w:rsidP="00EB215A">
      <w:pPr>
        <w:pStyle w:val="BodyTextFirstIndent"/>
      </w:pPr>
      <w:r>
        <w:t>SelectMagicWand selects an irregular region that has similar colors.</w:t>
      </w:r>
      <w:r>
        <w:br/>
      </w:r>
    </w:p>
    <w:tbl>
      <w:tblPr>
        <w:tblStyle w:val="TableGrid"/>
        <w:tblW w:w="0" w:type="auto"/>
        <w:tblLook w:val="04A0" w:firstRow="1" w:lastRow="0" w:firstColumn="1" w:lastColumn="0" w:noHBand="0" w:noVBand="1"/>
      </w:tblPr>
      <w:tblGrid>
        <w:gridCol w:w="3297"/>
        <w:gridCol w:w="3299"/>
      </w:tblGrid>
      <w:tr w:rsidR="00EB215A" w:rsidRPr="001E5AA7" w:rsidTr="00B72B84">
        <w:trPr>
          <w:cnfStyle w:val="100000000000" w:firstRow="1" w:lastRow="0" w:firstColumn="0" w:lastColumn="0" w:oddVBand="0" w:evenVBand="0" w:oddHBand="0" w:evenHBand="0" w:firstRowFirstColumn="0" w:firstRowLastColumn="0" w:lastRowFirstColumn="0" w:lastRowLastColumn="0"/>
        </w:trPr>
        <w:tc>
          <w:tcPr>
            <w:tcW w:w="3297" w:type="dxa"/>
            <w:shd w:val="clear" w:color="auto" w:fill="4F81BD" w:themeFill="accent1"/>
          </w:tcPr>
          <w:p w:rsidR="00EB215A" w:rsidRPr="001E5AA7" w:rsidRDefault="00EB215A" w:rsidP="00971119">
            <w:pPr>
              <w:rPr>
                <w:b/>
                <w:color w:val="FFFFFF" w:themeColor="background1"/>
              </w:rPr>
            </w:pPr>
            <w:r w:rsidRPr="001E5AA7">
              <w:rPr>
                <w:b/>
                <w:color w:val="FFFFFF" w:themeColor="background1"/>
              </w:rPr>
              <w:t>Parameter</w:t>
            </w:r>
          </w:p>
        </w:tc>
        <w:tc>
          <w:tcPr>
            <w:tcW w:w="3299" w:type="dxa"/>
            <w:shd w:val="clear" w:color="auto" w:fill="4F81BD" w:themeFill="accent1"/>
          </w:tcPr>
          <w:p w:rsidR="00EB215A" w:rsidRPr="001E5AA7" w:rsidRDefault="00EB215A" w:rsidP="00971119">
            <w:pPr>
              <w:rPr>
                <w:b/>
                <w:color w:val="FFFFFF" w:themeColor="background1"/>
              </w:rPr>
            </w:pPr>
            <w:r w:rsidRPr="001E5AA7">
              <w:rPr>
                <w:b/>
                <w:color w:val="FFFFFF" w:themeColor="background1"/>
              </w:rPr>
              <w:t>Description</w:t>
            </w:r>
          </w:p>
        </w:tc>
      </w:tr>
      <w:tr w:rsidR="00EB215A" w:rsidTr="00971119">
        <w:tc>
          <w:tcPr>
            <w:tcW w:w="3297" w:type="dxa"/>
            <w:vAlign w:val="center"/>
          </w:tcPr>
          <w:p w:rsidR="00EB215A" w:rsidRDefault="00EB215A" w:rsidP="00971119">
            <w:pPr>
              <w:rPr>
                <w:szCs w:val="24"/>
              </w:rPr>
            </w:pPr>
            <w:r>
              <w:rPr>
                <w:rStyle w:val="code"/>
              </w:rPr>
              <w:t>x</w:t>
            </w:r>
          </w:p>
        </w:tc>
        <w:tc>
          <w:tcPr>
            <w:tcW w:w="3299" w:type="dxa"/>
          </w:tcPr>
          <w:p w:rsidR="00EB215A" w:rsidRDefault="00EB215A" w:rsidP="00971119">
            <w:r>
              <w:t>Starting horizontal coordinate.</w:t>
            </w:r>
          </w:p>
        </w:tc>
      </w:tr>
      <w:tr w:rsidR="00EB215A" w:rsidTr="00971119">
        <w:tc>
          <w:tcPr>
            <w:tcW w:w="3297" w:type="dxa"/>
          </w:tcPr>
          <w:p w:rsidR="00EB215A" w:rsidRDefault="00EB215A" w:rsidP="00971119">
            <w:r>
              <w:rPr>
                <w:rStyle w:val="code"/>
              </w:rPr>
              <w:t>y</w:t>
            </w:r>
          </w:p>
        </w:tc>
        <w:tc>
          <w:tcPr>
            <w:tcW w:w="3299" w:type="dxa"/>
          </w:tcPr>
          <w:p w:rsidR="00EB215A" w:rsidRDefault="00EB215A" w:rsidP="00971119">
            <w:r>
              <w:t>Starting vertical coordinate.</w:t>
            </w:r>
          </w:p>
        </w:tc>
      </w:tr>
      <w:tr w:rsidR="00EB215A" w:rsidTr="00971119">
        <w:tc>
          <w:tcPr>
            <w:tcW w:w="3297" w:type="dxa"/>
          </w:tcPr>
          <w:p w:rsidR="00EB215A" w:rsidRDefault="00EB215A" w:rsidP="00971119">
            <w:r>
              <w:t>Op</w:t>
            </w:r>
          </w:p>
        </w:tc>
        <w:tc>
          <w:tcPr>
            <w:tcW w:w="3299" w:type="dxa"/>
          </w:tcPr>
          <w:p w:rsidR="00EB215A" w:rsidRDefault="00EB215A" w:rsidP="00971119">
            <w:r>
              <w:t xml:space="preserve">If </w:t>
            </w:r>
            <w:r>
              <w:rPr>
                <w:rStyle w:val="code"/>
              </w:rPr>
              <w:t>Op</w:t>
            </w:r>
            <w:r>
              <w:t xml:space="preserve"> is </w:t>
            </w:r>
            <w:r>
              <w:rPr>
                <w:rStyle w:val="code"/>
              </w:rPr>
              <w:t>iespReplace</w:t>
            </w:r>
            <w:r>
              <w:t xml:space="preserve"> the region replaces the existing selection, otherwise if </w:t>
            </w:r>
            <w:r>
              <w:rPr>
                <w:rStyle w:val="code"/>
              </w:rPr>
              <w:t>Op</w:t>
            </w:r>
            <w:r>
              <w:t xml:space="preserve"> is </w:t>
            </w:r>
            <w:r>
              <w:rPr>
                <w:rStyle w:val="code"/>
              </w:rPr>
              <w:t>iespAdd</w:t>
            </w:r>
            <w:r>
              <w:t>, the region is appended to the existing selection.</w:t>
            </w:r>
          </w:p>
        </w:tc>
      </w:tr>
    </w:tbl>
    <w:p w:rsidR="00EB215A" w:rsidRDefault="00EB215A" w:rsidP="00EB215A">
      <w:pPr>
        <w:pStyle w:val="Heading3"/>
      </w:pPr>
      <w:r>
        <w:br/>
      </w:r>
    </w:p>
    <w:p w:rsidR="00EB215A" w:rsidRDefault="00EB215A" w:rsidP="00EB215A">
      <w:pPr>
        <w:pStyle w:val="Caption"/>
      </w:pPr>
      <w:r>
        <w:t>Declaration</w:t>
      </w:r>
    </w:p>
    <w:p w:rsidR="00EB215A" w:rsidRDefault="00EB215A" w:rsidP="00EB215A">
      <w:pPr>
        <w:pStyle w:val="NoSpacing"/>
      </w:pPr>
      <w:r>
        <w:rPr>
          <w:rStyle w:val="code"/>
        </w:rPr>
        <w:t>TIESelOp = (iespReplace, iespAdd);</w:t>
      </w:r>
    </w:p>
    <w:p w:rsidR="00EB215A" w:rsidRDefault="00EB215A" w:rsidP="00EB215A">
      <w:pPr>
        <w:pStyle w:val="Caption"/>
      </w:pPr>
      <w:r>
        <w:t>Description</w:t>
      </w:r>
    </w:p>
    <w:p w:rsidR="00B72B84" w:rsidRDefault="00EB215A" w:rsidP="00743A61">
      <w:pPr>
        <w:pStyle w:val="BodyText"/>
      </w:pPr>
      <w:r>
        <w:t>iespReplace replaces all previous selections.</w:t>
      </w:r>
      <w:r w:rsidR="00C0137C">
        <w:t xml:space="preserve">  </w:t>
      </w:r>
      <w:r>
        <w:t>iespAdd adds a new selection.</w:t>
      </w:r>
    </w:p>
    <w:p w:rsidR="00C0137C" w:rsidRPr="003B05EB" w:rsidRDefault="00185A63" w:rsidP="00C0137C">
      <w:pPr>
        <w:pStyle w:val="BodyTextFirstIndent"/>
        <w:jc w:val="right"/>
        <w:rPr>
          <w:rStyle w:val="Hyperlink"/>
          <w:rFonts w:asciiTheme="majorHAnsi" w:hAnsiTheme="majorHAnsi"/>
          <w:bCs w:val="0"/>
          <w:spacing w:val="14"/>
          <w:sz w:val="24"/>
        </w:rPr>
      </w:pPr>
      <w:r>
        <w:br/>
      </w:r>
      <w:r w:rsidR="00C0137C">
        <w:fldChar w:fldCharType="begin"/>
      </w:r>
      <w:r w:rsidR="00C0137C">
        <w:instrText xml:space="preserve"> HYPERLINK  \l "ImageEnViewSelections" </w:instrText>
      </w:r>
      <w:r w:rsidR="00C0137C">
        <w:fldChar w:fldCharType="separate"/>
      </w:r>
      <w:r w:rsidR="00C0137C" w:rsidRPr="003B05EB">
        <w:rPr>
          <w:rStyle w:val="Hyperlink"/>
        </w:rPr>
        <w:t>Selections</w:t>
      </w:r>
    </w:p>
    <w:p w:rsidR="00EB215A" w:rsidRDefault="00C0137C" w:rsidP="00D50AF9">
      <w:pPr>
        <w:pStyle w:val="Caption"/>
      </w:pPr>
      <w:r>
        <w:rPr>
          <w:bCs/>
        </w:rPr>
        <w:lastRenderedPageBreak/>
        <w:fldChar w:fldCharType="end"/>
      </w:r>
      <w:r w:rsidR="00EB215A">
        <w:t>Description</w:t>
      </w:r>
    </w:p>
    <w:p w:rsidR="00EB215A" w:rsidRDefault="00EB215A" w:rsidP="00EB215A">
      <w:pPr>
        <w:pStyle w:val="NoSpacing"/>
      </w:pPr>
      <w:r w:rsidRPr="00E2458A">
        <w:rPr>
          <w:rStyle w:val="code"/>
          <w:b/>
        </w:rPr>
        <w:t>procedure</w:t>
      </w:r>
      <w:r>
        <w:rPr>
          <w:rStyle w:val="code"/>
        </w:rPr>
        <w:t xml:space="preserve"> </w:t>
      </w:r>
      <w:bookmarkStart w:id="379" w:name="ImageEnViewSelectRoundRect"/>
      <w:r>
        <w:rPr>
          <w:rStyle w:val="code"/>
        </w:rPr>
        <w:t>SelectRoundRect</w:t>
      </w:r>
      <w:bookmarkEnd w:id="379"/>
      <w:r>
        <w:rPr>
          <w:rStyle w:val="code"/>
        </w:rPr>
        <w:t xml:space="preserve">(Left, Top, Right, Bottom, RoundWidth, RoundHeight: integer; Op: </w:t>
      </w:r>
      <w:hyperlink r:id="rId285" w:history="1">
        <w:r>
          <w:rPr>
            <w:rStyle w:val="Hyperlink"/>
          </w:rPr>
          <w:t>TIESelOp</w:t>
        </w:r>
      </w:hyperlink>
      <w:r>
        <w:rPr>
          <w:rStyle w:val="code"/>
        </w:rPr>
        <w:t xml:space="preserve"> = iespReplace);</w:t>
      </w:r>
    </w:p>
    <w:p w:rsidR="00EB215A" w:rsidRDefault="00EB215A" w:rsidP="00EB215A">
      <w:pPr>
        <w:pStyle w:val="Caption"/>
      </w:pPr>
      <w:r>
        <w:t>Description</w:t>
      </w:r>
    </w:p>
    <w:p w:rsidR="00EB215A" w:rsidRDefault="00EB215A" w:rsidP="00EB215A">
      <w:pPr>
        <w:pStyle w:val="BodyTextFirstIndent"/>
      </w:pPr>
      <w:r>
        <w:t xml:space="preserve">SelectRoundRect creates a rounded selection.  </w:t>
      </w:r>
      <w:r>
        <w:rPr>
          <w:rStyle w:val="code"/>
        </w:rPr>
        <w:t>Left, Top, Right, and Bottom</w:t>
      </w:r>
      <w:r>
        <w:t xml:space="preserve"> are the rectangle coordinates.  </w:t>
      </w:r>
      <w:r>
        <w:rPr>
          <w:rStyle w:val="code"/>
        </w:rPr>
        <w:t>RoundWidth</w:t>
      </w:r>
      <w:r>
        <w:t xml:space="preserve"> and </w:t>
      </w:r>
      <w:r>
        <w:rPr>
          <w:rStyle w:val="code"/>
        </w:rPr>
        <w:t>RoundHeight</w:t>
      </w:r>
      <w:r>
        <w:t xml:space="preserve"> specify round size.  </w:t>
      </w:r>
      <w:r>
        <w:rPr>
          <w:rStyle w:val="code"/>
        </w:rPr>
        <w:t>Op</w:t>
      </w:r>
      <w:r>
        <w:t xml:space="preserve"> specifies if you want to add a new selection or replace the current one (</w:t>
      </w:r>
      <w:r>
        <w:rPr>
          <w:rStyle w:val="code"/>
        </w:rPr>
        <w:t>iespAdd</w:t>
      </w:r>
      <w:r>
        <w:t xml:space="preserve"> or </w:t>
      </w:r>
      <w:r>
        <w:rPr>
          <w:rStyle w:val="code"/>
        </w:rPr>
        <w:t>iespReplace</w:t>
      </w:r>
      <w:r>
        <w:t>).</w:t>
      </w:r>
    </w:p>
    <w:p w:rsidR="00EB215A" w:rsidRDefault="00EB215A" w:rsidP="00EB215A">
      <w:pPr>
        <w:pStyle w:val="Heading4"/>
      </w:pPr>
      <w:r w:rsidRPr="00D036E3">
        <w:rPr>
          <w:sz w:val="22"/>
        </w:rPr>
        <w:t>Example</w:t>
      </w:r>
    </w:p>
    <w:p w:rsidR="00EB215A" w:rsidRPr="004712E6" w:rsidRDefault="00EB215A" w:rsidP="00EB215A">
      <w:pPr>
        <w:pStyle w:val="NoSpacing"/>
        <w:rPr>
          <w:rStyle w:val="code"/>
          <w:sz w:val="20"/>
          <w:szCs w:val="20"/>
        </w:rPr>
      </w:pPr>
      <w:r w:rsidRPr="004712E6">
        <w:rPr>
          <w:rStyle w:val="code"/>
          <w:sz w:val="20"/>
          <w:szCs w:val="20"/>
        </w:rPr>
        <w:t>ImageEnView1.SelectRoundRect(100,100,250,250,20,20);</w:t>
      </w:r>
    </w:p>
    <w:p w:rsidR="00DB3FD0" w:rsidRDefault="00DB3FD0" w:rsidP="00EB215A">
      <w:pPr>
        <w:pStyle w:val="Caption"/>
      </w:pPr>
    </w:p>
    <w:p w:rsidR="00EB215A" w:rsidRPr="00847702" w:rsidRDefault="00EB215A" w:rsidP="00EB215A">
      <w:pPr>
        <w:pStyle w:val="Caption"/>
        <w:rPr>
          <w:rStyle w:val="code"/>
          <w:b/>
          <w:i/>
          <w:iCs w:val="0"/>
          <w:color w:val="4F81BD" w:themeColor="accent1"/>
        </w:rPr>
      </w:pPr>
      <w:r>
        <w:br/>
        <w:t>Declaration</w:t>
      </w:r>
    </w:p>
    <w:p w:rsidR="00EB215A" w:rsidRDefault="00EB215A" w:rsidP="00EB215A">
      <w:pPr>
        <w:pStyle w:val="NoSpacing"/>
      </w:pPr>
      <w:r w:rsidRPr="00E2458A">
        <w:rPr>
          <w:rStyle w:val="code"/>
          <w:b/>
        </w:rPr>
        <w:t>property</w:t>
      </w:r>
      <w:r>
        <w:rPr>
          <w:rStyle w:val="code"/>
        </w:rPr>
        <w:t xml:space="preserve"> </w:t>
      </w:r>
      <w:bookmarkStart w:id="380" w:name="ImageEnViewSelX1"/>
      <w:r>
        <w:rPr>
          <w:rStyle w:val="code"/>
        </w:rPr>
        <w:t>SelX1</w:t>
      </w:r>
      <w:bookmarkEnd w:id="380"/>
      <w:r>
        <w:rPr>
          <w:rStyle w:val="code"/>
        </w:rPr>
        <w:t>: integer;</w:t>
      </w:r>
    </w:p>
    <w:p w:rsidR="00EB215A" w:rsidRDefault="00EB215A" w:rsidP="00EB215A">
      <w:pPr>
        <w:pStyle w:val="Caption"/>
      </w:pPr>
      <w:r>
        <w:t>Description</w:t>
      </w:r>
    </w:p>
    <w:p w:rsidR="00C462D6" w:rsidRDefault="00EB215A" w:rsidP="00DB3FD0">
      <w:pPr>
        <w:pStyle w:val="BodyText"/>
      </w:pPr>
      <w:r>
        <w:t xml:space="preserve">SelX1 is the top-left X (column) coordinate of the selected area.  The coordinate has same dimension of the Bitmap (independent from </w:t>
      </w:r>
      <w:hyperlink r:id="rId286" w:history="1">
        <w:r>
          <w:rPr>
            <w:rStyle w:val="Hyperlink"/>
          </w:rPr>
          <w:t>Zoom</w:t>
        </w:r>
      </w:hyperlink>
      <w:r>
        <w:t xml:space="preserve"> and </w:t>
      </w:r>
      <w:hyperlink r:id="rId287" w:history="1">
        <w:r>
          <w:rPr>
            <w:rStyle w:val="Hyperlink"/>
          </w:rPr>
          <w:t>ViewX</w:t>
        </w:r>
      </w:hyperlink>
      <w:r>
        <w:t xml:space="preserve">, </w:t>
      </w:r>
      <w:hyperlink r:id="rId288" w:history="1">
        <w:r>
          <w:rPr>
            <w:rStyle w:val="Hyperlink"/>
          </w:rPr>
          <w:t>ViewY</w:t>
        </w:r>
      </w:hyperlink>
      <w:r>
        <w:t xml:space="preserve"> values).  The selected area can be selected with </w:t>
      </w:r>
      <w:hyperlink r:id="rId289" w:history="1">
        <w:r>
          <w:rPr>
            <w:rStyle w:val="Hyperlink"/>
          </w:rPr>
          <w:t>Select</w:t>
        </w:r>
      </w:hyperlink>
      <w:r>
        <w:t xml:space="preserve"> method.</w:t>
      </w:r>
      <w:r>
        <w:br/>
      </w:r>
      <w:r>
        <w:br/>
      </w:r>
      <w:r w:rsidRPr="00DB3FD0">
        <w:rPr>
          <w:rFonts w:cstheme="minorHAnsi"/>
          <w:b/>
          <w:color w:val="C00000"/>
        </w:rPr>
        <w:t>Read-only</w:t>
      </w:r>
      <w:r w:rsidRPr="00DB3FD0">
        <w:rPr>
          <w:rFonts w:cstheme="minorHAnsi"/>
        </w:rPr>
        <w:br/>
      </w:r>
    </w:p>
    <w:p w:rsidR="00C0137C" w:rsidRPr="003B05EB" w:rsidRDefault="00C0137C" w:rsidP="00C0137C">
      <w:pPr>
        <w:pStyle w:val="BodyTextFirstIndent"/>
        <w:jc w:val="right"/>
        <w:rPr>
          <w:rStyle w:val="Hyperlink"/>
          <w:rFonts w:asciiTheme="majorHAnsi" w:hAnsiTheme="majorHAnsi"/>
          <w:bCs w:val="0"/>
          <w:spacing w:val="14"/>
          <w:sz w:val="24"/>
        </w:rPr>
      </w:pPr>
      <w:r>
        <w:fldChar w:fldCharType="begin"/>
      </w:r>
      <w:r>
        <w:instrText xml:space="preserve"> HYPERLINK  \l "ImageEnViewSelections" </w:instrText>
      </w:r>
      <w:r>
        <w:fldChar w:fldCharType="separate"/>
      </w:r>
      <w:r w:rsidRPr="003B05EB">
        <w:rPr>
          <w:rStyle w:val="Hyperlink"/>
        </w:rPr>
        <w:t>Selections</w:t>
      </w:r>
    </w:p>
    <w:p w:rsidR="00EB215A" w:rsidRPr="00847702" w:rsidRDefault="00C0137C" w:rsidP="00C0137C">
      <w:pPr>
        <w:pStyle w:val="Caption"/>
        <w:pageBreakBefore/>
        <w:rPr>
          <w:rStyle w:val="code"/>
          <w:b/>
          <w:i/>
          <w:iCs w:val="0"/>
          <w:color w:val="4F81BD" w:themeColor="accent1"/>
        </w:rPr>
      </w:pPr>
      <w:r>
        <w:rPr>
          <w:rFonts w:asciiTheme="minorHAnsi" w:eastAsiaTheme="majorEastAsia" w:hAnsiTheme="minorHAnsi"/>
          <w:bCs/>
          <w:smallCaps w:val="0"/>
          <w:color w:val="000000"/>
          <w:spacing w:val="0"/>
          <w:szCs w:val="22"/>
          <w:lang w:bidi="ar-SA"/>
        </w:rPr>
        <w:lastRenderedPageBreak/>
        <w:fldChar w:fldCharType="end"/>
      </w:r>
      <w:r w:rsidR="00EB215A">
        <w:t>Declaration</w:t>
      </w:r>
    </w:p>
    <w:p w:rsidR="00EB215A" w:rsidRDefault="00EB215A" w:rsidP="00EB215A">
      <w:pPr>
        <w:pStyle w:val="NoSpacing"/>
      </w:pPr>
      <w:r w:rsidRPr="00E2458A">
        <w:rPr>
          <w:rStyle w:val="code"/>
          <w:b/>
        </w:rPr>
        <w:t>property</w:t>
      </w:r>
      <w:r>
        <w:rPr>
          <w:rStyle w:val="code"/>
        </w:rPr>
        <w:t xml:space="preserve"> </w:t>
      </w:r>
      <w:bookmarkStart w:id="381" w:name="ImageEnViewSelX2"/>
      <w:r>
        <w:rPr>
          <w:rStyle w:val="code"/>
        </w:rPr>
        <w:t>SelX2</w:t>
      </w:r>
      <w:bookmarkEnd w:id="381"/>
      <w:r>
        <w:rPr>
          <w:rStyle w:val="code"/>
        </w:rPr>
        <w:t>: integer;</w:t>
      </w:r>
    </w:p>
    <w:p w:rsidR="00EB215A" w:rsidRDefault="00EB215A" w:rsidP="00EB215A">
      <w:pPr>
        <w:pStyle w:val="Caption"/>
      </w:pPr>
      <w:r>
        <w:t>Description</w:t>
      </w:r>
    </w:p>
    <w:p w:rsidR="00EB215A" w:rsidRPr="00DB3FD0" w:rsidRDefault="00EB215A" w:rsidP="00743A61">
      <w:pPr>
        <w:pStyle w:val="BodyText"/>
        <w:rPr>
          <w:rFonts w:cstheme="minorHAnsi"/>
          <w:b/>
          <w:color w:val="C00000"/>
        </w:rPr>
      </w:pPr>
      <w:r>
        <w:t xml:space="preserve">SelX2 is bottom-right X (column) coordinate of the selected area.  The coordinate has same dimension of the Bitmap (independent from </w:t>
      </w:r>
      <w:hyperlink r:id="rId290" w:history="1">
        <w:r>
          <w:rPr>
            <w:rStyle w:val="Hyperlink"/>
          </w:rPr>
          <w:t>Zoom</w:t>
        </w:r>
      </w:hyperlink>
      <w:r>
        <w:t xml:space="preserve"> and </w:t>
      </w:r>
      <w:hyperlink r:id="rId291" w:history="1">
        <w:r>
          <w:rPr>
            <w:rStyle w:val="Hyperlink"/>
          </w:rPr>
          <w:t>ViewX</w:t>
        </w:r>
      </w:hyperlink>
      <w:r>
        <w:t xml:space="preserve">, </w:t>
      </w:r>
      <w:hyperlink r:id="rId292" w:history="1">
        <w:r>
          <w:rPr>
            <w:rStyle w:val="Hyperlink"/>
          </w:rPr>
          <w:t>ViewY</w:t>
        </w:r>
      </w:hyperlink>
      <w:r>
        <w:t xml:space="preserve"> values).  The selected area can be selected with </w:t>
      </w:r>
      <w:hyperlink r:id="rId293" w:history="1">
        <w:r>
          <w:rPr>
            <w:rStyle w:val="Hyperlink"/>
          </w:rPr>
          <w:t>Select</w:t>
        </w:r>
      </w:hyperlink>
      <w:r>
        <w:t xml:space="preserve"> method.</w:t>
      </w:r>
      <w:r>
        <w:br/>
      </w:r>
      <w:r>
        <w:br/>
      </w:r>
      <w:r w:rsidRPr="00DB3FD0">
        <w:rPr>
          <w:rFonts w:cstheme="minorHAnsi"/>
          <w:b/>
          <w:color w:val="C00000"/>
        </w:rPr>
        <w:t>Read-only</w:t>
      </w:r>
    </w:p>
    <w:p w:rsidR="00EB215A" w:rsidRDefault="00EB215A" w:rsidP="00EB215A">
      <w:pPr>
        <w:pStyle w:val="BodyText"/>
      </w:pPr>
    </w:p>
    <w:p w:rsidR="00EB215A" w:rsidRDefault="00EB215A" w:rsidP="00EB215A">
      <w:pPr>
        <w:pStyle w:val="BodyText"/>
      </w:pPr>
    </w:p>
    <w:p w:rsidR="00EB215A" w:rsidRPr="00847702" w:rsidRDefault="00EB215A" w:rsidP="00EB215A">
      <w:pPr>
        <w:pStyle w:val="Caption"/>
        <w:rPr>
          <w:rStyle w:val="code"/>
          <w:b/>
          <w:i/>
          <w:iCs w:val="0"/>
          <w:color w:val="4F81BD" w:themeColor="accent1"/>
        </w:rPr>
      </w:pPr>
      <w:r>
        <w:t>Declaration</w:t>
      </w:r>
    </w:p>
    <w:p w:rsidR="00EB215A" w:rsidRDefault="00EB215A" w:rsidP="00EB215A">
      <w:pPr>
        <w:pStyle w:val="NoSpacing"/>
      </w:pPr>
      <w:r w:rsidRPr="00E2458A">
        <w:rPr>
          <w:rStyle w:val="code"/>
          <w:b/>
        </w:rPr>
        <w:t>property</w:t>
      </w:r>
      <w:r>
        <w:rPr>
          <w:rStyle w:val="code"/>
        </w:rPr>
        <w:t xml:space="preserve"> </w:t>
      </w:r>
      <w:bookmarkStart w:id="382" w:name="ImageEnViewSelY1"/>
      <w:r>
        <w:rPr>
          <w:rStyle w:val="code"/>
        </w:rPr>
        <w:t>SelY1</w:t>
      </w:r>
      <w:bookmarkEnd w:id="382"/>
      <w:r>
        <w:rPr>
          <w:rStyle w:val="code"/>
        </w:rPr>
        <w:t>: integer;</w:t>
      </w:r>
    </w:p>
    <w:p w:rsidR="00EB215A" w:rsidRDefault="00EB215A" w:rsidP="00EB215A">
      <w:pPr>
        <w:pStyle w:val="Caption"/>
      </w:pPr>
      <w:r>
        <w:t>Description</w:t>
      </w:r>
    </w:p>
    <w:p w:rsidR="00EB215A" w:rsidRPr="00DB3FD0" w:rsidRDefault="00EB215A" w:rsidP="00743A61">
      <w:pPr>
        <w:pStyle w:val="BodyText"/>
        <w:rPr>
          <w:rFonts w:cstheme="minorHAnsi"/>
          <w:b/>
          <w:color w:val="C00000"/>
        </w:rPr>
      </w:pPr>
      <w:r>
        <w:t xml:space="preserve">SelY1 is the top-left Y (row) coordinate of the selected area.  The coordinate has same dimension of the Bitmap (independent from </w:t>
      </w:r>
      <w:hyperlink r:id="rId294" w:history="1">
        <w:r>
          <w:rPr>
            <w:rStyle w:val="Hyperlink"/>
          </w:rPr>
          <w:t>Zoom</w:t>
        </w:r>
      </w:hyperlink>
      <w:r>
        <w:t xml:space="preserve"> and </w:t>
      </w:r>
      <w:hyperlink r:id="rId295" w:history="1">
        <w:r>
          <w:rPr>
            <w:rStyle w:val="Hyperlink"/>
          </w:rPr>
          <w:t>ViewX</w:t>
        </w:r>
      </w:hyperlink>
      <w:r>
        <w:t xml:space="preserve">, </w:t>
      </w:r>
      <w:hyperlink r:id="rId296" w:history="1">
        <w:r>
          <w:rPr>
            <w:rStyle w:val="Hyperlink"/>
          </w:rPr>
          <w:t>ViewY</w:t>
        </w:r>
      </w:hyperlink>
      <w:r>
        <w:t xml:space="preserve"> values).  The selected area can be selected with </w:t>
      </w:r>
      <w:hyperlink r:id="rId297" w:history="1">
        <w:r>
          <w:rPr>
            <w:rStyle w:val="Hyperlink"/>
          </w:rPr>
          <w:t>Select</w:t>
        </w:r>
      </w:hyperlink>
      <w:r>
        <w:t xml:space="preserve"> method.</w:t>
      </w:r>
      <w:r>
        <w:br/>
      </w:r>
      <w:r>
        <w:br/>
      </w:r>
      <w:r w:rsidRPr="00DB3FD0">
        <w:rPr>
          <w:rFonts w:cstheme="minorHAnsi"/>
          <w:b/>
          <w:color w:val="C00000"/>
        </w:rPr>
        <w:t>Read-only</w:t>
      </w:r>
    </w:p>
    <w:p w:rsidR="00EB215A" w:rsidRDefault="00EB215A" w:rsidP="00EB215A">
      <w:pPr>
        <w:pStyle w:val="BodyText"/>
      </w:pPr>
      <w:r>
        <w:br/>
      </w:r>
    </w:p>
    <w:p w:rsidR="00C0137C" w:rsidRPr="003B05EB" w:rsidRDefault="00C0137C" w:rsidP="00C0137C">
      <w:pPr>
        <w:pStyle w:val="BodyTextFirstIndent"/>
        <w:jc w:val="right"/>
        <w:rPr>
          <w:rStyle w:val="Hyperlink"/>
          <w:rFonts w:asciiTheme="majorHAnsi" w:hAnsiTheme="majorHAnsi"/>
          <w:bCs w:val="0"/>
          <w:spacing w:val="14"/>
          <w:sz w:val="24"/>
        </w:rPr>
      </w:pPr>
      <w:r>
        <w:fldChar w:fldCharType="begin"/>
      </w:r>
      <w:r>
        <w:instrText xml:space="preserve"> HYPERLINK  \l "ImageEnViewSelections" </w:instrText>
      </w:r>
      <w:r>
        <w:fldChar w:fldCharType="separate"/>
      </w:r>
      <w:r w:rsidRPr="003B05EB">
        <w:rPr>
          <w:rStyle w:val="Hyperlink"/>
        </w:rPr>
        <w:t>Selections</w:t>
      </w:r>
    </w:p>
    <w:p w:rsidR="00EB215A" w:rsidRPr="00847702" w:rsidRDefault="00C0137C" w:rsidP="00C0137C">
      <w:pPr>
        <w:pStyle w:val="Caption"/>
        <w:pageBreakBefore/>
        <w:rPr>
          <w:rStyle w:val="code"/>
          <w:b/>
          <w:i/>
          <w:iCs w:val="0"/>
          <w:color w:val="4F81BD" w:themeColor="accent1"/>
        </w:rPr>
      </w:pPr>
      <w:r>
        <w:rPr>
          <w:rFonts w:asciiTheme="minorHAnsi" w:eastAsiaTheme="majorEastAsia" w:hAnsiTheme="minorHAnsi"/>
          <w:bCs/>
          <w:smallCaps w:val="0"/>
          <w:color w:val="000000"/>
          <w:spacing w:val="0"/>
          <w:szCs w:val="22"/>
          <w:lang w:bidi="ar-SA"/>
        </w:rPr>
        <w:lastRenderedPageBreak/>
        <w:fldChar w:fldCharType="end"/>
      </w:r>
      <w:r w:rsidR="00EB215A">
        <w:t>Declaration</w:t>
      </w:r>
    </w:p>
    <w:p w:rsidR="00EB215A" w:rsidRDefault="00EB215A" w:rsidP="00EB215A">
      <w:pPr>
        <w:pStyle w:val="NoSpacing"/>
      </w:pPr>
      <w:r w:rsidRPr="00E2458A">
        <w:rPr>
          <w:rStyle w:val="code"/>
          <w:b/>
        </w:rPr>
        <w:t>property</w:t>
      </w:r>
      <w:r>
        <w:rPr>
          <w:rStyle w:val="code"/>
        </w:rPr>
        <w:t xml:space="preserve"> </w:t>
      </w:r>
      <w:bookmarkStart w:id="383" w:name="ImageEnViewSelY2"/>
      <w:r>
        <w:rPr>
          <w:rStyle w:val="code"/>
        </w:rPr>
        <w:t>SelY2</w:t>
      </w:r>
      <w:bookmarkEnd w:id="383"/>
      <w:r>
        <w:rPr>
          <w:rStyle w:val="code"/>
        </w:rPr>
        <w:t>: integer;</w:t>
      </w:r>
    </w:p>
    <w:p w:rsidR="00EB215A" w:rsidRDefault="00EB215A" w:rsidP="00EB215A">
      <w:pPr>
        <w:pStyle w:val="Caption"/>
      </w:pPr>
      <w:r>
        <w:t>Description</w:t>
      </w:r>
    </w:p>
    <w:p w:rsidR="00EB215A" w:rsidRDefault="00EB215A" w:rsidP="00EB215A">
      <w:pPr>
        <w:pStyle w:val="BodyTextFirstIndent"/>
      </w:pPr>
      <w:r>
        <w:t xml:space="preserve">SelY2 is the bottom-right Y (row) coordinate of the selected area.  The coordinate has same dimension of the Bitmap (independent from </w:t>
      </w:r>
      <w:hyperlink r:id="rId298" w:history="1">
        <w:r>
          <w:rPr>
            <w:rStyle w:val="Hyperlink"/>
          </w:rPr>
          <w:t>Zoom</w:t>
        </w:r>
      </w:hyperlink>
      <w:r>
        <w:t xml:space="preserve"> and </w:t>
      </w:r>
      <w:hyperlink r:id="rId299" w:history="1">
        <w:r>
          <w:rPr>
            <w:rStyle w:val="Hyperlink"/>
          </w:rPr>
          <w:t>ViewX</w:t>
        </w:r>
      </w:hyperlink>
      <w:r>
        <w:t xml:space="preserve">, </w:t>
      </w:r>
      <w:hyperlink r:id="rId300" w:history="1">
        <w:r>
          <w:rPr>
            <w:rStyle w:val="Hyperlink"/>
          </w:rPr>
          <w:t>ViewY</w:t>
        </w:r>
      </w:hyperlink>
      <w:r>
        <w:t xml:space="preserve"> values).  The selected area can be selected with </w:t>
      </w:r>
      <w:hyperlink r:id="rId301" w:history="1">
        <w:r>
          <w:rPr>
            <w:rStyle w:val="Hyperlink"/>
          </w:rPr>
          <w:t>Select</w:t>
        </w:r>
      </w:hyperlink>
      <w:r>
        <w:t xml:space="preserve"> method.</w:t>
      </w:r>
    </w:p>
    <w:p w:rsidR="00EB215A" w:rsidRPr="00F86AFA" w:rsidRDefault="00EB215A" w:rsidP="00EB215A">
      <w:pPr>
        <w:pStyle w:val="Heading5"/>
        <w:rPr>
          <w:rFonts w:asciiTheme="minorHAnsi" w:hAnsiTheme="minorHAnsi" w:cstheme="minorHAnsi"/>
          <w:b/>
          <w:color w:val="C00000"/>
        </w:rPr>
      </w:pPr>
      <w:r w:rsidRPr="00F86AFA">
        <w:rPr>
          <w:rFonts w:asciiTheme="minorHAnsi" w:hAnsiTheme="minorHAnsi" w:cstheme="minorHAnsi"/>
          <w:b/>
          <w:color w:val="C00000"/>
        </w:rPr>
        <w:t>Read-only</w:t>
      </w:r>
    </w:p>
    <w:p w:rsidR="00C0137C" w:rsidRDefault="00C0137C" w:rsidP="00C0137C">
      <w:pPr>
        <w:pStyle w:val="BodyTextFirstIndent"/>
        <w:jc w:val="right"/>
      </w:pPr>
    </w:p>
    <w:p w:rsidR="00C0137C" w:rsidRDefault="00C0137C" w:rsidP="00C0137C">
      <w:pPr>
        <w:pStyle w:val="BodyTextFirstIndent"/>
        <w:jc w:val="right"/>
      </w:pPr>
    </w:p>
    <w:p w:rsidR="00C0137C" w:rsidRDefault="00C0137C" w:rsidP="00C0137C">
      <w:pPr>
        <w:pStyle w:val="BodyTextFirstIndent"/>
        <w:jc w:val="right"/>
      </w:pPr>
    </w:p>
    <w:p w:rsidR="00C0137C" w:rsidRDefault="00C0137C" w:rsidP="00C0137C">
      <w:pPr>
        <w:pStyle w:val="BodyTextFirstIndent"/>
        <w:jc w:val="right"/>
      </w:pPr>
    </w:p>
    <w:p w:rsidR="00C0137C" w:rsidRDefault="00C0137C" w:rsidP="00C0137C">
      <w:pPr>
        <w:pStyle w:val="BodyTextFirstIndent"/>
        <w:jc w:val="right"/>
      </w:pPr>
    </w:p>
    <w:p w:rsidR="00C0137C" w:rsidRDefault="00C0137C" w:rsidP="00C0137C">
      <w:pPr>
        <w:pStyle w:val="BodyTextFirstIndent"/>
        <w:jc w:val="right"/>
      </w:pPr>
    </w:p>
    <w:p w:rsidR="00C0137C" w:rsidRDefault="00C0137C" w:rsidP="00C0137C">
      <w:pPr>
        <w:pStyle w:val="BodyTextFirstIndent"/>
        <w:jc w:val="right"/>
      </w:pPr>
    </w:p>
    <w:p w:rsidR="00C0137C" w:rsidRDefault="00C0137C" w:rsidP="00C0137C">
      <w:pPr>
        <w:pStyle w:val="BodyTextFirstIndent"/>
        <w:jc w:val="right"/>
      </w:pPr>
    </w:p>
    <w:p w:rsidR="00C0137C" w:rsidRDefault="00C0137C" w:rsidP="00C0137C">
      <w:pPr>
        <w:pStyle w:val="BodyTextFirstIndent"/>
        <w:jc w:val="right"/>
      </w:pPr>
    </w:p>
    <w:p w:rsidR="00C0137C" w:rsidRDefault="00C0137C" w:rsidP="00C0137C">
      <w:pPr>
        <w:pStyle w:val="BodyTextFirstIndent"/>
        <w:jc w:val="right"/>
      </w:pPr>
    </w:p>
    <w:p w:rsidR="00C0137C" w:rsidRDefault="00C0137C" w:rsidP="00C0137C">
      <w:pPr>
        <w:pStyle w:val="BodyTextFirstIndent"/>
        <w:jc w:val="right"/>
      </w:pPr>
    </w:p>
    <w:p w:rsidR="00C0137C" w:rsidRPr="003B05EB" w:rsidRDefault="00C0137C" w:rsidP="00C0137C">
      <w:pPr>
        <w:pStyle w:val="BodyTextFirstIndent"/>
        <w:jc w:val="right"/>
        <w:rPr>
          <w:rStyle w:val="Hyperlink"/>
          <w:rFonts w:asciiTheme="majorHAnsi" w:hAnsiTheme="majorHAnsi"/>
          <w:bCs w:val="0"/>
          <w:spacing w:val="14"/>
          <w:sz w:val="24"/>
        </w:rPr>
      </w:pPr>
      <w:r>
        <w:fldChar w:fldCharType="begin"/>
      </w:r>
      <w:r>
        <w:instrText xml:space="preserve"> HYPERLINK  \l "ImageEnViewSelections" </w:instrText>
      </w:r>
      <w:r>
        <w:fldChar w:fldCharType="separate"/>
      </w:r>
      <w:r w:rsidRPr="003B05EB">
        <w:rPr>
          <w:rStyle w:val="Hyperlink"/>
        </w:rPr>
        <w:t>Selections</w:t>
      </w:r>
    </w:p>
    <w:p w:rsidR="00EB215A" w:rsidRPr="00847702" w:rsidRDefault="00C0137C" w:rsidP="00C0137C">
      <w:pPr>
        <w:pStyle w:val="Caption"/>
        <w:rPr>
          <w:rStyle w:val="code"/>
          <w:b/>
          <w:i/>
          <w:iCs w:val="0"/>
          <w:color w:val="4F81BD" w:themeColor="accent1"/>
        </w:rPr>
      </w:pPr>
      <w:r>
        <w:rPr>
          <w:rFonts w:asciiTheme="minorHAnsi" w:eastAsiaTheme="majorEastAsia" w:hAnsiTheme="minorHAnsi"/>
          <w:bCs/>
          <w:color w:val="000000"/>
          <w:spacing w:val="0"/>
          <w:szCs w:val="22"/>
          <w:lang w:bidi="ar-SA"/>
        </w:rPr>
        <w:lastRenderedPageBreak/>
        <w:fldChar w:fldCharType="end"/>
      </w:r>
      <w:r w:rsidR="00EB215A">
        <w:t>Declaration</w:t>
      </w:r>
    </w:p>
    <w:p w:rsidR="00EB215A" w:rsidRDefault="00EB215A" w:rsidP="00EB215A">
      <w:pPr>
        <w:pStyle w:val="NoSpacing"/>
      </w:pPr>
      <w:r w:rsidRPr="00E2458A">
        <w:rPr>
          <w:rStyle w:val="code"/>
          <w:b/>
        </w:rPr>
        <w:t>procedure</w:t>
      </w:r>
      <w:r>
        <w:rPr>
          <w:rStyle w:val="code"/>
        </w:rPr>
        <w:t xml:space="preserve"> </w:t>
      </w:r>
      <w:bookmarkStart w:id="384" w:name="ImageEnViewSetSelectionGripStyle"/>
      <w:r>
        <w:rPr>
          <w:rStyle w:val="code"/>
        </w:rPr>
        <w:t>SetSelectionGripStyle</w:t>
      </w:r>
      <w:bookmarkEnd w:id="384"/>
      <w:r>
        <w:rPr>
          <w:rStyle w:val="code"/>
        </w:rPr>
        <w:t xml:space="preserve">(GripColor1, GripColor2:TColor; GripBrushStyle: TBrushStyle; GripSize: integer; ExtendedGrips: Boolean; Boolean; Shape: </w:t>
      </w:r>
      <w:hyperlink r:id="rId302" w:history="1">
        <w:r>
          <w:rPr>
            <w:rStyle w:val="Hyperlink"/>
          </w:rPr>
          <w:t>TIEGripShape</w:t>
        </w:r>
      </w:hyperlink>
      <w:r>
        <w:rPr>
          <w:rStyle w:val="code"/>
        </w:rPr>
        <w:t>);</w:t>
      </w:r>
    </w:p>
    <w:p w:rsidR="00EB215A" w:rsidRDefault="00EB215A" w:rsidP="00EB215A">
      <w:pPr>
        <w:pStyle w:val="Caption"/>
      </w:pPr>
      <w:r>
        <w:t>Description</w:t>
      </w:r>
    </w:p>
    <w:p w:rsidR="00EB215A" w:rsidRDefault="00EB215A" w:rsidP="00EB215A">
      <w:pPr>
        <w:pStyle w:val="BodyTextFirstIndent"/>
      </w:pPr>
      <w:r>
        <w:t>SetSelectionGripStyle determines the appearance of selection grips.</w:t>
      </w:r>
      <w:r>
        <w:br/>
      </w:r>
    </w:p>
    <w:tbl>
      <w:tblPr>
        <w:tblStyle w:val="TableGrid"/>
        <w:tblW w:w="0" w:type="auto"/>
        <w:tblLook w:val="04A0" w:firstRow="1" w:lastRow="0" w:firstColumn="1" w:lastColumn="0" w:noHBand="0" w:noVBand="1"/>
      </w:tblPr>
      <w:tblGrid>
        <w:gridCol w:w="3300"/>
        <w:gridCol w:w="3296"/>
      </w:tblGrid>
      <w:tr w:rsidR="00EB215A" w:rsidRPr="001E5AA7" w:rsidTr="00B72B84">
        <w:trPr>
          <w:cnfStyle w:val="100000000000" w:firstRow="1" w:lastRow="0" w:firstColumn="0" w:lastColumn="0" w:oddVBand="0" w:evenVBand="0" w:oddHBand="0" w:evenHBand="0" w:firstRowFirstColumn="0" w:firstRowLastColumn="0" w:lastRowFirstColumn="0" w:lastRowLastColumn="0"/>
        </w:trPr>
        <w:tc>
          <w:tcPr>
            <w:tcW w:w="3300" w:type="dxa"/>
            <w:shd w:val="clear" w:color="auto" w:fill="4F81BD" w:themeFill="accent1"/>
          </w:tcPr>
          <w:p w:rsidR="00EB215A" w:rsidRPr="001E5AA7" w:rsidRDefault="00EB215A" w:rsidP="00971119">
            <w:pPr>
              <w:rPr>
                <w:b/>
                <w:color w:val="FFFFFF" w:themeColor="background1"/>
              </w:rPr>
            </w:pPr>
            <w:r w:rsidRPr="001E5AA7">
              <w:rPr>
                <w:b/>
                <w:color w:val="FFFFFF" w:themeColor="background1"/>
              </w:rPr>
              <w:t>Parameter</w:t>
            </w:r>
          </w:p>
        </w:tc>
        <w:tc>
          <w:tcPr>
            <w:tcW w:w="3296" w:type="dxa"/>
            <w:shd w:val="clear" w:color="auto" w:fill="4F81BD" w:themeFill="accent1"/>
          </w:tcPr>
          <w:p w:rsidR="00EB215A" w:rsidRPr="001E5AA7" w:rsidRDefault="00EB215A" w:rsidP="00971119">
            <w:pPr>
              <w:rPr>
                <w:b/>
                <w:color w:val="FFFFFF" w:themeColor="background1"/>
              </w:rPr>
            </w:pPr>
            <w:r w:rsidRPr="001E5AA7">
              <w:rPr>
                <w:b/>
                <w:color w:val="FFFFFF" w:themeColor="background1"/>
              </w:rPr>
              <w:t>Description</w:t>
            </w:r>
          </w:p>
        </w:tc>
      </w:tr>
      <w:tr w:rsidR="00EB215A" w:rsidTr="00971119">
        <w:tc>
          <w:tcPr>
            <w:tcW w:w="3300" w:type="dxa"/>
          </w:tcPr>
          <w:p w:rsidR="00EB215A" w:rsidRDefault="00EB215A" w:rsidP="00971119">
            <w:r>
              <w:rPr>
                <w:rStyle w:val="code"/>
              </w:rPr>
              <w:t>GripColor1</w:t>
            </w:r>
          </w:p>
        </w:tc>
        <w:tc>
          <w:tcPr>
            <w:tcW w:w="3296" w:type="dxa"/>
          </w:tcPr>
          <w:p w:rsidR="00EB215A" w:rsidRDefault="00EB215A" w:rsidP="00971119">
            <w:r>
              <w:t>grip border color (default clBlack)</w:t>
            </w:r>
          </w:p>
        </w:tc>
      </w:tr>
      <w:tr w:rsidR="00EB215A" w:rsidTr="00971119">
        <w:tc>
          <w:tcPr>
            <w:tcW w:w="3300" w:type="dxa"/>
          </w:tcPr>
          <w:p w:rsidR="00EB215A" w:rsidRDefault="00EB215A" w:rsidP="00971119">
            <w:r>
              <w:rPr>
                <w:rStyle w:val="code"/>
              </w:rPr>
              <w:t>GripColor2</w:t>
            </w:r>
          </w:p>
        </w:tc>
        <w:tc>
          <w:tcPr>
            <w:tcW w:w="3296" w:type="dxa"/>
          </w:tcPr>
          <w:p w:rsidR="00EB215A" w:rsidRDefault="00EB215A" w:rsidP="00971119">
            <w:r>
              <w:t>grip brush color (default clWhite)</w:t>
            </w:r>
          </w:p>
        </w:tc>
      </w:tr>
      <w:tr w:rsidR="00EB215A" w:rsidTr="00971119">
        <w:tc>
          <w:tcPr>
            <w:tcW w:w="3300" w:type="dxa"/>
          </w:tcPr>
          <w:p w:rsidR="00EB215A" w:rsidRDefault="00EB215A" w:rsidP="00971119">
            <w:r>
              <w:rPr>
                <w:rStyle w:val="code"/>
              </w:rPr>
              <w:t>GripBrushStyle</w:t>
            </w:r>
          </w:p>
        </w:tc>
        <w:tc>
          <w:tcPr>
            <w:tcW w:w="3296" w:type="dxa"/>
          </w:tcPr>
          <w:p w:rsidR="00EB215A" w:rsidRDefault="00EB215A" w:rsidP="00971119">
            <w:r>
              <w:t>brush style (default bsSolid)</w:t>
            </w:r>
          </w:p>
        </w:tc>
      </w:tr>
      <w:tr w:rsidR="00EB215A" w:rsidTr="00971119">
        <w:tc>
          <w:tcPr>
            <w:tcW w:w="3300" w:type="dxa"/>
          </w:tcPr>
          <w:p w:rsidR="00EB215A" w:rsidRDefault="00EB215A" w:rsidP="00971119">
            <w:r>
              <w:rPr>
                <w:rStyle w:val="code"/>
              </w:rPr>
              <w:t>GripSize</w:t>
            </w:r>
          </w:p>
        </w:tc>
        <w:tc>
          <w:tcPr>
            <w:tcW w:w="3296" w:type="dxa"/>
          </w:tcPr>
          <w:p w:rsidR="00EB215A" w:rsidRDefault="00EB215A" w:rsidP="00971119">
            <w:r>
              <w:t>size in pixels of the grip (default 5)</w:t>
            </w:r>
          </w:p>
        </w:tc>
      </w:tr>
      <w:tr w:rsidR="00EB215A" w:rsidTr="00971119">
        <w:tc>
          <w:tcPr>
            <w:tcW w:w="3300" w:type="dxa"/>
          </w:tcPr>
          <w:p w:rsidR="00EB215A" w:rsidRDefault="00EB215A" w:rsidP="00971119">
            <w:r>
              <w:rPr>
                <w:rStyle w:val="code"/>
              </w:rPr>
              <w:t>ExtendedGrips</w:t>
            </w:r>
          </w:p>
        </w:tc>
        <w:tc>
          <w:tcPr>
            <w:tcW w:w="3296" w:type="dxa"/>
          </w:tcPr>
          <w:p w:rsidR="00EB215A" w:rsidRDefault="00EB215A" w:rsidP="00971119">
            <w:r>
              <w:t>if true enables grips on border with 8 resizing grips (default true)</w:t>
            </w:r>
          </w:p>
        </w:tc>
      </w:tr>
      <w:tr w:rsidR="00EB215A" w:rsidTr="00971119">
        <w:tc>
          <w:tcPr>
            <w:tcW w:w="3300" w:type="dxa"/>
          </w:tcPr>
          <w:p w:rsidR="00EB215A" w:rsidRDefault="00EB215A" w:rsidP="00971119">
            <w:r>
              <w:rPr>
                <w:rStyle w:val="code"/>
              </w:rPr>
              <w:t>Shape</w:t>
            </w:r>
          </w:p>
        </w:tc>
        <w:tc>
          <w:tcPr>
            <w:tcW w:w="3296" w:type="dxa"/>
            <w:vAlign w:val="center"/>
          </w:tcPr>
          <w:p w:rsidR="00EB215A" w:rsidRDefault="00EB215A" w:rsidP="00971119">
            <w:pPr>
              <w:rPr>
                <w:szCs w:val="24"/>
              </w:rPr>
            </w:pPr>
            <w:r>
              <w:t>specifies the grip shape</w:t>
            </w:r>
          </w:p>
        </w:tc>
      </w:tr>
    </w:tbl>
    <w:p w:rsidR="00EB215A" w:rsidRDefault="00EB215A" w:rsidP="00C462D6">
      <w:pPr>
        <w:rPr>
          <w:rStyle w:val="Hyperlink"/>
        </w:rPr>
      </w:pPr>
      <w:r w:rsidRPr="004712E6">
        <w:rPr>
          <w:rStyle w:val="Hyperlink"/>
        </w:rPr>
        <w:t xml:space="preserve">Use </w:t>
      </w:r>
      <w:hyperlink r:id="rId303" w:history="1">
        <w:r>
          <w:rPr>
            <w:rStyle w:val="Hyperlink"/>
          </w:rPr>
          <w:t>GetSelectionGripStyle</w:t>
        </w:r>
      </w:hyperlink>
      <w:r>
        <w:t xml:space="preserve"> </w:t>
      </w:r>
      <w:r w:rsidRPr="004712E6">
        <w:rPr>
          <w:rStyle w:val="Hyperlink"/>
        </w:rPr>
        <w:t>to know current values.</w:t>
      </w:r>
    </w:p>
    <w:p w:rsidR="00C462D6" w:rsidRDefault="00C462D6" w:rsidP="00C462D6">
      <w:pPr>
        <w:rPr>
          <w:rStyle w:val="Hyperlink"/>
        </w:rPr>
      </w:pPr>
    </w:p>
    <w:p w:rsidR="00C462D6" w:rsidRDefault="00C462D6" w:rsidP="00C462D6">
      <w:pPr>
        <w:rPr>
          <w:rStyle w:val="Hyperlink"/>
        </w:rPr>
      </w:pPr>
    </w:p>
    <w:p w:rsidR="00C0137C" w:rsidRPr="00C0137C" w:rsidRDefault="00C462D6" w:rsidP="00C0137C">
      <w:pPr>
        <w:pStyle w:val="Links"/>
        <w:rPr>
          <w:rStyle w:val="Hyperlink"/>
        </w:rPr>
      </w:pPr>
      <w:r>
        <w:br/>
      </w:r>
      <w:r w:rsidR="00C0137C">
        <w:br/>
      </w:r>
      <w:r w:rsidR="00C0137C" w:rsidRPr="00C0137C">
        <w:fldChar w:fldCharType="begin"/>
      </w:r>
      <w:r w:rsidR="00C0137C" w:rsidRPr="00C0137C">
        <w:instrText xml:space="preserve"> HYPERLINK  \l "ImageEnViewSelections" </w:instrText>
      </w:r>
      <w:r w:rsidR="00C0137C" w:rsidRPr="00C0137C">
        <w:fldChar w:fldCharType="separate"/>
      </w:r>
      <w:r w:rsidR="00C0137C" w:rsidRPr="00C0137C">
        <w:rPr>
          <w:rStyle w:val="Hyperlink"/>
        </w:rPr>
        <w:t>Selections</w:t>
      </w:r>
    </w:p>
    <w:p w:rsidR="00EB215A" w:rsidRPr="00C0137C" w:rsidRDefault="00C0137C" w:rsidP="00C0137C">
      <w:pPr>
        <w:rPr>
          <w:b/>
        </w:rPr>
      </w:pPr>
      <w:r w:rsidRPr="00C0137C">
        <w:lastRenderedPageBreak/>
        <w:fldChar w:fldCharType="end"/>
      </w:r>
      <w:r w:rsidR="00EB215A" w:rsidRPr="00D036E3">
        <w:rPr>
          <w:b/>
          <w:i/>
        </w:rPr>
        <w:t>Example</w:t>
      </w:r>
    </w:p>
    <w:p w:rsidR="00EB215A" w:rsidRDefault="00EB215A" w:rsidP="00C462D6">
      <w:pPr>
        <w:pStyle w:val="NoSpacing"/>
        <w:rPr>
          <w:rFonts w:asciiTheme="majorHAnsi" w:hAnsiTheme="majorHAnsi"/>
          <w:color w:val="1F497D" w:themeColor="text2"/>
          <w:spacing w:val="14"/>
          <w:sz w:val="24"/>
        </w:rPr>
      </w:pPr>
      <w:r w:rsidRPr="004712E6">
        <w:rPr>
          <w:rStyle w:val="code"/>
        </w:rPr>
        <w:t xml:space="preserve">ImageEnView1.SetSelectionGripStyle(clWhite, clWhite, bsSolid, 5, </w:t>
      </w:r>
      <w:r>
        <w:rPr>
          <w:rStyle w:val="code"/>
        </w:rPr>
        <w:t>true</w:t>
      </w:r>
      <w:r w:rsidRPr="004712E6">
        <w:rPr>
          <w:rStyle w:val="code"/>
        </w:rPr>
        <w:t>, iegsCircle);</w:t>
      </w:r>
      <w:r w:rsidRPr="004712E6">
        <w:t xml:space="preserve"> </w:t>
      </w:r>
      <w:r>
        <w:br/>
      </w:r>
      <w:hyperlink w:anchor="ImageEnViewSelections" w:history="1">
        <w:r w:rsidRPr="00EB215A">
          <w:rPr>
            <w:rStyle w:val="Hyperlink"/>
          </w:rPr>
          <w:t>Selections Links</w:t>
        </w:r>
      </w:hyperlink>
      <w:r>
        <w:t xml:space="preserve"> </w:t>
      </w:r>
    </w:p>
    <w:p w:rsidR="00C0137C" w:rsidRDefault="00C0137C" w:rsidP="00C462D6">
      <w:pPr>
        <w:pStyle w:val="Caption"/>
      </w:pPr>
    </w:p>
    <w:p w:rsidR="00EB215A" w:rsidRDefault="00EB215A" w:rsidP="00C462D6">
      <w:pPr>
        <w:pStyle w:val="Caption"/>
      </w:pPr>
      <w:r>
        <w:t>Declaration</w:t>
      </w:r>
    </w:p>
    <w:p w:rsidR="00EB215A" w:rsidRDefault="00EB215A" w:rsidP="00EB215A">
      <w:pPr>
        <w:pStyle w:val="NoSpacing"/>
      </w:pPr>
      <w:r>
        <w:rPr>
          <w:rStyle w:val="code"/>
        </w:rPr>
        <w:t>TIEGripShape = (iegsBox, iegsCircle);</w:t>
      </w:r>
      <w:r w:rsidRPr="004712E6">
        <w:t xml:space="preserve"> </w:t>
      </w:r>
    </w:p>
    <w:p w:rsidR="00EB215A" w:rsidRPr="00847702" w:rsidRDefault="00EB215A" w:rsidP="00EB215A">
      <w:pPr>
        <w:pStyle w:val="Caption"/>
        <w:rPr>
          <w:rStyle w:val="code"/>
          <w:b/>
          <w:i/>
          <w:iCs w:val="0"/>
          <w:color w:val="4F81BD" w:themeColor="accent1"/>
        </w:rPr>
      </w:pPr>
      <w:r>
        <w:t>Declaration</w:t>
      </w:r>
    </w:p>
    <w:p w:rsidR="00EB215A" w:rsidRDefault="00EB215A" w:rsidP="00EB215A">
      <w:pPr>
        <w:pStyle w:val="NoSpacing"/>
      </w:pPr>
      <w:r w:rsidRPr="00284696">
        <w:rPr>
          <w:rStyle w:val="code"/>
          <w:b/>
        </w:rPr>
        <w:t>procedure</w:t>
      </w:r>
      <w:r>
        <w:rPr>
          <w:rStyle w:val="code"/>
        </w:rPr>
        <w:t xml:space="preserve"> </w:t>
      </w:r>
      <w:bookmarkStart w:id="385" w:name="ImageEnViewSetSelectionMarkOuterStyle"/>
      <w:r>
        <w:rPr>
          <w:rStyle w:val="code"/>
        </w:rPr>
        <w:t>SetSelectionMarkOuterStyle</w:t>
      </w:r>
      <w:bookmarkEnd w:id="385"/>
      <w:r>
        <w:rPr>
          <w:rStyle w:val="code"/>
        </w:rPr>
        <w:t>(Alpha: integer; Color: TColor);</w:t>
      </w:r>
    </w:p>
    <w:p w:rsidR="00C462D6" w:rsidRDefault="00C462D6" w:rsidP="00EB215A">
      <w:pPr>
        <w:pStyle w:val="Caption"/>
      </w:pPr>
    </w:p>
    <w:p w:rsidR="00EB215A" w:rsidRDefault="00EB215A" w:rsidP="00EB215A">
      <w:pPr>
        <w:pStyle w:val="Caption"/>
      </w:pPr>
      <w:r>
        <w:t>Description</w:t>
      </w:r>
    </w:p>
    <w:p w:rsidR="00EB215A" w:rsidRDefault="00EB215A" w:rsidP="00EB215A">
      <w:pPr>
        <w:pStyle w:val="BodyTextFirstIndent"/>
      </w:pPr>
      <w:r>
        <w:t xml:space="preserve">When </w:t>
      </w:r>
      <w:hyperlink r:id="rId304" w:history="1">
        <w:r>
          <w:rPr>
            <w:rStyle w:val="Hyperlink"/>
          </w:rPr>
          <w:t>SelectionOptions</w:t>
        </w:r>
      </w:hyperlink>
      <w:r>
        <w:t xml:space="preserve"> is </w:t>
      </w:r>
      <w:r>
        <w:rPr>
          <w:rStyle w:val="code"/>
        </w:rPr>
        <w:t>iesoMarkOuter</w:t>
      </w:r>
      <w:r>
        <w:t>, this method specifies how outer area will be drawn.  If Alpha = -1 (default) a grid of grays is displayed.  If Alpha&gt;=0 and &lt;=255 a solid color is painted.</w:t>
      </w:r>
    </w:p>
    <w:p w:rsidR="00EB215A" w:rsidRDefault="00EB215A" w:rsidP="00EB215A">
      <w:pPr>
        <w:pStyle w:val="Heading4"/>
      </w:pPr>
      <w:r w:rsidRPr="00D036E3">
        <w:rPr>
          <w:sz w:val="22"/>
        </w:rPr>
        <w:t>Example</w:t>
      </w:r>
    </w:p>
    <w:p w:rsidR="00C462D6" w:rsidRDefault="00EB215A" w:rsidP="00C462D6">
      <w:pPr>
        <w:pStyle w:val="NoSpacing"/>
      </w:pPr>
      <w:r w:rsidRPr="004712E6">
        <w:t xml:space="preserve">// out of selection areas will be marked with red </w:t>
      </w:r>
      <w:r>
        <w:br/>
        <w:t>//</w:t>
      </w:r>
      <w:r w:rsidRPr="004712E6">
        <w:t>(with 150 transparency)</w:t>
      </w:r>
      <w:r w:rsidRPr="004712E6">
        <w:br/>
        <w:t>ImageEnView1.SelectionOptions:=ImageEnView1.SelectionOptions+[iesoMarkOuter];</w:t>
      </w:r>
      <w:r w:rsidRPr="004712E6">
        <w:br/>
        <w:t>ImageEnView1.SetSelectionMarkOuterStyle(150, clRed);</w:t>
      </w:r>
    </w:p>
    <w:p w:rsidR="00C0137C" w:rsidRPr="003B05EB" w:rsidRDefault="00EB215A" w:rsidP="00C0137C">
      <w:pPr>
        <w:pStyle w:val="BodyTextFirstIndent"/>
        <w:jc w:val="right"/>
        <w:rPr>
          <w:rStyle w:val="Hyperlink"/>
          <w:rFonts w:asciiTheme="majorHAnsi" w:hAnsiTheme="majorHAnsi"/>
          <w:bCs w:val="0"/>
          <w:spacing w:val="14"/>
          <w:sz w:val="24"/>
        </w:rPr>
      </w:pPr>
      <w:r>
        <w:br/>
      </w:r>
      <w:r w:rsidR="00C0137C">
        <w:fldChar w:fldCharType="begin"/>
      </w:r>
      <w:r w:rsidR="00C0137C">
        <w:instrText xml:space="preserve"> HYPERLINK  \l "ImageEnViewSelections" </w:instrText>
      </w:r>
      <w:r w:rsidR="00C0137C">
        <w:fldChar w:fldCharType="separate"/>
      </w:r>
      <w:r w:rsidR="00C0137C" w:rsidRPr="003B05EB">
        <w:rPr>
          <w:rStyle w:val="Hyperlink"/>
        </w:rPr>
        <w:t>Selections</w:t>
      </w:r>
    </w:p>
    <w:p w:rsidR="00EB215A" w:rsidRPr="00847702" w:rsidRDefault="00C0137C" w:rsidP="00C0137C">
      <w:pPr>
        <w:pStyle w:val="Caption"/>
        <w:rPr>
          <w:rStyle w:val="code"/>
          <w:b/>
          <w:i/>
          <w:iCs w:val="0"/>
          <w:color w:val="4F81BD" w:themeColor="accent1"/>
        </w:rPr>
      </w:pPr>
      <w:r>
        <w:rPr>
          <w:rFonts w:asciiTheme="minorHAnsi" w:eastAsiaTheme="majorEastAsia" w:hAnsiTheme="minorHAnsi"/>
          <w:bCs/>
          <w:color w:val="000000"/>
          <w:spacing w:val="0"/>
          <w:szCs w:val="22"/>
          <w:lang w:bidi="ar-SA"/>
        </w:rPr>
        <w:lastRenderedPageBreak/>
        <w:fldChar w:fldCharType="end"/>
      </w:r>
      <w:r w:rsidR="00EB215A">
        <w:t>Declaration</w:t>
      </w:r>
    </w:p>
    <w:p w:rsidR="00EB215A" w:rsidRDefault="00EB215A" w:rsidP="00EB215A">
      <w:pPr>
        <w:pStyle w:val="NoSpacing"/>
      </w:pPr>
      <w:r w:rsidRPr="00284696">
        <w:rPr>
          <w:rStyle w:val="code"/>
          <w:b/>
        </w:rPr>
        <w:t>property</w:t>
      </w:r>
      <w:r>
        <w:rPr>
          <w:rStyle w:val="code"/>
        </w:rPr>
        <w:t xml:space="preserve"> </w:t>
      </w:r>
      <w:bookmarkStart w:id="386" w:name="ImageEnViewVisibleSelection"/>
      <w:r>
        <w:rPr>
          <w:rStyle w:val="code"/>
        </w:rPr>
        <w:t>VisibleSelection</w:t>
      </w:r>
      <w:bookmarkEnd w:id="386"/>
      <w:r>
        <w:rPr>
          <w:rStyle w:val="code"/>
        </w:rPr>
        <w:t>: Boolean;</w:t>
      </w:r>
    </w:p>
    <w:p w:rsidR="00EB215A" w:rsidRDefault="00EB215A" w:rsidP="00EB215A">
      <w:pPr>
        <w:pStyle w:val="Caption"/>
      </w:pPr>
      <w:r>
        <w:t>Description</w:t>
      </w:r>
    </w:p>
    <w:p w:rsidR="00EB215A" w:rsidRPr="00D036E3" w:rsidRDefault="00EB215A" w:rsidP="00743A61">
      <w:pPr>
        <w:pStyle w:val="BodyText"/>
        <w:rPr>
          <w:rFonts w:cstheme="minorHAnsi"/>
          <w:b/>
          <w:color w:val="C00000"/>
        </w:rPr>
      </w:pPr>
      <w:r>
        <w:t>VisibleSelection shows (True) or hides (False) the current selection. When selection is hidden, this property is still valid.</w:t>
      </w:r>
      <w:r>
        <w:br/>
      </w:r>
      <w:r>
        <w:br/>
      </w:r>
      <w:r w:rsidRPr="00D036E3">
        <w:rPr>
          <w:rFonts w:cstheme="minorHAnsi"/>
          <w:b/>
          <w:color w:val="C00000"/>
        </w:rPr>
        <w:t>Run Time</w:t>
      </w:r>
    </w:p>
    <w:p w:rsidR="00EB215A" w:rsidRDefault="00EB215A" w:rsidP="00EB215A">
      <w:pPr>
        <w:pStyle w:val="BodyTextFirstIndent"/>
      </w:pPr>
    </w:p>
    <w:p w:rsidR="00EB215A" w:rsidRDefault="00EB215A" w:rsidP="00EB215A">
      <w:pPr>
        <w:pStyle w:val="BodyTextFirstIndent"/>
      </w:pPr>
    </w:p>
    <w:p w:rsidR="00EB215A" w:rsidRDefault="00EB215A" w:rsidP="00EB215A">
      <w:pPr>
        <w:pStyle w:val="BodyTextFirstIndent"/>
      </w:pPr>
    </w:p>
    <w:p w:rsidR="00EB215A" w:rsidRDefault="00EB215A" w:rsidP="00EB215A">
      <w:pPr>
        <w:pStyle w:val="BodyTextFirstIndent"/>
      </w:pPr>
    </w:p>
    <w:p w:rsidR="00EB215A" w:rsidRDefault="00EB215A" w:rsidP="00EB215A">
      <w:pPr>
        <w:pStyle w:val="BodyTextFirstIndent"/>
      </w:pPr>
    </w:p>
    <w:p w:rsidR="00EB215A" w:rsidRDefault="00EB215A" w:rsidP="00EB215A">
      <w:pPr>
        <w:pStyle w:val="BodyTextFirstIndent"/>
      </w:pPr>
    </w:p>
    <w:p w:rsidR="00EB215A" w:rsidRDefault="00EB215A" w:rsidP="00EB215A">
      <w:pPr>
        <w:pStyle w:val="BodyTextFirstIndent"/>
      </w:pPr>
    </w:p>
    <w:p w:rsidR="00EB215A" w:rsidRDefault="00EB215A" w:rsidP="00EB215A">
      <w:pPr>
        <w:pStyle w:val="BodyTextFirstIndent"/>
      </w:pPr>
    </w:p>
    <w:p w:rsidR="00EB215A" w:rsidRDefault="00EB215A" w:rsidP="00EB215A">
      <w:pPr>
        <w:pStyle w:val="BodyTextFirstIndent"/>
      </w:pPr>
    </w:p>
    <w:p w:rsidR="00EB215A" w:rsidRDefault="00EB215A" w:rsidP="00EB215A">
      <w:pPr>
        <w:pStyle w:val="BodyTextFirstIndent"/>
      </w:pPr>
      <w:r>
        <w:br/>
      </w:r>
    </w:p>
    <w:p w:rsidR="00EB215A" w:rsidRDefault="00EB215A" w:rsidP="00EB215A">
      <w:pPr>
        <w:pStyle w:val="BodyTextFirstIndent"/>
      </w:pPr>
    </w:p>
    <w:p w:rsidR="00C0137C" w:rsidRPr="003B05EB" w:rsidRDefault="00C0137C" w:rsidP="00C0137C">
      <w:pPr>
        <w:pStyle w:val="BodyTextFirstIndent"/>
        <w:jc w:val="right"/>
        <w:rPr>
          <w:rStyle w:val="Hyperlink"/>
          <w:rFonts w:asciiTheme="majorHAnsi" w:hAnsiTheme="majorHAnsi"/>
          <w:bCs w:val="0"/>
          <w:spacing w:val="14"/>
          <w:sz w:val="24"/>
        </w:rPr>
      </w:pPr>
      <w:r>
        <w:br/>
      </w:r>
      <w:r>
        <w:fldChar w:fldCharType="begin"/>
      </w:r>
      <w:r>
        <w:instrText xml:space="preserve"> HYPERLINK  \l "ImageEnViewSelections" </w:instrText>
      </w:r>
      <w:r>
        <w:fldChar w:fldCharType="separate"/>
      </w:r>
      <w:r w:rsidRPr="003B05EB">
        <w:rPr>
          <w:rStyle w:val="Hyperlink"/>
        </w:rPr>
        <w:t>Selections</w:t>
      </w:r>
    </w:p>
    <w:p w:rsidR="004D7B41" w:rsidRDefault="00C0137C" w:rsidP="00C0137C">
      <w:pPr>
        <w:pStyle w:val="Caption"/>
        <w:pageBreakBefore/>
      </w:pPr>
      <w:r>
        <w:rPr>
          <w:rFonts w:asciiTheme="minorHAnsi" w:eastAsiaTheme="majorEastAsia" w:hAnsiTheme="minorHAnsi"/>
          <w:bCs/>
          <w:smallCaps w:val="0"/>
          <w:color w:val="000000"/>
          <w:spacing w:val="0"/>
          <w:szCs w:val="22"/>
          <w:lang w:bidi="ar-SA"/>
        </w:rPr>
        <w:lastRenderedPageBreak/>
        <w:fldChar w:fldCharType="end"/>
      </w:r>
      <w:r w:rsidR="004D7B41">
        <w:t>Description</w:t>
      </w:r>
    </w:p>
    <w:p w:rsidR="00494F19" w:rsidRDefault="004D7B41" w:rsidP="00D0347D">
      <w:pPr>
        <w:pStyle w:val="BodyTextFirstIndent"/>
      </w:pPr>
      <w:r>
        <w:t>TIEMask contains a selection, which is a map of selected and unselected pixels.</w:t>
      </w:r>
    </w:p>
    <w:p w:rsidR="004D7B41" w:rsidRDefault="004D7B41" w:rsidP="00743A61">
      <w:pPr>
        <w:pStyle w:val="BodyText"/>
      </w:pPr>
      <w:r>
        <w:t>A selection map can have a depth of 1 bit or 8 bit.</w:t>
      </w:r>
      <w:r>
        <w:br/>
        <w:t>For a map of 1 bit, 0 is a non-selected pixel, while 1 is selected.</w:t>
      </w:r>
      <w:r>
        <w:br/>
        <w:t xml:space="preserve">For a map of 8 bit, 0 is non-selected pixel, &gt;0 is </w:t>
      </w:r>
      <w:r w:rsidR="007444AF">
        <w:t>“</w:t>
      </w:r>
      <w:r>
        <w:t>semi</w:t>
      </w:r>
      <w:r w:rsidR="007444AF">
        <w:t>”</w:t>
      </w:r>
      <w:r>
        <w:t xml:space="preserve"> selected pixel up to 255 that means fully selected pixel.</w:t>
      </w:r>
      <w:r>
        <w:br/>
      </w:r>
      <w:r>
        <w:br/>
      </w:r>
      <w:hyperlink r:id="rId305" w:history="1">
        <w:r>
          <w:rPr>
            <w:rStyle w:val="Hyperlink"/>
          </w:rPr>
          <w:t>TImageEnView</w:t>
        </w:r>
      </w:hyperlink>
      <w:r>
        <w:t xml:space="preserve"> component uses this class to store current selection in </w:t>
      </w:r>
      <w:hyperlink r:id="rId306" w:history="1">
        <w:r>
          <w:rPr>
            <w:rStyle w:val="Hyperlink"/>
          </w:rPr>
          <w:t>SelectionMask</w:t>
        </w:r>
      </w:hyperlink>
      <w:r>
        <w:t xml:space="preserve"> property.</w:t>
      </w:r>
    </w:p>
    <w:p w:rsidR="00C0137C" w:rsidRDefault="00C0137C" w:rsidP="00743A61">
      <w:pPr>
        <w:pStyle w:val="BodyText"/>
      </w:pPr>
    </w:p>
    <w:p w:rsidR="004D7B41" w:rsidRDefault="00C0137C" w:rsidP="00C0137C">
      <w:pPr>
        <w:pStyle w:val="Heading1"/>
      </w:pPr>
      <w:bookmarkStart w:id="387" w:name="_Toc330972904"/>
      <w:r>
        <w:t>TIEMask</w:t>
      </w:r>
      <w:bookmarkEnd w:id="387"/>
    </w:p>
    <w:p w:rsidR="004D7B41" w:rsidRDefault="004D7B41" w:rsidP="00042F05">
      <w:pPr>
        <w:pStyle w:val="Heading2"/>
      </w:pPr>
      <w:bookmarkStart w:id="388" w:name="_Toc330972905"/>
      <w:r>
        <w:t>Methods and Properties</w:t>
      </w:r>
      <w:bookmarkEnd w:id="388"/>
    </w:p>
    <w:p w:rsidR="004D7B41" w:rsidRDefault="004D7B41" w:rsidP="00B2539E">
      <w:pPr>
        <w:pStyle w:val="Caption"/>
      </w:pPr>
      <w:r>
        <w:t>Declaration</w:t>
      </w:r>
    </w:p>
    <w:p w:rsidR="004D7B41" w:rsidRDefault="004D7B41" w:rsidP="000241C4">
      <w:pPr>
        <w:pStyle w:val="NoSpacing"/>
      </w:pPr>
      <w:r w:rsidRPr="000241C4">
        <w:rPr>
          <w:rStyle w:val="code"/>
          <w:b/>
        </w:rPr>
        <w:t>procedure</w:t>
      </w:r>
      <w:r>
        <w:rPr>
          <w:rStyle w:val="code"/>
        </w:rPr>
        <w:t xml:space="preserve"> AllocateBits(width,</w:t>
      </w:r>
      <w:r w:rsidR="000241C4">
        <w:rPr>
          <w:rStyle w:val="code"/>
        </w:rPr>
        <w:t xml:space="preserve"> </w:t>
      </w:r>
      <w:r>
        <w:rPr>
          <w:rStyle w:val="code"/>
        </w:rPr>
        <w:t>height:</w:t>
      </w:r>
      <w:r w:rsidR="000241C4">
        <w:rPr>
          <w:rStyle w:val="code"/>
        </w:rPr>
        <w:t xml:space="preserve"> </w:t>
      </w:r>
      <w:r>
        <w:rPr>
          <w:rStyle w:val="code"/>
        </w:rPr>
        <w:t>integer; bitsperpixel:</w:t>
      </w:r>
      <w:r w:rsidR="000241C4">
        <w:rPr>
          <w:rStyle w:val="code"/>
        </w:rPr>
        <w:t xml:space="preserve"> </w:t>
      </w:r>
      <w:r>
        <w:rPr>
          <w:rStyle w:val="code"/>
        </w:rPr>
        <w:t>integer);</w:t>
      </w:r>
    </w:p>
    <w:p w:rsidR="004D7B41" w:rsidRDefault="004D7B41" w:rsidP="00B2539E">
      <w:pPr>
        <w:pStyle w:val="Caption"/>
      </w:pPr>
      <w:r>
        <w:t>Description</w:t>
      </w:r>
    </w:p>
    <w:p w:rsidR="004D7B41" w:rsidRDefault="004D7B41" w:rsidP="00743A61">
      <w:pPr>
        <w:pStyle w:val="BodyText"/>
      </w:pPr>
      <w:r w:rsidRPr="000241C4">
        <w:t>AllocateBits</w:t>
      </w:r>
      <w:r w:rsidR="000241C4" w:rsidRPr="000241C4">
        <w:t xml:space="preserve"> </w:t>
      </w:r>
      <w:r w:rsidR="000241C4">
        <w:t>a</w:t>
      </w:r>
      <w:r>
        <w:t>llocates memory for the map.</w:t>
      </w:r>
      <w:r>
        <w:br/>
        <w:t>Memory is zero filled.</w:t>
      </w:r>
      <w:r>
        <w:br/>
      </w:r>
      <w:r w:rsidR="000241C4">
        <w:rPr>
          <w:rStyle w:val="code"/>
        </w:rPr>
        <w:t>B</w:t>
      </w:r>
      <w:r>
        <w:rPr>
          <w:rStyle w:val="code"/>
        </w:rPr>
        <w:t>itsperpixel</w:t>
      </w:r>
      <w:r>
        <w:t xml:space="preserve"> can be 1 or 8.</w:t>
      </w:r>
    </w:p>
    <w:p w:rsidR="004D7B41" w:rsidRDefault="004D7B41" w:rsidP="004D7B41"/>
    <w:p w:rsidR="000241C4" w:rsidRDefault="00C0137C" w:rsidP="00C462D6">
      <w:pPr>
        <w:pStyle w:val="Links"/>
        <w:rPr>
          <w:b/>
          <w:i/>
          <w:sz w:val="24"/>
        </w:rPr>
      </w:pPr>
      <w:r>
        <w:br/>
      </w:r>
      <w:hyperlink w:anchor="TIEMask" w:history="1">
        <w:r w:rsidR="0048263B" w:rsidRPr="00C0137C">
          <w:rPr>
            <w:rStyle w:val="Hyperlink"/>
          </w:rPr>
          <w:t>IEMask</w:t>
        </w:r>
      </w:hyperlink>
    </w:p>
    <w:p w:rsidR="004D7B41" w:rsidRDefault="004D7B41" w:rsidP="00B16737">
      <w:pPr>
        <w:pStyle w:val="Caption"/>
        <w:pageBreakBefore/>
      </w:pPr>
      <w:r>
        <w:lastRenderedPageBreak/>
        <w:t>Declaration</w:t>
      </w:r>
    </w:p>
    <w:p w:rsidR="004D7B41" w:rsidRDefault="004D7B41" w:rsidP="000241C4">
      <w:pPr>
        <w:pStyle w:val="NoSpacing"/>
      </w:pPr>
      <w:r w:rsidRPr="000241C4">
        <w:rPr>
          <w:rStyle w:val="code"/>
          <w:b/>
        </w:rPr>
        <w:t>procedure</w:t>
      </w:r>
      <w:r>
        <w:rPr>
          <w:rStyle w:val="code"/>
        </w:rPr>
        <w:t xml:space="preserve"> </w:t>
      </w:r>
      <w:bookmarkStart w:id="389" w:name="ImageEnViewMaskAssign"/>
      <w:r>
        <w:rPr>
          <w:rStyle w:val="code"/>
        </w:rPr>
        <w:t>Assign</w:t>
      </w:r>
      <w:bookmarkEnd w:id="389"/>
      <w:r>
        <w:rPr>
          <w:rStyle w:val="code"/>
        </w:rPr>
        <w:t>(Source:</w:t>
      </w:r>
      <w:r w:rsidR="000241C4">
        <w:rPr>
          <w:rStyle w:val="code"/>
        </w:rPr>
        <w:t xml:space="preserve"> </w:t>
      </w:r>
      <w:hyperlink r:id="rId307" w:history="1">
        <w:r>
          <w:rPr>
            <w:rStyle w:val="Hyperlink"/>
          </w:rPr>
          <w:t>TIEMask</w:t>
        </w:r>
      </w:hyperlink>
      <w:r>
        <w:rPr>
          <w:rStyle w:val="code"/>
        </w:rPr>
        <w:t>);</w:t>
      </w:r>
    </w:p>
    <w:p w:rsidR="004D7B41" w:rsidRDefault="004D7B41" w:rsidP="00B2539E">
      <w:pPr>
        <w:pStyle w:val="Caption"/>
      </w:pPr>
      <w:r>
        <w:t>Description</w:t>
      </w:r>
    </w:p>
    <w:p w:rsidR="004D7B41" w:rsidRDefault="000241C4" w:rsidP="00891A5A">
      <w:pPr>
        <w:pStyle w:val="BodyTextFirstIndent"/>
      </w:pPr>
      <w:r>
        <w:t>Assign a</w:t>
      </w:r>
      <w:r w:rsidR="004D7B41">
        <w:t xml:space="preserve">ssigns Source mask. </w:t>
      </w:r>
    </w:p>
    <w:p w:rsidR="004D7B41" w:rsidRDefault="000241C4" w:rsidP="004D7B41">
      <w:pPr>
        <w:pStyle w:val="NoSpacing"/>
      </w:pPr>
      <w:r>
        <w:br/>
      </w:r>
    </w:p>
    <w:p w:rsidR="004D7B41" w:rsidRDefault="004D7B41" w:rsidP="00B2539E">
      <w:pPr>
        <w:pStyle w:val="Caption"/>
      </w:pPr>
      <w:r>
        <w:t>Declaration</w:t>
      </w:r>
    </w:p>
    <w:p w:rsidR="004D7B41" w:rsidRDefault="004D7B41" w:rsidP="000241C4">
      <w:pPr>
        <w:pStyle w:val="NoSpacing"/>
      </w:pPr>
      <w:r w:rsidRPr="000241C4">
        <w:rPr>
          <w:rStyle w:val="code"/>
          <w:b/>
        </w:rPr>
        <w:t>property</w:t>
      </w:r>
      <w:r>
        <w:rPr>
          <w:rStyle w:val="code"/>
        </w:rPr>
        <w:t xml:space="preserve"> </w:t>
      </w:r>
      <w:bookmarkStart w:id="390" w:name="ImageEnViewMaskBits"/>
      <w:r>
        <w:rPr>
          <w:rStyle w:val="code"/>
        </w:rPr>
        <w:t>Bits</w:t>
      </w:r>
      <w:bookmarkEnd w:id="390"/>
      <w:r>
        <w:rPr>
          <w:rStyle w:val="code"/>
        </w:rPr>
        <w:t>:</w:t>
      </w:r>
      <w:r w:rsidR="000241C4">
        <w:rPr>
          <w:rStyle w:val="code"/>
        </w:rPr>
        <w:t xml:space="preserve"> </w:t>
      </w:r>
      <w:r>
        <w:rPr>
          <w:rStyle w:val="code"/>
        </w:rPr>
        <w:t>pbyte;</w:t>
      </w:r>
    </w:p>
    <w:p w:rsidR="004D7B41" w:rsidRDefault="004D7B41" w:rsidP="00B2539E">
      <w:pPr>
        <w:pStyle w:val="Caption"/>
      </w:pPr>
      <w:r>
        <w:t>Description</w:t>
      </w:r>
    </w:p>
    <w:p w:rsidR="004D7B41" w:rsidRDefault="000241C4" w:rsidP="00891A5A">
      <w:pPr>
        <w:pStyle w:val="BodyTextFirstIndent"/>
      </w:pPr>
      <w:r>
        <w:t>Bits contain</w:t>
      </w:r>
      <w:r w:rsidR="004D7B41">
        <w:t xml:space="preserve"> the raw buffer of the selection mask. </w:t>
      </w:r>
    </w:p>
    <w:p w:rsidR="004D7B41" w:rsidRDefault="000241C4" w:rsidP="004D7B41">
      <w:pPr>
        <w:pStyle w:val="NoSpacing"/>
      </w:pPr>
      <w:r>
        <w:br/>
      </w:r>
    </w:p>
    <w:p w:rsidR="004D7B41" w:rsidRDefault="004D7B41" w:rsidP="00B2539E">
      <w:pPr>
        <w:pStyle w:val="Caption"/>
      </w:pPr>
      <w:r>
        <w:t>Declaration</w:t>
      </w:r>
    </w:p>
    <w:p w:rsidR="004D7B41" w:rsidRDefault="004D7B41" w:rsidP="000241C4">
      <w:pPr>
        <w:pStyle w:val="NoSpacing"/>
      </w:pPr>
      <w:r w:rsidRPr="000241C4">
        <w:rPr>
          <w:rStyle w:val="code"/>
          <w:b/>
        </w:rPr>
        <w:t>property</w:t>
      </w:r>
      <w:r>
        <w:rPr>
          <w:rStyle w:val="code"/>
        </w:rPr>
        <w:t xml:space="preserve"> </w:t>
      </w:r>
      <w:bookmarkStart w:id="391" w:name="ImageEnViewMaskBitsPerPixel"/>
      <w:r>
        <w:rPr>
          <w:rStyle w:val="code"/>
        </w:rPr>
        <w:t>BitsPerPixel</w:t>
      </w:r>
      <w:bookmarkEnd w:id="391"/>
      <w:r>
        <w:rPr>
          <w:rStyle w:val="code"/>
        </w:rPr>
        <w:t>:</w:t>
      </w:r>
      <w:r w:rsidR="000241C4">
        <w:rPr>
          <w:rStyle w:val="code"/>
        </w:rPr>
        <w:t xml:space="preserve"> </w:t>
      </w:r>
      <w:r>
        <w:rPr>
          <w:rStyle w:val="code"/>
        </w:rPr>
        <w:t>integer;</w:t>
      </w:r>
    </w:p>
    <w:p w:rsidR="004D7B41" w:rsidRDefault="004D7B41" w:rsidP="00B2539E">
      <w:pPr>
        <w:pStyle w:val="Caption"/>
      </w:pPr>
      <w:r>
        <w:t>Description</w:t>
      </w:r>
    </w:p>
    <w:p w:rsidR="004D7B41" w:rsidRDefault="000241C4" w:rsidP="00891A5A">
      <w:pPr>
        <w:pStyle w:val="BodyTextFirstIndent"/>
      </w:pPr>
      <w:r>
        <w:t>BitsPerPixel is the b</w:t>
      </w:r>
      <w:r w:rsidR="004D7B41">
        <w:t xml:space="preserve">its per pixels of the mask. ImageEn supports only 1 bit selection masks (1 selected, 0 not selected). </w:t>
      </w:r>
      <w:r w:rsidR="00B72B84">
        <w:br/>
      </w:r>
      <w:r w:rsidR="00B72B84">
        <w:br/>
      </w:r>
      <w:r w:rsidR="004D7B41">
        <w:t>(</w:t>
      </w:r>
      <w:r w:rsidRPr="00D036E3">
        <w:rPr>
          <w:rFonts w:cstheme="minorHAnsi"/>
          <w:b/>
          <w:color w:val="C0504D" w:themeColor="accent2"/>
        </w:rPr>
        <w:t>R</w:t>
      </w:r>
      <w:r w:rsidR="004D7B41" w:rsidRPr="00D036E3">
        <w:rPr>
          <w:rFonts w:cstheme="minorHAnsi"/>
          <w:b/>
          <w:color w:val="C0504D" w:themeColor="accent2"/>
        </w:rPr>
        <w:t>ead</w:t>
      </w:r>
      <w:r w:rsidRPr="00D036E3">
        <w:rPr>
          <w:rFonts w:cstheme="minorHAnsi"/>
          <w:b/>
          <w:color w:val="C0504D" w:themeColor="accent2"/>
        </w:rPr>
        <w:t>O</w:t>
      </w:r>
      <w:r w:rsidR="004D7B41" w:rsidRPr="00D036E3">
        <w:rPr>
          <w:rFonts w:cstheme="minorHAnsi"/>
          <w:b/>
          <w:color w:val="C0504D" w:themeColor="accent2"/>
        </w:rPr>
        <w:t>nly</w:t>
      </w:r>
      <w:r w:rsidR="004D7B41">
        <w:t xml:space="preserve">) </w:t>
      </w:r>
    </w:p>
    <w:p w:rsidR="0048263B" w:rsidRDefault="0048263B" w:rsidP="004D7B41">
      <w:pPr>
        <w:pStyle w:val="NoSpacing"/>
      </w:pPr>
    </w:p>
    <w:p w:rsidR="00C0137C" w:rsidRDefault="003921BC" w:rsidP="00C0137C">
      <w:pPr>
        <w:pStyle w:val="Links"/>
        <w:rPr>
          <w:b/>
          <w:i/>
          <w:sz w:val="24"/>
        </w:rPr>
      </w:pPr>
      <w:hyperlink w:anchor="TIEMask" w:history="1">
        <w:r w:rsidR="00C0137C" w:rsidRPr="00C0137C">
          <w:rPr>
            <w:rStyle w:val="Hyperlink"/>
          </w:rPr>
          <w:t>IEMask</w:t>
        </w:r>
      </w:hyperlink>
    </w:p>
    <w:p w:rsidR="004D7B41" w:rsidRDefault="004D7B41" w:rsidP="00B16737">
      <w:pPr>
        <w:pStyle w:val="Caption"/>
        <w:pageBreakBefore/>
      </w:pPr>
      <w:r>
        <w:lastRenderedPageBreak/>
        <w:t>Declaration</w:t>
      </w:r>
    </w:p>
    <w:p w:rsidR="004D7B41" w:rsidRDefault="004D7B41" w:rsidP="000241C4">
      <w:pPr>
        <w:pStyle w:val="NoSpacing"/>
      </w:pPr>
      <w:r w:rsidRPr="000241C4">
        <w:rPr>
          <w:rStyle w:val="code"/>
          <w:b/>
        </w:rPr>
        <w:t>procedure</w:t>
      </w:r>
      <w:r>
        <w:rPr>
          <w:rStyle w:val="code"/>
        </w:rPr>
        <w:t xml:space="preserve"> </w:t>
      </w:r>
      <w:bookmarkStart w:id="392" w:name="ImageEnViewMaskCombineWithAlpha"/>
      <w:r>
        <w:rPr>
          <w:rStyle w:val="code"/>
        </w:rPr>
        <w:t>CombineWithAlpha</w:t>
      </w:r>
      <w:bookmarkEnd w:id="392"/>
      <w:r>
        <w:rPr>
          <w:rStyle w:val="code"/>
        </w:rPr>
        <w:t>(SourceAlpha:</w:t>
      </w:r>
      <w:r w:rsidR="000241C4">
        <w:rPr>
          <w:rStyle w:val="code"/>
        </w:rPr>
        <w:t xml:space="preserve"> </w:t>
      </w:r>
      <w:hyperlink r:id="rId308" w:history="1">
        <w:r>
          <w:rPr>
            <w:rStyle w:val="Hyperlink"/>
          </w:rPr>
          <w:t>TIEBitmap</w:t>
        </w:r>
      </w:hyperlink>
      <w:r>
        <w:rPr>
          <w:rStyle w:val="code"/>
        </w:rPr>
        <w:t>; ox,</w:t>
      </w:r>
      <w:r w:rsidR="000241C4">
        <w:rPr>
          <w:rStyle w:val="code"/>
        </w:rPr>
        <w:t xml:space="preserve"> </w:t>
      </w:r>
      <w:r>
        <w:rPr>
          <w:rStyle w:val="code"/>
        </w:rPr>
        <w:t>oy:</w:t>
      </w:r>
      <w:r w:rsidR="000241C4">
        <w:rPr>
          <w:rStyle w:val="code"/>
        </w:rPr>
        <w:t xml:space="preserve"> </w:t>
      </w:r>
      <w:r>
        <w:rPr>
          <w:rStyle w:val="code"/>
        </w:rPr>
        <w:t>integer; SynchronizeBoundingRect:</w:t>
      </w:r>
      <w:r w:rsidR="000241C4">
        <w:rPr>
          <w:rStyle w:val="code"/>
        </w:rPr>
        <w:t xml:space="preserve"> </w:t>
      </w:r>
      <w:r w:rsidR="00657E06">
        <w:rPr>
          <w:rStyle w:val="code"/>
        </w:rPr>
        <w:t>Boolean</w:t>
      </w:r>
      <w:r>
        <w:rPr>
          <w:rStyle w:val="code"/>
        </w:rPr>
        <w:t>);</w:t>
      </w:r>
    </w:p>
    <w:p w:rsidR="004D7B41" w:rsidRDefault="004D7B41" w:rsidP="00B2539E">
      <w:pPr>
        <w:pStyle w:val="Caption"/>
      </w:pPr>
      <w:r>
        <w:t>Description</w:t>
      </w:r>
    </w:p>
    <w:p w:rsidR="004D7B41" w:rsidRPr="00DB3FD0" w:rsidRDefault="004D7B41" w:rsidP="00891A5A">
      <w:pPr>
        <w:pStyle w:val="BodyTextFirstIndent"/>
        <w:rPr>
          <w:rFonts w:cstheme="minorHAnsi"/>
          <w:b/>
          <w:color w:val="C0504D" w:themeColor="accent2"/>
        </w:rPr>
      </w:pPr>
      <w:r w:rsidRPr="00DB3FD0">
        <w:rPr>
          <w:rFonts w:cstheme="minorHAnsi"/>
          <w:b/>
          <w:color w:val="C0504D" w:themeColor="accent2"/>
        </w:rPr>
        <w:t xml:space="preserve">Only for internal use. </w:t>
      </w:r>
    </w:p>
    <w:p w:rsidR="00DB3FD0" w:rsidRDefault="00DB3FD0" w:rsidP="00B2539E">
      <w:pPr>
        <w:pStyle w:val="Caption"/>
      </w:pPr>
    </w:p>
    <w:p w:rsidR="00DB3FD0" w:rsidRDefault="00DB3FD0" w:rsidP="00B2539E">
      <w:pPr>
        <w:pStyle w:val="Caption"/>
      </w:pPr>
    </w:p>
    <w:p w:rsidR="004D7B41" w:rsidRDefault="004D7B41" w:rsidP="00B2539E">
      <w:pPr>
        <w:pStyle w:val="Caption"/>
      </w:pPr>
      <w:r>
        <w:t>Declaration</w:t>
      </w:r>
    </w:p>
    <w:p w:rsidR="004D7B41" w:rsidRDefault="004D7B41" w:rsidP="000241C4">
      <w:pPr>
        <w:pStyle w:val="NoSpacing"/>
      </w:pPr>
      <w:r w:rsidRPr="000241C4">
        <w:rPr>
          <w:rStyle w:val="code"/>
          <w:b/>
        </w:rPr>
        <w:t>procedure</w:t>
      </w:r>
      <w:r>
        <w:rPr>
          <w:rStyle w:val="code"/>
        </w:rPr>
        <w:t xml:space="preserve"> </w:t>
      </w:r>
      <w:bookmarkStart w:id="393" w:name="ImageEnViewMaskCopyBitmap"/>
      <w:r>
        <w:rPr>
          <w:rStyle w:val="code"/>
        </w:rPr>
        <w:t>CopyBitmap</w:t>
      </w:r>
      <w:bookmarkEnd w:id="393"/>
      <w:r>
        <w:rPr>
          <w:rStyle w:val="code"/>
        </w:rPr>
        <w:t xml:space="preserve">(Dest, Source: TBitmap; dstonlymask, srconlymask: </w:t>
      </w:r>
      <w:r w:rsidR="00657E06">
        <w:rPr>
          <w:rStyle w:val="code"/>
        </w:rPr>
        <w:t>Boolean</w:t>
      </w:r>
      <w:r>
        <w:rPr>
          <w:rStyle w:val="code"/>
        </w:rPr>
        <w:t>);</w:t>
      </w:r>
    </w:p>
    <w:p w:rsidR="004D7B41" w:rsidRDefault="004D7B41" w:rsidP="00B2539E">
      <w:pPr>
        <w:pStyle w:val="Caption"/>
      </w:pPr>
      <w:r>
        <w:t>Description</w:t>
      </w:r>
    </w:p>
    <w:p w:rsidR="004D7B41" w:rsidRPr="00D036E3" w:rsidRDefault="004D7B41" w:rsidP="00494F19">
      <w:pPr>
        <w:pStyle w:val="BodyTextFirstIndent"/>
        <w:rPr>
          <w:rFonts w:cstheme="minorHAnsi"/>
        </w:rPr>
      </w:pPr>
      <w:r w:rsidRPr="00D036E3">
        <w:rPr>
          <w:rFonts w:cstheme="minorHAnsi"/>
          <w:b/>
          <w:color w:val="C0504D" w:themeColor="accent2"/>
        </w:rPr>
        <w:t xml:space="preserve">For internal use only. </w:t>
      </w:r>
      <w:r w:rsidR="0048263B" w:rsidRPr="00D036E3">
        <w:rPr>
          <w:rFonts w:cstheme="minorHAnsi"/>
        </w:rPr>
        <w:br/>
      </w:r>
      <w:r w:rsidR="0048263B" w:rsidRPr="00D036E3">
        <w:rPr>
          <w:rFonts w:cstheme="minorHAnsi"/>
        </w:rPr>
        <w:br/>
      </w:r>
      <w:r w:rsidR="0048263B" w:rsidRPr="00D036E3">
        <w:rPr>
          <w:rFonts w:cstheme="minorHAnsi"/>
        </w:rPr>
        <w:br/>
      </w:r>
      <w:r w:rsidR="0048263B" w:rsidRPr="00D036E3">
        <w:rPr>
          <w:rFonts w:cstheme="minorHAnsi"/>
        </w:rPr>
        <w:br/>
      </w:r>
      <w:r w:rsidR="0048263B" w:rsidRPr="00D036E3">
        <w:rPr>
          <w:rFonts w:cstheme="minorHAnsi"/>
        </w:rPr>
        <w:br/>
      </w:r>
      <w:r w:rsidR="0048263B" w:rsidRPr="00D036E3">
        <w:rPr>
          <w:rFonts w:cstheme="minorHAnsi"/>
        </w:rPr>
        <w:br/>
      </w:r>
      <w:r w:rsidR="0048263B" w:rsidRPr="00D036E3">
        <w:rPr>
          <w:rFonts w:cstheme="minorHAnsi"/>
        </w:rPr>
        <w:br/>
      </w:r>
      <w:r w:rsidR="0048263B" w:rsidRPr="00D036E3">
        <w:rPr>
          <w:rFonts w:cstheme="minorHAnsi"/>
        </w:rPr>
        <w:br/>
      </w:r>
      <w:r w:rsidR="000241C4" w:rsidRPr="00D036E3">
        <w:rPr>
          <w:rFonts w:cstheme="minorHAnsi"/>
        </w:rPr>
        <w:br/>
      </w:r>
    </w:p>
    <w:p w:rsidR="00C462D6" w:rsidRDefault="00C462D6" w:rsidP="00C462D6">
      <w:pPr>
        <w:pStyle w:val="Links"/>
      </w:pPr>
    </w:p>
    <w:p w:rsidR="00C0137C" w:rsidRDefault="003921BC" w:rsidP="00C0137C">
      <w:pPr>
        <w:pStyle w:val="Links"/>
        <w:rPr>
          <w:b/>
          <w:i/>
          <w:sz w:val="24"/>
        </w:rPr>
      </w:pPr>
      <w:hyperlink w:anchor="TIEMask" w:history="1">
        <w:r w:rsidR="00C0137C" w:rsidRPr="00C0137C">
          <w:rPr>
            <w:rStyle w:val="Hyperlink"/>
          </w:rPr>
          <w:t>IEMask</w:t>
        </w:r>
      </w:hyperlink>
    </w:p>
    <w:p w:rsidR="004D7B41" w:rsidRDefault="004D7B41" w:rsidP="00B16737">
      <w:pPr>
        <w:pStyle w:val="Caption"/>
        <w:pageBreakBefore/>
      </w:pPr>
      <w:r>
        <w:lastRenderedPageBreak/>
        <w:t>Declaration</w:t>
      </w:r>
    </w:p>
    <w:p w:rsidR="004D7B41" w:rsidRDefault="004D7B41" w:rsidP="000241C4">
      <w:pPr>
        <w:pStyle w:val="NoSpacing"/>
      </w:pPr>
      <w:r w:rsidRPr="000241C4">
        <w:rPr>
          <w:rStyle w:val="code"/>
          <w:b/>
        </w:rPr>
        <w:t>procedure</w:t>
      </w:r>
      <w:r>
        <w:rPr>
          <w:rStyle w:val="code"/>
        </w:rPr>
        <w:t xml:space="preserve"> </w:t>
      </w:r>
      <w:bookmarkStart w:id="394" w:name="ImageEnViewMaskCopyIEBitmap"/>
      <w:r>
        <w:rPr>
          <w:rStyle w:val="code"/>
        </w:rPr>
        <w:t>CopyIEBitmap</w:t>
      </w:r>
      <w:bookmarkEnd w:id="394"/>
      <w:r>
        <w:rPr>
          <w:rStyle w:val="code"/>
        </w:rPr>
        <w:t xml:space="preserve">(Dest, Source: </w:t>
      </w:r>
      <w:hyperlink r:id="rId309" w:history="1">
        <w:r>
          <w:rPr>
            <w:rStyle w:val="Hyperlink"/>
          </w:rPr>
          <w:t>TIEBitmap</w:t>
        </w:r>
      </w:hyperlink>
      <w:r>
        <w:rPr>
          <w:rStyle w:val="code"/>
        </w:rPr>
        <w:t xml:space="preserve">; dstonlymask, srconlymask: </w:t>
      </w:r>
      <w:r w:rsidR="00657E06">
        <w:rPr>
          <w:rStyle w:val="code"/>
        </w:rPr>
        <w:t>Boolean</w:t>
      </w:r>
      <w:r>
        <w:rPr>
          <w:rStyle w:val="code"/>
        </w:rPr>
        <w:t xml:space="preserve">; UseAlphaChannel: </w:t>
      </w:r>
      <w:r w:rsidR="00657E06">
        <w:rPr>
          <w:rStyle w:val="code"/>
        </w:rPr>
        <w:t>Boolean</w:t>
      </w:r>
      <w:r>
        <w:rPr>
          <w:rStyle w:val="code"/>
        </w:rPr>
        <w:t>);</w:t>
      </w:r>
    </w:p>
    <w:p w:rsidR="004D7B41" w:rsidRDefault="004D7B41" w:rsidP="00B2539E">
      <w:pPr>
        <w:pStyle w:val="Caption"/>
      </w:pPr>
      <w:r>
        <w:t>Description</w:t>
      </w:r>
    </w:p>
    <w:p w:rsidR="004D7B41" w:rsidRPr="00DB3FD0" w:rsidRDefault="004D7B41" w:rsidP="00891A5A">
      <w:pPr>
        <w:pStyle w:val="BodyTextFirstIndent"/>
        <w:rPr>
          <w:rFonts w:cstheme="minorHAnsi"/>
          <w:b/>
          <w:color w:val="C0504D" w:themeColor="accent2"/>
        </w:rPr>
      </w:pPr>
      <w:r w:rsidRPr="00DB3FD0">
        <w:rPr>
          <w:rFonts w:cstheme="minorHAnsi"/>
          <w:b/>
          <w:color w:val="C0504D" w:themeColor="accent2"/>
        </w:rPr>
        <w:t xml:space="preserve">For internal use only. </w:t>
      </w:r>
    </w:p>
    <w:p w:rsidR="00D036E3" w:rsidRDefault="00D036E3" w:rsidP="00B2539E">
      <w:pPr>
        <w:pStyle w:val="Caption"/>
      </w:pPr>
    </w:p>
    <w:p w:rsidR="00D036E3" w:rsidRPr="00D036E3" w:rsidRDefault="00D036E3" w:rsidP="00D036E3">
      <w:pPr>
        <w:rPr>
          <w:lang w:bidi="hi-IN"/>
        </w:rPr>
      </w:pPr>
    </w:p>
    <w:p w:rsidR="004D7B41" w:rsidRDefault="004D7B41" w:rsidP="00B2539E">
      <w:pPr>
        <w:pStyle w:val="Caption"/>
      </w:pPr>
      <w:r>
        <w:t>Declaration</w:t>
      </w:r>
    </w:p>
    <w:p w:rsidR="004D7B41" w:rsidRDefault="004D7B41" w:rsidP="00830444">
      <w:pPr>
        <w:pStyle w:val="NoSpacing"/>
      </w:pPr>
      <w:r>
        <w:rPr>
          <w:rStyle w:val="code"/>
        </w:rPr>
        <w:t xml:space="preserve">procedure </w:t>
      </w:r>
      <w:bookmarkStart w:id="395" w:name="ImageEnViewMaskCopyIEBitmapAlpha"/>
      <w:r>
        <w:rPr>
          <w:rStyle w:val="code"/>
        </w:rPr>
        <w:t>CopyIEBitmapAlpha</w:t>
      </w:r>
      <w:bookmarkEnd w:id="395"/>
      <w:r>
        <w:rPr>
          <w:rStyle w:val="code"/>
        </w:rPr>
        <w:t xml:space="preserve">(Dest, Source: </w:t>
      </w:r>
      <w:hyperlink r:id="rId310" w:history="1">
        <w:r>
          <w:rPr>
            <w:rStyle w:val="Hyperlink"/>
          </w:rPr>
          <w:t>TIEBitmap</w:t>
        </w:r>
      </w:hyperlink>
      <w:r>
        <w:rPr>
          <w:rStyle w:val="code"/>
        </w:rPr>
        <w:t xml:space="preserve">; dstonlymask, srconlymask: </w:t>
      </w:r>
      <w:r w:rsidR="00657E06">
        <w:rPr>
          <w:rStyle w:val="code"/>
        </w:rPr>
        <w:t>Boolean</w:t>
      </w:r>
      <w:r>
        <w:rPr>
          <w:rStyle w:val="code"/>
        </w:rPr>
        <w:t>);</w:t>
      </w:r>
    </w:p>
    <w:p w:rsidR="004D7B41" w:rsidRDefault="004D7B41" w:rsidP="00B2539E">
      <w:pPr>
        <w:pStyle w:val="Caption"/>
      </w:pPr>
      <w:r>
        <w:t>Description</w:t>
      </w:r>
    </w:p>
    <w:p w:rsidR="004D7B41" w:rsidRPr="00DB3FD0" w:rsidRDefault="00DB3FD0" w:rsidP="00DB3FD0">
      <w:pPr>
        <w:pStyle w:val="NoSpacing"/>
        <w:rPr>
          <w:rFonts w:asciiTheme="minorHAnsi" w:hAnsiTheme="minorHAnsi" w:cstheme="minorHAnsi"/>
          <w:b/>
          <w:color w:val="C0504D" w:themeColor="accent2"/>
        </w:rPr>
      </w:pPr>
      <w:r>
        <w:rPr>
          <w:rFonts w:asciiTheme="minorHAnsi" w:hAnsiTheme="minorHAnsi" w:cstheme="minorHAnsi"/>
          <w:b/>
          <w:color w:val="C0504D" w:themeColor="accent2"/>
        </w:rPr>
        <w:t xml:space="preserve">       </w:t>
      </w:r>
      <w:r w:rsidR="004D7B41" w:rsidRPr="00DB3FD0">
        <w:rPr>
          <w:rFonts w:asciiTheme="minorHAnsi" w:hAnsiTheme="minorHAnsi" w:cstheme="minorHAnsi"/>
          <w:b/>
          <w:color w:val="C0504D" w:themeColor="accent2"/>
        </w:rPr>
        <w:t xml:space="preserve">For internal use only. </w:t>
      </w:r>
    </w:p>
    <w:p w:rsidR="00D036E3" w:rsidRDefault="00D036E3" w:rsidP="00D036E3">
      <w:pPr>
        <w:pStyle w:val="Links"/>
      </w:pPr>
    </w:p>
    <w:p w:rsidR="00D036E3" w:rsidRDefault="00D036E3" w:rsidP="00D036E3">
      <w:pPr>
        <w:pStyle w:val="Links"/>
      </w:pPr>
    </w:p>
    <w:p w:rsidR="00D036E3" w:rsidRDefault="00D036E3" w:rsidP="00D036E3">
      <w:pPr>
        <w:pStyle w:val="Links"/>
      </w:pPr>
    </w:p>
    <w:p w:rsidR="00D036E3" w:rsidRDefault="00D036E3" w:rsidP="00D036E3">
      <w:pPr>
        <w:pStyle w:val="Links"/>
      </w:pPr>
    </w:p>
    <w:p w:rsidR="00D036E3" w:rsidRDefault="00D036E3" w:rsidP="00D036E3">
      <w:pPr>
        <w:pStyle w:val="Links"/>
      </w:pPr>
    </w:p>
    <w:p w:rsidR="00D036E3" w:rsidRDefault="00D036E3" w:rsidP="00D036E3">
      <w:pPr>
        <w:pStyle w:val="Links"/>
      </w:pPr>
    </w:p>
    <w:p w:rsidR="00494F19" w:rsidRDefault="003921BC" w:rsidP="00D036E3">
      <w:pPr>
        <w:pStyle w:val="Links"/>
      </w:pPr>
      <w:hyperlink w:anchor="TIEMask" w:history="1">
        <w:r w:rsidR="00D036E3" w:rsidRPr="00C0137C">
          <w:rPr>
            <w:rStyle w:val="Hyperlink"/>
          </w:rPr>
          <w:t>IEMask</w:t>
        </w:r>
      </w:hyperlink>
    </w:p>
    <w:p w:rsidR="004D7B41" w:rsidRDefault="004D7B41" w:rsidP="00D036E3">
      <w:pPr>
        <w:pStyle w:val="Caption"/>
        <w:pageBreakBefore/>
      </w:pPr>
      <w:r>
        <w:lastRenderedPageBreak/>
        <w:t>Declaration</w:t>
      </w:r>
    </w:p>
    <w:p w:rsidR="004D7B41" w:rsidRDefault="004D7B41" w:rsidP="000241C4">
      <w:pPr>
        <w:pStyle w:val="NoSpacing"/>
      </w:pPr>
      <w:r>
        <w:rPr>
          <w:rStyle w:val="code"/>
        </w:rPr>
        <w:t xml:space="preserve">procedure </w:t>
      </w:r>
      <w:bookmarkStart w:id="396" w:name="ImageEnViewMaskDrawOuter"/>
      <w:r>
        <w:rPr>
          <w:rStyle w:val="code"/>
        </w:rPr>
        <w:t>DrawOuter</w:t>
      </w:r>
      <w:bookmarkEnd w:id="396"/>
      <w:r>
        <w:rPr>
          <w:rStyle w:val="code"/>
        </w:rPr>
        <w:t>(Dest: TBitmap; xDst, yDst, dxDst, dyDst: integer; xMask, yMask, dxMask, dyMask: integer; AlphaBlend:</w:t>
      </w:r>
      <w:r w:rsidR="000241C4">
        <w:rPr>
          <w:rStyle w:val="code"/>
        </w:rPr>
        <w:t xml:space="preserve"> </w:t>
      </w:r>
      <w:r>
        <w:rPr>
          <w:rStyle w:val="code"/>
        </w:rPr>
        <w:t>integer; Color:</w:t>
      </w:r>
      <w:r w:rsidR="000241C4">
        <w:rPr>
          <w:rStyle w:val="code"/>
        </w:rPr>
        <w:t xml:space="preserve"> </w:t>
      </w:r>
      <w:r>
        <w:rPr>
          <w:rStyle w:val="code"/>
        </w:rPr>
        <w:t>TColor);</w:t>
      </w:r>
    </w:p>
    <w:p w:rsidR="004D7B41" w:rsidRDefault="004D7B41" w:rsidP="00B2539E">
      <w:pPr>
        <w:pStyle w:val="Caption"/>
      </w:pPr>
      <w:r>
        <w:t>Description</w:t>
      </w:r>
    </w:p>
    <w:p w:rsidR="00DB3FD0" w:rsidRPr="00DB3FD0" w:rsidRDefault="00DB3FD0" w:rsidP="00DB3FD0">
      <w:pPr>
        <w:rPr>
          <w:b/>
          <w:color w:val="C0504D" w:themeColor="accent2"/>
        </w:rPr>
      </w:pPr>
      <w:r w:rsidRPr="00DB3FD0">
        <w:rPr>
          <w:b/>
          <w:color w:val="C0504D" w:themeColor="accent2"/>
        </w:rPr>
        <w:t xml:space="preserve">      </w:t>
      </w:r>
      <w:r w:rsidR="004D7B41" w:rsidRPr="00DB3FD0">
        <w:rPr>
          <w:b/>
          <w:color w:val="C0504D" w:themeColor="accent2"/>
        </w:rPr>
        <w:t xml:space="preserve">For internal use only. </w:t>
      </w:r>
    </w:p>
    <w:p w:rsidR="004D7B41" w:rsidRDefault="00EC74D3" w:rsidP="00D036E3">
      <w:pPr>
        <w:pStyle w:val="Caption"/>
      </w:pPr>
      <w:r>
        <w:br/>
      </w:r>
      <w:r w:rsidR="00185A63">
        <w:br/>
      </w:r>
      <w:r w:rsidR="004D7B41">
        <w:t>Declaration</w:t>
      </w:r>
    </w:p>
    <w:p w:rsidR="004D7B41" w:rsidRDefault="004D7B41" w:rsidP="000241C4">
      <w:pPr>
        <w:pStyle w:val="NoSpacing"/>
      </w:pPr>
      <w:r w:rsidRPr="00830444">
        <w:rPr>
          <w:rStyle w:val="code"/>
          <w:b/>
        </w:rPr>
        <w:t>procedure</w:t>
      </w:r>
      <w:r>
        <w:rPr>
          <w:rStyle w:val="code"/>
        </w:rPr>
        <w:t xml:space="preserve"> </w:t>
      </w:r>
      <w:bookmarkStart w:id="397" w:name="ImageEnViewMaskDrawOutline"/>
      <w:r>
        <w:rPr>
          <w:rStyle w:val="code"/>
        </w:rPr>
        <w:t>DrawOutline</w:t>
      </w:r>
      <w:bookmarkEnd w:id="397"/>
      <w:r>
        <w:rPr>
          <w:rStyle w:val="code"/>
        </w:rPr>
        <w:t>(Dest: TCanvas; xDst, yDst, dxDst, dyDst: integer; xMask, yMask, dxMask, dyMask: integer; AniCounter: integer; Color1, Color2: TColor; actualRect:</w:t>
      </w:r>
      <w:r w:rsidR="000241C4">
        <w:rPr>
          <w:rStyle w:val="code"/>
        </w:rPr>
        <w:t xml:space="preserve"> </w:t>
      </w:r>
      <w:r>
        <w:rPr>
          <w:rStyle w:val="code"/>
        </w:rPr>
        <w:t>PRect = nil);</w:t>
      </w:r>
    </w:p>
    <w:p w:rsidR="004D7B41" w:rsidRDefault="004D7B41" w:rsidP="00B2539E">
      <w:pPr>
        <w:pStyle w:val="Caption"/>
      </w:pPr>
      <w:r>
        <w:t>Description</w:t>
      </w:r>
    </w:p>
    <w:p w:rsidR="004D7B41" w:rsidRPr="00DB3FD0" w:rsidRDefault="004D7B41" w:rsidP="004D7B41">
      <w:pPr>
        <w:pStyle w:val="NoSpacing"/>
        <w:rPr>
          <w:rFonts w:asciiTheme="minorHAnsi" w:hAnsiTheme="minorHAnsi" w:cstheme="minorHAnsi"/>
          <w:b/>
          <w:color w:val="C0504D" w:themeColor="accent2"/>
        </w:rPr>
      </w:pPr>
      <w:r w:rsidRPr="00DB3FD0">
        <w:rPr>
          <w:rFonts w:asciiTheme="minorHAnsi" w:hAnsiTheme="minorHAnsi" w:cstheme="minorHAnsi"/>
          <w:b/>
          <w:color w:val="C0504D" w:themeColor="accent2"/>
        </w:rPr>
        <w:t xml:space="preserve">For internal use only. </w:t>
      </w:r>
    </w:p>
    <w:p w:rsidR="00D036E3" w:rsidRDefault="00D036E3" w:rsidP="00D036E3">
      <w:pPr>
        <w:pStyle w:val="Links"/>
      </w:pPr>
    </w:p>
    <w:p w:rsidR="00D036E3" w:rsidRDefault="00D036E3" w:rsidP="00D036E3">
      <w:pPr>
        <w:pStyle w:val="Links"/>
      </w:pPr>
    </w:p>
    <w:p w:rsidR="00D036E3" w:rsidRDefault="00D036E3" w:rsidP="00D036E3">
      <w:pPr>
        <w:pStyle w:val="Links"/>
      </w:pPr>
    </w:p>
    <w:p w:rsidR="00D036E3" w:rsidRDefault="00D036E3" w:rsidP="00D036E3">
      <w:pPr>
        <w:pStyle w:val="Links"/>
      </w:pPr>
    </w:p>
    <w:p w:rsidR="00D036E3" w:rsidRDefault="00D036E3" w:rsidP="00D036E3">
      <w:pPr>
        <w:pStyle w:val="Links"/>
      </w:pPr>
    </w:p>
    <w:p w:rsidR="00DB3FD0" w:rsidRDefault="00D036E3" w:rsidP="00D036E3">
      <w:pPr>
        <w:pStyle w:val="Links"/>
      </w:pPr>
      <w:r>
        <w:br/>
      </w:r>
      <w:hyperlink w:anchor="TIEMask" w:history="1">
        <w:r w:rsidRPr="00C0137C">
          <w:rPr>
            <w:rStyle w:val="Hyperlink"/>
          </w:rPr>
          <w:t>IEMask</w:t>
        </w:r>
      </w:hyperlink>
    </w:p>
    <w:p w:rsidR="004D7B41" w:rsidRDefault="004D7B41" w:rsidP="00D036E3">
      <w:pPr>
        <w:pStyle w:val="Caption"/>
        <w:pageBreakBefore/>
      </w:pPr>
      <w:r>
        <w:lastRenderedPageBreak/>
        <w:t>Declaration</w:t>
      </w:r>
    </w:p>
    <w:p w:rsidR="004D7B41" w:rsidRDefault="004D7B41" w:rsidP="000241C4">
      <w:pPr>
        <w:pStyle w:val="NoSpacing"/>
      </w:pPr>
      <w:r w:rsidRPr="00830444">
        <w:rPr>
          <w:rStyle w:val="code"/>
          <w:b/>
        </w:rPr>
        <w:t>procedure</w:t>
      </w:r>
      <w:r>
        <w:rPr>
          <w:rStyle w:val="code"/>
        </w:rPr>
        <w:t xml:space="preserve"> </w:t>
      </w:r>
      <w:bookmarkStart w:id="398" w:name="ImageEnViewMaskDrawPolygon"/>
      <w:r>
        <w:rPr>
          <w:rStyle w:val="code"/>
        </w:rPr>
        <w:t>DrawPolygon</w:t>
      </w:r>
      <w:bookmarkEnd w:id="398"/>
      <w:r>
        <w:rPr>
          <w:rStyle w:val="code"/>
        </w:rPr>
        <w:t>(Alpha:</w:t>
      </w:r>
      <w:r w:rsidR="000241C4">
        <w:rPr>
          <w:rStyle w:val="code"/>
        </w:rPr>
        <w:t xml:space="preserve"> </w:t>
      </w:r>
      <w:r>
        <w:rPr>
          <w:rStyle w:val="code"/>
        </w:rPr>
        <w:t>integer; SelPoly:</w:t>
      </w:r>
      <w:r w:rsidR="000241C4">
        <w:rPr>
          <w:rStyle w:val="code"/>
        </w:rPr>
        <w:t xml:space="preserve"> </w:t>
      </w:r>
      <w:hyperlink r:id="rId311" w:history="1">
        <w:r>
          <w:rPr>
            <w:rStyle w:val="Hyperlink"/>
          </w:rPr>
          <w:t>PPointArray</w:t>
        </w:r>
      </w:hyperlink>
      <w:r>
        <w:rPr>
          <w:rStyle w:val="code"/>
        </w:rPr>
        <w:t>; SelPolyCount:</w:t>
      </w:r>
      <w:r w:rsidR="000241C4">
        <w:rPr>
          <w:rStyle w:val="code"/>
        </w:rPr>
        <w:t xml:space="preserve"> </w:t>
      </w:r>
      <w:r>
        <w:rPr>
          <w:rStyle w:val="code"/>
        </w:rPr>
        <w:t>integer);</w:t>
      </w:r>
    </w:p>
    <w:p w:rsidR="004D7B41" w:rsidRDefault="004D7B41" w:rsidP="00B2539E">
      <w:pPr>
        <w:pStyle w:val="Caption"/>
      </w:pPr>
      <w:r>
        <w:t>Description</w:t>
      </w:r>
    </w:p>
    <w:p w:rsidR="004D7B41" w:rsidRDefault="004D7B41" w:rsidP="00891A5A">
      <w:pPr>
        <w:pStyle w:val="BodyTextFirstIndent"/>
      </w:pPr>
      <w:r w:rsidRPr="000241C4">
        <w:t>DrawPolygon</w:t>
      </w:r>
      <w:r w:rsidR="000241C4" w:rsidRPr="000241C4">
        <w:t xml:space="preserve"> </w:t>
      </w:r>
      <w:r w:rsidR="00820A7A">
        <w:t>d</w:t>
      </w:r>
      <w:r>
        <w:t>raw</w:t>
      </w:r>
      <w:r w:rsidR="00820A7A">
        <w:t>s the</w:t>
      </w:r>
      <w:r>
        <w:t xml:space="preserve"> specified polygon in the mask, using Alpha value for all pixels. </w:t>
      </w:r>
    </w:p>
    <w:p w:rsidR="00DB3FD0" w:rsidRDefault="00DB3FD0" w:rsidP="00B2539E">
      <w:pPr>
        <w:pStyle w:val="Caption"/>
      </w:pPr>
    </w:p>
    <w:p w:rsidR="00D036E3" w:rsidRPr="00D036E3" w:rsidRDefault="00D036E3" w:rsidP="00D036E3">
      <w:pPr>
        <w:rPr>
          <w:lang w:bidi="hi-IN"/>
        </w:rPr>
      </w:pPr>
    </w:p>
    <w:p w:rsidR="004D7B41" w:rsidRDefault="004D7B41" w:rsidP="00B2539E">
      <w:pPr>
        <w:pStyle w:val="Caption"/>
      </w:pPr>
      <w:r>
        <w:t>Declaration</w:t>
      </w:r>
    </w:p>
    <w:p w:rsidR="004D7B41" w:rsidRDefault="004D7B41" w:rsidP="00820A7A">
      <w:pPr>
        <w:pStyle w:val="NoSpacing"/>
      </w:pPr>
      <w:r w:rsidRPr="00830444">
        <w:rPr>
          <w:rStyle w:val="code"/>
          <w:b/>
        </w:rPr>
        <w:t>procedure</w:t>
      </w:r>
      <w:r>
        <w:rPr>
          <w:rStyle w:val="code"/>
        </w:rPr>
        <w:t xml:space="preserve"> </w:t>
      </w:r>
      <w:bookmarkStart w:id="399" w:name="ImageEnViewMasEmpty"/>
      <w:r>
        <w:rPr>
          <w:rStyle w:val="code"/>
        </w:rPr>
        <w:t>Empty</w:t>
      </w:r>
      <w:bookmarkEnd w:id="399"/>
      <w:r>
        <w:rPr>
          <w:rStyle w:val="code"/>
        </w:rPr>
        <w:t>;</w:t>
      </w:r>
    </w:p>
    <w:p w:rsidR="004D7B41" w:rsidRDefault="004D7B41" w:rsidP="00B2539E">
      <w:pPr>
        <w:pStyle w:val="Caption"/>
      </w:pPr>
      <w:r>
        <w:t>Description</w:t>
      </w:r>
    </w:p>
    <w:p w:rsidR="004D7B41" w:rsidRDefault="00820A7A" w:rsidP="00891A5A">
      <w:pPr>
        <w:pStyle w:val="BodyTextFirstIndent"/>
      </w:pPr>
      <w:r>
        <w:t>Empty f</w:t>
      </w:r>
      <w:r w:rsidR="004D7B41">
        <w:t xml:space="preserve">ills the entire mask with zeros. </w:t>
      </w:r>
    </w:p>
    <w:p w:rsidR="00C462D6" w:rsidRDefault="00C462D6" w:rsidP="00743A61">
      <w:pPr>
        <w:pStyle w:val="BodyTextFirstIndent2"/>
      </w:pPr>
    </w:p>
    <w:p w:rsidR="00D036E3" w:rsidRDefault="00D50AF9" w:rsidP="00C0137C">
      <w:pPr>
        <w:pStyle w:val="Links"/>
      </w:pPr>
      <w:r>
        <w:br/>
      </w:r>
    </w:p>
    <w:p w:rsidR="00D036E3" w:rsidRDefault="00D036E3" w:rsidP="00C0137C">
      <w:pPr>
        <w:pStyle w:val="Links"/>
      </w:pPr>
    </w:p>
    <w:p w:rsidR="00D036E3" w:rsidRDefault="00D036E3" w:rsidP="00C0137C">
      <w:pPr>
        <w:pStyle w:val="Links"/>
      </w:pPr>
    </w:p>
    <w:p w:rsidR="00D036E3" w:rsidRDefault="00D036E3" w:rsidP="00C0137C">
      <w:pPr>
        <w:pStyle w:val="Links"/>
      </w:pPr>
    </w:p>
    <w:p w:rsidR="00D036E3" w:rsidRDefault="00D036E3" w:rsidP="00C0137C">
      <w:pPr>
        <w:pStyle w:val="Links"/>
      </w:pPr>
    </w:p>
    <w:p w:rsidR="00C0137C" w:rsidRDefault="003921BC" w:rsidP="00C0137C">
      <w:pPr>
        <w:pStyle w:val="Links"/>
        <w:rPr>
          <w:b/>
          <w:i/>
          <w:sz w:val="24"/>
        </w:rPr>
      </w:pPr>
      <w:hyperlink w:anchor="TIEMask" w:history="1">
        <w:r w:rsidR="00C0137C" w:rsidRPr="00C0137C">
          <w:rPr>
            <w:rStyle w:val="Hyperlink"/>
          </w:rPr>
          <w:t>IEMask</w:t>
        </w:r>
      </w:hyperlink>
    </w:p>
    <w:p w:rsidR="004D7B41" w:rsidRDefault="004D7B41" w:rsidP="00494F19">
      <w:pPr>
        <w:pStyle w:val="Caption"/>
        <w:pageBreakBefore/>
      </w:pPr>
      <w:r>
        <w:lastRenderedPageBreak/>
        <w:t>Declaration</w:t>
      </w:r>
    </w:p>
    <w:p w:rsidR="004D7B41" w:rsidRDefault="004D7B41" w:rsidP="00820A7A">
      <w:pPr>
        <w:pStyle w:val="NoSpacing"/>
      </w:pPr>
      <w:r w:rsidRPr="00830444">
        <w:rPr>
          <w:rStyle w:val="code"/>
          <w:b/>
        </w:rPr>
        <w:t>procedure</w:t>
      </w:r>
      <w:r>
        <w:rPr>
          <w:rStyle w:val="code"/>
        </w:rPr>
        <w:t xml:space="preserve"> </w:t>
      </w:r>
      <w:bookmarkStart w:id="400" w:name="ImageEnViewMasFill"/>
      <w:r>
        <w:rPr>
          <w:rStyle w:val="code"/>
        </w:rPr>
        <w:t>Fill</w:t>
      </w:r>
      <w:bookmarkEnd w:id="400"/>
      <w:r>
        <w:rPr>
          <w:rStyle w:val="code"/>
        </w:rPr>
        <w:t>(Alpha:</w:t>
      </w:r>
      <w:r w:rsidR="00820A7A">
        <w:rPr>
          <w:rStyle w:val="code"/>
        </w:rPr>
        <w:t xml:space="preserve"> </w:t>
      </w:r>
      <w:r>
        <w:rPr>
          <w:rStyle w:val="code"/>
        </w:rPr>
        <w:t>integer);</w:t>
      </w:r>
    </w:p>
    <w:p w:rsidR="004D7B41" w:rsidRDefault="004D7B41" w:rsidP="00B2539E">
      <w:pPr>
        <w:pStyle w:val="Caption"/>
      </w:pPr>
      <w:r>
        <w:t>Description</w:t>
      </w:r>
    </w:p>
    <w:p w:rsidR="004D7B41" w:rsidRDefault="00820A7A" w:rsidP="00891A5A">
      <w:pPr>
        <w:pStyle w:val="BodyTextFirstIndent"/>
      </w:pPr>
      <w:r>
        <w:t>Fill f</w:t>
      </w:r>
      <w:r w:rsidR="004D7B41">
        <w:t xml:space="preserve">ills the entire mask using Alpha value. </w:t>
      </w:r>
    </w:p>
    <w:p w:rsidR="00AF787F" w:rsidRDefault="00AF787F" w:rsidP="00B2539E">
      <w:pPr>
        <w:pStyle w:val="Caption"/>
      </w:pPr>
    </w:p>
    <w:p w:rsidR="00D036E3" w:rsidRPr="00D036E3" w:rsidRDefault="00D036E3" w:rsidP="00D036E3">
      <w:pPr>
        <w:rPr>
          <w:lang w:bidi="hi-IN"/>
        </w:rPr>
      </w:pPr>
    </w:p>
    <w:p w:rsidR="004D7B41" w:rsidRDefault="004D7B41" w:rsidP="00B2539E">
      <w:pPr>
        <w:pStyle w:val="Caption"/>
      </w:pPr>
      <w:r>
        <w:t>Declaration</w:t>
      </w:r>
    </w:p>
    <w:p w:rsidR="004D7B41" w:rsidRDefault="004D7B41" w:rsidP="00820A7A">
      <w:pPr>
        <w:pStyle w:val="NoSpacing"/>
      </w:pPr>
      <w:r w:rsidRPr="00830444">
        <w:rPr>
          <w:rStyle w:val="code"/>
          <w:b/>
        </w:rPr>
        <w:t>procedure</w:t>
      </w:r>
      <w:r>
        <w:rPr>
          <w:rStyle w:val="code"/>
        </w:rPr>
        <w:t xml:space="preserve"> </w:t>
      </w:r>
      <w:bookmarkStart w:id="401" w:name="ImageEnViewMasFreeBits"/>
      <w:r>
        <w:rPr>
          <w:rStyle w:val="code"/>
        </w:rPr>
        <w:t>FreeBits</w:t>
      </w:r>
      <w:bookmarkEnd w:id="401"/>
      <w:r>
        <w:rPr>
          <w:rStyle w:val="code"/>
        </w:rPr>
        <w:t>;</w:t>
      </w:r>
    </w:p>
    <w:p w:rsidR="004D7B41" w:rsidRDefault="004D7B41" w:rsidP="00B2539E">
      <w:pPr>
        <w:pStyle w:val="Caption"/>
      </w:pPr>
      <w:r>
        <w:t>Description</w:t>
      </w:r>
    </w:p>
    <w:p w:rsidR="004D7B41" w:rsidRDefault="00820A7A" w:rsidP="00891A5A">
      <w:pPr>
        <w:pStyle w:val="BodyTextFirstIndent"/>
      </w:pPr>
      <w:r>
        <w:t>FreeBits f</w:t>
      </w:r>
      <w:r w:rsidR="004D7B41">
        <w:t xml:space="preserve">ree the allocated mask. </w:t>
      </w:r>
    </w:p>
    <w:p w:rsidR="00AF787F" w:rsidRDefault="00AF787F" w:rsidP="00B2539E">
      <w:pPr>
        <w:pStyle w:val="Caption"/>
      </w:pPr>
    </w:p>
    <w:p w:rsidR="004D7B41" w:rsidRDefault="004D7B41" w:rsidP="00B2539E">
      <w:pPr>
        <w:pStyle w:val="Caption"/>
      </w:pPr>
      <w:r>
        <w:t>Declaration</w:t>
      </w:r>
    </w:p>
    <w:p w:rsidR="004D7B41" w:rsidRDefault="004D7B41" w:rsidP="00820A7A">
      <w:pPr>
        <w:pStyle w:val="NoSpacing"/>
      </w:pPr>
      <w:r w:rsidRPr="00830444">
        <w:rPr>
          <w:rStyle w:val="code"/>
          <w:b/>
        </w:rPr>
        <w:t>property</w:t>
      </w:r>
      <w:r>
        <w:rPr>
          <w:rStyle w:val="code"/>
        </w:rPr>
        <w:t xml:space="preserve"> </w:t>
      </w:r>
      <w:bookmarkStart w:id="402" w:name="ImageEnViewMasFull"/>
      <w:r>
        <w:rPr>
          <w:rStyle w:val="code"/>
        </w:rPr>
        <w:t>Full</w:t>
      </w:r>
      <w:bookmarkEnd w:id="402"/>
      <w:r>
        <w:rPr>
          <w:rStyle w:val="code"/>
        </w:rPr>
        <w:t>:</w:t>
      </w:r>
      <w:r w:rsidR="00820A7A">
        <w:rPr>
          <w:rStyle w:val="code"/>
        </w:rPr>
        <w:t xml:space="preserve"> </w:t>
      </w:r>
      <w:r w:rsidR="00657E06">
        <w:rPr>
          <w:rStyle w:val="code"/>
        </w:rPr>
        <w:t>Boolean</w:t>
      </w:r>
      <w:r>
        <w:rPr>
          <w:rStyle w:val="code"/>
        </w:rPr>
        <w:t>;</w:t>
      </w:r>
    </w:p>
    <w:p w:rsidR="004D7B41" w:rsidRDefault="004D7B41" w:rsidP="00B2539E">
      <w:pPr>
        <w:pStyle w:val="Caption"/>
      </w:pPr>
      <w:r>
        <w:t>Description</w:t>
      </w:r>
    </w:p>
    <w:p w:rsidR="004D7B41" w:rsidRDefault="00820A7A" w:rsidP="00DB3FD0">
      <w:r>
        <w:t xml:space="preserve">Full is </w:t>
      </w:r>
      <w:r w:rsidR="00CB0899">
        <w:t>true</w:t>
      </w:r>
      <w:r w:rsidR="004D7B41">
        <w:t xml:space="preserve"> when the mask contains all 1 values (that is the image has all pixels selected). </w:t>
      </w:r>
    </w:p>
    <w:p w:rsidR="00C462D6" w:rsidRDefault="007F6A94" w:rsidP="00D036E3">
      <w:pPr>
        <w:pStyle w:val="NoSpacing"/>
      </w:pPr>
      <w:r>
        <w:br/>
      </w:r>
    </w:p>
    <w:p w:rsidR="00C0137C" w:rsidRDefault="00185A63" w:rsidP="00C0137C">
      <w:pPr>
        <w:pStyle w:val="Links"/>
        <w:rPr>
          <w:b/>
          <w:i/>
          <w:sz w:val="24"/>
        </w:rPr>
      </w:pPr>
      <w:r>
        <w:br/>
      </w:r>
      <w:hyperlink w:anchor="TIEMask" w:history="1">
        <w:r w:rsidR="00C0137C" w:rsidRPr="00C0137C">
          <w:rPr>
            <w:rStyle w:val="Hyperlink"/>
          </w:rPr>
          <w:t>IEMask</w:t>
        </w:r>
      </w:hyperlink>
    </w:p>
    <w:p w:rsidR="004D7B41" w:rsidRDefault="004D7B41" w:rsidP="00C0137C">
      <w:pPr>
        <w:pStyle w:val="Caption"/>
      </w:pPr>
      <w:r>
        <w:lastRenderedPageBreak/>
        <w:t>Declaration</w:t>
      </w:r>
    </w:p>
    <w:p w:rsidR="004D7B41" w:rsidRDefault="004D7B41" w:rsidP="00820A7A">
      <w:pPr>
        <w:pStyle w:val="NoSpacing"/>
      </w:pPr>
      <w:r w:rsidRPr="00830444">
        <w:rPr>
          <w:rStyle w:val="code"/>
          <w:b/>
        </w:rPr>
        <w:t>function</w:t>
      </w:r>
      <w:r>
        <w:rPr>
          <w:rStyle w:val="code"/>
        </w:rPr>
        <w:t xml:space="preserve"> </w:t>
      </w:r>
      <w:bookmarkStart w:id="403" w:name="ImageEnViewMaskGetPixel"/>
      <w:r>
        <w:rPr>
          <w:rStyle w:val="code"/>
        </w:rPr>
        <w:t>GetPixel</w:t>
      </w:r>
      <w:bookmarkEnd w:id="403"/>
      <w:r>
        <w:rPr>
          <w:rStyle w:val="code"/>
        </w:rPr>
        <w:t>(x, y:</w:t>
      </w:r>
      <w:r w:rsidR="00820A7A">
        <w:rPr>
          <w:rStyle w:val="code"/>
        </w:rPr>
        <w:t xml:space="preserve"> </w:t>
      </w:r>
      <w:r>
        <w:rPr>
          <w:rStyle w:val="code"/>
        </w:rPr>
        <w:t>integer):</w:t>
      </w:r>
      <w:r w:rsidR="00820A7A">
        <w:rPr>
          <w:rStyle w:val="code"/>
        </w:rPr>
        <w:t xml:space="preserve"> </w:t>
      </w:r>
      <w:r>
        <w:rPr>
          <w:rStyle w:val="code"/>
        </w:rPr>
        <w:t>integer;</w:t>
      </w:r>
    </w:p>
    <w:p w:rsidR="004D7B41" w:rsidRDefault="004D7B41" w:rsidP="00B2539E">
      <w:pPr>
        <w:pStyle w:val="Caption"/>
      </w:pPr>
      <w:r>
        <w:t>Description</w:t>
      </w:r>
    </w:p>
    <w:p w:rsidR="004D7B41" w:rsidRDefault="00820A7A" w:rsidP="00891A5A">
      <w:pPr>
        <w:pStyle w:val="BodyTextFirstIndent"/>
      </w:pPr>
      <w:r w:rsidRPr="00820A7A">
        <w:t>GetPixel</w:t>
      </w:r>
      <w:r>
        <w:t xml:space="preserve"> </w:t>
      </w:r>
      <w:r w:rsidRPr="00820A7A">
        <w:t>returns</w:t>
      </w:r>
      <w:r>
        <w:t xml:space="preserve"> the</w:t>
      </w:r>
      <w:r w:rsidR="004D7B41">
        <w:t xml:space="preserve"> value of the pixel at x,y coordinates. </w:t>
      </w:r>
    </w:p>
    <w:p w:rsidR="00AF787F" w:rsidRDefault="00AF787F" w:rsidP="00B2539E">
      <w:pPr>
        <w:pStyle w:val="Caption"/>
      </w:pPr>
    </w:p>
    <w:p w:rsidR="00AF787F" w:rsidRPr="00AF787F" w:rsidRDefault="00AF787F" w:rsidP="00AF787F">
      <w:pPr>
        <w:rPr>
          <w:lang w:bidi="hi-IN"/>
        </w:rPr>
      </w:pPr>
    </w:p>
    <w:p w:rsidR="004D7B41" w:rsidRDefault="004D7B41" w:rsidP="00B2539E">
      <w:pPr>
        <w:pStyle w:val="Caption"/>
      </w:pPr>
      <w:r>
        <w:t>Declaration</w:t>
      </w:r>
    </w:p>
    <w:p w:rsidR="004D7B41" w:rsidRDefault="004D7B41" w:rsidP="00820A7A">
      <w:pPr>
        <w:pStyle w:val="NoSpacing"/>
      </w:pPr>
      <w:r w:rsidRPr="00830444">
        <w:rPr>
          <w:rStyle w:val="code"/>
          <w:b/>
        </w:rPr>
        <w:t>property</w:t>
      </w:r>
      <w:r>
        <w:rPr>
          <w:rStyle w:val="code"/>
        </w:rPr>
        <w:t xml:space="preserve"> </w:t>
      </w:r>
      <w:bookmarkStart w:id="404" w:name="ImageEnViewMaskHeight"/>
      <w:r>
        <w:rPr>
          <w:rStyle w:val="code"/>
        </w:rPr>
        <w:t>Height</w:t>
      </w:r>
      <w:bookmarkEnd w:id="404"/>
      <w:r>
        <w:rPr>
          <w:rStyle w:val="code"/>
        </w:rPr>
        <w:t>:</w:t>
      </w:r>
      <w:r w:rsidR="00820A7A">
        <w:rPr>
          <w:rStyle w:val="code"/>
        </w:rPr>
        <w:t xml:space="preserve"> </w:t>
      </w:r>
      <w:r>
        <w:rPr>
          <w:rStyle w:val="code"/>
        </w:rPr>
        <w:t>integer;</w:t>
      </w:r>
    </w:p>
    <w:p w:rsidR="004D7B41" w:rsidRDefault="004D7B41" w:rsidP="00B2539E">
      <w:pPr>
        <w:pStyle w:val="Caption"/>
      </w:pPr>
      <w:r>
        <w:t>Description</w:t>
      </w:r>
    </w:p>
    <w:p w:rsidR="004D7B41" w:rsidRPr="00AF787F" w:rsidRDefault="00820A7A" w:rsidP="00891A5A">
      <w:pPr>
        <w:pStyle w:val="BodyTextFirstIndent"/>
      </w:pPr>
      <w:r>
        <w:t>Height is the h</w:t>
      </w:r>
      <w:r w:rsidR="004D7B41">
        <w:t xml:space="preserve">eight of the selection mask. It must </w:t>
      </w:r>
      <w:r>
        <w:t xml:space="preserve">be equal to the image height. </w:t>
      </w:r>
      <w:r w:rsidRPr="00AF787F">
        <w:t>(</w:t>
      </w:r>
      <w:r w:rsidRPr="00AF787F">
        <w:rPr>
          <w:b/>
          <w:color w:val="C0504D" w:themeColor="accent2"/>
        </w:rPr>
        <w:t>ReadO</w:t>
      </w:r>
      <w:r w:rsidR="004D7B41" w:rsidRPr="00AF787F">
        <w:rPr>
          <w:b/>
          <w:color w:val="C0504D" w:themeColor="accent2"/>
        </w:rPr>
        <w:t>nly</w:t>
      </w:r>
      <w:r w:rsidR="004D7B41" w:rsidRPr="00AF787F">
        <w:t xml:space="preserve">) </w:t>
      </w:r>
    </w:p>
    <w:p w:rsidR="00AF787F" w:rsidRDefault="00AF787F" w:rsidP="00B2539E">
      <w:pPr>
        <w:pStyle w:val="Caption"/>
      </w:pPr>
    </w:p>
    <w:p w:rsidR="00AF787F" w:rsidRDefault="00AF787F" w:rsidP="00B2539E">
      <w:pPr>
        <w:pStyle w:val="Caption"/>
      </w:pPr>
    </w:p>
    <w:p w:rsidR="004D7B41" w:rsidRDefault="004D7B41" w:rsidP="00B2539E">
      <w:pPr>
        <w:pStyle w:val="Caption"/>
      </w:pPr>
      <w:r>
        <w:t>Declaration</w:t>
      </w:r>
    </w:p>
    <w:p w:rsidR="004D7B41" w:rsidRDefault="004D7B41" w:rsidP="00820A7A">
      <w:pPr>
        <w:pStyle w:val="NoSpacing"/>
      </w:pPr>
      <w:r w:rsidRPr="00830444">
        <w:rPr>
          <w:rStyle w:val="code"/>
          <w:b/>
        </w:rPr>
        <w:t>procedure</w:t>
      </w:r>
      <w:r>
        <w:rPr>
          <w:rStyle w:val="code"/>
        </w:rPr>
        <w:t xml:space="preserve"> </w:t>
      </w:r>
      <w:bookmarkStart w:id="405" w:name="ImageEnViewMaskIntersect"/>
      <w:r>
        <w:rPr>
          <w:rStyle w:val="code"/>
        </w:rPr>
        <w:t>Intersect</w:t>
      </w:r>
      <w:bookmarkEnd w:id="405"/>
      <w:r>
        <w:rPr>
          <w:rStyle w:val="code"/>
        </w:rPr>
        <w:t>(x1, y1, x2, y2:</w:t>
      </w:r>
      <w:r w:rsidR="00820A7A">
        <w:rPr>
          <w:rStyle w:val="code"/>
        </w:rPr>
        <w:t xml:space="preserve"> </w:t>
      </w:r>
      <w:r>
        <w:rPr>
          <w:rStyle w:val="code"/>
        </w:rPr>
        <w:t>integer);</w:t>
      </w:r>
    </w:p>
    <w:p w:rsidR="004D7B41" w:rsidRDefault="004D7B41" w:rsidP="00B2539E">
      <w:pPr>
        <w:pStyle w:val="Caption"/>
      </w:pPr>
      <w:r>
        <w:t>Description</w:t>
      </w:r>
    </w:p>
    <w:p w:rsidR="00C462D6" w:rsidRDefault="004D7B41" w:rsidP="00AF787F">
      <w:pPr>
        <w:pStyle w:val="BodyTextFirstIndent"/>
      </w:pPr>
      <w:r w:rsidRPr="00AF787F">
        <w:rPr>
          <w:rFonts w:cstheme="minorHAnsi"/>
          <w:b/>
          <w:color w:val="C0504D" w:themeColor="accent2"/>
        </w:rPr>
        <w:t xml:space="preserve">For internal use only. </w:t>
      </w:r>
    </w:p>
    <w:p w:rsidR="00C462D6" w:rsidRDefault="00C462D6" w:rsidP="00C462D6">
      <w:pPr>
        <w:pStyle w:val="Links"/>
      </w:pPr>
    </w:p>
    <w:p w:rsidR="00C0137C" w:rsidRDefault="00D50AF9" w:rsidP="00C0137C">
      <w:pPr>
        <w:pStyle w:val="Links"/>
        <w:rPr>
          <w:b/>
          <w:i/>
          <w:sz w:val="24"/>
        </w:rPr>
      </w:pPr>
      <w:r>
        <w:br/>
      </w:r>
      <w:hyperlink w:anchor="TIEMask" w:history="1">
        <w:r w:rsidR="00C0137C" w:rsidRPr="00C0137C">
          <w:rPr>
            <w:rStyle w:val="Hyperlink"/>
          </w:rPr>
          <w:t>IEMask</w:t>
        </w:r>
      </w:hyperlink>
    </w:p>
    <w:p w:rsidR="004D7B41" w:rsidRDefault="004D7B41" w:rsidP="00B16737">
      <w:pPr>
        <w:pStyle w:val="Caption"/>
        <w:pageBreakBefore/>
      </w:pPr>
      <w:r>
        <w:lastRenderedPageBreak/>
        <w:t>Declaration</w:t>
      </w:r>
    </w:p>
    <w:p w:rsidR="004D7B41" w:rsidRDefault="004D7B41" w:rsidP="00830444">
      <w:pPr>
        <w:pStyle w:val="NoSpacing"/>
      </w:pPr>
      <w:r w:rsidRPr="00830444">
        <w:rPr>
          <w:b/>
        </w:rPr>
        <w:t>procedure</w:t>
      </w:r>
      <w:r>
        <w:rPr>
          <w:rStyle w:val="code"/>
        </w:rPr>
        <w:t xml:space="preserve"> </w:t>
      </w:r>
      <w:bookmarkStart w:id="406" w:name="ImageEnViewMaskInvertCanvas"/>
      <w:r>
        <w:rPr>
          <w:rStyle w:val="code"/>
        </w:rPr>
        <w:t>InvertCanvas</w:t>
      </w:r>
      <w:bookmarkEnd w:id="406"/>
      <w:r>
        <w:rPr>
          <w:rStyle w:val="code"/>
        </w:rPr>
        <w:t>(Dest: TCanvas; xDst, yDst, dxDst, dyDst: integer; xMask, yMask, dxMask, dyMask: integer);</w:t>
      </w:r>
    </w:p>
    <w:p w:rsidR="004D7B41" w:rsidRDefault="004D7B41" w:rsidP="00B2539E">
      <w:pPr>
        <w:pStyle w:val="Caption"/>
      </w:pPr>
      <w:r>
        <w:t>Description</w:t>
      </w:r>
    </w:p>
    <w:p w:rsidR="004D7B41" w:rsidRPr="00AF787F" w:rsidRDefault="004D7B41" w:rsidP="004D7B41">
      <w:pPr>
        <w:pStyle w:val="NoSpacing"/>
        <w:rPr>
          <w:rFonts w:asciiTheme="minorHAnsi" w:hAnsiTheme="minorHAnsi" w:cstheme="minorHAnsi"/>
          <w:b/>
          <w:color w:val="C0504D" w:themeColor="accent2"/>
        </w:rPr>
      </w:pPr>
      <w:r w:rsidRPr="00AF787F">
        <w:rPr>
          <w:rFonts w:asciiTheme="minorHAnsi" w:hAnsiTheme="minorHAnsi" w:cstheme="minorHAnsi"/>
          <w:b/>
          <w:color w:val="C0504D" w:themeColor="accent2"/>
        </w:rPr>
        <w:t xml:space="preserve">For internal use only. </w:t>
      </w:r>
    </w:p>
    <w:p w:rsidR="00AF787F" w:rsidRDefault="00AF787F" w:rsidP="00B2539E">
      <w:pPr>
        <w:pStyle w:val="Caption"/>
      </w:pPr>
    </w:p>
    <w:p w:rsidR="00AF787F" w:rsidRDefault="00AF787F" w:rsidP="00B2539E">
      <w:pPr>
        <w:pStyle w:val="Caption"/>
      </w:pPr>
    </w:p>
    <w:p w:rsidR="004D7B41" w:rsidRDefault="004D7B41" w:rsidP="00B2539E">
      <w:pPr>
        <w:pStyle w:val="Caption"/>
      </w:pPr>
      <w:r>
        <w:t>Declaration</w:t>
      </w:r>
    </w:p>
    <w:p w:rsidR="004D7B41" w:rsidRDefault="004D7B41" w:rsidP="00820A7A">
      <w:pPr>
        <w:pStyle w:val="NoSpacing"/>
      </w:pPr>
      <w:r w:rsidRPr="00830444">
        <w:rPr>
          <w:rStyle w:val="code"/>
          <w:b/>
        </w:rPr>
        <w:t>function</w:t>
      </w:r>
      <w:r>
        <w:rPr>
          <w:rStyle w:val="code"/>
        </w:rPr>
        <w:t xml:space="preserve"> </w:t>
      </w:r>
      <w:bookmarkStart w:id="407" w:name="ImageEnViewMaskIsEmpty"/>
      <w:r>
        <w:rPr>
          <w:rStyle w:val="code"/>
        </w:rPr>
        <w:t>IsEmpty</w:t>
      </w:r>
      <w:bookmarkEnd w:id="407"/>
      <w:r>
        <w:rPr>
          <w:rStyle w:val="code"/>
        </w:rPr>
        <w:t>:</w:t>
      </w:r>
      <w:r w:rsidR="00820A7A">
        <w:rPr>
          <w:rStyle w:val="code"/>
        </w:rPr>
        <w:t xml:space="preserve"> </w:t>
      </w:r>
      <w:r w:rsidR="00657E06">
        <w:rPr>
          <w:rStyle w:val="code"/>
        </w:rPr>
        <w:t>Boolean</w:t>
      </w:r>
      <w:r>
        <w:rPr>
          <w:rStyle w:val="code"/>
        </w:rPr>
        <w:t>;</w:t>
      </w:r>
    </w:p>
    <w:p w:rsidR="004D7B41" w:rsidRDefault="004D7B41" w:rsidP="00B2539E">
      <w:pPr>
        <w:pStyle w:val="Caption"/>
      </w:pPr>
      <w:r>
        <w:t>Description</w:t>
      </w:r>
    </w:p>
    <w:p w:rsidR="004D7B41" w:rsidRDefault="00830444" w:rsidP="00891A5A">
      <w:pPr>
        <w:pStyle w:val="BodyTextFirstIndent"/>
      </w:pPr>
      <w:r>
        <w:t>IsEmpty r</w:t>
      </w:r>
      <w:r w:rsidR="004D7B41">
        <w:t>eturn</w:t>
      </w:r>
      <w:r>
        <w:t xml:space="preserve">s </w:t>
      </w:r>
      <w:r w:rsidR="00CB0899">
        <w:t>true</w:t>
      </w:r>
      <w:r w:rsidR="004D7B41">
        <w:t xml:space="preserve"> is the mask contains all zeros. </w:t>
      </w:r>
    </w:p>
    <w:p w:rsidR="00AF787F" w:rsidRDefault="00AF787F" w:rsidP="002C5D3A">
      <w:pPr>
        <w:pStyle w:val="Caption"/>
      </w:pPr>
      <w:bookmarkStart w:id="408" w:name="_Toc323285014"/>
      <w:bookmarkStart w:id="409" w:name="_Toc323285872"/>
      <w:bookmarkStart w:id="410" w:name="_Toc323286654"/>
      <w:bookmarkStart w:id="411" w:name="_Toc323287439"/>
    </w:p>
    <w:p w:rsidR="00AF787F" w:rsidRDefault="00AF787F" w:rsidP="002C5D3A">
      <w:pPr>
        <w:pStyle w:val="Caption"/>
      </w:pPr>
    </w:p>
    <w:p w:rsidR="004D7B41" w:rsidRDefault="004D7B41" w:rsidP="002C5D3A">
      <w:pPr>
        <w:pStyle w:val="Caption"/>
      </w:pPr>
      <w:r>
        <w:t>Declaration</w:t>
      </w:r>
      <w:bookmarkEnd w:id="408"/>
      <w:bookmarkEnd w:id="409"/>
      <w:bookmarkEnd w:id="410"/>
      <w:bookmarkEnd w:id="411"/>
    </w:p>
    <w:p w:rsidR="004D7B41" w:rsidRDefault="004D7B41" w:rsidP="00820A7A">
      <w:pPr>
        <w:pStyle w:val="NoSpacing"/>
      </w:pPr>
      <w:r w:rsidRPr="00830444">
        <w:rPr>
          <w:rStyle w:val="code"/>
          <w:b/>
        </w:rPr>
        <w:t>function</w:t>
      </w:r>
      <w:r>
        <w:rPr>
          <w:rStyle w:val="code"/>
        </w:rPr>
        <w:t xml:space="preserve"> </w:t>
      </w:r>
      <w:bookmarkStart w:id="412" w:name="ImageEnViewMaskIsPointInside"/>
      <w:r>
        <w:rPr>
          <w:rStyle w:val="code"/>
        </w:rPr>
        <w:t>IsPointInside</w:t>
      </w:r>
      <w:bookmarkEnd w:id="412"/>
      <w:r>
        <w:rPr>
          <w:rStyle w:val="code"/>
        </w:rPr>
        <w:t>(x,y:integer):</w:t>
      </w:r>
      <w:r w:rsidR="00657E06">
        <w:rPr>
          <w:rStyle w:val="code"/>
        </w:rPr>
        <w:t>Boolean</w:t>
      </w:r>
      <w:r>
        <w:rPr>
          <w:rStyle w:val="code"/>
        </w:rPr>
        <w:t>;</w:t>
      </w:r>
    </w:p>
    <w:p w:rsidR="004D7B41" w:rsidRDefault="004D7B41" w:rsidP="00B2539E">
      <w:pPr>
        <w:pStyle w:val="Caption"/>
      </w:pPr>
      <w:r>
        <w:t>Description</w:t>
      </w:r>
    </w:p>
    <w:p w:rsidR="004D7B41" w:rsidRDefault="00830444" w:rsidP="00891A5A">
      <w:pPr>
        <w:pStyle w:val="BodyTextFirstIndent"/>
      </w:pPr>
      <w:r>
        <w:rPr>
          <w:rStyle w:val="code"/>
        </w:rPr>
        <w:t>IsPointInside</w:t>
      </w:r>
      <w:r>
        <w:t xml:space="preserve"> r</w:t>
      </w:r>
      <w:r w:rsidR="004D7B41">
        <w:t>eturn</w:t>
      </w:r>
      <w:r>
        <w:t>s</w:t>
      </w:r>
      <w:r w:rsidR="004D7B41">
        <w:t xml:space="preserve"> </w:t>
      </w:r>
      <w:r w:rsidR="00CB0899">
        <w:t>true</w:t>
      </w:r>
      <w:r w:rsidR="004D7B41">
        <w:t xml:space="preserve"> if the x,y pixel is not 0. </w:t>
      </w:r>
    </w:p>
    <w:p w:rsidR="00C0137C" w:rsidRDefault="007F6A94" w:rsidP="00AF787F">
      <w:pPr>
        <w:pStyle w:val="Links"/>
        <w:rPr>
          <w:b/>
          <w:i/>
          <w:sz w:val="24"/>
        </w:rPr>
      </w:pPr>
      <w:r>
        <w:rPr>
          <w:rFonts w:ascii="Courier New" w:hAnsi="Courier New" w:cs="Courier New"/>
        </w:rPr>
        <w:br/>
      </w:r>
      <w:r w:rsidR="00D50AF9">
        <w:br/>
      </w:r>
      <w:hyperlink w:anchor="TIEMask" w:history="1">
        <w:r w:rsidR="00C0137C" w:rsidRPr="00C0137C">
          <w:rPr>
            <w:rStyle w:val="Hyperlink"/>
          </w:rPr>
          <w:t>IEMask</w:t>
        </w:r>
      </w:hyperlink>
    </w:p>
    <w:p w:rsidR="004D7B41" w:rsidRDefault="004D7B41" w:rsidP="00C0137C">
      <w:pPr>
        <w:pStyle w:val="Caption"/>
      </w:pPr>
      <w:r>
        <w:lastRenderedPageBreak/>
        <w:t>Declaration</w:t>
      </w:r>
    </w:p>
    <w:p w:rsidR="004D7B41" w:rsidRDefault="004D7B41" w:rsidP="00820A7A">
      <w:pPr>
        <w:pStyle w:val="NoSpacing"/>
      </w:pPr>
      <w:r w:rsidRPr="00830444">
        <w:rPr>
          <w:rStyle w:val="code"/>
          <w:b/>
        </w:rPr>
        <w:t>procedure</w:t>
      </w:r>
      <w:r>
        <w:rPr>
          <w:rStyle w:val="code"/>
        </w:rPr>
        <w:t xml:space="preserve"> </w:t>
      </w:r>
      <w:bookmarkStart w:id="413" w:name="ImageEnViewMaskNegative"/>
      <w:r>
        <w:rPr>
          <w:rStyle w:val="code"/>
        </w:rPr>
        <w:t>Negative</w:t>
      </w:r>
      <w:bookmarkEnd w:id="413"/>
      <w:r>
        <w:rPr>
          <w:rStyle w:val="code"/>
        </w:rPr>
        <w:t>(MaxVal: integer);</w:t>
      </w:r>
    </w:p>
    <w:p w:rsidR="004D7B41" w:rsidRDefault="004D7B41" w:rsidP="00B2539E">
      <w:pPr>
        <w:pStyle w:val="Caption"/>
      </w:pPr>
      <w:r>
        <w:t>Description</w:t>
      </w:r>
    </w:p>
    <w:p w:rsidR="004D7B41" w:rsidRPr="00AF787F" w:rsidRDefault="004D7B41" w:rsidP="004D7B41">
      <w:pPr>
        <w:pStyle w:val="NoSpacing"/>
        <w:rPr>
          <w:rFonts w:asciiTheme="minorHAnsi" w:hAnsiTheme="minorHAnsi" w:cstheme="minorHAnsi"/>
          <w:b/>
          <w:color w:val="C0504D" w:themeColor="accent2"/>
        </w:rPr>
      </w:pPr>
      <w:r w:rsidRPr="00AF787F">
        <w:rPr>
          <w:rFonts w:asciiTheme="minorHAnsi" w:hAnsiTheme="minorHAnsi" w:cstheme="minorHAnsi"/>
          <w:b/>
          <w:color w:val="C0504D" w:themeColor="accent2"/>
          <w:sz w:val="20"/>
        </w:rPr>
        <w:t>For</w:t>
      </w:r>
      <w:r w:rsidRPr="00AF787F">
        <w:rPr>
          <w:rFonts w:asciiTheme="minorHAnsi" w:hAnsiTheme="minorHAnsi" w:cstheme="minorHAnsi"/>
          <w:b/>
          <w:color w:val="C0504D" w:themeColor="accent2"/>
        </w:rPr>
        <w:t xml:space="preserve"> internal use only. </w:t>
      </w:r>
    </w:p>
    <w:p w:rsidR="00372536" w:rsidRDefault="00372536" w:rsidP="00B2539E">
      <w:pPr>
        <w:pStyle w:val="Caption"/>
      </w:pPr>
    </w:p>
    <w:p w:rsidR="00372536" w:rsidRDefault="00372536" w:rsidP="00B2539E">
      <w:pPr>
        <w:pStyle w:val="Caption"/>
      </w:pPr>
    </w:p>
    <w:p w:rsidR="004D7B41" w:rsidRDefault="004D7B41" w:rsidP="00B2539E">
      <w:pPr>
        <w:pStyle w:val="Caption"/>
      </w:pPr>
      <w:r>
        <w:t>Declaration</w:t>
      </w:r>
    </w:p>
    <w:p w:rsidR="004D7B41" w:rsidRDefault="004D7B41" w:rsidP="00820A7A">
      <w:pPr>
        <w:pStyle w:val="NoSpacing"/>
      </w:pPr>
      <w:r w:rsidRPr="00820A7A">
        <w:rPr>
          <w:rStyle w:val="code"/>
          <w:b/>
        </w:rPr>
        <w:t>procedure</w:t>
      </w:r>
      <w:r>
        <w:rPr>
          <w:rStyle w:val="code"/>
        </w:rPr>
        <w:t xml:space="preserve"> </w:t>
      </w:r>
      <w:bookmarkStart w:id="414" w:name="ImageEnViewMaskResize"/>
      <w:r>
        <w:rPr>
          <w:rStyle w:val="code"/>
        </w:rPr>
        <w:t>Resize</w:t>
      </w:r>
      <w:bookmarkEnd w:id="414"/>
      <w:r>
        <w:rPr>
          <w:rStyle w:val="code"/>
        </w:rPr>
        <w:t>(NewWidth, NewHeight: integer);</w:t>
      </w:r>
    </w:p>
    <w:p w:rsidR="004D7B41" w:rsidRDefault="004D7B41" w:rsidP="00B2539E">
      <w:pPr>
        <w:pStyle w:val="Caption"/>
      </w:pPr>
      <w:r>
        <w:t>Description</w:t>
      </w:r>
    </w:p>
    <w:p w:rsidR="004D7B41" w:rsidRDefault="00830444" w:rsidP="004D7B41">
      <w:pPr>
        <w:pStyle w:val="NoSpacing"/>
      </w:pPr>
      <w:r>
        <w:t>Resize r</w:t>
      </w:r>
      <w:r w:rsidR="004D7B41">
        <w:t xml:space="preserve">esizes this selection map. </w:t>
      </w:r>
    </w:p>
    <w:p w:rsidR="00372536" w:rsidRDefault="00372536" w:rsidP="00B2539E">
      <w:pPr>
        <w:pStyle w:val="Caption"/>
      </w:pPr>
    </w:p>
    <w:p w:rsidR="00372536" w:rsidRDefault="00372536" w:rsidP="00B2539E">
      <w:pPr>
        <w:pStyle w:val="Caption"/>
      </w:pPr>
    </w:p>
    <w:p w:rsidR="004D7B41" w:rsidRDefault="004D7B41" w:rsidP="00B2539E">
      <w:pPr>
        <w:pStyle w:val="Caption"/>
      </w:pPr>
      <w:r>
        <w:t>Declaration</w:t>
      </w:r>
    </w:p>
    <w:p w:rsidR="004D7B41" w:rsidRDefault="004D7B41" w:rsidP="00820A7A">
      <w:pPr>
        <w:pStyle w:val="NoSpacing"/>
      </w:pPr>
      <w:r w:rsidRPr="00820A7A">
        <w:rPr>
          <w:rStyle w:val="code"/>
          <w:b/>
        </w:rPr>
        <w:t>property</w:t>
      </w:r>
      <w:r>
        <w:rPr>
          <w:rStyle w:val="code"/>
        </w:rPr>
        <w:t xml:space="preserve"> </w:t>
      </w:r>
      <w:bookmarkStart w:id="415" w:name="ImageEnViewMaskRowlen"/>
      <w:r>
        <w:rPr>
          <w:rStyle w:val="code"/>
        </w:rPr>
        <w:t>Rowlen</w:t>
      </w:r>
      <w:bookmarkEnd w:id="415"/>
      <w:r>
        <w:rPr>
          <w:rStyle w:val="code"/>
        </w:rPr>
        <w:t>:</w:t>
      </w:r>
      <w:r w:rsidR="00820A7A">
        <w:rPr>
          <w:rStyle w:val="code"/>
        </w:rPr>
        <w:t xml:space="preserve"> </w:t>
      </w:r>
      <w:r>
        <w:rPr>
          <w:rStyle w:val="code"/>
        </w:rPr>
        <w:t>integer;</w:t>
      </w:r>
    </w:p>
    <w:p w:rsidR="004D7B41" w:rsidRDefault="004D7B41" w:rsidP="00B2539E">
      <w:pPr>
        <w:pStyle w:val="Caption"/>
      </w:pPr>
      <w:r>
        <w:t>Description</w:t>
      </w:r>
    </w:p>
    <w:p w:rsidR="004D7B41" w:rsidRDefault="00820A7A" w:rsidP="00891A5A">
      <w:pPr>
        <w:pStyle w:val="BodyTextFirstIndent"/>
      </w:pPr>
      <w:r>
        <w:t xml:space="preserve">RowLen is the </w:t>
      </w:r>
      <w:r w:rsidR="004D7B41">
        <w:t xml:space="preserve">length of a row in bytes. </w:t>
      </w:r>
      <w:r w:rsidR="004D7B41" w:rsidRPr="00AF787F">
        <w:t>(</w:t>
      </w:r>
      <w:r w:rsidRPr="00AF787F">
        <w:rPr>
          <w:b/>
          <w:color w:val="C0504D" w:themeColor="accent2"/>
        </w:rPr>
        <w:t>ReadO</w:t>
      </w:r>
      <w:r w:rsidR="004D7B41" w:rsidRPr="00AF787F">
        <w:rPr>
          <w:b/>
          <w:color w:val="C0504D" w:themeColor="accent2"/>
        </w:rPr>
        <w:t>nly</w:t>
      </w:r>
      <w:r w:rsidR="004D7B41" w:rsidRPr="00AF787F">
        <w:t>)</w:t>
      </w:r>
      <w:r w:rsidR="004D7B41">
        <w:t xml:space="preserve"> </w:t>
      </w:r>
    </w:p>
    <w:p w:rsidR="00C462D6" w:rsidRDefault="007F6A94" w:rsidP="00372536">
      <w:pPr>
        <w:pStyle w:val="NoSpacing"/>
      </w:pPr>
      <w:r>
        <w:br/>
      </w:r>
    </w:p>
    <w:p w:rsidR="00372536" w:rsidRDefault="00185A63" w:rsidP="00372536">
      <w:pPr>
        <w:pStyle w:val="Links"/>
        <w:rPr>
          <w:b/>
          <w:i/>
          <w:sz w:val="24"/>
        </w:rPr>
      </w:pPr>
      <w:r>
        <w:br/>
      </w:r>
      <w:r w:rsidR="00372536">
        <w:br/>
      </w:r>
      <w:hyperlink w:anchor="TIEMask" w:history="1">
        <w:r w:rsidR="00372536" w:rsidRPr="00C0137C">
          <w:rPr>
            <w:rStyle w:val="Hyperlink"/>
          </w:rPr>
          <w:t>IEMask</w:t>
        </w:r>
      </w:hyperlink>
    </w:p>
    <w:p w:rsidR="004D7B41" w:rsidRDefault="004D7B41" w:rsidP="00372536">
      <w:pPr>
        <w:pStyle w:val="Caption"/>
      </w:pPr>
      <w:r>
        <w:lastRenderedPageBreak/>
        <w:t>Declaration</w:t>
      </w:r>
    </w:p>
    <w:p w:rsidR="004D7B41" w:rsidRDefault="004D7B41" w:rsidP="00820A7A">
      <w:pPr>
        <w:pStyle w:val="NoSpacing"/>
      </w:pPr>
      <w:r w:rsidRPr="00820A7A">
        <w:rPr>
          <w:rStyle w:val="code"/>
          <w:b/>
        </w:rPr>
        <w:t>property</w:t>
      </w:r>
      <w:r>
        <w:rPr>
          <w:rStyle w:val="code"/>
        </w:rPr>
        <w:t xml:space="preserve"> </w:t>
      </w:r>
      <w:bookmarkStart w:id="416" w:name="ImageEnViewMaskScanLine"/>
      <w:r>
        <w:rPr>
          <w:rStyle w:val="code"/>
        </w:rPr>
        <w:t>ScanLine</w:t>
      </w:r>
      <w:bookmarkEnd w:id="416"/>
      <w:r>
        <w:rPr>
          <w:rStyle w:val="code"/>
        </w:rPr>
        <w:t>[row:</w:t>
      </w:r>
      <w:r w:rsidR="00820A7A">
        <w:rPr>
          <w:rStyle w:val="code"/>
        </w:rPr>
        <w:t xml:space="preserve"> </w:t>
      </w:r>
      <w:r>
        <w:rPr>
          <w:rStyle w:val="code"/>
        </w:rPr>
        <w:t>integer]:</w:t>
      </w:r>
      <w:r w:rsidR="00820A7A">
        <w:rPr>
          <w:rStyle w:val="code"/>
        </w:rPr>
        <w:t xml:space="preserve"> </w:t>
      </w:r>
      <w:r>
        <w:rPr>
          <w:rStyle w:val="code"/>
        </w:rPr>
        <w:t>pointer;</w:t>
      </w:r>
    </w:p>
    <w:p w:rsidR="004D7B41" w:rsidRDefault="004D7B41" w:rsidP="00B2539E">
      <w:pPr>
        <w:pStyle w:val="Caption"/>
      </w:pPr>
      <w:r>
        <w:t>Description</w:t>
      </w:r>
    </w:p>
    <w:p w:rsidR="004D7B41" w:rsidRDefault="004D7B41" w:rsidP="00891A5A">
      <w:pPr>
        <w:pStyle w:val="BodyTextFirstIndent"/>
      </w:pPr>
      <w:r>
        <w:t>Like TBitmap.Scanline property.</w:t>
      </w:r>
      <w:r w:rsidR="00820A7A">
        <w:t xml:space="preserve"> </w:t>
      </w:r>
      <w:r>
        <w:t xml:space="preserve"> It allows to get</w:t>
      </w:r>
      <w:r w:rsidR="00820A7A">
        <w:t xml:space="preserve">ting and </w:t>
      </w:r>
      <w:r w:rsidR="00EC74D3">
        <w:t>setting the</w:t>
      </w:r>
      <w:r w:rsidR="00820A7A">
        <w:t xml:space="preserve"> </w:t>
      </w:r>
      <w:r>
        <w:t xml:space="preserve"> mask by hand. </w:t>
      </w:r>
    </w:p>
    <w:p w:rsidR="00372536" w:rsidRDefault="00372536" w:rsidP="00B2539E">
      <w:pPr>
        <w:pStyle w:val="Caption"/>
      </w:pPr>
    </w:p>
    <w:p w:rsidR="00372536" w:rsidRDefault="00372536" w:rsidP="00B2539E">
      <w:pPr>
        <w:pStyle w:val="Caption"/>
      </w:pPr>
    </w:p>
    <w:p w:rsidR="004D7B41" w:rsidRDefault="004D7B41" w:rsidP="00B2539E">
      <w:pPr>
        <w:pStyle w:val="Caption"/>
      </w:pPr>
      <w:r>
        <w:t>Declaration</w:t>
      </w:r>
    </w:p>
    <w:p w:rsidR="004D7B41" w:rsidRDefault="004D7B41" w:rsidP="00820A7A">
      <w:pPr>
        <w:pStyle w:val="NoSpacing"/>
      </w:pPr>
      <w:r w:rsidRPr="00820A7A">
        <w:rPr>
          <w:rStyle w:val="code"/>
          <w:b/>
        </w:rPr>
        <w:t>procedure</w:t>
      </w:r>
      <w:r>
        <w:rPr>
          <w:rStyle w:val="code"/>
        </w:rPr>
        <w:t xml:space="preserve"> </w:t>
      </w:r>
      <w:bookmarkStart w:id="417" w:name="ImageEnViewMaskSetPixel"/>
      <w:r>
        <w:rPr>
          <w:rStyle w:val="code"/>
        </w:rPr>
        <w:t>SetPixel</w:t>
      </w:r>
      <w:bookmarkEnd w:id="417"/>
      <w:r>
        <w:rPr>
          <w:rStyle w:val="code"/>
        </w:rPr>
        <w:t>(x,</w:t>
      </w:r>
      <w:r w:rsidR="00820A7A">
        <w:rPr>
          <w:rStyle w:val="code"/>
        </w:rPr>
        <w:t xml:space="preserve"> </w:t>
      </w:r>
      <w:r>
        <w:rPr>
          <w:rStyle w:val="code"/>
        </w:rPr>
        <w:t>y:</w:t>
      </w:r>
      <w:r w:rsidR="00820A7A">
        <w:rPr>
          <w:rStyle w:val="code"/>
        </w:rPr>
        <w:t xml:space="preserve"> </w:t>
      </w:r>
      <w:r>
        <w:rPr>
          <w:rStyle w:val="code"/>
        </w:rPr>
        <w:t>integer; Alpha:</w:t>
      </w:r>
      <w:r w:rsidR="00820A7A">
        <w:rPr>
          <w:rStyle w:val="code"/>
        </w:rPr>
        <w:t xml:space="preserve"> </w:t>
      </w:r>
      <w:r>
        <w:rPr>
          <w:rStyle w:val="code"/>
        </w:rPr>
        <w:t>integer);</w:t>
      </w:r>
    </w:p>
    <w:p w:rsidR="004D7B41" w:rsidRDefault="004D7B41" w:rsidP="00B2539E">
      <w:pPr>
        <w:pStyle w:val="Caption"/>
      </w:pPr>
      <w:r>
        <w:t>Description</w:t>
      </w:r>
    </w:p>
    <w:p w:rsidR="004D7B41" w:rsidRDefault="00820A7A" w:rsidP="00891A5A">
      <w:pPr>
        <w:pStyle w:val="BodyTextFirstIndent"/>
      </w:pPr>
      <w:r>
        <w:t>SetPixel s</w:t>
      </w:r>
      <w:r w:rsidR="004D7B41">
        <w:t>et</w:t>
      </w:r>
      <w:r>
        <w:t>s</w:t>
      </w:r>
      <w:r w:rsidR="004D7B41">
        <w:t xml:space="preserve"> a single pixel selection at x,y coordinates. A pixel with mask 1 or &gt;0 is selected. </w:t>
      </w:r>
    </w:p>
    <w:p w:rsidR="00372536" w:rsidRDefault="00372536" w:rsidP="00B2539E">
      <w:pPr>
        <w:pStyle w:val="Caption"/>
      </w:pPr>
    </w:p>
    <w:p w:rsidR="00372536" w:rsidRDefault="00372536" w:rsidP="00B2539E">
      <w:pPr>
        <w:pStyle w:val="Caption"/>
      </w:pPr>
    </w:p>
    <w:p w:rsidR="004D7B41" w:rsidRDefault="004D7B41" w:rsidP="00B2539E">
      <w:pPr>
        <w:pStyle w:val="Caption"/>
      </w:pPr>
      <w:r>
        <w:t>Declaration</w:t>
      </w:r>
    </w:p>
    <w:p w:rsidR="004D7B41" w:rsidRDefault="004D7B41" w:rsidP="00820A7A">
      <w:pPr>
        <w:pStyle w:val="NoSpacing"/>
      </w:pPr>
      <w:r w:rsidRPr="00820A7A">
        <w:rPr>
          <w:rStyle w:val="code"/>
          <w:b/>
        </w:rPr>
        <w:t>procedure</w:t>
      </w:r>
      <w:r>
        <w:rPr>
          <w:rStyle w:val="code"/>
        </w:rPr>
        <w:t xml:space="preserve"> </w:t>
      </w:r>
      <w:bookmarkStart w:id="418" w:name="ImageEnViewMaskSyncFull"/>
      <w:r>
        <w:rPr>
          <w:rStyle w:val="code"/>
        </w:rPr>
        <w:t>SyncFull</w:t>
      </w:r>
      <w:bookmarkEnd w:id="418"/>
      <w:r>
        <w:rPr>
          <w:rStyle w:val="code"/>
        </w:rPr>
        <w:t>;</w:t>
      </w:r>
    </w:p>
    <w:p w:rsidR="004D7B41" w:rsidRDefault="004D7B41" w:rsidP="00B2539E">
      <w:pPr>
        <w:pStyle w:val="Caption"/>
      </w:pPr>
      <w:r>
        <w:t>Description</w:t>
      </w:r>
    </w:p>
    <w:p w:rsidR="004D7B41" w:rsidRDefault="00820A7A" w:rsidP="00891A5A">
      <w:pPr>
        <w:pStyle w:val="BodyTextFirstIndent"/>
      </w:pPr>
      <w:r>
        <w:t>SyncFull s</w:t>
      </w:r>
      <w:r w:rsidR="004D7B41">
        <w:t xml:space="preserve">ets </w:t>
      </w:r>
      <w:hyperlink r:id="rId312" w:history="1">
        <w:r w:rsidR="004D7B41">
          <w:rPr>
            <w:rStyle w:val="Hyperlink"/>
          </w:rPr>
          <w:t>Full</w:t>
        </w:r>
      </w:hyperlink>
      <w:r>
        <w:t xml:space="preserve"> to </w:t>
      </w:r>
      <w:r w:rsidR="00CB0899">
        <w:t>true</w:t>
      </w:r>
      <w:r w:rsidR="004D7B41">
        <w:t xml:space="preserve"> if all values are 255. </w:t>
      </w:r>
      <w:r w:rsidR="007F6A94">
        <w:br/>
      </w:r>
    </w:p>
    <w:p w:rsidR="00372536" w:rsidRDefault="00185A63" w:rsidP="00372536">
      <w:pPr>
        <w:pStyle w:val="Links"/>
        <w:rPr>
          <w:b/>
          <w:i/>
          <w:sz w:val="24"/>
        </w:rPr>
      </w:pPr>
      <w:r>
        <w:br/>
      </w:r>
      <w:hyperlink w:anchor="TIEMask" w:history="1">
        <w:r w:rsidR="00372536" w:rsidRPr="00C0137C">
          <w:rPr>
            <w:rStyle w:val="Hyperlink"/>
          </w:rPr>
          <w:t>IEMask</w:t>
        </w:r>
      </w:hyperlink>
    </w:p>
    <w:p w:rsidR="004D7B41" w:rsidRDefault="004D7B41" w:rsidP="00372536">
      <w:pPr>
        <w:pStyle w:val="Caption"/>
      </w:pPr>
      <w:r>
        <w:lastRenderedPageBreak/>
        <w:t>Declaration</w:t>
      </w:r>
    </w:p>
    <w:p w:rsidR="004D7B41" w:rsidRDefault="004D7B41" w:rsidP="00820A7A">
      <w:pPr>
        <w:pStyle w:val="NoSpacing"/>
      </w:pPr>
      <w:r w:rsidRPr="00820A7A">
        <w:rPr>
          <w:rStyle w:val="code"/>
          <w:b/>
        </w:rPr>
        <w:t>procedure</w:t>
      </w:r>
      <w:r>
        <w:rPr>
          <w:rStyle w:val="code"/>
        </w:rPr>
        <w:t xml:space="preserve"> </w:t>
      </w:r>
      <w:bookmarkStart w:id="419" w:name="ImageEnViewMaskSyncRect"/>
      <w:r>
        <w:rPr>
          <w:rStyle w:val="code"/>
        </w:rPr>
        <w:t>SyncRect</w:t>
      </w:r>
      <w:bookmarkEnd w:id="419"/>
      <w:r>
        <w:rPr>
          <w:rStyle w:val="code"/>
        </w:rPr>
        <w:t>;</w:t>
      </w:r>
    </w:p>
    <w:p w:rsidR="004D7B41" w:rsidRDefault="004D7B41" w:rsidP="00B2539E">
      <w:pPr>
        <w:pStyle w:val="Caption"/>
      </w:pPr>
      <w:r>
        <w:t>Description</w:t>
      </w:r>
    </w:p>
    <w:p w:rsidR="004D7B41" w:rsidRDefault="00820A7A" w:rsidP="00891A5A">
      <w:pPr>
        <w:pStyle w:val="BodyTextFirstIndent"/>
      </w:pPr>
      <w:r>
        <w:t>SyncRect a</w:t>
      </w:r>
      <w:r w:rsidR="004D7B41">
        <w:t xml:space="preserve">djusts </w:t>
      </w:r>
      <w:hyperlink r:id="rId313" w:history="1">
        <w:r w:rsidR="004D7B41">
          <w:rPr>
            <w:rStyle w:val="Hyperlink"/>
          </w:rPr>
          <w:t>X1</w:t>
        </w:r>
      </w:hyperlink>
      <w:r w:rsidR="004D7B41">
        <w:t xml:space="preserve">, </w:t>
      </w:r>
      <w:hyperlink r:id="rId314" w:history="1">
        <w:r w:rsidR="004D7B41">
          <w:rPr>
            <w:rStyle w:val="Hyperlink"/>
          </w:rPr>
          <w:t>Y1</w:t>
        </w:r>
      </w:hyperlink>
      <w:r w:rsidR="004D7B41">
        <w:t xml:space="preserve">, </w:t>
      </w:r>
      <w:hyperlink r:id="rId315" w:history="1">
        <w:r w:rsidR="004D7B41">
          <w:rPr>
            <w:rStyle w:val="Hyperlink"/>
          </w:rPr>
          <w:t>X2</w:t>
        </w:r>
      </w:hyperlink>
      <w:r w:rsidR="004D7B41">
        <w:t xml:space="preserve"> and </w:t>
      </w:r>
      <w:hyperlink r:id="rId316" w:history="1">
        <w:r w:rsidR="004D7B41">
          <w:rPr>
            <w:rStyle w:val="Hyperlink"/>
          </w:rPr>
          <w:t>Y2</w:t>
        </w:r>
      </w:hyperlink>
      <w:r w:rsidR="004D7B41">
        <w:t xml:space="preserve"> to enclose the bounding box of the selected pixels. </w:t>
      </w:r>
    </w:p>
    <w:p w:rsidR="004D7B41" w:rsidRDefault="00820A7A" w:rsidP="00B2539E">
      <w:pPr>
        <w:pStyle w:val="Caption"/>
      </w:pPr>
      <w:r>
        <w:br/>
      </w:r>
      <w:r>
        <w:br/>
      </w:r>
      <w:r w:rsidR="004D7B41">
        <w:t>Declaration</w:t>
      </w:r>
    </w:p>
    <w:p w:rsidR="004D7B41" w:rsidRDefault="004D7B41" w:rsidP="00820A7A">
      <w:pPr>
        <w:pStyle w:val="NoSpacing"/>
      </w:pPr>
      <w:r w:rsidRPr="00820A7A">
        <w:rPr>
          <w:rStyle w:val="code"/>
          <w:b/>
        </w:rPr>
        <w:t>procedure</w:t>
      </w:r>
      <w:r>
        <w:rPr>
          <w:rStyle w:val="code"/>
        </w:rPr>
        <w:t xml:space="preserve"> </w:t>
      </w:r>
      <w:bookmarkStart w:id="420" w:name="ImageEnViewMaskTranslateBitmap"/>
      <w:r>
        <w:rPr>
          <w:rStyle w:val="code"/>
        </w:rPr>
        <w:t>TranslateBitmap</w:t>
      </w:r>
      <w:bookmarkEnd w:id="420"/>
      <w:r>
        <w:rPr>
          <w:rStyle w:val="code"/>
        </w:rPr>
        <w:t>(var ox, oy:</w:t>
      </w:r>
      <w:r w:rsidR="00820A7A">
        <w:rPr>
          <w:rStyle w:val="code"/>
        </w:rPr>
        <w:t xml:space="preserve"> </w:t>
      </w:r>
      <w:r>
        <w:rPr>
          <w:rStyle w:val="code"/>
        </w:rPr>
        <w:t>integer; CutSel:</w:t>
      </w:r>
      <w:r w:rsidR="00820A7A">
        <w:rPr>
          <w:rStyle w:val="code"/>
        </w:rPr>
        <w:t xml:space="preserve"> </w:t>
      </w:r>
      <w:r w:rsidR="00657E06">
        <w:rPr>
          <w:rStyle w:val="code"/>
        </w:rPr>
        <w:t>Boolean</w:t>
      </w:r>
      <w:r>
        <w:rPr>
          <w:rStyle w:val="code"/>
        </w:rPr>
        <w:t>);</w:t>
      </w:r>
    </w:p>
    <w:p w:rsidR="004D7B41" w:rsidRDefault="004D7B41" w:rsidP="00B2539E">
      <w:pPr>
        <w:pStyle w:val="Caption"/>
      </w:pPr>
      <w:r>
        <w:t>Description</w:t>
      </w:r>
    </w:p>
    <w:p w:rsidR="004D7B41" w:rsidRDefault="00820A7A" w:rsidP="00891A5A">
      <w:pPr>
        <w:pStyle w:val="BodyTextFirstIndent"/>
      </w:pPr>
      <w:r>
        <w:rPr>
          <w:rStyle w:val="code"/>
        </w:rPr>
        <w:t>TranslateBitmap</w:t>
      </w:r>
      <w:r>
        <w:t xml:space="preserve"> t</w:t>
      </w:r>
      <w:r w:rsidR="004D7B41">
        <w:t xml:space="preserve">ranslates the mask of </w:t>
      </w:r>
      <w:r w:rsidR="004D7B41">
        <w:rPr>
          <w:rStyle w:val="code"/>
        </w:rPr>
        <w:t>ox, oy</w:t>
      </w:r>
      <w:r w:rsidR="004D7B41">
        <w:t xml:space="preserve"> pixels. </w:t>
      </w:r>
      <w:r w:rsidR="004D7B41">
        <w:rPr>
          <w:rStyle w:val="code"/>
        </w:rPr>
        <w:t>CutSel</w:t>
      </w:r>
      <w:r w:rsidR="004D7B41">
        <w:t xml:space="preserve"> is </w:t>
      </w:r>
      <w:r w:rsidR="00CB0899">
        <w:t>true</w:t>
      </w:r>
      <w:r w:rsidR="004D7B41">
        <w:t xml:space="preserve"> if the mask can go out of mask margins. </w:t>
      </w:r>
    </w:p>
    <w:p w:rsidR="00372536" w:rsidRDefault="00372536" w:rsidP="00B2539E">
      <w:pPr>
        <w:pStyle w:val="Caption"/>
      </w:pPr>
    </w:p>
    <w:p w:rsidR="00372536" w:rsidRPr="00372536" w:rsidRDefault="00372536" w:rsidP="00372536">
      <w:pPr>
        <w:rPr>
          <w:lang w:bidi="hi-IN"/>
        </w:rPr>
      </w:pPr>
    </w:p>
    <w:p w:rsidR="004D7B41" w:rsidRDefault="004D7B41" w:rsidP="00B2539E">
      <w:pPr>
        <w:pStyle w:val="Caption"/>
      </w:pPr>
      <w:r>
        <w:t>Declaration</w:t>
      </w:r>
    </w:p>
    <w:p w:rsidR="004D7B41" w:rsidRDefault="004D7B41" w:rsidP="00820A7A">
      <w:pPr>
        <w:pStyle w:val="NoSpacing"/>
      </w:pPr>
      <w:r w:rsidRPr="00820A7A">
        <w:rPr>
          <w:rStyle w:val="code"/>
          <w:b/>
        </w:rPr>
        <w:t>property</w:t>
      </w:r>
      <w:r>
        <w:rPr>
          <w:rStyle w:val="code"/>
        </w:rPr>
        <w:t xml:space="preserve"> </w:t>
      </w:r>
      <w:bookmarkStart w:id="421" w:name="ImageEnViewMaskWidth"/>
      <w:r>
        <w:rPr>
          <w:rStyle w:val="code"/>
        </w:rPr>
        <w:t>Width</w:t>
      </w:r>
      <w:bookmarkEnd w:id="421"/>
      <w:r>
        <w:rPr>
          <w:rStyle w:val="code"/>
        </w:rPr>
        <w:t>:</w:t>
      </w:r>
      <w:r w:rsidR="00820A7A">
        <w:rPr>
          <w:rStyle w:val="code"/>
        </w:rPr>
        <w:t xml:space="preserve"> </w:t>
      </w:r>
      <w:r>
        <w:rPr>
          <w:rStyle w:val="code"/>
        </w:rPr>
        <w:t>integer;</w:t>
      </w:r>
    </w:p>
    <w:p w:rsidR="004D7B41" w:rsidRDefault="004D7B41" w:rsidP="00B2539E">
      <w:pPr>
        <w:pStyle w:val="Caption"/>
      </w:pPr>
      <w:r>
        <w:t>Description</w:t>
      </w:r>
    </w:p>
    <w:p w:rsidR="004D7B41" w:rsidRPr="00AF787F" w:rsidRDefault="00820A7A" w:rsidP="00891A5A">
      <w:pPr>
        <w:pStyle w:val="BodyTextFirstIndent"/>
      </w:pPr>
      <w:r>
        <w:t>Width is the w</w:t>
      </w:r>
      <w:r w:rsidR="004D7B41">
        <w:t xml:space="preserve">idth of the selection mask. It must be equal to the </w:t>
      </w:r>
      <w:r>
        <w:t xml:space="preserve">image width. </w:t>
      </w:r>
      <w:r w:rsidRPr="00AF787F">
        <w:t>(</w:t>
      </w:r>
      <w:r w:rsidRPr="00AF787F">
        <w:rPr>
          <w:b/>
          <w:color w:val="C0504D" w:themeColor="accent2"/>
        </w:rPr>
        <w:t>ReadO</w:t>
      </w:r>
      <w:r w:rsidR="004D7B41" w:rsidRPr="00AF787F">
        <w:rPr>
          <w:b/>
          <w:color w:val="C0504D" w:themeColor="accent2"/>
        </w:rPr>
        <w:t>nly</w:t>
      </w:r>
      <w:r w:rsidR="004D7B41" w:rsidRPr="00AF787F">
        <w:t xml:space="preserve">) </w:t>
      </w:r>
    </w:p>
    <w:p w:rsidR="00C462D6" w:rsidRDefault="00C462D6" w:rsidP="00743A61">
      <w:pPr>
        <w:pStyle w:val="BodyTextFirstIndent2"/>
      </w:pPr>
    </w:p>
    <w:p w:rsidR="00372536" w:rsidRDefault="003921BC" w:rsidP="00372536">
      <w:pPr>
        <w:pStyle w:val="Links"/>
        <w:rPr>
          <w:b/>
          <w:i/>
          <w:sz w:val="24"/>
        </w:rPr>
      </w:pPr>
      <w:hyperlink w:anchor="TIEMask" w:history="1">
        <w:r w:rsidR="00372536" w:rsidRPr="00C0137C">
          <w:rPr>
            <w:rStyle w:val="Hyperlink"/>
          </w:rPr>
          <w:t>IEMask</w:t>
        </w:r>
      </w:hyperlink>
    </w:p>
    <w:p w:rsidR="004D7B41" w:rsidRDefault="004D7B41" w:rsidP="00494F19">
      <w:pPr>
        <w:pStyle w:val="Caption"/>
        <w:pageBreakBefore/>
      </w:pPr>
      <w:r>
        <w:lastRenderedPageBreak/>
        <w:t>Declaration</w:t>
      </w:r>
    </w:p>
    <w:p w:rsidR="004D7B41" w:rsidRDefault="004D7B41" w:rsidP="00820A7A">
      <w:pPr>
        <w:pStyle w:val="NoSpacing"/>
      </w:pPr>
      <w:r w:rsidRPr="00820A7A">
        <w:rPr>
          <w:rStyle w:val="code"/>
          <w:b/>
        </w:rPr>
        <w:t>property</w:t>
      </w:r>
      <w:r>
        <w:rPr>
          <w:rStyle w:val="code"/>
        </w:rPr>
        <w:t xml:space="preserve"> </w:t>
      </w:r>
      <w:bookmarkStart w:id="422" w:name="ImageEnViewMaskX1"/>
      <w:r>
        <w:rPr>
          <w:rStyle w:val="code"/>
        </w:rPr>
        <w:t>X1</w:t>
      </w:r>
      <w:bookmarkEnd w:id="422"/>
      <w:r>
        <w:rPr>
          <w:rStyle w:val="code"/>
        </w:rPr>
        <w:t>:</w:t>
      </w:r>
      <w:r w:rsidR="00820A7A">
        <w:rPr>
          <w:rStyle w:val="code"/>
        </w:rPr>
        <w:t xml:space="preserve"> </w:t>
      </w:r>
      <w:r>
        <w:rPr>
          <w:rStyle w:val="code"/>
        </w:rPr>
        <w:t>integer;</w:t>
      </w:r>
    </w:p>
    <w:p w:rsidR="004D7B41" w:rsidRDefault="004D7B41" w:rsidP="00B2539E">
      <w:pPr>
        <w:pStyle w:val="Caption"/>
      </w:pPr>
      <w:r>
        <w:t>Description</w:t>
      </w:r>
    </w:p>
    <w:p w:rsidR="004D7B41" w:rsidRDefault="00820A7A" w:rsidP="00891A5A">
      <w:pPr>
        <w:pStyle w:val="BodyTextFirstIndent"/>
      </w:pPr>
      <w:r>
        <w:t>X1 is the l</w:t>
      </w:r>
      <w:r w:rsidR="004D7B41">
        <w:t xml:space="preserve">eft-up side of the non-empty selection (an empty mask has 1). </w:t>
      </w:r>
    </w:p>
    <w:p w:rsidR="00372536" w:rsidRDefault="00372536" w:rsidP="00B2539E">
      <w:pPr>
        <w:pStyle w:val="Caption"/>
      </w:pPr>
    </w:p>
    <w:p w:rsidR="00372536" w:rsidRDefault="00372536" w:rsidP="00B2539E">
      <w:pPr>
        <w:pStyle w:val="Caption"/>
      </w:pPr>
    </w:p>
    <w:p w:rsidR="004D7B41" w:rsidRDefault="004D7B41" w:rsidP="00B2539E">
      <w:pPr>
        <w:pStyle w:val="Caption"/>
      </w:pPr>
      <w:r>
        <w:t>Declaration</w:t>
      </w:r>
    </w:p>
    <w:p w:rsidR="004D7B41" w:rsidRDefault="004D7B41" w:rsidP="004712E6">
      <w:pPr>
        <w:pStyle w:val="NoSpacing"/>
      </w:pPr>
      <w:r w:rsidRPr="00DE6022">
        <w:rPr>
          <w:rStyle w:val="code"/>
          <w:b/>
        </w:rPr>
        <w:t>property</w:t>
      </w:r>
      <w:r>
        <w:rPr>
          <w:rStyle w:val="code"/>
        </w:rPr>
        <w:t xml:space="preserve"> </w:t>
      </w:r>
      <w:bookmarkStart w:id="423" w:name="ImageEnViewMaskX2"/>
      <w:r>
        <w:rPr>
          <w:rStyle w:val="code"/>
        </w:rPr>
        <w:t>X2</w:t>
      </w:r>
      <w:bookmarkEnd w:id="423"/>
      <w:r>
        <w:rPr>
          <w:rStyle w:val="code"/>
        </w:rPr>
        <w:t>:</w:t>
      </w:r>
      <w:r w:rsidR="004712E6">
        <w:rPr>
          <w:rStyle w:val="code"/>
        </w:rPr>
        <w:t xml:space="preserve"> </w:t>
      </w:r>
      <w:r>
        <w:rPr>
          <w:rStyle w:val="code"/>
        </w:rPr>
        <w:t>integer;</w:t>
      </w:r>
    </w:p>
    <w:p w:rsidR="004D7B41" w:rsidRDefault="004D7B41" w:rsidP="00B2539E">
      <w:pPr>
        <w:pStyle w:val="Caption"/>
      </w:pPr>
      <w:r>
        <w:t>Description</w:t>
      </w:r>
    </w:p>
    <w:p w:rsidR="004D7B41" w:rsidRDefault="00DE6022" w:rsidP="00891A5A">
      <w:pPr>
        <w:pStyle w:val="BodyTextFirstIndent"/>
      </w:pPr>
      <w:r>
        <w:t xml:space="preserve">X2 is the </w:t>
      </w:r>
      <w:r w:rsidR="00820A7A">
        <w:t>r</w:t>
      </w:r>
      <w:r w:rsidR="004D7B41">
        <w:t xml:space="preserve">ight-bottom side of the non-empty selection. </w:t>
      </w:r>
    </w:p>
    <w:p w:rsidR="00372536" w:rsidRDefault="00372536" w:rsidP="00B2539E">
      <w:pPr>
        <w:pStyle w:val="Caption"/>
      </w:pPr>
    </w:p>
    <w:p w:rsidR="00372536" w:rsidRDefault="00372536" w:rsidP="00B2539E">
      <w:pPr>
        <w:pStyle w:val="Caption"/>
      </w:pPr>
    </w:p>
    <w:p w:rsidR="004D7B41" w:rsidRDefault="004D7B41" w:rsidP="00B2539E">
      <w:pPr>
        <w:pStyle w:val="Caption"/>
      </w:pPr>
      <w:r>
        <w:t>Declaration</w:t>
      </w:r>
    </w:p>
    <w:p w:rsidR="004D7B41" w:rsidRDefault="004D7B41" w:rsidP="004712E6">
      <w:pPr>
        <w:pStyle w:val="NoSpacing"/>
      </w:pPr>
      <w:r w:rsidRPr="00DE6022">
        <w:rPr>
          <w:rStyle w:val="code"/>
          <w:b/>
        </w:rPr>
        <w:t>property</w:t>
      </w:r>
      <w:r>
        <w:rPr>
          <w:rStyle w:val="code"/>
        </w:rPr>
        <w:t xml:space="preserve"> </w:t>
      </w:r>
      <w:bookmarkStart w:id="424" w:name="ImageEnViewMaskY1"/>
      <w:r>
        <w:rPr>
          <w:rStyle w:val="code"/>
        </w:rPr>
        <w:t>Y1</w:t>
      </w:r>
      <w:bookmarkEnd w:id="424"/>
      <w:r>
        <w:rPr>
          <w:rStyle w:val="code"/>
        </w:rPr>
        <w:t>:</w:t>
      </w:r>
      <w:r w:rsidR="004712E6">
        <w:rPr>
          <w:rStyle w:val="code"/>
        </w:rPr>
        <w:t xml:space="preserve"> </w:t>
      </w:r>
      <w:r>
        <w:rPr>
          <w:rStyle w:val="code"/>
        </w:rPr>
        <w:t>integer;</w:t>
      </w:r>
    </w:p>
    <w:p w:rsidR="004D7B41" w:rsidRDefault="004D7B41" w:rsidP="00B2539E">
      <w:pPr>
        <w:pStyle w:val="Caption"/>
      </w:pPr>
      <w:r>
        <w:t>Description</w:t>
      </w:r>
    </w:p>
    <w:p w:rsidR="004D7B41" w:rsidRDefault="00DE6022" w:rsidP="00891A5A">
      <w:pPr>
        <w:pStyle w:val="BodyTextFirstIndent"/>
      </w:pPr>
      <w:r>
        <w:t xml:space="preserve">Y1 is the </w:t>
      </w:r>
      <w:r w:rsidR="00820A7A">
        <w:t>l</w:t>
      </w:r>
      <w:r w:rsidR="004D7B41">
        <w:t xml:space="preserve">eft-up side of the non-empty selection (an empty mask has 1). </w:t>
      </w:r>
    </w:p>
    <w:p w:rsidR="00372536" w:rsidRDefault="007F6A94" w:rsidP="00372536">
      <w:pPr>
        <w:pStyle w:val="Links"/>
        <w:rPr>
          <w:b/>
          <w:i/>
          <w:sz w:val="24"/>
        </w:rPr>
      </w:pPr>
      <w:r>
        <w:br/>
      </w:r>
      <w:r w:rsidR="0054252A">
        <w:br/>
      </w:r>
      <w:hyperlink w:anchor="TIEMask" w:history="1">
        <w:r w:rsidR="00372536" w:rsidRPr="00C0137C">
          <w:rPr>
            <w:rStyle w:val="Hyperlink"/>
          </w:rPr>
          <w:t>IEMask</w:t>
        </w:r>
      </w:hyperlink>
    </w:p>
    <w:p w:rsidR="004D7B41" w:rsidRDefault="004D7B41" w:rsidP="00372536">
      <w:pPr>
        <w:pStyle w:val="Caption"/>
      </w:pPr>
      <w:r>
        <w:lastRenderedPageBreak/>
        <w:t>Declaration</w:t>
      </w:r>
    </w:p>
    <w:p w:rsidR="004D7B41" w:rsidRDefault="004D7B41" w:rsidP="004712E6">
      <w:pPr>
        <w:pStyle w:val="NoSpacing"/>
      </w:pPr>
      <w:r w:rsidRPr="00DE6022">
        <w:rPr>
          <w:rStyle w:val="code"/>
          <w:b/>
        </w:rPr>
        <w:t>property</w:t>
      </w:r>
      <w:r>
        <w:rPr>
          <w:rStyle w:val="code"/>
        </w:rPr>
        <w:t xml:space="preserve"> </w:t>
      </w:r>
      <w:bookmarkStart w:id="425" w:name="ImageEnViewMaskY2"/>
      <w:r>
        <w:rPr>
          <w:rStyle w:val="code"/>
        </w:rPr>
        <w:t>Y2</w:t>
      </w:r>
      <w:bookmarkEnd w:id="425"/>
      <w:r>
        <w:rPr>
          <w:rStyle w:val="code"/>
        </w:rPr>
        <w:t>:</w:t>
      </w:r>
      <w:r w:rsidR="004712E6">
        <w:rPr>
          <w:rStyle w:val="code"/>
        </w:rPr>
        <w:t xml:space="preserve"> </w:t>
      </w:r>
      <w:r>
        <w:rPr>
          <w:rStyle w:val="code"/>
        </w:rPr>
        <w:t>integer;</w:t>
      </w:r>
    </w:p>
    <w:p w:rsidR="004D7B41" w:rsidRDefault="004D7B41" w:rsidP="00B2539E">
      <w:pPr>
        <w:pStyle w:val="Caption"/>
      </w:pPr>
      <w:r>
        <w:t>Description</w:t>
      </w:r>
    </w:p>
    <w:p w:rsidR="00820A7A" w:rsidRDefault="00DE6022" w:rsidP="00891A5A">
      <w:pPr>
        <w:pStyle w:val="BodyTextFirstIndent"/>
      </w:pPr>
      <w:r>
        <w:t xml:space="preserve">Y2 is the </w:t>
      </w:r>
      <w:r w:rsidR="00820A7A">
        <w:t>r</w:t>
      </w:r>
      <w:r w:rsidR="004D7B41">
        <w:t xml:space="preserve">ight-bottom side of the non-empty selection. </w:t>
      </w:r>
    </w:p>
    <w:p w:rsidR="00372536" w:rsidRDefault="007F6A94" w:rsidP="00372536">
      <w:pPr>
        <w:pStyle w:val="Links"/>
        <w:rPr>
          <w:b/>
          <w:i/>
          <w:sz w:val="24"/>
        </w:rPr>
      </w:pPr>
      <w:r>
        <w:br/>
      </w:r>
      <w:r>
        <w:br/>
      </w:r>
      <w:r>
        <w:br/>
      </w:r>
      <w:r>
        <w:br/>
      </w:r>
      <w:r>
        <w:br/>
      </w:r>
      <w:r>
        <w:br/>
      </w:r>
      <w:r>
        <w:br/>
      </w:r>
      <w:r>
        <w:br/>
      </w:r>
      <w:r>
        <w:br/>
      </w:r>
      <w:r>
        <w:br/>
      </w:r>
      <w:r>
        <w:br/>
      </w:r>
      <w:r>
        <w:br/>
      </w:r>
      <w:r>
        <w:br/>
      </w:r>
      <w:r>
        <w:br/>
      </w:r>
      <w:r>
        <w:br/>
      </w:r>
      <w:r>
        <w:br/>
      </w:r>
      <w:r>
        <w:br/>
      </w:r>
      <w:r>
        <w:br/>
      </w:r>
      <w:r>
        <w:br/>
      </w:r>
      <w:r>
        <w:br/>
      </w:r>
      <w:r>
        <w:br/>
      </w:r>
      <w:r>
        <w:br/>
      </w:r>
      <w:r w:rsidR="00EC74D3">
        <w:br/>
      </w:r>
      <w:hyperlink w:anchor="TIEMask" w:history="1">
        <w:r w:rsidR="00372536" w:rsidRPr="00C0137C">
          <w:rPr>
            <w:rStyle w:val="Hyperlink"/>
          </w:rPr>
          <w:t>IEMask</w:t>
        </w:r>
      </w:hyperlink>
    </w:p>
    <w:p w:rsidR="006B1738" w:rsidRDefault="006B1738" w:rsidP="00B72B84">
      <w:pPr>
        <w:pStyle w:val="Heading2"/>
      </w:pPr>
      <w:bookmarkStart w:id="426" w:name="_Toc330972906"/>
      <w:r>
        <w:lastRenderedPageBreak/>
        <w:t>Transitions</w:t>
      </w:r>
      <w:bookmarkEnd w:id="426"/>
      <w:r w:rsidR="00F77BB8">
        <w:br/>
      </w:r>
    </w:p>
    <w:p w:rsidR="00E2458A" w:rsidRPr="00847702" w:rsidRDefault="00E2458A" w:rsidP="00B2539E">
      <w:pPr>
        <w:pStyle w:val="Caption"/>
        <w:rPr>
          <w:rStyle w:val="code"/>
          <w:b/>
          <w:i/>
          <w:iCs w:val="0"/>
          <w:color w:val="4F81BD" w:themeColor="accent1"/>
        </w:rPr>
      </w:pPr>
      <w:r>
        <w:t>Declaration</w:t>
      </w:r>
    </w:p>
    <w:p w:rsidR="006B1738" w:rsidRDefault="006B1738" w:rsidP="00551829">
      <w:pPr>
        <w:pStyle w:val="NoSpacing"/>
      </w:pPr>
      <w:r w:rsidRPr="00284696">
        <w:rPr>
          <w:rStyle w:val="code"/>
          <w:b/>
        </w:rPr>
        <w:t>procedure</w:t>
      </w:r>
      <w:r>
        <w:rPr>
          <w:rStyle w:val="code"/>
        </w:rPr>
        <w:t xml:space="preserve"> </w:t>
      </w:r>
      <w:bookmarkStart w:id="427" w:name="ImageEnViewAbortTransition"/>
      <w:r>
        <w:rPr>
          <w:rStyle w:val="code"/>
        </w:rPr>
        <w:t>AbortTransition</w:t>
      </w:r>
      <w:bookmarkEnd w:id="427"/>
      <w:r>
        <w:rPr>
          <w:rStyle w:val="code"/>
        </w:rPr>
        <w:t>;</w:t>
      </w:r>
    </w:p>
    <w:p w:rsidR="006B1738" w:rsidRDefault="006B1738" w:rsidP="00B2539E">
      <w:pPr>
        <w:pStyle w:val="Caption"/>
      </w:pPr>
      <w:r>
        <w:t>Description</w:t>
      </w:r>
    </w:p>
    <w:p w:rsidR="006B1738" w:rsidRDefault="006B1738" w:rsidP="0035784B">
      <w:pPr>
        <w:pStyle w:val="BodyTextFirstIndent"/>
      </w:pPr>
      <w:r>
        <w:t xml:space="preserve">This method aborts current transition started with </w:t>
      </w:r>
      <w:hyperlink r:id="rId317" w:history="1">
        <w:r>
          <w:rPr>
            <w:rStyle w:val="Hyperlink"/>
          </w:rPr>
          <w:t>RunTransition</w:t>
        </w:r>
      </w:hyperlink>
      <w:r>
        <w:t>.</w:t>
      </w:r>
    </w:p>
    <w:p w:rsidR="00830444" w:rsidRDefault="0048263B" w:rsidP="00092D74">
      <w:pPr>
        <w:pStyle w:val="Heading3"/>
        <w:rPr>
          <w:bCs/>
        </w:rPr>
      </w:pPr>
      <w:r>
        <w:br/>
      </w:r>
      <w:r>
        <w:br/>
      </w:r>
      <w:r>
        <w:br/>
      </w:r>
      <w:r>
        <w:br/>
      </w:r>
      <w:r>
        <w:br/>
      </w:r>
      <w:r>
        <w:br/>
      </w:r>
      <w:r w:rsidR="00B72B84">
        <w:br/>
      </w:r>
      <w:r w:rsidR="00B72B84">
        <w:br/>
      </w:r>
      <w:r w:rsidR="00B72B84">
        <w:br/>
      </w:r>
      <w:r w:rsidR="00B72B84">
        <w:br/>
      </w:r>
      <w:r w:rsidR="00B72B84">
        <w:br/>
      </w:r>
      <w:r w:rsidR="00B72B84">
        <w:br/>
      </w:r>
      <w:r w:rsidR="00B72B84">
        <w:br/>
      </w:r>
      <w:r w:rsidR="00B72B84">
        <w:br/>
      </w:r>
      <w:r w:rsidR="00B72B84">
        <w:br/>
      </w:r>
      <w:r w:rsidR="00B72B84">
        <w:br/>
      </w:r>
      <w:r w:rsidR="00B72B84">
        <w:br/>
      </w:r>
      <w:r>
        <w:br/>
      </w:r>
      <w:r w:rsidR="003947B7">
        <w:br/>
      </w:r>
    </w:p>
    <w:p w:rsidR="00092D74" w:rsidRDefault="00372536" w:rsidP="00C462D6">
      <w:pPr>
        <w:pStyle w:val="Links"/>
        <w:rPr>
          <w:rFonts w:asciiTheme="majorHAnsi" w:hAnsiTheme="majorHAnsi"/>
          <w:color w:val="1F497D" w:themeColor="text2"/>
          <w:spacing w:val="14"/>
          <w:sz w:val="24"/>
        </w:rPr>
      </w:pPr>
      <w:r>
        <w:br/>
      </w:r>
      <w:hyperlink w:anchor="ImageEnViewTransitions" w:history="1">
        <w:r w:rsidR="0048263B" w:rsidRPr="00372536">
          <w:rPr>
            <w:rStyle w:val="Hyperlink"/>
          </w:rPr>
          <w:t>Transitions</w:t>
        </w:r>
      </w:hyperlink>
      <w:r w:rsidR="00092D74">
        <w:br w:type="page"/>
      </w:r>
    </w:p>
    <w:p w:rsidR="00E2458A" w:rsidRPr="00847702" w:rsidRDefault="00E2458A" w:rsidP="00B16737">
      <w:pPr>
        <w:pStyle w:val="Caption"/>
        <w:pageBreakBefore/>
        <w:rPr>
          <w:rStyle w:val="code"/>
          <w:b/>
          <w:i/>
          <w:iCs w:val="0"/>
          <w:color w:val="4F81BD" w:themeColor="accent1"/>
        </w:rPr>
      </w:pPr>
      <w:r>
        <w:lastRenderedPageBreak/>
        <w:t>Declaration</w:t>
      </w:r>
    </w:p>
    <w:p w:rsidR="006B1738" w:rsidRDefault="006B1738" w:rsidP="00551829">
      <w:pPr>
        <w:pStyle w:val="NoSpacing"/>
      </w:pPr>
      <w:r w:rsidRPr="00284696">
        <w:rPr>
          <w:rStyle w:val="code"/>
          <w:b/>
        </w:rPr>
        <w:t>procedure</w:t>
      </w:r>
      <w:r>
        <w:rPr>
          <w:rStyle w:val="code"/>
        </w:rPr>
        <w:t xml:space="preserve"> </w:t>
      </w:r>
      <w:bookmarkStart w:id="428" w:name="ImageEnViewPrepairTransition"/>
      <w:r w:rsidR="00830444">
        <w:rPr>
          <w:rStyle w:val="code"/>
        </w:rPr>
        <w:t>Prepair</w:t>
      </w:r>
      <w:r>
        <w:rPr>
          <w:rStyle w:val="code"/>
        </w:rPr>
        <w:t>Transition</w:t>
      </w:r>
      <w:bookmarkEnd w:id="428"/>
      <w:r>
        <w:rPr>
          <w:rStyle w:val="code"/>
        </w:rPr>
        <w:t>;</w:t>
      </w:r>
    </w:p>
    <w:p w:rsidR="006B1738" w:rsidRDefault="006B1738" w:rsidP="00B2539E">
      <w:pPr>
        <w:pStyle w:val="Caption"/>
      </w:pPr>
      <w:r>
        <w:t>Description</w:t>
      </w:r>
    </w:p>
    <w:p w:rsidR="006B1738" w:rsidRDefault="00830444" w:rsidP="0035784B">
      <w:pPr>
        <w:pStyle w:val="BodyTextFirstIndent"/>
      </w:pPr>
      <w:r>
        <w:t xml:space="preserve">PrepareTransition copies the currently displayed image to an internal buffer.  This allows you to change current image (load, update, etc.) before starting the transition with </w:t>
      </w:r>
      <w:hyperlink r:id="rId318" w:history="1">
        <w:r>
          <w:rPr>
            <w:rStyle w:val="Hyperlink"/>
          </w:rPr>
          <w:t>RunTransition</w:t>
        </w:r>
      </w:hyperlink>
      <w:r>
        <w:t>.</w:t>
      </w:r>
      <w:r w:rsidR="00BD0389">
        <w:t xml:space="preserve">  An image must always be present.</w:t>
      </w:r>
    </w:p>
    <w:p w:rsidR="00830444" w:rsidRPr="00D036E3" w:rsidRDefault="00830444" w:rsidP="00D0347D">
      <w:pPr>
        <w:pStyle w:val="Heading9"/>
        <w:rPr>
          <w:sz w:val="22"/>
        </w:rPr>
      </w:pPr>
      <w:r w:rsidRPr="00D036E3">
        <w:rPr>
          <w:b/>
          <w:sz w:val="22"/>
        </w:rPr>
        <w:t>Example</w:t>
      </w:r>
    </w:p>
    <w:p w:rsidR="00BD0389" w:rsidRDefault="00830444" w:rsidP="0048263B">
      <w:pPr>
        <w:pStyle w:val="NoSpacing"/>
      </w:pPr>
      <w:r w:rsidRPr="00830444">
        <w:t xml:space="preserve">// </w:t>
      </w:r>
      <w:r w:rsidR="00BD0389">
        <w:t>In this example</w:t>
      </w:r>
      <w:r w:rsidRPr="00830444">
        <w:t xml:space="preserve"> ImageEnView1 already contains </w:t>
      </w:r>
      <w:r>
        <w:br/>
        <w:t xml:space="preserve">// </w:t>
      </w:r>
      <w:r w:rsidR="00BD0389">
        <w:t>a</w:t>
      </w:r>
      <w:r w:rsidRPr="00830444">
        <w:t xml:space="preserve"> image</w:t>
      </w:r>
      <w:r>
        <w:t xml:space="preserve"> </w:t>
      </w:r>
      <w:r w:rsidR="00BD0389">
        <w:br/>
      </w:r>
      <w:r w:rsidRPr="00830444">
        <w:t xml:space="preserve">ImageEnView1.PrepareTransition; </w:t>
      </w:r>
      <w:r>
        <w:br/>
      </w:r>
      <w:r w:rsidRPr="00830444">
        <w:t>// this prepare the transition</w:t>
      </w:r>
      <w:r w:rsidRPr="00830444">
        <w:br/>
        <w:t>ImageEnView1.IO.LoadFromFile(</w:t>
      </w:r>
      <w:r w:rsidR="007444AF">
        <w:t>‘</w:t>
      </w:r>
      <w:r w:rsidRPr="00830444">
        <w:t>image2.jpg</w:t>
      </w:r>
      <w:r w:rsidR="007444AF">
        <w:t>’</w:t>
      </w:r>
      <w:r w:rsidRPr="00830444">
        <w:t xml:space="preserve">); </w:t>
      </w:r>
      <w:r>
        <w:br/>
      </w:r>
      <w:r w:rsidRPr="00830444">
        <w:t xml:space="preserve">// load the image, but it is not displayed until </w:t>
      </w:r>
      <w:r>
        <w:br/>
        <w:t xml:space="preserve">// </w:t>
      </w:r>
      <w:r w:rsidRPr="00830444">
        <w:t>next paint</w:t>
      </w:r>
      <w:r>
        <w:br/>
      </w:r>
      <w:r w:rsidRPr="00830444">
        <w:t>ImageEnView1.RunTransition(iettRandompoints,500); // this executes the transition</w:t>
      </w:r>
    </w:p>
    <w:p w:rsidR="00BD0389" w:rsidRDefault="00BD0389" w:rsidP="0048263B">
      <w:pPr>
        <w:pStyle w:val="NoSpacing"/>
      </w:pPr>
    </w:p>
    <w:p w:rsidR="00BD0389" w:rsidRDefault="00BD0389" w:rsidP="0048263B">
      <w:pPr>
        <w:pStyle w:val="NoSpacing"/>
      </w:pPr>
    </w:p>
    <w:p w:rsidR="00BD0389" w:rsidRDefault="00BD0389" w:rsidP="0048263B">
      <w:pPr>
        <w:pStyle w:val="NoSpacing"/>
      </w:pPr>
    </w:p>
    <w:p w:rsidR="00BD0389" w:rsidRDefault="00BD0389" w:rsidP="0048263B">
      <w:pPr>
        <w:pStyle w:val="NoSpacing"/>
      </w:pPr>
    </w:p>
    <w:p w:rsidR="00BD0389" w:rsidRDefault="00BD0389" w:rsidP="00BD0389">
      <w:pPr>
        <w:pStyle w:val="Links"/>
      </w:pPr>
      <w:r>
        <w:br/>
      </w:r>
      <w:hyperlink w:anchor="ImageEnViewTransitions" w:history="1">
        <w:r w:rsidRPr="00372536">
          <w:rPr>
            <w:rStyle w:val="Hyperlink"/>
          </w:rPr>
          <w:t>Transitions</w:t>
        </w:r>
      </w:hyperlink>
    </w:p>
    <w:p w:rsidR="00BD0389" w:rsidRPr="00D036E3" w:rsidRDefault="00AB1D44" w:rsidP="00BD0389">
      <w:pPr>
        <w:pageBreakBefore/>
        <w:rPr>
          <w:b/>
          <w:i/>
        </w:rPr>
      </w:pPr>
      <w:r w:rsidRPr="00D036E3">
        <w:rPr>
          <w:b/>
          <w:i/>
        </w:rPr>
        <w:lastRenderedPageBreak/>
        <w:t>Example</w:t>
      </w:r>
    </w:p>
    <w:p w:rsidR="00BD0389" w:rsidRDefault="00AB1D44" w:rsidP="00BD0389">
      <w:pPr>
        <w:pStyle w:val="NoSpacing"/>
        <w:rPr>
          <w:rStyle w:val="NoSpacingChar"/>
          <w:sz w:val="22"/>
        </w:rPr>
      </w:pPr>
      <w:r w:rsidRPr="00BD0389">
        <w:rPr>
          <w:rStyle w:val="NoSpacingChar"/>
          <w:sz w:val="22"/>
        </w:rPr>
        <w:t>//</w:t>
      </w:r>
      <w:r w:rsidR="00BD0389">
        <w:rPr>
          <w:rStyle w:val="NoSpacingChar"/>
          <w:sz w:val="22"/>
        </w:rPr>
        <w:t xml:space="preserve"> </w:t>
      </w:r>
      <w:r w:rsidRPr="00BD0389">
        <w:rPr>
          <w:rStyle w:val="NoSpacingChar"/>
          <w:sz w:val="22"/>
        </w:rPr>
        <w:t>An existing image must be always present. This</w:t>
      </w:r>
      <w:r w:rsidRPr="00BD0389">
        <w:rPr>
          <w:rStyle w:val="NoSpacingChar"/>
          <w:sz w:val="22"/>
        </w:rPr>
        <w:br/>
        <w:t xml:space="preserve">// fills with a black image and runs </w:t>
      </w:r>
      <w:r w:rsidRPr="00BD0389">
        <w:rPr>
          <w:rStyle w:val="NoSpacingChar"/>
          <w:sz w:val="22"/>
        </w:rPr>
        <w:br/>
        <w:t>//iettCrossDissolve. iettCrossDissolve fades from</w:t>
      </w:r>
      <w:r w:rsidRPr="00BD0389">
        <w:rPr>
          <w:rStyle w:val="NoSpacingChar"/>
          <w:sz w:val="22"/>
        </w:rPr>
        <w:br/>
        <w:t>// black:</w:t>
      </w:r>
      <w:r w:rsidRPr="00BD0389">
        <w:rPr>
          <w:rStyle w:val="NoSpacingChar"/>
          <w:sz w:val="22"/>
        </w:rPr>
        <w:br/>
        <w:t>ImageEnView1.IEBitmap.Allocate(ImageEnView1.Width, ImageEnView1.Height);</w:t>
      </w:r>
      <w:r w:rsidRPr="00BD0389">
        <w:rPr>
          <w:rStyle w:val="NoSpacingChar"/>
          <w:sz w:val="22"/>
        </w:rPr>
        <w:br/>
        <w:t>ImageEnView1.IEBitmap.Fill(clBlack);</w:t>
      </w:r>
      <w:r w:rsidRPr="00BD0389">
        <w:rPr>
          <w:rStyle w:val="NoSpacingChar"/>
          <w:sz w:val="22"/>
        </w:rPr>
        <w:br/>
        <w:t>ImageEnView1.PrepareTransition();</w:t>
      </w:r>
      <w:r w:rsidRPr="00BD0389">
        <w:rPr>
          <w:rStyle w:val="NoSpacingChar"/>
          <w:sz w:val="22"/>
        </w:rPr>
        <w:br/>
        <w:t>ImageEnView1.IO.LoadFromFile(</w:t>
      </w:r>
      <w:r w:rsidR="00F22419" w:rsidRPr="00BD0389">
        <w:rPr>
          <w:rStyle w:val="NoSpacingChar"/>
          <w:sz w:val="22"/>
        </w:rPr>
        <w:t>‘</w:t>
      </w:r>
      <w:r w:rsidRPr="00BD0389">
        <w:rPr>
          <w:rStyle w:val="NoSpacingChar"/>
          <w:sz w:val="22"/>
        </w:rPr>
        <w:t>yourimage.jpg</w:t>
      </w:r>
      <w:r w:rsidR="00F22419" w:rsidRPr="00BD0389">
        <w:rPr>
          <w:rStyle w:val="NoSpacingChar"/>
          <w:sz w:val="22"/>
        </w:rPr>
        <w:t>’</w:t>
      </w:r>
      <w:r w:rsidRPr="00BD0389">
        <w:rPr>
          <w:rStyle w:val="NoSpacingChar"/>
          <w:sz w:val="22"/>
        </w:rPr>
        <w:t>);</w:t>
      </w:r>
      <w:r w:rsidRPr="00BD0389">
        <w:rPr>
          <w:rStyle w:val="NoSpacingChar"/>
          <w:sz w:val="22"/>
        </w:rPr>
        <w:br/>
        <w:t>ImageEnView1.RunTransition(iettCrossDissolve, 2000);</w:t>
      </w:r>
      <w:bookmarkStart w:id="429" w:name="_Toc323285017"/>
      <w:bookmarkStart w:id="430" w:name="_Toc323285875"/>
      <w:bookmarkStart w:id="431" w:name="_Toc323286657"/>
      <w:bookmarkStart w:id="432" w:name="_Toc323287441"/>
      <w:bookmarkStart w:id="433" w:name="_Toc323287887"/>
      <w:bookmarkStart w:id="434" w:name="_Toc323288559"/>
      <w:bookmarkStart w:id="435" w:name="_Toc323288641"/>
      <w:bookmarkStart w:id="436" w:name="_Toc323288755"/>
      <w:bookmarkStart w:id="437" w:name="_Toc323289018"/>
    </w:p>
    <w:p w:rsidR="00BD0389" w:rsidRPr="00D036E3" w:rsidRDefault="00BD0389" w:rsidP="00BD0389">
      <w:pPr>
        <w:rPr>
          <w:b/>
          <w:i/>
        </w:rPr>
      </w:pPr>
      <w:r w:rsidRPr="00D036E3">
        <w:rPr>
          <w:b/>
          <w:i/>
        </w:rPr>
        <w:t>Example</w:t>
      </w:r>
    </w:p>
    <w:p w:rsidR="00BD0389" w:rsidRPr="00BD0389" w:rsidRDefault="00BD0389" w:rsidP="00BD0389">
      <w:pPr>
        <w:pStyle w:val="NoSpacing"/>
      </w:pPr>
      <w:r w:rsidRPr="00BD0389">
        <w:rPr>
          <w:rStyle w:val="NoSpacingChar"/>
          <w:sz w:val="22"/>
        </w:rPr>
        <w:t>//</w:t>
      </w:r>
      <w:r>
        <w:rPr>
          <w:rStyle w:val="NoSpacingChar"/>
          <w:sz w:val="22"/>
        </w:rPr>
        <w:t xml:space="preserve"> </w:t>
      </w:r>
      <w:r w:rsidRPr="00BD0389">
        <w:rPr>
          <w:rStyle w:val="NoSpacingChar"/>
          <w:sz w:val="22"/>
        </w:rPr>
        <w:t>An existing image must be always present. This</w:t>
      </w:r>
      <w:r w:rsidRPr="00BD0389">
        <w:rPr>
          <w:rStyle w:val="NoSpacingChar"/>
          <w:sz w:val="22"/>
        </w:rPr>
        <w:br/>
        <w:t xml:space="preserve">// fills with a </w:t>
      </w:r>
      <w:r>
        <w:rPr>
          <w:rStyle w:val="NoSpacingChar"/>
          <w:sz w:val="22"/>
        </w:rPr>
        <w:t>white</w:t>
      </w:r>
      <w:r w:rsidRPr="00BD0389">
        <w:rPr>
          <w:rStyle w:val="NoSpacingChar"/>
          <w:sz w:val="22"/>
        </w:rPr>
        <w:t xml:space="preserve"> image and runs </w:t>
      </w:r>
      <w:r w:rsidRPr="00BD0389">
        <w:rPr>
          <w:rStyle w:val="NoSpacingChar"/>
          <w:sz w:val="22"/>
        </w:rPr>
        <w:br/>
        <w:t>//</w:t>
      </w:r>
      <w:r w:rsidRPr="00BD0389">
        <w:t xml:space="preserve"> </w:t>
      </w:r>
      <w:r>
        <w:t>iettAngledTwistIn</w:t>
      </w:r>
      <w:r>
        <w:br/>
        <w:t>ImageEnView1.IEBitmap.Allocate (</w:t>
      </w:r>
      <w:r>
        <w:br/>
        <w:t xml:space="preserve">   ImageEnView1.Width, ImageEnView1.Height );</w:t>
      </w:r>
      <w:r>
        <w:br/>
        <w:t>ImageEnView1.IEBitmap.Fill ( clWhite );</w:t>
      </w:r>
      <w:r>
        <w:br/>
        <w:t>ImageEnView1.Proc.CastAlpha ( 0, 0, 0, 1 );</w:t>
      </w:r>
      <w:r>
        <w:br/>
        <w:t>ImageEnView</w:t>
      </w:r>
      <w:r w:rsidR="00363133">
        <w:t>1.PrepareTransition ( );</w:t>
      </w:r>
      <w:r w:rsidR="00363133">
        <w:br/>
        <w:t>ImageEn</w:t>
      </w:r>
      <w:r>
        <w:t>View1.IEBitmap.Assign ( FIEImageList</w:t>
      </w:r>
      <w:r w:rsidR="00363133">
        <w:t>.Image [ Item.Index ] );</w:t>
      </w:r>
      <w:r w:rsidR="00363133">
        <w:br/>
        <w:t>ImageEn</w:t>
      </w:r>
      <w:r>
        <w:t>View1.Update;</w:t>
      </w:r>
      <w:r>
        <w:br/>
        <w:t>ImageEnView1.RunTransition ( iettAngledTwistIn, 250 );</w:t>
      </w:r>
    </w:p>
    <w:p w:rsidR="00372536" w:rsidRDefault="00BD0389" w:rsidP="00BD0389">
      <w:pPr>
        <w:pStyle w:val="Links"/>
        <w:rPr>
          <w:rFonts w:asciiTheme="majorHAnsi" w:hAnsiTheme="majorHAnsi"/>
          <w:color w:val="1F497D" w:themeColor="text2"/>
          <w:spacing w:val="14"/>
          <w:sz w:val="24"/>
        </w:rPr>
      </w:pPr>
      <w:r>
        <w:rPr>
          <w:rStyle w:val="NoSpacingChar"/>
        </w:rPr>
        <w:br/>
      </w:r>
      <w:r>
        <w:br/>
      </w:r>
      <w:hyperlink w:anchor="ImageEnViewTransitions" w:history="1">
        <w:r w:rsidR="00372536" w:rsidRPr="00372536">
          <w:rPr>
            <w:rStyle w:val="Hyperlink"/>
          </w:rPr>
          <w:t>Transitions</w:t>
        </w:r>
      </w:hyperlink>
      <w:r w:rsidR="00372536">
        <w:br w:type="page"/>
      </w:r>
    </w:p>
    <w:p w:rsidR="00E2458A" w:rsidRPr="009C14C7" w:rsidRDefault="00E2458A" w:rsidP="00B16737">
      <w:pPr>
        <w:pStyle w:val="Caption"/>
        <w:pageBreakBefore/>
      </w:pPr>
      <w:r w:rsidRPr="009C14C7">
        <w:lastRenderedPageBreak/>
        <w:t>Declaration</w:t>
      </w:r>
      <w:bookmarkEnd w:id="429"/>
      <w:bookmarkEnd w:id="430"/>
      <w:bookmarkEnd w:id="431"/>
      <w:bookmarkEnd w:id="432"/>
      <w:bookmarkEnd w:id="433"/>
      <w:bookmarkEnd w:id="434"/>
      <w:bookmarkEnd w:id="435"/>
      <w:bookmarkEnd w:id="436"/>
      <w:bookmarkEnd w:id="437"/>
    </w:p>
    <w:p w:rsidR="006B1738" w:rsidRDefault="006B1738" w:rsidP="00551829">
      <w:pPr>
        <w:pStyle w:val="NoSpacing"/>
      </w:pPr>
      <w:r w:rsidRPr="00284696">
        <w:rPr>
          <w:rStyle w:val="code"/>
          <w:b/>
        </w:rPr>
        <w:t>procedure</w:t>
      </w:r>
      <w:r>
        <w:rPr>
          <w:rStyle w:val="code"/>
        </w:rPr>
        <w:t xml:space="preserve"> </w:t>
      </w:r>
      <w:bookmarkStart w:id="438" w:name="ImageEnViewRunTransition"/>
      <w:r>
        <w:rPr>
          <w:rStyle w:val="code"/>
        </w:rPr>
        <w:t>RunTransition</w:t>
      </w:r>
      <w:bookmarkEnd w:id="438"/>
      <w:r>
        <w:rPr>
          <w:rStyle w:val="code"/>
        </w:rPr>
        <w:t>(Effect:</w:t>
      </w:r>
      <w:r w:rsidR="00E2458A">
        <w:rPr>
          <w:rStyle w:val="code"/>
        </w:rPr>
        <w:t xml:space="preserve"> </w:t>
      </w:r>
      <w:hyperlink r:id="rId319" w:history="1">
        <w:r>
          <w:rPr>
            <w:rStyle w:val="Hyperlink"/>
          </w:rPr>
          <w:t>TIETransitionType</w:t>
        </w:r>
      </w:hyperlink>
      <w:r>
        <w:rPr>
          <w:rStyle w:val="code"/>
        </w:rPr>
        <w:t>; duration:</w:t>
      </w:r>
      <w:r w:rsidR="00E2458A">
        <w:rPr>
          <w:rStyle w:val="code"/>
        </w:rPr>
        <w:t xml:space="preserve"> </w:t>
      </w:r>
      <w:r>
        <w:rPr>
          <w:rStyle w:val="code"/>
        </w:rPr>
        <w:t>integer);</w:t>
      </w:r>
    </w:p>
    <w:p w:rsidR="006B1738" w:rsidRDefault="006B1738" w:rsidP="00B2539E">
      <w:pPr>
        <w:pStyle w:val="Caption"/>
      </w:pPr>
      <w:r>
        <w:t>Description</w:t>
      </w:r>
    </w:p>
    <w:p w:rsidR="006B1738" w:rsidRDefault="006B1738" w:rsidP="0035784B">
      <w:pPr>
        <w:pStyle w:val="BodyTextFirstIndent"/>
      </w:pPr>
      <w:r>
        <w:t xml:space="preserve">RunTransition starts the transition using </w:t>
      </w:r>
      <w:r>
        <w:rPr>
          <w:rStyle w:val="code"/>
        </w:rPr>
        <w:t>Effect</w:t>
      </w:r>
      <w:r>
        <w:t xml:space="preserve"> and </w:t>
      </w:r>
      <w:r>
        <w:rPr>
          <w:rStyle w:val="code"/>
        </w:rPr>
        <w:t>Duration</w:t>
      </w:r>
      <w:r w:rsidR="00E2458A">
        <w:t xml:space="preserve"> parameters.</w:t>
      </w:r>
      <w:r w:rsidR="00337506">
        <w:t xml:space="preserve">  </w:t>
      </w:r>
      <w:r>
        <w:t>Effect specifies the effect.</w:t>
      </w:r>
      <w:r w:rsidR="00E2458A">
        <w:t xml:space="preserve">  </w:t>
      </w:r>
      <w:r>
        <w:t>Duration specifies the duration of the transition in milliseconds.</w:t>
      </w:r>
    </w:p>
    <w:p w:rsidR="00830444" w:rsidRDefault="00830444" w:rsidP="00830444">
      <w:pPr>
        <w:pStyle w:val="Heading4"/>
      </w:pPr>
      <w:r w:rsidRPr="00A86140">
        <w:rPr>
          <w:sz w:val="22"/>
        </w:rPr>
        <w:t>Example</w:t>
      </w:r>
    </w:p>
    <w:p w:rsidR="00830444" w:rsidRDefault="00830444" w:rsidP="00830444">
      <w:pPr>
        <w:pStyle w:val="NoSpacing"/>
        <w:rPr>
          <w:rStyle w:val="code"/>
        </w:rPr>
      </w:pPr>
      <w:r>
        <w:rPr>
          <w:rStyle w:val="code"/>
        </w:rPr>
        <w:t>// we suppose that ImageEnView1 already contains</w:t>
      </w:r>
      <w:r>
        <w:rPr>
          <w:rStyle w:val="code"/>
        </w:rPr>
        <w:br/>
        <w:t>// an image</w:t>
      </w:r>
      <w:r>
        <w:br/>
      </w:r>
      <w:r>
        <w:rPr>
          <w:rStyle w:val="code"/>
        </w:rPr>
        <w:t xml:space="preserve">ImageEnView1.PrepareTransition; </w:t>
      </w:r>
      <w:r>
        <w:rPr>
          <w:rStyle w:val="code"/>
        </w:rPr>
        <w:br/>
        <w:t>// this prepare the transition</w:t>
      </w:r>
      <w:r>
        <w:br/>
      </w:r>
      <w:r>
        <w:rPr>
          <w:rStyle w:val="code"/>
        </w:rPr>
        <w:t>ImageEnView1.IO.LoadFromFile(</w:t>
      </w:r>
      <w:r w:rsidR="007444AF">
        <w:rPr>
          <w:rStyle w:val="code"/>
        </w:rPr>
        <w:t>‘</w:t>
      </w:r>
      <w:r>
        <w:rPr>
          <w:rStyle w:val="code"/>
        </w:rPr>
        <w:t>image2.jpg</w:t>
      </w:r>
      <w:r w:rsidR="007444AF">
        <w:rPr>
          <w:rStyle w:val="code"/>
        </w:rPr>
        <w:t>’</w:t>
      </w:r>
      <w:r>
        <w:rPr>
          <w:rStyle w:val="code"/>
        </w:rPr>
        <w:t xml:space="preserve">); </w:t>
      </w:r>
      <w:r>
        <w:rPr>
          <w:rStyle w:val="code"/>
        </w:rPr>
        <w:br/>
        <w:t>// load the image, but it is not displayed until</w:t>
      </w:r>
      <w:r>
        <w:rPr>
          <w:rStyle w:val="code"/>
        </w:rPr>
        <w:br/>
        <w:t>// next paint</w:t>
      </w:r>
      <w:r>
        <w:br/>
      </w:r>
      <w:r>
        <w:rPr>
          <w:rStyle w:val="code"/>
        </w:rPr>
        <w:t>ImageEnView1.RunTransition(iettRandompoints,500); // this executes the transition</w:t>
      </w:r>
    </w:p>
    <w:p w:rsidR="0048263B" w:rsidRDefault="0048263B" w:rsidP="00830444">
      <w:pPr>
        <w:pStyle w:val="NoSpacing"/>
        <w:rPr>
          <w:rStyle w:val="code"/>
        </w:rPr>
      </w:pPr>
      <w:r>
        <w:rPr>
          <w:rStyle w:val="code"/>
        </w:rPr>
        <w:br/>
      </w:r>
      <w:r>
        <w:rPr>
          <w:rStyle w:val="code"/>
        </w:rPr>
        <w:br/>
      </w:r>
      <w:r>
        <w:rPr>
          <w:rStyle w:val="code"/>
        </w:rPr>
        <w:br/>
      </w:r>
      <w:r>
        <w:rPr>
          <w:rStyle w:val="code"/>
        </w:rPr>
        <w:br/>
      </w:r>
      <w:r>
        <w:rPr>
          <w:rStyle w:val="code"/>
        </w:rPr>
        <w:br/>
      </w:r>
      <w:r>
        <w:rPr>
          <w:rStyle w:val="code"/>
        </w:rPr>
        <w:br/>
      </w:r>
      <w:r>
        <w:rPr>
          <w:rStyle w:val="code"/>
        </w:rPr>
        <w:br/>
      </w:r>
      <w:r>
        <w:rPr>
          <w:rStyle w:val="code"/>
        </w:rPr>
        <w:br/>
      </w:r>
    </w:p>
    <w:p w:rsidR="00372536" w:rsidRDefault="003921BC" w:rsidP="00372536">
      <w:pPr>
        <w:pStyle w:val="Links"/>
        <w:rPr>
          <w:rFonts w:asciiTheme="majorHAnsi" w:hAnsiTheme="majorHAnsi"/>
          <w:color w:val="1F497D" w:themeColor="text2"/>
          <w:spacing w:val="14"/>
          <w:sz w:val="24"/>
        </w:rPr>
      </w:pPr>
      <w:hyperlink w:anchor="ImageEnViewTransitions" w:history="1">
        <w:r w:rsidR="00372536" w:rsidRPr="00372536">
          <w:rPr>
            <w:rStyle w:val="Hyperlink"/>
          </w:rPr>
          <w:t>Transitions</w:t>
        </w:r>
      </w:hyperlink>
      <w:r w:rsidR="00372536">
        <w:br w:type="page"/>
      </w:r>
    </w:p>
    <w:p w:rsidR="00EC74D3" w:rsidRPr="00D036E3" w:rsidRDefault="00AB1D44" w:rsidP="00D0347D">
      <w:pPr>
        <w:pStyle w:val="Heading9"/>
        <w:rPr>
          <w:b/>
          <w:sz w:val="22"/>
        </w:rPr>
      </w:pPr>
      <w:r w:rsidRPr="00D036E3">
        <w:rPr>
          <w:b/>
          <w:sz w:val="22"/>
        </w:rPr>
        <w:lastRenderedPageBreak/>
        <w:t>Example</w:t>
      </w:r>
    </w:p>
    <w:p w:rsidR="00AB1D44" w:rsidRDefault="00AB1D44" w:rsidP="00743A61">
      <w:pPr>
        <w:pStyle w:val="BodyText"/>
        <w:rPr>
          <w:rStyle w:val="NoSpacingChar"/>
        </w:rPr>
      </w:pPr>
      <w:r w:rsidRPr="00AB1D44">
        <w:rPr>
          <w:rStyle w:val="NoSpacingChar"/>
        </w:rPr>
        <w:t xml:space="preserve">//An existing image must be always present. </w:t>
      </w:r>
      <w:r w:rsidR="00EC74D3">
        <w:rPr>
          <w:rStyle w:val="NoSpacingChar"/>
        </w:rPr>
        <w:br/>
        <w:t>//</w:t>
      </w:r>
      <w:r w:rsidRPr="00AB1D44">
        <w:rPr>
          <w:rStyle w:val="NoSpacingChar"/>
        </w:rPr>
        <w:t xml:space="preserve">This fills with a black image and runs </w:t>
      </w:r>
      <w:r w:rsidRPr="00AB1D44">
        <w:rPr>
          <w:rStyle w:val="NoSpacingChar"/>
        </w:rPr>
        <w:br/>
        <w:t>//iettCrossDissolve. iettCrossDissolve fades from</w:t>
      </w:r>
      <w:r w:rsidRPr="00AB1D44">
        <w:rPr>
          <w:rStyle w:val="NoSpacingChar"/>
        </w:rPr>
        <w:br/>
        <w:t>// black:</w:t>
      </w:r>
      <w:r w:rsidRPr="00AB1D44">
        <w:rPr>
          <w:rStyle w:val="NoSpacingChar"/>
        </w:rPr>
        <w:br/>
        <w:t>ImageEnView1.IEBitmap.Allocate(ImageEnView1.Width, ImageEnView1.Height);</w:t>
      </w:r>
      <w:r w:rsidRPr="00AB1D44">
        <w:rPr>
          <w:rStyle w:val="NoSpacingChar"/>
        </w:rPr>
        <w:br/>
        <w:t>ImageEnView1.IEBitmap.Fill(clBlack);</w:t>
      </w:r>
      <w:r w:rsidRPr="00AB1D44">
        <w:rPr>
          <w:rStyle w:val="NoSpacingChar"/>
        </w:rPr>
        <w:br/>
        <w:t>ImageEnView1.PrepareTransition();</w:t>
      </w:r>
      <w:r w:rsidRPr="00AB1D44">
        <w:rPr>
          <w:rStyle w:val="NoSpacingChar"/>
        </w:rPr>
        <w:br/>
        <w:t>ImageEnView1.IO.LoadFromFile(</w:t>
      </w:r>
      <w:r w:rsidR="00F22419">
        <w:rPr>
          <w:rStyle w:val="NoSpacingChar"/>
        </w:rPr>
        <w:t>‘</w:t>
      </w:r>
      <w:r w:rsidRPr="00AB1D44">
        <w:rPr>
          <w:rStyle w:val="NoSpacingChar"/>
        </w:rPr>
        <w:t>yourimage.jpg</w:t>
      </w:r>
      <w:r w:rsidR="00F22419">
        <w:rPr>
          <w:rStyle w:val="NoSpacingChar"/>
        </w:rPr>
        <w:t>’</w:t>
      </w:r>
      <w:r w:rsidRPr="00AB1D44">
        <w:rPr>
          <w:rStyle w:val="NoSpacingChar"/>
        </w:rPr>
        <w:t>);</w:t>
      </w:r>
      <w:r w:rsidRPr="00AB1D44">
        <w:rPr>
          <w:rStyle w:val="NoSpacingChar"/>
        </w:rPr>
        <w:br/>
        <w:t>ImageEnView1.RunTransition(iettCrossDissolve, 2000);</w:t>
      </w:r>
    </w:p>
    <w:p w:rsidR="0048263B" w:rsidRDefault="0048263B" w:rsidP="00F22419">
      <w:pPr>
        <w:pStyle w:val="BodyText"/>
        <w:rPr>
          <w:rStyle w:val="NoSpacingChar"/>
        </w:rPr>
      </w:pPr>
    </w:p>
    <w:p w:rsidR="0048263B" w:rsidRDefault="0048263B" w:rsidP="00F22419">
      <w:pPr>
        <w:pStyle w:val="BodyText"/>
        <w:rPr>
          <w:rStyle w:val="NoSpacingChar"/>
        </w:rPr>
      </w:pPr>
    </w:p>
    <w:p w:rsidR="006277DC" w:rsidRDefault="006277DC" w:rsidP="00F22419">
      <w:pPr>
        <w:pStyle w:val="BodyText"/>
        <w:rPr>
          <w:rStyle w:val="NoSpacingChar"/>
        </w:rPr>
      </w:pPr>
    </w:p>
    <w:p w:rsidR="006277DC" w:rsidRDefault="006277DC" w:rsidP="00F22419">
      <w:pPr>
        <w:pStyle w:val="BodyText"/>
        <w:rPr>
          <w:rStyle w:val="NoSpacingChar"/>
        </w:rPr>
      </w:pPr>
    </w:p>
    <w:p w:rsidR="006277DC" w:rsidRDefault="006277DC" w:rsidP="00F22419">
      <w:pPr>
        <w:pStyle w:val="BodyText"/>
        <w:rPr>
          <w:rStyle w:val="NoSpacingChar"/>
        </w:rPr>
      </w:pPr>
    </w:p>
    <w:p w:rsidR="006277DC" w:rsidRDefault="006277DC" w:rsidP="00F22419">
      <w:pPr>
        <w:pStyle w:val="BodyText"/>
        <w:rPr>
          <w:rStyle w:val="NoSpacingChar"/>
        </w:rPr>
      </w:pPr>
    </w:p>
    <w:p w:rsidR="006277DC" w:rsidRDefault="006277DC" w:rsidP="00F22419">
      <w:pPr>
        <w:pStyle w:val="BodyText"/>
        <w:rPr>
          <w:rStyle w:val="NoSpacingChar"/>
        </w:rPr>
      </w:pPr>
    </w:p>
    <w:p w:rsidR="006277DC" w:rsidRDefault="006277DC" w:rsidP="00F22419">
      <w:pPr>
        <w:pStyle w:val="BodyText"/>
        <w:rPr>
          <w:rStyle w:val="NoSpacingChar"/>
        </w:rPr>
      </w:pPr>
    </w:p>
    <w:p w:rsidR="006277DC" w:rsidRDefault="006277DC" w:rsidP="00F22419">
      <w:pPr>
        <w:pStyle w:val="BodyText"/>
        <w:rPr>
          <w:rStyle w:val="NoSpacingChar"/>
        </w:rPr>
      </w:pPr>
    </w:p>
    <w:p w:rsidR="006277DC" w:rsidRDefault="006277DC" w:rsidP="00F22419">
      <w:pPr>
        <w:pStyle w:val="BodyText"/>
        <w:rPr>
          <w:rStyle w:val="NoSpacingChar"/>
        </w:rPr>
      </w:pPr>
    </w:p>
    <w:p w:rsidR="006277DC" w:rsidRDefault="006277DC" w:rsidP="00F22419">
      <w:pPr>
        <w:pStyle w:val="BodyText"/>
        <w:rPr>
          <w:rStyle w:val="NoSpacingChar"/>
        </w:rPr>
      </w:pPr>
    </w:p>
    <w:p w:rsidR="00372536" w:rsidRDefault="006277DC" w:rsidP="00372536">
      <w:pPr>
        <w:pStyle w:val="Links"/>
        <w:rPr>
          <w:rFonts w:asciiTheme="majorHAnsi" w:hAnsiTheme="majorHAnsi"/>
          <w:color w:val="1F497D" w:themeColor="text2"/>
          <w:spacing w:val="14"/>
          <w:sz w:val="24"/>
        </w:rPr>
      </w:pPr>
      <w:r>
        <w:br/>
      </w:r>
      <w:hyperlink w:anchor="ImageEnViewTransitions" w:history="1">
        <w:r w:rsidR="00372536" w:rsidRPr="00372536">
          <w:rPr>
            <w:rStyle w:val="Hyperlink"/>
          </w:rPr>
          <w:t>Transitions</w:t>
        </w:r>
      </w:hyperlink>
      <w:r w:rsidR="00372536">
        <w:br w:type="page"/>
      </w:r>
    </w:p>
    <w:p w:rsidR="00E2458A" w:rsidRPr="00847702" w:rsidRDefault="00E2458A" w:rsidP="00372536">
      <w:pPr>
        <w:pStyle w:val="Caption"/>
        <w:rPr>
          <w:rStyle w:val="code"/>
          <w:b/>
          <w:i/>
          <w:iCs w:val="0"/>
          <w:color w:val="4F81BD" w:themeColor="accent1"/>
        </w:rPr>
      </w:pPr>
      <w:r>
        <w:lastRenderedPageBreak/>
        <w:t>Declaration</w:t>
      </w:r>
    </w:p>
    <w:p w:rsidR="006B1738" w:rsidRDefault="006B1738" w:rsidP="00551829">
      <w:pPr>
        <w:pStyle w:val="NoSpacing"/>
      </w:pPr>
      <w:r w:rsidRPr="00284696">
        <w:rPr>
          <w:rStyle w:val="code"/>
          <w:b/>
        </w:rPr>
        <w:t>property</w:t>
      </w:r>
      <w:r>
        <w:rPr>
          <w:rStyle w:val="code"/>
        </w:rPr>
        <w:t xml:space="preserve"> </w:t>
      </w:r>
      <w:bookmarkStart w:id="439" w:name="ImageEnViewTransitionEndRect"/>
      <w:r>
        <w:rPr>
          <w:rStyle w:val="code"/>
        </w:rPr>
        <w:t>TransitionEndRect</w:t>
      </w:r>
      <w:bookmarkEnd w:id="439"/>
      <w:r>
        <w:rPr>
          <w:rStyle w:val="code"/>
        </w:rPr>
        <w:t>:</w:t>
      </w:r>
      <w:r w:rsidR="00E2458A">
        <w:rPr>
          <w:rStyle w:val="code"/>
        </w:rPr>
        <w:t xml:space="preserve"> </w:t>
      </w:r>
      <w:r>
        <w:rPr>
          <w:rStyle w:val="code"/>
        </w:rPr>
        <w:t>TRect;</w:t>
      </w:r>
    </w:p>
    <w:p w:rsidR="006B1738" w:rsidRDefault="006B1738" w:rsidP="00B2539E">
      <w:pPr>
        <w:pStyle w:val="Caption"/>
      </w:pPr>
      <w:r>
        <w:t>Description</w:t>
      </w:r>
    </w:p>
    <w:p w:rsidR="006B1738" w:rsidRDefault="00E2458A" w:rsidP="0035784B">
      <w:pPr>
        <w:pStyle w:val="BodyTextFirstIndent"/>
      </w:pPr>
      <w:r>
        <w:t>TransitionEndRect s</w:t>
      </w:r>
      <w:r w:rsidR="006B1738">
        <w:t xml:space="preserve">pecifies the ending rectangle of </w:t>
      </w:r>
      <w:r w:rsidR="006B1738">
        <w:rPr>
          <w:rStyle w:val="code"/>
        </w:rPr>
        <w:t>iettPanZoom</w:t>
      </w:r>
      <w:r w:rsidR="006B1738">
        <w:t xml:space="preserve"> transition. Coordinates are in bitmap coordinates.</w:t>
      </w:r>
      <w:r>
        <w:t xml:space="preserve">  </w:t>
      </w:r>
      <w:r w:rsidR="006B1738">
        <w:t xml:space="preserve">To specify the starting rectangle set </w:t>
      </w:r>
      <w:hyperlink r:id="rId320" w:history="1">
        <w:r w:rsidR="006B1738">
          <w:rPr>
            <w:rStyle w:val="Hyperlink"/>
          </w:rPr>
          <w:t>TransitionStartRect</w:t>
        </w:r>
      </w:hyperlink>
      <w:r w:rsidR="006B1738">
        <w:t>.</w:t>
      </w:r>
    </w:p>
    <w:p w:rsidR="00E2458A" w:rsidRPr="00847702" w:rsidRDefault="00370A12" w:rsidP="00B2539E">
      <w:pPr>
        <w:pStyle w:val="Caption"/>
        <w:rPr>
          <w:rStyle w:val="code"/>
          <w:b/>
          <w:i/>
          <w:iCs w:val="0"/>
          <w:color w:val="4F81BD" w:themeColor="accent1"/>
        </w:rPr>
      </w:pPr>
      <w:r>
        <w:br/>
      </w:r>
      <w:r w:rsidR="00337506">
        <w:br/>
      </w:r>
      <w:r w:rsidR="00E2458A">
        <w:t>Declaration</w:t>
      </w:r>
    </w:p>
    <w:p w:rsidR="006B1738" w:rsidRDefault="006B1738" w:rsidP="00551829">
      <w:pPr>
        <w:pStyle w:val="NoSpacing"/>
      </w:pPr>
      <w:r w:rsidRPr="00284696">
        <w:rPr>
          <w:rStyle w:val="code"/>
          <w:b/>
        </w:rPr>
        <w:t>property</w:t>
      </w:r>
      <w:r>
        <w:rPr>
          <w:rStyle w:val="code"/>
        </w:rPr>
        <w:t xml:space="preserve"> </w:t>
      </w:r>
      <w:bookmarkStart w:id="440" w:name="ImageEnViewTransitionRectMaintainAspectR"/>
      <w:r>
        <w:rPr>
          <w:rStyle w:val="code"/>
        </w:rPr>
        <w:t>TransitionRectMaintainAspectRatio</w:t>
      </w:r>
      <w:bookmarkEnd w:id="440"/>
      <w:r>
        <w:rPr>
          <w:rStyle w:val="code"/>
        </w:rPr>
        <w:t>:</w:t>
      </w:r>
      <w:r w:rsidR="00E2458A">
        <w:rPr>
          <w:rStyle w:val="code"/>
        </w:rPr>
        <w:t xml:space="preserve"> </w:t>
      </w:r>
      <w:r w:rsidR="00657E06">
        <w:rPr>
          <w:rStyle w:val="code"/>
        </w:rPr>
        <w:t>Boolean</w:t>
      </w:r>
      <w:r>
        <w:rPr>
          <w:rStyle w:val="code"/>
        </w:rPr>
        <w:t>;</w:t>
      </w:r>
    </w:p>
    <w:p w:rsidR="006B1738" w:rsidRDefault="006B1738" w:rsidP="00B2539E">
      <w:pPr>
        <w:pStyle w:val="Caption"/>
      </w:pPr>
      <w:r>
        <w:t>Description</w:t>
      </w:r>
    </w:p>
    <w:p w:rsidR="006B1738" w:rsidRDefault="006B1738" w:rsidP="0035784B">
      <w:pPr>
        <w:pStyle w:val="BodyTextFirstIndent"/>
      </w:pPr>
      <w:r>
        <w:t xml:space="preserve">This property is used when you set a value for </w:t>
      </w:r>
      <w:hyperlink r:id="rId321" w:history="1">
        <w:r>
          <w:rPr>
            <w:rStyle w:val="Hyperlink"/>
          </w:rPr>
          <w:t>TransitionStartRect</w:t>
        </w:r>
      </w:hyperlink>
      <w:r>
        <w:t xml:space="preserve"> property.</w:t>
      </w:r>
      <w:r w:rsidR="00B465C4">
        <w:t xml:space="preserve">  </w:t>
      </w:r>
      <w:r>
        <w:t xml:space="preserve">If TransitionRectMaintainAspectRatio is </w:t>
      </w:r>
      <w:r w:rsidR="00CB0899">
        <w:t>true</w:t>
      </w:r>
      <w:r>
        <w:t xml:space="preserve"> (default), the transition rectangle is adjusted to maintain aspect ratio.</w:t>
      </w:r>
    </w:p>
    <w:p w:rsidR="00E2458A" w:rsidRPr="00847702" w:rsidRDefault="003947B7" w:rsidP="00B2539E">
      <w:pPr>
        <w:pStyle w:val="Caption"/>
        <w:rPr>
          <w:rStyle w:val="code"/>
          <w:b/>
          <w:i/>
          <w:iCs w:val="0"/>
          <w:color w:val="4F81BD" w:themeColor="accent1"/>
        </w:rPr>
      </w:pPr>
      <w:r>
        <w:br/>
      </w:r>
      <w:r>
        <w:br/>
      </w:r>
      <w:r w:rsidR="00E2458A">
        <w:t>Declaration</w:t>
      </w:r>
    </w:p>
    <w:p w:rsidR="006B1738" w:rsidRDefault="006B1738" w:rsidP="00551829">
      <w:pPr>
        <w:pStyle w:val="NoSpacing"/>
      </w:pPr>
      <w:r w:rsidRPr="00284696">
        <w:rPr>
          <w:rStyle w:val="code"/>
          <w:b/>
        </w:rPr>
        <w:t>property</w:t>
      </w:r>
      <w:r>
        <w:rPr>
          <w:rStyle w:val="code"/>
        </w:rPr>
        <w:t xml:space="preserve"> </w:t>
      </w:r>
      <w:bookmarkStart w:id="441" w:name="ImageEnViewTransitionRunning"/>
      <w:r>
        <w:rPr>
          <w:rStyle w:val="code"/>
        </w:rPr>
        <w:t>TransitionRunning</w:t>
      </w:r>
      <w:bookmarkEnd w:id="441"/>
      <w:r>
        <w:rPr>
          <w:rStyle w:val="code"/>
        </w:rPr>
        <w:t>:</w:t>
      </w:r>
      <w:r w:rsidR="00E2458A">
        <w:rPr>
          <w:rStyle w:val="code"/>
        </w:rPr>
        <w:t xml:space="preserve"> </w:t>
      </w:r>
      <w:r w:rsidR="00657E06">
        <w:rPr>
          <w:rStyle w:val="code"/>
        </w:rPr>
        <w:t>Boolean</w:t>
      </w:r>
      <w:r>
        <w:rPr>
          <w:rStyle w:val="code"/>
        </w:rPr>
        <w:t>;</w:t>
      </w:r>
    </w:p>
    <w:p w:rsidR="006B1738" w:rsidRDefault="006B1738" w:rsidP="00B2539E">
      <w:pPr>
        <w:pStyle w:val="Caption"/>
      </w:pPr>
      <w:r>
        <w:t>Description</w:t>
      </w:r>
    </w:p>
    <w:p w:rsidR="006B1738" w:rsidRDefault="0028529E" w:rsidP="0035784B">
      <w:pPr>
        <w:pStyle w:val="BodyTextFirstIndent"/>
      </w:pPr>
      <w:r>
        <w:t xml:space="preserve">TransitionRunning is </w:t>
      </w:r>
      <w:r w:rsidR="00CB0899">
        <w:t>true</w:t>
      </w:r>
      <w:r w:rsidR="006B1738">
        <w:t xml:space="preserve"> whenever a transition is running.</w:t>
      </w:r>
      <w:r w:rsidR="0048263B">
        <w:br/>
      </w:r>
      <w:r w:rsidR="0048263B">
        <w:br/>
      </w:r>
    </w:p>
    <w:p w:rsidR="00372536" w:rsidRDefault="003921BC" w:rsidP="00372536">
      <w:pPr>
        <w:pStyle w:val="Links"/>
        <w:rPr>
          <w:rFonts w:asciiTheme="majorHAnsi" w:hAnsiTheme="majorHAnsi"/>
          <w:color w:val="1F497D" w:themeColor="text2"/>
          <w:spacing w:val="14"/>
          <w:sz w:val="24"/>
        </w:rPr>
      </w:pPr>
      <w:hyperlink w:anchor="ImageEnViewTransitions" w:history="1">
        <w:r w:rsidR="00372536" w:rsidRPr="00372536">
          <w:rPr>
            <w:rStyle w:val="Hyperlink"/>
          </w:rPr>
          <w:t>Transitions</w:t>
        </w:r>
      </w:hyperlink>
      <w:r w:rsidR="00372536">
        <w:br w:type="page"/>
      </w:r>
    </w:p>
    <w:p w:rsidR="00E2458A" w:rsidRPr="00847702" w:rsidRDefault="00E2458A" w:rsidP="00080DDB">
      <w:pPr>
        <w:pStyle w:val="Caption"/>
        <w:pageBreakBefore/>
        <w:rPr>
          <w:rStyle w:val="code"/>
          <w:b/>
          <w:i/>
          <w:iCs w:val="0"/>
          <w:color w:val="4F81BD" w:themeColor="accent1"/>
        </w:rPr>
      </w:pPr>
      <w:r>
        <w:lastRenderedPageBreak/>
        <w:t>Declaration</w:t>
      </w:r>
    </w:p>
    <w:p w:rsidR="006B1738" w:rsidRDefault="006B1738" w:rsidP="00551829">
      <w:pPr>
        <w:pStyle w:val="NoSpacing"/>
      </w:pPr>
      <w:r w:rsidRPr="00284696">
        <w:rPr>
          <w:rStyle w:val="code"/>
          <w:b/>
        </w:rPr>
        <w:t>property</w:t>
      </w:r>
      <w:r>
        <w:rPr>
          <w:rStyle w:val="code"/>
        </w:rPr>
        <w:t xml:space="preserve"> </w:t>
      </w:r>
      <w:bookmarkStart w:id="442" w:name="ImageEnViewTransitionStartRect"/>
      <w:r>
        <w:rPr>
          <w:rStyle w:val="code"/>
        </w:rPr>
        <w:t>TransitionStartRect</w:t>
      </w:r>
      <w:bookmarkEnd w:id="442"/>
      <w:r>
        <w:rPr>
          <w:rStyle w:val="code"/>
        </w:rPr>
        <w:t>:</w:t>
      </w:r>
      <w:r w:rsidR="00E2458A">
        <w:rPr>
          <w:rStyle w:val="code"/>
        </w:rPr>
        <w:t xml:space="preserve"> </w:t>
      </w:r>
      <w:r>
        <w:rPr>
          <w:rStyle w:val="code"/>
        </w:rPr>
        <w:t>TRect;</w:t>
      </w:r>
    </w:p>
    <w:p w:rsidR="006B1738" w:rsidRDefault="006B1738" w:rsidP="00B2539E">
      <w:pPr>
        <w:pStyle w:val="Caption"/>
      </w:pPr>
      <w:r>
        <w:t>Description</w:t>
      </w:r>
    </w:p>
    <w:p w:rsidR="006B1738" w:rsidRDefault="00337506" w:rsidP="0035784B">
      <w:pPr>
        <w:pStyle w:val="BodyTextFirstIndent"/>
      </w:pPr>
      <w:r w:rsidRPr="00337506">
        <w:t xml:space="preserve">TransitionStartRect </w:t>
      </w:r>
      <w:r>
        <w:t>s</w:t>
      </w:r>
      <w:r w:rsidR="006B1738">
        <w:t>pecifies the starting rectangle of iettPanZoom transition. Coordinates are specified in bitmap points.</w:t>
      </w:r>
      <w:r>
        <w:t xml:space="preserve">  </w:t>
      </w:r>
      <w:r w:rsidR="006B1738">
        <w:t xml:space="preserve">To specify the ending rectangle set </w:t>
      </w:r>
      <w:hyperlink r:id="rId322" w:history="1">
        <w:r w:rsidR="006B1738">
          <w:rPr>
            <w:rStyle w:val="Hyperlink"/>
          </w:rPr>
          <w:t>TransitionEndRect</w:t>
        </w:r>
      </w:hyperlink>
      <w:r w:rsidR="006B1738">
        <w:t>.</w:t>
      </w:r>
    </w:p>
    <w:p w:rsidR="00372536" w:rsidRDefault="00372536" w:rsidP="00B2539E">
      <w:pPr>
        <w:pStyle w:val="Caption"/>
      </w:pPr>
    </w:p>
    <w:p w:rsidR="00372536" w:rsidRDefault="00372536" w:rsidP="00B2539E">
      <w:pPr>
        <w:pStyle w:val="Caption"/>
      </w:pPr>
    </w:p>
    <w:p w:rsidR="00E2458A" w:rsidRPr="00847702" w:rsidRDefault="00E2458A" w:rsidP="00B2539E">
      <w:pPr>
        <w:pStyle w:val="Caption"/>
        <w:rPr>
          <w:rStyle w:val="code"/>
          <w:b/>
          <w:i/>
          <w:iCs w:val="0"/>
          <w:color w:val="4F81BD" w:themeColor="accent1"/>
        </w:rPr>
      </w:pPr>
      <w:r>
        <w:t>Declaration</w:t>
      </w:r>
    </w:p>
    <w:p w:rsidR="006B1738" w:rsidRDefault="006B1738" w:rsidP="00551829">
      <w:pPr>
        <w:pStyle w:val="NoSpacing"/>
      </w:pPr>
      <w:r w:rsidRPr="00284696">
        <w:rPr>
          <w:rStyle w:val="code"/>
          <w:b/>
        </w:rPr>
        <w:t>property</w:t>
      </w:r>
      <w:r>
        <w:rPr>
          <w:rStyle w:val="code"/>
        </w:rPr>
        <w:t xml:space="preserve"> </w:t>
      </w:r>
      <w:bookmarkStart w:id="443" w:name="ImageEnViewTransitionTiming"/>
      <w:r>
        <w:rPr>
          <w:rStyle w:val="code"/>
        </w:rPr>
        <w:t>TransitionTiming</w:t>
      </w:r>
      <w:bookmarkEnd w:id="443"/>
      <w:r>
        <w:rPr>
          <w:rStyle w:val="code"/>
        </w:rPr>
        <w:t>:</w:t>
      </w:r>
      <w:r w:rsidR="00E2458A">
        <w:rPr>
          <w:rStyle w:val="code"/>
        </w:rPr>
        <w:t xml:space="preserve"> </w:t>
      </w:r>
      <w:hyperlink r:id="rId323" w:history="1">
        <w:r>
          <w:rPr>
            <w:rStyle w:val="Hyperlink"/>
          </w:rPr>
          <w:t>TIETransitionTiming</w:t>
        </w:r>
      </w:hyperlink>
      <w:r>
        <w:rPr>
          <w:rStyle w:val="code"/>
        </w:rPr>
        <w:t>;</w:t>
      </w:r>
    </w:p>
    <w:p w:rsidR="006B1738" w:rsidRDefault="006B1738" w:rsidP="00B2539E">
      <w:pPr>
        <w:pStyle w:val="Caption"/>
      </w:pPr>
      <w:r>
        <w:t>Description</w:t>
      </w:r>
    </w:p>
    <w:p w:rsidR="006B1738" w:rsidRDefault="006B1738" w:rsidP="0035784B">
      <w:pPr>
        <w:pStyle w:val="BodyTextFirstIndent"/>
      </w:pPr>
      <w:r>
        <w:t>TransitionTiming allows you to select how the transition progresses.</w:t>
      </w:r>
      <w:r w:rsidR="00F77BB8">
        <w:br/>
      </w:r>
    </w:p>
    <w:p w:rsidR="00D62F3B" w:rsidRDefault="00D62F3B" w:rsidP="00D62F3B">
      <w:pPr>
        <w:pStyle w:val="Heading3"/>
      </w:pPr>
    </w:p>
    <w:p w:rsidR="00D62F3B" w:rsidRDefault="00D62F3B" w:rsidP="00B2539E">
      <w:pPr>
        <w:pStyle w:val="Caption"/>
      </w:pPr>
      <w:r>
        <w:t>Declaration</w:t>
      </w:r>
    </w:p>
    <w:p w:rsidR="0048263B" w:rsidRDefault="00D62F3B" w:rsidP="00D62F3B">
      <w:pPr>
        <w:pStyle w:val="NoSpacing"/>
      </w:pPr>
      <w:r>
        <w:rPr>
          <w:rStyle w:val="code"/>
        </w:rPr>
        <w:t>TIETransitionTiming=(iettLinear, iettExponential, iettLogarithmic);</w:t>
      </w:r>
      <w:r>
        <w:t xml:space="preserve"> </w:t>
      </w:r>
    </w:p>
    <w:p w:rsidR="0048263B" w:rsidRDefault="0048263B" w:rsidP="00D62F3B">
      <w:pPr>
        <w:pStyle w:val="NoSpacing"/>
      </w:pPr>
    </w:p>
    <w:p w:rsidR="0048263B" w:rsidRDefault="0048263B" w:rsidP="00D62F3B">
      <w:pPr>
        <w:pStyle w:val="NoSpacing"/>
      </w:pPr>
    </w:p>
    <w:p w:rsidR="00C462D6" w:rsidRDefault="00C462D6" w:rsidP="00C462D6">
      <w:pPr>
        <w:pStyle w:val="Links"/>
      </w:pPr>
    </w:p>
    <w:bookmarkStart w:id="444" w:name="_Toc323285018"/>
    <w:bookmarkStart w:id="445" w:name="_Toc323285876"/>
    <w:p w:rsidR="00372536" w:rsidRDefault="00372536" w:rsidP="00372536">
      <w:pPr>
        <w:pStyle w:val="Links"/>
        <w:rPr>
          <w:rFonts w:asciiTheme="majorHAnsi" w:hAnsiTheme="majorHAnsi"/>
          <w:color w:val="1F497D" w:themeColor="text2"/>
          <w:spacing w:val="14"/>
          <w:sz w:val="24"/>
        </w:rPr>
      </w:pPr>
      <w:r>
        <w:fldChar w:fldCharType="begin"/>
      </w:r>
      <w:r>
        <w:instrText xml:space="preserve"> HYPERLINK  \l "ImageEnViewTransitions" </w:instrText>
      </w:r>
      <w:r>
        <w:fldChar w:fldCharType="separate"/>
      </w:r>
      <w:r w:rsidRPr="00372536">
        <w:rPr>
          <w:rStyle w:val="Hyperlink"/>
        </w:rPr>
        <w:t>Transitions</w:t>
      </w:r>
      <w:r>
        <w:fldChar w:fldCharType="end"/>
      </w:r>
      <w:r>
        <w:br w:type="page"/>
      </w:r>
    </w:p>
    <w:p w:rsidR="006B1738" w:rsidRDefault="006B1738" w:rsidP="00887754">
      <w:pPr>
        <w:pStyle w:val="Heading2"/>
      </w:pPr>
      <w:bookmarkStart w:id="446" w:name="_Toc330972907"/>
      <w:r>
        <w:lastRenderedPageBreak/>
        <w:t>Layers</w:t>
      </w:r>
      <w:bookmarkEnd w:id="444"/>
      <w:bookmarkEnd w:id="445"/>
      <w:bookmarkEnd w:id="446"/>
      <w:r w:rsidR="00F77BB8">
        <w:br/>
      </w:r>
    </w:p>
    <w:p w:rsidR="008D5423" w:rsidRPr="00847702" w:rsidRDefault="008D5423" w:rsidP="00B2539E">
      <w:pPr>
        <w:pStyle w:val="Caption"/>
        <w:rPr>
          <w:rStyle w:val="code"/>
          <w:b/>
          <w:i/>
          <w:iCs w:val="0"/>
          <w:color w:val="4F81BD" w:themeColor="accent1"/>
        </w:rPr>
      </w:pPr>
      <w:r>
        <w:t>Declaration</w:t>
      </w:r>
    </w:p>
    <w:p w:rsidR="006B1738" w:rsidRDefault="006B1738" w:rsidP="00551829">
      <w:pPr>
        <w:pStyle w:val="NoSpacing"/>
      </w:pPr>
      <w:r w:rsidRPr="00B2539E">
        <w:rPr>
          <w:rStyle w:val="code"/>
          <w:b/>
        </w:rPr>
        <w:t>property</w:t>
      </w:r>
      <w:r>
        <w:rPr>
          <w:rStyle w:val="code"/>
        </w:rPr>
        <w:t xml:space="preserve"> </w:t>
      </w:r>
      <w:bookmarkStart w:id="447" w:name="ImageEnViewCurrentLayer"/>
      <w:r>
        <w:rPr>
          <w:rStyle w:val="code"/>
        </w:rPr>
        <w:t>CurrentLayer</w:t>
      </w:r>
      <w:bookmarkEnd w:id="447"/>
      <w:r>
        <w:rPr>
          <w:rStyle w:val="code"/>
        </w:rPr>
        <w:t>:</w:t>
      </w:r>
      <w:r w:rsidR="008D5423">
        <w:rPr>
          <w:rStyle w:val="code"/>
        </w:rPr>
        <w:t xml:space="preserve"> </w:t>
      </w:r>
      <w:hyperlink r:id="rId324" w:history="1">
        <w:r>
          <w:rPr>
            <w:rStyle w:val="Hyperlink"/>
          </w:rPr>
          <w:t>TIELayer</w:t>
        </w:r>
      </w:hyperlink>
      <w:r>
        <w:rPr>
          <w:rStyle w:val="code"/>
        </w:rPr>
        <w:t>;</w:t>
      </w:r>
    </w:p>
    <w:p w:rsidR="006B1738" w:rsidRDefault="006B1738" w:rsidP="00B2539E">
      <w:pPr>
        <w:pStyle w:val="Caption"/>
      </w:pPr>
      <w:r>
        <w:t>Description</w:t>
      </w:r>
    </w:p>
    <w:p w:rsidR="00370A12" w:rsidRDefault="006B1738" w:rsidP="00743A61">
      <w:pPr>
        <w:pStyle w:val="BodyText"/>
        <w:rPr>
          <w:rStyle w:val="code"/>
        </w:rPr>
      </w:pPr>
      <w:r>
        <w:t xml:space="preserve">Gets access to the current layer info. This </w:t>
      </w:r>
      <w:r w:rsidR="00B465C4">
        <w:t>is the same as</w:t>
      </w:r>
      <w:r>
        <w:t>:</w:t>
      </w:r>
      <w:r>
        <w:br/>
      </w:r>
      <w:r>
        <w:rPr>
          <w:rStyle w:val="code"/>
        </w:rPr>
        <w:t>ImageEnView.Layers[ ImageEnView.LayersCurrent ]</w:t>
      </w:r>
      <w:r w:rsidR="00370A12">
        <w:rPr>
          <w:rStyle w:val="code"/>
        </w:rPr>
        <w:t xml:space="preserve">.  </w:t>
      </w:r>
    </w:p>
    <w:p w:rsidR="006B1738" w:rsidRDefault="006B1738" w:rsidP="007444AF">
      <w:pPr>
        <w:pStyle w:val="BodyTextFirstIndent2"/>
      </w:pPr>
      <w:r>
        <w:t xml:space="preserve">Look at </w:t>
      </w:r>
      <w:hyperlink r:id="rId325" w:history="1">
        <w:r>
          <w:rPr>
            <w:rStyle w:val="Hyperlink"/>
          </w:rPr>
          <w:t>Layers</w:t>
        </w:r>
      </w:hyperlink>
      <w:r>
        <w:t xml:space="preserve"> property for more info.</w:t>
      </w:r>
    </w:p>
    <w:p w:rsidR="00D62F3B" w:rsidRDefault="006B1738" w:rsidP="00D62F3B">
      <w:pPr>
        <w:pStyle w:val="Heading4"/>
      </w:pPr>
      <w:r>
        <w:br/>
      </w:r>
      <w:r w:rsidR="00D62F3B" w:rsidRPr="00A86140">
        <w:rPr>
          <w:sz w:val="22"/>
        </w:rPr>
        <w:t>Example</w:t>
      </w:r>
    </w:p>
    <w:p w:rsidR="00337506" w:rsidRDefault="00D62F3B" w:rsidP="00D62F3B">
      <w:pPr>
        <w:pStyle w:val="NoSpacing"/>
      </w:pPr>
      <w:r>
        <w:rPr>
          <w:rStyle w:val="code"/>
        </w:rPr>
        <w:t>ImageEnView1.LayersAdd;</w:t>
      </w:r>
      <w:r>
        <w:br/>
      </w:r>
      <w:r>
        <w:rPr>
          <w:rStyle w:val="code"/>
        </w:rPr>
        <w:t>ImageEnView1.CurrentLayer.Transparency := 200;</w:t>
      </w:r>
    </w:p>
    <w:p w:rsidR="00D62F3B" w:rsidRDefault="0048263B" w:rsidP="00D62F3B">
      <w:pPr>
        <w:pStyle w:val="Heading4"/>
      </w:pPr>
      <w:r>
        <w:br/>
      </w:r>
      <w:r>
        <w:br/>
      </w:r>
      <w:r>
        <w:br/>
      </w:r>
      <w:r>
        <w:br/>
      </w:r>
      <w:r>
        <w:br/>
      </w:r>
      <w:r>
        <w:br/>
      </w:r>
      <w:r>
        <w:br/>
      </w:r>
      <w:r>
        <w:br/>
      </w:r>
      <w:r>
        <w:br/>
      </w:r>
      <w:r>
        <w:br/>
      </w:r>
    </w:p>
    <w:p w:rsidR="0048263B" w:rsidRDefault="003921BC" w:rsidP="00C462D6">
      <w:pPr>
        <w:pStyle w:val="Links"/>
        <w:rPr>
          <w:rFonts w:asciiTheme="majorHAnsi" w:eastAsiaTheme="minorEastAsia" w:hAnsiTheme="majorHAnsi"/>
          <w:smallCaps/>
          <w:color w:val="1F497D" w:themeColor="text2"/>
          <w:spacing w:val="6"/>
          <w:szCs w:val="18"/>
          <w:lang w:bidi="hi-IN"/>
        </w:rPr>
      </w:pPr>
      <w:hyperlink w:anchor="ImageEnViewLayers" w:history="1">
        <w:r w:rsidR="00372536" w:rsidRPr="00372536">
          <w:rPr>
            <w:rStyle w:val="Hyperlink"/>
          </w:rPr>
          <w:t>Layers</w:t>
        </w:r>
      </w:hyperlink>
    </w:p>
    <w:p w:rsidR="00D62F3B" w:rsidRPr="00847702" w:rsidRDefault="00D62F3B" w:rsidP="00B16737">
      <w:pPr>
        <w:pStyle w:val="Caption"/>
        <w:pageBreakBefore/>
        <w:rPr>
          <w:rStyle w:val="code"/>
          <w:b/>
          <w:i/>
          <w:iCs w:val="0"/>
          <w:color w:val="4F81BD" w:themeColor="accent1"/>
        </w:rPr>
      </w:pPr>
      <w:r>
        <w:lastRenderedPageBreak/>
        <w:t>Declaration</w:t>
      </w:r>
    </w:p>
    <w:p w:rsidR="00D62F3B" w:rsidRDefault="003921BC" w:rsidP="00D62F3B">
      <w:pPr>
        <w:pStyle w:val="NoSpacing"/>
        <w:rPr>
          <w:rStyle w:val="code"/>
        </w:rPr>
      </w:pPr>
      <w:hyperlink r:id="rId326" w:history="1">
        <w:r w:rsidR="00D62F3B">
          <w:rPr>
            <w:rStyle w:val="Hyperlink"/>
          </w:rPr>
          <w:t>TIELayer</w:t>
        </w:r>
      </w:hyperlink>
    </w:p>
    <w:p w:rsidR="00D62F3B" w:rsidRDefault="00D62F3B" w:rsidP="00B2539E">
      <w:pPr>
        <w:pStyle w:val="Caption"/>
      </w:pPr>
      <w:r>
        <w:t>Description</w:t>
      </w:r>
    </w:p>
    <w:p w:rsidR="00D62F3B" w:rsidRDefault="00D62F3B" w:rsidP="00743A61">
      <w:pPr>
        <w:pStyle w:val="BodyText"/>
      </w:pPr>
      <w:r>
        <w:t xml:space="preserve">This class contains a single layer of </w:t>
      </w:r>
      <w:hyperlink r:id="rId327" w:history="1">
        <w:r>
          <w:rPr>
            <w:rStyle w:val="Hyperlink"/>
          </w:rPr>
          <w:t>TImageEnView</w:t>
        </w:r>
      </w:hyperlink>
      <w:r>
        <w:t xml:space="preserve"> object. A layer has a TIEBitmap, position, size, transparency and other properties.</w:t>
      </w:r>
      <w:r>
        <w:br/>
        <w:t xml:space="preserve">You should create new layers using </w:t>
      </w:r>
      <w:hyperlink r:id="rId328" w:history="1">
        <w:r>
          <w:rPr>
            <w:rStyle w:val="Hyperlink"/>
          </w:rPr>
          <w:t>LayersAdd</w:t>
        </w:r>
      </w:hyperlink>
      <w:r>
        <w:t>.</w:t>
      </w:r>
    </w:p>
    <w:p w:rsidR="00080DDB" w:rsidRDefault="00080DDB" w:rsidP="0086543A">
      <w:pPr>
        <w:pStyle w:val="Heading3"/>
      </w:pPr>
    </w:p>
    <w:p w:rsidR="00D62F3B" w:rsidRDefault="00D62F3B" w:rsidP="004C51CE">
      <w:pPr>
        <w:pStyle w:val="Quote"/>
      </w:pPr>
      <w:r>
        <w:t>Methods and Properties</w:t>
      </w:r>
    </w:p>
    <w:p w:rsidR="00D62F3B" w:rsidRDefault="00D62F3B" w:rsidP="00B2539E">
      <w:pPr>
        <w:pStyle w:val="Caption"/>
      </w:pPr>
      <w:r>
        <w:t>Declaration</w:t>
      </w:r>
    </w:p>
    <w:p w:rsidR="00D62F3B" w:rsidRDefault="00D62F3B" w:rsidP="00D62F3B">
      <w:pPr>
        <w:pStyle w:val="NoSpacing"/>
      </w:pPr>
      <w:r w:rsidRPr="00D62F3B">
        <w:rPr>
          <w:rStyle w:val="code"/>
          <w:b/>
        </w:rPr>
        <w:t>procedure</w:t>
      </w:r>
      <w:r>
        <w:rPr>
          <w:rStyle w:val="code"/>
        </w:rPr>
        <w:t xml:space="preserve"> </w:t>
      </w:r>
      <w:bookmarkStart w:id="448" w:name="ImageEnViewLayerAssign"/>
      <w:r>
        <w:rPr>
          <w:rStyle w:val="code"/>
        </w:rPr>
        <w:t>Assign</w:t>
      </w:r>
      <w:bookmarkEnd w:id="448"/>
      <w:r>
        <w:rPr>
          <w:rStyle w:val="code"/>
        </w:rPr>
        <w:t>(Source:</w:t>
      </w:r>
      <w:r w:rsidR="00D8093B">
        <w:rPr>
          <w:rStyle w:val="code"/>
        </w:rPr>
        <w:t xml:space="preserve"> </w:t>
      </w:r>
      <w:hyperlink r:id="rId329" w:history="1">
        <w:r>
          <w:rPr>
            <w:rStyle w:val="Hyperlink"/>
          </w:rPr>
          <w:t>TIELayer</w:t>
        </w:r>
      </w:hyperlink>
      <w:r>
        <w:rPr>
          <w:rStyle w:val="code"/>
        </w:rPr>
        <w:t>);</w:t>
      </w:r>
    </w:p>
    <w:p w:rsidR="00D62F3B" w:rsidRDefault="00D62F3B" w:rsidP="00B2539E">
      <w:pPr>
        <w:pStyle w:val="Caption"/>
      </w:pPr>
      <w:r>
        <w:t>Description</w:t>
      </w:r>
    </w:p>
    <w:p w:rsidR="00D62F3B" w:rsidRDefault="00D8093B" w:rsidP="00891A5A">
      <w:pPr>
        <w:pStyle w:val="BodyTextFirstIndent"/>
      </w:pPr>
      <w:r>
        <w:t>Assign c</w:t>
      </w:r>
      <w:r w:rsidR="00D62F3B">
        <w:t>opies the content of Source layer in the current one.</w:t>
      </w:r>
    </w:p>
    <w:p w:rsidR="00D62F3B" w:rsidRDefault="00D8093B" w:rsidP="00D62F3B">
      <w:r>
        <w:br/>
      </w:r>
    </w:p>
    <w:p w:rsidR="00D62F3B" w:rsidRDefault="00D62F3B" w:rsidP="00B2539E">
      <w:pPr>
        <w:pStyle w:val="Caption"/>
      </w:pPr>
      <w:r>
        <w:t>Declaration</w:t>
      </w:r>
    </w:p>
    <w:p w:rsidR="00D62F3B" w:rsidRDefault="00D62F3B" w:rsidP="00D62F3B">
      <w:pPr>
        <w:pStyle w:val="NoSpacing"/>
      </w:pPr>
      <w:r w:rsidRPr="00D62F3B">
        <w:rPr>
          <w:rStyle w:val="code"/>
          <w:b/>
        </w:rPr>
        <w:t>property</w:t>
      </w:r>
      <w:r>
        <w:rPr>
          <w:rStyle w:val="code"/>
        </w:rPr>
        <w:t xml:space="preserve"> </w:t>
      </w:r>
      <w:bookmarkStart w:id="449" w:name="ImageEnViewLayerBitmap"/>
      <w:r>
        <w:rPr>
          <w:rStyle w:val="code"/>
        </w:rPr>
        <w:t>Bitmap</w:t>
      </w:r>
      <w:bookmarkEnd w:id="449"/>
      <w:r>
        <w:rPr>
          <w:rStyle w:val="code"/>
        </w:rPr>
        <w:t>:</w:t>
      </w:r>
      <w:r w:rsidR="00D8093B">
        <w:rPr>
          <w:rStyle w:val="code"/>
        </w:rPr>
        <w:t xml:space="preserve"> </w:t>
      </w:r>
      <w:hyperlink r:id="rId330" w:history="1">
        <w:r>
          <w:rPr>
            <w:rStyle w:val="Hyperlink"/>
          </w:rPr>
          <w:t>TIEBitmap</w:t>
        </w:r>
      </w:hyperlink>
      <w:r>
        <w:rPr>
          <w:rStyle w:val="code"/>
        </w:rPr>
        <w:t>;</w:t>
      </w:r>
    </w:p>
    <w:p w:rsidR="00D62F3B" w:rsidRDefault="00D62F3B" w:rsidP="00B2539E">
      <w:pPr>
        <w:pStyle w:val="Caption"/>
      </w:pPr>
      <w:r>
        <w:t>Description</w:t>
      </w:r>
    </w:p>
    <w:p w:rsidR="00D62F3B" w:rsidRDefault="00D8093B" w:rsidP="00891A5A">
      <w:pPr>
        <w:pStyle w:val="BodyTextFirstIndent"/>
      </w:pPr>
      <w:r>
        <w:t>Bitmap c</w:t>
      </w:r>
      <w:r w:rsidR="00D62F3B">
        <w:t>ontains the image and alpha channel of the layer.</w:t>
      </w:r>
      <w:r w:rsidR="0048263B">
        <w:br/>
      </w:r>
    </w:p>
    <w:p w:rsidR="00372536" w:rsidRDefault="003921BC" w:rsidP="00372536">
      <w:pPr>
        <w:pStyle w:val="Links"/>
        <w:rPr>
          <w:rFonts w:asciiTheme="majorHAnsi" w:eastAsiaTheme="minorEastAsia" w:hAnsiTheme="majorHAnsi"/>
          <w:smallCaps/>
          <w:color w:val="1F497D" w:themeColor="text2"/>
          <w:spacing w:val="6"/>
          <w:szCs w:val="18"/>
          <w:lang w:bidi="hi-IN"/>
        </w:rPr>
      </w:pPr>
      <w:hyperlink w:anchor="ImageEnViewLayers" w:history="1">
        <w:r w:rsidR="00372536" w:rsidRPr="00372536">
          <w:rPr>
            <w:rStyle w:val="Hyperlink"/>
          </w:rPr>
          <w:t>Layers</w:t>
        </w:r>
      </w:hyperlink>
    </w:p>
    <w:p w:rsidR="00D62F3B" w:rsidRDefault="00D62F3B" w:rsidP="00B16737">
      <w:pPr>
        <w:pStyle w:val="Caption"/>
        <w:pageBreakBefore/>
      </w:pPr>
      <w:r>
        <w:lastRenderedPageBreak/>
        <w:t>Declaration</w:t>
      </w:r>
    </w:p>
    <w:p w:rsidR="00D62F3B" w:rsidRDefault="00D62F3B" w:rsidP="00D62F3B">
      <w:pPr>
        <w:pStyle w:val="NoSpacing"/>
      </w:pPr>
      <w:r w:rsidRPr="00D62F3B">
        <w:rPr>
          <w:rStyle w:val="code"/>
          <w:b/>
        </w:rPr>
        <w:t>function</w:t>
      </w:r>
      <w:r>
        <w:rPr>
          <w:rStyle w:val="code"/>
        </w:rPr>
        <w:t xml:space="preserve"> </w:t>
      </w:r>
      <w:bookmarkStart w:id="450" w:name="ImageEnViewLayeConvXScr2Bmp"/>
      <w:r>
        <w:rPr>
          <w:rStyle w:val="code"/>
        </w:rPr>
        <w:t>ConvXScr2Bmp</w:t>
      </w:r>
      <w:bookmarkEnd w:id="450"/>
      <w:r>
        <w:rPr>
          <w:rStyle w:val="code"/>
        </w:rPr>
        <w:t>(x:</w:t>
      </w:r>
      <w:r w:rsidR="00D8093B">
        <w:rPr>
          <w:rStyle w:val="code"/>
        </w:rPr>
        <w:t xml:space="preserve"> </w:t>
      </w:r>
      <w:r>
        <w:rPr>
          <w:rStyle w:val="code"/>
        </w:rPr>
        <w:t>integer):</w:t>
      </w:r>
      <w:r w:rsidR="00D8093B">
        <w:rPr>
          <w:rStyle w:val="code"/>
        </w:rPr>
        <w:t xml:space="preserve"> </w:t>
      </w:r>
      <w:r>
        <w:rPr>
          <w:rStyle w:val="code"/>
        </w:rPr>
        <w:t>integer;</w:t>
      </w:r>
    </w:p>
    <w:p w:rsidR="00D62F3B" w:rsidRDefault="00D62F3B" w:rsidP="00B2539E">
      <w:pPr>
        <w:pStyle w:val="Caption"/>
      </w:pPr>
      <w:r>
        <w:t>Description</w:t>
      </w:r>
    </w:p>
    <w:p w:rsidR="00D62F3B" w:rsidRDefault="00D8093B" w:rsidP="00891A5A">
      <w:pPr>
        <w:pStyle w:val="BodyTextFirstIndent"/>
      </w:pPr>
      <w:r>
        <w:rPr>
          <w:rStyle w:val="code"/>
        </w:rPr>
        <w:t>ConvXScr2Bmp</w:t>
      </w:r>
      <w:r>
        <w:t xml:space="preserve"> c</w:t>
      </w:r>
      <w:r w:rsidR="00D62F3B">
        <w:t>onverts screen coordinates to bitmap coordinates, taking care the layer position and size.</w:t>
      </w:r>
    </w:p>
    <w:p w:rsidR="00A86140" w:rsidRDefault="00A86140" w:rsidP="00B2539E">
      <w:pPr>
        <w:pStyle w:val="Caption"/>
      </w:pPr>
    </w:p>
    <w:p w:rsidR="00D62F3B" w:rsidRDefault="00D62F3B" w:rsidP="00B2539E">
      <w:pPr>
        <w:pStyle w:val="Caption"/>
      </w:pPr>
      <w:r>
        <w:t>Declaration</w:t>
      </w:r>
    </w:p>
    <w:p w:rsidR="00D62F3B" w:rsidRDefault="00D62F3B" w:rsidP="00D62F3B">
      <w:pPr>
        <w:pStyle w:val="NoSpacing"/>
      </w:pPr>
      <w:r w:rsidRPr="00D62F3B">
        <w:rPr>
          <w:rStyle w:val="code"/>
          <w:b/>
        </w:rPr>
        <w:t>function</w:t>
      </w:r>
      <w:r>
        <w:rPr>
          <w:rStyle w:val="code"/>
        </w:rPr>
        <w:t xml:space="preserve"> </w:t>
      </w:r>
      <w:bookmarkStart w:id="451" w:name="ImageEnViewLayerConvYScr2Bmp"/>
      <w:r>
        <w:rPr>
          <w:rStyle w:val="code"/>
        </w:rPr>
        <w:t>ConvYScr2Bmp</w:t>
      </w:r>
      <w:bookmarkEnd w:id="451"/>
      <w:r>
        <w:rPr>
          <w:rStyle w:val="code"/>
        </w:rPr>
        <w:t>(y:</w:t>
      </w:r>
      <w:r w:rsidR="00D8093B">
        <w:rPr>
          <w:rStyle w:val="code"/>
        </w:rPr>
        <w:t xml:space="preserve"> </w:t>
      </w:r>
      <w:r>
        <w:rPr>
          <w:rStyle w:val="code"/>
        </w:rPr>
        <w:t>integer):</w:t>
      </w:r>
      <w:r w:rsidR="00D8093B">
        <w:rPr>
          <w:rStyle w:val="code"/>
        </w:rPr>
        <w:t xml:space="preserve"> </w:t>
      </w:r>
      <w:r>
        <w:rPr>
          <w:rStyle w:val="code"/>
        </w:rPr>
        <w:t>integer;</w:t>
      </w:r>
    </w:p>
    <w:p w:rsidR="00D62F3B" w:rsidRDefault="00D62F3B" w:rsidP="00B2539E">
      <w:pPr>
        <w:pStyle w:val="Caption"/>
      </w:pPr>
      <w:r>
        <w:t>Description</w:t>
      </w:r>
    </w:p>
    <w:p w:rsidR="00D62F3B" w:rsidRDefault="00D8093B" w:rsidP="00891A5A">
      <w:pPr>
        <w:pStyle w:val="BodyTextFirstIndent"/>
      </w:pPr>
      <w:r>
        <w:rPr>
          <w:rStyle w:val="code"/>
        </w:rPr>
        <w:t>ConvYScr2Bmp</w:t>
      </w:r>
      <w:r>
        <w:t xml:space="preserve"> c</w:t>
      </w:r>
      <w:r w:rsidR="00D62F3B">
        <w:t>onverts screen coordinates to bitmap coordinates, taking care the layer position and size.</w:t>
      </w:r>
    </w:p>
    <w:p w:rsidR="00D62F3B" w:rsidRDefault="00D8093B" w:rsidP="00D62F3B">
      <w:r>
        <w:br/>
      </w:r>
    </w:p>
    <w:p w:rsidR="00D62F3B" w:rsidRDefault="00D62F3B" w:rsidP="00B2539E">
      <w:pPr>
        <w:pStyle w:val="Caption"/>
      </w:pPr>
      <w:r>
        <w:t>Declaration</w:t>
      </w:r>
    </w:p>
    <w:p w:rsidR="00D62F3B" w:rsidRDefault="00D62F3B" w:rsidP="00D62F3B">
      <w:pPr>
        <w:pStyle w:val="NoSpacing"/>
      </w:pPr>
      <w:r w:rsidRPr="00D62F3B">
        <w:rPr>
          <w:rStyle w:val="code"/>
          <w:b/>
        </w:rPr>
        <w:t>function</w:t>
      </w:r>
      <w:r>
        <w:rPr>
          <w:rStyle w:val="code"/>
        </w:rPr>
        <w:t xml:space="preserve"> </w:t>
      </w:r>
      <w:bookmarkStart w:id="452" w:name="ImageEnViewLayerConvXBmp2Scr"/>
      <w:r>
        <w:rPr>
          <w:rStyle w:val="code"/>
        </w:rPr>
        <w:t>ConvXBmp2Scr</w:t>
      </w:r>
      <w:bookmarkEnd w:id="452"/>
      <w:r>
        <w:rPr>
          <w:rStyle w:val="code"/>
        </w:rPr>
        <w:t>(x:</w:t>
      </w:r>
      <w:r w:rsidR="00D8093B">
        <w:rPr>
          <w:rStyle w:val="code"/>
        </w:rPr>
        <w:t xml:space="preserve"> </w:t>
      </w:r>
      <w:r>
        <w:rPr>
          <w:rStyle w:val="code"/>
        </w:rPr>
        <w:t>integer):</w:t>
      </w:r>
      <w:r w:rsidR="00D8093B">
        <w:rPr>
          <w:rStyle w:val="code"/>
        </w:rPr>
        <w:t xml:space="preserve"> </w:t>
      </w:r>
      <w:r>
        <w:rPr>
          <w:rStyle w:val="code"/>
        </w:rPr>
        <w:t>integer;</w:t>
      </w:r>
    </w:p>
    <w:p w:rsidR="00D62F3B" w:rsidRDefault="00D62F3B" w:rsidP="00B2539E">
      <w:pPr>
        <w:pStyle w:val="Caption"/>
      </w:pPr>
      <w:r>
        <w:t>Description</w:t>
      </w:r>
    </w:p>
    <w:p w:rsidR="00B16737" w:rsidRDefault="00D62F3B" w:rsidP="00891A5A">
      <w:pPr>
        <w:pStyle w:val="BodyTextFirstIndent"/>
      </w:pPr>
      <w:r>
        <w:t>Converts bitmap coordinates to screen coordinates, taking care the layer position and size.</w:t>
      </w:r>
      <w:r w:rsidR="0048263B">
        <w:br/>
      </w:r>
    </w:p>
    <w:p w:rsidR="00D62F3B" w:rsidRDefault="00D62F3B" w:rsidP="00891A5A">
      <w:pPr>
        <w:pStyle w:val="BodyTextFirstIndent"/>
      </w:pPr>
    </w:p>
    <w:p w:rsidR="00372536" w:rsidRDefault="003921BC" w:rsidP="00372536">
      <w:pPr>
        <w:pStyle w:val="Links"/>
        <w:rPr>
          <w:rFonts w:asciiTheme="majorHAnsi" w:eastAsiaTheme="minorEastAsia" w:hAnsiTheme="majorHAnsi"/>
          <w:smallCaps/>
          <w:color w:val="1F497D" w:themeColor="text2"/>
          <w:spacing w:val="6"/>
          <w:szCs w:val="18"/>
          <w:lang w:bidi="hi-IN"/>
        </w:rPr>
      </w:pPr>
      <w:hyperlink w:anchor="ImageEnViewLayers" w:history="1">
        <w:r w:rsidR="00372536" w:rsidRPr="00372536">
          <w:rPr>
            <w:rStyle w:val="Hyperlink"/>
          </w:rPr>
          <w:t>Layers</w:t>
        </w:r>
      </w:hyperlink>
    </w:p>
    <w:p w:rsidR="00D62F3B" w:rsidRDefault="00D62F3B" w:rsidP="00080DDB">
      <w:pPr>
        <w:pStyle w:val="Caption"/>
        <w:pageBreakBefore/>
      </w:pPr>
      <w:r>
        <w:lastRenderedPageBreak/>
        <w:t>Declaration</w:t>
      </w:r>
    </w:p>
    <w:p w:rsidR="00D62F3B" w:rsidRDefault="00D62F3B" w:rsidP="00D8093B">
      <w:pPr>
        <w:pStyle w:val="NoSpacing"/>
      </w:pPr>
      <w:r w:rsidRPr="00D8093B">
        <w:rPr>
          <w:rStyle w:val="code"/>
          <w:b/>
        </w:rPr>
        <w:t>function</w:t>
      </w:r>
      <w:r>
        <w:rPr>
          <w:rStyle w:val="code"/>
        </w:rPr>
        <w:t xml:space="preserve"> </w:t>
      </w:r>
      <w:bookmarkStart w:id="453" w:name="ImageEnViewLayerConvYBmp2Scr"/>
      <w:r>
        <w:rPr>
          <w:rStyle w:val="code"/>
        </w:rPr>
        <w:t>ConvYBmp2Scr</w:t>
      </w:r>
      <w:bookmarkEnd w:id="453"/>
      <w:r>
        <w:rPr>
          <w:rStyle w:val="code"/>
        </w:rPr>
        <w:t>(y:</w:t>
      </w:r>
      <w:r w:rsidR="00D8093B">
        <w:rPr>
          <w:rStyle w:val="code"/>
        </w:rPr>
        <w:t xml:space="preserve"> </w:t>
      </w:r>
      <w:r>
        <w:rPr>
          <w:rStyle w:val="code"/>
        </w:rPr>
        <w:t>integer):</w:t>
      </w:r>
      <w:r w:rsidR="00D8093B">
        <w:rPr>
          <w:rStyle w:val="code"/>
        </w:rPr>
        <w:t xml:space="preserve"> </w:t>
      </w:r>
      <w:r>
        <w:rPr>
          <w:rStyle w:val="code"/>
        </w:rPr>
        <w:t>integer;</w:t>
      </w:r>
    </w:p>
    <w:p w:rsidR="00D62F3B" w:rsidRDefault="00D62F3B" w:rsidP="00B2539E">
      <w:pPr>
        <w:pStyle w:val="Caption"/>
      </w:pPr>
      <w:r>
        <w:t>Description</w:t>
      </w:r>
    </w:p>
    <w:p w:rsidR="00D62F3B" w:rsidRDefault="00D62F3B" w:rsidP="00891A5A">
      <w:pPr>
        <w:pStyle w:val="BodyTextFirstIndent"/>
      </w:pPr>
      <w:r>
        <w:t>Converts bitmap coordinates to screen coordinates, taking care the layer position and size.</w:t>
      </w:r>
    </w:p>
    <w:p w:rsidR="00A86140" w:rsidRDefault="00A86140" w:rsidP="00B2539E">
      <w:pPr>
        <w:pStyle w:val="Caption"/>
      </w:pPr>
    </w:p>
    <w:p w:rsidR="00D62F3B" w:rsidRDefault="00D62F3B" w:rsidP="00B2539E">
      <w:pPr>
        <w:pStyle w:val="Caption"/>
      </w:pPr>
      <w:r>
        <w:t>Declaration</w:t>
      </w:r>
    </w:p>
    <w:p w:rsidR="00D62F3B" w:rsidRDefault="00D62F3B" w:rsidP="00D8093B">
      <w:pPr>
        <w:pStyle w:val="NoSpacing"/>
      </w:pPr>
      <w:r w:rsidRPr="00D8093B">
        <w:rPr>
          <w:rStyle w:val="code"/>
          <w:b/>
        </w:rPr>
        <w:t>property</w:t>
      </w:r>
      <w:r>
        <w:rPr>
          <w:rStyle w:val="code"/>
        </w:rPr>
        <w:t xml:space="preserve"> </w:t>
      </w:r>
      <w:bookmarkStart w:id="454" w:name="ImageEnViewLayerVisible"/>
      <w:r>
        <w:rPr>
          <w:rStyle w:val="code"/>
        </w:rPr>
        <w:t>Visible</w:t>
      </w:r>
      <w:bookmarkEnd w:id="454"/>
      <w:r>
        <w:rPr>
          <w:rStyle w:val="code"/>
        </w:rPr>
        <w:t>:</w:t>
      </w:r>
      <w:r w:rsidR="00D8093B">
        <w:rPr>
          <w:rStyle w:val="code"/>
        </w:rPr>
        <w:t xml:space="preserve"> </w:t>
      </w:r>
      <w:r w:rsidR="00657E06">
        <w:rPr>
          <w:rStyle w:val="code"/>
        </w:rPr>
        <w:t>Boolean</w:t>
      </w:r>
      <w:r>
        <w:rPr>
          <w:rStyle w:val="code"/>
        </w:rPr>
        <w:t>;</w:t>
      </w:r>
    </w:p>
    <w:p w:rsidR="00D62F3B" w:rsidRDefault="00D62F3B" w:rsidP="00B2539E">
      <w:pPr>
        <w:pStyle w:val="Caption"/>
      </w:pPr>
      <w:r>
        <w:t>Description</w:t>
      </w:r>
    </w:p>
    <w:p w:rsidR="00D62F3B" w:rsidRDefault="00D62F3B" w:rsidP="00891A5A">
      <w:pPr>
        <w:pStyle w:val="BodyTextFirstIndent"/>
      </w:pPr>
      <w:r>
        <w:t xml:space="preserve">Set to </w:t>
      </w:r>
      <w:r w:rsidR="00CB0899">
        <w:t>True</w:t>
      </w:r>
      <w:r>
        <w:t xml:space="preserve"> to make the layer visible, otherwise set to False to hide it.</w:t>
      </w:r>
    </w:p>
    <w:p w:rsidR="00A86140" w:rsidRDefault="00A86140" w:rsidP="00B2539E">
      <w:pPr>
        <w:pStyle w:val="Caption"/>
      </w:pPr>
    </w:p>
    <w:p w:rsidR="00D62F3B" w:rsidRDefault="00D62F3B" w:rsidP="00B2539E">
      <w:pPr>
        <w:pStyle w:val="Caption"/>
      </w:pPr>
      <w:r>
        <w:t>Declaration</w:t>
      </w:r>
    </w:p>
    <w:p w:rsidR="00D62F3B" w:rsidRDefault="00D62F3B" w:rsidP="00D8093B">
      <w:pPr>
        <w:pStyle w:val="NoSpacing"/>
      </w:pPr>
      <w:r w:rsidRPr="00D8093B">
        <w:rPr>
          <w:rStyle w:val="code"/>
          <w:b/>
        </w:rPr>
        <w:t>property</w:t>
      </w:r>
      <w:r>
        <w:rPr>
          <w:rStyle w:val="code"/>
        </w:rPr>
        <w:t xml:space="preserve"> </w:t>
      </w:r>
      <w:bookmarkStart w:id="455" w:name="ImageEnViewLayeVisibleBox"/>
      <w:r>
        <w:rPr>
          <w:rStyle w:val="code"/>
        </w:rPr>
        <w:t>VisibleBox</w:t>
      </w:r>
      <w:bookmarkEnd w:id="455"/>
      <w:r>
        <w:rPr>
          <w:rStyle w:val="code"/>
        </w:rPr>
        <w:t xml:space="preserve">: </w:t>
      </w:r>
      <w:r w:rsidR="00657E06">
        <w:rPr>
          <w:rStyle w:val="code"/>
        </w:rPr>
        <w:t>Boolean</w:t>
      </w:r>
      <w:r>
        <w:rPr>
          <w:rStyle w:val="code"/>
        </w:rPr>
        <w:t>;</w:t>
      </w:r>
    </w:p>
    <w:p w:rsidR="00D62F3B" w:rsidRDefault="00D62F3B" w:rsidP="00B2539E">
      <w:pPr>
        <w:pStyle w:val="Caption"/>
      </w:pPr>
      <w:r>
        <w:t>Description</w:t>
      </w:r>
    </w:p>
    <w:p w:rsidR="00D62F3B" w:rsidRDefault="00D62F3B" w:rsidP="00891A5A">
      <w:pPr>
        <w:pStyle w:val="BodyTextFirstIndent"/>
      </w:pPr>
      <w:r>
        <w:t xml:space="preserve">If </w:t>
      </w:r>
      <w:r w:rsidR="00D8093B">
        <w:t xml:space="preserve">VisibleBox is </w:t>
      </w:r>
      <w:r w:rsidR="00CB0899">
        <w:t>true</w:t>
      </w:r>
      <w:r>
        <w:t>, a box around the layer will be displayed.</w:t>
      </w:r>
    </w:p>
    <w:p w:rsidR="0048263B" w:rsidRDefault="0048263B">
      <w:pPr>
        <w:keepNext w:val="0"/>
        <w:keepLines w:val="0"/>
        <w:spacing w:before="0" w:after="200" w:line="276" w:lineRule="auto"/>
        <w:outlineLvl w:val="9"/>
      </w:pPr>
    </w:p>
    <w:p w:rsidR="00C462D6" w:rsidRDefault="00C462D6" w:rsidP="00C462D6">
      <w:pPr>
        <w:pStyle w:val="Links"/>
      </w:pPr>
    </w:p>
    <w:p w:rsidR="00C462D6" w:rsidRDefault="00C462D6" w:rsidP="00C462D6">
      <w:pPr>
        <w:pStyle w:val="Links"/>
      </w:pPr>
    </w:p>
    <w:p w:rsidR="00372536" w:rsidRDefault="003921BC" w:rsidP="00372536">
      <w:pPr>
        <w:pStyle w:val="Links"/>
        <w:rPr>
          <w:rFonts w:asciiTheme="majorHAnsi" w:eastAsiaTheme="minorEastAsia" w:hAnsiTheme="majorHAnsi"/>
          <w:smallCaps/>
          <w:color w:val="1F497D" w:themeColor="text2"/>
          <w:spacing w:val="6"/>
          <w:szCs w:val="18"/>
          <w:lang w:bidi="hi-IN"/>
        </w:rPr>
      </w:pPr>
      <w:hyperlink w:anchor="ImageEnViewLayers" w:history="1">
        <w:r w:rsidR="00372536" w:rsidRPr="00372536">
          <w:rPr>
            <w:rStyle w:val="Hyperlink"/>
          </w:rPr>
          <w:t>Layers</w:t>
        </w:r>
      </w:hyperlink>
    </w:p>
    <w:p w:rsidR="00D62F3B" w:rsidRDefault="00D62F3B" w:rsidP="00B16737">
      <w:pPr>
        <w:pStyle w:val="Caption"/>
        <w:pageBreakBefore/>
      </w:pPr>
      <w:r>
        <w:lastRenderedPageBreak/>
        <w:t>Declaration</w:t>
      </w:r>
    </w:p>
    <w:p w:rsidR="00D62F3B" w:rsidRDefault="00D62F3B" w:rsidP="00D8093B">
      <w:pPr>
        <w:pStyle w:val="NoSpacing"/>
      </w:pPr>
      <w:r w:rsidRPr="0008219A">
        <w:rPr>
          <w:rStyle w:val="code"/>
          <w:b/>
        </w:rPr>
        <w:t>property</w:t>
      </w:r>
      <w:r>
        <w:rPr>
          <w:rStyle w:val="code"/>
        </w:rPr>
        <w:t xml:space="preserve"> </w:t>
      </w:r>
      <w:bookmarkStart w:id="456" w:name="ImageEnViewLayerTransparency"/>
      <w:r>
        <w:rPr>
          <w:rStyle w:val="code"/>
        </w:rPr>
        <w:t>Transparency</w:t>
      </w:r>
      <w:bookmarkEnd w:id="456"/>
      <w:r>
        <w:rPr>
          <w:rStyle w:val="code"/>
        </w:rPr>
        <w:t>:</w:t>
      </w:r>
      <w:r w:rsidR="00D8093B">
        <w:rPr>
          <w:rStyle w:val="code"/>
        </w:rPr>
        <w:t xml:space="preserve"> </w:t>
      </w:r>
      <w:r>
        <w:rPr>
          <w:rStyle w:val="code"/>
        </w:rPr>
        <w:t>integer;</w:t>
      </w:r>
    </w:p>
    <w:p w:rsidR="00D62F3B" w:rsidRDefault="00D62F3B" w:rsidP="00B2539E">
      <w:pPr>
        <w:pStyle w:val="Caption"/>
      </w:pPr>
      <w:r>
        <w:t>Description</w:t>
      </w:r>
    </w:p>
    <w:p w:rsidR="00D62F3B" w:rsidRDefault="00D8093B" w:rsidP="00891A5A">
      <w:pPr>
        <w:pStyle w:val="BodyTextFirstIndent"/>
      </w:pPr>
      <w:r>
        <w:rPr>
          <w:rStyle w:val="code"/>
        </w:rPr>
        <w:t>Transparency</w:t>
      </w:r>
      <w:r>
        <w:t xml:space="preserve"> allows setting the</w:t>
      </w:r>
      <w:r w:rsidR="00D62F3B">
        <w:t xml:space="preserve"> overall transparency of the layer (255=opaque..0=transparent)</w:t>
      </w:r>
    </w:p>
    <w:p w:rsidR="00A86140" w:rsidRDefault="00A86140" w:rsidP="00B2539E">
      <w:pPr>
        <w:pStyle w:val="Caption"/>
      </w:pPr>
    </w:p>
    <w:p w:rsidR="00D62F3B" w:rsidRDefault="00D62F3B" w:rsidP="00B2539E">
      <w:pPr>
        <w:pStyle w:val="Caption"/>
      </w:pPr>
      <w:r>
        <w:t>Declaration</w:t>
      </w:r>
    </w:p>
    <w:p w:rsidR="00D62F3B" w:rsidRDefault="00D62F3B" w:rsidP="00D8093B">
      <w:pPr>
        <w:pStyle w:val="NoSpacing"/>
      </w:pPr>
      <w:r w:rsidRPr="0008219A">
        <w:rPr>
          <w:rStyle w:val="code"/>
          <w:b/>
        </w:rPr>
        <w:t>property</w:t>
      </w:r>
      <w:r>
        <w:rPr>
          <w:rStyle w:val="code"/>
        </w:rPr>
        <w:t xml:space="preserve"> </w:t>
      </w:r>
      <w:bookmarkStart w:id="457" w:name="ImageEnViewLayerPosX"/>
      <w:r>
        <w:rPr>
          <w:rStyle w:val="code"/>
        </w:rPr>
        <w:t>PosX</w:t>
      </w:r>
      <w:bookmarkEnd w:id="457"/>
      <w:r>
        <w:rPr>
          <w:rStyle w:val="code"/>
        </w:rPr>
        <w:t>:</w:t>
      </w:r>
      <w:r w:rsidR="00D8093B">
        <w:rPr>
          <w:rStyle w:val="code"/>
        </w:rPr>
        <w:t xml:space="preserve"> </w:t>
      </w:r>
      <w:r>
        <w:rPr>
          <w:rStyle w:val="code"/>
        </w:rPr>
        <w:t>integer;</w:t>
      </w:r>
    </w:p>
    <w:p w:rsidR="00D62F3B" w:rsidRDefault="00D62F3B" w:rsidP="002C5D3A">
      <w:pPr>
        <w:pStyle w:val="Caption"/>
      </w:pPr>
      <w:bookmarkStart w:id="458" w:name="_Toc323285019"/>
      <w:bookmarkStart w:id="459" w:name="_Toc323285877"/>
      <w:bookmarkStart w:id="460" w:name="_Toc323286658"/>
      <w:r>
        <w:t>Description</w:t>
      </w:r>
      <w:bookmarkEnd w:id="458"/>
      <w:bookmarkEnd w:id="459"/>
      <w:bookmarkEnd w:id="460"/>
    </w:p>
    <w:p w:rsidR="00D62F3B" w:rsidRDefault="00D8093B" w:rsidP="00891A5A">
      <w:pPr>
        <w:pStyle w:val="BodyTextFirstIndent"/>
      </w:pPr>
      <w:r>
        <w:t>PosX s</w:t>
      </w:r>
      <w:r w:rsidR="00D62F3B">
        <w:t xml:space="preserve">pecifies the relative (to the layer 0 - background image) position of the layer. Valid only when </w:t>
      </w:r>
      <w:hyperlink r:id="rId331" w:history="1">
        <w:r w:rsidR="00D62F3B">
          <w:rPr>
            <w:rStyle w:val="Hyperlink"/>
          </w:rPr>
          <w:t>LayersSync</w:t>
        </w:r>
      </w:hyperlink>
      <w:r w:rsidR="00D62F3B">
        <w:t>=False.</w:t>
      </w:r>
    </w:p>
    <w:p w:rsidR="00A86140" w:rsidRDefault="00A86140" w:rsidP="002C5D3A">
      <w:pPr>
        <w:pStyle w:val="Caption"/>
      </w:pPr>
      <w:bookmarkStart w:id="461" w:name="_Toc323285020"/>
      <w:bookmarkStart w:id="462" w:name="_Toc323285878"/>
      <w:bookmarkStart w:id="463" w:name="_Toc323286659"/>
    </w:p>
    <w:p w:rsidR="00D62F3B" w:rsidRDefault="00D62F3B" w:rsidP="002C5D3A">
      <w:pPr>
        <w:pStyle w:val="Caption"/>
      </w:pPr>
      <w:r>
        <w:t>Declaration</w:t>
      </w:r>
      <w:bookmarkEnd w:id="461"/>
      <w:bookmarkEnd w:id="462"/>
      <w:bookmarkEnd w:id="463"/>
    </w:p>
    <w:p w:rsidR="00D62F3B" w:rsidRDefault="00D62F3B" w:rsidP="00D8093B">
      <w:pPr>
        <w:pStyle w:val="NoSpacing"/>
      </w:pPr>
      <w:r w:rsidRPr="0008219A">
        <w:rPr>
          <w:rStyle w:val="code"/>
          <w:b/>
        </w:rPr>
        <w:t>property</w:t>
      </w:r>
      <w:r>
        <w:rPr>
          <w:rStyle w:val="code"/>
        </w:rPr>
        <w:t xml:space="preserve"> </w:t>
      </w:r>
      <w:bookmarkStart w:id="464" w:name="ImageEnViewLayerPosY"/>
      <w:r>
        <w:rPr>
          <w:rStyle w:val="code"/>
        </w:rPr>
        <w:t>PosY</w:t>
      </w:r>
      <w:bookmarkEnd w:id="464"/>
      <w:r>
        <w:rPr>
          <w:rStyle w:val="code"/>
        </w:rPr>
        <w:t>:</w:t>
      </w:r>
      <w:r w:rsidR="00D8093B">
        <w:rPr>
          <w:rStyle w:val="code"/>
        </w:rPr>
        <w:t xml:space="preserve"> </w:t>
      </w:r>
      <w:r>
        <w:rPr>
          <w:rStyle w:val="code"/>
        </w:rPr>
        <w:t>integer;</w:t>
      </w:r>
    </w:p>
    <w:p w:rsidR="00D62F3B" w:rsidRDefault="00D62F3B" w:rsidP="00B2539E">
      <w:pPr>
        <w:pStyle w:val="Caption"/>
      </w:pPr>
      <w:r>
        <w:t>Description</w:t>
      </w:r>
    </w:p>
    <w:p w:rsidR="00D62F3B" w:rsidRDefault="00D8093B" w:rsidP="00D0347D">
      <w:pPr>
        <w:pStyle w:val="BodyTextFirstIndent"/>
      </w:pPr>
      <w:r>
        <w:t>PosY s</w:t>
      </w:r>
      <w:r w:rsidR="00D62F3B">
        <w:t xml:space="preserve">pecifies the relative (to the layer 0 - background image) position of the layer. Valid only when </w:t>
      </w:r>
      <w:hyperlink r:id="rId332" w:history="1">
        <w:r w:rsidR="00D62F3B">
          <w:rPr>
            <w:rStyle w:val="Hyperlink"/>
          </w:rPr>
          <w:t>LayersSync</w:t>
        </w:r>
      </w:hyperlink>
      <w:r w:rsidR="00D62F3B">
        <w:t>=False.</w:t>
      </w:r>
    </w:p>
    <w:p w:rsidR="00C462D6" w:rsidRDefault="00C462D6" w:rsidP="00A86140">
      <w:pPr>
        <w:pStyle w:val="Links"/>
        <w:jc w:val="left"/>
      </w:pPr>
    </w:p>
    <w:p w:rsidR="00C462D6" w:rsidRDefault="00C462D6" w:rsidP="00C462D6">
      <w:pPr>
        <w:pStyle w:val="Links"/>
      </w:pPr>
    </w:p>
    <w:p w:rsidR="00372536" w:rsidRDefault="005B3C18" w:rsidP="00372536">
      <w:pPr>
        <w:pStyle w:val="Links"/>
        <w:rPr>
          <w:rFonts w:asciiTheme="majorHAnsi" w:eastAsiaTheme="minorEastAsia" w:hAnsiTheme="majorHAnsi"/>
          <w:smallCaps/>
          <w:color w:val="1F497D" w:themeColor="text2"/>
          <w:spacing w:val="6"/>
          <w:szCs w:val="18"/>
          <w:lang w:bidi="hi-IN"/>
        </w:rPr>
      </w:pPr>
      <w:r>
        <w:br/>
      </w:r>
      <w:hyperlink w:anchor="ImageEnViewLayers" w:history="1">
        <w:r w:rsidR="00372536" w:rsidRPr="00372536">
          <w:rPr>
            <w:rStyle w:val="Hyperlink"/>
          </w:rPr>
          <w:t>Layers</w:t>
        </w:r>
      </w:hyperlink>
    </w:p>
    <w:p w:rsidR="00D62F3B" w:rsidRDefault="00D62F3B" w:rsidP="00B16737">
      <w:pPr>
        <w:pStyle w:val="Caption"/>
        <w:pageBreakBefore/>
      </w:pPr>
      <w:r>
        <w:lastRenderedPageBreak/>
        <w:t>Declaration</w:t>
      </w:r>
    </w:p>
    <w:p w:rsidR="00D62F3B" w:rsidRDefault="00D62F3B" w:rsidP="00D8093B">
      <w:pPr>
        <w:pStyle w:val="NoSpacing"/>
      </w:pPr>
      <w:r w:rsidRPr="0008219A">
        <w:rPr>
          <w:rStyle w:val="code"/>
          <w:b/>
        </w:rPr>
        <w:t>property</w:t>
      </w:r>
      <w:r>
        <w:rPr>
          <w:rStyle w:val="code"/>
        </w:rPr>
        <w:t xml:space="preserve"> </w:t>
      </w:r>
      <w:bookmarkStart w:id="465" w:name="ImageEnViewLayerClientAreaBox"/>
      <w:r>
        <w:rPr>
          <w:rStyle w:val="code"/>
        </w:rPr>
        <w:t>ClientAreaBox</w:t>
      </w:r>
      <w:bookmarkEnd w:id="465"/>
      <w:r>
        <w:rPr>
          <w:rStyle w:val="code"/>
        </w:rPr>
        <w:t>:</w:t>
      </w:r>
      <w:r w:rsidR="00D8093B">
        <w:rPr>
          <w:rStyle w:val="code"/>
        </w:rPr>
        <w:t xml:space="preserve"> </w:t>
      </w:r>
      <w:r>
        <w:rPr>
          <w:rStyle w:val="code"/>
        </w:rPr>
        <w:t>TRect;</w:t>
      </w:r>
    </w:p>
    <w:p w:rsidR="00D62F3B" w:rsidRDefault="00D62F3B" w:rsidP="00B2539E">
      <w:pPr>
        <w:pStyle w:val="Caption"/>
      </w:pPr>
      <w:r>
        <w:t>Description</w:t>
      </w:r>
    </w:p>
    <w:p w:rsidR="00D62F3B" w:rsidRDefault="00D62F3B" w:rsidP="00891A5A">
      <w:pPr>
        <w:pStyle w:val="BodyTextFirstIndent"/>
      </w:pPr>
      <w:r>
        <w:t>This is a read-only property which will contains where ImageEn drawn the layer.</w:t>
      </w:r>
      <w:r w:rsidR="00D8093B">
        <w:t xml:space="preserve">  </w:t>
      </w:r>
      <w:r>
        <w:t xml:space="preserve">The coordinates are relative to the component client area. Valid only if </w:t>
      </w:r>
      <w:hyperlink r:id="rId333" w:history="1">
        <w:r>
          <w:rPr>
            <w:rStyle w:val="Hyperlink"/>
          </w:rPr>
          <w:t>LayersSync</w:t>
        </w:r>
      </w:hyperlink>
      <w:r>
        <w:t>=False.</w:t>
      </w:r>
    </w:p>
    <w:p w:rsidR="00372536" w:rsidRDefault="00372536" w:rsidP="00891A5A">
      <w:pPr>
        <w:pStyle w:val="BodyTextFirstIndent"/>
      </w:pPr>
    </w:p>
    <w:p w:rsidR="00D62F3B" w:rsidRDefault="00D62F3B" w:rsidP="00B2539E">
      <w:pPr>
        <w:pStyle w:val="Caption"/>
      </w:pPr>
      <w:r>
        <w:t>Declaration</w:t>
      </w:r>
    </w:p>
    <w:p w:rsidR="00D62F3B" w:rsidRDefault="00D62F3B" w:rsidP="00D8093B">
      <w:pPr>
        <w:pStyle w:val="NoSpacing"/>
      </w:pPr>
      <w:r w:rsidRPr="00E73F2D">
        <w:rPr>
          <w:rStyle w:val="code"/>
          <w:b/>
        </w:rPr>
        <w:t>property</w:t>
      </w:r>
      <w:r>
        <w:rPr>
          <w:rStyle w:val="code"/>
        </w:rPr>
        <w:t xml:space="preserve"> </w:t>
      </w:r>
      <w:bookmarkStart w:id="466" w:name="ImageEnViewLayeCropped"/>
      <w:r>
        <w:rPr>
          <w:rStyle w:val="code"/>
        </w:rPr>
        <w:t>Cropped</w:t>
      </w:r>
      <w:bookmarkEnd w:id="466"/>
      <w:r>
        <w:rPr>
          <w:rStyle w:val="code"/>
        </w:rPr>
        <w:t>:</w:t>
      </w:r>
      <w:r w:rsidR="00D8093B">
        <w:rPr>
          <w:rStyle w:val="code"/>
        </w:rPr>
        <w:t xml:space="preserve"> </w:t>
      </w:r>
      <w:r w:rsidR="00657E06">
        <w:rPr>
          <w:rStyle w:val="code"/>
        </w:rPr>
        <w:t>Boolean</w:t>
      </w:r>
      <w:r>
        <w:rPr>
          <w:rStyle w:val="code"/>
        </w:rPr>
        <w:t>;</w:t>
      </w:r>
    </w:p>
    <w:p w:rsidR="00D62F3B" w:rsidRDefault="00D62F3B" w:rsidP="00B2539E">
      <w:pPr>
        <w:pStyle w:val="Caption"/>
      </w:pPr>
      <w:r>
        <w:t>Description</w:t>
      </w:r>
    </w:p>
    <w:p w:rsidR="00D62F3B" w:rsidRDefault="00D62F3B" w:rsidP="00743A61">
      <w:pPr>
        <w:pStyle w:val="BodyText"/>
      </w:pPr>
      <w:r>
        <w:t>If</w:t>
      </w:r>
      <w:r w:rsidR="00E73F2D">
        <w:t xml:space="preserve"> cropped is</w:t>
      </w:r>
      <w:r>
        <w:t xml:space="preserve"> </w:t>
      </w:r>
      <w:r w:rsidR="00CB0899">
        <w:t>true</w:t>
      </w:r>
      <w:r>
        <w:t xml:space="preserve"> and the layer is out of background image (layer 0) area, this layer will be cut to the background.</w:t>
      </w:r>
      <w:r>
        <w:br/>
        <w:t xml:space="preserve">Valid only if </w:t>
      </w:r>
      <w:hyperlink r:id="rId334" w:history="1">
        <w:r>
          <w:rPr>
            <w:rStyle w:val="Hyperlink"/>
          </w:rPr>
          <w:t>LayersSync</w:t>
        </w:r>
      </w:hyperlink>
      <w:r>
        <w:t>=False.</w:t>
      </w:r>
    </w:p>
    <w:p w:rsidR="00D62F3B" w:rsidRDefault="00D62F3B" w:rsidP="00D62F3B"/>
    <w:p w:rsidR="00D62F3B" w:rsidRDefault="00D62F3B" w:rsidP="00B2539E">
      <w:pPr>
        <w:pStyle w:val="Caption"/>
      </w:pPr>
      <w:r>
        <w:t>Declaration</w:t>
      </w:r>
    </w:p>
    <w:p w:rsidR="00D62F3B" w:rsidRDefault="00D62F3B" w:rsidP="00D8093B">
      <w:pPr>
        <w:pStyle w:val="NoSpacing"/>
      </w:pPr>
      <w:r w:rsidRPr="00E73F2D">
        <w:rPr>
          <w:rStyle w:val="code"/>
          <w:b/>
        </w:rPr>
        <w:t>property</w:t>
      </w:r>
      <w:r>
        <w:rPr>
          <w:rStyle w:val="code"/>
        </w:rPr>
        <w:t xml:space="preserve"> </w:t>
      </w:r>
      <w:bookmarkStart w:id="467" w:name="ImageEnViewLayerLocked"/>
      <w:r>
        <w:rPr>
          <w:rStyle w:val="code"/>
        </w:rPr>
        <w:t>Locked</w:t>
      </w:r>
      <w:bookmarkEnd w:id="467"/>
      <w:r>
        <w:rPr>
          <w:rStyle w:val="code"/>
        </w:rPr>
        <w:t>:</w:t>
      </w:r>
      <w:r w:rsidR="00D8093B">
        <w:rPr>
          <w:rStyle w:val="code"/>
        </w:rPr>
        <w:t xml:space="preserve"> </w:t>
      </w:r>
      <w:r w:rsidR="00657E06">
        <w:rPr>
          <w:rStyle w:val="code"/>
        </w:rPr>
        <w:t>Boolean</w:t>
      </w:r>
      <w:r>
        <w:rPr>
          <w:rStyle w:val="code"/>
        </w:rPr>
        <w:t>;</w:t>
      </w:r>
    </w:p>
    <w:p w:rsidR="00D62F3B" w:rsidRDefault="00D62F3B" w:rsidP="00B2539E">
      <w:pPr>
        <w:pStyle w:val="Caption"/>
      </w:pPr>
      <w:r>
        <w:t>Description</w:t>
      </w:r>
    </w:p>
    <w:p w:rsidR="00372536" w:rsidRDefault="00D62F3B" w:rsidP="00372536">
      <w:r>
        <w:t>If</w:t>
      </w:r>
      <w:r w:rsidR="00E73F2D">
        <w:t xml:space="preserve"> locked is f</w:t>
      </w:r>
      <w:r>
        <w:t>alse</w:t>
      </w:r>
      <w:r w:rsidR="00E73F2D">
        <w:t xml:space="preserve"> the</w:t>
      </w:r>
      <w:r>
        <w:t xml:space="preserve"> user can move or resize the layer. Also this enables to show the layer border and resizing grips.</w:t>
      </w:r>
      <w:r>
        <w:br/>
        <w:t xml:space="preserve">Valid only if </w:t>
      </w:r>
      <w:hyperlink r:id="rId335" w:history="1">
        <w:r>
          <w:rPr>
            <w:rStyle w:val="Hyperlink"/>
          </w:rPr>
          <w:t>LayersSync</w:t>
        </w:r>
      </w:hyperlink>
      <w:r>
        <w:t>=False.</w:t>
      </w:r>
    </w:p>
    <w:p w:rsidR="00372536" w:rsidRDefault="0048263B" w:rsidP="00372536">
      <w:pPr>
        <w:pStyle w:val="Links"/>
        <w:rPr>
          <w:rFonts w:asciiTheme="majorHAnsi" w:eastAsiaTheme="minorEastAsia" w:hAnsiTheme="majorHAnsi"/>
          <w:smallCaps/>
          <w:color w:val="1F497D" w:themeColor="text2"/>
          <w:spacing w:val="6"/>
          <w:szCs w:val="18"/>
          <w:lang w:bidi="hi-IN"/>
        </w:rPr>
      </w:pPr>
      <w:r>
        <w:br/>
      </w:r>
      <w:hyperlink w:anchor="ImageEnViewLayers" w:history="1">
        <w:r w:rsidR="00372536" w:rsidRPr="00372536">
          <w:rPr>
            <w:rStyle w:val="Hyperlink"/>
          </w:rPr>
          <w:t>Layers</w:t>
        </w:r>
      </w:hyperlink>
    </w:p>
    <w:p w:rsidR="00D62F3B" w:rsidRDefault="00D62F3B" w:rsidP="0048263B">
      <w:pPr>
        <w:pStyle w:val="Caption"/>
        <w:pageBreakBefore/>
      </w:pPr>
      <w:r>
        <w:lastRenderedPageBreak/>
        <w:t>Declaration</w:t>
      </w:r>
    </w:p>
    <w:p w:rsidR="00D62F3B" w:rsidRDefault="00D62F3B" w:rsidP="00D8093B">
      <w:pPr>
        <w:pStyle w:val="NoSpacing"/>
      </w:pPr>
      <w:r w:rsidRPr="00E73F2D">
        <w:rPr>
          <w:rStyle w:val="code"/>
          <w:b/>
        </w:rPr>
        <w:t>property</w:t>
      </w:r>
      <w:r>
        <w:rPr>
          <w:rStyle w:val="code"/>
        </w:rPr>
        <w:t xml:space="preserve"> </w:t>
      </w:r>
      <w:bookmarkStart w:id="468" w:name="ImageEnViewLayerSelectable"/>
      <w:r>
        <w:rPr>
          <w:rStyle w:val="code"/>
        </w:rPr>
        <w:t>Selectable</w:t>
      </w:r>
      <w:bookmarkEnd w:id="468"/>
      <w:r>
        <w:rPr>
          <w:rStyle w:val="code"/>
        </w:rPr>
        <w:t xml:space="preserve">: </w:t>
      </w:r>
      <w:r w:rsidR="00D8093B">
        <w:rPr>
          <w:rStyle w:val="code"/>
        </w:rPr>
        <w:t xml:space="preserve"> </w:t>
      </w:r>
      <w:r w:rsidR="00657E06">
        <w:rPr>
          <w:rStyle w:val="code"/>
        </w:rPr>
        <w:t>Boolean</w:t>
      </w:r>
      <w:r>
        <w:rPr>
          <w:rStyle w:val="code"/>
        </w:rPr>
        <w:t>;</w:t>
      </w:r>
    </w:p>
    <w:p w:rsidR="00D62F3B" w:rsidRDefault="00D62F3B" w:rsidP="00B2539E">
      <w:pPr>
        <w:pStyle w:val="Caption"/>
      </w:pPr>
      <w:r>
        <w:t>Description</w:t>
      </w:r>
    </w:p>
    <w:p w:rsidR="00D62F3B" w:rsidRDefault="00D62F3B" w:rsidP="00891A5A">
      <w:pPr>
        <w:pStyle w:val="BodyTextFirstIndent"/>
      </w:pPr>
      <w:r>
        <w:t xml:space="preserve">If </w:t>
      </w:r>
      <w:r w:rsidR="00E73F2D">
        <w:t xml:space="preserve">selectable is </w:t>
      </w:r>
      <w:r w:rsidR="00CB0899">
        <w:t>true</w:t>
      </w:r>
      <w:r>
        <w:t xml:space="preserve"> (default) the layer is selectable by user action.</w:t>
      </w:r>
    </w:p>
    <w:p w:rsidR="00D62F3B" w:rsidRDefault="007444AF" w:rsidP="00B2539E">
      <w:pPr>
        <w:pStyle w:val="Caption"/>
      </w:pPr>
      <w:r>
        <w:br/>
      </w:r>
      <w:r>
        <w:br/>
      </w:r>
      <w:r w:rsidR="00D62F3B">
        <w:t>Declaration</w:t>
      </w:r>
    </w:p>
    <w:p w:rsidR="00D62F3B" w:rsidRDefault="00D62F3B" w:rsidP="00D8093B">
      <w:pPr>
        <w:pStyle w:val="NoSpacing"/>
      </w:pPr>
      <w:r w:rsidRPr="00E73F2D">
        <w:rPr>
          <w:rStyle w:val="code"/>
          <w:b/>
        </w:rPr>
        <w:t>property</w:t>
      </w:r>
      <w:r>
        <w:rPr>
          <w:rStyle w:val="code"/>
        </w:rPr>
        <w:t xml:space="preserve"> </w:t>
      </w:r>
      <w:bookmarkStart w:id="469" w:name="ImageEnViewLayerMagnify"/>
      <w:r>
        <w:rPr>
          <w:rStyle w:val="code"/>
        </w:rPr>
        <w:t>Magnify</w:t>
      </w:r>
      <w:bookmarkEnd w:id="469"/>
      <w:r>
        <w:rPr>
          <w:rStyle w:val="code"/>
        </w:rPr>
        <w:t xml:space="preserve">: </w:t>
      </w:r>
      <w:hyperlink r:id="rId336" w:history="1">
        <w:r>
          <w:rPr>
            <w:rStyle w:val="Hyperlink"/>
          </w:rPr>
          <w:t>TIELayerMagnification</w:t>
        </w:r>
      </w:hyperlink>
    </w:p>
    <w:p w:rsidR="00D62F3B" w:rsidRDefault="00D62F3B" w:rsidP="00B2539E">
      <w:pPr>
        <w:pStyle w:val="Caption"/>
      </w:pPr>
      <w:r>
        <w:t>Description</w:t>
      </w:r>
    </w:p>
    <w:p w:rsidR="00D62F3B" w:rsidRDefault="007444AF" w:rsidP="00891A5A">
      <w:pPr>
        <w:pStyle w:val="BodyTextFirstIndent"/>
      </w:pPr>
      <w:r>
        <w:t>Magnify s</w:t>
      </w:r>
      <w:r w:rsidR="00D62F3B">
        <w:t>ets properties when the layer is a magnification layer.</w:t>
      </w:r>
    </w:p>
    <w:p w:rsidR="0048263B" w:rsidRDefault="0048263B">
      <w:pPr>
        <w:keepNext w:val="0"/>
        <w:keepLines w:val="0"/>
        <w:spacing w:before="0" w:after="200" w:line="276" w:lineRule="auto"/>
        <w:outlineLvl w:val="9"/>
      </w:pPr>
    </w:p>
    <w:p w:rsidR="00C462D6" w:rsidRDefault="0048263B" w:rsidP="00C462D6">
      <w:pPr>
        <w:pStyle w:val="Links"/>
      </w:pPr>
      <w:r>
        <w:br/>
      </w:r>
      <w:r>
        <w:br/>
      </w:r>
      <w:r>
        <w:br/>
      </w:r>
      <w:r>
        <w:br/>
      </w:r>
      <w:r>
        <w:br/>
      </w:r>
      <w:r>
        <w:br/>
      </w:r>
      <w:r>
        <w:br/>
      </w:r>
      <w:r>
        <w:br/>
      </w:r>
      <w:r>
        <w:br/>
      </w:r>
      <w:r>
        <w:br/>
      </w:r>
    </w:p>
    <w:p w:rsidR="00C462D6" w:rsidRDefault="00C462D6" w:rsidP="00C462D6">
      <w:pPr>
        <w:pStyle w:val="Links"/>
      </w:pPr>
    </w:p>
    <w:p w:rsidR="00372536" w:rsidRDefault="003921BC" w:rsidP="00372536">
      <w:pPr>
        <w:pStyle w:val="Links"/>
        <w:rPr>
          <w:rFonts w:asciiTheme="majorHAnsi" w:eastAsiaTheme="minorEastAsia" w:hAnsiTheme="majorHAnsi"/>
          <w:smallCaps/>
          <w:color w:val="1F497D" w:themeColor="text2"/>
          <w:spacing w:val="6"/>
          <w:szCs w:val="18"/>
          <w:lang w:bidi="hi-IN"/>
        </w:rPr>
      </w:pPr>
      <w:hyperlink w:anchor="ImageEnViewLayers" w:history="1">
        <w:r w:rsidR="00372536" w:rsidRPr="00372536">
          <w:rPr>
            <w:rStyle w:val="Hyperlink"/>
          </w:rPr>
          <w:t>Layers</w:t>
        </w:r>
      </w:hyperlink>
    </w:p>
    <w:p w:rsidR="007444AF" w:rsidRDefault="007444AF" w:rsidP="00B16737">
      <w:pPr>
        <w:pStyle w:val="Caption"/>
        <w:pageBreakBefore/>
      </w:pPr>
      <w:r>
        <w:lastRenderedPageBreak/>
        <w:t>Declaration</w:t>
      </w:r>
    </w:p>
    <w:p w:rsidR="007444AF" w:rsidRPr="00B2539E" w:rsidRDefault="007444AF" w:rsidP="00743A61">
      <w:pPr>
        <w:pStyle w:val="BodyText"/>
      </w:pPr>
      <w:r w:rsidRPr="00B2539E">
        <w:t>TIELayerMagnification = record</w:t>
      </w:r>
      <w:r w:rsidRPr="00B2539E">
        <w:br/>
        <w:t xml:space="preserve">Enabled: </w:t>
      </w:r>
      <w:r w:rsidR="00657E06">
        <w:t>Boolean</w:t>
      </w:r>
      <w:r w:rsidRPr="00B2539E">
        <w:t>;</w:t>
      </w:r>
      <w:r w:rsidRPr="00B2539E">
        <w:br/>
        <w:t>Rate: double;</w:t>
      </w:r>
      <w:r w:rsidRPr="00B2539E">
        <w:br/>
        <w:t xml:space="preserve">Style:  </w:t>
      </w:r>
      <w:hyperlink r:id="rId337" w:history="1">
        <w:r w:rsidRPr="00B2539E">
          <w:rPr>
            <w:rStyle w:val="Hyperlink"/>
          </w:rPr>
          <w:t>TIEMagnifyStyle</w:t>
        </w:r>
      </w:hyperlink>
      <w:r w:rsidRPr="00B2539E">
        <w:t>;</w:t>
      </w:r>
      <w:r w:rsidRPr="00B2539E">
        <w:br/>
        <w:t xml:space="preserve">Source:  </w:t>
      </w:r>
      <w:hyperlink r:id="rId338" w:history="1">
        <w:r w:rsidRPr="00B2539E">
          <w:rPr>
            <w:rStyle w:val="Hyperlink"/>
          </w:rPr>
          <w:t>TIEMagnifySource</w:t>
        </w:r>
      </w:hyperlink>
      <w:r w:rsidRPr="00B2539E">
        <w:t>;</w:t>
      </w:r>
      <w:r w:rsidRPr="00B2539E">
        <w:br/>
        <w:t>end;</w:t>
      </w:r>
    </w:p>
    <w:p w:rsidR="007444AF" w:rsidRDefault="007444AF" w:rsidP="00B2539E">
      <w:pPr>
        <w:pStyle w:val="Caption"/>
      </w:pPr>
      <w:r>
        <w:t>Description</w:t>
      </w:r>
      <w:r>
        <w:br/>
      </w:r>
    </w:p>
    <w:tbl>
      <w:tblPr>
        <w:tblStyle w:val="TableGrid"/>
        <w:tblW w:w="0" w:type="auto"/>
        <w:tblInd w:w="43" w:type="dxa"/>
        <w:tblLook w:val="04A0" w:firstRow="1" w:lastRow="0" w:firstColumn="1" w:lastColumn="0" w:noHBand="0" w:noVBand="1"/>
      </w:tblPr>
      <w:tblGrid>
        <w:gridCol w:w="836"/>
        <w:gridCol w:w="5717"/>
      </w:tblGrid>
      <w:tr w:rsidR="007444AF" w:rsidRPr="001E5AA7" w:rsidTr="00B72B84">
        <w:trPr>
          <w:cnfStyle w:val="100000000000" w:firstRow="1" w:lastRow="0" w:firstColumn="0" w:lastColumn="0" w:oddVBand="0" w:evenVBand="0" w:oddHBand="0" w:evenHBand="0" w:firstRowFirstColumn="0" w:firstRowLastColumn="0" w:lastRowFirstColumn="0" w:lastRowLastColumn="0"/>
        </w:trPr>
        <w:tc>
          <w:tcPr>
            <w:tcW w:w="0" w:type="auto"/>
            <w:shd w:val="clear" w:color="auto" w:fill="4F81BD" w:themeFill="accent1"/>
            <w:hideMark/>
          </w:tcPr>
          <w:p w:rsidR="007444AF" w:rsidRPr="001E5AA7" w:rsidRDefault="007444AF" w:rsidP="00B72B84">
            <w:pPr>
              <w:rPr>
                <w:b/>
                <w:color w:val="FFFFFF" w:themeColor="background1"/>
                <w:sz w:val="24"/>
                <w:szCs w:val="24"/>
              </w:rPr>
            </w:pPr>
            <w:r w:rsidRPr="001E5AA7">
              <w:rPr>
                <w:b/>
                <w:bCs w:val="0"/>
                <w:color w:val="FFFFFF" w:themeColor="background1"/>
              </w:rPr>
              <w:t>Field</w:t>
            </w:r>
          </w:p>
        </w:tc>
        <w:tc>
          <w:tcPr>
            <w:tcW w:w="0" w:type="auto"/>
            <w:shd w:val="clear" w:color="auto" w:fill="4F81BD" w:themeFill="accent1"/>
            <w:hideMark/>
          </w:tcPr>
          <w:p w:rsidR="007444AF" w:rsidRPr="001E5AA7" w:rsidRDefault="007444AF" w:rsidP="00B72B84">
            <w:pPr>
              <w:rPr>
                <w:b/>
                <w:color w:val="FFFFFF" w:themeColor="background1"/>
                <w:sz w:val="24"/>
                <w:szCs w:val="24"/>
              </w:rPr>
            </w:pPr>
            <w:r w:rsidRPr="001E5AA7">
              <w:rPr>
                <w:b/>
                <w:bCs w:val="0"/>
                <w:color w:val="FFFFFF" w:themeColor="background1"/>
              </w:rPr>
              <w:t>Description</w:t>
            </w:r>
          </w:p>
        </w:tc>
      </w:tr>
      <w:tr w:rsidR="007444AF" w:rsidTr="007444AF">
        <w:tc>
          <w:tcPr>
            <w:tcW w:w="0" w:type="auto"/>
            <w:hideMark/>
          </w:tcPr>
          <w:p w:rsidR="007444AF" w:rsidRDefault="007444AF">
            <w:pPr>
              <w:rPr>
                <w:sz w:val="24"/>
                <w:szCs w:val="24"/>
              </w:rPr>
            </w:pPr>
            <w:r>
              <w:t>Enabled</w:t>
            </w:r>
          </w:p>
        </w:tc>
        <w:tc>
          <w:tcPr>
            <w:tcW w:w="0" w:type="auto"/>
            <w:hideMark/>
          </w:tcPr>
          <w:p w:rsidR="007444AF" w:rsidRDefault="007444AF">
            <w:pPr>
              <w:rPr>
                <w:sz w:val="24"/>
                <w:szCs w:val="24"/>
              </w:rPr>
            </w:pPr>
            <w:r>
              <w:t xml:space="preserve">If </w:t>
            </w:r>
            <w:r w:rsidR="00CB0899">
              <w:t>true</w:t>
            </w:r>
            <w:r>
              <w:t xml:space="preserve"> this is a magnify layer. The bitmap of the layer is filled with the background zoomed according to Rate field. Valid only if </w:t>
            </w:r>
            <w:hyperlink r:id="rId339" w:history="1">
              <w:r>
                <w:rPr>
                  <w:rStyle w:val="Hyperlink"/>
                </w:rPr>
                <w:t>LayersSync</w:t>
              </w:r>
            </w:hyperlink>
            <w:r>
              <w:rPr>
                <w:sz w:val="20"/>
              </w:rPr>
              <w:t>=False. This property doesn</w:t>
            </w:r>
            <w:r w:rsidR="00891A5A">
              <w:t>’</w:t>
            </w:r>
            <w:r>
              <w:t>t apply to layer 0.</w:t>
            </w:r>
          </w:p>
        </w:tc>
      </w:tr>
      <w:tr w:rsidR="007444AF" w:rsidTr="007444AF">
        <w:tc>
          <w:tcPr>
            <w:tcW w:w="0" w:type="auto"/>
            <w:hideMark/>
          </w:tcPr>
          <w:p w:rsidR="007444AF" w:rsidRDefault="007444AF">
            <w:pPr>
              <w:rPr>
                <w:sz w:val="24"/>
                <w:szCs w:val="24"/>
              </w:rPr>
            </w:pPr>
            <w:r>
              <w:t>Rate</w:t>
            </w:r>
          </w:p>
        </w:tc>
        <w:tc>
          <w:tcPr>
            <w:tcW w:w="0" w:type="auto"/>
            <w:hideMark/>
          </w:tcPr>
          <w:p w:rsidR="007444AF" w:rsidRDefault="007444AF">
            <w:pPr>
              <w:rPr>
                <w:sz w:val="24"/>
                <w:szCs w:val="24"/>
              </w:rPr>
            </w:pPr>
            <w:r>
              <w:t>Specifies the rate of the magnify layer (magnification). Allowed values greater than 1. Valid only if Enabled=</w:t>
            </w:r>
            <w:r w:rsidR="00CB0899">
              <w:t>True</w:t>
            </w:r>
            <w:r>
              <w:t xml:space="preserve"> and </w:t>
            </w:r>
            <w:hyperlink r:id="rId340" w:history="1">
              <w:r>
                <w:rPr>
                  <w:rStyle w:val="Hyperlink"/>
                </w:rPr>
                <w:t>LayersSync</w:t>
              </w:r>
            </w:hyperlink>
            <w:r>
              <w:rPr>
                <w:sz w:val="20"/>
              </w:rPr>
              <w:t>=False. This property doesn</w:t>
            </w:r>
            <w:r w:rsidR="00891A5A">
              <w:t>’</w:t>
            </w:r>
            <w:r>
              <w:t>t apply to layer 0.</w:t>
            </w:r>
          </w:p>
        </w:tc>
      </w:tr>
      <w:tr w:rsidR="007444AF" w:rsidTr="007444AF">
        <w:tc>
          <w:tcPr>
            <w:tcW w:w="0" w:type="auto"/>
            <w:hideMark/>
          </w:tcPr>
          <w:p w:rsidR="007444AF" w:rsidRDefault="007444AF">
            <w:pPr>
              <w:rPr>
                <w:sz w:val="24"/>
                <w:szCs w:val="24"/>
              </w:rPr>
            </w:pPr>
            <w:r>
              <w:t>Style</w:t>
            </w:r>
          </w:p>
        </w:tc>
        <w:tc>
          <w:tcPr>
            <w:tcW w:w="0" w:type="auto"/>
            <w:hideMark/>
          </w:tcPr>
          <w:p w:rsidR="007444AF" w:rsidRDefault="007444AF">
            <w:pPr>
              <w:rPr>
                <w:sz w:val="24"/>
                <w:szCs w:val="24"/>
              </w:rPr>
            </w:pPr>
            <w:r>
              <w:t>Specifies the magnify layer shape. Valid only if Enabled=</w:t>
            </w:r>
            <w:r w:rsidR="00CB0899">
              <w:t>True</w:t>
            </w:r>
            <w:r>
              <w:t xml:space="preserve"> and </w:t>
            </w:r>
            <w:hyperlink r:id="rId341" w:history="1">
              <w:r>
                <w:rPr>
                  <w:rStyle w:val="Hyperlink"/>
                </w:rPr>
                <w:t>LayersSync</w:t>
              </w:r>
            </w:hyperlink>
            <w:r>
              <w:rPr>
                <w:sz w:val="20"/>
              </w:rPr>
              <w:t>=False. This property doesn</w:t>
            </w:r>
            <w:r w:rsidR="00891A5A">
              <w:t>’</w:t>
            </w:r>
            <w:r>
              <w:t>t apply to layer 0.</w:t>
            </w:r>
          </w:p>
        </w:tc>
      </w:tr>
      <w:tr w:rsidR="007444AF" w:rsidTr="007444AF">
        <w:tc>
          <w:tcPr>
            <w:tcW w:w="0" w:type="auto"/>
            <w:hideMark/>
          </w:tcPr>
          <w:p w:rsidR="007444AF" w:rsidRDefault="007444AF">
            <w:pPr>
              <w:rPr>
                <w:sz w:val="24"/>
                <w:szCs w:val="24"/>
              </w:rPr>
            </w:pPr>
            <w:r>
              <w:t>Source</w:t>
            </w:r>
          </w:p>
        </w:tc>
        <w:tc>
          <w:tcPr>
            <w:tcW w:w="0" w:type="auto"/>
            <w:hideMark/>
          </w:tcPr>
          <w:p w:rsidR="007444AF" w:rsidRDefault="007444AF">
            <w:pPr>
              <w:rPr>
                <w:sz w:val="24"/>
                <w:szCs w:val="24"/>
              </w:rPr>
            </w:pPr>
            <w:r>
              <w:t xml:space="preserve">Specifies the magnify layer source. </w:t>
            </w:r>
          </w:p>
        </w:tc>
      </w:tr>
    </w:tbl>
    <w:p w:rsidR="007444AF" w:rsidRDefault="007444AF" w:rsidP="00D62F3B"/>
    <w:p w:rsidR="00372536" w:rsidRDefault="0048263B" w:rsidP="00372536">
      <w:pPr>
        <w:pStyle w:val="Links"/>
        <w:rPr>
          <w:rFonts w:asciiTheme="majorHAnsi" w:eastAsiaTheme="minorEastAsia" w:hAnsiTheme="majorHAnsi"/>
          <w:smallCaps/>
          <w:color w:val="1F497D" w:themeColor="text2"/>
          <w:spacing w:val="6"/>
          <w:szCs w:val="18"/>
          <w:lang w:bidi="hi-IN"/>
        </w:rPr>
      </w:pPr>
      <w:r>
        <w:br/>
      </w:r>
      <w:r>
        <w:br/>
      </w:r>
      <w:r>
        <w:br/>
      </w:r>
      <w:r>
        <w:br/>
      </w:r>
      <w:hyperlink w:anchor="ImageEnViewLayers" w:history="1">
        <w:r w:rsidR="00372536" w:rsidRPr="00372536">
          <w:rPr>
            <w:rStyle w:val="Hyperlink"/>
          </w:rPr>
          <w:t>Layers</w:t>
        </w:r>
      </w:hyperlink>
    </w:p>
    <w:p w:rsidR="00D62F3B" w:rsidRDefault="00D62F3B" w:rsidP="00A86140">
      <w:pPr>
        <w:pStyle w:val="Caption"/>
      </w:pPr>
      <w:r>
        <w:lastRenderedPageBreak/>
        <w:t>Declaration</w:t>
      </w:r>
    </w:p>
    <w:p w:rsidR="00D62F3B" w:rsidRDefault="00D62F3B" w:rsidP="00D8093B">
      <w:pPr>
        <w:pStyle w:val="NoSpacing"/>
      </w:pPr>
      <w:r w:rsidRPr="00E73F2D">
        <w:rPr>
          <w:rStyle w:val="code"/>
          <w:b/>
        </w:rPr>
        <w:t>property</w:t>
      </w:r>
      <w:r>
        <w:rPr>
          <w:rStyle w:val="code"/>
        </w:rPr>
        <w:t xml:space="preserve"> </w:t>
      </w:r>
      <w:bookmarkStart w:id="470" w:name="ImageEnViewLayerOperation"/>
      <w:r>
        <w:rPr>
          <w:rStyle w:val="code"/>
        </w:rPr>
        <w:t>Operation</w:t>
      </w:r>
      <w:bookmarkEnd w:id="470"/>
      <w:r>
        <w:rPr>
          <w:rStyle w:val="code"/>
        </w:rPr>
        <w:t xml:space="preserve">: </w:t>
      </w:r>
      <w:hyperlink r:id="rId342" w:history="1">
        <w:r>
          <w:rPr>
            <w:rStyle w:val="Hyperlink"/>
          </w:rPr>
          <w:t>TIERenderOperation</w:t>
        </w:r>
      </w:hyperlink>
      <w:r>
        <w:rPr>
          <w:rStyle w:val="code"/>
        </w:rPr>
        <w:t>;</w:t>
      </w:r>
    </w:p>
    <w:p w:rsidR="00D62F3B" w:rsidRDefault="00D62F3B" w:rsidP="00B2539E">
      <w:pPr>
        <w:pStyle w:val="Caption"/>
      </w:pPr>
      <w:r>
        <w:t>Description</w:t>
      </w:r>
    </w:p>
    <w:p w:rsidR="00D62F3B" w:rsidRDefault="00E73F2D" w:rsidP="00891A5A">
      <w:pPr>
        <w:pStyle w:val="BodyTextFirstIndent"/>
      </w:pPr>
      <w:r>
        <w:t>Operation s</w:t>
      </w:r>
      <w:r w:rsidR="00D62F3B">
        <w:t>pecifies the operation to execute between this layer and the background layer.</w:t>
      </w:r>
    </w:p>
    <w:p w:rsidR="00DB3FD0" w:rsidRDefault="00DB3FD0" w:rsidP="00B2539E">
      <w:pPr>
        <w:pStyle w:val="Caption"/>
      </w:pPr>
    </w:p>
    <w:p w:rsidR="00D62F3B" w:rsidRDefault="00D62F3B" w:rsidP="00B2539E">
      <w:pPr>
        <w:pStyle w:val="Caption"/>
      </w:pPr>
      <w:r>
        <w:t>Declaration</w:t>
      </w:r>
    </w:p>
    <w:p w:rsidR="00D62F3B" w:rsidRDefault="00D62F3B" w:rsidP="00D8093B">
      <w:pPr>
        <w:pStyle w:val="NoSpacing"/>
      </w:pPr>
      <w:r w:rsidRPr="00D8093B">
        <w:rPr>
          <w:rStyle w:val="code"/>
          <w:b/>
        </w:rPr>
        <w:t>property</w:t>
      </w:r>
      <w:r>
        <w:rPr>
          <w:rStyle w:val="code"/>
        </w:rPr>
        <w:t xml:space="preserve"> </w:t>
      </w:r>
      <w:bookmarkStart w:id="471" w:name="ImageEnViewLayerUserData"/>
      <w:r>
        <w:rPr>
          <w:rStyle w:val="code"/>
        </w:rPr>
        <w:t>UserData</w:t>
      </w:r>
      <w:bookmarkEnd w:id="471"/>
      <w:r>
        <w:rPr>
          <w:rStyle w:val="code"/>
        </w:rPr>
        <w:t>: pointer;</w:t>
      </w:r>
    </w:p>
    <w:p w:rsidR="00D62F3B" w:rsidRDefault="00D62F3B" w:rsidP="00B2539E">
      <w:pPr>
        <w:pStyle w:val="Caption"/>
      </w:pPr>
      <w:r>
        <w:t>Description</w:t>
      </w:r>
    </w:p>
    <w:p w:rsidR="00D62F3B" w:rsidRDefault="00D8093B" w:rsidP="00743A61">
      <w:pPr>
        <w:pStyle w:val="BodyText"/>
      </w:pPr>
      <w:r>
        <w:rPr>
          <w:rStyle w:val="code"/>
        </w:rPr>
        <w:t>UserData</w:t>
      </w:r>
      <w:r>
        <w:t xml:space="preserve"> c</w:t>
      </w:r>
      <w:r w:rsidR="00D62F3B">
        <w:t>ontains a pointer to user data buffer.</w:t>
      </w:r>
      <w:r>
        <w:t xml:space="preserve"> </w:t>
      </w:r>
      <w:r w:rsidR="00D62F3B">
        <w:t xml:space="preserve"> </w:t>
      </w:r>
      <w:r>
        <w:br/>
      </w:r>
      <w:r w:rsidR="00D62F3B">
        <w:t xml:space="preserve">Look also </w:t>
      </w:r>
      <w:hyperlink r:id="rId343" w:history="1">
        <w:r w:rsidR="00D62F3B">
          <w:rPr>
            <w:rStyle w:val="Hyperlink"/>
          </w:rPr>
          <w:t>UserDataLen</w:t>
        </w:r>
      </w:hyperlink>
      <w:r w:rsidR="00D62F3B">
        <w:t>.</w:t>
      </w:r>
    </w:p>
    <w:p w:rsidR="00B72B84" w:rsidRDefault="00B72B84" w:rsidP="00D62F3B"/>
    <w:p w:rsidR="00D62F3B" w:rsidRDefault="00D62F3B" w:rsidP="00B2539E">
      <w:pPr>
        <w:pStyle w:val="Caption"/>
      </w:pPr>
      <w:r>
        <w:t>Declaration</w:t>
      </w:r>
    </w:p>
    <w:p w:rsidR="00D62F3B" w:rsidRDefault="00D62F3B" w:rsidP="00D8093B">
      <w:pPr>
        <w:pStyle w:val="NoSpacing"/>
      </w:pPr>
      <w:r w:rsidRPr="00D8093B">
        <w:rPr>
          <w:rStyle w:val="code"/>
          <w:b/>
        </w:rPr>
        <w:t>property</w:t>
      </w:r>
      <w:r>
        <w:rPr>
          <w:rStyle w:val="code"/>
        </w:rPr>
        <w:t xml:space="preserve"> </w:t>
      </w:r>
      <w:bookmarkStart w:id="472" w:name="ImageEnViewLayerUserDataLen"/>
      <w:r>
        <w:rPr>
          <w:rStyle w:val="code"/>
        </w:rPr>
        <w:t>UserDataLen</w:t>
      </w:r>
      <w:bookmarkEnd w:id="472"/>
      <w:r>
        <w:rPr>
          <w:rStyle w:val="code"/>
        </w:rPr>
        <w:t>:</w:t>
      </w:r>
      <w:r w:rsidR="00D8093B">
        <w:rPr>
          <w:rStyle w:val="code"/>
        </w:rPr>
        <w:t xml:space="preserve"> </w:t>
      </w:r>
      <w:r>
        <w:rPr>
          <w:rStyle w:val="code"/>
        </w:rPr>
        <w:t>integer;</w:t>
      </w:r>
    </w:p>
    <w:p w:rsidR="00D62F3B" w:rsidRDefault="00D62F3B" w:rsidP="00B2539E">
      <w:pPr>
        <w:pStyle w:val="Caption"/>
      </w:pPr>
      <w:r>
        <w:t>Description</w:t>
      </w:r>
    </w:p>
    <w:p w:rsidR="00C462D6" w:rsidRDefault="00D8093B" w:rsidP="00DB3FD0">
      <w:pPr>
        <w:pStyle w:val="BodyText"/>
      </w:pPr>
      <w:r>
        <w:rPr>
          <w:rStyle w:val="code"/>
        </w:rPr>
        <w:t>UserDataLen</w:t>
      </w:r>
      <w:r>
        <w:t xml:space="preserve"> s</w:t>
      </w:r>
      <w:r w:rsidR="00D62F3B">
        <w:t>pecifies the length of UserData buffer.</w:t>
      </w:r>
      <w:r w:rsidR="00D62F3B">
        <w:br/>
        <w:t>If this value is &gt;0 then when y</w:t>
      </w:r>
      <w:r>
        <w:t>ou save the layer (LayersSaveTo</w:t>
      </w:r>
      <w:r w:rsidR="00D62F3B">
        <w:t xml:space="preserve">) the content of </w:t>
      </w:r>
      <w:hyperlink r:id="rId344" w:history="1">
        <w:r w:rsidR="00D62F3B">
          <w:rPr>
            <w:rStyle w:val="Hyperlink"/>
          </w:rPr>
          <w:t>UserData</w:t>
        </w:r>
      </w:hyperlink>
      <w:r w:rsidR="00D62F3B">
        <w:t xml:space="preserve"> buffer is saved (an</w:t>
      </w:r>
      <w:r w:rsidR="007444AF">
        <w:t>d restored with LayersLoadFrom</w:t>
      </w:r>
      <w:r w:rsidR="00D62F3B">
        <w:t>).</w:t>
      </w:r>
      <w:r w:rsidR="0008219A">
        <w:br/>
      </w:r>
      <w:r w:rsidR="0008219A">
        <w:br/>
      </w:r>
    </w:p>
    <w:p w:rsidR="00372536" w:rsidRDefault="003921BC" w:rsidP="00372536">
      <w:pPr>
        <w:pStyle w:val="Links"/>
        <w:rPr>
          <w:rFonts w:asciiTheme="majorHAnsi" w:eastAsiaTheme="minorEastAsia" w:hAnsiTheme="majorHAnsi"/>
          <w:smallCaps/>
          <w:color w:val="1F497D" w:themeColor="text2"/>
          <w:spacing w:val="6"/>
          <w:szCs w:val="18"/>
          <w:lang w:bidi="hi-IN"/>
        </w:rPr>
      </w:pPr>
      <w:hyperlink w:anchor="ImageEnViewLayers" w:history="1">
        <w:r w:rsidR="00372536" w:rsidRPr="00372536">
          <w:rPr>
            <w:rStyle w:val="Hyperlink"/>
          </w:rPr>
          <w:t>Layers</w:t>
        </w:r>
      </w:hyperlink>
    </w:p>
    <w:p w:rsidR="00D62F3B" w:rsidRDefault="00D62F3B" w:rsidP="00B16737">
      <w:pPr>
        <w:pStyle w:val="Caption"/>
        <w:pageBreakBefore/>
      </w:pPr>
      <w:r>
        <w:lastRenderedPageBreak/>
        <w:t>Declaration</w:t>
      </w:r>
    </w:p>
    <w:p w:rsidR="00D62F3B" w:rsidRDefault="00D62F3B" w:rsidP="00E73F2D">
      <w:pPr>
        <w:pStyle w:val="NoSpacing"/>
      </w:pPr>
      <w:r w:rsidRPr="00D8093B">
        <w:rPr>
          <w:rStyle w:val="code"/>
          <w:b/>
        </w:rPr>
        <w:t>property</w:t>
      </w:r>
      <w:r>
        <w:rPr>
          <w:rStyle w:val="code"/>
        </w:rPr>
        <w:t xml:space="preserve"> </w:t>
      </w:r>
      <w:bookmarkStart w:id="473" w:name="ImageEnViewLayerResampleFilter"/>
      <w:r>
        <w:rPr>
          <w:rStyle w:val="code"/>
        </w:rPr>
        <w:t>ResampleFilter</w:t>
      </w:r>
      <w:bookmarkEnd w:id="473"/>
      <w:r>
        <w:rPr>
          <w:rStyle w:val="code"/>
        </w:rPr>
        <w:t xml:space="preserve">: </w:t>
      </w:r>
      <w:hyperlink r:id="rId345" w:history="1">
        <w:r>
          <w:rPr>
            <w:rStyle w:val="Hyperlink"/>
          </w:rPr>
          <w:t>TResampleFilter</w:t>
        </w:r>
      </w:hyperlink>
      <w:r>
        <w:rPr>
          <w:rStyle w:val="code"/>
        </w:rPr>
        <w:t>;</w:t>
      </w:r>
    </w:p>
    <w:p w:rsidR="00D62F3B" w:rsidRDefault="00D62F3B" w:rsidP="00B2539E">
      <w:pPr>
        <w:pStyle w:val="Caption"/>
      </w:pPr>
      <w:r>
        <w:t>Description</w:t>
      </w:r>
    </w:p>
    <w:p w:rsidR="00D62F3B" w:rsidRDefault="00D8093B" w:rsidP="00891A5A">
      <w:pPr>
        <w:pStyle w:val="BodyTextFirstIndent"/>
      </w:pPr>
      <w:r w:rsidRPr="00D8093B">
        <w:t xml:space="preserve">ResampleFilter </w:t>
      </w:r>
      <w:r>
        <w:t>is a</w:t>
      </w:r>
      <w:r w:rsidR="00D62F3B">
        <w:t xml:space="preserve">ctived only when </w:t>
      </w:r>
      <w:hyperlink r:id="rId346" w:history="1">
        <w:r w:rsidR="00D62F3B">
          <w:rPr>
            <w:rStyle w:val="Hyperlink"/>
          </w:rPr>
          <w:t>UseResampleFilter</w:t>
        </w:r>
      </w:hyperlink>
      <w:r w:rsidR="00D62F3B">
        <w:t xml:space="preserve"> is </w:t>
      </w:r>
      <w:r w:rsidR="00CB0899">
        <w:t>true</w:t>
      </w:r>
      <w:r w:rsidR="00D62F3B">
        <w:t xml:space="preserve"> this property specifies a resample filter to use instead of default one (</w:t>
      </w:r>
      <w:hyperlink r:id="rId347" w:history="1">
        <w:r w:rsidR="00D62F3B">
          <w:rPr>
            <w:rStyle w:val="Hyperlink"/>
          </w:rPr>
          <w:t>ZoomFilter</w:t>
        </w:r>
      </w:hyperlink>
      <w:r w:rsidR="00D62F3B">
        <w:t>).</w:t>
      </w:r>
    </w:p>
    <w:p w:rsidR="00DB3FD0" w:rsidRDefault="00DB3FD0" w:rsidP="00B2539E">
      <w:pPr>
        <w:pStyle w:val="Caption"/>
      </w:pPr>
    </w:p>
    <w:p w:rsidR="00D62F3B" w:rsidRDefault="00D62F3B" w:rsidP="00B2539E">
      <w:pPr>
        <w:pStyle w:val="Caption"/>
      </w:pPr>
      <w:r>
        <w:t>Declaration</w:t>
      </w:r>
    </w:p>
    <w:p w:rsidR="00D62F3B" w:rsidRDefault="00D62F3B" w:rsidP="00E73F2D">
      <w:pPr>
        <w:pStyle w:val="NoSpacing"/>
      </w:pPr>
      <w:r w:rsidRPr="00E73F2D">
        <w:rPr>
          <w:rStyle w:val="code"/>
          <w:b/>
        </w:rPr>
        <w:t>property</w:t>
      </w:r>
      <w:r>
        <w:rPr>
          <w:rStyle w:val="code"/>
        </w:rPr>
        <w:t xml:space="preserve"> Rotate:</w:t>
      </w:r>
      <w:r w:rsidR="00D8093B">
        <w:rPr>
          <w:rStyle w:val="code"/>
        </w:rPr>
        <w:t xml:space="preserve"> </w:t>
      </w:r>
      <w:r>
        <w:rPr>
          <w:rStyle w:val="code"/>
        </w:rPr>
        <w:t>double;</w:t>
      </w:r>
    </w:p>
    <w:p w:rsidR="00D62F3B" w:rsidRDefault="00D62F3B" w:rsidP="00B2539E">
      <w:pPr>
        <w:pStyle w:val="Caption"/>
      </w:pPr>
      <w:r>
        <w:t>Description</w:t>
      </w:r>
    </w:p>
    <w:p w:rsidR="007444AF" w:rsidRDefault="00D8093B" w:rsidP="00743A61">
      <w:pPr>
        <w:pStyle w:val="BodyText"/>
      </w:pPr>
      <w:r>
        <w:t>Rotate s</w:t>
      </w:r>
      <w:r w:rsidR="00D62F3B">
        <w:t>pecifies the layer rotation angle in degrees.</w:t>
      </w:r>
      <w:r w:rsidR="00D62F3B">
        <w:br/>
        <w:t>It is not allowed Rotation and Resize in the same time.</w:t>
      </w:r>
    </w:p>
    <w:p w:rsidR="00C462D6" w:rsidRDefault="00D62F3B" w:rsidP="00DB3FD0">
      <w:pPr>
        <w:pStyle w:val="BodyText"/>
      </w:pPr>
      <w:r>
        <w:t>To allow resize after a layer rotation, it must be ma</w:t>
      </w:r>
      <w:r w:rsidR="00E73F2D">
        <w:t>r</w:t>
      </w:r>
      <w:r>
        <w:t>ked effective, actually rotate the bitmap.</w:t>
      </w:r>
      <w:r w:rsidR="00E73F2D">
        <w:t xml:space="preserve">  Vice versa,</w:t>
      </w:r>
      <w:r>
        <w:t xml:space="preserve"> to allow rotation after a resize, the resizing must be effective, actually resizing the bitmap.</w:t>
      </w:r>
      <w:r w:rsidR="0008219A">
        <w:t xml:space="preserve">  </w:t>
      </w:r>
      <w:r>
        <w:t xml:space="preserve">To make effective layer rotation call </w:t>
      </w:r>
      <w:hyperlink r:id="rId348" w:history="1">
        <w:r>
          <w:rPr>
            <w:rStyle w:val="Hyperlink"/>
          </w:rPr>
          <w:t>LayersFixRotations</w:t>
        </w:r>
      </w:hyperlink>
      <w:r>
        <w:t>.</w:t>
      </w:r>
      <w:r w:rsidR="0008219A">
        <w:t xml:space="preserve">  </w:t>
      </w:r>
      <w:r>
        <w:t xml:space="preserve">To make effective layer resizing call </w:t>
      </w:r>
      <w:hyperlink r:id="rId349" w:history="1">
        <w:r>
          <w:rPr>
            <w:rStyle w:val="Hyperlink"/>
          </w:rPr>
          <w:t>LayersFixSizes</w:t>
        </w:r>
      </w:hyperlink>
      <w:r>
        <w:t>.</w:t>
      </w:r>
      <w:r w:rsidR="0008219A">
        <w:t xml:space="preserve">  </w:t>
      </w:r>
      <w:r>
        <w:t xml:space="preserve">Finally, multiple rotations can cause the bitmap add external, transparent, border. To remove this border call </w:t>
      </w:r>
      <w:hyperlink r:id="rId350" w:history="1">
        <w:r>
          <w:rPr>
            <w:rStyle w:val="Hyperlink"/>
          </w:rPr>
          <w:t>LayersFixBorders</w:t>
        </w:r>
      </w:hyperlink>
      <w:r>
        <w:t>.</w:t>
      </w:r>
      <w:r>
        <w:br/>
      </w:r>
      <w:r w:rsidR="0008219A">
        <w:br/>
      </w:r>
      <w:r w:rsidR="0008219A">
        <w:br/>
      </w:r>
    </w:p>
    <w:p w:rsidR="00372536" w:rsidRDefault="0054252A" w:rsidP="00372536">
      <w:pPr>
        <w:pStyle w:val="Links"/>
        <w:rPr>
          <w:rFonts w:asciiTheme="majorHAnsi" w:eastAsiaTheme="minorEastAsia" w:hAnsiTheme="majorHAnsi"/>
          <w:smallCaps/>
          <w:color w:val="1F497D" w:themeColor="text2"/>
          <w:spacing w:val="6"/>
          <w:szCs w:val="18"/>
          <w:lang w:bidi="hi-IN"/>
        </w:rPr>
      </w:pPr>
      <w:r>
        <w:br/>
      </w:r>
      <w:hyperlink w:anchor="ImageEnViewLayers" w:history="1">
        <w:r w:rsidR="00372536" w:rsidRPr="00372536">
          <w:rPr>
            <w:rStyle w:val="Hyperlink"/>
          </w:rPr>
          <w:t>Layers</w:t>
        </w:r>
      </w:hyperlink>
    </w:p>
    <w:p w:rsidR="0048263B" w:rsidRDefault="00D62F3B" w:rsidP="00A86140">
      <w:pPr>
        <w:rPr>
          <w:rFonts w:asciiTheme="majorHAnsi" w:eastAsiaTheme="minorEastAsia" w:hAnsiTheme="majorHAnsi"/>
          <w:smallCaps/>
          <w:color w:val="1F497D" w:themeColor="text2"/>
          <w:spacing w:val="6"/>
          <w:szCs w:val="18"/>
          <w:lang w:bidi="hi-IN"/>
        </w:rPr>
      </w:pPr>
      <w:r>
        <w:lastRenderedPageBreak/>
        <w:br/>
        <w:t xml:space="preserve">When rotations are handled by </w:t>
      </w:r>
      <w:hyperlink r:id="rId351" w:history="1">
        <w:r>
          <w:rPr>
            <w:rStyle w:val="Hyperlink"/>
          </w:rPr>
          <w:t>MouseInteract</w:t>
        </w:r>
      </w:hyperlink>
      <w:r>
        <w:t xml:space="preserve"> (setting miRotateLayers), you don</w:t>
      </w:r>
      <w:r w:rsidR="007444AF">
        <w:t>’</w:t>
      </w:r>
      <w:r>
        <w:t>t need to call LayersFixRotations, LayersFixSizes and LayersFixBorders.</w:t>
      </w:r>
      <w:r w:rsidR="0048263B">
        <w:t>Layers Links</w:t>
      </w:r>
      <w:r w:rsidR="0008219A">
        <w:t>.</w:t>
      </w:r>
    </w:p>
    <w:p w:rsidR="00D62F3B" w:rsidRDefault="00D62F3B" w:rsidP="007444AF">
      <w:pPr>
        <w:pStyle w:val="Heading4"/>
      </w:pPr>
      <w:r w:rsidRPr="00A86140">
        <w:rPr>
          <w:sz w:val="22"/>
        </w:rPr>
        <w:t>Demo</w:t>
      </w:r>
      <w:r w:rsidR="007444AF" w:rsidRPr="00A86140">
        <w:rPr>
          <w:sz w:val="22"/>
        </w:rPr>
        <w:br/>
      </w:r>
      <w:r w:rsidRPr="00D036E3">
        <w:rPr>
          <w:b w:val="0"/>
          <w:i w:val="0"/>
          <w:sz w:val="22"/>
        </w:rPr>
        <w:t>imageprocessing1\layers</w:t>
      </w:r>
      <w:r w:rsidRPr="00D036E3">
        <w:rPr>
          <w:b w:val="0"/>
          <w:i w:val="0"/>
          <w:sz w:val="22"/>
        </w:rPr>
        <w:br/>
        <w:t>imageprocessing1\RotateLayers</w:t>
      </w:r>
    </w:p>
    <w:p w:rsidR="007444AF" w:rsidRDefault="007444AF" w:rsidP="00E73F2D">
      <w:pPr>
        <w:pStyle w:val="Heading3"/>
      </w:pPr>
    </w:p>
    <w:p w:rsidR="007444AF" w:rsidRDefault="007444AF" w:rsidP="00E73F2D">
      <w:pPr>
        <w:pStyle w:val="Heading3"/>
      </w:pPr>
    </w:p>
    <w:p w:rsidR="00D62F3B" w:rsidRDefault="00D62F3B" w:rsidP="00B2539E">
      <w:pPr>
        <w:pStyle w:val="Caption"/>
      </w:pPr>
      <w:r>
        <w:t>Declaration</w:t>
      </w:r>
    </w:p>
    <w:p w:rsidR="00D62F3B" w:rsidRDefault="00D62F3B" w:rsidP="00E73F2D">
      <w:pPr>
        <w:pStyle w:val="NoSpacing"/>
      </w:pPr>
      <w:r w:rsidRPr="00E73F2D">
        <w:rPr>
          <w:rStyle w:val="code"/>
          <w:b/>
        </w:rPr>
        <w:t>property</w:t>
      </w:r>
      <w:r>
        <w:rPr>
          <w:rStyle w:val="code"/>
        </w:rPr>
        <w:t xml:space="preserve"> </w:t>
      </w:r>
      <w:bookmarkStart w:id="474" w:name="ImageEnViewLayerRotateCenterX"/>
      <w:r>
        <w:rPr>
          <w:rStyle w:val="code"/>
        </w:rPr>
        <w:t>RotateCenterX</w:t>
      </w:r>
      <w:bookmarkEnd w:id="474"/>
      <w:r>
        <w:rPr>
          <w:rStyle w:val="code"/>
        </w:rPr>
        <w:t>:</w:t>
      </w:r>
      <w:r w:rsidR="00E73F2D">
        <w:rPr>
          <w:rStyle w:val="code"/>
        </w:rPr>
        <w:t xml:space="preserve"> </w:t>
      </w:r>
      <w:r>
        <w:rPr>
          <w:rStyle w:val="code"/>
        </w:rPr>
        <w:t>double;</w:t>
      </w:r>
    </w:p>
    <w:p w:rsidR="00D62F3B" w:rsidRDefault="00D62F3B" w:rsidP="00B2539E">
      <w:pPr>
        <w:pStyle w:val="Caption"/>
      </w:pPr>
      <w:r>
        <w:t>Description</w:t>
      </w:r>
    </w:p>
    <w:p w:rsidR="00D62F3B" w:rsidRDefault="00D62F3B" w:rsidP="00743A61">
      <w:pPr>
        <w:pStyle w:val="BodyText"/>
      </w:pPr>
      <w:r w:rsidRPr="00E73F2D">
        <w:t>RotateCenterX</w:t>
      </w:r>
      <w:r w:rsidR="00E73F2D" w:rsidRPr="00E73F2D">
        <w:t xml:space="preserve"> </w:t>
      </w:r>
      <w:r w:rsidR="00E73F2D">
        <w:t>s</w:t>
      </w:r>
      <w:r>
        <w:t>pecifies the horizontal rotation center, in percentage of layer size.</w:t>
      </w:r>
      <w:r w:rsidR="00E73F2D">
        <w:t xml:space="preserve">  </w:t>
      </w:r>
      <w:r>
        <w:t>0.5 means center (default), while 0 is left side and 1 is right side.</w:t>
      </w:r>
      <w:r w:rsidR="00E73F2D">
        <w:t xml:space="preserve">  </w:t>
      </w:r>
      <w:r>
        <w:t>Also allowed &lt;0 and &gt;1 values.</w:t>
      </w:r>
      <w:r w:rsidR="00E73F2D">
        <w:t xml:space="preserve">  </w:t>
      </w:r>
      <w:r>
        <w:t xml:space="preserve">This value (and </w:t>
      </w:r>
      <w:hyperlink r:id="rId352" w:history="1">
        <w:r>
          <w:rPr>
            <w:rStyle w:val="Hyperlink"/>
          </w:rPr>
          <w:t>RotateCenterY</w:t>
        </w:r>
      </w:hyperlink>
      <w:r>
        <w:t>) is modified when user moves the central grip, when layers rotation is active.</w:t>
      </w:r>
      <w:r>
        <w:br/>
      </w:r>
      <w:r>
        <w:br/>
      </w:r>
      <w:r w:rsidRPr="00A86140">
        <w:rPr>
          <w:b/>
        </w:rPr>
        <w:t>Look also</w:t>
      </w:r>
      <w:r w:rsidRPr="00A86140">
        <w:t xml:space="preserve"> </w:t>
      </w:r>
      <w:r w:rsidR="00372536" w:rsidRPr="00A86140">
        <w:br/>
      </w:r>
      <w:hyperlink r:id="rId353" w:history="1">
        <w:r>
          <w:rPr>
            <w:rStyle w:val="Hyperlink"/>
          </w:rPr>
          <w:t>Rotate</w:t>
        </w:r>
      </w:hyperlink>
      <w:r>
        <w:t>.</w:t>
      </w:r>
    </w:p>
    <w:p w:rsidR="00092D74" w:rsidRDefault="00092D74" w:rsidP="00D62F3B"/>
    <w:p w:rsidR="0048263B" w:rsidRDefault="0048263B" w:rsidP="00D62F3B"/>
    <w:p w:rsidR="00372536" w:rsidRDefault="006277DC" w:rsidP="00372536">
      <w:pPr>
        <w:pStyle w:val="Links"/>
        <w:rPr>
          <w:rFonts w:asciiTheme="majorHAnsi" w:eastAsiaTheme="minorEastAsia" w:hAnsiTheme="majorHAnsi"/>
          <w:smallCaps/>
          <w:color w:val="1F497D" w:themeColor="text2"/>
          <w:spacing w:val="6"/>
          <w:szCs w:val="18"/>
          <w:lang w:bidi="hi-IN"/>
        </w:rPr>
      </w:pPr>
      <w:r>
        <w:br/>
      </w:r>
      <w:r w:rsidR="00372536">
        <w:br/>
      </w:r>
      <w:r w:rsidR="005B3C18">
        <w:br/>
      </w:r>
      <w:hyperlink w:anchor="ImageEnViewLayers" w:history="1">
        <w:r w:rsidR="00372536" w:rsidRPr="00372536">
          <w:rPr>
            <w:rStyle w:val="Hyperlink"/>
          </w:rPr>
          <w:t>Layers</w:t>
        </w:r>
      </w:hyperlink>
    </w:p>
    <w:p w:rsidR="00D62F3B" w:rsidRDefault="00D62F3B" w:rsidP="00372536">
      <w:pPr>
        <w:pStyle w:val="Caption"/>
      </w:pPr>
      <w:r>
        <w:lastRenderedPageBreak/>
        <w:t>Declaration</w:t>
      </w:r>
    </w:p>
    <w:p w:rsidR="00D62F3B" w:rsidRDefault="00D62F3B" w:rsidP="00E73F2D">
      <w:pPr>
        <w:pStyle w:val="NoSpacing"/>
      </w:pPr>
      <w:r w:rsidRPr="00E73F2D">
        <w:rPr>
          <w:rStyle w:val="code"/>
          <w:b/>
        </w:rPr>
        <w:t>property</w:t>
      </w:r>
      <w:r>
        <w:rPr>
          <w:rStyle w:val="code"/>
        </w:rPr>
        <w:t xml:space="preserve"> </w:t>
      </w:r>
      <w:bookmarkStart w:id="475" w:name="ImageEnViewLayerRotateCenterY"/>
      <w:r>
        <w:rPr>
          <w:rStyle w:val="code"/>
        </w:rPr>
        <w:t>RotateCenterY</w:t>
      </w:r>
      <w:bookmarkEnd w:id="475"/>
      <w:r>
        <w:rPr>
          <w:rStyle w:val="code"/>
        </w:rPr>
        <w:t>:</w:t>
      </w:r>
      <w:r w:rsidR="00E73F2D">
        <w:rPr>
          <w:rStyle w:val="code"/>
        </w:rPr>
        <w:t xml:space="preserve"> </w:t>
      </w:r>
      <w:r>
        <w:rPr>
          <w:rStyle w:val="code"/>
        </w:rPr>
        <w:t>double;</w:t>
      </w:r>
    </w:p>
    <w:p w:rsidR="00D62F3B" w:rsidRDefault="00D62F3B" w:rsidP="00B2539E">
      <w:pPr>
        <w:pStyle w:val="Caption"/>
      </w:pPr>
      <w:r>
        <w:t>Description</w:t>
      </w:r>
    </w:p>
    <w:p w:rsidR="00D62F3B" w:rsidRDefault="0008219A" w:rsidP="00743A61">
      <w:pPr>
        <w:pStyle w:val="BodyText"/>
      </w:pPr>
      <w:r>
        <w:rPr>
          <w:rStyle w:val="code"/>
        </w:rPr>
        <w:t>RotateCenterY</w:t>
      </w:r>
      <w:r>
        <w:t xml:space="preserve"> specifies</w:t>
      </w:r>
      <w:r w:rsidR="00D62F3B">
        <w:t xml:space="preserve"> the vertical rotation center, in percentage of layer size.</w:t>
      </w:r>
      <w:r w:rsidR="00E73F2D">
        <w:t xml:space="preserve">  </w:t>
      </w:r>
      <w:r w:rsidR="00D62F3B">
        <w:t>0.5 means center (default), while 0 is top side and 1 is bottom side.</w:t>
      </w:r>
      <w:r w:rsidR="00E73F2D">
        <w:t xml:space="preserve">  </w:t>
      </w:r>
      <w:r w:rsidR="00D62F3B">
        <w:t>Also allowed &lt;0 and &gt;1 values.</w:t>
      </w:r>
      <w:r w:rsidR="00E73F2D">
        <w:t xml:space="preserve">  </w:t>
      </w:r>
      <w:r w:rsidR="00D62F3B">
        <w:t xml:space="preserve">This value (and </w:t>
      </w:r>
      <w:hyperlink r:id="rId354" w:history="1">
        <w:r w:rsidR="00D62F3B">
          <w:rPr>
            <w:rStyle w:val="Hyperlink"/>
          </w:rPr>
          <w:t>RotateCenterX</w:t>
        </w:r>
      </w:hyperlink>
      <w:r w:rsidR="00D62F3B">
        <w:t>) is modified when user moves the central grip, when layers rotation is active.</w:t>
      </w:r>
      <w:r w:rsidR="00D62F3B">
        <w:br/>
      </w:r>
      <w:r w:rsidR="00D62F3B">
        <w:br/>
      </w:r>
      <w:r w:rsidR="00D62F3B" w:rsidRPr="007444AF">
        <w:rPr>
          <w:b/>
          <w:sz w:val="20"/>
        </w:rPr>
        <w:t>Look also</w:t>
      </w:r>
      <w:r w:rsidR="00D62F3B" w:rsidRPr="007444AF">
        <w:rPr>
          <w:sz w:val="20"/>
        </w:rPr>
        <w:t xml:space="preserve"> </w:t>
      </w:r>
      <w:r w:rsidR="00372536">
        <w:rPr>
          <w:sz w:val="20"/>
        </w:rPr>
        <w:br/>
      </w:r>
      <w:hyperlink r:id="rId355" w:history="1">
        <w:r w:rsidR="00D62F3B">
          <w:rPr>
            <w:rStyle w:val="Hyperlink"/>
          </w:rPr>
          <w:t>Rotate</w:t>
        </w:r>
      </w:hyperlink>
      <w:r w:rsidR="00D62F3B">
        <w:t>.</w:t>
      </w:r>
    </w:p>
    <w:p w:rsidR="00092D74" w:rsidRDefault="00092D74" w:rsidP="00E73F2D">
      <w:pPr>
        <w:pStyle w:val="Heading3"/>
      </w:pPr>
    </w:p>
    <w:p w:rsidR="00D62F3B" w:rsidRDefault="00D62F3B" w:rsidP="00B2539E">
      <w:pPr>
        <w:pStyle w:val="Caption"/>
      </w:pPr>
      <w:r>
        <w:t>Declaration</w:t>
      </w:r>
    </w:p>
    <w:p w:rsidR="00D62F3B" w:rsidRDefault="00D62F3B" w:rsidP="00E73F2D">
      <w:pPr>
        <w:pStyle w:val="NoSpacing"/>
      </w:pPr>
      <w:r w:rsidRPr="00E73F2D">
        <w:rPr>
          <w:rStyle w:val="code"/>
          <w:b/>
        </w:rPr>
        <w:t>property</w:t>
      </w:r>
      <w:r>
        <w:rPr>
          <w:rStyle w:val="code"/>
        </w:rPr>
        <w:t xml:space="preserve"> </w:t>
      </w:r>
      <w:bookmarkStart w:id="476" w:name="ImageEnViewLayerUseResampleFilter"/>
      <w:r>
        <w:rPr>
          <w:rStyle w:val="code"/>
        </w:rPr>
        <w:t>UseResampleFilter</w:t>
      </w:r>
      <w:bookmarkEnd w:id="476"/>
      <w:r>
        <w:rPr>
          <w:rStyle w:val="code"/>
        </w:rPr>
        <w:t xml:space="preserve">: </w:t>
      </w:r>
      <w:r w:rsidR="00657E06">
        <w:rPr>
          <w:rStyle w:val="code"/>
        </w:rPr>
        <w:t>Boolean</w:t>
      </w:r>
      <w:r>
        <w:rPr>
          <w:rStyle w:val="code"/>
        </w:rPr>
        <w:t>;</w:t>
      </w:r>
    </w:p>
    <w:p w:rsidR="00D62F3B" w:rsidRDefault="00D62F3B" w:rsidP="00B2539E">
      <w:pPr>
        <w:pStyle w:val="Caption"/>
      </w:pPr>
      <w:r>
        <w:t>Description</w:t>
      </w:r>
    </w:p>
    <w:p w:rsidR="00D62F3B" w:rsidRDefault="00D62F3B" w:rsidP="00891A5A">
      <w:pPr>
        <w:pStyle w:val="BodyTextFirstIndent"/>
      </w:pPr>
      <w:r>
        <w:t xml:space="preserve">This property active the value specified in </w:t>
      </w:r>
      <w:hyperlink r:id="rId356" w:history="1">
        <w:r>
          <w:rPr>
            <w:rStyle w:val="Hyperlink"/>
          </w:rPr>
          <w:t>ResampleFilter</w:t>
        </w:r>
      </w:hyperlink>
      <w:r>
        <w:t>.</w:t>
      </w:r>
    </w:p>
    <w:p w:rsidR="00D62F3B" w:rsidRDefault="00E73F2D" w:rsidP="00087485">
      <w:pPr>
        <w:pStyle w:val="Caption"/>
      </w:pPr>
      <w:r>
        <w:br/>
      </w:r>
      <w:r>
        <w:br/>
      </w:r>
      <w:r w:rsidR="00D62F3B">
        <w:t>Declaration</w:t>
      </w:r>
    </w:p>
    <w:p w:rsidR="00D62F3B" w:rsidRDefault="00D62F3B" w:rsidP="00E73F2D">
      <w:pPr>
        <w:pStyle w:val="NoSpacing"/>
      </w:pPr>
      <w:r w:rsidRPr="00E73F2D">
        <w:rPr>
          <w:rStyle w:val="code"/>
          <w:b/>
        </w:rPr>
        <w:t>property</w:t>
      </w:r>
      <w:r>
        <w:rPr>
          <w:rStyle w:val="code"/>
        </w:rPr>
        <w:t xml:space="preserve"> </w:t>
      </w:r>
      <w:bookmarkStart w:id="477" w:name="ImageEnViewLayerName"/>
      <w:r>
        <w:rPr>
          <w:rStyle w:val="code"/>
        </w:rPr>
        <w:t>Name</w:t>
      </w:r>
      <w:bookmarkEnd w:id="477"/>
      <w:r>
        <w:rPr>
          <w:rStyle w:val="code"/>
        </w:rPr>
        <w:t>:</w:t>
      </w:r>
      <w:r w:rsidR="00E73F2D">
        <w:rPr>
          <w:rStyle w:val="code"/>
        </w:rPr>
        <w:t xml:space="preserve"> </w:t>
      </w:r>
      <w:r>
        <w:rPr>
          <w:rStyle w:val="code"/>
        </w:rPr>
        <w:t>AnsiString;</w:t>
      </w:r>
    </w:p>
    <w:p w:rsidR="00D62F3B" w:rsidRDefault="00D62F3B" w:rsidP="00087485">
      <w:pPr>
        <w:pStyle w:val="Caption"/>
      </w:pPr>
      <w:r>
        <w:t>Description</w:t>
      </w:r>
    </w:p>
    <w:p w:rsidR="00372536" w:rsidRDefault="00E73F2D" w:rsidP="00372536">
      <w:pPr>
        <w:pStyle w:val="Links"/>
      </w:pPr>
      <w:r>
        <w:t>Name c</w:t>
      </w:r>
      <w:r w:rsidR="00D62F3B">
        <w:t>ontains the layer name. Only applications use this field.</w:t>
      </w:r>
    </w:p>
    <w:p w:rsidR="00372536" w:rsidRDefault="003921BC" w:rsidP="00372536">
      <w:pPr>
        <w:pStyle w:val="Links"/>
        <w:rPr>
          <w:rFonts w:asciiTheme="majorHAnsi" w:eastAsiaTheme="minorEastAsia" w:hAnsiTheme="majorHAnsi"/>
          <w:smallCaps/>
          <w:color w:val="1F497D" w:themeColor="text2"/>
          <w:spacing w:val="6"/>
          <w:szCs w:val="18"/>
          <w:lang w:bidi="hi-IN"/>
        </w:rPr>
      </w:pPr>
      <w:hyperlink w:anchor="ImageEnViewLayers" w:history="1">
        <w:r w:rsidR="00372536" w:rsidRPr="00372536">
          <w:rPr>
            <w:rStyle w:val="Hyperlink"/>
          </w:rPr>
          <w:t>Layers</w:t>
        </w:r>
      </w:hyperlink>
    </w:p>
    <w:p w:rsidR="00D62F3B" w:rsidRDefault="00D62F3B" w:rsidP="00372536">
      <w:pPr>
        <w:pStyle w:val="Caption"/>
      </w:pPr>
      <w:r>
        <w:lastRenderedPageBreak/>
        <w:t>Declaration</w:t>
      </w:r>
    </w:p>
    <w:p w:rsidR="00D62F3B" w:rsidRDefault="00D62F3B" w:rsidP="00E73F2D">
      <w:pPr>
        <w:pStyle w:val="NoSpacing"/>
      </w:pPr>
      <w:r w:rsidRPr="00E73F2D">
        <w:rPr>
          <w:rStyle w:val="code"/>
          <w:b/>
        </w:rPr>
        <w:t>property</w:t>
      </w:r>
      <w:r>
        <w:rPr>
          <w:rStyle w:val="code"/>
        </w:rPr>
        <w:t xml:space="preserve"> </w:t>
      </w:r>
      <w:bookmarkStart w:id="478" w:name="ImageEnViewLayerIsMask"/>
      <w:r>
        <w:rPr>
          <w:rStyle w:val="code"/>
        </w:rPr>
        <w:t>IsMask</w:t>
      </w:r>
      <w:bookmarkEnd w:id="478"/>
      <w:r>
        <w:rPr>
          <w:rStyle w:val="code"/>
        </w:rPr>
        <w:t>:</w:t>
      </w:r>
      <w:r w:rsidR="00E73F2D">
        <w:rPr>
          <w:rStyle w:val="code"/>
        </w:rPr>
        <w:t xml:space="preserve"> </w:t>
      </w:r>
      <w:r w:rsidR="00657E06">
        <w:rPr>
          <w:rStyle w:val="code"/>
        </w:rPr>
        <w:t>Boolean</w:t>
      </w:r>
      <w:r>
        <w:rPr>
          <w:rStyle w:val="code"/>
        </w:rPr>
        <w:t>;</w:t>
      </w:r>
    </w:p>
    <w:p w:rsidR="00D62F3B" w:rsidRDefault="00D62F3B" w:rsidP="00B2539E">
      <w:pPr>
        <w:pStyle w:val="Caption"/>
      </w:pPr>
      <w:r>
        <w:t>Description</w:t>
      </w:r>
    </w:p>
    <w:p w:rsidR="00D62F3B" w:rsidRDefault="00D62F3B" w:rsidP="00743A61">
      <w:pPr>
        <w:pStyle w:val="BodyText"/>
      </w:pPr>
      <w:r>
        <w:t>If</w:t>
      </w:r>
      <w:r w:rsidR="00E73F2D">
        <w:t xml:space="preserve"> IsMask is </w:t>
      </w:r>
      <w:r w:rsidR="00CB0899">
        <w:t>true</w:t>
      </w:r>
      <w:r>
        <w:t xml:space="preserve"> this is a layer mask. A layer mask contains a gray scale image (ie8g) which is connected to the upper layer.</w:t>
      </w:r>
      <w:r w:rsidR="00E73F2D">
        <w:t xml:space="preserve">  </w:t>
      </w:r>
      <w:r>
        <w:t>The layer mask specifies where the upper layer is visible (255=fully visible).</w:t>
      </w:r>
      <w:r>
        <w:br/>
        <w:t>A layer mask should be invisible (</w:t>
      </w:r>
      <w:hyperlink r:id="rId357" w:history="1">
        <w:r>
          <w:rPr>
            <w:rStyle w:val="Hyperlink"/>
          </w:rPr>
          <w:t>Visible</w:t>
        </w:r>
      </w:hyperlink>
      <w:r>
        <w:t>=False).</w:t>
      </w:r>
    </w:p>
    <w:p w:rsidR="00092D74" w:rsidRPr="00092D74" w:rsidRDefault="00092D74" w:rsidP="00092D74"/>
    <w:p w:rsidR="00D62F3B" w:rsidRDefault="00D62F3B" w:rsidP="00B2539E">
      <w:pPr>
        <w:pStyle w:val="Caption"/>
      </w:pPr>
      <w:r>
        <w:t>Declaration</w:t>
      </w:r>
    </w:p>
    <w:p w:rsidR="00D62F3B" w:rsidRDefault="00D62F3B" w:rsidP="00E73F2D">
      <w:pPr>
        <w:pStyle w:val="NoSpacing"/>
      </w:pPr>
      <w:r w:rsidRPr="00E73F2D">
        <w:rPr>
          <w:rStyle w:val="code"/>
          <w:b/>
        </w:rPr>
        <w:t>property</w:t>
      </w:r>
      <w:r>
        <w:rPr>
          <w:rStyle w:val="code"/>
        </w:rPr>
        <w:t xml:space="preserve"> </w:t>
      </w:r>
      <w:bookmarkStart w:id="479" w:name="ImageEnViewLayerDrawingInfo"/>
      <w:r>
        <w:rPr>
          <w:rStyle w:val="code"/>
        </w:rPr>
        <w:t>DrawingInfo</w:t>
      </w:r>
      <w:bookmarkEnd w:id="479"/>
      <w:r>
        <w:rPr>
          <w:rStyle w:val="code"/>
        </w:rPr>
        <w:t>:</w:t>
      </w:r>
      <w:r w:rsidR="00E73F2D">
        <w:rPr>
          <w:rStyle w:val="code"/>
        </w:rPr>
        <w:t xml:space="preserve"> </w:t>
      </w:r>
      <w:hyperlink r:id="rId358" w:history="1">
        <w:r>
          <w:rPr>
            <w:rStyle w:val="Hyperlink"/>
          </w:rPr>
          <w:t>TIEDrawingInfo</w:t>
        </w:r>
      </w:hyperlink>
      <w:r>
        <w:rPr>
          <w:rStyle w:val="code"/>
        </w:rPr>
        <w:t>;</w:t>
      </w:r>
    </w:p>
    <w:p w:rsidR="00D62F3B" w:rsidRDefault="00D62F3B" w:rsidP="00B2539E">
      <w:pPr>
        <w:pStyle w:val="Caption"/>
      </w:pPr>
      <w:r>
        <w:t>Description</w:t>
      </w:r>
    </w:p>
    <w:p w:rsidR="00D62F3B" w:rsidRDefault="00D62F3B" w:rsidP="00891A5A">
      <w:pPr>
        <w:pStyle w:val="BodyTextFirstIndent"/>
      </w:pPr>
      <w:r w:rsidRPr="00E73F2D">
        <w:t>DrawingInfo</w:t>
      </w:r>
      <w:r w:rsidR="00E73F2D" w:rsidRPr="00E73F2D">
        <w:t xml:space="preserve"> </w:t>
      </w:r>
      <w:r w:rsidR="00E73F2D">
        <w:t>s</w:t>
      </w:r>
      <w:r>
        <w:t>pecifies the source and destination rectangle recorded on last drawing.</w:t>
      </w:r>
    </w:p>
    <w:p w:rsidR="00A86140" w:rsidRDefault="00A86140" w:rsidP="00087485">
      <w:pPr>
        <w:pStyle w:val="Caption"/>
      </w:pPr>
    </w:p>
    <w:p w:rsidR="00D62F3B" w:rsidRDefault="00D62F3B" w:rsidP="00087485">
      <w:pPr>
        <w:pStyle w:val="Caption"/>
      </w:pPr>
      <w:r>
        <w:t>Declaration</w:t>
      </w:r>
    </w:p>
    <w:p w:rsidR="00D62F3B" w:rsidRDefault="00D62F3B" w:rsidP="00E73F2D">
      <w:pPr>
        <w:pStyle w:val="NoSpacing"/>
      </w:pPr>
      <w:r w:rsidRPr="00E73F2D">
        <w:rPr>
          <w:rStyle w:val="code"/>
          <w:b/>
        </w:rPr>
        <w:t>property</w:t>
      </w:r>
      <w:r>
        <w:rPr>
          <w:rStyle w:val="code"/>
        </w:rPr>
        <w:t xml:space="preserve"> </w:t>
      </w:r>
      <w:bookmarkStart w:id="480" w:name="ImageEnViewLayerDrawOuter"/>
      <w:r>
        <w:rPr>
          <w:rStyle w:val="code"/>
        </w:rPr>
        <w:t>DrawOuter</w:t>
      </w:r>
      <w:bookmarkEnd w:id="480"/>
      <w:r>
        <w:rPr>
          <w:rStyle w:val="code"/>
        </w:rPr>
        <w:t>:</w:t>
      </w:r>
      <w:r w:rsidR="00E73F2D">
        <w:rPr>
          <w:rStyle w:val="code"/>
        </w:rPr>
        <w:t xml:space="preserve"> </w:t>
      </w:r>
      <w:r w:rsidR="00657E06">
        <w:rPr>
          <w:rStyle w:val="code"/>
        </w:rPr>
        <w:t>Boolean</w:t>
      </w:r>
      <w:r>
        <w:rPr>
          <w:rStyle w:val="code"/>
        </w:rPr>
        <w:t>;</w:t>
      </w:r>
    </w:p>
    <w:p w:rsidR="00D62F3B" w:rsidRDefault="00D62F3B" w:rsidP="00087485">
      <w:pPr>
        <w:pStyle w:val="Caption"/>
      </w:pPr>
      <w:r>
        <w:t>Description</w:t>
      </w:r>
    </w:p>
    <w:p w:rsidR="00D62F3B" w:rsidRDefault="00D62F3B" w:rsidP="00891A5A">
      <w:pPr>
        <w:pStyle w:val="BodyTextFirstIndent"/>
      </w:pPr>
      <w:r>
        <w:t xml:space="preserve">If </w:t>
      </w:r>
      <w:r w:rsidR="00E73F2D">
        <w:rPr>
          <w:rStyle w:val="code"/>
        </w:rPr>
        <w:t>DrawOuter</w:t>
      </w:r>
      <w:r w:rsidR="00E73F2D">
        <w:t xml:space="preserve"> is </w:t>
      </w:r>
      <w:r w:rsidR="00CB0899">
        <w:t>true</w:t>
      </w:r>
      <w:r>
        <w:t xml:space="preserve"> draws unselected layers as </w:t>
      </w:r>
      <w:r w:rsidR="007444AF">
        <w:t>‘</w:t>
      </w:r>
      <w:r>
        <w:t>grayed</w:t>
      </w:r>
      <w:r w:rsidR="007444AF">
        <w:t>’</w:t>
      </w:r>
      <w:r>
        <w:t xml:space="preserve">. </w:t>
      </w:r>
      <w:r w:rsidR="00E73F2D">
        <w:t xml:space="preserve"> </w:t>
      </w:r>
      <w:r>
        <w:t>The selected layer is drawn normally.</w:t>
      </w:r>
    </w:p>
    <w:p w:rsidR="00C462D6" w:rsidRDefault="00C462D6" w:rsidP="00C462D6">
      <w:pPr>
        <w:pStyle w:val="Links"/>
      </w:pPr>
    </w:p>
    <w:p w:rsidR="00372536" w:rsidRDefault="0054252A" w:rsidP="00372536">
      <w:pPr>
        <w:pStyle w:val="Links"/>
        <w:rPr>
          <w:rFonts w:asciiTheme="majorHAnsi" w:eastAsiaTheme="minorEastAsia" w:hAnsiTheme="majorHAnsi"/>
          <w:smallCaps/>
          <w:color w:val="1F497D" w:themeColor="text2"/>
          <w:spacing w:val="6"/>
          <w:szCs w:val="18"/>
          <w:lang w:bidi="hi-IN"/>
        </w:rPr>
      </w:pPr>
      <w:r>
        <w:br/>
      </w:r>
      <w:hyperlink w:anchor="ImageEnViewLayers" w:history="1">
        <w:r w:rsidR="00372536" w:rsidRPr="00372536">
          <w:rPr>
            <w:rStyle w:val="Hyperlink"/>
          </w:rPr>
          <w:t>Layers</w:t>
        </w:r>
      </w:hyperlink>
    </w:p>
    <w:p w:rsidR="00D62F3B" w:rsidRDefault="00D62F3B" w:rsidP="00372536">
      <w:pPr>
        <w:pStyle w:val="Caption"/>
      </w:pPr>
      <w:r>
        <w:lastRenderedPageBreak/>
        <w:t>Declaration</w:t>
      </w:r>
    </w:p>
    <w:p w:rsidR="00D62F3B" w:rsidRDefault="00D62F3B" w:rsidP="00E73F2D">
      <w:pPr>
        <w:pStyle w:val="NoSpacing"/>
      </w:pPr>
      <w:r w:rsidRPr="00E73F2D">
        <w:rPr>
          <w:rStyle w:val="code"/>
          <w:b/>
        </w:rPr>
        <w:t>property</w:t>
      </w:r>
      <w:r>
        <w:rPr>
          <w:rStyle w:val="code"/>
        </w:rPr>
        <w:t xml:space="preserve"> </w:t>
      </w:r>
      <w:bookmarkStart w:id="481" w:name="ImageEnViewLayerWidth"/>
      <w:r>
        <w:rPr>
          <w:rStyle w:val="code"/>
        </w:rPr>
        <w:t>Width</w:t>
      </w:r>
      <w:bookmarkEnd w:id="481"/>
      <w:r>
        <w:rPr>
          <w:rStyle w:val="code"/>
        </w:rPr>
        <w:t>:</w:t>
      </w:r>
      <w:r w:rsidR="00E73F2D">
        <w:rPr>
          <w:rStyle w:val="code"/>
        </w:rPr>
        <w:t xml:space="preserve"> </w:t>
      </w:r>
      <w:r>
        <w:rPr>
          <w:rStyle w:val="code"/>
        </w:rPr>
        <w:t>integer;</w:t>
      </w:r>
    </w:p>
    <w:p w:rsidR="00D62F3B" w:rsidRDefault="00D62F3B" w:rsidP="00087485">
      <w:pPr>
        <w:pStyle w:val="Caption"/>
      </w:pPr>
      <w:r>
        <w:t>Description</w:t>
      </w:r>
    </w:p>
    <w:p w:rsidR="00D62F3B" w:rsidRDefault="00E73F2D" w:rsidP="00891A5A">
      <w:pPr>
        <w:pStyle w:val="BodyTextFirstIndent"/>
      </w:pPr>
      <w:r>
        <w:t>Width s</w:t>
      </w:r>
      <w:r w:rsidR="00D62F3B">
        <w:t xml:space="preserve">pecifies the layer size (in bitmap sizes). Valid only if </w:t>
      </w:r>
      <w:hyperlink r:id="rId359" w:history="1">
        <w:r w:rsidR="00D62F3B">
          <w:rPr>
            <w:rStyle w:val="Hyperlink"/>
          </w:rPr>
          <w:t>LayersSync</w:t>
        </w:r>
      </w:hyperlink>
      <w:r w:rsidR="00D62F3B">
        <w:t>=False.</w:t>
      </w:r>
    </w:p>
    <w:p w:rsidR="00372536" w:rsidRDefault="00372536" w:rsidP="00087485">
      <w:pPr>
        <w:pStyle w:val="Caption"/>
      </w:pPr>
    </w:p>
    <w:p w:rsidR="00D62F3B" w:rsidRDefault="00D62F3B" w:rsidP="00087485">
      <w:pPr>
        <w:pStyle w:val="Caption"/>
      </w:pPr>
      <w:r>
        <w:t>Declaration</w:t>
      </w:r>
    </w:p>
    <w:p w:rsidR="00D62F3B" w:rsidRDefault="00D62F3B" w:rsidP="00E73F2D">
      <w:pPr>
        <w:pStyle w:val="NoSpacing"/>
      </w:pPr>
      <w:r w:rsidRPr="00E73F2D">
        <w:rPr>
          <w:rStyle w:val="code"/>
          <w:b/>
        </w:rPr>
        <w:t>property</w:t>
      </w:r>
      <w:r>
        <w:rPr>
          <w:rStyle w:val="code"/>
        </w:rPr>
        <w:t xml:space="preserve"> </w:t>
      </w:r>
      <w:bookmarkStart w:id="482" w:name="ImageEnViewLayerHeight"/>
      <w:r>
        <w:rPr>
          <w:rStyle w:val="code"/>
        </w:rPr>
        <w:t>Height</w:t>
      </w:r>
      <w:bookmarkEnd w:id="482"/>
      <w:r>
        <w:rPr>
          <w:rStyle w:val="code"/>
        </w:rPr>
        <w:t>:</w:t>
      </w:r>
      <w:r w:rsidR="00E73F2D">
        <w:rPr>
          <w:rStyle w:val="code"/>
        </w:rPr>
        <w:t xml:space="preserve"> </w:t>
      </w:r>
      <w:r>
        <w:rPr>
          <w:rStyle w:val="code"/>
        </w:rPr>
        <w:t>integer;</w:t>
      </w:r>
    </w:p>
    <w:p w:rsidR="00D62F3B" w:rsidRDefault="00D62F3B" w:rsidP="00087485">
      <w:pPr>
        <w:pStyle w:val="Caption"/>
      </w:pPr>
      <w:r>
        <w:t>Description</w:t>
      </w:r>
    </w:p>
    <w:p w:rsidR="007444AF" w:rsidRDefault="00E73F2D" w:rsidP="00891A5A">
      <w:pPr>
        <w:pStyle w:val="BodyTextFirstIndent"/>
      </w:pPr>
      <w:r>
        <w:t>Height s</w:t>
      </w:r>
      <w:r w:rsidR="00D62F3B">
        <w:t>pecifies the layer size (in bitmap sizes).</w:t>
      </w:r>
      <w:r>
        <w:t xml:space="preserve">  </w:t>
      </w:r>
      <w:r w:rsidR="00D62F3B">
        <w:t xml:space="preserve">Valid only if </w:t>
      </w:r>
      <w:hyperlink r:id="rId360" w:history="1">
        <w:r w:rsidR="00D62F3B">
          <w:rPr>
            <w:rStyle w:val="Hyperlink"/>
          </w:rPr>
          <w:t>LayersSync</w:t>
        </w:r>
      </w:hyperlink>
      <w:r w:rsidR="00D62F3B">
        <w:t>=False.</w:t>
      </w:r>
    </w:p>
    <w:p w:rsidR="00372536" w:rsidRDefault="00372536" w:rsidP="00087485">
      <w:pPr>
        <w:pStyle w:val="Caption"/>
      </w:pPr>
    </w:p>
    <w:p w:rsidR="008D5423" w:rsidRPr="00847702" w:rsidRDefault="008D5423" w:rsidP="00087485">
      <w:pPr>
        <w:pStyle w:val="Caption"/>
        <w:rPr>
          <w:rStyle w:val="code"/>
          <w:b/>
          <w:i/>
          <w:iCs w:val="0"/>
          <w:color w:val="4F81BD" w:themeColor="accent1"/>
        </w:rPr>
      </w:pPr>
      <w:r>
        <w:t>Declaration</w:t>
      </w:r>
    </w:p>
    <w:p w:rsidR="006B1738" w:rsidRDefault="006B1738" w:rsidP="00551829">
      <w:pPr>
        <w:pStyle w:val="NoSpacing"/>
      </w:pPr>
      <w:r w:rsidRPr="00284696">
        <w:rPr>
          <w:rStyle w:val="code"/>
          <w:b/>
        </w:rPr>
        <w:t>function</w:t>
      </w:r>
      <w:r>
        <w:rPr>
          <w:rStyle w:val="code"/>
        </w:rPr>
        <w:t xml:space="preserve"> </w:t>
      </w:r>
      <w:bookmarkStart w:id="483" w:name="ImageEnViewLayerFindLayerAt"/>
      <w:r>
        <w:rPr>
          <w:rStyle w:val="code"/>
        </w:rPr>
        <w:t>FindLayerAt</w:t>
      </w:r>
      <w:bookmarkEnd w:id="483"/>
      <w:r>
        <w:rPr>
          <w:rStyle w:val="code"/>
        </w:rPr>
        <w:t>(x,y:</w:t>
      </w:r>
      <w:r w:rsidR="008D5423">
        <w:rPr>
          <w:rStyle w:val="code"/>
        </w:rPr>
        <w:t xml:space="preserve"> </w:t>
      </w:r>
      <w:r>
        <w:rPr>
          <w:rStyle w:val="code"/>
        </w:rPr>
        <w:t>integer; SelectablesOnly:</w:t>
      </w:r>
      <w:r w:rsidR="008D5423">
        <w:rPr>
          <w:rStyle w:val="code"/>
        </w:rPr>
        <w:t xml:space="preserve"> </w:t>
      </w:r>
      <w:r w:rsidR="00657E06">
        <w:rPr>
          <w:rStyle w:val="code"/>
        </w:rPr>
        <w:t>Boolean</w:t>
      </w:r>
      <w:r>
        <w:rPr>
          <w:rStyle w:val="code"/>
        </w:rPr>
        <w:t>=</w:t>
      </w:r>
      <w:r w:rsidR="00CB0899">
        <w:rPr>
          <w:rStyle w:val="code"/>
        </w:rPr>
        <w:t>true</w:t>
      </w:r>
      <w:r>
        <w:rPr>
          <w:rStyle w:val="code"/>
        </w:rPr>
        <w:t>):integer;</w:t>
      </w:r>
    </w:p>
    <w:p w:rsidR="006B1738" w:rsidRDefault="006B1738" w:rsidP="00087485">
      <w:pPr>
        <w:pStyle w:val="Caption"/>
      </w:pPr>
      <w:r>
        <w:t>Description</w:t>
      </w:r>
    </w:p>
    <w:p w:rsidR="0048263B" w:rsidRDefault="006B1738" w:rsidP="0035784B">
      <w:pPr>
        <w:pStyle w:val="BodyTextFirstIndent"/>
      </w:pPr>
      <w:r>
        <w:t>FindLayerAt returns the layer index under the position x, y (in client area coordinates).</w:t>
      </w:r>
      <w:r w:rsidR="00B465C4">
        <w:t xml:space="preserve">  </w:t>
      </w:r>
      <w:r>
        <w:t xml:space="preserve">If SelectablesOnly is </w:t>
      </w:r>
      <w:r w:rsidR="00CB0899">
        <w:t>true</w:t>
      </w:r>
      <w:r>
        <w:t>, discards layers which aren</w:t>
      </w:r>
      <w:r w:rsidR="0035784B">
        <w:t>’</w:t>
      </w:r>
      <w:r>
        <w:t>t selectable.</w:t>
      </w:r>
      <w:r w:rsidR="00B465C4">
        <w:t xml:space="preserve">  </w:t>
      </w:r>
      <w:r>
        <w:t>Returns -1 if no layer was found.</w:t>
      </w:r>
      <w:r w:rsidR="0048263B">
        <w:br/>
      </w:r>
      <w:r w:rsidR="00057A71">
        <w:br/>
      </w:r>
    </w:p>
    <w:p w:rsidR="00AF55DC" w:rsidRDefault="005B3C18" w:rsidP="00AF55DC">
      <w:pPr>
        <w:pStyle w:val="Links"/>
        <w:rPr>
          <w:rFonts w:asciiTheme="majorHAnsi" w:eastAsiaTheme="minorEastAsia" w:hAnsiTheme="majorHAnsi"/>
          <w:smallCaps/>
          <w:color w:val="1F497D" w:themeColor="text2"/>
          <w:spacing w:val="6"/>
          <w:szCs w:val="18"/>
          <w:lang w:bidi="hi-IN"/>
        </w:rPr>
      </w:pPr>
      <w:r>
        <w:br/>
      </w:r>
      <w:hyperlink w:anchor="ImageEnViewLayers" w:history="1">
        <w:r w:rsidR="00AF55DC" w:rsidRPr="00372536">
          <w:rPr>
            <w:rStyle w:val="Hyperlink"/>
          </w:rPr>
          <w:t>Layers</w:t>
        </w:r>
      </w:hyperlink>
    </w:p>
    <w:p w:rsidR="008D5423" w:rsidRPr="00847702" w:rsidRDefault="008D5423" w:rsidP="0048263B">
      <w:pPr>
        <w:pStyle w:val="Caption"/>
        <w:pageBreakBefore/>
        <w:rPr>
          <w:rStyle w:val="code"/>
          <w:b/>
          <w:i/>
          <w:iCs w:val="0"/>
          <w:color w:val="4F81BD" w:themeColor="accent1"/>
        </w:rPr>
      </w:pPr>
      <w:r>
        <w:lastRenderedPageBreak/>
        <w:t>Declaration</w:t>
      </w:r>
    </w:p>
    <w:p w:rsidR="006B1738" w:rsidRDefault="006B1738" w:rsidP="00551829">
      <w:pPr>
        <w:pStyle w:val="NoSpacing"/>
      </w:pPr>
      <w:r w:rsidRPr="00284696">
        <w:rPr>
          <w:rStyle w:val="code"/>
          <w:b/>
        </w:rPr>
        <w:t>property</w:t>
      </w:r>
      <w:r>
        <w:rPr>
          <w:rStyle w:val="code"/>
        </w:rPr>
        <w:t xml:space="preserve"> </w:t>
      </w:r>
      <w:bookmarkStart w:id="484" w:name="ImageEnViewLayerLayers"/>
      <w:r>
        <w:rPr>
          <w:rStyle w:val="code"/>
        </w:rPr>
        <w:t>Layers</w:t>
      </w:r>
      <w:bookmarkEnd w:id="484"/>
      <w:r>
        <w:rPr>
          <w:rStyle w:val="code"/>
        </w:rPr>
        <w:t>[idx:</w:t>
      </w:r>
      <w:r w:rsidR="008D5423">
        <w:rPr>
          <w:rStyle w:val="code"/>
        </w:rPr>
        <w:t xml:space="preserve"> </w:t>
      </w:r>
      <w:r>
        <w:rPr>
          <w:rStyle w:val="code"/>
        </w:rPr>
        <w:t>integer]:</w:t>
      </w:r>
      <w:hyperlink r:id="rId361" w:history="1">
        <w:r>
          <w:rPr>
            <w:rStyle w:val="Hyperlink"/>
          </w:rPr>
          <w:t>TIELayer</w:t>
        </w:r>
      </w:hyperlink>
      <w:r>
        <w:rPr>
          <w:rStyle w:val="code"/>
        </w:rPr>
        <w:t>;</w:t>
      </w:r>
    </w:p>
    <w:p w:rsidR="006B1738" w:rsidRDefault="006B1738" w:rsidP="00087485">
      <w:pPr>
        <w:pStyle w:val="Caption"/>
      </w:pPr>
      <w:r>
        <w:t>Description</w:t>
      </w:r>
    </w:p>
    <w:p w:rsidR="00B465C4" w:rsidRDefault="006B1738" w:rsidP="0035784B">
      <w:pPr>
        <w:pStyle w:val="BodyTextFirstIndent"/>
      </w:pPr>
      <w:r>
        <w:t>The Layers property allows setting/getting some properties related to the specified layer.</w:t>
      </w:r>
    </w:p>
    <w:p w:rsidR="005D1B8B" w:rsidRDefault="005D1B8B" w:rsidP="00087485">
      <w:pPr>
        <w:pStyle w:val="Caption"/>
      </w:pPr>
    </w:p>
    <w:p w:rsidR="005D1B8B" w:rsidRDefault="005D1B8B" w:rsidP="00087485">
      <w:pPr>
        <w:pStyle w:val="Caption"/>
      </w:pPr>
    </w:p>
    <w:p w:rsidR="008D5423" w:rsidRPr="00847702" w:rsidRDefault="008D5423" w:rsidP="00087485">
      <w:pPr>
        <w:pStyle w:val="Caption"/>
        <w:rPr>
          <w:rStyle w:val="code"/>
          <w:b/>
          <w:i/>
          <w:iCs w:val="0"/>
          <w:color w:val="4F81BD" w:themeColor="accent1"/>
        </w:rPr>
      </w:pPr>
      <w:r>
        <w:t>Declaration</w:t>
      </w:r>
    </w:p>
    <w:p w:rsidR="006B1738" w:rsidRDefault="006B1738" w:rsidP="00551829">
      <w:pPr>
        <w:pStyle w:val="NoSpacing"/>
      </w:pPr>
      <w:r w:rsidRPr="0028529E">
        <w:rPr>
          <w:rStyle w:val="code"/>
          <w:b/>
        </w:rPr>
        <w:t>function</w:t>
      </w:r>
      <w:r>
        <w:rPr>
          <w:rStyle w:val="code"/>
        </w:rPr>
        <w:t xml:space="preserve"> </w:t>
      </w:r>
      <w:bookmarkStart w:id="485" w:name="ImageEnViewLayerLayersAdd"/>
      <w:r>
        <w:rPr>
          <w:rStyle w:val="code"/>
        </w:rPr>
        <w:t>LayersAdd</w:t>
      </w:r>
      <w:bookmarkEnd w:id="485"/>
      <w:r>
        <w:rPr>
          <w:rStyle w:val="code"/>
        </w:rPr>
        <w:t>:</w:t>
      </w:r>
      <w:r w:rsidR="008D5423">
        <w:rPr>
          <w:rStyle w:val="code"/>
        </w:rPr>
        <w:t xml:space="preserve"> </w:t>
      </w:r>
      <w:r>
        <w:rPr>
          <w:rStyle w:val="code"/>
        </w:rPr>
        <w:t>integer;</w:t>
      </w:r>
      <w:r>
        <w:br/>
      </w:r>
      <w:r w:rsidRPr="0028529E">
        <w:rPr>
          <w:rStyle w:val="code"/>
          <w:b/>
        </w:rPr>
        <w:t>function</w:t>
      </w:r>
      <w:r>
        <w:rPr>
          <w:rStyle w:val="code"/>
        </w:rPr>
        <w:t xml:space="preserve"> LayersAdd(Width:</w:t>
      </w:r>
      <w:r w:rsidR="008D5423">
        <w:rPr>
          <w:rStyle w:val="code"/>
        </w:rPr>
        <w:t xml:space="preserve"> </w:t>
      </w:r>
      <w:r>
        <w:rPr>
          <w:rStyle w:val="code"/>
        </w:rPr>
        <w:t>integer; Height:</w:t>
      </w:r>
      <w:r w:rsidR="008D5423">
        <w:rPr>
          <w:rStyle w:val="code"/>
        </w:rPr>
        <w:t xml:space="preserve"> </w:t>
      </w:r>
      <w:r>
        <w:rPr>
          <w:rStyle w:val="code"/>
        </w:rPr>
        <w:t>integer; PixelFormat:</w:t>
      </w:r>
      <w:r w:rsidR="008D5423">
        <w:rPr>
          <w:rStyle w:val="code"/>
        </w:rPr>
        <w:t xml:space="preserve"> </w:t>
      </w:r>
      <w:hyperlink r:id="rId362" w:history="1">
        <w:r>
          <w:rPr>
            <w:rStyle w:val="Hyperlink"/>
          </w:rPr>
          <w:t>TIEPixelFormat</w:t>
        </w:r>
      </w:hyperlink>
      <w:r>
        <w:rPr>
          <w:rStyle w:val="code"/>
        </w:rPr>
        <w:t xml:space="preserve"> = ie24RGB):integer;</w:t>
      </w:r>
      <w:r>
        <w:br/>
      </w:r>
      <w:r w:rsidRPr="0028529E">
        <w:rPr>
          <w:rStyle w:val="code"/>
          <w:b/>
        </w:rPr>
        <w:t>function</w:t>
      </w:r>
      <w:r>
        <w:rPr>
          <w:rStyle w:val="code"/>
        </w:rPr>
        <w:t xml:space="preserve"> LayersAdd(Bitmap:</w:t>
      </w:r>
      <w:r w:rsidR="008D5423">
        <w:rPr>
          <w:rStyle w:val="code"/>
        </w:rPr>
        <w:t xml:space="preserve"> </w:t>
      </w:r>
      <w:hyperlink r:id="rId363" w:history="1">
        <w:r>
          <w:rPr>
            <w:rStyle w:val="Hyperlink"/>
          </w:rPr>
          <w:t>TIEBitmap</w:t>
        </w:r>
      </w:hyperlink>
      <w:r>
        <w:rPr>
          <w:rStyle w:val="code"/>
        </w:rPr>
        <w:t>): integer;</w:t>
      </w:r>
      <w:r>
        <w:br/>
      </w:r>
      <w:r w:rsidRPr="0028529E">
        <w:rPr>
          <w:rStyle w:val="code"/>
          <w:b/>
        </w:rPr>
        <w:t>function</w:t>
      </w:r>
      <w:r>
        <w:rPr>
          <w:rStyle w:val="code"/>
        </w:rPr>
        <w:t xml:space="preserve"> LayersAdd(FileName:</w:t>
      </w:r>
      <w:r w:rsidR="008D5423">
        <w:rPr>
          <w:rStyle w:val="code"/>
        </w:rPr>
        <w:t xml:space="preserve"> </w:t>
      </w:r>
      <w:r>
        <w:rPr>
          <w:rStyle w:val="code"/>
        </w:rPr>
        <w:t>string; PosX:</w:t>
      </w:r>
      <w:r w:rsidR="008D5423">
        <w:rPr>
          <w:rStyle w:val="code"/>
        </w:rPr>
        <w:t xml:space="preserve"> </w:t>
      </w:r>
      <w:r>
        <w:rPr>
          <w:rStyle w:val="code"/>
        </w:rPr>
        <w:t>integer = 0; PosY:</w:t>
      </w:r>
      <w:r w:rsidR="008D5423">
        <w:rPr>
          <w:rStyle w:val="code"/>
        </w:rPr>
        <w:t xml:space="preserve"> </w:t>
      </w:r>
      <w:r>
        <w:rPr>
          <w:rStyle w:val="code"/>
        </w:rPr>
        <w:t>integer = 0): integer;</w:t>
      </w:r>
    </w:p>
    <w:p w:rsidR="006B1738" w:rsidRDefault="006B1738" w:rsidP="00087485">
      <w:pPr>
        <w:pStyle w:val="Caption"/>
      </w:pPr>
      <w:r>
        <w:t>Description</w:t>
      </w:r>
    </w:p>
    <w:p w:rsidR="006B1738" w:rsidRDefault="006B1738" w:rsidP="000E409B">
      <w:pPr>
        <w:pStyle w:val="BodyTextFirstIndent"/>
      </w:pPr>
      <w:r>
        <w:t>LayersAdd appends a new layer in the layers list. The layer becomes the current layer.</w:t>
      </w:r>
      <w:r w:rsidR="00B465C4">
        <w:t xml:space="preserve">  I</w:t>
      </w:r>
      <w:r>
        <w:t>f not specified the new layer assumes the size and pixel format of current layer.</w:t>
      </w:r>
      <w:r w:rsidR="00C85A96">
        <w:t xml:space="preserve">  </w:t>
      </w:r>
      <w:r>
        <w:t>LayersAdd returns the index of the added layer.</w:t>
      </w:r>
      <w:r w:rsidR="00B465C4">
        <w:t xml:space="preserve">  </w:t>
      </w:r>
      <w:r>
        <w:t>When present, PosX and PosY specify destination layer position.</w:t>
      </w:r>
    </w:p>
    <w:p w:rsidR="0048263B" w:rsidRDefault="0048263B" w:rsidP="0048263B">
      <w:pPr>
        <w:keepNext w:val="0"/>
        <w:keepLines w:val="0"/>
        <w:spacing w:before="0" w:after="200" w:line="276" w:lineRule="auto"/>
        <w:jc w:val="right"/>
        <w:outlineLvl w:val="9"/>
      </w:pPr>
    </w:p>
    <w:p w:rsidR="00AF55DC" w:rsidRDefault="00057A71" w:rsidP="005D1B8B">
      <w:pPr>
        <w:keepNext w:val="0"/>
        <w:keepLines w:val="0"/>
        <w:spacing w:before="0" w:after="200" w:line="276" w:lineRule="auto"/>
        <w:jc w:val="right"/>
        <w:outlineLvl w:val="9"/>
        <w:rPr>
          <w:rFonts w:asciiTheme="majorHAnsi" w:eastAsiaTheme="minorEastAsia" w:hAnsiTheme="majorHAnsi"/>
          <w:smallCaps/>
          <w:color w:val="1F497D" w:themeColor="text2"/>
          <w:spacing w:val="6"/>
          <w:szCs w:val="18"/>
          <w:lang w:bidi="hi-IN"/>
        </w:rPr>
      </w:pPr>
      <w:r>
        <w:br/>
      </w:r>
      <w:r w:rsidR="005D1B8B">
        <w:br/>
      </w:r>
      <w:hyperlink w:anchor="ImageEnViewLayers" w:history="1">
        <w:r w:rsidR="00AF55DC" w:rsidRPr="00372536">
          <w:rPr>
            <w:rStyle w:val="Hyperlink"/>
          </w:rPr>
          <w:t>Layers</w:t>
        </w:r>
      </w:hyperlink>
    </w:p>
    <w:p w:rsidR="00036A2B" w:rsidRPr="00A86140" w:rsidRDefault="00036A2B" w:rsidP="00B16737">
      <w:pPr>
        <w:pStyle w:val="Heading4"/>
        <w:pageBreakBefore/>
        <w:rPr>
          <w:sz w:val="22"/>
        </w:rPr>
      </w:pPr>
      <w:r w:rsidRPr="00A86140">
        <w:rPr>
          <w:sz w:val="22"/>
        </w:rPr>
        <w:lastRenderedPageBreak/>
        <w:t>Example</w:t>
      </w:r>
    </w:p>
    <w:p w:rsidR="00036A2B" w:rsidRDefault="00036A2B" w:rsidP="00036A2B">
      <w:pPr>
        <w:pStyle w:val="NoSpacing"/>
      </w:pPr>
      <w:r>
        <w:rPr>
          <w:rStyle w:val="code"/>
        </w:rPr>
        <w:t>ImageEnView1.IO.LoadFromFile(</w:t>
      </w:r>
      <w:r w:rsidR="00891A5A">
        <w:rPr>
          <w:rStyle w:val="code"/>
        </w:rPr>
        <w:t>‘</w:t>
      </w:r>
      <w:r>
        <w:rPr>
          <w:rStyle w:val="code"/>
        </w:rPr>
        <w:t>first.jpg</w:t>
      </w:r>
      <w:r w:rsidR="00891A5A">
        <w:rPr>
          <w:rStyle w:val="code"/>
        </w:rPr>
        <w:t>’</w:t>
      </w:r>
      <w:r>
        <w:rPr>
          <w:rStyle w:val="code"/>
        </w:rPr>
        <w:t xml:space="preserve">); // load </w:t>
      </w:r>
      <w:r w:rsidR="00891A5A">
        <w:rPr>
          <w:rStyle w:val="code"/>
        </w:rPr>
        <w:t>‘</w:t>
      </w:r>
      <w:r>
        <w:rPr>
          <w:rStyle w:val="code"/>
        </w:rPr>
        <w:t>first</w:t>
      </w:r>
      <w:r w:rsidR="00891A5A">
        <w:rPr>
          <w:rStyle w:val="code"/>
        </w:rPr>
        <w:t>’</w:t>
      </w:r>
      <w:r>
        <w:rPr>
          <w:rStyle w:val="code"/>
        </w:rPr>
        <w:t xml:space="preserve"> in first layer (or current layer)</w:t>
      </w:r>
      <w:r>
        <w:br/>
      </w:r>
      <w:r>
        <w:rPr>
          <w:rStyle w:val="code"/>
        </w:rPr>
        <w:t>ImageEnView1.LayersAdd; // append a new layer</w:t>
      </w:r>
      <w:r>
        <w:br/>
      </w:r>
      <w:r>
        <w:rPr>
          <w:rStyle w:val="code"/>
        </w:rPr>
        <w:t>ImageEnView1.IO.LoadFromFile(</w:t>
      </w:r>
      <w:r w:rsidR="00891A5A">
        <w:rPr>
          <w:rStyle w:val="code"/>
        </w:rPr>
        <w:t>‘</w:t>
      </w:r>
      <w:r>
        <w:rPr>
          <w:rStyle w:val="code"/>
        </w:rPr>
        <w:t>second.jpg</w:t>
      </w:r>
      <w:r w:rsidR="00891A5A">
        <w:rPr>
          <w:rStyle w:val="code"/>
        </w:rPr>
        <w:t>’</w:t>
      </w:r>
      <w:r>
        <w:rPr>
          <w:rStyle w:val="code"/>
        </w:rPr>
        <w:t xml:space="preserve">); // load </w:t>
      </w:r>
      <w:r w:rsidR="00891A5A">
        <w:rPr>
          <w:rStyle w:val="code"/>
        </w:rPr>
        <w:t>‘</w:t>
      </w:r>
      <w:r>
        <w:rPr>
          <w:rStyle w:val="code"/>
        </w:rPr>
        <w:t>second.jpg</w:t>
      </w:r>
      <w:r w:rsidR="00891A5A">
        <w:rPr>
          <w:rStyle w:val="code"/>
        </w:rPr>
        <w:t>’</w:t>
      </w:r>
      <w:r>
        <w:rPr>
          <w:rStyle w:val="code"/>
        </w:rPr>
        <w:t xml:space="preserve"> in the new append layer</w:t>
      </w:r>
      <w:r w:rsidR="003947B7">
        <w:br/>
      </w:r>
      <w:r w:rsidR="003947B7">
        <w:br/>
      </w:r>
    </w:p>
    <w:p w:rsidR="008D5423" w:rsidRPr="00847702" w:rsidRDefault="008D5423" w:rsidP="00087485">
      <w:pPr>
        <w:pStyle w:val="Caption"/>
        <w:rPr>
          <w:rStyle w:val="code"/>
          <w:b/>
          <w:i/>
          <w:iCs w:val="0"/>
          <w:color w:val="4F81BD" w:themeColor="accent1"/>
        </w:rPr>
      </w:pPr>
      <w:r>
        <w:t>Declaration</w:t>
      </w:r>
    </w:p>
    <w:p w:rsidR="006B1738" w:rsidRDefault="006B1738" w:rsidP="00551829">
      <w:pPr>
        <w:pStyle w:val="NoSpacing"/>
      </w:pPr>
      <w:r w:rsidRPr="0028529E">
        <w:rPr>
          <w:rStyle w:val="code"/>
          <w:b/>
        </w:rPr>
        <w:t>property</w:t>
      </w:r>
      <w:r>
        <w:rPr>
          <w:rStyle w:val="code"/>
        </w:rPr>
        <w:t xml:space="preserve"> </w:t>
      </w:r>
      <w:bookmarkStart w:id="486" w:name="ImageEnViewLayeLayersAutoUndo"/>
      <w:r>
        <w:rPr>
          <w:rStyle w:val="code"/>
        </w:rPr>
        <w:t>LayersAutoUndo</w:t>
      </w:r>
      <w:bookmarkEnd w:id="486"/>
      <w:r>
        <w:rPr>
          <w:rStyle w:val="code"/>
        </w:rPr>
        <w:t>:</w:t>
      </w:r>
      <w:r w:rsidR="008D5423">
        <w:rPr>
          <w:rStyle w:val="code"/>
        </w:rPr>
        <w:t xml:space="preserve"> </w:t>
      </w:r>
      <w:r w:rsidR="00657E06">
        <w:rPr>
          <w:rStyle w:val="code"/>
        </w:rPr>
        <w:t>Boolean</w:t>
      </w:r>
      <w:r>
        <w:rPr>
          <w:rStyle w:val="code"/>
        </w:rPr>
        <w:t>;</w:t>
      </w:r>
    </w:p>
    <w:p w:rsidR="006B1738" w:rsidRDefault="006B1738" w:rsidP="00087485">
      <w:pPr>
        <w:pStyle w:val="Caption"/>
      </w:pPr>
      <w:r>
        <w:t>Description</w:t>
      </w:r>
    </w:p>
    <w:p w:rsidR="006B1738" w:rsidRDefault="006B1738" w:rsidP="0035784B">
      <w:pPr>
        <w:pStyle w:val="BodyTextFirstIndent"/>
      </w:pPr>
      <w:r>
        <w:t>Allows auto undo for layers modifications made by user actions like moving and resizing.</w:t>
      </w:r>
    </w:p>
    <w:p w:rsidR="00AF787F" w:rsidRDefault="00AF787F" w:rsidP="00087485">
      <w:pPr>
        <w:pStyle w:val="Caption"/>
      </w:pPr>
    </w:p>
    <w:p w:rsidR="00AF787F" w:rsidRDefault="00AF787F" w:rsidP="00087485">
      <w:pPr>
        <w:pStyle w:val="Caption"/>
      </w:pPr>
    </w:p>
    <w:p w:rsidR="008D5423" w:rsidRPr="00847702" w:rsidRDefault="008D5423" w:rsidP="00087485">
      <w:pPr>
        <w:pStyle w:val="Caption"/>
        <w:rPr>
          <w:rStyle w:val="code"/>
          <w:b/>
          <w:i/>
          <w:iCs w:val="0"/>
          <w:color w:val="4F81BD" w:themeColor="accent1"/>
        </w:rPr>
      </w:pPr>
      <w:r>
        <w:t>Declaration</w:t>
      </w:r>
    </w:p>
    <w:p w:rsidR="006B1738" w:rsidRDefault="006B1738" w:rsidP="00551829">
      <w:pPr>
        <w:pStyle w:val="NoSpacing"/>
      </w:pPr>
      <w:r w:rsidRPr="0028529E">
        <w:rPr>
          <w:rStyle w:val="code"/>
          <w:b/>
        </w:rPr>
        <w:t>procedure</w:t>
      </w:r>
      <w:r>
        <w:rPr>
          <w:rStyle w:val="code"/>
        </w:rPr>
        <w:t xml:space="preserve"> </w:t>
      </w:r>
      <w:bookmarkStart w:id="487" w:name="ImageEnViewLayerLayersClear"/>
      <w:r>
        <w:rPr>
          <w:rStyle w:val="code"/>
        </w:rPr>
        <w:t>LayersClear</w:t>
      </w:r>
      <w:bookmarkEnd w:id="487"/>
      <w:r>
        <w:rPr>
          <w:rStyle w:val="code"/>
        </w:rPr>
        <w:t>;</w:t>
      </w:r>
    </w:p>
    <w:p w:rsidR="006B1738" w:rsidRDefault="006B1738" w:rsidP="00087485">
      <w:pPr>
        <w:pStyle w:val="Caption"/>
      </w:pPr>
      <w:r>
        <w:t>Description</w:t>
      </w:r>
    </w:p>
    <w:p w:rsidR="006B1738" w:rsidRDefault="006B1738" w:rsidP="0035784B">
      <w:pPr>
        <w:pStyle w:val="BodyTextFirstIndent"/>
      </w:pPr>
      <w:r>
        <w:t xml:space="preserve">LayersClear removes all layers. </w:t>
      </w:r>
      <w:r w:rsidR="008D5423">
        <w:t xml:space="preserve"> </w:t>
      </w:r>
      <w:r>
        <w:t>At the end this method creates a new layer, which will be the background layer because at least one layer must exist.</w:t>
      </w:r>
    </w:p>
    <w:p w:rsidR="00C462D6" w:rsidRDefault="00C462D6" w:rsidP="00743A61">
      <w:pPr>
        <w:pStyle w:val="BodyTextFirstIndent2"/>
      </w:pPr>
    </w:p>
    <w:p w:rsidR="00AF55DC" w:rsidRDefault="003921BC" w:rsidP="00AF55DC">
      <w:pPr>
        <w:pStyle w:val="Links"/>
        <w:rPr>
          <w:rFonts w:asciiTheme="majorHAnsi" w:eastAsiaTheme="minorEastAsia" w:hAnsiTheme="majorHAnsi"/>
          <w:smallCaps/>
          <w:color w:val="1F497D" w:themeColor="text2"/>
          <w:spacing w:val="6"/>
          <w:szCs w:val="18"/>
          <w:lang w:bidi="hi-IN"/>
        </w:rPr>
      </w:pPr>
      <w:hyperlink w:anchor="ImageEnViewLayers" w:history="1">
        <w:r w:rsidR="00AF55DC" w:rsidRPr="00372536">
          <w:rPr>
            <w:rStyle w:val="Hyperlink"/>
          </w:rPr>
          <w:t>Layers</w:t>
        </w:r>
      </w:hyperlink>
    </w:p>
    <w:p w:rsidR="008D5423" w:rsidRPr="00847702" w:rsidRDefault="008D5423" w:rsidP="00AF55DC">
      <w:pPr>
        <w:pStyle w:val="Caption"/>
        <w:rPr>
          <w:rStyle w:val="code"/>
          <w:b/>
          <w:i/>
          <w:iCs w:val="0"/>
          <w:color w:val="4F81BD" w:themeColor="accent1"/>
        </w:rPr>
      </w:pPr>
      <w:r>
        <w:lastRenderedPageBreak/>
        <w:t>Declaration</w:t>
      </w:r>
    </w:p>
    <w:p w:rsidR="006B1738" w:rsidRDefault="006B1738" w:rsidP="00551829">
      <w:pPr>
        <w:pStyle w:val="NoSpacing"/>
      </w:pPr>
      <w:r w:rsidRPr="0028529E">
        <w:rPr>
          <w:rStyle w:val="code"/>
          <w:b/>
        </w:rPr>
        <w:t>procedure</w:t>
      </w:r>
      <w:r>
        <w:rPr>
          <w:rStyle w:val="code"/>
        </w:rPr>
        <w:t xml:space="preserve"> </w:t>
      </w:r>
      <w:bookmarkStart w:id="488" w:name="ImageEnViewLayerLayersCopyToAlpha"/>
      <w:r>
        <w:rPr>
          <w:rStyle w:val="code"/>
        </w:rPr>
        <w:t>LayersCopyToAlpha</w:t>
      </w:r>
      <w:bookmarkEnd w:id="488"/>
      <w:r>
        <w:rPr>
          <w:rStyle w:val="code"/>
        </w:rPr>
        <w:t>(DestLayer:</w:t>
      </w:r>
      <w:r w:rsidR="008D5423">
        <w:rPr>
          <w:rStyle w:val="code"/>
        </w:rPr>
        <w:t xml:space="preserve"> </w:t>
      </w:r>
      <w:r>
        <w:rPr>
          <w:rStyle w:val="code"/>
        </w:rPr>
        <w:t>integer);</w:t>
      </w:r>
    </w:p>
    <w:p w:rsidR="006B1738" w:rsidRDefault="006B1738" w:rsidP="00087485">
      <w:pPr>
        <w:pStyle w:val="Caption"/>
      </w:pPr>
      <w:r>
        <w:t>Description</w:t>
      </w:r>
    </w:p>
    <w:p w:rsidR="0028529E" w:rsidRDefault="008D5423" w:rsidP="00862ABF">
      <w:pPr>
        <w:pStyle w:val="BodyTextFirstIndent"/>
      </w:pPr>
      <w:r>
        <w:t>LayersCopyToAlpha c</w:t>
      </w:r>
      <w:r w:rsidR="006B1738">
        <w:t>opies current layer to alpha channel of specified destination layer.</w:t>
      </w:r>
      <w:r w:rsidR="00B465C4">
        <w:t xml:space="preserve">  </w:t>
      </w:r>
      <w:r w:rsidR="006B1738">
        <w:t>This is useful to handle alpha channel has other bitmaps, applying the same image processing algorithms.</w:t>
      </w:r>
    </w:p>
    <w:p w:rsidR="00B465C4" w:rsidRDefault="006B1738" w:rsidP="00862ABF">
      <w:pPr>
        <w:pStyle w:val="BodyTextFirstIndent"/>
      </w:pPr>
      <w:r>
        <w:t xml:space="preserve">Look also </w:t>
      </w:r>
      <w:hyperlink r:id="rId364" w:history="1">
        <w:r>
          <w:rPr>
            <w:rStyle w:val="Hyperlink"/>
          </w:rPr>
          <w:t>LayersCreateFromAlpha</w:t>
        </w:r>
      </w:hyperlink>
      <w:r>
        <w:t xml:space="preserve"> method.</w:t>
      </w:r>
    </w:p>
    <w:p w:rsidR="00036A2B" w:rsidRPr="00A86140" w:rsidRDefault="00036A2B" w:rsidP="00036A2B">
      <w:pPr>
        <w:pStyle w:val="Heading4"/>
        <w:rPr>
          <w:sz w:val="22"/>
        </w:rPr>
      </w:pPr>
      <w:r w:rsidRPr="00A86140">
        <w:rPr>
          <w:sz w:val="22"/>
        </w:rPr>
        <w:t>Example</w:t>
      </w:r>
    </w:p>
    <w:p w:rsidR="007444AF" w:rsidRDefault="00036A2B" w:rsidP="00036A2B">
      <w:pPr>
        <w:pStyle w:val="NoSpacing"/>
      </w:pPr>
      <w:r>
        <w:rPr>
          <w:rStyle w:val="code"/>
        </w:rPr>
        <w:t>ImageEnView1.IO.LoadFromFile(</w:t>
      </w:r>
      <w:r w:rsidR="00891A5A">
        <w:rPr>
          <w:rStyle w:val="code"/>
        </w:rPr>
        <w:t>‘</w:t>
      </w:r>
      <w:r>
        <w:rPr>
          <w:rStyle w:val="code"/>
        </w:rPr>
        <w:t>image.jpg</w:t>
      </w:r>
      <w:r w:rsidR="00891A5A">
        <w:rPr>
          <w:rStyle w:val="code"/>
        </w:rPr>
        <w:t>’</w:t>
      </w:r>
      <w:r>
        <w:rPr>
          <w:rStyle w:val="code"/>
        </w:rPr>
        <w:t>);</w:t>
      </w:r>
      <w:r>
        <w:br/>
      </w:r>
      <w:r>
        <w:rPr>
          <w:rStyle w:val="code"/>
        </w:rPr>
        <w:t>ImageEnView1.LayersCreateFromAlpha;</w:t>
      </w:r>
      <w:r>
        <w:br/>
      </w:r>
      <w:r>
        <w:rPr>
          <w:rStyle w:val="code"/>
        </w:rPr>
        <w:t>ImageEnView1.Proc.BumpMapping( 300,300,150,150,0, CreateRGB(255,255,255));</w:t>
      </w:r>
      <w:r>
        <w:br/>
      </w:r>
      <w:r>
        <w:rPr>
          <w:rStyle w:val="code"/>
        </w:rPr>
        <w:t>ImageEnView1.LayersCopyToAlpha(0);</w:t>
      </w:r>
      <w:r>
        <w:br/>
      </w:r>
      <w:r>
        <w:rPr>
          <w:rStyle w:val="code"/>
        </w:rPr>
        <w:t>ImageEnView1.LayersRemove(1);</w:t>
      </w:r>
    </w:p>
    <w:p w:rsidR="00080DDB" w:rsidRDefault="00080DDB" w:rsidP="00087485">
      <w:pPr>
        <w:pStyle w:val="Caption"/>
      </w:pPr>
    </w:p>
    <w:p w:rsidR="008D5423" w:rsidRPr="00847702" w:rsidRDefault="008D5423" w:rsidP="00087485">
      <w:pPr>
        <w:pStyle w:val="Caption"/>
        <w:rPr>
          <w:rStyle w:val="code"/>
          <w:b/>
          <w:i/>
          <w:iCs w:val="0"/>
          <w:color w:val="4F81BD" w:themeColor="accent1"/>
        </w:rPr>
      </w:pPr>
      <w:r>
        <w:t>Declaration</w:t>
      </w:r>
    </w:p>
    <w:p w:rsidR="006B1738" w:rsidRDefault="006B1738" w:rsidP="00551829">
      <w:pPr>
        <w:pStyle w:val="NoSpacing"/>
      </w:pPr>
      <w:r w:rsidRPr="0028529E">
        <w:rPr>
          <w:rStyle w:val="code"/>
          <w:b/>
        </w:rPr>
        <w:t>property</w:t>
      </w:r>
      <w:r>
        <w:rPr>
          <w:rStyle w:val="code"/>
        </w:rPr>
        <w:t xml:space="preserve"> </w:t>
      </w:r>
      <w:bookmarkStart w:id="489" w:name="ImageEnViewLayerLayersCount"/>
      <w:r>
        <w:rPr>
          <w:rStyle w:val="code"/>
        </w:rPr>
        <w:t>LayersCount</w:t>
      </w:r>
      <w:bookmarkEnd w:id="489"/>
      <w:r>
        <w:rPr>
          <w:rStyle w:val="code"/>
        </w:rPr>
        <w:t>:</w:t>
      </w:r>
      <w:r w:rsidR="008D5423">
        <w:rPr>
          <w:rStyle w:val="code"/>
        </w:rPr>
        <w:t xml:space="preserve"> </w:t>
      </w:r>
      <w:r>
        <w:rPr>
          <w:rStyle w:val="code"/>
        </w:rPr>
        <w:t>integer;</w:t>
      </w:r>
    </w:p>
    <w:p w:rsidR="006B1738" w:rsidRDefault="006B1738" w:rsidP="00087485">
      <w:pPr>
        <w:pStyle w:val="Caption"/>
      </w:pPr>
      <w:r>
        <w:t>Description</w:t>
      </w:r>
    </w:p>
    <w:p w:rsidR="006B1738" w:rsidRDefault="006B1738" w:rsidP="0035784B">
      <w:pPr>
        <w:pStyle w:val="BodyTextFirstIndent"/>
      </w:pPr>
      <w:r>
        <w:t>LayersCount returns the number of layers.</w:t>
      </w:r>
    </w:p>
    <w:p w:rsidR="00AF55DC" w:rsidRDefault="00B72B84" w:rsidP="00AF55DC">
      <w:pPr>
        <w:pStyle w:val="Links"/>
      </w:pPr>
      <w:r>
        <w:br/>
      </w:r>
      <w:r>
        <w:br/>
      </w:r>
    </w:p>
    <w:p w:rsidR="00AF55DC" w:rsidRDefault="003921BC" w:rsidP="00AF55DC">
      <w:pPr>
        <w:pStyle w:val="Links"/>
        <w:rPr>
          <w:rFonts w:asciiTheme="majorHAnsi" w:eastAsiaTheme="minorEastAsia" w:hAnsiTheme="majorHAnsi"/>
          <w:smallCaps/>
          <w:color w:val="1F497D" w:themeColor="text2"/>
          <w:spacing w:val="6"/>
          <w:szCs w:val="18"/>
          <w:lang w:bidi="hi-IN"/>
        </w:rPr>
      </w:pPr>
      <w:hyperlink w:anchor="ImageEnViewLayers" w:history="1">
        <w:r w:rsidR="00AF55DC" w:rsidRPr="00372536">
          <w:rPr>
            <w:rStyle w:val="Hyperlink"/>
          </w:rPr>
          <w:t>Layers</w:t>
        </w:r>
      </w:hyperlink>
    </w:p>
    <w:p w:rsidR="008D5423" w:rsidRPr="00847702" w:rsidRDefault="008D5423" w:rsidP="00AF55DC">
      <w:pPr>
        <w:pStyle w:val="Caption"/>
        <w:rPr>
          <w:rStyle w:val="code"/>
          <w:b/>
          <w:i/>
          <w:iCs w:val="0"/>
          <w:color w:val="4F81BD" w:themeColor="accent1"/>
        </w:rPr>
      </w:pPr>
      <w:r>
        <w:lastRenderedPageBreak/>
        <w:t>Declaration</w:t>
      </w:r>
    </w:p>
    <w:p w:rsidR="006B1738" w:rsidRDefault="006B1738" w:rsidP="00551829">
      <w:pPr>
        <w:pStyle w:val="NoSpacing"/>
      </w:pPr>
      <w:r w:rsidRPr="0028529E">
        <w:rPr>
          <w:rStyle w:val="code"/>
          <w:b/>
        </w:rPr>
        <w:t>function</w:t>
      </w:r>
      <w:r>
        <w:rPr>
          <w:rStyle w:val="code"/>
        </w:rPr>
        <w:t xml:space="preserve"> </w:t>
      </w:r>
      <w:bookmarkStart w:id="490" w:name="ImageEnViewLayeLayersCreateFromAlpha"/>
      <w:r>
        <w:rPr>
          <w:rStyle w:val="code"/>
        </w:rPr>
        <w:t>LayersCreateFromAlpha</w:t>
      </w:r>
      <w:bookmarkEnd w:id="490"/>
      <w:r>
        <w:rPr>
          <w:rStyle w:val="code"/>
        </w:rPr>
        <w:t>:</w:t>
      </w:r>
      <w:r w:rsidR="008D5423">
        <w:rPr>
          <w:rStyle w:val="code"/>
        </w:rPr>
        <w:t xml:space="preserve"> </w:t>
      </w:r>
      <w:r>
        <w:rPr>
          <w:rStyle w:val="code"/>
        </w:rPr>
        <w:t>integer;</w:t>
      </w:r>
    </w:p>
    <w:p w:rsidR="006B1738" w:rsidRDefault="006B1738" w:rsidP="00087485">
      <w:pPr>
        <w:pStyle w:val="Caption"/>
      </w:pPr>
      <w:r>
        <w:t>Description</w:t>
      </w:r>
    </w:p>
    <w:p w:rsidR="0028529E" w:rsidRDefault="008D5423" w:rsidP="00862ABF">
      <w:pPr>
        <w:pStyle w:val="BodyTextFirstIndent"/>
      </w:pPr>
      <w:r>
        <w:t>LayersCreateFromAlpha c</w:t>
      </w:r>
      <w:r w:rsidR="006B1738">
        <w:t xml:space="preserve">reates a new layer with the </w:t>
      </w:r>
      <w:r>
        <w:t>content</w:t>
      </w:r>
      <w:r w:rsidR="006B1738">
        <w:t xml:space="preserve"> of current bitmap alpha channel.</w:t>
      </w:r>
      <w:r w:rsidR="00B465C4">
        <w:t xml:space="preserve">  </w:t>
      </w:r>
      <w:r w:rsidR="006B1738">
        <w:t>This is useful to handle alpha channel has other bitmaps, applying the same image processing algorithms.</w:t>
      </w:r>
    </w:p>
    <w:p w:rsidR="006B1738" w:rsidRDefault="006B1738" w:rsidP="00862ABF">
      <w:pPr>
        <w:pStyle w:val="BodyTextFirstIndent"/>
      </w:pPr>
      <w:r>
        <w:t xml:space="preserve">Look also </w:t>
      </w:r>
      <w:hyperlink r:id="rId365" w:history="1">
        <w:r>
          <w:rPr>
            <w:rStyle w:val="Hyperlink"/>
          </w:rPr>
          <w:t>LayersCopyToAlpha</w:t>
        </w:r>
      </w:hyperlink>
      <w:r>
        <w:t xml:space="preserve"> method.</w:t>
      </w:r>
    </w:p>
    <w:p w:rsidR="00036A2B" w:rsidRPr="00A86140" w:rsidRDefault="00036A2B" w:rsidP="00036A2B">
      <w:pPr>
        <w:pStyle w:val="Heading4"/>
        <w:rPr>
          <w:sz w:val="22"/>
        </w:rPr>
      </w:pPr>
      <w:r w:rsidRPr="00A86140">
        <w:rPr>
          <w:sz w:val="22"/>
        </w:rPr>
        <w:t>Example</w:t>
      </w:r>
    </w:p>
    <w:p w:rsidR="00057A71" w:rsidRDefault="00036A2B" w:rsidP="0048263B">
      <w:pPr>
        <w:pStyle w:val="NoSpacing"/>
      </w:pPr>
      <w:r w:rsidRPr="00036A2B">
        <w:t>ImageEnView1.IO.LoadFromFile(</w:t>
      </w:r>
      <w:r w:rsidR="00891A5A">
        <w:t>‘</w:t>
      </w:r>
      <w:r w:rsidRPr="00036A2B">
        <w:t>image.jpg</w:t>
      </w:r>
      <w:r w:rsidR="00891A5A">
        <w:t>’</w:t>
      </w:r>
      <w:r w:rsidRPr="00036A2B">
        <w:t>);</w:t>
      </w:r>
      <w:r w:rsidRPr="00036A2B">
        <w:br/>
        <w:t>ImageEnView1.LayersCreateFromAlpha;</w:t>
      </w:r>
      <w:r w:rsidRPr="00036A2B">
        <w:br/>
        <w:t xml:space="preserve">ImageEnView1.Proc.BumpMapping( 300,300,150,150,0, </w:t>
      </w:r>
      <w:r>
        <w:t>C</w:t>
      </w:r>
      <w:r w:rsidRPr="00036A2B">
        <w:t>reate</w:t>
      </w:r>
      <w:r>
        <w:t>RGB</w:t>
      </w:r>
      <w:r w:rsidRPr="00036A2B">
        <w:t>(255,255,255));</w:t>
      </w:r>
      <w:r w:rsidRPr="00036A2B">
        <w:br/>
        <w:t>ImageEnView1.LayersCopyToAlpha(0);</w:t>
      </w:r>
      <w:r w:rsidRPr="00036A2B">
        <w:br/>
        <w:t>ImageEnView1.LayersRemove(1);</w:t>
      </w:r>
      <w:r w:rsidR="00370A12">
        <w:br/>
      </w:r>
      <w:r w:rsidR="00370A12">
        <w:br/>
      </w:r>
    </w:p>
    <w:p w:rsidR="008D5423" w:rsidRPr="00847702" w:rsidRDefault="008D5423" w:rsidP="00057A71">
      <w:pPr>
        <w:pStyle w:val="Caption"/>
        <w:rPr>
          <w:rStyle w:val="code"/>
          <w:b/>
          <w:i/>
          <w:iCs w:val="0"/>
          <w:color w:val="4F81BD" w:themeColor="accent1"/>
        </w:rPr>
      </w:pPr>
      <w:r>
        <w:t>Declaration</w:t>
      </w:r>
    </w:p>
    <w:p w:rsidR="006B1738" w:rsidRDefault="006B1738" w:rsidP="00551829">
      <w:pPr>
        <w:pStyle w:val="NoSpacing"/>
      </w:pPr>
      <w:r w:rsidRPr="0028529E">
        <w:rPr>
          <w:rStyle w:val="code"/>
          <w:b/>
        </w:rPr>
        <w:t>function</w:t>
      </w:r>
      <w:r>
        <w:rPr>
          <w:rStyle w:val="code"/>
        </w:rPr>
        <w:t xml:space="preserve"> </w:t>
      </w:r>
      <w:bookmarkStart w:id="491" w:name="ImageEnViewLayerLayersCreateFromClipboar"/>
      <w:r>
        <w:rPr>
          <w:rStyle w:val="code"/>
        </w:rPr>
        <w:t>LayersCreateFromClipboard</w:t>
      </w:r>
      <w:bookmarkEnd w:id="491"/>
      <w:r>
        <w:rPr>
          <w:rStyle w:val="code"/>
        </w:rPr>
        <w:t>:</w:t>
      </w:r>
      <w:r w:rsidR="008D5423">
        <w:rPr>
          <w:rStyle w:val="code"/>
        </w:rPr>
        <w:t xml:space="preserve"> </w:t>
      </w:r>
      <w:r>
        <w:rPr>
          <w:rStyle w:val="code"/>
        </w:rPr>
        <w:t>integer;</w:t>
      </w:r>
    </w:p>
    <w:p w:rsidR="006B1738" w:rsidRDefault="006B1738" w:rsidP="00087485">
      <w:pPr>
        <w:pStyle w:val="Caption"/>
      </w:pPr>
      <w:r>
        <w:t>Description</w:t>
      </w:r>
    </w:p>
    <w:p w:rsidR="006B1738" w:rsidRDefault="00337506" w:rsidP="0035784B">
      <w:pPr>
        <w:pStyle w:val="BodyTextFirstIndent"/>
      </w:pPr>
      <w:r w:rsidRPr="00337506">
        <w:t xml:space="preserve">LayersCreateFromClipboard </w:t>
      </w:r>
      <w:r>
        <w:t>c</w:t>
      </w:r>
      <w:r w:rsidR="006B1738">
        <w:t>reates a new layer with the content of clipboard.</w:t>
      </w:r>
      <w:r>
        <w:t xml:space="preserve">  </w:t>
      </w:r>
      <w:r w:rsidR="006B1738">
        <w:t>Returns index of the new layer.</w:t>
      </w:r>
    </w:p>
    <w:p w:rsidR="00C462D6" w:rsidRDefault="00C462D6" w:rsidP="00743A61">
      <w:pPr>
        <w:pStyle w:val="BodyTextFirstIndent2"/>
      </w:pPr>
    </w:p>
    <w:p w:rsidR="00AF55DC" w:rsidRDefault="005B3C18" w:rsidP="00AF55DC">
      <w:pPr>
        <w:pStyle w:val="Links"/>
        <w:rPr>
          <w:rFonts w:asciiTheme="majorHAnsi" w:eastAsiaTheme="minorEastAsia" w:hAnsiTheme="majorHAnsi"/>
          <w:smallCaps/>
          <w:color w:val="1F497D" w:themeColor="text2"/>
          <w:spacing w:val="6"/>
          <w:szCs w:val="18"/>
          <w:lang w:bidi="hi-IN"/>
        </w:rPr>
      </w:pPr>
      <w:r>
        <w:br/>
      </w:r>
      <w:hyperlink w:anchor="ImageEnViewLayers" w:history="1">
        <w:r w:rsidR="00AF55DC" w:rsidRPr="00372536">
          <w:rPr>
            <w:rStyle w:val="Hyperlink"/>
          </w:rPr>
          <w:t>Layers</w:t>
        </w:r>
      </w:hyperlink>
    </w:p>
    <w:p w:rsidR="008D5423" w:rsidRPr="00847702" w:rsidRDefault="008D5423" w:rsidP="00B16737">
      <w:pPr>
        <w:pStyle w:val="Caption"/>
        <w:pageBreakBefore/>
        <w:rPr>
          <w:rStyle w:val="code"/>
          <w:b/>
          <w:i/>
          <w:iCs w:val="0"/>
          <w:color w:val="4F81BD" w:themeColor="accent1"/>
        </w:rPr>
      </w:pPr>
      <w:r>
        <w:lastRenderedPageBreak/>
        <w:t>Declaration</w:t>
      </w:r>
    </w:p>
    <w:p w:rsidR="006B1738" w:rsidRDefault="006B1738" w:rsidP="00551829">
      <w:pPr>
        <w:pStyle w:val="NoSpacing"/>
      </w:pPr>
      <w:r w:rsidRPr="0028529E">
        <w:rPr>
          <w:rStyle w:val="code"/>
          <w:b/>
        </w:rPr>
        <w:t>function</w:t>
      </w:r>
      <w:r>
        <w:rPr>
          <w:rStyle w:val="code"/>
        </w:rPr>
        <w:t xml:space="preserve"> </w:t>
      </w:r>
      <w:bookmarkStart w:id="492" w:name="ImageEnViewLayerLayersCreateFromSelectio"/>
      <w:r>
        <w:rPr>
          <w:rStyle w:val="code"/>
        </w:rPr>
        <w:t>LayersCreateFromSelection</w:t>
      </w:r>
      <w:bookmarkEnd w:id="492"/>
      <w:r>
        <w:rPr>
          <w:rStyle w:val="code"/>
        </w:rPr>
        <w:t>:</w:t>
      </w:r>
      <w:r w:rsidR="008D5423">
        <w:rPr>
          <w:rStyle w:val="code"/>
        </w:rPr>
        <w:t xml:space="preserve"> </w:t>
      </w:r>
      <w:r>
        <w:rPr>
          <w:rStyle w:val="code"/>
        </w:rPr>
        <w:t>integer;</w:t>
      </w:r>
    </w:p>
    <w:p w:rsidR="006B1738" w:rsidRDefault="006B1738" w:rsidP="00087485">
      <w:pPr>
        <w:pStyle w:val="Caption"/>
      </w:pPr>
      <w:r>
        <w:t>Description</w:t>
      </w:r>
    </w:p>
    <w:p w:rsidR="006B1738" w:rsidRDefault="006B1738" w:rsidP="0035784B">
      <w:pPr>
        <w:pStyle w:val="BodyTextFirstIndent"/>
      </w:pPr>
      <w:r>
        <w:t>LayersCreateFromSelection creates a new layer from current selection.</w:t>
      </w:r>
      <w:r w:rsidR="00B465C4">
        <w:t xml:space="preserve">  </w:t>
      </w:r>
      <w:r>
        <w:t>This is useful, for example, to implement typical copy &amp; paste selections.</w:t>
      </w:r>
      <w:r w:rsidR="00B465C4">
        <w:t xml:space="preserve">  </w:t>
      </w:r>
      <w:r>
        <w:t>Returns index of the new layer.</w:t>
      </w:r>
    </w:p>
    <w:p w:rsidR="00437217" w:rsidRPr="00A86140" w:rsidRDefault="00437217" w:rsidP="00437217">
      <w:pPr>
        <w:pStyle w:val="Heading4"/>
        <w:rPr>
          <w:sz w:val="22"/>
        </w:rPr>
      </w:pPr>
      <w:r w:rsidRPr="00A86140">
        <w:rPr>
          <w:sz w:val="22"/>
        </w:rPr>
        <w:t>Example</w:t>
      </w:r>
    </w:p>
    <w:p w:rsidR="00437217" w:rsidRDefault="00437217" w:rsidP="00437217">
      <w:pPr>
        <w:pStyle w:val="NoSpacing"/>
      </w:pPr>
      <w:r w:rsidRPr="00437217">
        <w:t>// select an ellipse</w:t>
      </w:r>
      <w:r w:rsidRPr="00437217">
        <w:br/>
        <w:t>ImageEnView1.SelectEllipse(150,150,50,50);</w:t>
      </w:r>
      <w:r w:rsidRPr="00437217">
        <w:br/>
        <w:t>// copy selected area and create a new layer</w:t>
      </w:r>
      <w:r w:rsidRPr="00437217">
        <w:br/>
        <w:t>ImageEnView1.LayersCreateFromSelection;</w:t>
      </w:r>
      <w:r w:rsidRPr="00437217">
        <w:br/>
        <w:t>// move the new layer</w:t>
      </w:r>
      <w:r w:rsidRPr="00437217">
        <w:br/>
        <w:t>ImageEnView1.CurrentLayer.PosX:=100;</w:t>
      </w:r>
      <w:r w:rsidRPr="00437217">
        <w:br/>
        <w:t>ImageEnView1.CurrentLayer.PosY:=100;</w:t>
      </w:r>
      <w:r w:rsidRPr="00437217">
        <w:br/>
        <w:t>// paste to the background</w:t>
      </w:r>
      <w:r w:rsidRPr="00437217">
        <w:br/>
        <w:t>ImageEnView1.LayersMerge(0,1);</w:t>
      </w:r>
      <w:r>
        <w:br/>
      </w:r>
      <w:r>
        <w:br/>
      </w:r>
      <w:r w:rsidR="0048263B">
        <w:br/>
      </w:r>
      <w:r w:rsidR="0048263B">
        <w:br/>
      </w:r>
      <w:r w:rsidR="0048263B">
        <w:br/>
      </w:r>
      <w:r w:rsidR="0048263B">
        <w:br/>
      </w:r>
      <w:r w:rsidR="0048263B">
        <w:br/>
      </w:r>
      <w:r w:rsidR="0048263B">
        <w:br/>
      </w:r>
      <w:r w:rsidR="0048263B">
        <w:br/>
      </w:r>
      <w:r w:rsidR="0048263B">
        <w:br/>
      </w:r>
      <w:r w:rsidR="00057A71">
        <w:br/>
      </w:r>
    </w:p>
    <w:p w:rsidR="00AF55DC" w:rsidRDefault="003921BC" w:rsidP="00AF55DC">
      <w:pPr>
        <w:pStyle w:val="Links"/>
        <w:rPr>
          <w:rFonts w:asciiTheme="majorHAnsi" w:eastAsiaTheme="minorEastAsia" w:hAnsiTheme="majorHAnsi"/>
          <w:smallCaps/>
          <w:color w:val="1F497D" w:themeColor="text2"/>
          <w:spacing w:val="6"/>
          <w:szCs w:val="18"/>
          <w:lang w:bidi="hi-IN"/>
        </w:rPr>
      </w:pPr>
      <w:hyperlink w:anchor="ImageEnViewLayers" w:history="1">
        <w:r w:rsidR="00AF55DC" w:rsidRPr="00372536">
          <w:rPr>
            <w:rStyle w:val="Hyperlink"/>
          </w:rPr>
          <w:t>Layers</w:t>
        </w:r>
      </w:hyperlink>
    </w:p>
    <w:p w:rsidR="008D5423" w:rsidRPr="00847702" w:rsidRDefault="008D5423" w:rsidP="00B16737">
      <w:pPr>
        <w:pStyle w:val="Caption"/>
        <w:pageBreakBefore/>
        <w:rPr>
          <w:rStyle w:val="code"/>
          <w:b/>
          <w:i/>
          <w:iCs w:val="0"/>
          <w:color w:val="4F81BD" w:themeColor="accent1"/>
        </w:rPr>
      </w:pPr>
      <w:r>
        <w:lastRenderedPageBreak/>
        <w:t>Declaration</w:t>
      </w:r>
    </w:p>
    <w:p w:rsidR="006B1738" w:rsidRDefault="006B1738" w:rsidP="00551829">
      <w:pPr>
        <w:pStyle w:val="NoSpacing"/>
      </w:pPr>
      <w:r w:rsidRPr="0028529E">
        <w:rPr>
          <w:rStyle w:val="code"/>
          <w:b/>
        </w:rPr>
        <w:t>property</w:t>
      </w:r>
      <w:r>
        <w:rPr>
          <w:rStyle w:val="code"/>
        </w:rPr>
        <w:t xml:space="preserve"> </w:t>
      </w:r>
      <w:bookmarkStart w:id="493" w:name="ImageEnViewLayerLayersCurrent"/>
      <w:r>
        <w:rPr>
          <w:rStyle w:val="code"/>
        </w:rPr>
        <w:t>LayersCurrent</w:t>
      </w:r>
      <w:bookmarkEnd w:id="493"/>
      <w:r>
        <w:rPr>
          <w:rStyle w:val="code"/>
        </w:rPr>
        <w:t>:</w:t>
      </w:r>
      <w:r w:rsidR="008D5423">
        <w:rPr>
          <w:rStyle w:val="code"/>
        </w:rPr>
        <w:t xml:space="preserve"> </w:t>
      </w:r>
      <w:r>
        <w:rPr>
          <w:rStyle w:val="code"/>
        </w:rPr>
        <w:t>integer;</w:t>
      </w:r>
    </w:p>
    <w:p w:rsidR="006B1738" w:rsidRDefault="006B1738" w:rsidP="00087485">
      <w:pPr>
        <w:pStyle w:val="Caption"/>
      </w:pPr>
      <w:r>
        <w:t>Description</w:t>
      </w:r>
    </w:p>
    <w:p w:rsidR="006B1738" w:rsidRDefault="006B1738" w:rsidP="0035784B">
      <w:pPr>
        <w:pStyle w:val="BodyTextFirstIndent"/>
      </w:pPr>
      <w:r>
        <w:t>LayersCurrent get/set the current layer.</w:t>
      </w:r>
      <w:r w:rsidR="00B465C4">
        <w:t xml:space="preserve">  </w:t>
      </w:r>
      <w:r>
        <w:t xml:space="preserve">The first layer starts at 0, the last is </w:t>
      </w:r>
      <w:hyperlink r:id="rId366" w:history="1">
        <w:r>
          <w:rPr>
            <w:rStyle w:val="Hyperlink"/>
          </w:rPr>
          <w:t>LayersCount</w:t>
        </w:r>
      </w:hyperlink>
      <w:r>
        <w:t>-1.</w:t>
      </w:r>
      <w:r w:rsidR="00B465C4">
        <w:t xml:space="preserve">  </w:t>
      </w:r>
      <w:r>
        <w:t xml:space="preserve">Making a layer current changes the </w:t>
      </w:r>
      <w:hyperlink r:id="rId367" w:history="1">
        <w:r>
          <w:rPr>
            <w:rStyle w:val="Hyperlink"/>
          </w:rPr>
          <w:t>IEBitmap</w:t>
        </w:r>
      </w:hyperlink>
      <w:r>
        <w:t xml:space="preserve"> and </w:t>
      </w:r>
      <w:hyperlink r:id="rId368" w:history="1">
        <w:r>
          <w:rPr>
            <w:rStyle w:val="Hyperlink"/>
          </w:rPr>
          <w:t>Bitmap</w:t>
        </w:r>
      </w:hyperlink>
      <w:r>
        <w:t xml:space="preserve"> properties, so they point to the current layer (allowing specification of which layer is active for input/output and image processing operations).</w:t>
      </w:r>
    </w:p>
    <w:p w:rsidR="00AF55DC" w:rsidRDefault="00AF55DC" w:rsidP="00087485">
      <w:pPr>
        <w:pStyle w:val="Caption"/>
      </w:pPr>
    </w:p>
    <w:p w:rsidR="00AF55DC" w:rsidRPr="00AF55DC" w:rsidRDefault="00AF55DC" w:rsidP="00AF55DC">
      <w:pPr>
        <w:rPr>
          <w:lang w:bidi="hi-IN"/>
        </w:rPr>
      </w:pPr>
    </w:p>
    <w:p w:rsidR="008D5423" w:rsidRPr="00847702" w:rsidRDefault="008D5423" w:rsidP="00087485">
      <w:pPr>
        <w:pStyle w:val="Caption"/>
        <w:rPr>
          <w:rStyle w:val="code"/>
          <w:b/>
          <w:i/>
          <w:iCs w:val="0"/>
          <w:color w:val="4F81BD" w:themeColor="accent1"/>
        </w:rPr>
      </w:pPr>
      <w:r>
        <w:t>Declaration</w:t>
      </w:r>
    </w:p>
    <w:p w:rsidR="006B1738" w:rsidRDefault="006B1738" w:rsidP="00551829">
      <w:pPr>
        <w:pStyle w:val="NoSpacing"/>
      </w:pPr>
      <w:r w:rsidRPr="00F77BB8">
        <w:rPr>
          <w:rStyle w:val="code"/>
          <w:b/>
        </w:rPr>
        <w:t>property</w:t>
      </w:r>
      <w:r>
        <w:rPr>
          <w:rStyle w:val="code"/>
        </w:rPr>
        <w:t xml:space="preserve"> </w:t>
      </w:r>
      <w:bookmarkStart w:id="494" w:name="ImageEnViewLayerLayersDrawBox"/>
      <w:r>
        <w:rPr>
          <w:rStyle w:val="code"/>
        </w:rPr>
        <w:t>LayersDrawBox</w:t>
      </w:r>
      <w:bookmarkEnd w:id="494"/>
      <w:r>
        <w:rPr>
          <w:rStyle w:val="code"/>
        </w:rPr>
        <w:t>:</w:t>
      </w:r>
      <w:r w:rsidR="008D5423">
        <w:rPr>
          <w:rStyle w:val="code"/>
        </w:rPr>
        <w:t xml:space="preserve"> </w:t>
      </w:r>
      <w:r w:rsidR="00657E06">
        <w:rPr>
          <w:rStyle w:val="code"/>
        </w:rPr>
        <w:t>Boolean</w:t>
      </w:r>
      <w:r>
        <w:rPr>
          <w:rStyle w:val="code"/>
        </w:rPr>
        <w:t>;</w:t>
      </w:r>
    </w:p>
    <w:p w:rsidR="006B1738" w:rsidRDefault="006B1738" w:rsidP="00087485">
      <w:pPr>
        <w:pStyle w:val="Caption"/>
      </w:pPr>
      <w:r>
        <w:t>Description</w:t>
      </w:r>
    </w:p>
    <w:p w:rsidR="0028529E" w:rsidRDefault="006B1738" w:rsidP="00AF55DC">
      <w:r>
        <w:t xml:space="preserve">If LayersDrawBox is </w:t>
      </w:r>
      <w:r w:rsidR="00CB0899">
        <w:t>true</w:t>
      </w:r>
      <w:r>
        <w:t>, a box is drawn around layers.</w:t>
      </w:r>
    </w:p>
    <w:p w:rsidR="0028529E" w:rsidRDefault="006B1738" w:rsidP="00A86140">
      <w:r>
        <w:t xml:space="preserve">If </w:t>
      </w:r>
      <w:hyperlink r:id="rId369" w:history="1">
        <w:r>
          <w:rPr>
            <w:rStyle w:val="Hyperlink"/>
          </w:rPr>
          <w:t>Layers</w:t>
        </w:r>
      </w:hyperlink>
      <w:r>
        <w:t>[].</w:t>
      </w:r>
      <w:hyperlink r:id="rId370" w:history="1">
        <w:r>
          <w:rPr>
            <w:rStyle w:val="Hyperlink"/>
          </w:rPr>
          <w:t>VisibleBox</w:t>
        </w:r>
      </w:hyperlink>
      <w:r>
        <w:t xml:space="preserve"> is false, no box is displayed (LayersDrawBox doesn</w:t>
      </w:r>
      <w:r w:rsidR="0035784B">
        <w:t>’</w:t>
      </w:r>
      <w:r>
        <w:t>t care).</w:t>
      </w:r>
    </w:p>
    <w:p w:rsidR="0028529E" w:rsidRDefault="006B1738" w:rsidP="00A86140">
      <w:r>
        <w:t xml:space="preserve">If Layers[].VisibleBox is </w:t>
      </w:r>
      <w:r w:rsidR="00CB0899">
        <w:t>true</w:t>
      </w:r>
      <w:r>
        <w:t xml:space="preserve"> and LayersDrawBox is false, a box is drawn only on the selected layer.</w:t>
      </w:r>
      <w:r w:rsidR="00B465C4">
        <w:t xml:space="preserve"> </w:t>
      </w:r>
    </w:p>
    <w:p w:rsidR="00AF55DC" w:rsidRDefault="006B1738" w:rsidP="00A86140">
      <w:r>
        <w:t xml:space="preserve">If Layers[].VisibleBox is </w:t>
      </w:r>
      <w:r w:rsidR="00CB0899">
        <w:t>true</w:t>
      </w:r>
      <w:r>
        <w:t xml:space="preserve"> and LayersDrawBox is </w:t>
      </w:r>
      <w:r w:rsidR="00CB0899">
        <w:t>true</w:t>
      </w:r>
      <w:r>
        <w:t>, a box is drawn on all layers.</w:t>
      </w:r>
    </w:p>
    <w:p w:rsidR="00AF55DC" w:rsidRDefault="00AF55DC" w:rsidP="00AF55DC">
      <w:pPr>
        <w:pStyle w:val="Links"/>
        <w:rPr>
          <w:rFonts w:asciiTheme="majorHAnsi" w:eastAsiaTheme="minorEastAsia" w:hAnsiTheme="majorHAnsi"/>
          <w:smallCaps/>
          <w:color w:val="1F497D" w:themeColor="text2"/>
          <w:spacing w:val="6"/>
          <w:szCs w:val="18"/>
          <w:lang w:bidi="hi-IN"/>
        </w:rPr>
      </w:pPr>
      <w:r>
        <w:br/>
      </w:r>
      <w:hyperlink w:anchor="ImageEnViewLayers" w:history="1">
        <w:r w:rsidRPr="00372536">
          <w:rPr>
            <w:rStyle w:val="Hyperlink"/>
          </w:rPr>
          <w:t>Layers</w:t>
        </w:r>
      </w:hyperlink>
    </w:p>
    <w:p w:rsidR="008D5423" w:rsidRPr="00847702" w:rsidRDefault="008D5423" w:rsidP="00B16737">
      <w:pPr>
        <w:pStyle w:val="Caption"/>
        <w:pageBreakBefore/>
        <w:rPr>
          <w:rStyle w:val="code"/>
          <w:b/>
          <w:i/>
          <w:iCs w:val="0"/>
          <w:color w:val="4F81BD" w:themeColor="accent1"/>
        </w:rPr>
      </w:pPr>
      <w:r>
        <w:lastRenderedPageBreak/>
        <w:t>Declaration</w:t>
      </w:r>
    </w:p>
    <w:p w:rsidR="006B1738" w:rsidRDefault="006B1738" w:rsidP="00551829">
      <w:pPr>
        <w:pStyle w:val="NoSpacing"/>
      </w:pPr>
      <w:r w:rsidRPr="0028529E">
        <w:rPr>
          <w:rStyle w:val="code"/>
          <w:b/>
        </w:rPr>
        <w:t>procedure</w:t>
      </w:r>
      <w:r>
        <w:rPr>
          <w:rStyle w:val="code"/>
        </w:rPr>
        <w:t xml:space="preserve"> </w:t>
      </w:r>
      <w:bookmarkStart w:id="495" w:name="ImageEnViewLayerLayersDrawTo"/>
      <w:r>
        <w:rPr>
          <w:rStyle w:val="code"/>
        </w:rPr>
        <w:t>LayersDrawTo</w:t>
      </w:r>
      <w:bookmarkEnd w:id="495"/>
      <w:r>
        <w:rPr>
          <w:rStyle w:val="code"/>
        </w:rPr>
        <w:t>(Destination:</w:t>
      </w:r>
      <w:r w:rsidR="008D5423">
        <w:rPr>
          <w:rStyle w:val="code"/>
        </w:rPr>
        <w:t xml:space="preserve"> </w:t>
      </w:r>
      <w:hyperlink r:id="rId371" w:history="1">
        <w:r>
          <w:rPr>
            <w:rStyle w:val="Hyperlink"/>
          </w:rPr>
          <w:t>TIEBitmap</w:t>
        </w:r>
      </w:hyperlink>
      <w:r>
        <w:rPr>
          <w:rStyle w:val="code"/>
        </w:rPr>
        <w:t>; Scale:</w:t>
      </w:r>
      <w:r w:rsidR="008D5423">
        <w:rPr>
          <w:rStyle w:val="code"/>
        </w:rPr>
        <w:t xml:space="preserve"> </w:t>
      </w:r>
      <w:r>
        <w:rPr>
          <w:rStyle w:val="code"/>
        </w:rPr>
        <w:t>double</w:t>
      </w:r>
      <w:r w:rsidR="008D5423">
        <w:rPr>
          <w:rStyle w:val="code"/>
        </w:rPr>
        <w:t xml:space="preserve"> </w:t>
      </w:r>
      <w:r>
        <w:rPr>
          <w:rStyle w:val="code"/>
        </w:rPr>
        <w:t>=</w:t>
      </w:r>
      <w:r w:rsidR="008D5423">
        <w:rPr>
          <w:rStyle w:val="code"/>
        </w:rPr>
        <w:t xml:space="preserve"> </w:t>
      </w:r>
      <w:r>
        <w:rPr>
          <w:rStyle w:val="code"/>
        </w:rPr>
        <w:t>1);</w:t>
      </w:r>
    </w:p>
    <w:p w:rsidR="006B1738" w:rsidRDefault="006B1738" w:rsidP="00087485">
      <w:pPr>
        <w:pStyle w:val="Caption"/>
      </w:pPr>
      <w:r>
        <w:t>Description</w:t>
      </w:r>
    </w:p>
    <w:p w:rsidR="006B1738" w:rsidRDefault="006B1738" w:rsidP="00743A61">
      <w:pPr>
        <w:pStyle w:val="BodyText"/>
      </w:pPr>
      <w:r>
        <w:t xml:space="preserve">Merges all layers and draws the result to </w:t>
      </w:r>
      <w:r>
        <w:rPr>
          <w:rStyle w:val="code"/>
        </w:rPr>
        <w:t>Destination</w:t>
      </w:r>
      <w:r>
        <w:t xml:space="preserve"> bitmap.</w:t>
      </w:r>
      <w:r>
        <w:br/>
        <w:t xml:space="preserve">This function should replace a sequence of </w:t>
      </w:r>
      <w:hyperlink r:id="rId372" w:history="1">
        <w:r>
          <w:rPr>
            <w:rStyle w:val="Hyperlink"/>
          </w:rPr>
          <w:t>LayersMerge</w:t>
        </w:r>
      </w:hyperlink>
      <w:r>
        <w:t xml:space="preserve"> calls. </w:t>
      </w:r>
      <w:r w:rsidR="0028529E">
        <w:t xml:space="preserve"> </w:t>
      </w:r>
      <w:r>
        <w:t>The destination bitmap will not have transparency channel.</w:t>
      </w:r>
    </w:p>
    <w:p w:rsidR="00036A2B" w:rsidRPr="00A86140" w:rsidRDefault="00036A2B" w:rsidP="00036A2B">
      <w:pPr>
        <w:pStyle w:val="Heading4"/>
        <w:rPr>
          <w:sz w:val="22"/>
        </w:rPr>
      </w:pPr>
      <w:r w:rsidRPr="00A86140">
        <w:rPr>
          <w:sz w:val="22"/>
        </w:rPr>
        <w:t>Example</w:t>
      </w:r>
    </w:p>
    <w:p w:rsidR="00B465C4" w:rsidRPr="00036A2B" w:rsidRDefault="00036A2B" w:rsidP="00036A2B">
      <w:pPr>
        <w:pStyle w:val="NoSpacing"/>
        <w:rPr>
          <w:sz w:val="20"/>
          <w:szCs w:val="20"/>
        </w:rPr>
      </w:pPr>
      <w:r w:rsidRPr="00036A2B">
        <w:rPr>
          <w:rStyle w:val="code"/>
          <w:sz w:val="20"/>
          <w:szCs w:val="20"/>
        </w:rPr>
        <w:t>// draws all layers of ImageEnView1 to</w:t>
      </w:r>
      <w:r w:rsidRPr="00036A2B">
        <w:rPr>
          <w:rStyle w:val="code"/>
          <w:sz w:val="20"/>
          <w:szCs w:val="20"/>
        </w:rPr>
        <w:br/>
        <w:t>// ImageEnView2</w:t>
      </w:r>
      <w:r w:rsidRPr="00036A2B">
        <w:rPr>
          <w:sz w:val="20"/>
          <w:szCs w:val="20"/>
        </w:rPr>
        <w:br/>
      </w:r>
      <w:r w:rsidRPr="00036A2B">
        <w:rPr>
          <w:rStyle w:val="code"/>
          <w:sz w:val="20"/>
          <w:szCs w:val="20"/>
        </w:rPr>
        <w:t>ImageEnView1.LayersDrawTo( ImageEnView2.IEBitmap );</w:t>
      </w:r>
      <w:r w:rsidRPr="00036A2B">
        <w:rPr>
          <w:sz w:val="20"/>
          <w:szCs w:val="20"/>
        </w:rPr>
        <w:br/>
      </w:r>
      <w:r w:rsidRPr="00036A2B">
        <w:rPr>
          <w:rStyle w:val="code"/>
          <w:sz w:val="20"/>
          <w:szCs w:val="20"/>
        </w:rPr>
        <w:t>ImageEnView2.Update;</w:t>
      </w:r>
    </w:p>
    <w:p w:rsidR="007444AF" w:rsidRDefault="007444AF" w:rsidP="00551829">
      <w:pPr>
        <w:pStyle w:val="BodyText"/>
      </w:pPr>
    </w:p>
    <w:p w:rsidR="00080DDB" w:rsidRDefault="00080DDB" w:rsidP="00551829">
      <w:pPr>
        <w:pStyle w:val="BodyText"/>
      </w:pPr>
    </w:p>
    <w:p w:rsidR="008D5423" w:rsidRPr="00847702" w:rsidRDefault="008D5423" w:rsidP="00087485">
      <w:pPr>
        <w:pStyle w:val="Caption"/>
        <w:rPr>
          <w:rStyle w:val="code"/>
          <w:b/>
          <w:i/>
          <w:iCs w:val="0"/>
          <w:color w:val="4F81BD" w:themeColor="accent1"/>
        </w:rPr>
      </w:pPr>
      <w:r>
        <w:t>Declaration</w:t>
      </w:r>
    </w:p>
    <w:p w:rsidR="006B1738" w:rsidRDefault="006B1738" w:rsidP="00551829">
      <w:pPr>
        <w:pStyle w:val="NoSpacing"/>
      </w:pPr>
      <w:r w:rsidRPr="0028529E">
        <w:rPr>
          <w:rStyle w:val="code"/>
          <w:b/>
        </w:rPr>
        <w:t>procedure</w:t>
      </w:r>
      <w:r>
        <w:rPr>
          <w:rStyle w:val="code"/>
        </w:rPr>
        <w:t xml:space="preserve"> </w:t>
      </w:r>
      <w:bookmarkStart w:id="496" w:name="ImageEnViewLayerLayersFixBorders"/>
      <w:r>
        <w:rPr>
          <w:rStyle w:val="code"/>
        </w:rPr>
        <w:t>LayersFixBorders</w:t>
      </w:r>
      <w:bookmarkEnd w:id="496"/>
      <w:r>
        <w:rPr>
          <w:rStyle w:val="code"/>
        </w:rPr>
        <w:t>(layer:</w:t>
      </w:r>
      <w:r w:rsidR="008D5423">
        <w:rPr>
          <w:rStyle w:val="code"/>
        </w:rPr>
        <w:t xml:space="preserve"> </w:t>
      </w:r>
      <w:r>
        <w:rPr>
          <w:rStyle w:val="code"/>
        </w:rPr>
        <w:t>integer</w:t>
      </w:r>
      <w:r w:rsidR="008D5423">
        <w:rPr>
          <w:rStyle w:val="code"/>
        </w:rPr>
        <w:t xml:space="preserve"> </w:t>
      </w:r>
      <w:r>
        <w:rPr>
          <w:rStyle w:val="code"/>
        </w:rPr>
        <w:t>=</w:t>
      </w:r>
      <w:r w:rsidR="008D5423">
        <w:rPr>
          <w:rStyle w:val="code"/>
        </w:rPr>
        <w:t xml:space="preserve"> </w:t>
      </w:r>
      <w:r>
        <w:rPr>
          <w:rStyle w:val="code"/>
        </w:rPr>
        <w:t>-1);</w:t>
      </w:r>
    </w:p>
    <w:p w:rsidR="006B1738" w:rsidRDefault="006B1738" w:rsidP="00087485">
      <w:pPr>
        <w:pStyle w:val="Caption"/>
      </w:pPr>
      <w:r>
        <w:t>Description</w:t>
      </w:r>
    </w:p>
    <w:p w:rsidR="006B1738" w:rsidRDefault="006B1738" w:rsidP="0035784B">
      <w:pPr>
        <w:pStyle w:val="BodyTextFirstIndent"/>
      </w:pPr>
      <w:r>
        <w:t>This method removes the transparent border around the bitmap.</w:t>
      </w:r>
      <w:r w:rsidR="00B465C4">
        <w:t xml:space="preserve">  </w:t>
      </w:r>
      <w:r>
        <w:t>A transparent border can be caused by multiple rotations.</w:t>
      </w:r>
      <w:r w:rsidR="00B465C4">
        <w:t xml:space="preserve">  </w:t>
      </w:r>
      <w:r w:rsidR="008D5423">
        <w:t>Layer</w:t>
      </w:r>
      <w:r>
        <w:t>=-1 means All layers.</w:t>
      </w:r>
    </w:p>
    <w:p w:rsidR="00AF55DC" w:rsidRDefault="00B72B84" w:rsidP="00AF55DC">
      <w:pPr>
        <w:pStyle w:val="Links"/>
        <w:rPr>
          <w:rFonts w:asciiTheme="majorHAnsi" w:eastAsiaTheme="minorEastAsia" w:hAnsiTheme="majorHAnsi"/>
          <w:smallCaps/>
          <w:color w:val="1F497D" w:themeColor="text2"/>
          <w:spacing w:val="6"/>
          <w:szCs w:val="18"/>
          <w:lang w:bidi="hi-IN"/>
        </w:rPr>
      </w:pPr>
      <w:r>
        <w:br/>
      </w:r>
      <w:r w:rsidR="003947B7">
        <w:br/>
      </w:r>
      <w:hyperlink w:anchor="ImageEnViewLayers" w:history="1">
        <w:r w:rsidR="00AF55DC" w:rsidRPr="00372536">
          <w:rPr>
            <w:rStyle w:val="Hyperlink"/>
          </w:rPr>
          <w:t>Layers</w:t>
        </w:r>
      </w:hyperlink>
    </w:p>
    <w:p w:rsidR="008D5423" w:rsidRPr="00847702" w:rsidRDefault="008D5423" w:rsidP="00AF55DC">
      <w:pPr>
        <w:pStyle w:val="Caption"/>
        <w:rPr>
          <w:rStyle w:val="code"/>
          <w:b/>
          <w:i/>
          <w:iCs w:val="0"/>
          <w:color w:val="4F81BD" w:themeColor="accent1"/>
        </w:rPr>
      </w:pPr>
      <w:r>
        <w:lastRenderedPageBreak/>
        <w:t>Declaration</w:t>
      </w:r>
    </w:p>
    <w:p w:rsidR="006B1738" w:rsidRDefault="006B1738" w:rsidP="00551829">
      <w:pPr>
        <w:pStyle w:val="NoSpacing"/>
      </w:pPr>
      <w:r w:rsidRPr="0028529E">
        <w:rPr>
          <w:rStyle w:val="code"/>
          <w:b/>
        </w:rPr>
        <w:t>procedure</w:t>
      </w:r>
      <w:r>
        <w:rPr>
          <w:rStyle w:val="code"/>
        </w:rPr>
        <w:t xml:space="preserve"> </w:t>
      </w:r>
      <w:bookmarkStart w:id="497" w:name="ImageEnViewLayer"/>
      <w:bookmarkStart w:id="498" w:name="ImageEnViewLayerLayersFixRotations"/>
      <w:r>
        <w:rPr>
          <w:rStyle w:val="code"/>
        </w:rPr>
        <w:t>LayersFixRotations</w:t>
      </w:r>
      <w:bookmarkEnd w:id="497"/>
      <w:bookmarkEnd w:id="498"/>
      <w:r>
        <w:rPr>
          <w:rStyle w:val="code"/>
        </w:rPr>
        <w:t>(layer:</w:t>
      </w:r>
      <w:r w:rsidR="008D5423">
        <w:rPr>
          <w:rStyle w:val="code"/>
        </w:rPr>
        <w:t xml:space="preserve"> </w:t>
      </w:r>
      <w:r>
        <w:rPr>
          <w:rStyle w:val="code"/>
        </w:rPr>
        <w:t>integer</w:t>
      </w:r>
      <w:r w:rsidR="008D5423">
        <w:rPr>
          <w:rStyle w:val="code"/>
        </w:rPr>
        <w:t xml:space="preserve"> </w:t>
      </w:r>
      <w:r>
        <w:rPr>
          <w:rStyle w:val="code"/>
        </w:rPr>
        <w:t>=</w:t>
      </w:r>
      <w:r w:rsidR="008D5423">
        <w:rPr>
          <w:rStyle w:val="code"/>
        </w:rPr>
        <w:t xml:space="preserve"> </w:t>
      </w:r>
      <w:r>
        <w:rPr>
          <w:rStyle w:val="code"/>
        </w:rPr>
        <w:t>-1);</w:t>
      </w:r>
    </w:p>
    <w:p w:rsidR="006B1738" w:rsidRDefault="006B1738" w:rsidP="00087485">
      <w:pPr>
        <w:pStyle w:val="Caption"/>
      </w:pPr>
      <w:r>
        <w:t>Description</w:t>
      </w:r>
    </w:p>
    <w:p w:rsidR="006B1738" w:rsidRDefault="006B1738" w:rsidP="0035784B">
      <w:pPr>
        <w:pStyle w:val="BodyTextFirstIndent"/>
      </w:pPr>
      <w:r>
        <w:t>Rotates the bitmap associated to each layer (or the specified layer) to the actual rotation angle.</w:t>
      </w:r>
      <w:r w:rsidR="00B465C4">
        <w:t xml:space="preserve">  </w:t>
      </w:r>
      <w:r>
        <w:t>This method call</w:t>
      </w:r>
      <w:r w:rsidR="008D5423">
        <w:t>s</w:t>
      </w:r>
      <w:r>
        <w:t xml:space="preserve"> </w:t>
      </w:r>
      <w:hyperlink r:id="rId373" w:history="1">
        <w:r>
          <w:rPr>
            <w:rStyle w:val="Hyperlink"/>
          </w:rPr>
          <w:t>LayersFixSizes</w:t>
        </w:r>
      </w:hyperlink>
      <w:r>
        <w:t xml:space="preserve"> for each layer to rotate.</w:t>
      </w:r>
      <w:r w:rsidR="00B465C4">
        <w:t xml:space="preserve"> </w:t>
      </w:r>
      <w:r w:rsidR="008D5423">
        <w:t>L</w:t>
      </w:r>
      <w:r>
        <w:t>ayer</w:t>
      </w:r>
      <w:r w:rsidR="008D5423">
        <w:t xml:space="preserve"> </w:t>
      </w:r>
      <w:r>
        <w:t>=-1 means All layers.</w:t>
      </w:r>
    </w:p>
    <w:p w:rsidR="00A86140" w:rsidRDefault="00A86140" w:rsidP="00087485">
      <w:pPr>
        <w:pStyle w:val="Caption"/>
      </w:pPr>
    </w:p>
    <w:p w:rsidR="008D5423" w:rsidRPr="00847702" w:rsidRDefault="008D5423" w:rsidP="00087485">
      <w:pPr>
        <w:pStyle w:val="Caption"/>
        <w:rPr>
          <w:rStyle w:val="code"/>
          <w:b/>
          <w:i/>
          <w:iCs w:val="0"/>
          <w:color w:val="4F81BD" w:themeColor="accent1"/>
        </w:rPr>
      </w:pPr>
      <w:r>
        <w:t>Declaration</w:t>
      </w:r>
    </w:p>
    <w:p w:rsidR="006B1738" w:rsidRDefault="006B1738" w:rsidP="00551829">
      <w:pPr>
        <w:pStyle w:val="NoSpacing"/>
      </w:pPr>
      <w:r w:rsidRPr="0028529E">
        <w:rPr>
          <w:rStyle w:val="code"/>
          <w:b/>
        </w:rPr>
        <w:t>procedure</w:t>
      </w:r>
      <w:r>
        <w:rPr>
          <w:rStyle w:val="code"/>
        </w:rPr>
        <w:t xml:space="preserve"> </w:t>
      </w:r>
      <w:bookmarkStart w:id="499" w:name="ImageEnViewLayerLayersFixSizes"/>
      <w:r>
        <w:rPr>
          <w:rStyle w:val="code"/>
        </w:rPr>
        <w:t>LayersFixSizes</w:t>
      </w:r>
      <w:bookmarkEnd w:id="499"/>
      <w:r>
        <w:rPr>
          <w:rStyle w:val="code"/>
        </w:rPr>
        <w:t>(layer:</w:t>
      </w:r>
      <w:r w:rsidR="008D5423">
        <w:rPr>
          <w:rStyle w:val="code"/>
        </w:rPr>
        <w:t xml:space="preserve"> </w:t>
      </w:r>
      <w:r>
        <w:rPr>
          <w:rStyle w:val="code"/>
        </w:rPr>
        <w:t>integer</w:t>
      </w:r>
      <w:r w:rsidR="008D5423">
        <w:rPr>
          <w:rStyle w:val="code"/>
        </w:rPr>
        <w:t xml:space="preserve"> </w:t>
      </w:r>
      <w:r>
        <w:rPr>
          <w:rStyle w:val="code"/>
        </w:rPr>
        <w:t>=</w:t>
      </w:r>
      <w:r w:rsidR="008D5423">
        <w:rPr>
          <w:rStyle w:val="code"/>
        </w:rPr>
        <w:t xml:space="preserve"> </w:t>
      </w:r>
      <w:r>
        <w:rPr>
          <w:rStyle w:val="code"/>
        </w:rPr>
        <w:t>-1);</w:t>
      </w:r>
    </w:p>
    <w:p w:rsidR="006B1738" w:rsidRDefault="006B1738" w:rsidP="00087485">
      <w:pPr>
        <w:pStyle w:val="Caption"/>
      </w:pPr>
      <w:r>
        <w:t>Description</w:t>
      </w:r>
    </w:p>
    <w:p w:rsidR="006B1738" w:rsidRDefault="006B1738" w:rsidP="0035784B">
      <w:pPr>
        <w:pStyle w:val="BodyTextFirstIndent"/>
      </w:pPr>
      <w:r>
        <w:t>Resamples the bitmap associated to each layer (or the specified layer) to the actual layer size.</w:t>
      </w:r>
      <w:r w:rsidR="00B465C4">
        <w:t xml:space="preserve">  </w:t>
      </w:r>
      <w:r w:rsidR="008D5423">
        <w:t>L</w:t>
      </w:r>
      <w:r>
        <w:t>ayer</w:t>
      </w:r>
      <w:r w:rsidR="008D5423">
        <w:t xml:space="preserve"> </w:t>
      </w:r>
      <w:r>
        <w:t>=-1 means All layers</w:t>
      </w:r>
    </w:p>
    <w:p w:rsidR="003628E4" w:rsidRPr="00847702" w:rsidRDefault="00284696" w:rsidP="00087485">
      <w:pPr>
        <w:pStyle w:val="Caption"/>
        <w:rPr>
          <w:rStyle w:val="code"/>
          <w:b/>
          <w:i/>
          <w:iCs w:val="0"/>
          <w:color w:val="4F81BD" w:themeColor="accent1"/>
        </w:rPr>
      </w:pPr>
      <w:r>
        <w:br/>
      </w:r>
      <w:r w:rsidR="003947B7">
        <w:br/>
      </w:r>
      <w:r w:rsidR="003628E4">
        <w:t>Declaration</w:t>
      </w:r>
    </w:p>
    <w:p w:rsidR="006B1738" w:rsidRDefault="006B1738" w:rsidP="00551829">
      <w:pPr>
        <w:pStyle w:val="NoSpacing"/>
      </w:pPr>
      <w:r w:rsidRPr="00034BD3">
        <w:rPr>
          <w:rStyle w:val="code"/>
          <w:b/>
        </w:rPr>
        <w:t>procedure</w:t>
      </w:r>
      <w:r>
        <w:rPr>
          <w:rStyle w:val="code"/>
        </w:rPr>
        <w:t xml:space="preserve"> </w:t>
      </w:r>
      <w:bookmarkStart w:id="500" w:name="ImageEnViewLayerLayersInsert"/>
      <w:r>
        <w:rPr>
          <w:rStyle w:val="code"/>
        </w:rPr>
        <w:t>LayersInsert</w:t>
      </w:r>
      <w:bookmarkEnd w:id="500"/>
      <w:r>
        <w:rPr>
          <w:rStyle w:val="code"/>
        </w:rPr>
        <w:t>(Position:</w:t>
      </w:r>
      <w:r w:rsidR="003628E4">
        <w:rPr>
          <w:rStyle w:val="code"/>
        </w:rPr>
        <w:t xml:space="preserve"> </w:t>
      </w:r>
      <w:r>
        <w:rPr>
          <w:rStyle w:val="code"/>
        </w:rPr>
        <w:t>integer);</w:t>
      </w:r>
    </w:p>
    <w:p w:rsidR="006B1738" w:rsidRDefault="006B1738" w:rsidP="00087485">
      <w:pPr>
        <w:pStyle w:val="Caption"/>
      </w:pPr>
      <w:r>
        <w:t>Description</w:t>
      </w:r>
    </w:p>
    <w:p w:rsidR="00C462D6" w:rsidRDefault="006B1738" w:rsidP="00A86140">
      <w:pPr>
        <w:pStyle w:val="BodyTextFirstIndent"/>
      </w:pPr>
      <w:r>
        <w:t>LayersInsert inserts a new layer in</w:t>
      </w:r>
      <w:r w:rsidR="003628E4">
        <w:t xml:space="preserve"> the layers list at the</w:t>
      </w:r>
      <w:r>
        <w:t xml:space="preserve"> </w:t>
      </w:r>
      <w:r>
        <w:rPr>
          <w:rStyle w:val="code"/>
        </w:rPr>
        <w:t>Position</w:t>
      </w:r>
      <w:r>
        <w:t>.</w:t>
      </w:r>
      <w:r w:rsidR="006C00EA">
        <w:t xml:space="preserve">  </w:t>
      </w:r>
      <w:r>
        <w:t>The layer becomes the current layer, assumes the size of others and the pixel format of the last layer.</w:t>
      </w:r>
    </w:p>
    <w:p w:rsidR="00AF55DC" w:rsidRDefault="0054252A" w:rsidP="00AF55DC">
      <w:pPr>
        <w:pStyle w:val="Links"/>
        <w:rPr>
          <w:rFonts w:asciiTheme="majorHAnsi" w:eastAsiaTheme="minorEastAsia" w:hAnsiTheme="majorHAnsi"/>
          <w:smallCaps/>
          <w:color w:val="1F497D" w:themeColor="text2"/>
          <w:spacing w:val="6"/>
          <w:szCs w:val="18"/>
          <w:lang w:bidi="hi-IN"/>
        </w:rPr>
      </w:pPr>
      <w:r>
        <w:br/>
      </w:r>
      <w:hyperlink w:anchor="ImageEnViewLayers" w:history="1">
        <w:r w:rsidR="00AF55DC" w:rsidRPr="00372536">
          <w:rPr>
            <w:rStyle w:val="Hyperlink"/>
          </w:rPr>
          <w:t>Layers</w:t>
        </w:r>
      </w:hyperlink>
    </w:p>
    <w:p w:rsidR="003628E4" w:rsidRPr="00847702" w:rsidRDefault="003628E4" w:rsidP="00AF55DC">
      <w:pPr>
        <w:pStyle w:val="Caption"/>
        <w:rPr>
          <w:rStyle w:val="code"/>
          <w:b/>
          <w:i/>
          <w:iCs w:val="0"/>
          <w:color w:val="4F81BD" w:themeColor="accent1"/>
        </w:rPr>
      </w:pPr>
      <w:r>
        <w:lastRenderedPageBreak/>
        <w:t>Declaration</w:t>
      </w:r>
    </w:p>
    <w:p w:rsidR="006B1738" w:rsidRDefault="006B1738" w:rsidP="00551829">
      <w:pPr>
        <w:pStyle w:val="NoSpacing"/>
      </w:pPr>
      <w:r w:rsidRPr="00034BD3">
        <w:rPr>
          <w:rStyle w:val="code"/>
          <w:b/>
        </w:rPr>
        <w:t>function</w:t>
      </w:r>
      <w:r>
        <w:rPr>
          <w:rStyle w:val="code"/>
        </w:rPr>
        <w:t xml:space="preserve"> </w:t>
      </w:r>
      <w:bookmarkStart w:id="501" w:name="ImageEnViewLayerLayersLoadFromFile"/>
      <w:bookmarkStart w:id="502" w:name="ImageEnViewLayerLayersLoadFromStream"/>
      <w:r>
        <w:rPr>
          <w:rStyle w:val="code"/>
        </w:rPr>
        <w:t>LayersLoadFromFile</w:t>
      </w:r>
      <w:bookmarkEnd w:id="501"/>
      <w:bookmarkEnd w:id="502"/>
      <w:r>
        <w:rPr>
          <w:rStyle w:val="code"/>
        </w:rPr>
        <w:t>(const FileName:</w:t>
      </w:r>
      <w:r w:rsidR="003628E4">
        <w:rPr>
          <w:rStyle w:val="code"/>
        </w:rPr>
        <w:t xml:space="preserve"> </w:t>
      </w:r>
      <w:r>
        <w:rPr>
          <w:rStyle w:val="code"/>
        </w:rPr>
        <w:t>string):</w:t>
      </w:r>
      <w:r w:rsidR="003628E4">
        <w:rPr>
          <w:rStyle w:val="code"/>
        </w:rPr>
        <w:t xml:space="preserve"> </w:t>
      </w:r>
      <w:r w:rsidR="00657E06">
        <w:rPr>
          <w:rStyle w:val="code"/>
        </w:rPr>
        <w:t>Boolean</w:t>
      </w:r>
      <w:r>
        <w:rPr>
          <w:rStyle w:val="code"/>
        </w:rPr>
        <w:t>;</w:t>
      </w:r>
    </w:p>
    <w:p w:rsidR="006B1738" w:rsidRDefault="006B1738" w:rsidP="00087485">
      <w:pPr>
        <w:pStyle w:val="Caption"/>
      </w:pPr>
      <w:r>
        <w:t>Description</w:t>
      </w:r>
    </w:p>
    <w:p w:rsidR="00370A12" w:rsidRDefault="006B1738" w:rsidP="004D6947">
      <w:pPr>
        <w:pStyle w:val="BodyTextFirstIndent"/>
      </w:pPr>
      <w:r>
        <w:t>LayersLoadFromFile loads all layers include</w:t>
      </w:r>
      <w:r w:rsidR="003628E4">
        <w:t xml:space="preserve">d bitmap, position, size, etc… </w:t>
      </w:r>
      <w:r>
        <w:t xml:space="preserve">from a file saved using </w:t>
      </w:r>
      <w:hyperlink r:id="rId374" w:history="1">
        <w:r>
          <w:rPr>
            <w:rStyle w:val="Hyperlink"/>
          </w:rPr>
          <w:t>LayersSaveToStream</w:t>
        </w:r>
      </w:hyperlink>
      <w:r>
        <w:t xml:space="preserve"> / </w:t>
      </w:r>
      <w:hyperlink r:id="rId375" w:history="1">
        <w:r>
          <w:rPr>
            <w:rStyle w:val="Hyperlink"/>
          </w:rPr>
          <w:t>LayersSaveToFile</w:t>
        </w:r>
      </w:hyperlink>
      <w:r>
        <w:t>.</w:t>
      </w:r>
      <w:r w:rsidR="006C00EA">
        <w:t xml:space="preserve">  </w:t>
      </w:r>
      <w:r>
        <w:t>It allows TImageEnView to rebuild a previous saved layers configuration.</w:t>
      </w:r>
      <w:r w:rsidR="006C00EA">
        <w:t xml:space="preserve">  </w:t>
      </w:r>
      <w:r>
        <w:t xml:space="preserve">All images will be compressed to the specified format, but the file which contains all layers is </w:t>
      </w:r>
      <w:r w:rsidR="00370A12">
        <w:t>an ImageEn custom file format.</w:t>
      </w:r>
    </w:p>
    <w:p w:rsidR="006C00EA" w:rsidRDefault="007444AF" w:rsidP="004D6947">
      <w:pPr>
        <w:pStyle w:val="BodyTextFirstIndent"/>
      </w:pPr>
      <w:r>
        <w:rPr>
          <w:rStyle w:val="code"/>
        </w:rPr>
        <w:t>LayersLoadFromFile</w:t>
      </w:r>
      <w:r>
        <w:t xml:space="preserve"> returns </w:t>
      </w:r>
      <w:r w:rsidR="00CB0899">
        <w:t>true</w:t>
      </w:r>
      <w:r w:rsidR="006B1738">
        <w:t xml:space="preserve"> on success.</w:t>
      </w:r>
    </w:p>
    <w:p w:rsidR="00437217" w:rsidRPr="00A86140" w:rsidRDefault="00437217" w:rsidP="00437217">
      <w:pPr>
        <w:pStyle w:val="Heading4"/>
        <w:rPr>
          <w:sz w:val="22"/>
        </w:rPr>
      </w:pPr>
      <w:r w:rsidRPr="00A86140">
        <w:rPr>
          <w:sz w:val="22"/>
        </w:rPr>
        <w:t>Example</w:t>
      </w:r>
    </w:p>
    <w:p w:rsidR="00437217" w:rsidRDefault="00437217" w:rsidP="00437217">
      <w:pPr>
        <w:pStyle w:val="NoSpacing"/>
      </w:pPr>
      <w:r>
        <w:rPr>
          <w:rStyle w:val="code"/>
        </w:rPr>
        <w:t>// saves current layers configuration (compress images as jpeg)</w:t>
      </w:r>
      <w:r>
        <w:br/>
      </w:r>
      <w:r>
        <w:rPr>
          <w:rStyle w:val="code"/>
        </w:rPr>
        <w:t>ImageEnView1.LayersSaveToFile(</w:t>
      </w:r>
      <w:r w:rsidR="00891A5A">
        <w:rPr>
          <w:rStyle w:val="code"/>
        </w:rPr>
        <w:t>‘</w:t>
      </w:r>
      <w:r>
        <w:rPr>
          <w:rStyle w:val="code"/>
        </w:rPr>
        <w:t>layers.lyr</w:t>
      </w:r>
      <w:r w:rsidR="00891A5A">
        <w:rPr>
          <w:rStyle w:val="code"/>
        </w:rPr>
        <w:t>’</w:t>
      </w:r>
      <w:r>
        <w:rPr>
          <w:rStyle w:val="code"/>
        </w:rPr>
        <w:t>, ioJPEG);</w:t>
      </w:r>
      <w:r>
        <w:br/>
      </w:r>
      <w:r>
        <w:br/>
      </w:r>
      <w:r>
        <w:rPr>
          <w:rStyle w:val="code"/>
        </w:rPr>
        <w:t>// loads saved layers</w:t>
      </w:r>
      <w:r>
        <w:br/>
      </w:r>
      <w:r>
        <w:rPr>
          <w:rStyle w:val="code"/>
        </w:rPr>
        <w:t>ImageEnView1.LayersLoadFromFile(</w:t>
      </w:r>
      <w:r w:rsidR="00891A5A">
        <w:rPr>
          <w:rStyle w:val="code"/>
        </w:rPr>
        <w:t>‘</w:t>
      </w:r>
      <w:r>
        <w:rPr>
          <w:rStyle w:val="code"/>
        </w:rPr>
        <w:t>layers.lyr</w:t>
      </w:r>
      <w:r w:rsidR="00891A5A">
        <w:rPr>
          <w:rStyle w:val="code"/>
        </w:rPr>
        <w:t>’</w:t>
      </w:r>
      <w:r>
        <w:rPr>
          <w:rStyle w:val="code"/>
        </w:rPr>
        <w:t>);</w:t>
      </w:r>
    </w:p>
    <w:p w:rsidR="00AF55DC" w:rsidRDefault="0048263B" w:rsidP="00AF55DC">
      <w:pPr>
        <w:pStyle w:val="Links"/>
        <w:rPr>
          <w:rFonts w:asciiTheme="majorHAnsi" w:eastAsiaTheme="minorEastAsia" w:hAnsiTheme="majorHAnsi"/>
          <w:smallCaps/>
          <w:color w:val="1F497D" w:themeColor="text2"/>
          <w:spacing w:val="6"/>
          <w:szCs w:val="18"/>
          <w:lang w:bidi="hi-IN"/>
        </w:rPr>
      </w:pPr>
      <w:r>
        <w:br/>
      </w:r>
      <w:r>
        <w:br/>
      </w:r>
      <w:r>
        <w:br/>
      </w:r>
      <w:r>
        <w:br/>
      </w:r>
      <w:r>
        <w:br/>
      </w:r>
      <w:r>
        <w:br/>
      </w:r>
      <w:r>
        <w:br/>
      </w:r>
      <w:r w:rsidR="00AF55DC">
        <w:br/>
      </w:r>
      <w:hyperlink w:anchor="ImageEnViewLayers" w:history="1">
        <w:r w:rsidR="00AF55DC" w:rsidRPr="00372536">
          <w:rPr>
            <w:rStyle w:val="Hyperlink"/>
          </w:rPr>
          <w:t>Layers</w:t>
        </w:r>
      </w:hyperlink>
    </w:p>
    <w:p w:rsidR="003628E4" w:rsidRPr="00847702" w:rsidRDefault="003628E4" w:rsidP="00AF55DC">
      <w:pPr>
        <w:pStyle w:val="Caption"/>
        <w:rPr>
          <w:rStyle w:val="code"/>
          <w:b/>
          <w:i/>
          <w:iCs w:val="0"/>
          <w:color w:val="4F81BD" w:themeColor="accent1"/>
        </w:rPr>
      </w:pPr>
      <w:r>
        <w:lastRenderedPageBreak/>
        <w:t>Declaration</w:t>
      </w:r>
    </w:p>
    <w:p w:rsidR="006B1738" w:rsidRDefault="006B1738" w:rsidP="00551829">
      <w:pPr>
        <w:pStyle w:val="NoSpacing"/>
      </w:pPr>
      <w:r w:rsidRPr="00034BD3">
        <w:rPr>
          <w:rStyle w:val="code"/>
          <w:b/>
        </w:rPr>
        <w:t>function</w:t>
      </w:r>
      <w:r>
        <w:rPr>
          <w:rStyle w:val="code"/>
        </w:rPr>
        <w:t xml:space="preserve"> LayersLoadFromStream(Stream:</w:t>
      </w:r>
      <w:r w:rsidR="003628E4">
        <w:rPr>
          <w:rStyle w:val="code"/>
        </w:rPr>
        <w:t xml:space="preserve"> </w:t>
      </w:r>
      <w:r>
        <w:rPr>
          <w:rStyle w:val="code"/>
        </w:rPr>
        <w:t>TStream):</w:t>
      </w:r>
      <w:r w:rsidR="003628E4">
        <w:rPr>
          <w:rStyle w:val="code"/>
        </w:rPr>
        <w:t xml:space="preserve"> </w:t>
      </w:r>
      <w:r w:rsidR="00657E06">
        <w:rPr>
          <w:rStyle w:val="code"/>
        </w:rPr>
        <w:t>Boolean</w:t>
      </w:r>
      <w:r>
        <w:rPr>
          <w:rStyle w:val="code"/>
        </w:rPr>
        <w:t>;</w:t>
      </w:r>
    </w:p>
    <w:p w:rsidR="006B1738" w:rsidRDefault="006B1738" w:rsidP="00087485">
      <w:pPr>
        <w:pStyle w:val="Caption"/>
      </w:pPr>
      <w:r>
        <w:t>Description</w:t>
      </w:r>
    </w:p>
    <w:p w:rsidR="006B1738" w:rsidRDefault="006B1738" w:rsidP="0035784B">
      <w:pPr>
        <w:pStyle w:val="BodyTextFirstIndent"/>
      </w:pPr>
      <w:r>
        <w:t>LayersLoadFromStream loads all layers include</w:t>
      </w:r>
      <w:r w:rsidR="003628E4">
        <w:t xml:space="preserve">d bitmap, position, size, etc… </w:t>
      </w:r>
      <w:r>
        <w:t xml:space="preserve">from a file saved using </w:t>
      </w:r>
      <w:hyperlink r:id="rId376" w:history="1">
        <w:r>
          <w:rPr>
            <w:rStyle w:val="Hyperlink"/>
          </w:rPr>
          <w:t>LayersSaveToStream</w:t>
        </w:r>
      </w:hyperlink>
      <w:r w:rsidR="00337506">
        <w:t xml:space="preserve"> </w:t>
      </w:r>
      <w:r>
        <w:t>/</w:t>
      </w:r>
      <w:r w:rsidR="00337506">
        <w:t xml:space="preserve"> </w:t>
      </w:r>
      <w:hyperlink r:id="rId377" w:history="1">
        <w:r>
          <w:rPr>
            <w:rStyle w:val="Hyperlink"/>
          </w:rPr>
          <w:t>LayersSaveToFile</w:t>
        </w:r>
      </w:hyperlink>
      <w:r>
        <w:t xml:space="preserve">. </w:t>
      </w:r>
      <w:r w:rsidR="00337506">
        <w:t xml:space="preserve">  </w:t>
      </w:r>
      <w:r>
        <w:t>It allows TImageEnView to rebuild a previous saved layers configuration.</w:t>
      </w:r>
      <w:r w:rsidR="006C00EA">
        <w:t xml:space="preserve">  </w:t>
      </w:r>
      <w:r>
        <w:t>All images will be compressed to the specified format, but the file which contains all layers is an ImageEn custom file format.</w:t>
      </w:r>
      <w:r w:rsidR="00034BD3">
        <w:t xml:space="preserve">  </w:t>
      </w:r>
      <w:r w:rsidR="007444AF">
        <w:rPr>
          <w:rStyle w:val="code"/>
        </w:rPr>
        <w:t>LayersLoadFromStream</w:t>
      </w:r>
      <w:r w:rsidR="007444AF">
        <w:t xml:space="preserve"> returns </w:t>
      </w:r>
      <w:r w:rsidR="00CB0899">
        <w:t>true</w:t>
      </w:r>
      <w:r>
        <w:t xml:space="preserve"> on success.</w:t>
      </w:r>
    </w:p>
    <w:p w:rsidR="00437217" w:rsidRPr="00A86140" w:rsidRDefault="00437217" w:rsidP="00437217">
      <w:pPr>
        <w:pStyle w:val="Heading4"/>
        <w:rPr>
          <w:sz w:val="22"/>
        </w:rPr>
      </w:pPr>
      <w:r w:rsidRPr="00A86140">
        <w:rPr>
          <w:sz w:val="22"/>
        </w:rPr>
        <w:t>Example</w:t>
      </w:r>
    </w:p>
    <w:p w:rsidR="00437217" w:rsidRDefault="00437217" w:rsidP="00437217">
      <w:pPr>
        <w:pStyle w:val="NoSpacing"/>
        <w:rPr>
          <w:rStyle w:val="code"/>
        </w:rPr>
      </w:pPr>
      <w:r w:rsidRPr="00437217">
        <w:rPr>
          <w:rStyle w:val="code"/>
          <w:b/>
        </w:rPr>
        <w:t>var</w:t>
      </w:r>
      <w:r w:rsidRPr="00437217">
        <w:rPr>
          <w:rStyle w:val="code"/>
          <w:b/>
        </w:rPr>
        <w:br/>
      </w:r>
      <w:r>
        <w:rPr>
          <w:rStyle w:val="code"/>
        </w:rPr>
        <w:t>ims: TMemoryStream;</w:t>
      </w:r>
    </w:p>
    <w:p w:rsidR="00437217" w:rsidRDefault="00437217" w:rsidP="00437217">
      <w:pPr>
        <w:pStyle w:val="NoSpacing"/>
        <w:rPr>
          <w:rStyle w:val="code"/>
          <w:b/>
        </w:rPr>
      </w:pPr>
      <w:r>
        <w:rPr>
          <w:rStyle w:val="code"/>
        </w:rPr>
        <w:t>ims:= TMemoryStream.Create;</w:t>
      </w:r>
      <w:r>
        <w:rPr>
          <w:rStyle w:val="code"/>
        </w:rPr>
        <w:br/>
      </w:r>
      <w:r w:rsidRPr="00437217">
        <w:rPr>
          <w:rStyle w:val="code"/>
          <w:b/>
        </w:rPr>
        <w:t>try</w:t>
      </w:r>
      <w:r w:rsidRPr="00437217">
        <w:rPr>
          <w:rStyle w:val="code"/>
          <w:b/>
        </w:rPr>
        <w:br/>
      </w:r>
      <w:r>
        <w:rPr>
          <w:rStyle w:val="code"/>
        </w:rPr>
        <w:t xml:space="preserve">  // saves current layers configuration (compress</w:t>
      </w:r>
      <w:r>
        <w:rPr>
          <w:rStyle w:val="code"/>
        </w:rPr>
        <w:br/>
        <w:t xml:space="preserve">  // images as jpeg to memory stream)</w:t>
      </w:r>
      <w:r>
        <w:br/>
      </w:r>
      <w:r>
        <w:rPr>
          <w:rStyle w:val="code"/>
        </w:rPr>
        <w:t xml:space="preserve">  ImageEnView1.</w:t>
      </w:r>
      <w:r w:rsidRPr="00437217">
        <w:rPr>
          <w:rFonts w:asciiTheme="minorHAnsi" w:hAnsiTheme="minorHAnsi" w:cs="Times New Roman"/>
        </w:rPr>
        <w:t xml:space="preserve"> </w:t>
      </w:r>
      <w:r w:rsidRPr="00437217">
        <w:rPr>
          <w:rFonts w:cs="Times New Roman"/>
        </w:rPr>
        <w:t xml:space="preserve">LayersSaveToStream </w:t>
      </w:r>
      <w:r>
        <w:rPr>
          <w:rStyle w:val="code"/>
        </w:rPr>
        <w:t>(ims, ioJPEG);</w:t>
      </w:r>
      <w:r>
        <w:br/>
        <w:t xml:space="preserve">  ims.Position := 0;</w:t>
      </w:r>
      <w:r>
        <w:br/>
      </w:r>
      <w:r>
        <w:rPr>
          <w:rStyle w:val="code"/>
        </w:rPr>
        <w:t xml:space="preserve">  // loads layer from stream</w:t>
      </w:r>
      <w:r>
        <w:br/>
      </w:r>
      <w:r>
        <w:rPr>
          <w:rStyle w:val="code"/>
        </w:rPr>
        <w:t xml:space="preserve">  ImageEnView1.LayersLoadFromStream(ims);</w:t>
      </w:r>
      <w:r>
        <w:rPr>
          <w:rStyle w:val="code"/>
        </w:rPr>
        <w:br/>
      </w:r>
      <w:r w:rsidRPr="00437217">
        <w:rPr>
          <w:rStyle w:val="code"/>
          <w:b/>
        </w:rPr>
        <w:t>finally</w:t>
      </w:r>
      <w:r w:rsidRPr="00437217">
        <w:rPr>
          <w:rStyle w:val="code"/>
          <w:b/>
        </w:rPr>
        <w:br/>
      </w:r>
      <w:r>
        <w:rPr>
          <w:rStyle w:val="code"/>
        </w:rPr>
        <w:t xml:space="preserve">  ims.Free;</w:t>
      </w:r>
      <w:r>
        <w:rPr>
          <w:rStyle w:val="code"/>
        </w:rPr>
        <w:br/>
      </w:r>
      <w:r w:rsidRPr="00437217">
        <w:rPr>
          <w:rStyle w:val="code"/>
          <w:b/>
        </w:rPr>
        <w:t>end;</w:t>
      </w:r>
    </w:p>
    <w:p w:rsidR="00C462D6" w:rsidRDefault="00C462D6" w:rsidP="00437217">
      <w:pPr>
        <w:pStyle w:val="NoSpacing"/>
        <w:rPr>
          <w:rStyle w:val="code"/>
          <w:b/>
        </w:rPr>
      </w:pPr>
    </w:p>
    <w:p w:rsidR="00AF55DC" w:rsidRDefault="005B3C18" w:rsidP="00AF55DC">
      <w:pPr>
        <w:pStyle w:val="Links"/>
        <w:rPr>
          <w:rFonts w:asciiTheme="majorHAnsi" w:eastAsiaTheme="minorEastAsia" w:hAnsiTheme="majorHAnsi"/>
          <w:smallCaps/>
          <w:color w:val="1F497D" w:themeColor="text2"/>
          <w:spacing w:val="6"/>
          <w:szCs w:val="18"/>
          <w:lang w:bidi="hi-IN"/>
        </w:rPr>
      </w:pPr>
      <w:r>
        <w:br/>
      </w:r>
      <w:hyperlink w:anchor="ImageEnViewLayers" w:history="1">
        <w:r w:rsidR="00AF55DC" w:rsidRPr="00372536">
          <w:rPr>
            <w:rStyle w:val="Hyperlink"/>
          </w:rPr>
          <w:t>Layers</w:t>
        </w:r>
      </w:hyperlink>
    </w:p>
    <w:p w:rsidR="00034BD3" w:rsidRPr="00847702" w:rsidRDefault="00034BD3" w:rsidP="00B16737">
      <w:pPr>
        <w:pStyle w:val="Caption"/>
        <w:pageBreakBefore/>
        <w:rPr>
          <w:rStyle w:val="code"/>
          <w:b/>
          <w:i/>
          <w:iCs w:val="0"/>
          <w:color w:val="4F81BD" w:themeColor="accent1"/>
        </w:rPr>
      </w:pPr>
      <w:r>
        <w:lastRenderedPageBreak/>
        <w:t>Declaration</w:t>
      </w:r>
    </w:p>
    <w:p w:rsidR="006B1738" w:rsidRDefault="006B1738" w:rsidP="00337506">
      <w:pPr>
        <w:pStyle w:val="NoSpacing"/>
      </w:pPr>
      <w:r w:rsidRPr="00034BD3">
        <w:rPr>
          <w:rStyle w:val="code"/>
          <w:b/>
        </w:rPr>
        <w:t>procedure</w:t>
      </w:r>
      <w:r>
        <w:rPr>
          <w:rStyle w:val="code"/>
        </w:rPr>
        <w:t xml:space="preserve"> </w:t>
      </w:r>
      <w:bookmarkStart w:id="503" w:name="ImageEnViewLayerLayersMerge"/>
      <w:r>
        <w:rPr>
          <w:rStyle w:val="code"/>
        </w:rPr>
        <w:t>LayersMerge</w:t>
      </w:r>
      <w:bookmarkEnd w:id="503"/>
      <w:r>
        <w:rPr>
          <w:rStyle w:val="code"/>
        </w:rPr>
        <w:t xml:space="preserve">(Layer0, </w:t>
      </w:r>
      <w:r w:rsidR="00034BD3">
        <w:rPr>
          <w:rStyle w:val="code"/>
        </w:rPr>
        <w:t xml:space="preserve"> </w:t>
      </w:r>
      <w:r>
        <w:rPr>
          <w:rStyle w:val="code"/>
        </w:rPr>
        <w:t>Layer1:</w:t>
      </w:r>
      <w:r w:rsidR="00034BD3">
        <w:rPr>
          <w:rStyle w:val="code"/>
        </w:rPr>
        <w:t xml:space="preserve"> </w:t>
      </w:r>
      <w:r>
        <w:rPr>
          <w:rStyle w:val="code"/>
        </w:rPr>
        <w:t xml:space="preserve"> integer; RemoveUpperLayer:</w:t>
      </w:r>
      <w:r w:rsidR="00034BD3">
        <w:rPr>
          <w:rStyle w:val="code"/>
        </w:rPr>
        <w:t xml:space="preserve"> </w:t>
      </w:r>
      <w:r w:rsidR="00657E06">
        <w:rPr>
          <w:rStyle w:val="code"/>
        </w:rPr>
        <w:t>Boolean</w:t>
      </w:r>
      <w:r w:rsidR="00034BD3">
        <w:rPr>
          <w:rStyle w:val="code"/>
        </w:rPr>
        <w:t xml:space="preserve"> </w:t>
      </w:r>
      <w:r>
        <w:rPr>
          <w:rStyle w:val="code"/>
        </w:rPr>
        <w:t>=</w:t>
      </w:r>
      <w:r w:rsidR="00034BD3">
        <w:rPr>
          <w:rStyle w:val="code"/>
        </w:rPr>
        <w:t xml:space="preserve"> </w:t>
      </w:r>
      <w:r w:rsidR="00CB0899">
        <w:rPr>
          <w:rStyle w:val="code"/>
        </w:rPr>
        <w:t>true</w:t>
      </w:r>
      <w:r>
        <w:rPr>
          <w:rStyle w:val="code"/>
        </w:rPr>
        <w:t>);</w:t>
      </w:r>
    </w:p>
    <w:p w:rsidR="006B1738" w:rsidRDefault="006B1738" w:rsidP="00087485">
      <w:pPr>
        <w:pStyle w:val="Caption"/>
      </w:pPr>
      <w:r>
        <w:t>Description</w:t>
      </w:r>
    </w:p>
    <w:p w:rsidR="006B1738" w:rsidRDefault="006B1738" w:rsidP="0035784B">
      <w:pPr>
        <w:pStyle w:val="BodyTextFirstIndent"/>
      </w:pPr>
      <w:r>
        <w:t xml:space="preserve">LayersMerge merges </w:t>
      </w:r>
      <w:r>
        <w:rPr>
          <w:rStyle w:val="code"/>
        </w:rPr>
        <w:t>Layer0</w:t>
      </w:r>
      <w:r>
        <w:t xml:space="preserve"> and </w:t>
      </w:r>
      <w:r>
        <w:rPr>
          <w:rStyle w:val="code"/>
        </w:rPr>
        <w:t>Layer1</w:t>
      </w:r>
      <w:r>
        <w:t xml:space="preserve"> into one layer. The new layer has the minor index of </w:t>
      </w:r>
      <w:r>
        <w:rPr>
          <w:rStyle w:val="code"/>
        </w:rPr>
        <w:t>Layer0</w:t>
      </w:r>
      <w:r>
        <w:t xml:space="preserve"> and </w:t>
      </w:r>
      <w:r>
        <w:rPr>
          <w:rStyle w:val="code"/>
        </w:rPr>
        <w:t>Layer1</w:t>
      </w:r>
      <w:r>
        <w:t>.</w:t>
      </w:r>
      <w:r w:rsidR="00034BD3">
        <w:t xml:space="preserve">  </w:t>
      </w:r>
      <w:r>
        <w:t xml:space="preserve">LayersMerge makes the new layer looking at </w:t>
      </w:r>
      <w:hyperlink r:id="rId378" w:history="1">
        <w:r>
          <w:rPr>
            <w:rStyle w:val="Hyperlink"/>
          </w:rPr>
          <w:t>Layers</w:t>
        </w:r>
      </w:hyperlink>
      <w:r w:rsidR="00034BD3">
        <w:t xml:space="preserve">, </w:t>
      </w:r>
      <w:hyperlink r:id="rId379" w:history="1">
        <w:r>
          <w:rPr>
            <w:rStyle w:val="Hyperlink"/>
          </w:rPr>
          <w:t>Transparency</w:t>
        </w:r>
      </w:hyperlink>
      <w:r>
        <w:t xml:space="preserve"> and at the bitmap</w:t>
      </w:r>
      <w:r w:rsidR="0035784B">
        <w:t>’</w:t>
      </w:r>
      <w:r>
        <w:t>s alpha channels.</w:t>
      </w:r>
      <w:r w:rsidR="00337506">
        <w:t xml:space="preserve">  </w:t>
      </w:r>
      <w:r>
        <w:t xml:space="preserve">If </w:t>
      </w:r>
      <w:r>
        <w:rPr>
          <w:rStyle w:val="code"/>
        </w:rPr>
        <w:t>RemoveUpperLayer</w:t>
      </w:r>
      <w:r>
        <w:t xml:space="preserve"> is </w:t>
      </w:r>
      <w:r>
        <w:rPr>
          <w:rStyle w:val="code"/>
        </w:rPr>
        <w:t>false</w:t>
      </w:r>
      <w:r>
        <w:t>, the upper layer will not be removed.</w:t>
      </w:r>
    </w:p>
    <w:p w:rsidR="00437217" w:rsidRPr="00A86140" w:rsidRDefault="00437217" w:rsidP="00437217">
      <w:pPr>
        <w:pStyle w:val="Heading4"/>
        <w:rPr>
          <w:sz w:val="22"/>
        </w:rPr>
      </w:pPr>
      <w:r w:rsidRPr="00A86140">
        <w:rPr>
          <w:sz w:val="22"/>
        </w:rPr>
        <w:t>Example</w:t>
      </w:r>
    </w:p>
    <w:p w:rsidR="00437217" w:rsidRDefault="00437217" w:rsidP="00437217">
      <w:pPr>
        <w:pStyle w:val="NoSpacing"/>
        <w:rPr>
          <w:rStyle w:val="code"/>
        </w:rPr>
      </w:pPr>
      <w:r>
        <w:rPr>
          <w:rStyle w:val="code"/>
        </w:rPr>
        <w:t xml:space="preserve">// we want to get a background image and then </w:t>
      </w:r>
      <w:r w:rsidR="000400E7">
        <w:rPr>
          <w:rStyle w:val="code"/>
        </w:rPr>
        <w:br/>
        <w:t xml:space="preserve">// </w:t>
      </w:r>
      <w:r>
        <w:rPr>
          <w:rStyle w:val="code"/>
        </w:rPr>
        <w:t xml:space="preserve">merge over it another image in </w:t>
      </w:r>
      <w:r w:rsidR="000400E7">
        <w:rPr>
          <w:rStyle w:val="code"/>
        </w:rPr>
        <w:br/>
        <w:t xml:space="preserve">// </w:t>
      </w:r>
      <w:r>
        <w:rPr>
          <w:rStyle w:val="code"/>
        </w:rPr>
        <w:t>semitransparency.</w:t>
      </w:r>
      <w:r>
        <w:br/>
      </w:r>
      <w:r>
        <w:rPr>
          <w:rStyle w:val="code"/>
        </w:rPr>
        <w:t>ImageEnView</w:t>
      </w:r>
      <w:r w:rsidR="000400E7">
        <w:rPr>
          <w:rStyle w:val="code"/>
        </w:rPr>
        <w:t>1</w:t>
      </w:r>
      <w:r>
        <w:rPr>
          <w:rStyle w:val="code"/>
        </w:rPr>
        <w:t>.IO.LoadFromFile(</w:t>
      </w:r>
      <w:r w:rsidR="00891A5A">
        <w:rPr>
          <w:rStyle w:val="code"/>
        </w:rPr>
        <w:t>‘</w:t>
      </w:r>
      <w:r>
        <w:rPr>
          <w:rStyle w:val="code"/>
        </w:rPr>
        <w:t>background.jpg</w:t>
      </w:r>
      <w:r w:rsidR="00891A5A">
        <w:rPr>
          <w:rStyle w:val="code"/>
        </w:rPr>
        <w:t>’</w:t>
      </w:r>
      <w:r>
        <w:rPr>
          <w:rStyle w:val="code"/>
        </w:rPr>
        <w:t>);</w:t>
      </w:r>
      <w:r>
        <w:br/>
      </w:r>
      <w:r>
        <w:rPr>
          <w:rStyle w:val="code"/>
        </w:rPr>
        <w:t>ImageEnView</w:t>
      </w:r>
      <w:r w:rsidR="000400E7">
        <w:rPr>
          <w:rStyle w:val="code"/>
        </w:rPr>
        <w:t>1</w:t>
      </w:r>
      <w:r>
        <w:rPr>
          <w:rStyle w:val="code"/>
        </w:rPr>
        <w:t>.LayersAdd;</w:t>
      </w:r>
      <w:r>
        <w:br/>
      </w:r>
      <w:r>
        <w:rPr>
          <w:rStyle w:val="code"/>
        </w:rPr>
        <w:t>ImageEnView</w:t>
      </w:r>
      <w:r w:rsidR="000400E7">
        <w:rPr>
          <w:rStyle w:val="code"/>
        </w:rPr>
        <w:t>1</w:t>
      </w:r>
      <w:r>
        <w:rPr>
          <w:rStyle w:val="code"/>
        </w:rPr>
        <w:t>.IO.LoadFromFile(</w:t>
      </w:r>
      <w:r w:rsidR="00891A5A">
        <w:rPr>
          <w:rStyle w:val="code"/>
        </w:rPr>
        <w:t>‘</w:t>
      </w:r>
      <w:r>
        <w:rPr>
          <w:rStyle w:val="code"/>
        </w:rPr>
        <w:t>foreground.jpg</w:t>
      </w:r>
      <w:r w:rsidR="00891A5A">
        <w:rPr>
          <w:rStyle w:val="code"/>
        </w:rPr>
        <w:t>’</w:t>
      </w:r>
      <w:r>
        <w:rPr>
          <w:rStyle w:val="code"/>
        </w:rPr>
        <w:t>);</w:t>
      </w:r>
      <w:r>
        <w:br/>
      </w:r>
      <w:r>
        <w:rPr>
          <w:rStyle w:val="code"/>
        </w:rPr>
        <w:t>ImageEnView.Layers[1].Transparency:=128; // the second layer has 128 of transparency</w:t>
      </w:r>
      <w:r>
        <w:br/>
      </w:r>
      <w:r>
        <w:rPr>
          <w:rStyle w:val="code"/>
        </w:rPr>
        <w:t>ImageEnView</w:t>
      </w:r>
      <w:r w:rsidR="000400E7">
        <w:rPr>
          <w:rStyle w:val="code"/>
        </w:rPr>
        <w:t>1</w:t>
      </w:r>
      <w:r>
        <w:rPr>
          <w:rStyle w:val="code"/>
        </w:rPr>
        <w:t>.LayersMerge(0,1); // from now we have only one layer</w:t>
      </w:r>
      <w:r>
        <w:br/>
      </w:r>
      <w:r>
        <w:rPr>
          <w:rStyle w:val="code"/>
        </w:rPr>
        <w:t>ImageEnView</w:t>
      </w:r>
      <w:r w:rsidR="000400E7">
        <w:rPr>
          <w:rStyle w:val="code"/>
        </w:rPr>
        <w:t>1</w:t>
      </w:r>
      <w:r>
        <w:rPr>
          <w:rStyle w:val="code"/>
        </w:rPr>
        <w:t>.IO.SaveToFile(</w:t>
      </w:r>
      <w:r w:rsidR="00891A5A">
        <w:rPr>
          <w:rStyle w:val="code"/>
        </w:rPr>
        <w:t>‘</w:t>
      </w:r>
      <w:r>
        <w:rPr>
          <w:rStyle w:val="code"/>
        </w:rPr>
        <w:t>output.jpg</w:t>
      </w:r>
      <w:r w:rsidR="00891A5A">
        <w:rPr>
          <w:rStyle w:val="code"/>
        </w:rPr>
        <w:t>’</w:t>
      </w:r>
      <w:r>
        <w:rPr>
          <w:rStyle w:val="code"/>
        </w:rPr>
        <w:t>);</w:t>
      </w:r>
    </w:p>
    <w:p w:rsidR="00437217" w:rsidRDefault="00437217" w:rsidP="00437217">
      <w:pPr>
        <w:pStyle w:val="Heading3"/>
        <w:rPr>
          <w:rStyle w:val="code"/>
        </w:rPr>
      </w:pPr>
    </w:p>
    <w:p w:rsidR="000400E7" w:rsidRDefault="0048263B" w:rsidP="00C462D6">
      <w:r>
        <w:br/>
      </w:r>
      <w:r w:rsidR="003947B7">
        <w:br/>
      </w:r>
    </w:p>
    <w:p w:rsidR="00AF55DC" w:rsidRDefault="003921BC" w:rsidP="00AF55DC">
      <w:pPr>
        <w:pStyle w:val="Links"/>
        <w:rPr>
          <w:rFonts w:asciiTheme="majorHAnsi" w:eastAsiaTheme="minorEastAsia" w:hAnsiTheme="majorHAnsi"/>
          <w:smallCaps/>
          <w:color w:val="1F497D" w:themeColor="text2"/>
          <w:spacing w:val="6"/>
          <w:szCs w:val="18"/>
          <w:lang w:bidi="hi-IN"/>
        </w:rPr>
      </w:pPr>
      <w:hyperlink w:anchor="ImageEnViewLayers" w:history="1">
        <w:r w:rsidR="00AF55DC" w:rsidRPr="00372536">
          <w:rPr>
            <w:rStyle w:val="Hyperlink"/>
          </w:rPr>
          <w:t>Layers</w:t>
        </w:r>
      </w:hyperlink>
    </w:p>
    <w:p w:rsidR="00034BD3" w:rsidRPr="00847702" w:rsidRDefault="00034BD3" w:rsidP="00B16737">
      <w:pPr>
        <w:pStyle w:val="Caption"/>
        <w:pageBreakBefore/>
        <w:rPr>
          <w:rStyle w:val="code"/>
          <w:b/>
          <w:i/>
          <w:iCs w:val="0"/>
          <w:color w:val="4F81BD" w:themeColor="accent1"/>
        </w:rPr>
      </w:pPr>
      <w:r>
        <w:lastRenderedPageBreak/>
        <w:t>Declaration</w:t>
      </w:r>
    </w:p>
    <w:p w:rsidR="006B1738" w:rsidRDefault="006B1738" w:rsidP="00551829">
      <w:pPr>
        <w:pStyle w:val="NoSpacing"/>
      </w:pPr>
      <w:r w:rsidRPr="00034BD3">
        <w:rPr>
          <w:rStyle w:val="code"/>
          <w:b/>
        </w:rPr>
        <w:t>procedure</w:t>
      </w:r>
      <w:r>
        <w:rPr>
          <w:rStyle w:val="code"/>
        </w:rPr>
        <w:t xml:space="preserve"> </w:t>
      </w:r>
      <w:bookmarkStart w:id="504" w:name="ImageEnViewLayerLayersMergeAll"/>
      <w:r>
        <w:rPr>
          <w:rStyle w:val="code"/>
        </w:rPr>
        <w:t>LayersMergeAll</w:t>
      </w:r>
      <w:bookmarkEnd w:id="504"/>
      <w:r>
        <w:rPr>
          <w:rStyle w:val="code"/>
        </w:rPr>
        <w:t>;</w:t>
      </w:r>
    </w:p>
    <w:p w:rsidR="006B1738" w:rsidRDefault="006B1738" w:rsidP="00087485">
      <w:pPr>
        <w:pStyle w:val="Caption"/>
      </w:pPr>
      <w:r>
        <w:t>Description</w:t>
      </w:r>
    </w:p>
    <w:p w:rsidR="00C85A96" w:rsidRDefault="006B1738" w:rsidP="000E409B">
      <w:pPr>
        <w:pStyle w:val="BodyTextFirstIndent"/>
      </w:pPr>
      <w:r>
        <w:t>Call LayersMergeAll to merge all layers in one step.</w:t>
      </w:r>
      <w:r w:rsidR="00034BD3">
        <w:t xml:space="preserve">  </w:t>
      </w:r>
      <w:r>
        <w:t xml:space="preserve">This method does the same job of </w:t>
      </w:r>
      <w:hyperlink r:id="rId380" w:history="1">
        <w:r>
          <w:rPr>
            <w:rStyle w:val="Hyperlink"/>
          </w:rPr>
          <w:t>LayersDrawTo</w:t>
        </w:r>
      </w:hyperlink>
      <w:r>
        <w:t xml:space="preserve">, but replacing all </w:t>
      </w:r>
      <w:r w:rsidR="00C85A96">
        <w:t>layers with the merged result.</w:t>
      </w:r>
    </w:p>
    <w:p w:rsidR="006B1738" w:rsidRDefault="006B1738" w:rsidP="000E409B">
      <w:pPr>
        <w:pStyle w:val="BodyTextFirstIndent"/>
      </w:pPr>
      <w:r>
        <w:t>This method is fast and work</w:t>
      </w:r>
      <w:r w:rsidR="00034BD3">
        <w:t>s</w:t>
      </w:r>
      <w:r>
        <w:t xml:space="preserve"> with all layer options, so you should use it to merge layers before print or save to disk.</w:t>
      </w:r>
    </w:p>
    <w:p w:rsidR="000400E7" w:rsidRDefault="000400E7" w:rsidP="00551829">
      <w:pPr>
        <w:pStyle w:val="Heading3"/>
      </w:pPr>
      <w:r>
        <w:br/>
      </w:r>
      <w:r>
        <w:br/>
      </w:r>
    </w:p>
    <w:p w:rsidR="0048263B" w:rsidRDefault="0048263B">
      <w:pPr>
        <w:keepNext w:val="0"/>
        <w:keepLines w:val="0"/>
        <w:spacing w:before="0" w:after="200" w:line="276" w:lineRule="auto"/>
        <w:outlineLvl w:val="9"/>
      </w:pPr>
    </w:p>
    <w:p w:rsidR="0048263B" w:rsidRDefault="0048263B">
      <w:pPr>
        <w:keepNext w:val="0"/>
        <w:keepLines w:val="0"/>
        <w:spacing w:before="0" w:after="200" w:line="276" w:lineRule="auto"/>
        <w:outlineLvl w:val="9"/>
      </w:pPr>
    </w:p>
    <w:p w:rsidR="0048263B" w:rsidRDefault="0048263B">
      <w:pPr>
        <w:keepNext w:val="0"/>
        <w:keepLines w:val="0"/>
        <w:spacing w:before="0" w:after="200" w:line="276" w:lineRule="auto"/>
        <w:outlineLvl w:val="9"/>
      </w:pPr>
    </w:p>
    <w:p w:rsidR="0048263B" w:rsidRDefault="0048263B">
      <w:pPr>
        <w:keepNext w:val="0"/>
        <w:keepLines w:val="0"/>
        <w:spacing w:before="0" w:after="200" w:line="276" w:lineRule="auto"/>
        <w:outlineLvl w:val="9"/>
      </w:pPr>
    </w:p>
    <w:p w:rsidR="0048263B" w:rsidRDefault="0048263B">
      <w:pPr>
        <w:keepNext w:val="0"/>
        <w:keepLines w:val="0"/>
        <w:spacing w:before="0" w:after="200" w:line="276" w:lineRule="auto"/>
        <w:outlineLvl w:val="9"/>
      </w:pPr>
    </w:p>
    <w:p w:rsidR="0048263B" w:rsidRDefault="0048263B">
      <w:pPr>
        <w:keepNext w:val="0"/>
        <w:keepLines w:val="0"/>
        <w:spacing w:before="0" w:after="200" w:line="276" w:lineRule="auto"/>
        <w:outlineLvl w:val="9"/>
      </w:pPr>
    </w:p>
    <w:p w:rsidR="0048263B" w:rsidRDefault="0048263B">
      <w:pPr>
        <w:keepNext w:val="0"/>
        <w:keepLines w:val="0"/>
        <w:spacing w:before="0" w:after="200" w:line="276" w:lineRule="auto"/>
        <w:outlineLvl w:val="9"/>
      </w:pPr>
    </w:p>
    <w:p w:rsidR="0048263B" w:rsidRDefault="0048263B">
      <w:pPr>
        <w:keepNext w:val="0"/>
        <w:keepLines w:val="0"/>
        <w:spacing w:before="0" w:after="200" w:line="276" w:lineRule="auto"/>
        <w:outlineLvl w:val="9"/>
      </w:pPr>
    </w:p>
    <w:p w:rsidR="0048263B" w:rsidRDefault="0048263B">
      <w:pPr>
        <w:keepNext w:val="0"/>
        <w:keepLines w:val="0"/>
        <w:spacing w:before="0" w:after="200" w:line="276" w:lineRule="auto"/>
        <w:outlineLvl w:val="9"/>
      </w:pPr>
    </w:p>
    <w:p w:rsidR="00AF55DC" w:rsidRDefault="005B3C18" w:rsidP="00AF55DC">
      <w:pPr>
        <w:pStyle w:val="Links"/>
        <w:rPr>
          <w:rFonts w:asciiTheme="majorHAnsi" w:eastAsiaTheme="minorEastAsia" w:hAnsiTheme="majorHAnsi"/>
          <w:smallCaps/>
          <w:color w:val="1F497D" w:themeColor="text2"/>
          <w:spacing w:val="6"/>
          <w:szCs w:val="18"/>
          <w:lang w:bidi="hi-IN"/>
        </w:rPr>
      </w:pPr>
      <w:r>
        <w:br/>
      </w:r>
      <w:hyperlink w:anchor="ImageEnViewLayers" w:history="1">
        <w:r w:rsidR="00AF55DC" w:rsidRPr="00372536">
          <w:rPr>
            <w:rStyle w:val="Hyperlink"/>
          </w:rPr>
          <w:t>Layers</w:t>
        </w:r>
      </w:hyperlink>
    </w:p>
    <w:p w:rsidR="00034BD3" w:rsidRPr="00847702" w:rsidRDefault="00034BD3" w:rsidP="00B16737">
      <w:pPr>
        <w:pStyle w:val="Caption"/>
        <w:pageBreakBefore/>
        <w:rPr>
          <w:rStyle w:val="code"/>
          <w:b/>
          <w:i/>
          <w:iCs w:val="0"/>
          <w:color w:val="4F81BD" w:themeColor="accent1"/>
        </w:rPr>
      </w:pPr>
      <w:r>
        <w:lastRenderedPageBreak/>
        <w:t>Declaration</w:t>
      </w:r>
    </w:p>
    <w:p w:rsidR="00FD66CF" w:rsidRDefault="00FD66CF" w:rsidP="00551829">
      <w:pPr>
        <w:pStyle w:val="NoSpacing"/>
      </w:pPr>
      <w:r w:rsidRPr="00034BD3">
        <w:rPr>
          <w:rStyle w:val="code"/>
          <w:b/>
        </w:rPr>
        <w:t>procedure</w:t>
      </w:r>
      <w:r>
        <w:rPr>
          <w:rStyle w:val="code"/>
        </w:rPr>
        <w:t xml:space="preserve"> </w:t>
      </w:r>
      <w:bookmarkStart w:id="505" w:name="ImageEnViewLayerLayersMergeTo"/>
      <w:r>
        <w:rPr>
          <w:rStyle w:val="code"/>
        </w:rPr>
        <w:t>LayersMergeTo</w:t>
      </w:r>
      <w:bookmarkEnd w:id="505"/>
      <w:r>
        <w:rPr>
          <w:rStyle w:val="code"/>
        </w:rPr>
        <w:t>(Layer0, Layer1: integer; Destination:</w:t>
      </w:r>
      <w:r w:rsidR="00034BD3">
        <w:rPr>
          <w:rStyle w:val="code"/>
        </w:rPr>
        <w:t xml:space="preserve"> </w:t>
      </w:r>
      <w:hyperlink r:id="rId381" w:history="1">
        <w:r>
          <w:rPr>
            <w:rStyle w:val="Hyperlink"/>
          </w:rPr>
          <w:t>TIEBitmap</w:t>
        </w:r>
      </w:hyperlink>
      <w:r>
        <w:rPr>
          <w:rStyle w:val="code"/>
        </w:rPr>
        <w:t>);</w:t>
      </w:r>
    </w:p>
    <w:p w:rsidR="00FD66CF" w:rsidRDefault="00FD66CF" w:rsidP="00087485">
      <w:pPr>
        <w:pStyle w:val="Caption"/>
      </w:pPr>
      <w:r>
        <w:t>Description</w:t>
      </w:r>
    </w:p>
    <w:p w:rsidR="006B1738" w:rsidRDefault="00FD66CF" w:rsidP="0035784B">
      <w:pPr>
        <w:pStyle w:val="BodyTextFirstIndent"/>
      </w:pPr>
      <w:r>
        <w:t>LayersMergeTo merges Layer0 and Layer1 into a TIEBitmap object.</w:t>
      </w:r>
      <w:r w:rsidR="006C00EA">
        <w:t xml:space="preserve">  </w:t>
      </w:r>
      <w:r>
        <w:t xml:space="preserve">LayersMergeTo makes the new image looking at </w:t>
      </w:r>
      <w:hyperlink r:id="rId382" w:history="1">
        <w:r>
          <w:rPr>
            <w:rStyle w:val="Hyperlink"/>
          </w:rPr>
          <w:t>Layers</w:t>
        </w:r>
      </w:hyperlink>
      <w:r>
        <w:t>[].</w:t>
      </w:r>
      <w:hyperlink r:id="rId383" w:history="1">
        <w:r>
          <w:rPr>
            <w:rStyle w:val="Hyperlink"/>
          </w:rPr>
          <w:t>Transparency</w:t>
        </w:r>
      </w:hyperlink>
      <w:r>
        <w:t xml:space="preserve"> and at the bitmap</w:t>
      </w:r>
      <w:r w:rsidR="0035784B">
        <w:t>’</w:t>
      </w:r>
      <w:r>
        <w:t>s alpha channels.</w:t>
      </w:r>
      <w:r w:rsidR="00337506">
        <w:t xml:space="preserve">  </w:t>
      </w:r>
      <w:r>
        <w:t>Resulting bitmap will be always 24 bit (ie24RGB).</w:t>
      </w:r>
    </w:p>
    <w:p w:rsidR="000400E7" w:rsidRPr="00A86140" w:rsidRDefault="000400E7" w:rsidP="000400E7">
      <w:pPr>
        <w:pStyle w:val="Heading4"/>
        <w:rPr>
          <w:sz w:val="22"/>
        </w:rPr>
      </w:pPr>
      <w:r w:rsidRPr="00A86140">
        <w:rPr>
          <w:sz w:val="22"/>
        </w:rPr>
        <w:t>Example</w:t>
      </w:r>
    </w:p>
    <w:p w:rsidR="000400E7" w:rsidRDefault="000400E7" w:rsidP="000400E7">
      <w:pPr>
        <w:pStyle w:val="NoSpacing"/>
      </w:pPr>
      <w:r>
        <w:rPr>
          <w:rStyle w:val="code"/>
        </w:rPr>
        <w:t xml:space="preserve">// we want to get a background image and then </w:t>
      </w:r>
      <w:r>
        <w:rPr>
          <w:rStyle w:val="code"/>
        </w:rPr>
        <w:br/>
        <w:t xml:space="preserve">// merge over it another image in </w:t>
      </w:r>
      <w:r>
        <w:rPr>
          <w:rStyle w:val="code"/>
        </w:rPr>
        <w:br/>
        <w:t>// semitransparency.</w:t>
      </w:r>
      <w:r>
        <w:br/>
      </w:r>
      <w:r>
        <w:rPr>
          <w:rStyle w:val="code"/>
        </w:rPr>
        <w:t>ImageEnView1.IO.LoadFromFile(</w:t>
      </w:r>
      <w:r w:rsidR="00891A5A">
        <w:rPr>
          <w:rStyle w:val="code"/>
        </w:rPr>
        <w:t>‘</w:t>
      </w:r>
      <w:r>
        <w:rPr>
          <w:rStyle w:val="code"/>
        </w:rPr>
        <w:t>background.jpg</w:t>
      </w:r>
      <w:r w:rsidR="00891A5A">
        <w:rPr>
          <w:rStyle w:val="code"/>
        </w:rPr>
        <w:t>’</w:t>
      </w:r>
      <w:r>
        <w:rPr>
          <w:rStyle w:val="code"/>
        </w:rPr>
        <w:t>);</w:t>
      </w:r>
      <w:r>
        <w:br/>
      </w:r>
      <w:r>
        <w:rPr>
          <w:rStyle w:val="code"/>
        </w:rPr>
        <w:t>ImageEnView1.LayersAdd;</w:t>
      </w:r>
      <w:r>
        <w:br/>
      </w:r>
      <w:r>
        <w:rPr>
          <w:rStyle w:val="code"/>
        </w:rPr>
        <w:t>ImageEnView1.IO.LoadFromFile(</w:t>
      </w:r>
      <w:r w:rsidR="00891A5A">
        <w:rPr>
          <w:rStyle w:val="code"/>
        </w:rPr>
        <w:t>‘</w:t>
      </w:r>
      <w:r>
        <w:rPr>
          <w:rStyle w:val="code"/>
        </w:rPr>
        <w:t>foreground.jpg</w:t>
      </w:r>
      <w:r w:rsidR="00891A5A">
        <w:rPr>
          <w:rStyle w:val="code"/>
        </w:rPr>
        <w:t>’</w:t>
      </w:r>
      <w:r>
        <w:rPr>
          <w:rStyle w:val="code"/>
        </w:rPr>
        <w:t>);</w:t>
      </w:r>
      <w:r>
        <w:br/>
      </w:r>
      <w:r>
        <w:rPr>
          <w:rStyle w:val="code"/>
        </w:rPr>
        <w:t>ImageEnView1.Layers[1].Transparency:=128; // the second layer has 128 of transparency</w:t>
      </w:r>
      <w:r>
        <w:br/>
      </w:r>
      <w:r>
        <w:rPr>
          <w:rStyle w:val="code"/>
        </w:rPr>
        <w:t>ImageEnView1.LayersMergeTo(0,1, ImageEnView2.IEBitmap);</w:t>
      </w:r>
      <w:r>
        <w:br/>
      </w:r>
      <w:r>
        <w:rPr>
          <w:rStyle w:val="code"/>
        </w:rPr>
        <w:t>ImageEnView2.IO.SaveToFile(</w:t>
      </w:r>
      <w:r w:rsidR="00891A5A">
        <w:rPr>
          <w:rStyle w:val="code"/>
        </w:rPr>
        <w:t>‘</w:t>
      </w:r>
      <w:r>
        <w:rPr>
          <w:rStyle w:val="code"/>
        </w:rPr>
        <w:t>output.jpg</w:t>
      </w:r>
      <w:r w:rsidR="00891A5A">
        <w:rPr>
          <w:rStyle w:val="code"/>
        </w:rPr>
        <w:t>’</w:t>
      </w:r>
      <w:r>
        <w:rPr>
          <w:rStyle w:val="code"/>
        </w:rPr>
        <w:t>);</w:t>
      </w:r>
    </w:p>
    <w:p w:rsidR="000400E7" w:rsidRDefault="000400E7" w:rsidP="00337506">
      <w:pPr>
        <w:pStyle w:val="Heading3"/>
      </w:pPr>
    </w:p>
    <w:p w:rsidR="00AF55DC" w:rsidRDefault="00F77BB8" w:rsidP="00AF55DC">
      <w:pPr>
        <w:pStyle w:val="Links"/>
      </w:pPr>
      <w:r>
        <w:br/>
      </w:r>
      <w:r w:rsidR="006277DC">
        <w:br/>
      </w:r>
    </w:p>
    <w:p w:rsidR="00AF55DC" w:rsidRDefault="005B3C18" w:rsidP="00AF55DC">
      <w:pPr>
        <w:pStyle w:val="Links"/>
        <w:rPr>
          <w:rFonts w:asciiTheme="majorHAnsi" w:eastAsiaTheme="minorEastAsia" w:hAnsiTheme="majorHAnsi"/>
          <w:smallCaps/>
          <w:color w:val="1F497D" w:themeColor="text2"/>
          <w:spacing w:val="6"/>
          <w:szCs w:val="18"/>
          <w:lang w:bidi="hi-IN"/>
        </w:rPr>
      </w:pPr>
      <w:r>
        <w:br/>
      </w:r>
      <w:hyperlink w:anchor="ImageEnViewLayers" w:history="1">
        <w:r w:rsidR="00AF55DC" w:rsidRPr="00372536">
          <w:rPr>
            <w:rStyle w:val="Hyperlink"/>
          </w:rPr>
          <w:t>Layers</w:t>
        </w:r>
      </w:hyperlink>
    </w:p>
    <w:p w:rsidR="00337506" w:rsidRPr="00847702" w:rsidRDefault="00337506" w:rsidP="00AF55DC">
      <w:pPr>
        <w:pStyle w:val="Caption"/>
        <w:rPr>
          <w:rStyle w:val="code"/>
          <w:b/>
          <w:i/>
          <w:iCs w:val="0"/>
          <w:color w:val="4F81BD" w:themeColor="accent1"/>
        </w:rPr>
      </w:pPr>
      <w:r>
        <w:lastRenderedPageBreak/>
        <w:t>Declaration</w:t>
      </w:r>
    </w:p>
    <w:p w:rsidR="00FD66CF" w:rsidRDefault="00FD66CF" w:rsidP="00551829">
      <w:pPr>
        <w:pStyle w:val="NoSpacing"/>
      </w:pPr>
      <w:r w:rsidRPr="0028529E">
        <w:rPr>
          <w:rStyle w:val="code"/>
          <w:b/>
          <w:sz w:val="20"/>
        </w:rPr>
        <w:t>procedure</w:t>
      </w:r>
      <w:r w:rsidRPr="0028529E">
        <w:rPr>
          <w:rStyle w:val="code"/>
          <w:sz w:val="20"/>
        </w:rPr>
        <w:t xml:space="preserve"> </w:t>
      </w:r>
      <w:bookmarkStart w:id="506" w:name="ImageEnViewLayerLayersMove"/>
      <w:r>
        <w:rPr>
          <w:rStyle w:val="code"/>
        </w:rPr>
        <w:t>LayersMove</w:t>
      </w:r>
      <w:bookmarkEnd w:id="506"/>
      <w:r>
        <w:rPr>
          <w:rStyle w:val="code"/>
        </w:rPr>
        <w:t>(CurIndex, NewIndex:</w:t>
      </w:r>
      <w:r w:rsidR="00034BD3">
        <w:rPr>
          <w:rStyle w:val="code"/>
        </w:rPr>
        <w:t xml:space="preserve"> </w:t>
      </w:r>
      <w:r>
        <w:rPr>
          <w:rStyle w:val="code"/>
        </w:rPr>
        <w:t>integer);</w:t>
      </w:r>
    </w:p>
    <w:p w:rsidR="00FD66CF" w:rsidRDefault="00FD66CF" w:rsidP="00087485">
      <w:pPr>
        <w:pStyle w:val="Caption"/>
      </w:pPr>
      <w:r>
        <w:t>Description</w:t>
      </w:r>
    </w:p>
    <w:p w:rsidR="00FD66CF" w:rsidRDefault="00FD66CF" w:rsidP="0035784B">
      <w:pPr>
        <w:pStyle w:val="BodyTextFirstIndent"/>
      </w:pPr>
      <w:r>
        <w:t xml:space="preserve">LayersMove moves </w:t>
      </w:r>
      <w:r>
        <w:rPr>
          <w:rStyle w:val="code"/>
        </w:rPr>
        <w:t>CurIndex</w:t>
      </w:r>
      <w:r>
        <w:t xml:space="preserve"> layer to the position specified in </w:t>
      </w:r>
      <w:r>
        <w:rPr>
          <w:rStyle w:val="code"/>
        </w:rPr>
        <w:t>NewIndex</w:t>
      </w:r>
      <w:r>
        <w:t>.</w:t>
      </w:r>
    </w:p>
    <w:p w:rsidR="00F77BB8" w:rsidRDefault="00337506" w:rsidP="000400E7">
      <w:pPr>
        <w:pStyle w:val="Heading3"/>
      </w:pPr>
      <w:r>
        <w:br/>
      </w:r>
    </w:p>
    <w:p w:rsidR="00034BD3" w:rsidRPr="00847702" w:rsidRDefault="00034BD3" w:rsidP="00087485">
      <w:pPr>
        <w:pStyle w:val="Caption"/>
        <w:rPr>
          <w:rStyle w:val="code"/>
          <w:b/>
          <w:i/>
          <w:iCs w:val="0"/>
          <w:color w:val="4F81BD" w:themeColor="accent1"/>
        </w:rPr>
      </w:pPr>
      <w:r>
        <w:t>Declaration</w:t>
      </w:r>
    </w:p>
    <w:p w:rsidR="00FD66CF" w:rsidRDefault="00FD66CF" w:rsidP="00F77BB8">
      <w:pPr>
        <w:pStyle w:val="NoSpacing"/>
      </w:pPr>
      <w:r w:rsidRPr="00034BD3">
        <w:rPr>
          <w:rStyle w:val="code"/>
          <w:b/>
        </w:rPr>
        <w:t>procedure</w:t>
      </w:r>
      <w:r>
        <w:rPr>
          <w:rStyle w:val="code"/>
        </w:rPr>
        <w:t xml:space="preserve"> </w:t>
      </w:r>
      <w:bookmarkStart w:id="507" w:name="ImageEnViewLayerLayersRemove"/>
      <w:r>
        <w:rPr>
          <w:rStyle w:val="code"/>
        </w:rPr>
        <w:t>LayersRemove</w:t>
      </w:r>
      <w:bookmarkEnd w:id="507"/>
      <w:r>
        <w:rPr>
          <w:rStyle w:val="code"/>
        </w:rPr>
        <w:t>(idx:</w:t>
      </w:r>
      <w:r w:rsidR="00034BD3">
        <w:rPr>
          <w:rStyle w:val="code"/>
        </w:rPr>
        <w:t xml:space="preserve"> </w:t>
      </w:r>
      <w:r>
        <w:rPr>
          <w:rStyle w:val="code"/>
        </w:rPr>
        <w:t>integer);</w:t>
      </w:r>
    </w:p>
    <w:p w:rsidR="00FD66CF" w:rsidRDefault="00FD66CF" w:rsidP="00087485">
      <w:pPr>
        <w:pStyle w:val="Caption"/>
      </w:pPr>
      <w:r>
        <w:t>Description</w:t>
      </w:r>
    </w:p>
    <w:p w:rsidR="00FD66CF" w:rsidRDefault="00FD66CF" w:rsidP="008C7F36">
      <w:pPr>
        <w:pStyle w:val="BodyTextFirstIndent"/>
      </w:pPr>
      <w:r>
        <w:t>LayersRemove removes the specified layer and frees the related bitmap. At the least one layer must be present.</w:t>
      </w:r>
      <w:r w:rsidR="00D14A7B">
        <w:br/>
      </w:r>
    </w:p>
    <w:tbl>
      <w:tblPr>
        <w:tblStyle w:val="TableGrid"/>
        <w:tblW w:w="0" w:type="auto"/>
        <w:tblLook w:val="04A0" w:firstRow="1" w:lastRow="0" w:firstColumn="1" w:lastColumn="0" w:noHBand="0" w:noVBand="1"/>
      </w:tblPr>
      <w:tblGrid>
        <w:gridCol w:w="3291"/>
        <w:gridCol w:w="3305"/>
      </w:tblGrid>
      <w:tr w:rsidR="006C00EA" w:rsidRPr="001E5AA7" w:rsidTr="00CF320D">
        <w:trPr>
          <w:cnfStyle w:val="100000000000" w:firstRow="1" w:lastRow="0" w:firstColumn="0" w:lastColumn="0" w:oddVBand="0" w:evenVBand="0" w:oddHBand="0" w:evenHBand="0" w:firstRowFirstColumn="0" w:firstRowLastColumn="0" w:lastRowFirstColumn="0" w:lastRowLastColumn="0"/>
        </w:trPr>
        <w:tc>
          <w:tcPr>
            <w:tcW w:w="3348" w:type="dxa"/>
            <w:shd w:val="clear" w:color="auto" w:fill="4F81BD" w:themeFill="accent1"/>
          </w:tcPr>
          <w:p w:rsidR="006C00EA" w:rsidRPr="001E5AA7" w:rsidRDefault="006C00EA" w:rsidP="00551829">
            <w:pPr>
              <w:rPr>
                <w:b/>
                <w:color w:val="FFFFFF" w:themeColor="background1"/>
              </w:rPr>
            </w:pPr>
            <w:r w:rsidRPr="001E5AA7">
              <w:rPr>
                <w:b/>
                <w:color w:val="FFFFFF" w:themeColor="background1"/>
              </w:rPr>
              <w:t>Parameter</w:t>
            </w:r>
          </w:p>
        </w:tc>
        <w:tc>
          <w:tcPr>
            <w:tcW w:w="3348" w:type="dxa"/>
            <w:shd w:val="clear" w:color="auto" w:fill="4F81BD" w:themeFill="accent1"/>
          </w:tcPr>
          <w:p w:rsidR="006C00EA" w:rsidRPr="001E5AA7" w:rsidRDefault="006C00EA" w:rsidP="00551829">
            <w:pPr>
              <w:rPr>
                <w:b/>
                <w:color w:val="FFFFFF" w:themeColor="background1"/>
              </w:rPr>
            </w:pPr>
            <w:r w:rsidRPr="001E5AA7">
              <w:rPr>
                <w:b/>
                <w:color w:val="FFFFFF" w:themeColor="background1"/>
              </w:rPr>
              <w:t>Description</w:t>
            </w:r>
          </w:p>
        </w:tc>
      </w:tr>
      <w:tr w:rsidR="006C00EA" w:rsidTr="006C00EA">
        <w:tc>
          <w:tcPr>
            <w:tcW w:w="3348" w:type="dxa"/>
          </w:tcPr>
          <w:p w:rsidR="006C00EA" w:rsidRDefault="006C00EA" w:rsidP="00551829">
            <w:r>
              <w:rPr>
                <w:rStyle w:val="code"/>
              </w:rPr>
              <w:t>idx</w:t>
            </w:r>
          </w:p>
        </w:tc>
        <w:tc>
          <w:tcPr>
            <w:tcW w:w="3348" w:type="dxa"/>
          </w:tcPr>
          <w:p w:rsidR="006C00EA" w:rsidRDefault="006C00EA" w:rsidP="00551829">
            <w:r>
              <w:t>Index of layer to remove (0 = background/first layer)</w:t>
            </w:r>
          </w:p>
        </w:tc>
      </w:tr>
    </w:tbl>
    <w:p w:rsidR="00C85A96" w:rsidRDefault="00C85A96" w:rsidP="00551829">
      <w:pPr>
        <w:pStyle w:val="Heading3"/>
      </w:pPr>
    </w:p>
    <w:p w:rsidR="00412322" w:rsidRDefault="00370A12" w:rsidP="00551829">
      <w:pPr>
        <w:pStyle w:val="Heading3"/>
      </w:pPr>
      <w:r>
        <w:br/>
      </w:r>
    </w:p>
    <w:p w:rsidR="00AF55DC" w:rsidRDefault="00AF55DC" w:rsidP="00AF55DC">
      <w:pPr>
        <w:pStyle w:val="Links"/>
      </w:pPr>
    </w:p>
    <w:p w:rsidR="00AF55DC" w:rsidRDefault="00AF55DC" w:rsidP="00AF55DC">
      <w:pPr>
        <w:pStyle w:val="Links"/>
      </w:pPr>
    </w:p>
    <w:p w:rsidR="00AF55DC" w:rsidRDefault="003921BC" w:rsidP="00AF55DC">
      <w:pPr>
        <w:pStyle w:val="Links"/>
        <w:rPr>
          <w:rFonts w:asciiTheme="majorHAnsi" w:eastAsiaTheme="minorEastAsia" w:hAnsiTheme="majorHAnsi"/>
          <w:smallCaps/>
          <w:color w:val="1F497D" w:themeColor="text2"/>
          <w:spacing w:val="6"/>
          <w:szCs w:val="18"/>
          <w:lang w:bidi="hi-IN"/>
        </w:rPr>
      </w:pPr>
      <w:hyperlink w:anchor="ImageEnViewLayers" w:history="1">
        <w:r w:rsidR="00AF55DC" w:rsidRPr="00372536">
          <w:rPr>
            <w:rStyle w:val="Hyperlink"/>
          </w:rPr>
          <w:t>Layers</w:t>
        </w:r>
      </w:hyperlink>
    </w:p>
    <w:p w:rsidR="00034BD3" w:rsidRPr="00847702" w:rsidRDefault="00034BD3" w:rsidP="00AF55DC">
      <w:pPr>
        <w:pStyle w:val="Caption"/>
        <w:rPr>
          <w:rStyle w:val="code"/>
          <w:b/>
          <w:i/>
          <w:iCs w:val="0"/>
          <w:color w:val="4F81BD" w:themeColor="accent1"/>
        </w:rPr>
      </w:pPr>
      <w:r>
        <w:lastRenderedPageBreak/>
        <w:t>Declaration</w:t>
      </w:r>
    </w:p>
    <w:p w:rsidR="00FD66CF" w:rsidRDefault="00FD66CF" w:rsidP="00551829">
      <w:pPr>
        <w:pStyle w:val="NoSpacing"/>
      </w:pPr>
      <w:r w:rsidRPr="00034BD3">
        <w:rPr>
          <w:rStyle w:val="code"/>
          <w:b/>
        </w:rPr>
        <w:t>property</w:t>
      </w:r>
      <w:r>
        <w:rPr>
          <w:rStyle w:val="code"/>
        </w:rPr>
        <w:t xml:space="preserve"> </w:t>
      </w:r>
      <w:bookmarkStart w:id="508" w:name="ImageEnViewLayerLayersResizeAspectRatio"/>
      <w:r>
        <w:rPr>
          <w:rStyle w:val="code"/>
        </w:rPr>
        <w:t>LayersResizeAspectRatio</w:t>
      </w:r>
      <w:bookmarkEnd w:id="508"/>
      <w:r>
        <w:rPr>
          <w:rStyle w:val="code"/>
        </w:rPr>
        <w:t>:</w:t>
      </w:r>
      <w:r w:rsidR="00034BD3">
        <w:rPr>
          <w:rStyle w:val="code"/>
        </w:rPr>
        <w:t xml:space="preserve"> </w:t>
      </w:r>
      <w:hyperlink r:id="rId384" w:history="1">
        <w:r>
          <w:rPr>
            <w:rStyle w:val="Hyperlink"/>
          </w:rPr>
          <w:t>TIELayersResizeAspectRatio</w:t>
        </w:r>
      </w:hyperlink>
      <w:r>
        <w:rPr>
          <w:rStyle w:val="code"/>
        </w:rPr>
        <w:t>;</w:t>
      </w:r>
    </w:p>
    <w:p w:rsidR="00FD66CF" w:rsidRDefault="00FD66CF" w:rsidP="00087485">
      <w:pPr>
        <w:pStyle w:val="Caption"/>
      </w:pPr>
      <w:r>
        <w:t>Description</w:t>
      </w:r>
    </w:p>
    <w:p w:rsidR="00FD66CF" w:rsidRDefault="00034BD3" w:rsidP="0035784B">
      <w:pPr>
        <w:pStyle w:val="BodyTextFirstIndent"/>
      </w:pPr>
      <w:r>
        <w:t>LayersResizeAspectRatio s</w:t>
      </w:r>
      <w:r w:rsidR="00FD66CF">
        <w:t>pecifies how ImageEn handles layers resizing aspect ratio. Default value is iearALTKey.</w:t>
      </w:r>
    </w:p>
    <w:p w:rsidR="00A86140" w:rsidRDefault="00A86140" w:rsidP="00087485">
      <w:pPr>
        <w:pStyle w:val="Caption"/>
      </w:pPr>
    </w:p>
    <w:p w:rsidR="000400E7" w:rsidRDefault="000400E7" w:rsidP="00087485">
      <w:pPr>
        <w:pStyle w:val="Caption"/>
      </w:pPr>
      <w:r>
        <w:t>Declaration</w:t>
      </w:r>
    </w:p>
    <w:p w:rsidR="000400E7" w:rsidRDefault="000400E7" w:rsidP="000400E7">
      <w:pPr>
        <w:pStyle w:val="NoSpacing"/>
      </w:pPr>
      <w:r>
        <w:rPr>
          <w:rStyle w:val="code"/>
        </w:rPr>
        <w:t>TIELayersResizeAspectRatio = (iearDisabled, iearALTKey, iearAlways, iearAlwaysOnCornerGrip);</w:t>
      </w:r>
    </w:p>
    <w:p w:rsidR="000400E7" w:rsidRDefault="000400E7" w:rsidP="00087485">
      <w:pPr>
        <w:pStyle w:val="Caption"/>
      </w:pPr>
      <w:r>
        <w:t>Description</w:t>
      </w:r>
      <w:r w:rsidR="00087485">
        <w:br/>
      </w:r>
    </w:p>
    <w:tbl>
      <w:tblPr>
        <w:tblStyle w:val="TableGrid"/>
        <w:tblW w:w="0" w:type="auto"/>
        <w:tblInd w:w="43" w:type="dxa"/>
        <w:tblLook w:val="04A0" w:firstRow="1" w:lastRow="0" w:firstColumn="1" w:lastColumn="0" w:noHBand="0" w:noVBand="1"/>
      </w:tblPr>
      <w:tblGrid>
        <w:gridCol w:w="2339"/>
        <w:gridCol w:w="4214"/>
      </w:tblGrid>
      <w:tr w:rsidR="000400E7" w:rsidRPr="001E5AA7" w:rsidTr="00B72B84">
        <w:trPr>
          <w:cnfStyle w:val="100000000000" w:firstRow="1" w:lastRow="0" w:firstColumn="0" w:lastColumn="0" w:oddVBand="0" w:evenVBand="0" w:oddHBand="0" w:evenHBand="0" w:firstRowFirstColumn="0" w:firstRowLastColumn="0" w:lastRowFirstColumn="0" w:lastRowLastColumn="0"/>
        </w:trPr>
        <w:tc>
          <w:tcPr>
            <w:tcW w:w="0" w:type="auto"/>
            <w:shd w:val="clear" w:color="auto" w:fill="4F81BD" w:themeFill="accent1"/>
            <w:hideMark/>
          </w:tcPr>
          <w:p w:rsidR="000400E7" w:rsidRPr="001E5AA7" w:rsidRDefault="000400E7" w:rsidP="00B72B84">
            <w:pPr>
              <w:rPr>
                <w:b/>
                <w:color w:val="FFFFFF" w:themeColor="background1"/>
                <w:sz w:val="24"/>
                <w:szCs w:val="24"/>
              </w:rPr>
            </w:pPr>
            <w:r w:rsidRPr="001E5AA7">
              <w:rPr>
                <w:b/>
                <w:bCs w:val="0"/>
                <w:color w:val="FFFFFF" w:themeColor="background1"/>
              </w:rPr>
              <w:t>Value</w:t>
            </w:r>
          </w:p>
        </w:tc>
        <w:tc>
          <w:tcPr>
            <w:tcW w:w="0" w:type="auto"/>
            <w:shd w:val="clear" w:color="auto" w:fill="4F81BD" w:themeFill="accent1"/>
            <w:hideMark/>
          </w:tcPr>
          <w:p w:rsidR="000400E7" w:rsidRPr="001E5AA7" w:rsidRDefault="000400E7" w:rsidP="00B72B84">
            <w:pPr>
              <w:rPr>
                <w:b/>
                <w:color w:val="FFFFFF" w:themeColor="background1"/>
                <w:sz w:val="24"/>
                <w:szCs w:val="24"/>
              </w:rPr>
            </w:pPr>
            <w:r w:rsidRPr="001E5AA7">
              <w:rPr>
                <w:b/>
                <w:bCs w:val="0"/>
                <w:color w:val="FFFFFF" w:themeColor="background1"/>
              </w:rPr>
              <w:t>Description</w:t>
            </w:r>
          </w:p>
        </w:tc>
      </w:tr>
      <w:tr w:rsidR="000400E7" w:rsidTr="000400E7">
        <w:tc>
          <w:tcPr>
            <w:tcW w:w="0" w:type="auto"/>
            <w:hideMark/>
          </w:tcPr>
          <w:p w:rsidR="000400E7" w:rsidRDefault="000400E7">
            <w:pPr>
              <w:rPr>
                <w:sz w:val="24"/>
                <w:szCs w:val="24"/>
              </w:rPr>
            </w:pPr>
            <w:r>
              <w:t>iearDisabled</w:t>
            </w:r>
          </w:p>
        </w:tc>
        <w:tc>
          <w:tcPr>
            <w:tcW w:w="0" w:type="auto"/>
            <w:hideMark/>
          </w:tcPr>
          <w:p w:rsidR="000400E7" w:rsidRDefault="000400E7">
            <w:pPr>
              <w:rPr>
                <w:sz w:val="24"/>
                <w:szCs w:val="24"/>
              </w:rPr>
            </w:pPr>
            <w:r>
              <w:t xml:space="preserve">No aspect ratio even pressing ALT or setting </w:t>
            </w:r>
            <w:hyperlink r:id="rId385" w:history="1">
              <w:r>
                <w:rPr>
                  <w:rStyle w:val="Hyperlink"/>
                </w:rPr>
                <w:t>ForceALTKey</w:t>
              </w:r>
            </w:hyperlink>
            <w:r>
              <w:rPr>
                <w:sz w:val="20"/>
              </w:rPr>
              <w:t>).</w:t>
            </w:r>
          </w:p>
        </w:tc>
      </w:tr>
      <w:tr w:rsidR="000400E7" w:rsidTr="000400E7">
        <w:tc>
          <w:tcPr>
            <w:tcW w:w="0" w:type="auto"/>
            <w:hideMark/>
          </w:tcPr>
          <w:p w:rsidR="000400E7" w:rsidRDefault="000400E7">
            <w:pPr>
              <w:rPr>
                <w:sz w:val="24"/>
                <w:szCs w:val="24"/>
              </w:rPr>
            </w:pPr>
            <w:r>
              <w:t>iearALTKey</w:t>
            </w:r>
          </w:p>
        </w:tc>
        <w:tc>
          <w:tcPr>
            <w:tcW w:w="0" w:type="auto"/>
            <w:hideMark/>
          </w:tcPr>
          <w:p w:rsidR="000400E7" w:rsidRDefault="000400E7">
            <w:pPr>
              <w:rPr>
                <w:sz w:val="24"/>
                <w:szCs w:val="24"/>
              </w:rPr>
            </w:pPr>
            <w:r>
              <w:t xml:space="preserve">Aspect ratio only pressing ALT or setting </w:t>
            </w:r>
            <w:hyperlink r:id="rId386" w:history="1">
              <w:r>
                <w:rPr>
                  <w:rStyle w:val="Hyperlink"/>
                </w:rPr>
                <w:t>ForceALTKey</w:t>
              </w:r>
            </w:hyperlink>
            <w:r>
              <w:rPr>
                <w:sz w:val="20"/>
              </w:rPr>
              <w:t>.</w:t>
            </w:r>
          </w:p>
        </w:tc>
      </w:tr>
      <w:tr w:rsidR="000400E7" w:rsidTr="000400E7">
        <w:tc>
          <w:tcPr>
            <w:tcW w:w="0" w:type="auto"/>
            <w:hideMark/>
          </w:tcPr>
          <w:p w:rsidR="000400E7" w:rsidRDefault="000400E7">
            <w:pPr>
              <w:rPr>
                <w:sz w:val="24"/>
                <w:szCs w:val="24"/>
              </w:rPr>
            </w:pPr>
            <w:r>
              <w:t>iearAlways</w:t>
            </w:r>
          </w:p>
        </w:tc>
        <w:tc>
          <w:tcPr>
            <w:tcW w:w="0" w:type="auto"/>
            <w:hideMark/>
          </w:tcPr>
          <w:p w:rsidR="000400E7" w:rsidRDefault="000400E7">
            <w:pPr>
              <w:rPr>
                <w:sz w:val="24"/>
                <w:szCs w:val="24"/>
              </w:rPr>
            </w:pPr>
            <w:r>
              <w:t>Aspect ratio always enabled on all grips.</w:t>
            </w:r>
          </w:p>
        </w:tc>
      </w:tr>
      <w:tr w:rsidR="000400E7" w:rsidTr="000400E7">
        <w:tc>
          <w:tcPr>
            <w:tcW w:w="0" w:type="auto"/>
            <w:hideMark/>
          </w:tcPr>
          <w:p w:rsidR="000400E7" w:rsidRDefault="000400E7">
            <w:pPr>
              <w:rPr>
                <w:sz w:val="24"/>
                <w:szCs w:val="24"/>
              </w:rPr>
            </w:pPr>
            <w:r>
              <w:t>iearAlwaysOnCornerGrip</w:t>
            </w:r>
          </w:p>
        </w:tc>
        <w:tc>
          <w:tcPr>
            <w:tcW w:w="0" w:type="auto"/>
            <w:hideMark/>
          </w:tcPr>
          <w:p w:rsidR="000400E7" w:rsidRDefault="000400E7">
            <w:pPr>
              <w:rPr>
                <w:sz w:val="24"/>
                <w:szCs w:val="24"/>
              </w:rPr>
            </w:pPr>
            <w:r>
              <w:t>Aspect ratio always enabled on corner grips.</w:t>
            </w:r>
          </w:p>
        </w:tc>
      </w:tr>
    </w:tbl>
    <w:p w:rsidR="00AF55DC" w:rsidRDefault="003947B7" w:rsidP="00A86140">
      <w:pPr>
        <w:pStyle w:val="Links"/>
        <w:rPr>
          <w:rFonts w:asciiTheme="majorHAnsi" w:eastAsiaTheme="minorEastAsia" w:hAnsiTheme="majorHAnsi"/>
          <w:smallCaps/>
          <w:color w:val="1F497D" w:themeColor="text2"/>
          <w:spacing w:val="6"/>
          <w:szCs w:val="18"/>
          <w:lang w:bidi="hi-IN"/>
        </w:rPr>
      </w:pPr>
      <w:r>
        <w:br/>
      </w:r>
      <w:r w:rsidR="00C462D6">
        <w:br/>
      </w:r>
      <w:r w:rsidR="00C462D6">
        <w:br/>
      </w:r>
      <w:bookmarkStart w:id="509" w:name="_Toc323285021"/>
      <w:bookmarkStart w:id="510" w:name="_Toc323285879"/>
      <w:bookmarkStart w:id="511" w:name="_Toc323286660"/>
      <w:bookmarkStart w:id="512" w:name="_Toc323287442"/>
      <w:r w:rsidR="00AF55DC">
        <w:fldChar w:fldCharType="begin"/>
      </w:r>
      <w:r w:rsidR="00AF55DC">
        <w:instrText xml:space="preserve"> HYPERLINK  \l "ImageEnViewLayers" </w:instrText>
      </w:r>
      <w:r w:rsidR="00AF55DC">
        <w:fldChar w:fldCharType="separate"/>
      </w:r>
      <w:r w:rsidR="00AF55DC" w:rsidRPr="00372536">
        <w:rPr>
          <w:rStyle w:val="Hyperlink"/>
        </w:rPr>
        <w:t>Layers</w:t>
      </w:r>
      <w:r w:rsidR="00AF55DC">
        <w:fldChar w:fldCharType="end"/>
      </w:r>
    </w:p>
    <w:p w:rsidR="00034BD3" w:rsidRDefault="00034BD3" w:rsidP="00AF55DC">
      <w:pPr>
        <w:pStyle w:val="Caption"/>
        <w:rPr>
          <w:rStyle w:val="code"/>
        </w:rPr>
      </w:pPr>
      <w:r>
        <w:lastRenderedPageBreak/>
        <w:t>Declaration</w:t>
      </w:r>
      <w:bookmarkEnd w:id="509"/>
      <w:bookmarkEnd w:id="510"/>
      <w:bookmarkEnd w:id="511"/>
      <w:bookmarkEnd w:id="512"/>
      <w:r w:rsidRPr="00034BD3">
        <w:rPr>
          <w:rStyle w:val="code"/>
        </w:rPr>
        <w:t xml:space="preserve"> </w:t>
      </w:r>
    </w:p>
    <w:p w:rsidR="00034BD3" w:rsidRDefault="00034BD3" w:rsidP="00551829">
      <w:pPr>
        <w:pStyle w:val="NoSpacing"/>
      </w:pPr>
      <w:r w:rsidRPr="00034BD3">
        <w:rPr>
          <w:rStyle w:val="code"/>
          <w:b/>
        </w:rPr>
        <w:t>property</w:t>
      </w:r>
      <w:r>
        <w:rPr>
          <w:rStyle w:val="code"/>
        </w:rPr>
        <w:t xml:space="preserve"> </w:t>
      </w:r>
      <w:bookmarkStart w:id="513" w:name="ImageEnViewLayerLayersRotateStep"/>
      <w:r>
        <w:rPr>
          <w:rStyle w:val="code"/>
        </w:rPr>
        <w:t>LayersRotateStep</w:t>
      </w:r>
      <w:bookmarkEnd w:id="513"/>
      <w:r>
        <w:rPr>
          <w:rStyle w:val="code"/>
        </w:rPr>
        <w:t>: integer;</w:t>
      </w:r>
    </w:p>
    <w:p w:rsidR="00FD66CF" w:rsidRDefault="00FD66CF" w:rsidP="00087485">
      <w:pPr>
        <w:pStyle w:val="Caption"/>
      </w:pPr>
      <w:r>
        <w:t>Description</w:t>
      </w:r>
    </w:p>
    <w:p w:rsidR="00FD66CF" w:rsidRDefault="00034BD3" w:rsidP="0035784B">
      <w:pPr>
        <w:pStyle w:val="BodyTextFirstIndent"/>
      </w:pPr>
      <w:r>
        <w:t>LayersRotateStep s</w:t>
      </w:r>
      <w:r w:rsidR="00FD66CF">
        <w:t>ets the rotate step when user rotates a layer and press SHIFT.</w:t>
      </w:r>
    </w:p>
    <w:p w:rsidR="00A86140" w:rsidRDefault="00A86140" w:rsidP="00087485">
      <w:pPr>
        <w:pStyle w:val="Caption"/>
      </w:pPr>
    </w:p>
    <w:p w:rsidR="00034BD3" w:rsidRDefault="00034BD3" w:rsidP="00087485">
      <w:pPr>
        <w:pStyle w:val="Caption"/>
        <w:rPr>
          <w:rStyle w:val="code"/>
        </w:rPr>
      </w:pPr>
      <w:r>
        <w:t>Declaration</w:t>
      </w:r>
      <w:r w:rsidRPr="00034BD3">
        <w:rPr>
          <w:rStyle w:val="code"/>
        </w:rPr>
        <w:t xml:space="preserve"> </w:t>
      </w:r>
    </w:p>
    <w:p w:rsidR="00FD66CF" w:rsidRDefault="00034BD3" w:rsidP="00551829">
      <w:pPr>
        <w:pStyle w:val="NoSpacing"/>
      </w:pPr>
      <w:r w:rsidRPr="00034BD3">
        <w:rPr>
          <w:rStyle w:val="code"/>
          <w:b/>
        </w:rPr>
        <w:t>property</w:t>
      </w:r>
      <w:r>
        <w:rPr>
          <w:rStyle w:val="code"/>
        </w:rPr>
        <w:t xml:space="preserve"> </w:t>
      </w:r>
      <w:bookmarkStart w:id="514" w:name="ImageEnViewLayerLayersRotationAntialias"/>
      <w:r w:rsidR="00FD66CF">
        <w:rPr>
          <w:rStyle w:val="code"/>
        </w:rPr>
        <w:t>LayersRotationAntialias</w:t>
      </w:r>
      <w:bookmarkEnd w:id="514"/>
      <w:r w:rsidR="00FD66CF">
        <w:rPr>
          <w:rStyle w:val="code"/>
        </w:rPr>
        <w:t>:</w:t>
      </w:r>
      <w:r>
        <w:rPr>
          <w:rStyle w:val="code"/>
        </w:rPr>
        <w:t xml:space="preserve"> </w:t>
      </w:r>
      <w:r w:rsidR="00657E06">
        <w:rPr>
          <w:rStyle w:val="code"/>
        </w:rPr>
        <w:t>Boolean</w:t>
      </w:r>
      <w:r w:rsidR="00FD66CF">
        <w:rPr>
          <w:rStyle w:val="code"/>
        </w:rPr>
        <w:t>;</w:t>
      </w:r>
    </w:p>
    <w:p w:rsidR="00FD66CF" w:rsidRDefault="00FD66CF" w:rsidP="00087485">
      <w:pPr>
        <w:pStyle w:val="Caption"/>
      </w:pPr>
      <w:r>
        <w:t>Description</w:t>
      </w:r>
    </w:p>
    <w:p w:rsidR="00FD66CF" w:rsidRDefault="00337506" w:rsidP="0035784B">
      <w:pPr>
        <w:pStyle w:val="BodyTextFirstIndent"/>
      </w:pPr>
      <w:r w:rsidRPr="00337506">
        <w:t xml:space="preserve">LayersRotationAntialias </w:t>
      </w:r>
      <w:r>
        <w:t>s</w:t>
      </w:r>
      <w:r w:rsidR="00FD66CF">
        <w:t xml:space="preserve">pecifies the rotation </w:t>
      </w:r>
      <w:r w:rsidR="00034BD3">
        <w:t>antialiasing</w:t>
      </w:r>
      <w:r w:rsidR="00FD66CF">
        <w:t xml:space="preserve"> to use when layers rotation has finished and </w:t>
      </w:r>
      <w:r w:rsidR="00034BD3">
        <w:t>stabilized</w:t>
      </w:r>
      <w:r w:rsidR="00FD66CF">
        <w:t>.</w:t>
      </w:r>
    </w:p>
    <w:p w:rsidR="00034BD3" w:rsidRPr="00847702" w:rsidRDefault="00F77BB8" w:rsidP="00087485">
      <w:pPr>
        <w:pStyle w:val="Caption"/>
        <w:rPr>
          <w:rStyle w:val="code"/>
          <w:b/>
          <w:i/>
          <w:iCs w:val="0"/>
          <w:color w:val="4F81BD" w:themeColor="accent1"/>
        </w:rPr>
      </w:pPr>
      <w:r>
        <w:br/>
      </w:r>
      <w:r>
        <w:br/>
      </w:r>
      <w:r w:rsidR="00034BD3">
        <w:t>Declaration</w:t>
      </w:r>
    </w:p>
    <w:p w:rsidR="00FD66CF" w:rsidRDefault="00FD66CF" w:rsidP="00337506">
      <w:pPr>
        <w:pStyle w:val="NoSpacing"/>
      </w:pPr>
      <w:r w:rsidRPr="00034BD3">
        <w:rPr>
          <w:rStyle w:val="code"/>
          <w:b/>
        </w:rPr>
        <w:t>property</w:t>
      </w:r>
      <w:r>
        <w:rPr>
          <w:rStyle w:val="code"/>
        </w:rPr>
        <w:t xml:space="preserve"> </w:t>
      </w:r>
      <w:bookmarkStart w:id="515" w:name="ImageEnViewLayeLayersRotationFilter"/>
      <w:r>
        <w:rPr>
          <w:rStyle w:val="code"/>
        </w:rPr>
        <w:t>LayersRotationFilter</w:t>
      </w:r>
      <w:bookmarkEnd w:id="515"/>
      <w:r>
        <w:rPr>
          <w:rStyle w:val="code"/>
        </w:rPr>
        <w:t>:</w:t>
      </w:r>
      <w:r w:rsidR="00B14423">
        <w:rPr>
          <w:rStyle w:val="code"/>
        </w:rPr>
        <w:t xml:space="preserve"> </w:t>
      </w:r>
      <w:hyperlink r:id="rId387" w:history="1">
        <w:r>
          <w:rPr>
            <w:rStyle w:val="Hyperlink"/>
          </w:rPr>
          <w:t>TIEAntialiasMode</w:t>
        </w:r>
      </w:hyperlink>
      <w:r>
        <w:rPr>
          <w:rStyle w:val="code"/>
        </w:rPr>
        <w:t>;</w:t>
      </w:r>
    </w:p>
    <w:p w:rsidR="00FD66CF" w:rsidRDefault="00FD66CF" w:rsidP="00087485">
      <w:pPr>
        <w:pStyle w:val="Caption"/>
      </w:pPr>
      <w:r>
        <w:t>Description</w:t>
      </w:r>
    </w:p>
    <w:p w:rsidR="00FD66CF" w:rsidRDefault="00337506" w:rsidP="0035784B">
      <w:pPr>
        <w:pStyle w:val="BodyTextFirstIndent"/>
      </w:pPr>
      <w:r>
        <w:rPr>
          <w:rStyle w:val="code"/>
        </w:rPr>
        <w:t>LayersRotationFilter</w:t>
      </w:r>
      <w:r>
        <w:t xml:space="preserve"> s</w:t>
      </w:r>
      <w:r w:rsidR="00FD66CF">
        <w:t xml:space="preserve">pecifies the rotation filter to use when layers rotation has finished and </w:t>
      </w:r>
      <w:r w:rsidR="00B14423">
        <w:t>stabilized</w:t>
      </w:r>
      <w:r w:rsidR="00FD66CF">
        <w:t>.</w:t>
      </w:r>
    </w:p>
    <w:p w:rsidR="00AF55DC" w:rsidRDefault="0048263B" w:rsidP="00AF55DC">
      <w:pPr>
        <w:pStyle w:val="Links"/>
        <w:rPr>
          <w:rFonts w:asciiTheme="majorHAnsi" w:eastAsiaTheme="minorEastAsia" w:hAnsiTheme="majorHAnsi"/>
          <w:smallCaps/>
          <w:color w:val="1F497D" w:themeColor="text2"/>
          <w:spacing w:val="6"/>
          <w:szCs w:val="18"/>
          <w:lang w:bidi="hi-IN"/>
        </w:rPr>
      </w:pPr>
      <w:r>
        <w:br/>
      </w:r>
      <w:r>
        <w:br/>
      </w:r>
      <w:r>
        <w:br/>
      </w:r>
      <w:r w:rsidR="00337506">
        <w:br/>
      </w:r>
      <w:hyperlink w:anchor="ImageEnViewLayers" w:history="1">
        <w:r w:rsidR="00AF55DC" w:rsidRPr="00372536">
          <w:rPr>
            <w:rStyle w:val="Hyperlink"/>
          </w:rPr>
          <w:t>Layers</w:t>
        </w:r>
      </w:hyperlink>
    </w:p>
    <w:p w:rsidR="000400E7" w:rsidRDefault="000400E7" w:rsidP="00AF55DC">
      <w:pPr>
        <w:pStyle w:val="Caption"/>
      </w:pPr>
      <w:r>
        <w:lastRenderedPageBreak/>
        <w:t>Declaration</w:t>
      </w:r>
    </w:p>
    <w:p w:rsidR="00F77BB8" w:rsidRDefault="000400E7" w:rsidP="000400E7">
      <w:pPr>
        <w:pStyle w:val="NoSpacing"/>
      </w:pPr>
      <w:r>
        <w:rPr>
          <w:rStyle w:val="code"/>
        </w:rPr>
        <w:t>TIEAntialiasMode = (ierFast, ierBilinear, ierBicubic);</w:t>
      </w:r>
    </w:p>
    <w:p w:rsidR="0048263B" w:rsidRDefault="0048263B" w:rsidP="00F77BB8"/>
    <w:p w:rsidR="0048263B" w:rsidRDefault="0048263B" w:rsidP="00F77BB8"/>
    <w:p w:rsidR="0048263B" w:rsidRDefault="0048263B" w:rsidP="00F77BB8"/>
    <w:p w:rsidR="0048263B" w:rsidRDefault="0048263B" w:rsidP="00F77BB8"/>
    <w:p w:rsidR="0048263B" w:rsidRDefault="0048263B" w:rsidP="00F77BB8"/>
    <w:p w:rsidR="0048263B" w:rsidRDefault="0048263B" w:rsidP="00F77BB8"/>
    <w:p w:rsidR="0048263B" w:rsidRDefault="0048263B" w:rsidP="00F77BB8"/>
    <w:p w:rsidR="0048263B" w:rsidRDefault="0048263B" w:rsidP="00F77BB8"/>
    <w:p w:rsidR="0048263B" w:rsidRDefault="0048263B" w:rsidP="00F77BB8">
      <w:r>
        <w:br/>
      </w:r>
      <w:r>
        <w:br/>
      </w:r>
      <w:r>
        <w:br/>
      </w:r>
      <w:r>
        <w:br/>
      </w:r>
      <w:r>
        <w:br/>
      </w:r>
      <w:r w:rsidR="00057A71">
        <w:br/>
      </w:r>
      <w:r w:rsidR="00057A71">
        <w:br/>
      </w:r>
      <w:r>
        <w:br/>
      </w:r>
    </w:p>
    <w:p w:rsidR="00C462D6" w:rsidRDefault="00C462D6" w:rsidP="00743A61">
      <w:pPr>
        <w:pStyle w:val="BodyTextFirstIndent"/>
      </w:pPr>
    </w:p>
    <w:p w:rsidR="00A86140" w:rsidRDefault="00A86140" w:rsidP="00AF55DC">
      <w:pPr>
        <w:pStyle w:val="Links"/>
      </w:pPr>
    </w:p>
    <w:p w:rsidR="00AF55DC" w:rsidRDefault="003921BC" w:rsidP="00AF55DC">
      <w:pPr>
        <w:pStyle w:val="Links"/>
        <w:rPr>
          <w:rFonts w:asciiTheme="majorHAnsi" w:eastAsiaTheme="minorEastAsia" w:hAnsiTheme="majorHAnsi"/>
          <w:smallCaps/>
          <w:color w:val="1F497D" w:themeColor="text2"/>
          <w:spacing w:val="6"/>
          <w:szCs w:val="18"/>
          <w:lang w:bidi="hi-IN"/>
        </w:rPr>
      </w:pPr>
      <w:hyperlink w:anchor="ImageEnViewLayers" w:history="1">
        <w:r w:rsidR="00AF55DC" w:rsidRPr="00372536">
          <w:rPr>
            <w:rStyle w:val="Hyperlink"/>
          </w:rPr>
          <w:t>Layers</w:t>
        </w:r>
      </w:hyperlink>
    </w:p>
    <w:p w:rsidR="00B14423" w:rsidRPr="00847702" w:rsidRDefault="00B14423" w:rsidP="00B16737">
      <w:pPr>
        <w:pStyle w:val="Caption"/>
        <w:pageBreakBefore/>
        <w:rPr>
          <w:rStyle w:val="code"/>
          <w:b/>
          <w:i/>
          <w:iCs w:val="0"/>
          <w:color w:val="4F81BD" w:themeColor="accent1"/>
        </w:rPr>
      </w:pPr>
      <w:r>
        <w:lastRenderedPageBreak/>
        <w:t>Declaration</w:t>
      </w:r>
    </w:p>
    <w:p w:rsidR="00FD66CF" w:rsidRDefault="00FD66CF" w:rsidP="00551829">
      <w:pPr>
        <w:pStyle w:val="NoSpacing"/>
      </w:pPr>
      <w:r w:rsidRPr="00B14423">
        <w:rPr>
          <w:rStyle w:val="code"/>
          <w:b/>
        </w:rPr>
        <w:t>procedure</w:t>
      </w:r>
      <w:r>
        <w:rPr>
          <w:rStyle w:val="code"/>
        </w:rPr>
        <w:t xml:space="preserve"> </w:t>
      </w:r>
      <w:bookmarkStart w:id="516" w:name="ImageEnViewLayerLayersSaveToFile"/>
      <w:r>
        <w:rPr>
          <w:rStyle w:val="code"/>
        </w:rPr>
        <w:t>LayersSaveToFile</w:t>
      </w:r>
      <w:bookmarkEnd w:id="516"/>
      <w:r>
        <w:rPr>
          <w:rStyle w:val="code"/>
        </w:rPr>
        <w:t xml:space="preserve">(const FileName:string; CompressionFormat: </w:t>
      </w:r>
      <w:hyperlink r:id="rId388" w:history="1">
        <w:r>
          <w:rPr>
            <w:rStyle w:val="Hyperlink"/>
          </w:rPr>
          <w:t>TIOFileType</w:t>
        </w:r>
      </w:hyperlink>
      <w:r>
        <w:rPr>
          <w:rStyle w:val="code"/>
        </w:rPr>
        <w:t>);</w:t>
      </w:r>
    </w:p>
    <w:p w:rsidR="00FD66CF" w:rsidRDefault="00FD66CF" w:rsidP="00087485">
      <w:pPr>
        <w:pStyle w:val="Caption"/>
      </w:pPr>
      <w:r>
        <w:t>Description</w:t>
      </w:r>
    </w:p>
    <w:p w:rsidR="0028529E" w:rsidRDefault="00FD66CF" w:rsidP="00862ABF">
      <w:pPr>
        <w:pStyle w:val="BodyTextFirstIndent"/>
      </w:pPr>
      <w:r>
        <w:t>LayersSaveToFile saves</w:t>
      </w:r>
      <w:r w:rsidR="00B14423">
        <w:t xml:space="preserve"> all layers including the</w:t>
      </w:r>
      <w:r>
        <w:t xml:space="preserve"> bit</w:t>
      </w:r>
      <w:r w:rsidR="00C85A96">
        <w:t>map, position, size, etc</w:t>
      </w:r>
      <w:r>
        <w:t xml:space="preserve">. </w:t>
      </w:r>
      <w:r w:rsidR="00B14423">
        <w:t>to</w:t>
      </w:r>
      <w:r>
        <w:t xml:space="preserve"> a unique file.</w:t>
      </w:r>
      <w:r w:rsidR="00B14423">
        <w:t xml:space="preserve"> </w:t>
      </w:r>
      <w:r>
        <w:t xml:space="preserve"> It allows TImageEnView to rebuild a previous saved layers configuration.</w:t>
      </w:r>
      <w:r w:rsidR="006C00EA">
        <w:t xml:space="preserve">  </w:t>
      </w:r>
      <w:r>
        <w:t>All images will be compressed to the specified format, but the file which contains all layers is an ImageEn custom file format.</w:t>
      </w:r>
    </w:p>
    <w:p w:rsidR="00370A12" w:rsidRDefault="00FD66CF" w:rsidP="004D6947">
      <w:pPr>
        <w:pStyle w:val="BodyTextFirstIndent"/>
      </w:pPr>
      <w:r>
        <w:t xml:space="preserve">If </w:t>
      </w:r>
      <w:r>
        <w:rPr>
          <w:rStyle w:val="code"/>
        </w:rPr>
        <w:t>CompressionFormat</w:t>
      </w:r>
      <w:r>
        <w:t xml:space="preserve"> is -1, an internal compressed format is used. This format preserves pixel format and alpha channel.</w:t>
      </w:r>
      <w:r w:rsidR="006C00EA">
        <w:t xml:space="preserve">  </w:t>
      </w:r>
      <w:r>
        <w:t xml:space="preserve">If </w:t>
      </w:r>
      <w:r>
        <w:rPr>
          <w:rStyle w:val="code"/>
        </w:rPr>
        <w:t>CompressionFormat</w:t>
      </w:r>
      <w:r>
        <w:t xml:space="preserve"> is -2, an internal non-compressed format is used. This format preserves pixel format and alpha channel.</w:t>
      </w:r>
    </w:p>
    <w:p w:rsidR="00FD66CF" w:rsidRDefault="00FD66CF" w:rsidP="004D6947">
      <w:pPr>
        <w:pStyle w:val="BodyTextFirstIndent2"/>
      </w:pPr>
      <w:r>
        <w:t xml:space="preserve">Note: </w:t>
      </w:r>
      <w:r w:rsidR="00337506">
        <w:t xml:space="preserve"> </w:t>
      </w:r>
      <w:r>
        <w:rPr>
          <w:rStyle w:val="code"/>
        </w:rPr>
        <w:t>CompresionFormat</w:t>
      </w:r>
      <w:r>
        <w:t xml:space="preserve"> cannot be </w:t>
      </w:r>
      <w:r>
        <w:rPr>
          <w:rStyle w:val="code"/>
        </w:rPr>
        <w:t>ioTIFF</w:t>
      </w:r>
      <w:r>
        <w:t>.</w:t>
      </w:r>
    </w:p>
    <w:p w:rsidR="000400E7" w:rsidRPr="00A86140" w:rsidRDefault="000400E7" w:rsidP="000400E7">
      <w:pPr>
        <w:pStyle w:val="Heading4"/>
        <w:rPr>
          <w:sz w:val="22"/>
        </w:rPr>
      </w:pPr>
      <w:r w:rsidRPr="00A86140">
        <w:rPr>
          <w:sz w:val="22"/>
        </w:rPr>
        <w:t>Example</w:t>
      </w:r>
    </w:p>
    <w:p w:rsidR="0048263B" w:rsidRDefault="000400E7" w:rsidP="000400E7">
      <w:pPr>
        <w:pStyle w:val="NoSpacing"/>
        <w:rPr>
          <w:rStyle w:val="code"/>
        </w:rPr>
      </w:pPr>
      <w:r>
        <w:rPr>
          <w:rStyle w:val="code"/>
        </w:rPr>
        <w:t xml:space="preserve">// saves current layers configuration (compress </w:t>
      </w:r>
      <w:r>
        <w:rPr>
          <w:rStyle w:val="code"/>
        </w:rPr>
        <w:br/>
        <w:t>// images as jpeg)</w:t>
      </w:r>
      <w:r>
        <w:br/>
      </w:r>
      <w:r>
        <w:rPr>
          <w:rStyle w:val="code"/>
        </w:rPr>
        <w:t>ImageEnView1.LayersSaveToFile(</w:t>
      </w:r>
      <w:r w:rsidR="00891A5A">
        <w:rPr>
          <w:rStyle w:val="code"/>
        </w:rPr>
        <w:t>‘</w:t>
      </w:r>
      <w:r>
        <w:rPr>
          <w:rStyle w:val="code"/>
        </w:rPr>
        <w:t>layers.lyr</w:t>
      </w:r>
      <w:r w:rsidR="00891A5A">
        <w:rPr>
          <w:rStyle w:val="code"/>
        </w:rPr>
        <w:t>’</w:t>
      </w:r>
      <w:r>
        <w:rPr>
          <w:rStyle w:val="code"/>
        </w:rPr>
        <w:t>, -1);</w:t>
      </w:r>
      <w:r>
        <w:br/>
      </w:r>
      <w:r>
        <w:br/>
      </w:r>
      <w:r>
        <w:rPr>
          <w:rStyle w:val="code"/>
        </w:rPr>
        <w:t>// loads saved layers</w:t>
      </w:r>
      <w:r>
        <w:br/>
      </w:r>
      <w:r>
        <w:rPr>
          <w:rStyle w:val="code"/>
        </w:rPr>
        <w:t>ImageEnView1.LayersLoadFromFile(</w:t>
      </w:r>
      <w:r w:rsidR="00891A5A">
        <w:rPr>
          <w:rStyle w:val="code"/>
        </w:rPr>
        <w:t>‘</w:t>
      </w:r>
      <w:r>
        <w:rPr>
          <w:rStyle w:val="code"/>
        </w:rPr>
        <w:t>layers.lyr</w:t>
      </w:r>
      <w:r w:rsidR="00891A5A">
        <w:rPr>
          <w:rStyle w:val="code"/>
        </w:rPr>
        <w:t>’</w:t>
      </w:r>
      <w:r>
        <w:rPr>
          <w:rStyle w:val="code"/>
        </w:rPr>
        <w:t>);</w:t>
      </w:r>
    </w:p>
    <w:p w:rsidR="00AF55DC" w:rsidRDefault="0048263B" w:rsidP="00AF55DC">
      <w:pPr>
        <w:pStyle w:val="Links"/>
        <w:rPr>
          <w:rFonts w:asciiTheme="majorHAnsi" w:eastAsiaTheme="minorEastAsia" w:hAnsiTheme="majorHAnsi"/>
          <w:smallCaps/>
          <w:color w:val="1F497D" w:themeColor="text2"/>
          <w:spacing w:val="6"/>
          <w:szCs w:val="18"/>
          <w:lang w:bidi="hi-IN"/>
        </w:rPr>
      </w:pPr>
      <w:r>
        <w:rPr>
          <w:rStyle w:val="code"/>
        </w:rPr>
        <w:br/>
      </w:r>
      <w:r>
        <w:rPr>
          <w:rStyle w:val="code"/>
        </w:rPr>
        <w:br/>
      </w:r>
      <w:r>
        <w:rPr>
          <w:rStyle w:val="code"/>
        </w:rPr>
        <w:br/>
      </w:r>
      <w:r w:rsidR="005B3C18">
        <w:br/>
      </w:r>
      <w:hyperlink w:anchor="ImageEnViewLayers" w:history="1">
        <w:r w:rsidR="00AF55DC" w:rsidRPr="00372536">
          <w:rPr>
            <w:rStyle w:val="Hyperlink"/>
          </w:rPr>
          <w:t>Layers</w:t>
        </w:r>
      </w:hyperlink>
    </w:p>
    <w:p w:rsidR="00B14423" w:rsidRPr="00847702" w:rsidRDefault="00B14423" w:rsidP="00A86140">
      <w:pPr>
        <w:pStyle w:val="Caption"/>
        <w:rPr>
          <w:rStyle w:val="code"/>
          <w:b/>
          <w:i/>
          <w:iCs w:val="0"/>
          <w:color w:val="4F81BD" w:themeColor="accent1"/>
        </w:rPr>
      </w:pPr>
      <w:r>
        <w:lastRenderedPageBreak/>
        <w:t>Declaration</w:t>
      </w:r>
    </w:p>
    <w:p w:rsidR="00FD66CF" w:rsidRDefault="00FD66CF" w:rsidP="00551829">
      <w:pPr>
        <w:pStyle w:val="NoSpacing"/>
      </w:pPr>
      <w:r w:rsidRPr="00B14423">
        <w:rPr>
          <w:rStyle w:val="code"/>
          <w:b/>
        </w:rPr>
        <w:t>procedure</w:t>
      </w:r>
      <w:r>
        <w:rPr>
          <w:rStyle w:val="code"/>
        </w:rPr>
        <w:t xml:space="preserve"> </w:t>
      </w:r>
      <w:bookmarkStart w:id="517" w:name="ImageEnViewLayerLayersSaveToStream"/>
      <w:r>
        <w:rPr>
          <w:rStyle w:val="code"/>
        </w:rPr>
        <w:t>LayersSaveToStream</w:t>
      </w:r>
      <w:bookmarkEnd w:id="517"/>
      <w:r>
        <w:rPr>
          <w:rStyle w:val="code"/>
        </w:rPr>
        <w:t>(Stream:</w:t>
      </w:r>
      <w:r w:rsidR="00B14423">
        <w:rPr>
          <w:rStyle w:val="code"/>
        </w:rPr>
        <w:t xml:space="preserve"> </w:t>
      </w:r>
      <w:r>
        <w:rPr>
          <w:rStyle w:val="code"/>
        </w:rPr>
        <w:t xml:space="preserve">TStream; CompressionFormat: </w:t>
      </w:r>
      <w:hyperlink r:id="rId389" w:history="1">
        <w:r>
          <w:rPr>
            <w:rStyle w:val="Hyperlink"/>
          </w:rPr>
          <w:t>TIOFileType</w:t>
        </w:r>
      </w:hyperlink>
      <w:r>
        <w:rPr>
          <w:rStyle w:val="code"/>
        </w:rPr>
        <w:t>);</w:t>
      </w:r>
    </w:p>
    <w:p w:rsidR="00FD66CF" w:rsidRDefault="00FD66CF" w:rsidP="00087485">
      <w:pPr>
        <w:pStyle w:val="Caption"/>
      </w:pPr>
      <w:r>
        <w:t>Description</w:t>
      </w:r>
    </w:p>
    <w:p w:rsidR="0028529E" w:rsidRDefault="00FD66CF" w:rsidP="00862ABF">
      <w:pPr>
        <w:pStyle w:val="BodyTextFirstIndent"/>
      </w:pPr>
      <w:r>
        <w:t xml:space="preserve">LayersSaveToStream saves all layers </w:t>
      </w:r>
      <w:r w:rsidR="0028529E">
        <w:t xml:space="preserve">in a unique file </w:t>
      </w:r>
      <w:r>
        <w:t>includ</w:t>
      </w:r>
      <w:r w:rsidR="0028529E">
        <w:t>ing the</w:t>
      </w:r>
      <w:r>
        <w:t xml:space="preserve"> bitmap, position, size, etc.</w:t>
      </w:r>
      <w:r w:rsidR="006C00EA">
        <w:t>.</w:t>
      </w:r>
      <w:r>
        <w:t>..</w:t>
      </w:r>
      <w:r w:rsidR="006C00EA">
        <w:t xml:space="preserve">  </w:t>
      </w:r>
      <w:r>
        <w:t>It allows TImageEnView to rebuild a previous saved layers configuration.</w:t>
      </w:r>
      <w:r w:rsidR="006C00EA">
        <w:t xml:space="preserve">  </w:t>
      </w:r>
      <w:r>
        <w:t xml:space="preserve">All images will be compressed to the specified format, but the file which contains all layers is </w:t>
      </w:r>
      <w:r w:rsidR="0028529E">
        <w:t>an ImageEn custom file format.</w:t>
      </w:r>
    </w:p>
    <w:p w:rsidR="0028529E" w:rsidRDefault="00FD66CF" w:rsidP="00862ABF">
      <w:pPr>
        <w:pStyle w:val="BodyTextFirstIndent"/>
      </w:pPr>
      <w:r>
        <w:t xml:space="preserve">If </w:t>
      </w:r>
      <w:r>
        <w:rPr>
          <w:rStyle w:val="code"/>
        </w:rPr>
        <w:t>CompressionFormat</w:t>
      </w:r>
      <w:r>
        <w:t xml:space="preserve"> is -1, an internal compressed format is used. This format preserves pixel format and alpha channel.</w:t>
      </w:r>
      <w:r w:rsidR="006C00EA">
        <w:t xml:space="preserve"> </w:t>
      </w:r>
    </w:p>
    <w:p w:rsidR="0028529E" w:rsidRDefault="00FD66CF" w:rsidP="000138D2">
      <w:pPr>
        <w:pStyle w:val="BodyTextFirstIndent"/>
      </w:pPr>
      <w:r>
        <w:t xml:space="preserve">If </w:t>
      </w:r>
      <w:r>
        <w:rPr>
          <w:rStyle w:val="code"/>
        </w:rPr>
        <w:t>CompressionFormat</w:t>
      </w:r>
      <w:r>
        <w:t xml:space="preserve"> is -2, an internal non-compressed format is used. This format preserves pixel format and alpha channel.</w:t>
      </w:r>
    </w:p>
    <w:p w:rsidR="00FD66CF" w:rsidRDefault="00FD66CF" w:rsidP="000138D2">
      <w:pPr>
        <w:pStyle w:val="BodyTextFirstIndent2"/>
      </w:pPr>
      <w:r>
        <w:t xml:space="preserve">Note: </w:t>
      </w:r>
      <w:r w:rsidR="0028529E">
        <w:t xml:space="preserve"> </w:t>
      </w:r>
      <w:r>
        <w:rPr>
          <w:rStyle w:val="code"/>
        </w:rPr>
        <w:t>CompresionFormat</w:t>
      </w:r>
      <w:r>
        <w:t xml:space="preserve"> cannot be </w:t>
      </w:r>
      <w:r>
        <w:rPr>
          <w:rStyle w:val="code"/>
        </w:rPr>
        <w:t>ioTIFF</w:t>
      </w:r>
      <w:r>
        <w:t>.</w:t>
      </w:r>
    </w:p>
    <w:p w:rsidR="000400E7" w:rsidRDefault="000400E7" w:rsidP="00743A61">
      <w:pPr>
        <w:pStyle w:val="BodyText"/>
      </w:pPr>
      <w:r w:rsidRPr="00A86140">
        <w:rPr>
          <w:b/>
        </w:rPr>
        <w:t>See</w:t>
      </w:r>
      <w:r w:rsidRPr="000400E7">
        <w:rPr>
          <w:b/>
          <w:sz w:val="24"/>
        </w:rPr>
        <w:t xml:space="preserve"> </w:t>
      </w:r>
      <w:r w:rsidRPr="000400E7">
        <w:t>LayersLoadFromStream.</w:t>
      </w:r>
      <w:r w:rsidR="00370A12">
        <w:br/>
      </w:r>
    </w:p>
    <w:p w:rsidR="00B14423" w:rsidRPr="00847702" w:rsidRDefault="00B14423" w:rsidP="00087485">
      <w:pPr>
        <w:pStyle w:val="Caption"/>
        <w:rPr>
          <w:rStyle w:val="code"/>
          <w:b/>
          <w:i/>
          <w:iCs w:val="0"/>
          <w:color w:val="4F81BD" w:themeColor="accent1"/>
        </w:rPr>
      </w:pPr>
      <w:r>
        <w:t>Declaration</w:t>
      </w:r>
    </w:p>
    <w:p w:rsidR="00FD66CF" w:rsidRDefault="00FD66CF" w:rsidP="00551829">
      <w:pPr>
        <w:pStyle w:val="NoSpacing"/>
      </w:pPr>
      <w:r w:rsidRPr="00B14423">
        <w:rPr>
          <w:rStyle w:val="code"/>
          <w:b/>
        </w:rPr>
        <w:t>property</w:t>
      </w:r>
      <w:r>
        <w:rPr>
          <w:rStyle w:val="code"/>
        </w:rPr>
        <w:t xml:space="preserve"> </w:t>
      </w:r>
      <w:bookmarkStart w:id="518" w:name="ImageEnViewLayerLayersSelectConstrains"/>
      <w:r>
        <w:rPr>
          <w:rStyle w:val="code"/>
        </w:rPr>
        <w:t>LayersSelectConstrains</w:t>
      </w:r>
      <w:bookmarkEnd w:id="518"/>
      <w:r>
        <w:rPr>
          <w:rStyle w:val="code"/>
        </w:rPr>
        <w:t>:</w:t>
      </w:r>
      <w:r w:rsidR="00B14423">
        <w:rPr>
          <w:rStyle w:val="code"/>
        </w:rPr>
        <w:t xml:space="preserve"> </w:t>
      </w:r>
      <w:r w:rsidR="00657E06">
        <w:rPr>
          <w:rStyle w:val="code"/>
        </w:rPr>
        <w:t>Boolean</w:t>
      </w:r>
      <w:r>
        <w:rPr>
          <w:rStyle w:val="code"/>
        </w:rPr>
        <w:t>;</w:t>
      </w:r>
    </w:p>
    <w:p w:rsidR="00FD66CF" w:rsidRDefault="00FD66CF" w:rsidP="00087485">
      <w:pPr>
        <w:pStyle w:val="Caption"/>
      </w:pPr>
      <w:r>
        <w:t>Description</w:t>
      </w:r>
    </w:p>
    <w:p w:rsidR="006C00EA" w:rsidRDefault="00FD66CF" w:rsidP="00743A61">
      <w:pPr>
        <w:pStyle w:val="BodyText"/>
      </w:pPr>
      <w:r>
        <w:t xml:space="preserve">If </w:t>
      </w:r>
      <w:r w:rsidR="00CB0899">
        <w:t>true</w:t>
      </w:r>
      <w:r>
        <w:t xml:space="preserve"> (default) selection constrains are active.</w:t>
      </w:r>
      <w:r>
        <w:br/>
        <w:t xml:space="preserve">The unique layer selection constrain controlled is </w:t>
      </w:r>
      <w:hyperlink r:id="rId390" w:history="1">
        <w:r>
          <w:rPr>
            <w:rStyle w:val="Hyperlink"/>
          </w:rPr>
          <w:t>Selectable</w:t>
        </w:r>
      </w:hyperlink>
      <w:r>
        <w:t>.</w:t>
      </w:r>
    </w:p>
    <w:p w:rsidR="00AF55DC" w:rsidRDefault="0048263B" w:rsidP="00AF55DC">
      <w:pPr>
        <w:pStyle w:val="Links"/>
        <w:rPr>
          <w:rFonts w:asciiTheme="majorHAnsi" w:eastAsiaTheme="minorEastAsia" w:hAnsiTheme="majorHAnsi"/>
          <w:smallCaps/>
          <w:color w:val="1F497D" w:themeColor="text2"/>
          <w:spacing w:val="6"/>
          <w:szCs w:val="18"/>
          <w:lang w:bidi="hi-IN"/>
        </w:rPr>
      </w:pPr>
      <w:r>
        <w:br/>
      </w:r>
      <w:hyperlink w:anchor="ImageEnViewLayers" w:history="1">
        <w:r w:rsidR="00AF55DC" w:rsidRPr="00372536">
          <w:rPr>
            <w:rStyle w:val="Hyperlink"/>
          </w:rPr>
          <w:t>Layers</w:t>
        </w:r>
      </w:hyperlink>
    </w:p>
    <w:p w:rsidR="00B14423" w:rsidRPr="00847702" w:rsidRDefault="00B14423" w:rsidP="00AF55DC">
      <w:pPr>
        <w:pStyle w:val="Caption"/>
        <w:rPr>
          <w:rStyle w:val="code"/>
          <w:b/>
          <w:i/>
          <w:iCs w:val="0"/>
          <w:color w:val="4F81BD" w:themeColor="accent1"/>
        </w:rPr>
      </w:pPr>
      <w:r>
        <w:lastRenderedPageBreak/>
        <w:t>Declaration</w:t>
      </w:r>
    </w:p>
    <w:p w:rsidR="00FD66CF" w:rsidRDefault="00FD66CF" w:rsidP="00551829">
      <w:pPr>
        <w:pStyle w:val="NoSpacing"/>
      </w:pPr>
      <w:r w:rsidRPr="00B14423">
        <w:rPr>
          <w:rStyle w:val="code"/>
          <w:b/>
        </w:rPr>
        <w:t>property</w:t>
      </w:r>
      <w:r>
        <w:rPr>
          <w:rStyle w:val="code"/>
        </w:rPr>
        <w:t xml:space="preserve"> </w:t>
      </w:r>
      <w:bookmarkStart w:id="519" w:name="ImageEnViewLayerLayersSync"/>
      <w:r>
        <w:rPr>
          <w:rStyle w:val="code"/>
        </w:rPr>
        <w:t>LayersSync</w:t>
      </w:r>
      <w:bookmarkEnd w:id="519"/>
      <w:r>
        <w:rPr>
          <w:rStyle w:val="code"/>
        </w:rPr>
        <w:t>:</w:t>
      </w:r>
      <w:r w:rsidR="00B14423">
        <w:rPr>
          <w:rStyle w:val="code"/>
        </w:rPr>
        <w:t xml:space="preserve"> </w:t>
      </w:r>
      <w:r w:rsidR="00657E06">
        <w:rPr>
          <w:rStyle w:val="code"/>
        </w:rPr>
        <w:t>Boolean</w:t>
      </w:r>
      <w:r>
        <w:rPr>
          <w:rStyle w:val="code"/>
        </w:rPr>
        <w:t>;</w:t>
      </w:r>
    </w:p>
    <w:p w:rsidR="00FD66CF" w:rsidRDefault="00FD66CF" w:rsidP="00087485">
      <w:pPr>
        <w:pStyle w:val="Caption"/>
      </w:pPr>
      <w:r>
        <w:t>Description</w:t>
      </w:r>
    </w:p>
    <w:p w:rsidR="006C00EA" w:rsidRDefault="00B14423" w:rsidP="00743A61">
      <w:pPr>
        <w:pStyle w:val="BodyText"/>
      </w:pPr>
      <w:r>
        <w:t xml:space="preserve">If LayersSync is </w:t>
      </w:r>
      <w:r w:rsidR="00CB0899">
        <w:t>true</w:t>
      </w:r>
      <w:r>
        <w:t>,</w:t>
      </w:r>
      <w:r w:rsidR="00FD66CF">
        <w:t xml:space="preserve"> all layers must have the same size.</w:t>
      </w:r>
      <w:r w:rsidR="00FD66CF">
        <w:br/>
        <w:t xml:space="preserve">If false (the default), layers can have different sizes and can be moved by code or user interaction (see </w:t>
      </w:r>
      <w:hyperlink r:id="rId391" w:history="1">
        <w:r w:rsidR="00FD66CF">
          <w:rPr>
            <w:rStyle w:val="Hyperlink"/>
          </w:rPr>
          <w:t>MouseInteract</w:t>
        </w:r>
      </w:hyperlink>
      <w:r w:rsidR="00FD66CF">
        <w:t>).</w:t>
      </w:r>
    </w:p>
    <w:p w:rsidR="00C85A96" w:rsidRDefault="00C85A96" w:rsidP="00551829">
      <w:pPr>
        <w:pStyle w:val="BodyText"/>
      </w:pPr>
    </w:p>
    <w:p w:rsidR="00B14423" w:rsidRPr="00847702" w:rsidRDefault="00B14423" w:rsidP="00087485">
      <w:pPr>
        <w:pStyle w:val="Caption"/>
        <w:rPr>
          <w:rStyle w:val="code"/>
          <w:b/>
          <w:i/>
          <w:iCs w:val="0"/>
          <w:color w:val="4F81BD" w:themeColor="accent1"/>
        </w:rPr>
      </w:pPr>
      <w:r>
        <w:t>Declaration</w:t>
      </w:r>
    </w:p>
    <w:p w:rsidR="00FD66CF" w:rsidRDefault="00FD66CF" w:rsidP="007444AF">
      <w:pPr>
        <w:pStyle w:val="NoSpacing"/>
      </w:pPr>
      <w:r w:rsidRPr="00B14423">
        <w:rPr>
          <w:rStyle w:val="code"/>
          <w:b/>
        </w:rPr>
        <w:t>property</w:t>
      </w:r>
      <w:r>
        <w:rPr>
          <w:rStyle w:val="code"/>
        </w:rPr>
        <w:t xml:space="preserve"> </w:t>
      </w:r>
      <w:bookmarkStart w:id="520" w:name="ImageEnViewLayerMaxLayerHeight"/>
      <w:r>
        <w:rPr>
          <w:rStyle w:val="code"/>
        </w:rPr>
        <w:t>MaxLayerHeight</w:t>
      </w:r>
      <w:bookmarkEnd w:id="520"/>
      <w:r>
        <w:rPr>
          <w:rStyle w:val="code"/>
        </w:rPr>
        <w:t>:</w:t>
      </w:r>
      <w:r w:rsidR="00B14423">
        <w:rPr>
          <w:rStyle w:val="code"/>
        </w:rPr>
        <w:t xml:space="preserve"> </w:t>
      </w:r>
      <w:r>
        <w:rPr>
          <w:rStyle w:val="code"/>
        </w:rPr>
        <w:t>integer;</w:t>
      </w:r>
    </w:p>
    <w:p w:rsidR="00FD66CF" w:rsidRDefault="00FD66CF" w:rsidP="00087485">
      <w:pPr>
        <w:pStyle w:val="Caption"/>
      </w:pPr>
      <w:r>
        <w:t>Description</w:t>
      </w:r>
    </w:p>
    <w:p w:rsidR="00FD66CF" w:rsidRDefault="00FD66CF" w:rsidP="0035784B">
      <w:pPr>
        <w:pStyle w:val="BodyTextFirstIndent"/>
      </w:pPr>
      <w:r>
        <w:t>MaxLayerHeight returns the maximum height among all layers.</w:t>
      </w:r>
    </w:p>
    <w:p w:rsidR="00092D74" w:rsidRDefault="00FD66CF" w:rsidP="00551829">
      <w:pPr>
        <w:pStyle w:val="Heading3"/>
      </w:pPr>
      <w:r>
        <w:br/>
      </w:r>
    </w:p>
    <w:p w:rsidR="00B14423" w:rsidRPr="00847702" w:rsidRDefault="00B14423" w:rsidP="00087485">
      <w:pPr>
        <w:pStyle w:val="Caption"/>
        <w:rPr>
          <w:rStyle w:val="code"/>
          <w:b/>
          <w:i/>
          <w:iCs w:val="0"/>
          <w:color w:val="4F81BD" w:themeColor="accent1"/>
        </w:rPr>
      </w:pPr>
      <w:r>
        <w:t>Declaration</w:t>
      </w:r>
    </w:p>
    <w:p w:rsidR="00FD66CF" w:rsidRDefault="00FD66CF" w:rsidP="00551829">
      <w:pPr>
        <w:pStyle w:val="NoSpacing"/>
      </w:pPr>
      <w:r w:rsidRPr="00B14423">
        <w:rPr>
          <w:rStyle w:val="code"/>
          <w:b/>
        </w:rPr>
        <w:t>property</w:t>
      </w:r>
      <w:r>
        <w:rPr>
          <w:rStyle w:val="code"/>
        </w:rPr>
        <w:t xml:space="preserve"> </w:t>
      </w:r>
      <w:bookmarkStart w:id="521" w:name="ImageEnViewLayerMaxLayerWidth"/>
      <w:r>
        <w:rPr>
          <w:rStyle w:val="code"/>
        </w:rPr>
        <w:t>MaxLayerWidth</w:t>
      </w:r>
      <w:bookmarkEnd w:id="521"/>
      <w:r>
        <w:rPr>
          <w:rStyle w:val="code"/>
        </w:rPr>
        <w:t>:</w:t>
      </w:r>
      <w:r w:rsidR="00B14423">
        <w:rPr>
          <w:rStyle w:val="code"/>
        </w:rPr>
        <w:t xml:space="preserve"> </w:t>
      </w:r>
      <w:r>
        <w:rPr>
          <w:rStyle w:val="code"/>
        </w:rPr>
        <w:t>integer;</w:t>
      </w:r>
    </w:p>
    <w:p w:rsidR="00FD66CF" w:rsidRDefault="00FD66CF" w:rsidP="00087485">
      <w:pPr>
        <w:pStyle w:val="Caption"/>
      </w:pPr>
      <w:r>
        <w:t>Description</w:t>
      </w:r>
    </w:p>
    <w:p w:rsidR="00FD66CF" w:rsidRDefault="00FD66CF" w:rsidP="0035784B">
      <w:pPr>
        <w:pStyle w:val="BodyTextFirstIndent"/>
      </w:pPr>
      <w:r>
        <w:t>MaxLayerWidth returns the maximum width among all layers.</w:t>
      </w:r>
    </w:p>
    <w:p w:rsidR="006C00EA" w:rsidRDefault="0048263B" w:rsidP="00551829">
      <w:pPr>
        <w:pStyle w:val="BodyText"/>
      </w:pPr>
      <w:r>
        <w:br/>
      </w:r>
      <w:r>
        <w:br/>
      </w:r>
      <w:r>
        <w:br/>
      </w:r>
    </w:p>
    <w:p w:rsidR="00AF55DC" w:rsidRDefault="003921BC" w:rsidP="00AF55DC">
      <w:pPr>
        <w:pStyle w:val="Links"/>
        <w:rPr>
          <w:rFonts w:asciiTheme="majorHAnsi" w:eastAsiaTheme="minorEastAsia" w:hAnsiTheme="majorHAnsi"/>
          <w:smallCaps/>
          <w:color w:val="1F497D" w:themeColor="text2"/>
          <w:spacing w:val="6"/>
          <w:szCs w:val="18"/>
          <w:lang w:bidi="hi-IN"/>
        </w:rPr>
      </w:pPr>
      <w:hyperlink w:anchor="ImageEnViewLayers" w:history="1">
        <w:r w:rsidR="00AF55DC" w:rsidRPr="00372536">
          <w:rPr>
            <w:rStyle w:val="Hyperlink"/>
          </w:rPr>
          <w:t>Layers</w:t>
        </w:r>
      </w:hyperlink>
    </w:p>
    <w:p w:rsidR="00B14423" w:rsidRPr="00847702" w:rsidRDefault="00B14423" w:rsidP="00B16737">
      <w:pPr>
        <w:pStyle w:val="Caption"/>
        <w:pageBreakBefore/>
        <w:rPr>
          <w:rStyle w:val="code"/>
          <w:b/>
          <w:i/>
          <w:iCs w:val="0"/>
          <w:color w:val="4F81BD" w:themeColor="accent1"/>
        </w:rPr>
      </w:pPr>
      <w:r>
        <w:lastRenderedPageBreak/>
        <w:t>Declaration</w:t>
      </w:r>
    </w:p>
    <w:p w:rsidR="00FD66CF" w:rsidRDefault="00FD66CF" w:rsidP="00551829">
      <w:pPr>
        <w:pStyle w:val="NoSpacing"/>
      </w:pPr>
      <w:r w:rsidRPr="00B14423">
        <w:rPr>
          <w:rStyle w:val="code"/>
          <w:b/>
        </w:rPr>
        <w:t>procedure</w:t>
      </w:r>
      <w:r>
        <w:rPr>
          <w:rStyle w:val="code"/>
        </w:rPr>
        <w:t xml:space="preserve"> </w:t>
      </w:r>
      <w:bookmarkStart w:id="522" w:name="ImageEnViewLayerSetLayersBoxStyle"/>
      <w:r>
        <w:rPr>
          <w:rStyle w:val="code"/>
        </w:rPr>
        <w:t>SetLayersBoxStyle</w:t>
      </w:r>
      <w:bookmarkEnd w:id="522"/>
      <w:r>
        <w:rPr>
          <w:rStyle w:val="code"/>
        </w:rPr>
        <w:t>(PenStyle:</w:t>
      </w:r>
      <w:r w:rsidR="00B14423">
        <w:rPr>
          <w:rStyle w:val="code"/>
        </w:rPr>
        <w:t xml:space="preserve"> </w:t>
      </w:r>
      <w:r>
        <w:rPr>
          <w:rStyle w:val="code"/>
        </w:rPr>
        <w:t>TPenStyle</w:t>
      </w:r>
      <w:r w:rsidR="00B14423">
        <w:rPr>
          <w:rStyle w:val="code"/>
        </w:rPr>
        <w:t xml:space="preserve"> </w:t>
      </w:r>
      <w:r>
        <w:rPr>
          <w:rStyle w:val="code"/>
        </w:rPr>
        <w:t>=</w:t>
      </w:r>
      <w:r w:rsidR="00B14423">
        <w:rPr>
          <w:rStyle w:val="code"/>
        </w:rPr>
        <w:t xml:space="preserve"> </w:t>
      </w:r>
      <w:r>
        <w:rPr>
          <w:rStyle w:val="code"/>
        </w:rPr>
        <w:t>psDot; PenMode:</w:t>
      </w:r>
      <w:r w:rsidR="00B14423">
        <w:rPr>
          <w:rStyle w:val="code"/>
        </w:rPr>
        <w:t xml:space="preserve"> </w:t>
      </w:r>
      <w:r>
        <w:rPr>
          <w:rStyle w:val="code"/>
        </w:rPr>
        <w:t>TPenMode</w:t>
      </w:r>
      <w:r w:rsidR="00B14423">
        <w:rPr>
          <w:rStyle w:val="code"/>
        </w:rPr>
        <w:t xml:space="preserve"> </w:t>
      </w:r>
      <w:r>
        <w:rPr>
          <w:rStyle w:val="code"/>
        </w:rPr>
        <w:t>=</w:t>
      </w:r>
      <w:r w:rsidR="00B14423">
        <w:rPr>
          <w:rStyle w:val="code"/>
        </w:rPr>
        <w:t xml:space="preserve"> </w:t>
      </w:r>
      <w:r>
        <w:rPr>
          <w:rStyle w:val="code"/>
        </w:rPr>
        <w:t>pmNot; PenWidth:</w:t>
      </w:r>
      <w:r w:rsidR="00B14423">
        <w:rPr>
          <w:rStyle w:val="code"/>
        </w:rPr>
        <w:t xml:space="preserve"> </w:t>
      </w:r>
      <w:r>
        <w:rPr>
          <w:rStyle w:val="code"/>
        </w:rPr>
        <w:t>integer</w:t>
      </w:r>
      <w:r w:rsidR="00B14423">
        <w:rPr>
          <w:rStyle w:val="code"/>
        </w:rPr>
        <w:t xml:space="preserve"> </w:t>
      </w:r>
      <w:r>
        <w:rPr>
          <w:rStyle w:val="code"/>
        </w:rPr>
        <w:t>=1; PenColor:</w:t>
      </w:r>
      <w:r w:rsidR="00B14423">
        <w:rPr>
          <w:rStyle w:val="code"/>
        </w:rPr>
        <w:t xml:space="preserve"> </w:t>
      </w:r>
      <w:r>
        <w:rPr>
          <w:rStyle w:val="code"/>
        </w:rPr>
        <w:t>TColor</w:t>
      </w:r>
      <w:r w:rsidR="00B14423">
        <w:rPr>
          <w:rStyle w:val="code"/>
        </w:rPr>
        <w:t xml:space="preserve"> </w:t>
      </w:r>
      <w:r>
        <w:rPr>
          <w:rStyle w:val="code"/>
        </w:rPr>
        <w:t>=</w:t>
      </w:r>
      <w:r w:rsidR="00B14423">
        <w:rPr>
          <w:rStyle w:val="code"/>
        </w:rPr>
        <w:t xml:space="preserve"> </w:t>
      </w:r>
      <w:r>
        <w:rPr>
          <w:rStyle w:val="code"/>
        </w:rPr>
        <w:t>clBlack);</w:t>
      </w:r>
    </w:p>
    <w:p w:rsidR="00FD66CF" w:rsidRDefault="00FD66CF" w:rsidP="00087485">
      <w:pPr>
        <w:pStyle w:val="Caption"/>
      </w:pPr>
      <w:r>
        <w:t>Description</w:t>
      </w:r>
    </w:p>
    <w:p w:rsidR="00FD66CF" w:rsidRDefault="00B14423" w:rsidP="00743A61">
      <w:pPr>
        <w:pStyle w:val="BodyText"/>
      </w:pPr>
      <w:r>
        <w:t>SetLayersBoxStyle is a</w:t>
      </w:r>
      <w:r w:rsidR="00FD66CF">
        <w:t>n alternative way to change selected layer box pen style.</w:t>
      </w:r>
      <w:r w:rsidR="00FD66CF">
        <w:br/>
      </w:r>
      <w:r w:rsidR="00FD66CF">
        <w:br/>
      </w:r>
      <w:r w:rsidR="00FD66CF" w:rsidRPr="00A86140">
        <w:rPr>
          <w:b/>
          <w:szCs w:val="24"/>
        </w:rPr>
        <w:t xml:space="preserve">See also </w:t>
      </w:r>
      <w:r w:rsidR="0028529E" w:rsidRPr="00A86140">
        <w:rPr>
          <w:b/>
          <w:szCs w:val="24"/>
        </w:rPr>
        <w:br/>
      </w:r>
      <w:hyperlink r:id="rId392" w:history="1">
        <w:r w:rsidR="00FD66CF">
          <w:rPr>
            <w:rStyle w:val="Hyperlink"/>
          </w:rPr>
          <w:t>OnDrawLayerBox</w:t>
        </w:r>
      </w:hyperlink>
    </w:p>
    <w:p w:rsidR="00036A2B" w:rsidRPr="00A86140" w:rsidRDefault="00036A2B" w:rsidP="00036A2B">
      <w:pPr>
        <w:pStyle w:val="Heading4"/>
        <w:rPr>
          <w:sz w:val="22"/>
        </w:rPr>
      </w:pPr>
      <w:r w:rsidRPr="00A86140">
        <w:rPr>
          <w:sz w:val="22"/>
        </w:rPr>
        <w:t>Example</w:t>
      </w:r>
    </w:p>
    <w:p w:rsidR="006C00EA" w:rsidRDefault="00036A2B" w:rsidP="00036A2B">
      <w:pPr>
        <w:pStyle w:val="NoSpacing"/>
        <w:rPr>
          <w:rStyle w:val="code"/>
        </w:rPr>
      </w:pPr>
      <w:r>
        <w:rPr>
          <w:rStyle w:val="code"/>
        </w:rPr>
        <w:t>ImageEnView1.SetLayersGripStyle(clWhite, clWhite, bsSolid, 5, iegsCircle);</w:t>
      </w:r>
      <w:r w:rsidR="0048263B">
        <w:rPr>
          <w:rStyle w:val="code"/>
        </w:rPr>
        <w:br/>
      </w:r>
      <w:r w:rsidR="0048263B">
        <w:rPr>
          <w:rStyle w:val="code"/>
        </w:rPr>
        <w:br/>
      </w:r>
      <w:r w:rsidR="0048263B">
        <w:rPr>
          <w:rStyle w:val="code"/>
        </w:rPr>
        <w:br/>
      </w:r>
      <w:r w:rsidR="0048263B">
        <w:rPr>
          <w:rStyle w:val="code"/>
        </w:rPr>
        <w:br/>
      </w:r>
      <w:r w:rsidR="0048263B">
        <w:rPr>
          <w:rStyle w:val="code"/>
        </w:rPr>
        <w:br/>
      </w:r>
      <w:r w:rsidR="0048263B">
        <w:rPr>
          <w:rStyle w:val="code"/>
        </w:rPr>
        <w:br/>
      </w:r>
      <w:r w:rsidR="0048263B">
        <w:rPr>
          <w:rStyle w:val="code"/>
        </w:rPr>
        <w:br/>
      </w:r>
      <w:r w:rsidR="0048263B">
        <w:rPr>
          <w:rStyle w:val="code"/>
        </w:rPr>
        <w:br/>
      </w:r>
      <w:r w:rsidR="0048263B">
        <w:rPr>
          <w:rStyle w:val="code"/>
        </w:rPr>
        <w:br/>
      </w:r>
      <w:r w:rsidR="0048263B">
        <w:rPr>
          <w:rStyle w:val="code"/>
        </w:rPr>
        <w:br/>
      </w:r>
      <w:r w:rsidR="0048263B">
        <w:rPr>
          <w:rStyle w:val="code"/>
        </w:rPr>
        <w:br/>
      </w:r>
      <w:r w:rsidR="0048263B">
        <w:rPr>
          <w:rStyle w:val="code"/>
        </w:rPr>
        <w:br/>
      </w:r>
      <w:r w:rsidR="0048263B">
        <w:rPr>
          <w:rStyle w:val="code"/>
        </w:rPr>
        <w:br/>
      </w:r>
    </w:p>
    <w:p w:rsidR="00AF55DC" w:rsidRDefault="005B3C18" w:rsidP="00AF55DC">
      <w:pPr>
        <w:pStyle w:val="Links"/>
        <w:rPr>
          <w:rFonts w:asciiTheme="majorHAnsi" w:eastAsiaTheme="minorEastAsia" w:hAnsiTheme="majorHAnsi"/>
          <w:smallCaps/>
          <w:color w:val="1F497D" w:themeColor="text2"/>
          <w:spacing w:val="6"/>
          <w:szCs w:val="18"/>
          <w:lang w:bidi="hi-IN"/>
        </w:rPr>
      </w:pPr>
      <w:r>
        <w:br/>
      </w:r>
      <w:hyperlink w:anchor="ImageEnViewLayers" w:history="1">
        <w:r w:rsidR="00AF55DC" w:rsidRPr="00372536">
          <w:rPr>
            <w:rStyle w:val="Hyperlink"/>
          </w:rPr>
          <w:t>Layers</w:t>
        </w:r>
      </w:hyperlink>
    </w:p>
    <w:p w:rsidR="00B14423" w:rsidRPr="00847702" w:rsidRDefault="00B14423" w:rsidP="00B16737">
      <w:pPr>
        <w:pStyle w:val="Caption"/>
        <w:pageBreakBefore/>
        <w:rPr>
          <w:rStyle w:val="code"/>
          <w:b/>
          <w:i/>
          <w:iCs w:val="0"/>
          <w:color w:val="4F81BD" w:themeColor="accent1"/>
        </w:rPr>
      </w:pPr>
      <w:r>
        <w:lastRenderedPageBreak/>
        <w:t>Declaration</w:t>
      </w:r>
    </w:p>
    <w:p w:rsidR="00FD66CF" w:rsidRDefault="00FD66CF" w:rsidP="00551829">
      <w:pPr>
        <w:pStyle w:val="NoSpacing"/>
      </w:pPr>
      <w:r w:rsidRPr="00B14423">
        <w:rPr>
          <w:rStyle w:val="code"/>
          <w:b/>
        </w:rPr>
        <w:t>procedure</w:t>
      </w:r>
      <w:r>
        <w:rPr>
          <w:rStyle w:val="code"/>
        </w:rPr>
        <w:t xml:space="preserve"> </w:t>
      </w:r>
      <w:bookmarkStart w:id="523" w:name="ImageEnViewLayerSetLayersGripStyle"/>
      <w:r>
        <w:rPr>
          <w:rStyle w:val="code"/>
        </w:rPr>
        <w:t>SetLayersGripStyle</w:t>
      </w:r>
      <w:bookmarkEnd w:id="523"/>
      <w:r>
        <w:rPr>
          <w:rStyle w:val="code"/>
        </w:rPr>
        <w:t>(GripColor1,</w:t>
      </w:r>
      <w:r w:rsidR="00B14423">
        <w:rPr>
          <w:rStyle w:val="code"/>
        </w:rPr>
        <w:t xml:space="preserve"> </w:t>
      </w:r>
      <w:r>
        <w:rPr>
          <w:rStyle w:val="code"/>
        </w:rPr>
        <w:t>GripColor2:</w:t>
      </w:r>
      <w:r w:rsidR="00B14423">
        <w:rPr>
          <w:rStyle w:val="code"/>
        </w:rPr>
        <w:t xml:space="preserve"> </w:t>
      </w:r>
      <w:r>
        <w:rPr>
          <w:rStyle w:val="code"/>
        </w:rPr>
        <w:t>TColor; GripBrushStyle:</w:t>
      </w:r>
      <w:r w:rsidR="00B14423">
        <w:rPr>
          <w:rStyle w:val="code"/>
        </w:rPr>
        <w:t xml:space="preserve"> </w:t>
      </w:r>
      <w:r>
        <w:rPr>
          <w:rStyle w:val="code"/>
        </w:rPr>
        <w:t>TBrushStyle; GripSize:</w:t>
      </w:r>
      <w:r w:rsidR="00B14423">
        <w:rPr>
          <w:rStyle w:val="code"/>
        </w:rPr>
        <w:t xml:space="preserve"> </w:t>
      </w:r>
      <w:r>
        <w:rPr>
          <w:rStyle w:val="code"/>
        </w:rPr>
        <w:t>integer; Shape:</w:t>
      </w:r>
      <w:r w:rsidR="00B14423">
        <w:rPr>
          <w:rStyle w:val="code"/>
        </w:rPr>
        <w:t xml:space="preserve"> </w:t>
      </w:r>
      <w:hyperlink r:id="rId393" w:history="1">
        <w:r>
          <w:rPr>
            <w:rStyle w:val="Hyperlink"/>
          </w:rPr>
          <w:t>TIEGripShape</w:t>
        </w:r>
      </w:hyperlink>
      <w:r>
        <w:rPr>
          <w:rStyle w:val="code"/>
        </w:rPr>
        <w:t>);</w:t>
      </w:r>
    </w:p>
    <w:p w:rsidR="00FD66CF" w:rsidRDefault="00FD66CF" w:rsidP="00087485">
      <w:pPr>
        <w:pStyle w:val="Caption"/>
      </w:pPr>
      <w:r>
        <w:t>Description</w:t>
      </w:r>
    </w:p>
    <w:p w:rsidR="006C00EA" w:rsidRDefault="00FD66CF" w:rsidP="008C7F36">
      <w:pPr>
        <w:pStyle w:val="BodyTextFirstIndent"/>
      </w:pPr>
      <w:r>
        <w:t>SetLayersGripStyle determines the appearance of layers grips.</w:t>
      </w:r>
      <w:r w:rsidR="00087485">
        <w:br/>
      </w:r>
    </w:p>
    <w:tbl>
      <w:tblPr>
        <w:tblStyle w:val="TableGrid"/>
        <w:tblW w:w="4964" w:type="dxa"/>
        <w:tblInd w:w="43" w:type="dxa"/>
        <w:tblLook w:val="04A0" w:firstRow="1" w:lastRow="0" w:firstColumn="1" w:lastColumn="0" w:noHBand="0" w:noVBand="1"/>
      </w:tblPr>
      <w:tblGrid>
        <w:gridCol w:w="1963"/>
        <w:gridCol w:w="3001"/>
      </w:tblGrid>
      <w:tr w:rsidR="00FD66CF" w:rsidRPr="00B63BED" w:rsidTr="00B72B84">
        <w:trPr>
          <w:cnfStyle w:val="100000000000" w:firstRow="1" w:lastRow="0" w:firstColumn="0" w:lastColumn="0" w:oddVBand="0" w:evenVBand="0" w:oddHBand="0" w:evenHBand="0" w:firstRowFirstColumn="0" w:firstRowLastColumn="0" w:lastRowFirstColumn="0" w:lastRowLastColumn="0"/>
          <w:trHeight w:val="395"/>
        </w:trPr>
        <w:tc>
          <w:tcPr>
            <w:tcW w:w="0" w:type="auto"/>
            <w:shd w:val="clear" w:color="auto" w:fill="4F81BD" w:themeFill="accent1"/>
            <w:hideMark/>
          </w:tcPr>
          <w:p w:rsidR="00FD66CF" w:rsidRPr="00B63BED" w:rsidRDefault="00FD66CF" w:rsidP="00551829">
            <w:pPr>
              <w:rPr>
                <w:b/>
                <w:color w:val="FFFFFF" w:themeColor="background1"/>
                <w:szCs w:val="24"/>
              </w:rPr>
            </w:pPr>
            <w:r w:rsidRPr="00B63BED">
              <w:rPr>
                <w:b/>
                <w:color w:val="FFFFFF" w:themeColor="background1"/>
              </w:rPr>
              <w:t>Parameter</w:t>
            </w:r>
          </w:p>
        </w:tc>
        <w:tc>
          <w:tcPr>
            <w:tcW w:w="0" w:type="auto"/>
            <w:shd w:val="clear" w:color="auto" w:fill="4F81BD" w:themeFill="accent1"/>
            <w:hideMark/>
          </w:tcPr>
          <w:p w:rsidR="00FD66CF" w:rsidRPr="00B63BED" w:rsidRDefault="00FD66CF" w:rsidP="00551829">
            <w:pPr>
              <w:rPr>
                <w:b/>
                <w:color w:val="FFFFFF" w:themeColor="background1"/>
                <w:szCs w:val="24"/>
              </w:rPr>
            </w:pPr>
            <w:r w:rsidRPr="00B63BED">
              <w:rPr>
                <w:b/>
                <w:color w:val="FFFFFF" w:themeColor="background1"/>
              </w:rPr>
              <w:t>Description</w:t>
            </w:r>
          </w:p>
        </w:tc>
      </w:tr>
      <w:tr w:rsidR="00FD66CF" w:rsidTr="006C00EA">
        <w:trPr>
          <w:trHeight w:val="380"/>
        </w:trPr>
        <w:tc>
          <w:tcPr>
            <w:tcW w:w="0" w:type="auto"/>
            <w:hideMark/>
          </w:tcPr>
          <w:p w:rsidR="00FD66CF" w:rsidRDefault="00FD66CF" w:rsidP="00551829">
            <w:pPr>
              <w:rPr>
                <w:szCs w:val="24"/>
              </w:rPr>
            </w:pPr>
            <w:r>
              <w:rPr>
                <w:rStyle w:val="code"/>
              </w:rPr>
              <w:t>GripColor1</w:t>
            </w:r>
          </w:p>
        </w:tc>
        <w:tc>
          <w:tcPr>
            <w:tcW w:w="0" w:type="auto"/>
            <w:hideMark/>
          </w:tcPr>
          <w:p w:rsidR="00FD66CF" w:rsidRDefault="00FD66CF" w:rsidP="00551829">
            <w:pPr>
              <w:rPr>
                <w:szCs w:val="24"/>
              </w:rPr>
            </w:pPr>
            <w:r>
              <w:t>grip border color</w:t>
            </w:r>
          </w:p>
        </w:tc>
      </w:tr>
      <w:tr w:rsidR="00FD66CF" w:rsidTr="006C00EA">
        <w:trPr>
          <w:trHeight w:val="380"/>
        </w:trPr>
        <w:tc>
          <w:tcPr>
            <w:tcW w:w="0" w:type="auto"/>
            <w:hideMark/>
          </w:tcPr>
          <w:p w:rsidR="00FD66CF" w:rsidRDefault="00FD66CF" w:rsidP="00551829">
            <w:pPr>
              <w:rPr>
                <w:szCs w:val="24"/>
              </w:rPr>
            </w:pPr>
            <w:r>
              <w:rPr>
                <w:rStyle w:val="code"/>
              </w:rPr>
              <w:t>GripColor2</w:t>
            </w:r>
          </w:p>
        </w:tc>
        <w:tc>
          <w:tcPr>
            <w:tcW w:w="0" w:type="auto"/>
            <w:hideMark/>
          </w:tcPr>
          <w:p w:rsidR="00FD66CF" w:rsidRDefault="00FD66CF" w:rsidP="00551829">
            <w:pPr>
              <w:rPr>
                <w:szCs w:val="24"/>
              </w:rPr>
            </w:pPr>
            <w:r>
              <w:t>grip brush color</w:t>
            </w:r>
          </w:p>
        </w:tc>
      </w:tr>
      <w:tr w:rsidR="00FD66CF" w:rsidTr="006C00EA">
        <w:trPr>
          <w:trHeight w:val="380"/>
        </w:trPr>
        <w:tc>
          <w:tcPr>
            <w:tcW w:w="0" w:type="auto"/>
            <w:hideMark/>
          </w:tcPr>
          <w:p w:rsidR="00FD66CF" w:rsidRDefault="00FD66CF" w:rsidP="00551829">
            <w:pPr>
              <w:rPr>
                <w:szCs w:val="24"/>
              </w:rPr>
            </w:pPr>
            <w:r>
              <w:rPr>
                <w:rStyle w:val="code"/>
              </w:rPr>
              <w:t>GripBrushStyle</w:t>
            </w:r>
          </w:p>
        </w:tc>
        <w:tc>
          <w:tcPr>
            <w:tcW w:w="0" w:type="auto"/>
            <w:hideMark/>
          </w:tcPr>
          <w:p w:rsidR="00FD66CF" w:rsidRDefault="00FD66CF" w:rsidP="00551829">
            <w:pPr>
              <w:rPr>
                <w:szCs w:val="24"/>
              </w:rPr>
            </w:pPr>
            <w:r>
              <w:t>brush style</w:t>
            </w:r>
          </w:p>
        </w:tc>
      </w:tr>
      <w:tr w:rsidR="00FD66CF" w:rsidTr="006C00EA">
        <w:trPr>
          <w:trHeight w:val="380"/>
        </w:trPr>
        <w:tc>
          <w:tcPr>
            <w:tcW w:w="0" w:type="auto"/>
            <w:hideMark/>
          </w:tcPr>
          <w:p w:rsidR="00FD66CF" w:rsidRDefault="00FD66CF" w:rsidP="00551829">
            <w:pPr>
              <w:rPr>
                <w:szCs w:val="24"/>
              </w:rPr>
            </w:pPr>
            <w:r>
              <w:rPr>
                <w:rStyle w:val="code"/>
              </w:rPr>
              <w:t>GripSize</w:t>
            </w:r>
          </w:p>
        </w:tc>
        <w:tc>
          <w:tcPr>
            <w:tcW w:w="0" w:type="auto"/>
            <w:hideMark/>
          </w:tcPr>
          <w:p w:rsidR="00FD66CF" w:rsidRDefault="00FD66CF" w:rsidP="00551829">
            <w:pPr>
              <w:rPr>
                <w:szCs w:val="24"/>
              </w:rPr>
            </w:pPr>
            <w:r>
              <w:t>size in pixels of the grip</w:t>
            </w:r>
          </w:p>
        </w:tc>
      </w:tr>
      <w:tr w:rsidR="00FD66CF" w:rsidTr="006C00EA">
        <w:trPr>
          <w:trHeight w:val="395"/>
        </w:trPr>
        <w:tc>
          <w:tcPr>
            <w:tcW w:w="0" w:type="auto"/>
            <w:hideMark/>
          </w:tcPr>
          <w:p w:rsidR="00FD66CF" w:rsidRDefault="00FD66CF" w:rsidP="00551829">
            <w:pPr>
              <w:rPr>
                <w:szCs w:val="24"/>
              </w:rPr>
            </w:pPr>
            <w:r>
              <w:rPr>
                <w:rStyle w:val="code"/>
              </w:rPr>
              <w:t>Shape</w:t>
            </w:r>
          </w:p>
        </w:tc>
        <w:tc>
          <w:tcPr>
            <w:tcW w:w="0" w:type="auto"/>
            <w:hideMark/>
          </w:tcPr>
          <w:p w:rsidR="00FD66CF" w:rsidRDefault="00FD66CF" w:rsidP="00551829">
            <w:pPr>
              <w:rPr>
                <w:szCs w:val="24"/>
              </w:rPr>
            </w:pPr>
            <w:r>
              <w:t>specifies the grip shape</w:t>
            </w:r>
          </w:p>
        </w:tc>
      </w:tr>
    </w:tbl>
    <w:p w:rsidR="000400E7" w:rsidRDefault="000400E7" w:rsidP="00551829">
      <w:pPr>
        <w:pStyle w:val="Heading3"/>
      </w:pPr>
    </w:p>
    <w:p w:rsidR="000400E7" w:rsidRPr="00A86140" w:rsidRDefault="000400E7" w:rsidP="000400E7">
      <w:pPr>
        <w:pStyle w:val="Heading4"/>
        <w:rPr>
          <w:sz w:val="22"/>
        </w:rPr>
      </w:pPr>
      <w:r w:rsidRPr="00A86140">
        <w:rPr>
          <w:sz w:val="22"/>
        </w:rPr>
        <w:t>Example</w:t>
      </w:r>
    </w:p>
    <w:p w:rsidR="0048263B" w:rsidRDefault="000400E7" w:rsidP="000400E7">
      <w:pPr>
        <w:pStyle w:val="NoSpacing"/>
        <w:rPr>
          <w:rStyle w:val="code"/>
        </w:rPr>
      </w:pPr>
      <w:r>
        <w:rPr>
          <w:rStyle w:val="code"/>
        </w:rPr>
        <w:t>ImageEnView1.SetLayersGripStyle(clWhite, clWhite, bsSolid, 5, iegsCircle);</w:t>
      </w:r>
    </w:p>
    <w:p w:rsidR="00C462D6" w:rsidRDefault="00C462D6" w:rsidP="00743A61">
      <w:pPr>
        <w:pStyle w:val="BodyText"/>
        <w:rPr>
          <w:rStyle w:val="code"/>
        </w:rPr>
      </w:pPr>
    </w:p>
    <w:p w:rsidR="00C462D6" w:rsidRDefault="00C462D6" w:rsidP="00743A61">
      <w:pPr>
        <w:pStyle w:val="BodyText"/>
        <w:rPr>
          <w:rStyle w:val="code"/>
        </w:rPr>
      </w:pPr>
    </w:p>
    <w:p w:rsidR="00AF55DC" w:rsidRDefault="0048263B" w:rsidP="00AF55DC">
      <w:pPr>
        <w:pStyle w:val="Links"/>
        <w:rPr>
          <w:rFonts w:asciiTheme="majorHAnsi" w:eastAsiaTheme="minorEastAsia" w:hAnsiTheme="majorHAnsi"/>
          <w:smallCaps/>
          <w:color w:val="1F497D" w:themeColor="text2"/>
          <w:spacing w:val="6"/>
          <w:szCs w:val="18"/>
          <w:lang w:bidi="hi-IN"/>
        </w:rPr>
      </w:pPr>
      <w:r>
        <w:rPr>
          <w:rStyle w:val="code"/>
        </w:rPr>
        <w:br/>
      </w:r>
      <w:hyperlink w:anchor="ImageEnViewLayers" w:history="1">
        <w:r w:rsidR="00AF55DC" w:rsidRPr="00372536">
          <w:rPr>
            <w:rStyle w:val="Hyperlink"/>
          </w:rPr>
          <w:t>Layers</w:t>
        </w:r>
      </w:hyperlink>
    </w:p>
    <w:p w:rsidR="00B14423" w:rsidRPr="00847702" w:rsidRDefault="00B14423" w:rsidP="00A86140">
      <w:pPr>
        <w:pStyle w:val="Caption"/>
        <w:rPr>
          <w:rStyle w:val="code"/>
          <w:b/>
          <w:i/>
          <w:iCs w:val="0"/>
          <w:color w:val="4F81BD" w:themeColor="accent1"/>
        </w:rPr>
      </w:pPr>
      <w:r>
        <w:lastRenderedPageBreak/>
        <w:t>Declaration</w:t>
      </w:r>
    </w:p>
    <w:p w:rsidR="00FD66CF" w:rsidRDefault="00FD66CF" w:rsidP="00551829">
      <w:pPr>
        <w:pStyle w:val="NoSpacing"/>
      </w:pPr>
      <w:r w:rsidRPr="00B14423">
        <w:rPr>
          <w:rStyle w:val="code"/>
          <w:b/>
        </w:rPr>
        <w:t>property</w:t>
      </w:r>
      <w:r>
        <w:rPr>
          <w:rStyle w:val="code"/>
        </w:rPr>
        <w:t xml:space="preserve"> </w:t>
      </w:r>
      <w:bookmarkStart w:id="524" w:name="ImageEnViewLayerSoftCrop"/>
      <w:r>
        <w:rPr>
          <w:rStyle w:val="code"/>
        </w:rPr>
        <w:t>SoftCrop</w:t>
      </w:r>
      <w:bookmarkEnd w:id="524"/>
      <w:r>
        <w:rPr>
          <w:rStyle w:val="code"/>
        </w:rPr>
        <w:t>:</w:t>
      </w:r>
      <w:r w:rsidR="00B14423">
        <w:rPr>
          <w:rStyle w:val="code"/>
        </w:rPr>
        <w:t xml:space="preserve"> </w:t>
      </w:r>
      <w:hyperlink r:id="rId394" w:history="1">
        <w:r>
          <w:rPr>
            <w:rStyle w:val="Hyperlink"/>
          </w:rPr>
          <w:t>TIESoftCropMode</w:t>
        </w:r>
      </w:hyperlink>
      <w:r>
        <w:rPr>
          <w:rStyle w:val="code"/>
        </w:rPr>
        <w:t>;</w:t>
      </w:r>
    </w:p>
    <w:p w:rsidR="00FD66CF" w:rsidRDefault="00FD66CF" w:rsidP="00087485">
      <w:pPr>
        <w:pStyle w:val="Caption"/>
      </w:pPr>
      <w:r>
        <w:t>Description</w:t>
      </w:r>
    </w:p>
    <w:p w:rsidR="00FD66CF" w:rsidRDefault="00FD66CF" w:rsidP="0035784B">
      <w:pPr>
        <w:pStyle w:val="BodyTextFirstIndent"/>
      </w:pPr>
      <w:r>
        <w:t>SoftCrop specifies the operation to do when an upper layer is out of layer 0.</w:t>
      </w:r>
      <w:r w:rsidR="006C00EA">
        <w:t xml:space="preserve">  </w:t>
      </w:r>
      <w:r>
        <w:t xml:space="preserve">When this is </w:t>
      </w:r>
      <w:r>
        <w:rPr>
          <w:rStyle w:val="code"/>
        </w:rPr>
        <w:t>iesfAlphaBlend</w:t>
      </w:r>
      <w:r>
        <w:t xml:space="preserve"> you can set the transparency using </w:t>
      </w:r>
      <w:hyperlink r:id="rId395" w:history="1">
        <w:r>
          <w:rPr>
            <w:rStyle w:val="Hyperlink"/>
          </w:rPr>
          <w:t>SoftCropValue</w:t>
        </w:r>
      </w:hyperlink>
      <w:r>
        <w:t>.</w:t>
      </w:r>
      <w:r w:rsidR="006C00EA">
        <w:t xml:space="preserve">  </w:t>
      </w:r>
      <w:r>
        <w:t xml:space="preserve">When this is </w:t>
      </w:r>
      <w:r>
        <w:rPr>
          <w:rStyle w:val="code"/>
        </w:rPr>
        <w:t>iesfAdd</w:t>
      </w:r>
      <w:r>
        <w:t xml:space="preserve"> you can specify the addend with </w:t>
      </w:r>
      <w:hyperlink r:id="rId396" w:history="1">
        <w:r>
          <w:rPr>
            <w:rStyle w:val="Hyperlink"/>
          </w:rPr>
          <w:t>SoftCropValue</w:t>
        </w:r>
      </w:hyperlink>
      <w:r>
        <w:t>.</w:t>
      </w:r>
    </w:p>
    <w:p w:rsidR="00AF787F" w:rsidRDefault="00AF787F" w:rsidP="00087485">
      <w:pPr>
        <w:pStyle w:val="Caption"/>
      </w:pPr>
    </w:p>
    <w:p w:rsidR="00AF787F" w:rsidRPr="00AF787F" w:rsidRDefault="00AF787F" w:rsidP="00AF787F">
      <w:pPr>
        <w:rPr>
          <w:lang w:bidi="hi-IN"/>
        </w:rPr>
      </w:pPr>
    </w:p>
    <w:p w:rsidR="000400E7" w:rsidRDefault="000400E7" w:rsidP="00087485">
      <w:pPr>
        <w:pStyle w:val="Caption"/>
      </w:pPr>
      <w:r>
        <w:t>Declaration</w:t>
      </w:r>
    </w:p>
    <w:p w:rsidR="000400E7" w:rsidRDefault="000400E7" w:rsidP="000400E7">
      <w:pPr>
        <w:pStyle w:val="NoSpacing"/>
        <w:rPr>
          <w:rStyle w:val="NoSpacingChar"/>
        </w:rPr>
      </w:pPr>
      <w:r w:rsidRPr="000400E7">
        <w:t>TIESoftCropMode = (iesfNone, iesfAlphaBlend, iesfGrid, iesfAdd);</w:t>
      </w:r>
    </w:p>
    <w:p w:rsidR="00B14423" w:rsidRPr="00847702" w:rsidRDefault="00337506" w:rsidP="00087485">
      <w:pPr>
        <w:pStyle w:val="Caption"/>
        <w:rPr>
          <w:rStyle w:val="code"/>
          <w:b/>
          <w:i/>
          <w:iCs w:val="0"/>
          <w:color w:val="4F81BD" w:themeColor="accent1"/>
        </w:rPr>
      </w:pPr>
      <w:r>
        <w:br/>
      </w:r>
      <w:r w:rsidR="003947B7">
        <w:br/>
      </w:r>
      <w:r w:rsidR="00B14423">
        <w:t>Declaration</w:t>
      </w:r>
    </w:p>
    <w:p w:rsidR="00FD66CF" w:rsidRPr="00B14423" w:rsidRDefault="00FD66CF" w:rsidP="008C7F36">
      <w:pPr>
        <w:pStyle w:val="BodyTextFirstIndent"/>
      </w:pPr>
      <w:r w:rsidRPr="00B14423">
        <w:rPr>
          <w:rStyle w:val="code"/>
          <w:rFonts w:ascii="Courier New" w:hAnsi="Courier New" w:cs="Courier New"/>
          <w:b/>
        </w:rPr>
        <w:t>property</w:t>
      </w:r>
      <w:r w:rsidRPr="00B14423">
        <w:rPr>
          <w:rStyle w:val="code"/>
          <w:rFonts w:ascii="Courier New" w:hAnsi="Courier New" w:cs="Courier New"/>
        </w:rPr>
        <w:t xml:space="preserve"> </w:t>
      </w:r>
      <w:bookmarkStart w:id="525" w:name="ImageEnViewLayerSoftCropValue"/>
      <w:r w:rsidRPr="00B14423">
        <w:rPr>
          <w:rStyle w:val="code"/>
          <w:rFonts w:ascii="Courier New" w:hAnsi="Courier New" w:cs="Courier New"/>
        </w:rPr>
        <w:t>SoftCropValue</w:t>
      </w:r>
      <w:bookmarkEnd w:id="525"/>
      <w:r w:rsidRPr="00B14423">
        <w:rPr>
          <w:rStyle w:val="code"/>
          <w:rFonts w:ascii="Courier New" w:hAnsi="Courier New" w:cs="Courier New"/>
        </w:rPr>
        <w:t>:</w:t>
      </w:r>
      <w:r w:rsidR="00B14423" w:rsidRPr="00B14423">
        <w:rPr>
          <w:rStyle w:val="code"/>
          <w:rFonts w:ascii="Courier New" w:hAnsi="Courier New" w:cs="Courier New"/>
        </w:rPr>
        <w:t xml:space="preserve"> </w:t>
      </w:r>
      <w:r w:rsidRPr="00B14423">
        <w:rPr>
          <w:rStyle w:val="code"/>
          <w:rFonts w:ascii="Courier New" w:hAnsi="Courier New" w:cs="Courier New"/>
        </w:rPr>
        <w:t>integer;</w:t>
      </w:r>
    </w:p>
    <w:p w:rsidR="00FD66CF" w:rsidRDefault="00FD66CF" w:rsidP="00087485">
      <w:pPr>
        <w:pStyle w:val="Caption"/>
      </w:pPr>
      <w:r>
        <w:t>Description</w:t>
      </w:r>
    </w:p>
    <w:p w:rsidR="00FD66CF" w:rsidRDefault="00CD7EDA" w:rsidP="0035784B">
      <w:pPr>
        <w:pStyle w:val="BodyTextFirstIndent"/>
      </w:pPr>
      <w:r w:rsidRPr="00CD7EDA">
        <w:t xml:space="preserve">SoftCropValue </w:t>
      </w:r>
      <w:r>
        <w:t>s</w:t>
      </w:r>
      <w:r w:rsidR="00FD66CF">
        <w:t xml:space="preserve">ets the transparency of cut areas, when </w:t>
      </w:r>
      <w:hyperlink r:id="rId397" w:history="1">
        <w:r w:rsidR="00FD66CF">
          <w:rPr>
            <w:rStyle w:val="Hyperlink"/>
          </w:rPr>
          <w:t>SoftCrop</w:t>
        </w:r>
      </w:hyperlink>
      <w:r w:rsidR="00FD66CF">
        <w:t xml:space="preserve"> is iesfAlphaBlend.</w:t>
      </w:r>
      <w:r w:rsidR="006C00EA">
        <w:t xml:space="preserve">  </w:t>
      </w:r>
      <w:r w:rsidR="00FD66CF">
        <w:t xml:space="preserve">Also sets the addend value when </w:t>
      </w:r>
      <w:hyperlink r:id="rId398" w:history="1">
        <w:r w:rsidR="00FD66CF">
          <w:rPr>
            <w:rStyle w:val="Hyperlink"/>
          </w:rPr>
          <w:t>SoftCrop</w:t>
        </w:r>
      </w:hyperlink>
      <w:r w:rsidR="00FD66CF">
        <w:t xml:space="preserve"> is iesfAdd.</w:t>
      </w:r>
    </w:p>
    <w:p w:rsidR="00284696" w:rsidRDefault="0048263B" w:rsidP="00551829">
      <w:pPr>
        <w:pStyle w:val="BodyText"/>
      </w:pPr>
      <w:r>
        <w:br/>
      </w:r>
    </w:p>
    <w:p w:rsidR="00AF55DC" w:rsidRDefault="005B3C18" w:rsidP="00AF55DC">
      <w:pPr>
        <w:pStyle w:val="Links"/>
        <w:rPr>
          <w:rFonts w:asciiTheme="majorHAnsi" w:eastAsiaTheme="minorEastAsia" w:hAnsiTheme="majorHAnsi"/>
          <w:smallCaps/>
          <w:color w:val="1F497D" w:themeColor="text2"/>
          <w:spacing w:val="6"/>
          <w:szCs w:val="18"/>
          <w:lang w:bidi="hi-IN"/>
        </w:rPr>
      </w:pPr>
      <w:r>
        <w:br/>
      </w:r>
      <w:hyperlink w:anchor="ImageEnViewLayers" w:history="1">
        <w:r w:rsidR="00AF55DC" w:rsidRPr="00372536">
          <w:rPr>
            <w:rStyle w:val="Hyperlink"/>
          </w:rPr>
          <w:t>Layers</w:t>
        </w:r>
      </w:hyperlink>
    </w:p>
    <w:p w:rsidR="00FD66CF" w:rsidRDefault="00FD66CF" w:rsidP="00803E88">
      <w:pPr>
        <w:pStyle w:val="Heading2"/>
        <w:pageBreakBefore/>
      </w:pPr>
      <w:bookmarkStart w:id="526" w:name="_Toc330972908"/>
      <w:r>
        <w:lastRenderedPageBreak/>
        <w:t>Scroll bars</w:t>
      </w:r>
      <w:bookmarkEnd w:id="526"/>
    </w:p>
    <w:p w:rsidR="00B14423" w:rsidRPr="00847702" w:rsidRDefault="00B14423" w:rsidP="00087485">
      <w:pPr>
        <w:pStyle w:val="Caption"/>
        <w:rPr>
          <w:rStyle w:val="code"/>
          <w:b/>
          <w:i/>
          <w:iCs w:val="0"/>
          <w:color w:val="4F81BD" w:themeColor="accent1"/>
        </w:rPr>
      </w:pPr>
      <w:r>
        <w:t>Declaration</w:t>
      </w:r>
    </w:p>
    <w:p w:rsidR="00FD66CF" w:rsidRDefault="00FD66CF" w:rsidP="00551829">
      <w:pPr>
        <w:pStyle w:val="NoSpacing"/>
      </w:pPr>
      <w:r w:rsidRPr="00B14423">
        <w:rPr>
          <w:rStyle w:val="code"/>
          <w:b/>
        </w:rPr>
        <w:t>property</w:t>
      </w:r>
      <w:r>
        <w:rPr>
          <w:rStyle w:val="code"/>
        </w:rPr>
        <w:t xml:space="preserve"> </w:t>
      </w:r>
      <w:bookmarkStart w:id="527" w:name="ImageEnViewFlatScrollBars"/>
      <w:r>
        <w:rPr>
          <w:rStyle w:val="code"/>
        </w:rPr>
        <w:t>FlatScrollBars</w:t>
      </w:r>
      <w:bookmarkEnd w:id="527"/>
      <w:r>
        <w:rPr>
          <w:rStyle w:val="code"/>
        </w:rPr>
        <w:t>:</w:t>
      </w:r>
      <w:r w:rsidR="00B14423">
        <w:rPr>
          <w:rStyle w:val="code"/>
        </w:rPr>
        <w:t xml:space="preserve"> </w:t>
      </w:r>
      <w:r w:rsidR="00657E06">
        <w:rPr>
          <w:rStyle w:val="code"/>
        </w:rPr>
        <w:t>Boolean</w:t>
      </w:r>
      <w:r>
        <w:rPr>
          <w:rStyle w:val="code"/>
        </w:rPr>
        <w:t>;</w:t>
      </w:r>
    </w:p>
    <w:p w:rsidR="00FD66CF" w:rsidRDefault="00FD66CF" w:rsidP="00087485">
      <w:pPr>
        <w:pStyle w:val="Caption"/>
      </w:pPr>
      <w:r>
        <w:t>Description</w:t>
      </w:r>
    </w:p>
    <w:p w:rsidR="00FD66CF" w:rsidRDefault="00CF20FE" w:rsidP="0035784B">
      <w:pPr>
        <w:pStyle w:val="BodyTextFirstIndent"/>
      </w:pPr>
      <w:r>
        <w:rPr>
          <w:rStyle w:val="code"/>
        </w:rPr>
        <w:t>FlatScrollBars</w:t>
      </w:r>
      <w:r>
        <w:t xml:space="preserve"> s</w:t>
      </w:r>
      <w:r w:rsidR="00FD66CF">
        <w:t>pecifies whether the</w:t>
      </w:r>
      <w:r w:rsidR="00B14423">
        <w:t xml:space="preserve"> </w:t>
      </w:r>
      <w:r>
        <w:t>ImageEnView</w:t>
      </w:r>
      <w:r w:rsidR="00FD66CF">
        <w:t xml:space="preserve"> component</w:t>
      </w:r>
      <w:r w:rsidR="0035784B">
        <w:t>’</w:t>
      </w:r>
      <w:r w:rsidR="00FD66CF">
        <w:t>s scroll bars are flat.</w:t>
      </w:r>
      <w:r>
        <w:t xml:space="preserve">  </w:t>
      </w:r>
      <w:r w:rsidR="00FD66CF">
        <w:t>ImageEn only supports flat scroll bars if the system has version 472 or later of comctl32.dll and Delphi 5/6/7 and C++Builder 5/6.</w:t>
      </w:r>
      <w:r w:rsidR="006C00EA">
        <w:t xml:space="preserve">  </w:t>
      </w:r>
      <w:r w:rsidR="00FD66CF">
        <w:t>This property must be set at Design Time, not at run-time</w:t>
      </w:r>
      <w:r w:rsidR="006C00EA">
        <w:t>.</w:t>
      </w:r>
    </w:p>
    <w:p w:rsidR="00B14423" w:rsidRPr="00847702" w:rsidRDefault="003947B7" w:rsidP="00087485">
      <w:pPr>
        <w:pStyle w:val="Caption"/>
        <w:rPr>
          <w:rStyle w:val="code"/>
          <w:b/>
          <w:i/>
          <w:iCs w:val="0"/>
          <w:color w:val="4F81BD" w:themeColor="accent1"/>
        </w:rPr>
      </w:pPr>
      <w:r>
        <w:br/>
      </w:r>
      <w:r>
        <w:br/>
      </w:r>
      <w:r w:rsidR="00B14423">
        <w:t>Declaration</w:t>
      </w:r>
    </w:p>
    <w:p w:rsidR="00FD66CF" w:rsidRDefault="00FD66CF" w:rsidP="00551829">
      <w:pPr>
        <w:pStyle w:val="NoSpacing"/>
      </w:pPr>
      <w:r w:rsidRPr="00B14423">
        <w:rPr>
          <w:rStyle w:val="code"/>
          <w:b/>
        </w:rPr>
        <w:t>property</w:t>
      </w:r>
      <w:r>
        <w:rPr>
          <w:rStyle w:val="code"/>
        </w:rPr>
        <w:t xml:space="preserve"> </w:t>
      </w:r>
      <w:bookmarkStart w:id="528" w:name="ImageEnViewHScrollBarParams"/>
      <w:r>
        <w:rPr>
          <w:rStyle w:val="code"/>
        </w:rPr>
        <w:t>HScrollBarP</w:t>
      </w:r>
      <w:r w:rsidRPr="00BB0F35">
        <w:t>a</w:t>
      </w:r>
      <w:r>
        <w:rPr>
          <w:rStyle w:val="code"/>
        </w:rPr>
        <w:t>rams</w:t>
      </w:r>
      <w:bookmarkEnd w:id="528"/>
      <w:r>
        <w:rPr>
          <w:rStyle w:val="code"/>
        </w:rPr>
        <w:t>:</w:t>
      </w:r>
      <w:r w:rsidR="00B14423">
        <w:rPr>
          <w:rStyle w:val="code"/>
        </w:rPr>
        <w:t xml:space="preserve"> </w:t>
      </w:r>
      <w:hyperlink r:id="rId399" w:history="1">
        <w:r>
          <w:rPr>
            <w:rStyle w:val="Hyperlink"/>
          </w:rPr>
          <w:t>TIEScrollBarParams</w:t>
        </w:r>
      </w:hyperlink>
      <w:r>
        <w:rPr>
          <w:rStyle w:val="code"/>
        </w:rPr>
        <w:t>;</w:t>
      </w:r>
    </w:p>
    <w:p w:rsidR="00FD66CF" w:rsidRDefault="00FD66CF" w:rsidP="00087485">
      <w:pPr>
        <w:pStyle w:val="Caption"/>
      </w:pPr>
      <w:r>
        <w:t>Description</w:t>
      </w:r>
    </w:p>
    <w:p w:rsidR="00FD66CF" w:rsidRDefault="00FD66CF" w:rsidP="0035784B">
      <w:pPr>
        <w:pStyle w:val="BodyTextFirstIndent"/>
      </w:pPr>
      <w:r>
        <w:t>The HScrollBarParams property allows an application to customize the horizontal scroll bar behavior like tracking (display refresh on mouse dragging), left/right buttons pixel scroll, pageleft/pageright pixel scroll.</w:t>
      </w:r>
    </w:p>
    <w:p w:rsidR="00DE1AF3" w:rsidRPr="00DE1AF3" w:rsidRDefault="00DE1AF3" w:rsidP="00C462D6">
      <w:pPr>
        <w:pStyle w:val="Links"/>
      </w:pPr>
      <w:r>
        <w:br/>
      </w:r>
      <w:r>
        <w:br/>
      </w:r>
      <w:r>
        <w:br/>
      </w:r>
      <w:r>
        <w:br/>
      </w:r>
      <w:r>
        <w:br/>
      </w:r>
      <w:r w:rsidR="00CF320D">
        <w:br/>
      </w:r>
      <w:r w:rsidR="00AF55DC">
        <w:br/>
      </w:r>
      <w:r w:rsidR="00AF55DC">
        <w:br/>
      </w:r>
      <w:hyperlink w:anchor="ImageEnViewScrollBars" w:history="1">
        <w:r w:rsidR="00AF55DC" w:rsidRPr="00AF55DC">
          <w:rPr>
            <w:rStyle w:val="Hyperlink"/>
          </w:rPr>
          <w:t>ScrollBars</w:t>
        </w:r>
      </w:hyperlink>
    </w:p>
    <w:p w:rsidR="00B14423" w:rsidRPr="00847702" w:rsidRDefault="00B14423" w:rsidP="00803E88">
      <w:pPr>
        <w:pStyle w:val="Caption"/>
        <w:pageBreakBefore/>
        <w:rPr>
          <w:rStyle w:val="code"/>
          <w:b/>
          <w:i/>
          <w:iCs w:val="0"/>
          <w:color w:val="4F81BD" w:themeColor="accent1"/>
        </w:rPr>
      </w:pPr>
      <w:r>
        <w:lastRenderedPageBreak/>
        <w:t>Declaration</w:t>
      </w:r>
    </w:p>
    <w:p w:rsidR="00FD66CF" w:rsidRDefault="00FD66CF" w:rsidP="00551829">
      <w:pPr>
        <w:pStyle w:val="NoSpacing"/>
      </w:pPr>
      <w:r w:rsidRPr="00B14423">
        <w:rPr>
          <w:rStyle w:val="code"/>
          <w:b/>
        </w:rPr>
        <w:t>property</w:t>
      </w:r>
      <w:r>
        <w:rPr>
          <w:rStyle w:val="code"/>
        </w:rPr>
        <w:t xml:space="preserve"> </w:t>
      </w:r>
      <w:bookmarkStart w:id="529" w:name="ImageEnViewScrollBarsAlwaysVisible"/>
      <w:r>
        <w:rPr>
          <w:rStyle w:val="code"/>
        </w:rPr>
        <w:t>ScrollBarsAlwaysVisible</w:t>
      </w:r>
      <w:bookmarkEnd w:id="529"/>
      <w:r>
        <w:rPr>
          <w:rStyle w:val="code"/>
        </w:rPr>
        <w:t>:</w:t>
      </w:r>
      <w:r w:rsidR="00B14423">
        <w:rPr>
          <w:rStyle w:val="code"/>
        </w:rPr>
        <w:t xml:space="preserve"> </w:t>
      </w:r>
      <w:r w:rsidR="00657E06">
        <w:rPr>
          <w:rStyle w:val="code"/>
        </w:rPr>
        <w:t>Boolean</w:t>
      </w:r>
      <w:r>
        <w:rPr>
          <w:rStyle w:val="code"/>
        </w:rPr>
        <w:t>;</w:t>
      </w:r>
    </w:p>
    <w:p w:rsidR="00FD66CF" w:rsidRDefault="00FD66CF" w:rsidP="00087485">
      <w:pPr>
        <w:pStyle w:val="Caption"/>
      </w:pPr>
      <w:r>
        <w:t>Description</w:t>
      </w:r>
    </w:p>
    <w:p w:rsidR="006C00EA" w:rsidRDefault="00FD66CF" w:rsidP="0035784B">
      <w:pPr>
        <w:pStyle w:val="BodyTextFirstIndent"/>
      </w:pPr>
      <w:r>
        <w:t xml:space="preserve">When the ScrollBarsAlwaysVisible property is </w:t>
      </w:r>
      <w:r w:rsidR="00CB0899">
        <w:t>True</w:t>
      </w:r>
      <w:r>
        <w:t xml:space="preserve">, the scroll bars specified in </w:t>
      </w:r>
      <w:hyperlink r:id="rId400" w:history="1">
        <w:r>
          <w:rPr>
            <w:rStyle w:val="Hyperlink"/>
          </w:rPr>
          <w:t>ScrollBars</w:t>
        </w:r>
      </w:hyperlink>
      <w:r>
        <w:t xml:space="preserve"> property will be displayed, even if this is not necessary.</w:t>
      </w:r>
    </w:p>
    <w:p w:rsidR="00A86140" w:rsidRDefault="00A86140" w:rsidP="00087485">
      <w:pPr>
        <w:pStyle w:val="Caption"/>
      </w:pPr>
    </w:p>
    <w:p w:rsidR="00CF20FE" w:rsidRPr="00847702" w:rsidRDefault="00CF20FE" w:rsidP="00087485">
      <w:pPr>
        <w:pStyle w:val="Caption"/>
        <w:rPr>
          <w:rStyle w:val="code"/>
          <w:b/>
          <w:i/>
          <w:iCs w:val="0"/>
          <w:color w:val="4F81BD" w:themeColor="accent1"/>
        </w:rPr>
      </w:pPr>
      <w:r>
        <w:t>Declaration</w:t>
      </w:r>
    </w:p>
    <w:p w:rsidR="00FD66CF" w:rsidRDefault="00FD66CF" w:rsidP="00551829">
      <w:pPr>
        <w:pStyle w:val="NoSpacing"/>
      </w:pPr>
      <w:r w:rsidRPr="00CF20FE">
        <w:rPr>
          <w:rStyle w:val="code"/>
          <w:b/>
        </w:rPr>
        <w:t>property</w:t>
      </w:r>
      <w:r>
        <w:rPr>
          <w:rStyle w:val="code"/>
        </w:rPr>
        <w:t xml:space="preserve"> ScrollBars: TScrollType;</w:t>
      </w:r>
    </w:p>
    <w:p w:rsidR="00FD66CF" w:rsidRDefault="00FD66CF" w:rsidP="00087485">
      <w:pPr>
        <w:pStyle w:val="Caption"/>
      </w:pPr>
      <w:r>
        <w:t>Description</w:t>
      </w:r>
    </w:p>
    <w:p w:rsidR="00FD66CF" w:rsidRDefault="00FD66CF" w:rsidP="008C7F36">
      <w:pPr>
        <w:pStyle w:val="BodyTextFirstIndent"/>
      </w:pPr>
      <w:r>
        <w:t>ScrollBars determines whether the TImageEnView control displays any scroll bars.</w:t>
      </w:r>
      <w:r w:rsidR="006C00EA">
        <w:t xml:space="preserve">  </w:t>
      </w:r>
      <w:r>
        <w:t>If the component does not need scrollbars, they aren</w:t>
      </w:r>
      <w:r w:rsidR="0035784B">
        <w:t>’</w:t>
      </w:r>
      <w:r>
        <w:t>t shown.</w:t>
      </w:r>
    </w:p>
    <w:tbl>
      <w:tblPr>
        <w:tblStyle w:val="TableGrid"/>
        <w:tblW w:w="0" w:type="auto"/>
        <w:tblInd w:w="43" w:type="dxa"/>
        <w:tblLook w:val="04A0" w:firstRow="1" w:lastRow="0" w:firstColumn="1" w:lastColumn="0" w:noHBand="0" w:noVBand="1"/>
      </w:tblPr>
      <w:tblGrid>
        <w:gridCol w:w="3165"/>
        <w:gridCol w:w="3388"/>
      </w:tblGrid>
      <w:tr w:rsidR="00FD66CF" w:rsidRPr="00B63BED" w:rsidTr="00A86140">
        <w:trPr>
          <w:cnfStyle w:val="100000000000" w:firstRow="1" w:lastRow="0" w:firstColumn="0" w:lastColumn="0" w:oddVBand="0" w:evenVBand="0" w:oddHBand="0" w:evenHBand="0" w:firstRowFirstColumn="0" w:firstRowLastColumn="0" w:lastRowFirstColumn="0" w:lastRowLastColumn="0"/>
        </w:trPr>
        <w:tc>
          <w:tcPr>
            <w:tcW w:w="3165" w:type="dxa"/>
            <w:shd w:val="clear" w:color="auto" w:fill="4F81BD" w:themeFill="accent1"/>
            <w:hideMark/>
          </w:tcPr>
          <w:p w:rsidR="00FD66CF" w:rsidRPr="00B63BED" w:rsidRDefault="00FD66CF" w:rsidP="00551829">
            <w:pPr>
              <w:rPr>
                <w:b/>
                <w:color w:val="FFFFFF" w:themeColor="background1"/>
                <w:szCs w:val="24"/>
              </w:rPr>
            </w:pPr>
            <w:r w:rsidRPr="00B63BED">
              <w:rPr>
                <w:b/>
                <w:color w:val="FFFFFF" w:themeColor="background1"/>
              </w:rPr>
              <w:t>Value</w:t>
            </w:r>
          </w:p>
        </w:tc>
        <w:tc>
          <w:tcPr>
            <w:tcW w:w="3388" w:type="dxa"/>
            <w:shd w:val="clear" w:color="auto" w:fill="4F81BD" w:themeFill="accent1"/>
            <w:hideMark/>
          </w:tcPr>
          <w:p w:rsidR="00FD66CF" w:rsidRPr="00B63BED" w:rsidRDefault="00FD66CF" w:rsidP="00551829">
            <w:pPr>
              <w:rPr>
                <w:b/>
                <w:color w:val="FFFFFF" w:themeColor="background1"/>
                <w:szCs w:val="24"/>
              </w:rPr>
            </w:pPr>
            <w:r w:rsidRPr="00B63BED">
              <w:rPr>
                <w:b/>
                <w:color w:val="FFFFFF" w:themeColor="background1"/>
              </w:rPr>
              <w:t>Description</w:t>
            </w:r>
          </w:p>
        </w:tc>
      </w:tr>
      <w:tr w:rsidR="00FD66CF" w:rsidTr="00A86140">
        <w:tc>
          <w:tcPr>
            <w:tcW w:w="3165" w:type="dxa"/>
            <w:hideMark/>
          </w:tcPr>
          <w:p w:rsidR="00FD66CF" w:rsidRPr="00CF320D" w:rsidRDefault="00FD66CF" w:rsidP="00551829">
            <w:pPr>
              <w:rPr>
                <w:sz w:val="20"/>
                <w:szCs w:val="24"/>
              </w:rPr>
            </w:pPr>
            <w:r w:rsidRPr="00CF320D">
              <w:rPr>
                <w:rStyle w:val="code"/>
                <w:sz w:val="20"/>
              </w:rPr>
              <w:t>ssNone</w:t>
            </w:r>
            <w:r w:rsidRPr="00CF320D">
              <w:rPr>
                <w:sz w:val="20"/>
              </w:rPr>
              <w:t xml:space="preserve">The control has no scroll bars. </w:t>
            </w:r>
          </w:p>
        </w:tc>
        <w:tc>
          <w:tcPr>
            <w:tcW w:w="3388" w:type="dxa"/>
            <w:hideMark/>
          </w:tcPr>
          <w:p w:rsidR="00FD66CF" w:rsidRPr="00CF320D" w:rsidRDefault="00FD66CF" w:rsidP="00551829">
            <w:pPr>
              <w:rPr>
                <w:sz w:val="20"/>
                <w:szCs w:val="24"/>
              </w:rPr>
            </w:pPr>
            <w:r w:rsidRPr="00CF320D">
              <w:rPr>
                <w:sz w:val="20"/>
              </w:rPr>
              <w:t>XXX</w:t>
            </w:r>
          </w:p>
        </w:tc>
      </w:tr>
      <w:tr w:rsidR="00FD66CF" w:rsidTr="00A86140">
        <w:tc>
          <w:tcPr>
            <w:tcW w:w="3165" w:type="dxa"/>
            <w:hideMark/>
          </w:tcPr>
          <w:p w:rsidR="00FD66CF" w:rsidRPr="00CF320D" w:rsidRDefault="00FD66CF" w:rsidP="00551829">
            <w:pPr>
              <w:rPr>
                <w:sz w:val="20"/>
                <w:szCs w:val="24"/>
              </w:rPr>
            </w:pPr>
            <w:r w:rsidRPr="00CF320D">
              <w:rPr>
                <w:rStyle w:val="code"/>
                <w:sz w:val="20"/>
              </w:rPr>
              <w:t>ssHorizontal</w:t>
            </w:r>
          </w:p>
        </w:tc>
        <w:tc>
          <w:tcPr>
            <w:tcW w:w="3388" w:type="dxa"/>
            <w:hideMark/>
          </w:tcPr>
          <w:p w:rsidR="00FD66CF" w:rsidRPr="00CF320D" w:rsidRDefault="00FD66CF" w:rsidP="00551829">
            <w:pPr>
              <w:rPr>
                <w:sz w:val="20"/>
                <w:szCs w:val="24"/>
              </w:rPr>
            </w:pPr>
            <w:r w:rsidRPr="00A86140">
              <w:rPr>
                <w:sz w:val="18"/>
              </w:rPr>
              <w:t>The control has a single scroll bar on the bottom edge when needed.</w:t>
            </w:r>
          </w:p>
        </w:tc>
      </w:tr>
      <w:tr w:rsidR="00FD66CF" w:rsidTr="00A86140">
        <w:tc>
          <w:tcPr>
            <w:tcW w:w="3165" w:type="dxa"/>
            <w:hideMark/>
          </w:tcPr>
          <w:p w:rsidR="00FD66CF" w:rsidRPr="00CF320D" w:rsidRDefault="00FD66CF" w:rsidP="00551829">
            <w:pPr>
              <w:rPr>
                <w:sz w:val="20"/>
                <w:szCs w:val="24"/>
              </w:rPr>
            </w:pPr>
            <w:r w:rsidRPr="00CF320D">
              <w:rPr>
                <w:rStyle w:val="code"/>
                <w:sz w:val="20"/>
              </w:rPr>
              <w:t>ssVertical</w:t>
            </w:r>
          </w:p>
        </w:tc>
        <w:tc>
          <w:tcPr>
            <w:tcW w:w="3388" w:type="dxa"/>
            <w:hideMark/>
          </w:tcPr>
          <w:p w:rsidR="00FD66CF" w:rsidRPr="00CF320D" w:rsidRDefault="00FD66CF" w:rsidP="00551829">
            <w:pPr>
              <w:rPr>
                <w:sz w:val="20"/>
                <w:szCs w:val="24"/>
              </w:rPr>
            </w:pPr>
            <w:r w:rsidRPr="00A86140">
              <w:rPr>
                <w:sz w:val="18"/>
              </w:rPr>
              <w:t>The control has a single scroll bar on the right edge when needed.</w:t>
            </w:r>
          </w:p>
        </w:tc>
      </w:tr>
      <w:tr w:rsidR="00FD66CF" w:rsidTr="00A86140">
        <w:tc>
          <w:tcPr>
            <w:tcW w:w="3165" w:type="dxa"/>
            <w:hideMark/>
          </w:tcPr>
          <w:p w:rsidR="00FD66CF" w:rsidRPr="00CF320D" w:rsidRDefault="00FD66CF" w:rsidP="00551829">
            <w:pPr>
              <w:rPr>
                <w:sz w:val="20"/>
                <w:szCs w:val="24"/>
              </w:rPr>
            </w:pPr>
            <w:r w:rsidRPr="00CF320D">
              <w:rPr>
                <w:rStyle w:val="code"/>
                <w:sz w:val="20"/>
              </w:rPr>
              <w:t>ssBoth</w:t>
            </w:r>
          </w:p>
        </w:tc>
        <w:tc>
          <w:tcPr>
            <w:tcW w:w="3388" w:type="dxa"/>
            <w:hideMark/>
          </w:tcPr>
          <w:p w:rsidR="00FD66CF" w:rsidRPr="00A86140" w:rsidRDefault="00FD66CF" w:rsidP="00551829">
            <w:pPr>
              <w:rPr>
                <w:sz w:val="18"/>
                <w:szCs w:val="24"/>
              </w:rPr>
            </w:pPr>
            <w:r w:rsidRPr="00A86140">
              <w:rPr>
                <w:sz w:val="18"/>
              </w:rPr>
              <w:t>The control has a scroll bar on both the bottom and right edges when needed.</w:t>
            </w:r>
          </w:p>
        </w:tc>
      </w:tr>
    </w:tbl>
    <w:p w:rsidR="00AF55DC" w:rsidRPr="00DE1AF3" w:rsidRDefault="003921BC" w:rsidP="00AF55DC">
      <w:pPr>
        <w:pStyle w:val="Links"/>
      </w:pPr>
      <w:hyperlink w:anchor="ImageEnViewScrollBars" w:history="1">
        <w:r w:rsidR="00AF55DC" w:rsidRPr="00AF55DC">
          <w:rPr>
            <w:rStyle w:val="Hyperlink"/>
          </w:rPr>
          <w:t>ScrollBars</w:t>
        </w:r>
      </w:hyperlink>
    </w:p>
    <w:p w:rsidR="00CF20FE" w:rsidRPr="00847702" w:rsidRDefault="00CF20FE" w:rsidP="00AF55DC">
      <w:pPr>
        <w:pStyle w:val="Caption"/>
        <w:rPr>
          <w:rStyle w:val="code"/>
          <w:b/>
          <w:i/>
          <w:iCs w:val="0"/>
          <w:color w:val="4F81BD" w:themeColor="accent1"/>
        </w:rPr>
      </w:pPr>
      <w:r>
        <w:lastRenderedPageBreak/>
        <w:t>Declaration</w:t>
      </w:r>
    </w:p>
    <w:p w:rsidR="00FD66CF" w:rsidRDefault="00FD66CF" w:rsidP="00551829">
      <w:pPr>
        <w:pStyle w:val="NoSpacing"/>
      </w:pPr>
      <w:r w:rsidRPr="00CF20FE">
        <w:rPr>
          <w:rStyle w:val="code"/>
          <w:b/>
        </w:rPr>
        <w:t>property</w:t>
      </w:r>
      <w:r>
        <w:rPr>
          <w:rStyle w:val="code"/>
        </w:rPr>
        <w:t xml:space="preserve"> </w:t>
      </w:r>
      <w:bookmarkStart w:id="530" w:name="ImageEnViewVScrollBarParams"/>
      <w:r>
        <w:rPr>
          <w:rStyle w:val="code"/>
        </w:rPr>
        <w:t>VScrollBarParams</w:t>
      </w:r>
      <w:bookmarkEnd w:id="530"/>
      <w:r>
        <w:rPr>
          <w:rStyle w:val="code"/>
        </w:rPr>
        <w:t>:</w:t>
      </w:r>
      <w:r w:rsidR="00CF20FE">
        <w:rPr>
          <w:rStyle w:val="code"/>
        </w:rPr>
        <w:t xml:space="preserve"> </w:t>
      </w:r>
      <w:hyperlink r:id="rId401" w:history="1">
        <w:r>
          <w:rPr>
            <w:rStyle w:val="Hyperlink"/>
          </w:rPr>
          <w:t>TIEScrollBarParams</w:t>
        </w:r>
      </w:hyperlink>
      <w:r>
        <w:rPr>
          <w:rStyle w:val="code"/>
        </w:rPr>
        <w:t>;</w:t>
      </w:r>
    </w:p>
    <w:p w:rsidR="00FD66CF" w:rsidRDefault="00FD66CF" w:rsidP="00087485">
      <w:pPr>
        <w:pStyle w:val="Caption"/>
      </w:pPr>
      <w:r>
        <w:t>Description</w:t>
      </w:r>
    </w:p>
    <w:p w:rsidR="00FD66CF" w:rsidRDefault="00FD66CF" w:rsidP="0035784B">
      <w:pPr>
        <w:pStyle w:val="BodyTextFirstIndent"/>
      </w:pPr>
      <w:r>
        <w:t>The VScrollBarParams property allows an application to customize the vertical scroll bar behavior like tracking (display refresh on mouse dragging), up/down buttons pixel scroll, pagedown/up pixel scroll.</w:t>
      </w:r>
    </w:p>
    <w:p w:rsidR="00FD66CF" w:rsidRDefault="00FD66CF" w:rsidP="00551829">
      <w:pPr>
        <w:pStyle w:val="Heading4"/>
      </w:pPr>
      <w:r w:rsidRPr="00A86140">
        <w:rPr>
          <w:sz w:val="22"/>
        </w:rPr>
        <w:t xml:space="preserve">Input/Output – </w:t>
      </w:r>
      <w:r w:rsidRPr="00F86AFA">
        <w:rPr>
          <w:b w:val="0"/>
          <w:sz w:val="22"/>
        </w:rPr>
        <w:t xml:space="preserve">See </w:t>
      </w:r>
      <w:hyperlink w:anchor="TImageEnIO" w:history="1">
        <w:r w:rsidRPr="00F86AFA">
          <w:rPr>
            <w:rStyle w:val="Hyperlink"/>
            <w:b w:val="0"/>
            <w:sz w:val="22"/>
          </w:rPr>
          <w:t>ImageE</w:t>
        </w:r>
        <w:r w:rsidR="00F86AFA" w:rsidRPr="00F86AFA">
          <w:rPr>
            <w:rStyle w:val="Hyperlink"/>
            <w:b w:val="0"/>
            <w:sz w:val="22"/>
          </w:rPr>
          <w:t>n</w:t>
        </w:r>
        <w:r w:rsidRPr="00F86AFA">
          <w:rPr>
            <w:rStyle w:val="Hyperlink"/>
            <w:b w:val="0"/>
            <w:sz w:val="22"/>
          </w:rPr>
          <w:t>IO</w:t>
        </w:r>
      </w:hyperlink>
    </w:p>
    <w:p w:rsidR="00FD66CF" w:rsidRDefault="00FD66CF" w:rsidP="00551829">
      <w:pPr>
        <w:pStyle w:val="Heading4"/>
      </w:pPr>
      <w:r w:rsidRPr="00A86140">
        <w:rPr>
          <w:sz w:val="22"/>
        </w:rPr>
        <w:t>Ima</w:t>
      </w:r>
      <w:r w:rsidR="00F77BB8" w:rsidRPr="00A86140">
        <w:rPr>
          <w:sz w:val="22"/>
        </w:rPr>
        <w:t xml:space="preserve">ge processing – </w:t>
      </w:r>
      <w:r w:rsidR="00F77BB8" w:rsidRPr="00F86AFA">
        <w:rPr>
          <w:b w:val="0"/>
          <w:sz w:val="22"/>
        </w:rPr>
        <w:t xml:space="preserve">See </w:t>
      </w:r>
      <w:hyperlink w:anchor="TImageEnProc" w:history="1">
        <w:r w:rsidR="00F77BB8" w:rsidRPr="00F86AFA">
          <w:rPr>
            <w:rStyle w:val="Hyperlink"/>
            <w:b w:val="0"/>
            <w:sz w:val="22"/>
          </w:rPr>
          <w:t>ImageE</w:t>
        </w:r>
        <w:r w:rsidR="00F86AFA" w:rsidRPr="00F86AFA">
          <w:rPr>
            <w:rStyle w:val="Hyperlink"/>
            <w:b w:val="0"/>
            <w:sz w:val="22"/>
          </w:rPr>
          <w:t>n</w:t>
        </w:r>
        <w:r w:rsidR="00F77BB8" w:rsidRPr="00F86AFA">
          <w:rPr>
            <w:rStyle w:val="Hyperlink"/>
            <w:b w:val="0"/>
            <w:sz w:val="22"/>
          </w:rPr>
          <w:t>Proc</w:t>
        </w:r>
      </w:hyperlink>
      <w:r w:rsidR="00F77BB8">
        <w:br/>
      </w:r>
    </w:p>
    <w:p w:rsidR="00AF55DC" w:rsidRPr="00AF55DC" w:rsidRDefault="00AF55DC" w:rsidP="00AF55DC"/>
    <w:p w:rsidR="00FD66CF" w:rsidRDefault="00FD66CF" w:rsidP="00042F05">
      <w:pPr>
        <w:pStyle w:val="Heading2"/>
      </w:pPr>
      <w:bookmarkStart w:id="531" w:name="_Toc330972909"/>
      <w:r>
        <w:t xml:space="preserve">Animated </w:t>
      </w:r>
      <w:r w:rsidR="00DE1AF3">
        <w:t>P</w:t>
      </w:r>
      <w:r>
        <w:t>olygons</w:t>
      </w:r>
      <w:bookmarkEnd w:id="531"/>
      <w:r w:rsidR="00F77BB8">
        <w:br/>
      </w:r>
    </w:p>
    <w:p w:rsidR="00CF20FE" w:rsidRPr="00847702" w:rsidRDefault="00CF20FE" w:rsidP="00087485">
      <w:pPr>
        <w:pStyle w:val="Caption"/>
        <w:rPr>
          <w:rStyle w:val="code"/>
          <w:b/>
          <w:i/>
          <w:iCs w:val="0"/>
          <w:color w:val="4F81BD" w:themeColor="accent1"/>
        </w:rPr>
      </w:pPr>
      <w:r>
        <w:t>Declaration</w:t>
      </w:r>
    </w:p>
    <w:p w:rsidR="00FD66CF" w:rsidRDefault="00FD66CF" w:rsidP="00551829">
      <w:pPr>
        <w:pStyle w:val="NoSpacing"/>
      </w:pPr>
      <w:r w:rsidRPr="00CF20FE">
        <w:rPr>
          <w:rStyle w:val="code"/>
          <w:b/>
        </w:rPr>
        <w:t>procedure</w:t>
      </w:r>
      <w:r>
        <w:rPr>
          <w:rStyle w:val="code"/>
        </w:rPr>
        <w:t xml:space="preserve"> </w:t>
      </w:r>
      <w:bookmarkStart w:id="532" w:name="ImageEnViewAnimPolygonAddPt"/>
      <w:r>
        <w:rPr>
          <w:rStyle w:val="code"/>
        </w:rPr>
        <w:t>AnimPolygonAddPt</w:t>
      </w:r>
      <w:bookmarkEnd w:id="532"/>
      <w:r>
        <w:rPr>
          <w:rStyle w:val="code"/>
        </w:rPr>
        <w:t>(ap:</w:t>
      </w:r>
      <w:r w:rsidR="00CF20FE">
        <w:rPr>
          <w:rStyle w:val="code"/>
        </w:rPr>
        <w:t xml:space="preserve"> </w:t>
      </w:r>
      <w:r>
        <w:rPr>
          <w:rStyle w:val="code"/>
        </w:rPr>
        <w:t>integer; x, y:</w:t>
      </w:r>
      <w:r w:rsidR="00CF20FE">
        <w:rPr>
          <w:rStyle w:val="code"/>
        </w:rPr>
        <w:t xml:space="preserve"> </w:t>
      </w:r>
      <w:r>
        <w:rPr>
          <w:rStyle w:val="code"/>
        </w:rPr>
        <w:t>integer);</w:t>
      </w:r>
    </w:p>
    <w:p w:rsidR="00FD66CF" w:rsidRDefault="00FD66CF" w:rsidP="00087485">
      <w:pPr>
        <w:pStyle w:val="Caption"/>
      </w:pPr>
      <w:r>
        <w:t>Description</w:t>
      </w:r>
    </w:p>
    <w:p w:rsidR="00AF55DC" w:rsidRDefault="00FD66CF" w:rsidP="00AF55DC">
      <w:r>
        <w:t xml:space="preserve">Adds a new point to the polygon </w:t>
      </w:r>
      <w:r>
        <w:rPr>
          <w:rStyle w:val="code"/>
        </w:rPr>
        <w:t>ap</w:t>
      </w:r>
      <w:r>
        <w:t>.</w:t>
      </w:r>
      <w:r w:rsidR="006C00EA">
        <w:t xml:space="preserve"> </w:t>
      </w:r>
      <w:r>
        <w:rPr>
          <w:rStyle w:val="code"/>
        </w:rPr>
        <w:t>x, y</w:t>
      </w:r>
      <w:r>
        <w:t xml:space="preserve"> are the point coordinates (bitmap based coordinates).</w:t>
      </w:r>
    </w:p>
    <w:p w:rsidR="00CD7EDA" w:rsidRDefault="00C462D6" w:rsidP="00AF55DC">
      <w:pPr>
        <w:pStyle w:val="Links"/>
        <w:rPr>
          <w:rFonts w:asciiTheme="majorHAnsi" w:hAnsiTheme="majorHAnsi"/>
          <w:color w:val="1F497D" w:themeColor="text2"/>
          <w:spacing w:val="14"/>
          <w:sz w:val="24"/>
        </w:rPr>
      </w:pPr>
      <w:r>
        <w:br/>
      </w:r>
      <w:r w:rsidR="00AF55DC">
        <w:br/>
      </w:r>
      <w:r w:rsidR="00AF55DC">
        <w:br/>
      </w:r>
      <w:r w:rsidR="00AF55DC">
        <w:br/>
      </w:r>
      <w:hyperlink w:anchor="ImageEnViewAnimatedPolygons" w:history="1">
        <w:r w:rsidR="00AF55DC" w:rsidRPr="00AF55DC">
          <w:rPr>
            <w:rStyle w:val="Hyperlink"/>
          </w:rPr>
          <w:t>Animated Polygons</w:t>
        </w:r>
      </w:hyperlink>
    </w:p>
    <w:p w:rsidR="00CF20FE" w:rsidRPr="00847702" w:rsidRDefault="00CF20FE" w:rsidP="00803E88">
      <w:pPr>
        <w:pStyle w:val="Caption"/>
        <w:pageBreakBefore/>
        <w:rPr>
          <w:rStyle w:val="code"/>
          <w:b/>
          <w:i/>
          <w:iCs w:val="0"/>
          <w:color w:val="4F81BD" w:themeColor="accent1"/>
        </w:rPr>
      </w:pPr>
      <w:r>
        <w:lastRenderedPageBreak/>
        <w:t>Declaration</w:t>
      </w:r>
    </w:p>
    <w:p w:rsidR="00FD66CF" w:rsidRDefault="00FD66CF" w:rsidP="00551829">
      <w:pPr>
        <w:pStyle w:val="NoSpacing"/>
      </w:pPr>
      <w:r w:rsidRPr="00CF20FE">
        <w:rPr>
          <w:rStyle w:val="code"/>
          <w:b/>
        </w:rPr>
        <w:t>procedure</w:t>
      </w:r>
      <w:r>
        <w:rPr>
          <w:rStyle w:val="code"/>
        </w:rPr>
        <w:t xml:space="preserve"> </w:t>
      </w:r>
      <w:bookmarkStart w:id="533" w:name="ImageEnViewAnimPolygonClear"/>
      <w:r>
        <w:rPr>
          <w:rStyle w:val="code"/>
        </w:rPr>
        <w:t>AnimPolygonClear</w:t>
      </w:r>
      <w:bookmarkEnd w:id="533"/>
      <w:r>
        <w:rPr>
          <w:rStyle w:val="code"/>
        </w:rPr>
        <w:t>(ap:</w:t>
      </w:r>
      <w:r w:rsidR="00CF20FE">
        <w:rPr>
          <w:rStyle w:val="code"/>
        </w:rPr>
        <w:t xml:space="preserve"> </w:t>
      </w:r>
      <w:r>
        <w:rPr>
          <w:rStyle w:val="code"/>
        </w:rPr>
        <w:t>integer);</w:t>
      </w:r>
    </w:p>
    <w:p w:rsidR="00FD66CF" w:rsidRDefault="00FD66CF" w:rsidP="00087485">
      <w:pPr>
        <w:pStyle w:val="Caption"/>
      </w:pPr>
      <w:r>
        <w:t>Description</w:t>
      </w:r>
    </w:p>
    <w:p w:rsidR="00FD66CF" w:rsidRDefault="00CF20FE" w:rsidP="0035784B">
      <w:pPr>
        <w:pStyle w:val="BodyTextFirstIndent"/>
      </w:pPr>
      <w:r>
        <w:rPr>
          <w:rStyle w:val="code"/>
        </w:rPr>
        <w:t>AnimPolygonClear</w:t>
      </w:r>
      <w:r>
        <w:t xml:space="preserve"> r</w:t>
      </w:r>
      <w:r w:rsidR="00FD66CF">
        <w:t>emoves all points of specified polygon.</w:t>
      </w:r>
    </w:p>
    <w:p w:rsidR="00CF20FE" w:rsidRPr="00847702" w:rsidRDefault="00F77BB8" w:rsidP="00087485">
      <w:pPr>
        <w:pStyle w:val="Caption"/>
        <w:rPr>
          <w:rStyle w:val="code"/>
          <w:b/>
          <w:i/>
          <w:iCs w:val="0"/>
          <w:color w:val="4F81BD" w:themeColor="accent1"/>
        </w:rPr>
      </w:pPr>
      <w:r>
        <w:br/>
      </w:r>
      <w:r w:rsidR="00FD66CF">
        <w:br/>
      </w:r>
      <w:r w:rsidR="00CF20FE">
        <w:t>Declaration</w:t>
      </w:r>
    </w:p>
    <w:p w:rsidR="00FD66CF" w:rsidRDefault="00FD66CF" w:rsidP="00551829">
      <w:pPr>
        <w:pStyle w:val="NoSpacing"/>
      </w:pPr>
      <w:r w:rsidRPr="00CF20FE">
        <w:rPr>
          <w:rStyle w:val="code"/>
          <w:b/>
        </w:rPr>
        <w:t>procedure</w:t>
      </w:r>
      <w:r>
        <w:rPr>
          <w:rStyle w:val="code"/>
        </w:rPr>
        <w:t xml:space="preserve"> </w:t>
      </w:r>
      <w:bookmarkStart w:id="534" w:name="ImageEnViewAnimPolygonDel"/>
      <w:r>
        <w:rPr>
          <w:rStyle w:val="code"/>
        </w:rPr>
        <w:t>AnimPolygonDel</w:t>
      </w:r>
      <w:bookmarkEnd w:id="534"/>
      <w:r>
        <w:rPr>
          <w:rStyle w:val="code"/>
        </w:rPr>
        <w:t>(ap:</w:t>
      </w:r>
      <w:r w:rsidR="00CF20FE">
        <w:rPr>
          <w:rStyle w:val="code"/>
        </w:rPr>
        <w:t xml:space="preserve"> </w:t>
      </w:r>
      <w:r>
        <w:rPr>
          <w:rStyle w:val="code"/>
        </w:rPr>
        <w:t>integer);</w:t>
      </w:r>
    </w:p>
    <w:p w:rsidR="00FD66CF" w:rsidRDefault="00FD66CF" w:rsidP="00087485">
      <w:pPr>
        <w:pStyle w:val="Caption"/>
      </w:pPr>
      <w:r>
        <w:t>Description</w:t>
      </w:r>
    </w:p>
    <w:p w:rsidR="00FD66CF" w:rsidRDefault="00CF20FE" w:rsidP="0035784B">
      <w:pPr>
        <w:pStyle w:val="BodyTextFirstIndent"/>
      </w:pPr>
      <w:r>
        <w:rPr>
          <w:rStyle w:val="code"/>
        </w:rPr>
        <w:t>AnimPolygonDel</w:t>
      </w:r>
      <w:r>
        <w:t xml:space="preserve"> r</w:t>
      </w:r>
      <w:r w:rsidR="00FD66CF">
        <w:t xml:space="preserve">emoves animated polygon ap (value returned from </w:t>
      </w:r>
      <w:hyperlink r:id="rId402" w:history="1">
        <w:r w:rsidR="00FD66CF">
          <w:rPr>
            <w:rStyle w:val="Hyperlink"/>
          </w:rPr>
          <w:t>AnimPolygonNew</w:t>
        </w:r>
      </w:hyperlink>
      <w:r w:rsidR="00FD66CF">
        <w:t>).</w:t>
      </w:r>
    </w:p>
    <w:p w:rsidR="00AF55DC" w:rsidRDefault="00AF55DC" w:rsidP="0035784B">
      <w:pPr>
        <w:pStyle w:val="BodyTextFirstIndent"/>
      </w:pPr>
    </w:p>
    <w:p w:rsidR="00AF55DC" w:rsidRDefault="00AF55DC" w:rsidP="0035784B">
      <w:pPr>
        <w:pStyle w:val="BodyTextFirstIndent"/>
      </w:pPr>
    </w:p>
    <w:p w:rsidR="00AF55DC" w:rsidRDefault="00AF55DC" w:rsidP="0035784B">
      <w:pPr>
        <w:pStyle w:val="BodyTextFirstIndent"/>
      </w:pPr>
    </w:p>
    <w:p w:rsidR="00AF55DC" w:rsidRDefault="00AF55DC" w:rsidP="0035784B">
      <w:pPr>
        <w:pStyle w:val="BodyTextFirstIndent"/>
      </w:pPr>
    </w:p>
    <w:p w:rsidR="00AF55DC" w:rsidRDefault="00AF55DC" w:rsidP="0035784B">
      <w:pPr>
        <w:pStyle w:val="BodyTextFirstIndent"/>
      </w:pPr>
    </w:p>
    <w:p w:rsidR="00AF55DC" w:rsidRDefault="00AF55DC" w:rsidP="0035784B">
      <w:pPr>
        <w:pStyle w:val="BodyTextFirstIndent"/>
      </w:pPr>
    </w:p>
    <w:p w:rsidR="00AF55DC" w:rsidRDefault="00AF55DC" w:rsidP="0035784B">
      <w:pPr>
        <w:pStyle w:val="BodyTextFirstIndent"/>
      </w:pPr>
    </w:p>
    <w:p w:rsidR="00AF55DC" w:rsidRDefault="00AF55DC" w:rsidP="0035784B">
      <w:pPr>
        <w:pStyle w:val="BodyTextFirstIndent"/>
      </w:pPr>
    </w:p>
    <w:p w:rsidR="00AF55DC" w:rsidRDefault="003921BC" w:rsidP="00AF55DC">
      <w:pPr>
        <w:pStyle w:val="Links"/>
        <w:rPr>
          <w:rFonts w:asciiTheme="majorHAnsi" w:hAnsiTheme="majorHAnsi"/>
          <w:color w:val="1F497D" w:themeColor="text2"/>
          <w:spacing w:val="14"/>
          <w:sz w:val="24"/>
        </w:rPr>
      </w:pPr>
      <w:hyperlink w:anchor="ImageEnViewAnimatedPolygons" w:history="1">
        <w:r w:rsidR="00AF55DC" w:rsidRPr="00AF55DC">
          <w:rPr>
            <w:rStyle w:val="Hyperlink"/>
          </w:rPr>
          <w:t>Animated Polygons</w:t>
        </w:r>
      </w:hyperlink>
    </w:p>
    <w:p w:rsidR="00CF20FE" w:rsidRPr="00847702" w:rsidRDefault="00CF20FE" w:rsidP="00C462D6">
      <w:pPr>
        <w:pStyle w:val="Caption"/>
        <w:pageBreakBefore/>
        <w:rPr>
          <w:rStyle w:val="code"/>
          <w:b/>
          <w:i/>
          <w:iCs w:val="0"/>
          <w:color w:val="4F81BD" w:themeColor="accent1"/>
        </w:rPr>
      </w:pPr>
      <w:r>
        <w:lastRenderedPageBreak/>
        <w:t>Declaration</w:t>
      </w:r>
    </w:p>
    <w:p w:rsidR="00FD66CF" w:rsidRDefault="00C85A96" w:rsidP="00551829">
      <w:pPr>
        <w:pStyle w:val="NoSpacing"/>
      </w:pPr>
      <w:r>
        <w:rPr>
          <w:rStyle w:val="code"/>
          <w:b/>
        </w:rPr>
        <w:t>f</w:t>
      </w:r>
      <w:r w:rsidR="00FD66CF" w:rsidRPr="00CF20FE">
        <w:rPr>
          <w:rStyle w:val="code"/>
          <w:b/>
        </w:rPr>
        <w:t>unction</w:t>
      </w:r>
      <w:r w:rsidR="00CF20FE">
        <w:rPr>
          <w:rStyle w:val="code"/>
          <w:b/>
        </w:rPr>
        <w:t xml:space="preserve"> </w:t>
      </w:r>
      <w:bookmarkStart w:id="535" w:name="ImageEnViewAnimPolygonNew"/>
      <w:r w:rsidR="00FD66CF">
        <w:rPr>
          <w:rStyle w:val="code"/>
        </w:rPr>
        <w:t>AnimPolygonNew</w:t>
      </w:r>
      <w:bookmarkEnd w:id="535"/>
      <w:r w:rsidR="00FD66CF">
        <w:rPr>
          <w:rStyle w:val="code"/>
        </w:rPr>
        <w:t>(VColor1, VColor2:TColor; VAnimated:</w:t>
      </w:r>
      <w:r w:rsidR="00CF20FE">
        <w:rPr>
          <w:rStyle w:val="code"/>
        </w:rPr>
        <w:t xml:space="preserve"> </w:t>
      </w:r>
      <w:r w:rsidR="00657E06">
        <w:rPr>
          <w:rStyle w:val="code"/>
        </w:rPr>
        <w:t>Boolean</w:t>
      </w:r>
      <w:r w:rsidR="00FD66CF">
        <w:rPr>
          <w:rStyle w:val="code"/>
        </w:rPr>
        <w:t>; VSizeable:</w:t>
      </w:r>
      <w:r w:rsidR="00CF20FE">
        <w:rPr>
          <w:rStyle w:val="code"/>
        </w:rPr>
        <w:t xml:space="preserve"> </w:t>
      </w:r>
      <w:r w:rsidR="00657E06">
        <w:rPr>
          <w:rStyle w:val="code"/>
        </w:rPr>
        <w:t>Boolean</w:t>
      </w:r>
      <w:r w:rsidR="00FD66CF">
        <w:rPr>
          <w:rStyle w:val="code"/>
        </w:rPr>
        <w:t>):integer;</w:t>
      </w:r>
    </w:p>
    <w:p w:rsidR="00FD66CF" w:rsidRDefault="00FD66CF" w:rsidP="00087485">
      <w:pPr>
        <w:pStyle w:val="Caption"/>
      </w:pPr>
      <w:r>
        <w:t>Description</w:t>
      </w:r>
    </w:p>
    <w:p w:rsidR="0028529E" w:rsidRDefault="00C85A96" w:rsidP="00862ABF">
      <w:pPr>
        <w:pStyle w:val="BodyTextFirstIndent"/>
      </w:pPr>
      <w:r w:rsidRPr="00C85A96">
        <w:t xml:space="preserve">AnimPolygonNew </w:t>
      </w:r>
      <w:r>
        <w:t>c</w:t>
      </w:r>
      <w:r w:rsidR="00FD66CF">
        <w:t>reates a new animated polygon.</w:t>
      </w:r>
      <w:r w:rsidR="0028529E">
        <w:t xml:space="preserve">  </w:t>
      </w:r>
    </w:p>
    <w:p w:rsidR="0028529E" w:rsidRDefault="00FD66CF" w:rsidP="00862ABF">
      <w:pPr>
        <w:pStyle w:val="BodyTextFirstIndent"/>
      </w:pPr>
      <w:r>
        <w:t>VColor1 and VColor2 specify the two colors of animation.</w:t>
      </w:r>
    </w:p>
    <w:p w:rsidR="00DE1AF3" w:rsidRDefault="00FD66CF" w:rsidP="00DE1AF3">
      <w:pPr>
        <w:pStyle w:val="BodyTextFirstIndent"/>
      </w:pPr>
      <w:r>
        <w:t>If VAnim</w:t>
      </w:r>
      <w:r w:rsidR="00C85A96">
        <w:t xml:space="preserve">ated is </w:t>
      </w:r>
      <w:r w:rsidR="00CB0899">
        <w:t>true</w:t>
      </w:r>
      <w:r>
        <w:t>, the polygon is animated.</w:t>
      </w:r>
      <w:r w:rsidR="006C00EA">
        <w:t xml:space="preserve">  </w:t>
      </w:r>
      <w:r w:rsidR="0028529E">
        <w:t xml:space="preserve">If VSizeable is </w:t>
      </w:r>
      <w:r w:rsidR="00CB0899">
        <w:t>true</w:t>
      </w:r>
      <w:r>
        <w:t>, the polygon is sizeable.</w:t>
      </w:r>
      <w:r w:rsidR="006C00EA">
        <w:t xml:space="preserve"> </w:t>
      </w:r>
      <w:r w:rsidR="00CF20FE">
        <w:t xml:space="preserve"> </w:t>
      </w:r>
      <w:r w:rsidR="00C85A96" w:rsidRPr="00C85A96">
        <w:t xml:space="preserve">AnimPolygonNew </w:t>
      </w:r>
      <w:r w:rsidR="00C85A96">
        <w:t>r</w:t>
      </w:r>
      <w:r>
        <w:t>eturns an index of the new polygon.</w:t>
      </w:r>
    </w:p>
    <w:p w:rsidR="00C462D6" w:rsidRDefault="00C462D6" w:rsidP="00C462D6">
      <w:pPr>
        <w:pStyle w:val="Links"/>
      </w:pPr>
    </w:p>
    <w:p w:rsidR="00C462D6" w:rsidRDefault="00C462D6" w:rsidP="00C462D6">
      <w:pPr>
        <w:pStyle w:val="Links"/>
      </w:pPr>
    </w:p>
    <w:p w:rsidR="00C462D6" w:rsidRDefault="00C462D6" w:rsidP="00C462D6">
      <w:pPr>
        <w:pStyle w:val="Links"/>
      </w:pPr>
    </w:p>
    <w:p w:rsidR="00C462D6" w:rsidRDefault="00C462D6" w:rsidP="00C462D6">
      <w:pPr>
        <w:pStyle w:val="Links"/>
      </w:pPr>
    </w:p>
    <w:p w:rsidR="00C462D6" w:rsidRDefault="00C462D6" w:rsidP="00C462D6">
      <w:pPr>
        <w:pStyle w:val="Links"/>
      </w:pPr>
    </w:p>
    <w:p w:rsidR="00C462D6" w:rsidRDefault="00C462D6" w:rsidP="00C462D6">
      <w:pPr>
        <w:pStyle w:val="Links"/>
      </w:pPr>
    </w:p>
    <w:p w:rsidR="00C462D6" w:rsidRDefault="00C462D6" w:rsidP="00C462D6">
      <w:pPr>
        <w:pStyle w:val="Links"/>
      </w:pPr>
    </w:p>
    <w:p w:rsidR="00C462D6" w:rsidRDefault="00C462D6" w:rsidP="00C462D6">
      <w:pPr>
        <w:pStyle w:val="Links"/>
      </w:pPr>
    </w:p>
    <w:p w:rsidR="00C462D6" w:rsidRDefault="00C462D6" w:rsidP="00C462D6">
      <w:pPr>
        <w:pStyle w:val="Links"/>
      </w:pPr>
    </w:p>
    <w:p w:rsidR="00C462D6" w:rsidRDefault="00C462D6" w:rsidP="00C462D6">
      <w:pPr>
        <w:pStyle w:val="Links"/>
      </w:pPr>
    </w:p>
    <w:p w:rsidR="00AF55DC" w:rsidRDefault="003921BC" w:rsidP="00AF55DC">
      <w:pPr>
        <w:pStyle w:val="Links"/>
        <w:rPr>
          <w:rFonts w:asciiTheme="majorHAnsi" w:hAnsiTheme="majorHAnsi"/>
          <w:color w:val="1F497D" w:themeColor="text2"/>
          <w:spacing w:val="14"/>
          <w:sz w:val="24"/>
        </w:rPr>
      </w:pPr>
      <w:hyperlink w:anchor="ImageEnViewAnimatedPolygons" w:history="1">
        <w:r w:rsidR="00AF55DC" w:rsidRPr="00AF55DC">
          <w:rPr>
            <w:rStyle w:val="Hyperlink"/>
          </w:rPr>
          <w:t>Animated Polygons</w:t>
        </w:r>
      </w:hyperlink>
    </w:p>
    <w:p w:rsidR="00FD66CF" w:rsidRDefault="00FD66CF" w:rsidP="00803E88">
      <w:pPr>
        <w:pStyle w:val="Heading2"/>
        <w:pageBreakBefore/>
      </w:pPr>
      <w:bookmarkStart w:id="536" w:name="TImageEnViewEvents"/>
      <w:bookmarkStart w:id="537" w:name="_Toc330972910"/>
      <w:r>
        <w:lastRenderedPageBreak/>
        <w:t>Events</w:t>
      </w:r>
      <w:bookmarkEnd w:id="536"/>
      <w:bookmarkEnd w:id="537"/>
      <w:r w:rsidR="00C85A96">
        <w:br/>
      </w:r>
    </w:p>
    <w:p w:rsidR="00CF20FE" w:rsidRPr="00847702" w:rsidRDefault="00CF20FE" w:rsidP="00087485">
      <w:pPr>
        <w:pStyle w:val="Caption"/>
        <w:rPr>
          <w:rStyle w:val="code"/>
          <w:b/>
          <w:i/>
          <w:iCs w:val="0"/>
          <w:color w:val="4F81BD" w:themeColor="accent1"/>
        </w:rPr>
      </w:pPr>
      <w:r>
        <w:t>Declaration</w:t>
      </w:r>
    </w:p>
    <w:p w:rsidR="00FD66CF" w:rsidRDefault="00FD66CF" w:rsidP="00551829">
      <w:pPr>
        <w:pStyle w:val="NoSpacing"/>
      </w:pPr>
      <w:r w:rsidRPr="00CF20FE">
        <w:rPr>
          <w:rStyle w:val="code"/>
          <w:b/>
        </w:rPr>
        <w:t>property</w:t>
      </w:r>
      <w:r>
        <w:rPr>
          <w:rStyle w:val="code"/>
        </w:rPr>
        <w:t xml:space="preserve"> </w:t>
      </w:r>
      <w:bookmarkStart w:id="538" w:name="ImageEnViewOnBeforeSelectionChange"/>
      <w:r>
        <w:rPr>
          <w:rStyle w:val="code"/>
        </w:rPr>
        <w:t>OnBeforeSelectionChange</w:t>
      </w:r>
      <w:bookmarkEnd w:id="538"/>
      <w:r>
        <w:rPr>
          <w:rStyle w:val="code"/>
        </w:rPr>
        <w:t>:</w:t>
      </w:r>
      <w:r w:rsidR="00CF20FE">
        <w:rPr>
          <w:rStyle w:val="code"/>
        </w:rPr>
        <w:t xml:space="preserve"> </w:t>
      </w:r>
      <w:r>
        <w:rPr>
          <w:rStyle w:val="code"/>
        </w:rPr>
        <w:t>TNotifyEvent;</w:t>
      </w:r>
    </w:p>
    <w:p w:rsidR="006C00EA" w:rsidRDefault="006C00EA" w:rsidP="00087485">
      <w:pPr>
        <w:pStyle w:val="Caption"/>
      </w:pPr>
      <w:r>
        <w:t>Description</w:t>
      </w:r>
    </w:p>
    <w:p w:rsidR="00FD66CF" w:rsidRDefault="00FD66CF" w:rsidP="008C7F36">
      <w:pPr>
        <w:pStyle w:val="BodyTextFirstIndent"/>
      </w:pPr>
      <w:r>
        <w:t>OnBeforeSelectionChange occurs just before the selection changes.</w:t>
      </w:r>
    </w:p>
    <w:p w:rsidR="00CF20FE" w:rsidRPr="00847702" w:rsidRDefault="00F77BB8" w:rsidP="00087485">
      <w:pPr>
        <w:pStyle w:val="Caption"/>
        <w:rPr>
          <w:rStyle w:val="code"/>
          <w:b/>
          <w:i/>
          <w:iCs w:val="0"/>
          <w:color w:val="4F81BD" w:themeColor="accent1"/>
        </w:rPr>
      </w:pPr>
      <w:r>
        <w:br/>
      </w:r>
      <w:r w:rsidR="00FD66CF">
        <w:br/>
      </w:r>
      <w:r w:rsidR="00CF20FE">
        <w:t>Declaration</w:t>
      </w:r>
    </w:p>
    <w:p w:rsidR="00FD66CF" w:rsidRPr="00CF20FE" w:rsidRDefault="00FD66CF" w:rsidP="008C7F36">
      <w:pPr>
        <w:pStyle w:val="BodyTextFirstIndent"/>
      </w:pPr>
      <w:r w:rsidRPr="00CF20FE">
        <w:rPr>
          <w:rStyle w:val="code"/>
          <w:rFonts w:ascii="Courier New" w:hAnsi="Courier New" w:cs="Courier New"/>
          <w:b/>
        </w:rPr>
        <w:t>property</w:t>
      </w:r>
      <w:r w:rsidRPr="00CF20FE">
        <w:rPr>
          <w:rStyle w:val="code"/>
          <w:rFonts w:ascii="Courier New" w:hAnsi="Courier New" w:cs="Courier New"/>
        </w:rPr>
        <w:t xml:space="preserve"> </w:t>
      </w:r>
      <w:bookmarkStart w:id="539" w:name="ImageEnViewOnDrawBackBuffer"/>
      <w:r w:rsidRPr="00CF20FE">
        <w:rPr>
          <w:rStyle w:val="code"/>
          <w:rFonts w:ascii="Courier New" w:hAnsi="Courier New" w:cs="Courier New"/>
        </w:rPr>
        <w:t>OnDrawBackBuffer</w:t>
      </w:r>
      <w:bookmarkEnd w:id="539"/>
      <w:r w:rsidRPr="00CF20FE">
        <w:rPr>
          <w:rStyle w:val="code"/>
          <w:rFonts w:ascii="Courier New" w:hAnsi="Courier New" w:cs="Courier New"/>
        </w:rPr>
        <w:t>:</w:t>
      </w:r>
      <w:r w:rsidR="00CF20FE">
        <w:rPr>
          <w:rStyle w:val="code"/>
          <w:rFonts w:ascii="Courier New" w:hAnsi="Courier New" w:cs="Courier New"/>
        </w:rPr>
        <w:t xml:space="preserve"> </w:t>
      </w:r>
      <w:r w:rsidRPr="00CF20FE">
        <w:rPr>
          <w:rStyle w:val="code"/>
          <w:rFonts w:ascii="Courier New" w:hAnsi="Courier New" w:cs="Courier New"/>
        </w:rPr>
        <w:t>TNotifyEvent;</w:t>
      </w:r>
    </w:p>
    <w:p w:rsidR="00FD66CF" w:rsidRDefault="00FD66CF" w:rsidP="00087485">
      <w:pPr>
        <w:pStyle w:val="Caption"/>
      </w:pPr>
      <w:r>
        <w:t>Description</w:t>
      </w:r>
    </w:p>
    <w:p w:rsidR="00FD66CF" w:rsidRDefault="00FD66CF" w:rsidP="0035784B">
      <w:pPr>
        <w:pStyle w:val="BodyTextFirstIndent"/>
      </w:pPr>
      <w:r>
        <w:t>OnDrawBackBuffer gets access to the back buffer where ImageEn will draw the image (and layers) just before the paint event.</w:t>
      </w:r>
      <w:r w:rsidR="006C00EA">
        <w:t xml:space="preserve">  </w:t>
      </w:r>
      <w:r>
        <w:t xml:space="preserve">You can draw on </w:t>
      </w:r>
      <w:hyperlink r:id="rId403" w:history="1">
        <w:r>
          <w:rPr>
            <w:rStyle w:val="Hyperlink"/>
          </w:rPr>
          <w:t>BackBuffer</w:t>
        </w:r>
      </w:hyperlink>
      <w:r>
        <w:t xml:space="preserve"> handling the OnDrawBackBuffer event to paint custom graphics on it.</w:t>
      </w:r>
      <w:r w:rsidR="00CF20FE">
        <w:t xml:space="preserve">  </w:t>
      </w:r>
      <w:hyperlink r:id="rId404" w:history="1">
        <w:r>
          <w:rPr>
            <w:rStyle w:val="Hyperlink"/>
          </w:rPr>
          <w:t>BackBuffer</w:t>
        </w:r>
      </w:hyperlink>
      <w:r>
        <w:t xml:space="preserve"> is updated whenever </w:t>
      </w:r>
      <w:hyperlink r:id="rId405" w:history="1">
        <w:r>
          <w:rPr>
            <w:rStyle w:val="Hyperlink"/>
          </w:rPr>
          <w:t>Update</w:t>
        </w:r>
      </w:hyperlink>
      <w:r>
        <w:t xml:space="preserve"> is called.</w:t>
      </w:r>
    </w:p>
    <w:p w:rsidR="00DE1AF3" w:rsidRDefault="00DE1AF3">
      <w:pPr>
        <w:keepNext w:val="0"/>
        <w:keepLines w:val="0"/>
        <w:spacing w:before="0" w:after="200" w:line="276" w:lineRule="auto"/>
        <w:outlineLvl w:val="9"/>
      </w:pPr>
    </w:p>
    <w:p w:rsidR="00DE1AF3" w:rsidRDefault="00DE1AF3">
      <w:pPr>
        <w:keepNext w:val="0"/>
        <w:keepLines w:val="0"/>
        <w:spacing w:before="0" w:after="200" w:line="276" w:lineRule="auto"/>
        <w:outlineLvl w:val="9"/>
      </w:pPr>
      <w:r>
        <w:br/>
      </w:r>
      <w:r>
        <w:br/>
      </w:r>
      <w:r>
        <w:br/>
      </w:r>
      <w:r>
        <w:br/>
      </w:r>
      <w:r>
        <w:br/>
      </w:r>
    </w:p>
    <w:p w:rsidR="00DE1AF3" w:rsidRPr="00A86140" w:rsidRDefault="00AF55DC" w:rsidP="00C462D6">
      <w:pPr>
        <w:pStyle w:val="Links"/>
        <w:rPr>
          <w:rStyle w:val="Hyperlink"/>
          <w:b/>
          <w:i/>
        </w:rPr>
      </w:pPr>
      <w:r w:rsidRPr="00A86140">
        <w:fldChar w:fldCharType="begin"/>
      </w:r>
      <w:r w:rsidRPr="00A86140">
        <w:instrText xml:space="preserve"> HYPERLINK  \l "ImageEnViewEvents" </w:instrText>
      </w:r>
      <w:r w:rsidRPr="00A86140">
        <w:fldChar w:fldCharType="separate"/>
      </w:r>
      <w:r w:rsidR="00DE1AF3" w:rsidRPr="00A86140">
        <w:rPr>
          <w:rStyle w:val="Hyperlink"/>
        </w:rPr>
        <w:t>Events</w:t>
      </w:r>
    </w:p>
    <w:p w:rsidR="002F3DA5" w:rsidRPr="00A86140" w:rsidRDefault="00AF55DC" w:rsidP="00803E88">
      <w:pPr>
        <w:pStyle w:val="Heading4"/>
        <w:pageBreakBefore/>
        <w:rPr>
          <w:sz w:val="22"/>
        </w:rPr>
      </w:pPr>
      <w:r w:rsidRPr="00A86140">
        <w:rPr>
          <w:b w:val="0"/>
          <w:bCs/>
          <w:i w:val="0"/>
          <w:iCs/>
          <w:sz w:val="22"/>
        </w:rPr>
        <w:lastRenderedPageBreak/>
        <w:fldChar w:fldCharType="end"/>
      </w:r>
      <w:r w:rsidR="002F3DA5" w:rsidRPr="00A86140">
        <w:rPr>
          <w:sz w:val="22"/>
        </w:rPr>
        <w:t>Example</w:t>
      </w:r>
    </w:p>
    <w:p w:rsidR="002F3DA5" w:rsidRDefault="002F3DA5" w:rsidP="002F3DA5">
      <w:pPr>
        <w:pStyle w:val="NoSpacing"/>
      </w:pPr>
      <w:r w:rsidRPr="002F3DA5">
        <w:rPr>
          <w:rStyle w:val="code"/>
          <w:b/>
        </w:rPr>
        <w:t>procedure</w:t>
      </w:r>
      <w:r>
        <w:rPr>
          <w:rStyle w:val="code"/>
        </w:rPr>
        <w:t xml:space="preserve"> Form1OnDrawBackBuffer(Sender: TObject);</w:t>
      </w:r>
      <w:r>
        <w:br/>
      </w:r>
      <w:r w:rsidRPr="002F3DA5">
        <w:rPr>
          <w:rStyle w:val="code"/>
          <w:b/>
        </w:rPr>
        <w:t>begin</w:t>
      </w:r>
      <w:r>
        <w:br/>
      </w:r>
      <w:r>
        <w:rPr>
          <w:rStyle w:val="code"/>
        </w:rPr>
        <w:t xml:space="preserve">  </w:t>
      </w:r>
      <w:r w:rsidRPr="002F3DA5">
        <w:rPr>
          <w:rStyle w:val="code"/>
          <w:b/>
        </w:rPr>
        <w:t>with</w:t>
      </w:r>
      <w:r>
        <w:rPr>
          <w:rStyle w:val="code"/>
        </w:rPr>
        <w:t xml:space="preserve"> ImageEnView1.BackBuffer.Canvas </w:t>
      </w:r>
      <w:r w:rsidRPr="002F3DA5">
        <w:rPr>
          <w:rStyle w:val="code"/>
          <w:b/>
        </w:rPr>
        <w:t>do begin</w:t>
      </w:r>
      <w:r>
        <w:br/>
      </w:r>
      <w:r>
        <w:rPr>
          <w:rStyle w:val="code"/>
        </w:rPr>
        <w:t xml:space="preserve">    Pen.Color := clRed;</w:t>
      </w:r>
      <w:r>
        <w:br/>
      </w:r>
      <w:r>
        <w:rPr>
          <w:rStyle w:val="code"/>
        </w:rPr>
        <w:t xml:space="preserve">  MoveTo( 0,0 );</w:t>
      </w:r>
      <w:r>
        <w:br/>
      </w:r>
      <w:r>
        <w:rPr>
          <w:rStyle w:val="code"/>
        </w:rPr>
        <w:t xml:space="preserve">  LineTo( 100,100 );</w:t>
      </w:r>
      <w:r>
        <w:br/>
      </w:r>
      <w:r>
        <w:rPr>
          <w:rStyle w:val="code"/>
          <w:b/>
        </w:rPr>
        <w:t xml:space="preserve">  </w:t>
      </w:r>
      <w:r w:rsidRPr="002F3DA5">
        <w:rPr>
          <w:rStyle w:val="code"/>
          <w:b/>
        </w:rPr>
        <w:t>end</w:t>
      </w:r>
      <w:r>
        <w:rPr>
          <w:rStyle w:val="code"/>
        </w:rPr>
        <w:t>;</w:t>
      </w:r>
      <w:r>
        <w:br/>
      </w:r>
      <w:r>
        <w:rPr>
          <w:rStyle w:val="code"/>
          <w:b/>
        </w:rPr>
        <w:t>e</w:t>
      </w:r>
      <w:r w:rsidRPr="002F3DA5">
        <w:rPr>
          <w:rStyle w:val="code"/>
          <w:b/>
        </w:rPr>
        <w:t>nd</w:t>
      </w:r>
      <w:r>
        <w:rPr>
          <w:rStyle w:val="code"/>
        </w:rPr>
        <w:t>;</w:t>
      </w:r>
      <w:r w:rsidR="00F77BB8">
        <w:br/>
      </w:r>
    </w:p>
    <w:p w:rsidR="00CF20FE" w:rsidRPr="00847702" w:rsidRDefault="00CF20FE" w:rsidP="00087485">
      <w:pPr>
        <w:pStyle w:val="Caption"/>
        <w:rPr>
          <w:rStyle w:val="code"/>
          <w:b/>
          <w:i/>
          <w:iCs w:val="0"/>
          <w:color w:val="4F81BD" w:themeColor="accent1"/>
        </w:rPr>
      </w:pPr>
      <w:r>
        <w:t>Declaration</w:t>
      </w:r>
    </w:p>
    <w:p w:rsidR="00FD66CF" w:rsidRDefault="00FD66CF" w:rsidP="00551829">
      <w:pPr>
        <w:pStyle w:val="NoSpacing"/>
      </w:pPr>
      <w:r w:rsidRPr="00CF20FE">
        <w:rPr>
          <w:rStyle w:val="code"/>
          <w:b/>
        </w:rPr>
        <w:t>property</w:t>
      </w:r>
      <w:r>
        <w:rPr>
          <w:rStyle w:val="code"/>
        </w:rPr>
        <w:t xml:space="preserve"> </w:t>
      </w:r>
      <w:bookmarkStart w:id="540" w:name="ImageEnViewOnDrawBackground"/>
      <w:r>
        <w:rPr>
          <w:rStyle w:val="code"/>
        </w:rPr>
        <w:t>OnDrawBackground</w:t>
      </w:r>
      <w:bookmarkEnd w:id="540"/>
      <w:r>
        <w:rPr>
          <w:rStyle w:val="code"/>
        </w:rPr>
        <w:t>:</w:t>
      </w:r>
      <w:r w:rsidR="00CF20FE">
        <w:rPr>
          <w:rStyle w:val="code"/>
        </w:rPr>
        <w:t xml:space="preserve"> </w:t>
      </w:r>
      <w:hyperlink r:id="rId406" w:history="1">
        <w:r>
          <w:rPr>
            <w:rStyle w:val="Hyperlink"/>
          </w:rPr>
          <w:t>TIEOnDrawBackground</w:t>
        </w:r>
      </w:hyperlink>
      <w:r>
        <w:rPr>
          <w:rStyle w:val="code"/>
        </w:rPr>
        <w:t>;</w:t>
      </w:r>
    </w:p>
    <w:p w:rsidR="00FD66CF" w:rsidRDefault="00FD66CF" w:rsidP="00087485">
      <w:pPr>
        <w:pStyle w:val="Caption"/>
      </w:pPr>
      <w:r>
        <w:t>Description</w:t>
      </w:r>
    </w:p>
    <w:p w:rsidR="00FD66CF" w:rsidRDefault="00FD66CF" w:rsidP="0035784B">
      <w:pPr>
        <w:pStyle w:val="BodyTextFirstIndent"/>
      </w:pPr>
      <w:r>
        <w:t>OnDrawBackground occurs whenever background needs to be painted.</w:t>
      </w:r>
    </w:p>
    <w:p w:rsidR="00CD7EDA" w:rsidRDefault="00FD66CF" w:rsidP="00551829">
      <w:pPr>
        <w:pStyle w:val="Heading3"/>
      </w:pPr>
      <w:r>
        <w:br/>
      </w:r>
    </w:p>
    <w:p w:rsidR="00CF20FE" w:rsidRPr="00847702" w:rsidRDefault="00CF20FE" w:rsidP="00087485">
      <w:pPr>
        <w:pStyle w:val="Caption"/>
        <w:rPr>
          <w:rStyle w:val="code"/>
          <w:b/>
          <w:i/>
          <w:iCs w:val="0"/>
          <w:color w:val="4F81BD" w:themeColor="accent1"/>
        </w:rPr>
      </w:pPr>
      <w:r>
        <w:t>Declaration</w:t>
      </w:r>
    </w:p>
    <w:p w:rsidR="00FD66CF" w:rsidRDefault="00FD66CF" w:rsidP="00551829">
      <w:pPr>
        <w:pStyle w:val="NoSpacing"/>
      </w:pPr>
      <w:r w:rsidRPr="00CF20FE">
        <w:rPr>
          <w:rStyle w:val="code"/>
          <w:b/>
        </w:rPr>
        <w:t>property</w:t>
      </w:r>
      <w:r>
        <w:rPr>
          <w:rStyle w:val="code"/>
        </w:rPr>
        <w:t xml:space="preserve"> </w:t>
      </w:r>
      <w:bookmarkStart w:id="541" w:name="ImageEnViewOnDrawCanvas"/>
      <w:r>
        <w:rPr>
          <w:rStyle w:val="code"/>
        </w:rPr>
        <w:t>OnDrawCanvas</w:t>
      </w:r>
      <w:bookmarkEnd w:id="541"/>
      <w:r>
        <w:rPr>
          <w:rStyle w:val="code"/>
        </w:rPr>
        <w:t>:</w:t>
      </w:r>
      <w:r w:rsidR="00CF20FE">
        <w:rPr>
          <w:rStyle w:val="code"/>
        </w:rPr>
        <w:t xml:space="preserve"> </w:t>
      </w:r>
      <w:hyperlink r:id="rId407" w:history="1">
        <w:r>
          <w:rPr>
            <w:rStyle w:val="Hyperlink"/>
          </w:rPr>
          <w:t>TIEOnDrawCanvas</w:t>
        </w:r>
      </w:hyperlink>
      <w:r>
        <w:rPr>
          <w:rStyle w:val="code"/>
        </w:rPr>
        <w:t>;</w:t>
      </w:r>
    </w:p>
    <w:p w:rsidR="00FD66CF" w:rsidRDefault="00FD66CF" w:rsidP="00087485">
      <w:pPr>
        <w:pStyle w:val="Caption"/>
      </w:pPr>
      <w:r>
        <w:t>Description</w:t>
      </w:r>
    </w:p>
    <w:p w:rsidR="006C00EA" w:rsidRDefault="00FD66CF" w:rsidP="0035784B">
      <w:pPr>
        <w:pStyle w:val="BodyTextFirstIndent"/>
      </w:pPr>
      <w:r>
        <w:t>OnDrawCanvas occurs whenever the component canvas is updated.</w:t>
      </w:r>
    </w:p>
    <w:p w:rsidR="00BA00D1" w:rsidRDefault="00F77BB8" w:rsidP="00BA00D1">
      <w:pPr>
        <w:pStyle w:val="Heading3"/>
      </w:pPr>
      <w:r>
        <w:br/>
      </w:r>
      <w:r>
        <w:br/>
      </w:r>
    </w:p>
    <w:p w:rsidR="00803E88" w:rsidRPr="00AF55DC" w:rsidRDefault="00AF55DC" w:rsidP="00C462D6">
      <w:pPr>
        <w:pStyle w:val="Links"/>
        <w:rPr>
          <w:rStyle w:val="Hyperlink"/>
          <w:b/>
          <w:i/>
          <w:sz w:val="24"/>
        </w:rPr>
      </w:pPr>
      <w:r>
        <w:fldChar w:fldCharType="begin"/>
      </w:r>
      <w:r>
        <w:instrText xml:space="preserve"> HYPERLINK  \l "ImageEnViewEvents" </w:instrText>
      </w:r>
      <w:r>
        <w:fldChar w:fldCharType="separate"/>
      </w:r>
      <w:r w:rsidR="00803E88" w:rsidRPr="00AF55DC">
        <w:rPr>
          <w:rStyle w:val="Hyperlink"/>
        </w:rPr>
        <w:t>Events</w:t>
      </w:r>
    </w:p>
    <w:p w:rsidR="00BA00D1" w:rsidRDefault="00AF55DC" w:rsidP="00803E88">
      <w:pPr>
        <w:pStyle w:val="Caption"/>
        <w:pageBreakBefore/>
      </w:pPr>
      <w:r>
        <w:rPr>
          <w:rFonts w:asciiTheme="minorHAnsi" w:eastAsiaTheme="majorEastAsia" w:hAnsiTheme="minorHAnsi"/>
          <w:bCs/>
          <w:smallCaps w:val="0"/>
          <w:color w:val="000000"/>
          <w:spacing w:val="0"/>
          <w:szCs w:val="22"/>
          <w:lang w:bidi="ar-SA"/>
        </w:rPr>
        <w:lastRenderedPageBreak/>
        <w:fldChar w:fldCharType="end"/>
      </w:r>
      <w:r w:rsidR="00BA00D1">
        <w:t>Declaration</w:t>
      </w:r>
    </w:p>
    <w:p w:rsidR="00BA00D1" w:rsidRPr="00BA00D1" w:rsidRDefault="00BA00D1" w:rsidP="00BA00D1">
      <w:pPr>
        <w:pStyle w:val="NoSpacing"/>
      </w:pPr>
      <w:r w:rsidRPr="00BA00D1">
        <w:rPr>
          <w:rStyle w:val="code1"/>
          <w:b/>
          <w:color w:val="000000"/>
          <w:sz w:val="22"/>
          <w:szCs w:val="22"/>
        </w:rPr>
        <w:t>property</w:t>
      </w:r>
      <w:r w:rsidRPr="00BA00D1">
        <w:rPr>
          <w:rStyle w:val="code1"/>
          <w:color w:val="000000"/>
          <w:sz w:val="22"/>
          <w:szCs w:val="22"/>
        </w:rPr>
        <w:t xml:space="preserve"> </w:t>
      </w:r>
      <w:bookmarkStart w:id="542" w:name="ImageEnViewOnDrawLayer"/>
      <w:r w:rsidRPr="00BA00D1">
        <w:rPr>
          <w:rStyle w:val="code1"/>
          <w:color w:val="000000"/>
          <w:sz w:val="22"/>
          <w:szCs w:val="22"/>
        </w:rPr>
        <w:t>OnDrawLayer</w:t>
      </w:r>
      <w:bookmarkEnd w:id="542"/>
      <w:r w:rsidRPr="00BA00D1">
        <w:rPr>
          <w:rStyle w:val="code1"/>
          <w:color w:val="000000"/>
          <w:sz w:val="22"/>
          <w:szCs w:val="22"/>
        </w:rPr>
        <w:t xml:space="preserve">: </w:t>
      </w:r>
      <w:bookmarkStart w:id="543" w:name="ImageEnViewOnDrawLayerBox"/>
      <w:bookmarkEnd w:id="543"/>
      <w:r w:rsidRPr="00BA00D1">
        <w:rPr>
          <w:rStyle w:val="code1"/>
          <w:color w:val="000000"/>
          <w:sz w:val="22"/>
          <w:szCs w:val="22"/>
        </w:rPr>
        <w:fldChar w:fldCharType="begin"/>
      </w:r>
      <w:r w:rsidRPr="00BA00D1">
        <w:rPr>
          <w:rStyle w:val="code1"/>
          <w:color w:val="000000"/>
          <w:sz w:val="22"/>
          <w:szCs w:val="22"/>
        </w:rPr>
        <w:instrText xml:space="preserve"> HYPERLINK "http://www.xequte.com/imageen/help/ImageEn/TIEDrawLayerEvent.html" </w:instrText>
      </w:r>
      <w:r w:rsidRPr="00BA00D1">
        <w:rPr>
          <w:rStyle w:val="code1"/>
          <w:color w:val="000000"/>
          <w:sz w:val="22"/>
          <w:szCs w:val="22"/>
        </w:rPr>
        <w:fldChar w:fldCharType="separate"/>
      </w:r>
      <w:r w:rsidRPr="00BA00D1">
        <w:rPr>
          <w:rStyle w:val="Hyperlink"/>
          <w:rFonts w:cs="Courier New"/>
          <w:color w:val="000000"/>
        </w:rPr>
        <w:t>TIEDrawLayerEvent</w:t>
      </w:r>
      <w:r w:rsidRPr="00BA00D1">
        <w:rPr>
          <w:rStyle w:val="code1"/>
          <w:color w:val="000000"/>
          <w:sz w:val="22"/>
          <w:szCs w:val="22"/>
        </w:rPr>
        <w:fldChar w:fldCharType="end"/>
      </w:r>
      <w:r w:rsidRPr="00BA00D1">
        <w:rPr>
          <w:rStyle w:val="code1"/>
          <w:color w:val="000000"/>
          <w:sz w:val="22"/>
          <w:szCs w:val="22"/>
        </w:rPr>
        <w:t>;</w:t>
      </w:r>
    </w:p>
    <w:p w:rsidR="00BA00D1" w:rsidRDefault="00BA00D1" w:rsidP="00087485">
      <w:pPr>
        <w:pStyle w:val="Caption"/>
        <w:rPr>
          <w:rFonts w:ascii="Verdana" w:hAnsi="Verdana"/>
        </w:rPr>
      </w:pPr>
      <w:r>
        <w:t>Description</w:t>
      </w:r>
    </w:p>
    <w:p w:rsidR="00BA00D1" w:rsidRDefault="00BA00D1" w:rsidP="000063DB">
      <w:pPr>
        <w:pStyle w:val="BodyTextFirstIndent"/>
      </w:pPr>
      <w:r>
        <w:t>This event occurs just after a layer is painted.</w:t>
      </w:r>
    </w:p>
    <w:tbl>
      <w:tblPr>
        <w:tblStyle w:val="TableGrid"/>
        <w:tblW w:w="5000" w:type="pct"/>
        <w:tblInd w:w="-47" w:type="dxa"/>
        <w:tblLook w:val="04A0" w:firstRow="1" w:lastRow="0" w:firstColumn="1" w:lastColumn="0" w:noHBand="0" w:noVBand="1"/>
      </w:tblPr>
      <w:tblGrid>
        <w:gridCol w:w="1390"/>
        <w:gridCol w:w="5206"/>
      </w:tblGrid>
      <w:tr w:rsidR="00BA00D1" w:rsidRPr="00B63BED" w:rsidTr="00CF320D">
        <w:trPr>
          <w:cnfStyle w:val="100000000000" w:firstRow="1" w:lastRow="0" w:firstColumn="0" w:lastColumn="0" w:oddVBand="0" w:evenVBand="0" w:oddHBand="0" w:evenHBand="0" w:firstRowFirstColumn="0" w:firstRowLastColumn="0" w:lastRowFirstColumn="0" w:lastRowLastColumn="0"/>
        </w:trPr>
        <w:tc>
          <w:tcPr>
            <w:tcW w:w="0" w:type="auto"/>
            <w:shd w:val="clear" w:color="auto" w:fill="4F81BD" w:themeFill="accent1"/>
            <w:hideMark/>
          </w:tcPr>
          <w:p w:rsidR="00BA00D1" w:rsidRPr="00B63BED" w:rsidRDefault="00BA00D1">
            <w:pPr>
              <w:spacing w:before="144" w:after="72"/>
              <w:rPr>
                <w:rFonts w:cs="Calibri"/>
                <w:b/>
                <w:color w:val="FFFFFF" w:themeColor="background1"/>
                <w:szCs w:val="17"/>
              </w:rPr>
            </w:pPr>
            <w:r w:rsidRPr="00B63BED">
              <w:rPr>
                <w:rFonts w:cs="Calibri"/>
                <w:b/>
                <w:bCs w:val="0"/>
                <w:color w:val="FFFFFF" w:themeColor="background1"/>
                <w:szCs w:val="17"/>
              </w:rPr>
              <w:t>Parameter</w:t>
            </w:r>
          </w:p>
        </w:tc>
        <w:tc>
          <w:tcPr>
            <w:tcW w:w="0" w:type="auto"/>
            <w:shd w:val="clear" w:color="auto" w:fill="4F81BD" w:themeFill="accent1"/>
            <w:hideMark/>
          </w:tcPr>
          <w:p w:rsidR="00BA00D1" w:rsidRPr="00B63BED" w:rsidRDefault="00BA00D1">
            <w:pPr>
              <w:spacing w:before="144" w:after="72"/>
              <w:rPr>
                <w:rFonts w:cs="Calibri"/>
                <w:b/>
                <w:color w:val="FFFFFF" w:themeColor="background1"/>
                <w:szCs w:val="17"/>
              </w:rPr>
            </w:pPr>
            <w:r w:rsidRPr="00B63BED">
              <w:rPr>
                <w:rFonts w:cs="Calibri"/>
                <w:b/>
                <w:bCs w:val="0"/>
                <w:color w:val="FFFFFF" w:themeColor="background1"/>
                <w:szCs w:val="17"/>
              </w:rPr>
              <w:t>Description</w:t>
            </w:r>
          </w:p>
        </w:tc>
      </w:tr>
      <w:tr w:rsidR="00BA00D1" w:rsidTr="00BA00D1">
        <w:tc>
          <w:tcPr>
            <w:tcW w:w="0" w:type="auto"/>
            <w:hideMark/>
          </w:tcPr>
          <w:p w:rsidR="00BA00D1" w:rsidRDefault="00BA00D1">
            <w:pPr>
              <w:spacing w:before="144" w:after="72"/>
              <w:rPr>
                <w:rFonts w:ascii="Verdana" w:hAnsi="Verdana"/>
                <w:sz w:val="17"/>
                <w:szCs w:val="17"/>
              </w:rPr>
            </w:pPr>
            <w:r>
              <w:rPr>
                <w:rStyle w:val="code1"/>
                <w:sz w:val="17"/>
                <w:szCs w:val="17"/>
              </w:rPr>
              <w:t>dest</w:t>
            </w:r>
          </w:p>
        </w:tc>
        <w:tc>
          <w:tcPr>
            <w:tcW w:w="0" w:type="auto"/>
            <w:hideMark/>
          </w:tcPr>
          <w:p w:rsidR="00BA00D1" w:rsidRDefault="00BA00D1">
            <w:pPr>
              <w:spacing w:before="144" w:after="72"/>
              <w:rPr>
                <w:rFonts w:ascii="Verdana" w:hAnsi="Verdana"/>
                <w:sz w:val="17"/>
                <w:szCs w:val="17"/>
              </w:rPr>
            </w:pPr>
            <w:r>
              <w:rPr>
                <w:rFonts w:ascii="Verdana" w:hAnsi="Verdana"/>
                <w:sz w:val="17"/>
                <w:szCs w:val="17"/>
              </w:rPr>
              <w:t>The destination bitmap (usually the back buffer)</w:t>
            </w:r>
          </w:p>
        </w:tc>
      </w:tr>
      <w:tr w:rsidR="00BA00D1" w:rsidTr="00BA00D1">
        <w:tc>
          <w:tcPr>
            <w:tcW w:w="0" w:type="auto"/>
            <w:hideMark/>
          </w:tcPr>
          <w:p w:rsidR="00BA00D1" w:rsidRDefault="00BA00D1">
            <w:pPr>
              <w:spacing w:before="144" w:after="72"/>
              <w:rPr>
                <w:rFonts w:ascii="Verdana" w:hAnsi="Verdana"/>
                <w:sz w:val="17"/>
                <w:szCs w:val="17"/>
              </w:rPr>
            </w:pPr>
            <w:r>
              <w:rPr>
                <w:rStyle w:val="code1"/>
                <w:sz w:val="17"/>
                <w:szCs w:val="17"/>
              </w:rPr>
              <w:t>layerIndex</w:t>
            </w:r>
          </w:p>
        </w:tc>
        <w:tc>
          <w:tcPr>
            <w:tcW w:w="0" w:type="auto"/>
            <w:hideMark/>
          </w:tcPr>
          <w:p w:rsidR="00BA00D1" w:rsidRDefault="00BA00D1">
            <w:pPr>
              <w:spacing w:before="144" w:after="72"/>
              <w:rPr>
                <w:rFonts w:ascii="Verdana" w:hAnsi="Verdana"/>
                <w:sz w:val="17"/>
                <w:szCs w:val="17"/>
              </w:rPr>
            </w:pPr>
            <w:r>
              <w:rPr>
                <w:rFonts w:ascii="Verdana" w:hAnsi="Verdana"/>
                <w:sz w:val="17"/>
                <w:szCs w:val="17"/>
              </w:rPr>
              <w:t>The layer index that we are drawing</w:t>
            </w:r>
          </w:p>
        </w:tc>
      </w:tr>
    </w:tbl>
    <w:p w:rsidR="008B173F" w:rsidRDefault="00BA00D1" w:rsidP="000063DB">
      <w:pPr>
        <w:pStyle w:val="BodyTextFirstIndent"/>
      </w:pPr>
      <w:r>
        <w:t xml:space="preserve">Use </w:t>
      </w:r>
      <w:hyperlink r:id="rId408" w:history="1">
        <w:r>
          <w:rPr>
            <w:rStyle w:val="Hyperlink"/>
            <w:rFonts w:ascii="Verdana" w:hAnsi="Verdana"/>
            <w:sz w:val="17"/>
            <w:szCs w:val="17"/>
          </w:rPr>
          <w:t>Layers</w:t>
        </w:r>
      </w:hyperlink>
      <w:r>
        <w:t>[].</w:t>
      </w:r>
      <w:hyperlink r:id="rId409" w:history="1">
        <w:r>
          <w:rPr>
            <w:rStyle w:val="Hyperlink"/>
            <w:rFonts w:ascii="Verdana" w:hAnsi="Verdana"/>
            <w:sz w:val="17"/>
            <w:szCs w:val="17"/>
          </w:rPr>
          <w:t>ClientAreaBox</w:t>
        </w:r>
      </w:hyperlink>
      <w:r>
        <w:t xml:space="preserve"> rectangle to get the actual rectangle coordinates.</w:t>
      </w:r>
    </w:p>
    <w:p w:rsidR="00803E88" w:rsidRDefault="00DE1AF3" w:rsidP="00C462D6">
      <w:pPr>
        <w:pStyle w:val="Links"/>
        <w:rPr>
          <w:b/>
          <w:i/>
          <w:sz w:val="24"/>
        </w:rPr>
      </w:pPr>
      <w:r>
        <w:br/>
      </w:r>
      <w:r>
        <w:br/>
      </w:r>
      <w:r>
        <w:br/>
      </w:r>
      <w:r>
        <w:br/>
      </w:r>
      <w:r>
        <w:br/>
      </w:r>
      <w:r>
        <w:br/>
      </w:r>
      <w:r>
        <w:br/>
      </w:r>
      <w:r>
        <w:br/>
      </w:r>
      <w:r>
        <w:br/>
      </w:r>
      <w:r>
        <w:br/>
      </w:r>
      <w:r>
        <w:br/>
      </w:r>
      <w:r>
        <w:br/>
      </w:r>
      <w:r>
        <w:br/>
      </w:r>
      <w:r>
        <w:br/>
      </w:r>
      <w:r>
        <w:br/>
      </w:r>
      <w:hyperlink w:anchor="ImageEnViewEvents" w:history="1">
        <w:r w:rsidR="00803E88" w:rsidRPr="00803E88">
          <w:rPr>
            <w:rStyle w:val="Hyperlink"/>
          </w:rPr>
          <w:t>Events</w:t>
        </w:r>
      </w:hyperlink>
    </w:p>
    <w:p w:rsidR="00CF20FE" w:rsidRPr="00847702" w:rsidRDefault="00CF20FE" w:rsidP="00803E88">
      <w:pPr>
        <w:pStyle w:val="Caption"/>
        <w:rPr>
          <w:rStyle w:val="code"/>
          <w:b/>
          <w:i/>
          <w:iCs w:val="0"/>
          <w:color w:val="4F81BD" w:themeColor="accent1"/>
        </w:rPr>
      </w:pPr>
      <w:r>
        <w:lastRenderedPageBreak/>
        <w:t>Declaration</w:t>
      </w:r>
    </w:p>
    <w:p w:rsidR="00FD66CF" w:rsidRDefault="00FD66CF" w:rsidP="00551829">
      <w:pPr>
        <w:pStyle w:val="NoSpacing"/>
      </w:pPr>
      <w:r w:rsidRPr="00BA00D1">
        <w:rPr>
          <w:rStyle w:val="code"/>
          <w:b/>
        </w:rPr>
        <w:t>property</w:t>
      </w:r>
      <w:r>
        <w:rPr>
          <w:rStyle w:val="code"/>
        </w:rPr>
        <w:t xml:space="preserve"> OnDrawLayerBox:</w:t>
      </w:r>
      <w:r w:rsidR="00CF20FE">
        <w:rPr>
          <w:rStyle w:val="code"/>
        </w:rPr>
        <w:t xml:space="preserve"> </w:t>
      </w:r>
      <w:hyperlink r:id="rId410" w:history="1">
        <w:r>
          <w:rPr>
            <w:rStyle w:val="Hyperlink"/>
          </w:rPr>
          <w:t>TIEDrawLayerBoxEvent</w:t>
        </w:r>
      </w:hyperlink>
      <w:r>
        <w:rPr>
          <w:rStyle w:val="code"/>
        </w:rPr>
        <w:t>;</w:t>
      </w:r>
    </w:p>
    <w:p w:rsidR="00FD66CF" w:rsidRDefault="00FD66CF" w:rsidP="00087485">
      <w:pPr>
        <w:pStyle w:val="Caption"/>
      </w:pPr>
      <w:r>
        <w:t>Description</w:t>
      </w:r>
    </w:p>
    <w:p w:rsidR="0028529E" w:rsidRDefault="00FD66CF" w:rsidP="00862ABF">
      <w:pPr>
        <w:pStyle w:val="BodyTextFirstIndent"/>
      </w:pPr>
      <w:r>
        <w:t>This event occurs when a layer box must be painted. If you handle this event the default behavior is disabled.</w:t>
      </w:r>
      <w:r w:rsidR="006C00EA">
        <w:t xml:space="preserve">  </w:t>
      </w:r>
      <w:r>
        <w:rPr>
          <w:rStyle w:val="code"/>
        </w:rPr>
        <w:t>A</w:t>
      </w:r>
      <w:r w:rsidR="00CF20FE">
        <w:rPr>
          <w:rStyle w:val="code"/>
        </w:rPr>
        <w:t>B</w:t>
      </w:r>
      <w:r>
        <w:rPr>
          <w:rStyle w:val="code"/>
        </w:rPr>
        <w:t>itmap</w:t>
      </w:r>
      <w:r>
        <w:t xml:space="preserve"> is the destination bitmap and </w:t>
      </w:r>
      <w:r>
        <w:rPr>
          <w:rStyle w:val="code"/>
        </w:rPr>
        <w:t>layer</w:t>
      </w:r>
      <w:r>
        <w:t xml:space="preserve"> is the layer index that we are drawing.</w:t>
      </w:r>
      <w:r w:rsidR="006C00EA">
        <w:t xml:space="preserve">  </w:t>
      </w:r>
      <w:r>
        <w:t xml:space="preserve">Use </w:t>
      </w:r>
      <w:hyperlink r:id="rId411" w:history="1">
        <w:r>
          <w:rPr>
            <w:rStyle w:val="Hyperlink"/>
          </w:rPr>
          <w:t>Layers</w:t>
        </w:r>
      </w:hyperlink>
      <w:r>
        <w:t>[].</w:t>
      </w:r>
      <w:hyperlink r:id="rId412" w:history="1">
        <w:r>
          <w:rPr>
            <w:rStyle w:val="Hyperlink"/>
          </w:rPr>
          <w:t>ClientAreaBox</w:t>
        </w:r>
      </w:hyperlink>
      <w:r>
        <w:t xml:space="preserve"> rectangle to get actual rectangle coordinates.</w:t>
      </w:r>
    </w:p>
    <w:p w:rsidR="00FD66CF" w:rsidRDefault="00FD66CF" w:rsidP="00862ABF">
      <w:pPr>
        <w:pStyle w:val="BodyTextFirstIndent"/>
      </w:pPr>
      <w:r>
        <w:t>Look at layers demo for more details.</w:t>
      </w:r>
    </w:p>
    <w:p w:rsidR="002F3DA5" w:rsidRPr="00A86140" w:rsidRDefault="002F3DA5" w:rsidP="002F3DA5">
      <w:pPr>
        <w:pStyle w:val="Heading4"/>
        <w:rPr>
          <w:sz w:val="22"/>
        </w:rPr>
      </w:pPr>
      <w:r w:rsidRPr="00A86140">
        <w:rPr>
          <w:sz w:val="22"/>
        </w:rPr>
        <w:t>Example</w:t>
      </w:r>
    </w:p>
    <w:p w:rsidR="00DE1AF3" w:rsidRDefault="002F3DA5" w:rsidP="002F3DA5">
      <w:pPr>
        <w:pStyle w:val="NoSpacing"/>
        <w:rPr>
          <w:rStyle w:val="code"/>
        </w:rPr>
      </w:pPr>
      <w:r w:rsidRPr="002F3DA5">
        <w:rPr>
          <w:rStyle w:val="code"/>
          <w:b/>
        </w:rPr>
        <w:t>procedure</w:t>
      </w:r>
      <w:r>
        <w:rPr>
          <w:rStyle w:val="code"/>
        </w:rPr>
        <w:t xml:space="preserve"> TForm1.ImageEnView1DrawLayerBox(Sender: TObject;</w:t>
      </w:r>
      <w:r>
        <w:br/>
      </w:r>
      <w:r>
        <w:rPr>
          <w:rStyle w:val="code"/>
        </w:rPr>
        <w:t>ABitmap: TBitmap; layer: Integer);</w:t>
      </w:r>
      <w:r>
        <w:br/>
      </w:r>
      <w:r w:rsidRPr="002F3DA5">
        <w:rPr>
          <w:rStyle w:val="code"/>
          <w:b/>
        </w:rPr>
        <w:t>begin</w:t>
      </w:r>
      <w:r>
        <w:br/>
      </w:r>
      <w:r>
        <w:rPr>
          <w:rStyle w:val="code"/>
        </w:rPr>
        <w:t xml:space="preserve">  // a green line</w:t>
      </w:r>
      <w:r>
        <w:br/>
      </w:r>
      <w:r>
        <w:rPr>
          <w:rStyle w:val="code"/>
          <w:b/>
        </w:rPr>
        <w:t xml:space="preserve">  </w:t>
      </w:r>
      <w:r w:rsidRPr="002F3DA5">
        <w:rPr>
          <w:rStyle w:val="code"/>
          <w:b/>
        </w:rPr>
        <w:t>with</w:t>
      </w:r>
      <w:r>
        <w:rPr>
          <w:rStyle w:val="code"/>
        </w:rPr>
        <w:t xml:space="preserve"> ABitmap.Canvas </w:t>
      </w:r>
      <w:r w:rsidRPr="002F3DA5">
        <w:rPr>
          <w:rStyle w:val="code"/>
          <w:b/>
        </w:rPr>
        <w:t>do</w:t>
      </w:r>
      <w:r>
        <w:br/>
      </w:r>
      <w:r>
        <w:rPr>
          <w:rStyle w:val="code"/>
          <w:b/>
        </w:rPr>
        <w:t xml:space="preserve">  </w:t>
      </w:r>
      <w:r w:rsidRPr="002F3DA5">
        <w:rPr>
          <w:rStyle w:val="code"/>
          <w:b/>
        </w:rPr>
        <w:t>begin</w:t>
      </w:r>
      <w:r>
        <w:br/>
      </w:r>
      <w:r>
        <w:rPr>
          <w:rStyle w:val="code"/>
        </w:rPr>
        <w:t xml:space="preserve">    Pen.Style := psSolid;</w:t>
      </w:r>
      <w:r>
        <w:br/>
      </w:r>
      <w:r>
        <w:rPr>
          <w:rStyle w:val="code"/>
        </w:rPr>
        <w:t xml:space="preserve">    Pen.Width := 2;</w:t>
      </w:r>
      <w:r>
        <w:br/>
      </w:r>
      <w:r>
        <w:rPr>
          <w:rStyle w:val="code"/>
        </w:rPr>
        <w:t xml:space="preserve">    Pen.mode := pmCopy;</w:t>
      </w:r>
      <w:r>
        <w:br/>
      </w:r>
      <w:r>
        <w:rPr>
          <w:rStyle w:val="code"/>
        </w:rPr>
        <w:t xml:space="preserve">    Pen.Color := clGreen;</w:t>
      </w:r>
      <w:r>
        <w:br/>
      </w:r>
      <w:r>
        <w:rPr>
          <w:rStyle w:val="code"/>
        </w:rPr>
        <w:t xml:space="preserve">    Brush.Style := bsClear;</w:t>
      </w:r>
      <w:r>
        <w:br/>
      </w:r>
      <w:r>
        <w:rPr>
          <w:rStyle w:val="code"/>
          <w:b/>
        </w:rPr>
        <w:t xml:space="preserve">  </w:t>
      </w:r>
      <w:r w:rsidRPr="002F3DA5">
        <w:rPr>
          <w:rStyle w:val="code"/>
          <w:b/>
        </w:rPr>
        <w:t>with</w:t>
      </w:r>
      <w:r>
        <w:rPr>
          <w:rStyle w:val="code"/>
        </w:rPr>
        <w:t xml:space="preserve"> </w:t>
      </w:r>
      <w:r>
        <w:rPr>
          <w:rStyle w:val="code"/>
        </w:rPr>
        <w:br/>
        <w:t xml:space="preserve">    </w:t>
      </w:r>
      <w:r w:rsidRPr="002F3DA5">
        <w:rPr>
          <w:rStyle w:val="code"/>
          <w:sz w:val="18"/>
          <w:szCs w:val="18"/>
        </w:rPr>
        <w:t xml:space="preserve">TIELayer(ImageEnView1.Layers[layer]).ClientAreaBox </w:t>
      </w:r>
      <w:r w:rsidRPr="002F3DA5">
        <w:rPr>
          <w:rStyle w:val="code"/>
          <w:b/>
          <w:sz w:val="18"/>
          <w:szCs w:val="18"/>
        </w:rPr>
        <w:t>do</w:t>
      </w:r>
      <w:r w:rsidRPr="002F3DA5">
        <w:rPr>
          <w:sz w:val="18"/>
          <w:szCs w:val="18"/>
        </w:rPr>
        <w:br/>
      </w:r>
      <w:r>
        <w:rPr>
          <w:rStyle w:val="code"/>
        </w:rPr>
        <w:t xml:space="preserve">      </w:t>
      </w:r>
      <w:r w:rsidRPr="002F3DA5">
        <w:rPr>
          <w:rStyle w:val="code"/>
        </w:rPr>
        <w:t>Rectangle(Left-1, Top-1, Right+1,</w:t>
      </w:r>
      <w:r>
        <w:rPr>
          <w:rStyle w:val="code"/>
        </w:rPr>
        <w:br/>
        <w:t xml:space="preserve">       </w:t>
      </w:r>
      <w:r w:rsidRPr="002F3DA5">
        <w:rPr>
          <w:rStyle w:val="code"/>
        </w:rPr>
        <w:t xml:space="preserve"> Bottom+1);</w:t>
      </w:r>
      <w:r w:rsidRPr="002F3DA5">
        <w:br/>
      </w:r>
      <w:r>
        <w:rPr>
          <w:rStyle w:val="code"/>
          <w:b/>
        </w:rPr>
        <w:t xml:space="preserve">     </w:t>
      </w:r>
      <w:r w:rsidRPr="002F3DA5">
        <w:rPr>
          <w:rStyle w:val="code"/>
          <w:b/>
        </w:rPr>
        <w:t>end</w:t>
      </w:r>
      <w:r>
        <w:rPr>
          <w:rStyle w:val="code"/>
        </w:rPr>
        <w:t>;</w:t>
      </w:r>
      <w:r>
        <w:br/>
      </w:r>
      <w:r w:rsidRPr="002F3DA5">
        <w:rPr>
          <w:rStyle w:val="code"/>
          <w:b/>
        </w:rPr>
        <w:t>end</w:t>
      </w:r>
      <w:r>
        <w:rPr>
          <w:rStyle w:val="code"/>
        </w:rPr>
        <w:t>;</w:t>
      </w:r>
    </w:p>
    <w:p w:rsidR="00803E88" w:rsidRPr="00AF55DC" w:rsidRDefault="00AF55DC" w:rsidP="00C462D6">
      <w:pPr>
        <w:pStyle w:val="Links"/>
        <w:rPr>
          <w:rStyle w:val="Hyperlink"/>
          <w:b/>
          <w:i/>
          <w:sz w:val="24"/>
        </w:rPr>
      </w:pPr>
      <w:r>
        <w:fldChar w:fldCharType="begin"/>
      </w:r>
      <w:r>
        <w:instrText xml:space="preserve"> HYPERLINK  \l "ImageEnViewEvents" </w:instrText>
      </w:r>
      <w:r>
        <w:fldChar w:fldCharType="separate"/>
      </w:r>
      <w:r w:rsidR="00803E88" w:rsidRPr="00AF55DC">
        <w:rPr>
          <w:rStyle w:val="Hyperlink"/>
        </w:rPr>
        <w:t>Events</w:t>
      </w:r>
    </w:p>
    <w:p w:rsidR="00CF20FE" w:rsidRPr="00847702" w:rsidRDefault="00AF55DC" w:rsidP="00803E88">
      <w:pPr>
        <w:pStyle w:val="Caption"/>
        <w:pageBreakBefore/>
        <w:rPr>
          <w:rStyle w:val="code"/>
          <w:b/>
          <w:i/>
          <w:iCs w:val="0"/>
          <w:color w:val="4F81BD" w:themeColor="accent1"/>
        </w:rPr>
      </w:pPr>
      <w:r>
        <w:rPr>
          <w:rFonts w:asciiTheme="minorHAnsi" w:eastAsiaTheme="majorEastAsia" w:hAnsiTheme="minorHAnsi"/>
          <w:bCs/>
          <w:smallCaps w:val="0"/>
          <w:color w:val="000000"/>
          <w:spacing w:val="0"/>
          <w:szCs w:val="22"/>
          <w:lang w:bidi="ar-SA"/>
        </w:rPr>
        <w:lastRenderedPageBreak/>
        <w:fldChar w:fldCharType="end"/>
      </w:r>
      <w:r w:rsidR="00CF20FE">
        <w:t>Declaration</w:t>
      </w:r>
    </w:p>
    <w:p w:rsidR="00FD66CF" w:rsidRDefault="00FD66CF" w:rsidP="00551829">
      <w:pPr>
        <w:pStyle w:val="NoSpacing"/>
      </w:pPr>
      <w:r w:rsidRPr="0022163F">
        <w:rPr>
          <w:rStyle w:val="code"/>
          <w:b/>
        </w:rPr>
        <w:t>property</w:t>
      </w:r>
      <w:r>
        <w:rPr>
          <w:rStyle w:val="code"/>
        </w:rPr>
        <w:t xml:space="preserve"> </w:t>
      </w:r>
      <w:bookmarkStart w:id="544" w:name="ImageEnViewOnDrawLayerGrip"/>
      <w:r>
        <w:rPr>
          <w:rStyle w:val="code"/>
        </w:rPr>
        <w:t>OnDrawLayerGrip</w:t>
      </w:r>
      <w:bookmarkEnd w:id="544"/>
      <w:r>
        <w:rPr>
          <w:rStyle w:val="code"/>
        </w:rPr>
        <w:t>:</w:t>
      </w:r>
      <w:r w:rsidR="00CF20FE">
        <w:rPr>
          <w:rStyle w:val="code"/>
        </w:rPr>
        <w:t xml:space="preserve"> </w:t>
      </w:r>
      <w:hyperlink r:id="rId413" w:history="1">
        <w:r>
          <w:rPr>
            <w:rStyle w:val="Hyperlink"/>
          </w:rPr>
          <w:t>TIEDrawLayerGrip</w:t>
        </w:r>
      </w:hyperlink>
      <w:r>
        <w:rPr>
          <w:rStyle w:val="code"/>
        </w:rPr>
        <w:t>;</w:t>
      </w:r>
    </w:p>
    <w:p w:rsidR="00FD66CF" w:rsidRDefault="00FD66CF" w:rsidP="00087485">
      <w:pPr>
        <w:pStyle w:val="Caption"/>
      </w:pPr>
      <w:r>
        <w:t>Description</w:t>
      </w:r>
    </w:p>
    <w:p w:rsidR="0028529E" w:rsidRDefault="00FD66CF" w:rsidP="00862ABF">
      <w:pPr>
        <w:pStyle w:val="BodyTextFirstIndent"/>
      </w:pPr>
      <w:r>
        <w:t>This event occurs when a layer grip must be painted. If you handle this event the default behavior is disabled.</w:t>
      </w:r>
      <w:r w:rsidR="006C00EA">
        <w:t xml:space="preserve">  </w:t>
      </w:r>
      <w:r w:rsidR="00CF20FE">
        <w:rPr>
          <w:rStyle w:val="code"/>
        </w:rPr>
        <w:t>AB</w:t>
      </w:r>
      <w:r>
        <w:rPr>
          <w:rStyle w:val="code"/>
        </w:rPr>
        <w:t>itmap</w:t>
      </w:r>
      <w:r>
        <w:t xml:space="preserve"> is the destination bitmap and layer is the layer index that we are drawing.</w:t>
      </w:r>
      <w:r w:rsidR="006C00EA">
        <w:t xml:space="preserve">  </w:t>
      </w:r>
      <w:r w:rsidR="00CF20FE">
        <w:rPr>
          <w:rStyle w:val="code"/>
        </w:rPr>
        <w:t>R</w:t>
      </w:r>
      <w:r>
        <w:rPr>
          <w:rStyle w:val="code"/>
        </w:rPr>
        <w:t>ect</w:t>
      </w:r>
      <w:r>
        <w:t xml:space="preserve"> specifies the actual grip rectangle.</w:t>
      </w:r>
    </w:p>
    <w:p w:rsidR="00FD66CF" w:rsidRDefault="00FD66CF" w:rsidP="00862ABF">
      <w:pPr>
        <w:pStyle w:val="BodyTextFirstIndent"/>
      </w:pPr>
      <w:r>
        <w:t>Look at layers demo for more details.</w:t>
      </w:r>
    </w:p>
    <w:p w:rsidR="002F3DA5" w:rsidRPr="00A86140" w:rsidRDefault="002F3DA5" w:rsidP="002F3DA5">
      <w:pPr>
        <w:pStyle w:val="Heading4"/>
        <w:rPr>
          <w:sz w:val="22"/>
        </w:rPr>
      </w:pPr>
      <w:r w:rsidRPr="00A86140">
        <w:rPr>
          <w:sz w:val="22"/>
        </w:rPr>
        <w:t>Example</w:t>
      </w:r>
    </w:p>
    <w:p w:rsidR="002F3DA5" w:rsidRDefault="002F3DA5" w:rsidP="002F3DA5">
      <w:pPr>
        <w:pStyle w:val="NoSpacing"/>
      </w:pPr>
      <w:r w:rsidRPr="002F3DA5">
        <w:rPr>
          <w:rStyle w:val="code"/>
          <w:b/>
        </w:rPr>
        <w:t>procedure</w:t>
      </w:r>
      <w:r>
        <w:rPr>
          <w:rStyle w:val="code"/>
        </w:rPr>
        <w:t xml:space="preserve"> Tfmain.ImageEnView1DrawLayerGrip(Sender: TObject;</w:t>
      </w:r>
      <w:r>
        <w:br/>
      </w:r>
      <w:r>
        <w:rPr>
          <w:rStyle w:val="code"/>
        </w:rPr>
        <w:t>ABitmap: TBitmap; layer, grip: Integer; rect: TRect);</w:t>
      </w:r>
      <w:r>
        <w:br/>
      </w:r>
      <w:r>
        <w:rPr>
          <w:rStyle w:val="code"/>
          <w:b/>
        </w:rPr>
        <w:t xml:space="preserve">  </w:t>
      </w:r>
      <w:r w:rsidRPr="002F3DA5">
        <w:rPr>
          <w:rStyle w:val="code"/>
          <w:b/>
        </w:rPr>
        <w:t>begin</w:t>
      </w:r>
      <w:r>
        <w:br/>
      </w:r>
      <w:r>
        <w:rPr>
          <w:rStyle w:val="code"/>
          <w:b/>
        </w:rPr>
        <w:t xml:space="preserve">    </w:t>
      </w:r>
      <w:r w:rsidRPr="002F3DA5">
        <w:rPr>
          <w:rStyle w:val="code"/>
          <w:b/>
        </w:rPr>
        <w:t>with</w:t>
      </w:r>
      <w:r>
        <w:rPr>
          <w:rStyle w:val="code"/>
        </w:rPr>
        <w:t xml:space="preserve"> ABitmap.Canvas </w:t>
      </w:r>
      <w:r w:rsidRPr="002F3DA5">
        <w:rPr>
          <w:rStyle w:val="code"/>
          <w:b/>
        </w:rPr>
        <w:t>do</w:t>
      </w:r>
      <w:r>
        <w:br/>
      </w:r>
      <w:r>
        <w:rPr>
          <w:rStyle w:val="code"/>
          <w:b/>
        </w:rPr>
        <w:t xml:space="preserve">    </w:t>
      </w:r>
      <w:r w:rsidRPr="002F3DA5">
        <w:rPr>
          <w:rStyle w:val="code"/>
          <w:b/>
        </w:rPr>
        <w:t>begin</w:t>
      </w:r>
      <w:r>
        <w:br/>
      </w:r>
      <w:r>
        <w:rPr>
          <w:rStyle w:val="code"/>
        </w:rPr>
        <w:t xml:space="preserve">      Pen.Style := psSolid;</w:t>
      </w:r>
      <w:r>
        <w:br/>
      </w:r>
      <w:r>
        <w:rPr>
          <w:rStyle w:val="code"/>
        </w:rPr>
        <w:t xml:space="preserve">      Pen.Mode := pmCopy;</w:t>
      </w:r>
      <w:r>
        <w:br/>
      </w:r>
      <w:r>
        <w:rPr>
          <w:rStyle w:val="code"/>
        </w:rPr>
        <w:t xml:space="preserve">      Pen.Color := clGreen;</w:t>
      </w:r>
      <w:r>
        <w:br/>
      </w:r>
      <w:r>
        <w:rPr>
          <w:rStyle w:val="code"/>
        </w:rPr>
        <w:t xml:space="preserve">      Brush.Style := bsSolid;</w:t>
      </w:r>
      <w:r>
        <w:br/>
      </w:r>
      <w:r>
        <w:rPr>
          <w:rStyle w:val="code"/>
        </w:rPr>
        <w:t xml:space="preserve">      Brush.Color := $0000FF00;</w:t>
      </w:r>
      <w:r>
        <w:br/>
      </w:r>
      <w:r>
        <w:rPr>
          <w:rStyle w:val="code"/>
        </w:rPr>
        <w:t xml:space="preserve">      with rect do</w:t>
      </w:r>
      <w:r>
        <w:br/>
      </w:r>
      <w:r>
        <w:rPr>
          <w:rStyle w:val="code"/>
        </w:rPr>
        <w:t xml:space="preserve">        Ellipse(Left-1,Top-1,Right+1,Bottom+1);</w:t>
      </w:r>
      <w:r>
        <w:br/>
      </w:r>
      <w:r>
        <w:rPr>
          <w:rStyle w:val="code"/>
          <w:b/>
        </w:rPr>
        <w:t xml:space="preserve">    </w:t>
      </w:r>
      <w:r w:rsidRPr="002F3DA5">
        <w:rPr>
          <w:rStyle w:val="code"/>
          <w:b/>
        </w:rPr>
        <w:t>end</w:t>
      </w:r>
      <w:r>
        <w:rPr>
          <w:rStyle w:val="code"/>
        </w:rPr>
        <w:t>;</w:t>
      </w:r>
      <w:r>
        <w:br/>
      </w:r>
      <w:r w:rsidRPr="002F3DA5">
        <w:rPr>
          <w:rStyle w:val="code"/>
          <w:b/>
        </w:rPr>
        <w:t>end</w:t>
      </w:r>
      <w:r>
        <w:rPr>
          <w:rStyle w:val="code"/>
        </w:rPr>
        <w:t>;</w:t>
      </w:r>
      <w:r w:rsidR="00DE1AF3">
        <w:rPr>
          <w:rStyle w:val="code"/>
        </w:rPr>
        <w:br/>
      </w:r>
    </w:p>
    <w:p w:rsidR="00803E88" w:rsidRPr="00AF55DC" w:rsidRDefault="00AF55DC" w:rsidP="00C462D6">
      <w:pPr>
        <w:pStyle w:val="Links"/>
        <w:rPr>
          <w:rStyle w:val="Hyperlink"/>
          <w:b/>
          <w:i/>
          <w:sz w:val="24"/>
        </w:rPr>
      </w:pPr>
      <w:r>
        <w:fldChar w:fldCharType="begin"/>
      </w:r>
      <w:r>
        <w:instrText xml:space="preserve"> HYPERLINK  \l "ImageEnViewEvents" </w:instrText>
      </w:r>
      <w:r>
        <w:fldChar w:fldCharType="separate"/>
      </w:r>
      <w:r w:rsidR="00803E88" w:rsidRPr="00AF55DC">
        <w:rPr>
          <w:rStyle w:val="Hyperlink"/>
        </w:rPr>
        <w:t>Events</w:t>
      </w:r>
    </w:p>
    <w:p w:rsidR="00CF20FE" w:rsidRPr="00847702" w:rsidRDefault="00AF55DC" w:rsidP="00080DDB">
      <w:pPr>
        <w:pStyle w:val="Caption"/>
        <w:pageBreakBefore/>
        <w:rPr>
          <w:rStyle w:val="code"/>
          <w:b/>
          <w:i/>
          <w:iCs w:val="0"/>
          <w:color w:val="4F81BD" w:themeColor="accent1"/>
        </w:rPr>
      </w:pPr>
      <w:r>
        <w:rPr>
          <w:rFonts w:asciiTheme="minorHAnsi" w:eastAsiaTheme="majorEastAsia" w:hAnsiTheme="minorHAnsi"/>
          <w:bCs/>
          <w:smallCaps w:val="0"/>
          <w:color w:val="000000"/>
          <w:spacing w:val="0"/>
          <w:szCs w:val="22"/>
          <w:lang w:bidi="ar-SA"/>
        </w:rPr>
        <w:lastRenderedPageBreak/>
        <w:fldChar w:fldCharType="end"/>
      </w:r>
      <w:r w:rsidR="00CF20FE">
        <w:t>Declaration</w:t>
      </w:r>
    </w:p>
    <w:p w:rsidR="00FD66CF" w:rsidRDefault="00FD66CF" w:rsidP="00551829">
      <w:pPr>
        <w:pStyle w:val="NoSpacing"/>
      </w:pPr>
      <w:r w:rsidRPr="0022163F">
        <w:rPr>
          <w:rStyle w:val="code"/>
          <w:b/>
        </w:rPr>
        <w:t>property</w:t>
      </w:r>
      <w:r>
        <w:rPr>
          <w:rStyle w:val="code"/>
        </w:rPr>
        <w:t xml:space="preserve"> </w:t>
      </w:r>
      <w:bookmarkStart w:id="545" w:name="ImageEnViewOnDrawPolygon"/>
      <w:r>
        <w:rPr>
          <w:rStyle w:val="code"/>
        </w:rPr>
        <w:t>OnDrawPolygon</w:t>
      </w:r>
      <w:bookmarkEnd w:id="545"/>
      <w:r>
        <w:rPr>
          <w:rStyle w:val="code"/>
        </w:rPr>
        <w:t>:</w:t>
      </w:r>
      <w:r w:rsidR="00CF20FE">
        <w:rPr>
          <w:rStyle w:val="code"/>
        </w:rPr>
        <w:t xml:space="preserve"> </w:t>
      </w:r>
      <w:hyperlink r:id="rId414" w:history="1">
        <w:r>
          <w:rPr>
            <w:rStyle w:val="Hyperlink"/>
          </w:rPr>
          <w:t>TIEOnDrawPolygon</w:t>
        </w:r>
      </w:hyperlink>
      <w:r>
        <w:rPr>
          <w:rStyle w:val="code"/>
        </w:rPr>
        <w:t>;</w:t>
      </w:r>
    </w:p>
    <w:p w:rsidR="00FD66CF" w:rsidRDefault="00FD66CF" w:rsidP="00087485">
      <w:pPr>
        <w:pStyle w:val="Caption"/>
      </w:pPr>
      <w:r>
        <w:t>Description</w:t>
      </w:r>
    </w:p>
    <w:p w:rsidR="00FD66CF" w:rsidRDefault="00FD66CF" w:rsidP="0035784B">
      <w:pPr>
        <w:pStyle w:val="BodyTextFirstIndent"/>
      </w:pPr>
      <w:r>
        <w:t>OnDrawPolygon occurs whenever a polygon is painted.</w:t>
      </w:r>
    </w:p>
    <w:p w:rsidR="00803E88" w:rsidRDefault="00F77BB8" w:rsidP="00C462D6">
      <w:pPr>
        <w:pStyle w:val="Links"/>
        <w:rPr>
          <w:b/>
          <w:i/>
          <w:sz w:val="24"/>
        </w:rPr>
      </w:pPr>
      <w:r>
        <w:br/>
      </w:r>
      <w:r>
        <w:br/>
      </w:r>
      <w:r w:rsidR="00DE1AF3">
        <w:br/>
      </w:r>
      <w:r w:rsidR="00DE1AF3">
        <w:br/>
      </w:r>
      <w:r w:rsidR="00DE1AF3">
        <w:br/>
      </w:r>
      <w:r w:rsidR="00DE1AF3">
        <w:br/>
      </w:r>
      <w:r w:rsidR="00DE1AF3">
        <w:br/>
      </w:r>
      <w:r w:rsidR="00DE1AF3">
        <w:br/>
      </w:r>
      <w:r w:rsidR="00DE1AF3">
        <w:br/>
      </w:r>
      <w:r w:rsidR="00DE1AF3">
        <w:br/>
      </w:r>
      <w:r w:rsidR="00DE1AF3">
        <w:br/>
      </w:r>
      <w:r w:rsidR="00DE1AF3">
        <w:br/>
      </w:r>
      <w:r w:rsidR="00DE1AF3">
        <w:br/>
      </w:r>
      <w:r w:rsidR="00DE1AF3">
        <w:br/>
      </w:r>
      <w:r w:rsidR="00DE1AF3">
        <w:br/>
      </w:r>
      <w:r w:rsidR="00DE1AF3">
        <w:br/>
      </w:r>
      <w:r w:rsidR="00DE1AF3">
        <w:br/>
      </w:r>
      <w:r w:rsidR="00DE1AF3">
        <w:br/>
      </w:r>
      <w:r w:rsidR="00DE1AF3">
        <w:br/>
      </w:r>
      <w:r w:rsidR="00DE1AF3">
        <w:br/>
      </w:r>
      <w:r w:rsidR="00DE1AF3">
        <w:br/>
      </w:r>
      <w:r w:rsidR="00DE1AF3">
        <w:br/>
      </w:r>
      <w:r w:rsidR="00DE1AF3">
        <w:br/>
      </w:r>
      <w:hyperlink w:anchor="ImageEnViewEvents" w:history="1">
        <w:r w:rsidR="00803E88" w:rsidRPr="00803E88">
          <w:rPr>
            <w:rStyle w:val="Hyperlink"/>
          </w:rPr>
          <w:t>Events</w:t>
        </w:r>
      </w:hyperlink>
    </w:p>
    <w:p w:rsidR="003724DA" w:rsidRPr="00847702" w:rsidRDefault="003724DA" w:rsidP="00803E88">
      <w:pPr>
        <w:pStyle w:val="Caption"/>
        <w:rPr>
          <w:rStyle w:val="code"/>
          <w:b/>
          <w:i/>
          <w:iCs w:val="0"/>
          <w:color w:val="4F81BD" w:themeColor="accent1"/>
        </w:rPr>
      </w:pPr>
      <w:r>
        <w:lastRenderedPageBreak/>
        <w:t>Declaration</w:t>
      </w:r>
    </w:p>
    <w:p w:rsidR="00FD66CF" w:rsidRDefault="00FD66CF" w:rsidP="00551829">
      <w:pPr>
        <w:pStyle w:val="NoSpacing"/>
      </w:pPr>
      <w:r w:rsidRPr="003724DA">
        <w:rPr>
          <w:rStyle w:val="code"/>
          <w:b/>
        </w:rPr>
        <w:t>property</w:t>
      </w:r>
      <w:r>
        <w:rPr>
          <w:rStyle w:val="code"/>
        </w:rPr>
        <w:t xml:space="preserve"> </w:t>
      </w:r>
      <w:bookmarkStart w:id="546" w:name="ImageEnViewOnDShowEvent"/>
      <w:r>
        <w:rPr>
          <w:rStyle w:val="code"/>
        </w:rPr>
        <w:t>OnDShowEvent</w:t>
      </w:r>
      <w:bookmarkEnd w:id="546"/>
      <w:r>
        <w:rPr>
          <w:rStyle w:val="code"/>
        </w:rPr>
        <w:t>: TNotifyEvent;</w:t>
      </w:r>
    </w:p>
    <w:p w:rsidR="00FD66CF" w:rsidRDefault="00FD66CF" w:rsidP="00087485">
      <w:pPr>
        <w:pStyle w:val="Caption"/>
      </w:pPr>
      <w:r>
        <w:t>Description</w:t>
      </w:r>
    </w:p>
    <w:p w:rsidR="00FD66CF" w:rsidRDefault="00FD66CF" w:rsidP="00743A61">
      <w:pPr>
        <w:pStyle w:val="BodyText"/>
      </w:pPr>
      <w:r>
        <w:t>OnDShowEvent occurs when one o more events are ready.</w:t>
      </w:r>
      <w:r>
        <w:br/>
        <w:t xml:space="preserve">You should call </w:t>
      </w:r>
      <w:hyperlink r:id="rId415" w:history="1">
        <w:r>
          <w:rPr>
            <w:rStyle w:val="Hyperlink"/>
          </w:rPr>
          <w:t>IO</w:t>
        </w:r>
      </w:hyperlink>
      <w:r>
        <w:t>.</w:t>
      </w:r>
      <w:hyperlink r:id="rId416" w:history="1">
        <w:r>
          <w:rPr>
            <w:rStyle w:val="Hyperlink"/>
          </w:rPr>
          <w:t>DShowParams</w:t>
        </w:r>
      </w:hyperlink>
      <w:r>
        <w:t>.</w:t>
      </w:r>
      <w:hyperlink r:id="rId417" w:history="1">
        <w:r>
          <w:rPr>
            <w:rStyle w:val="Hyperlink"/>
          </w:rPr>
          <w:t>GetEventCode</w:t>
        </w:r>
      </w:hyperlink>
      <w:r>
        <w:t xml:space="preserve"> until it returns false (no more event available).</w:t>
      </w:r>
    </w:p>
    <w:p w:rsidR="002F3DA5" w:rsidRPr="00A86140" w:rsidRDefault="002F3DA5" w:rsidP="002F3DA5">
      <w:pPr>
        <w:pStyle w:val="Heading4"/>
        <w:rPr>
          <w:sz w:val="22"/>
        </w:rPr>
      </w:pPr>
      <w:r w:rsidRPr="00A86140">
        <w:rPr>
          <w:sz w:val="22"/>
        </w:rPr>
        <w:t>Example</w:t>
      </w:r>
    </w:p>
    <w:p w:rsidR="002F3DA5" w:rsidRDefault="002F3DA5" w:rsidP="002F3DA5">
      <w:pPr>
        <w:pStyle w:val="NoSpacing"/>
        <w:rPr>
          <w:rStyle w:val="code"/>
        </w:rPr>
      </w:pPr>
      <w:r w:rsidRPr="002F3DA5">
        <w:rPr>
          <w:rStyle w:val="code"/>
          <w:b/>
        </w:rPr>
        <w:t>procedure</w:t>
      </w:r>
      <w:r>
        <w:rPr>
          <w:rStyle w:val="code"/>
        </w:rPr>
        <w:t xml:space="preserve"> TForm1.ImageEnView1DShowEvent;</w:t>
      </w:r>
      <w:r>
        <w:br/>
      </w:r>
      <w:r w:rsidRPr="002F3DA5">
        <w:rPr>
          <w:rStyle w:val="code"/>
          <w:b/>
        </w:rPr>
        <w:t>var</w:t>
      </w:r>
      <w:r>
        <w:br/>
      </w:r>
      <w:r w:rsidR="000523FD">
        <w:rPr>
          <w:rStyle w:val="code"/>
        </w:rPr>
        <w:t>iE</w:t>
      </w:r>
      <w:r>
        <w:rPr>
          <w:rStyle w:val="code"/>
        </w:rPr>
        <w:t>vent: integer;</w:t>
      </w:r>
      <w:r>
        <w:br/>
      </w:r>
      <w:r w:rsidRPr="002F3DA5">
        <w:rPr>
          <w:rStyle w:val="code"/>
          <w:b/>
        </w:rPr>
        <w:t>begin</w:t>
      </w:r>
      <w:r>
        <w:br/>
      </w:r>
      <w:r>
        <w:rPr>
          <w:rStyle w:val="code"/>
          <w:b/>
        </w:rPr>
        <w:t xml:space="preserve">  </w:t>
      </w:r>
      <w:r w:rsidRPr="002F3DA5">
        <w:rPr>
          <w:rStyle w:val="code"/>
          <w:b/>
        </w:rPr>
        <w:t>while</w:t>
      </w:r>
      <w:r>
        <w:rPr>
          <w:rStyle w:val="code"/>
          <w:b/>
        </w:rPr>
        <w:br/>
      </w:r>
      <w:r w:rsidRPr="002F3DA5">
        <w:rPr>
          <w:rStyle w:val="code"/>
          <w:sz w:val="20"/>
          <w:szCs w:val="20"/>
        </w:rPr>
        <w:t xml:space="preserve">  ImageEnView1.IO.DShowParams.GetEventCode(</w:t>
      </w:r>
      <w:r w:rsidR="000523FD">
        <w:rPr>
          <w:rStyle w:val="code"/>
          <w:sz w:val="20"/>
          <w:szCs w:val="20"/>
        </w:rPr>
        <w:t>IE</w:t>
      </w:r>
      <w:r w:rsidRPr="002F3DA5">
        <w:rPr>
          <w:rStyle w:val="code"/>
          <w:sz w:val="20"/>
          <w:szCs w:val="20"/>
        </w:rPr>
        <w:t>vent)</w:t>
      </w:r>
      <w:r>
        <w:rPr>
          <w:rStyle w:val="code"/>
        </w:rPr>
        <w:t xml:space="preserve"> </w:t>
      </w:r>
      <w:r w:rsidRPr="002F3DA5">
        <w:rPr>
          <w:rStyle w:val="code"/>
          <w:b/>
        </w:rPr>
        <w:t>do</w:t>
      </w:r>
      <w:r>
        <w:br/>
      </w:r>
      <w:r>
        <w:rPr>
          <w:rStyle w:val="code"/>
          <w:b/>
        </w:rPr>
        <w:t xml:space="preserve">  </w:t>
      </w:r>
      <w:r w:rsidRPr="002F3DA5">
        <w:rPr>
          <w:rStyle w:val="code"/>
          <w:b/>
        </w:rPr>
        <w:t>case</w:t>
      </w:r>
      <w:r>
        <w:rPr>
          <w:rStyle w:val="code"/>
        </w:rPr>
        <w:t xml:space="preserve"> </w:t>
      </w:r>
      <w:r w:rsidR="000523FD">
        <w:rPr>
          <w:rStyle w:val="code"/>
        </w:rPr>
        <w:t>IE</w:t>
      </w:r>
      <w:r>
        <w:rPr>
          <w:rStyle w:val="code"/>
        </w:rPr>
        <w:t>vent of</w:t>
      </w:r>
      <w:r>
        <w:br/>
      </w:r>
      <w:r>
        <w:rPr>
          <w:rStyle w:val="code"/>
        </w:rPr>
        <w:t xml:space="preserve">    IEEC_COMPLETE:</w:t>
      </w:r>
      <w:r>
        <w:br/>
      </w:r>
      <w:r>
        <w:rPr>
          <w:rStyle w:val="code"/>
          <w:b/>
        </w:rPr>
        <w:t xml:space="preserve">    </w:t>
      </w:r>
      <w:r w:rsidRPr="002F3DA5">
        <w:rPr>
          <w:rStyle w:val="code"/>
          <w:b/>
        </w:rPr>
        <w:t>begin</w:t>
      </w:r>
      <w:r>
        <w:br/>
      </w:r>
      <w:r>
        <w:rPr>
          <w:rStyle w:val="code"/>
        </w:rPr>
        <w:t xml:space="preserve">      ... end of stream!</w:t>
      </w:r>
      <w:r>
        <w:br/>
      </w:r>
      <w:r>
        <w:rPr>
          <w:rStyle w:val="code"/>
          <w:b/>
        </w:rPr>
        <w:t xml:space="preserve">    </w:t>
      </w:r>
      <w:r w:rsidRPr="002F3DA5">
        <w:rPr>
          <w:rStyle w:val="code"/>
          <w:b/>
        </w:rPr>
        <w:t>end</w:t>
      </w:r>
      <w:r>
        <w:rPr>
          <w:rStyle w:val="code"/>
        </w:rPr>
        <w:t>;</w:t>
      </w:r>
      <w:r>
        <w:br/>
      </w:r>
      <w:r>
        <w:rPr>
          <w:rStyle w:val="code"/>
          <w:b/>
        </w:rPr>
        <w:t xml:space="preserve">  </w:t>
      </w:r>
      <w:r w:rsidRPr="002F3DA5">
        <w:rPr>
          <w:rStyle w:val="code"/>
          <w:b/>
        </w:rPr>
        <w:t>end</w:t>
      </w:r>
      <w:r>
        <w:rPr>
          <w:rStyle w:val="code"/>
        </w:rPr>
        <w:t>;</w:t>
      </w:r>
      <w:r>
        <w:br/>
      </w:r>
      <w:r w:rsidRPr="002F3DA5">
        <w:rPr>
          <w:rStyle w:val="code"/>
          <w:b/>
        </w:rPr>
        <w:t>end</w:t>
      </w:r>
      <w:r>
        <w:rPr>
          <w:rStyle w:val="code"/>
        </w:rPr>
        <w:t>;</w:t>
      </w:r>
    </w:p>
    <w:p w:rsidR="00803E88" w:rsidRDefault="00DE1AF3" w:rsidP="00C462D6">
      <w:pPr>
        <w:pStyle w:val="Links"/>
        <w:rPr>
          <w:b/>
          <w:i/>
          <w:sz w:val="24"/>
        </w:rPr>
      </w:pPr>
      <w:r>
        <w:br/>
      </w:r>
      <w:r>
        <w:br/>
      </w:r>
      <w:r>
        <w:br/>
      </w:r>
      <w:r>
        <w:br/>
      </w:r>
      <w:r>
        <w:br/>
      </w:r>
      <w:r>
        <w:br/>
      </w:r>
      <w:r>
        <w:br/>
      </w:r>
      <w:hyperlink w:anchor="ImageEnViewEvents" w:history="1">
        <w:r w:rsidR="00803E88" w:rsidRPr="00803E88">
          <w:rPr>
            <w:rStyle w:val="Hyperlink"/>
          </w:rPr>
          <w:t>Events</w:t>
        </w:r>
      </w:hyperlink>
    </w:p>
    <w:p w:rsidR="003724DA" w:rsidRPr="00847702" w:rsidRDefault="003724DA" w:rsidP="00803E88">
      <w:pPr>
        <w:pStyle w:val="Caption"/>
        <w:rPr>
          <w:rStyle w:val="code"/>
          <w:b/>
          <w:i/>
          <w:iCs w:val="0"/>
          <w:color w:val="4F81BD" w:themeColor="accent1"/>
        </w:rPr>
      </w:pPr>
      <w:r>
        <w:lastRenderedPageBreak/>
        <w:t>Declaration</w:t>
      </w:r>
    </w:p>
    <w:p w:rsidR="00FD66CF" w:rsidRDefault="00FD66CF" w:rsidP="00551829">
      <w:pPr>
        <w:pStyle w:val="NoSpacing"/>
      </w:pPr>
      <w:r w:rsidRPr="003724DA">
        <w:rPr>
          <w:rStyle w:val="code"/>
          <w:b/>
        </w:rPr>
        <w:t>property</w:t>
      </w:r>
      <w:r>
        <w:rPr>
          <w:rStyle w:val="code"/>
        </w:rPr>
        <w:t xml:space="preserve"> </w:t>
      </w:r>
      <w:bookmarkStart w:id="547" w:name="ImageEnViewOnDShowNewFrame"/>
      <w:r>
        <w:rPr>
          <w:rStyle w:val="code"/>
        </w:rPr>
        <w:t>OnDShowNewFrame</w:t>
      </w:r>
      <w:bookmarkEnd w:id="547"/>
      <w:r>
        <w:rPr>
          <w:rStyle w:val="code"/>
        </w:rPr>
        <w:t>: TNotifyEvent;</w:t>
      </w:r>
    </w:p>
    <w:p w:rsidR="00FD66CF" w:rsidRDefault="00FD66CF" w:rsidP="00087485">
      <w:pPr>
        <w:pStyle w:val="Caption"/>
      </w:pPr>
      <w:r>
        <w:t>Description</w:t>
      </w:r>
    </w:p>
    <w:p w:rsidR="00FD66CF" w:rsidRDefault="00FD66CF" w:rsidP="0035784B">
      <w:pPr>
        <w:pStyle w:val="BodyTextFirstIndent"/>
      </w:pPr>
      <w:r>
        <w:t>OnDShowNewFrame occurs when a new frame is ready to be read. This event is active when you are using IO.</w:t>
      </w:r>
      <w:hyperlink r:id="rId418" w:history="1">
        <w:r>
          <w:rPr>
            <w:rStyle w:val="Hyperlink"/>
          </w:rPr>
          <w:t>DShowParams</w:t>
        </w:r>
      </w:hyperlink>
      <w:r>
        <w:t xml:space="preserve"> and </w:t>
      </w:r>
      <w:hyperlink r:id="rId419" w:history="1">
        <w:r>
          <w:rPr>
            <w:rStyle w:val="Hyperlink"/>
          </w:rPr>
          <w:t>EnableSampleGrabber</w:t>
        </w:r>
      </w:hyperlink>
      <w:r>
        <w:t xml:space="preserve"> is </w:t>
      </w:r>
      <w:r w:rsidR="00CB0899">
        <w:t>True</w:t>
      </w:r>
      <w:r>
        <w:t>.</w:t>
      </w:r>
    </w:p>
    <w:p w:rsidR="002F3DA5" w:rsidRPr="00A86140" w:rsidRDefault="002F3DA5" w:rsidP="002F3DA5">
      <w:pPr>
        <w:pStyle w:val="Heading4"/>
        <w:rPr>
          <w:sz w:val="22"/>
        </w:rPr>
      </w:pPr>
      <w:r w:rsidRPr="00A86140">
        <w:rPr>
          <w:sz w:val="22"/>
        </w:rPr>
        <w:t>Example</w:t>
      </w:r>
    </w:p>
    <w:p w:rsidR="002F3DA5" w:rsidRDefault="002F3DA5" w:rsidP="00C462D6">
      <w:pPr>
        <w:pStyle w:val="NoSpacing"/>
      </w:pPr>
      <w:r w:rsidRPr="002F3DA5">
        <w:rPr>
          <w:rStyle w:val="code"/>
          <w:b/>
        </w:rPr>
        <w:t>procedure</w:t>
      </w:r>
      <w:r>
        <w:rPr>
          <w:rStyle w:val="code"/>
        </w:rPr>
        <w:t xml:space="preserve"> TForm1.ImageEnView1DShowNewFrame(Sender: TObject);</w:t>
      </w:r>
      <w:r>
        <w:br/>
      </w:r>
      <w:r w:rsidRPr="002F3DA5">
        <w:rPr>
          <w:rStyle w:val="code"/>
          <w:b/>
        </w:rPr>
        <w:t>begin</w:t>
      </w:r>
      <w:r>
        <w:br/>
      </w:r>
      <w:r>
        <w:rPr>
          <w:rStyle w:val="code"/>
        </w:rPr>
        <w:t xml:space="preserve">  // copy current sample to ImageEnView bitmap</w:t>
      </w:r>
      <w:r>
        <w:rPr>
          <w:rStyle w:val="code"/>
        </w:rPr>
        <w:br/>
      </w:r>
      <w:r>
        <w:rPr>
          <w:rStyle w:val="code"/>
          <w:sz w:val="18"/>
          <w:szCs w:val="18"/>
        </w:rPr>
        <w:t xml:space="preserve">   </w:t>
      </w:r>
      <w:r w:rsidRPr="002F3DA5">
        <w:rPr>
          <w:rStyle w:val="code"/>
          <w:sz w:val="16"/>
          <w:szCs w:val="16"/>
        </w:rPr>
        <w:t>ImageEnView1.IO.DShowParams.GetSample(ImageEnView1.IEBitmap);</w:t>
      </w:r>
      <w:r w:rsidRPr="002F3DA5">
        <w:rPr>
          <w:sz w:val="18"/>
          <w:szCs w:val="18"/>
        </w:rPr>
        <w:br/>
      </w:r>
      <w:r>
        <w:rPr>
          <w:rStyle w:val="code"/>
        </w:rPr>
        <w:t xml:space="preserve">  // refresh ImageEnView1</w:t>
      </w:r>
      <w:r>
        <w:br/>
      </w:r>
      <w:r>
        <w:rPr>
          <w:rStyle w:val="code"/>
        </w:rPr>
        <w:t xml:space="preserve">  ImageEnView1.Update;</w:t>
      </w:r>
      <w:r>
        <w:br/>
      </w:r>
      <w:r w:rsidRPr="002F3DA5">
        <w:rPr>
          <w:rStyle w:val="code"/>
          <w:b/>
        </w:rPr>
        <w:t>end</w:t>
      </w:r>
      <w:r>
        <w:rPr>
          <w:rStyle w:val="code"/>
        </w:rPr>
        <w:t>;</w:t>
      </w:r>
      <w:r w:rsidR="003947B7">
        <w:br/>
      </w:r>
      <w:r w:rsidR="00DE1AF3">
        <w:rPr>
          <w:rStyle w:val="code"/>
        </w:rPr>
        <w:br/>
      </w:r>
      <w:r w:rsidR="00DE1AF3">
        <w:rPr>
          <w:rStyle w:val="code"/>
        </w:rPr>
        <w:br/>
      </w:r>
      <w:r w:rsidR="00DE1AF3">
        <w:rPr>
          <w:rStyle w:val="code"/>
        </w:rPr>
        <w:br/>
      </w:r>
      <w:r w:rsidR="00DE1AF3">
        <w:rPr>
          <w:rStyle w:val="code"/>
        </w:rPr>
        <w:br/>
      </w:r>
      <w:r w:rsidR="00DE1AF3">
        <w:rPr>
          <w:rStyle w:val="code"/>
        </w:rPr>
        <w:br/>
      </w:r>
      <w:r w:rsidR="00DE1AF3">
        <w:rPr>
          <w:rStyle w:val="code"/>
        </w:rPr>
        <w:br/>
      </w:r>
      <w:r w:rsidR="00DE1AF3">
        <w:rPr>
          <w:rStyle w:val="code"/>
        </w:rPr>
        <w:br/>
      </w:r>
      <w:r w:rsidR="00DE1AF3">
        <w:rPr>
          <w:rStyle w:val="code"/>
        </w:rPr>
        <w:br/>
      </w:r>
      <w:r w:rsidR="00DE1AF3">
        <w:rPr>
          <w:rStyle w:val="code"/>
        </w:rPr>
        <w:br/>
      </w:r>
      <w:r w:rsidR="003947B7">
        <w:br/>
      </w:r>
    </w:p>
    <w:p w:rsidR="00803E88" w:rsidRPr="00AF55DC" w:rsidRDefault="005B3C18" w:rsidP="00C462D6">
      <w:pPr>
        <w:pStyle w:val="Links"/>
        <w:rPr>
          <w:rStyle w:val="Hyperlink"/>
          <w:b/>
          <w:i/>
          <w:sz w:val="24"/>
        </w:rPr>
      </w:pPr>
      <w:r>
        <w:br/>
      </w:r>
      <w:r w:rsidR="00AF55DC">
        <w:fldChar w:fldCharType="begin"/>
      </w:r>
      <w:r w:rsidR="00AF55DC">
        <w:instrText xml:space="preserve"> HYPERLINK  \l "ImageEnViewEvents" </w:instrText>
      </w:r>
      <w:r w:rsidR="00AF55DC">
        <w:fldChar w:fldCharType="separate"/>
      </w:r>
      <w:r w:rsidR="00803E88" w:rsidRPr="00AF55DC">
        <w:rPr>
          <w:rStyle w:val="Hyperlink"/>
        </w:rPr>
        <w:t>Events</w:t>
      </w:r>
    </w:p>
    <w:p w:rsidR="003724DA" w:rsidRPr="00847702" w:rsidRDefault="00AF55DC" w:rsidP="00803E88">
      <w:pPr>
        <w:pStyle w:val="Caption"/>
        <w:pageBreakBefore/>
        <w:rPr>
          <w:rStyle w:val="code"/>
          <w:b/>
          <w:i/>
          <w:iCs w:val="0"/>
          <w:color w:val="4F81BD" w:themeColor="accent1"/>
        </w:rPr>
      </w:pPr>
      <w:r>
        <w:rPr>
          <w:rFonts w:asciiTheme="minorHAnsi" w:eastAsiaTheme="majorEastAsia" w:hAnsiTheme="minorHAnsi"/>
          <w:bCs/>
          <w:smallCaps w:val="0"/>
          <w:color w:val="000000"/>
          <w:spacing w:val="0"/>
          <w:szCs w:val="22"/>
          <w:lang w:bidi="ar-SA"/>
        </w:rPr>
        <w:lastRenderedPageBreak/>
        <w:fldChar w:fldCharType="end"/>
      </w:r>
      <w:r w:rsidR="003724DA">
        <w:t>Declaration</w:t>
      </w:r>
    </w:p>
    <w:p w:rsidR="00FD66CF" w:rsidRDefault="00FD66CF" w:rsidP="00551829">
      <w:pPr>
        <w:pStyle w:val="NoSpacing"/>
      </w:pPr>
      <w:r w:rsidRPr="003724DA">
        <w:rPr>
          <w:rStyle w:val="code"/>
          <w:b/>
        </w:rPr>
        <w:t>property</w:t>
      </w:r>
      <w:r>
        <w:rPr>
          <w:rStyle w:val="code"/>
        </w:rPr>
        <w:t xml:space="preserve"> </w:t>
      </w:r>
      <w:bookmarkStart w:id="548" w:name="ImageEnViewOnFinishWork"/>
      <w:r>
        <w:rPr>
          <w:rStyle w:val="code"/>
        </w:rPr>
        <w:t>OnFinishWork</w:t>
      </w:r>
      <w:bookmarkEnd w:id="548"/>
      <w:r>
        <w:rPr>
          <w:rStyle w:val="code"/>
        </w:rPr>
        <w:t>: TNotifyEvent;</w:t>
      </w:r>
    </w:p>
    <w:p w:rsidR="00FD66CF" w:rsidRDefault="00FD66CF" w:rsidP="00087485">
      <w:pPr>
        <w:pStyle w:val="Caption"/>
      </w:pPr>
      <w:r>
        <w:t>Description</w:t>
      </w:r>
    </w:p>
    <w:p w:rsidR="00FD66CF" w:rsidRDefault="00FD66CF" w:rsidP="0035784B">
      <w:pPr>
        <w:pStyle w:val="BodyTextFirstIndent"/>
      </w:pPr>
      <w:r>
        <w:t>This event occurs whenever an image processing task or input/output terminates.</w:t>
      </w:r>
      <w:r w:rsidR="006C00EA">
        <w:t xml:space="preserve">  </w:t>
      </w:r>
      <w:r>
        <w:t xml:space="preserve">This event is called after the last call to </w:t>
      </w:r>
      <w:hyperlink r:id="rId420" w:history="1">
        <w:r>
          <w:rPr>
            <w:rStyle w:val="Hyperlink"/>
          </w:rPr>
          <w:t>OnProgress</w:t>
        </w:r>
      </w:hyperlink>
      <w:r>
        <w:t>, so you can reset here your progress bar.</w:t>
      </w:r>
    </w:p>
    <w:p w:rsidR="003724DA" w:rsidRPr="00847702" w:rsidRDefault="00CD7EDA" w:rsidP="00087485">
      <w:pPr>
        <w:pStyle w:val="Caption"/>
        <w:rPr>
          <w:rStyle w:val="code"/>
          <w:b/>
          <w:i/>
          <w:iCs w:val="0"/>
          <w:color w:val="4F81BD" w:themeColor="accent1"/>
        </w:rPr>
      </w:pPr>
      <w:r>
        <w:br/>
      </w:r>
      <w:r w:rsidR="003947B7">
        <w:br/>
      </w:r>
      <w:r w:rsidR="003724DA">
        <w:t>Declaration</w:t>
      </w:r>
    </w:p>
    <w:p w:rsidR="00FD66CF" w:rsidRDefault="00FD66CF" w:rsidP="00551829">
      <w:pPr>
        <w:pStyle w:val="NoSpacing"/>
      </w:pPr>
      <w:r w:rsidRPr="003724DA">
        <w:rPr>
          <w:rStyle w:val="code"/>
          <w:b/>
        </w:rPr>
        <w:t>property</w:t>
      </w:r>
      <w:r>
        <w:rPr>
          <w:rStyle w:val="code"/>
        </w:rPr>
        <w:t xml:space="preserve"> </w:t>
      </w:r>
      <w:bookmarkStart w:id="549" w:name="ImageEnViewOnImageChange"/>
      <w:r>
        <w:rPr>
          <w:rStyle w:val="code"/>
        </w:rPr>
        <w:t>OnImageChange</w:t>
      </w:r>
      <w:bookmarkEnd w:id="549"/>
      <w:r>
        <w:rPr>
          <w:rStyle w:val="code"/>
        </w:rPr>
        <w:t>: TNotifyEvent;</w:t>
      </w:r>
    </w:p>
    <w:p w:rsidR="00FD66CF" w:rsidRDefault="00FD66CF" w:rsidP="00087485">
      <w:pPr>
        <w:pStyle w:val="Caption"/>
      </w:pPr>
      <w:r>
        <w:t>Description</w:t>
      </w:r>
    </w:p>
    <w:p w:rsidR="006C00EA" w:rsidRDefault="00FD66CF" w:rsidP="0035784B">
      <w:pPr>
        <w:pStyle w:val="BodyTextFirstIndent"/>
      </w:pPr>
      <w:r>
        <w:t xml:space="preserve">The OnImageChange method notifies of an image change. Method </w:t>
      </w:r>
      <w:hyperlink r:id="rId421" w:history="1">
        <w:r>
          <w:rPr>
            <w:rStyle w:val="Hyperlink"/>
          </w:rPr>
          <w:t>ImageChange</w:t>
        </w:r>
      </w:hyperlink>
      <w:r>
        <w:t xml:space="preserve"> calls the event OnImageChange.</w:t>
      </w:r>
      <w:r w:rsidR="007231B6">
        <w:t xml:space="preserve">  </w:t>
      </w:r>
      <w:r>
        <w:t xml:space="preserve">All image processing effects of </w:t>
      </w:r>
      <w:hyperlink r:id="rId422" w:history="1">
        <w:r>
          <w:rPr>
            <w:rStyle w:val="Hyperlink"/>
          </w:rPr>
          <w:t>TImageEnProc</w:t>
        </w:r>
      </w:hyperlink>
      <w:r>
        <w:t xml:space="preserve"> call ImageChange (hence OnImageChange).</w:t>
      </w:r>
    </w:p>
    <w:p w:rsidR="00803E88" w:rsidRDefault="00284696" w:rsidP="00C462D6">
      <w:pPr>
        <w:pStyle w:val="Links"/>
        <w:rPr>
          <w:b/>
          <w:i/>
          <w:sz w:val="24"/>
        </w:rPr>
      </w:pPr>
      <w:r>
        <w:br/>
      </w:r>
      <w:r w:rsidR="00DE1AF3">
        <w:br/>
      </w:r>
      <w:r w:rsidR="00DE1AF3">
        <w:br/>
      </w:r>
      <w:r w:rsidR="00DE1AF3">
        <w:br/>
      </w:r>
      <w:r w:rsidR="00DE1AF3">
        <w:br/>
      </w:r>
      <w:r w:rsidR="00DE1AF3">
        <w:br/>
      </w:r>
      <w:r w:rsidR="00DE1AF3">
        <w:br/>
      </w:r>
      <w:r w:rsidR="00DE1AF3">
        <w:br/>
      </w:r>
      <w:r w:rsidR="00803E88">
        <w:br/>
      </w:r>
      <w:r w:rsidR="00DE1AF3">
        <w:br/>
      </w:r>
      <w:r w:rsidR="00DE1AF3">
        <w:br/>
      </w:r>
      <w:hyperlink w:anchor="ImageEnViewEvents" w:history="1">
        <w:r w:rsidR="00803E88" w:rsidRPr="00803E88">
          <w:rPr>
            <w:rStyle w:val="Hyperlink"/>
          </w:rPr>
          <w:t>Events</w:t>
        </w:r>
      </w:hyperlink>
    </w:p>
    <w:p w:rsidR="003724DA" w:rsidRPr="00847702" w:rsidRDefault="003724DA" w:rsidP="00803E88">
      <w:pPr>
        <w:pStyle w:val="Caption"/>
        <w:rPr>
          <w:rStyle w:val="code"/>
          <w:b/>
          <w:i/>
          <w:iCs w:val="0"/>
          <w:color w:val="4F81BD" w:themeColor="accent1"/>
        </w:rPr>
      </w:pPr>
      <w:r>
        <w:lastRenderedPageBreak/>
        <w:t>Declaration</w:t>
      </w:r>
    </w:p>
    <w:p w:rsidR="00FD66CF" w:rsidRDefault="00FD66CF" w:rsidP="00551829">
      <w:pPr>
        <w:pStyle w:val="NoSpacing"/>
      </w:pPr>
      <w:r w:rsidRPr="007231B6">
        <w:rPr>
          <w:rStyle w:val="code"/>
          <w:b/>
        </w:rPr>
        <w:t>property</w:t>
      </w:r>
      <w:r>
        <w:rPr>
          <w:rStyle w:val="code"/>
        </w:rPr>
        <w:t xml:space="preserve"> </w:t>
      </w:r>
      <w:bookmarkStart w:id="550" w:name="ImageEnViewOnLayerNotify"/>
      <w:r>
        <w:rPr>
          <w:rStyle w:val="code"/>
        </w:rPr>
        <w:t>OnLayerNotify</w:t>
      </w:r>
      <w:bookmarkEnd w:id="550"/>
      <w:r>
        <w:rPr>
          <w:rStyle w:val="code"/>
        </w:rPr>
        <w:t>:</w:t>
      </w:r>
      <w:r w:rsidR="007231B6">
        <w:rPr>
          <w:rStyle w:val="code"/>
        </w:rPr>
        <w:t xml:space="preserve"> </w:t>
      </w:r>
      <w:hyperlink r:id="rId423" w:history="1">
        <w:r>
          <w:rPr>
            <w:rStyle w:val="Hyperlink"/>
          </w:rPr>
          <w:t>TIELayerNotify</w:t>
        </w:r>
      </w:hyperlink>
      <w:r>
        <w:rPr>
          <w:rStyle w:val="code"/>
        </w:rPr>
        <w:t>;</w:t>
      </w:r>
    </w:p>
    <w:p w:rsidR="00FD66CF" w:rsidRDefault="00FD66CF" w:rsidP="00087485">
      <w:pPr>
        <w:pStyle w:val="Caption"/>
      </w:pPr>
      <w:r>
        <w:t>Description</w:t>
      </w:r>
    </w:p>
    <w:p w:rsidR="00FD66CF" w:rsidRDefault="00FD66CF" w:rsidP="0035784B">
      <w:pPr>
        <w:pStyle w:val="BodyTextFirstIndent"/>
      </w:pPr>
      <w:r>
        <w:t>The OnLayerNotify event occurs whenever a layer is selected, moved or resized.</w:t>
      </w:r>
      <w:r w:rsidR="006C00EA">
        <w:t xml:space="preserve">  </w:t>
      </w:r>
      <w:r>
        <w:t>Only user actions can fire this event.</w:t>
      </w:r>
    </w:p>
    <w:p w:rsidR="003724DA" w:rsidRPr="00847702" w:rsidRDefault="003947B7" w:rsidP="00087485">
      <w:pPr>
        <w:pStyle w:val="Caption"/>
        <w:rPr>
          <w:rStyle w:val="code"/>
          <w:b/>
          <w:i/>
          <w:iCs w:val="0"/>
          <w:color w:val="4F81BD" w:themeColor="accent1"/>
        </w:rPr>
      </w:pPr>
      <w:r>
        <w:br/>
      </w:r>
      <w:r>
        <w:br/>
      </w:r>
      <w:r w:rsidR="003724DA">
        <w:t>Declaration</w:t>
      </w:r>
    </w:p>
    <w:p w:rsidR="00FD66CF" w:rsidRDefault="00FD66CF" w:rsidP="00551829">
      <w:pPr>
        <w:pStyle w:val="NoSpacing"/>
      </w:pPr>
      <w:r w:rsidRPr="007231B6">
        <w:rPr>
          <w:rStyle w:val="code"/>
          <w:b/>
        </w:rPr>
        <w:t>property</w:t>
      </w:r>
      <w:r>
        <w:rPr>
          <w:rStyle w:val="code"/>
        </w:rPr>
        <w:t xml:space="preserve"> </w:t>
      </w:r>
      <w:bookmarkStart w:id="551" w:name="ImageEnViewOnMouseEnter"/>
      <w:r>
        <w:rPr>
          <w:rStyle w:val="code"/>
        </w:rPr>
        <w:t>OnMouseEnter</w:t>
      </w:r>
      <w:bookmarkEnd w:id="551"/>
      <w:r>
        <w:rPr>
          <w:rStyle w:val="code"/>
        </w:rPr>
        <w:t>:</w:t>
      </w:r>
      <w:r w:rsidR="007231B6">
        <w:rPr>
          <w:rStyle w:val="code"/>
        </w:rPr>
        <w:t xml:space="preserve"> </w:t>
      </w:r>
      <w:r>
        <w:rPr>
          <w:rStyle w:val="code"/>
        </w:rPr>
        <w:t>TNotifyEvent;</w:t>
      </w:r>
    </w:p>
    <w:p w:rsidR="00FD66CF" w:rsidRDefault="00FD66CF" w:rsidP="00087485">
      <w:pPr>
        <w:pStyle w:val="Caption"/>
      </w:pPr>
      <w:r>
        <w:t>Description</w:t>
      </w:r>
    </w:p>
    <w:p w:rsidR="00FD66CF" w:rsidRDefault="00FD66CF" w:rsidP="0035784B">
      <w:pPr>
        <w:pStyle w:val="BodyTextFirstIndent"/>
      </w:pPr>
      <w:r>
        <w:t>OnMouseEnter occurs when the mouse pointer moves over the component.</w:t>
      </w:r>
      <w:r w:rsidR="006C00EA">
        <w:t xml:space="preserve">  </w:t>
      </w:r>
      <w:r>
        <w:t>Write OnMouseEnter event handler to take specific action when the user moves the mouse over the component.</w:t>
      </w:r>
    </w:p>
    <w:p w:rsidR="003724DA" w:rsidRPr="00847702" w:rsidRDefault="003947B7" w:rsidP="00087485">
      <w:pPr>
        <w:pStyle w:val="Caption"/>
        <w:rPr>
          <w:rStyle w:val="code"/>
          <w:b/>
          <w:i/>
          <w:iCs w:val="0"/>
          <w:color w:val="4F81BD" w:themeColor="accent1"/>
        </w:rPr>
      </w:pPr>
      <w:r>
        <w:br/>
      </w:r>
      <w:r>
        <w:br/>
      </w:r>
      <w:r w:rsidR="003724DA">
        <w:t>Declaration</w:t>
      </w:r>
    </w:p>
    <w:p w:rsidR="00FD66CF" w:rsidRDefault="00FD66CF" w:rsidP="00551829">
      <w:pPr>
        <w:pStyle w:val="NoSpacing"/>
      </w:pPr>
      <w:r w:rsidRPr="007231B6">
        <w:rPr>
          <w:rStyle w:val="code"/>
          <w:b/>
        </w:rPr>
        <w:t>property</w:t>
      </w:r>
      <w:r>
        <w:rPr>
          <w:rStyle w:val="code"/>
        </w:rPr>
        <w:t xml:space="preserve"> </w:t>
      </w:r>
      <w:bookmarkStart w:id="552" w:name="ImageEnViewOnMouseInResizingGrip"/>
      <w:r>
        <w:rPr>
          <w:rStyle w:val="code"/>
        </w:rPr>
        <w:t>OnMouseInResizingGrip</w:t>
      </w:r>
      <w:bookmarkEnd w:id="552"/>
      <w:r>
        <w:rPr>
          <w:rStyle w:val="code"/>
        </w:rPr>
        <w:t>:</w:t>
      </w:r>
      <w:r w:rsidR="007231B6">
        <w:rPr>
          <w:rStyle w:val="code"/>
        </w:rPr>
        <w:t xml:space="preserve"> </w:t>
      </w:r>
      <w:hyperlink r:id="rId424" w:history="1">
        <w:r>
          <w:rPr>
            <w:rStyle w:val="Hyperlink"/>
          </w:rPr>
          <w:t>TIEMouseInResizingGripEvent</w:t>
        </w:r>
      </w:hyperlink>
      <w:r>
        <w:rPr>
          <w:rStyle w:val="code"/>
        </w:rPr>
        <w:t>;</w:t>
      </w:r>
    </w:p>
    <w:p w:rsidR="00FD66CF" w:rsidRDefault="00FD66CF" w:rsidP="00087485">
      <w:pPr>
        <w:pStyle w:val="Caption"/>
      </w:pPr>
      <w:r>
        <w:t>Description</w:t>
      </w:r>
    </w:p>
    <w:p w:rsidR="00FD66CF" w:rsidRDefault="00FD66CF" w:rsidP="0035784B">
      <w:pPr>
        <w:pStyle w:val="BodyTextFirstIndent"/>
      </w:pPr>
      <w:r>
        <w:t>OnMouseInResizingGrip is called whenever the mouse moves and allows you to get the resizing grip where the mouse is positioned.</w:t>
      </w:r>
    </w:p>
    <w:p w:rsidR="00803E88" w:rsidRDefault="00FD66CF" w:rsidP="00C462D6">
      <w:pPr>
        <w:pStyle w:val="Links"/>
        <w:rPr>
          <w:b/>
          <w:i/>
          <w:sz w:val="24"/>
        </w:rPr>
      </w:pPr>
      <w:r>
        <w:br/>
      </w:r>
      <w:r w:rsidR="005B3C18">
        <w:br/>
      </w:r>
      <w:hyperlink w:anchor="ImageEnViewEvents" w:history="1">
        <w:r w:rsidR="00803E88" w:rsidRPr="00803E88">
          <w:rPr>
            <w:rStyle w:val="Hyperlink"/>
          </w:rPr>
          <w:t>Events</w:t>
        </w:r>
      </w:hyperlink>
    </w:p>
    <w:p w:rsidR="003724DA" w:rsidRPr="00847702" w:rsidRDefault="003724DA" w:rsidP="00080DDB">
      <w:pPr>
        <w:pStyle w:val="Caption"/>
        <w:pageBreakBefore/>
        <w:rPr>
          <w:rStyle w:val="code"/>
          <w:b/>
          <w:i/>
          <w:iCs w:val="0"/>
          <w:color w:val="4F81BD" w:themeColor="accent1"/>
        </w:rPr>
      </w:pPr>
      <w:r>
        <w:lastRenderedPageBreak/>
        <w:t>Declaration</w:t>
      </w:r>
    </w:p>
    <w:p w:rsidR="00FD66CF" w:rsidRDefault="00FD66CF" w:rsidP="00551829">
      <w:pPr>
        <w:pStyle w:val="NoSpacing"/>
      </w:pPr>
      <w:r w:rsidRPr="007231B6">
        <w:rPr>
          <w:rStyle w:val="code"/>
          <w:b/>
        </w:rPr>
        <w:t>property</w:t>
      </w:r>
      <w:r>
        <w:rPr>
          <w:rStyle w:val="code"/>
        </w:rPr>
        <w:t xml:space="preserve"> </w:t>
      </w:r>
      <w:bookmarkStart w:id="553" w:name="ImageEnViewOnMouseInSel"/>
      <w:r>
        <w:rPr>
          <w:rStyle w:val="code"/>
        </w:rPr>
        <w:t>OnMouseInSel</w:t>
      </w:r>
      <w:bookmarkEnd w:id="553"/>
      <w:r>
        <w:rPr>
          <w:rStyle w:val="code"/>
        </w:rPr>
        <w:t>:</w:t>
      </w:r>
      <w:r w:rsidR="007231B6">
        <w:rPr>
          <w:rStyle w:val="code"/>
        </w:rPr>
        <w:t xml:space="preserve"> </w:t>
      </w:r>
      <w:r>
        <w:rPr>
          <w:rStyle w:val="code"/>
        </w:rPr>
        <w:t>TNotifyEvent;</w:t>
      </w:r>
    </w:p>
    <w:p w:rsidR="00FD66CF" w:rsidRDefault="00FD66CF" w:rsidP="00087485">
      <w:pPr>
        <w:pStyle w:val="Caption"/>
      </w:pPr>
      <w:r>
        <w:t>Description</w:t>
      </w:r>
    </w:p>
    <w:p w:rsidR="00FD66CF" w:rsidRDefault="00FD66CF" w:rsidP="0035784B">
      <w:pPr>
        <w:pStyle w:val="BodyTextFirstIndent"/>
      </w:pPr>
      <w:r>
        <w:t>OnMouseInSel is called whenever the mouse is inside or on selection contours.</w:t>
      </w:r>
    </w:p>
    <w:p w:rsidR="003724DA" w:rsidRPr="00847702" w:rsidRDefault="003947B7" w:rsidP="00087485">
      <w:pPr>
        <w:pStyle w:val="Caption"/>
        <w:rPr>
          <w:rStyle w:val="code"/>
          <w:b/>
          <w:i/>
          <w:iCs w:val="0"/>
          <w:color w:val="4F81BD" w:themeColor="accent1"/>
        </w:rPr>
      </w:pPr>
      <w:r>
        <w:br/>
      </w:r>
      <w:r>
        <w:br/>
      </w:r>
      <w:r w:rsidR="003724DA">
        <w:t>Declaration</w:t>
      </w:r>
    </w:p>
    <w:p w:rsidR="00FD66CF" w:rsidRDefault="00FD66CF" w:rsidP="00551829">
      <w:pPr>
        <w:pStyle w:val="NoSpacing"/>
      </w:pPr>
      <w:r w:rsidRPr="007231B6">
        <w:rPr>
          <w:rStyle w:val="code"/>
          <w:b/>
        </w:rPr>
        <w:t>property</w:t>
      </w:r>
      <w:r>
        <w:rPr>
          <w:rStyle w:val="code"/>
        </w:rPr>
        <w:t xml:space="preserve"> </w:t>
      </w:r>
      <w:bookmarkStart w:id="554" w:name="ImageEnViewOnMouseLeave"/>
      <w:r>
        <w:rPr>
          <w:rStyle w:val="code"/>
        </w:rPr>
        <w:t>OnMouseLeave</w:t>
      </w:r>
      <w:bookmarkEnd w:id="554"/>
      <w:r>
        <w:rPr>
          <w:rStyle w:val="code"/>
        </w:rPr>
        <w:t>:</w:t>
      </w:r>
      <w:r w:rsidR="007231B6">
        <w:rPr>
          <w:rStyle w:val="code"/>
        </w:rPr>
        <w:t xml:space="preserve"> </w:t>
      </w:r>
      <w:r>
        <w:rPr>
          <w:rStyle w:val="code"/>
        </w:rPr>
        <w:t>TNotifyEvent;</w:t>
      </w:r>
    </w:p>
    <w:p w:rsidR="00FD66CF" w:rsidRDefault="00FD66CF" w:rsidP="00087485">
      <w:pPr>
        <w:pStyle w:val="Caption"/>
      </w:pPr>
      <w:r>
        <w:t>Description</w:t>
      </w:r>
    </w:p>
    <w:p w:rsidR="00FD66CF" w:rsidRDefault="00FD66CF" w:rsidP="0035784B">
      <w:pPr>
        <w:pStyle w:val="BodyTextFirstIndent"/>
      </w:pPr>
      <w:r>
        <w:t>OnMouseLeave occurs when the mouse pointer moves off of the component.</w:t>
      </w:r>
      <w:r w:rsidR="00D16FB7">
        <w:t xml:space="preserve">  </w:t>
      </w:r>
      <w:r>
        <w:t>Write OnMouseLeave event handler to take specific action when the user moves the mouse off the component.</w:t>
      </w:r>
    </w:p>
    <w:p w:rsidR="003724DA" w:rsidRPr="00847702" w:rsidRDefault="00DA2B79" w:rsidP="00087485">
      <w:pPr>
        <w:pStyle w:val="Caption"/>
        <w:rPr>
          <w:rStyle w:val="code"/>
          <w:b/>
          <w:i/>
          <w:iCs w:val="0"/>
          <w:color w:val="4F81BD" w:themeColor="accent1"/>
        </w:rPr>
      </w:pPr>
      <w:r>
        <w:br/>
      </w:r>
      <w:r w:rsidR="003947B7">
        <w:br/>
      </w:r>
      <w:r w:rsidR="003724DA">
        <w:t>Declaration</w:t>
      </w:r>
    </w:p>
    <w:p w:rsidR="00DA2B79" w:rsidRDefault="00DA2B79" w:rsidP="00551829">
      <w:pPr>
        <w:pStyle w:val="NoSpacing"/>
      </w:pPr>
      <w:r w:rsidRPr="007231B6">
        <w:rPr>
          <w:rStyle w:val="code"/>
          <w:b/>
        </w:rPr>
        <w:t>property</w:t>
      </w:r>
      <w:r>
        <w:rPr>
          <w:rStyle w:val="code"/>
        </w:rPr>
        <w:t xml:space="preserve"> </w:t>
      </w:r>
      <w:bookmarkStart w:id="555" w:name="ImageEnViewOnPaint"/>
      <w:r>
        <w:rPr>
          <w:rStyle w:val="code"/>
        </w:rPr>
        <w:t>OnPaint</w:t>
      </w:r>
      <w:bookmarkEnd w:id="555"/>
      <w:r>
        <w:rPr>
          <w:rStyle w:val="code"/>
        </w:rPr>
        <w:t>: TNotifyEvent;</w:t>
      </w:r>
    </w:p>
    <w:p w:rsidR="00DA2B79" w:rsidRDefault="00DA2B79" w:rsidP="00087485">
      <w:pPr>
        <w:pStyle w:val="Caption"/>
      </w:pPr>
      <w:r>
        <w:t>Description</w:t>
      </w:r>
    </w:p>
    <w:p w:rsidR="00FD66CF" w:rsidRDefault="00DA2B79" w:rsidP="0035784B">
      <w:pPr>
        <w:pStyle w:val="BodyTextFirstIndent"/>
      </w:pPr>
      <w:r>
        <w:t>OnPaint occurs when the component is redrawn. Use OnPaint to perform special processing when the component is redrawn.</w:t>
      </w:r>
    </w:p>
    <w:p w:rsidR="007231B6" w:rsidRDefault="00803E88" w:rsidP="00C462D6">
      <w:pPr>
        <w:pStyle w:val="BodyTextFirstIndent"/>
      </w:pPr>
      <w:r>
        <w:br/>
      </w:r>
    </w:p>
    <w:p w:rsidR="00803E88" w:rsidRDefault="003921BC" w:rsidP="00C462D6">
      <w:pPr>
        <w:pStyle w:val="Links"/>
        <w:rPr>
          <w:b/>
          <w:i/>
          <w:sz w:val="24"/>
        </w:rPr>
      </w:pPr>
      <w:hyperlink w:anchor="ImageEnViewEvents" w:history="1">
        <w:r w:rsidR="00803E88" w:rsidRPr="00803E88">
          <w:rPr>
            <w:rStyle w:val="Hyperlink"/>
          </w:rPr>
          <w:t>Events</w:t>
        </w:r>
      </w:hyperlink>
    </w:p>
    <w:p w:rsidR="007231B6" w:rsidRPr="00847702" w:rsidRDefault="007231B6" w:rsidP="00803E88">
      <w:pPr>
        <w:pStyle w:val="Caption"/>
        <w:pageBreakBefore/>
        <w:rPr>
          <w:rStyle w:val="code"/>
          <w:b/>
          <w:i/>
          <w:iCs w:val="0"/>
          <w:color w:val="4F81BD" w:themeColor="accent1"/>
        </w:rPr>
      </w:pPr>
      <w:r>
        <w:lastRenderedPageBreak/>
        <w:t>Declaration</w:t>
      </w:r>
    </w:p>
    <w:p w:rsidR="00DA2B79" w:rsidRDefault="00DA2B79" w:rsidP="00551829">
      <w:pPr>
        <w:pStyle w:val="NoSpacing"/>
      </w:pPr>
      <w:r w:rsidRPr="007231B6">
        <w:rPr>
          <w:rStyle w:val="code"/>
          <w:b/>
        </w:rPr>
        <w:t>property</w:t>
      </w:r>
      <w:r>
        <w:rPr>
          <w:rStyle w:val="code"/>
        </w:rPr>
        <w:t xml:space="preserve"> </w:t>
      </w:r>
      <w:bookmarkStart w:id="556" w:name="ImageEnViewOnProgress"/>
      <w:r>
        <w:rPr>
          <w:rStyle w:val="code"/>
        </w:rPr>
        <w:t>OnProgress</w:t>
      </w:r>
      <w:bookmarkEnd w:id="556"/>
      <w:r>
        <w:rPr>
          <w:rStyle w:val="code"/>
        </w:rPr>
        <w:t xml:space="preserve">: </w:t>
      </w:r>
      <w:hyperlink r:id="rId425" w:history="1">
        <w:r>
          <w:rPr>
            <w:rStyle w:val="Hyperlink"/>
          </w:rPr>
          <w:t>TIEProgressEvent</w:t>
        </w:r>
      </w:hyperlink>
      <w:r>
        <w:rPr>
          <w:rStyle w:val="code"/>
        </w:rPr>
        <w:t>;</w:t>
      </w:r>
    </w:p>
    <w:p w:rsidR="00DA2B79" w:rsidRDefault="00DA2B79" w:rsidP="00087485">
      <w:pPr>
        <w:pStyle w:val="Caption"/>
      </w:pPr>
      <w:r>
        <w:t>Description</w:t>
      </w:r>
    </w:p>
    <w:p w:rsidR="00DA2B79" w:rsidRDefault="00DA2B79" w:rsidP="0035784B">
      <w:pPr>
        <w:pStyle w:val="BodyTextFirstIndent"/>
      </w:pPr>
      <w:r>
        <w:t>The OnProgress event is called when image processing or input/output operations are executed.</w:t>
      </w:r>
    </w:p>
    <w:p w:rsidR="003947B7" w:rsidRPr="00847702" w:rsidRDefault="00DA2B79" w:rsidP="00087485">
      <w:pPr>
        <w:pStyle w:val="Caption"/>
        <w:rPr>
          <w:rStyle w:val="code"/>
          <w:b/>
          <w:i/>
          <w:iCs w:val="0"/>
          <w:color w:val="4F81BD" w:themeColor="accent1"/>
        </w:rPr>
      </w:pPr>
      <w:r>
        <w:br/>
      </w:r>
      <w:r w:rsidR="00370A12">
        <w:br/>
      </w:r>
      <w:r w:rsidR="003947B7">
        <w:t>Declaration</w:t>
      </w:r>
    </w:p>
    <w:p w:rsidR="00DA2B79" w:rsidRDefault="00DA2B79" w:rsidP="00551829">
      <w:pPr>
        <w:pStyle w:val="NoSpacing"/>
      </w:pPr>
      <w:r w:rsidRPr="007231B6">
        <w:rPr>
          <w:rStyle w:val="code"/>
          <w:b/>
        </w:rPr>
        <w:t>property</w:t>
      </w:r>
      <w:r>
        <w:rPr>
          <w:rStyle w:val="code"/>
        </w:rPr>
        <w:t xml:space="preserve"> </w:t>
      </w:r>
      <w:bookmarkStart w:id="557" w:name="ImageEnViewOnSaveUndo"/>
      <w:r>
        <w:rPr>
          <w:rStyle w:val="code"/>
        </w:rPr>
        <w:t>OnSaveUndo</w:t>
      </w:r>
      <w:bookmarkEnd w:id="557"/>
      <w:r>
        <w:rPr>
          <w:rStyle w:val="code"/>
        </w:rPr>
        <w:t xml:space="preserve">: </w:t>
      </w:r>
      <w:hyperlink r:id="rId426" w:history="1">
        <w:r>
          <w:rPr>
            <w:rStyle w:val="Hyperlink"/>
          </w:rPr>
          <w:t>TIESaveUndoEvent</w:t>
        </w:r>
      </w:hyperlink>
      <w:r>
        <w:rPr>
          <w:rStyle w:val="code"/>
        </w:rPr>
        <w:t>;</w:t>
      </w:r>
    </w:p>
    <w:p w:rsidR="00DA2B79" w:rsidRDefault="00DA2B79" w:rsidP="00087485">
      <w:pPr>
        <w:pStyle w:val="Caption"/>
      </w:pPr>
      <w:r>
        <w:t>Description</w:t>
      </w:r>
    </w:p>
    <w:p w:rsidR="00DA2B79" w:rsidRDefault="00DA2B79" w:rsidP="0035784B">
      <w:pPr>
        <w:pStyle w:val="BodyTextFirstIndent"/>
      </w:pPr>
      <w:r>
        <w:t xml:space="preserve">OnSaveUndo is called after </w:t>
      </w:r>
      <w:hyperlink r:id="rId427" w:history="1">
        <w:r>
          <w:rPr>
            <w:rStyle w:val="Hyperlink"/>
          </w:rPr>
          <w:t>SaveUndo</w:t>
        </w:r>
      </w:hyperlink>
      <w:r>
        <w:t xml:space="preserve"> is called by user action or by code.</w:t>
      </w:r>
      <w:r w:rsidR="00D16FB7">
        <w:t xml:space="preserve">  S</w:t>
      </w:r>
      <w:r>
        <w:rPr>
          <w:rStyle w:val="code"/>
        </w:rPr>
        <w:t>ource</w:t>
      </w:r>
      <w:r>
        <w:t xml:space="preserve"> is the same parameter used calling </w:t>
      </w:r>
      <w:hyperlink r:id="rId428" w:history="1">
        <w:r>
          <w:rPr>
            <w:rStyle w:val="Hyperlink"/>
          </w:rPr>
          <w:t>SaveUndo</w:t>
        </w:r>
      </w:hyperlink>
      <w:r>
        <w:t>.</w:t>
      </w:r>
    </w:p>
    <w:p w:rsidR="002B2CD7" w:rsidRDefault="003947B7" w:rsidP="00551829">
      <w:pPr>
        <w:pStyle w:val="Heading3"/>
      </w:pPr>
      <w:r>
        <w:br/>
      </w:r>
      <w:r>
        <w:br/>
      </w:r>
      <w:r w:rsidR="00DE1AF3">
        <w:br/>
      </w:r>
      <w:r w:rsidR="00DE1AF3">
        <w:br/>
      </w:r>
      <w:r w:rsidR="00DE1AF3">
        <w:br/>
      </w:r>
      <w:r w:rsidR="00DE1AF3">
        <w:br/>
      </w:r>
      <w:r w:rsidR="00DE1AF3">
        <w:br/>
      </w:r>
      <w:r w:rsidR="00DE1AF3">
        <w:br/>
      </w:r>
      <w:r w:rsidR="00DE1AF3">
        <w:br/>
      </w:r>
      <w:r w:rsidR="00DE1AF3">
        <w:br/>
      </w:r>
      <w:r w:rsidR="00DE1AF3">
        <w:br/>
      </w:r>
      <w:r w:rsidR="00DE1AF3">
        <w:br/>
      </w:r>
    </w:p>
    <w:p w:rsidR="00803E88" w:rsidRPr="00AF55DC" w:rsidRDefault="00AF55DC" w:rsidP="00C462D6">
      <w:pPr>
        <w:pStyle w:val="Links"/>
        <w:rPr>
          <w:rStyle w:val="Hyperlink"/>
          <w:b/>
          <w:i/>
          <w:sz w:val="24"/>
        </w:rPr>
      </w:pPr>
      <w:r>
        <w:fldChar w:fldCharType="begin"/>
      </w:r>
      <w:r>
        <w:instrText xml:space="preserve"> HYPERLINK  \l "ImageEnViewEvents" </w:instrText>
      </w:r>
      <w:r>
        <w:fldChar w:fldCharType="separate"/>
      </w:r>
      <w:r w:rsidR="00803E88" w:rsidRPr="00AF55DC">
        <w:rPr>
          <w:rStyle w:val="Hyperlink"/>
        </w:rPr>
        <w:t>Events</w:t>
      </w:r>
    </w:p>
    <w:p w:rsidR="007231B6" w:rsidRPr="00847702" w:rsidRDefault="00AF55DC" w:rsidP="00803E88">
      <w:pPr>
        <w:pStyle w:val="Caption"/>
        <w:pageBreakBefore/>
        <w:rPr>
          <w:rStyle w:val="code"/>
          <w:b/>
          <w:i/>
          <w:iCs w:val="0"/>
          <w:color w:val="4F81BD" w:themeColor="accent1"/>
        </w:rPr>
      </w:pPr>
      <w:r>
        <w:rPr>
          <w:rFonts w:asciiTheme="minorHAnsi" w:eastAsiaTheme="majorEastAsia" w:hAnsiTheme="minorHAnsi"/>
          <w:bCs/>
          <w:smallCaps w:val="0"/>
          <w:color w:val="000000"/>
          <w:spacing w:val="0"/>
          <w:szCs w:val="22"/>
          <w:lang w:bidi="ar-SA"/>
        </w:rPr>
        <w:lastRenderedPageBreak/>
        <w:fldChar w:fldCharType="end"/>
      </w:r>
      <w:r w:rsidR="007231B6">
        <w:t>Declaration</w:t>
      </w:r>
    </w:p>
    <w:p w:rsidR="00DA2B79" w:rsidRDefault="00DA2B79" w:rsidP="00551829">
      <w:pPr>
        <w:pStyle w:val="NoSpacing"/>
      </w:pPr>
      <w:r w:rsidRPr="007231B6">
        <w:rPr>
          <w:rStyle w:val="code"/>
          <w:b/>
        </w:rPr>
        <w:t>property</w:t>
      </w:r>
      <w:r>
        <w:rPr>
          <w:rStyle w:val="code"/>
        </w:rPr>
        <w:t xml:space="preserve"> </w:t>
      </w:r>
      <w:bookmarkStart w:id="558" w:name="ImageEnViewOnSelectionChange"/>
      <w:r>
        <w:rPr>
          <w:rStyle w:val="code"/>
        </w:rPr>
        <w:t>OnSelectionChange</w:t>
      </w:r>
      <w:bookmarkEnd w:id="558"/>
      <w:r>
        <w:rPr>
          <w:rStyle w:val="code"/>
        </w:rPr>
        <w:t>:</w:t>
      </w:r>
      <w:r w:rsidR="007231B6">
        <w:rPr>
          <w:rStyle w:val="code"/>
        </w:rPr>
        <w:t xml:space="preserve"> </w:t>
      </w:r>
      <w:r>
        <w:rPr>
          <w:rStyle w:val="code"/>
        </w:rPr>
        <w:t>TNotifyEvent;</w:t>
      </w:r>
    </w:p>
    <w:p w:rsidR="00DA2B79" w:rsidRDefault="00DA2B79" w:rsidP="00087485">
      <w:pPr>
        <w:pStyle w:val="Caption"/>
      </w:pPr>
      <w:r>
        <w:t>Description</w:t>
      </w:r>
    </w:p>
    <w:p w:rsidR="00DA2B79" w:rsidRDefault="00DA2B79" w:rsidP="0035784B">
      <w:pPr>
        <w:pStyle w:val="BodyTextFirstIndent"/>
      </w:pPr>
      <w:r>
        <w:t>The OnSelectionChange event is called whenever user finishes changing the current selection.</w:t>
      </w:r>
      <w:r w:rsidR="00D16FB7">
        <w:t xml:space="preserve">  </w:t>
      </w:r>
      <w:r>
        <w:t xml:space="preserve">Other methods, as </w:t>
      </w:r>
      <w:hyperlink r:id="rId429" w:history="1">
        <w:r>
          <w:rPr>
            <w:rStyle w:val="Hyperlink"/>
          </w:rPr>
          <w:t>AddSelPoint</w:t>
        </w:r>
      </w:hyperlink>
      <w:r>
        <w:t xml:space="preserve"> or </w:t>
      </w:r>
      <w:hyperlink r:id="rId430" w:history="1">
        <w:r>
          <w:rPr>
            <w:rStyle w:val="Hyperlink"/>
          </w:rPr>
          <w:t>Select</w:t>
        </w:r>
      </w:hyperlink>
      <w:r>
        <w:t xml:space="preserve"> do not call the OnSelectionChange event.</w:t>
      </w:r>
    </w:p>
    <w:p w:rsidR="002B2CD7" w:rsidRPr="00A86140" w:rsidRDefault="002B2CD7" w:rsidP="002B2CD7">
      <w:pPr>
        <w:pStyle w:val="Heading4"/>
        <w:rPr>
          <w:sz w:val="22"/>
        </w:rPr>
      </w:pPr>
      <w:r w:rsidRPr="00A86140">
        <w:rPr>
          <w:sz w:val="22"/>
        </w:rPr>
        <w:t>Example</w:t>
      </w:r>
    </w:p>
    <w:p w:rsidR="00AF55DC" w:rsidRDefault="002B2CD7" w:rsidP="00AF55DC">
      <w:r>
        <w:rPr>
          <w:rStyle w:val="code"/>
        </w:rPr>
        <w:t>// Real time copy of user selected region to ImageEnView1 component</w:t>
      </w:r>
      <w:r>
        <w:br/>
      </w:r>
      <w:r>
        <w:rPr>
          <w:rStyle w:val="code"/>
        </w:rPr>
        <w:t>ImageEnView1.Clear;</w:t>
      </w:r>
      <w:r>
        <w:br/>
      </w:r>
      <w:r>
        <w:rPr>
          <w:rStyle w:val="code"/>
        </w:rPr>
        <w:t>ImageEnView1.CopyFromPolygon(ImageEnView2.Bitmap, ImageEnView1.PolySelPoints^, ImageEnView1.PolySelCount, Point(0,0));</w:t>
      </w:r>
      <w:r>
        <w:br/>
      </w:r>
      <w:r>
        <w:br/>
      </w:r>
      <w:r>
        <w:rPr>
          <w:rStyle w:val="code"/>
        </w:rPr>
        <w:t>// An enhancement of above example: display current user selection as zoomed in ImageEnView1</w:t>
      </w:r>
      <w:r>
        <w:br/>
      </w:r>
      <w:r>
        <w:rPr>
          <w:rStyle w:val="code"/>
        </w:rPr>
        <w:t>ImageEnView1.Clear;</w:t>
      </w:r>
      <w:r>
        <w:br/>
      </w:r>
      <w:r>
        <w:rPr>
          <w:rStyle w:val="code"/>
        </w:rPr>
        <w:t>ImageEnView1.CopyFromPolygon(ImageEnView2.Bitmap, ImageEnView1.PolySelPoints^, ImageEnView1.PolySelCount, Point(0,0));</w:t>
      </w:r>
      <w:r>
        <w:br/>
      </w:r>
      <w:r>
        <w:rPr>
          <w:rStyle w:val="code"/>
        </w:rPr>
        <w:t>ImageEnView1.Zoom:=200;</w:t>
      </w:r>
      <w:r w:rsidR="00DE1AF3">
        <w:br/>
      </w:r>
      <w:r w:rsidR="00DE1AF3">
        <w:br/>
      </w:r>
    </w:p>
    <w:p w:rsidR="00C462D6" w:rsidRDefault="00DE1AF3" w:rsidP="00C462D6">
      <w:pPr>
        <w:pStyle w:val="Links"/>
      </w:pPr>
      <w:r>
        <w:br/>
      </w:r>
      <w:r>
        <w:br/>
      </w:r>
    </w:p>
    <w:p w:rsidR="00C462D6" w:rsidRDefault="00C462D6" w:rsidP="00C462D6">
      <w:pPr>
        <w:pStyle w:val="Links"/>
      </w:pPr>
    </w:p>
    <w:p w:rsidR="00803E88" w:rsidRPr="00AF55DC" w:rsidRDefault="00AF55DC" w:rsidP="00C462D6">
      <w:pPr>
        <w:pStyle w:val="Links"/>
        <w:rPr>
          <w:rStyle w:val="Hyperlink"/>
          <w:b/>
          <w:i/>
          <w:sz w:val="24"/>
        </w:rPr>
      </w:pPr>
      <w:r>
        <w:fldChar w:fldCharType="begin"/>
      </w:r>
      <w:r>
        <w:instrText xml:space="preserve"> HYPERLINK  \l "ImageEnViewEvents" </w:instrText>
      </w:r>
      <w:r>
        <w:fldChar w:fldCharType="separate"/>
      </w:r>
      <w:r w:rsidR="00803E88" w:rsidRPr="00AF55DC">
        <w:rPr>
          <w:rStyle w:val="Hyperlink"/>
        </w:rPr>
        <w:t>Events</w:t>
      </w:r>
    </w:p>
    <w:p w:rsidR="007231B6" w:rsidRPr="00847702" w:rsidRDefault="00AF55DC" w:rsidP="00803E88">
      <w:pPr>
        <w:pStyle w:val="Caption"/>
        <w:rPr>
          <w:rStyle w:val="code"/>
          <w:b/>
          <w:i/>
          <w:iCs w:val="0"/>
          <w:color w:val="4F81BD" w:themeColor="accent1"/>
        </w:rPr>
      </w:pPr>
      <w:r>
        <w:rPr>
          <w:rFonts w:asciiTheme="minorHAnsi" w:eastAsiaTheme="majorEastAsia" w:hAnsiTheme="minorHAnsi"/>
          <w:bCs/>
          <w:smallCaps w:val="0"/>
          <w:color w:val="000000"/>
          <w:spacing w:val="0"/>
          <w:szCs w:val="22"/>
          <w:lang w:bidi="ar-SA"/>
        </w:rPr>
        <w:lastRenderedPageBreak/>
        <w:fldChar w:fldCharType="end"/>
      </w:r>
      <w:r w:rsidR="007231B6">
        <w:t>Declaration</w:t>
      </w:r>
    </w:p>
    <w:p w:rsidR="00DA2B79" w:rsidRDefault="00DA2B79" w:rsidP="00551829">
      <w:pPr>
        <w:pStyle w:val="NoSpacing"/>
      </w:pPr>
      <w:r w:rsidRPr="007231B6">
        <w:rPr>
          <w:rStyle w:val="code"/>
          <w:b/>
        </w:rPr>
        <w:t>property</w:t>
      </w:r>
      <w:r>
        <w:rPr>
          <w:rStyle w:val="code"/>
        </w:rPr>
        <w:t xml:space="preserve"> </w:t>
      </w:r>
      <w:bookmarkStart w:id="559" w:name="ImageEnViewOnSelectionChanging"/>
      <w:r>
        <w:rPr>
          <w:rStyle w:val="code"/>
        </w:rPr>
        <w:t>OnSelectionChanging</w:t>
      </w:r>
      <w:bookmarkEnd w:id="559"/>
      <w:r>
        <w:rPr>
          <w:rStyle w:val="code"/>
        </w:rPr>
        <w:t>:</w:t>
      </w:r>
      <w:r w:rsidR="007231B6">
        <w:rPr>
          <w:rStyle w:val="code"/>
        </w:rPr>
        <w:t xml:space="preserve"> </w:t>
      </w:r>
      <w:r>
        <w:rPr>
          <w:rStyle w:val="code"/>
        </w:rPr>
        <w:t>TNotifyEvent;</w:t>
      </w:r>
    </w:p>
    <w:p w:rsidR="00DA2B79" w:rsidRDefault="00DA2B79" w:rsidP="006E5643">
      <w:pPr>
        <w:pStyle w:val="Caption"/>
      </w:pPr>
      <w:r>
        <w:t>Description</w:t>
      </w:r>
    </w:p>
    <w:p w:rsidR="00DA2B79" w:rsidRDefault="00DA2B79" w:rsidP="0035784B">
      <w:pPr>
        <w:pStyle w:val="BodyTextFirstIndent"/>
      </w:pPr>
      <w:r>
        <w:t>OnSelectionChanging is called whenever a user changes the current selection.</w:t>
      </w:r>
      <w:r w:rsidR="00D16FB7">
        <w:t xml:space="preserve">  </w:t>
      </w:r>
      <w:r>
        <w:t xml:space="preserve">Other methods, such as </w:t>
      </w:r>
      <w:hyperlink r:id="rId431" w:history="1">
        <w:r>
          <w:rPr>
            <w:rStyle w:val="Hyperlink"/>
          </w:rPr>
          <w:t>AddSelPoint</w:t>
        </w:r>
      </w:hyperlink>
      <w:r>
        <w:t xml:space="preserve"> or </w:t>
      </w:r>
      <w:hyperlink r:id="rId432" w:history="1">
        <w:r>
          <w:rPr>
            <w:rStyle w:val="Hyperlink"/>
          </w:rPr>
          <w:t>Select</w:t>
        </w:r>
      </w:hyperlink>
      <w:r>
        <w:t xml:space="preserve"> do not call the OnSelectionChanging event.</w:t>
      </w:r>
    </w:p>
    <w:p w:rsidR="007231B6" w:rsidRPr="00847702" w:rsidRDefault="003947B7" w:rsidP="006E5643">
      <w:pPr>
        <w:pStyle w:val="Caption"/>
        <w:rPr>
          <w:rStyle w:val="code"/>
          <w:b/>
          <w:i/>
          <w:iCs w:val="0"/>
          <w:color w:val="4F81BD" w:themeColor="accent1"/>
        </w:rPr>
      </w:pPr>
      <w:r>
        <w:br/>
      </w:r>
      <w:r>
        <w:br/>
      </w:r>
      <w:r w:rsidR="007231B6">
        <w:t>Declaration</w:t>
      </w:r>
    </w:p>
    <w:p w:rsidR="00DA2B79" w:rsidRDefault="00DA2B79" w:rsidP="00551829">
      <w:pPr>
        <w:pStyle w:val="NoSpacing"/>
      </w:pPr>
      <w:r w:rsidRPr="007231B6">
        <w:rPr>
          <w:rStyle w:val="code"/>
          <w:b/>
        </w:rPr>
        <w:t>property</w:t>
      </w:r>
      <w:r>
        <w:rPr>
          <w:rStyle w:val="code"/>
        </w:rPr>
        <w:t xml:space="preserve"> </w:t>
      </w:r>
      <w:bookmarkStart w:id="560" w:name="ImageEnViewOnSetCursor"/>
      <w:r>
        <w:rPr>
          <w:rStyle w:val="code"/>
        </w:rPr>
        <w:t>OnSetCursor</w:t>
      </w:r>
      <w:bookmarkEnd w:id="560"/>
      <w:r>
        <w:rPr>
          <w:rStyle w:val="code"/>
        </w:rPr>
        <w:t>:</w:t>
      </w:r>
      <w:r w:rsidR="007231B6">
        <w:rPr>
          <w:rStyle w:val="code"/>
        </w:rPr>
        <w:t xml:space="preserve"> </w:t>
      </w:r>
      <w:hyperlink r:id="rId433" w:history="1">
        <w:r>
          <w:rPr>
            <w:rStyle w:val="Hyperlink"/>
          </w:rPr>
          <w:t>TIESetCursorEvent</w:t>
        </w:r>
      </w:hyperlink>
      <w:r>
        <w:rPr>
          <w:rStyle w:val="code"/>
        </w:rPr>
        <w:t>;</w:t>
      </w:r>
    </w:p>
    <w:p w:rsidR="00DA2B79" w:rsidRDefault="00DA2B79" w:rsidP="006E5643">
      <w:pPr>
        <w:pStyle w:val="Caption"/>
      </w:pPr>
      <w:r>
        <w:t>Description</w:t>
      </w:r>
    </w:p>
    <w:p w:rsidR="00DA2B79" w:rsidRDefault="00DA2B79" w:rsidP="0035784B">
      <w:pPr>
        <w:pStyle w:val="BodyTextFirstIndent"/>
      </w:pPr>
      <w:r>
        <w:t xml:space="preserve">OnSetCursor occurs whenever mouse cursor needs to be changed. You can set you custom cursor setting </w:t>
      </w:r>
      <w:r>
        <w:rPr>
          <w:rStyle w:val="code"/>
        </w:rPr>
        <w:t>Cursor</w:t>
      </w:r>
      <w:r>
        <w:t xml:space="preserve"> parameter.</w:t>
      </w:r>
      <w:r w:rsidR="00D16FB7">
        <w:t xml:space="preserve">  </w:t>
      </w:r>
      <w:r>
        <w:t>This event could be called multiple times for the same cursor shape.</w:t>
      </w:r>
    </w:p>
    <w:p w:rsidR="007231B6" w:rsidRPr="00847702" w:rsidRDefault="003947B7" w:rsidP="006E5643">
      <w:pPr>
        <w:pStyle w:val="Caption"/>
        <w:rPr>
          <w:rStyle w:val="code"/>
          <w:b/>
          <w:i/>
          <w:iCs w:val="0"/>
          <w:color w:val="4F81BD" w:themeColor="accent1"/>
        </w:rPr>
      </w:pPr>
      <w:r>
        <w:br/>
      </w:r>
      <w:r>
        <w:br/>
      </w:r>
      <w:r w:rsidR="007231B6">
        <w:t>Declaration</w:t>
      </w:r>
    </w:p>
    <w:p w:rsidR="00DA2B79" w:rsidRDefault="00DA2B79" w:rsidP="00551829">
      <w:pPr>
        <w:pStyle w:val="NoSpacing"/>
      </w:pPr>
      <w:r w:rsidRPr="007231B6">
        <w:rPr>
          <w:rStyle w:val="code"/>
          <w:b/>
        </w:rPr>
        <w:t>property</w:t>
      </w:r>
      <w:r>
        <w:rPr>
          <w:rStyle w:val="code"/>
        </w:rPr>
        <w:t xml:space="preserve"> </w:t>
      </w:r>
      <w:bookmarkStart w:id="561" w:name="ImageEnViewOnSpecialKey"/>
      <w:r>
        <w:rPr>
          <w:rStyle w:val="code"/>
        </w:rPr>
        <w:t>OnSpecialKey</w:t>
      </w:r>
      <w:bookmarkEnd w:id="561"/>
      <w:r>
        <w:rPr>
          <w:rStyle w:val="code"/>
        </w:rPr>
        <w:t>:</w:t>
      </w:r>
      <w:r w:rsidR="007231B6">
        <w:rPr>
          <w:rStyle w:val="code"/>
        </w:rPr>
        <w:t xml:space="preserve"> </w:t>
      </w:r>
      <w:hyperlink r:id="rId434" w:history="1">
        <w:r>
          <w:rPr>
            <w:rStyle w:val="Hyperlink"/>
          </w:rPr>
          <w:t>TIESpecialKeyEvent</w:t>
        </w:r>
      </w:hyperlink>
      <w:r>
        <w:rPr>
          <w:rStyle w:val="code"/>
        </w:rPr>
        <w:t>;</w:t>
      </w:r>
    </w:p>
    <w:p w:rsidR="00DA2B79" w:rsidRDefault="00DA2B79" w:rsidP="006E5643">
      <w:pPr>
        <w:pStyle w:val="Caption"/>
      </w:pPr>
      <w:r>
        <w:t>Description</w:t>
      </w:r>
    </w:p>
    <w:p w:rsidR="00DA2B79" w:rsidRDefault="00DA2B79" w:rsidP="0035784B">
      <w:pPr>
        <w:pStyle w:val="BodyTextFirstIndent"/>
      </w:pPr>
      <w:r>
        <w:t xml:space="preserve">OnSpecialKey is called whenever a special key is pressed. Special keys are arrows, </w:t>
      </w:r>
      <w:r w:rsidR="0035784B">
        <w:t>“</w:t>
      </w:r>
      <w:r>
        <w:t>home</w:t>
      </w:r>
      <w:r w:rsidR="0035784B">
        <w:t>”</w:t>
      </w:r>
      <w:r>
        <w:t xml:space="preserve">, </w:t>
      </w:r>
      <w:r w:rsidR="0035784B">
        <w:t>“</w:t>
      </w:r>
      <w:r>
        <w:t>end</w:t>
      </w:r>
      <w:r w:rsidR="0035784B">
        <w:t>”</w:t>
      </w:r>
      <w:r>
        <w:t>, etc.</w:t>
      </w:r>
      <w:r w:rsidR="00D16FB7">
        <w:t xml:space="preserve">  </w:t>
      </w:r>
      <w:r>
        <w:t>If you have problems to receive OnSpecialKey events, it is suggested to put the TImageEnView (or inherited components) on a TPanel instead of TForm.</w:t>
      </w:r>
    </w:p>
    <w:p w:rsidR="00803E88" w:rsidRPr="00AF55DC" w:rsidRDefault="00AF55DC" w:rsidP="00C462D6">
      <w:pPr>
        <w:pStyle w:val="Links"/>
        <w:rPr>
          <w:rStyle w:val="Hyperlink"/>
          <w:b/>
          <w:i/>
          <w:sz w:val="24"/>
        </w:rPr>
      </w:pPr>
      <w:r>
        <w:fldChar w:fldCharType="begin"/>
      </w:r>
      <w:r>
        <w:instrText xml:space="preserve"> HYPERLINK  \l "ImageEnViewEvents" </w:instrText>
      </w:r>
      <w:r>
        <w:fldChar w:fldCharType="separate"/>
      </w:r>
      <w:r w:rsidR="00803E88" w:rsidRPr="00AF55DC">
        <w:rPr>
          <w:rStyle w:val="Hyperlink"/>
        </w:rPr>
        <w:t>Events</w:t>
      </w:r>
    </w:p>
    <w:p w:rsidR="007231B6" w:rsidRPr="00847702" w:rsidRDefault="00AF55DC" w:rsidP="00080DDB">
      <w:pPr>
        <w:pStyle w:val="Caption"/>
        <w:pageBreakBefore/>
        <w:rPr>
          <w:rStyle w:val="code"/>
          <w:b/>
          <w:i/>
          <w:iCs w:val="0"/>
          <w:color w:val="4F81BD" w:themeColor="accent1"/>
        </w:rPr>
      </w:pPr>
      <w:r>
        <w:rPr>
          <w:rFonts w:asciiTheme="minorHAnsi" w:eastAsiaTheme="majorEastAsia" w:hAnsiTheme="minorHAnsi"/>
          <w:bCs/>
          <w:smallCaps w:val="0"/>
          <w:color w:val="000000"/>
          <w:spacing w:val="0"/>
          <w:szCs w:val="22"/>
          <w:lang w:bidi="ar-SA"/>
        </w:rPr>
        <w:lastRenderedPageBreak/>
        <w:fldChar w:fldCharType="end"/>
      </w:r>
      <w:r w:rsidR="007231B6">
        <w:t>Declaration</w:t>
      </w:r>
    </w:p>
    <w:p w:rsidR="00DA2B79" w:rsidRDefault="00DA2B79" w:rsidP="00551829">
      <w:pPr>
        <w:pStyle w:val="NoSpacing"/>
      </w:pPr>
      <w:r w:rsidRPr="007231B6">
        <w:rPr>
          <w:rStyle w:val="code"/>
          <w:b/>
        </w:rPr>
        <w:t>property</w:t>
      </w:r>
      <w:r>
        <w:rPr>
          <w:rStyle w:val="code"/>
        </w:rPr>
        <w:t xml:space="preserve"> </w:t>
      </w:r>
      <w:bookmarkStart w:id="562" w:name="ImageEnViewOnTransitionPaint"/>
      <w:r>
        <w:rPr>
          <w:rStyle w:val="code"/>
        </w:rPr>
        <w:t>OnTransitionPaint</w:t>
      </w:r>
      <w:bookmarkEnd w:id="562"/>
      <w:r>
        <w:rPr>
          <w:rStyle w:val="code"/>
        </w:rPr>
        <w:t>:</w:t>
      </w:r>
      <w:r w:rsidR="007231B6">
        <w:rPr>
          <w:rStyle w:val="code"/>
        </w:rPr>
        <w:t xml:space="preserve"> </w:t>
      </w:r>
      <w:hyperlink r:id="rId435" w:history="1">
        <w:r>
          <w:rPr>
            <w:rStyle w:val="Hyperlink"/>
          </w:rPr>
          <w:t>TIEOnTransitionPaint</w:t>
        </w:r>
      </w:hyperlink>
      <w:r>
        <w:rPr>
          <w:rStyle w:val="code"/>
        </w:rPr>
        <w:t>;</w:t>
      </w:r>
    </w:p>
    <w:p w:rsidR="00DA2B79" w:rsidRDefault="00DA2B79" w:rsidP="006E5643">
      <w:pPr>
        <w:pStyle w:val="Caption"/>
      </w:pPr>
      <w:r>
        <w:t>Description</w:t>
      </w:r>
    </w:p>
    <w:p w:rsidR="00DA2B79" w:rsidRDefault="00DA2B79" w:rsidP="0035784B">
      <w:pPr>
        <w:pStyle w:val="BodyTextFirstIndent"/>
      </w:pPr>
      <w:r>
        <w:t xml:space="preserve">This event occurs just before a new transition frame is painted. </w:t>
      </w:r>
      <w:r>
        <w:rPr>
          <w:rStyle w:val="code"/>
        </w:rPr>
        <w:t>Step</w:t>
      </w:r>
      <w:r>
        <w:t xml:space="preserve"> assumes values from 0 to 1024.</w:t>
      </w:r>
    </w:p>
    <w:p w:rsidR="007231B6" w:rsidRPr="00847702" w:rsidRDefault="00CD7EDA" w:rsidP="006E5643">
      <w:pPr>
        <w:pStyle w:val="Caption"/>
        <w:rPr>
          <w:rStyle w:val="code"/>
          <w:b/>
          <w:i/>
          <w:iCs w:val="0"/>
          <w:color w:val="4F81BD" w:themeColor="accent1"/>
        </w:rPr>
      </w:pPr>
      <w:r>
        <w:br/>
      </w:r>
      <w:r w:rsidR="003947B7">
        <w:br/>
      </w:r>
      <w:r w:rsidR="007231B6">
        <w:t>Declaration</w:t>
      </w:r>
    </w:p>
    <w:p w:rsidR="00DA2B79" w:rsidRDefault="00DA2B79" w:rsidP="00551829">
      <w:pPr>
        <w:pStyle w:val="NoSpacing"/>
      </w:pPr>
      <w:r w:rsidRPr="007231B6">
        <w:rPr>
          <w:rStyle w:val="code"/>
          <w:b/>
        </w:rPr>
        <w:t>property</w:t>
      </w:r>
      <w:r>
        <w:rPr>
          <w:rStyle w:val="code"/>
        </w:rPr>
        <w:t xml:space="preserve"> </w:t>
      </w:r>
      <w:bookmarkStart w:id="563" w:name="ImageEnViewOnTransitionStep"/>
      <w:r>
        <w:rPr>
          <w:rStyle w:val="code"/>
        </w:rPr>
        <w:t>OnTransitionStep</w:t>
      </w:r>
      <w:bookmarkEnd w:id="563"/>
      <w:r>
        <w:rPr>
          <w:rStyle w:val="code"/>
        </w:rPr>
        <w:t>:</w:t>
      </w:r>
      <w:r w:rsidR="007231B6">
        <w:rPr>
          <w:rStyle w:val="code"/>
        </w:rPr>
        <w:t xml:space="preserve"> </w:t>
      </w:r>
      <w:hyperlink r:id="rId436" w:history="1">
        <w:r>
          <w:rPr>
            <w:rStyle w:val="Hyperlink"/>
          </w:rPr>
          <w:t>TIETransitionStepEvent</w:t>
        </w:r>
      </w:hyperlink>
      <w:r>
        <w:rPr>
          <w:rStyle w:val="code"/>
        </w:rPr>
        <w:t>;</w:t>
      </w:r>
    </w:p>
    <w:p w:rsidR="00DA2B79" w:rsidRDefault="00DA2B79" w:rsidP="006E5643">
      <w:pPr>
        <w:pStyle w:val="Caption"/>
      </w:pPr>
      <w:r>
        <w:t>Description</w:t>
      </w:r>
    </w:p>
    <w:p w:rsidR="00DA2B79" w:rsidRDefault="00DA2B79" w:rsidP="0035784B">
      <w:pPr>
        <w:pStyle w:val="BodyTextFirstIndent"/>
      </w:pPr>
      <w:r>
        <w:t xml:space="preserve">This event occurs just before a new transition frame is painted. </w:t>
      </w:r>
      <w:r>
        <w:rPr>
          <w:rStyle w:val="code"/>
        </w:rPr>
        <w:t>Step</w:t>
      </w:r>
      <w:r>
        <w:t xml:space="preserve"> assumes values from 0 to 1024.</w:t>
      </w:r>
    </w:p>
    <w:p w:rsidR="007231B6" w:rsidRPr="00847702" w:rsidRDefault="003947B7" w:rsidP="006E5643">
      <w:pPr>
        <w:pStyle w:val="Caption"/>
        <w:rPr>
          <w:rStyle w:val="code"/>
          <w:b/>
          <w:i/>
          <w:iCs w:val="0"/>
          <w:color w:val="4F81BD" w:themeColor="accent1"/>
        </w:rPr>
      </w:pPr>
      <w:r>
        <w:br/>
      </w:r>
      <w:r>
        <w:br/>
      </w:r>
      <w:r w:rsidR="007231B6">
        <w:t>Declaration</w:t>
      </w:r>
    </w:p>
    <w:p w:rsidR="00DA2B79" w:rsidRDefault="00DA2B79" w:rsidP="00551829">
      <w:pPr>
        <w:pStyle w:val="NoSpacing"/>
      </w:pPr>
      <w:r w:rsidRPr="007231B6">
        <w:rPr>
          <w:rStyle w:val="code"/>
          <w:b/>
        </w:rPr>
        <w:t>property</w:t>
      </w:r>
      <w:r>
        <w:rPr>
          <w:rStyle w:val="code"/>
        </w:rPr>
        <w:t xml:space="preserve"> </w:t>
      </w:r>
      <w:bookmarkStart w:id="564" w:name="ImageEnViewOnTransitionStop"/>
      <w:r>
        <w:rPr>
          <w:rStyle w:val="code"/>
        </w:rPr>
        <w:t>OnTransitionStop</w:t>
      </w:r>
      <w:bookmarkEnd w:id="564"/>
      <w:r>
        <w:rPr>
          <w:rStyle w:val="code"/>
        </w:rPr>
        <w:t>:</w:t>
      </w:r>
      <w:r w:rsidR="007231B6">
        <w:rPr>
          <w:rStyle w:val="code"/>
        </w:rPr>
        <w:t xml:space="preserve"> </w:t>
      </w:r>
      <w:r>
        <w:rPr>
          <w:rStyle w:val="code"/>
        </w:rPr>
        <w:t>TNotifyEvent;</w:t>
      </w:r>
    </w:p>
    <w:p w:rsidR="00DA2B79" w:rsidRDefault="00DA2B79" w:rsidP="006E5643">
      <w:pPr>
        <w:pStyle w:val="Caption"/>
      </w:pPr>
      <w:r>
        <w:t>Description</w:t>
      </w:r>
    </w:p>
    <w:p w:rsidR="00C462D6" w:rsidRDefault="00DA2B79" w:rsidP="00C462D6">
      <w:pPr>
        <w:pStyle w:val="BodyTextFirstIndent"/>
      </w:pPr>
      <w:r>
        <w:t>This event occurs when the transition (run</w:t>
      </w:r>
      <w:r w:rsidR="00D16FB7">
        <w:t>s</w:t>
      </w:r>
      <w:r>
        <w:t xml:space="preserve"> using </w:t>
      </w:r>
      <w:hyperlink r:id="rId437" w:history="1">
        <w:r>
          <w:rPr>
            <w:rStyle w:val="Hyperlink"/>
          </w:rPr>
          <w:t>RunTransition</w:t>
        </w:r>
      </w:hyperlink>
      <w:r>
        <w:t>) has finished its job, that is the transition is finished.</w:t>
      </w:r>
      <w:r w:rsidR="00DE1AF3">
        <w:br/>
      </w:r>
      <w:r w:rsidR="00DE1AF3">
        <w:br/>
      </w:r>
      <w:r w:rsidR="00DE1AF3">
        <w:br/>
      </w:r>
    </w:p>
    <w:p w:rsidR="00803E88" w:rsidRPr="00AF55DC" w:rsidRDefault="00AF55DC" w:rsidP="00C462D6">
      <w:pPr>
        <w:pStyle w:val="Links"/>
        <w:rPr>
          <w:rStyle w:val="Hyperlink"/>
          <w:b/>
          <w:i/>
          <w:sz w:val="24"/>
        </w:rPr>
      </w:pPr>
      <w:r>
        <w:fldChar w:fldCharType="begin"/>
      </w:r>
      <w:r>
        <w:instrText xml:space="preserve"> HYPERLINK  \l "ImageEnViewEvents" </w:instrText>
      </w:r>
      <w:r>
        <w:fldChar w:fldCharType="separate"/>
      </w:r>
      <w:r w:rsidR="00803E88" w:rsidRPr="00AF55DC">
        <w:rPr>
          <w:rStyle w:val="Hyperlink"/>
        </w:rPr>
        <w:t>Events</w:t>
      </w:r>
    </w:p>
    <w:p w:rsidR="007231B6" w:rsidRPr="00847702" w:rsidRDefault="00AF55DC" w:rsidP="00803E88">
      <w:pPr>
        <w:pStyle w:val="Caption"/>
        <w:rPr>
          <w:rStyle w:val="code"/>
          <w:b/>
          <w:i/>
          <w:iCs w:val="0"/>
          <w:color w:val="4F81BD" w:themeColor="accent1"/>
        </w:rPr>
      </w:pPr>
      <w:r>
        <w:rPr>
          <w:rFonts w:asciiTheme="minorHAnsi" w:eastAsiaTheme="majorEastAsia" w:hAnsiTheme="minorHAnsi"/>
          <w:bCs/>
          <w:smallCaps w:val="0"/>
          <w:color w:val="000000"/>
          <w:spacing w:val="0"/>
          <w:szCs w:val="22"/>
          <w:lang w:bidi="ar-SA"/>
        </w:rPr>
        <w:lastRenderedPageBreak/>
        <w:fldChar w:fldCharType="end"/>
      </w:r>
      <w:r w:rsidR="007231B6">
        <w:t>Declaration</w:t>
      </w:r>
    </w:p>
    <w:p w:rsidR="00DA2B79" w:rsidRDefault="00DA2B79" w:rsidP="00551829">
      <w:pPr>
        <w:pStyle w:val="NoSpacing"/>
      </w:pPr>
      <w:r w:rsidRPr="007231B6">
        <w:rPr>
          <w:rStyle w:val="code"/>
          <w:b/>
        </w:rPr>
        <w:t>property</w:t>
      </w:r>
      <w:r>
        <w:rPr>
          <w:rStyle w:val="code"/>
        </w:rPr>
        <w:t xml:space="preserve"> </w:t>
      </w:r>
      <w:bookmarkStart w:id="565" w:name="ImageEnViewOnViewChange"/>
      <w:r>
        <w:rPr>
          <w:rStyle w:val="code"/>
        </w:rPr>
        <w:t>OnViewChange</w:t>
      </w:r>
      <w:bookmarkEnd w:id="565"/>
      <w:r>
        <w:rPr>
          <w:rStyle w:val="code"/>
        </w:rPr>
        <w:t xml:space="preserve">: </w:t>
      </w:r>
      <w:hyperlink r:id="rId438" w:history="1">
        <w:r>
          <w:rPr>
            <w:rStyle w:val="Hyperlink"/>
          </w:rPr>
          <w:t>TViewChangeEvent</w:t>
        </w:r>
      </w:hyperlink>
      <w:r>
        <w:rPr>
          <w:rStyle w:val="code"/>
        </w:rPr>
        <w:t>;</w:t>
      </w:r>
    </w:p>
    <w:p w:rsidR="00DA2B79" w:rsidRDefault="00DA2B79" w:rsidP="006E5643">
      <w:pPr>
        <w:pStyle w:val="Caption"/>
      </w:pPr>
      <w:r>
        <w:t>Description</w:t>
      </w:r>
    </w:p>
    <w:p w:rsidR="00DA2B79" w:rsidRDefault="00CD7EDA" w:rsidP="0035784B">
      <w:pPr>
        <w:pStyle w:val="BodyTextFirstIndent"/>
      </w:pPr>
      <w:r w:rsidRPr="00CD7EDA">
        <w:t xml:space="preserve">OnViewChange </w:t>
      </w:r>
      <w:r>
        <w:t>n</w:t>
      </w:r>
      <w:r w:rsidR="00DA2B79">
        <w:t xml:space="preserve">otifies of a </w:t>
      </w:r>
      <w:hyperlink r:id="rId439" w:history="1">
        <w:r w:rsidR="00DA2B79">
          <w:rPr>
            <w:rStyle w:val="Hyperlink"/>
          </w:rPr>
          <w:t>Zoom</w:t>
        </w:r>
      </w:hyperlink>
      <w:r w:rsidR="00DA2B79">
        <w:t xml:space="preserve">, </w:t>
      </w:r>
      <w:hyperlink r:id="rId440" w:history="1">
        <w:r w:rsidR="00DA2B79">
          <w:rPr>
            <w:rStyle w:val="Hyperlink"/>
          </w:rPr>
          <w:t>ViewX</w:t>
        </w:r>
      </w:hyperlink>
      <w:r w:rsidR="00DA2B79">
        <w:t xml:space="preserve"> or </w:t>
      </w:r>
      <w:hyperlink r:id="rId441" w:history="1">
        <w:r w:rsidR="00DA2B79">
          <w:rPr>
            <w:rStyle w:val="Hyperlink"/>
          </w:rPr>
          <w:t>ViewY</w:t>
        </w:r>
      </w:hyperlink>
      <w:r w:rsidR="00DA2B79">
        <w:t xml:space="preserve"> properties change.</w:t>
      </w:r>
    </w:p>
    <w:p w:rsidR="007231B6" w:rsidRPr="00847702" w:rsidRDefault="00CD7EDA" w:rsidP="006E5643">
      <w:pPr>
        <w:pStyle w:val="Caption"/>
        <w:rPr>
          <w:rStyle w:val="code"/>
          <w:b/>
          <w:i/>
          <w:iCs w:val="0"/>
          <w:color w:val="4F81BD" w:themeColor="accent1"/>
        </w:rPr>
      </w:pPr>
      <w:r>
        <w:br/>
      </w:r>
      <w:r w:rsidR="003947B7">
        <w:br/>
      </w:r>
      <w:r w:rsidR="007231B6">
        <w:t>Declaration</w:t>
      </w:r>
    </w:p>
    <w:p w:rsidR="00DA2B79" w:rsidRDefault="00DA2B79" w:rsidP="00551829">
      <w:pPr>
        <w:pStyle w:val="NoSpacing"/>
      </w:pPr>
      <w:r w:rsidRPr="007231B6">
        <w:rPr>
          <w:rStyle w:val="code"/>
          <w:b/>
        </w:rPr>
        <w:t>property</w:t>
      </w:r>
      <w:r>
        <w:rPr>
          <w:rStyle w:val="code"/>
        </w:rPr>
        <w:t xml:space="preserve"> </w:t>
      </w:r>
      <w:bookmarkStart w:id="566" w:name="ImageEnViewOnViewChanging"/>
      <w:r>
        <w:rPr>
          <w:rStyle w:val="code"/>
        </w:rPr>
        <w:t>OnViewChanging</w:t>
      </w:r>
      <w:bookmarkEnd w:id="566"/>
      <w:r>
        <w:rPr>
          <w:rStyle w:val="code"/>
        </w:rPr>
        <w:t xml:space="preserve">: </w:t>
      </w:r>
      <w:hyperlink r:id="rId442" w:history="1">
        <w:r>
          <w:rPr>
            <w:rStyle w:val="Hyperlink"/>
          </w:rPr>
          <w:t>TViewChangeEvent</w:t>
        </w:r>
      </w:hyperlink>
      <w:r>
        <w:rPr>
          <w:rStyle w:val="code"/>
        </w:rPr>
        <w:t>;</w:t>
      </w:r>
    </w:p>
    <w:p w:rsidR="00DA2B79" w:rsidRDefault="00DA2B79" w:rsidP="006E5643">
      <w:pPr>
        <w:pStyle w:val="Caption"/>
      </w:pPr>
      <w:r>
        <w:t>Description</w:t>
      </w:r>
    </w:p>
    <w:p w:rsidR="00DA2B79" w:rsidRDefault="00DA2B79" w:rsidP="0035784B">
      <w:pPr>
        <w:pStyle w:val="BodyTextFirstIndent"/>
      </w:pPr>
      <w:r>
        <w:t xml:space="preserve">Notifies that </w:t>
      </w:r>
      <w:hyperlink r:id="rId443" w:history="1">
        <w:r>
          <w:rPr>
            <w:rStyle w:val="Hyperlink"/>
          </w:rPr>
          <w:t>Zoom</w:t>
        </w:r>
      </w:hyperlink>
      <w:r>
        <w:t xml:space="preserve">, </w:t>
      </w:r>
      <w:hyperlink r:id="rId444" w:history="1">
        <w:r>
          <w:rPr>
            <w:rStyle w:val="Hyperlink"/>
          </w:rPr>
          <w:t>ViewX</w:t>
        </w:r>
      </w:hyperlink>
      <w:r>
        <w:t xml:space="preserve"> or </w:t>
      </w:r>
      <w:hyperlink r:id="rId445" w:history="1">
        <w:r>
          <w:rPr>
            <w:rStyle w:val="Hyperlink"/>
          </w:rPr>
          <w:t>ViewY</w:t>
        </w:r>
      </w:hyperlink>
      <w:r>
        <w:t xml:space="preserve"> is going to be changed (but could not change).</w:t>
      </w:r>
    </w:p>
    <w:p w:rsidR="001F38B6" w:rsidRPr="00847702" w:rsidRDefault="00DA2B79" w:rsidP="006E5643">
      <w:pPr>
        <w:pStyle w:val="Caption"/>
        <w:rPr>
          <w:rStyle w:val="code"/>
          <w:b/>
          <w:i/>
          <w:iCs w:val="0"/>
          <w:color w:val="4F81BD" w:themeColor="accent1"/>
        </w:rPr>
      </w:pPr>
      <w:r>
        <w:br/>
      </w:r>
      <w:r w:rsidR="003947B7">
        <w:br/>
      </w:r>
      <w:r w:rsidR="001F38B6">
        <w:t>Declaration</w:t>
      </w:r>
    </w:p>
    <w:p w:rsidR="00DA2B79" w:rsidRPr="007231B6" w:rsidRDefault="00DA2B79" w:rsidP="00551829">
      <w:pPr>
        <w:pStyle w:val="NoSpacing"/>
      </w:pPr>
      <w:r>
        <w:rPr>
          <w:rStyle w:val="code"/>
        </w:rPr>
        <w:t xml:space="preserve">property </w:t>
      </w:r>
      <w:bookmarkStart w:id="567" w:name="ImageEnViewOnVirtualKey"/>
      <w:r>
        <w:rPr>
          <w:rStyle w:val="code"/>
        </w:rPr>
        <w:t>OnVirtualKey</w:t>
      </w:r>
      <w:bookmarkEnd w:id="567"/>
      <w:r>
        <w:rPr>
          <w:rStyle w:val="code"/>
        </w:rPr>
        <w:t>:</w:t>
      </w:r>
      <w:r w:rsidR="00842AF1">
        <w:rPr>
          <w:rStyle w:val="code"/>
        </w:rPr>
        <w:t xml:space="preserve"> </w:t>
      </w:r>
      <w:hyperlink r:id="rId446" w:history="1">
        <w:r>
          <w:rPr>
            <w:rStyle w:val="Hyperlink"/>
          </w:rPr>
          <w:t>TIEVirtualKeyEvent</w:t>
        </w:r>
      </w:hyperlink>
      <w:r>
        <w:rPr>
          <w:rStyle w:val="code"/>
        </w:rPr>
        <w:t>;</w:t>
      </w:r>
    </w:p>
    <w:p w:rsidR="00DA2B79" w:rsidRDefault="00DA2B79" w:rsidP="006E5643">
      <w:pPr>
        <w:pStyle w:val="Caption"/>
      </w:pPr>
      <w:r>
        <w:t>Description</w:t>
      </w:r>
    </w:p>
    <w:p w:rsidR="00DA2B79" w:rsidRDefault="00DA2B79" w:rsidP="0035784B">
      <w:pPr>
        <w:pStyle w:val="BodyTextFirstIndent"/>
      </w:pPr>
      <w:r>
        <w:t>This event occurs whenever the component receives WM_KEYDOWN, WM_SYSKEYDOWN, WM_KEYUP or WM_SYSKEYUP message.</w:t>
      </w:r>
    </w:p>
    <w:p w:rsidR="00C462D6" w:rsidRDefault="00C462D6" w:rsidP="00743A61">
      <w:pPr>
        <w:pStyle w:val="BodyTextFirstIndent2"/>
      </w:pPr>
    </w:p>
    <w:p w:rsidR="00C462D6" w:rsidRDefault="00C462D6" w:rsidP="00743A61">
      <w:pPr>
        <w:pStyle w:val="BodyTextFirstIndent2"/>
      </w:pPr>
    </w:p>
    <w:p w:rsidR="00803E88" w:rsidRPr="00AF55DC" w:rsidRDefault="00AF55DC" w:rsidP="00C462D6">
      <w:pPr>
        <w:pStyle w:val="Links"/>
        <w:rPr>
          <w:rStyle w:val="Hyperlink"/>
          <w:b/>
          <w:i/>
          <w:sz w:val="24"/>
        </w:rPr>
      </w:pPr>
      <w:r>
        <w:fldChar w:fldCharType="begin"/>
      </w:r>
      <w:r>
        <w:instrText xml:space="preserve"> HYPERLINK  \l "ImageEnViewEvents" </w:instrText>
      </w:r>
      <w:r>
        <w:fldChar w:fldCharType="separate"/>
      </w:r>
      <w:r w:rsidR="00803E88" w:rsidRPr="00AF55DC">
        <w:rPr>
          <w:rStyle w:val="Hyperlink"/>
        </w:rPr>
        <w:t>Events</w:t>
      </w:r>
    </w:p>
    <w:p w:rsidR="001F38B6" w:rsidRPr="00847702" w:rsidRDefault="00AF55DC" w:rsidP="00803E88">
      <w:pPr>
        <w:pStyle w:val="Caption"/>
        <w:pageBreakBefore/>
        <w:rPr>
          <w:rStyle w:val="code"/>
          <w:b/>
          <w:i/>
          <w:iCs w:val="0"/>
          <w:color w:val="4F81BD" w:themeColor="accent1"/>
        </w:rPr>
      </w:pPr>
      <w:r>
        <w:rPr>
          <w:rFonts w:asciiTheme="minorHAnsi" w:eastAsiaTheme="majorEastAsia" w:hAnsiTheme="minorHAnsi"/>
          <w:bCs/>
          <w:smallCaps w:val="0"/>
          <w:color w:val="000000"/>
          <w:spacing w:val="0"/>
          <w:szCs w:val="22"/>
          <w:lang w:bidi="ar-SA"/>
        </w:rPr>
        <w:lastRenderedPageBreak/>
        <w:fldChar w:fldCharType="end"/>
      </w:r>
      <w:r w:rsidR="001F38B6">
        <w:t>Declaration</w:t>
      </w:r>
    </w:p>
    <w:p w:rsidR="00DA2B79" w:rsidRDefault="00DA2B79" w:rsidP="00551829">
      <w:pPr>
        <w:pStyle w:val="NoSpacing"/>
      </w:pPr>
      <w:r w:rsidRPr="007231B6">
        <w:rPr>
          <w:rStyle w:val="code"/>
          <w:b/>
        </w:rPr>
        <w:t>property</w:t>
      </w:r>
      <w:r>
        <w:rPr>
          <w:rStyle w:val="code"/>
        </w:rPr>
        <w:t xml:space="preserve"> </w:t>
      </w:r>
      <w:bookmarkStart w:id="568" w:name="ImageEnViewOnZoomIn"/>
      <w:r>
        <w:rPr>
          <w:rStyle w:val="code"/>
        </w:rPr>
        <w:t>OnZoomIn</w:t>
      </w:r>
      <w:bookmarkEnd w:id="568"/>
      <w:r>
        <w:rPr>
          <w:rStyle w:val="code"/>
        </w:rPr>
        <w:t>:</w:t>
      </w:r>
      <w:r w:rsidR="00842AF1">
        <w:rPr>
          <w:rStyle w:val="code"/>
        </w:rPr>
        <w:t xml:space="preserve"> </w:t>
      </w:r>
      <w:hyperlink r:id="rId447" w:history="1">
        <w:r>
          <w:rPr>
            <w:rStyle w:val="Hyperlink"/>
          </w:rPr>
          <w:t>TIEZoomEvent</w:t>
        </w:r>
      </w:hyperlink>
      <w:r>
        <w:rPr>
          <w:rStyle w:val="code"/>
        </w:rPr>
        <w:t>;</w:t>
      </w:r>
    </w:p>
    <w:p w:rsidR="00DA2B79" w:rsidRDefault="00DA2B79" w:rsidP="006E5643">
      <w:pPr>
        <w:pStyle w:val="Caption"/>
      </w:pPr>
      <w:r>
        <w:t>Description</w:t>
      </w:r>
    </w:p>
    <w:p w:rsidR="00DA2B79" w:rsidRDefault="00DA2B79" w:rsidP="0035784B">
      <w:pPr>
        <w:pStyle w:val="BodyTextFirstIndent"/>
      </w:pPr>
      <w:r>
        <w:t>An OnZoomIn event occurs whenever the user zooms-in on the current image.</w:t>
      </w:r>
      <w:r w:rsidR="00D16FB7">
        <w:t xml:space="preserve">  </w:t>
      </w:r>
      <w:r>
        <w:t xml:space="preserve">Applications can customize zoom value changing the </w:t>
      </w:r>
      <w:r>
        <w:rPr>
          <w:rStyle w:val="code"/>
        </w:rPr>
        <w:t>NewZoom</w:t>
      </w:r>
      <w:r>
        <w:t xml:space="preserve"> parameter.</w:t>
      </w:r>
    </w:p>
    <w:p w:rsidR="002B2CD7" w:rsidRPr="005B3C18" w:rsidRDefault="002B2CD7" w:rsidP="002B2CD7">
      <w:pPr>
        <w:pStyle w:val="Heading4"/>
        <w:rPr>
          <w:sz w:val="22"/>
        </w:rPr>
      </w:pPr>
      <w:r w:rsidRPr="005B3C18">
        <w:rPr>
          <w:sz w:val="22"/>
        </w:rPr>
        <w:t>Example</w:t>
      </w:r>
    </w:p>
    <w:p w:rsidR="002B2CD7" w:rsidRPr="002B2CD7" w:rsidRDefault="002B2CD7" w:rsidP="002B2CD7">
      <w:pPr>
        <w:pStyle w:val="NoSpacing"/>
        <w:rPr>
          <w:b/>
        </w:rPr>
      </w:pPr>
      <w:r>
        <w:rPr>
          <w:rStyle w:val="code"/>
        </w:rPr>
        <w:t>// lock zoom-in to 50</w:t>
      </w:r>
      <w:r>
        <w:br/>
      </w:r>
      <w:r>
        <w:rPr>
          <w:rStyle w:val="code"/>
          <w:b/>
        </w:rPr>
        <w:t>p</w:t>
      </w:r>
      <w:r w:rsidRPr="002B2CD7">
        <w:rPr>
          <w:rStyle w:val="code"/>
          <w:b/>
        </w:rPr>
        <w:t>rocedure</w:t>
      </w:r>
      <w:r>
        <w:rPr>
          <w:rStyle w:val="code"/>
        </w:rPr>
        <w:t xml:space="preserve"> TForm1.ImageEnView1ZoomIn(Sender: Tobject; var NewZoom: Double);</w:t>
      </w:r>
      <w:r>
        <w:br/>
      </w:r>
      <w:r>
        <w:rPr>
          <w:rStyle w:val="code"/>
          <w:b/>
        </w:rPr>
        <w:t>b</w:t>
      </w:r>
      <w:r w:rsidRPr="002B2CD7">
        <w:rPr>
          <w:rStyle w:val="code"/>
          <w:b/>
        </w:rPr>
        <w:t>egin</w:t>
      </w:r>
      <w:r w:rsidRPr="002B2CD7">
        <w:rPr>
          <w:b/>
        </w:rPr>
        <w:br/>
      </w:r>
      <w:r>
        <w:rPr>
          <w:rStyle w:val="code"/>
        </w:rPr>
        <w:t xml:space="preserve">  NewZoom := 50;</w:t>
      </w:r>
      <w:r>
        <w:br/>
      </w:r>
      <w:r>
        <w:rPr>
          <w:rStyle w:val="code"/>
          <w:b/>
        </w:rPr>
        <w:t>e</w:t>
      </w:r>
      <w:r w:rsidRPr="002B2CD7">
        <w:rPr>
          <w:rStyle w:val="code"/>
          <w:b/>
        </w:rPr>
        <w:t>nd;</w:t>
      </w:r>
    </w:p>
    <w:p w:rsidR="00DE1AF3" w:rsidRDefault="00DE1AF3" w:rsidP="00551829">
      <w:pPr>
        <w:pStyle w:val="Heading3"/>
      </w:pPr>
    </w:p>
    <w:p w:rsidR="00DE1AF3" w:rsidRDefault="00DE1AF3" w:rsidP="00551829">
      <w:pPr>
        <w:pStyle w:val="Heading3"/>
      </w:pPr>
    </w:p>
    <w:p w:rsidR="00DE1AF3" w:rsidRDefault="00DE1AF3" w:rsidP="00551829">
      <w:pPr>
        <w:pStyle w:val="Heading3"/>
      </w:pPr>
    </w:p>
    <w:p w:rsidR="00DE1AF3" w:rsidRDefault="00DE1AF3" w:rsidP="00551829">
      <w:pPr>
        <w:pStyle w:val="Heading3"/>
      </w:pPr>
    </w:p>
    <w:p w:rsidR="00DE1AF3" w:rsidRDefault="00DE1AF3" w:rsidP="00551829">
      <w:pPr>
        <w:pStyle w:val="Heading3"/>
      </w:pPr>
    </w:p>
    <w:p w:rsidR="00DE1AF3" w:rsidRDefault="00DE1AF3" w:rsidP="00551829">
      <w:pPr>
        <w:pStyle w:val="Heading3"/>
      </w:pPr>
    </w:p>
    <w:p w:rsidR="00DE1AF3" w:rsidRDefault="00CF320D" w:rsidP="00551829">
      <w:pPr>
        <w:pStyle w:val="Heading3"/>
      </w:pPr>
      <w:r>
        <w:br/>
      </w:r>
    </w:p>
    <w:p w:rsidR="00DE1AF3" w:rsidRDefault="00DE1AF3" w:rsidP="00551829">
      <w:pPr>
        <w:pStyle w:val="Heading3"/>
      </w:pPr>
    </w:p>
    <w:p w:rsidR="00DE1AF3" w:rsidRDefault="00DE1AF3" w:rsidP="00551829">
      <w:pPr>
        <w:pStyle w:val="Heading3"/>
      </w:pPr>
      <w:r>
        <w:br/>
      </w:r>
    </w:p>
    <w:p w:rsidR="00DE1AF3" w:rsidRDefault="00DE1AF3" w:rsidP="00551829">
      <w:pPr>
        <w:pStyle w:val="Heading3"/>
      </w:pPr>
    </w:p>
    <w:p w:rsidR="00803E88" w:rsidRPr="00AF55DC" w:rsidRDefault="00AF55DC" w:rsidP="00C462D6">
      <w:pPr>
        <w:pStyle w:val="Links"/>
        <w:rPr>
          <w:rStyle w:val="Hyperlink"/>
          <w:b/>
          <w:i/>
          <w:sz w:val="24"/>
        </w:rPr>
      </w:pPr>
      <w:r>
        <w:fldChar w:fldCharType="begin"/>
      </w:r>
      <w:r>
        <w:instrText xml:space="preserve"> HYPERLINK  \l "ImageEnViewEvents" </w:instrText>
      </w:r>
      <w:r>
        <w:fldChar w:fldCharType="separate"/>
      </w:r>
      <w:r w:rsidR="00803E88" w:rsidRPr="00AF55DC">
        <w:rPr>
          <w:rStyle w:val="Hyperlink"/>
        </w:rPr>
        <w:t>Events</w:t>
      </w:r>
    </w:p>
    <w:p w:rsidR="001F38B6" w:rsidRPr="00847702" w:rsidRDefault="00AF55DC" w:rsidP="00803E88">
      <w:pPr>
        <w:pStyle w:val="Caption"/>
        <w:pageBreakBefore/>
        <w:rPr>
          <w:rStyle w:val="code"/>
          <w:b/>
          <w:i/>
          <w:iCs w:val="0"/>
          <w:color w:val="4F81BD" w:themeColor="accent1"/>
        </w:rPr>
      </w:pPr>
      <w:r>
        <w:rPr>
          <w:rFonts w:asciiTheme="minorHAnsi" w:eastAsiaTheme="majorEastAsia" w:hAnsiTheme="minorHAnsi"/>
          <w:bCs/>
          <w:smallCaps w:val="0"/>
          <w:color w:val="000000"/>
          <w:spacing w:val="0"/>
          <w:szCs w:val="22"/>
          <w:lang w:bidi="ar-SA"/>
        </w:rPr>
        <w:lastRenderedPageBreak/>
        <w:fldChar w:fldCharType="end"/>
      </w:r>
      <w:r w:rsidR="001F38B6">
        <w:t>Declaration</w:t>
      </w:r>
    </w:p>
    <w:p w:rsidR="00DA2B79" w:rsidRDefault="00DA2B79" w:rsidP="00551829">
      <w:pPr>
        <w:pStyle w:val="NoSpacing"/>
      </w:pPr>
      <w:r w:rsidRPr="007231B6">
        <w:rPr>
          <w:rStyle w:val="code"/>
          <w:b/>
        </w:rPr>
        <w:t>property</w:t>
      </w:r>
      <w:r>
        <w:rPr>
          <w:rStyle w:val="code"/>
        </w:rPr>
        <w:t xml:space="preserve"> </w:t>
      </w:r>
      <w:bookmarkStart w:id="569" w:name="ImageEnViewOnZoomOut"/>
      <w:r>
        <w:rPr>
          <w:rStyle w:val="code"/>
        </w:rPr>
        <w:t>OnZoomOut</w:t>
      </w:r>
      <w:bookmarkEnd w:id="569"/>
      <w:r>
        <w:rPr>
          <w:rStyle w:val="code"/>
        </w:rPr>
        <w:t>:</w:t>
      </w:r>
      <w:r w:rsidR="00842AF1">
        <w:rPr>
          <w:rStyle w:val="code"/>
        </w:rPr>
        <w:t xml:space="preserve"> </w:t>
      </w:r>
      <w:hyperlink r:id="rId448" w:history="1">
        <w:r>
          <w:rPr>
            <w:rStyle w:val="Hyperlink"/>
          </w:rPr>
          <w:t>TIEZoomEvent</w:t>
        </w:r>
      </w:hyperlink>
      <w:r>
        <w:rPr>
          <w:rStyle w:val="code"/>
        </w:rPr>
        <w:t>;</w:t>
      </w:r>
    </w:p>
    <w:p w:rsidR="00DA2B79" w:rsidRDefault="00DA2B79" w:rsidP="006E5643">
      <w:pPr>
        <w:pStyle w:val="Caption"/>
      </w:pPr>
      <w:r>
        <w:t>Description</w:t>
      </w:r>
    </w:p>
    <w:p w:rsidR="007B0DBD" w:rsidRDefault="00DA2B79" w:rsidP="0035784B">
      <w:pPr>
        <w:pStyle w:val="BodyTextFirstIndent"/>
      </w:pPr>
      <w:r>
        <w:t>An OnZoomOut event occurs whenever the user zooms-out on the current image.</w:t>
      </w:r>
      <w:r w:rsidR="00D16FB7">
        <w:t xml:space="preserve">  </w:t>
      </w:r>
      <w:r>
        <w:t>Applications can customize the zoom value changing the NewZoom parameter.</w:t>
      </w:r>
    </w:p>
    <w:p w:rsidR="002B2CD7" w:rsidRPr="005B3C18" w:rsidRDefault="002B2CD7" w:rsidP="002B2CD7">
      <w:pPr>
        <w:pStyle w:val="Heading4"/>
        <w:rPr>
          <w:sz w:val="22"/>
        </w:rPr>
      </w:pPr>
      <w:r w:rsidRPr="005B3C18">
        <w:rPr>
          <w:sz w:val="22"/>
        </w:rPr>
        <w:t>Example</w:t>
      </w:r>
    </w:p>
    <w:p w:rsidR="00DE1AF3" w:rsidRDefault="002B2CD7" w:rsidP="002B2CD7">
      <w:pPr>
        <w:pStyle w:val="NoSpacing"/>
        <w:rPr>
          <w:rStyle w:val="code"/>
        </w:rPr>
      </w:pPr>
      <w:r>
        <w:rPr>
          <w:rStyle w:val="code"/>
        </w:rPr>
        <w:t>// lock zoom-out to 200</w:t>
      </w:r>
      <w:r>
        <w:br/>
      </w:r>
      <w:r w:rsidRPr="002B2CD7">
        <w:rPr>
          <w:rStyle w:val="code"/>
          <w:b/>
        </w:rPr>
        <w:t>procedure</w:t>
      </w:r>
      <w:r>
        <w:rPr>
          <w:rStyle w:val="code"/>
        </w:rPr>
        <w:t xml:space="preserve"> Tform1.ImageEnView1ZoomOut(Sender:</w:t>
      </w:r>
      <w:r w:rsidR="008B173F">
        <w:rPr>
          <w:rStyle w:val="code"/>
        </w:rPr>
        <w:t xml:space="preserve"> </w:t>
      </w:r>
      <w:r>
        <w:rPr>
          <w:rStyle w:val="code"/>
        </w:rPr>
        <w:t>Tobject; var NewZoom: Double);</w:t>
      </w:r>
      <w:r>
        <w:br/>
      </w:r>
      <w:r w:rsidRPr="002B2CD7">
        <w:rPr>
          <w:rStyle w:val="code"/>
          <w:b/>
        </w:rPr>
        <w:t>begin</w:t>
      </w:r>
      <w:r>
        <w:br/>
      </w:r>
      <w:r>
        <w:rPr>
          <w:rStyle w:val="code"/>
        </w:rPr>
        <w:t xml:space="preserve">  NewZoom := 200;</w:t>
      </w:r>
      <w:r>
        <w:br/>
      </w:r>
      <w:r w:rsidRPr="002B2CD7">
        <w:rPr>
          <w:rStyle w:val="code"/>
          <w:b/>
        </w:rPr>
        <w:t>end</w:t>
      </w:r>
      <w:r>
        <w:rPr>
          <w:rStyle w:val="code"/>
        </w:rPr>
        <w:t>;</w:t>
      </w:r>
    </w:p>
    <w:p w:rsidR="00831BA9" w:rsidRDefault="00831BA9" w:rsidP="002B2CD7">
      <w:pPr>
        <w:pStyle w:val="NoSpacing"/>
        <w:rPr>
          <w:rStyle w:val="code"/>
        </w:rPr>
      </w:pPr>
    </w:p>
    <w:p w:rsidR="00831BA9" w:rsidRDefault="00831BA9" w:rsidP="00831BA9">
      <w:pPr>
        <w:pStyle w:val="Links"/>
        <w:rPr>
          <w:rStyle w:val="code"/>
        </w:rPr>
      </w:pPr>
    </w:p>
    <w:p w:rsidR="00831BA9" w:rsidRDefault="00831BA9" w:rsidP="00831BA9">
      <w:pPr>
        <w:pStyle w:val="Links"/>
        <w:rPr>
          <w:rStyle w:val="code"/>
        </w:rPr>
      </w:pPr>
    </w:p>
    <w:p w:rsidR="00831BA9" w:rsidRDefault="00831BA9" w:rsidP="00831BA9">
      <w:pPr>
        <w:pStyle w:val="Links"/>
        <w:rPr>
          <w:rStyle w:val="code"/>
        </w:rPr>
      </w:pPr>
    </w:p>
    <w:p w:rsidR="00831BA9" w:rsidRDefault="00831BA9" w:rsidP="00831BA9">
      <w:pPr>
        <w:pStyle w:val="Links"/>
        <w:rPr>
          <w:rStyle w:val="code"/>
        </w:rPr>
      </w:pPr>
    </w:p>
    <w:p w:rsidR="00831BA9" w:rsidRDefault="00831BA9" w:rsidP="00831BA9">
      <w:pPr>
        <w:pStyle w:val="Links"/>
        <w:rPr>
          <w:rStyle w:val="code"/>
        </w:rPr>
      </w:pPr>
    </w:p>
    <w:p w:rsidR="00831BA9" w:rsidRDefault="00831BA9" w:rsidP="00831BA9">
      <w:pPr>
        <w:pStyle w:val="Links"/>
        <w:rPr>
          <w:rStyle w:val="code"/>
        </w:rPr>
      </w:pPr>
    </w:p>
    <w:p w:rsidR="00EA1CBF" w:rsidRDefault="005B3C18" w:rsidP="00831BA9">
      <w:pPr>
        <w:pStyle w:val="Links"/>
        <w:rPr>
          <w:rStyle w:val="code"/>
        </w:rPr>
        <w:sectPr w:rsidR="00EA1CBF" w:rsidSect="0066411D">
          <w:headerReference w:type="default" r:id="rId449"/>
          <w:footerReference w:type="default" r:id="rId450"/>
          <w:headerReference w:type="first" r:id="rId451"/>
          <w:footerReference w:type="first" r:id="rId452"/>
          <w:endnotePr>
            <w:numFmt w:val="decimal"/>
            <w:numRestart w:val="eachSect"/>
          </w:endnotePr>
          <w:pgSz w:w="7920" w:h="12240" w:orient="landscape" w:code="1"/>
          <w:pgMar w:top="432" w:right="576" w:bottom="432" w:left="576" w:header="720" w:footer="346" w:gutter="288"/>
          <w:cols w:space="720"/>
          <w:titlePg/>
          <w:docGrid w:linePitch="360"/>
        </w:sectPr>
      </w:pPr>
      <w:r>
        <w:br/>
      </w:r>
      <w:hyperlink w:anchor="ImageEnViewEvents" w:history="1">
        <w:r w:rsidR="00831BA9" w:rsidRPr="00831BA9">
          <w:rPr>
            <w:rStyle w:val="Hyperlink"/>
          </w:rPr>
          <w:t>Events</w:t>
        </w:r>
      </w:hyperlink>
    </w:p>
    <w:p w:rsidR="007C2B32" w:rsidRPr="007C2B32" w:rsidRDefault="00ED1BE2" w:rsidP="00831BA9">
      <w:pPr>
        <w:pStyle w:val="IntenseQuote"/>
        <w:pageBreakBefore/>
      </w:pPr>
      <w:r w:rsidRPr="00E405E7">
        <w:rPr>
          <w:sz w:val="48"/>
          <w:szCs w:val="48"/>
        </w:rPr>
        <w:lastRenderedPageBreak/>
        <w:t>Chapter 4</w:t>
      </w:r>
      <w:r w:rsidRPr="00B37C03">
        <w:t xml:space="preserve"> </w:t>
      </w:r>
      <w:r>
        <w:br/>
      </w:r>
      <w:r w:rsidR="00811C23">
        <w:rPr>
          <w:lang w:eastAsia="ko-KR"/>
        </w:rPr>
        <w:t>TImageEn</w:t>
      </w:r>
      <w:r>
        <w:rPr>
          <w:lang w:eastAsia="ko-KR"/>
        </w:rPr>
        <w:t>MView</w:t>
      </w:r>
    </w:p>
    <w:p w:rsidR="00D26C37" w:rsidRDefault="00591F7A" w:rsidP="00591F7A">
      <w:pPr>
        <w:pStyle w:val="Heading1"/>
        <w:rPr>
          <w:noProof/>
        </w:rPr>
      </w:pPr>
      <w:bookmarkStart w:id="570" w:name="_Toc323285023"/>
      <w:bookmarkStart w:id="571" w:name="_Toc323285881"/>
      <w:bookmarkStart w:id="572" w:name="_Toc323290599"/>
      <w:bookmarkStart w:id="573" w:name="_Toc323290950"/>
      <w:bookmarkStart w:id="574" w:name="_Toc323291195"/>
      <w:bookmarkStart w:id="575" w:name="_Toc323293606"/>
      <w:bookmarkStart w:id="576" w:name="_Toc330972911"/>
      <w:r>
        <w:t>Chapter 4</w:t>
      </w:r>
      <w:r w:rsidR="00CE7839">
        <w:t>.</w:t>
      </w:r>
      <w:r>
        <w:t xml:space="preserve"> </w:t>
      </w:r>
      <w:bookmarkStart w:id="577" w:name="TImageEnMView"/>
      <w:r w:rsidR="00D26C37">
        <w:t>ImageEnMView</w:t>
      </w:r>
      <w:bookmarkEnd w:id="570"/>
      <w:bookmarkEnd w:id="571"/>
      <w:bookmarkEnd w:id="572"/>
      <w:bookmarkEnd w:id="573"/>
      <w:bookmarkEnd w:id="574"/>
      <w:bookmarkEnd w:id="575"/>
      <w:bookmarkEnd w:id="576"/>
      <w:bookmarkEnd w:id="577"/>
      <w:r w:rsidR="00D26C37">
        <w:rPr>
          <w:noProof/>
        </w:rPr>
        <w:t xml:space="preserve"> </w:t>
      </w:r>
    </w:p>
    <w:p w:rsidR="00F77BB8" w:rsidRDefault="00407E02" w:rsidP="00F22419">
      <w:pPr>
        <w:pStyle w:val="BodyTextFirstIndent"/>
      </w:pPr>
      <w:r>
        <w:rPr>
          <w:noProof/>
        </w:rPr>
        <w:drawing>
          <wp:anchor distT="0" distB="0" distL="114300" distR="114300" simplePos="0" relativeHeight="251558400" behindDoc="0" locked="0" layoutInCell="1" allowOverlap="1" wp14:anchorId="6AEEBDDF" wp14:editId="63F70839">
            <wp:simplePos x="0" y="0"/>
            <wp:positionH relativeFrom="column">
              <wp:posOffset>339090</wp:posOffset>
            </wp:positionH>
            <wp:positionV relativeFrom="paragraph">
              <wp:posOffset>83185</wp:posOffset>
            </wp:positionV>
            <wp:extent cx="1265555" cy="4229100"/>
            <wp:effectExtent l="0" t="0" r="0" b="0"/>
            <wp:wrapSquare wrapText="bothSides"/>
            <wp:docPr id="88"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53">
                      <a:extLst>
                        <a:ext uri="{28A0092B-C50C-407E-A947-70E740481C1C}">
                          <a14:useLocalDpi xmlns:a14="http://schemas.microsoft.com/office/drawing/2010/main" val="0"/>
                        </a:ext>
                      </a:extLst>
                    </a:blip>
                    <a:srcRect/>
                    <a:stretch>
                      <a:fillRect/>
                    </a:stretch>
                  </pic:blipFill>
                  <pic:spPr bwMode="auto">
                    <a:xfrm>
                      <a:off x="0" y="0"/>
                      <a:ext cx="1265555" cy="4229100"/>
                    </a:xfrm>
                    <a:prstGeom prst="rect">
                      <a:avLst/>
                    </a:prstGeom>
                    <a:noFill/>
                    <a:ln>
                      <a:noFill/>
                    </a:ln>
                  </pic:spPr>
                </pic:pic>
              </a:graphicData>
            </a:graphic>
            <wp14:sizeRelH relativeFrom="page">
              <wp14:pctWidth>0</wp14:pctWidth>
            </wp14:sizeRelH>
            <wp14:sizeRelV relativeFrom="page">
              <wp14:pctHeight>0</wp14:pctHeight>
            </wp14:sizeRelV>
          </wp:anchor>
        </w:drawing>
      </w:r>
      <w:r w:rsidR="00CB4953">
        <w:t xml:space="preserve">The </w:t>
      </w:r>
      <w:r w:rsidR="00BE793B">
        <w:t xml:space="preserve">TImageEnMView component is the </w:t>
      </w:r>
      <w:r w:rsidR="00026EBD">
        <w:t>similar to</w:t>
      </w:r>
      <w:r w:rsidR="00BE793B">
        <w:t xml:space="preserve"> </w:t>
      </w:r>
      <w:hyperlink r:id="rId454" w:history="1">
        <w:r w:rsidR="00BE793B">
          <w:rPr>
            <w:rStyle w:val="Hyperlink"/>
          </w:rPr>
          <w:t>TImageEnView</w:t>
        </w:r>
      </w:hyperlink>
      <w:r w:rsidR="00BE793B">
        <w:t>, but it can handle multiple images.  TImageEnMView can display images in rows, in columns, in a grid or in a single fra</w:t>
      </w:r>
      <w:r w:rsidR="00CB4953">
        <w:t>me.  The images can be animated.  I</w:t>
      </w:r>
      <w:r w:rsidR="00BE793B">
        <w:t>f you choose to show a single frame, you can view an animated sequence (as a Gif or an AVI).</w:t>
      </w:r>
      <w:r w:rsidR="00CB4953">
        <w:t xml:space="preserve">  </w:t>
      </w:r>
      <w:r w:rsidR="00BE793B">
        <w:t xml:space="preserve"> Each im</w:t>
      </w:r>
      <w:r w:rsidR="00F77BB8">
        <w:t>age has assigned a delay time.</w:t>
      </w:r>
    </w:p>
    <w:p w:rsidR="00F77BB8" w:rsidRDefault="00BE793B" w:rsidP="00943ACC">
      <w:pPr>
        <w:pStyle w:val="BodyTextFirstIndent"/>
      </w:pPr>
      <w:r>
        <w:t xml:space="preserve">The images can be stored as thumbnails (a sub-resampled image of the original), or </w:t>
      </w:r>
      <w:r w:rsidR="00CB4953">
        <w:t xml:space="preserve">stored as the full image.  Images may be </w:t>
      </w:r>
      <w:r>
        <w:t xml:space="preserve">loaded when displayed (you have to specify only the file name), or upon request (whenever an image is to be </w:t>
      </w:r>
      <w:r w:rsidR="00F77BB8">
        <w:t>shown, an event is generated).</w:t>
      </w:r>
    </w:p>
    <w:p w:rsidR="00F77BB8" w:rsidRDefault="00BE793B" w:rsidP="00D0347D">
      <w:pPr>
        <w:pStyle w:val="BodyTextFirstIndent"/>
      </w:pPr>
      <w:r>
        <w:lastRenderedPageBreak/>
        <w:t>If you choose, the user can select an image</w:t>
      </w:r>
      <w:r w:rsidR="00CB4953">
        <w:t>.  S</w:t>
      </w:r>
      <w:r>
        <w:t>elected images will have a bordered frame.</w:t>
      </w:r>
      <w:r w:rsidR="00CB4953">
        <w:t xml:space="preserve">  </w:t>
      </w:r>
      <w:r>
        <w:t>You can also specify a custom function whenever an image is shown (i.e., to paint th</w:t>
      </w:r>
      <w:r w:rsidR="00F77BB8">
        <w:t>e image index near the image).</w:t>
      </w:r>
    </w:p>
    <w:p w:rsidR="00AE4210" w:rsidRDefault="00BE793B" w:rsidP="00943ACC">
      <w:pPr>
        <w:pStyle w:val="BodyTextFirstIndent"/>
      </w:pPr>
      <w:r w:rsidRPr="00D16916">
        <w:rPr>
          <w:b/>
        </w:rPr>
        <w:t>Note</w:t>
      </w:r>
      <w:r>
        <w:t xml:space="preserve">: </w:t>
      </w:r>
      <w:r w:rsidR="007C2B32">
        <w:t xml:space="preserve"> </w:t>
      </w:r>
      <w:r>
        <w:t xml:space="preserve">Users often attach a </w:t>
      </w:r>
      <w:hyperlink r:id="rId455" w:history="1">
        <w:r>
          <w:rPr>
            <w:rStyle w:val="Hyperlink"/>
          </w:rPr>
          <w:t>TImageEnIO</w:t>
        </w:r>
      </w:hyperlink>
      <w:r>
        <w:t xml:space="preserve"> component to TImageEnMView component. This is not correct. The </w:t>
      </w:r>
      <w:hyperlink r:id="rId456" w:history="1">
        <w:r>
          <w:rPr>
            <w:rStyle w:val="Hyperlink"/>
          </w:rPr>
          <w:t>TImageEnMIO</w:t>
        </w:r>
      </w:hyperlink>
      <w:r>
        <w:t xml:space="preserve"> component must be attached only to a TImageEnMView component, or you can use embedded </w:t>
      </w:r>
      <w:hyperlink r:id="rId457" w:history="1">
        <w:r>
          <w:rPr>
            <w:rStyle w:val="Hyperlink"/>
          </w:rPr>
          <w:t>MIO</w:t>
        </w:r>
      </w:hyperlink>
      <w:r>
        <w:t xml:space="preserve"> object.</w:t>
      </w:r>
    </w:p>
    <w:p w:rsidR="00471B3B" w:rsidRDefault="00471B3B" w:rsidP="00943ACC">
      <w:pPr>
        <w:pStyle w:val="BodyTextFirstIndent"/>
      </w:pPr>
    </w:p>
    <w:p w:rsidR="00BE793B" w:rsidRPr="00471B3B" w:rsidRDefault="00471B3B" w:rsidP="0093373F">
      <w:pPr>
        <w:pStyle w:val="Heading3"/>
        <w:rPr>
          <w:rFonts w:eastAsia="Times New Roman"/>
        </w:rPr>
      </w:pPr>
      <w:bookmarkStart w:id="578" w:name="_Toc330972912"/>
      <w:r>
        <w:rPr>
          <w:rFonts w:eastAsia="Times New Roman"/>
        </w:rPr>
        <w:t>D</w:t>
      </w:r>
      <w:r w:rsidRPr="00AE4210">
        <w:rPr>
          <w:rFonts w:eastAsia="Times New Roman"/>
        </w:rPr>
        <w:t>isplay</w:t>
      </w:r>
      <w:r w:rsidR="00AE4210" w:rsidRPr="00AE4210">
        <w:rPr>
          <w:rFonts w:eastAsia="Times New Roman"/>
        </w:rPr>
        <w:t xml:space="preserve"> images</w:t>
      </w:r>
      <w:r>
        <w:rPr>
          <w:rFonts w:eastAsia="Times New Roman"/>
        </w:rPr>
        <w:t xml:space="preserve"> "on demand" with TImageEnMView</w:t>
      </w:r>
      <w:bookmarkEnd w:id="578"/>
    </w:p>
    <w:p w:rsidR="00AE4210" w:rsidRDefault="00AE4210" w:rsidP="00AE4210">
      <w:r>
        <w:t>1) If you have a directory where are all files just write:</w:t>
      </w:r>
    </w:p>
    <w:p w:rsidR="00AE4210" w:rsidRDefault="00AE4210" w:rsidP="00AE4210">
      <w:pPr>
        <w:pStyle w:val="NoSpacing"/>
      </w:pPr>
      <w:r>
        <w:t>ImageEnMView1.FillFromDirectory('c:\myimages');</w:t>
      </w:r>
    </w:p>
    <w:p w:rsidR="00471B3B" w:rsidRDefault="00AE4210" w:rsidP="00471B3B">
      <w:r>
        <w:t xml:space="preserve">2) When you add a new image just set ImageFileName[] index, and ImageEn will load automatically specified file when needed. </w:t>
      </w:r>
    </w:p>
    <w:p w:rsidR="00AE4210" w:rsidRPr="00471B3B" w:rsidRDefault="00471B3B" w:rsidP="00471B3B">
      <w:pPr>
        <w:rPr>
          <w:b/>
          <w:i/>
        </w:rPr>
      </w:pPr>
      <w:r>
        <w:rPr>
          <w:b/>
          <w:i/>
        </w:rPr>
        <w:t>Example</w:t>
      </w:r>
    </w:p>
    <w:p w:rsidR="00AE4210" w:rsidRDefault="00AE4210" w:rsidP="00AE4210">
      <w:pPr>
        <w:pStyle w:val="NoSpacing"/>
      </w:pPr>
      <w:r>
        <w:t>idx:=ImageEnMView1.AppendImage;</w:t>
      </w:r>
      <w:r w:rsidR="00471B3B">
        <w:br/>
      </w:r>
      <w:r>
        <w:t>ImageEnMView1.ImageFileName[idx]:='first.jpg';</w:t>
      </w:r>
    </w:p>
    <w:p w:rsidR="00471B3B" w:rsidRDefault="00AE4210" w:rsidP="00471B3B">
      <w:pPr>
        <w:pageBreakBefore/>
      </w:pPr>
      <w:r>
        <w:lastRenderedPageBreak/>
        <w:t xml:space="preserve">3) When you add a new image just set the ImageID[] property. You have to create by hand an array of filenames where to get images. </w:t>
      </w:r>
    </w:p>
    <w:p w:rsidR="00AE4210" w:rsidRPr="00471B3B" w:rsidRDefault="00471B3B" w:rsidP="00471B3B">
      <w:pPr>
        <w:rPr>
          <w:b/>
          <w:i/>
        </w:rPr>
      </w:pPr>
      <w:r w:rsidRPr="00471B3B">
        <w:rPr>
          <w:b/>
          <w:i/>
        </w:rPr>
        <w:t>Example</w:t>
      </w:r>
    </w:p>
    <w:p w:rsidR="00AE4210" w:rsidRDefault="00AE4210" w:rsidP="00AE4210">
      <w:pPr>
        <w:pStyle w:val="NoSpacing"/>
      </w:pPr>
      <w:r w:rsidRPr="00471B3B">
        <w:rPr>
          <w:b/>
        </w:rPr>
        <w:t>var</w:t>
      </w:r>
      <w:r w:rsidR="00471B3B">
        <w:br/>
      </w:r>
      <w:r>
        <w:t>files:</w:t>
      </w:r>
      <w:r w:rsidR="00471B3B">
        <w:t xml:space="preserve"> </w:t>
      </w:r>
      <w:r>
        <w:t>array [0..1] of string;</w:t>
      </w:r>
      <w:r w:rsidR="00471B3B">
        <w:br/>
      </w:r>
      <w:r w:rsidRPr="00471B3B">
        <w:rPr>
          <w:b/>
        </w:rPr>
        <w:t>begin</w:t>
      </w:r>
      <w:r w:rsidR="00471B3B">
        <w:br/>
      </w:r>
      <w:r>
        <w:t>files[0]</w:t>
      </w:r>
      <w:r w:rsidR="00471B3B">
        <w:t xml:space="preserve"> </w:t>
      </w:r>
      <w:r>
        <w:t>:=</w:t>
      </w:r>
      <w:r w:rsidR="00471B3B">
        <w:t xml:space="preserve"> </w:t>
      </w:r>
      <w:r>
        <w:t>'first.jpg';</w:t>
      </w:r>
      <w:r w:rsidR="00471B3B">
        <w:br/>
      </w:r>
      <w:r>
        <w:t>files[1]</w:t>
      </w:r>
      <w:r w:rsidR="00471B3B">
        <w:t xml:space="preserve"> </w:t>
      </w:r>
      <w:r>
        <w:t>:=</w:t>
      </w:r>
      <w:r w:rsidR="00471B3B">
        <w:t xml:space="preserve"> </w:t>
      </w:r>
      <w:r>
        <w:t>'second.jpg';</w:t>
      </w:r>
      <w:r w:rsidR="00471B3B">
        <w:br/>
      </w:r>
      <w:r>
        <w:t>ImageEnMView1.ImageID[ ImageEnMView1.AppendImage ] := 0;</w:t>
      </w:r>
      <w:r w:rsidR="00471B3B">
        <w:br/>
      </w:r>
      <w:r>
        <w:t>ImageEnMView1.ImageID[ ImageEnMView1.AppendImage ] := 1;</w:t>
      </w:r>
      <w:r w:rsidR="00471B3B">
        <w:br/>
      </w:r>
      <w:r w:rsidRPr="00471B3B">
        <w:rPr>
          <w:b/>
        </w:rPr>
        <w:t>end</w:t>
      </w:r>
      <w:r>
        <w:t>;</w:t>
      </w:r>
    </w:p>
    <w:p w:rsidR="00AE4210" w:rsidRDefault="00AE4210" w:rsidP="00471B3B">
      <w:r>
        <w:t>You have also to create OnImageIDRequest event, on this you can write:</w:t>
      </w:r>
    </w:p>
    <w:p w:rsidR="00AE4210" w:rsidRDefault="00AE4210" w:rsidP="00AE4210">
      <w:pPr>
        <w:pStyle w:val="NoSpacing"/>
      </w:pPr>
      <w:r w:rsidRPr="00471B3B">
        <w:rPr>
          <w:b/>
        </w:rPr>
        <w:t>procedure</w:t>
      </w:r>
      <w:r>
        <w:t xml:space="preserve"> TForm1.OnImageIDRequest(Sender: TObject; ID:</w:t>
      </w:r>
      <w:r w:rsidR="00471B3B">
        <w:t xml:space="preserve"> </w:t>
      </w:r>
      <w:r>
        <w:t>integer; var Bitmap:</w:t>
      </w:r>
      <w:r w:rsidR="00471B3B">
        <w:t xml:space="preserve"> </w:t>
      </w:r>
      <w:r>
        <w:t>TBitmap);</w:t>
      </w:r>
      <w:r w:rsidR="00471B3B">
        <w:br/>
      </w:r>
      <w:r w:rsidRPr="00471B3B">
        <w:rPr>
          <w:b/>
        </w:rPr>
        <w:t>var</w:t>
      </w:r>
      <w:r w:rsidR="00471B3B">
        <w:br/>
      </w:r>
      <w:r w:rsidR="000F1979">
        <w:t>iImageEnIO</w:t>
      </w:r>
      <w:r>
        <w:t>:</w:t>
      </w:r>
      <w:r w:rsidR="00471B3B">
        <w:t xml:space="preserve"> </w:t>
      </w:r>
      <w:r>
        <w:t>TImageEnIO;</w:t>
      </w:r>
      <w:r w:rsidR="00471B3B">
        <w:br/>
      </w:r>
      <w:r w:rsidRPr="00471B3B">
        <w:rPr>
          <w:b/>
        </w:rPr>
        <w:t>begin</w:t>
      </w:r>
      <w:r w:rsidR="00471B3B">
        <w:br/>
      </w:r>
      <w:r w:rsidR="000F1979">
        <w:t>iImageEnIO</w:t>
      </w:r>
      <w:r>
        <w:t>:=</w:t>
      </w:r>
      <w:r w:rsidR="00471B3B">
        <w:t xml:space="preserve"> </w:t>
      </w:r>
      <w:r>
        <w:t>TImageEnIO.Create(self);</w:t>
      </w:r>
      <w:r w:rsidR="00471B3B">
        <w:br/>
      </w:r>
      <w:r w:rsidR="000F1979">
        <w:t>iImageEnIO</w:t>
      </w:r>
      <w:r>
        <w:t>.AttachedBitmap</w:t>
      </w:r>
      <w:r w:rsidR="00471B3B">
        <w:t xml:space="preserve"> </w:t>
      </w:r>
      <w:r>
        <w:t>:=</w:t>
      </w:r>
      <w:r w:rsidR="00471B3B">
        <w:t xml:space="preserve"> </w:t>
      </w:r>
      <w:r>
        <w:t xml:space="preserve">bmp; </w:t>
      </w:r>
      <w:r w:rsidR="00471B3B">
        <w:br/>
      </w:r>
      <w:r>
        <w:t xml:space="preserve">// bmp is a TBitmap object, defined at class </w:t>
      </w:r>
      <w:r w:rsidR="00471B3B">
        <w:br/>
        <w:t xml:space="preserve">// </w:t>
      </w:r>
      <w:r>
        <w:t xml:space="preserve">level (must exists after the OnImageIDRequest </w:t>
      </w:r>
      <w:r w:rsidR="00471B3B">
        <w:t xml:space="preserve">// </w:t>
      </w:r>
      <w:r>
        <w:t>exits)</w:t>
      </w:r>
      <w:r w:rsidR="00471B3B">
        <w:br/>
      </w:r>
      <w:r w:rsidR="000F1979">
        <w:t>iImageEnIO</w:t>
      </w:r>
      <w:r>
        <w:t>.LoadFromFile(files[ID]);</w:t>
      </w:r>
      <w:r w:rsidR="00471B3B">
        <w:br/>
      </w:r>
      <w:r w:rsidR="000F1979">
        <w:t>iImageEnIO</w:t>
      </w:r>
      <w:r>
        <w:t>.free;</w:t>
      </w:r>
      <w:r w:rsidR="00471B3B">
        <w:br/>
      </w:r>
      <w:r>
        <w:t>Bitmap</w:t>
      </w:r>
      <w:r w:rsidR="000F1979">
        <w:t xml:space="preserve"> </w:t>
      </w:r>
      <w:r>
        <w:t>:=</w:t>
      </w:r>
      <w:r w:rsidR="000F1979">
        <w:t xml:space="preserve"> </w:t>
      </w:r>
      <w:r>
        <w:t>bmp;</w:t>
      </w:r>
      <w:r w:rsidR="00471B3B">
        <w:br/>
      </w:r>
      <w:r w:rsidRPr="00471B3B">
        <w:rPr>
          <w:b/>
        </w:rPr>
        <w:t>end</w:t>
      </w:r>
      <w:r>
        <w:t>;</w:t>
      </w:r>
    </w:p>
    <w:p w:rsidR="00AE4210" w:rsidRDefault="00AE4210" w:rsidP="00471B3B">
      <w:r>
        <w:lastRenderedPageBreak/>
        <w:t>4) If the images are frames of a media file (like AVI, MPEG, etc..) you can write:</w:t>
      </w:r>
    </w:p>
    <w:p w:rsidR="00AE4210" w:rsidRDefault="00AE4210" w:rsidP="00AE4210">
      <w:pPr>
        <w:pStyle w:val="NoSpacing"/>
      </w:pPr>
      <w:r>
        <w:t>ImageEnMView1.LoadFromFileOnDemand('film.mpeg');</w:t>
      </w:r>
    </w:p>
    <w:p w:rsidR="00092B2A" w:rsidRDefault="00092B2A" w:rsidP="0093373F">
      <w:pPr>
        <w:ind w:firstLine="720"/>
      </w:pPr>
      <w:r>
        <w:t>To print all images in TImageEnMView connect a TImageEnIO to a TImageEnMView. TImageEnIO.PrintImage will print the selected image (use SelectedImage to change current selected image). In this way you can print all pages:</w:t>
      </w:r>
    </w:p>
    <w:p w:rsidR="00092B2A" w:rsidRDefault="00092B2A" w:rsidP="00092B2A">
      <w:pPr>
        <w:pStyle w:val="NoSpacing"/>
      </w:pPr>
      <w:r w:rsidRPr="00092B2A">
        <w:rPr>
          <w:b/>
        </w:rPr>
        <w:t>for</w:t>
      </w:r>
      <w:r>
        <w:t xml:space="preserve"> i:=</w:t>
      </w:r>
      <w:r w:rsidR="0093373F">
        <w:t xml:space="preserve"> </w:t>
      </w:r>
      <w:r>
        <w:t xml:space="preserve">0 to ImageEnMView1.ImageCount-1 </w:t>
      </w:r>
      <w:r w:rsidRPr="00092B2A">
        <w:rPr>
          <w:b/>
        </w:rPr>
        <w:t>do</w:t>
      </w:r>
      <w:r>
        <w:t xml:space="preserve"> </w:t>
      </w:r>
      <w:r>
        <w:br/>
      </w:r>
      <w:r w:rsidRPr="00092B2A">
        <w:rPr>
          <w:b/>
        </w:rPr>
        <w:t>begin</w:t>
      </w:r>
      <w:r>
        <w:t xml:space="preserve"> </w:t>
      </w:r>
      <w:r>
        <w:br/>
        <w:t xml:space="preserve">  ImageEnMView1.SeletedImage := i; </w:t>
      </w:r>
      <w:r>
        <w:br/>
        <w:t xml:space="preserve">  ImageEnIO.PrintImage</w:t>
      </w:r>
      <w:r w:rsidR="0093373F">
        <w:t>;</w:t>
      </w:r>
      <w:r>
        <w:br/>
      </w:r>
      <w:r w:rsidRPr="00092B2A">
        <w:rPr>
          <w:b/>
        </w:rPr>
        <w:t>end</w:t>
      </w:r>
      <w:r>
        <w:t xml:space="preserve">; </w:t>
      </w:r>
    </w:p>
    <w:p w:rsidR="00092B2A" w:rsidRDefault="00092B2A" w:rsidP="0093373F">
      <w:pPr>
        <w:ind w:firstLine="720"/>
      </w:pPr>
      <w:r w:rsidRPr="00092B2A">
        <w:t>You can also use the predefined dialog of</w:t>
      </w:r>
      <w:r>
        <w:t xml:space="preserve"> TImageEnMView component. Just write: </w:t>
      </w:r>
    </w:p>
    <w:p w:rsidR="0093373F" w:rsidRDefault="00092B2A" w:rsidP="0093373F">
      <w:pPr>
        <w:pStyle w:val="NoSpacing"/>
      </w:pPr>
      <w:r>
        <w:t>ImageEnMView1.MIO.DoPrintPreviewDialog;</w:t>
      </w:r>
    </w:p>
    <w:p w:rsidR="0093373F" w:rsidRDefault="0093373F" w:rsidP="0093373F">
      <w:pPr>
        <w:ind w:firstLine="720"/>
      </w:pPr>
    </w:p>
    <w:p w:rsidR="0093373F" w:rsidRDefault="0093373F" w:rsidP="0093373F">
      <w:pPr>
        <w:ind w:firstLine="720"/>
      </w:pPr>
    </w:p>
    <w:p w:rsidR="0093373F" w:rsidRDefault="0093373F" w:rsidP="0093373F">
      <w:pPr>
        <w:ind w:firstLine="720"/>
      </w:pPr>
    </w:p>
    <w:p w:rsidR="0093373F" w:rsidRDefault="0093373F" w:rsidP="0093373F">
      <w:pPr>
        <w:ind w:firstLine="720"/>
      </w:pPr>
    </w:p>
    <w:p w:rsidR="0093373F" w:rsidRDefault="0093373F" w:rsidP="0093373F">
      <w:pPr>
        <w:ind w:firstLine="720"/>
      </w:pPr>
    </w:p>
    <w:p w:rsidR="0093373F" w:rsidRDefault="0093373F" w:rsidP="0093373F">
      <w:pPr>
        <w:ind w:firstLine="720"/>
      </w:pPr>
    </w:p>
    <w:p w:rsidR="0093373F" w:rsidRDefault="0093373F" w:rsidP="0093373F">
      <w:pPr>
        <w:ind w:firstLine="720"/>
      </w:pPr>
    </w:p>
    <w:p w:rsidR="0093373F" w:rsidRDefault="0093373F" w:rsidP="0093373F">
      <w:pPr>
        <w:pStyle w:val="Heading3"/>
        <w:pageBreakBefore/>
      </w:pPr>
      <w:bookmarkStart w:id="579" w:name="_Toc330972913"/>
      <w:r>
        <w:lastRenderedPageBreak/>
        <w:t>Copy A TImage</w:t>
      </w:r>
      <w:r w:rsidR="00363133">
        <w:t>EnMView Image To TImageEn</w:t>
      </w:r>
      <w:r>
        <w:t>View</w:t>
      </w:r>
      <w:bookmarkEnd w:id="579"/>
    </w:p>
    <w:p w:rsidR="0093373F" w:rsidRDefault="00107223" w:rsidP="0093373F">
      <w:pPr>
        <w:ind w:firstLine="720"/>
      </w:pPr>
      <w:r>
        <w:t xml:space="preserve">When a user selects a page </w:t>
      </w:r>
      <w:r w:rsidR="0093373F">
        <w:t xml:space="preserve">in TImageEnMView you can </w:t>
      </w:r>
      <w:r>
        <w:t>display this image in a TImageEnView</w:t>
      </w:r>
      <w:r w:rsidR="0093373F">
        <w:t xml:space="preserve"> by </w:t>
      </w:r>
      <w:r>
        <w:t xml:space="preserve"> </w:t>
      </w:r>
      <w:r w:rsidR="0093373F">
        <w:t>handling</w:t>
      </w:r>
      <w:r>
        <w:t xml:space="preserve"> </w:t>
      </w:r>
      <w:r w:rsidR="0093373F">
        <w:t xml:space="preserve">the </w:t>
      </w:r>
      <w:r>
        <w:t xml:space="preserve">OnImageSelect event. To transfer current selected </w:t>
      </w:r>
      <w:r w:rsidR="0093373F">
        <w:t xml:space="preserve">TImageEnMView </w:t>
      </w:r>
      <w:r>
        <w:t xml:space="preserve">image </w:t>
      </w:r>
      <w:r w:rsidR="00363133">
        <w:t xml:space="preserve"> to TImageEn</w:t>
      </w:r>
      <w:r w:rsidR="0093373F">
        <w:t>View just</w:t>
      </w:r>
      <w:r>
        <w:t xml:space="preserve"> </w:t>
      </w:r>
      <w:r w:rsidR="0093373F">
        <w:t xml:space="preserve">use </w:t>
      </w:r>
      <w:r>
        <w:t>the Assign method:</w:t>
      </w:r>
    </w:p>
    <w:p w:rsidR="0093373F" w:rsidRDefault="00107223" w:rsidP="0093373F">
      <w:pPr>
        <w:pStyle w:val="NoSpacing"/>
      </w:pPr>
      <w:r w:rsidRPr="00107223">
        <w:rPr>
          <w:b/>
        </w:rPr>
        <w:t>procedure</w:t>
      </w:r>
      <w:r>
        <w:t xml:space="preserve"> TForm1.ImageEnMView1ImageSelect(Sender: TObject; idx: Integer);</w:t>
      </w:r>
      <w:r>
        <w:br/>
      </w:r>
      <w:r w:rsidRPr="00107223">
        <w:rPr>
          <w:b/>
        </w:rPr>
        <w:t>begin</w:t>
      </w:r>
      <w:r>
        <w:t xml:space="preserve"> </w:t>
      </w:r>
      <w:r>
        <w:br/>
        <w:t xml:space="preserve">  ImageEnView1.Assign(ImageEnMView1.Bitmap); </w:t>
      </w:r>
      <w:r w:rsidR="000523FD">
        <w:br/>
      </w:r>
      <w:r w:rsidRPr="00107223">
        <w:rPr>
          <w:b/>
        </w:rPr>
        <w:t>end</w:t>
      </w:r>
      <w:r>
        <w:t xml:space="preserve">; </w:t>
      </w:r>
    </w:p>
    <w:p w:rsidR="0093373F" w:rsidRDefault="0093373F" w:rsidP="0093373F">
      <w:pPr>
        <w:pageBreakBefore/>
        <w:ind w:firstLine="720"/>
      </w:pPr>
    </w:p>
    <w:p w:rsidR="00A531A8" w:rsidRDefault="00A531A8" w:rsidP="0093373F">
      <w:pPr>
        <w:pStyle w:val="Heading2"/>
      </w:pPr>
      <w:bookmarkStart w:id="580" w:name="ImageEnMView"/>
      <w:bookmarkStart w:id="581" w:name="_Toc330972914"/>
      <w:r>
        <w:t>Methods and Properties</w:t>
      </w:r>
      <w:bookmarkEnd w:id="581"/>
    </w:p>
    <w:tbl>
      <w:tblPr>
        <w:tblStyle w:val="TableGrid"/>
        <w:tblW w:w="6862" w:type="dxa"/>
        <w:tblInd w:w="-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4"/>
        <w:gridCol w:w="2366"/>
        <w:gridCol w:w="2532"/>
      </w:tblGrid>
      <w:tr w:rsidR="00C0048A" w:rsidRPr="005F602A" w:rsidTr="00AD4EFB">
        <w:trPr>
          <w:cnfStyle w:val="100000000000" w:firstRow="1" w:lastRow="0" w:firstColumn="0" w:lastColumn="0" w:oddVBand="0" w:evenVBand="0" w:oddHBand="0" w:evenHBand="0" w:firstRowFirstColumn="0" w:firstRowLastColumn="0" w:lastRowFirstColumn="0" w:lastRowLastColumn="0"/>
          <w:trHeight w:hRule="exact" w:val="475"/>
        </w:trPr>
        <w:tc>
          <w:tcPr>
            <w:tcW w:w="6862" w:type="dxa"/>
            <w:gridSpan w:val="3"/>
          </w:tcPr>
          <w:bookmarkEnd w:id="580"/>
          <w:p w:rsidR="00C0048A" w:rsidRPr="00C0048A" w:rsidRDefault="00C0048A" w:rsidP="00545FB5">
            <w:pPr>
              <w:rPr>
                <w:szCs w:val="22"/>
              </w:rPr>
            </w:pPr>
            <w:r w:rsidRPr="00C0048A">
              <w:rPr>
                <w:b/>
                <w:szCs w:val="22"/>
              </w:rPr>
              <w:t>Display</w:t>
            </w:r>
          </w:p>
        </w:tc>
      </w:tr>
      <w:tr w:rsidR="0044604F" w:rsidRPr="005F602A" w:rsidTr="00AD4EFB">
        <w:trPr>
          <w:trHeight w:hRule="exact" w:val="475"/>
        </w:trPr>
        <w:tc>
          <w:tcPr>
            <w:tcW w:w="1964" w:type="dxa"/>
          </w:tcPr>
          <w:p w:rsidR="0044604F" w:rsidRPr="005F602A" w:rsidRDefault="003921BC" w:rsidP="00545FB5">
            <w:pPr>
              <w:rPr>
                <w:szCs w:val="22"/>
              </w:rPr>
            </w:pPr>
            <w:hyperlink w:anchor="ImageEnMViewAnimation" w:history="1">
              <w:r w:rsidR="0044604F" w:rsidRPr="000111D6">
                <w:rPr>
                  <w:rStyle w:val="Hyperlink"/>
                  <w:szCs w:val="22"/>
                </w:rPr>
                <w:t>Animation</w:t>
              </w:r>
            </w:hyperlink>
          </w:p>
        </w:tc>
        <w:tc>
          <w:tcPr>
            <w:tcW w:w="2366" w:type="dxa"/>
          </w:tcPr>
          <w:p w:rsidR="0044604F" w:rsidRPr="005F602A" w:rsidRDefault="003921BC" w:rsidP="00545FB5">
            <w:pPr>
              <w:rPr>
                <w:szCs w:val="22"/>
              </w:rPr>
            </w:pPr>
            <w:hyperlink w:anchor="ImageEnMViewBackgroundStyle" w:history="1">
              <w:r w:rsidR="005F602A" w:rsidRPr="00831BA9">
                <w:rPr>
                  <w:rStyle w:val="Hyperlink"/>
                  <w:szCs w:val="22"/>
                  <w:lang w:eastAsia="en-US"/>
                </w:rPr>
                <w:t>BackgroundStyle</w:t>
              </w:r>
            </w:hyperlink>
            <w:r w:rsidR="0044604F" w:rsidRPr="005F602A">
              <w:rPr>
                <w:sz w:val="20"/>
              </w:rPr>
              <w:br/>
            </w:r>
            <w:hyperlink r:id="rId458" w:history="1">
              <w:r w:rsidR="0044604F" w:rsidRPr="005F602A">
                <w:rPr>
                  <w:rStyle w:val="Hyperlink"/>
                  <w:szCs w:val="22"/>
                </w:rPr>
                <w:t>BackgroundStyle</w:t>
              </w:r>
            </w:hyperlink>
          </w:p>
        </w:tc>
        <w:tc>
          <w:tcPr>
            <w:tcW w:w="2532" w:type="dxa"/>
          </w:tcPr>
          <w:p w:rsidR="0044604F" w:rsidRPr="005F602A" w:rsidRDefault="003921BC" w:rsidP="00545FB5">
            <w:pPr>
              <w:rPr>
                <w:szCs w:val="22"/>
              </w:rPr>
            </w:pPr>
            <w:hyperlink w:anchor="ImageEnMViewCenterFrame" w:history="1">
              <w:r w:rsidR="005F602A" w:rsidRPr="00B1311E">
                <w:rPr>
                  <w:rStyle w:val="Hyperlink"/>
                  <w:szCs w:val="22"/>
                  <w:lang w:eastAsia="en-US"/>
                </w:rPr>
                <w:t>CenterFrame</w:t>
              </w:r>
            </w:hyperlink>
            <w:r w:rsidR="0044604F" w:rsidRPr="005F602A">
              <w:rPr>
                <w:sz w:val="20"/>
              </w:rPr>
              <w:br/>
            </w:r>
            <w:hyperlink r:id="rId459" w:history="1">
              <w:r w:rsidR="0044604F" w:rsidRPr="005F602A">
                <w:rPr>
                  <w:rStyle w:val="Hyperlink"/>
                  <w:szCs w:val="22"/>
                </w:rPr>
                <w:t>CenterFrame</w:t>
              </w:r>
            </w:hyperlink>
          </w:p>
        </w:tc>
      </w:tr>
      <w:tr w:rsidR="0044604F" w:rsidRPr="005F602A" w:rsidTr="00AD4EFB">
        <w:trPr>
          <w:trHeight w:hRule="exact" w:val="475"/>
        </w:trPr>
        <w:tc>
          <w:tcPr>
            <w:tcW w:w="1964" w:type="dxa"/>
          </w:tcPr>
          <w:p w:rsidR="0044604F" w:rsidRPr="005F602A" w:rsidRDefault="003921BC" w:rsidP="00545FB5">
            <w:pPr>
              <w:rPr>
                <w:szCs w:val="22"/>
              </w:rPr>
            </w:pPr>
            <w:hyperlink w:anchor="ImageEnMViewClearImageCache" w:history="1">
              <w:r w:rsidR="0044604F" w:rsidRPr="005F602A">
                <w:rPr>
                  <w:rStyle w:val="Hyperlink"/>
                  <w:szCs w:val="22"/>
                </w:rPr>
                <w:t>ClearImageCache</w:t>
              </w:r>
            </w:hyperlink>
          </w:p>
        </w:tc>
        <w:tc>
          <w:tcPr>
            <w:tcW w:w="2366" w:type="dxa"/>
          </w:tcPr>
          <w:p w:rsidR="0044604F" w:rsidRPr="005F602A" w:rsidRDefault="003921BC" w:rsidP="00545FB5">
            <w:pPr>
              <w:rPr>
                <w:szCs w:val="22"/>
              </w:rPr>
            </w:pPr>
            <w:hyperlink w:anchor="ImageEnMViewDisplayImageAt" w:history="1">
              <w:r w:rsidR="0044604F" w:rsidRPr="005F602A">
                <w:rPr>
                  <w:rStyle w:val="Hyperlink"/>
                  <w:szCs w:val="22"/>
                </w:rPr>
                <w:t>DisplayImageAt</w:t>
              </w:r>
            </w:hyperlink>
          </w:p>
        </w:tc>
        <w:tc>
          <w:tcPr>
            <w:tcW w:w="2532" w:type="dxa"/>
          </w:tcPr>
          <w:p w:rsidR="0044604F" w:rsidRPr="005F602A" w:rsidRDefault="003921BC" w:rsidP="00545FB5">
            <w:pPr>
              <w:rPr>
                <w:szCs w:val="22"/>
              </w:rPr>
            </w:pPr>
            <w:hyperlink w:anchor="ImageEnMViewDisplayMode" w:history="1">
              <w:r w:rsidR="0044604F" w:rsidRPr="005F602A">
                <w:rPr>
                  <w:rStyle w:val="Hyperlink"/>
                  <w:szCs w:val="22"/>
                </w:rPr>
                <w:t>DisplayMode</w:t>
              </w:r>
            </w:hyperlink>
          </w:p>
        </w:tc>
      </w:tr>
      <w:tr w:rsidR="0044604F" w:rsidRPr="005F602A" w:rsidTr="00AD4EFB">
        <w:trPr>
          <w:trHeight w:hRule="exact" w:val="475"/>
        </w:trPr>
        <w:tc>
          <w:tcPr>
            <w:tcW w:w="1964" w:type="dxa"/>
          </w:tcPr>
          <w:p w:rsidR="0044604F" w:rsidRPr="005F602A" w:rsidRDefault="003921BC" w:rsidP="00545FB5">
            <w:pPr>
              <w:rPr>
                <w:szCs w:val="22"/>
              </w:rPr>
            </w:pPr>
            <w:hyperlink w:anchor="ImageEnMViewEnableAlphaChannel" w:history="1">
              <w:r w:rsidR="0044604F" w:rsidRPr="005F602A">
                <w:rPr>
                  <w:rStyle w:val="Hyperlink"/>
                  <w:szCs w:val="22"/>
                </w:rPr>
                <w:t>EnableAlphaChannel</w:t>
              </w:r>
            </w:hyperlink>
          </w:p>
        </w:tc>
        <w:tc>
          <w:tcPr>
            <w:tcW w:w="2366" w:type="dxa"/>
          </w:tcPr>
          <w:p w:rsidR="0044604F" w:rsidRPr="005F602A" w:rsidRDefault="003921BC" w:rsidP="00545FB5">
            <w:pPr>
              <w:rPr>
                <w:szCs w:val="22"/>
              </w:rPr>
            </w:pPr>
            <w:hyperlink w:anchor="ImageEnMViewFlatScrollBars" w:history="1">
              <w:r w:rsidR="0044604F" w:rsidRPr="005F602A">
                <w:rPr>
                  <w:rStyle w:val="Hyperlink"/>
                  <w:szCs w:val="22"/>
                </w:rPr>
                <w:t>FlatScrollBars</w:t>
              </w:r>
            </w:hyperlink>
          </w:p>
        </w:tc>
        <w:tc>
          <w:tcPr>
            <w:tcW w:w="2532" w:type="dxa"/>
          </w:tcPr>
          <w:p w:rsidR="0044604F" w:rsidRPr="005F602A" w:rsidRDefault="003921BC" w:rsidP="00545FB5">
            <w:pPr>
              <w:rPr>
                <w:szCs w:val="22"/>
              </w:rPr>
            </w:pPr>
            <w:hyperlink w:anchor="ImageEnMViewGradientEndColor" w:history="1">
              <w:r w:rsidR="0044604F" w:rsidRPr="005F602A">
                <w:rPr>
                  <w:rStyle w:val="Hyperlink"/>
                  <w:szCs w:val="22"/>
                </w:rPr>
                <w:t>GradientEndColor</w:t>
              </w:r>
            </w:hyperlink>
          </w:p>
        </w:tc>
      </w:tr>
      <w:tr w:rsidR="0044604F" w:rsidRPr="005F602A" w:rsidTr="00AD4EFB">
        <w:trPr>
          <w:trHeight w:hRule="exact" w:val="475"/>
        </w:trPr>
        <w:tc>
          <w:tcPr>
            <w:tcW w:w="1964" w:type="dxa"/>
          </w:tcPr>
          <w:p w:rsidR="0044604F" w:rsidRPr="005F602A" w:rsidRDefault="003921BC" w:rsidP="00545FB5">
            <w:pPr>
              <w:rPr>
                <w:szCs w:val="22"/>
              </w:rPr>
            </w:pPr>
            <w:hyperlink w:anchor="ImageEnMViewGridWidth" w:history="1">
              <w:r w:rsidR="0044604F" w:rsidRPr="005F602A">
                <w:rPr>
                  <w:rStyle w:val="Hyperlink"/>
                  <w:szCs w:val="22"/>
                </w:rPr>
                <w:t>GridWidth</w:t>
              </w:r>
            </w:hyperlink>
          </w:p>
        </w:tc>
        <w:tc>
          <w:tcPr>
            <w:tcW w:w="2366" w:type="dxa"/>
          </w:tcPr>
          <w:p w:rsidR="0044604F" w:rsidRPr="005F602A" w:rsidRDefault="003921BC" w:rsidP="00545FB5">
            <w:pPr>
              <w:rPr>
                <w:szCs w:val="22"/>
              </w:rPr>
            </w:pPr>
            <w:hyperlink w:anchor="ImageEnMViewHighlightColor" w:history="1">
              <w:r w:rsidR="0044604F" w:rsidRPr="005F602A">
                <w:rPr>
                  <w:rStyle w:val="Hyperlink"/>
                  <w:szCs w:val="22"/>
                </w:rPr>
                <w:t>HighlightColor</w:t>
              </w:r>
            </w:hyperlink>
          </w:p>
        </w:tc>
        <w:tc>
          <w:tcPr>
            <w:tcW w:w="2532" w:type="dxa"/>
          </w:tcPr>
          <w:p w:rsidR="0044604F" w:rsidRPr="005F602A" w:rsidRDefault="003921BC" w:rsidP="00545FB5">
            <w:pPr>
              <w:rPr>
                <w:szCs w:val="22"/>
              </w:rPr>
            </w:pPr>
            <w:hyperlink w:anchor="ImageEnMViewHighlightTextColor" w:history="1">
              <w:r w:rsidR="0044604F" w:rsidRPr="005F602A">
                <w:rPr>
                  <w:rStyle w:val="Hyperlink"/>
                  <w:szCs w:val="22"/>
                </w:rPr>
                <w:t>HighlightTextColor</w:t>
              </w:r>
            </w:hyperlink>
          </w:p>
        </w:tc>
      </w:tr>
      <w:tr w:rsidR="0044604F" w:rsidRPr="005F602A" w:rsidTr="00AD4EFB">
        <w:trPr>
          <w:trHeight w:hRule="exact" w:val="475"/>
        </w:trPr>
        <w:tc>
          <w:tcPr>
            <w:tcW w:w="1964" w:type="dxa"/>
          </w:tcPr>
          <w:p w:rsidR="0044604F" w:rsidRPr="005F602A" w:rsidRDefault="003921BC" w:rsidP="00545FB5">
            <w:pPr>
              <w:rPr>
                <w:szCs w:val="22"/>
              </w:rPr>
            </w:pPr>
            <w:hyperlink w:anchor="ImageEnMViewHorizBorder" w:history="1">
              <w:r w:rsidR="0044604F" w:rsidRPr="005F602A">
                <w:rPr>
                  <w:rStyle w:val="Hyperlink"/>
                  <w:szCs w:val="22"/>
                </w:rPr>
                <w:t>HorizBorder</w:t>
              </w:r>
            </w:hyperlink>
          </w:p>
        </w:tc>
        <w:tc>
          <w:tcPr>
            <w:tcW w:w="2366" w:type="dxa"/>
          </w:tcPr>
          <w:p w:rsidR="0044604F" w:rsidRPr="005F602A" w:rsidRDefault="003921BC" w:rsidP="00545FB5">
            <w:pPr>
              <w:rPr>
                <w:szCs w:val="22"/>
              </w:rPr>
            </w:pPr>
            <w:hyperlink w:anchor="ImageEnMViewLockPaint" w:history="1">
              <w:r w:rsidR="0044604F" w:rsidRPr="005F602A">
                <w:rPr>
                  <w:rStyle w:val="Hyperlink"/>
                  <w:szCs w:val="22"/>
                </w:rPr>
                <w:t>LockPaint</w:t>
              </w:r>
            </w:hyperlink>
          </w:p>
        </w:tc>
        <w:tc>
          <w:tcPr>
            <w:tcW w:w="2532" w:type="dxa"/>
          </w:tcPr>
          <w:p w:rsidR="0044604F" w:rsidRPr="005F602A" w:rsidRDefault="003921BC" w:rsidP="00545FB5">
            <w:pPr>
              <w:rPr>
                <w:szCs w:val="22"/>
              </w:rPr>
            </w:pPr>
            <w:hyperlink w:anchor="ImageEnMViewLockPaintCount" w:history="1">
              <w:r w:rsidR="0044604F" w:rsidRPr="005F602A">
                <w:rPr>
                  <w:rStyle w:val="Hyperlink"/>
                  <w:szCs w:val="22"/>
                </w:rPr>
                <w:t>LockPaintCount</w:t>
              </w:r>
            </w:hyperlink>
          </w:p>
        </w:tc>
      </w:tr>
      <w:tr w:rsidR="0044604F" w:rsidRPr="005F602A" w:rsidTr="00AD4EFB">
        <w:trPr>
          <w:trHeight w:hRule="exact" w:val="475"/>
        </w:trPr>
        <w:tc>
          <w:tcPr>
            <w:tcW w:w="1964" w:type="dxa"/>
          </w:tcPr>
          <w:p w:rsidR="0044604F" w:rsidRPr="005F602A" w:rsidRDefault="003921BC" w:rsidP="00545FB5">
            <w:pPr>
              <w:rPr>
                <w:szCs w:val="22"/>
              </w:rPr>
            </w:pPr>
            <w:hyperlink w:anchor="ImageEnMViewLockUpdate" w:history="1">
              <w:r w:rsidR="0044604F" w:rsidRPr="005F602A">
                <w:rPr>
                  <w:rStyle w:val="Hyperlink"/>
                  <w:szCs w:val="22"/>
                </w:rPr>
                <w:t>LockUpdate</w:t>
              </w:r>
            </w:hyperlink>
            <w:r w:rsidR="0044604F" w:rsidRPr="005F602A">
              <w:rPr>
                <w:sz w:val="20"/>
              </w:rPr>
              <w:br/>
            </w:r>
          </w:p>
        </w:tc>
        <w:tc>
          <w:tcPr>
            <w:tcW w:w="2366" w:type="dxa"/>
          </w:tcPr>
          <w:p w:rsidR="0044604F" w:rsidRPr="005F602A" w:rsidRDefault="003921BC" w:rsidP="00545FB5">
            <w:pPr>
              <w:rPr>
                <w:szCs w:val="22"/>
              </w:rPr>
            </w:pPr>
            <w:hyperlink w:anchor="ImageEnMViewLockUpdateCount" w:history="1">
              <w:r w:rsidR="0044604F" w:rsidRPr="005F602A">
                <w:rPr>
                  <w:rStyle w:val="Hyperlink"/>
                  <w:szCs w:val="22"/>
                </w:rPr>
                <w:t>LockUpdateCount</w:t>
              </w:r>
            </w:hyperlink>
            <w:r w:rsidR="0044604F" w:rsidRPr="005F602A">
              <w:rPr>
                <w:sz w:val="20"/>
              </w:rPr>
              <w:br/>
            </w:r>
          </w:p>
        </w:tc>
        <w:tc>
          <w:tcPr>
            <w:tcW w:w="2532" w:type="dxa"/>
          </w:tcPr>
          <w:p w:rsidR="0044604F" w:rsidRPr="005F602A" w:rsidRDefault="003921BC" w:rsidP="00545FB5">
            <w:pPr>
              <w:rPr>
                <w:szCs w:val="22"/>
              </w:rPr>
            </w:pPr>
            <w:hyperlink w:anchor="ImageEnMViewMaximumViewX" w:history="1">
              <w:r w:rsidR="0044604F" w:rsidRPr="005F602A">
                <w:rPr>
                  <w:rStyle w:val="Hyperlink"/>
                  <w:szCs w:val="22"/>
                </w:rPr>
                <w:t>MaximumViewX</w:t>
              </w:r>
            </w:hyperlink>
            <w:r w:rsidR="0044604F" w:rsidRPr="005F602A">
              <w:rPr>
                <w:sz w:val="20"/>
              </w:rPr>
              <w:br/>
            </w:r>
          </w:p>
        </w:tc>
      </w:tr>
      <w:tr w:rsidR="0044604F" w:rsidRPr="005F602A" w:rsidTr="00AD4EFB">
        <w:trPr>
          <w:trHeight w:hRule="exact" w:val="475"/>
        </w:trPr>
        <w:tc>
          <w:tcPr>
            <w:tcW w:w="1964" w:type="dxa"/>
          </w:tcPr>
          <w:p w:rsidR="0044604F" w:rsidRPr="005F602A" w:rsidRDefault="003921BC" w:rsidP="00545FB5">
            <w:pPr>
              <w:rPr>
                <w:szCs w:val="22"/>
              </w:rPr>
            </w:pPr>
            <w:hyperlink w:anchor="ImageEnMViewMaximumViewY" w:history="1">
              <w:r w:rsidR="0044604F" w:rsidRPr="005F602A">
                <w:rPr>
                  <w:rStyle w:val="Hyperlink"/>
                  <w:szCs w:val="22"/>
                </w:rPr>
                <w:t>MaximumViewY</w:t>
              </w:r>
            </w:hyperlink>
            <w:r w:rsidR="0044604F" w:rsidRPr="005F602A">
              <w:rPr>
                <w:sz w:val="20"/>
              </w:rPr>
              <w:br/>
            </w:r>
          </w:p>
        </w:tc>
        <w:tc>
          <w:tcPr>
            <w:tcW w:w="2366" w:type="dxa"/>
          </w:tcPr>
          <w:p w:rsidR="0044604F" w:rsidRPr="005F602A" w:rsidRDefault="003921BC" w:rsidP="00545FB5">
            <w:pPr>
              <w:rPr>
                <w:szCs w:val="22"/>
              </w:rPr>
            </w:pPr>
            <w:hyperlink w:anchor="ImageEnMViewSetChessboardStyle" w:history="1">
              <w:r w:rsidR="0044604F" w:rsidRPr="005F602A">
                <w:rPr>
                  <w:rStyle w:val="Hyperlink"/>
                  <w:szCs w:val="22"/>
                </w:rPr>
                <w:t>SetChessboardStyle</w:t>
              </w:r>
            </w:hyperlink>
            <w:r w:rsidR="0044604F" w:rsidRPr="005F602A">
              <w:rPr>
                <w:sz w:val="20"/>
              </w:rPr>
              <w:br/>
            </w:r>
          </w:p>
        </w:tc>
        <w:tc>
          <w:tcPr>
            <w:tcW w:w="2532" w:type="dxa"/>
          </w:tcPr>
          <w:p w:rsidR="0044604F" w:rsidRPr="005F602A" w:rsidRDefault="003921BC" w:rsidP="00545FB5">
            <w:pPr>
              <w:rPr>
                <w:szCs w:val="22"/>
              </w:rPr>
            </w:pPr>
            <w:hyperlink w:anchor="ImageEnMViewSetPresetThumbnailFrame" w:history="1">
              <w:r w:rsidR="0044604F" w:rsidRPr="005F602A">
                <w:rPr>
                  <w:rStyle w:val="Hyperlink"/>
                  <w:szCs w:val="22"/>
                </w:rPr>
                <w:t>SetPresetThumbnailFrame</w:t>
              </w:r>
            </w:hyperlink>
            <w:r w:rsidR="0044604F" w:rsidRPr="005F602A">
              <w:rPr>
                <w:sz w:val="20"/>
              </w:rPr>
              <w:br/>
            </w:r>
          </w:p>
        </w:tc>
      </w:tr>
      <w:tr w:rsidR="0044604F" w:rsidRPr="005F602A" w:rsidTr="00AD4EFB">
        <w:trPr>
          <w:trHeight w:hRule="exact" w:val="475"/>
        </w:trPr>
        <w:tc>
          <w:tcPr>
            <w:tcW w:w="1964" w:type="dxa"/>
          </w:tcPr>
          <w:p w:rsidR="0044604F" w:rsidRPr="005F602A" w:rsidRDefault="003921BC" w:rsidP="00545FB5">
            <w:pPr>
              <w:rPr>
                <w:szCs w:val="22"/>
              </w:rPr>
            </w:pPr>
            <w:hyperlink w:anchor="ImageEnMViewSetViewXY" w:history="1">
              <w:r w:rsidR="0044604F" w:rsidRPr="005F602A">
                <w:rPr>
                  <w:rStyle w:val="Hyperlink"/>
                  <w:szCs w:val="22"/>
                </w:rPr>
                <w:t>SetViewXY</w:t>
              </w:r>
            </w:hyperlink>
            <w:r w:rsidR="0044604F" w:rsidRPr="005F602A">
              <w:rPr>
                <w:sz w:val="20"/>
              </w:rPr>
              <w:br/>
            </w:r>
          </w:p>
        </w:tc>
        <w:tc>
          <w:tcPr>
            <w:tcW w:w="2366" w:type="dxa"/>
          </w:tcPr>
          <w:p w:rsidR="0044604F" w:rsidRPr="005F602A" w:rsidRDefault="003921BC" w:rsidP="00545FB5">
            <w:pPr>
              <w:rPr>
                <w:szCs w:val="22"/>
              </w:rPr>
            </w:pPr>
            <w:hyperlink w:anchor="ImageEnMViewSoftShadow" w:history="1">
              <w:r w:rsidR="0044604F" w:rsidRPr="005F602A">
                <w:rPr>
                  <w:rStyle w:val="Hyperlink"/>
                  <w:szCs w:val="22"/>
                </w:rPr>
                <w:t>SoftShadow</w:t>
              </w:r>
            </w:hyperlink>
            <w:r w:rsidR="0044604F" w:rsidRPr="005F602A">
              <w:rPr>
                <w:sz w:val="20"/>
              </w:rPr>
              <w:br/>
            </w:r>
          </w:p>
        </w:tc>
        <w:tc>
          <w:tcPr>
            <w:tcW w:w="2532" w:type="dxa"/>
          </w:tcPr>
          <w:p w:rsidR="0044604F" w:rsidRPr="005F602A" w:rsidRDefault="003921BC" w:rsidP="00545FB5">
            <w:pPr>
              <w:rPr>
                <w:szCs w:val="22"/>
              </w:rPr>
            </w:pPr>
            <w:hyperlink w:anchor="ImageEnMViewStyle" w:history="1">
              <w:r w:rsidR="0044604F" w:rsidRPr="005F602A">
                <w:rPr>
                  <w:rStyle w:val="Hyperlink"/>
                  <w:szCs w:val="22"/>
                </w:rPr>
                <w:t>Style</w:t>
              </w:r>
            </w:hyperlink>
            <w:r w:rsidR="0044604F" w:rsidRPr="005F602A">
              <w:rPr>
                <w:sz w:val="20"/>
              </w:rPr>
              <w:br/>
            </w:r>
          </w:p>
        </w:tc>
      </w:tr>
      <w:tr w:rsidR="0044604F" w:rsidRPr="005F602A" w:rsidTr="00AD4EFB">
        <w:trPr>
          <w:trHeight w:hRule="exact" w:val="475"/>
        </w:trPr>
        <w:tc>
          <w:tcPr>
            <w:tcW w:w="1964" w:type="dxa"/>
          </w:tcPr>
          <w:p w:rsidR="0044604F" w:rsidRPr="005F602A" w:rsidRDefault="003921BC" w:rsidP="00545FB5">
            <w:pPr>
              <w:rPr>
                <w:szCs w:val="22"/>
              </w:rPr>
            </w:pPr>
            <w:hyperlink w:anchor="ImageEnMViewUnLockPaint" w:history="1">
              <w:r w:rsidR="0044604F" w:rsidRPr="005F602A">
                <w:rPr>
                  <w:rStyle w:val="Hyperlink"/>
                  <w:szCs w:val="22"/>
                </w:rPr>
                <w:t>UnLockPaint</w:t>
              </w:r>
            </w:hyperlink>
            <w:r w:rsidR="0044604F" w:rsidRPr="005F602A">
              <w:rPr>
                <w:sz w:val="20"/>
              </w:rPr>
              <w:br/>
            </w:r>
          </w:p>
        </w:tc>
        <w:tc>
          <w:tcPr>
            <w:tcW w:w="2366" w:type="dxa"/>
          </w:tcPr>
          <w:p w:rsidR="0044604F" w:rsidRPr="005F602A" w:rsidRDefault="003921BC" w:rsidP="00545FB5">
            <w:pPr>
              <w:rPr>
                <w:szCs w:val="22"/>
              </w:rPr>
            </w:pPr>
            <w:hyperlink w:anchor="ImageEnMViewUnLockUpdate" w:history="1">
              <w:r w:rsidR="0044604F" w:rsidRPr="005F602A">
                <w:rPr>
                  <w:rStyle w:val="Hyperlink"/>
                  <w:szCs w:val="22"/>
                </w:rPr>
                <w:t>UnLockUpdate</w:t>
              </w:r>
            </w:hyperlink>
            <w:r w:rsidR="0044604F" w:rsidRPr="005F602A">
              <w:rPr>
                <w:sz w:val="20"/>
              </w:rPr>
              <w:br/>
            </w:r>
          </w:p>
        </w:tc>
        <w:tc>
          <w:tcPr>
            <w:tcW w:w="2532" w:type="dxa"/>
          </w:tcPr>
          <w:p w:rsidR="0044604F" w:rsidRPr="005F602A" w:rsidRDefault="003921BC" w:rsidP="00545FB5">
            <w:pPr>
              <w:rPr>
                <w:szCs w:val="22"/>
              </w:rPr>
            </w:pPr>
            <w:hyperlink w:anchor="ImageEnMViewVertBorder" w:history="1">
              <w:r w:rsidR="0044604F" w:rsidRPr="005F602A">
                <w:rPr>
                  <w:rStyle w:val="Hyperlink"/>
                  <w:szCs w:val="22"/>
                </w:rPr>
                <w:t>VertBorder</w:t>
              </w:r>
            </w:hyperlink>
            <w:r w:rsidR="0044604F" w:rsidRPr="005F602A">
              <w:rPr>
                <w:sz w:val="20"/>
              </w:rPr>
              <w:br/>
            </w:r>
          </w:p>
        </w:tc>
      </w:tr>
      <w:tr w:rsidR="0044604F" w:rsidRPr="005F602A" w:rsidTr="00AD4EFB">
        <w:trPr>
          <w:trHeight w:hRule="exact" w:val="475"/>
        </w:trPr>
        <w:tc>
          <w:tcPr>
            <w:tcW w:w="1964" w:type="dxa"/>
          </w:tcPr>
          <w:p w:rsidR="0044604F" w:rsidRPr="005F602A" w:rsidRDefault="003921BC" w:rsidP="00545FB5">
            <w:pPr>
              <w:rPr>
                <w:szCs w:val="22"/>
              </w:rPr>
            </w:pPr>
            <w:hyperlink w:anchor="ImageEnMViewViewX" w:history="1">
              <w:r w:rsidR="0044604F" w:rsidRPr="005F602A">
                <w:rPr>
                  <w:rStyle w:val="Hyperlink"/>
                  <w:szCs w:val="22"/>
                </w:rPr>
                <w:t>ViewX</w:t>
              </w:r>
            </w:hyperlink>
            <w:r w:rsidR="0044604F" w:rsidRPr="005F602A">
              <w:rPr>
                <w:sz w:val="20"/>
              </w:rPr>
              <w:br/>
            </w:r>
          </w:p>
        </w:tc>
        <w:tc>
          <w:tcPr>
            <w:tcW w:w="2366" w:type="dxa"/>
          </w:tcPr>
          <w:p w:rsidR="0044604F" w:rsidRPr="005F602A" w:rsidRDefault="003921BC" w:rsidP="00545FB5">
            <w:pPr>
              <w:rPr>
                <w:szCs w:val="22"/>
              </w:rPr>
            </w:pPr>
            <w:hyperlink w:anchor="ImageEnMViewViewY" w:history="1">
              <w:r w:rsidR="0044604F" w:rsidRPr="005F602A">
                <w:rPr>
                  <w:rStyle w:val="Hyperlink"/>
                  <w:szCs w:val="22"/>
                </w:rPr>
                <w:t>ViewY</w:t>
              </w:r>
            </w:hyperlink>
            <w:r w:rsidR="0044604F" w:rsidRPr="005F602A">
              <w:rPr>
                <w:sz w:val="20"/>
              </w:rPr>
              <w:br/>
            </w:r>
          </w:p>
        </w:tc>
        <w:tc>
          <w:tcPr>
            <w:tcW w:w="2532" w:type="dxa"/>
          </w:tcPr>
          <w:p w:rsidR="0044604F" w:rsidRPr="005F602A" w:rsidRDefault="003921BC" w:rsidP="00545FB5">
            <w:pPr>
              <w:rPr>
                <w:szCs w:val="22"/>
              </w:rPr>
            </w:pPr>
            <w:hyperlink w:anchor="ImageEnMViewVisibleFrame" w:history="1">
              <w:r w:rsidR="0044604F" w:rsidRPr="005F602A">
                <w:rPr>
                  <w:rStyle w:val="Hyperlink"/>
                  <w:szCs w:val="22"/>
                </w:rPr>
                <w:t>VisibleFrame</w:t>
              </w:r>
            </w:hyperlink>
            <w:r w:rsidR="0044604F" w:rsidRPr="005F602A">
              <w:rPr>
                <w:sz w:val="20"/>
              </w:rPr>
              <w:br/>
            </w:r>
          </w:p>
        </w:tc>
      </w:tr>
      <w:tr w:rsidR="0044604F" w:rsidRPr="005F602A" w:rsidTr="00AD4EFB">
        <w:trPr>
          <w:trHeight w:hRule="exact" w:val="475"/>
        </w:trPr>
        <w:tc>
          <w:tcPr>
            <w:tcW w:w="1964" w:type="dxa"/>
          </w:tcPr>
          <w:p w:rsidR="0044604F" w:rsidRPr="005F602A" w:rsidRDefault="003921BC" w:rsidP="00545FB5">
            <w:pPr>
              <w:rPr>
                <w:szCs w:val="22"/>
              </w:rPr>
            </w:pPr>
            <w:hyperlink w:anchor="ImageEnMViewWallPaper" w:history="1">
              <w:r w:rsidR="0044604F" w:rsidRPr="005F602A">
                <w:rPr>
                  <w:rStyle w:val="Hyperlink"/>
                  <w:szCs w:val="22"/>
                </w:rPr>
                <w:t>WallPaper</w:t>
              </w:r>
            </w:hyperlink>
            <w:r w:rsidR="0044604F" w:rsidRPr="005F602A">
              <w:rPr>
                <w:sz w:val="20"/>
              </w:rPr>
              <w:br/>
            </w:r>
          </w:p>
        </w:tc>
        <w:tc>
          <w:tcPr>
            <w:tcW w:w="2366" w:type="dxa"/>
          </w:tcPr>
          <w:p w:rsidR="0044604F" w:rsidRPr="005F602A" w:rsidRDefault="003921BC" w:rsidP="00545FB5">
            <w:pPr>
              <w:rPr>
                <w:szCs w:val="22"/>
              </w:rPr>
            </w:pPr>
            <w:hyperlink w:anchor="ImageEnMViewWallPaperStyle" w:history="1">
              <w:r w:rsidR="0044604F" w:rsidRPr="005F602A">
                <w:rPr>
                  <w:rStyle w:val="Hyperlink"/>
                  <w:szCs w:val="22"/>
                </w:rPr>
                <w:t>WallPaperStyle</w:t>
              </w:r>
            </w:hyperlink>
          </w:p>
        </w:tc>
        <w:tc>
          <w:tcPr>
            <w:tcW w:w="2532" w:type="dxa"/>
          </w:tcPr>
          <w:p w:rsidR="0044604F" w:rsidRPr="005F602A" w:rsidRDefault="0044604F" w:rsidP="00545FB5">
            <w:pPr>
              <w:rPr>
                <w:szCs w:val="22"/>
              </w:rPr>
            </w:pPr>
          </w:p>
        </w:tc>
      </w:tr>
    </w:tbl>
    <w:p w:rsidR="00C0048A" w:rsidRDefault="00C0048A" w:rsidP="00026EBD">
      <w:pPr>
        <w:rPr>
          <w:b/>
        </w:rPr>
      </w:pPr>
    </w:p>
    <w:tbl>
      <w:tblPr>
        <w:tblStyle w:val="TableGrid"/>
        <w:tblW w:w="6862" w:type="dxa"/>
        <w:tblInd w:w="-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24"/>
        <w:gridCol w:w="2446"/>
        <w:gridCol w:w="13"/>
        <w:gridCol w:w="2379"/>
      </w:tblGrid>
      <w:tr w:rsidR="00C0048A" w:rsidRPr="005F602A" w:rsidTr="00AD4EFB">
        <w:trPr>
          <w:cnfStyle w:val="100000000000" w:firstRow="1" w:lastRow="0" w:firstColumn="0" w:lastColumn="0" w:oddVBand="0" w:evenVBand="0" w:oddHBand="0" w:evenHBand="0" w:firstRowFirstColumn="0" w:firstRowLastColumn="0" w:lastRowFirstColumn="0" w:lastRowLastColumn="0"/>
          <w:trHeight w:hRule="exact" w:val="475"/>
        </w:trPr>
        <w:tc>
          <w:tcPr>
            <w:tcW w:w="6862" w:type="dxa"/>
            <w:gridSpan w:val="4"/>
          </w:tcPr>
          <w:p w:rsidR="00C0048A" w:rsidRPr="005F602A" w:rsidRDefault="00AD4EFB" w:rsidP="00545FB5">
            <w:pPr>
              <w:rPr>
                <w:szCs w:val="22"/>
              </w:rPr>
            </w:pPr>
            <w:r>
              <w:rPr>
                <w:b/>
                <w:szCs w:val="22"/>
              </w:rPr>
              <w:t>Image E</w:t>
            </w:r>
            <w:r w:rsidR="00C0048A" w:rsidRPr="005F602A">
              <w:rPr>
                <w:b/>
                <w:szCs w:val="22"/>
              </w:rPr>
              <w:t>diting</w:t>
            </w:r>
          </w:p>
        </w:tc>
      </w:tr>
      <w:tr w:rsidR="00C0048A" w:rsidRPr="005F602A" w:rsidTr="00AD4EFB">
        <w:trPr>
          <w:trHeight w:hRule="exact" w:val="475"/>
        </w:trPr>
        <w:tc>
          <w:tcPr>
            <w:tcW w:w="2024" w:type="dxa"/>
          </w:tcPr>
          <w:p w:rsidR="00C0048A" w:rsidRPr="005F602A" w:rsidRDefault="003921BC" w:rsidP="00545FB5">
            <w:pPr>
              <w:rPr>
                <w:szCs w:val="22"/>
              </w:rPr>
            </w:pPr>
            <w:hyperlink w:anchor="ImageEnMViewAppendImage" w:history="1">
              <w:r w:rsidR="00C0048A" w:rsidRPr="005F602A">
                <w:rPr>
                  <w:rStyle w:val="Hyperlink"/>
                  <w:szCs w:val="22"/>
                </w:rPr>
                <w:t>AppendImage</w:t>
              </w:r>
            </w:hyperlink>
          </w:p>
        </w:tc>
        <w:tc>
          <w:tcPr>
            <w:tcW w:w="2459" w:type="dxa"/>
            <w:gridSpan w:val="2"/>
          </w:tcPr>
          <w:p w:rsidR="00C0048A" w:rsidRPr="005F602A" w:rsidRDefault="003921BC" w:rsidP="00545FB5">
            <w:pPr>
              <w:rPr>
                <w:szCs w:val="22"/>
              </w:rPr>
            </w:pPr>
            <w:hyperlink w:anchor="ImageEnMViewAppendImage2" w:history="1">
              <w:r w:rsidR="00C0048A" w:rsidRPr="005F602A">
                <w:rPr>
                  <w:rStyle w:val="Hyperlink"/>
                  <w:szCs w:val="22"/>
                </w:rPr>
                <w:t>AppendImage2</w:t>
              </w:r>
            </w:hyperlink>
          </w:p>
        </w:tc>
        <w:tc>
          <w:tcPr>
            <w:tcW w:w="2379" w:type="dxa"/>
          </w:tcPr>
          <w:p w:rsidR="00C0048A" w:rsidRPr="005F602A" w:rsidRDefault="003921BC" w:rsidP="00545FB5">
            <w:pPr>
              <w:rPr>
                <w:szCs w:val="22"/>
              </w:rPr>
            </w:pPr>
            <w:hyperlink w:anchor="ImageEnMViewAppendSplit" w:history="1">
              <w:r w:rsidR="00C0048A" w:rsidRPr="005F602A">
                <w:rPr>
                  <w:rStyle w:val="Hyperlink"/>
                  <w:szCs w:val="22"/>
                </w:rPr>
                <w:t>AppendSplit</w:t>
              </w:r>
            </w:hyperlink>
          </w:p>
        </w:tc>
      </w:tr>
      <w:tr w:rsidR="00C0048A" w:rsidRPr="005F602A" w:rsidTr="00AD4EFB">
        <w:trPr>
          <w:trHeight w:hRule="exact" w:val="475"/>
        </w:trPr>
        <w:tc>
          <w:tcPr>
            <w:tcW w:w="2024" w:type="dxa"/>
          </w:tcPr>
          <w:p w:rsidR="00C0048A" w:rsidRPr="005F602A" w:rsidRDefault="003921BC" w:rsidP="00545FB5">
            <w:pPr>
              <w:rPr>
                <w:szCs w:val="22"/>
              </w:rPr>
            </w:pPr>
            <w:hyperlink w:anchor="ImageEnMViewClear" w:history="1">
              <w:r w:rsidR="00C0048A" w:rsidRPr="005F602A">
                <w:rPr>
                  <w:rStyle w:val="Hyperlink"/>
                  <w:szCs w:val="22"/>
                </w:rPr>
                <w:t>Clear</w:t>
              </w:r>
            </w:hyperlink>
          </w:p>
        </w:tc>
        <w:tc>
          <w:tcPr>
            <w:tcW w:w="2459" w:type="dxa"/>
            <w:gridSpan w:val="2"/>
          </w:tcPr>
          <w:p w:rsidR="00C0048A" w:rsidRPr="005F602A" w:rsidRDefault="003921BC" w:rsidP="00545FB5">
            <w:pPr>
              <w:rPr>
                <w:szCs w:val="22"/>
              </w:rPr>
            </w:pPr>
            <w:hyperlink w:anchor="ImageEnMViewCreateMorphingSequence" w:history="1">
              <w:r w:rsidR="00C0048A" w:rsidRPr="005F602A">
                <w:rPr>
                  <w:rStyle w:val="Hyperlink"/>
                  <w:szCs w:val="22"/>
                </w:rPr>
                <w:t>CreateMorphingSequence</w:t>
              </w:r>
            </w:hyperlink>
          </w:p>
        </w:tc>
        <w:tc>
          <w:tcPr>
            <w:tcW w:w="2379" w:type="dxa"/>
          </w:tcPr>
          <w:p w:rsidR="00C0048A" w:rsidRPr="005F602A" w:rsidRDefault="003921BC" w:rsidP="00545FB5">
            <w:pPr>
              <w:rPr>
                <w:szCs w:val="22"/>
              </w:rPr>
            </w:pPr>
            <w:hyperlink w:anchor="ImageEnMViewDeleteImage" w:history="1">
              <w:r w:rsidR="00C0048A" w:rsidRPr="005F602A">
                <w:rPr>
                  <w:rStyle w:val="Hyperlink"/>
                  <w:szCs w:val="22"/>
                </w:rPr>
                <w:t>DeleteImage</w:t>
              </w:r>
            </w:hyperlink>
          </w:p>
        </w:tc>
      </w:tr>
      <w:tr w:rsidR="00C0048A" w:rsidRPr="005F602A" w:rsidTr="00AD4EFB">
        <w:trPr>
          <w:trHeight w:hRule="exact" w:val="475"/>
        </w:trPr>
        <w:tc>
          <w:tcPr>
            <w:tcW w:w="2024" w:type="dxa"/>
          </w:tcPr>
          <w:p w:rsidR="00C0048A" w:rsidRPr="005F602A" w:rsidRDefault="003921BC" w:rsidP="00545FB5">
            <w:pPr>
              <w:rPr>
                <w:szCs w:val="22"/>
              </w:rPr>
            </w:pPr>
            <w:hyperlink w:anchor="ImageEnMViewInsertImageEx" w:history="1">
              <w:r w:rsidR="00C0048A" w:rsidRPr="005F602A">
                <w:rPr>
                  <w:rStyle w:val="Hyperlink"/>
                  <w:szCs w:val="22"/>
                </w:rPr>
                <w:t>InsertImageEx</w:t>
              </w:r>
            </w:hyperlink>
          </w:p>
        </w:tc>
        <w:tc>
          <w:tcPr>
            <w:tcW w:w="2459" w:type="dxa"/>
            <w:gridSpan w:val="2"/>
          </w:tcPr>
          <w:p w:rsidR="00C0048A" w:rsidRPr="005F602A" w:rsidRDefault="003921BC" w:rsidP="00545FB5">
            <w:pPr>
              <w:rPr>
                <w:szCs w:val="22"/>
              </w:rPr>
            </w:pPr>
            <w:hyperlink w:anchor="ImageEnMViewInsertImage" w:history="1">
              <w:r w:rsidR="00C0048A" w:rsidRPr="005F602A">
                <w:rPr>
                  <w:rStyle w:val="Hyperlink"/>
                  <w:szCs w:val="22"/>
                </w:rPr>
                <w:t>InsertImage</w:t>
              </w:r>
            </w:hyperlink>
          </w:p>
        </w:tc>
        <w:tc>
          <w:tcPr>
            <w:tcW w:w="2379" w:type="dxa"/>
          </w:tcPr>
          <w:p w:rsidR="00C0048A" w:rsidRPr="005F602A" w:rsidRDefault="003921BC" w:rsidP="00545FB5">
            <w:pPr>
              <w:rPr>
                <w:szCs w:val="22"/>
              </w:rPr>
            </w:pPr>
            <w:hyperlink w:anchor="ImageEnMViewMoveImage" w:history="1">
              <w:r w:rsidR="00C0048A" w:rsidRPr="005F602A">
                <w:rPr>
                  <w:rStyle w:val="Hyperlink"/>
                  <w:szCs w:val="22"/>
                </w:rPr>
                <w:t>MoveImage</w:t>
              </w:r>
            </w:hyperlink>
          </w:p>
        </w:tc>
      </w:tr>
      <w:tr w:rsidR="00C0048A" w:rsidRPr="005F602A" w:rsidTr="00AD4EFB">
        <w:trPr>
          <w:trHeight w:hRule="exact" w:val="475"/>
        </w:trPr>
        <w:tc>
          <w:tcPr>
            <w:tcW w:w="2024" w:type="dxa"/>
          </w:tcPr>
          <w:p w:rsidR="00C0048A" w:rsidRPr="005F602A" w:rsidRDefault="003921BC" w:rsidP="00545FB5">
            <w:pPr>
              <w:rPr>
                <w:szCs w:val="22"/>
              </w:rPr>
            </w:pPr>
            <w:hyperlink w:anchor="ImageEnMViewRemoveBlankPages" w:history="1">
              <w:r w:rsidR="00C0048A" w:rsidRPr="005F602A">
                <w:rPr>
                  <w:rStyle w:val="Hyperlink"/>
                  <w:szCs w:val="22"/>
                </w:rPr>
                <w:t>RemoveBlankPages</w:t>
              </w:r>
            </w:hyperlink>
          </w:p>
        </w:tc>
        <w:tc>
          <w:tcPr>
            <w:tcW w:w="2459" w:type="dxa"/>
            <w:gridSpan w:val="2"/>
          </w:tcPr>
          <w:p w:rsidR="00C0048A" w:rsidRPr="005F602A" w:rsidRDefault="003921BC" w:rsidP="00545FB5">
            <w:pPr>
              <w:rPr>
                <w:szCs w:val="22"/>
              </w:rPr>
            </w:pPr>
            <w:hyperlink w:anchor="ImageEnMViewSort" w:history="1">
              <w:r w:rsidR="00C0048A" w:rsidRPr="005F602A">
                <w:rPr>
                  <w:rStyle w:val="Hyperlink"/>
                  <w:szCs w:val="22"/>
                </w:rPr>
                <w:t>Sort</w:t>
              </w:r>
            </w:hyperlink>
          </w:p>
        </w:tc>
        <w:tc>
          <w:tcPr>
            <w:tcW w:w="2379" w:type="dxa"/>
          </w:tcPr>
          <w:p w:rsidR="00C0048A" w:rsidRPr="005F602A" w:rsidRDefault="00C0048A" w:rsidP="00545FB5">
            <w:pPr>
              <w:rPr>
                <w:szCs w:val="22"/>
              </w:rPr>
            </w:pPr>
          </w:p>
        </w:tc>
      </w:tr>
      <w:tr w:rsidR="00496A97" w:rsidRPr="005F602A" w:rsidTr="00AD4EFB">
        <w:trPr>
          <w:trHeight w:hRule="exact" w:val="475"/>
        </w:trPr>
        <w:tc>
          <w:tcPr>
            <w:tcW w:w="2024" w:type="dxa"/>
          </w:tcPr>
          <w:p w:rsidR="00496A97" w:rsidRDefault="00496A97" w:rsidP="00545FB5"/>
        </w:tc>
        <w:tc>
          <w:tcPr>
            <w:tcW w:w="2459" w:type="dxa"/>
            <w:gridSpan w:val="2"/>
          </w:tcPr>
          <w:p w:rsidR="00496A97" w:rsidRDefault="00496A97" w:rsidP="00545FB5"/>
        </w:tc>
        <w:tc>
          <w:tcPr>
            <w:tcW w:w="2379" w:type="dxa"/>
          </w:tcPr>
          <w:p w:rsidR="00496A97" w:rsidRPr="005F602A" w:rsidRDefault="00496A97" w:rsidP="00545FB5"/>
        </w:tc>
      </w:tr>
      <w:tr w:rsidR="00496A97" w:rsidRPr="005F602A" w:rsidTr="00AD4EFB">
        <w:trPr>
          <w:trHeight w:hRule="exact" w:val="475"/>
        </w:trPr>
        <w:tc>
          <w:tcPr>
            <w:tcW w:w="6862" w:type="dxa"/>
            <w:gridSpan w:val="4"/>
          </w:tcPr>
          <w:p w:rsidR="00496A97" w:rsidRPr="00545FB5" w:rsidRDefault="00496A97" w:rsidP="00496A97">
            <w:pPr>
              <w:rPr>
                <w:b/>
                <w:szCs w:val="22"/>
              </w:rPr>
            </w:pPr>
            <w:r w:rsidRPr="00545FB5">
              <w:rPr>
                <w:b/>
                <w:szCs w:val="22"/>
              </w:rPr>
              <w:t xml:space="preserve">Image </w:t>
            </w:r>
            <w:r w:rsidR="00E261FD">
              <w:rPr>
                <w:b/>
                <w:szCs w:val="22"/>
              </w:rPr>
              <w:t>A</w:t>
            </w:r>
            <w:r w:rsidRPr="00545FB5">
              <w:rPr>
                <w:b/>
                <w:szCs w:val="22"/>
              </w:rPr>
              <w:t xml:space="preserve">ccess and </w:t>
            </w:r>
            <w:r w:rsidR="00E261FD">
              <w:rPr>
                <w:b/>
                <w:szCs w:val="22"/>
              </w:rPr>
              <w:t>C</w:t>
            </w:r>
            <w:r w:rsidRPr="00545FB5">
              <w:rPr>
                <w:b/>
                <w:szCs w:val="22"/>
              </w:rPr>
              <w:t>opying</w:t>
            </w:r>
          </w:p>
          <w:p w:rsidR="00496A97" w:rsidRPr="005F602A" w:rsidRDefault="00496A97" w:rsidP="00496A97"/>
        </w:tc>
      </w:tr>
      <w:tr w:rsidR="00496A97" w:rsidRPr="005F602A" w:rsidTr="00AD4EFB">
        <w:trPr>
          <w:trHeight w:hRule="exact" w:val="475"/>
        </w:trPr>
        <w:tc>
          <w:tcPr>
            <w:tcW w:w="2024" w:type="dxa"/>
          </w:tcPr>
          <w:p w:rsidR="00496A97" w:rsidRPr="00545FB5" w:rsidRDefault="003921BC" w:rsidP="00496A97">
            <w:pPr>
              <w:rPr>
                <w:szCs w:val="22"/>
              </w:rPr>
            </w:pPr>
            <w:hyperlink w:anchor="ImageEnMViewBitmap" w:history="1">
              <w:r w:rsidR="00496A97" w:rsidRPr="00545FB5">
                <w:rPr>
                  <w:rStyle w:val="Hyperlink"/>
                  <w:szCs w:val="22"/>
                </w:rPr>
                <w:t>Bitmap</w:t>
              </w:r>
            </w:hyperlink>
          </w:p>
        </w:tc>
        <w:tc>
          <w:tcPr>
            <w:tcW w:w="2446" w:type="dxa"/>
          </w:tcPr>
          <w:p w:rsidR="00496A97" w:rsidRPr="00545FB5" w:rsidRDefault="003921BC" w:rsidP="00496A97">
            <w:pPr>
              <w:rPr>
                <w:szCs w:val="22"/>
              </w:rPr>
            </w:pPr>
            <w:hyperlink w:anchor="ImageEnMViewCopyToIEBitmap" w:history="1">
              <w:r w:rsidR="00496A97" w:rsidRPr="00545FB5">
                <w:rPr>
                  <w:rStyle w:val="Hyperlink"/>
                  <w:szCs w:val="22"/>
                </w:rPr>
                <w:t>CopyToIEBitmap</w:t>
              </w:r>
            </w:hyperlink>
          </w:p>
        </w:tc>
        <w:tc>
          <w:tcPr>
            <w:tcW w:w="2392" w:type="dxa"/>
            <w:gridSpan w:val="2"/>
          </w:tcPr>
          <w:p w:rsidR="00496A97" w:rsidRPr="00545FB5" w:rsidRDefault="003921BC" w:rsidP="00496A97">
            <w:pPr>
              <w:rPr>
                <w:szCs w:val="22"/>
              </w:rPr>
            </w:pPr>
            <w:hyperlink w:anchor="ImageEnMViewGetBitmap" w:history="1">
              <w:r w:rsidR="00496A97" w:rsidRPr="00545FB5">
                <w:rPr>
                  <w:rStyle w:val="Hyperlink"/>
                  <w:szCs w:val="22"/>
                </w:rPr>
                <w:t>GetBitmap</w:t>
              </w:r>
            </w:hyperlink>
          </w:p>
        </w:tc>
      </w:tr>
      <w:tr w:rsidR="00496A97" w:rsidRPr="005F602A" w:rsidTr="00AD4EFB">
        <w:trPr>
          <w:trHeight w:hRule="exact" w:val="475"/>
        </w:trPr>
        <w:tc>
          <w:tcPr>
            <w:tcW w:w="2024" w:type="dxa"/>
          </w:tcPr>
          <w:p w:rsidR="00496A97" w:rsidRPr="00545FB5" w:rsidRDefault="003921BC" w:rsidP="00496A97">
            <w:pPr>
              <w:rPr>
                <w:szCs w:val="22"/>
              </w:rPr>
            </w:pPr>
            <w:hyperlink w:anchor="ImageEnMViewGetTIEBitmap" w:history="1">
              <w:r w:rsidR="00496A97" w:rsidRPr="00545FB5">
                <w:rPr>
                  <w:rStyle w:val="Hyperlink"/>
                  <w:szCs w:val="22"/>
                </w:rPr>
                <w:t>GetTIEBitmap</w:t>
              </w:r>
            </w:hyperlink>
          </w:p>
        </w:tc>
        <w:tc>
          <w:tcPr>
            <w:tcW w:w="2446" w:type="dxa"/>
          </w:tcPr>
          <w:p w:rsidR="00496A97" w:rsidRPr="00545FB5" w:rsidRDefault="003921BC" w:rsidP="00496A97">
            <w:pPr>
              <w:rPr>
                <w:szCs w:val="22"/>
              </w:rPr>
            </w:pPr>
            <w:hyperlink w:anchor="ImageEnMViewIEBitmap" w:history="1">
              <w:r w:rsidR="00496A97" w:rsidRPr="00545FB5">
                <w:rPr>
                  <w:rStyle w:val="Hyperlink"/>
                  <w:szCs w:val="22"/>
                </w:rPr>
                <w:t>IEBitmap</w:t>
              </w:r>
            </w:hyperlink>
          </w:p>
        </w:tc>
        <w:tc>
          <w:tcPr>
            <w:tcW w:w="2392" w:type="dxa"/>
            <w:gridSpan w:val="2"/>
          </w:tcPr>
          <w:p w:rsidR="00496A97" w:rsidRPr="00545FB5" w:rsidRDefault="003921BC" w:rsidP="00496A97">
            <w:pPr>
              <w:rPr>
                <w:szCs w:val="22"/>
              </w:rPr>
            </w:pPr>
            <w:hyperlink w:anchor="ImageEnMViewPrepareSpaceFor" w:history="1">
              <w:r w:rsidR="00496A97" w:rsidRPr="00545FB5">
                <w:rPr>
                  <w:rStyle w:val="Hyperlink"/>
                  <w:szCs w:val="22"/>
                </w:rPr>
                <w:t>PrepareSpaceFor</w:t>
              </w:r>
            </w:hyperlink>
          </w:p>
        </w:tc>
      </w:tr>
      <w:tr w:rsidR="00496A97" w:rsidRPr="005F602A" w:rsidTr="00AD4EFB">
        <w:trPr>
          <w:trHeight w:hRule="exact" w:val="475"/>
        </w:trPr>
        <w:tc>
          <w:tcPr>
            <w:tcW w:w="2024" w:type="dxa"/>
          </w:tcPr>
          <w:p w:rsidR="00496A97" w:rsidRPr="00545FB5" w:rsidRDefault="003921BC" w:rsidP="00496A97">
            <w:pPr>
              <w:rPr>
                <w:szCs w:val="22"/>
              </w:rPr>
            </w:pPr>
            <w:hyperlink w:anchor="ImageEnMViewReleaseBitmap" w:history="1">
              <w:r w:rsidR="00496A97" w:rsidRPr="00545FB5">
                <w:rPr>
                  <w:rStyle w:val="Hyperlink"/>
                  <w:szCs w:val="22"/>
                </w:rPr>
                <w:t>ReleaseBitmap</w:t>
              </w:r>
            </w:hyperlink>
          </w:p>
        </w:tc>
        <w:tc>
          <w:tcPr>
            <w:tcW w:w="2446" w:type="dxa"/>
          </w:tcPr>
          <w:p w:rsidR="00496A97" w:rsidRPr="00545FB5" w:rsidRDefault="003921BC" w:rsidP="00496A97">
            <w:pPr>
              <w:rPr>
                <w:szCs w:val="22"/>
              </w:rPr>
            </w:pPr>
            <w:hyperlink w:anchor="ImageEnMViewSetIEBitmap" w:history="1">
              <w:r w:rsidR="00496A97" w:rsidRPr="00545FB5">
                <w:rPr>
                  <w:rStyle w:val="Hyperlink"/>
                  <w:szCs w:val="22"/>
                </w:rPr>
                <w:t>SetIEBitmap</w:t>
              </w:r>
            </w:hyperlink>
          </w:p>
        </w:tc>
        <w:tc>
          <w:tcPr>
            <w:tcW w:w="2392" w:type="dxa"/>
            <w:gridSpan w:val="2"/>
          </w:tcPr>
          <w:p w:rsidR="00496A97" w:rsidRPr="00545FB5" w:rsidRDefault="003921BC" w:rsidP="00496A97">
            <w:pPr>
              <w:rPr>
                <w:szCs w:val="22"/>
              </w:rPr>
            </w:pPr>
            <w:hyperlink w:anchor="ImageEnMViewSetImageEx" w:history="1">
              <w:r w:rsidR="00496A97" w:rsidRPr="00545FB5">
                <w:rPr>
                  <w:rStyle w:val="Hyperlink"/>
                  <w:szCs w:val="22"/>
                </w:rPr>
                <w:t>SetImageEx</w:t>
              </w:r>
            </w:hyperlink>
          </w:p>
        </w:tc>
      </w:tr>
      <w:tr w:rsidR="00496A97" w:rsidRPr="005F602A" w:rsidTr="00AD4EFB">
        <w:trPr>
          <w:trHeight w:hRule="exact" w:val="475"/>
        </w:trPr>
        <w:tc>
          <w:tcPr>
            <w:tcW w:w="2024" w:type="dxa"/>
          </w:tcPr>
          <w:p w:rsidR="00496A97" w:rsidRPr="00545FB5" w:rsidRDefault="003921BC" w:rsidP="00496A97">
            <w:pPr>
              <w:rPr>
                <w:szCs w:val="22"/>
              </w:rPr>
            </w:pPr>
            <w:hyperlink w:anchor="ImageEnMViewSetImageRect" w:history="1">
              <w:r w:rsidR="00496A97" w:rsidRPr="00545FB5">
                <w:rPr>
                  <w:rStyle w:val="Hyperlink"/>
                  <w:szCs w:val="22"/>
                </w:rPr>
                <w:t>SetImageRect</w:t>
              </w:r>
            </w:hyperlink>
          </w:p>
        </w:tc>
        <w:tc>
          <w:tcPr>
            <w:tcW w:w="2446" w:type="dxa"/>
          </w:tcPr>
          <w:p w:rsidR="00496A97" w:rsidRPr="00545FB5" w:rsidRDefault="003921BC" w:rsidP="00496A97">
            <w:pPr>
              <w:rPr>
                <w:szCs w:val="22"/>
              </w:rPr>
            </w:pPr>
            <w:hyperlink w:anchor="ImageEnMViewSetImage" w:history="1">
              <w:r w:rsidR="00496A97" w:rsidRPr="00545FB5">
                <w:rPr>
                  <w:rStyle w:val="Hyperlink"/>
                  <w:szCs w:val="22"/>
                </w:rPr>
                <w:t>SetImage</w:t>
              </w:r>
            </w:hyperlink>
          </w:p>
        </w:tc>
        <w:tc>
          <w:tcPr>
            <w:tcW w:w="2392" w:type="dxa"/>
            <w:gridSpan w:val="2"/>
          </w:tcPr>
          <w:p w:rsidR="00496A97" w:rsidRPr="00545FB5" w:rsidRDefault="003921BC" w:rsidP="00496A97">
            <w:pPr>
              <w:rPr>
                <w:b/>
                <w:i/>
                <w:szCs w:val="22"/>
              </w:rPr>
            </w:pPr>
            <w:hyperlink w:anchor="ImageEnMViewUpdateImage" w:history="1">
              <w:r w:rsidR="00496A97" w:rsidRPr="00545FB5">
                <w:rPr>
                  <w:rStyle w:val="Hyperlink"/>
                  <w:szCs w:val="22"/>
                </w:rPr>
                <w:t>UpdateImage</w:t>
              </w:r>
            </w:hyperlink>
          </w:p>
        </w:tc>
      </w:tr>
      <w:tr w:rsidR="00496A97" w:rsidRPr="005F602A" w:rsidTr="00AD4EFB">
        <w:trPr>
          <w:trHeight w:hRule="exact" w:val="475"/>
        </w:trPr>
        <w:tc>
          <w:tcPr>
            <w:tcW w:w="6862" w:type="dxa"/>
            <w:gridSpan w:val="4"/>
          </w:tcPr>
          <w:p w:rsidR="00496A97" w:rsidRDefault="00496A97" w:rsidP="00496A97"/>
        </w:tc>
      </w:tr>
      <w:tr w:rsidR="00496A97" w:rsidRPr="005F602A" w:rsidTr="00AD4EFB">
        <w:trPr>
          <w:trHeight w:hRule="exact" w:val="475"/>
        </w:trPr>
        <w:tc>
          <w:tcPr>
            <w:tcW w:w="6862" w:type="dxa"/>
            <w:gridSpan w:val="4"/>
          </w:tcPr>
          <w:p w:rsidR="00496A97" w:rsidRDefault="00496A97" w:rsidP="0015256E">
            <w:pPr>
              <w:rPr>
                <w:b/>
                <w:szCs w:val="22"/>
              </w:rPr>
            </w:pPr>
            <w:r>
              <w:rPr>
                <w:b/>
                <w:szCs w:val="22"/>
              </w:rPr>
              <w:t>Im</w:t>
            </w:r>
            <w:r w:rsidR="00E261FD">
              <w:rPr>
                <w:b/>
                <w:szCs w:val="22"/>
              </w:rPr>
              <w:t>age I</w:t>
            </w:r>
            <w:r w:rsidRPr="00545FB5">
              <w:rPr>
                <w:b/>
                <w:szCs w:val="22"/>
              </w:rPr>
              <w:t>nfo</w:t>
            </w:r>
            <w:r>
              <w:rPr>
                <w:b/>
                <w:sz w:val="20"/>
              </w:rPr>
              <w:br/>
            </w:r>
          </w:p>
          <w:p w:rsidR="00496A97" w:rsidRDefault="00496A97" w:rsidP="0015256E">
            <w:pPr>
              <w:rPr>
                <w:b/>
                <w:szCs w:val="22"/>
              </w:rPr>
            </w:pPr>
          </w:p>
          <w:p w:rsidR="00496A97" w:rsidRDefault="00496A97" w:rsidP="0015256E">
            <w:pPr>
              <w:rPr>
                <w:b/>
                <w:szCs w:val="22"/>
              </w:rPr>
            </w:pPr>
            <w:r>
              <w:rPr>
                <w:b/>
                <w:sz w:val="20"/>
              </w:rPr>
              <w:br/>
            </w:r>
          </w:p>
          <w:p w:rsidR="00496A97" w:rsidRDefault="00496A97" w:rsidP="0015256E">
            <w:pPr>
              <w:rPr>
                <w:b/>
                <w:szCs w:val="22"/>
              </w:rPr>
            </w:pPr>
          </w:p>
          <w:p w:rsidR="00496A97" w:rsidRDefault="00496A97" w:rsidP="00496A97"/>
        </w:tc>
      </w:tr>
      <w:tr w:rsidR="00496A97" w:rsidRPr="005F602A" w:rsidTr="00AD4EFB">
        <w:trPr>
          <w:trHeight w:hRule="exact" w:val="475"/>
        </w:trPr>
        <w:tc>
          <w:tcPr>
            <w:tcW w:w="2024" w:type="dxa"/>
          </w:tcPr>
          <w:p w:rsidR="00496A97" w:rsidRPr="00C0048A" w:rsidRDefault="003921BC" w:rsidP="00496A97">
            <w:pPr>
              <w:rPr>
                <w:b/>
                <w:szCs w:val="22"/>
              </w:rPr>
            </w:pPr>
            <w:hyperlink w:anchor="ImageEnMViewImageBitCount" w:history="1">
              <w:r w:rsidR="00496A97" w:rsidRPr="00C0048A">
                <w:rPr>
                  <w:rStyle w:val="Hyperlink"/>
                  <w:szCs w:val="22"/>
                </w:rPr>
                <w:t>ImageBitCount</w:t>
              </w:r>
            </w:hyperlink>
          </w:p>
        </w:tc>
        <w:tc>
          <w:tcPr>
            <w:tcW w:w="2446" w:type="dxa"/>
          </w:tcPr>
          <w:p w:rsidR="00496A97" w:rsidRPr="00496A97" w:rsidRDefault="003921BC" w:rsidP="00496A97">
            <w:pPr>
              <w:rPr>
                <w:rStyle w:val="Hyperlink"/>
              </w:rPr>
            </w:pPr>
            <w:hyperlink w:anchor="ImageEnMViewImageCol" w:history="1">
              <w:r w:rsidR="00496A97" w:rsidRPr="00C0048A">
                <w:rPr>
                  <w:rStyle w:val="Hyperlink"/>
                  <w:szCs w:val="22"/>
                </w:rPr>
                <w:t>ImageCol</w:t>
              </w:r>
            </w:hyperlink>
          </w:p>
        </w:tc>
        <w:tc>
          <w:tcPr>
            <w:tcW w:w="2392" w:type="dxa"/>
            <w:gridSpan w:val="2"/>
          </w:tcPr>
          <w:p w:rsidR="00496A97" w:rsidRPr="00496A97" w:rsidRDefault="003921BC" w:rsidP="00496A97">
            <w:pPr>
              <w:rPr>
                <w:rStyle w:val="Hyperlink"/>
              </w:rPr>
            </w:pPr>
            <w:hyperlink w:anchor="ImageEnMViewImageCount" w:history="1">
              <w:r w:rsidR="00496A97" w:rsidRPr="00C0048A">
                <w:rPr>
                  <w:rStyle w:val="Hyperlink"/>
                  <w:szCs w:val="22"/>
                </w:rPr>
                <w:t>ImageCount</w:t>
              </w:r>
            </w:hyperlink>
          </w:p>
        </w:tc>
      </w:tr>
      <w:tr w:rsidR="00496A97" w:rsidRPr="005F602A" w:rsidTr="00AD4EFB">
        <w:trPr>
          <w:trHeight w:hRule="exact" w:val="475"/>
        </w:trPr>
        <w:tc>
          <w:tcPr>
            <w:tcW w:w="2024" w:type="dxa"/>
          </w:tcPr>
          <w:p w:rsidR="00496A97" w:rsidRPr="00496A97" w:rsidRDefault="003921BC" w:rsidP="00496A97">
            <w:pPr>
              <w:rPr>
                <w:rStyle w:val="Hyperlink"/>
              </w:rPr>
            </w:pPr>
            <w:hyperlink w:anchor="ImageEnMViewImageFileName" w:history="1">
              <w:r w:rsidR="00496A97" w:rsidRPr="00C0048A">
                <w:rPr>
                  <w:rStyle w:val="Hyperlink"/>
                  <w:szCs w:val="22"/>
                </w:rPr>
                <w:t>ImageFileName</w:t>
              </w:r>
            </w:hyperlink>
          </w:p>
        </w:tc>
        <w:tc>
          <w:tcPr>
            <w:tcW w:w="2446" w:type="dxa"/>
          </w:tcPr>
          <w:p w:rsidR="00496A97" w:rsidRPr="00496A97" w:rsidRDefault="003921BC" w:rsidP="00496A97">
            <w:pPr>
              <w:rPr>
                <w:rStyle w:val="Hyperlink"/>
              </w:rPr>
            </w:pPr>
            <w:hyperlink w:anchor="ImageEnMViewImageHeight" w:history="1">
              <w:r w:rsidR="00496A97" w:rsidRPr="00C0048A">
                <w:rPr>
                  <w:rStyle w:val="Hyperlink"/>
                  <w:szCs w:val="22"/>
                </w:rPr>
                <w:t>ImageHeight</w:t>
              </w:r>
            </w:hyperlink>
          </w:p>
        </w:tc>
        <w:tc>
          <w:tcPr>
            <w:tcW w:w="2392" w:type="dxa"/>
            <w:gridSpan w:val="2"/>
          </w:tcPr>
          <w:p w:rsidR="00496A97" w:rsidRPr="00496A97" w:rsidRDefault="003921BC" w:rsidP="00496A97">
            <w:pPr>
              <w:rPr>
                <w:rStyle w:val="Hyperlink"/>
              </w:rPr>
            </w:pPr>
            <w:hyperlink w:anchor="ImageEnMViewImageID" w:history="1">
              <w:r w:rsidR="00496A97" w:rsidRPr="00C0048A">
                <w:rPr>
                  <w:rStyle w:val="Hyperlink"/>
                  <w:szCs w:val="22"/>
                </w:rPr>
                <w:t>ImageID</w:t>
              </w:r>
            </w:hyperlink>
          </w:p>
        </w:tc>
      </w:tr>
      <w:tr w:rsidR="00496A97" w:rsidRPr="005F602A" w:rsidTr="00AD4EFB">
        <w:trPr>
          <w:trHeight w:hRule="exact" w:val="475"/>
        </w:trPr>
        <w:tc>
          <w:tcPr>
            <w:tcW w:w="2024" w:type="dxa"/>
          </w:tcPr>
          <w:p w:rsidR="00496A97" w:rsidRPr="00496A97" w:rsidRDefault="003921BC" w:rsidP="00496A97">
            <w:pPr>
              <w:rPr>
                <w:rStyle w:val="Hyperlink"/>
              </w:rPr>
            </w:pPr>
            <w:hyperlink w:anchor="ImageEnMViewImageOriginalHeight" w:history="1">
              <w:r w:rsidR="00496A97" w:rsidRPr="00C0048A">
                <w:rPr>
                  <w:rStyle w:val="Hyperlink"/>
                  <w:szCs w:val="22"/>
                </w:rPr>
                <w:t>ImageOriginalHeight</w:t>
              </w:r>
            </w:hyperlink>
          </w:p>
        </w:tc>
        <w:tc>
          <w:tcPr>
            <w:tcW w:w="2446" w:type="dxa"/>
          </w:tcPr>
          <w:p w:rsidR="00496A97" w:rsidRPr="00496A97" w:rsidRDefault="003921BC" w:rsidP="00496A97">
            <w:pPr>
              <w:rPr>
                <w:rStyle w:val="Hyperlink"/>
              </w:rPr>
            </w:pPr>
            <w:hyperlink w:anchor="ImageEnMViewImageOriginalWidth" w:history="1">
              <w:r w:rsidR="00496A97" w:rsidRPr="00C0048A">
                <w:rPr>
                  <w:rStyle w:val="Hyperlink"/>
                  <w:szCs w:val="22"/>
                </w:rPr>
                <w:t>ImageOriginalWidth</w:t>
              </w:r>
            </w:hyperlink>
          </w:p>
        </w:tc>
        <w:tc>
          <w:tcPr>
            <w:tcW w:w="2392" w:type="dxa"/>
            <w:gridSpan w:val="2"/>
          </w:tcPr>
          <w:p w:rsidR="00496A97" w:rsidRPr="00496A97" w:rsidRDefault="003921BC" w:rsidP="00496A97">
            <w:pPr>
              <w:rPr>
                <w:rStyle w:val="Hyperlink"/>
              </w:rPr>
            </w:pPr>
            <w:hyperlink w:anchor="ImageEnMViewImageRow" w:history="1">
              <w:r w:rsidR="00496A97" w:rsidRPr="00C0048A">
                <w:rPr>
                  <w:rStyle w:val="Hyperlink"/>
                  <w:szCs w:val="22"/>
                </w:rPr>
                <w:t>ImageRow</w:t>
              </w:r>
            </w:hyperlink>
          </w:p>
        </w:tc>
      </w:tr>
      <w:tr w:rsidR="00496A97" w:rsidRPr="005F602A" w:rsidTr="00AD4EFB">
        <w:trPr>
          <w:trHeight w:hRule="exact" w:val="475"/>
        </w:trPr>
        <w:tc>
          <w:tcPr>
            <w:tcW w:w="2024" w:type="dxa"/>
          </w:tcPr>
          <w:p w:rsidR="00496A97" w:rsidRPr="00496A97" w:rsidRDefault="003921BC" w:rsidP="00496A97">
            <w:pPr>
              <w:rPr>
                <w:rStyle w:val="Hyperlink"/>
              </w:rPr>
            </w:pPr>
            <w:hyperlink w:anchor="ImageEnMViewImageTag" w:history="1">
              <w:r w:rsidR="00496A97" w:rsidRPr="00C0048A">
                <w:rPr>
                  <w:rStyle w:val="Hyperlink"/>
                  <w:szCs w:val="22"/>
                </w:rPr>
                <w:t>ImageTag</w:t>
              </w:r>
            </w:hyperlink>
          </w:p>
        </w:tc>
        <w:tc>
          <w:tcPr>
            <w:tcW w:w="2446" w:type="dxa"/>
          </w:tcPr>
          <w:p w:rsidR="00496A97" w:rsidRPr="00496A97" w:rsidRDefault="003921BC" w:rsidP="00496A97">
            <w:pPr>
              <w:rPr>
                <w:rStyle w:val="Hyperlink"/>
              </w:rPr>
            </w:pPr>
            <w:hyperlink w:anchor="ImageEnMViewImageUserPointer" w:history="1">
              <w:r w:rsidR="00496A97" w:rsidRPr="00C0048A">
                <w:rPr>
                  <w:rStyle w:val="Hyperlink"/>
                  <w:szCs w:val="22"/>
                </w:rPr>
                <w:t>ImageUserPointer</w:t>
              </w:r>
            </w:hyperlink>
          </w:p>
        </w:tc>
        <w:tc>
          <w:tcPr>
            <w:tcW w:w="2392" w:type="dxa"/>
            <w:gridSpan w:val="2"/>
          </w:tcPr>
          <w:p w:rsidR="00496A97" w:rsidRPr="00496A97" w:rsidRDefault="003921BC" w:rsidP="00496A97">
            <w:pPr>
              <w:rPr>
                <w:rStyle w:val="Hyperlink"/>
              </w:rPr>
            </w:pPr>
            <w:hyperlink w:anchor="ImageEnMViewImageWidth" w:history="1">
              <w:r w:rsidR="00496A97" w:rsidRPr="00C0048A">
                <w:rPr>
                  <w:rStyle w:val="Hyperlink"/>
                  <w:szCs w:val="22"/>
                </w:rPr>
                <w:t>ImageWidth</w:t>
              </w:r>
            </w:hyperlink>
          </w:p>
        </w:tc>
      </w:tr>
      <w:tr w:rsidR="00496A97" w:rsidRPr="005F602A" w:rsidTr="00AD4EFB">
        <w:trPr>
          <w:trHeight w:hRule="exact" w:val="475"/>
        </w:trPr>
        <w:tc>
          <w:tcPr>
            <w:tcW w:w="2024" w:type="dxa"/>
          </w:tcPr>
          <w:p w:rsidR="00496A97" w:rsidRPr="00496A97" w:rsidRDefault="003921BC" w:rsidP="00496A97">
            <w:pPr>
              <w:rPr>
                <w:rStyle w:val="Hyperlink"/>
              </w:rPr>
            </w:pPr>
            <w:hyperlink w:anchor="ImageEnMViewImageX" w:history="1">
              <w:r w:rsidR="00496A97" w:rsidRPr="00C0048A">
                <w:rPr>
                  <w:rStyle w:val="Hyperlink"/>
                  <w:szCs w:val="22"/>
                </w:rPr>
                <w:t>ImageX</w:t>
              </w:r>
            </w:hyperlink>
          </w:p>
        </w:tc>
        <w:tc>
          <w:tcPr>
            <w:tcW w:w="2446" w:type="dxa"/>
          </w:tcPr>
          <w:p w:rsidR="00496A97" w:rsidRPr="00496A97" w:rsidRDefault="003921BC" w:rsidP="00496A97">
            <w:pPr>
              <w:rPr>
                <w:rStyle w:val="Hyperlink"/>
              </w:rPr>
            </w:pPr>
            <w:hyperlink w:anchor="ImageEnMViewImageY" w:history="1">
              <w:r w:rsidR="00496A97" w:rsidRPr="00C0048A">
                <w:rPr>
                  <w:rStyle w:val="Hyperlink"/>
                  <w:szCs w:val="22"/>
                </w:rPr>
                <w:t>ImageY</w:t>
              </w:r>
            </w:hyperlink>
          </w:p>
        </w:tc>
        <w:tc>
          <w:tcPr>
            <w:tcW w:w="2392" w:type="dxa"/>
            <w:gridSpan w:val="2"/>
          </w:tcPr>
          <w:p w:rsidR="00496A97" w:rsidRPr="00496A97" w:rsidRDefault="00496A97" w:rsidP="00496A97">
            <w:pPr>
              <w:rPr>
                <w:rStyle w:val="Hyperlink"/>
                <w:szCs w:val="22"/>
              </w:rPr>
            </w:pPr>
          </w:p>
        </w:tc>
      </w:tr>
    </w:tbl>
    <w:p w:rsidR="00C0048A" w:rsidRDefault="00C0048A">
      <w:pPr>
        <w:keepNext w:val="0"/>
        <w:keepLines w:val="0"/>
        <w:spacing w:before="0" w:after="200" w:line="276" w:lineRule="auto"/>
        <w:outlineLvl w:val="9"/>
        <w:rPr>
          <w:b/>
        </w:rPr>
      </w:pPr>
    </w:p>
    <w:p w:rsidR="00C0048A" w:rsidRDefault="00C0048A">
      <w:pPr>
        <w:keepNext w:val="0"/>
        <w:keepLines w:val="0"/>
        <w:spacing w:before="0" w:after="200" w:line="276" w:lineRule="auto"/>
        <w:outlineLvl w:val="9"/>
        <w:rPr>
          <w: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72"/>
        <w:gridCol w:w="442"/>
        <w:gridCol w:w="1478"/>
        <w:gridCol w:w="1904"/>
      </w:tblGrid>
      <w:tr w:rsidR="00545FB5" w:rsidRPr="00545FB5" w:rsidTr="00AD4EFB">
        <w:trPr>
          <w:cnfStyle w:val="100000000000" w:firstRow="1" w:lastRow="0" w:firstColumn="0" w:lastColumn="0" w:oddVBand="0" w:evenVBand="0" w:oddHBand="0" w:evenHBand="0" w:firstRowFirstColumn="0" w:firstRowLastColumn="0" w:lastRowFirstColumn="0" w:lastRowLastColumn="0"/>
          <w:trHeight w:hRule="exact" w:val="475"/>
        </w:trPr>
        <w:tc>
          <w:tcPr>
            <w:tcW w:w="6596" w:type="dxa"/>
            <w:gridSpan w:val="4"/>
          </w:tcPr>
          <w:p w:rsidR="00545FB5" w:rsidRPr="00545FB5" w:rsidRDefault="00E261FD">
            <w:pPr>
              <w:keepNext w:val="0"/>
              <w:keepLines w:val="0"/>
              <w:spacing w:before="0" w:after="200" w:line="276" w:lineRule="auto"/>
              <w:outlineLvl w:val="9"/>
              <w:rPr>
                <w:b/>
                <w:szCs w:val="22"/>
              </w:rPr>
            </w:pPr>
            <w:r>
              <w:rPr>
                <w:b/>
                <w:szCs w:val="22"/>
              </w:rPr>
              <w:t>Image T</w:t>
            </w:r>
            <w:r w:rsidR="00545FB5" w:rsidRPr="00545FB5">
              <w:rPr>
                <w:b/>
                <w:szCs w:val="22"/>
              </w:rPr>
              <w:t>ext</w:t>
            </w:r>
            <w:r w:rsidR="00545FB5" w:rsidRPr="00545FB5">
              <w:rPr>
                <w:b/>
                <w:sz w:val="20"/>
              </w:rPr>
              <w:br/>
            </w:r>
          </w:p>
        </w:tc>
      </w:tr>
      <w:tr w:rsidR="00545FB5" w:rsidRPr="00545FB5" w:rsidTr="00AD4EFB">
        <w:trPr>
          <w:trHeight w:hRule="exact" w:val="475"/>
        </w:trPr>
        <w:tc>
          <w:tcPr>
            <w:tcW w:w="2870" w:type="dxa"/>
          </w:tcPr>
          <w:p w:rsidR="00545FB5" w:rsidRPr="00545FB5" w:rsidRDefault="003921BC">
            <w:pPr>
              <w:keepNext w:val="0"/>
              <w:keepLines w:val="0"/>
              <w:spacing w:before="0" w:after="200" w:line="276" w:lineRule="auto"/>
              <w:outlineLvl w:val="9"/>
              <w:rPr>
                <w:b/>
                <w:szCs w:val="22"/>
              </w:rPr>
            </w:pPr>
            <w:hyperlink w:anchor="ImageEnMViewDefaultBottomTextFont" w:history="1">
              <w:r w:rsidR="00545FB5" w:rsidRPr="00545FB5">
                <w:rPr>
                  <w:rStyle w:val="Hyperlink"/>
                  <w:szCs w:val="22"/>
                </w:rPr>
                <w:t>DefaultBottomTextFont</w:t>
              </w:r>
            </w:hyperlink>
            <w:r w:rsidR="00545FB5" w:rsidRPr="00545FB5">
              <w:rPr>
                <w:sz w:val="20"/>
              </w:rPr>
              <w:br/>
            </w:r>
          </w:p>
        </w:tc>
        <w:tc>
          <w:tcPr>
            <w:tcW w:w="1871" w:type="dxa"/>
            <w:gridSpan w:val="2"/>
          </w:tcPr>
          <w:p w:rsidR="00545FB5" w:rsidRPr="00545FB5" w:rsidRDefault="003921BC">
            <w:pPr>
              <w:keepNext w:val="0"/>
              <w:keepLines w:val="0"/>
              <w:spacing w:before="0" w:after="200" w:line="276" w:lineRule="auto"/>
              <w:outlineLvl w:val="9"/>
              <w:rPr>
                <w:b/>
                <w:szCs w:val="22"/>
              </w:rPr>
            </w:pPr>
            <w:hyperlink w:anchor="ImageEnMViewDefaultInfoTextFont" w:history="1">
              <w:r w:rsidR="00545FB5" w:rsidRPr="00545FB5">
                <w:rPr>
                  <w:rStyle w:val="Hyperlink"/>
                  <w:szCs w:val="22"/>
                </w:rPr>
                <w:t>DefaultInfoTextFont</w:t>
              </w:r>
            </w:hyperlink>
            <w:r w:rsidR="00545FB5" w:rsidRPr="00545FB5">
              <w:rPr>
                <w:sz w:val="20"/>
              </w:rPr>
              <w:br/>
            </w:r>
          </w:p>
        </w:tc>
        <w:tc>
          <w:tcPr>
            <w:tcW w:w="1855" w:type="dxa"/>
          </w:tcPr>
          <w:p w:rsidR="00545FB5" w:rsidRPr="00545FB5" w:rsidRDefault="003921BC">
            <w:pPr>
              <w:keepNext w:val="0"/>
              <w:keepLines w:val="0"/>
              <w:spacing w:before="0" w:after="200" w:line="276" w:lineRule="auto"/>
              <w:outlineLvl w:val="9"/>
              <w:rPr>
                <w:b/>
                <w:szCs w:val="22"/>
              </w:rPr>
            </w:pPr>
            <w:hyperlink w:anchor="ImageEnMViewDefaultTopTextFont" w:history="1">
              <w:r w:rsidR="00545FB5" w:rsidRPr="00545FB5">
                <w:rPr>
                  <w:rStyle w:val="Hyperlink"/>
                  <w:szCs w:val="22"/>
                </w:rPr>
                <w:t>DefaultTopTextFont</w:t>
              </w:r>
            </w:hyperlink>
            <w:r w:rsidR="00545FB5" w:rsidRPr="00545FB5">
              <w:rPr>
                <w:sz w:val="20"/>
              </w:rPr>
              <w:br/>
            </w:r>
          </w:p>
        </w:tc>
      </w:tr>
      <w:tr w:rsidR="00545FB5" w:rsidRPr="00545FB5" w:rsidTr="00AD4EFB">
        <w:trPr>
          <w:trHeight w:hRule="exact" w:val="475"/>
        </w:trPr>
        <w:tc>
          <w:tcPr>
            <w:tcW w:w="2870" w:type="dxa"/>
          </w:tcPr>
          <w:p w:rsidR="00545FB5" w:rsidRPr="00545FB5" w:rsidRDefault="003921BC">
            <w:pPr>
              <w:keepNext w:val="0"/>
              <w:keepLines w:val="0"/>
              <w:spacing w:before="0" w:after="200" w:line="276" w:lineRule="auto"/>
              <w:outlineLvl w:val="9"/>
              <w:rPr>
                <w:b/>
                <w:szCs w:val="22"/>
              </w:rPr>
            </w:pPr>
            <w:hyperlink w:anchor="ImageEnMViewImageBottomText" w:history="1">
              <w:r w:rsidR="00545FB5" w:rsidRPr="00545FB5">
                <w:rPr>
                  <w:rStyle w:val="Hyperlink"/>
                  <w:szCs w:val="22"/>
                </w:rPr>
                <w:t>ImageBottomText</w:t>
              </w:r>
            </w:hyperlink>
            <w:r w:rsidR="00545FB5" w:rsidRPr="00545FB5">
              <w:rPr>
                <w:sz w:val="20"/>
              </w:rPr>
              <w:br/>
            </w:r>
          </w:p>
        </w:tc>
        <w:tc>
          <w:tcPr>
            <w:tcW w:w="1871" w:type="dxa"/>
            <w:gridSpan w:val="2"/>
          </w:tcPr>
          <w:p w:rsidR="00545FB5" w:rsidRPr="00545FB5" w:rsidRDefault="003921BC">
            <w:pPr>
              <w:keepNext w:val="0"/>
              <w:keepLines w:val="0"/>
              <w:spacing w:before="0" w:after="200" w:line="276" w:lineRule="auto"/>
              <w:outlineLvl w:val="9"/>
              <w:rPr>
                <w:b/>
                <w:szCs w:val="22"/>
              </w:rPr>
            </w:pPr>
            <w:hyperlink w:anchor="ImageEnMViewImageInfoText" w:history="1">
              <w:r w:rsidR="00545FB5" w:rsidRPr="00545FB5">
                <w:rPr>
                  <w:rStyle w:val="Hyperlink"/>
                  <w:szCs w:val="22"/>
                </w:rPr>
                <w:t>ImageInfoText</w:t>
              </w:r>
            </w:hyperlink>
            <w:r w:rsidR="00545FB5" w:rsidRPr="00545FB5">
              <w:rPr>
                <w:sz w:val="20"/>
              </w:rPr>
              <w:br/>
            </w:r>
          </w:p>
        </w:tc>
        <w:tc>
          <w:tcPr>
            <w:tcW w:w="1855" w:type="dxa"/>
          </w:tcPr>
          <w:p w:rsidR="00545FB5" w:rsidRPr="00545FB5" w:rsidRDefault="003921BC">
            <w:pPr>
              <w:keepNext w:val="0"/>
              <w:keepLines w:val="0"/>
              <w:spacing w:before="0" w:after="200" w:line="276" w:lineRule="auto"/>
              <w:outlineLvl w:val="9"/>
              <w:rPr>
                <w:b/>
                <w:szCs w:val="22"/>
              </w:rPr>
            </w:pPr>
            <w:hyperlink w:anchor="ImageEnMViewImageTopText" w:history="1">
              <w:r w:rsidR="00545FB5" w:rsidRPr="00545FB5">
                <w:rPr>
                  <w:rStyle w:val="Hyperlink"/>
                  <w:szCs w:val="22"/>
                </w:rPr>
                <w:t>ImageTopText</w:t>
              </w:r>
            </w:hyperlink>
            <w:r w:rsidR="00545FB5" w:rsidRPr="00545FB5">
              <w:rPr>
                <w:sz w:val="20"/>
              </w:rPr>
              <w:br/>
            </w:r>
          </w:p>
        </w:tc>
      </w:tr>
      <w:tr w:rsidR="00545FB5" w:rsidRPr="00545FB5" w:rsidTr="00AD4EFB">
        <w:trPr>
          <w:trHeight w:hRule="exact" w:val="475"/>
        </w:trPr>
        <w:tc>
          <w:tcPr>
            <w:tcW w:w="2870" w:type="dxa"/>
          </w:tcPr>
          <w:p w:rsidR="00545FB5" w:rsidRPr="00545FB5" w:rsidRDefault="003921BC">
            <w:pPr>
              <w:keepNext w:val="0"/>
              <w:keepLines w:val="0"/>
              <w:spacing w:before="0" w:after="200" w:line="276" w:lineRule="auto"/>
              <w:outlineLvl w:val="9"/>
              <w:rPr>
                <w:szCs w:val="22"/>
              </w:rPr>
            </w:pPr>
            <w:hyperlink w:anchor="ImageEnMViewShowText" w:history="1">
              <w:r w:rsidR="00545FB5" w:rsidRPr="00545FB5">
                <w:rPr>
                  <w:rStyle w:val="Hyperlink"/>
                  <w:szCs w:val="22"/>
                </w:rPr>
                <w:t>ShowText</w:t>
              </w:r>
            </w:hyperlink>
            <w:r w:rsidR="00545FB5" w:rsidRPr="00545FB5">
              <w:rPr>
                <w:sz w:val="20"/>
              </w:rPr>
              <w:br/>
            </w:r>
          </w:p>
        </w:tc>
        <w:tc>
          <w:tcPr>
            <w:tcW w:w="1871" w:type="dxa"/>
            <w:gridSpan w:val="2"/>
          </w:tcPr>
          <w:p w:rsidR="00545FB5" w:rsidRPr="00545FB5" w:rsidRDefault="00545FB5">
            <w:pPr>
              <w:keepNext w:val="0"/>
              <w:keepLines w:val="0"/>
              <w:spacing w:before="0" w:after="200" w:line="276" w:lineRule="auto"/>
              <w:outlineLvl w:val="9"/>
              <w:rPr>
                <w:szCs w:val="22"/>
              </w:rPr>
            </w:pPr>
          </w:p>
        </w:tc>
        <w:tc>
          <w:tcPr>
            <w:tcW w:w="1855" w:type="dxa"/>
          </w:tcPr>
          <w:p w:rsidR="00545FB5" w:rsidRPr="00545FB5" w:rsidRDefault="00545FB5">
            <w:pPr>
              <w:keepNext w:val="0"/>
              <w:keepLines w:val="0"/>
              <w:spacing w:before="0" w:after="200" w:line="276" w:lineRule="auto"/>
              <w:outlineLvl w:val="9"/>
              <w:rPr>
                <w:szCs w:val="22"/>
              </w:rPr>
            </w:pPr>
          </w:p>
        </w:tc>
      </w:tr>
      <w:tr w:rsidR="00496A97" w:rsidRPr="00545FB5" w:rsidTr="00AD4EFB">
        <w:trPr>
          <w:trHeight w:hRule="exact" w:val="475"/>
        </w:trPr>
        <w:tc>
          <w:tcPr>
            <w:tcW w:w="6596" w:type="dxa"/>
            <w:gridSpan w:val="4"/>
          </w:tcPr>
          <w:p w:rsidR="00496A97" w:rsidRPr="00545FB5" w:rsidRDefault="00496A97">
            <w:pPr>
              <w:keepNext w:val="0"/>
              <w:keepLines w:val="0"/>
              <w:spacing w:before="0" w:after="200" w:line="276" w:lineRule="auto"/>
              <w:outlineLvl w:val="9"/>
            </w:pPr>
          </w:p>
        </w:tc>
      </w:tr>
      <w:tr w:rsidR="00B7191E" w:rsidRPr="00545FB5" w:rsidTr="00AD4EFB">
        <w:trPr>
          <w:trHeight w:hRule="exact" w:val="475"/>
        </w:trPr>
        <w:tc>
          <w:tcPr>
            <w:tcW w:w="6596" w:type="dxa"/>
            <w:gridSpan w:val="4"/>
          </w:tcPr>
          <w:p w:rsidR="00B7191E" w:rsidRDefault="00B7191E" w:rsidP="0015256E">
            <w:pPr>
              <w:keepNext w:val="0"/>
              <w:keepLines w:val="0"/>
              <w:spacing w:before="0" w:after="200" w:line="276" w:lineRule="auto"/>
              <w:outlineLvl w:val="9"/>
              <w:rPr>
                <w:b/>
              </w:rPr>
            </w:pPr>
          </w:p>
        </w:tc>
      </w:tr>
      <w:tr w:rsidR="00496A97" w:rsidRPr="00545FB5" w:rsidTr="00AD4EFB">
        <w:trPr>
          <w:trHeight w:hRule="exact" w:val="475"/>
        </w:trPr>
        <w:tc>
          <w:tcPr>
            <w:tcW w:w="6596" w:type="dxa"/>
            <w:gridSpan w:val="4"/>
          </w:tcPr>
          <w:p w:rsidR="00496A97" w:rsidRPr="00545FB5" w:rsidRDefault="00E261FD" w:rsidP="0015256E">
            <w:pPr>
              <w:keepNext w:val="0"/>
              <w:keepLines w:val="0"/>
              <w:spacing w:before="0" w:after="200" w:line="276" w:lineRule="auto"/>
              <w:outlineLvl w:val="9"/>
              <w:rPr>
                <w:b/>
              </w:rPr>
            </w:pPr>
            <w:r>
              <w:rPr>
                <w:b/>
                <w:szCs w:val="22"/>
              </w:rPr>
              <w:t>Thumbnails A</w:t>
            </w:r>
            <w:r w:rsidR="00496A97" w:rsidRPr="00545FB5">
              <w:rPr>
                <w:b/>
                <w:szCs w:val="22"/>
              </w:rPr>
              <w:t>ppearance</w:t>
            </w:r>
            <w:r w:rsidR="00496A97" w:rsidRPr="00545FB5">
              <w:rPr>
                <w:b/>
                <w:sz w:val="20"/>
              </w:rPr>
              <w:br/>
            </w:r>
          </w:p>
        </w:tc>
      </w:tr>
      <w:tr w:rsidR="00496A97" w:rsidRPr="00545FB5" w:rsidTr="00AD4EFB">
        <w:trPr>
          <w:trHeight w:hRule="exact" w:val="475"/>
        </w:trPr>
        <w:tc>
          <w:tcPr>
            <w:tcW w:w="3298" w:type="dxa"/>
            <w:gridSpan w:val="2"/>
          </w:tcPr>
          <w:p w:rsidR="00496A97" w:rsidRPr="00545FB5" w:rsidRDefault="003921BC" w:rsidP="00923C87">
            <w:pPr>
              <w:keepNext w:val="0"/>
              <w:keepLines w:val="0"/>
              <w:spacing w:before="0" w:after="200" w:line="276" w:lineRule="auto"/>
              <w:jc w:val="both"/>
              <w:outlineLvl w:val="9"/>
              <w:rPr>
                <w:b/>
                <w:szCs w:val="22"/>
              </w:rPr>
            </w:pPr>
            <w:hyperlink w:anchor="ImageEnMViewBottomGap" w:history="1">
              <w:r w:rsidR="00496A97" w:rsidRPr="00545FB5">
                <w:rPr>
                  <w:rStyle w:val="Hyperlink"/>
                  <w:szCs w:val="22"/>
                </w:rPr>
                <w:t>BottomGap</w:t>
              </w:r>
            </w:hyperlink>
            <w:r w:rsidR="00496A97" w:rsidRPr="00545FB5">
              <w:rPr>
                <w:sz w:val="20"/>
              </w:rPr>
              <w:br/>
            </w:r>
          </w:p>
        </w:tc>
        <w:tc>
          <w:tcPr>
            <w:tcW w:w="3298" w:type="dxa"/>
            <w:gridSpan w:val="2"/>
          </w:tcPr>
          <w:p w:rsidR="00496A97" w:rsidRPr="00545FB5" w:rsidRDefault="003921BC">
            <w:pPr>
              <w:keepNext w:val="0"/>
              <w:keepLines w:val="0"/>
              <w:spacing w:before="0" w:after="200" w:line="276" w:lineRule="auto"/>
              <w:outlineLvl w:val="9"/>
            </w:pPr>
            <w:hyperlink w:anchor="ImageEnMViewDrawImageBackground" w:history="1">
              <w:r w:rsidR="00496A97" w:rsidRPr="00545FB5">
                <w:rPr>
                  <w:rStyle w:val="Hyperlink"/>
                  <w:szCs w:val="22"/>
                </w:rPr>
                <w:t>DrawImageBackground</w:t>
              </w:r>
            </w:hyperlink>
            <w:r w:rsidR="00496A97" w:rsidRPr="00545FB5">
              <w:rPr>
                <w:sz w:val="20"/>
              </w:rPr>
              <w:br/>
            </w:r>
          </w:p>
        </w:tc>
      </w:tr>
      <w:tr w:rsidR="00496A97" w:rsidRPr="00545FB5" w:rsidTr="00AD4EFB">
        <w:trPr>
          <w:trHeight w:hRule="exact" w:val="475"/>
        </w:trPr>
        <w:tc>
          <w:tcPr>
            <w:tcW w:w="3298" w:type="dxa"/>
            <w:gridSpan w:val="2"/>
          </w:tcPr>
          <w:p w:rsidR="00496A97" w:rsidRPr="00545FB5" w:rsidRDefault="003921BC" w:rsidP="0015256E">
            <w:pPr>
              <w:keepNext w:val="0"/>
              <w:keepLines w:val="0"/>
              <w:spacing w:before="0" w:after="200" w:line="276" w:lineRule="auto"/>
              <w:outlineLvl w:val="9"/>
            </w:pPr>
            <w:hyperlink w:anchor="ImageEnMViewFillThumbnail" w:history="1">
              <w:r w:rsidR="00496A97" w:rsidRPr="00545FB5">
                <w:rPr>
                  <w:rStyle w:val="Hyperlink"/>
                  <w:szCs w:val="22"/>
                </w:rPr>
                <w:t>FillThumbnail</w:t>
              </w:r>
            </w:hyperlink>
          </w:p>
        </w:tc>
        <w:tc>
          <w:tcPr>
            <w:tcW w:w="3298" w:type="dxa"/>
            <w:gridSpan w:val="2"/>
          </w:tcPr>
          <w:p w:rsidR="00496A97" w:rsidRPr="00545FB5" w:rsidRDefault="003921BC" w:rsidP="0015256E">
            <w:pPr>
              <w:keepNext w:val="0"/>
              <w:keepLines w:val="0"/>
              <w:spacing w:before="0" w:after="200" w:line="276" w:lineRule="auto"/>
              <w:outlineLvl w:val="9"/>
              <w:rPr>
                <w:b/>
                <w:szCs w:val="22"/>
              </w:rPr>
            </w:pPr>
            <w:hyperlink w:anchor="ImageEnMViewImageBackground" w:history="1">
              <w:r w:rsidR="00496A97" w:rsidRPr="00545FB5">
                <w:rPr>
                  <w:rStyle w:val="Hyperlink"/>
                  <w:szCs w:val="22"/>
                </w:rPr>
                <w:t>ImageBackground</w:t>
              </w:r>
            </w:hyperlink>
            <w:r w:rsidR="00496A97" w:rsidRPr="00545FB5">
              <w:rPr>
                <w:sz w:val="20"/>
              </w:rPr>
              <w:br/>
            </w:r>
          </w:p>
        </w:tc>
      </w:tr>
      <w:tr w:rsidR="00496A97" w:rsidRPr="00545FB5" w:rsidTr="00AD4EFB">
        <w:trPr>
          <w:trHeight w:hRule="exact" w:val="475"/>
        </w:trPr>
        <w:tc>
          <w:tcPr>
            <w:tcW w:w="3298" w:type="dxa"/>
            <w:gridSpan w:val="2"/>
          </w:tcPr>
          <w:p w:rsidR="00496A97" w:rsidRPr="00545FB5" w:rsidRDefault="003921BC" w:rsidP="0015256E">
            <w:pPr>
              <w:keepNext w:val="0"/>
              <w:keepLines w:val="0"/>
              <w:spacing w:before="0" w:after="200" w:line="276" w:lineRule="auto"/>
              <w:outlineLvl w:val="9"/>
              <w:rPr>
                <w:b/>
                <w:szCs w:val="22"/>
              </w:rPr>
            </w:pPr>
            <w:hyperlink w:anchor="ImageEnMViewThumbHeight" w:history="1">
              <w:r w:rsidR="00496A97" w:rsidRPr="00545FB5">
                <w:rPr>
                  <w:rStyle w:val="Hyperlink"/>
                  <w:szCs w:val="22"/>
                </w:rPr>
                <w:t>ThumbHeight</w:t>
              </w:r>
            </w:hyperlink>
            <w:r w:rsidR="00496A97" w:rsidRPr="00545FB5">
              <w:rPr>
                <w:sz w:val="20"/>
              </w:rPr>
              <w:br/>
            </w:r>
          </w:p>
        </w:tc>
        <w:tc>
          <w:tcPr>
            <w:tcW w:w="3298" w:type="dxa"/>
            <w:gridSpan w:val="2"/>
          </w:tcPr>
          <w:p w:rsidR="00496A97" w:rsidRPr="00545FB5" w:rsidRDefault="003921BC">
            <w:pPr>
              <w:keepNext w:val="0"/>
              <w:keepLines w:val="0"/>
              <w:spacing w:before="0" w:after="200" w:line="276" w:lineRule="auto"/>
              <w:outlineLvl w:val="9"/>
            </w:pPr>
            <w:hyperlink w:anchor="ImageEnMViewThumbnailDisplayFilter" w:history="1">
              <w:r w:rsidR="00496A97" w:rsidRPr="00545FB5">
                <w:rPr>
                  <w:rStyle w:val="Hyperlink"/>
                  <w:szCs w:val="22"/>
                </w:rPr>
                <w:t>ThumbnailDisplayFilter</w:t>
              </w:r>
            </w:hyperlink>
            <w:r w:rsidR="00496A97" w:rsidRPr="00545FB5">
              <w:rPr>
                <w:sz w:val="20"/>
              </w:rPr>
              <w:br/>
            </w:r>
          </w:p>
        </w:tc>
      </w:tr>
      <w:tr w:rsidR="00496A97" w:rsidRPr="00545FB5" w:rsidTr="00AD4EFB">
        <w:trPr>
          <w:trHeight w:hRule="exact" w:val="475"/>
        </w:trPr>
        <w:tc>
          <w:tcPr>
            <w:tcW w:w="3298" w:type="dxa"/>
            <w:gridSpan w:val="2"/>
          </w:tcPr>
          <w:p w:rsidR="00496A97" w:rsidRPr="00545FB5" w:rsidRDefault="003921BC" w:rsidP="0015256E">
            <w:pPr>
              <w:keepNext w:val="0"/>
              <w:keepLines w:val="0"/>
              <w:spacing w:before="0" w:after="200" w:line="276" w:lineRule="auto"/>
              <w:outlineLvl w:val="9"/>
              <w:rPr>
                <w:b/>
                <w:szCs w:val="22"/>
              </w:rPr>
            </w:pPr>
            <w:hyperlink w:anchor="ImageEnMViewThumbnailFrameRect" w:history="1">
              <w:r w:rsidR="00496A97" w:rsidRPr="00545FB5">
                <w:rPr>
                  <w:rStyle w:val="Hyperlink"/>
                  <w:szCs w:val="22"/>
                </w:rPr>
                <w:t>ThumbnailFrameRect</w:t>
              </w:r>
            </w:hyperlink>
            <w:r w:rsidR="00496A97" w:rsidRPr="00545FB5">
              <w:rPr>
                <w:sz w:val="20"/>
              </w:rPr>
              <w:br/>
            </w:r>
          </w:p>
        </w:tc>
        <w:tc>
          <w:tcPr>
            <w:tcW w:w="3298" w:type="dxa"/>
            <w:gridSpan w:val="2"/>
          </w:tcPr>
          <w:p w:rsidR="00496A97" w:rsidRPr="00545FB5" w:rsidRDefault="003921BC">
            <w:pPr>
              <w:keepNext w:val="0"/>
              <w:keepLines w:val="0"/>
              <w:spacing w:before="0" w:after="200" w:line="276" w:lineRule="auto"/>
              <w:outlineLvl w:val="9"/>
            </w:pPr>
            <w:hyperlink w:anchor="ImageEnMViewThumbnailFrameSelected" w:history="1">
              <w:r w:rsidR="00496A97" w:rsidRPr="00545FB5">
                <w:rPr>
                  <w:rStyle w:val="Hyperlink"/>
                  <w:szCs w:val="22"/>
                </w:rPr>
                <w:t>ThumbnailFrameSelected</w:t>
              </w:r>
            </w:hyperlink>
            <w:r w:rsidR="00496A97" w:rsidRPr="00545FB5">
              <w:rPr>
                <w:sz w:val="20"/>
              </w:rPr>
              <w:br/>
            </w:r>
          </w:p>
        </w:tc>
      </w:tr>
      <w:tr w:rsidR="00496A97" w:rsidRPr="00545FB5" w:rsidTr="00AD4EFB">
        <w:trPr>
          <w:trHeight w:hRule="exact" w:val="475"/>
        </w:trPr>
        <w:tc>
          <w:tcPr>
            <w:tcW w:w="3298" w:type="dxa"/>
            <w:gridSpan w:val="2"/>
          </w:tcPr>
          <w:p w:rsidR="00496A97" w:rsidRPr="00545FB5" w:rsidRDefault="003921BC" w:rsidP="0015256E">
            <w:pPr>
              <w:keepNext w:val="0"/>
              <w:keepLines w:val="0"/>
              <w:spacing w:before="0" w:after="200" w:line="276" w:lineRule="auto"/>
              <w:outlineLvl w:val="9"/>
              <w:rPr>
                <w:b/>
                <w:szCs w:val="22"/>
              </w:rPr>
            </w:pPr>
            <w:hyperlink w:anchor="ImageEnMViewThumbnailFrame" w:history="1">
              <w:r w:rsidR="00496A97" w:rsidRPr="00545FB5">
                <w:rPr>
                  <w:rStyle w:val="Hyperlink"/>
                  <w:szCs w:val="22"/>
                </w:rPr>
                <w:t>ThumbnailFrame</w:t>
              </w:r>
            </w:hyperlink>
            <w:r w:rsidR="00496A97" w:rsidRPr="00545FB5">
              <w:rPr>
                <w:sz w:val="20"/>
              </w:rPr>
              <w:br/>
            </w:r>
          </w:p>
        </w:tc>
        <w:tc>
          <w:tcPr>
            <w:tcW w:w="3298" w:type="dxa"/>
            <w:gridSpan w:val="2"/>
          </w:tcPr>
          <w:p w:rsidR="00496A97" w:rsidRPr="00545FB5" w:rsidRDefault="003921BC">
            <w:pPr>
              <w:keepNext w:val="0"/>
              <w:keepLines w:val="0"/>
              <w:spacing w:before="0" w:after="200" w:line="276" w:lineRule="auto"/>
              <w:outlineLvl w:val="9"/>
            </w:pPr>
            <w:hyperlink w:anchor="ImageEnMViewThumbnailResampleFilter" w:history="1">
              <w:r w:rsidR="00496A97" w:rsidRPr="00545FB5">
                <w:rPr>
                  <w:rStyle w:val="Hyperlink"/>
                  <w:szCs w:val="22"/>
                </w:rPr>
                <w:t>ThumbnailResampleFilter</w:t>
              </w:r>
            </w:hyperlink>
            <w:r w:rsidR="00496A97" w:rsidRPr="00545FB5">
              <w:rPr>
                <w:sz w:val="20"/>
              </w:rPr>
              <w:br/>
            </w:r>
          </w:p>
        </w:tc>
      </w:tr>
      <w:tr w:rsidR="00496A97" w:rsidRPr="00545FB5" w:rsidTr="00AD4EFB">
        <w:trPr>
          <w:trHeight w:hRule="exact" w:val="475"/>
        </w:trPr>
        <w:tc>
          <w:tcPr>
            <w:tcW w:w="3298" w:type="dxa"/>
            <w:gridSpan w:val="2"/>
          </w:tcPr>
          <w:p w:rsidR="00496A97" w:rsidRPr="00545FB5" w:rsidRDefault="003921BC" w:rsidP="0015256E">
            <w:pPr>
              <w:keepNext w:val="0"/>
              <w:keepLines w:val="0"/>
              <w:spacing w:before="0" w:after="200" w:line="276" w:lineRule="auto"/>
              <w:outlineLvl w:val="9"/>
              <w:rPr>
                <w:b/>
                <w:szCs w:val="22"/>
              </w:rPr>
            </w:pPr>
            <w:hyperlink w:anchor="ImageEnMViewThubnailsBackground" w:history="1">
              <w:r w:rsidR="00496A97" w:rsidRPr="00545FB5">
                <w:rPr>
                  <w:rStyle w:val="Hyperlink"/>
                  <w:szCs w:val="22"/>
                </w:rPr>
                <w:t>ThumbnailsBackground</w:t>
              </w:r>
            </w:hyperlink>
            <w:r w:rsidR="00496A97" w:rsidRPr="00545FB5">
              <w:rPr>
                <w:sz w:val="20"/>
              </w:rPr>
              <w:br/>
            </w:r>
          </w:p>
        </w:tc>
        <w:tc>
          <w:tcPr>
            <w:tcW w:w="3298" w:type="dxa"/>
            <w:gridSpan w:val="2"/>
          </w:tcPr>
          <w:p w:rsidR="00496A97" w:rsidRPr="00545FB5" w:rsidRDefault="003921BC">
            <w:pPr>
              <w:keepNext w:val="0"/>
              <w:keepLines w:val="0"/>
              <w:spacing w:before="0" w:after="200" w:line="276" w:lineRule="auto"/>
              <w:outlineLvl w:val="9"/>
            </w:pPr>
            <w:hyperlink w:anchor="ImageEnMViewThumbnailsBackgroundStyle" w:history="1">
              <w:r w:rsidR="00496A97" w:rsidRPr="00545FB5">
                <w:rPr>
                  <w:rStyle w:val="Hyperlink"/>
                  <w:szCs w:val="22"/>
                </w:rPr>
                <w:t>ThumbnailsBackgroundStyle</w:t>
              </w:r>
            </w:hyperlink>
            <w:r w:rsidR="00496A97" w:rsidRPr="00545FB5">
              <w:rPr>
                <w:sz w:val="20"/>
              </w:rPr>
              <w:br/>
            </w:r>
          </w:p>
        </w:tc>
      </w:tr>
      <w:tr w:rsidR="00496A97" w:rsidRPr="00545FB5" w:rsidTr="00AD4EFB">
        <w:trPr>
          <w:trHeight w:hRule="exact" w:val="475"/>
        </w:trPr>
        <w:tc>
          <w:tcPr>
            <w:tcW w:w="3298" w:type="dxa"/>
            <w:gridSpan w:val="2"/>
          </w:tcPr>
          <w:p w:rsidR="00496A97" w:rsidRPr="00496A97" w:rsidRDefault="003921BC" w:rsidP="0015256E">
            <w:pPr>
              <w:keepNext w:val="0"/>
              <w:keepLines w:val="0"/>
              <w:spacing w:before="0" w:after="200" w:line="276" w:lineRule="auto"/>
              <w:outlineLvl w:val="9"/>
              <w:rPr>
                <w:b/>
                <w:szCs w:val="22"/>
              </w:rPr>
            </w:pPr>
            <w:hyperlink w:anchor="ImageEnMViewThumbnailsBorderColor" w:history="1">
              <w:r w:rsidR="00496A97" w:rsidRPr="00496A97">
                <w:rPr>
                  <w:rStyle w:val="Hyperlink"/>
                  <w:szCs w:val="22"/>
                </w:rPr>
                <w:t>ThumbnailsBorderColor</w:t>
              </w:r>
            </w:hyperlink>
            <w:r w:rsidR="00496A97" w:rsidRPr="00496A97">
              <w:rPr>
                <w:sz w:val="20"/>
              </w:rPr>
              <w:br/>
            </w:r>
          </w:p>
        </w:tc>
        <w:tc>
          <w:tcPr>
            <w:tcW w:w="3298" w:type="dxa"/>
            <w:gridSpan w:val="2"/>
          </w:tcPr>
          <w:p w:rsidR="00496A97" w:rsidRPr="00545FB5" w:rsidRDefault="003921BC">
            <w:pPr>
              <w:keepNext w:val="0"/>
              <w:keepLines w:val="0"/>
              <w:spacing w:before="0" w:after="200" w:line="276" w:lineRule="auto"/>
              <w:outlineLvl w:val="9"/>
            </w:pPr>
            <w:hyperlink w:anchor="ImageEnMViewThumbnailsBorderWidth" w:history="1">
              <w:r w:rsidR="00496A97" w:rsidRPr="00496A97">
                <w:rPr>
                  <w:rStyle w:val="Hyperlink"/>
                  <w:szCs w:val="22"/>
                </w:rPr>
                <w:t>ThumbnailsBorderWidth</w:t>
              </w:r>
            </w:hyperlink>
            <w:r w:rsidR="00496A97" w:rsidRPr="00496A97">
              <w:rPr>
                <w:sz w:val="20"/>
              </w:rPr>
              <w:br/>
            </w:r>
          </w:p>
        </w:tc>
      </w:tr>
      <w:tr w:rsidR="00496A97" w:rsidRPr="00545FB5" w:rsidTr="00AD4EFB">
        <w:trPr>
          <w:trHeight w:hRule="exact" w:val="475"/>
        </w:trPr>
        <w:tc>
          <w:tcPr>
            <w:tcW w:w="3298" w:type="dxa"/>
            <w:gridSpan w:val="2"/>
          </w:tcPr>
          <w:p w:rsidR="00496A97" w:rsidRPr="00545FB5" w:rsidRDefault="003921BC" w:rsidP="0015256E">
            <w:pPr>
              <w:keepNext w:val="0"/>
              <w:keepLines w:val="0"/>
              <w:spacing w:before="0" w:after="200" w:line="276" w:lineRule="auto"/>
              <w:outlineLvl w:val="9"/>
              <w:rPr>
                <w:b/>
                <w:szCs w:val="22"/>
              </w:rPr>
            </w:pPr>
            <w:hyperlink w:anchor="ImageEnMViewThumbnailsInternalBorderColo" w:history="1">
              <w:r w:rsidR="00496A97" w:rsidRPr="00545FB5">
                <w:rPr>
                  <w:rStyle w:val="Hyperlink"/>
                  <w:szCs w:val="22"/>
                </w:rPr>
                <w:t>ThumbnailsInternalBorderColor</w:t>
              </w:r>
            </w:hyperlink>
            <w:r w:rsidR="00496A97" w:rsidRPr="00545FB5">
              <w:rPr>
                <w:sz w:val="20"/>
              </w:rPr>
              <w:br/>
            </w:r>
          </w:p>
        </w:tc>
        <w:tc>
          <w:tcPr>
            <w:tcW w:w="3298" w:type="dxa"/>
            <w:gridSpan w:val="2"/>
          </w:tcPr>
          <w:p w:rsidR="00496A97" w:rsidRPr="00545FB5" w:rsidRDefault="003921BC">
            <w:pPr>
              <w:keepNext w:val="0"/>
              <w:keepLines w:val="0"/>
              <w:spacing w:before="0" w:after="200" w:line="276" w:lineRule="auto"/>
              <w:outlineLvl w:val="9"/>
            </w:pPr>
            <w:hyperlink w:anchor="ImageEnMViewThumbnailsInternalBorder" w:history="1">
              <w:r w:rsidR="00496A97" w:rsidRPr="00545FB5">
                <w:rPr>
                  <w:rStyle w:val="Hyperlink"/>
                  <w:szCs w:val="22"/>
                </w:rPr>
                <w:t>ThumbnailsInternalBorder</w:t>
              </w:r>
            </w:hyperlink>
            <w:r w:rsidR="00496A97" w:rsidRPr="00545FB5">
              <w:rPr>
                <w:sz w:val="20"/>
              </w:rPr>
              <w:br/>
            </w:r>
          </w:p>
        </w:tc>
      </w:tr>
      <w:tr w:rsidR="00496A97" w:rsidRPr="00545FB5" w:rsidTr="00AD4EFB">
        <w:trPr>
          <w:trHeight w:hRule="exact" w:val="475"/>
        </w:trPr>
        <w:tc>
          <w:tcPr>
            <w:tcW w:w="3298" w:type="dxa"/>
            <w:gridSpan w:val="2"/>
          </w:tcPr>
          <w:p w:rsidR="00496A97" w:rsidRPr="00545FB5" w:rsidRDefault="003921BC" w:rsidP="0015256E">
            <w:pPr>
              <w:keepNext w:val="0"/>
              <w:keepLines w:val="0"/>
              <w:spacing w:before="0" w:after="200" w:line="276" w:lineRule="auto"/>
              <w:outlineLvl w:val="9"/>
              <w:rPr>
                <w:b/>
                <w:szCs w:val="22"/>
              </w:rPr>
            </w:pPr>
            <w:hyperlink w:anchor="ImageEnMViewThumbsRounded" w:history="1">
              <w:r w:rsidR="00496A97" w:rsidRPr="00545FB5">
                <w:rPr>
                  <w:rStyle w:val="Hyperlink"/>
                  <w:szCs w:val="22"/>
                </w:rPr>
                <w:t>ThumbsRounded</w:t>
              </w:r>
            </w:hyperlink>
            <w:r w:rsidR="00496A97" w:rsidRPr="00545FB5">
              <w:rPr>
                <w:sz w:val="20"/>
              </w:rPr>
              <w:br/>
            </w:r>
          </w:p>
        </w:tc>
        <w:tc>
          <w:tcPr>
            <w:tcW w:w="3298" w:type="dxa"/>
            <w:gridSpan w:val="2"/>
          </w:tcPr>
          <w:p w:rsidR="00496A97" w:rsidRPr="00545FB5" w:rsidRDefault="003921BC">
            <w:pPr>
              <w:keepNext w:val="0"/>
              <w:keepLines w:val="0"/>
              <w:spacing w:before="0" w:after="200" w:line="276" w:lineRule="auto"/>
              <w:outlineLvl w:val="9"/>
            </w:pPr>
            <w:hyperlink w:anchor="ImageEnMViewThumbWidth" w:history="1">
              <w:r w:rsidR="00496A97" w:rsidRPr="00545FB5">
                <w:rPr>
                  <w:rStyle w:val="Hyperlink"/>
                  <w:szCs w:val="22"/>
                </w:rPr>
                <w:t>ThumbWidth</w:t>
              </w:r>
            </w:hyperlink>
            <w:r w:rsidR="00496A97" w:rsidRPr="00545FB5">
              <w:rPr>
                <w:sz w:val="20"/>
              </w:rPr>
              <w:br/>
            </w:r>
          </w:p>
        </w:tc>
      </w:tr>
      <w:tr w:rsidR="00496A97" w:rsidRPr="00545FB5" w:rsidTr="00AD4EFB">
        <w:trPr>
          <w:trHeight w:hRule="exact" w:val="475"/>
        </w:trPr>
        <w:tc>
          <w:tcPr>
            <w:tcW w:w="3298" w:type="dxa"/>
            <w:gridSpan w:val="2"/>
          </w:tcPr>
          <w:p w:rsidR="00496A97" w:rsidRPr="00545FB5" w:rsidRDefault="003921BC" w:rsidP="0015256E">
            <w:pPr>
              <w:keepNext w:val="0"/>
              <w:keepLines w:val="0"/>
              <w:spacing w:before="0" w:after="200" w:line="276" w:lineRule="auto"/>
              <w:outlineLvl w:val="9"/>
              <w:rPr>
                <w:b/>
                <w:szCs w:val="22"/>
              </w:rPr>
            </w:pPr>
            <w:hyperlink w:anchor="ImageEnMViewUpperGap" w:history="1">
              <w:r w:rsidR="00496A97" w:rsidRPr="00545FB5">
                <w:rPr>
                  <w:rStyle w:val="Hyperlink"/>
                  <w:szCs w:val="22"/>
                </w:rPr>
                <w:t>UpperGap</w:t>
              </w:r>
            </w:hyperlink>
            <w:r w:rsidR="00496A97" w:rsidRPr="00545FB5">
              <w:rPr>
                <w:sz w:val="20"/>
              </w:rPr>
              <w:br/>
            </w:r>
          </w:p>
        </w:tc>
        <w:tc>
          <w:tcPr>
            <w:tcW w:w="3298" w:type="dxa"/>
            <w:gridSpan w:val="2"/>
          </w:tcPr>
          <w:p w:rsidR="00496A97" w:rsidRPr="00545FB5" w:rsidRDefault="00496A97">
            <w:pPr>
              <w:keepNext w:val="0"/>
              <w:keepLines w:val="0"/>
              <w:spacing w:before="0" w:after="200" w:line="276" w:lineRule="auto"/>
              <w:outlineLvl w:val="9"/>
            </w:pPr>
          </w:p>
        </w:tc>
      </w:tr>
    </w:tbl>
    <w:p w:rsidR="00545FB5" w:rsidRDefault="00545FB5">
      <w:pPr>
        <w:keepNext w:val="0"/>
        <w:keepLines w:val="0"/>
        <w:spacing w:before="0" w:after="200" w:line="276" w:lineRule="auto"/>
        <w:outlineLvl w:val="9"/>
        <w:rPr>
          <w:b/>
        </w:rPr>
      </w:pPr>
    </w:p>
    <w:p w:rsidR="007050F9" w:rsidRDefault="007050F9">
      <w:pPr>
        <w:keepNext w:val="0"/>
        <w:keepLines w:val="0"/>
        <w:spacing w:before="0" w:after="200" w:line="276" w:lineRule="auto"/>
        <w:outlineLvl w:val="9"/>
        <w:rPr>
          <w:b/>
        </w:rPr>
      </w:pPr>
    </w:p>
    <w:p w:rsidR="00000FF9" w:rsidRDefault="007050F9">
      <w:pPr>
        <w:keepNext w:val="0"/>
        <w:keepLines w:val="0"/>
        <w:spacing w:before="0" w:after="200" w:line="276" w:lineRule="auto"/>
        <w:outlineLvl w:val="9"/>
        <w:rPr>
          <w:b/>
        </w:rPr>
      </w:pPr>
      <w:r>
        <w:rPr>
          <w:b/>
        </w:rPr>
        <w:br w:type="page"/>
      </w:r>
    </w:p>
    <w:tbl>
      <w:tblPr>
        <w:tblStyle w:val="TableGrid"/>
        <w:tblpPr w:leftFromText="180" w:rightFromText="180" w:vertAnchor="text" w:horzAnchor="margin" w:tblpY="51"/>
        <w:tblW w:w="5297"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234"/>
        <w:gridCol w:w="168"/>
        <w:gridCol w:w="1931"/>
        <w:gridCol w:w="144"/>
        <w:gridCol w:w="80"/>
        <w:gridCol w:w="270"/>
        <w:gridCol w:w="2161"/>
      </w:tblGrid>
      <w:tr w:rsidR="00000FF9" w:rsidRPr="00545FB5" w:rsidTr="00804080">
        <w:trPr>
          <w:cnfStyle w:val="100000000000" w:firstRow="1" w:lastRow="0" w:firstColumn="0" w:lastColumn="0" w:oddVBand="0" w:evenVBand="0" w:oddHBand="0" w:evenHBand="0" w:firstRowFirstColumn="0" w:firstRowLastColumn="0" w:lastRowFirstColumn="0" w:lastRowLastColumn="0"/>
          <w:trHeight w:hRule="exact" w:val="475"/>
        </w:trPr>
        <w:tc>
          <w:tcPr>
            <w:tcW w:w="5000" w:type="pct"/>
            <w:gridSpan w:val="7"/>
          </w:tcPr>
          <w:p w:rsidR="00000FF9" w:rsidRPr="00545FB5" w:rsidRDefault="00E261FD" w:rsidP="00000FF9">
            <w:pPr>
              <w:rPr>
                <w:b/>
                <w:szCs w:val="22"/>
              </w:rPr>
            </w:pPr>
            <w:r>
              <w:rPr>
                <w:b/>
                <w:szCs w:val="22"/>
              </w:rPr>
              <w:lastRenderedPageBreak/>
              <w:t>Input/O</w:t>
            </w:r>
            <w:r w:rsidR="00000FF9" w:rsidRPr="00545FB5">
              <w:rPr>
                <w:b/>
                <w:szCs w:val="22"/>
              </w:rPr>
              <w:t>utput</w:t>
            </w:r>
          </w:p>
          <w:p w:rsidR="00000FF9" w:rsidRPr="00545FB5" w:rsidRDefault="00000FF9" w:rsidP="00000FF9">
            <w:pPr>
              <w:rPr>
                <w:szCs w:val="22"/>
              </w:rPr>
            </w:pPr>
          </w:p>
        </w:tc>
      </w:tr>
      <w:tr w:rsidR="00000FF9" w:rsidRPr="00545FB5" w:rsidTr="00C910F7">
        <w:trPr>
          <w:trHeight w:hRule="exact" w:val="475"/>
        </w:trPr>
        <w:tc>
          <w:tcPr>
            <w:tcW w:w="1719" w:type="pct"/>
            <w:gridSpan w:val="2"/>
          </w:tcPr>
          <w:p w:rsidR="00000FF9" w:rsidRPr="00545FB5" w:rsidRDefault="003921BC" w:rsidP="00000FF9">
            <w:pPr>
              <w:rPr>
                <w:szCs w:val="22"/>
              </w:rPr>
            </w:pPr>
            <w:hyperlink w:anchor="ImageEnMViewEnableAdjustOrientation" w:history="1">
              <w:r w:rsidR="00000FF9" w:rsidRPr="00545FB5">
                <w:rPr>
                  <w:rStyle w:val="Hyperlink"/>
                  <w:szCs w:val="22"/>
                </w:rPr>
                <w:t>EnableAdjustOrientation</w:t>
              </w:r>
            </w:hyperlink>
          </w:p>
        </w:tc>
        <w:tc>
          <w:tcPr>
            <w:tcW w:w="1485" w:type="pct"/>
            <w:gridSpan w:val="2"/>
          </w:tcPr>
          <w:p w:rsidR="00000FF9" w:rsidRPr="00545FB5" w:rsidRDefault="003921BC" w:rsidP="00000FF9">
            <w:pPr>
              <w:rPr>
                <w:szCs w:val="22"/>
              </w:rPr>
            </w:pPr>
            <w:hyperlink w:anchor="ImageEnMViewEnableImageCaching" w:history="1">
              <w:r w:rsidR="00000FF9" w:rsidRPr="00545FB5">
                <w:rPr>
                  <w:rStyle w:val="Hyperlink"/>
                  <w:szCs w:val="22"/>
                </w:rPr>
                <w:t>EnableImageCaching</w:t>
              </w:r>
            </w:hyperlink>
          </w:p>
        </w:tc>
        <w:tc>
          <w:tcPr>
            <w:tcW w:w="1796" w:type="pct"/>
            <w:gridSpan w:val="3"/>
          </w:tcPr>
          <w:p w:rsidR="00000FF9" w:rsidRPr="00545FB5" w:rsidRDefault="003921BC" w:rsidP="00000FF9">
            <w:pPr>
              <w:rPr>
                <w:szCs w:val="22"/>
              </w:rPr>
            </w:pPr>
            <w:hyperlink w:anchor="ImageEnMViewEnableLoadEXIFThumbnails" w:history="1">
              <w:r w:rsidR="00000FF9" w:rsidRPr="00804080">
                <w:rPr>
                  <w:rStyle w:val="Hyperlink"/>
                  <w:sz w:val="20"/>
                  <w:szCs w:val="22"/>
                </w:rPr>
                <w:t>EnableLoadEXIFThumbnails</w:t>
              </w:r>
            </w:hyperlink>
          </w:p>
        </w:tc>
      </w:tr>
      <w:tr w:rsidR="00000FF9" w:rsidRPr="00545FB5" w:rsidTr="00C910F7">
        <w:trPr>
          <w:trHeight w:hRule="exact" w:val="475"/>
        </w:trPr>
        <w:tc>
          <w:tcPr>
            <w:tcW w:w="1719" w:type="pct"/>
            <w:gridSpan w:val="2"/>
          </w:tcPr>
          <w:p w:rsidR="00000FF9" w:rsidRPr="00545FB5" w:rsidRDefault="003921BC" w:rsidP="00000FF9">
            <w:pPr>
              <w:rPr>
                <w:szCs w:val="22"/>
              </w:rPr>
            </w:pPr>
            <w:hyperlink w:anchor="ImageEnMViewEnableResamplingOnMinor" w:history="1">
              <w:r w:rsidR="00000FF9" w:rsidRPr="00804080">
                <w:rPr>
                  <w:rStyle w:val="Hyperlink"/>
                  <w:sz w:val="20"/>
                  <w:szCs w:val="22"/>
                </w:rPr>
                <w:t>EnableResamplingOnMinor</w:t>
              </w:r>
            </w:hyperlink>
          </w:p>
        </w:tc>
        <w:tc>
          <w:tcPr>
            <w:tcW w:w="1485" w:type="pct"/>
            <w:gridSpan w:val="2"/>
          </w:tcPr>
          <w:p w:rsidR="00000FF9" w:rsidRPr="00545FB5" w:rsidRDefault="003921BC" w:rsidP="00000FF9">
            <w:pPr>
              <w:rPr>
                <w:szCs w:val="22"/>
              </w:rPr>
            </w:pPr>
            <w:hyperlink w:anchor="ImageEnMViewFillFromDirectory" w:history="1">
              <w:r w:rsidR="00000FF9" w:rsidRPr="00545FB5">
                <w:rPr>
                  <w:rStyle w:val="Hyperlink"/>
                  <w:szCs w:val="22"/>
                </w:rPr>
                <w:t>FillFromDirectory</w:t>
              </w:r>
            </w:hyperlink>
          </w:p>
        </w:tc>
        <w:tc>
          <w:tcPr>
            <w:tcW w:w="1796" w:type="pct"/>
            <w:gridSpan w:val="3"/>
          </w:tcPr>
          <w:p w:rsidR="00000FF9" w:rsidRPr="00545FB5" w:rsidRDefault="003921BC" w:rsidP="00000FF9">
            <w:pPr>
              <w:rPr>
                <w:szCs w:val="22"/>
              </w:rPr>
            </w:pPr>
            <w:hyperlink w:anchor="ImageEnMViewGetImageToFile" w:history="1">
              <w:r w:rsidR="00000FF9" w:rsidRPr="00545FB5">
                <w:rPr>
                  <w:rStyle w:val="Hyperlink"/>
                  <w:szCs w:val="22"/>
                </w:rPr>
                <w:t>GetImageToFile</w:t>
              </w:r>
            </w:hyperlink>
          </w:p>
        </w:tc>
      </w:tr>
      <w:tr w:rsidR="00000FF9" w:rsidRPr="00545FB5" w:rsidTr="00804080">
        <w:trPr>
          <w:trHeight w:hRule="exact" w:val="475"/>
        </w:trPr>
        <w:tc>
          <w:tcPr>
            <w:tcW w:w="1719" w:type="pct"/>
            <w:gridSpan w:val="2"/>
          </w:tcPr>
          <w:p w:rsidR="00000FF9" w:rsidRPr="00545FB5" w:rsidRDefault="003921BC" w:rsidP="00000FF9">
            <w:pPr>
              <w:rPr>
                <w:szCs w:val="22"/>
              </w:rPr>
            </w:pPr>
            <w:hyperlink w:anchor="ImageEnMViewGetImageToStream" w:history="1">
              <w:r w:rsidR="00000FF9" w:rsidRPr="00545FB5">
                <w:rPr>
                  <w:rStyle w:val="Hyperlink"/>
                  <w:szCs w:val="22"/>
                </w:rPr>
                <w:t>GetImageToStream</w:t>
              </w:r>
            </w:hyperlink>
          </w:p>
        </w:tc>
        <w:tc>
          <w:tcPr>
            <w:tcW w:w="1382" w:type="pct"/>
          </w:tcPr>
          <w:p w:rsidR="00000FF9" w:rsidRPr="00545FB5" w:rsidRDefault="003921BC" w:rsidP="00000FF9">
            <w:pPr>
              <w:rPr>
                <w:szCs w:val="22"/>
              </w:rPr>
            </w:pPr>
            <w:hyperlink w:anchor="ImageEnMViewImageCacheSize" w:history="1">
              <w:r w:rsidR="00000FF9" w:rsidRPr="00545FB5">
                <w:rPr>
                  <w:rStyle w:val="Hyperlink"/>
                  <w:szCs w:val="22"/>
                </w:rPr>
                <w:t>ImageCacheSize</w:t>
              </w:r>
            </w:hyperlink>
          </w:p>
        </w:tc>
        <w:tc>
          <w:tcPr>
            <w:tcW w:w="1899" w:type="pct"/>
            <w:gridSpan w:val="4"/>
          </w:tcPr>
          <w:p w:rsidR="00000FF9" w:rsidRPr="00545FB5" w:rsidRDefault="003921BC" w:rsidP="00000FF9">
            <w:pPr>
              <w:rPr>
                <w:szCs w:val="22"/>
              </w:rPr>
            </w:pPr>
            <w:hyperlink w:anchor="ImageEnMViewImageCacheUseDisk" w:history="1">
              <w:r w:rsidR="00000FF9" w:rsidRPr="00545FB5">
                <w:rPr>
                  <w:rStyle w:val="Hyperlink"/>
                  <w:szCs w:val="22"/>
                </w:rPr>
                <w:t>ImageCacheUseDisk</w:t>
              </w:r>
            </w:hyperlink>
          </w:p>
        </w:tc>
      </w:tr>
      <w:tr w:rsidR="00000FF9" w:rsidRPr="00545FB5" w:rsidTr="00804080">
        <w:trPr>
          <w:trHeight w:hRule="exact" w:val="475"/>
        </w:trPr>
        <w:tc>
          <w:tcPr>
            <w:tcW w:w="1719" w:type="pct"/>
            <w:gridSpan w:val="2"/>
          </w:tcPr>
          <w:p w:rsidR="00000FF9" w:rsidRPr="00545FB5" w:rsidRDefault="003921BC" w:rsidP="00000FF9">
            <w:pPr>
              <w:rPr>
                <w:szCs w:val="22"/>
              </w:rPr>
            </w:pPr>
            <w:hyperlink w:anchor="ImageEnMViewJobsRunning" w:history="1">
              <w:r w:rsidR="00000FF9" w:rsidRPr="00545FB5">
                <w:rPr>
                  <w:rStyle w:val="Hyperlink"/>
                  <w:szCs w:val="22"/>
                </w:rPr>
                <w:t>JobsRunning</w:t>
              </w:r>
            </w:hyperlink>
          </w:p>
        </w:tc>
        <w:tc>
          <w:tcPr>
            <w:tcW w:w="1382" w:type="pct"/>
          </w:tcPr>
          <w:p w:rsidR="00000FF9" w:rsidRPr="00545FB5" w:rsidRDefault="003921BC" w:rsidP="00000FF9">
            <w:pPr>
              <w:rPr>
                <w:szCs w:val="22"/>
              </w:rPr>
            </w:pPr>
            <w:hyperlink w:anchor="ImageEnMViewJobsWaiting" w:history="1">
              <w:r w:rsidR="00000FF9" w:rsidRPr="00545FB5">
                <w:rPr>
                  <w:rStyle w:val="Hyperlink"/>
                  <w:szCs w:val="22"/>
                </w:rPr>
                <w:t>JobsWaiting</w:t>
              </w:r>
            </w:hyperlink>
          </w:p>
        </w:tc>
        <w:tc>
          <w:tcPr>
            <w:tcW w:w="1899" w:type="pct"/>
            <w:gridSpan w:val="4"/>
          </w:tcPr>
          <w:p w:rsidR="00000FF9" w:rsidRPr="00545FB5" w:rsidRDefault="003921BC" w:rsidP="00000FF9">
            <w:pPr>
              <w:rPr>
                <w:szCs w:val="22"/>
              </w:rPr>
            </w:pPr>
            <w:hyperlink w:anchor="ImageEnMViewLoadFromFileOnDemand" w:history="1">
              <w:r w:rsidR="00000FF9" w:rsidRPr="00545FB5">
                <w:rPr>
                  <w:rStyle w:val="Hyperlink"/>
                  <w:szCs w:val="22"/>
                </w:rPr>
                <w:t>LoadFromFileOnDemand</w:t>
              </w:r>
            </w:hyperlink>
          </w:p>
        </w:tc>
      </w:tr>
      <w:tr w:rsidR="00000FF9" w:rsidRPr="00545FB5" w:rsidTr="00804080">
        <w:trPr>
          <w:trHeight w:hRule="exact" w:val="475"/>
        </w:trPr>
        <w:tc>
          <w:tcPr>
            <w:tcW w:w="1719" w:type="pct"/>
            <w:gridSpan w:val="2"/>
          </w:tcPr>
          <w:p w:rsidR="00000FF9" w:rsidRPr="00545FB5" w:rsidRDefault="003921BC" w:rsidP="00000FF9">
            <w:pPr>
              <w:rPr>
                <w:szCs w:val="22"/>
              </w:rPr>
            </w:pPr>
            <w:hyperlink w:anchor="ImageEnMViewLoadIconOnUnknownFormat" w:history="1">
              <w:r w:rsidR="00000FF9" w:rsidRPr="00804080">
                <w:rPr>
                  <w:rStyle w:val="Hyperlink"/>
                  <w:sz w:val="20"/>
                  <w:szCs w:val="22"/>
                </w:rPr>
                <w:t>LoadIconOnUnknownFormat</w:t>
              </w:r>
            </w:hyperlink>
          </w:p>
        </w:tc>
        <w:tc>
          <w:tcPr>
            <w:tcW w:w="1382" w:type="pct"/>
          </w:tcPr>
          <w:p w:rsidR="00000FF9" w:rsidRPr="00545FB5" w:rsidRDefault="003921BC" w:rsidP="00000FF9">
            <w:pPr>
              <w:rPr>
                <w:szCs w:val="22"/>
              </w:rPr>
            </w:pPr>
            <w:hyperlink w:anchor="ImageEnMViewLoadSnapshot" w:history="1">
              <w:r w:rsidR="00000FF9" w:rsidRPr="00545FB5">
                <w:rPr>
                  <w:rStyle w:val="Hyperlink"/>
                  <w:szCs w:val="22"/>
                </w:rPr>
                <w:t>LoadSnapshot</w:t>
              </w:r>
            </w:hyperlink>
          </w:p>
        </w:tc>
        <w:tc>
          <w:tcPr>
            <w:tcW w:w="1899" w:type="pct"/>
            <w:gridSpan w:val="4"/>
          </w:tcPr>
          <w:p w:rsidR="00000FF9" w:rsidRPr="00545FB5" w:rsidRDefault="003921BC" w:rsidP="00000FF9">
            <w:pPr>
              <w:rPr>
                <w:szCs w:val="22"/>
              </w:rPr>
            </w:pPr>
            <w:hyperlink w:anchor="ImageEnMViewLookAhead" w:history="1">
              <w:r w:rsidR="00000FF9" w:rsidRPr="00545FB5">
                <w:rPr>
                  <w:rStyle w:val="Hyperlink"/>
                  <w:szCs w:val="22"/>
                </w:rPr>
                <w:t>LookAhead</w:t>
              </w:r>
            </w:hyperlink>
          </w:p>
        </w:tc>
      </w:tr>
      <w:tr w:rsidR="00000FF9" w:rsidRPr="00545FB5" w:rsidTr="00804080">
        <w:trPr>
          <w:trHeight w:hRule="exact" w:val="475"/>
        </w:trPr>
        <w:tc>
          <w:tcPr>
            <w:tcW w:w="1719" w:type="pct"/>
            <w:gridSpan w:val="2"/>
          </w:tcPr>
          <w:p w:rsidR="00000FF9" w:rsidRPr="00545FB5" w:rsidRDefault="003921BC" w:rsidP="00000FF9">
            <w:pPr>
              <w:rPr>
                <w:szCs w:val="22"/>
              </w:rPr>
            </w:pPr>
            <w:hyperlink w:anchor="ImageEnMViewMaintainInvisibleImages" w:history="1">
              <w:r w:rsidR="00000FF9" w:rsidRPr="00545FB5">
                <w:rPr>
                  <w:rStyle w:val="Hyperlink"/>
                  <w:szCs w:val="22"/>
                </w:rPr>
                <w:t>MaintainInvisibleImages</w:t>
              </w:r>
            </w:hyperlink>
          </w:p>
        </w:tc>
        <w:tc>
          <w:tcPr>
            <w:tcW w:w="1382" w:type="pct"/>
          </w:tcPr>
          <w:p w:rsidR="00000FF9" w:rsidRPr="00545FB5" w:rsidRDefault="003921BC" w:rsidP="00000FF9">
            <w:pPr>
              <w:rPr>
                <w:szCs w:val="22"/>
              </w:rPr>
            </w:pPr>
            <w:hyperlink w:anchor="ImageEnMViewMIO" w:history="1">
              <w:r w:rsidR="00000FF9" w:rsidRPr="00545FB5">
                <w:rPr>
                  <w:rStyle w:val="Hyperlink"/>
                  <w:szCs w:val="22"/>
                </w:rPr>
                <w:t>MIO</w:t>
              </w:r>
            </w:hyperlink>
          </w:p>
        </w:tc>
        <w:tc>
          <w:tcPr>
            <w:tcW w:w="1899" w:type="pct"/>
            <w:gridSpan w:val="4"/>
          </w:tcPr>
          <w:p w:rsidR="00000FF9" w:rsidRPr="00545FB5" w:rsidRDefault="003921BC" w:rsidP="00000FF9">
            <w:pPr>
              <w:rPr>
                <w:szCs w:val="22"/>
              </w:rPr>
            </w:pPr>
            <w:hyperlink w:anchor="ImageEnMViewReloadImage" w:history="1">
              <w:r w:rsidR="00000FF9" w:rsidRPr="00545FB5">
                <w:rPr>
                  <w:rStyle w:val="Hyperlink"/>
                  <w:szCs w:val="22"/>
                </w:rPr>
                <w:t>ReloadImage</w:t>
              </w:r>
            </w:hyperlink>
          </w:p>
        </w:tc>
      </w:tr>
      <w:tr w:rsidR="00000FF9" w:rsidRPr="00545FB5" w:rsidTr="00804080">
        <w:trPr>
          <w:trHeight w:hRule="exact" w:val="475"/>
        </w:trPr>
        <w:tc>
          <w:tcPr>
            <w:tcW w:w="1719" w:type="pct"/>
            <w:gridSpan w:val="2"/>
          </w:tcPr>
          <w:p w:rsidR="00000FF9" w:rsidRPr="00545FB5" w:rsidRDefault="003921BC" w:rsidP="00000FF9">
            <w:pPr>
              <w:rPr>
                <w:szCs w:val="22"/>
              </w:rPr>
            </w:pPr>
            <w:hyperlink w:anchor="ImageEnMViewRemoveCorrupted" w:history="1">
              <w:r w:rsidR="00000FF9" w:rsidRPr="00545FB5">
                <w:rPr>
                  <w:rStyle w:val="Hyperlink"/>
                  <w:szCs w:val="22"/>
                </w:rPr>
                <w:t>RemoveCorrupted</w:t>
              </w:r>
            </w:hyperlink>
          </w:p>
        </w:tc>
        <w:tc>
          <w:tcPr>
            <w:tcW w:w="1382" w:type="pct"/>
          </w:tcPr>
          <w:p w:rsidR="00000FF9" w:rsidRPr="00545FB5" w:rsidRDefault="003921BC" w:rsidP="00000FF9">
            <w:pPr>
              <w:rPr>
                <w:szCs w:val="22"/>
              </w:rPr>
            </w:pPr>
            <w:hyperlink w:anchor="ImageEnMViewSaveSnapshot" w:history="1">
              <w:r w:rsidR="00000FF9" w:rsidRPr="00545FB5">
                <w:rPr>
                  <w:rStyle w:val="Hyperlink"/>
                  <w:szCs w:val="22"/>
                </w:rPr>
                <w:t>SaveSnapshot</w:t>
              </w:r>
            </w:hyperlink>
          </w:p>
        </w:tc>
        <w:tc>
          <w:tcPr>
            <w:tcW w:w="1899" w:type="pct"/>
            <w:gridSpan w:val="4"/>
          </w:tcPr>
          <w:p w:rsidR="00000FF9" w:rsidRPr="00545FB5" w:rsidRDefault="003921BC" w:rsidP="00000FF9">
            <w:pPr>
              <w:rPr>
                <w:szCs w:val="22"/>
              </w:rPr>
            </w:pPr>
            <w:hyperlink w:anchor="ImageEnMViewSetImageFromFile" w:history="1">
              <w:r w:rsidR="00000FF9" w:rsidRPr="00545FB5">
                <w:rPr>
                  <w:rStyle w:val="Hyperlink"/>
                  <w:szCs w:val="22"/>
                </w:rPr>
                <w:t>SetImageFromFile</w:t>
              </w:r>
            </w:hyperlink>
          </w:p>
        </w:tc>
      </w:tr>
      <w:tr w:rsidR="00000FF9" w:rsidRPr="00545FB5" w:rsidTr="00804080">
        <w:trPr>
          <w:trHeight w:hRule="exact" w:val="475"/>
        </w:trPr>
        <w:tc>
          <w:tcPr>
            <w:tcW w:w="1719" w:type="pct"/>
            <w:gridSpan w:val="2"/>
          </w:tcPr>
          <w:p w:rsidR="00000FF9" w:rsidRPr="00545FB5" w:rsidRDefault="003921BC" w:rsidP="00000FF9">
            <w:pPr>
              <w:rPr>
                <w:szCs w:val="22"/>
              </w:rPr>
            </w:pPr>
            <w:hyperlink w:anchor="ImageEnMViewSetImageFromStream" w:history="1">
              <w:r w:rsidR="00000FF9" w:rsidRPr="00545FB5">
                <w:rPr>
                  <w:rStyle w:val="Hyperlink"/>
                  <w:szCs w:val="22"/>
                </w:rPr>
                <w:t>SetImageFromStream</w:t>
              </w:r>
            </w:hyperlink>
          </w:p>
        </w:tc>
        <w:tc>
          <w:tcPr>
            <w:tcW w:w="1382" w:type="pct"/>
          </w:tcPr>
          <w:p w:rsidR="00000FF9" w:rsidRPr="00545FB5" w:rsidRDefault="003921BC" w:rsidP="00000FF9">
            <w:pPr>
              <w:rPr>
                <w:b/>
                <w:i/>
                <w:szCs w:val="22"/>
              </w:rPr>
            </w:pPr>
            <w:hyperlink w:anchor="ImageEnMViewThreadPoolSize" w:history="1">
              <w:r w:rsidR="00000FF9" w:rsidRPr="00545FB5">
                <w:rPr>
                  <w:rStyle w:val="Hyperlink"/>
                  <w:szCs w:val="22"/>
                </w:rPr>
                <w:t>ThreadPoolSize</w:t>
              </w:r>
            </w:hyperlink>
          </w:p>
        </w:tc>
        <w:tc>
          <w:tcPr>
            <w:tcW w:w="1899" w:type="pct"/>
            <w:gridSpan w:val="4"/>
          </w:tcPr>
          <w:p w:rsidR="00000FF9" w:rsidRPr="00545FB5" w:rsidRDefault="00000FF9" w:rsidP="00000FF9">
            <w:pPr>
              <w:rPr>
                <w:b/>
                <w:i/>
                <w:szCs w:val="22"/>
              </w:rPr>
            </w:pPr>
          </w:p>
        </w:tc>
      </w:tr>
      <w:tr w:rsidR="00496A97" w:rsidRPr="00545FB5" w:rsidTr="00804080">
        <w:trPr>
          <w:trHeight w:hRule="exact" w:val="475"/>
        </w:trPr>
        <w:tc>
          <w:tcPr>
            <w:tcW w:w="5000" w:type="pct"/>
            <w:gridSpan w:val="7"/>
          </w:tcPr>
          <w:p w:rsidR="00496A97" w:rsidRPr="00545FB5" w:rsidRDefault="00496A97" w:rsidP="00000FF9">
            <w:pPr>
              <w:rPr>
                <w:b/>
                <w:i/>
              </w:rPr>
            </w:pPr>
          </w:p>
        </w:tc>
      </w:tr>
      <w:tr w:rsidR="00496A97" w:rsidRPr="00545FB5" w:rsidTr="00804080">
        <w:trPr>
          <w:trHeight w:hRule="exact" w:val="475"/>
        </w:trPr>
        <w:tc>
          <w:tcPr>
            <w:tcW w:w="5000" w:type="pct"/>
            <w:gridSpan w:val="7"/>
          </w:tcPr>
          <w:p w:rsidR="00496A97" w:rsidRPr="00545FB5" w:rsidRDefault="00496A97" w:rsidP="00496A97">
            <w:pPr>
              <w:rPr>
                <w:b/>
                <w:szCs w:val="22"/>
              </w:rPr>
            </w:pPr>
            <w:r w:rsidRPr="00545FB5">
              <w:rPr>
                <w:b/>
                <w:szCs w:val="22"/>
              </w:rPr>
              <w:t>Selections</w:t>
            </w:r>
          </w:p>
          <w:p w:rsidR="00496A97" w:rsidRPr="00545FB5" w:rsidRDefault="00496A97" w:rsidP="00496A97"/>
        </w:tc>
      </w:tr>
      <w:tr w:rsidR="00496A97" w:rsidRPr="00545FB5" w:rsidTr="00C910F7">
        <w:trPr>
          <w:trHeight w:hRule="exact" w:val="475"/>
        </w:trPr>
        <w:tc>
          <w:tcPr>
            <w:tcW w:w="1599" w:type="pct"/>
          </w:tcPr>
          <w:p w:rsidR="00496A97" w:rsidRPr="00545FB5" w:rsidRDefault="003921BC" w:rsidP="00496A97">
            <w:pPr>
              <w:rPr>
                <w:szCs w:val="22"/>
              </w:rPr>
            </w:pPr>
            <w:hyperlink w:anchor="ImageEnMViewBeginSelectImages" w:history="1">
              <w:r w:rsidR="00496A97" w:rsidRPr="00545FB5">
                <w:rPr>
                  <w:rStyle w:val="Hyperlink"/>
                  <w:szCs w:val="22"/>
                </w:rPr>
                <w:t>BeginSelectImages</w:t>
              </w:r>
            </w:hyperlink>
          </w:p>
        </w:tc>
        <w:tc>
          <w:tcPr>
            <w:tcW w:w="1662" w:type="pct"/>
            <w:gridSpan w:val="4"/>
          </w:tcPr>
          <w:p w:rsidR="00496A97" w:rsidRPr="00545FB5" w:rsidRDefault="003921BC" w:rsidP="00496A97">
            <w:pPr>
              <w:rPr>
                <w:szCs w:val="22"/>
              </w:rPr>
            </w:pPr>
            <w:hyperlink w:anchor="ImageEnMViewCenterSelected" w:history="1">
              <w:r w:rsidR="00496A97" w:rsidRPr="00545FB5">
                <w:rPr>
                  <w:rStyle w:val="Hyperlink"/>
                  <w:szCs w:val="22"/>
                </w:rPr>
                <w:t>CenterSelected</w:t>
              </w:r>
            </w:hyperlink>
          </w:p>
        </w:tc>
        <w:tc>
          <w:tcPr>
            <w:tcW w:w="1739" w:type="pct"/>
            <w:gridSpan w:val="2"/>
          </w:tcPr>
          <w:p w:rsidR="00496A97" w:rsidRPr="00545FB5" w:rsidRDefault="003921BC" w:rsidP="00496A97">
            <w:pPr>
              <w:rPr>
                <w:szCs w:val="22"/>
              </w:rPr>
            </w:pPr>
            <w:hyperlink w:anchor="ImageEnMViewCheckThumbBoundsOnSelect" w:history="1">
              <w:r w:rsidR="00496A97" w:rsidRPr="00804080">
                <w:rPr>
                  <w:rStyle w:val="Hyperlink"/>
                  <w:sz w:val="20"/>
                  <w:szCs w:val="22"/>
                </w:rPr>
                <w:t>CheckThumbBoundsOnSelect</w:t>
              </w:r>
            </w:hyperlink>
          </w:p>
        </w:tc>
      </w:tr>
      <w:tr w:rsidR="00496A97" w:rsidRPr="00545FB5" w:rsidTr="00C910F7">
        <w:trPr>
          <w:trHeight w:hRule="exact" w:val="475"/>
        </w:trPr>
        <w:tc>
          <w:tcPr>
            <w:tcW w:w="1599" w:type="pct"/>
          </w:tcPr>
          <w:p w:rsidR="00496A97" w:rsidRPr="00545FB5" w:rsidRDefault="003921BC" w:rsidP="00496A97">
            <w:pPr>
              <w:rPr>
                <w:szCs w:val="22"/>
              </w:rPr>
            </w:pPr>
            <w:hyperlink w:anchor="ImageEnMViewDeleteSelectedImages" w:history="1">
              <w:r w:rsidR="00496A97" w:rsidRPr="00545FB5">
                <w:rPr>
                  <w:rStyle w:val="Hyperlink"/>
                  <w:szCs w:val="22"/>
                </w:rPr>
                <w:t>DeleteSelectedImages</w:t>
              </w:r>
            </w:hyperlink>
          </w:p>
        </w:tc>
        <w:tc>
          <w:tcPr>
            <w:tcW w:w="1662" w:type="pct"/>
            <w:gridSpan w:val="4"/>
          </w:tcPr>
          <w:p w:rsidR="00496A97" w:rsidRPr="00545FB5" w:rsidRDefault="003921BC" w:rsidP="00496A97">
            <w:pPr>
              <w:rPr>
                <w:szCs w:val="22"/>
              </w:rPr>
            </w:pPr>
            <w:hyperlink w:anchor="ImageEnMViewDeSelect" w:history="1">
              <w:r w:rsidR="00496A97" w:rsidRPr="00545FB5">
                <w:rPr>
                  <w:rStyle w:val="Hyperlink"/>
                  <w:szCs w:val="22"/>
                </w:rPr>
                <w:t>DeSelect</w:t>
              </w:r>
            </w:hyperlink>
          </w:p>
        </w:tc>
        <w:tc>
          <w:tcPr>
            <w:tcW w:w="1739" w:type="pct"/>
            <w:gridSpan w:val="2"/>
          </w:tcPr>
          <w:p w:rsidR="00496A97" w:rsidRPr="00545FB5" w:rsidRDefault="003921BC" w:rsidP="00496A97">
            <w:pPr>
              <w:rPr>
                <w:szCs w:val="22"/>
              </w:rPr>
            </w:pPr>
            <w:hyperlink w:anchor="ImageEnMViewEnableMultiSelect" w:history="1">
              <w:r w:rsidR="00496A97" w:rsidRPr="00545FB5">
                <w:rPr>
                  <w:rStyle w:val="Hyperlink"/>
                  <w:szCs w:val="22"/>
                </w:rPr>
                <w:t>EnableMultiSelect</w:t>
              </w:r>
            </w:hyperlink>
          </w:p>
        </w:tc>
      </w:tr>
      <w:tr w:rsidR="00496A97" w:rsidRPr="00545FB5" w:rsidTr="00C910F7">
        <w:trPr>
          <w:trHeight w:hRule="exact" w:val="475"/>
        </w:trPr>
        <w:tc>
          <w:tcPr>
            <w:tcW w:w="1599" w:type="pct"/>
          </w:tcPr>
          <w:p w:rsidR="00496A97" w:rsidRPr="00545FB5" w:rsidRDefault="003921BC" w:rsidP="00496A97">
            <w:pPr>
              <w:rPr>
                <w:szCs w:val="22"/>
              </w:rPr>
            </w:pPr>
            <w:hyperlink w:anchor="ImageEnMViewEndSelectImages" w:history="1">
              <w:r w:rsidR="00496A97" w:rsidRPr="00545FB5">
                <w:rPr>
                  <w:rStyle w:val="Hyperlink"/>
                  <w:szCs w:val="22"/>
                </w:rPr>
                <w:t>EndSelectImages</w:t>
              </w:r>
            </w:hyperlink>
          </w:p>
        </w:tc>
        <w:tc>
          <w:tcPr>
            <w:tcW w:w="1662" w:type="pct"/>
            <w:gridSpan w:val="4"/>
          </w:tcPr>
          <w:p w:rsidR="00496A97" w:rsidRPr="00545FB5" w:rsidRDefault="003921BC" w:rsidP="00496A97">
            <w:pPr>
              <w:rPr>
                <w:szCs w:val="22"/>
              </w:rPr>
            </w:pPr>
            <w:hyperlink w:anchor="ImageEnMViewIsSelected" w:history="1">
              <w:r w:rsidR="00496A97" w:rsidRPr="00545FB5">
                <w:rPr>
                  <w:rStyle w:val="Hyperlink"/>
                  <w:szCs w:val="22"/>
                </w:rPr>
                <w:t>IsSelected</w:t>
              </w:r>
            </w:hyperlink>
          </w:p>
        </w:tc>
        <w:tc>
          <w:tcPr>
            <w:tcW w:w="1739" w:type="pct"/>
            <w:gridSpan w:val="2"/>
          </w:tcPr>
          <w:p w:rsidR="00496A97" w:rsidRPr="00545FB5" w:rsidRDefault="003921BC" w:rsidP="00496A97">
            <w:pPr>
              <w:rPr>
                <w:szCs w:val="22"/>
              </w:rPr>
            </w:pPr>
            <w:hyperlink w:anchor="ImageEnMViewMoveSelectedImagesTo" w:history="1">
              <w:r w:rsidR="00496A97" w:rsidRPr="00545FB5">
                <w:rPr>
                  <w:rStyle w:val="Hyperlink"/>
                  <w:szCs w:val="22"/>
                </w:rPr>
                <w:t>MoveSelectedImagesTo</w:t>
              </w:r>
            </w:hyperlink>
          </w:p>
        </w:tc>
      </w:tr>
      <w:tr w:rsidR="00496A97" w:rsidRPr="00545FB5" w:rsidTr="00C910F7">
        <w:trPr>
          <w:trHeight w:hRule="exact" w:val="475"/>
        </w:trPr>
        <w:tc>
          <w:tcPr>
            <w:tcW w:w="1599" w:type="pct"/>
          </w:tcPr>
          <w:p w:rsidR="00496A97" w:rsidRPr="00545FB5" w:rsidRDefault="003921BC" w:rsidP="00496A97">
            <w:pPr>
              <w:rPr>
                <w:szCs w:val="22"/>
              </w:rPr>
            </w:pPr>
            <w:hyperlink w:anchor="ImageEnMViewMultiSelectedImages" w:history="1">
              <w:r w:rsidR="00496A97" w:rsidRPr="00545FB5">
                <w:rPr>
                  <w:rStyle w:val="Hyperlink"/>
                  <w:szCs w:val="22"/>
                </w:rPr>
                <w:t>MultiSelectedImages</w:t>
              </w:r>
            </w:hyperlink>
          </w:p>
        </w:tc>
        <w:tc>
          <w:tcPr>
            <w:tcW w:w="1855" w:type="pct"/>
            <w:gridSpan w:val="5"/>
          </w:tcPr>
          <w:p w:rsidR="00496A97" w:rsidRPr="00545FB5" w:rsidRDefault="003921BC" w:rsidP="00496A97">
            <w:pPr>
              <w:rPr>
                <w:szCs w:val="22"/>
              </w:rPr>
            </w:pPr>
            <w:hyperlink w:anchor="ImageEnMViewMultiSelectedImagesCount" w:history="1">
              <w:r w:rsidR="00496A97" w:rsidRPr="00545FB5">
                <w:rPr>
                  <w:rStyle w:val="Hyperlink"/>
                  <w:szCs w:val="22"/>
                </w:rPr>
                <w:t>MultiSelectedimagesCount</w:t>
              </w:r>
            </w:hyperlink>
          </w:p>
        </w:tc>
        <w:tc>
          <w:tcPr>
            <w:tcW w:w="1546" w:type="pct"/>
          </w:tcPr>
          <w:p w:rsidR="00496A97" w:rsidRPr="00545FB5" w:rsidRDefault="003921BC" w:rsidP="00496A97">
            <w:pPr>
              <w:rPr>
                <w:szCs w:val="22"/>
              </w:rPr>
            </w:pPr>
            <w:hyperlink w:anchor="ImageEnMViewMultiSelecting" w:history="1">
              <w:r w:rsidR="00496A97" w:rsidRPr="00545FB5">
                <w:rPr>
                  <w:rStyle w:val="Hyperlink"/>
                  <w:szCs w:val="22"/>
                </w:rPr>
                <w:t>MultiSelecting</w:t>
              </w:r>
            </w:hyperlink>
          </w:p>
        </w:tc>
      </w:tr>
      <w:tr w:rsidR="00496A97" w:rsidRPr="00545FB5" w:rsidTr="00C910F7">
        <w:trPr>
          <w:trHeight w:hRule="exact" w:val="475"/>
        </w:trPr>
        <w:tc>
          <w:tcPr>
            <w:tcW w:w="1599" w:type="pct"/>
          </w:tcPr>
          <w:p w:rsidR="00496A97" w:rsidRPr="00545FB5" w:rsidRDefault="003921BC" w:rsidP="00496A97">
            <w:pPr>
              <w:rPr>
                <w:szCs w:val="22"/>
              </w:rPr>
            </w:pPr>
            <w:hyperlink w:anchor="ImageEnMViewMultiSelectionOptions" w:history="1">
              <w:r w:rsidR="00496A97" w:rsidRPr="00545FB5">
                <w:rPr>
                  <w:rStyle w:val="Hyperlink"/>
                  <w:szCs w:val="22"/>
                </w:rPr>
                <w:t>MultiSelectionOptions</w:t>
              </w:r>
            </w:hyperlink>
          </w:p>
        </w:tc>
        <w:tc>
          <w:tcPr>
            <w:tcW w:w="1662" w:type="pct"/>
            <w:gridSpan w:val="4"/>
          </w:tcPr>
          <w:p w:rsidR="00496A97" w:rsidRPr="00545FB5" w:rsidRDefault="003921BC" w:rsidP="00496A97">
            <w:pPr>
              <w:rPr>
                <w:szCs w:val="22"/>
              </w:rPr>
            </w:pPr>
            <w:hyperlink w:anchor="ImageEnMViewMultiSelectSortList" w:history="1">
              <w:r w:rsidR="00496A97" w:rsidRPr="00545FB5">
                <w:rPr>
                  <w:rStyle w:val="Hyperlink"/>
                  <w:szCs w:val="22"/>
                </w:rPr>
                <w:t>MultiSelectSortList</w:t>
              </w:r>
            </w:hyperlink>
          </w:p>
        </w:tc>
        <w:tc>
          <w:tcPr>
            <w:tcW w:w="1739" w:type="pct"/>
            <w:gridSpan w:val="2"/>
          </w:tcPr>
          <w:p w:rsidR="00496A97" w:rsidRPr="00545FB5" w:rsidRDefault="003921BC" w:rsidP="00496A97">
            <w:pPr>
              <w:rPr>
                <w:szCs w:val="22"/>
              </w:rPr>
            </w:pPr>
            <w:hyperlink w:anchor="ImageEnMViewSelectAll" w:history="1">
              <w:r w:rsidR="00496A97" w:rsidRPr="00545FB5">
                <w:rPr>
                  <w:rStyle w:val="Hyperlink"/>
                  <w:szCs w:val="22"/>
                </w:rPr>
                <w:t>SelectAll</w:t>
              </w:r>
            </w:hyperlink>
          </w:p>
        </w:tc>
      </w:tr>
      <w:tr w:rsidR="00496A97" w:rsidRPr="00545FB5" w:rsidTr="00C910F7">
        <w:trPr>
          <w:trHeight w:hRule="exact" w:val="475"/>
        </w:trPr>
        <w:tc>
          <w:tcPr>
            <w:tcW w:w="1599" w:type="pct"/>
          </w:tcPr>
          <w:p w:rsidR="00496A97" w:rsidRPr="00545FB5" w:rsidRDefault="003921BC" w:rsidP="00496A97">
            <w:pPr>
              <w:rPr>
                <w:szCs w:val="22"/>
              </w:rPr>
            </w:pPr>
            <w:hyperlink w:anchor="ImageEnMViewSelectedImage" w:history="1">
              <w:r w:rsidR="00496A97" w:rsidRPr="00545FB5">
                <w:rPr>
                  <w:rStyle w:val="Hyperlink"/>
                  <w:szCs w:val="22"/>
                </w:rPr>
                <w:t>SelectedImage</w:t>
              </w:r>
            </w:hyperlink>
          </w:p>
        </w:tc>
        <w:tc>
          <w:tcPr>
            <w:tcW w:w="1662" w:type="pct"/>
            <w:gridSpan w:val="4"/>
          </w:tcPr>
          <w:p w:rsidR="00496A97" w:rsidRPr="00545FB5" w:rsidRDefault="003921BC" w:rsidP="00496A97">
            <w:pPr>
              <w:rPr>
                <w:szCs w:val="22"/>
              </w:rPr>
            </w:pPr>
            <w:hyperlink w:anchor="ImageEnMViewSelectionAntialiased" w:history="1">
              <w:r w:rsidR="00496A97" w:rsidRPr="00545FB5">
                <w:rPr>
                  <w:rStyle w:val="Hyperlink"/>
                  <w:szCs w:val="22"/>
                </w:rPr>
                <w:t>SelectionAntialiased</w:t>
              </w:r>
            </w:hyperlink>
          </w:p>
        </w:tc>
        <w:tc>
          <w:tcPr>
            <w:tcW w:w="1739" w:type="pct"/>
            <w:gridSpan w:val="2"/>
          </w:tcPr>
          <w:p w:rsidR="00496A97" w:rsidRPr="00545FB5" w:rsidRDefault="003921BC" w:rsidP="00496A97">
            <w:pPr>
              <w:rPr>
                <w:szCs w:val="22"/>
              </w:rPr>
            </w:pPr>
            <w:hyperlink w:anchor="ImageEnMViewSelectionColor" w:history="1">
              <w:r w:rsidR="00496A97" w:rsidRPr="00545FB5">
                <w:rPr>
                  <w:rStyle w:val="Hyperlink"/>
                  <w:szCs w:val="22"/>
                </w:rPr>
                <w:t>SelectionColor</w:t>
              </w:r>
            </w:hyperlink>
          </w:p>
        </w:tc>
      </w:tr>
      <w:tr w:rsidR="00496A97" w:rsidRPr="00545FB5" w:rsidTr="00C910F7">
        <w:trPr>
          <w:trHeight w:hRule="exact" w:val="475"/>
        </w:trPr>
        <w:tc>
          <w:tcPr>
            <w:tcW w:w="1599" w:type="pct"/>
          </w:tcPr>
          <w:p w:rsidR="00496A97" w:rsidRPr="00545FB5" w:rsidRDefault="003921BC" w:rsidP="00496A97">
            <w:pPr>
              <w:rPr>
                <w:szCs w:val="22"/>
              </w:rPr>
            </w:pPr>
            <w:hyperlink w:anchor="ImageEnMViewSelectionStyle" w:history="1">
              <w:r w:rsidR="00496A97" w:rsidRPr="00545FB5">
                <w:rPr>
                  <w:rStyle w:val="Hyperlink"/>
                  <w:szCs w:val="22"/>
                </w:rPr>
                <w:t>SelectionStyle</w:t>
              </w:r>
            </w:hyperlink>
          </w:p>
        </w:tc>
        <w:tc>
          <w:tcPr>
            <w:tcW w:w="1662" w:type="pct"/>
            <w:gridSpan w:val="4"/>
          </w:tcPr>
          <w:p w:rsidR="00496A97" w:rsidRPr="00545FB5" w:rsidRDefault="003921BC" w:rsidP="00496A97">
            <w:pPr>
              <w:rPr>
                <w:szCs w:val="22"/>
              </w:rPr>
            </w:pPr>
            <w:hyperlink w:anchor="ImageEnMViewSelectionWidth" w:history="1">
              <w:r w:rsidR="00496A97" w:rsidRPr="00545FB5">
                <w:rPr>
                  <w:rStyle w:val="Hyperlink"/>
                  <w:szCs w:val="22"/>
                </w:rPr>
                <w:t>SelectionWidth</w:t>
              </w:r>
            </w:hyperlink>
          </w:p>
        </w:tc>
        <w:tc>
          <w:tcPr>
            <w:tcW w:w="1739" w:type="pct"/>
            <w:gridSpan w:val="2"/>
          </w:tcPr>
          <w:p w:rsidR="00496A97" w:rsidRPr="00545FB5" w:rsidRDefault="003921BC" w:rsidP="00496A97">
            <w:pPr>
              <w:rPr>
                <w:szCs w:val="22"/>
              </w:rPr>
            </w:pPr>
            <w:hyperlink w:anchor="ImageEnMViewSelectionWidthNoFocus" w:history="1">
              <w:r w:rsidR="00496A97" w:rsidRPr="00545FB5">
                <w:rPr>
                  <w:rStyle w:val="Hyperlink"/>
                  <w:szCs w:val="22"/>
                </w:rPr>
                <w:t>SelectionWidthNoFocus</w:t>
              </w:r>
            </w:hyperlink>
          </w:p>
        </w:tc>
      </w:tr>
      <w:tr w:rsidR="00496A97" w:rsidRPr="00545FB5" w:rsidTr="00C910F7">
        <w:trPr>
          <w:trHeight w:hRule="exact" w:val="475"/>
        </w:trPr>
        <w:tc>
          <w:tcPr>
            <w:tcW w:w="1599" w:type="pct"/>
          </w:tcPr>
          <w:p w:rsidR="00496A97" w:rsidRPr="00545FB5" w:rsidRDefault="003921BC" w:rsidP="00496A97">
            <w:pPr>
              <w:rPr>
                <w:szCs w:val="22"/>
              </w:rPr>
            </w:pPr>
            <w:hyperlink w:anchor="ImageEnMViewSelectSeek" w:history="1">
              <w:r w:rsidR="00496A97" w:rsidRPr="00545FB5">
                <w:rPr>
                  <w:rStyle w:val="Hyperlink"/>
                  <w:szCs w:val="22"/>
                </w:rPr>
                <w:t>SelectSeek</w:t>
              </w:r>
            </w:hyperlink>
          </w:p>
        </w:tc>
        <w:tc>
          <w:tcPr>
            <w:tcW w:w="1662" w:type="pct"/>
            <w:gridSpan w:val="4"/>
          </w:tcPr>
          <w:p w:rsidR="00496A97" w:rsidRPr="00545FB5" w:rsidRDefault="003921BC" w:rsidP="00496A97">
            <w:pPr>
              <w:rPr>
                <w:szCs w:val="22"/>
              </w:rPr>
            </w:pPr>
            <w:hyperlink w:anchor="ImageEnMViewTrackMouseSelection" w:history="1">
              <w:r w:rsidR="00496A97" w:rsidRPr="00545FB5">
                <w:rPr>
                  <w:rStyle w:val="Hyperlink"/>
                  <w:szCs w:val="22"/>
                </w:rPr>
                <w:t>TrackMouseSelection</w:t>
              </w:r>
            </w:hyperlink>
          </w:p>
        </w:tc>
        <w:tc>
          <w:tcPr>
            <w:tcW w:w="1739" w:type="pct"/>
            <w:gridSpan w:val="2"/>
          </w:tcPr>
          <w:p w:rsidR="00496A97" w:rsidRPr="00545FB5" w:rsidRDefault="003921BC" w:rsidP="00496A97">
            <w:pPr>
              <w:rPr>
                <w:szCs w:val="22"/>
              </w:rPr>
            </w:pPr>
            <w:hyperlink w:anchor="ImageEnMViewUnSelectImage" w:history="1">
              <w:r w:rsidR="00496A97" w:rsidRPr="00545FB5">
                <w:rPr>
                  <w:rStyle w:val="Hyperlink"/>
                  <w:szCs w:val="22"/>
                </w:rPr>
                <w:t>UnSelectImage</w:t>
              </w:r>
            </w:hyperlink>
          </w:p>
        </w:tc>
      </w:tr>
      <w:tr w:rsidR="00496A97" w:rsidRPr="00545FB5" w:rsidTr="00C910F7">
        <w:trPr>
          <w:trHeight w:hRule="exact" w:val="475"/>
        </w:trPr>
        <w:tc>
          <w:tcPr>
            <w:tcW w:w="1599" w:type="pct"/>
          </w:tcPr>
          <w:p w:rsidR="00496A97" w:rsidRPr="00545FB5" w:rsidRDefault="003921BC" w:rsidP="00496A97">
            <w:pPr>
              <w:rPr>
                <w:b/>
                <w:i/>
                <w:szCs w:val="22"/>
              </w:rPr>
            </w:pPr>
            <w:hyperlink w:anchor="ImageEnMViewVisibleSelection" w:history="1">
              <w:r w:rsidR="00496A97" w:rsidRPr="00545FB5">
                <w:rPr>
                  <w:rStyle w:val="Hyperlink"/>
                  <w:szCs w:val="22"/>
                </w:rPr>
                <w:t>VisibleSelection</w:t>
              </w:r>
            </w:hyperlink>
          </w:p>
        </w:tc>
        <w:tc>
          <w:tcPr>
            <w:tcW w:w="1662" w:type="pct"/>
            <w:gridSpan w:val="4"/>
          </w:tcPr>
          <w:p w:rsidR="00496A97" w:rsidRDefault="00496A97" w:rsidP="00496A97"/>
        </w:tc>
        <w:tc>
          <w:tcPr>
            <w:tcW w:w="1739" w:type="pct"/>
            <w:gridSpan w:val="2"/>
          </w:tcPr>
          <w:p w:rsidR="00496A97" w:rsidRPr="00545FB5" w:rsidRDefault="00496A97" w:rsidP="00496A97">
            <w:pPr>
              <w:rPr>
                <w:b/>
                <w:i/>
              </w:rPr>
            </w:pPr>
          </w:p>
        </w:tc>
      </w:tr>
    </w:tbl>
    <w:p w:rsidR="00000FF9" w:rsidRDefault="00000FF9">
      <w:pPr>
        <w:keepNext w:val="0"/>
        <w:keepLines w:val="0"/>
        <w:spacing w:before="0" w:after="200" w:line="276" w:lineRule="auto"/>
        <w:outlineLvl w:val="9"/>
        <w:rPr>
          <w:b/>
        </w:rPr>
      </w:pPr>
    </w:p>
    <w:tbl>
      <w:tblPr>
        <w:tblStyle w:val="TableGrid"/>
        <w:tblpPr w:leftFromText="180" w:rightFromText="180" w:vertAnchor="text" w:horzAnchor="margin" w:tblpY="142"/>
        <w:tblW w:w="661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35"/>
        <w:gridCol w:w="2194"/>
        <w:gridCol w:w="2182"/>
      </w:tblGrid>
      <w:tr w:rsidR="00000FF9" w:rsidRPr="006D1ACD" w:rsidTr="00E261FD">
        <w:trPr>
          <w:cnfStyle w:val="100000000000" w:firstRow="1" w:lastRow="0" w:firstColumn="0" w:lastColumn="0" w:oddVBand="0" w:evenVBand="0" w:oddHBand="0" w:evenHBand="0" w:firstRowFirstColumn="0" w:firstRowLastColumn="0" w:lastRowFirstColumn="0" w:lastRowLastColumn="0"/>
          <w:trHeight w:hRule="exact" w:val="475"/>
        </w:trPr>
        <w:tc>
          <w:tcPr>
            <w:tcW w:w="6611" w:type="dxa"/>
            <w:gridSpan w:val="3"/>
          </w:tcPr>
          <w:p w:rsidR="00000FF9" w:rsidRPr="006D1ACD" w:rsidRDefault="00000FF9" w:rsidP="00E261FD">
            <w:r>
              <w:rPr>
                <w:b/>
              </w:rPr>
              <w:t>U</w:t>
            </w:r>
            <w:r w:rsidRPr="006D1ACD">
              <w:rPr>
                <w:b/>
              </w:rPr>
              <w:t xml:space="preserve">ser </w:t>
            </w:r>
            <w:r w:rsidR="00E261FD">
              <w:rPr>
                <w:b/>
              </w:rPr>
              <w:t>I</w:t>
            </w:r>
            <w:r w:rsidRPr="006D1ACD">
              <w:rPr>
                <w:b/>
              </w:rPr>
              <w:t>nteraction</w:t>
            </w:r>
          </w:p>
        </w:tc>
      </w:tr>
      <w:tr w:rsidR="00000FF9" w:rsidRPr="006D1ACD" w:rsidTr="00E261FD">
        <w:trPr>
          <w:trHeight w:hRule="exact" w:val="475"/>
        </w:trPr>
        <w:tc>
          <w:tcPr>
            <w:tcW w:w="2235" w:type="dxa"/>
          </w:tcPr>
          <w:p w:rsidR="00000FF9" w:rsidRPr="006D1ACD" w:rsidRDefault="003921BC" w:rsidP="00000FF9">
            <w:hyperlink w:anchor="ImageEnMViewGetImageVisibility" w:history="1">
              <w:r w:rsidR="00000FF9" w:rsidRPr="006D1ACD">
                <w:rPr>
                  <w:rStyle w:val="Hyperlink"/>
                </w:rPr>
                <w:t>GetImageVisibility</w:t>
              </w:r>
            </w:hyperlink>
          </w:p>
        </w:tc>
        <w:tc>
          <w:tcPr>
            <w:tcW w:w="2194" w:type="dxa"/>
          </w:tcPr>
          <w:p w:rsidR="00000FF9" w:rsidRPr="006D1ACD" w:rsidRDefault="003921BC" w:rsidP="00000FF9">
            <w:hyperlink w:anchor="ImageEnMViewHScrollBarParams" w:history="1">
              <w:r w:rsidR="00000FF9" w:rsidRPr="006D1ACD">
                <w:rPr>
                  <w:rStyle w:val="Hyperlink"/>
                </w:rPr>
                <w:t>HScrollBarParams</w:t>
              </w:r>
            </w:hyperlink>
          </w:p>
        </w:tc>
        <w:tc>
          <w:tcPr>
            <w:tcW w:w="2182" w:type="dxa"/>
          </w:tcPr>
          <w:p w:rsidR="00000FF9" w:rsidRPr="006D1ACD" w:rsidRDefault="003921BC" w:rsidP="00000FF9">
            <w:hyperlink w:anchor="ImageEnMViewImageAtGridPos" w:history="1">
              <w:r w:rsidR="00000FF9" w:rsidRPr="006D1ACD">
                <w:rPr>
                  <w:rStyle w:val="Hyperlink"/>
                </w:rPr>
                <w:t>ImageAtGridPos</w:t>
              </w:r>
            </w:hyperlink>
          </w:p>
        </w:tc>
      </w:tr>
      <w:tr w:rsidR="00000FF9" w:rsidRPr="006D1ACD" w:rsidTr="00E261FD">
        <w:trPr>
          <w:trHeight w:hRule="exact" w:val="475"/>
        </w:trPr>
        <w:tc>
          <w:tcPr>
            <w:tcW w:w="2235" w:type="dxa"/>
          </w:tcPr>
          <w:p w:rsidR="00000FF9" w:rsidRPr="006D1ACD" w:rsidRDefault="003921BC" w:rsidP="00000FF9">
            <w:hyperlink w:anchor="ImageEnMViewImageAtPos" w:history="1">
              <w:r w:rsidR="00000FF9" w:rsidRPr="006D1ACD">
                <w:rPr>
                  <w:rStyle w:val="Hyperlink"/>
                </w:rPr>
                <w:t>ImageAtPos</w:t>
              </w:r>
            </w:hyperlink>
          </w:p>
        </w:tc>
        <w:tc>
          <w:tcPr>
            <w:tcW w:w="2194" w:type="dxa"/>
          </w:tcPr>
          <w:p w:rsidR="00000FF9" w:rsidRPr="006D1ACD" w:rsidRDefault="003921BC" w:rsidP="00000FF9">
            <w:hyperlink w:anchor="ImageEnMViewInsertingPoint" w:history="1">
              <w:r w:rsidR="00000FF9" w:rsidRPr="006D1ACD">
                <w:rPr>
                  <w:rStyle w:val="Hyperlink"/>
                </w:rPr>
                <w:t>InsertingPoint</w:t>
              </w:r>
            </w:hyperlink>
          </w:p>
        </w:tc>
        <w:tc>
          <w:tcPr>
            <w:tcW w:w="2182" w:type="dxa"/>
          </w:tcPr>
          <w:p w:rsidR="00000FF9" w:rsidRPr="006D1ACD" w:rsidRDefault="003921BC" w:rsidP="00000FF9">
            <w:hyperlink w:anchor="ImageEnMViewIsVisible" w:history="1">
              <w:r w:rsidR="00000FF9" w:rsidRPr="006D1ACD">
                <w:rPr>
                  <w:rStyle w:val="Hyperlink"/>
                </w:rPr>
                <w:t>IsVisible</w:t>
              </w:r>
            </w:hyperlink>
          </w:p>
        </w:tc>
      </w:tr>
      <w:tr w:rsidR="00000FF9" w:rsidRPr="006D1ACD" w:rsidTr="00E261FD">
        <w:trPr>
          <w:trHeight w:hRule="exact" w:val="475"/>
        </w:trPr>
        <w:tc>
          <w:tcPr>
            <w:tcW w:w="2235" w:type="dxa"/>
          </w:tcPr>
          <w:p w:rsidR="00000FF9" w:rsidRPr="006D1ACD" w:rsidRDefault="003921BC" w:rsidP="00000FF9">
            <w:hyperlink w:anchor="ImageEnMViewKeyInteract" w:history="1">
              <w:r w:rsidR="00000FF9" w:rsidRPr="006D1ACD">
                <w:rPr>
                  <w:rStyle w:val="Hyperlink"/>
                </w:rPr>
                <w:t>KeyInteract</w:t>
              </w:r>
            </w:hyperlink>
          </w:p>
        </w:tc>
        <w:tc>
          <w:tcPr>
            <w:tcW w:w="2194" w:type="dxa"/>
          </w:tcPr>
          <w:p w:rsidR="00000FF9" w:rsidRPr="006D1ACD" w:rsidRDefault="003921BC" w:rsidP="00000FF9">
            <w:hyperlink w:anchor="ImageEnMViewMouseInteract" w:history="1">
              <w:r w:rsidR="00000FF9" w:rsidRPr="006D1ACD">
                <w:rPr>
                  <w:rStyle w:val="Hyperlink"/>
                </w:rPr>
                <w:t>MouseInteract</w:t>
              </w:r>
            </w:hyperlink>
          </w:p>
        </w:tc>
        <w:tc>
          <w:tcPr>
            <w:tcW w:w="2182" w:type="dxa"/>
          </w:tcPr>
          <w:p w:rsidR="00000FF9" w:rsidRPr="006D1ACD" w:rsidRDefault="003921BC" w:rsidP="00000FF9">
            <w:hyperlink w:anchor="ImageEnMViewScrollBars" w:history="1">
              <w:r w:rsidR="00000FF9" w:rsidRPr="006D1ACD">
                <w:rPr>
                  <w:rStyle w:val="Hyperlink"/>
                </w:rPr>
                <w:t>ScrollBars</w:t>
              </w:r>
            </w:hyperlink>
          </w:p>
        </w:tc>
      </w:tr>
      <w:tr w:rsidR="00000FF9" w:rsidRPr="006D1ACD" w:rsidTr="00E261FD">
        <w:trPr>
          <w:trHeight w:hRule="exact" w:val="475"/>
        </w:trPr>
        <w:tc>
          <w:tcPr>
            <w:tcW w:w="2235" w:type="dxa"/>
          </w:tcPr>
          <w:p w:rsidR="00000FF9" w:rsidRPr="006D1ACD" w:rsidRDefault="003921BC" w:rsidP="00000FF9">
            <w:hyperlink w:anchor="ImageEnMViewScrollBarsAlwaysVisible" w:history="1">
              <w:r w:rsidR="00000FF9" w:rsidRPr="006D1ACD">
                <w:rPr>
                  <w:rStyle w:val="Hyperlink"/>
                </w:rPr>
                <w:t>ScrollBarsAlwaysVisible</w:t>
              </w:r>
            </w:hyperlink>
          </w:p>
        </w:tc>
        <w:tc>
          <w:tcPr>
            <w:tcW w:w="2194" w:type="dxa"/>
          </w:tcPr>
          <w:p w:rsidR="00000FF9" w:rsidRPr="006D1ACD" w:rsidRDefault="003921BC" w:rsidP="00000FF9">
            <w:pPr>
              <w:rPr>
                <w:b/>
                <w:i/>
              </w:rPr>
            </w:pPr>
            <w:hyperlink w:anchor="ImageEnMViewVScrollBarParams" w:history="1">
              <w:r w:rsidR="00000FF9" w:rsidRPr="006D1ACD">
                <w:rPr>
                  <w:rStyle w:val="Hyperlink"/>
                </w:rPr>
                <w:t>VScrollBarParams</w:t>
              </w:r>
            </w:hyperlink>
          </w:p>
        </w:tc>
        <w:tc>
          <w:tcPr>
            <w:tcW w:w="2182" w:type="dxa"/>
          </w:tcPr>
          <w:p w:rsidR="00000FF9" w:rsidRPr="006D1ACD" w:rsidRDefault="00000FF9" w:rsidP="00000FF9">
            <w:pPr>
              <w:rPr>
                <w:b/>
                <w:i/>
              </w:rPr>
            </w:pPr>
          </w:p>
        </w:tc>
      </w:tr>
      <w:tr w:rsidR="00496A97" w:rsidRPr="006D1ACD" w:rsidTr="00E261FD">
        <w:trPr>
          <w:trHeight w:hRule="exact" w:val="475"/>
        </w:trPr>
        <w:tc>
          <w:tcPr>
            <w:tcW w:w="6611" w:type="dxa"/>
            <w:gridSpan w:val="3"/>
          </w:tcPr>
          <w:p w:rsidR="00496A97" w:rsidRPr="006D1ACD" w:rsidRDefault="00496A97" w:rsidP="00000FF9">
            <w:pPr>
              <w:rPr>
                <w:b/>
                <w:i/>
              </w:rPr>
            </w:pPr>
          </w:p>
        </w:tc>
      </w:tr>
      <w:tr w:rsidR="00496A97" w:rsidRPr="006D1ACD" w:rsidTr="00E261FD">
        <w:trPr>
          <w:trHeight w:hRule="exact" w:val="475"/>
        </w:trPr>
        <w:tc>
          <w:tcPr>
            <w:tcW w:w="6611" w:type="dxa"/>
            <w:gridSpan w:val="3"/>
          </w:tcPr>
          <w:p w:rsidR="00496A97" w:rsidRPr="007050F9" w:rsidRDefault="00496A97" w:rsidP="00E261FD">
            <w:pPr>
              <w:rPr>
                <w:szCs w:val="22"/>
              </w:rPr>
            </w:pPr>
            <w:r w:rsidRPr="007050F9">
              <w:rPr>
                <w:b/>
                <w:szCs w:val="22"/>
              </w:rPr>
              <w:t xml:space="preserve">Animations and </w:t>
            </w:r>
            <w:r w:rsidR="00E261FD">
              <w:rPr>
                <w:b/>
                <w:szCs w:val="22"/>
              </w:rPr>
              <w:t>T</w:t>
            </w:r>
            <w:r w:rsidRPr="007050F9">
              <w:rPr>
                <w:b/>
                <w:szCs w:val="22"/>
              </w:rPr>
              <w:t>ransitions</w:t>
            </w:r>
          </w:p>
        </w:tc>
      </w:tr>
      <w:tr w:rsidR="00496A97" w:rsidRPr="006D1ACD" w:rsidTr="00E261FD">
        <w:trPr>
          <w:trHeight w:hRule="exact" w:val="475"/>
        </w:trPr>
        <w:tc>
          <w:tcPr>
            <w:tcW w:w="2235" w:type="dxa"/>
          </w:tcPr>
          <w:p w:rsidR="00496A97" w:rsidRPr="007050F9" w:rsidRDefault="003921BC" w:rsidP="00496A97">
            <w:pPr>
              <w:rPr>
                <w:szCs w:val="22"/>
              </w:rPr>
            </w:pPr>
            <w:hyperlink w:anchor="ImageEnMViewImageDelayTime" w:history="1">
              <w:r w:rsidR="00496A97" w:rsidRPr="007050F9">
                <w:rPr>
                  <w:rStyle w:val="Hyperlink"/>
                  <w:szCs w:val="22"/>
                </w:rPr>
                <w:t>ImageDelayTime</w:t>
              </w:r>
            </w:hyperlink>
          </w:p>
        </w:tc>
        <w:tc>
          <w:tcPr>
            <w:tcW w:w="2194" w:type="dxa"/>
          </w:tcPr>
          <w:p w:rsidR="00496A97" w:rsidRPr="007050F9" w:rsidRDefault="003921BC" w:rsidP="00496A97">
            <w:pPr>
              <w:rPr>
                <w:szCs w:val="22"/>
              </w:rPr>
            </w:pPr>
            <w:hyperlink w:anchor="ImageEnMViewPlaying" w:history="1">
              <w:r w:rsidR="00496A97" w:rsidRPr="007050F9">
                <w:rPr>
                  <w:rStyle w:val="Hyperlink"/>
                  <w:szCs w:val="22"/>
                </w:rPr>
                <w:t>Playing</w:t>
              </w:r>
            </w:hyperlink>
          </w:p>
        </w:tc>
        <w:tc>
          <w:tcPr>
            <w:tcW w:w="2182" w:type="dxa"/>
          </w:tcPr>
          <w:p w:rsidR="00496A97" w:rsidRPr="007050F9" w:rsidRDefault="003921BC" w:rsidP="00496A97">
            <w:pPr>
              <w:rPr>
                <w:szCs w:val="22"/>
              </w:rPr>
            </w:pPr>
            <w:hyperlink w:anchor="ImageEnMViewPlayLoop" w:history="1">
              <w:r w:rsidR="00496A97" w:rsidRPr="007050F9">
                <w:rPr>
                  <w:rStyle w:val="Hyperlink"/>
                  <w:szCs w:val="22"/>
                </w:rPr>
                <w:t>PlayLoop</w:t>
              </w:r>
            </w:hyperlink>
          </w:p>
        </w:tc>
      </w:tr>
      <w:tr w:rsidR="00496A97" w:rsidRPr="006D1ACD" w:rsidTr="00E261FD">
        <w:trPr>
          <w:trHeight w:hRule="exact" w:val="475"/>
        </w:trPr>
        <w:tc>
          <w:tcPr>
            <w:tcW w:w="2235" w:type="dxa"/>
          </w:tcPr>
          <w:p w:rsidR="00496A97" w:rsidRPr="007050F9" w:rsidRDefault="003921BC" w:rsidP="00496A97">
            <w:pPr>
              <w:rPr>
                <w:szCs w:val="22"/>
              </w:rPr>
            </w:pPr>
            <w:hyperlink w:anchor="ImageEnMViewTransitionDuration" w:history="1">
              <w:r w:rsidR="00496A97" w:rsidRPr="007050F9">
                <w:rPr>
                  <w:rStyle w:val="Hyperlink"/>
                  <w:szCs w:val="22"/>
                </w:rPr>
                <w:t>TransitionDuration</w:t>
              </w:r>
            </w:hyperlink>
          </w:p>
        </w:tc>
        <w:tc>
          <w:tcPr>
            <w:tcW w:w="2194" w:type="dxa"/>
          </w:tcPr>
          <w:p w:rsidR="00496A97" w:rsidRPr="007050F9" w:rsidRDefault="003921BC" w:rsidP="00496A97">
            <w:pPr>
              <w:rPr>
                <w:szCs w:val="22"/>
              </w:rPr>
            </w:pPr>
            <w:hyperlink w:anchor="ImageEnMViewTransitionEffect" w:history="1">
              <w:r w:rsidR="00496A97" w:rsidRPr="007050F9">
                <w:rPr>
                  <w:rStyle w:val="Hyperlink"/>
                  <w:szCs w:val="22"/>
                </w:rPr>
                <w:t>TransitionEffect</w:t>
              </w:r>
            </w:hyperlink>
          </w:p>
        </w:tc>
        <w:tc>
          <w:tcPr>
            <w:tcW w:w="2182" w:type="dxa"/>
          </w:tcPr>
          <w:p w:rsidR="00496A97" w:rsidRPr="007050F9" w:rsidRDefault="003921BC" w:rsidP="00496A97">
            <w:pPr>
              <w:rPr>
                <w:b/>
                <w:i/>
                <w:szCs w:val="22"/>
              </w:rPr>
            </w:pPr>
            <w:hyperlink w:anchor="ImageEnMViewTransitionRunning" w:history="1">
              <w:r w:rsidR="00496A97" w:rsidRPr="007050F9">
                <w:rPr>
                  <w:rStyle w:val="Hyperlink"/>
                  <w:szCs w:val="22"/>
                </w:rPr>
                <w:t>TransitionRunning</w:t>
              </w:r>
            </w:hyperlink>
          </w:p>
        </w:tc>
      </w:tr>
      <w:tr w:rsidR="00496A97" w:rsidRPr="006D1ACD" w:rsidTr="00E261FD">
        <w:trPr>
          <w:trHeight w:hRule="exact" w:val="475"/>
        </w:trPr>
        <w:tc>
          <w:tcPr>
            <w:tcW w:w="6611" w:type="dxa"/>
            <w:gridSpan w:val="3"/>
          </w:tcPr>
          <w:p w:rsidR="00496A97" w:rsidRPr="006D1ACD" w:rsidRDefault="00496A97" w:rsidP="00496A97">
            <w:pPr>
              <w:rPr>
                <w:b/>
                <w:i/>
              </w:rPr>
            </w:pPr>
          </w:p>
        </w:tc>
      </w:tr>
      <w:tr w:rsidR="00496A97" w:rsidRPr="006D1ACD" w:rsidTr="00E261FD">
        <w:trPr>
          <w:trHeight w:hRule="exact" w:val="475"/>
        </w:trPr>
        <w:tc>
          <w:tcPr>
            <w:tcW w:w="6611" w:type="dxa"/>
            <w:gridSpan w:val="3"/>
          </w:tcPr>
          <w:p w:rsidR="00496A97" w:rsidRPr="007050F9" w:rsidRDefault="00496A97" w:rsidP="00496A97">
            <w:pPr>
              <w:rPr>
                <w:b/>
                <w:szCs w:val="22"/>
              </w:rPr>
            </w:pPr>
            <w:r w:rsidRPr="007050F9">
              <w:rPr>
                <w:b/>
                <w:szCs w:val="22"/>
              </w:rPr>
              <w:t>Others</w:t>
            </w:r>
          </w:p>
          <w:p w:rsidR="00496A97" w:rsidRPr="007050F9" w:rsidRDefault="00496A97" w:rsidP="00496A97">
            <w:pPr>
              <w:rPr>
                <w:szCs w:val="22"/>
              </w:rPr>
            </w:pPr>
          </w:p>
        </w:tc>
      </w:tr>
      <w:tr w:rsidR="00496A97" w:rsidRPr="006D1ACD" w:rsidTr="00E261FD">
        <w:trPr>
          <w:trHeight w:hRule="exact" w:val="475"/>
        </w:trPr>
        <w:tc>
          <w:tcPr>
            <w:tcW w:w="2235" w:type="dxa"/>
          </w:tcPr>
          <w:p w:rsidR="00496A97" w:rsidRPr="007050F9" w:rsidRDefault="003921BC" w:rsidP="00496A97">
            <w:pPr>
              <w:rPr>
                <w:szCs w:val="22"/>
              </w:rPr>
            </w:pPr>
            <w:hyperlink w:anchor="ImageEnMViewCalcGridWidth" w:history="1">
              <w:r w:rsidR="00496A97" w:rsidRPr="007050F9">
                <w:rPr>
                  <w:rStyle w:val="Hyperlink"/>
                  <w:szCs w:val="22"/>
                </w:rPr>
                <w:t>CalcGridWidth</w:t>
              </w:r>
            </w:hyperlink>
          </w:p>
        </w:tc>
        <w:tc>
          <w:tcPr>
            <w:tcW w:w="2194" w:type="dxa"/>
          </w:tcPr>
          <w:p w:rsidR="00496A97" w:rsidRPr="007050F9" w:rsidRDefault="003921BC" w:rsidP="00496A97">
            <w:pPr>
              <w:rPr>
                <w:szCs w:val="22"/>
              </w:rPr>
            </w:pPr>
            <w:hyperlink w:anchor="ImageEnMViewGetLastOp" w:history="1">
              <w:r w:rsidR="00496A97" w:rsidRPr="007050F9">
                <w:rPr>
                  <w:rStyle w:val="Hyperlink"/>
                  <w:szCs w:val="22"/>
                </w:rPr>
                <w:t>GetLastOp</w:t>
              </w:r>
            </w:hyperlink>
          </w:p>
        </w:tc>
        <w:tc>
          <w:tcPr>
            <w:tcW w:w="2182" w:type="dxa"/>
          </w:tcPr>
          <w:p w:rsidR="00496A97" w:rsidRPr="007050F9" w:rsidRDefault="003921BC" w:rsidP="00496A97">
            <w:pPr>
              <w:rPr>
                <w:szCs w:val="22"/>
              </w:rPr>
            </w:pPr>
            <w:hyperlink w:anchor="ImageEnMViewGetLastOpIdx" w:history="1">
              <w:r w:rsidR="00496A97" w:rsidRPr="007050F9">
                <w:rPr>
                  <w:rStyle w:val="Hyperlink"/>
                  <w:szCs w:val="22"/>
                </w:rPr>
                <w:t>GetLastOpIdx</w:t>
              </w:r>
            </w:hyperlink>
          </w:p>
        </w:tc>
      </w:tr>
      <w:tr w:rsidR="00496A97" w:rsidRPr="006D1ACD" w:rsidTr="00E261FD">
        <w:trPr>
          <w:trHeight w:hRule="exact" w:val="475"/>
        </w:trPr>
        <w:tc>
          <w:tcPr>
            <w:tcW w:w="2235" w:type="dxa"/>
          </w:tcPr>
          <w:p w:rsidR="00496A97" w:rsidRPr="007050F9" w:rsidRDefault="003921BC" w:rsidP="00496A97">
            <w:pPr>
              <w:rPr>
                <w:szCs w:val="22"/>
              </w:rPr>
            </w:pPr>
            <w:hyperlink w:anchor="ImageEnMViewIEBeginDrag" w:history="1">
              <w:r w:rsidR="00496A97" w:rsidRPr="007050F9">
                <w:rPr>
                  <w:rStyle w:val="Hyperlink"/>
                  <w:szCs w:val="22"/>
                </w:rPr>
                <w:t>IEBeginDrag</w:t>
              </w:r>
            </w:hyperlink>
          </w:p>
        </w:tc>
        <w:tc>
          <w:tcPr>
            <w:tcW w:w="2194" w:type="dxa"/>
          </w:tcPr>
          <w:p w:rsidR="00496A97" w:rsidRPr="007050F9" w:rsidRDefault="003921BC" w:rsidP="00496A97">
            <w:pPr>
              <w:rPr>
                <w:szCs w:val="22"/>
              </w:rPr>
            </w:pPr>
            <w:hyperlink w:anchor="ImageEnMViewIEEndDrag" w:history="1">
              <w:r w:rsidR="00496A97" w:rsidRPr="007050F9">
                <w:rPr>
                  <w:rStyle w:val="Hyperlink"/>
                  <w:szCs w:val="22"/>
                </w:rPr>
                <w:t>IEEndDrag</w:t>
              </w:r>
            </w:hyperlink>
          </w:p>
        </w:tc>
        <w:tc>
          <w:tcPr>
            <w:tcW w:w="2182" w:type="dxa"/>
          </w:tcPr>
          <w:p w:rsidR="00496A97" w:rsidRPr="007050F9" w:rsidRDefault="003921BC" w:rsidP="00496A97">
            <w:pPr>
              <w:rPr>
                <w:szCs w:val="22"/>
              </w:rPr>
            </w:pPr>
            <w:hyperlink w:anchor="ImageEnMViewImageEnVersion" w:history="1">
              <w:r w:rsidR="00496A97" w:rsidRPr="007050F9">
                <w:rPr>
                  <w:rStyle w:val="Hyperlink"/>
                  <w:szCs w:val="22"/>
                </w:rPr>
                <w:t>ImageEnVersion</w:t>
              </w:r>
            </w:hyperlink>
          </w:p>
        </w:tc>
      </w:tr>
      <w:tr w:rsidR="00496A97" w:rsidRPr="006D1ACD" w:rsidTr="00E261FD">
        <w:trPr>
          <w:trHeight w:hRule="exact" w:val="475"/>
        </w:trPr>
        <w:tc>
          <w:tcPr>
            <w:tcW w:w="2235" w:type="dxa"/>
          </w:tcPr>
          <w:p w:rsidR="00496A97" w:rsidRPr="007050F9" w:rsidRDefault="003921BC" w:rsidP="00496A97">
            <w:pPr>
              <w:rPr>
                <w:szCs w:val="22"/>
              </w:rPr>
            </w:pPr>
            <w:hyperlink w:anchor="ImageEnMViewProc" w:history="1">
              <w:r w:rsidR="00496A97" w:rsidRPr="007050F9">
                <w:rPr>
                  <w:rStyle w:val="Hyperlink"/>
                  <w:szCs w:val="22"/>
                </w:rPr>
                <w:t>Proc</w:t>
              </w:r>
            </w:hyperlink>
          </w:p>
        </w:tc>
        <w:tc>
          <w:tcPr>
            <w:tcW w:w="2194" w:type="dxa"/>
          </w:tcPr>
          <w:p w:rsidR="00496A97" w:rsidRPr="007050F9" w:rsidRDefault="003921BC" w:rsidP="00496A97">
            <w:pPr>
              <w:rPr>
                <w:szCs w:val="22"/>
              </w:rPr>
            </w:pPr>
            <w:hyperlink w:anchor="ImageEnMViewStoreType" w:history="1">
              <w:r w:rsidR="00496A97" w:rsidRPr="007050F9">
                <w:rPr>
                  <w:rStyle w:val="Hyperlink"/>
                  <w:szCs w:val="22"/>
                </w:rPr>
                <w:t>StoreType</w:t>
              </w:r>
            </w:hyperlink>
          </w:p>
        </w:tc>
        <w:tc>
          <w:tcPr>
            <w:tcW w:w="2182" w:type="dxa"/>
          </w:tcPr>
          <w:p w:rsidR="00496A97" w:rsidRPr="007050F9" w:rsidRDefault="003921BC" w:rsidP="00496A97">
            <w:pPr>
              <w:rPr>
                <w:szCs w:val="22"/>
              </w:rPr>
            </w:pPr>
            <w:hyperlink w:anchor="ImageEnMViewUpdate" w:history="1">
              <w:r w:rsidR="00496A97" w:rsidRPr="007050F9">
                <w:rPr>
                  <w:rStyle w:val="Hyperlink"/>
                  <w:szCs w:val="22"/>
                </w:rPr>
                <w:t>Update</w:t>
              </w:r>
            </w:hyperlink>
          </w:p>
        </w:tc>
      </w:tr>
      <w:tr w:rsidR="00496A97" w:rsidRPr="006D1ACD" w:rsidTr="00E261FD">
        <w:trPr>
          <w:trHeight w:hRule="exact" w:val="475"/>
        </w:trPr>
        <w:tc>
          <w:tcPr>
            <w:tcW w:w="2235" w:type="dxa"/>
          </w:tcPr>
          <w:p w:rsidR="00496A97" w:rsidRPr="007050F9" w:rsidRDefault="003921BC" w:rsidP="00496A97">
            <w:pPr>
              <w:rPr>
                <w:szCs w:val="22"/>
              </w:rPr>
            </w:pPr>
            <w:hyperlink w:anchor="ImageEnMViewUpdateCoords" w:history="1">
              <w:r w:rsidR="00496A97" w:rsidRPr="007050F9">
                <w:rPr>
                  <w:rStyle w:val="Hyperlink"/>
                  <w:szCs w:val="22"/>
                </w:rPr>
                <w:t>UpdateCoords</w:t>
              </w:r>
            </w:hyperlink>
            <w:r w:rsidR="00496A97" w:rsidRPr="007050F9">
              <w:rPr>
                <w:sz w:val="20"/>
              </w:rPr>
              <w:br/>
            </w:r>
          </w:p>
        </w:tc>
        <w:tc>
          <w:tcPr>
            <w:tcW w:w="2194" w:type="dxa"/>
          </w:tcPr>
          <w:p w:rsidR="00496A97" w:rsidRDefault="00496A97" w:rsidP="00496A97"/>
        </w:tc>
        <w:tc>
          <w:tcPr>
            <w:tcW w:w="2182" w:type="dxa"/>
          </w:tcPr>
          <w:p w:rsidR="00496A97" w:rsidRPr="006D1ACD" w:rsidRDefault="00496A97" w:rsidP="00496A97">
            <w:pPr>
              <w:rPr>
                <w:b/>
                <w:i/>
              </w:rPr>
            </w:pPr>
          </w:p>
        </w:tc>
      </w:tr>
    </w:tbl>
    <w:p w:rsidR="009A3860" w:rsidRDefault="009A3860" w:rsidP="00496A97">
      <w:pPr>
        <w:keepNext w:val="0"/>
        <w:keepLines w:val="0"/>
        <w:spacing w:before="0" w:after="200" w:line="276" w:lineRule="auto"/>
        <w:outlineLvl w:val="9"/>
        <w:rPr>
          <w:b/>
        </w:rPr>
      </w:pPr>
    </w:p>
    <w:p w:rsidR="00496A97" w:rsidRDefault="00496A97" w:rsidP="00496A97">
      <w:pPr>
        <w:keepNext w:val="0"/>
        <w:keepLines w:val="0"/>
        <w:spacing w:before="0" w:after="200" w:line="276" w:lineRule="auto"/>
        <w:outlineLvl w:val="9"/>
        <w:rPr>
          <w:b/>
        </w:rPr>
      </w:pPr>
    </w:p>
    <w:p w:rsidR="00496A97" w:rsidRDefault="00496A97" w:rsidP="00496A97">
      <w:pPr>
        <w:keepNext w:val="0"/>
        <w:keepLines w:val="0"/>
        <w:spacing w:before="0" w:after="200" w:line="276" w:lineRule="auto"/>
        <w:outlineLvl w:val="9"/>
        <w:rPr>
          <w:b/>
        </w:rPr>
      </w:pPr>
    </w:p>
    <w:p w:rsidR="00496A97" w:rsidRDefault="00496A97" w:rsidP="00496A97">
      <w:pPr>
        <w:keepNext w:val="0"/>
        <w:keepLines w:val="0"/>
        <w:spacing w:before="0" w:after="200" w:line="276" w:lineRule="auto"/>
        <w:outlineLvl w:val="9"/>
        <w:rPr>
          <w:b/>
        </w:rPr>
      </w:pPr>
    </w:p>
    <w:tbl>
      <w:tblPr>
        <w:tblStyle w:val="TableGrid"/>
        <w:tblpPr w:leftFromText="180" w:rightFromText="180" w:vertAnchor="text" w:horzAnchor="margin" w:tblpY="180"/>
        <w:tblW w:w="674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45"/>
        <w:gridCol w:w="2260"/>
        <w:gridCol w:w="2241"/>
      </w:tblGrid>
      <w:tr w:rsidR="00291A5E" w:rsidRPr="007050F9" w:rsidTr="00291A5E">
        <w:trPr>
          <w:cnfStyle w:val="100000000000" w:firstRow="1" w:lastRow="0" w:firstColumn="0" w:lastColumn="0" w:oddVBand="0" w:evenVBand="0" w:oddHBand="0" w:evenHBand="0" w:firstRowFirstColumn="0" w:firstRowLastColumn="0" w:lastRowFirstColumn="0" w:lastRowLastColumn="0"/>
          <w:trHeight w:hRule="exact" w:val="475"/>
        </w:trPr>
        <w:tc>
          <w:tcPr>
            <w:tcW w:w="6746" w:type="dxa"/>
            <w:gridSpan w:val="3"/>
          </w:tcPr>
          <w:p w:rsidR="00291A5E" w:rsidRPr="007050F9" w:rsidRDefault="00291A5E" w:rsidP="00291A5E">
            <w:pPr>
              <w:pStyle w:val="BodyText"/>
              <w:ind w:firstLine="0"/>
              <w:rPr>
                <w:szCs w:val="22"/>
              </w:rPr>
            </w:pPr>
            <w:r w:rsidRPr="007050F9">
              <w:rPr>
                <w:b/>
                <w:szCs w:val="22"/>
              </w:rPr>
              <w:lastRenderedPageBreak/>
              <w:t>Events</w:t>
            </w:r>
          </w:p>
        </w:tc>
      </w:tr>
      <w:tr w:rsidR="00291A5E" w:rsidRPr="007050F9" w:rsidTr="00291A5E">
        <w:trPr>
          <w:trHeight w:hRule="exact" w:val="475"/>
        </w:trPr>
        <w:tc>
          <w:tcPr>
            <w:tcW w:w="2245" w:type="dxa"/>
          </w:tcPr>
          <w:p w:rsidR="00291A5E" w:rsidRPr="007050F9" w:rsidRDefault="003921BC" w:rsidP="00291A5E">
            <w:pPr>
              <w:pStyle w:val="BodyText"/>
              <w:ind w:firstLine="0"/>
              <w:rPr>
                <w:szCs w:val="22"/>
              </w:rPr>
            </w:pPr>
            <w:hyperlink w:anchor="ImageEnMViewOnAllDisplayed" w:history="1">
              <w:r w:rsidR="00291A5E" w:rsidRPr="007050F9">
                <w:rPr>
                  <w:rStyle w:val="Hyperlink"/>
                  <w:szCs w:val="22"/>
                </w:rPr>
                <w:t>OnAllDisplayed</w:t>
              </w:r>
            </w:hyperlink>
          </w:p>
        </w:tc>
        <w:tc>
          <w:tcPr>
            <w:tcW w:w="2260" w:type="dxa"/>
          </w:tcPr>
          <w:p w:rsidR="00291A5E" w:rsidRPr="007050F9" w:rsidRDefault="003921BC" w:rsidP="00291A5E">
            <w:pPr>
              <w:pStyle w:val="BodyText"/>
              <w:ind w:firstLine="0"/>
              <w:rPr>
                <w:szCs w:val="22"/>
              </w:rPr>
            </w:pPr>
            <w:hyperlink w:anchor="ImageEnMViewOnBeforeImageDrawEx" w:history="1">
              <w:r w:rsidR="00291A5E" w:rsidRPr="007050F9">
                <w:rPr>
                  <w:rStyle w:val="Hyperlink"/>
                  <w:szCs w:val="22"/>
                </w:rPr>
                <w:t>OnBeforeImageDrawEx</w:t>
              </w:r>
            </w:hyperlink>
          </w:p>
        </w:tc>
        <w:tc>
          <w:tcPr>
            <w:tcW w:w="2241" w:type="dxa"/>
          </w:tcPr>
          <w:p w:rsidR="00291A5E" w:rsidRPr="007050F9" w:rsidRDefault="003921BC" w:rsidP="00291A5E">
            <w:pPr>
              <w:pStyle w:val="BodyText"/>
              <w:ind w:firstLine="0"/>
              <w:rPr>
                <w:szCs w:val="22"/>
              </w:rPr>
            </w:pPr>
            <w:hyperlink w:anchor="ImageEnMViewOnBeforeImageDraw" w:history="1">
              <w:r w:rsidR="00291A5E" w:rsidRPr="007050F9">
                <w:rPr>
                  <w:rStyle w:val="Hyperlink"/>
                  <w:szCs w:val="22"/>
                </w:rPr>
                <w:t>OnBeforeImageDraw</w:t>
              </w:r>
            </w:hyperlink>
          </w:p>
        </w:tc>
      </w:tr>
      <w:tr w:rsidR="00291A5E" w:rsidRPr="007050F9" w:rsidTr="00291A5E">
        <w:trPr>
          <w:trHeight w:hRule="exact" w:val="475"/>
        </w:trPr>
        <w:tc>
          <w:tcPr>
            <w:tcW w:w="2245" w:type="dxa"/>
          </w:tcPr>
          <w:p w:rsidR="00291A5E" w:rsidRPr="007050F9" w:rsidRDefault="003921BC" w:rsidP="00291A5E">
            <w:pPr>
              <w:pStyle w:val="BodyText"/>
              <w:ind w:firstLine="0"/>
              <w:rPr>
                <w:szCs w:val="22"/>
              </w:rPr>
            </w:pPr>
            <w:hyperlink w:anchor="ImageEnMViewOnDrawProgress" w:history="1">
              <w:r w:rsidR="00291A5E" w:rsidRPr="007050F9">
                <w:rPr>
                  <w:rStyle w:val="Hyperlink"/>
                  <w:szCs w:val="22"/>
                </w:rPr>
                <w:t>OnDrawProgress</w:t>
              </w:r>
            </w:hyperlink>
          </w:p>
        </w:tc>
        <w:tc>
          <w:tcPr>
            <w:tcW w:w="2260" w:type="dxa"/>
          </w:tcPr>
          <w:p w:rsidR="00291A5E" w:rsidRPr="007050F9" w:rsidRDefault="003921BC" w:rsidP="00291A5E">
            <w:pPr>
              <w:pStyle w:val="BodyText"/>
              <w:ind w:firstLine="0"/>
              <w:rPr>
                <w:szCs w:val="22"/>
              </w:rPr>
            </w:pPr>
            <w:hyperlink w:anchor="ImageEnMViewOnFinishWork" w:history="1">
              <w:r w:rsidR="00291A5E" w:rsidRPr="007050F9">
                <w:rPr>
                  <w:rStyle w:val="Hyperlink"/>
                  <w:szCs w:val="22"/>
                </w:rPr>
                <w:t>OnFinishWork</w:t>
              </w:r>
            </w:hyperlink>
          </w:p>
        </w:tc>
        <w:tc>
          <w:tcPr>
            <w:tcW w:w="2241" w:type="dxa"/>
          </w:tcPr>
          <w:p w:rsidR="00291A5E" w:rsidRPr="007050F9" w:rsidRDefault="003921BC" w:rsidP="00291A5E">
            <w:pPr>
              <w:pStyle w:val="BodyText"/>
              <w:ind w:firstLine="0"/>
              <w:rPr>
                <w:szCs w:val="22"/>
              </w:rPr>
            </w:pPr>
            <w:hyperlink w:anchor="ImageEnMViewOnImageAtPos" w:history="1">
              <w:r w:rsidR="00291A5E" w:rsidRPr="007050F9">
                <w:rPr>
                  <w:rStyle w:val="Hyperlink"/>
                  <w:szCs w:val="22"/>
                </w:rPr>
                <w:t>OnImageAtPos</w:t>
              </w:r>
            </w:hyperlink>
          </w:p>
        </w:tc>
      </w:tr>
      <w:tr w:rsidR="00291A5E" w:rsidRPr="007050F9" w:rsidTr="00291A5E">
        <w:trPr>
          <w:trHeight w:hRule="exact" w:val="475"/>
        </w:trPr>
        <w:tc>
          <w:tcPr>
            <w:tcW w:w="2245" w:type="dxa"/>
          </w:tcPr>
          <w:p w:rsidR="00291A5E" w:rsidRPr="007050F9" w:rsidRDefault="003921BC" w:rsidP="00291A5E">
            <w:pPr>
              <w:pStyle w:val="BodyText"/>
              <w:ind w:firstLine="0"/>
              <w:rPr>
                <w:szCs w:val="22"/>
              </w:rPr>
            </w:pPr>
            <w:hyperlink w:anchor="ImageEnMViewOnImageDeselect" w:history="1">
              <w:r w:rsidR="00291A5E" w:rsidRPr="007050F9">
                <w:rPr>
                  <w:rStyle w:val="Hyperlink"/>
                  <w:szCs w:val="22"/>
                </w:rPr>
                <w:t>OnImageDeselect</w:t>
              </w:r>
            </w:hyperlink>
          </w:p>
        </w:tc>
        <w:tc>
          <w:tcPr>
            <w:tcW w:w="2260" w:type="dxa"/>
          </w:tcPr>
          <w:p w:rsidR="00291A5E" w:rsidRPr="007050F9" w:rsidRDefault="003921BC" w:rsidP="00291A5E">
            <w:pPr>
              <w:pStyle w:val="BodyText"/>
              <w:ind w:firstLine="0"/>
              <w:rPr>
                <w:szCs w:val="22"/>
              </w:rPr>
            </w:pPr>
            <w:hyperlink w:anchor="ImageEnMViewOnImageDraw" w:history="1">
              <w:r w:rsidR="00291A5E" w:rsidRPr="007050F9">
                <w:rPr>
                  <w:rStyle w:val="Hyperlink"/>
                  <w:szCs w:val="22"/>
                </w:rPr>
                <w:t>OnImageDraw</w:t>
              </w:r>
            </w:hyperlink>
          </w:p>
        </w:tc>
        <w:tc>
          <w:tcPr>
            <w:tcW w:w="2241" w:type="dxa"/>
          </w:tcPr>
          <w:p w:rsidR="00291A5E" w:rsidRPr="007050F9" w:rsidRDefault="003921BC" w:rsidP="00291A5E">
            <w:pPr>
              <w:pStyle w:val="BodyText"/>
              <w:ind w:firstLine="0"/>
              <w:rPr>
                <w:szCs w:val="22"/>
              </w:rPr>
            </w:pPr>
            <w:hyperlink w:anchor="ImageEnMViewOnImageDraw2" w:history="1">
              <w:r w:rsidR="00291A5E" w:rsidRPr="007050F9">
                <w:rPr>
                  <w:rStyle w:val="Hyperlink"/>
                  <w:szCs w:val="22"/>
                </w:rPr>
                <w:t>OnImageDraw2</w:t>
              </w:r>
            </w:hyperlink>
          </w:p>
        </w:tc>
      </w:tr>
      <w:tr w:rsidR="00291A5E" w:rsidRPr="007050F9" w:rsidTr="00291A5E">
        <w:trPr>
          <w:trHeight w:hRule="exact" w:val="475"/>
        </w:trPr>
        <w:tc>
          <w:tcPr>
            <w:tcW w:w="2245" w:type="dxa"/>
          </w:tcPr>
          <w:p w:rsidR="00291A5E" w:rsidRPr="007050F9" w:rsidRDefault="003921BC" w:rsidP="00291A5E">
            <w:pPr>
              <w:pStyle w:val="BodyText"/>
              <w:ind w:firstLine="0"/>
              <w:rPr>
                <w:szCs w:val="22"/>
              </w:rPr>
            </w:pPr>
            <w:hyperlink w:anchor="ImageEnMViewOnImageIDRequestEx" w:history="1">
              <w:r w:rsidR="00291A5E" w:rsidRPr="007050F9">
                <w:rPr>
                  <w:rStyle w:val="Hyperlink"/>
                  <w:szCs w:val="22"/>
                </w:rPr>
                <w:t>OnImageIDRequestEx</w:t>
              </w:r>
            </w:hyperlink>
          </w:p>
        </w:tc>
        <w:tc>
          <w:tcPr>
            <w:tcW w:w="2260" w:type="dxa"/>
          </w:tcPr>
          <w:p w:rsidR="00291A5E" w:rsidRPr="007050F9" w:rsidRDefault="003921BC" w:rsidP="00291A5E">
            <w:pPr>
              <w:pStyle w:val="BodyText"/>
              <w:ind w:firstLine="0"/>
              <w:rPr>
                <w:szCs w:val="22"/>
              </w:rPr>
            </w:pPr>
            <w:hyperlink w:anchor="ImageEnMViewOnImageIDRequest" w:history="1">
              <w:r w:rsidR="00291A5E" w:rsidRPr="007050F9">
                <w:rPr>
                  <w:rStyle w:val="Hyperlink"/>
                  <w:szCs w:val="22"/>
                </w:rPr>
                <w:t>OnImageIDRequest</w:t>
              </w:r>
            </w:hyperlink>
          </w:p>
        </w:tc>
        <w:tc>
          <w:tcPr>
            <w:tcW w:w="2241" w:type="dxa"/>
          </w:tcPr>
          <w:p w:rsidR="00291A5E" w:rsidRPr="007050F9" w:rsidRDefault="003921BC" w:rsidP="00291A5E">
            <w:pPr>
              <w:pStyle w:val="BodyText"/>
              <w:ind w:firstLine="0"/>
              <w:rPr>
                <w:szCs w:val="22"/>
              </w:rPr>
            </w:pPr>
            <w:hyperlink w:anchor="ImageEnMViewOnImageSelect" w:history="1">
              <w:r w:rsidR="00291A5E" w:rsidRPr="007050F9">
                <w:rPr>
                  <w:rStyle w:val="Hyperlink"/>
                  <w:szCs w:val="22"/>
                </w:rPr>
                <w:t>OnImageSelect</w:t>
              </w:r>
            </w:hyperlink>
          </w:p>
        </w:tc>
      </w:tr>
      <w:tr w:rsidR="00291A5E" w:rsidRPr="007050F9" w:rsidTr="00291A5E">
        <w:trPr>
          <w:trHeight w:hRule="exact" w:val="475"/>
        </w:trPr>
        <w:tc>
          <w:tcPr>
            <w:tcW w:w="2245" w:type="dxa"/>
          </w:tcPr>
          <w:p w:rsidR="00291A5E" w:rsidRPr="007050F9" w:rsidRDefault="003921BC" w:rsidP="00291A5E">
            <w:pPr>
              <w:pStyle w:val="BodyText"/>
              <w:ind w:firstLine="0"/>
              <w:rPr>
                <w:szCs w:val="22"/>
              </w:rPr>
            </w:pPr>
            <w:hyperlink w:anchor="ImageEnMViewOnIOProgress" w:history="1">
              <w:r w:rsidR="00291A5E" w:rsidRPr="007050F9">
                <w:rPr>
                  <w:rStyle w:val="Hyperlink"/>
                  <w:szCs w:val="22"/>
                </w:rPr>
                <w:t>OnIOProgress</w:t>
              </w:r>
            </w:hyperlink>
          </w:p>
        </w:tc>
        <w:tc>
          <w:tcPr>
            <w:tcW w:w="2260" w:type="dxa"/>
          </w:tcPr>
          <w:p w:rsidR="00291A5E" w:rsidRPr="007050F9" w:rsidRDefault="003921BC" w:rsidP="00291A5E">
            <w:pPr>
              <w:pStyle w:val="BodyText"/>
              <w:ind w:firstLine="0"/>
              <w:rPr>
                <w:szCs w:val="22"/>
              </w:rPr>
            </w:pPr>
            <w:hyperlink w:anchor="ImageEnMViewOnMouseEnter" w:history="1">
              <w:r w:rsidR="00291A5E" w:rsidRPr="007050F9">
                <w:rPr>
                  <w:rStyle w:val="Hyperlink"/>
                  <w:szCs w:val="22"/>
                </w:rPr>
                <w:t>OnMouseEnter</w:t>
              </w:r>
            </w:hyperlink>
          </w:p>
        </w:tc>
        <w:tc>
          <w:tcPr>
            <w:tcW w:w="2241" w:type="dxa"/>
          </w:tcPr>
          <w:p w:rsidR="00291A5E" w:rsidRPr="007050F9" w:rsidRDefault="003921BC" w:rsidP="00291A5E">
            <w:pPr>
              <w:pStyle w:val="BodyText"/>
              <w:ind w:firstLine="0"/>
              <w:rPr>
                <w:szCs w:val="22"/>
              </w:rPr>
            </w:pPr>
            <w:hyperlink w:anchor="ImageEnMViewOnMouseLeave" w:history="1">
              <w:r w:rsidR="00291A5E" w:rsidRPr="007050F9">
                <w:rPr>
                  <w:rStyle w:val="Hyperlink"/>
                  <w:szCs w:val="22"/>
                </w:rPr>
                <w:t>OnMouseLeave</w:t>
              </w:r>
            </w:hyperlink>
          </w:p>
        </w:tc>
      </w:tr>
      <w:tr w:rsidR="00291A5E" w:rsidRPr="007050F9" w:rsidTr="00291A5E">
        <w:trPr>
          <w:trHeight w:hRule="exact" w:val="475"/>
        </w:trPr>
        <w:tc>
          <w:tcPr>
            <w:tcW w:w="2245" w:type="dxa"/>
          </w:tcPr>
          <w:p w:rsidR="00291A5E" w:rsidRPr="007050F9" w:rsidRDefault="003921BC" w:rsidP="00291A5E">
            <w:pPr>
              <w:pStyle w:val="BodyText"/>
              <w:ind w:firstLine="0"/>
              <w:rPr>
                <w:szCs w:val="22"/>
              </w:rPr>
            </w:pPr>
            <w:hyperlink w:anchor="ImageEnMViewOnPlayFrame" w:history="1">
              <w:r w:rsidR="00291A5E" w:rsidRPr="007050F9">
                <w:rPr>
                  <w:rStyle w:val="Hyperlink"/>
                  <w:szCs w:val="22"/>
                </w:rPr>
                <w:t>OnPlayFrame</w:t>
              </w:r>
            </w:hyperlink>
          </w:p>
        </w:tc>
        <w:tc>
          <w:tcPr>
            <w:tcW w:w="2260" w:type="dxa"/>
          </w:tcPr>
          <w:p w:rsidR="00291A5E" w:rsidRPr="007050F9" w:rsidRDefault="003921BC" w:rsidP="00291A5E">
            <w:pPr>
              <w:pStyle w:val="BodyText"/>
              <w:ind w:firstLine="0"/>
              <w:rPr>
                <w:szCs w:val="22"/>
              </w:rPr>
            </w:pPr>
            <w:hyperlink w:anchor="ImageEnMViewOnViewChange" w:history="1">
              <w:r w:rsidR="00291A5E" w:rsidRPr="007050F9">
                <w:rPr>
                  <w:rStyle w:val="Hyperlink"/>
                  <w:szCs w:val="22"/>
                </w:rPr>
                <w:t>OnViewChange</w:t>
              </w:r>
            </w:hyperlink>
          </w:p>
        </w:tc>
        <w:tc>
          <w:tcPr>
            <w:tcW w:w="2241" w:type="dxa"/>
          </w:tcPr>
          <w:p w:rsidR="00291A5E" w:rsidRPr="007050F9" w:rsidRDefault="003921BC" w:rsidP="00291A5E">
            <w:pPr>
              <w:pStyle w:val="BodyText"/>
              <w:ind w:firstLine="0"/>
              <w:rPr>
                <w:szCs w:val="22"/>
              </w:rPr>
            </w:pPr>
            <w:hyperlink w:anchor="ImageEnMViewOnWrongImage" w:history="1">
              <w:r w:rsidR="00291A5E" w:rsidRPr="004208F2">
                <w:rPr>
                  <w:rStyle w:val="Hyperlink"/>
                  <w:szCs w:val="22"/>
                </w:rPr>
                <w:t>OnWrongImage</w:t>
              </w:r>
            </w:hyperlink>
            <w:r w:rsidR="00291A5E" w:rsidRPr="007050F9">
              <w:rPr>
                <w:sz w:val="20"/>
              </w:rPr>
              <w:t xml:space="preserve"> </w:t>
            </w:r>
          </w:p>
        </w:tc>
      </w:tr>
    </w:tbl>
    <w:p w:rsidR="00496A97" w:rsidRDefault="00496A97" w:rsidP="00496A97">
      <w:pPr>
        <w:keepNext w:val="0"/>
        <w:keepLines w:val="0"/>
        <w:spacing w:before="0" w:after="200" w:line="276" w:lineRule="auto"/>
        <w:outlineLvl w:val="9"/>
        <w:rPr>
          <w:b/>
        </w:rPr>
      </w:pPr>
    </w:p>
    <w:p w:rsidR="009A3860" w:rsidRDefault="009A3860">
      <w:pPr>
        <w:keepNext w:val="0"/>
        <w:keepLines w:val="0"/>
        <w:spacing w:before="0" w:after="200" w:line="276" w:lineRule="auto"/>
        <w:outlineLvl w:val="9"/>
        <w:rPr>
          <w:b/>
        </w:rPr>
      </w:pPr>
    </w:p>
    <w:p w:rsidR="009756B9" w:rsidRDefault="009756B9" w:rsidP="00042F05">
      <w:pPr>
        <w:pStyle w:val="Heading2"/>
      </w:pPr>
      <w:bookmarkStart w:id="582" w:name="_Toc330972915"/>
      <w:r>
        <w:lastRenderedPageBreak/>
        <w:t>Display</w:t>
      </w:r>
      <w:bookmarkEnd w:id="582"/>
      <w:r w:rsidR="00C85A96">
        <w:br/>
      </w:r>
    </w:p>
    <w:p w:rsidR="00E97EAA" w:rsidRPr="00847702" w:rsidRDefault="00E97EAA" w:rsidP="006E5643">
      <w:pPr>
        <w:pStyle w:val="Caption"/>
        <w:rPr>
          <w:rStyle w:val="code"/>
          <w:b/>
          <w:i/>
          <w:iCs w:val="0"/>
          <w:color w:val="4F81BD" w:themeColor="accent1"/>
        </w:rPr>
      </w:pPr>
      <w:r>
        <w:t>Declaration</w:t>
      </w:r>
    </w:p>
    <w:p w:rsidR="00F760D4" w:rsidRDefault="00F760D4" w:rsidP="00551829">
      <w:pPr>
        <w:pStyle w:val="NoSpacing"/>
      </w:pPr>
      <w:r w:rsidRPr="00E97EAA">
        <w:rPr>
          <w:rStyle w:val="code"/>
          <w:b/>
        </w:rPr>
        <w:t>property</w:t>
      </w:r>
      <w:r>
        <w:rPr>
          <w:rStyle w:val="code"/>
        </w:rPr>
        <w:t xml:space="preserve"> </w:t>
      </w:r>
      <w:bookmarkStart w:id="583" w:name="ImageEnMViewAnimation"/>
      <w:r>
        <w:rPr>
          <w:rStyle w:val="code"/>
        </w:rPr>
        <w:t>Animation</w:t>
      </w:r>
      <w:bookmarkEnd w:id="583"/>
      <w:r>
        <w:rPr>
          <w:rStyle w:val="code"/>
        </w:rPr>
        <w:t>:</w:t>
      </w:r>
      <w:r w:rsidR="0012685F">
        <w:rPr>
          <w:rStyle w:val="code"/>
        </w:rPr>
        <w:t xml:space="preserve"> TIEAnimation</w:t>
      </w:r>
      <w:r>
        <w:rPr>
          <w:rStyle w:val="code"/>
        </w:rPr>
        <w:t>;</w:t>
      </w:r>
    </w:p>
    <w:p w:rsidR="00F760D4" w:rsidRDefault="00F760D4" w:rsidP="006E5643">
      <w:pPr>
        <w:pStyle w:val="Caption"/>
      </w:pPr>
      <w:r>
        <w:t>Description</w:t>
      </w:r>
    </w:p>
    <w:p w:rsidR="00F403EA" w:rsidRDefault="00E97EAA" w:rsidP="0035784B">
      <w:pPr>
        <w:pStyle w:val="BodyTextFirstIndent"/>
      </w:pPr>
      <w:r>
        <w:rPr>
          <w:rStyle w:val="code"/>
        </w:rPr>
        <w:t>Animation</w:t>
      </w:r>
      <w:r>
        <w:t xml:space="preserve"> s</w:t>
      </w:r>
      <w:r w:rsidR="00F760D4">
        <w:t xml:space="preserve">pecifies the animation to use. Default is nil (that is </w:t>
      </w:r>
      <w:r w:rsidR="0035784B">
        <w:t>“</w:t>
      </w:r>
      <w:r w:rsidR="00F760D4">
        <w:t>no animation</w:t>
      </w:r>
      <w:r w:rsidR="0035784B">
        <w:t>”</w:t>
      </w:r>
      <w:r w:rsidR="00F760D4">
        <w:t>).</w:t>
      </w:r>
    </w:p>
    <w:p w:rsidR="002B2CD7" w:rsidRPr="005B3C18" w:rsidRDefault="002B2CD7" w:rsidP="002B2CD7">
      <w:pPr>
        <w:pStyle w:val="Heading4"/>
        <w:rPr>
          <w:sz w:val="22"/>
        </w:rPr>
      </w:pPr>
      <w:r w:rsidRPr="005B3C18">
        <w:rPr>
          <w:sz w:val="22"/>
        </w:rPr>
        <w:t>Example</w:t>
      </w:r>
    </w:p>
    <w:p w:rsidR="002B2CD7" w:rsidRDefault="002B2CD7" w:rsidP="002B2CD7">
      <w:pPr>
        <w:pStyle w:val="NoSpacing"/>
      </w:pPr>
      <w:r>
        <w:rPr>
          <w:rStyle w:val="code"/>
        </w:rPr>
        <w:t>ImageEnMView1.Animation := TIEHorizontalFlow.Create();</w:t>
      </w:r>
    </w:p>
    <w:p w:rsidR="0012685F" w:rsidRPr="00847702" w:rsidRDefault="003947B7" w:rsidP="006E5643">
      <w:pPr>
        <w:pStyle w:val="Caption"/>
        <w:rPr>
          <w:rStyle w:val="code"/>
          <w:b/>
          <w:i/>
          <w:iCs w:val="0"/>
          <w:color w:val="4F81BD" w:themeColor="accent1"/>
        </w:rPr>
      </w:pPr>
      <w:r>
        <w:br/>
      </w:r>
      <w:r>
        <w:br/>
      </w:r>
      <w:r w:rsidR="0012685F">
        <w:t>Declaration</w:t>
      </w:r>
    </w:p>
    <w:p w:rsidR="00F760D4" w:rsidRDefault="00F760D4" w:rsidP="00551829">
      <w:pPr>
        <w:pStyle w:val="NoSpacing"/>
      </w:pPr>
      <w:r w:rsidRPr="00E97EAA">
        <w:rPr>
          <w:rStyle w:val="code"/>
          <w:b/>
        </w:rPr>
        <w:t>property</w:t>
      </w:r>
      <w:r>
        <w:rPr>
          <w:rStyle w:val="code"/>
        </w:rPr>
        <w:t xml:space="preserve"> </w:t>
      </w:r>
      <w:bookmarkStart w:id="584" w:name="ImageEnMViewBackgroundStyle"/>
      <w:r>
        <w:rPr>
          <w:rStyle w:val="code"/>
        </w:rPr>
        <w:t>BackgroundStyle</w:t>
      </w:r>
      <w:bookmarkEnd w:id="584"/>
      <w:r>
        <w:rPr>
          <w:rStyle w:val="code"/>
        </w:rPr>
        <w:t>:</w:t>
      </w:r>
      <w:r w:rsidR="00E97EAA">
        <w:rPr>
          <w:rStyle w:val="code"/>
        </w:rPr>
        <w:t xml:space="preserve"> </w:t>
      </w:r>
      <w:hyperlink r:id="rId460" w:history="1">
        <w:r>
          <w:rPr>
            <w:rStyle w:val="Hyperlink"/>
          </w:rPr>
          <w:t>TIEBackgroundStyle</w:t>
        </w:r>
      </w:hyperlink>
      <w:r>
        <w:rPr>
          <w:rStyle w:val="code"/>
        </w:rPr>
        <w:t>;</w:t>
      </w:r>
    </w:p>
    <w:p w:rsidR="00F760D4" w:rsidRDefault="00F760D4" w:rsidP="006E5643">
      <w:pPr>
        <w:pStyle w:val="Caption"/>
      </w:pPr>
      <w:r>
        <w:t>Description</w:t>
      </w:r>
    </w:p>
    <w:p w:rsidR="00F760D4" w:rsidRDefault="00F760D4" w:rsidP="0035784B">
      <w:pPr>
        <w:pStyle w:val="BodyTextFirstIndent"/>
      </w:pPr>
      <w:r>
        <w:t>BackgroundStyle specifies the background style. The background is the component region not filled by the image or thumbnails.</w:t>
      </w:r>
    </w:p>
    <w:p w:rsidR="002B2CD7" w:rsidRPr="005B3C18" w:rsidRDefault="002B2CD7" w:rsidP="002B2CD7">
      <w:pPr>
        <w:pStyle w:val="Heading4"/>
        <w:rPr>
          <w:sz w:val="22"/>
        </w:rPr>
      </w:pPr>
      <w:r w:rsidRPr="005B3C18">
        <w:rPr>
          <w:sz w:val="22"/>
        </w:rPr>
        <w:t>Example</w:t>
      </w:r>
    </w:p>
    <w:p w:rsidR="002B2CD7" w:rsidRDefault="002B2CD7" w:rsidP="002B2CD7">
      <w:pPr>
        <w:pStyle w:val="NoSpacing"/>
      </w:pPr>
      <w:r>
        <w:rPr>
          <w:rStyle w:val="code"/>
        </w:rPr>
        <w:t>ImageEnMView1.BackgroundStyle:=iebsChessboard;</w:t>
      </w:r>
    </w:p>
    <w:p w:rsidR="00496A97" w:rsidRDefault="003947B7" w:rsidP="00C462D6">
      <w:pPr>
        <w:pStyle w:val="Links"/>
      </w:pPr>
      <w:r>
        <w:br/>
      </w:r>
    </w:p>
    <w:p w:rsidR="008B173F" w:rsidRDefault="003921BC" w:rsidP="00C462D6">
      <w:pPr>
        <w:pStyle w:val="Links"/>
      </w:pPr>
      <w:hyperlink w:anchor="ImageEnMView" w:history="1">
        <w:r w:rsidR="00CF320D" w:rsidRPr="00CF320D">
          <w:rPr>
            <w:rStyle w:val="Hyperlink"/>
          </w:rPr>
          <w:t xml:space="preserve">ImageEnMView </w:t>
        </w:r>
      </w:hyperlink>
    </w:p>
    <w:p w:rsidR="0012685F" w:rsidRPr="00847702" w:rsidRDefault="0012685F" w:rsidP="006E5643">
      <w:pPr>
        <w:pStyle w:val="Caption"/>
        <w:rPr>
          <w:rStyle w:val="code"/>
          <w:b/>
          <w:i/>
          <w:iCs w:val="0"/>
          <w:color w:val="4F81BD" w:themeColor="accent1"/>
        </w:rPr>
      </w:pPr>
      <w:r>
        <w:lastRenderedPageBreak/>
        <w:t>Declaration</w:t>
      </w:r>
    </w:p>
    <w:p w:rsidR="00F760D4" w:rsidRDefault="00F760D4" w:rsidP="00551829">
      <w:pPr>
        <w:pStyle w:val="NoSpacing"/>
      </w:pPr>
      <w:r w:rsidRPr="00E97EAA">
        <w:rPr>
          <w:rStyle w:val="code"/>
          <w:b/>
        </w:rPr>
        <w:t>procedure</w:t>
      </w:r>
      <w:r>
        <w:rPr>
          <w:rStyle w:val="code"/>
        </w:rPr>
        <w:t xml:space="preserve"> </w:t>
      </w:r>
      <w:bookmarkStart w:id="585" w:name="ImageEnMViewCenterFrame"/>
      <w:r>
        <w:rPr>
          <w:rStyle w:val="code"/>
        </w:rPr>
        <w:t>CenterFrame</w:t>
      </w:r>
      <w:bookmarkEnd w:id="585"/>
      <w:r>
        <w:rPr>
          <w:rStyle w:val="code"/>
        </w:rPr>
        <w:t>;</w:t>
      </w:r>
    </w:p>
    <w:p w:rsidR="00F760D4" w:rsidRDefault="00F760D4" w:rsidP="006E5643">
      <w:pPr>
        <w:pStyle w:val="Caption"/>
      </w:pPr>
      <w:r>
        <w:t>Description</w:t>
      </w:r>
    </w:p>
    <w:p w:rsidR="00D16FB7" w:rsidRDefault="00F760D4" w:rsidP="00743A61">
      <w:pPr>
        <w:pStyle w:val="BodyText"/>
      </w:pPr>
      <w:r>
        <w:t>CenterFrame shows the current frame in the center.</w:t>
      </w:r>
      <w:r>
        <w:br/>
        <w:t xml:space="preserve">This method uses </w:t>
      </w:r>
      <w:hyperlink r:id="rId461" w:history="1">
        <w:r>
          <w:rPr>
            <w:rStyle w:val="Hyperlink"/>
          </w:rPr>
          <w:t>VisibleFrame</w:t>
        </w:r>
      </w:hyperlink>
      <w:r>
        <w:t xml:space="preserve"> to get/set current frame.</w:t>
      </w:r>
    </w:p>
    <w:p w:rsidR="002B2CD7" w:rsidRDefault="002B2CD7" w:rsidP="00551829">
      <w:pPr>
        <w:pStyle w:val="Heading3"/>
      </w:pPr>
    </w:p>
    <w:p w:rsidR="002B2CD7" w:rsidRPr="002B2CD7" w:rsidRDefault="002B2CD7" w:rsidP="002B2CD7"/>
    <w:p w:rsidR="0012685F" w:rsidRPr="00847702" w:rsidRDefault="0012685F" w:rsidP="006E5643">
      <w:pPr>
        <w:pStyle w:val="Caption"/>
        <w:rPr>
          <w:rStyle w:val="code"/>
          <w:b/>
          <w:i/>
          <w:iCs w:val="0"/>
          <w:color w:val="4F81BD" w:themeColor="accent1"/>
        </w:rPr>
      </w:pPr>
      <w:r>
        <w:t>Declaration</w:t>
      </w:r>
    </w:p>
    <w:p w:rsidR="00F760D4" w:rsidRDefault="00F760D4" w:rsidP="00551829">
      <w:pPr>
        <w:pStyle w:val="NoSpacing"/>
      </w:pPr>
      <w:r w:rsidRPr="00E97EAA">
        <w:rPr>
          <w:rStyle w:val="code"/>
          <w:b/>
        </w:rPr>
        <w:t>procedure</w:t>
      </w:r>
      <w:r>
        <w:rPr>
          <w:rStyle w:val="code"/>
        </w:rPr>
        <w:t xml:space="preserve"> </w:t>
      </w:r>
      <w:bookmarkStart w:id="586" w:name="ImageEnMViewClearImageCache"/>
      <w:r>
        <w:rPr>
          <w:rStyle w:val="code"/>
        </w:rPr>
        <w:t>ClearImageCache</w:t>
      </w:r>
      <w:bookmarkEnd w:id="586"/>
      <w:r>
        <w:rPr>
          <w:rStyle w:val="code"/>
        </w:rPr>
        <w:t>(idx:</w:t>
      </w:r>
      <w:r w:rsidR="00E97EAA">
        <w:rPr>
          <w:rStyle w:val="code"/>
        </w:rPr>
        <w:t xml:space="preserve"> </w:t>
      </w:r>
      <w:r>
        <w:rPr>
          <w:rStyle w:val="code"/>
        </w:rPr>
        <w:t>integer);</w:t>
      </w:r>
    </w:p>
    <w:p w:rsidR="00F760D4" w:rsidRDefault="00F760D4" w:rsidP="006E5643">
      <w:pPr>
        <w:pStyle w:val="Caption"/>
      </w:pPr>
      <w:r>
        <w:t>Description</w:t>
      </w:r>
    </w:p>
    <w:p w:rsidR="00F760D4" w:rsidRDefault="00F760D4" w:rsidP="0035784B">
      <w:pPr>
        <w:pStyle w:val="BodyTextFirstIndent"/>
      </w:pPr>
      <w:r>
        <w:t>The ClearImageCache method clears the cache for image idx.</w:t>
      </w:r>
      <w:r w:rsidR="0012685F">
        <w:t xml:space="preserve">  </w:t>
      </w:r>
      <w:r>
        <w:t>Image caching allows you to speed up the thumbnails painting, saving each drawn image to a cache.</w:t>
      </w:r>
      <w:r w:rsidR="00D16FB7">
        <w:t xml:space="preserve">  </w:t>
      </w:r>
      <w:r>
        <w:t>You should call this method only if you have refreshing problems.</w:t>
      </w:r>
      <w:r w:rsidR="0012685F">
        <w:t xml:space="preserve">  </w:t>
      </w:r>
      <w:r>
        <w:t xml:space="preserve">See also </w:t>
      </w:r>
      <w:hyperlink r:id="rId462" w:history="1">
        <w:r>
          <w:rPr>
            <w:rStyle w:val="Hyperlink"/>
          </w:rPr>
          <w:t>EnableImageCaching</w:t>
        </w:r>
      </w:hyperlink>
      <w:r>
        <w:t>.</w:t>
      </w:r>
    </w:p>
    <w:p w:rsidR="002B2CD7" w:rsidRDefault="003947B7" w:rsidP="00551829">
      <w:pPr>
        <w:pStyle w:val="Heading3"/>
      </w:pPr>
      <w:r>
        <w:br/>
      </w:r>
      <w:r>
        <w:br/>
      </w:r>
    </w:p>
    <w:p w:rsidR="00C462D6" w:rsidRDefault="00C462D6" w:rsidP="00C462D6">
      <w:pPr>
        <w:pStyle w:val="Links"/>
        <w:jc w:val="left"/>
      </w:pPr>
    </w:p>
    <w:p w:rsidR="00C462D6" w:rsidRDefault="00C462D6" w:rsidP="00C462D6">
      <w:pPr>
        <w:pStyle w:val="Links"/>
        <w:jc w:val="left"/>
      </w:pPr>
    </w:p>
    <w:p w:rsidR="00C462D6" w:rsidRDefault="00C462D6" w:rsidP="00C462D6">
      <w:pPr>
        <w:pStyle w:val="Links"/>
        <w:jc w:val="left"/>
      </w:pPr>
    </w:p>
    <w:p w:rsidR="00C462D6" w:rsidRDefault="00C462D6" w:rsidP="00C462D6">
      <w:pPr>
        <w:pStyle w:val="Links"/>
        <w:jc w:val="left"/>
      </w:pPr>
    </w:p>
    <w:p w:rsidR="002B2CD7" w:rsidRPr="00CF320D" w:rsidRDefault="003921BC" w:rsidP="00C462D6">
      <w:pPr>
        <w:pStyle w:val="Links"/>
      </w:pPr>
      <w:hyperlink w:anchor="ImageEnMView" w:history="1">
        <w:r w:rsidR="00CF320D" w:rsidRPr="00C462D6">
          <w:rPr>
            <w:rStyle w:val="Hyperlink"/>
            <w:color w:val="000000"/>
          </w:rPr>
          <w:t>ImageEnMView</w:t>
        </w:r>
      </w:hyperlink>
    </w:p>
    <w:p w:rsidR="00E97EAA" w:rsidRPr="00847702" w:rsidRDefault="00E97EAA" w:rsidP="006E5643">
      <w:pPr>
        <w:pStyle w:val="Caption"/>
        <w:rPr>
          <w:rStyle w:val="code"/>
          <w:b/>
          <w:i/>
          <w:iCs w:val="0"/>
          <w:color w:val="4F81BD" w:themeColor="accent1"/>
        </w:rPr>
      </w:pPr>
      <w:r>
        <w:lastRenderedPageBreak/>
        <w:t>Declaration</w:t>
      </w:r>
    </w:p>
    <w:p w:rsidR="00F760D4" w:rsidRDefault="00F760D4" w:rsidP="00551829">
      <w:pPr>
        <w:pStyle w:val="NoSpacing"/>
      </w:pPr>
      <w:r w:rsidRPr="00E97EAA">
        <w:rPr>
          <w:rStyle w:val="code"/>
          <w:b/>
        </w:rPr>
        <w:t>procedure</w:t>
      </w:r>
      <w:r>
        <w:rPr>
          <w:rStyle w:val="code"/>
        </w:rPr>
        <w:t xml:space="preserve"> </w:t>
      </w:r>
      <w:bookmarkStart w:id="587" w:name="ImageEnMViewDisplayImageAt"/>
      <w:r>
        <w:rPr>
          <w:rStyle w:val="code"/>
        </w:rPr>
        <w:t>DisplayImageAt</w:t>
      </w:r>
      <w:bookmarkEnd w:id="587"/>
      <w:r>
        <w:rPr>
          <w:rStyle w:val="code"/>
        </w:rPr>
        <w:t>(imageIndex:</w:t>
      </w:r>
      <w:r w:rsidR="00E97EAA">
        <w:rPr>
          <w:rStyle w:val="code"/>
        </w:rPr>
        <w:t xml:space="preserve"> </w:t>
      </w:r>
      <w:r>
        <w:rPr>
          <w:rStyle w:val="code"/>
        </w:rPr>
        <w:t>integer; x, y:</w:t>
      </w:r>
      <w:r w:rsidR="00E97EAA">
        <w:rPr>
          <w:rStyle w:val="code"/>
        </w:rPr>
        <w:t xml:space="preserve"> </w:t>
      </w:r>
      <w:r>
        <w:rPr>
          <w:rStyle w:val="code"/>
        </w:rPr>
        <w:t>integer);</w:t>
      </w:r>
    </w:p>
    <w:p w:rsidR="00F760D4" w:rsidRDefault="00F760D4" w:rsidP="006E5643">
      <w:pPr>
        <w:pStyle w:val="Caption"/>
      </w:pPr>
      <w:r>
        <w:t>Description</w:t>
      </w:r>
    </w:p>
    <w:p w:rsidR="00F760D4" w:rsidRDefault="00E97EAA" w:rsidP="008C7F36">
      <w:pPr>
        <w:pStyle w:val="BodyTextFirstIndent"/>
      </w:pPr>
      <w:r>
        <w:rPr>
          <w:rStyle w:val="code"/>
        </w:rPr>
        <w:t>DisplayImageAt</w:t>
      </w:r>
      <w:r>
        <w:t xml:space="preserve"> s</w:t>
      </w:r>
      <w:r w:rsidR="00F760D4">
        <w:t>crolls to make image visible at specified position.</w:t>
      </w:r>
      <w:r w:rsidR="006E5643">
        <w:br/>
      </w:r>
    </w:p>
    <w:tbl>
      <w:tblPr>
        <w:tblStyle w:val="TableGrid"/>
        <w:tblW w:w="4684" w:type="dxa"/>
        <w:tblInd w:w="43" w:type="dxa"/>
        <w:tblLook w:val="04A0" w:firstRow="1" w:lastRow="0" w:firstColumn="1" w:lastColumn="0" w:noHBand="0" w:noVBand="1"/>
      </w:tblPr>
      <w:tblGrid>
        <w:gridCol w:w="1383"/>
        <w:gridCol w:w="3301"/>
      </w:tblGrid>
      <w:tr w:rsidR="00F760D4" w:rsidRPr="00B63BED" w:rsidTr="00CF320D">
        <w:trPr>
          <w:cnfStyle w:val="100000000000" w:firstRow="1" w:lastRow="0" w:firstColumn="0" w:lastColumn="0" w:oddVBand="0" w:evenVBand="0" w:oddHBand="0" w:evenHBand="0" w:firstRowFirstColumn="0" w:firstRowLastColumn="0" w:lastRowFirstColumn="0" w:lastRowLastColumn="0"/>
          <w:trHeight w:val="386"/>
        </w:trPr>
        <w:tc>
          <w:tcPr>
            <w:tcW w:w="0" w:type="auto"/>
            <w:shd w:val="clear" w:color="auto" w:fill="4F81BD" w:themeFill="accent1"/>
            <w:hideMark/>
          </w:tcPr>
          <w:p w:rsidR="00F760D4" w:rsidRPr="00B63BED" w:rsidRDefault="00F760D4" w:rsidP="00551829">
            <w:pPr>
              <w:rPr>
                <w:b/>
                <w:color w:val="FFFFFF" w:themeColor="background1"/>
                <w:szCs w:val="24"/>
              </w:rPr>
            </w:pPr>
            <w:r w:rsidRPr="00B63BED">
              <w:rPr>
                <w:b/>
                <w:color w:val="FFFFFF" w:themeColor="background1"/>
              </w:rPr>
              <w:t>Parameter</w:t>
            </w:r>
          </w:p>
        </w:tc>
        <w:tc>
          <w:tcPr>
            <w:tcW w:w="0" w:type="auto"/>
            <w:shd w:val="clear" w:color="auto" w:fill="4F81BD" w:themeFill="accent1"/>
            <w:hideMark/>
          </w:tcPr>
          <w:p w:rsidR="00F760D4" w:rsidRPr="00B63BED" w:rsidRDefault="00F760D4" w:rsidP="00551829">
            <w:pPr>
              <w:rPr>
                <w:b/>
                <w:color w:val="FFFFFF" w:themeColor="background1"/>
                <w:szCs w:val="24"/>
              </w:rPr>
            </w:pPr>
            <w:r w:rsidRPr="00B63BED">
              <w:rPr>
                <w:b/>
                <w:color w:val="FFFFFF" w:themeColor="background1"/>
              </w:rPr>
              <w:t>Description</w:t>
            </w:r>
          </w:p>
        </w:tc>
      </w:tr>
      <w:tr w:rsidR="00F760D4" w:rsidTr="00D16FB7">
        <w:trPr>
          <w:trHeight w:val="386"/>
        </w:trPr>
        <w:tc>
          <w:tcPr>
            <w:tcW w:w="0" w:type="auto"/>
            <w:hideMark/>
          </w:tcPr>
          <w:p w:rsidR="00F760D4" w:rsidRDefault="00F760D4" w:rsidP="00551829">
            <w:pPr>
              <w:rPr>
                <w:szCs w:val="24"/>
              </w:rPr>
            </w:pPr>
            <w:r>
              <w:rPr>
                <w:rStyle w:val="code"/>
              </w:rPr>
              <w:t>imageIndex</w:t>
            </w:r>
          </w:p>
        </w:tc>
        <w:tc>
          <w:tcPr>
            <w:tcW w:w="0" w:type="auto"/>
            <w:hideMark/>
          </w:tcPr>
          <w:p w:rsidR="00F760D4" w:rsidRDefault="00F760D4" w:rsidP="00551829">
            <w:pPr>
              <w:rPr>
                <w:szCs w:val="24"/>
              </w:rPr>
            </w:pPr>
            <w:r>
              <w:t>Index of the image to display.</w:t>
            </w:r>
          </w:p>
        </w:tc>
      </w:tr>
      <w:tr w:rsidR="00F760D4" w:rsidTr="00D16FB7">
        <w:trPr>
          <w:trHeight w:val="386"/>
        </w:trPr>
        <w:tc>
          <w:tcPr>
            <w:tcW w:w="0" w:type="auto"/>
            <w:hideMark/>
          </w:tcPr>
          <w:p w:rsidR="00F760D4" w:rsidRDefault="00F760D4" w:rsidP="00551829">
            <w:pPr>
              <w:rPr>
                <w:szCs w:val="24"/>
              </w:rPr>
            </w:pPr>
            <w:r>
              <w:rPr>
                <w:rStyle w:val="code"/>
              </w:rPr>
              <w:t>x</w:t>
            </w:r>
          </w:p>
        </w:tc>
        <w:tc>
          <w:tcPr>
            <w:tcW w:w="0" w:type="auto"/>
            <w:hideMark/>
          </w:tcPr>
          <w:p w:rsidR="00F760D4" w:rsidRDefault="00F760D4" w:rsidP="00551829">
            <w:pPr>
              <w:rPr>
                <w:szCs w:val="24"/>
              </w:rPr>
            </w:pPr>
            <w:r>
              <w:t>Client area horizontal offset.</w:t>
            </w:r>
          </w:p>
        </w:tc>
      </w:tr>
      <w:tr w:rsidR="00F760D4" w:rsidTr="00D16FB7">
        <w:trPr>
          <w:trHeight w:val="401"/>
        </w:trPr>
        <w:tc>
          <w:tcPr>
            <w:tcW w:w="0" w:type="auto"/>
            <w:hideMark/>
          </w:tcPr>
          <w:p w:rsidR="00F760D4" w:rsidRDefault="00F760D4" w:rsidP="00551829">
            <w:pPr>
              <w:rPr>
                <w:szCs w:val="24"/>
              </w:rPr>
            </w:pPr>
            <w:r>
              <w:rPr>
                <w:rStyle w:val="code"/>
              </w:rPr>
              <w:t>y</w:t>
            </w:r>
          </w:p>
        </w:tc>
        <w:tc>
          <w:tcPr>
            <w:tcW w:w="0" w:type="auto"/>
            <w:hideMark/>
          </w:tcPr>
          <w:p w:rsidR="00F760D4" w:rsidRDefault="00F760D4" w:rsidP="00551829">
            <w:pPr>
              <w:rPr>
                <w:szCs w:val="24"/>
              </w:rPr>
            </w:pPr>
            <w:r>
              <w:t>Client area vertical offset.</w:t>
            </w:r>
          </w:p>
        </w:tc>
      </w:tr>
    </w:tbl>
    <w:p w:rsidR="002B2CD7" w:rsidRPr="005B3C18" w:rsidRDefault="002B2CD7" w:rsidP="002B2CD7">
      <w:pPr>
        <w:pStyle w:val="Heading4"/>
        <w:rPr>
          <w:sz w:val="22"/>
        </w:rPr>
      </w:pPr>
      <w:r w:rsidRPr="005B3C18">
        <w:rPr>
          <w:sz w:val="22"/>
        </w:rPr>
        <w:t>Example</w:t>
      </w:r>
    </w:p>
    <w:p w:rsidR="00CF320D" w:rsidRDefault="002B2CD7" w:rsidP="002B2CD7">
      <w:pPr>
        <w:pStyle w:val="NoSpacing"/>
      </w:pPr>
      <w:r>
        <w:t>// make image 10 visible at 0,0</w:t>
      </w:r>
      <w:r>
        <w:br/>
        <w:t>ImageEnMView1.DisplayImageAt(10, 0, 0);</w:t>
      </w:r>
    </w:p>
    <w:p w:rsidR="00CF320D" w:rsidRDefault="00CF320D" w:rsidP="002B2CD7">
      <w:pPr>
        <w:pStyle w:val="NoSpacing"/>
      </w:pPr>
    </w:p>
    <w:p w:rsidR="00CF320D" w:rsidRDefault="00CF320D" w:rsidP="002B2CD7">
      <w:pPr>
        <w:pStyle w:val="NoSpacing"/>
      </w:pPr>
    </w:p>
    <w:p w:rsidR="00CF320D" w:rsidRDefault="00CF320D" w:rsidP="002B2CD7">
      <w:pPr>
        <w:pStyle w:val="NoSpacing"/>
      </w:pPr>
    </w:p>
    <w:p w:rsidR="00CF320D" w:rsidRDefault="00CF320D" w:rsidP="002B2CD7">
      <w:pPr>
        <w:pStyle w:val="NoSpacing"/>
      </w:pPr>
    </w:p>
    <w:p w:rsidR="00CF320D" w:rsidRDefault="00CF320D" w:rsidP="002B2CD7">
      <w:pPr>
        <w:pStyle w:val="NoSpacing"/>
      </w:pPr>
    </w:p>
    <w:p w:rsidR="00CF320D" w:rsidRDefault="00CF320D" w:rsidP="002B2CD7">
      <w:pPr>
        <w:pStyle w:val="NoSpacing"/>
      </w:pPr>
    </w:p>
    <w:p w:rsidR="00CF320D" w:rsidRPr="00CF320D" w:rsidRDefault="003921BC" w:rsidP="00C462D6">
      <w:pPr>
        <w:pStyle w:val="Links"/>
      </w:pPr>
      <w:hyperlink w:anchor="ImageEnMView" w:history="1">
        <w:r w:rsidR="00CF320D" w:rsidRPr="00CF320D">
          <w:rPr>
            <w:rStyle w:val="Hyperlink"/>
          </w:rPr>
          <w:t>ImageEnMView</w:t>
        </w:r>
      </w:hyperlink>
    </w:p>
    <w:p w:rsidR="00E97EAA" w:rsidRPr="00847702" w:rsidRDefault="00E97EAA" w:rsidP="006E5643">
      <w:pPr>
        <w:pStyle w:val="Caption"/>
        <w:rPr>
          <w:rStyle w:val="code"/>
          <w:b/>
          <w:i/>
          <w:iCs w:val="0"/>
          <w:color w:val="4F81BD" w:themeColor="accent1"/>
        </w:rPr>
      </w:pPr>
      <w:r>
        <w:lastRenderedPageBreak/>
        <w:t>Declaration</w:t>
      </w:r>
    </w:p>
    <w:p w:rsidR="00F760D4" w:rsidRDefault="00F760D4" w:rsidP="00551829">
      <w:pPr>
        <w:pStyle w:val="NoSpacing"/>
      </w:pPr>
      <w:r w:rsidRPr="00E97EAA">
        <w:rPr>
          <w:rStyle w:val="code"/>
          <w:b/>
        </w:rPr>
        <w:t>property</w:t>
      </w:r>
      <w:r>
        <w:rPr>
          <w:rStyle w:val="code"/>
        </w:rPr>
        <w:t xml:space="preserve"> </w:t>
      </w:r>
      <w:bookmarkStart w:id="588" w:name="ImageEnMViewDisplayMode"/>
      <w:r>
        <w:rPr>
          <w:rStyle w:val="code"/>
        </w:rPr>
        <w:t>DisplayMode</w:t>
      </w:r>
      <w:bookmarkEnd w:id="588"/>
      <w:r>
        <w:rPr>
          <w:rStyle w:val="code"/>
        </w:rPr>
        <w:t xml:space="preserve">: </w:t>
      </w:r>
      <w:hyperlink r:id="rId463" w:history="1">
        <w:r>
          <w:rPr>
            <w:rStyle w:val="Hyperlink"/>
          </w:rPr>
          <w:t>TIEMDisplayMode</w:t>
        </w:r>
      </w:hyperlink>
      <w:r>
        <w:rPr>
          <w:rStyle w:val="code"/>
        </w:rPr>
        <w:t>;</w:t>
      </w:r>
    </w:p>
    <w:p w:rsidR="00F760D4" w:rsidRDefault="00F760D4" w:rsidP="006E5643">
      <w:pPr>
        <w:pStyle w:val="Caption"/>
      </w:pPr>
      <w:r>
        <w:t>Description</w:t>
      </w:r>
    </w:p>
    <w:p w:rsidR="00F760D4" w:rsidRDefault="00F760D4" w:rsidP="00743A61">
      <w:pPr>
        <w:pStyle w:val="BodyText"/>
      </w:pPr>
      <w:r>
        <w:t>DisplayMode can be mdGrid or mdSingle.</w:t>
      </w:r>
      <w:r>
        <w:br/>
        <w:t xml:space="preserve">To show images in a single row set DisplayMode to mdGrid, and </w:t>
      </w:r>
      <w:hyperlink r:id="rId464" w:history="1">
        <w:r>
          <w:rPr>
            <w:rStyle w:val="Hyperlink"/>
          </w:rPr>
          <w:t>GridWidth</w:t>
        </w:r>
      </w:hyperlink>
      <w:r>
        <w:t xml:space="preserve"> to 0.</w:t>
      </w:r>
      <w:r w:rsidR="00D16FB7">
        <w:t xml:space="preserve">  </w:t>
      </w:r>
      <w:r>
        <w:t xml:space="preserve">To show images in a single column set DisplayMode to mdGrid, and </w:t>
      </w:r>
      <w:hyperlink r:id="rId465" w:history="1">
        <w:r>
          <w:rPr>
            <w:rStyle w:val="Hyperlink"/>
          </w:rPr>
          <w:t>GridWidth</w:t>
        </w:r>
      </w:hyperlink>
      <w:r>
        <w:t xml:space="preserve"> to 1.</w:t>
      </w:r>
    </w:p>
    <w:p w:rsidR="008B173F" w:rsidRDefault="008B173F" w:rsidP="00551829">
      <w:pPr>
        <w:pStyle w:val="Heading3"/>
      </w:pPr>
    </w:p>
    <w:p w:rsidR="00E97EAA" w:rsidRPr="00847702" w:rsidRDefault="00FB6194" w:rsidP="006E5643">
      <w:pPr>
        <w:pStyle w:val="Caption"/>
        <w:rPr>
          <w:rStyle w:val="code"/>
          <w:b/>
          <w:i/>
          <w:iCs w:val="0"/>
          <w:color w:val="4F81BD" w:themeColor="accent1"/>
        </w:rPr>
      </w:pPr>
      <w:r>
        <w:br/>
      </w:r>
      <w:r w:rsidR="00E97EAA">
        <w:t>Declaration</w:t>
      </w:r>
    </w:p>
    <w:p w:rsidR="00F760D4" w:rsidRDefault="00F760D4" w:rsidP="00551829">
      <w:pPr>
        <w:pStyle w:val="NoSpacing"/>
      </w:pPr>
      <w:r w:rsidRPr="00E97EAA">
        <w:rPr>
          <w:rStyle w:val="code"/>
          <w:b/>
        </w:rPr>
        <w:t>property</w:t>
      </w:r>
      <w:r>
        <w:rPr>
          <w:rStyle w:val="code"/>
        </w:rPr>
        <w:t xml:space="preserve"> </w:t>
      </w:r>
      <w:bookmarkStart w:id="589" w:name="ImageEnMViewEnableAlphaChannel"/>
      <w:r>
        <w:rPr>
          <w:rStyle w:val="code"/>
        </w:rPr>
        <w:t>EnableAlphaChannel</w:t>
      </w:r>
      <w:bookmarkEnd w:id="589"/>
      <w:r>
        <w:rPr>
          <w:rStyle w:val="code"/>
        </w:rPr>
        <w:t>:</w:t>
      </w:r>
      <w:r w:rsidR="00E97EAA">
        <w:rPr>
          <w:rStyle w:val="code"/>
        </w:rPr>
        <w:t xml:space="preserve"> </w:t>
      </w:r>
      <w:r w:rsidR="00657E06">
        <w:rPr>
          <w:rStyle w:val="code"/>
        </w:rPr>
        <w:t>Boolean</w:t>
      </w:r>
      <w:r>
        <w:rPr>
          <w:rStyle w:val="code"/>
        </w:rPr>
        <w:t>;</w:t>
      </w:r>
    </w:p>
    <w:p w:rsidR="00F760D4" w:rsidRDefault="00F760D4" w:rsidP="006E5643">
      <w:pPr>
        <w:pStyle w:val="Caption"/>
      </w:pPr>
      <w:r>
        <w:t>Description</w:t>
      </w:r>
    </w:p>
    <w:p w:rsidR="00F760D4" w:rsidRDefault="00F760D4" w:rsidP="0035784B">
      <w:pPr>
        <w:pStyle w:val="BodyTextFirstIndent"/>
      </w:pPr>
      <w:r>
        <w:t xml:space="preserve">Set EnableAlphaChannel to </w:t>
      </w:r>
      <w:r w:rsidR="00CB0899">
        <w:t>True</w:t>
      </w:r>
      <w:r>
        <w:t xml:space="preserve"> to enable thumbnails</w:t>
      </w:r>
      <w:r w:rsidR="0035784B">
        <w:t>’</w:t>
      </w:r>
      <w:r>
        <w:t xml:space="preserve"> alpha channel (it is also requested to show soft shadows).</w:t>
      </w:r>
    </w:p>
    <w:p w:rsidR="00C462D6" w:rsidRDefault="00C462D6" w:rsidP="0035784B">
      <w:pPr>
        <w:pStyle w:val="BodyTextFirstIndent"/>
      </w:pPr>
    </w:p>
    <w:p w:rsidR="00C462D6" w:rsidRDefault="00C462D6" w:rsidP="0035784B">
      <w:pPr>
        <w:pStyle w:val="BodyTextFirstIndent"/>
      </w:pPr>
    </w:p>
    <w:p w:rsidR="00C462D6" w:rsidRDefault="00C462D6" w:rsidP="0035784B">
      <w:pPr>
        <w:pStyle w:val="BodyTextFirstIndent"/>
      </w:pPr>
    </w:p>
    <w:p w:rsidR="00C462D6" w:rsidRDefault="00C462D6" w:rsidP="0035784B">
      <w:pPr>
        <w:pStyle w:val="BodyTextFirstIndent"/>
      </w:pPr>
    </w:p>
    <w:p w:rsidR="00C462D6" w:rsidRDefault="00C462D6" w:rsidP="0035784B">
      <w:pPr>
        <w:pStyle w:val="BodyTextFirstIndent"/>
      </w:pPr>
    </w:p>
    <w:p w:rsidR="00C462D6" w:rsidRDefault="00C462D6" w:rsidP="0035784B">
      <w:pPr>
        <w:pStyle w:val="BodyTextFirstIndent"/>
      </w:pPr>
    </w:p>
    <w:p w:rsidR="00C462D6" w:rsidRPr="00CF320D" w:rsidRDefault="003921BC" w:rsidP="00C462D6">
      <w:pPr>
        <w:pStyle w:val="Links"/>
      </w:pPr>
      <w:hyperlink w:anchor="ImageEnMView" w:history="1">
        <w:r w:rsidR="00C462D6" w:rsidRPr="00CF320D">
          <w:rPr>
            <w:rStyle w:val="Hyperlink"/>
          </w:rPr>
          <w:t>ImageEnMView</w:t>
        </w:r>
      </w:hyperlink>
    </w:p>
    <w:p w:rsidR="0012685F" w:rsidRPr="00847702" w:rsidRDefault="0012685F" w:rsidP="00C462D6">
      <w:pPr>
        <w:pStyle w:val="Caption"/>
        <w:pageBreakBefore/>
        <w:rPr>
          <w:rStyle w:val="code"/>
          <w:b/>
          <w:i/>
          <w:iCs w:val="0"/>
          <w:color w:val="4F81BD" w:themeColor="accent1"/>
        </w:rPr>
      </w:pPr>
      <w:r>
        <w:lastRenderedPageBreak/>
        <w:t>Declaration</w:t>
      </w:r>
    </w:p>
    <w:p w:rsidR="00F760D4" w:rsidRDefault="00F760D4" w:rsidP="00551829">
      <w:pPr>
        <w:pStyle w:val="NoSpacing"/>
      </w:pPr>
      <w:r w:rsidRPr="00E97EAA">
        <w:rPr>
          <w:rStyle w:val="code"/>
          <w:b/>
        </w:rPr>
        <w:t>property</w:t>
      </w:r>
      <w:r>
        <w:rPr>
          <w:rStyle w:val="code"/>
        </w:rPr>
        <w:t xml:space="preserve"> </w:t>
      </w:r>
      <w:bookmarkStart w:id="590" w:name="ImageEnMViewFlatScrollBars"/>
      <w:r>
        <w:rPr>
          <w:rStyle w:val="code"/>
        </w:rPr>
        <w:t>FlatScrollBars</w:t>
      </w:r>
      <w:bookmarkEnd w:id="590"/>
      <w:r>
        <w:rPr>
          <w:rStyle w:val="code"/>
        </w:rPr>
        <w:t>:</w:t>
      </w:r>
      <w:r w:rsidR="00E97EAA">
        <w:rPr>
          <w:rStyle w:val="code"/>
        </w:rPr>
        <w:t xml:space="preserve"> </w:t>
      </w:r>
      <w:r w:rsidR="00657E06">
        <w:rPr>
          <w:rStyle w:val="code"/>
        </w:rPr>
        <w:t>Boolean</w:t>
      </w:r>
      <w:r>
        <w:rPr>
          <w:rStyle w:val="code"/>
        </w:rPr>
        <w:t>;</w:t>
      </w:r>
    </w:p>
    <w:p w:rsidR="00F760D4" w:rsidRDefault="00F760D4" w:rsidP="006E5643">
      <w:pPr>
        <w:pStyle w:val="Caption"/>
      </w:pPr>
      <w:r>
        <w:t>Description</w:t>
      </w:r>
    </w:p>
    <w:p w:rsidR="00C462D6" w:rsidRDefault="00E97EAA" w:rsidP="00C462D6">
      <w:pPr>
        <w:pStyle w:val="BodyTextFirstIndent"/>
      </w:pPr>
      <w:r>
        <w:rPr>
          <w:rStyle w:val="code"/>
        </w:rPr>
        <w:t>FlatScrollBars</w:t>
      </w:r>
      <w:r>
        <w:t xml:space="preserve"> s</w:t>
      </w:r>
      <w:r w:rsidR="00F760D4">
        <w:t>pecifies whether the component</w:t>
      </w:r>
      <w:r w:rsidR="0035784B">
        <w:t>’</w:t>
      </w:r>
      <w:r w:rsidR="00F760D4">
        <w:t>s scroll bars are flat.</w:t>
      </w:r>
      <w:r w:rsidR="00617D01">
        <w:t xml:space="preserve">  </w:t>
      </w:r>
      <w:r w:rsidR="00F760D4">
        <w:t>ImageEn only supports flat scroll bars if the system has version 472 or later of comctl32.dll and Delphi 5 or later and C++Builder 5 or later.</w:t>
      </w:r>
      <w:bookmarkStart w:id="591" w:name="_Toc323285024"/>
      <w:bookmarkStart w:id="592" w:name="_Toc323285882"/>
      <w:bookmarkStart w:id="593" w:name="_Toc323286662"/>
      <w:bookmarkStart w:id="594" w:name="_Toc323287444"/>
    </w:p>
    <w:p w:rsidR="00C462D6" w:rsidRDefault="00C462D6" w:rsidP="00C462D6">
      <w:pPr>
        <w:pStyle w:val="BodyTextFirstIndent"/>
      </w:pPr>
    </w:p>
    <w:p w:rsidR="000111D6" w:rsidRDefault="000111D6" w:rsidP="00C462D6">
      <w:pPr>
        <w:pStyle w:val="BodyTextFirstIndent"/>
      </w:pPr>
    </w:p>
    <w:p w:rsidR="0012685F" w:rsidRPr="00847702" w:rsidRDefault="00C462D6" w:rsidP="00C462D6">
      <w:pPr>
        <w:pStyle w:val="Caption"/>
        <w:rPr>
          <w:rStyle w:val="code"/>
          <w:b/>
          <w:i/>
          <w:iCs w:val="0"/>
          <w:color w:val="4F81BD" w:themeColor="accent1"/>
        </w:rPr>
      </w:pPr>
      <w:r>
        <w:t>D</w:t>
      </w:r>
      <w:r w:rsidR="0012685F">
        <w:t>eclaration</w:t>
      </w:r>
      <w:bookmarkEnd w:id="591"/>
      <w:bookmarkEnd w:id="592"/>
      <w:bookmarkEnd w:id="593"/>
      <w:bookmarkEnd w:id="594"/>
    </w:p>
    <w:p w:rsidR="00F760D4" w:rsidRDefault="00F760D4" w:rsidP="00551829">
      <w:pPr>
        <w:pStyle w:val="NoSpacing"/>
      </w:pPr>
      <w:r w:rsidRPr="00E97EAA">
        <w:rPr>
          <w:rStyle w:val="code"/>
          <w:b/>
        </w:rPr>
        <w:t>property</w:t>
      </w:r>
      <w:r>
        <w:rPr>
          <w:rStyle w:val="code"/>
        </w:rPr>
        <w:t xml:space="preserve"> </w:t>
      </w:r>
      <w:bookmarkStart w:id="595" w:name="ImageEnMViewGradientEndColor"/>
      <w:r>
        <w:rPr>
          <w:rStyle w:val="code"/>
        </w:rPr>
        <w:t>GradientEndColor</w:t>
      </w:r>
      <w:bookmarkEnd w:id="595"/>
      <w:r>
        <w:rPr>
          <w:rStyle w:val="code"/>
        </w:rPr>
        <w:t>:</w:t>
      </w:r>
      <w:r w:rsidR="00E97EAA">
        <w:rPr>
          <w:rStyle w:val="code"/>
        </w:rPr>
        <w:t xml:space="preserve"> </w:t>
      </w:r>
      <w:r>
        <w:rPr>
          <w:rStyle w:val="code"/>
        </w:rPr>
        <w:t>TColor</w:t>
      </w:r>
    </w:p>
    <w:p w:rsidR="00F760D4" w:rsidRDefault="00F760D4" w:rsidP="006E5643">
      <w:pPr>
        <w:pStyle w:val="Caption"/>
      </w:pPr>
      <w:r>
        <w:t>Description</w:t>
      </w:r>
    </w:p>
    <w:p w:rsidR="00F760D4" w:rsidRDefault="00F760D4" w:rsidP="0035784B">
      <w:pPr>
        <w:pStyle w:val="BodyTextFirstIndent"/>
      </w:pPr>
      <w:r>
        <w:t xml:space="preserve">GradientEndColor specifies the ending color of the gradient when </w:t>
      </w:r>
      <w:hyperlink r:id="rId466" w:history="1">
        <w:r>
          <w:rPr>
            <w:rStyle w:val="Hyperlink"/>
          </w:rPr>
          <w:t>BackgroundStyle</w:t>
        </w:r>
      </w:hyperlink>
      <w:r>
        <w:t xml:space="preserve"> is iebsGradient.</w:t>
      </w:r>
    </w:p>
    <w:p w:rsidR="0012685F" w:rsidRPr="00847702" w:rsidRDefault="003947B7" w:rsidP="006E5643">
      <w:pPr>
        <w:pStyle w:val="Caption"/>
        <w:rPr>
          <w:rStyle w:val="code"/>
          <w:b/>
          <w:i/>
          <w:iCs w:val="0"/>
          <w:color w:val="4F81BD" w:themeColor="accent1"/>
        </w:rPr>
      </w:pPr>
      <w:r>
        <w:br/>
      </w:r>
      <w:r>
        <w:br/>
      </w:r>
      <w:r w:rsidR="0012685F">
        <w:t>Declaration</w:t>
      </w:r>
    </w:p>
    <w:p w:rsidR="00F760D4" w:rsidRDefault="00F760D4" w:rsidP="00551829">
      <w:pPr>
        <w:pStyle w:val="NoSpacing"/>
      </w:pPr>
      <w:r w:rsidRPr="00E97EAA">
        <w:rPr>
          <w:rStyle w:val="code"/>
          <w:b/>
        </w:rPr>
        <w:t>property</w:t>
      </w:r>
      <w:r>
        <w:rPr>
          <w:rStyle w:val="code"/>
        </w:rPr>
        <w:t xml:space="preserve"> </w:t>
      </w:r>
      <w:bookmarkStart w:id="596" w:name="ImageEnMViewGGradientEndColor"/>
      <w:bookmarkStart w:id="597" w:name="ImageEnMViewGridWidth"/>
      <w:r>
        <w:rPr>
          <w:rStyle w:val="code"/>
        </w:rPr>
        <w:t>GridWidth</w:t>
      </w:r>
      <w:bookmarkEnd w:id="596"/>
      <w:bookmarkEnd w:id="597"/>
      <w:r>
        <w:rPr>
          <w:rStyle w:val="code"/>
        </w:rPr>
        <w:t>: integer;</w:t>
      </w:r>
    </w:p>
    <w:p w:rsidR="00F760D4" w:rsidRDefault="00F760D4" w:rsidP="006E5643">
      <w:pPr>
        <w:pStyle w:val="Caption"/>
      </w:pPr>
      <w:r>
        <w:t>Description</w:t>
      </w:r>
    </w:p>
    <w:p w:rsidR="000111D6" w:rsidRDefault="00C462D6" w:rsidP="000111D6">
      <w:r>
        <w:t>G</w:t>
      </w:r>
      <w:r w:rsidR="00F760D4">
        <w:t xml:space="preserve">ridWidth is the number of images per row. This property is active only when </w:t>
      </w:r>
      <w:hyperlink r:id="rId467" w:history="1">
        <w:r w:rsidR="00F760D4">
          <w:rPr>
            <w:rStyle w:val="Hyperlink"/>
          </w:rPr>
          <w:t>DisplayMode</w:t>
        </w:r>
      </w:hyperlink>
      <w:r w:rsidR="00F760D4">
        <w:t xml:space="preserve"> is mdGrid.</w:t>
      </w:r>
    </w:p>
    <w:p w:rsidR="00C462D6" w:rsidRPr="00CF320D" w:rsidRDefault="00F760D4" w:rsidP="000111D6">
      <w:pPr>
        <w:pStyle w:val="Links"/>
      </w:pPr>
      <w:r>
        <w:br/>
      </w:r>
      <w:hyperlink w:anchor="ImageEnMView" w:history="1">
        <w:r w:rsidR="00C462D6" w:rsidRPr="00CF320D">
          <w:rPr>
            <w:rStyle w:val="Hyperlink"/>
          </w:rPr>
          <w:t>ImageEnMView</w:t>
        </w:r>
      </w:hyperlink>
    </w:p>
    <w:p w:rsidR="00F760D4" w:rsidRDefault="00F760D4" w:rsidP="00C462D6">
      <w:pPr>
        <w:pStyle w:val="BodyText"/>
      </w:pPr>
      <w:r>
        <w:lastRenderedPageBreak/>
        <w:t>Valid GridWidth values are:</w:t>
      </w:r>
    </w:p>
    <w:tbl>
      <w:tblPr>
        <w:tblStyle w:val="TableGrid"/>
        <w:tblW w:w="0" w:type="auto"/>
        <w:tblInd w:w="43" w:type="dxa"/>
        <w:tblLook w:val="04A0" w:firstRow="1" w:lastRow="0" w:firstColumn="1" w:lastColumn="0" w:noHBand="0" w:noVBand="1"/>
      </w:tblPr>
      <w:tblGrid>
        <w:gridCol w:w="638"/>
        <w:gridCol w:w="4348"/>
      </w:tblGrid>
      <w:tr w:rsidR="00F760D4" w:rsidRPr="00B63BED" w:rsidTr="00CF320D">
        <w:trPr>
          <w:cnfStyle w:val="100000000000" w:firstRow="1" w:lastRow="0" w:firstColumn="0" w:lastColumn="0" w:oddVBand="0" w:evenVBand="0" w:oddHBand="0" w:evenHBand="0" w:firstRowFirstColumn="0" w:firstRowLastColumn="0" w:lastRowFirstColumn="0" w:lastRowLastColumn="0"/>
        </w:trPr>
        <w:tc>
          <w:tcPr>
            <w:tcW w:w="0" w:type="auto"/>
            <w:shd w:val="clear" w:color="auto" w:fill="4F81BD" w:themeFill="accent1"/>
            <w:hideMark/>
          </w:tcPr>
          <w:p w:rsidR="00F760D4" w:rsidRPr="00B63BED" w:rsidRDefault="00F760D4" w:rsidP="00551829">
            <w:pPr>
              <w:rPr>
                <w:b/>
                <w:color w:val="FFFFFF" w:themeColor="background1"/>
                <w:szCs w:val="24"/>
              </w:rPr>
            </w:pPr>
            <w:r w:rsidRPr="00B63BED">
              <w:rPr>
                <w:b/>
                <w:color w:val="FFFFFF" w:themeColor="background1"/>
              </w:rPr>
              <w:t>Value</w:t>
            </w:r>
          </w:p>
        </w:tc>
        <w:tc>
          <w:tcPr>
            <w:tcW w:w="4348" w:type="dxa"/>
            <w:shd w:val="clear" w:color="auto" w:fill="4F81BD" w:themeFill="accent1"/>
            <w:hideMark/>
          </w:tcPr>
          <w:p w:rsidR="00F760D4" w:rsidRPr="00B63BED" w:rsidRDefault="00F760D4" w:rsidP="00551829">
            <w:pPr>
              <w:rPr>
                <w:b/>
                <w:color w:val="FFFFFF" w:themeColor="background1"/>
                <w:szCs w:val="24"/>
              </w:rPr>
            </w:pPr>
            <w:r w:rsidRPr="00B63BED">
              <w:rPr>
                <w:b/>
                <w:color w:val="FFFFFF" w:themeColor="background1"/>
              </w:rPr>
              <w:t>Description</w:t>
            </w:r>
          </w:p>
        </w:tc>
      </w:tr>
      <w:tr w:rsidR="00F760D4" w:rsidTr="00D16FB7">
        <w:tc>
          <w:tcPr>
            <w:tcW w:w="0" w:type="auto"/>
            <w:hideMark/>
          </w:tcPr>
          <w:p w:rsidR="00F760D4" w:rsidRDefault="00F760D4" w:rsidP="00551829">
            <w:pPr>
              <w:rPr>
                <w:szCs w:val="24"/>
              </w:rPr>
            </w:pPr>
            <w:r>
              <w:t>-1</w:t>
            </w:r>
          </w:p>
        </w:tc>
        <w:tc>
          <w:tcPr>
            <w:tcW w:w="4348" w:type="dxa"/>
            <w:hideMark/>
          </w:tcPr>
          <w:p w:rsidR="00F760D4" w:rsidRDefault="00F760D4" w:rsidP="00551829">
            <w:pPr>
              <w:rPr>
                <w:szCs w:val="24"/>
              </w:rPr>
            </w:pPr>
            <w:r>
              <w:t>GridWidth adapted to the component width</w:t>
            </w:r>
          </w:p>
        </w:tc>
      </w:tr>
      <w:tr w:rsidR="00F760D4" w:rsidTr="00D16FB7">
        <w:tc>
          <w:tcPr>
            <w:tcW w:w="0" w:type="auto"/>
            <w:hideMark/>
          </w:tcPr>
          <w:p w:rsidR="00F760D4" w:rsidRDefault="00F760D4" w:rsidP="00551829">
            <w:pPr>
              <w:rPr>
                <w:szCs w:val="24"/>
              </w:rPr>
            </w:pPr>
            <w:r>
              <w:t>0</w:t>
            </w:r>
          </w:p>
        </w:tc>
        <w:tc>
          <w:tcPr>
            <w:tcW w:w="4348" w:type="dxa"/>
            <w:hideMark/>
          </w:tcPr>
          <w:p w:rsidR="00F760D4" w:rsidRDefault="00F760D4" w:rsidP="00551829">
            <w:pPr>
              <w:rPr>
                <w:szCs w:val="24"/>
              </w:rPr>
            </w:pPr>
            <w:r>
              <w:t>Only one row</w:t>
            </w:r>
          </w:p>
        </w:tc>
      </w:tr>
      <w:tr w:rsidR="00F760D4" w:rsidTr="00D16FB7">
        <w:tc>
          <w:tcPr>
            <w:tcW w:w="0" w:type="auto"/>
            <w:hideMark/>
          </w:tcPr>
          <w:p w:rsidR="00F760D4" w:rsidRDefault="00F760D4" w:rsidP="00551829">
            <w:pPr>
              <w:rPr>
                <w:szCs w:val="24"/>
              </w:rPr>
            </w:pPr>
            <w:r>
              <w:t>&gt;0</w:t>
            </w:r>
          </w:p>
        </w:tc>
        <w:tc>
          <w:tcPr>
            <w:tcW w:w="4348" w:type="dxa"/>
            <w:hideMark/>
          </w:tcPr>
          <w:p w:rsidR="00F760D4" w:rsidRDefault="00F760D4" w:rsidP="00551829">
            <w:pPr>
              <w:rPr>
                <w:szCs w:val="24"/>
              </w:rPr>
            </w:pPr>
            <w:r>
              <w:t>GridWidth images per row</w:t>
            </w:r>
          </w:p>
        </w:tc>
      </w:tr>
    </w:tbl>
    <w:p w:rsidR="00F760D4" w:rsidRDefault="001C3103" w:rsidP="00551829">
      <w:pPr>
        <w:pStyle w:val="BodyText"/>
      </w:pPr>
      <w:r>
        <w:br/>
      </w:r>
      <w:r>
        <w:br/>
      </w:r>
    </w:p>
    <w:p w:rsidR="0012685F" w:rsidRPr="00847702" w:rsidRDefault="0012685F" w:rsidP="006E5643">
      <w:pPr>
        <w:pStyle w:val="Caption"/>
        <w:rPr>
          <w:rStyle w:val="code"/>
          <w:b/>
          <w:i/>
          <w:iCs w:val="0"/>
          <w:color w:val="4F81BD" w:themeColor="accent1"/>
        </w:rPr>
      </w:pPr>
      <w:r>
        <w:t>Declaration</w:t>
      </w:r>
    </w:p>
    <w:p w:rsidR="00F760D4" w:rsidRDefault="00F760D4" w:rsidP="00551829">
      <w:pPr>
        <w:pStyle w:val="NoSpacing"/>
      </w:pPr>
      <w:r w:rsidRPr="00E97EAA">
        <w:rPr>
          <w:rStyle w:val="code"/>
          <w:b/>
        </w:rPr>
        <w:t>property</w:t>
      </w:r>
      <w:r>
        <w:rPr>
          <w:rStyle w:val="code"/>
        </w:rPr>
        <w:t xml:space="preserve"> </w:t>
      </w:r>
      <w:bookmarkStart w:id="598" w:name="ImageEnMViewHighlightColor"/>
      <w:r>
        <w:rPr>
          <w:rStyle w:val="code"/>
        </w:rPr>
        <w:t>HighlightColor</w:t>
      </w:r>
      <w:bookmarkEnd w:id="598"/>
      <w:r>
        <w:rPr>
          <w:rStyle w:val="code"/>
        </w:rPr>
        <w:t>:</w:t>
      </w:r>
      <w:r w:rsidR="0012685F">
        <w:rPr>
          <w:rStyle w:val="code"/>
        </w:rPr>
        <w:t xml:space="preserve"> </w:t>
      </w:r>
      <w:r>
        <w:rPr>
          <w:rStyle w:val="code"/>
        </w:rPr>
        <w:t>TColor;</w:t>
      </w:r>
    </w:p>
    <w:p w:rsidR="00F760D4" w:rsidRDefault="00F760D4" w:rsidP="006E5643">
      <w:pPr>
        <w:pStyle w:val="Caption"/>
      </w:pPr>
      <w:r>
        <w:t>Description</w:t>
      </w:r>
    </w:p>
    <w:p w:rsidR="00F760D4" w:rsidRDefault="00F760D4" w:rsidP="0035784B">
      <w:pPr>
        <w:pStyle w:val="BodyTextFirstIndent"/>
      </w:pPr>
      <w:r>
        <w:t>When SelectionStyle</w:t>
      </w:r>
      <w:r w:rsidR="0012685F">
        <w:t xml:space="preserve"> </w:t>
      </w:r>
      <w:r>
        <w:t>=</w:t>
      </w:r>
      <w:r w:rsidR="0012685F">
        <w:t xml:space="preserve"> </w:t>
      </w:r>
      <w:r>
        <w:t>iessACD, this property specifies the color used for backgrounds. Default is clHighlight.</w:t>
      </w:r>
    </w:p>
    <w:p w:rsidR="003947B7" w:rsidRDefault="003947B7" w:rsidP="00551829">
      <w:pPr>
        <w:pStyle w:val="Heading3"/>
      </w:pPr>
      <w:r>
        <w:br/>
      </w:r>
    </w:p>
    <w:p w:rsidR="0012685F" w:rsidRPr="00847702" w:rsidRDefault="0012685F" w:rsidP="006E5643">
      <w:pPr>
        <w:pStyle w:val="Caption"/>
        <w:rPr>
          <w:rStyle w:val="code"/>
          <w:b/>
          <w:i/>
          <w:iCs w:val="0"/>
          <w:color w:val="4F81BD" w:themeColor="accent1"/>
        </w:rPr>
      </w:pPr>
      <w:r>
        <w:t>Declaration</w:t>
      </w:r>
    </w:p>
    <w:p w:rsidR="00F760D4" w:rsidRDefault="00F760D4" w:rsidP="00551829">
      <w:pPr>
        <w:pStyle w:val="NoSpacing"/>
      </w:pPr>
      <w:r w:rsidRPr="00E97EAA">
        <w:rPr>
          <w:rStyle w:val="code"/>
          <w:b/>
        </w:rPr>
        <w:t>property</w:t>
      </w:r>
      <w:r>
        <w:rPr>
          <w:rStyle w:val="code"/>
        </w:rPr>
        <w:t xml:space="preserve"> </w:t>
      </w:r>
      <w:bookmarkStart w:id="599" w:name="ImageEnMViewHighlightTextColor"/>
      <w:r>
        <w:rPr>
          <w:rStyle w:val="code"/>
        </w:rPr>
        <w:t>HighlightTextColor</w:t>
      </w:r>
      <w:bookmarkEnd w:id="599"/>
      <w:r>
        <w:rPr>
          <w:rStyle w:val="code"/>
        </w:rPr>
        <w:t>:</w:t>
      </w:r>
      <w:r w:rsidR="0012685F">
        <w:rPr>
          <w:rStyle w:val="code"/>
        </w:rPr>
        <w:t xml:space="preserve"> </w:t>
      </w:r>
      <w:r>
        <w:rPr>
          <w:rStyle w:val="code"/>
        </w:rPr>
        <w:t>TColor;</w:t>
      </w:r>
    </w:p>
    <w:p w:rsidR="00F760D4" w:rsidRDefault="00F760D4" w:rsidP="006E5643">
      <w:pPr>
        <w:pStyle w:val="Caption"/>
      </w:pPr>
      <w:r>
        <w:t>Description</w:t>
      </w:r>
    </w:p>
    <w:p w:rsidR="00C462D6" w:rsidRDefault="00F760D4" w:rsidP="00C462D6">
      <w:pPr>
        <w:pStyle w:val="BodyTextFirstIndent"/>
      </w:pPr>
      <w:r>
        <w:t>When SelectionStyle=iessACD, this property specifies the color used for texts. Default is clHighlightText.</w:t>
      </w:r>
    </w:p>
    <w:p w:rsidR="00C462D6" w:rsidRPr="00CF320D" w:rsidRDefault="00C462D6" w:rsidP="00C462D6">
      <w:pPr>
        <w:pStyle w:val="Links"/>
      </w:pPr>
      <w:r w:rsidRPr="00C462D6">
        <w:t xml:space="preserve"> </w:t>
      </w:r>
      <w:hyperlink w:anchor="ImageEnMView" w:history="1">
        <w:r w:rsidRPr="00CF320D">
          <w:rPr>
            <w:rStyle w:val="Hyperlink"/>
          </w:rPr>
          <w:t>ImageEnMView</w:t>
        </w:r>
      </w:hyperlink>
    </w:p>
    <w:p w:rsidR="0012685F" w:rsidRPr="00847702" w:rsidRDefault="0012685F" w:rsidP="006E5643">
      <w:pPr>
        <w:pStyle w:val="Caption"/>
        <w:rPr>
          <w:rStyle w:val="code"/>
          <w:b/>
          <w:i/>
          <w:iCs w:val="0"/>
          <w:color w:val="4F81BD" w:themeColor="accent1"/>
        </w:rPr>
      </w:pPr>
      <w:r>
        <w:lastRenderedPageBreak/>
        <w:t>Declaration</w:t>
      </w:r>
    </w:p>
    <w:p w:rsidR="00F760D4" w:rsidRDefault="00F760D4" w:rsidP="00551829">
      <w:pPr>
        <w:pStyle w:val="NoSpacing"/>
      </w:pPr>
      <w:r w:rsidRPr="00E97EAA">
        <w:rPr>
          <w:rStyle w:val="code"/>
          <w:b/>
        </w:rPr>
        <w:t>property</w:t>
      </w:r>
      <w:r>
        <w:rPr>
          <w:rStyle w:val="code"/>
        </w:rPr>
        <w:t xml:space="preserve"> </w:t>
      </w:r>
      <w:bookmarkStart w:id="600" w:name="ImageEnMViewHorizBorder"/>
      <w:r>
        <w:rPr>
          <w:rStyle w:val="code"/>
        </w:rPr>
        <w:t>HorizBorder</w:t>
      </w:r>
      <w:bookmarkEnd w:id="600"/>
      <w:r>
        <w:rPr>
          <w:rStyle w:val="code"/>
        </w:rPr>
        <w:t>: integer;</w:t>
      </w:r>
    </w:p>
    <w:p w:rsidR="00F760D4" w:rsidRDefault="00F760D4" w:rsidP="006E5643">
      <w:pPr>
        <w:pStyle w:val="Caption"/>
      </w:pPr>
      <w:r>
        <w:t>Description</w:t>
      </w:r>
    </w:p>
    <w:p w:rsidR="00F760D4" w:rsidRDefault="00F760D4" w:rsidP="00743A61">
      <w:pPr>
        <w:pStyle w:val="BodyText"/>
      </w:pPr>
      <w:r>
        <w:t>HorizBorder is the horizontal distance between two images.</w:t>
      </w:r>
      <w:r>
        <w:br/>
        <w:t xml:space="preserve">See also </w:t>
      </w:r>
      <w:hyperlink r:id="rId468" w:history="1">
        <w:r>
          <w:rPr>
            <w:rStyle w:val="Hyperlink"/>
          </w:rPr>
          <w:t>VertBorder</w:t>
        </w:r>
      </w:hyperlink>
      <w:r>
        <w:t>.</w:t>
      </w:r>
    </w:p>
    <w:p w:rsidR="00D16FB7" w:rsidRDefault="00D16FB7" w:rsidP="00551829">
      <w:pPr>
        <w:pStyle w:val="BodyText"/>
      </w:pPr>
    </w:p>
    <w:p w:rsidR="001C3103" w:rsidRDefault="001C3103" w:rsidP="00551829">
      <w:pPr>
        <w:pStyle w:val="BodyText"/>
      </w:pPr>
    </w:p>
    <w:p w:rsidR="0012685F" w:rsidRPr="00847702" w:rsidRDefault="0012685F" w:rsidP="006E5643">
      <w:pPr>
        <w:pStyle w:val="Caption"/>
        <w:rPr>
          <w:rStyle w:val="code"/>
          <w:b/>
          <w:i/>
          <w:iCs w:val="0"/>
          <w:color w:val="4F81BD" w:themeColor="accent1"/>
        </w:rPr>
      </w:pPr>
      <w:r>
        <w:t>Declaration</w:t>
      </w:r>
    </w:p>
    <w:p w:rsidR="00F760D4" w:rsidRDefault="00F760D4" w:rsidP="00551829">
      <w:pPr>
        <w:pStyle w:val="NoSpacing"/>
      </w:pPr>
      <w:r w:rsidRPr="00E97EAA">
        <w:rPr>
          <w:rStyle w:val="code"/>
          <w:b/>
        </w:rPr>
        <w:t>procedure</w:t>
      </w:r>
      <w:r>
        <w:rPr>
          <w:rStyle w:val="code"/>
        </w:rPr>
        <w:t xml:space="preserve"> </w:t>
      </w:r>
      <w:bookmarkStart w:id="601" w:name="ImageEnMViewLockPaint"/>
      <w:r>
        <w:rPr>
          <w:rStyle w:val="code"/>
        </w:rPr>
        <w:t>LockPaint</w:t>
      </w:r>
      <w:bookmarkEnd w:id="601"/>
      <w:r>
        <w:rPr>
          <w:rStyle w:val="code"/>
        </w:rPr>
        <w:t>;</w:t>
      </w:r>
    </w:p>
    <w:p w:rsidR="00F760D4" w:rsidRDefault="00F760D4" w:rsidP="006E5643">
      <w:pPr>
        <w:pStyle w:val="Caption"/>
      </w:pPr>
      <w:r>
        <w:t>Description</w:t>
      </w:r>
    </w:p>
    <w:p w:rsidR="00F760D4" w:rsidRDefault="00F760D4" w:rsidP="00743A61">
      <w:pPr>
        <w:pStyle w:val="BodyText"/>
      </w:pPr>
      <w:r>
        <w:t>The LockPaint method increases the lock counter</w:t>
      </w:r>
      <w:r w:rsidR="0035784B">
        <w:t>’</w:t>
      </w:r>
      <w:r>
        <w:t>s value.</w:t>
      </w:r>
      <w:r>
        <w:br/>
        <w:t xml:space="preserve">Use </w:t>
      </w:r>
      <w:hyperlink r:id="rId469" w:history="1">
        <w:r>
          <w:rPr>
            <w:rStyle w:val="Hyperlink"/>
          </w:rPr>
          <w:t>UnLockPaint</w:t>
        </w:r>
      </w:hyperlink>
      <w:r>
        <w:t xml:space="preserve"> to unlock.</w:t>
      </w:r>
    </w:p>
    <w:p w:rsidR="0012685F" w:rsidRDefault="0012685F" w:rsidP="00551829">
      <w:pPr>
        <w:rPr>
          <w:rStyle w:val="code"/>
          <w:rFonts w:ascii="Courier New" w:hAnsi="Courier New"/>
          <w:b/>
        </w:rPr>
      </w:pPr>
    </w:p>
    <w:p w:rsidR="008B173F" w:rsidRDefault="008B173F" w:rsidP="00551829">
      <w:pPr>
        <w:rPr>
          <w:rStyle w:val="code"/>
          <w:rFonts w:ascii="Courier New" w:hAnsi="Courier New"/>
          <w:b/>
        </w:rPr>
      </w:pPr>
    </w:p>
    <w:p w:rsidR="0012685F" w:rsidRPr="00847702" w:rsidRDefault="0012685F" w:rsidP="006E5643">
      <w:pPr>
        <w:pStyle w:val="Caption"/>
        <w:rPr>
          <w:rStyle w:val="code"/>
          <w:b/>
          <w:i/>
          <w:iCs w:val="0"/>
          <w:color w:val="4F81BD" w:themeColor="accent1"/>
        </w:rPr>
      </w:pPr>
      <w:r>
        <w:t>Declaration</w:t>
      </w:r>
    </w:p>
    <w:p w:rsidR="00F760D4" w:rsidRDefault="00F760D4" w:rsidP="00551829">
      <w:pPr>
        <w:pStyle w:val="NoSpacing"/>
      </w:pPr>
      <w:r w:rsidRPr="00E97EAA">
        <w:rPr>
          <w:rStyle w:val="code"/>
          <w:b/>
        </w:rPr>
        <w:t>property</w:t>
      </w:r>
      <w:r>
        <w:rPr>
          <w:rStyle w:val="code"/>
        </w:rPr>
        <w:t xml:space="preserve"> </w:t>
      </w:r>
      <w:bookmarkStart w:id="602" w:name="ImageEnMViewLockPaintCount"/>
      <w:r>
        <w:rPr>
          <w:rStyle w:val="code"/>
        </w:rPr>
        <w:t>LockPaintCount</w:t>
      </w:r>
      <w:bookmarkEnd w:id="602"/>
      <w:r>
        <w:rPr>
          <w:rStyle w:val="code"/>
        </w:rPr>
        <w:t>:</w:t>
      </w:r>
      <w:r w:rsidR="0012685F">
        <w:rPr>
          <w:rStyle w:val="code"/>
        </w:rPr>
        <w:t xml:space="preserve"> </w:t>
      </w:r>
      <w:r>
        <w:rPr>
          <w:rStyle w:val="code"/>
        </w:rPr>
        <w:t>integer;</w:t>
      </w:r>
    </w:p>
    <w:p w:rsidR="00F760D4" w:rsidRDefault="00F760D4" w:rsidP="006E5643">
      <w:pPr>
        <w:pStyle w:val="Caption"/>
      </w:pPr>
      <w:r>
        <w:t>Description</w:t>
      </w:r>
    </w:p>
    <w:p w:rsidR="00C462D6" w:rsidRDefault="00F760D4" w:rsidP="00C462D6">
      <w:pPr>
        <w:pStyle w:val="BodyTextIndent"/>
      </w:pPr>
      <w:r>
        <w:t>Returns lock painting state. 0=no lock, &gt;0 locking.</w:t>
      </w:r>
      <w:r>
        <w:br/>
      </w:r>
      <w:hyperlink r:id="rId470" w:history="1">
        <w:r>
          <w:rPr>
            <w:rStyle w:val="Hyperlink"/>
          </w:rPr>
          <w:t>LockPaint</w:t>
        </w:r>
      </w:hyperlink>
      <w:r>
        <w:t xml:space="preserve"> increases </w:t>
      </w:r>
      <w:hyperlink r:id="rId471" w:history="1">
        <w:r>
          <w:rPr>
            <w:rStyle w:val="Hyperlink"/>
          </w:rPr>
          <w:t>LockPaintCount</w:t>
        </w:r>
      </w:hyperlink>
      <w:r>
        <w:t xml:space="preserve">, </w:t>
      </w:r>
      <w:hyperlink r:id="rId472" w:history="1">
        <w:r>
          <w:rPr>
            <w:rStyle w:val="Hyperlink"/>
          </w:rPr>
          <w:t>UnLockPaint</w:t>
        </w:r>
      </w:hyperlink>
      <w:r>
        <w:t xml:space="preserve"> decreases it.</w:t>
      </w:r>
      <w:r w:rsidR="00C462D6" w:rsidRPr="00C462D6">
        <w:t xml:space="preserve"> </w:t>
      </w:r>
    </w:p>
    <w:p w:rsidR="008B173F" w:rsidRPr="000111D6" w:rsidRDefault="000111D6" w:rsidP="000111D6">
      <w:pPr>
        <w:pStyle w:val="Links"/>
        <w:rPr>
          <w:rStyle w:val="code"/>
        </w:rPr>
      </w:pPr>
      <w:r>
        <w:br/>
      </w:r>
      <w:hyperlink w:anchor="ImageEnMView" w:history="1">
        <w:r w:rsidR="00C462D6" w:rsidRPr="00CF320D">
          <w:rPr>
            <w:rStyle w:val="Hyperlink"/>
          </w:rPr>
          <w:t>ImageEnMView</w:t>
        </w:r>
      </w:hyperlink>
    </w:p>
    <w:p w:rsidR="0012685F" w:rsidRPr="00847702" w:rsidRDefault="0012685F" w:rsidP="006E5643">
      <w:pPr>
        <w:pStyle w:val="Caption"/>
        <w:rPr>
          <w:rStyle w:val="code"/>
          <w:b/>
          <w:i/>
          <w:iCs w:val="0"/>
          <w:color w:val="4F81BD" w:themeColor="accent1"/>
        </w:rPr>
      </w:pPr>
      <w:r>
        <w:lastRenderedPageBreak/>
        <w:t>Declaration</w:t>
      </w:r>
    </w:p>
    <w:p w:rsidR="00F760D4" w:rsidRDefault="00F760D4" w:rsidP="00551829">
      <w:pPr>
        <w:pStyle w:val="NoSpacing"/>
      </w:pPr>
      <w:r w:rsidRPr="00E97EAA">
        <w:rPr>
          <w:rStyle w:val="code"/>
          <w:b/>
        </w:rPr>
        <w:t>procedure</w:t>
      </w:r>
      <w:r>
        <w:rPr>
          <w:rStyle w:val="code"/>
        </w:rPr>
        <w:t xml:space="preserve"> </w:t>
      </w:r>
      <w:bookmarkStart w:id="603" w:name="ImageEnMViewLockUpdate"/>
      <w:r>
        <w:rPr>
          <w:rStyle w:val="code"/>
        </w:rPr>
        <w:t>LockUpdate</w:t>
      </w:r>
      <w:bookmarkEnd w:id="603"/>
      <w:r>
        <w:rPr>
          <w:rStyle w:val="code"/>
        </w:rPr>
        <w:t>;</w:t>
      </w:r>
    </w:p>
    <w:p w:rsidR="00F760D4" w:rsidRDefault="00F760D4" w:rsidP="006E5643">
      <w:pPr>
        <w:pStyle w:val="Caption"/>
      </w:pPr>
      <w:r>
        <w:t>Description</w:t>
      </w:r>
    </w:p>
    <w:p w:rsidR="00F760D4" w:rsidRDefault="00F760D4" w:rsidP="00743A61">
      <w:pPr>
        <w:pStyle w:val="BodyText"/>
      </w:pPr>
      <w:r>
        <w:t>The LockUpdate method increases the lock counter</w:t>
      </w:r>
      <w:r w:rsidR="0035784B">
        <w:t>’</w:t>
      </w:r>
      <w:r>
        <w:t>s value.</w:t>
      </w:r>
      <w:r>
        <w:br/>
        <w:t xml:space="preserve">Use </w:t>
      </w:r>
      <w:hyperlink r:id="rId473" w:history="1">
        <w:r>
          <w:rPr>
            <w:rStyle w:val="Hyperlink"/>
          </w:rPr>
          <w:t>UnLockUpdate</w:t>
        </w:r>
      </w:hyperlink>
      <w:r>
        <w:t xml:space="preserve"> to unlock.</w:t>
      </w:r>
    </w:p>
    <w:p w:rsidR="00831BA9" w:rsidRDefault="00831BA9" w:rsidP="006E5643">
      <w:pPr>
        <w:pStyle w:val="Caption"/>
      </w:pPr>
    </w:p>
    <w:p w:rsidR="0012685F" w:rsidRPr="00847702" w:rsidRDefault="0012685F" w:rsidP="006E5643">
      <w:pPr>
        <w:pStyle w:val="Caption"/>
        <w:rPr>
          <w:rStyle w:val="code"/>
          <w:b/>
          <w:i/>
          <w:iCs w:val="0"/>
          <w:color w:val="4F81BD" w:themeColor="accent1"/>
        </w:rPr>
      </w:pPr>
      <w:r>
        <w:t>Declaration</w:t>
      </w:r>
    </w:p>
    <w:p w:rsidR="00F760D4" w:rsidRDefault="00F760D4" w:rsidP="00551829">
      <w:pPr>
        <w:pStyle w:val="NoSpacing"/>
      </w:pPr>
      <w:r w:rsidRPr="00E97EAA">
        <w:rPr>
          <w:rStyle w:val="code"/>
          <w:b/>
        </w:rPr>
        <w:t>property</w:t>
      </w:r>
      <w:r>
        <w:rPr>
          <w:rStyle w:val="code"/>
        </w:rPr>
        <w:t xml:space="preserve"> </w:t>
      </w:r>
      <w:bookmarkStart w:id="604" w:name="ImageEnMViewLockUpdateCount"/>
      <w:r>
        <w:rPr>
          <w:rStyle w:val="code"/>
        </w:rPr>
        <w:t>LockUpdateCount</w:t>
      </w:r>
      <w:bookmarkEnd w:id="604"/>
      <w:r>
        <w:rPr>
          <w:rStyle w:val="code"/>
        </w:rPr>
        <w:t>:</w:t>
      </w:r>
      <w:r w:rsidR="0012685F">
        <w:rPr>
          <w:rStyle w:val="code"/>
        </w:rPr>
        <w:t xml:space="preserve"> </w:t>
      </w:r>
      <w:r>
        <w:rPr>
          <w:rStyle w:val="code"/>
        </w:rPr>
        <w:t>integer;</w:t>
      </w:r>
    </w:p>
    <w:p w:rsidR="00F760D4" w:rsidRDefault="00F760D4" w:rsidP="006E5643">
      <w:pPr>
        <w:pStyle w:val="Caption"/>
      </w:pPr>
      <w:r>
        <w:t>Description</w:t>
      </w:r>
    </w:p>
    <w:p w:rsidR="00F760D4" w:rsidRDefault="00F760D4" w:rsidP="00743A61">
      <w:pPr>
        <w:pStyle w:val="BodyText"/>
      </w:pPr>
      <w:r>
        <w:t>Returns lock update state. 0=no lock, &gt;0 locking.</w:t>
      </w:r>
      <w:r>
        <w:br/>
      </w:r>
      <w:hyperlink r:id="rId474" w:history="1">
        <w:r>
          <w:rPr>
            <w:rStyle w:val="Hyperlink"/>
          </w:rPr>
          <w:t>LockUpdate</w:t>
        </w:r>
      </w:hyperlink>
      <w:r>
        <w:t xml:space="preserve"> increases </w:t>
      </w:r>
      <w:hyperlink r:id="rId475" w:history="1">
        <w:r>
          <w:rPr>
            <w:rStyle w:val="Hyperlink"/>
          </w:rPr>
          <w:t>LockUpdateCount</w:t>
        </w:r>
      </w:hyperlink>
      <w:r>
        <w:t xml:space="preserve">, </w:t>
      </w:r>
      <w:hyperlink r:id="rId476" w:history="1">
        <w:r>
          <w:rPr>
            <w:rStyle w:val="Hyperlink"/>
          </w:rPr>
          <w:t>UnLockUpdate</w:t>
        </w:r>
      </w:hyperlink>
      <w:r>
        <w:t xml:space="preserve"> decreases it.</w:t>
      </w:r>
    </w:p>
    <w:p w:rsidR="008B173F" w:rsidRDefault="008B173F" w:rsidP="00551829">
      <w:pPr>
        <w:pStyle w:val="Heading3"/>
      </w:pPr>
    </w:p>
    <w:p w:rsidR="0012685F" w:rsidRPr="00847702" w:rsidRDefault="0012685F" w:rsidP="006E5643">
      <w:pPr>
        <w:pStyle w:val="Caption"/>
        <w:rPr>
          <w:rStyle w:val="code"/>
          <w:b/>
          <w:i/>
          <w:iCs w:val="0"/>
          <w:color w:val="4F81BD" w:themeColor="accent1"/>
        </w:rPr>
      </w:pPr>
      <w:r>
        <w:t>Declaration</w:t>
      </w:r>
    </w:p>
    <w:p w:rsidR="00F760D4" w:rsidRDefault="00F760D4" w:rsidP="00551829">
      <w:pPr>
        <w:pStyle w:val="NoSpacing"/>
      </w:pPr>
      <w:r w:rsidRPr="00E97EAA">
        <w:rPr>
          <w:rStyle w:val="code"/>
          <w:b/>
        </w:rPr>
        <w:t>property</w:t>
      </w:r>
      <w:r>
        <w:rPr>
          <w:rStyle w:val="code"/>
        </w:rPr>
        <w:t xml:space="preserve"> </w:t>
      </w:r>
      <w:bookmarkStart w:id="605" w:name="ImageEnMViewMaximumViewX"/>
      <w:r>
        <w:rPr>
          <w:rStyle w:val="code"/>
        </w:rPr>
        <w:t>MaximumViewX</w:t>
      </w:r>
      <w:bookmarkEnd w:id="605"/>
      <w:r>
        <w:rPr>
          <w:rStyle w:val="code"/>
        </w:rPr>
        <w:t>:</w:t>
      </w:r>
      <w:r w:rsidR="0012685F">
        <w:rPr>
          <w:rStyle w:val="code"/>
        </w:rPr>
        <w:t xml:space="preserve"> </w:t>
      </w:r>
      <w:r>
        <w:rPr>
          <w:rStyle w:val="code"/>
        </w:rPr>
        <w:t>integer;</w:t>
      </w:r>
    </w:p>
    <w:p w:rsidR="00F760D4" w:rsidRDefault="00F760D4" w:rsidP="006E5643">
      <w:pPr>
        <w:pStyle w:val="Caption"/>
      </w:pPr>
      <w:r>
        <w:t>Description</w:t>
      </w:r>
    </w:p>
    <w:p w:rsidR="0028529E" w:rsidRDefault="00F760D4" w:rsidP="00862ABF">
      <w:pPr>
        <w:pStyle w:val="BodyTextFirstIndent"/>
      </w:pPr>
      <w:r>
        <w:t xml:space="preserve">MaximumViewX returns the maximum value that you can assign to the </w:t>
      </w:r>
      <w:hyperlink r:id="rId477" w:history="1">
        <w:r>
          <w:rPr>
            <w:rStyle w:val="Hyperlink"/>
          </w:rPr>
          <w:t>ViewX</w:t>
        </w:r>
      </w:hyperlink>
      <w:r>
        <w:t xml:space="preserve"> property.</w:t>
      </w:r>
    </w:p>
    <w:p w:rsidR="0012685F" w:rsidRDefault="00F760D4" w:rsidP="00831BA9">
      <w:pPr>
        <w:rPr>
          <w:b/>
        </w:rPr>
      </w:pPr>
      <w:r w:rsidRPr="005B3C18">
        <w:rPr>
          <w:b/>
          <w:szCs w:val="24"/>
        </w:rPr>
        <w:t xml:space="preserve">See also </w:t>
      </w:r>
      <w:r w:rsidR="0028529E" w:rsidRPr="005B3C18">
        <w:rPr>
          <w:b/>
          <w:szCs w:val="24"/>
        </w:rPr>
        <w:br/>
      </w:r>
      <w:hyperlink w:anchor="ImageEnMViewMaximumViewY" w:history="1">
        <w:r w:rsidRPr="00831BA9">
          <w:t>MaximumViewY</w:t>
        </w:r>
      </w:hyperlink>
      <w:r w:rsidRPr="00743A61">
        <w:rPr>
          <w:b/>
        </w:rPr>
        <w:t>.</w:t>
      </w:r>
    </w:p>
    <w:p w:rsidR="00496A97" w:rsidRDefault="00496A97" w:rsidP="00C462D6">
      <w:pPr>
        <w:pStyle w:val="Links"/>
      </w:pPr>
    </w:p>
    <w:p w:rsidR="00C462D6" w:rsidRPr="00CF320D" w:rsidRDefault="003921BC" w:rsidP="00C462D6">
      <w:pPr>
        <w:pStyle w:val="Links"/>
      </w:pPr>
      <w:hyperlink w:anchor="ImageEnMView" w:history="1">
        <w:r w:rsidR="00C462D6" w:rsidRPr="00CF320D">
          <w:rPr>
            <w:rStyle w:val="Hyperlink"/>
          </w:rPr>
          <w:t>ImageEnMView</w:t>
        </w:r>
      </w:hyperlink>
    </w:p>
    <w:p w:rsidR="0012685F" w:rsidRPr="00847702" w:rsidRDefault="0012685F" w:rsidP="006E5643">
      <w:pPr>
        <w:pStyle w:val="Caption"/>
        <w:rPr>
          <w:rStyle w:val="code"/>
          <w:b/>
          <w:i/>
          <w:iCs w:val="0"/>
          <w:color w:val="4F81BD" w:themeColor="accent1"/>
        </w:rPr>
      </w:pPr>
      <w:r>
        <w:lastRenderedPageBreak/>
        <w:t>Declaration</w:t>
      </w:r>
    </w:p>
    <w:p w:rsidR="00F760D4" w:rsidRDefault="00F760D4" w:rsidP="00551829">
      <w:pPr>
        <w:pStyle w:val="NoSpacing"/>
      </w:pPr>
      <w:r w:rsidRPr="00E97EAA">
        <w:rPr>
          <w:rStyle w:val="code"/>
          <w:b/>
        </w:rPr>
        <w:t>property</w:t>
      </w:r>
      <w:r>
        <w:rPr>
          <w:rStyle w:val="code"/>
        </w:rPr>
        <w:t xml:space="preserve"> </w:t>
      </w:r>
      <w:bookmarkStart w:id="606" w:name="ImageEnMViewMaximumViewY"/>
      <w:r>
        <w:rPr>
          <w:rStyle w:val="code"/>
        </w:rPr>
        <w:t>MaximumViewY</w:t>
      </w:r>
      <w:bookmarkEnd w:id="606"/>
      <w:r>
        <w:rPr>
          <w:rStyle w:val="code"/>
        </w:rPr>
        <w:t>:</w:t>
      </w:r>
      <w:r w:rsidR="0012685F">
        <w:rPr>
          <w:rStyle w:val="code"/>
        </w:rPr>
        <w:t xml:space="preserve"> </w:t>
      </w:r>
      <w:r>
        <w:rPr>
          <w:rStyle w:val="code"/>
        </w:rPr>
        <w:t>integer;</w:t>
      </w:r>
    </w:p>
    <w:p w:rsidR="00F760D4" w:rsidRDefault="00F760D4" w:rsidP="006E5643">
      <w:pPr>
        <w:pStyle w:val="Caption"/>
      </w:pPr>
      <w:r>
        <w:t>Description</w:t>
      </w:r>
    </w:p>
    <w:p w:rsidR="00F760D4" w:rsidRDefault="00F760D4" w:rsidP="00743A61">
      <w:pPr>
        <w:pStyle w:val="BodyText"/>
      </w:pPr>
      <w:r>
        <w:t xml:space="preserve">MaximumViewY returns the maximum value that you can assign to the </w:t>
      </w:r>
      <w:hyperlink r:id="rId478" w:history="1">
        <w:r>
          <w:rPr>
            <w:rStyle w:val="Hyperlink"/>
          </w:rPr>
          <w:t>ViewY</w:t>
        </w:r>
      </w:hyperlink>
      <w:r>
        <w:t xml:space="preserve"> property.</w:t>
      </w:r>
      <w:r>
        <w:br/>
      </w:r>
      <w:r>
        <w:br/>
      </w:r>
      <w:r w:rsidRPr="005B3C18">
        <w:rPr>
          <w:b/>
          <w:szCs w:val="24"/>
        </w:rPr>
        <w:t xml:space="preserve">See also </w:t>
      </w:r>
      <w:r w:rsidR="0028529E" w:rsidRPr="005B3C18">
        <w:rPr>
          <w:b/>
          <w:szCs w:val="24"/>
        </w:rPr>
        <w:br/>
      </w:r>
      <w:hyperlink w:anchor="ImageEnMViewMaximumViewX" w:history="1">
        <w:r>
          <w:rPr>
            <w:rStyle w:val="Hyperlink"/>
          </w:rPr>
          <w:t>MaximumViewX</w:t>
        </w:r>
      </w:hyperlink>
      <w:r>
        <w:t>.</w:t>
      </w:r>
    </w:p>
    <w:p w:rsidR="008B173F" w:rsidRDefault="008B173F" w:rsidP="00551829">
      <w:pPr>
        <w:pStyle w:val="Heading3"/>
      </w:pPr>
    </w:p>
    <w:p w:rsidR="008B173F" w:rsidRDefault="008B173F" w:rsidP="00551829">
      <w:pPr>
        <w:pStyle w:val="Heading3"/>
      </w:pPr>
    </w:p>
    <w:p w:rsidR="0012685F" w:rsidRPr="00847702" w:rsidRDefault="0012685F" w:rsidP="006E5643">
      <w:pPr>
        <w:pStyle w:val="Caption"/>
        <w:rPr>
          <w:rStyle w:val="code"/>
          <w:b/>
          <w:i/>
          <w:iCs w:val="0"/>
          <w:color w:val="4F81BD" w:themeColor="accent1"/>
        </w:rPr>
      </w:pPr>
      <w:r>
        <w:t>Declaration</w:t>
      </w:r>
    </w:p>
    <w:p w:rsidR="00F760D4" w:rsidRDefault="00F760D4" w:rsidP="00551829">
      <w:pPr>
        <w:pStyle w:val="NoSpacing"/>
      </w:pPr>
      <w:r w:rsidRPr="0012685F">
        <w:rPr>
          <w:rStyle w:val="code"/>
          <w:b/>
        </w:rPr>
        <w:t>procedure</w:t>
      </w:r>
      <w:r>
        <w:rPr>
          <w:rStyle w:val="code"/>
        </w:rPr>
        <w:t xml:space="preserve"> </w:t>
      </w:r>
      <w:bookmarkStart w:id="607" w:name="ImageEnMViewSetChessboardStyle"/>
      <w:r>
        <w:rPr>
          <w:rStyle w:val="code"/>
        </w:rPr>
        <w:t>SetChessboardStyle</w:t>
      </w:r>
      <w:bookmarkEnd w:id="607"/>
      <w:r>
        <w:rPr>
          <w:rStyle w:val="code"/>
        </w:rPr>
        <w:t>(Size:</w:t>
      </w:r>
      <w:r w:rsidR="0012685F">
        <w:rPr>
          <w:rStyle w:val="code"/>
        </w:rPr>
        <w:t xml:space="preserve"> </w:t>
      </w:r>
      <w:r>
        <w:rPr>
          <w:rStyle w:val="code"/>
        </w:rPr>
        <w:t>integer;</w:t>
      </w:r>
      <w:r w:rsidR="0012685F">
        <w:rPr>
          <w:rStyle w:val="code"/>
        </w:rPr>
        <w:t xml:space="preserve"> </w:t>
      </w:r>
      <w:r>
        <w:rPr>
          <w:rStyle w:val="code"/>
        </w:rPr>
        <w:t>BrushStyle:</w:t>
      </w:r>
      <w:r w:rsidR="0012685F">
        <w:rPr>
          <w:rStyle w:val="code"/>
        </w:rPr>
        <w:t xml:space="preserve"> </w:t>
      </w:r>
      <w:r>
        <w:rPr>
          <w:rStyle w:val="code"/>
        </w:rPr>
        <w:t>TBrushStyle);</w:t>
      </w:r>
    </w:p>
    <w:p w:rsidR="00F760D4" w:rsidRDefault="00F760D4" w:rsidP="006E5643">
      <w:pPr>
        <w:pStyle w:val="Caption"/>
      </w:pPr>
      <w:r>
        <w:t>Description</w:t>
      </w:r>
    </w:p>
    <w:p w:rsidR="00F760D4" w:rsidRDefault="00F760D4" w:rsidP="008C7F36">
      <w:pPr>
        <w:pStyle w:val="BodyTextFirstIndent"/>
      </w:pPr>
      <w:r>
        <w:t xml:space="preserve">SetChessboardStyle specifies size and brush of the chessboard background (see </w:t>
      </w:r>
      <w:hyperlink r:id="rId479" w:history="1">
        <w:r>
          <w:rPr>
            <w:rStyle w:val="Hyperlink"/>
          </w:rPr>
          <w:t>BackgroundStyle</w:t>
        </w:r>
      </w:hyperlink>
      <w:r>
        <w:t>).</w:t>
      </w:r>
      <w:r w:rsidR="006E5643">
        <w:br/>
      </w:r>
    </w:p>
    <w:tbl>
      <w:tblPr>
        <w:tblStyle w:val="TableGrid"/>
        <w:tblW w:w="0" w:type="auto"/>
        <w:tblInd w:w="43" w:type="dxa"/>
        <w:tblLook w:val="04A0" w:firstRow="1" w:lastRow="0" w:firstColumn="1" w:lastColumn="0" w:noHBand="0" w:noVBand="1"/>
      </w:tblPr>
      <w:tblGrid>
        <w:gridCol w:w="1084"/>
        <w:gridCol w:w="4935"/>
      </w:tblGrid>
      <w:tr w:rsidR="00F760D4" w:rsidRPr="00B63BED" w:rsidTr="00CF320D">
        <w:trPr>
          <w:cnfStyle w:val="100000000000" w:firstRow="1" w:lastRow="0" w:firstColumn="0" w:lastColumn="0" w:oddVBand="0" w:evenVBand="0" w:oddHBand="0" w:evenHBand="0" w:firstRowFirstColumn="0" w:firstRowLastColumn="0" w:lastRowFirstColumn="0" w:lastRowLastColumn="0"/>
        </w:trPr>
        <w:tc>
          <w:tcPr>
            <w:tcW w:w="0" w:type="auto"/>
            <w:shd w:val="clear" w:color="auto" w:fill="4F81BD" w:themeFill="accent1"/>
            <w:hideMark/>
          </w:tcPr>
          <w:p w:rsidR="00F760D4" w:rsidRPr="00B63BED" w:rsidRDefault="00F760D4" w:rsidP="00551829">
            <w:pPr>
              <w:rPr>
                <w:b/>
                <w:color w:val="FFFFFF" w:themeColor="background1"/>
                <w:szCs w:val="24"/>
              </w:rPr>
            </w:pPr>
            <w:r w:rsidRPr="00B63BED">
              <w:rPr>
                <w:b/>
                <w:color w:val="FFFFFF" w:themeColor="background1"/>
              </w:rPr>
              <w:t>Parameter</w:t>
            </w:r>
          </w:p>
        </w:tc>
        <w:tc>
          <w:tcPr>
            <w:tcW w:w="0" w:type="auto"/>
            <w:shd w:val="clear" w:color="auto" w:fill="4F81BD" w:themeFill="accent1"/>
            <w:hideMark/>
          </w:tcPr>
          <w:p w:rsidR="00F760D4" w:rsidRPr="00B63BED" w:rsidRDefault="00F760D4" w:rsidP="00551829">
            <w:pPr>
              <w:rPr>
                <w:b/>
                <w:color w:val="FFFFFF" w:themeColor="background1"/>
                <w:szCs w:val="24"/>
              </w:rPr>
            </w:pPr>
            <w:r w:rsidRPr="00B63BED">
              <w:rPr>
                <w:b/>
                <w:color w:val="FFFFFF" w:themeColor="background1"/>
              </w:rPr>
              <w:t>Description</w:t>
            </w:r>
          </w:p>
        </w:tc>
      </w:tr>
      <w:tr w:rsidR="00F760D4" w:rsidTr="00D16FB7">
        <w:tc>
          <w:tcPr>
            <w:tcW w:w="0" w:type="auto"/>
            <w:hideMark/>
          </w:tcPr>
          <w:p w:rsidR="00F760D4" w:rsidRDefault="00F760D4" w:rsidP="00551829">
            <w:pPr>
              <w:rPr>
                <w:szCs w:val="24"/>
              </w:rPr>
            </w:pPr>
            <w:r>
              <w:rPr>
                <w:rStyle w:val="code"/>
              </w:rPr>
              <w:t>Size</w:t>
            </w:r>
          </w:p>
        </w:tc>
        <w:tc>
          <w:tcPr>
            <w:tcW w:w="0" w:type="auto"/>
            <w:hideMark/>
          </w:tcPr>
          <w:p w:rsidR="00F760D4" w:rsidRDefault="00F760D4" w:rsidP="00551829">
            <w:pPr>
              <w:rPr>
                <w:szCs w:val="24"/>
              </w:rPr>
            </w:pPr>
            <w:r>
              <w:t>Specifies the box size (default 16)</w:t>
            </w:r>
          </w:p>
        </w:tc>
      </w:tr>
      <w:tr w:rsidR="00F760D4" w:rsidTr="00D16FB7">
        <w:tc>
          <w:tcPr>
            <w:tcW w:w="0" w:type="auto"/>
            <w:hideMark/>
          </w:tcPr>
          <w:p w:rsidR="00F760D4" w:rsidRDefault="00F760D4" w:rsidP="00551829">
            <w:pPr>
              <w:rPr>
                <w:szCs w:val="24"/>
              </w:rPr>
            </w:pPr>
            <w:r>
              <w:rPr>
                <w:rStyle w:val="code"/>
              </w:rPr>
              <w:t>BrushStyle</w:t>
            </w:r>
          </w:p>
        </w:tc>
        <w:tc>
          <w:tcPr>
            <w:tcW w:w="0" w:type="auto"/>
            <w:hideMark/>
          </w:tcPr>
          <w:p w:rsidR="00F760D4" w:rsidRDefault="00F760D4" w:rsidP="00551829">
            <w:pPr>
              <w:rPr>
                <w:szCs w:val="24"/>
              </w:rPr>
            </w:pPr>
            <w:r>
              <w:t>Specifies the brush style of the boxes (default bsSolid)</w:t>
            </w:r>
          </w:p>
        </w:tc>
      </w:tr>
    </w:tbl>
    <w:p w:rsidR="001C3103" w:rsidRPr="00CF320D" w:rsidRDefault="00370A12" w:rsidP="00C462D6">
      <w:pPr>
        <w:pStyle w:val="Links"/>
      </w:pPr>
      <w:r>
        <w:br/>
      </w:r>
      <w:r w:rsidR="001C3103">
        <w:br/>
      </w:r>
      <w:hyperlink w:anchor="ImageEnMView" w:history="1">
        <w:r w:rsidR="001C3103" w:rsidRPr="00CF320D">
          <w:rPr>
            <w:rStyle w:val="Hyperlink"/>
          </w:rPr>
          <w:t>ImageEnMView</w:t>
        </w:r>
      </w:hyperlink>
    </w:p>
    <w:p w:rsidR="0012685F" w:rsidRPr="00847702" w:rsidRDefault="0012685F" w:rsidP="006E5643">
      <w:pPr>
        <w:pStyle w:val="Caption"/>
        <w:rPr>
          <w:rStyle w:val="code"/>
          <w:b/>
          <w:i/>
          <w:iCs w:val="0"/>
          <w:color w:val="4F81BD" w:themeColor="accent1"/>
        </w:rPr>
      </w:pPr>
      <w:r>
        <w:lastRenderedPageBreak/>
        <w:t>Declaration</w:t>
      </w:r>
    </w:p>
    <w:p w:rsidR="00F760D4" w:rsidRDefault="00F760D4" w:rsidP="00551829">
      <w:pPr>
        <w:pStyle w:val="NoSpacing"/>
      </w:pPr>
      <w:r w:rsidRPr="0012685F">
        <w:rPr>
          <w:rStyle w:val="code"/>
          <w:b/>
        </w:rPr>
        <w:t>procedure</w:t>
      </w:r>
      <w:r>
        <w:rPr>
          <w:rStyle w:val="code"/>
        </w:rPr>
        <w:t xml:space="preserve"> </w:t>
      </w:r>
      <w:bookmarkStart w:id="608" w:name="ImageEnMViewSetPresetThumbnailFrame"/>
      <w:r>
        <w:rPr>
          <w:rStyle w:val="code"/>
        </w:rPr>
        <w:t>SetPresetThumbnailFrame</w:t>
      </w:r>
      <w:bookmarkEnd w:id="608"/>
      <w:r>
        <w:rPr>
          <w:rStyle w:val="code"/>
        </w:rPr>
        <w:t>(PresetIndex:</w:t>
      </w:r>
      <w:r w:rsidR="0012685F">
        <w:rPr>
          <w:rStyle w:val="code"/>
        </w:rPr>
        <w:t xml:space="preserve"> </w:t>
      </w:r>
      <w:r>
        <w:rPr>
          <w:rStyle w:val="code"/>
        </w:rPr>
        <w:t>integer; UnSelectedColor:</w:t>
      </w:r>
      <w:r w:rsidR="0012685F">
        <w:rPr>
          <w:rStyle w:val="code"/>
        </w:rPr>
        <w:t xml:space="preserve"> </w:t>
      </w:r>
      <w:r>
        <w:rPr>
          <w:rStyle w:val="code"/>
        </w:rPr>
        <w:t>TColor; SelectedColor:</w:t>
      </w:r>
      <w:r w:rsidR="0012685F">
        <w:rPr>
          <w:rStyle w:val="code"/>
        </w:rPr>
        <w:t xml:space="preserve"> </w:t>
      </w:r>
      <w:r>
        <w:rPr>
          <w:rStyle w:val="code"/>
        </w:rPr>
        <w:t>TColor);</w:t>
      </w:r>
    </w:p>
    <w:p w:rsidR="00F760D4" w:rsidRDefault="00F760D4" w:rsidP="006E5643">
      <w:pPr>
        <w:pStyle w:val="Caption"/>
      </w:pPr>
      <w:r>
        <w:t>Description</w:t>
      </w:r>
    </w:p>
    <w:p w:rsidR="00F760D4" w:rsidRDefault="0012685F" w:rsidP="0035784B">
      <w:pPr>
        <w:pStyle w:val="BodyTextFirstIndent"/>
      </w:pPr>
      <w:r>
        <w:rPr>
          <w:rStyle w:val="code"/>
        </w:rPr>
        <w:t>SetPresetThumbnailFrame</w:t>
      </w:r>
      <w:r>
        <w:t xml:space="preserve"> s</w:t>
      </w:r>
      <w:r w:rsidR="00F760D4">
        <w:t>pecifies a bac</w:t>
      </w:r>
      <w:r>
        <w:t>k</w:t>
      </w:r>
      <w:r w:rsidR="00F760D4">
        <w:t>ground to draw for each thumbnail.</w:t>
      </w:r>
      <w:r>
        <w:t xml:space="preserve">  </w:t>
      </w:r>
      <w:r w:rsidR="00F760D4">
        <w:t xml:space="preserve">PresetIndex specifies </w:t>
      </w:r>
      <w:r w:rsidR="0028529E">
        <w:t>a</w:t>
      </w:r>
      <w:r w:rsidR="00F760D4">
        <w:t xml:space="preserve"> preset image index. Currently values from 0 to 3 are available.</w:t>
      </w:r>
      <w:r w:rsidR="00D16FB7">
        <w:t xml:space="preserve">  </w:t>
      </w:r>
      <w:r w:rsidR="00F760D4">
        <w:t>UnSelectedColor specifies how modify the preset image when it is unselected.</w:t>
      </w:r>
      <w:r w:rsidR="00D16FB7">
        <w:t xml:space="preserve">  </w:t>
      </w:r>
      <w:r w:rsidR="00F760D4">
        <w:t>SelectedColor specifies how modify the preset image when it is selected.</w:t>
      </w:r>
    </w:p>
    <w:p w:rsidR="001C3103" w:rsidRDefault="001C3103" w:rsidP="002B2CD7">
      <w:pPr>
        <w:pStyle w:val="Heading4"/>
      </w:pPr>
    </w:p>
    <w:p w:rsidR="001C3103" w:rsidRDefault="001C3103" w:rsidP="002B2CD7">
      <w:pPr>
        <w:pStyle w:val="Heading4"/>
      </w:pPr>
    </w:p>
    <w:p w:rsidR="001C3103" w:rsidRDefault="001C3103" w:rsidP="002B2CD7">
      <w:pPr>
        <w:pStyle w:val="Heading4"/>
      </w:pPr>
    </w:p>
    <w:p w:rsidR="001C3103" w:rsidRDefault="001C3103" w:rsidP="002B2CD7">
      <w:pPr>
        <w:pStyle w:val="Heading4"/>
      </w:pPr>
    </w:p>
    <w:p w:rsidR="001C3103" w:rsidRDefault="001C3103" w:rsidP="002B2CD7">
      <w:pPr>
        <w:pStyle w:val="Heading4"/>
      </w:pPr>
    </w:p>
    <w:p w:rsidR="001C3103" w:rsidRDefault="001C3103" w:rsidP="002B2CD7">
      <w:pPr>
        <w:pStyle w:val="Heading4"/>
      </w:pPr>
    </w:p>
    <w:p w:rsidR="001C3103" w:rsidRDefault="001C3103" w:rsidP="002B2CD7">
      <w:pPr>
        <w:pStyle w:val="Heading4"/>
      </w:pPr>
      <w:r>
        <w:br/>
      </w:r>
    </w:p>
    <w:p w:rsidR="00C462D6" w:rsidRDefault="00AB12AD" w:rsidP="00C462D6">
      <w:pPr>
        <w:pStyle w:val="Links"/>
      </w:pPr>
      <w:r>
        <w:br/>
      </w:r>
    </w:p>
    <w:p w:rsidR="00C462D6" w:rsidRDefault="00C462D6" w:rsidP="00C462D6">
      <w:pPr>
        <w:pStyle w:val="Links"/>
      </w:pPr>
    </w:p>
    <w:p w:rsidR="001C3103" w:rsidRDefault="003921BC" w:rsidP="00C462D6">
      <w:pPr>
        <w:pStyle w:val="Links"/>
      </w:pPr>
      <w:hyperlink w:anchor="ImageEnMView" w:history="1">
        <w:r w:rsidR="001C3103" w:rsidRPr="00CF320D">
          <w:rPr>
            <w:rStyle w:val="Hyperlink"/>
          </w:rPr>
          <w:t>ImageEnMView</w:t>
        </w:r>
      </w:hyperlink>
    </w:p>
    <w:p w:rsidR="002B2CD7" w:rsidRPr="00496A97" w:rsidRDefault="002B2CD7" w:rsidP="00496A97">
      <w:pPr>
        <w:rPr>
          <w:b/>
          <w:i/>
        </w:rPr>
      </w:pPr>
      <w:r>
        <w:br w:type="page"/>
      </w:r>
      <w:r w:rsidRPr="00496A97">
        <w:rPr>
          <w:b/>
          <w:i/>
        </w:rPr>
        <w:lastRenderedPageBreak/>
        <w:t>Examples</w:t>
      </w:r>
    </w:p>
    <w:p w:rsidR="002B2CD7" w:rsidRDefault="002B2CD7" w:rsidP="00891A5A">
      <w:pPr>
        <w:pStyle w:val="NoSpacing"/>
        <w:rPr>
          <w:rStyle w:val="code"/>
        </w:rPr>
      </w:pPr>
      <w:r>
        <w:rPr>
          <w:rStyle w:val="code"/>
        </w:rPr>
        <w:t>ImageEnMView1.SetPresetThumbnailFrame(0, clWhite, clGreen);</w:t>
      </w:r>
    </w:p>
    <w:p w:rsidR="00891A5A" w:rsidRDefault="00407E02" w:rsidP="00891A5A">
      <w:pPr>
        <w:pStyle w:val="NoSpacing"/>
        <w:rPr>
          <w:rStyle w:val="code"/>
        </w:rPr>
      </w:pPr>
      <w:r>
        <w:rPr>
          <w:noProof/>
        </w:rPr>
        <w:drawing>
          <wp:inline distT="0" distB="0" distL="0" distR="0" wp14:anchorId="1703686C" wp14:editId="78C9B86B">
            <wp:extent cx="3181350" cy="1581150"/>
            <wp:effectExtent l="0" t="0" r="0" b="0"/>
            <wp:docPr id="3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0">
                      <a:extLst>
                        <a:ext uri="{28A0092B-C50C-407E-A947-70E740481C1C}">
                          <a14:useLocalDpi xmlns:a14="http://schemas.microsoft.com/office/drawing/2010/main" val="0"/>
                        </a:ext>
                      </a:extLst>
                    </a:blip>
                    <a:srcRect/>
                    <a:stretch>
                      <a:fillRect/>
                    </a:stretch>
                  </pic:blipFill>
                  <pic:spPr bwMode="auto">
                    <a:xfrm>
                      <a:off x="0" y="0"/>
                      <a:ext cx="3181350" cy="1581150"/>
                    </a:xfrm>
                    <a:prstGeom prst="rect">
                      <a:avLst/>
                    </a:prstGeom>
                    <a:noFill/>
                    <a:ln>
                      <a:noFill/>
                    </a:ln>
                  </pic:spPr>
                </pic:pic>
              </a:graphicData>
            </a:graphic>
          </wp:inline>
        </w:drawing>
      </w:r>
    </w:p>
    <w:p w:rsidR="002B2CD7" w:rsidRDefault="002B2CD7" w:rsidP="00891A5A">
      <w:pPr>
        <w:pStyle w:val="NoSpacing"/>
      </w:pPr>
      <w:r w:rsidRPr="002B2CD7">
        <w:t>ImageEnMView1.SetPresetThumbnailFrame(2, clWhite, clGreen);</w:t>
      </w:r>
    </w:p>
    <w:p w:rsidR="00496A97" w:rsidRDefault="00496A97" w:rsidP="00496A97">
      <w:pPr>
        <w:pStyle w:val="Heading4"/>
      </w:pPr>
      <w:r>
        <w:rPr>
          <w:noProof/>
        </w:rPr>
        <w:drawing>
          <wp:inline distT="0" distB="0" distL="0" distR="0" wp14:anchorId="6DB4E21F" wp14:editId="4F53A5D7">
            <wp:extent cx="3200400" cy="1095375"/>
            <wp:effectExtent l="0" t="0" r="0" b="0"/>
            <wp:docPr id="3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1">
                      <a:extLst>
                        <a:ext uri="{28A0092B-C50C-407E-A947-70E740481C1C}">
                          <a14:useLocalDpi xmlns:a14="http://schemas.microsoft.com/office/drawing/2010/main" val="0"/>
                        </a:ext>
                      </a:extLst>
                    </a:blip>
                    <a:srcRect/>
                    <a:stretch>
                      <a:fillRect/>
                    </a:stretch>
                  </pic:blipFill>
                  <pic:spPr bwMode="auto">
                    <a:xfrm>
                      <a:off x="0" y="0"/>
                      <a:ext cx="3200400" cy="1095375"/>
                    </a:xfrm>
                    <a:prstGeom prst="rect">
                      <a:avLst/>
                    </a:prstGeom>
                    <a:noFill/>
                    <a:ln>
                      <a:noFill/>
                    </a:ln>
                  </pic:spPr>
                </pic:pic>
              </a:graphicData>
            </a:graphic>
          </wp:inline>
        </w:drawing>
      </w:r>
    </w:p>
    <w:p w:rsidR="00496A97" w:rsidRPr="005B3C18" w:rsidRDefault="00496A97" w:rsidP="00496A97">
      <w:pPr>
        <w:pStyle w:val="Heading4"/>
        <w:rPr>
          <w:sz w:val="22"/>
        </w:rPr>
      </w:pPr>
      <w:r w:rsidRPr="005B3C18">
        <w:rPr>
          <w:sz w:val="22"/>
        </w:rPr>
        <w:t>See demo</w:t>
      </w:r>
    </w:p>
    <w:p w:rsidR="00496A97" w:rsidRDefault="00496A97" w:rsidP="00496A97">
      <w:r>
        <w:t>viewers\thumbnails2</w:t>
      </w:r>
    </w:p>
    <w:p w:rsidR="00496A97" w:rsidRDefault="00496A97" w:rsidP="00496A97">
      <w:pPr>
        <w:pStyle w:val="BodyTextFirstIndent"/>
      </w:pPr>
      <w:r>
        <w:br/>
      </w:r>
    </w:p>
    <w:p w:rsidR="00496A97" w:rsidRPr="00CF320D" w:rsidRDefault="003921BC" w:rsidP="00496A97">
      <w:pPr>
        <w:pStyle w:val="Links"/>
      </w:pPr>
      <w:hyperlink w:anchor="ImageEnMView" w:history="1">
        <w:r w:rsidR="00496A97" w:rsidRPr="00CF320D">
          <w:rPr>
            <w:rStyle w:val="Hyperlink"/>
          </w:rPr>
          <w:t>ImageEnMView</w:t>
        </w:r>
      </w:hyperlink>
    </w:p>
    <w:p w:rsidR="002B2CD7" w:rsidRDefault="002B2CD7" w:rsidP="002B2CD7">
      <w:pPr>
        <w:keepNext w:val="0"/>
        <w:keepLines w:val="0"/>
        <w:spacing w:before="0" w:after="200" w:line="276" w:lineRule="auto"/>
        <w:outlineLvl w:val="9"/>
      </w:pPr>
    </w:p>
    <w:p w:rsidR="0012685F" w:rsidRPr="00847702" w:rsidRDefault="0012685F" w:rsidP="006E5643">
      <w:pPr>
        <w:pStyle w:val="Caption"/>
        <w:rPr>
          <w:rStyle w:val="code"/>
          <w:b/>
          <w:i/>
          <w:iCs w:val="0"/>
          <w:color w:val="4F81BD" w:themeColor="accent1"/>
        </w:rPr>
      </w:pPr>
      <w:r>
        <w:lastRenderedPageBreak/>
        <w:t>Declaration</w:t>
      </w:r>
    </w:p>
    <w:p w:rsidR="00F760D4" w:rsidRDefault="00F760D4" w:rsidP="00551829">
      <w:pPr>
        <w:pStyle w:val="NoSpacing"/>
      </w:pPr>
      <w:r w:rsidRPr="0012685F">
        <w:rPr>
          <w:rStyle w:val="code"/>
          <w:b/>
        </w:rPr>
        <w:t>procedure</w:t>
      </w:r>
      <w:r>
        <w:rPr>
          <w:rStyle w:val="code"/>
        </w:rPr>
        <w:t xml:space="preserve"> </w:t>
      </w:r>
      <w:bookmarkStart w:id="609" w:name="ImageEnMViewSetViewXY"/>
      <w:r>
        <w:rPr>
          <w:rStyle w:val="code"/>
        </w:rPr>
        <w:t>SetViewXY</w:t>
      </w:r>
      <w:bookmarkEnd w:id="609"/>
      <w:r>
        <w:rPr>
          <w:rStyle w:val="code"/>
        </w:rPr>
        <w:t>(x, y: integer);</w:t>
      </w:r>
    </w:p>
    <w:p w:rsidR="00F760D4" w:rsidRDefault="00F760D4" w:rsidP="006E5643">
      <w:pPr>
        <w:pStyle w:val="Caption"/>
      </w:pPr>
      <w:r>
        <w:t>Description</w:t>
      </w:r>
    </w:p>
    <w:p w:rsidR="00F760D4" w:rsidRDefault="00530080" w:rsidP="0035784B">
      <w:pPr>
        <w:pStyle w:val="BodyTextFirstIndent"/>
      </w:pPr>
      <w:r w:rsidRPr="00530080">
        <w:t xml:space="preserve">SetViewXY </w:t>
      </w:r>
      <w:r>
        <w:t>s</w:t>
      </w:r>
      <w:r w:rsidR="00F760D4">
        <w:t xml:space="preserve">ets </w:t>
      </w:r>
      <w:hyperlink r:id="rId482" w:history="1">
        <w:r w:rsidR="00F760D4">
          <w:rPr>
            <w:rStyle w:val="Hyperlink"/>
          </w:rPr>
          <w:t>ViewX</w:t>
        </w:r>
      </w:hyperlink>
      <w:r w:rsidR="00F760D4">
        <w:t xml:space="preserve"> and </w:t>
      </w:r>
      <w:hyperlink r:id="rId483" w:history="1">
        <w:r w:rsidR="00F760D4">
          <w:rPr>
            <w:rStyle w:val="Hyperlink"/>
          </w:rPr>
          <w:t>ViewY</w:t>
        </w:r>
      </w:hyperlink>
      <w:r w:rsidR="00F760D4">
        <w:t xml:space="preserve"> in one step.</w:t>
      </w:r>
    </w:p>
    <w:p w:rsidR="0012685F" w:rsidRPr="00847702" w:rsidRDefault="003947B7" w:rsidP="006E5643">
      <w:pPr>
        <w:pStyle w:val="Caption"/>
        <w:rPr>
          <w:rStyle w:val="code"/>
          <w:b/>
          <w:i/>
          <w:iCs w:val="0"/>
          <w:color w:val="4F81BD" w:themeColor="accent1"/>
        </w:rPr>
      </w:pPr>
      <w:r>
        <w:br/>
      </w:r>
      <w:r>
        <w:br/>
      </w:r>
      <w:r w:rsidR="0012685F">
        <w:t>Declaration</w:t>
      </w:r>
    </w:p>
    <w:p w:rsidR="00F760D4" w:rsidRDefault="00F760D4" w:rsidP="00551829">
      <w:pPr>
        <w:pStyle w:val="NoSpacing"/>
      </w:pPr>
      <w:r w:rsidRPr="0012685F">
        <w:rPr>
          <w:rStyle w:val="code"/>
          <w:b/>
        </w:rPr>
        <w:t>property</w:t>
      </w:r>
      <w:r>
        <w:rPr>
          <w:rStyle w:val="code"/>
        </w:rPr>
        <w:t xml:space="preserve"> </w:t>
      </w:r>
      <w:bookmarkStart w:id="610" w:name="ImageEnMViewSoftShadow"/>
      <w:r>
        <w:rPr>
          <w:rStyle w:val="code"/>
        </w:rPr>
        <w:t>SoftShadow</w:t>
      </w:r>
      <w:bookmarkEnd w:id="610"/>
      <w:r>
        <w:rPr>
          <w:rStyle w:val="code"/>
        </w:rPr>
        <w:t>:</w:t>
      </w:r>
      <w:r w:rsidR="0012685F">
        <w:rPr>
          <w:rStyle w:val="code"/>
        </w:rPr>
        <w:t xml:space="preserve"> </w:t>
      </w:r>
      <w:hyperlink r:id="rId484" w:history="1">
        <w:r>
          <w:rPr>
            <w:rStyle w:val="Hyperlink"/>
          </w:rPr>
          <w:t>TIEVSoftShadow</w:t>
        </w:r>
      </w:hyperlink>
      <w:r>
        <w:rPr>
          <w:rStyle w:val="code"/>
        </w:rPr>
        <w:t>;</w:t>
      </w:r>
    </w:p>
    <w:p w:rsidR="00F760D4" w:rsidRDefault="00F760D4" w:rsidP="006E5643">
      <w:pPr>
        <w:pStyle w:val="Caption"/>
      </w:pPr>
      <w:r>
        <w:t>Description</w:t>
      </w:r>
    </w:p>
    <w:p w:rsidR="00F760D4" w:rsidRDefault="00F760D4" w:rsidP="0035784B">
      <w:pPr>
        <w:pStyle w:val="BodyTextFirstIndent"/>
      </w:pPr>
      <w:r>
        <w:t>SoftShadow allows painting a shadow under the thumbnails.</w:t>
      </w:r>
    </w:p>
    <w:p w:rsidR="009500B8" w:rsidRDefault="003947B7" w:rsidP="009C14C7">
      <w:r>
        <w:br/>
      </w:r>
      <w:bookmarkStart w:id="611" w:name="_Toc323285025"/>
      <w:bookmarkStart w:id="612" w:name="_Toc323285883"/>
      <w:bookmarkStart w:id="613" w:name="_Toc323286663"/>
      <w:bookmarkStart w:id="614" w:name="_Toc323287445"/>
      <w:bookmarkStart w:id="615" w:name="_Toc323287889"/>
      <w:bookmarkStart w:id="616" w:name="_Toc323288561"/>
      <w:r w:rsidR="00407E02">
        <w:rPr>
          <w:noProof/>
        </w:rPr>
        <w:drawing>
          <wp:inline distT="0" distB="0" distL="0" distR="0" wp14:anchorId="570DF635" wp14:editId="4DAB2592">
            <wp:extent cx="2247900" cy="1047750"/>
            <wp:effectExtent l="0" t="0" r="0" b="0"/>
            <wp:docPr id="3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85">
                      <a:extLst>
                        <a:ext uri="{28A0092B-C50C-407E-A947-70E740481C1C}">
                          <a14:useLocalDpi xmlns:a14="http://schemas.microsoft.com/office/drawing/2010/main" val="0"/>
                        </a:ext>
                      </a:extLst>
                    </a:blip>
                    <a:srcRect/>
                    <a:stretch>
                      <a:fillRect/>
                    </a:stretch>
                  </pic:blipFill>
                  <pic:spPr bwMode="auto">
                    <a:xfrm>
                      <a:off x="0" y="0"/>
                      <a:ext cx="2247900" cy="1047750"/>
                    </a:xfrm>
                    <a:prstGeom prst="rect">
                      <a:avLst/>
                    </a:prstGeom>
                    <a:noFill/>
                    <a:ln>
                      <a:noFill/>
                    </a:ln>
                  </pic:spPr>
                </pic:pic>
              </a:graphicData>
            </a:graphic>
          </wp:inline>
        </w:drawing>
      </w:r>
      <w:bookmarkEnd w:id="611"/>
      <w:bookmarkEnd w:id="612"/>
      <w:bookmarkEnd w:id="613"/>
      <w:bookmarkEnd w:id="614"/>
      <w:bookmarkEnd w:id="615"/>
      <w:bookmarkEnd w:id="616"/>
    </w:p>
    <w:p w:rsidR="009500B8" w:rsidRDefault="009500B8" w:rsidP="00891A5A">
      <w:pPr>
        <w:pStyle w:val="Heading3"/>
      </w:pPr>
    </w:p>
    <w:p w:rsidR="009500B8" w:rsidRPr="005B3C18" w:rsidRDefault="009500B8" w:rsidP="009500B8">
      <w:pPr>
        <w:pStyle w:val="Heading4"/>
        <w:rPr>
          <w:sz w:val="22"/>
        </w:rPr>
      </w:pPr>
      <w:r w:rsidRPr="005B3C18">
        <w:rPr>
          <w:sz w:val="22"/>
        </w:rPr>
        <w:t>Example</w:t>
      </w:r>
    </w:p>
    <w:p w:rsidR="000111D6" w:rsidRDefault="009500B8" w:rsidP="000111D6">
      <w:pPr>
        <w:rPr>
          <w:rStyle w:val="code"/>
        </w:rPr>
      </w:pPr>
      <w:r>
        <w:rPr>
          <w:rStyle w:val="code"/>
        </w:rPr>
        <w:t xml:space="preserve">ImageEnMView1.EnableAlphaChannel := </w:t>
      </w:r>
      <w:r w:rsidR="00CB0899">
        <w:rPr>
          <w:rStyle w:val="code"/>
        </w:rPr>
        <w:t>True</w:t>
      </w:r>
      <w:r>
        <w:rPr>
          <w:rStyle w:val="code"/>
        </w:rPr>
        <w:t>;</w:t>
      </w:r>
      <w:r>
        <w:br/>
      </w:r>
      <w:r>
        <w:rPr>
          <w:rStyle w:val="code"/>
        </w:rPr>
        <w:t xml:space="preserve">ImageEnMView1.SoftShadow.Enabled := </w:t>
      </w:r>
      <w:r w:rsidR="00CB0899">
        <w:rPr>
          <w:rStyle w:val="code"/>
        </w:rPr>
        <w:t>True</w:t>
      </w:r>
      <w:r>
        <w:rPr>
          <w:rStyle w:val="code"/>
        </w:rPr>
        <w:t>;</w:t>
      </w:r>
    </w:p>
    <w:p w:rsidR="000111D6" w:rsidRDefault="00891A5A" w:rsidP="000111D6">
      <w:pPr>
        <w:pStyle w:val="Links"/>
      </w:pPr>
      <w:r>
        <w:br/>
      </w:r>
      <w:r>
        <w:br/>
      </w:r>
      <w:hyperlink w:anchor="ImageEnMView" w:history="1">
        <w:r w:rsidR="000111D6" w:rsidRPr="00CF320D">
          <w:rPr>
            <w:rStyle w:val="Hyperlink"/>
          </w:rPr>
          <w:t xml:space="preserve">ImageEnMView </w:t>
        </w:r>
      </w:hyperlink>
    </w:p>
    <w:p w:rsidR="00891A5A" w:rsidRPr="00847702" w:rsidRDefault="00891A5A" w:rsidP="00496A97">
      <w:pPr>
        <w:pStyle w:val="Caption"/>
        <w:pageBreakBefore/>
        <w:rPr>
          <w:rStyle w:val="code"/>
          <w:b/>
          <w:i/>
          <w:iCs w:val="0"/>
          <w:color w:val="4F81BD" w:themeColor="accent1"/>
        </w:rPr>
      </w:pPr>
      <w:r>
        <w:lastRenderedPageBreak/>
        <w:t>Declaration</w:t>
      </w:r>
    </w:p>
    <w:p w:rsidR="00891A5A" w:rsidRDefault="00891A5A" w:rsidP="00891A5A">
      <w:pPr>
        <w:pStyle w:val="NoSpacing"/>
      </w:pPr>
      <w:r>
        <w:t>TIEVSoftShadow</w:t>
      </w:r>
    </w:p>
    <w:p w:rsidR="00891A5A" w:rsidRDefault="00891A5A" w:rsidP="006E5643">
      <w:pPr>
        <w:pStyle w:val="Caption"/>
      </w:pPr>
      <w:r>
        <w:t>Description</w:t>
      </w:r>
    </w:p>
    <w:p w:rsidR="00891A5A" w:rsidRDefault="00891A5A" w:rsidP="00ED288E">
      <w:pPr>
        <w:pStyle w:val="BodyTextFirstIndent"/>
      </w:pPr>
      <w:r>
        <w:t>The TIEVSoftShadow class specifies how a shadow will be rendered.</w:t>
      </w:r>
    </w:p>
    <w:p w:rsidR="00496A97" w:rsidRDefault="00496A97" w:rsidP="00042F05">
      <w:pPr>
        <w:pStyle w:val="Heading2"/>
      </w:pPr>
    </w:p>
    <w:p w:rsidR="00891A5A" w:rsidRDefault="00891A5A" w:rsidP="00042F05">
      <w:pPr>
        <w:pStyle w:val="Heading2"/>
      </w:pPr>
      <w:bookmarkStart w:id="617" w:name="_Toc330972916"/>
      <w:r>
        <w:t>Fields</w:t>
      </w:r>
      <w:bookmarkEnd w:id="617"/>
    </w:p>
    <w:p w:rsidR="00496A97" w:rsidRDefault="00496A97" w:rsidP="006E5643">
      <w:pPr>
        <w:pStyle w:val="Caption"/>
      </w:pPr>
    </w:p>
    <w:p w:rsidR="00891A5A" w:rsidRDefault="00891A5A" w:rsidP="006E5643">
      <w:pPr>
        <w:pStyle w:val="Caption"/>
      </w:pPr>
      <w:r>
        <w:t>Declaration</w:t>
      </w:r>
    </w:p>
    <w:p w:rsidR="00891A5A" w:rsidRDefault="00891A5A" w:rsidP="00891A5A">
      <w:pPr>
        <w:pStyle w:val="NoSpacing"/>
      </w:pPr>
      <w:r>
        <w:rPr>
          <w:rStyle w:val="code"/>
        </w:rPr>
        <w:t xml:space="preserve">Enabled: </w:t>
      </w:r>
      <w:bookmarkStart w:id="618" w:name="ImageEnMViewEnabled"/>
      <w:r w:rsidR="00657E06">
        <w:rPr>
          <w:rStyle w:val="code"/>
        </w:rPr>
        <w:t>Boolean</w:t>
      </w:r>
      <w:bookmarkEnd w:id="618"/>
      <w:r>
        <w:rPr>
          <w:rStyle w:val="code"/>
        </w:rPr>
        <w:t>;</w:t>
      </w:r>
    </w:p>
    <w:p w:rsidR="00891A5A" w:rsidRDefault="00891A5A" w:rsidP="006E5643">
      <w:pPr>
        <w:pStyle w:val="Caption"/>
      </w:pPr>
      <w:r>
        <w:t>Description</w:t>
      </w:r>
    </w:p>
    <w:p w:rsidR="00891A5A" w:rsidRDefault="00891A5A" w:rsidP="00ED288E">
      <w:pPr>
        <w:pStyle w:val="BodyTextFirstIndent"/>
      </w:pPr>
      <w:r>
        <w:t>Enabled enables/disables the shadow.</w:t>
      </w:r>
    </w:p>
    <w:p w:rsidR="00496A97" w:rsidRDefault="00496A97" w:rsidP="006E5643">
      <w:pPr>
        <w:pStyle w:val="Caption"/>
      </w:pPr>
    </w:p>
    <w:p w:rsidR="00496A97" w:rsidRDefault="00496A97" w:rsidP="006E5643">
      <w:pPr>
        <w:pStyle w:val="Caption"/>
      </w:pPr>
    </w:p>
    <w:p w:rsidR="00891A5A" w:rsidRDefault="00891A5A" w:rsidP="006E5643">
      <w:pPr>
        <w:pStyle w:val="Caption"/>
      </w:pPr>
      <w:r>
        <w:t>Declaration</w:t>
      </w:r>
    </w:p>
    <w:p w:rsidR="00891A5A" w:rsidRDefault="00891A5A" w:rsidP="00891A5A">
      <w:pPr>
        <w:pStyle w:val="NoSpacing"/>
      </w:pPr>
      <w:bookmarkStart w:id="619" w:name="ImageEnMViewRadius"/>
      <w:r>
        <w:rPr>
          <w:rStyle w:val="code"/>
        </w:rPr>
        <w:t>Radius</w:t>
      </w:r>
      <w:bookmarkEnd w:id="619"/>
      <w:r>
        <w:rPr>
          <w:rStyle w:val="code"/>
        </w:rPr>
        <w:t>: double;</w:t>
      </w:r>
    </w:p>
    <w:p w:rsidR="00891A5A" w:rsidRDefault="00891A5A" w:rsidP="006E5643">
      <w:pPr>
        <w:pStyle w:val="Caption"/>
      </w:pPr>
      <w:r>
        <w:t>Description</w:t>
      </w:r>
    </w:p>
    <w:p w:rsidR="00C462D6" w:rsidRDefault="00891A5A" w:rsidP="00C462D6">
      <w:pPr>
        <w:pStyle w:val="BodyTextFirstIndent"/>
      </w:pPr>
      <w:r>
        <w:t>Radius sets the radius of the shadow.</w:t>
      </w:r>
    </w:p>
    <w:p w:rsidR="00496A97" w:rsidRDefault="00496A97" w:rsidP="00C462D6">
      <w:pPr>
        <w:pStyle w:val="Links"/>
      </w:pPr>
    </w:p>
    <w:p w:rsidR="00C462D6" w:rsidRPr="00CF320D" w:rsidRDefault="00C462D6" w:rsidP="00C462D6">
      <w:pPr>
        <w:pStyle w:val="Links"/>
      </w:pPr>
      <w:r w:rsidRPr="00C462D6">
        <w:t xml:space="preserve"> </w:t>
      </w:r>
      <w:hyperlink w:anchor="ImageEnMView" w:history="1">
        <w:r w:rsidRPr="00CF320D">
          <w:rPr>
            <w:rStyle w:val="Hyperlink"/>
          </w:rPr>
          <w:t>ImageEnMView</w:t>
        </w:r>
      </w:hyperlink>
    </w:p>
    <w:p w:rsidR="00891A5A" w:rsidRDefault="00891A5A" w:rsidP="006E5643">
      <w:pPr>
        <w:pStyle w:val="Caption"/>
      </w:pPr>
      <w:r>
        <w:lastRenderedPageBreak/>
        <w:t>Declaration</w:t>
      </w:r>
    </w:p>
    <w:p w:rsidR="00891A5A" w:rsidRDefault="00891A5A" w:rsidP="00891A5A">
      <w:pPr>
        <w:pStyle w:val="NoSpacing"/>
      </w:pPr>
      <w:bookmarkStart w:id="620" w:name="ImageEnMViewOffsetX"/>
      <w:r>
        <w:rPr>
          <w:rStyle w:val="code"/>
        </w:rPr>
        <w:t>OffsetX</w:t>
      </w:r>
      <w:bookmarkEnd w:id="620"/>
      <w:r>
        <w:rPr>
          <w:rStyle w:val="code"/>
        </w:rPr>
        <w:t>: integer;</w:t>
      </w:r>
    </w:p>
    <w:p w:rsidR="00891A5A" w:rsidRDefault="00891A5A" w:rsidP="006E5643">
      <w:pPr>
        <w:pStyle w:val="Caption"/>
      </w:pPr>
      <w:r>
        <w:t>Description</w:t>
      </w:r>
    </w:p>
    <w:p w:rsidR="00891A5A" w:rsidRDefault="00891A5A" w:rsidP="00ED288E">
      <w:pPr>
        <w:pStyle w:val="BodyTextFirstIndent"/>
      </w:pPr>
      <w:r>
        <w:t>OffsetX specifies the horizontal relative position of the shadow.</w:t>
      </w:r>
    </w:p>
    <w:p w:rsidR="00891A5A" w:rsidRDefault="00891A5A" w:rsidP="006E5643">
      <w:pPr>
        <w:pStyle w:val="Caption"/>
      </w:pPr>
      <w:r>
        <w:t>Declaration</w:t>
      </w:r>
    </w:p>
    <w:p w:rsidR="00891A5A" w:rsidRDefault="00891A5A" w:rsidP="00891A5A">
      <w:pPr>
        <w:pStyle w:val="NoSpacing"/>
      </w:pPr>
      <w:bookmarkStart w:id="621" w:name="ImageEnMViewOffsetY"/>
      <w:r>
        <w:rPr>
          <w:rStyle w:val="code"/>
        </w:rPr>
        <w:t>OffsetY</w:t>
      </w:r>
      <w:bookmarkEnd w:id="621"/>
      <w:r>
        <w:rPr>
          <w:rStyle w:val="code"/>
        </w:rPr>
        <w:t>: integer;</w:t>
      </w:r>
    </w:p>
    <w:p w:rsidR="00891A5A" w:rsidRDefault="00891A5A" w:rsidP="006E5643">
      <w:pPr>
        <w:pStyle w:val="Caption"/>
      </w:pPr>
      <w:r>
        <w:t>Description</w:t>
      </w:r>
    </w:p>
    <w:p w:rsidR="001C3103" w:rsidRDefault="00891A5A" w:rsidP="00ED288E">
      <w:pPr>
        <w:pStyle w:val="BodyTextFirstIndent"/>
      </w:pPr>
      <w:r>
        <w:t>OffsetY specifies the vertical relative position of the shadow.</w:t>
      </w:r>
    </w:p>
    <w:p w:rsidR="001C3103" w:rsidRDefault="001C3103" w:rsidP="00ED288E">
      <w:pPr>
        <w:pStyle w:val="BodyTextFirstIndent"/>
      </w:pPr>
    </w:p>
    <w:p w:rsidR="001C3103" w:rsidRDefault="001C3103" w:rsidP="00ED288E">
      <w:pPr>
        <w:pStyle w:val="BodyTextFirstIndent"/>
      </w:pPr>
    </w:p>
    <w:p w:rsidR="001C3103" w:rsidRDefault="001C3103" w:rsidP="00ED288E">
      <w:pPr>
        <w:pStyle w:val="BodyTextFirstIndent"/>
      </w:pPr>
    </w:p>
    <w:p w:rsidR="001C3103" w:rsidRDefault="001C3103" w:rsidP="00ED288E">
      <w:pPr>
        <w:pStyle w:val="BodyTextFirstIndent"/>
      </w:pPr>
    </w:p>
    <w:p w:rsidR="001C3103" w:rsidRDefault="001C3103" w:rsidP="00ED288E">
      <w:pPr>
        <w:pStyle w:val="BodyTextFirstIndent"/>
      </w:pPr>
      <w:r>
        <w:br/>
      </w:r>
    </w:p>
    <w:p w:rsidR="001C3103" w:rsidRDefault="001C3103" w:rsidP="00ED288E">
      <w:pPr>
        <w:pStyle w:val="BodyTextFirstIndent"/>
      </w:pPr>
    </w:p>
    <w:p w:rsidR="001C3103" w:rsidRDefault="001C3103" w:rsidP="00ED288E">
      <w:pPr>
        <w:pStyle w:val="BodyTextFirstIndent"/>
      </w:pPr>
    </w:p>
    <w:p w:rsidR="00C462D6" w:rsidRDefault="00C462D6" w:rsidP="00743A61">
      <w:pPr>
        <w:pStyle w:val="BodyTextIndent"/>
      </w:pPr>
    </w:p>
    <w:p w:rsidR="00496A97" w:rsidRDefault="00496A97" w:rsidP="00C462D6">
      <w:pPr>
        <w:pStyle w:val="Links"/>
      </w:pPr>
    </w:p>
    <w:p w:rsidR="001C3103" w:rsidRPr="00CF320D" w:rsidRDefault="00496A97" w:rsidP="00C462D6">
      <w:pPr>
        <w:pStyle w:val="Links"/>
      </w:pPr>
      <w:r>
        <w:br/>
      </w:r>
      <w:hyperlink w:anchor="ImageEnMView" w:history="1">
        <w:r w:rsidR="001C3103" w:rsidRPr="00CF320D">
          <w:rPr>
            <w:rStyle w:val="Hyperlink"/>
          </w:rPr>
          <w:t>ImageEnMView</w:t>
        </w:r>
      </w:hyperlink>
    </w:p>
    <w:p w:rsidR="0012685F" w:rsidRPr="00847702" w:rsidRDefault="0012685F" w:rsidP="00AB12AD">
      <w:pPr>
        <w:pStyle w:val="Caption"/>
        <w:pageBreakBefore/>
        <w:rPr>
          <w:rStyle w:val="code"/>
          <w:b/>
          <w:i/>
          <w:iCs w:val="0"/>
          <w:color w:val="4F81BD" w:themeColor="accent1"/>
        </w:rPr>
      </w:pPr>
      <w:r>
        <w:lastRenderedPageBreak/>
        <w:t>Declaration</w:t>
      </w:r>
    </w:p>
    <w:p w:rsidR="00F760D4" w:rsidRDefault="00F760D4" w:rsidP="00551829">
      <w:pPr>
        <w:pStyle w:val="NoSpacing"/>
      </w:pPr>
      <w:r w:rsidRPr="0012685F">
        <w:rPr>
          <w:rStyle w:val="code"/>
          <w:b/>
        </w:rPr>
        <w:t>property</w:t>
      </w:r>
      <w:r>
        <w:rPr>
          <w:rStyle w:val="code"/>
        </w:rPr>
        <w:t xml:space="preserve"> </w:t>
      </w:r>
      <w:bookmarkStart w:id="622" w:name="ImageEnMViewStyle"/>
      <w:r>
        <w:rPr>
          <w:rStyle w:val="code"/>
        </w:rPr>
        <w:t>Style</w:t>
      </w:r>
      <w:bookmarkEnd w:id="622"/>
      <w:r>
        <w:rPr>
          <w:rStyle w:val="code"/>
        </w:rPr>
        <w:t>:</w:t>
      </w:r>
      <w:r w:rsidR="0012685F">
        <w:rPr>
          <w:rStyle w:val="code"/>
        </w:rPr>
        <w:t xml:space="preserve"> </w:t>
      </w:r>
      <w:hyperlink r:id="rId486" w:history="1">
        <w:r>
          <w:rPr>
            <w:rStyle w:val="Hyperlink"/>
          </w:rPr>
          <w:t>TIEMStyle</w:t>
        </w:r>
      </w:hyperlink>
      <w:r>
        <w:rPr>
          <w:rStyle w:val="code"/>
        </w:rPr>
        <w:t>;</w:t>
      </w:r>
    </w:p>
    <w:p w:rsidR="00F760D4" w:rsidRDefault="00F760D4" w:rsidP="00BC295C">
      <w:pPr>
        <w:pStyle w:val="Caption"/>
      </w:pPr>
      <w:r>
        <w:t>Description</w:t>
      </w:r>
    </w:p>
    <w:p w:rsidR="00F760D4" w:rsidRDefault="00F760D4" w:rsidP="0035784B">
      <w:pPr>
        <w:pStyle w:val="BodyTextFirstIndent"/>
      </w:pPr>
      <w:r>
        <w:t>Style specifies the thumbnails style. It can be flat or 3D.</w:t>
      </w:r>
    </w:p>
    <w:p w:rsidR="00ED288E" w:rsidRPr="005B3C18" w:rsidRDefault="00ED288E" w:rsidP="00ED288E">
      <w:pPr>
        <w:pStyle w:val="Heading4"/>
        <w:rPr>
          <w:sz w:val="22"/>
        </w:rPr>
      </w:pPr>
      <w:r w:rsidRPr="005B3C18">
        <w:rPr>
          <w:sz w:val="22"/>
        </w:rPr>
        <w:t>Example</w:t>
      </w:r>
    </w:p>
    <w:p w:rsidR="00ED288E" w:rsidRDefault="00ED288E" w:rsidP="00743A61">
      <w:pPr>
        <w:pStyle w:val="BodyText"/>
        <w:rPr>
          <w:rStyle w:val="NoSpacingChar"/>
        </w:rPr>
      </w:pPr>
      <w:r>
        <w:br/>
      </w:r>
      <w:r w:rsidRPr="00ED288E">
        <w:rPr>
          <w:rStyle w:val="NoSpacingChar"/>
        </w:rPr>
        <w:t>ImageEnMView1.Style</w:t>
      </w:r>
      <w:r>
        <w:rPr>
          <w:rStyle w:val="NoSpacingChar"/>
        </w:rPr>
        <w:t xml:space="preserve"> </w:t>
      </w:r>
      <w:r w:rsidRPr="00ED288E">
        <w:rPr>
          <w:rStyle w:val="NoSpacingChar"/>
        </w:rPr>
        <w:t>:=</w:t>
      </w:r>
      <w:r>
        <w:rPr>
          <w:rStyle w:val="NoSpacingChar"/>
        </w:rPr>
        <w:t xml:space="preserve"> </w:t>
      </w:r>
      <w:r w:rsidRPr="00ED288E">
        <w:rPr>
          <w:rStyle w:val="NoSpacingChar"/>
        </w:rPr>
        <w:t>iemsFlat;</w:t>
      </w:r>
      <w:r w:rsidRPr="00ED288E">
        <w:rPr>
          <w:rStyle w:val="NoSpacingChar"/>
        </w:rPr>
        <w:br/>
      </w:r>
      <w:r w:rsidR="00407E02">
        <w:rPr>
          <w:noProof/>
        </w:rPr>
        <w:drawing>
          <wp:inline distT="0" distB="0" distL="0" distR="0" wp14:anchorId="39CD3578" wp14:editId="108917DC">
            <wp:extent cx="1000125" cy="990600"/>
            <wp:effectExtent l="0" t="0" r="0" b="0"/>
            <wp:docPr id="3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87">
                      <a:extLst>
                        <a:ext uri="{28A0092B-C50C-407E-A947-70E740481C1C}">
                          <a14:useLocalDpi xmlns:a14="http://schemas.microsoft.com/office/drawing/2010/main" val="0"/>
                        </a:ext>
                      </a:extLst>
                    </a:blip>
                    <a:srcRect/>
                    <a:stretch>
                      <a:fillRect/>
                    </a:stretch>
                  </pic:blipFill>
                  <pic:spPr bwMode="auto">
                    <a:xfrm>
                      <a:off x="0" y="0"/>
                      <a:ext cx="1000125" cy="990600"/>
                    </a:xfrm>
                    <a:prstGeom prst="rect">
                      <a:avLst/>
                    </a:prstGeom>
                    <a:noFill/>
                    <a:ln>
                      <a:noFill/>
                    </a:ln>
                  </pic:spPr>
                </pic:pic>
              </a:graphicData>
            </a:graphic>
          </wp:inline>
        </w:drawing>
      </w:r>
      <w:r>
        <w:rPr>
          <w:rStyle w:val="code"/>
        </w:rPr>
        <w:br/>
      </w:r>
      <w:r>
        <w:rPr>
          <w:rStyle w:val="code"/>
        </w:rPr>
        <w:br/>
      </w:r>
      <w:r w:rsidRPr="00ED288E">
        <w:rPr>
          <w:rStyle w:val="NoSpacingChar"/>
        </w:rPr>
        <w:t>ImageEnMView1.Style</w:t>
      </w:r>
      <w:r>
        <w:rPr>
          <w:rStyle w:val="NoSpacingChar"/>
        </w:rPr>
        <w:t xml:space="preserve"> </w:t>
      </w:r>
      <w:r w:rsidRPr="00ED288E">
        <w:rPr>
          <w:rStyle w:val="NoSpacingChar"/>
        </w:rPr>
        <w:t>:=</w:t>
      </w:r>
      <w:r>
        <w:rPr>
          <w:rStyle w:val="NoSpacingChar"/>
        </w:rPr>
        <w:t xml:space="preserve"> </w:t>
      </w:r>
      <w:r w:rsidRPr="00ED288E">
        <w:rPr>
          <w:rStyle w:val="NoSpacingChar"/>
        </w:rPr>
        <w:t>iemsACD</w:t>
      </w:r>
      <w:r>
        <w:rPr>
          <w:rStyle w:val="NoSpacingChar"/>
        </w:rPr>
        <w:t>;</w:t>
      </w:r>
      <w:r>
        <w:rPr>
          <w:rStyle w:val="NoSpacingChar"/>
        </w:rPr>
        <w:br/>
      </w:r>
      <w:r w:rsidR="00407E02">
        <w:rPr>
          <w:noProof/>
        </w:rPr>
        <w:drawing>
          <wp:inline distT="0" distB="0" distL="0" distR="0" wp14:anchorId="76650F89" wp14:editId="1E11F8F3">
            <wp:extent cx="1028700" cy="1047750"/>
            <wp:effectExtent l="0" t="0" r="0" b="0"/>
            <wp:docPr id="4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88">
                      <a:extLst>
                        <a:ext uri="{28A0092B-C50C-407E-A947-70E740481C1C}">
                          <a14:useLocalDpi xmlns:a14="http://schemas.microsoft.com/office/drawing/2010/main" val="0"/>
                        </a:ext>
                      </a:extLst>
                    </a:blip>
                    <a:srcRect/>
                    <a:stretch>
                      <a:fillRect/>
                    </a:stretch>
                  </pic:blipFill>
                  <pic:spPr bwMode="auto">
                    <a:xfrm>
                      <a:off x="0" y="0"/>
                      <a:ext cx="1028700" cy="1047750"/>
                    </a:xfrm>
                    <a:prstGeom prst="rect">
                      <a:avLst/>
                    </a:prstGeom>
                    <a:noFill/>
                    <a:ln>
                      <a:noFill/>
                    </a:ln>
                  </pic:spPr>
                </pic:pic>
              </a:graphicData>
            </a:graphic>
          </wp:inline>
        </w:drawing>
      </w:r>
    </w:p>
    <w:p w:rsidR="00ED288E" w:rsidRDefault="00ED288E" w:rsidP="00ED288E">
      <w:pPr>
        <w:pStyle w:val="Heading3"/>
      </w:pPr>
    </w:p>
    <w:p w:rsidR="00C462D6" w:rsidRDefault="00C462D6" w:rsidP="00743A61">
      <w:pPr>
        <w:pStyle w:val="BodyText"/>
      </w:pPr>
    </w:p>
    <w:p w:rsidR="00C462D6" w:rsidRDefault="00C462D6" w:rsidP="00743A61">
      <w:pPr>
        <w:pStyle w:val="BodyText"/>
      </w:pPr>
    </w:p>
    <w:p w:rsidR="001C3103" w:rsidRPr="00CF320D" w:rsidRDefault="00496A97" w:rsidP="00C462D6">
      <w:pPr>
        <w:pStyle w:val="Links"/>
      </w:pPr>
      <w:r>
        <w:br/>
      </w:r>
      <w:hyperlink w:anchor="ImageEnMView" w:history="1">
        <w:r w:rsidR="001C3103" w:rsidRPr="00CF320D">
          <w:rPr>
            <w:rStyle w:val="Hyperlink"/>
          </w:rPr>
          <w:t>ImageEnMView</w:t>
        </w:r>
      </w:hyperlink>
    </w:p>
    <w:p w:rsidR="00ED288E" w:rsidRDefault="00ED288E" w:rsidP="00BC295C">
      <w:pPr>
        <w:pStyle w:val="Caption"/>
      </w:pPr>
      <w:r>
        <w:lastRenderedPageBreak/>
        <w:t>Declaration</w:t>
      </w:r>
    </w:p>
    <w:p w:rsidR="00ED288E" w:rsidRDefault="00ED288E" w:rsidP="00ED288E">
      <w:pPr>
        <w:pStyle w:val="NoSpacing"/>
      </w:pPr>
      <w:r>
        <w:rPr>
          <w:rStyle w:val="code"/>
        </w:rPr>
        <w:t>TIEMStyle = (iemsFlat, iemsACD);</w:t>
      </w:r>
    </w:p>
    <w:p w:rsidR="00ED288E" w:rsidRDefault="00ED288E" w:rsidP="00BC295C">
      <w:pPr>
        <w:pStyle w:val="Caption"/>
      </w:pPr>
      <w:r>
        <w:t>Description</w:t>
      </w:r>
      <w:r w:rsidR="00BC295C">
        <w:br/>
      </w:r>
    </w:p>
    <w:tbl>
      <w:tblPr>
        <w:tblStyle w:val="TableGrid"/>
        <w:tblW w:w="0" w:type="auto"/>
        <w:tblInd w:w="43" w:type="dxa"/>
        <w:tblLook w:val="04A0" w:firstRow="1" w:lastRow="0" w:firstColumn="1" w:lastColumn="0" w:noHBand="0" w:noVBand="1"/>
      </w:tblPr>
      <w:tblGrid>
        <w:gridCol w:w="918"/>
        <w:gridCol w:w="2639"/>
      </w:tblGrid>
      <w:tr w:rsidR="00ED288E" w:rsidRPr="00B63BED" w:rsidTr="001C3103">
        <w:trPr>
          <w:cnfStyle w:val="100000000000" w:firstRow="1" w:lastRow="0" w:firstColumn="0" w:lastColumn="0" w:oddVBand="0" w:evenVBand="0" w:oddHBand="0" w:evenHBand="0" w:firstRowFirstColumn="0" w:firstRowLastColumn="0" w:lastRowFirstColumn="0" w:lastRowLastColumn="0"/>
        </w:trPr>
        <w:tc>
          <w:tcPr>
            <w:tcW w:w="0" w:type="auto"/>
            <w:shd w:val="clear" w:color="auto" w:fill="4F81BD" w:themeFill="accent1"/>
            <w:hideMark/>
          </w:tcPr>
          <w:p w:rsidR="00ED288E" w:rsidRPr="00B63BED" w:rsidRDefault="00ED288E" w:rsidP="001C3103">
            <w:pPr>
              <w:rPr>
                <w:b/>
                <w:color w:val="FFFFFF" w:themeColor="background1"/>
                <w:sz w:val="24"/>
                <w:szCs w:val="24"/>
              </w:rPr>
            </w:pPr>
            <w:r w:rsidRPr="00B63BED">
              <w:rPr>
                <w:b/>
                <w:bCs w:val="0"/>
                <w:color w:val="FFFFFF" w:themeColor="background1"/>
              </w:rPr>
              <w:t>Value</w:t>
            </w:r>
          </w:p>
        </w:tc>
        <w:tc>
          <w:tcPr>
            <w:tcW w:w="0" w:type="auto"/>
            <w:shd w:val="clear" w:color="auto" w:fill="4F81BD" w:themeFill="accent1"/>
            <w:hideMark/>
          </w:tcPr>
          <w:p w:rsidR="00ED288E" w:rsidRPr="00B63BED" w:rsidRDefault="00ED288E" w:rsidP="001C3103">
            <w:pPr>
              <w:rPr>
                <w:b/>
                <w:color w:val="FFFFFF" w:themeColor="background1"/>
                <w:sz w:val="24"/>
                <w:szCs w:val="24"/>
              </w:rPr>
            </w:pPr>
            <w:r w:rsidRPr="00B63BED">
              <w:rPr>
                <w:b/>
                <w:bCs w:val="0"/>
                <w:color w:val="FFFFFF" w:themeColor="background1"/>
              </w:rPr>
              <w:t>Description</w:t>
            </w:r>
          </w:p>
        </w:tc>
      </w:tr>
      <w:tr w:rsidR="00ED288E" w:rsidTr="00ED288E">
        <w:tc>
          <w:tcPr>
            <w:tcW w:w="0" w:type="auto"/>
            <w:hideMark/>
          </w:tcPr>
          <w:p w:rsidR="00ED288E" w:rsidRDefault="00ED288E">
            <w:pPr>
              <w:rPr>
                <w:sz w:val="24"/>
                <w:szCs w:val="24"/>
              </w:rPr>
            </w:pPr>
            <w:r>
              <w:t>iemsFlat</w:t>
            </w:r>
          </w:p>
        </w:tc>
        <w:tc>
          <w:tcPr>
            <w:tcW w:w="0" w:type="auto"/>
            <w:hideMark/>
          </w:tcPr>
          <w:p w:rsidR="00ED288E" w:rsidRDefault="00ED288E">
            <w:pPr>
              <w:rPr>
                <w:sz w:val="24"/>
                <w:szCs w:val="24"/>
              </w:rPr>
            </w:pPr>
            <w:r>
              <w:t>flat style (old ImageEn style)</w:t>
            </w:r>
          </w:p>
        </w:tc>
      </w:tr>
      <w:tr w:rsidR="00ED288E" w:rsidTr="00ED288E">
        <w:tc>
          <w:tcPr>
            <w:tcW w:w="0" w:type="auto"/>
            <w:hideMark/>
          </w:tcPr>
          <w:p w:rsidR="00ED288E" w:rsidRDefault="00ED288E">
            <w:pPr>
              <w:rPr>
                <w:sz w:val="24"/>
                <w:szCs w:val="24"/>
              </w:rPr>
            </w:pPr>
            <w:r>
              <w:t>iemsACD</w:t>
            </w:r>
          </w:p>
        </w:tc>
        <w:tc>
          <w:tcPr>
            <w:tcW w:w="0" w:type="auto"/>
            <w:hideMark/>
          </w:tcPr>
          <w:p w:rsidR="00ED288E" w:rsidRDefault="00ED288E">
            <w:pPr>
              <w:rPr>
                <w:sz w:val="24"/>
                <w:szCs w:val="24"/>
              </w:rPr>
            </w:pPr>
            <w:r>
              <w:t>3D style (default)</w:t>
            </w:r>
          </w:p>
        </w:tc>
      </w:tr>
    </w:tbl>
    <w:p w:rsidR="008B173F" w:rsidRDefault="008B173F" w:rsidP="00551829">
      <w:pPr>
        <w:pStyle w:val="Heading3"/>
      </w:pPr>
    </w:p>
    <w:p w:rsidR="008B173F" w:rsidRDefault="008B173F" w:rsidP="00551829">
      <w:pPr>
        <w:pStyle w:val="Heading3"/>
      </w:pPr>
    </w:p>
    <w:p w:rsidR="00080DDB" w:rsidRPr="00080DDB" w:rsidRDefault="00080DDB" w:rsidP="00080DDB"/>
    <w:p w:rsidR="0012685F" w:rsidRPr="00847702" w:rsidRDefault="0012685F" w:rsidP="00BC295C">
      <w:pPr>
        <w:pStyle w:val="Caption"/>
        <w:rPr>
          <w:rStyle w:val="code"/>
          <w:b/>
          <w:i/>
          <w:iCs w:val="0"/>
          <w:color w:val="4F81BD" w:themeColor="accent1"/>
        </w:rPr>
      </w:pPr>
      <w:r>
        <w:t>Declaration</w:t>
      </w:r>
    </w:p>
    <w:p w:rsidR="00F760D4" w:rsidRPr="001A1458" w:rsidRDefault="00F760D4" w:rsidP="008C7F36">
      <w:pPr>
        <w:pStyle w:val="BodyTextFirstIndent"/>
      </w:pPr>
      <w:r w:rsidRPr="001A1458">
        <w:rPr>
          <w:rStyle w:val="code"/>
          <w:rFonts w:ascii="Courier New" w:hAnsi="Courier New" w:cs="Courier New"/>
          <w:b/>
        </w:rPr>
        <w:t>function</w:t>
      </w:r>
      <w:r w:rsidRPr="001A1458">
        <w:rPr>
          <w:rStyle w:val="code"/>
          <w:rFonts w:ascii="Courier New" w:hAnsi="Courier New" w:cs="Courier New"/>
        </w:rPr>
        <w:t xml:space="preserve"> </w:t>
      </w:r>
      <w:bookmarkStart w:id="623" w:name="ImageEnMViewUnLockPaint"/>
      <w:r w:rsidRPr="001A1458">
        <w:rPr>
          <w:rStyle w:val="code"/>
          <w:rFonts w:ascii="Courier New" w:hAnsi="Courier New" w:cs="Courier New"/>
        </w:rPr>
        <w:t>UnLockPaint</w:t>
      </w:r>
      <w:bookmarkEnd w:id="623"/>
      <w:r w:rsidRPr="001A1458">
        <w:rPr>
          <w:rStyle w:val="code"/>
          <w:rFonts w:ascii="Courier New" w:hAnsi="Courier New" w:cs="Courier New"/>
        </w:rPr>
        <w:t>: integer;</w:t>
      </w:r>
    </w:p>
    <w:p w:rsidR="00F760D4" w:rsidRDefault="00F760D4" w:rsidP="00BC295C">
      <w:pPr>
        <w:pStyle w:val="Caption"/>
      </w:pPr>
      <w:r>
        <w:t>Description</w:t>
      </w:r>
    </w:p>
    <w:p w:rsidR="00F760D4" w:rsidRDefault="00F760D4" w:rsidP="0035784B">
      <w:pPr>
        <w:pStyle w:val="BodyTextFirstIndent"/>
      </w:pPr>
      <w:r>
        <w:t>Use the UnLockPaint method to decrease the lock counter</w:t>
      </w:r>
      <w:r w:rsidR="0035784B">
        <w:t>’</w:t>
      </w:r>
      <w:r>
        <w:t xml:space="preserve">s value locked using </w:t>
      </w:r>
      <w:hyperlink r:id="rId489" w:history="1">
        <w:r>
          <w:rPr>
            <w:rStyle w:val="Hyperlink"/>
          </w:rPr>
          <w:t>LockPaint</w:t>
        </w:r>
      </w:hyperlink>
      <w:r>
        <w:t>.</w:t>
      </w:r>
      <w:r w:rsidR="00D16FB7">
        <w:t xml:space="preserve">  </w:t>
      </w:r>
      <w:r>
        <w:t xml:space="preserve">If the lock count is zero, then the </w:t>
      </w:r>
      <w:hyperlink r:id="rId490" w:history="1">
        <w:r>
          <w:rPr>
            <w:rStyle w:val="Hyperlink"/>
          </w:rPr>
          <w:t>Update</w:t>
        </w:r>
      </w:hyperlink>
      <w:r>
        <w:t xml:space="preserve"> method is called.</w:t>
      </w:r>
      <w:r w:rsidR="009139F1">
        <w:t xml:space="preserve">  </w:t>
      </w:r>
      <w:r w:rsidR="009139F1" w:rsidRPr="009139F1">
        <w:t xml:space="preserve">UnLockPaint </w:t>
      </w:r>
      <w:r w:rsidR="009139F1">
        <w:t>r</w:t>
      </w:r>
      <w:r>
        <w:t>eturns the lock count.</w:t>
      </w:r>
    </w:p>
    <w:p w:rsidR="00BC295C" w:rsidRDefault="003947B7" w:rsidP="00BC295C">
      <w:pPr>
        <w:pStyle w:val="Caption"/>
      </w:pPr>
      <w:r>
        <w:br/>
      </w:r>
      <w:r>
        <w:br/>
      </w:r>
    </w:p>
    <w:p w:rsidR="00C462D6" w:rsidRDefault="00C462D6" w:rsidP="00743A61">
      <w:pPr>
        <w:pStyle w:val="BodyTextFirstIndent"/>
      </w:pPr>
    </w:p>
    <w:p w:rsidR="00C462D6" w:rsidRDefault="00C462D6" w:rsidP="00743A61">
      <w:pPr>
        <w:pStyle w:val="BodyTextFirstIndent"/>
      </w:pPr>
    </w:p>
    <w:p w:rsidR="001C3103" w:rsidRPr="00CF320D" w:rsidRDefault="00496A97" w:rsidP="00C462D6">
      <w:pPr>
        <w:pStyle w:val="Links"/>
      </w:pPr>
      <w:r>
        <w:br/>
      </w:r>
      <w:hyperlink w:anchor="ImageEnMView" w:history="1">
        <w:r w:rsidR="001C3103" w:rsidRPr="00CF320D">
          <w:rPr>
            <w:rStyle w:val="Hyperlink"/>
          </w:rPr>
          <w:t>ImageEnMView</w:t>
        </w:r>
      </w:hyperlink>
    </w:p>
    <w:p w:rsidR="0012685F" w:rsidRPr="00847702" w:rsidRDefault="0012685F" w:rsidP="00BC295C">
      <w:pPr>
        <w:pStyle w:val="Caption"/>
        <w:rPr>
          <w:rStyle w:val="code"/>
          <w:b/>
          <w:i/>
          <w:iCs w:val="0"/>
          <w:color w:val="4F81BD" w:themeColor="accent1"/>
        </w:rPr>
      </w:pPr>
      <w:r>
        <w:lastRenderedPageBreak/>
        <w:t>Declaration</w:t>
      </w:r>
    </w:p>
    <w:p w:rsidR="00F760D4" w:rsidRDefault="00F760D4" w:rsidP="00551829">
      <w:pPr>
        <w:pStyle w:val="NoSpacing"/>
      </w:pPr>
      <w:r w:rsidRPr="0012685F">
        <w:rPr>
          <w:rStyle w:val="code"/>
          <w:b/>
        </w:rPr>
        <w:t>function</w:t>
      </w:r>
      <w:r>
        <w:rPr>
          <w:rStyle w:val="code"/>
        </w:rPr>
        <w:t xml:space="preserve"> </w:t>
      </w:r>
      <w:bookmarkStart w:id="624" w:name="ImageEnMViewUnLockUpdate"/>
      <w:r>
        <w:rPr>
          <w:rStyle w:val="code"/>
        </w:rPr>
        <w:t>UnLockUpdate</w:t>
      </w:r>
      <w:bookmarkEnd w:id="624"/>
      <w:r>
        <w:rPr>
          <w:rStyle w:val="code"/>
        </w:rPr>
        <w:t>: integer;</w:t>
      </w:r>
    </w:p>
    <w:p w:rsidR="00F760D4" w:rsidRDefault="00F760D4" w:rsidP="00BC295C">
      <w:pPr>
        <w:pStyle w:val="Caption"/>
      </w:pPr>
      <w:r>
        <w:t>Description</w:t>
      </w:r>
    </w:p>
    <w:p w:rsidR="0028529E" w:rsidRDefault="00F760D4" w:rsidP="00862ABF">
      <w:pPr>
        <w:pStyle w:val="BodyTextFirstIndent"/>
      </w:pPr>
      <w:r>
        <w:t>Use the UnLockUpdate method to decrease the lock counter</w:t>
      </w:r>
      <w:r w:rsidR="0035784B">
        <w:t>’</w:t>
      </w:r>
      <w:r>
        <w:t xml:space="preserve">s value locked using </w:t>
      </w:r>
      <w:hyperlink r:id="rId491" w:history="1">
        <w:r>
          <w:rPr>
            <w:rStyle w:val="Hyperlink"/>
          </w:rPr>
          <w:t>LockUpdate</w:t>
        </w:r>
      </w:hyperlink>
      <w:r>
        <w:t>.</w:t>
      </w:r>
      <w:r w:rsidR="00D16FB7">
        <w:t xml:space="preserve">  </w:t>
      </w:r>
      <w:r>
        <w:t xml:space="preserve">If the lock count is zero, then the </w:t>
      </w:r>
      <w:hyperlink r:id="rId492" w:history="1">
        <w:r>
          <w:rPr>
            <w:rStyle w:val="Hyperlink"/>
          </w:rPr>
          <w:t>Update</w:t>
        </w:r>
      </w:hyperlink>
      <w:r>
        <w:t xml:space="preserve"> method is called.</w:t>
      </w:r>
    </w:p>
    <w:p w:rsidR="00F760D4" w:rsidRDefault="00530080" w:rsidP="00862ABF">
      <w:pPr>
        <w:pStyle w:val="BodyTextFirstIndent"/>
      </w:pPr>
      <w:r w:rsidRPr="00530080">
        <w:t xml:space="preserve">UnLockUpdate </w:t>
      </w:r>
      <w:r>
        <w:t>r</w:t>
      </w:r>
      <w:r w:rsidR="00F760D4">
        <w:t>eturns the lock count.</w:t>
      </w:r>
    </w:p>
    <w:p w:rsidR="00FB02DC" w:rsidRDefault="00FB02DC" w:rsidP="00BC295C">
      <w:pPr>
        <w:pStyle w:val="Caption"/>
      </w:pPr>
    </w:p>
    <w:p w:rsidR="0012685F" w:rsidRPr="00847702" w:rsidRDefault="0012685F" w:rsidP="00BC295C">
      <w:pPr>
        <w:pStyle w:val="Caption"/>
        <w:rPr>
          <w:rStyle w:val="code"/>
          <w:b/>
          <w:i/>
          <w:iCs w:val="0"/>
          <w:color w:val="4F81BD" w:themeColor="accent1"/>
        </w:rPr>
      </w:pPr>
      <w:r>
        <w:t>Declaration</w:t>
      </w:r>
    </w:p>
    <w:p w:rsidR="00F760D4" w:rsidRDefault="00F760D4" w:rsidP="00551829">
      <w:pPr>
        <w:pStyle w:val="NoSpacing"/>
      </w:pPr>
      <w:r w:rsidRPr="0012685F">
        <w:rPr>
          <w:rStyle w:val="code"/>
          <w:b/>
        </w:rPr>
        <w:t>property</w:t>
      </w:r>
      <w:r>
        <w:rPr>
          <w:rStyle w:val="code"/>
        </w:rPr>
        <w:t xml:space="preserve"> </w:t>
      </w:r>
      <w:bookmarkStart w:id="625" w:name="ImageEnMViewVertBorder"/>
      <w:r>
        <w:rPr>
          <w:rStyle w:val="code"/>
        </w:rPr>
        <w:t>VertBorder</w:t>
      </w:r>
      <w:bookmarkEnd w:id="625"/>
      <w:r>
        <w:rPr>
          <w:rStyle w:val="code"/>
        </w:rPr>
        <w:t>: integer;</w:t>
      </w:r>
    </w:p>
    <w:p w:rsidR="00F760D4" w:rsidRDefault="00F760D4" w:rsidP="00BC295C">
      <w:pPr>
        <w:pStyle w:val="Caption"/>
      </w:pPr>
      <w:r>
        <w:t>Description</w:t>
      </w:r>
    </w:p>
    <w:p w:rsidR="00F760D4" w:rsidRDefault="00F760D4" w:rsidP="00743A61">
      <w:pPr>
        <w:pStyle w:val="BodyText"/>
      </w:pPr>
      <w:r>
        <w:t>VertBorder is the vertical distance between two images.</w:t>
      </w:r>
      <w:r>
        <w:br/>
        <w:t xml:space="preserve">See also </w:t>
      </w:r>
      <w:hyperlink r:id="rId493" w:history="1">
        <w:r>
          <w:rPr>
            <w:rStyle w:val="Hyperlink"/>
          </w:rPr>
          <w:t>HorizBorder</w:t>
        </w:r>
      </w:hyperlink>
      <w:r>
        <w:t>.</w:t>
      </w:r>
    </w:p>
    <w:p w:rsidR="00D16FB7" w:rsidRDefault="00D16FB7" w:rsidP="00551829">
      <w:pPr>
        <w:rPr>
          <w:rStyle w:val="code"/>
        </w:rPr>
      </w:pPr>
    </w:p>
    <w:p w:rsidR="0012685F" w:rsidRPr="00847702" w:rsidRDefault="0012685F" w:rsidP="00BC295C">
      <w:pPr>
        <w:pStyle w:val="Caption"/>
        <w:rPr>
          <w:rStyle w:val="code"/>
          <w:b/>
          <w:i/>
          <w:iCs w:val="0"/>
          <w:color w:val="4F81BD" w:themeColor="accent1"/>
        </w:rPr>
      </w:pPr>
      <w:r>
        <w:t>Declaration</w:t>
      </w:r>
    </w:p>
    <w:p w:rsidR="00F760D4" w:rsidRDefault="00F760D4" w:rsidP="00551829">
      <w:pPr>
        <w:pStyle w:val="NoSpacing"/>
      </w:pPr>
      <w:r w:rsidRPr="0012685F">
        <w:rPr>
          <w:rStyle w:val="code"/>
          <w:b/>
        </w:rPr>
        <w:t>property</w:t>
      </w:r>
      <w:r>
        <w:rPr>
          <w:rStyle w:val="code"/>
        </w:rPr>
        <w:t xml:space="preserve"> </w:t>
      </w:r>
      <w:bookmarkStart w:id="626" w:name="ImageEnMViewViewX"/>
      <w:r>
        <w:rPr>
          <w:rStyle w:val="code"/>
        </w:rPr>
        <w:t>ViewX</w:t>
      </w:r>
      <w:bookmarkEnd w:id="626"/>
      <w:r>
        <w:rPr>
          <w:rStyle w:val="code"/>
        </w:rPr>
        <w:t>: integer;</w:t>
      </w:r>
    </w:p>
    <w:p w:rsidR="00F760D4" w:rsidRDefault="00F760D4" w:rsidP="00BC295C">
      <w:pPr>
        <w:pStyle w:val="Caption"/>
      </w:pPr>
      <w:r>
        <w:t>Description</w:t>
      </w:r>
    </w:p>
    <w:p w:rsidR="00F760D4" w:rsidRDefault="00F760D4" w:rsidP="0035784B">
      <w:pPr>
        <w:pStyle w:val="BodyTextFirstIndent"/>
      </w:pPr>
      <w:r>
        <w:t>ViewX is the first column displayed on left-upper side of the component.</w:t>
      </w:r>
      <w:r w:rsidR="00D16FB7">
        <w:t xml:space="preserve">  </w:t>
      </w:r>
      <w:r>
        <w:t>You can set ViewX to simulate horizontal scroll-bar movement.</w:t>
      </w:r>
    </w:p>
    <w:p w:rsidR="001C3103" w:rsidRPr="00CF320D" w:rsidRDefault="003921BC" w:rsidP="00C462D6">
      <w:pPr>
        <w:pStyle w:val="Links"/>
      </w:pPr>
      <w:hyperlink w:anchor="ImageEnMView" w:history="1">
        <w:r w:rsidR="001C3103" w:rsidRPr="00CF320D">
          <w:rPr>
            <w:rStyle w:val="Hyperlink"/>
          </w:rPr>
          <w:t>ImageEnMView</w:t>
        </w:r>
      </w:hyperlink>
    </w:p>
    <w:p w:rsidR="0012685F" w:rsidRPr="00847702" w:rsidRDefault="0012685F" w:rsidP="001C3103">
      <w:pPr>
        <w:pStyle w:val="Caption"/>
        <w:pageBreakBefore/>
        <w:rPr>
          <w:rStyle w:val="code"/>
          <w:b/>
          <w:i/>
          <w:iCs w:val="0"/>
          <w:color w:val="4F81BD" w:themeColor="accent1"/>
        </w:rPr>
      </w:pPr>
      <w:r>
        <w:lastRenderedPageBreak/>
        <w:t>Declaration</w:t>
      </w:r>
    </w:p>
    <w:p w:rsidR="00F760D4" w:rsidRDefault="00F760D4" w:rsidP="00551829">
      <w:pPr>
        <w:pStyle w:val="NoSpacing"/>
      </w:pPr>
      <w:r w:rsidRPr="0012685F">
        <w:rPr>
          <w:rStyle w:val="code"/>
          <w:b/>
        </w:rPr>
        <w:t>property</w:t>
      </w:r>
      <w:r>
        <w:rPr>
          <w:rStyle w:val="code"/>
        </w:rPr>
        <w:t xml:space="preserve"> </w:t>
      </w:r>
      <w:bookmarkStart w:id="627" w:name="ImageEnMViewViewY"/>
      <w:r>
        <w:rPr>
          <w:rStyle w:val="code"/>
        </w:rPr>
        <w:t>ViewY</w:t>
      </w:r>
      <w:bookmarkEnd w:id="627"/>
      <w:r>
        <w:rPr>
          <w:rStyle w:val="code"/>
        </w:rPr>
        <w:t>: integer;</w:t>
      </w:r>
    </w:p>
    <w:p w:rsidR="00F760D4" w:rsidRDefault="00F760D4" w:rsidP="00035C86">
      <w:pPr>
        <w:pStyle w:val="Caption"/>
      </w:pPr>
      <w:r>
        <w:t>Description</w:t>
      </w:r>
    </w:p>
    <w:p w:rsidR="00F760D4" w:rsidRDefault="00F760D4" w:rsidP="00743A61">
      <w:pPr>
        <w:pStyle w:val="BodyText"/>
      </w:pPr>
      <w:r>
        <w:t>ViewY is the first row displayed on left-upper side of the component.</w:t>
      </w:r>
      <w:r w:rsidR="00D16FB7">
        <w:t xml:space="preserve">  </w:t>
      </w:r>
      <w:r>
        <w:t>You can set ViewY to simulate vertical scroll-bar movement.</w:t>
      </w:r>
      <w:r>
        <w:br/>
      </w:r>
      <w:r>
        <w:br/>
      </w:r>
      <w:r w:rsidRPr="00F646E6">
        <w:rPr>
          <w:b/>
        </w:rPr>
        <w:t>See also</w:t>
      </w:r>
      <w:r w:rsidRPr="00F646E6">
        <w:t xml:space="preserve"> </w:t>
      </w:r>
      <w:r w:rsidR="00370A12" w:rsidRPr="00F646E6">
        <w:rPr>
          <w:sz w:val="20"/>
        </w:rPr>
        <w:br/>
      </w:r>
      <w:hyperlink w:anchor="ImageEnMViewViewX" w:history="1">
        <w:r>
          <w:rPr>
            <w:rStyle w:val="Hyperlink"/>
          </w:rPr>
          <w:t>ViewX</w:t>
        </w:r>
      </w:hyperlink>
      <w:r>
        <w:t>.</w:t>
      </w:r>
    </w:p>
    <w:p w:rsidR="00325266" w:rsidRDefault="00325266" w:rsidP="00551829">
      <w:pPr>
        <w:pStyle w:val="Heading3"/>
      </w:pPr>
    </w:p>
    <w:p w:rsidR="00325266" w:rsidRPr="00325266" w:rsidRDefault="00325266" w:rsidP="00325266"/>
    <w:p w:rsidR="0012685F" w:rsidRPr="00847702" w:rsidRDefault="0012685F" w:rsidP="00035C86">
      <w:pPr>
        <w:pStyle w:val="Caption"/>
        <w:rPr>
          <w:rStyle w:val="code"/>
          <w:b/>
          <w:i/>
          <w:iCs w:val="0"/>
          <w:color w:val="4F81BD" w:themeColor="accent1"/>
        </w:rPr>
      </w:pPr>
      <w:r>
        <w:t>Declaration</w:t>
      </w:r>
    </w:p>
    <w:p w:rsidR="00F760D4" w:rsidRDefault="00F760D4" w:rsidP="00551829">
      <w:pPr>
        <w:pStyle w:val="NoSpacing"/>
      </w:pPr>
      <w:r w:rsidRPr="0012685F">
        <w:rPr>
          <w:rStyle w:val="code"/>
          <w:b/>
        </w:rPr>
        <w:t>property</w:t>
      </w:r>
      <w:r>
        <w:rPr>
          <w:rStyle w:val="code"/>
        </w:rPr>
        <w:t xml:space="preserve"> </w:t>
      </w:r>
      <w:bookmarkStart w:id="628" w:name="ImageEnMViewVisibleFrame"/>
      <w:r>
        <w:rPr>
          <w:rStyle w:val="code"/>
        </w:rPr>
        <w:t>VisibleFrame</w:t>
      </w:r>
      <w:bookmarkEnd w:id="628"/>
      <w:r>
        <w:rPr>
          <w:rStyle w:val="code"/>
        </w:rPr>
        <w:t>:</w:t>
      </w:r>
      <w:r w:rsidR="001A1458">
        <w:rPr>
          <w:rStyle w:val="code"/>
        </w:rPr>
        <w:t xml:space="preserve"> </w:t>
      </w:r>
      <w:r>
        <w:rPr>
          <w:rStyle w:val="code"/>
        </w:rPr>
        <w:t>integer;</w:t>
      </w:r>
    </w:p>
    <w:p w:rsidR="00F760D4" w:rsidRDefault="00F760D4" w:rsidP="00035C86">
      <w:pPr>
        <w:pStyle w:val="Caption"/>
      </w:pPr>
      <w:r>
        <w:t>Description</w:t>
      </w:r>
    </w:p>
    <w:p w:rsidR="00F760D4" w:rsidRDefault="00F760D4" w:rsidP="0035784B">
      <w:pPr>
        <w:pStyle w:val="BodyTextFirstIndent"/>
      </w:pPr>
      <w:r>
        <w:t xml:space="preserve">VisibleFrame represents the visible image when </w:t>
      </w:r>
      <w:hyperlink r:id="rId494" w:history="1">
        <w:r>
          <w:rPr>
            <w:rStyle w:val="Hyperlink"/>
          </w:rPr>
          <w:t>DisplayMode</w:t>
        </w:r>
      </w:hyperlink>
      <w:r>
        <w:t xml:space="preserve"> is dmSingle or </w:t>
      </w:r>
      <w:hyperlink r:id="rId495" w:history="1">
        <w:r>
          <w:rPr>
            <w:rStyle w:val="Hyperlink"/>
          </w:rPr>
          <w:t>Playing</w:t>
        </w:r>
      </w:hyperlink>
      <w:r>
        <w:t xml:space="preserve"> is </w:t>
      </w:r>
      <w:r w:rsidR="00CB0899">
        <w:rPr>
          <w:rStyle w:val="code"/>
        </w:rPr>
        <w:t>true</w:t>
      </w:r>
      <w:r>
        <w:t>.</w:t>
      </w:r>
    </w:p>
    <w:p w:rsidR="00C462D6" w:rsidRDefault="006277DC" w:rsidP="00743A61">
      <w:pPr>
        <w:pStyle w:val="BodyText"/>
      </w:pPr>
      <w:r>
        <w:br/>
      </w:r>
    </w:p>
    <w:p w:rsidR="00C462D6" w:rsidRDefault="00C462D6" w:rsidP="00743A61">
      <w:pPr>
        <w:pStyle w:val="BodyText"/>
      </w:pPr>
    </w:p>
    <w:p w:rsidR="00C462D6" w:rsidRDefault="00C462D6" w:rsidP="00743A61">
      <w:pPr>
        <w:pStyle w:val="BodyText"/>
      </w:pPr>
    </w:p>
    <w:p w:rsidR="001C3103" w:rsidRPr="00CF320D" w:rsidRDefault="00496A97" w:rsidP="00C462D6">
      <w:pPr>
        <w:pStyle w:val="Links"/>
      </w:pPr>
      <w:r>
        <w:br/>
      </w:r>
      <w:hyperlink w:anchor="ImageEnMView" w:history="1">
        <w:r w:rsidR="001C3103" w:rsidRPr="00CF320D">
          <w:rPr>
            <w:rStyle w:val="Hyperlink"/>
          </w:rPr>
          <w:t>ImageEnMView</w:t>
        </w:r>
      </w:hyperlink>
    </w:p>
    <w:p w:rsidR="0012685F" w:rsidRPr="00847702" w:rsidRDefault="0012685F" w:rsidP="00035C86">
      <w:pPr>
        <w:pStyle w:val="Caption"/>
        <w:rPr>
          <w:rStyle w:val="code"/>
          <w:b/>
          <w:i/>
          <w:iCs w:val="0"/>
          <w:color w:val="4F81BD" w:themeColor="accent1"/>
        </w:rPr>
      </w:pPr>
      <w:r>
        <w:lastRenderedPageBreak/>
        <w:t>Declaration</w:t>
      </w:r>
    </w:p>
    <w:p w:rsidR="009756B9" w:rsidRDefault="009756B9" w:rsidP="00551829">
      <w:pPr>
        <w:pStyle w:val="NoSpacing"/>
      </w:pPr>
      <w:r w:rsidRPr="0012685F">
        <w:rPr>
          <w:rStyle w:val="code"/>
          <w:b/>
        </w:rPr>
        <w:t>property</w:t>
      </w:r>
      <w:r>
        <w:rPr>
          <w:rStyle w:val="code"/>
        </w:rPr>
        <w:t xml:space="preserve"> </w:t>
      </w:r>
      <w:bookmarkStart w:id="629" w:name="ImageEnMViewWallPaper"/>
      <w:r>
        <w:rPr>
          <w:rStyle w:val="code"/>
        </w:rPr>
        <w:t>WallPaper</w:t>
      </w:r>
      <w:bookmarkEnd w:id="629"/>
      <w:r>
        <w:rPr>
          <w:rStyle w:val="code"/>
        </w:rPr>
        <w:t>:</w:t>
      </w:r>
      <w:r w:rsidR="001A1458">
        <w:rPr>
          <w:rStyle w:val="code"/>
        </w:rPr>
        <w:t xml:space="preserve"> </w:t>
      </w:r>
      <w:r>
        <w:rPr>
          <w:rStyle w:val="code"/>
        </w:rPr>
        <w:t>TPicture;</w:t>
      </w:r>
    </w:p>
    <w:p w:rsidR="009756B9" w:rsidRDefault="009756B9" w:rsidP="00035C86">
      <w:pPr>
        <w:pStyle w:val="Caption"/>
      </w:pPr>
      <w:r>
        <w:t>Description</w:t>
      </w:r>
    </w:p>
    <w:p w:rsidR="00F760D4" w:rsidRDefault="009756B9" w:rsidP="0035784B">
      <w:pPr>
        <w:pStyle w:val="BodyTextFirstIndent"/>
      </w:pPr>
      <w:r>
        <w:t xml:space="preserve">The WallPaper property sets a background image under the thumbnails. Use </w:t>
      </w:r>
      <w:hyperlink r:id="rId496" w:history="1">
        <w:r>
          <w:rPr>
            <w:rStyle w:val="Hyperlink"/>
          </w:rPr>
          <w:t>WallPaperStyle</w:t>
        </w:r>
      </w:hyperlink>
      <w:r>
        <w:t xml:space="preserve"> to specify how to paint the wallpaper.</w:t>
      </w:r>
    </w:p>
    <w:p w:rsidR="00496A97" w:rsidRDefault="00496A97" w:rsidP="00035C86">
      <w:pPr>
        <w:pStyle w:val="Caption"/>
      </w:pPr>
    </w:p>
    <w:p w:rsidR="00496A97" w:rsidRDefault="00496A97" w:rsidP="00035C86">
      <w:pPr>
        <w:pStyle w:val="Caption"/>
      </w:pPr>
    </w:p>
    <w:p w:rsidR="0012685F" w:rsidRPr="00847702" w:rsidRDefault="0012685F" w:rsidP="00035C86">
      <w:pPr>
        <w:pStyle w:val="Caption"/>
        <w:rPr>
          <w:rStyle w:val="code"/>
          <w:b/>
          <w:i/>
          <w:iCs w:val="0"/>
          <w:color w:val="4F81BD" w:themeColor="accent1"/>
        </w:rPr>
      </w:pPr>
      <w:r>
        <w:t>Declaration</w:t>
      </w:r>
    </w:p>
    <w:p w:rsidR="009756B9" w:rsidRDefault="009756B9" w:rsidP="00551829">
      <w:pPr>
        <w:pStyle w:val="NoSpacing"/>
      </w:pPr>
      <w:r w:rsidRPr="0012685F">
        <w:rPr>
          <w:rStyle w:val="code"/>
          <w:b/>
        </w:rPr>
        <w:t>property</w:t>
      </w:r>
      <w:r>
        <w:rPr>
          <w:rStyle w:val="code"/>
        </w:rPr>
        <w:t xml:space="preserve"> </w:t>
      </w:r>
      <w:bookmarkStart w:id="630" w:name="ImageEnMViewWallPaperStyle"/>
      <w:r>
        <w:rPr>
          <w:rStyle w:val="code"/>
        </w:rPr>
        <w:t>WallPaperStyle</w:t>
      </w:r>
      <w:bookmarkEnd w:id="630"/>
      <w:r>
        <w:rPr>
          <w:rStyle w:val="code"/>
        </w:rPr>
        <w:t>:</w:t>
      </w:r>
      <w:r w:rsidR="001A1458">
        <w:rPr>
          <w:rStyle w:val="code"/>
        </w:rPr>
        <w:t xml:space="preserve"> </w:t>
      </w:r>
      <w:hyperlink r:id="rId497" w:history="1">
        <w:r>
          <w:rPr>
            <w:rStyle w:val="Hyperlink"/>
          </w:rPr>
          <w:t>TIEWallPaperStyle</w:t>
        </w:r>
      </w:hyperlink>
      <w:r>
        <w:rPr>
          <w:rStyle w:val="code"/>
        </w:rPr>
        <w:t>;</w:t>
      </w:r>
    </w:p>
    <w:p w:rsidR="009756B9" w:rsidRDefault="009756B9" w:rsidP="00035C86">
      <w:pPr>
        <w:pStyle w:val="Caption"/>
      </w:pPr>
      <w:r>
        <w:t>Description</w:t>
      </w:r>
    </w:p>
    <w:p w:rsidR="009756B9" w:rsidRDefault="009756B9" w:rsidP="0035784B">
      <w:pPr>
        <w:pStyle w:val="BodyTextFirstIndent"/>
      </w:pPr>
      <w:r>
        <w:t xml:space="preserve">WallPaperStyle specifies how to paint the wallpaper. </w:t>
      </w:r>
      <w:hyperlink r:id="rId498" w:history="1">
        <w:r>
          <w:rPr>
            <w:rStyle w:val="Hyperlink"/>
          </w:rPr>
          <w:t>WallPaper</w:t>
        </w:r>
      </w:hyperlink>
      <w:r>
        <w:t xml:space="preserve"> specifies the image to use.</w:t>
      </w:r>
    </w:p>
    <w:p w:rsidR="006277DC" w:rsidRDefault="006277DC" w:rsidP="006277DC">
      <w:pPr>
        <w:rPr>
          <w:lang w:bidi="hi-IN"/>
        </w:rPr>
      </w:pPr>
    </w:p>
    <w:p w:rsidR="006277DC" w:rsidRDefault="006277DC" w:rsidP="006277DC">
      <w:pPr>
        <w:rPr>
          <w:lang w:bidi="hi-IN"/>
        </w:rPr>
      </w:pPr>
    </w:p>
    <w:p w:rsidR="006277DC" w:rsidRDefault="006277DC" w:rsidP="006277DC">
      <w:pPr>
        <w:rPr>
          <w:lang w:bidi="hi-IN"/>
        </w:rPr>
      </w:pPr>
    </w:p>
    <w:p w:rsidR="00C462D6" w:rsidRDefault="006277DC" w:rsidP="00743A61">
      <w:pPr>
        <w:pStyle w:val="BodyText"/>
      </w:pPr>
      <w:r>
        <w:br/>
      </w:r>
    </w:p>
    <w:p w:rsidR="00C462D6" w:rsidRDefault="00C462D6" w:rsidP="00743A61">
      <w:pPr>
        <w:pStyle w:val="BodyText"/>
      </w:pPr>
    </w:p>
    <w:p w:rsidR="00C462D6" w:rsidRDefault="00C462D6" w:rsidP="00743A61">
      <w:pPr>
        <w:pStyle w:val="BodyText"/>
      </w:pPr>
    </w:p>
    <w:p w:rsidR="006277DC" w:rsidRPr="006277DC" w:rsidRDefault="00496A97" w:rsidP="00C462D6">
      <w:pPr>
        <w:pStyle w:val="Links"/>
      </w:pPr>
      <w:r>
        <w:br/>
      </w:r>
      <w:hyperlink w:anchor="ImageEnMView" w:history="1">
        <w:r w:rsidR="006277DC" w:rsidRPr="00CF320D">
          <w:rPr>
            <w:rStyle w:val="Hyperlink"/>
          </w:rPr>
          <w:t>ImageEnMView</w:t>
        </w:r>
      </w:hyperlink>
    </w:p>
    <w:p w:rsidR="00ED288E" w:rsidRDefault="00ED288E" w:rsidP="00D30B9B">
      <w:pPr>
        <w:pStyle w:val="Caption"/>
        <w:pageBreakBefore/>
      </w:pPr>
      <w:r>
        <w:lastRenderedPageBreak/>
        <w:t>Declaration</w:t>
      </w:r>
    </w:p>
    <w:p w:rsidR="00ED288E" w:rsidRDefault="00ED288E" w:rsidP="0030256A">
      <w:pPr>
        <w:pStyle w:val="BodyTextFirstIndent"/>
      </w:pPr>
      <w:r>
        <w:rPr>
          <w:rStyle w:val="code"/>
        </w:rPr>
        <w:t>TIEWallPaperStyle = (iewoNormal,  iewoStretch,  iewoTile);</w:t>
      </w:r>
    </w:p>
    <w:p w:rsidR="00ED288E" w:rsidRDefault="00ED288E" w:rsidP="00035C86">
      <w:pPr>
        <w:pStyle w:val="Caption"/>
      </w:pPr>
      <w:r>
        <w:t>Description</w:t>
      </w:r>
      <w:r w:rsidR="00035C86">
        <w:br/>
      </w:r>
    </w:p>
    <w:tbl>
      <w:tblPr>
        <w:tblStyle w:val="TableGrid"/>
        <w:tblW w:w="0" w:type="auto"/>
        <w:tblInd w:w="43" w:type="dxa"/>
        <w:tblLook w:val="04A0" w:firstRow="1" w:lastRow="0" w:firstColumn="1" w:lastColumn="0" w:noHBand="0" w:noVBand="1"/>
      </w:tblPr>
      <w:tblGrid>
        <w:gridCol w:w="1216"/>
        <w:gridCol w:w="4910"/>
      </w:tblGrid>
      <w:tr w:rsidR="00ED288E" w:rsidRPr="00B63BED" w:rsidTr="001C3103">
        <w:trPr>
          <w:cnfStyle w:val="100000000000" w:firstRow="1" w:lastRow="0" w:firstColumn="0" w:lastColumn="0" w:oddVBand="0" w:evenVBand="0" w:oddHBand="0" w:evenHBand="0" w:firstRowFirstColumn="0" w:firstRowLastColumn="0" w:lastRowFirstColumn="0" w:lastRowLastColumn="0"/>
        </w:trPr>
        <w:tc>
          <w:tcPr>
            <w:tcW w:w="0" w:type="auto"/>
            <w:shd w:val="clear" w:color="auto" w:fill="4F81BD" w:themeFill="accent1"/>
            <w:hideMark/>
          </w:tcPr>
          <w:p w:rsidR="00ED288E" w:rsidRPr="00B63BED" w:rsidRDefault="00ED288E" w:rsidP="001C3103">
            <w:pPr>
              <w:rPr>
                <w:b/>
                <w:color w:val="FFFFFF" w:themeColor="background1"/>
                <w:sz w:val="24"/>
                <w:szCs w:val="24"/>
              </w:rPr>
            </w:pPr>
            <w:r w:rsidRPr="00B63BED">
              <w:rPr>
                <w:b/>
                <w:bCs w:val="0"/>
                <w:color w:val="FFFFFF" w:themeColor="background1"/>
              </w:rPr>
              <w:t>Value</w:t>
            </w:r>
          </w:p>
        </w:tc>
        <w:tc>
          <w:tcPr>
            <w:tcW w:w="0" w:type="auto"/>
            <w:shd w:val="clear" w:color="auto" w:fill="4F81BD" w:themeFill="accent1"/>
            <w:hideMark/>
          </w:tcPr>
          <w:p w:rsidR="00ED288E" w:rsidRPr="00B63BED" w:rsidRDefault="00ED288E" w:rsidP="001C3103">
            <w:pPr>
              <w:rPr>
                <w:b/>
                <w:color w:val="FFFFFF" w:themeColor="background1"/>
                <w:sz w:val="24"/>
                <w:szCs w:val="24"/>
              </w:rPr>
            </w:pPr>
            <w:r w:rsidRPr="00B63BED">
              <w:rPr>
                <w:b/>
                <w:bCs w:val="0"/>
                <w:color w:val="FFFFFF" w:themeColor="background1"/>
              </w:rPr>
              <w:t>Description</w:t>
            </w:r>
          </w:p>
        </w:tc>
      </w:tr>
      <w:tr w:rsidR="00ED288E" w:rsidTr="00ED288E">
        <w:tc>
          <w:tcPr>
            <w:tcW w:w="0" w:type="auto"/>
            <w:hideMark/>
          </w:tcPr>
          <w:p w:rsidR="00ED288E" w:rsidRDefault="00ED288E">
            <w:pPr>
              <w:rPr>
                <w:sz w:val="24"/>
                <w:szCs w:val="24"/>
              </w:rPr>
            </w:pPr>
            <w:r>
              <w:t>iewoNormal</w:t>
            </w:r>
          </w:p>
        </w:tc>
        <w:tc>
          <w:tcPr>
            <w:tcW w:w="0" w:type="auto"/>
            <w:hideMark/>
          </w:tcPr>
          <w:p w:rsidR="00ED288E" w:rsidRDefault="00ED288E">
            <w:pPr>
              <w:rPr>
                <w:sz w:val="24"/>
                <w:szCs w:val="24"/>
              </w:rPr>
            </w:pPr>
            <w:r>
              <w:t>paint the wall paper image at the top left side</w:t>
            </w:r>
          </w:p>
        </w:tc>
      </w:tr>
      <w:tr w:rsidR="00ED288E" w:rsidTr="00ED288E">
        <w:tc>
          <w:tcPr>
            <w:tcW w:w="0" w:type="auto"/>
            <w:hideMark/>
          </w:tcPr>
          <w:p w:rsidR="00ED288E" w:rsidRDefault="00ED288E">
            <w:pPr>
              <w:rPr>
                <w:sz w:val="24"/>
                <w:szCs w:val="24"/>
              </w:rPr>
            </w:pPr>
            <w:r>
              <w:t>iewoStretch</w:t>
            </w:r>
          </w:p>
        </w:tc>
        <w:tc>
          <w:tcPr>
            <w:tcW w:w="0" w:type="auto"/>
            <w:hideMark/>
          </w:tcPr>
          <w:p w:rsidR="00ED288E" w:rsidRDefault="00ED288E">
            <w:pPr>
              <w:rPr>
                <w:sz w:val="24"/>
                <w:szCs w:val="24"/>
              </w:rPr>
            </w:pPr>
            <w:r>
              <w:t>paint the wall paper stretching to the component size</w:t>
            </w:r>
          </w:p>
        </w:tc>
      </w:tr>
      <w:tr w:rsidR="00ED288E" w:rsidTr="00ED288E">
        <w:tc>
          <w:tcPr>
            <w:tcW w:w="0" w:type="auto"/>
            <w:hideMark/>
          </w:tcPr>
          <w:p w:rsidR="00ED288E" w:rsidRDefault="00ED288E">
            <w:pPr>
              <w:rPr>
                <w:sz w:val="24"/>
                <w:szCs w:val="24"/>
              </w:rPr>
            </w:pPr>
            <w:r>
              <w:t>iewoTile</w:t>
            </w:r>
          </w:p>
        </w:tc>
        <w:tc>
          <w:tcPr>
            <w:tcW w:w="0" w:type="auto"/>
            <w:hideMark/>
          </w:tcPr>
          <w:p w:rsidR="00ED288E" w:rsidRDefault="00ED288E">
            <w:pPr>
              <w:rPr>
                <w:sz w:val="24"/>
                <w:szCs w:val="24"/>
              </w:rPr>
            </w:pPr>
            <w:r>
              <w:t>paint the wall paper tiled to the component size</w:t>
            </w:r>
          </w:p>
        </w:tc>
      </w:tr>
    </w:tbl>
    <w:p w:rsidR="00D30B9B" w:rsidRDefault="001C3103" w:rsidP="00C462D6">
      <w:pPr>
        <w:pStyle w:val="Heading2"/>
      </w:pPr>
      <w:r>
        <w:br/>
      </w:r>
    </w:p>
    <w:p w:rsidR="00C462D6" w:rsidRDefault="00C462D6" w:rsidP="00743A61">
      <w:pPr>
        <w:pStyle w:val="BodyTextIndent"/>
      </w:pPr>
    </w:p>
    <w:p w:rsidR="00C462D6" w:rsidRDefault="00C462D6" w:rsidP="00743A61">
      <w:pPr>
        <w:pStyle w:val="BodyTextIndent"/>
      </w:pPr>
    </w:p>
    <w:p w:rsidR="00C462D6" w:rsidRDefault="00C462D6" w:rsidP="00743A61">
      <w:pPr>
        <w:pStyle w:val="BodyTextIndent"/>
      </w:pPr>
    </w:p>
    <w:p w:rsidR="00C462D6" w:rsidRDefault="00C462D6" w:rsidP="00743A61">
      <w:pPr>
        <w:pStyle w:val="BodyTextIndent"/>
      </w:pPr>
    </w:p>
    <w:p w:rsidR="00C462D6" w:rsidRDefault="00C462D6" w:rsidP="00743A61">
      <w:pPr>
        <w:pStyle w:val="BodyTextIndent"/>
      </w:pPr>
    </w:p>
    <w:p w:rsidR="00C462D6" w:rsidRDefault="00C462D6" w:rsidP="00743A61">
      <w:pPr>
        <w:pStyle w:val="BodyTextIndent"/>
      </w:pPr>
    </w:p>
    <w:p w:rsidR="00C462D6" w:rsidRDefault="00C462D6" w:rsidP="00743A61">
      <w:pPr>
        <w:pStyle w:val="BodyTextIndent"/>
      </w:pPr>
    </w:p>
    <w:p w:rsidR="00C462D6" w:rsidRDefault="00C462D6" w:rsidP="00743A61">
      <w:pPr>
        <w:pStyle w:val="BodyTextIndent"/>
      </w:pPr>
    </w:p>
    <w:p w:rsidR="001C3103" w:rsidRPr="00CF320D" w:rsidRDefault="00496A97" w:rsidP="00C462D6">
      <w:pPr>
        <w:pStyle w:val="Links"/>
      </w:pPr>
      <w:r>
        <w:br/>
      </w:r>
      <w:hyperlink w:anchor="ImageEnMView" w:history="1">
        <w:r w:rsidR="001C3103" w:rsidRPr="00CF320D">
          <w:rPr>
            <w:rStyle w:val="Hyperlink"/>
          </w:rPr>
          <w:t>ImageEnMView</w:t>
        </w:r>
      </w:hyperlink>
    </w:p>
    <w:p w:rsidR="009756B9" w:rsidRDefault="009756B9" w:rsidP="00042F05">
      <w:pPr>
        <w:pStyle w:val="Heading2"/>
      </w:pPr>
      <w:bookmarkStart w:id="631" w:name="_Toc330972917"/>
      <w:r>
        <w:lastRenderedPageBreak/>
        <w:t>Image editing</w:t>
      </w:r>
      <w:bookmarkEnd w:id="631"/>
    </w:p>
    <w:p w:rsidR="0012685F" w:rsidRPr="00847702" w:rsidRDefault="0012685F" w:rsidP="002C5D3A">
      <w:pPr>
        <w:pStyle w:val="Caption"/>
        <w:rPr>
          <w:rStyle w:val="code"/>
          <w:b/>
          <w:i/>
          <w:iCs w:val="0"/>
          <w:color w:val="4F81BD" w:themeColor="accent1"/>
        </w:rPr>
      </w:pPr>
      <w:bookmarkStart w:id="632" w:name="_Toc323285026"/>
      <w:bookmarkStart w:id="633" w:name="_Toc323285884"/>
      <w:bookmarkStart w:id="634" w:name="_Toc323286664"/>
      <w:bookmarkStart w:id="635" w:name="_Toc323287446"/>
      <w:r>
        <w:t>Declaration</w:t>
      </w:r>
      <w:bookmarkEnd w:id="632"/>
      <w:bookmarkEnd w:id="633"/>
      <w:bookmarkEnd w:id="634"/>
      <w:bookmarkEnd w:id="635"/>
    </w:p>
    <w:p w:rsidR="009756B9" w:rsidRDefault="009756B9" w:rsidP="00551829">
      <w:pPr>
        <w:pStyle w:val="NoSpacing"/>
      </w:pPr>
      <w:r w:rsidRPr="0012685F">
        <w:rPr>
          <w:rStyle w:val="code"/>
          <w:b/>
        </w:rPr>
        <w:t>function</w:t>
      </w:r>
      <w:r>
        <w:rPr>
          <w:rStyle w:val="code"/>
        </w:rPr>
        <w:t xml:space="preserve"> </w:t>
      </w:r>
      <w:bookmarkStart w:id="636" w:name="ImageEnMViewAppendImage"/>
      <w:r>
        <w:rPr>
          <w:rStyle w:val="code"/>
        </w:rPr>
        <w:t>AppendImage</w:t>
      </w:r>
      <w:bookmarkEnd w:id="636"/>
      <w:r>
        <w:rPr>
          <w:rStyle w:val="code"/>
        </w:rPr>
        <w:t>:</w:t>
      </w:r>
      <w:r w:rsidR="001A1458">
        <w:rPr>
          <w:rStyle w:val="code"/>
        </w:rPr>
        <w:t xml:space="preserve"> </w:t>
      </w:r>
      <w:r>
        <w:rPr>
          <w:rStyle w:val="code"/>
        </w:rPr>
        <w:t>integer;</w:t>
      </w:r>
      <w:r>
        <w:br/>
      </w:r>
      <w:r w:rsidRPr="0012685F">
        <w:rPr>
          <w:rStyle w:val="code"/>
          <w:b/>
        </w:rPr>
        <w:t>function</w:t>
      </w:r>
      <w:r>
        <w:rPr>
          <w:rStyle w:val="code"/>
        </w:rPr>
        <w:t xml:space="preserve"> AppendImage(const FileName:string): integer;</w:t>
      </w:r>
      <w:r>
        <w:br/>
      </w:r>
      <w:r w:rsidRPr="0012685F">
        <w:rPr>
          <w:rStyle w:val="code"/>
          <w:b/>
        </w:rPr>
        <w:t>function</w:t>
      </w:r>
      <w:r>
        <w:rPr>
          <w:rStyle w:val="code"/>
        </w:rPr>
        <w:t xml:space="preserve"> AppendImage(Stream:</w:t>
      </w:r>
      <w:r w:rsidR="001A1458">
        <w:rPr>
          <w:rStyle w:val="code"/>
        </w:rPr>
        <w:t xml:space="preserve"> </w:t>
      </w:r>
      <w:r>
        <w:rPr>
          <w:rStyle w:val="code"/>
        </w:rPr>
        <w:t>TStream): integer;</w:t>
      </w:r>
      <w:r>
        <w:br/>
      </w:r>
      <w:r w:rsidRPr="0012685F">
        <w:rPr>
          <w:rStyle w:val="code"/>
          <w:b/>
        </w:rPr>
        <w:t>function</w:t>
      </w:r>
      <w:r>
        <w:rPr>
          <w:rStyle w:val="code"/>
        </w:rPr>
        <w:t xml:space="preserve"> AppendImage(Bitmap:</w:t>
      </w:r>
      <w:r w:rsidR="001A1458">
        <w:rPr>
          <w:rStyle w:val="code"/>
        </w:rPr>
        <w:t xml:space="preserve"> </w:t>
      </w:r>
      <w:r>
        <w:rPr>
          <w:rStyle w:val="code"/>
        </w:rPr>
        <w:t>TIEBitmap): integer;</w:t>
      </w:r>
    </w:p>
    <w:p w:rsidR="009756B9" w:rsidRDefault="009756B9" w:rsidP="002C5D3A">
      <w:pPr>
        <w:pStyle w:val="Caption"/>
      </w:pPr>
      <w:bookmarkStart w:id="637" w:name="_Toc323285027"/>
      <w:bookmarkStart w:id="638" w:name="_Toc323285885"/>
      <w:bookmarkStart w:id="639" w:name="_Toc323286665"/>
      <w:r>
        <w:t>Description</w:t>
      </w:r>
      <w:bookmarkEnd w:id="637"/>
      <w:bookmarkEnd w:id="638"/>
      <w:bookmarkEnd w:id="639"/>
    </w:p>
    <w:p w:rsidR="009756B9" w:rsidRDefault="009756B9" w:rsidP="0035784B">
      <w:pPr>
        <w:pStyle w:val="BodyTextFirstIndent"/>
      </w:pPr>
      <w:r>
        <w:t>AppendImage appends a new image at last position in the list and returns the new image position.</w:t>
      </w:r>
      <w:r w:rsidR="00D16FB7">
        <w:t xml:space="preserve">  </w:t>
      </w:r>
      <w:r>
        <w:t>First overload of AppendImage doesn</w:t>
      </w:r>
      <w:r w:rsidR="0035784B">
        <w:t>’</w:t>
      </w:r>
      <w:r>
        <w:t>t create the bitmap. Others load image from a file or a stream.</w:t>
      </w:r>
    </w:p>
    <w:p w:rsidR="00ED288E" w:rsidRPr="00F646E6" w:rsidRDefault="00ED288E" w:rsidP="00ED288E">
      <w:pPr>
        <w:pStyle w:val="Heading4"/>
        <w:rPr>
          <w:sz w:val="22"/>
        </w:rPr>
      </w:pPr>
      <w:r w:rsidRPr="00F646E6">
        <w:rPr>
          <w:sz w:val="22"/>
        </w:rPr>
        <w:t>Example</w:t>
      </w:r>
    </w:p>
    <w:p w:rsidR="00ED288E" w:rsidRDefault="00ED288E" w:rsidP="00ED288E">
      <w:pPr>
        <w:pStyle w:val="NoSpacing"/>
      </w:pPr>
      <w:r>
        <w:rPr>
          <w:rStyle w:val="code"/>
        </w:rPr>
        <w:t>ImageEnView1.IO.LoadFromFile(</w:t>
      </w:r>
      <w:r w:rsidR="0030256A">
        <w:rPr>
          <w:rStyle w:val="code"/>
        </w:rPr>
        <w:t>‘</w:t>
      </w:r>
      <w:r>
        <w:rPr>
          <w:rStyle w:val="code"/>
        </w:rPr>
        <w:t>000.tif</w:t>
      </w:r>
      <w:r w:rsidR="0030256A">
        <w:rPr>
          <w:rStyle w:val="code"/>
        </w:rPr>
        <w:t>’</w:t>
      </w:r>
      <w:r>
        <w:rPr>
          <w:rStyle w:val="code"/>
        </w:rPr>
        <w:t>);</w:t>
      </w:r>
      <w:r>
        <w:br/>
      </w:r>
      <w:r>
        <w:rPr>
          <w:rStyle w:val="code"/>
        </w:rPr>
        <w:t>idx:=ImageEnMView1.AppendImage;</w:t>
      </w:r>
      <w:r>
        <w:br/>
      </w:r>
      <w:r>
        <w:rPr>
          <w:rStyle w:val="code"/>
        </w:rPr>
        <w:t>ImageEnMView1.SetImage(idx,ImageEnView1.Bitmap);</w:t>
      </w:r>
      <w:r>
        <w:br/>
      </w:r>
      <w:r>
        <w:br/>
      </w:r>
      <w:r>
        <w:rPr>
          <w:rStyle w:val="code"/>
        </w:rPr>
        <w:t>// the same job...</w:t>
      </w:r>
      <w:r>
        <w:br/>
      </w:r>
      <w:r>
        <w:rPr>
          <w:rStyle w:val="code"/>
        </w:rPr>
        <w:t>ImageEnMView1.AppendImage(</w:t>
      </w:r>
      <w:r w:rsidR="0030256A">
        <w:rPr>
          <w:rStyle w:val="code"/>
        </w:rPr>
        <w:t>‘</w:t>
      </w:r>
      <w:r>
        <w:rPr>
          <w:rStyle w:val="code"/>
        </w:rPr>
        <w:t>000.tif</w:t>
      </w:r>
      <w:r w:rsidR="0030256A">
        <w:rPr>
          <w:rStyle w:val="code"/>
        </w:rPr>
        <w:t>’</w:t>
      </w:r>
      <w:r>
        <w:rPr>
          <w:rStyle w:val="code"/>
        </w:rPr>
        <w:t>);</w:t>
      </w:r>
      <w:r w:rsidR="00DC6852">
        <w:br/>
      </w:r>
    </w:p>
    <w:p w:rsidR="00C462D6" w:rsidRDefault="00C462D6" w:rsidP="00743A61">
      <w:pPr>
        <w:pStyle w:val="BodyTextIndent"/>
      </w:pPr>
    </w:p>
    <w:p w:rsidR="00C462D6" w:rsidRDefault="00C462D6" w:rsidP="00743A61">
      <w:pPr>
        <w:pStyle w:val="BodyTextIndent"/>
      </w:pPr>
    </w:p>
    <w:p w:rsidR="00C462D6" w:rsidRDefault="00C462D6" w:rsidP="00743A61">
      <w:pPr>
        <w:pStyle w:val="BodyTextIndent"/>
      </w:pPr>
    </w:p>
    <w:p w:rsidR="00C462D6" w:rsidRDefault="00C462D6" w:rsidP="00743A61">
      <w:pPr>
        <w:pStyle w:val="BodyTextIndent"/>
      </w:pPr>
    </w:p>
    <w:p w:rsidR="001C3103" w:rsidRPr="00CF320D" w:rsidRDefault="003921BC" w:rsidP="00C462D6">
      <w:pPr>
        <w:pStyle w:val="Links"/>
      </w:pPr>
      <w:hyperlink w:anchor="ImageEnMView" w:history="1">
        <w:r w:rsidR="001C3103" w:rsidRPr="00CF320D">
          <w:rPr>
            <w:rStyle w:val="Hyperlink"/>
          </w:rPr>
          <w:t>ImageEnMView</w:t>
        </w:r>
      </w:hyperlink>
    </w:p>
    <w:p w:rsidR="0012685F" w:rsidRPr="00847702" w:rsidRDefault="0012685F" w:rsidP="00035C86">
      <w:pPr>
        <w:pStyle w:val="Caption"/>
        <w:rPr>
          <w:rStyle w:val="code"/>
          <w:b/>
          <w:i/>
          <w:iCs w:val="0"/>
          <w:color w:val="4F81BD" w:themeColor="accent1"/>
        </w:rPr>
      </w:pPr>
      <w:r>
        <w:lastRenderedPageBreak/>
        <w:t>Declaration</w:t>
      </w:r>
    </w:p>
    <w:p w:rsidR="009756B9" w:rsidRDefault="009756B9" w:rsidP="00551829">
      <w:pPr>
        <w:pStyle w:val="NoSpacing"/>
      </w:pPr>
      <w:r w:rsidRPr="0012685F">
        <w:rPr>
          <w:rStyle w:val="code"/>
          <w:b/>
        </w:rPr>
        <w:t>function</w:t>
      </w:r>
      <w:r>
        <w:rPr>
          <w:rStyle w:val="code"/>
        </w:rPr>
        <w:t xml:space="preserve"> </w:t>
      </w:r>
      <w:bookmarkStart w:id="640" w:name="ImageEnMViewAppendImage2"/>
      <w:r>
        <w:rPr>
          <w:rStyle w:val="code"/>
        </w:rPr>
        <w:t>AppendImage2</w:t>
      </w:r>
      <w:bookmarkEnd w:id="640"/>
      <w:r>
        <w:rPr>
          <w:rStyle w:val="code"/>
        </w:rPr>
        <w:t>(Width,</w:t>
      </w:r>
      <w:r w:rsidR="001A1458">
        <w:rPr>
          <w:rStyle w:val="code"/>
        </w:rPr>
        <w:t xml:space="preserve"> </w:t>
      </w:r>
      <w:r>
        <w:rPr>
          <w:rStyle w:val="code"/>
        </w:rPr>
        <w:t>Height:</w:t>
      </w:r>
      <w:r w:rsidR="001A1458">
        <w:rPr>
          <w:rStyle w:val="code"/>
        </w:rPr>
        <w:t xml:space="preserve"> </w:t>
      </w:r>
      <w:r>
        <w:rPr>
          <w:rStyle w:val="code"/>
        </w:rPr>
        <w:t>integer; PixelFormat:</w:t>
      </w:r>
      <w:r w:rsidR="001A1458">
        <w:rPr>
          <w:rStyle w:val="code"/>
        </w:rPr>
        <w:t xml:space="preserve"> </w:t>
      </w:r>
      <w:hyperlink r:id="rId499" w:history="1">
        <w:r>
          <w:rPr>
            <w:rStyle w:val="Hyperlink"/>
          </w:rPr>
          <w:t>TIEPixelFormat</w:t>
        </w:r>
      </w:hyperlink>
      <w:r>
        <w:rPr>
          <w:rStyle w:val="code"/>
        </w:rPr>
        <w:t>):</w:t>
      </w:r>
      <w:r w:rsidR="001A1458">
        <w:rPr>
          <w:rStyle w:val="code"/>
        </w:rPr>
        <w:t xml:space="preserve"> </w:t>
      </w:r>
      <w:r>
        <w:rPr>
          <w:rStyle w:val="code"/>
        </w:rPr>
        <w:t>integer;</w:t>
      </w:r>
    </w:p>
    <w:p w:rsidR="009756B9" w:rsidRDefault="009756B9" w:rsidP="00035C86">
      <w:pPr>
        <w:pStyle w:val="Caption"/>
      </w:pPr>
      <w:r>
        <w:t>Description</w:t>
      </w:r>
    </w:p>
    <w:p w:rsidR="009756B9" w:rsidRDefault="009756B9" w:rsidP="0035784B">
      <w:pPr>
        <w:pStyle w:val="BodyTextFirstIndent"/>
      </w:pPr>
      <w:r>
        <w:t xml:space="preserve">AppendImage2 performs the same operations of </w:t>
      </w:r>
      <w:hyperlink r:id="rId500" w:history="1">
        <w:r>
          <w:rPr>
            <w:rStyle w:val="Hyperlink"/>
          </w:rPr>
          <w:t>AppendImage</w:t>
        </w:r>
      </w:hyperlink>
      <w:r>
        <w:t xml:space="preserve"> and also creates a new image with specified size and pixelformat.</w:t>
      </w:r>
    </w:p>
    <w:p w:rsidR="00ED288E" w:rsidRPr="00F646E6" w:rsidRDefault="00ED288E" w:rsidP="00ED288E">
      <w:pPr>
        <w:pStyle w:val="Heading4"/>
        <w:rPr>
          <w:sz w:val="22"/>
        </w:rPr>
      </w:pPr>
      <w:r w:rsidRPr="00F646E6">
        <w:rPr>
          <w:sz w:val="22"/>
        </w:rPr>
        <w:t>Example</w:t>
      </w:r>
    </w:p>
    <w:p w:rsidR="001C3103" w:rsidRDefault="00ED288E" w:rsidP="00ED288E">
      <w:pPr>
        <w:pStyle w:val="NoSpacing"/>
        <w:rPr>
          <w:rStyle w:val="code"/>
        </w:rPr>
      </w:pPr>
      <w:r>
        <w:rPr>
          <w:rStyle w:val="code"/>
        </w:rPr>
        <w:t>ImageEnMView1.AppendImage2(256,256,ie24RGB);</w:t>
      </w:r>
    </w:p>
    <w:p w:rsidR="001C3103" w:rsidRDefault="001C3103" w:rsidP="00ED288E">
      <w:pPr>
        <w:pStyle w:val="NoSpacing"/>
        <w:rPr>
          <w:rStyle w:val="code"/>
        </w:rPr>
      </w:pPr>
    </w:p>
    <w:p w:rsidR="001C3103" w:rsidRDefault="001C3103" w:rsidP="00ED288E">
      <w:pPr>
        <w:pStyle w:val="NoSpacing"/>
        <w:rPr>
          <w:rStyle w:val="code"/>
        </w:rPr>
      </w:pPr>
    </w:p>
    <w:p w:rsidR="001C3103" w:rsidRDefault="001C3103" w:rsidP="00ED288E">
      <w:pPr>
        <w:pStyle w:val="NoSpacing"/>
        <w:rPr>
          <w:rStyle w:val="code"/>
        </w:rPr>
      </w:pPr>
    </w:p>
    <w:p w:rsidR="001C3103" w:rsidRDefault="001C3103" w:rsidP="00ED288E">
      <w:pPr>
        <w:pStyle w:val="NoSpacing"/>
        <w:rPr>
          <w:rStyle w:val="code"/>
        </w:rPr>
      </w:pPr>
    </w:p>
    <w:p w:rsidR="001C3103" w:rsidRDefault="001C3103" w:rsidP="00ED288E">
      <w:pPr>
        <w:pStyle w:val="NoSpacing"/>
        <w:rPr>
          <w:rStyle w:val="code"/>
        </w:rPr>
      </w:pPr>
    </w:p>
    <w:p w:rsidR="001C3103" w:rsidRDefault="001C3103" w:rsidP="00ED288E">
      <w:pPr>
        <w:pStyle w:val="NoSpacing"/>
        <w:rPr>
          <w:rStyle w:val="code"/>
        </w:rPr>
      </w:pPr>
    </w:p>
    <w:p w:rsidR="001C3103" w:rsidRDefault="001C3103" w:rsidP="00ED288E">
      <w:pPr>
        <w:pStyle w:val="NoSpacing"/>
        <w:rPr>
          <w:rStyle w:val="code"/>
        </w:rPr>
      </w:pPr>
      <w:r>
        <w:rPr>
          <w:rStyle w:val="code"/>
        </w:rPr>
        <w:br/>
      </w:r>
    </w:p>
    <w:p w:rsidR="001C3103" w:rsidRDefault="001C3103" w:rsidP="00ED288E">
      <w:pPr>
        <w:pStyle w:val="NoSpacing"/>
        <w:rPr>
          <w:rStyle w:val="code"/>
        </w:rPr>
      </w:pPr>
    </w:p>
    <w:p w:rsidR="00C462D6" w:rsidRDefault="00C462D6" w:rsidP="00743A61">
      <w:pPr>
        <w:pStyle w:val="BodyTextFirstIndent"/>
      </w:pPr>
    </w:p>
    <w:p w:rsidR="00C462D6" w:rsidRDefault="00C462D6" w:rsidP="00743A61">
      <w:pPr>
        <w:pStyle w:val="BodyTextFirstIndent"/>
      </w:pPr>
    </w:p>
    <w:p w:rsidR="001C3103" w:rsidRPr="00CF320D" w:rsidRDefault="003921BC" w:rsidP="00C462D6">
      <w:pPr>
        <w:pStyle w:val="Links"/>
      </w:pPr>
      <w:hyperlink w:anchor="ImageEnMView" w:history="1">
        <w:r w:rsidR="001C3103" w:rsidRPr="00CF320D">
          <w:rPr>
            <w:rStyle w:val="Hyperlink"/>
          </w:rPr>
          <w:t>ImageEnMView</w:t>
        </w:r>
      </w:hyperlink>
    </w:p>
    <w:p w:rsidR="001A1458" w:rsidRDefault="001A1458" w:rsidP="00035C86">
      <w:pPr>
        <w:pStyle w:val="Caption"/>
      </w:pPr>
      <w:r>
        <w:lastRenderedPageBreak/>
        <w:t>Declaration</w:t>
      </w:r>
    </w:p>
    <w:p w:rsidR="009756B9" w:rsidRDefault="009756B9" w:rsidP="00551829">
      <w:pPr>
        <w:pStyle w:val="NoSpacing"/>
      </w:pPr>
      <w:r w:rsidRPr="001A1458">
        <w:rPr>
          <w:rStyle w:val="code"/>
          <w:b/>
        </w:rPr>
        <w:t>function</w:t>
      </w:r>
      <w:r>
        <w:rPr>
          <w:rStyle w:val="code"/>
        </w:rPr>
        <w:t xml:space="preserve"> </w:t>
      </w:r>
      <w:bookmarkStart w:id="641" w:name="ImageEnMViewAppendSplit"/>
      <w:r>
        <w:rPr>
          <w:rStyle w:val="code"/>
        </w:rPr>
        <w:t>AppendSplit</w:t>
      </w:r>
      <w:bookmarkEnd w:id="641"/>
      <w:r>
        <w:rPr>
          <w:rStyle w:val="code"/>
        </w:rPr>
        <w:t>(SourceGrid:</w:t>
      </w:r>
      <w:r w:rsidR="001A1458">
        <w:rPr>
          <w:rStyle w:val="code"/>
        </w:rPr>
        <w:t xml:space="preserve"> </w:t>
      </w:r>
      <w:hyperlink r:id="rId501" w:history="1">
        <w:r>
          <w:rPr>
            <w:rStyle w:val="Hyperlink"/>
          </w:rPr>
          <w:t>TIEBitmap</w:t>
        </w:r>
      </w:hyperlink>
      <w:r>
        <w:rPr>
          <w:rStyle w:val="code"/>
        </w:rPr>
        <w:t>; cellWidth:</w:t>
      </w:r>
      <w:r w:rsidR="001A1458">
        <w:rPr>
          <w:rStyle w:val="code"/>
        </w:rPr>
        <w:t xml:space="preserve"> </w:t>
      </w:r>
      <w:r>
        <w:rPr>
          <w:rStyle w:val="code"/>
        </w:rPr>
        <w:t>integer; cellHeight:</w:t>
      </w:r>
      <w:r w:rsidR="001A1458">
        <w:rPr>
          <w:rStyle w:val="code"/>
        </w:rPr>
        <w:t xml:space="preserve"> </w:t>
      </w:r>
      <w:r>
        <w:rPr>
          <w:rStyle w:val="code"/>
        </w:rPr>
        <w:t>integer; maxCount:</w:t>
      </w:r>
      <w:r w:rsidR="001A1458">
        <w:rPr>
          <w:rStyle w:val="code"/>
        </w:rPr>
        <w:t xml:space="preserve"> </w:t>
      </w:r>
      <w:r>
        <w:rPr>
          <w:rStyle w:val="code"/>
        </w:rPr>
        <w:t>integer = 0):integer;</w:t>
      </w:r>
    </w:p>
    <w:p w:rsidR="009756B9" w:rsidRDefault="009756B9" w:rsidP="00035C86">
      <w:pPr>
        <w:pStyle w:val="Caption"/>
      </w:pPr>
      <w:r>
        <w:t>Description</w:t>
      </w:r>
    </w:p>
    <w:p w:rsidR="009756B9" w:rsidRDefault="009756B9" w:rsidP="00743A61">
      <w:pPr>
        <w:pStyle w:val="BodyText"/>
      </w:pPr>
      <w:r>
        <w:t>Splits source image in cell of specified size and add each cell.</w:t>
      </w:r>
      <w:r>
        <w:br/>
        <w:t>Returns added images count.</w:t>
      </w:r>
    </w:p>
    <w:tbl>
      <w:tblPr>
        <w:tblStyle w:val="TableGrid"/>
        <w:tblW w:w="0" w:type="auto"/>
        <w:tblInd w:w="43" w:type="dxa"/>
        <w:tblLook w:val="04A0" w:firstRow="1" w:lastRow="0" w:firstColumn="1" w:lastColumn="0" w:noHBand="0" w:noVBand="1"/>
      </w:tblPr>
      <w:tblGrid>
        <w:gridCol w:w="1110"/>
        <w:gridCol w:w="4963"/>
      </w:tblGrid>
      <w:tr w:rsidR="00B63BED" w:rsidRPr="00B63BED" w:rsidTr="00B63BED">
        <w:trPr>
          <w:cnfStyle w:val="100000000000" w:firstRow="1" w:lastRow="0" w:firstColumn="0" w:lastColumn="0" w:oddVBand="0" w:evenVBand="0" w:oddHBand="0" w:evenHBand="0" w:firstRowFirstColumn="0" w:firstRowLastColumn="0" w:lastRowFirstColumn="0" w:lastRowLastColumn="0"/>
        </w:trPr>
        <w:tc>
          <w:tcPr>
            <w:tcW w:w="0" w:type="auto"/>
            <w:shd w:val="clear" w:color="auto" w:fill="4F81BD" w:themeFill="accent1"/>
            <w:hideMark/>
          </w:tcPr>
          <w:p w:rsidR="009756B9" w:rsidRPr="00B63BED" w:rsidRDefault="009756B9" w:rsidP="00551829">
            <w:pPr>
              <w:rPr>
                <w:b/>
                <w:color w:val="FFFFFF" w:themeColor="background1"/>
                <w:szCs w:val="24"/>
              </w:rPr>
            </w:pPr>
            <w:r w:rsidRPr="00B63BED">
              <w:rPr>
                <w:b/>
                <w:color w:val="FFFFFF" w:themeColor="background1"/>
              </w:rPr>
              <w:t>Parameter</w:t>
            </w:r>
          </w:p>
        </w:tc>
        <w:tc>
          <w:tcPr>
            <w:tcW w:w="0" w:type="auto"/>
            <w:shd w:val="clear" w:color="auto" w:fill="4F81BD" w:themeFill="accent1"/>
            <w:hideMark/>
          </w:tcPr>
          <w:p w:rsidR="009756B9" w:rsidRPr="00B63BED" w:rsidRDefault="009756B9" w:rsidP="00551829">
            <w:pPr>
              <w:rPr>
                <w:b/>
                <w:color w:val="FFFFFF" w:themeColor="background1"/>
                <w:szCs w:val="24"/>
              </w:rPr>
            </w:pPr>
            <w:r w:rsidRPr="00B63BED">
              <w:rPr>
                <w:b/>
                <w:color w:val="FFFFFF" w:themeColor="background1"/>
              </w:rPr>
              <w:t>Description</w:t>
            </w:r>
          </w:p>
        </w:tc>
      </w:tr>
      <w:tr w:rsidR="009756B9" w:rsidTr="00D16FB7">
        <w:tc>
          <w:tcPr>
            <w:tcW w:w="0" w:type="auto"/>
            <w:hideMark/>
          </w:tcPr>
          <w:p w:rsidR="009756B9" w:rsidRDefault="009756B9" w:rsidP="00551829">
            <w:pPr>
              <w:rPr>
                <w:szCs w:val="24"/>
              </w:rPr>
            </w:pPr>
            <w:r>
              <w:rPr>
                <w:rStyle w:val="code"/>
              </w:rPr>
              <w:t>SourceGrid</w:t>
            </w:r>
          </w:p>
        </w:tc>
        <w:tc>
          <w:tcPr>
            <w:tcW w:w="0" w:type="auto"/>
            <w:hideMark/>
          </w:tcPr>
          <w:p w:rsidR="009756B9" w:rsidRDefault="009756B9" w:rsidP="00551829">
            <w:pPr>
              <w:rPr>
                <w:szCs w:val="24"/>
              </w:rPr>
            </w:pPr>
            <w:r>
              <w:t>Source bitmap containing cells to split.</w:t>
            </w:r>
          </w:p>
        </w:tc>
      </w:tr>
      <w:tr w:rsidR="009756B9" w:rsidTr="00D16FB7">
        <w:tc>
          <w:tcPr>
            <w:tcW w:w="0" w:type="auto"/>
            <w:hideMark/>
          </w:tcPr>
          <w:p w:rsidR="009756B9" w:rsidRDefault="009756B9" w:rsidP="00551829">
            <w:pPr>
              <w:rPr>
                <w:szCs w:val="24"/>
              </w:rPr>
            </w:pPr>
            <w:r>
              <w:rPr>
                <w:rStyle w:val="code"/>
              </w:rPr>
              <w:t>cellWidth</w:t>
            </w:r>
          </w:p>
        </w:tc>
        <w:tc>
          <w:tcPr>
            <w:tcW w:w="0" w:type="auto"/>
            <w:hideMark/>
          </w:tcPr>
          <w:p w:rsidR="009756B9" w:rsidRDefault="009756B9" w:rsidP="00551829">
            <w:pPr>
              <w:rPr>
                <w:szCs w:val="24"/>
              </w:rPr>
            </w:pPr>
            <w:r>
              <w:t>Width of a cell.</w:t>
            </w:r>
          </w:p>
        </w:tc>
      </w:tr>
      <w:tr w:rsidR="009756B9" w:rsidTr="00D16FB7">
        <w:tc>
          <w:tcPr>
            <w:tcW w:w="0" w:type="auto"/>
            <w:hideMark/>
          </w:tcPr>
          <w:p w:rsidR="009756B9" w:rsidRDefault="009756B9" w:rsidP="00551829">
            <w:pPr>
              <w:rPr>
                <w:szCs w:val="24"/>
              </w:rPr>
            </w:pPr>
            <w:r>
              <w:rPr>
                <w:rStyle w:val="code"/>
              </w:rPr>
              <w:t>cellHeight</w:t>
            </w:r>
          </w:p>
        </w:tc>
        <w:tc>
          <w:tcPr>
            <w:tcW w:w="0" w:type="auto"/>
            <w:hideMark/>
          </w:tcPr>
          <w:p w:rsidR="009756B9" w:rsidRDefault="009756B9" w:rsidP="00551829">
            <w:pPr>
              <w:rPr>
                <w:szCs w:val="24"/>
              </w:rPr>
            </w:pPr>
            <w:r>
              <w:t>Height of a cell.</w:t>
            </w:r>
          </w:p>
        </w:tc>
      </w:tr>
      <w:tr w:rsidR="009756B9" w:rsidTr="00D16FB7">
        <w:tc>
          <w:tcPr>
            <w:tcW w:w="0" w:type="auto"/>
            <w:hideMark/>
          </w:tcPr>
          <w:p w:rsidR="009756B9" w:rsidRDefault="009756B9" w:rsidP="00551829">
            <w:pPr>
              <w:rPr>
                <w:szCs w:val="24"/>
              </w:rPr>
            </w:pPr>
            <w:r>
              <w:rPr>
                <w:rStyle w:val="code"/>
              </w:rPr>
              <w:t>maxCount</w:t>
            </w:r>
          </w:p>
        </w:tc>
        <w:tc>
          <w:tcPr>
            <w:tcW w:w="0" w:type="auto"/>
            <w:hideMark/>
          </w:tcPr>
          <w:p w:rsidR="009756B9" w:rsidRDefault="009756B9" w:rsidP="00551829">
            <w:pPr>
              <w:rPr>
                <w:szCs w:val="24"/>
              </w:rPr>
            </w:pPr>
            <w:r>
              <w:t>Maximum number of cells to add. 0 = all suitable cells.</w:t>
            </w:r>
          </w:p>
        </w:tc>
      </w:tr>
    </w:tbl>
    <w:p w:rsidR="006E3EC6" w:rsidRDefault="006E3EC6">
      <w:pPr>
        <w:keepNext w:val="0"/>
        <w:keepLines w:val="0"/>
        <w:spacing w:before="0" w:after="200" w:line="276" w:lineRule="auto"/>
        <w:outlineLvl w:val="9"/>
      </w:pPr>
    </w:p>
    <w:p w:rsidR="00080DDB" w:rsidRDefault="00080DDB">
      <w:pPr>
        <w:keepNext w:val="0"/>
        <w:keepLines w:val="0"/>
        <w:spacing w:before="0" w:after="200" w:line="276" w:lineRule="auto"/>
        <w:outlineLvl w:val="9"/>
      </w:pPr>
    </w:p>
    <w:p w:rsidR="001C3103" w:rsidRDefault="001C3103">
      <w:pPr>
        <w:keepNext w:val="0"/>
        <w:keepLines w:val="0"/>
        <w:spacing w:before="0" w:after="200" w:line="276" w:lineRule="auto"/>
        <w:outlineLvl w:val="9"/>
      </w:pPr>
    </w:p>
    <w:p w:rsidR="001C3103" w:rsidRDefault="001C3103">
      <w:pPr>
        <w:keepNext w:val="0"/>
        <w:keepLines w:val="0"/>
        <w:spacing w:before="0" w:after="200" w:line="276" w:lineRule="auto"/>
        <w:outlineLvl w:val="9"/>
      </w:pPr>
    </w:p>
    <w:p w:rsidR="0066411D" w:rsidRDefault="001C3103" w:rsidP="0066411D">
      <w:pPr>
        <w:keepNext w:val="0"/>
        <w:keepLines w:val="0"/>
        <w:spacing w:before="0" w:after="200" w:line="276" w:lineRule="auto"/>
        <w:outlineLvl w:val="9"/>
      </w:pPr>
      <w:r>
        <w:br/>
      </w:r>
    </w:p>
    <w:p w:rsidR="001C3103" w:rsidRPr="00CF320D" w:rsidRDefault="0066411D" w:rsidP="0066411D">
      <w:pPr>
        <w:keepNext w:val="0"/>
        <w:keepLines w:val="0"/>
        <w:spacing w:before="0" w:after="200" w:line="276" w:lineRule="auto"/>
        <w:jc w:val="right"/>
        <w:outlineLvl w:val="9"/>
      </w:pPr>
      <w:r>
        <w:br/>
      </w:r>
      <w:r>
        <w:br/>
      </w:r>
      <w:hyperlink w:anchor="ImageEnMView" w:history="1">
        <w:r w:rsidR="001C3103" w:rsidRPr="00CF320D">
          <w:rPr>
            <w:rStyle w:val="Hyperlink"/>
          </w:rPr>
          <w:t>ImageEnMView</w:t>
        </w:r>
      </w:hyperlink>
    </w:p>
    <w:p w:rsidR="006E3EC6" w:rsidRDefault="006E3EC6" w:rsidP="00035C86">
      <w:pPr>
        <w:pStyle w:val="Caption"/>
      </w:pPr>
      <w:r>
        <w:lastRenderedPageBreak/>
        <w:t>Declaration</w:t>
      </w:r>
    </w:p>
    <w:p w:rsidR="00080DDB" w:rsidRDefault="006E3EC6" w:rsidP="00080DDB">
      <w:pPr>
        <w:pStyle w:val="NoSpacing"/>
      </w:pPr>
      <w:r w:rsidRPr="00080DDB">
        <w:rPr>
          <w:b/>
        </w:rPr>
        <w:t>function</w:t>
      </w:r>
      <w:r w:rsidRPr="00080DDB">
        <w:t xml:space="preserve"> </w:t>
      </w:r>
      <w:bookmarkStart w:id="642" w:name="ImageEnMViewCalcGridHeight"/>
      <w:r w:rsidRPr="00080DDB">
        <w:t>CalcGridHeight</w:t>
      </w:r>
      <w:bookmarkEnd w:id="642"/>
      <w:r w:rsidRPr="00080DDB">
        <w:t>(): integer;</w:t>
      </w:r>
      <w:r w:rsidRPr="001D735E">
        <w:rPr>
          <w:b/>
        </w:rPr>
        <w:br/>
      </w:r>
    </w:p>
    <w:p w:rsidR="006E3EC6" w:rsidRDefault="006E3EC6" w:rsidP="00080DDB">
      <w:pPr>
        <w:pStyle w:val="Caption"/>
      </w:pPr>
      <w:r>
        <w:t>Description</w:t>
      </w:r>
    </w:p>
    <w:p w:rsidR="006E3EC6" w:rsidRDefault="006E3EC6" w:rsidP="00743A61">
      <w:pPr>
        <w:pStyle w:val="BodyText"/>
      </w:pPr>
      <w:r>
        <w:t>CalcGridHeight calculates the grid height (the number of rows of the grid).</w:t>
      </w:r>
      <w:r>
        <w:br/>
      </w:r>
    </w:p>
    <w:p w:rsidR="00496A97" w:rsidRDefault="00496A97" w:rsidP="00743A61">
      <w:pPr>
        <w:pStyle w:val="BodyTextIndent"/>
      </w:pPr>
    </w:p>
    <w:p w:rsidR="00496A97" w:rsidRDefault="00496A97" w:rsidP="00743A61">
      <w:pPr>
        <w:pStyle w:val="BodyTextIndent"/>
      </w:pPr>
    </w:p>
    <w:p w:rsidR="00496A97" w:rsidRDefault="00496A97" w:rsidP="00743A61">
      <w:pPr>
        <w:pStyle w:val="BodyTextIndent"/>
      </w:pPr>
    </w:p>
    <w:p w:rsidR="00496A97" w:rsidRDefault="00496A97" w:rsidP="00743A61">
      <w:pPr>
        <w:pStyle w:val="BodyTextIndent"/>
      </w:pPr>
    </w:p>
    <w:p w:rsidR="00496A97" w:rsidRDefault="00496A97" w:rsidP="00743A61">
      <w:pPr>
        <w:pStyle w:val="BodyTextIndent"/>
      </w:pPr>
    </w:p>
    <w:p w:rsidR="00496A97" w:rsidRDefault="00496A97" w:rsidP="00743A61">
      <w:pPr>
        <w:pStyle w:val="BodyTextIndent"/>
      </w:pPr>
    </w:p>
    <w:p w:rsidR="00496A97" w:rsidRDefault="00496A97" w:rsidP="00743A61">
      <w:pPr>
        <w:pStyle w:val="BodyTextIndent"/>
      </w:pPr>
    </w:p>
    <w:p w:rsidR="00496A97" w:rsidRDefault="00496A97" w:rsidP="00743A61">
      <w:pPr>
        <w:pStyle w:val="BodyTextIndent"/>
      </w:pPr>
    </w:p>
    <w:p w:rsidR="00496A97" w:rsidRDefault="00496A97" w:rsidP="00743A61">
      <w:pPr>
        <w:pStyle w:val="BodyTextIndent"/>
      </w:pPr>
    </w:p>
    <w:p w:rsidR="00496A97" w:rsidRDefault="00496A97" w:rsidP="00743A61">
      <w:pPr>
        <w:pStyle w:val="BodyTextIndent"/>
      </w:pPr>
    </w:p>
    <w:p w:rsidR="00496A97" w:rsidRDefault="00496A97" w:rsidP="00743A61">
      <w:pPr>
        <w:pStyle w:val="BodyTextIndent"/>
      </w:pPr>
    </w:p>
    <w:p w:rsidR="00496A97" w:rsidRDefault="00496A97" w:rsidP="00743A61">
      <w:pPr>
        <w:pStyle w:val="BodyTextIndent"/>
      </w:pPr>
    </w:p>
    <w:p w:rsidR="001C3103" w:rsidRPr="00CF320D" w:rsidRDefault="003921BC" w:rsidP="00496A97">
      <w:pPr>
        <w:pStyle w:val="Links"/>
      </w:pPr>
      <w:hyperlink w:anchor="ImageEnMView" w:history="1">
        <w:r w:rsidR="001C3103" w:rsidRPr="00CF320D">
          <w:rPr>
            <w:rStyle w:val="Hyperlink"/>
          </w:rPr>
          <w:t xml:space="preserve">ImageEnMView </w:t>
        </w:r>
      </w:hyperlink>
    </w:p>
    <w:p w:rsidR="001A1458" w:rsidRPr="00847702" w:rsidRDefault="001A1458" w:rsidP="00035C86">
      <w:pPr>
        <w:pStyle w:val="Caption"/>
        <w:rPr>
          <w:rStyle w:val="code"/>
          <w:b/>
          <w:i/>
          <w:iCs w:val="0"/>
          <w:color w:val="4F81BD" w:themeColor="accent1"/>
        </w:rPr>
      </w:pPr>
      <w:r>
        <w:lastRenderedPageBreak/>
        <w:t>Declaration</w:t>
      </w:r>
    </w:p>
    <w:p w:rsidR="009756B9" w:rsidRDefault="009756B9" w:rsidP="00551829">
      <w:pPr>
        <w:pStyle w:val="NoSpacing"/>
      </w:pPr>
      <w:r w:rsidRPr="001A1458">
        <w:rPr>
          <w:rStyle w:val="code"/>
          <w:b/>
        </w:rPr>
        <w:t>procedure</w:t>
      </w:r>
      <w:r>
        <w:rPr>
          <w:rStyle w:val="code"/>
        </w:rPr>
        <w:t xml:space="preserve"> </w:t>
      </w:r>
      <w:bookmarkStart w:id="643" w:name="ImageEnMViewClear"/>
      <w:r>
        <w:rPr>
          <w:rStyle w:val="code"/>
        </w:rPr>
        <w:t>Clear</w:t>
      </w:r>
      <w:bookmarkEnd w:id="643"/>
      <w:r>
        <w:rPr>
          <w:rStyle w:val="code"/>
        </w:rPr>
        <w:t>;</w:t>
      </w:r>
    </w:p>
    <w:p w:rsidR="009756B9" w:rsidRDefault="009756B9" w:rsidP="00035C86">
      <w:pPr>
        <w:pStyle w:val="Caption"/>
      </w:pPr>
      <w:r>
        <w:t>Description</w:t>
      </w:r>
    </w:p>
    <w:p w:rsidR="009756B9" w:rsidRDefault="009756B9" w:rsidP="0035784B">
      <w:pPr>
        <w:pStyle w:val="BodyTextFirstIndent"/>
      </w:pPr>
      <w:r>
        <w:t>Clear removes all images.</w:t>
      </w:r>
    </w:p>
    <w:p w:rsidR="001A1458" w:rsidRPr="00847702" w:rsidRDefault="001A1458" w:rsidP="00035C86">
      <w:pPr>
        <w:pStyle w:val="Caption"/>
        <w:rPr>
          <w:rStyle w:val="code"/>
          <w:b/>
          <w:i/>
          <w:iCs w:val="0"/>
          <w:color w:val="4F81BD" w:themeColor="accent1"/>
        </w:rPr>
      </w:pPr>
      <w:r>
        <w:t>Declaration</w:t>
      </w:r>
    </w:p>
    <w:p w:rsidR="009756B9" w:rsidRDefault="009756B9" w:rsidP="00551829">
      <w:pPr>
        <w:pStyle w:val="NoSpacing"/>
      </w:pPr>
      <w:r w:rsidRPr="001A1458">
        <w:rPr>
          <w:rStyle w:val="code"/>
          <w:b/>
        </w:rPr>
        <w:t>procedure</w:t>
      </w:r>
      <w:r>
        <w:rPr>
          <w:rStyle w:val="code"/>
        </w:rPr>
        <w:t xml:space="preserve"> </w:t>
      </w:r>
      <w:bookmarkStart w:id="644" w:name="ImageEnMViewCreateMorphingSequence"/>
      <w:r>
        <w:rPr>
          <w:rStyle w:val="code"/>
        </w:rPr>
        <w:t>CreateMorphingSequence</w:t>
      </w:r>
      <w:bookmarkEnd w:id="644"/>
      <w:r>
        <w:rPr>
          <w:rStyle w:val="code"/>
        </w:rPr>
        <w:t>(Source:</w:t>
      </w:r>
      <w:r w:rsidR="001A1458">
        <w:rPr>
          <w:rStyle w:val="code"/>
        </w:rPr>
        <w:t xml:space="preserve"> </w:t>
      </w:r>
      <w:hyperlink r:id="rId502" w:history="1">
        <w:r>
          <w:rPr>
            <w:rStyle w:val="Hyperlink"/>
          </w:rPr>
          <w:t>TImageEnVect</w:t>
        </w:r>
      </w:hyperlink>
      <w:r>
        <w:rPr>
          <w:rStyle w:val="code"/>
        </w:rPr>
        <w:t>; Target:</w:t>
      </w:r>
      <w:r w:rsidR="001A1458">
        <w:rPr>
          <w:rStyle w:val="code"/>
        </w:rPr>
        <w:t xml:space="preserve"> </w:t>
      </w:r>
      <w:hyperlink r:id="rId503" w:history="1">
        <w:r>
          <w:rPr>
            <w:rStyle w:val="Hyperlink"/>
          </w:rPr>
          <w:t>TImageEnVect</w:t>
        </w:r>
      </w:hyperlink>
      <w:r>
        <w:rPr>
          <w:rStyle w:val="code"/>
        </w:rPr>
        <w:t>; FramesCount:</w:t>
      </w:r>
      <w:r w:rsidR="001A1458">
        <w:rPr>
          <w:rStyle w:val="code"/>
        </w:rPr>
        <w:t xml:space="preserve"> </w:t>
      </w:r>
      <w:r>
        <w:rPr>
          <w:rStyle w:val="code"/>
        </w:rPr>
        <w:t>integer);</w:t>
      </w:r>
    </w:p>
    <w:p w:rsidR="009756B9" w:rsidRDefault="009756B9" w:rsidP="00035C86">
      <w:pPr>
        <w:pStyle w:val="Caption"/>
      </w:pPr>
      <w:r>
        <w:t>Description</w:t>
      </w:r>
    </w:p>
    <w:p w:rsidR="009756B9" w:rsidRDefault="009756B9" w:rsidP="0035784B">
      <w:pPr>
        <w:pStyle w:val="BodyTextFirstIndent"/>
      </w:pPr>
      <w:r>
        <w:t xml:space="preserve">This method creates a sequence of frames which are the transformation of the Source image to Target image. Images </w:t>
      </w:r>
      <w:hyperlink r:id="rId504" w:history="1">
        <w:r>
          <w:rPr>
            <w:rStyle w:val="Hyperlink"/>
          </w:rPr>
          <w:t>PixelFormat</w:t>
        </w:r>
      </w:hyperlink>
      <w:r>
        <w:t xml:space="preserve"> must be ie24RGB (</w:t>
      </w:r>
      <w:r w:rsidR="00CB0899">
        <w:t>true</w:t>
      </w:r>
      <w:r>
        <w:t xml:space="preserve"> color) and have the same size.</w:t>
      </w:r>
      <w:r w:rsidR="00D16FB7">
        <w:t xml:space="preserve">  </w:t>
      </w:r>
      <w:r>
        <w:t xml:space="preserve">Also Source and Target must </w:t>
      </w:r>
      <w:r w:rsidR="001A1458">
        <w:t>contain</w:t>
      </w:r>
      <w:r>
        <w:t xml:space="preserve"> iekLINE objects (the same number) which describe the transformation. You should create line ob</w:t>
      </w:r>
      <w:r w:rsidR="001A1458">
        <w:t>jects in the same order on both</w:t>
      </w:r>
      <w:r>
        <w:t xml:space="preserve"> TImageEnVect components.</w:t>
      </w:r>
      <w:r w:rsidR="001A1458">
        <w:t xml:space="preserve">  </w:t>
      </w:r>
      <w:r>
        <w:t>FramesCount specifies the number of frames to create.</w:t>
      </w:r>
    </w:p>
    <w:p w:rsidR="001C3103" w:rsidRDefault="00DC6852" w:rsidP="0066411D">
      <w:pPr>
        <w:pStyle w:val="Heading3"/>
      </w:pPr>
      <w:r>
        <w:br/>
      </w:r>
      <w:r>
        <w:br/>
      </w:r>
    </w:p>
    <w:p w:rsidR="0066411D" w:rsidRDefault="0066411D" w:rsidP="0066411D">
      <w:pPr>
        <w:pStyle w:val="Links"/>
      </w:pPr>
    </w:p>
    <w:p w:rsidR="0066411D" w:rsidRDefault="0066411D" w:rsidP="0066411D">
      <w:pPr>
        <w:pStyle w:val="Links"/>
      </w:pPr>
    </w:p>
    <w:p w:rsidR="0066411D" w:rsidRDefault="0066411D" w:rsidP="0066411D">
      <w:pPr>
        <w:pStyle w:val="Links"/>
      </w:pPr>
    </w:p>
    <w:p w:rsidR="00496A97" w:rsidRDefault="00496A97" w:rsidP="0066411D">
      <w:pPr>
        <w:pStyle w:val="Links"/>
      </w:pPr>
    </w:p>
    <w:p w:rsidR="001C3103" w:rsidRPr="00CF320D" w:rsidRDefault="003921BC" w:rsidP="0066411D">
      <w:pPr>
        <w:pStyle w:val="Links"/>
      </w:pPr>
      <w:hyperlink w:anchor="ImageEnMView" w:history="1">
        <w:r w:rsidR="001C3103" w:rsidRPr="00CF320D">
          <w:rPr>
            <w:rStyle w:val="Hyperlink"/>
          </w:rPr>
          <w:t>ImageEnMView</w:t>
        </w:r>
      </w:hyperlink>
    </w:p>
    <w:p w:rsidR="001A1458" w:rsidRPr="00847702" w:rsidRDefault="001A1458" w:rsidP="00035C86">
      <w:pPr>
        <w:pStyle w:val="Caption"/>
        <w:rPr>
          <w:rStyle w:val="code"/>
          <w:b/>
          <w:i/>
          <w:iCs w:val="0"/>
          <w:color w:val="4F81BD" w:themeColor="accent1"/>
        </w:rPr>
      </w:pPr>
      <w:r>
        <w:lastRenderedPageBreak/>
        <w:t>Declaration</w:t>
      </w:r>
    </w:p>
    <w:p w:rsidR="009756B9" w:rsidRDefault="009756B9" w:rsidP="00551829">
      <w:pPr>
        <w:pStyle w:val="NoSpacing"/>
      </w:pPr>
      <w:r w:rsidRPr="001A1458">
        <w:rPr>
          <w:rStyle w:val="code"/>
          <w:b/>
        </w:rPr>
        <w:t>procedure</w:t>
      </w:r>
      <w:r>
        <w:rPr>
          <w:rStyle w:val="code"/>
        </w:rPr>
        <w:t xml:space="preserve"> </w:t>
      </w:r>
      <w:bookmarkStart w:id="645" w:name="ImageEnMViewDeleteImage"/>
      <w:r>
        <w:rPr>
          <w:rStyle w:val="code"/>
        </w:rPr>
        <w:t>DeleteImage</w:t>
      </w:r>
      <w:bookmarkEnd w:id="645"/>
      <w:r>
        <w:rPr>
          <w:rStyle w:val="code"/>
        </w:rPr>
        <w:t>(idx: integer);</w:t>
      </w:r>
    </w:p>
    <w:p w:rsidR="009756B9" w:rsidRDefault="009756B9" w:rsidP="00035C86">
      <w:pPr>
        <w:pStyle w:val="Caption"/>
      </w:pPr>
      <w:r>
        <w:t>Description</w:t>
      </w:r>
    </w:p>
    <w:p w:rsidR="009756B9" w:rsidRDefault="0028529E" w:rsidP="0035784B">
      <w:pPr>
        <w:pStyle w:val="BodyTextFirstIndent"/>
      </w:pPr>
      <w:r w:rsidRPr="0028529E">
        <w:t xml:space="preserve">DeleteImage </w:t>
      </w:r>
      <w:r>
        <w:t>d</w:t>
      </w:r>
      <w:r w:rsidR="009756B9">
        <w:t xml:space="preserve">eletes </w:t>
      </w:r>
      <w:r w:rsidR="009756B9">
        <w:rPr>
          <w:rStyle w:val="code"/>
        </w:rPr>
        <w:t>idx</w:t>
      </w:r>
      <w:r>
        <w:t xml:space="preserve"> image and f</w:t>
      </w:r>
      <w:r w:rsidR="009756B9">
        <w:t>rees bitmap memory.</w:t>
      </w:r>
    </w:p>
    <w:p w:rsidR="001A1458" w:rsidRPr="00847702" w:rsidRDefault="009756B9" w:rsidP="00035C86">
      <w:pPr>
        <w:pStyle w:val="Caption"/>
        <w:rPr>
          <w:rStyle w:val="code"/>
          <w:b/>
          <w:i/>
          <w:iCs w:val="0"/>
          <w:color w:val="4F81BD" w:themeColor="accent1"/>
        </w:rPr>
      </w:pPr>
      <w:r>
        <w:br/>
      </w:r>
      <w:r w:rsidR="00DC6852">
        <w:br/>
      </w:r>
      <w:r w:rsidR="001A1458">
        <w:t>Declaration</w:t>
      </w:r>
    </w:p>
    <w:p w:rsidR="009756B9" w:rsidRDefault="009756B9" w:rsidP="00551829">
      <w:pPr>
        <w:pStyle w:val="NoSpacing"/>
      </w:pPr>
      <w:r w:rsidRPr="001A1458">
        <w:rPr>
          <w:rStyle w:val="code"/>
          <w:b/>
        </w:rPr>
        <w:t>procedure</w:t>
      </w:r>
      <w:r>
        <w:rPr>
          <w:rStyle w:val="code"/>
        </w:rPr>
        <w:t xml:space="preserve"> </w:t>
      </w:r>
      <w:bookmarkStart w:id="646" w:name="ImageEnMViewInsertImageEx"/>
      <w:r>
        <w:rPr>
          <w:rStyle w:val="code"/>
        </w:rPr>
        <w:t>InsertImageEx</w:t>
      </w:r>
      <w:bookmarkEnd w:id="646"/>
      <w:r>
        <w:rPr>
          <w:rStyle w:val="code"/>
        </w:rPr>
        <w:t>(idx: integer);</w:t>
      </w:r>
    </w:p>
    <w:p w:rsidR="009756B9" w:rsidRDefault="009756B9" w:rsidP="00035C86">
      <w:pPr>
        <w:pStyle w:val="Caption"/>
      </w:pPr>
      <w:r>
        <w:t>Description</w:t>
      </w:r>
    </w:p>
    <w:p w:rsidR="009756B9" w:rsidRDefault="009756B9" w:rsidP="0035784B">
      <w:pPr>
        <w:pStyle w:val="BodyTextFirstIndent"/>
      </w:pPr>
      <w:r>
        <w:t>InsertImageEx inserts a new image in idx position (0 is the first).</w:t>
      </w:r>
      <w:r w:rsidR="00D16FB7">
        <w:t xml:space="preserve">  </w:t>
      </w:r>
      <w:r>
        <w:t>InsertImageEx doesn</w:t>
      </w:r>
      <w:r w:rsidR="0035784B">
        <w:t>’</w:t>
      </w:r>
      <w:r>
        <w:t>t create the bitmap and doesn</w:t>
      </w:r>
      <w:r w:rsidR="0035784B">
        <w:t>’</w:t>
      </w:r>
      <w:r>
        <w:t xml:space="preserve">t make the image selected (the only difference from </w:t>
      </w:r>
      <w:hyperlink r:id="rId505" w:history="1">
        <w:r>
          <w:rPr>
            <w:rStyle w:val="Hyperlink"/>
          </w:rPr>
          <w:t>InsertImage</w:t>
        </w:r>
      </w:hyperlink>
      <w:r>
        <w:t xml:space="preserve"> method).</w:t>
      </w:r>
    </w:p>
    <w:p w:rsidR="00ED288E" w:rsidRDefault="00ED288E" w:rsidP="00ED288E">
      <w:pPr>
        <w:pStyle w:val="Heading4"/>
      </w:pPr>
      <w:r w:rsidRPr="005D1B8B">
        <w:rPr>
          <w:sz w:val="22"/>
        </w:rPr>
        <w:t>Example</w:t>
      </w:r>
    </w:p>
    <w:p w:rsidR="00412322" w:rsidRDefault="00ED288E" w:rsidP="001D735E">
      <w:pPr>
        <w:pStyle w:val="NoSpacing"/>
      </w:pPr>
      <w:r>
        <w:rPr>
          <w:rStyle w:val="code"/>
        </w:rPr>
        <w:t>ImageEnView1.IO.LoadFromFile(</w:t>
      </w:r>
      <w:r w:rsidR="0030256A">
        <w:rPr>
          <w:rStyle w:val="code"/>
        </w:rPr>
        <w:t>‘</w:t>
      </w:r>
      <w:r>
        <w:rPr>
          <w:rStyle w:val="code"/>
        </w:rPr>
        <w:t>000.tif</w:t>
      </w:r>
      <w:r w:rsidR="0030256A">
        <w:rPr>
          <w:rStyle w:val="code"/>
        </w:rPr>
        <w:t>’</w:t>
      </w:r>
      <w:r>
        <w:rPr>
          <w:rStyle w:val="code"/>
        </w:rPr>
        <w:t>);</w:t>
      </w:r>
      <w:r>
        <w:br/>
      </w:r>
      <w:r>
        <w:rPr>
          <w:rStyle w:val="code"/>
        </w:rPr>
        <w:t>ImageEnMView1.InsertImageEx(0);</w:t>
      </w:r>
      <w:r>
        <w:br/>
      </w:r>
      <w:r>
        <w:rPr>
          <w:rStyle w:val="code"/>
        </w:rPr>
        <w:t>ImageEnMView1.SetImage(0,ImageEnView1.Bitmap);</w:t>
      </w:r>
      <w:r w:rsidR="00DC6852">
        <w:br/>
      </w:r>
    </w:p>
    <w:p w:rsidR="001C3103" w:rsidRDefault="00ED288E" w:rsidP="00496A97">
      <w:pPr>
        <w:rPr>
          <w:rStyle w:val="code"/>
        </w:rPr>
      </w:pPr>
      <w:r w:rsidRPr="00325266">
        <w:rPr>
          <w:b/>
        </w:rPr>
        <w:t>See also</w:t>
      </w:r>
      <w:r w:rsidR="001D735E">
        <w:rPr>
          <w:b/>
        </w:rPr>
        <w:br/>
      </w:r>
      <w:hyperlink r:id="rId506" w:history="1">
        <w:r>
          <w:rPr>
            <w:rStyle w:val="Hyperlink"/>
          </w:rPr>
          <w:t>InsertImage</w:t>
        </w:r>
      </w:hyperlink>
      <w:r>
        <w:rPr>
          <w:rStyle w:val="code"/>
        </w:rPr>
        <w:t xml:space="preserve"> method</w:t>
      </w:r>
      <w:r>
        <w:br/>
      </w:r>
      <w:hyperlink r:id="rId507" w:history="1">
        <w:r>
          <w:rPr>
            <w:rStyle w:val="Hyperlink"/>
          </w:rPr>
          <w:t>InsertImageEx</w:t>
        </w:r>
      </w:hyperlink>
      <w:r>
        <w:rPr>
          <w:rStyle w:val="code"/>
        </w:rPr>
        <w:t xml:space="preserve"> method</w:t>
      </w:r>
      <w:r>
        <w:br/>
      </w:r>
      <w:hyperlink r:id="rId508" w:history="1">
        <w:r>
          <w:rPr>
            <w:rStyle w:val="Hyperlink"/>
          </w:rPr>
          <w:t>DeleteImage</w:t>
        </w:r>
      </w:hyperlink>
      <w:r>
        <w:rPr>
          <w:rStyle w:val="code"/>
        </w:rPr>
        <w:t xml:space="preserve"> method</w:t>
      </w:r>
      <w:r>
        <w:br/>
      </w:r>
      <w:hyperlink r:id="rId509" w:history="1">
        <w:r>
          <w:rPr>
            <w:rStyle w:val="Hyperlink"/>
          </w:rPr>
          <w:t>AppendImage</w:t>
        </w:r>
      </w:hyperlink>
      <w:r>
        <w:rPr>
          <w:rStyle w:val="code"/>
        </w:rPr>
        <w:t xml:space="preserve"> method</w:t>
      </w:r>
    </w:p>
    <w:p w:rsidR="001C3103" w:rsidRDefault="001C3103" w:rsidP="001C3103">
      <w:pPr>
        <w:rPr>
          <w:rStyle w:val="code"/>
        </w:rPr>
      </w:pPr>
    </w:p>
    <w:p w:rsidR="001C3103" w:rsidRPr="00CF320D" w:rsidRDefault="003921BC" w:rsidP="0066411D">
      <w:pPr>
        <w:pStyle w:val="Links"/>
      </w:pPr>
      <w:hyperlink w:anchor="ImageEnMView" w:history="1">
        <w:r w:rsidR="001C3103" w:rsidRPr="00CF320D">
          <w:rPr>
            <w:rStyle w:val="Hyperlink"/>
          </w:rPr>
          <w:t>ImageEnMView</w:t>
        </w:r>
      </w:hyperlink>
    </w:p>
    <w:p w:rsidR="001A1458" w:rsidRPr="00847702" w:rsidRDefault="001A1458" w:rsidP="00035C86">
      <w:pPr>
        <w:pStyle w:val="Caption"/>
        <w:rPr>
          <w:rStyle w:val="code"/>
          <w:b/>
          <w:i/>
          <w:iCs w:val="0"/>
          <w:color w:val="4F81BD" w:themeColor="accent1"/>
        </w:rPr>
      </w:pPr>
      <w:r>
        <w:lastRenderedPageBreak/>
        <w:t>Declaration</w:t>
      </w:r>
    </w:p>
    <w:p w:rsidR="003436CF" w:rsidRDefault="003436CF" w:rsidP="003436CF">
      <w:pPr>
        <w:pStyle w:val="NoSpacing"/>
      </w:pPr>
      <w:r w:rsidRPr="003436CF">
        <w:rPr>
          <w:b/>
        </w:rPr>
        <w:t>procedure</w:t>
      </w:r>
      <w:r>
        <w:t xml:space="preserve"> </w:t>
      </w:r>
      <w:bookmarkStart w:id="647" w:name="ImageEnMViewInsertImage"/>
      <w:r>
        <w:t>InsertImage</w:t>
      </w:r>
      <w:bookmarkEnd w:id="647"/>
      <w:r>
        <w:t>(idx: integer);</w:t>
      </w:r>
      <w:r>
        <w:br/>
      </w:r>
      <w:r w:rsidRPr="003436CF">
        <w:rPr>
          <w:b/>
        </w:rPr>
        <w:t>procedure</w:t>
      </w:r>
      <w:r>
        <w:t xml:space="preserve"> InsertImage(Idx : integer; const FileName : string);</w:t>
      </w:r>
      <w:r>
        <w:br/>
      </w:r>
      <w:r w:rsidRPr="003436CF">
        <w:rPr>
          <w:b/>
        </w:rPr>
        <w:t>procedure</w:t>
      </w:r>
      <w:r>
        <w:t xml:space="preserve"> InsertImage(Idx : integer; Stream : TStream);</w:t>
      </w:r>
      <w:r>
        <w:br/>
      </w:r>
      <w:r w:rsidRPr="003436CF">
        <w:rPr>
          <w:b/>
        </w:rPr>
        <w:t>procedure</w:t>
      </w:r>
      <w:r>
        <w:t xml:space="preserve"> InsertImage(Idx : integer; Bitmap : </w:t>
      </w:r>
      <w:hyperlink r:id="rId510" w:history="1">
        <w:r>
          <w:rPr>
            <w:rStyle w:val="Hyperlink"/>
          </w:rPr>
          <w:t>TIEBitmap</w:t>
        </w:r>
      </w:hyperlink>
      <w:r>
        <w:t>);</w:t>
      </w:r>
      <w:r>
        <w:br/>
      </w:r>
      <w:r w:rsidRPr="003436CF">
        <w:rPr>
          <w:b/>
        </w:rPr>
        <w:t>procedure</w:t>
      </w:r>
      <w:r>
        <w:t xml:space="preserve"> InsertImage(Idx : integer; Bitmap : TBitmap);</w:t>
      </w:r>
      <w:r>
        <w:br/>
      </w:r>
      <w:r w:rsidRPr="003436CF">
        <w:rPr>
          <w:b/>
        </w:rPr>
        <w:t>procedure</w:t>
      </w:r>
      <w:r>
        <w:t xml:space="preserve"> InsertImage(Idx : integer; Width, Height : integer; PixelFormat : </w:t>
      </w:r>
      <w:hyperlink r:id="rId511" w:history="1">
        <w:r>
          <w:rPr>
            <w:rStyle w:val="Hyperlink"/>
          </w:rPr>
          <w:t>TIEPixelFormat</w:t>
        </w:r>
      </w:hyperlink>
      <w:r>
        <w:t xml:space="preserve"> = ie24RGB);</w:t>
      </w:r>
      <w:r>
        <w:br/>
      </w:r>
    </w:p>
    <w:p w:rsidR="00080DDB" w:rsidRDefault="00080DDB" w:rsidP="003436CF">
      <w:pPr>
        <w:pStyle w:val="NoSpacing"/>
      </w:pPr>
    </w:p>
    <w:p w:rsidR="009756B9" w:rsidRDefault="009756B9" w:rsidP="00035C86">
      <w:pPr>
        <w:pStyle w:val="Caption"/>
      </w:pPr>
      <w:r>
        <w:t>Description</w:t>
      </w:r>
    </w:p>
    <w:p w:rsidR="00D16FB7" w:rsidRDefault="009756B9" w:rsidP="0035784B">
      <w:pPr>
        <w:pStyle w:val="BodyTextFirstIndent"/>
      </w:pPr>
      <w:r>
        <w:t>Inserts or appends a new image in idx position (0 is the first). InsertImage doesn</w:t>
      </w:r>
      <w:r w:rsidR="0035784B">
        <w:t>’</w:t>
      </w:r>
      <w:r>
        <w:t>t create the bitmap.</w:t>
      </w:r>
    </w:p>
    <w:p w:rsidR="00ED288E" w:rsidRPr="00F646E6" w:rsidRDefault="00ED288E" w:rsidP="00ED288E">
      <w:pPr>
        <w:pStyle w:val="Heading4"/>
        <w:rPr>
          <w:sz w:val="22"/>
        </w:rPr>
      </w:pPr>
      <w:r w:rsidRPr="00F646E6">
        <w:rPr>
          <w:sz w:val="22"/>
        </w:rPr>
        <w:t>Example</w:t>
      </w:r>
    </w:p>
    <w:p w:rsidR="001C3103" w:rsidRDefault="00ED288E" w:rsidP="0066411D">
      <w:pPr>
        <w:pStyle w:val="NoSpacing"/>
      </w:pPr>
      <w:r w:rsidRPr="003436CF">
        <w:t>ImageEnView1.IO.LoadFromFile(</w:t>
      </w:r>
      <w:r w:rsidR="0030256A" w:rsidRPr="003436CF">
        <w:t>‘</w:t>
      </w:r>
      <w:r w:rsidRPr="003436CF">
        <w:t>000.tif</w:t>
      </w:r>
      <w:r w:rsidR="0030256A" w:rsidRPr="003436CF">
        <w:t>’</w:t>
      </w:r>
      <w:r w:rsidRPr="003436CF">
        <w:t>);</w:t>
      </w:r>
      <w:r w:rsidRPr="003436CF">
        <w:br/>
        <w:t>ImageEnMView1.InsertImage(0);</w:t>
      </w:r>
      <w:r w:rsidRPr="003436CF">
        <w:br/>
        <w:t>ImageEnMView1.SetImage(0, ImageEnView1.Bitmap);</w:t>
      </w:r>
      <w:r w:rsidR="00DC6852">
        <w:br/>
      </w:r>
      <w:r>
        <w:br/>
      </w:r>
      <w:r>
        <w:br/>
      </w:r>
    </w:p>
    <w:p w:rsidR="0066411D" w:rsidRDefault="0066411D" w:rsidP="0066411D">
      <w:pPr>
        <w:pStyle w:val="Links"/>
      </w:pPr>
    </w:p>
    <w:p w:rsidR="001C3103" w:rsidRPr="00CF320D" w:rsidRDefault="003921BC" w:rsidP="0066411D">
      <w:pPr>
        <w:pStyle w:val="Links"/>
      </w:pPr>
      <w:hyperlink w:anchor="ImageEnMView" w:history="1">
        <w:r w:rsidR="001C3103" w:rsidRPr="00CF320D">
          <w:rPr>
            <w:rStyle w:val="Hyperlink"/>
          </w:rPr>
          <w:t>ImageEnMView</w:t>
        </w:r>
      </w:hyperlink>
    </w:p>
    <w:p w:rsidR="001A1458" w:rsidRPr="00847702" w:rsidRDefault="001A1458" w:rsidP="00035C86">
      <w:pPr>
        <w:pStyle w:val="Caption"/>
        <w:rPr>
          <w:rStyle w:val="code"/>
          <w:b/>
          <w:i/>
          <w:iCs w:val="0"/>
          <w:color w:val="4F81BD" w:themeColor="accent1"/>
        </w:rPr>
      </w:pPr>
      <w:r>
        <w:lastRenderedPageBreak/>
        <w:t>Declaration</w:t>
      </w:r>
    </w:p>
    <w:p w:rsidR="009756B9" w:rsidRDefault="009756B9" w:rsidP="00551829">
      <w:pPr>
        <w:pStyle w:val="NoSpacing"/>
      </w:pPr>
      <w:r w:rsidRPr="001A1458">
        <w:rPr>
          <w:rStyle w:val="code"/>
          <w:b/>
        </w:rPr>
        <w:t>procedure</w:t>
      </w:r>
      <w:r>
        <w:rPr>
          <w:rStyle w:val="code"/>
        </w:rPr>
        <w:t xml:space="preserve"> </w:t>
      </w:r>
      <w:bookmarkStart w:id="648" w:name="ImageEnMViewMoveImage"/>
      <w:r>
        <w:rPr>
          <w:rStyle w:val="code"/>
        </w:rPr>
        <w:t>MoveImage</w:t>
      </w:r>
      <w:bookmarkEnd w:id="648"/>
      <w:r>
        <w:rPr>
          <w:rStyle w:val="code"/>
        </w:rPr>
        <w:t>(idx:</w:t>
      </w:r>
      <w:r w:rsidR="001A1458">
        <w:rPr>
          <w:rStyle w:val="code"/>
        </w:rPr>
        <w:t xml:space="preserve"> </w:t>
      </w:r>
      <w:r>
        <w:rPr>
          <w:rStyle w:val="code"/>
        </w:rPr>
        <w:t>integer; destination:</w:t>
      </w:r>
      <w:r w:rsidR="001A1458">
        <w:rPr>
          <w:rStyle w:val="code"/>
        </w:rPr>
        <w:t xml:space="preserve"> </w:t>
      </w:r>
      <w:r>
        <w:rPr>
          <w:rStyle w:val="code"/>
        </w:rPr>
        <w:t>integer);</w:t>
      </w:r>
    </w:p>
    <w:p w:rsidR="009756B9" w:rsidRDefault="009756B9" w:rsidP="00035C86">
      <w:pPr>
        <w:pStyle w:val="Caption"/>
      </w:pPr>
      <w:r>
        <w:t>Description</w:t>
      </w:r>
    </w:p>
    <w:p w:rsidR="009756B9" w:rsidRDefault="00530080" w:rsidP="0035784B">
      <w:pPr>
        <w:pStyle w:val="BodyTextFirstIndent"/>
      </w:pPr>
      <w:r w:rsidRPr="00530080">
        <w:t xml:space="preserve">MoveImage </w:t>
      </w:r>
      <w:r>
        <w:t>m</w:t>
      </w:r>
      <w:r w:rsidR="009756B9">
        <w:t>oves an image from the index position idx to destination position.</w:t>
      </w:r>
      <w:r w:rsidR="00D16FB7">
        <w:t xml:space="preserve">  </w:t>
      </w:r>
      <w:r w:rsidR="009756B9">
        <w:t>If the destination index is equal to or greater than the image count, the idx image is moved to the position immediately after the last image.</w:t>
      </w:r>
    </w:p>
    <w:p w:rsidR="00ED288E" w:rsidRPr="00F646E6" w:rsidRDefault="00ED288E" w:rsidP="00ED288E">
      <w:pPr>
        <w:pStyle w:val="Heading4"/>
        <w:rPr>
          <w:sz w:val="22"/>
        </w:rPr>
      </w:pPr>
      <w:r w:rsidRPr="00F646E6">
        <w:rPr>
          <w:sz w:val="22"/>
        </w:rPr>
        <w:t>Example</w:t>
      </w:r>
    </w:p>
    <w:p w:rsidR="001C3103" w:rsidRDefault="00ED288E" w:rsidP="0066411D">
      <w:pPr>
        <w:pStyle w:val="NoSpacing"/>
        <w:rPr>
          <w:rStyle w:val="code"/>
        </w:rPr>
      </w:pPr>
      <w:r>
        <w:rPr>
          <w:rStyle w:val="code"/>
        </w:rPr>
        <w:t>// exchange first and second images</w:t>
      </w:r>
      <w:r>
        <w:br/>
      </w:r>
      <w:r>
        <w:rPr>
          <w:rStyle w:val="code"/>
        </w:rPr>
        <w:t>ImageEnMView1.MoveImage(0,1);</w:t>
      </w:r>
      <w:r>
        <w:br/>
      </w:r>
      <w:r>
        <w:br/>
      </w:r>
      <w:r>
        <w:rPr>
          <w:rStyle w:val="code"/>
        </w:rPr>
        <w:t>// move first image after last image</w:t>
      </w:r>
      <w:r>
        <w:br/>
      </w:r>
      <w:r>
        <w:rPr>
          <w:rStyle w:val="code"/>
        </w:rPr>
        <w:t>ImageEnMView1.MoveImage(0,ImageEnMView1.ImageCount);</w:t>
      </w:r>
    </w:p>
    <w:p w:rsidR="0066411D" w:rsidRDefault="0066411D" w:rsidP="0066411D">
      <w:pPr>
        <w:pStyle w:val="NoSpacing"/>
        <w:rPr>
          <w:rStyle w:val="code"/>
        </w:rPr>
      </w:pPr>
    </w:p>
    <w:p w:rsidR="0066411D" w:rsidRDefault="0066411D" w:rsidP="0066411D">
      <w:pPr>
        <w:pStyle w:val="NoSpacing"/>
        <w:rPr>
          <w:rStyle w:val="code"/>
        </w:rPr>
      </w:pPr>
    </w:p>
    <w:p w:rsidR="0066411D" w:rsidRDefault="0066411D" w:rsidP="0066411D">
      <w:pPr>
        <w:pStyle w:val="NoSpacing"/>
        <w:rPr>
          <w:rStyle w:val="code"/>
        </w:rPr>
      </w:pPr>
    </w:p>
    <w:p w:rsidR="0066411D" w:rsidRDefault="0066411D" w:rsidP="0066411D">
      <w:pPr>
        <w:pStyle w:val="NoSpacing"/>
        <w:rPr>
          <w:rStyle w:val="code"/>
        </w:rPr>
      </w:pPr>
    </w:p>
    <w:p w:rsidR="0066411D" w:rsidRDefault="0066411D" w:rsidP="0066411D">
      <w:pPr>
        <w:pStyle w:val="NoSpacing"/>
        <w:rPr>
          <w:rStyle w:val="code"/>
        </w:rPr>
      </w:pPr>
    </w:p>
    <w:p w:rsidR="0066411D" w:rsidRDefault="0066411D" w:rsidP="0066411D">
      <w:pPr>
        <w:pStyle w:val="NoSpacing"/>
      </w:pPr>
    </w:p>
    <w:p w:rsidR="001C3103" w:rsidRPr="00CF320D" w:rsidRDefault="00496A97" w:rsidP="0066411D">
      <w:pPr>
        <w:pStyle w:val="Links"/>
      </w:pPr>
      <w:r>
        <w:br/>
      </w:r>
      <w:hyperlink w:anchor="ImageEnMView" w:history="1">
        <w:r w:rsidR="001C3103" w:rsidRPr="00CF320D">
          <w:rPr>
            <w:rStyle w:val="Hyperlink"/>
          </w:rPr>
          <w:t>ImageEnMView</w:t>
        </w:r>
      </w:hyperlink>
    </w:p>
    <w:p w:rsidR="001A1458" w:rsidRPr="00847702" w:rsidRDefault="001A1458" w:rsidP="00035C86">
      <w:pPr>
        <w:pStyle w:val="Caption"/>
        <w:rPr>
          <w:rStyle w:val="code"/>
          <w:b/>
          <w:i/>
          <w:iCs w:val="0"/>
          <w:color w:val="4F81BD" w:themeColor="accent1"/>
        </w:rPr>
      </w:pPr>
      <w:r>
        <w:lastRenderedPageBreak/>
        <w:t>Declaration</w:t>
      </w:r>
    </w:p>
    <w:p w:rsidR="009756B9" w:rsidRDefault="009756B9" w:rsidP="00551829">
      <w:pPr>
        <w:pStyle w:val="NoSpacing"/>
      </w:pPr>
      <w:r w:rsidRPr="001A1458">
        <w:rPr>
          <w:rStyle w:val="code"/>
          <w:b/>
        </w:rPr>
        <w:t>function</w:t>
      </w:r>
      <w:r>
        <w:rPr>
          <w:rStyle w:val="code"/>
        </w:rPr>
        <w:t xml:space="preserve"> </w:t>
      </w:r>
      <w:bookmarkStart w:id="649" w:name="ImageEnMViewRemoveBlankPages"/>
      <w:r>
        <w:rPr>
          <w:rStyle w:val="code"/>
        </w:rPr>
        <w:t>RemoveBlankPages</w:t>
      </w:r>
      <w:bookmarkEnd w:id="649"/>
      <w:r>
        <w:rPr>
          <w:rStyle w:val="code"/>
        </w:rPr>
        <w:t xml:space="preserve">(Tolerance: double; Complete: </w:t>
      </w:r>
      <w:r w:rsidR="00657E06">
        <w:rPr>
          <w:rStyle w:val="code"/>
        </w:rPr>
        <w:t>Boolean</w:t>
      </w:r>
      <w:r>
        <w:rPr>
          <w:rStyle w:val="code"/>
        </w:rPr>
        <w:t xml:space="preserve">; LeftToRight: </w:t>
      </w:r>
      <w:r w:rsidR="00657E06">
        <w:rPr>
          <w:rStyle w:val="code"/>
        </w:rPr>
        <w:t>Boolean</w:t>
      </w:r>
      <w:r>
        <w:rPr>
          <w:rStyle w:val="code"/>
        </w:rPr>
        <w:t>):integer;</w:t>
      </w:r>
    </w:p>
    <w:p w:rsidR="009756B9" w:rsidRDefault="009756B9" w:rsidP="00035C86">
      <w:pPr>
        <w:pStyle w:val="Caption"/>
      </w:pPr>
      <w:r>
        <w:t>Description</w:t>
      </w:r>
    </w:p>
    <w:p w:rsidR="009756B9" w:rsidRDefault="009756B9" w:rsidP="008C7F36">
      <w:pPr>
        <w:pStyle w:val="BodyTextFirstIndent"/>
      </w:pPr>
      <w:r>
        <w:t>Detects images with a single color (ie a blank page) and remove them.</w:t>
      </w:r>
    </w:p>
    <w:tbl>
      <w:tblPr>
        <w:tblStyle w:val="TableGrid"/>
        <w:tblW w:w="0" w:type="auto"/>
        <w:tblInd w:w="43" w:type="dxa"/>
        <w:tblLook w:val="04A0" w:firstRow="1" w:lastRow="0" w:firstColumn="1" w:lastColumn="0" w:noHBand="0" w:noVBand="1"/>
      </w:tblPr>
      <w:tblGrid>
        <w:gridCol w:w="1145"/>
        <w:gridCol w:w="5408"/>
      </w:tblGrid>
      <w:tr w:rsidR="009756B9" w:rsidRPr="00B63BED" w:rsidTr="00265B73">
        <w:trPr>
          <w:cnfStyle w:val="100000000000" w:firstRow="1" w:lastRow="0" w:firstColumn="0" w:lastColumn="0" w:oddVBand="0" w:evenVBand="0" w:oddHBand="0" w:evenHBand="0" w:firstRowFirstColumn="0" w:firstRowLastColumn="0" w:lastRowFirstColumn="0" w:lastRowLastColumn="0"/>
        </w:trPr>
        <w:tc>
          <w:tcPr>
            <w:tcW w:w="0" w:type="auto"/>
            <w:shd w:val="clear" w:color="auto" w:fill="4F81BD" w:themeFill="accent1"/>
            <w:hideMark/>
          </w:tcPr>
          <w:p w:rsidR="009756B9" w:rsidRPr="00B63BED" w:rsidRDefault="009756B9" w:rsidP="00551829">
            <w:pPr>
              <w:rPr>
                <w:b/>
                <w:color w:val="FFFFFF" w:themeColor="background1"/>
                <w:szCs w:val="24"/>
              </w:rPr>
            </w:pPr>
            <w:r w:rsidRPr="00B63BED">
              <w:rPr>
                <w:b/>
                <w:color w:val="FFFFFF" w:themeColor="background1"/>
              </w:rPr>
              <w:t>Parameter</w:t>
            </w:r>
          </w:p>
        </w:tc>
        <w:tc>
          <w:tcPr>
            <w:tcW w:w="0" w:type="auto"/>
            <w:shd w:val="clear" w:color="auto" w:fill="4F81BD" w:themeFill="accent1"/>
            <w:hideMark/>
          </w:tcPr>
          <w:p w:rsidR="009756B9" w:rsidRPr="00B63BED" w:rsidRDefault="009756B9" w:rsidP="00551829">
            <w:pPr>
              <w:rPr>
                <w:b/>
                <w:color w:val="FFFFFF" w:themeColor="background1"/>
                <w:szCs w:val="24"/>
              </w:rPr>
            </w:pPr>
            <w:r w:rsidRPr="00B63BED">
              <w:rPr>
                <w:b/>
                <w:color w:val="FFFFFF" w:themeColor="background1"/>
              </w:rPr>
              <w:t>Description</w:t>
            </w:r>
          </w:p>
        </w:tc>
      </w:tr>
      <w:tr w:rsidR="009756B9" w:rsidTr="00D16FB7">
        <w:tc>
          <w:tcPr>
            <w:tcW w:w="0" w:type="auto"/>
            <w:hideMark/>
          </w:tcPr>
          <w:p w:rsidR="009756B9" w:rsidRDefault="009756B9" w:rsidP="00551829">
            <w:pPr>
              <w:rPr>
                <w:szCs w:val="24"/>
              </w:rPr>
            </w:pPr>
            <w:r>
              <w:rPr>
                <w:rStyle w:val="code"/>
              </w:rPr>
              <w:t>Tolerance</w:t>
            </w:r>
          </w:p>
        </w:tc>
        <w:tc>
          <w:tcPr>
            <w:tcW w:w="0" w:type="auto"/>
            <w:hideMark/>
          </w:tcPr>
          <w:p w:rsidR="009756B9" w:rsidRDefault="009756B9" w:rsidP="00551829">
            <w:pPr>
              <w:rPr>
                <w:szCs w:val="24"/>
              </w:rPr>
            </w:pPr>
            <w:r>
              <w:t>Controls the amount if purity in order to detect a blank page. Values can range from 0.0 up to 1.0. For example when tolerance is 0.1 then 10% of pixels can have different colors.</w:t>
            </w:r>
          </w:p>
        </w:tc>
      </w:tr>
      <w:tr w:rsidR="009756B9" w:rsidTr="00D16FB7">
        <w:tc>
          <w:tcPr>
            <w:tcW w:w="0" w:type="auto"/>
            <w:hideMark/>
          </w:tcPr>
          <w:p w:rsidR="009756B9" w:rsidRDefault="009756B9" w:rsidP="00551829">
            <w:pPr>
              <w:rPr>
                <w:szCs w:val="24"/>
              </w:rPr>
            </w:pPr>
            <w:r>
              <w:rPr>
                <w:rStyle w:val="code"/>
              </w:rPr>
              <w:t>Complete</w:t>
            </w:r>
          </w:p>
        </w:tc>
        <w:tc>
          <w:tcPr>
            <w:tcW w:w="0" w:type="auto"/>
            <w:hideMark/>
          </w:tcPr>
          <w:p w:rsidR="009756B9" w:rsidRDefault="009756B9" w:rsidP="00551829">
            <w:pPr>
              <w:rPr>
                <w:szCs w:val="24"/>
              </w:rPr>
            </w:pPr>
            <w:r>
              <w:t xml:space="preserve">If </w:t>
            </w:r>
            <w:r w:rsidR="00CB0899">
              <w:t>true</w:t>
            </w:r>
            <w:r>
              <w:t xml:space="preserve"> all images are checked. Otherwise the check stops when the first </w:t>
            </w:r>
            <w:r w:rsidR="00530080">
              <w:t>non-blank</w:t>
            </w:r>
            <w:r>
              <w:t xml:space="preserve"> image has found.</w:t>
            </w:r>
          </w:p>
        </w:tc>
      </w:tr>
      <w:tr w:rsidR="009756B9" w:rsidTr="00D16FB7">
        <w:tc>
          <w:tcPr>
            <w:tcW w:w="0" w:type="auto"/>
            <w:hideMark/>
          </w:tcPr>
          <w:p w:rsidR="009756B9" w:rsidRDefault="009756B9" w:rsidP="00551829">
            <w:pPr>
              <w:rPr>
                <w:szCs w:val="24"/>
              </w:rPr>
            </w:pPr>
            <w:r>
              <w:rPr>
                <w:rStyle w:val="code"/>
              </w:rPr>
              <w:t>LeftToRight</w:t>
            </w:r>
          </w:p>
        </w:tc>
        <w:tc>
          <w:tcPr>
            <w:tcW w:w="0" w:type="auto"/>
            <w:hideMark/>
          </w:tcPr>
          <w:p w:rsidR="009756B9" w:rsidRDefault="009756B9" w:rsidP="00551829">
            <w:pPr>
              <w:rPr>
                <w:szCs w:val="24"/>
              </w:rPr>
            </w:pPr>
            <w:r>
              <w:t xml:space="preserve">If </w:t>
            </w:r>
            <w:r w:rsidR="00CB0899">
              <w:t>true</w:t>
            </w:r>
            <w:r>
              <w:t xml:space="preserve"> the scan proceeds from left to right (otherwise it proceeds from right to left).</w:t>
            </w:r>
          </w:p>
        </w:tc>
      </w:tr>
    </w:tbl>
    <w:p w:rsidR="009A7A89" w:rsidRPr="00F646E6" w:rsidRDefault="009A7A89" w:rsidP="009A7A89">
      <w:pPr>
        <w:pStyle w:val="Heading4"/>
        <w:rPr>
          <w:sz w:val="22"/>
        </w:rPr>
      </w:pPr>
      <w:r>
        <w:br/>
      </w:r>
      <w:r w:rsidRPr="00F646E6">
        <w:rPr>
          <w:sz w:val="22"/>
        </w:rPr>
        <w:t>Example</w:t>
      </w:r>
    </w:p>
    <w:p w:rsidR="009756B9" w:rsidRDefault="009A7A89" w:rsidP="009A7A89">
      <w:pPr>
        <w:pStyle w:val="NoSpacing"/>
      </w:pPr>
      <w:r>
        <w:t>// remove last blank pages</w:t>
      </w:r>
      <w:r>
        <w:br/>
        <w:t>ImageEnMView1.RemoveBlankPages(0.0, false, false);</w:t>
      </w:r>
    </w:p>
    <w:p w:rsidR="001C3103" w:rsidRDefault="001C3103" w:rsidP="009A7A89">
      <w:pPr>
        <w:pStyle w:val="NoSpacing"/>
      </w:pPr>
    </w:p>
    <w:p w:rsidR="009A7A89" w:rsidRDefault="009A7A89" w:rsidP="00551829">
      <w:pPr>
        <w:pStyle w:val="BodyText"/>
      </w:pPr>
    </w:p>
    <w:p w:rsidR="009A7A89" w:rsidRPr="001C3103" w:rsidRDefault="003921BC" w:rsidP="0066411D">
      <w:pPr>
        <w:pStyle w:val="Links"/>
      </w:pPr>
      <w:hyperlink w:anchor="ImageEnMView" w:history="1">
        <w:r w:rsidR="001C3103" w:rsidRPr="00CF320D">
          <w:rPr>
            <w:rStyle w:val="Hyperlink"/>
          </w:rPr>
          <w:t>ImageEnMView</w:t>
        </w:r>
      </w:hyperlink>
      <w:r w:rsidR="009A7A89">
        <w:br w:type="page"/>
      </w:r>
    </w:p>
    <w:p w:rsidR="001A1458" w:rsidRPr="00847702" w:rsidRDefault="001A1458" w:rsidP="00035C86">
      <w:pPr>
        <w:pStyle w:val="Caption"/>
        <w:rPr>
          <w:rStyle w:val="code"/>
          <w:b/>
          <w:i/>
          <w:iCs w:val="0"/>
          <w:color w:val="4F81BD" w:themeColor="accent1"/>
        </w:rPr>
      </w:pPr>
      <w:r>
        <w:lastRenderedPageBreak/>
        <w:t>Declaration</w:t>
      </w:r>
    </w:p>
    <w:p w:rsidR="009756B9" w:rsidRDefault="009756B9" w:rsidP="00551829">
      <w:pPr>
        <w:pStyle w:val="NoSpacing"/>
      </w:pPr>
      <w:r w:rsidRPr="001A1458">
        <w:rPr>
          <w:rStyle w:val="code"/>
          <w:b/>
        </w:rPr>
        <w:t>procedure</w:t>
      </w:r>
      <w:r>
        <w:rPr>
          <w:rStyle w:val="code"/>
        </w:rPr>
        <w:t xml:space="preserve"> </w:t>
      </w:r>
      <w:bookmarkStart w:id="650" w:name="ImageEnMViewSort"/>
      <w:r>
        <w:rPr>
          <w:rStyle w:val="code"/>
        </w:rPr>
        <w:t>Sort</w:t>
      </w:r>
      <w:bookmarkEnd w:id="650"/>
      <w:r>
        <w:rPr>
          <w:rStyle w:val="code"/>
        </w:rPr>
        <w:t xml:space="preserve">(Compare: </w:t>
      </w:r>
      <w:hyperlink r:id="rId512" w:history="1">
        <w:r>
          <w:rPr>
            <w:rStyle w:val="Hyperlink"/>
          </w:rPr>
          <w:t>TIEImageEnMViewSortCompare</w:t>
        </w:r>
      </w:hyperlink>
      <w:r>
        <w:rPr>
          <w:rStyle w:val="code"/>
        </w:rPr>
        <w:t>);</w:t>
      </w:r>
      <w:r>
        <w:br/>
      </w:r>
      <w:r w:rsidRPr="001A1458">
        <w:rPr>
          <w:rStyle w:val="code"/>
          <w:b/>
        </w:rPr>
        <w:t>procedure</w:t>
      </w:r>
      <w:r>
        <w:rPr>
          <w:rStyle w:val="code"/>
        </w:rPr>
        <w:t xml:space="preserve"> Sort(Compare: </w:t>
      </w:r>
      <w:hyperlink r:id="rId513" w:history="1">
        <w:r>
          <w:rPr>
            <w:rStyle w:val="Hyperlink"/>
          </w:rPr>
          <w:t>TIEImageEnMViewSortCompareEx</w:t>
        </w:r>
      </w:hyperlink>
      <w:r>
        <w:rPr>
          <w:rStyle w:val="code"/>
        </w:rPr>
        <w:t>);</w:t>
      </w:r>
    </w:p>
    <w:p w:rsidR="009756B9" w:rsidRDefault="009756B9" w:rsidP="00035C86">
      <w:pPr>
        <w:pStyle w:val="Caption"/>
      </w:pPr>
      <w:r>
        <w:t>Description</w:t>
      </w:r>
    </w:p>
    <w:p w:rsidR="001A1458" w:rsidRPr="00FB6194" w:rsidRDefault="009139F1" w:rsidP="0035784B">
      <w:pPr>
        <w:pStyle w:val="BodyTextFirstIndent"/>
        <w:rPr>
          <w:rStyle w:val="IntenseEmphasis"/>
          <w:b w:val="0"/>
          <w:bCs/>
          <w:i w:val="0"/>
          <w:iCs/>
          <w:color w:val="000000"/>
        </w:rPr>
      </w:pPr>
      <w:r>
        <w:t>Sort s</w:t>
      </w:r>
      <w:r w:rsidR="009756B9">
        <w:t>orts all images using specified comparison function.</w:t>
      </w:r>
    </w:p>
    <w:p w:rsidR="009A7A89" w:rsidRPr="00F646E6" w:rsidRDefault="009A7A89" w:rsidP="009A7A89">
      <w:pPr>
        <w:pStyle w:val="Heading4"/>
        <w:rPr>
          <w:sz w:val="22"/>
        </w:rPr>
      </w:pPr>
      <w:r w:rsidRPr="00F646E6">
        <w:rPr>
          <w:sz w:val="22"/>
        </w:rPr>
        <w:t>Example</w:t>
      </w:r>
    </w:p>
    <w:p w:rsidR="009A7A89" w:rsidRDefault="009A7A89" w:rsidP="009A7A89">
      <w:pPr>
        <w:pStyle w:val="NoSpacing"/>
        <w:rPr>
          <w:rStyle w:val="code"/>
        </w:rPr>
      </w:pPr>
      <w:r w:rsidRPr="009A7A89">
        <w:rPr>
          <w:rStyle w:val="code"/>
          <w:b/>
        </w:rPr>
        <w:t>function</w:t>
      </w:r>
      <w:r>
        <w:rPr>
          <w:rStyle w:val="code"/>
        </w:rPr>
        <w:t xml:space="preserve"> xcompare(i1,i2: integer): integer;</w:t>
      </w:r>
      <w:r>
        <w:br/>
      </w:r>
      <w:r w:rsidRPr="009A7A89">
        <w:rPr>
          <w:rStyle w:val="code"/>
          <w:b/>
        </w:rPr>
        <w:t>var</w:t>
      </w:r>
      <w:r>
        <w:br/>
      </w:r>
      <w:r>
        <w:rPr>
          <w:rStyle w:val="code"/>
        </w:rPr>
        <w:t>iString1,1String2: integer;</w:t>
      </w:r>
      <w:r>
        <w:br/>
      </w:r>
      <w:r w:rsidRPr="009A7A89">
        <w:rPr>
          <w:rStyle w:val="code"/>
          <w:b/>
        </w:rPr>
        <w:t>begin</w:t>
      </w:r>
      <w:r>
        <w:br/>
      </w:r>
      <w:r>
        <w:rPr>
          <w:rStyle w:val="code"/>
          <w:b/>
        </w:rPr>
        <w:t xml:space="preserve">  </w:t>
      </w:r>
      <w:r w:rsidRPr="009A7A89">
        <w:rPr>
          <w:rStyle w:val="code"/>
          <w:b/>
        </w:rPr>
        <w:t>with</w:t>
      </w:r>
      <w:r>
        <w:rPr>
          <w:rStyle w:val="code"/>
        </w:rPr>
        <w:t xml:space="preserve"> Form1.ImageEnMView1 </w:t>
      </w:r>
      <w:r w:rsidRPr="009A7A89">
        <w:rPr>
          <w:rStyle w:val="code"/>
          <w:b/>
        </w:rPr>
        <w:t>do</w:t>
      </w:r>
      <w:r>
        <w:br/>
      </w:r>
      <w:r>
        <w:rPr>
          <w:rStyle w:val="code"/>
          <w:b/>
        </w:rPr>
        <w:t xml:space="preserve">  </w:t>
      </w:r>
      <w:r w:rsidRPr="009A7A89">
        <w:rPr>
          <w:rStyle w:val="code"/>
          <w:b/>
        </w:rPr>
        <w:t>begin</w:t>
      </w:r>
      <w:r>
        <w:br/>
      </w:r>
      <w:r>
        <w:rPr>
          <w:rStyle w:val="code"/>
        </w:rPr>
        <w:t xml:space="preserve">    iString1 </w:t>
      </w:r>
      <w:r w:rsidRPr="009A7A89">
        <w:rPr>
          <w:rStyle w:val="code"/>
          <w:sz w:val="18"/>
          <w:szCs w:val="18"/>
        </w:rPr>
        <w:t>:=</w:t>
      </w:r>
      <w:r>
        <w:rPr>
          <w:rStyle w:val="code"/>
          <w:sz w:val="18"/>
          <w:szCs w:val="18"/>
        </w:rPr>
        <w:br/>
        <w:t xml:space="preserve">       </w:t>
      </w:r>
      <w:r w:rsidRPr="009A7A89">
        <w:rPr>
          <w:rStyle w:val="code"/>
          <w:sz w:val="18"/>
          <w:szCs w:val="18"/>
        </w:rPr>
        <w:t>ImageOriginalWidth[i1]*ImageOriginalHeight[i1];</w:t>
      </w:r>
      <w:r w:rsidRPr="009A7A89">
        <w:rPr>
          <w:sz w:val="18"/>
          <w:szCs w:val="18"/>
        </w:rPr>
        <w:br/>
      </w:r>
      <w:r>
        <w:rPr>
          <w:rStyle w:val="code"/>
          <w:sz w:val="18"/>
          <w:szCs w:val="18"/>
        </w:rPr>
        <w:t xml:space="preserve">     </w:t>
      </w:r>
      <w:r>
        <w:rPr>
          <w:rStyle w:val="code"/>
        </w:rPr>
        <w:t xml:space="preserve">iString2 </w:t>
      </w:r>
      <w:r w:rsidRPr="009A7A89">
        <w:rPr>
          <w:rStyle w:val="code"/>
          <w:sz w:val="18"/>
          <w:szCs w:val="18"/>
        </w:rPr>
        <w:t>:=</w:t>
      </w:r>
      <w:r>
        <w:rPr>
          <w:rStyle w:val="code"/>
          <w:sz w:val="18"/>
          <w:szCs w:val="18"/>
        </w:rPr>
        <w:br/>
        <w:t xml:space="preserve">       </w:t>
      </w:r>
      <w:r w:rsidRPr="009A7A89">
        <w:rPr>
          <w:rStyle w:val="code"/>
          <w:sz w:val="18"/>
          <w:szCs w:val="18"/>
        </w:rPr>
        <w:t>ImageOriginalWidth[i2]*ImageOriginalHeight[i2];</w:t>
      </w:r>
      <w:r w:rsidRPr="009A7A89">
        <w:rPr>
          <w:sz w:val="20"/>
          <w:szCs w:val="20"/>
        </w:rPr>
        <w:br/>
      </w:r>
      <w:r>
        <w:rPr>
          <w:rStyle w:val="code"/>
          <w:b/>
        </w:rPr>
        <w:t xml:space="preserve">  </w:t>
      </w:r>
      <w:r w:rsidRPr="009A7A89">
        <w:rPr>
          <w:rStyle w:val="code"/>
          <w:b/>
        </w:rPr>
        <w:t>end</w:t>
      </w:r>
      <w:r>
        <w:rPr>
          <w:rStyle w:val="code"/>
        </w:rPr>
        <w:t>;</w:t>
      </w:r>
      <w:r>
        <w:br/>
      </w:r>
      <w:r>
        <w:rPr>
          <w:rStyle w:val="code"/>
          <w:b/>
        </w:rPr>
        <w:t xml:space="preserve">  </w:t>
      </w:r>
      <w:r w:rsidRPr="009A7A89">
        <w:rPr>
          <w:rStyle w:val="code"/>
          <w:b/>
        </w:rPr>
        <w:t>if</w:t>
      </w:r>
      <w:r>
        <w:rPr>
          <w:rStyle w:val="code"/>
        </w:rPr>
        <w:t xml:space="preserve"> iString1 &lt;</w:t>
      </w:r>
      <w:r w:rsidRPr="009A7A89">
        <w:rPr>
          <w:rStyle w:val="code"/>
        </w:rPr>
        <w:t xml:space="preserve"> </w:t>
      </w:r>
      <w:r>
        <w:rPr>
          <w:rStyle w:val="code"/>
        </w:rPr>
        <w:t>iString2 then</w:t>
      </w:r>
      <w:r>
        <w:br/>
      </w:r>
      <w:r>
        <w:rPr>
          <w:rStyle w:val="code"/>
        </w:rPr>
        <w:t xml:space="preserve">    result := -1</w:t>
      </w:r>
      <w:r>
        <w:br/>
      </w:r>
      <w:r>
        <w:rPr>
          <w:rStyle w:val="code"/>
        </w:rPr>
        <w:t xml:space="preserve">  </w:t>
      </w:r>
      <w:r w:rsidRPr="009A7A89">
        <w:rPr>
          <w:rStyle w:val="code"/>
          <w:b/>
        </w:rPr>
        <w:t>else</w:t>
      </w:r>
      <w:r>
        <w:rPr>
          <w:rStyle w:val="code"/>
        </w:rPr>
        <w:t xml:space="preserve"> if iString1&gt;</w:t>
      </w:r>
      <w:r w:rsidRPr="009A7A89">
        <w:rPr>
          <w:rStyle w:val="code"/>
        </w:rPr>
        <w:t xml:space="preserve"> </w:t>
      </w:r>
      <w:r>
        <w:rPr>
          <w:rStyle w:val="code"/>
        </w:rPr>
        <w:t xml:space="preserve">iString2 </w:t>
      </w:r>
      <w:r w:rsidRPr="009A7A89">
        <w:rPr>
          <w:rStyle w:val="code"/>
          <w:b/>
        </w:rPr>
        <w:t>then</w:t>
      </w:r>
      <w:r>
        <w:br/>
      </w:r>
      <w:r>
        <w:rPr>
          <w:rStyle w:val="code"/>
        </w:rPr>
        <w:t xml:space="preserve">    result := 1</w:t>
      </w:r>
      <w:r>
        <w:br/>
      </w:r>
      <w:r>
        <w:rPr>
          <w:rStyle w:val="code"/>
          <w:b/>
        </w:rPr>
        <w:t xml:space="preserve">  </w:t>
      </w:r>
      <w:r w:rsidRPr="009A7A89">
        <w:rPr>
          <w:rStyle w:val="code"/>
          <w:b/>
        </w:rPr>
        <w:t>else</w:t>
      </w:r>
      <w:r>
        <w:br/>
      </w:r>
      <w:r>
        <w:rPr>
          <w:rStyle w:val="code"/>
        </w:rPr>
        <w:t xml:space="preserve">    result := 0;</w:t>
      </w:r>
      <w:r>
        <w:br/>
      </w:r>
      <w:r w:rsidRPr="009A7A89">
        <w:rPr>
          <w:rStyle w:val="code"/>
          <w:b/>
        </w:rPr>
        <w:t>end</w:t>
      </w:r>
      <w:r>
        <w:rPr>
          <w:rStyle w:val="code"/>
        </w:rPr>
        <w:t>;</w:t>
      </w:r>
    </w:p>
    <w:p w:rsidR="009A7A89" w:rsidRDefault="009A7A89" w:rsidP="0030256A">
      <w:pPr>
        <w:pStyle w:val="BodyText"/>
      </w:pPr>
      <w:r w:rsidRPr="009A7A89">
        <w:t>See next page for sort…</w:t>
      </w:r>
    </w:p>
    <w:p w:rsidR="001C3103" w:rsidRPr="00CF320D" w:rsidRDefault="003921BC" w:rsidP="0066411D">
      <w:pPr>
        <w:pStyle w:val="Links"/>
      </w:pPr>
      <w:hyperlink w:anchor="ImageEnMView" w:history="1">
        <w:r w:rsidR="001C3103" w:rsidRPr="00CF320D">
          <w:rPr>
            <w:rStyle w:val="Hyperlink"/>
          </w:rPr>
          <w:t>ImageEnMView</w:t>
        </w:r>
      </w:hyperlink>
    </w:p>
    <w:p w:rsidR="001C3103" w:rsidRDefault="009A7A89" w:rsidP="009A7A89">
      <w:pPr>
        <w:pStyle w:val="NoSpacing"/>
        <w:rPr>
          <w:rStyle w:val="code"/>
        </w:rPr>
      </w:pPr>
      <w:r>
        <w:rPr>
          <w:rStyle w:val="code"/>
        </w:rPr>
        <w:lastRenderedPageBreak/>
        <w:t>// Sort By Size</w:t>
      </w:r>
      <w:r>
        <w:br/>
      </w:r>
      <w:r w:rsidRPr="009A7A89">
        <w:rPr>
          <w:rStyle w:val="code"/>
          <w:b/>
        </w:rPr>
        <w:t>procedure</w:t>
      </w:r>
      <w:r>
        <w:rPr>
          <w:rStyle w:val="code"/>
        </w:rPr>
        <w:t xml:space="preserve"> TForm1.Button1Click(Sender: TObject);</w:t>
      </w:r>
      <w:r>
        <w:br/>
      </w:r>
      <w:r w:rsidRPr="009A7A89">
        <w:rPr>
          <w:rStyle w:val="code"/>
          <w:b/>
        </w:rPr>
        <w:t>begin</w:t>
      </w:r>
      <w:r>
        <w:br/>
      </w:r>
      <w:r>
        <w:rPr>
          <w:rStyle w:val="code"/>
        </w:rPr>
        <w:t xml:space="preserve">  ImageEnMView1.Sort(xcompare);</w:t>
      </w:r>
      <w:r>
        <w:br/>
      </w:r>
      <w:r w:rsidRPr="009A7A89">
        <w:rPr>
          <w:rStyle w:val="code"/>
          <w:b/>
        </w:rPr>
        <w:t>end</w:t>
      </w:r>
      <w:r>
        <w:rPr>
          <w:rStyle w:val="code"/>
        </w:rPr>
        <w:t>;</w:t>
      </w:r>
    </w:p>
    <w:p w:rsidR="001C3103" w:rsidRDefault="001C3103" w:rsidP="009A7A89">
      <w:pPr>
        <w:pStyle w:val="NoSpacing"/>
        <w:rPr>
          <w:rStyle w:val="code"/>
        </w:rPr>
      </w:pPr>
    </w:p>
    <w:p w:rsidR="001C3103" w:rsidRDefault="001C3103" w:rsidP="009A7A89">
      <w:pPr>
        <w:pStyle w:val="NoSpacing"/>
        <w:rPr>
          <w:rStyle w:val="code"/>
        </w:rPr>
      </w:pPr>
    </w:p>
    <w:p w:rsidR="001C3103" w:rsidRDefault="001C3103" w:rsidP="009A7A89">
      <w:pPr>
        <w:pStyle w:val="NoSpacing"/>
        <w:rPr>
          <w:rStyle w:val="code"/>
        </w:rPr>
      </w:pPr>
    </w:p>
    <w:p w:rsidR="001C3103" w:rsidRDefault="001C3103" w:rsidP="009A7A89">
      <w:pPr>
        <w:pStyle w:val="NoSpacing"/>
        <w:rPr>
          <w:rStyle w:val="code"/>
        </w:rPr>
      </w:pPr>
    </w:p>
    <w:p w:rsidR="001C3103" w:rsidRDefault="001C3103" w:rsidP="009A7A89">
      <w:pPr>
        <w:pStyle w:val="NoSpacing"/>
        <w:rPr>
          <w:rStyle w:val="code"/>
        </w:rPr>
      </w:pPr>
    </w:p>
    <w:p w:rsidR="001C3103" w:rsidRDefault="001C3103" w:rsidP="009A7A89">
      <w:pPr>
        <w:pStyle w:val="NoSpacing"/>
        <w:rPr>
          <w:rStyle w:val="code"/>
        </w:rPr>
      </w:pPr>
    </w:p>
    <w:p w:rsidR="001C3103" w:rsidRDefault="001C3103" w:rsidP="009A7A89">
      <w:pPr>
        <w:pStyle w:val="NoSpacing"/>
        <w:rPr>
          <w:rStyle w:val="code"/>
        </w:rPr>
      </w:pPr>
    </w:p>
    <w:p w:rsidR="001C3103" w:rsidRDefault="001C3103" w:rsidP="009A7A89">
      <w:pPr>
        <w:pStyle w:val="NoSpacing"/>
        <w:rPr>
          <w:rStyle w:val="code"/>
        </w:rPr>
      </w:pPr>
    </w:p>
    <w:p w:rsidR="001C3103" w:rsidRDefault="001C3103" w:rsidP="009A7A89">
      <w:pPr>
        <w:pStyle w:val="NoSpacing"/>
        <w:rPr>
          <w:rStyle w:val="code"/>
        </w:rPr>
      </w:pPr>
    </w:p>
    <w:p w:rsidR="001C3103" w:rsidRDefault="001C3103" w:rsidP="009A7A89">
      <w:pPr>
        <w:pStyle w:val="NoSpacing"/>
        <w:rPr>
          <w:rStyle w:val="code"/>
        </w:rPr>
      </w:pPr>
    </w:p>
    <w:p w:rsidR="001C3103" w:rsidRDefault="001C3103" w:rsidP="009A7A89">
      <w:pPr>
        <w:pStyle w:val="NoSpacing"/>
        <w:rPr>
          <w:rStyle w:val="code"/>
        </w:rPr>
      </w:pPr>
    </w:p>
    <w:p w:rsidR="001C3103" w:rsidRDefault="001C3103" w:rsidP="009A7A89">
      <w:pPr>
        <w:pStyle w:val="NoSpacing"/>
        <w:rPr>
          <w:rStyle w:val="code"/>
        </w:rPr>
      </w:pPr>
    </w:p>
    <w:p w:rsidR="001C3103" w:rsidRDefault="001C3103" w:rsidP="009A7A89">
      <w:pPr>
        <w:pStyle w:val="NoSpacing"/>
        <w:rPr>
          <w:rStyle w:val="code"/>
        </w:rPr>
      </w:pPr>
    </w:p>
    <w:p w:rsidR="001C3103" w:rsidRDefault="001C3103" w:rsidP="009A7A89">
      <w:pPr>
        <w:pStyle w:val="NoSpacing"/>
        <w:rPr>
          <w:rStyle w:val="code"/>
        </w:rPr>
      </w:pPr>
    </w:p>
    <w:p w:rsidR="001C3103" w:rsidRPr="00CF320D" w:rsidRDefault="003921BC" w:rsidP="0066411D">
      <w:pPr>
        <w:pStyle w:val="Links"/>
      </w:pPr>
      <w:hyperlink w:anchor="ImageEnMView" w:history="1">
        <w:r w:rsidR="001C3103" w:rsidRPr="00CF320D">
          <w:rPr>
            <w:rStyle w:val="Hyperlink"/>
          </w:rPr>
          <w:t>ImageEnMView</w:t>
        </w:r>
      </w:hyperlink>
    </w:p>
    <w:p w:rsidR="009756B9" w:rsidRDefault="009756B9" w:rsidP="00042F05">
      <w:pPr>
        <w:pStyle w:val="Heading2"/>
      </w:pPr>
      <w:bookmarkStart w:id="651" w:name="_Toc330972918"/>
      <w:r>
        <w:lastRenderedPageBreak/>
        <w:t>Image access and copying</w:t>
      </w:r>
      <w:bookmarkEnd w:id="651"/>
    </w:p>
    <w:p w:rsidR="001A1458" w:rsidRPr="00847702" w:rsidRDefault="009139F1" w:rsidP="00035C86">
      <w:pPr>
        <w:pStyle w:val="Caption"/>
        <w:rPr>
          <w:rStyle w:val="code"/>
          <w:b/>
          <w:i/>
          <w:iCs w:val="0"/>
          <w:color w:val="4F81BD" w:themeColor="accent1"/>
        </w:rPr>
      </w:pPr>
      <w:r>
        <w:br/>
      </w:r>
      <w:r w:rsidR="001A1458">
        <w:t>Declaration</w:t>
      </w:r>
    </w:p>
    <w:p w:rsidR="009756B9" w:rsidRDefault="009756B9" w:rsidP="00551829">
      <w:pPr>
        <w:pStyle w:val="NoSpacing"/>
      </w:pPr>
      <w:r w:rsidRPr="001A1458">
        <w:rPr>
          <w:rStyle w:val="code"/>
          <w:b/>
        </w:rPr>
        <w:t>property</w:t>
      </w:r>
      <w:r>
        <w:rPr>
          <w:rStyle w:val="code"/>
        </w:rPr>
        <w:t xml:space="preserve"> Bitmap:</w:t>
      </w:r>
      <w:r w:rsidR="00370A12">
        <w:rPr>
          <w:rStyle w:val="code"/>
        </w:rPr>
        <w:t xml:space="preserve"> </w:t>
      </w:r>
      <w:r>
        <w:rPr>
          <w:rStyle w:val="code"/>
        </w:rPr>
        <w:t>TBitmap;</w:t>
      </w:r>
    </w:p>
    <w:p w:rsidR="009756B9" w:rsidRDefault="009756B9" w:rsidP="00035C86">
      <w:pPr>
        <w:pStyle w:val="Caption"/>
      </w:pPr>
      <w:r>
        <w:t>Description</w:t>
      </w:r>
    </w:p>
    <w:p w:rsidR="009756B9" w:rsidRDefault="009139F1" w:rsidP="0035784B">
      <w:pPr>
        <w:pStyle w:val="BodyTextFirstIndent"/>
      </w:pPr>
      <w:r>
        <w:t>Bitmap is t</w:t>
      </w:r>
      <w:r w:rsidR="009756B9">
        <w:t>he currently selected image as TBitmap object.</w:t>
      </w:r>
    </w:p>
    <w:p w:rsidR="001A1458" w:rsidRPr="00847702" w:rsidRDefault="00DC6852" w:rsidP="00035C86">
      <w:pPr>
        <w:pStyle w:val="Caption"/>
        <w:rPr>
          <w:rStyle w:val="code"/>
          <w:b/>
          <w:i/>
          <w:iCs w:val="0"/>
          <w:color w:val="4F81BD" w:themeColor="accent1"/>
        </w:rPr>
      </w:pPr>
      <w:r>
        <w:br/>
      </w:r>
      <w:r>
        <w:br/>
      </w:r>
      <w:r w:rsidR="001A1458">
        <w:t>Declaration</w:t>
      </w:r>
    </w:p>
    <w:p w:rsidR="009756B9" w:rsidRDefault="009756B9" w:rsidP="00551829">
      <w:pPr>
        <w:pStyle w:val="NoSpacing"/>
      </w:pPr>
      <w:r w:rsidRPr="001A1458">
        <w:rPr>
          <w:rStyle w:val="code"/>
          <w:b/>
        </w:rPr>
        <w:t>procedure</w:t>
      </w:r>
      <w:r>
        <w:rPr>
          <w:rStyle w:val="code"/>
        </w:rPr>
        <w:t xml:space="preserve"> </w:t>
      </w:r>
      <w:bookmarkStart w:id="652" w:name="ImageEnMViewCopyToIEBitmap"/>
      <w:r>
        <w:rPr>
          <w:rStyle w:val="code"/>
        </w:rPr>
        <w:t>CopyToIEBitmap</w:t>
      </w:r>
      <w:bookmarkEnd w:id="652"/>
      <w:r>
        <w:rPr>
          <w:rStyle w:val="code"/>
        </w:rPr>
        <w:t>(idx:</w:t>
      </w:r>
      <w:r w:rsidR="00F40788">
        <w:rPr>
          <w:rStyle w:val="code"/>
        </w:rPr>
        <w:t xml:space="preserve"> </w:t>
      </w:r>
      <w:r>
        <w:rPr>
          <w:rStyle w:val="code"/>
        </w:rPr>
        <w:t>integer; bmp:</w:t>
      </w:r>
      <w:r w:rsidR="00F40788">
        <w:rPr>
          <w:rStyle w:val="code"/>
        </w:rPr>
        <w:t xml:space="preserve"> </w:t>
      </w:r>
      <w:hyperlink r:id="rId514" w:history="1">
        <w:r>
          <w:rPr>
            <w:rStyle w:val="Hyperlink"/>
          </w:rPr>
          <w:t>TIEBitmap</w:t>
        </w:r>
      </w:hyperlink>
      <w:r>
        <w:rPr>
          <w:rStyle w:val="code"/>
        </w:rPr>
        <w:t>);</w:t>
      </w:r>
    </w:p>
    <w:p w:rsidR="009756B9" w:rsidRDefault="009756B9" w:rsidP="00035C86">
      <w:pPr>
        <w:pStyle w:val="Caption"/>
      </w:pPr>
      <w:r>
        <w:t>Description</w:t>
      </w:r>
    </w:p>
    <w:p w:rsidR="009756B9" w:rsidRDefault="009756B9" w:rsidP="0035784B">
      <w:pPr>
        <w:pStyle w:val="BodyTextFirstIndent"/>
      </w:pPr>
      <w:r>
        <w:t xml:space="preserve">CopyToIEBitmap method copies the specified idx image to the destination </w:t>
      </w:r>
      <w:hyperlink r:id="rId515" w:history="1">
        <w:r>
          <w:rPr>
            <w:rStyle w:val="Hyperlink"/>
          </w:rPr>
          <w:t>IEBitmap</w:t>
        </w:r>
      </w:hyperlink>
      <w:r>
        <w:t xml:space="preserve"> object.</w:t>
      </w:r>
    </w:p>
    <w:p w:rsidR="0028529E" w:rsidRDefault="00DC6852" w:rsidP="009139F1">
      <w:pPr>
        <w:pStyle w:val="Heading3"/>
      </w:pPr>
      <w:r>
        <w:br/>
      </w:r>
      <w:r>
        <w:br/>
      </w:r>
    </w:p>
    <w:p w:rsidR="001C3103" w:rsidRDefault="001C3103">
      <w:pPr>
        <w:keepNext w:val="0"/>
        <w:keepLines w:val="0"/>
        <w:spacing w:before="0" w:after="200" w:line="276" w:lineRule="auto"/>
        <w:outlineLvl w:val="9"/>
      </w:pPr>
    </w:p>
    <w:p w:rsidR="001C3103" w:rsidRDefault="001C3103">
      <w:pPr>
        <w:keepNext w:val="0"/>
        <w:keepLines w:val="0"/>
        <w:spacing w:before="0" w:after="200" w:line="276" w:lineRule="auto"/>
        <w:outlineLvl w:val="9"/>
      </w:pPr>
    </w:p>
    <w:p w:rsidR="001C3103" w:rsidRDefault="001C3103">
      <w:pPr>
        <w:keepNext w:val="0"/>
        <w:keepLines w:val="0"/>
        <w:spacing w:before="0" w:after="200" w:line="276" w:lineRule="auto"/>
        <w:outlineLvl w:val="9"/>
      </w:pPr>
    </w:p>
    <w:p w:rsidR="001C3103" w:rsidRDefault="001C3103">
      <w:pPr>
        <w:keepNext w:val="0"/>
        <w:keepLines w:val="0"/>
        <w:spacing w:before="0" w:after="200" w:line="276" w:lineRule="auto"/>
        <w:outlineLvl w:val="9"/>
      </w:pPr>
    </w:p>
    <w:p w:rsidR="001C3103" w:rsidRDefault="001C3103">
      <w:pPr>
        <w:keepNext w:val="0"/>
        <w:keepLines w:val="0"/>
        <w:spacing w:before="0" w:after="200" w:line="276" w:lineRule="auto"/>
        <w:outlineLvl w:val="9"/>
      </w:pPr>
    </w:p>
    <w:p w:rsidR="0028529E" w:rsidRPr="001C3103" w:rsidRDefault="003921BC" w:rsidP="0066411D">
      <w:pPr>
        <w:pStyle w:val="Links"/>
      </w:pPr>
      <w:hyperlink w:anchor="ImageEnMView" w:history="1">
        <w:r w:rsidR="001C3103" w:rsidRPr="00CF320D">
          <w:rPr>
            <w:rStyle w:val="Hyperlink"/>
          </w:rPr>
          <w:t>ImageEnMView</w:t>
        </w:r>
      </w:hyperlink>
      <w:r w:rsidR="0028529E">
        <w:br w:type="page"/>
      </w:r>
    </w:p>
    <w:p w:rsidR="009139F1" w:rsidRPr="00847702" w:rsidRDefault="009139F1" w:rsidP="00035C86">
      <w:pPr>
        <w:pStyle w:val="Caption"/>
        <w:rPr>
          <w:rStyle w:val="code"/>
          <w:b/>
          <w:i/>
          <w:iCs w:val="0"/>
          <w:color w:val="4F81BD" w:themeColor="accent1"/>
        </w:rPr>
      </w:pPr>
      <w:r>
        <w:lastRenderedPageBreak/>
        <w:t>Declaration</w:t>
      </w:r>
    </w:p>
    <w:p w:rsidR="009756B9" w:rsidRDefault="009756B9" w:rsidP="00551829">
      <w:pPr>
        <w:pStyle w:val="NoSpacing"/>
      </w:pPr>
      <w:r w:rsidRPr="001A1458">
        <w:rPr>
          <w:rStyle w:val="code"/>
          <w:b/>
        </w:rPr>
        <w:t>function</w:t>
      </w:r>
      <w:r>
        <w:rPr>
          <w:rStyle w:val="code"/>
        </w:rPr>
        <w:t xml:space="preserve"> </w:t>
      </w:r>
      <w:bookmarkStart w:id="653" w:name="ImageEnMViewGetBitmap"/>
      <w:r>
        <w:rPr>
          <w:rStyle w:val="code"/>
        </w:rPr>
        <w:t>GetBitmap</w:t>
      </w:r>
      <w:bookmarkEnd w:id="653"/>
      <w:r>
        <w:rPr>
          <w:rStyle w:val="code"/>
        </w:rPr>
        <w:t>(idx:</w:t>
      </w:r>
      <w:r w:rsidR="00F40788">
        <w:rPr>
          <w:rStyle w:val="code"/>
        </w:rPr>
        <w:t xml:space="preserve"> </w:t>
      </w:r>
      <w:r>
        <w:rPr>
          <w:rStyle w:val="code"/>
        </w:rPr>
        <w:t>integer):</w:t>
      </w:r>
      <w:r w:rsidR="00370A12">
        <w:rPr>
          <w:rStyle w:val="code"/>
        </w:rPr>
        <w:t xml:space="preserve"> </w:t>
      </w:r>
      <w:r>
        <w:rPr>
          <w:rStyle w:val="code"/>
        </w:rPr>
        <w:t>TBitmap;</w:t>
      </w:r>
    </w:p>
    <w:p w:rsidR="009756B9" w:rsidRDefault="009756B9" w:rsidP="00035C86">
      <w:pPr>
        <w:pStyle w:val="Caption"/>
      </w:pPr>
      <w:r>
        <w:t>Description</w:t>
      </w:r>
    </w:p>
    <w:p w:rsidR="009756B9" w:rsidRDefault="009756B9" w:rsidP="00743A61">
      <w:pPr>
        <w:pStyle w:val="BodyText"/>
      </w:pPr>
      <w:r>
        <w:t>GetBitmap creates a TBitmap object from the image contained in idx index.</w:t>
      </w:r>
      <w:r w:rsidR="00D16FB7">
        <w:t xml:space="preserve">  </w:t>
      </w:r>
      <w:r>
        <w:t xml:space="preserve">Each change you make to the bitmap will be visible after you have called the </w:t>
      </w:r>
      <w:hyperlink r:id="rId516" w:history="1">
        <w:r>
          <w:rPr>
            <w:rStyle w:val="Hyperlink"/>
          </w:rPr>
          <w:t>Update</w:t>
        </w:r>
      </w:hyperlink>
      <w:r>
        <w:t xml:space="preserve"> method.</w:t>
      </w:r>
      <w:r w:rsidR="0028529E">
        <w:t xml:space="preserve">  </w:t>
      </w:r>
      <w:r>
        <w:t xml:space="preserve">You have to call </w:t>
      </w:r>
      <w:hyperlink r:id="rId517" w:history="1">
        <w:r>
          <w:rPr>
            <w:rStyle w:val="Hyperlink"/>
          </w:rPr>
          <w:t>ReleaseBitmap</w:t>
        </w:r>
      </w:hyperlink>
      <w:r>
        <w:t xml:space="preserve"> to free the TBitmap object.</w:t>
      </w:r>
      <w:r>
        <w:br/>
      </w:r>
      <w:r>
        <w:br/>
      </w:r>
      <w:r w:rsidRPr="00F646E6">
        <w:rPr>
          <w:b/>
          <w:szCs w:val="24"/>
        </w:rPr>
        <w:t xml:space="preserve">See also </w:t>
      </w:r>
      <w:r w:rsidR="0028529E" w:rsidRPr="00F646E6">
        <w:rPr>
          <w:b/>
          <w:szCs w:val="24"/>
        </w:rPr>
        <w:br/>
      </w:r>
      <w:hyperlink w:anchor="ImageEnMViewGetTIEBitmap" w:history="1">
        <w:r>
          <w:rPr>
            <w:rStyle w:val="Hyperlink"/>
          </w:rPr>
          <w:t>GetTIEBitmap</w:t>
        </w:r>
      </w:hyperlink>
      <w:r>
        <w:t>.</w:t>
      </w:r>
    </w:p>
    <w:p w:rsidR="009A7A89" w:rsidRPr="00F646E6" w:rsidRDefault="009A7A89" w:rsidP="009A7A89">
      <w:pPr>
        <w:pStyle w:val="Heading4"/>
        <w:rPr>
          <w:sz w:val="22"/>
        </w:rPr>
      </w:pPr>
      <w:r w:rsidRPr="00F646E6">
        <w:rPr>
          <w:sz w:val="22"/>
        </w:rPr>
        <w:t>Example</w:t>
      </w:r>
    </w:p>
    <w:p w:rsidR="001C3103" w:rsidRDefault="009A7A89" w:rsidP="0066411D">
      <w:pPr>
        <w:pStyle w:val="NoSpacing"/>
        <w:rPr>
          <w:rStyle w:val="code"/>
        </w:rPr>
      </w:pPr>
      <w:r>
        <w:rPr>
          <w:rStyle w:val="code"/>
        </w:rPr>
        <w:t>bmp</w:t>
      </w:r>
      <w:r w:rsidR="0022163F">
        <w:rPr>
          <w:rStyle w:val="code"/>
        </w:rPr>
        <w:t xml:space="preserve"> </w:t>
      </w:r>
      <w:r>
        <w:rPr>
          <w:rStyle w:val="code"/>
        </w:rPr>
        <w:t>:=</w:t>
      </w:r>
      <w:r w:rsidR="0022163F">
        <w:rPr>
          <w:rStyle w:val="code"/>
        </w:rPr>
        <w:t xml:space="preserve"> </w:t>
      </w:r>
      <w:r>
        <w:rPr>
          <w:rStyle w:val="code"/>
        </w:rPr>
        <w:t>ImageEnMView1.GetBitmap(0);</w:t>
      </w:r>
      <w:r>
        <w:br/>
      </w:r>
      <w:r>
        <w:rPr>
          <w:rStyle w:val="code"/>
        </w:rPr>
        <w:t>bmp.SaveToFile(</w:t>
      </w:r>
      <w:r w:rsidR="0030256A">
        <w:rPr>
          <w:rStyle w:val="code"/>
        </w:rPr>
        <w:t>‘</w:t>
      </w:r>
      <w:r>
        <w:rPr>
          <w:rStyle w:val="code"/>
        </w:rPr>
        <w:t>alfa.bmp</w:t>
      </w:r>
      <w:r w:rsidR="0030256A">
        <w:rPr>
          <w:rStyle w:val="code"/>
        </w:rPr>
        <w:t>’</w:t>
      </w:r>
      <w:r>
        <w:rPr>
          <w:rStyle w:val="code"/>
        </w:rPr>
        <w:t>);</w:t>
      </w:r>
      <w:r>
        <w:br/>
      </w:r>
      <w:r>
        <w:rPr>
          <w:rStyle w:val="code"/>
        </w:rPr>
        <w:t>ImageEnMView1.ReleaseBitmap(0);</w:t>
      </w:r>
    </w:p>
    <w:p w:rsidR="0066411D" w:rsidRDefault="0066411D" w:rsidP="0066411D">
      <w:pPr>
        <w:pStyle w:val="NoSpacing"/>
        <w:rPr>
          <w:rStyle w:val="code"/>
        </w:rPr>
      </w:pPr>
    </w:p>
    <w:p w:rsidR="0066411D" w:rsidRDefault="0066411D" w:rsidP="0066411D">
      <w:pPr>
        <w:pStyle w:val="NoSpacing"/>
        <w:rPr>
          <w:rStyle w:val="code"/>
        </w:rPr>
      </w:pPr>
    </w:p>
    <w:p w:rsidR="0066411D" w:rsidRDefault="0066411D" w:rsidP="0066411D">
      <w:pPr>
        <w:pStyle w:val="NoSpacing"/>
        <w:rPr>
          <w:rStyle w:val="code"/>
        </w:rPr>
      </w:pPr>
    </w:p>
    <w:p w:rsidR="0066411D" w:rsidRDefault="0066411D" w:rsidP="0066411D">
      <w:pPr>
        <w:pStyle w:val="NoSpacing"/>
        <w:rPr>
          <w:rStyle w:val="code"/>
        </w:rPr>
      </w:pPr>
    </w:p>
    <w:p w:rsidR="0066411D" w:rsidRDefault="0066411D" w:rsidP="0066411D">
      <w:pPr>
        <w:pStyle w:val="NoSpacing"/>
      </w:pPr>
    </w:p>
    <w:p w:rsidR="0066411D" w:rsidRDefault="0066411D" w:rsidP="00743A61">
      <w:pPr>
        <w:pStyle w:val="BodyTextIndent"/>
      </w:pPr>
    </w:p>
    <w:p w:rsidR="0066411D" w:rsidRDefault="0066411D" w:rsidP="00743A61">
      <w:pPr>
        <w:pStyle w:val="BodyTextIndent"/>
      </w:pPr>
    </w:p>
    <w:p w:rsidR="001C3103" w:rsidRPr="00CF320D" w:rsidRDefault="003921BC" w:rsidP="0066411D">
      <w:pPr>
        <w:pStyle w:val="Links"/>
      </w:pPr>
      <w:hyperlink w:anchor="ImageEnMView" w:history="1">
        <w:r w:rsidR="001C3103" w:rsidRPr="00CF320D">
          <w:rPr>
            <w:rStyle w:val="Hyperlink"/>
          </w:rPr>
          <w:t>ImageEnMView</w:t>
        </w:r>
      </w:hyperlink>
    </w:p>
    <w:p w:rsidR="003B3D78" w:rsidRPr="00847702" w:rsidRDefault="003B3D78" w:rsidP="00035C86">
      <w:pPr>
        <w:pStyle w:val="Caption"/>
        <w:rPr>
          <w:rStyle w:val="code"/>
          <w:b/>
          <w:i/>
          <w:iCs w:val="0"/>
          <w:color w:val="4F81BD" w:themeColor="accent1"/>
        </w:rPr>
      </w:pPr>
      <w:r>
        <w:lastRenderedPageBreak/>
        <w:t>Declaration</w:t>
      </w:r>
    </w:p>
    <w:p w:rsidR="009756B9" w:rsidRDefault="009756B9" w:rsidP="00551829">
      <w:pPr>
        <w:pStyle w:val="NoSpacing"/>
      </w:pPr>
      <w:r w:rsidRPr="001A1458">
        <w:rPr>
          <w:rStyle w:val="code"/>
          <w:b/>
        </w:rPr>
        <w:t>function</w:t>
      </w:r>
      <w:r>
        <w:rPr>
          <w:rStyle w:val="code"/>
        </w:rPr>
        <w:t xml:space="preserve"> </w:t>
      </w:r>
      <w:bookmarkStart w:id="654" w:name="ImageEnMViewGetTIEBitmap"/>
      <w:r>
        <w:rPr>
          <w:rStyle w:val="code"/>
        </w:rPr>
        <w:t>GetTIEBitmap</w:t>
      </w:r>
      <w:bookmarkEnd w:id="654"/>
      <w:r>
        <w:rPr>
          <w:rStyle w:val="code"/>
        </w:rPr>
        <w:t>(idx:</w:t>
      </w:r>
      <w:r w:rsidR="00F40788">
        <w:rPr>
          <w:rStyle w:val="code"/>
        </w:rPr>
        <w:t xml:space="preserve"> </w:t>
      </w:r>
      <w:r>
        <w:rPr>
          <w:rStyle w:val="code"/>
        </w:rPr>
        <w:t>integer):</w:t>
      </w:r>
      <w:r w:rsidR="00370A12">
        <w:rPr>
          <w:rStyle w:val="code"/>
        </w:rPr>
        <w:t xml:space="preserve"> </w:t>
      </w:r>
      <w:hyperlink r:id="rId518" w:history="1">
        <w:r>
          <w:rPr>
            <w:rStyle w:val="Hyperlink"/>
          </w:rPr>
          <w:t>TIEBitmap</w:t>
        </w:r>
      </w:hyperlink>
      <w:r>
        <w:rPr>
          <w:rStyle w:val="code"/>
        </w:rPr>
        <w:t>;</w:t>
      </w:r>
    </w:p>
    <w:p w:rsidR="009756B9" w:rsidRDefault="009756B9" w:rsidP="00035C86">
      <w:pPr>
        <w:pStyle w:val="Caption"/>
      </w:pPr>
      <w:r>
        <w:t>Description</w:t>
      </w:r>
    </w:p>
    <w:p w:rsidR="009756B9" w:rsidRDefault="009756B9" w:rsidP="00743A61">
      <w:pPr>
        <w:pStyle w:val="BodyText"/>
      </w:pPr>
      <w:r>
        <w:t xml:space="preserve">GetTIEBitmap creates a </w:t>
      </w:r>
      <w:hyperlink r:id="rId519" w:history="1">
        <w:r>
          <w:rPr>
            <w:rStyle w:val="Hyperlink"/>
          </w:rPr>
          <w:t>TIEBitmap</w:t>
        </w:r>
      </w:hyperlink>
      <w:r>
        <w:t xml:space="preserve"> object from the image contained at idx index.</w:t>
      </w:r>
      <w:r w:rsidR="00D16FB7">
        <w:t xml:space="preserve">  </w:t>
      </w:r>
      <w:r>
        <w:t xml:space="preserve">Each change you make in the bitmap will be visible after you have called </w:t>
      </w:r>
      <w:hyperlink r:id="rId520" w:history="1">
        <w:r>
          <w:rPr>
            <w:rStyle w:val="Hyperlink"/>
          </w:rPr>
          <w:t>Update</w:t>
        </w:r>
      </w:hyperlink>
      <w:r>
        <w:t xml:space="preserve"> method.</w:t>
      </w:r>
      <w:r>
        <w:br/>
        <w:t xml:space="preserve">You have to call </w:t>
      </w:r>
      <w:hyperlink r:id="rId521" w:history="1">
        <w:r>
          <w:rPr>
            <w:rStyle w:val="Hyperlink"/>
          </w:rPr>
          <w:t>ReleaseBitmap</w:t>
        </w:r>
      </w:hyperlink>
      <w:r>
        <w:t xml:space="preserve"> to free the </w:t>
      </w:r>
      <w:hyperlink r:id="rId522" w:history="1">
        <w:r>
          <w:rPr>
            <w:rStyle w:val="Hyperlink"/>
          </w:rPr>
          <w:t>TIEBitmap</w:t>
        </w:r>
      </w:hyperlink>
      <w:r>
        <w:t xml:space="preserve"> object.</w:t>
      </w:r>
    </w:p>
    <w:p w:rsidR="009A7A89" w:rsidRPr="00F646E6" w:rsidRDefault="009A7A89" w:rsidP="009A7A89">
      <w:pPr>
        <w:pStyle w:val="Heading4"/>
        <w:rPr>
          <w:sz w:val="22"/>
        </w:rPr>
      </w:pPr>
      <w:r w:rsidRPr="00F646E6">
        <w:rPr>
          <w:sz w:val="22"/>
        </w:rPr>
        <w:t>Example</w:t>
      </w:r>
    </w:p>
    <w:p w:rsidR="009A7A89" w:rsidRDefault="009A7A89" w:rsidP="009A7A89">
      <w:pPr>
        <w:pStyle w:val="NoSpacing"/>
      </w:pPr>
      <w:r>
        <w:rPr>
          <w:rStyle w:val="code"/>
        </w:rPr>
        <w:t>bmp</w:t>
      </w:r>
      <w:r w:rsidR="0022163F">
        <w:rPr>
          <w:rStyle w:val="code"/>
        </w:rPr>
        <w:t xml:space="preserve"> </w:t>
      </w:r>
      <w:r>
        <w:rPr>
          <w:rStyle w:val="code"/>
        </w:rPr>
        <w:t>:=</w:t>
      </w:r>
      <w:r w:rsidR="0022163F">
        <w:rPr>
          <w:rStyle w:val="code"/>
        </w:rPr>
        <w:t xml:space="preserve"> </w:t>
      </w:r>
      <w:r>
        <w:rPr>
          <w:rStyle w:val="code"/>
        </w:rPr>
        <w:t xml:space="preserve">ImageEnMView1.GetTIEBitmap(0); </w:t>
      </w:r>
      <w:r>
        <w:rPr>
          <w:rStyle w:val="code"/>
        </w:rPr>
        <w:br/>
        <w:t>// bmp must be TIEBitmap type</w:t>
      </w:r>
      <w:r>
        <w:br/>
      </w:r>
      <w:r>
        <w:rPr>
          <w:rStyle w:val="code"/>
        </w:rPr>
        <w:t>. . .</w:t>
      </w:r>
      <w:r>
        <w:br/>
      </w:r>
      <w:r>
        <w:rPr>
          <w:rStyle w:val="code"/>
        </w:rPr>
        <w:t>ImageEnMView1.ReleaseBitmap(0);</w:t>
      </w:r>
    </w:p>
    <w:p w:rsidR="00D16FB7" w:rsidRDefault="00D16FB7" w:rsidP="00551829">
      <w:pPr>
        <w:pStyle w:val="BodyText"/>
      </w:pPr>
    </w:p>
    <w:p w:rsidR="008B173F" w:rsidRDefault="008B173F" w:rsidP="00551829">
      <w:pPr>
        <w:pStyle w:val="BodyText"/>
      </w:pPr>
    </w:p>
    <w:p w:rsidR="003B3D78" w:rsidRPr="00847702" w:rsidRDefault="003B3D78" w:rsidP="00035C86">
      <w:pPr>
        <w:pStyle w:val="Caption"/>
        <w:rPr>
          <w:rStyle w:val="code"/>
          <w:b/>
          <w:i/>
          <w:iCs w:val="0"/>
          <w:color w:val="4F81BD" w:themeColor="accent1"/>
        </w:rPr>
      </w:pPr>
      <w:r>
        <w:t>Declaration</w:t>
      </w:r>
    </w:p>
    <w:p w:rsidR="009756B9" w:rsidRDefault="009756B9" w:rsidP="00551829">
      <w:pPr>
        <w:pStyle w:val="NoSpacing"/>
      </w:pPr>
      <w:r w:rsidRPr="003B3D78">
        <w:rPr>
          <w:rStyle w:val="code"/>
          <w:b/>
        </w:rPr>
        <w:t>property</w:t>
      </w:r>
      <w:r>
        <w:rPr>
          <w:rStyle w:val="code"/>
        </w:rPr>
        <w:t xml:space="preserve"> </w:t>
      </w:r>
      <w:bookmarkStart w:id="655" w:name="ImageEnMViewBitmap"/>
      <w:bookmarkStart w:id="656" w:name="ImageEnMViewIEBitmap"/>
      <w:r w:rsidR="00B7191E" w:rsidRPr="00923C87">
        <w:rPr>
          <w:rStyle w:val="code"/>
        </w:rPr>
        <w:t>IE</w:t>
      </w:r>
      <w:r w:rsidRPr="00923C87">
        <w:rPr>
          <w:rStyle w:val="code"/>
        </w:rPr>
        <w:t>Bitmap</w:t>
      </w:r>
      <w:bookmarkEnd w:id="655"/>
      <w:bookmarkEnd w:id="656"/>
      <w:r>
        <w:rPr>
          <w:rStyle w:val="code"/>
        </w:rPr>
        <w:t>:</w:t>
      </w:r>
      <w:r w:rsidR="003B3D78">
        <w:rPr>
          <w:rStyle w:val="code"/>
        </w:rPr>
        <w:t xml:space="preserve"> </w:t>
      </w:r>
      <w:hyperlink r:id="rId523" w:history="1">
        <w:r w:rsidR="00B7191E">
          <w:rPr>
            <w:rStyle w:val="Hyperlink"/>
          </w:rPr>
          <w:t>TIE</w:t>
        </w:r>
        <w:r>
          <w:rPr>
            <w:rStyle w:val="Hyperlink"/>
          </w:rPr>
          <w:t>Bitmap</w:t>
        </w:r>
      </w:hyperlink>
      <w:r>
        <w:rPr>
          <w:rStyle w:val="code"/>
        </w:rPr>
        <w:t>;</w:t>
      </w:r>
    </w:p>
    <w:p w:rsidR="009756B9" w:rsidRDefault="009756B9" w:rsidP="00035C86">
      <w:pPr>
        <w:pStyle w:val="Caption"/>
      </w:pPr>
      <w:r>
        <w:t>Description</w:t>
      </w:r>
    </w:p>
    <w:p w:rsidR="001C3103" w:rsidRDefault="00923C87" w:rsidP="0066411D">
      <w:pPr>
        <w:pStyle w:val="BodyTextFirstIndent"/>
      </w:pPr>
      <w:r>
        <w:t>IE</w:t>
      </w:r>
      <w:r w:rsidR="00862ABF">
        <w:t>Bitmap is t</w:t>
      </w:r>
      <w:r w:rsidR="009756B9">
        <w:t>he currently selected image as</w:t>
      </w:r>
      <w:r w:rsidR="00862ABF">
        <w:t xml:space="preserve"> a</w:t>
      </w:r>
      <w:r w:rsidR="009756B9">
        <w:t xml:space="preserve"> </w:t>
      </w:r>
      <w:hyperlink r:id="rId524" w:history="1">
        <w:r w:rsidR="00B7191E">
          <w:rPr>
            <w:rStyle w:val="Hyperlink"/>
          </w:rPr>
          <w:t>T</w:t>
        </w:r>
        <w:r>
          <w:rPr>
            <w:rStyle w:val="Hyperlink"/>
          </w:rPr>
          <w:t>IE</w:t>
        </w:r>
        <w:r w:rsidR="009756B9">
          <w:rPr>
            <w:rStyle w:val="Hyperlink"/>
          </w:rPr>
          <w:t>Bitmap</w:t>
        </w:r>
      </w:hyperlink>
      <w:r w:rsidR="009756B9">
        <w:t xml:space="preserve"> object.</w:t>
      </w:r>
    </w:p>
    <w:p w:rsidR="0066411D" w:rsidRDefault="0066411D" w:rsidP="00743A61">
      <w:pPr>
        <w:pStyle w:val="BodyTextFirstIndent"/>
      </w:pPr>
    </w:p>
    <w:p w:rsidR="0066411D" w:rsidRDefault="0066411D" w:rsidP="00743A61">
      <w:pPr>
        <w:pStyle w:val="BodyTextFirstIndent"/>
      </w:pPr>
    </w:p>
    <w:p w:rsidR="0066411D" w:rsidRDefault="0066411D" w:rsidP="00743A61">
      <w:pPr>
        <w:pStyle w:val="BodyTextFirstIndent"/>
      </w:pPr>
    </w:p>
    <w:p w:rsidR="001C3103" w:rsidRPr="00CF320D" w:rsidRDefault="003921BC" w:rsidP="0066411D">
      <w:pPr>
        <w:pStyle w:val="Links"/>
      </w:pPr>
      <w:hyperlink w:anchor="ImageEnMView" w:history="1">
        <w:r w:rsidR="001C3103" w:rsidRPr="00CF320D">
          <w:rPr>
            <w:rStyle w:val="Hyperlink"/>
          </w:rPr>
          <w:t>ImageEnMView</w:t>
        </w:r>
      </w:hyperlink>
    </w:p>
    <w:p w:rsidR="003B3D78" w:rsidRPr="00847702" w:rsidRDefault="003B3D78" w:rsidP="00035C86">
      <w:pPr>
        <w:pStyle w:val="Caption"/>
        <w:rPr>
          <w:rStyle w:val="code"/>
          <w:b/>
          <w:i/>
          <w:iCs w:val="0"/>
          <w:color w:val="4F81BD" w:themeColor="accent1"/>
        </w:rPr>
      </w:pPr>
      <w:r>
        <w:lastRenderedPageBreak/>
        <w:t>Declaration</w:t>
      </w:r>
    </w:p>
    <w:p w:rsidR="009756B9" w:rsidRDefault="009756B9" w:rsidP="00551829">
      <w:pPr>
        <w:pStyle w:val="NoSpacing"/>
      </w:pPr>
      <w:r w:rsidRPr="003B3D78">
        <w:rPr>
          <w:rStyle w:val="code"/>
          <w:b/>
        </w:rPr>
        <w:t>procedure</w:t>
      </w:r>
      <w:r>
        <w:rPr>
          <w:rStyle w:val="code"/>
        </w:rPr>
        <w:t xml:space="preserve"> </w:t>
      </w:r>
      <w:bookmarkStart w:id="657" w:name="ImageEnMViewPrepareSpaceFor"/>
      <w:r>
        <w:rPr>
          <w:rStyle w:val="code"/>
        </w:rPr>
        <w:t>PrepareSpaceFor</w:t>
      </w:r>
      <w:bookmarkEnd w:id="657"/>
      <w:r>
        <w:rPr>
          <w:rStyle w:val="code"/>
        </w:rPr>
        <w:t>(Width,</w:t>
      </w:r>
      <w:r w:rsidR="003B3D78">
        <w:rPr>
          <w:rStyle w:val="code"/>
        </w:rPr>
        <w:t xml:space="preserve"> </w:t>
      </w:r>
      <w:r>
        <w:rPr>
          <w:rStyle w:val="code"/>
        </w:rPr>
        <w:t>Height:</w:t>
      </w:r>
      <w:r w:rsidR="003B3D78">
        <w:rPr>
          <w:rStyle w:val="code"/>
        </w:rPr>
        <w:t xml:space="preserve"> </w:t>
      </w:r>
      <w:r>
        <w:rPr>
          <w:rStyle w:val="code"/>
        </w:rPr>
        <w:t>integer; Bitcount:</w:t>
      </w:r>
      <w:r w:rsidR="003B3D78">
        <w:rPr>
          <w:rStyle w:val="code"/>
        </w:rPr>
        <w:t xml:space="preserve"> </w:t>
      </w:r>
      <w:r>
        <w:rPr>
          <w:rStyle w:val="code"/>
        </w:rPr>
        <w:t>integer; ImageCount:</w:t>
      </w:r>
      <w:r w:rsidR="003B3D78">
        <w:rPr>
          <w:rStyle w:val="code"/>
        </w:rPr>
        <w:t xml:space="preserve"> </w:t>
      </w:r>
      <w:r>
        <w:rPr>
          <w:rStyle w:val="code"/>
        </w:rPr>
        <w:t>integer);</w:t>
      </w:r>
    </w:p>
    <w:p w:rsidR="009756B9" w:rsidRDefault="009756B9" w:rsidP="00035C86">
      <w:pPr>
        <w:pStyle w:val="Caption"/>
      </w:pPr>
      <w:r>
        <w:t>Description</w:t>
      </w:r>
    </w:p>
    <w:p w:rsidR="008B173F" w:rsidRDefault="009756B9" w:rsidP="008B173F">
      <w:pPr>
        <w:pStyle w:val="BodyTextFirstIndent"/>
      </w:pPr>
      <w:r>
        <w:t xml:space="preserve">PrepareSpaceFor allocates enough space on a temporary file for </w:t>
      </w:r>
      <w:hyperlink r:id="rId525" w:history="1">
        <w:r>
          <w:rPr>
            <w:rStyle w:val="Hyperlink"/>
          </w:rPr>
          <w:t>ImageCount</w:t>
        </w:r>
      </w:hyperlink>
      <w:r>
        <w:t xml:space="preserve"> images</w:t>
      </w:r>
      <w:r w:rsidR="00D16FB7">
        <w:t xml:space="preserve"> of size Width*Height*BitCount.</w:t>
      </w:r>
      <w:r w:rsidR="003B3D78">
        <w:t xml:space="preserve">  </w:t>
      </w:r>
      <w:r>
        <w:t>Call this method to improve performance only when you plan to add many images of the same size</w:t>
      </w:r>
      <w:r w:rsidR="008B173F">
        <w:t>.</w:t>
      </w:r>
    </w:p>
    <w:p w:rsidR="00FB02DC" w:rsidRDefault="00FB02DC" w:rsidP="008B173F">
      <w:pPr>
        <w:pStyle w:val="BodyTextFirstIndent"/>
      </w:pPr>
    </w:p>
    <w:p w:rsidR="00FB02DC" w:rsidRDefault="00FB02DC" w:rsidP="008B173F">
      <w:pPr>
        <w:pStyle w:val="BodyTextFirstIndent"/>
      </w:pPr>
    </w:p>
    <w:p w:rsidR="003B3D78" w:rsidRPr="00847702" w:rsidRDefault="008B173F" w:rsidP="00035C86">
      <w:pPr>
        <w:pStyle w:val="Caption"/>
        <w:rPr>
          <w:rStyle w:val="code"/>
          <w:b/>
          <w:i/>
          <w:iCs w:val="0"/>
          <w:color w:val="4F81BD" w:themeColor="accent1"/>
        </w:rPr>
      </w:pPr>
      <w:r>
        <w:t>D</w:t>
      </w:r>
      <w:r w:rsidR="003B3D78">
        <w:t>eclaration</w:t>
      </w:r>
    </w:p>
    <w:p w:rsidR="009756B9" w:rsidRDefault="009756B9" w:rsidP="00551829">
      <w:pPr>
        <w:pStyle w:val="NoSpacing"/>
      </w:pPr>
      <w:r w:rsidRPr="003B3D78">
        <w:rPr>
          <w:rStyle w:val="code"/>
          <w:b/>
        </w:rPr>
        <w:t>procedure</w:t>
      </w:r>
      <w:r>
        <w:rPr>
          <w:rStyle w:val="code"/>
        </w:rPr>
        <w:t xml:space="preserve"> </w:t>
      </w:r>
      <w:bookmarkStart w:id="658" w:name="ImageEnMViewReleaseBitmap"/>
      <w:r>
        <w:rPr>
          <w:rStyle w:val="code"/>
        </w:rPr>
        <w:t>ReleaseBitmap</w:t>
      </w:r>
      <w:bookmarkEnd w:id="658"/>
      <w:r>
        <w:rPr>
          <w:rStyle w:val="code"/>
        </w:rPr>
        <w:t>(idx:</w:t>
      </w:r>
      <w:r w:rsidR="003B3D78">
        <w:rPr>
          <w:rStyle w:val="code"/>
        </w:rPr>
        <w:t xml:space="preserve"> </w:t>
      </w:r>
      <w:r>
        <w:rPr>
          <w:rStyle w:val="code"/>
        </w:rPr>
        <w:t>integer; saveChanges:</w:t>
      </w:r>
      <w:r w:rsidR="003B3D78">
        <w:rPr>
          <w:rStyle w:val="code"/>
        </w:rPr>
        <w:t xml:space="preserve"> </w:t>
      </w:r>
      <w:r w:rsidR="00657E06">
        <w:rPr>
          <w:rStyle w:val="code"/>
        </w:rPr>
        <w:t>Boolean</w:t>
      </w:r>
      <w:r>
        <w:rPr>
          <w:rStyle w:val="code"/>
        </w:rPr>
        <w:t xml:space="preserve"> = </w:t>
      </w:r>
      <w:r w:rsidR="00CB0899">
        <w:rPr>
          <w:rStyle w:val="code"/>
        </w:rPr>
        <w:t>true</w:t>
      </w:r>
      <w:r>
        <w:rPr>
          <w:rStyle w:val="code"/>
        </w:rPr>
        <w:t>);</w:t>
      </w:r>
    </w:p>
    <w:p w:rsidR="009756B9" w:rsidRDefault="009756B9" w:rsidP="00035C86">
      <w:pPr>
        <w:pStyle w:val="Caption"/>
      </w:pPr>
      <w:r>
        <w:t>Description</w:t>
      </w:r>
    </w:p>
    <w:p w:rsidR="009756B9" w:rsidRDefault="009756B9" w:rsidP="008C7F36">
      <w:pPr>
        <w:pStyle w:val="BodyTextFirstIndent"/>
      </w:pPr>
      <w:r>
        <w:t xml:space="preserve">ReleaseBitmap releases the bitmap created with </w:t>
      </w:r>
      <w:hyperlink r:id="rId526" w:history="1">
        <w:r>
          <w:rPr>
            <w:rStyle w:val="Hyperlink"/>
          </w:rPr>
          <w:t>GetBitmap</w:t>
        </w:r>
      </w:hyperlink>
      <w:r>
        <w:t xml:space="preserve"> or </w:t>
      </w:r>
      <w:hyperlink r:id="rId527" w:history="1">
        <w:r>
          <w:rPr>
            <w:rStyle w:val="Hyperlink"/>
          </w:rPr>
          <w:t>GetTIEBitmap</w:t>
        </w:r>
      </w:hyperlink>
      <w:r>
        <w:t xml:space="preserve"> method.</w:t>
      </w:r>
    </w:p>
    <w:tbl>
      <w:tblPr>
        <w:tblStyle w:val="TableGrid"/>
        <w:tblW w:w="0" w:type="auto"/>
        <w:tblInd w:w="43" w:type="dxa"/>
        <w:tblLook w:val="04A0" w:firstRow="1" w:lastRow="0" w:firstColumn="1" w:lastColumn="0" w:noHBand="0" w:noVBand="1"/>
      </w:tblPr>
      <w:tblGrid>
        <w:gridCol w:w="1270"/>
        <w:gridCol w:w="5045"/>
      </w:tblGrid>
      <w:tr w:rsidR="009756B9" w:rsidRPr="00B63BED" w:rsidTr="001C3103">
        <w:trPr>
          <w:cnfStyle w:val="100000000000" w:firstRow="1" w:lastRow="0" w:firstColumn="0" w:lastColumn="0" w:oddVBand="0" w:evenVBand="0" w:oddHBand="0" w:evenHBand="0" w:firstRowFirstColumn="0" w:firstRowLastColumn="0" w:lastRowFirstColumn="0" w:lastRowLastColumn="0"/>
        </w:trPr>
        <w:tc>
          <w:tcPr>
            <w:tcW w:w="0" w:type="auto"/>
            <w:shd w:val="clear" w:color="auto" w:fill="4F81BD" w:themeFill="accent1"/>
            <w:hideMark/>
          </w:tcPr>
          <w:p w:rsidR="009756B9" w:rsidRPr="00B63BED" w:rsidRDefault="009756B9" w:rsidP="00551829">
            <w:pPr>
              <w:rPr>
                <w:b/>
                <w:color w:val="FFFFFF" w:themeColor="background1"/>
                <w:szCs w:val="24"/>
              </w:rPr>
            </w:pPr>
            <w:r w:rsidRPr="00B63BED">
              <w:rPr>
                <w:b/>
                <w:color w:val="FFFFFF" w:themeColor="background1"/>
              </w:rPr>
              <w:t>Parameter</w:t>
            </w:r>
          </w:p>
        </w:tc>
        <w:tc>
          <w:tcPr>
            <w:tcW w:w="0" w:type="auto"/>
            <w:shd w:val="clear" w:color="auto" w:fill="4F81BD" w:themeFill="accent1"/>
            <w:hideMark/>
          </w:tcPr>
          <w:p w:rsidR="009756B9" w:rsidRPr="00B63BED" w:rsidRDefault="009756B9" w:rsidP="00551829">
            <w:pPr>
              <w:rPr>
                <w:b/>
                <w:color w:val="FFFFFF" w:themeColor="background1"/>
                <w:szCs w:val="24"/>
              </w:rPr>
            </w:pPr>
            <w:r w:rsidRPr="00B63BED">
              <w:rPr>
                <w:b/>
                <w:color w:val="FFFFFF" w:themeColor="background1"/>
              </w:rPr>
              <w:t>Description</w:t>
            </w:r>
          </w:p>
        </w:tc>
      </w:tr>
      <w:tr w:rsidR="009756B9" w:rsidTr="00E477D4">
        <w:tc>
          <w:tcPr>
            <w:tcW w:w="0" w:type="auto"/>
            <w:hideMark/>
          </w:tcPr>
          <w:p w:rsidR="009756B9" w:rsidRDefault="009756B9" w:rsidP="00551829">
            <w:pPr>
              <w:rPr>
                <w:szCs w:val="24"/>
              </w:rPr>
            </w:pPr>
            <w:r>
              <w:rPr>
                <w:rStyle w:val="code"/>
              </w:rPr>
              <w:t>idx</w:t>
            </w:r>
          </w:p>
        </w:tc>
        <w:tc>
          <w:tcPr>
            <w:tcW w:w="0" w:type="auto"/>
            <w:hideMark/>
          </w:tcPr>
          <w:p w:rsidR="009756B9" w:rsidRDefault="009756B9" w:rsidP="00551829">
            <w:pPr>
              <w:rPr>
                <w:szCs w:val="24"/>
              </w:rPr>
            </w:pPr>
            <w:r>
              <w:t>The image index to release.</w:t>
            </w:r>
          </w:p>
        </w:tc>
      </w:tr>
      <w:tr w:rsidR="009756B9" w:rsidTr="00E477D4">
        <w:tc>
          <w:tcPr>
            <w:tcW w:w="0" w:type="auto"/>
            <w:hideMark/>
          </w:tcPr>
          <w:p w:rsidR="009756B9" w:rsidRDefault="009756B9" w:rsidP="00551829">
            <w:pPr>
              <w:rPr>
                <w:szCs w:val="24"/>
              </w:rPr>
            </w:pPr>
            <w:r>
              <w:rPr>
                <w:rStyle w:val="code"/>
              </w:rPr>
              <w:t>saveChanges</w:t>
            </w:r>
          </w:p>
        </w:tc>
        <w:tc>
          <w:tcPr>
            <w:tcW w:w="0" w:type="auto"/>
            <w:hideMark/>
          </w:tcPr>
          <w:p w:rsidR="009756B9" w:rsidRDefault="009756B9" w:rsidP="00551829">
            <w:pPr>
              <w:rPr>
                <w:szCs w:val="24"/>
              </w:rPr>
            </w:pPr>
            <w:r>
              <w:t xml:space="preserve">If </w:t>
            </w:r>
            <w:r w:rsidR="00CB0899">
              <w:t>true</w:t>
            </w:r>
            <w:r>
              <w:t xml:space="preserve"> (default) the bitmap will be written in the cache.</w:t>
            </w:r>
          </w:p>
        </w:tc>
      </w:tr>
    </w:tbl>
    <w:p w:rsidR="009756B9" w:rsidRDefault="009756B9" w:rsidP="00551829">
      <w:pPr>
        <w:rPr>
          <w:rStyle w:val="code"/>
        </w:rPr>
      </w:pPr>
    </w:p>
    <w:p w:rsidR="001C3103" w:rsidRPr="00CF320D" w:rsidRDefault="00496A97" w:rsidP="0066411D">
      <w:pPr>
        <w:pStyle w:val="Links"/>
      </w:pPr>
      <w:r>
        <w:br/>
      </w:r>
      <w:hyperlink w:anchor="ImageEnMView" w:history="1">
        <w:r w:rsidR="001C3103" w:rsidRPr="00CF320D">
          <w:rPr>
            <w:rStyle w:val="Hyperlink"/>
          </w:rPr>
          <w:t>ImageEnMView</w:t>
        </w:r>
      </w:hyperlink>
    </w:p>
    <w:p w:rsidR="00DC6852" w:rsidRPr="00847702" w:rsidRDefault="00DC6852" w:rsidP="00035C86">
      <w:pPr>
        <w:pStyle w:val="Caption"/>
        <w:rPr>
          <w:rStyle w:val="code"/>
          <w:b/>
          <w:i/>
          <w:iCs w:val="0"/>
          <w:color w:val="4F81BD" w:themeColor="accent1"/>
        </w:rPr>
      </w:pPr>
      <w:r>
        <w:lastRenderedPageBreak/>
        <w:t>Declaration</w:t>
      </w:r>
    </w:p>
    <w:p w:rsidR="009756B9" w:rsidRDefault="009756B9" w:rsidP="00551829">
      <w:pPr>
        <w:pStyle w:val="NoSpacing"/>
      </w:pPr>
      <w:r w:rsidRPr="003B3D78">
        <w:rPr>
          <w:rStyle w:val="code"/>
          <w:b/>
        </w:rPr>
        <w:t>procedure</w:t>
      </w:r>
      <w:r>
        <w:rPr>
          <w:rStyle w:val="code"/>
        </w:rPr>
        <w:t xml:space="preserve"> </w:t>
      </w:r>
      <w:bookmarkStart w:id="659" w:name="ImageEnMViewSetIEBitmap"/>
      <w:r>
        <w:rPr>
          <w:rStyle w:val="code"/>
        </w:rPr>
        <w:t>SetIEBitmap</w:t>
      </w:r>
      <w:bookmarkEnd w:id="659"/>
      <w:r>
        <w:rPr>
          <w:rStyle w:val="code"/>
        </w:rPr>
        <w:t>(idx:</w:t>
      </w:r>
      <w:r w:rsidR="003B3D78">
        <w:rPr>
          <w:rStyle w:val="code"/>
        </w:rPr>
        <w:t xml:space="preserve"> </w:t>
      </w:r>
      <w:r>
        <w:rPr>
          <w:rStyle w:val="code"/>
        </w:rPr>
        <w:t>integer; srcImage:</w:t>
      </w:r>
      <w:r w:rsidR="003B3D78">
        <w:rPr>
          <w:rStyle w:val="code"/>
        </w:rPr>
        <w:t xml:space="preserve"> </w:t>
      </w:r>
      <w:hyperlink r:id="rId528" w:history="1">
        <w:r>
          <w:rPr>
            <w:rStyle w:val="Hyperlink"/>
          </w:rPr>
          <w:t>TIEBaseBitmap</w:t>
        </w:r>
      </w:hyperlink>
      <w:r>
        <w:rPr>
          <w:rStyle w:val="code"/>
        </w:rPr>
        <w:t>);</w:t>
      </w:r>
    </w:p>
    <w:p w:rsidR="009756B9" w:rsidRDefault="009756B9" w:rsidP="00035C86">
      <w:pPr>
        <w:pStyle w:val="Caption"/>
      </w:pPr>
      <w:r>
        <w:t>Description</w:t>
      </w:r>
    </w:p>
    <w:p w:rsidR="009756B9" w:rsidRDefault="009756B9" w:rsidP="0035784B">
      <w:pPr>
        <w:pStyle w:val="BodyTextFirstIndent"/>
      </w:pPr>
      <w:r>
        <w:t xml:space="preserve">SetIEBitmap sets the image assigned to </w:t>
      </w:r>
      <w:r>
        <w:rPr>
          <w:rStyle w:val="code"/>
        </w:rPr>
        <w:t>idx</w:t>
      </w:r>
      <w:r>
        <w:t xml:space="preserve"> index. The </w:t>
      </w:r>
      <w:r>
        <w:rPr>
          <w:rStyle w:val="code"/>
        </w:rPr>
        <w:t>srcImage</w:t>
      </w:r>
      <w:r>
        <w:t xml:space="preserve"> bitmap is copied </w:t>
      </w:r>
      <w:r w:rsidR="00862ABF">
        <w:t>internally;</w:t>
      </w:r>
      <w:r>
        <w:t xml:space="preserve"> therefore you can free </w:t>
      </w:r>
      <w:r>
        <w:rPr>
          <w:rStyle w:val="code"/>
        </w:rPr>
        <w:t>srcImage</w:t>
      </w:r>
      <w:r>
        <w:t xml:space="preserve"> after SetIEBitmap.</w:t>
      </w:r>
    </w:p>
    <w:p w:rsidR="009A7A89" w:rsidRPr="00F646E6" w:rsidRDefault="009A7A89" w:rsidP="009A7A89">
      <w:pPr>
        <w:pStyle w:val="Heading4"/>
        <w:rPr>
          <w:sz w:val="22"/>
        </w:rPr>
      </w:pPr>
      <w:r w:rsidRPr="00F646E6">
        <w:rPr>
          <w:sz w:val="22"/>
        </w:rPr>
        <w:t>Example</w:t>
      </w:r>
    </w:p>
    <w:p w:rsidR="001C3103" w:rsidRDefault="009A7A89" w:rsidP="0066411D">
      <w:pPr>
        <w:pStyle w:val="NoSpacing"/>
      </w:pPr>
      <w:r>
        <w:rPr>
          <w:rStyle w:val="code"/>
        </w:rPr>
        <w:t>ImageEnView1.IO.LoadFromFile(</w:t>
      </w:r>
      <w:r w:rsidR="0030256A">
        <w:rPr>
          <w:rStyle w:val="code"/>
        </w:rPr>
        <w:t>‘</w:t>
      </w:r>
      <w:r>
        <w:rPr>
          <w:rStyle w:val="code"/>
        </w:rPr>
        <w:t>000.tif</w:t>
      </w:r>
      <w:r w:rsidR="0030256A">
        <w:rPr>
          <w:rStyle w:val="code"/>
        </w:rPr>
        <w:t>’</w:t>
      </w:r>
      <w:r>
        <w:rPr>
          <w:rStyle w:val="code"/>
        </w:rPr>
        <w:t>);</w:t>
      </w:r>
      <w:r>
        <w:br/>
      </w:r>
      <w:r>
        <w:rPr>
          <w:rStyle w:val="code"/>
        </w:rPr>
        <w:t>ImageEnMView1.InsertImageEx(0);</w:t>
      </w:r>
      <w:r>
        <w:br/>
      </w:r>
      <w:r w:rsidRPr="009A7A89">
        <w:rPr>
          <w:rStyle w:val="code"/>
          <w:sz w:val="20"/>
          <w:szCs w:val="20"/>
        </w:rPr>
        <w:t>ImageEnMView1.SetIEBitmap(0,ImageEnView1.IEBitmap);</w:t>
      </w:r>
    </w:p>
    <w:p w:rsidR="0066411D" w:rsidRDefault="001C3103" w:rsidP="00743A61">
      <w:pPr>
        <w:pStyle w:val="BodyText"/>
      </w:pPr>
      <w:r>
        <w:br/>
      </w:r>
    </w:p>
    <w:p w:rsidR="0066411D" w:rsidRDefault="0066411D" w:rsidP="00743A61">
      <w:pPr>
        <w:pStyle w:val="BodyText"/>
      </w:pPr>
    </w:p>
    <w:p w:rsidR="0066411D" w:rsidRDefault="0066411D" w:rsidP="00743A61">
      <w:pPr>
        <w:pStyle w:val="BodyText"/>
      </w:pPr>
    </w:p>
    <w:p w:rsidR="0066411D" w:rsidRDefault="0066411D" w:rsidP="00743A61">
      <w:pPr>
        <w:pStyle w:val="BodyText"/>
      </w:pPr>
    </w:p>
    <w:p w:rsidR="0066411D" w:rsidRDefault="0066411D" w:rsidP="00743A61">
      <w:pPr>
        <w:pStyle w:val="BodyText"/>
      </w:pPr>
    </w:p>
    <w:p w:rsidR="0066411D" w:rsidRDefault="0066411D" w:rsidP="00743A61">
      <w:pPr>
        <w:pStyle w:val="BodyText"/>
      </w:pPr>
    </w:p>
    <w:p w:rsidR="0066411D" w:rsidRDefault="0066411D" w:rsidP="00743A61">
      <w:pPr>
        <w:pStyle w:val="BodyText"/>
      </w:pPr>
    </w:p>
    <w:p w:rsidR="0066411D" w:rsidRDefault="0066411D" w:rsidP="00743A61">
      <w:pPr>
        <w:pStyle w:val="BodyText"/>
      </w:pPr>
    </w:p>
    <w:p w:rsidR="001C3103" w:rsidRPr="00CF320D" w:rsidRDefault="00496A97" w:rsidP="0066411D">
      <w:pPr>
        <w:pStyle w:val="Links"/>
      </w:pPr>
      <w:r>
        <w:br/>
      </w:r>
      <w:hyperlink w:anchor="ImageEnMView" w:history="1">
        <w:r w:rsidR="001C3103" w:rsidRPr="00CF320D">
          <w:rPr>
            <w:rStyle w:val="Hyperlink"/>
          </w:rPr>
          <w:t>ImageEnMView</w:t>
        </w:r>
      </w:hyperlink>
    </w:p>
    <w:p w:rsidR="003B3D78" w:rsidRPr="00847702" w:rsidRDefault="003B3D78" w:rsidP="00035C86">
      <w:pPr>
        <w:pStyle w:val="Caption"/>
        <w:rPr>
          <w:rStyle w:val="code"/>
          <w:b/>
          <w:i/>
          <w:iCs w:val="0"/>
          <w:color w:val="4F81BD" w:themeColor="accent1"/>
        </w:rPr>
      </w:pPr>
      <w:r>
        <w:lastRenderedPageBreak/>
        <w:t>Declaration</w:t>
      </w:r>
    </w:p>
    <w:p w:rsidR="009756B9" w:rsidRDefault="009756B9" w:rsidP="00551829">
      <w:pPr>
        <w:pStyle w:val="NoSpacing"/>
      </w:pPr>
      <w:r w:rsidRPr="003B3D78">
        <w:rPr>
          <w:rStyle w:val="code"/>
          <w:b/>
        </w:rPr>
        <w:t>procedure</w:t>
      </w:r>
      <w:r>
        <w:rPr>
          <w:rStyle w:val="code"/>
        </w:rPr>
        <w:t xml:space="preserve"> </w:t>
      </w:r>
      <w:bookmarkStart w:id="660" w:name="ImageEnMViewSetImageEx"/>
      <w:r>
        <w:rPr>
          <w:rStyle w:val="code"/>
        </w:rPr>
        <w:t>SetImageEx</w:t>
      </w:r>
      <w:bookmarkEnd w:id="660"/>
      <w:r>
        <w:rPr>
          <w:rStyle w:val="code"/>
        </w:rPr>
        <w:t>(idx:</w:t>
      </w:r>
      <w:r w:rsidR="003B3D78">
        <w:rPr>
          <w:rStyle w:val="code"/>
        </w:rPr>
        <w:t xml:space="preserve"> </w:t>
      </w:r>
      <w:r>
        <w:rPr>
          <w:rStyle w:val="code"/>
        </w:rPr>
        <w:t>integer; srcImage:</w:t>
      </w:r>
      <w:r w:rsidR="003B3D78">
        <w:rPr>
          <w:rStyle w:val="code"/>
        </w:rPr>
        <w:t xml:space="preserve"> </w:t>
      </w:r>
      <w:r>
        <w:rPr>
          <w:rStyle w:val="code"/>
        </w:rPr>
        <w:t>TBitmap);</w:t>
      </w:r>
    </w:p>
    <w:p w:rsidR="009756B9" w:rsidRDefault="009756B9" w:rsidP="00035C86">
      <w:pPr>
        <w:pStyle w:val="Caption"/>
      </w:pPr>
      <w:r>
        <w:t>Description</w:t>
      </w:r>
    </w:p>
    <w:p w:rsidR="009756B9" w:rsidRDefault="009756B9" w:rsidP="0035784B">
      <w:pPr>
        <w:pStyle w:val="BodyTextFirstIndent"/>
      </w:pPr>
      <w:r>
        <w:t xml:space="preserve">SetImageEx sets the image assigned to idx index. The </w:t>
      </w:r>
      <w:r>
        <w:rPr>
          <w:rStyle w:val="code"/>
        </w:rPr>
        <w:t>srcImage</w:t>
      </w:r>
      <w:r>
        <w:t xml:space="preserve"> bitmap is copied internally; therefore you can free </w:t>
      </w:r>
      <w:r>
        <w:rPr>
          <w:rStyle w:val="code"/>
        </w:rPr>
        <w:t>srcImage</w:t>
      </w:r>
      <w:r>
        <w:t xml:space="preserve"> after SetImageEx.</w:t>
      </w:r>
      <w:r w:rsidR="00E477D4">
        <w:t xml:space="preserve">  </w:t>
      </w:r>
      <w:r>
        <w:t>SetImageEx doesn</w:t>
      </w:r>
      <w:r w:rsidR="0035784B">
        <w:t>’</w:t>
      </w:r>
      <w:r>
        <w:t xml:space="preserve">t call </w:t>
      </w:r>
      <w:hyperlink r:id="rId529" w:history="1">
        <w:r>
          <w:rPr>
            <w:rStyle w:val="Hyperlink"/>
          </w:rPr>
          <w:t>Update</w:t>
        </w:r>
      </w:hyperlink>
      <w:r>
        <w:t xml:space="preserve"> (the only difference from </w:t>
      </w:r>
      <w:hyperlink r:id="rId530" w:history="1">
        <w:r>
          <w:rPr>
            <w:rStyle w:val="Hyperlink"/>
          </w:rPr>
          <w:t>SetImage</w:t>
        </w:r>
      </w:hyperlink>
      <w:r>
        <w:t>).</w:t>
      </w:r>
    </w:p>
    <w:p w:rsidR="009A7A89" w:rsidRPr="00F646E6" w:rsidRDefault="009A7A89" w:rsidP="009A7A89">
      <w:pPr>
        <w:pStyle w:val="Heading4"/>
        <w:rPr>
          <w:sz w:val="22"/>
        </w:rPr>
      </w:pPr>
      <w:r w:rsidRPr="00F646E6">
        <w:rPr>
          <w:sz w:val="22"/>
        </w:rPr>
        <w:t>Example</w:t>
      </w:r>
    </w:p>
    <w:p w:rsidR="009A7A89" w:rsidRDefault="009A7A89" w:rsidP="009A7A89">
      <w:pPr>
        <w:pStyle w:val="NoSpacing"/>
      </w:pPr>
      <w:r>
        <w:rPr>
          <w:rStyle w:val="code"/>
        </w:rPr>
        <w:t>ImageEnView1.IO.LoadFromFile(</w:t>
      </w:r>
      <w:r w:rsidR="0030256A">
        <w:rPr>
          <w:rStyle w:val="code"/>
        </w:rPr>
        <w:t>‘</w:t>
      </w:r>
      <w:r>
        <w:rPr>
          <w:rStyle w:val="code"/>
        </w:rPr>
        <w:t>000.tif</w:t>
      </w:r>
      <w:r w:rsidR="0030256A">
        <w:rPr>
          <w:rStyle w:val="code"/>
        </w:rPr>
        <w:t>’</w:t>
      </w:r>
      <w:r>
        <w:rPr>
          <w:rStyle w:val="code"/>
        </w:rPr>
        <w:t>);</w:t>
      </w:r>
      <w:r>
        <w:br/>
      </w:r>
      <w:r>
        <w:rPr>
          <w:rStyle w:val="code"/>
        </w:rPr>
        <w:t>ImageEnMView1.InsertImageEx(0);</w:t>
      </w:r>
      <w:r>
        <w:br/>
      </w:r>
      <w:r>
        <w:rPr>
          <w:rStyle w:val="code"/>
        </w:rPr>
        <w:t>ImageEnMView1.SetImageEx(0,ImageEnView1.Bitmap);</w:t>
      </w:r>
      <w:r>
        <w:br/>
      </w:r>
      <w:r>
        <w:rPr>
          <w:rStyle w:val="code"/>
        </w:rPr>
        <w:t>ImageEnMView1.Update; // no needed on SetImage()</w:t>
      </w:r>
    </w:p>
    <w:p w:rsidR="003B3D78" w:rsidRPr="00847702" w:rsidRDefault="00DC6852" w:rsidP="00035C86">
      <w:pPr>
        <w:pStyle w:val="Caption"/>
        <w:rPr>
          <w:rStyle w:val="code"/>
          <w:b/>
          <w:i/>
          <w:iCs w:val="0"/>
          <w:color w:val="4F81BD" w:themeColor="accent1"/>
        </w:rPr>
      </w:pPr>
      <w:r>
        <w:br/>
      </w:r>
      <w:r>
        <w:br/>
      </w:r>
      <w:r w:rsidR="003B3D78">
        <w:t>Declaration</w:t>
      </w:r>
    </w:p>
    <w:p w:rsidR="009756B9" w:rsidRDefault="009756B9" w:rsidP="00551829">
      <w:pPr>
        <w:pStyle w:val="NoSpacing"/>
      </w:pPr>
      <w:r w:rsidRPr="003B3D78">
        <w:rPr>
          <w:rStyle w:val="code"/>
          <w:b/>
        </w:rPr>
        <w:t>procedure</w:t>
      </w:r>
      <w:r>
        <w:rPr>
          <w:rStyle w:val="code"/>
        </w:rPr>
        <w:t xml:space="preserve"> </w:t>
      </w:r>
      <w:bookmarkStart w:id="661" w:name="ImageEnMViewSetImageRect"/>
      <w:r>
        <w:rPr>
          <w:rStyle w:val="code"/>
        </w:rPr>
        <w:t>SetImageRect</w:t>
      </w:r>
      <w:bookmarkEnd w:id="661"/>
      <w:r>
        <w:rPr>
          <w:rStyle w:val="code"/>
        </w:rPr>
        <w:t>(idx:</w:t>
      </w:r>
      <w:r w:rsidR="003B3D78">
        <w:rPr>
          <w:rStyle w:val="code"/>
        </w:rPr>
        <w:t xml:space="preserve"> </w:t>
      </w:r>
      <w:r>
        <w:rPr>
          <w:rStyle w:val="code"/>
        </w:rPr>
        <w:t>integer; srcImage:</w:t>
      </w:r>
      <w:r w:rsidR="003B3D78">
        <w:rPr>
          <w:rStyle w:val="code"/>
        </w:rPr>
        <w:t xml:space="preserve"> </w:t>
      </w:r>
      <w:r>
        <w:rPr>
          <w:rStyle w:val="code"/>
        </w:rPr>
        <w:t>TBitmap; x1, y1, x2, y2:</w:t>
      </w:r>
      <w:r w:rsidR="003B3D78">
        <w:rPr>
          <w:rStyle w:val="code"/>
        </w:rPr>
        <w:t xml:space="preserve"> </w:t>
      </w:r>
      <w:r>
        <w:rPr>
          <w:rStyle w:val="code"/>
        </w:rPr>
        <w:t>integer);</w:t>
      </w:r>
      <w:r>
        <w:br/>
      </w:r>
      <w:r w:rsidRPr="003B3D78">
        <w:rPr>
          <w:rStyle w:val="code"/>
          <w:b/>
        </w:rPr>
        <w:t>procedure</w:t>
      </w:r>
      <w:r>
        <w:rPr>
          <w:rStyle w:val="code"/>
        </w:rPr>
        <w:t xml:space="preserve"> SetImageRect(idx:</w:t>
      </w:r>
      <w:r w:rsidR="003B3D78">
        <w:rPr>
          <w:rStyle w:val="code"/>
        </w:rPr>
        <w:t xml:space="preserve"> </w:t>
      </w:r>
      <w:r>
        <w:rPr>
          <w:rStyle w:val="code"/>
        </w:rPr>
        <w:t>integer; srcImage:</w:t>
      </w:r>
      <w:r w:rsidR="003B3D78">
        <w:rPr>
          <w:rStyle w:val="code"/>
        </w:rPr>
        <w:t xml:space="preserve"> </w:t>
      </w:r>
      <w:hyperlink r:id="rId531" w:history="1">
        <w:r>
          <w:rPr>
            <w:rStyle w:val="Hyperlink"/>
          </w:rPr>
          <w:t>TIEBitmap</w:t>
        </w:r>
      </w:hyperlink>
      <w:r>
        <w:rPr>
          <w:rStyle w:val="code"/>
        </w:rPr>
        <w:t>; x1, y1, x2, y2:integer);</w:t>
      </w:r>
    </w:p>
    <w:p w:rsidR="009756B9" w:rsidRDefault="009756B9" w:rsidP="00035C86">
      <w:pPr>
        <w:pStyle w:val="Caption"/>
      </w:pPr>
      <w:r>
        <w:t>Description</w:t>
      </w:r>
    </w:p>
    <w:p w:rsidR="009756B9" w:rsidRDefault="009756B9" w:rsidP="0035784B">
      <w:pPr>
        <w:pStyle w:val="BodyTextFirstIndent"/>
      </w:pPr>
      <w:r>
        <w:t>SetImageRect sets the image assigned to idx index.</w:t>
      </w:r>
      <w:r w:rsidR="00E477D4">
        <w:t xml:space="preserve">  </w:t>
      </w:r>
      <w:r>
        <w:t xml:space="preserve">The rectangle </w:t>
      </w:r>
      <w:r>
        <w:rPr>
          <w:rStyle w:val="code"/>
        </w:rPr>
        <w:t>x1, y1, x2, y2</w:t>
      </w:r>
      <w:r>
        <w:t xml:space="preserve"> of </w:t>
      </w:r>
      <w:r>
        <w:rPr>
          <w:rStyle w:val="code"/>
        </w:rPr>
        <w:t>srcImage</w:t>
      </w:r>
      <w:r>
        <w:t xml:space="preserve"> bitmap is copied internally.</w:t>
      </w:r>
      <w:r w:rsidR="00E477D4">
        <w:t xml:space="preserve">  </w:t>
      </w:r>
      <w:r>
        <w:t xml:space="preserve"> After SetImageRect you can free </w:t>
      </w:r>
      <w:r>
        <w:rPr>
          <w:rStyle w:val="code"/>
        </w:rPr>
        <w:t>srcImage</w:t>
      </w:r>
      <w:r>
        <w:t xml:space="preserve"> bitmap.</w:t>
      </w:r>
    </w:p>
    <w:p w:rsidR="001C3103" w:rsidRPr="00CF320D" w:rsidRDefault="003921BC" w:rsidP="0066411D">
      <w:pPr>
        <w:pStyle w:val="Links"/>
      </w:pPr>
      <w:hyperlink w:anchor="ImageEnMView" w:history="1">
        <w:r w:rsidR="001C3103" w:rsidRPr="00CF320D">
          <w:rPr>
            <w:rStyle w:val="Hyperlink"/>
          </w:rPr>
          <w:t>ImageEnMView</w:t>
        </w:r>
      </w:hyperlink>
    </w:p>
    <w:p w:rsidR="003B3D78" w:rsidRPr="00847702" w:rsidRDefault="003B3D78" w:rsidP="00035C86">
      <w:pPr>
        <w:pStyle w:val="Caption"/>
        <w:rPr>
          <w:rStyle w:val="code"/>
          <w:b/>
          <w:i/>
          <w:iCs w:val="0"/>
          <w:color w:val="4F81BD" w:themeColor="accent1"/>
        </w:rPr>
      </w:pPr>
      <w:r>
        <w:lastRenderedPageBreak/>
        <w:t>Declaration</w:t>
      </w:r>
    </w:p>
    <w:p w:rsidR="006E3EC6" w:rsidRDefault="006E3EC6" w:rsidP="006E3EC6">
      <w:pPr>
        <w:pStyle w:val="NoSpacing"/>
      </w:pPr>
      <w:r w:rsidRPr="006E3EC6">
        <w:rPr>
          <w:b/>
        </w:rPr>
        <w:t>procedure</w:t>
      </w:r>
      <w:r>
        <w:t xml:space="preserve"> </w:t>
      </w:r>
      <w:bookmarkStart w:id="662" w:name="ImageEnMViewSetImage"/>
      <w:r>
        <w:t>SetImage</w:t>
      </w:r>
      <w:bookmarkEnd w:id="662"/>
      <w:r>
        <w:t>(idx: integer; srcImage: TBitmap);</w:t>
      </w:r>
      <w:r>
        <w:br/>
      </w:r>
      <w:r w:rsidRPr="006E3EC6">
        <w:rPr>
          <w:b/>
        </w:rPr>
        <w:t>procedure</w:t>
      </w:r>
      <w:r>
        <w:t xml:space="preserve"> SetImage(idx: integer; width, height: integer; PixelFormat: </w:t>
      </w:r>
      <w:hyperlink r:id="rId532" w:history="1">
        <w:r>
          <w:rPr>
            <w:rStyle w:val="Hyperlink"/>
          </w:rPr>
          <w:t>TIEPixelFormat</w:t>
        </w:r>
      </w:hyperlink>
      <w:r>
        <w:t>);</w:t>
      </w:r>
    </w:p>
    <w:p w:rsidR="009756B9" w:rsidRDefault="009756B9" w:rsidP="00035C86">
      <w:pPr>
        <w:pStyle w:val="Caption"/>
      </w:pPr>
      <w:r>
        <w:t>Description</w:t>
      </w:r>
    </w:p>
    <w:p w:rsidR="009756B9" w:rsidRDefault="00E477D4" w:rsidP="0035784B">
      <w:pPr>
        <w:pStyle w:val="BodyTextFirstIndent"/>
      </w:pPr>
      <w:r>
        <w:t>S</w:t>
      </w:r>
      <w:r w:rsidR="009756B9">
        <w:t xml:space="preserve">etImage sets the image assigned to </w:t>
      </w:r>
      <w:r w:rsidR="009756B9">
        <w:rPr>
          <w:rStyle w:val="code"/>
        </w:rPr>
        <w:t>idx</w:t>
      </w:r>
      <w:r w:rsidR="009756B9">
        <w:t xml:space="preserve"> index. The </w:t>
      </w:r>
      <w:r w:rsidR="009756B9">
        <w:rPr>
          <w:rStyle w:val="code"/>
        </w:rPr>
        <w:t>srcImage</w:t>
      </w:r>
      <w:r w:rsidR="009756B9">
        <w:t xml:space="preserve"> bitmap is copied internally; therefore you can free </w:t>
      </w:r>
      <w:r w:rsidR="009756B9">
        <w:rPr>
          <w:rStyle w:val="code"/>
        </w:rPr>
        <w:t>srcImage</w:t>
      </w:r>
      <w:r w:rsidR="009756B9">
        <w:t xml:space="preserve"> after SetImage.</w:t>
      </w:r>
    </w:p>
    <w:p w:rsidR="006277DC" w:rsidRDefault="006277DC" w:rsidP="0035784B">
      <w:pPr>
        <w:pStyle w:val="BodyTextFirstIndent"/>
      </w:pPr>
    </w:p>
    <w:p w:rsidR="006277DC" w:rsidRDefault="006277DC" w:rsidP="0035784B">
      <w:pPr>
        <w:pStyle w:val="BodyTextFirstIndent"/>
      </w:pPr>
    </w:p>
    <w:p w:rsidR="006277DC" w:rsidRDefault="006277DC" w:rsidP="0035784B">
      <w:pPr>
        <w:pStyle w:val="BodyTextFirstIndent"/>
      </w:pPr>
    </w:p>
    <w:p w:rsidR="006277DC" w:rsidRDefault="006277DC" w:rsidP="0035784B">
      <w:pPr>
        <w:pStyle w:val="BodyTextFirstIndent"/>
      </w:pPr>
    </w:p>
    <w:p w:rsidR="006277DC" w:rsidRDefault="006277DC" w:rsidP="0035784B">
      <w:pPr>
        <w:pStyle w:val="BodyTextFirstIndent"/>
      </w:pPr>
    </w:p>
    <w:p w:rsidR="006277DC" w:rsidRDefault="006277DC" w:rsidP="0035784B">
      <w:pPr>
        <w:pStyle w:val="BodyTextFirstIndent"/>
      </w:pPr>
    </w:p>
    <w:p w:rsidR="006277DC" w:rsidRDefault="006277DC" w:rsidP="0035784B">
      <w:pPr>
        <w:pStyle w:val="BodyTextFirstIndent"/>
      </w:pPr>
    </w:p>
    <w:p w:rsidR="006277DC" w:rsidRDefault="006277DC" w:rsidP="0035784B">
      <w:pPr>
        <w:pStyle w:val="BodyTextFirstIndent"/>
      </w:pPr>
    </w:p>
    <w:p w:rsidR="006277DC" w:rsidRDefault="006277DC" w:rsidP="0035784B">
      <w:pPr>
        <w:pStyle w:val="BodyTextFirstIndent"/>
      </w:pPr>
    </w:p>
    <w:p w:rsidR="006277DC" w:rsidRDefault="006277DC" w:rsidP="0035784B">
      <w:pPr>
        <w:pStyle w:val="BodyTextFirstIndent"/>
      </w:pPr>
    </w:p>
    <w:p w:rsidR="0066411D" w:rsidRDefault="0066411D" w:rsidP="00743A61">
      <w:pPr>
        <w:pStyle w:val="BodyTextIndent"/>
      </w:pPr>
    </w:p>
    <w:p w:rsidR="0066411D" w:rsidRDefault="0066411D" w:rsidP="00743A61">
      <w:pPr>
        <w:pStyle w:val="BodyTextIndent"/>
      </w:pPr>
    </w:p>
    <w:p w:rsidR="006277DC" w:rsidRPr="00CF320D" w:rsidRDefault="003921BC" w:rsidP="0066411D">
      <w:pPr>
        <w:pStyle w:val="Links"/>
      </w:pPr>
      <w:hyperlink w:anchor="ImageEnMView" w:history="1">
        <w:r w:rsidR="006277DC" w:rsidRPr="00CF320D">
          <w:rPr>
            <w:rStyle w:val="Hyperlink"/>
          </w:rPr>
          <w:t>ImageEnMView</w:t>
        </w:r>
      </w:hyperlink>
    </w:p>
    <w:p w:rsidR="003B3D78" w:rsidRPr="00847702" w:rsidRDefault="003B3D78" w:rsidP="002F7133">
      <w:pPr>
        <w:pStyle w:val="Caption"/>
        <w:pageBreakBefore/>
        <w:rPr>
          <w:rStyle w:val="code"/>
          <w:b/>
          <w:i/>
          <w:iCs w:val="0"/>
          <w:color w:val="4F81BD" w:themeColor="accent1"/>
        </w:rPr>
      </w:pPr>
      <w:r>
        <w:lastRenderedPageBreak/>
        <w:t>Declaration</w:t>
      </w:r>
    </w:p>
    <w:p w:rsidR="009756B9" w:rsidRDefault="009756B9" w:rsidP="00551829">
      <w:pPr>
        <w:pStyle w:val="NoSpacing"/>
      </w:pPr>
      <w:r w:rsidRPr="003B3D78">
        <w:rPr>
          <w:rStyle w:val="code"/>
          <w:b/>
        </w:rPr>
        <w:t>procedure</w:t>
      </w:r>
      <w:r>
        <w:rPr>
          <w:rStyle w:val="code"/>
        </w:rPr>
        <w:t xml:space="preserve"> </w:t>
      </w:r>
      <w:bookmarkStart w:id="663" w:name="ImageEnMViewUpdateImage"/>
      <w:r>
        <w:rPr>
          <w:rStyle w:val="code"/>
        </w:rPr>
        <w:t>UpdateImage</w:t>
      </w:r>
      <w:bookmarkEnd w:id="663"/>
      <w:r>
        <w:rPr>
          <w:rStyle w:val="code"/>
        </w:rPr>
        <w:t>(idx:</w:t>
      </w:r>
      <w:r w:rsidR="003B3D78">
        <w:rPr>
          <w:rStyle w:val="code"/>
        </w:rPr>
        <w:t xml:space="preserve"> </w:t>
      </w:r>
      <w:r>
        <w:rPr>
          <w:rStyle w:val="code"/>
        </w:rPr>
        <w:t>integer);</w:t>
      </w:r>
    </w:p>
    <w:p w:rsidR="009756B9" w:rsidRDefault="009756B9" w:rsidP="00035C86">
      <w:pPr>
        <w:pStyle w:val="Caption"/>
      </w:pPr>
      <w:r>
        <w:t>Description</w:t>
      </w:r>
    </w:p>
    <w:p w:rsidR="00862ABF" w:rsidRDefault="009756B9" w:rsidP="00862ABF">
      <w:pPr>
        <w:pStyle w:val="BodyTextFirstIndent"/>
      </w:pPr>
      <w:r>
        <w:t>Call UpdateImage to redraw only the idx image.</w:t>
      </w:r>
    </w:p>
    <w:p w:rsidR="009756B9" w:rsidRDefault="009756B9" w:rsidP="00862ABF">
      <w:pPr>
        <w:pStyle w:val="BodyTextFirstIndent"/>
      </w:pPr>
      <w:r>
        <w:t xml:space="preserve">You have to update TImageEnMView component (with </w:t>
      </w:r>
      <w:hyperlink r:id="rId533" w:history="1">
        <w:r>
          <w:rPr>
            <w:rStyle w:val="Hyperlink"/>
          </w:rPr>
          <w:t>Update</w:t>
        </w:r>
      </w:hyperlink>
      <w:r>
        <w:t xml:space="preserve"> or </w:t>
      </w:r>
      <w:hyperlink r:id="rId534" w:history="1">
        <w:r>
          <w:rPr>
            <w:rStyle w:val="Hyperlink"/>
          </w:rPr>
          <w:t>UpdateImage</w:t>
        </w:r>
      </w:hyperlink>
      <w:r>
        <w:t xml:space="preserve"> methods) whenever an image (Bitmap) is changed.</w:t>
      </w:r>
    </w:p>
    <w:p w:rsidR="004B280B" w:rsidRPr="00F646E6" w:rsidRDefault="004B280B" w:rsidP="004B280B">
      <w:pPr>
        <w:pStyle w:val="Heading4"/>
        <w:rPr>
          <w:sz w:val="22"/>
        </w:rPr>
      </w:pPr>
      <w:r w:rsidRPr="00F646E6">
        <w:rPr>
          <w:sz w:val="22"/>
        </w:rPr>
        <w:t>Example</w:t>
      </w:r>
    </w:p>
    <w:p w:rsidR="004B280B" w:rsidRDefault="004B280B" w:rsidP="004B280B">
      <w:pPr>
        <w:pStyle w:val="NoSpacing"/>
        <w:rPr>
          <w:rStyle w:val="code"/>
        </w:rPr>
      </w:pPr>
      <w:r>
        <w:rPr>
          <w:rStyle w:val="code"/>
        </w:rPr>
        <w:t>// this draws a rectangle on image 3</w:t>
      </w:r>
      <w:r>
        <w:br/>
      </w:r>
      <w:r w:rsidRPr="004B280B">
        <w:rPr>
          <w:rStyle w:val="code"/>
          <w:b/>
        </w:rPr>
        <w:t>var</w:t>
      </w:r>
      <w:r>
        <w:br/>
      </w:r>
      <w:r>
        <w:rPr>
          <w:rStyle w:val="code"/>
        </w:rPr>
        <w:t xml:space="preserve">  bmp: TBitmap;</w:t>
      </w:r>
      <w:r>
        <w:br/>
      </w:r>
      <w:r w:rsidRPr="004B280B">
        <w:rPr>
          <w:rStyle w:val="code"/>
          <w:b/>
        </w:rPr>
        <w:t>begin</w:t>
      </w:r>
      <w:r>
        <w:br/>
      </w:r>
      <w:r>
        <w:rPr>
          <w:rStyle w:val="code"/>
        </w:rPr>
        <w:t xml:space="preserve">  bmp := ImageEnMView1.GetBitmap(3);</w:t>
      </w:r>
      <w:r>
        <w:br/>
      </w:r>
      <w:r>
        <w:rPr>
          <w:rStyle w:val="code"/>
        </w:rPr>
        <w:t xml:space="preserve">  bmp.canvas.rectangle(0,0,10,10);</w:t>
      </w:r>
      <w:r>
        <w:br/>
      </w:r>
      <w:r>
        <w:rPr>
          <w:rStyle w:val="code"/>
        </w:rPr>
        <w:t xml:space="preserve">  ImageEnMView1.ReleaseBitmap(3);</w:t>
      </w:r>
      <w:r>
        <w:br/>
      </w:r>
      <w:r>
        <w:rPr>
          <w:rStyle w:val="code"/>
        </w:rPr>
        <w:t xml:space="preserve">  UpdateImage(3);</w:t>
      </w:r>
      <w:r>
        <w:br/>
      </w:r>
      <w:r w:rsidRPr="004B280B">
        <w:rPr>
          <w:rStyle w:val="code"/>
          <w:b/>
        </w:rPr>
        <w:t>end</w:t>
      </w:r>
      <w:r>
        <w:rPr>
          <w:rStyle w:val="code"/>
        </w:rPr>
        <w:t>;</w:t>
      </w:r>
    </w:p>
    <w:p w:rsidR="001C3103" w:rsidRDefault="001C3103" w:rsidP="004B280B">
      <w:pPr>
        <w:pStyle w:val="NoSpacing"/>
      </w:pPr>
    </w:p>
    <w:p w:rsidR="002F7133" w:rsidRDefault="002F7133" w:rsidP="004B280B">
      <w:pPr>
        <w:pStyle w:val="NoSpacing"/>
      </w:pPr>
    </w:p>
    <w:p w:rsidR="002F7133" w:rsidRDefault="002F7133" w:rsidP="004B280B">
      <w:pPr>
        <w:pStyle w:val="NoSpacing"/>
      </w:pPr>
    </w:p>
    <w:p w:rsidR="002F7133" w:rsidRDefault="002F7133" w:rsidP="004B280B">
      <w:pPr>
        <w:pStyle w:val="NoSpacing"/>
      </w:pPr>
    </w:p>
    <w:p w:rsidR="002F7133" w:rsidRDefault="002F7133" w:rsidP="004B280B">
      <w:pPr>
        <w:pStyle w:val="NoSpacing"/>
      </w:pPr>
    </w:p>
    <w:p w:rsidR="002F7133" w:rsidRPr="00CF320D" w:rsidRDefault="002F7133" w:rsidP="0066411D">
      <w:pPr>
        <w:pStyle w:val="Links"/>
      </w:pPr>
      <w:r>
        <w:br/>
      </w:r>
      <w:hyperlink w:anchor="ImageEnMView" w:history="1">
        <w:r w:rsidRPr="00CF320D">
          <w:rPr>
            <w:rStyle w:val="Hyperlink"/>
          </w:rPr>
          <w:t>ImageEnMView</w:t>
        </w:r>
      </w:hyperlink>
    </w:p>
    <w:p w:rsidR="009756B9" w:rsidRDefault="009756B9" w:rsidP="002F7133">
      <w:pPr>
        <w:pStyle w:val="Heading2"/>
        <w:pageBreakBefore/>
      </w:pPr>
      <w:bookmarkStart w:id="664" w:name="_Toc330972919"/>
      <w:r>
        <w:lastRenderedPageBreak/>
        <w:t>Image info</w:t>
      </w:r>
      <w:bookmarkEnd w:id="664"/>
    </w:p>
    <w:p w:rsidR="003B3D78" w:rsidRPr="00847702" w:rsidRDefault="009139F1" w:rsidP="00035C86">
      <w:pPr>
        <w:pStyle w:val="Caption"/>
        <w:rPr>
          <w:rStyle w:val="code"/>
          <w:b/>
          <w:i/>
          <w:iCs w:val="0"/>
          <w:color w:val="4F81BD" w:themeColor="accent1"/>
        </w:rPr>
      </w:pPr>
      <w:r>
        <w:br/>
      </w:r>
      <w:r w:rsidR="003B3D78">
        <w:t>Declaration</w:t>
      </w:r>
    </w:p>
    <w:p w:rsidR="00E413D0" w:rsidRDefault="00E413D0" w:rsidP="00551829">
      <w:pPr>
        <w:pStyle w:val="NoSpacing"/>
      </w:pPr>
      <w:r w:rsidRPr="003B3D78">
        <w:rPr>
          <w:rStyle w:val="code"/>
          <w:b/>
        </w:rPr>
        <w:t>property</w:t>
      </w:r>
      <w:r>
        <w:rPr>
          <w:rStyle w:val="code"/>
        </w:rPr>
        <w:t xml:space="preserve"> </w:t>
      </w:r>
      <w:bookmarkStart w:id="665" w:name="ImageEnMViewImageBitCount"/>
      <w:r>
        <w:rPr>
          <w:rStyle w:val="code"/>
        </w:rPr>
        <w:t>ImageBitCount</w:t>
      </w:r>
      <w:bookmarkEnd w:id="665"/>
      <w:r>
        <w:rPr>
          <w:rStyle w:val="code"/>
        </w:rPr>
        <w:t>[idx:</w:t>
      </w:r>
      <w:r w:rsidR="003B3D78">
        <w:rPr>
          <w:rStyle w:val="code"/>
        </w:rPr>
        <w:t xml:space="preserve"> </w:t>
      </w:r>
      <w:r>
        <w:rPr>
          <w:rStyle w:val="code"/>
        </w:rPr>
        <w:t>integer]:integer;</w:t>
      </w:r>
    </w:p>
    <w:p w:rsidR="00E413D0" w:rsidRDefault="00E413D0" w:rsidP="00035C86">
      <w:pPr>
        <w:pStyle w:val="Caption"/>
      </w:pPr>
      <w:r>
        <w:t>Description</w:t>
      </w:r>
    </w:p>
    <w:p w:rsidR="009756B9" w:rsidRDefault="00E413D0" w:rsidP="00743A61">
      <w:pPr>
        <w:pStyle w:val="BodyText"/>
      </w:pPr>
      <w:r>
        <w:t>ImageBitCount returns the bit count of the specified idx image.</w:t>
      </w:r>
      <w:r w:rsidR="00E477D4">
        <w:t xml:space="preserve">  </w:t>
      </w:r>
      <w:r>
        <w:t xml:space="preserve"> </w:t>
      </w:r>
      <w:r w:rsidR="00E477D4">
        <w:rPr>
          <w:rStyle w:val="code"/>
        </w:rPr>
        <w:t>ImageBitCount</w:t>
      </w:r>
      <w:r w:rsidR="00E477D4">
        <w:t xml:space="preserve"> </w:t>
      </w:r>
      <w:r>
        <w:t>can be:</w:t>
      </w:r>
      <w:r>
        <w:br/>
        <w:t>1 :</w:t>
      </w:r>
      <w:r w:rsidR="00862ABF">
        <w:t xml:space="preserve"> </w:t>
      </w:r>
      <w:r>
        <w:t xml:space="preserve"> black/white image</w:t>
      </w:r>
      <w:r>
        <w:br/>
        <w:t xml:space="preserve">24 : </w:t>
      </w:r>
      <w:r w:rsidR="00862ABF">
        <w:t xml:space="preserve"> </w:t>
      </w:r>
      <w:r w:rsidR="00CB0899">
        <w:t>true</w:t>
      </w:r>
      <w:r>
        <w:t xml:space="preserve"> color image</w:t>
      </w:r>
    </w:p>
    <w:p w:rsidR="008B173F" w:rsidRDefault="008B173F" w:rsidP="00551829">
      <w:pPr>
        <w:pStyle w:val="Heading3"/>
      </w:pPr>
    </w:p>
    <w:p w:rsidR="003B3D78" w:rsidRPr="00847702" w:rsidRDefault="00FB6194" w:rsidP="00035C86">
      <w:pPr>
        <w:pStyle w:val="Caption"/>
        <w:rPr>
          <w:rStyle w:val="code"/>
          <w:b/>
          <w:i/>
          <w:iCs w:val="0"/>
          <w:color w:val="4F81BD" w:themeColor="accent1"/>
        </w:rPr>
      </w:pPr>
      <w:r>
        <w:br/>
      </w:r>
      <w:r w:rsidR="003B3D78">
        <w:t>Declaration</w:t>
      </w:r>
    </w:p>
    <w:p w:rsidR="00E413D0" w:rsidRDefault="00E413D0" w:rsidP="00551829">
      <w:pPr>
        <w:pStyle w:val="NoSpacing"/>
      </w:pPr>
      <w:r w:rsidRPr="003B3D78">
        <w:rPr>
          <w:rStyle w:val="code"/>
          <w:b/>
        </w:rPr>
        <w:t>property</w:t>
      </w:r>
      <w:r>
        <w:rPr>
          <w:rStyle w:val="code"/>
        </w:rPr>
        <w:t xml:space="preserve"> </w:t>
      </w:r>
      <w:bookmarkStart w:id="666" w:name="ImageEnMViewImageCol"/>
      <w:r>
        <w:rPr>
          <w:rStyle w:val="code"/>
        </w:rPr>
        <w:t>ImageCol</w:t>
      </w:r>
      <w:bookmarkEnd w:id="666"/>
      <w:r>
        <w:rPr>
          <w:rStyle w:val="code"/>
        </w:rPr>
        <w:t>[idx:</w:t>
      </w:r>
      <w:r w:rsidR="003B3D78">
        <w:rPr>
          <w:rStyle w:val="code"/>
        </w:rPr>
        <w:t xml:space="preserve"> </w:t>
      </w:r>
      <w:r>
        <w:rPr>
          <w:rStyle w:val="code"/>
        </w:rPr>
        <w:t>integer]: integer;</w:t>
      </w:r>
    </w:p>
    <w:p w:rsidR="00E413D0" w:rsidRDefault="00E413D0" w:rsidP="00035C86">
      <w:pPr>
        <w:pStyle w:val="Caption"/>
      </w:pPr>
      <w:r>
        <w:t>Description</w:t>
      </w:r>
    </w:p>
    <w:p w:rsidR="00E413D0" w:rsidRPr="00AF787F" w:rsidRDefault="00E413D0" w:rsidP="00743A61">
      <w:pPr>
        <w:pStyle w:val="BodyText"/>
        <w:rPr>
          <w:rFonts w:cstheme="minorHAnsi"/>
          <w:b/>
          <w:color w:val="C00000"/>
        </w:rPr>
      </w:pPr>
      <w:r>
        <w:t>ImageCol returns the column where is the image idx. ImageCol[] is 0 for the first-left image, 1 for the second-left image, etc.</w:t>
      </w:r>
      <w:r>
        <w:br/>
      </w:r>
      <w:r>
        <w:br/>
      </w:r>
      <w:r w:rsidRPr="00AF787F">
        <w:rPr>
          <w:rFonts w:cstheme="minorHAnsi"/>
          <w:b/>
          <w:color w:val="C00000"/>
        </w:rPr>
        <w:t>Read only</w:t>
      </w:r>
    </w:p>
    <w:p w:rsidR="003B3D78" w:rsidRDefault="003B3D78" w:rsidP="00551829">
      <w:pPr>
        <w:pStyle w:val="Heading3"/>
      </w:pPr>
    </w:p>
    <w:p w:rsidR="0066411D" w:rsidRDefault="0066411D" w:rsidP="0066411D">
      <w:pPr>
        <w:pStyle w:val="BodyTextIndent"/>
        <w:ind w:left="0"/>
      </w:pPr>
    </w:p>
    <w:p w:rsidR="0066411D" w:rsidRDefault="0066411D" w:rsidP="0066411D">
      <w:pPr>
        <w:pStyle w:val="BodyTextIndent"/>
        <w:ind w:left="0"/>
      </w:pPr>
    </w:p>
    <w:p w:rsidR="002F7133" w:rsidRPr="00CF320D" w:rsidRDefault="00496A97" w:rsidP="0066411D">
      <w:pPr>
        <w:pStyle w:val="Links"/>
      </w:pPr>
      <w:r>
        <w:br/>
      </w:r>
      <w:hyperlink w:anchor="ImageEnMView" w:history="1">
        <w:r w:rsidR="002F7133" w:rsidRPr="00CF320D">
          <w:rPr>
            <w:rStyle w:val="Hyperlink"/>
          </w:rPr>
          <w:t>ImageEnMView</w:t>
        </w:r>
      </w:hyperlink>
    </w:p>
    <w:p w:rsidR="003B3D78" w:rsidRPr="00847702" w:rsidRDefault="003B3D78" w:rsidP="00035C86">
      <w:pPr>
        <w:pStyle w:val="Caption"/>
        <w:rPr>
          <w:rStyle w:val="code"/>
          <w:b/>
          <w:i/>
          <w:iCs w:val="0"/>
          <w:color w:val="4F81BD" w:themeColor="accent1"/>
        </w:rPr>
      </w:pPr>
      <w:r>
        <w:lastRenderedPageBreak/>
        <w:t>Declaration</w:t>
      </w:r>
    </w:p>
    <w:p w:rsidR="00E413D0" w:rsidRDefault="00E413D0" w:rsidP="00551829">
      <w:pPr>
        <w:pStyle w:val="NoSpacing"/>
      </w:pPr>
      <w:r w:rsidRPr="003B3D78">
        <w:rPr>
          <w:rStyle w:val="code"/>
          <w:b/>
        </w:rPr>
        <w:t>property</w:t>
      </w:r>
      <w:r>
        <w:rPr>
          <w:rStyle w:val="code"/>
        </w:rPr>
        <w:t xml:space="preserve"> </w:t>
      </w:r>
      <w:bookmarkStart w:id="667" w:name="ImageEnMViewImageCount"/>
      <w:r>
        <w:rPr>
          <w:rStyle w:val="code"/>
        </w:rPr>
        <w:t>ImageCount</w:t>
      </w:r>
      <w:bookmarkEnd w:id="667"/>
      <w:r>
        <w:rPr>
          <w:rStyle w:val="code"/>
        </w:rPr>
        <w:t>: integer;</w:t>
      </w:r>
    </w:p>
    <w:p w:rsidR="00E413D0" w:rsidRDefault="00E413D0" w:rsidP="00035C86">
      <w:pPr>
        <w:pStyle w:val="Caption"/>
      </w:pPr>
      <w:r>
        <w:t>Description</w:t>
      </w:r>
    </w:p>
    <w:p w:rsidR="004B280B" w:rsidRPr="005D1B8B" w:rsidRDefault="00E413D0" w:rsidP="00743A61">
      <w:pPr>
        <w:pStyle w:val="BodyText"/>
        <w:rPr>
          <w:rFonts w:cstheme="minorHAnsi"/>
          <w:b/>
          <w:color w:val="C0504D" w:themeColor="accent2"/>
        </w:rPr>
      </w:pPr>
      <w:r>
        <w:t>ImageCount is the number of images stored in the TImageEnMView component.</w:t>
      </w:r>
      <w:r>
        <w:br/>
      </w:r>
      <w:r>
        <w:br/>
      </w:r>
      <w:r w:rsidRPr="005D1B8B">
        <w:rPr>
          <w:rFonts w:cstheme="minorHAnsi"/>
          <w:b/>
          <w:color w:val="C0504D" w:themeColor="accent2"/>
        </w:rPr>
        <w:t>Read-only</w:t>
      </w:r>
    </w:p>
    <w:p w:rsidR="008B173F" w:rsidRDefault="008B173F" w:rsidP="008B173F">
      <w:pPr>
        <w:pStyle w:val="BodyText"/>
        <w:rPr>
          <w:rFonts w:asciiTheme="majorHAnsi" w:hAnsiTheme="majorHAnsi"/>
          <w:bCs w:val="0"/>
          <w:color w:val="1F497D" w:themeColor="text2"/>
          <w:spacing w:val="14"/>
          <w:sz w:val="24"/>
        </w:rPr>
      </w:pPr>
    </w:p>
    <w:p w:rsidR="003B3D78" w:rsidRPr="00847702" w:rsidRDefault="003B3D78" w:rsidP="00035C86">
      <w:pPr>
        <w:pStyle w:val="Caption"/>
        <w:rPr>
          <w:rStyle w:val="code"/>
          <w:b/>
          <w:i/>
          <w:iCs w:val="0"/>
          <w:color w:val="4F81BD" w:themeColor="accent1"/>
        </w:rPr>
      </w:pPr>
      <w:r>
        <w:t>Declaration</w:t>
      </w:r>
    </w:p>
    <w:p w:rsidR="00E413D0" w:rsidRDefault="00E413D0" w:rsidP="00551829">
      <w:pPr>
        <w:pStyle w:val="NoSpacing"/>
      </w:pPr>
      <w:r w:rsidRPr="003B3D78">
        <w:rPr>
          <w:rStyle w:val="code"/>
          <w:b/>
        </w:rPr>
        <w:t>property</w:t>
      </w:r>
      <w:r>
        <w:rPr>
          <w:rStyle w:val="code"/>
        </w:rPr>
        <w:t xml:space="preserve"> </w:t>
      </w:r>
      <w:bookmarkStart w:id="668" w:name="ImageEnMViewImageFileName"/>
      <w:r>
        <w:rPr>
          <w:rStyle w:val="code"/>
        </w:rPr>
        <w:t>ImageFileName</w:t>
      </w:r>
      <w:bookmarkEnd w:id="668"/>
      <w:r>
        <w:rPr>
          <w:rStyle w:val="code"/>
        </w:rPr>
        <w:t>[idx:</w:t>
      </w:r>
      <w:r w:rsidR="003B3D78">
        <w:rPr>
          <w:rStyle w:val="code"/>
        </w:rPr>
        <w:t xml:space="preserve"> </w:t>
      </w:r>
      <w:r>
        <w:rPr>
          <w:rStyle w:val="code"/>
        </w:rPr>
        <w:t>integer]: WideString;</w:t>
      </w:r>
    </w:p>
    <w:p w:rsidR="00E413D0" w:rsidRDefault="00E413D0" w:rsidP="00035C86">
      <w:pPr>
        <w:pStyle w:val="Caption"/>
      </w:pPr>
      <w:r>
        <w:t>Description</w:t>
      </w:r>
    </w:p>
    <w:p w:rsidR="00E413D0" w:rsidRDefault="00E413D0" w:rsidP="0035784B">
      <w:pPr>
        <w:pStyle w:val="BodyTextFirstIndent"/>
      </w:pPr>
      <w:r>
        <w:t>Specifies the file from where TImageEnMView will obtain the image when it is to be shown.</w:t>
      </w:r>
      <w:r w:rsidR="00E477D4">
        <w:t xml:space="preserve">  </w:t>
      </w:r>
      <w:r>
        <w:t>This property contains the full file path or a special form to load multi-page files. The</w:t>
      </w:r>
      <w:r w:rsidR="00E477D4">
        <w:t xml:space="preserve"> special form is </w:t>
      </w:r>
      <w:r w:rsidR="0035784B">
        <w:t>‘</w:t>
      </w:r>
      <w:r w:rsidR="00E477D4">
        <w:t>fullfilepath::</w:t>
      </w:r>
      <w:r>
        <w:t>imageindex</w:t>
      </w:r>
      <w:r w:rsidR="0035784B">
        <w:t>’</w:t>
      </w:r>
      <w:r>
        <w:t>.</w:t>
      </w:r>
    </w:p>
    <w:p w:rsidR="004B280B" w:rsidRPr="00F646E6" w:rsidRDefault="004B280B" w:rsidP="004B280B">
      <w:pPr>
        <w:pStyle w:val="Heading4"/>
        <w:rPr>
          <w:sz w:val="22"/>
        </w:rPr>
      </w:pPr>
      <w:r w:rsidRPr="00F646E6">
        <w:rPr>
          <w:sz w:val="22"/>
        </w:rPr>
        <w:t>Example</w:t>
      </w:r>
    </w:p>
    <w:p w:rsidR="004B280B" w:rsidRDefault="004B280B" w:rsidP="004B280B">
      <w:pPr>
        <w:pStyle w:val="NoSpacing"/>
        <w:rPr>
          <w:rStyle w:val="code"/>
          <w:sz w:val="20"/>
          <w:szCs w:val="20"/>
        </w:rPr>
      </w:pPr>
      <w:r w:rsidRPr="004B280B">
        <w:rPr>
          <w:rStyle w:val="code"/>
          <w:sz w:val="20"/>
          <w:szCs w:val="20"/>
        </w:rPr>
        <w:t>// load image1.jpg as thumbnail 0 and image2.jpg as thumbnail 1</w:t>
      </w:r>
      <w:r w:rsidRPr="004B280B">
        <w:rPr>
          <w:sz w:val="20"/>
          <w:szCs w:val="20"/>
        </w:rPr>
        <w:br/>
      </w:r>
      <w:r w:rsidRPr="004B280B">
        <w:rPr>
          <w:rStyle w:val="code"/>
          <w:sz w:val="20"/>
          <w:szCs w:val="20"/>
        </w:rPr>
        <w:t>ImageEnView1.ImageFileName[0]:=</w:t>
      </w:r>
      <w:r w:rsidR="0030256A">
        <w:rPr>
          <w:rStyle w:val="code"/>
          <w:sz w:val="20"/>
          <w:szCs w:val="20"/>
        </w:rPr>
        <w:t>’</w:t>
      </w:r>
      <w:r w:rsidRPr="004B280B">
        <w:rPr>
          <w:rStyle w:val="code"/>
          <w:sz w:val="20"/>
          <w:szCs w:val="20"/>
        </w:rPr>
        <w:t>c:\image1.jpg</w:t>
      </w:r>
      <w:r w:rsidR="0030256A">
        <w:rPr>
          <w:rStyle w:val="code"/>
          <w:sz w:val="20"/>
          <w:szCs w:val="20"/>
        </w:rPr>
        <w:t>’</w:t>
      </w:r>
      <w:r w:rsidRPr="004B280B">
        <w:rPr>
          <w:rStyle w:val="code"/>
          <w:sz w:val="20"/>
          <w:szCs w:val="20"/>
        </w:rPr>
        <w:t>;</w:t>
      </w:r>
      <w:r w:rsidRPr="004B280B">
        <w:rPr>
          <w:sz w:val="20"/>
          <w:szCs w:val="20"/>
        </w:rPr>
        <w:br/>
      </w:r>
      <w:r w:rsidRPr="004B280B">
        <w:rPr>
          <w:rStyle w:val="code"/>
          <w:sz w:val="20"/>
          <w:szCs w:val="20"/>
        </w:rPr>
        <w:t>ImageEnView1.ImageFileName[1]:=</w:t>
      </w:r>
      <w:r w:rsidR="0030256A">
        <w:rPr>
          <w:rStyle w:val="code"/>
          <w:sz w:val="20"/>
          <w:szCs w:val="20"/>
        </w:rPr>
        <w:t>’</w:t>
      </w:r>
      <w:r w:rsidRPr="004B280B">
        <w:rPr>
          <w:rStyle w:val="code"/>
          <w:sz w:val="20"/>
          <w:szCs w:val="20"/>
        </w:rPr>
        <w:t>c:\image2.jpg</w:t>
      </w:r>
      <w:r w:rsidR="0030256A">
        <w:rPr>
          <w:rStyle w:val="code"/>
          <w:sz w:val="20"/>
          <w:szCs w:val="20"/>
        </w:rPr>
        <w:t>’</w:t>
      </w:r>
      <w:r w:rsidRPr="004B280B">
        <w:rPr>
          <w:rStyle w:val="code"/>
          <w:sz w:val="20"/>
          <w:szCs w:val="20"/>
        </w:rPr>
        <w:t>;</w:t>
      </w:r>
      <w:r w:rsidRPr="004B280B">
        <w:rPr>
          <w:sz w:val="20"/>
          <w:szCs w:val="20"/>
        </w:rPr>
        <w:br/>
      </w:r>
      <w:r w:rsidRPr="004B280B">
        <w:rPr>
          <w:rStyle w:val="code"/>
          <w:sz w:val="20"/>
          <w:szCs w:val="20"/>
        </w:rPr>
        <w:t>// load frame 0 and 1 from input.mpeg</w:t>
      </w:r>
      <w:r w:rsidRPr="004B280B">
        <w:rPr>
          <w:sz w:val="20"/>
          <w:szCs w:val="20"/>
        </w:rPr>
        <w:br/>
      </w:r>
      <w:r w:rsidRPr="004B280B">
        <w:rPr>
          <w:rStyle w:val="code"/>
          <w:sz w:val="20"/>
          <w:szCs w:val="20"/>
        </w:rPr>
        <w:t>ImageEnView1.ImageFileName[0]:=</w:t>
      </w:r>
      <w:r w:rsidR="0030256A">
        <w:rPr>
          <w:rStyle w:val="code"/>
          <w:sz w:val="20"/>
          <w:szCs w:val="20"/>
        </w:rPr>
        <w:t>’</w:t>
      </w:r>
      <w:r w:rsidRPr="004B280B">
        <w:rPr>
          <w:rStyle w:val="code"/>
          <w:sz w:val="20"/>
          <w:szCs w:val="20"/>
        </w:rPr>
        <w:t>c:\input.mpeg::0</w:t>
      </w:r>
      <w:r w:rsidR="0030256A">
        <w:rPr>
          <w:rStyle w:val="code"/>
          <w:sz w:val="20"/>
          <w:szCs w:val="20"/>
        </w:rPr>
        <w:t>’</w:t>
      </w:r>
      <w:r w:rsidRPr="004B280B">
        <w:rPr>
          <w:rStyle w:val="code"/>
          <w:sz w:val="20"/>
          <w:szCs w:val="20"/>
        </w:rPr>
        <w:t>;</w:t>
      </w:r>
      <w:r w:rsidRPr="004B280B">
        <w:rPr>
          <w:sz w:val="20"/>
          <w:szCs w:val="20"/>
        </w:rPr>
        <w:br/>
      </w:r>
      <w:r w:rsidRPr="004B280B">
        <w:rPr>
          <w:rStyle w:val="code"/>
          <w:sz w:val="20"/>
          <w:szCs w:val="20"/>
        </w:rPr>
        <w:t>ImageEnView1.ImageFileName[1]:=</w:t>
      </w:r>
      <w:r w:rsidR="0030256A">
        <w:rPr>
          <w:rStyle w:val="code"/>
          <w:sz w:val="20"/>
          <w:szCs w:val="20"/>
        </w:rPr>
        <w:t>’</w:t>
      </w:r>
      <w:r w:rsidRPr="004B280B">
        <w:rPr>
          <w:rStyle w:val="code"/>
          <w:sz w:val="20"/>
          <w:szCs w:val="20"/>
        </w:rPr>
        <w:t>c:\input.mpeg::1</w:t>
      </w:r>
      <w:r w:rsidR="0030256A">
        <w:rPr>
          <w:rStyle w:val="code"/>
          <w:sz w:val="20"/>
          <w:szCs w:val="20"/>
        </w:rPr>
        <w:t>’</w:t>
      </w:r>
      <w:r w:rsidRPr="004B280B">
        <w:rPr>
          <w:rStyle w:val="code"/>
          <w:sz w:val="20"/>
          <w:szCs w:val="20"/>
        </w:rPr>
        <w:t>;</w:t>
      </w:r>
    </w:p>
    <w:p w:rsidR="002F7133" w:rsidRPr="00CF320D" w:rsidRDefault="006277DC" w:rsidP="0066411D">
      <w:pPr>
        <w:pStyle w:val="Links"/>
      </w:pPr>
      <w:r>
        <w:br/>
      </w:r>
      <w:hyperlink w:anchor="ImageEnMView" w:history="1">
        <w:r w:rsidR="002F7133" w:rsidRPr="00CF320D">
          <w:rPr>
            <w:rStyle w:val="Hyperlink"/>
          </w:rPr>
          <w:t>ImageEnMView</w:t>
        </w:r>
      </w:hyperlink>
    </w:p>
    <w:p w:rsidR="004B280B" w:rsidRPr="00F646E6" w:rsidRDefault="004B280B" w:rsidP="002F7133">
      <w:pPr>
        <w:pStyle w:val="Heading4"/>
        <w:pageBreakBefore/>
        <w:rPr>
          <w:sz w:val="22"/>
        </w:rPr>
      </w:pPr>
      <w:r w:rsidRPr="00F646E6">
        <w:rPr>
          <w:sz w:val="22"/>
        </w:rPr>
        <w:lastRenderedPageBreak/>
        <w:t>Example</w:t>
      </w:r>
    </w:p>
    <w:p w:rsidR="004B280B" w:rsidRDefault="004B280B" w:rsidP="004B280B">
      <w:pPr>
        <w:pStyle w:val="BodyTextFirstIndent"/>
      </w:pPr>
      <w:r>
        <w:rPr>
          <w:rStyle w:val="code"/>
        </w:rPr>
        <w:t xml:space="preserve">This example inserts two images. The first is loaded from </w:t>
      </w:r>
      <w:r w:rsidR="0030256A">
        <w:rPr>
          <w:rStyle w:val="code"/>
        </w:rPr>
        <w:t>‘</w:t>
      </w:r>
      <w:r>
        <w:rPr>
          <w:rStyle w:val="code"/>
        </w:rPr>
        <w:t>one.tif</w:t>
      </w:r>
      <w:r w:rsidR="0030256A">
        <w:rPr>
          <w:rStyle w:val="code"/>
        </w:rPr>
        <w:t>’</w:t>
      </w:r>
      <w:r>
        <w:rPr>
          <w:rStyle w:val="code"/>
        </w:rPr>
        <w:t xml:space="preserve"> and the second from </w:t>
      </w:r>
      <w:r w:rsidR="0030256A">
        <w:rPr>
          <w:rStyle w:val="code"/>
        </w:rPr>
        <w:t>‘</w:t>
      </w:r>
      <w:r>
        <w:rPr>
          <w:rStyle w:val="code"/>
        </w:rPr>
        <w:t>two.tif</w:t>
      </w:r>
      <w:r w:rsidR="0030256A">
        <w:rPr>
          <w:rStyle w:val="code"/>
        </w:rPr>
        <w:t>’</w:t>
      </w:r>
      <w:r>
        <w:rPr>
          <w:rStyle w:val="code"/>
        </w:rPr>
        <w:t>.  The images are loaded only when these are shown (otherwise these are freed).</w:t>
      </w:r>
      <w:r>
        <w:br/>
      </w:r>
      <w:r>
        <w:br/>
      </w:r>
      <w:r w:rsidRPr="004B280B">
        <w:rPr>
          <w:rStyle w:val="NoSpacingChar"/>
        </w:rPr>
        <w:t>ImageEnMView1.InsertImage(0);</w:t>
      </w:r>
      <w:r w:rsidRPr="004B280B">
        <w:rPr>
          <w:rStyle w:val="NoSpacingChar"/>
        </w:rPr>
        <w:br/>
        <w:t>ImageEnMView1.ImageFileName[0]:=</w:t>
      </w:r>
      <w:r w:rsidR="0030256A">
        <w:rPr>
          <w:rStyle w:val="NoSpacingChar"/>
        </w:rPr>
        <w:t>’</w:t>
      </w:r>
      <w:r w:rsidRPr="004B280B">
        <w:rPr>
          <w:rStyle w:val="NoSpacingChar"/>
        </w:rPr>
        <w:t>one.tif</w:t>
      </w:r>
      <w:r w:rsidR="0030256A">
        <w:rPr>
          <w:rStyle w:val="NoSpacingChar"/>
        </w:rPr>
        <w:t>’</w:t>
      </w:r>
      <w:r w:rsidRPr="004B280B">
        <w:rPr>
          <w:rStyle w:val="NoSpacingChar"/>
        </w:rPr>
        <w:t>;</w:t>
      </w:r>
      <w:r w:rsidRPr="004B280B">
        <w:rPr>
          <w:rStyle w:val="NoSpacingChar"/>
        </w:rPr>
        <w:br/>
        <w:t>ImageEnMView1.InsertImage(1);</w:t>
      </w:r>
      <w:r w:rsidRPr="004B280B">
        <w:rPr>
          <w:rStyle w:val="NoSpacingChar"/>
        </w:rPr>
        <w:br/>
        <w:t>ImageEnMView1.ImageFileName[1]:=</w:t>
      </w:r>
      <w:r w:rsidR="0030256A">
        <w:rPr>
          <w:rStyle w:val="NoSpacingChar"/>
        </w:rPr>
        <w:t>’</w:t>
      </w:r>
      <w:r w:rsidRPr="004B280B">
        <w:rPr>
          <w:rStyle w:val="NoSpacingChar"/>
        </w:rPr>
        <w:t>two.tif</w:t>
      </w:r>
      <w:r w:rsidR="0030256A">
        <w:rPr>
          <w:rStyle w:val="NoSpacingChar"/>
        </w:rPr>
        <w:t>’</w:t>
      </w:r>
      <w:r w:rsidRPr="004B280B">
        <w:rPr>
          <w:rStyle w:val="NoSpacingChar"/>
        </w:rPr>
        <w:t>;</w:t>
      </w:r>
    </w:p>
    <w:p w:rsidR="004B280B" w:rsidRDefault="00DC6852" w:rsidP="00551829">
      <w:pPr>
        <w:pStyle w:val="Heading3"/>
      </w:pPr>
      <w:r>
        <w:br/>
      </w:r>
    </w:p>
    <w:p w:rsidR="003B3D78" w:rsidRPr="00847702" w:rsidRDefault="003B3D78" w:rsidP="00035C86">
      <w:pPr>
        <w:pStyle w:val="Caption"/>
        <w:rPr>
          <w:rStyle w:val="code"/>
          <w:b/>
          <w:i/>
          <w:iCs w:val="0"/>
          <w:color w:val="4F81BD" w:themeColor="accent1"/>
        </w:rPr>
      </w:pPr>
      <w:r>
        <w:t>Declaration</w:t>
      </w:r>
    </w:p>
    <w:p w:rsidR="00E413D0" w:rsidRDefault="00E413D0" w:rsidP="00551829">
      <w:pPr>
        <w:pStyle w:val="NoSpacing"/>
      </w:pPr>
      <w:r w:rsidRPr="003B3D78">
        <w:rPr>
          <w:rStyle w:val="code"/>
          <w:b/>
        </w:rPr>
        <w:t>property</w:t>
      </w:r>
      <w:r>
        <w:rPr>
          <w:rStyle w:val="code"/>
        </w:rPr>
        <w:t xml:space="preserve"> </w:t>
      </w:r>
      <w:bookmarkStart w:id="669" w:name="ImageEnMViewImageHeight"/>
      <w:r>
        <w:rPr>
          <w:rStyle w:val="code"/>
        </w:rPr>
        <w:t>ImageHeight</w:t>
      </w:r>
      <w:bookmarkEnd w:id="669"/>
      <w:r>
        <w:rPr>
          <w:rStyle w:val="code"/>
        </w:rPr>
        <w:t>[idx:</w:t>
      </w:r>
      <w:r w:rsidR="003B3D78">
        <w:rPr>
          <w:rStyle w:val="code"/>
        </w:rPr>
        <w:t xml:space="preserve"> </w:t>
      </w:r>
      <w:r>
        <w:rPr>
          <w:rStyle w:val="code"/>
        </w:rPr>
        <w:t>integer];</w:t>
      </w:r>
    </w:p>
    <w:p w:rsidR="00E413D0" w:rsidRDefault="00E413D0" w:rsidP="00035C86">
      <w:pPr>
        <w:pStyle w:val="Caption"/>
      </w:pPr>
      <w:r>
        <w:t>Description</w:t>
      </w:r>
    </w:p>
    <w:p w:rsidR="00E413D0" w:rsidRDefault="003921BC" w:rsidP="0035784B">
      <w:pPr>
        <w:pStyle w:val="BodyTextFirstIndent"/>
      </w:pPr>
      <w:hyperlink r:id="rId535" w:history="1">
        <w:r w:rsidR="00E413D0">
          <w:rPr>
            <w:rStyle w:val="Hyperlink"/>
          </w:rPr>
          <w:t>ImageWidth</w:t>
        </w:r>
      </w:hyperlink>
      <w:r w:rsidR="00E413D0">
        <w:t xml:space="preserve"> and ImageHeight are the sizes of the image idx.</w:t>
      </w:r>
    </w:p>
    <w:p w:rsidR="00496A97" w:rsidRDefault="00496A97" w:rsidP="00035C86">
      <w:pPr>
        <w:pStyle w:val="Caption"/>
      </w:pPr>
    </w:p>
    <w:p w:rsidR="003B3D78" w:rsidRPr="00847702" w:rsidRDefault="003B3D78" w:rsidP="00035C86">
      <w:pPr>
        <w:pStyle w:val="Caption"/>
        <w:rPr>
          <w:rStyle w:val="code"/>
          <w:b/>
          <w:i/>
          <w:iCs w:val="0"/>
          <w:color w:val="4F81BD" w:themeColor="accent1"/>
        </w:rPr>
      </w:pPr>
      <w:r>
        <w:t>Declaration</w:t>
      </w:r>
    </w:p>
    <w:p w:rsidR="00E413D0" w:rsidRDefault="00E413D0" w:rsidP="00551829">
      <w:pPr>
        <w:pStyle w:val="NoSpacing"/>
      </w:pPr>
      <w:r w:rsidRPr="003B3D78">
        <w:rPr>
          <w:rStyle w:val="code"/>
          <w:b/>
        </w:rPr>
        <w:t>property</w:t>
      </w:r>
      <w:r>
        <w:rPr>
          <w:rStyle w:val="code"/>
        </w:rPr>
        <w:t xml:space="preserve"> </w:t>
      </w:r>
      <w:bookmarkStart w:id="670" w:name="ImageEnMViewImageID"/>
      <w:r>
        <w:rPr>
          <w:rStyle w:val="code"/>
        </w:rPr>
        <w:t>ImageID</w:t>
      </w:r>
      <w:bookmarkEnd w:id="670"/>
      <w:r>
        <w:rPr>
          <w:rStyle w:val="code"/>
        </w:rPr>
        <w:t>[idx:</w:t>
      </w:r>
      <w:r w:rsidR="003B3D78">
        <w:rPr>
          <w:rStyle w:val="code"/>
        </w:rPr>
        <w:t xml:space="preserve"> </w:t>
      </w:r>
      <w:r>
        <w:rPr>
          <w:rStyle w:val="code"/>
        </w:rPr>
        <w:t>integer]: integer;</w:t>
      </w:r>
    </w:p>
    <w:p w:rsidR="00E413D0" w:rsidRDefault="00E413D0" w:rsidP="00035C86">
      <w:pPr>
        <w:pStyle w:val="Caption"/>
      </w:pPr>
      <w:r>
        <w:t>Description</w:t>
      </w:r>
    </w:p>
    <w:p w:rsidR="00E413D0" w:rsidRDefault="00E413D0" w:rsidP="00862ABF">
      <w:pPr>
        <w:pStyle w:val="BodyTextFirstIndent"/>
      </w:pPr>
      <w:r>
        <w:t>ImageID associates a numeric ID with idx image.</w:t>
      </w:r>
      <w:r w:rsidR="00862ABF">
        <w:t xml:space="preserve">  </w:t>
      </w:r>
      <w:r>
        <w:t xml:space="preserve">This ID is returned to </w:t>
      </w:r>
      <w:hyperlink r:id="rId536" w:history="1">
        <w:r>
          <w:rPr>
            <w:rStyle w:val="Hyperlink"/>
          </w:rPr>
          <w:t>OnImageIDRequest</w:t>
        </w:r>
      </w:hyperlink>
      <w:r>
        <w:t xml:space="preserve"> event.</w:t>
      </w:r>
    </w:p>
    <w:p w:rsidR="008B173F" w:rsidRDefault="00370A12" w:rsidP="00551829">
      <w:pPr>
        <w:pStyle w:val="Heading3"/>
      </w:pPr>
      <w:r>
        <w:br/>
      </w:r>
    </w:p>
    <w:p w:rsidR="002F7133" w:rsidRPr="00CF320D" w:rsidRDefault="003921BC" w:rsidP="0066411D">
      <w:pPr>
        <w:pStyle w:val="Links"/>
      </w:pPr>
      <w:hyperlink w:anchor="ImageEnMView" w:history="1">
        <w:r w:rsidR="002F7133" w:rsidRPr="00CF320D">
          <w:rPr>
            <w:rStyle w:val="Hyperlink"/>
          </w:rPr>
          <w:t>ImageEnMView</w:t>
        </w:r>
      </w:hyperlink>
    </w:p>
    <w:p w:rsidR="003B3D78" w:rsidRPr="00847702" w:rsidRDefault="003B3D78" w:rsidP="002F7133">
      <w:pPr>
        <w:pStyle w:val="Caption"/>
        <w:pageBreakBefore/>
        <w:rPr>
          <w:rStyle w:val="code"/>
          <w:b/>
          <w:i/>
          <w:iCs w:val="0"/>
          <w:color w:val="4F81BD" w:themeColor="accent1"/>
        </w:rPr>
      </w:pPr>
      <w:r>
        <w:lastRenderedPageBreak/>
        <w:t>Declaration</w:t>
      </w:r>
    </w:p>
    <w:p w:rsidR="00E413D0" w:rsidRDefault="00E413D0" w:rsidP="00551829">
      <w:pPr>
        <w:pStyle w:val="NoSpacing"/>
      </w:pPr>
      <w:r w:rsidRPr="003B3D78">
        <w:rPr>
          <w:rStyle w:val="code"/>
          <w:b/>
        </w:rPr>
        <w:t>property</w:t>
      </w:r>
      <w:r>
        <w:rPr>
          <w:rStyle w:val="code"/>
        </w:rPr>
        <w:t xml:space="preserve"> </w:t>
      </w:r>
      <w:bookmarkStart w:id="671" w:name="ImageEnMViewImageOriginalHeight"/>
      <w:r>
        <w:rPr>
          <w:rStyle w:val="code"/>
        </w:rPr>
        <w:t>ImageOriginalHeight</w:t>
      </w:r>
      <w:bookmarkEnd w:id="671"/>
      <w:r>
        <w:rPr>
          <w:rStyle w:val="code"/>
        </w:rPr>
        <w:t>[idx:</w:t>
      </w:r>
      <w:r w:rsidR="003B3D78">
        <w:rPr>
          <w:rStyle w:val="code"/>
        </w:rPr>
        <w:t xml:space="preserve"> </w:t>
      </w:r>
      <w:r>
        <w:rPr>
          <w:rStyle w:val="code"/>
        </w:rPr>
        <w:t>integer]:</w:t>
      </w:r>
      <w:r w:rsidR="003B3D78">
        <w:rPr>
          <w:rStyle w:val="code"/>
        </w:rPr>
        <w:t xml:space="preserve"> </w:t>
      </w:r>
      <w:r>
        <w:rPr>
          <w:rStyle w:val="code"/>
        </w:rPr>
        <w:t>integer;</w:t>
      </w:r>
    </w:p>
    <w:p w:rsidR="00E413D0" w:rsidRDefault="00E413D0" w:rsidP="00035C86">
      <w:pPr>
        <w:pStyle w:val="Caption"/>
      </w:pPr>
      <w:r>
        <w:t>Description</w:t>
      </w:r>
    </w:p>
    <w:p w:rsidR="00E413D0" w:rsidRDefault="00E413D0" w:rsidP="00743A61">
      <w:pPr>
        <w:pStyle w:val="BodyText"/>
      </w:pPr>
      <w:r>
        <w:t>ImageOriginalHeight get/set the original height of the specified idx image.</w:t>
      </w:r>
      <w:r w:rsidR="00E477D4">
        <w:t xml:space="preserve">  </w:t>
      </w:r>
      <w:r>
        <w:t>This is useful only when you store images as thumbnails and need to know the original image size.</w:t>
      </w:r>
      <w:r>
        <w:br/>
      </w:r>
      <w:r>
        <w:br/>
      </w:r>
      <w:r w:rsidRPr="00F646E6">
        <w:rPr>
          <w:b/>
          <w:szCs w:val="24"/>
        </w:rPr>
        <w:t xml:space="preserve">See also </w:t>
      </w:r>
      <w:r w:rsidR="00862ABF" w:rsidRPr="00F646E6">
        <w:rPr>
          <w:b/>
          <w:szCs w:val="24"/>
        </w:rPr>
        <w:br/>
      </w:r>
      <w:hyperlink r:id="rId537" w:history="1">
        <w:r>
          <w:rPr>
            <w:rStyle w:val="Hyperlink"/>
          </w:rPr>
          <w:t>ImageOriginalWidth</w:t>
        </w:r>
      </w:hyperlink>
      <w:r>
        <w:t>.</w:t>
      </w:r>
    </w:p>
    <w:p w:rsidR="00E477D4" w:rsidRDefault="00E477D4" w:rsidP="00551829">
      <w:pPr>
        <w:pStyle w:val="BodyText"/>
      </w:pPr>
    </w:p>
    <w:p w:rsidR="002F7133" w:rsidRPr="00CF320D" w:rsidRDefault="003E0D0E" w:rsidP="003E0D0E">
      <w:pPr>
        <w:pStyle w:val="Links"/>
      </w:pPr>
      <w:r>
        <w:br/>
      </w:r>
      <w:r>
        <w:br/>
      </w:r>
      <w:r>
        <w:br/>
      </w:r>
      <w:r>
        <w:br/>
      </w:r>
      <w:r>
        <w:br/>
      </w:r>
      <w:r>
        <w:br/>
      </w:r>
      <w:r>
        <w:br/>
      </w:r>
      <w:r>
        <w:br/>
      </w:r>
      <w:r>
        <w:br/>
      </w:r>
      <w:r>
        <w:br/>
      </w:r>
      <w:r>
        <w:br/>
      </w:r>
      <w:r>
        <w:br/>
      </w:r>
      <w:r>
        <w:br/>
      </w:r>
      <w:r>
        <w:br/>
      </w:r>
      <w:r>
        <w:br/>
      </w:r>
      <w:hyperlink w:anchor="ImageEnMView" w:history="1">
        <w:r w:rsidR="002F7133" w:rsidRPr="00CF320D">
          <w:rPr>
            <w:rStyle w:val="Hyperlink"/>
          </w:rPr>
          <w:t>ImageEnMView</w:t>
        </w:r>
      </w:hyperlink>
    </w:p>
    <w:p w:rsidR="003B3D78" w:rsidRPr="00847702" w:rsidRDefault="003B3D78" w:rsidP="00035C86">
      <w:pPr>
        <w:pStyle w:val="Caption"/>
        <w:rPr>
          <w:rStyle w:val="code"/>
          <w:b/>
          <w:i/>
          <w:iCs w:val="0"/>
          <w:color w:val="4F81BD" w:themeColor="accent1"/>
        </w:rPr>
      </w:pPr>
      <w:r>
        <w:lastRenderedPageBreak/>
        <w:t>Declaration</w:t>
      </w:r>
    </w:p>
    <w:p w:rsidR="00E413D0" w:rsidRDefault="00E413D0" w:rsidP="00551829">
      <w:pPr>
        <w:pStyle w:val="NoSpacing"/>
      </w:pPr>
      <w:r w:rsidRPr="003B3D78">
        <w:rPr>
          <w:rStyle w:val="code"/>
          <w:b/>
        </w:rPr>
        <w:t>property</w:t>
      </w:r>
      <w:r>
        <w:rPr>
          <w:rStyle w:val="code"/>
        </w:rPr>
        <w:t xml:space="preserve"> </w:t>
      </w:r>
      <w:bookmarkStart w:id="672" w:name="ImageEnMViewImageOriginalWidth"/>
      <w:r>
        <w:rPr>
          <w:rStyle w:val="code"/>
        </w:rPr>
        <w:t>ImageOriginalWidth</w:t>
      </w:r>
      <w:bookmarkEnd w:id="672"/>
      <w:r>
        <w:rPr>
          <w:rStyle w:val="code"/>
        </w:rPr>
        <w:t>[idx:</w:t>
      </w:r>
      <w:r w:rsidR="003B3D78">
        <w:rPr>
          <w:rStyle w:val="code"/>
        </w:rPr>
        <w:t xml:space="preserve"> </w:t>
      </w:r>
      <w:r>
        <w:rPr>
          <w:rStyle w:val="code"/>
        </w:rPr>
        <w:t>integer]:</w:t>
      </w:r>
      <w:r w:rsidR="003B3D78">
        <w:rPr>
          <w:rStyle w:val="code"/>
        </w:rPr>
        <w:t xml:space="preserve"> </w:t>
      </w:r>
      <w:r>
        <w:rPr>
          <w:rStyle w:val="code"/>
        </w:rPr>
        <w:t>integer;</w:t>
      </w:r>
    </w:p>
    <w:p w:rsidR="00E413D0" w:rsidRDefault="00E413D0" w:rsidP="00035C86">
      <w:pPr>
        <w:pStyle w:val="Caption"/>
      </w:pPr>
      <w:r>
        <w:t>Description</w:t>
      </w:r>
    </w:p>
    <w:p w:rsidR="00862ABF" w:rsidRDefault="00E413D0" w:rsidP="00862ABF">
      <w:pPr>
        <w:pStyle w:val="BodyTextFirstIndent"/>
      </w:pPr>
      <w:r>
        <w:t>ImageOriginalWidth get/set the original width of the specified idx image.</w:t>
      </w:r>
      <w:r w:rsidR="00E477D4">
        <w:t xml:space="preserve">  </w:t>
      </w:r>
      <w:r>
        <w:t>This is useful only when you store images as thumbnails and need to know the original image size.</w:t>
      </w:r>
    </w:p>
    <w:p w:rsidR="00E413D0" w:rsidRDefault="00E413D0" w:rsidP="00862ABF">
      <w:pPr>
        <w:pStyle w:val="BodyTextFirstIndent"/>
      </w:pPr>
      <w:r>
        <w:t xml:space="preserve">See also </w:t>
      </w:r>
      <w:hyperlink r:id="rId538" w:history="1">
        <w:r>
          <w:rPr>
            <w:rStyle w:val="Hyperlink"/>
          </w:rPr>
          <w:t>ImageOriginalHeight</w:t>
        </w:r>
      </w:hyperlink>
      <w:r>
        <w:t>.</w:t>
      </w:r>
    </w:p>
    <w:p w:rsidR="003B3D78" w:rsidRPr="00847702" w:rsidRDefault="00370A12" w:rsidP="00035C86">
      <w:pPr>
        <w:pStyle w:val="Caption"/>
        <w:rPr>
          <w:rStyle w:val="code"/>
          <w:b/>
          <w:i/>
          <w:iCs w:val="0"/>
          <w:color w:val="4F81BD" w:themeColor="accent1"/>
        </w:rPr>
      </w:pPr>
      <w:r>
        <w:br/>
      </w:r>
      <w:r>
        <w:br/>
      </w:r>
      <w:r w:rsidR="003B3D78">
        <w:t>Declaration</w:t>
      </w:r>
    </w:p>
    <w:p w:rsidR="00E413D0" w:rsidRDefault="00E413D0" w:rsidP="00551829">
      <w:pPr>
        <w:pStyle w:val="NoSpacing"/>
      </w:pPr>
      <w:r w:rsidRPr="003B3D78">
        <w:rPr>
          <w:rStyle w:val="code"/>
          <w:b/>
        </w:rPr>
        <w:t>property</w:t>
      </w:r>
      <w:r>
        <w:rPr>
          <w:rStyle w:val="code"/>
        </w:rPr>
        <w:t xml:space="preserve"> </w:t>
      </w:r>
      <w:bookmarkStart w:id="673" w:name="ImageEnMViewImageRow"/>
      <w:r>
        <w:rPr>
          <w:rStyle w:val="code"/>
        </w:rPr>
        <w:t>ImageRow</w:t>
      </w:r>
      <w:bookmarkEnd w:id="673"/>
      <w:r>
        <w:rPr>
          <w:rStyle w:val="code"/>
        </w:rPr>
        <w:t>[idx:</w:t>
      </w:r>
      <w:r w:rsidR="003B3D78">
        <w:rPr>
          <w:rStyle w:val="code"/>
        </w:rPr>
        <w:t xml:space="preserve"> </w:t>
      </w:r>
      <w:r>
        <w:rPr>
          <w:rStyle w:val="code"/>
        </w:rPr>
        <w:t>integer]: integer;</w:t>
      </w:r>
    </w:p>
    <w:p w:rsidR="00E413D0" w:rsidRDefault="00E413D0" w:rsidP="00035C86">
      <w:pPr>
        <w:pStyle w:val="Caption"/>
      </w:pPr>
      <w:r>
        <w:t>Description</w:t>
      </w:r>
    </w:p>
    <w:p w:rsidR="002F7133" w:rsidRPr="00AF787F" w:rsidRDefault="00E413D0" w:rsidP="003E0D0E">
      <w:pPr>
        <w:pStyle w:val="BodyText"/>
        <w:rPr>
          <w:rFonts w:cstheme="minorHAnsi"/>
        </w:rPr>
      </w:pPr>
      <w:r>
        <w:t>ImageRow returns the row where is the image idx.</w:t>
      </w:r>
      <w:r w:rsidR="00D63464">
        <w:t xml:space="preserve"> </w:t>
      </w:r>
      <w:r>
        <w:t xml:space="preserve"> ImageRow[] is 0 for the first-upper image, 1 for the second-upper image, etc.</w:t>
      </w:r>
      <w:r>
        <w:br/>
      </w:r>
      <w:r>
        <w:br/>
      </w:r>
      <w:r w:rsidRPr="00AF787F">
        <w:rPr>
          <w:rFonts w:cstheme="minorHAnsi"/>
          <w:b/>
          <w:color w:val="C00000"/>
        </w:rPr>
        <w:t>Read only</w:t>
      </w:r>
    </w:p>
    <w:p w:rsidR="003E0D0E" w:rsidRDefault="003E0D0E" w:rsidP="00743A61">
      <w:pPr>
        <w:pStyle w:val="BodyTextIndent"/>
      </w:pPr>
    </w:p>
    <w:p w:rsidR="003E0D0E" w:rsidRDefault="003E0D0E" w:rsidP="00743A61">
      <w:pPr>
        <w:pStyle w:val="BodyTextIndent"/>
      </w:pPr>
    </w:p>
    <w:p w:rsidR="003E0D0E" w:rsidRDefault="003E0D0E" w:rsidP="00743A61">
      <w:pPr>
        <w:pStyle w:val="BodyTextIndent"/>
      </w:pPr>
    </w:p>
    <w:p w:rsidR="003E0D0E" w:rsidRDefault="003E0D0E" w:rsidP="00743A61">
      <w:pPr>
        <w:pStyle w:val="BodyTextIndent"/>
      </w:pPr>
    </w:p>
    <w:p w:rsidR="002F7133" w:rsidRPr="00CF320D" w:rsidRDefault="003E0D0E" w:rsidP="003E0D0E">
      <w:pPr>
        <w:pStyle w:val="Links"/>
      </w:pPr>
      <w:r>
        <w:br/>
      </w:r>
      <w:hyperlink w:anchor="ImageEnMView" w:history="1">
        <w:r w:rsidR="002F7133" w:rsidRPr="00CF320D">
          <w:rPr>
            <w:rStyle w:val="Hyperlink"/>
          </w:rPr>
          <w:t>ImageEnMView</w:t>
        </w:r>
      </w:hyperlink>
    </w:p>
    <w:p w:rsidR="00D63464" w:rsidRPr="00847702" w:rsidRDefault="00D63464" w:rsidP="00035C86">
      <w:pPr>
        <w:pStyle w:val="Caption"/>
        <w:rPr>
          <w:rStyle w:val="code"/>
          <w:b/>
          <w:i/>
          <w:iCs w:val="0"/>
          <w:color w:val="4F81BD" w:themeColor="accent1"/>
        </w:rPr>
      </w:pPr>
      <w:r>
        <w:lastRenderedPageBreak/>
        <w:t>Declaration</w:t>
      </w:r>
    </w:p>
    <w:p w:rsidR="00E413D0" w:rsidRDefault="00E413D0" w:rsidP="00551829">
      <w:pPr>
        <w:pStyle w:val="NoSpacing"/>
      </w:pPr>
      <w:r w:rsidRPr="00D63464">
        <w:rPr>
          <w:rStyle w:val="code"/>
          <w:b/>
        </w:rPr>
        <w:t>property</w:t>
      </w:r>
      <w:r>
        <w:rPr>
          <w:rStyle w:val="code"/>
        </w:rPr>
        <w:t xml:space="preserve"> </w:t>
      </w:r>
      <w:bookmarkStart w:id="674" w:name="ImageEnMViewImageTag"/>
      <w:r>
        <w:rPr>
          <w:rStyle w:val="code"/>
        </w:rPr>
        <w:t>ImageTag</w:t>
      </w:r>
      <w:bookmarkEnd w:id="674"/>
      <w:r>
        <w:rPr>
          <w:rStyle w:val="code"/>
        </w:rPr>
        <w:t>[idx:</w:t>
      </w:r>
      <w:r w:rsidR="00D63464">
        <w:rPr>
          <w:rStyle w:val="code"/>
        </w:rPr>
        <w:t xml:space="preserve"> </w:t>
      </w:r>
      <w:r>
        <w:rPr>
          <w:rStyle w:val="code"/>
        </w:rPr>
        <w:t>integer]: integer;</w:t>
      </w:r>
    </w:p>
    <w:p w:rsidR="00E413D0" w:rsidRDefault="00E413D0" w:rsidP="00035C86">
      <w:pPr>
        <w:pStyle w:val="Caption"/>
      </w:pPr>
      <w:r>
        <w:t>Description</w:t>
      </w:r>
    </w:p>
    <w:p w:rsidR="00E413D0" w:rsidRDefault="00E413D0" w:rsidP="00743A61">
      <w:pPr>
        <w:pStyle w:val="BodyText"/>
      </w:pPr>
      <w:r>
        <w:t xml:space="preserve">ImageTag associates a numeric integer value with </w:t>
      </w:r>
      <w:r>
        <w:rPr>
          <w:rStyle w:val="code"/>
        </w:rPr>
        <w:t>idx</w:t>
      </w:r>
      <w:r>
        <w:t xml:space="preserve"> image.</w:t>
      </w:r>
      <w:r>
        <w:br/>
        <w:t xml:space="preserve">This is </w:t>
      </w:r>
      <w:r w:rsidR="00E477D4">
        <w:t>a</w:t>
      </w:r>
      <w:r>
        <w:t xml:space="preserve"> user value and is not used by TImageEnMView. </w:t>
      </w:r>
      <w:r w:rsidR="00E477D4">
        <w:t xml:space="preserve"> </w:t>
      </w:r>
      <w:r>
        <w:t>This value is not saved or loaded from file/streams and copy/pasted to clipboard.</w:t>
      </w:r>
    </w:p>
    <w:p w:rsidR="00E477D4" w:rsidRDefault="00E477D4" w:rsidP="00551829">
      <w:pPr>
        <w:pStyle w:val="BodyText"/>
      </w:pPr>
    </w:p>
    <w:p w:rsidR="00D63464" w:rsidRPr="00847702" w:rsidRDefault="00D63464" w:rsidP="00035C86">
      <w:pPr>
        <w:pStyle w:val="Caption"/>
        <w:rPr>
          <w:rStyle w:val="code"/>
          <w:b/>
          <w:i/>
          <w:iCs w:val="0"/>
          <w:color w:val="4F81BD" w:themeColor="accent1"/>
        </w:rPr>
      </w:pPr>
      <w:r>
        <w:t>Declaration</w:t>
      </w:r>
    </w:p>
    <w:p w:rsidR="00E413D0" w:rsidRDefault="00E413D0" w:rsidP="00551829">
      <w:pPr>
        <w:pStyle w:val="NoSpacing"/>
      </w:pPr>
      <w:r w:rsidRPr="00D63464">
        <w:rPr>
          <w:rStyle w:val="code"/>
          <w:b/>
        </w:rPr>
        <w:t>property</w:t>
      </w:r>
      <w:r>
        <w:rPr>
          <w:rStyle w:val="code"/>
        </w:rPr>
        <w:t xml:space="preserve"> </w:t>
      </w:r>
      <w:bookmarkStart w:id="675" w:name="ImageEnMViewImageUserPointer"/>
      <w:r>
        <w:rPr>
          <w:rStyle w:val="code"/>
        </w:rPr>
        <w:t>ImageUserPointer</w:t>
      </w:r>
      <w:bookmarkEnd w:id="675"/>
      <w:r>
        <w:rPr>
          <w:rStyle w:val="code"/>
        </w:rPr>
        <w:t>[idx:</w:t>
      </w:r>
      <w:r w:rsidR="00D63464">
        <w:rPr>
          <w:rStyle w:val="code"/>
        </w:rPr>
        <w:t xml:space="preserve"> </w:t>
      </w:r>
      <w:r>
        <w:rPr>
          <w:rStyle w:val="code"/>
        </w:rPr>
        <w:t>integer]:pointer;</w:t>
      </w:r>
    </w:p>
    <w:p w:rsidR="00E413D0" w:rsidRDefault="00E413D0" w:rsidP="00035C86">
      <w:pPr>
        <w:pStyle w:val="Caption"/>
      </w:pPr>
      <w:r>
        <w:t>Description</w:t>
      </w:r>
    </w:p>
    <w:p w:rsidR="00E413D0" w:rsidRDefault="00E413D0" w:rsidP="00743A61">
      <w:pPr>
        <w:pStyle w:val="BodyText"/>
      </w:pPr>
      <w:r>
        <w:t xml:space="preserve">ImageTag associates a pointer with </w:t>
      </w:r>
      <w:r>
        <w:rPr>
          <w:rStyle w:val="code"/>
        </w:rPr>
        <w:t>idx</w:t>
      </w:r>
      <w:r>
        <w:t xml:space="preserve"> image.</w:t>
      </w:r>
      <w:r>
        <w:br/>
        <w:t xml:space="preserve">This is </w:t>
      </w:r>
      <w:r w:rsidR="00530080">
        <w:t>a</w:t>
      </w:r>
      <w:r>
        <w:t xml:space="preserve"> user value and is not used by TImageEnMView. </w:t>
      </w:r>
      <w:r w:rsidR="00530080">
        <w:t xml:space="preserve"> </w:t>
      </w:r>
      <w:r w:rsidR="00862ABF" w:rsidRPr="00862ABF">
        <w:t xml:space="preserve">ImageUserPointer </w:t>
      </w:r>
      <w:r>
        <w:t xml:space="preserve"> value is not s</w:t>
      </w:r>
      <w:r w:rsidR="00530080">
        <w:t>aved or loaded from file/stream</w:t>
      </w:r>
      <w:r>
        <w:t xml:space="preserve"> and copy/pasted to clipboard.</w:t>
      </w:r>
    </w:p>
    <w:p w:rsidR="00496A97" w:rsidRDefault="00496A97" w:rsidP="00496A97">
      <w:pPr>
        <w:pStyle w:val="Links"/>
      </w:pPr>
    </w:p>
    <w:p w:rsidR="00496A97" w:rsidRDefault="00496A97" w:rsidP="00496A97">
      <w:pPr>
        <w:pStyle w:val="Links"/>
      </w:pPr>
    </w:p>
    <w:p w:rsidR="00496A97" w:rsidRDefault="00496A97" w:rsidP="00496A97">
      <w:pPr>
        <w:pStyle w:val="Links"/>
      </w:pPr>
    </w:p>
    <w:p w:rsidR="00496A97" w:rsidRDefault="00496A97" w:rsidP="00496A97">
      <w:pPr>
        <w:pStyle w:val="Links"/>
      </w:pPr>
    </w:p>
    <w:p w:rsidR="00496A97" w:rsidRDefault="00496A97" w:rsidP="00496A97">
      <w:pPr>
        <w:pStyle w:val="Links"/>
      </w:pPr>
    </w:p>
    <w:p w:rsidR="00496A97" w:rsidRDefault="00496A97" w:rsidP="00496A97">
      <w:pPr>
        <w:pStyle w:val="Links"/>
      </w:pPr>
    </w:p>
    <w:p w:rsidR="00496A97" w:rsidRPr="00CF320D" w:rsidRDefault="003921BC" w:rsidP="00496A97">
      <w:pPr>
        <w:pStyle w:val="Links"/>
      </w:pPr>
      <w:hyperlink w:anchor="ImageEnMView" w:history="1">
        <w:r w:rsidR="00496A97" w:rsidRPr="00CF320D">
          <w:rPr>
            <w:rStyle w:val="Hyperlink"/>
          </w:rPr>
          <w:t>ImageEnMView</w:t>
        </w:r>
      </w:hyperlink>
    </w:p>
    <w:p w:rsidR="00D63464" w:rsidRPr="00847702" w:rsidRDefault="00D63464" w:rsidP="003E0D0E">
      <w:pPr>
        <w:pStyle w:val="Caption"/>
        <w:pageBreakBefore/>
        <w:rPr>
          <w:rStyle w:val="code"/>
          <w:b/>
          <w:i/>
          <w:iCs w:val="0"/>
          <w:color w:val="4F81BD" w:themeColor="accent1"/>
        </w:rPr>
      </w:pPr>
      <w:r>
        <w:lastRenderedPageBreak/>
        <w:t>Declaration</w:t>
      </w:r>
    </w:p>
    <w:p w:rsidR="00E413D0" w:rsidRDefault="00E413D0" w:rsidP="00551829">
      <w:pPr>
        <w:pStyle w:val="NoSpacing"/>
      </w:pPr>
      <w:r w:rsidRPr="00D63464">
        <w:rPr>
          <w:rStyle w:val="code"/>
          <w:b/>
        </w:rPr>
        <w:t>property</w:t>
      </w:r>
      <w:r>
        <w:rPr>
          <w:rStyle w:val="code"/>
        </w:rPr>
        <w:t xml:space="preserve"> </w:t>
      </w:r>
      <w:bookmarkStart w:id="676" w:name="ImageEnMViewImageWidth"/>
      <w:r>
        <w:rPr>
          <w:rStyle w:val="code"/>
        </w:rPr>
        <w:t>ImageWidth</w:t>
      </w:r>
      <w:bookmarkEnd w:id="676"/>
      <w:r>
        <w:rPr>
          <w:rStyle w:val="code"/>
        </w:rPr>
        <w:t>[idx:</w:t>
      </w:r>
      <w:r w:rsidR="00D63464">
        <w:rPr>
          <w:rStyle w:val="code"/>
        </w:rPr>
        <w:t xml:space="preserve"> </w:t>
      </w:r>
      <w:r>
        <w:rPr>
          <w:rStyle w:val="code"/>
        </w:rPr>
        <w:t>integer];</w:t>
      </w:r>
    </w:p>
    <w:p w:rsidR="00E413D0" w:rsidRDefault="00E413D0" w:rsidP="00035C86">
      <w:pPr>
        <w:pStyle w:val="Caption"/>
      </w:pPr>
      <w:r>
        <w:t>Description</w:t>
      </w:r>
    </w:p>
    <w:p w:rsidR="00E413D0" w:rsidRDefault="00E413D0" w:rsidP="0035784B">
      <w:pPr>
        <w:pStyle w:val="BodyTextFirstIndent"/>
      </w:pPr>
      <w:r>
        <w:t xml:space="preserve">ImageWidth and </w:t>
      </w:r>
      <w:hyperlink r:id="rId539" w:history="1">
        <w:r>
          <w:rPr>
            <w:rStyle w:val="Hyperlink"/>
          </w:rPr>
          <w:t>ImageHeight</w:t>
        </w:r>
      </w:hyperlink>
      <w:r>
        <w:t xml:space="preserve"> are the sizes of the image idx.</w:t>
      </w:r>
    </w:p>
    <w:p w:rsidR="003E0D0E" w:rsidRDefault="003E0D0E" w:rsidP="00035C86">
      <w:pPr>
        <w:pStyle w:val="Caption"/>
      </w:pPr>
    </w:p>
    <w:p w:rsidR="003E0D0E" w:rsidRDefault="003E0D0E" w:rsidP="00035C86">
      <w:pPr>
        <w:pStyle w:val="Caption"/>
      </w:pPr>
    </w:p>
    <w:p w:rsidR="00D63464" w:rsidRPr="00847702" w:rsidRDefault="00D63464" w:rsidP="00035C86">
      <w:pPr>
        <w:pStyle w:val="Caption"/>
        <w:rPr>
          <w:rStyle w:val="code"/>
          <w:b/>
          <w:i/>
          <w:iCs w:val="0"/>
          <w:color w:val="4F81BD" w:themeColor="accent1"/>
        </w:rPr>
      </w:pPr>
      <w:r>
        <w:t>Declaration</w:t>
      </w:r>
    </w:p>
    <w:p w:rsidR="00E413D0" w:rsidRDefault="00E413D0" w:rsidP="00551829">
      <w:pPr>
        <w:pStyle w:val="NoSpacing"/>
      </w:pPr>
      <w:r w:rsidRPr="00D63464">
        <w:rPr>
          <w:rStyle w:val="code"/>
          <w:b/>
        </w:rPr>
        <w:t>property</w:t>
      </w:r>
      <w:r>
        <w:rPr>
          <w:rStyle w:val="code"/>
        </w:rPr>
        <w:t xml:space="preserve"> </w:t>
      </w:r>
      <w:bookmarkStart w:id="677" w:name="ImageEnMViewImageX"/>
      <w:r>
        <w:rPr>
          <w:rStyle w:val="code"/>
        </w:rPr>
        <w:t>ImageX</w:t>
      </w:r>
      <w:bookmarkEnd w:id="677"/>
      <w:r>
        <w:rPr>
          <w:rStyle w:val="code"/>
        </w:rPr>
        <w:t>[idx:</w:t>
      </w:r>
      <w:r w:rsidR="00D63464">
        <w:rPr>
          <w:rStyle w:val="code"/>
        </w:rPr>
        <w:t xml:space="preserve"> </w:t>
      </w:r>
      <w:r>
        <w:rPr>
          <w:rStyle w:val="code"/>
        </w:rPr>
        <w:t>integer]: integer;</w:t>
      </w:r>
    </w:p>
    <w:p w:rsidR="00E413D0" w:rsidRDefault="00E413D0" w:rsidP="00035C86">
      <w:pPr>
        <w:pStyle w:val="Caption"/>
      </w:pPr>
      <w:r>
        <w:t>Description</w:t>
      </w:r>
    </w:p>
    <w:p w:rsidR="00E413D0" w:rsidRPr="00AF787F" w:rsidRDefault="00E413D0" w:rsidP="00743A61">
      <w:pPr>
        <w:pStyle w:val="BodyText"/>
        <w:rPr>
          <w:rFonts w:cstheme="minorHAnsi"/>
          <w:b/>
          <w:color w:val="C00000"/>
        </w:rPr>
      </w:pPr>
      <w:r>
        <w:t>ImageX returns the column (in pixels) where the image will be shown.</w:t>
      </w:r>
      <w:r>
        <w:br/>
      </w:r>
      <w:r>
        <w:br/>
      </w:r>
      <w:r w:rsidRPr="00AF787F">
        <w:rPr>
          <w:rFonts w:cstheme="minorHAnsi"/>
          <w:b/>
          <w:color w:val="C00000"/>
        </w:rPr>
        <w:t>Read-only</w:t>
      </w:r>
    </w:p>
    <w:p w:rsidR="00D63464" w:rsidRDefault="00D63464" w:rsidP="00551829"/>
    <w:p w:rsidR="003E0D0E" w:rsidRDefault="003E0D0E" w:rsidP="003E0D0E">
      <w:pPr>
        <w:pStyle w:val="BodyTextFirstIndent2"/>
      </w:pPr>
    </w:p>
    <w:p w:rsidR="003E0D0E" w:rsidRDefault="003E0D0E" w:rsidP="003E0D0E">
      <w:pPr>
        <w:pStyle w:val="BodyTextFirstIndent2"/>
      </w:pPr>
    </w:p>
    <w:p w:rsidR="003E0D0E" w:rsidRDefault="003E0D0E" w:rsidP="003E0D0E">
      <w:pPr>
        <w:pStyle w:val="BodyTextFirstIndent2"/>
      </w:pPr>
    </w:p>
    <w:p w:rsidR="003E0D0E" w:rsidRDefault="003E0D0E" w:rsidP="003E0D0E">
      <w:pPr>
        <w:pStyle w:val="BodyTextFirstIndent2"/>
      </w:pPr>
    </w:p>
    <w:p w:rsidR="003E0D0E" w:rsidRDefault="003E0D0E" w:rsidP="003E0D0E">
      <w:pPr>
        <w:pStyle w:val="BodyTextFirstIndent2"/>
      </w:pPr>
    </w:p>
    <w:p w:rsidR="003E0D0E" w:rsidRPr="00CF320D" w:rsidRDefault="003921BC" w:rsidP="003E0D0E">
      <w:pPr>
        <w:pStyle w:val="Links"/>
      </w:pPr>
      <w:hyperlink w:anchor="ImageEnMView" w:history="1">
        <w:r w:rsidR="003E0D0E" w:rsidRPr="00CF320D">
          <w:rPr>
            <w:rStyle w:val="Hyperlink"/>
          </w:rPr>
          <w:t>ImageEnMView</w:t>
        </w:r>
      </w:hyperlink>
    </w:p>
    <w:p w:rsidR="00D63464" w:rsidRPr="00847702" w:rsidRDefault="00D63464" w:rsidP="00035C86">
      <w:pPr>
        <w:pStyle w:val="Caption"/>
        <w:rPr>
          <w:rStyle w:val="code"/>
          <w:b/>
          <w:i/>
          <w:iCs w:val="0"/>
          <w:color w:val="4F81BD" w:themeColor="accent1"/>
        </w:rPr>
      </w:pPr>
      <w:r>
        <w:lastRenderedPageBreak/>
        <w:t>Declaration</w:t>
      </w:r>
    </w:p>
    <w:p w:rsidR="00E413D0" w:rsidRDefault="00E413D0" w:rsidP="00551829">
      <w:pPr>
        <w:pStyle w:val="NoSpacing"/>
      </w:pPr>
      <w:r w:rsidRPr="00D63464">
        <w:rPr>
          <w:rStyle w:val="code"/>
          <w:b/>
        </w:rPr>
        <w:t>property</w:t>
      </w:r>
      <w:r>
        <w:rPr>
          <w:rStyle w:val="code"/>
        </w:rPr>
        <w:t xml:space="preserve"> </w:t>
      </w:r>
      <w:bookmarkStart w:id="678" w:name="ImageEnMViewImageY"/>
      <w:r>
        <w:rPr>
          <w:rStyle w:val="code"/>
        </w:rPr>
        <w:t>Image</w:t>
      </w:r>
      <w:r w:rsidR="008066CD">
        <w:rPr>
          <w:rStyle w:val="code"/>
        </w:rPr>
        <w:t>Y</w:t>
      </w:r>
      <w:bookmarkEnd w:id="678"/>
      <w:r>
        <w:rPr>
          <w:rStyle w:val="code"/>
        </w:rPr>
        <w:t>[idx:</w:t>
      </w:r>
      <w:r w:rsidR="00D63464">
        <w:rPr>
          <w:rStyle w:val="code"/>
        </w:rPr>
        <w:t xml:space="preserve"> </w:t>
      </w:r>
      <w:r>
        <w:rPr>
          <w:rStyle w:val="code"/>
        </w:rPr>
        <w:t>integer]: integer;</w:t>
      </w:r>
    </w:p>
    <w:p w:rsidR="00E413D0" w:rsidRDefault="00E413D0" w:rsidP="00035C86">
      <w:pPr>
        <w:pStyle w:val="Caption"/>
      </w:pPr>
      <w:r>
        <w:t>Description</w:t>
      </w:r>
    </w:p>
    <w:p w:rsidR="002F7133" w:rsidRPr="005D1B8B" w:rsidRDefault="00E413D0" w:rsidP="003E0D0E">
      <w:pPr>
        <w:pStyle w:val="BodyText"/>
        <w:rPr>
          <w:rFonts w:cstheme="minorHAnsi"/>
          <w:color w:val="C0504D" w:themeColor="accent2"/>
        </w:rPr>
      </w:pPr>
      <w:r>
        <w:t>Image</w:t>
      </w:r>
      <w:r w:rsidR="008066CD">
        <w:t xml:space="preserve">Y </w:t>
      </w:r>
      <w:r>
        <w:t xml:space="preserve">returns the </w:t>
      </w:r>
      <w:r w:rsidR="008066CD">
        <w:t>row</w:t>
      </w:r>
      <w:r>
        <w:t xml:space="preserve"> (in pixels) where the image will be shown.</w:t>
      </w:r>
      <w:r>
        <w:br/>
      </w:r>
      <w:r>
        <w:br/>
      </w:r>
      <w:r w:rsidRPr="005D1B8B">
        <w:rPr>
          <w:rFonts w:cstheme="minorHAnsi"/>
          <w:b/>
          <w:color w:val="C0504D" w:themeColor="accent2"/>
        </w:rPr>
        <w:t>Read-only</w:t>
      </w:r>
    </w:p>
    <w:p w:rsidR="003E0D0E" w:rsidRDefault="002F7133" w:rsidP="008066CD">
      <w:pPr>
        <w:pStyle w:val="Heading2"/>
      </w:pPr>
      <w:r>
        <w:br/>
      </w:r>
      <w:bookmarkStart w:id="679" w:name="_Toc330972920"/>
      <w:r w:rsidR="008066CD" w:rsidRPr="008066CD">
        <w:t>Image text</w:t>
      </w:r>
      <w:bookmarkEnd w:id="679"/>
      <w:r w:rsidR="008066CD" w:rsidRPr="008066CD">
        <w:t xml:space="preserve"> </w:t>
      </w:r>
    </w:p>
    <w:p w:rsidR="00D63464" w:rsidRPr="00847702" w:rsidRDefault="00D63464" w:rsidP="008066CD">
      <w:pPr>
        <w:pStyle w:val="Caption"/>
        <w:rPr>
          <w:rStyle w:val="code"/>
          <w:b/>
          <w:i/>
          <w:iCs w:val="0"/>
          <w:color w:val="4F81BD" w:themeColor="accent1"/>
        </w:rPr>
      </w:pPr>
      <w:r>
        <w:t>Declaration</w:t>
      </w:r>
    </w:p>
    <w:p w:rsidR="00E413D0" w:rsidRDefault="00E413D0" w:rsidP="00551829">
      <w:pPr>
        <w:pStyle w:val="NoSpacing"/>
      </w:pPr>
      <w:r w:rsidRPr="00D63464">
        <w:rPr>
          <w:rStyle w:val="code"/>
          <w:b/>
        </w:rPr>
        <w:t>property</w:t>
      </w:r>
      <w:r>
        <w:rPr>
          <w:rStyle w:val="code"/>
        </w:rPr>
        <w:t xml:space="preserve"> DefaultBottomTextFont:</w:t>
      </w:r>
      <w:r w:rsidR="00D63464">
        <w:rPr>
          <w:rStyle w:val="code"/>
        </w:rPr>
        <w:t xml:space="preserve"> </w:t>
      </w:r>
      <w:r>
        <w:rPr>
          <w:rStyle w:val="code"/>
        </w:rPr>
        <w:t>TFont;</w:t>
      </w:r>
    </w:p>
    <w:p w:rsidR="00E413D0" w:rsidRDefault="00E413D0" w:rsidP="00035C86">
      <w:pPr>
        <w:pStyle w:val="Caption"/>
      </w:pPr>
      <w:r>
        <w:t>Description</w:t>
      </w:r>
    </w:p>
    <w:p w:rsidR="00E477D4" w:rsidRDefault="00E413D0" w:rsidP="00743A61">
      <w:pPr>
        <w:pStyle w:val="BodyText"/>
      </w:pPr>
      <w:r>
        <w:t xml:space="preserve">Specifies the default font for bottom text (see also </w:t>
      </w:r>
      <w:hyperlink r:id="rId540" w:history="1">
        <w:r>
          <w:rPr>
            <w:rStyle w:val="Hyperlink"/>
          </w:rPr>
          <w:t>ImageBottomText</w:t>
        </w:r>
      </w:hyperlink>
      <w:r>
        <w:t>).</w:t>
      </w:r>
      <w:r>
        <w:br/>
      </w:r>
      <w:r>
        <w:br/>
      </w:r>
      <w:r w:rsidRPr="00F646E6">
        <w:rPr>
          <w:b/>
          <w:szCs w:val="24"/>
        </w:rPr>
        <w:t>See also:</w:t>
      </w:r>
      <w:r w:rsidRPr="00F646E6">
        <w:rPr>
          <w:b/>
          <w:szCs w:val="24"/>
        </w:rPr>
        <w:br/>
      </w:r>
      <w:hyperlink w:anchor="ImageEnMViewDefaultInfoTextFont" w:history="1">
        <w:r>
          <w:rPr>
            <w:rStyle w:val="Hyperlink"/>
          </w:rPr>
          <w:t>DefaultInfoTextFont</w:t>
        </w:r>
      </w:hyperlink>
      <w:r>
        <w:br/>
      </w:r>
      <w:hyperlink w:anchor="ImageEnMViewDefaultTopTextFont" w:history="1">
        <w:r>
          <w:rPr>
            <w:rStyle w:val="Hyperlink"/>
          </w:rPr>
          <w:t>DefaultTopTextFont</w:t>
        </w:r>
      </w:hyperlink>
    </w:p>
    <w:p w:rsidR="004B280B" w:rsidRPr="00F646E6" w:rsidRDefault="004B280B" w:rsidP="004B280B">
      <w:pPr>
        <w:pStyle w:val="Heading4"/>
        <w:rPr>
          <w:sz w:val="22"/>
        </w:rPr>
      </w:pPr>
      <w:r w:rsidRPr="00F646E6">
        <w:rPr>
          <w:sz w:val="22"/>
        </w:rPr>
        <w:t>Example</w:t>
      </w:r>
    </w:p>
    <w:p w:rsidR="004B280B" w:rsidRDefault="004B280B" w:rsidP="004B280B">
      <w:pPr>
        <w:pStyle w:val="NoSpacing"/>
        <w:rPr>
          <w:rStyle w:val="code"/>
        </w:rPr>
      </w:pPr>
      <w:r>
        <w:rPr>
          <w:rStyle w:val="code"/>
        </w:rPr>
        <w:t>ImageEnMView1.DefaultBottomTextFont.Height := 14;</w:t>
      </w:r>
      <w:r>
        <w:br/>
      </w:r>
      <w:r>
        <w:rPr>
          <w:rStyle w:val="code"/>
        </w:rPr>
        <w:t xml:space="preserve">ImageEnMView1.DefaultBottomTextFont.Name := </w:t>
      </w:r>
      <w:r w:rsidR="0030256A">
        <w:rPr>
          <w:rStyle w:val="code"/>
        </w:rPr>
        <w:t>‘</w:t>
      </w:r>
      <w:r>
        <w:rPr>
          <w:rStyle w:val="code"/>
        </w:rPr>
        <w:t>Arial</w:t>
      </w:r>
      <w:r w:rsidR="0030256A">
        <w:rPr>
          <w:rStyle w:val="code"/>
        </w:rPr>
        <w:t>’</w:t>
      </w:r>
      <w:r>
        <w:rPr>
          <w:rStyle w:val="code"/>
        </w:rPr>
        <w:t>;</w:t>
      </w:r>
      <w:r>
        <w:br/>
      </w:r>
      <w:r>
        <w:rPr>
          <w:rStyle w:val="code"/>
        </w:rPr>
        <w:t>ImageEnMView1.FillFromDirectory(</w:t>
      </w:r>
      <w:r w:rsidR="0030256A">
        <w:rPr>
          <w:rStyle w:val="code"/>
        </w:rPr>
        <w:t>‘</w:t>
      </w:r>
      <w:r>
        <w:rPr>
          <w:rStyle w:val="code"/>
        </w:rPr>
        <w:t>pictures</w:t>
      </w:r>
      <w:r w:rsidR="0030256A">
        <w:rPr>
          <w:rStyle w:val="code"/>
        </w:rPr>
        <w:t>’</w:t>
      </w:r>
      <w:r>
        <w:rPr>
          <w:rStyle w:val="code"/>
        </w:rPr>
        <w:t>);</w:t>
      </w:r>
    </w:p>
    <w:p w:rsidR="008066CD" w:rsidRDefault="003921BC" w:rsidP="008066CD">
      <w:pPr>
        <w:pStyle w:val="Links"/>
      </w:pPr>
      <w:hyperlink w:anchor="ImageEnMView" w:history="1">
        <w:r w:rsidR="008066CD" w:rsidRPr="00CF320D">
          <w:rPr>
            <w:rStyle w:val="Hyperlink"/>
          </w:rPr>
          <w:t>ImageEnMView</w:t>
        </w:r>
      </w:hyperlink>
    </w:p>
    <w:p w:rsidR="00D63464" w:rsidRPr="00847702" w:rsidRDefault="00D63464" w:rsidP="003E0D0E">
      <w:pPr>
        <w:pStyle w:val="Caption"/>
        <w:pageBreakBefore/>
        <w:rPr>
          <w:rStyle w:val="code"/>
          <w:b/>
          <w:i/>
          <w:iCs w:val="0"/>
          <w:color w:val="4F81BD" w:themeColor="accent1"/>
        </w:rPr>
      </w:pPr>
      <w:r>
        <w:lastRenderedPageBreak/>
        <w:t>Declaration</w:t>
      </w:r>
    </w:p>
    <w:p w:rsidR="00E413D0" w:rsidRDefault="00E413D0" w:rsidP="00551829">
      <w:pPr>
        <w:pStyle w:val="NoSpacing"/>
      </w:pPr>
      <w:r w:rsidRPr="00D63464">
        <w:rPr>
          <w:rStyle w:val="code"/>
          <w:b/>
        </w:rPr>
        <w:t>property</w:t>
      </w:r>
      <w:r>
        <w:rPr>
          <w:rStyle w:val="code"/>
        </w:rPr>
        <w:t xml:space="preserve"> </w:t>
      </w:r>
      <w:bookmarkStart w:id="680" w:name="ImageEnMViewDefaultInfoTextFont"/>
      <w:r>
        <w:rPr>
          <w:rStyle w:val="code"/>
        </w:rPr>
        <w:t>DefaultInfoTextFont</w:t>
      </w:r>
      <w:bookmarkEnd w:id="680"/>
      <w:r>
        <w:rPr>
          <w:rStyle w:val="code"/>
        </w:rPr>
        <w:t>:</w:t>
      </w:r>
      <w:r w:rsidR="00D63464">
        <w:rPr>
          <w:rStyle w:val="code"/>
        </w:rPr>
        <w:t xml:space="preserve"> </w:t>
      </w:r>
      <w:r>
        <w:rPr>
          <w:rStyle w:val="code"/>
        </w:rPr>
        <w:t>TFont;</w:t>
      </w:r>
    </w:p>
    <w:p w:rsidR="00E413D0" w:rsidRDefault="00E413D0" w:rsidP="00035C86">
      <w:pPr>
        <w:pStyle w:val="Caption"/>
      </w:pPr>
      <w:r>
        <w:t>Description</w:t>
      </w:r>
    </w:p>
    <w:p w:rsidR="003E0D0E" w:rsidRDefault="00E413D0" w:rsidP="00743A61">
      <w:pPr>
        <w:pStyle w:val="BodyText"/>
      </w:pPr>
      <w:r>
        <w:t xml:space="preserve">Specifies the default font for info text (see also </w:t>
      </w:r>
      <w:hyperlink r:id="rId541" w:history="1">
        <w:r>
          <w:rPr>
            <w:rStyle w:val="Hyperlink"/>
          </w:rPr>
          <w:t>ImageInfoText</w:t>
        </w:r>
      </w:hyperlink>
      <w:r>
        <w:t>).</w:t>
      </w:r>
      <w:r>
        <w:br/>
      </w:r>
      <w:r>
        <w:br/>
      </w:r>
      <w:r w:rsidRPr="00F646E6">
        <w:rPr>
          <w:b/>
        </w:rPr>
        <w:t>See also:</w:t>
      </w:r>
      <w:r w:rsidRPr="00F646E6">
        <w:rPr>
          <w:b/>
        </w:rPr>
        <w:br/>
      </w:r>
      <w:hyperlink w:anchor="ImageEnMViewDefaultBottomTextFont" w:history="1">
        <w:r>
          <w:rPr>
            <w:rStyle w:val="Hyperlink"/>
          </w:rPr>
          <w:t>DefaultBottomTextFont</w:t>
        </w:r>
      </w:hyperlink>
      <w:r>
        <w:br/>
      </w:r>
      <w:hyperlink w:anchor="ImageEnMViewDefaultTopTextFont" w:history="1">
        <w:r>
          <w:rPr>
            <w:rStyle w:val="Hyperlink"/>
          </w:rPr>
          <w:t>DefaultTopTextFont</w:t>
        </w:r>
      </w:hyperlink>
    </w:p>
    <w:p w:rsidR="00E477D4" w:rsidRDefault="00E477D4" w:rsidP="00551829">
      <w:pPr>
        <w:pStyle w:val="BodyText"/>
      </w:pPr>
    </w:p>
    <w:p w:rsidR="008B173F" w:rsidRDefault="008B173F" w:rsidP="00551829">
      <w:pPr>
        <w:pStyle w:val="BodyText"/>
      </w:pPr>
    </w:p>
    <w:p w:rsidR="00D63464" w:rsidRPr="00847702" w:rsidRDefault="00D63464" w:rsidP="00035C86">
      <w:pPr>
        <w:pStyle w:val="Caption"/>
        <w:rPr>
          <w:rStyle w:val="code"/>
          <w:b/>
          <w:i/>
          <w:iCs w:val="0"/>
          <w:color w:val="4F81BD" w:themeColor="accent1"/>
        </w:rPr>
      </w:pPr>
      <w:r>
        <w:t>Declaration</w:t>
      </w:r>
    </w:p>
    <w:p w:rsidR="00E413D0" w:rsidRDefault="00E413D0" w:rsidP="00551829">
      <w:pPr>
        <w:pStyle w:val="NoSpacing"/>
      </w:pPr>
      <w:r w:rsidRPr="00D63464">
        <w:rPr>
          <w:rStyle w:val="code"/>
          <w:b/>
        </w:rPr>
        <w:t>property</w:t>
      </w:r>
      <w:r>
        <w:rPr>
          <w:rStyle w:val="code"/>
        </w:rPr>
        <w:t xml:space="preserve"> </w:t>
      </w:r>
      <w:bookmarkStart w:id="681" w:name="ImageEnMViewDefaultBottomTextFont"/>
      <w:bookmarkStart w:id="682" w:name="ImageEnMViewDefaultTopTextFont"/>
      <w:r>
        <w:rPr>
          <w:rStyle w:val="code"/>
        </w:rPr>
        <w:t>Default</w:t>
      </w:r>
      <w:r w:rsidR="00923C87">
        <w:rPr>
          <w:rStyle w:val="code"/>
        </w:rPr>
        <w:t>Top</w:t>
      </w:r>
      <w:r>
        <w:rPr>
          <w:rStyle w:val="code"/>
        </w:rPr>
        <w:t>TextFont</w:t>
      </w:r>
      <w:bookmarkEnd w:id="681"/>
      <w:bookmarkEnd w:id="682"/>
      <w:r>
        <w:rPr>
          <w:rStyle w:val="code"/>
        </w:rPr>
        <w:t>:</w:t>
      </w:r>
      <w:r w:rsidR="00D63464">
        <w:rPr>
          <w:rStyle w:val="code"/>
        </w:rPr>
        <w:t xml:space="preserve"> </w:t>
      </w:r>
      <w:r>
        <w:rPr>
          <w:rStyle w:val="code"/>
        </w:rPr>
        <w:t>TFont;</w:t>
      </w:r>
    </w:p>
    <w:p w:rsidR="00E413D0" w:rsidRDefault="00E413D0" w:rsidP="00035C86">
      <w:pPr>
        <w:pStyle w:val="Caption"/>
      </w:pPr>
      <w:r>
        <w:t>Description</w:t>
      </w:r>
    </w:p>
    <w:p w:rsidR="00E413D0" w:rsidRDefault="00E413D0" w:rsidP="00743A61">
      <w:pPr>
        <w:pStyle w:val="BodyText"/>
      </w:pPr>
      <w:r>
        <w:t xml:space="preserve">Specifies the default font for top text (see also </w:t>
      </w:r>
      <w:hyperlink r:id="rId542" w:history="1">
        <w:r>
          <w:rPr>
            <w:rStyle w:val="Hyperlink"/>
          </w:rPr>
          <w:t>ImageTopText</w:t>
        </w:r>
      </w:hyperlink>
      <w:r>
        <w:t>).</w:t>
      </w:r>
      <w:r>
        <w:br/>
      </w:r>
      <w:r>
        <w:br/>
      </w:r>
      <w:r w:rsidRPr="00F646E6">
        <w:rPr>
          <w:b/>
        </w:rPr>
        <w:t>See also:</w:t>
      </w:r>
      <w:r w:rsidRPr="00F646E6">
        <w:rPr>
          <w:b/>
        </w:rPr>
        <w:br/>
      </w:r>
      <w:hyperlink w:anchor="ImageEnMViewDefaultBottomTextFont" w:history="1">
        <w:r>
          <w:rPr>
            <w:rStyle w:val="Hyperlink"/>
          </w:rPr>
          <w:t>DefaultBottomTextFont</w:t>
        </w:r>
      </w:hyperlink>
      <w:r>
        <w:br/>
      </w:r>
      <w:hyperlink w:anchor="ImageEnMViewDefaultInfoTextFont" w:history="1">
        <w:r>
          <w:rPr>
            <w:rStyle w:val="Hyperlink"/>
          </w:rPr>
          <w:t>DefaultInfoTextFont</w:t>
        </w:r>
      </w:hyperlink>
    </w:p>
    <w:p w:rsidR="00E477D4" w:rsidRDefault="00E477D4" w:rsidP="00551829">
      <w:pPr>
        <w:pStyle w:val="BodyText"/>
      </w:pPr>
    </w:p>
    <w:p w:rsidR="003E0D0E" w:rsidRDefault="00FB6194" w:rsidP="003E0D0E">
      <w:pPr>
        <w:pStyle w:val="BodyText"/>
      </w:pPr>
      <w:r>
        <w:br/>
      </w:r>
    </w:p>
    <w:p w:rsidR="003E0D0E" w:rsidRDefault="003E0D0E" w:rsidP="003E0D0E">
      <w:pPr>
        <w:pStyle w:val="Links"/>
      </w:pPr>
      <w:r>
        <w:br/>
      </w:r>
      <w:hyperlink w:anchor="ImageEnMView" w:history="1">
        <w:r w:rsidRPr="00CF320D">
          <w:rPr>
            <w:rStyle w:val="Hyperlink"/>
          </w:rPr>
          <w:t>ImageEnMView</w:t>
        </w:r>
      </w:hyperlink>
    </w:p>
    <w:p w:rsidR="00D63464" w:rsidRPr="00847702" w:rsidRDefault="00D63464" w:rsidP="00035C86">
      <w:pPr>
        <w:pStyle w:val="Caption"/>
        <w:rPr>
          <w:rStyle w:val="code"/>
          <w:b/>
          <w:i/>
          <w:iCs w:val="0"/>
          <w:color w:val="4F81BD" w:themeColor="accent1"/>
        </w:rPr>
      </w:pPr>
      <w:r>
        <w:lastRenderedPageBreak/>
        <w:t>Declaration</w:t>
      </w:r>
    </w:p>
    <w:p w:rsidR="00E413D0" w:rsidRDefault="00E413D0" w:rsidP="00551829">
      <w:pPr>
        <w:pStyle w:val="NoSpacing"/>
      </w:pPr>
      <w:r w:rsidRPr="00D63464">
        <w:rPr>
          <w:rStyle w:val="code"/>
          <w:b/>
        </w:rPr>
        <w:t>property</w:t>
      </w:r>
      <w:r>
        <w:rPr>
          <w:rStyle w:val="code"/>
        </w:rPr>
        <w:t xml:space="preserve"> </w:t>
      </w:r>
      <w:bookmarkStart w:id="683" w:name="ImageEnMViewImageBottomText"/>
      <w:r>
        <w:rPr>
          <w:rStyle w:val="code"/>
        </w:rPr>
        <w:t>ImageBottomText</w:t>
      </w:r>
      <w:bookmarkEnd w:id="683"/>
      <w:r>
        <w:rPr>
          <w:rStyle w:val="code"/>
        </w:rPr>
        <w:t>[idx:</w:t>
      </w:r>
      <w:r w:rsidR="00EB3F1E">
        <w:rPr>
          <w:rStyle w:val="code"/>
        </w:rPr>
        <w:t xml:space="preserve"> </w:t>
      </w:r>
      <w:r>
        <w:rPr>
          <w:rStyle w:val="code"/>
        </w:rPr>
        <w:t>integer]:</w:t>
      </w:r>
      <w:r w:rsidR="00D63464">
        <w:rPr>
          <w:rStyle w:val="code"/>
        </w:rPr>
        <w:t xml:space="preserve"> </w:t>
      </w:r>
      <w:hyperlink r:id="rId543" w:history="1">
        <w:r>
          <w:rPr>
            <w:rStyle w:val="Hyperlink"/>
          </w:rPr>
          <w:t>TIEMText</w:t>
        </w:r>
      </w:hyperlink>
      <w:r>
        <w:rPr>
          <w:rStyle w:val="code"/>
        </w:rPr>
        <w:t>;</w:t>
      </w:r>
    </w:p>
    <w:p w:rsidR="00E413D0" w:rsidRDefault="00E413D0" w:rsidP="00035C86">
      <w:pPr>
        <w:pStyle w:val="Caption"/>
      </w:pPr>
      <w:r>
        <w:t>Description</w:t>
      </w:r>
    </w:p>
    <w:p w:rsidR="00E477D4" w:rsidRDefault="009139F1" w:rsidP="00862ABF">
      <w:pPr>
        <w:pStyle w:val="BodyTextFirstIndent"/>
      </w:pPr>
      <w:r>
        <w:t xml:space="preserve">Use </w:t>
      </w:r>
      <w:hyperlink r:id="rId544" w:history="1">
        <w:r w:rsidR="00E413D0">
          <w:rPr>
            <w:rStyle w:val="Hyperlink"/>
          </w:rPr>
          <w:t>ImageTopText</w:t>
        </w:r>
      </w:hyperlink>
      <w:r w:rsidR="00E413D0">
        <w:t xml:space="preserve">, </w:t>
      </w:r>
      <w:hyperlink r:id="rId545" w:history="1">
        <w:r w:rsidR="00E413D0">
          <w:rPr>
            <w:rStyle w:val="Hyperlink"/>
          </w:rPr>
          <w:t>ImageBottomText</w:t>
        </w:r>
      </w:hyperlink>
      <w:r w:rsidR="00E413D0">
        <w:t xml:space="preserve"> and </w:t>
      </w:r>
      <w:hyperlink r:id="rId546" w:history="1">
        <w:r w:rsidR="00E413D0">
          <w:rPr>
            <w:rStyle w:val="Hyperlink"/>
          </w:rPr>
          <w:t>ImageInfoText</w:t>
        </w:r>
      </w:hyperlink>
      <w:r w:rsidR="00E413D0">
        <w:t xml:space="preserve"> to specify an optional text to write inside the thumbnail </w:t>
      </w:r>
      <w:r w:rsidR="00E413D0">
        <w:rPr>
          <w:rStyle w:val="code"/>
        </w:rPr>
        <w:t>idx</w:t>
      </w:r>
      <w:r w:rsidR="00E413D0">
        <w:t>.</w:t>
      </w:r>
      <w:r w:rsidR="004B280B">
        <w:t xml:space="preserve">  </w:t>
      </w:r>
      <w:hyperlink r:id="rId547" w:history="1">
        <w:r w:rsidR="00E413D0">
          <w:rPr>
            <w:rStyle w:val="Hyperlink"/>
          </w:rPr>
          <w:t>TIEMText</w:t>
        </w:r>
      </w:hyperlink>
      <w:r w:rsidR="00E413D0">
        <w:t xml:space="preserve"> is an object that specifies how the text will be written.</w:t>
      </w:r>
      <w:r w:rsidR="00E477D4">
        <w:t xml:space="preserve">  </w:t>
      </w:r>
      <w:r w:rsidR="00E413D0">
        <w:t xml:space="preserve">The </w:t>
      </w:r>
      <w:hyperlink r:id="rId548" w:history="1">
        <w:r w:rsidR="00E413D0">
          <w:rPr>
            <w:rStyle w:val="Hyperlink"/>
          </w:rPr>
          <w:t>BottomGap</w:t>
        </w:r>
      </w:hyperlink>
      <w:r w:rsidR="00E413D0">
        <w:t xml:space="preserve"> and </w:t>
      </w:r>
      <w:hyperlink r:id="rId549" w:history="1">
        <w:r w:rsidR="00E413D0">
          <w:rPr>
            <w:rStyle w:val="Hyperlink"/>
          </w:rPr>
          <w:t>UpperGap</w:t>
        </w:r>
      </w:hyperlink>
      <w:r w:rsidR="00E413D0">
        <w:t xml:space="preserve"> properties will be adjusted to fit the text.</w:t>
      </w:r>
    </w:p>
    <w:p w:rsidR="004B280B" w:rsidRPr="00F646E6" w:rsidRDefault="004B280B" w:rsidP="004B280B">
      <w:pPr>
        <w:pStyle w:val="Heading4"/>
        <w:rPr>
          <w:sz w:val="22"/>
        </w:rPr>
      </w:pPr>
      <w:r w:rsidRPr="00F646E6">
        <w:rPr>
          <w:sz w:val="22"/>
        </w:rPr>
        <w:t>Example</w:t>
      </w:r>
    </w:p>
    <w:p w:rsidR="004B280B" w:rsidRDefault="004B280B" w:rsidP="003E0D0E">
      <w:pPr>
        <w:pStyle w:val="NoSpacing"/>
        <w:rPr>
          <w:rStyle w:val="code"/>
        </w:rPr>
      </w:pPr>
      <w:r w:rsidRPr="00A21BD8">
        <w:rPr>
          <w:rStyle w:val="code"/>
          <w:sz w:val="18"/>
          <w:szCs w:val="18"/>
        </w:rPr>
        <w:t>ImageEnMView1.</w:t>
      </w:r>
      <w:r w:rsidRPr="00A21BD8">
        <w:rPr>
          <w:rStyle w:val="code"/>
          <w:rFonts w:cs="Courier New"/>
          <w:sz w:val="18"/>
          <w:szCs w:val="18"/>
        </w:rPr>
        <w:t>ImageTopText</w:t>
      </w:r>
      <w:r w:rsidRPr="00A21BD8">
        <w:rPr>
          <w:rStyle w:val="code"/>
          <w:sz w:val="18"/>
          <w:szCs w:val="18"/>
        </w:rPr>
        <w:t>[idx].Caption:=</w:t>
      </w:r>
      <w:r w:rsidR="0030256A" w:rsidRPr="00A21BD8">
        <w:rPr>
          <w:rStyle w:val="code"/>
          <w:sz w:val="18"/>
          <w:szCs w:val="18"/>
        </w:rPr>
        <w:t>’</w:t>
      </w:r>
      <w:r w:rsidRPr="00A21BD8">
        <w:rPr>
          <w:rStyle w:val="code"/>
          <w:sz w:val="18"/>
          <w:szCs w:val="18"/>
        </w:rPr>
        <w:t>Top text</w:t>
      </w:r>
      <w:r w:rsidR="0030256A" w:rsidRPr="00A21BD8">
        <w:rPr>
          <w:rStyle w:val="code"/>
          <w:sz w:val="18"/>
          <w:szCs w:val="18"/>
        </w:rPr>
        <w:t>’</w:t>
      </w:r>
      <w:r w:rsidRPr="00A21BD8">
        <w:rPr>
          <w:rStyle w:val="code"/>
          <w:sz w:val="18"/>
          <w:szCs w:val="18"/>
        </w:rPr>
        <w:t>;</w:t>
      </w:r>
      <w:r w:rsidRPr="00A21BD8">
        <w:rPr>
          <w:sz w:val="18"/>
          <w:szCs w:val="18"/>
        </w:rPr>
        <w:br/>
      </w:r>
      <w:r w:rsidRPr="00A21BD8">
        <w:rPr>
          <w:rStyle w:val="code"/>
          <w:sz w:val="18"/>
          <w:szCs w:val="18"/>
        </w:rPr>
        <w:t>ImageEnMView1.</w:t>
      </w:r>
      <w:r w:rsidRPr="00A21BD8">
        <w:rPr>
          <w:rStyle w:val="code"/>
          <w:rFonts w:cs="Courier New"/>
          <w:sz w:val="18"/>
          <w:szCs w:val="18"/>
        </w:rPr>
        <w:t>ImageInfoText</w:t>
      </w:r>
      <w:r w:rsidRPr="00A21BD8">
        <w:rPr>
          <w:rStyle w:val="code"/>
          <w:sz w:val="18"/>
          <w:szCs w:val="18"/>
        </w:rPr>
        <w:t>[idx].Caption:=</w:t>
      </w:r>
      <w:r w:rsidR="0030256A" w:rsidRPr="00A21BD8">
        <w:rPr>
          <w:rStyle w:val="code"/>
          <w:sz w:val="18"/>
          <w:szCs w:val="18"/>
        </w:rPr>
        <w:t>’</w:t>
      </w:r>
      <w:r w:rsidRPr="00A21BD8">
        <w:rPr>
          <w:rStyle w:val="code"/>
          <w:sz w:val="18"/>
          <w:szCs w:val="18"/>
        </w:rPr>
        <w:t>Info text</w:t>
      </w:r>
      <w:r w:rsidR="0030256A" w:rsidRPr="00A21BD8">
        <w:rPr>
          <w:rStyle w:val="code"/>
          <w:sz w:val="18"/>
          <w:szCs w:val="18"/>
        </w:rPr>
        <w:t>’</w:t>
      </w:r>
      <w:r w:rsidRPr="00A21BD8">
        <w:rPr>
          <w:rStyle w:val="code"/>
          <w:sz w:val="18"/>
          <w:szCs w:val="18"/>
        </w:rPr>
        <w:t>;</w:t>
      </w:r>
      <w:r w:rsidRPr="00A21BD8">
        <w:rPr>
          <w:sz w:val="18"/>
          <w:szCs w:val="18"/>
        </w:rPr>
        <w:br/>
      </w:r>
      <w:r w:rsidRPr="00A21BD8">
        <w:rPr>
          <w:rStyle w:val="code"/>
          <w:sz w:val="18"/>
          <w:szCs w:val="18"/>
        </w:rPr>
        <w:t>ImageEnMView1.</w:t>
      </w:r>
      <w:r w:rsidRPr="00A21BD8">
        <w:rPr>
          <w:rStyle w:val="code"/>
          <w:rFonts w:cs="Courier New"/>
          <w:sz w:val="18"/>
          <w:szCs w:val="18"/>
        </w:rPr>
        <w:t>ImageBottomText</w:t>
      </w:r>
      <w:r w:rsidRPr="00A21BD8">
        <w:rPr>
          <w:rStyle w:val="code"/>
          <w:sz w:val="18"/>
          <w:szCs w:val="18"/>
        </w:rPr>
        <w:t>[idx].Caption:=</w:t>
      </w:r>
      <w:r w:rsidR="0030256A" w:rsidRPr="00A21BD8">
        <w:rPr>
          <w:rStyle w:val="code"/>
          <w:sz w:val="18"/>
          <w:szCs w:val="18"/>
        </w:rPr>
        <w:t>’</w:t>
      </w:r>
      <w:r w:rsidRPr="00A21BD8">
        <w:rPr>
          <w:rStyle w:val="code"/>
          <w:sz w:val="18"/>
          <w:szCs w:val="18"/>
        </w:rPr>
        <w:t>Bottom text</w:t>
      </w:r>
      <w:r w:rsidR="0030256A" w:rsidRPr="00A21BD8">
        <w:rPr>
          <w:rStyle w:val="code"/>
          <w:sz w:val="18"/>
          <w:szCs w:val="18"/>
        </w:rPr>
        <w:t>’</w:t>
      </w:r>
      <w:r w:rsidRPr="00A21BD8">
        <w:rPr>
          <w:rStyle w:val="code"/>
          <w:sz w:val="18"/>
          <w:szCs w:val="18"/>
        </w:rPr>
        <w:t>;</w:t>
      </w:r>
      <w:r w:rsidR="009C14C7" w:rsidRPr="00A21BD8">
        <w:rPr>
          <w:rStyle w:val="code"/>
          <w:sz w:val="18"/>
          <w:szCs w:val="18"/>
        </w:rPr>
        <w:br/>
      </w:r>
      <w:r w:rsidRPr="004B280B">
        <w:rPr>
          <w:rStyle w:val="code"/>
          <w:sz w:val="18"/>
          <w:szCs w:val="18"/>
        </w:rPr>
        <w:br/>
      </w:r>
      <w:r w:rsidR="00407E02">
        <w:rPr>
          <w:noProof/>
        </w:rPr>
        <w:drawing>
          <wp:inline distT="0" distB="0" distL="0" distR="0" wp14:anchorId="3288579F" wp14:editId="33964455">
            <wp:extent cx="914400" cy="933450"/>
            <wp:effectExtent l="0" t="0" r="0" b="0"/>
            <wp:docPr id="4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50">
                      <a:extLst>
                        <a:ext uri="{28A0092B-C50C-407E-A947-70E740481C1C}">
                          <a14:useLocalDpi xmlns:a14="http://schemas.microsoft.com/office/drawing/2010/main" val="0"/>
                        </a:ext>
                      </a:extLst>
                    </a:blip>
                    <a:srcRect/>
                    <a:stretch>
                      <a:fillRect/>
                    </a:stretch>
                  </pic:blipFill>
                  <pic:spPr bwMode="auto">
                    <a:xfrm>
                      <a:off x="0" y="0"/>
                      <a:ext cx="914400" cy="933450"/>
                    </a:xfrm>
                    <a:prstGeom prst="rect">
                      <a:avLst/>
                    </a:prstGeom>
                    <a:noFill/>
                    <a:ln>
                      <a:noFill/>
                    </a:ln>
                  </pic:spPr>
                </pic:pic>
              </a:graphicData>
            </a:graphic>
          </wp:inline>
        </w:drawing>
      </w:r>
    </w:p>
    <w:p w:rsidR="003E0D0E" w:rsidRPr="00A21BD8" w:rsidRDefault="004B280B" w:rsidP="00A21BD8">
      <w:pPr>
        <w:pStyle w:val="NoSpacing"/>
        <w:rPr>
          <w:sz w:val="18"/>
        </w:rPr>
      </w:pPr>
      <w:r w:rsidRPr="00A21BD8">
        <w:rPr>
          <w:sz w:val="18"/>
        </w:rPr>
        <w:t>ImageEnMView1.ImageTopText[idx].Caption:=</w:t>
      </w:r>
      <w:r w:rsidR="0030256A" w:rsidRPr="00A21BD8">
        <w:rPr>
          <w:sz w:val="18"/>
        </w:rPr>
        <w:t>’</w:t>
      </w:r>
      <w:r w:rsidRPr="00A21BD8">
        <w:rPr>
          <w:sz w:val="18"/>
        </w:rPr>
        <w:t>Top text</w:t>
      </w:r>
      <w:r w:rsidR="0030256A" w:rsidRPr="00A21BD8">
        <w:rPr>
          <w:sz w:val="18"/>
        </w:rPr>
        <w:t>’</w:t>
      </w:r>
      <w:r w:rsidRPr="00A21BD8">
        <w:rPr>
          <w:sz w:val="18"/>
        </w:rPr>
        <w:t>;</w:t>
      </w:r>
      <w:r w:rsidRPr="00A21BD8">
        <w:rPr>
          <w:sz w:val="18"/>
        </w:rPr>
        <w:br/>
        <w:t>ImageEnMView1.ImageInfoText[idx].Caption:=</w:t>
      </w:r>
      <w:r w:rsidR="0030256A" w:rsidRPr="00A21BD8">
        <w:rPr>
          <w:sz w:val="18"/>
        </w:rPr>
        <w:t>’</w:t>
      </w:r>
      <w:r w:rsidRPr="00A21BD8">
        <w:rPr>
          <w:sz w:val="18"/>
        </w:rPr>
        <w:t>Info text</w:t>
      </w:r>
      <w:r w:rsidR="0030256A" w:rsidRPr="00A21BD8">
        <w:rPr>
          <w:sz w:val="18"/>
        </w:rPr>
        <w:t>’</w:t>
      </w:r>
      <w:r w:rsidRPr="00A21BD8">
        <w:rPr>
          <w:sz w:val="18"/>
        </w:rPr>
        <w:t>;</w:t>
      </w:r>
      <w:r w:rsidRPr="00A21BD8">
        <w:rPr>
          <w:sz w:val="18"/>
        </w:rPr>
        <w:br/>
        <w:t>ImageEnMView1.ImageBottomText[idx].Caption:=</w:t>
      </w:r>
      <w:r w:rsidR="0030256A" w:rsidRPr="00A21BD8">
        <w:rPr>
          <w:sz w:val="18"/>
        </w:rPr>
        <w:t>’</w:t>
      </w:r>
      <w:r w:rsidRPr="00A21BD8">
        <w:rPr>
          <w:sz w:val="18"/>
        </w:rPr>
        <w:t>Bottom text</w:t>
      </w:r>
      <w:r w:rsidR="0030256A" w:rsidRPr="00A21BD8">
        <w:rPr>
          <w:sz w:val="18"/>
        </w:rPr>
        <w:t>’</w:t>
      </w:r>
      <w:r w:rsidRPr="00A21BD8">
        <w:rPr>
          <w:sz w:val="18"/>
        </w:rPr>
        <w:t>;</w:t>
      </w:r>
      <w:r w:rsidRPr="00A21BD8">
        <w:rPr>
          <w:sz w:val="18"/>
        </w:rPr>
        <w:br/>
        <w:t>ImageEnMView1.ImageBottomText[idx].Background:=clYellow;</w:t>
      </w:r>
      <w:r w:rsidRPr="00A21BD8">
        <w:rPr>
          <w:sz w:val="18"/>
        </w:rPr>
        <w:br/>
        <w:t>ImageEnMView1.ImageBottomText[idx].Font.Color:=clBlue;</w:t>
      </w:r>
      <w:bookmarkStart w:id="684" w:name="_Toc323285028"/>
      <w:bookmarkStart w:id="685" w:name="_Toc323285886"/>
      <w:bookmarkStart w:id="686" w:name="_Toc323286666"/>
      <w:bookmarkStart w:id="687" w:name="_Toc323287447"/>
      <w:bookmarkStart w:id="688" w:name="_Toc323287890"/>
      <w:bookmarkStart w:id="689" w:name="_Toc323288562"/>
      <w:bookmarkStart w:id="690" w:name="_Toc323288643"/>
      <w:r w:rsidR="003E0D0E" w:rsidRPr="00A21BD8">
        <w:rPr>
          <w:sz w:val="18"/>
        </w:rPr>
        <w:t xml:space="preserve"> </w:t>
      </w:r>
    </w:p>
    <w:p w:rsidR="003E0D0E" w:rsidRDefault="00A21BD8" w:rsidP="00A21BD8">
      <w:r>
        <w:rPr>
          <w:noProof/>
        </w:rPr>
        <w:drawing>
          <wp:inline distT="0" distB="0" distL="0" distR="0" wp14:anchorId="26C834FE" wp14:editId="69A5AC05">
            <wp:extent cx="914400" cy="933450"/>
            <wp:effectExtent l="0" t="0" r="0" b="0"/>
            <wp:docPr id="4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51">
                      <a:extLst>
                        <a:ext uri="{28A0092B-C50C-407E-A947-70E740481C1C}">
                          <a14:useLocalDpi xmlns:a14="http://schemas.microsoft.com/office/drawing/2010/main" val="0"/>
                        </a:ext>
                      </a:extLst>
                    </a:blip>
                    <a:srcRect/>
                    <a:stretch>
                      <a:fillRect/>
                    </a:stretch>
                  </pic:blipFill>
                  <pic:spPr bwMode="auto">
                    <a:xfrm>
                      <a:off x="0" y="0"/>
                      <a:ext cx="914400" cy="933450"/>
                    </a:xfrm>
                    <a:prstGeom prst="rect">
                      <a:avLst/>
                    </a:prstGeom>
                    <a:noFill/>
                    <a:ln>
                      <a:noFill/>
                    </a:ln>
                  </pic:spPr>
                </pic:pic>
              </a:graphicData>
            </a:graphic>
          </wp:inline>
        </w:drawing>
      </w:r>
    </w:p>
    <w:p w:rsidR="00A21BD8" w:rsidRPr="00CF320D" w:rsidRDefault="003921BC" w:rsidP="00A21BD8">
      <w:pPr>
        <w:pStyle w:val="Links"/>
      </w:pPr>
      <w:hyperlink w:anchor="ImageEnMView" w:history="1">
        <w:r w:rsidR="00A21BD8" w:rsidRPr="00CF320D">
          <w:rPr>
            <w:rStyle w:val="Hyperlink"/>
          </w:rPr>
          <w:t>ImageEnMView</w:t>
        </w:r>
      </w:hyperlink>
    </w:p>
    <w:bookmarkEnd w:id="684"/>
    <w:bookmarkEnd w:id="685"/>
    <w:bookmarkEnd w:id="686"/>
    <w:bookmarkEnd w:id="687"/>
    <w:bookmarkEnd w:id="688"/>
    <w:bookmarkEnd w:id="689"/>
    <w:bookmarkEnd w:id="690"/>
    <w:p w:rsidR="00D63464" w:rsidRPr="00847702" w:rsidRDefault="00D63464" w:rsidP="00035C86">
      <w:pPr>
        <w:pStyle w:val="Caption"/>
        <w:rPr>
          <w:rStyle w:val="code"/>
          <w:b/>
          <w:i/>
          <w:iCs w:val="0"/>
          <w:color w:val="4F81BD" w:themeColor="accent1"/>
        </w:rPr>
      </w:pPr>
      <w:r>
        <w:lastRenderedPageBreak/>
        <w:t>Declaration</w:t>
      </w:r>
    </w:p>
    <w:p w:rsidR="00E413D0" w:rsidRDefault="00E413D0" w:rsidP="00551829">
      <w:pPr>
        <w:pStyle w:val="NoSpacing"/>
      </w:pPr>
      <w:r w:rsidRPr="00D63464">
        <w:rPr>
          <w:rStyle w:val="code"/>
          <w:b/>
        </w:rPr>
        <w:t>property</w:t>
      </w:r>
      <w:r>
        <w:rPr>
          <w:rStyle w:val="code"/>
        </w:rPr>
        <w:t xml:space="preserve"> </w:t>
      </w:r>
      <w:bookmarkStart w:id="691" w:name="ImageEnMViewImageInfoText"/>
      <w:r>
        <w:rPr>
          <w:rStyle w:val="code"/>
        </w:rPr>
        <w:t>ImageInfoText</w:t>
      </w:r>
      <w:bookmarkEnd w:id="691"/>
      <w:r>
        <w:rPr>
          <w:rStyle w:val="code"/>
        </w:rPr>
        <w:t>[idx:</w:t>
      </w:r>
      <w:r w:rsidR="00D63464">
        <w:rPr>
          <w:rStyle w:val="code"/>
        </w:rPr>
        <w:t xml:space="preserve"> </w:t>
      </w:r>
      <w:r>
        <w:rPr>
          <w:rStyle w:val="code"/>
        </w:rPr>
        <w:t>integer]:</w:t>
      </w:r>
      <w:r w:rsidR="00D63464">
        <w:rPr>
          <w:rStyle w:val="code"/>
        </w:rPr>
        <w:t xml:space="preserve"> </w:t>
      </w:r>
      <w:hyperlink r:id="rId552" w:history="1">
        <w:r>
          <w:rPr>
            <w:rStyle w:val="Hyperlink"/>
          </w:rPr>
          <w:t>TIEMText</w:t>
        </w:r>
      </w:hyperlink>
      <w:r>
        <w:rPr>
          <w:rStyle w:val="code"/>
        </w:rPr>
        <w:t>;</w:t>
      </w:r>
    </w:p>
    <w:p w:rsidR="00E413D0" w:rsidRDefault="00E413D0" w:rsidP="00035C86">
      <w:pPr>
        <w:pStyle w:val="Caption"/>
      </w:pPr>
      <w:r>
        <w:t>Description</w:t>
      </w:r>
    </w:p>
    <w:p w:rsidR="00E413D0" w:rsidRDefault="009139F1" w:rsidP="00862ABF">
      <w:pPr>
        <w:pStyle w:val="BodyTextFirstIndent"/>
      </w:pPr>
      <w:r>
        <w:t xml:space="preserve">Use </w:t>
      </w:r>
      <w:hyperlink r:id="rId553" w:history="1">
        <w:r w:rsidR="00E413D0">
          <w:rPr>
            <w:rStyle w:val="Hyperlink"/>
          </w:rPr>
          <w:t>ImageTopText</w:t>
        </w:r>
      </w:hyperlink>
      <w:r w:rsidR="00E413D0">
        <w:t xml:space="preserve">, </w:t>
      </w:r>
      <w:hyperlink r:id="rId554" w:history="1">
        <w:r w:rsidR="00E413D0">
          <w:rPr>
            <w:rStyle w:val="Hyperlink"/>
          </w:rPr>
          <w:t>ImageBottomText</w:t>
        </w:r>
      </w:hyperlink>
      <w:r w:rsidR="00E413D0">
        <w:t xml:space="preserve"> and </w:t>
      </w:r>
      <w:hyperlink r:id="rId555" w:history="1">
        <w:r w:rsidR="00E413D0">
          <w:rPr>
            <w:rStyle w:val="Hyperlink"/>
          </w:rPr>
          <w:t>ImageInfoText</w:t>
        </w:r>
      </w:hyperlink>
      <w:r w:rsidR="00E413D0">
        <w:t xml:space="preserve"> to specify an optional text to write inside the thumbnail </w:t>
      </w:r>
      <w:r w:rsidR="00E413D0">
        <w:rPr>
          <w:rStyle w:val="code"/>
        </w:rPr>
        <w:t>idx</w:t>
      </w:r>
      <w:r w:rsidR="00E413D0">
        <w:t>.</w:t>
      </w:r>
      <w:r w:rsidR="004B280B">
        <w:t xml:space="preserve">  </w:t>
      </w:r>
      <w:hyperlink r:id="rId556" w:history="1">
        <w:r w:rsidR="00E413D0">
          <w:rPr>
            <w:rStyle w:val="Hyperlink"/>
          </w:rPr>
          <w:t>TIEMText</w:t>
        </w:r>
      </w:hyperlink>
      <w:r w:rsidR="00E413D0">
        <w:t xml:space="preserve"> is an object that specifies how the text will be written.</w:t>
      </w:r>
      <w:r w:rsidR="00D056B5">
        <w:t xml:space="preserve">  </w:t>
      </w:r>
      <w:r w:rsidR="00E413D0">
        <w:t xml:space="preserve">The </w:t>
      </w:r>
      <w:hyperlink r:id="rId557" w:history="1">
        <w:r w:rsidR="00E413D0">
          <w:rPr>
            <w:rStyle w:val="Hyperlink"/>
          </w:rPr>
          <w:t>BottomGap</w:t>
        </w:r>
      </w:hyperlink>
      <w:r w:rsidR="00E413D0">
        <w:t xml:space="preserve"> and </w:t>
      </w:r>
      <w:hyperlink r:id="rId558" w:history="1">
        <w:r w:rsidR="00E413D0">
          <w:rPr>
            <w:rStyle w:val="Hyperlink"/>
          </w:rPr>
          <w:t>UpperGap</w:t>
        </w:r>
      </w:hyperlink>
      <w:r w:rsidR="00E413D0">
        <w:t xml:space="preserve"> properties will be adjusted to fit the text.</w:t>
      </w:r>
    </w:p>
    <w:p w:rsidR="004B280B" w:rsidRPr="00F646E6" w:rsidRDefault="004B280B" w:rsidP="004B280B">
      <w:pPr>
        <w:pStyle w:val="Heading4"/>
        <w:rPr>
          <w:sz w:val="22"/>
        </w:rPr>
      </w:pPr>
      <w:r w:rsidRPr="00F646E6">
        <w:rPr>
          <w:sz w:val="22"/>
        </w:rPr>
        <w:t>Example</w:t>
      </w:r>
    </w:p>
    <w:p w:rsidR="004B280B" w:rsidRPr="004B280B" w:rsidRDefault="004B280B" w:rsidP="004B280B">
      <w:pPr>
        <w:pStyle w:val="NoSpacing"/>
        <w:rPr>
          <w:rStyle w:val="code"/>
          <w:sz w:val="18"/>
          <w:szCs w:val="18"/>
        </w:rPr>
      </w:pPr>
      <w:r w:rsidRPr="004B280B">
        <w:rPr>
          <w:rStyle w:val="code"/>
          <w:sz w:val="18"/>
          <w:szCs w:val="18"/>
        </w:rPr>
        <w:t>ImageEnMView1.ImageTopText[idx].Caption:=</w:t>
      </w:r>
      <w:r w:rsidR="0030256A">
        <w:rPr>
          <w:rStyle w:val="code"/>
          <w:sz w:val="18"/>
          <w:szCs w:val="18"/>
        </w:rPr>
        <w:t>’</w:t>
      </w:r>
      <w:r w:rsidRPr="004B280B">
        <w:rPr>
          <w:rStyle w:val="code"/>
          <w:sz w:val="18"/>
          <w:szCs w:val="18"/>
        </w:rPr>
        <w:t>Top text</w:t>
      </w:r>
      <w:r w:rsidR="0030256A">
        <w:rPr>
          <w:rStyle w:val="code"/>
          <w:sz w:val="18"/>
          <w:szCs w:val="18"/>
        </w:rPr>
        <w:t>’</w:t>
      </w:r>
      <w:r w:rsidRPr="004B280B">
        <w:rPr>
          <w:rStyle w:val="code"/>
          <w:sz w:val="18"/>
          <w:szCs w:val="18"/>
        </w:rPr>
        <w:t>;</w:t>
      </w:r>
      <w:r w:rsidRPr="004B280B">
        <w:rPr>
          <w:sz w:val="18"/>
          <w:szCs w:val="18"/>
        </w:rPr>
        <w:br/>
      </w:r>
      <w:r w:rsidRPr="004B280B">
        <w:rPr>
          <w:rStyle w:val="code"/>
          <w:sz w:val="18"/>
          <w:szCs w:val="18"/>
        </w:rPr>
        <w:t>ImageEnMView1.ImageInfoText[idx].Caption:=</w:t>
      </w:r>
      <w:r w:rsidR="0030256A">
        <w:rPr>
          <w:rStyle w:val="code"/>
          <w:sz w:val="18"/>
          <w:szCs w:val="18"/>
        </w:rPr>
        <w:t>’</w:t>
      </w:r>
      <w:r w:rsidRPr="004B280B">
        <w:rPr>
          <w:rStyle w:val="code"/>
          <w:sz w:val="18"/>
          <w:szCs w:val="18"/>
        </w:rPr>
        <w:t>Info text</w:t>
      </w:r>
      <w:r w:rsidR="0030256A">
        <w:rPr>
          <w:rStyle w:val="code"/>
          <w:sz w:val="18"/>
          <w:szCs w:val="18"/>
        </w:rPr>
        <w:t>’</w:t>
      </w:r>
      <w:r w:rsidRPr="004B280B">
        <w:rPr>
          <w:rStyle w:val="code"/>
          <w:sz w:val="18"/>
          <w:szCs w:val="18"/>
        </w:rPr>
        <w:t>;</w:t>
      </w:r>
      <w:r w:rsidRPr="004B280B">
        <w:rPr>
          <w:sz w:val="18"/>
          <w:szCs w:val="18"/>
        </w:rPr>
        <w:br/>
      </w:r>
      <w:r w:rsidRPr="004B280B">
        <w:rPr>
          <w:rStyle w:val="code"/>
          <w:sz w:val="18"/>
          <w:szCs w:val="18"/>
        </w:rPr>
        <w:t>ImageEnMView1.ImageBottomText[idx].Caption:=</w:t>
      </w:r>
      <w:r w:rsidR="0030256A">
        <w:rPr>
          <w:rStyle w:val="code"/>
          <w:sz w:val="18"/>
          <w:szCs w:val="18"/>
        </w:rPr>
        <w:t>’</w:t>
      </w:r>
      <w:r w:rsidRPr="004B280B">
        <w:rPr>
          <w:rStyle w:val="code"/>
          <w:sz w:val="18"/>
          <w:szCs w:val="18"/>
        </w:rPr>
        <w:t>Bottom text</w:t>
      </w:r>
      <w:r w:rsidR="0030256A">
        <w:rPr>
          <w:rStyle w:val="code"/>
          <w:sz w:val="18"/>
          <w:szCs w:val="18"/>
        </w:rPr>
        <w:t>’</w:t>
      </w:r>
      <w:r w:rsidRPr="004B280B">
        <w:rPr>
          <w:rStyle w:val="code"/>
          <w:sz w:val="18"/>
          <w:szCs w:val="18"/>
        </w:rPr>
        <w:t>;</w:t>
      </w:r>
    </w:p>
    <w:p w:rsidR="003E0D0E" w:rsidRDefault="00407E02" w:rsidP="00A21BD8">
      <w:r>
        <w:rPr>
          <w:noProof/>
        </w:rPr>
        <w:drawing>
          <wp:inline distT="0" distB="0" distL="0" distR="0" wp14:anchorId="13C51B0E" wp14:editId="0BAB9665">
            <wp:extent cx="866775" cy="899178"/>
            <wp:effectExtent l="0" t="0" r="0" b="0"/>
            <wp:docPr id="4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50">
                      <a:extLst>
                        <a:ext uri="{28A0092B-C50C-407E-A947-70E740481C1C}">
                          <a14:useLocalDpi xmlns:a14="http://schemas.microsoft.com/office/drawing/2010/main" val="0"/>
                        </a:ext>
                      </a:extLst>
                    </a:blip>
                    <a:srcRect/>
                    <a:stretch>
                      <a:fillRect/>
                    </a:stretch>
                  </pic:blipFill>
                  <pic:spPr bwMode="auto">
                    <a:xfrm>
                      <a:off x="0" y="0"/>
                      <a:ext cx="866775" cy="899178"/>
                    </a:xfrm>
                    <a:prstGeom prst="rect">
                      <a:avLst/>
                    </a:prstGeom>
                    <a:noFill/>
                    <a:ln>
                      <a:noFill/>
                    </a:ln>
                  </pic:spPr>
                </pic:pic>
              </a:graphicData>
            </a:graphic>
          </wp:inline>
        </w:drawing>
      </w:r>
    </w:p>
    <w:p w:rsidR="00A21BD8" w:rsidRPr="00A21BD8" w:rsidRDefault="004B280B" w:rsidP="00A21BD8">
      <w:pPr>
        <w:rPr>
          <w:sz w:val="18"/>
        </w:rPr>
      </w:pPr>
      <w:r w:rsidRPr="00A21BD8">
        <w:rPr>
          <w:sz w:val="18"/>
        </w:rPr>
        <w:t>ImageEnMView1.ImageTopText[idx].Caption:=</w:t>
      </w:r>
      <w:r w:rsidR="0030256A" w:rsidRPr="00A21BD8">
        <w:rPr>
          <w:sz w:val="18"/>
        </w:rPr>
        <w:t>’</w:t>
      </w:r>
      <w:r w:rsidRPr="00A21BD8">
        <w:rPr>
          <w:sz w:val="18"/>
        </w:rPr>
        <w:t>Top text</w:t>
      </w:r>
      <w:r w:rsidR="0030256A" w:rsidRPr="00A21BD8">
        <w:rPr>
          <w:sz w:val="18"/>
        </w:rPr>
        <w:t>’</w:t>
      </w:r>
      <w:r w:rsidRPr="00A21BD8">
        <w:rPr>
          <w:sz w:val="18"/>
        </w:rPr>
        <w:t>;</w:t>
      </w:r>
      <w:r w:rsidRPr="00A21BD8">
        <w:rPr>
          <w:sz w:val="18"/>
        </w:rPr>
        <w:br/>
        <w:t>ImageEnMView1.ImageInfoText[idx].Caption:=</w:t>
      </w:r>
      <w:r w:rsidR="0030256A" w:rsidRPr="00A21BD8">
        <w:rPr>
          <w:sz w:val="18"/>
        </w:rPr>
        <w:t>’</w:t>
      </w:r>
      <w:r w:rsidRPr="00A21BD8">
        <w:rPr>
          <w:sz w:val="18"/>
        </w:rPr>
        <w:t>Info text</w:t>
      </w:r>
      <w:r w:rsidR="0030256A" w:rsidRPr="00A21BD8">
        <w:rPr>
          <w:sz w:val="18"/>
        </w:rPr>
        <w:t>’</w:t>
      </w:r>
      <w:r w:rsidRPr="00A21BD8">
        <w:rPr>
          <w:sz w:val="18"/>
        </w:rPr>
        <w:t>;</w:t>
      </w:r>
      <w:r w:rsidRPr="00A21BD8">
        <w:rPr>
          <w:sz w:val="18"/>
        </w:rPr>
        <w:br/>
        <w:t>ImageEnMView1.ImageBottomText[idx].Caption:=</w:t>
      </w:r>
      <w:r w:rsidR="0030256A" w:rsidRPr="00A21BD8">
        <w:rPr>
          <w:sz w:val="18"/>
        </w:rPr>
        <w:t>’</w:t>
      </w:r>
      <w:r w:rsidRPr="00A21BD8">
        <w:rPr>
          <w:sz w:val="18"/>
        </w:rPr>
        <w:t>Bottom text</w:t>
      </w:r>
      <w:r w:rsidR="0030256A" w:rsidRPr="00A21BD8">
        <w:rPr>
          <w:sz w:val="18"/>
        </w:rPr>
        <w:t>’</w:t>
      </w:r>
      <w:r w:rsidRPr="00A21BD8">
        <w:rPr>
          <w:sz w:val="18"/>
        </w:rPr>
        <w:t>;</w:t>
      </w:r>
      <w:r w:rsidRPr="00A21BD8">
        <w:rPr>
          <w:sz w:val="18"/>
        </w:rPr>
        <w:br/>
        <w:t>ImageEnMView1.ImageBottomText[idx].Background:=clYellow;</w:t>
      </w:r>
      <w:r w:rsidRPr="00A21BD8">
        <w:rPr>
          <w:sz w:val="18"/>
        </w:rPr>
        <w:br/>
        <w:t>ImageEnMView1.ImageBottomText[idx].Font.Color:=clBlue;</w:t>
      </w:r>
      <w:r w:rsidR="00A21BD8" w:rsidRPr="00A21BD8">
        <w:rPr>
          <w:sz w:val="18"/>
        </w:rPr>
        <w:t xml:space="preserve"> </w:t>
      </w:r>
    </w:p>
    <w:p w:rsidR="00A21BD8" w:rsidRDefault="00A21BD8" w:rsidP="00A21BD8">
      <w:r>
        <w:rPr>
          <w:noProof/>
        </w:rPr>
        <w:drawing>
          <wp:inline distT="0" distB="0" distL="0" distR="0" wp14:anchorId="50B55DE8" wp14:editId="58E0767B">
            <wp:extent cx="866775" cy="874876"/>
            <wp:effectExtent l="0" t="0" r="0" b="1905"/>
            <wp:docPr id="4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51">
                      <a:extLst>
                        <a:ext uri="{28A0092B-C50C-407E-A947-70E740481C1C}">
                          <a14:useLocalDpi xmlns:a14="http://schemas.microsoft.com/office/drawing/2010/main" val="0"/>
                        </a:ext>
                      </a:extLst>
                    </a:blip>
                    <a:srcRect/>
                    <a:stretch>
                      <a:fillRect/>
                    </a:stretch>
                  </pic:blipFill>
                  <pic:spPr bwMode="auto">
                    <a:xfrm>
                      <a:off x="0" y="0"/>
                      <a:ext cx="866775" cy="874876"/>
                    </a:xfrm>
                    <a:prstGeom prst="rect">
                      <a:avLst/>
                    </a:prstGeom>
                    <a:noFill/>
                    <a:ln>
                      <a:noFill/>
                    </a:ln>
                  </pic:spPr>
                </pic:pic>
              </a:graphicData>
            </a:graphic>
          </wp:inline>
        </w:drawing>
      </w:r>
    </w:p>
    <w:p w:rsidR="00A21BD8" w:rsidRPr="00CF320D" w:rsidRDefault="003921BC" w:rsidP="00A21BD8">
      <w:pPr>
        <w:pStyle w:val="Links"/>
      </w:pPr>
      <w:hyperlink w:anchor="ImageEnMView" w:history="1">
        <w:r w:rsidR="00A21BD8" w:rsidRPr="00CF320D">
          <w:rPr>
            <w:rStyle w:val="Hyperlink"/>
          </w:rPr>
          <w:t>ImageEnMView</w:t>
        </w:r>
      </w:hyperlink>
    </w:p>
    <w:p w:rsidR="00D63464" w:rsidRPr="00847702" w:rsidRDefault="00D63464" w:rsidP="00035C86">
      <w:pPr>
        <w:pStyle w:val="Caption"/>
        <w:rPr>
          <w:rStyle w:val="code"/>
          <w:b/>
          <w:i/>
          <w:iCs w:val="0"/>
          <w:color w:val="4F81BD" w:themeColor="accent1"/>
        </w:rPr>
      </w:pPr>
      <w:r>
        <w:lastRenderedPageBreak/>
        <w:t>Declaration</w:t>
      </w:r>
    </w:p>
    <w:p w:rsidR="00E413D0" w:rsidRDefault="00E413D0" w:rsidP="00551829">
      <w:pPr>
        <w:pStyle w:val="NoSpacing"/>
      </w:pPr>
      <w:r w:rsidRPr="00EB3F1E">
        <w:rPr>
          <w:rStyle w:val="code"/>
          <w:b/>
        </w:rPr>
        <w:t>property</w:t>
      </w:r>
      <w:r>
        <w:rPr>
          <w:rStyle w:val="code"/>
        </w:rPr>
        <w:t xml:space="preserve"> </w:t>
      </w:r>
      <w:bookmarkStart w:id="692" w:name="ImageEnMViewImageTopText"/>
      <w:r>
        <w:rPr>
          <w:rStyle w:val="code"/>
        </w:rPr>
        <w:t>ImageTopText</w:t>
      </w:r>
      <w:bookmarkEnd w:id="692"/>
      <w:r>
        <w:rPr>
          <w:rStyle w:val="code"/>
        </w:rPr>
        <w:t>[idx:</w:t>
      </w:r>
      <w:r w:rsidR="00D63464">
        <w:rPr>
          <w:rStyle w:val="code"/>
        </w:rPr>
        <w:t xml:space="preserve"> </w:t>
      </w:r>
      <w:r>
        <w:rPr>
          <w:rStyle w:val="code"/>
        </w:rPr>
        <w:t>integer]:</w:t>
      </w:r>
      <w:r w:rsidR="00D63464">
        <w:rPr>
          <w:rStyle w:val="code"/>
        </w:rPr>
        <w:t xml:space="preserve"> </w:t>
      </w:r>
      <w:hyperlink r:id="rId559" w:history="1">
        <w:r>
          <w:rPr>
            <w:rStyle w:val="Hyperlink"/>
          </w:rPr>
          <w:t>TIEMText</w:t>
        </w:r>
      </w:hyperlink>
      <w:r>
        <w:rPr>
          <w:rStyle w:val="code"/>
        </w:rPr>
        <w:t>;</w:t>
      </w:r>
    </w:p>
    <w:p w:rsidR="00E413D0" w:rsidRDefault="00E413D0" w:rsidP="00035C86">
      <w:pPr>
        <w:pStyle w:val="Caption"/>
      </w:pPr>
      <w:r>
        <w:t>Description</w:t>
      </w:r>
    </w:p>
    <w:p w:rsidR="00E413D0" w:rsidRDefault="009139F1" w:rsidP="00862ABF">
      <w:pPr>
        <w:pStyle w:val="BodyTextFirstIndent"/>
      </w:pPr>
      <w:r>
        <w:t xml:space="preserve">Use </w:t>
      </w:r>
      <w:hyperlink r:id="rId560" w:history="1">
        <w:r w:rsidR="00E413D0">
          <w:rPr>
            <w:rStyle w:val="Hyperlink"/>
          </w:rPr>
          <w:t>ImageTopText</w:t>
        </w:r>
      </w:hyperlink>
      <w:r w:rsidR="00E413D0">
        <w:t xml:space="preserve">, </w:t>
      </w:r>
      <w:hyperlink r:id="rId561" w:history="1">
        <w:r w:rsidR="00E413D0">
          <w:rPr>
            <w:rStyle w:val="Hyperlink"/>
          </w:rPr>
          <w:t>ImageBottomText</w:t>
        </w:r>
      </w:hyperlink>
      <w:r w:rsidR="00E413D0">
        <w:t xml:space="preserve"> and </w:t>
      </w:r>
      <w:hyperlink r:id="rId562" w:history="1">
        <w:r w:rsidR="00E413D0">
          <w:rPr>
            <w:rStyle w:val="Hyperlink"/>
          </w:rPr>
          <w:t>ImageInfoText</w:t>
        </w:r>
      </w:hyperlink>
      <w:r w:rsidR="00E413D0">
        <w:t xml:space="preserve"> to specify an optional text to write inside the thumbnail </w:t>
      </w:r>
      <w:r w:rsidR="00E413D0">
        <w:rPr>
          <w:rStyle w:val="code"/>
        </w:rPr>
        <w:t>idx</w:t>
      </w:r>
      <w:r w:rsidR="00E413D0">
        <w:t>.</w:t>
      </w:r>
      <w:r w:rsidR="00486671">
        <w:t xml:space="preserve">  </w:t>
      </w:r>
      <w:hyperlink r:id="rId563" w:history="1">
        <w:r w:rsidR="00E413D0">
          <w:rPr>
            <w:rStyle w:val="Hyperlink"/>
          </w:rPr>
          <w:t>TIEMText</w:t>
        </w:r>
      </w:hyperlink>
      <w:r w:rsidR="00E413D0">
        <w:t xml:space="preserve"> is an object that specifies how the text will be written.</w:t>
      </w:r>
      <w:r w:rsidR="00D056B5">
        <w:t xml:space="preserve">  </w:t>
      </w:r>
      <w:r w:rsidR="00E413D0">
        <w:t xml:space="preserve">The </w:t>
      </w:r>
      <w:hyperlink r:id="rId564" w:history="1">
        <w:r w:rsidR="00E413D0">
          <w:rPr>
            <w:rStyle w:val="Hyperlink"/>
          </w:rPr>
          <w:t>BottomGap</w:t>
        </w:r>
      </w:hyperlink>
      <w:r w:rsidR="00E413D0">
        <w:t xml:space="preserve"> and </w:t>
      </w:r>
      <w:hyperlink r:id="rId565" w:history="1">
        <w:r w:rsidR="00E413D0">
          <w:rPr>
            <w:rStyle w:val="Hyperlink"/>
          </w:rPr>
          <w:t>UpperGap</w:t>
        </w:r>
      </w:hyperlink>
      <w:r w:rsidR="00E413D0">
        <w:t xml:space="preserve"> properties will be adjusted to fit the text.</w:t>
      </w:r>
    </w:p>
    <w:p w:rsidR="00486671" w:rsidRPr="00F646E6" w:rsidRDefault="00486671" w:rsidP="00486671">
      <w:pPr>
        <w:pStyle w:val="Heading4"/>
        <w:rPr>
          <w:sz w:val="22"/>
        </w:rPr>
      </w:pPr>
      <w:r w:rsidRPr="00F646E6">
        <w:rPr>
          <w:sz w:val="22"/>
        </w:rPr>
        <w:t>Example</w:t>
      </w:r>
    </w:p>
    <w:p w:rsidR="00486671" w:rsidRPr="00486671" w:rsidRDefault="00486671" w:rsidP="00486671">
      <w:pPr>
        <w:pStyle w:val="NoSpacing"/>
        <w:rPr>
          <w:rStyle w:val="code"/>
          <w:sz w:val="18"/>
          <w:szCs w:val="18"/>
        </w:rPr>
      </w:pPr>
      <w:r w:rsidRPr="00486671">
        <w:rPr>
          <w:rStyle w:val="code"/>
          <w:sz w:val="18"/>
          <w:szCs w:val="18"/>
        </w:rPr>
        <w:t>ImageEnMView1.ImageTopText[idx].Caption:=</w:t>
      </w:r>
      <w:r w:rsidR="0030256A">
        <w:rPr>
          <w:rStyle w:val="code"/>
          <w:sz w:val="18"/>
          <w:szCs w:val="18"/>
        </w:rPr>
        <w:t>’</w:t>
      </w:r>
      <w:r w:rsidRPr="00486671">
        <w:rPr>
          <w:rStyle w:val="code"/>
          <w:sz w:val="18"/>
          <w:szCs w:val="18"/>
        </w:rPr>
        <w:t>Top text</w:t>
      </w:r>
      <w:r w:rsidR="0030256A">
        <w:rPr>
          <w:rStyle w:val="code"/>
          <w:sz w:val="18"/>
          <w:szCs w:val="18"/>
        </w:rPr>
        <w:t>’</w:t>
      </w:r>
      <w:r w:rsidRPr="00486671">
        <w:rPr>
          <w:rStyle w:val="code"/>
          <w:sz w:val="18"/>
          <w:szCs w:val="18"/>
        </w:rPr>
        <w:t>;</w:t>
      </w:r>
      <w:r w:rsidRPr="00486671">
        <w:rPr>
          <w:sz w:val="18"/>
          <w:szCs w:val="18"/>
        </w:rPr>
        <w:br/>
      </w:r>
      <w:r w:rsidRPr="00486671">
        <w:rPr>
          <w:rStyle w:val="code"/>
          <w:sz w:val="18"/>
          <w:szCs w:val="18"/>
        </w:rPr>
        <w:t>ImageEnMView1.ImageInfoText[idx].Caption:=</w:t>
      </w:r>
      <w:r w:rsidR="0030256A">
        <w:rPr>
          <w:rStyle w:val="code"/>
          <w:sz w:val="18"/>
          <w:szCs w:val="18"/>
        </w:rPr>
        <w:t>’</w:t>
      </w:r>
      <w:r w:rsidRPr="00486671">
        <w:rPr>
          <w:rStyle w:val="code"/>
          <w:sz w:val="18"/>
          <w:szCs w:val="18"/>
        </w:rPr>
        <w:t>Info text</w:t>
      </w:r>
      <w:r w:rsidR="0030256A">
        <w:rPr>
          <w:rStyle w:val="code"/>
          <w:sz w:val="18"/>
          <w:szCs w:val="18"/>
        </w:rPr>
        <w:t>’</w:t>
      </w:r>
      <w:r w:rsidRPr="00486671">
        <w:rPr>
          <w:rStyle w:val="code"/>
          <w:sz w:val="18"/>
          <w:szCs w:val="18"/>
        </w:rPr>
        <w:t>;</w:t>
      </w:r>
      <w:r w:rsidRPr="00486671">
        <w:rPr>
          <w:sz w:val="18"/>
          <w:szCs w:val="18"/>
        </w:rPr>
        <w:br/>
      </w:r>
      <w:r w:rsidRPr="00486671">
        <w:rPr>
          <w:rStyle w:val="code"/>
          <w:sz w:val="18"/>
          <w:szCs w:val="18"/>
        </w:rPr>
        <w:t>ImageEnMView1.ImageBottomText[idx].Caption:=</w:t>
      </w:r>
      <w:r w:rsidR="0030256A">
        <w:rPr>
          <w:rStyle w:val="code"/>
          <w:sz w:val="18"/>
          <w:szCs w:val="18"/>
        </w:rPr>
        <w:t>’</w:t>
      </w:r>
      <w:r w:rsidRPr="00486671">
        <w:rPr>
          <w:rStyle w:val="code"/>
          <w:sz w:val="18"/>
          <w:szCs w:val="18"/>
        </w:rPr>
        <w:t>Bottom text</w:t>
      </w:r>
      <w:r w:rsidR="0030256A">
        <w:rPr>
          <w:rStyle w:val="code"/>
          <w:sz w:val="18"/>
          <w:szCs w:val="18"/>
        </w:rPr>
        <w:t>’</w:t>
      </w:r>
      <w:r w:rsidRPr="00486671">
        <w:rPr>
          <w:rStyle w:val="code"/>
          <w:sz w:val="18"/>
          <w:szCs w:val="18"/>
        </w:rPr>
        <w:t>;</w:t>
      </w:r>
    </w:p>
    <w:p w:rsidR="00486671" w:rsidRDefault="00407E02" w:rsidP="009C14C7">
      <w:pPr>
        <w:rPr>
          <w:rStyle w:val="code"/>
        </w:rPr>
      </w:pPr>
      <w:r>
        <w:rPr>
          <w:noProof/>
        </w:rPr>
        <w:drawing>
          <wp:inline distT="0" distB="0" distL="0" distR="0" wp14:anchorId="362E276C" wp14:editId="23AB32CD">
            <wp:extent cx="914400" cy="948583"/>
            <wp:effectExtent l="0" t="0" r="0" b="4445"/>
            <wp:docPr id="4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50">
                      <a:extLst>
                        <a:ext uri="{28A0092B-C50C-407E-A947-70E740481C1C}">
                          <a14:useLocalDpi xmlns:a14="http://schemas.microsoft.com/office/drawing/2010/main" val="0"/>
                        </a:ext>
                      </a:extLst>
                    </a:blip>
                    <a:srcRect/>
                    <a:stretch>
                      <a:fillRect/>
                    </a:stretch>
                  </pic:blipFill>
                  <pic:spPr bwMode="auto">
                    <a:xfrm>
                      <a:off x="0" y="0"/>
                      <a:ext cx="914400" cy="948583"/>
                    </a:xfrm>
                    <a:prstGeom prst="rect">
                      <a:avLst/>
                    </a:prstGeom>
                    <a:noFill/>
                    <a:ln>
                      <a:noFill/>
                    </a:ln>
                  </pic:spPr>
                </pic:pic>
              </a:graphicData>
            </a:graphic>
          </wp:inline>
        </w:drawing>
      </w:r>
    </w:p>
    <w:p w:rsidR="00486671" w:rsidRPr="00A21BD8" w:rsidRDefault="00486671" w:rsidP="00486671">
      <w:pPr>
        <w:pStyle w:val="NoSpacing"/>
        <w:rPr>
          <w:sz w:val="18"/>
          <w:szCs w:val="18"/>
        </w:rPr>
      </w:pPr>
      <w:r w:rsidRPr="00A21BD8">
        <w:rPr>
          <w:sz w:val="18"/>
          <w:szCs w:val="18"/>
        </w:rPr>
        <w:t>ImageEnMView1.ImageTopText[idx].Caption:=</w:t>
      </w:r>
      <w:r w:rsidR="0030256A" w:rsidRPr="00A21BD8">
        <w:rPr>
          <w:sz w:val="18"/>
          <w:szCs w:val="18"/>
        </w:rPr>
        <w:t>’</w:t>
      </w:r>
      <w:r w:rsidRPr="00A21BD8">
        <w:rPr>
          <w:sz w:val="18"/>
          <w:szCs w:val="18"/>
        </w:rPr>
        <w:t>Top text</w:t>
      </w:r>
      <w:r w:rsidR="0030256A" w:rsidRPr="00A21BD8">
        <w:rPr>
          <w:sz w:val="18"/>
          <w:szCs w:val="18"/>
        </w:rPr>
        <w:t>’</w:t>
      </w:r>
      <w:r w:rsidRPr="00A21BD8">
        <w:rPr>
          <w:sz w:val="18"/>
          <w:szCs w:val="18"/>
        </w:rPr>
        <w:t>;</w:t>
      </w:r>
      <w:r w:rsidRPr="00A21BD8">
        <w:rPr>
          <w:sz w:val="18"/>
          <w:szCs w:val="18"/>
        </w:rPr>
        <w:br/>
        <w:t>ImageEnMView1.ImageInfoText[idx].Caption:=</w:t>
      </w:r>
      <w:r w:rsidR="0030256A" w:rsidRPr="00A21BD8">
        <w:rPr>
          <w:sz w:val="18"/>
          <w:szCs w:val="18"/>
        </w:rPr>
        <w:t>’</w:t>
      </w:r>
      <w:r w:rsidRPr="00A21BD8">
        <w:rPr>
          <w:sz w:val="18"/>
          <w:szCs w:val="18"/>
        </w:rPr>
        <w:t>Info text</w:t>
      </w:r>
      <w:r w:rsidR="0030256A" w:rsidRPr="00A21BD8">
        <w:rPr>
          <w:sz w:val="18"/>
          <w:szCs w:val="18"/>
        </w:rPr>
        <w:t>’</w:t>
      </w:r>
      <w:r w:rsidRPr="00A21BD8">
        <w:rPr>
          <w:sz w:val="18"/>
          <w:szCs w:val="18"/>
        </w:rPr>
        <w:t>;</w:t>
      </w:r>
      <w:r w:rsidRPr="00A21BD8">
        <w:rPr>
          <w:sz w:val="18"/>
          <w:szCs w:val="18"/>
        </w:rPr>
        <w:br/>
        <w:t>ImageEnMView1.ImageBottomText[idx].Caption:=</w:t>
      </w:r>
      <w:r w:rsidR="0030256A" w:rsidRPr="00A21BD8">
        <w:rPr>
          <w:sz w:val="18"/>
          <w:szCs w:val="18"/>
        </w:rPr>
        <w:t>’</w:t>
      </w:r>
      <w:r w:rsidRPr="00A21BD8">
        <w:rPr>
          <w:sz w:val="18"/>
          <w:szCs w:val="18"/>
        </w:rPr>
        <w:t>Bottom text</w:t>
      </w:r>
      <w:r w:rsidR="0030256A" w:rsidRPr="00A21BD8">
        <w:rPr>
          <w:sz w:val="18"/>
          <w:szCs w:val="18"/>
        </w:rPr>
        <w:t>’</w:t>
      </w:r>
      <w:r w:rsidRPr="00A21BD8">
        <w:rPr>
          <w:sz w:val="18"/>
          <w:szCs w:val="18"/>
        </w:rPr>
        <w:t>;</w:t>
      </w:r>
      <w:r w:rsidRPr="00A21BD8">
        <w:rPr>
          <w:sz w:val="18"/>
          <w:szCs w:val="18"/>
        </w:rPr>
        <w:br/>
        <w:t>ImageEnMView1.ImageBottomText[idx].Background:=clYellow;</w:t>
      </w:r>
      <w:r w:rsidRPr="00A21BD8">
        <w:rPr>
          <w:sz w:val="18"/>
          <w:szCs w:val="18"/>
        </w:rPr>
        <w:br/>
        <w:t>ImageEnMView1.ImageBottomText[idx].Font.Color:=clBlue;</w:t>
      </w:r>
    </w:p>
    <w:p w:rsidR="00486671" w:rsidRDefault="00407E02" w:rsidP="009C14C7">
      <w:pPr>
        <w:rPr>
          <w:rStyle w:val="code"/>
        </w:rPr>
      </w:pPr>
      <w:r>
        <w:rPr>
          <w:noProof/>
        </w:rPr>
        <w:drawing>
          <wp:inline distT="0" distB="0" distL="0" distR="0" wp14:anchorId="79C8B0C5" wp14:editId="23326EA7">
            <wp:extent cx="914400" cy="922946"/>
            <wp:effectExtent l="0" t="0" r="0" b="0"/>
            <wp:docPr id="4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51">
                      <a:extLst>
                        <a:ext uri="{28A0092B-C50C-407E-A947-70E740481C1C}">
                          <a14:useLocalDpi xmlns:a14="http://schemas.microsoft.com/office/drawing/2010/main" val="0"/>
                        </a:ext>
                      </a:extLst>
                    </a:blip>
                    <a:srcRect/>
                    <a:stretch>
                      <a:fillRect/>
                    </a:stretch>
                  </pic:blipFill>
                  <pic:spPr bwMode="auto">
                    <a:xfrm>
                      <a:off x="0" y="0"/>
                      <a:ext cx="914400" cy="922946"/>
                    </a:xfrm>
                    <a:prstGeom prst="rect">
                      <a:avLst/>
                    </a:prstGeom>
                    <a:noFill/>
                    <a:ln>
                      <a:noFill/>
                    </a:ln>
                  </pic:spPr>
                </pic:pic>
              </a:graphicData>
            </a:graphic>
          </wp:inline>
        </w:drawing>
      </w:r>
    </w:p>
    <w:p w:rsidR="00A21BD8" w:rsidRPr="00CF320D" w:rsidRDefault="003921BC" w:rsidP="00A21BD8">
      <w:pPr>
        <w:pStyle w:val="Links"/>
      </w:pPr>
      <w:hyperlink w:anchor="ImageEnMView" w:history="1">
        <w:r w:rsidR="00A21BD8" w:rsidRPr="00CF320D">
          <w:rPr>
            <w:rStyle w:val="Hyperlink"/>
          </w:rPr>
          <w:t>ImageEnMView</w:t>
        </w:r>
      </w:hyperlink>
    </w:p>
    <w:p w:rsidR="00D63464" w:rsidRPr="00847702" w:rsidRDefault="00D63464" w:rsidP="00035C86">
      <w:pPr>
        <w:pStyle w:val="Caption"/>
        <w:rPr>
          <w:rStyle w:val="code"/>
          <w:b/>
          <w:i/>
          <w:iCs w:val="0"/>
          <w:color w:val="4F81BD" w:themeColor="accent1"/>
        </w:rPr>
      </w:pPr>
      <w:r>
        <w:lastRenderedPageBreak/>
        <w:t>Declaration</w:t>
      </w:r>
    </w:p>
    <w:p w:rsidR="00E413D0" w:rsidRDefault="00E413D0" w:rsidP="00551829">
      <w:pPr>
        <w:pStyle w:val="NoSpacing"/>
      </w:pPr>
      <w:r w:rsidRPr="00EB3F1E">
        <w:rPr>
          <w:rStyle w:val="code"/>
          <w:b/>
        </w:rPr>
        <w:t>property</w:t>
      </w:r>
      <w:r>
        <w:rPr>
          <w:rStyle w:val="code"/>
        </w:rPr>
        <w:t xml:space="preserve"> </w:t>
      </w:r>
      <w:bookmarkStart w:id="693" w:name="ImageEnMViewShowText"/>
      <w:r>
        <w:rPr>
          <w:rStyle w:val="code"/>
        </w:rPr>
        <w:t>ShowText</w:t>
      </w:r>
      <w:bookmarkEnd w:id="693"/>
      <w:r>
        <w:rPr>
          <w:rStyle w:val="code"/>
        </w:rPr>
        <w:t>:</w:t>
      </w:r>
      <w:r w:rsidR="00D63464">
        <w:rPr>
          <w:rStyle w:val="code"/>
        </w:rPr>
        <w:t xml:space="preserve"> </w:t>
      </w:r>
      <w:r w:rsidR="00657E06">
        <w:rPr>
          <w:rStyle w:val="code"/>
        </w:rPr>
        <w:t>Boolean</w:t>
      </w:r>
      <w:r>
        <w:rPr>
          <w:rStyle w:val="code"/>
        </w:rPr>
        <w:t>;</w:t>
      </w:r>
    </w:p>
    <w:p w:rsidR="00E413D0" w:rsidRDefault="00E413D0" w:rsidP="00035C86">
      <w:pPr>
        <w:pStyle w:val="Caption"/>
      </w:pPr>
      <w:r>
        <w:t>Description</w:t>
      </w:r>
    </w:p>
    <w:p w:rsidR="00E413D0" w:rsidRDefault="00E413D0" w:rsidP="0035784B">
      <w:pPr>
        <w:pStyle w:val="BodyTextFirstIndent"/>
      </w:pPr>
      <w:r>
        <w:t xml:space="preserve">If </w:t>
      </w:r>
      <w:r w:rsidR="00CB0899">
        <w:t>True</w:t>
      </w:r>
      <w:r>
        <w:t xml:space="preserve"> (default) text top, bottom and info text is displayed.</w:t>
      </w:r>
    </w:p>
    <w:p w:rsidR="002C5582" w:rsidRDefault="002C5582" w:rsidP="009F143A">
      <w:pPr>
        <w:pStyle w:val="Quote"/>
      </w:pPr>
    </w:p>
    <w:p w:rsidR="00D056B5" w:rsidRDefault="00E413D0" w:rsidP="009F143A">
      <w:pPr>
        <w:pStyle w:val="Quote"/>
      </w:pPr>
      <w:r>
        <w:t>Thumbnails appearance</w:t>
      </w:r>
    </w:p>
    <w:p w:rsidR="00D63464" w:rsidRPr="00847702" w:rsidRDefault="009139F1" w:rsidP="00035C86">
      <w:pPr>
        <w:pStyle w:val="Caption"/>
        <w:rPr>
          <w:rStyle w:val="code"/>
          <w:b/>
          <w:i/>
          <w:iCs w:val="0"/>
          <w:color w:val="4F81BD" w:themeColor="accent1"/>
        </w:rPr>
      </w:pPr>
      <w:r>
        <w:br/>
      </w:r>
      <w:r w:rsidR="00D63464">
        <w:t>Declaration</w:t>
      </w:r>
    </w:p>
    <w:p w:rsidR="00E413D0" w:rsidRDefault="00E413D0" w:rsidP="00551829">
      <w:pPr>
        <w:pStyle w:val="NoSpacing"/>
      </w:pPr>
      <w:r w:rsidRPr="00D63464">
        <w:rPr>
          <w:rStyle w:val="code"/>
          <w:b/>
        </w:rPr>
        <w:t>property</w:t>
      </w:r>
      <w:r>
        <w:rPr>
          <w:rStyle w:val="code"/>
        </w:rPr>
        <w:t xml:space="preserve"> </w:t>
      </w:r>
      <w:bookmarkStart w:id="694" w:name="ImageEnMViewBottomGap"/>
      <w:r>
        <w:rPr>
          <w:rStyle w:val="code"/>
        </w:rPr>
        <w:t>BottomGap</w:t>
      </w:r>
      <w:bookmarkEnd w:id="694"/>
      <w:r>
        <w:rPr>
          <w:rStyle w:val="code"/>
        </w:rPr>
        <w:t>: integer;</w:t>
      </w:r>
    </w:p>
    <w:p w:rsidR="00E413D0" w:rsidRDefault="00E413D0" w:rsidP="00035C86">
      <w:pPr>
        <w:pStyle w:val="Caption"/>
      </w:pPr>
      <w:r>
        <w:t>Description</w:t>
      </w:r>
    </w:p>
    <w:p w:rsidR="00D056B5" w:rsidRDefault="00E413D0" w:rsidP="00743A61">
      <w:pPr>
        <w:pStyle w:val="BodyText"/>
      </w:pPr>
      <w:r>
        <w:t>BottomGap is the distance from image and its border.</w:t>
      </w:r>
      <w:r>
        <w:br/>
        <w:t xml:space="preserve">You can set BottomGap to reserve space for your painting (with </w:t>
      </w:r>
      <w:hyperlink r:id="rId566" w:history="1">
        <w:r>
          <w:rPr>
            <w:rStyle w:val="Hyperlink"/>
          </w:rPr>
          <w:t>OnImageDraw</w:t>
        </w:r>
      </w:hyperlink>
      <w:r>
        <w:t>).</w:t>
      </w:r>
    </w:p>
    <w:p w:rsidR="008B173F" w:rsidRDefault="008B173F" w:rsidP="00551829">
      <w:pPr>
        <w:pStyle w:val="BodyText"/>
      </w:pPr>
    </w:p>
    <w:p w:rsidR="00D63464" w:rsidRPr="00847702" w:rsidRDefault="00D63464" w:rsidP="00035C86">
      <w:pPr>
        <w:pStyle w:val="Caption"/>
        <w:rPr>
          <w:rStyle w:val="code"/>
          <w:b/>
          <w:i/>
          <w:iCs w:val="0"/>
          <w:color w:val="4F81BD" w:themeColor="accent1"/>
        </w:rPr>
      </w:pPr>
      <w:r>
        <w:t>Declaration</w:t>
      </w:r>
    </w:p>
    <w:p w:rsidR="00E413D0" w:rsidRDefault="00E413D0" w:rsidP="00551829">
      <w:pPr>
        <w:pStyle w:val="NoSpacing"/>
      </w:pPr>
      <w:r w:rsidRPr="00EB3F1E">
        <w:rPr>
          <w:rStyle w:val="code"/>
          <w:b/>
        </w:rPr>
        <w:t>property</w:t>
      </w:r>
      <w:r>
        <w:rPr>
          <w:rStyle w:val="code"/>
        </w:rPr>
        <w:t xml:space="preserve"> </w:t>
      </w:r>
      <w:bookmarkStart w:id="695" w:name="ImageEnMViewDrawImageBackground"/>
      <w:r>
        <w:rPr>
          <w:rStyle w:val="code"/>
        </w:rPr>
        <w:t>DrawImageBackground</w:t>
      </w:r>
      <w:bookmarkEnd w:id="695"/>
      <w:r>
        <w:rPr>
          <w:rStyle w:val="code"/>
        </w:rPr>
        <w:t xml:space="preserve">: </w:t>
      </w:r>
      <w:r w:rsidR="00657E06">
        <w:rPr>
          <w:rStyle w:val="code"/>
        </w:rPr>
        <w:t>Boolean</w:t>
      </w:r>
      <w:r>
        <w:rPr>
          <w:rStyle w:val="code"/>
        </w:rPr>
        <w:t>;</w:t>
      </w:r>
    </w:p>
    <w:p w:rsidR="00E413D0" w:rsidRDefault="00E413D0" w:rsidP="00035C86">
      <w:pPr>
        <w:pStyle w:val="Caption"/>
      </w:pPr>
      <w:r>
        <w:t>Description</w:t>
      </w:r>
    </w:p>
    <w:p w:rsidR="00530080" w:rsidRDefault="00E413D0" w:rsidP="00530080">
      <w:pPr>
        <w:pStyle w:val="BodyTextFirstIndent"/>
      </w:pPr>
      <w:r>
        <w:t xml:space="preserve">If DrawImageBackground is </w:t>
      </w:r>
      <w:r w:rsidR="00CB0899">
        <w:t>true</w:t>
      </w:r>
      <w:r>
        <w:t>, the image background is painted. Otherwise, the component background is painted.</w:t>
      </w:r>
    </w:p>
    <w:p w:rsidR="002F7133" w:rsidRPr="00CF320D" w:rsidRDefault="003921BC" w:rsidP="00A21BD8">
      <w:pPr>
        <w:pStyle w:val="Links"/>
      </w:pPr>
      <w:hyperlink w:anchor="ImageEnMView" w:history="1">
        <w:r w:rsidR="002F7133" w:rsidRPr="00CF320D">
          <w:rPr>
            <w:rStyle w:val="Hyperlink"/>
          </w:rPr>
          <w:t>ImageEnMView</w:t>
        </w:r>
      </w:hyperlink>
    </w:p>
    <w:p w:rsidR="00D63464" w:rsidRPr="00847702" w:rsidRDefault="00D63464" w:rsidP="00035C86">
      <w:pPr>
        <w:pStyle w:val="Caption"/>
        <w:rPr>
          <w:rStyle w:val="code"/>
          <w:b/>
          <w:i/>
          <w:iCs w:val="0"/>
          <w:color w:val="4F81BD" w:themeColor="accent1"/>
        </w:rPr>
      </w:pPr>
      <w:r>
        <w:lastRenderedPageBreak/>
        <w:t>Declaration</w:t>
      </w:r>
    </w:p>
    <w:p w:rsidR="00E413D0" w:rsidRDefault="00E413D0" w:rsidP="00551829">
      <w:pPr>
        <w:pStyle w:val="NoSpacing"/>
      </w:pPr>
      <w:r w:rsidRPr="00EB3F1E">
        <w:rPr>
          <w:rStyle w:val="code"/>
          <w:b/>
        </w:rPr>
        <w:t>property</w:t>
      </w:r>
      <w:r>
        <w:rPr>
          <w:rStyle w:val="code"/>
        </w:rPr>
        <w:t xml:space="preserve"> </w:t>
      </w:r>
      <w:bookmarkStart w:id="696" w:name="ImageEnMViewFillThumbnail"/>
      <w:r>
        <w:rPr>
          <w:rStyle w:val="code"/>
        </w:rPr>
        <w:t>FillThumbnail</w:t>
      </w:r>
      <w:bookmarkEnd w:id="696"/>
      <w:r>
        <w:rPr>
          <w:rStyle w:val="code"/>
        </w:rPr>
        <w:t>:</w:t>
      </w:r>
      <w:r w:rsidR="00D63464">
        <w:rPr>
          <w:rStyle w:val="code"/>
        </w:rPr>
        <w:t xml:space="preserve"> </w:t>
      </w:r>
      <w:r w:rsidR="00657E06">
        <w:rPr>
          <w:rStyle w:val="code"/>
        </w:rPr>
        <w:t>Boolean</w:t>
      </w:r>
      <w:r>
        <w:rPr>
          <w:rStyle w:val="code"/>
        </w:rPr>
        <w:t>;</w:t>
      </w:r>
    </w:p>
    <w:p w:rsidR="00E413D0" w:rsidRDefault="00E413D0" w:rsidP="00035C86">
      <w:pPr>
        <w:pStyle w:val="Caption"/>
      </w:pPr>
      <w:r>
        <w:t>Description</w:t>
      </w:r>
    </w:p>
    <w:p w:rsidR="00E413D0" w:rsidRDefault="00E413D0" w:rsidP="0035784B">
      <w:pPr>
        <w:pStyle w:val="BodyTextFirstIndent"/>
      </w:pPr>
      <w:r>
        <w:t xml:space="preserve">When FillThumbnail is </w:t>
      </w:r>
      <w:r w:rsidR="00CB0899">
        <w:t>true</w:t>
      </w:r>
      <w:r>
        <w:t xml:space="preserve"> (default), the thumbnail is filled with the background color (</w:t>
      </w:r>
      <w:hyperlink r:id="rId567" w:history="1">
        <w:r>
          <w:rPr>
            <w:rStyle w:val="Hyperlink"/>
          </w:rPr>
          <w:t>ThumbnailsBackgroundStyle</w:t>
        </w:r>
      </w:hyperlink>
      <w:r>
        <w:t>).</w:t>
      </w:r>
    </w:p>
    <w:p w:rsidR="00DC4E56" w:rsidRDefault="00E413D0" w:rsidP="00551829">
      <w:pPr>
        <w:pStyle w:val="Heading3"/>
      </w:pPr>
      <w:r>
        <w:br/>
      </w:r>
    </w:p>
    <w:p w:rsidR="00D63464" w:rsidRPr="00847702" w:rsidRDefault="00D63464" w:rsidP="00035C86">
      <w:pPr>
        <w:pStyle w:val="Caption"/>
        <w:rPr>
          <w:rStyle w:val="code"/>
          <w:b/>
          <w:i/>
          <w:iCs w:val="0"/>
          <w:color w:val="4F81BD" w:themeColor="accent1"/>
        </w:rPr>
      </w:pPr>
      <w:r>
        <w:t>Declaration</w:t>
      </w:r>
    </w:p>
    <w:p w:rsidR="00E413D0" w:rsidRDefault="00E413D0" w:rsidP="00551829">
      <w:pPr>
        <w:pStyle w:val="NoSpacing"/>
      </w:pPr>
      <w:r w:rsidRPr="00EB3F1E">
        <w:rPr>
          <w:rStyle w:val="code"/>
          <w:b/>
        </w:rPr>
        <w:t>property</w:t>
      </w:r>
      <w:r>
        <w:rPr>
          <w:rStyle w:val="code"/>
        </w:rPr>
        <w:t xml:space="preserve"> </w:t>
      </w:r>
      <w:bookmarkStart w:id="697" w:name="ImageEnMViewImageBackground"/>
      <w:r>
        <w:rPr>
          <w:rStyle w:val="code"/>
        </w:rPr>
        <w:t>ImageBackground</w:t>
      </w:r>
      <w:bookmarkEnd w:id="697"/>
      <w:r>
        <w:rPr>
          <w:rStyle w:val="code"/>
        </w:rPr>
        <w:t>: TColor;</w:t>
      </w:r>
    </w:p>
    <w:p w:rsidR="00E413D0" w:rsidRDefault="00E413D0" w:rsidP="00035C86">
      <w:pPr>
        <w:pStyle w:val="Caption"/>
      </w:pPr>
      <w:r>
        <w:t>Description</w:t>
      </w:r>
    </w:p>
    <w:p w:rsidR="00E413D0" w:rsidRDefault="00E413D0" w:rsidP="0035784B">
      <w:pPr>
        <w:pStyle w:val="BodyTextFirstIndent"/>
      </w:pPr>
      <w:r>
        <w:t>ImageBackground is the color of the space between images.</w:t>
      </w:r>
    </w:p>
    <w:p w:rsidR="00DC6852" w:rsidRDefault="00DC6852" w:rsidP="00551829">
      <w:pPr>
        <w:pStyle w:val="Heading3"/>
      </w:pPr>
      <w:r>
        <w:br/>
      </w:r>
    </w:p>
    <w:p w:rsidR="00D63464" w:rsidRPr="00847702" w:rsidRDefault="00D63464" w:rsidP="00035C86">
      <w:pPr>
        <w:pStyle w:val="Caption"/>
        <w:rPr>
          <w:rStyle w:val="code"/>
          <w:b/>
          <w:i/>
          <w:iCs w:val="0"/>
          <w:color w:val="4F81BD" w:themeColor="accent1"/>
        </w:rPr>
      </w:pPr>
      <w:r>
        <w:t>Declaration</w:t>
      </w:r>
    </w:p>
    <w:p w:rsidR="00E413D0" w:rsidRDefault="00E413D0" w:rsidP="00551829">
      <w:pPr>
        <w:pStyle w:val="NoSpacing"/>
      </w:pPr>
      <w:r w:rsidRPr="00EB3F1E">
        <w:rPr>
          <w:rStyle w:val="code"/>
          <w:b/>
        </w:rPr>
        <w:t>property</w:t>
      </w:r>
      <w:r>
        <w:rPr>
          <w:rStyle w:val="code"/>
        </w:rPr>
        <w:t xml:space="preserve"> </w:t>
      </w:r>
      <w:bookmarkStart w:id="698" w:name="ImageEnMViewThumbHeight"/>
      <w:r>
        <w:rPr>
          <w:rStyle w:val="code"/>
        </w:rPr>
        <w:t>ThumbHeight</w:t>
      </w:r>
      <w:bookmarkEnd w:id="698"/>
      <w:r>
        <w:rPr>
          <w:rStyle w:val="code"/>
        </w:rPr>
        <w:t>: integer;</w:t>
      </w:r>
    </w:p>
    <w:p w:rsidR="00E413D0" w:rsidRDefault="00E413D0" w:rsidP="00035C86">
      <w:pPr>
        <w:pStyle w:val="Caption"/>
      </w:pPr>
      <w:r>
        <w:t>Description</w:t>
      </w:r>
    </w:p>
    <w:p w:rsidR="002C5582" w:rsidRDefault="00E413D0" w:rsidP="002C5582">
      <w:r>
        <w:t>ThumbHeight is the height of the thumbnail.</w:t>
      </w:r>
      <w:r w:rsidR="002C5582">
        <w:t xml:space="preserve">  </w:t>
      </w:r>
      <w:r>
        <w:t xml:space="preserve">If </w:t>
      </w:r>
      <w:hyperlink r:id="rId568" w:history="1">
        <w:r>
          <w:rPr>
            <w:rStyle w:val="Hyperlink"/>
          </w:rPr>
          <w:t>UpperGap</w:t>
        </w:r>
      </w:hyperlink>
      <w:r>
        <w:t xml:space="preserve"> and </w:t>
      </w:r>
      <w:hyperlink r:id="rId569" w:history="1">
        <w:r>
          <w:rPr>
            <w:rStyle w:val="Hyperlink"/>
          </w:rPr>
          <w:t>BottomGap</w:t>
        </w:r>
      </w:hyperlink>
      <w:r>
        <w:t xml:space="preserve"> are 0, ThumbHeight corresponds to the image height.</w:t>
      </w:r>
      <w:r w:rsidR="00D056B5">
        <w:t xml:space="preserve">  </w:t>
      </w:r>
      <w:r>
        <w:t>See a</w:t>
      </w:r>
      <w:r w:rsidR="00D63464">
        <w:t>l</w:t>
      </w:r>
      <w:r>
        <w:t xml:space="preserve">so </w:t>
      </w:r>
      <w:hyperlink r:id="rId570" w:history="1">
        <w:r>
          <w:rPr>
            <w:rStyle w:val="Hyperlink"/>
          </w:rPr>
          <w:t>ThumbWidth</w:t>
        </w:r>
      </w:hyperlink>
      <w:r>
        <w:t>.</w:t>
      </w:r>
      <w:r w:rsidR="00DC4E56">
        <w:br/>
      </w:r>
    </w:p>
    <w:p w:rsidR="002C5582" w:rsidRDefault="006277DC" w:rsidP="002C5582">
      <w:pPr>
        <w:pStyle w:val="Links"/>
      </w:pPr>
      <w:r>
        <w:br/>
      </w:r>
    </w:p>
    <w:p w:rsidR="002F7133" w:rsidRPr="00CF320D" w:rsidRDefault="003921BC" w:rsidP="002C5582">
      <w:pPr>
        <w:pStyle w:val="Links"/>
      </w:pPr>
      <w:hyperlink w:anchor="ImageEnMView" w:history="1">
        <w:r w:rsidR="002F7133" w:rsidRPr="00CF320D">
          <w:rPr>
            <w:rStyle w:val="Hyperlink"/>
          </w:rPr>
          <w:t>ImageEnMView</w:t>
        </w:r>
      </w:hyperlink>
    </w:p>
    <w:p w:rsidR="00D63464" w:rsidRPr="00847702" w:rsidRDefault="00D63464" w:rsidP="002C5582">
      <w:pPr>
        <w:pStyle w:val="Caption"/>
        <w:pageBreakBefore/>
        <w:rPr>
          <w:rStyle w:val="code"/>
          <w:b/>
          <w:i/>
          <w:iCs w:val="0"/>
          <w:color w:val="4F81BD" w:themeColor="accent1"/>
        </w:rPr>
      </w:pPr>
      <w:r>
        <w:lastRenderedPageBreak/>
        <w:t>Declaration</w:t>
      </w:r>
    </w:p>
    <w:p w:rsidR="00E413D0" w:rsidRDefault="00E413D0" w:rsidP="00551829">
      <w:pPr>
        <w:pStyle w:val="NoSpacing"/>
      </w:pPr>
      <w:r w:rsidRPr="00EB3F1E">
        <w:rPr>
          <w:rStyle w:val="code"/>
          <w:b/>
        </w:rPr>
        <w:t>property</w:t>
      </w:r>
      <w:r>
        <w:rPr>
          <w:rStyle w:val="code"/>
        </w:rPr>
        <w:t xml:space="preserve"> </w:t>
      </w:r>
      <w:bookmarkStart w:id="699" w:name="ImageEnMViewThumbnailDisplayFilter"/>
      <w:r>
        <w:rPr>
          <w:rStyle w:val="code"/>
        </w:rPr>
        <w:t>ThumbnailDisplayFilter</w:t>
      </w:r>
      <w:bookmarkEnd w:id="699"/>
      <w:r>
        <w:rPr>
          <w:rStyle w:val="code"/>
        </w:rPr>
        <w:t>:</w:t>
      </w:r>
      <w:r w:rsidR="00D63464">
        <w:rPr>
          <w:rStyle w:val="code"/>
        </w:rPr>
        <w:t xml:space="preserve"> </w:t>
      </w:r>
      <w:hyperlink r:id="rId571" w:history="1">
        <w:r>
          <w:rPr>
            <w:rStyle w:val="Hyperlink"/>
          </w:rPr>
          <w:t>TResampleFilter</w:t>
        </w:r>
      </w:hyperlink>
      <w:r>
        <w:rPr>
          <w:rStyle w:val="code"/>
        </w:rPr>
        <w:t>;</w:t>
      </w:r>
    </w:p>
    <w:p w:rsidR="00E413D0" w:rsidRDefault="00E413D0" w:rsidP="00035C86">
      <w:pPr>
        <w:pStyle w:val="Caption"/>
      </w:pPr>
      <w:r>
        <w:t>Description</w:t>
      </w:r>
    </w:p>
    <w:p w:rsidR="009756B9" w:rsidRDefault="00E413D0" w:rsidP="0035784B">
      <w:pPr>
        <w:pStyle w:val="BodyTextFirstIndent"/>
      </w:pPr>
      <w:r>
        <w:t>ThumbnailDisplayFilter specifies a filter to apply when an image (thumbnail) need to be resized. For black/white images it is automatically rfFastLinear.</w:t>
      </w:r>
    </w:p>
    <w:p w:rsidR="00DC4E56" w:rsidRDefault="00E413D0" w:rsidP="00551829">
      <w:pPr>
        <w:pStyle w:val="Heading3"/>
      </w:pPr>
      <w:r>
        <w:br/>
      </w:r>
    </w:p>
    <w:p w:rsidR="00D63464" w:rsidRPr="00847702" w:rsidRDefault="00D63464" w:rsidP="00035C86">
      <w:pPr>
        <w:pStyle w:val="Caption"/>
        <w:rPr>
          <w:rStyle w:val="code"/>
          <w:b/>
          <w:i/>
          <w:iCs w:val="0"/>
          <w:color w:val="4F81BD" w:themeColor="accent1"/>
        </w:rPr>
      </w:pPr>
      <w:r>
        <w:t>Declaration</w:t>
      </w:r>
    </w:p>
    <w:p w:rsidR="00E413D0" w:rsidRDefault="00E413D0" w:rsidP="00551829">
      <w:pPr>
        <w:pStyle w:val="NoSpacing"/>
      </w:pPr>
      <w:r w:rsidRPr="00EB3F1E">
        <w:rPr>
          <w:rStyle w:val="code"/>
          <w:b/>
        </w:rPr>
        <w:t>property</w:t>
      </w:r>
      <w:r>
        <w:rPr>
          <w:rStyle w:val="code"/>
        </w:rPr>
        <w:t xml:space="preserve"> </w:t>
      </w:r>
      <w:bookmarkStart w:id="700" w:name="ImageEnMViewThumbnailFrameRect"/>
      <w:r>
        <w:rPr>
          <w:rStyle w:val="code"/>
        </w:rPr>
        <w:t>ThumbnailFrameRect</w:t>
      </w:r>
      <w:bookmarkEnd w:id="700"/>
      <w:r>
        <w:rPr>
          <w:rStyle w:val="code"/>
        </w:rPr>
        <w:t>:</w:t>
      </w:r>
      <w:r w:rsidR="00D63464">
        <w:rPr>
          <w:rStyle w:val="code"/>
        </w:rPr>
        <w:t xml:space="preserve"> </w:t>
      </w:r>
      <w:r>
        <w:rPr>
          <w:rStyle w:val="code"/>
        </w:rPr>
        <w:t>TRect;</w:t>
      </w:r>
    </w:p>
    <w:p w:rsidR="00E413D0" w:rsidRDefault="00E413D0" w:rsidP="00035C86">
      <w:pPr>
        <w:pStyle w:val="Caption"/>
      </w:pPr>
      <w:r>
        <w:t>Description</w:t>
      </w:r>
    </w:p>
    <w:p w:rsidR="00E413D0" w:rsidRDefault="00E413D0" w:rsidP="0035784B">
      <w:pPr>
        <w:pStyle w:val="BodyTextFirstIndent"/>
      </w:pPr>
      <w:r>
        <w:t xml:space="preserve">Using </w:t>
      </w:r>
      <w:hyperlink r:id="rId572" w:history="1">
        <w:r>
          <w:rPr>
            <w:rStyle w:val="Hyperlink"/>
          </w:rPr>
          <w:t>ThumbnailFrameSelected</w:t>
        </w:r>
      </w:hyperlink>
      <w:r>
        <w:t xml:space="preserve"> and </w:t>
      </w:r>
      <w:hyperlink r:id="rId573" w:history="1">
        <w:r>
          <w:rPr>
            <w:rStyle w:val="Hyperlink"/>
          </w:rPr>
          <w:t>ThumbnailFrame</w:t>
        </w:r>
      </w:hyperlink>
      <w:r>
        <w:t>, this property specifies where the image (the thumbnail) will be drawn.</w:t>
      </w:r>
    </w:p>
    <w:p w:rsidR="00486671" w:rsidRPr="00F646E6" w:rsidRDefault="00486671" w:rsidP="00486671">
      <w:pPr>
        <w:pStyle w:val="Heading4"/>
        <w:rPr>
          <w:sz w:val="22"/>
        </w:rPr>
      </w:pPr>
      <w:r w:rsidRPr="00F646E6">
        <w:rPr>
          <w:sz w:val="22"/>
        </w:rPr>
        <w:t>Examples</w:t>
      </w:r>
    </w:p>
    <w:p w:rsidR="002C5582" w:rsidRDefault="00486671" w:rsidP="002C5582">
      <w:pPr>
        <w:rPr>
          <w:rStyle w:val="code"/>
        </w:rPr>
      </w:pPr>
      <w:r>
        <w:rPr>
          <w:rStyle w:val="code"/>
        </w:rPr>
        <w:t>ImageEnMView1.ThumbnailFrame := ImageEnViewUnSelected.IEBitmap;</w:t>
      </w:r>
      <w:r>
        <w:br/>
      </w:r>
      <w:r>
        <w:rPr>
          <w:rStyle w:val="code"/>
        </w:rPr>
        <w:t>ImageEnMView1.ThumbnailFrameSelected := ImageEnViewSelected.IEBitmap;</w:t>
      </w:r>
      <w:r>
        <w:br/>
      </w:r>
      <w:r>
        <w:rPr>
          <w:rStyle w:val="code"/>
        </w:rPr>
        <w:t>ImageEnMView1.ThumbnailFrameRect:=Rect(10,10,50,50);</w:t>
      </w:r>
    </w:p>
    <w:p w:rsidR="002F7133" w:rsidRPr="00CF320D" w:rsidRDefault="00DC6852" w:rsidP="002C5582">
      <w:pPr>
        <w:pStyle w:val="Links"/>
      </w:pPr>
      <w:r>
        <w:br/>
      </w:r>
      <w:r>
        <w:br/>
      </w:r>
      <w:r w:rsidR="00496A97">
        <w:br/>
      </w:r>
      <w:hyperlink w:anchor="ImageEnMView" w:history="1">
        <w:r w:rsidR="002F7133" w:rsidRPr="00CF320D">
          <w:rPr>
            <w:rStyle w:val="Hyperlink"/>
          </w:rPr>
          <w:t>ImageEnMView</w:t>
        </w:r>
      </w:hyperlink>
    </w:p>
    <w:p w:rsidR="00D63464" w:rsidRPr="00847702" w:rsidRDefault="00D63464" w:rsidP="002C5582">
      <w:pPr>
        <w:pStyle w:val="Caption"/>
        <w:pageBreakBefore/>
        <w:rPr>
          <w:rStyle w:val="code"/>
          <w:b/>
          <w:i/>
          <w:iCs w:val="0"/>
          <w:color w:val="4F81BD" w:themeColor="accent1"/>
        </w:rPr>
      </w:pPr>
      <w:r>
        <w:lastRenderedPageBreak/>
        <w:t>Declaration</w:t>
      </w:r>
    </w:p>
    <w:p w:rsidR="00E413D0" w:rsidRDefault="00E413D0" w:rsidP="00551829">
      <w:pPr>
        <w:pStyle w:val="NoSpacing"/>
      </w:pPr>
      <w:r w:rsidRPr="00EB3F1E">
        <w:rPr>
          <w:rStyle w:val="code"/>
          <w:b/>
        </w:rPr>
        <w:t>property</w:t>
      </w:r>
      <w:r>
        <w:rPr>
          <w:rStyle w:val="code"/>
        </w:rPr>
        <w:t xml:space="preserve"> </w:t>
      </w:r>
      <w:bookmarkStart w:id="701" w:name="ImageEnMViewThumbnailFrameSelected"/>
      <w:r>
        <w:rPr>
          <w:rStyle w:val="code"/>
        </w:rPr>
        <w:t>ThumbnailFrameSelected</w:t>
      </w:r>
      <w:bookmarkEnd w:id="701"/>
      <w:r>
        <w:rPr>
          <w:rStyle w:val="code"/>
        </w:rPr>
        <w:t>:</w:t>
      </w:r>
      <w:r w:rsidR="00D63464">
        <w:rPr>
          <w:rStyle w:val="code"/>
        </w:rPr>
        <w:t xml:space="preserve"> </w:t>
      </w:r>
      <w:hyperlink r:id="rId574" w:history="1">
        <w:r>
          <w:rPr>
            <w:rStyle w:val="Hyperlink"/>
          </w:rPr>
          <w:t>TIEBitmap</w:t>
        </w:r>
      </w:hyperlink>
      <w:r>
        <w:rPr>
          <w:rStyle w:val="code"/>
        </w:rPr>
        <w:t>;</w:t>
      </w:r>
    </w:p>
    <w:p w:rsidR="00E413D0" w:rsidRDefault="00E413D0" w:rsidP="00035C86">
      <w:pPr>
        <w:pStyle w:val="Caption"/>
      </w:pPr>
      <w:r>
        <w:t>Description</w:t>
      </w:r>
    </w:p>
    <w:p w:rsidR="00D056B5" w:rsidRDefault="00DC4E56" w:rsidP="0035784B">
      <w:pPr>
        <w:pStyle w:val="BodyTextFirstIndent"/>
      </w:pPr>
      <w:r w:rsidRPr="00DC4E56">
        <w:t xml:space="preserve">ThumbnailFrameSelected </w:t>
      </w:r>
      <w:r>
        <w:t>specifies</w:t>
      </w:r>
      <w:r w:rsidR="00E413D0">
        <w:t xml:space="preserve"> a bitmap to display under th</w:t>
      </w:r>
      <w:r w:rsidR="00D056B5">
        <w:t>e thumbnail when it is selected.</w:t>
      </w:r>
    </w:p>
    <w:p w:rsidR="00486671" w:rsidRPr="00F646E6" w:rsidRDefault="00486671" w:rsidP="00486671">
      <w:pPr>
        <w:pStyle w:val="Heading4"/>
        <w:rPr>
          <w:sz w:val="22"/>
        </w:rPr>
      </w:pPr>
      <w:r w:rsidRPr="00F646E6">
        <w:rPr>
          <w:sz w:val="22"/>
        </w:rPr>
        <w:t>Examples</w:t>
      </w:r>
    </w:p>
    <w:p w:rsidR="00486671" w:rsidRDefault="00486671" w:rsidP="00486671">
      <w:pPr>
        <w:pStyle w:val="NoSpacing"/>
      </w:pPr>
      <w:r>
        <w:rPr>
          <w:rStyle w:val="code"/>
        </w:rPr>
        <w:t>ImageEnMView1.ThumbnailFrame := ImageEnViewUnSelected.IEBitmap;</w:t>
      </w:r>
      <w:r>
        <w:br/>
      </w:r>
      <w:r>
        <w:rPr>
          <w:rStyle w:val="code"/>
        </w:rPr>
        <w:t>ImageEnMView1.ThumbnailFrameSelected := ImageEnViewSelected.IEBitmap;</w:t>
      </w:r>
      <w:r>
        <w:br/>
      </w:r>
      <w:r>
        <w:rPr>
          <w:rStyle w:val="code"/>
        </w:rPr>
        <w:t>ImageEnMView1.ThumbnailFrameRect:=Rect(10,10,50,50);</w:t>
      </w:r>
    </w:p>
    <w:p w:rsidR="002F7133" w:rsidRDefault="002F7133" w:rsidP="00551829">
      <w:pPr>
        <w:rPr>
          <w:rStyle w:val="code"/>
        </w:rPr>
      </w:pPr>
    </w:p>
    <w:p w:rsidR="002F7133" w:rsidRDefault="002F7133" w:rsidP="00551829">
      <w:pPr>
        <w:rPr>
          <w:rStyle w:val="code"/>
        </w:rPr>
      </w:pPr>
    </w:p>
    <w:p w:rsidR="002F7133" w:rsidRDefault="002F7133" w:rsidP="00551829">
      <w:pPr>
        <w:rPr>
          <w:rStyle w:val="code"/>
        </w:rPr>
      </w:pPr>
    </w:p>
    <w:p w:rsidR="002F7133" w:rsidRDefault="002F7133" w:rsidP="00551829">
      <w:pPr>
        <w:rPr>
          <w:rStyle w:val="code"/>
        </w:rPr>
      </w:pPr>
    </w:p>
    <w:p w:rsidR="002F7133" w:rsidRDefault="002F7133" w:rsidP="00551829">
      <w:pPr>
        <w:rPr>
          <w:rStyle w:val="code"/>
        </w:rPr>
      </w:pPr>
    </w:p>
    <w:p w:rsidR="002F7133" w:rsidRDefault="002F7133" w:rsidP="00551829">
      <w:pPr>
        <w:rPr>
          <w:rStyle w:val="code"/>
        </w:rPr>
      </w:pPr>
    </w:p>
    <w:p w:rsidR="002F7133" w:rsidRPr="00CF320D" w:rsidRDefault="002F7133" w:rsidP="00A21BD8">
      <w:pPr>
        <w:pStyle w:val="Links"/>
      </w:pPr>
      <w:r>
        <w:br/>
      </w:r>
      <w:r>
        <w:br/>
      </w:r>
      <w:r w:rsidR="00496A97">
        <w:br/>
      </w:r>
      <w:hyperlink w:anchor="ImageEnMView" w:history="1">
        <w:r w:rsidRPr="00CF320D">
          <w:rPr>
            <w:rStyle w:val="Hyperlink"/>
          </w:rPr>
          <w:t>ImageEnMView</w:t>
        </w:r>
      </w:hyperlink>
    </w:p>
    <w:p w:rsidR="00D63464" w:rsidRPr="00847702" w:rsidRDefault="00D63464" w:rsidP="00035C86">
      <w:pPr>
        <w:pStyle w:val="Caption"/>
        <w:rPr>
          <w:rStyle w:val="code"/>
          <w:b/>
          <w:i/>
          <w:iCs w:val="0"/>
          <w:color w:val="4F81BD" w:themeColor="accent1"/>
        </w:rPr>
      </w:pPr>
      <w:r>
        <w:lastRenderedPageBreak/>
        <w:t>Declaration</w:t>
      </w:r>
    </w:p>
    <w:p w:rsidR="00E413D0" w:rsidRDefault="00E413D0" w:rsidP="00551829">
      <w:pPr>
        <w:pStyle w:val="NoSpacing"/>
      </w:pPr>
      <w:r w:rsidRPr="00D63464">
        <w:rPr>
          <w:rStyle w:val="code"/>
          <w:b/>
        </w:rPr>
        <w:t>property</w:t>
      </w:r>
      <w:r>
        <w:rPr>
          <w:rStyle w:val="code"/>
        </w:rPr>
        <w:t xml:space="preserve"> </w:t>
      </w:r>
      <w:bookmarkStart w:id="702" w:name="ImageEnMViewThumbnailFrame"/>
      <w:r>
        <w:rPr>
          <w:rStyle w:val="code"/>
        </w:rPr>
        <w:t>ThumbnailFrame</w:t>
      </w:r>
      <w:bookmarkEnd w:id="702"/>
      <w:r>
        <w:rPr>
          <w:rStyle w:val="code"/>
        </w:rPr>
        <w:t>:</w:t>
      </w:r>
      <w:r w:rsidR="00D63464">
        <w:rPr>
          <w:rStyle w:val="code"/>
        </w:rPr>
        <w:t xml:space="preserve"> </w:t>
      </w:r>
      <w:hyperlink r:id="rId575" w:history="1">
        <w:r>
          <w:rPr>
            <w:rStyle w:val="Hyperlink"/>
          </w:rPr>
          <w:t>TIEBitmap</w:t>
        </w:r>
      </w:hyperlink>
      <w:r>
        <w:rPr>
          <w:rStyle w:val="code"/>
        </w:rPr>
        <w:t>;</w:t>
      </w:r>
    </w:p>
    <w:p w:rsidR="00E413D0" w:rsidRDefault="00E413D0" w:rsidP="00035C86">
      <w:pPr>
        <w:pStyle w:val="Caption"/>
      </w:pPr>
      <w:r>
        <w:t>Description</w:t>
      </w:r>
    </w:p>
    <w:p w:rsidR="00E413D0" w:rsidRDefault="00DC4E56" w:rsidP="0035784B">
      <w:pPr>
        <w:pStyle w:val="BodyTextFirstIndent"/>
      </w:pPr>
      <w:r w:rsidRPr="00DC4E56">
        <w:t xml:space="preserve">ThumbnailFrame </w:t>
      </w:r>
      <w:r>
        <w:t>specifies</w:t>
      </w:r>
      <w:r w:rsidR="00E413D0">
        <w:t xml:space="preserve"> a bitmap to display under the thumbnail.</w:t>
      </w:r>
    </w:p>
    <w:p w:rsidR="00486671" w:rsidRPr="00F646E6" w:rsidRDefault="00486671" w:rsidP="00486671">
      <w:pPr>
        <w:pStyle w:val="Heading4"/>
        <w:rPr>
          <w:sz w:val="22"/>
        </w:rPr>
      </w:pPr>
      <w:r w:rsidRPr="00F646E6">
        <w:rPr>
          <w:sz w:val="22"/>
        </w:rPr>
        <w:t>Examples</w:t>
      </w:r>
    </w:p>
    <w:p w:rsidR="00486671" w:rsidRDefault="00486671" w:rsidP="00486671">
      <w:pPr>
        <w:pStyle w:val="NoSpacing"/>
      </w:pPr>
      <w:r>
        <w:rPr>
          <w:rStyle w:val="code"/>
        </w:rPr>
        <w:t>ImageEnMView1.ThumbnailFrame := ImageEnViewUnSelected.IEBitmap;</w:t>
      </w:r>
      <w:r>
        <w:br/>
      </w:r>
      <w:r>
        <w:rPr>
          <w:rStyle w:val="code"/>
        </w:rPr>
        <w:t>ImageEnMView1.ThumbnailFrameSelected := ImageEnViewSelected.IEBitmap;</w:t>
      </w:r>
      <w:r>
        <w:br/>
      </w:r>
      <w:r>
        <w:rPr>
          <w:rStyle w:val="code"/>
        </w:rPr>
        <w:t>ImageEnMView1.ThumbnailFrameRect:=Rect(10,10,50,50);</w:t>
      </w:r>
    </w:p>
    <w:p w:rsidR="00A21BD8" w:rsidRDefault="002F7133" w:rsidP="00743A61">
      <w:pPr>
        <w:pStyle w:val="BodyText"/>
      </w:pPr>
      <w:r>
        <w:br/>
      </w:r>
    </w:p>
    <w:p w:rsidR="00A21BD8" w:rsidRDefault="00A21BD8" w:rsidP="00743A61">
      <w:pPr>
        <w:pStyle w:val="BodyText"/>
      </w:pPr>
    </w:p>
    <w:p w:rsidR="00A21BD8" w:rsidRDefault="00A21BD8" w:rsidP="00743A61">
      <w:pPr>
        <w:pStyle w:val="BodyText"/>
      </w:pPr>
    </w:p>
    <w:p w:rsidR="00A21BD8" w:rsidRDefault="00A21BD8" w:rsidP="00743A61">
      <w:pPr>
        <w:pStyle w:val="BodyText"/>
      </w:pPr>
    </w:p>
    <w:p w:rsidR="00A21BD8" w:rsidRDefault="00A21BD8" w:rsidP="00743A61">
      <w:pPr>
        <w:pStyle w:val="BodyText"/>
      </w:pPr>
    </w:p>
    <w:p w:rsidR="00A21BD8" w:rsidRDefault="00A21BD8" w:rsidP="00743A61">
      <w:pPr>
        <w:pStyle w:val="BodyText"/>
      </w:pPr>
    </w:p>
    <w:p w:rsidR="00A21BD8" w:rsidRDefault="00A21BD8" w:rsidP="00743A61">
      <w:pPr>
        <w:pStyle w:val="BodyText"/>
      </w:pPr>
    </w:p>
    <w:p w:rsidR="00A21BD8" w:rsidRDefault="00A21BD8" w:rsidP="00743A61">
      <w:pPr>
        <w:pStyle w:val="BodyText"/>
      </w:pPr>
    </w:p>
    <w:p w:rsidR="002F7133" w:rsidRPr="00CF320D" w:rsidRDefault="00496A97" w:rsidP="00A21BD8">
      <w:pPr>
        <w:pStyle w:val="Links"/>
      </w:pPr>
      <w:r>
        <w:br/>
      </w:r>
      <w:hyperlink w:anchor="ImageEnMView" w:history="1">
        <w:r w:rsidR="002F7133" w:rsidRPr="00CF320D">
          <w:rPr>
            <w:rStyle w:val="Hyperlink"/>
          </w:rPr>
          <w:t>ImageEnMView</w:t>
        </w:r>
      </w:hyperlink>
    </w:p>
    <w:p w:rsidR="00D63464" w:rsidRPr="00847702" w:rsidRDefault="00D63464" w:rsidP="00035C86">
      <w:pPr>
        <w:pStyle w:val="Caption"/>
        <w:rPr>
          <w:rStyle w:val="code"/>
          <w:b/>
          <w:i/>
          <w:iCs w:val="0"/>
          <w:color w:val="4F81BD" w:themeColor="accent1"/>
        </w:rPr>
      </w:pPr>
      <w:r>
        <w:lastRenderedPageBreak/>
        <w:t>Declaration</w:t>
      </w:r>
    </w:p>
    <w:p w:rsidR="00E413D0" w:rsidRDefault="00E413D0" w:rsidP="00551829">
      <w:pPr>
        <w:pStyle w:val="NoSpacing"/>
      </w:pPr>
      <w:r w:rsidRPr="00D63464">
        <w:rPr>
          <w:rStyle w:val="code"/>
          <w:b/>
        </w:rPr>
        <w:t>property</w:t>
      </w:r>
      <w:r>
        <w:rPr>
          <w:rStyle w:val="code"/>
        </w:rPr>
        <w:t xml:space="preserve"> </w:t>
      </w:r>
      <w:bookmarkStart w:id="703" w:name="ImageEnMViewThumbnailResampleFilter"/>
      <w:r>
        <w:rPr>
          <w:rStyle w:val="code"/>
        </w:rPr>
        <w:t>ThumbnailResampleFilter</w:t>
      </w:r>
      <w:bookmarkEnd w:id="703"/>
      <w:r>
        <w:rPr>
          <w:rStyle w:val="code"/>
        </w:rPr>
        <w:t xml:space="preserve">: </w:t>
      </w:r>
      <w:hyperlink r:id="rId576" w:history="1">
        <w:r>
          <w:rPr>
            <w:rStyle w:val="Hyperlink"/>
          </w:rPr>
          <w:t>TResampleFilter</w:t>
        </w:r>
      </w:hyperlink>
      <w:r>
        <w:rPr>
          <w:rStyle w:val="code"/>
        </w:rPr>
        <w:t>;</w:t>
      </w:r>
    </w:p>
    <w:p w:rsidR="00E413D0" w:rsidRDefault="00E413D0" w:rsidP="00035C86">
      <w:pPr>
        <w:pStyle w:val="Caption"/>
      </w:pPr>
      <w:r>
        <w:t>Description</w:t>
      </w:r>
    </w:p>
    <w:p w:rsidR="009756B9" w:rsidRDefault="00E413D0" w:rsidP="00862ABF">
      <w:pPr>
        <w:pStyle w:val="BodyTextFirstIndent"/>
      </w:pPr>
      <w:r>
        <w:t>ThumbnailResampleFilter specifies the filter to use when the application adds a new thumbnail. This enhances the image quality but could slow down the application.</w:t>
      </w:r>
      <w:r w:rsidR="00862ABF">
        <w:t xml:space="preserve">  </w:t>
      </w:r>
      <w:r>
        <w:t>Default value is rfFastLinear</w:t>
      </w:r>
    </w:p>
    <w:p w:rsidR="00486671" w:rsidRPr="00F646E6" w:rsidRDefault="00486671" w:rsidP="00486671">
      <w:pPr>
        <w:pStyle w:val="Heading4"/>
        <w:rPr>
          <w:sz w:val="22"/>
        </w:rPr>
      </w:pPr>
      <w:r w:rsidRPr="00F646E6">
        <w:rPr>
          <w:sz w:val="22"/>
        </w:rPr>
        <w:t>Example</w:t>
      </w:r>
    </w:p>
    <w:p w:rsidR="00486671" w:rsidRDefault="00486671" w:rsidP="00486671">
      <w:pPr>
        <w:pStyle w:val="NoSpacing"/>
      </w:pPr>
      <w:r>
        <w:rPr>
          <w:rStyle w:val="code"/>
        </w:rPr>
        <w:t>// insert image 1.jpg and 2.jpg. Only 1.jpg will be filtered.</w:t>
      </w:r>
      <w:r>
        <w:br/>
      </w:r>
      <w:r>
        <w:rPr>
          <w:rStyle w:val="code"/>
        </w:rPr>
        <w:t>ImageEnMView1.ThumbnailResampleFilter:= rfBSpline;</w:t>
      </w:r>
      <w:r>
        <w:br/>
      </w:r>
      <w:r>
        <w:rPr>
          <w:rStyle w:val="code"/>
        </w:rPr>
        <w:t>Idx:=ImageEnMView1.AppendImage;</w:t>
      </w:r>
      <w:r>
        <w:br/>
      </w:r>
      <w:r>
        <w:rPr>
          <w:rStyle w:val="code"/>
        </w:rPr>
        <w:t>ImageEnMView1.SetImageFromFile(</w:t>
      </w:r>
      <w:r w:rsidR="0030256A">
        <w:rPr>
          <w:rStyle w:val="code"/>
        </w:rPr>
        <w:t>‘</w:t>
      </w:r>
      <w:r>
        <w:rPr>
          <w:rStyle w:val="code"/>
        </w:rPr>
        <w:t>1.jpg</w:t>
      </w:r>
      <w:r w:rsidR="0030256A">
        <w:rPr>
          <w:rStyle w:val="code"/>
        </w:rPr>
        <w:t>’</w:t>
      </w:r>
      <w:r>
        <w:rPr>
          <w:rStyle w:val="code"/>
        </w:rPr>
        <w:t>);</w:t>
      </w:r>
      <w:r>
        <w:br/>
      </w:r>
      <w:r>
        <w:rPr>
          <w:rStyle w:val="code"/>
        </w:rPr>
        <w:t>ImageEnMView1.ThumbnailResampleFilter:= rfNone;</w:t>
      </w:r>
      <w:r>
        <w:br/>
      </w:r>
      <w:r>
        <w:rPr>
          <w:rStyle w:val="code"/>
        </w:rPr>
        <w:t>Idx:=ImageEnMView1.AppendImage;</w:t>
      </w:r>
      <w:r>
        <w:br/>
      </w:r>
      <w:r>
        <w:rPr>
          <w:rStyle w:val="code"/>
        </w:rPr>
        <w:t>ImageEnMView1.SetImageFromFile(</w:t>
      </w:r>
      <w:r w:rsidR="0030256A">
        <w:rPr>
          <w:rStyle w:val="code"/>
        </w:rPr>
        <w:t>‘</w:t>
      </w:r>
      <w:r>
        <w:rPr>
          <w:rStyle w:val="code"/>
        </w:rPr>
        <w:t>2.jpg</w:t>
      </w:r>
      <w:r w:rsidR="0030256A">
        <w:rPr>
          <w:rStyle w:val="code"/>
        </w:rPr>
        <w:t>’</w:t>
      </w:r>
      <w:r>
        <w:rPr>
          <w:rStyle w:val="code"/>
        </w:rPr>
        <w:t>);</w:t>
      </w:r>
    </w:p>
    <w:p w:rsidR="00486671" w:rsidRDefault="00486671" w:rsidP="00862ABF">
      <w:pPr>
        <w:pStyle w:val="BodyTextFirstIndent"/>
      </w:pPr>
    </w:p>
    <w:p w:rsidR="00D63464" w:rsidRPr="00847702" w:rsidRDefault="00D63464" w:rsidP="00035C86">
      <w:pPr>
        <w:pStyle w:val="Caption"/>
        <w:rPr>
          <w:rStyle w:val="code"/>
          <w:b/>
          <w:i/>
          <w:iCs w:val="0"/>
          <w:color w:val="4F81BD" w:themeColor="accent1"/>
        </w:rPr>
      </w:pPr>
      <w:r>
        <w:t>Declaration</w:t>
      </w:r>
    </w:p>
    <w:p w:rsidR="00E413D0" w:rsidRDefault="00E413D0" w:rsidP="00551829">
      <w:pPr>
        <w:pStyle w:val="NoSpacing"/>
      </w:pPr>
      <w:r w:rsidRPr="00D63464">
        <w:rPr>
          <w:rStyle w:val="code"/>
          <w:b/>
        </w:rPr>
        <w:t>property</w:t>
      </w:r>
      <w:r>
        <w:rPr>
          <w:rStyle w:val="code"/>
        </w:rPr>
        <w:t xml:space="preserve"> </w:t>
      </w:r>
      <w:bookmarkStart w:id="704" w:name="ImageEnMViewThubnailsBackground"/>
      <w:r>
        <w:rPr>
          <w:rStyle w:val="code"/>
        </w:rPr>
        <w:t>ThumbnailsBackground</w:t>
      </w:r>
      <w:bookmarkEnd w:id="704"/>
      <w:r>
        <w:rPr>
          <w:rStyle w:val="code"/>
        </w:rPr>
        <w:t>:</w:t>
      </w:r>
      <w:r w:rsidR="00D63464">
        <w:rPr>
          <w:rStyle w:val="code"/>
        </w:rPr>
        <w:t xml:space="preserve"> </w:t>
      </w:r>
      <w:r>
        <w:rPr>
          <w:rStyle w:val="code"/>
        </w:rPr>
        <w:t>TColor;</w:t>
      </w:r>
    </w:p>
    <w:p w:rsidR="00E413D0" w:rsidRDefault="00E413D0" w:rsidP="00035C86">
      <w:pPr>
        <w:pStyle w:val="Caption"/>
      </w:pPr>
      <w:r>
        <w:t>Description</w:t>
      </w:r>
    </w:p>
    <w:p w:rsidR="00E413D0" w:rsidRDefault="00E413D0" w:rsidP="0035784B">
      <w:pPr>
        <w:pStyle w:val="BodyTextFirstIndent"/>
      </w:pPr>
      <w:r>
        <w:t>ThumbnailsBackground specifies the background color of the thumbnails.</w:t>
      </w:r>
    </w:p>
    <w:p w:rsidR="002F7133" w:rsidRPr="00CF320D" w:rsidRDefault="003921BC" w:rsidP="00A21BD8">
      <w:pPr>
        <w:pStyle w:val="Links"/>
      </w:pPr>
      <w:hyperlink w:anchor="ImageEnMView" w:history="1">
        <w:r w:rsidR="002F7133" w:rsidRPr="00CF320D">
          <w:rPr>
            <w:rStyle w:val="Hyperlink"/>
          </w:rPr>
          <w:t>ImageEnMView</w:t>
        </w:r>
      </w:hyperlink>
    </w:p>
    <w:p w:rsidR="00D63464" w:rsidRPr="00847702" w:rsidRDefault="00D63464" w:rsidP="002F7133">
      <w:pPr>
        <w:pStyle w:val="Caption"/>
        <w:pageBreakBefore/>
        <w:rPr>
          <w:rStyle w:val="code"/>
          <w:b/>
          <w:i/>
          <w:iCs w:val="0"/>
          <w:color w:val="4F81BD" w:themeColor="accent1"/>
        </w:rPr>
      </w:pPr>
      <w:r>
        <w:lastRenderedPageBreak/>
        <w:t>Declaration</w:t>
      </w:r>
    </w:p>
    <w:p w:rsidR="00E413D0" w:rsidRDefault="00E413D0" w:rsidP="00551829">
      <w:pPr>
        <w:pStyle w:val="NoSpacing"/>
      </w:pPr>
      <w:r w:rsidRPr="00D63464">
        <w:rPr>
          <w:rStyle w:val="code"/>
          <w:b/>
        </w:rPr>
        <w:t>property</w:t>
      </w:r>
      <w:r>
        <w:rPr>
          <w:rStyle w:val="code"/>
        </w:rPr>
        <w:t xml:space="preserve"> </w:t>
      </w:r>
      <w:bookmarkStart w:id="705" w:name="ImageEnMViewThumbnailsBackgroundStyle"/>
      <w:r>
        <w:rPr>
          <w:rStyle w:val="code"/>
        </w:rPr>
        <w:t>ThumbnailsBackgroundStyle</w:t>
      </w:r>
      <w:bookmarkEnd w:id="705"/>
      <w:r>
        <w:rPr>
          <w:rStyle w:val="code"/>
        </w:rPr>
        <w:t>:</w:t>
      </w:r>
      <w:r w:rsidR="00D63464">
        <w:rPr>
          <w:rStyle w:val="code"/>
        </w:rPr>
        <w:t xml:space="preserve"> </w:t>
      </w:r>
      <w:hyperlink r:id="rId577" w:history="1">
        <w:r>
          <w:rPr>
            <w:rStyle w:val="Hyperlink"/>
          </w:rPr>
          <w:t>TIEBackgroundStyle</w:t>
        </w:r>
      </w:hyperlink>
    </w:p>
    <w:p w:rsidR="00E413D0" w:rsidRDefault="00E413D0" w:rsidP="00035C86">
      <w:pPr>
        <w:pStyle w:val="Caption"/>
      </w:pPr>
      <w:r>
        <w:t>Description</w:t>
      </w:r>
    </w:p>
    <w:p w:rsidR="00D63464" w:rsidRDefault="00E413D0" w:rsidP="0035784B">
      <w:pPr>
        <w:pStyle w:val="BodyTextFirstIndent"/>
      </w:pPr>
      <w:r>
        <w:t xml:space="preserve">ThumbnailsBackgroundStyle specifies the thumbnails background style. </w:t>
      </w:r>
      <w:r w:rsidR="00862ABF">
        <w:t xml:space="preserve"> </w:t>
      </w:r>
      <w:r>
        <w:t xml:space="preserve">The thumbnails background region not filled by the image (only when </w:t>
      </w:r>
      <w:hyperlink r:id="rId578" w:history="1">
        <w:r>
          <w:rPr>
            <w:rStyle w:val="Hyperlink"/>
          </w:rPr>
          <w:t>EnableAlphaChannel</w:t>
        </w:r>
      </w:hyperlink>
      <w:r>
        <w:t xml:space="preserve"> is </w:t>
      </w:r>
      <w:r w:rsidR="00CB0899">
        <w:t>true</w:t>
      </w:r>
      <w:r>
        <w:t xml:space="preserve"> and the image has an alpha channel that makes it transparent).</w:t>
      </w:r>
    </w:p>
    <w:p w:rsidR="00D63464" w:rsidRPr="00847702" w:rsidRDefault="00DC6852" w:rsidP="00035C86">
      <w:pPr>
        <w:pStyle w:val="Caption"/>
        <w:rPr>
          <w:rStyle w:val="code"/>
          <w:b/>
          <w:i/>
          <w:iCs w:val="0"/>
          <w:color w:val="4F81BD" w:themeColor="accent1"/>
        </w:rPr>
      </w:pPr>
      <w:r>
        <w:br/>
      </w:r>
      <w:r>
        <w:br/>
      </w:r>
      <w:r w:rsidR="00D63464">
        <w:t>Declaration</w:t>
      </w:r>
    </w:p>
    <w:p w:rsidR="00E413D0" w:rsidRPr="00EB3F1E" w:rsidRDefault="00E413D0" w:rsidP="008C7F36">
      <w:pPr>
        <w:pStyle w:val="BodyTextFirstIndent"/>
      </w:pPr>
      <w:r w:rsidRPr="00EB3F1E">
        <w:rPr>
          <w:rStyle w:val="code"/>
          <w:rFonts w:ascii="Courier New" w:hAnsi="Courier New" w:cs="Courier New"/>
          <w:b/>
        </w:rPr>
        <w:t>property</w:t>
      </w:r>
      <w:r w:rsidRPr="00EB3F1E">
        <w:rPr>
          <w:rStyle w:val="code"/>
          <w:rFonts w:ascii="Courier New" w:hAnsi="Courier New" w:cs="Courier New"/>
        </w:rPr>
        <w:t xml:space="preserve"> </w:t>
      </w:r>
      <w:bookmarkStart w:id="706" w:name="ImageEnMViewThumbnailsBorderColor"/>
      <w:r w:rsidRPr="00EB3F1E">
        <w:rPr>
          <w:rStyle w:val="code"/>
          <w:rFonts w:ascii="Courier New" w:hAnsi="Courier New" w:cs="Courier New"/>
        </w:rPr>
        <w:t>ThumbnailsBorderColor</w:t>
      </w:r>
      <w:bookmarkEnd w:id="706"/>
      <w:r w:rsidRPr="00EB3F1E">
        <w:rPr>
          <w:rStyle w:val="code"/>
          <w:rFonts w:ascii="Courier New" w:hAnsi="Courier New" w:cs="Courier New"/>
        </w:rPr>
        <w:t>:</w:t>
      </w:r>
      <w:r w:rsidR="00D63464" w:rsidRPr="00EB3F1E">
        <w:rPr>
          <w:rStyle w:val="code"/>
          <w:rFonts w:ascii="Courier New" w:hAnsi="Courier New" w:cs="Courier New"/>
        </w:rPr>
        <w:t xml:space="preserve"> </w:t>
      </w:r>
      <w:r w:rsidRPr="00EB3F1E">
        <w:rPr>
          <w:rStyle w:val="code"/>
          <w:rFonts w:ascii="Courier New" w:hAnsi="Courier New" w:cs="Courier New"/>
        </w:rPr>
        <w:t>TColor;</w:t>
      </w:r>
    </w:p>
    <w:p w:rsidR="00E413D0" w:rsidRDefault="00E413D0" w:rsidP="00035C86">
      <w:pPr>
        <w:pStyle w:val="Caption"/>
      </w:pPr>
      <w:r>
        <w:t>Description</w:t>
      </w:r>
    </w:p>
    <w:p w:rsidR="00E413D0" w:rsidRDefault="00E413D0" w:rsidP="0035784B">
      <w:pPr>
        <w:pStyle w:val="BodyTextFirstIndent"/>
      </w:pPr>
      <w:r>
        <w:t>ThumbnailsBorderColor specifies the color of the thumbnail border.</w:t>
      </w:r>
    </w:p>
    <w:p w:rsidR="00486671" w:rsidRPr="00F646E6" w:rsidRDefault="00486671" w:rsidP="00486671">
      <w:pPr>
        <w:pStyle w:val="Heading4"/>
        <w:rPr>
          <w:sz w:val="22"/>
        </w:rPr>
      </w:pPr>
      <w:r w:rsidRPr="00F646E6">
        <w:rPr>
          <w:sz w:val="22"/>
        </w:rPr>
        <w:t>Example</w:t>
      </w:r>
    </w:p>
    <w:p w:rsidR="00486671" w:rsidRDefault="00486671" w:rsidP="00486671">
      <w:pPr>
        <w:pStyle w:val="NoSpacing"/>
      </w:pPr>
      <w:r>
        <w:rPr>
          <w:rStyle w:val="code"/>
        </w:rPr>
        <w:t>// draw a thin green border to all thumbnails</w:t>
      </w:r>
      <w:r>
        <w:br/>
      </w:r>
      <w:r>
        <w:rPr>
          <w:rStyle w:val="code"/>
        </w:rPr>
        <w:t>ImageEnMView1.ThumbnailsBorderWidth:=1;</w:t>
      </w:r>
      <w:r>
        <w:br/>
      </w:r>
      <w:r>
        <w:rPr>
          <w:rStyle w:val="code"/>
        </w:rPr>
        <w:t>ImageEnMView1.ThumbnailsBorderColor:=clGreen;</w:t>
      </w:r>
    </w:p>
    <w:p w:rsidR="00486671" w:rsidRDefault="00486671" w:rsidP="0035784B">
      <w:pPr>
        <w:pStyle w:val="BodyTextFirstIndent"/>
      </w:pPr>
    </w:p>
    <w:p w:rsidR="00A21BD8" w:rsidRDefault="00A21BD8" w:rsidP="00743A61">
      <w:pPr>
        <w:pStyle w:val="BodyTextIndent"/>
      </w:pPr>
    </w:p>
    <w:p w:rsidR="00A21BD8" w:rsidRDefault="00A21BD8" w:rsidP="00743A61">
      <w:pPr>
        <w:pStyle w:val="BodyTextIndent"/>
      </w:pPr>
    </w:p>
    <w:p w:rsidR="002F7133" w:rsidRPr="00CF320D" w:rsidRDefault="003921BC" w:rsidP="00A21BD8">
      <w:pPr>
        <w:pStyle w:val="Links"/>
      </w:pPr>
      <w:hyperlink w:anchor="ImageEnMView" w:history="1">
        <w:r w:rsidR="002F7133" w:rsidRPr="00CF320D">
          <w:rPr>
            <w:rStyle w:val="Hyperlink"/>
          </w:rPr>
          <w:t>ImageEnMView</w:t>
        </w:r>
      </w:hyperlink>
    </w:p>
    <w:p w:rsidR="00D63464" w:rsidRPr="00847702" w:rsidRDefault="00D63464" w:rsidP="00035C86">
      <w:pPr>
        <w:pStyle w:val="Caption"/>
        <w:rPr>
          <w:rStyle w:val="code"/>
          <w:b/>
          <w:i/>
          <w:iCs w:val="0"/>
          <w:color w:val="4F81BD" w:themeColor="accent1"/>
        </w:rPr>
      </w:pPr>
      <w:r>
        <w:lastRenderedPageBreak/>
        <w:t>Declaration</w:t>
      </w:r>
    </w:p>
    <w:p w:rsidR="00E413D0" w:rsidRDefault="00E413D0" w:rsidP="00551829">
      <w:pPr>
        <w:pStyle w:val="NoSpacing"/>
      </w:pPr>
      <w:r w:rsidRPr="00D63464">
        <w:rPr>
          <w:rStyle w:val="code"/>
          <w:b/>
        </w:rPr>
        <w:t>property</w:t>
      </w:r>
      <w:r>
        <w:rPr>
          <w:rStyle w:val="code"/>
        </w:rPr>
        <w:t xml:space="preserve"> </w:t>
      </w:r>
      <w:bookmarkStart w:id="707" w:name="ImageEnMViewThumbnailsBorderWidth"/>
      <w:r>
        <w:rPr>
          <w:rStyle w:val="code"/>
        </w:rPr>
        <w:t>ThumbnailsBorderWidth</w:t>
      </w:r>
      <w:bookmarkEnd w:id="707"/>
      <w:r>
        <w:rPr>
          <w:rStyle w:val="code"/>
        </w:rPr>
        <w:t>:</w:t>
      </w:r>
      <w:r w:rsidR="00D63464">
        <w:rPr>
          <w:rStyle w:val="code"/>
        </w:rPr>
        <w:t xml:space="preserve"> </w:t>
      </w:r>
      <w:r>
        <w:rPr>
          <w:rStyle w:val="code"/>
        </w:rPr>
        <w:t>integer;</w:t>
      </w:r>
    </w:p>
    <w:p w:rsidR="00E413D0" w:rsidRDefault="00E413D0" w:rsidP="00035C86">
      <w:pPr>
        <w:pStyle w:val="Caption"/>
      </w:pPr>
      <w:r>
        <w:t>Description</w:t>
      </w:r>
    </w:p>
    <w:p w:rsidR="00E413D0" w:rsidRDefault="00E413D0" w:rsidP="0035784B">
      <w:pPr>
        <w:pStyle w:val="BodyTextFirstIndent"/>
      </w:pPr>
      <w:r>
        <w:t>ThumbnailsBorderWidth specifies the width of the thumbnail border. Default is 0.</w:t>
      </w:r>
      <w:r w:rsidR="00D056B5">
        <w:t xml:space="preserve">  </w:t>
      </w:r>
      <w:r>
        <w:t xml:space="preserve">This value should be less than </w:t>
      </w:r>
      <w:hyperlink r:id="rId579" w:history="1">
        <w:r>
          <w:rPr>
            <w:rStyle w:val="Hyperlink"/>
          </w:rPr>
          <w:t>ThumbWidth</w:t>
        </w:r>
      </w:hyperlink>
      <w:r>
        <w:t xml:space="preserve"> and </w:t>
      </w:r>
      <w:hyperlink r:id="rId580" w:history="1">
        <w:r>
          <w:rPr>
            <w:rStyle w:val="Hyperlink"/>
          </w:rPr>
          <w:t>ThumbHeight</w:t>
        </w:r>
      </w:hyperlink>
      <w:r>
        <w:t>.</w:t>
      </w:r>
      <w:r w:rsidR="00D056B5">
        <w:t xml:space="preserve">  </w:t>
      </w:r>
      <w:r>
        <w:t xml:space="preserve">To specify the border color use </w:t>
      </w:r>
      <w:hyperlink r:id="rId581" w:history="1">
        <w:r>
          <w:rPr>
            <w:rStyle w:val="Hyperlink"/>
          </w:rPr>
          <w:t>ThumbnailsBorderColor</w:t>
        </w:r>
      </w:hyperlink>
      <w:r>
        <w:t xml:space="preserve"> property.</w:t>
      </w:r>
    </w:p>
    <w:p w:rsidR="00486671" w:rsidRPr="00F646E6" w:rsidRDefault="00486671" w:rsidP="00486671">
      <w:pPr>
        <w:pStyle w:val="Heading4"/>
        <w:rPr>
          <w:sz w:val="22"/>
        </w:rPr>
      </w:pPr>
      <w:r w:rsidRPr="00F646E6">
        <w:rPr>
          <w:sz w:val="22"/>
        </w:rPr>
        <w:t>Example</w:t>
      </w:r>
    </w:p>
    <w:p w:rsidR="00486671" w:rsidRDefault="00486671" w:rsidP="00486671">
      <w:pPr>
        <w:pStyle w:val="NoSpacing"/>
      </w:pPr>
      <w:r>
        <w:rPr>
          <w:rStyle w:val="code"/>
        </w:rPr>
        <w:t>// draw a thin green border to all thumbnails</w:t>
      </w:r>
      <w:r>
        <w:br/>
      </w:r>
      <w:r>
        <w:rPr>
          <w:rStyle w:val="code"/>
        </w:rPr>
        <w:t>ImageEnMView1.ThumbnailsBorderWidth:=1;</w:t>
      </w:r>
      <w:r>
        <w:br/>
      </w:r>
      <w:r>
        <w:rPr>
          <w:rStyle w:val="code"/>
        </w:rPr>
        <w:t>ImageEnMView1.ThumbnailsBorderColor:=clGreen;</w:t>
      </w:r>
    </w:p>
    <w:p w:rsidR="00A21BD8" w:rsidRDefault="002F7133" w:rsidP="00743A61">
      <w:pPr>
        <w:pStyle w:val="BodyText"/>
      </w:pPr>
      <w:r>
        <w:br/>
      </w:r>
    </w:p>
    <w:p w:rsidR="00A21BD8" w:rsidRDefault="00A21BD8" w:rsidP="00743A61">
      <w:pPr>
        <w:pStyle w:val="BodyText"/>
      </w:pPr>
    </w:p>
    <w:p w:rsidR="00A21BD8" w:rsidRDefault="00A21BD8" w:rsidP="00743A61">
      <w:pPr>
        <w:pStyle w:val="BodyText"/>
      </w:pPr>
    </w:p>
    <w:p w:rsidR="00A21BD8" w:rsidRDefault="00A21BD8" w:rsidP="00743A61">
      <w:pPr>
        <w:pStyle w:val="BodyText"/>
      </w:pPr>
    </w:p>
    <w:p w:rsidR="00A21BD8" w:rsidRDefault="00A21BD8" w:rsidP="00743A61">
      <w:pPr>
        <w:pStyle w:val="BodyText"/>
      </w:pPr>
    </w:p>
    <w:p w:rsidR="00A21BD8" w:rsidRDefault="00A21BD8" w:rsidP="00743A61">
      <w:pPr>
        <w:pStyle w:val="BodyText"/>
      </w:pPr>
    </w:p>
    <w:p w:rsidR="00A21BD8" w:rsidRDefault="00A21BD8" w:rsidP="00743A61">
      <w:pPr>
        <w:pStyle w:val="BodyText"/>
      </w:pPr>
    </w:p>
    <w:p w:rsidR="00A21BD8" w:rsidRDefault="00A21BD8" w:rsidP="00743A61">
      <w:pPr>
        <w:pStyle w:val="BodyText"/>
      </w:pPr>
    </w:p>
    <w:p w:rsidR="002F7133" w:rsidRPr="00CF320D" w:rsidRDefault="003921BC" w:rsidP="00A21BD8">
      <w:pPr>
        <w:pStyle w:val="Links"/>
      </w:pPr>
      <w:hyperlink w:anchor="ImageEnMView" w:history="1">
        <w:r w:rsidR="002F7133" w:rsidRPr="00CF320D">
          <w:rPr>
            <w:rStyle w:val="Hyperlink"/>
          </w:rPr>
          <w:t>ImageEnMView</w:t>
        </w:r>
      </w:hyperlink>
    </w:p>
    <w:p w:rsidR="00D63464" w:rsidRPr="00847702" w:rsidRDefault="00D63464" w:rsidP="00035C86">
      <w:pPr>
        <w:pStyle w:val="Caption"/>
        <w:rPr>
          <w:rStyle w:val="code"/>
          <w:b/>
          <w:i/>
          <w:iCs w:val="0"/>
          <w:color w:val="4F81BD" w:themeColor="accent1"/>
        </w:rPr>
      </w:pPr>
      <w:r>
        <w:lastRenderedPageBreak/>
        <w:t>Declaration</w:t>
      </w:r>
    </w:p>
    <w:p w:rsidR="00E413D0" w:rsidRDefault="00E413D0" w:rsidP="00551829">
      <w:pPr>
        <w:pStyle w:val="NoSpacing"/>
      </w:pPr>
      <w:r w:rsidRPr="00D63464">
        <w:rPr>
          <w:rStyle w:val="code"/>
          <w:b/>
        </w:rPr>
        <w:t>property</w:t>
      </w:r>
      <w:r>
        <w:rPr>
          <w:rStyle w:val="code"/>
        </w:rPr>
        <w:t xml:space="preserve"> </w:t>
      </w:r>
      <w:bookmarkStart w:id="708" w:name="ImageEnMViewThumbnailsInternalBorderColo"/>
      <w:r>
        <w:rPr>
          <w:rStyle w:val="code"/>
        </w:rPr>
        <w:t>ThumbnailsInternalBorderColor</w:t>
      </w:r>
      <w:bookmarkEnd w:id="708"/>
      <w:r>
        <w:rPr>
          <w:rStyle w:val="code"/>
        </w:rPr>
        <w:t>: TColor;</w:t>
      </w:r>
    </w:p>
    <w:p w:rsidR="00E413D0" w:rsidRDefault="00E413D0" w:rsidP="00035C86">
      <w:pPr>
        <w:pStyle w:val="Caption"/>
      </w:pPr>
      <w:r>
        <w:t>Description</w:t>
      </w:r>
    </w:p>
    <w:p w:rsidR="00E413D0" w:rsidRDefault="00862ABF" w:rsidP="0035784B">
      <w:pPr>
        <w:pStyle w:val="BodyTextFirstIndent"/>
      </w:pPr>
      <w:r w:rsidRPr="00862ABF">
        <w:t xml:space="preserve">ThumbnailsInternalBorderColor </w:t>
      </w:r>
      <w:r>
        <w:t>s</w:t>
      </w:r>
      <w:r w:rsidR="00E413D0">
        <w:t xml:space="preserve">pecifies the border color when </w:t>
      </w:r>
      <w:hyperlink r:id="rId582" w:history="1">
        <w:r w:rsidR="00E413D0">
          <w:rPr>
            <w:rStyle w:val="Hyperlink"/>
          </w:rPr>
          <w:t>ThumbnailsInternalBorder</w:t>
        </w:r>
      </w:hyperlink>
      <w:r w:rsidR="00530080">
        <w:t xml:space="preserve"> is </w:t>
      </w:r>
      <w:r w:rsidR="00CB0899">
        <w:t>true</w:t>
      </w:r>
      <w:r w:rsidR="00E413D0">
        <w:t>.</w:t>
      </w:r>
    </w:p>
    <w:p w:rsidR="00D63464" w:rsidRPr="00847702" w:rsidRDefault="00DC6852" w:rsidP="00035C86">
      <w:pPr>
        <w:pStyle w:val="Caption"/>
        <w:rPr>
          <w:rStyle w:val="code"/>
          <w:b/>
          <w:i/>
          <w:iCs w:val="0"/>
          <w:color w:val="4F81BD" w:themeColor="accent1"/>
        </w:rPr>
      </w:pPr>
      <w:r>
        <w:br/>
      </w:r>
      <w:r>
        <w:br/>
      </w:r>
      <w:r w:rsidR="00D63464">
        <w:t>Declaration</w:t>
      </w:r>
    </w:p>
    <w:p w:rsidR="00E413D0" w:rsidRDefault="00E413D0" w:rsidP="00551829">
      <w:pPr>
        <w:pStyle w:val="NoSpacing"/>
      </w:pPr>
      <w:r w:rsidRPr="00D63464">
        <w:rPr>
          <w:rStyle w:val="code"/>
          <w:b/>
        </w:rPr>
        <w:t>property</w:t>
      </w:r>
      <w:r>
        <w:rPr>
          <w:rStyle w:val="code"/>
        </w:rPr>
        <w:t xml:space="preserve"> </w:t>
      </w:r>
      <w:bookmarkStart w:id="709" w:name="ImageEnMViewThumbnailsInternalBorder"/>
      <w:r>
        <w:rPr>
          <w:rStyle w:val="code"/>
        </w:rPr>
        <w:t>ThumbnailsInternalBorder</w:t>
      </w:r>
      <w:bookmarkEnd w:id="709"/>
      <w:r>
        <w:rPr>
          <w:rStyle w:val="code"/>
        </w:rPr>
        <w:t xml:space="preserve">: </w:t>
      </w:r>
      <w:r w:rsidR="00657E06">
        <w:rPr>
          <w:rStyle w:val="code"/>
        </w:rPr>
        <w:t>Boolean</w:t>
      </w:r>
      <w:r>
        <w:rPr>
          <w:rStyle w:val="code"/>
        </w:rPr>
        <w:t>;</w:t>
      </w:r>
    </w:p>
    <w:p w:rsidR="00E413D0" w:rsidRDefault="00E413D0" w:rsidP="00035C86">
      <w:pPr>
        <w:pStyle w:val="Caption"/>
      </w:pPr>
      <w:r>
        <w:t>Description</w:t>
      </w:r>
    </w:p>
    <w:p w:rsidR="00E413D0" w:rsidRDefault="00E413D0" w:rsidP="0035784B">
      <w:pPr>
        <w:pStyle w:val="BodyTextFirstIndent"/>
      </w:pPr>
      <w:r>
        <w:t xml:space="preserve">If </w:t>
      </w:r>
      <w:r w:rsidR="00DC4E56" w:rsidRPr="00DC4E56">
        <w:t xml:space="preserve">ThumbnailsInternalBorder </w:t>
      </w:r>
      <w:r w:rsidR="00DC4E56">
        <w:t xml:space="preserve">is </w:t>
      </w:r>
      <w:r w:rsidR="00CB0899">
        <w:t>true</w:t>
      </w:r>
      <w:r>
        <w:t xml:space="preserve"> a border around thumbnails will be drawn. To specify the color use </w:t>
      </w:r>
      <w:hyperlink r:id="rId583" w:history="1">
        <w:r>
          <w:rPr>
            <w:rStyle w:val="Hyperlink"/>
          </w:rPr>
          <w:t>ThumbnailsInternalBorderColor</w:t>
        </w:r>
      </w:hyperlink>
      <w:r>
        <w:t>.</w:t>
      </w:r>
    </w:p>
    <w:p w:rsidR="00D63464" w:rsidRPr="00847702" w:rsidRDefault="00FB6194" w:rsidP="00035C86">
      <w:pPr>
        <w:pStyle w:val="Caption"/>
        <w:rPr>
          <w:rStyle w:val="code"/>
          <w:b/>
          <w:i/>
          <w:iCs w:val="0"/>
          <w:color w:val="4F81BD" w:themeColor="accent1"/>
        </w:rPr>
      </w:pPr>
      <w:r>
        <w:br/>
      </w:r>
      <w:r w:rsidR="00DC6852">
        <w:br/>
      </w:r>
      <w:r w:rsidR="00D63464">
        <w:t>Declaration</w:t>
      </w:r>
    </w:p>
    <w:p w:rsidR="00E413D0" w:rsidRDefault="00E413D0" w:rsidP="00551829">
      <w:pPr>
        <w:pStyle w:val="NoSpacing"/>
      </w:pPr>
      <w:r w:rsidRPr="00D63464">
        <w:rPr>
          <w:rStyle w:val="code"/>
          <w:b/>
        </w:rPr>
        <w:t>property</w:t>
      </w:r>
      <w:r>
        <w:rPr>
          <w:rStyle w:val="code"/>
        </w:rPr>
        <w:t xml:space="preserve"> </w:t>
      </w:r>
      <w:bookmarkStart w:id="710" w:name="ImageEnMViewThumbsRounded"/>
      <w:r>
        <w:rPr>
          <w:rStyle w:val="code"/>
        </w:rPr>
        <w:t>ThumbsRounded</w:t>
      </w:r>
      <w:bookmarkEnd w:id="710"/>
      <w:r>
        <w:rPr>
          <w:rStyle w:val="code"/>
        </w:rPr>
        <w:t>:</w:t>
      </w:r>
      <w:r w:rsidR="00D63464">
        <w:rPr>
          <w:rStyle w:val="code"/>
        </w:rPr>
        <w:t xml:space="preserve"> </w:t>
      </w:r>
      <w:r>
        <w:rPr>
          <w:rStyle w:val="code"/>
        </w:rPr>
        <w:t>integer;</w:t>
      </w:r>
    </w:p>
    <w:p w:rsidR="00E413D0" w:rsidRDefault="00E413D0" w:rsidP="00035C86">
      <w:pPr>
        <w:pStyle w:val="Caption"/>
      </w:pPr>
      <w:r>
        <w:t>Description</w:t>
      </w:r>
    </w:p>
    <w:p w:rsidR="00E413D0" w:rsidRDefault="00E413D0" w:rsidP="0035784B">
      <w:pPr>
        <w:pStyle w:val="BodyTextFirstIndent"/>
      </w:pPr>
      <w:r>
        <w:t>If ThumbsRounded &gt;0 it specifies that the image corners are rounded.</w:t>
      </w:r>
      <w:r w:rsidR="00D056B5">
        <w:t xml:space="preserve">  </w:t>
      </w:r>
      <w:r>
        <w:t>You get maximum round with little values, while large values makes little rounds.</w:t>
      </w:r>
    </w:p>
    <w:p w:rsidR="00486671" w:rsidRPr="00F646E6" w:rsidRDefault="00486671" w:rsidP="00486671">
      <w:pPr>
        <w:pStyle w:val="Heading4"/>
        <w:rPr>
          <w:sz w:val="22"/>
        </w:rPr>
      </w:pPr>
      <w:r w:rsidRPr="00F646E6">
        <w:rPr>
          <w:sz w:val="22"/>
        </w:rPr>
        <w:t>Example</w:t>
      </w:r>
    </w:p>
    <w:p w:rsidR="00486671" w:rsidRDefault="00486671" w:rsidP="00486671">
      <w:pPr>
        <w:pStyle w:val="NoSpacing"/>
        <w:rPr>
          <w:rStyle w:val="code"/>
        </w:rPr>
      </w:pPr>
      <w:r>
        <w:rPr>
          <w:rStyle w:val="code"/>
        </w:rPr>
        <w:t>ImageEnMView1.ThumbsRounded:=5;</w:t>
      </w:r>
    </w:p>
    <w:p w:rsidR="002F7133" w:rsidRPr="00CF320D" w:rsidRDefault="003921BC" w:rsidP="00A21BD8">
      <w:pPr>
        <w:pStyle w:val="Links"/>
      </w:pPr>
      <w:hyperlink w:anchor="ImageEnMView" w:history="1">
        <w:r w:rsidR="002F7133" w:rsidRPr="00CF320D">
          <w:rPr>
            <w:rStyle w:val="Hyperlink"/>
          </w:rPr>
          <w:t>ImageEnMView</w:t>
        </w:r>
      </w:hyperlink>
    </w:p>
    <w:p w:rsidR="00D63464" w:rsidRPr="00847702" w:rsidRDefault="00D63464" w:rsidP="00035C86">
      <w:pPr>
        <w:pStyle w:val="Caption"/>
        <w:rPr>
          <w:rStyle w:val="code"/>
          <w:b/>
          <w:i/>
          <w:iCs w:val="0"/>
          <w:color w:val="4F81BD" w:themeColor="accent1"/>
        </w:rPr>
      </w:pPr>
      <w:r>
        <w:lastRenderedPageBreak/>
        <w:t>Declaration</w:t>
      </w:r>
    </w:p>
    <w:p w:rsidR="00E413D0" w:rsidRDefault="00E413D0" w:rsidP="00551829">
      <w:pPr>
        <w:pStyle w:val="NoSpacing"/>
      </w:pPr>
      <w:r w:rsidRPr="00D63464">
        <w:rPr>
          <w:rStyle w:val="code"/>
          <w:b/>
        </w:rPr>
        <w:t>property</w:t>
      </w:r>
      <w:r>
        <w:rPr>
          <w:rStyle w:val="code"/>
        </w:rPr>
        <w:t xml:space="preserve"> </w:t>
      </w:r>
      <w:bookmarkStart w:id="711" w:name="ImageEnMViewThumbWidth"/>
      <w:r>
        <w:rPr>
          <w:rStyle w:val="code"/>
        </w:rPr>
        <w:t>ThumbWidth</w:t>
      </w:r>
      <w:bookmarkEnd w:id="711"/>
      <w:r>
        <w:rPr>
          <w:rStyle w:val="code"/>
        </w:rPr>
        <w:t>: integer;</w:t>
      </w:r>
    </w:p>
    <w:p w:rsidR="00E413D0" w:rsidRDefault="00E413D0" w:rsidP="00035C86">
      <w:pPr>
        <w:pStyle w:val="Caption"/>
      </w:pPr>
      <w:r>
        <w:t>Description</w:t>
      </w:r>
    </w:p>
    <w:p w:rsidR="00E413D0" w:rsidRDefault="00E413D0" w:rsidP="00743A61">
      <w:pPr>
        <w:pStyle w:val="BodyText"/>
      </w:pPr>
      <w:r>
        <w:t>ThumbWidth is the width of the thumbnail and of the image.</w:t>
      </w:r>
      <w:r>
        <w:br/>
        <w:t xml:space="preserve">See also </w:t>
      </w:r>
      <w:hyperlink r:id="rId584" w:history="1">
        <w:r>
          <w:rPr>
            <w:rStyle w:val="Hyperlink"/>
          </w:rPr>
          <w:t>ThumbHeight</w:t>
        </w:r>
      </w:hyperlink>
      <w:r>
        <w:t>.</w:t>
      </w:r>
    </w:p>
    <w:p w:rsidR="00BD218A" w:rsidRDefault="00BD218A" w:rsidP="00FB6194">
      <w:pPr>
        <w:pStyle w:val="Heading2"/>
      </w:pPr>
    </w:p>
    <w:p w:rsidR="00D63464" w:rsidRPr="00847702" w:rsidRDefault="00D63464" w:rsidP="00035C86">
      <w:pPr>
        <w:pStyle w:val="Caption"/>
        <w:rPr>
          <w:rStyle w:val="code"/>
          <w:b/>
          <w:i/>
          <w:iCs w:val="0"/>
          <w:color w:val="4F81BD" w:themeColor="accent1"/>
        </w:rPr>
      </w:pPr>
      <w:r>
        <w:t>Declaration</w:t>
      </w:r>
    </w:p>
    <w:p w:rsidR="00E413D0" w:rsidRDefault="00E413D0" w:rsidP="00551829">
      <w:pPr>
        <w:pStyle w:val="NoSpacing"/>
      </w:pPr>
      <w:r w:rsidRPr="00D63464">
        <w:rPr>
          <w:rStyle w:val="code"/>
          <w:b/>
        </w:rPr>
        <w:t>property</w:t>
      </w:r>
      <w:r>
        <w:rPr>
          <w:rStyle w:val="code"/>
        </w:rPr>
        <w:t xml:space="preserve"> </w:t>
      </w:r>
      <w:bookmarkStart w:id="712" w:name="ImageEnMViewUpperGap"/>
      <w:r>
        <w:rPr>
          <w:rStyle w:val="code"/>
        </w:rPr>
        <w:t>UpperGap</w:t>
      </w:r>
      <w:bookmarkEnd w:id="712"/>
      <w:r>
        <w:rPr>
          <w:rStyle w:val="code"/>
        </w:rPr>
        <w:t>: integer;</w:t>
      </w:r>
    </w:p>
    <w:p w:rsidR="00E413D0" w:rsidRDefault="00E413D0" w:rsidP="00035C86">
      <w:pPr>
        <w:pStyle w:val="Caption"/>
      </w:pPr>
      <w:r>
        <w:t>Description</w:t>
      </w:r>
    </w:p>
    <w:p w:rsidR="00E413D0" w:rsidRDefault="00E413D0" w:rsidP="00743A61">
      <w:pPr>
        <w:pStyle w:val="BodyText"/>
      </w:pPr>
      <w:r>
        <w:t>UpperGap is the distance from the image and its border.</w:t>
      </w:r>
      <w:r>
        <w:br/>
        <w:t xml:space="preserve">You can set UpperGap to reserve space for your painting (with </w:t>
      </w:r>
      <w:hyperlink r:id="rId585" w:history="1">
        <w:r>
          <w:rPr>
            <w:rStyle w:val="Hyperlink"/>
          </w:rPr>
          <w:t>OnImageDraw</w:t>
        </w:r>
      </w:hyperlink>
      <w:r>
        <w:t>).</w:t>
      </w:r>
    </w:p>
    <w:p w:rsidR="00BD218A" w:rsidRDefault="00BD218A" w:rsidP="00551829">
      <w:pPr>
        <w:pStyle w:val="BodyText"/>
      </w:pPr>
    </w:p>
    <w:p w:rsidR="00E413D0" w:rsidRDefault="00E413D0" w:rsidP="00035C86">
      <w:pPr>
        <w:pStyle w:val="Quote"/>
      </w:pPr>
      <w:r>
        <w:t>Input/output</w:t>
      </w:r>
    </w:p>
    <w:p w:rsidR="00D63464" w:rsidRPr="00847702" w:rsidRDefault="00DC4E56" w:rsidP="00035C86">
      <w:pPr>
        <w:pStyle w:val="Caption"/>
        <w:rPr>
          <w:rStyle w:val="code"/>
          <w:b/>
          <w:i/>
          <w:iCs w:val="0"/>
          <w:color w:val="4F81BD" w:themeColor="accent1"/>
        </w:rPr>
      </w:pPr>
      <w:r>
        <w:br/>
      </w:r>
      <w:r w:rsidR="00D63464">
        <w:t>Declaration</w:t>
      </w:r>
    </w:p>
    <w:p w:rsidR="00E413D0" w:rsidRDefault="00E413D0" w:rsidP="00551829">
      <w:pPr>
        <w:pStyle w:val="NoSpacing"/>
      </w:pPr>
      <w:r w:rsidRPr="00D63464">
        <w:rPr>
          <w:rStyle w:val="code"/>
          <w:b/>
        </w:rPr>
        <w:t>property</w:t>
      </w:r>
      <w:r>
        <w:rPr>
          <w:rStyle w:val="code"/>
        </w:rPr>
        <w:t xml:space="preserve"> </w:t>
      </w:r>
      <w:bookmarkStart w:id="713" w:name="ImageEnMViewEnableAdjustOrientation"/>
      <w:r>
        <w:rPr>
          <w:rStyle w:val="code"/>
        </w:rPr>
        <w:t>EnableAdjustOrientation</w:t>
      </w:r>
      <w:bookmarkEnd w:id="713"/>
      <w:r>
        <w:rPr>
          <w:rStyle w:val="code"/>
        </w:rPr>
        <w:t>:</w:t>
      </w:r>
      <w:r w:rsidR="00D63464">
        <w:rPr>
          <w:rStyle w:val="code"/>
        </w:rPr>
        <w:t xml:space="preserve"> </w:t>
      </w:r>
      <w:r w:rsidR="00657E06">
        <w:rPr>
          <w:rStyle w:val="code"/>
        </w:rPr>
        <w:t>Boolean</w:t>
      </w:r>
      <w:r>
        <w:rPr>
          <w:rStyle w:val="code"/>
        </w:rPr>
        <w:t>;</w:t>
      </w:r>
    </w:p>
    <w:p w:rsidR="00E413D0" w:rsidRDefault="00E413D0" w:rsidP="00035C86">
      <w:pPr>
        <w:pStyle w:val="Caption"/>
      </w:pPr>
      <w:r>
        <w:t>Description</w:t>
      </w:r>
    </w:p>
    <w:p w:rsidR="0067037A" w:rsidRDefault="00530080" w:rsidP="0035784B">
      <w:pPr>
        <w:pStyle w:val="BodyTextFirstIndent"/>
      </w:pPr>
      <w:r>
        <w:t xml:space="preserve">When this property is </w:t>
      </w:r>
      <w:r w:rsidR="00CB0899">
        <w:t>true</w:t>
      </w:r>
      <w:r w:rsidR="00E413D0">
        <w:t xml:space="preserve"> all images which have orientation information (like jpeg with EXIF) will be automatically orientated.</w:t>
      </w:r>
    </w:p>
    <w:p w:rsidR="002F7133" w:rsidRPr="00CF320D" w:rsidRDefault="003921BC" w:rsidP="00A21BD8">
      <w:pPr>
        <w:pStyle w:val="Links"/>
      </w:pPr>
      <w:hyperlink w:anchor="ImageEnMView" w:history="1">
        <w:r w:rsidR="002F7133" w:rsidRPr="00CF320D">
          <w:rPr>
            <w:rStyle w:val="Hyperlink"/>
          </w:rPr>
          <w:t>ImageEnMView</w:t>
        </w:r>
      </w:hyperlink>
    </w:p>
    <w:p w:rsidR="00D63464" w:rsidRPr="00847702" w:rsidRDefault="00D63464" w:rsidP="002F7133">
      <w:pPr>
        <w:pStyle w:val="Caption"/>
        <w:pageBreakBefore/>
        <w:rPr>
          <w:rStyle w:val="code"/>
          <w:b/>
          <w:i/>
          <w:iCs w:val="0"/>
          <w:color w:val="4F81BD" w:themeColor="accent1"/>
        </w:rPr>
      </w:pPr>
      <w:r>
        <w:lastRenderedPageBreak/>
        <w:t>Declaration</w:t>
      </w:r>
    </w:p>
    <w:p w:rsidR="00E413D0" w:rsidRDefault="00E413D0" w:rsidP="00551829">
      <w:pPr>
        <w:pStyle w:val="NoSpacing"/>
      </w:pPr>
      <w:r w:rsidRPr="0067037A">
        <w:rPr>
          <w:rStyle w:val="code"/>
          <w:b/>
        </w:rPr>
        <w:t>property</w:t>
      </w:r>
      <w:r>
        <w:rPr>
          <w:rStyle w:val="code"/>
        </w:rPr>
        <w:t xml:space="preserve"> </w:t>
      </w:r>
      <w:bookmarkStart w:id="714" w:name="ImageEnMViewEnableImageCaching"/>
      <w:r>
        <w:rPr>
          <w:rStyle w:val="code"/>
        </w:rPr>
        <w:t>EnableImageCaching</w:t>
      </w:r>
      <w:bookmarkEnd w:id="714"/>
      <w:r>
        <w:rPr>
          <w:rStyle w:val="code"/>
        </w:rPr>
        <w:t>:</w:t>
      </w:r>
      <w:r w:rsidR="0067037A">
        <w:rPr>
          <w:rStyle w:val="code"/>
        </w:rPr>
        <w:t xml:space="preserve"> </w:t>
      </w:r>
      <w:r w:rsidR="00657E06">
        <w:rPr>
          <w:rStyle w:val="code"/>
        </w:rPr>
        <w:t>Boolean</w:t>
      </w:r>
      <w:r>
        <w:rPr>
          <w:rStyle w:val="code"/>
        </w:rPr>
        <w:t>;</w:t>
      </w:r>
    </w:p>
    <w:p w:rsidR="00E413D0" w:rsidRDefault="00E413D0" w:rsidP="00035C86">
      <w:pPr>
        <w:pStyle w:val="Caption"/>
      </w:pPr>
      <w:r>
        <w:t>Description</w:t>
      </w:r>
    </w:p>
    <w:p w:rsidR="00E413D0" w:rsidRDefault="00E413D0" w:rsidP="00743A61">
      <w:pPr>
        <w:pStyle w:val="BodyText"/>
      </w:pPr>
      <w:r>
        <w:t>EnableImageCaching allows you to speed up thumbnails painting, saving each drawn image to a cache. This is enabled by default.</w:t>
      </w:r>
      <w:r w:rsidR="00BD218A">
        <w:t xml:space="preserve">  </w:t>
      </w:r>
      <w:r>
        <w:t>To disable image caching, set EnableImageCaching to False.</w:t>
      </w:r>
      <w:r>
        <w:br/>
      </w:r>
      <w:r>
        <w:br/>
      </w:r>
      <w:r w:rsidRPr="00F646E6">
        <w:rPr>
          <w:b/>
        </w:rPr>
        <w:t xml:space="preserve">See also </w:t>
      </w:r>
      <w:r w:rsidR="00862ABF" w:rsidRPr="00F646E6">
        <w:rPr>
          <w:b/>
        </w:rPr>
        <w:br/>
      </w:r>
      <w:hyperlink w:anchor="ImageEnMViewClearImageCache" w:history="1">
        <w:r>
          <w:rPr>
            <w:rStyle w:val="Hyperlink"/>
          </w:rPr>
          <w:t>ClearImageCache</w:t>
        </w:r>
      </w:hyperlink>
      <w:r>
        <w:t>.</w:t>
      </w:r>
    </w:p>
    <w:p w:rsidR="00BD218A" w:rsidRDefault="00BD218A" w:rsidP="00551829">
      <w:pPr>
        <w:pStyle w:val="BodyText"/>
      </w:pPr>
    </w:p>
    <w:p w:rsidR="008B173F" w:rsidRDefault="008B173F" w:rsidP="00551829">
      <w:pPr>
        <w:pStyle w:val="BodyText"/>
      </w:pPr>
    </w:p>
    <w:p w:rsidR="00D63464" w:rsidRPr="00847702" w:rsidRDefault="00D63464" w:rsidP="00035C86">
      <w:pPr>
        <w:pStyle w:val="Caption"/>
        <w:rPr>
          <w:rStyle w:val="code"/>
          <w:b/>
          <w:i/>
          <w:iCs w:val="0"/>
          <w:color w:val="4F81BD" w:themeColor="accent1"/>
        </w:rPr>
      </w:pPr>
      <w:r>
        <w:t>Declaration</w:t>
      </w:r>
    </w:p>
    <w:p w:rsidR="00E413D0" w:rsidRDefault="00E413D0" w:rsidP="00551829">
      <w:pPr>
        <w:pStyle w:val="NoSpacing"/>
      </w:pPr>
      <w:r w:rsidRPr="0067037A">
        <w:rPr>
          <w:rStyle w:val="code"/>
          <w:b/>
        </w:rPr>
        <w:t>property</w:t>
      </w:r>
      <w:r>
        <w:rPr>
          <w:rStyle w:val="code"/>
        </w:rPr>
        <w:t xml:space="preserve"> </w:t>
      </w:r>
      <w:bookmarkStart w:id="715" w:name="ImageEnMViewEnableLoadEXIFThumbnails"/>
      <w:r>
        <w:rPr>
          <w:rStyle w:val="code"/>
        </w:rPr>
        <w:t>EnableLoadEXIFThumbnails</w:t>
      </w:r>
      <w:bookmarkEnd w:id="715"/>
      <w:r>
        <w:rPr>
          <w:rStyle w:val="code"/>
        </w:rPr>
        <w:t>:</w:t>
      </w:r>
      <w:r w:rsidR="0067037A">
        <w:rPr>
          <w:rStyle w:val="code"/>
        </w:rPr>
        <w:t xml:space="preserve"> </w:t>
      </w:r>
      <w:r w:rsidR="00657E06">
        <w:rPr>
          <w:rStyle w:val="code"/>
        </w:rPr>
        <w:t>Boolean</w:t>
      </w:r>
      <w:r>
        <w:rPr>
          <w:rStyle w:val="code"/>
        </w:rPr>
        <w:t>;</w:t>
      </w:r>
    </w:p>
    <w:p w:rsidR="00E413D0" w:rsidRDefault="00E413D0" w:rsidP="00035C86">
      <w:pPr>
        <w:pStyle w:val="Caption"/>
      </w:pPr>
      <w:r>
        <w:t>Description</w:t>
      </w:r>
    </w:p>
    <w:p w:rsidR="00E413D0" w:rsidRDefault="00E413D0" w:rsidP="0035784B">
      <w:pPr>
        <w:pStyle w:val="BodyTextFirstIndent"/>
      </w:pPr>
      <w:r>
        <w:t xml:space="preserve">If </w:t>
      </w:r>
      <w:r w:rsidR="00CB0899">
        <w:t>true</w:t>
      </w:r>
      <w:r>
        <w:t xml:space="preserve"> (default) when you request to load thumbnails, ImageEn try to load EXIF thumbnails instead of resampled version of the full image.</w:t>
      </w:r>
    </w:p>
    <w:p w:rsidR="00A21BD8" w:rsidRDefault="00A21BD8" w:rsidP="00743A61">
      <w:pPr>
        <w:pStyle w:val="BodyTextIndent"/>
      </w:pPr>
    </w:p>
    <w:p w:rsidR="00A21BD8" w:rsidRDefault="00A21BD8" w:rsidP="00743A61">
      <w:pPr>
        <w:pStyle w:val="BodyTextIndent"/>
      </w:pPr>
    </w:p>
    <w:p w:rsidR="00A21BD8" w:rsidRDefault="00A21BD8" w:rsidP="00743A61">
      <w:pPr>
        <w:pStyle w:val="BodyTextIndent"/>
      </w:pPr>
    </w:p>
    <w:p w:rsidR="00A21BD8" w:rsidRDefault="00A21BD8" w:rsidP="00743A61">
      <w:pPr>
        <w:pStyle w:val="BodyTextIndent"/>
      </w:pPr>
    </w:p>
    <w:p w:rsidR="002F7133" w:rsidRPr="00CF320D" w:rsidRDefault="003921BC" w:rsidP="00A21BD8">
      <w:pPr>
        <w:pStyle w:val="Links"/>
      </w:pPr>
      <w:hyperlink w:anchor="ImageEnMView" w:history="1">
        <w:r w:rsidR="002F7133" w:rsidRPr="00CF320D">
          <w:rPr>
            <w:rStyle w:val="Hyperlink"/>
          </w:rPr>
          <w:t>ImageEnMView</w:t>
        </w:r>
      </w:hyperlink>
    </w:p>
    <w:p w:rsidR="00D63464" w:rsidRPr="00847702" w:rsidRDefault="00D63464" w:rsidP="00035C86">
      <w:pPr>
        <w:pStyle w:val="Caption"/>
        <w:rPr>
          <w:rStyle w:val="code"/>
          <w:b/>
          <w:i/>
          <w:iCs w:val="0"/>
          <w:color w:val="4F81BD" w:themeColor="accent1"/>
        </w:rPr>
      </w:pPr>
      <w:r>
        <w:lastRenderedPageBreak/>
        <w:t>Declaration</w:t>
      </w:r>
    </w:p>
    <w:p w:rsidR="00E413D0" w:rsidRDefault="00E413D0" w:rsidP="00551829">
      <w:pPr>
        <w:pStyle w:val="NoSpacing"/>
      </w:pPr>
      <w:r w:rsidRPr="0067037A">
        <w:rPr>
          <w:rStyle w:val="code"/>
          <w:b/>
        </w:rPr>
        <w:t>property</w:t>
      </w:r>
      <w:r>
        <w:rPr>
          <w:rStyle w:val="code"/>
        </w:rPr>
        <w:t xml:space="preserve"> </w:t>
      </w:r>
      <w:bookmarkStart w:id="716" w:name="ImageEnMViewEnableResamplingOnMinor"/>
      <w:r>
        <w:rPr>
          <w:rStyle w:val="code"/>
        </w:rPr>
        <w:t>EnableResamplingOnMinor</w:t>
      </w:r>
      <w:bookmarkEnd w:id="716"/>
      <w:r>
        <w:rPr>
          <w:rStyle w:val="code"/>
        </w:rPr>
        <w:t>:</w:t>
      </w:r>
      <w:r w:rsidR="0067037A">
        <w:rPr>
          <w:rStyle w:val="code"/>
        </w:rPr>
        <w:t xml:space="preserve"> </w:t>
      </w:r>
      <w:r w:rsidR="00657E06">
        <w:rPr>
          <w:rStyle w:val="code"/>
        </w:rPr>
        <w:t>Boolean</w:t>
      </w:r>
      <w:r>
        <w:rPr>
          <w:rStyle w:val="code"/>
        </w:rPr>
        <w:t>;</w:t>
      </w:r>
    </w:p>
    <w:p w:rsidR="00E413D0" w:rsidRDefault="00E413D0" w:rsidP="00035C86">
      <w:pPr>
        <w:pStyle w:val="Caption"/>
      </w:pPr>
      <w:r>
        <w:t>Description</w:t>
      </w:r>
    </w:p>
    <w:p w:rsidR="002F7133" w:rsidRDefault="00E413D0" w:rsidP="00A21BD8">
      <w:pPr>
        <w:pStyle w:val="BodyTextFirstIndent"/>
      </w:pPr>
      <w:r>
        <w:t xml:space="preserve">If EnableResamplingOnMinor is </w:t>
      </w:r>
      <w:r w:rsidR="00CB0899">
        <w:rPr>
          <w:rStyle w:val="code"/>
        </w:rPr>
        <w:t>true</w:t>
      </w:r>
      <w:r>
        <w:t xml:space="preserve"> (default), the images are resampled to fit thumbnail size, otherwise the image is resampled only if it is greater than thumbnail size.</w:t>
      </w:r>
    </w:p>
    <w:p w:rsidR="00A21BD8" w:rsidRDefault="00A21BD8" w:rsidP="00743A61">
      <w:pPr>
        <w:pStyle w:val="BodyText"/>
      </w:pPr>
    </w:p>
    <w:p w:rsidR="00A21BD8" w:rsidRDefault="00A21BD8" w:rsidP="00743A61">
      <w:pPr>
        <w:pStyle w:val="BodyText"/>
      </w:pPr>
    </w:p>
    <w:p w:rsidR="00A21BD8" w:rsidRDefault="00A21BD8" w:rsidP="00743A61">
      <w:pPr>
        <w:pStyle w:val="BodyText"/>
      </w:pPr>
    </w:p>
    <w:p w:rsidR="00A21BD8" w:rsidRDefault="00A21BD8" w:rsidP="00743A61">
      <w:pPr>
        <w:pStyle w:val="BodyText"/>
      </w:pPr>
    </w:p>
    <w:p w:rsidR="00A21BD8" w:rsidRDefault="00A21BD8" w:rsidP="00743A61">
      <w:pPr>
        <w:pStyle w:val="BodyText"/>
      </w:pPr>
    </w:p>
    <w:p w:rsidR="00A21BD8" w:rsidRDefault="00A21BD8" w:rsidP="00743A61">
      <w:pPr>
        <w:pStyle w:val="BodyText"/>
      </w:pPr>
    </w:p>
    <w:p w:rsidR="00A21BD8" w:rsidRDefault="00A21BD8" w:rsidP="00743A61">
      <w:pPr>
        <w:pStyle w:val="BodyText"/>
      </w:pPr>
    </w:p>
    <w:p w:rsidR="00A21BD8" w:rsidRDefault="00A21BD8" w:rsidP="00743A61">
      <w:pPr>
        <w:pStyle w:val="BodyText"/>
      </w:pPr>
    </w:p>
    <w:p w:rsidR="00A21BD8" w:rsidRDefault="00A21BD8" w:rsidP="00743A61">
      <w:pPr>
        <w:pStyle w:val="BodyText"/>
      </w:pPr>
    </w:p>
    <w:p w:rsidR="00A21BD8" w:rsidRDefault="00A21BD8" w:rsidP="00743A61">
      <w:pPr>
        <w:pStyle w:val="BodyText"/>
      </w:pPr>
    </w:p>
    <w:p w:rsidR="00A21BD8" w:rsidRDefault="00A21BD8" w:rsidP="00743A61">
      <w:pPr>
        <w:pStyle w:val="BodyText"/>
      </w:pPr>
    </w:p>
    <w:p w:rsidR="00A21BD8" w:rsidRDefault="00A21BD8" w:rsidP="00743A61">
      <w:pPr>
        <w:pStyle w:val="BodyText"/>
      </w:pPr>
    </w:p>
    <w:p w:rsidR="00A21BD8" w:rsidRDefault="00A21BD8" w:rsidP="00743A61">
      <w:pPr>
        <w:pStyle w:val="BodyText"/>
      </w:pPr>
    </w:p>
    <w:p w:rsidR="002F7133" w:rsidRPr="00CF320D" w:rsidRDefault="003921BC" w:rsidP="00A21BD8">
      <w:pPr>
        <w:pStyle w:val="Links"/>
      </w:pPr>
      <w:hyperlink w:anchor="ImageEnMView" w:history="1">
        <w:r w:rsidR="002F7133" w:rsidRPr="00CF320D">
          <w:rPr>
            <w:rStyle w:val="Hyperlink"/>
          </w:rPr>
          <w:t>ImageEnMView</w:t>
        </w:r>
      </w:hyperlink>
    </w:p>
    <w:p w:rsidR="00D63464" w:rsidRPr="00847702" w:rsidRDefault="00D63464" w:rsidP="00035C86">
      <w:pPr>
        <w:pStyle w:val="Caption"/>
        <w:rPr>
          <w:rStyle w:val="code"/>
          <w:b/>
          <w:i/>
          <w:iCs w:val="0"/>
          <w:color w:val="4F81BD" w:themeColor="accent1"/>
        </w:rPr>
      </w:pPr>
      <w:r>
        <w:lastRenderedPageBreak/>
        <w:t>Declaration</w:t>
      </w:r>
    </w:p>
    <w:p w:rsidR="00E413D0" w:rsidRDefault="00E413D0" w:rsidP="00551829">
      <w:pPr>
        <w:pStyle w:val="NoSpacing"/>
      </w:pPr>
      <w:r w:rsidRPr="0067037A">
        <w:rPr>
          <w:rStyle w:val="code"/>
          <w:b/>
        </w:rPr>
        <w:t>procedure</w:t>
      </w:r>
      <w:r>
        <w:rPr>
          <w:rStyle w:val="code"/>
        </w:rPr>
        <w:t xml:space="preserve"> </w:t>
      </w:r>
      <w:bookmarkStart w:id="717" w:name="ImageEnMViewFillFromDirectory"/>
      <w:r>
        <w:rPr>
          <w:rStyle w:val="code"/>
        </w:rPr>
        <w:t>FillFromDirectory</w:t>
      </w:r>
      <w:bookmarkEnd w:id="717"/>
      <w:r>
        <w:rPr>
          <w:rStyle w:val="code"/>
        </w:rPr>
        <w:t>(const Directory: WideString; Limit:</w:t>
      </w:r>
      <w:r w:rsidR="0067037A">
        <w:rPr>
          <w:rStyle w:val="code"/>
        </w:rPr>
        <w:t xml:space="preserve"> </w:t>
      </w:r>
      <w:r>
        <w:rPr>
          <w:rStyle w:val="code"/>
        </w:rPr>
        <w:t>integer=-1; AllowUnknownFormats:</w:t>
      </w:r>
      <w:r w:rsidR="0067037A">
        <w:rPr>
          <w:rStyle w:val="code"/>
        </w:rPr>
        <w:t xml:space="preserve"> </w:t>
      </w:r>
      <w:r w:rsidR="00657E06">
        <w:rPr>
          <w:rStyle w:val="code"/>
        </w:rPr>
        <w:t>Boolean</w:t>
      </w:r>
      <w:r>
        <w:rPr>
          <w:rStyle w:val="code"/>
        </w:rPr>
        <w:t>=false; const ExcludeExtensions:</w:t>
      </w:r>
      <w:r w:rsidR="0067037A">
        <w:rPr>
          <w:rStyle w:val="code"/>
        </w:rPr>
        <w:t xml:space="preserve"> </w:t>
      </w:r>
      <w:r>
        <w:rPr>
          <w:rStyle w:val="code"/>
        </w:rPr>
        <w:t>WideString=</w:t>
      </w:r>
      <w:r w:rsidR="0035784B">
        <w:rPr>
          <w:rStyle w:val="code"/>
        </w:rPr>
        <w:t>”</w:t>
      </w:r>
      <w:r>
        <w:rPr>
          <w:rStyle w:val="code"/>
        </w:rPr>
        <w:t>; DetectFileFormat:</w:t>
      </w:r>
      <w:r w:rsidR="0067037A">
        <w:rPr>
          <w:rStyle w:val="code"/>
        </w:rPr>
        <w:t xml:space="preserve"> </w:t>
      </w:r>
      <w:r w:rsidR="00657E06">
        <w:rPr>
          <w:rStyle w:val="code"/>
        </w:rPr>
        <w:t>Boolean</w:t>
      </w:r>
      <w:r>
        <w:rPr>
          <w:rStyle w:val="code"/>
        </w:rPr>
        <w:t>=false; const FilterMask:</w:t>
      </w:r>
      <w:r w:rsidR="0067037A">
        <w:rPr>
          <w:rStyle w:val="code"/>
        </w:rPr>
        <w:t xml:space="preserve"> </w:t>
      </w:r>
      <w:r>
        <w:rPr>
          <w:rStyle w:val="code"/>
        </w:rPr>
        <w:t>WideString</w:t>
      </w:r>
      <w:r w:rsidR="0067037A">
        <w:rPr>
          <w:rStyle w:val="code"/>
        </w:rPr>
        <w:t xml:space="preserve"> </w:t>
      </w:r>
      <w:r>
        <w:rPr>
          <w:rStyle w:val="code"/>
        </w:rPr>
        <w:t>=</w:t>
      </w:r>
      <w:r w:rsidR="0067037A">
        <w:rPr>
          <w:rStyle w:val="code"/>
        </w:rPr>
        <w:t xml:space="preserve"> </w:t>
      </w:r>
      <w:r w:rsidR="0035784B">
        <w:rPr>
          <w:rStyle w:val="code"/>
        </w:rPr>
        <w:t>“</w:t>
      </w:r>
      <w:r>
        <w:rPr>
          <w:rStyle w:val="code"/>
        </w:rPr>
        <w:t>);</w:t>
      </w:r>
    </w:p>
    <w:p w:rsidR="00E413D0" w:rsidRDefault="00E413D0" w:rsidP="00035C86">
      <w:pPr>
        <w:pStyle w:val="Caption"/>
      </w:pPr>
      <w:r>
        <w:t>Description</w:t>
      </w:r>
    </w:p>
    <w:p w:rsidR="00E413D0" w:rsidRDefault="00E413D0" w:rsidP="008C7F36">
      <w:pPr>
        <w:pStyle w:val="BodyTextFirstIndent"/>
      </w:pPr>
      <w:r>
        <w:t xml:space="preserve">FillFromDirectory automatically loads all known images inside </w:t>
      </w:r>
      <w:r>
        <w:rPr>
          <w:rStyle w:val="code"/>
        </w:rPr>
        <w:t>Directory</w:t>
      </w:r>
      <w:r>
        <w:t>.</w:t>
      </w:r>
      <w:r w:rsidR="00BD218A">
        <w:t xml:space="preserve">  </w:t>
      </w:r>
      <w:r w:rsidR="0067037A">
        <w:t>FillFromDirectory s</w:t>
      </w:r>
      <w:r>
        <w:t xml:space="preserve">ets </w:t>
      </w:r>
      <w:hyperlink r:id="rId586" w:history="1">
        <w:r>
          <w:rPr>
            <w:rStyle w:val="Hyperlink"/>
          </w:rPr>
          <w:t>ImageFileName</w:t>
        </w:r>
      </w:hyperlink>
      <w:r>
        <w:t xml:space="preserve"> with the image full path and </w:t>
      </w:r>
      <w:hyperlink r:id="rId587" w:history="1">
        <w:r>
          <w:rPr>
            <w:rStyle w:val="Hyperlink"/>
          </w:rPr>
          <w:t>ImageBottomText</w:t>
        </w:r>
      </w:hyperlink>
      <w:r>
        <w:t xml:space="preserve"> with the file name.</w:t>
      </w:r>
    </w:p>
    <w:tbl>
      <w:tblPr>
        <w:tblStyle w:val="TableGrid"/>
        <w:tblW w:w="0" w:type="auto"/>
        <w:tblInd w:w="43" w:type="dxa"/>
        <w:tblLook w:val="04A0" w:firstRow="1" w:lastRow="0" w:firstColumn="1" w:lastColumn="0" w:noHBand="0" w:noVBand="1"/>
      </w:tblPr>
      <w:tblGrid>
        <w:gridCol w:w="2214"/>
        <w:gridCol w:w="4339"/>
      </w:tblGrid>
      <w:tr w:rsidR="00E413D0" w:rsidRPr="00B63BED" w:rsidTr="002F7133">
        <w:trPr>
          <w:cnfStyle w:val="100000000000" w:firstRow="1" w:lastRow="0" w:firstColumn="0" w:lastColumn="0" w:oddVBand="0" w:evenVBand="0" w:oddHBand="0" w:evenHBand="0" w:firstRowFirstColumn="0" w:firstRowLastColumn="0" w:lastRowFirstColumn="0" w:lastRowLastColumn="0"/>
          <w:tblHeader/>
        </w:trPr>
        <w:tc>
          <w:tcPr>
            <w:tcW w:w="0" w:type="auto"/>
            <w:shd w:val="clear" w:color="auto" w:fill="4F81BD" w:themeFill="accent1"/>
            <w:hideMark/>
          </w:tcPr>
          <w:p w:rsidR="00E413D0" w:rsidRPr="00B63BED" w:rsidRDefault="00E413D0" w:rsidP="00551829">
            <w:pPr>
              <w:rPr>
                <w:b/>
                <w:color w:val="FFFFFF" w:themeColor="background1"/>
                <w:szCs w:val="24"/>
              </w:rPr>
            </w:pPr>
            <w:r w:rsidRPr="00B63BED">
              <w:rPr>
                <w:b/>
                <w:color w:val="FFFFFF" w:themeColor="background1"/>
              </w:rPr>
              <w:t>Parameter</w:t>
            </w:r>
          </w:p>
        </w:tc>
        <w:tc>
          <w:tcPr>
            <w:tcW w:w="0" w:type="auto"/>
            <w:shd w:val="clear" w:color="auto" w:fill="4F81BD" w:themeFill="accent1"/>
            <w:hideMark/>
          </w:tcPr>
          <w:p w:rsidR="00E413D0" w:rsidRPr="00B63BED" w:rsidRDefault="00E413D0" w:rsidP="00551829">
            <w:pPr>
              <w:rPr>
                <w:b/>
                <w:color w:val="FFFFFF" w:themeColor="background1"/>
                <w:szCs w:val="24"/>
              </w:rPr>
            </w:pPr>
            <w:r w:rsidRPr="00B63BED">
              <w:rPr>
                <w:b/>
                <w:color w:val="FFFFFF" w:themeColor="background1"/>
              </w:rPr>
              <w:t>Description</w:t>
            </w:r>
          </w:p>
        </w:tc>
      </w:tr>
      <w:tr w:rsidR="00E413D0" w:rsidTr="00BD218A">
        <w:tc>
          <w:tcPr>
            <w:tcW w:w="0" w:type="auto"/>
            <w:hideMark/>
          </w:tcPr>
          <w:p w:rsidR="00E413D0" w:rsidRDefault="00E413D0" w:rsidP="00551829">
            <w:pPr>
              <w:rPr>
                <w:szCs w:val="24"/>
              </w:rPr>
            </w:pPr>
            <w:r>
              <w:rPr>
                <w:rStyle w:val="code"/>
              </w:rPr>
              <w:t>Directory</w:t>
            </w:r>
          </w:p>
        </w:tc>
        <w:tc>
          <w:tcPr>
            <w:tcW w:w="0" w:type="auto"/>
            <w:hideMark/>
          </w:tcPr>
          <w:p w:rsidR="00E413D0" w:rsidRDefault="00E413D0" w:rsidP="00551829">
            <w:pPr>
              <w:rPr>
                <w:szCs w:val="24"/>
              </w:rPr>
            </w:pPr>
            <w:r>
              <w:t>Directory where to search files.</w:t>
            </w:r>
          </w:p>
        </w:tc>
      </w:tr>
      <w:tr w:rsidR="00E413D0" w:rsidTr="00BD218A">
        <w:tc>
          <w:tcPr>
            <w:tcW w:w="0" w:type="auto"/>
            <w:hideMark/>
          </w:tcPr>
          <w:p w:rsidR="00E413D0" w:rsidRDefault="00E413D0" w:rsidP="00551829">
            <w:pPr>
              <w:rPr>
                <w:szCs w:val="24"/>
              </w:rPr>
            </w:pPr>
            <w:r>
              <w:rPr>
                <w:rStyle w:val="code"/>
              </w:rPr>
              <w:t>Limit</w:t>
            </w:r>
          </w:p>
        </w:tc>
        <w:tc>
          <w:tcPr>
            <w:tcW w:w="0" w:type="auto"/>
            <w:hideMark/>
          </w:tcPr>
          <w:p w:rsidR="00E413D0" w:rsidRDefault="00E413D0" w:rsidP="00551829">
            <w:pPr>
              <w:rPr>
                <w:szCs w:val="24"/>
              </w:rPr>
            </w:pPr>
            <w:r>
              <w:t>Specifies the maximum number of images to load. -1 means no limit.</w:t>
            </w:r>
          </w:p>
        </w:tc>
      </w:tr>
      <w:tr w:rsidR="00E413D0" w:rsidTr="00BD218A">
        <w:tc>
          <w:tcPr>
            <w:tcW w:w="0" w:type="auto"/>
            <w:hideMark/>
          </w:tcPr>
          <w:p w:rsidR="00E413D0" w:rsidRDefault="00E413D0" w:rsidP="00551829">
            <w:pPr>
              <w:rPr>
                <w:szCs w:val="24"/>
              </w:rPr>
            </w:pPr>
            <w:r>
              <w:rPr>
                <w:rStyle w:val="code"/>
              </w:rPr>
              <w:t>AllowUnknownFormats</w:t>
            </w:r>
          </w:p>
        </w:tc>
        <w:tc>
          <w:tcPr>
            <w:tcW w:w="0" w:type="auto"/>
            <w:hideMark/>
          </w:tcPr>
          <w:p w:rsidR="00E413D0" w:rsidRDefault="00E413D0" w:rsidP="00551829">
            <w:pPr>
              <w:rPr>
                <w:szCs w:val="24"/>
              </w:rPr>
            </w:pPr>
            <w:r>
              <w:t>If false (default) loads only known and supported file formats. Otherwise tries to load all files.</w:t>
            </w:r>
          </w:p>
        </w:tc>
      </w:tr>
      <w:tr w:rsidR="00E413D0" w:rsidTr="00BD218A">
        <w:tc>
          <w:tcPr>
            <w:tcW w:w="0" w:type="auto"/>
            <w:hideMark/>
          </w:tcPr>
          <w:p w:rsidR="00E413D0" w:rsidRDefault="00E413D0" w:rsidP="00551829">
            <w:pPr>
              <w:rPr>
                <w:szCs w:val="24"/>
              </w:rPr>
            </w:pPr>
            <w:r>
              <w:rPr>
                <w:rStyle w:val="code"/>
              </w:rPr>
              <w:t>ExcludeExtensions</w:t>
            </w:r>
          </w:p>
        </w:tc>
        <w:tc>
          <w:tcPr>
            <w:tcW w:w="0" w:type="auto"/>
            <w:hideMark/>
          </w:tcPr>
          <w:p w:rsidR="00E413D0" w:rsidRDefault="00E413D0" w:rsidP="00551829">
            <w:pPr>
              <w:rPr>
                <w:szCs w:val="24"/>
              </w:rPr>
            </w:pPr>
            <w:r>
              <w:t xml:space="preserve">Contains a comma separated list of file extensions to discard (i.e. </w:t>
            </w:r>
            <w:r w:rsidR="0035784B">
              <w:t>‘</w:t>
            </w:r>
            <w:r>
              <w:t>lyr,all,iev</w:t>
            </w:r>
            <w:r w:rsidR="0035784B">
              <w:t>’</w:t>
            </w:r>
            <w:r>
              <w:t>).</w:t>
            </w:r>
          </w:p>
        </w:tc>
      </w:tr>
      <w:tr w:rsidR="00E413D0" w:rsidTr="00BD218A">
        <w:tc>
          <w:tcPr>
            <w:tcW w:w="0" w:type="auto"/>
            <w:hideMark/>
          </w:tcPr>
          <w:p w:rsidR="00E413D0" w:rsidRDefault="00E413D0" w:rsidP="00551829">
            <w:pPr>
              <w:rPr>
                <w:szCs w:val="24"/>
              </w:rPr>
            </w:pPr>
            <w:r>
              <w:rPr>
                <w:rStyle w:val="code"/>
              </w:rPr>
              <w:t>DetectFileFormat</w:t>
            </w:r>
          </w:p>
        </w:tc>
        <w:tc>
          <w:tcPr>
            <w:tcW w:w="0" w:type="auto"/>
            <w:hideMark/>
          </w:tcPr>
          <w:p w:rsidR="00E413D0" w:rsidRDefault="00E413D0" w:rsidP="00551829">
            <w:pPr>
              <w:rPr>
                <w:szCs w:val="24"/>
              </w:rPr>
            </w:pPr>
            <w:r>
              <w:t xml:space="preserve">If </w:t>
            </w:r>
            <w:r w:rsidR="00CB0899">
              <w:t>true</w:t>
            </w:r>
            <w:r>
              <w:t xml:space="preserve"> then the image type is detected reading the header, otherwise ImageEn looks at filename extension.</w:t>
            </w:r>
          </w:p>
        </w:tc>
      </w:tr>
      <w:tr w:rsidR="00E413D0" w:rsidTr="00BD218A">
        <w:tc>
          <w:tcPr>
            <w:tcW w:w="0" w:type="auto"/>
            <w:hideMark/>
          </w:tcPr>
          <w:p w:rsidR="00E413D0" w:rsidRDefault="00E413D0" w:rsidP="00551829">
            <w:pPr>
              <w:rPr>
                <w:szCs w:val="24"/>
              </w:rPr>
            </w:pPr>
            <w:r>
              <w:rPr>
                <w:rStyle w:val="code"/>
              </w:rPr>
              <w:lastRenderedPageBreak/>
              <w:t>FilterMask</w:t>
            </w:r>
          </w:p>
        </w:tc>
        <w:tc>
          <w:tcPr>
            <w:tcW w:w="0" w:type="auto"/>
            <w:hideMark/>
          </w:tcPr>
          <w:p w:rsidR="00E413D0" w:rsidRDefault="00E413D0" w:rsidP="00551829">
            <w:pPr>
              <w:rPr>
                <w:szCs w:val="24"/>
              </w:rPr>
            </w:pPr>
            <w:r>
              <w:t xml:space="preserve">Contains a comma separated list of file extensions to include. Empty string means </w:t>
            </w:r>
            <w:r w:rsidR="0035784B">
              <w:t>“</w:t>
            </w:r>
            <w:r>
              <w:t>all supported extensions</w:t>
            </w:r>
            <w:r w:rsidR="0035784B">
              <w:t>”</w:t>
            </w:r>
            <w:r>
              <w:t>.</w:t>
            </w:r>
          </w:p>
        </w:tc>
      </w:tr>
    </w:tbl>
    <w:p w:rsidR="00486671" w:rsidRPr="00F646E6" w:rsidRDefault="00486671" w:rsidP="00486671">
      <w:pPr>
        <w:pStyle w:val="Heading4"/>
        <w:rPr>
          <w:sz w:val="22"/>
        </w:rPr>
      </w:pPr>
      <w:r w:rsidRPr="00F646E6">
        <w:rPr>
          <w:sz w:val="22"/>
        </w:rPr>
        <w:t>Example</w:t>
      </w:r>
    </w:p>
    <w:p w:rsidR="00486671" w:rsidRDefault="00486671" w:rsidP="00486671">
      <w:pPr>
        <w:pStyle w:val="NoSpacing"/>
      </w:pPr>
      <w:r>
        <w:rPr>
          <w:rStyle w:val="code"/>
        </w:rPr>
        <w:t>ImageEnMView1.Clear;</w:t>
      </w:r>
      <w:r>
        <w:br/>
      </w:r>
      <w:r>
        <w:rPr>
          <w:rStyle w:val="code"/>
        </w:rPr>
        <w:t>ImageEnMView1.StoreType := ietThumb;</w:t>
      </w:r>
      <w:r>
        <w:br/>
      </w:r>
      <w:r>
        <w:rPr>
          <w:rStyle w:val="code"/>
        </w:rPr>
        <w:t>ImageEnMView1.FillFromDirectory(</w:t>
      </w:r>
      <w:r w:rsidR="0030256A">
        <w:rPr>
          <w:rStyle w:val="code"/>
        </w:rPr>
        <w:t>‘</w:t>
      </w:r>
      <w:r>
        <w:rPr>
          <w:rStyle w:val="code"/>
        </w:rPr>
        <w:t>c:\images</w:t>
      </w:r>
      <w:r w:rsidR="0030256A">
        <w:rPr>
          <w:rStyle w:val="code"/>
        </w:rPr>
        <w:t>’</w:t>
      </w:r>
      <w:r>
        <w:rPr>
          <w:rStyle w:val="code"/>
        </w:rPr>
        <w:t>);</w:t>
      </w:r>
    </w:p>
    <w:p w:rsidR="00486671" w:rsidRDefault="00486671" w:rsidP="00486671">
      <w:pPr>
        <w:pStyle w:val="NoSpacing"/>
      </w:pPr>
    </w:p>
    <w:p w:rsidR="00486671" w:rsidRDefault="00486671" w:rsidP="00551829">
      <w:pPr>
        <w:pStyle w:val="Heading3"/>
      </w:pPr>
    </w:p>
    <w:p w:rsidR="00D63464" w:rsidRPr="00847702" w:rsidRDefault="00D63464" w:rsidP="00035C86">
      <w:pPr>
        <w:pStyle w:val="Caption"/>
        <w:rPr>
          <w:rStyle w:val="code"/>
          <w:b/>
          <w:i/>
          <w:iCs w:val="0"/>
          <w:color w:val="4F81BD" w:themeColor="accent1"/>
        </w:rPr>
      </w:pPr>
      <w:r>
        <w:t>Declaration</w:t>
      </w:r>
    </w:p>
    <w:p w:rsidR="00E413D0" w:rsidRDefault="00E413D0" w:rsidP="00551829">
      <w:pPr>
        <w:pStyle w:val="NoSpacing"/>
      </w:pPr>
      <w:r w:rsidRPr="0067037A">
        <w:rPr>
          <w:rStyle w:val="code"/>
          <w:b/>
        </w:rPr>
        <w:t>procedure</w:t>
      </w:r>
      <w:r>
        <w:rPr>
          <w:rStyle w:val="code"/>
        </w:rPr>
        <w:t xml:space="preserve"> </w:t>
      </w:r>
      <w:bookmarkStart w:id="718" w:name="ImageEnMViewGetImageToFile"/>
      <w:r>
        <w:rPr>
          <w:rStyle w:val="code"/>
        </w:rPr>
        <w:t>GetImageToFile</w:t>
      </w:r>
      <w:bookmarkEnd w:id="718"/>
      <w:r>
        <w:rPr>
          <w:rStyle w:val="code"/>
        </w:rPr>
        <w:t>(idx:</w:t>
      </w:r>
      <w:r w:rsidR="0067037A">
        <w:rPr>
          <w:rStyle w:val="code"/>
        </w:rPr>
        <w:t xml:space="preserve"> </w:t>
      </w:r>
      <w:r>
        <w:rPr>
          <w:rStyle w:val="code"/>
        </w:rPr>
        <w:t>integer; const FileName:</w:t>
      </w:r>
      <w:r w:rsidR="0067037A">
        <w:rPr>
          <w:rStyle w:val="code"/>
        </w:rPr>
        <w:t xml:space="preserve"> </w:t>
      </w:r>
      <w:r>
        <w:rPr>
          <w:rStyle w:val="code"/>
        </w:rPr>
        <w:t>WideString);</w:t>
      </w:r>
    </w:p>
    <w:p w:rsidR="00E413D0" w:rsidRDefault="00E413D0" w:rsidP="00035C86">
      <w:pPr>
        <w:pStyle w:val="Caption"/>
      </w:pPr>
      <w:r>
        <w:t>Description</w:t>
      </w:r>
    </w:p>
    <w:p w:rsidR="00E413D0" w:rsidRDefault="00370A12" w:rsidP="008C7F36">
      <w:pPr>
        <w:pStyle w:val="BodyTextFirstIndent"/>
      </w:pPr>
      <w:r>
        <w:rPr>
          <w:rStyle w:val="code"/>
        </w:rPr>
        <w:t>GetImageToFile</w:t>
      </w:r>
      <w:r>
        <w:t xml:space="preserve"> s</w:t>
      </w:r>
      <w:r w:rsidR="00862ABF">
        <w:t>aves the specified</w:t>
      </w:r>
      <w:r w:rsidR="00E413D0">
        <w:t xml:space="preserve"> frame (image) to file. The file format is given by the name extension.</w:t>
      </w:r>
      <w:r w:rsidR="00D14A7B">
        <w:br/>
      </w:r>
    </w:p>
    <w:tbl>
      <w:tblPr>
        <w:tblStyle w:val="TableGrid"/>
        <w:tblW w:w="0" w:type="auto"/>
        <w:tblInd w:w="43" w:type="dxa"/>
        <w:tblLook w:val="04A0" w:firstRow="1" w:lastRow="0" w:firstColumn="1" w:lastColumn="0" w:noHBand="0" w:noVBand="1"/>
      </w:tblPr>
      <w:tblGrid>
        <w:gridCol w:w="1084"/>
        <w:gridCol w:w="3661"/>
      </w:tblGrid>
      <w:tr w:rsidR="00E413D0" w:rsidRPr="00B63BED" w:rsidTr="002F7133">
        <w:trPr>
          <w:cnfStyle w:val="100000000000" w:firstRow="1" w:lastRow="0" w:firstColumn="0" w:lastColumn="0" w:oddVBand="0" w:evenVBand="0" w:oddHBand="0" w:evenHBand="0" w:firstRowFirstColumn="0" w:firstRowLastColumn="0" w:lastRowFirstColumn="0" w:lastRowLastColumn="0"/>
        </w:trPr>
        <w:tc>
          <w:tcPr>
            <w:tcW w:w="0" w:type="auto"/>
            <w:shd w:val="clear" w:color="auto" w:fill="4F81BD" w:themeFill="accent1"/>
            <w:hideMark/>
          </w:tcPr>
          <w:p w:rsidR="00E413D0" w:rsidRPr="00B63BED" w:rsidRDefault="00E413D0" w:rsidP="00551829">
            <w:pPr>
              <w:rPr>
                <w:b/>
                <w:color w:val="FFFFFF" w:themeColor="background1"/>
                <w:szCs w:val="24"/>
              </w:rPr>
            </w:pPr>
            <w:r w:rsidRPr="00B63BED">
              <w:rPr>
                <w:b/>
                <w:color w:val="FFFFFF" w:themeColor="background1"/>
              </w:rPr>
              <w:t>Parameter</w:t>
            </w:r>
          </w:p>
        </w:tc>
        <w:tc>
          <w:tcPr>
            <w:tcW w:w="3661" w:type="dxa"/>
            <w:shd w:val="clear" w:color="auto" w:fill="4F81BD" w:themeFill="accent1"/>
            <w:hideMark/>
          </w:tcPr>
          <w:p w:rsidR="00E413D0" w:rsidRPr="00B63BED" w:rsidRDefault="00E413D0" w:rsidP="00551829">
            <w:pPr>
              <w:rPr>
                <w:b/>
                <w:color w:val="FFFFFF" w:themeColor="background1"/>
                <w:szCs w:val="24"/>
              </w:rPr>
            </w:pPr>
            <w:r w:rsidRPr="00B63BED">
              <w:rPr>
                <w:b/>
                <w:color w:val="FFFFFF" w:themeColor="background1"/>
              </w:rPr>
              <w:t>Description</w:t>
            </w:r>
          </w:p>
        </w:tc>
      </w:tr>
      <w:tr w:rsidR="00E413D0" w:rsidTr="00BD218A">
        <w:tc>
          <w:tcPr>
            <w:tcW w:w="0" w:type="auto"/>
            <w:hideMark/>
          </w:tcPr>
          <w:p w:rsidR="00E413D0" w:rsidRDefault="00E413D0" w:rsidP="00551829">
            <w:pPr>
              <w:rPr>
                <w:szCs w:val="24"/>
              </w:rPr>
            </w:pPr>
            <w:r>
              <w:rPr>
                <w:rStyle w:val="code"/>
              </w:rPr>
              <w:t>idx</w:t>
            </w:r>
          </w:p>
        </w:tc>
        <w:tc>
          <w:tcPr>
            <w:tcW w:w="3661" w:type="dxa"/>
            <w:hideMark/>
          </w:tcPr>
          <w:p w:rsidR="00E413D0" w:rsidRDefault="00E413D0" w:rsidP="00551829">
            <w:pPr>
              <w:rPr>
                <w:szCs w:val="24"/>
              </w:rPr>
            </w:pPr>
            <w:r>
              <w:t>The image index (0=first image)</w:t>
            </w:r>
          </w:p>
        </w:tc>
      </w:tr>
      <w:tr w:rsidR="00E413D0" w:rsidTr="00BD218A">
        <w:tc>
          <w:tcPr>
            <w:tcW w:w="0" w:type="auto"/>
            <w:hideMark/>
          </w:tcPr>
          <w:p w:rsidR="00E413D0" w:rsidRDefault="00E413D0" w:rsidP="00551829">
            <w:pPr>
              <w:rPr>
                <w:szCs w:val="24"/>
              </w:rPr>
            </w:pPr>
            <w:r>
              <w:rPr>
                <w:rStyle w:val="code"/>
              </w:rPr>
              <w:t>FileName</w:t>
            </w:r>
          </w:p>
        </w:tc>
        <w:tc>
          <w:tcPr>
            <w:tcW w:w="3661" w:type="dxa"/>
            <w:hideMark/>
          </w:tcPr>
          <w:p w:rsidR="00E413D0" w:rsidRDefault="00E413D0" w:rsidP="00551829">
            <w:pPr>
              <w:rPr>
                <w:szCs w:val="24"/>
              </w:rPr>
            </w:pPr>
            <w:r>
              <w:t>The destination path and file name</w:t>
            </w:r>
          </w:p>
        </w:tc>
      </w:tr>
    </w:tbl>
    <w:p w:rsidR="00D34345" w:rsidRPr="00F646E6" w:rsidRDefault="00D34345" w:rsidP="002F7133">
      <w:pPr>
        <w:pStyle w:val="Heading4"/>
        <w:pageBreakBefore/>
        <w:rPr>
          <w:sz w:val="22"/>
        </w:rPr>
      </w:pPr>
      <w:r w:rsidRPr="00F646E6">
        <w:rPr>
          <w:sz w:val="22"/>
        </w:rPr>
        <w:lastRenderedPageBreak/>
        <w:t>Example</w:t>
      </w:r>
    </w:p>
    <w:p w:rsidR="00D34345" w:rsidRDefault="00D34345" w:rsidP="00D34345">
      <w:pPr>
        <w:pStyle w:val="NoSpacing"/>
        <w:rPr>
          <w:rStyle w:val="code"/>
        </w:rPr>
      </w:pPr>
      <w:r>
        <w:rPr>
          <w:rStyle w:val="code"/>
        </w:rPr>
        <w:t>// separates pages of a multipage tif</w:t>
      </w:r>
      <w:r>
        <w:br/>
      </w:r>
      <w:r>
        <w:rPr>
          <w:rStyle w:val="code"/>
        </w:rPr>
        <w:t>ImageEnMView1.MIO.LoadFromFile(</w:t>
      </w:r>
      <w:r w:rsidR="0030256A">
        <w:rPr>
          <w:rStyle w:val="code"/>
        </w:rPr>
        <w:t>‘</w:t>
      </w:r>
      <w:r>
        <w:rPr>
          <w:rStyle w:val="code"/>
        </w:rPr>
        <w:t>multipage.tif</w:t>
      </w:r>
      <w:r w:rsidR="0030256A">
        <w:rPr>
          <w:rStyle w:val="code"/>
        </w:rPr>
        <w:t>’</w:t>
      </w:r>
      <w:r>
        <w:rPr>
          <w:rStyle w:val="code"/>
        </w:rPr>
        <w:t>);</w:t>
      </w:r>
      <w:r>
        <w:br/>
      </w:r>
      <w:r>
        <w:rPr>
          <w:rStyle w:val="code"/>
        </w:rPr>
        <w:t>ImageEnMView1.GetImageToFile(0,</w:t>
      </w:r>
      <w:r w:rsidR="0030256A">
        <w:rPr>
          <w:rStyle w:val="code"/>
        </w:rPr>
        <w:t>’</w:t>
      </w:r>
      <w:r>
        <w:rPr>
          <w:rStyle w:val="code"/>
        </w:rPr>
        <w:t>page1.tif</w:t>
      </w:r>
      <w:r w:rsidR="0030256A">
        <w:rPr>
          <w:rStyle w:val="code"/>
        </w:rPr>
        <w:t>’</w:t>
      </w:r>
      <w:r>
        <w:rPr>
          <w:rStyle w:val="code"/>
        </w:rPr>
        <w:t>);</w:t>
      </w:r>
      <w:r>
        <w:br/>
      </w:r>
      <w:r>
        <w:rPr>
          <w:rStyle w:val="code"/>
        </w:rPr>
        <w:t>ImageEnMView1.GetImageToFile(1,</w:t>
      </w:r>
      <w:r w:rsidR="0030256A">
        <w:rPr>
          <w:rStyle w:val="code"/>
        </w:rPr>
        <w:t>’</w:t>
      </w:r>
      <w:r>
        <w:rPr>
          <w:rStyle w:val="code"/>
        </w:rPr>
        <w:t>page2.tif</w:t>
      </w:r>
      <w:r w:rsidR="0030256A">
        <w:rPr>
          <w:rStyle w:val="code"/>
        </w:rPr>
        <w:t>’</w:t>
      </w:r>
      <w:r>
        <w:rPr>
          <w:rStyle w:val="code"/>
        </w:rPr>
        <w:t>);</w:t>
      </w:r>
    </w:p>
    <w:p w:rsidR="002F7133" w:rsidRDefault="002F7133" w:rsidP="00035C86">
      <w:pPr>
        <w:pStyle w:val="Caption"/>
      </w:pPr>
    </w:p>
    <w:p w:rsidR="002F7133" w:rsidRPr="002F7133" w:rsidRDefault="002F7133" w:rsidP="002F7133">
      <w:pPr>
        <w:rPr>
          <w:lang w:bidi="hi-IN"/>
        </w:rPr>
      </w:pPr>
    </w:p>
    <w:p w:rsidR="00D63464" w:rsidRPr="00847702" w:rsidRDefault="00D63464" w:rsidP="00035C86">
      <w:pPr>
        <w:pStyle w:val="Caption"/>
        <w:rPr>
          <w:rStyle w:val="code"/>
          <w:b/>
          <w:i/>
          <w:iCs w:val="0"/>
          <w:color w:val="4F81BD" w:themeColor="accent1"/>
        </w:rPr>
      </w:pPr>
      <w:r>
        <w:t>Declaration</w:t>
      </w:r>
    </w:p>
    <w:p w:rsidR="00A12984" w:rsidRDefault="00A12984" w:rsidP="00551829">
      <w:pPr>
        <w:pStyle w:val="NoSpacing"/>
      </w:pPr>
      <w:r w:rsidRPr="0067037A">
        <w:rPr>
          <w:rStyle w:val="code"/>
          <w:b/>
        </w:rPr>
        <w:t>procedure</w:t>
      </w:r>
      <w:r>
        <w:rPr>
          <w:rStyle w:val="code"/>
        </w:rPr>
        <w:t xml:space="preserve"> </w:t>
      </w:r>
      <w:bookmarkStart w:id="719" w:name="ImageEnMViewGetImageToStream"/>
      <w:r>
        <w:rPr>
          <w:rStyle w:val="code"/>
        </w:rPr>
        <w:t>GetImageToStream</w:t>
      </w:r>
      <w:bookmarkEnd w:id="719"/>
      <w:r>
        <w:rPr>
          <w:rStyle w:val="code"/>
        </w:rPr>
        <w:t>(idx:</w:t>
      </w:r>
      <w:r w:rsidR="0067037A">
        <w:rPr>
          <w:rStyle w:val="code"/>
        </w:rPr>
        <w:t xml:space="preserve"> </w:t>
      </w:r>
      <w:r>
        <w:rPr>
          <w:rStyle w:val="code"/>
        </w:rPr>
        <w:t>integer; Stream:</w:t>
      </w:r>
      <w:r w:rsidR="0067037A">
        <w:rPr>
          <w:rStyle w:val="code"/>
        </w:rPr>
        <w:t xml:space="preserve"> </w:t>
      </w:r>
      <w:r>
        <w:rPr>
          <w:rStyle w:val="code"/>
        </w:rPr>
        <w:t>TStream; ImageFormat:</w:t>
      </w:r>
      <w:r w:rsidR="0067037A">
        <w:rPr>
          <w:rStyle w:val="code"/>
        </w:rPr>
        <w:t xml:space="preserve"> </w:t>
      </w:r>
      <w:hyperlink r:id="rId588" w:history="1">
        <w:r>
          <w:rPr>
            <w:rStyle w:val="Hyperlink"/>
          </w:rPr>
          <w:t>TIOFileType</w:t>
        </w:r>
      </w:hyperlink>
      <w:r>
        <w:rPr>
          <w:rStyle w:val="code"/>
        </w:rPr>
        <w:t>);</w:t>
      </w:r>
    </w:p>
    <w:p w:rsidR="00A12984" w:rsidRDefault="00A12984" w:rsidP="00035C86">
      <w:pPr>
        <w:pStyle w:val="Caption"/>
      </w:pPr>
      <w:r>
        <w:t>Description</w:t>
      </w:r>
    </w:p>
    <w:p w:rsidR="00A12984" w:rsidRDefault="00530080" w:rsidP="008C7F36">
      <w:pPr>
        <w:pStyle w:val="BodyTextFirstIndent"/>
      </w:pPr>
      <w:r w:rsidRPr="00530080">
        <w:t xml:space="preserve">GetImageToStream </w:t>
      </w:r>
      <w:r>
        <w:t>s</w:t>
      </w:r>
      <w:r w:rsidR="00A12984">
        <w:t>aves the specifie</w:t>
      </w:r>
      <w:r>
        <w:t>d</w:t>
      </w:r>
      <w:r w:rsidR="00A12984">
        <w:t xml:space="preserve"> frame (image) to Stream.</w:t>
      </w:r>
      <w:r w:rsidR="00D14A7B">
        <w:br/>
      </w:r>
    </w:p>
    <w:tbl>
      <w:tblPr>
        <w:tblStyle w:val="TableGrid"/>
        <w:tblW w:w="0" w:type="auto"/>
        <w:tblInd w:w="43" w:type="dxa"/>
        <w:tblLook w:val="04A0" w:firstRow="1" w:lastRow="0" w:firstColumn="1" w:lastColumn="0" w:noHBand="0" w:noVBand="1"/>
      </w:tblPr>
      <w:tblGrid>
        <w:gridCol w:w="1315"/>
        <w:gridCol w:w="4144"/>
      </w:tblGrid>
      <w:tr w:rsidR="00A12984" w:rsidRPr="00B63BED" w:rsidTr="002F7133">
        <w:trPr>
          <w:cnfStyle w:val="100000000000" w:firstRow="1" w:lastRow="0" w:firstColumn="0" w:lastColumn="0" w:oddVBand="0" w:evenVBand="0" w:oddHBand="0" w:evenHBand="0" w:firstRowFirstColumn="0" w:firstRowLastColumn="0" w:lastRowFirstColumn="0" w:lastRowLastColumn="0"/>
        </w:trPr>
        <w:tc>
          <w:tcPr>
            <w:tcW w:w="0" w:type="auto"/>
            <w:shd w:val="clear" w:color="auto" w:fill="4F81BD" w:themeFill="accent1"/>
            <w:hideMark/>
          </w:tcPr>
          <w:p w:rsidR="00A12984" w:rsidRPr="00B63BED" w:rsidRDefault="00A12984" w:rsidP="00551829">
            <w:pPr>
              <w:rPr>
                <w:b/>
                <w:color w:val="FFFFFF" w:themeColor="background1"/>
                <w:szCs w:val="24"/>
              </w:rPr>
            </w:pPr>
            <w:r w:rsidRPr="00B63BED">
              <w:rPr>
                <w:b/>
                <w:color w:val="FFFFFF" w:themeColor="background1"/>
              </w:rPr>
              <w:t>Parameter</w:t>
            </w:r>
          </w:p>
        </w:tc>
        <w:tc>
          <w:tcPr>
            <w:tcW w:w="0" w:type="auto"/>
            <w:shd w:val="clear" w:color="auto" w:fill="4F81BD" w:themeFill="accent1"/>
            <w:hideMark/>
          </w:tcPr>
          <w:p w:rsidR="00A12984" w:rsidRPr="00B63BED" w:rsidRDefault="00A12984" w:rsidP="00551829">
            <w:pPr>
              <w:rPr>
                <w:b/>
                <w:color w:val="FFFFFF" w:themeColor="background1"/>
                <w:szCs w:val="24"/>
              </w:rPr>
            </w:pPr>
            <w:r w:rsidRPr="00B63BED">
              <w:rPr>
                <w:b/>
                <w:color w:val="FFFFFF" w:themeColor="background1"/>
              </w:rPr>
              <w:t>Description</w:t>
            </w:r>
          </w:p>
        </w:tc>
      </w:tr>
      <w:tr w:rsidR="00A12984" w:rsidTr="00BD218A">
        <w:tc>
          <w:tcPr>
            <w:tcW w:w="0" w:type="auto"/>
            <w:hideMark/>
          </w:tcPr>
          <w:p w:rsidR="00A12984" w:rsidRDefault="008B173F" w:rsidP="00551829">
            <w:pPr>
              <w:rPr>
                <w:szCs w:val="24"/>
              </w:rPr>
            </w:pPr>
            <w:r>
              <w:rPr>
                <w:rStyle w:val="code"/>
              </w:rPr>
              <w:t>I</w:t>
            </w:r>
            <w:r w:rsidR="00A12984">
              <w:rPr>
                <w:rStyle w:val="code"/>
              </w:rPr>
              <w:t>dx</w:t>
            </w:r>
          </w:p>
        </w:tc>
        <w:tc>
          <w:tcPr>
            <w:tcW w:w="0" w:type="auto"/>
            <w:hideMark/>
          </w:tcPr>
          <w:p w:rsidR="00A12984" w:rsidRDefault="00A12984" w:rsidP="00551829">
            <w:pPr>
              <w:rPr>
                <w:szCs w:val="24"/>
              </w:rPr>
            </w:pPr>
            <w:r>
              <w:t>The image index (0=first image)</w:t>
            </w:r>
          </w:p>
        </w:tc>
      </w:tr>
      <w:tr w:rsidR="00A12984" w:rsidTr="00BD218A">
        <w:tc>
          <w:tcPr>
            <w:tcW w:w="0" w:type="auto"/>
            <w:hideMark/>
          </w:tcPr>
          <w:p w:rsidR="00A12984" w:rsidRDefault="00A12984" w:rsidP="00551829">
            <w:pPr>
              <w:rPr>
                <w:szCs w:val="24"/>
              </w:rPr>
            </w:pPr>
            <w:r>
              <w:rPr>
                <w:rStyle w:val="code"/>
              </w:rPr>
              <w:t>Stream</w:t>
            </w:r>
          </w:p>
        </w:tc>
        <w:tc>
          <w:tcPr>
            <w:tcW w:w="0" w:type="auto"/>
            <w:hideMark/>
          </w:tcPr>
          <w:p w:rsidR="00A12984" w:rsidRDefault="00A12984" w:rsidP="00551829">
            <w:pPr>
              <w:rPr>
                <w:szCs w:val="24"/>
              </w:rPr>
            </w:pPr>
            <w:r>
              <w:t>The destination stream</w:t>
            </w:r>
          </w:p>
        </w:tc>
      </w:tr>
      <w:tr w:rsidR="00A12984" w:rsidTr="00BD218A">
        <w:tc>
          <w:tcPr>
            <w:tcW w:w="0" w:type="auto"/>
            <w:hideMark/>
          </w:tcPr>
          <w:p w:rsidR="00A12984" w:rsidRDefault="00A12984" w:rsidP="00551829">
            <w:pPr>
              <w:rPr>
                <w:szCs w:val="24"/>
              </w:rPr>
            </w:pPr>
            <w:r>
              <w:rPr>
                <w:rStyle w:val="code"/>
              </w:rPr>
              <w:t>ImageFormat</w:t>
            </w:r>
          </w:p>
        </w:tc>
        <w:tc>
          <w:tcPr>
            <w:tcW w:w="0" w:type="auto"/>
            <w:hideMark/>
          </w:tcPr>
          <w:p w:rsidR="00A12984" w:rsidRDefault="00A12984" w:rsidP="00551829">
            <w:pPr>
              <w:rPr>
                <w:szCs w:val="24"/>
              </w:rPr>
            </w:pPr>
            <w:r>
              <w:t>Specifies the output image format (tif,jpeg...)</w:t>
            </w:r>
          </w:p>
        </w:tc>
      </w:tr>
    </w:tbl>
    <w:p w:rsidR="00E413D0" w:rsidRDefault="00E413D0" w:rsidP="00551829">
      <w:pPr>
        <w:pStyle w:val="BodyText"/>
      </w:pPr>
    </w:p>
    <w:p w:rsidR="002F7133" w:rsidRPr="00CF320D" w:rsidRDefault="002F7133" w:rsidP="00A21BD8">
      <w:pPr>
        <w:pStyle w:val="Links"/>
      </w:pPr>
      <w:r>
        <w:br/>
      </w:r>
      <w:r>
        <w:br/>
      </w:r>
      <w:r w:rsidR="00496A97">
        <w:br/>
      </w:r>
      <w:hyperlink w:anchor="ImageEnMView" w:history="1">
        <w:r w:rsidRPr="00CF320D">
          <w:rPr>
            <w:rStyle w:val="Hyperlink"/>
          </w:rPr>
          <w:t>ImageEnMView</w:t>
        </w:r>
      </w:hyperlink>
    </w:p>
    <w:p w:rsidR="00D63464" w:rsidRPr="00847702" w:rsidRDefault="00D63464" w:rsidP="002F7133">
      <w:pPr>
        <w:pStyle w:val="Caption"/>
        <w:pageBreakBefore/>
        <w:rPr>
          <w:rStyle w:val="code"/>
          <w:b/>
          <w:i/>
          <w:iCs w:val="0"/>
          <w:color w:val="4F81BD" w:themeColor="accent1"/>
        </w:rPr>
      </w:pPr>
      <w:r>
        <w:lastRenderedPageBreak/>
        <w:t>Declaration</w:t>
      </w:r>
    </w:p>
    <w:p w:rsidR="00A12984" w:rsidRDefault="00A12984" w:rsidP="00551829">
      <w:pPr>
        <w:pStyle w:val="NoSpacing"/>
      </w:pPr>
      <w:r w:rsidRPr="0067037A">
        <w:rPr>
          <w:rStyle w:val="code"/>
          <w:b/>
        </w:rPr>
        <w:t>property</w:t>
      </w:r>
      <w:r>
        <w:rPr>
          <w:rStyle w:val="code"/>
        </w:rPr>
        <w:t xml:space="preserve"> </w:t>
      </w:r>
      <w:bookmarkStart w:id="720" w:name="ImageEnMViewImageCacheSize"/>
      <w:r>
        <w:rPr>
          <w:rStyle w:val="code"/>
        </w:rPr>
        <w:t>ImageCacheSize</w:t>
      </w:r>
      <w:bookmarkEnd w:id="720"/>
      <w:r>
        <w:rPr>
          <w:rStyle w:val="code"/>
        </w:rPr>
        <w:t>:</w:t>
      </w:r>
      <w:r w:rsidR="0067037A">
        <w:rPr>
          <w:rStyle w:val="code"/>
        </w:rPr>
        <w:t xml:space="preserve"> </w:t>
      </w:r>
      <w:r>
        <w:rPr>
          <w:rStyle w:val="code"/>
        </w:rPr>
        <w:t>integer;</w:t>
      </w:r>
    </w:p>
    <w:p w:rsidR="00A12984" w:rsidRDefault="00A12984" w:rsidP="00035C86">
      <w:pPr>
        <w:pStyle w:val="Caption"/>
      </w:pPr>
      <w:r>
        <w:t>Description</w:t>
      </w:r>
    </w:p>
    <w:p w:rsidR="00A12984" w:rsidRDefault="00A12984" w:rsidP="0035784B">
      <w:pPr>
        <w:pStyle w:val="BodyTextFirstIndent"/>
      </w:pPr>
      <w:r>
        <w:t>ImageCacheSize contains the number of images to be stored in memory instead of a memory mapped file.</w:t>
      </w:r>
      <w:r w:rsidR="0067037A">
        <w:t xml:space="preserve">  </w:t>
      </w:r>
      <w:r>
        <w:t xml:space="preserve">For example, if you know that TImageEnMView will contain only 20 images then the ImageCacheSize should be 20. </w:t>
      </w:r>
      <w:r w:rsidR="00862ABF">
        <w:t xml:space="preserve"> </w:t>
      </w:r>
      <w:r>
        <w:t>The default value is 10.</w:t>
      </w:r>
    </w:p>
    <w:p w:rsidR="00325266" w:rsidRDefault="00DC6852" w:rsidP="00551829">
      <w:pPr>
        <w:pStyle w:val="Heading3"/>
      </w:pPr>
      <w:r>
        <w:br/>
      </w:r>
      <w:r>
        <w:br/>
      </w:r>
    </w:p>
    <w:p w:rsidR="00D63464" w:rsidRPr="00847702" w:rsidRDefault="00D63464" w:rsidP="00035C86">
      <w:pPr>
        <w:pStyle w:val="Caption"/>
        <w:rPr>
          <w:rStyle w:val="code"/>
          <w:b/>
          <w:i/>
          <w:iCs w:val="0"/>
          <w:color w:val="4F81BD" w:themeColor="accent1"/>
        </w:rPr>
      </w:pPr>
      <w:r>
        <w:t>Declaration</w:t>
      </w:r>
    </w:p>
    <w:p w:rsidR="00A12984" w:rsidRDefault="00A12984" w:rsidP="00551829">
      <w:pPr>
        <w:pStyle w:val="NoSpacing"/>
      </w:pPr>
      <w:r w:rsidRPr="0067037A">
        <w:rPr>
          <w:rStyle w:val="code"/>
          <w:b/>
        </w:rPr>
        <w:t>property</w:t>
      </w:r>
      <w:r>
        <w:rPr>
          <w:rStyle w:val="code"/>
        </w:rPr>
        <w:t xml:space="preserve"> </w:t>
      </w:r>
      <w:bookmarkStart w:id="721" w:name="ImageEnMViewImageCacheUseDisk"/>
      <w:r>
        <w:rPr>
          <w:rStyle w:val="code"/>
        </w:rPr>
        <w:t>ImageCacheUseDisk</w:t>
      </w:r>
      <w:bookmarkEnd w:id="721"/>
      <w:r>
        <w:rPr>
          <w:rStyle w:val="code"/>
        </w:rPr>
        <w:t>:</w:t>
      </w:r>
      <w:r w:rsidR="0067037A">
        <w:rPr>
          <w:rStyle w:val="code"/>
        </w:rPr>
        <w:t xml:space="preserve"> </w:t>
      </w:r>
      <w:r w:rsidR="00657E06">
        <w:rPr>
          <w:rStyle w:val="code"/>
        </w:rPr>
        <w:t>Boolean</w:t>
      </w:r>
      <w:r>
        <w:rPr>
          <w:rStyle w:val="code"/>
        </w:rPr>
        <w:t>;</w:t>
      </w:r>
    </w:p>
    <w:p w:rsidR="00A12984" w:rsidRDefault="00A12984" w:rsidP="00035C86">
      <w:pPr>
        <w:pStyle w:val="Caption"/>
      </w:pPr>
      <w:r>
        <w:t>Description</w:t>
      </w:r>
    </w:p>
    <w:p w:rsidR="00A12984" w:rsidRDefault="00A12984" w:rsidP="0035784B">
      <w:pPr>
        <w:pStyle w:val="BodyTextFirstIndent"/>
      </w:pPr>
      <w:r>
        <w:t>When</w:t>
      </w:r>
      <w:r w:rsidR="00DC4E56" w:rsidRPr="00DC4E56">
        <w:t xml:space="preserve"> ImageCacheUseDisk</w:t>
      </w:r>
      <w:r w:rsidR="00DC4E56">
        <w:t xml:space="preserve"> is </w:t>
      </w:r>
      <w:r w:rsidR="00CB0899">
        <w:t>true</w:t>
      </w:r>
      <w:r>
        <w:t xml:space="preserve"> (default) a disk file is used to cache images and view. </w:t>
      </w:r>
      <w:r w:rsidR="00862ABF">
        <w:t xml:space="preserve">  </w:t>
      </w:r>
      <w:r>
        <w:t>Otherwise system memory is used.</w:t>
      </w:r>
      <w:r w:rsidR="00BD218A">
        <w:t xml:space="preserve">  </w:t>
      </w:r>
      <w:r>
        <w:t>This is useful if you have low disk space or you don</w:t>
      </w:r>
      <w:r w:rsidR="0035784B">
        <w:t>’</w:t>
      </w:r>
      <w:r>
        <w:t>t want ImageEn writes on disk.</w:t>
      </w:r>
      <w:r w:rsidR="00BD218A">
        <w:t xml:space="preserve">  </w:t>
      </w:r>
      <w:r>
        <w:t>Chan</w:t>
      </w:r>
      <w:r w:rsidR="00BD218A">
        <w:t>g</w:t>
      </w:r>
      <w:r>
        <w:t xml:space="preserve">ing this property has as side effect the call to </w:t>
      </w:r>
      <w:hyperlink r:id="rId589" w:history="1">
        <w:r>
          <w:rPr>
            <w:rStyle w:val="Hyperlink"/>
          </w:rPr>
          <w:t>Clear</w:t>
        </w:r>
      </w:hyperlink>
      <w:r>
        <w:t xml:space="preserve"> method.</w:t>
      </w:r>
    </w:p>
    <w:p w:rsidR="002F7133" w:rsidRDefault="002F7133" w:rsidP="002F7133">
      <w:pPr>
        <w:rPr>
          <w:lang w:bidi="hi-IN"/>
        </w:rPr>
      </w:pPr>
    </w:p>
    <w:p w:rsidR="002F7133" w:rsidRDefault="002F7133" w:rsidP="002F7133">
      <w:pPr>
        <w:rPr>
          <w:lang w:bidi="hi-IN"/>
        </w:rPr>
      </w:pPr>
    </w:p>
    <w:p w:rsidR="002F7133" w:rsidRDefault="002F7133" w:rsidP="002F7133">
      <w:pPr>
        <w:rPr>
          <w:lang w:bidi="hi-IN"/>
        </w:rPr>
      </w:pPr>
    </w:p>
    <w:p w:rsidR="002F7133" w:rsidRPr="00CF320D" w:rsidRDefault="002F7133" w:rsidP="00A21BD8">
      <w:pPr>
        <w:pStyle w:val="Links"/>
      </w:pPr>
      <w:r>
        <w:br/>
      </w:r>
      <w:r w:rsidR="00496A97">
        <w:br/>
      </w:r>
      <w:hyperlink w:anchor="ImageEnMView" w:history="1">
        <w:r w:rsidRPr="00CF320D">
          <w:rPr>
            <w:rStyle w:val="Hyperlink"/>
          </w:rPr>
          <w:t>ImageEnMView</w:t>
        </w:r>
      </w:hyperlink>
    </w:p>
    <w:p w:rsidR="00D63464" w:rsidRPr="00847702" w:rsidRDefault="00D63464" w:rsidP="002F7133">
      <w:pPr>
        <w:pStyle w:val="Caption"/>
        <w:pageBreakBefore/>
        <w:rPr>
          <w:rStyle w:val="code"/>
          <w:b/>
          <w:i/>
          <w:iCs w:val="0"/>
          <w:color w:val="4F81BD" w:themeColor="accent1"/>
        </w:rPr>
      </w:pPr>
      <w:r>
        <w:lastRenderedPageBreak/>
        <w:t>Declaration</w:t>
      </w:r>
    </w:p>
    <w:p w:rsidR="00A12984" w:rsidRDefault="00A12984" w:rsidP="00551829">
      <w:pPr>
        <w:pStyle w:val="NoSpacing"/>
      </w:pPr>
      <w:r w:rsidRPr="0067037A">
        <w:rPr>
          <w:rStyle w:val="code"/>
          <w:b/>
        </w:rPr>
        <w:t>property</w:t>
      </w:r>
      <w:r>
        <w:rPr>
          <w:rStyle w:val="code"/>
        </w:rPr>
        <w:t xml:space="preserve"> </w:t>
      </w:r>
      <w:bookmarkStart w:id="722" w:name="ImageEnMViewJobsRunning"/>
      <w:r>
        <w:rPr>
          <w:rStyle w:val="code"/>
        </w:rPr>
        <w:t>JobsRunning</w:t>
      </w:r>
      <w:bookmarkEnd w:id="722"/>
      <w:r>
        <w:rPr>
          <w:rStyle w:val="code"/>
        </w:rPr>
        <w:t>:</w:t>
      </w:r>
      <w:r w:rsidR="0067037A">
        <w:rPr>
          <w:rStyle w:val="code"/>
        </w:rPr>
        <w:t xml:space="preserve"> </w:t>
      </w:r>
      <w:r>
        <w:rPr>
          <w:rStyle w:val="code"/>
        </w:rPr>
        <w:t>integer;</w:t>
      </w:r>
    </w:p>
    <w:p w:rsidR="00A12984" w:rsidRDefault="00A12984" w:rsidP="00035C86">
      <w:pPr>
        <w:pStyle w:val="Caption"/>
      </w:pPr>
      <w:r>
        <w:t>Description</w:t>
      </w:r>
    </w:p>
    <w:p w:rsidR="00A12984" w:rsidRDefault="00A12984" w:rsidP="008C7F36">
      <w:pPr>
        <w:pStyle w:val="BodyTextFirstIndent"/>
      </w:pPr>
      <w:r>
        <w:t xml:space="preserve">JobsRunning returns the number of threads which </w:t>
      </w:r>
      <w:r w:rsidR="0067037A">
        <w:t>currently</w:t>
      </w:r>
      <w:r>
        <w:t xml:space="preserve"> are loading thumbnails.</w:t>
      </w:r>
    </w:p>
    <w:p w:rsidR="00A12984" w:rsidRPr="005D1B8B" w:rsidRDefault="00A12984" w:rsidP="00370A12">
      <w:pPr>
        <w:pStyle w:val="Heading4"/>
        <w:rPr>
          <w:b w:val="0"/>
          <w:i w:val="0"/>
          <w:sz w:val="22"/>
        </w:rPr>
      </w:pPr>
      <w:r w:rsidRPr="00F646E6">
        <w:rPr>
          <w:i w:val="0"/>
          <w:sz w:val="22"/>
        </w:rPr>
        <w:t>Demo</w:t>
      </w:r>
      <w:r w:rsidR="00370A12" w:rsidRPr="00F646E6">
        <w:rPr>
          <w:i w:val="0"/>
          <w:sz w:val="22"/>
        </w:rPr>
        <w:br/>
      </w:r>
      <w:r w:rsidRPr="005D1B8B">
        <w:rPr>
          <w:b w:val="0"/>
          <w:i w:val="0"/>
          <w:sz w:val="22"/>
        </w:rPr>
        <w:t>viewers/thumbnails</w:t>
      </w:r>
    </w:p>
    <w:p w:rsidR="00325266" w:rsidRDefault="00DC6852" w:rsidP="002F7133">
      <w:pPr>
        <w:pStyle w:val="Heading3"/>
        <w:rPr>
          <w:bCs/>
        </w:rPr>
      </w:pPr>
      <w:r>
        <w:br/>
      </w:r>
    </w:p>
    <w:p w:rsidR="00D63464" w:rsidRPr="00847702" w:rsidRDefault="00D63464" w:rsidP="00035C86">
      <w:pPr>
        <w:pStyle w:val="Caption"/>
        <w:rPr>
          <w:rStyle w:val="code"/>
          <w:b/>
          <w:i/>
          <w:iCs w:val="0"/>
          <w:color w:val="4F81BD" w:themeColor="accent1"/>
        </w:rPr>
      </w:pPr>
      <w:r>
        <w:t>Declaration</w:t>
      </w:r>
    </w:p>
    <w:p w:rsidR="00A12984" w:rsidRDefault="00A12984" w:rsidP="00551829">
      <w:pPr>
        <w:pStyle w:val="NoSpacing"/>
      </w:pPr>
      <w:r w:rsidRPr="0067037A">
        <w:rPr>
          <w:rStyle w:val="code"/>
          <w:b/>
        </w:rPr>
        <w:t>property</w:t>
      </w:r>
      <w:r>
        <w:rPr>
          <w:rStyle w:val="code"/>
        </w:rPr>
        <w:t xml:space="preserve"> </w:t>
      </w:r>
      <w:bookmarkStart w:id="723" w:name="ImageEnMViewJobsWaiting"/>
      <w:r>
        <w:rPr>
          <w:rStyle w:val="code"/>
        </w:rPr>
        <w:t>JobsWaiting</w:t>
      </w:r>
      <w:bookmarkEnd w:id="723"/>
      <w:r>
        <w:rPr>
          <w:rStyle w:val="code"/>
        </w:rPr>
        <w:t>:</w:t>
      </w:r>
      <w:r w:rsidR="0067037A">
        <w:rPr>
          <w:rStyle w:val="code"/>
        </w:rPr>
        <w:t xml:space="preserve"> </w:t>
      </w:r>
      <w:r>
        <w:rPr>
          <w:rStyle w:val="code"/>
        </w:rPr>
        <w:t>integer;</w:t>
      </w:r>
    </w:p>
    <w:p w:rsidR="00A12984" w:rsidRDefault="00A12984" w:rsidP="00035C86">
      <w:pPr>
        <w:pStyle w:val="Caption"/>
      </w:pPr>
      <w:r>
        <w:t>Description</w:t>
      </w:r>
    </w:p>
    <w:p w:rsidR="00A12984" w:rsidRDefault="00A12984" w:rsidP="008C7F36">
      <w:pPr>
        <w:pStyle w:val="BodyTextFirstIndent"/>
      </w:pPr>
      <w:r>
        <w:t>JobsWaiting returns the number of images/thumbnails which waits to be loaded.</w:t>
      </w:r>
    </w:p>
    <w:p w:rsidR="00A12984" w:rsidRPr="005D1B8B" w:rsidRDefault="00A12984" w:rsidP="00370A12">
      <w:pPr>
        <w:pStyle w:val="Heading4"/>
        <w:rPr>
          <w:b w:val="0"/>
          <w:sz w:val="22"/>
        </w:rPr>
      </w:pPr>
      <w:r w:rsidRPr="00F646E6">
        <w:rPr>
          <w:i w:val="0"/>
          <w:sz w:val="22"/>
        </w:rPr>
        <w:t>Demo</w:t>
      </w:r>
      <w:r w:rsidR="00370A12" w:rsidRPr="00F646E6">
        <w:rPr>
          <w:sz w:val="22"/>
        </w:rPr>
        <w:br/>
      </w:r>
      <w:r w:rsidRPr="005D1B8B">
        <w:rPr>
          <w:b w:val="0"/>
          <w:sz w:val="22"/>
        </w:rPr>
        <w:t>viewers/thumbnails</w:t>
      </w:r>
    </w:p>
    <w:p w:rsidR="00325266" w:rsidRDefault="00325266" w:rsidP="00551829">
      <w:pPr>
        <w:rPr>
          <w:rStyle w:val="code"/>
        </w:rPr>
      </w:pPr>
    </w:p>
    <w:p w:rsidR="002F7133" w:rsidRDefault="002F7133" w:rsidP="00551829">
      <w:pPr>
        <w:rPr>
          <w:rStyle w:val="code"/>
        </w:rPr>
      </w:pPr>
    </w:p>
    <w:p w:rsidR="002F7133" w:rsidRDefault="002F7133" w:rsidP="00551829">
      <w:pPr>
        <w:rPr>
          <w:rStyle w:val="code"/>
        </w:rPr>
      </w:pPr>
    </w:p>
    <w:p w:rsidR="002F7133" w:rsidRPr="00CF320D" w:rsidRDefault="002F7133" w:rsidP="00A21BD8">
      <w:pPr>
        <w:pStyle w:val="Links"/>
      </w:pPr>
      <w:r>
        <w:br/>
      </w:r>
      <w:r w:rsidR="00496A97">
        <w:br/>
      </w:r>
      <w:hyperlink w:anchor="ImageEnMView" w:history="1">
        <w:r w:rsidRPr="00CF320D">
          <w:rPr>
            <w:rStyle w:val="Hyperlink"/>
          </w:rPr>
          <w:t>ImageEnMView</w:t>
        </w:r>
      </w:hyperlink>
    </w:p>
    <w:p w:rsidR="00D63464" w:rsidRPr="00847702" w:rsidRDefault="00D63464" w:rsidP="002F7133">
      <w:pPr>
        <w:pStyle w:val="Caption"/>
        <w:pageBreakBefore/>
        <w:rPr>
          <w:rStyle w:val="code"/>
          <w:b/>
          <w:i/>
          <w:iCs w:val="0"/>
          <w:color w:val="4F81BD" w:themeColor="accent1"/>
        </w:rPr>
      </w:pPr>
      <w:r>
        <w:lastRenderedPageBreak/>
        <w:t>Declaration</w:t>
      </w:r>
    </w:p>
    <w:p w:rsidR="00A12984" w:rsidRDefault="00A12984" w:rsidP="00551829">
      <w:pPr>
        <w:pStyle w:val="NoSpacing"/>
      </w:pPr>
      <w:r w:rsidRPr="0067037A">
        <w:rPr>
          <w:rStyle w:val="code"/>
          <w:b/>
        </w:rPr>
        <w:t>procedure</w:t>
      </w:r>
      <w:r>
        <w:rPr>
          <w:rStyle w:val="code"/>
        </w:rPr>
        <w:t xml:space="preserve"> </w:t>
      </w:r>
      <w:bookmarkStart w:id="724" w:name="ImageEnMViewLoadFromFileOnDemand"/>
      <w:r>
        <w:rPr>
          <w:rStyle w:val="code"/>
        </w:rPr>
        <w:t>LoadFromFileOnDemand</w:t>
      </w:r>
      <w:bookmarkEnd w:id="724"/>
      <w:r>
        <w:rPr>
          <w:rStyle w:val="code"/>
        </w:rPr>
        <w:t>(const FileName:</w:t>
      </w:r>
      <w:r w:rsidR="00D00118">
        <w:rPr>
          <w:rStyle w:val="code"/>
        </w:rPr>
        <w:t xml:space="preserve"> </w:t>
      </w:r>
      <w:r>
        <w:rPr>
          <w:rStyle w:val="code"/>
        </w:rPr>
        <w:t>WideString);</w:t>
      </w:r>
    </w:p>
    <w:p w:rsidR="00A12984" w:rsidRDefault="00A12984" w:rsidP="00035C86">
      <w:pPr>
        <w:pStyle w:val="Caption"/>
      </w:pPr>
      <w:r>
        <w:t>Description</w:t>
      </w:r>
    </w:p>
    <w:p w:rsidR="00A12984" w:rsidRDefault="00A12984" w:rsidP="0035784B">
      <w:pPr>
        <w:pStyle w:val="BodyTextFirstIndent"/>
      </w:pPr>
      <w:r>
        <w:t xml:space="preserve">LoadFromFileOnDemand fills </w:t>
      </w:r>
      <w:hyperlink r:id="rId590" w:history="1">
        <w:r>
          <w:rPr>
            <w:rStyle w:val="Hyperlink"/>
          </w:rPr>
          <w:t>ImageFileName</w:t>
        </w:r>
      </w:hyperlink>
      <w:r>
        <w:t xml:space="preserve"> property with values like </w:t>
      </w:r>
      <w:r w:rsidR="0035784B">
        <w:t>‘</w:t>
      </w:r>
      <w:r>
        <w:t>FileName::0</w:t>
      </w:r>
      <w:r w:rsidR="0035784B">
        <w:t>’</w:t>
      </w:r>
      <w:r>
        <w:t xml:space="preserve">, </w:t>
      </w:r>
      <w:r w:rsidR="0035784B">
        <w:t>‘</w:t>
      </w:r>
      <w:r>
        <w:t>FileName::1</w:t>
      </w:r>
      <w:r w:rsidR="0035784B">
        <w:t>’</w:t>
      </w:r>
      <w:r>
        <w:t>, etc. to load the whole specified multipage file.</w:t>
      </w:r>
      <w:r w:rsidR="00BD218A">
        <w:t xml:space="preserve">  </w:t>
      </w:r>
      <w:r>
        <w:t>Frames will be loaded only when they are needed.</w:t>
      </w:r>
    </w:p>
    <w:p w:rsidR="00D34345" w:rsidRPr="00F646E6" w:rsidRDefault="00D34345" w:rsidP="00D34345">
      <w:pPr>
        <w:pStyle w:val="Heading4"/>
        <w:rPr>
          <w:sz w:val="22"/>
        </w:rPr>
      </w:pPr>
      <w:r w:rsidRPr="00F646E6">
        <w:rPr>
          <w:sz w:val="22"/>
        </w:rPr>
        <w:t>Example</w:t>
      </w:r>
    </w:p>
    <w:p w:rsidR="00D34345" w:rsidRDefault="00D34345" w:rsidP="00D34345">
      <w:pPr>
        <w:pStyle w:val="NoSpacing"/>
      </w:pPr>
      <w:r>
        <w:rPr>
          <w:rStyle w:val="code"/>
        </w:rPr>
        <w:t>ImageEnMView1.LoadFromFileOnDemand(</w:t>
      </w:r>
      <w:r w:rsidR="0030256A">
        <w:rPr>
          <w:rStyle w:val="code"/>
        </w:rPr>
        <w:t>‘</w:t>
      </w:r>
      <w:r>
        <w:rPr>
          <w:rStyle w:val="code"/>
        </w:rPr>
        <w:t>input.mpeg</w:t>
      </w:r>
      <w:r w:rsidR="0030256A">
        <w:rPr>
          <w:rStyle w:val="code"/>
        </w:rPr>
        <w:t>’</w:t>
      </w:r>
      <w:r>
        <w:rPr>
          <w:rStyle w:val="code"/>
        </w:rPr>
        <w:t>);</w:t>
      </w:r>
    </w:p>
    <w:p w:rsidR="00325266" w:rsidRDefault="00DC4E56" w:rsidP="00551829">
      <w:pPr>
        <w:pStyle w:val="Heading3"/>
      </w:pPr>
      <w:r>
        <w:br/>
      </w:r>
    </w:p>
    <w:p w:rsidR="00D63464" w:rsidRPr="00847702" w:rsidRDefault="00D63464" w:rsidP="00035C86">
      <w:pPr>
        <w:pStyle w:val="Caption"/>
        <w:rPr>
          <w:rStyle w:val="code"/>
          <w:b/>
          <w:i/>
          <w:iCs w:val="0"/>
          <w:color w:val="4F81BD" w:themeColor="accent1"/>
        </w:rPr>
      </w:pPr>
      <w:r>
        <w:t>Declaration</w:t>
      </w:r>
    </w:p>
    <w:p w:rsidR="00A12984" w:rsidRDefault="00A12984" w:rsidP="00551829">
      <w:pPr>
        <w:pStyle w:val="NoSpacing"/>
      </w:pPr>
      <w:r w:rsidRPr="0067037A">
        <w:rPr>
          <w:rStyle w:val="code"/>
          <w:b/>
        </w:rPr>
        <w:t>property</w:t>
      </w:r>
      <w:r>
        <w:rPr>
          <w:rStyle w:val="code"/>
        </w:rPr>
        <w:t xml:space="preserve"> </w:t>
      </w:r>
      <w:bookmarkStart w:id="725" w:name="ImageEnMViewLoadIconOnUnknownFormat"/>
      <w:r>
        <w:rPr>
          <w:rStyle w:val="code"/>
        </w:rPr>
        <w:t>LoadIconOnUnknownFormat</w:t>
      </w:r>
      <w:bookmarkEnd w:id="725"/>
      <w:r>
        <w:rPr>
          <w:rStyle w:val="code"/>
        </w:rPr>
        <w:t>:</w:t>
      </w:r>
      <w:r w:rsidR="00D00118">
        <w:rPr>
          <w:rStyle w:val="code"/>
        </w:rPr>
        <w:t xml:space="preserve"> </w:t>
      </w:r>
      <w:r w:rsidR="00657E06">
        <w:rPr>
          <w:rStyle w:val="code"/>
        </w:rPr>
        <w:t>Boolean</w:t>
      </w:r>
      <w:r>
        <w:rPr>
          <w:rStyle w:val="code"/>
        </w:rPr>
        <w:t>;</w:t>
      </w:r>
    </w:p>
    <w:p w:rsidR="00A12984" w:rsidRDefault="00A12984" w:rsidP="00035C86">
      <w:pPr>
        <w:pStyle w:val="Caption"/>
      </w:pPr>
      <w:r>
        <w:t>Description</w:t>
      </w:r>
    </w:p>
    <w:p w:rsidR="00A12984" w:rsidRDefault="00A12984" w:rsidP="0035784B">
      <w:pPr>
        <w:pStyle w:val="BodyTextFirstIndent"/>
      </w:pPr>
      <w:r>
        <w:t xml:space="preserve">If </w:t>
      </w:r>
      <w:r w:rsidR="00CB0899">
        <w:t>true</w:t>
      </w:r>
      <w:r>
        <w:t>, when ImageFileName contains an unknown format ImageEn loads the default file icon (it gets the icon using ShGetFileInfo shellapi function).</w:t>
      </w:r>
      <w:r w:rsidR="00BD218A">
        <w:t xml:space="preserve"> </w:t>
      </w:r>
      <w:r w:rsidR="00862ABF">
        <w:t xml:space="preserve"> </w:t>
      </w:r>
      <w:r w:rsidR="00BD218A">
        <w:t xml:space="preserve"> </w:t>
      </w:r>
      <w:r>
        <w:t>If false, a question mark is displayed.</w:t>
      </w:r>
    </w:p>
    <w:p w:rsidR="00B4587B" w:rsidRDefault="00DC6852" w:rsidP="00325266">
      <w:pPr>
        <w:pStyle w:val="Heading3"/>
        <w:rPr>
          <w:bCs/>
        </w:rPr>
      </w:pPr>
      <w:r>
        <w:br/>
      </w:r>
    </w:p>
    <w:p w:rsidR="002F7133" w:rsidRDefault="002F7133" w:rsidP="002F7133"/>
    <w:p w:rsidR="002F7133" w:rsidRPr="00CF320D" w:rsidRDefault="002F7133" w:rsidP="00A21BD8">
      <w:pPr>
        <w:pStyle w:val="Links"/>
      </w:pPr>
      <w:r>
        <w:br/>
      </w:r>
      <w:r w:rsidR="00496A97">
        <w:br/>
      </w:r>
      <w:hyperlink w:anchor="ImageEnMView" w:history="1">
        <w:r w:rsidRPr="00CF320D">
          <w:rPr>
            <w:rStyle w:val="Hyperlink"/>
          </w:rPr>
          <w:t>ImageEnMView</w:t>
        </w:r>
      </w:hyperlink>
    </w:p>
    <w:p w:rsidR="00EB3F1E" w:rsidRPr="00847702" w:rsidRDefault="00EB3F1E" w:rsidP="002F7133">
      <w:pPr>
        <w:pStyle w:val="Caption"/>
        <w:pageBreakBefore/>
        <w:rPr>
          <w:rStyle w:val="code"/>
          <w:b/>
          <w:i/>
          <w:iCs w:val="0"/>
          <w:color w:val="4F81BD" w:themeColor="accent1"/>
        </w:rPr>
      </w:pPr>
      <w:r>
        <w:lastRenderedPageBreak/>
        <w:t>Declaration</w:t>
      </w:r>
    </w:p>
    <w:p w:rsidR="00A12984" w:rsidRDefault="00A12984" w:rsidP="00551829">
      <w:pPr>
        <w:pStyle w:val="NoSpacing"/>
      </w:pPr>
      <w:r w:rsidRPr="0067037A">
        <w:rPr>
          <w:rStyle w:val="code"/>
          <w:b/>
        </w:rPr>
        <w:t>function</w:t>
      </w:r>
      <w:r w:rsidRPr="0067037A">
        <w:rPr>
          <w:rStyle w:val="code"/>
        </w:rPr>
        <w:t xml:space="preserve"> </w:t>
      </w:r>
      <w:bookmarkStart w:id="726" w:name="ImageEnMViewLoadSnapshot"/>
      <w:r w:rsidRPr="0067037A">
        <w:rPr>
          <w:rStyle w:val="code"/>
        </w:rPr>
        <w:t>LoadSnapshot</w:t>
      </w:r>
      <w:bookmarkEnd w:id="726"/>
      <w:r w:rsidRPr="0067037A">
        <w:rPr>
          <w:rStyle w:val="code"/>
        </w:rPr>
        <w:t>(Stream:</w:t>
      </w:r>
      <w:r w:rsidR="00D00118">
        <w:rPr>
          <w:rStyle w:val="code"/>
        </w:rPr>
        <w:t xml:space="preserve"> </w:t>
      </w:r>
      <w:r w:rsidRPr="0067037A">
        <w:rPr>
          <w:rStyle w:val="code"/>
        </w:rPr>
        <w:t>TStream):</w:t>
      </w:r>
      <w:r w:rsidR="00657E06">
        <w:rPr>
          <w:rStyle w:val="code"/>
        </w:rPr>
        <w:t>Boolean</w:t>
      </w:r>
      <w:r w:rsidRPr="0067037A">
        <w:rPr>
          <w:rStyle w:val="code"/>
        </w:rPr>
        <w:t>;</w:t>
      </w:r>
      <w:r w:rsidRPr="0067037A">
        <w:br/>
      </w:r>
      <w:r w:rsidRPr="0067037A">
        <w:rPr>
          <w:rStyle w:val="code"/>
          <w:b/>
        </w:rPr>
        <w:t>function</w:t>
      </w:r>
      <w:r>
        <w:rPr>
          <w:rStyle w:val="code"/>
        </w:rPr>
        <w:t xml:space="preserve"> LoadSnapshot(FileName:</w:t>
      </w:r>
      <w:r w:rsidR="00D00118">
        <w:rPr>
          <w:rStyle w:val="code"/>
        </w:rPr>
        <w:t xml:space="preserve"> </w:t>
      </w:r>
      <w:r>
        <w:rPr>
          <w:rStyle w:val="code"/>
        </w:rPr>
        <w:t>WideString):</w:t>
      </w:r>
      <w:r w:rsidR="00862ABF">
        <w:rPr>
          <w:rStyle w:val="code"/>
        </w:rPr>
        <w:t xml:space="preserve"> </w:t>
      </w:r>
      <w:r w:rsidR="00657E06">
        <w:rPr>
          <w:rStyle w:val="code"/>
        </w:rPr>
        <w:t>Boolean</w:t>
      </w:r>
      <w:r>
        <w:rPr>
          <w:rStyle w:val="code"/>
        </w:rPr>
        <w:t>;</w:t>
      </w:r>
    </w:p>
    <w:p w:rsidR="00A12984" w:rsidRDefault="00A12984" w:rsidP="00035C86">
      <w:pPr>
        <w:pStyle w:val="Caption"/>
      </w:pPr>
      <w:r>
        <w:t>Description</w:t>
      </w:r>
    </w:p>
    <w:p w:rsidR="00A12984" w:rsidRDefault="00A12984" w:rsidP="0035784B">
      <w:pPr>
        <w:pStyle w:val="BodyTextFirstIndent"/>
      </w:pPr>
      <w:r>
        <w:t xml:space="preserve">Loads images, caches, texts and thumbnails size from the specified stream or file, saved using </w:t>
      </w:r>
      <w:hyperlink r:id="rId591" w:history="1">
        <w:r>
          <w:rPr>
            <w:rStyle w:val="Hyperlink"/>
          </w:rPr>
          <w:t>SaveSnapshot</w:t>
        </w:r>
      </w:hyperlink>
      <w:r>
        <w:t>.</w:t>
      </w:r>
      <w:r w:rsidR="00BD218A">
        <w:t xml:space="preserve"> </w:t>
      </w:r>
      <w:r w:rsidR="00862ABF">
        <w:t xml:space="preserve"> </w:t>
      </w:r>
      <w:r w:rsidR="00BD218A">
        <w:t xml:space="preserve"> </w:t>
      </w:r>
      <w:r>
        <w:t>This is useful to create caching mechanism like Windows .db files, to load quickly an entire directory of images.</w:t>
      </w:r>
    </w:p>
    <w:p w:rsidR="005E6C17" w:rsidRDefault="00B4587B" w:rsidP="00551829">
      <w:pPr>
        <w:pStyle w:val="Heading3"/>
      </w:pPr>
      <w:r>
        <w:br/>
      </w:r>
      <w:r>
        <w:br/>
      </w:r>
    </w:p>
    <w:p w:rsidR="00EB3F1E" w:rsidRPr="00847702" w:rsidRDefault="00EB3F1E" w:rsidP="00035C86">
      <w:pPr>
        <w:pStyle w:val="Caption"/>
        <w:rPr>
          <w:rStyle w:val="code"/>
          <w:b/>
          <w:i/>
          <w:iCs w:val="0"/>
          <w:color w:val="4F81BD" w:themeColor="accent1"/>
        </w:rPr>
      </w:pPr>
      <w:r>
        <w:t>Declaration</w:t>
      </w:r>
    </w:p>
    <w:p w:rsidR="00A12984" w:rsidRDefault="00A12984" w:rsidP="00551829">
      <w:pPr>
        <w:pStyle w:val="NoSpacing"/>
      </w:pPr>
      <w:r w:rsidRPr="00D00118">
        <w:rPr>
          <w:rStyle w:val="code"/>
          <w:b/>
        </w:rPr>
        <w:t>property</w:t>
      </w:r>
      <w:r>
        <w:rPr>
          <w:rStyle w:val="code"/>
        </w:rPr>
        <w:t xml:space="preserve"> </w:t>
      </w:r>
      <w:bookmarkStart w:id="727" w:name="ImageEnMViewLookAhead"/>
      <w:r>
        <w:rPr>
          <w:rStyle w:val="code"/>
        </w:rPr>
        <w:t>LookAhead</w:t>
      </w:r>
      <w:bookmarkEnd w:id="727"/>
      <w:r>
        <w:rPr>
          <w:rStyle w:val="code"/>
        </w:rPr>
        <w:t>:</w:t>
      </w:r>
      <w:r w:rsidR="00D00118">
        <w:rPr>
          <w:rStyle w:val="code"/>
        </w:rPr>
        <w:t xml:space="preserve"> </w:t>
      </w:r>
      <w:r>
        <w:rPr>
          <w:rStyle w:val="code"/>
        </w:rPr>
        <w:t>integer;</w:t>
      </w:r>
    </w:p>
    <w:p w:rsidR="00A12984" w:rsidRDefault="00A12984" w:rsidP="00035C86">
      <w:pPr>
        <w:pStyle w:val="Caption"/>
      </w:pPr>
      <w:r>
        <w:t>Description</w:t>
      </w:r>
    </w:p>
    <w:p w:rsidR="00A12984" w:rsidRDefault="00A12984" w:rsidP="0035784B">
      <w:pPr>
        <w:pStyle w:val="BodyTextFirstIndent"/>
      </w:pPr>
      <w:r>
        <w:t>This property specifies the number of invisible images to load ahead. The defaul</w:t>
      </w:r>
      <w:r w:rsidR="00BD218A">
        <w:t>t</w:t>
      </w:r>
      <w:r>
        <w:t xml:space="preserve"> is 0.</w:t>
      </w:r>
      <w:r w:rsidR="00BD218A">
        <w:t xml:space="preserve">  </w:t>
      </w:r>
      <w:r>
        <w:t xml:space="preserve">This property acts only if images are loaded on demand like when you set </w:t>
      </w:r>
      <w:hyperlink r:id="rId592" w:history="1">
        <w:r>
          <w:rPr>
            <w:rStyle w:val="Hyperlink"/>
          </w:rPr>
          <w:t>ImageFileName</w:t>
        </w:r>
      </w:hyperlink>
      <w:r>
        <w:t xml:space="preserve"> or </w:t>
      </w:r>
      <w:hyperlink r:id="rId593" w:history="1">
        <w:r>
          <w:rPr>
            <w:rStyle w:val="Hyperlink"/>
          </w:rPr>
          <w:t>FillFromDirectory</w:t>
        </w:r>
      </w:hyperlink>
      <w:r>
        <w:t xml:space="preserve"> or </w:t>
      </w:r>
      <w:hyperlink r:id="rId594" w:history="1">
        <w:r>
          <w:rPr>
            <w:rStyle w:val="Hyperlink"/>
          </w:rPr>
          <w:t>LoadFromFileOnDemand</w:t>
        </w:r>
      </w:hyperlink>
      <w:r>
        <w:t>.</w:t>
      </w:r>
    </w:p>
    <w:p w:rsidR="00B4587B" w:rsidRDefault="00DC6852" w:rsidP="005E6C17">
      <w:pPr>
        <w:pStyle w:val="Heading3"/>
        <w:rPr>
          <w:bCs/>
        </w:rPr>
      </w:pPr>
      <w:r>
        <w:br/>
      </w:r>
    </w:p>
    <w:p w:rsidR="002F7133" w:rsidRDefault="002F7133" w:rsidP="002F7133"/>
    <w:p w:rsidR="002F7133" w:rsidRPr="00CF320D" w:rsidRDefault="002F7133" w:rsidP="00A21BD8">
      <w:pPr>
        <w:pStyle w:val="Links"/>
      </w:pPr>
      <w:r>
        <w:br/>
      </w:r>
      <w:r>
        <w:br/>
      </w:r>
      <w:hyperlink w:anchor="ImageEnMView" w:history="1">
        <w:r w:rsidRPr="00CF320D">
          <w:rPr>
            <w:rStyle w:val="Hyperlink"/>
          </w:rPr>
          <w:t>ImageEnMView</w:t>
        </w:r>
      </w:hyperlink>
    </w:p>
    <w:p w:rsidR="00EB3F1E" w:rsidRPr="00847702" w:rsidRDefault="00EB3F1E" w:rsidP="002F7133">
      <w:pPr>
        <w:pStyle w:val="Caption"/>
        <w:pageBreakBefore/>
        <w:rPr>
          <w:rStyle w:val="code"/>
          <w:b/>
          <w:i/>
          <w:iCs w:val="0"/>
          <w:color w:val="4F81BD" w:themeColor="accent1"/>
        </w:rPr>
      </w:pPr>
      <w:r>
        <w:lastRenderedPageBreak/>
        <w:t>Declaration</w:t>
      </w:r>
    </w:p>
    <w:p w:rsidR="00A12984" w:rsidRDefault="00A12984" w:rsidP="00551829">
      <w:pPr>
        <w:pStyle w:val="NoSpacing"/>
      </w:pPr>
      <w:r w:rsidRPr="00D00118">
        <w:rPr>
          <w:rStyle w:val="code"/>
          <w:b/>
        </w:rPr>
        <w:t>property</w:t>
      </w:r>
      <w:r>
        <w:rPr>
          <w:rStyle w:val="code"/>
        </w:rPr>
        <w:t xml:space="preserve"> </w:t>
      </w:r>
      <w:bookmarkStart w:id="728" w:name="ImageEnMViewMaintainInvisibleImages"/>
      <w:r>
        <w:rPr>
          <w:rStyle w:val="code"/>
        </w:rPr>
        <w:t>MaintainInvisibleImages</w:t>
      </w:r>
      <w:bookmarkEnd w:id="728"/>
      <w:r>
        <w:rPr>
          <w:rStyle w:val="code"/>
        </w:rPr>
        <w:t>:</w:t>
      </w:r>
      <w:r w:rsidR="00D00118">
        <w:rPr>
          <w:rStyle w:val="code"/>
        </w:rPr>
        <w:t xml:space="preserve"> </w:t>
      </w:r>
      <w:r>
        <w:rPr>
          <w:rStyle w:val="code"/>
        </w:rPr>
        <w:t>integer;</w:t>
      </w:r>
    </w:p>
    <w:p w:rsidR="00A12984" w:rsidRDefault="00A12984" w:rsidP="00035C86">
      <w:pPr>
        <w:pStyle w:val="Caption"/>
      </w:pPr>
      <w:r>
        <w:t>Description</w:t>
      </w:r>
    </w:p>
    <w:p w:rsidR="00A12984" w:rsidRDefault="00A12984" w:rsidP="0035784B">
      <w:pPr>
        <w:pStyle w:val="BodyTextFirstIndent"/>
      </w:pPr>
      <w:r>
        <w:t>This property specifies the number of images to maintain when they are no more visible.</w:t>
      </w:r>
      <w:r w:rsidR="00BD218A">
        <w:t xml:space="preserve">  </w:t>
      </w:r>
      <w:r>
        <w:t>The default is 15.</w:t>
      </w:r>
      <w:r w:rsidR="00FD0949">
        <w:t xml:space="preserve">  </w:t>
      </w:r>
      <w:r w:rsidR="00D00118">
        <w:t>Specifying</w:t>
      </w:r>
      <w:r>
        <w:t xml:space="preserve"> -1 you </w:t>
      </w:r>
      <w:r w:rsidR="00B4587B">
        <w:t>allow maintaining</w:t>
      </w:r>
      <w:r>
        <w:t xml:space="preserve"> all images.</w:t>
      </w:r>
      <w:r w:rsidR="00BD218A">
        <w:t xml:space="preserve">  </w:t>
      </w:r>
      <w:r>
        <w:t>Setting 0, all no more visible images are discarded.</w:t>
      </w:r>
      <w:r w:rsidR="00FD0949">
        <w:t xml:space="preserve">  </w:t>
      </w:r>
      <w:r>
        <w:t xml:space="preserve">This property acts only if images are loaded on demand like when you set </w:t>
      </w:r>
      <w:hyperlink r:id="rId595" w:history="1">
        <w:r>
          <w:rPr>
            <w:rStyle w:val="Hyperlink"/>
          </w:rPr>
          <w:t>ImageFileName</w:t>
        </w:r>
      </w:hyperlink>
      <w:r>
        <w:t xml:space="preserve"> or </w:t>
      </w:r>
      <w:hyperlink r:id="rId596" w:history="1">
        <w:r>
          <w:rPr>
            <w:rStyle w:val="Hyperlink"/>
          </w:rPr>
          <w:t>FillFromDirectory</w:t>
        </w:r>
      </w:hyperlink>
      <w:r>
        <w:t xml:space="preserve"> or </w:t>
      </w:r>
      <w:hyperlink r:id="rId597" w:history="1">
        <w:r>
          <w:rPr>
            <w:rStyle w:val="Hyperlink"/>
          </w:rPr>
          <w:t>LoadFromFileOnDemand</w:t>
        </w:r>
      </w:hyperlink>
      <w:r>
        <w:t>.</w:t>
      </w:r>
    </w:p>
    <w:p w:rsidR="00EB3F1E" w:rsidRPr="00847702" w:rsidRDefault="00B4587B" w:rsidP="004C51CE">
      <w:pPr>
        <w:pStyle w:val="Caption"/>
        <w:rPr>
          <w:rStyle w:val="code"/>
          <w:b/>
          <w:i/>
          <w:iCs w:val="0"/>
          <w:color w:val="4F81BD" w:themeColor="accent1"/>
        </w:rPr>
      </w:pPr>
      <w:r>
        <w:br/>
      </w:r>
      <w:r>
        <w:br/>
      </w:r>
      <w:r w:rsidR="00EB3F1E">
        <w:t>Declaration</w:t>
      </w:r>
    </w:p>
    <w:p w:rsidR="00A12984" w:rsidRDefault="00A12984" w:rsidP="00551829">
      <w:pPr>
        <w:pStyle w:val="NoSpacing"/>
      </w:pPr>
      <w:r w:rsidRPr="00D00118">
        <w:rPr>
          <w:rStyle w:val="code"/>
          <w:b/>
        </w:rPr>
        <w:t>property</w:t>
      </w:r>
      <w:r>
        <w:rPr>
          <w:rStyle w:val="code"/>
        </w:rPr>
        <w:t xml:space="preserve"> </w:t>
      </w:r>
      <w:bookmarkStart w:id="729" w:name="ImageEnMViewMIO"/>
      <w:r>
        <w:rPr>
          <w:rStyle w:val="code"/>
        </w:rPr>
        <w:t>MIO</w:t>
      </w:r>
      <w:bookmarkEnd w:id="729"/>
      <w:r>
        <w:rPr>
          <w:rStyle w:val="code"/>
        </w:rPr>
        <w:t>:</w:t>
      </w:r>
      <w:r w:rsidR="00D00118">
        <w:rPr>
          <w:rStyle w:val="code"/>
        </w:rPr>
        <w:t xml:space="preserve"> </w:t>
      </w:r>
      <w:hyperlink r:id="rId598" w:history="1">
        <w:r>
          <w:rPr>
            <w:rStyle w:val="Hyperlink"/>
          </w:rPr>
          <w:t>TImageEnMIO</w:t>
        </w:r>
      </w:hyperlink>
      <w:r>
        <w:rPr>
          <w:rStyle w:val="code"/>
        </w:rPr>
        <w:t>;</w:t>
      </w:r>
    </w:p>
    <w:p w:rsidR="00A12984" w:rsidRDefault="00A12984" w:rsidP="00035C86">
      <w:pPr>
        <w:pStyle w:val="Caption"/>
      </w:pPr>
      <w:r>
        <w:t>Description</w:t>
      </w:r>
    </w:p>
    <w:p w:rsidR="00A12984" w:rsidRDefault="00A12984" w:rsidP="0035784B">
      <w:pPr>
        <w:pStyle w:val="BodyTextFirstIndent"/>
      </w:pPr>
      <w:r>
        <w:t xml:space="preserve">The MIO property encapsulates the </w:t>
      </w:r>
      <w:hyperlink r:id="rId599" w:history="1">
        <w:r>
          <w:rPr>
            <w:rStyle w:val="Hyperlink"/>
          </w:rPr>
          <w:t>TImageEnMIO</w:t>
        </w:r>
      </w:hyperlink>
      <w:r>
        <w:t xml:space="preserve"> component inside TImageEnMView. The TImageEnMIO component is created the first time you use the </w:t>
      </w:r>
      <w:hyperlink r:id="rId600" w:history="1">
        <w:r>
          <w:rPr>
            <w:rStyle w:val="Hyperlink"/>
          </w:rPr>
          <w:t>MIO</w:t>
        </w:r>
      </w:hyperlink>
      <w:r>
        <w:t xml:space="preserve"> property.</w:t>
      </w:r>
    </w:p>
    <w:p w:rsidR="00D34345" w:rsidRPr="00F646E6" w:rsidRDefault="00D34345" w:rsidP="00D34345">
      <w:pPr>
        <w:pStyle w:val="Heading4"/>
        <w:rPr>
          <w:sz w:val="22"/>
        </w:rPr>
      </w:pPr>
      <w:r w:rsidRPr="00F646E6">
        <w:rPr>
          <w:sz w:val="22"/>
        </w:rPr>
        <w:t>Example</w:t>
      </w:r>
    </w:p>
    <w:p w:rsidR="00D34345" w:rsidRDefault="00D34345" w:rsidP="00D34345">
      <w:pPr>
        <w:pStyle w:val="NoSpacing"/>
      </w:pPr>
      <w:r>
        <w:rPr>
          <w:rStyle w:val="code"/>
        </w:rPr>
        <w:t>ImageEnMView1.MIO.LoadFromFile(</w:t>
      </w:r>
      <w:r w:rsidR="0030256A">
        <w:rPr>
          <w:rStyle w:val="code"/>
        </w:rPr>
        <w:t>‘</w:t>
      </w:r>
      <w:r>
        <w:rPr>
          <w:rStyle w:val="code"/>
        </w:rPr>
        <w:t>film.avi</w:t>
      </w:r>
      <w:r w:rsidR="0030256A">
        <w:rPr>
          <w:rStyle w:val="code"/>
        </w:rPr>
        <w:t>’</w:t>
      </w:r>
      <w:r>
        <w:rPr>
          <w:rStyle w:val="code"/>
        </w:rPr>
        <w:t>);</w:t>
      </w:r>
      <w:r>
        <w:br/>
      </w:r>
      <w:r>
        <w:rPr>
          <w:rStyle w:val="code"/>
        </w:rPr>
        <w:t>ImageEnMView1.MIO.Acquire;</w:t>
      </w:r>
    </w:p>
    <w:p w:rsidR="00D34345" w:rsidRDefault="00D34345" w:rsidP="0035784B">
      <w:pPr>
        <w:pStyle w:val="BodyTextFirstIndent"/>
      </w:pPr>
    </w:p>
    <w:p w:rsidR="002F7133" w:rsidRPr="00CF320D" w:rsidRDefault="002F7133" w:rsidP="00A21BD8">
      <w:pPr>
        <w:pStyle w:val="Links"/>
      </w:pPr>
      <w:r>
        <w:br/>
      </w:r>
      <w:r w:rsidR="00496A97">
        <w:br/>
      </w:r>
      <w:hyperlink w:anchor="ImageEnMView" w:history="1">
        <w:r w:rsidRPr="00CF320D">
          <w:rPr>
            <w:rStyle w:val="Hyperlink"/>
          </w:rPr>
          <w:t>ImageEnMView</w:t>
        </w:r>
      </w:hyperlink>
    </w:p>
    <w:p w:rsidR="00FD0949" w:rsidRPr="00847702" w:rsidRDefault="00FD0949" w:rsidP="002F7133">
      <w:pPr>
        <w:pStyle w:val="Caption"/>
        <w:pageBreakBefore/>
        <w:rPr>
          <w:rStyle w:val="code"/>
          <w:b/>
          <w:i/>
          <w:iCs w:val="0"/>
          <w:color w:val="4F81BD" w:themeColor="accent1"/>
        </w:rPr>
      </w:pPr>
      <w:r>
        <w:lastRenderedPageBreak/>
        <w:t>Declaration</w:t>
      </w:r>
    </w:p>
    <w:p w:rsidR="00A12984" w:rsidRDefault="00A12984" w:rsidP="00551829">
      <w:pPr>
        <w:pStyle w:val="NoSpacing"/>
      </w:pPr>
      <w:r w:rsidRPr="00D00118">
        <w:rPr>
          <w:rStyle w:val="code"/>
          <w:b/>
        </w:rPr>
        <w:t>procedure</w:t>
      </w:r>
      <w:r>
        <w:rPr>
          <w:rStyle w:val="code"/>
        </w:rPr>
        <w:t xml:space="preserve"> </w:t>
      </w:r>
      <w:bookmarkStart w:id="730" w:name="ImageEnMViewReloadImage"/>
      <w:r>
        <w:rPr>
          <w:rStyle w:val="code"/>
        </w:rPr>
        <w:t>ReloadImage</w:t>
      </w:r>
      <w:bookmarkEnd w:id="730"/>
      <w:r>
        <w:rPr>
          <w:rStyle w:val="code"/>
        </w:rPr>
        <w:t>(imageIndex:</w:t>
      </w:r>
      <w:r w:rsidR="00D00118">
        <w:rPr>
          <w:rStyle w:val="code"/>
        </w:rPr>
        <w:t xml:space="preserve"> </w:t>
      </w:r>
      <w:r>
        <w:rPr>
          <w:rStyle w:val="code"/>
        </w:rPr>
        <w:t>integer);</w:t>
      </w:r>
    </w:p>
    <w:p w:rsidR="00A12984" w:rsidRDefault="00A12984" w:rsidP="00035C86">
      <w:pPr>
        <w:pStyle w:val="Caption"/>
      </w:pPr>
      <w:r>
        <w:t>Description</w:t>
      </w:r>
    </w:p>
    <w:p w:rsidR="00A12984" w:rsidRDefault="00A12984" w:rsidP="0035784B">
      <w:pPr>
        <w:pStyle w:val="BodyTextFirstIndent"/>
      </w:pPr>
      <w:r>
        <w:t xml:space="preserve">This method reloads an image. This works only with on demand image (where you set </w:t>
      </w:r>
      <w:hyperlink r:id="rId601" w:history="1">
        <w:r>
          <w:rPr>
            <w:rStyle w:val="Hyperlink"/>
          </w:rPr>
          <w:t>ImageFileName</w:t>
        </w:r>
      </w:hyperlink>
      <w:r>
        <w:t xml:space="preserve"> of </w:t>
      </w:r>
      <w:hyperlink r:id="rId602" w:history="1">
        <w:r>
          <w:rPr>
            <w:rStyle w:val="Hyperlink"/>
          </w:rPr>
          <w:t>ImageID</w:t>
        </w:r>
      </w:hyperlink>
      <w:r>
        <w:t>).</w:t>
      </w:r>
    </w:p>
    <w:p w:rsidR="00B4587B" w:rsidRDefault="00DC6852" w:rsidP="00551829">
      <w:pPr>
        <w:pStyle w:val="Heading3"/>
      </w:pPr>
      <w:r>
        <w:br/>
      </w:r>
    </w:p>
    <w:p w:rsidR="00D00118" w:rsidRPr="00847702" w:rsidRDefault="00D00118" w:rsidP="00035C86">
      <w:pPr>
        <w:pStyle w:val="Caption"/>
        <w:rPr>
          <w:rStyle w:val="code"/>
          <w:b/>
          <w:i/>
          <w:iCs w:val="0"/>
          <w:color w:val="4F81BD" w:themeColor="accent1"/>
        </w:rPr>
      </w:pPr>
      <w:r>
        <w:t>Declaration</w:t>
      </w:r>
    </w:p>
    <w:p w:rsidR="00A12984" w:rsidRDefault="00A12984" w:rsidP="00551829">
      <w:pPr>
        <w:pStyle w:val="NoSpacing"/>
      </w:pPr>
      <w:r w:rsidRPr="00D00118">
        <w:rPr>
          <w:rStyle w:val="code"/>
          <w:b/>
        </w:rPr>
        <w:t>property</w:t>
      </w:r>
      <w:r>
        <w:rPr>
          <w:rStyle w:val="code"/>
        </w:rPr>
        <w:t xml:space="preserve"> </w:t>
      </w:r>
      <w:bookmarkStart w:id="731" w:name="ImageEnMViewRemoveCorrupted"/>
      <w:r>
        <w:rPr>
          <w:rStyle w:val="code"/>
        </w:rPr>
        <w:t>RemoveCorrupted</w:t>
      </w:r>
      <w:bookmarkEnd w:id="731"/>
      <w:r>
        <w:rPr>
          <w:rStyle w:val="code"/>
        </w:rPr>
        <w:t xml:space="preserve">: </w:t>
      </w:r>
      <w:r w:rsidR="00657E06">
        <w:rPr>
          <w:rStyle w:val="code"/>
        </w:rPr>
        <w:t>Boolean</w:t>
      </w:r>
      <w:r>
        <w:rPr>
          <w:rStyle w:val="code"/>
        </w:rPr>
        <w:t>;</w:t>
      </w:r>
    </w:p>
    <w:p w:rsidR="00A12984" w:rsidRDefault="00A12984" w:rsidP="00035C86">
      <w:pPr>
        <w:pStyle w:val="Caption"/>
      </w:pPr>
      <w:r>
        <w:t>Description</w:t>
      </w:r>
    </w:p>
    <w:p w:rsidR="00A12984" w:rsidRDefault="00A12984" w:rsidP="0035784B">
      <w:pPr>
        <w:pStyle w:val="BodyTextFirstIndent"/>
      </w:pPr>
      <w:r>
        <w:t xml:space="preserve">If RemoveCorrupted is </w:t>
      </w:r>
      <w:r w:rsidR="00CB0899">
        <w:t>True</w:t>
      </w:r>
      <w:r>
        <w:t>, TImageEnMView automatically removes all corrupted images from the grid.</w:t>
      </w:r>
    </w:p>
    <w:p w:rsidR="002F7133" w:rsidRDefault="002F7133" w:rsidP="00035C86">
      <w:pPr>
        <w:pStyle w:val="Caption"/>
      </w:pPr>
    </w:p>
    <w:p w:rsidR="00265B73" w:rsidRDefault="002F7133" w:rsidP="002F7133">
      <w:pPr>
        <w:keepNext w:val="0"/>
        <w:keepLines w:val="0"/>
        <w:spacing w:before="0" w:after="200" w:line="276" w:lineRule="auto"/>
        <w:jc w:val="right"/>
        <w:outlineLvl w:val="9"/>
      </w:pPr>
      <w:r>
        <w:br/>
      </w:r>
      <w:r>
        <w:br/>
      </w:r>
      <w:r>
        <w:br/>
      </w:r>
      <w:r>
        <w:br/>
      </w:r>
    </w:p>
    <w:p w:rsidR="00265B73" w:rsidRDefault="00265B73" w:rsidP="002F7133">
      <w:pPr>
        <w:keepNext w:val="0"/>
        <w:keepLines w:val="0"/>
        <w:spacing w:before="0" w:after="200" w:line="276" w:lineRule="auto"/>
        <w:jc w:val="right"/>
        <w:outlineLvl w:val="9"/>
      </w:pPr>
    </w:p>
    <w:p w:rsidR="00265B73" w:rsidRDefault="00265B73" w:rsidP="002F7133">
      <w:pPr>
        <w:keepNext w:val="0"/>
        <w:keepLines w:val="0"/>
        <w:spacing w:before="0" w:after="200" w:line="276" w:lineRule="auto"/>
        <w:jc w:val="right"/>
        <w:outlineLvl w:val="9"/>
      </w:pPr>
    </w:p>
    <w:p w:rsidR="00265B73" w:rsidRDefault="00265B73" w:rsidP="002F7133">
      <w:pPr>
        <w:keepNext w:val="0"/>
        <w:keepLines w:val="0"/>
        <w:spacing w:before="0" w:after="200" w:line="276" w:lineRule="auto"/>
        <w:jc w:val="right"/>
        <w:outlineLvl w:val="9"/>
      </w:pPr>
    </w:p>
    <w:p w:rsidR="002F7133" w:rsidRPr="00CF320D" w:rsidRDefault="00496A97" w:rsidP="00A21BD8">
      <w:pPr>
        <w:pStyle w:val="Links"/>
      </w:pPr>
      <w:r>
        <w:br/>
      </w:r>
      <w:hyperlink w:anchor="ImageEnMView" w:history="1">
        <w:r w:rsidR="002F7133" w:rsidRPr="00CF320D">
          <w:rPr>
            <w:rStyle w:val="Hyperlink"/>
          </w:rPr>
          <w:t>ImageEnMView</w:t>
        </w:r>
      </w:hyperlink>
    </w:p>
    <w:p w:rsidR="00265B73" w:rsidRPr="00847702" w:rsidRDefault="00265B73" w:rsidP="00265B73">
      <w:pPr>
        <w:pStyle w:val="Caption"/>
        <w:pageBreakBefore/>
        <w:rPr>
          <w:rStyle w:val="code"/>
          <w:b/>
          <w:i/>
          <w:iCs w:val="0"/>
          <w:color w:val="4F81BD" w:themeColor="accent1"/>
        </w:rPr>
      </w:pPr>
      <w:r>
        <w:lastRenderedPageBreak/>
        <w:t>Declaration</w:t>
      </w:r>
    </w:p>
    <w:p w:rsidR="00265B73" w:rsidRDefault="00265B73" w:rsidP="00265B73">
      <w:pPr>
        <w:pStyle w:val="NoSpacing"/>
        <w:rPr>
          <w:rStyle w:val="code"/>
        </w:rPr>
      </w:pPr>
      <w:r w:rsidRPr="00D00118">
        <w:rPr>
          <w:rStyle w:val="code"/>
          <w:b/>
        </w:rPr>
        <w:t>procedure</w:t>
      </w:r>
      <w:r>
        <w:rPr>
          <w:rStyle w:val="code"/>
        </w:rPr>
        <w:t xml:space="preserve"> </w:t>
      </w:r>
      <w:bookmarkStart w:id="732" w:name="ImageEnMViewSaveSnapshot"/>
      <w:r>
        <w:rPr>
          <w:rStyle w:val="code"/>
        </w:rPr>
        <w:t>SaveSnapshot</w:t>
      </w:r>
      <w:bookmarkEnd w:id="732"/>
      <w:r>
        <w:rPr>
          <w:rStyle w:val="code"/>
        </w:rPr>
        <w:t>(Stream: TStream; SaveCache: Boolean=true; Compressed: Boolean=false; SaveParams: Boolean = false);</w:t>
      </w:r>
      <w:r>
        <w:br/>
      </w:r>
      <w:r w:rsidRPr="00DC4E56">
        <w:rPr>
          <w:rStyle w:val="code"/>
          <w:b/>
        </w:rPr>
        <w:t>procedure</w:t>
      </w:r>
      <w:r>
        <w:rPr>
          <w:rStyle w:val="code"/>
        </w:rPr>
        <w:t xml:space="preserve"> SaveSnapshot(FileName: WideString; SaveCache: Boolean = true; Compressed: Boolean=false; SaveParams: Boolean=false);</w:t>
      </w:r>
    </w:p>
    <w:p w:rsidR="00A12984" w:rsidRDefault="00A12984" w:rsidP="00265B73">
      <w:pPr>
        <w:pStyle w:val="Caption"/>
      </w:pPr>
      <w:r>
        <w:t>Description</w:t>
      </w:r>
    </w:p>
    <w:p w:rsidR="00265B73" w:rsidRDefault="00DC4E56" w:rsidP="00A21BD8">
      <w:pPr>
        <w:pStyle w:val="BodyTextFirstIndent"/>
      </w:pPr>
      <w:r w:rsidRPr="00DC4E56">
        <w:t xml:space="preserve">SaveSnapshot </w:t>
      </w:r>
      <w:r>
        <w:t>saves</w:t>
      </w:r>
      <w:r w:rsidR="00A12984">
        <w:t xml:space="preserve"> all images, caches, texts and thumbnails size in the specified stream or file.</w:t>
      </w:r>
      <w:r w:rsidR="00BD218A">
        <w:t xml:space="preserve">  </w:t>
      </w:r>
      <w:r w:rsidR="00A12984">
        <w:t>This is useful to create caching mechanism like Windows .db files, to load quickly an entire directory of images.</w:t>
      </w:r>
      <w:r w:rsidR="00BD218A">
        <w:t xml:space="preserve">  </w:t>
      </w:r>
      <w:r w:rsidR="00A12984">
        <w:t xml:space="preserve">If </w:t>
      </w:r>
      <w:r w:rsidR="00A12984">
        <w:rPr>
          <w:rStyle w:val="code"/>
        </w:rPr>
        <w:t>SaveCache</w:t>
      </w:r>
      <w:r w:rsidR="00A12984">
        <w:t xml:space="preserve"> is </w:t>
      </w:r>
      <w:r w:rsidR="00CB0899">
        <w:rPr>
          <w:rStyle w:val="code"/>
        </w:rPr>
        <w:t>true</w:t>
      </w:r>
      <w:r w:rsidR="00A12984">
        <w:t xml:space="preserve"> (default) the image caches are saved. This speedup display but require more space.</w:t>
      </w:r>
      <w:r w:rsidR="00BD218A">
        <w:t xml:space="preserve">  </w:t>
      </w:r>
      <w:r w:rsidR="00A12984">
        <w:t xml:space="preserve">If </w:t>
      </w:r>
      <w:r w:rsidR="00A12984">
        <w:rPr>
          <w:rStyle w:val="code"/>
        </w:rPr>
        <w:t>Compressed</w:t>
      </w:r>
      <w:r w:rsidR="00A12984">
        <w:t xml:space="preserve"> is </w:t>
      </w:r>
      <w:r w:rsidR="00CB0899">
        <w:t>true</w:t>
      </w:r>
      <w:r w:rsidR="00A12984">
        <w:t xml:space="preserve"> an LZ compression algorithm is applied. This reduces space but slowdown saving.</w:t>
      </w:r>
      <w:r w:rsidR="00FD0949">
        <w:t xml:space="preserve">  </w:t>
      </w:r>
      <w:r w:rsidR="00A12984">
        <w:t xml:space="preserve">If </w:t>
      </w:r>
      <w:r w:rsidR="00A12984">
        <w:rPr>
          <w:rStyle w:val="code"/>
        </w:rPr>
        <w:t>SaveParams</w:t>
      </w:r>
      <w:r w:rsidR="00A12984">
        <w:t xml:space="preserve"> is </w:t>
      </w:r>
      <w:r w:rsidR="00CB0899">
        <w:t>true</w:t>
      </w:r>
      <w:r w:rsidR="00A12984">
        <w:t xml:space="preserve"> input/output parameters and tags are saved.</w:t>
      </w:r>
      <w:r w:rsidR="00FD0949">
        <w:t xml:space="preserve">  </w:t>
      </w:r>
      <w:r w:rsidR="00A12984">
        <w:t xml:space="preserve">You can reload a saved snapshot using </w:t>
      </w:r>
      <w:hyperlink r:id="rId603" w:history="1">
        <w:r w:rsidR="00A12984">
          <w:rPr>
            <w:rStyle w:val="Hyperlink"/>
          </w:rPr>
          <w:t>LoadSnapshot</w:t>
        </w:r>
      </w:hyperlink>
      <w:r w:rsidR="00A12984">
        <w:t>.</w:t>
      </w:r>
    </w:p>
    <w:p w:rsidR="00A21BD8" w:rsidRDefault="00A21BD8" w:rsidP="00743A61">
      <w:pPr>
        <w:pStyle w:val="BodyText"/>
      </w:pPr>
    </w:p>
    <w:p w:rsidR="00A21BD8" w:rsidRDefault="00A21BD8" w:rsidP="00743A61">
      <w:pPr>
        <w:pStyle w:val="BodyText"/>
      </w:pPr>
    </w:p>
    <w:p w:rsidR="00A21BD8" w:rsidRDefault="00A21BD8" w:rsidP="00743A61">
      <w:pPr>
        <w:pStyle w:val="BodyText"/>
      </w:pPr>
    </w:p>
    <w:p w:rsidR="00A21BD8" w:rsidRDefault="00A21BD8" w:rsidP="00743A61">
      <w:pPr>
        <w:pStyle w:val="BodyText"/>
      </w:pPr>
    </w:p>
    <w:p w:rsidR="00A21BD8" w:rsidRDefault="00A21BD8" w:rsidP="00743A61">
      <w:pPr>
        <w:pStyle w:val="BodyText"/>
      </w:pPr>
    </w:p>
    <w:p w:rsidR="00A21BD8" w:rsidRDefault="00A21BD8" w:rsidP="00743A61">
      <w:pPr>
        <w:pStyle w:val="BodyText"/>
      </w:pPr>
    </w:p>
    <w:p w:rsidR="00A21BD8" w:rsidRDefault="00A21BD8" w:rsidP="00743A61">
      <w:pPr>
        <w:pStyle w:val="BodyText"/>
      </w:pPr>
    </w:p>
    <w:p w:rsidR="00265B73" w:rsidRPr="00CF320D" w:rsidRDefault="003921BC" w:rsidP="00A21BD8">
      <w:pPr>
        <w:pStyle w:val="Links"/>
      </w:pPr>
      <w:hyperlink w:anchor="ImageEnMView" w:history="1">
        <w:r w:rsidR="00265B73" w:rsidRPr="00CF320D">
          <w:rPr>
            <w:rStyle w:val="Hyperlink"/>
          </w:rPr>
          <w:t>ImageEnMView</w:t>
        </w:r>
      </w:hyperlink>
    </w:p>
    <w:p w:rsidR="00D00118" w:rsidRPr="00847702" w:rsidRDefault="00D00118" w:rsidP="00035C86">
      <w:pPr>
        <w:pStyle w:val="Caption"/>
        <w:rPr>
          <w:rStyle w:val="code"/>
          <w:b/>
          <w:i/>
          <w:iCs w:val="0"/>
          <w:color w:val="4F81BD" w:themeColor="accent1"/>
        </w:rPr>
      </w:pPr>
      <w:r>
        <w:lastRenderedPageBreak/>
        <w:t>Declaration</w:t>
      </w:r>
    </w:p>
    <w:p w:rsidR="00A12984" w:rsidRDefault="00A12984" w:rsidP="00551829">
      <w:pPr>
        <w:pStyle w:val="NoSpacing"/>
      </w:pPr>
      <w:r w:rsidRPr="00D00118">
        <w:rPr>
          <w:rStyle w:val="code"/>
          <w:b/>
        </w:rPr>
        <w:t>function</w:t>
      </w:r>
      <w:r>
        <w:rPr>
          <w:rStyle w:val="code"/>
        </w:rPr>
        <w:t xml:space="preserve"> </w:t>
      </w:r>
      <w:bookmarkStart w:id="733" w:name="ImageEnMViewSetImageFromFile"/>
      <w:r>
        <w:rPr>
          <w:rStyle w:val="code"/>
        </w:rPr>
        <w:t>SetImageFromFile</w:t>
      </w:r>
      <w:bookmarkEnd w:id="733"/>
      <w:r>
        <w:rPr>
          <w:rStyle w:val="code"/>
        </w:rPr>
        <w:t>(idx:</w:t>
      </w:r>
      <w:r w:rsidR="00D00118">
        <w:rPr>
          <w:rStyle w:val="code"/>
        </w:rPr>
        <w:t xml:space="preserve"> </w:t>
      </w:r>
      <w:r>
        <w:rPr>
          <w:rStyle w:val="code"/>
        </w:rPr>
        <w:t>integer; const FileName:</w:t>
      </w:r>
      <w:r w:rsidR="00D00118">
        <w:rPr>
          <w:rStyle w:val="code"/>
        </w:rPr>
        <w:t xml:space="preserve"> </w:t>
      </w:r>
      <w:r>
        <w:rPr>
          <w:rStyle w:val="code"/>
        </w:rPr>
        <w:t>WideString; SourceImageIndex:</w:t>
      </w:r>
      <w:r w:rsidR="00D00118">
        <w:rPr>
          <w:rStyle w:val="code"/>
        </w:rPr>
        <w:t xml:space="preserve"> </w:t>
      </w:r>
      <w:r>
        <w:rPr>
          <w:rStyle w:val="code"/>
        </w:rPr>
        <w:t>integer = 0):</w:t>
      </w:r>
      <w:r w:rsidR="00657E06">
        <w:rPr>
          <w:rStyle w:val="code"/>
        </w:rPr>
        <w:t>Boolean</w:t>
      </w:r>
      <w:r>
        <w:rPr>
          <w:rStyle w:val="code"/>
        </w:rPr>
        <w:t>;</w:t>
      </w:r>
    </w:p>
    <w:p w:rsidR="00A12984" w:rsidRDefault="00A12984" w:rsidP="00035C86">
      <w:pPr>
        <w:pStyle w:val="Caption"/>
      </w:pPr>
      <w:r>
        <w:t>Description</w:t>
      </w:r>
    </w:p>
    <w:p w:rsidR="00A12984" w:rsidRDefault="00A12984" w:rsidP="0035784B">
      <w:pPr>
        <w:pStyle w:val="BodyTextFirstIndent"/>
      </w:pPr>
      <w:r>
        <w:t>SetImageFromFile loads an image and assigns it to idx index.</w:t>
      </w:r>
      <w:r w:rsidR="00FD0949">
        <w:t xml:space="preserve">  </w:t>
      </w:r>
      <w:r>
        <w:t>SourceImageIndex specifies the source page index when source file is a multipage file (like a TIFF).</w:t>
      </w:r>
    </w:p>
    <w:p w:rsidR="00D34345" w:rsidRPr="00F646E6" w:rsidRDefault="00D34345" w:rsidP="00D34345">
      <w:pPr>
        <w:pStyle w:val="Heading4"/>
        <w:rPr>
          <w:sz w:val="22"/>
        </w:rPr>
      </w:pPr>
      <w:r w:rsidRPr="00F646E6">
        <w:rPr>
          <w:sz w:val="22"/>
        </w:rPr>
        <w:t>Example</w:t>
      </w:r>
    </w:p>
    <w:p w:rsidR="00D34345" w:rsidRDefault="00D34345" w:rsidP="00D34345">
      <w:pPr>
        <w:pStyle w:val="NoSpacing"/>
      </w:pPr>
      <w:r>
        <w:rPr>
          <w:rStyle w:val="code"/>
        </w:rPr>
        <w:t>idx:=ImageEnMView1.AppendImage;</w:t>
      </w:r>
      <w:r>
        <w:br/>
      </w:r>
      <w:r>
        <w:rPr>
          <w:rStyle w:val="code"/>
        </w:rPr>
        <w:t>ImageEnMView1.SetImageFromFile(idx,</w:t>
      </w:r>
      <w:r w:rsidR="0030256A">
        <w:rPr>
          <w:rStyle w:val="code"/>
        </w:rPr>
        <w:t>’</w:t>
      </w:r>
      <w:r>
        <w:rPr>
          <w:rStyle w:val="code"/>
        </w:rPr>
        <w:t>myfile.jpg</w:t>
      </w:r>
      <w:r w:rsidR="0030256A">
        <w:rPr>
          <w:rStyle w:val="code"/>
        </w:rPr>
        <w:t>’</w:t>
      </w:r>
      <w:r>
        <w:rPr>
          <w:rStyle w:val="code"/>
        </w:rPr>
        <w:t>);</w:t>
      </w:r>
    </w:p>
    <w:p w:rsidR="00D34345" w:rsidRDefault="00D34345" w:rsidP="0035784B">
      <w:pPr>
        <w:pStyle w:val="BodyTextFirstIndent"/>
      </w:pPr>
    </w:p>
    <w:p w:rsidR="00D00118" w:rsidRPr="00847702" w:rsidRDefault="00B4587B" w:rsidP="00035C86">
      <w:pPr>
        <w:pStyle w:val="Caption"/>
        <w:rPr>
          <w:rStyle w:val="code"/>
          <w:b/>
          <w:i/>
          <w:iCs w:val="0"/>
          <w:color w:val="4F81BD" w:themeColor="accent1"/>
        </w:rPr>
      </w:pPr>
      <w:r>
        <w:br/>
      </w:r>
      <w:r w:rsidR="00D00118">
        <w:t>Declaration</w:t>
      </w:r>
    </w:p>
    <w:p w:rsidR="00A12984" w:rsidRDefault="00A12984" w:rsidP="00551829">
      <w:pPr>
        <w:pStyle w:val="NoSpacing"/>
      </w:pPr>
      <w:r w:rsidRPr="00D00118">
        <w:rPr>
          <w:rStyle w:val="code"/>
          <w:b/>
        </w:rPr>
        <w:t>function</w:t>
      </w:r>
      <w:r>
        <w:rPr>
          <w:rStyle w:val="code"/>
        </w:rPr>
        <w:t xml:space="preserve"> </w:t>
      </w:r>
      <w:bookmarkStart w:id="734" w:name="ImageEnMViewSetImageFromStream"/>
      <w:r>
        <w:rPr>
          <w:rStyle w:val="code"/>
        </w:rPr>
        <w:t>SetImageFromStream</w:t>
      </w:r>
      <w:bookmarkEnd w:id="734"/>
      <w:r>
        <w:rPr>
          <w:rStyle w:val="code"/>
        </w:rPr>
        <w:t>(idx:</w:t>
      </w:r>
      <w:r w:rsidR="00D00118">
        <w:rPr>
          <w:rStyle w:val="code"/>
        </w:rPr>
        <w:t xml:space="preserve"> </w:t>
      </w:r>
      <w:r>
        <w:rPr>
          <w:rStyle w:val="code"/>
        </w:rPr>
        <w:t>integer; Stream:</w:t>
      </w:r>
      <w:r w:rsidR="00D00118">
        <w:rPr>
          <w:rStyle w:val="code"/>
        </w:rPr>
        <w:t xml:space="preserve"> </w:t>
      </w:r>
      <w:r>
        <w:rPr>
          <w:rStyle w:val="code"/>
        </w:rPr>
        <w:t>TStream; SourceImageIndex:</w:t>
      </w:r>
      <w:r w:rsidR="00D00118">
        <w:rPr>
          <w:rStyle w:val="code"/>
        </w:rPr>
        <w:t xml:space="preserve"> </w:t>
      </w:r>
      <w:r>
        <w:rPr>
          <w:rStyle w:val="code"/>
        </w:rPr>
        <w:t>integer = 0):</w:t>
      </w:r>
      <w:r w:rsidR="00657E06">
        <w:rPr>
          <w:rStyle w:val="code"/>
        </w:rPr>
        <w:t>Boolean</w:t>
      </w:r>
      <w:r>
        <w:rPr>
          <w:rStyle w:val="code"/>
        </w:rPr>
        <w:t>;</w:t>
      </w:r>
    </w:p>
    <w:p w:rsidR="00A12984" w:rsidRDefault="00A12984" w:rsidP="00035C86">
      <w:pPr>
        <w:pStyle w:val="Caption"/>
      </w:pPr>
      <w:r>
        <w:t>Description</w:t>
      </w:r>
    </w:p>
    <w:p w:rsidR="00A12984" w:rsidRDefault="00A12984" w:rsidP="0035784B">
      <w:pPr>
        <w:pStyle w:val="BodyTextFirstIndent"/>
      </w:pPr>
      <w:r>
        <w:t>SetImageFromStream loads an image and assigns it to idx index.</w:t>
      </w:r>
      <w:r w:rsidR="00BD218A">
        <w:t xml:space="preserve">  </w:t>
      </w:r>
      <w:r>
        <w:t>SourceImageIndex specifies the source page index when source file is a multipage file (like a TIFF).</w:t>
      </w:r>
    </w:p>
    <w:p w:rsidR="00A21BD8" w:rsidRDefault="00265B73" w:rsidP="00743A61">
      <w:pPr>
        <w:pStyle w:val="BodyText"/>
      </w:pPr>
      <w:r>
        <w:br/>
      </w:r>
    </w:p>
    <w:p w:rsidR="00265B73" w:rsidRPr="00CF320D" w:rsidRDefault="00A21BD8" w:rsidP="00A21BD8">
      <w:pPr>
        <w:pStyle w:val="Links"/>
      </w:pPr>
      <w:r>
        <w:br/>
      </w:r>
      <w:hyperlink w:anchor="ImageEnMView" w:history="1">
        <w:r w:rsidR="00265B73" w:rsidRPr="00CF320D">
          <w:rPr>
            <w:rStyle w:val="Hyperlink"/>
          </w:rPr>
          <w:t>ImageEnMView</w:t>
        </w:r>
      </w:hyperlink>
    </w:p>
    <w:p w:rsidR="00D34345" w:rsidRPr="00F646E6" w:rsidRDefault="00D34345" w:rsidP="00265B73">
      <w:pPr>
        <w:pStyle w:val="Heading4"/>
        <w:pageBreakBefore/>
        <w:rPr>
          <w:sz w:val="22"/>
        </w:rPr>
      </w:pPr>
      <w:r w:rsidRPr="00F646E6">
        <w:rPr>
          <w:sz w:val="22"/>
        </w:rPr>
        <w:lastRenderedPageBreak/>
        <w:t>Example</w:t>
      </w:r>
    </w:p>
    <w:p w:rsidR="00D34345" w:rsidRDefault="00D34345" w:rsidP="00D34345">
      <w:pPr>
        <w:pStyle w:val="NoSpacing"/>
      </w:pPr>
      <w:r>
        <w:rPr>
          <w:rStyle w:val="code"/>
        </w:rPr>
        <w:t>idx:=ImageEnMView1.AppendImage;</w:t>
      </w:r>
      <w:r>
        <w:br/>
      </w:r>
      <w:r>
        <w:rPr>
          <w:rStyle w:val="code"/>
        </w:rPr>
        <w:t>ImageEnMView1.SetImageFromStream(idx, stream);</w:t>
      </w:r>
    </w:p>
    <w:p w:rsidR="00265B73" w:rsidRDefault="00265B73" w:rsidP="00035C86">
      <w:pPr>
        <w:pStyle w:val="Caption"/>
      </w:pPr>
    </w:p>
    <w:p w:rsidR="00265B73" w:rsidRDefault="00265B73" w:rsidP="00035C86">
      <w:pPr>
        <w:pStyle w:val="Caption"/>
      </w:pPr>
    </w:p>
    <w:p w:rsidR="00D00118" w:rsidRPr="00847702" w:rsidRDefault="00D00118" w:rsidP="00035C86">
      <w:pPr>
        <w:pStyle w:val="Caption"/>
        <w:rPr>
          <w:rStyle w:val="code"/>
          <w:b/>
          <w:i/>
          <w:iCs w:val="0"/>
          <w:color w:val="4F81BD" w:themeColor="accent1"/>
        </w:rPr>
      </w:pPr>
      <w:r>
        <w:t>Declaration</w:t>
      </w:r>
    </w:p>
    <w:p w:rsidR="00A12984" w:rsidRDefault="00A12984" w:rsidP="00551829">
      <w:pPr>
        <w:pStyle w:val="NoSpacing"/>
      </w:pPr>
      <w:r w:rsidRPr="00DC4E56">
        <w:rPr>
          <w:rStyle w:val="code"/>
          <w:b/>
        </w:rPr>
        <w:t>property</w:t>
      </w:r>
      <w:r>
        <w:rPr>
          <w:rStyle w:val="code"/>
        </w:rPr>
        <w:t xml:space="preserve"> </w:t>
      </w:r>
      <w:bookmarkStart w:id="735" w:name="ImageEnMViewThreadPoolSize"/>
      <w:r>
        <w:rPr>
          <w:rStyle w:val="code"/>
        </w:rPr>
        <w:t>ThreadPoolSize</w:t>
      </w:r>
      <w:bookmarkEnd w:id="735"/>
      <w:r>
        <w:rPr>
          <w:rStyle w:val="code"/>
        </w:rPr>
        <w:t>:integer;</w:t>
      </w:r>
    </w:p>
    <w:p w:rsidR="00A12984" w:rsidRDefault="00A12984" w:rsidP="00035C86">
      <w:pPr>
        <w:pStyle w:val="Caption"/>
      </w:pPr>
      <w:r>
        <w:t>Descri</w:t>
      </w:r>
      <w:r w:rsidRPr="00DC4E56">
        <w:t>p</w:t>
      </w:r>
      <w:r>
        <w:t>tion</w:t>
      </w:r>
    </w:p>
    <w:p w:rsidR="00A12984" w:rsidRDefault="00A12984" w:rsidP="0035784B">
      <w:pPr>
        <w:pStyle w:val="BodyTextFirstIndent"/>
      </w:pPr>
      <w:r>
        <w:t>ThreadPoolSize specifies how many threads can be created to load images. If it is 0 all images are loaded in the main thread.</w:t>
      </w:r>
    </w:p>
    <w:p w:rsidR="00055E3F" w:rsidRDefault="00055E3F" w:rsidP="00265B73">
      <w:pPr>
        <w:pStyle w:val="Heading2"/>
      </w:pPr>
    </w:p>
    <w:p w:rsidR="00A12984" w:rsidRDefault="00A12984" w:rsidP="00265B73">
      <w:pPr>
        <w:pStyle w:val="Heading2"/>
      </w:pPr>
      <w:bookmarkStart w:id="736" w:name="_Toc330972921"/>
      <w:r>
        <w:t>Selections</w:t>
      </w:r>
      <w:bookmarkEnd w:id="736"/>
    </w:p>
    <w:p w:rsidR="00D00118" w:rsidRPr="00847702" w:rsidRDefault="00DC4E56" w:rsidP="00F14C99">
      <w:pPr>
        <w:pStyle w:val="Caption"/>
        <w:rPr>
          <w:rStyle w:val="code"/>
          <w:b/>
          <w:i/>
          <w:iCs w:val="0"/>
          <w:color w:val="4F81BD" w:themeColor="accent1"/>
        </w:rPr>
      </w:pPr>
      <w:r>
        <w:br/>
      </w:r>
      <w:r w:rsidR="00D00118">
        <w:t>Declaration</w:t>
      </w:r>
    </w:p>
    <w:p w:rsidR="00A12984" w:rsidRDefault="00A12984" w:rsidP="00551829">
      <w:pPr>
        <w:pStyle w:val="NoSpacing"/>
      </w:pPr>
      <w:r w:rsidRPr="00D00118">
        <w:rPr>
          <w:rStyle w:val="code"/>
          <w:b/>
        </w:rPr>
        <w:t>procedure</w:t>
      </w:r>
      <w:r>
        <w:rPr>
          <w:rStyle w:val="code"/>
        </w:rPr>
        <w:t xml:space="preserve"> BeginSelectImages;</w:t>
      </w:r>
    </w:p>
    <w:p w:rsidR="00A12984" w:rsidRDefault="00A12984" w:rsidP="00F14C99">
      <w:pPr>
        <w:pStyle w:val="Caption"/>
      </w:pPr>
      <w:r>
        <w:t>Description</w:t>
      </w:r>
    </w:p>
    <w:p w:rsidR="00903584" w:rsidRDefault="00A12984" w:rsidP="00903584">
      <w:r>
        <w:t xml:space="preserve">Call BeginSelectImages and </w:t>
      </w:r>
      <w:hyperlink r:id="rId604" w:history="1">
        <w:r>
          <w:rPr>
            <w:rStyle w:val="Hyperlink"/>
          </w:rPr>
          <w:t>EndSelectImages</w:t>
        </w:r>
      </w:hyperlink>
      <w:r>
        <w:t xml:space="preserve"> when you need to select multiple images without refreshing the component</w:t>
      </w:r>
      <w:r w:rsidR="0035784B">
        <w:t>’</w:t>
      </w:r>
      <w:r>
        <w:t>s state. Generally this will speed up the selection process.</w:t>
      </w:r>
      <w:bookmarkStart w:id="737" w:name="ImageEnMViewBeginSelectImages"/>
      <w:bookmarkEnd w:id="737"/>
    </w:p>
    <w:p w:rsidR="00265B73" w:rsidRPr="00903584" w:rsidRDefault="00A21BD8" w:rsidP="00903584">
      <w:pPr>
        <w:pStyle w:val="Links"/>
      </w:pPr>
      <w:r>
        <w:br/>
      </w:r>
      <w:r w:rsidR="00496A97">
        <w:br/>
      </w:r>
      <w:hyperlink w:anchor="ImageEnMView" w:history="1">
        <w:r w:rsidR="00265B73" w:rsidRPr="00903584">
          <w:rPr>
            <w:rStyle w:val="Hyperlink"/>
          </w:rPr>
          <w:t>ImageEnMView</w:t>
        </w:r>
      </w:hyperlink>
    </w:p>
    <w:p w:rsidR="00D34345" w:rsidRPr="00F646E6" w:rsidRDefault="00D34345" w:rsidP="00265B73">
      <w:pPr>
        <w:pStyle w:val="Heading4"/>
        <w:pageBreakBefore/>
        <w:rPr>
          <w:sz w:val="22"/>
        </w:rPr>
      </w:pPr>
      <w:r w:rsidRPr="00F646E6">
        <w:rPr>
          <w:sz w:val="22"/>
        </w:rPr>
        <w:lastRenderedPageBreak/>
        <w:t>Example</w:t>
      </w:r>
    </w:p>
    <w:p w:rsidR="00D34345" w:rsidRDefault="00D34345" w:rsidP="00D34345">
      <w:pPr>
        <w:pStyle w:val="NoSpacing"/>
      </w:pPr>
      <w:r>
        <w:rPr>
          <w:rStyle w:val="code"/>
        </w:rPr>
        <w:t>// select the first 100 images</w:t>
      </w:r>
      <w:r>
        <w:br/>
      </w:r>
      <w:r>
        <w:rPr>
          <w:rStyle w:val="code"/>
        </w:rPr>
        <w:t>ImageEnMView1.BeginSelectImages;</w:t>
      </w:r>
      <w:r>
        <w:br/>
      </w:r>
      <w:r>
        <w:rPr>
          <w:rStyle w:val="code"/>
        </w:rPr>
        <w:t>for i:=0 to 99 do</w:t>
      </w:r>
      <w:r>
        <w:br/>
      </w:r>
      <w:r>
        <w:rPr>
          <w:rStyle w:val="code"/>
        </w:rPr>
        <w:t>ImageEnMView1.SelectedImage:=i;</w:t>
      </w:r>
      <w:r>
        <w:br/>
      </w:r>
      <w:r>
        <w:rPr>
          <w:rStyle w:val="code"/>
        </w:rPr>
        <w:t>ImageEnMView1.EndSelectImages;</w:t>
      </w:r>
    </w:p>
    <w:p w:rsidR="00D34345" w:rsidRDefault="00D34345" w:rsidP="0035784B">
      <w:pPr>
        <w:pStyle w:val="BodyTextFirstIndent"/>
      </w:pPr>
    </w:p>
    <w:p w:rsidR="00D00118" w:rsidRPr="00847702" w:rsidRDefault="00DC6852" w:rsidP="004C51CE">
      <w:pPr>
        <w:pStyle w:val="Caption"/>
        <w:rPr>
          <w:rStyle w:val="code"/>
          <w:b/>
          <w:i/>
          <w:iCs w:val="0"/>
          <w:color w:val="4F81BD" w:themeColor="accent1"/>
        </w:rPr>
      </w:pPr>
      <w:r>
        <w:br/>
      </w:r>
      <w:r w:rsidR="00D00118">
        <w:t>Declaration</w:t>
      </w:r>
    </w:p>
    <w:p w:rsidR="00A12984" w:rsidRDefault="00A12984" w:rsidP="00551829">
      <w:pPr>
        <w:pStyle w:val="NoSpacing"/>
      </w:pPr>
      <w:r w:rsidRPr="00D00118">
        <w:rPr>
          <w:rStyle w:val="code"/>
          <w:b/>
        </w:rPr>
        <w:t>procedure</w:t>
      </w:r>
      <w:r>
        <w:rPr>
          <w:rStyle w:val="code"/>
        </w:rPr>
        <w:t xml:space="preserve"> </w:t>
      </w:r>
      <w:bookmarkStart w:id="738" w:name="ImageEnMViewCenterSelected"/>
      <w:r>
        <w:rPr>
          <w:rStyle w:val="code"/>
        </w:rPr>
        <w:t>CenterSelected</w:t>
      </w:r>
      <w:bookmarkEnd w:id="738"/>
      <w:r>
        <w:rPr>
          <w:rStyle w:val="code"/>
        </w:rPr>
        <w:t>;</w:t>
      </w:r>
    </w:p>
    <w:p w:rsidR="00A12984" w:rsidRDefault="00A12984" w:rsidP="00F14C99">
      <w:pPr>
        <w:pStyle w:val="Caption"/>
      </w:pPr>
      <w:r>
        <w:t>Description</w:t>
      </w:r>
    </w:p>
    <w:p w:rsidR="00A12984" w:rsidRDefault="00A12984" w:rsidP="0035784B">
      <w:pPr>
        <w:pStyle w:val="BodyTextFirstIndent"/>
      </w:pPr>
      <w:r>
        <w:t xml:space="preserve">This method moves </w:t>
      </w:r>
      <w:hyperlink r:id="rId605" w:history="1">
        <w:r>
          <w:rPr>
            <w:rStyle w:val="Hyperlink"/>
          </w:rPr>
          <w:t>ViewX</w:t>
        </w:r>
      </w:hyperlink>
      <w:r>
        <w:t xml:space="preserve"> and </w:t>
      </w:r>
      <w:hyperlink r:id="rId606" w:history="1">
        <w:r>
          <w:rPr>
            <w:rStyle w:val="Hyperlink"/>
          </w:rPr>
          <w:t>ViewY</w:t>
        </w:r>
      </w:hyperlink>
      <w:r>
        <w:t xml:space="preserve"> to show (centered) the currently selected image.</w:t>
      </w:r>
    </w:p>
    <w:p w:rsidR="00D34345" w:rsidRPr="00F646E6" w:rsidRDefault="00D34345" w:rsidP="00D34345">
      <w:pPr>
        <w:pStyle w:val="Heading4"/>
        <w:rPr>
          <w:sz w:val="22"/>
        </w:rPr>
      </w:pPr>
      <w:r w:rsidRPr="00F646E6">
        <w:rPr>
          <w:sz w:val="22"/>
        </w:rPr>
        <w:t>Example</w:t>
      </w:r>
    </w:p>
    <w:p w:rsidR="00265B73" w:rsidRDefault="00D34345" w:rsidP="00A21BD8">
      <w:pPr>
        <w:pStyle w:val="NoSpacing"/>
      </w:pPr>
      <w:r>
        <w:rPr>
          <w:rStyle w:val="code"/>
        </w:rPr>
        <w:t>ImageEnMView1.SelectedImage:=10;</w:t>
      </w:r>
      <w:r>
        <w:br/>
      </w:r>
      <w:r>
        <w:rPr>
          <w:rStyle w:val="code"/>
        </w:rPr>
        <w:t>ImageEnMView1.CenterSelected;</w:t>
      </w:r>
    </w:p>
    <w:p w:rsidR="00265B73" w:rsidRDefault="00265B73" w:rsidP="0035784B">
      <w:pPr>
        <w:pStyle w:val="BodyTextFirstIndent"/>
      </w:pPr>
    </w:p>
    <w:p w:rsidR="00265B73" w:rsidRDefault="00265B73" w:rsidP="0035784B">
      <w:pPr>
        <w:pStyle w:val="BodyTextFirstIndent"/>
      </w:pPr>
    </w:p>
    <w:p w:rsidR="00265B73" w:rsidRDefault="00265B73" w:rsidP="0035784B">
      <w:pPr>
        <w:pStyle w:val="BodyTextFirstIndent"/>
      </w:pPr>
    </w:p>
    <w:p w:rsidR="00265B73" w:rsidRPr="00CF320D" w:rsidRDefault="00265B73" w:rsidP="00A21BD8">
      <w:pPr>
        <w:pStyle w:val="Links"/>
      </w:pPr>
      <w:r>
        <w:br/>
      </w:r>
      <w:r w:rsidR="00A21BD8">
        <w:br/>
      </w:r>
      <w:r w:rsidR="00496A97">
        <w:br/>
      </w:r>
      <w:hyperlink w:anchor="ImageEnMView" w:history="1">
        <w:r w:rsidRPr="00CF320D">
          <w:rPr>
            <w:rStyle w:val="Hyperlink"/>
          </w:rPr>
          <w:t>ImageEnMView</w:t>
        </w:r>
      </w:hyperlink>
    </w:p>
    <w:p w:rsidR="00D00118" w:rsidRPr="00847702" w:rsidRDefault="00D00118" w:rsidP="00265B73">
      <w:pPr>
        <w:pStyle w:val="Caption"/>
        <w:pageBreakBefore/>
        <w:rPr>
          <w:rStyle w:val="code"/>
          <w:b/>
          <w:i/>
          <w:iCs w:val="0"/>
          <w:color w:val="4F81BD" w:themeColor="accent1"/>
        </w:rPr>
      </w:pPr>
      <w:r>
        <w:lastRenderedPageBreak/>
        <w:t>Declaration</w:t>
      </w:r>
    </w:p>
    <w:p w:rsidR="00A12984" w:rsidRDefault="00A12984" w:rsidP="00551829">
      <w:pPr>
        <w:pStyle w:val="NoSpacing"/>
      </w:pPr>
      <w:r w:rsidRPr="00D00118">
        <w:rPr>
          <w:rStyle w:val="code"/>
          <w:b/>
        </w:rPr>
        <w:t>property</w:t>
      </w:r>
      <w:r>
        <w:rPr>
          <w:rStyle w:val="code"/>
        </w:rPr>
        <w:t xml:space="preserve"> </w:t>
      </w:r>
      <w:bookmarkStart w:id="739" w:name="ImageEnMViewCheckThumbBoundsOnSelect"/>
      <w:r>
        <w:rPr>
          <w:rStyle w:val="code"/>
        </w:rPr>
        <w:t>CheckThumbBoundsOnSelect</w:t>
      </w:r>
      <w:bookmarkEnd w:id="739"/>
      <w:r>
        <w:rPr>
          <w:rStyle w:val="code"/>
        </w:rPr>
        <w:t>:</w:t>
      </w:r>
      <w:r w:rsidR="00D00118">
        <w:rPr>
          <w:rStyle w:val="code"/>
        </w:rPr>
        <w:t xml:space="preserve"> </w:t>
      </w:r>
      <w:r w:rsidR="00657E06">
        <w:rPr>
          <w:rStyle w:val="code"/>
        </w:rPr>
        <w:t>Boolean</w:t>
      </w:r>
      <w:r>
        <w:rPr>
          <w:rStyle w:val="code"/>
        </w:rPr>
        <w:t>;</w:t>
      </w:r>
    </w:p>
    <w:p w:rsidR="00A12984" w:rsidRDefault="00A12984" w:rsidP="00F14C99">
      <w:pPr>
        <w:pStyle w:val="Caption"/>
      </w:pPr>
      <w:r>
        <w:t>Description</w:t>
      </w:r>
    </w:p>
    <w:p w:rsidR="00A12984" w:rsidRDefault="00A12984" w:rsidP="0035784B">
      <w:pPr>
        <w:pStyle w:val="BodyTextFirstIndent"/>
      </w:pPr>
      <w:r>
        <w:t xml:space="preserve">If </w:t>
      </w:r>
      <w:r w:rsidR="00CB0899">
        <w:t>True</w:t>
      </w:r>
      <w:r>
        <w:t xml:space="preserve"> ImageEn will check the thumbnail bounding rectangle before select it. The default is False, allowing more flexible selections.</w:t>
      </w:r>
      <w:r w:rsidR="00BD218A">
        <w:t xml:space="preserve">  </w:t>
      </w:r>
      <w:r>
        <w:t>It is necessary to keep CheckThumbBoundsOnSelect</w:t>
      </w:r>
      <w:r w:rsidR="00D00118">
        <w:t xml:space="preserve"> </w:t>
      </w:r>
      <w:r>
        <w:t>=</w:t>
      </w:r>
      <w:r w:rsidR="00D00118">
        <w:t xml:space="preserve"> </w:t>
      </w:r>
      <w:r>
        <w:t>false (the default) when using multi</w:t>
      </w:r>
      <w:r w:rsidR="00D00118">
        <w:t>-</w:t>
      </w:r>
      <w:r>
        <w:t>selection.</w:t>
      </w:r>
    </w:p>
    <w:p w:rsidR="005D1B8B" w:rsidRDefault="005D1B8B" w:rsidP="00F14C99">
      <w:pPr>
        <w:pStyle w:val="Caption"/>
      </w:pPr>
    </w:p>
    <w:p w:rsidR="005D1B8B" w:rsidRPr="005D1B8B" w:rsidRDefault="005D1B8B" w:rsidP="005D1B8B">
      <w:pPr>
        <w:rPr>
          <w:lang w:bidi="hi-IN"/>
        </w:rPr>
      </w:pPr>
    </w:p>
    <w:p w:rsidR="00D00118" w:rsidRPr="00847702" w:rsidRDefault="00D00118" w:rsidP="00F14C99">
      <w:pPr>
        <w:pStyle w:val="Caption"/>
        <w:rPr>
          <w:rStyle w:val="code"/>
          <w:b/>
          <w:i/>
          <w:iCs w:val="0"/>
          <w:color w:val="4F81BD" w:themeColor="accent1"/>
        </w:rPr>
      </w:pPr>
      <w:r>
        <w:t>Declaration</w:t>
      </w:r>
    </w:p>
    <w:p w:rsidR="00A12984" w:rsidRDefault="00A12984" w:rsidP="00551829">
      <w:pPr>
        <w:pStyle w:val="NoSpacing"/>
      </w:pPr>
      <w:r w:rsidRPr="00D00118">
        <w:rPr>
          <w:rStyle w:val="code"/>
          <w:b/>
        </w:rPr>
        <w:t>procedure</w:t>
      </w:r>
      <w:r>
        <w:rPr>
          <w:rStyle w:val="code"/>
        </w:rPr>
        <w:t xml:space="preserve"> </w:t>
      </w:r>
      <w:bookmarkStart w:id="740" w:name="ImageEnMViewDeleteSelectedImages"/>
      <w:r>
        <w:rPr>
          <w:rStyle w:val="code"/>
        </w:rPr>
        <w:t>DeleteSelectedImages</w:t>
      </w:r>
      <w:bookmarkEnd w:id="740"/>
      <w:r>
        <w:rPr>
          <w:rStyle w:val="code"/>
        </w:rPr>
        <w:t>;</w:t>
      </w:r>
    </w:p>
    <w:p w:rsidR="00A12984" w:rsidRDefault="00A12984" w:rsidP="00F14C99">
      <w:pPr>
        <w:pStyle w:val="Caption"/>
      </w:pPr>
      <w:r>
        <w:t>Description</w:t>
      </w:r>
    </w:p>
    <w:p w:rsidR="00A12984" w:rsidRDefault="00A12984" w:rsidP="0035784B">
      <w:pPr>
        <w:pStyle w:val="BodyTextFirstIndent"/>
      </w:pPr>
      <w:r>
        <w:t>DeleteSelectedImages removes all selected images in one step.</w:t>
      </w:r>
    </w:p>
    <w:p w:rsidR="00440D26" w:rsidRDefault="00DC6852" w:rsidP="00551829">
      <w:pPr>
        <w:pStyle w:val="Heading3"/>
      </w:pPr>
      <w:r>
        <w:br/>
      </w:r>
    </w:p>
    <w:p w:rsidR="00D00118" w:rsidRPr="00847702" w:rsidRDefault="00DC6852" w:rsidP="00F14C99">
      <w:pPr>
        <w:pStyle w:val="Caption"/>
        <w:rPr>
          <w:rStyle w:val="code"/>
          <w:b/>
          <w:i/>
          <w:iCs w:val="0"/>
          <w:color w:val="4F81BD" w:themeColor="accent1"/>
        </w:rPr>
      </w:pPr>
      <w:r>
        <w:br/>
      </w:r>
      <w:r w:rsidR="00D00118">
        <w:t>Declaration</w:t>
      </w:r>
    </w:p>
    <w:p w:rsidR="00A12984" w:rsidRDefault="00A12984" w:rsidP="00551829">
      <w:pPr>
        <w:pStyle w:val="NoSpacing"/>
      </w:pPr>
      <w:r w:rsidRPr="00D00118">
        <w:rPr>
          <w:rStyle w:val="code"/>
          <w:b/>
        </w:rPr>
        <w:t>procedure</w:t>
      </w:r>
      <w:r>
        <w:rPr>
          <w:rStyle w:val="code"/>
        </w:rPr>
        <w:t xml:space="preserve"> </w:t>
      </w:r>
      <w:bookmarkStart w:id="741" w:name="ImageEnMViewDeSelect"/>
      <w:r>
        <w:rPr>
          <w:rStyle w:val="code"/>
        </w:rPr>
        <w:t>DeSelect</w:t>
      </w:r>
      <w:bookmarkEnd w:id="741"/>
      <w:r>
        <w:rPr>
          <w:rStyle w:val="code"/>
        </w:rPr>
        <w:t>;</w:t>
      </w:r>
    </w:p>
    <w:p w:rsidR="00A12984" w:rsidRDefault="00A12984" w:rsidP="00F14C99">
      <w:pPr>
        <w:pStyle w:val="Caption"/>
      </w:pPr>
      <w:r>
        <w:t>Description</w:t>
      </w:r>
    </w:p>
    <w:p w:rsidR="00A12984" w:rsidRDefault="00A12984" w:rsidP="0035784B">
      <w:pPr>
        <w:pStyle w:val="BodyTextFirstIndent"/>
      </w:pPr>
      <w:r>
        <w:t>Deselects all selected images.</w:t>
      </w:r>
    </w:p>
    <w:p w:rsidR="00265B73" w:rsidRPr="00CF320D" w:rsidRDefault="003921BC" w:rsidP="00A21BD8">
      <w:pPr>
        <w:pStyle w:val="Links"/>
      </w:pPr>
      <w:hyperlink w:anchor="ImageEnMView" w:history="1">
        <w:r w:rsidR="00265B73" w:rsidRPr="00CF320D">
          <w:rPr>
            <w:rStyle w:val="Hyperlink"/>
          </w:rPr>
          <w:t>ImageEnMView</w:t>
        </w:r>
      </w:hyperlink>
    </w:p>
    <w:p w:rsidR="00D00118" w:rsidRPr="00847702" w:rsidRDefault="00D00118" w:rsidP="00F14C99">
      <w:pPr>
        <w:pStyle w:val="Caption"/>
        <w:rPr>
          <w:rStyle w:val="code"/>
          <w:b/>
          <w:i/>
          <w:iCs w:val="0"/>
          <w:color w:val="4F81BD" w:themeColor="accent1"/>
        </w:rPr>
      </w:pPr>
      <w:r>
        <w:lastRenderedPageBreak/>
        <w:t>Declaration</w:t>
      </w:r>
    </w:p>
    <w:p w:rsidR="00A12984" w:rsidRDefault="00A12984" w:rsidP="00551829">
      <w:pPr>
        <w:pStyle w:val="NoSpacing"/>
      </w:pPr>
      <w:r w:rsidRPr="00D00118">
        <w:rPr>
          <w:rStyle w:val="code"/>
          <w:b/>
        </w:rPr>
        <w:t>property</w:t>
      </w:r>
      <w:r>
        <w:rPr>
          <w:rStyle w:val="code"/>
        </w:rPr>
        <w:t xml:space="preserve"> </w:t>
      </w:r>
      <w:bookmarkStart w:id="742" w:name="ImageEnMViewEnableMultiSelect"/>
      <w:r>
        <w:rPr>
          <w:rStyle w:val="code"/>
        </w:rPr>
        <w:t>EnableMultiSelect</w:t>
      </w:r>
      <w:bookmarkEnd w:id="742"/>
      <w:r>
        <w:rPr>
          <w:rStyle w:val="code"/>
        </w:rPr>
        <w:t>:</w:t>
      </w:r>
      <w:r w:rsidR="00D00118">
        <w:rPr>
          <w:rStyle w:val="code"/>
        </w:rPr>
        <w:t xml:space="preserve"> </w:t>
      </w:r>
      <w:r w:rsidR="00657E06">
        <w:rPr>
          <w:rStyle w:val="code"/>
        </w:rPr>
        <w:t>Boolean</w:t>
      </w:r>
      <w:r>
        <w:rPr>
          <w:rStyle w:val="code"/>
        </w:rPr>
        <w:t>;</w:t>
      </w:r>
    </w:p>
    <w:p w:rsidR="00A12984" w:rsidRDefault="00A12984" w:rsidP="00F14C99">
      <w:pPr>
        <w:pStyle w:val="Caption"/>
      </w:pPr>
      <w:r>
        <w:t>Description</w:t>
      </w:r>
    </w:p>
    <w:p w:rsidR="00A12984" w:rsidRDefault="00A12984" w:rsidP="0035784B">
      <w:pPr>
        <w:pStyle w:val="BodyTextFirstIndent"/>
      </w:pPr>
      <w:r>
        <w:t>EnableMultiSelect enables multi</w:t>
      </w:r>
      <w:r w:rsidR="00D00118">
        <w:t>-</w:t>
      </w:r>
      <w:r>
        <w:t xml:space="preserve">selections. Default is </w:t>
      </w:r>
      <w:r>
        <w:rPr>
          <w:rStyle w:val="code"/>
        </w:rPr>
        <w:t>false</w:t>
      </w:r>
      <w:r>
        <w:t xml:space="preserve"> (multi</w:t>
      </w:r>
      <w:r w:rsidR="00D00118">
        <w:t>-</w:t>
      </w:r>
      <w:r>
        <w:t>selection disabled).</w:t>
      </w:r>
    </w:p>
    <w:p w:rsidR="00D34345" w:rsidRPr="00F646E6" w:rsidRDefault="00D34345" w:rsidP="00D34345">
      <w:pPr>
        <w:pStyle w:val="Heading4"/>
        <w:rPr>
          <w:sz w:val="22"/>
        </w:rPr>
      </w:pPr>
      <w:r w:rsidRPr="00F646E6">
        <w:rPr>
          <w:sz w:val="22"/>
        </w:rPr>
        <w:t>Example</w:t>
      </w:r>
    </w:p>
    <w:p w:rsidR="00D34345" w:rsidRDefault="00D34345" w:rsidP="00D34345">
      <w:pPr>
        <w:pStyle w:val="NoSpacing"/>
      </w:pPr>
      <w:r>
        <w:rPr>
          <w:rStyle w:val="code"/>
        </w:rPr>
        <w:t>// select images 0 and 1 (you have to set at design time ImageEnMView1.EnableMultiSelect:=</w:t>
      </w:r>
      <w:r w:rsidR="00CB0899">
        <w:rPr>
          <w:rStyle w:val="code"/>
        </w:rPr>
        <w:t>True</w:t>
      </w:r>
      <w:r>
        <w:rPr>
          <w:rStyle w:val="code"/>
        </w:rPr>
        <w:t>)</w:t>
      </w:r>
      <w:r>
        <w:br/>
      </w:r>
      <w:r>
        <w:rPr>
          <w:rStyle w:val="code"/>
        </w:rPr>
        <w:t>ImageEnMView1.Deselect;</w:t>
      </w:r>
      <w:r>
        <w:br/>
      </w:r>
      <w:r>
        <w:rPr>
          <w:rStyle w:val="code"/>
        </w:rPr>
        <w:t>ImageEnMView1.MultiSelecting:=</w:t>
      </w:r>
      <w:r w:rsidR="00CB0899">
        <w:rPr>
          <w:rStyle w:val="code"/>
        </w:rPr>
        <w:t>True</w:t>
      </w:r>
      <w:r>
        <w:rPr>
          <w:rStyle w:val="code"/>
        </w:rPr>
        <w:t>;</w:t>
      </w:r>
      <w:r>
        <w:br/>
      </w:r>
      <w:r>
        <w:rPr>
          <w:rStyle w:val="code"/>
        </w:rPr>
        <w:t>ImageEnMView1.SelectedImage:=0;</w:t>
      </w:r>
      <w:r>
        <w:br/>
      </w:r>
      <w:r>
        <w:rPr>
          <w:rStyle w:val="code"/>
        </w:rPr>
        <w:t>ImageEnMView1.SelectedImage:=1;</w:t>
      </w:r>
      <w:r>
        <w:br/>
      </w:r>
      <w:r>
        <w:rPr>
          <w:rStyle w:val="code"/>
        </w:rPr>
        <w:t>ImageEnMView1.MultiSelecting:=False;</w:t>
      </w:r>
    </w:p>
    <w:p w:rsidR="00D34345" w:rsidRDefault="00D34345" w:rsidP="0035784B">
      <w:pPr>
        <w:pStyle w:val="BodyTextFirstIndent"/>
      </w:pPr>
    </w:p>
    <w:p w:rsidR="00A21BD8" w:rsidRDefault="00265B73" w:rsidP="00743A61">
      <w:pPr>
        <w:pStyle w:val="BodyText"/>
      </w:pPr>
      <w:r>
        <w:br/>
      </w:r>
    </w:p>
    <w:p w:rsidR="00A21BD8" w:rsidRDefault="00A21BD8" w:rsidP="00743A61">
      <w:pPr>
        <w:pStyle w:val="BodyText"/>
      </w:pPr>
    </w:p>
    <w:p w:rsidR="00A21BD8" w:rsidRDefault="00A21BD8" w:rsidP="00743A61">
      <w:pPr>
        <w:pStyle w:val="BodyText"/>
      </w:pPr>
    </w:p>
    <w:p w:rsidR="00A21BD8" w:rsidRDefault="00A21BD8" w:rsidP="00743A61">
      <w:pPr>
        <w:pStyle w:val="BodyText"/>
      </w:pPr>
    </w:p>
    <w:p w:rsidR="00A21BD8" w:rsidRDefault="00A21BD8" w:rsidP="00743A61">
      <w:pPr>
        <w:pStyle w:val="BodyText"/>
      </w:pPr>
    </w:p>
    <w:p w:rsidR="00A21BD8" w:rsidRDefault="00A21BD8" w:rsidP="00743A61">
      <w:pPr>
        <w:pStyle w:val="BodyText"/>
      </w:pPr>
    </w:p>
    <w:p w:rsidR="00265B73" w:rsidRPr="00CF320D" w:rsidRDefault="003921BC" w:rsidP="00A21BD8">
      <w:pPr>
        <w:pStyle w:val="Links"/>
      </w:pPr>
      <w:hyperlink w:anchor="ImageEnMView" w:history="1">
        <w:r w:rsidR="00265B73" w:rsidRPr="00CF320D">
          <w:rPr>
            <w:rStyle w:val="Hyperlink"/>
          </w:rPr>
          <w:t>ImageEnMView</w:t>
        </w:r>
      </w:hyperlink>
    </w:p>
    <w:p w:rsidR="00D00118" w:rsidRPr="00847702" w:rsidRDefault="00D00118" w:rsidP="00F14C99">
      <w:pPr>
        <w:pStyle w:val="Caption"/>
        <w:rPr>
          <w:rStyle w:val="code"/>
          <w:b/>
          <w:i/>
          <w:iCs w:val="0"/>
          <w:color w:val="4F81BD" w:themeColor="accent1"/>
        </w:rPr>
      </w:pPr>
      <w:r>
        <w:lastRenderedPageBreak/>
        <w:t>Declaration</w:t>
      </w:r>
    </w:p>
    <w:p w:rsidR="00A12984" w:rsidRDefault="00A12984" w:rsidP="00551829">
      <w:pPr>
        <w:pStyle w:val="NoSpacing"/>
      </w:pPr>
      <w:r w:rsidRPr="00D00118">
        <w:rPr>
          <w:rStyle w:val="code"/>
          <w:b/>
        </w:rPr>
        <w:t>procedure</w:t>
      </w:r>
      <w:r>
        <w:rPr>
          <w:rStyle w:val="code"/>
        </w:rPr>
        <w:t xml:space="preserve"> </w:t>
      </w:r>
      <w:bookmarkStart w:id="743" w:name="ImageEnMViewEndSelectImages"/>
      <w:r>
        <w:rPr>
          <w:rStyle w:val="code"/>
        </w:rPr>
        <w:t>EndSelectImages</w:t>
      </w:r>
      <w:bookmarkEnd w:id="743"/>
      <w:r>
        <w:rPr>
          <w:rStyle w:val="code"/>
        </w:rPr>
        <w:t>;</w:t>
      </w:r>
    </w:p>
    <w:p w:rsidR="00A12984" w:rsidRDefault="00A12984" w:rsidP="00F14C99">
      <w:pPr>
        <w:pStyle w:val="Caption"/>
      </w:pPr>
      <w:r>
        <w:t>Description</w:t>
      </w:r>
    </w:p>
    <w:p w:rsidR="00A12984" w:rsidRDefault="00A12984" w:rsidP="0035784B">
      <w:pPr>
        <w:pStyle w:val="BodyTextFirstIndent"/>
      </w:pPr>
      <w:r>
        <w:t xml:space="preserve">Call </w:t>
      </w:r>
      <w:hyperlink r:id="rId607" w:history="1">
        <w:r>
          <w:rPr>
            <w:rStyle w:val="Hyperlink"/>
          </w:rPr>
          <w:t>BeginSelectImages</w:t>
        </w:r>
      </w:hyperlink>
      <w:r>
        <w:t xml:space="preserve"> and EndSelectImages when you need to select multiple images without refreshing the component</w:t>
      </w:r>
      <w:r w:rsidR="0035784B">
        <w:t>’</w:t>
      </w:r>
      <w:r>
        <w:t>s state. Generally this will speed up the selection process.</w:t>
      </w:r>
    </w:p>
    <w:p w:rsidR="00D34345" w:rsidRPr="00F646E6" w:rsidRDefault="00D34345" w:rsidP="00D34345">
      <w:pPr>
        <w:pStyle w:val="Heading4"/>
        <w:rPr>
          <w:sz w:val="22"/>
        </w:rPr>
      </w:pPr>
      <w:r w:rsidRPr="00F646E6">
        <w:rPr>
          <w:sz w:val="22"/>
        </w:rPr>
        <w:t>Example</w:t>
      </w:r>
    </w:p>
    <w:p w:rsidR="00D34345" w:rsidRDefault="00D34345" w:rsidP="00D34345">
      <w:pPr>
        <w:pStyle w:val="NoSpacing"/>
      </w:pPr>
      <w:r>
        <w:rPr>
          <w:rStyle w:val="code"/>
        </w:rPr>
        <w:t>// select the first 100 images</w:t>
      </w:r>
      <w:r>
        <w:br/>
      </w:r>
      <w:r>
        <w:rPr>
          <w:rStyle w:val="code"/>
        </w:rPr>
        <w:t>ImageEnMView1.BeginSelectImages;</w:t>
      </w:r>
      <w:r>
        <w:br/>
      </w:r>
      <w:r>
        <w:rPr>
          <w:rStyle w:val="code"/>
        </w:rPr>
        <w:t>for i:=0 to 99 do</w:t>
      </w:r>
      <w:r>
        <w:br/>
      </w:r>
      <w:r>
        <w:rPr>
          <w:rStyle w:val="code"/>
        </w:rPr>
        <w:t>ImageEnMView1.SelectedImage:=i;</w:t>
      </w:r>
      <w:r>
        <w:br/>
      </w:r>
      <w:r>
        <w:rPr>
          <w:rStyle w:val="code"/>
        </w:rPr>
        <w:t>ImageEnMView1.EndSelectImages;</w:t>
      </w:r>
    </w:p>
    <w:p w:rsidR="00D00118" w:rsidRPr="00847702" w:rsidRDefault="00DC6852" w:rsidP="00F14C99">
      <w:pPr>
        <w:pStyle w:val="Caption"/>
        <w:rPr>
          <w:rStyle w:val="code"/>
          <w:b/>
          <w:i/>
          <w:iCs w:val="0"/>
          <w:color w:val="4F81BD" w:themeColor="accent1"/>
        </w:rPr>
      </w:pPr>
      <w:r>
        <w:br/>
      </w:r>
      <w:r>
        <w:br/>
      </w:r>
      <w:r w:rsidR="00D00118">
        <w:t>Declaration</w:t>
      </w:r>
    </w:p>
    <w:p w:rsidR="00A12984" w:rsidRDefault="00A12984" w:rsidP="00551829">
      <w:pPr>
        <w:pStyle w:val="NoSpacing"/>
      </w:pPr>
      <w:r w:rsidRPr="00D00118">
        <w:rPr>
          <w:rStyle w:val="code"/>
          <w:b/>
        </w:rPr>
        <w:t>function</w:t>
      </w:r>
      <w:r>
        <w:rPr>
          <w:rStyle w:val="code"/>
        </w:rPr>
        <w:t xml:space="preserve"> </w:t>
      </w:r>
      <w:bookmarkStart w:id="744" w:name="ImageEnMViewIsSelected"/>
      <w:r>
        <w:rPr>
          <w:rStyle w:val="code"/>
        </w:rPr>
        <w:t>IsSelected</w:t>
      </w:r>
      <w:bookmarkEnd w:id="744"/>
      <w:r>
        <w:rPr>
          <w:rStyle w:val="code"/>
        </w:rPr>
        <w:t>(idx:</w:t>
      </w:r>
      <w:r w:rsidR="00D00118">
        <w:rPr>
          <w:rStyle w:val="code"/>
        </w:rPr>
        <w:t xml:space="preserve"> </w:t>
      </w:r>
      <w:r>
        <w:rPr>
          <w:rStyle w:val="code"/>
        </w:rPr>
        <w:t>integer):</w:t>
      </w:r>
      <w:r w:rsidR="00D00118">
        <w:rPr>
          <w:rStyle w:val="code"/>
        </w:rPr>
        <w:t xml:space="preserve"> </w:t>
      </w:r>
      <w:r w:rsidR="00657E06">
        <w:rPr>
          <w:rStyle w:val="code"/>
        </w:rPr>
        <w:t>Boolean</w:t>
      </w:r>
      <w:r>
        <w:rPr>
          <w:rStyle w:val="code"/>
        </w:rPr>
        <w:t>;</w:t>
      </w:r>
    </w:p>
    <w:p w:rsidR="00A12984" w:rsidRDefault="00A12984" w:rsidP="00F14C99">
      <w:pPr>
        <w:pStyle w:val="Caption"/>
      </w:pPr>
      <w:r>
        <w:t>Description</w:t>
      </w:r>
    </w:p>
    <w:p w:rsidR="00265B73" w:rsidRDefault="00A12984" w:rsidP="00A21BD8">
      <w:pPr>
        <w:pStyle w:val="BodyTextFirstIndent"/>
      </w:pPr>
      <w:r>
        <w:t xml:space="preserve">IsSelected returns </w:t>
      </w:r>
      <w:r w:rsidR="00CB0899">
        <w:t>true</w:t>
      </w:r>
      <w:r>
        <w:t xml:space="preserve"> if the idx image is currently selected.</w:t>
      </w:r>
    </w:p>
    <w:p w:rsidR="00A21BD8" w:rsidRDefault="00A21BD8" w:rsidP="00743A61">
      <w:pPr>
        <w:pStyle w:val="BodyTextIndent"/>
      </w:pPr>
    </w:p>
    <w:p w:rsidR="00A21BD8" w:rsidRDefault="00A21BD8" w:rsidP="00743A61">
      <w:pPr>
        <w:pStyle w:val="BodyTextIndent"/>
      </w:pPr>
    </w:p>
    <w:p w:rsidR="00A21BD8" w:rsidRDefault="00A21BD8" w:rsidP="00743A61">
      <w:pPr>
        <w:pStyle w:val="BodyTextIndent"/>
      </w:pPr>
    </w:p>
    <w:p w:rsidR="00265B73" w:rsidRPr="00CF320D" w:rsidRDefault="00A21BD8" w:rsidP="00A21BD8">
      <w:pPr>
        <w:pStyle w:val="Links"/>
      </w:pPr>
      <w:r>
        <w:br/>
      </w:r>
      <w:hyperlink w:anchor="ImageEnMView" w:history="1">
        <w:r w:rsidR="00265B73" w:rsidRPr="00CF320D">
          <w:rPr>
            <w:rStyle w:val="Hyperlink"/>
          </w:rPr>
          <w:t>ImageEnMView</w:t>
        </w:r>
      </w:hyperlink>
    </w:p>
    <w:p w:rsidR="00D00118" w:rsidRPr="00847702" w:rsidRDefault="00D00118" w:rsidP="00F14C99">
      <w:pPr>
        <w:pStyle w:val="Caption"/>
        <w:rPr>
          <w:rStyle w:val="code"/>
          <w:b/>
          <w:i/>
          <w:iCs w:val="0"/>
          <w:color w:val="4F81BD" w:themeColor="accent1"/>
        </w:rPr>
      </w:pPr>
      <w:r>
        <w:lastRenderedPageBreak/>
        <w:t>Declaration</w:t>
      </w:r>
    </w:p>
    <w:p w:rsidR="00A12984" w:rsidRDefault="00A12984" w:rsidP="00551829">
      <w:pPr>
        <w:pStyle w:val="NoSpacing"/>
      </w:pPr>
      <w:r w:rsidRPr="00D00118">
        <w:rPr>
          <w:rStyle w:val="code"/>
          <w:b/>
        </w:rPr>
        <w:t>procedure</w:t>
      </w:r>
      <w:r>
        <w:rPr>
          <w:rStyle w:val="code"/>
        </w:rPr>
        <w:t xml:space="preserve"> </w:t>
      </w:r>
      <w:bookmarkStart w:id="745" w:name="ImageEnMViewMoveSelectedImagesTo"/>
      <w:r>
        <w:rPr>
          <w:rStyle w:val="code"/>
        </w:rPr>
        <w:t>MoveSelectedImagesTo</w:t>
      </w:r>
      <w:bookmarkEnd w:id="745"/>
      <w:r>
        <w:rPr>
          <w:rStyle w:val="code"/>
        </w:rPr>
        <w:t>(beforeImage:</w:t>
      </w:r>
      <w:r w:rsidR="00D00118">
        <w:rPr>
          <w:rStyle w:val="code"/>
        </w:rPr>
        <w:t xml:space="preserve"> </w:t>
      </w:r>
      <w:r>
        <w:rPr>
          <w:rStyle w:val="code"/>
        </w:rPr>
        <w:t>integer);</w:t>
      </w:r>
    </w:p>
    <w:p w:rsidR="00A12984" w:rsidRDefault="00A12984" w:rsidP="00F14C99">
      <w:pPr>
        <w:pStyle w:val="Caption"/>
      </w:pPr>
      <w:r>
        <w:t>Description</w:t>
      </w:r>
    </w:p>
    <w:p w:rsidR="00A12984" w:rsidRDefault="00A12984" w:rsidP="00743A61">
      <w:pPr>
        <w:pStyle w:val="BodyText"/>
      </w:pPr>
      <w:r>
        <w:t>Moves selected images before the specified image.</w:t>
      </w:r>
      <w:r>
        <w:br/>
        <w:t>To move images after last image set beforeImage=</w:t>
      </w:r>
      <w:hyperlink r:id="rId608" w:history="1">
        <w:r>
          <w:rPr>
            <w:rStyle w:val="Hyperlink"/>
          </w:rPr>
          <w:t>ImageCount</w:t>
        </w:r>
      </w:hyperlink>
      <w:r>
        <w:t>.</w:t>
      </w:r>
    </w:p>
    <w:p w:rsidR="00BD218A" w:rsidRDefault="00BD218A" w:rsidP="00551829">
      <w:pPr>
        <w:pStyle w:val="BodyText"/>
      </w:pPr>
    </w:p>
    <w:p w:rsidR="00440D26" w:rsidRDefault="00440D26" w:rsidP="00551829">
      <w:pPr>
        <w:pStyle w:val="BodyText"/>
      </w:pPr>
    </w:p>
    <w:p w:rsidR="00D00118" w:rsidRPr="00847702" w:rsidRDefault="00D00118" w:rsidP="00F14C99">
      <w:pPr>
        <w:pStyle w:val="Caption"/>
        <w:rPr>
          <w:rStyle w:val="code"/>
          <w:b/>
          <w:i/>
          <w:iCs w:val="0"/>
          <w:color w:val="4F81BD" w:themeColor="accent1"/>
        </w:rPr>
      </w:pPr>
      <w:r>
        <w:t>Declaration</w:t>
      </w:r>
    </w:p>
    <w:p w:rsidR="00A12984" w:rsidRDefault="00A12984" w:rsidP="00551829">
      <w:pPr>
        <w:pStyle w:val="NoSpacing"/>
      </w:pPr>
      <w:r w:rsidRPr="00D00118">
        <w:rPr>
          <w:rStyle w:val="code"/>
          <w:b/>
        </w:rPr>
        <w:t>property</w:t>
      </w:r>
      <w:r>
        <w:rPr>
          <w:rStyle w:val="code"/>
        </w:rPr>
        <w:t xml:space="preserve"> </w:t>
      </w:r>
      <w:bookmarkStart w:id="746" w:name="ImageEnMViewMultiSelectedImages"/>
      <w:r>
        <w:rPr>
          <w:rStyle w:val="code"/>
        </w:rPr>
        <w:t>MultiSelectedImages</w:t>
      </w:r>
      <w:bookmarkEnd w:id="746"/>
      <w:r>
        <w:rPr>
          <w:rStyle w:val="code"/>
        </w:rPr>
        <w:t>[index:</w:t>
      </w:r>
      <w:r w:rsidR="00D00118">
        <w:rPr>
          <w:rStyle w:val="code"/>
        </w:rPr>
        <w:t xml:space="preserve"> </w:t>
      </w:r>
      <w:r>
        <w:rPr>
          <w:rStyle w:val="code"/>
        </w:rPr>
        <w:t>integer]:</w:t>
      </w:r>
      <w:r w:rsidR="00D00118">
        <w:rPr>
          <w:rStyle w:val="code"/>
        </w:rPr>
        <w:t xml:space="preserve"> </w:t>
      </w:r>
      <w:r>
        <w:rPr>
          <w:rStyle w:val="code"/>
        </w:rPr>
        <w:t>integer;</w:t>
      </w:r>
    </w:p>
    <w:p w:rsidR="00A12984" w:rsidRDefault="00A12984" w:rsidP="00F14C99">
      <w:pPr>
        <w:pStyle w:val="Caption"/>
      </w:pPr>
      <w:r>
        <w:t>Description</w:t>
      </w:r>
    </w:p>
    <w:p w:rsidR="00A12984" w:rsidRDefault="00A12984" w:rsidP="0035784B">
      <w:pPr>
        <w:pStyle w:val="BodyTextFirstIndent"/>
      </w:pPr>
      <w:r>
        <w:t xml:space="preserve">MultiSelectedImages allows you know which images are selected. Use </w:t>
      </w:r>
      <w:hyperlink r:id="rId609" w:history="1">
        <w:r>
          <w:rPr>
            <w:rStyle w:val="Hyperlink"/>
          </w:rPr>
          <w:t>MultiSelectedImagesCount</w:t>
        </w:r>
      </w:hyperlink>
      <w:r>
        <w:t xml:space="preserve"> to know how many images are selected.</w:t>
      </w:r>
    </w:p>
    <w:p w:rsidR="00D34345" w:rsidRPr="00F646E6" w:rsidRDefault="00D34345" w:rsidP="00D34345">
      <w:pPr>
        <w:pStyle w:val="Heading4"/>
        <w:rPr>
          <w:sz w:val="22"/>
        </w:rPr>
      </w:pPr>
      <w:r w:rsidRPr="00F646E6">
        <w:rPr>
          <w:sz w:val="22"/>
        </w:rPr>
        <w:t>Example</w:t>
      </w:r>
    </w:p>
    <w:p w:rsidR="00D34345" w:rsidRPr="00D34345" w:rsidRDefault="00D34345" w:rsidP="00D34345">
      <w:pPr>
        <w:pStyle w:val="NoSpacing"/>
        <w:rPr>
          <w:sz w:val="18"/>
          <w:szCs w:val="18"/>
        </w:rPr>
      </w:pPr>
      <w:r w:rsidRPr="00D34345">
        <w:rPr>
          <w:rStyle w:val="code"/>
          <w:sz w:val="18"/>
          <w:szCs w:val="18"/>
        </w:rPr>
        <w:t xml:space="preserve">// replaces all selected images with </w:t>
      </w:r>
      <w:r w:rsidR="0030256A">
        <w:rPr>
          <w:rStyle w:val="code"/>
          <w:sz w:val="18"/>
          <w:szCs w:val="18"/>
        </w:rPr>
        <w:t>‘</w:t>
      </w:r>
      <w:r w:rsidRPr="00D34345">
        <w:rPr>
          <w:rStyle w:val="code"/>
          <w:sz w:val="18"/>
          <w:szCs w:val="18"/>
        </w:rPr>
        <w:t>new.jpg</w:t>
      </w:r>
      <w:r w:rsidR="0030256A">
        <w:rPr>
          <w:rStyle w:val="code"/>
          <w:sz w:val="18"/>
          <w:szCs w:val="18"/>
        </w:rPr>
        <w:t>’</w:t>
      </w:r>
      <w:r w:rsidRPr="00D34345">
        <w:rPr>
          <w:sz w:val="18"/>
          <w:szCs w:val="18"/>
        </w:rPr>
        <w:br/>
      </w:r>
      <w:r w:rsidRPr="00D34345">
        <w:rPr>
          <w:rStyle w:val="code"/>
          <w:b/>
          <w:sz w:val="18"/>
          <w:szCs w:val="18"/>
        </w:rPr>
        <w:t>for</w:t>
      </w:r>
      <w:r w:rsidRPr="00D34345">
        <w:rPr>
          <w:rStyle w:val="code"/>
          <w:sz w:val="18"/>
          <w:szCs w:val="18"/>
        </w:rPr>
        <w:t xml:space="preserve"> i:=0 to ImageEnMView1.MultiSelectedImagesCount-1 </w:t>
      </w:r>
      <w:r w:rsidRPr="00D34345">
        <w:rPr>
          <w:rStyle w:val="code"/>
          <w:b/>
          <w:sz w:val="18"/>
          <w:szCs w:val="18"/>
        </w:rPr>
        <w:t>do</w:t>
      </w:r>
      <w:r w:rsidRPr="00D34345">
        <w:rPr>
          <w:sz w:val="18"/>
          <w:szCs w:val="18"/>
        </w:rPr>
        <w:br/>
      </w:r>
      <w:r w:rsidRPr="00D34345">
        <w:rPr>
          <w:rStyle w:val="code"/>
          <w:b/>
          <w:sz w:val="18"/>
          <w:szCs w:val="18"/>
        </w:rPr>
        <w:t>begin</w:t>
      </w:r>
      <w:r w:rsidRPr="00D34345">
        <w:rPr>
          <w:sz w:val="18"/>
          <w:szCs w:val="18"/>
        </w:rPr>
        <w:br/>
      </w:r>
      <w:r>
        <w:rPr>
          <w:rStyle w:val="code"/>
          <w:sz w:val="18"/>
          <w:szCs w:val="18"/>
        </w:rPr>
        <w:t xml:space="preserve">  </w:t>
      </w:r>
      <w:r w:rsidRPr="00D34345">
        <w:rPr>
          <w:rStyle w:val="code"/>
          <w:sz w:val="18"/>
          <w:szCs w:val="18"/>
        </w:rPr>
        <w:t>selected := ImageEnMView1.MultiSelectedImages[ i ];</w:t>
      </w:r>
      <w:r w:rsidRPr="00D34345">
        <w:rPr>
          <w:sz w:val="18"/>
          <w:szCs w:val="18"/>
        </w:rPr>
        <w:br/>
      </w:r>
      <w:r>
        <w:rPr>
          <w:rStyle w:val="code"/>
          <w:sz w:val="18"/>
          <w:szCs w:val="18"/>
        </w:rPr>
        <w:t xml:space="preserve">  </w:t>
      </w:r>
      <w:r w:rsidRPr="00D34345">
        <w:rPr>
          <w:rStyle w:val="code"/>
          <w:sz w:val="18"/>
          <w:szCs w:val="18"/>
        </w:rPr>
        <w:t xml:space="preserve">ImageEnMView1.SetImageFromFile( selected , </w:t>
      </w:r>
      <w:r w:rsidR="0030256A">
        <w:rPr>
          <w:rStyle w:val="code"/>
          <w:sz w:val="18"/>
          <w:szCs w:val="18"/>
        </w:rPr>
        <w:t>‘</w:t>
      </w:r>
      <w:r w:rsidRPr="00D34345">
        <w:rPr>
          <w:rStyle w:val="code"/>
          <w:sz w:val="18"/>
          <w:szCs w:val="18"/>
        </w:rPr>
        <w:t>new.jpg</w:t>
      </w:r>
      <w:r w:rsidR="0030256A">
        <w:rPr>
          <w:rStyle w:val="code"/>
          <w:sz w:val="18"/>
          <w:szCs w:val="18"/>
        </w:rPr>
        <w:t>’</w:t>
      </w:r>
      <w:r w:rsidRPr="00D34345">
        <w:rPr>
          <w:rStyle w:val="code"/>
          <w:sz w:val="18"/>
          <w:szCs w:val="18"/>
        </w:rPr>
        <w:t xml:space="preserve"> );</w:t>
      </w:r>
      <w:r w:rsidRPr="00D34345">
        <w:rPr>
          <w:sz w:val="18"/>
          <w:szCs w:val="18"/>
        </w:rPr>
        <w:br/>
      </w:r>
      <w:r w:rsidRPr="00D34345">
        <w:rPr>
          <w:rStyle w:val="code"/>
          <w:b/>
          <w:sz w:val="18"/>
          <w:szCs w:val="18"/>
        </w:rPr>
        <w:t>end</w:t>
      </w:r>
      <w:r w:rsidRPr="00D34345">
        <w:rPr>
          <w:rStyle w:val="code"/>
          <w:sz w:val="18"/>
          <w:szCs w:val="18"/>
        </w:rPr>
        <w:t>;</w:t>
      </w:r>
    </w:p>
    <w:p w:rsidR="00265B73" w:rsidRPr="00CF320D" w:rsidRDefault="00265B73" w:rsidP="00A21BD8">
      <w:pPr>
        <w:pStyle w:val="Links"/>
      </w:pPr>
      <w:r>
        <w:br/>
      </w:r>
      <w:r w:rsidR="006277DC">
        <w:br/>
      </w:r>
      <w:hyperlink w:anchor="ImageEnMView" w:history="1">
        <w:r w:rsidRPr="00CF320D">
          <w:rPr>
            <w:rStyle w:val="Hyperlink"/>
          </w:rPr>
          <w:t>ImageEnMView</w:t>
        </w:r>
      </w:hyperlink>
    </w:p>
    <w:p w:rsidR="00D00118" w:rsidRPr="00847702" w:rsidRDefault="00D00118" w:rsidP="00F14C99">
      <w:pPr>
        <w:pStyle w:val="Caption"/>
        <w:rPr>
          <w:rStyle w:val="code"/>
          <w:b/>
          <w:i/>
          <w:iCs w:val="0"/>
          <w:color w:val="4F81BD" w:themeColor="accent1"/>
        </w:rPr>
      </w:pPr>
      <w:r>
        <w:lastRenderedPageBreak/>
        <w:t>Declaration</w:t>
      </w:r>
    </w:p>
    <w:p w:rsidR="00A12984" w:rsidRDefault="00A12984" w:rsidP="00551829">
      <w:pPr>
        <w:pStyle w:val="NoSpacing"/>
      </w:pPr>
      <w:r w:rsidRPr="00D00118">
        <w:rPr>
          <w:rStyle w:val="code"/>
          <w:b/>
        </w:rPr>
        <w:t>property</w:t>
      </w:r>
      <w:r>
        <w:rPr>
          <w:rStyle w:val="code"/>
        </w:rPr>
        <w:t xml:space="preserve"> </w:t>
      </w:r>
      <w:bookmarkStart w:id="747" w:name="ImageEnMViewMultiSelectedImagesCount"/>
      <w:r>
        <w:rPr>
          <w:rStyle w:val="code"/>
        </w:rPr>
        <w:t>MultiSelectedImagesCount</w:t>
      </w:r>
      <w:bookmarkEnd w:id="747"/>
      <w:r>
        <w:rPr>
          <w:rStyle w:val="code"/>
        </w:rPr>
        <w:t>:</w:t>
      </w:r>
      <w:r w:rsidR="00D00118">
        <w:rPr>
          <w:rStyle w:val="code"/>
        </w:rPr>
        <w:t xml:space="preserve"> </w:t>
      </w:r>
      <w:r>
        <w:rPr>
          <w:rStyle w:val="code"/>
        </w:rPr>
        <w:t>integer;</w:t>
      </w:r>
    </w:p>
    <w:p w:rsidR="00A12984" w:rsidRDefault="00A12984" w:rsidP="00F14C99">
      <w:pPr>
        <w:pStyle w:val="Caption"/>
      </w:pPr>
      <w:r>
        <w:t>Description</w:t>
      </w:r>
    </w:p>
    <w:p w:rsidR="00A12984" w:rsidRDefault="00A12984" w:rsidP="0035784B">
      <w:pPr>
        <w:pStyle w:val="BodyTextFirstIndent"/>
      </w:pPr>
      <w:r>
        <w:t xml:space="preserve">MultiSelectedImagesCount returns the number of selected images. Selected indexes are in </w:t>
      </w:r>
      <w:hyperlink r:id="rId610" w:history="1">
        <w:r>
          <w:rPr>
            <w:rStyle w:val="Hyperlink"/>
          </w:rPr>
          <w:t>MultiSelectedImages</w:t>
        </w:r>
      </w:hyperlink>
      <w:r>
        <w:t>.</w:t>
      </w:r>
    </w:p>
    <w:p w:rsidR="00D34345" w:rsidRPr="00F646E6" w:rsidRDefault="00D34345" w:rsidP="00D34345">
      <w:pPr>
        <w:pStyle w:val="Heading4"/>
        <w:rPr>
          <w:sz w:val="22"/>
        </w:rPr>
      </w:pPr>
      <w:r w:rsidRPr="00F646E6">
        <w:rPr>
          <w:sz w:val="22"/>
        </w:rPr>
        <w:t>Example</w:t>
      </w:r>
    </w:p>
    <w:p w:rsidR="00265B73" w:rsidRDefault="00D34345" w:rsidP="00A21BD8">
      <w:pPr>
        <w:pStyle w:val="NoSpacing"/>
        <w:rPr>
          <w:rStyle w:val="code"/>
          <w:sz w:val="18"/>
          <w:szCs w:val="18"/>
        </w:rPr>
      </w:pPr>
      <w:r w:rsidRPr="00D34345">
        <w:rPr>
          <w:rStyle w:val="code"/>
          <w:sz w:val="18"/>
          <w:szCs w:val="18"/>
        </w:rPr>
        <w:t>// replaces all selected images with “new.jpg”</w:t>
      </w:r>
      <w:r w:rsidRPr="00D34345">
        <w:rPr>
          <w:sz w:val="18"/>
          <w:szCs w:val="18"/>
        </w:rPr>
        <w:br/>
      </w:r>
      <w:r w:rsidRPr="00D34345">
        <w:rPr>
          <w:rStyle w:val="code"/>
          <w:b/>
          <w:sz w:val="18"/>
          <w:szCs w:val="18"/>
        </w:rPr>
        <w:t>for</w:t>
      </w:r>
      <w:r w:rsidRPr="00D34345">
        <w:rPr>
          <w:rStyle w:val="code"/>
          <w:sz w:val="18"/>
          <w:szCs w:val="18"/>
        </w:rPr>
        <w:t xml:space="preserve"> i:=0 to ImageEnMView1.MultiSelectedImagesCount-1 </w:t>
      </w:r>
      <w:r w:rsidRPr="00D34345">
        <w:rPr>
          <w:rStyle w:val="code"/>
          <w:b/>
          <w:sz w:val="18"/>
          <w:szCs w:val="18"/>
        </w:rPr>
        <w:t>do</w:t>
      </w:r>
      <w:r w:rsidRPr="00D34345">
        <w:rPr>
          <w:rStyle w:val="code"/>
          <w:sz w:val="18"/>
          <w:szCs w:val="18"/>
        </w:rPr>
        <w:t xml:space="preserve"> </w:t>
      </w:r>
      <w:r w:rsidRPr="00D34345">
        <w:rPr>
          <w:rStyle w:val="code"/>
          <w:b/>
          <w:sz w:val="18"/>
          <w:szCs w:val="18"/>
        </w:rPr>
        <w:t>begin</w:t>
      </w:r>
      <w:r w:rsidRPr="00D34345">
        <w:rPr>
          <w:sz w:val="18"/>
          <w:szCs w:val="18"/>
        </w:rPr>
        <w:br/>
      </w:r>
      <w:r w:rsidR="005E6C17">
        <w:rPr>
          <w:rStyle w:val="code"/>
          <w:sz w:val="18"/>
          <w:szCs w:val="18"/>
        </w:rPr>
        <w:t xml:space="preserve">  </w:t>
      </w:r>
      <w:r w:rsidRPr="00D34345">
        <w:rPr>
          <w:rStyle w:val="code"/>
          <w:sz w:val="18"/>
          <w:szCs w:val="18"/>
        </w:rPr>
        <w:t>selected := ImageEnMView1.MultiSelectedImages[ i ];</w:t>
      </w:r>
      <w:r w:rsidRPr="00D34345">
        <w:rPr>
          <w:sz w:val="18"/>
          <w:szCs w:val="18"/>
        </w:rPr>
        <w:br/>
      </w:r>
      <w:r w:rsidR="005E6C17">
        <w:rPr>
          <w:rStyle w:val="code"/>
          <w:sz w:val="18"/>
          <w:szCs w:val="18"/>
        </w:rPr>
        <w:t xml:space="preserve">  </w:t>
      </w:r>
      <w:r w:rsidRPr="00D34345">
        <w:rPr>
          <w:rStyle w:val="code"/>
          <w:sz w:val="18"/>
          <w:szCs w:val="18"/>
        </w:rPr>
        <w:t xml:space="preserve">ImageEnMView1.SetImageFromFile( selected , </w:t>
      </w:r>
      <w:r w:rsidR="0030256A">
        <w:rPr>
          <w:rStyle w:val="code"/>
          <w:sz w:val="18"/>
          <w:szCs w:val="18"/>
        </w:rPr>
        <w:t>‘</w:t>
      </w:r>
      <w:r w:rsidRPr="00D34345">
        <w:rPr>
          <w:rStyle w:val="code"/>
          <w:sz w:val="18"/>
          <w:szCs w:val="18"/>
        </w:rPr>
        <w:t>new.jpg</w:t>
      </w:r>
      <w:r w:rsidR="0030256A">
        <w:rPr>
          <w:rStyle w:val="code"/>
          <w:sz w:val="18"/>
          <w:szCs w:val="18"/>
        </w:rPr>
        <w:t>’</w:t>
      </w:r>
      <w:r w:rsidRPr="00D34345">
        <w:rPr>
          <w:rStyle w:val="code"/>
          <w:sz w:val="18"/>
          <w:szCs w:val="18"/>
        </w:rPr>
        <w:t xml:space="preserve"> );</w:t>
      </w:r>
      <w:r w:rsidRPr="00D34345">
        <w:rPr>
          <w:sz w:val="18"/>
          <w:szCs w:val="18"/>
        </w:rPr>
        <w:br/>
      </w:r>
      <w:r w:rsidRPr="00D34345">
        <w:rPr>
          <w:rStyle w:val="code"/>
          <w:b/>
          <w:sz w:val="18"/>
          <w:szCs w:val="18"/>
        </w:rPr>
        <w:t>end</w:t>
      </w:r>
      <w:r w:rsidRPr="00D34345">
        <w:rPr>
          <w:rStyle w:val="code"/>
          <w:sz w:val="18"/>
          <w:szCs w:val="18"/>
        </w:rPr>
        <w:t>;</w:t>
      </w:r>
    </w:p>
    <w:p w:rsidR="00A21BD8" w:rsidRDefault="00A21BD8" w:rsidP="00A21BD8">
      <w:pPr>
        <w:pStyle w:val="NoSpacing"/>
        <w:rPr>
          <w:rStyle w:val="code"/>
          <w:sz w:val="18"/>
          <w:szCs w:val="18"/>
        </w:rPr>
      </w:pPr>
    </w:p>
    <w:p w:rsidR="00A21BD8" w:rsidRDefault="00A21BD8" w:rsidP="00A21BD8">
      <w:pPr>
        <w:pStyle w:val="NoSpacing"/>
        <w:rPr>
          <w:rStyle w:val="code"/>
          <w:sz w:val="18"/>
          <w:szCs w:val="18"/>
        </w:rPr>
      </w:pPr>
    </w:p>
    <w:p w:rsidR="00A21BD8" w:rsidRDefault="00A21BD8" w:rsidP="00A21BD8">
      <w:pPr>
        <w:pStyle w:val="NoSpacing"/>
        <w:rPr>
          <w:rStyle w:val="code"/>
          <w:sz w:val="18"/>
          <w:szCs w:val="18"/>
        </w:rPr>
      </w:pPr>
    </w:p>
    <w:p w:rsidR="00A21BD8" w:rsidRDefault="00A21BD8" w:rsidP="00A21BD8">
      <w:pPr>
        <w:pStyle w:val="NoSpacing"/>
        <w:rPr>
          <w:rStyle w:val="code"/>
          <w:sz w:val="18"/>
          <w:szCs w:val="18"/>
        </w:rPr>
      </w:pPr>
    </w:p>
    <w:p w:rsidR="00A21BD8" w:rsidRDefault="00A21BD8" w:rsidP="00A21BD8">
      <w:pPr>
        <w:pStyle w:val="NoSpacing"/>
        <w:rPr>
          <w:rStyle w:val="code"/>
          <w:sz w:val="18"/>
          <w:szCs w:val="18"/>
        </w:rPr>
      </w:pPr>
    </w:p>
    <w:p w:rsidR="00A21BD8" w:rsidRDefault="00A21BD8" w:rsidP="00A21BD8">
      <w:pPr>
        <w:pStyle w:val="NoSpacing"/>
        <w:rPr>
          <w:rStyle w:val="code"/>
          <w:sz w:val="18"/>
          <w:szCs w:val="18"/>
        </w:rPr>
      </w:pPr>
    </w:p>
    <w:p w:rsidR="00A21BD8" w:rsidRDefault="00A21BD8" w:rsidP="00A21BD8">
      <w:pPr>
        <w:pStyle w:val="NoSpacing"/>
        <w:rPr>
          <w:rStyle w:val="code"/>
          <w:sz w:val="18"/>
          <w:szCs w:val="18"/>
        </w:rPr>
      </w:pPr>
    </w:p>
    <w:p w:rsidR="00A21BD8" w:rsidRDefault="00A21BD8" w:rsidP="00A21BD8">
      <w:pPr>
        <w:pStyle w:val="NoSpacing"/>
        <w:rPr>
          <w:rStyle w:val="code"/>
          <w:sz w:val="18"/>
          <w:szCs w:val="18"/>
        </w:rPr>
      </w:pPr>
    </w:p>
    <w:p w:rsidR="00A21BD8" w:rsidRDefault="00A21BD8" w:rsidP="00A21BD8">
      <w:pPr>
        <w:pStyle w:val="NoSpacing"/>
        <w:rPr>
          <w:rStyle w:val="code"/>
          <w:sz w:val="18"/>
          <w:szCs w:val="18"/>
        </w:rPr>
      </w:pPr>
    </w:p>
    <w:p w:rsidR="00A21BD8" w:rsidRDefault="00A21BD8" w:rsidP="00A21BD8">
      <w:pPr>
        <w:pStyle w:val="NoSpacing"/>
      </w:pPr>
    </w:p>
    <w:p w:rsidR="00265B73" w:rsidRPr="00CF320D" w:rsidRDefault="003921BC" w:rsidP="00A21BD8">
      <w:pPr>
        <w:pStyle w:val="Links"/>
      </w:pPr>
      <w:hyperlink w:anchor="ImageEnMView" w:history="1">
        <w:r w:rsidR="00265B73" w:rsidRPr="00CF320D">
          <w:rPr>
            <w:rStyle w:val="Hyperlink"/>
          </w:rPr>
          <w:t>ImageEnMView</w:t>
        </w:r>
      </w:hyperlink>
    </w:p>
    <w:p w:rsidR="00D00118" w:rsidRPr="00847702" w:rsidRDefault="00D00118" w:rsidP="00F14C99">
      <w:pPr>
        <w:pStyle w:val="Caption"/>
        <w:rPr>
          <w:rStyle w:val="code"/>
          <w:b/>
          <w:i/>
          <w:iCs w:val="0"/>
          <w:color w:val="4F81BD" w:themeColor="accent1"/>
        </w:rPr>
      </w:pPr>
      <w:r>
        <w:lastRenderedPageBreak/>
        <w:t>Declaration</w:t>
      </w:r>
    </w:p>
    <w:p w:rsidR="00A12984" w:rsidRDefault="00A12984" w:rsidP="00551829">
      <w:pPr>
        <w:pStyle w:val="NoSpacing"/>
      </w:pPr>
      <w:r w:rsidRPr="00D00118">
        <w:rPr>
          <w:rStyle w:val="code"/>
          <w:b/>
        </w:rPr>
        <w:t>property</w:t>
      </w:r>
      <w:r>
        <w:rPr>
          <w:rStyle w:val="code"/>
        </w:rPr>
        <w:t xml:space="preserve"> </w:t>
      </w:r>
      <w:bookmarkStart w:id="748" w:name="ImageEnMViewMultiSelecting"/>
      <w:r>
        <w:rPr>
          <w:rStyle w:val="code"/>
        </w:rPr>
        <w:t>MultiSelecting</w:t>
      </w:r>
      <w:bookmarkEnd w:id="748"/>
      <w:r>
        <w:rPr>
          <w:rStyle w:val="code"/>
        </w:rPr>
        <w:t>:</w:t>
      </w:r>
      <w:r w:rsidR="00D00118">
        <w:rPr>
          <w:rStyle w:val="code"/>
        </w:rPr>
        <w:t xml:space="preserve"> </w:t>
      </w:r>
      <w:r w:rsidR="00657E06">
        <w:rPr>
          <w:rStyle w:val="code"/>
        </w:rPr>
        <w:t>Boolean</w:t>
      </w:r>
      <w:r>
        <w:rPr>
          <w:rStyle w:val="code"/>
        </w:rPr>
        <w:t>;</w:t>
      </w:r>
    </w:p>
    <w:p w:rsidR="00A12984" w:rsidRDefault="00A12984" w:rsidP="00F14C99">
      <w:pPr>
        <w:pStyle w:val="Caption"/>
      </w:pPr>
      <w:r>
        <w:t>Description</w:t>
      </w:r>
    </w:p>
    <w:p w:rsidR="00A12984" w:rsidRDefault="00A12984" w:rsidP="0035784B">
      <w:pPr>
        <w:pStyle w:val="BodyTextFirstIndent"/>
      </w:pPr>
      <w:r>
        <w:t xml:space="preserve">Set MultiSelecting to </w:t>
      </w:r>
      <w:r w:rsidR="00CB0899">
        <w:t>True</w:t>
      </w:r>
      <w:r>
        <w:t xml:space="preserve"> to simulate a CTRL key press. It allows user to select multiple images with mouse or arrow keys without press CTRL key.</w:t>
      </w:r>
      <w:r w:rsidR="00BD218A">
        <w:t xml:space="preserve">  </w:t>
      </w:r>
      <w:r>
        <w:t xml:space="preserve">Also use MultiSelecting to select more than one image using the </w:t>
      </w:r>
      <w:hyperlink r:id="rId611" w:history="1">
        <w:r>
          <w:rPr>
            <w:rStyle w:val="Hyperlink"/>
          </w:rPr>
          <w:t>SelectedImage</w:t>
        </w:r>
      </w:hyperlink>
      <w:r>
        <w:t xml:space="preserve"> property.</w:t>
      </w:r>
      <w:r w:rsidR="00BD218A">
        <w:t xml:space="preserve">  </w:t>
      </w:r>
      <w:r>
        <w:t xml:space="preserve">To use multiselections, the </w:t>
      </w:r>
      <w:hyperlink r:id="rId612" w:history="1">
        <w:r>
          <w:rPr>
            <w:rStyle w:val="Hyperlink"/>
          </w:rPr>
          <w:t>EnableMultiSelect</w:t>
        </w:r>
      </w:hyperlink>
      <w:r w:rsidR="00DC4E56">
        <w:t xml:space="preserve"> property must be </w:t>
      </w:r>
      <w:r w:rsidR="00CB0899">
        <w:t>true</w:t>
      </w:r>
      <w:r>
        <w:t>.</w:t>
      </w:r>
    </w:p>
    <w:p w:rsidR="00D34345" w:rsidRPr="00F646E6" w:rsidRDefault="00D34345" w:rsidP="00D34345">
      <w:pPr>
        <w:pStyle w:val="Heading4"/>
        <w:rPr>
          <w:sz w:val="22"/>
        </w:rPr>
      </w:pPr>
      <w:r w:rsidRPr="00F646E6">
        <w:rPr>
          <w:sz w:val="22"/>
        </w:rPr>
        <w:t>Example</w:t>
      </w:r>
    </w:p>
    <w:p w:rsidR="00265B73" w:rsidRDefault="00D34345" w:rsidP="007904E8">
      <w:pPr>
        <w:pStyle w:val="NoSpacing"/>
        <w:rPr>
          <w:rStyle w:val="code"/>
        </w:rPr>
      </w:pPr>
      <w:r>
        <w:rPr>
          <w:rStyle w:val="code"/>
        </w:rPr>
        <w:t>// select images 0 and 1 (you have to set at design time ImageEnMView1.EnableMultiSelect:=</w:t>
      </w:r>
      <w:r w:rsidR="00CB0899">
        <w:rPr>
          <w:rStyle w:val="code"/>
        </w:rPr>
        <w:t>True</w:t>
      </w:r>
      <w:r>
        <w:rPr>
          <w:rStyle w:val="code"/>
        </w:rPr>
        <w:t>)</w:t>
      </w:r>
      <w:r>
        <w:br/>
      </w:r>
      <w:r>
        <w:rPr>
          <w:rStyle w:val="code"/>
        </w:rPr>
        <w:t>ImageEnMView1.Deselect;</w:t>
      </w:r>
      <w:r>
        <w:br/>
      </w:r>
      <w:r>
        <w:rPr>
          <w:rStyle w:val="code"/>
        </w:rPr>
        <w:t>ImageEnMView1.MultiSelecting:=</w:t>
      </w:r>
      <w:r w:rsidR="00CB0899">
        <w:rPr>
          <w:rStyle w:val="code"/>
        </w:rPr>
        <w:t>True</w:t>
      </w:r>
      <w:r>
        <w:rPr>
          <w:rStyle w:val="code"/>
        </w:rPr>
        <w:t>;</w:t>
      </w:r>
      <w:r>
        <w:br/>
      </w:r>
      <w:r>
        <w:rPr>
          <w:rStyle w:val="code"/>
        </w:rPr>
        <w:t>ImageEnMView1.SelectedImage:=0;</w:t>
      </w:r>
      <w:r>
        <w:br/>
      </w:r>
      <w:r>
        <w:rPr>
          <w:rStyle w:val="code"/>
        </w:rPr>
        <w:t>ImageEnMView1.SelectedImage:=1;</w:t>
      </w:r>
      <w:r>
        <w:br/>
      </w:r>
      <w:r>
        <w:rPr>
          <w:rStyle w:val="code"/>
        </w:rPr>
        <w:t>ImageEnMView1.MultiSelecting:=False;</w:t>
      </w:r>
    </w:p>
    <w:p w:rsidR="007904E8" w:rsidRDefault="007904E8" w:rsidP="007904E8">
      <w:pPr>
        <w:pStyle w:val="NoSpacing"/>
        <w:rPr>
          <w:rStyle w:val="code"/>
        </w:rPr>
      </w:pPr>
    </w:p>
    <w:p w:rsidR="007904E8" w:rsidRDefault="007904E8" w:rsidP="007904E8">
      <w:pPr>
        <w:pStyle w:val="NoSpacing"/>
        <w:rPr>
          <w:rStyle w:val="code"/>
        </w:rPr>
      </w:pPr>
    </w:p>
    <w:p w:rsidR="007904E8" w:rsidRDefault="007904E8" w:rsidP="007904E8">
      <w:pPr>
        <w:pStyle w:val="NoSpacing"/>
        <w:rPr>
          <w:rStyle w:val="code"/>
        </w:rPr>
      </w:pPr>
    </w:p>
    <w:p w:rsidR="007904E8" w:rsidRDefault="007904E8" w:rsidP="007904E8">
      <w:pPr>
        <w:pStyle w:val="NoSpacing"/>
        <w:rPr>
          <w:rStyle w:val="code"/>
        </w:rPr>
      </w:pPr>
    </w:p>
    <w:p w:rsidR="007904E8" w:rsidRDefault="007904E8" w:rsidP="007904E8">
      <w:pPr>
        <w:pStyle w:val="NoSpacing"/>
      </w:pPr>
    </w:p>
    <w:p w:rsidR="00265B73" w:rsidRPr="00CF320D" w:rsidRDefault="00265B73" w:rsidP="007904E8">
      <w:pPr>
        <w:pStyle w:val="Links"/>
      </w:pPr>
      <w:r>
        <w:br/>
      </w:r>
      <w:hyperlink w:anchor="ImageEnMView" w:history="1">
        <w:r w:rsidRPr="00CF320D">
          <w:rPr>
            <w:rStyle w:val="Hyperlink"/>
          </w:rPr>
          <w:t>ImageEnMView</w:t>
        </w:r>
      </w:hyperlink>
    </w:p>
    <w:p w:rsidR="00D00118" w:rsidRPr="00847702" w:rsidRDefault="00D00118" w:rsidP="00F14C99">
      <w:pPr>
        <w:pStyle w:val="Caption"/>
        <w:rPr>
          <w:rStyle w:val="code"/>
          <w:b/>
          <w:i/>
          <w:iCs w:val="0"/>
          <w:color w:val="4F81BD" w:themeColor="accent1"/>
        </w:rPr>
      </w:pPr>
      <w:r>
        <w:lastRenderedPageBreak/>
        <w:t>Declaration</w:t>
      </w:r>
    </w:p>
    <w:p w:rsidR="00A12984" w:rsidRDefault="00A12984" w:rsidP="00551829">
      <w:pPr>
        <w:pStyle w:val="NoSpacing"/>
      </w:pPr>
      <w:r w:rsidRPr="00D00118">
        <w:rPr>
          <w:rStyle w:val="code"/>
          <w:b/>
        </w:rPr>
        <w:t>property</w:t>
      </w:r>
      <w:r>
        <w:rPr>
          <w:rStyle w:val="code"/>
        </w:rPr>
        <w:t xml:space="preserve"> </w:t>
      </w:r>
      <w:bookmarkStart w:id="749" w:name="ImageEnMViewMultiSelectionOptions"/>
      <w:r>
        <w:rPr>
          <w:rStyle w:val="code"/>
        </w:rPr>
        <w:t>MultiSelectionOptions</w:t>
      </w:r>
      <w:bookmarkEnd w:id="749"/>
      <w:r>
        <w:rPr>
          <w:rStyle w:val="code"/>
        </w:rPr>
        <w:t>:</w:t>
      </w:r>
      <w:r w:rsidR="00A33AD9">
        <w:rPr>
          <w:rStyle w:val="code"/>
        </w:rPr>
        <w:t xml:space="preserve"> </w:t>
      </w:r>
      <w:hyperlink r:id="rId613" w:history="1">
        <w:r>
          <w:rPr>
            <w:rStyle w:val="Hyperlink"/>
          </w:rPr>
          <w:t>TIEMultiSelectionOptions</w:t>
        </w:r>
      </w:hyperlink>
      <w:r>
        <w:rPr>
          <w:rStyle w:val="code"/>
        </w:rPr>
        <w:t>;</w:t>
      </w:r>
    </w:p>
    <w:p w:rsidR="00A12984" w:rsidRDefault="00A12984" w:rsidP="00F14C99">
      <w:pPr>
        <w:pStyle w:val="Caption"/>
      </w:pPr>
      <w:r>
        <w:t>Description</w:t>
      </w:r>
    </w:p>
    <w:p w:rsidR="00A33AD9" w:rsidRDefault="00A12984" w:rsidP="0035784B">
      <w:pPr>
        <w:pStyle w:val="BodyTextFirstIndent"/>
      </w:pPr>
      <w:r>
        <w:t>MultiSelectionOptions specifies items selection behavior.</w:t>
      </w:r>
    </w:p>
    <w:p w:rsidR="00D34345" w:rsidRPr="00F646E6" w:rsidRDefault="00D34345" w:rsidP="00D34345">
      <w:pPr>
        <w:pStyle w:val="Heading4"/>
        <w:rPr>
          <w:sz w:val="22"/>
        </w:rPr>
      </w:pPr>
      <w:r w:rsidRPr="00F646E6">
        <w:rPr>
          <w:sz w:val="22"/>
        </w:rPr>
        <w:t>Example</w:t>
      </w:r>
    </w:p>
    <w:p w:rsidR="00D34345" w:rsidRDefault="00D34345" w:rsidP="00A23E0A">
      <w:pPr>
        <w:pStyle w:val="NoSpacing"/>
        <w:rPr>
          <w:rStyle w:val="code"/>
        </w:rPr>
      </w:pPr>
      <w:r>
        <w:rPr>
          <w:rStyle w:val="code"/>
        </w:rPr>
        <w:t xml:space="preserve">// If you do not specify iemoRegion the entire </w:t>
      </w:r>
      <w:r w:rsidR="00A23E0A">
        <w:rPr>
          <w:rStyle w:val="code"/>
        </w:rPr>
        <w:br/>
        <w:t xml:space="preserve">// </w:t>
      </w:r>
      <w:r>
        <w:rPr>
          <w:rStyle w:val="code"/>
        </w:rPr>
        <w:t>row is selected:</w:t>
      </w:r>
      <w:r>
        <w:br/>
      </w:r>
      <w:r>
        <w:rPr>
          <w:rStyle w:val="code"/>
        </w:rPr>
        <w:t>ImageEnMView1.MultiSelectionOptions:=[];</w:t>
      </w:r>
    </w:p>
    <w:p w:rsidR="00D34345" w:rsidRDefault="00407E02" w:rsidP="00265B73">
      <w:pPr>
        <w:rPr>
          <w:rStyle w:val="code"/>
        </w:rPr>
      </w:pPr>
      <w:r>
        <w:rPr>
          <w:noProof/>
        </w:rPr>
        <w:drawing>
          <wp:inline distT="0" distB="0" distL="0" distR="0" wp14:anchorId="60CBC486" wp14:editId="043F29F1">
            <wp:extent cx="1495425" cy="1000125"/>
            <wp:effectExtent l="0" t="0" r="0" b="0"/>
            <wp:docPr id="4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14">
                      <a:extLst>
                        <a:ext uri="{28A0092B-C50C-407E-A947-70E740481C1C}">
                          <a14:useLocalDpi xmlns:a14="http://schemas.microsoft.com/office/drawing/2010/main" val="0"/>
                        </a:ext>
                      </a:extLst>
                    </a:blip>
                    <a:srcRect/>
                    <a:stretch>
                      <a:fillRect/>
                    </a:stretch>
                  </pic:blipFill>
                  <pic:spPr bwMode="auto">
                    <a:xfrm>
                      <a:off x="0" y="0"/>
                      <a:ext cx="1495425" cy="1000125"/>
                    </a:xfrm>
                    <a:prstGeom prst="rect">
                      <a:avLst/>
                    </a:prstGeom>
                    <a:noFill/>
                    <a:ln>
                      <a:noFill/>
                    </a:ln>
                  </pic:spPr>
                </pic:pic>
              </a:graphicData>
            </a:graphic>
          </wp:inline>
        </w:drawing>
      </w:r>
    </w:p>
    <w:p w:rsidR="00D34345" w:rsidRPr="00A23E0A" w:rsidRDefault="00D34345" w:rsidP="00A23E0A">
      <w:pPr>
        <w:pStyle w:val="NoSpacing"/>
        <w:rPr>
          <w:sz w:val="20"/>
          <w:szCs w:val="20"/>
        </w:rPr>
      </w:pPr>
      <w:r w:rsidRPr="00D34345">
        <w:t xml:space="preserve">// By specifying iemoRegion only specified </w:t>
      </w:r>
      <w:r w:rsidR="00A23E0A">
        <w:br/>
        <w:t xml:space="preserve">// </w:t>
      </w:r>
      <w:r w:rsidRPr="00D34345">
        <w:t>columns are selected:</w:t>
      </w:r>
      <w:r w:rsidRPr="00D34345">
        <w:br/>
      </w:r>
      <w:r w:rsidRPr="00A23E0A">
        <w:rPr>
          <w:sz w:val="20"/>
          <w:szCs w:val="20"/>
        </w:rPr>
        <w:t>ImageEnMView1.MultiSelectionOptions:=[iemoRegion];</w:t>
      </w:r>
    </w:p>
    <w:p w:rsidR="00265B73" w:rsidRDefault="00407E02" w:rsidP="00743A61">
      <w:pPr>
        <w:pStyle w:val="BodyText"/>
        <w:rPr>
          <w:rStyle w:val="Hyperlink"/>
        </w:rPr>
      </w:pPr>
      <w:r>
        <w:rPr>
          <w:noProof/>
        </w:rPr>
        <w:drawing>
          <wp:inline distT="0" distB="0" distL="0" distR="0" wp14:anchorId="0638AD30" wp14:editId="4758CB7A">
            <wp:extent cx="1476375" cy="962025"/>
            <wp:effectExtent l="0" t="0" r="0" b="0"/>
            <wp:docPr id="4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15">
                      <a:extLst>
                        <a:ext uri="{28A0092B-C50C-407E-A947-70E740481C1C}">
                          <a14:useLocalDpi xmlns:a14="http://schemas.microsoft.com/office/drawing/2010/main" val="0"/>
                        </a:ext>
                      </a:extLst>
                    </a:blip>
                    <a:srcRect/>
                    <a:stretch>
                      <a:fillRect/>
                    </a:stretch>
                  </pic:blipFill>
                  <pic:spPr bwMode="auto">
                    <a:xfrm>
                      <a:off x="0" y="0"/>
                      <a:ext cx="1476375" cy="962025"/>
                    </a:xfrm>
                    <a:prstGeom prst="rect">
                      <a:avLst/>
                    </a:prstGeom>
                    <a:noFill/>
                    <a:ln>
                      <a:noFill/>
                    </a:ln>
                  </pic:spPr>
                </pic:pic>
              </a:graphicData>
            </a:graphic>
          </wp:inline>
        </w:drawing>
      </w:r>
      <w:r w:rsidR="00265B73">
        <w:fldChar w:fldCharType="begin"/>
      </w:r>
      <w:r w:rsidR="00265B73">
        <w:instrText xml:space="preserve"> HYPERLINK  \l "ImageEnMView" </w:instrText>
      </w:r>
      <w:r w:rsidR="00265B73">
        <w:fldChar w:fldCharType="separate"/>
      </w:r>
      <w:r w:rsidR="00265B73" w:rsidRPr="00CF320D">
        <w:rPr>
          <w:rStyle w:val="Hyperlink"/>
        </w:rPr>
        <w:t>I</w:t>
      </w:r>
      <w:r w:rsidR="00265B73">
        <w:rPr>
          <w:rStyle w:val="Hyperlink"/>
        </w:rPr>
        <w:br/>
      </w:r>
      <w:r w:rsidR="00265B73">
        <w:rPr>
          <w:rStyle w:val="Hyperlink"/>
        </w:rPr>
        <w:br/>
      </w:r>
    </w:p>
    <w:p w:rsidR="00265B73" w:rsidRPr="00CF320D" w:rsidRDefault="00265B73" w:rsidP="007904E8">
      <w:pPr>
        <w:pStyle w:val="Links"/>
      </w:pPr>
      <w:r>
        <w:rPr>
          <w:rStyle w:val="Hyperlink"/>
        </w:rPr>
        <w:t>I</w:t>
      </w:r>
      <w:r w:rsidRPr="00CF320D">
        <w:rPr>
          <w:rStyle w:val="Hyperlink"/>
        </w:rPr>
        <w:t>mageEnMView</w:t>
      </w:r>
      <w:r>
        <w:fldChar w:fldCharType="end"/>
      </w:r>
    </w:p>
    <w:p w:rsidR="008D1FCC" w:rsidRPr="00847702" w:rsidRDefault="008D1FCC" w:rsidP="00F14C99">
      <w:pPr>
        <w:pStyle w:val="Caption"/>
        <w:rPr>
          <w:rStyle w:val="code"/>
          <w:b/>
          <w:i/>
          <w:iCs w:val="0"/>
          <w:color w:val="4F81BD" w:themeColor="accent1"/>
        </w:rPr>
      </w:pPr>
      <w:r>
        <w:lastRenderedPageBreak/>
        <w:t>Declaration</w:t>
      </w:r>
    </w:p>
    <w:p w:rsidR="00A12984" w:rsidRDefault="00A12984" w:rsidP="00551829">
      <w:pPr>
        <w:pStyle w:val="NoSpacing"/>
      </w:pPr>
      <w:r w:rsidRPr="008D1FCC">
        <w:rPr>
          <w:rStyle w:val="code"/>
          <w:b/>
        </w:rPr>
        <w:t>procedure</w:t>
      </w:r>
      <w:r>
        <w:rPr>
          <w:rStyle w:val="code"/>
        </w:rPr>
        <w:t xml:space="preserve"> </w:t>
      </w:r>
      <w:bookmarkStart w:id="750" w:name="ImageEnMViewMultiSelectSortList"/>
      <w:r>
        <w:rPr>
          <w:rStyle w:val="code"/>
        </w:rPr>
        <w:t>MultiSelectSortList</w:t>
      </w:r>
      <w:bookmarkEnd w:id="750"/>
      <w:r>
        <w:rPr>
          <w:rStyle w:val="code"/>
        </w:rPr>
        <w:t>;</w:t>
      </w:r>
    </w:p>
    <w:p w:rsidR="00A12984" w:rsidRDefault="00A12984" w:rsidP="00F14C99">
      <w:pPr>
        <w:pStyle w:val="Caption"/>
      </w:pPr>
      <w:r>
        <w:t>Description</w:t>
      </w:r>
    </w:p>
    <w:p w:rsidR="00A12984" w:rsidRDefault="00A12984" w:rsidP="0035784B">
      <w:pPr>
        <w:pStyle w:val="BodyTextFirstIndent"/>
      </w:pPr>
      <w:r>
        <w:t xml:space="preserve">This method sorts the selected items list. In this way you have </w:t>
      </w:r>
      <w:hyperlink r:id="rId616" w:history="1">
        <w:r>
          <w:rPr>
            <w:rStyle w:val="Hyperlink"/>
          </w:rPr>
          <w:t>MultiSelectedImages</w:t>
        </w:r>
      </w:hyperlink>
      <w:r>
        <w:t xml:space="preserve"> list sorted by image index.</w:t>
      </w:r>
    </w:p>
    <w:p w:rsidR="00DC6852" w:rsidRDefault="00DC6852" w:rsidP="00551829">
      <w:pPr>
        <w:pStyle w:val="Heading3"/>
      </w:pPr>
      <w:r>
        <w:br/>
      </w:r>
    </w:p>
    <w:p w:rsidR="008D1FCC" w:rsidRPr="00847702" w:rsidRDefault="008D1FCC" w:rsidP="00F14C99">
      <w:pPr>
        <w:pStyle w:val="Caption"/>
        <w:rPr>
          <w:rStyle w:val="code"/>
          <w:b/>
          <w:i/>
          <w:iCs w:val="0"/>
          <w:color w:val="4F81BD" w:themeColor="accent1"/>
        </w:rPr>
      </w:pPr>
      <w:r>
        <w:t>Declaration</w:t>
      </w:r>
    </w:p>
    <w:p w:rsidR="00A12984" w:rsidRDefault="00A12984" w:rsidP="00551829">
      <w:pPr>
        <w:pStyle w:val="NoSpacing"/>
      </w:pPr>
      <w:r w:rsidRPr="008D1FCC">
        <w:rPr>
          <w:rStyle w:val="code"/>
          <w:b/>
        </w:rPr>
        <w:t>procedure</w:t>
      </w:r>
      <w:r>
        <w:rPr>
          <w:rStyle w:val="code"/>
        </w:rPr>
        <w:t xml:space="preserve"> </w:t>
      </w:r>
      <w:bookmarkStart w:id="751" w:name="ImageEnMViewSelectAll"/>
      <w:r>
        <w:rPr>
          <w:rStyle w:val="code"/>
        </w:rPr>
        <w:t>SelectAll</w:t>
      </w:r>
      <w:bookmarkEnd w:id="751"/>
      <w:r>
        <w:rPr>
          <w:rStyle w:val="code"/>
        </w:rPr>
        <w:t>;</w:t>
      </w:r>
    </w:p>
    <w:p w:rsidR="00A12984" w:rsidRDefault="00A12984" w:rsidP="00F14C99">
      <w:pPr>
        <w:pStyle w:val="Caption"/>
      </w:pPr>
      <w:r>
        <w:t>Description</w:t>
      </w:r>
    </w:p>
    <w:p w:rsidR="00A12984" w:rsidRDefault="00DC4E56" w:rsidP="0035784B">
      <w:pPr>
        <w:pStyle w:val="BodyTextFirstIndent"/>
      </w:pPr>
      <w:r w:rsidRPr="00DC4E56">
        <w:t xml:space="preserve">SelectAll </w:t>
      </w:r>
      <w:r>
        <w:t>s</w:t>
      </w:r>
      <w:r w:rsidR="00A12984">
        <w:t>elects all images.</w:t>
      </w:r>
    </w:p>
    <w:p w:rsidR="00D30B9B" w:rsidRDefault="00D30B9B" w:rsidP="00551829">
      <w:pPr>
        <w:pStyle w:val="BodyText"/>
      </w:pPr>
    </w:p>
    <w:p w:rsidR="008D1FCC" w:rsidRPr="00847702" w:rsidRDefault="008D1FCC" w:rsidP="00F14C99">
      <w:pPr>
        <w:pStyle w:val="Caption"/>
        <w:rPr>
          <w:rStyle w:val="code"/>
          <w:b/>
          <w:i/>
          <w:iCs w:val="0"/>
          <w:color w:val="4F81BD" w:themeColor="accent1"/>
        </w:rPr>
      </w:pPr>
      <w:r>
        <w:t>Declaration</w:t>
      </w:r>
    </w:p>
    <w:p w:rsidR="00A12984" w:rsidRDefault="00A12984" w:rsidP="00551829">
      <w:pPr>
        <w:pStyle w:val="NoSpacing"/>
      </w:pPr>
      <w:r w:rsidRPr="008D1FCC">
        <w:rPr>
          <w:rStyle w:val="code"/>
          <w:b/>
        </w:rPr>
        <w:t>property</w:t>
      </w:r>
      <w:r>
        <w:rPr>
          <w:rStyle w:val="code"/>
        </w:rPr>
        <w:t xml:space="preserve"> </w:t>
      </w:r>
      <w:bookmarkStart w:id="752" w:name="ImageEnMViewSelectedImage"/>
      <w:r>
        <w:rPr>
          <w:rStyle w:val="code"/>
        </w:rPr>
        <w:t>SelectedImage</w:t>
      </w:r>
      <w:bookmarkEnd w:id="752"/>
      <w:r>
        <w:rPr>
          <w:rStyle w:val="code"/>
        </w:rPr>
        <w:t>: integer;</w:t>
      </w:r>
    </w:p>
    <w:p w:rsidR="00A12984" w:rsidRDefault="00A12984" w:rsidP="00F14C99">
      <w:pPr>
        <w:pStyle w:val="Caption"/>
      </w:pPr>
      <w:r>
        <w:t>Description</w:t>
      </w:r>
    </w:p>
    <w:p w:rsidR="00A12984" w:rsidRDefault="00A12984" w:rsidP="0035784B">
      <w:pPr>
        <w:pStyle w:val="BodyTextFirstIndent"/>
      </w:pPr>
      <w:r>
        <w:t>SelectedImage gets/sets the currently selected image. The selected image is shown with a contour.</w:t>
      </w:r>
      <w:r w:rsidR="00BD218A">
        <w:t xml:space="preserve">  </w:t>
      </w:r>
      <w:r>
        <w:t xml:space="preserve">You can get the bitmap (TBitmap object) of selected image with </w:t>
      </w:r>
      <w:hyperlink r:id="rId617" w:history="1">
        <w:r>
          <w:rPr>
            <w:rStyle w:val="Hyperlink"/>
          </w:rPr>
          <w:t>Bitmap</w:t>
        </w:r>
      </w:hyperlink>
      <w:r>
        <w:t xml:space="preserve"> property.</w:t>
      </w:r>
    </w:p>
    <w:p w:rsidR="007904E8" w:rsidRDefault="00575F48" w:rsidP="007904E8">
      <w:pPr>
        <w:pStyle w:val="BodyText"/>
      </w:pPr>
      <w:r>
        <w:br/>
      </w:r>
      <w:r w:rsidR="00DC6852">
        <w:br/>
      </w:r>
    </w:p>
    <w:p w:rsidR="007904E8" w:rsidRPr="00CF320D" w:rsidRDefault="003921BC" w:rsidP="007904E8">
      <w:pPr>
        <w:pStyle w:val="Links"/>
      </w:pPr>
      <w:hyperlink w:anchor="ImageEnMView" w:history="1">
        <w:r w:rsidR="007904E8" w:rsidRPr="00CF320D">
          <w:rPr>
            <w:rStyle w:val="Hyperlink"/>
          </w:rPr>
          <w:t>ImageEnMView</w:t>
        </w:r>
      </w:hyperlink>
    </w:p>
    <w:p w:rsidR="008D1FCC" w:rsidRPr="00847702" w:rsidRDefault="008D1FCC" w:rsidP="00F14C99">
      <w:pPr>
        <w:pStyle w:val="Caption"/>
        <w:rPr>
          <w:rStyle w:val="code"/>
          <w:b/>
          <w:i/>
          <w:iCs w:val="0"/>
          <w:color w:val="4F81BD" w:themeColor="accent1"/>
        </w:rPr>
      </w:pPr>
      <w:r>
        <w:lastRenderedPageBreak/>
        <w:t>Declaration</w:t>
      </w:r>
    </w:p>
    <w:p w:rsidR="00A12984" w:rsidRDefault="00A12984" w:rsidP="00551829">
      <w:pPr>
        <w:pStyle w:val="NoSpacing"/>
      </w:pPr>
      <w:r w:rsidRPr="008D1FCC">
        <w:rPr>
          <w:rStyle w:val="code"/>
          <w:b/>
        </w:rPr>
        <w:t>property</w:t>
      </w:r>
      <w:r>
        <w:rPr>
          <w:rStyle w:val="code"/>
        </w:rPr>
        <w:t xml:space="preserve"> </w:t>
      </w:r>
      <w:bookmarkStart w:id="753" w:name="ImageEnMViewSelectionAntialiased"/>
      <w:r>
        <w:rPr>
          <w:rStyle w:val="code"/>
        </w:rPr>
        <w:t>SelectionAntialiased</w:t>
      </w:r>
      <w:bookmarkEnd w:id="753"/>
      <w:r>
        <w:rPr>
          <w:rStyle w:val="code"/>
        </w:rPr>
        <w:t xml:space="preserve">: </w:t>
      </w:r>
      <w:r w:rsidR="00657E06">
        <w:rPr>
          <w:rStyle w:val="code"/>
        </w:rPr>
        <w:t>Boolean</w:t>
      </w:r>
      <w:r>
        <w:rPr>
          <w:rStyle w:val="code"/>
        </w:rPr>
        <w:t>;</w:t>
      </w:r>
    </w:p>
    <w:p w:rsidR="00A12984" w:rsidRDefault="00A12984" w:rsidP="00F14C99">
      <w:pPr>
        <w:pStyle w:val="Caption"/>
      </w:pPr>
      <w:r>
        <w:t>Description</w:t>
      </w:r>
    </w:p>
    <w:p w:rsidR="00D30B9B" w:rsidRDefault="00A12984" w:rsidP="007904E8">
      <w:pPr>
        <w:pStyle w:val="BodyTextFirstIndent"/>
      </w:pPr>
      <w:r>
        <w:t xml:space="preserve">When </w:t>
      </w:r>
      <w:r w:rsidR="00CB0899">
        <w:t>true</w:t>
      </w:r>
      <w:r>
        <w:t xml:space="preserve"> the selection is antialiased.</w:t>
      </w:r>
    </w:p>
    <w:p w:rsidR="007904E8" w:rsidRDefault="007904E8" w:rsidP="007904E8">
      <w:pPr>
        <w:pStyle w:val="BodyTextFirstIndent"/>
      </w:pPr>
    </w:p>
    <w:p w:rsidR="007904E8" w:rsidRDefault="007904E8" w:rsidP="007904E8">
      <w:pPr>
        <w:pStyle w:val="BodyTextFirstIndent"/>
      </w:pPr>
    </w:p>
    <w:p w:rsidR="007904E8" w:rsidRDefault="007904E8" w:rsidP="007904E8">
      <w:pPr>
        <w:pStyle w:val="BodyTextFirstIndent"/>
      </w:pPr>
    </w:p>
    <w:p w:rsidR="007904E8" w:rsidRDefault="007904E8" w:rsidP="007904E8">
      <w:pPr>
        <w:pStyle w:val="BodyTextFirstIndent"/>
      </w:pPr>
    </w:p>
    <w:p w:rsidR="007904E8" w:rsidRDefault="007904E8" w:rsidP="007904E8">
      <w:pPr>
        <w:pStyle w:val="BodyTextFirstIndent"/>
      </w:pPr>
    </w:p>
    <w:p w:rsidR="007904E8" w:rsidRDefault="007904E8" w:rsidP="007904E8">
      <w:pPr>
        <w:pStyle w:val="BodyTextFirstIndent"/>
      </w:pPr>
    </w:p>
    <w:p w:rsidR="007904E8" w:rsidRDefault="007904E8" w:rsidP="007904E8">
      <w:pPr>
        <w:pStyle w:val="BodyTextFirstIndent"/>
      </w:pPr>
    </w:p>
    <w:p w:rsidR="007904E8" w:rsidRDefault="007904E8" w:rsidP="007904E8">
      <w:pPr>
        <w:pStyle w:val="BodyTextFirstIndent"/>
      </w:pPr>
    </w:p>
    <w:p w:rsidR="007904E8" w:rsidRDefault="007904E8" w:rsidP="007904E8">
      <w:pPr>
        <w:pStyle w:val="BodyTextFirstIndent"/>
      </w:pPr>
    </w:p>
    <w:p w:rsidR="007904E8" w:rsidRDefault="007904E8" w:rsidP="007904E8">
      <w:pPr>
        <w:pStyle w:val="BodyTextFirstIndent"/>
      </w:pPr>
    </w:p>
    <w:p w:rsidR="007904E8" w:rsidRDefault="007904E8" w:rsidP="007904E8">
      <w:pPr>
        <w:pStyle w:val="BodyTextFirstIndent"/>
      </w:pPr>
    </w:p>
    <w:p w:rsidR="007904E8" w:rsidRDefault="007904E8" w:rsidP="007904E8">
      <w:pPr>
        <w:pStyle w:val="BodyTextFirstIndent"/>
      </w:pPr>
    </w:p>
    <w:p w:rsidR="007904E8" w:rsidRDefault="007904E8" w:rsidP="007904E8">
      <w:pPr>
        <w:pStyle w:val="BodyTextFirstIndent"/>
      </w:pPr>
    </w:p>
    <w:p w:rsidR="007904E8" w:rsidRDefault="007904E8" w:rsidP="007904E8">
      <w:pPr>
        <w:pStyle w:val="BodyTextFirstIndent"/>
      </w:pPr>
    </w:p>
    <w:p w:rsidR="00D30B9B" w:rsidRPr="00CF320D" w:rsidRDefault="003921BC" w:rsidP="007904E8">
      <w:pPr>
        <w:pStyle w:val="Links"/>
      </w:pPr>
      <w:hyperlink w:anchor="ImageEnMView" w:history="1">
        <w:r w:rsidR="00D30B9B" w:rsidRPr="00CF320D">
          <w:rPr>
            <w:rStyle w:val="Hyperlink"/>
          </w:rPr>
          <w:t>ImageEnMView</w:t>
        </w:r>
      </w:hyperlink>
    </w:p>
    <w:p w:rsidR="00DC4E56" w:rsidRPr="00847702" w:rsidRDefault="00DC4E56" w:rsidP="00F14C99">
      <w:pPr>
        <w:pStyle w:val="Caption"/>
        <w:rPr>
          <w:rStyle w:val="code"/>
          <w:b/>
          <w:i/>
          <w:iCs w:val="0"/>
          <w:color w:val="4F81BD" w:themeColor="accent1"/>
        </w:rPr>
      </w:pPr>
      <w:r>
        <w:lastRenderedPageBreak/>
        <w:t>Declaration</w:t>
      </w:r>
    </w:p>
    <w:p w:rsidR="00A12984" w:rsidRDefault="00A12984" w:rsidP="00551829">
      <w:pPr>
        <w:pStyle w:val="NoSpacing"/>
      </w:pPr>
      <w:r w:rsidRPr="008D1FCC">
        <w:rPr>
          <w:rStyle w:val="code"/>
          <w:b/>
        </w:rPr>
        <w:t>property</w:t>
      </w:r>
      <w:r>
        <w:rPr>
          <w:rStyle w:val="code"/>
        </w:rPr>
        <w:t xml:space="preserve"> </w:t>
      </w:r>
      <w:bookmarkStart w:id="754" w:name="ImageEnMViewSelectionColor"/>
      <w:r>
        <w:rPr>
          <w:rStyle w:val="code"/>
        </w:rPr>
        <w:t>SelectionColor</w:t>
      </w:r>
      <w:bookmarkEnd w:id="754"/>
      <w:r>
        <w:rPr>
          <w:rStyle w:val="code"/>
        </w:rPr>
        <w:t>: TColor;</w:t>
      </w:r>
    </w:p>
    <w:p w:rsidR="00A12984" w:rsidRDefault="00A12984" w:rsidP="00F14C99">
      <w:pPr>
        <w:pStyle w:val="Caption"/>
      </w:pPr>
      <w:r>
        <w:t>Description</w:t>
      </w:r>
    </w:p>
    <w:p w:rsidR="00A12984" w:rsidRDefault="00A12984" w:rsidP="0035784B">
      <w:pPr>
        <w:pStyle w:val="BodyTextFirstIndent"/>
      </w:pPr>
      <w:r>
        <w:t>SelectionColor is the color of the selection.</w:t>
      </w:r>
    </w:p>
    <w:p w:rsidR="00A23E0A" w:rsidRPr="00F646E6" w:rsidRDefault="00A23E0A" w:rsidP="00A23E0A">
      <w:pPr>
        <w:pStyle w:val="Heading4"/>
        <w:rPr>
          <w:sz w:val="22"/>
        </w:rPr>
      </w:pPr>
      <w:r w:rsidRPr="00F646E6">
        <w:rPr>
          <w:sz w:val="22"/>
        </w:rPr>
        <w:t>Example</w:t>
      </w:r>
    </w:p>
    <w:p w:rsidR="00A23E0A" w:rsidRDefault="00A23E0A" w:rsidP="00A23E0A">
      <w:pPr>
        <w:pStyle w:val="NoSpacing"/>
        <w:rPr>
          <w:rStyle w:val="code"/>
        </w:rPr>
      </w:pPr>
      <w:r>
        <w:rPr>
          <w:rStyle w:val="code"/>
        </w:rPr>
        <w:t>ImageEnMView1.SelectionStyle:=iessAround;</w:t>
      </w:r>
      <w:r w:rsidR="00407E02">
        <w:rPr>
          <w:noProof/>
        </w:rPr>
        <w:drawing>
          <wp:inline distT="0" distB="0" distL="0" distR="0" wp14:anchorId="3482D446" wp14:editId="1A1649D0">
            <wp:extent cx="1028700" cy="1057275"/>
            <wp:effectExtent l="0" t="0" r="0" b="0"/>
            <wp:docPr id="4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18">
                      <a:extLst>
                        <a:ext uri="{28A0092B-C50C-407E-A947-70E740481C1C}">
                          <a14:useLocalDpi xmlns:a14="http://schemas.microsoft.com/office/drawing/2010/main" val="0"/>
                        </a:ext>
                      </a:extLst>
                    </a:blip>
                    <a:srcRect/>
                    <a:stretch>
                      <a:fillRect/>
                    </a:stretch>
                  </pic:blipFill>
                  <pic:spPr bwMode="auto">
                    <a:xfrm>
                      <a:off x="0" y="0"/>
                      <a:ext cx="1028700" cy="1057275"/>
                    </a:xfrm>
                    <a:prstGeom prst="rect">
                      <a:avLst/>
                    </a:prstGeom>
                    <a:noFill/>
                    <a:ln>
                      <a:noFill/>
                    </a:ln>
                  </pic:spPr>
                </pic:pic>
              </a:graphicData>
            </a:graphic>
          </wp:inline>
        </w:drawing>
      </w:r>
    </w:p>
    <w:p w:rsidR="00A23E0A" w:rsidRDefault="00A23E0A" w:rsidP="00A23E0A">
      <w:pPr>
        <w:pStyle w:val="NoSpacing"/>
      </w:pPr>
      <w:r w:rsidRPr="00A23E0A">
        <w:t>ImageEnMView1.SelectionStyle:=iessACD;</w:t>
      </w:r>
      <w:r w:rsidR="00407E02">
        <w:rPr>
          <w:noProof/>
        </w:rPr>
        <w:drawing>
          <wp:inline distT="0" distB="0" distL="0" distR="0" wp14:anchorId="641A75DF" wp14:editId="6628C686">
            <wp:extent cx="1009650" cy="1066800"/>
            <wp:effectExtent l="0" t="0" r="0" b="0"/>
            <wp:docPr id="5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19">
                      <a:extLst>
                        <a:ext uri="{28A0092B-C50C-407E-A947-70E740481C1C}">
                          <a14:useLocalDpi xmlns:a14="http://schemas.microsoft.com/office/drawing/2010/main" val="0"/>
                        </a:ext>
                      </a:extLst>
                    </a:blip>
                    <a:srcRect/>
                    <a:stretch>
                      <a:fillRect/>
                    </a:stretch>
                  </pic:blipFill>
                  <pic:spPr bwMode="auto">
                    <a:xfrm>
                      <a:off x="0" y="0"/>
                      <a:ext cx="1009650" cy="1066800"/>
                    </a:xfrm>
                    <a:prstGeom prst="rect">
                      <a:avLst/>
                    </a:prstGeom>
                    <a:noFill/>
                    <a:ln>
                      <a:noFill/>
                    </a:ln>
                  </pic:spPr>
                </pic:pic>
              </a:graphicData>
            </a:graphic>
          </wp:inline>
        </w:drawing>
      </w:r>
    </w:p>
    <w:p w:rsidR="007904E8" w:rsidRDefault="007904E8" w:rsidP="00A23E0A">
      <w:pPr>
        <w:pStyle w:val="NoSpacing"/>
      </w:pPr>
    </w:p>
    <w:p w:rsidR="007904E8" w:rsidRDefault="007904E8" w:rsidP="00A23E0A">
      <w:pPr>
        <w:pStyle w:val="NoSpacing"/>
      </w:pPr>
    </w:p>
    <w:p w:rsidR="007904E8" w:rsidRDefault="007904E8" w:rsidP="00A23E0A">
      <w:pPr>
        <w:pStyle w:val="NoSpacing"/>
      </w:pPr>
    </w:p>
    <w:p w:rsidR="007904E8" w:rsidRDefault="007904E8" w:rsidP="00A23E0A">
      <w:pPr>
        <w:pStyle w:val="NoSpacing"/>
      </w:pPr>
    </w:p>
    <w:p w:rsidR="00D30B9B" w:rsidRDefault="003921BC" w:rsidP="007904E8">
      <w:pPr>
        <w:pStyle w:val="Links"/>
      </w:pPr>
      <w:hyperlink w:anchor="ImageEnMView" w:history="1">
        <w:r w:rsidR="007904E8" w:rsidRPr="00CF320D">
          <w:rPr>
            <w:rStyle w:val="Hyperlink"/>
          </w:rPr>
          <w:t>ImageEnMView</w:t>
        </w:r>
      </w:hyperlink>
    </w:p>
    <w:p w:rsidR="00A23E0A" w:rsidRDefault="00A23E0A" w:rsidP="00F14C99">
      <w:pPr>
        <w:pStyle w:val="Caption"/>
      </w:pPr>
      <w:r>
        <w:lastRenderedPageBreak/>
        <w:t>Declaration</w:t>
      </w:r>
    </w:p>
    <w:p w:rsidR="00A23E0A" w:rsidRDefault="00A23E0A" w:rsidP="00A23E0A">
      <w:pPr>
        <w:pStyle w:val="NoSpacing"/>
      </w:pPr>
      <w:r>
        <w:rPr>
          <w:rStyle w:val="code"/>
        </w:rPr>
        <w:t>TIESStyle = (iessAround, iessACD);</w:t>
      </w:r>
    </w:p>
    <w:p w:rsidR="00A23E0A" w:rsidRDefault="00A23E0A" w:rsidP="00F14C99">
      <w:pPr>
        <w:pStyle w:val="Caption"/>
      </w:pPr>
      <w:r>
        <w:t>Description</w:t>
      </w:r>
      <w:r w:rsidR="00F14C99">
        <w:br/>
      </w:r>
    </w:p>
    <w:tbl>
      <w:tblPr>
        <w:tblStyle w:val="TableGrid"/>
        <w:tblW w:w="0" w:type="auto"/>
        <w:tblInd w:w="43" w:type="dxa"/>
        <w:tblLook w:val="04A0" w:firstRow="1" w:lastRow="0" w:firstColumn="1" w:lastColumn="0" w:noHBand="0" w:noVBand="1"/>
      </w:tblPr>
      <w:tblGrid>
        <w:gridCol w:w="1115"/>
        <w:gridCol w:w="5438"/>
      </w:tblGrid>
      <w:tr w:rsidR="00A23E0A" w:rsidRPr="00B63BED" w:rsidTr="00D30B9B">
        <w:trPr>
          <w:cnfStyle w:val="100000000000" w:firstRow="1" w:lastRow="0" w:firstColumn="0" w:lastColumn="0" w:oddVBand="0" w:evenVBand="0" w:oddHBand="0" w:evenHBand="0" w:firstRowFirstColumn="0" w:firstRowLastColumn="0" w:lastRowFirstColumn="0" w:lastRowLastColumn="0"/>
        </w:trPr>
        <w:tc>
          <w:tcPr>
            <w:tcW w:w="0" w:type="auto"/>
            <w:shd w:val="clear" w:color="auto" w:fill="4F81BD" w:themeFill="accent1"/>
            <w:hideMark/>
          </w:tcPr>
          <w:p w:rsidR="00A23E0A" w:rsidRPr="00B63BED" w:rsidRDefault="00A23E0A" w:rsidP="00D30B9B">
            <w:pPr>
              <w:rPr>
                <w:b/>
                <w:color w:val="FFFFFF" w:themeColor="background1"/>
                <w:sz w:val="24"/>
                <w:szCs w:val="24"/>
              </w:rPr>
            </w:pPr>
            <w:r w:rsidRPr="00B63BED">
              <w:rPr>
                <w:b/>
                <w:bCs w:val="0"/>
                <w:color w:val="FFFFFF" w:themeColor="background1"/>
              </w:rPr>
              <w:t>Value</w:t>
            </w:r>
          </w:p>
        </w:tc>
        <w:tc>
          <w:tcPr>
            <w:tcW w:w="0" w:type="auto"/>
            <w:shd w:val="clear" w:color="auto" w:fill="4F81BD" w:themeFill="accent1"/>
            <w:hideMark/>
          </w:tcPr>
          <w:p w:rsidR="00A23E0A" w:rsidRPr="00B63BED" w:rsidRDefault="00A23E0A" w:rsidP="00D30B9B">
            <w:pPr>
              <w:rPr>
                <w:b/>
                <w:color w:val="FFFFFF" w:themeColor="background1"/>
                <w:sz w:val="24"/>
                <w:szCs w:val="24"/>
              </w:rPr>
            </w:pPr>
            <w:r w:rsidRPr="00B63BED">
              <w:rPr>
                <w:b/>
                <w:bCs w:val="0"/>
                <w:color w:val="FFFFFF" w:themeColor="background1"/>
              </w:rPr>
              <w:t>Description</w:t>
            </w:r>
          </w:p>
        </w:tc>
      </w:tr>
      <w:tr w:rsidR="00A23E0A" w:rsidTr="00A23E0A">
        <w:tc>
          <w:tcPr>
            <w:tcW w:w="0" w:type="auto"/>
            <w:hideMark/>
          </w:tcPr>
          <w:p w:rsidR="00A23E0A" w:rsidRDefault="00A23E0A">
            <w:pPr>
              <w:rPr>
                <w:sz w:val="24"/>
                <w:szCs w:val="24"/>
              </w:rPr>
            </w:pPr>
            <w:r>
              <w:t>iessAround</w:t>
            </w:r>
          </w:p>
        </w:tc>
        <w:tc>
          <w:tcPr>
            <w:tcW w:w="0" w:type="auto"/>
            <w:hideMark/>
          </w:tcPr>
          <w:p w:rsidR="00A23E0A" w:rsidRDefault="00A23E0A">
            <w:pPr>
              <w:rPr>
                <w:sz w:val="24"/>
                <w:szCs w:val="24"/>
              </w:rPr>
            </w:pPr>
            <w:r>
              <w:t>Draw a rectangle around the thumbnail.</w:t>
            </w:r>
          </w:p>
        </w:tc>
      </w:tr>
      <w:tr w:rsidR="00A23E0A" w:rsidTr="00A23E0A">
        <w:tc>
          <w:tcPr>
            <w:tcW w:w="0" w:type="auto"/>
            <w:hideMark/>
          </w:tcPr>
          <w:p w:rsidR="00A23E0A" w:rsidRDefault="00A23E0A">
            <w:pPr>
              <w:rPr>
                <w:sz w:val="24"/>
                <w:szCs w:val="24"/>
              </w:rPr>
            </w:pPr>
            <w:r>
              <w:t>iessACD</w:t>
            </w:r>
          </w:p>
        </w:tc>
        <w:tc>
          <w:tcPr>
            <w:tcW w:w="0" w:type="auto"/>
            <w:hideMark/>
          </w:tcPr>
          <w:p w:rsidR="00A23E0A" w:rsidRDefault="00A23E0A">
            <w:pPr>
              <w:rPr>
                <w:sz w:val="24"/>
                <w:szCs w:val="24"/>
              </w:rPr>
            </w:pPr>
            <w:r>
              <w:t xml:space="preserve">Use </w:t>
            </w:r>
            <w:hyperlink r:id="rId620" w:history="1">
              <w:r>
                <w:rPr>
                  <w:rStyle w:val="Hyperlink"/>
                </w:rPr>
                <w:t>HighlightColor</w:t>
              </w:r>
            </w:hyperlink>
            <w:r>
              <w:rPr>
                <w:sz w:val="20"/>
              </w:rPr>
              <w:t xml:space="preserve"> for background and </w:t>
            </w:r>
            <w:hyperlink r:id="rId621" w:history="1">
              <w:r>
                <w:rPr>
                  <w:rStyle w:val="Hyperlink"/>
                </w:rPr>
                <w:t>HighlightTextColor</w:t>
              </w:r>
            </w:hyperlink>
            <w:r>
              <w:rPr>
                <w:sz w:val="20"/>
              </w:rPr>
              <w:t xml:space="preserve"> for text (default).</w:t>
            </w:r>
          </w:p>
        </w:tc>
      </w:tr>
    </w:tbl>
    <w:p w:rsidR="005E6C17" w:rsidRDefault="005E6C17" w:rsidP="00551829">
      <w:pPr>
        <w:pStyle w:val="Heading3"/>
      </w:pPr>
    </w:p>
    <w:p w:rsidR="005E6C17" w:rsidRDefault="005E6C17" w:rsidP="00551829">
      <w:pPr>
        <w:pStyle w:val="Heading3"/>
      </w:pPr>
    </w:p>
    <w:p w:rsidR="008D1FCC" w:rsidRPr="00847702" w:rsidRDefault="008D1FCC" w:rsidP="00F14C99">
      <w:pPr>
        <w:pStyle w:val="Caption"/>
        <w:rPr>
          <w:rStyle w:val="code"/>
          <w:b/>
          <w:i/>
          <w:iCs w:val="0"/>
          <w:color w:val="4F81BD" w:themeColor="accent1"/>
        </w:rPr>
      </w:pPr>
      <w:r>
        <w:t>Declaration</w:t>
      </w:r>
    </w:p>
    <w:p w:rsidR="00A12984" w:rsidRDefault="00A12984" w:rsidP="00551829">
      <w:pPr>
        <w:pStyle w:val="NoSpacing"/>
      </w:pPr>
      <w:r w:rsidRPr="008D1FCC">
        <w:rPr>
          <w:rStyle w:val="code"/>
          <w:b/>
        </w:rPr>
        <w:t>property</w:t>
      </w:r>
      <w:r>
        <w:rPr>
          <w:rStyle w:val="code"/>
        </w:rPr>
        <w:t xml:space="preserve"> </w:t>
      </w:r>
      <w:bookmarkStart w:id="755" w:name="ImageEnMViewSelectionStyle"/>
      <w:r>
        <w:rPr>
          <w:rStyle w:val="code"/>
        </w:rPr>
        <w:t>SelectionStyle</w:t>
      </w:r>
      <w:bookmarkEnd w:id="755"/>
      <w:r>
        <w:rPr>
          <w:rStyle w:val="code"/>
        </w:rPr>
        <w:t>:</w:t>
      </w:r>
      <w:r w:rsidR="00A33AD9">
        <w:rPr>
          <w:rStyle w:val="code"/>
        </w:rPr>
        <w:t xml:space="preserve"> </w:t>
      </w:r>
      <w:hyperlink r:id="rId622" w:history="1">
        <w:r>
          <w:rPr>
            <w:rStyle w:val="Hyperlink"/>
          </w:rPr>
          <w:t>TIESStyle</w:t>
        </w:r>
      </w:hyperlink>
      <w:r>
        <w:rPr>
          <w:rStyle w:val="code"/>
        </w:rPr>
        <w:t>;</w:t>
      </w:r>
    </w:p>
    <w:p w:rsidR="00A12984" w:rsidRDefault="00A12984" w:rsidP="00F14C99">
      <w:pPr>
        <w:pStyle w:val="Caption"/>
      </w:pPr>
      <w:r>
        <w:t>Description</w:t>
      </w:r>
    </w:p>
    <w:p w:rsidR="00A12984" w:rsidRDefault="00A12984" w:rsidP="0035784B">
      <w:pPr>
        <w:pStyle w:val="BodyTextFirstIndent"/>
      </w:pPr>
      <w:r>
        <w:t>SelectionStyle specifies how a selected thumbnail will be shown.</w:t>
      </w:r>
    </w:p>
    <w:p w:rsidR="00D30B9B" w:rsidRPr="00CF320D" w:rsidRDefault="00DC6852" w:rsidP="007904E8">
      <w:pPr>
        <w:pStyle w:val="Links"/>
      </w:pPr>
      <w:r>
        <w:br/>
      </w:r>
      <w:r w:rsidR="00D30B9B">
        <w:br/>
      </w:r>
      <w:r w:rsidR="00D30B9B">
        <w:br/>
      </w:r>
      <w:r w:rsidR="00D30B9B">
        <w:br/>
      </w:r>
      <w:r w:rsidR="00D30B9B">
        <w:br/>
      </w:r>
      <w:r w:rsidR="00D30B9B">
        <w:br/>
      </w:r>
      <w:r w:rsidR="00D30B9B">
        <w:br/>
      </w:r>
      <w:r w:rsidR="00D30B9B">
        <w:br/>
      </w:r>
      <w:r w:rsidR="00D30B9B">
        <w:br/>
      </w:r>
      <w:r w:rsidR="00D30B9B">
        <w:br/>
      </w:r>
      <w:hyperlink w:anchor="ImageEnMView" w:history="1">
        <w:r w:rsidR="00D30B9B" w:rsidRPr="00CF320D">
          <w:rPr>
            <w:rStyle w:val="Hyperlink"/>
          </w:rPr>
          <w:t>ImageEnMView</w:t>
        </w:r>
      </w:hyperlink>
    </w:p>
    <w:p w:rsidR="008D1FCC" w:rsidRPr="00847702" w:rsidRDefault="008D1FCC" w:rsidP="00D30B9B">
      <w:pPr>
        <w:pStyle w:val="Caption"/>
        <w:pageBreakBefore/>
        <w:rPr>
          <w:rStyle w:val="code"/>
          <w:b/>
          <w:i/>
          <w:iCs w:val="0"/>
          <w:color w:val="4F81BD" w:themeColor="accent1"/>
        </w:rPr>
      </w:pPr>
      <w:r>
        <w:lastRenderedPageBreak/>
        <w:t>Declaration</w:t>
      </w:r>
    </w:p>
    <w:p w:rsidR="00B5136A" w:rsidRDefault="00B5136A" w:rsidP="00551829">
      <w:pPr>
        <w:pStyle w:val="NoSpacing"/>
      </w:pPr>
      <w:r w:rsidRPr="008D1FCC">
        <w:rPr>
          <w:rStyle w:val="code"/>
          <w:b/>
        </w:rPr>
        <w:t>property</w:t>
      </w:r>
      <w:r>
        <w:rPr>
          <w:rStyle w:val="code"/>
        </w:rPr>
        <w:t xml:space="preserve"> </w:t>
      </w:r>
      <w:bookmarkStart w:id="756" w:name="ImageEnMViewSelectionWidth"/>
      <w:r>
        <w:rPr>
          <w:rStyle w:val="code"/>
        </w:rPr>
        <w:t>SelectionWidth</w:t>
      </w:r>
      <w:bookmarkEnd w:id="756"/>
      <w:r>
        <w:rPr>
          <w:rStyle w:val="code"/>
        </w:rPr>
        <w:t>: integer;</w:t>
      </w:r>
    </w:p>
    <w:p w:rsidR="00B5136A" w:rsidRDefault="00B5136A" w:rsidP="00F14C99">
      <w:pPr>
        <w:pStyle w:val="Caption"/>
      </w:pPr>
      <w:r>
        <w:t>Description</w:t>
      </w:r>
    </w:p>
    <w:p w:rsidR="00862ABF" w:rsidRDefault="00B5136A" w:rsidP="00862ABF">
      <w:pPr>
        <w:pStyle w:val="BodyTextFirstIndent"/>
      </w:pPr>
      <w:r>
        <w:t>SelectionWidth is the width of the selection.</w:t>
      </w:r>
    </w:p>
    <w:p w:rsidR="00B5136A" w:rsidRDefault="00B5136A" w:rsidP="00862ABF">
      <w:pPr>
        <w:pStyle w:val="BodyTextFirstIndent"/>
      </w:pPr>
      <w:r>
        <w:t xml:space="preserve">This value must be less than </w:t>
      </w:r>
      <w:hyperlink r:id="rId623" w:history="1">
        <w:r>
          <w:rPr>
            <w:rStyle w:val="Hyperlink"/>
          </w:rPr>
          <w:t>HorizBorder</w:t>
        </w:r>
      </w:hyperlink>
      <w:r>
        <w:t xml:space="preserve"> and </w:t>
      </w:r>
      <w:hyperlink r:id="rId624" w:history="1">
        <w:r>
          <w:rPr>
            <w:rStyle w:val="Hyperlink"/>
          </w:rPr>
          <w:t>VertBorder</w:t>
        </w:r>
      </w:hyperlink>
      <w:r>
        <w:t>.</w:t>
      </w:r>
    </w:p>
    <w:p w:rsidR="005E6C17" w:rsidRDefault="00B4587B" w:rsidP="00551829">
      <w:pPr>
        <w:pStyle w:val="Heading3"/>
      </w:pPr>
      <w:r>
        <w:br/>
      </w:r>
    </w:p>
    <w:p w:rsidR="008D1FCC" w:rsidRPr="00847702" w:rsidRDefault="008D1FCC" w:rsidP="00F14C99">
      <w:pPr>
        <w:pStyle w:val="Caption"/>
        <w:rPr>
          <w:rStyle w:val="code"/>
          <w:b/>
          <w:i/>
          <w:iCs w:val="0"/>
          <w:color w:val="4F81BD" w:themeColor="accent1"/>
        </w:rPr>
      </w:pPr>
      <w:r>
        <w:t>Declaration</w:t>
      </w:r>
    </w:p>
    <w:p w:rsidR="00B5136A" w:rsidRDefault="00B5136A" w:rsidP="00551829">
      <w:pPr>
        <w:pStyle w:val="NoSpacing"/>
      </w:pPr>
      <w:r w:rsidRPr="008D1FCC">
        <w:rPr>
          <w:rStyle w:val="code"/>
          <w:b/>
        </w:rPr>
        <w:t>property</w:t>
      </w:r>
      <w:r>
        <w:rPr>
          <w:rStyle w:val="code"/>
        </w:rPr>
        <w:t xml:space="preserve"> </w:t>
      </w:r>
      <w:bookmarkStart w:id="757" w:name="ImageEnMViewSelectionWidthNoFocus"/>
      <w:r>
        <w:rPr>
          <w:rStyle w:val="code"/>
        </w:rPr>
        <w:t>SelectionWidthNoFocus</w:t>
      </w:r>
      <w:bookmarkEnd w:id="757"/>
      <w:r>
        <w:rPr>
          <w:rStyle w:val="code"/>
        </w:rPr>
        <w:t>: integer;</w:t>
      </w:r>
    </w:p>
    <w:p w:rsidR="00B5136A" w:rsidRDefault="00B5136A" w:rsidP="00F14C99">
      <w:pPr>
        <w:pStyle w:val="Caption"/>
      </w:pPr>
      <w:r>
        <w:t>Description</w:t>
      </w:r>
    </w:p>
    <w:p w:rsidR="00B5136A" w:rsidRDefault="00B5136A" w:rsidP="0035784B">
      <w:pPr>
        <w:pStyle w:val="BodyTextFirstIndent"/>
      </w:pPr>
      <w:r>
        <w:t>This property specifies the selection width when the component hasn</w:t>
      </w:r>
      <w:r w:rsidR="0035784B">
        <w:t>’</w:t>
      </w:r>
      <w:r>
        <w:t>t the focus. The default value is 1.</w:t>
      </w:r>
    </w:p>
    <w:p w:rsidR="00D30B9B" w:rsidRDefault="00D30B9B" w:rsidP="0035784B">
      <w:pPr>
        <w:pStyle w:val="BodyTextFirstIndent"/>
      </w:pPr>
    </w:p>
    <w:p w:rsidR="00D30B9B" w:rsidRDefault="00D30B9B" w:rsidP="0035784B">
      <w:pPr>
        <w:pStyle w:val="BodyTextFirstIndent"/>
      </w:pPr>
    </w:p>
    <w:p w:rsidR="00D30B9B" w:rsidRDefault="00D30B9B" w:rsidP="0035784B">
      <w:pPr>
        <w:pStyle w:val="BodyTextFirstIndent"/>
      </w:pPr>
    </w:p>
    <w:p w:rsidR="00D30B9B" w:rsidRDefault="00D30B9B" w:rsidP="0035784B">
      <w:pPr>
        <w:pStyle w:val="BodyTextFirstIndent"/>
      </w:pPr>
    </w:p>
    <w:p w:rsidR="00D30B9B" w:rsidRDefault="00D30B9B" w:rsidP="0035784B">
      <w:pPr>
        <w:pStyle w:val="BodyTextFirstIndent"/>
      </w:pPr>
    </w:p>
    <w:p w:rsidR="007904E8" w:rsidRDefault="00D30B9B" w:rsidP="00743A61">
      <w:pPr>
        <w:pStyle w:val="BodyText"/>
      </w:pPr>
      <w:r>
        <w:br/>
      </w:r>
    </w:p>
    <w:p w:rsidR="00D30B9B" w:rsidRPr="00CF320D" w:rsidRDefault="00496A97" w:rsidP="007904E8">
      <w:pPr>
        <w:pStyle w:val="Links"/>
      </w:pPr>
      <w:r>
        <w:br/>
      </w:r>
      <w:hyperlink w:anchor="ImageEnMView" w:history="1">
        <w:r w:rsidR="00D30B9B" w:rsidRPr="00CF320D">
          <w:rPr>
            <w:rStyle w:val="Hyperlink"/>
          </w:rPr>
          <w:t>ImageEnMView</w:t>
        </w:r>
      </w:hyperlink>
    </w:p>
    <w:p w:rsidR="008D1FCC" w:rsidRPr="00847702" w:rsidRDefault="008D1FCC" w:rsidP="00D30B9B">
      <w:pPr>
        <w:pStyle w:val="Caption"/>
        <w:pageBreakBefore/>
        <w:rPr>
          <w:rStyle w:val="code"/>
          <w:b/>
          <w:i/>
          <w:iCs w:val="0"/>
          <w:color w:val="4F81BD" w:themeColor="accent1"/>
        </w:rPr>
      </w:pPr>
      <w:r>
        <w:lastRenderedPageBreak/>
        <w:t>Declaration</w:t>
      </w:r>
    </w:p>
    <w:p w:rsidR="00B5136A" w:rsidRDefault="00B5136A" w:rsidP="00551829">
      <w:pPr>
        <w:pStyle w:val="NoSpacing"/>
      </w:pPr>
      <w:r w:rsidRPr="008D1FCC">
        <w:rPr>
          <w:rStyle w:val="code"/>
          <w:b/>
        </w:rPr>
        <w:t>procedure</w:t>
      </w:r>
      <w:r>
        <w:rPr>
          <w:rStyle w:val="code"/>
        </w:rPr>
        <w:t xml:space="preserve"> </w:t>
      </w:r>
      <w:bookmarkStart w:id="758" w:name="ImageEnMViewSelectSeek"/>
      <w:r>
        <w:rPr>
          <w:rStyle w:val="code"/>
        </w:rPr>
        <w:t>SelectSeek</w:t>
      </w:r>
      <w:bookmarkEnd w:id="758"/>
      <w:r>
        <w:rPr>
          <w:rStyle w:val="code"/>
        </w:rPr>
        <w:t>(pos:</w:t>
      </w:r>
      <w:r w:rsidR="00A33AD9">
        <w:rPr>
          <w:rStyle w:val="code"/>
        </w:rPr>
        <w:t xml:space="preserve"> </w:t>
      </w:r>
      <w:hyperlink r:id="rId625" w:history="1">
        <w:r>
          <w:rPr>
            <w:rStyle w:val="Hyperlink"/>
          </w:rPr>
          <w:t>TIESeek</w:t>
        </w:r>
      </w:hyperlink>
      <w:r>
        <w:rPr>
          <w:rStyle w:val="code"/>
        </w:rPr>
        <w:t>);</w:t>
      </w:r>
    </w:p>
    <w:p w:rsidR="00B5136A" w:rsidRDefault="00B5136A" w:rsidP="00F14C99">
      <w:pPr>
        <w:pStyle w:val="Caption"/>
      </w:pPr>
      <w:r>
        <w:t>Description</w:t>
      </w:r>
    </w:p>
    <w:p w:rsidR="00B5136A" w:rsidRDefault="00B5136A" w:rsidP="0035784B">
      <w:pPr>
        <w:pStyle w:val="BodyTextFirstIndent"/>
      </w:pPr>
      <w:r>
        <w:t xml:space="preserve">SelectSeek moves the current selected image at the </w:t>
      </w:r>
      <w:r>
        <w:rPr>
          <w:rStyle w:val="code"/>
        </w:rPr>
        <w:t>pos</w:t>
      </w:r>
      <w:r>
        <w:t xml:space="preserve"> position. SelectSeek scrolls to make the selected image visible.</w:t>
      </w:r>
    </w:p>
    <w:p w:rsidR="00A23E0A" w:rsidRPr="00F646E6" w:rsidRDefault="00A23E0A" w:rsidP="00A23E0A">
      <w:pPr>
        <w:pStyle w:val="Heading4"/>
        <w:rPr>
          <w:sz w:val="22"/>
        </w:rPr>
      </w:pPr>
      <w:r w:rsidRPr="00F646E6">
        <w:rPr>
          <w:sz w:val="22"/>
        </w:rPr>
        <w:t>Example</w:t>
      </w:r>
    </w:p>
    <w:p w:rsidR="00D30B9B" w:rsidRDefault="00A23E0A" w:rsidP="007904E8">
      <w:pPr>
        <w:pStyle w:val="NoSpacing"/>
      </w:pPr>
      <w:r>
        <w:rPr>
          <w:rStyle w:val="code"/>
        </w:rPr>
        <w:t xml:space="preserve">// This code loads </w:t>
      </w:r>
      <w:r w:rsidR="0030256A">
        <w:rPr>
          <w:rStyle w:val="code"/>
        </w:rPr>
        <w:t>“</w:t>
      </w:r>
      <w:r>
        <w:rPr>
          <w:rStyle w:val="code"/>
        </w:rPr>
        <w:t>film.avi</w:t>
      </w:r>
      <w:r w:rsidR="0030256A">
        <w:rPr>
          <w:rStyle w:val="code"/>
        </w:rPr>
        <w:t>”</w:t>
      </w:r>
      <w:r>
        <w:rPr>
          <w:rStyle w:val="code"/>
        </w:rPr>
        <w:t xml:space="preserve"> and select the </w:t>
      </w:r>
      <w:r>
        <w:rPr>
          <w:rStyle w:val="code"/>
        </w:rPr>
        <w:br/>
        <w:t>// first image</w:t>
      </w:r>
      <w:r>
        <w:br/>
      </w:r>
      <w:r>
        <w:rPr>
          <w:rStyle w:val="code"/>
        </w:rPr>
        <w:t>ImageEnMView1.MIO.LoadFromFile(</w:t>
      </w:r>
      <w:r w:rsidR="0030256A">
        <w:rPr>
          <w:rStyle w:val="code"/>
        </w:rPr>
        <w:t>‘</w:t>
      </w:r>
      <w:r>
        <w:rPr>
          <w:rStyle w:val="code"/>
        </w:rPr>
        <w:t>film.avi</w:t>
      </w:r>
      <w:r w:rsidR="0030256A">
        <w:rPr>
          <w:rStyle w:val="code"/>
        </w:rPr>
        <w:t>’</w:t>
      </w:r>
      <w:r>
        <w:rPr>
          <w:rStyle w:val="code"/>
        </w:rPr>
        <w:t>);</w:t>
      </w:r>
      <w:r>
        <w:br/>
      </w:r>
      <w:r>
        <w:rPr>
          <w:rStyle w:val="code"/>
        </w:rPr>
        <w:t>ImageEnMView1.SelectSeek(iskFirst);</w:t>
      </w:r>
    </w:p>
    <w:p w:rsidR="007904E8" w:rsidRDefault="00D30B9B" w:rsidP="00743A61">
      <w:pPr>
        <w:pStyle w:val="BodyText"/>
      </w:pPr>
      <w:r>
        <w:br/>
      </w:r>
      <w:r>
        <w:br/>
      </w:r>
    </w:p>
    <w:p w:rsidR="007904E8" w:rsidRDefault="007904E8" w:rsidP="00743A61">
      <w:pPr>
        <w:pStyle w:val="BodyText"/>
      </w:pPr>
    </w:p>
    <w:p w:rsidR="007904E8" w:rsidRDefault="007904E8" w:rsidP="00743A61">
      <w:pPr>
        <w:pStyle w:val="BodyText"/>
      </w:pPr>
    </w:p>
    <w:p w:rsidR="007904E8" w:rsidRDefault="007904E8" w:rsidP="00743A61">
      <w:pPr>
        <w:pStyle w:val="BodyText"/>
      </w:pPr>
    </w:p>
    <w:p w:rsidR="007904E8" w:rsidRDefault="007904E8" w:rsidP="00743A61">
      <w:pPr>
        <w:pStyle w:val="BodyText"/>
      </w:pPr>
    </w:p>
    <w:p w:rsidR="007904E8" w:rsidRDefault="007904E8" w:rsidP="00743A61">
      <w:pPr>
        <w:pStyle w:val="BodyText"/>
      </w:pPr>
    </w:p>
    <w:p w:rsidR="007904E8" w:rsidRDefault="007904E8" w:rsidP="00743A61">
      <w:pPr>
        <w:pStyle w:val="BodyText"/>
      </w:pPr>
    </w:p>
    <w:p w:rsidR="007904E8" w:rsidRDefault="007904E8" w:rsidP="00743A61">
      <w:pPr>
        <w:pStyle w:val="BodyText"/>
      </w:pPr>
    </w:p>
    <w:p w:rsidR="00D30B9B" w:rsidRPr="00CF320D" w:rsidRDefault="003921BC" w:rsidP="007904E8">
      <w:pPr>
        <w:pStyle w:val="Links"/>
      </w:pPr>
      <w:hyperlink w:anchor="ImageEnMView" w:history="1">
        <w:r w:rsidR="00D30B9B" w:rsidRPr="00CF320D">
          <w:rPr>
            <w:rStyle w:val="Hyperlink"/>
          </w:rPr>
          <w:t>ImageEnMView</w:t>
        </w:r>
      </w:hyperlink>
    </w:p>
    <w:p w:rsidR="00FF389C" w:rsidRPr="00847702" w:rsidRDefault="00FF389C" w:rsidP="00F14C99">
      <w:pPr>
        <w:pStyle w:val="Caption"/>
        <w:rPr>
          <w:rStyle w:val="code"/>
          <w:b/>
          <w:i/>
          <w:iCs w:val="0"/>
          <w:color w:val="4F81BD" w:themeColor="accent1"/>
        </w:rPr>
      </w:pPr>
      <w:r>
        <w:lastRenderedPageBreak/>
        <w:t>Declaration</w:t>
      </w:r>
    </w:p>
    <w:p w:rsidR="00B5136A" w:rsidRDefault="00B5136A" w:rsidP="00551829">
      <w:pPr>
        <w:pStyle w:val="NoSpacing"/>
      </w:pPr>
      <w:r w:rsidRPr="00A33AD9">
        <w:rPr>
          <w:rStyle w:val="code"/>
          <w:b/>
        </w:rPr>
        <w:t>property</w:t>
      </w:r>
      <w:r>
        <w:rPr>
          <w:rStyle w:val="code"/>
        </w:rPr>
        <w:t xml:space="preserve"> </w:t>
      </w:r>
      <w:bookmarkStart w:id="759" w:name="ImageEnMViewTrackMouseSelection"/>
      <w:r>
        <w:rPr>
          <w:rStyle w:val="code"/>
        </w:rPr>
        <w:t>TrackMouseSelection</w:t>
      </w:r>
      <w:bookmarkEnd w:id="759"/>
      <w:r>
        <w:rPr>
          <w:rStyle w:val="code"/>
        </w:rPr>
        <w:t>:</w:t>
      </w:r>
      <w:r w:rsidR="00A33AD9">
        <w:rPr>
          <w:rStyle w:val="code"/>
        </w:rPr>
        <w:t xml:space="preserve"> </w:t>
      </w:r>
      <w:r w:rsidR="00657E06">
        <w:rPr>
          <w:rStyle w:val="code"/>
        </w:rPr>
        <w:t>Boolean</w:t>
      </w:r>
      <w:r>
        <w:rPr>
          <w:rStyle w:val="code"/>
        </w:rPr>
        <w:t>;</w:t>
      </w:r>
    </w:p>
    <w:p w:rsidR="00B5136A" w:rsidRDefault="00B5136A" w:rsidP="00F14C99">
      <w:pPr>
        <w:pStyle w:val="Caption"/>
      </w:pPr>
      <w:r>
        <w:t>Description</w:t>
      </w:r>
    </w:p>
    <w:p w:rsidR="00B5136A" w:rsidRDefault="00B5136A" w:rsidP="008C7F36">
      <w:pPr>
        <w:pStyle w:val="BodyTextFirstIndent"/>
      </w:pPr>
      <w:r>
        <w:t xml:space="preserve">If </w:t>
      </w:r>
      <w:r w:rsidR="00862ABF" w:rsidRPr="00862ABF">
        <w:t xml:space="preserve">TrackMouseSelection </w:t>
      </w:r>
      <w:r w:rsidR="00862ABF">
        <w:t xml:space="preserve">is </w:t>
      </w:r>
      <w:r w:rsidR="00CB0899">
        <w:t>true</w:t>
      </w:r>
      <w:r>
        <w:t xml:space="preserve"> a semi-transparent rectangle is show during mouse selection. Default is False.</w:t>
      </w:r>
    </w:p>
    <w:p w:rsidR="00B5136A" w:rsidRPr="005D1B8B" w:rsidRDefault="00B5136A" w:rsidP="00B4587B">
      <w:pPr>
        <w:pStyle w:val="Heading4"/>
        <w:rPr>
          <w:b w:val="0"/>
          <w:i w:val="0"/>
          <w:sz w:val="22"/>
        </w:rPr>
      </w:pPr>
      <w:r w:rsidRPr="00F646E6">
        <w:rPr>
          <w:sz w:val="22"/>
        </w:rPr>
        <w:t>Demo</w:t>
      </w:r>
      <w:r w:rsidR="00B4587B" w:rsidRPr="00F646E6">
        <w:rPr>
          <w:sz w:val="22"/>
        </w:rPr>
        <w:br/>
      </w:r>
      <w:r w:rsidRPr="005D1B8B">
        <w:rPr>
          <w:b w:val="0"/>
          <w:i w:val="0"/>
          <w:sz w:val="22"/>
        </w:rPr>
        <w:t>multipage\multi</w:t>
      </w:r>
    </w:p>
    <w:p w:rsidR="00A23E0A" w:rsidRDefault="00DC6852" w:rsidP="005E6C17">
      <w:pPr>
        <w:pStyle w:val="Heading3"/>
        <w:rPr>
          <w:bCs/>
        </w:rPr>
      </w:pPr>
      <w:r>
        <w:br/>
      </w:r>
    </w:p>
    <w:p w:rsidR="00FF389C" w:rsidRPr="00847702" w:rsidRDefault="00FF389C" w:rsidP="00F14C99">
      <w:pPr>
        <w:pStyle w:val="Caption"/>
        <w:rPr>
          <w:rStyle w:val="code"/>
          <w:b/>
          <w:i/>
          <w:iCs w:val="0"/>
          <w:color w:val="4F81BD" w:themeColor="accent1"/>
        </w:rPr>
      </w:pPr>
      <w:r>
        <w:t>Declaration</w:t>
      </w:r>
    </w:p>
    <w:p w:rsidR="00B5136A" w:rsidRDefault="00B5136A" w:rsidP="00551829">
      <w:pPr>
        <w:pStyle w:val="NoSpacing"/>
      </w:pPr>
      <w:r w:rsidRPr="00A33AD9">
        <w:rPr>
          <w:rStyle w:val="code"/>
          <w:b/>
        </w:rPr>
        <w:t>procedure</w:t>
      </w:r>
      <w:r>
        <w:rPr>
          <w:rStyle w:val="code"/>
        </w:rPr>
        <w:t xml:space="preserve"> </w:t>
      </w:r>
      <w:bookmarkStart w:id="760" w:name="ImageEnMViewUnSelectImage"/>
      <w:r>
        <w:rPr>
          <w:rStyle w:val="code"/>
        </w:rPr>
        <w:t>UnSelectImage</w:t>
      </w:r>
      <w:bookmarkEnd w:id="760"/>
      <w:r>
        <w:rPr>
          <w:rStyle w:val="code"/>
        </w:rPr>
        <w:t>(idx:</w:t>
      </w:r>
      <w:r w:rsidR="00A33AD9">
        <w:rPr>
          <w:rStyle w:val="code"/>
        </w:rPr>
        <w:t xml:space="preserve"> </w:t>
      </w:r>
      <w:r>
        <w:rPr>
          <w:rStyle w:val="code"/>
        </w:rPr>
        <w:t>integer);</w:t>
      </w:r>
    </w:p>
    <w:p w:rsidR="00B5136A" w:rsidRDefault="00B5136A" w:rsidP="00F14C99">
      <w:pPr>
        <w:pStyle w:val="Caption"/>
      </w:pPr>
      <w:r>
        <w:t>Description</w:t>
      </w:r>
    </w:p>
    <w:p w:rsidR="00B5136A" w:rsidRDefault="00B5136A" w:rsidP="0035784B">
      <w:pPr>
        <w:pStyle w:val="BodyTextFirstIndent"/>
      </w:pPr>
      <w:r>
        <w:t>UnSelectImage unselects a specified image when multiselection is enabled.</w:t>
      </w:r>
    </w:p>
    <w:p w:rsidR="00055E3F" w:rsidRDefault="00055E3F" w:rsidP="00F14C99">
      <w:pPr>
        <w:pStyle w:val="Caption"/>
      </w:pPr>
    </w:p>
    <w:p w:rsidR="00FF389C" w:rsidRPr="00847702" w:rsidRDefault="00FF389C" w:rsidP="00F14C99">
      <w:pPr>
        <w:pStyle w:val="Caption"/>
        <w:rPr>
          <w:rStyle w:val="code"/>
          <w:b/>
          <w:i/>
          <w:iCs w:val="0"/>
          <w:color w:val="4F81BD" w:themeColor="accent1"/>
        </w:rPr>
      </w:pPr>
      <w:r>
        <w:t>Declaration</w:t>
      </w:r>
    </w:p>
    <w:p w:rsidR="00B5136A" w:rsidRDefault="00B5136A" w:rsidP="00551829">
      <w:pPr>
        <w:pStyle w:val="NoSpacing"/>
      </w:pPr>
      <w:r w:rsidRPr="00530080">
        <w:rPr>
          <w:rStyle w:val="code"/>
          <w:b/>
        </w:rPr>
        <w:t>property</w:t>
      </w:r>
      <w:r>
        <w:rPr>
          <w:rStyle w:val="code"/>
        </w:rPr>
        <w:t xml:space="preserve"> </w:t>
      </w:r>
      <w:bookmarkStart w:id="761" w:name="ImageEnMViewVisibleSelection"/>
      <w:r>
        <w:rPr>
          <w:rStyle w:val="code"/>
        </w:rPr>
        <w:t>VisibleSelection</w:t>
      </w:r>
      <w:bookmarkEnd w:id="761"/>
      <w:r>
        <w:rPr>
          <w:rStyle w:val="code"/>
        </w:rPr>
        <w:t xml:space="preserve">: </w:t>
      </w:r>
      <w:r w:rsidR="00657E06">
        <w:rPr>
          <w:rStyle w:val="code"/>
        </w:rPr>
        <w:t>Boolean</w:t>
      </w:r>
      <w:r>
        <w:rPr>
          <w:rStyle w:val="code"/>
        </w:rPr>
        <w:t>;</w:t>
      </w:r>
    </w:p>
    <w:p w:rsidR="00B5136A" w:rsidRDefault="00B5136A" w:rsidP="00F14C99">
      <w:pPr>
        <w:pStyle w:val="Caption"/>
      </w:pPr>
      <w:r>
        <w:t>Description</w:t>
      </w:r>
    </w:p>
    <w:p w:rsidR="00D30B9B" w:rsidRDefault="00530080" w:rsidP="007904E8">
      <w:pPr>
        <w:pStyle w:val="BodyTextFirstIndent"/>
      </w:pPr>
      <w:r>
        <w:t xml:space="preserve">If </w:t>
      </w:r>
      <w:r w:rsidR="00B4587B">
        <w:rPr>
          <w:rStyle w:val="code"/>
        </w:rPr>
        <w:t>VisibleSelection</w:t>
      </w:r>
      <w:r w:rsidR="00B4587B">
        <w:t xml:space="preserve"> is </w:t>
      </w:r>
      <w:r w:rsidR="00CB0899">
        <w:t>true</w:t>
      </w:r>
      <w:r w:rsidR="00B4587B">
        <w:t xml:space="preserve">, then </w:t>
      </w:r>
      <w:r w:rsidR="00B5136A">
        <w:t>show current selection.</w:t>
      </w:r>
    </w:p>
    <w:p w:rsidR="007904E8" w:rsidRDefault="007904E8" w:rsidP="00743A61">
      <w:pPr>
        <w:pStyle w:val="BodyTextFirstIndent2"/>
      </w:pPr>
    </w:p>
    <w:p w:rsidR="00D30B9B" w:rsidRPr="00CF320D" w:rsidRDefault="003921BC" w:rsidP="007904E8">
      <w:pPr>
        <w:pStyle w:val="Links"/>
      </w:pPr>
      <w:hyperlink w:anchor="ImageEnMView" w:history="1">
        <w:r w:rsidR="00D30B9B" w:rsidRPr="00CF320D">
          <w:rPr>
            <w:rStyle w:val="Hyperlink"/>
          </w:rPr>
          <w:t>ImageEnMView</w:t>
        </w:r>
      </w:hyperlink>
    </w:p>
    <w:p w:rsidR="00B5136A" w:rsidRDefault="00B5136A" w:rsidP="00042F05">
      <w:pPr>
        <w:pStyle w:val="Heading2"/>
      </w:pPr>
      <w:bookmarkStart w:id="762" w:name="_Toc330972922"/>
      <w:r>
        <w:lastRenderedPageBreak/>
        <w:t xml:space="preserve">User </w:t>
      </w:r>
      <w:r w:rsidR="00BD218A">
        <w:t>I</w:t>
      </w:r>
      <w:r>
        <w:t>nteraction</w:t>
      </w:r>
      <w:bookmarkEnd w:id="762"/>
    </w:p>
    <w:p w:rsidR="00FF389C" w:rsidRPr="00847702" w:rsidRDefault="00DC4E56" w:rsidP="00F14C99">
      <w:pPr>
        <w:pStyle w:val="Caption"/>
        <w:rPr>
          <w:rStyle w:val="code"/>
          <w:b/>
          <w:i/>
          <w:iCs w:val="0"/>
          <w:color w:val="4F81BD" w:themeColor="accent1"/>
        </w:rPr>
      </w:pPr>
      <w:r>
        <w:br/>
      </w:r>
      <w:r w:rsidR="00FF389C">
        <w:t>Declaration</w:t>
      </w:r>
    </w:p>
    <w:p w:rsidR="00B5136A" w:rsidRDefault="00B5136A" w:rsidP="00551829">
      <w:pPr>
        <w:pStyle w:val="NoSpacing"/>
      </w:pPr>
      <w:r w:rsidRPr="00A33AD9">
        <w:rPr>
          <w:rStyle w:val="code"/>
          <w:b/>
        </w:rPr>
        <w:t>function</w:t>
      </w:r>
      <w:r>
        <w:rPr>
          <w:rStyle w:val="code"/>
        </w:rPr>
        <w:t xml:space="preserve"> </w:t>
      </w:r>
      <w:bookmarkStart w:id="763" w:name="ImageEnMViewGetImageVisibility"/>
      <w:r>
        <w:rPr>
          <w:rStyle w:val="code"/>
        </w:rPr>
        <w:t>GetImageVisibility</w:t>
      </w:r>
      <w:bookmarkEnd w:id="763"/>
      <w:r>
        <w:rPr>
          <w:rStyle w:val="code"/>
        </w:rPr>
        <w:t>(idx:</w:t>
      </w:r>
      <w:r w:rsidR="00A33AD9">
        <w:rPr>
          <w:rStyle w:val="code"/>
        </w:rPr>
        <w:t xml:space="preserve"> </w:t>
      </w:r>
      <w:r>
        <w:rPr>
          <w:rStyle w:val="code"/>
        </w:rPr>
        <w:t>integer):integer;</w:t>
      </w:r>
    </w:p>
    <w:p w:rsidR="00B5136A" w:rsidRDefault="00B5136A" w:rsidP="00F14C99">
      <w:pPr>
        <w:pStyle w:val="Caption"/>
      </w:pPr>
      <w:r>
        <w:t>Description</w:t>
      </w:r>
    </w:p>
    <w:p w:rsidR="00B5136A" w:rsidRDefault="00B5136A" w:rsidP="0035784B">
      <w:pPr>
        <w:pStyle w:val="BodyTextFirstIndent"/>
      </w:pPr>
      <w:r>
        <w:t>GetImageVisibility returns 0 when idx image is invisible, 1 when is partially visible or 2 when is fully visible.</w:t>
      </w:r>
    </w:p>
    <w:p w:rsidR="00A23E0A" w:rsidRDefault="00DC6852" w:rsidP="005E6C17">
      <w:pPr>
        <w:pStyle w:val="Heading3"/>
        <w:rPr>
          <w:bCs/>
        </w:rPr>
      </w:pPr>
      <w:r>
        <w:br/>
      </w:r>
    </w:p>
    <w:p w:rsidR="00FF389C" w:rsidRPr="00847702" w:rsidRDefault="00FF389C" w:rsidP="00F14C99">
      <w:pPr>
        <w:pStyle w:val="Caption"/>
        <w:rPr>
          <w:rStyle w:val="code"/>
          <w:b/>
          <w:i/>
          <w:iCs w:val="0"/>
          <w:color w:val="4F81BD" w:themeColor="accent1"/>
        </w:rPr>
      </w:pPr>
      <w:r>
        <w:t>Declaration</w:t>
      </w:r>
    </w:p>
    <w:p w:rsidR="00B5136A" w:rsidRDefault="00B5136A" w:rsidP="00551829">
      <w:pPr>
        <w:pStyle w:val="NoSpacing"/>
      </w:pPr>
      <w:r w:rsidRPr="00A33AD9">
        <w:rPr>
          <w:rStyle w:val="code"/>
          <w:b/>
        </w:rPr>
        <w:t>property</w:t>
      </w:r>
      <w:r>
        <w:rPr>
          <w:rStyle w:val="code"/>
        </w:rPr>
        <w:t xml:space="preserve"> </w:t>
      </w:r>
      <w:bookmarkStart w:id="764" w:name="ImageEnMViewHScrollBarParams"/>
      <w:r>
        <w:rPr>
          <w:rStyle w:val="code"/>
        </w:rPr>
        <w:t>HScrollBarParams</w:t>
      </w:r>
      <w:bookmarkEnd w:id="764"/>
      <w:r>
        <w:rPr>
          <w:rStyle w:val="code"/>
        </w:rPr>
        <w:t>:</w:t>
      </w:r>
      <w:r w:rsidR="00A33AD9">
        <w:rPr>
          <w:rStyle w:val="code"/>
        </w:rPr>
        <w:t xml:space="preserve"> </w:t>
      </w:r>
      <w:hyperlink r:id="rId626" w:history="1">
        <w:r>
          <w:rPr>
            <w:rStyle w:val="Hyperlink"/>
          </w:rPr>
          <w:t>TIEScrollBarParams</w:t>
        </w:r>
      </w:hyperlink>
      <w:r>
        <w:rPr>
          <w:rStyle w:val="code"/>
        </w:rPr>
        <w:t>;</w:t>
      </w:r>
    </w:p>
    <w:p w:rsidR="00B5136A" w:rsidRDefault="00B5136A" w:rsidP="00F14C99">
      <w:pPr>
        <w:pStyle w:val="Caption"/>
      </w:pPr>
      <w:r>
        <w:t>Description</w:t>
      </w:r>
    </w:p>
    <w:p w:rsidR="009756B9" w:rsidRDefault="00B5136A" w:rsidP="0035784B">
      <w:pPr>
        <w:pStyle w:val="BodyTextFirstIndent"/>
      </w:pPr>
      <w:r>
        <w:t>The HScrollBarParams property allows an application to customize the horizontal scroll bar behavior like tracking (display refresh on mouse dragging), left/right buttons pixel scroll, pageleft/pageright pixel scroll.</w:t>
      </w:r>
    </w:p>
    <w:p w:rsidR="00A23E0A" w:rsidRDefault="00A23E0A" w:rsidP="00A23E0A">
      <w:pPr>
        <w:pStyle w:val="Heading4"/>
      </w:pPr>
      <w:r w:rsidRPr="00C16173">
        <w:rPr>
          <w:sz w:val="22"/>
        </w:rPr>
        <w:t>Example</w:t>
      </w:r>
    </w:p>
    <w:p w:rsidR="00A23E0A" w:rsidRDefault="00A23E0A" w:rsidP="00A23E0A">
      <w:pPr>
        <w:pStyle w:val="NoSpacing"/>
      </w:pPr>
      <w:r>
        <w:rPr>
          <w:rStyle w:val="code"/>
        </w:rPr>
        <w:t>// disable tracking</w:t>
      </w:r>
      <w:r>
        <w:br/>
      </w:r>
      <w:r>
        <w:rPr>
          <w:rStyle w:val="code"/>
        </w:rPr>
        <w:t>ImageEnMView1.HScrollBarParams.Tracking:=False;</w:t>
      </w:r>
    </w:p>
    <w:p w:rsidR="00BD218A" w:rsidRDefault="00BD218A" w:rsidP="00551829">
      <w:pPr>
        <w:pStyle w:val="BodyText"/>
      </w:pPr>
    </w:p>
    <w:p w:rsidR="007904E8" w:rsidRDefault="007904E8" w:rsidP="00743A61">
      <w:pPr>
        <w:pStyle w:val="BodyTextIndent"/>
      </w:pPr>
    </w:p>
    <w:p w:rsidR="00D30B9B" w:rsidRPr="00CF320D" w:rsidRDefault="00496A97" w:rsidP="007904E8">
      <w:pPr>
        <w:pStyle w:val="Links"/>
      </w:pPr>
      <w:r>
        <w:br/>
      </w:r>
      <w:hyperlink w:anchor="ImageEnMView" w:history="1">
        <w:r w:rsidR="00D30B9B" w:rsidRPr="00CF320D">
          <w:rPr>
            <w:rStyle w:val="Hyperlink"/>
          </w:rPr>
          <w:t>ImageEnMView</w:t>
        </w:r>
      </w:hyperlink>
    </w:p>
    <w:p w:rsidR="00C16173" w:rsidRDefault="00C16173" w:rsidP="00C16173">
      <w:pPr>
        <w:pStyle w:val="Caption"/>
      </w:pPr>
      <w:r>
        <w:lastRenderedPageBreak/>
        <w:t>Declaration</w:t>
      </w:r>
    </w:p>
    <w:p w:rsidR="00C16173" w:rsidRDefault="00C16173" w:rsidP="00C16173">
      <w:pPr>
        <w:pStyle w:val="NoSpacing"/>
      </w:pPr>
      <w:r w:rsidRPr="00C16173">
        <w:rPr>
          <w:b/>
        </w:rPr>
        <w:t>function</w:t>
      </w:r>
      <w:r>
        <w:t xml:space="preserve"> </w:t>
      </w:r>
      <w:bookmarkStart w:id="765" w:name="ImageEnMViewImageAtGridPos"/>
      <w:r>
        <w:t>ImageAtGridPos</w:t>
      </w:r>
      <w:bookmarkEnd w:id="765"/>
      <w:r>
        <w:t>(row, col: integer): integer;</w:t>
      </w:r>
    </w:p>
    <w:p w:rsidR="00C16173" w:rsidRDefault="00C16173" w:rsidP="00C16173">
      <w:pPr>
        <w:pStyle w:val="Caption"/>
      </w:pPr>
      <w:r>
        <w:t>Description</w:t>
      </w:r>
    </w:p>
    <w:p w:rsidR="00C16173" w:rsidRDefault="00C16173" w:rsidP="00C16173">
      <w:r>
        <w:t>ImageAtGridPos returns the index of the image at row, col position. The top-left image is row=0 and col=0.</w:t>
      </w:r>
    </w:p>
    <w:p w:rsidR="00C16173" w:rsidRDefault="00C16173" w:rsidP="00C16173">
      <w:pPr>
        <w:pStyle w:val="Caption"/>
      </w:pPr>
    </w:p>
    <w:p w:rsidR="00C16173" w:rsidRDefault="00C16173" w:rsidP="00C16173">
      <w:pPr>
        <w:pStyle w:val="Caption"/>
      </w:pPr>
      <w:r>
        <w:t>Declaration</w:t>
      </w:r>
    </w:p>
    <w:p w:rsidR="00C16173" w:rsidRDefault="00C16173" w:rsidP="00C16173">
      <w:pPr>
        <w:pStyle w:val="NoSpacing"/>
      </w:pPr>
      <w:r w:rsidRPr="00C16173">
        <w:rPr>
          <w:b/>
        </w:rPr>
        <w:t>function</w:t>
      </w:r>
      <w:r>
        <w:t xml:space="preserve"> </w:t>
      </w:r>
      <w:bookmarkStart w:id="766" w:name="ImageEnMViewImageAtPos"/>
      <w:r>
        <w:t>ImageAtPos</w:t>
      </w:r>
      <w:bookmarkEnd w:id="766"/>
      <w:r>
        <w:t>(x, y: integer; checkBounds: boolean = true): integer;</w:t>
      </w:r>
    </w:p>
    <w:p w:rsidR="00C16173" w:rsidRDefault="00C16173" w:rsidP="00C16173">
      <w:pPr>
        <w:pStyle w:val="Caption"/>
      </w:pPr>
      <w:r>
        <w:t>Description</w:t>
      </w:r>
    </w:p>
    <w:p w:rsidR="00C16173" w:rsidRDefault="00C16173" w:rsidP="00C16173">
      <w:r>
        <w:t>Use ImageAtPos when you want to know which image is at the specified location within the control.  The x, y parameters specify the position in "client coordinates".  If checkBounds is True, thumbnail bounds are checked (False, is useful to find "near to" thumbnail).  If there is no thumbnail at the specified position, ImageAtPos returns -1.</w:t>
      </w:r>
    </w:p>
    <w:p w:rsidR="00C16173" w:rsidRDefault="00C16173" w:rsidP="00C16173"/>
    <w:p w:rsidR="00C16173" w:rsidRDefault="00C16173" w:rsidP="00C16173"/>
    <w:p w:rsidR="00C16173" w:rsidRDefault="00C16173" w:rsidP="00C16173"/>
    <w:p w:rsidR="00C16173" w:rsidRDefault="00C16173" w:rsidP="00C16173"/>
    <w:p w:rsidR="00C16173" w:rsidRDefault="00C16173" w:rsidP="00C16173"/>
    <w:p w:rsidR="00C16173" w:rsidRPr="00CF320D" w:rsidRDefault="003921BC" w:rsidP="00C16173">
      <w:pPr>
        <w:pStyle w:val="Links"/>
      </w:pPr>
      <w:hyperlink w:anchor="ImageEnMView" w:history="1">
        <w:r w:rsidR="00C16173" w:rsidRPr="00CF320D">
          <w:rPr>
            <w:rStyle w:val="Hyperlink"/>
          </w:rPr>
          <w:t>ImageEnMView</w:t>
        </w:r>
      </w:hyperlink>
    </w:p>
    <w:p w:rsidR="00C16173" w:rsidRPr="00C16173" w:rsidRDefault="00C16173" w:rsidP="00C16173">
      <w:pPr>
        <w:pageBreakBefore/>
        <w:rPr>
          <w:b/>
          <w:i/>
        </w:rPr>
      </w:pPr>
      <w:r w:rsidRPr="00C16173">
        <w:rPr>
          <w:b/>
          <w:i/>
        </w:rPr>
        <w:lastRenderedPageBreak/>
        <w:t>Example</w:t>
      </w:r>
    </w:p>
    <w:p w:rsidR="00C16173" w:rsidRDefault="00C16173" w:rsidP="00F646E6">
      <w:pPr>
        <w:pStyle w:val="NoSpacing"/>
      </w:pPr>
      <w:r>
        <w:t>// Display in the status bar file name of the image where is the mouse</w:t>
      </w:r>
      <w:r>
        <w:br/>
      </w:r>
      <w:r w:rsidRPr="00C16173">
        <w:rPr>
          <w:b/>
        </w:rPr>
        <w:t>procedure</w:t>
      </w:r>
      <w:r>
        <w:t xml:space="preserve"> TForm1.ImageEnMView1MouseMove(Sender: TObject; Shift: TShiftState; X, Y: Integer);</w:t>
      </w:r>
      <w:r>
        <w:br/>
      </w:r>
      <w:r w:rsidRPr="00C16173">
        <w:rPr>
          <w:b/>
        </w:rPr>
        <w:t>begin</w:t>
      </w:r>
      <w:r>
        <w:br/>
        <w:t xml:space="preserve">  StatusBar1.SimpleText := ImageEnMView1.ImageFileName[ ImageEnMView1.ImageAtPos(x,y)];</w:t>
      </w:r>
      <w:r>
        <w:br/>
      </w:r>
      <w:r w:rsidRPr="00C16173">
        <w:rPr>
          <w:b/>
        </w:rPr>
        <w:t>end</w:t>
      </w:r>
      <w:r>
        <w:t>;</w:t>
      </w:r>
    </w:p>
    <w:p w:rsidR="00C16173" w:rsidRPr="00C16173" w:rsidRDefault="00A23E0A" w:rsidP="00C16173">
      <w:pPr>
        <w:pStyle w:val="Caption"/>
      </w:pPr>
      <w:r>
        <w:t>Description</w:t>
      </w:r>
    </w:p>
    <w:p w:rsidR="00A23E0A" w:rsidRDefault="00A23E0A" w:rsidP="008874B6">
      <w:pPr>
        <w:pStyle w:val="BodyTextFirstIndent"/>
      </w:pPr>
      <w:r>
        <w:t>Allows an application to customize the scroll bars behavior like tracking (display refresh on mouse dragging), up/down buttons pixel scroll, pagedown/up pixel scroll.</w:t>
      </w:r>
    </w:p>
    <w:p w:rsidR="00055E3F" w:rsidRDefault="00055E3F" w:rsidP="008874B6">
      <w:pPr>
        <w:pStyle w:val="BodyTextFirstIndent"/>
      </w:pPr>
    </w:p>
    <w:p w:rsidR="00A23E0A" w:rsidRDefault="00A23E0A" w:rsidP="00042F05">
      <w:pPr>
        <w:pStyle w:val="Heading2"/>
      </w:pPr>
      <w:bookmarkStart w:id="767" w:name="_Toc330972923"/>
      <w:r>
        <w:t>Properties</w:t>
      </w:r>
      <w:bookmarkEnd w:id="767"/>
    </w:p>
    <w:p w:rsidR="00C16173" w:rsidRPr="00C16173" w:rsidRDefault="00C16173" w:rsidP="00C16173"/>
    <w:p w:rsidR="00A23E0A" w:rsidRDefault="00A23E0A" w:rsidP="00F14C99">
      <w:pPr>
        <w:pStyle w:val="Caption"/>
      </w:pPr>
      <w:r>
        <w:t>Declaration</w:t>
      </w:r>
    </w:p>
    <w:p w:rsidR="00A23E0A" w:rsidRDefault="00A23E0A" w:rsidP="00A23E0A">
      <w:pPr>
        <w:pStyle w:val="NoSpacing"/>
      </w:pPr>
      <w:r w:rsidRPr="00A23E0A">
        <w:rPr>
          <w:rStyle w:val="code"/>
          <w:b/>
        </w:rPr>
        <w:t>property</w:t>
      </w:r>
      <w:r>
        <w:rPr>
          <w:rStyle w:val="code"/>
        </w:rPr>
        <w:t xml:space="preserve"> </w:t>
      </w:r>
      <w:bookmarkStart w:id="768" w:name="ImageEnMViewLineStep"/>
      <w:r>
        <w:rPr>
          <w:rStyle w:val="code"/>
        </w:rPr>
        <w:t>LineStep</w:t>
      </w:r>
      <w:bookmarkEnd w:id="768"/>
      <w:r>
        <w:rPr>
          <w:rStyle w:val="code"/>
        </w:rPr>
        <w:t>: integer;</w:t>
      </w:r>
    </w:p>
    <w:p w:rsidR="00A23E0A" w:rsidRDefault="00A23E0A" w:rsidP="00F14C99">
      <w:pPr>
        <w:pStyle w:val="Caption"/>
      </w:pPr>
      <w:r>
        <w:t>Description</w:t>
      </w:r>
    </w:p>
    <w:p w:rsidR="00A23E0A" w:rsidRDefault="00A23E0A" w:rsidP="008874B6">
      <w:pPr>
        <w:pStyle w:val="BodyTextFirstIndent"/>
      </w:pPr>
      <w:r>
        <w:t>LineStep is the number of pixels to scroll when the user clicks on UP or DOWN arrows.  Setting this property to -1, the component scrolls by one thumbnail at a time. Default value is -1.</w:t>
      </w:r>
    </w:p>
    <w:p w:rsidR="00C16173" w:rsidRPr="00CF320D" w:rsidRDefault="003921BC" w:rsidP="00C16173">
      <w:pPr>
        <w:pStyle w:val="Links"/>
      </w:pPr>
      <w:hyperlink w:anchor="ImageEnMView" w:history="1">
        <w:r w:rsidR="00C16173" w:rsidRPr="00CF320D">
          <w:rPr>
            <w:rStyle w:val="Hyperlink"/>
          </w:rPr>
          <w:t>ImageEnMView</w:t>
        </w:r>
      </w:hyperlink>
    </w:p>
    <w:p w:rsidR="00A23E0A" w:rsidRDefault="00A23E0A" w:rsidP="00F14C99">
      <w:pPr>
        <w:pStyle w:val="Caption"/>
      </w:pPr>
      <w:r>
        <w:lastRenderedPageBreak/>
        <w:t>Declaration</w:t>
      </w:r>
    </w:p>
    <w:p w:rsidR="00A23E0A" w:rsidRDefault="00A23E0A" w:rsidP="00A23E0A">
      <w:pPr>
        <w:pStyle w:val="NoSpacing"/>
      </w:pPr>
      <w:r w:rsidRPr="00A23E0A">
        <w:rPr>
          <w:rStyle w:val="code"/>
          <w:b/>
        </w:rPr>
        <w:t>property</w:t>
      </w:r>
      <w:r>
        <w:rPr>
          <w:rStyle w:val="code"/>
        </w:rPr>
        <w:t xml:space="preserve"> </w:t>
      </w:r>
      <w:bookmarkStart w:id="769" w:name="ImageEnMViewPageStep"/>
      <w:r>
        <w:rPr>
          <w:rStyle w:val="code"/>
        </w:rPr>
        <w:t>PageStep</w:t>
      </w:r>
      <w:bookmarkEnd w:id="769"/>
      <w:r>
        <w:rPr>
          <w:rStyle w:val="code"/>
        </w:rPr>
        <w:t>: integer;</w:t>
      </w:r>
    </w:p>
    <w:p w:rsidR="00A23E0A" w:rsidRDefault="00A23E0A" w:rsidP="00F14C99">
      <w:pPr>
        <w:pStyle w:val="Caption"/>
      </w:pPr>
      <w:r>
        <w:t>Description</w:t>
      </w:r>
    </w:p>
    <w:p w:rsidR="00A23E0A" w:rsidRDefault="00A23E0A" w:rsidP="008874B6">
      <w:pPr>
        <w:pStyle w:val="BodyTextFirstIndent"/>
      </w:pPr>
      <w:r>
        <w:t>PageStep is the number of pixels to scroll when the user clicks near the cursor (PAGEUP or PAGEDOWN).  Setting this property to -1, the component scrolls by one page (client height). Default value is -1.</w:t>
      </w:r>
    </w:p>
    <w:p w:rsidR="007904E8" w:rsidRDefault="007904E8" w:rsidP="00743A61">
      <w:pPr>
        <w:pStyle w:val="BodyTextFirstIndent2"/>
      </w:pPr>
    </w:p>
    <w:p w:rsidR="00A23E0A" w:rsidRDefault="00A23E0A" w:rsidP="00F14C99">
      <w:pPr>
        <w:pStyle w:val="Caption"/>
      </w:pPr>
      <w:r>
        <w:t>Declaration</w:t>
      </w:r>
    </w:p>
    <w:p w:rsidR="00A23E0A" w:rsidRDefault="00A23E0A" w:rsidP="00A23E0A">
      <w:pPr>
        <w:pStyle w:val="NoSpacing"/>
      </w:pPr>
      <w:r w:rsidRPr="00A23E0A">
        <w:rPr>
          <w:rStyle w:val="code"/>
          <w:b/>
        </w:rPr>
        <w:t>property</w:t>
      </w:r>
      <w:r>
        <w:rPr>
          <w:rStyle w:val="code"/>
        </w:rPr>
        <w:t xml:space="preserve"> </w:t>
      </w:r>
      <w:bookmarkStart w:id="770" w:name="ImageEnMViewTracking"/>
      <w:r>
        <w:rPr>
          <w:rStyle w:val="code"/>
        </w:rPr>
        <w:t>Tracking</w:t>
      </w:r>
      <w:bookmarkEnd w:id="770"/>
      <w:r>
        <w:rPr>
          <w:rStyle w:val="code"/>
        </w:rPr>
        <w:t xml:space="preserve">: </w:t>
      </w:r>
      <w:r w:rsidR="00657E06">
        <w:rPr>
          <w:rStyle w:val="code"/>
        </w:rPr>
        <w:t>Boolean</w:t>
      </w:r>
    </w:p>
    <w:p w:rsidR="00A23E0A" w:rsidRDefault="00A23E0A" w:rsidP="00F14C99">
      <w:pPr>
        <w:pStyle w:val="Caption"/>
      </w:pPr>
      <w:r>
        <w:t>Description</w:t>
      </w:r>
    </w:p>
    <w:p w:rsidR="00A23E0A" w:rsidRPr="00A23E0A" w:rsidRDefault="00A23E0A" w:rsidP="008874B6">
      <w:pPr>
        <w:pStyle w:val="BodyTextFirstIndent"/>
      </w:pPr>
      <w:r>
        <w:t xml:space="preserve">Set Tracking to False to disable display refreshing during mouse dragging. Default value is </w:t>
      </w:r>
      <w:r w:rsidR="00CB0899">
        <w:t>True</w:t>
      </w:r>
      <w:r>
        <w:t>.</w:t>
      </w:r>
    </w:p>
    <w:p w:rsidR="00C16173" w:rsidRDefault="00C16173" w:rsidP="00F14C99">
      <w:pPr>
        <w:pStyle w:val="Caption"/>
      </w:pPr>
    </w:p>
    <w:p w:rsidR="00C16173" w:rsidRDefault="00C16173" w:rsidP="00F14C99">
      <w:pPr>
        <w:pStyle w:val="Caption"/>
      </w:pPr>
    </w:p>
    <w:p w:rsidR="00FF389C" w:rsidRPr="00847702" w:rsidRDefault="00FF389C" w:rsidP="00F14C99">
      <w:pPr>
        <w:pStyle w:val="Caption"/>
        <w:rPr>
          <w:rStyle w:val="code"/>
          <w:b/>
          <w:i/>
          <w:iCs w:val="0"/>
          <w:color w:val="4F81BD" w:themeColor="accent1"/>
        </w:rPr>
      </w:pPr>
      <w:r>
        <w:t>Declaration</w:t>
      </w:r>
    </w:p>
    <w:p w:rsidR="00B5136A" w:rsidRDefault="00B5136A" w:rsidP="00551829">
      <w:pPr>
        <w:pStyle w:val="NoSpacing"/>
      </w:pPr>
      <w:r w:rsidRPr="00A33AD9">
        <w:rPr>
          <w:rStyle w:val="code"/>
          <w:b/>
        </w:rPr>
        <w:t>function</w:t>
      </w:r>
      <w:r>
        <w:rPr>
          <w:rStyle w:val="code"/>
        </w:rPr>
        <w:t xml:space="preserve"> ImageAtGridPos(row, col:</w:t>
      </w:r>
      <w:r w:rsidR="00A33AD9">
        <w:rPr>
          <w:rStyle w:val="code"/>
        </w:rPr>
        <w:t xml:space="preserve"> </w:t>
      </w:r>
      <w:r>
        <w:rPr>
          <w:rStyle w:val="code"/>
        </w:rPr>
        <w:t>integer):integer;</w:t>
      </w:r>
    </w:p>
    <w:p w:rsidR="00B5136A" w:rsidRDefault="00B5136A" w:rsidP="00F14C99">
      <w:pPr>
        <w:pStyle w:val="Caption"/>
      </w:pPr>
      <w:r>
        <w:t>Description</w:t>
      </w:r>
    </w:p>
    <w:p w:rsidR="00C16173" w:rsidRDefault="00B5136A" w:rsidP="00C16173">
      <w:r>
        <w:t xml:space="preserve">ImageAtGridPos returns the index of the image at row, col position. </w:t>
      </w:r>
      <w:r w:rsidR="00DC4E56">
        <w:t>R</w:t>
      </w:r>
      <w:r>
        <w:t>ow</w:t>
      </w:r>
      <w:r w:rsidR="00DC4E56">
        <w:t xml:space="preserve"> </w:t>
      </w:r>
      <w:r>
        <w:t>=</w:t>
      </w:r>
      <w:r w:rsidR="00DC4E56">
        <w:t xml:space="preserve"> </w:t>
      </w:r>
      <w:r>
        <w:t>0 and col=0 specifies top-left image.</w:t>
      </w:r>
      <w:r w:rsidR="00C16173" w:rsidRPr="00C16173">
        <w:t xml:space="preserve"> </w:t>
      </w:r>
    </w:p>
    <w:p w:rsidR="00C16173" w:rsidRPr="00CF320D" w:rsidRDefault="003921BC" w:rsidP="00C16173">
      <w:pPr>
        <w:pStyle w:val="Links"/>
      </w:pPr>
      <w:hyperlink w:anchor="ImageEnMView" w:history="1">
        <w:r w:rsidR="00C16173" w:rsidRPr="00CF320D">
          <w:rPr>
            <w:rStyle w:val="Hyperlink"/>
          </w:rPr>
          <w:t>ImageEnMView</w:t>
        </w:r>
      </w:hyperlink>
    </w:p>
    <w:p w:rsidR="00FF389C" w:rsidRPr="00847702" w:rsidRDefault="00FF389C" w:rsidP="00F14C99">
      <w:pPr>
        <w:pStyle w:val="Caption"/>
        <w:rPr>
          <w:rStyle w:val="code"/>
          <w:b/>
          <w:i/>
          <w:iCs w:val="0"/>
          <w:color w:val="4F81BD" w:themeColor="accent1"/>
        </w:rPr>
      </w:pPr>
      <w:r>
        <w:lastRenderedPageBreak/>
        <w:t>Declaration</w:t>
      </w:r>
    </w:p>
    <w:p w:rsidR="00B5136A" w:rsidRDefault="00B5136A" w:rsidP="00551829">
      <w:pPr>
        <w:pStyle w:val="NoSpacing"/>
      </w:pPr>
      <w:r w:rsidRPr="00A33AD9">
        <w:rPr>
          <w:rStyle w:val="code"/>
          <w:b/>
        </w:rPr>
        <w:t>function</w:t>
      </w:r>
      <w:r>
        <w:rPr>
          <w:rStyle w:val="code"/>
        </w:rPr>
        <w:t xml:space="preserve"> ImageAtPos(x, y:</w:t>
      </w:r>
      <w:r w:rsidR="00A33AD9">
        <w:rPr>
          <w:rStyle w:val="code"/>
        </w:rPr>
        <w:t xml:space="preserve"> </w:t>
      </w:r>
      <w:r>
        <w:rPr>
          <w:rStyle w:val="code"/>
        </w:rPr>
        <w:t>integer; checkBounds:</w:t>
      </w:r>
      <w:r w:rsidR="00A33AD9">
        <w:rPr>
          <w:rStyle w:val="code"/>
        </w:rPr>
        <w:t xml:space="preserve"> </w:t>
      </w:r>
      <w:r w:rsidR="00657E06">
        <w:rPr>
          <w:rStyle w:val="code"/>
        </w:rPr>
        <w:t>Boolean</w:t>
      </w:r>
      <w:r>
        <w:rPr>
          <w:rStyle w:val="code"/>
        </w:rPr>
        <w:t xml:space="preserve"> = </w:t>
      </w:r>
      <w:r w:rsidR="00CB0899">
        <w:rPr>
          <w:rStyle w:val="code"/>
        </w:rPr>
        <w:t>true</w:t>
      </w:r>
      <w:r>
        <w:rPr>
          <w:rStyle w:val="code"/>
        </w:rPr>
        <w:t>):integer;</w:t>
      </w:r>
    </w:p>
    <w:p w:rsidR="00B5136A" w:rsidRDefault="00B5136A" w:rsidP="00F14C99">
      <w:pPr>
        <w:pStyle w:val="Caption"/>
      </w:pPr>
      <w:r w:rsidRPr="00A33AD9">
        <w:t>Description</w:t>
      </w:r>
    </w:p>
    <w:p w:rsidR="00B5136A" w:rsidRDefault="00B5136A" w:rsidP="0035784B">
      <w:pPr>
        <w:pStyle w:val="BodyTextFirstIndent"/>
      </w:pPr>
      <w:r>
        <w:t>Use ImageAtPos when you want to know which image is at the specified location within the control.</w:t>
      </w:r>
      <w:r w:rsidR="00BD218A">
        <w:t xml:space="preserve">  </w:t>
      </w:r>
      <w:r>
        <w:rPr>
          <w:rStyle w:val="code"/>
        </w:rPr>
        <w:t>x, y</w:t>
      </w:r>
      <w:r>
        <w:t xml:space="preserve"> parameters specify the position in </w:t>
      </w:r>
      <w:r w:rsidR="0035784B">
        <w:t>“</w:t>
      </w:r>
      <w:r>
        <w:t>client coordinates</w:t>
      </w:r>
      <w:r w:rsidR="0035784B">
        <w:t>”</w:t>
      </w:r>
      <w:r>
        <w:t>.</w:t>
      </w:r>
      <w:r w:rsidR="00BD218A">
        <w:t xml:space="preserve">  </w:t>
      </w:r>
      <w:r>
        <w:t xml:space="preserve">If </w:t>
      </w:r>
      <w:r>
        <w:rPr>
          <w:rStyle w:val="code"/>
        </w:rPr>
        <w:t>checkBounds</w:t>
      </w:r>
      <w:r>
        <w:t xml:space="preserve"> is </w:t>
      </w:r>
      <w:r w:rsidR="00CB0899">
        <w:t>True</w:t>
      </w:r>
      <w:r>
        <w:t xml:space="preserve">, thumbnail bounds are checked (False, is useful to find </w:t>
      </w:r>
      <w:r w:rsidR="0035784B">
        <w:t>“</w:t>
      </w:r>
      <w:r>
        <w:t>near to</w:t>
      </w:r>
      <w:r w:rsidR="0035784B">
        <w:t>”</w:t>
      </w:r>
      <w:r>
        <w:t xml:space="preserve"> thumbnail).</w:t>
      </w:r>
      <w:r w:rsidR="00BD218A">
        <w:t xml:space="preserve">  </w:t>
      </w:r>
      <w:r>
        <w:t>If there is no thumbnail at the specified position, ImageAtPos returns -1.</w:t>
      </w:r>
    </w:p>
    <w:p w:rsidR="00A23E0A" w:rsidRPr="00783949" w:rsidRDefault="00A23E0A" w:rsidP="00A23E0A">
      <w:pPr>
        <w:pStyle w:val="Heading4"/>
        <w:rPr>
          <w:sz w:val="22"/>
        </w:rPr>
      </w:pPr>
      <w:r w:rsidRPr="00783949">
        <w:rPr>
          <w:sz w:val="22"/>
        </w:rPr>
        <w:t>Example</w:t>
      </w:r>
    </w:p>
    <w:p w:rsidR="00A23E0A" w:rsidRDefault="00A23E0A" w:rsidP="00A23E0A">
      <w:pPr>
        <w:pStyle w:val="NoSpacing"/>
      </w:pPr>
      <w:r>
        <w:rPr>
          <w:rStyle w:val="code"/>
        </w:rPr>
        <w:t>// Display in the status bar file name of the image where is the mouse</w:t>
      </w:r>
      <w:r>
        <w:br/>
      </w:r>
      <w:r w:rsidRPr="00A23E0A">
        <w:rPr>
          <w:rStyle w:val="code"/>
          <w:b/>
        </w:rPr>
        <w:t>procedure</w:t>
      </w:r>
      <w:r>
        <w:rPr>
          <w:rStyle w:val="code"/>
        </w:rPr>
        <w:t xml:space="preserve"> TForm1.ImageEnMView1MouseMove(Sender: TObject; Shift: TShiftState; X, Y: Integer);</w:t>
      </w:r>
      <w:r>
        <w:br/>
      </w:r>
      <w:r w:rsidRPr="00A23E0A">
        <w:rPr>
          <w:rStyle w:val="code"/>
          <w:b/>
        </w:rPr>
        <w:t>begin</w:t>
      </w:r>
      <w:r>
        <w:br/>
      </w:r>
      <w:r>
        <w:rPr>
          <w:rStyle w:val="code"/>
        </w:rPr>
        <w:t xml:space="preserve">  StatusBar1.SimpleText := </w:t>
      </w:r>
      <w:r>
        <w:rPr>
          <w:rStyle w:val="code"/>
        </w:rPr>
        <w:br/>
        <w:t xml:space="preserve">    ImageEnMView1.ImageFileName[</w:t>
      </w:r>
      <w:r>
        <w:rPr>
          <w:rStyle w:val="code"/>
        </w:rPr>
        <w:br/>
        <w:t xml:space="preserve">      ImageEnMView1.ImageAtPos(x,y)];</w:t>
      </w:r>
      <w:r>
        <w:br/>
      </w:r>
      <w:r w:rsidRPr="00A23E0A">
        <w:rPr>
          <w:rStyle w:val="code"/>
          <w:b/>
        </w:rPr>
        <w:t>end</w:t>
      </w:r>
      <w:r>
        <w:rPr>
          <w:rStyle w:val="code"/>
        </w:rPr>
        <w:t>;</w:t>
      </w:r>
    </w:p>
    <w:p w:rsidR="00A23E0A" w:rsidRDefault="00A23E0A" w:rsidP="0035784B">
      <w:pPr>
        <w:pStyle w:val="BodyTextFirstIndent"/>
      </w:pPr>
    </w:p>
    <w:p w:rsidR="007904E8" w:rsidRDefault="007904E8" w:rsidP="00743A61">
      <w:pPr>
        <w:pStyle w:val="BodyTextIndent"/>
      </w:pPr>
    </w:p>
    <w:p w:rsidR="007904E8" w:rsidRDefault="007904E8" w:rsidP="00743A61">
      <w:pPr>
        <w:pStyle w:val="BodyTextIndent"/>
      </w:pPr>
    </w:p>
    <w:p w:rsidR="00496A97" w:rsidRDefault="00496A97" w:rsidP="007904E8">
      <w:pPr>
        <w:pStyle w:val="Links"/>
      </w:pPr>
    </w:p>
    <w:p w:rsidR="00D30B9B" w:rsidRPr="00CF320D" w:rsidRDefault="00903584" w:rsidP="007904E8">
      <w:pPr>
        <w:pStyle w:val="Links"/>
      </w:pPr>
      <w:r>
        <w:br/>
      </w:r>
      <w:hyperlink w:anchor="ImageEnMView" w:history="1">
        <w:r w:rsidR="00D30B9B" w:rsidRPr="00CF320D">
          <w:rPr>
            <w:rStyle w:val="Hyperlink"/>
          </w:rPr>
          <w:t>ImageEnMView</w:t>
        </w:r>
      </w:hyperlink>
    </w:p>
    <w:p w:rsidR="00FF389C" w:rsidRPr="00847702" w:rsidRDefault="00FF389C" w:rsidP="00F14C99">
      <w:pPr>
        <w:pStyle w:val="Caption"/>
        <w:rPr>
          <w:rStyle w:val="code"/>
          <w:b/>
          <w:i/>
          <w:iCs w:val="0"/>
          <w:color w:val="4F81BD" w:themeColor="accent1"/>
        </w:rPr>
      </w:pPr>
      <w:r>
        <w:lastRenderedPageBreak/>
        <w:t>Declaration</w:t>
      </w:r>
    </w:p>
    <w:p w:rsidR="00B5136A" w:rsidRDefault="00B5136A" w:rsidP="00551829">
      <w:pPr>
        <w:pStyle w:val="NoSpacing"/>
      </w:pPr>
      <w:r w:rsidRPr="00A33AD9">
        <w:rPr>
          <w:rStyle w:val="code"/>
          <w:b/>
        </w:rPr>
        <w:t>function</w:t>
      </w:r>
      <w:r>
        <w:rPr>
          <w:rStyle w:val="code"/>
        </w:rPr>
        <w:t xml:space="preserve"> </w:t>
      </w:r>
      <w:bookmarkStart w:id="771" w:name="ImageEnMViewInsertingPoint"/>
      <w:r w:rsidR="00055E3F">
        <w:rPr>
          <w:rStyle w:val="code"/>
        </w:rPr>
        <w:t>Inserting</w:t>
      </w:r>
      <w:r w:rsidR="00A33AD9">
        <w:rPr>
          <w:rStyle w:val="code"/>
        </w:rPr>
        <w:t>Point</w:t>
      </w:r>
      <w:bookmarkEnd w:id="771"/>
      <w:r>
        <w:rPr>
          <w:rStyle w:val="code"/>
        </w:rPr>
        <w:t>(x,</w:t>
      </w:r>
      <w:r w:rsidR="00A33AD9">
        <w:rPr>
          <w:rStyle w:val="code"/>
        </w:rPr>
        <w:t xml:space="preserve"> </w:t>
      </w:r>
      <w:r>
        <w:rPr>
          <w:rStyle w:val="code"/>
        </w:rPr>
        <w:t>y:</w:t>
      </w:r>
      <w:r w:rsidR="00A33AD9">
        <w:rPr>
          <w:rStyle w:val="code"/>
        </w:rPr>
        <w:t xml:space="preserve"> </w:t>
      </w:r>
      <w:r>
        <w:rPr>
          <w:rStyle w:val="code"/>
        </w:rPr>
        <w:t>integer):</w:t>
      </w:r>
      <w:r w:rsidR="00A33AD9">
        <w:rPr>
          <w:rStyle w:val="code"/>
        </w:rPr>
        <w:t xml:space="preserve"> </w:t>
      </w:r>
      <w:r>
        <w:rPr>
          <w:rStyle w:val="code"/>
        </w:rPr>
        <w:t>integer;</w:t>
      </w:r>
    </w:p>
    <w:p w:rsidR="00B5136A" w:rsidRDefault="00B5136A" w:rsidP="00F14C99">
      <w:pPr>
        <w:pStyle w:val="Caption"/>
      </w:pPr>
      <w:r>
        <w:t>Description</w:t>
      </w:r>
    </w:p>
    <w:p w:rsidR="00B5136A" w:rsidRDefault="00B5136A" w:rsidP="0035784B">
      <w:pPr>
        <w:pStyle w:val="BodyTextFirstIndent"/>
      </w:pPr>
      <w:r>
        <w:t xml:space="preserve">The InsertingPoint function returns the index of the image before or after the </w:t>
      </w:r>
      <w:r>
        <w:rPr>
          <w:rStyle w:val="code"/>
        </w:rPr>
        <w:t>x, y</w:t>
      </w:r>
      <w:r>
        <w:t xml:space="preserve"> position.</w:t>
      </w:r>
      <w:r w:rsidR="00BD218A">
        <w:t xml:space="preserve">  </w:t>
      </w:r>
      <w:r>
        <w:t xml:space="preserve">It is useful when an image needs to be inserted at a particular </w:t>
      </w:r>
      <w:r>
        <w:rPr>
          <w:rStyle w:val="code"/>
        </w:rPr>
        <w:t>x, y</w:t>
      </w:r>
      <w:r>
        <w:t xml:space="preserve"> mouse position.</w:t>
      </w:r>
    </w:p>
    <w:p w:rsidR="00BD484B" w:rsidRPr="00783949" w:rsidRDefault="00BD484B" w:rsidP="00BD484B">
      <w:pPr>
        <w:pStyle w:val="Heading4"/>
        <w:rPr>
          <w:sz w:val="22"/>
        </w:rPr>
      </w:pPr>
      <w:r w:rsidRPr="00783949">
        <w:rPr>
          <w:sz w:val="22"/>
        </w:rPr>
        <w:t>Example</w:t>
      </w:r>
    </w:p>
    <w:p w:rsidR="00BD484B" w:rsidRPr="00BD484B" w:rsidRDefault="00BD484B" w:rsidP="00BD484B">
      <w:pPr>
        <w:pStyle w:val="NoSpacing"/>
        <w:rPr>
          <w:sz w:val="20"/>
          <w:szCs w:val="20"/>
        </w:rPr>
      </w:pPr>
      <w:r w:rsidRPr="00BD484B">
        <w:rPr>
          <w:rStyle w:val="code"/>
          <w:sz w:val="20"/>
          <w:szCs w:val="20"/>
        </w:rPr>
        <w:t>// this drag/drop event copy all selected images</w:t>
      </w:r>
      <w:r w:rsidRPr="00BD484B">
        <w:rPr>
          <w:rStyle w:val="code"/>
          <w:sz w:val="20"/>
          <w:szCs w:val="20"/>
        </w:rPr>
        <w:br/>
        <w:t xml:space="preserve">// of ImageEnMView1 to ImageEnMView2, starting at </w:t>
      </w:r>
      <w:r w:rsidRPr="00BD484B">
        <w:rPr>
          <w:rStyle w:val="code"/>
          <w:sz w:val="20"/>
          <w:szCs w:val="20"/>
        </w:rPr>
        <w:br/>
        <w:t>// X,Y mouse position</w:t>
      </w:r>
      <w:r w:rsidRPr="00BD484B">
        <w:rPr>
          <w:sz w:val="20"/>
          <w:szCs w:val="20"/>
        </w:rPr>
        <w:br/>
      </w:r>
      <w:r w:rsidRPr="00BD484B">
        <w:rPr>
          <w:rStyle w:val="code"/>
          <w:b/>
          <w:sz w:val="20"/>
          <w:szCs w:val="20"/>
        </w:rPr>
        <w:t>procedure</w:t>
      </w:r>
      <w:r w:rsidRPr="00BD484B">
        <w:rPr>
          <w:rStyle w:val="code"/>
          <w:sz w:val="20"/>
          <w:szCs w:val="20"/>
        </w:rPr>
        <w:t xml:space="preserve"> TForm1.ImageEnMView2DragDrop(Sender, Source: TObject; X, Y: Integer);</w:t>
      </w:r>
      <w:r w:rsidRPr="00BD484B">
        <w:rPr>
          <w:sz w:val="20"/>
          <w:szCs w:val="20"/>
        </w:rPr>
        <w:br/>
      </w:r>
      <w:r w:rsidRPr="00BD484B">
        <w:rPr>
          <w:rStyle w:val="code"/>
          <w:b/>
          <w:sz w:val="20"/>
          <w:szCs w:val="20"/>
        </w:rPr>
        <w:t>var</w:t>
      </w:r>
      <w:r w:rsidRPr="00BD484B">
        <w:rPr>
          <w:sz w:val="20"/>
          <w:szCs w:val="20"/>
        </w:rPr>
        <w:br/>
      </w:r>
      <w:r w:rsidRPr="00BD484B">
        <w:rPr>
          <w:rStyle w:val="code"/>
          <w:sz w:val="20"/>
          <w:szCs w:val="20"/>
        </w:rPr>
        <w:t>i: integer;</w:t>
      </w:r>
      <w:r w:rsidRPr="00BD484B">
        <w:rPr>
          <w:sz w:val="20"/>
          <w:szCs w:val="20"/>
        </w:rPr>
        <w:br/>
      </w:r>
      <w:r w:rsidRPr="00BD484B">
        <w:rPr>
          <w:rStyle w:val="code"/>
          <w:sz w:val="20"/>
          <w:szCs w:val="20"/>
        </w:rPr>
        <w:t>idx,im: integer;</w:t>
      </w:r>
      <w:r w:rsidRPr="00BD484B">
        <w:rPr>
          <w:sz w:val="20"/>
          <w:szCs w:val="20"/>
        </w:rPr>
        <w:br/>
      </w:r>
      <w:r w:rsidRPr="00BD484B">
        <w:rPr>
          <w:rStyle w:val="code"/>
          <w:sz w:val="20"/>
          <w:szCs w:val="20"/>
        </w:rPr>
        <w:t>iBmp: TBitmap;</w:t>
      </w:r>
      <w:r w:rsidRPr="00BD484B">
        <w:rPr>
          <w:sz w:val="20"/>
          <w:szCs w:val="20"/>
        </w:rPr>
        <w:br/>
      </w:r>
      <w:r w:rsidRPr="00BD484B">
        <w:rPr>
          <w:rStyle w:val="code"/>
          <w:b/>
          <w:sz w:val="20"/>
          <w:szCs w:val="20"/>
        </w:rPr>
        <w:t>begin</w:t>
      </w:r>
      <w:r w:rsidRPr="00BD484B">
        <w:rPr>
          <w:sz w:val="20"/>
          <w:szCs w:val="20"/>
        </w:rPr>
        <w:br/>
      </w:r>
      <w:r w:rsidRPr="00BD484B">
        <w:rPr>
          <w:rStyle w:val="code"/>
          <w:sz w:val="20"/>
          <w:szCs w:val="20"/>
        </w:rPr>
        <w:t xml:space="preserve">  im := ImageEnMView2.InsertingPoint(X,Y);</w:t>
      </w:r>
      <w:r w:rsidRPr="00BD484B">
        <w:rPr>
          <w:sz w:val="20"/>
          <w:szCs w:val="20"/>
        </w:rPr>
        <w:br/>
      </w:r>
      <w:r w:rsidRPr="00BD484B">
        <w:rPr>
          <w:rStyle w:val="code"/>
          <w:sz w:val="20"/>
          <w:szCs w:val="20"/>
        </w:rPr>
        <w:t xml:space="preserve">  </w:t>
      </w:r>
      <w:r w:rsidRPr="00BD484B">
        <w:rPr>
          <w:rStyle w:val="code"/>
          <w:b/>
          <w:sz w:val="20"/>
          <w:szCs w:val="20"/>
        </w:rPr>
        <w:t>for</w:t>
      </w:r>
      <w:r w:rsidRPr="00BD484B">
        <w:rPr>
          <w:rStyle w:val="code"/>
          <w:sz w:val="20"/>
          <w:szCs w:val="20"/>
        </w:rPr>
        <w:t xml:space="preserve"> i:=0 </w:t>
      </w:r>
      <w:r w:rsidRPr="00BD484B">
        <w:rPr>
          <w:rStyle w:val="code"/>
          <w:b/>
          <w:sz w:val="20"/>
          <w:szCs w:val="20"/>
        </w:rPr>
        <w:t>to</w:t>
      </w:r>
      <w:r w:rsidRPr="00BD484B">
        <w:rPr>
          <w:rStyle w:val="code"/>
          <w:b/>
          <w:sz w:val="20"/>
          <w:szCs w:val="20"/>
        </w:rPr>
        <w:br/>
      </w:r>
      <w:r w:rsidRPr="00BD484B">
        <w:rPr>
          <w:rStyle w:val="code"/>
          <w:sz w:val="20"/>
          <w:szCs w:val="20"/>
        </w:rPr>
        <w:t xml:space="preserve">    ImageEnMView1.MultiSelectedImagesCount-1 </w:t>
      </w:r>
      <w:r w:rsidRPr="00BD484B">
        <w:rPr>
          <w:rStyle w:val="code"/>
          <w:b/>
          <w:sz w:val="20"/>
          <w:szCs w:val="20"/>
        </w:rPr>
        <w:t>do</w:t>
      </w:r>
      <w:r w:rsidRPr="00BD484B">
        <w:rPr>
          <w:rStyle w:val="code"/>
          <w:sz w:val="20"/>
          <w:szCs w:val="20"/>
        </w:rPr>
        <w:t xml:space="preserve"> </w:t>
      </w:r>
      <w:r w:rsidRPr="00BD484B">
        <w:rPr>
          <w:rStyle w:val="code"/>
          <w:sz w:val="20"/>
          <w:szCs w:val="20"/>
        </w:rPr>
        <w:br/>
        <w:t xml:space="preserve">    </w:t>
      </w:r>
      <w:r w:rsidRPr="00BD484B">
        <w:rPr>
          <w:rStyle w:val="code"/>
          <w:b/>
          <w:sz w:val="20"/>
          <w:szCs w:val="20"/>
        </w:rPr>
        <w:t>begin</w:t>
      </w:r>
      <w:r w:rsidRPr="00BD484B">
        <w:rPr>
          <w:sz w:val="20"/>
          <w:szCs w:val="20"/>
        </w:rPr>
        <w:br/>
      </w:r>
      <w:r w:rsidRPr="00BD484B">
        <w:rPr>
          <w:rStyle w:val="code"/>
          <w:sz w:val="20"/>
          <w:szCs w:val="20"/>
        </w:rPr>
        <w:t xml:space="preserve">      idx := ImageEnMView1.MultiSelectedImages[i];</w:t>
      </w:r>
      <w:r w:rsidRPr="00BD484B">
        <w:rPr>
          <w:sz w:val="20"/>
          <w:szCs w:val="20"/>
        </w:rPr>
        <w:br/>
      </w:r>
      <w:r w:rsidRPr="00BD484B">
        <w:rPr>
          <w:rStyle w:val="code"/>
          <w:sz w:val="20"/>
          <w:szCs w:val="20"/>
        </w:rPr>
        <w:t xml:space="preserve">      iBmp:=ImageEnMView1.GetBitmap( idx );</w:t>
      </w:r>
      <w:r w:rsidRPr="00BD484B">
        <w:rPr>
          <w:sz w:val="20"/>
          <w:szCs w:val="20"/>
        </w:rPr>
        <w:br/>
      </w:r>
      <w:r>
        <w:rPr>
          <w:rStyle w:val="code"/>
          <w:sz w:val="20"/>
          <w:szCs w:val="20"/>
        </w:rPr>
        <w:t xml:space="preserve">      </w:t>
      </w:r>
      <w:r w:rsidRPr="00BD484B">
        <w:rPr>
          <w:rStyle w:val="code"/>
          <w:sz w:val="20"/>
          <w:szCs w:val="20"/>
        </w:rPr>
        <w:t>ImageEnMView2.InsertImage(im);</w:t>
      </w:r>
      <w:r w:rsidRPr="00BD484B">
        <w:rPr>
          <w:sz w:val="20"/>
          <w:szCs w:val="20"/>
        </w:rPr>
        <w:br/>
      </w:r>
      <w:r>
        <w:rPr>
          <w:rStyle w:val="code"/>
          <w:sz w:val="20"/>
          <w:szCs w:val="20"/>
        </w:rPr>
        <w:t xml:space="preserve">      </w:t>
      </w:r>
      <w:r w:rsidRPr="00BD484B">
        <w:rPr>
          <w:rStyle w:val="code"/>
          <w:sz w:val="20"/>
          <w:szCs w:val="20"/>
        </w:rPr>
        <w:t>ImageEnMView2.SetImage(im, iBmp);</w:t>
      </w:r>
      <w:r w:rsidRPr="00BD484B">
        <w:rPr>
          <w:sz w:val="20"/>
          <w:szCs w:val="20"/>
        </w:rPr>
        <w:br/>
      </w:r>
      <w:r>
        <w:rPr>
          <w:rStyle w:val="code"/>
          <w:sz w:val="20"/>
          <w:szCs w:val="20"/>
        </w:rPr>
        <w:t xml:space="preserve">     </w:t>
      </w:r>
      <w:r w:rsidRPr="00BD484B">
        <w:rPr>
          <w:rStyle w:val="code"/>
          <w:sz w:val="20"/>
          <w:szCs w:val="20"/>
        </w:rPr>
        <w:t>inc(im);</w:t>
      </w:r>
      <w:r w:rsidRPr="00BD484B">
        <w:rPr>
          <w:sz w:val="20"/>
          <w:szCs w:val="20"/>
        </w:rPr>
        <w:br/>
      </w:r>
      <w:r>
        <w:rPr>
          <w:rStyle w:val="code"/>
          <w:sz w:val="20"/>
          <w:szCs w:val="20"/>
        </w:rPr>
        <w:t xml:space="preserve">     </w:t>
      </w:r>
      <w:r w:rsidRPr="00BD484B">
        <w:rPr>
          <w:rStyle w:val="code"/>
          <w:sz w:val="20"/>
          <w:szCs w:val="20"/>
        </w:rPr>
        <w:t>ImageEnMView1.ReleaseBitmap( idx );</w:t>
      </w:r>
      <w:r w:rsidRPr="00BD484B">
        <w:rPr>
          <w:sz w:val="20"/>
          <w:szCs w:val="20"/>
        </w:rPr>
        <w:br/>
      </w:r>
      <w:r>
        <w:rPr>
          <w:rStyle w:val="code"/>
          <w:sz w:val="20"/>
          <w:szCs w:val="20"/>
        </w:rPr>
        <w:t xml:space="preserve">  </w:t>
      </w:r>
      <w:r w:rsidRPr="00BD484B">
        <w:rPr>
          <w:rStyle w:val="code"/>
          <w:b/>
          <w:sz w:val="20"/>
          <w:szCs w:val="20"/>
        </w:rPr>
        <w:t>end</w:t>
      </w:r>
      <w:r w:rsidRPr="00BD484B">
        <w:rPr>
          <w:rStyle w:val="code"/>
          <w:sz w:val="20"/>
          <w:szCs w:val="20"/>
        </w:rPr>
        <w:t>;</w:t>
      </w:r>
      <w:r w:rsidRPr="00BD484B">
        <w:rPr>
          <w:sz w:val="20"/>
          <w:szCs w:val="20"/>
        </w:rPr>
        <w:br/>
      </w:r>
      <w:r w:rsidRPr="00BD484B">
        <w:rPr>
          <w:rStyle w:val="code"/>
          <w:b/>
          <w:sz w:val="20"/>
          <w:szCs w:val="20"/>
        </w:rPr>
        <w:t>end</w:t>
      </w:r>
      <w:r w:rsidRPr="00BD484B">
        <w:rPr>
          <w:rStyle w:val="code"/>
          <w:sz w:val="20"/>
          <w:szCs w:val="20"/>
        </w:rPr>
        <w:t>;</w:t>
      </w:r>
    </w:p>
    <w:p w:rsidR="00D30B9B" w:rsidRPr="00CF320D" w:rsidRDefault="003921BC" w:rsidP="007904E8">
      <w:pPr>
        <w:pStyle w:val="Links"/>
      </w:pPr>
      <w:hyperlink w:anchor="ImageEnMView" w:history="1">
        <w:r w:rsidR="00D30B9B" w:rsidRPr="00CF320D">
          <w:rPr>
            <w:rStyle w:val="Hyperlink"/>
          </w:rPr>
          <w:t>ImageEnMView</w:t>
        </w:r>
      </w:hyperlink>
    </w:p>
    <w:p w:rsidR="00FF389C" w:rsidRPr="00847702" w:rsidRDefault="00FF389C" w:rsidP="00F14C99">
      <w:pPr>
        <w:pStyle w:val="Caption"/>
        <w:rPr>
          <w:rStyle w:val="code"/>
          <w:b/>
          <w:i/>
          <w:iCs w:val="0"/>
          <w:color w:val="4F81BD" w:themeColor="accent1"/>
        </w:rPr>
      </w:pPr>
      <w:r>
        <w:lastRenderedPageBreak/>
        <w:t>Declaration</w:t>
      </w:r>
    </w:p>
    <w:p w:rsidR="00B5136A" w:rsidRDefault="00B5136A" w:rsidP="00551829">
      <w:pPr>
        <w:pStyle w:val="NoSpacing"/>
      </w:pPr>
      <w:r w:rsidRPr="00A33AD9">
        <w:rPr>
          <w:rStyle w:val="code"/>
          <w:b/>
        </w:rPr>
        <w:t>function</w:t>
      </w:r>
      <w:r>
        <w:rPr>
          <w:rStyle w:val="code"/>
        </w:rPr>
        <w:t xml:space="preserve"> </w:t>
      </w:r>
      <w:bookmarkStart w:id="772" w:name="ImageEnMViewIsVisible"/>
      <w:r>
        <w:rPr>
          <w:rStyle w:val="code"/>
        </w:rPr>
        <w:t>IsVisible</w:t>
      </w:r>
      <w:bookmarkEnd w:id="772"/>
      <w:r>
        <w:rPr>
          <w:rStyle w:val="code"/>
        </w:rPr>
        <w:t>(idx:</w:t>
      </w:r>
      <w:r w:rsidR="00A33AD9">
        <w:rPr>
          <w:rStyle w:val="code"/>
        </w:rPr>
        <w:t xml:space="preserve"> </w:t>
      </w:r>
      <w:r>
        <w:rPr>
          <w:rStyle w:val="code"/>
        </w:rPr>
        <w:t>integer):</w:t>
      </w:r>
      <w:r w:rsidR="00A33AD9">
        <w:rPr>
          <w:rStyle w:val="code"/>
        </w:rPr>
        <w:t xml:space="preserve"> </w:t>
      </w:r>
      <w:r w:rsidR="00657E06">
        <w:rPr>
          <w:rStyle w:val="code"/>
        </w:rPr>
        <w:t>Boolean</w:t>
      </w:r>
      <w:r>
        <w:rPr>
          <w:rStyle w:val="code"/>
        </w:rPr>
        <w:t>;</w:t>
      </w:r>
    </w:p>
    <w:p w:rsidR="00B5136A" w:rsidRDefault="00B5136A" w:rsidP="00F14C99">
      <w:pPr>
        <w:pStyle w:val="Caption"/>
      </w:pPr>
      <w:r>
        <w:t>Description</w:t>
      </w:r>
    </w:p>
    <w:p w:rsidR="00B5136A" w:rsidRDefault="00DC4E56" w:rsidP="0035784B">
      <w:pPr>
        <w:pStyle w:val="BodyTextFirstIndent"/>
      </w:pPr>
      <w:r>
        <w:t xml:space="preserve">IsVisible returns </w:t>
      </w:r>
      <w:r w:rsidR="00CB0899">
        <w:t>true</w:t>
      </w:r>
      <w:r w:rsidR="00B5136A">
        <w:t xml:space="preserve"> if idx image is currently visible.</w:t>
      </w:r>
    </w:p>
    <w:p w:rsidR="00FF389C" w:rsidRPr="00847702" w:rsidRDefault="00B5136A" w:rsidP="00F14C99">
      <w:pPr>
        <w:pStyle w:val="Caption"/>
        <w:rPr>
          <w:rStyle w:val="code"/>
          <w:b/>
          <w:i/>
          <w:iCs w:val="0"/>
          <w:color w:val="4F81BD" w:themeColor="accent1"/>
        </w:rPr>
      </w:pPr>
      <w:r>
        <w:br/>
      </w:r>
      <w:r w:rsidR="00DC6852">
        <w:br/>
      </w:r>
      <w:r w:rsidR="00FF389C">
        <w:t>Declaration</w:t>
      </w:r>
    </w:p>
    <w:p w:rsidR="00B5136A" w:rsidRDefault="00B5136A" w:rsidP="00551829">
      <w:pPr>
        <w:pStyle w:val="NoSpacing"/>
      </w:pPr>
      <w:r w:rsidRPr="00A33AD9">
        <w:rPr>
          <w:rStyle w:val="code"/>
          <w:b/>
        </w:rPr>
        <w:t>property</w:t>
      </w:r>
      <w:r>
        <w:rPr>
          <w:rStyle w:val="code"/>
        </w:rPr>
        <w:t xml:space="preserve"> </w:t>
      </w:r>
      <w:bookmarkStart w:id="773" w:name="ImageEnMViewKeyInteract"/>
      <w:r>
        <w:rPr>
          <w:rStyle w:val="code"/>
        </w:rPr>
        <w:t>KeyInteract</w:t>
      </w:r>
      <w:bookmarkEnd w:id="773"/>
      <w:r>
        <w:rPr>
          <w:rStyle w:val="code"/>
        </w:rPr>
        <w:t>:</w:t>
      </w:r>
      <w:r w:rsidR="00A33AD9">
        <w:rPr>
          <w:rStyle w:val="code"/>
        </w:rPr>
        <w:t xml:space="preserve"> </w:t>
      </w:r>
      <w:hyperlink r:id="rId627" w:history="1">
        <w:r>
          <w:rPr>
            <w:rStyle w:val="Hyperlink"/>
          </w:rPr>
          <w:t>TIEMKeyInteract</w:t>
        </w:r>
      </w:hyperlink>
    </w:p>
    <w:p w:rsidR="00B5136A" w:rsidRDefault="00B5136A" w:rsidP="00F14C99">
      <w:pPr>
        <w:pStyle w:val="Caption"/>
      </w:pPr>
      <w:r>
        <w:t>Description</w:t>
      </w:r>
    </w:p>
    <w:p w:rsidR="00FF389C" w:rsidRDefault="00B5136A" w:rsidP="0035784B">
      <w:pPr>
        <w:pStyle w:val="BodyTextFirstIndent"/>
      </w:pPr>
      <w:r>
        <w:t>KeyInteract sets which keyboard activities TImageEnMView handles automatically.</w:t>
      </w:r>
    </w:p>
    <w:p w:rsidR="00BD484B" w:rsidRDefault="00DC6852" w:rsidP="005E6C17">
      <w:pPr>
        <w:pStyle w:val="Heading3"/>
        <w:rPr>
          <w:bCs/>
        </w:rPr>
      </w:pPr>
      <w:r>
        <w:br/>
      </w:r>
    </w:p>
    <w:p w:rsidR="00FF389C" w:rsidRPr="00847702" w:rsidRDefault="00FF389C" w:rsidP="00F14C99">
      <w:pPr>
        <w:pStyle w:val="Caption"/>
        <w:rPr>
          <w:rStyle w:val="code"/>
          <w:b/>
          <w:i/>
          <w:iCs w:val="0"/>
          <w:color w:val="4F81BD" w:themeColor="accent1"/>
        </w:rPr>
      </w:pPr>
      <w:r>
        <w:t>Declaration</w:t>
      </w:r>
    </w:p>
    <w:p w:rsidR="00B5136A" w:rsidRDefault="00FF389C" w:rsidP="00551829">
      <w:pPr>
        <w:pStyle w:val="NoSpacing"/>
        <w:rPr>
          <w:rStyle w:val="code"/>
        </w:rPr>
      </w:pPr>
      <w:r>
        <w:rPr>
          <w:rStyle w:val="code"/>
          <w:b/>
        </w:rPr>
        <w:t>p</w:t>
      </w:r>
      <w:r w:rsidR="00B5136A" w:rsidRPr="00A33AD9">
        <w:rPr>
          <w:rStyle w:val="code"/>
          <w:b/>
        </w:rPr>
        <w:t>roperty</w:t>
      </w:r>
      <w:r w:rsidR="00B5136A">
        <w:rPr>
          <w:rStyle w:val="code"/>
        </w:rPr>
        <w:t xml:space="preserve"> </w:t>
      </w:r>
      <w:bookmarkStart w:id="774" w:name="ImageEnMViewMouseInteract"/>
      <w:r w:rsidR="00B5136A">
        <w:rPr>
          <w:rStyle w:val="code"/>
        </w:rPr>
        <w:t>MouseInteract</w:t>
      </w:r>
      <w:bookmarkEnd w:id="774"/>
      <w:r w:rsidR="00B5136A">
        <w:rPr>
          <w:rStyle w:val="code"/>
        </w:rPr>
        <w:t xml:space="preserve">: </w:t>
      </w:r>
      <w:hyperlink r:id="rId628" w:history="1">
        <w:r w:rsidR="00B5136A">
          <w:rPr>
            <w:rStyle w:val="Hyperlink"/>
          </w:rPr>
          <w:t>TIEMMouseInteract</w:t>
        </w:r>
      </w:hyperlink>
      <w:r w:rsidR="00B5136A">
        <w:rPr>
          <w:rStyle w:val="code"/>
        </w:rPr>
        <w:t>;</w:t>
      </w:r>
    </w:p>
    <w:p w:rsidR="00F177FF" w:rsidRDefault="00F177FF" w:rsidP="00F14C99">
      <w:pPr>
        <w:pStyle w:val="Caption"/>
      </w:pPr>
      <w:r>
        <w:t>Description</w:t>
      </w:r>
    </w:p>
    <w:p w:rsidR="00B5136A" w:rsidRDefault="00B5136A" w:rsidP="0035784B">
      <w:pPr>
        <w:pStyle w:val="BodyTextFirstIndent"/>
      </w:pPr>
      <w:r>
        <w:t>MouseInteract specifies the mouse interactions handled by TImageEnMView.</w:t>
      </w:r>
    </w:p>
    <w:p w:rsidR="007904E8" w:rsidRDefault="007904E8" w:rsidP="0035784B">
      <w:pPr>
        <w:pStyle w:val="BodyTextFirstIndent"/>
      </w:pPr>
    </w:p>
    <w:p w:rsidR="007904E8" w:rsidRDefault="007904E8" w:rsidP="0035784B">
      <w:pPr>
        <w:pStyle w:val="BodyTextFirstIndent"/>
      </w:pPr>
    </w:p>
    <w:p w:rsidR="007904E8" w:rsidRDefault="007904E8" w:rsidP="0035784B">
      <w:pPr>
        <w:pStyle w:val="BodyTextFirstIndent"/>
      </w:pPr>
    </w:p>
    <w:p w:rsidR="007904E8" w:rsidRPr="00CF320D" w:rsidRDefault="003921BC" w:rsidP="007904E8">
      <w:pPr>
        <w:pStyle w:val="Links"/>
      </w:pPr>
      <w:hyperlink w:anchor="ImageEnMView" w:history="1">
        <w:r w:rsidR="007904E8" w:rsidRPr="00CF320D">
          <w:rPr>
            <w:rStyle w:val="Hyperlink"/>
          </w:rPr>
          <w:t>ImageEnMView</w:t>
        </w:r>
      </w:hyperlink>
    </w:p>
    <w:p w:rsidR="00530080" w:rsidRPr="00847702" w:rsidRDefault="00530080" w:rsidP="00F14C99">
      <w:pPr>
        <w:pStyle w:val="Caption"/>
        <w:rPr>
          <w:rStyle w:val="code"/>
          <w:b/>
          <w:i/>
          <w:iCs w:val="0"/>
          <w:color w:val="4F81BD" w:themeColor="accent1"/>
        </w:rPr>
      </w:pPr>
      <w:r>
        <w:lastRenderedPageBreak/>
        <w:t>Declaration</w:t>
      </w:r>
    </w:p>
    <w:p w:rsidR="00F177FF" w:rsidRPr="00530080" w:rsidRDefault="00B5136A" w:rsidP="00551829">
      <w:pPr>
        <w:pStyle w:val="NoSpacing"/>
      </w:pPr>
      <w:r w:rsidRPr="00530080">
        <w:rPr>
          <w:rStyle w:val="code"/>
          <w:b/>
        </w:rPr>
        <w:t>property</w:t>
      </w:r>
      <w:r w:rsidRPr="00530080">
        <w:rPr>
          <w:rStyle w:val="code"/>
        </w:rPr>
        <w:t xml:space="preserve"> </w:t>
      </w:r>
      <w:bookmarkStart w:id="775" w:name="ImageEnMViewScrollBars"/>
      <w:r w:rsidRPr="00530080">
        <w:rPr>
          <w:rStyle w:val="code"/>
        </w:rPr>
        <w:t>ScrollBars</w:t>
      </w:r>
      <w:bookmarkEnd w:id="775"/>
      <w:r w:rsidRPr="00530080">
        <w:rPr>
          <w:rStyle w:val="code"/>
        </w:rPr>
        <w:t>: TScrollType;</w:t>
      </w:r>
      <w:r w:rsidR="00F177FF" w:rsidRPr="00530080">
        <w:t xml:space="preserve"> </w:t>
      </w:r>
    </w:p>
    <w:p w:rsidR="00F177FF" w:rsidRDefault="00F177FF" w:rsidP="00F14C99">
      <w:pPr>
        <w:pStyle w:val="Caption"/>
      </w:pPr>
      <w:r>
        <w:t>Description</w:t>
      </w:r>
    </w:p>
    <w:p w:rsidR="00B5136A" w:rsidRPr="00F177FF" w:rsidRDefault="00F177FF" w:rsidP="008C7F36">
      <w:pPr>
        <w:pStyle w:val="BodyTextFirstIndent"/>
      </w:pPr>
      <w:r w:rsidRPr="00F177FF">
        <w:t>ScrollBars determines whether t</w:t>
      </w:r>
      <w:r>
        <w:t>he TImageEnView control has any</w:t>
      </w:r>
      <w:r w:rsidR="00FD0949">
        <w:t xml:space="preserve"> </w:t>
      </w:r>
      <w:r>
        <w:t>scroll bars. If the component does not need scrollbars they are n</w:t>
      </w:r>
      <w:r w:rsidR="00FD0949">
        <w:t>o</w:t>
      </w:r>
      <w:r>
        <w:t>t shown.</w:t>
      </w:r>
      <w:r w:rsidR="00F14C99">
        <w:br/>
      </w:r>
    </w:p>
    <w:tbl>
      <w:tblPr>
        <w:tblStyle w:val="TableGrid"/>
        <w:tblW w:w="0" w:type="auto"/>
        <w:tblInd w:w="43" w:type="dxa"/>
        <w:tblLook w:val="04A0" w:firstRow="1" w:lastRow="0" w:firstColumn="1" w:lastColumn="0" w:noHBand="0" w:noVBand="1"/>
      </w:tblPr>
      <w:tblGrid>
        <w:gridCol w:w="1217"/>
        <w:gridCol w:w="5336"/>
      </w:tblGrid>
      <w:tr w:rsidR="00B5136A" w:rsidRPr="00B63BED" w:rsidTr="00D30B9B">
        <w:trPr>
          <w:cnfStyle w:val="100000000000" w:firstRow="1" w:lastRow="0" w:firstColumn="0" w:lastColumn="0" w:oddVBand="0" w:evenVBand="0" w:oddHBand="0" w:evenHBand="0" w:firstRowFirstColumn="0" w:firstRowLastColumn="0" w:lastRowFirstColumn="0" w:lastRowLastColumn="0"/>
        </w:trPr>
        <w:tc>
          <w:tcPr>
            <w:tcW w:w="0" w:type="auto"/>
            <w:shd w:val="clear" w:color="auto" w:fill="4F81BD" w:themeFill="accent1"/>
            <w:hideMark/>
          </w:tcPr>
          <w:p w:rsidR="00B5136A" w:rsidRPr="00B63BED" w:rsidRDefault="00B5136A" w:rsidP="00551829">
            <w:pPr>
              <w:rPr>
                <w:b/>
                <w:color w:val="FFFFFF" w:themeColor="background1"/>
                <w:szCs w:val="24"/>
              </w:rPr>
            </w:pPr>
            <w:r w:rsidRPr="00B63BED">
              <w:rPr>
                <w:b/>
                <w:color w:val="FFFFFF" w:themeColor="background1"/>
              </w:rPr>
              <w:t>Value</w:t>
            </w:r>
          </w:p>
        </w:tc>
        <w:tc>
          <w:tcPr>
            <w:tcW w:w="0" w:type="auto"/>
            <w:shd w:val="clear" w:color="auto" w:fill="4F81BD" w:themeFill="accent1"/>
            <w:hideMark/>
          </w:tcPr>
          <w:p w:rsidR="00B5136A" w:rsidRPr="00B63BED" w:rsidRDefault="00B5136A" w:rsidP="00551829">
            <w:pPr>
              <w:rPr>
                <w:b/>
                <w:color w:val="FFFFFF" w:themeColor="background1"/>
                <w:szCs w:val="24"/>
              </w:rPr>
            </w:pPr>
            <w:r w:rsidRPr="00B63BED">
              <w:rPr>
                <w:b/>
                <w:color w:val="FFFFFF" w:themeColor="background1"/>
              </w:rPr>
              <w:t>Description</w:t>
            </w:r>
          </w:p>
        </w:tc>
      </w:tr>
      <w:tr w:rsidR="00B5136A" w:rsidTr="00F177FF">
        <w:tc>
          <w:tcPr>
            <w:tcW w:w="0" w:type="auto"/>
            <w:hideMark/>
          </w:tcPr>
          <w:p w:rsidR="00B5136A" w:rsidRDefault="00B5136A" w:rsidP="00D30B9B">
            <w:pPr>
              <w:rPr>
                <w:szCs w:val="24"/>
              </w:rPr>
            </w:pPr>
            <w:r>
              <w:rPr>
                <w:rStyle w:val="code"/>
              </w:rPr>
              <w:t>ssNone</w:t>
            </w:r>
            <w:r w:rsidR="00D30B9B">
              <w:rPr>
                <w:rStyle w:val="code"/>
              </w:rPr>
              <w:t xml:space="preserve"> </w:t>
            </w:r>
          </w:p>
        </w:tc>
        <w:tc>
          <w:tcPr>
            <w:tcW w:w="0" w:type="auto"/>
            <w:hideMark/>
          </w:tcPr>
          <w:p w:rsidR="00B5136A" w:rsidRDefault="00D30B9B" w:rsidP="00551829">
            <w:pPr>
              <w:rPr>
                <w:szCs w:val="24"/>
              </w:rPr>
            </w:pPr>
            <w:r>
              <w:t xml:space="preserve"> The control has no scroll bars.</w:t>
            </w:r>
          </w:p>
        </w:tc>
      </w:tr>
      <w:tr w:rsidR="00B5136A" w:rsidTr="00F177FF">
        <w:tc>
          <w:tcPr>
            <w:tcW w:w="0" w:type="auto"/>
            <w:hideMark/>
          </w:tcPr>
          <w:p w:rsidR="00B5136A" w:rsidRDefault="00B5136A" w:rsidP="00551829">
            <w:pPr>
              <w:rPr>
                <w:szCs w:val="24"/>
              </w:rPr>
            </w:pPr>
            <w:r>
              <w:rPr>
                <w:rStyle w:val="code"/>
              </w:rPr>
              <w:t>ssHorizontal</w:t>
            </w:r>
          </w:p>
        </w:tc>
        <w:tc>
          <w:tcPr>
            <w:tcW w:w="0" w:type="auto"/>
            <w:hideMark/>
          </w:tcPr>
          <w:p w:rsidR="00B5136A" w:rsidRDefault="00B5136A" w:rsidP="00551829">
            <w:pPr>
              <w:rPr>
                <w:szCs w:val="24"/>
              </w:rPr>
            </w:pPr>
            <w:r>
              <w:t>The control has a single scroll bar on the bottom edge when needed.</w:t>
            </w:r>
          </w:p>
        </w:tc>
      </w:tr>
      <w:tr w:rsidR="00B5136A" w:rsidTr="00F177FF">
        <w:tc>
          <w:tcPr>
            <w:tcW w:w="0" w:type="auto"/>
            <w:hideMark/>
          </w:tcPr>
          <w:p w:rsidR="00B5136A" w:rsidRDefault="00B5136A" w:rsidP="00551829">
            <w:pPr>
              <w:rPr>
                <w:szCs w:val="24"/>
              </w:rPr>
            </w:pPr>
            <w:r>
              <w:rPr>
                <w:rStyle w:val="code"/>
              </w:rPr>
              <w:t>ssVertical</w:t>
            </w:r>
          </w:p>
        </w:tc>
        <w:tc>
          <w:tcPr>
            <w:tcW w:w="0" w:type="auto"/>
            <w:hideMark/>
          </w:tcPr>
          <w:p w:rsidR="00B5136A" w:rsidRDefault="00B5136A" w:rsidP="00551829">
            <w:pPr>
              <w:rPr>
                <w:szCs w:val="24"/>
              </w:rPr>
            </w:pPr>
            <w:r>
              <w:t>The control has a single scroll bar on the right edge when needed.</w:t>
            </w:r>
          </w:p>
        </w:tc>
      </w:tr>
      <w:tr w:rsidR="00B5136A" w:rsidTr="00F177FF">
        <w:tc>
          <w:tcPr>
            <w:tcW w:w="0" w:type="auto"/>
            <w:hideMark/>
          </w:tcPr>
          <w:p w:rsidR="00B5136A" w:rsidRDefault="00B5136A" w:rsidP="00551829">
            <w:pPr>
              <w:rPr>
                <w:szCs w:val="24"/>
              </w:rPr>
            </w:pPr>
            <w:r>
              <w:rPr>
                <w:rStyle w:val="code"/>
              </w:rPr>
              <w:t>ssBoth</w:t>
            </w:r>
          </w:p>
        </w:tc>
        <w:tc>
          <w:tcPr>
            <w:tcW w:w="0" w:type="auto"/>
            <w:hideMark/>
          </w:tcPr>
          <w:p w:rsidR="00B5136A" w:rsidRDefault="00B5136A" w:rsidP="00551829">
            <w:pPr>
              <w:rPr>
                <w:szCs w:val="24"/>
              </w:rPr>
            </w:pPr>
            <w:r>
              <w:t>The control has a scroll bar on both the bottom and right edges when needed.</w:t>
            </w:r>
          </w:p>
        </w:tc>
      </w:tr>
    </w:tbl>
    <w:p w:rsidR="00B5136A" w:rsidRDefault="00B5136A" w:rsidP="00551829">
      <w:pPr>
        <w:pStyle w:val="BodyText"/>
      </w:pPr>
    </w:p>
    <w:p w:rsidR="00D30B9B" w:rsidRDefault="00D30B9B" w:rsidP="00551829">
      <w:pPr>
        <w:pStyle w:val="BodyText"/>
      </w:pPr>
    </w:p>
    <w:p w:rsidR="00D30B9B" w:rsidRDefault="00D30B9B" w:rsidP="00551829">
      <w:pPr>
        <w:pStyle w:val="BodyText"/>
      </w:pPr>
    </w:p>
    <w:p w:rsidR="00D30B9B" w:rsidRDefault="00D30B9B" w:rsidP="00551829">
      <w:pPr>
        <w:pStyle w:val="BodyText"/>
      </w:pPr>
    </w:p>
    <w:p w:rsidR="00D30B9B" w:rsidRDefault="00D30B9B" w:rsidP="00551829">
      <w:pPr>
        <w:pStyle w:val="BodyText"/>
      </w:pPr>
    </w:p>
    <w:p w:rsidR="00D30B9B" w:rsidRPr="00CF320D" w:rsidRDefault="00D30B9B" w:rsidP="007904E8">
      <w:pPr>
        <w:pStyle w:val="Links"/>
      </w:pPr>
      <w:r>
        <w:br/>
      </w:r>
      <w:hyperlink w:anchor="ImageEnMView" w:history="1">
        <w:r w:rsidRPr="00CF320D">
          <w:rPr>
            <w:rStyle w:val="Hyperlink"/>
          </w:rPr>
          <w:t>ImageEnMView</w:t>
        </w:r>
      </w:hyperlink>
    </w:p>
    <w:p w:rsidR="00530080" w:rsidRPr="00847702" w:rsidRDefault="00530080" w:rsidP="00D30B9B">
      <w:pPr>
        <w:pStyle w:val="Caption"/>
        <w:pageBreakBefore/>
        <w:rPr>
          <w:rStyle w:val="code"/>
          <w:b/>
          <w:i/>
          <w:iCs w:val="0"/>
          <w:color w:val="4F81BD" w:themeColor="accent1"/>
        </w:rPr>
      </w:pPr>
      <w:r>
        <w:lastRenderedPageBreak/>
        <w:t>Declaration</w:t>
      </w:r>
    </w:p>
    <w:p w:rsidR="00B5136A" w:rsidRDefault="00B5136A" w:rsidP="00551829">
      <w:pPr>
        <w:pStyle w:val="NoSpacing"/>
      </w:pPr>
      <w:r w:rsidRPr="00530080">
        <w:rPr>
          <w:rStyle w:val="code"/>
          <w:b/>
        </w:rPr>
        <w:t>property</w:t>
      </w:r>
      <w:r>
        <w:rPr>
          <w:rStyle w:val="code"/>
        </w:rPr>
        <w:t xml:space="preserve"> </w:t>
      </w:r>
      <w:bookmarkStart w:id="776" w:name="ImageEnMViewScrollBarsAlwaysVisible"/>
      <w:r>
        <w:rPr>
          <w:rStyle w:val="code"/>
        </w:rPr>
        <w:t>ScrollBarsAlwaysVisible</w:t>
      </w:r>
      <w:bookmarkEnd w:id="776"/>
      <w:r>
        <w:rPr>
          <w:rStyle w:val="code"/>
        </w:rPr>
        <w:t>:</w:t>
      </w:r>
      <w:r w:rsidR="00FD0949">
        <w:rPr>
          <w:rStyle w:val="code"/>
        </w:rPr>
        <w:t xml:space="preserve"> </w:t>
      </w:r>
      <w:r w:rsidR="00657E06">
        <w:rPr>
          <w:rStyle w:val="code"/>
        </w:rPr>
        <w:t>Boolean</w:t>
      </w:r>
      <w:r>
        <w:rPr>
          <w:rStyle w:val="code"/>
        </w:rPr>
        <w:t>;</w:t>
      </w:r>
    </w:p>
    <w:p w:rsidR="00B5136A" w:rsidRDefault="00B5136A" w:rsidP="00F14C99">
      <w:pPr>
        <w:pStyle w:val="Caption"/>
      </w:pPr>
      <w:r>
        <w:t>Description</w:t>
      </w:r>
    </w:p>
    <w:p w:rsidR="00B5136A" w:rsidRDefault="00B5136A" w:rsidP="0035784B">
      <w:pPr>
        <w:pStyle w:val="BodyTextFirstIndent"/>
      </w:pPr>
      <w:r>
        <w:t>When the Scrol</w:t>
      </w:r>
      <w:r w:rsidR="00862ABF">
        <w:t xml:space="preserve">lBarsAlwaysVisible property is </w:t>
      </w:r>
      <w:r w:rsidR="00CB0899">
        <w:t>true</w:t>
      </w:r>
      <w:r>
        <w:t xml:space="preserve">, the scroll bars specified in </w:t>
      </w:r>
      <w:hyperlink r:id="rId629" w:history="1">
        <w:r>
          <w:rPr>
            <w:rStyle w:val="Hyperlink"/>
          </w:rPr>
          <w:t>ScrollBars</w:t>
        </w:r>
      </w:hyperlink>
      <w:r>
        <w:t xml:space="preserve"> property will be displayed, even if this is not necessary.</w:t>
      </w:r>
    </w:p>
    <w:p w:rsidR="00AF787F" w:rsidRDefault="00AF787F" w:rsidP="00F14C99">
      <w:pPr>
        <w:pStyle w:val="Caption"/>
      </w:pPr>
    </w:p>
    <w:p w:rsidR="00AF787F" w:rsidRDefault="00AF787F" w:rsidP="00F14C99">
      <w:pPr>
        <w:pStyle w:val="Caption"/>
      </w:pPr>
    </w:p>
    <w:p w:rsidR="00530080" w:rsidRPr="00847702" w:rsidRDefault="00530080" w:rsidP="00F14C99">
      <w:pPr>
        <w:pStyle w:val="Caption"/>
        <w:rPr>
          <w:rStyle w:val="code"/>
          <w:b/>
          <w:i/>
          <w:iCs w:val="0"/>
          <w:color w:val="4F81BD" w:themeColor="accent1"/>
        </w:rPr>
      </w:pPr>
      <w:r>
        <w:t>Declaration</w:t>
      </w:r>
    </w:p>
    <w:p w:rsidR="00B5136A" w:rsidRPr="00530080" w:rsidRDefault="00B5136A" w:rsidP="00AD5E93">
      <w:pPr>
        <w:pStyle w:val="BodyTextFirstIndent"/>
        <w:rPr>
          <w:b/>
          <w:i/>
          <w:color w:val="4F81BD" w:themeColor="accent1"/>
        </w:rPr>
      </w:pPr>
      <w:r w:rsidRPr="00FF389C">
        <w:rPr>
          <w:rStyle w:val="code"/>
          <w:rFonts w:ascii="Courier New" w:hAnsi="Courier New" w:cs="Courier New"/>
          <w:b/>
        </w:rPr>
        <w:t>property</w:t>
      </w:r>
      <w:r w:rsidRPr="00FF389C">
        <w:rPr>
          <w:rStyle w:val="code"/>
          <w:rFonts w:ascii="Courier New" w:hAnsi="Courier New" w:cs="Courier New"/>
        </w:rPr>
        <w:t xml:space="preserve"> </w:t>
      </w:r>
      <w:bookmarkStart w:id="777" w:name="ImageEnMViewVScrollBarParams"/>
      <w:r w:rsidRPr="00FF389C">
        <w:rPr>
          <w:rStyle w:val="code"/>
          <w:rFonts w:ascii="Courier New" w:hAnsi="Courier New" w:cs="Courier New"/>
        </w:rPr>
        <w:t>VScrollBarParams</w:t>
      </w:r>
      <w:bookmarkEnd w:id="777"/>
      <w:r w:rsidRPr="00FF389C">
        <w:rPr>
          <w:rStyle w:val="code"/>
          <w:rFonts w:ascii="Courier New" w:hAnsi="Courier New" w:cs="Courier New"/>
        </w:rPr>
        <w:t>:</w:t>
      </w:r>
      <w:r w:rsidR="00FF389C" w:rsidRPr="00FF389C">
        <w:rPr>
          <w:rStyle w:val="code"/>
          <w:rFonts w:ascii="Courier New" w:hAnsi="Courier New" w:cs="Courier New"/>
        </w:rPr>
        <w:t xml:space="preserve"> </w:t>
      </w:r>
      <w:hyperlink r:id="rId630" w:history="1">
        <w:r w:rsidRPr="00FF389C">
          <w:rPr>
            <w:rStyle w:val="Hyperlink"/>
            <w:rFonts w:ascii="Courier New" w:hAnsi="Courier New" w:cs="Courier New"/>
          </w:rPr>
          <w:t>TIEScrollBarParams</w:t>
        </w:r>
      </w:hyperlink>
      <w:r w:rsidRPr="00FF389C">
        <w:rPr>
          <w:rStyle w:val="code"/>
          <w:rFonts w:ascii="Courier New" w:hAnsi="Courier New" w:cs="Courier New"/>
        </w:rPr>
        <w:t>;</w:t>
      </w:r>
    </w:p>
    <w:p w:rsidR="00B5136A" w:rsidRDefault="00862ABF" w:rsidP="00F14C99">
      <w:pPr>
        <w:pStyle w:val="Caption"/>
      </w:pPr>
      <w:r>
        <w:br/>
      </w:r>
      <w:r w:rsidR="00B5136A">
        <w:t>Description</w:t>
      </w:r>
    </w:p>
    <w:p w:rsidR="00B5136A" w:rsidRDefault="00B5136A" w:rsidP="0035784B">
      <w:pPr>
        <w:pStyle w:val="BodyTextFirstIndent"/>
      </w:pPr>
      <w:r>
        <w:t>The VScrollBarParams property allows an application to customize the vertical scroll bar behavior like tracking (display refresh on mouse dragging), up/down buttons pixel scroll, pagedown/up pixel scroll.</w:t>
      </w:r>
    </w:p>
    <w:p w:rsidR="00BD484B" w:rsidRPr="00F2635E" w:rsidRDefault="00BD484B" w:rsidP="00BD484B">
      <w:pPr>
        <w:pStyle w:val="Heading4"/>
        <w:rPr>
          <w:sz w:val="22"/>
        </w:rPr>
      </w:pPr>
      <w:r w:rsidRPr="00F2635E">
        <w:rPr>
          <w:sz w:val="22"/>
        </w:rPr>
        <w:t>Example</w:t>
      </w:r>
    </w:p>
    <w:p w:rsidR="00BD484B" w:rsidRDefault="00BD484B" w:rsidP="00BD484B">
      <w:pPr>
        <w:pStyle w:val="NoSpacing"/>
      </w:pPr>
      <w:r>
        <w:rPr>
          <w:rStyle w:val="code"/>
        </w:rPr>
        <w:t>// disable tracking</w:t>
      </w:r>
      <w:r>
        <w:br/>
      </w:r>
      <w:r>
        <w:rPr>
          <w:rStyle w:val="code"/>
        </w:rPr>
        <w:t>ImageEnMView1.VScrollBarParams.Tracking:=False;</w:t>
      </w:r>
    </w:p>
    <w:p w:rsidR="00BD484B" w:rsidRDefault="00BD484B" w:rsidP="0035784B">
      <w:pPr>
        <w:pStyle w:val="BodyTextFirstIndent"/>
      </w:pPr>
    </w:p>
    <w:p w:rsidR="007904E8" w:rsidRDefault="007904E8" w:rsidP="0035784B">
      <w:pPr>
        <w:pStyle w:val="BodyTextFirstIndent"/>
      </w:pPr>
    </w:p>
    <w:p w:rsidR="00D30B9B" w:rsidRDefault="00496A97" w:rsidP="007904E8">
      <w:pPr>
        <w:pStyle w:val="Links"/>
      </w:pPr>
      <w:r>
        <w:br/>
      </w:r>
      <w:hyperlink w:anchor="ImageEnMView" w:history="1">
        <w:r w:rsidR="007904E8" w:rsidRPr="00CF320D">
          <w:rPr>
            <w:rStyle w:val="Hyperlink"/>
          </w:rPr>
          <w:t>ImageEnMView</w:t>
        </w:r>
      </w:hyperlink>
    </w:p>
    <w:p w:rsidR="00B5136A" w:rsidRDefault="00D30B9B" w:rsidP="007904E8">
      <w:pPr>
        <w:pStyle w:val="Heading2"/>
      </w:pPr>
      <w:r>
        <w:lastRenderedPageBreak/>
        <w:br/>
      </w:r>
      <w:bookmarkStart w:id="778" w:name="_Toc330972924"/>
      <w:r w:rsidR="00B5136A">
        <w:t>Animations and transitions</w:t>
      </w:r>
      <w:bookmarkEnd w:id="778"/>
    </w:p>
    <w:p w:rsidR="00FF389C" w:rsidRPr="00847702" w:rsidRDefault="00B5136A" w:rsidP="00F14C99">
      <w:pPr>
        <w:pStyle w:val="Caption"/>
        <w:rPr>
          <w:rStyle w:val="code"/>
          <w:b/>
          <w:i/>
          <w:iCs w:val="0"/>
          <w:color w:val="4F81BD" w:themeColor="accent1"/>
        </w:rPr>
      </w:pPr>
      <w:r>
        <w:br/>
      </w:r>
      <w:r w:rsidR="00FF389C">
        <w:t>Declaration</w:t>
      </w:r>
    </w:p>
    <w:p w:rsidR="00B5136A" w:rsidRDefault="00B5136A" w:rsidP="00551829">
      <w:pPr>
        <w:pStyle w:val="NoSpacing"/>
      </w:pPr>
      <w:r w:rsidRPr="00FF389C">
        <w:rPr>
          <w:rStyle w:val="code"/>
          <w:b/>
        </w:rPr>
        <w:t>property</w:t>
      </w:r>
      <w:r>
        <w:rPr>
          <w:rStyle w:val="code"/>
        </w:rPr>
        <w:t xml:space="preserve"> </w:t>
      </w:r>
      <w:bookmarkStart w:id="779" w:name="ImageEnMViewImageDelayTime"/>
      <w:r>
        <w:rPr>
          <w:rStyle w:val="code"/>
        </w:rPr>
        <w:t>ImageDelayTime</w:t>
      </w:r>
      <w:bookmarkEnd w:id="779"/>
      <w:r>
        <w:rPr>
          <w:rStyle w:val="code"/>
        </w:rPr>
        <w:t>[idx:</w:t>
      </w:r>
      <w:r w:rsidR="00FF389C">
        <w:rPr>
          <w:rStyle w:val="code"/>
        </w:rPr>
        <w:t xml:space="preserve"> </w:t>
      </w:r>
      <w:r>
        <w:rPr>
          <w:rStyle w:val="code"/>
        </w:rPr>
        <w:t>integer]: integer;</w:t>
      </w:r>
    </w:p>
    <w:p w:rsidR="00B5136A" w:rsidRDefault="00B5136A" w:rsidP="00F14C99">
      <w:pPr>
        <w:pStyle w:val="Caption"/>
      </w:pPr>
      <w:r>
        <w:t>Description</w:t>
      </w:r>
    </w:p>
    <w:p w:rsidR="00B5136A" w:rsidRDefault="00B5136A" w:rsidP="0035784B">
      <w:pPr>
        <w:pStyle w:val="BodyTextFirstIndent"/>
      </w:pPr>
      <w:r>
        <w:t>ImageDelayTime is the time in milliseconds the image idx will be shown on playing (Playing property).</w:t>
      </w:r>
    </w:p>
    <w:p w:rsidR="00BD484B" w:rsidRDefault="00DC6852" w:rsidP="00D30B9B">
      <w:pPr>
        <w:pStyle w:val="Heading3"/>
        <w:rPr>
          <w:bCs/>
        </w:rPr>
      </w:pPr>
      <w:r>
        <w:br/>
      </w:r>
      <w:r>
        <w:br/>
      </w:r>
    </w:p>
    <w:p w:rsidR="00DA013B" w:rsidRPr="00847702" w:rsidRDefault="00DA013B" w:rsidP="00F14C99">
      <w:pPr>
        <w:pStyle w:val="Caption"/>
        <w:rPr>
          <w:rStyle w:val="code"/>
          <w:b/>
          <w:i/>
          <w:iCs w:val="0"/>
          <w:color w:val="4F81BD" w:themeColor="accent1"/>
        </w:rPr>
      </w:pPr>
      <w:r>
        <w:t>Declaration</w:t>
      </w:r>
    </w:p>
    <w:p w:rsidR="00B5136A" w:rsidRDefault="00B5136A" w:rsidP="00AD5E93">
      <w:pPr>
        <w:pStyle w:val="BodyTextFirstIndent"/>
        <w:rPr>
          <w:rStyle w:val="code"/>
          <w:rFonts w:ascii="Courier New" w:hAnsi="Courier New" w:cs="Courier New"/>
        </w:rPr>
      </w:pPr>
      <w:r w:rsidRPr="00FF389C">
        <w:rPr>
          <w:rStyle w:val="code"/>
          <w:rFonts w:ascii="Courier New" w:hAnsi="Courier New" w:cs="Courier New"/>
          <w:b/>
        </w:rPr>
        <w:t>property</w:t>
      </w:r>
      <w:r w:rsidRPr="00FF389C">
        <w:rPr>
          <w:rStyle w:val="code"/>
          <w:rFonts w:ascii="Courier New" w:hAnsi="Courier New" w:cs="Courier New"/>
        </w:rPr>
        <w:t xml:space="preserve"> </w:t>
      </w:r>
      <w:bookmarkStart w:id="780" w:name="ImageEnMViewPlaying"/>
      <w:r w:rsidRPr="00FF389C">
        <w:rPr>
          <w:rStyle w:val="code"/>
          <w:rFonts w:ascii="Courier New" w:hAnsi="Courier New" w:cs="Courier New"/>
        </w:rPr>
        <w:t>Playing</w:t>
      </w:r>
      <w:bookmarkEnd w:id="780"/>
      <w:r w:rsidRPr="00FF389C">
        <w:rPr>
          <w:rStyle w:val="code"/>
          <w:rFonts w:ascii="Courier New" w:hAnsi="Courier New" w:cs="Courier New"/>
        </w:rPr>
        <w:t xml:space="preserve">: </w:t>
      </w:r>
      <w:r w:rsidR="00657E06">
        <w:rPr>
          <w:rStyle w:val="code"/>
          <w:rFonts w:ascii="Courier New" w:hAnsi="Courier New" w:cs="Courier New"/>
        </w:rPr>
        <w:t>Boolean</w:t>
      </w:r>
      <w:r w:rsidRPr="00FF389C">
        <w:rPr>
          <w:rStyle w:val="code"/>
          <w:rFonts w:ascii="Courier New" w:hAnsi="Courier New" w:cs="Courier New"/>
        </w:rPr>
        <w:t>;</w:t>
      </w:r>
    </w:p>
    <w:p w:rsidR="00B5136A" w:rsidRDefault="00B4587B" w:rsidP="00F14C99">
      <w:pPr>
        <w:pStyle w:val="Caption"/>
      </w:pPr>
      <w:r>
        <w:br/>
      </w:r>
      <w:r w:rsidR="00B5136A">
        <w:t>Description</w:t>
      </w:r>
    </w:p>
    <w:p w:rsidR="00B5136A" w:rsidRDefault="00B5136A" w:rsidP="0035784B">
      <w:pPr>
        <w:pStyle w:val="BodyTextFirstIndent"/>
      </w:pPr>
      <w:r>
        <w:t xml:space="preserve">Set Playing to </w:t>
      </w:r>
      <w:r w:rsidR="00CB0899">
        <w:t>True</w:t>
      </w:r>
      <w:r>
        <w:t xml:space="preserve"> to select images consecutively each for </w:t>
      </w:r>
      <w:hyperlink r:id="rId631" w:history="1">
        <w:r>
          <w:rPr>
            <w:rStyle w:val="Hyperlink"/>
          </w:rPr>
          <w:t>ImageDelayTime</w:t>
        </w:r>
      </w:hyperlink>
      <w:r>
        <w:t xml:space="preserve"> time.</w:t>
      </w:r>
      <w:r w:rsidR="00F177FF">
        <w:t xml:space="preserve">  </w:t>
      </w:r>
      <w:r>
        <w:t xml:space="preserve">During play, </w:t>
      </w:r>
      <w:hyperlink r:id="rId632" w:history="1">
        <w:r>
          <w:rPr>
            <w:rStyle w:val="Hyperlink"/>
          </w:rPr>
          <w:t>DisplayMode</w:t>
        </w:r>
      </w:hyperlink>
      <w:r>
        <w:t xml:space="preserve"> property is set to mdSingle and the </w:t>
      </w:r>
      <w:hyperlink r:id="rId633" w:history="1">
        <w:r>
          <w:rPr>
            <w:rStyle w:val="Hyperlink"/>
          </w:rPr>
          <w:t>Deselect</w:t>
        </w:r>
      </w:hyperlink>
      <w:r>
        <w:t xml:space="preserve"> method is called.</w:t>
      </w:r>
    </w:p>
    <w:p w:rsidR="00D30B9B" w:rsidRDefault="00D30B9B" w:rsidP="008044C5"/>
    <w:p w:rsidR="00D30B9B" w:rsidRDefault="00D30B9B" w:rsidP="008044C5"/>
    <w:p w:rsidR="007904E8" w:rsidRDefault="00D30B9B" w:rsidP="007904E8">
      <w:pPr>
        <w:pStyle w:val="Links"/>
      </w:pPr>
      <w:r>
        <w:br/>
      </w:r>
    </w:p>
    <w:p w:rsidR="00D30B9B" w:rsidRPr="00CF320D" w:rsidRDefault="00496A97" w:rsidP="007904E8">
      <w:pPr>
        <w:pStyle w:val="Links"/>
      </w:pPr>
      <w:r>
        <w:br/>
      </w:r>
      <w:hyperlink w:anchor="ImageEnMView" w:history="1">
        <w:r w:rsidR="00D30B9B" w:rsidRPr="00CF320D">
          <w:rPr>
            <w:rStyle w:val="Hyperlink"/>
          </w:rPr>
          <w:t>ImageEnMView</w:t>
        </w:r>
      </w:hyperlink>
    </w:p>
    <w:p w:rsidR="00FF389C" w:rsidRPr="00847702" w:rsidRDefault="00FF389C" w:rsidP="00D30B9B">
      <w:pPr>
        <w:pStyle w:val="Caption"/>
        <w:pageBreakBefore/>
        <w:rPr>
          <w:rStyle w:val="code"/>
          <w:b/>
          <w:i/>
          <w:iCs w:val="0"/>
          <w:color w:val="4F81BD" w:themeColor="accent1"/>
        </w:rPr>
      </w:pPr>
      <w:r>
        <w:lastRenderedPageBreak/>
        <w:t>Declaration</w:t>
      </w:r>
    </w:p>
    <w:p w:rsidR="00B5136A" w:rsidRDefault="00B5136A" w:rsidP="00551829">
      <w:pPr>
        <w:pStyle w:val="NoSpacing"/>
      </w:pPr>
      <w:r w:rsidRPr="00FF389C">
        <w:rPr>
          <w:rStyle w:val="code"/>
          <w:b/>
        </w:rPr>
        <w:t>property</w:t>
      </w:r>
      <w:r>
        <w:rPr>
          <w:rStyle w:val="code"/>
        </w:rPr>
        <w:t xml:space="preserve"> </w:t>
      </w:r>
      <w:bookmarkStart w:id="781" w:name="ImageEnMViewPlayLoop"/>
      <w:r>
        <w:rPr>
          <w:rStyle w:val="code"/>
        </w:rPr>
        <w:t>PlayLoop</w:t>
      </w:r>
      <w:bookmarkEnd w:id="781"/>
      <w:r>
        <w:rPr>
          <w:rStyle w:val="code"/>
        </w:rPr>
        <w:t xml:space="preserve">: </w:t>
      </w:r>
      <w:r w:rsidR="00657E06">
        <w:rPr>
          <w:rStyle w:val="code"/>
        </w:rPr>
        <w:t>Boolean</w:t>
      </w:r>
      <w:r>
        <w:rPr>
          <w:rStyle w:val="code"/>
        </w:rPr>
        <w:t>;</w:t>
      </w:r>
    </w:p>
    <w:p w:rsidR="00B5136A" w:rsidRDefault="00B5136A" w:rsidP="00F14C99">
      <w:pPr>
        <w:pStyle w:val="Caption"/>
      </w:pPr>
      <w:r>
        <w:t>Description</w:t>
      </w:r>
    </w:p>
    <w:p w:rsidR="00B5136A" w:rsidRDefault="00862ABF" w:rsidP="0035784B">
      <w:pPr>
        <w:pStyle w:val="BodyTextFirstIndent"/>
      </w:pPr>
      <w:r>
        <w:t xml:space="preserve">Set PlayLoop to </w:t>
      </w:r>
      <w:r w:rsidR="00CB0899">
        <w:t>true</w:t>
      </w:r>
      <w:r w:rsidR="00B5136A">
        <w:t xml:space="preserve"> to continuously loop playing.</w:t>
      </w:r>
    </w:p>
    <w:p w:rsidR="00BD484B" w:rsidRDefault="00DC6852" w:rsidP="00D30B9B">
      <w:pPr>
        <w:pStyle w:val="Heading3"/>
        <w:rPr>
          <w:bCs/>
        </w:rPr>
      </w:pPr>
      <w:r>
        <w:br/>
      </w:r>
    </w:p>
    <w:p w:rsidR="00FF389C" w:rsidRPr="00847702" w:rsidRDefault="00FF389C" w:rsidP="00F14C99">
      <w:pPr>
        <w:pStyle w:val="Caption"/>
        <w:rPr>
          <w:rStyle w:val="code"/>
          <w:b/>
          <w:i/>
          <w:iCs w:val="0"/>
          <w:color w:val="4F81BD" w:themeColor="accent1"/>
        </w:rPr>
      </w:pPr>
      <w:r>
        <w:t>Declaration</w:t>
      </w:r>
    </w:p>
    <w:p w:rsidR="00B5136A" w:rsidRDefault="00B5136A" w:rsidP="00551829">
      <w:pPr>
        <w:pStyle w:val="NoSpacing"/>
      </w:pPr>
      <w:r w:rsidRPr="00FF389C">
        <w:rPr>
          <w:rStyle w:val="code"/>
          <w:b/>
        </w:rPr>
        <w:t>property</w:t>
      </w:r>
      <w:r>
        <w:rPr>
          <w:rStyle w:val="code"/>
        </w:rPr>
        <w:t xml:space="preserve"> </w:t>
      </w:r>
      <w:bookmarkStart w:id="782" w:name="ImageEnMViewTransitionDuration"/>
      <w:r>
        <w:rPr>
          <w:rStyle w:val="code"/>
        </w:rPr>
        <w:t>TransitionDuration</w:t>
      </w:r>
      <w:bookmarkEnd w:id="782"/>
      <w:r>
        <w:rPr>
          <w:rStyle w:val="code"/>
        </w:rPr>
        <w:t>:</w:t>
      </w:r>
      <w:r w:rsidR="00FF389C">
        <w:rPr>
          <w:rStyle w:val="code"/>
        </w:rPr>
        <w:t xml:space="preserve"> </w:t>
      </w:r>
      <w:r>
        <w:rPr>
          <w:rStyle w:val="code"/>
        </w:rPr>
        <w:t>integer;</w:t>
      </w:r>
    </w:p>
    <w:p w:rsidR="00B5136A" w:rsidRDefault="00B5136A" w:rsidP="00F14C99">
      <w:pPr>
        <w:pStyle w:val="Caption"/>
      </w:pPr>
      <w:r>
        <w:t>Description</w:t>
      </w:r>
    </w:p>
    <w:p w:rsidR="00B5136A" w:rsidRDefault="00B5136A" w:rsidP="0035784B">
      <w:pPr>
        <w:pStyle w:val="BodyTextFirstIndent"/>
      </w:pPr>
      <w:r>
        <w:t>TransitionDuration specifies the duration of the transition in milliseconds.</w:t>
      </w:r>
    </w:p>
    <w:p w:rsidR="00BD484B" w:rsidRPr="00F2635E" w:rsidRDefault="00BD484B" w:rsidP="00BD484B">
      <w:pPr>
        <w:pStyle w:val="Heading4"/>
        <w:rPr>
          <w:sz w:val="22"/>
        </w:rPr>
      </w:pPr>
      <w:r w:rsidRPr="00F2635E">
        <w:rPr>
          <w:sz w:val="22"/>
        </w:rPr>
        <w:t>Example</w:t>
      </w:r>
    </w:p>
    <w:p w:rsidR="00BD484B" w:rsidRPr="00BD484B" w:rsidRDefault="00BD484B" w:rsidP="00BD484B">
      <w:pPr>
        <w:pStyle w:val="NoSpacing"/>
        <w:rPr>
          <w:sz w:val="18"/>
          <w:szCs w:val="18"/>
        </w:rPr>
      </w:pPr>
      <w:r w:rsidRPr="00BD484B">
        <w:rPr>
          <w:rStyle w:val="code"/>
          <w:sz w:val="18"/>
          <w:szCs w:val="18"/>
        </w:rPr>
        <w:t>// design time properties...</w:t>
      </w:r>
      <w:r w:rsidRPr="00BD484B">
        <w:rPr>
          <w:sz w:val="18"/>
          <w:szCs w:val="18"/>
        </w:rPr>
        <w:br/>
      </w:r>
      <w:r w:rsidRPr="00BD484B">
        <w:rPr>
          <w:rStyle w:val="code"/>
          <w:sz w:val="18"/>
          <w:szCs w:val="18"/>
        </w:rPr>
        <w:t>ImageEnMView1.DisplayMode:=mdSingle;</w:t>
      </w:r>
      <w:r w:rsidRPr="00BD484B">
        <w:rPr>
          <w:sz w:val="18"/>
          <w:szCs w:val="18"/>
        </w:rPr>
        <w:br/>
      </w:r>
      <w:r w:rsidRPr="00BD484B">
        <w:rPr>
          <w:rStyle w:val="code"/>
          <w:sz w:val="18"/>
          <w:szCs w:val="18"/>
        </w:rPr>
        <w:t>ImageEnMView1.TransitionEffect:=iettCrossDissolve;</w:t>
      </w:r>
      <w:r w:rsidRPr="00BD484B">
        <w:rPr>
          <w:sz w:val="18"/>
          <w:szCs w:val="18"/>
        </w:rPr>
        <w:br/>
      </w:r>
      <w:r w:rsidRPr="00BD484B">
        <w:rPr>
          <w:rStyle w:val="code"/>
          <w:sz w:val="18"/>
          <w:szCs w:val="18"/>
        </w:rPr>
        <w:t>ImageEnMView1.TransitionDuration:=1500;</w:t>
      </w:r>
      <w:r w:rsidRPr="00BD484B">
        <w:rPr>
          <w:sz w:val="18"/>
          <w:szCs w:val="18"/>
        </w:rPr>
        <w:br/>
      </w:r>
      <w:r w:rsidRPr="00BD484B">
        <w:rPr>
          <w:rStyle w:val="code"/>
          <w:sz w:val="18"/>
          <w:szCs w:val="18"/>
        </w:rPr>
        <w:t>// display next frame using cross dissolve</w:t>
      </w:r>
      <w:r w:rsidRPr="00BD484B">
        <w:rPr>
          <w:sz w:val="18"/>
          <w:szCs w:val="18"/>
        </w:rPr>
        <w:br/>
      </w:r>
      <w:r w:rsidRPr="00BD484B">
        <w:rPr>
          <w:rStyle w:val="code"/>
          <w:sz w:val="18"/>
          <w:szCs w:val="18"/>
        </w:rPr>
        <w:t>ImageEnMView1.VisibleFrame:=ImageEnMView1.VisibleFrame+1;</w:t>
      </w:r>
    </w:p>
    <w:p w:rsidR="00BD484B" w:rsidRDefault="00BD484B" w:rsidP="0035784B">
      <w:pPr>
        <w:pStyle w:val="BodyTextFirstIndent"/>
      </w:pPr>
    </w:p>
    <w:p w:rsidR="007904E8" w:rsidRDefault="007904E8" w:rsidP="007904E8">
      <w:pPr>
        <w:pStyle w:val="Links"/>
      </w:pPr>
    </w:p>
    <w:p w:rsidR="007904E8" w:rsidRDefault="007904E8" w:rsidP="007904E8">
      <w:pPr>
        <w:pStyle w:val="Links"/>
      </w:pPr>
    </w:p>
    <w:p w:rsidR="007904E8" w:rsidRDefault="007904E8" w:rsidP="007904E8">
      <w:pPr>
        <w:pStyle w:val="Links"/>
      </w:pPr>
    </w:p>
    <w:p w:rsidR="00D30B9B" w:rsidRDefault="003921BC" w:rsidP="007904E8">
      <w:pPr>
        <w:pStyle w:val="Links"/>
      </w:pPr>
      <w:hyperlink w:anchor="ImageEnMView" w:history="1">
        <w:r w:rsidR="007904E8" w:rsidRPr="00CF320D">
          <w:rPr>
            <w:rStyle w:val="Hyperlink"/>
          </w:rPr>
          <w:t>ImageEnMView</w:t>
        </w:r>
      </w:hyperlink>
    </w:p>
    <w:p w:rsidR="00FF389C" w:rsidRPr="00847702" w:rsidRDefault="00FF389C" w:rsidP="00F14C99">
      <w:pPr>
        <w:pStyle w:val="Caption"/>
        <w:rPr>
          <w:rStyle w:val="code"/>
          <w:b/>
          <w:i/>
          <w:iCs w:val="0"/>
          <w:color w:val="4F81BD" w:themeColor="accent1"/>
        </w:rPr>
      </w:pPr>
      <w:r>
        <w:lastRenderedPageBreak/>
        <w:t>Declaration</w:t>
      </w:r>
    </w:p>
    <w:p w:rsidR="00DA013B" w:rsidRDefault="00B5136A" w:rsidP="00AD5E93">
      <w:pPr>
        <w:pStyle w:val="BodyTextFirstIndent"/>
        <w:rPr>
          <w:rStyle w:val="code"/>
          <w:rFonts w:ascii="Courier New" w:hAnsi="Courier New" w:cs="Courier New"/>
        </w:rPr>
      </w:pPr>
      <w:r w:rsidRPr="00FF389C">
        <w:rPr>
          <w:rStyle w:val="code"/>
          <w:rFonts w:ascii="Courier New" w:hAnsi="Courier New" w:cs="Courier New"/>
          <w:b/>
        </w:rPr>
        <w:t>property</w:t>
      </w:r>
      <w:r w:rsidRPr="00FF389C">
        <w:rPr>
          <w:rStyle w:val="code"/>
          <w:rFonts w:ascii="Courier New" w:hAnsi="Courier New" w:cs="Courier New"/>
        </w:rPr>
        <w:t xml:space="preserve"> </w:t>
      </w:r>
      <w:bookmarkStart w:id="783" w:name="ImageEnMViewTransitionEffect"/>
      <w:r w:rsidRPr="00FF389C">
        <w:rPr>
          <w:rStyle w:val="code"/>
          <w:rFonts w:ascii="Courier New" w:hAnsi="Courier New" w:cs="Courier New"/>
        </w:rPr>
        <w:t>TransitionEffect</w:t>
      </w:r>
      <w:bookmarkEnd w:id="783"/>
      <w:r w:rsidRPr="00FF389C">
        <w:rPr>
          <w:rStyle w:val="code"/>
          <w:rFonts w:ascii="Courier New" w:hAnsi="Courier New" w:cs="Courier New"/>
        </w:rPr>
        <w:t>:</w:t>
      </w:r>
      <w:r w:rsidR="00055E3F">
        <w:rPr>
          <w:rStyle w:val="code"/>
          <w:rFonts w:ascii="Courier New" w:hAnsi="Courier New" w:cs="Courier New"/>
        </w:rPr>
        <w:t xml:space="preserve"> </w:t>
      </w:r>
      <w:hyperlink r:id="rId634" w:history="1">
        <w:r w:rsidRPr="00FF389C">
          <w:rPr>
            <w:rStyle w:val="Hyperlink"/>
            <w:rFonts w:ascii="Courier New" w:hAnsi="Courier New" w:cs="Courier New"/>
          </w:rPr>
          <w:t>TIETransitionType</w:t>
        </w:r>
      </w:hyperlink>
      <w:r w:rsidRPr="00FF389C">
        <w:rPr>
          <w:rStyle w:val="code"/>
          <w:rFonts w:ascii="Courier New" w:hAnsi="Courier New" w:cs="Courier New"/>
        </w:rPr>
        <w:t>;</w:t>
      </w:r>
    </w:p>
    <w:p w:rsidR="00B5136A" w:rsidRDefault="00DA013B" w:rsidP="00F14C99">
      <w:pPr>
        <w:pStyle w:val="Caption"/>
      </w:pPr>
      <w:r>
        <w:br/>
      </w:r>
      <w:r w:rsidR="00B5136A">
        <w:t>Description</w:t>
      </w:r>
    </w:p>
    <w:p w:rsidR="00B5136A" w:rsidRDefault="00B5136A" w:rsidP="0035784B">
      <w:pPr>
        <w:pStyle w:val="BodyTextFirstIndent"/>
      </w:pPr>
      <w:r>
        <w:t>TransitionEffect specifies the effect to apply when the application changes the currently displayed frame.</w:t>
      </w:r>
      <w:r w:rsidR="00F177FF">
        <w:t xml:space="preserve">  </w:t>
      </w:r>
      <w:r>
        <w:t xml:space="preserve">The </w:t>
      </w:r>
      <w:hyperlink r:id="rId635" w:history="1">
        <w:r>
          <w:rPr>
            <w:rStyle w:val="Hyperlink"/>
          </w:rPr>
          <w:t>DisplayMode</w:t>
        </w:r>
      </w:hyperlink>
      <w:r>
        <w:t xml:space="preserve"> must be </w:t>
      </w:r>
      <w:r>
        <w:rPr>
          <w:rStyle w:val="code"/>
        </w:rPr>
        <w:t>mdSingle</w:t>
      </w:r>
      <w:r>
        <w:t xml:space="preserve">. To change current frame, use the </w:t>
      </w:r>
      <w:hyperlink r:id="rId636" w:history="1">
        <w:r>
          <w:rPr>
            <w:rStyle w:val="Hyperlink"/>
          </w:rPr>
          <w:t>VisibleFrame</w:t>
        </w:r>
      </w:hyperlink>
      <w:r>
        <w:t xml:space="preserve"> property.</w:t>
      </w:r>
    </w:p>
    <w:p w:rsidR="00BD484B" w:rsidRPr="00F2635E" w:rsidRDefault="00BD484B" w:rsidP="00BD484B">
      <w:pPr>
        <w:pStyle w:val="Heading4"/>
        <w:rPr>
          <w:sz w:val="22"/>
        </w:rPr>
      </w:pPr>
      <w:r w:rsidRPr="00F2635E">
        <w:rPr>
          <w:sz w:val="22"/>
        </w:rPr>
        <w:t>Example</w:t>
      </w:r>
    </w:p>
    <w:p w:rsidR="00BD484B" w:rsidRPr="00BD484B" w:rsidRDefault="00BD484B" w:rsidP="00BD484B">
      <w:pPr>
        <w:pStyle w:val="NoSpacing"/>
        <w:rPr>
          <w:sz w:val="20"/>
          <w:szCs w:val="20"/>
        </w:rPr>
      </w:pPr>
      <w:r w:rsidRPr="00BD484B">
        <w:rPr>
          <w:rStyle w:val="code"/>
          <w:sz w:val="20"/>
          <w:szCs w:val="20"/>
        </w:rPr>
        <w:t>// design time properties...</w:t>
      </w:r>
      <w:r w:rsidRPr="00BD484B">
        <w:rPr>
          <w:sz w:val="20"/>
          <w:szCs w:val="20"/>
        </w:rPr>
        <w:br/>
      </w:r>
      <w:r w:rsidRPr="00BD484B">
        <w:rPr>
          <w:rStyle w:val="code"/>
          <w:sz w:val="20"/>
          <w:szCs w:val="20"/>
        </w:rPr>
        <w:t>ImageEnMView1.DisplayMode:=mdSingle;</w:t>
      </w:r>
      <w:r w:rsidRPr="00BD484B">
        <w:rPr>
          <w:sz w:val="20"/>
          <w:szCs w:val="20"/>
        </w:rPr>
        <w:br/>
      </w:r>
      <w:r w:rsidRPr="00BD484B">
        <w:rPr>
          <w:rStyle w:val="code"/>
          <w:sz w:val="20"/>
          <w:szCs w:val="20"/>
        </w:rPr>
        <w:t>ImageEnMView1.TransitionEffect:=iettCrossDissolve;</w:t>
      </w:r>
      <w:r w:rsidRPr="00BD484B">
        <w:rPr>
          <w:sz w:val="20"/>
          <w:szCs w:val="20"/>
        </w:rPr>
        <w:br/>
      </w:r>
      <w:r w:rsidRPr="00BD484B">
        <w:rPr>
          <w:rStyle w:val="code"/>
          <w:sz w:val="20"/>
          <w:szCs w:val="20"/>
        </w:rPr>
        <w:t>ImageEnMView1.TransitionDuration:=1500;</w:t>
      </w:r>
      <w:r w:rsidRPr="00BD484B">
        <w:rPr>
          <w:sz w:val="20"/>
          <w:szCs w:val="20"/>
        </w:rPr>
        <w:br/>
      </w:r>
      <w:r w:rsidRPr="00BD484B">
        <w:rPr>
          <w:rStyle w:val="code"/>
          <w:sz w:val="20"/>
          <w:szCs w:val="20"/>
        </w:rPr>
        <w:t>// display next frame using cross dissolve</w:t>
      </w:r>
      <w:r w:rsidRPr="00BD484B">
        <w:rPr>
          <w:sz w:val="20"/>
          <w:szCs w:val="20"/>
        </w:rPr>
        <w:br/>
      </w:r>
      <w:r w:rsidRPr="00BD484B">
        <w:rPr>
          <w:rStyle w:val="code"/>
          <w:sz w:val="20"/>
          <w:szCs w:val="20"/>
        </w:rPr>
        <w:t>ImageEnMView1.VisibleFrame:=ImageEnMView1.VisibleFrame+1;</w:t>
      </w:r>
    </w:p>
    <w:p w:rsidR="00BD484B" w:rsidRDefault="00BD484B" w:rsidP="0035784B">
      <w:pPr>
        <w:pStyle w:val="BodyTextFirstIndent"/>
      </w:pPr>
    </w:p>
    <w:p w:rsidR="00F177FF" w:rsidRDefault="00F177FF" w:rsidP="00551829">
      <w:pPr>
        <w:pStyle w:val="BodyText"/>
      </w:pPr>
    </w:p>
    <w:p w:rsidR="00496A97" w:rsidRDefault="00496A97" w:rsidP="00496A97">
      <w:pPr>
        <w:pStyle w:val="Links"/>
      </w:pPr>
    </w:p>
    <w:p w:rsidR="00496A97" w:rsidRDefault="00496A97" w:rsidP="00496A97">
      <w:pPr>
        <w:pStyle w:val="Links"/>
      </w:pPr>
    </w:p>
    <w:p w:rsidR="00496A97" w:rsidRDefault="00496A97" w:rsidP="00496A97">
      <w:pPr>
        <w:pStyle w:val="Links"/>
      </w:pPr>
    </w:p>
    <w:p w:rsidR="00496A97" w:rsidRDefault="00496A97" w:rsidP="00496A97">
      <w:pPr>
        <w:pStyle w:val="Links"/>
      </w:pPr>
    </w:p>
    <w:p w:rsidR="00496A97" w:rsidRDefault="00496A97" w:rsidP="00496A97">
      <w:pPr>
        <w:pStyle w:val="Links"/>
      </w:pPr>
    </w:p>
    <w:p w:rsidR="00D30B9B" w:rsidRDefault="00496A97" w:rsidP="00496A97">
      <w:pPr>
        <w:pStyle w:val="Links"/>
      </w:pPr>
      <w:r>
        <w:br/>
      </w:r>
      <w:hyperlink w:anchor="ImageEnMView" w:history="1">
        <w:r w:rsidR="007904E8" w:rsidRPr="00CF320D">
          <w:rPr>
            <w:rStyle w:val="Hyperlink"/>
          </w:rPr>
          <w:t>ImageEnMView</w:t>
        </w:r>
      </w:hyperlink>
    </w:p>
    <w:p w:rsidR="00FF389C" w:rsidRPr="00847702" w:rsidRDefault="00FF389C" w:rsidP="00F14C99">
      <w:pPr>
        <w:pStyle w:val="Caption"/>
        <w:rPr>
          <w:rStyle w:val="code"/>
          <w:b/>
          <w:i/>
          <w:iCs w:val="0"/>
          <w:color w:val="4F81BD" w:themeColor="accent1"/>
        </w:rPr>
      </w:pPr>
      <w:r>
        <w:lastRenderedPageBreak/>
        <w:t>Declaration</w:t>
      </w:r>
    </w:p>
    <w:p w:rsidR="00B5136A" w:rsidRDefault="00B5136A" w:rsidP="00551829">
      <w:pPr>
        <w:pStyle w:val="NoSpacing"/>
      </w:pPr>
      <w:r w:rsidRPr="00FF389C">
        <w:rPr>
          <w:rStyle w:val="code"/>
          <w:b/>
        </w:rPr>
        <w:t>property</w:t>
      </w:r>
      <w:r>
        <w:rPr>
          <w:rStyle w:val="code"/>
        </w:rPr>
        <w:t xml:space="preserve"> </w:t>
      </w:r>
      <w:bookmarkStart w:id="784" w:name="ImageEnMViewTransitionRunning"/>
      <w:r>
        <w:rPr>
          <w:rStyle w:val="code"/>
        </w:rPr>
        <w:t>TransitionRunning</w:t>
      </w:r>
      <w:bookmarkEnd w:id="784"/>
      <w:r>
        <w:rPr>
          <w:rStyle w:val="code"/>
        </w:rPr>
        <w:t>:</w:t>
      </w:r>
      <w:r w:rsidR="00FF389C">
        <w:rPr>
          <w:rStyle w:val="code"/>
        </w:rPr>
        <w:t xml:space="preserve"> </w:t>
      </w:r>
      <w:r w:rsidR="00657E06">
        <w:rPr>
          <w:rStyle w:val="code"/>
        </w:rPr>
        <w:t>Boolean</w:t>
      </w:r>
      <w:r>
        <w:rPr>
          <w:rStyle w:val="code"/>
        </w:rPr>
        <w:t>;</w:t>
      </w:r>
    </w:p>
    <w:p w:rsidR="00B5136A" w:rsidRDefault="00B5136A" w:rsidP="00F14C99">
      <w:pPr>
        <w:pStyle w:val="Caption"/>
      </w:pPr>
      <w:r>
        <w:t>Description</w:t>
      </w:r>
    </w:p>
    <w:p w:rsidR="00B5136A" w:rsidRDefault="00B5136A" w:rsidP="0035784B">
      <w:pPr>
        <w:pStyle w:val="BodyTextFirstIndent"/>
      </w:pPr>
      <w:r>
        <w:t xml:space="preserve">TransitionRunning is </w:t>
      </w:r>
      <w:r w:rsidR="00CB0899">
        <w:rPr>
          <w:rStyle w:val="code"/>
        </w:rPr>
        <w:t>true</w:t>
      </w:r>
      <w:r>
        <w:t xml:space="preserve"> whenever a transition is running.</w:t>
      </w:r>
    </w:p>
    <w:p w:rsidR="00BD484B" w:rsidRPr="00F2635E" w:rsidRDefault="00BD484B" w:rsidP="00BD484B">
      <w:pPr>
        <w:pStyle w:val="Heading4"/>
        <w:rPr>
          <w:sz w:val="22"/>
        </w:rPr>
      </w:pPr>
      <w:r w:rsidRPr="00F2635E">
        <w:rPr>
          <w:sz w:val="22"/>
        </w:rPr>
        <w:t>Example</w:t>
      </w:r>
    </w:p>
    <w:p w:rsidR="00BD484B" w:rsidRPr="00BD484B" w:rsidRDefault="00BD484B" w:rsidP="00BD484B">
      <w:pPr>
        <w:pStyle w:val="NoSpacing"/>
        <w:rPr>
          <w:sz w:val="18"/>
          <w:szCs w:val="18"/>
        </w:rPr>
      </w:pPr>
      <w:r w:rsidRPr="00BD484B">
        <w:rPr>
          <w:rStyle w:val="code"/>
          <w:sz w:val="18"/>
          <w:szCs w:val="18"/>
        </w:rPr>
        <w:t>// design time properties...</w:t>
      </w:r>
      <w:r w:rsidRPr="00BD484B">
        <w:rPr>
          <w:sz w:val="18"/>
          <w:szCs w:val="18"/>
        </w:rPr>
        <w:br/>
      </w:r>
      <w:r w:rsidRPr="00BD484B">
        <w:rPr>
          <w:rStyle w:val="code"/>
          <w:sz w:val="18"/>
          <w:szCs w:val="18"/>
        </w:rPr>
        <w:t>ImageEnMView1.DisplayMode:=mdSingle;</w:t>
      </w:r>
      <w:r w:rsidRPr="00BD484B">
        <w:rPr>
          <w:sz w:val="18"/>
          <w:szCs w:val="18"/>
        </w:rPr>
        <w:br/>
      </w:r>
      <w:r w:rsidRPr="00BD484B">
        <w:rPr>
          <w:rStyle w:val="code"/>
          <w:sz w:val="18"/>
          <w:szCs w:val="18"/>
        </w:rPr>
        <w:t>ImageEnMView1.TransitionEffect:=iettCrossDissolve;</w:t>
      </w:r>
      <w:r w:rsidRPr="00BD484B">
        <w:rPr>
          <w:sz w:val="18"/>
          <w:szCs w:val="18"/>
        </w:rPr>
        <w:br/>
      </w:r>
      <w:r w:rsidRPr="00BD484B">
        <w:rPr>
          <w:rStyle w:val="code"/>
          <w:sz w:val="18"/>
          <w:szCs w:val="18"/>
        </w:rPr>
        <w:t>ImageEnMView1.TransitionDuration:=1500;</w:t>
      </w:r>
      <w:r w:rsidRPr="00BD484B">
        <w:rPr>
          <w:sz w:val="18"/>
          <w:szCs w:val="18"/>
        </w:rPr>
        <w:br/>
      </w:r>
      <w:r w:rsidRPr="00BD484B">
        <w:rPr>
          <w:rStyle w:val="code"/>
          <w:sz w:val="18"/>
          <w:szCs w:val="18"/>
        </w:rPr>
        <w:t>// display next frame using cross dissolve</w:t>
      </w:r>
      <w:r w:rsidRPr="00BD484B">
        <w:rPr>
          <w:sz w:val="18"/>
          <w:szCs w:val="18"/>
        </w:rPr>
        <w:br/>
      </w:r>
      <w:r w:rsidRPr="00BD484B">
        <w:rPr>
          <w:rStyle w:val="code"/>
          <w:sz w:val="18"/>
          <w:szCs w:val="18"/>
        </w:rPr>
        <w:t>ImageEnMView1.VisibleFrame:=ImageEnMView1.VisibleFrame+1;</w:t>
      </w:r>
      <w:r w:rsidRPr="00BD484B">
        <w:rPr>
          <w:sz w:val="18"/>
          <w:szCs w:val="18"/>
        </w:rPr>
        <w:br/>
      </w:r>
      <w:r w:rsidRPr="00BD484B">
        <w:rPr>
          <w:rStyle w:val="code"/>
          <w:sz w:val="18"/>
          <w:szCs w:val="18"/>
        </w:rPr>
        <w:t>// wait transition end</w:t>
      </w:r>
      <w:r w:rsidRPr="00BD484B">
        <w:rPr>
          <w:sz w:val="18"/>
          <w:szCs w:val="18"/>
        </w:rPr>
        <w:br/>
      </w:r>
      <w:r w:rsidRPr="00BD484B">
        <w:rPr>
          <w:rStyle w:val="code"/>
          <w:sz w:val="18"/>
          <w:szCs w:val="18"/>
        </w:rPr>
        <w:t>While ImageEnMView1.TransitionRunning do</w:t>
      </w:r>
      <w:r w:rsidRPr="00BD484B">
        <w:rPr>
          <w:sz w:val="18"/>
          <w:szCs w:val="18"/>
        </w:rPr>
        <w:br/>
      </w:r>
      <w:r w:rsidRPr="00BD484B">
        <w:rPr>
          <w:rStyle w:val="code"/>
          <w:sz w:val="18"/>
          <w:szCs w:val="18"/>
        </w:rPr>
        <w:t>Application.</w:t>
      </w:r>
      <w:r w:rsidR="00440D26">
        <w:rPr>
          <w:rStyle w:val="code"/>
          <w:sz w:val="18"/>
          <w:szCs w:val="18"/>
        </w:rPr>
        <w:t>P</w:t>
      </w:r>
      <w:r w:rsidRPr="00BD484B">
        <w:rPr>
          <w:rStyle w:val="code"/>
          <w:sz w:val="18"/>
          <w:szCs w:val="18"/>
        </w:rPr>
        <w:t>rocess</w:t>
      </w:r>
      <w:r w:rsidR="00440D26">
        <w:rPr>
          <w:rStyle w:val="code"/>
          <w:sz w:val="18"/>
          <w:szCs w:val="18"/>
        </w:rPr>
        <w:t>M</w:t>
      </w:r>
      <w:r w:rsidRPr="00BD484B">
        <w:rPr>
          <w:rStyle w:val="code"/>
          <w:sz w:val="18"/>
          <w:szCs w:val="18"/>
        </w:rPr>
        <w:t>essages;</w:t>
      </w:r>
      <w:r w:rsidRPr="00BD484B">
        <w:rPr>
          <w:sz w:val="18"/>
          <w:szCs w:val="18"/>
        </w:rPr>
        <w:br/>
      </w:r>
      <w:r w:rsidRPr="00BD484B">
        <w:rPr>
          <w:rStyle w:val="code"/>
          <w:sz w:val="18"/>
          <w:szCs w:val="18"/>
        </w:rPr>
        <w:t>ShowMessage(</w:t>
      </w:r>
      <w:r w:rsidR="0030256A">
        <w:rPr>
          <w:rStyle w:val="code"/>
          <w:sz w:val="18"/>
          <w:szCs w:val="18"/>
        </w:rPr>
        <w:t>‘</w:t>
      </w:r>
      <w:r w:rsidRPr="00BD484B">
        <w:rPr>
          <w:rStyle w:val="code"/>
          <w:sz w:val="18"/>
          <w:szCs w:val="18"/>
        </w:rPr>
        <w:t>transition done!</w:t>
      </w:r>
      <w:r w:rsidR="0030256A">
        <w:rPr>
          <w:rStyle w:val="code"/>
          <w:sz w:val="18"/>
          <w:szCs w:val="18"/>
        </w:rPr>
        <w:t>’</w:t>
      </w:r>
      <w:r w:rsidRPr="00BD484B">
        <w:rPr>
          <w:rStyle w:val="code"/>
          <w:sz w:val="18"/>
          <w:szCs w:val="18"/>
        </w:rPr>
        <w:t>);</w:t>
      </w:r>
    </w:p>
    <w:p w:rsidR="007904E8" w:rsidRDefault="007904E8" w:rsidP="007904E8">
      <w:pPr>
        <w:pStyle w:val="Links"/>
      </w:pPr>
    </w:p>
    <w:p w:rsidR="007904E8" w:rsidRDefault="007904E8" w:rsidP="007904E8">
      <w:pPr>
        <w:pStyle w:val="Links"/>
      </w:pPr>
    </w:p>
    <w:p w:rsidR="007904E8" w:rsidRDefault="007904E8" w:rsidP="007904E8">
      <w:pPr>
        <w:pStyle w:val="Links"/>
      </w:pPr>
    </w:p>
    <w:p w:rsidR="007904E8" w:rsidRDefault="007904E8" w:rsidP="007904E8">
      <w:pPr>
        <w:pStyle w:val="Links"/>
      </w:pPr>
    </w:p>
    <w:p w:rsidR="007904E8" w:rsidRDefault="007904E8" w:rsidP="007904E8">
      <w:pPr>
        <w:pStyle w:val="Links"/>
      </w:pPr>
    </w:p>
    <w:p w:rsidR="007904E8" w:rsidRDefault="007904E8" w:rsidP="007904E8">
      <w:pPr>
        <w:pStyle w:val="Links"/>
      </w:pPr>
    </w:p>
    <w:p w:rsidR="007904E8" w:rsidRDefault="007904E8" w:rsidP="007904E8">
      <w:pPr>
        <w:pStyle w:val="Links"/>
      </w:pPr>
    </w:p>
    <w:p w:rsidR="007904E8" w:rsidRDefault="007904E8" w:rsidP="007904E8">
      <w:pPr>
        <w:pStyle w:val="Links"/>
      </w:pPr>
    </w:p>
    <w:p w:rsidR="00D30B9B" w:rsidRDefault="003921BC" w:rsidP="007904E8">
      <w:pPr>
        <w:pStyle w:val="Links"/>
      </w:pPr>
      <w:hyperlink w:anchor="ImageEnMView" w:history="1">
        <w:r w:rsidR="007904E8" w:rsidRPr="00CF320D">
          <w:rPr>
            <w:rStyle w:val="Hyperlink"/>
          </w:rPr>
          <w:t>ImageEnMView</w:t>
        </w:r>
      </w:hyperlink>
    </w:p>
    <w:p w:rsidR="00B5136A" w:rsidRDefault="00B5136A" w:rsidP="009F143A">
      <w:pPr>
        <w:pStyle w:val="Quote"/>
      </w:pPr>
      <w:r>
        <w:lastRenderedPageBreak/>
        <w:t>Others</w:t>
      </w:r>
    </w:p>
    <w:p w:rsidR="00FF389C" w:rsidRPr="00847702" w:rsidRDefault="00DC6852" w:rsidP="00F14C99">
      <w:pPr>
        <w:pStyle w:val="Caption"/>
        <w:rPr>
          <w:rStyle w:val="code"/>
          <w:b/>
          <w:i/>
          <w:iCs w:val="0"/>
          <w:color w:val="4F81BD" w:themeColor="accent1"/>
        </w:rPr>
      </w:pPr>
      <w:r>
        <w:br/>
      </w:r>
      <w:r w:rsidR="00FF389C">
        <w:t>Declaration</w:t>
      </w:r>
    </w:p>
    <w:p w:rsidR="00B5136A" w:rsidRDefault="00B5136A" w:rsidP="00551829">
      <w:pPr>
        <w:pStyle w:val="NoSpacing"/>
      </w:pPr>
      <w:r w:rsidRPr="00FF389C">
        <w:rPr>
          <w:rStyle w:val="code"/>
          <w:b/>
        </w:rPr>
        <w:t>function</w:t>
      </w:r>
      <w:r>
        <w:rPr>
          <w:rStyle w:val="code"/>
        </w:rPr>
        <w:t xml:space="preserve"> </w:t>
      </w:r>
      <w:bookmarkStart w:id="785" w:name="ImageEnMViewCalcGridWidth"/>
      <w:r>
        <w:rPr>
          <w:rStyle w:val="code"/>
        </w:rPr>
        <w:t>CalcGridWidth</w:t>
      </w:r>
      <w:bookmarkEnd w:id="785"/>
      <w:r>
        <w:rPr>
          <w:rStyle w:val="code"/>
        </w:rPr>
        <w:t>():integer;</w:t>
      </w:r>
    </w:p>
    <w:p w:rsidR="00B5136A" w:rsidRDefault="00B5136A" w:rsidP="00F14C99">
      <w:pPr>
        <w:pStyle w:val="Caption"/>
      </w:pPr>
      <w:r>
        <w:t>Description</w:t>
      </w:r>
    </w:p>
    <w:p w:rsidR="00B5136A" w:rsidRDefault="00FD0949" w:rsidP="0035784B">
      <w:pPr>
        <w:pStyle w:val="BodyTextFirstIndent"/>
      </w:pPr>
      <w:r>
        <w:rPr>
          <w:rStyle w:val="code"/>
        </w:rPr>
        <w:t>CalcGridWidth</w:t>
      </w:r>
      <w:r>
        <w:t xml:space="preserve"> c</w:t>
      </w:r>
      <w:r w:rsidR="00B5136A">
        <w:t xml:space="preserve">alculates the grid width (the number of columns of the grid). </w:t>
      </w:r>
      <w:r w:rsidR="00862ABF">
        <w:t xml:space="preserve"> </w:t>
      </w:r>
      <w:r w:rsidR="00B5136A">
        <w:t xml:space="preserve">Useful when </w:t>
      </w:r>
      <w:hyperlink r:id="rId637" w:history="1">
        <w:r w:rsidR="00B5136A">
          <w:rPr>
            <w:rStyle w:val="Hyperlink"/>
          </w:rPr>
          <w:t>GridWidth</w:t>
        </w:r>
      </w:hyperlink>
      <w:r w:rsidR="00B5136A">
        <w:t xml:space="preserve"> is -1 (automatic).</w:t>
      </w:r>
    </w:p>
    <w:p w:rsidR="00440D26" w:rsidRDefault="00B5136A" w:rsidP="00551829">
      <w:pPr>
        <w:pStyle w:val="Heading3"/>
      </w:pPr>
      <w:r>
        <w:br/>
      </w:r>
    </w:p>
    <w:p w:rsidR="00FF389C" w:rsidRPr="00847702" w:rsidRDefault="00FF389C" w:rsidP="00F14C99">
      <w:pPr>
        <w:pStyle w:val="Caption"/>
        <w:rPr>
          <w:rStyle w:val="code"/>
          <w:b/>
          <w:i/>
          <w:iCs w:val="0"/>
          <w:color w:val="4F81BD" w:themeColor="accent1"/>
        </w:rPr>
      </w:pPr>
      <w:r>
        <w:t>Declaration</w:t>
      </w:r>
    </w:p>
    <w:p w:rsidR="00B5136A" w:rsidRDefault="00B5136A" w:rsidP="00551829">
      <w:pPr>
        <w:pStyle w:val="NoSpacing"/>
      </w:pPr>
      <w:r w:rsidRPr="00862ABF">
        <w:rPr>
          <w:rStyle w:val="code"/>
          <w:b/>
        </w:rPr>
        <w:t>function</w:t>
      </w:r>
      <w:r>
        <w:rPr>
          <w:rStyle w:val="code"/>
        </w:rPr>
        <w:t xml:space="preserve"> </w:t>
      </w:r>
      <w:bookmarkStart w:id="786" w:name="ImageEnMViewGetLastOp"/>
      <w:r>
        <w:rPr>
          <w:rStyle w:val="code"/>
        </w:rPr>
        <w:t>GetLastOp</w:t>
      </w:r>
      <w:bookmarkEnd w:id="786"/>
      <w:r>
        <w:rPr>
          <w:rStyle w:val="code"/>
        </w:rPr>
        <w:t>: integer;</w:t>
      </w:r>
    </w:p>
    <w:p w:rsidR="00B5136A" w:rsidRDefault="00B5136A" w:rsidP="00F14C99">
      <w:pPr>
        <w:pStyle w:val="Caption"/>
      </w:pPr>
      <w:r>
        <w:t>Description</w:t>
      </w:r>
    </w:p>
    <w:p w:rsidR="00B5136A" w:rsidRDefault="00DA013B" w:rsidP="0035784B">
      <w:pPr>
        <w:pStyle w:val="BodyTextFirstIndent"/>
      </w:pPr>
      <w:r w:rsidRPr="00DA013B">
        <w:t xml:space="preserve">GetLastOp </w:t>
      </w:r>
      <w:r>
        <w:t>is u</w:t>
      </w:r>
      <w:r w:rsidR="00B5136A">
        <w:t>ndocumented.</w:t>
      </w:r>
      <w:r>
        <w:t xml:space="preserve">  </w:t>
      </w:r>
      <w:r w:rsidR="00B5136A">
        <w:t xml:space="preserve"> Please don</w:t>
      </w:r>
      <w:r w:rsidR="0035784B">
        <w:t>’</w:t>
      </w:r>
      <w:r w:rsidR="00B5136A">
        <w:t>t use.</w:t>
      </w:r>
    </w:p>
    <w:p w:rsidR="00DC4E56" w:rsidRDefault="00B5136A" w:rsidP="00551829">
      <w:pPr>
        <w:pStyle w:val="Heading3"/>
      </w:pPr>
      <w:r>
        <w:br/>
      </w:r>
    </w:p>
    <w:p w:rsidR="00FF389C" w:rsidRPr="00847702" w:rsidRDefault="00FF389C" w:rsidP="00F14C99">
      <w:pPr>
        <w:pStyle w:val="Caption"/>
        <w:rPr>
          <w:rStyle w:val="code"/>
          <w:b/>
          <w:i/>
          <w:iCs w:val="0"/>
          <w:color w:val="4F81BD" w:themeColor="accent1"/>
        </w:rPr>
      </w:pPr>
      <w:r>
        <w:t>Declaration</w:t>
      </w:r>
    </w:p>
    <w:p w:rsidR="00B5136A" w:rsidRDefault="00B5136A" w:rsidP="00DC4E56">
      <w:pPr>
        <w:pStyle w:val="NoSpacing"/>
      </w:pPr>
      <w:r w:rsidRPr="00DC4E56">
        <w:rPr>
          <w:rStyle w:val="code"/>
          <w:b/>
        </w:rPr>
        <w:t>function</w:t>
      </w:r>
      <w:r>
        <w:rPr>
          <w:rStyle w:val="code"/>
        </w:rPr>
        <w:t xml:space="preserve"> </w:t>
      </w:r>
      <w:bookmarkStart w:id="787" w:name="ImageEnMViewGetLastOpIdx"/>
      <w:r>
        <w:rPr>
          <w:rStyle w:val="code"/>
        </w:rPr>
        <w:t>GetLastOpIdx</w:t>
      </w:r>
      <w:bookmarkEnd w:id="787"/>
      <w:r>
        <w:rPr>
          <w:rStyle w:val="code"/>
        </w:rPr>
        <w:t>: integer;</w:t>
      </w:r>
    </w:p>
    <w:p w:rsidR="00B5136A" w:rsidRDefault="00B5136A" w:rsidP="00F14C99">
      <w:pPr>
        <w:pStyle w:val="Caption"/>
      </w:pPr>
      <w:r>
        <w:t>Description</w:t>
      </w:r>
    </w:p>
    <w:p w:rsidR="00B5136A" w:rsidRDefault="00B5136A" w:rsidP="0035784B">
      <w:pPr>
        <w:pStyle w:val="BodyTextFirstIndent"/>
      </w:pPr>
      <w:r w:rsidRPr="00DC4E56">
        <w:t>GetLastOpIdx</w:t>
      </w:r>
      <w:r w:rsidR="00DC4E56" w:rsidRPr="00DC4E56">
        <w:t xml:space="preserve"> </w:t>
      </w:r>
      <w:r w:rsidR="00DC4E56">
        <w:t xml:space="preserve">is </w:t>
      </w:r>
      <w:r w:rsidR="008F608E">
        <w:t>u</w:t>
      </w:r>
      <w:r>
        <w:t>ndocumented. Please don</w:t>
      </w:r>
      <w:r w:rsidR="0035784B">
        <w:t>’</w:t>
      </w:r>
      <w:r>
        <w:t>t use.</w:t>
      </w:r>
    </w:p>
    <w:p w:rsidR="007904E8" w:rsidRDefault="00D30B9B" w:rsidP="00743A61">
      <w:pPr>
        <w:pStyle w:val="BodyText"/>
      </w:pPr>
      <w:r>
        <w:br/>
      </w:r>
    </w:p>
    <w:p w:rsidR="00D30B9B" w:rsidRPr="00CF320D" w:rsidRDefault="003921BC" w:rsidP="007904E8">
      <w:pPr>
        <w:pStyle w:val="Links"/>
      </w:pPr>
      <w:hyperlink w:anchor="ImageEnMView" w:history="1">
        <w:r w:rsidR="00D30B9B" w:rsidRPr="00CF320D">
          <w:rPr>
            <w:rStyle w:val="Hyperlink"/>
          </w:rPr>
          <w:t>ImageEnMView</w:t>
        </w:r>
      </w:hyperlink>
    </w:p>
    <w:p w:rsidR="00FF389C" w:rsidRPr="00847702" w:rsidRDefault="00FF389C" w:rsidP="00D30B9B">
      <w:pPr>
        <w:pStyle w:val="Caption"/>
        <w:pageBreakBefore/>
        <w:rPr>
          <w:rStyle w:val="code"/>
          <w:b/>
          <w:i/>
          <w:iCs w:val="0"/>
          <w:color w:val="4F81BD" w:themeColor="accent1"/>
        </w:rPr>
      </w:pPr>
      <w:r>
        <w:lastRenderedPageBreak/>
        <w:t>Declaration</w:t>
      </w:r>
    </w:p>
    <w:p w:rsidR="00B5136A" w:rsidRDefault="00B5136A" w:rsidP="00551829">
      <w:pPr>
        <w:pStyle w:val="NoSpacing"/>
      </w:pPr>
      <w:r w:rsidRPr="008F608E">
        <w:rPr>
          <w:rStyle w:val="code"/>
          <w:b/>
        </w:rPr>
        <w:t>procedure</w:t>
      </w:r>
      <w:r>
        <w:rPr>
          <w:rStyle w:val="code"/>
        </w:rPr>
        <w:t xml:space="preserve"> </w:t>
      </w:r>
      <w:bookmarkStart w:id="788" w:name="ImageEnMViewIEBeginDrag"/>
      <w:r>
        <w:rPr>
          <w:rStyle w:val="code"/>
        </w:rPr>
        <w:t>IEBeginDrag</w:t>
      </w:r>
      <w:bookmarkEnd w:id="788"/>
      <w:r>
        <w:rPr>
          <w:rStyle w:val="code"/>
        </w:rPr>
        <w:t xml:space="preserve">(Immediate: </w:t>
      </w:r>
      <w:r w:rsidR="00657E06">
        <w:rPr>
          <w:rStyle w:val="code"/>
        </w:rPr>
        <w:t>Boolean</w:t>
      </w:r>
      <w:r>
        <w:rPr>
          <w:rStyle w:val="code"/>
        </w:rPr>
        <w:t>; Threshold: Integer = -1);</w:t>
      </w:r>
    </w:p>
    <w:p w:rsidR="00B5136A" w:rsidRDefault="00B5136A" w:rsidP="00F14C99">
      <w:pPr>
        <w:pStyle w:val="Caption"/>
      </w:pPr>
      <w:r>
        <w:t>Description</w:t>
      </w:r>
    </w:p>
    <w:p w:rsidR="00B5136A" w:rsidRDefault="00B5136A" w:rsidP="008C7F36">
      <w:pPr>
        <w:pStyle w:val="BodyTextFirstIndent"/>
      </w:pPr>
      <w:r>
        <w:t>This method must be used in replacement of BeginDrag, when you need to perform a drag</w:t>
      </w:r>
      <w:r w:rsidR="00A97126">
        <w:t xml:space="preserve"> </w:t>
      </w:r>
      <w:r>
        <w:t>&amp;</w:t>
      </w:r>
      <w:r w:rsidR="00A97126">
        <w:t xml:space="preserve"> </w:t>
      </w:r>
      <w:r>
        <w:t>drop.</w:t>
      </w:r>
    </w:p>
    <w:p w:rsidR="00B5136A" w:rsidRPr="005D1B8B" w:rsidRDefault="00B5136A" w:rsidP="00B4587B">
      <w:pPr>
        <w:pStyle w:val="Heading4"/>
        <w:rPr>
          <w:b w:val="0"/>
          <w:i w:val="0"/>
          <w:sz w:val="22"/>
        </w:rPr>
      </w:pPr>
      <w:r w:rsidRPr="00F2635E">
        <w:rPr>
          <w:sz w:val="22"/>
        </w:rPr>
        <w:t>Demo</w:t>
      </w:r>
      <w:r w:rsidR="00B4587B" w:rsidRPr="00F2635E">
        <w:rPr>
          <w:sz w:val="22"/>
        </w:rPr>
        <w:br/>
      </w:r>
      <w:r w:rsidRPr="005D1B8B">
        <w:rPr>
          <w:b w:val="0"/>
          <w:i w:val="0"/>
          <w:sz w:val="22"/>
        </w:rPr>
        <w:t>dragdrop\timageenmview_dragdrop</w:t>
      </w:r>
    </w:p>
    <w:p w:rsidR="00A97126" w:rsidRPr="00847702" w:rsidRDefault="00DC6852" w:rsidP="00F14C99">
      <w:pPr>
        <w:pStyle w:val="Caption"/>
        <w:rPr>
          <w:rStyle w:val="code"/>
          <w:b/>
          <w:i/>
          <w:iCs w:val="0"/>
          <w:color w:val="4F81BD" w:themeColor="accent1"/>
        </w:rPr>
      </w:pPr>
      <w:r>
        <w:br/>
      </w:r>
      <w:r>
        <w:br/>
      </w:r>
      <w:r w:rsidR="00A97126">
        <w:t>Declaration</w:t>
      </w:r>
    </w:p>
    <w:p w:rsidR="00B5136A" w:rsidRDefault="00B5136A" w:rsidP="00551829">
      <w:pPr>
        <w:pStyle w:val="NoSpacing"/>
      </w:pPr>
      <w:r w:rsidRPr="00A97126">
        <w:rPr>
          <w:rStyle w:val="code"/>
          <w:b/>
        </w:rPr>
        <w:t>procedure</w:t>
      </w:r>
      <w:r>
        <w:rPr>
          <w:rStyle w:val="code"/>
        </w:rPr>
        <w:t xml:space="preserve"> </w:t>
      </w:r>
      <w:bookmarkStart w:id="789" w:name="ImageEnMViewIEEndDrag"/>
      <w:r>
        <w:rPr>
          <w:rStyle w:val="code"/>
        </w:rPr>
        <w:t>IEEndDrag</w:t>
      </w:r>
      <w:bookmarkEnd w:id="789"/>
      <w:r>
        <w:rPr>
          <w:rStyle w:val="code"/>
        </w:rPr>
        <w:t>;</w:t>
      </w:r>
    </w:p>
    <w:p w:rsidR="00B5136A" w:rsidRDefault="00B5136A" w:rsidP="00F14C99">
      <w:pPr>
        <w:pStyle w:val="Caption"/>
      </w:pPr>
      <w:r>
        <w:t>Description</w:t>
      </w:r>
    </w:p>
    <w:p w:rsidR="00B5136A" w:rsidRDefault="00B5136A" w:rsidP="0035784B">
      <w:pPr>
        <w:pStyle w:val="BodyTextFirstIndent"/>
      </w:pPr>
      <w:r>
        <w:t>This method must be used in replacement of EndDrag, when you need to perform a drag</w:t>
      </w:r>
      <w:r w:rsidR="00F177FF">
        <w:t xml:space="preserve"> </w:t>
      </w:r>
      <w:r>
        <w:t>&amp;</w:t>
      </w:r>
      <w:r w:rsidR="00F177FF">
        <w:t xml:space="preserve"> </w:t>
      </w:r>
      <w:r>
        <w:t>drop.</w:t>
      </w:r>
    </w:p>
    <w:p w:rsidR="00AF787F" w:rsidRDefault="00AF787F" w:rsidP="00F14C99">
      <w:pPr>
        <w:pStyle w:val="Caption"/>
      </w:pPr>
    </w:p>
    <w:p w:rsidR="00A97126" w:rsidRPr="00847702" w:rsidRDefault="00A97126" w:rsidP="00F14C99">
      <w:pPr>
        <w:pStyle w:val="Caption"/>
        <w:rPr>
          <w:rStyle w:val="code"/>
          <w:b/>
          <w:i/>
          <w:iCs w:val="0"/>
          <w:color w:val="4F81BD" w:themeColor="accent1"/>
        </w:rPr>
      </w:pPr>
      <w:r>
        <w:t>Declaration</w:t>
      </w:r>
    </w:p>
    <w:p w:rsidR="00B5136A" w:rsidRDefault="00B5136A" w:rsidP="00551829">
      <w:pPr>
        <w:pStyle w:val="NoSpacing"/>
      </w:pPr>
      <w:r w:rsidRPr="00A97126">
        <w:rPr>
          <w:rStyle w:val="code"/>
          <w:b/>
        </w:rPr>
        <w:t>property</w:t>
      </w:r>
      <w:r>
        <w:rPr>
          <w:rStyle w:val="code"/>
        </w:rPr>
        <w:t xml:space="preserve"> </w:t>
      </w:r>
      <w:bookmarkStart w:id="790" w:name="ImageEnMViewImageEnVersion"/>
      <w:r>
        <w:rPr>
          <w:rStyle w:val="code"/>
        </w:rPr>
        <w:t>ImageEnVersion</w:t>
      </w:r>
      <w:bookmarkEnd w:id="790"/>
      <w:r>
        <w:rPr>
          <w:rStyle w:val="code"/>
        </w:rPr>
        <w:t>:string;</w:t>
      </w:r>
    </w:p>
    <w:p w:rsidR="00B5136A" w:rsidRDefault="00B5136A" w:rsidP="00F14C99">
      <w:pPr>
        <w:pStyle w:val="Caption"/>
      </w:pPr>
      <w:r>
        <w:t>Description</w:t>
      </w:r>
    </w:p>
    <w:p w:rsidR="00B5136A" w:rsidRDefault="00B5136A" w:rsidP="0035784B">
      <w:pPr>
        <w:pStyle w:val="BodyTextFirstIndent"/>
      </w:pPr>
      <w:r>
        <w:t>This is a published property which returns the ImageEn version as string.</w:t>
      </w:r>
    </w:p>
    <w:p w:rsidR="00D30B9B" w:rsidRPr="00CF320D" w:rsidRDefault="003921BC" w:rsidP="007904E8">
      <w:pPr>
        <w:pStyle w:val="Links"/>
      </w:pPr>
      <w:hyperlink w:anchor="ImageEnMView" w:history="1">
        <w:r w:rsidR="00D30B9B" w:rsidRPr="00CF320D">
          <w:rPr>
            <w:rStyle w:val="Hyperlink"/>
          </w:rPr>
          <w:t>ImageEnMView</w:t>
        </w:r>
      </w:hyperlink>
    </w:p>
    <w:p w:rsidR="00A97126" w:rsidRPr="00847702" w:rsidRDefault="00A97126" w:rsidP="00F14C99">
      <w:pPr>
        <w:pStyle w:val="Caption"/>
        <w:rPr>
          <w:rStyle w:val="code"/>
          <w:b/>
          <w:i/>
          <w:iCs w:val="0"/>
          <w:color w:val="4F81BD" w:themeColor="accent1"/>
        </w:rPr>
      </w:pPr>
      <w:r>
        <w:lastRenderedPageBreak/>
        <w:t>Declaration</w:t>
      </w:r>
    </w:p>
    <w:p w:rsidR="00B5136A" w:rsidRDefault="00B5136A" w:rsidP="00551829">
      <w:pPr>
        <w:pStyle w:val="NoSpacing"/>
      </w:pPr>
      <w:r w:rsidRPr="00A97126">
        <w:rPr>
          <w:rStyle w:val="code"/>
          <w:b/>
        </w:rPr>
        <w:t>property</w:t>
      </w:r>
      <w:r>
        <w:rPr>
          <w:rStyle w:val="code"/>
        </w:rPr>
        <w:t xml:space="preserve"> </w:t>
      </w:r>
      <w:bookmarkStart w:id="791" w:name="ImageEnMViewProc"/>
      <w:r>
        <w:rPr>
          <w:rStyle w:val="code"/>
        </w:rPr>
        <w:t>Proc</w:t>
      </w:r>
      <w:bookmarkEnd w:id="791"/>
      <w:r>
        <w:rPr>
          <w:rStyle w:val="code"/>
        </w:rPr>
        <w:t>:</w:t>
      </w:r>
      <w:r w:rsidR="00A97126">
        <w:rPr>
          <w:rStyle w:val="code"/>
        </w:rPr>
        <w:t xml:space="preserve"> </w:t>
      </w:r>
      <w:hyperlink r:id="rId638" w:history="1">
        <w:r>
          <w:rPr>
            <w:rStyle w:val="Hyperlink"/>
          </w:rPr>
          <w:t>TImageEnProc</w:t>
        </w:r>
      </w:hyperlink>
      <w:r>
        <w:rPr>
          <w:rStyle w:val="code"/>
        </w:rPr>
        <w:t>;</w:t>
      </w:r>
    </w:p>
    <w:p w:rsidR="00B5136A" w:rsidRDefault="00B5136A" w:rsidP="00F14C99">
      <w:pPr>
        <w:pStyle w:val="Caption"/>
      </w:pPr>
      <w:r>
        <w:t>Description</w:t>
      </w:r>
    </w:p>
    <w:p w:rsidR="00F177FF" w:rsidRDefault="00B5136A" w:rsidP="0035784B">
      <w:pPr>
        <w:pStyle w:val="BodyTextFirstIndent"/>
      </w:pPr>
      <w:r>
        <w:t xml:space="preserve">The Proc property encapsulates the </w:t>
      </w:r>
      <w:hyperlink r:id="rId639" w:history="1">
        <w:r>
          <w:rPr>
            <w:rStyle w:val="Hyperlink"/>
          </w:rPr>
          <w:t>TImageEnProc</w:t>
        </w:r>
      </w:hyperlink>
      <w:r>
        <w:t xml:space="preserve"> component inside TImageEnMView. The </w:t>
      </w:r>
      <w:hyperlink r:id="rId640" w:history="1">
        <w:r>
          <w:rPr>
            <w:rStyle w:val="Hyperlink"/>
          </w:rPr>
          <w:t>TImageEnProc</w:t>
        </w:r>
      </w:hyperlink>
      <w:r>
        <w:t xml:space="preserve"> component is created the first time you use Proc property.</w:t>
      </w:r>
    </w:p>
    <w:p w:rsidR="00BD484B" w:rsidRPr="00F2635E" w:rsidRDefault="00BD484B" w:rsidP="00BD484B">
      <w:pPr>
        <w:pStyle w:val="Heading4"/>
        <w:rPr>
          <w:sz w:val="22"/>
        </w:rPr>
      </w:pPr>
      <w:r w:rsidRPr="00F2635E">
        <w:rPr>
          <w:sz w:val="22"/>
        </w:rPr>
        <w:t>Example</w:t>
      </w:r>
    </w:p>
    <w:p w:rsidR="00BD484B" w:rsidRDefault="00BD484B" w:rsidP="00BD484B">
      <w:pPr>
        <w:pStyle w:val="NoSpacing"/>
      </w:pPr>
      <w:r>
        <w:rPr>
          <w:rStyle w:val="code"/>
        </w:rPr>
        <w:t xml:space="preserve">ImageEnMView1.Proc.Negative; </w:t>
      </w:r>
      <w:r>
        <w:rPr>
          <w:rStyle w:val="code"/>
        </w:rPr>
        <w:br/>
        <w:t>// negate selected image</w:t>
      </w:r>
    </w:p>
    <w:p w:rsidR="00A97126" w:rsidRPr="00847702" w:rsidRDefault="00DC6852" w:rsidP="00F14C99">
      <w:pPr>
        <w:pStyle w:val="Caption"/>
        <w:rPr>
          <w:rStyle w:val="code"/>
          <w:b/>
          <w:i/>
          <w:iCs w:val="0"/>
          <w:color w:val="4F81BD" w:themeColor="accent1"/>
        </w:rPr>
      </w:pPr>
      <w:r>
        <w:br/>
      </w:r>
      <w:r>
        <w:br/>
      </w:r>
      <w:r w:rsidR="00A97126">
        <w:t>Declaration</w:t>
      </w:r>
    </w:p>
    <w:p w:rsidR="00B5136A" w:rsidRDefault="00B5136A" w:rsidP="00551829">
      <w:pPr>
        <w:pStyle w:val="NoSpacing"/>
      </w:pPr>
      <w:r w:rsidRPr="00A97126">
        <w:rPr>
          <w:rStyle w:val="code"/>
          <w:b/>
        </w:rPr>
        <w:t>property</w:t>
      </w:r>
      <w:r>
        <w:rPr>
          <w:rStyle w:val="code"/>
        </w:rPr>
        <w:t xml:space="preserve"> </w:t>
      </w:r>
      <w:bookmarkStart w:id="792" w:name="ImageEnMViewStoreType"/>
      <w:r>
        <w:rPr>
          <w:rStyle w:val="code"/>
        </w:rPr>
        <w:t>StoreType</w:t>
      </w:r>
      <w:bookmarkEnd w:id="792"/>
      <w:r>
        <w:rPr>
          <w:rStyle w:val="code"/>
        </w:rPr>
        <w:t xml:space="preserve">: </w:t>
      </w:r>
      <w:hyperlink r:id="rId641" w:history="1">
        <w:r>
          <w:rPr>
            <w:rStyle w:val="Hyperlink"/>
          </w:rPr>
          <w:t>TIEStoreType</w:t>
        </w:r>
      </w:hyperlink>
      <w:r>
        <w:rPr>
          <w:rStyle w:val="code"/>
        </w:rPr>
        <w:t>;</w:t>
      </w:r>
    </w:p>
    <w:p w:rsidR="00B5136A" w:rsidRDefault="00B5136A" w:rsidP="00F14C99">
      <w:pPr>
        <w:pStyle w:val="Caption"/>
      </w:pPr>
      <w:r>
        <w:t>Description</w:t>
      </w:r>
    </w:p>
    <w:p w:rsidR="00A97126" w:rsidRPr="00575F48" w:rsidRDefault="00B5136A" w:rsidP="0035784B">
      <w:pPr>
        <w:pStyle w:val="BodyTextFirstIndent"/>
        <w:rPr>
          <w:rStyle w:val="IntenseEmphasis"/>
          <w:b w:val="0"/>
          <w:bCs/>
          <w:i w:val="0"/>
          <w:iCs/>
          <w:color w:val="000000"/>
        </w:rPr>
      </w:pPr>
      <w:r>
        <w:t>StoreType specifies how an image is stored in the TImageEnMView component.</w:t>
      </w:r>
    </w:p>
    <w:p w:rsidR="007904E8" w:rsidRDefault="007904E8">
      <w:pPr>
        <w:keepNext w:val="0"/>
        <w:keepLines w:val="0"/>
        <w:spacing w:before="0" w:after="200" w:line="276" w:lineRule="auto"/>
        <w:outlineLvl w:val="9"/>
      </w:pPr>
    </w:p>
    <w:p w:rsidR="007904E8" w:rsidRDefault="007904E8">
      <w:pPr>
        <w:keepNext w:val="0"/>
        <w:keepLines w:val="0"/>
        <w:spacing w:before="0" w:after="200" w:line="276" w:lineRule="auto"/>
        <w:outlineLvl w:val="9"/>
      </w:pPr>
    </w:p>
    <w:p w:rsidR="007904E8" w:rsidRDefault="007904E8">
      <w:pPr>
        <w:keepNext w:val="0"/>
        <w:keepLines w:val="0"/>
        <w:spacing w:before="0" w:after="200" w:line="276" w:lineRule="auto"/>
        <w:outlineLvl w:val="9"/>
      </w:pPr>
    </w:p>
    <w:p w:rsidR="007904E8" w:rsidRDefault="007904E8">
      <w:pPr>
        <w:keepNext w:val="0"/>
        <w:keepLines w:val="0"/>
        <w:spacing w:before="0" w:after="200" w:line="276" w:lineRule="auto"/>
        <w:outlineLvl w:val="9"/>
      </w:pPr>
    </w:p>
    <w:p w:rsidR="007904E8" w:rsidRDefault="007904E8">
      <w:pPr>
        <w:keepNext w:val="0"/>
        <w:keepLines w:val="0"/>
        <w:spacing w:before="0" w:after="200" w:line="276" w:lineRule="auto"/>
        <w:outlineLvl w:val="9"/>
      </w:pPr>
    </w:p>
    <w:p w:rsidR="007904E8" w:rsidRDefault="003921BC" w:rsidP="00496A97">
      <w:pPr>
        <w:pStyle w:val="Links"/>
        <w:rPr>
          <w:rFonts w:asciiTheme="majorHAnsi" w:eastAsiaTheme="minorEastAsia" w:hAnsiTheme="majorHAnsi"/>
          <w:smallCaps/>
          <w:color w:val="1F497D" w:themeColor="text2"/>
          <w:spacing w:val="6"/>
          <w:szCs w:val="18"/>
          <w:lang w:bidi="hi-IN"/>
        </w:rPr>
      </w:pPr>
      <w:hyperlink w:anchor="ImageEnMView" w:history="1">
        <w:r w:rsidR="007904E8" w:rsidRPr="00CF320D">
          <w:rPr>
            <w:rStyle w:val="Hyperlink"/>
          </w:rPr>
          <w:t>ImageEnMView</w:t>
        </w:r>
      </w:hyperlink>
      <w:r w:rsidR="007904E8">
        <w:br w:type="page"/>
      </w:r>
    </w:p>
    <w:p w:rsidR="00A97126" w:rsidRPr="00847702" w:rsidRDefault="00A97126" w:rsidP="00F14C99">
      <w:pPr>
        <w:pStyle w:val="Caption"/>
        <w:rPr>
          <w:rStyle w:val="code"/>
          <w:b/>
          <w:i/>
          <w:iCs w:val="0"/>
          <w:color w:val="4F81BD" w:themeColor="accent1"/>
        </w:rPr>
      </w:pPr>
      <w:r>
        <w:lastRenderedPageBreak/>
        <w:t>Declaration</w:t>
      </w:r>
    </w:p>
    <w:p w:rsidR="00B5136A" w:rsidRDefault="00B5136A" w:rsidP="00551829">
      <w:pPr>
        <w:pStyle w:val="NoSpacing"/>
      </w:pPr>
      <w:r w:rsidRPr="00A97126">
        <w:rPr>
          <w:rStyle w:val="code"/>
          <w:b/>
        </w:rPr>
        <w:t>procedure</w:t>
      </w:r>
      <w:r>
        <w:rPr>
          <w:rStyle w:val="code"/>
        </w:rPr>
        <w:t xml:space="preserve"> </w:t>
      </w:r>
      <w:bookmarkStart w:id="793" w:name="ImageEnMViewUpdate"/>
      <w:r>
        <w:rPr>
          <w:rStyle w:val="code"/>
        </w:rPr>
        <w:t>Update</w:t>
      </w:r>
      <w:bookmarkEnd w:id="793"/>
      <w:r>
        <w:rPr>
          <w:rStyle w:val="code"/>
        </w:rPr>
        <w:t>;</w:t>
      </w:r>
    </w:p>
    <w:p w:rsidR="00B5136A" w:rsidRDefault="00B5136A" w:rsidP="00F14C99">
      <w:pPr>
        <w:pStyle w:val="Caption"/>
      </w:pPr>
      <w:r>
        <w:t>Description</w:t>
      </w:r>
    </w:p>
    <w:p w:rsidR="00B5136A" w:rsidRDefault="00B5136A" w:rsidP="0035784B">
      <w:pPr>
        <w:pStyle w:val="BodyTextFirstIndent"/>
      </w:pPr>
      <w:r>
        <w:t>Updates display with the actual content and properties of the component.</w:t>
      </w:r>
    </w:p>
    <w:p w:rsidR="00D30B9B" w:rsidRPr="00CF320D" w:rsidRDefault="00D30B9B" w:rsidP="00743A61">
      <w:pPr>
        <w:pStyle w:val="BodyText"/>
      </w:pPr>
      <w:r>
        <w:br/>
      </w:r>
    </w:p>
    <w:p w:rsidR="00A97126" w:rsidRPr="00847702" w:rsidRDefault="00A97126" w:rsidP="00F14C99">
      <w:pPr>
        <w:pStyle w:val="Caption"/>
        <w:rPr>
          <w:rStyle w:val="code"/>
          <w:b/>
          <w:i/>
          <w:iCs w:val="0"/>
          <w:color w:val="4F81BD" w:themeColor="accent1"/>
        </w:rPr>
      </w:pPr>
      <w:r>
        <w:t>Declaration</w:t>
      </w:r>
    </w:p>
    <w:p w:rsidR="00B5136A" w:rsidRDefault="00B5136A" w:rsidP="00551829">
      <w:pPr>
        <w:pStyle w:val="NoSpacing"/>
      </w:pPr>
      <w:r w:rsidRPr="00A97126">
        <w:rPr>
          <w:rStyle w:val="code"/>
          <w:b/>
        </w:rPr>
        <w:t>procedure</w:t>
      </w:r>
      <w:r>
        <w:rPr>
          <w:rStyle w:val="code"/>
        </w:rPr>
        <w:t xml:space="preserve"> </w:t>
      </w:r>
      <w:bookmarkStart w:id="794" w:name="ImageEnMViewUpdateCoords"/>
      <w:r>
        <w:rPr>
          <w:rStyle w:val="code"/>
        </w:rPr>
        <w:t>UpdateCoords</w:t>
      </w:r>
      <w:bookmarkEnd w:id="794"/>
      <w:r>
        <w:rPr>
          <w:rStyle w:val="code"/>
        </w:rPr>
        <w:t>;</w:t>
      </w:r>
    </w:p>
    <w:p w:rsidR="00B5136A" w:rsidRDefault="00B5136A" w:rsidP="00F14C99">
      <w:pPr>
        <w:pStyle w:val="Caption"/>
      </w:pPr>
      <w:r>
        <w:t>Description</w:t>
      </w:r>
    </w:p>
    <w:p w:rsidR="00B5136A" w:rsidRPr="00AF787F" w:rsidRDefault="00B5136A" w:rsidP="0035784B">
      <w:pPr>
        <w:pStyle w:val="BodyTextFirstIndent"/>
        <w:rPr>
          <w:rFonts w:cstheme="minorHAnsi"/>
          <w:b/>
          <w:color w:val="C0504D" w:themeColor="accent2"/>
        </w:rPr>
      </w:pPr>
      <w:r w:rsidRPr="00AF787F">
        <w:rPr>
          <w:rFonts w:cstheme="minorHAnsi"/>
          <w:b/>
          <w:color w:val="C0504D" w:themeColor="accent2"/>
        </w:rPr>
        <w:t>For internal use only.</w:t>
      </w:r>
      <w:r w:rsidR="00B4587B" w:rsidRPr="00AF787F">
        <w:rPr>
          <w:rFonts w:cstheme="minorHAnsi"/>
          <w:b/>
          <w:color w:val="C0504D" w:themeColor="accent2"/>
        </w:rPr>
        <w:br/>
      </w:r>
    </w:p>
    <w:p w:rsidR="009756B9" w:rsidRDefault="00C66E2A" w:rsidP="009F143A">
      <w:pPr>
        <w:pStyle w:val="Quote"/>
      </w:pPr>
      <w:r>
        <w:t>Events</w:t>
      </w:r>
    </w:p>
    <w:p w:rsidR="00A97126" w:rsidRPr="00847702" w:rsidRDefault="008F608E" w:rsidP="00F14C99">
      <w:pPr>
        <w:pStyle w:val="Caption"/>
        <w:rPr>
          <w:rStyle w:val="code"/>
          <w:b/>
          <w:i/>
          <w:iCs w:val="0"/>
          <w:color w:val="4F81BD" w:themeColor="accent1"/>
        </w:rPr>
      </w:pPr>
      <w:r>
        <w:br/>
      </w:r>
      <w:r w:rsidR="00A97126">
        <w:t>Declaration</w:t>
      </w:r>
    </w:p>
    <w:p w:rsidR="00C66E2A" w:rsidRDefault="00C66E2A" w:rsidP="00551829">
      <w:pPr>
        <w:pStyle w:val="NoSpacing"/>
      </w:pPr>
      <w:r w:rsidRPr="00A97126">
        <w:rPr>
          <w:rStyle w:val="code"/>
          <w:b/>
        </w:rPr>
        <w:t>property</w:t>
      </w:r>
      <w:r>
        <w:rPr>
          <w:rStyle w:val="code"/>
        </w:rPr>
        <w:t xml:space="preserve"> </w:t>
      </w:r>
      <w:bookmarkStart w:id="795" w:name="ImageEnMViewOnAllDisplayed"/>
      <w:r>
        <w:rPr>
          <w:rStyle w:val="code"/>
        </w:rPr>
        <w:t>OnAllDisplayed</w:t>
      </w:r>
      <w:bookmarkEnd w:id="795"/>
      <w:r>
        <w:rPr>
          <w:rStyle w:val="code"/>
        </w:rPr>
        <w:t>:</w:t>
      </w:r>
      <w:r w:rsidR="00A97126">
        <w:rPr>
          <w:rStyle w:val="code"/>
        </w:rPr>
        <w:t xml:space="preserve"> </w:t>
      </w:r>
      <w:r>
        <w:rPr>
          <w:rStyle w:val="code"/>
        </w:rPr>
        <w:t>TNotifyEvent;</w:t>
      </w:r>
    </w:p>
    <w:p w:rsidR="00C66E2A" w:rsidRDefault="00C66E2A" w:rsidP="00F14C99">
      <w:pPr>
        <w:pStyle w:val="Caption"/>
      </w:pPr>
      <w:r>
        <w:t>Description</w:t>
      </w:r>
    </w:p>
    <w:p w:rsidR="009756B9" w:rsidRDefault="00C66E2A" w:rsidP="0035784B">
      <w:pPr>
        <w:pStyle w:val="BodyTextFirstIndent"/>
      </w:pPr>
      <w:r>
        <w:t>This event occurs when all images are loaded and displayed.</w:t>
      </w:r>
    </w:p>
    <w:p w:rsidR="00D30B9B" w:rsidRDefault="00D30B9B">
      <w:pPr>
        <w:keepNext w:val="0"/>
        <w:keepLines w:val="0"/>
        <w:spacing w:before="0" w:after="200" w:line="276" w:lineRule="auto"/>
        <w:outlineLvl w:val="9"/>
      </w:pPr>
    </w:p>
    <w:p w:rsidR="007904E8" w:rsidRDefault="007904E8">
      <w:pPr>
        <w:keepNext w:val="0"/>
        <w:keepLines w:val="0"/>
        <w:spacing w:before="0" w:after="200" w:line="276" w:lineRule="auto"/>
        <w:outlineLvl w:val="9"/>
      </w:pPr>
    </w:p>
    <w:p w:rsidR="00D30B9B" w:rsidRDefault="003921BC" w:rsidP="007904E8">
      <w:pPr>
        <w:pStyle w:val="Links"/>
      </w:pPr>
      <w:hyperlink w:anchor="ImageEnMView" w:history="1">
        <w:r w:rsidR="007904E8" w:rsidRPr="00CF320D">
          <w:rPr>
            <w:rStyle w:val="Hyperlink"/>
          </w:rPr>
          <w:t>ImageEnMView</w:t>
        </w:r>
      </w:hyperlink>
      <w:r w:rsidR="007904E8">
        <w:br w:type="page"/>
      </w:r>
    </w:p>
    <w:p w:rsidR="00A97126" w:rsidRPr="00847702" w:rsidRDefault="00A97126" w:rsidP="00F14C99">
      <w:pPr>
        <w:pStyle w:val="Caption"/>
        <w:rPr>
          <w:rStyle w:val="code"/>
          <w:b/>
          <w:i/>
          <w:iCs w:val="0"/>
          <w:color w:val="4F81BD" w:themeColor="accent1"/>
        </w:rPr>
      </w:pPr>
      <w:r>
        <w:lastRenderedPageBreak/>
        <w:t>Declaration</w:t>
      </w:r>
    </w:p>
    <w:p w:rsidR="00C66E2A" w:rsidRDefault="00C66E2A" w:rsidP="00551829">
      <w:pPr>
        <w:pStyle w:val="NoSpacing"/>
      </w:pPr>
      <w:r w:rsidRPr="00A97126">
        <w:rPr>
          <w:rStyle w:val="code"/>
          <w:b/>
        </w:rPr>
        <w:t>property</w:t>
      </w:r>
      <w:r>
        <w:rPr>
          <w:rStyle w:val="code"/>
        </w:rPr>
        <w:t xml:space="preserve"> </w:t>
      </w:r>
      <w:bookmarkStart w:id="796" w:name="ImageEnMViewOnBeforeImageDrawEx"/>
      <w:r>
        <w:rPr>
          <w:rStyle w:val="code"/>
        </w:rPr>
        <w:t>OnBeforeImageDrawEx</w:t>
      </w:r>
      <w:bookmarkEnd w:id="796"/>
      <w:r>
        <w:rPr>
          <w:rStyle w:val="code"/>
        </w:rPr>
        <w:t xml:space="preserve">: </w:t>
      </w:r>
      <w:hyperlink r:id="rId642" w:history="1">
        <w:r>
          <w:rPr>
            <w:rStyle w:val="Hyperlink"/>
          </w:rPr>
          <w:t>TIEImageDrawEventEx</w:t>
        </w:r>
      </w:hyperlink>
      <w:r>
        <w:rPr>
          <w:rStyle w:val="code"/>
        </w:rPr>
        <w:t>;</w:t>
      </w:r>
    </w:p>
    <w:p w:rsidR="00C66E2A" w:rsidRDefault="00C66E2A" w:rsidP="00F14C99">
      <w:pPr>
        <w:pStyle w:val="Caption"/>
      </w:pPr>
      <w:r>
        <w:t>Description</w:t>
      </w:r>
    </w:p>
    <w:p w:rsidR="00862ABF" w:rsidRDefault="00C66E2A" w:rsidP="00862ABF">
      <w:pPr>
        <w:pStyle w:val="BodyTextFirstIndent"/>
      </w:pPr>
      <w:r>
        <w:t>OnBeforeImageDrawEx occurs just before the image idx is painted.</w:t>
      </w:r>
      <w:r w:rsidR="00F177FF">
        <w:t xml:space="preserve">  </w:t>
      </w:r>
      <w:r>
        <w:t>Left, Top are the left-top coordinates where the image will be drawn (Dest bitmap coordinates).</w:t>
      </w:r>
      <w:r w:rsidR="00A97126">
        <w:t xml:space="preserve">  </w:t>
      </w:r>
      <w:r>
        <w:t>Dest is the destination bitmap (the canvas where the image must be drawn).</w:t>
      </w:r>
      <w:r w:rsidR="00F177FF">
        <w:t xml:space="preserve">  </w:t>
      </w:r>
      <w:r>
        <w:t>ThumbRect specifies the destination rectangle for the image. You can change this parameter, so the image will be drawn where you want.</w:t>
      </w:r>
      <w:r w:rsidR="00862ABF">
        <w:t xml:space="preserve">  </w:t>
      </w:r>
    </w:p>
    <w:p w:rsidR="00862ABF" w:rsidRDefault="00C66E2A" w:rsidP="00862ABF">
      <w:pPr>
        <w:pStyle w:val="BodyTextFirstIndent"/>
      </w:pPr>
      <w:r>
        <w:t>When this event is assigned, the sel</w:t>
      </w:r>
      <w:r w:rsidR="00A97126">
        <w:t>ection is not shown.</w:t>
      </w:r>
    </w:p>
    <w:p w:rsidR="00C66E2A" w:rsidRDefault="00C66E2A" w:rsidP="00862ABF">
      <w:pPr>
        <w:pStyle w:val="BodyTextFirstIndent"/>
      </w:pPr>
      <w:r>
        <w:t xml:space="preserve">Look at </w:t>
      </w:r>
      <w:r w:rsidR="0035784B">
        <w:t>‘</w:t>
      </w:r>
      <w:r>
        <w:t>customthumbs</w:t>
      </w:r>
      <w:r w:rsidR="0035784B">
        <w:t>’</w:t>
      </w:r>
      <w:r>
        <w:t xml:space="preserve"> demo for more info.</w:t>
      </w:r>
    </w:p>
    <w:p w:rsidR="00A97126" w:rsidRPr="00847702" w:rsidRDefault="00575F48" w:rsidP="00F14C99">
      <w:pPr>
        <w:pStyle w:val="Caption"/>
        <w:rPr>
          <w:rStyle w:val="code"/>
          <w:b/>
          <w:i/>
          <w:iCs w:val="0"/>
          <w:color w:val="4F81BD" w:themeColor="accent1"/>
        </w:rPr>
      </w:pPr>
      <w:r>
        <w:br/>
      </w:r>
      <w:r w:rsidR="00B4587B">
        <w:br/>
      </w:r>
      <w:r w:rsidR="00A97126">
        <w:t>Declaration</w:t>
      </w:r>
    </w:p>
    <w:p w:rsidR="00C66E2A" w:rsidRDefault="00C66E2A" w:rsidP="00551829">
      <w:pPr>
        <w:pStyle w:val="NoSpacing"/>
      </w:pPr>
      <w:r w:rsidRPr="00A97126">
        <w:rPr>
          <w:rStyle w:val="code"/>
          <w:b/>
        </w:rPr>
        <w:t>property</w:t>
      </w:r>
      <w:r>
        <w:rPr>
          <w:rStyle w:val="code"/>
        </w:rPr>
        <w:t xml:space="preserve"> </w:t>
      </w:r>
      <w:bookmarkStart w:id="797" w:name="ImageEnMViewOnBeforeImageDraw"/>
      <w:r>
        <w:rPr>
          <w:rStyle w:val="code"/>
        </w:rPr>
        <w:t>OnBeforeImageDraw</w:t>
      </w:r>
      <w:bookmarkEnd w:id="797"/>
      <w:r>
        <w:rPr>
          <w:rStyle w:val="code"/>
        </w:rPr>
        <w:t>:</w:t>
      </w:r>
      <w:r w:rsidR="00A97126">
        <w:rPr>
          <w:rStyle w:val="code"/>
        </w:rPr>
        <w:t xml:space="preserve"> </w:t>
      </w:r>
      <w:hyperlink r:id="rId643" w:history="1">
        <w:r>
          <w:rPr>
            <w:rStyle w:val="Hyperlink"/>
          </w:rPr>
          <w:t>TIEImageDrawEvent</w:t>
        </w:r>
      </w:hyperlink>
      <w:r>
        <w:rPr>
          <w:rStyle w:val="code"/>
        </w:rPr>
        <w:t>;</w:t>
      </w:r>
    </w:p>
    <w:p w:rsidR="00C66E2A" w:rsidRDefault="00C66E2A" w:rsidP="00F14C99">
      <w:pPr>
        <w:pStyle w:val="Caption"/>
      </w:pPr>
      <w:r>
        <w:t>Description</w:t>
      </w:r>
    </w:p>
    <w:p w:rsidR="00C66E2A" w:rsidRDefault="00C66E2A" w:rsidP="0035784B">
      <w:pPr>
        <w:pStyle w:val="BodyTextFirstIndent"/>
      </w:pPr>
      <w:r>
        <w:t xml:space="preserve">OnBeforeImageDraw event occurs just before an image is drawn. It is useful to prepare some parameters prior to drawing the image (as </w:t>
      </w:r>
      <w:hyperlink r:id="rId644" w:history="1">
        <w:r>
          <w:rPr>
            <w:rStyle w:val="Hyperlink"/>
          </w:rPr>
          <w:t>ImageTopText</w:t>
        </w:r>
      </w:hyperlink>
      <w:r>
        <w:t xml:space="preserve">, </w:t>
      </w:r>
      <w:hyperlink r:id="rId645" w:history="1">
        <w:r>
          <w:rPr>
            <w:rStyle w:val="Hyperlink"/>
          </w:rPr>
          <w:t>ImageBottomText</w:t>
        </w:r>
      </w:hyperlink>
      <w:r>
        <w:t xml:space="preserve"> and </w:t>
      </w:r>
      <w:hyperlink r:id="rId646" w:history="1">
        <w:r>
          <w:rPr>
            <w:rStyle w:val="Hyperlink"/>
          </w:rPr>
          <w:t>ImageInfoText</w:t>
        </w:r>
      </w:hyperlink>
      <w:r>
        <w:t>).</w:t>
      </w:r>
    </w:p>
    <w:p w:rsidR="007904E8" w:rsidRDefault="00D30B9B" w:rsidP="00743A61">
      <w:pPr>
        <w:pStyle w:val="BodyText"/>
      </w:pPr>
      <w:r>
        <w:br/>
      </w:r>
    </w:p>
    <w:p w:rsidR="007904E8" w:rsidRDefault="007904E8" w:rsidP="00743A61">
      <w:pPr>
        <w:pStyle w:val="BodyText"/>
      </w:pPr>
    </w:p>
    <w:p w:rsidR="00D30B9B" w:rsidRPr="00CF320D" w:rsidRDefault="003921BC" w:rsidP="007904E8">
      <w:pPr>
        <w:pStyle w:val="Links"/>
      </w:pPr>
      <w:hyperlink w:anchor="ImageEnMView" w:history="1">
        <w:r w:rsidR="007904E8" w:rsidRPr="00CF320D">
          <w:rPr>
            <w:rStyle w:val="Hyperlink"/>
          </w:rPr>
          <w:t>ImageEnMView</w:t>
        </w:r>
      </w:hyperlink>
    </w:p>
    <w:p w:rsidR="00A97126" w:rsidRPr="00847702" w:rsidRDefault="00A97126" w:rsidP="00F14C99">
      <w:pPr>
        <w:pStyle w:val="Caption"/>
        <w:rPr>
          <w:rStyle w:val="code"/>
          <w:b/>
          <w:i/>
          <w:iCs w:val="0"/>
          <w:color w:val="4F81BD" w:themeColor="accent1"/>
        </w:rPr>
      </w:pPr>
      <w:r>
        <w:lastRenderedPageBreak/>
        <w:t>Declaration</w:t>
      </w:r>
    </w:p>
    <w:p w:rsidR="00C66E2A" w:rsidRDefault="00C66E2A" w:rsidP="008F608E">
      <w:pPr>
        <w:pStyle w:val="NoSpacing"/>
      </w:pPr>
      <w:r w:rsidRPr="00A97126">
        <w:rPr>
          <w:rStyle w:val="code"/>
          <w:b/>
        </w:rPr>
        <w:t>property</w:t>
      </w:r>
      <w:r>
        <w:rPr>
          <w:rStyle w:val="code"/>
        </w:rPr>
        <w:t xml:space="preserve"> </w:t>
      </w:r>
      <w:bookmarkStart w:id="798" w:name="ImageEnMViewOnDrawProgress"/>
      <w:r>
        <w:rPr>
          <w:rStyle w:val="code"/>
        </w:rPr>
        <w:t>OnDrawProgress</w:t>
      </w:r>
      <w:bookmarkEnd w:id="798"/>
      <w:r>
        <w:rPr>
          <w:rStyle w:val="code"/>
        </w:rPr>
        <w:t>:</w:t>
      </w:r>
      <w:r w:rsidR="00A97126">
        <w:rPr>
          <w:rStyle w:val="code"/>
        </w:rPr>
        <w:t xml:space="preserve"> </w:t>
      </w:r>
      <w:hyperlink r:id="rId647" w:history="1">
        <w:r>
          <w:rPr>
            <w:rStyle w:val="Hyperlink"/>
          </w:rPr>
          <w:t>TIEMProgressEvent</w:t>
        </w:r>
      </w:hyperlink>
      <w:r>
        <w:rPr>
          <w:rStyle w:val="code"/>
        </w:rPr>
        <w:t>;</w:t>
      </w:r>
      <w:r w:rsidR="007904E8" w:rsidRPr="007904E8">
        <w:t xml:space="preserve"> </w:t>
      </w:r>
    </w:p>
    <w:p w:rsidR="00C66E2A" w:rsidRDefault="00C66E2A" w:rsidP="00F14C99">
      <w:pPr>
        <w:pStyle w:val="Caption"/>
      </w:pPr>
      <w:r>
        <w:t>Description</w:t>
      </w:r>
    </w:p>
    <w:p w:rsidR="00C66E2A" w:rsidRDefault="00C66E2A" w:rsidP="0035784B">
      <w:pPr>
        <w:pStyle w:val="BodyTextFirstIndent"/>
      </w:pPr>
      <w:r>
        <w:t>The OnDrawProgress event is called on paint for each image drawn.</w:t>
      </w:r>
    </w:p>
    <w:p w:rsidR="00BD484B" w:rsidRPr="00F2635E" w:rsidRDefault="00BD484B" w:rsidP="00BD484B">
      <w:pPr>
        <w:pStyle w:val="Heading4"/>
        <w:rPr>
          <w:sz w:val="22"/>
        </w:rPr>
      </w:pPr>
      <w:r w:rsidRPr="00F2635E">
        <w:rPr>
          <w:sz w:val="22"/>
        </w:rPr>
        <w:t>Example</w:t>
      </w:r>
    </w:p>
    <w:p w:rsidR="00BD484B" w:rsidRPr="00BD484B" w:rsidRDefault="00BD484B" w:rsidP="00BD484B">
      <w:pPr>
        <w:pStyle w:val="NoSpacing"/>
        <w:rPr>
          <w:sz w:val="20"/>
          <w:szCs w:val="20"/>
        </w:rPr>
      </w:pPr>
      <w:r w:rsidRPr="00BD484B">
        <w:rPr>
          <w:rStyle w:val="code"/>
          <w:b/>
          <w:sz w:val="20"/>
          <w:szCs w:val="20"/>
        </w:rPr>
        <w:t>procedure</w:t>
      </w:r>
      <w:r w:rsidRPr="00BD484B">
        <w:rPr>
          <w:rStyle w:val="code"/>
          <w:sz w:val="20"/>
          <w:szCs w:val="20"/>
        </w:rPr>
        <w:t xml:space="preserve"> TForm1.ImageEnMView1DrawProgress(Sender: TObject; per,</w:t>
      </w:r>
      <w:r w:rsidR="008A252A">
        <w:rPr>
          <w:rStyle w:val="code"/>
          <w:sz w:val="20"/>
          <w:szCs w:val="20"/>
        </w:rPr>
        <w:t xml:space="preserve"> </w:t>
      </w:r>
      <w:r w:rsidRPr="00BD484B">
        <w:rPr>
          <w:rStyle w:val="code"/>
          <w:sz w:val="20"/>
          <w:szCs w:val="20"/>
        </w:rPr>
        <w:t>idx: Integer);</w:t>
      </w:r>
      <w:r w:rsidRPr="00BD484B">
        <w:rPr>
          <w:sz w:val="20"/>
          <w:szCs w:val="20"/>
        </w:rPr>
        <w:br/>
      </w:r>
      <w:r w:rsidRPr="00BD484B">
        <w:rPr>
          <w:rStyle w:val="code"/>
          <w:b/>
          <w:sz w:val="20"/>
          <w:szCs w:val="20"/>
        </w:rPr>
        <w:t>begin</w:t>
      </w:r>
      <w:r w:rsidRPr="00BD484B">
        <w:rPr>
          <w:sz w:val="20"/>
          <w:szCs w:val="20"/>
        </w:rPr>
        <w:br/>
      </w:r>
      <w:r w:rsidR="008A252A">
        <w:rPr>
          <w:rStyle w:val="code"/>
          <w:sz w:val="20"/>
          <w:szCs w:val="20"/>
        </w:rPr>
        <w:t xml:space="preserve">  </w:t>
      </w:r>
      <w:r w:rsidRPr="00BD484B">
        <w:rPr>
          <w:rStyle w:val="code"/>
          <w:sz w:val="20"/>
          <w:szCs w:val="20"/>
        </w:rPr>
        <w:t>ProgressBar1.Position</w:t>
      </w:r>
      <w:r w:rsidR="000523FD">
        <w:rPr>
          <w:rStyle w:val="code"/>
          <w:sz w:val="20"/>
          <w:szCs w:val="20"/>
        </w:rPr>
        <w:t xml:space="preserve"> </w:t>
      </w:r>
      <w:r w:rsidRPr="00BD484B">
        <w:rPr>
          <w:rStyle w:val="code"/>
          <w:sz w:val="20"/>
          <w:szCs w:val="20"/>
        </w:rPr>
        <w:t>:=</w:t>
      </w:r>
      <w:r w:rsidR="000523FD">
        <w:rPr>
          <w:rStyle w:val="code"/>
          <w:sz w:val="20"/>
          <w:szCs w:val="20"/>
        </w:rPr>
        <w:t xml:space="preserve"> </w:t>
      </w:r>
      <w:r w:rsidRPr="00BD484B">
        <w:rPr>
          <w:rStyle w:val="code"/>
          <w:sz w:val="20"/>
          <w:szCs w:val="20"/>
        </w:rPr>
        <w:t>per;</w:t>
      </w:r>
      <w:r w:rsidRPr="00BD484B">
        <w:rPr>
          <w:sz w:val="20"/>
          <w:szCs w:val="20"/>
        </w:rPr>
        <w:br/>
      </w:r>
      <w:r w:rsidRPr="00BD484B">
        <w:rPr>
          <w:rStyle w:val="code"/>
          <w:b/>
          <w:sz w:val="20"/>
          <w:szCs w:val="20"/>
        </w:rPr>
        <w:t>end</w:t>
      </w:r>
      <w:r w:rsidRPr="00BD484B">
        <w:rPr>
          <w:rStyle w:val="code"/>
          <w:sz w:val="20"/>
          <w:szCs w:val="20"/>
        </w:rPr>
        <w:t>;</w:t>
      </w:r>
    </w:p>
    <w:p w:rsidR="00A97126" w:rsidRPr="00847702" w:rsidRDefault="00DC6852" w:rsidP="00F14C99">
      <w:pPr>
        <w:pStyle w:val="Caption"/>
        <w:rPr>
          <w:rStyle w:val="code"/>
          <w:b/>
          <w:i/>
          <w:iCs w:val="0"/>
          <w:color w:val="4F81BD" w:themeColor="accent1"/>
        </w:rPr>
      </w:pPr>
      <w:r>
        <w:br/>
      </w:r>
      <w:r>
        <w:br/>
      </w:r>
      <w:r w:rsidR="00A97126">
        <w:t>Declaration</w:t>
      </w:r>
    </w:p>
    <w:p w:rsidR="00C66E2A" w:rsidRDefault="00C66E2A" w:rsidP="00551829">
      <w:pPr>
        <w:pStyle w:val="NoSpacing"/>
      </w:pPr>
      <w:r w:rsidRPr="00A97126">
        <w:rPr>
          <w:rStyle w:val="code"/>
          <w:b/>
        </w:rPr>
        <w:t>property</w:t>
      </w:r>
      <w:r>
        <w:rPr>
          <w:rStyle w:val="code"/>
        </w:rPr>
        <w:t xml:space="preserve"> </w:t>
      </w:r>
      <w:bookmarkStart w:id="799" w:name="ImageEnMViewOnFinishWork"/>
      <w:r>
        <w:rPr>
          <w:rStyle w:val="code"/>
        </w:rPr>
        <w:t>OnFinishWork</w:t>
      </w:r>
      <w:bookmarkEnd w:id="799"/>
      <w:r>
        <w:rPr>
          <w:rStyle w:val="code"/>
        </w:rPr>
        <w:t>: TNotifyEvent;</w:t>
      </w:r>
    </w:p>
    <w:p w:rsidR="00C66E2A" w:rsidRDefault="00C66E2A" w:rsidP="00F14C99">
      <w:pPr>
        <w:pStyle w:val="Caption"/>
      </w:pPr>
      <w:r>
        <w:t>Description</w:t>
      </w:r>
    </w:p>
    <w:p w:rsidR="00C66E2A" w:rsidRDefault="00C66E2A" w:rsidP="0035784B">
      <w:pPr>
        <w:pStyle w:val="BodyTextFirstIndent"/>
      </w:pPr>
      <w:r>
        <w:t>This event occurs whenever an image processing task or input/output terminates.</w:t>
      </w:r>
      <w:r w:rsidR="00F177FF">
        <w:t xml:space="preserve">  </w:t>
      </w:r>
      <w:r>
        <w:t xml:space="preserve">This event is called after the last call to </w:t>
      </w:r>
      <w:hyperlink r:id="rId648" w:history="1">
        <w:r>
          <w:rPr>
            <w:rStyle w:val="Hyperlink"/>
          </w:rPr>
          <w:t>OnProgress</w:t>
        </w:r>
      </w:hyperlink>
      <w:r>
        <w:t>, so you can reset here your progress bar.</w:t>
      </w:r>
    </w:p>
    <w:p w:rsidR="007904E8" w:rsidRDefault="007904E8" w:rsidP="007904E8">
      <w:pPr>
        <w:pStyle w:val="Links"/>
      </w:pPr>
    </w:p>
    <w:p w:rsidR="007904E8" w:rsidRDefault="007904E8" w:rsidP="007904E8">
      <w:pPr>
        <w:pStyle w:val="Links"/>
      </w:pPr>
    </w:p>
    <w:p w:rsidR="007904E8" w:rsidRDefault="007904E8" w:rsidP="007904E8">
      <w:pPr>
        <w:pStyle w:val="Links"/>
      </w:pPr>
    </w:p>
    <w:p w:rsidR="007904E8" w:rsidRDefault="007904E8" w:rsidP="007904E8">
      <w:pPr>
        <w:pStyle w:val="Links"/>
      </w:pPr>
    </w:p>
    <w:p w:rsidR="00D30B9B" w:rsidRDefault="003921BC" w:rsidP="007904E8">
      <w:pPr>
        <w:pStyle w:val="Links"/>
      </w:pPr>
      <w:hyperlink w:anchor="ImageEnMView" w:history="1">
        <w:r w:rsidR="007904E8" w:rsidRPr="00CF320D">
          <w:rPr>
            <w:rStyle w:val="Hyperlink"/>
          </w:rPr>
          <w:t>ImageEnMView</w:t>
        </w:r>
      </w:hyperlink>
    </w:p>
    <w:p w:rsidR="00A97126" w:rsidRPr="00847702" w:rsidRDefault="00A97126" w:rsidP="00F14C99">
      <w:pPr>
        <w:pStyle w:val="Caption"/>
        <w:rPr>
          <w:rStyle w:val="code"/>
          <w:b/>
          <w:i/>
          <w:iCs w:val="0"/>
          <w:color w:val="4F81BD" w:themeColor="accent1"/>
        </w:rPr>
      </w:pPr>
      <w:r>
        <w:lastRenderedPageBreak/>
        <w:t>Declaration</w:t>
      </w:r>
    </w:p>
    <w:p w:rsidR="00C66E2A" w:rsidRDefault="00C66E2A" w:rsidP="00551829">
      <w:pPr>
        <w:pStyle w:val="NoSpacing"/>
      </w:pPr>
      <w:r w:rsidRPr="00A97126">
        <w:rPr>
          <w:rStyle w:val="code"/>
          <w:b/>
        </w:rPr>
        <w:t>property</w:t>
      </w:r>
      <w:r>
        <w:rPr>
          <w:rStyle w:val="code"/>
        </w:rPr>
        <w:t xml:space="preserve"> </w:t>
      </w:r>
      <w:bookmarkStart w:id="800" w:name="ImageEnMViewOnImageAtPos"/>
      <w:r>
        <w:rPr>
          <w:rStyle w:val="code"/>
        </w:rPr>
        <w:t>OnImageAtPos</w:t>
      </w:r>
      <w:bookmarkEnd w:id="800"/>
      <w:r>
        <w:rPr>
          <w:rStyle w:val="code"/>
        </w:rPr>
        <w:t xml:space="preserve">: </w:t>
      </w:r>
      <w:hyperlink r:id="rId649" w:history="1">
        <w:r>
          <w:rPr>
            <w:rStyle w:val="Hyperlink"/>
          </w:rPr>
          <w:t>TIEImageAtPosEvent</w:t>
        </w:r>
      </w:hyperlink>
      <w:r>
        <w:rPr>
          <w:rStyle w:val="code"/>
        </w:rPr>
        <w:t>;</w:t>
      </w:r>
    </w:p>
    <w:p w:rsidR="00C66E2A" w:rsidRDefault="00C66E2A" w:rsidP="00F14C99">
      <w:pPr>
        <w:pStyle w:val="Caption"/>
      </w:pPr>
      <w:r>
        <w:t>Description</w:t>
      </w:r>
    </w:p>
    <w:p w:rsidR="00C66E2A" w:rsidRDefault="00C66E2A" w:rsidP="0035784B">
      <w:pPr>
        <w:pStyle w:val="BodyTextFirstIndent"/>
      </w:pPr>
      <w:r>
        <w:t>Event called whenever it is necessary to check if specified coordinates are inside a thumbnail.</w:t>
      </w:r>
    </w:p>
    <w:p w:rsidR="00AF787F" w:rsidRDefault="00AF787F" w:rsidP="00F14C99">
      <w:pPr>
        <w:pStyle w:val="Caption"/>
      </w:pPr>
    </w:p>
    <w:p w:rsidR="00AF787F" w:rsidRDefault="00AF787F" w:rsidP="00F14C99">
      <w:pPr>
        <w:pStyle w:val="Caption"/>
      </w:pPr>
    </w:p>
    <w:p w:rsidR="00A97126" w:rsidRPr="00847702" w:rsidRDefault="00A97126" w:rsidP="00F14C99">
      <w:pPr>
        <w:pStyle w:val="Caption"/>
        <w:rPr>
          <w:rStyle w:val="code"/>
          <w:b/>
          <w:i/>
          <w:iCs w:val="0"/>
          <w:color w:val="4F81BD" w:themeColor="accent1"/>
        </w:rPr>
      </w:pPr>
      <w:r>
        <w:t>Declaration</w:t>
      </w:r>
    </w:p>
    <w:p w:rsidR="00C66E2A" w:rsidRDefault="00C66E2A" w:rsidP="00551829">
      <w:pPr>
        <w:pStyle w:val="NoSpacing"/>
      </w:pPr>
      <w:r w:rsidRPr="00A97126">
        <w:rPr>
          <w:rStyle w:val="code"/>
          <w:b/>
        </w:rPr>
        <w:t>property</w:t>
      </w:r>
      <w:r>
        <w:rPr>
          <w:rStyle w:val="code"/>
        </w:rPr>
        <w:t xml:space="preserve"> </w:t>
      </w:r>
      <w:bookmarkStart w:id="801" w:name="ImageEnMViewOnImageDeselect"/>
      <w:r>
        <w:rPr>
          <w:rStyle w:val="code"/>
        </w:rPr>
        <w:t>OnImageDeselect</w:t>
      </w:r>
      <w:bookmarkEnd w:id="801"/>
      <w:r>
        <w:rPr>
          <w:rStyle w:val="code"/>
        </w:rPr>
        <w:t xml:space="preserve">: </w:t>
      </w:r>
      <w:hyperlink r:id="rId650" w:history="1">
        <w:r>
          <w:rPr>
            <w:rStyle w:val="Hyperlink"/>
          </w:rPr>
          <w:t>TIEImageSelectEvent</w:t>
        </w:r>
      </w:hyperlink>
      <w:r>
        <w:rPr>
          <w:rStyle w:val="code"/>
        </w:rPr>
        <w:t>;</w:t>
      </w:r>
    </w:p>
    <w:p w:rsidR="00C66E2A" w:rsidRDefault="00C66E2A" w:rsidP="00F14C99">
      <w:pPr>
        <w:pStyle w:val="Caption"/>
      </w:pPr>
      <w:r>
        <w:t>Description</w:t>
      </w:r>
    </w:p>
    <w:p w:rsidR="00C66E2A" w:rsidRDefault="00C66E2A" w:rsidP="0035784B">
      <w:pPr>
        <w:pStyle w:val="BodyTextFirstIndent"/>
      </w:pPr>
      <w:r>
        <w:t>This event occurs when an image is deselected by an user action.</w:t>
      </w:r>
      <w:r w:rsidR="00F177FF">
        <w:t xml:space="preserve">  </w:t>
      </w:r>
      <w:hyperlink r:id="rId651" w:history="1">
        <w:r>
          <w:rPr>
            <w:rStyle w:val="Hyperlink"/>
          </w:rPr>
          <w:t>EnableMultiSelect</w:t>
        </w:r>
      </w:hyperlink>
      <w:r>
        <w:t xml:space="preserve"> must be </w:t>
      </w:r>
      <w:r w:rsidR="00CB0899">
        <w:t>true</w:t>
      </w:r>
      <w:r>
        <w:t>.</w:t>
      </w:r>
    </w:p>
    <w:p w:rsidR="007904E8" w:rsidRDefault="00DC6852" w:rsidP="00AF787F">
      <w:pPr>
        <w:pStyle w:val="Heading3"/>
      </w:pPr>
      <w:r>
        <w:br/>
      </w:r>
    </w:p>
    <w:p w:rsidR="007904E8" w:rsidRDefault="007904E8" w:rsidP="007904E8"/>
    <w:p w:rsidR="007904E8" w:rsidRDefault="007904E8" w:rsidP="007904E8"/>
    <w:p w:rsidR="007904E8" w:rsidRDefault="007904E8" w:rsidP="007904E8"/>
    <w:p w:rsidR="007904E8" w:rsidRDefault="007904E8" w:rsidP="007904E8"/>
    <w:p w:rsidR="007904E8" w:rsidRDefault="007904E8" w:rsidP="007904E8"/>
    <w:p w:rsidR="007904E8" w:rsidRPr="007904E8" w:rsidRDefault="007904E8" w:rsidP="007904E8"/>
    <w:p w:rsidR="00D30B9B" w:rsidRPr="00CF320D" w:rsidRDefault="003921BC" w:rsidP="007904E8">
      <w:pPr>
        <w:pStyle w:val="Links"/>
      </w:pPr>
      <w:hyperlink w:anchor="ImageEnMView" w:history="1">
        <w:r w:rsidR="00D30B9B" w:rsidRPr="00CF320D">
          <w:rPr>
            <w:rStyle w:val="Hyperlink"/>
          </w:rPr>
          <w:t>ImageEnMView</w:t>
        </w:r>
      </w:hyperlink>
    </w:p>
    <w:p w:rsidR="00A97126" w:rsidRPr="00847702" w:rsidRDefault="00A97126" w:rsidP="00F14C99">
      <w:pPr>
        <w:pStyle w:val="Caption"/>
        <w:rPr>
          <w:rStyle w:val="code"/>
          <w:b/>
          <w:i/>
          <w:iCs w:val="0"/>
          <w:color w:val="4F81BD" w:themeColor="accent1"/>
        </w:rPr>
      </w:pPr>
      <w:r>
        <w:lastRenderedPageBreak/>
        <w:t>Declaration</w:t>
      </w:r>
    </w:p>
    <w:p w:rsidR="00C66E2A" w:rsidRDefault="00C66E2A" w:rsidP="00551829">
      <w:pPr>
        <w:pStyle w:val="NoSpacing"/>
      </w:pPr>
      <w:r w:rsidRPr="00A97126">
        <w:rPr>
          <w:rStyle w:val="code"/>
          <w:b/>
        </w:rPr>
        <w:t>property</w:t>
      </w:r>
      <w:r>
        <w:rPr>
          <w:rStyle w:val="code"/>
        </w:rPr>
        <w:t xml:space="preserve"> </w:t>
      </w:r>
      <w:bookmarkStart w:id="802" w:name="ImageEnMViewOnImageDraw"/>
      <w:r>
        <w:rPr>
          <w:rStyle w:val="code"/>
        </w:rPr>
        <w:t>OnImageDraw</w:t>
      </w:r>
      <w:bookmarkEnd w:id="802"/>
      <w:r>
        <w:rPr>
          <w:rStyle w:val="code"/>
        </w:rPr>
        <w:t xml:space="preserve">: </w:t>
      </w:r>
      <w:hyperlink r:id="rId652" w:history="1">
        <w:r>
          <w:rPr>
            <w:rStyle w:val="Hyperlink"/>
          </w:rPr>
          <w:t>TIEImageDrawEvent</w:t>
        </w:r>
      </w:hyperlink>
      <w:r>
        <w:rPr>
          <w:rStyle w:val="code"/>
        </w:rPr>
        <w:t>;</w:t>
      </w:r>
    </w:p>
    <w:p w:rsidR="00C66E2A" w:rsidRDefault="00C66E2A" w:rsidP="00F14C99">
      <w:pPr>
        <w:pStyle w:val="Caption"/>
      </w:pPr>
      <w:r>
        <w:t>Description</w:t>
      </w:r>
    </w:p>
    <w:p w:rsidR="00C66E2A" w:rsidRDefault="00C66E2A" w:rsidP="0035784B">
      <w:pPr>
        <w:pStyle w:val="BodyTextFirstIndent"/>
      </w:pPr>
      <w:r>
        <w:t>This event is called whenever an image is painted.</w:t>
      </w:r>
    </w:p>
    <w:p w:rsidR="008A252A" w:rsidRPr="00F2635E" w:rsidRDefault="008A252A" w:rsidP="008A252A">
      <w:pPr>
        <w:pStyle w:val="Heading4"/>
        <w:rPr>
          <w:sz w:val="22"/>
        </w:rPr>
      </w:pPr>
      <w:r w:rsidRPr="00F2635E">
        <w:rPr>
          <w:sz w:val="22"/>
        </w:rPr>
        <w:t>Example</w:t>
      </w:r>
    </w:p>
    <w:p w:rsidR="008A252A" w:rsidRPr="008A252A" w:rsidRDefault="008A252A" w:rsidP="008A252A">
      <w:pPr>
        <w:pStyle w:val="NoSpacing"/>
        <w:rPr>
          <w:sz w:val="18"/>
          <w:szCs w:val="18"/>
        </w:rPr>
      </w:pPr>
      <w:r w:rsidRPr="008A252A">
        <w:rPr>
          <w:rStyle w:val="code"/>
          <w:sz w:val="18"/>
          <w:szCs w:val="18"/>
        </w:rPr>
        <w:t>// This method display the image index and sizes on bottom</w:t>
      </w:r>
      <w:r>
        <w:rPr>
          <w:rStyle w:val="code"/>
          <w:sz w:val="18"/>
          <w:szCs w:val="18"/>
        </w:rPr>
        <w:br/>
        <w:t xml:space="preserve">// </w:t>
      </w:r>
      <w:r w:rsidRPr="008A252A">
        <w:rPr>
          <w:rStyle w:val="code"/>
          <w:sz w:val="18"/>
          <w:szCs w:val="18"/>
        </w:rPr>
        <w:t>of the thumbnail.</w:t>
      </w:r>
      <w:r w:rsidRPr="008A252A">
        <w:rPr>
          <w:sz w:val="18"/>
          <w:szCs w:val="18"/>
        </w:rPr>
        <w:br/>
      </w:r>
      <w:r w:rsidRPr="008A252A">
        <w:rPr>
          <w:rStyle w:val="code"/>
          <w:sz w:val="18"/>
          <w:szCs w:val="18"/>
        </w:rPr>
        <w:t>// Set properly the BottomGap property</w:t>
      </w:r>
      <w:r w:rsidRPr="008A252A">
        <w:rPr>
          <w:sz w:val="18"/>
          <w:szCs w:val="18"/>
        </w:rPr>
        <w:br/>
      </w:r>
      <w:r w:rsidRPr="008A252A">
        <w:rPr>
          <w:rStyle w:val="code"/>
          <w:b/>
          <w:sz w:val="18"/>
          <w:szCs w:val="18"/>
        </w:rPr>
        <w:t>procedure</w:t>
      </w:r>
      <w:r w:rsidRPr="008A252A">
        <w:rPr>
          <w:rStyle w:val="code"/>
          <w:sz w:val="18"/>
          <w:szCs w:val="18"/>
        </w:rPr>
        <w:t xml:space="preserve"> TForm1.ImageEnMView1ImageDraw(Sender: TObject; idx: Integer;</w:t>
      </w:r>
      <w:r w:rsidRPr="008A252A">
        <w:rPr>
          <w:sz w:val="18"/>
          <w:szCs w:val="18"/>
        </w:rPr>
        <w:br/>
      </w:r>
      <w:r w:rsidRPr="008A252A">
        <w:rPr>
          <w:rStyle w:val="code"/>
          <w:sz w:val="18"/>
          <w:szCs w:val="18"/>
        </w:rPr>
        <w:t>Left, Top: Integer; Canvas: TCanvas);</w:t>
      </w:r>
      <w:r w:rsidRPr="008A252A">
        <w:rPr>
          <w:sz w:val="18"/>
          <w:szCs w:val="18"/>
        </w:rPr>
        <w:br/>
      </w:r>
      <w:r w:rsidRPr="008A252A">
        <w:rPr>
          <w:rStyle w:val="code"/>
          <w:b/>
          <w:sz w:val="18"/>
          <w:szCs w:val="18"/>
        </w:rPr>
        <w:t>begin</w:t>
      </w:r>
      <w:r w:rsidRPr="008A252A">
        <w:rPr>
          <w:sz w:val="18"/>
          <w:szCs w:val="18"/>
        </w:rPr>
        <w:br/>
      </w:r>
      <w:r>
        <w:rPr>
          <w:rStyle w:val="code"/>
          <w:b/>
          <w:sz w:val="18"/>
          <w:szCs w:val="18"/>
        </w:rPr>
        <w:t xml:space="preserve">  </w:t>
      </w:r>
      <w:r w:rsidRPr="008A252A">
        <w:rPr>
          <w:rStyle w:val="code"/>
          <w:b/>
          <w:sz w:val="18"/>
          <w:szCs w:val="18"/>
        </w:rPr>
        <w:t>with</w:t>
      </w:r>
      <w:r w:rsidRPr="008A252A">
        <w:rPr>
          <w:rStyle w:val="code"/>
          <w:sz w:val="18"/>
          <w:szCs w:val="18"/>
        </w:rPr>
        <w:t xml:space="preserve"> canvas </w:t>
      </w:r>
      <w:r w:rsidRPr="008A252A">
        <w:rPr>
          <w:rStyle w:val="code"/>
          <w:b/>
          <w:sz w:val="18"/>
          <w:szCs w:val="18"/>
        </w:rPr>
        <w:t>do</w:t>
      </w:r>
      <w:r w:rsidRPr="008A252A">
        <w:rPr>
          <w:sz w:val="18"/>
          <w:szCs w:val="18"/>
        </w:rPr>
        <w:br/>
      </w:r>
      <w:r>
        <w:rPr>
          <w:rStyle w:val="code"/>
          <w:b/>
          <w:sz w:val="18"/>
          <w:szCs w:val="18"/>
        </w:rPr>
        <w:t xml:space="preserve">  </w:t>
      </w:r>
      <w:r w:rsidRPr="008A252A">
        <w:rPr>
          <w:rStyle w:val="code"/>
          <w:b/>
          <w:sz w:val="18"/>
          <w:szCs w:val="18"/>
        </w:rPr>
        <w:t>begin</w:t>
      </w:r>
      <w:r w:rsidRPr="008A252A">
        <w:rPr>
          <w:sz w:val="18"/>
          <w:szCs w:val="18"/>
        </w:rPr>
        <w:br/>
      </w:r>
      <w:r>
        <w:rPr>
          <w:rStyle w:val="code"/>
          <w:sz w:val="18"/>
          <w:szCs w:val="18"/>
        </w:rPr>
        <w:t xml:space="preserve">    </w:t>
      </w:r>
      <w:r w:rsidRPr="008A252A">
        <w:rPr>
          <w:rStyle w:val="code"/>
          <w:sz w:val="18"/>
          <w:szCs w:val="18"/>
        </w:rPr>
        <w:t>Font.Height:=15;</w:t>
      </w:r>
      <w:r w:rsidRPr="008A252A">
        <w:rPr>
          <w:sz w:val="18"/>
          <w:szCs w:val="18"/>
        </w:rPr>
        <w:br/>
      </w:r>
      <w:r>
        <w:rPr>
          <w:rStyle w:val="code"/>
          <w:sz w:val="18"/>
          <w:szCs w:val="18"/>
        </w:rPr>
        <w:t xml:space="preserve">    </w:t>
      </w:r>
      <w:r w:rsidRPr="008A252A">
        <w:rPr>
          <w:rStyle w:val="code"/>
          <w:sz w:val="18"/>
          <w:szCs w:val="18"/>
        </w:rPr>
        <w:t>Font.Color:=clWhite;</w:t>
      </w:r>
      <w:r w:rsidRPr="008A252A">
        <w:rPr>
          <w:sz w:val="18"/>
          <w:szCs w:val="18"/>
        </w:rPr>
        <w:br/>
      </w:r>
      <w:r>
        <w:rPr>
          <w:rStyle w:val="code"/>
          <w:sz w:val="18"/>
          <w:szCs w:val="18"/>
        </w:rPr>
        <w:t xml:space="preserve">    T</w:t>
      </w:r>
      <w:r w:rsidRPr="008A252A">
        <w:rPr>
          <w:rStyle w:val="code"/>
          <w:sz w:val="18"/>
          <w:szCs w:val="18"/>
        </w:rPr>
        <w:t>extout(Left,Top+imageenmview1.ThumbHeight-</w:t>
      </w:r>
      <w:r>
        <w:rPr>
          <w:rStyle w:val="code"/>
          <w:sz w:val="18"/>
          <w:szCs w:val="18"/>
        </w:rPr>
        <w:br/>
        <w:t xml:space="preserve">       </w:t>
      </w:r>
      <w:r w:rsidRPr="008A252A">
        <w:rPr>
          <w:rStyle w:val="code"/>
          <w:sz w:val="18"/>
          <w:szCs w:val="18"/>
        </w:rPr>
        <w:t>imageenmview1.bottomgap+2,inttostr(idx));</w:t>
      </w:r>
      <w:r w:rsidRPr="008A252A">
        <w:rPr>
          <w:sz w:val="18"/>
          <w:szCs w:val="18"/>
        </w:rPr>
        <w:br/>
      </w:r>
      <w:r>
        <w:rPr>
          <w:rStyle w:val="code"/>
          <w:sz w:val="18"/>
          <w:szCs w:val="18"/>
        </w:rPr>
        <w:t xml:space="preserve">    T</w:t>
      </w:r>
      <w:r w:rsidRPr="008A252A">
        <w:rPr>
          <w:rStyle w:val="code"/>
          <w:sz w:val="18"/>
          <w:szCs w:val="18"/>
        </w:rPr>
        <w:t>extout(Left,Top,</w:t>
      </w:r>
      <w:r>
        <w:rPr>
          <w:rStyle w:val="code"/>
          <w:sz w:val="18"/>
          <w:szCs w:val="18"/>
        </w:rPr>
        <w:br/>
        <w:t xml:space="preserve">      IntT</w:t>
      </w:r>
      <w:r w:rsidRPr="008A252A">
        <w:rPr>
          <w:rStyle w:val="code"/>
          <w:sz w:val="18"/>
          <w:szCs w:val="18"/>
        </w:rPr>
        <w:t>o</w:t>
      </w:r>
      <w:r>
        <w:rPr>
          <w:rStyle w:val="code"/>
          <w:sz w:val="18"/>
          <w:szCs w:val="18"/>
        </w:rPr>
        <w:t>S</w:t>
      </w:r>
      <w:r w:rsidRPr="008A252A">
        <w:rPr>
          <w:rStyle w:val="code"/>
          <w:sz w:val="18"/>
          <w:szCs w:val="18"/>
        </w:rPr>
        <w:t>tr(imageenmview1.imageWidth[idx])</w:t>
      </w:r>
      <w:r>
        <w:rPr>
          <w:rStyle w:val="code"/>
          <w:sz w:val="18"/>
          <w:szCs w:val="18"/>
        </w:rPr>
        <w:t xml:space="preserve"> </w:t>
      </w:r>
      <w:r w:rsidRPr="008A252A">
        <w:rPr>
          <w:rStyle w:val="code"/>
          <w:sz w:val="18"/>
          <w:szCs w:val="18"/>
        </w:rPr>
        <w:t>+</w:t>
      </w:r>
      <w:r>
        <w:rPr>
          <w:rStyle w:val="code"/>
          <w:sz w:val="18"/>
          <w:szCs w:val="18"/>
        </w:rPr>
        <w:br/>
        <w:t xml:space="preserve">        </w:t>
      </w:r>
      <w:r w:rsidR="0030256A">
        <w:rPr>
          <w:rStyle w:val="code"/>
          <w:sz w:val="18"/>
          <w:szCs w:val="18"/>
        </w:rPr>
        <w:t>‘</w:t>
      </w:r>
      <w:r w:rsidRPr="008A252A">
        <w:rPr>
          <w:rStyle w:val="code"/>
          <w:sz w:val="18"/>
          <w:szCs w:val="18"/>
        </w:rPr>
        <w:t>x</w:t>
      </w:r>
      <w:r w:rsidR="0030256A">
        <w:rPr>
          <w:rStyle w:val="code"/>
          <w:sz w:val="18"/>
          <w:szCs w:val="18"/>
        </w:rPr>
        <w:t>’</w:t>
      </w:r>
      <w:r>
        <w:rPr>
          <w:rStyle w:val="code"/>
          <w:sz w:val="18"/>
          <w:szCs w:val="18"/>
        </w:rPr>
        <w:t xml:space="preserve"> </w:t>
      </w:r>
      <w:r w:rsidRPr="008A252A">
        <w:rPr>
          <w:rStyle w:val="code"/>
          <w:sz w:val="18"/>
          <w:szCs w:val="18"/>
        </w:rPr>
        <w:t>+</w:t>
      </w:r>
      <w:r>
        <w:rPr>
          <w:rStyle w:val="code"/>
          <w:sz w:val="18"/>
          <w:szCs w:val="18"/>
        </w:rPr>
        <w:t xml:space="preserve"> I</w:t>
      </w:r>
      <w:r w:rsidRPr="008A252A">
        <w:rPr>
          <w:rStyle w:val="code"/>
          <w:sz w:val="18"/>
          <w:szCs w:val="18"/>
        </w:rPr>
        <w:t>nt</w:t>
      </w:r>
      <w:r>
        <w:rPr>
          <w:rStyle w:val="code"/>
          <w:sz w:val="18"/>
          <w:szCs w:val="18"/>
        </w:rPr>
        <w:t>T</w:t>
      </w:r>
      <w:r w:rsidRPr="008A252A">
        <w:rPr>
          <w:rStyle w:val="code"/>
          <w:sz w:val="18"/>
          <w:szCs w:val="18"/>
        </w:rPr>
        <w:t>o</w:t>
      </w:r>
      <w:r>
        <w:rPr>
          <w:rStyle w:val="code"/>
          <w:sz w:val="18"/>
          <w:szCs w:val="18"/>
        </w:rPr>
        <w:t>S</w:t>
      </w:r>
      <w:r w:rsidRPr="008A252A">
        <w:rPr>
          <w:rStyle w:val="code"/>
          <w:sz w:val="18"/>
          <w:szCs w:val="18"/>
        </w:rPr>
        <w:t>tr(imageenmview1.imageHeight[idx]));</w:t>
      </w:r>
      <w:r w:rsidRPr="008A252A">
        <w:rPr>
          <w:sz w:val="18"/>
          <w:szCs w:val="18"/>
        </w:rPr>
        <w:br/>
      </w:r>
      <w:r>
        <w:rPr>
          <w:rStyle w:val="code"/>
          <w:b/>
          <w:sz w:val="18"/>
          <w:szCs w:val="18"/>
        </w:rPr>
        <w:t xml:space="preserve">  </w:t>
      </w:r>
      <w:r w:rsidRPr="008A252A">
        <w:rPr>
          <w:rStyle w:val="code"/>
          <w:b/>
          <w:sz w:val="18"/>
          <w:szCs w:val="18"/>
        </w:rPr>
        <w:t>end</w:t>
      </w:r>
      <w:r w:rsidRPr="008A252A">
        <w:rPr>
          <w:rStyle w:val="code"/>
          <w:sz w:val="18"/>
          <w:szCs w:val="18"/>
        </w:rPr>
        <w:t>;</w:t>
      </w:r>
      <w:r w:rsidRPr="008A252A">
        <w:rPr>
          <w:sz w:val="18"/>
          <w:szCs w:val="18"/>
        </w:rPr>
        <w:br/>
      </w:r>
      <w:r w:rsidRPr="008A252A">
        <w:rPr>
          <w:rStyle w:val="code"/>
          <w:b/>
          <w:sz w:val="18"/>
          <w:szCs w:val="18"/>
        </w:rPr>
        <w:t>end</w:t>
      </w:r>
      <w:r w:rsidRPr="008A252A">
        <w:rPr>
          <w:rStyle w:val="code"/>
          <w:sz w:val="18"/>
          <w:szCs w:val="18"/>
        </w:rPr>
        <w:t>;</w:t>
      </w:r>
    </w:p>
    <w:p w:rsidR="007904E8" w:rsidRDefault="007904E8" w:rsidP="00743A61">
      <w:pPr>
        <w:pStyle w:val="BodyTextIndent"/>
      </w:pPr>
    </w:p>
    <w:p w:rsidR="007904E8" w:rsidRDefault="007904E8" w:rsidP="00743A61">
      <w:pPr>
        <w:pStyle w:val="BodyTextIndent"/>
      </w:pPr>
    </w:p>
    <w:p w:rsidR="007904E8" w:rsidRDefault="007904E8" w:rsidP="00743A61">
      <w:pPr>
        <w:pStyle w:val="BodyTextIndent"/>
      </w:pPr>
    </w:p>
    <w:p w:rsidR="007904E8" w:rsidRDefault="007904E8" w:rsidP="00743A61">
      <w:pPr>
        <w:pStyle w:val="BodyTextIndent"/>
      </w:pPr>
    </w:p>
    <w:p w:rsidR="00D30B9B" w:rsidRPr="00CF320D" w:rsidRDefault="00496A97" w:rsidP="007904E8">
      <w:pPr>
        <w:pStyle w:val="Links"/>
      </w:pPr>
      <w:r>
        <w:br/>
      </w:r>
      <w:hyperlink w:anchor="ImageEnMView" w:history="1">
        <w:r w:rsidR="00D30B9B" w:rsidRPr="00CF320D">
          <w:rPr>
            <w:rStyle w:val="Hyperlink"/>
          </w:rPr>
          <w:t>ImageEnMView</w:t>
        </w:r>
      </w:hyperlink>
    </w:p>
    <w:p w:rsidR="00A97126" w:rsidRPr="00847702" w:rsidRDefault="00A97126" w:rsidP="00F14C99">
      <w:pPr>
        <w:pStyle w:val="Caption"/>
        <w:rPr>
          <w:rStyle w:val="code"/>
          <w:b/>
          <w:i/>
          <w:iCs w:val="0"/>
          <w:color w:val="4F81BD" w:themeColor="accent1"/>
        </w:rPr>
      </w:pPr>
      <w:r>
        <w:lastRenderedPageBreak/>
        <w:t>Declaration</w:t>
      </w:r>
    </w:p>
    <w:p w:rsidR="00C66E2A" w:rsidRDefault="00C66E2A" w:rsidP="00551829">
      <w:pPr>
        <w:pStyle w:val="NoSpacing"/>
      </w:pPr>
      <w:r w:rsidRPr="00A97126">
        <w:rPr>
          <w:rStyle w:val="code"/>
          <w:b/>
        </w:rPr>
        <w:t>property</w:t>
      </w:r>
      <w:r>
        <w:rPr>
          <w:rStyle w:val="code"/>
        </w:rPr>
        <w:t xml:space="preserve"> </w:t>
      </w:r>
      <w:bookmarkStart w:id="803" w:name="ImageEnMViewOnImageDraw2"/>
      <w:r>
        <w:rPr>
          <w:rStyle w:val="code"/>
        </w:rPr>
        <w:t>OnImageDraw2</w:t>
      </w:r>
      <w:bookmarkEnd w:id="803"/>
      <w:r>
        <w:rPr>
          <w:rStyle w:val="code"/>
        </w:rPr>
        <w:t xml:space="preserve">: </w:t>
      </w:r>
      <w:hyperlink r:id="rId653" w:history="1">
        <w:r>
          <w:rPr>
            <w:rStyle w:val="Hyperlink"/>
          </w:rPr>
          <w:t>TIEImageDraw2Event</w:t>
        </w:r>
      </w:hyperlink>
      <w:r>
        <w:rPr>
          <w:rStyle w:val="code"/>
        </w:rPr>
        <w:t>;</w:t>
      </w:r>
    </w:p>
    <w:p w:rsidR="00C66E2A" w:rsidRDefault="00C66E2A" w:rsidP="00F14C99">
      <w:pPr>
        <w:pStyle w:val="Caption"/>
      </w:pPr>
      <w:r>
        <w:t>Description</w:t>
      </w:r>
    </w:p>
    <w:p w:rsidR="00C66E2A" w:rsidRDefault="00C66E2A" w:rsidP="0035784B">
      <w:pPr>
        <w:pStyle w:val="BodyTextFirstIndent"/>
      </w:pPr>
      <w:r>
        <w:t>This event is called whenever an image is painted. The thumbnail rectangle is available.</w:t>
      </w:r>
    </w:p>
    <w:p w:rsidR="004208F2" w:rsidRDefault="004208F2" w:rsidP="00F14C99">
      <w:pPr>
        <w:pStyle w:val="Caption"/>
      </w:pPr>
    </w:p>
    <w:p w:rsidR="004208F2" w:rsidRDefault="004208F2" w:rsidP="00F14C99">
      <w:pPr>
        <w:pStyle w:val="Caption"/>
      </w:pPr>
    </w:p>
    <w:p w:rsidR="00A97126" w:rsidRPr="00847702" w:rsidRDefault="00A97126" w:rsidP="00F14C99">
      <w:pPr>
        <w:pStyle w:val="Caption"/>
        <w:rPr>
          <w:rStyle w:val="code"/>
          <w:b/>
          <w:i/>
          <w:iCs w:val="0"/>
          <w:color w:val="4F81BD" w:themeColor="accent1"/>
        </w:rPr>
      </w:pPr>
      <w:r>
        <w:t>Declaration</w:t>
      </w:r>
    </w:p>
    <w:p w:rsidR="00C66E2A" w:rsidRDefault="00C66E2A" w:rsidP="00551829">
      <w:pPr>
        <w:pStyle w:val="NoSpacing"/>
      </w:pPr>
      <w:r w:rsidRPr="00A97126">
        <w:rPr>
          <w:rStyle w:val="code"/>
          <w:b/>
        </w:rPr>
        <w:t>property</w:t>
      </w:r>
      <w:r>
        <w:rPr>
          <w:rStyle w:val="code"/>
        </w:rPr>
        <w:t xml:space="preserve"> </w:t>
      </w:r>
      <w:bookmarkStart w:id="804" w:name="ImageEnMViewOnImageIDRequestEx"/>
      <w:r>
        <w:rPr>
          <w:rStyle w:val="code"/>
        </w:rPr>
        <w:t>OnImageIDRequestEx</w:t>
      </w:r>
      <w:bookmarkEnd w:id="804"/>
      <w:r>
        <w:rPr>
          <w:rStyle w:val="code"/>
        </w:rPr>
        <w:t xml:space="preserve">: </w:t>
      </w:r>
      <w:hyperlink r:id="rId654" w:history="1">
        <w:r>
          <w:rPr>
            <w:rStyle w:val="Hyperlink"/>
          </w:rPr>
          <w:t>TIEImageIDRequestExEvent</w:t>
        </w:r>
      </w:hyperlink>
      <w:r>
        <w:rPr>
          <w:rStyle w:val="code"/>
        </w:rPr>
        <w:t>;</w:t>
      </w:r>
    </w:p>
    <w:p w:rsidR="00C66E2A" w:rsidRDefault="00C66E2A" w:rsidP="00F14C99">
      <w:pPr>
        <w:pStyle w:val="Caption"/>
      </w:pPr>
      <w:r>
        <w:t>Description</w:t>
      </w:r>
    </w:p>
    <w:p w:rsidR="004208F2" w:rsidRDefault="00C66E2A" w:rsidP="004208F2">
      <w:pPr>
        <w:pStyle w:val="BodyTextFirstIndent"/>
      </w:pPr>
      <w:r>
        <w:t xml:space="preserve">The OnImageIDRequestEx event is called if you have inserted a value in the </w:t>
      </w:r>
      <w:hyperlink r:id="rId655" w:history="1">
        <w:r>
          <w:rPr>
            <w:rStyle w:val="Hyperlink"/>
          </w:rPr>
          <w:t>ImageID</w:t>
        </w:r>
      </w:hyperlink>
      <w:r>
        <w:t xml:space="preserve"> property and the image must be shown.</w:t>
      </w:r>
      <w:r w:rsidR="004208F2">
        <w:t xml:space="preserve"> </w:t>
      </w:r>
    </w:p>
    <w:p w:rsidR="004208F2" w:rsidRDefault="004208F2" w:rsidP="004208F2">
      <w:pPr>
        <w:pStyle w:val="Links"/>
      </w:pPr>
    </w:p>
    <w:p w:rsidR="004208F2" w:rsidRDefault="004208F2" w:rsidP="004208F2">
      <w:pPr>
        <w:pStyle w:val="Links"/>
      </w:pPr>
    </w:p>
    <w:p w:rsidR="004208F2" w:rsidRDefault="004208F2" w:rsidP="004208F2">
      <w:pPr>
        <w:pStyle w:val="Links"/>
      </w:pPr>
    </w:p>
    <w:p w:rsidR="004208F2" w:rsidRDefault="004208F2" w:rsidP="004208F2">
      <w:pPr>
        <w:pStyle w:val="Links"/>
      </w:pPr>
    </w:p>
    <w:p w:rsidR="004208F2" w:rsidRDefault="004208F2" w:rsidP="004208F2">
      <w:pPr>
        <w:pStyle w:val="Links"/>
      </w:pPr>
    </w:p>
    <w:p w:rsidR="004208F2" w:rsidRDefault="004208F2" w:rsidP="004208F2">
      <w:pPr>
        <w:pStyle w:val="Links"/>
      </w:pPr>
    </w:p>
    <w:p w:rsidR="004208F2" w:rsidRDefault="00903584" w:rsidP="004208F2">
      <w:pPr>
        <w:pStyle w:val="Links"/>
        <w:rPr>
          <w:rStyle w:val="Hyperlink"/>
        </w:rPr>
      </w:pPr>
      <w:r>
        <w:br/>
      </w:r>
      <w:hyperlink w:anchor="ImageEnMView" w:history="1">
        <w:r w:rsidR="004208F2" w:rsidRPr="00CF320D">
          <w:rPr>
            <w:rStyle w:val="Hyperlink"/>
          </w:rPr>
          <w:t>ImageEnMView</w:t>
        </w:r>
      </w:hyperlink>
    </w:p>
    <w:p w:rsidR="00A97126" w:rsidRPr="00847702" w:rsidRDefault="00A97126" w:rsidP="004208F2">
      <w:pPr>
        <w:pStyle w:val="Caption"/>
        <w:rPr>
          <w:rStyle w:val="code"/>
          <w:b/>
          <w:i/>
          <w:iCs w:val="0"/>
          <w:color w:val="4F81BD" w:themeColor="accent1"/>
        </w:rPr>
      </w:pPr>
      <w:r>
        <w:lastRenderedPageBreak/>
        <w:t>Declaration</w:t>
      </w:r>
    </w:p>
    <w:p w:rsidR="00C66E2A" w:rsidRDefault="00C66E2A" w:rsidP="00551829">
      <w:pPr>
        <w:pStyle w:val="NoSpacing"/>
      </w:pPr>
      <w:r w:rsidRPr="00A97126">
        <w:rPr>
          <w:rStyle w:val="code"/>
          <w:b/>
        </w:rPr>
        <w:t>property</w:t>
      </w:r>
      <w:r>
        <w:rPr>
          <w:rStyle w:val="code"/>
        </w:rPr>
        <w:t xml:space="preserve"> </w:t>
      </w:r>
      <w:bookmarkStart w:id="805" w:name="ImageEnMViewOnImageIDRequest"/>
      <w:r>
        <w:rPr>
          <w:rStyle w:val="code"/>
        </w:rPr>
        <w:t>OnImageIDRequest</w:t>
      </w:r>
      <w:bookmarkEnd w:id="805"/>
      <w:r>
        <w:rPr>
          <w:rStyle w:val="code"/>
        </w:rPr>
        <w:t xml:space="preserve">: </w:t>
      </w:r>
      <w:hyperlink r:id="rId656" w:history="1">
        <w:r>
          <w:rPr>
            <w:rStyle w:val="Hyperlink"/>
          </w:rPr>
          <w:t>TIEImageIDRequestEvent</w:t>
        </w:r>
      </w:hyperlink>
      <w:r>
        <w:rPr>
          <w:rStyle w:val="code"/>
        </w:rPr>
        <w:t>;</w:t>
      </w:r>
    </w:p>
    <w:p w:rsidR="00C66E2A" w:rsidRDefault="00C66E2A" w:rsidP="00F14C99">
      <w:pPr>
        <w:pStyle w:val="Caption"/>
      </w:pPr>
      <w:r>
        <w:t>Description</w:t>
      </w:r>
    </w:p>
    <w:p w:rsidR="00862ABF" w:rsidRDefault="00C66E2A" w:rsidP="00862ABF">
      <w:pPr>
        <w:pStyle w:val="BodyTextFirstIndent"/>
      </w:pPr>
      <w:r>
        <w:t xml:space="preserve">This event is called if you have inserted a value in </w:t>
      </w:r>
      <w:hyperlink r:id="rId657" w:history="1">
        <w:r>
          <w:rPr>
            <w:rStyle w:val="Hyperlink"/>
          </w:rPr>
          <w:t>ImageID</w:t>
        </w:r>
      </w:hyperlink>
      <w:r>
        <w:t xml:space="preserve"> property and the image must be shown.</w:t>
      </w:r>
    </w:p>
    <w:p w:rsidR="00C66E2A" w:rsidRDefault="00C66E2A" w:rsidP="00862ABF">
      <w:pPr>
        <w:pStyle w:val="BodyTextFirstIndent"/>
      </w:pPr>
      <w:r>
        <w:t xml:space="preserve">ID is the ID you have specified in </w:t>
      </w:r>
      <w:hyperlink r:id="rId658" w:history="1">
        <w:r>
          <w:rPr>
            <w:rStyle w:val="Hyperlink"/>
          </w:rPr>
          <w:t>ImageID</w:t>
        </w:r>
      </w:hyperlink>
      <w:r w:rsidR="00862ABF">
        <w:t xml:space="preserve"> property.  </w:t>
      </w:r>
      <w:r>
        <w:t>Bitmap is the bitmap to show. The bitmap is copied in TImageEnMView, and must be freed when it is no longer necessary.</w:t>
      </w:r>
    </w:p>
    <w:p w:rsidR="00903584" w:rsidRDefault="00903584" w:rsidP="00F14C99">
      <w:pPr>
        <w:pStyle w:val="Caption"/>
      </w:pPr>
    </w:p>
    <w:p w:rsidR="00A97126" w:rsidRPr="00847702" w:rsidRDefault="00A97126" w:rsidP="00F14C99">
      <w:pPr>
        <w:pStyle w:val="Caption"/>
        <w:rPr>
          <w:rStyle w:val="code"/>
          <w:b/>
          <w:i/>
          <w:iCs w:val="0"/>
          <w:color w:val="4F81BD" w:themeColor="accent1"/>
        </w:rPr>
      </w:pPr>
      <w:r>
        <w:t>Declaration</w:t>
      </w:r>
    </w:p>
    <w:p w:rsidR="00C66E2A" w:rsidRDefault="00C66E2A" w:rsidP="00551829">
      <w:pPr>
        <w:pStyle w:val="NoSpacing"/>
      </w:pPr>
      <w:r w:rsidRPr="00A97126">
        <w:rPr>
          <w:rStyle w:val="code"/>
          <w:b/>
        </w:rPr>
        <w:t>property</w:t>
      </w:r>
      <w:r>
        <w:rPr>
          <w:rStyle w:val="code"/>
        </w:rPr>
        <w:t xml:space="preserve"> </w:t>
      </w:r>
      <w:bookmarkStart w:id="806" w:name="ImageEnMViewOnImageSelect"/>
      <w:r>
        <w:rPr>
          <w:rStyle w:val="code"/>
        </w:rPr>
        <w:t>OnImageSelect</w:t>
      </w:r>
      <w:bookmarkEnd w:id="806"/>
      <w:r>
        <w:rPr>
          <w:rStyle w:val="code"/>
        </w:rPr>
        <w:t xml:space="preserve">: </w:t>
      </w:r>
      <w:hyperlink r:id="rId659" w:history="1">
        <w:r>
          <w:rPr>
            <w:rStyle w:val="Hyperlink"/>
          </w:rPr>
          <w:t>TIEImageSelectEvent</w:t>
        </w:r>
      </w:hyperlink>
      <w:r>
        <w:rPr>
          <w:rStyle w:val="code"/>
        </w:rPr>
        <w:t>;</w:t>
      </w:r>
    </w:p>
    <w:p w:rsidR="00C66E2A" w:rsidRDefault="00C66E2A" w:rsidP="00F14C99">
      <w:pPr>
        <w:pStyle w:val="Caption"/>
      </w:pPr>
      <w:r>
        <w:t>Description</w:t>
      </w:r>
    </w:p>
    <w:p w:rsidR="00C66E2A" w:rsidRDefault="00C66E2A" w:rsidP="0035784B">
      <w:pPr>
        <w:pStyle w:val="BodyTextFirstIndent"/>
      </w:pPr>
      <w:r>
        <w:t>This event is called whenever an image is selected.</w:t>
      </w:r>
    </w:p>
    <w:p w:rsidR="00903584" w:rsidRDefault="00903584" w:rsidP="00F14C99">
      <w:pPr>
        <w:pStyle w:val="Caption"/>
      </w:pPr>
    </w:p>
    <w:p w:rsidR="00C70D3F" w:rsidRPr="00847702" w:rsidRDefault="00C70D3F" w:rsidP="00F14C99">
      <w:pPr>
        <w:pStyle w:val="Caption"/>
        <w:rPr>
          <w:rStyle w:val="code"/>
          <w:b/>
          <w:i/>
          <w:iCs w:val="0"/>
          <w:color w:val="4F81BD" w:themeColor="accent1"/>
        </w:rPr>
      </w:pPr>
      <w:r>
        <w:t>Declaration</w:t>
      </w:r>
    </w:p>
    <w:p w:rsidR="00C70D3F" w:rsidRPr="00C70D3F" w:rsidRDefault="00C70D3F" w:rsidP="00551829">
      <w:pPr>
        <w:pStyle w:val="NoSpacing"/>
      </w:pPr>
      <w:r w:rsidRPr="00A97126">
        <w:rPr>
          <w:rStyle w:val="code"/>
          <w:b/>
        </w:rPr>
        <w:t>property</w:t>
      </w:r>
      <w:r>
        <w:rPr>
          <w:rStyle w:val="code"/>
        </w:rPr>
        <w:t xml:space="preserve"> </w:t>
      </w:r>
      <w:bookmarkStart w:id="807" w:name="ImageEnMViewOnIOProgress"/>
      <w:r w:rsidR="00C66E2A">
        <w:rPr>
          <w:rStyle w:val="code"/>
        </w:rPr>
        <w:t>OnIOProgress</w:t>
      </w:r>
      <w:bookmarkEnd w:id="807"/>
      <w:r w:rsidR="00C66E2A">
        <w:rPr>
          <w:rStyle w:val="code"/>
        </w:rPr>
        <w:t xml:space="preserve">: </w:t>
      </w:r>
      <w:hyperlink r:id="rId660" w:history="1">
        <w:r w:rsidR="00C66E2A">
          <w:rPr>
            <w:rStyle w:val="Hyperlink"/>
          </w:rPr>
          <w:t>TIEProgressEvent</w:t>
        </w:r>
      </w:hyperlink>
      <w:r w:rsidR="00C66E2A">
        <w:rPr>
          <w:rStyle w:val="code"/>
        </w:rPr>
        <w:t>;</w:t>
      </w:r>
    </w:p>
    <w:p w:rsidR="00C70D3F" w:rsidRDefault="00C70D3F" w:rsidP="00F14C99">
      <w:pPr>
        <w:pStyle w:val="Caption"/>
      </w:pPr>
      <w:r>
        <w:t>Description</w:t>
      </w:r>
    </w:p>
    <w:p w:rsidR="00C66E2A" w:rsidRDefault="00C66E2A" w:rsidP="0035784B">
      <w:pPr>
        <w:pStyle w:val="BodyTextFirstIndent"/>
      </w:pPr>
      <w:r>
        <w:t>OnIOProgress event is called on input/output operations.</w:t>
      </w:r>
    </w:p>
    <w:p w:rsidR="003B5CF6" w:rsidRDefault="003B5CF6" w:rsidP="003B5CF6">
      <w:pPr>
        <w:pStyle w:val="Links"/>
      </w:pPr>
    </w:p>
    <w:p w:rsidR="004C720B" w:rsidRPr="00CF320D" w:rsidRDefault="003921BC" w:rsidP="003B5CF6">
      <w:pPr>
        <w:pStyle w:val="Links"/>
      </w:pPr>
      <w:hyperlink w:anchor="ImageEnMView" w:history="1">
        <w:r w:rsidR="004C720B" w:rsidRPr="00CF320D">
          <w:rPr>
            <w:rStyle w:val="Hyperlink"/>
          </w:rPr>
          <w:t>ImageEnMView</w:t>
        </w:r>
      </w:hyperlink>
    </w:p>
    <w:p w:rsidR="00C70D3F" w:rsidRPr="00847702" w:rsidRDefault="00C70D3F" w:rsidP="004C720B">
      <w:pPr>
        <w:pStyle w:val="Caption"/>
        <w:pageBreakBefore/>
        <w:rPr>
          <w:rStyle w:val="code"/>
          <w:b/>
          <w:i/>
          <w:iCs w:val="0"/>
          <w:color w:val="4F81BD" w:themeColor="accent1"/>
        </w:rPr>
      </w:pPr>
      <w:r>
        <w:lastRenderedPageBreak/>
        <w:t>Declaration</w:t>
      </w:r>
    </w:p>
    <w:p w:rsidR="00C66E2A" w:rsidRDefault="00C66E2A" w:rsidP="00551829">
      <w:pPr>
        <w:pStyle w:val="NoSpacing"/>
      </w:pPr>
      <w:r w:rsidRPr="00A97126">
        <w:rPr>
          <w:rStyle w:val="code"/>
          <w:b/>
        </w:rPr>
        <w:t>property</w:t>
      </w:r>
      <w:r>
        <w:rPr>
          <w:rStyle w:val="code"/>
        </w:rPr>
        <w:t xml:space="preserve"> </w:t>
      </w:r>
      <w:bookmarkStart w:id="808" w:name="ImageEnMViewOnMouseEnter"/>
      <w:r>
        <w:rPr>
          <w:rStyle w:val="code"/>
        </w:rPr>
        <w:t>OnMouseEnter</w:t>
      </w:r>
      <w:bookmarkEnd w:id="808"/>
      <w:r>
        <w:rPr>
          <w:rStyle w:val="code"/>
        </w:rPr>
        <w:t>:</w:t>
      </w:r>
      <w:r w:rsidR="00A97126">
        <w:rPr>
          <w:rStyle w:val="code"/>
        </w:rPr>
        <w:t xml:space="preserve"> </w:t>
      </w:r>
      <w:r>
        <w:rPr>
          <w:rStyle w:val="code"/>
        </w:rPr>
        <w:t>TNotifyEvent;</w:t>
      </w:r>
    </w:p>
    <w:p w:rsidR="00C66E2A" w:rsidRDefault="00C66E2A" w:rsidP="00F14C99">
      <w:pPr>
        <w:pStyle w:val="Caption"/>
      </w:pPr>
      <w:r>
        <w:t>Description</w:t>
      </w:r>
    </w:p>
    <w:p w:rsidR="00C66E2A" w:rsidRDefault="00C66E2A" w:rsidP="0035784B">
      <w:pPr>
        <w:pStyle w:val="BodyTextFirstIndent"/>
      </w:pPr>
      <w:r>
        <w:t>OnMouseEnter occurs when the mouse pointer moves over the component.</w:t>
      </w:r>
      <w:r w:rsidR="00F177FF">
        <w:t xml:space="preserve">  </w:t>
      </w:r>
      <w:r>
        <w:t>Write OnMouseEnter event handler to take specific action when the user moves the mouse over the component.</w:t>
      </w:r>
    </w:p>
    <w:p w:rsidR="00440D26" w:rsidRDefault="00DC6852" w:rsidP="00F14C99">
      <w:pPr>
        <w:pStyle w:val="Heading3"/>
        <w:rPr>
          <w:bCs/>
        </w:rPr>
      </w:pPr>
      <w:r>
        <w:br/>
      </w:r>
    </w:p>
    <w:p w:rsidR="00C70D3F" w:rsidRPr="00847702" w:rsidRDefault="00C70D3F" w:rsidP="00F14C99">
      <w:pPr>
        <w:pStyle w:val="Caption"/>
        <w:rPr>
          <w:rStyle w:val="code"/>
          <w:b/>
          <w:i/>
          <w:iCs w:val="0"/>
          <w:color w:val="4F81BD" w:themeColor="accent1"/>
        </w:rPr>
      </w:pPr>
      <w:r>
        <w:t>Declaration</w:t>
      </w:r>
    </w:p>
    <w:p w:rsidR="00C66E2A" w:rsidRDefault="00C66E2A" w:rsidP="00551829">
      <w:pPr>
        <w:pStyle w:val="NoSpacing"/>
      </w:pPr>
      <w:r w:rsidRPr="00A97126">
        <w:rPr>
          <w:rStyle w:val="code"/>
          <w:b/>
        </w:rPr>
        <w:t>property</w:t>
      </w:r>
      <w:r>
        <w:rPr>
          <w:rStyle w:val="code"/>
        </w:rPr>
        <w:t xml:space="preserve"> </w:t>
      </w:r>
      <w:bookmarkStart w:id="809" w:name="ImageEnMViewOnMouseLeave"/>
      <w:r>
        <w:rPr>
          <w:rStyle w:val="code"/>
        </w:rPr>
        <w:t>OnMouseLeave</w:t>
      </w:r>
      <w:bookmarkEnd w:id="809"/>
      <w:r>
        <w:rPr>
          <w:rStyle w:val="code"/>
        </w:rPr>
        <w:t>:</w:t>
      </w:r>
      <w:r w:rsidR="00A97126">
        <w:rPr>
          <w:rStyle w:val="code"/>
        </w:rPr>
        <w:t xml:space="preserve"> </w:t>
      </w:r>
      <w:r>
        <w:rPr>
          <w:rStyle w:val="code"/>
        </w:rPr>
        <w:t>TNotifyEvent;</w:t>
      </w:r>
    </w:p>
    <w:p w:rsidR="00C66E2A" w:rsidRDefault="00C66E2A" w:rsidP="00F14C99">
      <w:pPr>
        <w:pStyle w:val="Caption"/>
      </w:pPr>
      <w:r>
        <w:t>Description</w:t>
      </w:r>
    </w:p>
    <w:p w:rsidR="00C66E2A" w:rsidRDefault="00C66E2A" w:rsidP="0035784B">
      <w:pPr>
        <w:pStyle w:val="BodyTextFirstIndent"/>
      </w:pPr>
      <w:r>
        <w:t>OnMouseLeave occurs when the mouse pointer moves off of the component.</w:t>
      </w:r>
      <w:r w:rsidR="00F177FF">
        <w:t xml:space="preserve">  </w:t>
      </w:r>
      <w:r>
        <w:t>Write OnMouseLeave event handler to take specific action when the user moves the mouse off the component.</w:t>
      </w:r>
    </w:p>
    <w:p w:rsidR="00903584" w:rsidRDefault="00903584" w:rsidP="00F14C99">
      <w:pPr>
        <w:pStyle w:val="Caption"/>
      </w:pPr>
    </w:p>
    <w:p w:rsidR="00C70D3F" w:rsidRPr="00847702" w:rsidRDefault="00C70D3F" w:rsidP="00F14C99">
      <w:pPr>
        <w:pStyle w:val="Caption"/>
        <w:rPr>
          <w:rStyle w:val="code"/>
          <w:b/>
          <w:i/>
          <w:iCs w:val="0"/>
          <w:color w:val="4F81BD" w:themeColor="accent1"/>
        </w:rPr>
      </w:pPr>
      <w:r>
        <w:t>Declaration</w:t>
      </w:r>
    </w:p>
    <w:p w:rsidR="00C66E2A" w:rsidRDefault="00C66E2A" w:rsidP="00551829">
      <w:pPr>
        <w:pStyle w:val="NoSpacing"/>
      </w:pPr>
      <w:r w:rsidRPr="00A97126">
        <w:rPr>
          <w:rStyle w:val="code"/>
          <w:b/>
        </w:rPr>
        <w:t>property</w:t>
      </w:r>
      <w:r>
        <w:rPr>
          <w:rStyle w:val="code"/>
        </w:rPr>
        <w:t xml:space="preserve"> </w:t>
      </w:r>
      <w:bookmarkStart w:id="810" w:name="ImageEnMViewOnPlayFrame"/>
      <w:r>
        <w:rPr>
          <w:rStyle w:val="code"/>
        </w:rPr>
        <w:t>OnPlayFrame</w:t>
      </w:r>
      <w:bookmarkEnd w:id="810"/>
      <w:r>
        <w:rPr>
          <w:rStyle w:val="code"/>
        </w:rPr>
        <w:t>:</w:t>
      </w:r>
      <w:r w:rsidR="00A97126">
        <w:rPr>
          <w:rStyle w:val="code"/>
        </w:rPr>
        <w:t xml:space="preserve"> </w:t>
      </w:r>
      <w:hyperlink r:id="rId661" w:history="1">
        <w:r>
          <w:rPr>
            <w:rStyle w:val="Hyperlink"/>
          </w:rPr>
          <w:t>TIEPlayFrameEvent</w:t>
        </w:r>
      </w:hyperlink>
      <w:r>
        <w:rPr>
          <w:rStyle w:val="code"/>
        </w:rPr>
        <w:t>;</w:t>
      </w:r>
    </w:p>
    <w:p w:rsidR="00C66E2A" w:rsidRDefault="00C66E2A" w:rsidP="00F14C99">
      <w:pPr>
        <w:pStyle w:val="Caption"/>
      </w:pPr>
      <w:r>
        <w:t>Description</w:t>
      </w:r>
    </w:p>
    <w:p w:rsidR="00C66E2A" w:rsidRDefault="00C66E2A" w:rsidP="0035784B">
      <w:pPr>
        <w:pStyle w:val="BodyTextFirstIndent"/>
      </w:pPr>
      <w:r>
        <w:t xml:space="preserve">This event occurs whenever a frame is played. Look also </w:t>
      </w:r>
      <w:hyperlink r:id="rId662" w:history="1">
        <w:r>
          <w:rPr>
            <w:rStyle w:val="Hyperlink"/>
          </w:rPr>
          <w:t>Playing</w:t>
        </w:r>
      </w:hyperlink>
      <w:r>
        <w:t>.</w:t>
      </w:r>
    </w:p>
    <w:p w:rsidR="003B5CF6" w:rsidRDefault="00DC6852" w:rsidP="00F14C99">
      <w:pPr>
        <w:pStyle w:val="Caption"/>
      </w:pPr>
      <w:r>
        <w:br/>
      </w:r>
    </w:p>
    <w:p w:rsidR="00F14C99" w:rsidRDefault="003921BC" w:rsidP="003B5CF6">
      <w:pPr>
        <w:pStyle w:val="Links"/>
      </w:pPr>
      <w:hyperlink w:anchor="ImageEnMView" w:history="1">
        <w:r w:rsidR="003B5CF6" w:rsidRPr="00CF320D">
          <w:rPr>
            <w:rStyle w:val="Hyperlink"/>
          </w:rPr>
          <w:t>ImageEnMView</w:t>
        </w:r>
      </w:hyperlink>
      <w:r w:rsidR="003B5CF6">
        <w:br w:type="page"/>
      </w:r>
    </w:p>
    <w:p w:rsidR="00C70D3F" w:rsidRPr="00847702" w:rsidRDefault="00C70D3F" w:rsidP="00F14C99">
      <w:pPr>
        <w:pStyle w:val="Caption"/>
        <w:rPr>
          <w:rStyle w:val="code"/>
          <w:b/>
          <w:i/>
          <w:iCs w:val="0"/>
          <w:color w:val="4F81BD" w:themeColor="accent1"/>
        </w:rPr>
      </w:pPr>
      <w:r>
        <w:lastRenderedPageBreak/>
        <w:t>Declaration</w:t>
      </w:r>
    </w:p>
    <w:p w:rsidR="00C66E2A" w:rsidRDefault="00C66E2A" w:rsidP="00551829">
      <w:pPr>
        <w:pStyle w:val="NoSpacing"/>
      </w:pPr>
      <w:r w:rsidRPr="00C70D3F">
        <w:rPr>
          <w:rStyle w:val="code"/>
          <w:b/>
        </w:rPr>
        <w:t>property</w:t>
      </w:r>
      <w:r>
        <w:rPr>
          <w:rStyle w:val="code"/>
        </w:rPr>
        <w:t xml:space="preserve"> </w:t>
      </w:r>
      <w:bookmarkStart w:id="811" w:name="ImageEnMViewOnViewChange"/>
      <w:r>
        <w:rPr>
          <w:rStyle w:val="code"/>
        </w:rPr>
        <w:t>OnViewChange</w:t>
      </w:r>
      <w:bookmarkEnd w:id="811"/>
      <w:r>
        <w:rPr>
          <w:rStyle w:val="code"/>
        </w:rPr>
        <w:t xml:space="preserve">: </w:t>
      </w:r>
      <w:hyperlink r:id="rId663" w:history="1">
        <w:r>
          <w:rPr>
            <w:rStyle w:val="Hyperlink"/>
          </w:rPr>
          <w:t>TViewChangeEvent</w:t>
        </w:r>
      </w:hyperlink>
      <w:r>
        <w:rPr>
          <w:rStyle w:val="code"/>
        </w:rPr>
        <w:t>;</w:t>
      </w:r>
    </w:p>
    <w:p w:rsidR="00C66E2A" w:rsidRDefault="00C66E2A" w:rsidP="00F14C99">
      <w:pPr>
        <w:pStyle w:val="Caption"/>
      </w:pPr>
      <w:r>
        <w:t>Description</w:t>
      </w:r>
    </w:p>
    <w:p w:rsidR="00C66E2A" w:rsidRDefault="008F608E" w:rsidP="0035784B">
      <w:pPr>
        <w:pStyle w:val="BodyTextFirstIndent"/>
      </w:pPr>
      <w:r w:rsidRPr="008F608E">
        <w:t xml:space="preserve">OnViewChange </w:t>
      </w:r>
      <w:r>
        <w:t>n</w:t>
      </w:r>
      <w:r w:rsidR="00C66E2A">
        <w:t xml:space="preserve">otifies when </w:t>
      </w:r>
      <w:hyperlink r:id="rId664" w:history="1">
        <w:r w:rsidR="00C66E2A">
          <w:rPr>
            <w:rStyle w:val="Hyperlink"/>
          </w:rPr>
          <w:t>ViewX</w:t>
        </w:r>
      </w:hyperlink>
      <w:r w:rsidR="00C66E2A">
        <w:t xml:space="preserve"> or </w:t>
      </w:r>
      <w:hyperlink r:id="rId665" w:history="1">
        <w:r w:rsidR="00C66E2A">
          <w:rPr>
            <w:rStyle w:val="Hyperlink"/>
          </w:rPr>
          <w:t>ViewY</w:t>
        </w:r>
      </w:hyperlink>
      <w:r w:rsidR="00C66E2A">
        <w:t xml:space="preserve"> properties change.</w:t>
      </w:r>
    </w:p>
    <w:p w:rsidR="00903584" w:rsidRDefault="00903584" w:rsidP="00F14C99">
      <w:pPr>
        <w:pStyle w:val="Caption"/>
      </w:pPr>
    </w:p>
    <w:p w:rsidR="00C70D3F" w:rsidRPr="00847702" w:rsidRDefault="00C70D3F" w:rsidP="00F14C99">
      <w:pPr>
        <w:pStyle w:val="Caption"/>
        <w:rPr>
          <w:rStyle w:val="code"/>
          <w:b/>
          <w:i/>
          <w:iCs w:val="0"/>
          <w:color w:val="4F81BD" w:themeColor="accent1"/>
        </w:rPr>
      </w:pPr>
      <w:r>
        <w:t>Declaration</w:t>
      </w:r>
    </w:p>
    <w:p w:rsidR="00C66E2A" w:rsidRDefault="00C66E2A" w:rsidP="00551829">
      <w:pPr>
        <w:pStyle w:val="NoSpacing"/>
      </w:pPr>
      <w:r w:rsidRPr="00C70D3F">
        <w:rPr>
          <w:rStyle w:val="code"/>
          <w:b/>
        </w:rPr>
        <w:t>property</w:t>
      </w:r>
      <w:r>
        <w:rPr>
          <w:rStyle w:val="code"/>
        </w:rPr>
        <w:t xml:space="preserve"> </w:t>
      </w:r>
      <w:bookmarkStart w:id="812" w:name="ImageEnMViewOnWrongImage"/>
      <w:r>
        <w:rPr>
          <w:rStyle w:val="code"/>
        </w:rPr>
        <w:t>OnWrongImage</w:t>
      </w:r>
      <w:bookmarkEnd w:id="812"/>
      <w:r>
        <w:rPr>
          <w:rStyle w:val="code"/>
        </w:rPr>
        <w:t>:</w:t>
      </w:r>
      <w:r w:rsidR="00A97126">
        <w:rPr>
          <w:rStyle w:val="code"/>
        </w:rPr>
        <w:t xml:space="preserve"> </w:t>
      </w:r>
      <w:hyperlink r:id="rId666" w:history="1">
        <w:r>
          <w:rPr>
            <w:rStyle w:val="Hyperlink"/>
          </w:rPr>
          <w:t>TIEWrongImageEvent</w:t>
        </w:r>
      </w:hyperlink>
      <w:r>
        <w:rPr>
          <w:rStyle w:val="code"/>
        </w:rPr>
        <w:t>;</w:t>
      </w:r>
      <w:r>
        <w:br/>
      </w:r>
      <w:r>
        <w:br/>
      </w:r>
      <w:r>
        <w:rPr>
          <w:rStyle w:val="code"/>
        </w:rPr>
        <w:t>TIEWrongImageEvent = procedure(Sender:</w:t>
      </w:r>
      <w:r w:rsidR="00C70D3F">
        <w:rPr>
          <w:rStyle w:val="code"/>
        </w:rPr>
        <w:t xml:space="preserve"> </w:t>
      </w:r>
      <w:r>
        <w:rPr>
          <w:rStyle w:val="code"/>
        </w:rPr>
        <w:t>TObject; OutBitmap:</w:t>
      </w:r>
      <w:r w:rsidR="00A97126">
        <w:rPr>
          <w:rStyle w:val="code"/>
        </w:rPr>
        <w:t xml:space="preserve"> </w:t>
      </w:r>
      <w:r>
        <w:rPr>
          <w:rStyle w:val="code"/>
        </w:rPr>
        <w:t>TIEBitmap; idx:</w:t>
      </w:r>
      <w:r w:rsidR="00A97126">
        <w:rPr>
          <w:rStyle w:val="code"/>
        </w:rPr>
        <w:t xml:space="preserve"> </w:t>
      </w:r>
      <w:r>
        <w:rPr>
          <w:rStyle w:val="code"/>
        </w:rPr>
        <w:t>integer; var Handled:</w:t>
      </w:r>
      <w:r w:rsidR="00A97126">
        <w:rPr>
          <w:rStyle w:val="code"/>
        </w:rPr>
        <w:t xml:space="preserve"> </w:t>
      </w:r>
      <w:r w:rsidR="00657E06">
        <w:rPr>
          <w:rStyle w:val="code"/>
        </w:rPr>
        <w:t>Boolean</w:t>
      </w:r>
      <w:r>
        <w:rPr>
          <w:rStyle w:val="code"/>
        </w:rPr>
        <w:t>) of object;</w:t>
      </w:r>
    </w:p>
    <w:p w:rsidR="00C66E2A" w:rsidRDefault="00C66E2A" w:rsidP="00F14C99">
      <w:pPr>
        <w:pStyle w:val="Caption"/>
      </w:pPr>
      <w:r>
        <w:t>Description</w:t>
      </w:r>
    </w:p>
    <w:p w:rsidR="00862ABF" w:rsidRDefault="00C66E2A" w:rsidP="00862ABF">
      <w:pPr>
        <w:pStyle w:val="BodyTextFirstIndent"/>
      </w:pPr>
      <w:r>
        <w:t xml:space="preserve">OnWrongImage occurs whenever TImageEnMView cannot load the image specified in </w:t>
      </w:r>
      <w:hyperlink r:id="rId667" w:history="1">
        <w:r>
          <w:rPr>
            <w:rStyle w:val="Hyperlink"/>
          </w:rPr>
          <w:t>ImageFileName</w:t>
        </w:r>
      </w:hyperlink>
      <w:r>
        <w:t xml:space="preserve"> property, for instance when the file is corrupted or not recognized.</w:t>
      </w:r>
    </w:p>
    <w:p w:rsidR="004C720B" w:rsidRDefault="00C66E2A" w:rsidP="003B5CF6">
      <w:pPr>
        <w:pStyle w:val="BodyTextFirstIndent"/>
      </w:pPr>
      <w:r>
        <w:t>Applications can specify an alternative bitmap to display by changing the OutBitmap property.</w:t>
      </w:r>
    </w:p>
    <w:p w:rsidR="004C720B" w:rsidRDefault="003B5CF6" w:rsidP="003B5CF6">
      <w:pPr>
        <w:pStyle w:val="Links"/>
      </w:pPr>
      <w:r>
        <w:br/>
      </w:r>
      <w:r>
        <w:br/>
      </w:r>
      <w:r>
        <w:br/>
      </w:r>
      <w:r>
        <w:br/>
      </w:r>
      <w:r>
        <w:br/>
      </w:r>
      <w:r>
        <w:br/>
      </w:r>
      <w:r>
        <w:br/>
      </w:r>
      <w:hyperlink w:anchor="ImageEnMView" w:history="1">
        <w:r w:rsidRPr="00CF320D">
          <w:rPr>
            <w:rStyle w:val="Hyperlink"/>
          </w:rPr>
          <w:t>ImageEnMView</w:t>
        </w:r>
      </w:hyperlink>
    </w:p>
    <w:p w:rsidR="008A252A" w:rsidRPr="00F2635E" w:rsidRDefault="008A252A" w:rsidP="008A252A">
      <w:pPr>
        <w:pStyle w:val="Heading4"/>
        <w:rPr>
          <w:sz w:val="22"/>
        </w:rPr>
      </w:pPr>
      <w:r w:rsidRPr="00F2635E">
        <w:rPr>
          <w:sz w:val="22"/>
        </w:rPr>
        <w:lastRenderedPageBreak/>
        <w:t>Example</w:t>
      </w:r>
    </w:p>
    <w:p w:rsidR="008A252A" w:rsidRDefault="006331EA" w:rsidP="008A252A">
      <w:pPr>
        <w:pStyle w:val="NoSpacing"/>
        <w:rPr>
          <w:rStyle w:val="code"/>
        </w:rPr>
      </w:pPr>
      <w:r w:rsidRPr="006331EA">
        <w:rPr>
          <w:rStyle w:val="code"/>
          <w:b/>
        </w:rPr>
        <w:t>p</w:t>
      </w:r>
      <w:r w:rsidR="008A252A" w:rsidRPr="006331EA">
        <w:rPr>
          <w:rStyle w:val="code"/>
          <w:b/>
        </w:rPr>
        <w:t>rocedure</w:t>
      </w:r>
      <w:r w:rsidR="008A252A">
        <w:rPr>
          <w:rStyle w:val="code"/>
        </w:rPr>
        <w:t xml:space="preserve"> Form1_OnWrongImage(Sender: TObject; OutBitmap: TIEBitmap; idx: integer; var Handled: </w:t>
      </w:r>
      <w:r w:rsidR="00657E06">
        <w:rPr>
          <w:rStyle w:val="code"/>
        </w:rPr>
        <w:t>Boolean</w:t>
      </w:r>
      <w:r w:rsidR="008A252A">
        <w:rPr>
          <w:rStyle w:val="code"/>
        </w:rPr>
        <w:t>);</w:t>
      </w:r>
      <w:r w:rsidR="008A252A">
        <w:br/>
      </w:r>
      <w:r w:rsidR="008A252A" w:rsidRPr="008A252A">
        <w:rPr>
          <w:rStyle w:val="code"/>
          <w:b/>
        </w:rPr>
        <w:t>var</w:t>
      </w:r>
      <w:r w:rsidR="008A252A">
        <w:br/>
      </w:r>
      <w:r w:rsidR="008A252A">
        <w:rPr>
          <w:rStyle w:val="code"/>
        </w:rPr>
        <w:t>io: TImageEnIO;</w:t>
      </w:r>
      <w:r w:rsidR="008A252A">
        <w:br/>
      </w:r>
      <w:r w:rsidR="008A252A" w:rsidRPr="008A252A">
        <w:rPr>
          <w:rStyle w:val="code"/>
          <w:b/>
        </w:rPr>
        <w:t>begin</w:t>
      </w:r>
      <w:r w:rsidR="008A252A">
        <w:br/>
      </w:r>
      <w:r w:rsidR="008A252A">
        <w:rPr>
          <w:rStyle w:val="code"/>
        </w:rPr>
        <w:t xml:space="preserve">  io := TImageEnIO.CreateFromBitmap(OutBitmap);</w:t>
      </w:r>
      <w:r w:rsidR="008A252A">
        <w:br/>
      </w:r>
      <w:r w:rsidR="008A252A">
        <w:rPr>
          <w:rStyle w:val="code"/>
        </w:rPr>
        <w:t xml:space="preserve">  io.LoadFromFile(</w:t>
      </w:r>
      <w:r w:rsidR="0030256A">
        <w:rPr>
          <w:rStyle w:val="code"/>
        </w:rPr>
        <w:t>‘</w:t>
      </w:r>
      <w:r w:rsidR="008A252A">
        <w:rPr>
          <w:rStyle w:val="code"/>
        </w:rPr>
        <w:t>error_image.bmp</w:t>
      </w:r>
      <w:r w:rsidR="0030256A">
        <w:rPr>
          <w:rStyle w:val="code"/>
        </w:rPr>
        <w:t>’</w:t>
      </w:r>
      <w:r w:rsidR="008A252A">
        <w:rPr>
          <w:rStyle w:val="code"/>
        </w:rPr>
        <w:t>);</w:t>
      </w:r>
      <w:r w:rsidR="008A252A">
        <w:br/>
      </w:r>
      <w:r w:rsidR="008A252A">
        <w:rPr>
          <w:rStyle w:val="code"/>
        </w:rPr>
        <w:t xml:space="preserve">  io.Free;</w:t>
      </w:r>
      <w:r w:rsidR="008A252A">
        <w:br/>
      </w:r>
      <w:r w:rsidR="008A252A">
        <w:rPr>
          <w:rStyle w:val="code"/>
        </w:rPr>
        <w:t xml:space="preserve">  Handled:=</w:t>
      </w:r>
      <w:r w:rsidR="00CB0899">
        <w:rPr>
          <w:rStyle w:val="code"/>
        </w:rPr>
        <w:t>True</w:t>
      </w:r>
      <w:r w:rsidR="008A252A">
        <w:rPr>
          <w:rStyle w:val="code"/>
        </w:rPr>
        <w:t>;</w:t>
      </w:r>
      <w:r w:rsidR="008A252A">
        <w:br/>
      </w:r>
      <w:r w:rsidR="008A252A" w:rsidRPr="008A252A">
        <w:rPr>
          <w:rStyle w:val="code"/>
          <w:b/>
        </w:rPr>
        <w:t>end</w:t>
      </w:r>
      <w:r w:rsidR="008A252A">
        <w:rPr>
          <w:rStyle w:val="code"/>
        </w:rPr>
        <w:t>;</w:t>
      </w:r>
    </w:p>
    <w:p w:rsidR="004C720B" w:rsidRDefault="004C720B" w:rsidP="008A252A">
      <w:pPr>
        <w:pStyle w:val="NoSpacing"/>
        <w:rPr>
          <w:rStyle w:val="code"/>
        </w:rPr>
      </w:pPr>
    </w:p>
    <w:p w:rsidR="004C720B" w:rsidRDefault="004C720B" w:rsidP="008A252A">
      <w:pPr>
        <w:pStyle w:val="NoSpacing"/>
        <w:rPr>
          <w:rStyle w:val="code"/>
        </w:rPr>
      </w:pPr>
    </w:p>
    <w:p w:rsidR="004C720B" w:rsidRDefault="004C720B" w:rsidP="008A252A">
      <w:pPr>
        <w:pStyle w:val="NoSpacing"/>
        <w:rPr>
          <w:rStyle w:val="code"/>
        </w:rPr>
      </w:pPr>
    </w:p>
    <w:p w:rsidR="004C720B" w:rsidRDefault="004C720B" w:rsidP="008A252A">
      <w:pPr>
        <w:pStyle w:val="NoSpacing"/>
        <w:rPr>
          <w:rStyle w:val="code"/>
        </w:rPr>
      </w:pPr>
    </w:p>
    <w:p w:rsidR="004C720B" w:rsidRDefault="004C720B" w:rsidP="008A252A">
      <w:pPr>
        <w:pStyle w:val="NoSpacing"/>
        <w:rPr>
          <w:rStyle w:val="code"/>
        </w:rPr>
      </w:pPr>
    </w:p>
    <w:p w:rsidR="004C720B" w:rsidRDefault="004C720B" w:rsidP="008A252A">
      <w:pPr>
        <w:pStyle w:val="NoSpacing"/>
        <w:rPr>
          <w:rStyle w:val="code"/>
        </w:rPr>
      </w:pPr>
    </w:p>
    <w:p w:rsidR="004C720B" w:rsidRDefault="004C720B" w:rsidP="008A252A">
      <w:pPr>
        <w:pStyle w:val="NoSpacing"/>
        <w:rPr>
          <w:rStyle w:val="code"/>
        </w:rPr>
      </w:pPr>
    </w:p>
    <w:p w:rsidR="004C720B" w:rsidRDefault="004C720B" w:rsidP="008A252A">
      <w:pPr>
        <w:pStyle w:val="NoSpacing"/>
        <w:rPr>
          <w:rStyle w:val="code"/>
        </w:rPr>
      </w:pPr>
    </w:p>
    <w:p w:rsidR="004C720B" w:rsidRDefault="004C720B" w:rsidP="008A252A">
      <w:pPr>
        <w:pStyle w:val="NoSpacing"/>
        <w:rPr>
          <w:rStyle w:val="code"/>
        </w:rPr>
      </w:pPr>
    </w:p>
    <w:p w:rsidR="004C720B" w:rsidRDefault="004C720B" w:rsidP="008A252A">
      <w:pPr>
        <w:pStyle w:val="NoSpacing"/>
        <w:rPr>
          <w:rStyle w:val="code"/>
        </w:rPr>
      </w:pPr>
    </w:p>
    <w:p w:rsidR="004C720B" w:rsidRPr="00CF320D" w:rsidRDefault="003921BC" w:rsidP="003B5CF6">
      <w:pPr>
        <w:pStyle w:val="Links"/>
      </w:pPr>
      <w:hyperlink w:anchor="ImageEnMView" w:history="1">
        <w:r w:rsidR="004C720B" w:rsidRPr="00CF320D">
          <w:rPr>
            <w:rStyle w:val="Hyperlink"/>
          </w:rPr>
          <w:t>ImageEnMView</w:t>
        </w:r>
      </w:hyperlink>
    </w:p>
    <w:p w:rsidR="004C720B" w:rsidRDefault="004C720B" w:rsidP="008A252A">
      <w:pPr>
        <w:pStyle w:val="NoSpacing"/>
        <w:sectPr w:rsidR="004C720B" w:rsidSect="0066411D">
          <w:headerReference w:type="default" r:id="rId668"/>
          <w:footerReference w:type="default" r:id="rId669"/>
          <w:headerReference w:type="first" r:id="rId670"/>
          <w:footerReference w:type="first" r:id="rId671"/>
          <w:endnotePr>
            <w:numFmt w:val="decimal"/>
            <w:numRestart w:val="eachSect"/>
          </w:endnotePr>
          <w:pgSz w:w="7920" w:h="12240" w:orient="landscape" w:code="1"/>
          <w:pgMar w:top="432" w:right="576" w:bottom="432" w:left="576" w:header="720" w:footer="346" w:gutter="288"/>
          <w:cols w:space="720"/>
          <w:titlePg/>
          <w:docGrid w:linePitch="360"/>
        </w:sectPr>
      </w:pPr>
    </w:p>
    <w:p w:rsidR="00ED1BE2" w:rsidRDefault="00ED1BE2" w:rsidP="00ED1BE2">
      <w:pPr>
        <w:pStyle w:val="IntenseQuote"/>
        <w:rPr>
          <w:lang w:eastAsia="ko-KR"/>
        </w:rPr>
      </w:pPr>
      <w:r w:rsidRPr="00E405E7">
        <w:rPr>
          <w:sz w:val="48"/>
          <w:szCs w:val="48"/>
        </w:rPr>
        <w:lastRenderedPageBreak/>
        <w:t>Chapter 5</w:t>
      </w:r>
      <w:r w:rsidRPr="00B37C03">
        <w:t xml:space="preserve"> </w:t>
      </w:r>
      <w:r>
        <w:br/>
      </w:r>
      <w:r w:rsidR="00811C23">
        <w:rPr>
          <w:lang w:eastAsia="ko-KR"/>
        </w:rPr>
        <w:t>T</w:t>
      </w:r>
      <w:r w:rsidRPr="00B37C03">
        <w:rPr>
          <w:lang w:eastAsia="ko-KR"/>
        </w:rPr>
        <w:t>ImageE</w:t>
      </w:r>
      <w:r w:rsidR="00811C23">
        <w:rPr>
          <w:lang w:eastAsia="ko-KR"/>
        </w:rPr>
        <w:t>n</w:t>
      </w:r>
      <w:r>
        <w:rPr>
          <w:lang w:eastAsia="ko-KR"/>
        </w:rPr>
        <w:t>Vect</w:t>
      </w:r>
    </w:p>
    <w:p w:rsidR="00ED28AE" w:rsidRDefault="00F729E8" w:rsidP="00591F7A">
      <w:pPr>
        <w:pStyle w:val="Heading1"/>
        <w:rPr>
          <w:noProof/>
        </w:rPr>
      </w:pPr>
      <w:bookmarkStart w:id="813" w:name="_Toc323285029"/>
      <w:bookmarkStart w:id="814" w:name="_Toc323285887"/>
      <w:bookmarkStart w:id="815" w:name="_Toc323290600"/>
      <w:bookmarkStart w:id="816" w:name="_Toc323290951"/>
      <w:bookmarkStart w:id="817" w:name="_Toc323291196"/>
      <w:bookmarkStart w:id="818" w:name="_Toc323293607"/>
      <w:bookmarkStart w:id="819" w:name="_Toc330972925"/>
      <w:r>
        <w:t>Chapter 5</w:t>
      </w:r>
      <w:r w:rsidR="00CE7839">
        <w:t>.</w:t>
      </w:r>
      <w:r w:rsidR="00591F7A">
        <w:t xml:space="preserve"> </w:t>
      </w:r>
      <w:r w:rsidR="00ED28AE">
        <w:t>ImageEnVect</w:t>
      </w:r>
      <w:bookmarkEnd w:id="813"/>
      <w:bookmarkEnd w:id="814"/>
      <w:bookmarkEnd w:id="815"/>
      <w:bookmarkEnd w:id="816"/>
      <w:bookmarkEnd w:id="817"/>
      <w:bookmarkEnd w:id="818"/>
      <w:bookmarkEnd w:id="819"/>
      <w:r w:rsidR="00ED28AE">
        <w:rPr>
          <w:noProof/>
        </w:rPr>
        <w:t xml:space="preserve"> </w:t>
      </w:r>
    </w:p>
    <w:p w:rsidR="00EF720D" w:rsidRDefault="00407E02" w:rsidP="000E409B">
      <w:pPr>
        <w:pStyle w:val="BodyTextFirstIndent"/>
      </w:pPr>
      <w:r>
        <w:rPr>
          <w:noProof/>
        </w:rPr>
        <w:drawing>
          <wp:anchor distT="0" distB="0" distL="114300" distR="114300" simplePos="0" relativeHeight="251514368" behindDoc="1" locked="0" layoutInCell="1" allowOverlap="1" wp14:anchorId="4554ECB4" wp14:editId="6609900D">
            <wp:simplePos x="0" y="0"/>
            <wp:positionH relativeFrom="column">
              <wp:posOffset>43815</wp:posOffset>
            </wp:positionH>
            <wp:positionV relativeFrom="paragraph">
              <wp:posOffset>397510</wp:posOffset>
            </wp:positionV>
            <wp:extent cx="1695450" cy="1786255"/>
            <wp:effectExtent l="0" t="0" r="0" b="0"/>
            <wp:wrapTight wrapText="bothSides">
              <wp:wrapPolygon edited="0">
                <wp:start x="0" y="0"/>
                <wp:lineTo x="0" y="21423"/>
                <wp:lineTo x="21357" y="21423"/>
                <wp:lineTo x="21357" y="0"/>
                <wp:lineTo x="0" y="0"/>
              </wp:wrapPolygon>
            </wp:wrapTight>
            <wp:docPr id="8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72">
                      <a:extLst>
                        <a:ext uri="{28A0092B-C50C-407E-A947-70E740481C1C}">
                          <a14:useLocalDpi xmlns:a14="http://schemas.microsoft.com/office/drawing/2010/main" val="0"/>
                        </a:ext>
                      </a:extLst>
                    </a:blip>
                    <a:srcRect/>
                    <a:stretch>
                      <a:fillRect/>
                    </a:stretch>
                  </pic:blipFill>
                  <pic:spPr bwMode="auto">
                    <a:xfrm>
                      <a:off x="0" y="0"/>
                      <a:ext cx="1695450" cy="1786255"/>
                    </a:xfrm>
                    <a:prstGeom prst="rect">
                      <a:avLst/>
                    </a:prstGeom>
                    <a:noFill/>
                    <a:ln>
                      <a:noFill/>
                    </a:ln>
                  </pic:spPr>
                </pic:pic>
              </a:graphicData>
            </a:graphic>
            <wp14:sizeRelH relativeFrom="page">
              <wp14:pctWidth>0</wp14:pctWidth>
            </wp14:sizeRelH>
            <wp14:sizeRelV relativeFrom="page">
              <wp14:pctHeight>0</wp14:pctHeight>
            </wp14:sizeRelV>
          </wp:anchor>
        </w:drawing>
      </w:r>
      <w:r w:rsidR="009756B9">
        <w:t xml:space="preserve">TImageEnVect inherits from </w:t>
      </w:r>
      <w:hyperlink r:id="rId673" w:history="1">
        <w:r w:rsidR="009756B9">
          <w:rPr>
            <w:rStyle w:val="Hyperlink"/>
          </w:rPr>
          <w:t>TImageEnView</w:t>
        </w:r>
      </w:hyperlink>
      <w:r w:rsidR="009756B9">
        <w:t xml:space="preserve"> (has all method and properties), and handles vectorial objects and measurements.</w:t>
      </w:r>
      <w:r w:rsidR="00EF720D">
        <w:t xml:space="preserve"> </w:t>
      </w:r>
    </w:p>
    <w:p w:rsidR="009756B9" w:rsidRDefault="009756B9" w:rsidP="000E409B">
      <w:pPr>
        <w:pStyle w:val="BodyTextFirstIndent"/>
      </w:pPr>
      <w:r>
        <w:t xml:space="preserve">Like TImageEnView, TImageEnVect can be linked to </w:t>
      </w:r>
      <w:hyperlink r:id="rId674" w:history="1">
        <w:r>
          <w:rPr>
            <w:rStyle w:val="Hyperlink"/>
          </w:rPr>
          <w:t>TImageEnProc</w:t>
        </w:r>
      </w:hyperlink>
      <w:r>
        <w:t xml:space="preserve"> and </w:t>
      </w:r>
      <w:hyperlink r:id="rId675" w:history="1">
        <w:r>
          <w:rPr>
            <w:rStyle w:val="Hyperlink"/>
          </w:rPr>
          <w:t>TImageEnIO</w:t>
        </w:r>
      </w:hyperlink>
      <w:r>
        <w:t>, for image processing and input/output of the background image.</w:t>
      </w:r>
      <w:r w:rsidR="006715B0">
        <w:t xml:space="preserve">  Y</w:t>
      </w:r>
      <w:r>
        <w:t xml:space="preserve">ou can also use embedded objects in </w:t>
      </w:r>
      <w:hyperlink r:id="rId676" w:history="1">
        <w:r>
          <w:rPr>
            <w:rStyle w:val="Hyperlink"/>
          </w:rPr>
          <w:t>IO</w:t>
        </w:r>
      </w:hyperlink>
      <w:r>
        <w:t xml:space="preserve"> and </w:t>
      </w:r>
      <w:hyperlink r:id="rId677" w:history="1">
        <w:r>
          <w:rPr>
            <w:rStyle w:val="Hyperlink"/>
          </w:rPr>
          <w:t>Proc</w:t>
        </w:r>
      </w:hyperlink>
      <w:r>
        <w:t xml:space="preserve"> properties, without use further TImageEnIO and TImageEnProc components.</w:t>
      </w:r>
      <w:r w:rsidR="00DA013B">
        <w:t xml:space="preserve">  </w:t>
      </w:r>
      <w:r>
        <w:t>TImageEnVect has methods to load and save vectorial objects (doesn</w:t>
      </w:r>
      <w:r w:rsidR="0035784B">
        <w:t>’</w:t>
      </w:r>
      <w:r>
        <w:t>t need TImageEnIO for vectorial load/save).</w:t>
      </w:r>
    </w:p>
    <w:p w:rsidR="0093373F" w:rsidRDefault="0093373F" w:rsidP="000E409B">
      <w:pPr>
        <w:pStyle w:val="BodyTextFirstIndent"/>
      </w:pPr>
      <w:r>
        <w:lastRenderedPageBreak/>
        <w:t>TImageEnVect can display and allow editing of vectorial objects which are displayed on top of a background image.</w:t>
      </w:r>
      <w:r w:rsidR="003D47DF">
        <w:t xml:space="preserve">  Vectorial objects may be lines, boxes ellipses, image, text, rulers, angles, polylines and memos.  Objects are selectable, moveable and resizeable, have transparency, </w:t>
      </w:r>
      <w:r w:rsidR="000F1979">
        <w:t xml:space="preserve">pen and brush </w:t>
      </w:r>
      <w:r w:rsidR="003D47DF">
        <w:t>color, pen and brush styles</w:t>
      </w:r>
      <w:r w:rsidR="000F1979">
        <w:t>,</w:t>
      </w:r>
      <w:r w:rsidR="003D47DF">
        <w:t xml:space="preserve"> </w:t>
      </w:r>
      <w:r w:rsidR="000F1979">
        <w:t xml:space="preserve">thickness, </w:t>
      </w:r>
      <w:r w:rsidR="003D47DF">
        <w:t>and shadows.  Objects can be saved and loaded from a file and the background image and its objects may be reloaded from a file or a stream.  Objects can be merged int</w:t>
      </w:r>
      <w:r w:rsidR="000F1979">
        <w:t xml:space="preserve">o the background image as well; however, merged objects are no longer editable. </w:t>
      </w:r>
      <w:r w:rsidR="003D47DF">
        <w:t xml:space="preserve"> </w:t>
      </w:r>
      <w:r w:rsidR="000F1979">
        <w:t>TImageEnVect is very</w:t>
      </w:r>
      <w:r w:rsidR="003D47DF">
        <w:t xml:space="preserve"> </w:t>
      </w:r>
      <w:r w:rsidR="000F1979">
        <w:t>versatile</w:t>
      </w:r>
      <w:r w:rsidR="003D47DF">
        <w:t xml:space="preserve"> </w:t>
      </w:r>
      <w:r w:rsidR="000F1979">
        <w:t>because it uses the same file</w:t>
      </w:r>
      <w:r w:rsidR="00C27E15">
        <w:t xml:space="preserve"> </w:t>
      </w:r>
      <w:r w:rsidR="000F1979">
        <w:t>IO and image processing</w:t>
      </w:r>
      <w:r w:rsidR="00363133">
        <w:t xml:space="preserve"> functions available to TImageEn</w:t>
      </w:r>
      <w:r w:rsidR="000F1979">
        <w:t>View via the encapsulated ImageE</w:t>
      </w:r>
      <w:r w:rsidR="00363133">
        <w:t>nIO and ImageEn</w:t>
      </w:r>
      <w:r w:rsidR="000F1979">
        <w:t>Proc components.</w:t>
      </w:r>
    </w:p>
    <w:p w:rsidR="00EF720D" w:rsidRDefault="00B4587B" w:rsidP="00122182">
      <w:pPr>
        <w:pStyle w:val="Heading2"/>
        <w:jc w:val="center"/>
      </w:pPr>
      <w:r>
        <w:br/>
      </w:r>
    </w:p>
    <w:p w:rsidR="009756B9" w:rsidRDefault="00C66E2A" w:rsidP="009F143A">
      <w:pPr>
        <w:pStyle w:val="Quote"/>
      </w:pPr>
      <w:bookmarkStart w:id="820" w:name="_Toc323285030"/>
      <w:bookmarkStart w:id="821" w:name="_Toc323285888"/>
      <w:bookmarkStart w:id="822" w:name="ImageEnVect"/>
      <w:r>
        <w:t>Methods and Properties</w:t>
      </w:r>
      <w:bookmarkEnd w:id="820"/>
      <w:bookmarkEnd w:id="821"/>
    </w:p>
    <w:tbl>
      <w:tblPr>
        <w:tblStyle w:val="TableGrid"/>
        <w:tblW w:w="66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60"/>
        <w:gridCol w:w="148"/>
        <w:gridCol w:w="697"/>
        <w:gridCol w:w="236"/>
        <w:gridCol w:w="1079"/>
        <w:gridCol w:w="148"/>
        <w:gridCol w:w="2012"/>
        <w:gridCol w:w="148"/>
      </w:tblGrid>
      <w:tr w:rsidR="00CC7F52" w:rsidRPr="00CC7F52" w:rsidTr="00AE1CF5">
        <w:trPr>
          <w:gridAfter w:val="1"/>
          <w:cnfStyle w:val="100000000000" w:firstRow="1" w:lastRow="0" w:firstColumn="0" w:lastColumn="0" w:oddVBand="0" w:evenVBand="0" w:oddHBand="0" w:evenHBand="0" w:firstRowFirstColumn="0" w:firstRowLastColumn="0" w:lastRowFirstColumn="0" w:lastRowLastColumn="0"/>
          <w:wAfter w:w="148" w:type="dxa"/>
          <w:trHeight w:hRule="exact" w:val="475"/>
        </w:trPr>
        <w:tc>
          <w:tcPr>
            <w:tcW w:w="6480" w:type="dxa"/>
            <w:gridSpan w:val="7"/>
          </w:tcPr>
          <w:bookmarkEnd w:id="822"/>
          <w:p w:rsidR="00CC7F52" w:rsidRPr="00CC7F52" w:rsidRDefault="00CC7F52" w:rsidP="00CC7F52">
            <w:pPr>
              <w:rPr>
                <w:b/>
                <w:szCs w:val="22"/>
              </w:rPr>
            </w:pPr>
            <w:r w:rsidRPr="00CC7F52">
              <w:rPr>
                <w:b/>
                <w:szCs w:val="22"/>
              </w:rPr>
              <w:t>Display</w:t>
            </w:r>
          </w:p>
          <w:p w:rsidR="00CC7F52" w:rsidRPr="00CC7F52" w:rsidRDefault="00CC7F52" w:rsidP="0084043A">
            <w:pPr>
              <w:rPr>
                <w:szCs w:val="22"/>
              </w:rPr>
            </w:pPr>
          </w:p>
        </w:tc>
      </w:tr>
      <w:tr w:rsidR="003F4448" w:rsidRPr="00CC7F52" w:rsidTr="00AE1CF5">
        <w:trPr>
          <w:gridAfter w:val="1"/>
          <w:wAfter w:w="148" w:type="dxa"/>
          <w:trHeight w:hRule="exact" w:val="475"/>
        </w:trPr>
        <w:tc>
          <w:tcPr>
            <w:tcW w:w="2160" w:type="dxa"/>
          </w:tcPr>
          <w:p w:rsidR="003F4448" w:rsidRPr="00CC7F52" w:rsidRDefault="003921BC" w:rsidP="0084043A">
            <w:pPr>
              <w:rPr>
                <w:szCs w:val="22"/>
              </w:rPr>
            </w:pPr>
            <w:hyperlink w:anchor="ImageEnVectAllObjectsHidden" w:history="1">
              <w:r w:rsidR="003F4448" w:rsidRPr="00CC7F52">
                <w:rPr>
                  <w:rStyle w:val="Hyperlink"/>
                  <w:szCs w:val="22"/>
                </w:rPr>
                <w:t>AllObjectsHidden</w:t>
              </w:r>
            </w:hyperlink>
          </w:p>
        </w:tc>
        <w:tc>
          <w:tcPr>
            <w:tcW w:w="2160" w:type="dxa"/>
            <w:gridSpan w:val="4"/>
          </w:tcPr>
          <w:p w:rsidR="003F4448" w:rsidRPr="00CC7F52" w:rsidRDefault="003921BC" w:rsidP="0084043A">
            <w:pPr>
              <w:rPr>
                <w:szCs w:val="22"/>
              </w:rPr>
            </w:pPr>
            <w:hyperlink w:anchor="ImageEnVectBitmapResampleFilter" w:history="1">
              <w:r w:rsidR="003F4448" w:rsidRPr="00CC7F52">
                <w:rPr>
                  <w:rStyle w:val="Hyperlink"/>
                  <w:szCs w:val="22"/>
                </w:rPr>
                <w:t>BitmapResampleFilter</w:t>
              </w:r>
            </w:hyperlink>
          </w:p>
        </w:tc>
        <w:tc>
          <w:tcPr>
            <w:tcW w:w="2160" w:type="dxa"/>
            <w:gridSpan w:val="2"/>
          </w:tcPr>
          <w:p w:rsidR="003F4448" w:rsidRPr="00CC7F52" w:rsidRDefault="003921BC" w:rsidP="0084043A">
            <w:pPr>
              <w:rPr>
                <w:szCs w:val="22"/>
              </w:rPr>
            </w:pPr>
            <w:hyperlink w:anchor="ImageEnVectObjAntialias" w:history="1">
              <w:r w:rsidR="003F4448" w:rsidRPr="00CC7F52">
                <w:rPr>
                  <w:rStyle w:val="Hyperlink"/>
                  <w:szCs w:val="22"/>
                </w:rPr>
                <w:t>ObjAntialias</w:t>
              </w:r>
            </w:hyperlink>
          </w:p>
        </w:tc>
      </w:tr>
      <w:tr w:rsidR="003F4448" w:rsidRPr="00CC7F52" w:rsidTr="00AE1CF5">
        <w:trPr>
          <w:gridAfter w:val="1"/>
          <w:wAfter w:w="148" w:type="dxa"/>
          <w:trHeight w:hRule="exact" w:val="475"/>
        </w:trPr>
        <w:tc>
          <w:tcPr>
            <w:tcW w:w="2160" w:type="dxa"/>
          </w:tcPr>
          <w:p w:rsidR="003F4448" w:rsidRPr="00CC7F52" w:rsidRDefault="003921BC" w:rsidP="0084043A">
            <w:pPr>
              <w:rPr>
                <w:szCs w:val="22"/>
              </w:rPr>
            </w:pPr>
            <w:hyperlink w:anchor="ImageEnVectObjectsExtents" w:history="1">
              <w:r w:rsidR="003F4448" w:rsidRPr="00CC7F52">
                <w:rPr>
                  <w:rStyle w:val="Hyperlink"/>
                  <w:szCs w:val="22"/>
                </w:rPr>
                <w:t>ObjectsExtents</w:t>
              </w:r>
            </w:hyperlink>
          </w:p>
        </w:tc>
        <w:tc>
          <w:tcPr>
            <w:tcW w:w="2160" w:type="dxa"/>
            <w:gridSpan w:val="4"/>
          </w:tcPr>
          <w:p w:rsidR="003F4448" w:rsidRPr="00CC7F52" w:rsidRDefault="003921BC" w:rsidP="0084043A">
            <w:pPr>
              <w:rPr>
                <w:szCs w:val="22"/>
              </w:rPr>
            </w:pPr>
            <w:hyperlink w:anchor="ImageEnVectObjEnableFastDrawing" w:history="1">
              <w:r w:rsidR="003F4448" w:rsidRPr="00CC7F52">
                <w:rPr>
                  <w:rStyle w:val="Hyperlink"/>
                  <w:szCs w:val="22"/>
                </w:rPr>
                <w:t>ObjEnableFastDrawing</w:t>
              </w:r>
            </w:hyperlink>
          </w:p>
        </w:tc>
        <w:tc>
          <w:tcPr>
            <w:tcW w:w="2160" w:type="dxa"/>
            <w:gridSpan w:val="2"/>
          </w:tcPr>
          <w:p w:rsidR="003F4448" w:rsidRPr="00CC7F52" w:rsidRDefault="003921BC" w:rsidP="0084043A">
            <w:pPr>
              <w:rPr>
                <w:szCs w:val="22"/>
              </w:rPr>
            </w:pPr>
            <w:hyperlink w:anchor="ImageEnVectObjGraphicRender" w:history="1">
              <w:r w:rsidR="003F4448" w:rsidRPr="00CC7F52">
                <w:rPr>
                  <w:rStyle w:val="Hyperlink"/>
                  <w:szCs w:val="22"/>
                </w:rPr>
                <w:t>ObjGraphicRender</w:t>
              </w:r>
            </w:hyperlink>
          </w:p>
        </w:tc>
      </w:tr>
      <w:tr w:rsidR="003F4448" w:rsidRPr="00CC7F52" w:rsidTr="00AE1CF5">
        <w:trPr>
          <w:gridAfter w:val="1"/>
          <w:wAfter w:w="148" w:type="dxa"/>
          <w:trHeight w:hRule="exact" w:val="475"/>
        </w:trPr>
        <w:tc>
          <w:tcPr>
            <w:tcW w:w="2160" w:type="dxa"/>
          </w:tcPr>
          <w:p w:rsidR="003F4448" w:rsidRPr="00CC7F52" w:rsidRDefault="003921BC" w:rsidP="0084043A">
            <w:pPr>
              <w:rPr>
                <w:szCs w:val="22"/>
              </w:rPr>
            </w:pPr>
            <w:hyperlink w:anchor="ImageEnVectZoomObjectsWidth" w:history="1">
              <w:r w:rsidR="003F4448" w:rsidRPr="00CC7F52">
                <w:rPr>
                  <w:rStyle w:val="Hyperlink"/>
                  <w:szCs w:val="22"/>
                </w:rPr>
                <w:t>ZoomObjectsWidth</w:t>
              </w:r>
            </w:hyperlink>
          </w:p>
        </w:tc>
        <w:tc>
          <w:tcPr>
            <w:tcW w:w="2160" w:type="dxa"/>
            <w:gridSpan w:val="4"/>
          </w:tcPr>
          <w:p w:rsidR="003F4448" w:rsidRPr="00CC7F52" w:rsidRDefault="003F4448" w:rsidP="0084043A">
            <w:pPr>
              <w:rPr>
                <w:szCs w:val="22"/>
              </w:rPr>
            </w:pPr>
          </w:p>
        </w:tc>
        <w:tc>
          <w:tcPr>
            <w:tcW w:w="2160" w:type="dxa"/>
            <w:gridSpan w:val="2"/>
          </w:tcPr>
          <w:p w:rsidR="003F4448" w:rsidRPr="00CC7F52" w:rsidRDefault="003F4448" w:rsidP="0084043A">
            <w:pPr>
              <w:rPr>
                <w:szCs w:val="22"/>
              </w:rPr>
            </w:pPr>
          </w:p>
        </w:tc>
      </w:tr>
      <w:tr w:rsidR="00BA76CA" w:rsidRPr="00AB12AD" w:rsidTr="00AE1CF5">
        <w:trPr>
          <w:trHeight w:hRule="exact" w:val="475"/>
        </w:trPr>
        <w:tc>
          <w:tcPr>
            <w:tcW w:w="6628" w:type="dxa"/>
            <w:gridSpan w:val="8"/>
          </w:tcPr>
          <w:p w:rsidR="00BA76CA" w:rsidRPr="00AB12AD" w:rsidRDefault="00BA76CA" w:rsidP="00801DBE"/>
        </w:tc>
      </w:tr>
      <w:tr w:rsidR="00BA76CA" w:rsidRPr="00AB12AD" w:rsidTr="00AE1CF5">
        <w:trPr>
          <w:trHeight w:hRule="exact" w:val="475"/>
        </w:trPr>
        <w:tc>
          <w:tcPr>
            <w:tcW w:w="6628" w:type="dxa"/>
            <w:gridSpan w:val="8"/>
          </w:tcPr>
          <w:p w:rsidR="00BA76CA" w:rsidRPr="00AB12AD" w:rsidRDefault="00BA76CA" w:rsidP="00801DBE">
            <w:pPr>
              <w:rPr>
                <w:szCs w:val="22"/>
              </w:rPr>
            </w:pPr>
            <w:r w:rsidRPr="00AB12AD">
              <w:rPr>
                <w:b/>
                <w:szCs w:val="22"/>
              </w:rPr>
              <w:t>User Interaction</w:t>
            </w:r>
          </w:p>
        </w:tc>
      </w:tr>
      <w:tr w:rsidR="00BA76CA" w:rsidRPr="00AB12AD" w:rsidTr="00AE1CF5">
        <w:trPr>
          <w:trHeight w:hRule="exact" w:val="475"/>
        </w:trPr>
        <w:tc>
          <w:tcPr>
            <w:tcW w:w="3005" w:type="dxa"/>
            <w:gridSpan w:val="3"/>
          </w:tcPr>
          <w:p w:rsidR="00BA76CA" w:rsidRPr="00AB12AD" w:rsidRDefault="003921BC" w:rsidP="00801DBE">
            <w:pPr>
              <w:rPr>
                <w:szCs w:val="22"/>
              </w:rPr>
            </w:pPr>
            <w:hyperlink w:anchor="ImageEnVectAllowOutOfBitmapMoving" w:history="1">
              <w:r w:rsidR="00BA76CA" w:rsidRPr="00AB12AD">
                <w:rPr>
                  <w:rStyle w:val="Hyperlink"/>
                  <w:szCs w:val="22"/>
                </w:rPr>
                <w:t>AllowOutOfBitmapMoving</w:t>
              </w:r>
            </w:hyperlink>
          </w:p>
        </w:tc>
        <w:tc>
          <w:tcPr>
            <w:tcW w:w="3623" w:type="dxa"/>
            <w:gridSpan w:val="5"/>
          </w:tcPr>
          <w:p w:rsidR="00BA76CA" w:rsidRPr="00AB12AD" w:rsidRDefault="003921BC" w:rsidP="00801DBE">
            <w:pPr>
              <w:rPr>
                <w:szCs w:val="22"/>
              </w:rPr>
            </w:pPr>
            <w:hyperlink w:anchor="ImageEnVectAllowOutOfBitmapPolylines" w:history="1">
              <w:r w:rsidR="00BA76CA" w:rsidRPr="00AB12AD">
                <w:rPr>
                  <w:rStyle w:val="Hyperlink"/>
                  <w:szCs w:val="22"/>
                </w:rPr>
                <w:t>AllowOutOfBitmapPolylines</w:t>
              </w:r>
            </w:hyperlink>
          </w:p>
        </w:tc>
      </w:tr>
      <w:tr w:rsidR="00BA76CA" w:rsidRPr="00AB12AD" w:rsidTr="00AE1CF5">
        <w:trPr>
          <w:trHeight w:hRule="exact" w:val="475"/>
        </w:trPr>
        <w:tc>
          <w:tcPr>
            <w:tcW w:w="3005" w:type="dxa"/>
            <w:gridSpan w:val="3"/>
          </w:tcPr>
          <w:p w:rsidR="00BA76CA" w:rsidRPr="00AB12AD" w:rsidRDefault="003921BC" w:rsidP="00801DBE">
            <w:pPr>
              <w:rPr>
                <w:szCs w:val="22"/>
              </w:rPr>
            </w:pPr>
            <w:hyperlink w:anchor="ImageEnVectCancelInteracts" w:history="1">
              <w:r w:rsidR="00BA76CA" w:rsidRPr="00AB12AD">
                <w:rPr>
                  <w:rStyle w:val="Hyperlink"/>
                  <w:szCs w:val="22"/>
                </w:rPr>
                <w:t>CancelInteracts</w:t>
              </w:r>
            </w:hyperlink>
          </w:p>
        </w:tc>
        <w:tc>
          <w:tcPr>
            <w:tcW w:w="3623" w:type="dxa"/>
            <w:gridSpan w:val="5"/>
          </w:tcPr>
          <w:p w:rsidR="00BA76CA" w:rsidRPr="00AB12AD" w:rsidRDefault="003921BC" w:rsidP="00801DBE">
            <w:pPr>
              <w:rPr>
                <w:szCs w:val="22"/>
              </w:rPr>
            </w:pPr>
            <w:hyperlink w:anchor="ImageEnVectCancelInteracts" w:history="1">
              <w:r w:rsidR="00BA76CA" w:rsidRPr="00AB12AD">
                <w:rPr>
                  <w:rStyle w:val="Hyperlink"/>
                  <w:szCs w:val="22"/>
                </w:rPr>
                <w:t>CenterNewObjects</w:t>
              </w:r>
            </w:hyperlink>
          </w:p>
        </w:tc>
      </w:tr>
      <w:tr w:rsidR="00BA76CA" w:rsidRPr="00AB12AD" w:rsidTr="00AE1CF5">
        <w:trPr>
          <w:trHeight w:hRule="exact" w:val="475"/>
        </w:trPr>
        <w:tc>
          <w:tcPr>
            <w:tcW w:w="3005" w:type="dxa"/>
            <w:gridSpan w:val="3"/>
          </w:tcPr>
          <w:p w:rsidR="00BA76CA" w:rsidRPr="00AB12AD" w:rsidRDefault="003921BC" w:rsidP="00801DBE">
            <w:pPr>
              <w:rPr>
                <w:szCs w:val="22"/>
              </w:rPr>
            </w:pPr>
            <w:hyperlink w:anchor="ImageEnVectEnableRangeObjectsSelection" w:history="1">
              <w:r w:rsidR="00BA76CA" w:rsidRPr="00AB12AD">
                <w:rPr>
                  <w:rStyle w:val="Hyperlink"/>
                  <w:szCs w:val="22"/>
                </w:rPr>
                <w:t>EnableRangeObjectsSelection</w:t>
              </w:r>
            </w:hyperlink>
          </w:p>
        </w:tc>
        <w:tc>
          <w:tcPr>
            <w:tcW w:w="3623" w:type="dxa"/>
            <w:gridSpan w:val="5"/>
          </w:tcPr>
          <w:p w:rsidR="00BA76CA" w:rsidRPr="00AB12AD" w:rsidRDefault="003921BC" w:rsidP="00801DBE">
            <w:pPr>
              <w:rPr>
                <w:szCs w:val="22"/>
              </w:rPr>
            </w:pPr>
            <w:hyperlink w:anchor="ImageEnVectFindObjectAt" w:history="1">
              <w:r w:rsidR="00BA76CA" w:rsidRPr="00AB12AD">
                <w:rPr>
                  <w:rStyle w:val="Hyperlink"/>
                  <w:szCs w:val="22"/>
                </w:rPr>
                <w:t>FindObjectAt</w:t>
              </w:r>
            </w:hyperlink>
          </w:p>
        </w:tc>
      </w:tr>
      <w:tr w:rsidR="00BA76CA" w:rsidRPr="00AB12AD" w:rsidTr="00AE1CF5">
        <w:trPr>
          <w:trHeight w:hRule="exact" w:val="475"/>
        </w:trPr>
        <w:tc>
          <w:tcPr>
            <w:tcW w:w="3005" w:type="dxa"/>
            <w:gridSpan w:val="3"/>
          </w:tcPr>
          <w:p w:rsidR="00BA76CA" w:rsidRPr="00AB12AD" w:rsidRDefault="003921BC" w:rsidP="00801DBE">
            <w:pPr>
              <w:rPr>
                <w:szCs w:val="22"/>
              </w:rPr>
            </w:pPr>
            <w:hyperlink w:anchor="ImageEnVectIsEditMode" w:history="1">
              <w:r w:rsidR="00BA76CA" w:rsidRPr="00AB12AD">
                <w:rPr>
                  <w:rStyle w:val="Hyperlink"/>
                  <w:szCs w:val="22"/>
                </w:rPr>
                <w:t>IsEditMode</w:t>
              </w:r>
            </w:hyperlink>
          </w:p>
        </w:tc>
        <w:tc>
          <w:tcPr>
            <w:tcW w:w="3623" w:type="dxa"/>
            <w:gridSpan w:val="5"/>
          </w:tcPr>
          <w:p w:rsidR="00BA76CA" w:rsidRPr="00AB12AD" w:rsidRDefault="003921BC" w:rsidP="00801DBE">
            <w:pPr>
              <w:rPr>
                <w:szCs w:val="22"/>
              </w:rPr>
            </w:pPr>
            <w:hyperlink w:anchor="ImageEnVectMaxMovingDistance" w:history="1">
              <w:r w:rsidR="00BA76CA" w:rsidRPr="00AB12AD">
                <w:rPr>
                  <w:rStyle w:val="Hyperlink"/>
                  <w:szCs w:val="22"/>
                </w:rPr>
                <w:t>MaxMovingDistance</w:t>
              </w:r>
            </w:hyperlink>
          </w:p>
        </w:tc>
      </w:tr>
      <w:tr w:rsidR="00BA76CA" w:rsidRPr="00AB12AD" w:rsidTr="00AE1CF5">
        <w:trPr>
          <w:trHeight w:hRule="exact" w:val="475"/>
        </w:trPr>
        <w:tc>
          <w:tcPr>
            <w:tcW w:w="3005" w:type="dxa"/>
            <w:gridSpan w:val="3"/>
          </w:tcPr>
          <w:p w:rsidR="00BA76CA" w:rsidRPr="00AB12AD" w:rsidRDefault="003921BC" w:rsidP="00801DBE">
            <w:pPr>
              <w:rPr>
                <w:szCs w:val="22"/>
              </w:rPr>
            </w:pPr>
            <w:hyperlink w:anchor="ImageEnVectMouseInteractVt" w:history="1">
              <w:r w:rsidR="00BA76CA" w:rsidRPr="00AB12AD">
                <w:rPr>
                  <w:rStyle w:val="Hyperlink"/>
                  <w:szCs w:val="22"/>
                </w:rPr>
                <w:t>MouseInteractVt</w:t>
              </w:r>
            </w:hyperlink>
          </w:p>
        </w:tc>
        <w:tc>
          <w:tcPr>
            <w:tcW w:w="3623" w:type="dxa"/>
            <w:gridSpan w:val="5"/>
          </w:tcPr>
          <w:p w:rsidR="00BA76CA" w:rsidRPr="00AB12AD" w:rsidRDefault="003921BC" w:rsidP="00801DBE">
            <w:pPr>
              <w:rPr>
                <w:szCs w:val="22"/>
              </w:rPr>
            </w:pPr>
            <w:hyperlink w:anchor="ImageEnVectObjEditOnNewText" w:history="1">
              <w:r w:rsidR="00BA76CA" w:rsidRPr="00AB12AD">
                <w:rPr>
                  <w:rStyle w:val="Hyperlink"/>
                  <w:szCs w:val="22"/>
                </w:rPr>
                <w:t>ObjEditOnNewText</w:t>
              </w:r>
            </w:hyperlink>
          </w:p>
        </w:tc>
      </w:tr>
      <w:tr w:rsidR="00BA76CA" w:rsidRPr="00AB12AD" w:rsidTr="00AE1CF5">
        <w:trPr>
          <w:trHeight w:hRule="exact" w:val="475"/>
        </w:trPr>
        <w:tc>
          <w:tcPr>
            <w:tcW w:w="3005" w:type="dxa"/>
            <w:gridSpan w:val="3"/>
          </w:tcPr>
          <w:p w:rsidR="00BA76CA" w:rsidRPr="00AB12AD" w:rsidRDefault="003921BC" w:rsidP="00801DBE">
            <w:pPr>
              <w:rPr>
                <w:szCs w:val="22"/>
              </w:rPr>
            </w:pPr>
            <w:hyperlink w:anchor="ImageEnVectPolylineEndingMode" w:history="1">
              <w:r w:rsidR="00BA76CA" w:rsidRPr="00AB12AD">
                <w:rPr>
                  <w:rStyle w:val="Hyperlink"/>
                  <w:szCs w:val="22"/>
                </w:rPr>
                <w:t>PolylineEndingMode</w:t>
              </w:r>
            </w:hyperlink>
          </w:p>
        </w:tc>
        <w:tc>
          <w:tcPr>
            <w:tcW w:w="3623" w:type="dxa"/>
            <w:gridSpan w:val="5"/>
          </w:tcPr>
          <w:p w:rsidR="00BA76CA" w:rsidRPr="00AB12AD" w:rsidRDefault="003921BC" w:rsidP="00801DBE">
            <w:pPr>
              <w:rPr>
                <w:szCs w:val="22"/>
              </w:rPr>
            </w:pPr>
            <w:hyperlink w:anchor="ImageEnVectSelectOnMouseDown" w:history="1">
              <w:r w:rsidR="00BA76CA" w:rsidRPr="00AB12AD">
                <w:rPr>
                  <w:rStyle w:val="Hyperlink"/>
                  <w:szCs w:val="22"/>
                </w:rPr>
                <w:t>SelectOnMouseDown</w:t>
              </w:r>
            </w:hyperlink>
          </w:p>
        </w:tc>
      </w:tr>
      <w:tr w:rsidR="00BA76CA" w:rsidRPr="00AB12AD" w:rsidTr="00AE1CF5">
        <w:trPr>
          <w:trHeight w:hRule="exact" w:val="475"/>
        </w:trPr>
        <w:tc>
          <w:tcPr>
            <w:tcW w:w="3005" w:type="dxa"/>
            <w:gridSpan w:val="3"/>
          </w:tcPr>
          <w:p w:rsidR="00BA76CA" w:rsidRPr="00AB12AD" w:rsidRDefault="003921BC" w:rsidP="00801DBE">
            <w:pPr>
              <w:rPr>
                <w:szCs w:val="22"/>
              </w:rPr>
            </w:pPr>
            <w:hyperlink w:anchor="ImageEnVectUseCentralGrip" w:history="1">
              <w:r w:rsidR="00BA76CA" w:rsidRPr="00AB12AD">
                <w:rPr>
                  <w:rStyle w:val="Hyperlink"/>
                  <w:szCs w:val="22"/>
                </w:rPr>
                <w:t>UseCentralGrip</w:t>
              </w:r>
            </w:hyperlink>
          </w:p>
        </w:tc>
        <w:tc>
          <w:tcPr>
            <w:tcW w:w="3623" w:type="dxa"/>
            <w:gridSpan w:val="5"/>
          </w:tcPr>
          <w:p w:rsidR="00BA76CA" w:rsidRPr="00AB12AD" w:rsidRDefault="00BA76CA" w:rsidP="00801DBE">
            <w:pPr>
              <w:rPr>
                <w:szCs w:val="22"/>
              </w:rPr>
            </w:pPr>
          </w:p>
        </w:tc>
      </w:tr>
      <w:tr w:rsidR="00BA76CA" w:rsidRPr="00CC7F52" w:rsidTr="00AE1CF5">
        <w:trPr>
          <w:trHeight w:hRule="exact" w:val="475"/>
          <w:tblHeader/>
        </w:trPr>
        <w:tc>
          <w:tcPr>
            <w:tcW w:w="6628" w:type="dxa"/>
            <w:gridSpan w:val="8"/>
          </w:tcPr>
          <w:p w:rsidR="00BA76CA" w:rsidRPr="00CC7F52" w:rsidRDefault="00BA76CA" w:rsidP="00801DBE">
            <w:pPr>
              <w:rPr>
                <w:b/>
              </w:rPr>
            </w:pPr>
          </w:p>
        </w:tc>
      </w:tr>
      <w:tr w:rsidR="00BA76CA" w:rsidRPr="00CC7F52" w:rsidTr="00AE1CF5">
        <w:trPr>
          <w:trHeight w:hRule="exact" w:val="475"/>
          <w:tblHeader/>
        </w:trPr>
        <w:tc>
          <w:tcPr>
            <w:tcW w:w="6628" w:type="dxa"/>
            <w:gridSpan w:val="8"/>
          </w:tcPr>
          <w:p w:rsidR="00BA76CA" w:rsidRPr="00CC7F52" w:rsidRDefault="00BA76CA" w:rsidP="00801DBE">
            <w:pPr>
              <w:rPr>
                <w:b/>
                <w:szCs w:val="22"/>
              </w:rPr>
            </w:pPr>
            <w:r w:rsidRPr="00CC7F52">
              <w:rPr>
                <w:b/>
                <w:szCs w:val="22"/>
              </w:rPr>
              <w:t>Measurement</w:t>
            </w:r>
          </w:p>
          <w:p w:rsidR="00BA76CA" w:rsidRPr="00CC7F52" w:rsidRDefault="00BA76CA" w:rsidP="00801DBE">
            <w:pPr>
              <w:rPr>
                <w:szCs w:val="22"/>
              </w:rPr>
            </w:pPr>
          </w:p>
        </w:tc>
      </w:tr>
      <w:tr w:rsidR="00BA76CA" w:rsidRPr="00CC7F52" w:rsidTr="00AE1CF5">
        <w:trPr>
          <w:trHeight w:hRule="exact" w:val="475"/>
        </w:trPr>
        <w:tc>
          <w:tcPr>
            <w:tcW w:w="3241" w:type="dxa"/>
            <w:gridSpan w:val="4"/>
          </w:tcPr>
          <w:p w:rsidR="00BA76CA" w:rsidRPr="00CC7F52" w:rsidRDefault="003921BC" w:rsidP="00801DBE">
            <w:pPr>
              <w:rPr>
                <w:szCs w:val="22"/>
              </w:rPr>
            </w:pPr>
            <w:hyperlink w:anchor="ImageEnVectFloatDigits" w:history="1">
              <w:r w:rsidR="00BA76CA" w:rsidRPr="00CC7F52">
                <w:rPr>
                  <w:rStyle w:val="Hyperlink"/>
                  <w:szCs w:val="22"/>
                </w:rPr>
                <w:t>FloatDigits</w:t>
              </w:r>
            </w:hyperlink>
          </w:p>
        </w:tc>
        <w:tc>
          <w:tcPr>
            <w:tcW w:w="3387" w:type="dxa"/>
            <w:gridSpan w:val="4"/>
          </w:tcPr>
          <w:p w:rsidR="00BA76CA" w:rsidRPr="00CC7F52" w:rsidRDefault="003921BC" w:rsidP="00801DBE">
            <w:pPr>
              <w:rPr>
                <w:szCs w:val="22"/>
              </w:rPr>
            </w:pPr>
            <w:hyperlink w:anchor="ImageEnVectFloatPrecision" w:history="1">
              <w:r w:rsidR="00BA76CA" w:rsidRPr="00CC7F52">
                <w:rPr>
                  <w:rStyle w:val="Hyperlink"/>
                  <w:szCs w:val="22"/>
                </w:rPr>
                <w:t>FloatPrecision</w:t>
              </w:r>
            </w:hyperlink>
          </w:p>
        </w:tc>
      </w:tr>
      <w:tr w:rsidR="00BA76CA" w:rsidRPr="00CC7F52" w:rsidTr="00AE1CF5">
        <w:trPr>
          <w:trHeight w:hRule="exact" w:val="475"/>
        </w:trPr>
        <w:tc>
          <w:tcPr>
            <w:tcW w:w="3241" w:type="dxa"/>
            <w:gridSpan w:val="4"/>
          </w:tcPr>
          <w:p w:rsidR="00BA76CA" w:rsidRPr="00CC7F52" w:rsidRDefault="003921BC" w:rsidP="00801DBE">
            <w:pPr>
              <w:rPr>
                <w:szCs w:val="22"/>
              </w:rPr>
            </w:pPr>
            <w:hyperlink w:anchor="ImageEnVectGetAngleValue" w:history="1">
              <w:r w:rsidR="00BA76CA" w:rsidRPr="00CC7F52">
                <w:rPr>
                  <w:rStyle w:val="Hyperlink"/>
                  <w:szCs w:val="22"/>
                </w:rPr>
                <w:t>GetAngleValue</w:t>
              </w:r>
            </w:hyperlink>
          </w:p>
        </w:tc>
        <w:tc>
          <w:tcPr>
            <w:tcW w:w="3387" w:type="dxa"/>
            <w:gridSpan w:val="4"/>
          </w:tcPr>
          <w:p w:rsidR="00BA76CA" w:rsidRPr="00CC7F52" w:rsidRDefault="003921BC" w:rsidP="00801DBE">
            <w:pPr>
              <w:rPr>
                <w:szCs w:val="22"/>
              </w:rPr>
            </w:pPr>
            <w:hyperlink w:anchor="ImageEnVectGetObjDiagLen" w:history="1">
              <w:r w:rsidR="00BA76CA" w:rsidRPr="00CC7F52">
                <w:rPr>
                  <w:rStyle w:val="Hyperlink"/>
                  <w:szCs w:val="22"/>
                </w:rPr>
                <w:t>GetObjDiagLen</w:t>
              </w:r>
            </w:hyperlink>
          </w:p>
        </w:tc>
      </w:tr>
      <w:tr w:rsidR="00BA76CA" w:rsidRPr="00CC7F52" w:rsidTr="00AE1CF5">
        <w:trPr>
          <w:trHeight w:hRule="exact" w:val="475"/>
        </w:trPr>
        <w:tc>
          <w:tcPr>
            <w:tcW w:w="3241" w:type="dxa"/>
            <w:gridSpan w:val="4"/>
          </w:tcPr>
          <w:p w:rsidR="00BA76CA" w:rsidRPr="00CC7F52" w:rsidRDefault="003921BC" w:rsidP="00801DBE">
            <w:pPr>
              <w:rPr>
                <w:szCs w:val="22"/>
              </w:rPr>
            </w:pPr>
            <w:hyperlink w:anchor="ImageEnVectGetPolylineArea" w:history="1">
              <w:r w:rsidR="00BA76CA" w:rsidRPr="00CC7F52">
                <w:rPr>
                  <w:rStyle w:val="Hyperlink"/>
                  <w:szCs w:val="22"/>
                </w:rPr>
                <w:t>GetPolylineArea</w:t>
              </w:r>
            </w:hyperlink>
          </w:p>
        </w:tc>
        <w:tc>
          <w:tcPr>
            <w:tcW w:w="3387" w:type="dxa"/>
            <w:gridSpan w:val="4"/>
          </w:tcPr>
          <w:p w:rsidR="00BA76CA" w:rsidRPr="00CC7F52" w:rsidRDefault="003921BC" w:rsidP="00801DBE">
            <w:pPr>
              <w:rPr>
                <w:szCs w:val="22"/>
              </w:rPr>
            </w:pPr>
            <w:hyperlink w:anchor="ImageEnVectGetPolylineCentroid" w:history="1">
              <w:r w:rsidR="00BA76CA" w:rsidRPr="00CC7F52">
                <w:rPr>
                  <w:rStyle w:val="Hyperlink"/>
                  <w:szCs w:val="22"/>
                </w:rPr>
                <w:t>GetPolylineCentroid</w:t>
              </w:r>
            </w:hyperlink>
          </w:p>
        </w:tc>
      </w:tr>
      <w:tr w:rsidR="00BA76CA" w:rsidRPr="00CC7F52" w:rsidTr="00AE1CF5">
        <w:trPr>
          <w:trHeight w:hRule="exact" w:val="475"/>
        </w:trPr>
        <w:tc>
          <w:tcPr>
            <w:tcW w:w="3241" w:type="dxa"/>
            <w:gridSpan w:val="4"/>
          </w:tcPr>
          <w:p w:rsidR="00BA76CA" w:rsidRPr="00CC7F52" w:rsidRDefault="003921BC" w:rsidP="00801DBE">
            <w:pPr>
              <w:rPr>
                <w:szCs w:val="22"/>
              </w:rPr>
            </w:pPr>
            <w:hyperlink w:anchor="ImageEnVectGetPolylineLen" w:history="1">
              <w:r w:rsidR="00BA76CA" w:rsidRPr="00CC7F52">
                <w:rPr>
                  <w:rStyle w:val="Hyperlink"/>
                  <w:szCs w:val="22"/>
                </w:rPr>
                <w:t>GetPolylineLen</w:t>
              </w:r>
            </w:hyperlink>
          </w:p>
        </w:tc>
        <w:tc>
          <w:tcPr>
            <w:tcW w:w="3387" w:type="dxa"/>
            <w:gridSpan w:val="4"/>
          </w:tcPr>
          <w:p w:rsidR="00BA76CA" w:rsidRPr="00CC7F52" w:rsidRDefault="003921BC" w:rsidP="00801DBE">
            <w:pPr>
              <w:rPr>
                <w:szCs w:val="22"/>
              </w:rPr>
            </w:pPr>
            <w:hyperlink w:anchor="ImageEnVectGetSelectionArea" w:history="1">
              <w:r w:rsidR="00BA76CA" w:rsidRPr="00CC7F52">
                <w:rPr>
                  <w:rStyle w:val="Hyperlink"/>
                  <w:szCs w:val="22"/>
                </w:rPr>
                <w:t>GetSelectionArea</w:t>
              </w:r>
            </w:hyperlink>
          </w:p>
        </w:tc>
      </w:tr>
      <w:tr w:rsidR="00BA76CA" w:rsidRPr="00CC7F52" w:rsidTr="00AE1CF5">
        <w:trPr>
          <w:trHeight w:hRule="exact" w:val="475"/>
        </w:trPr>
        <w:tc>
          <w:tcPr>
            <w:tcW w:w="3241" w:type="dxa"/>
            <w:gridSpan w:val="4"/>
          </w:tcPr>
          <w:p w:rsidR="00BA76CA" w:rsidRPr="00CC7F52" w:rsidRDefault="003921BC" w:rsidP="00801DBE">
            <w:pPr>
              <w:rPr>
                <w:szCs w:val="22"/>
              </w:rPr>
            </w:pPr>
            <w:hyperlink r:id="rId678" w:history="1">
              <w:r w:rsidR="00BA76CA" w:rsidRPr="00CC7F52">
                <w:rPr>
                  <w:rStyle w:val="Hyperlink"/>
                  <w:szCs w:val="22"/>
                </w:rPr>
                <w:t>GetSelectionCentroid</w:t>
              </w:r>
            </w:hyperlink>
          </w:p>
        </w:tc>
        <w:tc>
          <w:tcPr>
            <w:tcW w:w="3387" w:type="dxa"/>
            <w:gridSpan w:val="4"/>
          </w:tcPr>
          <w:p w:rsidR="00BA76CA" w:rsidRPr="00CC7F52" w:rsidRDefault="003921BC" w:rsidP="00801DBE">
            <w:pPr>
              <w:rPr>
                <w:szCs w:val="22"/>
              </w:rPr>
            </w:pPr>
            <w:hyperlink w:anchor="ImageEnVectGetSelectionLen" w:history="1">
              <w:r w:rsidR="00BA76CA" w:rsidRPr="00CC7F52">
                <w:rPr>
                  <w:rStyle w:val="Hyperlink"/>
                  <w:szCs w:val="22"/>
                </w:rPr>
                <w:t>GetSelectionLen</w:t>
              </w:r>
            </w:hyperlink>
          </w:p>
        </w:tc>
      </w:tr>
      <w:tr w:rsidR="00BA76CA" w:rsidRPr="00CC7F52" w:rsidTr="00AE1CF5">
        <w:trPr>
          <w:trHeight w:hRule="exact" w:val="475"/>
        </w:trPr>
        <w:tc>
          <w:tcPr>
            <w:tcW w:w="3241" w:type="dxa"/>
            <w:gridSpan w:val="4"/>
          </w:tcPr>
          <w:p w:rsidR="00BA76CA" w:rsidRPr="00CC7F52" w:rsidRDefault="003921BC" w:rsidP="00801DBE">
            <w:pPr>
              <w:rPr>
                <w:szCs w:val="22"/>
              </w:rPr>
            </w:pPr>
            <w:hyperlink w:anchor="ImageEnVectMeasureCoefX" w:history="1">
              <w:r w:rsidR="00BA76CA" w:rsidRPr="00CC7F52">
                <w:rPr>
                  <w:rStyle w:val="Hyperlink"/>
                  <w:szCs w:val="22"/>
                </w:rPr>
                <w:t>MeasureCoefX</w:t>
              </w:r>
            </w:hyperlink>
          </w:p>
        </w:tc>
        <w:tc>
          <w:tcPr>
            <w:tcW w:w="3387" w:type="dxa"/>
            <w:gridSpan w:val="4"/>
          </w:tcPr>
          <w:p w:rsidR="00BA76CA" w:rsidRPr="00CC7F52" w:rsidRDefault="003921BC" w:rsidP="00801DBE">
            <w:pPr>
              <w:rPr>
                <w:szCs w:val="22"/>
              </w:rPr>
            </w:pPr>
            <w:hyperlink w:anchor="ImageEnVectMeasureCoefY" w:history="1">
              <w:r w:rsidR="00BA76CA" w:rsidRPr="00CC7F52">
                <w:rPr>
                  <w:rStyle w:val="Hyperlink"/>
                  <w:szCs w:val="22"/>
                </w:rPr>
                <w:t>MeasureCoefY</w:t>
              </w:r>
            </w:hyperlink>
          </w:p>
        </w:tc>
      </w:tr>
      <w:tr w:rsidR="00BA76CA" w:rsidRPr="00CC7F52" w:rsidTr="00AE1CF5">
        <w:trPr>
          <w:trHeight w:hRule="exact" w:val="475"/>
        </w:trPr>
        <w:tc>
          <w:tcPr>
            <w:tcW w:w="3241" w:type="dxa"/>
            <w:gridSpan w:val="4"/>
          </w:tcPr>
          <w:p w:rsidR="00BA76CA" w:rsidRPr="00CC7F52" w:rsidRDefault="003921BC" w:rsidP="00801DBE">
            <w:pPr>
              <w:rPr>
                <w:szCs w:val="22"/>
              </w:rPr>
            </w:pPr>
            <w:hyperlink w:anchor="ImageEnVectMeasureHintBorder1" w:history="1">
              <w:r w:rsidR="00BA76CA" w:rsidRPr="00CC7F52">
                <w:rPr>
                  <w:rStyle w:val="Hyperlink"/>
                  <w:szCs w:val="22"/>
                </w:rPr>
                <w:t>MeasureHintBorder1</w:t>
              </w:r>
            </w:hyperlink>
          </w:p>
        </w:tc>
        <w:tc>
          <w:tcPr>
            <w:tcW w:w="3387" w:type="dxa"/>
            <w:gridSpan w:val="4"/>
          </w:tcPr>
          <w:p w:rsidR="00BA76CA" w:rsidRPr="00CC7F52" w:rsidRDefault="003921BC" w:rsidP="00801DBE">
            <w:pPr>
              <w:rPr>
                <w:szCs w:val="22"/>
              </w:rPr>
            </w:pPr>
            <w:hyperlink w:anchor="ImageEnVectMeasureHintBorder2" w:history="1">
              <w:r w:rsidR="00BA76CA" w:rsidRPr="00CC7F52">
                <w:rPr>
                  <w:rStyle w:val="Hyperlink"/>
                  <w:szCs w:val="22"/>
                </w:rPr>
                <w:t>MeasureHintBorder2</w:t>
              </w:r>
            </w:hyperlink>
          </w:p>
        </w:tc>
      </w:tr>
      <w:tr w:rsidR="00BA76CA" w:rsidRPr="00CC7F52" w:rsidTr="00AE1CF5">
        <w:trPr>
          <w:trHeight w:hRule="exact" w:val="475"/>
        </w:trPr>
        <w:tc>
          <w:tcPr>
            <w:tcW w:w="3241" w:type="dxa"/>
            <w:gridSpan w:val="4"/>
          </w:tcPr>
          <w:p w:rsidR="00BA76CA" w:rsidRPr="00CC7F52" w:rsidRDefault="003921BC" w:rsidP="00801DBE">
            <w:pPr>
              <w:rPr>
                <w:szCs w:val="22"/>
              </w:rPr>
            </w:pPr>
            <w:hyperlink w:anchor="ImageEnVectMeasureHintBrush" w:history="1">
              <w:r w:rsidR="00BA76CA" w:rsidRPr="00CC7F52">
                <w:rPr>
                  <w:rStyle w:val="Hyperlink"/>
                  <w:szCs w:val="22"/>
                </w:rPr>
                <w:t>MeasureHintBrush</w:t>
              </w:r>
            </w:hyperlink>
          </w:p>
        </w:tc>
        <w:tc>
          <w:tcPr>
            <w:tcW w:w="3387" w:type="dxa"/>
            <w:gridSpan w:val="4"/>
          </w:tcPr>
          <w:p w:rsidR="00BA76CA" w:rsidRPr="00CC7F52" w:rsidRDefault="003921BC" w:rsidP="00801DBE">
            <w:pPr>
              <w:rPr>
                <w:szCs w:val="22"/>
              </w:rPr>
            </w:pPr>
            <w:hyperlink w:anchor="ImageEnVectMeasureHintFont" w:history="1">
              <w:r w:rsidR="00BA76CA" w:rsidRPr="00CC7F52">
                <w:rPr>
                  <w:rStyle w:val="Hyperlink"/>
                  <w:szCs w:val="22"/>
                </w:rPr>
                <w:t>MeasureHintFont</w:t>
              </w:r>
            </w:hyperlink>
          </w:p>
        </w:tc>
      </w:tr>
      <w:tr w:rsidR="00BA76CA" w:rsidRPr="00CC7F52" w:rsidTr="00AE1CF5">
        <w:trPr>
          <w:trHeight w:hRule="exact" w:val="475"/>
        </w:trPr>
        <w:tc>
          <w:tcPr>
            <w:tcW w:w="3241" w:type="dxa"/>
            <w:gridSpan w:val="4"/>
          </w:tcPr>
          <w:p w:rsidR="00BA76CA" w:rsidRPr="00CC7F52" w:rsidRDefault="003921BC" w:rsidP="00801DBE">
            <w:pPr>
              <w:rPr>
                <w:szCs w:val="22"/>
              </w:rPr>
            </w:pPr>
            <w:hyperlink w:anchor="ImageEnVectMeasureTrack" w:history="1">
              <w:r w:rsidR="00BA76CA" w:rsidRPr="00CC7F52">
                <w:rPr>
                  <w:rStyle w:val="Hyperlink"/>
                  <w:szCs w:val="22"/>
                </w:rPr>
                <w:t>MeasureTrack</w:t>
              </w:r>
            </w:hyperlink>
          </w:p>
        </w:tc>
        <w:tc>
          <w:tcPr>
            <w:tcW w:w="3387" w:type="dxa"/>
            <w:gridSpan w:val="4"/>
          </w:tcPr>
          <w:p w:rsidR="00BA76CA" w:rsidRPr="00CC7F52" w:rsidRDefault="003921BC" w:rsidP="00801DBE">
            <w:pPr>
              <w:rPr>
                <w:szCs w:val="22"/>
              </w:rPr>
            </w:pPr>
            <w:hyperlink w:anchor="ImageEnVectMUnit" w:history="1">
              <w:r w:rsidR="00BA76CA" w:rsidRPr="00CC7F52">
                <w:rPr>
                  <w:rStyle w:val="Hyperlink"/>
                  <w:szCs w:val="22"/>
                </w:rPr>
                <w:t>MUnit</w:t>
              </w:r>
            </w:hyperlink>
          </w:p>
        </w:tc>
      </w:tr>
      <w:tr w:rsidR="00BA76CA" w:rsidRPr="00CC7F52" w:rsidTr="00AE1CF5">
        <w:trPr>
          <w:trHeight w:hRule="exact" w:val="475"/>
        </w:trPr>
        <w:tc>
          <w:tcPr>
            <w:tcW w:w="3241" w:type="dxa"/>
            <w:gridSpan w:val="4"/>
          </w:tcPr>
          <w:p w:rsidR="00BA76CA" w:rsidRPr="00CC7F52" w:rsidRDefault="003921BC" w:rsidP="00801DBE">
            <w:pPr>
              <w:rPr>
                <w:szCs w:val="22"/>
              </w:rPr>
            </w:pPr>
            <w:hyperlink w:anchor="ImageEnVectScaleFactor" w:history="1">
              <w:r w:rsidR="00BA76CA" w:rsidRPr="00CC7F52">
                <w:rPr>
                  <w:rStyle w:val="Hyperlink"/>
                  <w:szCs w:val="22"/>
                </w:rPr>
                <w:t>ScaleFactor</w:t>
              </w:r>
            </w:hyperlink>
          </w:p>
        </w:tc>
        <w:tc>
          <w:tcPr>
            <w:tcW w:w="3387" w:type="dxa"/>
            <w:gridSpan w:val="4"/>
          </w:tcPr>
          <w:p w:rsidR="00BA76CA" w:rsidRPr="00CC7F52" w:rsidRDefault="003921BC" w:rsidP="00801DBE">
            <w:pPr>
              <w:rPr>
                <w:szCs w:val="22"/>
              </w:rPr>
            </w:pPr>
            <w:hyperlink w:anchor="ImageEnVectSetScaleFromPixels" w:history="1">
              <w:r w:rsidR="00BA76CA" w:rsidRPr="00CC7F52">
                <w:rPr>
                  <w:rStyle w:val="Hyperlink"/>
                  <w:szCs w:val="22"/>
                </w:rPr>
                <w:t>SetScaleFromPixels</w:t>
              </w:r>
            </w:hyperlink>
          </w:p>
        </w:tc>
      </w:tr>
      <w:tr w:rsidR="00BA76CA" w:rsidRPr="00CC7F52" w:rsidTr="00AE1CF5">
        <w:trPr>
          <w:trHeight w:hRule="exact" w:val="475"/>
        </w:trPr>
        <w:tc>
          <w:tcPr>
            <w:tcW w:w="3241" w:type="dxa"/>
            <w:gridSpan w:val="4"/>
          </w:tcPr>
          <w:p w:rsidR="00BA76CA" w:rsidRPr="00CC7F52" w:rsidRDefault="003921BC" w:rsidP="00801DBE">
            <w:pPr>
              <w:rPr>
                <w:b/>
                <w:i/>
                <w:szCs w:val="22"/>
              </w:rPr>
            </w:pPr>
            <w:hyperlink w:anchor="ImageEnVectSetScaleFromSelectionLen" w:history="1">
              <w:r w:rsidR="00BA76CA" w:rsidRPr="00CC7F52">
                <w:rPr>
                  <w:rStyle w:val="Hyperlink"/>
                  <w:szCs w:val="22"/>
                </w:rPr>
                <w:t>SetScaleFromSelectionLen</w:t>
              </w:r>
            </w:hyperlink>
          </w:p>
        </w:tc>
        <w:tc>
          <w:tcPr>
            <w:tcW w:w="3387" w:type="dxa"/>
            <w:gridSpan w:val="4"/>
          </w:tcPr>
          <w:p w:rsidR="00BA76CA" w:rsidRPr="00CC7F52" w:rsidRDefault="00BA76CA" w:rsidP="00801DBE">
            <w:pPr>
              <w:rPr>
                <w:b/>
                <w:i/>
                <w:szCs w:val="22"/>
              </w:rPr>
            </w:pPr>
          </w:p>
        </w:tc>
      </w:tr>
      <w:tr w:rsidR="00BA76CA" w:rsidRPr="00CC7F52" w:rsidTr="00AE1CF5">
        <w:trPr>
          <w:trHeight w:hRule="exact" w:val="475"/>
          <w:tblHeader/>
        </w:trPr>
        <w:tc>
          <w:tcPr>
            <w:tcW w:w="6628" w:type="dxa"/>
            <w:gridSpan w:val="8"/>
          </w:tcPr>
          <w:p w:rsidR="00BA76CA" w:rsidRDefault="00BA76CA" w:rsidP="00801DBE">
            <w:pPr>
              <w:pStyle w:val="BodyText"/>
              <w:ind w:firstLine="0"/>
              <w:rPr>
                <w:b/>
              </w:rPr>
            </w:pPr>
          </w:p>
        </w:tc>
      </w:tr>
      <w:tr w:rsidR="00BA76CA" w:rsidRPr="00CC7F52" w:rsidTr="00AE1CF5">
        <w:trPr>
          <w:trHeight w:hRule="exact" w:val="475"/>
          <w:tblHeader/>
        </w:trPr>
        <w:tc>
          <w:tcPr>
            <w:tcW w:w="6628" w:type="dxa"/>
            <w:gridSpan w:val="8"/>
          </w:tcPr>
          <w:p w:rsidR="00BA76CA" w:rsidRPr="00CC7F52" w:rsidRDefault="00BA76CA" w:rsidP="00801DBE">
            <w:pPr>
              <w:pStyle w:val="BodyText"/>
              <w:ind w:firstLine="0"/>
              <w:rPr>
                <w:b/>
                <w:szCs w:val="22"/>
              </w:rPr>
            </w:pPr>
            <w:r>
              <w:rPr>
                <w:b/>
                <w:szCs w:val="22"/>
              </w:rPr>
              <w:t>Object</w:t>
            </w:r>
            <w:r w:rsidRPr="00CC7F52">
              <w:rPr>
                <w:b/>
                <w:szCs w:val="22"/>
              </w:rPr>
              <w:t xml:space="preserve"> </w:t>
            </w:r>
            <w:r>
              <w:rPr>
                <w:b/>
                <w:szCs w:val="22"/>
              </w:rPr>
              <w:t xml:space="preserve"> E</w:t>
            </w:r>
            <w:r w:rsidRPr="00CC7F52">
              <w:rPr>
                <w:b/>
                <w:szCs w:val="22"/>
              </w:rPr>
              <w:t>diting</w:t>
            </w:r>
          </w:p>
          <w:p w:rsidR="00BA76CA" w:rsidRPr="00CC7F52" w:rsidRDefault="00BA76CA" w:rsidP="00801DBE">
            <w:pPr>
              <w:pStyle w:val="BodyText"/>
              <w:ind w:firstLine="0"/>
              <w:rPr>
                <w:szCs w:val="22"/>
              </w:rPr>
            </w:pPr>
          </w:p>
        </w:tc>
      </w:tr>
      <w:tr w:rsidR="00BA76CA" w:rsidRPr="00CC7F52" w:rsidTr="00AE1CF5">
        <w:trPr>
          <w:trHeight w:hRule="exact" w:val="475"/>
        </w:trPr>
        <w:tc>
          <w:tcPr>
            <w:tcW w:w="3241" w:type="dxa"/>
            <w:gridSpan w:val="4"/>
          </w:tcPr>
          <w:p w:rsidR="00BA76CA" w:rsidRPr="00CC7F52" w:rsidRDefault="003921BC" w:rsidP="00801DBE">
            <w:pPr>
              <w:pStyle w:val="BodyText"/>
              <w:ind w:firstLine="0"/>
              <w:rPr>
                <w:szCs w:val="22"/>
              </w:rPr>
            </w:pPr>
            <w:hyperlink w:anchor="ImageEnVectAddNewObject" w:history="1">
              <w:r w:rsidR="00BA76CA" w:rsidRPr="00CC7F52">
                <w:rPr>
                  <w:rStyle w:val="Hyperlink"/>
                  <w:szCs w:val="22"/>
                </w:rPr>
                <w:t>AddNewObject</w:t>
              </w:r>
            </w:hyperlink>
          </w:p>
        </w:tc>
        <w:tc>
          <w:tcPr>
            <w:tcW w:w="3387" w:type="dxa"/>
            <w:gridSpan w:val="4"/>
          </w:tcPr>
          <w:p w:rsidR="00BA76CA" w:rsidRPr="00CC7F52" w:rsidRDefault="003921BC" w:rsidP="00801DBE">
            <w:pPr>
              <w:pStyle w:val="BodyText"/>
              <w:ind w:firstLine="0"/>
              <w:rPr>
                <w:szCs w:val="22"/>
              </w:rPr>
            </w:pPr>
            <w:hyperlink w:anchor="ImageEnVectCreateImageFromSelectedArea" w:history="1">
              <w:r w:rsidR="00BA76CA" w:rsidRPr="00CC7F52">
                <w:rPr>
                  <w:rStyle w:val="Hyperlink"/>
                  <w:szCs w:val="22"/>
                </w:rPr>
                <w:t>CreateImageFromSelectedArea</w:t>
              </w:r>
            </w:hyperlink>
          </w:p>
        </w:tc>
      </w:tr>
      <w:tr w:rsidR="00BA76CA" w:rsidRPr="00CC7F52" w:rsidTr="00AE1CF5">
        <w:trPr>
          <w:trHeight w:hRule="exact" w:val="475"/>
        </w:trPr>
        <w:tc>
          <w:tcPr>
            <w:tcW w:w="3241" w:type="dxa"/>
            <w:gridSpan w:val="4"/>
          </w:tcPr>
          <w:p w:rsidR="00BA76CA" w:rsidRPr="00CC7F52" w:rsidRDefault="003921BC" w:rsidP="00801DBE">
            <w:pPr>
              <w:pStyle w:val="BodyText"/>
              <w:ind w:firstLine="0"/>
              <w:rPr>
                <w:szCs w:val="22"/>
              </w:rPr>
            </w:pPr>
            <w:hyperlink w:anchor="ImageEnVectCreatePolygonFromEdge" w:history="1">
              <w:r w:rsidR="00BA76CA" w:rsidRPr="00CC7F52">
                <w:rPr>
                  <w:rStyle w:val="Hyperlink"/>
                  <w:szCs w:val="22"/>
                </w:rPr>
                <w:t>CreatePolygonFromEdge</w:t>
              </w:r>
            </w:hyperlink>
          </w:p>
        </w:tc>
        <w:tc>
          <w:tcPr>
            <w:tcW w:w="3387" w:type="dxa"/>
            <w:gridSpan w:val="4"/>
          </w:tcPr>
          <w:p w:rsidR="00BA76CA" w:rsidRPr="00CC7F52" w:rsidRDefault="003921BC" w:rsidP="00801DBE">
            <w:pPr>
              <w:pStyle w:val="BodyText"/>
              <w:ind w:firstLine="0"/>
              <w:rPr>
                <w:szCs w:val="22"/>
              </w:rPr>
            </w:pPr>
            <w:hyperlink w:anchor="ImageEnVectCreatePolygonsFromSelection" w:history="1">
              <w:r w:rsidR="00BA76CA" w:rsidRPr="00CC7F52">
                <w:rPr>
                  <w:rStyle w:val="Hyperlink"/>
                  <w:szCs w:val="22"/>
                </w:rPr>
                <w:t>CreatePolygonsFromSelection</w:t>
              </w:r>
            </w:hyperlink>
          </w:p>
        </w:tc>
      </w:tr>
      <w:tr w:rsidR="00BA76CA" w:rsidRPr="00CC7F52" w:rsidTr="00AE1CF5">
        <w:trPr>
          <w:trHeight w:hRule="exact" w:val="475"/>
        </w:trPr>
        <w:tc>
          <w:tcPr>
            <w:tcW w:w="3241" w:type="dxa"/>
            <w:gridSpan w:val="4"/>
          </w:tcPr>
          <w:p w:rsidR="00BA76CA" w:rsidRPr="00CC7F52" w:rsidRDefault="003921BC" w:rsidP="00801DBE">
            <w:pPr>
              <w:pStyle w:val="BodyText"/>
              <w:ind w:firstLine="0"/>
              <w:rPr>
                <w:szCs w:val="22"/>
              </w:rPr>
            </w:pPr>
            <w:hyperlink w:anchor="ImageEnVectGetIndexFromObj" w:history="1">
              <w:r w:rsidR="00BA76CA" w:rsidRPr="00CC7F52">
                <w:rPr>
                  <w:rStyle w:val="Hyperlink"/>
                  <w:szCs w:val="22"/>
                </w:rPr>
                <w:t>GetIndexFromObj</w:t>
              </w:r>
            </w:hyperlink>
          </w:p>
        </w:tc>
        <w:tc>
          <w:tcPr>
            <w:tcW w:w="3387" w:type="dxa"/>
            <w:gridSpan w:val="4"/>
          </w:tcPr>
          <w:p w:rsidR="00BA76CA" w:rsidRPr="00CC7F52" w:rsidRDefault="003921BC" w:rsidP="00801DBE">
            <w:pPr>
              <w:pStyle w:val="BodyText"/>
              <w:ind w:firstLine="0"/>
              <w:rPr>
                <w:szCs w:val="22"/>
              </w:rPr>
            </w:pPr>
            <w:hyperlink w:anchor="ImageEnVectGetMemoFormattedString" w:history="1">
              <w:r w:rsidR="00BA76CA" w:rsidRPr="00CC7F52">
                <w:rPr>
                  <w:rStyle w:val="Hyperlink"/>
                  <w:szCs w:val="22"/>
                </w:rPr>
                <w:t>GetMemoFormattedString</w:t>
              </w:r>
            </w:hyperlink>
          </w:p>
        </w:tc>
      </w:tr>
      <w:tr w:rsidR="00BA76CA" w:rsidRPr="00CC7F52" w:rsidTr="00AE1CF5">
        <w:trPr>
          <w:trHeight w:hRule="exact" w:val="475"/>
        </w:trPr>
        <w:tc>
          <w:tcPr>
            <w:tcW w:w="3241" w:type="dxa"/>
            <w:gridSpan w:val="4"/>
          </w:tcPr>
          <w:p w:rsidR="00BA76CA" w:rsidRPr="00CC7F52" w:rsidRDefault="003921BC" w:rsidP="00801DBE">
            <w:pPr>
              <w:pStyle w:val="BodyText"/>
              <w:ind w:firstLine="0"/>
              <w:rPr>
                <w:szCs w:val="22"/>
              </w:rPr>
            </w:pPr>
            <w:hyperlink w:anchor="ImageEnVectGetObjFromID" w:history="1">
              <w:r w:rsidR="00BA76CA" w:rsidRPr="00CC7F52">
                <w:rPr>
                  <w:rStyle w:val="Hyperlink"/>
                  <w:szCs w:val="22"/>
                </w:rPr>
                <w:t>GetObjFromID</w:t>
              </w:r>
            </w:hyperlink>
          </w:p>
        </w:tc>
        <w:tc>
          <w:tcPr>
            <w:tcW w:w="3387" w:type="dxa"/>
            <w:gridSpan w:val="4"/>
          </w:tcPr>
          <w:p w:rsidR="00BA76CA" w:rsidRPr="00CC7F52" w:rsidRDefault="003921BC" w:rsidP="00801DBE">
            <w:pPr>
              <w:pStyle w:val="BodyText"/>
              <w:ind w:firstLine="0"/>
              <w:rPr>
                <w:szCs w:val="22"/>
              </w:rPr>
            </w:pPr>
            <w:hyperlink w:anchor="ImageEnVectGetObjFromIndex" w:history="1">
              <w:r w:rsidR="00BA76CA" w:rsidRPr="00CC7F52">
                <w:rPr>
                  <w:rStyle w:val="Hyperlink"/>
                  <w:szCs w:val="22"/>
                </w:rPr>
                <w:t>GetObjFromIndex</w:t>
              </w:r>
            </w:hyperlink>
          </w:p>
        </w:tc>
      </w:tr>
      <w:tr w:rsidR="00BA76CA" w:rsidRPr="00CC7F52" w:rsidTr="00AE1CF5">
        <w:trPr>
          <w:trHeight w:hRule="exact" w:val="475"/>
        </w:trPr>
        <w:tc>
          <w:tcPr>
            <w:tcW w:w="3241" w:type="dxa"/>
            <w:gridSpan w:val="4"/>
          </w:tcPr>
          <w:p w:rsidR="00BA76CA" w:rsidRPr="00CC7F52" w:rsidRDefault="003921BC" w:rsidP="00801DBE">
            <w:pPr>
              <w:pStyle w:val="BodyText"/>
              <w:ind w:firstLine="0"/>
              <w:rPr>
                <w:szCs w:val="22"/>
              </w:rPr>
            </w:pPr>
            <w:hyperlink w:anchor="ImageEnVectGetObjFromName" w:history="1">
              <w:r w:rsidR="00BA76CA" w:rsidRPr="00CC7F52">
                <w:rPr>
                  <w:rStyle w:val="Hyperlink"/>
                  <w:szCs w:val="22"/>
                </w:rPr>
                <w:t>GetObjFromName</w:t>
              </w:r>
            </w:hyperlink>
          </w:p>
        </w:tc>
        <w:tc>
          <w:tcPr>
            <w:tcW w:w="3387" w:type="dxa"/>
            <w:gridSpan w:val="4"/>
          </w:tcPr>
          <w:p w:rsidR="00BA76CA" w:rsidRPr="00CC7F52" w:rsidRDefault="003921BC" w:rsidP="00801DBE">
            <w:pPr>
              <w:pStyle w:val="BodyText"/>
              <w:ind w:firstLine="0"/>
              <w:rPr>
                <w:szCs w:val="22"/>
              </w:rPr>
            </w:pPr>
            <w:hyperlink w:anchor="ImageEnVectGetObjRect" w:history="1">
              <w:r w:rsidR="00BA76CA" w:rsidRPr="00CC7F52">
                <w:rPr>
                  <w:rStyle w:val="Hyperlink"/>
                  <w:szCs w:val="22"/>
                </w:rPr>
                <w:t>GetObjRect</w:t>
              </w:r>
            </w:hyperlink>
          </w:p>
        </w:tc>
      </w:tr>
      <w:tr w:rsidR="00BA76CA" w:rsidRPr="00CC7F52" w:rsidTr="00AE1CF5">
        <w:trPr>
          <w:trHeight w:hRule="exact" w:val="475"/>
        </w:trPr>
        <w:tc>
          <w:tcPr>
            <w:tcW w:w="3241" w:type="dxa"/>
            <w:gridSpan w:val="4"/>
          </w:tcPr>
          <w:p w:rsidR="00BA76CA" w:rsidRPr="00CC7F52" w:rsidRDefault="003921BC" w:rsidP="00801DBE">
            <w:pPr>
              <w:pStyle w:val="BodyText"/>
              <w:ind w:firstLine="0"/>
              <w:rPr>
                <w:szCs w:val="22"/>
              </w:rPr>
            </w:pPr>
            <w:hyperlink w:anchor="ImageEnVectMemoEdit" w:history="1">
              <w:r w:rsidR="00BA76CA" w:rsidRPr="00CC7F52">
                <w:rPr>
                  <w:rStyle w:val="Hyperlink"/>
                  <w:szCs w:val="22"/>
                </w:rPr>
                <w:t>MemoEdit</w:t>
              </w:r>
            </w:hyperlink>
          </w:p>
        </w:tc>
        <w:tc>
          <w:tcPr>
            <w:tcW w:w="3387" w:type="dxa"/>
            <w:gridSpan w:val="4"/>
          </w:tcPr>
          <w:p w:rsidR="00BA76CA" w:rsidRPr="00CC7F52" w:rsidRDefault="003921BC" w:rsidP="00801DBE">
            <w:pPr>
              <w:pStyle w:val="BodyText"/>
              <w:ind w:firstLine="0"/>
              <w:rPr>
                <w:szCs w:val="22"/>
              </w:rPr>
            </w:pPr>
            <w:hyperlink w:anchor="ImageEnVectMemoEditingGetCharInfo" w:history="1">
              <w:r w:rsidR="00BA76CA" w:rsidRPr="00CC7F52">
                <w:rPr>
                  <w:rStyle w:val="Hyperlink"/>
                  <w:szCs w:val="22"/>
                </w:rPr>
                <w:t>MemoEditingGetCharInfo</w:t>
              </w:r>
            </w:hyperlink>
          </w:p>
        </w:tc>
      </w:tr>
      <w:tr w:rsidR="00BA76CA" w:rsidRPr="00CC7F52" w:rsidTr="00AE1CF5">
        <w:trPr>
          <w:trHeight w:hRule="exact" w:val="475"/>
        </w:trPr>
        <w:tc>
          <w:tcPr>
            <w:tcW w:w="3241" w:type="dxa"/>
            <w:gridSpan w:val="4"/>
          </w:tcPr>
          <w:p w:rsidR="00BA76CA" w:rsidRPr="00CC7F52" w:rsidRDefault="003921BC" w:rsidP="00801DBE">
            <w:pPr>
              <w:pStyle w:val="BodyText"/>
              <w:ind w:firstLine="0"/>
              <w:rPr>
                <w:szCs w:val="22"/>
              </w:rPr>
            </w:pPr>
            <w:hyperlink w:anchor="ImageEnVectMemoEditingGetCharInfo" w:history="1">
              <w:r w:rsidR="00BA76CA" w:rsidRPr="00CC7F52">
                <w:rPr>
                  <w:rStyle w:val="Hyperlink"/>
                  <w:szCs w:val="22"/>
                </w:rPr>
                <w:t>MemoEditingSetCharInfo</w:t>
              </w:r>
            </w:hyperlink>
          </w:p>
        </w:tc>
        <w:tc>
          <w:tcPr>
            <w:tcW w:w="3387" w:type="dxa"/>
            <w:gridSpan w:val="4"/>
          </w:tcPr>
          <w:p w:rsidR="00BA76CA" w:rsidRPr="00CC7F52" w:rsidRDefault="003921BC" w:rsidP="00801DBE">
            <w:pPr>
              <w:pStyle w:val="BodyText"/>
              <w:ind w:firstLine="0"/>
              <w:rPr>
                <w:szCs w:val="22"/>
              </w:rPr>
            </w:pPr>
            <w:hyperlink w:anchor="ImageEnVectObjSetTBitmap" w:history="1">
              <w:r w:rsidR="00BA76CA" w:rsidRPr="00CC7F52">
                <w:rPr>
                  <w:rStyle w:val="Hyperlink"/>
                  <w:szCs w:val="22"/>
                </w:rPr>
                <w:t>ObjSetTBitmap</w:t>
              </w:r>
            </w:hyperlink>
          </w:p>
        </w:tc>
      </w:tr>
      <w:tr w:rsidR="00BA76CA" w:rsidRPr="00CC7F52" w:rsidTr="00AE1CF5">
        <w:trPr>
          <w:trHeight w:hRule="exact" w:val="475"/>
        </w:trPr>
        <w:tc>
          <w:tcPr>
            <w:tcW w:w="3241" w:type="dxa"/>
            <w:gridSpan w:val="4"/>
          </w:tcPr>
          <w:p w:rsidR="00BA76CA" w:rsidRPr="00CC7F52" w:rsidRDefault="003921BC" w:rsidP="00801DBE">
            <w:pPr>
              <w:pStyle w:val="BodyText"/>
              <w:ind w:firstLine="0"/>
              <w:rPr>
                <w:szCs w:val="22"/>
              </w:rPr>
            </w:pPr>
            <w:hyperlink w:anchor="ImageEnVectObjTextEditMode" w:history="1">
              <w:r w:rsidR="00BA76CA" w:rsidRPr="00CC7F52">
                <w:rPr>
                  <w:rStyle w:val="Hyperlink"/>
                  <w:szCs w:val="22"/>
                </w:rPr>
                <w:t>ObjTextEditMode</w:t>
              </w:r>
            </w:hyperlink>
          </w:p>
        </w:tc>
        <w:tc>
          <w:tcPr>
            <w:tcW w:w="3387" w:type="dxa"/>
            <w:gridSpan w:val="4"/>
          </w:tcPr>
          <w:p w:rsidR="00BA76CA" w:rsidRPr="00CC7F52" w:rsidRDefault="003921BC" w:rsidP="00801DBE">
            <w:pPr>
              <w:pStyle w:val="BodyText"/>
              <w:ind w:firstLine="0"/>
              <w:rPr>
                <w:szCs w:val="22"/>
              </w:rPr>
            </w:pPr>
            <w:hyperlink w:anchor="ImageEnVectRemoveAllObjects" w:history="1">
              <w:r w:rsidR="00BA76CA" w:rsidRPr="00CC7F52">
                <w:rPr>
                  <w:rStyle w:val="Hyperlink"/>
                  <w:szCs w:val="22"/>
                </w:rPr>
                <w:t>RemoveAllObjects</w:t>
              </w:r>
            </w:hyperlink>
          </w:p>
        </w:tc>
      </w:tr>
      <w:tr w:rsidR="00BA76CA" w:rsidRPr="00CC7F52" w:rsidTr="00AE1CF5">
        <w:trPr>
          <w:trHeight w:hRule="exact" w:val="475"/>
        </w:trPr>
        <w:tc>
          <w:tcPr>
            <w:tcW w:w="3241" w:type="dxa"/>
            <w:gridSpan w:val="4"/>
          </w:tcPr>
          <w:p w:rsidR="00BA76CA" w:rsidRPr="00CC7F52" w:rsidRDefault="003921BC" w:rsidP="00801DBE">
            <w:pPr>
              <w:pStyle w:val="BodyText"/>
              <w:ind w:firstLine="0"/>
              <w:rPr>
                <w:szCs w:val="22"/>
              </w:rPr>
            </w:pPr>
            <w:hyperlink w:anchor="ImageEnVectRemoveObject" w:history="1">
              <w:r w:rsidR="00BA76CA" w:rsidRPr="00CC7F52">
                <w:rPr>
                  <w:rStyle w:val="Hyperlink"/>
                  <w:szCs w:val="22"/>
                </w:rPr>
                <w:t>RemoveObject</w:t>
              </w:r>
            </w:hyperlink>
          </w:p>
        </w:tc>
        <w:tc>
          <w:tcPr>
            <w:tcW w:w="3387" w:type="dxa"/>
            <w:gridSpan w:val="4"/>
          </w:tcPr>
          <w:p w:rsidR="00BA76CA" w:rsidRPr="00CC7F52" w:rsidRDefault="003921BC" w:rsidP="00801DBE">
            <w:pPr>
              <w:pStyle w:val="BodyText"/>
              <w:ind w:firstLine="0"/>
              <w:rPr>
                <w:szCs w:val="22"/>
              </w:rPr>
            </w:pPr>
            <w:hyperlink w:anchor="ImageEnVectRemovePolygonJaggedEdges" w:history="1">
              <w:r w:rsidR="00BA76CA" w:rsidRPr="00CC7F52">
                <w:rPr>
                  <w:rStyle w:val="Hyperlink"/>
                  <w:szCs w:val="22"/>
                </w:rPr>
                <w:t>RemovePolygonJaggedEdges</w:t>
              </w:r>
            </w:hyperlink>
          </w:p>
        </w:tc>
      </w:tr>
      <w:tr w:rsidR="00BA76CA" w:rsidRPr="00CC7F52" w:rsidTr="00AE1CF5">
        <w:trPr>
          <w:trHeight w:hRule="exact" w:val="475"/>
        </w:trPr>
        <w:tc>
          <w:tcPr>
            <w:tcW w:w="3241" w:type="dxa"/>
            <w:gridSpan w:val="4"/>
          </w:tcPr>
          <w:p w:rsidR="00BA76CA" w:rsidRPr="00CC7F52" w:rsidRDefault="003921BC" w:rsidP="00801DBE">
            <w:pPr>
              <w:pStyle w:val="BodyText"/>
              <w:ind w:firstLine="0"/>
              <w:rPr>
                <w:szCs w:val="22"/>
              </w:rPr>
            </w:pPr>
            <w:hyperlink w:anchor="ImageEnVectRotateAllObjects" w:history="1">
              <w:r w:rsidR="00BA76CA" w:rsidRPr="00CC7F52">
                <w:rPr>
                  <w:rStyle w:val="Hyperlink"/>
                  <w:szCs w:val="22"/>
                </w:rPr>
                <w:t>RotateAllObjects</w:t>
              </w:r>
            </w:hyperlink>
          </w:p>
        </w:tc>
        <w:tc>
          <w:tcPr>
            <w:tcW w:w="3387" w:type="dxa"/>
            <w:gridSpan w:val="4"/>
          </w:tcPr>
          <w:p w:rsidR="00BA76CA" w:rsidRPr="00CC7F52" w:rsidRDefault="003921BC" w:rsidP="00801DBE">
            <w:pPr>
              <w:pStyle w:val="BodyText"/>
              <w:ind w:firstLine="0"/>
              <w:rPr>
                <w:szCs w:val="22"/>
              </w:rPr>
            </w:pPr>
            <w:hyperlink w:anchor="ImageEnVectRotateObject" w:history="1">
              <w:r w:rsidR="00BA76CA" w:rsidRPr="00CC7F52">
                <w:rPr>
                  <w:rStyle w:val="Hyperlink"/>
                  <w:szCs w:val="22"/>
                </w:rPr>
                <w:t>RotateObject</w:t>
              </w:r>
            </w:hyperlink>
          </w:p>
        </w:tc>
      </w:tr>
      <w:tr w:rsidR="00BA76CA" w:rsidRPr="00CC7F52" w:rsidTr="00AE1CF5">
        <w:trPr>
          <w:trHeight w:hRule="exact" w:val="475"/>
        </w:trPr>
        <w:tc>
          <w:tcPr>
            <w:tcW w:w="3241" w:type="dxa"/>
            <w:gridSpan w:val="4"/>
          </w:tcPr>
          <w:p w:rsidR="00BA76CA" w:rsidRPr="00CC7F52" w:rsidRDefault="003921BC" w:rsidP="00801DBE">
            <w:pPr>
              <w:pStyle w:val="BodyText"/>
              <w:ind w:firstLine="0"/>
              <w:rPr>
                <w:szCs w:val="22"/>
              </w:rPr>
            </w:pPr>
            <w:hyperlink w:anchor="ImageEnVectSetObjBackTo" w:history="1">
              <w:r w:rsidR="00BA76CA" w:rsidRPr="00CC7F52">
                <w:rPr>
                  <w:rStyle w:val="Hyperlink"/>
                  <w:szCs w:val="22"/>
                </w:rPr>
                <w:t>SetObjBackTo</w:t>
              </w:r>
            </w:hyperlink>
          </w:p>
        </w:tc>
        <w:tc>
          <w:tcPr>
            <w:tcW w:w="3387" w:type="dxa"/>
            <w:gridSpan w:val="4"/>
          </w:tcPr>
          <w:p w:rsidR="00BA76CA" w:rsidRPr="00CC7F52" w:rsidRDefault="003921BC" w:rsidP="00801DBE">
            <w:pPr>
              <w:pStyle w:val="BodyText"/>
              <w:ind w:firstLine="0"/>
              <w:rPr>
                <w:szCs w:val="22"/>
              </w:rPr>
            </w:pPr>
            <w:hyperlink w:anchor="ImageEnVectSetObjBitmapICO" w:history="1">
              <w:r w:rsidR="00BA76CA" w:rsidRPr="00CC7F52">
                <w:rPr>
                  <w:rStyle w:val="Hyperlink"/>
                  <w:szCs w:val="22"/>
                </w:rPr>
                <w:t>SetObjBitmapICO</w:t>
              </w:r>
            </w:hyperlink>
          </w:p>
        </w:tc>
      </w:tr>
      <w:tr w:rsidR="00BA76CA" w:rsidRPr="00CC7F52" w:rsidTr="00AE1CF5">
        <w:trPr>
          <w:trHeight w:hRule="exact" w:val="475"/>
        </w:trPr>
        <w:tc>
          <w:tcPr>
            <w:tcW w:w="3241" w:type="dxa"/>
            <w:gridSpan w:val="4"/>
          </w:tcPr>
          <w:p w:rsidR="00BA76CA" w:rsidRPr="00CC7F52" w:rsidRDefault="003921BC" w:rsidP="00801DBE">
            <w:pPr>
              <w:pStyle w:val="BodyText"/>
              <w:ind w:firstLine="0"/>
              <w:rPr>
                <w:szCs w:val="22"/>
              </w:rPr>
            </w:pPr>
            <w:hyperlink w:anchor="ImageEnVectSetObjFont" w:history="1">
              <w:r w:rsidR="00BA76CA" w:rsidRPr="00CC7F52">
                <w:rPr>
                  <w:rStyle w:val="Hyperlink"/>
                  <w:szCs w:val="22"/>
                </w:rPr>
                <w:t>SetObjFont</w:t>
              </w:r>
            </w:hyperlink>
          </w:p>
        </w:tc>
        <w:tc>
          <w:tcPr>
            <w:tcW w:w="3387" w:type="dxa"/>
            <w:gridSpan w:val="4"/>
          </w:tcPr>
          <w:p w:rsidR="00BA76CA" w:rsidRPr="00CC7F52" w:rsidRDefault="003921BC" w:rsidP="00801DBE">
            <w:pPr>
              <w:pStyle w:val="BodyText"/>
              <w:ind w:firstLine="0"/>
              <w:rPr>
                <w:szCs w:val="22"/>
              </w:rPr>
            </w:pPr>
            <w:hyperlink w:anchor="ImageEnVectSetObjFrontOf" w:history="1">
              <w:r w:rsidR="00BA76CA" w:rsidRPr="00CC7F52">
                <w:rPr>
                  <w:rStyle w:val="Hyperlink"/>
                  <w:szCs w:val="22"/>
                </w:rPr>
                <w:t>SetObjFrontOf</w:t>
              </w:r>
            </w:hyperlink>
          </w:p>
        </w:tc>
      </w:tr>
      <w:tr w:rsidR="00BA76CA" w:rsidRPr="00CC7F52" w:rsidTr="00AE1CF5">
        <w:trPr>
          <w:trHeight w:hRule="exact" w:val="475"/>
        </w:trPr>
        <w:tc>
          <w:tcPr>
            <w:tcW w:w="3241" w:type="dxa"/>
            <w:gridSpan w:val="4"/>
          </w:tcPr>
          <w:p w:rsidR="00BA76CA" w:rsidRPr="00CC7F52" w:rsidRDefault="003921BC" w:rsidP="00801DBE">
            <w:pPr>
              <w:pStyle w:val="BodyText"/>
              <w:ind w:firstLine="0"/>
              <w:rPr>
                <w:szCs w:val="22"/>
              </w:rPr>
            </w:pPr>
            <w:hyperlink w:anchor="ImageEnVectSetObjPolylinePoints" w:history="1">
              <w:r w:rsidR="00BA76CA" w:rsidRPr="00CC7F52">
                <w:rPr>
                  <w:rStyle w:val="Hyperlink"/>
                  <w:szCs w:val="22"/>
                </w:rPr>
                <w:t>SetObjPolylinePoints</w:t>
              </w:r>
            </w:hyperlink>
          </w:p>
        </w:tc>
        <w:tc>
          <w:tcPr>
            <w:tcW w:w="3387" w:type="dxa"/>
            <w:gridSpan w:val="4"/>
          </w:tcPr>
          <w:p w:rsidR="00BA76CA" w:rsidRPr="00CC7F52" w:rsidRDefault="003921BC" w:rsidP="00801DBE">
            <w:pPr>
              <w:pStyle w:val="BodyText"/>
              <w:ind w:firstLine="0"/>
              <w:rPr>
                <w:szCs w:val="22"/>
              </w:rPr>
            </w:pPr>
            <w:hyperlink w:anchor="ImageEnVectSetObjRect" w:history="1">
              <w:r w:rsidR="00BA76CA" w:rsidRPr="00CC7F52">
                <w:rPr>
                  <w:rStyle w:val="Hyperlink"/>
                  <w:szCs w:val="22"/>
                </w:rPr>
                <w:t>SetObjRect</w:t>
              </w:r>
            </w:hyperlink>
          </w:p>
        </w:tc>
      </w:tr>
      <w:tr w:rsidR="00BA76CA" w:rsidRPr="00CC7F52" w:rsidTr="00AE1CF5">
        <w:trPr>
          <w:trHeight w:hRule="exact" w:val="475"/>
        </w:trPr>
        <w:tc>
          <w:tcPr>
            <w:tcW w:w="3241" w:type="dxa"/>
            <w:gridSpan w:val="4"/>
          </w:tcPr>
          <w:p w:rsidR="00BA76CA" w:rsidRPr="00CC7F52" w:rsidRDefault="003921BC" w:rsidP="00801DBE">
            <w:pPr>
              <w:pStyle w:val="BodyText"/>
              <w:ind w:firstLine="0"/>
              <w:rPr>
                <w:szCs w:val="22"/>
              </w:rPr>
            </w:pPr>
            <w:hyperlink w:anchor="ImageEnVectSetObjTextCurve" w:history="1">
              <w:r w:rsidR="00BA76CA" w:rsidRPr="00CC7F52">
                <w:rPr>
                  <w:rStyle w:val="Hyperlink"/>
                  <w:szCs w:val="22"/>
                </w:rPr>
                <w:t>SetObjTextCurve</w:t>
              </w:r>
            </w:hyperlink>
          </w:p>
        </w:tc>
        <w:tc>
          <w:tcPr>
            <w:tcW w:w="3387" w:type="dxa"/>
            <w:gridSpan w:val="4"/>
          </w:tcPr>
          <w:p w:rsidR="00BA76CA" w:rsidRPr="00CC7F52" w:rsidRDefault="003921BC" w:rsidP="00801DBE">
            <w:pPr>
              <w:pStyle w:val="BodyText"/>
              <w:ind w:firstLine="0"/>
              <w:rPr>
                <w:szCs w:val="22"/>
              </w:rPr>
            </w:pPr>
            <w:hyperlink w:anchor="ImageEnVectSetObjTextCurveFromPolyline" w:history="1">
              <w:r w:rsidR="00BA76CA" w:rsidRPr="00CC7F52">
                <w:rPr>
                  <w:rStyle w:val="Hyperlink"/>
                  <w:szCs w:val="22"/>
                </w:rPr>
                <w:t>SetObjTextCurveFromPolyline</w:t>
              </w:r>
            </w:hyperlink>
          </w:p>
        </w:tc>
      </w:tr>
      <w:tr w:rsidR="00BA76CA" w:rsidRPr="00CC7F52" w:rsidTr="00AE1CF5">
        <w:trPr>
          <w:trHeight w:hRule="exact" w:val="475"/>
        </w:trPr>
        <w:tc>
          <w:tcPr>
            <w:tcW w:w="3241" w:type="dxa"/>
            <w:gridSpan w:val="4"/>
          </w:tcPr>
          <w:p w:rsidR="00BA76CA" w:rsidRPr="00CC7F52" w:rsidRDefault="003921BC" w:rsidP="00801DBE">
            <w:pPr>
              <w:pStyle w:val="BodyText"/>
              <w:ind w:firstLine="0"/>
              <w:rPr>
                <w:szCs w:val="22"/>
              </w:rPr>
            </w:pPr>
            <w:hyperlink w:anchor="ImageEnVectSetObjTextCurveShape" w:history="1">
              <w:r w:rsidR="00BA76CA" w:rsidRPr="00CC7F52">
                <w:rPr>
                  <w:rStyle w:val="Hyperlink"/>
                  <w:szCs w:val="22"/>
                </w:rPr>
                <w:t>SetObjTextCurveShape</w:t>
              </w:r>
            </w:hyperlink>
          </w:p>
        </w:tc>
        <w:tc>
          <w:tcPr>
            <w:tcW w:w="3387" w:type="dxa"/>
            <w:gridSpan w:val="4"/>
          </w:tcPr>
          <w:p w:rsidR="00BA76CA" w:rsidRPr="00CC7F52" w:rsidRDefault="003921BC" w:rsidP="00801DBE">
            <w:pPr>
              <w:pStyle w:val="BodyText"/>
              <w:ind w:firstLine="0"/>
              <w:rPr>
                <w:szCs w:val="22"/>
              </w:rPr>
            </w:pPr>
            <w:hyperlink w:anchor="ImageEnVectSimplifyPolygon" w:history="1">
              <w:r w:rsidR="00BA76CA" w:rsidRPr="00CC7F52">
                <w:rPr>
                  <w:rStyle w:val="Hyperlink"/>
                  <w:szCs w:val="22"/>
                </w:rPr>
                <w:t>SimplifyPolygon</w:t>
              </w:r>
            </w:hyperlink>
          </w:p>
        </w:tc>
      </w:tr>
      <w:tr w:rsidR="00BA76CA" w:rsidRPr="0082775E" w:rsidTr="00AE1CF5">
        <w:trPr>
          <w:trHeight w:hRule="exact" w:val="475"/>
        </w:trPr>
        <w:tc>
          <w:tcPr>
            <w:tcW w:w="6628" w:type="dxa"/>
            <w:gridSpan w:val="8"/>
          </w:tcPr>
          <w:p w:rsidR="00BA76CA" w:rsidRDefault="00BA76CA" w:rsidP="00801DBE">
            <w:pPr>
              <w:pStyle w:val="BodyText"/>
              <w:ind w:firstLine="0"/>
              <w:rPr>
                <w:b/>
              </w:rPr>
            </w:pPr>
          </w:p>
        </w:tc>
      </w:tr>
      <w:tr w:rsidR="00BA76CA" w:rsidRPr="0082775E" w:rsidTr="00AE1CF5">
        <w:trPr>
          <w:trHeight w:hRule="exact" w:val="475"/>
        </w:trPr>
        <w:tc>
          <w:tcPr>
            <w:tcW w:w="6628" w:type="dxa"/>
            <w:gridSpan w:val="8"/>
          </w:tcPr>
          <w:p w:rsidR="00BA76CA" w:rsidRPr="0082775E" w:rsidRDefault="00BA76CA" w:rsidP="00801DBE">
            <w:pPr>
              <w:pStyle w:val="BodyText"/>
              <w:ind w:firstLine="0"/>
              <w:rPr>
                <w:b/>
                <w:szCs w:val="22"/>
              </w:rPr>
            </w:pPr>
            <w:r>
              <w:rPr>
                <w:b/>
                <w:szCs w:val="22"/>
              </w:rPr>
              <w:t>Rendering And C</w:t>
            </w:r>
            <w:r w:rsidRPr="0082775E">
              <w:rPr>
                <w:b/>
                <w:szCs w:val="22"/>
              </w:rPr>
              <w:t>opying</w:t>
            </w:r>
          </w:p>
        </w:tc>
      </w:tr>
      <w:tr w:rsidR="00BA76CA" w:rsidRPr="0082775E" w:rsidTr="00AE1CF5">
        <w:trPr>
          <w:trHeight w:hRule="exact" w:val="475"/>
        </w:trPr>
        <w:tc>
          <w:tcPr>
            <w:tcW w:w="3241" w:type="dxa"/>
            <w:gridSpan w:val="4"/>
          </w:tcPr>
          <w:p w:rsidR="00BA76CA" w:rsidRPr="0082775E" w:rsidRDefault="003921BC" w:rsidP="00801DBE">
            <w:pPr>
              <w:pStyle w:val="BodyText"/>
              <w:ind w:firstLine="0"/>
              <w:rPr>
                <w:szCs w:val="22"/>
              </w:rPr>
            </w:pPr>
            <w:hyperlink w:anchor="ImageEnVectCopyAllObjectsTo" w:history="1">
              <w:r w:rsidR="00BA76CA" w:rsidRPr="0082775E">
                <w:rPr>
                  <w:rStyle w:val="Hyperlink"/>
                  <w:szCs w:val="22"/>
                </w:rPr>
                <w:t>CopyAllObjectsTo</w:t>
              </w:r>
            </w:hyperlink>
          </w:p>
        </w:tc>
        <w:tc>
          <w:tcPr>
            <w:tcW w:w="3387" w:type="dxa"/>
            <w:gridSpan w:val="4"/>
          </w:tcPr>
          <w:p w:rsidR="00BA76CA" w:rsidRPr="0082775E" w:rsidRDefault="003921BC" w:rsidP="00801DBE">
            <w:pPr>
              <w:pStyle w:val="BodyText"/>
              <w:ind w:firstLine="0"/>
              <w:rPr>
                <w:szCs w:val="22"/>
              </w:rPr>
            </w:pPr>
            <w:hyperlink w:anchor="ImageEnVectCopyObjectsToBack" w:history="1">
              <w:r w:rsidR="00BA76CA" w:rsidRPr="0082775E">
                <w:rPr>
                  <w:rStyle w:val="Hyperlink"/>
                  <w:szCs w:val="22"/>
                </w:rPr>
                <w:t>CopyObjectsToBack</w:t>
              </w:r>
            </w:hyperlink>
          </w:p>
        </w:tc>
      </w:tr>
      <w:tr w:rsidR="00BA76CA" w:rsidRPr="0082775E" w:rsidTr="00AE1CF5">
        <w:trPr>
          <w:trHeight w:hRule="exact" w:val="475"/>
        </w:trPr>
        <w:tc>
          <w:tcPr>
            <w:tcW w:w="3241" w:type="dxa"/>
            <w:gridSpan w:val="4"/>
          </w:tcPr>
          <w:p w:rsidR="00BA76CA" w:rsidRPr="0082775E" w:rsidRDefault="003921BC" w:rsidP="00801DBE">
            <w:pPr>
              <w:pStyle w:val="BodyText"/>
              <w:ind w:firstLine="0"/>
              <w:rPr>
                <w:szCs w:val="22"/>
              </w:rPr>
            </w:pPr>
            <w:hyperlink w:anchor="ImageEnVectCopyObjectToBack" w:history="1">
              <w:r w:rsidR="00BA76CA" w:rsidRPr="0082775E">
                <w:rPr>
                  <w:rStyle w:val="Hyperlink"/>
                  <w:szCs w:val="22"/>
                </w:rPr>
                <w:t>CopyObjectToBack</w:t>
              </w:r>
            </w:hyperlink>
          </w:p>
        </w:tc>
        <w:tc>
          <w:tcPr>
            <w:tcW w:w="3387" w:type="dxa"/>
            <w:gridSpan w:val="4"/>
          </w:tcPr>
          <w:p w:rsidR="00BA76CA" w:rsidRPr="0082775E" w:rsidRDefault="003921BC" w:rsidP="00801DBE">
            <w:pPr>
              <w:pStyle w:val="BodyText"/>
              <w:ind w:firstLine="0"/>
              <w:rPr>
                <w:szCs w:val="22"/>
              </w:rPr>
            </w:pPr>
            <w:hyperlink w:anchor="ImageEnVectCopyObjectTo" w:history="1">
              <w:r w:rsidR="00BA76CA" w:rsidRPr="0082775E">
                <w:rPr>
                  <w:rStyle w:val="Hyperlink"/>
                  <w:szCs w:val="22"/>
                </w:rPr>
                <w:t>CopyObjectTo</w:t>
              </w:r>
            </w:hyperlink>
          </w:p>
        </w:tc>
      </w:tr>
      <w:tr w:rsidR="00BA76CA" w:rsidRPr="0082775E" w:rsidTr="00AE1CF5">
        <w:trPr>
          <w:trHeight w:hRule="exact" w:val="475"/>
        </w:trPr>
        <w:tc>
          <w:tcPr>
            <w:tcW w:w="3241" w:type="dxa"/>
            <w:gridSpan w:val="4"/>
          </w:tcPr>
          <w:p w:rsidR="00BA76CA" w:rsidRPr="0082775E" w:rsidRDefault="003921BC" w:rsidP="00801DBE">
            <w:pPr>
              <w:pStyle w:val="BodyText"/>
              <w:ind w:firstLine="0"/>
              <w:rPr>
                <w:szCs w:val="22"/>
              </w:rPr>
            </w:pPr>
            <w:hyperlink w:anchor="ImageEnVectDrawObjectsToBitmap" w:history="1">
              <w:r w:rsidR="00BA76CA" w:rsidRPr="0082775E">
                <w:rPr>
                  <w:rStyle w:val="Hyperlink"/>
                  <w:szCs w:val="22"/>
                </w:rPr>
                <w:t>DrawObjectsToBitmap</w:t>
              </w:r>
            </w:hyperlink>
          </w:p>
        </w:tc>
        <w:tc>
          <w:tcPr>
            <w:tcW w:w="3387" w:type="dxa"/>
            <w:gridSpan w:val="4"/>
          </w:tcPr>
          <w:p w:rsidR="00BA76CA" w:rsidRPr="0082775E" w:rsidRDefault="003921BC" w:rsidP="00801DBE">
            <w:pPr>
              <w:pStyle w:val="BodyText"/>
              <w:ind w:firstLine="0"/>
              <w:rPr>
                <w:szCs w:val="22"/>
              </w:rPr>
            </w:pPr>
            <w:hyperlink w:anchor="ImageEnVectDrawOneObjectToBitmap" w:history="1">
              <w:r w:rsidR="00BA76CA" w:rsidRPr="0082775E">
                <w:rPr>
                  <w:rStyle w:val="Hyperlink"/>
                  <w:szCs w:val="22"/>
                </w:rPr>
                <w:t>DrawOneObjectToBitmap</w:t>
              </w:r>
            </w:hyperlink>
          </w:p>
        </w:tc>
      </w:tr>
      <w:tr w:rsidR="00BA76CA" w:rsidRPr="0082775E" w:rsidTr="00AE1CF5">
        <w:trPr>
          <w:trHeight w:hRule="exact" w:val="475"/>
        </w:trPr>
        <w:tc>
          <w:tcPr>
            <w:tcW w:w="6628" w:type="dxa"/>
            <w:gridSpan w:val="8"/>
          </w:tcPr>
          <w:p w:rsidR="00BA76CA" w:rsidRPr="0082775E" w:rsidRDefault="00BA76CA" w:rsidP="00801DBE">
            <w:pPr>
              <w:pStyle w:val="BodyText"/>
              <w:ind w:firstLine="0"/>
              <w:rPr>
                <w:b/>
              </w:rPr>
            </w:pPr>
          </w:p>
        </w:tc>
      </w:tr>
      <w:tr w:rsidR="00BA76CA" w:rsidRPr="0082775E" w:rsidTr="00AE1CF5">
        <w:trPr>
          <w:trHeight w:hRule="exact" w:val="475"/>
        </w:trPr>
        <w:tc>
          <w:tcPr>
            <w:tcW w:w="6628" w:type="dxa"/>
            <w:gridSpan w:val="8"/>
          </w:tcPr>
          <w:p w:rsidR="00BA76CA" w:rsidRPr="0082775E" w:rsidRDefault="00BA76CA" w:rsidP="00801DBE">
            <w:pPr>
              <w:pStyle w:val="BodyText"/>
              <w:ind w:firstLine="0"/>
              <w:rPr>
                <w:szCs w:val="22"/>
              </w:rPr>
            </w:pPr>
            <w:r w:rsidRPr="0082775E">
              <w:rPr>
                <w:b/>
                <w:szCs w:val="22"/>
              </w:rPr>
              <w:t>Input/output</w:t>
            </w:r>
          </w:p>
        </w:tc>
      </w:tr>
      <w:tr w:rsidR="00BA76CA" w:rsidRPr="0082775E" w:rsidTr="00AE1CF5">
        <w:trPr>
          <w:trHeight w:hRule="exact" w:val="475"/>
        </w:trPr>
        <w:tc>
          <w:tcPr>
            <w:tcW w:w="2308" w:type="dxa"/>
            <w:gridSpan w:val="2"/>
          </w:tcPr>
          <w:p w:rsidR="00BA76CA" w:rsidRPr="0082775E" w:rsidRDefault="003921BC" w:rsidP="00801DBE">
            <w:pPr>
              <w:pStyle w:val="BodyText"/>
              <w:ind w:firstLine="0"/>
              <w:rPr>
                <w:szCs w:val="22"/>
              </w:rPr>
            </w:pPr>
            <w:hyperlink w:anchor="ImageEnVectImportDXF" w:history="1">
              <w:r w:rsidR="00BA76CA" w:rsidRPr="0082775E">
                <w:rPr>
                  <w:rStyle w:val="Hyperlink"/>
                  <w:szCs w:val="22"/>
                </w:rPr>
                <w:t>ImportDXF</w:t>
              </w:r>
            </w:hyperlink>
          </w:p>
        </w:tc>
        <w:tc>
          <w:tcPr>
            <w:tcW w:w="2160" w:type="dxa"/>
            <w:gridSpan w:val="4"/>
          </w:tcPr>
          <w:p w:rsidR="00BA76CA" w:rsidRPr="0082775E" w:rsidRDefault="003921BC" w:rsidP="00801DBE">
            <w:pPr>
              <w:pStyle w:val="BodyText"/>
              <w:ind w:firstLine="0"/>
              <w:rPr>
                <w:szCs w:val="22"/>
              </w:rPr>
            </w:pPr>
            <w:hyperlink w:anchor="ImageEnVectLoadFromFileAll" w:history="1">
              <w:r w:rsidR="00BA76CA" w:rsidRPr="0082775E">
                <w:rPr>
                  <w:rStyle w:val="Hyperlink"/>
                  <w:szCs w:val="22"/>
                </w:rPr>
                <w:t>LoadFromFileAll</w:t>
              </w:r>
            </w:hyperlink>
          </w:p>
        </w:tc>
        <w:tc>
          <w:tcPr>
            <w:tcW w:w="2160" w:type="dxa"/>
            <w:gridSpan w:val="2"/>
          </w:tcPr>
          <w:p w:rsidR="00BA76CA" w:rsidRPr="0082775E" w:rsidRDefault="003921BC" w:rsidP="00801DBE">
            <w:pPr>
              <w:pStyle w:val="BodyText"/>
              <w:ind w:firstLine="0"/>
              <w:rPr>
                <w:szCs w:val="22"/>
              </w:rPr>
            </w:pPr>
            <w:hyperlink w:anchor="ImageEnVectLoadFromFileIEV" w:history="1">
              <w:r w:rsidR="00BA76CA" w:rsidRPr="0082775E">
                <w:rPr>
                  <w:rStyle w:val="Hyperlink"/>
                  <w:szCs w:val="22"/>
                </w:rPr>
                <w:t>LoadFromFileIEV</w:t>
              </w:r>
            </w:hyperlink>
          </w:p>
        </w:tc>
      </w:tr>
      <w:tr w:rsidR="00BA76CA" w:rsidRPr="0082775E" w:rsidTr="00AE1CF5">
        <w:trPr>
          <w:trHeight w:hRule="exact" w:val="475"/>
        </w:trPr>
        <w:tc>
          <w:tcPr>
            <w:tcW w:w="2308" w:type="dxa"/>
            <w:gridSpan w:val="2"/>
          </w:tcPr>
          <w:p w:rsidR="00BA76CA" w:rsidRPr="0082775E" w:rsidRDefault="003921BC" w:rsidP="00801DBE">
            <w:pPr>
              <w:pStyle w:val="BodyText"/>
              <w:ind w:firstLine="0"/>
              <w:rPr>
                <w:szCs w:val="22"/>
              </w:rPr>
            </w:pPr>
            <w:hyperlink w:anchor="ImageEnVectLoadFromStreamAll" w:history="1">
              <w:r w:rsidR="00BA76CA" w:rsidRPr="0082775E">
                <w:rPr>
                  <w:rStyle w:val="Hyperlink"/>
                  <w:szCs w:val="22"/>
                </w:rPr>
                <w:t>LoadFromStreamAll</w:t>
              </w:r>
            </w:hyperlink>
          </w:p>
        </w:tc>
        <w:tc>
          <w:tcPr>
            <w:tcW w:w="2160" w:type="dxa"/>
            <w:gridSpan w:val="4"/>
          </w:tcPr>
          <w:p w:rsidR="00BA76CA" w:rsidRPr="0082775E" w:rsidRDefault="003921BC" w:rsidP="00801DBE">
            <w:pPr>
              <w:pStyle w:val="BodyText"/>
              <w:ind w:firstLine="0"/>
              <w:rPr>
                <w:szCs w:val="22"/>
              </w:rPr>
            </w:pPr>
            <w:hyperlink w:anchor="ImageEnVectLoadFromStreamIEV" w:history="1">
              <w:r w:rsidR="00BA76CA" w:rsidRPr="0082775E">
                <w:rPr>
                  <w:rStyle w:val="Hyperlink"/>
                  <w:szCs w:val="22"/>
                </w:rPr>
                <w:t>LoadFromStreamIEV</w:t>
              </w:r>
            </w:hyperlink>
          </w:p>
        </w:tc>
        <w:tc>
          <w:tcPr>
            <w:tcW w:w="2160" w:type="dxa"/>
            <w:gridSpan w:val="2"/>
          </w:tcPr>
          <w:p w:rsidR="00BA76CA" w:rsidRPr="0082775E" w:rsidRDefault="003921BC" w:rsidP="00801DBE">
            <w:pPr>
              <w:pStyle w:val="BodyText"/>
              <w:ind w:firstLine="0"/>
              <w:rPr>
                <w:szCs w:val="22"/>
              </w:rPr>
            </w:pPr>
            <w:hyperlink w:anchor="ImageEnVectLoadObjectsFromTIFF" w:history="1">
              <w:r w:rsidR="00BA76CA" w:rsidRPr="0082775E">
                <w:rPr>
                  <w:rStyle w:val="Hyperlink"/>
                  <w:szCs w:val="22"/>
                </w:rPr>
                <w:t>LoadObjectsFromTIFF</w:t>
              </w:r>
            </w:hyperlink>
          </w:p>
        </w:tc>
      </w:tr>
      <w:tr w:rsidR="00BA76CA" w:rsidRPr="0082775E" w:rsidTr="00AE1CF5">
        <w:trPr>
          <w:trHeight w:hRule="exact" w:val="475"/>
        </w:trPr>
        <w:tc>
          <w:tcPr>
            <w:tcW w:w="2308" w:type="dxa"/>
            <w:gridSpan w:val="2"/>
          </w:tcPr>
          <w:p w:rsidR="00BA76CA" w:rsidRPr="0082775E" w:rsidRDefault="003921BC" w:rsidP="00801DBE">
            <w:pPr>
              <w:pStyle w:val="BodyText"/>
              <w:ind w:firstLine="0"/>
              <w:rPr>
                <w:szCs w:val="22"/>
              </w:rPr>
            </w:pPr>
            <w:hyperlink w:anchor="ImageEnVectSaveObjectsToTIFF" w:history="1">
              <w:r w:rsidR="00BA76CA" w:rsidRPr="0082775E">
                <w:rPr>
                  <w:rStyle w:val="Hyperlink"/>
                  <w:szCs w:val="22"/>
                </w:rPr>
                <w:t>SaveObjectsToTIFF</w:t>
              </w:r>
            </w:hyperlink>
          </w:p>
        </w:tc>
        <w:tc>
          <w:tcPr>
            <w:tcW w:w="2160" w:type="dxa"/>
            <w:gridSpan w:val="4"/>
          </w:tcPr>
          <w:p w:rsidR="00BA76CA" w:rsidRPr="0082775E" w:rsidRDefault="003921BC" w:rsidP="00801DBE">
            <w:pPr>
              <w:pStyle w:val="BodyText"/>
              <w:ind w:firstLine="0"/>
              <w:rPr>
                <w:szCs w:val="22"/>
              </w:rPr>
            </w:pPr>
            <w:hyperlink w:anchor="ImageEnVectSaveToFileAll" w:history="1">
              <w:r w:rsidR="00BA76CA" w:rsidRPr="0082775E">
                <w:rPr>
                  <w:rStyle w:val="Hyperlink"/>
                  <w:szCs w:val="22"/>
                </w:rPr>
                <w:t>SaveToFileAll</w:t>
              </w:r>
            </w:hyperlink>
          </w:p>
        </w:tc>
        <w:tc>
          <w:tcPr>
            <w:tcW w:w="2160" w:type="dxa"/>
            <w:gridSpan w:val="2"/>
          </w:tcPr>
          <w:p w:rsidR="00BA76CA" w:rsidRPr="0082775E" w:rsidRDefault="003921BC" w:rsidP="00801DBE">
            <w:pPr>
              <w:pStyle w:val="BodyText"/>
              <w:ind w:firstLine="0"/>
              <w:rPr>
                <w:szCs w:val="22"/>
              </w:rPr>
            </w:pPr>
            <w:hyperlink w:anchor="ImageEnVectSaveToFileIEV" w:history="1">
              <w:r w:rsidR="00BA76CA" w:rsidRPr="0082775E">
                <w:rPr>
                  <w:rStyle w:val="Hyperlink"/>
                  <w:szCs w:val="22"/>
                </w:rPr>
                <w:t>SaveToFileIEV</w:t>
              </w:r>
            </w:hyperlink>
          </w:p>
        </w:tc>
      </w:tr>
      <w:tr w:rsidR="00BA76CA" w:rsidRPr="0082775E" w:rsidTr="00AE1CF5">
        <w:trPr>
          <w:trHeight w:hRule="exact" w:val="475"/>
        </w:trPr>
        <w:tc>
          <w:tcPr>
            <w:tcW w:w="2308" w:type="dxa"/>
            <w:gridSpan w:val="2"/>
          </w:tcPr>
          <w:p w:rsidR="00BA76CA" w:rsidRPr="0082775E" w:rsidRDefault="003921BC" w:rsidP="00801DBE">
            <w:pPr>
              <w:pStyle w:val="BodyText"/>
              <w:ind w:firstLine="0"/>
              <w:rPr>
                <w:szCs w:val="22"/>
              </w:rPr>
            </w:pPr>
            <w:hyperlink w:anchor="ImageEnVectSaveToStreamAll" w:history="1">
              <w:r w:rsidR="00BA76CA" w:rsidRPr="0082775E">
                <w:rPr>
                  <w:rStyle w:val="Hyperlink"/>
                  <w:szCs w:val="22"/>
                </w:rPr>
                <w:t>SaveToStreamAll</w:t>
              </w:r>
            </w:hyperlink>
          </w:p>
        </w:tc>
        <w:tc>
          <w:tcPr>
            <w:tcW w:w="2160" w:type="dxa"/>
            <w:gridSpan w:val="4"/>
          </w:tcPr>
          <w:p w:rsidR="00BA76CA" w:rsidRPr="0082775E" w:rsidRDefault="003921BC" w:rsidP="00801DBE">
            <w:pPr>
              <w:pStyle w:val="BodyText"/>
              <w:ind w:firstLine="0"/>
              <w:rPr>
                <w:szCs w:val="22"/>
              </w:rPr>
            </w:pPr>
            <w:hyperlink w:anchor="ImageEnVectSaveToStreamIEV" w:history="1">
              <w:r w:rsidR="00BA76CA" w:rsidRPr="0082775E">
                <w:rPr>
                  <w:rStyle w:val="Hyperlink"/>
                  <w:szCs w:val="22"/>
                </w:rPr>
                <w:t>SaveToStreamIEV</w:t>
              </w:r>
            </w:hyperlink>
          </w:p>
        </w:tc>
        <w:tc>
          <w:tcPr>
            <w:tcW w:w="2160" w:type="dxa"/>
            <w:gridSpan w:val="2"/>
          </w:tcPr>
          <w:p w:rsidR="00BA76CA" w:rsidRPr="0082775E" w:rsidRDefault="003921BC" w:rsidP="00801DBE">
            <w:pPr>
              <w:pStyle w:val="BodyText"/>
              <w:ind w:firstLine="0"/>
              <w:rPr>
                <w:szCs w:val="22"/>
              </w:rPr>
            </w:pPr>
            <w:hyperlink w:anchor="ImageEnVectSelAllObjects" w:history="1">
              <w:r w:rsidR="00BA76CA" w:rsidRPr="0082775E">
                <w:rPr>
                  <w:rStyle w:val="Hyperlink"/>
                  <w:szCs w:val="22"/>
                </w:rPr>
                <w:t>SelAllObjects</w:t>
              </w:r>
            </w:hyperlink>
          </w:p>
        </w:tc>
      </w:tr>
      <w:tr w:rsidR="00BA76CA" w:rsidRPr="0082775E" w:rsidTr="00AE1CF5">
        <w:trPr>
          <w:trHeight w:hRule="exact" w:val="475"/>
        </w:trPr>
        <w:tc>
          <w:tcPr>
            <w:tcW w:w="2308" w:type="dxa"/>
            <w:gridSpan w:val="2"/>
          </w:tcPr>
          <w:p w:rsidR="00BA76CA" w:rsidRPr="0082775E" w:rsidRDefault="003921BC" w:rsidP="00801DBE">
            <w:pPr>
              <w:pStyle w:val="BodyText"/>
              <w:ind w:firstLine="0"/>
              <w:rPr>
                <w:szCs w:val="22"/>
              </w:rPr>
            </w:pPr>
            <w:hyperlink w:anchor="ImageEnVectSetObjBitmapFromFile" w:history="1">
              <w:r w:rsidR="00BA76CA" w:rsidRPr="0082775E">
                <w:rPr>
                  <w:rStyle w:val="Hyperlink"/>
                  <w:szCs w:val="22"/>
                </w:rPr>
                <w:t>SetObjBitmapFromFile</w:t>
              </w:r>
            </w:hyperlink>
          </w:p>
        </w:tc>
        <w:tc>
          <w:tcPr>
            <w:tcW w:w="2160" w:type="dxa"/>
            <w:gridSpan w:val="4"/>
          </w:tcPr>
          <w:p w:rsidR="00BA76CA" w:rsidRPr="0082775E" w:rsidRDefault="003921BC" w:rsidP="00801DBE">
            <w:pPr>
              <w:pStyle w:val="BodyText"/>
              <w:ind w:firstLine="0"/>
              <w:rPr>
                <w:szCs w:val="22"/>
              </w:rPr>
            </w:pPr>
            <w:hyperlink w:anchor="ImageEnVectSetObjBitmapFromStream" w:history="1">
              <w:r w:rsidR="00BA76CA" w:rsidRPr="00F854FC">
                <w:rPr>
                  <w:rStyle w:val="Hyperlink"/>
                  <w:sz w:val="20"/>
                  <w:szCs w:val="22"/>
                </w:rPr>
                <w:t>SetObjBitmapFromStream</w:t>
              </w:r>
            </w:hyperlink>
          </w:p>
        </w:tc>
        <w:tc>
          <w:tcPr>
            <w:tcW w:w="2160" w:type="dxa"/>
            <w:gridSpan w:val="2"/>
          </w:tcPr>
          <w:p w:rsidR="00BA76CA" w:rsidRPr="0082775E" w:rsidRDefault="00BA76CA" w:rsidP="00801DBE">
            <w:pPr>
              <w:pStyle w:val="BodyText"/>
              <w:ind w:firstLine="0"/>
              <w:rPr>
                <w:b/>
                <w:szCs w:val="22"/>
              </w:rPr>
            </w:pPr>
          </w:p>
        </w:tc>
      </w:tr>
      <w:tr w:rsidR="00BA76CA" w:rsidRPr="0082775E" w:rsidTr="00AE1CF5">
        <w:trPr>
          <w:trHeight w:hRule="exact" w:val="475"/>
        </w:trPr>
        <w:tc>
          <w:tcPr>
            <w:tcW w:w="2308" w:type="dxa"/>
            <w:gridSpan w:val="2"/>
          </w:tcPr>
          <w:p w:rsidR="00BA76CA" w:rsidRPr="0082775E" w:rsidRDefault="00BA76CA" w:rsidP="00801DBE">
            <w:pPr>
              <w:pStyle w:val="BodyText"/>
              <w:ind w:firstLine="0"/>
              <w:rPr>
                <w:b/>
              </w:rPr>
            </w:pPr>
          </w:p>
        </w:tc>
        <w:tc>
          <w:tcPr>
            <w:tcW w:w="2160" w:type="dxa"/>
            <w:gridSpan w:val="4"/>
          </w:tcPr>
          <w:p w:rsidR="00BA76CA" w:rsidRPr="0082775E" w:rsidRDefault="00BA76CA" w:rsidP="00801DBE">
            <w:pPr>
              <w:pStyle w:val="BodyText"/>
              <w:ind w:firstLine="0"/>
            </w:pPr>
          </w:p>
        </w:tc>
        <w:tc>
          <w:tcPr>
            <w:tcW w:w="2160" w:type="dxa"/>
            <w:gridSpan w:val="2"/>
          </w:tcPr>
          <w:p w:rsidR="00BA76CA" w:rsidRPr="0082775E" w:rsidRDefault="00BA76CA" w:rsidP="00801DBE">
            <w:pPr>
              <w:pStyle w:val="BodyText"/>
              <w:ind w:firstLine="0"/>
              <w:rPr>
                <w:b/>
              </w:rPr>
            </w:pPr>
          </w:p>
        </w:tc>
      </w:tr>
      <w:tr w:rsidR="00BA76CA" w:rsidRPr="0082775E" w:rsidTr="00AE1CF5">
        <w:trPr>
          <w:trHeight w:hRule="exact" w:val="475"/>
        </w:trPr>
        <w:tc>
          <w:tcPr>
            <w:tcW w:w="2308" w:type="dxa"/>
            <w:gridSpan w:val="2"/>
          </w:tcPr>
          <w:p w:rsidR="00BA76CA" w:rsidRPr="0082775E" w:rsidRDefault="00BA76CA" w:rsidP="00801DBE">
            <w:pPr>
              <w:pStyle w:val="BodyText"/>
              <w:ind w:firstLine="0"/>
            </w:pPr>
            <w:r w:rsidRPr="0082775E">
              <w:rPr>
                <w:b/>
                <w:szCs w:val="22"/>
              </w:rPr>
              <w:t>Clipboard</w:t>
            </w:r>
          </w:p>
        </w:tc>
        <w:tc>
          <w:tcPr>
            <w:tcW w:w="2160" w:type="dxa"/>
            <w:gridSpan w:val="4"/>
          </w:tcPr>
          <w:p w:rsidR="00BA76CA" w:rsidRPr="0082775E" w:rsidRDefault="00BA76CA" w:rsidP="00801DBE">
            <w:pPr>
              <w:pStyle w:val="BodyText"/>
              <w:ind w:firstLine="0"/>
            </w:pPr>
          </w:p>
        </w:tc>
        <w:tc>
          <w:tcPr>
            <w:tcW w:w="2160" w:type="dxa"/>
            <w:gridSpan w:val="2"/>
          </w:tcPr>
          <w:p w:rsidR="00BA76CA" w:rsidRPr="0082775E" w:rsidRDefault="00BA76CA" w:rsidP="00801DBE">
            <w:pPr>
              <w:pStyle w:val="BodyText"/>
              <w:ind w:firstLine="0"/>
              <w:rPr>
                <w:b/>
              </w:rPr>
            </w:pPr>
          </w:p>
        </w:tc>
      </w:tr>
      <w:tr w:rsidR="00BA76CA" w:rsidRPr="0082775E" w:rsidTr="00AE1CF5">
        <w:trPr>
          <w:trHeight w:hRule="exact" w:val="475"/>
        </w:trPr>
        <w:tc>
          <w:tcPr>
            <w:tcW w:w="2308" w:type="dxa"/>
            <w:gridSpan w:val="2"/>
          </w:tcPr>
          <w:p w:rsidR="00BA76CA" w:rsidRPr="0082775E" w:rsidRDefault="003921BC" w:rsidP="00801DBE">
            <w:pPr>
              <w:pStyle w:val="BodyText"/>
              <w:ind w:firstLine="0"/>
              <w:rPr>
                <w:b/>
              </w:rPr>
            </w:pPr>
            <w:hyperlink w:anchor="ImageEnVectObjCopyToClipboard" w:history="1">
              <w:r w:rsidR="00BA76CA" w:rsidRPr="0082775E">
                <w:rPr>
                  <w:rStyle w:val="Hyperlink"/>
                  <w:szCs w:val="22"/>
                </w:rPr>
                <w:t>ObjCopyToClipboard</w:t>
              </w:r>
            </w:hyperlink>
          </w:p>
        </w:tc>
        <w:tc>
          <w:tcPr>
            <w:tcW w:w="2160" w:type="dxa"/>
            <w:gridSpan w:val="4"/>
          </w:tcPr>
          <w:p w:rsidR="00BA76CA" w:rsidRPr="0082775E" w:rsidRDefault="003921BC" w:rsidP="00801DBE">
            <w:pPr>
              <w:pStyle w:val="BodyText"/>
              <w:ind w:firstLine="0"/>
            </w:pPr>
            <w:hyperlink w:anchor="ImageEnVectObjCutToClipboard" w:history="1">
              <w:r w:rsidR="00BA76CA" w:rsidRPr="0082775E">
                <w:rPr>
                  <w:rStyle w:val="Hyperlink"/>
                  <w:szCs w:val="22"/>
                </w:rPr>
                <w:t>ObjCutToClipboard</w:t>
              </w:r>
            </w:hyperlink>
          </w:p>
        </w:tc>
        <w:tc>
          <w:tcPr>
            <w:tcW w:w="2160" w:type="dxa"/>
            <w:gridSpan w:val="2"/>
          </w:tcPr>
          <w:p w:rsidR="00BA76CA" w:rsidRPr="00AE1CF5" w:rsidRDefault="003921BC" w:rsidP="00801DBE">
            <w:pPr>
              <w:pStyle w:val="BodyText"/>
              <w:ind w:firstLine="0"/>
              <w:rPr>
                <w:b/>
                <w:sz w:val="20"/>
              </w:rPr>
            </w:pPr>
            <w:hyperlink w:anchor="ImageEnVectObjIsClipboardAvailable" w:history="1">
              <w:r w:rsidR="00BA76CA" w:rsidRPr="00AE1CF5">
                <w:rPr>
                  <w:rStyle w:val="Hyperlink"/>
                  <w:sz w:val="20"/>
                  <w:szCs w:val="22"/>
                </w:rPr>
                <w:t>ObjIsClipboardAvailable</w:t>
              </w:r>
            </w:hyperlink>
          </w:p>
        </w:tc>
      </w:tr>
      <w:tr w:rsidR="00BA76CA" w:rsidRPr="0082775E" w:rsidTr="00AE1CF5">
        <w:trPr>
          <w:trHeight w:hRule="exact" w:val="475"/>
        </w:trPr>
        <w:tc>
          <w:tcPr>
            <w:tcW w:w="2308" w:type="dxa"/>
            <w:gridSpan w:val="2"/>
          </w:tcPr>
          <w:p w:rsidR="00BA76CA" w:rsidRPr="0082775E" w:rsidRDefault="003921BC" w:rsidP="00801DBE">
            <w:pPr>
              <w:pStyle w:val="BodyText"/>
              <w:ind w:firstLine="0"/>
            </w:pPr>
            <w:hyperlink w:anchor="ImageEnVectObjPasteFromClipboard" w:history="1">
              <w:r w:rsidR="00BA76CA" w:rsidRPr="0082775E">
                <w:rPr>
                  <w:rStyle w:val="Hyperlink"/>
                  <w:szCs w:val="22"/>
                </w:rPr>
                <w:t>ObjPasteFromClipboard</w:t>
              </w:r>
            </w:hyperlink>
          </w:p>
        </w:tc>
        <w:tc>
          <w:tcPr>
            <w:tcW w:w="2160" w:type="dxa"/>
            <w:gridSpan w:val="4"/>
          </w:tcPr>
          <w:p w:rsidR="00BA76CA" w:rsidRPr="0082775E" w:rsidRDefault="00BA76CA" w:rsidP="00801DBE">
            <w:pPr>
              <w:pStyle w:val="BodyText"/>
              <w:ind w:firstLine="0"/>
            </w:pPr>
          </w:p>
        </w:tc>
        <w:tc>
          <w:tcPr>
            <w:tcW w:w="2160" w:type="dxa"/>
            <w:gridSpan w:val="2"/>
          </w:tcPr>
          <w:p w:rsidR="00BA76CA" w:rsidRPr="0082775E" w:rsidRDefault="00BA76CA" w:rsidP="00801DBE">
            <w:pPr>
              <w:pStyle w:val="BodyText"/>
              <w:ind w:firstLine="0"/>
            </w:pPr>
          </w:p>
        </w:tc>
      </w:tr>
    </w:tbl>
    <w:p w:rsidR="003B5CF6" w:rsidRDefault="003B5CF6" w:rsidP="00026EBD">
      <w:pPr>
        <w:rPr>
          <w:b/>
        </w:rPr>
      </w:pPr>
    </w:p>
    <w:p w:rsidR="00B0347A" w:rsidRDefault="00B0347A" w:rsidP="00026EBD">
      <w:pPr>
        <w:rPr>
          <w:b/>
        </w:rPr>
      </w:pPr>
    </w:p>
    <w:tbl>
      <w:tblPr>
        <w:tblStyle w:val="TableGrid"/>
        <w:tblW w:w="698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28"/>
        <w:gridCol w:w="69"/>
        <w:gridCol w:w="1091"/>
        <w:gridCol w:w="10"/>
        <w:gridCol w:w="1096"/>
        <w:gridCol w:w="254"/>
        <w:gridCol w:w="1948"/>
        <w:gridCol w:w="392"/>
      </w:tblGrid>
      <w:tr w:rsidR="0095080A" w:rsidRPr="0095080A" w:rsidTr="00F2635E">
        <w:trPr>
          <w:cnfStyle w:val="100000000000" w:firstRow="1" w:lastRow="0" w:firstColumn="0" w:lastColumn="0" w:oddVBand="0" w:evenVBand="0" w:oddHBand="0" w:evenHBand="0" w:firstRowFirstColumn="0" w:firstRowLastColumn="0" w:lastRowFirstColumn="0" w:lastRowLastColumn="0"/>
          <w:trHeight w:hRule="exact" w:val="475"/>
          <w:tblHeader/>
        </w:trPr>
        <w:tc>
          <w:tcPr>
            <w:tcW w:w="6988" w:type="dxa"/>
            <w:gridSpan w:val="8"/>
          </w:tcPr>
          <w:p w:rsidR="0095080A" w:rsidRPr="0095080A" w:rsidRDefault="005B1895" w:rsidP="0084043A">
            <w:pPr>
              <w:rPr>
                <w:szCs w:val="22"/>
              </w:rPr>
            </w:pPr>
            <w:r>
              <w:rPr>
                <w:b/>
                <w:szCs w:val="22"/>
              </w:rPr>
              <w:t>O</w:t>
            </w:r>
            <w:r w:rsidR="00F0005F">
              <w:rPr>
                <w:b/>
                <w:szCs w:val="22"/>
              </w:rPr>
              <w:t>bject P</w:t>
            </w:r>
            <w:r w:rsidR="0095080A" w:rsidRPr="0095080A">
              <w:rPr>
                <w:b/>
                <w:szCs w:val="22"/>
              </w:rPr>
              <w:t>roperties</w:t>
            </w:r>
          </w:p>
        </w:tc>
      </w:tr>
      <w:tr w:rsidR="00CC7F52" w:rsidRPr="0095080A" w:rsidTr="00AE1CF5">
        <w:trPr>
          <w:trHeight w:hRule="exact" w:val="475"/>
        </w:trPr>
        <w:tc>
          <w:tcPr>
            <w:tcW w:w="2128" w:type="dxa"/>
          </w:tcPr>
          <w:p w:rsidR="00CC7F52" w:rsidRPr="0095080A" w:rsidRDefault="003921BC" w:rsidP="0084043A">
            <w:pPr>
              <w:rPr>
                <w:szCs w:val="22"/>
              </w:rPr>
            </w:pPr>
            <w:hyperlink w:anchor="ImageEnVectObjAngleShowSmall" w:history="1">
              <w:r w:rsidR="00CC7F52" w:rsidRPr="0095080A">
                <w:rPr>
                  <w:rStyle w:val="Hyperlink"/>
                  <w:szCs w:val="22"/>
                </w:rPr>
                <w:t>ObjAngleShowSmall</w:t>
              </w:r>
            </w:hyperlink>
          </w:p>
        </w:tc>
        <w:tc>
          <w:tcPr>
            <w:tcW w:w="2520" w:type="dxa"/>
            <w:gridSpan w:val="5"/>
          </w:tcPr>
          <w:p w:rsidR="00CC7F52" w:rsidRPr="0095080A" w:rsidRDefault="003921BC" w:rsidP="0084043A">
            <w:pPr>
              <w:rPr>
                <w:szCs w:val="22"/>
              </w:rPr>
            </w:pPr>
            <w:hyperlink w:anchor="ImageEnVectObjArcEndingAngle" w:history="1">
              <w:r w:rsidR="00CC7F52" w:rsidRPr="0095080A">
                <w:rPr>
                  <w:rStyle w:val="Hyperlink"/>
                  <w:szCs w:val="22"/>
                </w:rPr>
                <w:t>ObjArcEndingAngle</w:t>
              </w:r>
            </w:hyperlink>
          </w:p>
        </w:tc>
        <w:tc>
          <w:tcPr>
            <w:tcW w:w="2340" w:type="dxa"/>
            <w:gridSpan w:val="2"/>
          </w:tcPr>
          <w:p w:rsidR="00CC7F52" w:rsidRPr="0095080A" w:rsidRDefault="003921BC" w:rsidP="0084043A">
            <w:pPr>
              <w:rPr>
                <w:szCs w:val="22"/>
              </w:rPr>
            </w:pPr>
            <w:hyperlink w:anchor="ImageEnVectObjArcStartingAngle" w:history="1">
              <w:r w:rsidR="00CC7F52" w:rsidRPr="0095080A">
                <w:rPr>
                  <w:rStyle w:val="Hyperlink"/>
                  <w:szCs w:val="22"/>
                </w:rPr>
                <w:t>ObjArcStartingAngle</w:t>
              </w:r>
            </w:hyperlink>
          </w:p>
        </w:tc>
      </w:tr>
      <w:tr w:rsidR="00CC7F52" w:rsidRPr="0095080A" w:rsidTr="00AE1CF5">
        <w:trPr>
          <w:trHeight w:hRule="exact" w:val="475"/>
        </w:trPr>
        <w:tc>
          <w:tcPr>
            <w:tcW w:w="2128" w:type="dxa"/>
          </w:tcPr>
          <w:p w:rsidR="00CC7F52" w:rsidRPr="0095080A" w:rsidRDefault="003921BC" w:rsidP="0084043A">
            <w:pPr>
              <w:rPr>
                <w:szCs w:val="22"/>
              </w:rPr>
            </w:pPr>
            <w:hyperlink w:anchor="ImageEnVectObjAspectRatio" w:history="1">
              <w:r w:rsidR="00CC7F52" w:rsidRPr="0095080A">
                <w:rPr>
                  <w:rStyle w:val="Hyperlink"/>
                  <w:szCs w:val="22"/>
                </w:rPr>
                <w:t>ObjAspectRatio</w:t>
              </w:r>
            </w:hyperlink>
          </w:p>
        </w:tc>
        <w:tc>
          <w:tcPr>
            <w:tcW w:w="2520" w:type="dxa"/>
            <w:gridSpan w:val="5"/>
          </w:tcPr>
          <w:p w:rsidR="00CC7F52" w:rsidRPr="0095080A" w:rsidRDefault="003921BC" w:rsidP="0084043A">
            <w:pPr>
              <w:rPr>
                <w:szCs w:val="22"/>
              </w:rPr>
            </w:pPr>
            <w:hyperlink w:anchor="ImageEnVectObjBeginShape" w:history="1">
              <w:r w:rsidR="00CC7F52" w:rsidRPr="0095080A">
                <w:rPr>
                  <w:rStyle w:val="Hyperlink"/>
                  <w:szCs w:val="22"/>
                </w:rPr>
                <w:t>ObjBeginShape</w:t>
              </w:r>
            </w:hyperlink>
          </w:p>
        </w:tc>
        <w:tc>
          <w:tcPr>
            <w:tcW w:w="2340" w:type="dxa"/>
            <w:gridSpan w:val="2"/>
          </w:tcPr>
          <w:p w:rsidR="00CC7F52" w:rsidRPr="0095080A" w:rsidRDefault="003921BC" w:rsidP="0084043A">
            <w:pPr>
              <w:rPr>
                <w:szCs w:val="22"/>
              </w:rPr>
            </w:pPr>
            <w:hyperlink w:anchor="ImageEnVectObjBitmapAlpha" w:history="1">
              <w:r w:rsidR="00CC7F52" w:rsidRPr="0095080A">
                <w:rPr>
                  <w:rStyle w:val="Hyperlink"/>
                  <w:szCs w:val="22"/>
                </w:rPr>
                <w:t>ObjBitmapAlpha</w:t>
              </w:r>
            </w:hyperlink>
          </w:p>
        </w:tc>
      </w:tr>
      <w:tr w:rsidR="00CC7F52" w:rsidRPr="0095080A" w:rsidTr="00AE1CF5">
        <w:trPr>
          <w:trHeight w:hRule="exact" w:val="475"/>
        </w:trPr>
        <w:tc>
          <w:tcPr>
            <w:tcW w:w="2128" w:type="dxa"/>
          </w:tcPr>
          <w:p w:rsidR="00CC7F52" w:rsidRPr="0095080A" w:rsidRDefault="003921BC" w:rsidP="0084043A">
            <w:pPr>
              <w:rPr>
                <w:szCs w:val="22"/>
              </w:rPr>
            </w:pPr>
            <w:hyperlink w:anchor="ImageEnVectObjBitmapBorder" w:history="1">
              <w:r w:rsidR="00CC7F52" w:rsidRPr="0095080A">
                <w:rPr>
                  <w:rStyle w:val="Hyperlink"/>
                  <w:szCs w:val="22"/>
                </w:rPr>
                <w:t>ObjBitmapBorder</w:t>
              </w:r>
            </w:hyperlink>
          </w:p>
        </w:tc>
        <w:tc>
          <w:tcPr>
            <w:tcW w:w="2520" w:type="dxa"/>
            <w:gridSpan w:val="5"/>
          </w:tcPr>
          <w:p w:rsidR="00CC7F52" w:rsidRPr="0095080A" w:rsidRDefault="003921BC" w:rsidP="0084043A">
            <w:pPr>
              <w:rPr>
                <w:szCs w:val="22"/>
              </w:rPr>
            </w:pPr>
            <w:hyperlink w:anchor="ImageEnVectObjBitmap" w:history="1">
              <w:r w:rsidR="00CC7F52" w:rsidRPr="0095080A">
                <w:rPr>
                  <w:rStyle w:val="Hyperlink"/>
                  <w:szCs w:val="22"/>
                </w:rPr>
                <w:t>ObjBitmap</w:t>
              </w:r>
            </w:hyperlink>
          </w:p>
        </w:tc>
        <w:tc>
          <w:tcPr>
            <w:tcW w:w="2340" w:type="dxa"/>
            <w:gridSpan w:val="2"/>
          </w:tcPr>
          <w:p w:rsidR="00CC7F52" w:rsidRPr="0095080A" w:rsidRDefault="003921BC" w:rsidP="0084043A">
            <w:pPr>
              <w:rPr>
                <w:szCs w:val="22"/>
              </w:rPr>
            </w:pPr>
            <w:hyperlink w:anchor="ImageEnVectObjBlendOperation" w:history="1">
              <w:r w:rsidR="00CC7F52" w:rsidRPr="0095080A">
                <w:rPr>
                  <w:rStyle w:val="Hyperlink"/>
                  <w:szCs w:val="22"/>
                </w:rPr>
                <w:t>ObjBlendOperation</w:t>
              </w:r>
            </w:hyperlink>
          </w:p>
        </w:tc>
      </w:tr>
      <w:tr w:rsidR="00CC7F52" w:rsidRPr="0095080A" w:rsidTr="00AE1CF5">
        <w:trPr>
          <w:trHeight w:hRule="exact" w:val="475"/>
        </w:trPr>
        <w:tc>
          <w:tcPr>
            <w:tcW w:w="2128" w:type="dxa"/>
          </w:tcPr>
          <w:p w:rsidR="00CC7F52" w:rsidRPr="0095080A" w:rsidRDefault="003921BC" w:rsidP="0084043A">
            <w:pPr>
              <w:rPr>
                <w:szCs w:val="22"/>
              </w:rPr>
            </w:pPr>
            <w:hyperlink w:anchor="ImageEnVectObjBoxHighlight" w:history="1">
              <w:r w:rsidR="00CC7F52" w:rsidRPr="0095080A">
                <w:rPr>
                  <w:rStyle w:val="Hyperlink"/>
                  <w:szCs w:val="22"/>
                </w:rPr>
                <w:t>ObjBoxHighLight</w:t>
              </w:r>
            </w:hyperlink>
          </w:p>
        </w:tc>
        <w:tc>
          <w:tcPr>
            <w:tcW w:w="2520" w:type="dxa"/>
            <w:gridSpan w:val="5"/>
          </w:tcPr>
          <w:p w:rsidR="00CC7F52" w:rsidRPr="0095080A" w:rsidRDefault="003921BC" w:rsidP="0084043A">
            <w:pPr>
              <w:rPr>
                <w:szCs w:val="22"/>
              </w:rPr>
            </w:pPr>
            <w:hyperlink w:anchor="ImageEnVectObjBoxInnerSelectable" w:history="1">
              <w:r w:rsidR="00CC7F52" w:rsidRPr="0095080A">
                <w:rPr>
                  <w:rStyle w:val="Hyperlink"/>
                  <w:szCs w:val="22"/>
                </w:rPr>
                <w:t>ObjBoxInnerSelectable</w:t>
              </w:r>
            </w:hyperlink>
          </w:p>
        </w:tc>
        <w:tc>
          <w:tcPr>
            <w:tcW w:w="2340" w:type="dxa"/>
            <w:gridSpan w:val="2"/>
          </w:tcPr>
          <w:p w:rsidR="00CC7F52" w:rsidRPr="0095080A" w:rsidRDefault="003921BC" w:rsidP="0084043A">
            <w:pPr>
              <w:rPr>
                <w:szCs w:val="22"/>
              </w:rPr>
            </w:pPr>
            <w:hyperlink w:anchor="ImageEnVectObjBrushColor" w:history="1">
              <w:r w:rsidR="00CC7F52" w:rsidRPr="0095080A">
                <w:rPr>
                  <w:rStyle w:val="Hyperlink"/>
                  <w:szCs w:val="22"/>
                </w:rPr>
                <w:t>ObjBrushColor</w:t>
              </w:r>
            </w:hyperlink>
          </w:p>
        </w:tc>
      </w:tr>
      <w:tr w:rsidR="00CC7F52" w:rsidRPr="0095080A" w:rsidTr="00AE1CF5">
        <w:trPr>
          <w:trHeight w:hRule="exact" w:val="475"/>
        </w:trPr>
        <w:tc>
          <w:tcPr>
            <w:tcW w:w="2128" w:type="dxa"/>
          </w:tcPr>
          <w:p w:rsidR="00CC7F52" w:rsidRPr="0095080A" w:rsidRDefault="003921BC" w:rsidP="0084043A">
            <w:pPr>
              <w:rPr>
                <w:szCs w:val="22"/>
              </w:rPr>
            </w:pPr>
            <w:hyperlink w:anchor="ImageEnVectObjBrushStyle" w:history="1">
              <w:r w:rsidR="00CC7F52" w:rsidRPr="0095080A">
                <w:rPr>
                  <w:rStyle w:val="Hyperlink"/>
                  <w:szCs w:val="22"/>
                </w:rPr>
                <w:t>ObjBrushStyle</w:t>
              </w:r>
            </w:hyperlink>
          </w:p>
        </w:tc>
        <w:tc>
          <w:tcPr>
            <w:tcW w:w="2520" w:type="dxa"/>
            <w:gridSpan w:val="5"/>
          </w:tcPr>
          <w:p w:rsidR="00CC7F52" w:rsidRPr="0095080A" w:rsidRDefault="003921BC" w:rsidP="0084043A">
            <w:pPr>
              <w:rPr>
                <w:szCs w:val="22"/>
              </w:rPr>
            </w:pPr>
            <w:hyperlink w:anchor="ImageEnVectObjEndShape" w:history="1">
              <w:r w:rsidR="00CC7F52" w:rsidRPr="0095080A">
                <w:rPr>
                  <w:rStyle w:val="Hyperlink"/>
                  <w:szCs w:val="22"/>
                </w:rPr>
                <w:t>ObjEndShape</w:t>
              </w:r>
            </w:hyperlink>
          </w:p>
        </w:tc>
        <w:tc>
          <w:tcPr>
            <w:tcW w:w="2340" w:type="dxa"/>
            <w:gridSpan w:val="2"/>
          </w:tcPr>
          <w:p w:rsidR="00CC7F52" w:rsidRPr="0095080A" w:rsidRDefault="003921BC" w:rsidP="0084043A">
            <w:pPr>
              <w:rPr>
                <w:szCs w:val="22"/>
              </w:rPr>
            </w:pPr>
            <w:hyperlink w:anchor="ImageEnVectObjFontAngle" w:history="1">
              <w:r w:rsidR="00CC7F52" w:rsidRPr="0095080A">
                <w:rPr>
                  <w:rStyle w:val="Hyperlink"/>
                  <w:szCs w:val="22"/>
                </w:rPr>
                <w:t>ObjFontAngle</w:t>
              </w:r>
            </w:hyperlink>
          </w:p>
        </w:tc>
      </w:tr>
      <w:tr w:rsidR="00CC7F52" w:rsidRPr="0095080A" w:rsidTr="00AE1CF5">
        <w:trPr>
          <w:trHeight w:hRule="exact" w:val="475"/>
        </w:trPr>
        <w:tc>
          <w:tcPr>
            <w:tcW w:w="2128" w:type="dxa"/>
          </w:tcPr>
          <w:p w:rsidR="00CC7F52" w:rsidRPr="0095080A" w:rsidRDefault="003921BC" w:rsidP="0084043A">
            <w:pPr>
              <w:rPr>
                <w:szCs w:val="22"/>
              </w:rPr>
            </w:pPr>
            <w:hyperlink w:anchor="ImageEnVectObjFontHeight" w:history="1">
              <w:r w:rsidR="00CC7F52" w:rsidRPr="0095080A">
                <w:rPr>
                  <w:rStyle w:val="Hyperlink"/>
                  <w:szCs w:val="22"/>
                </w:rPr>
                <w:t>ObjFontHeight</w:t>
              </w:r>
            </w:hyperlink>
          </w:p>
        </w:tc>
        <w:tc>
          <w:tcPr>
            <w:tcW w:w="2520" w:type="dxa"/>
            <w:gridSpan w:val="5"/>
          </w:tcPr>
          <w:p w:rsidR="00CC7F52" w:rsidRPr="0095080A" w:rsidRDefault="003921BC" w:rsidP="0084043A">
            <w:pPr>
              <w:rPr>
                <w:szCs w:val="22"/>
              </w:rPr>
            </w:pPr>
            <w:hyperlink w:anchor="ImageEnVectObjFontLocked" w:history="1">
              <w:r w:rsidR="00CC7F52" w:rsidRPr="0095080A">
                <w:rPr>
                  <w:rStyle w:val="Hyperlink"/>
                  <w:szCs w:val="22"/>
                </w:rPr>
                <w:t>ObjFontLocked</w:t>
              </w:r>
            </w:hyperlink>
          </w:p>
        </w:tc>
        <w:tc>
          <w:tcPr>
            <w:tcW w:w="2340" w:type="dxa"/>
            <w:gridSpan w:val="2"/>
          </w:tcPr>
          <w:p w:rsidR="00CC7F52" w:rsidRPr="0095080A" w:rsidRDefault="003921BC" w:rsidP="0084043A">
            <w:pPr>
              <w:rPr>
                <w:szCs w:val="22"/>
              </w:rPr>
            </w:pPr>
            <w:hyperlink w:anchor="ImageEnVectObjFontName" w:history="1">
              <w:r w:rsidR="00CC7F52" w:rsidRPr="0095080A">
                <w:rPr>
                  <w:rStyle w:val="Hyperlink"/>
                  <w:szCs w:val="22"/>
                </w:rPr>
                <w:t>ObjFontName</w:t>
              </w:r>
            </w:hyperlink>
          </w:p>
        </w:tc>
      </w:tr>
      <w:tr w:rsidR="00CC7F52" w:rsidRPr="0095080A" w:rsidTr="00AE1CF5">
        <w:trPr>
          <w:trHeight w:hRule="exact" w:val="475"/>
        </w:trPr>
        <w:tc>
          <w:tcPr>
            <w:tcW w:w="2128" w:type="dxa"/>
          </w:tcPr>
          <w:p w:rsidR="00CC7F52" w:rsidRPr="0095080A" w:rsidRDefault="003921BC" w:rsidP="0084043A">
            <w:pPr>
              <w:rPr>
                <w:szCs w:val="22"/>
              </w:rPr>
            </w:pPr>
            <w:hyperlink w:anchor="ImageEnVectObjFontStyles" w:history="1">
              <w:r w:rsidR="00CC7F52" w:rsidRPr="0095080A">
                <w:rPr>
                  <w:rStyle w:val="Hyperlink"/>
                  <w:szCs w:val="22"/>
                </w:rPr>
                <w:t>ObjFontStyles</w:t>
              </w:r>
            </w:hyperlink>
          </w:p>
        </w:tc>
        <w:tc>
          <w:tcPr>
            <w:tcW w:w="2520" w:type="dxa"/>
            <w:gridSpan w:val="5"/>
          </w:tcPr>
          <w:p w:rsidR="00CC7F52" w:rsidRPr="0095080A" w:rsidRDefault="003921BC" w:rsidP="0084043A">
            <w:pPr>
              <w:rPr>
                <w:szCs w:val="22"/>
              </w:rPr>
            </w:pPr>
            <w:hyperlink w:anchor="ImageEnVectObjFontQuality" w:history="1">
              <w:r w:rsidR="00CC7F52" w:rsidRPr="0095080A">
                <w:rPr>
                  <w:rStyle w:val="Hyperlink"/>
                  <w:szCs w:val="22"/>
                </w:rPr>
                <w:t>ObjFontQuality</w:t>
              </w:r>
            </w:hyperlink>
          </w:p>
        </w:tc>
        <w:tc>
          <w:tcPr>
            <w:tcW w:w="2340" w:type="dxa"/>
            <w:gridSpan w:val="2"/>
          </w:tcPr>
          <w:p w:rsidR="00CC7F52" w:rsidRPr="0095080A" w:rsidRDefault="003921BC" w:rsidP="0084043A">
            <w:pPr>
              <w:rPr>
                <w:szCs w:val="22"/>
              </w:rPr>
            </w:pPr>
            <w:hyperlink w:anchor="ImageEnVectObjHeight" w:history="1">
              <w:r w:rsidR="00CC7F52" w:rsidRPr="0095080A">
                <w:rPr>
                  <w:rStyle w:val="Hyperlink"/>
                  <w:szCs w:val="22"/>
                </w:rPr>
                <w:t>ObjHeight</w:t>
              </w:r>
            </w:hyperlink>
          </w:p>
        </w:tc>
      </w:tr>
      <w:tr w:rsidR="00CC7F52" w:rsidRPr="0095080A" w:rsidTr="00AE1CF5">
        <w:trPr>
          <w:trHeight w:hRule="exact" w:val="475"/>
        </w:trPr>
        <w:tc>
          <w:tcPr>
            <w:tcW w:w="2128" w:type="dxa"/>
          </w:tcPr>
          <w:p w:rsidR="00CC7F52" w:rsidRPr="0095080A" w:rsidRDefault="003921BC" w:rsidP="0084043A">
            <w:pPr>
              <w:rPr>
                <w:szCs w:val="22"/>
              </w:rPr>
            </w:pPr>
            <w:hyperlink w:anchor="ImageEnVectObjID" w:history="1">
              <w:r w:rsidR="00CC7F52" w:rsidRPr="0095080A">
                <w:rPr>
                  <w:rStyle w:val="Hyperlink"/>
                  <w:szCs w:val="22"/>
                </w:rPr>
                <w:t>ObjID</w:t>
              </w:r>
            </w:hyperlink>
          </w:p>
        </w:tc>
        <w:tc>
          <w:tcPr>
            <w:tcW w:w="2520" w:type="dxa"/>
            <w:gridSpan w:val="5"/>
          </w:tcPr>
          <w:p w:rsidR="00CC7F52" w:rsidRPr="0095080A" w:rsidRDefault="003921BC" w:rsidP="0084043A">
            <w:pPr>
              <w:rPr>
                <w:szCs w:val="22"/>
              </w:rPr>
            </w:pPr>
            <w:hyperlink w:anchor="ImageEnVectObjIsVisible" w:history="1">
              <w:r w:rsidR="00CC7F52" w:rsidRPr="0095080A">
                <w:rPr>
                  <w:rStyle w:val="Hyperlink"/>
                  <w:szCs w:val="22"/>
                </w:rPr>
                <w:t>ObjIsVisible</w:t>
              </w:r>
            </w:hyperlink>
          </w:p>
        </w:tc>
        <w:tc>
          <w:tcPr>
            <w:tcW w:w="2340" w:type="dxa"/>
            <w:gridSpan w:val="2"/>
          </w:tcPr>
          <w:p w:rsidR="00CC7F52" w:rsidRPr="0095080A" w:rsidRDefault="003921BC" w:rsidP="0084043A">
            <w:pPr>
              <w:rPr>
                <w:szCs w:val="22"/>
              </w:rPr>
            </w:pPr>
            <w:hyperlink w:anchor="ImageEnVectObjKind" w:history="1">
              <w:r w:rsidR="00CC7F52" w:rsidRPr="0095080A">
                <w:rPr>
                  <w:rStyle w:val="Hyperlink"/>
                  <w:szCs w:val="22"/>
                </w:rPr>
                <w:t>ObjKind</w:t>
              </w:r>
            </w:hyperlink>
          </w:p>
        </w:tc>
      </w:tr>
      <w:tr w:rsidR="00CC7F52" w:rsidRPr="0095080A" w:rsidTr="00AE1CF5">
        <w:trPr>
          <w:trHeight w:hRule="exact" w:val="475"/>
        </w:trPr>
        <w:tc>
          <w:tcPr>
            <w:tcW w:w="2128" w:type="dxa"/>
          </w:tcPr>
          <w:p w:rsidR="00CC7F52" w:rsidRPr="0095080A" w:rsidRDefault="003921BC" w:rsidP="0084043A">
            <w:pPr>
              <w:rPr>
                <w:szCs w:val="22"/>
              </w:rPr>
            </w:pPr>
            <w:hyperlink w:anchor="ImageEnVectObjLabelBorder" w:history="1">
              <w:r w:rsidR="00CC7F52" w:rsidRPr="0095080A">
                <w:rPr>
                  <w:rStyle w:val="Hyperlink"/>
                  <w:szCs w:val="22"/>
                </w:rPr>
                <w:t>ObjLabelBorder</w:t>
              </w:r>
            </w:hyperlink>
          </w:p>
        </w:tc>
        <w:tc>
          <w:tcPr>
            <w:tcW w:w="2520" w:type="dxa"/>
            <w:gridSpan w:val="5"/>
          </w:tcPr>
          <w:p w:rsidR="00CC7F52" w:rsidRPr="0095080A" w:rsidRDefault="003921BC" w:rsidP="0084043A">
            <w:pPr>
              <w:rPr>
                <w:szCs w:val="22"/>
              </w:rPr>
            </w:pPr>
            <w:hyperlink w:anchor="ImageEnVectObjLabelBrushColor" w:history="1">
              <w:r w:rsidR="00CC7F52" w:rsidRPr="0095080A">
                <w:rPr>
                  <w:rStyle w:val="Hyperlink"/>
                  <w:szCs w:val="22"/>
                </w:rPr>
                <w:t>ObjLabelBrushColor</w:t>
              </w:r>
            </w:hyperlink>
          </w:p>
        </w:tc>
        <w:tc>
          <w:tcPr>
            <w:tcW w:w="2340" w:type="dxa"/>
            <w:gridSpan w:val="2"/>
          </w:tcPr>
          <w:p w:rsidR="00CC7F52" w:rsidRPr="0095080A" w:rsidRDefault="003921BC" w:rsidP="0084043A">
            <w:pPr>
              <w:rPr>
                <w:szCs w:val="22"/>
              </w:rPr>
            </w:pPr>
            <w:hyperlink w:anchor="ImageEnVectObjLabelBrushStyle" w:history="1">
              <w:r w:rsidR="00CC7F52" w:rsidRPr="0095080A">
                <w:rPr>
                  <w:rStyle w:val="Hyperlink"/>
                  <w:szCs w:val="22"/>
                </w:rPr>
                <w:t>ObjLabelBrushStyle</w:t>
              </w:r>
            </w:hyperlink>
          </w:p>
        </w:tc>
      </w:tr>
      <w:tr w:rsidR="00CC7F52" w:rsidRPr="0095080A" w:rsidTr="00AE1CF5">
        <w:trPr>
          <w:trHeight w:hRule="exact" w:val="475"/>
        </w:trPr>
        <w:tc>
          <w:tcPr>
            <w:tcW w:w="2128" w:type="dxa"/>
          </w:tcPr>
          <w:p w:rsidR="00CC7F52" w:rsidRPr="0095080A" w:rsidRDefault="003921BC" w:rsidP="0084043A">
            <w:pPr>
              <w:rPr>
                <w:szCs w:val="22"/>
              </w:rPr>
            </w:pPr>
            <w:hyperlink w:anchor="ImageEnVectObjLabelPosition" w:history="1">
              <w:r w:rsidR="00CC7F52" w:rsidRPr="0095080A">
                <w:rPr>
                  <w:rStyle w:val="Hyperlink"/>
                  <w:szCs w:val="22"/>
                </w:rPr>
                <w:t>ObjLabelPosition</w:t>
              </w:r>
            </w:hyperlink>
          </w:p>
        </w:tc>
        <w:tc>
          <w:tcPr>
            <w:tcW w:w="2520" w:type="dxa"/>
            <w:gridSpan w:val="5"/>
          </w:tcPr>
          <w:p w:rsidR="00CC7F52" w:rsidRPr="0095080A" w:rsidRDefault="003921BC" w:rsidP="0084043A">
            <w:pPr>
              <w:rPr>
                <w:szCs w:val="22"/>
              </w:rPr>
            </w:pPr>
            <w:hyperlink w:anchor="ImageEnVectObjLeft" w:history="1">
              <w:r w:rsidR="00CC7F52" w:rsidRPr="0095080A">
                <w:rPr>
                  <w:rStyle w:val="Hyperlink"/>
                  <w:szCs w:val="22"/>
                </w:rPr>
                <w:t>ObjLeft</w:t>
              </w:r>
            </w:hyperlink>
          </w:p>
        </w:tc>
        <w:tc>
          <w:tcPr>
            <w:tcW w:w="2340" w:type="dxa"/>
            <w:gridSpan w:val="2"/>
          </w:tcPr>
          <w:p w:rsidR="00CC7F52" w:rsidRPr="0095080A" w:rsidRDefault="003921BC" w:rsidP="0084043A">
            <w:pPr>
              <w:rPr>
                <w:szCs w:val="22"/>
              </w:rPr>
            </w:pPr>
            <w:hyperlink w:anchor="ImageEnVectObjMemoBorderColor" w:history="1">
              <w:r w:rsidR="00CC7F52" w:rsidRPr="0095080A">
                <w:rPr>
                  <w:rStyle w:val="Hyperlink"/>
                  <w:szCs w:val="22"/>
                </w:rPr>
                <w:t>ObjMemoBorderColor</w:t>
              </w:r>
            </w:hyperlink>
          </w:p>
        </w:tc>
      </w:tr>
      <w:tr w:rsidR="00CC7F52" w:rsidRPr="0095080A" w:rsidTr="00AE1CF5">
        <w:trPr>
          <w:trHeight w:hRule="exact" w:val="475"/>
        </w:trPr>
        <w:tc>
          <w:tcPr>
            <w:tcW w:w="2128" w:type="dxa"/>
          </w:tcPr>
          <w:p w:rsidR="00CC7F52" w:rsidRPr="0095080A" w:rsidRDefault="003921BC" w:rsidP="0084043A">
            <w:pPr>
              <w:rPr>
                <w:szCs w:val="22"/>
              </w:rPr>
            </w:pPr>
            <w:hyperlink w:anchor="ImageEnVectObjMemoBorderStyle" w:history="1">
              <w:r w:rsidR="00CC7F52" w:rsidRPr="0095080A">
                <w:rPr>
                  <w:rStyle w:val="Hyperlink"/>
                  <w:szCs w:val="22"/>
                </w:rPr>
                <w:t>ObjMemoBorderStyle</w:t>
              </w:r>
            </w:hyperlink>
          </w:p>
        </w:tc>
        <w:tc>
          <w:tcPr>
            <w:tcW w:w="2520" w:type="dxa"/>
            <w:gridSpan w:val="5"/>
          </w:tcPr>
          <w:p w:rsidR="00CC7F52" w:rsidRPr="0095080A" w:rsidRDefault="003921BC" w:rsidP="0084043A">
            <w:pPr>
              <w:rPr>
                <w:szCs w:val="22"/>
              </w:rPr>
            </w:pPr>
            <w:hyperlink w:anchor="ImageEnVectObjMemoCharsBrushStyle" w:history="1">
              <w:r w:rsidR="00CC7F52" w:rsidRPr="0095080A">
                <w:rPr>
                  <w:rStyle w:val="Hyperlink"/>
                  <w:szCs w:val="22"/>
                </w:rPr>
                <w:t>ObjMemoCharsBrushStyle</w:t>
              </w:r>
            </w:hyperlink>
          </w:p>
        </w:tc>
        <w:tc>
          <w:tcPr>
            <w:tcW w:w="2340" w:type="dxa"/>
            <w:gridSpan w:val="2"/>
          </w:tcPr>
          <w:p w:rsidR="00CC7F52" w:rsidRPr="0095080A" w:rsidRDefault="003921BC" w:rsidP="0084043A">
            <w:pPr>
              <w:rPr>
                <w:szCs w:val="22"/>
              </w:rPr>
            </w:pPr>
            <w:hyperlink w:anchor="ImageEnVectObjMemoFixedHeight" w:history="1">
              <w:r w:rsidR="00CC7F52" w:rsidRPr="0095080A">
                <w:rPr>
                  <w:rStyle w:val="Hyperlink"/>
                  <w:szCs w:val="22"/>
                </w:rPr>
                <w:t>ObjMemoFixedHeight</w:t>
              </w:r>
            </w:hyperlink>
          </w:p>
        </w:tc>
      </w:tr>
      <w:tr w:rsidR="00CC7F52" w:rsidRPr="0095080A" w:rsidTr="00AE1CF5">
        <w:trPr>
          <w:trHeight w:hRule="exact" w:val="475"/>
        </w:trPr>
        <w:tc>
          <w:tcPr>
            <w:tcW w:w="2128" w:type="dxa"/>
          </w:tcPr>
          <w:p w:rsidR="00CC7F52" w:rsidRPr="0095080A" w:rsidRDefault="003921BC" w:rsidP="0084043A">
            <w:pPr>
              <w:rPr>
                <w:szCs w:val="22"/>
              </w:rPr>
            </w:pPr>
            <w:hyperlink w:anchor="ImageEnVectObjMemoHasBitmap" w:history="1">
              <w:r w:rsidR="00CC7F52" w:rsidRPr="0095080A">
                <w:rPr>
                  <w:rStyle w:val="Hyperlink"/>
                  <w:szCs w:val="22"/>
                </w:rPr>
                <w:t>ObjMemoHasBitmap</w:t>
              </w:r>
            </w:hyperlink>
          </w:p>
        </w:tc>
        <w:tc>
          <w:tcPr>
            <w:tcW w:w="2520" w:type="dxa"/>
            <w:gridSpan w:val="5"/>
          </w:tcPr>
          <w:p w:rsidR="00CC7F52" w:rsidRPr="0095080A" w:rsidRDefault="003921BC" w:rsidP="0084043A">
            <w:pPr>
              <w:rPr>
                <w:szCs w:val="22"/>
              </w:rPr>
            </w:pPr>
            <w:hyperlink w:anchor="ImageEnVectObjMemoLineSpace" w:history="1">
              <w:r w:rsidR="00CC7F52" w:rsidRPr="0095080A">
                <w:rPr>
                  <w:rStyle w:val="Hyperlink"/>
                  <w:szCs w:val="22"/>
                </w:rPr>
                <w:t>ObjMemoLineSpace</w:t>
              </w:r>
            </w:hyperlink>
          </w:p>
        </w:tc>
        <w:tc>
          <w:tcPr>
            <w:tcW w:w="2340" w:type="dxa"/>
            <w:gridSpan w:val="2"/>
          </w:tcPr>
          <w:p w:rsidR="00CC7F52" w:rsidRPr="0095080A" w:rsidRDefault="003921BC" w:rsidP="0084043A">
            <w:pPr>
              <w:rPr>
                <w:szCs w:val="22"/>
              </w:rPr>
            </w:pPr>
            <w:hyperlink w:anchor="ImageEnVectObjMemoMarginBottom" w:history="1">
              <w:r w:rsidR="00CC7F52" w:rsidRPr="0095080A">
                <w:rPr>
                  <w:rStyle w:val="Hyperlink"/>
                  <w:szCs w:val="22"/>
                </w:rPr>
                <w:t>ObjMemoMarginBottom</w:t>
              </w:r>
            </w:hyperlink>
          </w:p>
        </w:tc>
      </w:tr>
      <w:tr w:rsidR="00CC7F52" w:rsidRPr="0095080A" w:rsidTr="00AE1CF5">
        <w:trPr>
          <w:trHeight w:hRule="exact" w:val="475"/>
        </w:trPr>
        <w:tc>
          <w:tcPr>
            <w:tcW w:w="2128" w:type="dxa"/>
          </w:tcPr>
          <w:p w:rsidR="00CC7F52" w:rsidRPr="0095080A" w:rsidRDefault="003921BC" w:rsidP="0084043A">
            <w:pPr>
              <w:rPr>
                <w:szCs w:val="22"/>
              </w:rPr>
            </w:pPr>
            <w:hyperlink w:anchor="ImageEnVectObjMemoMarginLeft" w:history="1">
              <w:r w:rsidR="00CC7F52" w:rsidRPr="0095080A">
                <w:rPr>
                  <w:rStyle w:val="Hyperlink"/>
                  <w:szCs w:val="22"/>
                </w:rPr>
                <w:t>ObjMemoMarginLeft</w:t>
              </w:r>
            </w:hyperlink>
          </w:p>
        </w:tc>
        <w:tc>
          <w:tcPr>
            <w:tcW w:w="2520" w:type="dxa"/>
            <w:gridSpan w:val="5"/>
          </w:tcPr>
          <w:p w:rsidR="00CC7F52" w:rsidRPr="0095080A" w:rsidRDefault="003921BC" w:rsidP="0084043A">
            <w:pPr>
              <w:rPr>
                <w:szCs w:val="22"/>
              </w:rPr>
            </w:pPr>
            <w:hyperlink w:anchor="ImageEnVectObjMemoMarginRight" w:history="1">
              <w:r w:rsidR="00CC7F52" w:rsidRPr="0095080A">
                <w:rPr>
                  <w:rStyle w:val="Hyperlink"/>
                  <w:szCs w:val="22"/>
                </w:rPr>
                <w:t>ObjMemoMarginRight</w:t>
              </w:r>
            </w:hyperlink>
          </w:p>
        </w:tc>
        <w:tc>
          <w:tcPr>
            <w:tcW w:w="2340" w:type="dxa"/>
            <w:gridSpan w:val="2"/>
          </w:tcPr>
          <w:p w:rsidR="00CC7F52" w:rsidRPr="0095080A" w:rsidRDefault="003921BC" w:rsidP="0084043A">
            <w:pPr>
              <w:rPr>
                <w:szCs w:val="22"/>
              </w:rPr>
            </w:pPr>
            <w:hyperlink w:anchor="ImageEnVectObjMemoMarginTop" w:history="1">
              <w:r w:rsidR="00CC7F52" w:rsidRPr="0095080A">
                <w:rPr>
                  <w:rStyle w:val="Hyperlink"/>
                  <w:szCs w:val="22"/>
                </w:rPr>
                <w:t>ObjMemoMarginTop</w:t>
              </w:r>
            </w:hyperlink>
          </w:p>
        </w:tc>
      </w:tr>
      <w:tr w:rsidR="00CC7F52" w:rsidRPr="0095080A" w:rsidTr="00AE1CF5">
        <w:trPr>
          <w:trHeight w:hRule="exact" w:val="475"/>
        </w:trPr>
        <w:tc>
          <w:tcPr>
            <w:tcW w:w="2128" w:type="dxa"/>
          </w:tcPr>
          <w:p w:rsidR="00CC7F52" w:rsidRPr="0095080A" w:rsidRDefault="003921BC" w:rsidP="0084043A">
            <w:pPr>
              <w:rPr>
                <w:szCs w:val="22"/>
              </w:rPr>
            </w:pPr>
            <w:hyperlink w:anchor="ImageEnVectObjName" w:history="1">
              <w:r w:rsidR="00CC7F52" w:rsidRPr="0095080A">
                <w:rPr>
                  <w:rStyle w:val="Hyperlink"/>
                  <w:szCs w:val="22"/>
                </w:rPr>
                <w:t>ObjName</w:t>
              </w:r>
            </w:hyperlink>
          </w:p>
        </w:tc>
        <w:tc>
          <w:tcPr>
            <w:tcW w:w="2520" w:type="dxa"/>
            <w:gridSpan w:val="5"/>
          </w:tcPr>
          <w:p w:rsidR="00CC7F52" w:rsidRPr="0095080A" w:rsidRDefault="003921BC" w:rsidP="0084043A">
            <w:pPr>
              <w:rPr>
                <w:szCs w:val="22"/>
              </w:rPr>
            </w:pPr>
            <w:hyperlink w:anchor="ImageEnVectObjPenColor" w:history="1">
              <w:r w:rsidR="00CC7F52" w:rsidRPr="0095080A">
                <w:rPr>
                  <w:rStyle w:val="Hyperlink"/>
                  <w:szCs w:val="22"/>
                </w:rPr>
                <w:t>ObjPenColor</w:t>
              </w:r>
            </w:hyperlink>
          </w:p>
        </w:tc>
        <w:tc>
          <w:tcPr>
            <w:tcW w:w="2340" w:type="dxa"/>
            <w:gridSpan w:val="2"/>
          </w:tcPr>
          <w:p w:rsidR="00CC7F52" w:rsidRPr="0095080A" w:rsidRDefault="003921BC" w:rsidP="0084043A">
            <w:pPr>
              <w:rPr>
                <w:szCs w:val="22"/>
              </w:rPr>
            </w:pPr>
            <w:hyperlink w:anchor="ImageEnVectObjPenStyle" w:history="1">
              <w:r w:rsidR="00CC7F52" w:rsidRPr="0095080A">
                <w:rPr>
                  <w:rStyle w:val="Hyperlink"/>
                  <w:szCs w:val="22"/>
                </w:rPr>
                <w:t>ObjPenStyle</w:t>
              </w:r>
            </w:hyperlink>
          </w:p>
        </w:tc>
      </w:tr>
      <w:tr w:rsidR="00CC7F52" w:rsidRPr="0095080A" w:rsidTr="00AE1CF5">
        <w:trPr>
          <w:trHeight w:hRule="exact" w:val="475"/>
        </w:trPr>
        <w:tc>
          <w:tcPr>
            <w:tcW w:w="2128" w:type="dxa"/>
          </w:tcPr>
          <w:p w:rsidR="00CC7F52" w:rsidRPr="0095080A" w:rsidRDefault="003921BC" w:rsidP="0084043A">
            <w:pPr>
              <w:rPr>
                <w:szCs w:val="22"/>
              </w:rPr>
            </w:pPr>
            <w:hyperlink w:anchor="ImageEnVectObjPenWidth" w:history="1">
              <w:r w:rsidR="00CC7F52" w:rsidRPr="0095080A">
                <w:rPr>
                  <w:rStyle w:val="Hyperlink"/>
                  <w:szCs w:val="22"/>
                </w:rPr>
                <w:t>ObjPenWidth</w:t>
              </w:r>
            </w:hyperlink>
          </w:p>
        </w:tc>
        <w:tc>
          <w:tcPr>
            <w:tcW w:w="2520" w:type="dxa"/>
            <w:gridSpan w:val="5"/>
          </w:tcPr>
          <w:p w:rsidR="00CC7F52" w:rsidRPr="0095080A" w:rsidRDefault="003921BC" w:rsidP="0084043A">
            <w:pPr>
              <w:rPr>
                <w:szCs w:val="22"/>
              </w:rPr>
            </w:pPr>
            <w:hyperlink w:anchor="ImageEnVectObjPolylineClosed" w:history="1">
              <w:r w:rsidR="00CC7F52" w:rsidRPr="0095080A">
                <w:rPr>
                  <w:rStyle w:val="Hyperlink"/>
                  <w:szCs w:val="22"/>
                </w:rPr>
                <w:t>ObjPolylineClosed</w:t>
              </w:r>
            </w:hyperlink>
          </w:p>
        </w:tc>
        <w:tc>
          <w:tcPr>
            <w:tcW w:w="2340" w:type="dxa"/>
            <w:gridSpan w:val="2"/>
          </w:tcPr>
          <w:p w:rsidR="00CC7F52" w:rsidRPr="0095080A" w:rsidRDefault="003921BC" w:rsidP="0084043A">
            <w:pPr>
              <w:rPr>
                <w:szCs w:val="22"/>
              </w:rPr>
            </w:pPr>
            <w:hyperlink w:anchor="ImageEnVectObjPolylinePointsCount" w:history="1">
              <w:r w:rsidR="00CC7F52" w:rsidRPr="0095080A">
                <w:rPr>
                  <w:rStyle w:val="Hyperlink"/>
                  <w:szCs w:val="22"/>
                </w:rPr>
                <w:t>ObjPolylinePointsCount</w:t>
              </w:r>
            </w:hyperlink>
          </w:p>
        </w:tc>
      </w:tr>
      <w:tr w:rsidR="00CC7F52" w:rsidRPr="0095080A" w:rsidTr="00AE1CF5">
        <w:trPr>
          <w:trHeight w:hRule="exact" w:val="475"/>
        </w:trPr>
        <w:tc>
          <w:tcPr>
            <w:tcW w:w="2128" w:type="dxa"/>
          </w:tcPr>
          <w:p w:rsidR="00CC7F52" w:rsidRPr="0095080A" w:rsidRDefault="003921BC" w:rsidP="0084043A">
            <w:pPr>
              <w:rPr>
                <w:szCs w:val="22"/>
              </w:rPr>
            </w:pPr>
            <w:hyperlink w:anchor="ImageEnVectObjPolylinePoints" w:history="1">
              <w:r w:rsidR="00CC7F52" w:rsidRPr="0095080A">
                <w:rPr>
                  <w:rStyle w:val="Hyperlink"/>
                  <w:szCs w:val="22"/>
                </w:rPr>
                <w:t>ObjPolylinePoints</w:t>
              </w:r>
            </w:hyperlink>
          </w:p>
        </w:tc>
        <w:tc>
          <w:tcPr>
            <w:tcW w:w="2520" w:type="dxa"/>
            <w:gridSpan w:val="5"/>
          </w:tcPr>
          <w:p w:rsidR="00CC7F52" w:rsidRPr="0095080A" w:rsidRDefault="003921BC" w:rsidP="0084043A">
            <w:pPr>
              <w:rPr>
                <w:szCs w:val="22"/>
              </w:rPr>
            </w:pPr>
            <w:hyperlink w:anchor="ImageEnVectObjRulerQuoteHorizon" w:history="1">
              <w:r w:rsidR="00CC7F52" w:rsidRPr="0095080A">
                <w:rPr>
                  <w:rStyle w:val="Hyperlink"/>
                  <w:szCs w:val="22"/>
                </w:rPr>
                <w:t>ObjRulerQuoteHorizon</w:t>
              </w:r>
            </w:hyperlink>
          </w:p>
        </w:tc>
        <w:tc>
          <w:tcPr>
            <w:tcW w:w="2340" w:type="dxa"/>
            <w:gridSpan w:val="2"/>
          </w:tcPr>
          <w:p w:rsidR="00CC7F52" w:rsidRPr="0095080A" w:rsidRDefault="003921BC" w:rsidP="0084043A">
            <w:pPr>
              <w:rPr>
                <w:szCs w:val="22"/>
              </w:rPr>
            </w:pPr>
            <w:hyperlink w:anchor="ImageEnVectObjRulerType" w:history="1">
              <w:r w:rsidR="00CC7F52" w:rsidRPr="0095080A">
                <w:rPr>
                  <w:rStyle w:val="Hyperlink"/>
                  <w:szCs w:val="22"/>
                </w:rPr>
                <w:t>ObjRulerType</w:t>
              </w:r>
            </w:hyperlink>
          </w:p>
        </w:tc>
      </w:tr>
      <w:tr w:rsidR="00CC7F52" w:rsidRPr="0095080A" w:rsidTr="00AE1CF5">
        <w:trPr>
          <w:trHeight w:hRule="exact" w:val="475"/>
        </w:trPr>
        <w:tc>
          <w:tcPr>
            <w:tcW w:w="2128" w:type="dxa"/>
          </w:tcPr>
          <w:p w:rsidR="00CC7F52" w:rsidRPr="0095080A" w:rsidRDefault="003921BC" w:rsidP="0084043A">
            <w:pPr>
              <w:rPr>
                <w:szCs w:val="22"/>
              </w:rPr>
            </w:pPr>
            <w:hyperlink w:anchor="ImageEnVectObjRulerUnit" w:history="1">
              <w:r w:rsidR="00CC7F52" w:rsidRPr="0095080A">
                <w:rPr>
                  <w:rStyle w:val="Hyperlink"/>
                  <w:szCs w:val="22"/>
                </w:rPr>
                <w:t>ObjRulerUnit</w:t>
              </w:r>
            </w:hyperlink>
          </w:p>
        </w:tc>
        <w:tc>
          <w:tcPr>
            <w:tcW w:w="2520" w:type="dxa"/>
            <w:gridSpan w:val="5"/>
          </w:tcPr>
          <w:p w:rsidR="00CC7F52" w:rsidRPr="0095080A" w:rsidRDefault="003921BC" w:rsidP="0084043A">
            <w:pPr>
              <w:rPr>
                <w:szCs w:val="22"/>
              </w:rPr>
            </w:pPr>
            <w:hyperlink w:anchor="ImageEnVectObjShapeHeight" w:history="1">
              <w:r w:rsidR="00CC7F52" w:rsidRPr="0095080A">
                <w:rPr>
                  <w:rStyle w:val="Hyperlink"/>
                  <w:szCs w:val="22"/>
                </w:rPr>
                <w:t>ObjShapeHeight</w:t>
              </w:r>
            </w:hyperlink>
          </w:p>
        </w:tc>
        <w:tc>
          <w:tcPr>
            <w:tcW w:w="2340" w:type="dxa"/>
            <w:gridSpan w:val="2"/>
          </w:tcPr>
          <w:p w:rsidR="00CC7F52" w:rsidRPr="0095080A" w:rsidRDefault="003921BC" w:rsidP="0084043A">
            <w:pPr>
              <w:rPr>
                <w:szCs w:val="22"/>
              </w:rPr>
            </w:pPr>
            <w:hyperlink w:anchor="ImageEnVectObjShapeWidth" w:history="1">
              <w:r w:rsidR="00CC7F52" w:rsidRPr="0095080A">
                <w:rPr>
                  <w:rStyle w:val="Hyperlink"/>
                  <w:szCs w:val="22"/>
                </w:rPr>
                <w:t>ObjShapeWidth</w:t>
              </w:r>
            </w:hyperlink>
          </w:p>
        </w:tc>
      </w:tr>
      <w:tr w:rsidR="00CC7F52" w:rsidRPr="0095080A" w:rsidTr="00AE1CF5">
        <w:trPr>
          <w:trHeight w:hRule="exact" w:val="475"/>
        </w:trPr>
        <w:tc>
          <w:tcPr>
            <w:tcW w:w="2128" w:type="dxa"/>
          </w:tcPr>
          <w:p w:rsidR="00CC7F52" w:rsidRPr="0095080A" w:rsidRDefault="003921BC" w:rsidP="0084043A">
            <w:pPr>
              <w:rPr>
                <w:szCs w:val="22"/>
              </w:rPr>
            </w:pPr>
            <w:hyperlink w:anchor="ImageEnVectObjSoftShadow" w:history="1">
              <w:r w:rsidR="00CC7F52" w:rsidRPr="0095080A">
                <w:rPr>
                  <w:rStyle w:val="Hyperlink"/>
                  <w:szCs w:val="22"/>
                </w:rPr>
                <w:t>ObjSoftShadow</w:t>
              </w:r>
            </w:hyperlink>
          </w:p>
        </w:tc>
        <w:tc>
          <w:tcPr>
            <w:tcW w:w="2520" w:type="dxa"/>
            <w:gridSpan w:val="5"/>
          </w:tcPr>
          <w:p w:rsidR="00CC7F52" w:rsidRPr="0095080A" w:rsidRDefault="003921BC" w:rsidP="0084043A">
            <w:pPr>
              <w:rPr>
                <w:szCs w:val="22"/>
              </w:rPr>
            </w:pPr>
            <w:hyperlink w:anchor="ImageEnVectObjStyle" w:history="1">
              <w:r w:rsidR="00CC7F52" w:rsidRPr="0095080A">
                <w:rPr>
                  <w:rStyle w:val="Hyperlink"/>
                  <w:szCs w:val="22"/>
                </w:rPr>
                <w:t>ObjStyle</w:t>
              </w:r>
            </w:hyperlink>
          </w:p>
        </w:tc>
        <w:tc>
          <w:tcPr>
            <w:tcW w:w="2340" w:type="dxa"/>
            <w:gridSpan w:val="2"/>
          </w:tcPr>
          <w:p w:rsidR="00CC7F52" w:rsidRPr="0095080A" w:rsidRDefault="003921BC" w:rsidP="0084043A">
            <w:pPr>
              <w:rPr>
                <w:szCs w:val="22"/>
              </w:rPr>
            </w:pPr>
            <w:hyperlink w:anchor="ImageEnVectObjTextAlign" w:history="1">
              <w:r w:rsidR="00CC7F52" w:rsidRPr="0095080A">
                <w:rPr>
                  <w:rStyle w:val="Hyperlink"/>
                  <w:szCs w:val="22"/>
                </w:rPr>
                <w:t>ObjTextAlign</w:t>
              </w:r>
            </w:hyperlink>
          </w:p>
        </w:tc>
      </w:tr>
      <w:tr w:rsidR="00CC7F52" w:rsidRPr="0095080A" w:rsidTr="00AE1CF5">
        <w:trPr>
          <w:trHeight w:hRule="exact" w:val="475"/>
        </w:trPr>
        <w:tc>
          <w:tcPr>
            <w:tcW w:w="2128" w:type="dxa"/>
          </w:tcPr>
          <w:p w:rsidR="00CC7F52" w:rsidRPr="0095080A" w:rsidRDefault="003921BC" w:rsidP="0084043A">
            <w:pPr>
              <w:rPr>
                <w:szCs w:val="22"/>
              </w:rPr>
            </w:pPr>
            <w:hyperlink w:anchor="ImageEnVectObjTextAutoSize" w:history="1">
              <w:r w:rsidR="00CC7F52" w:rsidRPr="0095080A">
                <w:rPr>
                  <w:rStyle w:val="Hyperlink"/>
                  <w:szCs w:val="22"/>
                </w:rPr>
                <w:t>ObjTextAutoSize</w:t>
              </w:r>
            </w:hyperlink>
          </w:p>
        </w:tc>
        <w:tc>
          <w:tcPr>
            <w:tcW w:w="2520" w:type="dxa"/>
            <w:gridSpan w:val="5"/>
          </w:tcPr>
          <w:p w:rsidR="00CC7F52" w:rsidRPr="0095080A" w:rsidRDefault="003921BC" w:rsidP="0084043A">
            <w:pPr>
              <w:rPr>
                <w:szCs w:val="22"/>
              </w:rPr>
            </w:pPr>
            <w:hyperlink w:anchor="ImageEnVectObjTextCurveCharRot" w:history="1">
              <w:r w:rsidR="00CC7F52" w:rsidRPr="0095080A">
                <w:rPr>
                  <w:rStyle w:val="Hyperlink"/>
                  <w:szCs w:val="22"/>
                </w:rPr>
                <w:t>ObjTextCurveCharRot</w:t>
              </w:r>
            </w:hyperlink>
          </w:p>
        </w:tc>
        <w:tc>
          <w:tcPr>
            <w:tcW w:w="2340" w:type="dxa"/>
            <w:gridSpan w:val="2"/>
          </w:tcPr>
          <w:p w:rsidR="00CC7F52" w:rsidRPr="0095080A" w:rsidRDefault="003921BC" w:rsidP="0084043A">
            <w:pPr>
              <w:rPr>
                <w:szCs w:val="22"/>
              </w:rPr>
            </w:pPr>
            <w:hyperlink w:anchor="ImageEnVectObjTextEditable" w:history="1">
              <w:r w:rsidR="00CC7F52" w:rsidRPr="0095080A">
                <w:rPr>
                  <w:rStyle w:val="Hyperlink"/>
                  <w:szCs w:val="22"/>
                </w:rPr>
                <w:t>ObjTextEditable</w:t>
              </w:r>
            </w:hyperlink>
          </w:p>
        </w:tc>
      </w:tr>
      <w:tr w:rsidR="00CC7F52" w:rsidRPr="0095080A" w:rsidTr="00AE1CF5">
        <w:trPr>
          <w:trHeight w:hRule="exact" w:val="475"/>
        </w:trPr>
        <w:tc>
          <w:tcPr>
            <w:tcW w:w="2128" w:type="dxa"/>
          </w:tcPr>
          <w:p w:rsidR="00CC7F52" w:rsidRPr="0095080A" w:rsidRDefault="003921BC" w:rsidP="0084043A">
            <w:pPr>
              <w:rPr>
                <w:szCs w:val="22"/>
              </w:rPr>
            </w:pPr>
            <w:hyperlink w:anchor="ImageEnVectObjText" w:history="1">
              <w:r w:rsidR="00CC7F52" w:rsidRPr="0095080A">
                <w:rPr>
                  <w:rStyle w:val="Hyperlink"/>
                  <w:szCs w:val="22"/>
                </w:rPr>
                <w:t>ObjText</w:t>
              </w:r>
            </w:hyperlink>
          </w:p>
        </w:tc>
        <w:tc>
          <w:tcPr>
            <w:tcW w:w="2520" w:type="dxa"/>
            <w:gridSpan w:val="5"/>
          </w:tcPr>
          <w:p w:rsidR="00CC7F52" w:rsidRPr="0095080A" w:rsidRDefault="003921BC" w:rsidP="0084043A">
            <w:pPr>
              <w:rPr>
                <w:szCs w:val="22"/>
              </w:rPr>
            </w:pPr>
            <w:hyperlink w:anchor="ImageEnVectObjTop" w:history="1">
              <w:r w:rsidR="00CC7F52" w:rsidRPr="0095080A">
                <w:rPr>
                  <w:rStyle w:val="Hyperlink"/>
                  <w:szCs w:val="22"/>
                </w:rPr>
                <w:t>ObjTop</w:t>
              </w:r>
            </w:hyperlink>
          </w:p>
        </w:tc>
        <w:tc>
          <w:tcPr>
            <w:tcW w:w="2340" w:type="dxa"/>
            <w:gridSpan w:val="2"/>
          </w:tcPr>
          <w:p w:rsidR="00CC7F52" w:rsidRPr="0095080A" w:rsidRDefault="003921BC" w:rsidP="0084043A">
            <w:pPr>
              <w:rPr>
                <w:szCs w:val="22"/>
              </w:rPr>
            </w:pPr>
            <w:hyperlink w:anchor="ImageEnVectObjTransparency" w:history="1">
              <w:r w:rsidR="00CC7F52" w:rsidRPr="0095080A">
                <w:rPr>
                  <w:rStyle w:val="Hyperlink"/>
                  <w:szCs w:val="22"/>
                </w:rPr>
                <w:t>ObjTransparency</w:t>
              </w:r>
            </w:hyperlink>
          </w:p>
        </w:tc>
      </w:tr>
      <w:tr w:rsidR="00CC7F52" w:rsidRPr="0095080A" w:rsidTr="00AE1CF5">
        <w:trPr>
          <w:trHeight w:hRule="exact" w:val="475"/>
        </w:trPr>
        <w:tc>
          <w:tcPr>
            <w:tcW w:w="2128" w:type="dxa"/>
          </w:tcPr>
          <w:p w:rsidR="00CC7F52" w:rsidRPr="0095080A" w:rsidRDefault="003921BC" w:rsidP="0084043A">
            <w:pPr>
              <w:rPr>
                <w:szCs w:val="22"/>
              </w:rPr>
            </w:pPr>
            <w:hyperlink w:anchor="ImageEnVectObjUserDataLength" w:history="1">
              <w:r w:rsidR="00CC7F52" w:rsidRPr="0095080A">
                <w:rPr>
                  <w:rStyle w:val="Hyperlink"/>
                  <w:szCs w:val="22"/>
                </w:rPr>
                <w:t>ObjUserDataLength</w:t>
              </w:r>
            </w:hyperlink>
          </w:p>
        </w:tc>
        <w:tc>
          <w:tcPr>
            <w:tcW w:w="2520" w:type="dxa"/>
            <w:gridSpan w:val="5"/>
          </w:tcPr>
          <w:p w:rsidR="00CC7F52" w:rsidRPr="0095080A" w:rsidRDefault="003921BC" w:rsidP="0084043A">
            <w:pPr>
              <w:rPr>
                <w:szCs w:val="22"/>
              </w:rPr>
            </w:pPr>
            <w:hyperlink w:anchor="ImageEnVectObjUserData" w:history="1">
              <w:r w:rsidR="00CC7F52" w:rsidRPr="0095080A">
                <w:rPr>
                  <w:rStyle w:val="Hyperlink"/>
                  <w:szCs w:val="22"/>
                </w:rPr>
                <w:t>ObjUserData</w:t>
              </w:r>
            </w:hyperlink>
          </w:p>
        </w:tc>
        <w:tc>
          <w:tcPr>
            <w:tcW w:w="2340" w:type="dxa"/>
            <w:gridSpan w:val="2"/>
          </w:tcPr>
          <w:p w:rsidR="00CC7F52" w:rsidRPr="0095080A" w:rsidRDefault="003921BC" w:rsidP="0084043A">
            <w:pPr>
              <w:rPr>
                <w:szCs w:val="22"/>
              </w:rPr>
            </w:pPr>
            <w:hyperlink w:anchor="ImageEnVectObjWidth" w:history="1">
              <w:r w:rsidR="00CC7F52" w:rsidRPr="0095080A">
                <w:rPr>
                  <w:rStyle w:val="Hyperlink"/>
                  <w:szCs w:val="22"/>
                </w:rPr>
                <w:t>ObjWidth</w:t>
              </w:r>
            </w:hyperlink>
          </w:p>
        </w:tc>
      </w:tr>
      <w:tr w:rsidR="00E52E01" w:rsidRPr="00962124" w:rsidTr="00AE1CF5">
        <w:trPr>
          <w:gridAfter w:val="1"/>
          <w:wAfter w:w="392" w:type="dxa"/>
          <w:trHeight w:hRule="exact" w:val="475"/>
        </w:trPr>
        <w:tc>
          <w:tcPr>
            <w:tcW w:w="6596" w:type="dxa"/>
            <w:gridSpan w:val="7"/>
          </w:tcPr>
          <w:p w:rsidR="00E52E01" w:rsidRPr="00962124" w:rsidRDefault="00E52E01" w:rsidP="0084043A">
            <w:pPr>
              <w:rPr>
                <w:b/>
              </w:rPr>
            </w:pPr>
          </w:p>
        </w:tc>
      </w:tr>
      <w:tr w:rsidR="0095080A" w:rsidRPr="00962124" w:rsidTr="00AE1CF5">
        <w:trPr>
          <w:gridAfter w:val="1"/>
          <w:wAfter w:w="392" w:type="dxa"/>
          <w:trHeight w:hRule="exact" w:val="475"/>
        </w:trPr>
        <w:tc>
          <w:tcPr>
            <w:tcW w:w="6596" w:type="dxa"/>
            <w:gridSpan w:val="7"/>
          </w:tcPr>
          <w:p w:rsidR="0095080A" w:rsidRPr="00962124" w:rsidRDefault="0095080A" w:rsidP="0084043A">
            <w:pPr>
              <w:rPr>
                <w:szCs w:val="22"/>
              </w:rPr>
            </w:pPr>
            <w:r w:rsidRPr="00962124">
              <w:rPr>
                <w:b/>
                <w:szCs w:val="22"/>
              </w:rPr>
              <w:t>Grips</w:t>
            </w:r>
          </w:p>
        </w:tc>
      </w:tr>
      <w:tr w:rsidR="00CC7F52" w:rsidRPr="00962124" w:rsidTr="00AE1CF5">
        <w:trPr>
          <w:gridAfter w:val="1"/>
          <w:wAfter w:w="392" w:type="dxa"/>
          <w:trHeight w:hRule="exact" w:val="475"/>
        </w:trPr>
        <w:tc>
          <w:tcPr>
            <w:tcW w:w="3298" w:type="dxa"/>
            <w:gridSpan w:val="4"/>
          </w:tcPr>
          <w:p w:rsidR="00CC7F52" w:rsidRPr="00962124" w:rsidRDefault="003921BC" w:rsidP="0084043A">
            <w:pPr>
              <w:rPr>
                <w:szCs w:val="22"/>
              </w:rPr>
            </w:pPr>
            <w:hyperlink w:anchor="ImageEnVectObjGripBrush" w:history="1">
              <w:r w:rsidR="00CC7F52" w:rsidRPr="00962124">
                <w:rPr>
                  <w:rStyle w:val="Hyperlink"/>
                  <w:szCs w:val="22"/>
                </w:rPr>
                <w:t>ObjGripBrush</w:t>
              </w:r>
            </w:hyperlink>
          </w:p>
        </w:tc>
        <w:tc>
          <w:tcPr>
            <w:tcW w:w="3298" w:type="dxa"/>
            <w:gridSpan w:val="3"/>
          </w:tcPr>
          <w:p w:rsidR="00CC7F52" w:rsidRPr="00962124" w:rsidRDefault="003921BC" w:rsidP="0084043A">
            <w:pPr>
              <w:rPr>
                <w:szCs w:val="22"/>
              </w:rPr>
            </w:pPr>
            <w:hyperlink w:anchor="ImageEnVectObjGripImage" w:history="1">
              <w:r w:rsidR="00CC7F52" w:rsidRPr="00962124">
                <w:rPr>
                  <w:rStyle w:val="Hyperlink"/>
                  <w:szCs w:val="22"/>
                </w:rPr>
                <w:t>ObjGripImage</w:t>
              </w:r>
            </w:hyperlink>
          </w:p>
        </w:tc>
      </w:tr>
      <w:tr w:rsidR="00CC7F52" w:rsidRPr="00962124" w:rsidTr="00AE1CF5">
        <w:trPr>
          <w:gridAfter w:val="1"/>
          <w:wAfter w:w="392" w:type="dxa"/>
          <w:trHeight w:hRule="exact" w:val="475"/>
        </w:trPr>
        <w:tc>
          <w:tcPr>
            <w:tcW w:w="3298" w:type="dxa"/>
            <w:gridSpan w:val="4"/>
          </w:tcPr>
          <w:p w:rsidR="00CC7F52" w:rsidRPr="00962124" w:rsidRDefault="003921BC" w:rsidP="0084043A">
            <w:pPr>
              <w:rPr>
                <w:szCs w:val="22"/>
              </w:rPr>
            </w:pPr>
            <w:hyperlink w:anchor="ImageEnVectObjGripPen" w:history="1">
              <w:r w:rsidR="00CC7F52" w:rsidRPr="00962124">
                <w:rPr>
                  <w:rStyle w:val="Hyperlink"/>
                  <w:szCs w:val="22"/>
                </w:rPr>
                <w:t>ObjGripPen</w:t>
              </w:r>
            </w:hyperlink>
          </w:p>
        </w:tc>
        <w:tc>
          <w:tcPr>
            <w:tcW w:w="3298" w:type="dxa"/>
            <w:gridSpan w:val="3"/>
          </w:tcPr>
          <w:p w:rsidR="00CC7F52" w:rsidRPr="00962124" w:rsidRDefault="003921BC" w:rsidP="0084043A">
            <w:pPr>
              <w:rPr>
                <w:szCs w:val="22"/>
              </w:rPr>
            </w:pPr>
            <w:hyperlink w:anchor="ImageEnVectObjGripShape" w:history="1">
              <w:r w:rsidR="00CC7F52" w:rsidRPr="00962124">
                <w:rPr>
                  <w:rStyle w:val="Hyperlink"/>
                  <w:szCs w:val="22"/>
                </w:rPr>
                <w:t>ObjGripShape</w:t>
              </w:r>
            </w:hyperlink>
          </w:p>
        </w:tc>
      </w:tr>
      <w:tr w:rsidR="00CC7F52" w:rsidRPr="00962124" w:rsidTr="00AE1CF5">
        <w:trPr>
          <w:gridAfter w:val="1"/>
          <w:wAfter w:w="392" w:type="dxa"/>
          <w:trHeight w:hRule="exact" w:val="475"/>
        </w:trPr>
        <w:tc>
          <w:tcPr>
            <w:tcW w:w="3298" w:type="dxa"/>
            <w:gridSpan w:val="4"/>
          </w:tcPr>
          <w:p w:rsidR="00CC7F52" w:rsidRPr="00962124" w:rsidRDefault="003921BC" w:rsidP="0084043A">
            <w:pPr>
              <w:rPr>
                <w:szCs w:val="22"/>
              </w:rPr>
            </w:pPr>
            <w:hyperlink w:anchor="ImageEnVectObjGripSize" w:history="1">
              <w:r w:rsidR="00CC7F52" w:rsidRPr="00962124">
                <w:rPr>
                  <w:rStyle w:val="Hyperlink"/>
                  <w:szCs w:val="22"/>
                </w:rPr>
                <w:t>ObjGripSize</w:t>
              </w:r>
            </w:hyperlink>
          </w:p>
        </w:tc>
        <w:tc>
          <w:tcPr>
            <w:tcW w:w="3298" w:type="dxa"/>
            <w:gridSpan w:val="3"/>
          </w:tcPr>
          <w:p w:rsidR="00CC7F52" w:rsidRPr="00962124" w:rsidRDefault="00CC7F52" w:rsidP="0084043A">
            <w:pPr>
              <w:rPr>
                <w:szCs w:val="22"/>
              </w:rPr>
            </w:pPr>
          </w:p>
        </w:tc>
      </w:tr>
      <w:tr w:rsidR="008B14AC" w:rsidRPr="0095080A" w:rsidTr="00AE1CF5">
        <w:trPr>
          <w:gridAfter w:val="1"/>
          <w:wAfter w:w="392" w:type="dxa"/>
          <w:trHeight w:hRule="exact" w:val="475"/>
        </w:trPr>
        <w:tc>
          <w:tcPr>
            <w:tcW w:w="6596" w:type="dxa"/>
            <w:gridSpan w:val="7"/>
          </w:tcPr>
          <w:p w:rsidR="008B14AC" w:rsidRPr="0095080A" w:rsidRDefault="008B14AC" w:rsidP="00801DBE">
            <w:pPr>
              <w:rPr>
                <w:b/>
              </w:rPr>
            </w:pPr>
          </w:p>
        </w:tc>
      </w:tr>
      <w:tr w:rsidR="008B14AC" w:rsidRPr="0095080A" w:rsidTr="00AE1CF5">
        <w:trPr>
          <w:gridAfter w:val="1"/>
          <w:wAfter w:w="392" w:type="dxa"/>
          <w:trHeight w:hRule="exact" w:val="475"/>
        </w:trPr>
        <w:tc>
          <w:tcPr>
            <w:tcW w:w="6596" w:type="dxa"/>
            <w:gridSpan w:val="7"/>
          </w:tcPr>
          <w:p w:rsidR="008B14AC" w:rsidRPr="0095080A" w:rsidRDefault="008B14AC" w:rsidP="00801DBE">
            <w:pPr>
              <w:rPr>
                <w:szCs w:val="22"/>
              </w:rPr>
            </w:pPr>
            <w:r w:rsidRPr="0095080A">
              <w:rPr>
                <w:b/>
                <w:szCs w:val="22"/>
              </w:rPr>
              <w:t>Selection</w:t>
            </w:r>
          </w:p>
        </w:tc>
      </w:tr>
      <w:tr w:rsidR="008B14AC" w:rsidRPr="0095080A" w:rsidTr="00AE1CF5">
        <w:trPr>
          <w:gridAfter w:val="1"/>
          <w:wAfter w:w="392" w:type="dxa"/>
          <w:trHeight w:hRule="exact" w:val="475"/>
        </w:trPr>
        <w:tc>
          <w:tcPr>
            <w:tcW w:w="3288" w:type="dxa"/>
            <w:gridSpan w:val="3"/>
          </w:tcPr>
          <w:p w:rsidR="008B14AC" w:rsidRPr="0095080A" w:rsidRDefault="003921BC" w:rsidP="00801DBE">
            <w:pPr>
              <w:rPr>
                <w:szCs w:val="22"/>
              </w:rPr>
            </w:pPr>
            <w:hyperlink w:anchor="ImageEnVectAddSelObject" w:history="1">
              <w:r w:rsidR="008B14AC" w:rsidRPr="0095080A">
                <w:rPr>
                  <w:rStyle w:val="Hyperlink"/>
                  <w:szCs w:val="22"/>
                </w:rPr>
                <w:t>AddSelObject</w:t>
              </w:r>
            </w:hyperlink>
          </w:p>
        </w:tc>
        <w:tc>
          <w:tcPr>
            <w:tcW w:w="3308" w:type="dxa"/>
            <w:gridSpan w:val="4"/>
          </w:tcPr>
          <w:p w:rsidR="008B14AC" w:rsidRPr="0095080A" w:rsidRDefault="003921BC" w:rsidP="00801DBE">
            <w:pPr>
              <w:rPr>
                <w:szCs w:val="22"/>
              </w:rPr>
            </w:pPr>
            <w:hyperlink w:anchor="ImageEnVectCopySelectedObjectsTo" w:history="1">
              <w:r w:rsidR="008B14AC" w:rsidRPr="0095080A">
                <w:rPr>
                  <w:rStyle w:val="Hyperlink"/>
                  <w:szCs w:val="22"/>
                </w:rPr>
                <w:t>CopySelectedObjectsTo</w:t>
              </w:r>
            </w:hyperlink>
          </w:p>
        </w:tc>
      </w:tr>
      <w:tr w:rsidR="008B14AC" w:rsidRPr="0095080A" w:rsidTr="00AE1CF5">
        <w:trPr>
          <w:gridAfter w:val="1"/>
          <w:wAfter w:w="392" w:type="dxa"/>
          <w:trHeight w:hRule="exact" w:val="475"/>
        </w:trPr>
        <w:tc>
          <w:tcPr>
            <w:tcW w:w="3288" w:type="dxa"/>
            <w:gridSpan w:val="3"/>
          </w:tcPr>
          <w:p w:rsidR="008B14AC" w:rsidRPr="0095080A" w:rsidRDefault="003921BC" w:rsidP="00801DBE">
            <w:pPr>
              <w:rPr>
                <w:szCs w:val="22"/>
              </w:rPr>
            </w:pPr>
            <w:hyperlink w:anchor="ImageEnVectIsSelObject" w:history="1">
              <w:r w:rsidR="008B14AC" w:rsidRPr="0095080A">
                <w:rPr>
                  <w:rStyle w:val="Hyperlink"/>
                  <w:szCs w:val="22"/>
                </w:rPr>
                <w:t>IsSelObject</w:t>
              </w:r>
            </w:hyperlink>
          </w:p>
        </w:tc>
        <w:tc>
          <w:tcPr>
            <w:tcW w:w="3308" w:type="dxa"/>
            <w:gridSpan w:val="4"/>
          </w:tcPr>
          <w:p w:rsidR="008B14AC" w:rsidRPr="0095080A" w:rsidRDefault="003921BC" w:rsidP="00801DBE">
            <w:pPr>
              <w:rPr>
                <w:szCs w:val="22"/>
              </w:rPr>
            </w:pPr>
            <w:hyperlink w:anchor="ImageEnVectMaxSelectionDistance" w:history="1">
              <w:r w:rsidR="008B14AC" w:rsidRPr="0095080A">
                <w:rPr>
                  <w:rStyle w:val="Hyperlink"/>
                  <w:szCs w:val="22"/>
                </w:rPr>
                <w:t>MaxSelectionDistance</w:t>
              </w:r>
            </w:hyperlink>
          </w:p>
        </w:tc>
      </w:tr>
      <w:tr w:rsidR="008B14AC" w:rsidRPr="0095080A" w:rsidTr="00AE1CF5">
        <w:trPr>
          <w:gridAfter w:val="1"/>
          <w:wAfter w:w="392" w:type="dxa"/>
          <w:trHeight w:hRule="exact" w:val="475"/>
        </w:trPr>
        <w:tc>
          <w:tcPr>
            <w:tcW w:w="3288" w:type="dxa"/>
            <w:gridSpan w:val="3"/>
          </w:tcPr>
          <w:p w:rsidR="008B14AC" w:rsidRPr="0095080A" w:rsidRDefault="003921BC" w:rsidP="00801DBE">
            <w:pPr>
              <w:rPr>
                <w:szCs w:val="22"/>
              </w:rPr>
            </w:pPr>
            <w:hyperlink w:anchor="ImageEnVectSelObjects" w:history="1">
              <w:r w:rsidR="008B14AC" w:rsidRPr="0095080A">
                <w:rPr>
                  <w:rStyle w:val="Hyperlink"/>
                  <w:szCs w:val="22"/>
                </w:rPr>
                <w:t>SelObjects</w:t>
              </w:r>
            </w:hyperlink>
          </w:p>
        </w:tc>
        <w:tc>
          <w:tcPr>
            <w:tcW w:w="3308" w:type="dxa"/>
            <w:gridSpan w:val="4"/>
          </w:tcPr>
          <w:p w:rsidR="008B14AC" w:rsidRPr="0095080A" w:rsidRDefault="003921BC" w:rsidP="00801DBE">
            <w:pPr>
              <w:rPr>
                <w:szCs w:val="22"/>
              </w:rPr>
            </w:pPr>
            <w:hyperlink w:anchor="ImageEnVectSelObjectsCount" w:history="1">
              <w:r w:rsidR="008B14AC" w:rsidRPr="0095080A">
                <w:rPr>
                  <w:rStyle w:val="Hyperlink"/>
                  <w:szCs w:val="22"/>
                </w:rPr>
                <w:t>SelObjectsCount</w:t>
              </w:r>
            </w:hyperlink>
          </w:p>
        </w:tc>
      </w:tr>
      <w:tr w:rsidR="008B14AC" w:rsidRPr="0095080A" w:rsidTr="00AE1CF5">
        <w:trPr>
          <w:gridAfter w:val="1"/>
          <w:wAfter w:w="392" w:type="dxa"/>
          <w:trHeight w:hRule="exact" w:val="475"/>
        </w:trPr>
        <w:tc>
          <w:tcPr>
            <w:tcW w:w="3288" w:type="dxa"/>
            <w:gridSpan w:val="3"/>
          </w:tcPr>
          <w:p w:rsidR="008B14AC" w:rsidRPr="0095080A" w:rsidRDefault="003921BC" w:rsidP="00801DBE">
            <w:pPr>
              <w:rPr>
                <w:szCs w:val="22"/>
              </w:rPr>
            </w:pPr>
            <w:hyperlink w:anchor="ImageEnVectUnSelAllObjects" w:history="1">
              <w:r w:rsidR="008B14AC" w:rsidRPr="0095080A">
                <w:rPr>
                  <w:rStyle w:val="Hyperlink"/>
                  <w:szCs w:val="22"/>
                </w:rPr>
                <w:t>UnSelAllObjects</w:t>
              </w:r>
            </w:hyperlink>
          </w:p>
        </w:tc>
        <w:tc>
          <w:tcPr>
            <w:tcW w:w="3308" w:type="dxa"/>
            <w:gridSpan w:val="4"/>
          </w:tcPr>
          <w:p w:rsidR="008B14AC" w:rsidRPr="0095080A" w:rsidRDefault="003921BC" w:rsidP="00801DBE">
            <w:pPr>
              <w:rPr>
                <w:b/>
                <w:i/>
                <w:szCs w:val="22"/>
              </w:rPr>
            </w:pPr>
            <w:hyperlink w:anchor="ImageEnVectUnSelObject" w:history="1">
              <w:r w:rsidR="008B14AC" w:rsidRPr="0095080A">
                <w:rPr>
                  <w:rStyle w:val="Hyperlink"/>
                  <w:szCs w:val="22"/>
                </w:rPr>
                <w:t>UnSelObject</w:t>
              </w:r>
            </w:hyperlink>
            <w:r w:rsidR="008B14AC" w:rsidRPr="0095080A">
              <w:rPr>
                <w:sz w:val="20"/>
              </w:rPr>
              <w:br/>
            </w:r>
          </w:p>
        </w:tc>
      </w:tr>
      <w:tr w:rsidR="008B14AC" w:rsidRPr="0095080A" w:rsidTr="00AE1CF5">
        <w:trPr>
          <w:gridAfter w:val="1"/>
          <w:wAfter w:w="392" w:type="dxa"/>
          <w:trHeight w:hRule="exact" w:val="475"/>
        </w:trPr>
        <w:tc>
          <w:tcPr>
            <w:tcW w:w="6596" w:type="dxa"/>
            <w:gridSpan w:val="7"/>
          </w:tcPr>
          <w:p w:rsidR="008B14AC" w:rsidRPr="0095080A" w:rsidRDefault="008B14AC" w:rsidP="00801DBE">
            <w:pPr>
              <w:rPr>
                <w:b/>
              </w:rPr>
            </w:pPr>
          </w:p>
        </w:tc>
      </w:tr>
      <w:tr w:rsidR="008B14AC" w:rsidRPr="0095080A" w:rsidTr="00AE1CF5">
        <w:trPr>
          <w:gridAfter w:val="1"/>
          <w:wAfter w:w="392" w:type="dxa"/>
          <w:trHeight w:hRule="exact" w:val="475"/>
        </w:trPr>
        <w:tc>
          <w:tcPr>
            <w:tcW w:w="6596" w:type="dxa"/>
            <w:gridSpan w:val="7"/>
          </w:tcPr>
          <w:p w:rsidR="008B14AC" w:rsidRPr="0095080A" w:rsidRDefault="008B14AC" w:rsidP="00801DBE">
            <w:pPr>
              <w:rPr>
                <w:szCs w:val="22"/>
              </w:rPr>
            </w:pPr>
            <w:r w:rsidRPr="0095080A">
              <w:rPr>
                <w:b/>
                <w:szCs w:val="22"/>
              </w:rPr>
              <w:t>Undo/Redo</w:t>
            </w:r>
          </w:p>
        </w:tc>
      </w:tr>
      <w:tr w:rsidR="008B14AC" w:rsidRPr="0095080A" w:rsidTr="00AE1CF5">
        <w:trPr>
          <w:gridAfter w:val="1"/>
          <w:wAfter w:w="392" w:type="dxa"/>
          <w:trHeight w:hRule="exact" w:val="475"/>
        </w:trPr>
        <w:tc>
          <w:tcPr>
            <w:tcW w:w="2197" w:type="dxa"/>
            <w:gridSpan w:val="2"/>
          </w:tcPr>
          <w:p w:rsidR="008B14AC" w:rsidRPr="0095080A" w:rsidRDefault="003921BC" w:rsidP="00801DBE">
            <w:pPr>
              <w:rPr>
                <w:szCs w:val="22"/>
              </w:rPr>
            </w:pPr>
            <w:hyperlink w:anchor="ImageEnVectObjAutoUndo" w:history="1">
              <w:r w:rsidR="008B14AC" w:rsidRPr="0095080A">
                <w:rPr>
                  <w:rStyle w:val="Hyperlink"/>
                  <w:szCs w:val="22"/>
                </w:rPr>
                <w:t>ObjAutoUndo</w:t>
              </w:r>
            </w:hyperlink>
          </w:p>
        </w:tc>
        <w:tc>
          <w:tcPr>
            <w:tcW w:w="2197" w:type="dxa"/>
            <w:gridSpan w:val="3"/>
          </w:tcPr>
          <w:p w:rsidR="008B14AC" w:rsidRPr="0095080A" w:rsidRDefault="003921BC" w:rsidP="00801DBE">
            <w:pPr>
              <w:rPr>
                <w:szCs w:val="22"/>
              </w:rPr>
            </w:pPr>
            <w:hyperlink w:anchor="ImageEnVectObjCanUndo" w:history="1">
              <w:r w:rsidR="008B14AC" w:rsidRPr="0095080A">
                <w:rPr>
                  <w:rStyle w:val="Hyperlink"/>
                  <w:szCs w:val="22"/>
                </w:rPr>
                <w:t>ObjCanUndo</w:t>
              </w:r>
            </w:hyperlink>
          </w:p>
        </w:tc>
        <w:tc>
          <w:tcPr>
            <w:tcW w:w="2202" w:type="dxa"/>
            <w:gridSpan w:val="2"/>
          </w:tcPr>
          <w:p w:rsidR="008B14AC" w:rsidRPr="0095080A" w:rsidRDefault="003921BC" w:rsidP="00801DBE">
            <w:pPr>
              <w:rPr>
                <w:szCs w:val="22"/>
              </w:rPr>
            </w:pPr>
            <w:hyperlink w:anchor="ImageEnVectObjClearAllUndo" w:history="1">
              <w:r w:rsidR="008B14AC" w:rsidRPr="0095080A">
                <w:rPr>
                  <w:rStyle w:val="Hyperlink"/>
                  <w:szCs w:val="22"/>
                </w:rPr>
                <w:t>ObjClearAllUndo</w:t>
              </w:r>
            </w:hyperlink>
          </w:p>
        </w:tc>
      </w:tr>
      <w:tr w:rsidR="008B14AC" w:rsidRPr="0095080A" w:rsidTr="00AE1CF5">
        <w:trPr>
          <w:gridAfter w:val="1"/>
          <w:wAfter w:w="392" w:type="dxa"/>
          <w:trHeight w:hRule="exact" w:val="475"/>
        </w:trPr>
        <w:tc>
          <w:tcPr>
            <w:tcW w:w="2197" w:type="dxa"/>
            <w:gridSpan w:val="2"/>
          </w:tcPr>
          <w:p w:rsidR="008B14AC" w:rsidRPr="0095080A" w:rsidRDefault="003921BC" w:rsidP="00801DBE">
            <w:pPr>
              <w:rPr>
                <w:szCs w:val="22"/>
              </w:rPr>
            </w:pPr>
            <w:hyperlink w:anchor="ImageEnVectObjClearUndo" w:history="1">
              <w:r w:rsidR="008B14AC" w:rsidRPr="0095080A">
                <w:rPr>
                  <w:rStyle w:val="Hyperlink"/>
                  <w:szCs w:val="22"/>
                </w:rPr>
                <w:t>ObjClearUndo</w:t>
              </w:r>
            </w:hyperlink>
          </w:p>
        </w:tc>
        <w:tc>
          <w:tcPr>
            <w:tcW w:w="2197" w:type="dxa"/>
            <w:gridSpan w:val="3"/>
          </w:tcPr>
          <w:p w:rsidR="008B14AC" w:rsidRPr="0095080A" w:rsidRDefault="003921BC" w:rsidP="00801DBE">
            <w:pPr>
              <w:rPr>
                <w:szCs w:val="22"/>
              </w:rPr>
            </w:pPr>
            <w:hyperlink w:anchor="ImageEnVectObjSaveUndo" w:history="1">
              <w:r w:rsidR="008B14AC" w:rsidRPr="0095080A">
                <w:rPr>
                  <w:rStyle w:val="Hyperlink"/>
                  <w:szCs w:val="22"/>
                </w:rPr>
                <w:t>ObjSaveUndo</w:t>
              </w:r>
            </w:hyperlink>
          </w:p>
        </w:tc>
        <w:tc>
          <w:tcPr>
            <w:tcW w:w="2202" w:type="dxa"/>
            <w:gridSpan w:val="2"/>
          </w:tcPr>
          <w:p w:rsidR="008B14AC" w:rsidRPr="0095080A" w:rsidRDefault="003921BC" w:rsidP="00801DBE">
            <w:pPr>
              <w:rPr>
                <w:szCs w:val="22"/>
              </w:rPr>
            </w:pPr>
            <w:hyperlink w:anchor="ImageEnVectObjUndo" w:history="1">
              <w:r w:rsidR="008B14AC" w:rsidRPr="0095080A">
                <w:rPr>
                  <w:rStyle w:val="Hyperlink"/>
                  <w:szCs w:val="22"/>
                </w:rPr>
                <w:t>ObjUndo</w:t>
              </w:r>
            </w:hyperlink>
          </w:p>
        </w:tc>
      </w:tr>
      <w:tr w:rsidR="008B14AC" w:rsidRPr="0095080A" w:rsidTr="00AE1CF5">
        <w:trPr>
          <w:gridAfter w:val="1"/>
          <w:wAfter w:w="392" w:type="dxa"/>
          <w:trHeight w:hRule="exact" w:val="475"/>
        </w:trPr>
        <w:tc>
          <w:tcPr>
            <w:tcW w:w="2197" w:type="dxa"/>
            <w:gridSpan w:val="2"/>
          </w:tcPr>
          <w:p w:rsidR="008B14AC" w:rsidRPr="0095080A" w:rsidRDefault="003921BC" w:rsidP="00801DBE">
            <w:pPr>
              <w:rPr>
                <w:szCs w:val="22"/>
              </w:rPr>
            </w:pPr>
            <w:hyperlink w:anchor="ImageEnVectObjUndoAt" w:history="1">
              <w:r w:rsidR="008B14AC" w:rsidRPr="0095080A">
                <w:rPr>
                  <w:rStyle w:val="Hyperlink"/>
                  <w:szCs w:val="22"/>
                </w:rPr>
                <w:t>ObjUndoAt</w:t>
              </w:r>
            </w:hyperlink>
          </w:p>
        </w:tc>
        <w:tc>
          <w:tcPr>
            <w:tcW w:w="2197" w:type="dxa"/>
            <w:gridSpan w:val="3"/>
          </w:tcPr>
          <w:p w:rsidR="008B14AC" w:rsidRPr="0095080A" w:rsidRDefault="003921BC" w:rsidP="00801DBE">
            <w:pPr>
              <w:rPr>
                <w:szCs w:val="22"/>
              </w:rPr>
            </w:pPr>
            <w:hyperlink w:anchor="ImageEnVectObjUndoCount" w:history="1">
              <w:r w:rsidR="008B14AC" w:rsidRPr="0095080A">
                <w:rPr>
                  <w:rStyle w:val="Hyperlink"/>
                  <w:szCs w:val="22"/>
                </w:rPr>
                <w:t>ObjUndoCount</w:t>
              </w:r>
            </w:hyperlink>
          </w:p>
        </w:tc>
        <w:tc>
          <w:tcPr>
            <w:tcW w:w="2202" w:type="dxa"/>
            <w:gridSpan w:val="2"/>
          </w:tcPr>
          <w:p w:rsidR="008B14AC" w:rsidRPr="0095080A" w:rsidRDefault="003921BC" w:rsidP="00801DBE">
            <w:pPr>
              <w:rPr>
                <w:szCs w:val="22"/>
              </w:rPr>
            </w:pPr>
            <w:hyperlink w:anchor="ImageEnVectObjUndoLimit" w:history="1">
              <w:r w:rsidR="008B14AC" w:rsidRPr="0095080A">
                <w:rPr>
                  <w:rStyle w:val="Hyperlink"/>
                  <w:szCs w:val="22"/>
                </w:rPr>
                <w:t>ObjUndoLimit</w:t>
              </w:r>
            </w:hyperlink>
          </w:p>
        </w:tc>
      </w:tr>
      <w:tr w:rsidR="008B14AC" w:rsidRPr="0095080A" w:rsidTr="00AE1CF5">
        <w:trPr>
          <w:gridAfter w:val="1"/>
          <w:wAfter w:w="392" w:type="dxa"/>
          <w:trHeight w:hRule="exact" w:val="475"/>
        </w:trPr>
        <w:tc>
          <w:tcPr>
            <w:tcW w:w="2197" w:type="dxa"/>
            <w:gridSpan w:val="2"/>
          </w:tcPr>
          <w:p w:rsidR="008B14AC" w:rsidRPr="0095080A" w:rsidRDefault="003921BC" w:rsidP="00801DBE">
            <w:pPr>
              <w:rPr>
                <w:szCs w:val="22"/>
              </w:rPr>
            </w:pPr>
            <w:hyperlink w:anchor="ImageEnVectObjUndoMode" w:history="1">
              <w:r w:rsidR="008B14AC" w:rsidRPr="0095080A">
                <w:rPr>
                  <w:rStyle w:val="Hyperlink"/>
                  <w:szCs w:val="22"/>
                </w:rPr>
                <w:t>ObjUndoMode</w:t>
              </w:r>
            </w:hyperlink>
          </w:p>
        </w:tc>
        <w:tc>
          <w:tcPr>
            <w:tcW w:w="2197" w:type="dxa"/>
            <w:gridSpan w:val="3"/>
          </w:tcPr>
          <w:p w:rsidR="008B14AC" w:rsidRPr="0095080A" w:rsidRDefault="008B14AC" w:rsidP="00801DBE">
            <w:pPr>
              <w:rPr>
                <w:szCs w:val="22"/>
              </w:rPr>
            </w:pPr>
          </w:p>
        </w:tc>
        <w:tc>
          <w:tcPr>
            <w:tcW w:w="2202" w:type="dxa"/>
            <w:gridSpan w:val="2"/>
          </w:tcPr>
          <w:p w:rsidR="008B14AC" w:rsidRPr="0095080A" w:rsidRDefault="008B14AC" w:rsidP="00801DBE">
            <w:pPr>
              <w:rPr>
                <w:szCs w:val="22"/>
              </w:rPr>
            </w:pPr>
          </w:p>
        </w:tc>
      </w:tr>
      <w:tr w:rsidR="00F2635E" w:rsidRPr="0095080A" w:rsidTr="00AE1CF5">
        <w:trPr>
          <w:gridAfter w:val="1"/>
          <w:wAfter w:w="392" w:type="dxa"/>
          <w:trHeight w:hRule="exact" w:val="432"/>
        </w:trPr>
        <w:tc>
          <w:tcPr>
            <w:tcW w:w="6596" w:type="dxa"/>
            <w:gridSpan w:val="7"/>
          </w:tcPr>
          <w:p w:rsidR="00F2635E" w:rsidRPr="0095080A" w:rsidRDefault="00F2635E" w:rsidP="0084043A">
            <w:pPr>
              <w:rPr>
                <w:b/>
              </w:rPr>
            </w:pPr>
          </w:p>
        </w:tc>
      </w:tr>
      <w:tr w:rsidR="00F2635E" w:rsidRPr="0095080A" w:rsidTr="00AE1CF5">
        <w:trPr>
          <w:gridAfter w:val="1"/>
          <w:wAfter w:w="392" w:type="dxa"/>
          <w:trHeight w:hRule="exact" w:val="432"/>
        </w:trPr>
        <w:tc>
          <w:tcPr>
            <w:tcW w:w="6596" w:type="dxa"/>
            <w:gridSpan w:val="7"/>
          </w:tcPr>
          <w:p w:rsidR="00F2635E" w:rsidRPr="0095080A" w:rsidRDefault="00F2635E" w:rsidP="0084043A">
            <w:pPr>
              <w:rPr>
                <w:b/>
              </w:rPr>
            </w:pPr>
          </w:p>
        </w:tc>
      </w:tr>
      <w:tr w:rsidR="0095080A" w:rsidRPr="0095080A" w:rsidTr="00AE1CF5">
        <w:trPr>
          <w:gridAfter w:val="1"/>
          <w:wAfter w:w="392" w:type="dxa"/>
          <w:trHeight w:hRule="exact" w:val="432"/>
        </w:trPr>
        <w:tc>
          <w:tcPr>
            <w:tcW w:w="6596" w:type="dxa"/>
            <w:gridSpan w:val="7"/>
          </w:tcPr>
          <w:p w:rsidR="0095080A" w:rsidRPr="0095080A" w:rsidRDefault="0095080A" w:rsidP="0084043A">
            <w:pPr>
              <w:rPr>
                <w:szCs w:val="22"/>
              </w:rPr>
            </w:pPr>
            <w:r w:rsidRPr="0095080A">
              <w:rPr>
                <w:b/>
                <w:szCs w:val="22"/>
              </w:rPr>
              <w:t>Others</w:t>
            </w:r>
          </w:p>
        </w:tc>
      </w:tr>
      <w:tr w:rsidR="00CC7F52" w:rsidRPr="0095080A" w:rsidTr="00AE1CF5">
        <w:trPr>
          <w:gridAfter w:val="1"/>
          <w:wAfter w:w="392" w:type="dxa"/>
          <w:trHeight w:hRule="exact" w:val="432"/>
        </w:trPr>
        <w:tc>
          <w:tcPr>
            <w:tcW w:w="3298" w:type="dxa"/>
            <w:gridSpan w:val="4"/>
          </w:tcPr>
          <w:p w:rsidR="00CC7F52" w:rsidRPr="0095080A" w:rsidRDefault="003921BC" w:rsidP="0084043A">
            <w:pPr>
              <w:rPr>
                <w:szCs w:val="22"/>
              </w:rPr>
            </w:pPr>
            <w:hyperlink w:anchor="ImageEnVectInsertingPen" w:history="1">
              <w:r w:rsidR="00CC7F52" w:rsidRPr="0095080A">
                <w:rPr>
                  <w:rStyle w:val="Hyperlink"/>
                  <w:szCs w:val="22"/>
                </w:rPr>
                <w:t>InsertingPen</w:t>
              </w:r>
            </w:hyperlink>
          </w:p>
        </w:tc>
        <w:tc>
          <w:tcPr>
            <w:tcW w:w="3298" w:type="dxa"/>
            <w:gridSpan w:val="3"/>
          </w:tcPr>
          <w:p w:rsidR="00CC7F52" w:rsidRPr="0095080A" w:rsidRDefault="003921BC" w:rsidP="0084043A">
            <w:pPr>
              <w:rPr>
                <w:szCs w:val="22"/>
              </w:rPr>
            </w:pPr>
            <w:hyperlink w:anchor="ImageEnVectObjectsCount" w:history="1">
              <w:r w:rsidR="00CC7F52" w:rsidRPr="0095080A">
                <w:rPr>
                  <w:rStyle w:val="Hyperlink"/>
                  <w:szCs w:val="22"/>
                </w:rPr>
                <w:t>ObjectsCount</w:t>
              </w:r>
            </w:hyperlink>
          </w:p>
        </w:tc>
      </w:tr>
      <w:tr w:rsidR="00CC7F52" w:rsidRPr="0095080A" w:rsidTr="00AE1CF5">
        <w:trPr>
          <w:gridAfter w:val="1"/>
          <w:wAfter w:w="392" w:type="dxa"/>
          <w:trHeight w:hRule="exact" w:val="432"/>
        </w:trPr>
        <w:tc>
          <w:tcPr>
            <w:tcW w:w="3298" w:type="dxa"/>
            <w:gridSpan w:val="4"/>
          </w:tcPr>
          <w:p w:rsidR="00CC7F52" w:rsidRPr="0095080A" w:rsidRDefault="003921BC" w:rsidP="0084043A">
            <w:pPr>
              <w:rPr>
                <w:szCs w:val="22"/>
              </w:rPr>
            </w:pPr>
            <w:hyperlink w:anchor="ImageEnVectShareBitmaps" w:history="1">
              <w:r w:rsidR="00CC7F52" w:rsidRPr="0095080A">
                <w:rPr>
                  <w:rStyle w:val="Hyperlink"/>
                  <w:szCs w:val="22"/>
                </w:rPr>
                <w:t>ShareBitmaps</w:t>
              </w:r>
            </w:hyperlink>
          </w:p>
        </w:tc>
        <w:tc>
          <w:tcPr>
            <w:tcW w:w="3298" w:type="dxa"/>
            <w:gridSpan w:val="3"/>
          </w:tcPr>
          <w:p w:rsidR="00CC7F52" w:rsidRPr="0095080A" w:rsidRDefault="00CC7F52" w:rsidP="0084043A">
            <w:pPr>
              <w:rPr>
                <w:szCs w:val="22"/>
              </w:rPr>
            </w:pPr>
          </w:p>
        </w:tc>
      </w:tr>
      <w:tr w:rsidR="008B14AC" w:rsidRPr="0095080A" w:rsidTr="00AE1CF5">
        <w:trPr>
          <w:gridAfter w:val="1"/>
          <w:wAfter w:w="392" w:type="dxa"/>
          <w:trHeight w:hRule="exact" w:val="432"/>
        </w:trPr>
        <w:tc>
          <w:tcPr>
            <w:tcW w:w="3298" w:type="dxa"/>
            <w:gridSpan w:val="4"/>
          </w:tcPr>
          <w:p w:rsidR="008B14AC" w:rsidRPr="0095080A" w:rsidRDefault="008B14AC" w:rsidP="0084043A">
            <w:pPr>
              <w:rPr>
                <w:i/>
              </w:rPr>
            </w:pPr>
          </w:p>
        </w:tc>
        <w:tc>
          <w:tcPr>
            <w:tcW w:w="3298" w:type="dxa"/>
            <w:gridSpan w:val="3"/>
          </w:tcPr>
          <w:p w:rsidR="008B14AC" w:rsidRPr="0095080A" w:rsidRDefault="008B14AC" w:rsidP="0084043A"/>
        </w:tc>
      </w:tr>
      <w:tr w:rsidR="008B14AC" w:rsidRPr="0095080A" w:rsidTr="00AE1CF5">
        <w:trPr>
          <w:gridAfter w:val="1"/>
          <w:wAfter w:w="392" w:type="dxa"/>
          <w:trHeight w:hRule="exact" w:val="432"/>
        </w:trPr>
        <w:tc>
          <w:tcPr>
            <w:tcW w:w="3298" w:type="dxa"/>
            <w:gridSpan w:val="4"/>
          </w:tcPr>
          <w:p w:rsidR="008B14AC" w:rsidRPr="008B14AC" w:rsidRDefault="008B14AC" w:rsidP="0084043A">
            <w:pPr>
              <w:rPr>
                <w:b/>
              </w:rPr>
            </w:pPr>
            <w:r w:rsidRPr="008B14AC">
              <w:rPr>
                <w:b/>
                <w:szCs w:val="22"/>
              </w:rPr>
              <w:t>Events</w:t>
            </w:r>
          </w:p>
        </w:tc>
        <w:tc>
          <w:tcPr>
            <w:tcW w:w="3298" w:type="dxa"/>
            <w:gridSpan w:val="3"/>
          </w:tcPr>
          <w:p w:rsidR="008B14AC" w:rsidRPr="0095080A" w:rsidRDefault="008B14AC" w:rsidP="0084043A"/>
        </w:tc>
      </w:tr>
      <w:tr w:rsidR="008B14AC" w:rsidRPr="0095080A" w:rsidTr="00AE1CF5">
        <w:trPr>
          <w:gridAfter w:val="1"/>
          <w:wAfter w:w="392" w:type="dxa"/>
          <w:trHeight w:hRule="exact" w:val="432"/>
        </w:trPr>
        <w:tc>
          <w:tcPr>
            <w:tcW w:w="3298" w:type="dxa"/>
            <w:gridSpan w:val="4"/>
          </w:tcPr>
          <w:p w:rsidR="008B14AC" w:rsidRPr="008B14AC" w:rsidRDefault="003921BC" w:rsidP="0084043A">
            <w:hyperlink w:anchor="ImageEnVectOnActivateTextEdit" w:history="1">
              <w:r w:rsidR="008B14AC" w:rsidRPr="008B14AC">
                <w:rPr>
                  <w:rStyle w:val="Hyperlink"/>
                  <w:szCs w:val="22"/>
                </w:rPr>
                <w:t>OnActivateTextEdit</w:t>
              </w:r>
            </w:hyperlink>
          </w:p>
        </w:tc>
        <w:tc>
          <w:tcPr>
            <w:tcW w:w="3298" w:type="dxa"/>
            <w:gridSpan w:val="3"/>
          </w:tcPr>
          <w:p w:rsidR="008B14AC" w:rsidRPr="008B14AC" w:rsidRDefault="003921BC" w:rsidP="0084043A">
            <w:hyperlink w:anchor="ImageEnVectOnAfterDrawObject" w:history="1">
              <w:r w:rsidR="008B14AC" w:rsidRPr="008B14AC">
                <w:rPr>
                  <w:rStyle w:val="Hyperlink"/>
                  <w:szCs w:val="22"/>
                </w:rPr>
                <w:t>OnAfterDrawObject</w:t>
              </w:r>
            </w:hyperlink>
          </w:p>
        </w:tc>
      </w:tr>
      <w:tr w:rsidR="008B14AC" w:rsidRPr="008B14AC" w:rsidTr="00AE1CF5">
        <w:trPr>
          <w:gridAfter w:val="1"/>
          <w:wAfter w:w="392" w:type="dxa"/>
          <w:trHeight w:hRule="exact" w:val="432"/>
        </w:trPr>
        <w:tc>
          <w:tcPr>
            <w:tcW w:w="3298" w:type="dxa"/>
            <w:gridSpan w:val="4"/>
          </w:tcPr>
          <w:p w:rsidR="008B14AC" w:rsidRPr="008B14AC" w:rsidRDefault="003921BC" w:rsidP="0084043A">
            <w:hyperlink w:anchor="ImageEnVectOnBeforeDrawObject" w:history="1">
              <w:r w:rsidR="008B14AC" w:rsidRPr="008B14AC">
                <w:rPr>
                  <w:rStyle w:val="Hyperlink"/>
                  <w:szCs w:val="22"/>
                </w:rPr>
                <w:t>OnBeforeDrawObject</w:t>
              </w:r>
            </w:hyperlink>
          </w:p>
        </w:tc>
        <w:tc>
          <w:tcPr>
            <w:tcW w:w="3298" w:type="dxa"/>
            <w:gridSpan w:val="3"/>
          </w:tcPr>
          <w:p w:rsidR="008B14AC" w:rsidRPr="008B14AC" w:rsidRDefault="003921BC" w:rsidP="0084043A">
            <w:hyperlink w:anchor="ImageEnVectOnBeforeVectorialChanged" w:history="1">
              <w:r w:rsidR="008B14AC" w:rsidRPr="008B14AC">
                <w:rPr>
                  <w:rStyle w:val="Hyperlink"/>
                  <w:szCs w:val="22"/>
                </w:rPr>
                <w:t>OnBeforeVectorialChanged</w:t>
              </w:r>
            </w:hyperlink>
          </w:p>
        </w:tc>
      </w:tr>
      <w:tr w:rsidR="008B14AC" w:rsidRPr="008B14AC" w:rsidTr="00AE1CF5">
        <w:trPr>
          <w:gridAfter w:val="1"/>
          <w:wAfter w:w="392" w:type="dxa"/>
          <w:trHeight w:hRule="exact" w:val="432"/>
        </w:trPr>
        <w:tc>
          <w:tcPr>
            <w:tcW w:w="3298" w:type="dxa"/>
            <w:gridSpan w:val="4"/>
          </w:tcPr>
          <w:p w:rsidR="008B14AC" w:rsidRPr="008B14AC" w:rsidRDefault="003921BC" w:rsidP="0084043A">
            <w:hyperlink w:anchor="ImageEnVectOnDeactivateTextEdit" w:history="1">
              <w:r w:rsidR="008B14AC" w:rsidRPr="008B14AC">
                <w:rPr>
                  <w:rStyle w:val="Hyperlink"/>
                  <w:szCs w:val="22"/>
                </w:rPr>
                <w:t>OnDeactivateTextEdit</w:t>
              </w:r>
            </w:hyperlink>
          </w:p>
        </w:tc>
        <w:tc>
          <w:tcPr>
            <w:tcW w:w="3298" w:type="dxa"/>
            <w:gridSpan w:val="3"/>
          </w:tcPr>
          <w:p w:rsidR="008B14AC" w:rsidRPr="008B14AC" w:rsidRDefault="003921BC" w:rsidP="0084043A">
            <w:hyperlink w:anchor="ImageEnVectOnDragLenEnd" w:history="1">
              <w:r w:rsidR="008B14AC" w:rsidRPr="008B14AC">
                <w:rPr>
                  <w:rStyle w:val="Hyperlink"/>
                  <w:szCs w:val="22"/>
                </w:rPr>
                <w:t>OnDragLenEnd</w:t>
              </w:r>
            </w:hyperlink>
          </w:p>
        </w:tc>
      </w:tr>
      <w:tr w:rsidR="008B14AC" w:rsidRPr="008B14AC" w:rsidTr="00AE1CF5">
        <w:trPr>
          <w:gridAfter w:val="1"/>
          <w:wAfter w:w="392" w:type="dxa"/>
          <w:trHeight w:hRule="exact" w:val="432"/>
        </w:trPr>
        <w:tc>
          <w:tcPr>
            <w:tcW w:w="3298" w:type="dxa"/>
            <w:gridSpan w:val="4"/>
          </w:tcPr>
          <w:p w:rsidR="008B14AC" w:rsidRPr="008B14AC" w:rsidRDefault="003921BC" w:rsidP="0084043A">
            <w:hyperlink w:anchor="ImageEnVectOnMeasureHint" w:history="1">
              <w:r w:rsidR="008B14AC" w:rsidRPr="008B14AC">
                <w:rPr>
                  <w:rStyle w:val="Hyperlink"/>
                  <w:szCs w:val="22"/>
                </w:rPr>
                <w:t>OnMeasureHint</w:t>
              </w:r>
            </w:hyperlink>
          </w:p>
        </w:tc>
        <w:tc>
          <w:tcPr>
            <w:tcW w:w="3298" w:type="dxa"/>
            <w:gridSpan w:val="3"/>
          </w:tcPr>
          <w:p w:rsidR="008B14AC" w:rsidRPr="008B14AC" w:rsidRDefault="003921BC" w:rsidP="0084043A">
            <w:hyperlink w:anchor="ImageEnVectOnNewObject" w:history="1">
              <w:r w:rsidR="008B14AC" w:rsidRPr="008B14AC">
                <w:rPr>
                  <w:rStyle w:val="Hyperlink"/>
                  <w:szCs w:val="22"/>
                </w:rPr>
                <w:t>OnNewObject</w:t>
              </w:r>
            </w:hyperlink>
          </w:p>
        </w:tc>
      </w:tr>
      <w:tr w:rsidR="008B14AC" w:rsidRPr="008B14AC" w:rsidTr="00AE1CF5">
        <w:trPr>
          <w:gridAfter w:val="1"/>
          <w:wAfter w:w="392" w:type="dxa"/>
          <w:trHeight w:hRule="exact" w:val="432"/>
        </w:trPr>
        <w:tc>
          <w:tcPr>
            <w:tcW w:w="3298" w:type="dxa"/>
            <w:gridSpan w:val="4"/>
          </w:tcPr>
          <w:p w:rsidR="008B14AC" w:rsidRPr="008B14AC" w:rsidRDefault="003921BC" w:rsidP="0084043A">
            <w:hyperlink w:anchor="ImageEnVectOnObjectClick" w:history="1">
              <w:r w:rsidR="008B14AC" w:rsidRPr="008B14AC">
                <w:rPr>
                  <w:rStyle w:val="Hyperlink"/>
                  <w:szCs w:val="22"/>
                </w:rPr>
                <w:t>OnObjectClick</w:t>
              </w:r>
            </w:hyperlink>
          </w:p>
        </w:tc>
        <w:tc>
          <w:tcPr>
            <w:tcW w:w="3298" w:type="dxa"/>
            <w:gridSpan w:val="3"/>
          </w:tcPr>
          <w:p w:rsidR="008B14AC" w:rsidRPr="008B14AC" w:rsidRDefault="003921BC" w:rsidP="0084043A">
            <w:hyperlink w:anchor="ImageEnVectOnObjectDblClick" w:history="1">
              <w:r w:rsidR="008B14AC" w:rsidRPr="008B14AC">
                <w:rPr>
                  <w:rStyle w:val="Hyperlink"/>
                  <w:szCs w:val="22"/>
                </w:rPr>
                <w:t>OnObjectDblClick</w:t>
              </w:r>
            </w:hyperlink>
          </w:p>
        </w:tc>
      </w:tr>
      <w:tr w:rsidR="008B14AC" w:rsidRPr="008B14AC" w:rsidTr="00AE1CF5">
        <w:trPr>
          <w:gridAfter w:val="1"/>
          <w:wAfter w:w="392" w:type="dxa"/>
          <w:trHeight w:hRule="exact" w:val="432"/>
        </w:trPr>
        <w:tc>
          <w:tcPr>
            <w:tcW w:w="3298" w:type="dxa"/>
            <w:gridSpan w:val="4"/>
          </w:tcPr>
          <w:p w:rsidR="008B14AC" w:rsidRPr="008B14AC" w:rsidRDefault="003921BC" w:rsidP="0084043A">
            <w:hyperlink w:anchor="ImageEnVectOnObjectMoveResize" w:history="1">
              <w:r w:rsidR="008B14AC" w:rsidRPr="008B14AC">
                <w:rPr>
                  <w:rStyle w:val="Hyperlink"/>
                  <w:szCs w:val="22"/>
                </w:rPr>
                <w:t>OnObjectMoveResize</w:t>
              </w:r>
            </w:hyperlink>
          </w:p>
        </w:tc>
        <w:tc>
          <w:tcPr>
            <w:tcW w:w="3298" w:type="dxa"/>
            <w:gridSpan w:val="3"/>
          </w:tcPr>
          <w:p w:rsidR="008B14AC" w:rsidRPr="008B14AC" w:rsidRDefault="003921BC" w:rsidP="0084043A">
            <w:hyperlink w:anchor="ImageEnVectOnObjectOver" w:history="1">
              <w:r w:rsidR="008B14AC" w:rsidRPr="008B14AC">
                <w:rPr>
                  <w:rStyle w:val="Hyperlink"/>
                  <w:szCs w:val="22"/>
                </w:rPr>
                <w:t>OnObjectOver</w:t>
              </w:r>
            </w:hyperlink>
          </w:p>
        </w:tc>
      </w:tr>
      <w:tr w:rsidR="008B14AC" w:rsidRPr="008B14AC" w:rsidTr="00AE1CF5">
        <w:trPr>
          <w:gridAfter w:val="1"/>
          <w:wAfter w:w="392" w:type="dxa"/>
          <w:trHeight w:hRule="exact" w:val="432"/>
        </w:trPr>
        <w:tc>
          <w:tcPr>
            <w:tcW w:w="3298" w:type="dxa"/>
            <w:gridSpan w:val="4"/>
          </w:tcPr>
          <w:p w:rsidR="008B14AC" w:rsidRPr="008B14AC" w:rsidRDefault="003921BC" w:rsidP="0084043A">
            <w:hyperlink w:anchor="ImageEnVectOnPresentMeasure" w:history="1">
              <w:r w:rsidR="008B14AC" w:rsidRPr="008B14AC">
                <w:rPr>
                  <w:rStyle w:val="Hyperlink"/>
                  <w:szCs w:val="22"/>
                </w:rPr>
                <w:t>OnPresentMeasure</w:t>
              </w:r>
            </w:hyperlink>
          </w:p>
        </w:tc>
        <w:tc>
          <w:tcPr>
            <w:tcW w:w="3298" w:type="dxa"/>
            <w:gridSpan w:val="3"/>
          </w:tcPr>
          <w:p w:rsidR="008B14AC" w:rsidRPr="008B14AC" w:rsidRDefault="003921BC" w:rsidP="0084043A">
            <w:hyperlink w:anchor="ImageEnVectOnSelectObject" w:history="1">
              <w:r w:rsidR="008B14AC" w:rsidRPr="008B14AC">
                <w:rPr>
                  <w:rStyle w:val="Hyperlink"/>
                  <w:szCs w:val="22"/>
                </w:rPr>
                <w:t>OnSelectObject</w:t>
              </w:r>
            </w:hyperlink>
          </w:p>
        </w:tc>
      </w:tr>
      <w:tr w:rsidR="008B14AC" w:rsidRPr="008B14AC" w:rsidTr="00AE1CF5">
        <w:trPr>
          <w:gridAfter w:val="1"/>
          <w:wAfter w:w="392" w:type="dxa"/>
          <w:trHeight w:hRule="exact" w:val="432"/>
        </w:trPr>
        <w:tc>
          <w:tcPr>
            <w:tcW w:w="3298" w:type="dxa"/>
            <w:gridSpan w:val="4"/>
          </w:tcPr>
          <w:p w:rsidR="008B14AC" w:rsidRPr="008B14AC" w:rsidRDefault="003921BC" w:rsidP="0084043A">
            <w:hyperlink w:anchor="ImageEnVectOnTextEditCursorMoved" w:history="1">
              <w:r w:rsidR="008B14AC" w:rsidRPr="008B14AC">
                <w:rPr>
                  <w:rStyle w:val="Hyperlink"/>
                  <w:szCs w:val="22"/>
                </w:rPr>
                <w:t>OnTextEditCursorMoved</w:t>
              </w:r>
            </w:hyperlink>
          </w:p>
        </w:tc>
        <w:tc>
          <w:tcPr>
            <w:tcW w:w="3298" w:type="dxa"/>
            <w:gridSpan w:val="3"/>
          </w:tcPr>
          <w:p w:rsidR="008B14AC" w:rsidRPr="008B14AC" w:rsidRDefault="003921BC" w:rsidP="0084043A">
            <w:hyperlink w:anchor="ImageEnVectOnTextKeyDown" w:history="1">
              <w:r w:rsidR="008B14AC" w:rsidRPr="008B14AC">
                <w:rPr>
                  <w:rStyle w:val="Hyperlink"/>
                  <w:szCs w:val="22"/>
                </w:rPr>
                <w:t>OnTextKeyDown</w:t>
              </w:r>
            </w:hyperlink>
          </w:p>
        </w:tc>
      </w:tr>
      <w:tr w:rsidR="008B14AC" w:rsidRPr="008B14AC" w:rsidTr="00AE1CF5">
        <w:trPr>
          <w:gridAfter w:val="1"/>
          <w:wAfter w:w="392" w:type="dxa"/>
          <w:trHeight w:hRule="exact" w:val="432"/>
        </w:trPr>
        <w:tc>
          <w:tcPr>
            <w:tcW w:w="3298" w:type="dxa"/>
            <w:gridSpan w:val="4"/>
          </w:tcPr>
          <w:p w:rsidR="008B14AC" w:rsidRPr="008B14AC" w:rsidRDefault="003921BC" w:rsidP="0084043A">
            <w:hyperlink w:anchor="ImageEnVectOnUserDeselectObject" w:history="1">
              <w:r w:rsidR="008B14AC" w:rsidRPr="008B14AC">
                <w:rPr>
                  <w:rStyle w:val="Hyperlink"/>
                  <w:szCs w:val="22"/>
                </w:rPr>
                <w:t>OnUserDeselectObject</w:t>
              </w:r>
            </w:hyperlink>
          </w:p>
        </w:tc>
        <w:tc>
          <w:tcPr>
            <w:tcW w:w="3298" w:type="dxa"/>
            <w:gridSpan w:val="3"/>
          </w:tcPr>
          <w:p w:rsidR="008B14AC" w:rsidRPr="008B14AC" w:rsidRDefault="003921BC" w:rsidP="0084043A">
            <w:hyperlink w:anchor="ImageEnVectOnUserSelectObject" w:history="1">
              <w:r w:rsidR="008B14AC" w:rsidRPr="008B14AC">
                <w:rPr>
                  <w:rStyle w:val="Hyperlink"/>
                  <w:szCs w:val="22"/>
                </w:rPr>
                <w:t>OnUserSelectObject</w:t>
              </w:r>
            </w:hyperlink>
          </w:p>
        </w:tc>
      </w:tr>
      <w:tr w:rsidR="008B14AC" w:rsidRPr="008B14AC" w:rsidTr="00AE1CF5">
        <w:trPr>
          <w:gridAfter w:val="1"/>
          <w:wAfter w:w="392" w:type="dxa"/>
          <w:trHeight w:hRule="exact" w:val="470"/>
        </w:trPr>
        <w:tc>
          <w:tcPr>
            <w:tcW w:w="3298" w:type="dxa"/>
            <w:gridSpan w:val="4"/>
          </w:tcPr>
          <w:p w:rsidR="008B14AC" w:rsidRPr="008B14AC" w:rsidRDefault="003921BC" w:rsidP="0084043A">
            <w:hyperlink w:anchor="ImageEnVectOnVectorialChanged" w:history="1">
              <w:r w:rsidR="008B14AC" w:rsidRPr="008B14AC">
                <w:rPr>
                  <w:rStyle w:val="Hyperlink"/>
                  <w:szCs w:val="22"/>
                </w:rPr>
                <w:t>OnVectorialChanged</w:t>
              </w:r>
            </w:hyperlink>
          </w:p>
        </w:tc>
        <w:tc>
          <w:tcPr>
            <w:tcW w:w="3298" w:type="dxa"/>
            <w:gridSpan w:val="3"/>
          </w:tcPr>
          <w:p w:rsidR="008B14AC" w:rsidRPr="008B14AC" w:rsidRDefault="008B14AC" w:rsidP="0084043A"/>
        </w:tc>
      </w:tr>
    </w:tbl>
    <w:p w:rsidR="00C66E2A" w:rsidRDefault="00C66E2A" w:rsidP="008B14AC">
      <w:pPr>
        <w:pStyle w:val="Heading2"/>
        <w:pageBreakBefore/>
      </w:pPr>
      <w:bookmarkStart w:id="823" w:name="_Toc330972926"/>
      <w:r>
        <w:lastRenderedPageBreak/>
        <w:t>Display</w:t>
      </w:r>
      <w:bookmarkEnd w:id="823"/>
      <w:r w:rsidR="00122182">
        <w:br/>
      </w:r>
    </w:p>
    <w:p w:rsidR="00C70D3F" w:rsidRPr="00847702" w:rsidRDefault="00C70D3F" w:rsidP="00F14C99">
      <w:pPr>
        <w:pStyle w:val="Caption"/>
        <w:rPr>
          <w:rStyle w:val="code"/>
          <w:b/>
          <w:i/>
          <w:iCs w:val="0"/>
          <w:color w:val="4F81BD" w:themeColor="accent1"/>
        </w:rPr>
      </w:pPr>
      <w:r>
        <w:t>Declaration</w:t>
      </w:r>
    </w:p>
    <w:p w:rsidR="00C66E2A" w:rsidRDefault="00C66E2A" w:rsidP="00551829">
      <w:pPr>
        <w:pStyle w:val="NoSpacing"/>
      </w:pPr>
      <w:r w:rsidRPr="00C70D3F">
        <w:rPr>
          <w:rStyle w:val="code"/>
          <w:b/>
        </w:rPr>
        <w:t>property</w:t>
      </w:r>
      <w:r>
        <w:rPr>
          <w:rStyle w:val="code"/>
        </w:rPr>
        <w:t xml:space="preserve"> </w:t>
      </w:r>
      <w:bookmarkStart w:id="824" w:name="ImageEnVectAllObjectsHidden"/>
      <w:r w:rsidRPr="003B05B0">
        <w:rPr>
          <w:rStyle w:val="code"/>
        </w:rPr>
        <w:t>AllObjectsHidden</w:t>
      </w:r>
      <w:bookmarkEnd w:id="824"/>
      <w:r>
        <w:rPr>
          <w:rStyle w:val="code"/>
        </w:rPr>
        <w:t xml:space="preserve">: </w:t>
      </w:r>
      <w:r w:rsidR="00657E06">
        <w:rPr>
          <w:rStyle w:val="code"/>
        </w:rPr>
        <w:t>Boolean</w:t>
      </w:r>
      <w:r>
        <w:rPr>
          <w:rStyle w:val="code"/>
        </w:rPr>
        <w:t>;</w:t>
      </w:r>
    </w:p>
    <w:p w:rsidR="00C66E2A" w:rsidRDefault="00C66E2A" w:rsidP="00F14C99">
      <w:pPr>
        <w:pStyle w:val="Caption"/>
      </w:pPr>
      <w:r>
        <w:t>Description</w:t>
      </w:r>
    </w:p>
    <w:p w:rsidR="00C66E2A" w:rsidRDefault="00C66E2A" w:rsidP="0035784B">
      <w:pPr>
        <w:pStyle w:val="BodyTextFirstIndent"/>
      </w:pPr>
      <w:r>
        <w:t>Set AllObjectsHidden to hide/show all objects at the same time.</w:t>
      </w:r>
    </w:p>
    <w:p w:rsidR="00BE0FC1" w:rsidRDefault="00BE0FC1" w:rsidP="00F14C99">
      <w:pPr>
        <w:pStyle w:val="Caption"/>
      </w:pPr>
    </w:p>
    <w:p w:rsidR="00C70D3F" w:rsidRPr="00847702" w:rsidRDefault="00C70D3F" w:rsidP="00F14C99">
      <w:pPr>
        <w:pStyle w:val="Caption"/>
        <w:rPr>
          <w:rStyle w:val="code"/>
          <w:b/>
          <w:i/>
          <w:iCs w:val="0"/>
          <w:color w:val="4F81BD" w:themeColor="accent1"/>
        </w:rPr>
      </w:pPr>
      <w:r>
        <w:t>Declaration</w:t>
      </w:r>
    </w:p>
    <w:p w:rsidR="00C66E2A" w:rsidRDefault="00C66E2A" w:rsidP="00551829">
      <w:pPr>
        <w:pStyle w:val="NoSpacing"/>
      </w:pPr>
      <w:r w:rsidRPr="00C70D3F">
        <w:rPr>
          <w:rStyle w:val="code"/>
          <w:b/>
        </w:rPr>
        <w:t>property</w:t>
      </w:r>
      <w:r>
        <w:rPr>
          <w:rStyle w:val="code"/>
        </w:rPr>
        <w:t xml:space="preserve"> </w:t>
      </w:r>
      <w:bookmarkStart w:id="825" w:name="ImageEnVectBitmapResampleFilter"/>
      <w:r>
        <w:rPr>
          <w:rStyle w:val="code"/>
        </w:rPr>
        <w:t>BitmapResampleFilter</w:t>
      </w:r>
      <w:bookmarkEnd w:id="825"/>
      <w:r>
        <w:rPr>
          <w:rStyle w:val="code"/>
        </w:rPr>
        <w:t xml:space="preserve">: </w:t>
      </w:r>
      <w:hyperlink r:id="rId679" w:history="1">
        <w:r>
          <w:rPr>
            <w:rStyle w:val="Hyperlink"/>
          </w:rPr>
          <w:t>TResampleFilter</w:t>
        </w:r>
      </w:hyperlink>
      <w:r>
        <w:rPr>
          <w:rStyle w:val="code"/>
        </w:rPr>
        <w:t>;</w:t>
      </w:r>
    </w:p>
    <w:p w:rsidR="00C66E2A" w:rsidRDefault="00C66E2A" w:rsidP="00F14C99">
      <w:pPr>
        <w:pStyle w:val="Caption"/>
      </w:pPr>
      <w:r>
        <w:t>Description</w:t>
      </w:r>
    </w:p>
    <w:p w:rsidR="00C66E2A" w:rsidRDefault="00C66E2A" w:rsidP="0035784B">
      <w:pPr>
        <w:pStyle w:val="BodyTextFirstIndent"/>
      </w:pPr>
      <w:r>
        <w:t xml:space="preserve">BitmapResampleFilter sets the filter to </w:t>
      </w:r>
      <w:r w:rsidR="008F325A">
        <w:t>apply</w:t>
      </w:r>
      <w:r>
        <w:t xml:space="preserve"> to all bitmap (iekBitmap) objects.</w:t>
      </w:r>
    </w:p>
    <w:p w:rsidR="00C70D3F" w:rsidRPr="00847702" w:rsidRDefault="00DC6852" w:rsidP="00F14C99">
      <w:pPr>
        <w:pStyle w:val="Caption"/>
        <w:rPr>
          <w:rStyle w:val="code"/>
          <w:b/>
          <w:i/>
          <w:iCs w:val="0"/>
          <w:color w:val="4F81BD" w:themeColor="accent1"/>
        </w:rPr>
      </w:pPr>
      <w:r>
        <w:br/>
      </w:r>
      <w:r>
        <w:br/>
      </w:r>
      <w:r w:rsidR="00C70D3F">
        <w:t>Declaration</w:t>
      </w:r>
    </w:p>
    <w:p w:rsidR="00C66E2A" w:rsidRDefault="00C66E2A" w:rsidP="00551829">
      <w:pPr>
        <w:pStyle w:val="NoSpacing"/>
      </w:pPr>
      <w:r w:rsidRPr="00C70D3F">
        <w:rPr>
          <w:rStyle w:val="code"/>
          <w:b/>
        </w:rPr>
        <w:t>property</w:t>
      </w:r>
      <w:r>
        <w:rPr>
          <w:rStyle w:val="code"/>
        </w:rPr>
        <w:t xml:space="preserve"> </w:t>
      </w:r>
      <w:bookmarkStart w:id="826" w:name="ImageEnVectObjAntialias"/>
      <w:r>
        <w:rPr>
          <w:rStyle w:val="code"/>
        </w:rPr>
        <w:t>ObjAntialias</w:t>
      </w:r>
      <w:bookmarkEnd w:id="826"/>
      <w:r>
        <w:rPr>
          <w:rStyle w:val="code"/>
        </w:rPr>
        <w:t>:</w:t>
      </w:r>
      <w:r w:rsidR="00C70D3F">
        <w:rPr>
          <w:rStyle w:val="code"/>
        </w:rPr>
        <w:t xml:space="preserve"> </w:t>
      </w:r>
      <w:r w:rsidR="00657E06">
        <w:rPr>
          <w:rStyle w:val="code"/>
        </w:rPr>
        <w:t>Boolean</w:t>
      </w:r>
      <w:r>
        <w:rPr>
          <w:rStyle w:val="code"/>
        </w:rPr>
        <w:t>;</w:t>
      </w:r>
    </w:p>
    <w:p w:rsidR="00C66E2A" w:rsidRDefault="00C66E2A" w:rsidP="00F14C99">
      <w:pPr>
        <w:pStyle w:val="Caption"/>
      </w:pPr>
      <w:r>
        <w:t>Description</w:t>
      </w:r>
    </w:p>
    <w:p w:rsidR="00C66E2A" w:rsidRDefault="00C66E2A" w:rsidP="0035784B">
      <w:pPr>
        <w:pStyle w:val="BodyTextFirstIndent"/>
      </w:pPr>
      <w:r>
        <w:t xml:space="preserve">If ObjAntialias is </w:t>
      </w:r>
      <w:r w:rsidR="00CB0899">
        <w:t>true</w:t>
      </w:r>
      <w:r>
        <w:t xml:space="preserve"> then ImageEn draws objects with an anti-alias filter. This will slow down the drawing but enhances the quality.</w:t>
      </w:r>
    </w:p>
    <w:p w:rsidR="003B5CF6" w:rsidRDefault="003B5CF6" w:rsidP="00743A61">
      <w:pPr>
        <w:pStyle w:val="BodyTextFirstIndent2"/>
      </w:pPr>
    </w:p>
    <w:p w:rsidR="00B0347A" w:rsidRDefault="00B0347A" w:rsidP="003B5CF6">
      <w:pPr>
        <w:pStyle w:val="Links"/>
      </w:pPr>
    </w:p>
    <w:p w:rsidR="00A5553E" w:rsidRPr="00BE0FC1" w:rsidRDefault="00BE0FC1" w:rsidP="003B5CF6">
      <w:pPr>
        <w:pStyle w:val="Links"/>
        <w:rPr>
          <w:rStyle w:val="Hyperlink"/>
        </w:rPr>
      </w:pPr>
      <w:r>
        <w:fldChar w:fldCharType="begin"/>
      </w:r>
      <w:r w:rsidR="00657625">
        <w:instrText>HYPERLINK  \l "ImageEnVect"</w:instrText>
      </w:r>
      <w:r>
        <w:fldChar w:fldCharType="separate"/>
      </w:r>
      <w:r w:rsidR="00A5553E" w:rsidRPr="00BE0FC1">
        <w:rPr>
          <w:rStyle w:val="Hyperlink"/>
        </w:rPr>
        <w:t>ImageEnVect</w:t>
      </w:r>
    </w:p>
    <w:p w:rsidR="00C70D3F" w:rsidRPr="00847702" w:rsidRDefault="00BE0FC1" w:rsidP="00F14C99">
      <w:pPr>
        <w:pStyle w:val="Caption"/>
        <w:rPr>
          <w:rStyle w:val="code"/>
          <w:b/>
          <w:i/>
          <w:iCs w:val="0"/>
          <w:color w:val="4F81BD" w:themeColor="accent1"/>
        </w:rPr>
      </w:pPr>
      <w:r>
        <w:rPr>
          <w:rFonts w:asciiTheme="minorHAnsi" w:eastAsiaTheme="majorEastAsia" w:hAnsiTheme="minorHAnsi"/>
          <w:bCs/>
          <w:smallCaps w:val="0"/>
          <w:color w:val="000000"/>
          <w:spacing w:val="0"/>
          <w:szCs w:val="22"/>
          <w:lang w:bidi="ar-SA"/>
        </w:rPr>
        <w:lastRenderedPageBreak/>
        <w:fldChar w:fldCharType="end"/>
      </w:r>
      <w:r w:rsidR="00C70D3F">
        <w:t>Declaration</w:t>
      </w:r>
    </w:p>
    <w:p w:rsidR="00C66E2A" w:rsidRDefault="00C66E2A" w:rsidP="00551829">
      <w:pPr>
        <w:pStyle w:val="NoSpacing"/>
      </w:pPr>
      <w:r w:rsidRPr="00C70D3F">
        <w:rPr>
          <w:rStyle w:val="code"/>
          <w:b/>
        </w:rPr>
        <w:t>property</w:t>
      </w:r>
      <w:r>
        <w:rPr>
          <w:rStyle w:val="code"/>
        </w:rPr>
        <w:t xml:space="preserve"> </w:t>
      </w:r>
      <w:bookmarkStart w:id="827" w:name="ImageEnVectObjectsExtents"/>
      <w:r>
        <w:rPr>
          <w:rStyle w:val="code"/>
        </w:rPr>
        <w:t>ObjectsExtents</w:t>
      </w:r>
      <w:bookmarkEnd w:id="827"/>
      <w:r>
        <w:rPr>
          <w:rStyle w:val="code"/>
        </w:rPr>
        <w:t>:</w:t>
      </w:r>
      <w:r w:rsidR="00C70D3F">
        <w:rPr>
          <w:rStyle w:val="code"/>
        </w:rPr>
        <w:t xml:space="preserve"> </w:t>
      </w:r>
      <w:r>
        <w:rPr>
          <w:rStyle w:val="code"/>
        </w:rPr>
        <w:t>TRect;</w:t>
      </w:r>
    </w:p>
    <w:p w:rsidR="00C66E2A" w:rsidRDefault="00C66E2A" w:rsidP="00F14C99">
      <w:pPr>
        <w:pStyle w:val="Caption"/>
      </w:pPr>
      <w:r>
        <w:t>Description</w:t>
      </w:r>
    </w:p>
    <w:p w:rsidR="00C66E2A" w:rsidRPr="005D1B8B" w:rsidRDefault="00C66E2A" w:rsidP="00743A61">
      <w:pPr>
        <w:pStyle w:val="BodyText"/>
        <w:rPr>
          <w:rFonts w:cstheme="minorHAnsi"/>
          <w:b/>
          <w:color w:val="C0504D" w:themeColor="accent2"/>
        </w:rPr>
      </w:pPr>
      <w:r>
        <w:t>ObjectsExtents is the bounding rectangle of all vectorial objects, expressed in bitmap coordinate.</w:t>
      </w:r>
      <w:r>
        <w:br/>
      </w:r>
      <w:r>
        <w:br/>
      </w:r>
      <w:r w:rsidRPr="005D1B8B">
        <w:rPr>
          <w:rFonts w:cstheme="minorHAnsi"/>
          <w:b/>
          <w:color w:val="C0504D" w:themeColor="accent2"/>
        </w:rPr>
        <w:t>Read-Only</w:t>
      </w:r>
    </w:p>
    <w:p w:rsidR="00E876C6" w:rsidRDefault="00E876C6" w:rsidP="00551829">
      <w:pPr>
        <w:pStyle w:val="Heading3"/>
      </w:pPr>
    </w:p>
    <w:p w:rsidR="00C70D3F" w:rsidRPr="00847702" w:rsidRDefault="00C70D3F" w:rsidP="00F14C99">
      <w:pPr>
        <w:pStyle w:val="Caption"/>
        <w:rPr>
          <w:rStyle w:val="code"/>
          <w:b/>
          <w:i/>
          <w:iCs w:val="0"/>
          <w:color w:val="4F81BD" w:themeColor="accent1"/>
        </w:rPr>
      </w:pPr>
      <w:r>
        <w:t>Declaration</w:t>
      </w:r>
    </w:p>
    <w:p w:rsidR="00C66E2A" w:rsidRDefault="00C66E2A" w:rsidP="00551829">
      <w:pPr>
        <w:pStyle w:val="NoSpacing"/>
      </w:pPr>
      <w:r w:rsidRPr="00C70D3F">
        <w:rPr>
          <w:rStyle w:val="code"/>
          <w:b/>
        </w:rPr>
        <w:t>property</w:t>
      </w:r>
      <w:r>
        <w:rPr>
          <w:rStyle w:val="code"/>
        </w:rPr>
        <w:t xml:space="preserve"> </w:t>
      </w:r>
      <w:bookmarkStart w:id="828" w:name="ImageEnVectObjEnableFastDrawing"/>
      <w:r>
        <w:rPr>
          <w:rStyle w:val="code"/>
        </w:rPr>
        <w:t>ObjEnableFastDrawing</w:t>
      </w:r>
      <w:bookmarkEnd w:id="828"/>
      <w:r>
        <w:rPr>
          <w:rStyle w:val="code"/>
        </w:rPr>
        <w:t>:</w:t>
      </w:r>
      <w:r w:rsidR="00C70D3F">
        <w:rPr>
          <w:rStyle w:val="code"/>
        </w:rPr>
        <w:t xml:space="preserve"> </w:t>
      </w:r>
      <w:r w:rsidR="00657E06">
        <w:rPr>
          <w:rStyle w:val="code"/>
        </w:rPr>
        <w:t>Boolean</w:t>
      </w:r>
      <w:r>
        <w:rPr>
          <w:rStyle w:val="code"/>
        </w:rPr>
        <w:t>;</w:t>
      </w:r>
    </w:p>
    <w:p w:rsidR="00C66E2A" w:rsidRDefault="00C66E2A" w:rsidP="00F14C99">
      <w:pPr>
        <w:pStyle w:val="Caption"/>
      </w:pPr>
      <w:r>
        <w:t>Description</w:t>
      </w:r>
    </w:p>
    <w:p w:rsidR="00C66E2A" w:rsidRDefault="00C66E2A" w:rsidP="0035784B">
      <w:pPr>
        <w:pStyle w:val="BodyTextFirstIndent"/>
      </w:pPr>
      <w:r>
        <w:t xml:space="preserve">When </w:t>
      </w:r>
      <w:r w:rsidR="00CB0899">
        <w:t>true</w:t>
      </w:r>
      <w:r>
        <w:t xml:space="preserve"> (default), moving objects or doing other visual operation disables antialiasing and shadows.</w:t>
      </w:r>
      <w:r w:rsidR="006715B0">
        <w:t xml:space="preserve">  </w:t>
      </w:r>
      <w:r>
        <w:t>If you have a fast machine, disable this property to increase user graphical experience.</w:t>
      </w:r>
    </w:p>
    <w:p w:rsidR="00C70D3F" w:rsidRPr="00847702" w:rsidRDefault="00DC6852" w:rsidP="00F14C99">
      <w:pPr>
        <w:pStyle w:val="Caption"/>
        <w:rPr>
          <w:rStyle w:val="code"/>
          <w:b/>
          <w:i/>
          <w:iCs w:val="0"/>
          <w:color w:val="4F81BD" w:themeColor="accent1"/>
        </w:rPr>
      </w:pPr>
      <w:r>
        <w:br/>
      </w:r>
      <w:r>
        <w:br/>
      </w:r>
      <w:r w:rsidR="00C70D3F">
        <w:t>Declaration</w:t>
      </w:r>
    </w:p>
    <w:p w:rsidR="00C66E2A" w:rsidRDefault="00C66E2A" w:rsidP="00551829">
      <w:pPr>
        <w:pStyle w:val="NoSpacing"/>
      </w:pPr>
      <w:r w:rsidRPr="00C70D3F">
        <w:rPr>
          <w:rStyle w:val="code"/>
          <w:b/>
        </w:rPr>
        <w:t>property</w:t>
      </w:r>
      <w:r>
        <w:rPr>
          <w:rStyle w:val="code"/>
        </w:rPr>
        <w:t xml:space="preserve"> </w:t>
      </w:r>
      <w:bookmarkStart w:id="829" w:name="ImageEnVectObjGraphicRender"/>
      <w:r>
        <w:rPr>
          <w:rStyle w:val="code"/>
        </w:rPr>
        <w:t>ObjGraphicRender</w:t>
      </w:r>
      <w:bookmarkEnd w:id="829"/>
      <w:r>
        <w:rPr>
          <w:rStyle w:val="code"/>
        </w:rPr>
        <w:t>:</w:t>
      </w:r>
      <w:r w:rsidR="00C70D3F">
        <w:rPr>
          <w:rStyle w:val="code"/>
        </w:rPr>
        <w:t xml:space="preserve"> </w:t>
      </w:r>
      <w:r w:rsidR="00657E06">
        <w:rPr>
          <w:rStyle w:val="code"/>
        </w:rPr>
        <w:t>Boolean</w:t>
      </w:r>
      <w:r>
        <w:rPr>
          <w:rStyle w:val="code"/>
        </w:rPr>
        <w:t>;</w:t>
      </w:r>
    </w:p>
    <w:p w:rsidR="00C66E2A" w:rsidRDefault="00C66E2A" w:rsidP="00F14C99">
      <w:pPr>
        <w:pStyle w:val="Caption"/>
      </w:pPr>
      <w:r>
        <w:t>Description</w:t>
      </w:r>
    </w:p>
    <w:p w:rsidR="003B5CF6" w:rsidRDefault="00C66E2A" w:rsidP="00743A61">
      <w:pPr>
        <w:pStyle w:val="BodyText"/>
      </w:pPr>
      <w:r>
        <w:t>Enables antialiasing and alpha channel operations when GDIPlus is not installed.</w:t>
      </w:r>
      <w:r w:rsidR="00A5553E">
        <w:br/>
      </w:r>
    </w:p>
    <w:p w:rsidR="00B0347A" w:rsidRDefault="00B0347A" w:rsidP="003B5CF6">
      <w:pPr>
        <w:pStyle w:val="Links"/>
      </w:pPr>
    </w:p>
    <w:p w:rsidR="00A5553E" w:rsidRPr="007253B4" w:rsidRDefault="007253B4" w:rsidP="003B5CF6">
      <w:pPr>
        <w:pStyle w:val="Links"/>
        <w:rPr>
          <w:rStyle w:val="Hyperlink"/>
        </w:rPr>
      </w:pPr>
      <w:r>
        <w:fldChar w:fldCharType="begin"/>
      </w:r>
      <w:r>
        <w:instrText xml:space="preserve"> HYPERLINK  \l "ImageEnVect" </w:instrText>
      </w:r>
      <w:r>
        <w:fldChar w:fldCharType="separate"/>
      </w:r>
      <w:r w:rsidR="00A5553E" w:rsidRPr="007253B4">
        <w:rPr>
          <w:rStyle w:val="Hyperlink"/>
        </w:rPr>
        <w:t>ImageEnVect</w:t>
      </w:r>
    </w:p>
    <w:p w:rsidR="00C70D3F" w:rsidRPr="00847702" w:rsidRDefault="007253B4" w:rsidP="00F14C99">
      <w:pPr>
        <w:pStyle w:val="Caption"/>
        <w:rPr>
          <w:rStyle w:val="code"/>
          <w:b/>
          <w:i/>
          <w:iCs w:val="0"/>
          <w:color w:val="4F81BD" w:themeColor="accent1"/>
        </w:rPr>
      </w:pPr>
      <w:r>
        <w:rPr>
          <w:rFonts w:asciiTheme="minorHAnsi" w:eastAsiaTheme="majorEastAsia" w:hAnsiTheme="minorHAnsi"/>
          <w:bCs/>
          <w:smallCaps w:val="0"/>
          <w:color w:val="000000"/>
          <w:spacing w:val="0"/>
          <w:szCs w:val="22"/>
          <w:lang w:bidi="ar-SA"/>
        </w:rPr>
        <w:lastRenderedPageBreak/>
        <w:fldChar w:fldCharType="end"/>
      </w:r>
      <w:r w:rsidR="00C70D3F">
        <w:t>Declaration</w:t>
      </w:r>
    </w:p>
    <w:p w:rsidR="00C66E2A" w:rsidRDefault="00C66E2A" w:rsidP="00551829">
      <w:pPr>
        <w:pStyle w:val="NoSpacing"/>
      </w:pPr>
      <w:r w:rsidRPr="00C70D3F">
        <w:rPr>
          <w:rStyle w:val="code"/>
          <w:b/>
        </w:rPr>
        <w:t>property</w:t>
      </w:r>
      <w:r>
        <w:rPr>
          <w:rStyle w:val="code"/>
        </w:rPr>
        <w:t xml:space="preserve"> </w:t>
      </w:r>
      <w:bookmarkStart w:id="830" w:name="ImageEnVectZoomObjectsWidth"/>
      <w:r>
        <w:rPr>
          <w:rStyle w:val="code"/>
        </w:rPr>
        <w:t>ZoomObjectsWidth</w:t>
      </w:r>
      <w:bookmarkEnd w:id="830"/>
      <w:r>
        <w:rPr>
          <w:rStyle w:val="code"/>
        </w:rPr>
        <w:t>:</w:t>
      </w:r>
      <w:r w:rsidR="00C70D3F">
        <w:rPr>
          <w:rStyle w:val="code"/>
        </w:rPr>
        <w:t xml:space="preserve"> </w:t>
      </w:r>
      <w:r w:rsidR="00657E06">
        <w:rPr>
          <w:rStyle w:val="code"/>
        </w:rPr>
        <w:t>Boolean</w:t>
      </w:r>
      <w:r>
        <w:rPr>
          <w:rStyle w:val="code"/>
        </w:rPr>
        <w:t>;</w:t>
      </w:r>
    </w:p>
    <w:p w:rsidR="00C66E2A" w:rsidRDefault="00C66E2A" w:rsidP="00F14C99">
      <w:pPr>
        <w:pStyle w:val="Caption"/>
      </w:pPr>
      <w:r>
        <w:t>Description</w:t>
      </w:r>
    </w:p>
    <w:p w:rsidR="00C66E2A" w:rsidRDefault="00C66E2A" w:rsidP="0035784B">
      <w:pPr>
        <w:pStyle w:val="BodyTextFirstIndent"/>
      </w:pPr>
      <w:r>
        <w:t>Set ZoomObjectsWidth to apply zoom to vectorial objects (lines, box</w:t>
      </w:r>
      <w:r w:rsidR="007D094A">
        <w:t>e</w:t>
      </w:r>
      <w:r>
        <w:t>s,</w:t>
      </w:r>
      <w:r w:rsidR="008F325A">
        <w:t xml:space="preserve"> etc</w:t>
      </w:r>
      <w:r>
        <w:t>.) .</w:t>
      </w:r>
    </w:p>
    <w:p w:rsidR="003B05B0" w:rsidRDefault="003B05B0" w:rsidP="006277DC">
      <w:pPr>
        <w:pStyle w:val="Heading2"/>
      </w:pPr>
    </w:p>
    <w:p w:rsidR="00C66E2A" w:rsidRDefault="006715B0" w:rsidP="006277DC">
      <w:pPr>
        <w:pStyle w:val="Heading2"/>
      </w:pPr>
      <w:bookmarkStart w:id="831" w:name="_Toc330972927"/>
      <w:r>
        <w:t>User I</w:t>
      </w:r>
      <w:r w:rsidR="00C66E2A">
        <w:t>nteraction</w:t>
      </w:r>
      <w:bookmarkEnd w:id="831"/>
    </w:p>
    <w:p w:rsidR="00C70D3F" w:rsidRPr="00847702" w:rsidRDefault="008F325A" w:rsidP="00F14C99">
      <w:pPr>
        <w:pStyle w:val="Caption"/>
        <w:rPr>
          <w:rStyle w:val="code"/>
          <w:b/>
          <w:i/>
          <w:iCs w:val="0"/>
          <w:color w:val="4F81BD" w:themeColor="accent1"/>
        </w:rPr>
      </w:pPr>
      <w:r>
        <w:br/>
      </w:r>
      <w:r w:rsidR="00C70D3F">
        <w:t>Declaration</w:t>
      </w:r>
    </w:p>
    <w:p w:rsidR="00C66E2A" w:rsidRDefault="00C66E2A" w:rsidP="00551829">
      <w:pPr>
        <w:pStyle w:val="NoSpacing"/>
      </w:pPr>
      <w:r w:rsidRPr="007D094A">
        <w:rPr>
          <w:rStyle w:val="code"/>
          <w:b/>
        </w:rPr>
        <w:t>property</w:t>
      </w:r>
      <w:r>
        <w:rPr>
          <w:rStyle w:val="code"/>
        </w:rPr>
        <w:t xml:space="preserve"> </w:t>
      </w:r>
      <w:bookmarkStart w:id="832" w:name="ImageEnVectAllowOutOfBitmapMoving"/>
      <w:r>
        <w:rPr>
          <w:rStyle w:val="code"/>
        </w:rPr>
        <w:t>AllowOutOfBitmapMoving</w:t>
      </w:r>
      <w:bookmarkEnd w:id="832"/>
      <w:r>
        <w:rPr>
          <w:rStyle w:val="code"/>
        </w:rPr>
        <w:t>:</w:t>
      </w:r>
      <w:r w:rsidR="007D094A">
        <w:rPr>
          <w:rStyle w:val="code"/>
        </w:rPr>
        <w:t xml:space="preserve"> </w:t>
      </w:r>
      <w:r w:rsidR="00657E06">
        <w:rPr>
          <w:rStyle w:val="code"/>
        </w:rPr>
        <w:t>Boolean</w:t>
      </w:r>
      <w:r>
        <w:rPr>
          <w:rStyle w:val="code"/>
        </w:rPr>
        <w:t>;</w:t>
      </w:r>
    </w:p>
    <w:p w:rsidR="00C66E2A" w:rsidRDefault="00C66E2A" w:rsidP="00F14C99">
      <w:pPr>
        <w:pStyle w:val="Caption"/>
      </w:pPr>
      <w:r>
        <w:t>Description</w:t>
      </w:r>
    </w:p>
    <w:p w:rsidR="00C66E2A" w:rsidRDefault="00C66E2A" w:rsidP="0035784B">
      <w:pPr>
        <w:pStyle w:val="BodyTextFirstIndent"/>
      </w:pPr>
      <w:r>
        <w:t>If</w:t>
      </w:r>
      <w:r w:rsidR="00FD0949">
        <w:t xml:space="preserve"> </w:t>
      </w:r>
      <w:r w:rsidR="00FD0949">
        <w:rPr>
          <w:rStyle w:val="code"/>
        </w:rPr>
        <w:t xml:space="preserve">AllowOutOfBitmapMoving is </w:t>
      </w:r>
      <w:r w:rsidR="00CB0899">
        <w:rPr>
          <w:rStyle w:val="code"/>
        </w:rPr>
        <w:t>true</w:t>
      </w:r>
      <w:r>
        <w:t xml:space="preserve"> (default) objects can go out of background bitmap.</w:t>
      </w:r>
    </w:p>
    <w:p w:rsidR="00C70D3F" w:rsidRPr="00847702" w:rsidRDefault="00575F48" w:rsidP="00F14C99">
      <w:pPr>
        <w:pStyle w:val="Caption"/>
        <w:rPr>
          <w:rStyle w:val="code"/>
          <w:b/>
          <w:i/>
          <w:iCs w:val="0"/>
          <w:color w:val="4F81BD" w:themeColor="accent1"/>
        </w:rPr>
      </w:pPr>
      <w:r>
        <w:br/>
      </w:r>
      <w:r w:rsidR="00DC6852">
        <w:br/>
      </w:r>
      <w:r w:rsidR="00C70D3F">
        <w:t>Declaration</w:t>
      </w:r>
    </w:p>
    <w:p w:rsidR="00C66E2A" w:rsidRDefault="00C66E2A" w:rsidP="00551829">
      <w:pPr>
        <w:pStyle w:val="NoSpacing"/>
      </w:pPr>
      <w:r w:rsidRPr="007D094A">
        <w:rPr>
          <w:rStyle w:val="code"/>
          <w:b/>
        </w:rPr>
        <w:t>property</w:t>
      </w:r>
      <w:r>
        <w:rPr>
          <w:rStyle w:val="code"/>
        </w:rPr>
        <w:t xml:space="preserve"> </w:t>
      </w:r>
      <w:bookmarkStart w:id="833" w:name="ImageEnVectAllowOutOfBitmapPolylines"/>
      <w:r>
        <w:rPr>
          <w:rStyle w:val="code"/>
        </w:rPr>
        <w:t>AllowOutOfBitmapPolylines</w:t>
      </w:r>
      <w:bookmarkEnd w:id="833"/>
      <w:r>
        <w:rPr>
          <w:rStyle w:val="code"/>
        </w:rPr>
        <w:t>:</w:t>
      </w:r>
      <w:r w:rsidR="007D094A">
        <w:rPr>
          <w:rStyle w:val="code"/>
        </w:rPr>
        <w:t xml:space="preserve"> </w:t>
      </w:r>
      <w:r w:rsidR="00657E06">
        <w:rPr>
          <w:rStyle w:val="code"/>
        </w:rPr>
        <w:t>Boolean</w:t>
      </w:r>
      <w:r>
        <w:rPr>
          <w:rStyle w:val="code"/>
        </w:rPr>
        <w:t>;</w:t>
      </w:r>
    </w:p>
    <w:p w:rsidR="00C66E2A" w:rsidRDefault="00C66E2A" w:rsidP="00F14C99">
      <w:pPr>
        <w:pStyle w:val="Caption"/>
      </w:pPr>
      <w:r>
        <w:t>Description</w:t>
      </w:r>
    </w:p>
    <w:p w:rsidR="00C66E2A" w:rsidRDefault="00FD0949" w:rsidP="0035784B">
      <w:pPr>
        <w:pStyle w:val="BodyTextFirstIndent"/>
      </w:pPr>
      <w:r>
        <w:t xml:space="preserve">If </w:t>
      </w:r>
      <w:r>
        <w:rPr>
          <w:rStyle w:val="code"/>
        </w:rPr>
        <w:t>AllowOutOfBitmapPolylines</w:t>
      </w:r>
      <w:r>
        <w:t xml:space="preserve"> is </w:t>
      </w:r>
      <w:r w:rsidR="00CB0899">
        <w:t>true</w:t>
      </w:r>
      <w:r>
        <w:t xml:space="preserve"> then</w:t>
      </w:r>
      <w:r w:rsidR="00C66E2A">
        <w:t xml:space="preserve"> polylines can be painted out of background bitmap bounding box.</w:t>
      </w:r>
    </w:p>
    <w:p w:rsidR="003B5CF6" w:rsidRDefault="003B5CF6" w:rsidP="00743A61">
      <w:pPr>
        <w:pStyle w:val="BodyText"/>
      </w:pPr>
    </w:p>
    <w:p w:rsidR="00B0347A" w:rsidRDefault="00B0347A" w:rsidP="007253B4">
      <w:pPr>
        <w:pStyle w:val="Links"/>
      </w:pPr>
    </w:p>
    <w:p w:rsidR="007253B4" w:rsidRPr="007253B4" w:rsidRDefault="003921BC" w:rsidP="007253B4">
      <w:pPr>
        <w:pStyle w:val="Links"/>
      </w:pPr>
      <w:hyperlink w:anchor="ImageEnVect" w:history="1">
        <w:r w:rsidR="007253B4" w:rsidRPr="007253B4">
          <w:rPr>
            <w:rStyle w:val="Hyperlink"/>
          </w:rPr>
          <w:t>ImageEnVect</w:t>
        </w:r>
      </w:hyperlink>
    </w:p>
    <w:p w:rsidR="00C70D3F" w:rsidRPr="00847702" w:rsidRDefault="00C70D3F" w:rsidP="00F14C99">
      <w:pPr>
        <w:pStyle w:val="Caption"/>
        <w:rPr>
          <w:rStyle w:val="code"/>
          <w:b/>
          <w:i/>
          <w:iCs w:val="0"/>
          <w:color w:val="4F81BD" w:themeColor="accent1"/>
        </w:rPr>
      </w:pPr>
      <w:r>
        <w:lastRenderedPageBreak/>
        <w:t>Declaration</w:t>
      </w:r>
    </w:p>
    <w:p w:rsidR="009C62FE" w:rsidRDefault="009C62FE" w:rsidP="00551829">
      <w:pPr>
        <w:pStyle w:val="NoSpacing"/>
      </w:pPr>
      <w:r w:rsidRPr="007D094A">
        <w:rPr>
          <w:rStyle w:val="code"/>
          <w:b/>
        </w:rPr>
        <w:t>procedure</w:t>
      </w:r>
      <w:r>
        <w:rPr>
          <w:rStyle w:val="code"/>
        </w:rPr>
        <w:t xml:space="preserve"> </w:t>
      </w:r>
      <w:bookmarkStart w:id="834" w:name="ImageEnVectCancelInteracts"/>
      <w:r>
        <w:rPr>
          <w:rStyle w:val="code"/>
        </w:rPr>
        <w:t>CancelInteracts</w:t>
      </w:r>
      <w:bookmarkEnd w:id="834"/>
      <w:r>
        <w:rPr>
          <w:rStyle w:val="code"/>
        </w:rPr>
        <w:t>;</w:t>
      </w:r>
    </w:p>
    <w:p w:rsidR="009C62FE" w:rsidRDefault="009C62FE" w:rsidP="00F14C99">
      <w:pPr>
        <w:pStyle w:val="Caption"/>
      </w:pPr>
      <w:r>
        <w:t>Description</w:t>
      </w:r>
    </w:p>
    <w:p w:rsidR="009C62FE" w:rsidRDefault="009C62FE" w:rsidP="0035784B">
      <w:pPr>
        <w:pStyle w:val="BodyTextFirstIndent"/>
      </w:pPr>
      <w:r>
        <w:t>CancelInteracts cancels all current mouse interaction (inserting or modifying objects).</w:t>
      </w:r>
    </w:p>
    <w:p w:rsidR="003B05B0" w:rsidRDefault="003B05B0" w:rsidP="00F14C99">
      <w:pPr>
        <w:pStyle w:val="Caption"/>
      </w:pPr>
    </w:p>
    <w:p w:rsidR="00C70D3F" w:rsidRPr="00847702" w:rsidRDefault="00C70D3F" w:rsidP="00F14C99">
      <w:pPr>
        <w:pStyle w:val="Caption"/>
        <w:rPr>
          <w:rStyle w:val="code"/>
          <w:b/>
          <w:i/>
          <w:iCs w:val="0"/>
          <w:color w:val="4F81BD" w:themeColor="accent1"/>
        </w:rPr>
      </w:pPr>
      <w:r>
        <w:t>Declaration</w:t>
      </w:r>
    </w:p>
    <w:p w:rsidR="00C70D3F" w:rsidRPr="00241D11" w:rsidRDefault="009C62FE" w:rsidP="00551829">
      <w:pPr>
        <w:pStyle w:val="NoSpacing"/>
        <w:rPr>
          <w:rStyle w:val="IntenseEmphasis"/>
          <w:rFonts w:cs="Courier New"/>
          <w:b w:val="0"/>
          <w:bCs/>
          <w:i w:val="0"/>
          <w:iCs/>
          <w:color w:val="auto"/>
        </w:rPr>
      </w:pPr>
      <w:r w:rsidRPr="007D094A">
        <w:rPr>
          <w:rStyle w:val="code"/>
          <w:b/>
        </w:rPr>
        <w:t>property</w:t>
      </w:r>
      <w:r>
        <w:rPr>
          <w:rStyle w:val="code"/>
        </w:rPr>
        <w:t xml:space="preserve"> </w:t>
      </w:r>
      <w:bookmarkStart w:id="835" w:name="ImageEnVectCenterNewObjects"/>
      <w:r>
        <w:rPr>
          <w:rStyle w:val="code"/>
        </w:rPr>
        <w:t>CenterNewObjects</w:t>
      </w:r>
      <w:bookmarkEnd w:id="835"/>
      <w:r>
        <w:rPr>
          <w:rStyle w:val="code"/>
        </w:rPr>
        <w:t>:</w:t>
      </w:r>
      <w:r w:rsidR="007D094A">
        <w:rPr>
          <w:rStyle w:val="code"/>
        </w:rPr>
        <w:t xml:space="preserve"> </w:t>
      </w:r>
      <w:r w:rsidR="00657E06">
        <w:rPr>
          <w:rStyle w:val="code"/>
        </w:rPr>
        <w:t>Boolean</w:t>
      </w:r>
      <w:r>
        <w:rPr>
          <w:rStyle w:val="code"/>
        </w:rPr>
        <w:t>;</w:t>
      </w:r>
    </w:p>
    <w:p w:rsidR="009C62FE" w:rsidRDefault="009C62FE" w:rsidP="00F14C99">
      <w:pPr>
        <w:pStyle w:val="Caption"/>
      </w:pPr>
      <w:r>
        <w:t>Description</w:t>
      </w:r>
    </w:p>
    <w:p w:rsidR="009C62FE" w:rsidRDefault="009C62FE" w:rsidP="0035784B">
      <w:pPr>
        <w:pStyle w:val="BodyTextFirstIndent"/>
      </w:pPr>
      <w:r>
        <w:t>When user inserts new objects with a single click, this property controls if the new object is centered at mouse position (</w:t>
      </w:r>
      <w:r w:rsidR="00CB0899">
        <w:t>True</w:t>
      </w:r>
      <w:r>
        <w:t>) or if its top-left side is on the mouse position (False - default).</w:t>
      </w:r>
    </w:p>
    <w:p w:rsidR="003B05B0" w:rsidRDefault="003B05B0" w:rsidP="00F14C99">
      <w:pPr>
        <w:pStyle w:val="Caption"/>
      </w:pPr>
    </w:p>
    <w:p w:rsidR="00C70D3F" w:rsidRPr="00847702" w:rsidRDefault="00C70D3F" w:rsidP="00F14C99">
      <w:pPr>
        <w:pStyle w:val="Caption"/>
        <w:rPr>
          <w:rStyle w:val="code"/>
          <w:b/>
          <w:i/>
          <w:iCs w:val="0"/>
          <w:color w:val="4F81BD" w:themeColor="accent1"/>
        </w:rPr>
      </w:pPr>
      <w:r>
        <w:t>Declaration</w:t>
      </w:r>
    </w:p>
    <w:p w:rsidR="009D0B6E" w:rsidRDefault="009D0B6E" w:rsidP="00551829">
      <w:pPr>
        <w:pStyle w:val="NoSpacing"/>
      </w:pPr>
      <w:r w:rsidRPr="007D094A">
        <w:rPr>
          <w:rStyle w:val="code"/>
          <w:b/>
        </w:rPr>
        <w:t>property</w:t>
      </w:r>
      <w:r>
        <w:rPr>
          <w:rStyle w:val="code"/>
        </w:rPr>
        <w:t xml:space="preserve"> </w:t>
      </w:r>
      <w:bookmarkStart w:id="836" w:name="ImageEnVectEnableRangeObjectsSelection"/>
      <w:r>
        <w:rPr>
          <w:rStyle w:val="code"/>
        </w:rPr>
        <w:t>EnableRangeObjectsSelection</w:t>
      </w:r>
      <w:bookmarkEnd w:id="836"/>
      <w:r>
        <w:rPr>
          <w:rStyle w:val="code"/>
        </w:rPr>
        <w:t>:</w:t>
      </w:r>
      <w:r w:rsidR="007D094A">
        <w:rPr>
          <w:rStyle w:val="code"/>
        </w:rPr>
        <w:t xml:space="preserve"> </w:t>
      </w:r>
      <w:r w:rsidR="00657E06">
        <w:rPr>
          <w:rStyle w:val="code"/>
        </w:rPr>
        <w:t>Boolean</w:t>
      </w:r>
      <w:r>
        <w:rPr>
          <w:rStyle w:val="code"/>
        </w:rPr>
        <w:t>;</w:t>
      </w:r>
    </w:p>
    <w:p w:rsidR="009D0B6E" w:rsidRDefault="009D0B6E" w:rsidP="00F14C99">
      <w:pPr>
        <w:pStyle w:val="Caption"/>
      </w:pPr>
      <w:r>
        <w:t>Description</w:t>
      </w:r>
    </w:p>
    <w:p w:rsidR="009D0B6E" w:rsidRDefault="009D0B6E" w:rsidP="0035784B">
      <w:pPr>
        <w:pStyle w:val="BodyTextFirstIndent"/>
      </w:pPr>
      <w:r>
        <w:t xml:space="preserve">If </w:t>
      </w:r>
      <w:r w:rsidR="00CB0899">
        <w:t>True</w:t>
      </w:r>
      <w:r>
        <w:t xml:space="preserve"> (default) you can select multiple objects dragging a rectangle with the mouse.</w:t>
      </w:r>
    </w:p>
    <w:p w:rsidR="003B5CF6" w:rsidRDefault="00DC6852" w:rsidP="003B05B0">
      <w:pPr>
        <w:pStyle w:val="Heading3"/>
      </w:pPr>
      <w:r>
        <w:br/>
      </w:r>
    </w:p>
    <w:p w:rsidR="003B5CF6" w:rsidRDefault="003B5CF6" w:rsidP="00743A61">
      <w:pPr>
        <w:pStyle w:val="BodyTextFirstIndent"/>
      </w:pPr>
    </w:p>
    <w:p w:rsidR="00B0347A" w:rsidRDefault="00B0347A" w:rsidP="003B5CF6">
      <w:pPr>
        <w:pStyle w:val="Links"/>
      </w:pPr>
    </w:p>
    <w:p w:rsidR="00A5553E" w:rsidRPr="007253B4" w:rsidRDefault="007253B4" w:rsidP="003B5CF6">
      <w:pPr>
        <w:pStyle w:val="Links"/>
        <w:rPr>
          <w:rStyle w:val="Hyperlink"/>
        </w:rPr>
      </w:pPr>
      <w:r>
        <w:fldChar w:fldCharType="begin"/>
      </w:r>
      <w:r>
        <w:instrText xml:space="preserve"> HYPERLINK  \l "ImageEnVect" </w:instrText>
      </w:r>
      <w:r>
        <w:fldChar w:fldCharType="separate"/>
      </w:r>
      <w:r w:rsidR="00A5553E" w:rsidRPr="007253B4">
        <w:rPr>
          <w:rStyle w:val="Hyperlink"/>
        </w:rPr>
        <w:t>ImageEnVect</w:t>
      </w:r>
    </w:p>
    <w:p w:rsidR="00C70D3F" w:rsidRPr="00847702" w:rsidRDefault="007253B4" w:rsidP="00F14C99">
      <w:pPr>
        <w:pStyle w:val="Caption"/>
        <w:rPr>
          <w:rStyle w:val="code"/>
          <w:b/>
          <w:i/>
          <w:iCs w:val="0"/>
          <w:color w:val="4F81BD" w:themeColor="accent1"/>
        </w:rPr>
      </w:pPr>
      <w:r>
        <w:rPr>
          <w:rFonts w:asciiTheme="minorHAnsi" w:eastAsiaTheme="majorEastAsia" w:hAnsiTheme="minorHAnsi"/>
          <w:bCs/>
          <w:smallCaps w:val="0"/>
          <w:color w:val="000000"/>
          <w:spacing w:val="0"/>
          <w:szCs w:val="22"/>
          <w:lang w:bidi="ar-SA"/>
        </w:rPr>
        <w:lastRenderedPageBreak/>
        <w:fldChar w:fldCharType="end"/>
      </w:r>
      <w:r w:rsidR="00C70D3F">
        <w:t>Declaration</w:t>
      </w:r>
    </w:p>
    <w:p w:rsidR="009D0B6E" w:rsidRDefault="009D0B6E" w:rsidP="00551829">
      <w:pPr>
        <w:pStyle w:val="NoSpacing"/>
      </w:pPr>
      <w:r w:rsidRPr="007D094A">
        <w:rPr>
          <w:rStyle w:val="code"/>
          <w:b/>
        </w:rPr>
        <w:t>function</w:t>
      </w:r>
      <w:r>
        <w:rPr>
          <w:rStyle w:val="code"/>
        </w:rPr>
        <w:t xml:space="preserve"> </w:t>
      </w:r>
      <w:bookmarkStart w:id="837" w:name="ImageEnVectFindObjectAt"/>
      <w:r>
        <w:rPr>
          <w:rStyle w:val="code"/>
        </w:rPr>
        <w:t>FindObjectAt</w:t>
      </w:r>
      <w:bookmarkEnd w:id="837"/>
      <w:r>
        <w:rPr>
          <w:rStyle w:val="code"/>
        </w:rPr>
        <w:t>(x,y:</w:t>
      </w:r>
      <w:r w:rsidR="007D094A">
        <w:rPr>
          <w:rStyle w:val="code"/>
        </w:rPr>
        <w:t xml:space="preserve"> </w:t>
      </w:r>
      <w:r>
        <w:rPr>
          <w:rStyle w:val="code"/>
        </w:rPr>
        <w:t>integer; var Distance:</w:t>
      </w:r>
      <w:r w:rsidR="007D094A">
        <w:rPr>
          <w:rStyle w:val="code"/>
        </w:rPr>
        <w:t xml:space="preserve"> </w:t>
      </w:r>
      <w:r>
        <w:rPr>
          <w:rStyle w:val="code"/>
        </w:rPr>
        <w:t>double):integer;</w:t>
      </w:r>
    </w:p>
    <w:p w:rsidR="009D0B6E" w:rsidRDefault="009D0B6E" w:rsidP="00F14C99">
      <w:pPr>
        <w:pStyle w:val="Caption"/>
      </w:pPr>
      <w:r>
        <w:t>Description</w:t>
      </w:r>
    </w:p>
    <w:p w:rsidR="00862ABF" w:rsidRDefault="009D0B6E" w:rsidP="00743A61">
      <w:pPr>
        <w:pStyle w:val="BodyText"/>
      </w:pPr>
      <w:r>
        <w:t>FindObjectAt gets the object near the client coordinates x, y.</w:t>
      </w:r>
      <w:r>
        <w:br/>
        <w:t>Distance will contain the object</w:t>
      </w:r>
      <w:r w:rsidR="0035784B">
        <w:t>’</w:t>
      </w:r>
      <w:r>
        <w:t>s distance from the specified coordinates.</w:t>
      </w:r>
      <w:r w:rsidR="006715B0">
        <w:t xml:space="preserve">  </w:t>
      </w:r>
      <w:r>
        <w:t>Return a value &lt;0 if no object is found.</w:t>
      </w:r>
    </w:p>
    <w:p w:rsidR="009D0B6E" w:rsidRPr="008C6A02" w:rsidRDefault="009D0B6E" w:rsidP="008C6A02">
      <w:pPr>
        <w:pStyle w:val="BodyTextFirstIndent2"/>
        <w:ind w:firstLine="0"/>
        <w:rPr>
          <w:b/>
        </w:rPr>
      </w:pPr>
      <w:r w:rsidRPr="008A252A">
        <w:rPr>
          <w:b/>
        </w:rPr>
        <w:t>See</w:t>
      </w:r>
      <w:r w:rsidR="008C6A02">
        <w:rPr>
          <w:b/>
        </w:rPr>
        <w:t xml:space="preserve"> Also</w:t>
      </w:r>
      <w:r w:rsidR="008C6A02">
        <w:rPr>
          <w:b/>
        </w:rPr>
        <w:br/>
      </w:r>
      <w:r>
        <w:t xml:space="preserve"> </w:t>
      </w:r>
      <w:hyperlink w:anchor="ImageEnVectMaxSelectionDistance" w:history="1">
        <w:r>
          <w:rPr>
            <w:rStyle w:val="Hyperlink"/>
          </w:rPr>
          <w:t>MaxSelectionDistance</w:t>
        </w:r>
      </w:hyperlink>
    </w:p>
    <w:p w:rsidR="008A252A" w:rsidRPr="00F2635E" w:rsidRDefault="008A252A" w:rsidP="008A252A">
      <w:pPr>
        <w:pStyle w:val="Heading4"/>
        <w:rPr>
          <w:sz w:val="22"/>
        </w:rPr>
      </w:pPr>
      <w:r w:rsidRPr="00F2635E">
        <w:rPr>
          <w:sz w:val="22"/>
        </w:rPr>
        <w:t>Example</w:t>
      </w:r>
    </w:p>
    <w:p w:rsidR="00A5553E" w:rsidRDefault="008A252A" w:rsidP="007253B4">
      <w:pPr>
        <w:pStyle w:val="NoSpacing"/>
      </w:pPr>
      <w:r>
        <w:rPr>
          <w:rStyle w:val="code"/>
        </w:rPr>
        <w:t>// hobj will contain the object at 100,100.</w:t>
      </w:r>
      <w:r>
        <w:br/>
      </w:r>
      <w:r w:rsidR="006331EA">
        <w:rPr>
          <w:rStyle w:val="code"/>
        </w:rPr>
        <w:t>Hobj :=</w:t>
      </w:r>
      <w:r>
        <w:rPr>
          <w:rStyle w:val="code"/>
        </w:rPr>
        <w:t xml:space="preserve"> FindObjectAt(100,100,distance);</w:t>
      </w:r>
    </w:p>
    <w:p w:rsidR="007253B4" w:rsidRDefault="007253B4" w:rsidP="007253B4">
      <w:pPr>
        <w:pStyle w:val="Links"/>
      </w:pPr>
    </w:p>
    <w:p w:rsidR="007253B4" w:rsidRDefault="007253B4" w:rsidP="007253B4">
      <w:pPr>
        <w:pStyle w:val="Links"/>
      </w:pPr>
    </w:p>
    <w:p w:rsidR="007253B4" w:rsidRDefault="007253B4" w:rsidP="007253B4">
      <w:pPr>
        <w:pStyle w:val="Links"/>
      </w:pPr>
    </w:p>
    <w:p w:rsidR="007253B4" w:rsidRDefault="007253B4" w:rsidP="007253B4">
      <w:pPr>
        <w:pStyle w:val="Links"/>
      </w:pPr>
    </w:p>
    <w:p w:rsidR="007253B4" w:rsidRDefault="007253B4" w:rsidP="007253B4">
      <w:pPr>
        <w:pStyle w:val="Links"/>
      </w:pPr>
    </w:p>
    <w:p w:rsidR="007253B4" w:rsidRDefault="007253B4" w:rsidP="007253B4">
      <w:pPr>
        <w:pStyle w:val="Links"/>
      </w:pPr>
    </w:p>
    <w:p w:rsidR="007253B4" w:rsidRDefault="007253B4" w:rsidP="007253B4">
      <w:pPr>
        <w:pStyle w:val="Links"/>
      </w:pPr>
    </w:p>
    <w:p w:rsidR="007253B4" w:rsidRDefault="007253B4" w:rsidP="007253B4">
      <w:pPr>
        <w:pStyle w:val="Links"/>
      </w:pPr>
    </w:p>
    <w:p w:rsidR="007253B4" w:rsidRPr="007253B4" w:rsidRDefault="00B0347A" w:rsidP="007253B4">
      <w:pPr>
        <w:pStyle w:val="Links"/>
        <w:rPr>
          <w:rStyle w:val="Hyperlink"/>
        </w:rPr>
      </w:pPr>
      <w:r>
        <w:br/>
      </w:r>
      <w:r w:rsidR="007253B4">
        <w:fldChar w:fldCharType="begin"/>
      </w:r>
      <w:r w:rsidR="007253B4">
        <w:instrText xml:space="preserve"> HYPERLINK  \l "ImageEnVect" </w:instrText>
      </w:r>
      <w:r w:rsidR="007253B4">
        <w:fldChar w:fldCharType="separate"/>
      </w:r>
      <w:r w:rsidR="007253B4" w:rsidRPr="007253B4">
        <w:rPr>
          <w:rStyle w:val="Hyperlink"/>
        </w:rPr>
        <w:t>ImageEnVect</w:t>
      </w:r>
    </w:p>
    <w:p w:rsidR="007D094A" w:rsidRPr="00847702" w:rsidRDefault="007253B4" w:rsidP="007253B4">
      <w:pPr>
        <w:pStyle w:val="Caption"/>
        <w:rPr>
          <w:rStyle w:val="code"/>
          <w:b/>
          <w:i/>
          <w:iCs w:val="0"/>
          <w:color w:val="4F81BD" w:themeColor="accent1"/>
        </w:rPr>
      </w:pPr>
      <w:r>
        <w:rPr>
          <w:rFonts w:asciiTheme="minorHAnsi" w:eastAsiaTheme="majorEastAsia" w:hAnsiTheme="minorHAnsi"/>
          <w:bCs/>
          <w:color w:val="000000"/>
          <w:spacing w:val="0"/>
          <w:szCs w:val="22"/>
          <w:lang w:bidi="ar-SA"/>
        </w:rPr>
        <w:lastRenderedPageBreak/>
        <w:fldChar w:fldCharType="end"/>
      </w:r>
      <w:r w:rsidR="007D094A">
        <w:t>Declaration</w:t>
      </w:r>
    </w:p>
    <w:p w:rsidR="009D0B6E" w:rsidRDefault="009D0B6E" w:rsidP="00551829">
      <w:pPr>
        <w:pStyle w:val="NoSpacing"/>
      </w:pPr>
      <w:r w:rsidRPr="007D094A">
        <w:rPr>
          <w:rStyle w:val="code"/>
          <w:b/>
        </w:rPr>
        <w:t>function</w:t>
      </w:r>
      <w:r>
        <w:rPr>
          <w:rStyle w:val="code"/>
        </w:rPr>
        <w:t xml:space="preserve"> </w:t>
      </w:r>
      <w:bookmarkStart w:id="838" w:name="ImageEnVectIsEditMode"/>
      <w:r>
        <w:rPr>
          <w:rStyle w:val="code"/>
        </w:rPr>
        <w:t>IsEditMode</w:t>
      </w:r>
      <w:bookmarkEnd w:id="838"/>
      <w:r>
        <w:rPr>
          <w:rStyle w:val="code"/>
        </w:rPr>
        <w:t>:</w:t>
      </w:r>
      <w:r w:rsidR="007D094A">
        <w:rPr>
          <w:rStyle w:val="code"/>
        </w:rPr>
        <w:t xml:space="preserve"> </w:t>
      </w:r>
      <w:r w:rsidR="00657E06">
        <w:rPr>
          <w:rStyle w:val="code"/>
        </w:rPr>
        <w:t>Boolean</w:t>
      </w:r>
      <w:r>
        <w:rPr>
          <w:rStyle w:val="code"/>
        </w:rPr>
        <w:t>;</w:t>
      </w:r>
    </w:p>
    <w:p w:rsidR="009D0B6E" w:rsidRDefault="009D0B6E" w:rsidP="00F14C99">
      <w:pPr>
        <w:pStyle w:val="Caption"/>
      </w:pPr>
      <w:r>
        <w:t>Description</w:t>
      </w:r>
    </w:p>
    <w:p w:rsidR="006715B0" w:rsidRDefault="009D0B6E" w:rsidP="0035784B">
      <w:pPr>
        <w:pStyle w:val="BodyTextFirstIndent"/>
      </w:pPr>
      <w:r>
        <w:t xml:space="preserve">IsEditMode returns </w:t>
      </w:r>
      <w:r w:rsidR="00CB0899">
        <w:t>true</w:t>
      </w:r>
      <w:r>
        <w:t xml:space="preserve"> when TImageEnVect is editing a TEXT or MEMO object.</w:t>
      </w:r>
    </w:p>
    <w:p w:rsidR="007D094A" w:rsidRPr="00847702" w:rsidRDefault="00DC6852" w:rsidP="00F14C99">
      <w:pPr>
        <w:pStyle w:val="Caption"/>
        <w:rPr>
          <w:rStyle w:val="code"/>
          <w:b/>
          <w:i/>
          <w:iCs w:val="0"/>
          <w:color w:val="4F81BD" w:themeColor="accent1"/>
        </w:rPr>
      </w:pPr>
      <w:r>
        <w:br/>
      </w:r>
      <w:r>
        <w:br/>
      </w:r>
      <w:r w:rsidR="007D094A">
        <w:t>Declaration</w:t>
      </w:r>
    </w:p>
    <w:p w:rsidR="009D0B6E" w:rsidRDefault="009D0B6E" w:rsidP="00551829">
      <w:pPr>
        <w:pStyle w:val="NoSpacing"/>
      </w:pPr>
      <w:r w:rsidRPr="007D094A">
        <w:rPr>
          <w:rStyle w:val="code"/>
          <w:b/>
        </w:rPr>
        <w:t>property</w:t>
      </w:r>
      <w:r>
        <w:rPr>
          <w:rStyle w:val="code"/>
        </w:rPr>
        <w:t xml:space="preserve"> </w:t>
      </w:r>
      <w:bookmarkStart w:id="839" w:name="ImageEnVectMaxMovingDistance"/>
      <w:r>
        <w:rPr>
          <w:rStyle w:val="code"/>
        </w:rPr>
        <w:t>MaxMovingDistance</w:t>
      </w:r>
      <w:bookmarkEnd w:id="839"/>
      <w:r>
        <w:rPr>
          <w:rStyle w:val="code"/>
        </w:rPr>
        <w:t>:</w:t>
      </w:r>
      <w:r w:rsidR="007D094A">
        <w:rPr>
          <w:rStyle w:val="code"/>
        </w:rPr>
        <w:t xml:space="preserve"> </w:t>
      </w:r>
      <w:r>
        <w:rPr>
          <w:rStyle w:val="code"/>
        </w:rPr>
        <w:t>integer;</w:t>
      </w:r>
    </w:p>
    <w:p w:rsidR="009D0B6E" w:rsidRDefault="009D0B6E" w:rsidP="00F14C99">
      <w:pPr>
        <w:pStyle w:val="Caption"/>
      </w:pPr>
      <w:r>
        <w:t>Description</w:t>
      </w:r>
    </w:p>
    <w:p w:rsidR="009D0B6E" w:rsidRDefault="00FD0949" w:rsidP="0035784B">
      <w:pPr>
        <w:pStyle w:val="BodyTextFirstIndent"/>
      </w:pPr>
      <w:r>
        <w:rPr>
          <w:rStyle w:val="code"/>
        </w:rPr>
        <w:t>MaxMovingDistance</w:t>
      </w:r>
      <w:r>
        <w:t xml:space="preserve"> represents</w:t>
      </w:r>
      <w:r w:rsidR="009D0B6E">
        <w:t xml:space="preserve"> the maximum pointer distance from the object (in pixels) that allows object moving.</w:t>
      </w:r>
      <w:r w:rsidR="006715B0">
        <w:t xml:space="preserve">  </w:t>
      </w:r>
      <w:r w:rsidR="009D0B6E">
        <w:t>Default is 1.</w:t>
      </w:r>
    </w:p>
    <w:p w:rsidR="001C31C2" w:rsidRPr="00F2635E" w:rsidRDefault="001C31C2" w:rsidP="001C31C2">
      <w:pPr>
        <w:pStyle w:val="Heading4"/>
        <w:rPr>
          <w:sz w:val="22"/>
        </w:rPr>
      </w:pPr>
      <w:r w:rsidRPr="00F2635E">
        <w:rPr>
          <w:sz w:val="22"/>
        </w:rPr>
        <w:t>Example</w:t>
      </w:r>
    </w:p>
    <w:p w:rsidR="001C31C2" w:rsidRDefault="001C31C2" w:rsidP="001C31C2">
      <w:pPr>
        <w:pStyle w:val="NoSpacing"/>
      </w:pPr>
      <w:r>
        <w:rPr>
          <w:rStyle w:val="code"/>
        </w:rPr>
        <w:t xml:space="preserve">ImageEnVect1.MaxMovingDistance := 3; </w:t>
      </w:r>
      <w:r>
        <w:rPr>
          <w:rStyle w:val="code"/>
        </w:rPr>
        <w:br/>
        <w:t>// 3 pixels around</w:t>
      </w:r>
    </w:p>
    <w:p w:rsidR="001C31C2" w:rsidRPr="001C31C2" w:rsidRDefault="001C31C2" w:rsidP="001C31C2"/>
    <w:p w:rsidR="001C31C2" w:rsidRDefault="00DC6852" w:rsidP="00551829">
      <w:pPr>
        <w:pStyle w:val="Heading3"/>
      </w:pPr>
      <w:r>
        <w:br/>
      </w:r>
      <w:r>
        <w:br/>
      </w:r>
    </w:p>
    <w:p w:rsidR="003B5CF6" w:rsidRDefault="00A5553E" w:rsidP="00743A61">
      <w:pPr>
        <w:pStyle w:val="BodyText"/>
      </w:pPr>
      <w:r>
        <w:br/>
      </w:r>
      <w:r>
        <w:br/>
      </w:r>
    </w:p>
    <w:p w:rsidR="00B0347A" w:rsidRDefault="00B0347A" w:rsidP="007253B4">
      <w:pPr>
        <w:pStyle w:val="Links"/>
      </w:pPr>
    </w:p>
    <w:p w:rsidR="007253B4" w:rsidRPr="007253B4" w:rsidRDefault="007253B4" w:rsidP="007253B4">
      <w:pPr>
        <w:pStyle w:val="Links"/>
        <w:rPr>
          <w:rStyle w:val="Hyperlink"/>
        </w:rPr>
      </w:pPr>
      <w:r>
        <w:fldChar w:fldCharType="begin"/>
      </w:r>
      <w:r>
        <w:instrText xml:space="preserve"> HYPERLINK  \l "ImageEnVect" </w:instrText>
      </w:r>
      <w:r>
        <w:fldChar w:fldCharType="separate"/>
      </w:r>
      <w:r w:rsidRPr="007253B4">
        <w:rPr>
          <w:rStyle w:val="Hyperlink"/>
        </w:rPr>
        <w:t>ImageEnVect</w:t>
      </w:r>
    </w:p>
    <w:p w:rsidR="007D094A" w:rsidRPr="00847702" w:rsidRDefault="007253B4" w:rsidP="007253B4">
      <w:pPr>
        <w:pStyle w:val="Caption"/>
        <w:pageBreakBefore/>
        <w:rPr>
          <w:rStyle w:val="code"/>
          <w:b/>
          <w:i/>
          <w:iCs w:val="0"/>
          <w:color w:val="4F81BD" w:themeColor="accent1"/>
        </w:rPr>
      </w:pPr>
      <w:r>
        <w:rPr>
          <w:rFonts w:asciiTheme="minorHAnsi" w:eastAsiaTheme="majorEastAsia" w:hAnsiTheme="minorHAnsi"/>
          <w:bCs/>
          <w:smallCaps w:val="0"/>
          <w:color w:val="000000"/>
          <w:spacing w:val="0"/>
          <w:szCs w:val="22"/>
          <w:lang w:bidi="ar-SA"/>
        </w:rPr>
        <w:lastRenderedPageBreak/>
        <w:fldChar w:fldCharType="end"/>
      </w:r>
      <w:r w:rsidR="007D094A">
        <w:t>Declaration</w:t>
      </w:r>
    </w:p>
    <w:p w:rsidR="009D0B6E" w:rsidRDefault="009D0B6E" w:rsidP="00551829">
      <w:pPr>
        <w:pStyle w:val="NoSpacing"/>
      </w:pPr>
      <w:r w:rsidRPr="007D094A">
        <w:rPr>
          <w:rStyle w:val="code"/>
          <w:b/>
        </w:rPr>
        <w:t>property</w:t>
      </w:r>
      <w:r>
        <w:rPr>
          <w:rStyle w:val="code"/>
        </w:rPr>
        <w:t xml:space="preserve"> </w:t>
      </w:r>
      <w:bookmarkStart w:id="840" w:name="ImageEnVectMouseInteractVt"/>
      <w:r>
        <w:rPr>
          <w:rStyle w:val="code"/>
        </w:rPr>
        <w:t>MouseInteractVt</w:t>
      </w:r>
      <w:bookmarkEnd w:id="840"/>
      <w:r>
        <w:rPr>
          <w:rStyle w:val="code"/>
        </w:rPr>
        <w:t xml:space="preserve">: </w:t>
      </w:r>
      <w:hyperlink r:id="rId680" w:history="1">
        <w:r>
          <w:rPr>
            <w:rStyle w:val="Hyperlink"/>
          </w:rPr>
          <w:t>TIEMouseInteractVt</w:t>
        </w:r>
      </w:hyperlink>
      <w:r>
        <w:rPr>
          <w:rStyle w:val="code"/>
        </w:rPr>
        <w:t>;</w:t>
      </w:r>
    </w:p>
    <w:p w:rsidR="009D0B6E" w:rsidRDefault="009D0B6E" w:rsidP="00F14C99">
      <w:pPr>
        <w:pStyle w:val="Caption"/>
      </w:pPr>
      <w:r>
        <w:t>Description</w:t>
      </w:r>
    </w:p>
    <w:p w:rsidR="009D0B6E" w:rsidRDefault="009D0B6E" w:rsidP="0035784B">
      <w:pPr>
        <w:pStyle w:val="BodyTextFirstIndent"/>
      </w:pPr>
      <w:r>
        <w:t>MouseInteractVt selects which mouse actions TImageEnVect will handle automatically.</w:t>
      </w:r>
    </w:p>
    <w:p w:rsidR="00AE4210" w:rsidRPr="00AE4210" w:rsidRDefault="00AE4210" w:rsidP="00AE4210">
      <w:pPr>
        <w:rPr>
          <w:b/>
          <w:i/>
        </w:rPr>
      </w:pPr>
      <w:r w:rsidRPr="00AE4210">
        <w:rPr>
          <w:b/>
          <w:i/>
        </w:rPr>
        <w:t>Example</w:t>
      </w:r>
    </w:p>
    <w:p w:rsidR="00AE4210" w:rsidRDefault="00AE4210" w:rsidP="00AE4210">
      <w:pPr>
        <w:pStyle w:val="NoSpacing"/>
      </w:pPr>
      <w:r>
        <w:rPr>
          <w:smallCaps/>
        </w:rPr>
        <w:t>//</w:t>
      </w:r>
      <w:r>
        <w:t xml:space="preserve">To allow </w:t>
      </w:r>
      <w:r w:rsidRPr="00AE4210">
        <w:t>movi</w:t>
      </w:r>
      <w:r>
        <w:t xml:space="preserve">ng and </w:t>
      </w:r>
      <w:r w:rsidRPr="00AE4210">
        <w:t>resizi</w:t>
      </w:r>
      <w:r>
        <w:t>ng</w:t>
      </w:r>
      <w:r w:rsidRPr="00AE4210">
        <w:t xml:space="preserve"> objects</w:t>
      </w:r>
      <w:r w:rsidRPr="00AE4210">
        <w:br/>
        <w:t>ImageEnVect1.MouseInteractVt:=[miObjectSelect];</w:t>
      </w:r>
    </w:p>
    <w:p w:rsidR="00AE4210" w:rsidRDefault="00AE4210" w:rsidP="00AE4210">
      <w:pPr>
        <w:pStyle w:val="NoSpacing"/>
        <w:rPr>
          <w:smallCaps/>
        </w:rPr>
      </w:pPr>
    </w:p>
    <w:p w:rsidR="00D15EB0" w:rsidRPr="00847702" w:rsidRDefault="00D15EB0" w:rsidP="00F14C99">
      <w:pPr>
        <w:pStyle w:val="Caption"/>
        <w:rPr>
          <w:rStyle w:val="code"/>
          <w:b/>
          <w:i/>
          <w:iCs w:val="0"/>
          <w:color w:val="4F81BD" w:themeColor="accent1"/>
        </w:rPr>
      </w:pPr>
      <w:r>
        <w:t>Declaration</w:t>
      </w:r>
    </w:p>
    <w:p w:rsidR="009D0B6E" w:rsidRDefault="009D0B6E" w:rsidP="00551829">
      <w:pPr>
        <w:pStyle w:val="NoSpacing"/>
      </w:pPr>
      <w:r w:rsidRPr="00D15EB0">
        <w:rPr>
          <w:rStyle w:val="code"/>
          <w:b/>
        </w:rPr>
        <w:t>property</w:t>
      </w:r>
      <w:r>
        <w:rPr>
          <w:rStyle w:val="code"/>
        </w:rPr>
        <w:t xml:space="preserve"> </w:t>
      </w:r>
      <w:bookmarkStart w:id="841" w:name="ImageEnVectObjEditOnNewText"/>
      <w:r>
        <w:rPr>
          <w:rStyle w:val="code"/>
        </w:rPr>
        <w:t>ObjEditOnNewText</w:t>
      </w:r>
      <w:bookmarkEnd w:id="841"/>
      <w:r>
        <w:rPr>
          <w:rStyle w:val="code"/>
        </w:rPr>
        <w:t>:</w:t>
      </w:r>
      <w:r w:rsidR="00267A21">
        <w:rPr>
          <w:rStyle w:val="code"/>
        </w:rPr>
        <w:t xml:space="preserve"> </w:t>
      </w:r>
      <w:r w:rsidR="00657E06">
        <w:rPr>
          <w:rStyle w:val="code"/>
        </w:rPr>
        <w:t>Boolean</w:t>
      </w:r>
      <w:r>
        <w:rPr>
          <w:rStyle w:val="code"/>
        </w:rPr>
        <w:t>;</w:t>
      </w:r>
    </w:p>
    <w:p w:rsidR="009D0B6E" w:rsidRDefault="009D0B6E" w:rsidP="00F14C99">
      <w:pPr>
        <w:pStyle w:val="Caption"/>
      </w:pPr>
      <w:r>
        <w:t>Description</w:t>
      </w:r>
    </w:p>
    <w:p w:rsidR="00AE4210" w:rsidRDefault="009D0B6E" w:rsidP="00AE4210">
      <w:r>
        <w:t>When user inserts a new text object ImageEn begins editing on it. If you don</w:t>
      </w:r>
      <w:r w:rsidR="0035784B">
        <w:t>’</w:t>
      </w:r>
      <w:r>
        <w:t>t want this, set ObjEditOnNewText</w:t>
      </w:r>
      <w:r w:rsidR="00FD0949">
        <w:t xml:space="preserve"> to f</w:t>
      </w:r>
      <w:r>
        <w:t>alse</w:t>
      </w:r>
      <w:r w:rsidR="00FD0949">
        <w:t>.  T</w:t>
      </w:r>
      <w:r>
        <w:t xml:space="preserve">his will allow </w:t>
      </w:r>
      <w:r w:rsidR="00DA013B">
        <w:t>inserting</w:t>
      </w:r>
      <w:r>
        <w:t xml:space="preserve"> text objects without automatic editing.</w:t>
      </w:r>
      <w:r w:rsidR="00AE4210" w:rsidRPr="00AE4210">
        <w:t xml:space="preserve"> </w:t>
      </w:r>
    </w:p>
    <w:p w:rsidR="00AE4210" w:rsidRDefault="00AE4210" w:rsidP="00AE4210">
      <w:pPr>
        <w:pStyle w:val="Links"/>
      </w:pPr>
    </w:p>
    <w:p w:rsidR="00AE4210" w:rsidRDefault="00AE4210" w:rsidP="00AE4210">
      <w:pPr>
        <w:pStyle w:val="Links"/>
      </w:pPr>
    </w:p>
    <w:p w:rsidR="00AE4210" w:rsidRDefault="00AE4210" w:rsidP="00AE4210">
      <w:pPr>
        <w:pStyle w:val="Links"/>
      </w:pPr>
    </w:p>
    <w:p w:rsidR="00AE4210" w:rsidRDefault="00AE4210" w:rsidP="00AE4210">
      <w:pPr>
        <w:pStyle w:val="Links"/>
      </w:pPr>
    </w:p>
    <w:p w:rsidR="00B0347A" w:rsidRDefault="00AE4210" w:rsidP="007253B4">
      <w:pPr>
        <w:pStyle w:val="Links"/>
      </w:pPr>
      <w:r>
        <w:br/>
      </w:r>
    </w:p>
    <w:p w:rsidR="007253B4" w:rsidRPr="007253B4" w:rsidRDefault="007253B4" w:rsidP="007253B4">
      <w:pPr>
        <w:pStyle w:val="Links"/>
        <w:rPr>
          <w:rStyle w:val="Hyperlink"/>
        </w:rPr>
      </w:pPr>
      <w:r>
        <w:fldChar w:fldCharType="begin"/>
      </w:r>
      <w:r>
        <w:instrText xml:space="preserve"> HYPERLINK  \l "ImageEnVect" </w:instrText>
      </w:r>
      <w:r>
        <w:fldChar w:fldCharType="separate"/>
      </w:r>
      <w:r w:rsidRPr="007253B4">
        <w:rPr>
          <w:rStyle w:val="Hyperlink"/>
        </w:rPr>
        <w:t>ImageEnVect</w:t>
      </w:r>
    </w:p>
    <w:p w:rsidR="00D15EB0" w:rsidRPr="00847702" w:rsidRDefault="007253B4" w:rsidP="007253B4">
      <w:pPr>
        <w:pStyle w:val="Caption"/>
        <w:rPr>
          <w:rStyle w:val="code"/>
          <w:b/>
          <w:i/>
          <w:iCs w:val="0"/>
          <w:color w:val="4F81BD" w:themeColor="accent1"/>
        </w:rPr>
      </w:pPr>
      <w:r>
        <w:rPr>
          <w:rFonts w:asciiTheme="minorHAnsi" w:eastAsiaTheme="majorEastAsia" w:hAnsiTheme="minorHAnsi"/>
          <w:bCs/>
          <w:color w:val="000000"/>
          <w:spacing w:val="0"/>
          <w:szCs w:val="22"/>
          <w:lang w:bidi="ar-SA"/>
        </w:rPr>
        <w:lastRenderedPageBreak/>
        <w:fldChar w:fldCharType="end"/>
      </w:r>
      <w:r w:rsidR="00D15EB0">
        <w:t>Declaration</w:t>
      </w:r>
    </w:p>
    <w:p w:rsidR="009D0B6E" w:rsidRDefault="009D0B6E" w:rsidP="00551829">
      <w:pPr>
        <w:pStyle w:val="NoSpacing"/>
      </w:pPr>
      <w:r w:rsidRPr="00D15EB0">
        <w:rPr>
          <w:rStyle w:val="code"/>
          <w:b/>
        </w:rPr>
        <w:t>property</w:t>
      </w:r>
      <w:r>
        <w:rPr>
          <w:rStyle w:val="code"/>
        </w:rPr>
        <w:t xml:space="preserve"> </w:t>
      </w:r>
      <w:bookmarkStart w:id="842" w:name="ImageEnVectPolylineEndingMode"/>
      <w:r>
        <w:rPr>
          <w:rStyle w:val="code"/>
        </w:rPr>
        <w:t>PolylineEndingMode</w:t>
      </w:r>
      <w:bookmarkEnd w:id="842"/>
      <w:r>
        <w:rPr>
          <w:rStyle w:val="code"/>
        </w:rPr>
        <w:t>:</w:t>
      </w:r>
      <w:r w:rsidR="00267A21">
        <w:rPr>
          <w:rStyle w:val="code"/>
        </w:rPr>
        <w:t xml:space="preserve"> </w:t>
      </w:r>
      <w:hyperlink r:id="rId681" w:history="1">
        <w:r>
          <w:rPr>
            <w:rStyle w:val="Hyperlink"/>
          </w:rPr>
          <w:t>TIEPolylineEndingMode</w:t>
        </w:r>
      </w:hyperlink>
      <w:r>
        <w:rPr>
          <w:rStyle w:val="code"/>
        </w:rPr>
        <w:t>;</w:t>
      </w:r>
    </w:p>
    <w:p w:rsidR="009D0B6E" w:rsidRDefault="009D0B6E" w:rsidP="00F14C99">
      <w:pPr>
        <w:pStyle w:val="Caption"/>
      </w:pPr>
      <w:r>
        <w:t>Description</w:t>
      </w:r>
    </w:p>
    <w:p w:rsidR="009D0B6E" w:rsidRDefault="009D0B6E" w:rsidP="0035784B">
      <w:pPr>
        <w:pStyle w:val="BodyTextFirstIndent"/>
      </w:pPr>
      <w:r>
        <w:t>Specifies how terminate a polyline. Default is ieemDoubleClick.</w:t>
      </w:r>
      <w:r w:rsidR="006715B0">
        <w:t xml:space="preserve">  </w:t>
      </w:r>
      <w:r>
        <w:t xml:space="preserve">Using ieemManual you have to interrupt manually the inserting call </w:t>
      </w:r>
      <w:hyperlink r:id="rId682" w:history="1">
        <w:r>
          <w:rPr>
            <w:rStyle w:val="Hyperlink"/>
          </w:rPr>
          <w:t>CancelInteracts</w:t>
        </w:r>
      </w:hyperlink>
      <w:r>
        <w:t xml:space="preserve"> or setting a new value in </w:t>
      </w:r>
      <w:hyperlink r:id="rId683" w:history="1">
        <w:r>
          <w:rPr>
            <w:rStyle w:val="Hyperlink"/>
          </w:rPr>
          <w:t>MouseInteractVt</w:t>
        </w:r>
      </w:hyperlink>
      <w:r>
        <w:t>.</w:t>
      </w:r>
    </w:p>
    <w:p w:rsidR="003B5CF6" w:rsidRPr="00F42514" w:rsidRDefault="00DC6852" w:rsidP="00743A61">
      <w:pPr>
        <w:pStyle w:val="BodyText"/>
        <w:rPr>
          <w:b/>
          <w:i/>
        </w:rPr>
      </w:pPr>
      <w:r>
        <w:br/>
      </w:r>
      <w:r w:rsidR="00F42514" w:rsidRPr="00F42514">
        <w:rPr>
          <w:b/>
          <w:i/>
        </w:rPr>
        <w:t>Example</w:t>
      </w:r>
    </w:p>
    <w:p w:rsidR="00F42514" w:rsidRDefault="00F42514" w:rsidP="00F42514">
      <w:pPr>
        <w:pStyle w:val="BodyText"/>
        <w:ind w:firstLine="0"/>
      </w:pPr>
      <w:r>
        <w:t>// terminate a polyline without double-clicking</w:t>
      </w:r>
      <w:r>
        <w:br/>
        <w:t>ImageEnVect.PolylineEndingMode:=ieemMouseUp;</w:t>
      </w:r>
    </w:p>
    <w:p w:rsidR="00F42514" w:rsidRDefault="00F42514" w:rsidP="00F14C99">
      <w:pPr>
        <w:pStyle w:val="Caption"/>
      </w:pPr>
    </w:p>
    <w:p w:rsidR="00F42514" w:rsidRDefault="00F42514" w:rsidP="00F14C99">
      <w:pPr>
        <w:pStyle w:val="Caption"/>
      </w:pPr>
    </w:p>
    <w:p w:rsidR="00D15EB0" w:rsidRPr="00847702" w:rsidRDefault="00D15EB0" w:rsidP="00F14C99">
      <w:pPr>
        <w:pStyle w:val="Caption"/>
        <w:rPr>
          <w:rStyle w:val="code"/>
          <w:b/>
          <w:i/>
          <w:iCs w:val="0"/>
          <w:color w:val="4F81BD" w:themeColor="accent1"/>
        </w:rPr>
      </w:pPr>
      <w:r>
        <w:t>Declaration</w:t>
      </w:r>
    </w:p>
    <w:p w:rsidR="009D0B6E" w:rsidRDefault="009D0B6E" w:rsidP="00551829">
      <w:pPr>
        <w:pStyle w:val="NoSpacing"/>
      </w:pPr>
      <w:r w:rsidRPr="00D15EB0">
        <w:rPr>
          <w:rStyle w:val="code"/>
          <w:b/>
        </w:rPr>
        <w:t>property</w:t>
      </w:r>
      <w:r>
        <w:rPr>
          <w:rStyle w:val="code"/>
        </w:rPr>
        <w:t xml:space="preserve"> </w:t>
      </w:r>
      <w:bookmarkStart w:id="843" w:name="ImageEnVectSelectOnMouseDown"/>
      <w:r>
        <w:rPr>
          <w:rStyle w:val="code"/>
        </w:rPr>
        <w:t>SelectOnMouseDown</w:t>
      </w:r>
      <w:bookmarkEnd w:id="843"/>
      <w:r>
        <w:rPr>
          <w:rStyle w:val="code"/>
        </w:rPr>
        <w:t>:</w:t>
      </w:r>
      <w:r w:rsidR="00267A21">
        <w:rPr>
          <w:rStyle w:val="code"/>
        </w:rPr>
        <w:t xml:space="preserve"> </w:t>
      </w:r>
      <w:r w:rsidR="00657E06">
        <w:rPr>
          <w:rStyle w:val="code"/>
        </w:rPr>
        <w:t>Boolean</w:t>
      </w:r>
      <w:r>
        <w:rPr>
          <w:rStyle w:val="code"/>
        </w:rPr>
        <w:t>;</w:t>
      </w:r>
    </w:p>
    <w:p w:rsidR="009D0B6E" w:rsidRDefault="009D0B6E" w:rsidP="00F14C99">
      <w:pPr>
        <w:pStyle w:val="Caption"/>
      </w:pPr>
      <w:r>
        <w:t>Description</w:t>
      </w:r>
    </w:p>
    <w:p w:rsidR="009D0B6E" w:rsidRDefault="009D0B6E" w:rsidP="0035784B">
      <w:pPr>
        <w:pStyle w:val="BodyTextFirstIndent"/>
      </w:pPr>
      <w:r>
        <w:t xml:space="preserve">If SelectOnMouseDown is </w:t>
      </w:r>
      <w:r w:rsidR="00CB0899">
        <w:t>True</w:t>
      </w:r>
      <w:r>
        <w:t xml:space="preserve"> (default from version 2.1.5), then a mouse down action selects an object, otherwise it waits mouse up to select.</w:t>
      </w:r>
    </w:p>
    <w:p w:rsidR="00F42514" w:rsidRDefault="00F42514" w:rsidP="0035784B">
      <w:pPr>
        <w:pStyle w:val="BodyTextFirstIndent"/>
      </w:pPr>
    </w:p>
    <w:p w:rsidR="00F42514" w:rsidRDefault="00F42514" w:rsidP="0035784B">
      <w:pPr>
        <w:pStyle w:val="BodyTextFirstIndent"/>
      </w:pPr>
    </w:p>
    <w:p w:rsidR="00B0347A" w:rsidRDefault="00B0347A" w:rsidP="007253B4">
      <w:pPr>
        <w:pStyle w:val="Links"/>
      </w:pPr>
    </w:p>
    <w:p w:rsidR="007253B4" w:rsidRPr="007253B4" w:rsidRDefault="007253B4" w:rsidP="007253B4">
      <w:pPr>
        <w:pStyle w:val="Links"/>
        <w:rPr>
          <w:rStyle w:val="Hyperlink"/>
        </w:rPr>
      </w:pPr>
      <w:r>
        <w:fldChar w:fldCharType="begin"/>
      </w:r>
      <w:r>
        <w:instrText xml:space="preserve"> HYPERLINK  \l "ImageEnVect" </w:instrText>
      </w:r>
      <w:r>
        <w:fldChar w:fldCharType="separate"/>
      </w:r>
      <w:r w:rsidRPr="007253B4">
        <w:rPr>
          <w:rStyle w:val="Hyperlink"/>
        </w:rPr>
        <w:t>ImageEnVect</w:t>
      </w:r>
    </w:p>
    <w:p w:rsidR="00D15EB0" w:rsidRPr="00847702" w:rsidRDefault="007253B4" w:rsidP="007253B4">
      <w:pPr>
        <w:pStyle w:val="Caption"/>
        <w:pageBreakBefore/>
        <w:rPr>
          <w:rStyle w:val="code"/>
          <w:b/>
          <w:i/>
          <w:iCs w:val="0"/>
          <w:color w:val="4F81BD" w:themeColor="accent1"/>
        </w:rPr>
      </w:pPr>
      <w:r>
        <w:rPr>
          <w:rFonts w:asciiTheme="minorHAnsi" w:eastAsiaTheme="majorEastAsia" w:hAnsiTheme="minorHAnsi"/>
          <w:bCs/>
          <w:smallCaps w:val="0"/>
          <w:color w:val="000000"/>
          <w:spacing w:val="0"/>
          <w:szCs w:val="22"/>
          <w:lang w:bidi="ar-SA"/>
        </w:rPr>
        <w:lastRenderedPageBreak/>
        <w:fldChar w:fldCharType="end"/>
      </w:r>
      <w:r w:rsidR="00D15EB0">
        <w:t>Declaration</w:t>
      </w:r>
    </w:p>
    <w:p w:rsidR="009D0B6E" w:rsidRDefault="009D0B6E" w:rsidP="00551829">
      <w:pPr>
        <w:pStyle w:val="NoSpacing"/>
      </w:pPr>
      <w:r w:rsidRPr="00D15EB0">
        <w:rPr>
          <w:rStyle w:val="code"/>
          <w:b/>
        </w:rPr>
        <w:t>property</w:t>
      </w:r>
      <w:r>
        <w:rPr>
          <w:rStyle w:val="code"/>
        </w:rPr>
        <w:t xml:space="preserve"> </w:t>
      </w:r>
      <w:bookmarkStart w:id="844" w:name="ImageEnVectUseCentralGrip"/>
      <w:r>
        <w:rPr>
          <w:rStyle w:val="code"/>
        </w:rPr>
        <w:t>UseCentralGrip</w:t>
      </w:r>
      <w:bookmarkEnd w:id="844"/>
      <w:r>
        <w:rPr>
          <w:rStyle w:val="code"/>
        </w:rPr>
        <w:t>:</w:t>
      </w:r>
      <w:r w:rsidR="00267A21">
        <w:rPr>
          <w:rStyle w:val="code"/>
        </w:rPr>
        <w:t xml:space="preserve"> </w:t>
      </w:r>
      <w:r w:rsidR="00657E06">
        <w:rPr>
          <w:rStyle w:val="code"/>
        </w:rPr>
        <w:t>Boolean</w:t>
      </w:r>
      <w:r>
        <w:rPr>
          <w:rStyle w:val="code"/>
        </w:rPr>
        <w:t>;</w:t>
      </w:r>
    </w:p>
    <w:p w:rsidR="009D0B6E" w:rsidRDefault="009D0B6E" w:rsidP="00F14C99">
      <w:pPr>
        <w:pStyle w:val="Caption"/>
      </w:pPr>
      <w:r>
        <w:t>Description</w:t>
      </w:r>
    </w:p>
    <w:p w:rsidR="009D0B6E" w:rsidRDefault="009D0B6E" w:rsidP="0035784B">
      <w:pPr>
        <w:pStyle w:val="BodyTextFirstIndent"/>
      </w:pPr>
      <w:r>
        <w:t xml:space="preserve">If UseCentralGrip is </w:t>
      </w:r>
      <w:r w:rsidR="00CB0899">
        <w:t>true</w:t>
      </w:r>
      <w:r>
        <w:t xml:space="preserve"> (default is False), allows the user to move an object only by using the central grip. </w:t>
      </w:r>
      <w:r w:rsidR="006715B0">
        <w:t xml:space="preserve"> </w:t>
      </w:r>
      <w:r>
        <w:t xml:space="preserve">If </w:t>
      </w:r>
      <w:r w:rsidR="00DA013B">
        <w:t>f</w:t>
      </w:r>
      <w:r>
        <w:t>alse, it allows the user to move an object by just clicking on it (the central grip disappears).</w:t>
      </w:r>
    </w:p>
    <w:p w:rsidR="00F42514" w:rsidRDefault="00F42514" w:rsidP="003B5CF6">
      <w:pPr>
        <w:pStyle w:val="Links"/>
      </w:pPr>
    </w:p>
    <w:p w:rsidR="009D0B6E" w:rsidRDefault="009D0B6E" w:rsidP="009F143A">
      <w:pPr>
        <w:pStyle w:val="Quote"/>
      </w:pPr>
      <w:r>
        <w:t>Measurement</w:t>
      </w:r>
    </w:p>
    <w:p w:rsidR="00D15EB0" w:rsidRPr="00847702" w:rsidRDefault="008F325A" w:rsidP="00F14C99">
      <w:pPr>
        <w:pStyle w:val="Caption"/>
        <w:rPr>
          <w:rStyle w:val="code"/>
          <w:b/>
          <w:i/>
          <w:iCs w:val="0"/>
          <w:color w:val="4F81BD" w:themeColor="accent1"/>
        </w:rPr>
      </w:pPr>
      <w:r>
        <w:br/>
      </w:r>
      <w:r w:rsidR="00D15EB0">
        <w:t>Declaration</w:t>
      </w:r>
    </w:p>
    <w:p w:rsidR="009D0B6E" w:rsidRDefault="009D0B6E" w:rsidP="00551829">
      <w:pPr>
        <w:pStyle w:val="NoSpacing"/>
      </w:pPr>
      <w:r w:rsidRPr="00D15EB0">
        <w:rPr>
          <w:rStyle w:val="code"/>
          <w:b/>
        </w:rPr>
        <w:t>property</w:t>
      </w:r>
      <w:r>
        <w:rPr>
          <w:rStyle w:val="code"/>
        </w:rPr>
        <w:t xml:space="preserve"> </w:t>
      </w:r>
      <w:bookmarkStart w:id="845" w:name="ImageEnVectFloatDigits"/>
      <w:r>
        <w:rPr>
          <w:rStyle w:val="code"/>
        </w:rPr>
        <w:t>FloatDigits</w:t>
      </w:r>
      <w:bookmarkEnd w:id="845"/>
      <w:r>
        <w:rPr>
          <w:rStyle w:val="code"/>
        </w:rPr>
        <w:t>: integer;</w:t>
      </w:r>
    </w:p>
    <w:p w:rsidR="009D0B6E" w:rsidRDefault="009D0B6E" w:rsidP="00F14C99">
      <w:pPr>
        <w:pStyle w:val="Caption"/>
      </w:pPr>
      <w:r>
        <w:t>Description</w:t>
      </w:r>
    </w:p>
    <w:p w:rsidR="009D0B6E" w:rsidRDefault="009D0B6E" w:rsidP="0035784B">
      <w:pPr>
        <w:pStyle w:val="BodyTextFirstIndent"/>
      </w:pPr>
      <w:r>
        <w:t>FloatDigits is the number of decimal digits will be shown on measurement tasks (distances and areas).</w:t>
      </w:r>
    </w:p>
    <w:p w:rsidR="003B05B0" w:rsidRDefault="003B05B0" w:rsidP="003B05B0">
      <w:pPr>
        <w:pStyle w:val="Links"/>
      </w:pPr>
    </w:p>
    <w:p w:rsidR="003B05B0" w:rsidRDefault="003B05B0" w:rsidP="003B05B0">
      <w:pPr>
        <w:pStyle w:val="Links"/>
      </w:pPr>
    </w:p>
    <w:p w:rsidR="003B05B0" w:rsidRDefault="003B05B0" w:rsidP="003B05B0">
      <w:pPr>
        <w:pStyle w:val="Links"/>
      </w:pPr>
    </w:p>
    <w:p w:rsidR="003B05B0" w:rsidRDefault="003B05B0" w:rsidP="003B05B0">
      <w:pPr>
        <w:pStyle w:val="Links"/>
      </w:pPr>
    </w:p>
    <w:p w:rsidR="003B05B0" w:rsidRDefault="003B05B0" w:rsidP="003B05B0">
      <w:pPr>
        <w:pStyle w:val="Links"/>
      </w:pPr>
    </w:p>
    <w:p w:rsidR="00B0347A" w:rsidRDefault="00B0347A" w:rsidP="005357D9">
      <w:pPr>
        <w:pStyle w:val="Links"/>
      </w:pPr>
    </w:p>
    <w:p w:rsidR="005357D9" w:rsidRPr="007253B4" w:rsidRDefault="005357D9" w:rsidP="005357D9">
      <w:pPr>
        <w:pStyle w:val="Links"/>
        <w:rPr>
          <w:rStyle w:val="Hyperlink"/>
        </w:rPr>
      </w:pPr>
      <w:r>
        <w:fldChar w:fldCharType="begin"/>
      </w:r>
      <w:r>
        <w:instrText xml:space="preserve"> HYPERLINK  \l "ImageEnVect" </w:instrText>
      </w:r>
      <w:r>
        <w:fldChar w:fldCharType="separate"/>
      </w:r>
      <w:r w:rsidRPr="007253B4">
        <w:rPr>
          <w:rStyle w:val="Hyperlink"/>
        </w:rPr>
        <w:t>ImageEnVect</w:t>
      </w:r>
    </w:p>
    <w:p w:rsidR="008F325A" w:rsidRPr="00847702" w:rsidRDefault="005357D9" w:rsidP="005357D9">
      <w:pPr>
        <w:pStyle w:val="Caption"/>
        <w:pageBreakBefore/>
        <w:rPr>
          <w:rStyle w:val="code"/>
          <w:b/>
          <w:i/>
          <w:iCs w:val="0"/>
          <w:color w:val="4F81BD" w:themeColor="accent1"/>
        </w:rPr>
      </w:pPr>
      <w:r>
        <w:rPr>
          <w:rFonts w:asciiTheme="minorHAnsi" w:eastAsiaTheme="majorEastAsia" w:hAnsiTheme="minorHAnsi"/>
          <w:bCs/>
          <w:smallCaps w:val="0"/>
          <w:color w:val="000000"/>
          <w:spacing w:val="0"/>
          <w:szCs w:val="22"/>
          <w:lang w:bidi="ar-SA"/>
        </w:rPr>
        <w:lastRenderedPageBreak/>
        <w:fldChar w:fldCharType="end"/>
      </w:r>
      <w:r w:rsidR="008F325A">
        <w:t>Declaration</w:t>
      </w:r>
    </w:p>
    <w:p w:rsidR="009D0B6E" w:rsidRDefault="009D0B6E" w:rsidP="00551829">
      <w:pPr>
        <w:pStyle w:val="NoSpacing"/>
      </w:pPr>
      <w:r w:rsidRPr="00D15EB0">
        <w:rPr>
          <w:rStyle w:val="code"/>
          <w:b/>
        </w:rPr>
        <w:t>property</w:t>
      </w:r>
      <w:r>
        <w:rPr>
          <w:rStyle w:val="code"/>
        </w:rPr>
        <w:t xml:space="preserve"> </w:t>
      </w:r>
      <w:bookmarkStart w:id="846" w:name="ImageEnVectFloatPrecision"/>
      <w:r>
        <w:rPr>
          <w:rStyle w:val="code"/>
        </w:rPr>
        <w:t>FloatPrecision</w:t>
      </w:r>
      <w:bookmarkEnd w:id="846"/>
      <w:r>
        <w:rPr>
          <w:rStyle w:val="code"/>
        </w:rPr>
        <w:t>: integer;</w:t>
      </w:r>
    </w:p>
    <w:p w:rsidR="009D0B6E" w:rsidRDefault="009D0B6E" w:rsidP="00F14C99">
      <w:pPr>
        <w:pStyle w:val="Caption"/>
      </w:pPr>
      <w:r>
        <w:t>Description</w:t>
      </w:r>
    </w:p>
    <w:p w:rsidR="009D0B6E" w:rsidRDefault="009D0B6E" w:rsidP="0035784B">
      <w:pPr>
        <w:pStyle w:val="BodyTextFirstIndent"/>
      </w:pPr>
      <w:r>
        <w:t>FloatPrecision is the total number of digits (including decimals) that are shown on measurement tasks (distances and areas).</w:t>
      </w:r>
    </w:p>
    <w:p w:rsidR="00F42514" w:rsidRPr="00A5553E" w:rsidRDefault="00F42514" w:rsidP="003B05B0">
      <w:pPr>
        <w:pStyle w:val="Links"/>
        <w:jc w:val="left"/>
      </w:pPr>
      <w:r>
        <w:br/>
      </w:r>
    </w:p>
    <w:p w:rsidR="00D15EB0" w:rsidRPr="00847702" w:rsidRDefault="00D15EB0" w:rsidP="003B05B0">
      <w:pPr>
        <w:pStyle w:val="Caption"/>
        <w:rPr>
          <w:rStyle w:val="code"/>
          <w:b/>
          <w:i/>
          <w:iCs w:val="0"/>
          <w:color w:val="4F81BD" w:themeColor="accent1"/>
        </w:rPr>
      </w:pPr>
      <w:r>
        <w:t>Declaration</w:t>
      </w:r>
    </w:p>
    <w:p w:rsidR="009D0B6E" w:rsidRDefault="009D0B6E" w:rsidP="00551829">
      <w:pPr>
        <w:pStyle w:val="NoSpacing"/>
      </w:pPr>
      <w:r w:rsidRPr="00D15EB0">
        <w:rPr>
          <w:rStyle w:val="code"/>
          <w:b/>
        </w:rPr>
        <w:t>function</w:t>
      </w:r>
      <w:r>
        <w:rPr>
          <w:rStyle w:val="code"/>
        </w:rPr>
        <w:t xml:space="preserve"> </w:t>
      </w:r>
      <w:bookmarkStart w:id="847" w:name="ImageEnVectGetAngleValue"/>
      <w:r>
        <w:rPr>
          <w:rStyle w:val="code"/>
        </w:rPr>
        <w:t>GetAngleValue</w:t>
      </w:r>
      <w:bookmarkEnd w:id="847"/>
      <w:r>
        <w:rPr>
          <w:rStyle w:val="code"/>
        </w:rPr>
        <w:t>(hobj:</w:t>
      </w:r>
      <w:r w:rsidR="00267A21">
        <w:rPr>
          <w:rStyle w:val="code"/>
        </w:rPr>
        <w:t xml:space="preserve"> </w:t>
      </w:r>
      <w:r>
        <w:rPr>
          <w:rStyle w:val="code"/>
        </w:rPr>
        <w:t>integer):</w:t>
      </w:r>
      <w:r w:rsidR="00267A21">
        <w:rPr>
          <w:rStyle w:val="code"/>
        </w:rPr>
        <w:t xml:space="preserve"> </w:t>
      </w:r>
      <w:r>
        <w:rPr>
          <w:rStyle w:val="code"/>
        </w:rPr>
        <w:t>double;</w:t>
      </w:r>
    </w:p>
    <w:p w:rsidR="009D0B6E" w:rsidRDefault="009D0B6E" w:rsidP="00F14C99">
      <w:pPr>
        <w:pStyle w:val="Caption"/>
      </w:pPr>
      <w:r>
        <w:t>Description</w:t>
      </w:r>
    </w:p>
    <w:p w:rsidR="009D0B6E" w:rsidRDefault="009D0B6E" w:rsidP="0035784B">
      <w:pPr>
        <w:pStyle w:val="BodyTextFirstIndent"/>
      </w:pPr>
      <w:r>
        <w:t>GetAngleValue returns the measured angle in degrees for an iekAngle object.</w:t>
      </w:r>
    </w:p>
    <w:p w:rsidR="00F42514" w:rsidRDefault="00F42514" w:rsidP="00F42514">
      <w:pPr>
        <w:pStyle w:val="Caption"/>
      </w:pPr>
    </w:p>
    <w:p w:rsidR="003B05B0" w:rsidRDefault="003B05B0" w:rsidP="003B05B0">
      <w:pPr>
        <w:rPr>
          <w:lang w:bidi="hi-IN"/>
        </w:rPr>
      </w:pPr>
    </w:p>
    <w:p w:rsidR="003B05B0" w:rsidRDefault="003B05B0" w:rsidP="003B05B0">
      <w:pPr>
        <w:rPr>
          <w:lang w:bidi="hi-IN"/>
        </w:rPr>
      </w:pPr>
    </w:p>
    <w:p w:rsidR="003B05B0" w:rsidRDefault="003B05B0" w:rsidP="003B05B0">
      <w:pPr>
        <w:rPr>
          <w:lang w:bidi="hi-IN"/>
        </w:rPr>
      </w:pPr>
    </w:p>
    <w:p w:rsidR="003B05B0" w:rsidRDefault="003B05B0" w:rsidP="003B05B0">
      <w:pPr>
        <w:rPr>
          <w:lang w:bidi="hi-IN"/>
        </w:rPr>
      </w:pPr>
    </w:p>
    <w:p w:rsidR="003B05B0" w:rsidRDefault="003B05B0" w:rsidP="003B05B0">
      <w:pPr>
        <w:rPr>
          <w:lang w:bidi="hi-IN"/>
        </w:rPr>
      </w:pPr>
    </w:p>
    <w:p w:rsidR="003B05B0" w:rsidRDefault="003B05B0" w:rsidP="003B05B0">
      <w:pPr>
        <w:pStyle w:val="Links"/>
      </w:pPr>
    </w:p>
    <w:p w:rsidR="00B0347A" w:rsidRDefault="00B0347A" w:rsidP="005357D9">
      <w:pPr>
        <w:pStyle w:val="Links"/>
      </w:pPr>
    </w:p>
    <w:p w:rsidR="005357D9" w:rsidRPr="007253B4" w:rsidRDefault="005357D9" w:rsidP="005357D9">
      <w:pPr>
        <w:pStyle w:val="Links"/>
        <w:rPr>
          <w:rStyle w:val="Hyperlink"/>
        </w:rPr>
      </w:pPr>
      <w:r>
        <w:fldChar w:fldCharType="begin"/>
      </w:r>
      <w:r>
        <w:instrText xml:space="preserve"> HYPERLINK  \l "ImageEnVect" </w:instrText>
      </w:r>
      <w:r>
        <w:fldChar w:fldCharType="separate"/>
      </w:r>
      <w:r w:rsidRPr="007253B4">
        <w:rPr>
          <w:rStyle w:val="Hyperlink"/>
        </w:rPr>
        <w:t>ImageEnVect</w:t>
      </w:r>
    </w:p>
    <w:p w:rsidR="00D15EB0" w:rsidRPr="00847702" w:rsidRDefault="005357D9" w:rsidP="005357D9">
      <w:pPr>
        <w:pStyle w:val="Caption"/>
        <w:pageBreakBefore/>
        <w:rPr>
          <w:rStyle w:val="code"/>
          <w:b/>
          <w:i/>
          <w:iCs w:val="0"/>
          <w:color w:val="4F81BD" w:themeColor="accent1"/>
        </w:rPr>
      </w:pPr>
      <w:r>
        <w:rPr>
          <w:rFonts w:asciiTheme="minorHAnsi" w:eastAsiaTheme="majorEastAsia" w:hAnsiTheme="minorHAnsi"/>
          <w:bCs/>
          <w:smallCaps w:val="0"/>
          <w:color w:val="000000"/>
          <w:spacing w:val="0"/>
          <w:szCs w:val="22"/>
          <w:lang w:bidi="ar-SA"/>
        </w:rPr>
        <w:lastRenderedPageBreak/>
        <w:fldChar w:fldCharType="end"/>
      </w:r>
      <w:r w:rsidR="00F42514">
        <w:t>D</w:t>
      </w:r>
      <w:r w:rsidR="00D15EB0">
        <w:t>eclaration</w:t>
      </w:r>
    </w:p>
    <w:p w:rsidR="009D0B6E" w:rsidRDefault="009D0B6E" w:rsidP="00551829">
      <w:pPr>
        <w:pStyle w:val="NoSpacing"/>
      </w:pPr>
      <w:r w:rsidRPr="00D15EB0">
        <w:rPr>
          <w:rStyle w:val="code"/>
          <w:b/>
        </w:rPr>
        <w:t>function</w:t>
      </w:r>
      <w:r>
        <w:rPr>
          <w:rStyle w:val="code"/>
        </w:rPr>
        <w:t xml:space="preserve"> </w:t>
      </w:r>
      <w:bookmarkStart w:id="848" w:name="ImageEnVectGetObjDiagLen"/>
      <w:r>
        <w:rPr>
          <w:rStyle w:val="code"/>
        </w:rPr>
        <w:t>GetObjDiagLen</w:t>
      </w:r>
      <w:bookmarkEnd w:id="848"/>
      <w:r>
        <w:rPr>
          <w:rStyle w:val="code"/>
        </w:rPr>
        <w:t>(hobj:</w:t>
      </w:r>
      <w:r w:rsidR="00267A21">
        <w:rPr>
          <w:rStyle w:val="code"/>
        </w:rPr>
        <w:t xml:space="preserve"> </w:t>
      </w:r>
      <w:r>
        <w:rPr>
          <w:rStyle w:val="code"/>
        </w:rPr>
        <w:t>integer):</w:t>
      </w:r>
      <w:r w:rsidR="00267A21">
        <w:rPr>
          <w:rStyle w:val="code"/>
        </w:rPr>
        <w:t xml:space="preserve"> </w:t>
      </w:r>
      <w:r>
        <w:rPr>
          <w:rStyle w:val="code"/>
        </w:rPr>
        <w:t>double;</w:t>
      </w:r>
    </w:p>
    <w:p w:rsidR="009D0B6E" w:rsidRDefault="009D0B6E" w:rsidP="00F14C99">
      <w:pPr>
        <w:pStyle w:val="Caption"/>
      </w:pPr>
      <w:r>
        <w:t>Description</w:t>
      </w:r>
    </w:p>
    <w:p w:rsidR="00D15EB0" w:rsidRPr="00D15EB0" w:rsidRDefault="009D0B6E" w:rsidP="00743A61">
      <w:pPr>
        <w:pStyle w:val="BodyText"/>
        <w:rPr>
          <w:rStyle w:val="IntenseEmphasis"/>
          <w:b w:val="0"/>
          <w:bCs/>
          <w:i w:val="0"/>
          <w:iCs/>
          <w:color w:val="auto"/>
        </w:rPr>
      </w:pPr>
      <w:r>
        <w:t>GetObjDiagLen returns the diagonal length of the specified object.</w:t>
      </w:r>
      <w:r>
        <w:br/>
        <w:t xml:space="preserve">For a box (image or rectangle) it is the diagonal length. </w:t>
      </w:r>
      <w:r w:rsidR="008F325A">
        <w:t xml:space="preserve">  </w:t>
      </w:r>
      <w:r>
        <w:t>For a line it is the line or ruler length.</w:t>
      </w:r>
      <w:r w:rsidR="00D15EB0">
        <w:t xml:space="preserve">  </w:t>
      </w:r>
      <w:r>
        <w:t>Ruler calculates distance differently, so you should use this routine instead:</w:t>
      </w:r>
      <w:r>
        <w:br/>
      </w:r>
      <w:r>
        <w:br/>
      </w:r>
      <w:r w:rsidRPr="00D15EB0">
        <w:rPr>
          <w:rStyle w:val="NoSpacingChar"/>
          <w:b/>
        </w:rPr>
        <w:t>function</w:t>
      </w:r>
      <w:r w:rsidRPr="000A30DC">
        <w:rPr>
          <w:rStyle w:val="NoSpacingChar"/>
        </w:rPr>
        <w:t xml:space="preserve"> FixedGetObjDiagLen(ie:</w:t>
      </w:r>
      <w:r w:rsidR="00267A21">
        <w:rPr>
          <w:rStyle w:val="NoSpacingChar"/>
        </w:rPr>
        <w:t xml:space="preserve"> </w:t>
      </w:r>
      <w:r w:rsidRPr="000A30DC">
        <w:rPr>
          <w:rStyle w:val="NoSpacingChar"/>
        </w:rPr>
        <w:t>TImageEnVect; hobj: integer): double;</w:t>
      </w:r>
      <w:r w:rsidRPr="000A30DC">
        <w:rPr>
          <w:rStyle w:val="NoSpacingChar"/>
        </w:rPr>
        <w:br/>
        <w:t>var</w:t>
      </w:r>
      <w:r w:rsidRPr="000A30DC">
        <w:rPr>
          <w:rStyle w:val="NoSpacingChar"/>
        </w:rPr>
        <w:br/>
      </w:r>
      <w:r w:rsidR="008F4F35">
        <w:rPr>
          <w:rStyle w:val="NoSpacingChar"/>
        </w:rPr>
        <w:t xml:space="preserve">  </w:t>
      </w:r>
      <w:r w:rsidRPr="000A30DC">
        <w:rPr>
          <w:rStyle w:val="NoSpacingChar"/>
        </w:rPr>
        <w:t>lx, ly: double;</w:t>
      </w:r>
      <w:r w:rsidRPr="000A30DC">
        <w:rPr>
          <w:rStyle w:val="NoSpacingChar"/>
        </w:rPr>
        <w:br/>
      </w:r>
      <w:r w:rsidR="008F4F35">
        <w:rPr>
          <w:rStyle w:val="NoSpacingChar"/>
        </w:rPr>
        <w:t xml:space="preserve">  </w:t>
      </w:r>
      <w:r w:rsidRPr="000A30DC">
        <w:rPr>
          <w:rStyle w:val="NoSpacingChar"/>
        </w:rPr>
        <w:t>r:</w:t>
      </w:r>
      <w:r w:rsidR="008F4F35">
        <w:rPr>
          <w:rStyle w:val="NoSpacingChar"/>
        </w:rPr>
        <w:t xml:space="preserve"> </w:t>
      </w:r>
      <w:r w:rsidRPr="000A30DC">
        <w:rPr>
          <w:rStyle w:val="NoSpacingChar"/>
        </w:rPr>
        <w:t>TRect;</w:t>
      </w:r>
      <w:r w:rsidRPr="000A30DC">
        <w:rPr>
          <w:rStyle w:val="NoSpacingChar"/>
        </w:rPr>
        <w:br/>
      </w:r>
      <w:r w:rsidRPr="008F4F35">
        <w:rPr>
          <w:rStyle w:val="NoSpacingChar"/>
          <w:b/>
        </w:rPr>
        <w:t>begin</w:t>
      </w:r>
      <w:r w:rsidRPr="000A30DC">
        <w:rPr>
          <w:rStyle w:val="NoSpacingChar"/>
        </w:rPr>
        <w:br/>
      </w:r>
      <w:r w:rsidR="008F4F35">
        <w:rPr>
          <w:rStyle w:val="NoSpacingChar"/>
        </w:rPr>
        <w:t xml:space="preserve">  </w:t>
      </w:r>
      <w:r w:rsidRPr="000A30DC">
        <w:rPr>
          <w:rStyle w:val="NoSpacingChar"/>
        </w:rPr>
        <w:t>ie.GetObjRect(hobj, r);</w:t>
      </w:r>
      <w:r w:rsidRPr="000A30DC">
        <w:rPr>
          <w:rStyle w:val="NoSpacingChar"/>
        </w:rPr>
        <w:br/>
      </w:r>
      <w:r w:rsidR="008F4F35">
        <w:rPr>
          <w:rStyle w:val="NoSpacingChar"/>
        </w:rPr>
        <w:t xml:space="preserve">  </w:t>
      </w:r>
      <w:r w:rsidRPr="000A30DC">
        <w:rPr>
          <w:rStyle w:val="NoSpacingChar"/>
        </w:rPr>
        <w:t>lx := abs(r.Right-r.Left) * ie.MeasureCoefX;</w:t>
      </w:r>
      <w:r w:rsidRPr="000A30DC">
        <w:rPr>
          <w:rStyle w:val="NoSpacingChar"/>
        </w:rPr>
        <w:br/>
      </w:r>
      <w:r w:rsidR="008F4F35">
        <w:rPr>
          <w:rStyle w:val="NoSpacingChar"/>
        </w:rPr>
        <w:t xml:space="preserve">  </w:t>
      </w:r>
      <w:r w:rsidRPr="000A30DC">
        <w:rPr>
          <w:rStyle w:val="NoSpacingChar"/>
        </w:rPr>
        <w:t>ly := abs(r.Bottom-r.Top) * ie.MeasureCoefY;</w:t>
      </w:r>
      <w:r w:rsidRPr="000A30DC">
        <w:rPr>
          <w:rStyle w:val="NoSpacingChar"/>
        </w:rPr>
        <w:br/>
      </w:r>
      <w:r w:rsidR="008F4F35">
        <w:rPr>
          <w:rStyle w:val="NoSpacingChar"/>
        </w:rPr>
        <w:t xml:space="preserve">  </w:t>
      </w:r>
      <w:r w:rsidRPr="000A30DC">
        <w:rPr>
          <w:rStyle w:val="NoSpacingChar"/>
        </w:rPr>
        <w:t>result := sqrt(lx * lx + ly * ly);</w:t>
      </w:r>
      <w:r w:rsidRPr="000A30DC">
        <w:rPr>
          <w:rStyle w:val="NoSpacingChar"/>
        </w:rPr>
        <w:br/>
      </w:r>
      <w:r w:rsidRPr="008F4F35">
        <w:rPr>
          <w:rStyle w:val="NoSpacingChar"/>
          <w:b/>
        </w:rPr>
        <w:t>end</w:t>
      </w:r>
      <w:r w:rsidRPr="000A30DC">
        <w:rPr>
          <w:rStyle w:val="NoSpacingChar"/>
        </w:rPr>
        <w:t>;</w:t>
      </w:r>
    </w:p>
    <w:p w:rsidR="00F073CE" w:rsidRDefault="00F073CE" w:rsidP="00F42514">
      <w:pPr>
        <w:pStyle w:val="Links"/>
      </w:pPr>
    </w:p>
    <w:p w:rsidR="00F073CE" w:rsidRDefault="00F073CE" w:rsidP="00F42514">
      <w:pPr>
        <w:pStyle w:val="Links"/>
      </w:pPr>
    </w:p>
    <w:p w:rsidR="00F073CE" w:rsidRDefault="00F073CE" w:rsidP="00F42514">
      <w:pPr>
        <w:pStyle w:val="Links"/>
      </w:pPr>
    </w:p>
    <w:p w:rsidR="00F073CE" w:rsidRDefault="00F073CE" w:rsidP="00F42514">
      <w:pPr>
        <w:pStyle w:val="Links"/>
      </w:pPr>
    </w:p>
    <w:p w:rsidR="00F073CE" w:rsidRDefault="00F073CE" w:rsidP="00F42514">
      <w:pPr>
        <w:pStyle w:val="Links"/>
      </w:pPr>
    </w:p>
    <w:p w:rsidR="00B0347A" w:rsidRDefault="00F073CE" w:rsidP="005357D9">
      <w:pPr>
        <w:pStyle w:val="Links"/>
      </w:pPr>
      <w:r>
        <w:br/>
      </w:r>
    </w:p>
    <w:p w:rsidR="005357D9" w:rsidRPr="007253B4" w:rsidRDefault="005357D9" w:rsidP="005357D9">
      <w:pPr>
        <w:pStyle w:val="Links"/>
        <w:rPr>
          <w:rStyle w:val="Hyperlink"/>
        </w:rPr>
      </w:pPr>
      <w:r>
        <w:fldChar w:fldCharType="begin"/>
      </w:r>
      <w:r>
        <w:instrText xml:space="preserve"> HYPERLINK  \l "ImageEnVect" </w:instrText>
      </w:r>
      <w:r>
        <w:fldChar w:fldCharType="separate"/>
      </w:r>
      <w:r w:rsidRPr="007253B4">
        <w:rPr>
          <w:rStyle w:val="Hyperlink"/>
        </w:rPr>
        <w:t>ImageEnVect</w:t>
      </w:r>
    </w:p>
    <w:p w:rsidR="00D15EB0" w:rsidRPr="00847702" w:rsidRDefault="005357D9" w:rsidP="005357D9">
      <w:pPr>
        <w:pStyle w:val="Caption"/>
        <w:rPr>
          <w:rStyle w:val="code"/>
          <w:b/>
          <w:i/>
          <w:iCs w:val="0"/>
          <w:color w:val="4F81BD" w:themeColor="accent1"/>
        </w:rPr>
      </w:pPr>
      <w:r>
        <w:rPr>
          <w:rFonts w:asciiTheme="minorHAnsi" w:eastAsiaTheme="majorEastAsia" w:hAnsiTheme="minorHAnsi"/>
          <w:bCs/>
          <w:color w:val="000000"/>
          <w:spacing w:val="0"/>
          <w:szCs w:val="22"/>
          <w:lang w:bidi="ar-SA"/>
        </w:rPr>
        <w:lastRenderedPageBreak/>
        <w:fldChar w:fldCharType="end"/>
      </w:r>
      <w:r w:rsidR="00D15EB0">
        <w:t>Declaration</w:t>
      </w:r>
    </w:p>
    <w:p w:rsidR="009D0B6E" w:rsidRDefault="009D0B6E" w:rsidP="00551829">
      <w:pPr>
        <w:pStyle w:val="NoSpacing"/>
      </w:pPr>
      <w:r w:rsidRPr="00D15EB0">
        <w:rPr>
          <w:rStyle w:val="code"/>
          <w:b/>
        </w:rPr>
        <w:t>function</w:t>
      </w:r>
      <w:r>
        <w:rPr>
          <w:rStyle w:val="code"/>
        </w:rPr>
        <w:t xml:space="preserve"> </w:t>
      </w:r>
      <w:bookmarkStart w:id="849" w:name="ImageEnVectGetPolylineArea"/>
      <w:r>
        <w:rPr>
          <w:rStyle w:val="code"/>
        </w:rPr>
        <w:t>GetPolylineArea</w:t>
      </w:r>
      <w:bookmarkEnd w:id="849"/>
      <w:r>
        <w:rPr>
          <w:rStyle w:val="code"/>
        </w:rPr>
        <w:t>(hobj:</w:t>
      </w:r>
      <w:r w:rsidR="00267A21">
        <w:rPr>
          <w:rStyle w:val="code"/>
        </w:rPr>
        <w:t xml:space="preserve"> </w:t>
      </w:r>
      <w:r>
        <w:rPr>
          <w:rStyle w:val="code"/>
        </w:rPr>
        <w:t>integer):</w:t>
      </w:r>
      <w:r w:rsidR="00267A21">
        <w:rPr>
          <w:rStyle w:val="code"/>
        </w:rPr>
        <w:t xml:space="preserve"> </w:t>
      </w:r>
      <w:r>
        <w:rPr>
          <w:rStyle w:val="code"/>
        </w:rPr>
        <w:t>double;</w:t>
      </w:r>
    </w:p>
    <w:p w:rsidR="009D0B6E" w:rsidRDefault="009D0B6E" w:rsidP="00F14C99">
      <w:pPr>
        <w:pStyle w:val="Caption"/>
      </w:pPr>
      <w:r>
        <w:t>Description</w:t>
      </w:r>
    </w:p>
    <w:p w:rsidR="005E6C17" w:rsidRDefault="009D0B6E" w:rsidP="00A5553E">
      <w:pPr>
        <w:pStyle w:val="BodyTextFirstIndent"/>
      </w:pPr>
      <w:r>
        <w:t>GetPolylineArea returns the area of the specified polyline. It closes the polyline if necessary.</w:t>
      </w:r>
      <w:r w:rsidR="00A5553E">
        <w:br/>
      </w:r>
      <w:r w:rsidR="00DC6852">
        <w:br/>
      </w:r>
    </w:p>
    <w:p w:rsidR="00F073CE" w:rsidRDefault="00F073CE" w:rsidP="00A5553E">
      <w:pPr>
        <w:pStyle w:val="BodyTextFirstIndent"/>
      </w:pPr>
    </w:p>
    <w:p w:rsidR="00267A21" w:rsidRPr="00847702" w:rsidRDefault="00267A21" w:rsidP="00F14C99">
      <w:pPr>
        <w:pStyle w:val="Caption"/>
        <w:rPr>
          <w:rStyle w:val="code"/>
          <w:b/>
          <w:i/>
          <w:iCs w:val="0"/>
          <w:color w:val="4F81BD" w:themeColor="accent1"/>
        </w:rPr>
      </w:pPr>
      <w:r>
        <w:t>Declaration</w:t>
      </w:r>
    </w:p>
    <w:p w:rsidR="009D0B6E" w:rsidRDefault="009D0B6E" w:rsidP="00551829">
      <w:pPr>
        <w:pStyle w:val="NoSpacing"/>
      </w:pPr>
      <w:r w:rsidRPr="00267A21">
        <w:rPr>
          <w:rStyle w:val="code"/>
          <w:b/>
        </w:rPr>
        <w:t>function</w:t>
      </w:r>
      <w:r>
        <w:rPr>
          <w:rStyle w:val="code"/>
        </w:rPr>
        <w:t xml:space="preserve"> </w:t>
      </w:r>
      <w:bookmarkStart w:id="850" w:name="ImageEnVectGetPolylineCentroid"/>
      <w:r>
        <w:rPr>
          <w:rStyle w:val="code"/>
        </w:rPr>
        <w:t>GetPolylineCentroid</w:t>
      </w:r>
      <w:bookmarkEnd w:id="850"/>
      <w:r>
        <w:rPr>
          <w:rStyle w:val="code"/>
        </w:rPr>
        <w:t>(hobj:</w:t>
      </w:r>
      <w:r w:rsidR="00267A21">
        <w:rPr>
          <w:rStyle w:val="code"/>
        </w:rPr>
        <w:t xml:space="preserve"> </w:t>
      </w:r>
      <w:r>
        <w:rPr>
          <w:rStyle w:val="code"/>
        </w:rPr>
        <w:t>integer):TPoint;</w:t>
      </w:r>
    </w:p>
    <w:p w:rsidR="009D0B6E" w:rsidRDefault="009D0B6E" w:rsidP="00F14C99">
      <w:pPr>
        <w:pStyle w:val="Caption"/>
      </w:pPr>
      <w:r>
        <w:t>Description</w:t>
      </w:r>
    </w:p>
    <w:p w:rsidR="009D0B6E" w:rsidRDefault="009D0B6E" w:rsidP="0035784B">
      <w:pPr>
        <w:pStyle w:val="BodyTextFirstIndent"/>
      </w:pPr>
      <w:r>
        <w:t>GetPolylineCentroid calculates x, y centroid coordinates of the specified polyline. The point is in bitmap coordinates.</w:t>
      </w:r>
    </w:p>
    <w:p w:rsidR="00A5553E" w:rsidRDefault="00A5553E" w:rsidP="0035784B">
      <w:pPr>
        <w:pStyle w:val="BodyTextFirstIndent"/>
      </w:pPr>
    </w:p>
    <w:p w:rsidR="00A5553E" w:rsidRDefault="00A5553E" w:rsidP="0035784B">
      <w:pPr>
        <w:pStyle w:val="BodyTextFirstIndent"/>
      </w:pPr>
    </w:p>
    <w:p w:rsidR="00A5553E" w:rsidRDefault="00A5553E" w:rsidP="0035784B">
      <w:pPr>
        <w:pStyle w:val="BodyTextFirstIndent"/>
      </w:pPr>
    </w:p>
    <w:p w:rsidR="003B5CF6" w:rsidRDefault="00A5553E" w:rsidP="00743A61">
      <w:pPr>
        <w:pStyle w:val="BodyText"/>
      </w:pPr>
      <w:r>
        <w:br/>
      </w:r>
    </w:p>
    <w:p w:rsidR="003B5CF6" w:rsidRDefault="003B5CF6" w:rsidP="00743A61">
      <w:pPr>
        <w:pStyle w:val="BodyText"/>
      </w:pPr>
    </w:p>
    <w:p w:rsidR="00B0347A" w:rsidRDefault="00B0347A" w:rsidP="005357D9">
      <w:pPr>
        <w:pStyle w:val="Links"/>
      </w:pPr>
    </w:p>
    <w:p w:rsidR="005357D9" w:rsidRPr="007253B4" w:rsidRDefault="00B0347A" w:rsidP="005357D9">
      <w:pPr>
        <w:pStyle w:val="Links"/>
        <w:rPr>
          <w:rStyle w:val="Hyperlink"/>
        </w:rPr>
      </w:pPr>
      <w:r>
        <w:br/>
      </w:r>
      <w:r w:rsidR="005357D9">
        <w:fldChar w:fldCharType="begin"/>
      </w:r>
      <w:r w:rsidR="005357D9">
        <w:instrText xml:space="preserve"> HYPERLINK  \l "ImageEnVect" </w:instrText>
      </w:r>
      <w:r w:rsidR="005357D9">
        <w:fldChar w:fldCharType="separate"/>
      </w:r>
      <w:r w:rsidR="005357D9" w:rsidRPr="007253B4">
        <w:rPr>
          <w:rStyle w:val="Hyperlink"/>
        </w:rPr>
        <w:t>ImageEnVect</w:t>
      </w:r>
    </w:p>
    <w:p w:rsidR="00267A21" w:rsidRPr="00847702" w:rsidRDefault="005357D9" w:rsidP="005357D9">
      <w:pPr>
        <w:pStyle w:val="Caption"/>
        <w:pageBreakBefore/>
        <w:rPr>
          <w:rStyle w:val="code"/>
          <w:b/>
          <w:i/>
          <w:iCs w:val="0"/>
          <w:color w:val="4F81BD" w:themeColor="accent1"/>
        </w:rPr>
      </w:pPr>
      <w:r>
        <w:rPr>
          <w:rFonts w:asciiTheme="minorHAnsi" w:eastAsiaTheme="majorEastAsia" w:hAnsiTheme="minorHAnsi"/>
          <w:bCs/>
          <w:smallCaps w:val="0"/>
          <w:color w:val="000000"/>
          <w:spacing w:val="0"/>
          <w:szCs w:val="22"/>
          <w:lang w:bidi="ar-SA"/>
        </w:rPr>
        <w:lastRenderedPageBreak/>
        <w:fldChar w:fldCharType="end"/>
      </w:r>
      <w:r w:rsidR="00267A21">
        <w:t>Declaration</w:t>
      </w:r>
    </w:p>
    <w:p w:rsidR="009D0B6E" w:rsidRDefault="009D0B6E" w:rsidP="00551829">
      <w:pPr>
        <w:pStyle w:val="NoSpacing"/>
      </w:pPr>
      <w:r w:rsidRPr="00267A21">
        <w:rPr>
          <w:rStyle w:val="code"/>
          <w:b/>
        </w:rPr>
        <w:t>function</w:t>
      </w:r>
      <w:r>
        <w:rPr>
          <w:rStyle w:val="code"/>
        </w:rPr>
        <w:t xml:space="preserve"> </w:t>
      </w:r>
      <w:bookmarkStart w:id="851" w:name="ImageEnVectGetPolylineLen"/>
      <w:r>
        <w:rPr>
          <w:rStyle w:val="code"/>
        </w:rPr>
        <w:t>GetPolylineLen</w:t>
      </w:r>
      <w:bookmarkEnd w:id="851"/>
      <w:r>
        <w:rPr>
          <w:rStyle w:val="code"/>
        </w:rPr>
        <w:t>(hobj:</w:t>
      </w:r>
      <w:r w:rsidR="00267A21">
        <w:rPr>
          <w:rStyle w:val="code"/>
        </w:rPr>
        <w:t xml:space="preserve"> </w:t>
      </w:r>
      <w:r>
        <w:rPr>
          <w:rStyle w:val="code"/>
        </w:rPr>
        <w:t>integer):</w:t>
      </w:r>
      <w:r w:rsidR="00267A21">
        <w:rPr>
          <w:rStyle w:val="code"/>
        </w:rPr>
        <w:t xml:space="preserve"> </w:t>
      </w:r>
      <w:r>
        <w:rPr>
          <w:rStyle w:val="code"/>
        </w:rPr>
        <w:t>double;</w:t>
      </w:r>
    </w:p>
    <w:p w:rsidR="009D0B6E" w:rsidRDefault="009D0B6E" w:rsidP="00F14C99">
      <w:pPr>
        <w:pStyle w:val="Caption"/>
      </w:pPr>
      <w:r>
        <w:t>Description</w:t>
      </w:r>
    </w:p>
    <w:p w:rsidR="008F4F35" w:rsidRDefault="009D0B6E" w:rsidP="000138D2">
      <w:pPr>
        <w:pStyle w:val="BodyTextFirstIndent"/>
      </w:pPr>
      <w:r>
        <w:t xml:space="preserve">GetPolylineLen returns the length (perimeter) of the specified polyline. </w:t>
      </w:r>
    </w:p>
    <w:p w:rsidR="00A5553E" w:rsidRDefault="009D0B6E" w:rsidP="00A5553E">
      <w:pPr>
        <w:pStyle w:val="BodyTextFirstIndent"/>
      </w:pPr>
      <w:r>
        <w:t>If the polyline is composed of two points, GetPolylineLen calculates the line length.</w:t>
      </w:r>
      <w:r w:rsidR="006715B0">
        <w:t xml:space="preserve">  </w:t>
      </w:r>
      <w:r>
        <w:t>If the polyline is composed of three or more points, GetPolylineLen calculates the perimeter.</w:t>
      </w:r>
    </w:p>
    <w:p w:rsidR="00F073CE" w:rsidRDefault="00F073CE" w:rsidP="00A5553E">
      <w:pPr>
        <w:pStyle w:val="Caption"/>
      </w:pPr>
    </w:p>
    <w:p w:rsidR="00F073CE" w:rsidRDefault="00F073CE" w:rsidP="00A5553E">
      <w:pPr>
        <w:pStyle w:val="Caption"/>
      </w:pPr>
    </w:p>
    <w:p w:rsidR="00267A21" w:rsidRPr="00847702" w:rsidRDefault="00A5553E" w:rsidP="00A5553E">
      <w:pPr>
        <w:pStyle w:val="Caption"/>
        <w:rPr>
          <w:rStyle w:val="code"/>
          <w:b/>
          <w:i/>
          <w:iCs w:val="0"/>
          <w:color w:val="4F81BD" w:themeColor="accent1"/>
        </w:rPr>
      </w:pPr>
      <w:r>
        <w:t>D</w:t>
      </w:r>
      <w:r w:rsidR="00267A21">
        <w:t>eclaration</w:t>
      </w:r>
    </w:p>
    <w:p w:rsidR="009D0B6E" w:rsidRDefault="009D0B6E" w:rsidP="00551829">
      <w:pPr>
        <w:pStyle w:val="NoSpacing"/>
      </w:pPr>
      <w:r w:rsidRPr="00267A21">
        <w:rPr>
          <w:rStyle w:val="code"/>
          <w:b/>
        </w:rPr>
        <w:t>function</w:t>
      </w:r>
      <w:r>
        <w:rPr>
          <w:rStyle w:val="code"/>
        </w:rPr>
        <w:t xml:space="preserve"> </w:t>
      </w:r>
      <w:bookmarkStart w:id="852" w:name="ImageEnVectGetSelectionArea"/>
      <w:r>
        <w:rPr>
          <w:rStyle w:val="code"/>
        </w:rPr>
        <w:t>GetSelectionArea</w:t>
      </w:r>
      <w:bookmarkEnd w:id="852"/>
      <w:r>
        <w:rPr>
          <w:rStyle w:val="code"/>
        </w:rPr>
        <w:t>: double;</w:t>
      </w:r>
    </w:p>
    <w:p w:rsidR="009D0B6E" w:rsidRDefault="009D0B6E" w:rsidP="00F14C99">
      <w:pPr>
        <w:pStyle w:val="Caption"/>
      </w:pPr>
      <w:r>
        <w:t>Description</w:t>
      </w:r>
    </w:p>
    <w:p w:rsidR="009D0B6E" w:rsidRDefault="009D0B6E" w:rsidP="0035784B">
      <w:pPr>
        <w:pStyle w:val="BodyTextFirstIndent"/>
      </w:pPr>
      <w:r>
        <w:t>GetSelectionArea returns the area of current selection.</w:t>
      </w:r>
    </w:p>
    <w:p w:rsidR="00A5553E" w:rsidRDefault="00A5553E" w:rsidP="0035784B">
      <w:pPr>
        <w:pStyle w:val="BodyTextFirstIndent"/>
      </w:pPr>
    </w:p>
    <w:p w:rsidR="00A5553E" w:rsidRDefault="00A5553E" w:rsidP="0035784B">
      <w:pPr>
        <w:pStyle w:val="BodyTextFirstIndent"/>
      </w:pPr>
    </w:p>
    <w:p w:rsidR="003B5CF6" w:rsidRDefault="003B5CF6" w:rsidP="00743A61">
      <w:pPr>
        <w:pStyle w:val="BodyTextIndent"/>
      </w:pPr>
    </w:p>
    <w:p w:rsidR="003B5CF6" w:rsidRDefault="003B5CF6" w:rsidP="00743A61">
      <w:pPr>
        <w:pStyle w:val="BodyTextIndent"/>
      </w:pPr>
    </w:p>
    <w:p w:rsidR="003B5CF6" w:rsidRDefault="003B5CF6" w:rsidP="00743A61">
      <w:pPr>
        <w:pStyle w:val="BodyTextIndent"/>
      </w:pPr>
    </w:p>
    <w:p w:rsidR="00B0347A" w:rsidRDefault="00B0347A" w:rsidP="005357D9">
      <w:pPr>
        <w:pStyle w:val="Links"/>
      </w:pPr>
    </w:p>
    <w:p w:rsidR="005357D9" w:rsidRPr="007253B4" w:rsidRDefault="005357D9" w:rsidP="005357D9">
      <w:pPr>
        <w:pStyle w:val="Links"/>
        <w:rPr>
          <w:rStyle w:val="Hyperlink"/>
        </w:rPr>
      </w:pPr>
      <w:r>
        <w:fldChar w:fldCharType="begin"/>
      </w:r>
      <w:r>
        <w:instrText xml:space="preserve"> HYPERLINK  \l "ImageEnVect" </w:instrText>
      </w:r>
      <w:r>
        <w:fldChar w:fldCharType="separate"/>
      </w:r>
      <w:r w:rsidRPr="007253B4">
        <w:rPr>
          <w:rStyle w:val="Hyperlink"/>
        </w:rPr>
        <w:t>ImageEnVect</w:t>
      </w:r>
    </w:p>
    <w:p w:rsidR="00267A21" w:rsidRPr="00847702" w:rsidRDefault="005357D9" w:rsidP="005357D9">
      <w:pPr>
        <w:pStyle w:val="Caption"/>
        <w:pageBreakBefore/>
        <w:rPr>
          <w:rStyle w:val="code"/>
          <w:b/>
          <w:i/>
          <w:iCs w:val="0"/>
          <w:color w:val="4F81BD" w:themeColor="accent1"/>
        </w:rPr>
      </w:pPr>
      <w:r>
        <w:rPr>
          <w:rFonts w:asciiTheme="minorHAnsi" w:eastAsiaTheme="majorEastAsia" w:hAnsiTheme="minorHAnsi"/>
          <w:bCs/>
          <w:smallCaps w:val="0"/>
          <w:color w:val="000000"/>
          <w:spacing w:val="0"/>
          <w:szCs w:val="22"/>
          <w:lang w:bidi="ar-SA"/>
        </w:rPr>
        <w:lastRenderedPageBreak/>
        <w:fldChar w:fldCharType="end"/>
      </w:r>
      <w:r w:rsidR="00267A21">
        <w:t>Declaration</w:t>
      </w:r>
    </w:p>
    <w:p w:rsidR="009D0B6E" w:rsidRDefault="009D0B6E" w:rsidP="00551829">
      <w:pPr>
        <w:pStyle w:val="NoSpacing"/>
      </w:pPr>
      <w:r w:rsidRPr="00267A21">
        <w:rPr>
          <w:rStyle w:val="code"/>
          <w:b/>
        </w:rPr>
        <w:t>function</w:t>
      </w:r>
      <w:r>
        <w:rPr>
          <w:rStyle w:val="code"/>
        </w:rPr>
        <w:t xml:space="preserve"> </w:t>
      </w:r>
      <w:bookmarkStart w:id="853" w:name="ImageEnVectGetSelectionCentroid"/>
      <w:r>
        <w:rPr>
          <w:rStyle w:val="code"/>
        </w:rPr>
        <w:t>GetSelectionCentroid</w:t>
      </w:r>
      <w:bookmarkEnd w:id="853"/>
      <w:r>
        <w:rPr>
          <w:rStyle w:val="code"/>
        </w:rPr>
        <w:t>: TPoint;</w:t>
      </w:r>
    </w:p>
    <w:p w:rsidR="009D0B6E" w:rsidRDefault="009D0B6E" w:rsidP="00F14C99">
      <w:pPr>
        <w:pStyle w:val="Caption"/>
      </w:pPr>
      <w:r>
        <w:t>Description</w:t>
      </w:r>
    </w:p>
    <w:p w:rsidR="009D0B6E" w:rsidRDefault="009D0B6E" w:rsidP="0035784B">
      <w:pPr>
        <w:pStyle w:val="BodyTextFirstIndent"/>
      </w:pPr>
      <w:r>
        <w:t>GetSelectionCentroid calculates x, y coordinates of the selection</w:t>
      </w:r>
      <w:r w:rsidR="0035784B">
        <w:t>’</w:t>
      </w:r>
      <w:r>
        <w:t>s centroid. The point is in bitmap coordinates.</w:t>
      </w:r>
    </w:p>
    <w:p w:rsidR="00267A21" w:rsidRPr="00847702" w:rsidRDefault="00DC6852" w:rsidP="00F14C99">
      <w:pPr>
        <w:pStyle w:val="Caption"/>
        <w:rPr>
          <w:rStyle w:val="code"/>
          <w:b/>
          <w:i/>
          <w:iCs w:val="0"/>
          <w:color w:val="4F81BD" w:themeColor="accent1"/>
        </w:rPr>
      </w:pPr>
      <w:r>
        <w:br/>
      </w:r>
      <w:r>
        <w:br/>
      </w:r>
      <w:r w:rsidR="00267A21">
        <w:t>Declaration</w:t>
      </w:r>
    </w:p>
    <w:p w:rsidR="009D0B6E" w:rsidRDefault="000A30DC" w:rsidP="00551829">
      <w:pPr>
        <w:pStyle w:val="NoSpacing"/>
      </w:pPr>
      <w:r w:rsidRPr="00267A21">
        <w:rPr>
          <w:rStyle w:val="code"/>
          <w:b/>
        </w:rPr>
        <w:t>f</w:t>
      </w:r>
      <w:r w:rsidR="009D0B6E" w:rsidRPr="00267A21">
        <w:rPr>
          <w:rStyle w:val="code"/>
          <w:b/>
        </w:rPr>
        <w:t>unction</w:t>
      </w:r>
      <w:r w:rsidR="009D0B6E">
        <w:rPr>
          <w:rStyle w:val="code"/>
        </w:rPr>
        <w:t xml:space="preserve"> </w:t>
      </w:r>
      <w:bookmarkStart w:id="854" w:name="ImageEnVectGetSelectionLen"/>
      <w:r w:rsidR="009D0B6E">
        <w:rPr>
          <w:rStyle w:val="code"/>
        </w:rPr>
        <w:t>GetSelectionLen</w:t>
      </w:r>
      <w:bookmarkEnd w:id="854"/>
      <w:r w:rsidR="009D0B6E">
        <w:rPr>
          <w:rStyle w:val="code"/>
        </w:rPr>
        <w:t>: double;</w:t>
      </w:r>
    </w:p>
    <w:p w:rsidR="009D0B6E" w:rsidRDefault="009D0B6E" w:rsidP="00F14C99">
      <w:pPr>
        <w:pStyle w:val="Caption"/>
      </w:pPr>
      <w:r>
        <w:t>Description</w:t>
      </w:r>
    </w:p>
    <w:p w:rsidR="009D0B6E" w:rsidRDefault="009D0B6E" w:rsidP="0035784B">
      <w:pPr>
        <w:pStyle w:val="BodyTextFirstIndent"/>
      </w:pPr>
      <w:r>
        <w:t xml:space="preserve">GetSelectionLen returns the length (perimeter) of current selection. </w:t>
      </w:r>
      <w:r w:rsidR="008F325A">
        <w:t xml:space="preserve"> </w:t>
      </w:r>
      <w:r>
        <w:t>If the selection is composed of only two points, GetSelectionLen calculates the line length; if the selection is composed of three or more points, GetSelectionLen calculates the perimeter.</w:t>
      </w:r>
    </w:p>
    <w:p w:rsidR="00A5553E" w:rsidRDefault="00A5553E" w:rsidP="00551829">
      <w:pPr>
        <w:pStyle w:val="BodyText"/>
      </w:pPr>
    </w:p>
    <w:p w:rsidR="00A5553E" w:rsidRDefault="00A5553E" w:rsidP="00551829">
      <w:pPr>
        <w:pStyle w:val="BodyText"/>
      </w:pPr>
    </w:p>
    <w:p w:rsidR="00A5553E" w:rsidRDefault="00A5553E" w:rsidP="00551829">
      <w:pPr>
        <w:pStyle w:val="BodyText"/>
      </w:pPr>
    </w:p>
    <w:p w:rsidR="003B5CF6" w:rsidRDefault="00A5553E" w:rsidP="00743A61">
      <w:pPr>
        <w:pStyle w:val="BodyText"/>
      </w:pPr>
      <w:r>
        <w:br/>
      </w:r>
      <w:r>
        <w:br/>
      </w:r>
    </w:p>
    <w:p w:rsidR="003B5CF6" w:rsidRDefault="003B5CF6" w:rsidP="00743A61">
      <w:pPr>
        <w:pStyle w:val="BodyText"/>
      </w:pPr>
    </w:p>
    <w:p w:rsidR="00B0347A" w:rsidRDefault="00B0347A" w:rsidP="005357D9">
      <w:pPr>
        <w:pStyle w:val="Links"/>
      </w:pPr>
    </w:p>
    <w:p w:rsidR="005357D9" w:rsidRPr="007253B4" w:rsidRDefault="005357D9" w:rsidP="005357D9">
      <w:pPr>
        <w:pStyle w:val="Links"/>
        <w:rPr>
          <w:rStyle w:val="Hyperlink"/>
        </w:rPr>
      </w:pPr>
      <w:r>
        <w:fldChar w:fldCharType="begin"/>
      </w:r>
      <w:r>
        <w:instrText xml:space="preserve"> HYPERLINK  \l "ImageEnVect" </w:instrText>
      </w:r>
      <w:r>
        <w:fldChar w:fldCharType="separate"/>
      </w:r>
      <w:r w:rsidRPr="007253B4">
        <w:rPr>
          <w:rStyle w:val="Hyperlink"/>
        </w:rPr>
        <w:t>ImageEnVect</w:t>
      </w:r>
    </w:p>
    <w:p w:rsidR="00267A21" w:rsidRPr="00847702" w:rsidRDefault="005357D9" w:rsidP="005357D9">
      <w:pPr>
        <w:pStyle w:val="Caption"/>
        <w:pageBreakBefore/>
        <w:rPr>
          <w:rStyle w:val="code"/>
          <w:b/>
          <w:i/>
          <w:iCs w:val="0"/>
          <w:color w:val="4F81BD" w:themeColor="accent1"/>
        </w:rPr>
      </w:pPr>
      <w:r>
        <w:rPr>
          <w:rFonts w:asciiTheme="minorHAnsi" w:eastAsiaTheme="majorEastAsia" w:hAnsiTheme="minorHAnsi"/>
          <w:bCs/>
          <w:smallCaps w:val="0"/>
          <w:color w:val="000000"/>
          <w:spacing w:val="0"/>
          <w:szCs w:val="22"/>
          <w:lang w:bidi="ar-SA"/>
        </w:rPr>
        <w:lastRenderedPageBreak/>
        <w:fldChar w:fldCharType="end"/>
      </w:r>
      <w:r w:rsidR="00267A21">
        <w:t>Declaration</w:t>
      </w:r>
    </w:p>
    <w:p w:rsidR="009D0B6E" w:rsidRDefault="009D0B6E" w:rsidP="00551829">
      <w:pPr>
        <w:pStyle w:val="NoSpacing"/>
      </w:pPr>
      <w:r w:rsidRPr="00267A21">
        <w:rPr>
          <w:rStyle w:val="code"/>
          <w:b/>
        </w:rPr>
        <w:t>property</w:t>
      </w:r>
      <w:r>
        <w:rPr>
          <w:rStyle w:val="code"/>
        </w:rPr>
        <w:t xml:space="preserve"> </w:t>
      </w:r>
      <w:bookmarkStart w:id="855" w:name="ImageEnVectMeasureCoefX"/>
      <w:r>
        <w:rPr>
          <w:rStyle w:val="code"/>
        </w:rPr>
        <w:t>MeasureCoefX</w:t>
      </w:r>
      <w:bookmarkEnd w:id="855"/>
      <w:r>
        <w:rPr>
          <w:rStyle w:val="code"/>
        </w:rPr>
        <w:t>:</w:t>
      </w:r>
      <w:r w:rsidR="00267A21">
        <w:rPr>
          <w:rStyle w:val="code"/>
        </w:rPr>
        <w:t xml:space="preserve"> </w:t>
      </w:r>
      <w:r>
        <w:rPr>
          <w:rStyle w:val="code"/>
        </w:rPr>
        <w:t>double;</w:t>
      </w:r>
    </w:p>
    <w:p w:rsidR="009D0B6E" w:rsidRDefault="009D0B6E" w:rsidP="00F14C99">
      <w:pPr>
        <w:pStyle w:val="Caption"/>
      </w:pPr>
      <w:r>
        <w:t>Description</w:t>
      </w:r>
    </w:p>
    <w:p w:rsidR="009D0B6E" w:rsidRDefault="009D0B6E" w:rsidP="0035784B">
      <w:pPr>
        <w:pStyle w:val="BodyTextFirstIndent"/>
      </w:pPr>
      <w:r>
        <w:t>MeasureCoefX specifies a coefficient to convert a bitmap length to a real world length.</w:t>
      </w:r>
    </w:p>
    <w:p w:rsidR="001C31C2" w:rsidRPr="00F2635E" w:rsidRDefault="001C31C2" w:rsidP="001C31C2">
      <w:pPr>
        <w:pStyle w:val="Heading4"/>
        <w:rPr>
          <w:sz w:val="22"/>
        </w:rPr>
      </w:pPr>
      <w:r w:rsidRPr="00F2635E">
        <w:rPr>
          <w:sz w:val="22"/>
        </w:rPr>
        <w:t>Example</w:t>
      </w:r>
    </w:p>
    <w:p w:rsidR="001C31C2" w:rsidRDefault="001C31C2" w:rsidP="001C31C2">
      <w:pPr>
        <w:pStyle w:val="NoSpacing"/>
      </w:pPr>
      <w:r>
        <w:rPr>
          <w:rStyle w:val="code"/>
        </w:rPr>
        <w:t>// convert 10 horizontal pixels to the specified</w:t>
      </w:r>
      <w:r>
        <w:rPr>
          <w:rStyle w:val="code"/>
        </w:rPr>
        <w:br/>
        <w:t>// measure unit (</w:t>
      </w:r>
      <w:hyperlink r:id="rId684" w:history="1">
        <w:r>
          <w:rPr>
            <w:rStyle w:val="Hyperlink"/>
          </w:rPr>
          <w:t>MUnit</w:t>
        </w:r>
      </w:hyperlink>
      <w:r>
        <w:rPr>
          <w:rStyle w:val="code"/>
        </w:rPr>
        <w:t>).</w:t>
      </w:r>
      <w:r>
        <w:br/>
      </w:r>
      <w:r>
        <w:rPr>
          <w:rStyle w:val="code"/>
        </w:rPr>
        <w:t>Real_length := ImageEnVect.MeasureCoefX * 10;</w:t>
      </w:r>
    </w:p>
    <w:p w:rsidR="001C31C2" w:rsidRDefault="001C31C2" w:rsidP="0035784B">
      <w:pPr>
        <w:pStyle w:val="BodyTextFirstIndent"/>
      </w:pPr>
    </w:p>
    <w:p w:rsidR="00267A21" w:rsidRPr="00847702" w:rsidRDefault="00DC6852" w:rsidP="00F14C99">
      <w:pPr>
        <w:pStyle w:val="Caption"/>
        <w:rPr>
          <w:rStyle w:val="code"/>
          <w:b/>
          <w:i/>
          <w:iCs w:val="0"/>
          <w:color w:val="4F81BD" w:themeColor="accent1"/>
        </w:rPr>
      </w:pPr>
      <w:r>
        <w:br/>
      </w:r>
      <w:r w:rsidR="00267A21">
        <w:t>Declaration</w:t>
      </w:r>
    </w:p>
    <w:p w:rsidR="009D0B6E" w:rsidRDefault="009D0B6E" w:rsidP="00551829">
      <w:pPr>
        <w:pStyle w:val="NoSpacing"/>
      </w:pPr>
      <w:r w:rsidRPr="00267A21">
        <w:rPr>
          <w:rStyle w:val="code"/>
          <w:b/>
        </w:rPr>
        <w:t>property</w:t>
      </w:r>
      <w:r>
        <w:rPr>
          <w:rStyle w:val="code"/>
        </w:rPr>
        <w:t xml:space="preserve"> </w:t>
      </w:r>
      <w:bookmarkStart w:id="856" w:name="ImageEnVectMeasureCoefY"/>
      <w:r>
        <w:rPr>
          <w:rStyle w:val="code"/>
        </w:rPr>
        <w:t>MeasureCoef</w:t>
      </w:r>
      <w:r w:rsidR="001C31C2">
        <w:rPr>
          <w:rStyle w:val="code"/>
        </w:rPr>
        <w:t>Y</w:t>
      </w:r>
      <w:bookmarkEnd w:id="856"/>
      <w:r>
        <w:rPr>
          <w:rStyle w:val="code"/>
        </w:rPr>
        <w:t>:</w:t>
      </w:r>
      <w:r w:rsidR="00267A21">
        <w:rPr>
          <w:rStyle w:val="code"/>
        </w:rPr>
        <w:t xml:space="preserve"> </w:t>
      </w:r>
      <w:r>
        <w:rPr>
          <w:rStyle w:val="code"/>
        </w:rPr>
        <w:t>double;</w:t>
      </w:r>
    </w:p>
    <w:p w:rsidR="009D0B6E" w:rsidRDefault="009D0B6E" w:rsidP="00F14C99">
      <w:pPr>
        <w:pStyle w:val="Caption"/>
      </w:pPr>
      <w:r>
        <w:t>Description</w:t>
      </w:r>
    </w:p>
    <w:p w:rsidR="001C31C2" w:rsidRDefault="009D0B6E" w:rsidP="00743A61">
      <w:pPr>
        <w:pStyle w:val="BodyText"/>
      </w:pPr>
      <w:r>
        <w:t>MeasureCoef</w:t>
      </w:r>
      <w:r w:rsidR="001C31C2">
        <w:t>Y</w:t>
      </w:r>
      <w:r>
        <w:t xml:space="preserve"> specifies a coefficient to convert a bitmap length to a real world length.</w:t>
      </w:r>
      <w:r w:rsidR="001C31C2">
        <w:br/>
      </w:r>
      <w:r w:rsidR="001C31C2" w:rsidRPr="001C31C2">
        <w:rPr>
          <w:b/>
        </w:rPr>
        <w:t>Example</w:t>
      </w:r>
    </w:p>
    <w:p w:rsidR="009D0B6E" w:rsidRDefault="001C31C2" w:rsidP="001C31C2">
      <w:pPr>
        <w:pStyle w:val="NoSpacing"/>
      </w:pPr>
      <w:r>
        <w:rPr>
          <w:rStyle w:val="code"/>
        </w:rPr>
        <w:t xml:space="preserve">// convert 10 vertical pixels to the specified </w:t>
      </w:r>
      <w:r>
        <w:rPr>
          <w:rStyle w:val="code"/>
        </w:rPr>
        <w:br/>
        <w:t>// measure unit (</w:t>
      </w:r>
      <w:hyperlink r:id="rId685" w:history="1">
        <w:r>
          <w:rPr>
            <w:rStyle w:val="Hyperlink"/>
          </w:rPr>
          <w:t>MUnit</w:t>
        </w:r>
      </w:hyperlink>
      <w:r>
        <w:rPr>
          <w:rStyle w:val="code"/>
        </w:rPr>
        <w:t>).</w:t>
      </w:r>
      <w:r>
        <w:br/>
      </w:r>
      <w:r>
        <w:rPr>
          <w:rStyle w:val="code"/>
        </w:rPr>
        <w:t>Real_length := ImageEnVect.MeasureCoefY * 10;</w:t>
      </w:r>
      <w:r>
        <w:br/>
      </w:r>
    </w:p>
    <w:p w:rsidR="00B0347A" w:rsidRDefault="00496A97" w:rsidP="005357D9">
      <w:pPr>
        <w:pStyle w:val="Links"/>
      </w:pPr>
      <w:r>
        <w:br/>
      </w:r>
    </w:p>
    <w:p w:rsidR="005357D9" w:rsidRPr="007253B4" w:rsidRDefault="005357D9" w:rsidP="005357D9">
      <w:pPr>
        <w:pStyle w:val="Links"/>
        <w:rPr>
          <w:rStyle w:val="Hyperlink"/>
        </w:rPr>
      </w:pPr>
      <w:r>
        <w:fldChar w:fldCharType="begin"/>
      </w:r>
      <w:r>
        <w:instrText xml:space="preserve"> HYPERLINK  \l "ImageEnVect" </w:instrText>
      </w:r>
      <w:r>
        <w:fldChar w:fldCharType="separate"/>
      </w:r>
      <w:r w:rsidRPr="007253B4">
        <w:rPr>
          <w:rStyle w:val="Hyperlink"/>
        </w:rPr>
        <w:t>ImageEnVect</w:t>
      </w:r>
    </w:p>
    <w:p w:rsidR="00267A21" w:rsidRPr="00847702" w:rsidRDefault="005357D9" w:rsidP="005357D9">
      <w:pPr>
        <w:pStyle w:val="Caption"/>
        <w:rPr>
          <w:rStyle w:val="code"/>
          <w:b/>
          <w:i/>
          <w:iCs w:val="0"/>
          <w:color w:val="4F81BD" w:themeColor="accent1"/>
        </w:rPr>
      </w:pPr>
      <w:r>
        <w:rPr>
          <w:rFonts w:asciiTheme="minorHAnsi" w:eastAsiaTheme="majorEastAsia" w:hAnsiTheme="minorHAnsi"/>
          <w:bCs/>
          <w:color w:val="000000"/>
          <w:spacing w:val="0"/>
          <w:szCs w:val="22"/>
          <w:lang w:bidi="ar-SA"/>
        </w:rPr>
        <w:lastRenderedPageBreak/>
        <w:fldChar w:fldCharType="end"/>
      </w:r>
      <w:r w:rsidR="00267A21">
        <w:t>Declaration</w:t>
      </w:r>
    </w:p>
    <w:p w:rsidR="009D0B6E" w:rsidRDefault="009D0B6E" w:rsidP="00551829">
      <w:pPr>
        <w:pStyle w:val="NoSpacing"/>
      </w:pPr>
      <w:r w:rsidRPr="00267A21">
        <w:rPr>
          <w:rStyle w:val="code"/>
          <w:b/>
        </w:rPr>
        <w:t>property</w:t>
      </w:r>
      <w:r>
        <w:rPr>
          <w:rStyle w:val="code"/>
        </w:rPr>
        <w:t xml:space="preserve"> </w:t>
      </w:r>
      <w:bookmarkStart w:id="857" w:name="ImageEnVectMeasureHintBorder1"/>
      <w:r>
        <w:rPr>
          <w:rStyle w:val="code"/>
        </w:rPr>
        <w:t>MeasureHintBorder1</w:t>
      </w:r>
      <w:bookmarkEnd w:id="857"/>
      <w:r>
        <w:rPr>
          <w:rStyle w:val="code"/>
        </w:rPr>
        <w:t>:</w:t>
      </w:r>
      <w:r w:rsidR="00F073CE">
        <w:rPr>
          <w:rStyle w:val="code"/>
        </w:rPr>
        <w:t xml:space="preserve"> </w:t>
      </w:r>
      <w:r>
        <w:rPr>
          <w:rStyle w:val="code"/>
        </w:rPr>
        <w:t>TColor;</w:t>
      </w:r>
    </w:p>
    <w:p w:rsidR="009D0B6E" w:rsidRDefault="009D0B6E" w:rsidP="00F14C99">
      <w:pPr>
        <w:pStyle w:val="Caption"/>
      </w:pPr>
      <w:r>
        <w:t>Description</w:t>
      </w:r>
    </w:p>
    <w:p w:rsidR="009D0B6E" w:rsidRDefault="009D0B6E" w:rsidP="0035784B">
      <w:pPr>
        <w:pStyle w:val="BodyTextFirstIndent"/>
      </w:pPr>
      <w:r>
        <w:t>MeasureHintBorder1 specifies the border color used for measures hint. It is used to draw the top-left sides.</w:t>
      </w:r>
    </w:p>
    <w:p w:rsidR="00F073CE" w:rsidRDefault="00F073CE" w:rsidP="00F14C99">
      <w:pPr>
        <w:pStyle w:val="Caption"/>
      </w:pPr>
    </w:p>
    <w:p w:rsidR="00267A21" w:rsidRPr="00847702" w:rsidRDefault="00267A21" w:rsidP="00F14C99">
      <w:pPr>
        <w:pStyle w:val="Caption"/>
        <w:rPr>
          <w:rStyle w:val="code"/>
          <w:b/>
          <w:i/>
          <w:iCs w:val="0"/>
          <w:color w:val="4F81BD" w:themeColor="accent1"/>
        </w:rPr>
      </w:pPr>
      <w:r>
        <w:t>Declaration</w:t>
      </w:r>
    </w:p>
    <w:p w:rsidR="009D0B6E" w:rsidRDefault="009D0B6E" w:rsidP="00551829">
      <w:pPr>
        <w:pStyle w:val="NoSpacing"/>
      </w:pPr>
      <w:r w:rsidRPr="00267A21">
        <w:rPr>
          <w:rStyle w:val="code"/>
          <w:b/>
        </w:rPr>
        <w:t>property</w:t>
      </w:r>
      <w:r>
        <w:rPr>
          <w:rStyle w:val="code"/>
        </w:rPr>
        <w:t xml:space="preserve"> </w:t>
      </w:r>
      <w:bookmarkStart w:id="858" w:name="ImageEnVectMeasureHintBorder2"/>
      <w:r>
        <w:rPr>
          <w:rStyle w:val="code"/>
        </w:rPr>
        <w:t>MeasureHintBorder2</w:t>
      </w:r>
      <w:bookmarkEnd w:id="858"/>
      <w:r>
        <w:rPr>
          <w:rStyle w:val="code"/>
        </w:rPr>
        <w:t>:</w:t>
      </w:r>
      <w:r w:rsidR="00F073CE">
        <w:rPr>
          <w:rStyle w:val="code"/>
        </w:rPr>
        <w:t xml:space="preserve"> </w:t>
      </w:r>
      <w:r>
        <w:rPr>
          <w:rStyle w:val="code"/>
        </w:rPr>
        <w:t>TColor;</w:t>
      </w:r>
    </w:p>
    <w:p w:rsidR="009D0B6E" w:rsidRDefault="009D0B6E" w:rsidP="00F14C99">
      <w:pPr>
        <w:pStyle w:val="Caption"/>
      </w:pPr>
      <w:r>
        <w:t>Description</w:t>
      </w:r>
    </w:p>
    <w:p w:rsidR="009D0B6E" w:rsidRDefault="009D0B6E" w:rsidP="0035784B">
      <w:pPr>
        <w:pStyle w:val="BodyTextFirstIndent"/>
      </w:pPr>
      <w:r>
        <w:t>MeasureHintBorder2 specifies the border color used for measures hint. It is used to draw the bottom-right sides.</w:t>
      </w:r>
    </w:p>
    <w:p w:rsidR="00267A21" w:rsidRPr="00847702" w:rsidRDefault="008F325A" w:rsidP="00F14C99">
      <w:pPr>
        <w:pStyle w:val="Caption"/>
        <w:rPr>
          <w:rStyle w:val="code"/>
          <w:b/>
          <w:i/>
          <w:iCs w:val="0"/>
          <w:color w:val="4F81BD" w:themeColor="accent1"/>
        </w:rPr>
      </w:pPr>
      <w:r>
        <w:br/>
      </w:r>
      <w:r w:rsidR="00DC6852">
        <w:br/>
      </w:r>
      <w:r w:rsidR="00267A21">
        <w:t>Declaration</w:t>
      </w:r>
    </w:p>
    <w:p w:rsidR="009D0B6E" w:rsidRDefault="009D0B6E" w:rsidP="00551829">
      <w:pPr>
        <w:pStyle w:val="NoSpacing"/>
      </w:pPr>
      <w:r w:rsidRPr="00267A21">
        <w:rPr>
          <w:rStyle w:val="code"/>
          <w:b/>
        </w:rPr>
        <w:t>property</w:t>
      </w:r>
      <w:r>
        <w:rPr>
          <w:rStyle w:val="code"/>
        </w:rPr>
        <w:t xml:space="preserve"> </w:t>
      </w:r>
      <w:bookmarkStart w:id="859" w:name="ImageEnVectMeasureHintBrush"/>
      <w:r>
        <w:rPr>
          <w:rStyle w:val="code"/>
        </w:rPr>
        <w:t>MeasureHintBrush</w:t>
      </w:r>
      <w:bookmarkEnd w:id="859"/>
      <w:r>
        <w:rPr>
          <w:rStyle w:val="code"/>
        </w:rPr>
        <w:t>:</w:t>
      </w:r>
      <w:r w:rsidR="00267A21">
        <w:rPr>
          <w:rStyle w:val="code"/>
        </w:rPr>
        <w:t xml:space="preserve"> </w:t>
      </w:r>
      <w:r>
        <w:rPr>
          <w:rStyle w:val="code"/>
        </w:rPr>
        <w:t>TBrush;</w:t>
      </w:r>
    </w:p>
    <w:p w:rsidR="009D0B6E" w:rsidRDefault="009D0B6E" w:rsidP="00F14C99">
      <w:pPr>
        <w:pStyle w:val="Caption"/>
      </w:pPr>
      <w:r>
        <w:t>Description</w:t>
      </w:r>
    </w:p>
    <w:p w:rsidR="009D0B6E" w:rsidRDefault="009D0B6E" w:rsidP="0035784B">
      <w:pPr>
        <w:pStyle w:val="BodyTextFirstIndent"/>
      </w:pPr>
      <w:r>
        <w:t>MeasureHintBrush specifies the brush used for measures hint. It is used to draw the hint background.</w:t>
      </w:r>
    </w:p>
    <w:p w:rsidR="00A75BCB" w:rsidRDefault="00DC6852" w:rsidP="00551829">
      <w:pPr>
        <w:pStyle w:val="Heading3"/>
      </w:pPr>
      <w:r>
        <w:br/>
      </w:r>
    </w:p>
    <w:p w:rsidR="003B5CF6" w:rsidRDefault="00A5553E" w:rsidP="003B5CF6">
      <w:pPr>
        <w:pStyle w:val="Links"/>
      </w:pPr>
      <w:r>
        <w:br/>
      </w:r>
    </w:p>
    <w:p w:rsidR="005357D9" w:rsidRPr="007253B4" w:rsidRDefault="00B0347A" w:rsidP="005357D9">
      <w:pPr>
        <w:pStyle w:val="Links"/>
        <w:rPr>
          <w:rStyle w:val="Hyperlink"/>
        </w:rPr>
      </w:pPr>
      <w:r>
        <w:br/>
      </w:r>
      <w:r w:rsidR="005357D9">
        <w:fldChar w:fldCharType="begin"/>
      </w:r>
      <w:r w:rsidR="005357D9">
        <w:instrText xml:space="preserve"> HYPERLINK  \l "ImageEnVect" </w:instrText>
      </w:r>
      <w:r w:rsidR="005357D9">
        <w:fldChar w:fldCharType="separate"/>
      </w:r>
      <w:r w:rsidR="005357D9" w:rsidRPr="007253B4">
        <w:rPr>
          <w:rStyle w:val="Hyperlink"/>
        </w:rPr>
        <w:t>ImageEnVect</w:t>
      </w:r>
    </w:p>
    <w:p w:rsidR="00267A21" w:rsidRPr="00847702" w:rsidRDefault="005357D9" w:rsidP="005357D9">
      <w:pPr>
        <w:pStyle w:val="Caption"/>
        <w:rPr>
          <w:rStyle w:val="code"/>
          <w:b/>
          <w:i/>
          <w:iCs w:val="0"/>
          <w:color w:val="4F81BD" w:themeColor="accent1"/>
        </w:rPr>
      </w:pPr>
      <w:r>
        <w:rPr>
          <w:rFonts w:asciiTheme="minorHAnsi" w:eastAsiaTheme="majorEastAsia" w:hAnsiTheme="minorHAnsi"/>
          <w:bCs/>
          <w:smallCaps w:val="0"/>
          <w:color w:val="000000"/>
          <w:spacing w:val="0"/>
          <w:szCs w:val="22"/>
          <w:lang w:bidi="ar-SA"/>
        </w:rPr>
        <w:lastRenderedPageBreak/>
        <w:fldChar w:fldCharType="end"/>
      </w:r>
      <w:r w:rsidR="00267A21">
        <w:t>Declaration</w:t>
      </w:r>
    </w:p>
    <w:p w:rsidR="009D0B6E" w:rsidRDefault="009D0B6E" w:rsidP="00551829">
      <w:pPr>
        <w:pStyle w:val="NoSpacing"/>
      </w:pPr>
      <w:r w:rsidRPr="00267A21">
        <w:rPr>
          <w:rStyle w:val="code"/>
          <w:b/>
        </w:rPr>
        <w:t>property</w:t>
      </w:r>
      <w:r>
        <w:rPr>
          <w:rStyle w:val="code"/>
        </w:rPr>
        <w:t xml:space="preserve"> </w:t>
      </w:r>
      <w:bookmarkStart w:id="860" w:name="ImageEnVectMeasureHintFont"/>
      <w:r>
        <w:rPr>
          <w:rStyle w:val="code"/>
        </w:rPr>
        <w:t>MeasureHintFont</w:t>
      </w:r>
      <w:bookmarkEnd w:id="860"/>
      <w:r>
        <w:rPr>
          <w:rStyle w:val="code"/>
        </w:rPr>
        <w:t>:</w:t>
      </w:r>
      <w:r w:rsidR="00267A21">
        <w:rPr>
          <w:rStyle w:val="code"/>
        </w:rPr>
        <w:t xml:space="preserve"> </w:t>
      </w:r>
      <w:r>
        <w:rPr>
          <w:rStyle w:val="code"/>
        </w:rPr>
        <w:t>TFont;</w:t>
      </w:r>
    </w:p>
    <w:p w:rsidR="009D0B6E" w:rsidRDefault="009D0B6E" w:rsidP="00F14C99">
      <w:pPr>
        <w:pStyle w:val="Caption"/>
      </w:pPr>
      <w:r>
        <w:t>Description</w:t>
      </w:r>
    </w:p>
    <w:p w:rsidR="009D0B6E" w:rsidRDefault="009D0B6E" w:rsidP="0035784B">
      <w:pPr>
        <w:pStyle w:val="BodyTextFirstIndent"/>
      </w:pPr>
      <w:r>
        <w:t>MeasureHintFont specifies the font used for measures hint.</w:t>
      </w:r>
    </w:p>
    <w:p w:rsidR="00440D26" w:rsidRDefault="00A75BCB" w:rsidP="00551829">
      <w:pPr>
        <w:pStyle w:val="Heading3"/>
      </w:pPr>
      <w:r>
        <w:br/>
      </w:r>
    </w:p>
    <w:p w:rsidR="00267A21" w:rsidRPr="00847702" w:rsidRDefault="00267A21" w:rsidP="00F14C99">
      <w:pPr>
        <w:pStyle w:val="Caption"/>
        <w:rPr>
          <w:rStyle w:val="code"/>
          <w:b/>
          <w:i/>
          <w:iCs w:val="0"/>
          <w:color w:val="4F81BD" w:themeColor="accent1"/>
        </w:rPr>
      </w:pPr>
      <w:r>
        <w:t>Declaration</w:t>
      </w:r>
    </w:p>
    <w:p w:rsidR="009D0B6E" w:rsidRDefault="009D0B6E" w:rsidP="00551829">
      <w:pPr>
        <w:pStyle w:val="NoSpacing"/>
      </w:pPr>
      <w:r w:rsidRPr="00267A21">
        <w:rPr>
          <w:rStyle w:val="code"/>
          <w:b/>
        </w:rPr>
        <w:t>property</w:t>
      </w:r>
      <w:r>
        <w:rPr>
          <w:rStyle w:val="code"/>
        </w:rPr>
        <w:t xml:space="preserve"> </w:t>
      </w:r>
      <w:bookmarkStart w:id="861" w:name="ImageEnVectMeasureTrack"/>
      <w:r>
        <w:rPr>
          <w:rStyle w:val="code"/>
        </w:rPr>
        <w:t>MeasureTrack</w:t>
      </w:r>
      <w:bookmarkEnd w:id="861"/>
      <w:r>
        <w:rPr>
          <w:rStyle w:val="code"/>
        </w:rPr>
        <w:t xml:space="preserve">: </w:t>
      </w:r>
      <w:r w:rsidR="00657E06">
        <w:rPr>
          <w:rStyle w:val="code"/>
        </w:rPr>
        <w:t>Boolean</w:t>
      </w:r>
      <w:r>
        <w:rPr>
          <w:rStyle w:val="code"/>
        </w:rPr>
        <w:t>;</w:t>
      </w:r>
    </w:p>
    <w:p w:rsidR="009D0B6E" w:rsidRDefault="009D0B6E" w:rsidP="00F14C99">
      <w:pPr>
        <w:pStyle w:val="Caption"/>
      </w:pPr>
      <w:r>
        <w:t>Description</w:t>
      </w:r>
    </w:p>
    <w:p w:rsidR="009D0B6E" w:rsidRDefault="009D0B6E" w:rsidP="0035784B">
      <w:pPr>
        <w:pStyle w:val="BodyTextFirstIndent"/>
      </w:pPr>
      <w:r>
        <w:t xml:space="preserve">If MeasureTrack is </w:t>
      </w:r>
      <w:r w:rsidR="00CB0899">
        <w:t>true</w:t>
      </w:r>
      <w:r>
        <w:t>, on measurement tasks will be calculated as the mouse moves.</w:t>
      </w:r>
    </w:p>
    <w:p w:rsidR="00267A21" w:rsidRPr="00847702" w:rsidRDefault="00DC6852" w:rsidP="00F14C99">
      <w:pPr>
        <w:pStyle w:val="Caption"/>
        <w:rPr>
          <w:rStyle w:val="code"/>
          <w:b/>
          <w:i/>
          <w:iCs w:val="0"/>
          <w:color w:val="4F81BD" w:themeColor="accent1"/>
        </w:rPr>
      </w:pPr>
      <w:r>
        <w:br/>
      </w:r>
      <w:r>
        <w:br/>
      </w:r>
      <w:r w:rsidR="00267A21">
        <w:t>Declaration</w:t>
      </w:r>
    </w:p>
    <w:p w:rsidR="009D0B6E" w:rsidRDefault="009D0B6E" w:rsidP="00551829">
      <w:pPr>
        <w:pStyle w:val="NoSpacing"/>
      </w:pPr>
      <w:r w:rsidRPr="00267A21">
        <w:rPr>
          <w:rStyle w:val="code"/>
          <w:b/>
        </w:rPr>
        <w:t>property</w:t>
      </w:r>
      <w:r>
        <w:rPr>
          <w:rStyle w:val="code"/>
        </w:rPr>
        <w:t xml:space="preserve"> </w:t>
      </w:r>
      <w:bookmarkStart w:id="862" w:name="ImageEnVectMUnit"/>
      <w:r>
        <w:rPr>
          <w:rStyle w:val="code"/>
        </w:rPr>
        <w:t>MUnit</w:t>
      </w:r>
      <w:bookmarkEnd w:id="862"/>
      <w:r>
        <w:rPr>
          <w:rStyle w:val="code"/>
        </w:rPr>
        <w:t xml:space="preserve">: </w:t>
      </w:r>
      <w:hyperlink r:id="rId686" w:history="1">
        <w:r>
          <w:rPr>
            <w:rStyle w:val="Hyperlink"/>
          </w:rPr>
          <w:t>TIEUnits</w:t>
        </w:r>
      </w:hyperlink>
      <w:r>
        <w:rPr>
          <w:rStyle w:val="code"/>
        </w:rPr>
        <w:t>;</w:t>
      </w:r>
    </w:p>
    <w:p w:rsidR="009D0B6E" w:rsidRDefault="009D0B6E" w:rsidP="00F14C99">
      <w:pPr>
        <w:pStyle w:val="Caption"/>
      </w:pPr>
      <w:r>
        <w:t>Description</w:t>
      </w:r>
    </w:p>
    <w:p w:rsidR="009D0B6E" w:rsidRDefault="009D0B6E" w:rsidP="0035784B">
      <w:pPr>
        <w:pStyle w:val="BodyTextFirstIndent"/>
      </w:pPr>
      <w:r>
        <w:t xml:space="preserve">MUnit specifies the measurement unit used for displaying measurement tasks and for the return values of </w:t>
      </w:r>
      <w:hyperlink r:id="rId687" w:history="1">
        <w:r>
          <w:rPr>
            <w:rStyle w:val="Hyperlink"/>
          </w:rPr>
          <w:t>GetSelectionArea</w:t>
        </w:r>
      </w:hyperlink>
      <w:r>
        <w:t xml:space="preserve"> and </w:t>
      </w:r>
      <w:hyperlink r:id="rId688" w:history="1">
        <w:r>
          <w:rPr>
            <w:rStyle w:val="Hyperlink"/>
          </w:rPr>
          <w:t>GetSelectionLen</w:t>
        </w:r>
      </w:hyperlink>
      <w:r>
        <w:t xml:space="preserve"> methods.</w:t>
      </w:r>
    </w:p>
    <w:p w:rsidR="00A75BCB" w:rsidRDefault="00DC6852" w:rsidP="00551829">
      <w:pPr>
        <w:pStyle w:val="Heading3"/>
      </w:pPr>
      <w:r>
        <w:br/>
      </w:r>
      <w:r>
        <w:br/>
      </w:r>
    </w:p>
    <w:p w:rsidR="00B0347A" w:rsidRDefault="00496A97" w:rsidP="005357D9">
      <w:pPr>
        <w:pStyle w:val="Links"/>
      </w:pPr>
      <w:r>
        <w:br/>
      </w:r>
    </w:p>
    <w:p w:rsidR="005357D9" w:rsidRPr="007253B4" w:rsidRDefault="005357D9" w:rsidP="005357D9">
      <w:pPr>
        <w:pStyle w:val="Links"/>
        <w:rPr>
          <w:rStyle w:val="Hyperlink"/>
        </w:rPr>
      </w:pPr>
      <w:r>
        <w:fldChar w:fldCharType="begin"/>
      </w:r>
      <w:r>
        <w:instrText xml:space="preserve"> HYPERLINK  \l "ImageEnVect" </w:instrText>
      </w:r>
      <w:r>
        <w:fldChar w:fldCharType="separate"/>
      </w:r>
      <w:r w:rsidRPr="007253B4">
        <w:rPr>
          <w:rStyle w:val="Hyperlink"/>
        </w:rPr>
        <w:t>ImageEnVect</w:t>
      </w:r>
    </w:p>
    <w:p w:rsidR="00267A21" w:rsidRPr="00847702" w:rsidRDefault="005357D9" w:rsidP="005357D9">
      <w:pPr>
        <w:pStyle w:val="Caption"/>
        <w:rPr>
          <w:rStyle w:val="code"/>
          <w:b/>
          <w:i/>
          <w:iCs w:val="0"/>
          <w:color w:val="4F81BD" w:themeColor="accent1"/>
        </w:rPr>
      </w:pPr>
      <w:r>
        <w:rPr>
          <w:rFonts w:asciiTheme="minorHAnsi" w:eastAsiaTheme="majorEastAsia" w:hAnsiTheme="minorHAnsi"/>
          <w:bCs/>
          <w:color w:val="000000"/>
          <w:spacing w:val="0"/>
          <w:szCs w:val="22"/>
          <w:lang w:bidi="ar-SA"/>
        </w:rPr>
        <w:lastRenderedPageBreak/>
        <w:fldChar w:fldCharType="end"/>
      </w:r>
      <w:r w:rsidR="00267A21">
        <w:t>Declaration</w:t>
      </w:r>
    </w:p>
    <w:p w:rsidR="009D0B6E" w:rsidRDefault="009D0B6E" w:rsidP="00551829">
      <w:pPr>
        <w:pStyle w:val="NoSpacing"/>
      </w:pPr>
      <w:r w:rsidRPr="00267A21">
        <w:rPr>
          <w:rStyle w:val="code"/>
          <w:b/>
        </w:rPr>
        <w:t>property</w:t>
      </w:r>
      <w:r>
        <w:rPr>
          <w:rStyle w:val="code"/>
        </w:rPr>
        <w:t xml:space="preserve"> </w:t>
      </w:r>
      <w:bookmarkStart w:id="863" w:name="ImageEnVectScaleFactor"/>
      <w:r>
        <w:rPr>
          <w:rStyle w:val="code"/>
        </w:rPr>
        <w:t>ScaleFactor</w:t>
      </w:r>
      <w:bookmarkEnd w:id="863"/>
      <w:r>
        <w:rPr>
          <w:rStyle w:val="code"/>
        </w:rPr>
        <w:t>: double;</w:t>
      </w:r>
    </w:p>
    <w:p w:rsidR="009D0B6E" w:rsidRDefault="009D0B6E" w:rsidP="00F14C99">
      <w:pPr>
        <w:pStyle w:val="Caption"/>
      </w:pPr>
      <w:r>
        <w:t>Description</w:t>
      </w:r>
    </w:p>
    <w:p w:rsidR="008F325A" w:rsidRDefault="009D0B6E" w:rsidP="0035784B">
      <w:pPr>
        <w:pStyle w:val="BodyTextFirstIndent"/>
      </w:pPr>
      <w:r>
        <w:t>ScaleFactor specifies</w:t>
      </w:r>
      <w:r w:rsidR="008F325A">
        <w:t xml:space="preserve"> the scale factor (default 1).</w:t>
      </w:r>
    </w:p>
    <w:p w:rsidR="009D0B6E" w:rsidRDefault="009D0B6E" w:rsidP="0035784B">
      <w:pPr>
        <w:pStyle w:val="BodyTextFirstIndent"/>
      </w:pPr>
      <w:r>
        <w:t>In the common representation X:Y (ex. 1:100000) is the Y value (100000).</w:t>
      </w:r>
      <w:r w:rsidR="006715B0">
        <w:t xml:space="preserve">  </w:t>
      </w:r>
      <w:r>
        <w:t xml:space="preserve">This value, with </w:t>
      </w:r>
      <w:hyperlink r:id="rId689" w:history="1">
        <w:r>
          <w:rPr>
            <w:rStyle w:val="Hyperlink"/>
          </w:rPr>
          <w:t>DpiX</w:t>
        </w:r>
      </w:hyperlink>
      <w:r>
        <w:t xml:space="preserve"> and </w:t>
      </w:r>
      <w:hyperlink r:id="rId690" w:history="1">
        <w:r>
          <w:rPr>
            <w:rStyle w:val="Hyperlink"/>
          </w:rPr>
          <w:t>DpiY</w:t>
        </w:r>
      </w:hyperlink>
      <w:r>
        <w:t xml:space="preserve"> (and measure unit </w:t>
      </w:r>
      <w:hyperlink r:id="rId691" w:history="1">
        <w:r>
          <w:rPr>
            <w:rStyle w:val="Hyperlink"/>
          </w:rPr>
          <w:t>MUnit</w:t>
        </w:r>
      </w:hyperlink>
      <w:r>
        <w:t>), weight the measurements of areas and line lengths.</w:t>
      </w:r>
    </w:p>
    <w:p w:rsidR="00A75BCB" w:rsidRPr="00F2635E" w:rsidRDefault="00A75BCB" w:rsidP="00A75BCB">
      <w:pPr>
        <w:pStyle w:val="Heading4"/>
        <w:rPr>
          <w:sz w:val="22"/>
        </w:rPr>
      </w:pPr>
      <w:r w:rsidRPr="00F2635E">
        <w:rPr>
          <w:sz w:val="22"/>
        </w:rPr>
        <w:t>Example</w:t>
      </w:r>
    </w:p>
    <w:p w:rsidR="00A75BCB" w:rsidRDefault="00A75BCB" w:rsidP="00A75BCB">
      <w:pPr>
        <w:pStyle w:val="NoSpacing"/>
        <w:rPr>
          <w:rStyle w:val="code"/>
        </w:rPr>
      </w:pPr>
      <w:r>
        <w:rPr>
          <w:rStyle w:val="code"/>
        </w:rPr>
        <w:t>// Sets a scale factor of 1:100000</w:t>
      </w:r>
      <w:r>
        <w:br/>
      </w:r>
      <w:r>
        <w:rPr>
          <w:rStyle w:val="code"/>
        </w:rPr>
        <w:t>ImageEnVect1.ScaleFactor := 100000;</w:t>
      </w:r>
    </w:p>
    <w:p w:rsidR="00656B4E" w:rsidRDefault="00656B4E" w:rsidP="00A75BCB">
      <w:pPr>
        <w:pStyle w:val="NoSpacing"/>
        <w:rPr>
          <w:rStyle w:val="code"/>
        </w:rPr>
      </w:pPr>
    </w:p>
    <w:p w:rsidR="00656B4E" w:rsidRDefault="00656B4E" w:rsidP="00A75BCB">
      <w:pPr>
        <w:pStyle w:val="NoSpacing"/>
        <w:rPr>
          <w:rStyle w:val="code"/>
        </w:rPr>
      </w:pPr>
    </w:p>
    <w:p w:rsidR="00656B4E" w:rsidRDefault="00656B4E" w:rsidP="00A75BCB">
      <w:pPr>
        <w:pStyle w:val="NoSpacing"/>
        <w:rPr>
          <w:rStyle w:val="code"/>
        </w:rPr>
      </w:pPr>
    </w:p>
    <w:p w:rsidR="00656B4E" w:rsidRDefault="00656B4E" w:rsidP="00A75BCB">
      <w:pPr>
        <w:pStyle w:val="NoSpacing"/>
        <w:rPr>
          <w:rStyle w:val="code"/>
        </w:rPr>
      </w:pPr>
    </w:p>
    <w:p w:rsidR="00656B4E" w:rsidRDefault="00656B4E" w:rsidP="00A75BCB">
      <w:pPr>
        <w:pStyle w:val="NoSpacing"/>
        <w:rPr>
          <w:rStyle w:val="code"/>
        </w:rPr>
      </w:pPr>
    </w:p>
    <w:p w:rsidR="00656B4E" w:rsidRDefault="00656B4E" w:rsidP="00A75BCB">
      <w:pPr>
        <w:pStyle w:val="NoSpacing"/>
        <w:rPr>
          <w:rStyle w:val="code"/>
        </w:rPr>
      </w:pPr>
    </w:p>
    <w:p w:rsidR="00656B4E" w:rsidRDefault="00656B4E" w:rsidP="00A75BCB">
      <w:pPr>
        <w:pStyle w:val="NoSpacing"/>
        <w:rPr>
          <w:rStyle w:val="code"/>
        </w:rPr>
      </w:pPr>
    </w:p>
    <w:p w:rsidR="00B0347A" w:rsidRDefault="00656B4E" w:rsidP="005357D9">
      <w:pPr>
        <w:pStyle w:val="Links"/>
      </w:pPr>
      <w:r>
        <w:br/>
      </w:r>
      <w:r>
        <w:br/>
      </w:r>
      <w:r>
        <w:br/>
      </w:r>
    </w:p>
    <w:p w:rsidR="005357D9" w:rsidRPr="007253B4" w:rsidRDefault="005357D9" w:rsidP="005357D9">
      <w:pPr>
        <w:pStyle w:val="Links"/>
        <w:rPr>
          <w:rStyle w:val="Hyperlink"/>
        </w:rPr>
      </w:pPr>
      <w:r>
        <w:fldChar w:fldCharType="begin"/>
      </w:r>
      <w:r>
        <w:instrText xml:space="preserve"> HYPERLINK  \l "ImageEnVect" </w:instrText>
      </w:r>
      <w:r>
        <w:fldChar w:fldCharType="separate"/>
      </w:r>
      <w:r w:rsidRPr="007253B4">
        <w:rPr>
          <w:rStyle w:val="Hyperlink"/>
        </w:rPr>
        <w:t>ImageEnVect</w:t>
      </w:r>
    </w:p>
    <w:p w:rsidR="00267A21" w:rsidRPr="00847702" w:rsidRDefault="005357D9" w:rsidP="005357D9">
      <w:pPr>
        <w:pStyle w:val="Caption"/>
        <w:rPr>
          <w:rStyle w:val="code"/>
          <w:b/>
          <w:i/>
          <w:iCs w:val="0"/>
          <w:color w:val="4F81BD" w:themeColor="accent1"/>
        </w:rPr>
      </w:pPr>
      <w:r>
        <w:rPr>
          <w:rFonts w:asciiTheme="minorHAnsi" w:eastAsiaTheme="majorEastAsia" w:hAnsiTheme="minorHAnsi"/>
          <w:bCs/>
          <w:color w:val="000000"/>
          <w:spacing w:val="0"/>
          <w:szCs w:val="22"/>
          <w:lang w:bidi="ar-SA"/>
        </w:rPr>
        <w:lastRenderedPageBreak/>
        <w:fldChar w:fldCharType="end"/>
      </w:r>
      <w:r w:rsidR="00267A21">
        <w:t>Declaration</w:t>
      </w:r>
    </w:p>
    <w:p w:rsidR="009D0B6E" w:rsidRDefault="009D0B6E" w:rsidP="00551829">
      <w:pPr>
        <w:pStyle w:val="NoSpacing"/>
      </w:pPr>
      <w:r w:rsidRPr="00267A21">
        <w:rPr>
          <w:rStyle w:val="code"/>
          <w:b/>
        </w:rPr>
        <w:t>procedure</w:t>
      </w:r>
      <w:r>
        <w:rPr>
          <w:rStyle w:val="code"/>
        </w:rPr>
        <w:t xml:space="preserve"> </w:t>
      </w:r>
      <w:bookmarkStart w:id="864" w:name="ImageEnVectSetScaleFromPixels"/>
      <w:r>
        <w:rPr>
          <w:rStyle w:val="code"/>
        </w:rPr>
        <w:t>SetScaleFromPixels</w:t>
      </w:r>
      <w:bookmarkEnd w:id="864"/>
      <w:r>
        <w:rPr>
          <w:rStyle w:val="code"/>
        </w:rPr>
        <w:t>(px:</w:t>
      </w:r>
      <w:r w:rsidR="00267A21">
        <w:rPr>
          <w:rStyle w:val="code"/>
        </w:rPr>
        <w:t xml:space="preserve"> </w:t>
      </w:r>
      <w:r>
        <w:rPr>
          <w:rStyle w:val="code"/>
        </w:rPr>
        <w:t>integer; mm:</w:t>
      </w:r>
      <w:r w:rsidR="00267A21">
        <w:rPr>
          <w:rStyle w:val="code"/>
        </w:rPr>
        <w:t xml:space="preserve"> </w:t>
      </w:r>
      <w:r>
        <w:rPr>
          <w:rStyle w:val="code"/>
        </w:rPr>
        <w:t>double);</w:t>
      </w:r>
    </w:p>
    <w:p w:rsidR="009D0B6E" w:rsidRDefault="009D0B6E" w:rsidP="00F14C99">
      <w:pPr>
        <w:pStyle w:val="Caption"/>
      </w:pPr>
      <w:r>
        <w:t>Description</w:t>
      </w:r>
    </w:p>
    <w:p w:rsidR="009D0B6E" w:rsidRDefault="009D0B6E" w:rsidP="0035784B">
      <w:pPr>
        <w:pStyle w:val="BodyTextFirstIndent"/>
      </w:pPr>
      <w:r>
        <w:t xml:space="preserve">SetScaleFromPixels changes the </w:t>
      </w:r>
      <w:hyperlink r:id="rId692" w:history="1">
        <w:r>
          <w:rPr>
            <w:rStyle w:val="Hyperlink"/>
          </w:rPr>
          <w:t>ScaleFactor</w:t>
        </w:r>
      </w:hyperlink>
      <w:r>
        <w:t xml:space="preserve"> property such that px pixels correspond to one mm (</w:t>
      </w:r>
      <w:hyperlink r:id="rId693" w:history="1">
        <w:r>
          <w:rPr>
            <w:rStyle w:val="Hyperlink"/>
          </w:rPr>
          <w:t>MUnit</w:t>
        </w:r>
      </w:hyperlink>
      <w:r>
        <w:t>).</w:t>
      </w:r>
    </w:p>
    <w:p w:rsidR="00A75BCB" w:rsidRPr="00F2635E" w:rsidRDefault="00A75BCB" w:rsidP="00A75BCB">
      <w:pPr>
        <w:pStyle w:val="Heading4"/>
        <w:rPr>
          <w:sz w:val="22"/>
        </w:rPr>
      </w:pPr>
      <w:r w:rsidRPr="00F2635E">
        <w:rPr>
          <w:sz w:val="22"/>
        </w:rPr>
        <w:t>Example</w:t>
      </w:r>
    </w:p>
    <w:p w:rsidR="00A75BCB" w:rsidRDefault="00A75BCB" w:rsidP="00A75BCB">
      <w:pPr>
        <w:pStyle w:val="NoSpacing"/>
      </w:pPr>
      <w:r>
        <w:rPr>
          <w:rStyle w:val="code"/>
        </w:rPr>
        <w:t xml:space="preserve">// This code makes so that 100 pixels are equals </w:t>
      </w:r>
      <w:r>
        <w:rPr>
          <w:rStyle w:val="code"/>
        </w:rPr>
        <w:br/>
        <w:t>// to 1 meter.</w:t>
      </w:r>
      <w:r>
        <w:br/>
      </w:r>
      <w:r>
        <w:rPr>
          <w:rStyle w:val="code"/>
        </w:rPr>
        <w:t>ImageEnVect1.MUnit := ieuMETERS;</w:t>
      </w:r>
      <w:r>
        <w:br/>
      </w:r>
      <w:r>
        <w:rPr>
          <w:rStyle w:val="code"/>
        </w:rPr>
        <w:t>ImageEnVect1.SetScaleFromPixels(100,1);</w:t>
      </w:r>
    </w:p>
    <w:p w:rsidR="00F073CE" w:rsidRDefault="00F073CE" w:rsidP="00F14C99">
      <w:pPr>
        <w:pStyle w:val="Caption"/>
      </w:pPr>
    </w:p>
    <w:p w:rsidR="00AF787F" w:rsidRPr="00AF787F" w:rsidRDefault="00AF787F" w:rsidP="00AF787F">
      <w:pPr>
        <w:rPr>
          <w:lang w:bidi="hi-IN"/>
        </w:rPr>
      </w:pPr>
    </w:p>
    <w:p w:rsidR="00267A21" w:rsidRPr="00847702" w:rsidRDefault="00267A21" w:rsidP="00F14C99">
      <w:pPr>
        <w:pStyle w:val="Caption"/>
        <w:rPr>
          <w:rStyle w:val="code"/>
          <w:b/>
          <w:i/>
          <w:iCs w:val="0"/>
          <w:color w:val="4F81BD" w:themeColor="accent1"/>
        </w:rPr>
      </w:pPr>
      <w:r>
        <w:t>Declaration</w:t>
      </w:r>
    </w:p>
    <w:p w:rsidR="009D0B6E" w:rsidRDefault="009D0B6E" w:rsidP="00551829">
      <w:pPr>
        <w:pStyle w:val="NoSpacing"/>
      </w:pPr>
      <w:r w:rsidRPr="00267A21">
        <w:rPr>
          <w:rStyle w:val="code"/>
          <w:b/>
        </w:rPr>
        <w:t>procedure</w:t>
      </w:r>
      <w:r>
        <w:rPr>
          <w:rStyle w:val="code"/>
        </w:rPr>
        <w:t xml:space="preserve"> </w:t>
      </w:r>
      <w:bookmarkStart w:id="865" w:name="ImageEnVectSetScaleFromSelectionLen"/>
      <w:r>
        <w:rPr>
          <w:rStyle w:val="code"/>
        </w:rPr>
        <w:t>SetScaleFromSelectionLen</w:t>
      </w:r>
      <w:bookmarkEnd w:id="865"/>
      <w:r>
        <w:rPr>
          <w:rStyle w:val="code"/>
        </w:rPr>
        <w:t>(mm:</w:t>
      </w:r>
      <w:r w:rsidR="00267A21">
        <w:rPr>
          <w:rStyle w:val="code"/>
        </w:rPr>
        <w:t xml:space="preserve"> </w:t>
      </w:r>
      <w:r>
        <w:rPr>
          <w:rStyle w:val="code"/>
        </w:rPr>
        <w:t>double);</w:t>
      </w:r>
    </w:p>
    <w:p w:rsidR="009D0B6E" w:rsidRDefault="009D0B6E" w:rsidP="00F14C99">
      <w:pPr>
        <w:pStyle w:val="Caption"/>
      </w:pPr>
      <w:r>
        <w:t>Description</w:t>
      </w:r>
    </w:p>
    <w:p w:rsidR="009D0B6E" w:rsidRDefault="009D0B6E" w:rsidP="0035784B">
      <w:pPr>
        <w:pStyle w:val="BodyTextFirstIndent"/>
      </w:pPr>
      <w:r>
        <w:t>SetScaleFromSelectionLen makes the perimeter of the selection region correspond to one mm (</w:t>
      </w:r>
      <w:hyperlink r:id="rId694" w:history="1">
        <w:r>
          <w:rPr>
            <w:rStyle w:val="Hyperlink"/>
          </w:rPr>
          <w:t>MUnit</w:t>
        </w:r>
      </w:hyperlink>
      <w:r>
        <w:t xml:space="preserve">) by changing </w:t>
      </w:r>
      <w:hyperlink r:id="rId695" w:history="1">
        <w:r>
          <w:rPr>
            <w:rStyle w:val="Hyperlink"/>
          </w:rPr>
          <w:t>ScaleFactor</w:t>
        </w:r>
      </w:hyperlink>
      <w:r>
        <w:t xml:space="preserve"> property.</w:t>
      </w:r>
    </w:p>
    <w:p w:rsidR="003B5CF6" w:rsidRDefault="003B5CF6" w:rsidP="00743A61">
      <w:pPr>
        <w:pStyle w:val="BodyText"/>
      </w:pPr>
    </w:p>
    <w:p w:rsidR="00496A97" w:rsidRDefault="00496A97" w:rsidP="00496A97">
      <w:pPr>
        <w:pStyle w:val="Links"/>
      </w:pPr>
    </w:p>
    <w:p w:rsidR="00B0347A" w:rsidRDefault="00B0347A" w:rsidP="005357D9">
      <w:pPr>
        <w:pStyle w:val="Links"/>
      </w:pPr>
    </w:p>
    <w:p w:rsidR="005357D9" w:rsidRPr="007253B4" w:rsidRDefault="005357D9" w:rsidP="005357D9">
      <w:pPr>
        <w:pStyle w:val="Links"/>
        <w:rPr>
          <w:rStyle w:val="Hyperlink"/>
        </w:rPr>
      </w:pPr>
      <w:r>
        <w:fldChar w:fldCharType="begin"/>
      </w:r>
      <w:r>
        <w:instrText xml:space="preserve"> HYPERLINK  \l "ImageEnVect" </w:instrText>
      </w:r>
      <w:r>
        <w:fldChar w:fldCharType="separate"/>
      </w:r>
      <w:r w:rsidRPr="007253B4">
        <w:rPr>
          <w:rStyle w:val="Hyperlink"/>
        </w:rPr>
        <w:t>ImageEnVect</w:t>
      </w:r>
    </w:p>
    <w:p w:rsidR="009D0B6E" w:rsidRDefault="005357D9" w:rsidP="005357D9">
      <w:pPr>
        <w:pStyle w:val="Quote"/>
      </w:pPr>
      <w:r>
        <w:rPr>
          <w:rFonts w:eastAsiaTheme="majorEastAsia"/>
          <w:bCs w:val="0"/>
          <w:smallCaps/>
          <w:color w:val="000000"/>
          <w:lang w:bidi="ar-SA"/>
        </w:rPr>
        <w:lastRenderedPageBreak/>
        <w:fldChar w:fldCharType="end"/>
      </w:r>
      <w:r w:rsidR="008E3F1C">
        <w:t>Object Editing</w:t>
      </w:r>
    </w:p>
    <w:p w:rsidR="00267A21" w:rsidRPr="00847702" w:rsidRDefault="00267A21" w:rsidP="00995E88">
      <w:pPr>
        <w:pStyle w:val="Caption"/>
        <w:rPr>
          <w:rStyle w:val="code"/>
          <w:b/>
          <w:i/>
          <w:iCs w:val="0"/>
          <w:color w:val="4F81BD" w:themeColor="accent1"/>
        </w:rPr>
      </w:pPr>
      <w:r>
        <w:t>Declaration</w:t>
      </w:r>
    </w:p>
    <w:p w:rsidR="008E3F1C" w:rsidRDefault="008E3F1C" w:rsidP="00551829">
      <w:pPr>
        <w:pStyle w:val="NoSpacing"/>
      </w:pPr>
      <w:r w:rsidRPr="00267A21">
        <w:rPr>
          <w:rStyle w:val="code"/>
          <w:b/>
        </w:rPr>
        <w:t>function</w:t>
      </w:r>
      <w:r>
        <w:rPr>
          <w:rStyle w:val="code"/>
        </w:rPr>
        <w:t xml:space="preserve"> </w:t>
      </w:r>
      <w:bookmarkStart w:id="866" w:name="ImageEnVectAddNewObject"/>
      <w:r>
        <w:rPr>
          <w:rStyle w:val="code"/>
        </w:rPr>
        <w:t>AddNewObject</w:t>
      </w:r>
      <w:bookmarkEnd w:id="866"/>
      <w:r>
        <w:rPr>
          <w:rStyle w:val="code"/>
        </w:rPr>
        <w:t>:</w:t>
      </w:r>
      <w:r w:rsidR="00267A21">
        <w:rPr>
          <w:rStyle w:val="code"/>
        </w:rPr>
        <w:t xml:space="preserve"> </w:t>
      </w:r>
      <w:r>
        <w:rPr>
          <w:rStyle w:val="code"/>
        </w:rPr>
        <w:t>integer;</w:t>
      </w:r>
      <w:r>
        <w:br/>
      </w:r>
      <w:r w:rsidRPr="00267A21">
        <w:rPr>
          <w:rStyle w:val="code"/>
          <w:b/>
        </w:rPr>
        <w:t>function</w:t>
      </w:r>
      <w:r>
        <w:rPr>
          <w:rStyle w:val="code"/>
        </w:rPr>
        <w:t xml:space="preserve"> AddNewObject(Kind:</w:t>
      </w:r>
      <w:r w:rsidR="00267A21">
        <w:rPr>
          <w:rStyle w:val="code"/>
        </w:rPr>
        <w:t xml:space="preserve"> </w:t>
      </w:r>
      <w:hyperlink r:id="rId696" w:history="1">
        <w:r>
          <w:rPr>
            <w:rStyle w:val="Hyperlink"/>
          </w:rPr>
          <w:t>TIEVObjectKind</w:t>
        </w:r>
      </w:hyperlink>
      <w:r>
        <w:rPr>
          <w:rStyle w:val="code"/>
        </w:rPr>
        <w:t>; Rect:</w:t>
      </w:r>
      <w:r w:rsidR="00267A21">
        <w:rPr>
          <w:rStyle w:val="code"/>
        </w:rPr>
        <w:t xml:space="preserve"> </w:t>
      </w:r>
      <w:r>
        <w:rPr>
          <w:rStyle w:val="code"/>
        </w:rPr>
        <w:t>TRect; Color:</w:t>
      </w:r>
      <w:r w:rsidR="00267A21">
        <w:rPr>
          <w:rStyle w:val="code"/>
        </w:rPr>
        <w:t xml:space="preserve"> </w:t>
      </w:r>
      <w:r>
        <w:rPr>
          <w:rStyle w:val="code"/>
        </w:rPr>
        <w:t>TColor):integer; overload;</w:t>
      </w:r>
    </w:p>
    <w:p w:rsidR="008E3F1C" w:rsidRDefault="008E3F1C" w:rsidP="00995E88">
      <w:pPr>
        <w:pStyle w:val="Caption"/>
      </w:pPr>
      <w:r>
        <w:t>Description</w:t>
      </w:r>
    </w:p>
    <w:p w:rsidR="008E3F1C" w:rsidRDefault="008E3F1C" w:rsidP="0035784B">
      <w:pPr>
        <w:pStyle w:val="BodyTextFirstIndent"/>
      </w:pPr>
      <w:r>
        <w:rPr>
          <w:rStyle w:val="code"/>
        </w:rPr>
        <w:t>AddNewObject</w:t>
      </w:r>
      <w:r>
        <w:t xml:space="preserve"> inserts a new object and returns a handle to the object.</w:t>
      </w:r>
      <w:r w:rsidR="006715B0">
        <w:t xml:space="preserve">  </w:t>
      </w:r>
      <w:r>
        <w:t>The second overload allows specify</w:t>
      </w:r>
      <w:r w:rsidR="006715B0">
        <w:t>ing</w:t>
      </w:r>
      <w:r>
        <w:t xml:space="preserve"> object Kind, rectangle and pen color.</w:t>
      </w:r>
    </w:p>
    <w:p w:rsidR="00A75BCB" w:rsidRPr="00F2635E" w:rsidRDefault="00A75BCB" w:rsidP="00A75BCB">
      <w:pPr>
        <w:pStyle w:val="Heading4"/>
        <w:rPr>
          <w:sz w:val="22"/>
        </w:rPr>
      </w:pPr>
      <w:r w:rsidRPr="00F2635E">
        <w:rPr>
          <w:sz w:val="22"/>
        </w:rPr>
        <w:t>Example</w:t>
      </w:r>
    </w:p>
    <w:p w:rsidR="00656B4E" w:rsidRDefault="00656B4E" w:rsidP="00656B4E"/>
    <w:p w:rsidR="00656B4E" w:rsidRDefault="00656B4E" w:rsidP="00656B4E"/>
    <w:p w:rsidR="00656B4E" w:rsidRDefault="00656B4E" w:rsidP="00656B4E"/>
    <w:p w:rsidR="00656B4E" w:rsidRDefault="00656B4E" w:rsidP="00656B4E"/>
    <w:p w:rsidR="00656B4E" w:rsidRDefault="00656B4E" w:rsidP="00656B4E"/>
    <w:p w:rsidR="00656B4E" w:rsidRDefault="00656B4E" w:rsidP="00656B4E"/>
    <w:p w:rsidR="00B0347A" w:rsidRDefault="00656B4E" w:rsidP="005357D9">
      <w:pPr>
        <w:pStyle w:val="Links"/>
      </w:pPr>
      <w:r>
        <w:br/>
      </w:r>
      <w:r w:rsidR="003B5CF6">
        <w:br/>
      </w:r>
      <w:r w:rsidR="003B5CF6">
        <w:br/>
      </w:r>
      <w:r w:rsidR="003B5CF6">
        <w:br/>
      </w:r>
    </w:p>
    <w:p w:rsidR="00B0347A" w:rsidRDefault="00B0347A" w:rsidP="005357D9">
      <w:pPr>
        <w:pStyle w:val="Links"/>
      </w:pPr>
    </w:p>
    <w:p w:rsidR="005357D9" w:rsidRPr="007253B4" w:rsidRDefault="005357D9" w:rsidP="005357D9">
      <w:pPr>
        <w:pStyle w:val="Links"/>
        <w:rPr>
          <w:rStyle w:val="Hyperlink"/>
        </w:rPr>
      </w:pPr>
      <w:r>
        <w:fldChar w:fldCharType="begin"/>
      </w:r>
      <w:r>
        <w:instrText xml:space="preserve"> HYPERLINK  \l "ImageEnVect" </w:instrText>
      </w:r>
      <w:r>
        <w:fldChar w:fldCharType="separate"/>
      </w:r>
      <w:r w:rsidRPr="007253B4">
        <w:rPr>
          <w:rStyle w:val="Hyperlink"/>
        </w:rPr>
        <w:t>ImageEnVect</w:t>
      </w:r>
    </w:p>
    <w:p w:rsidR="00A75BCB" w:rsidRDefault="005357D9" w:rsidP="00B0347A">
      <w:pPr>
        <w:pStyle w:val="Links"/>
        <w:jc w:val="left"/>
      </w:pPr>
      <w:r>
        <w:rPr>
          <w:bCs w:val="0"/>
          <w:smallCaps/>
        </w:rPr>
        <w:lastRenderedPageBreak/>
        <w:fldChar w:fldCharType="end"/>
      </w:r>
      <w:r w:rsidR="00A75BCB" w:rsidRPr="00A75BCB">
        <w:t>Following three blocks of code produces the same result:</w:t>
      </w:r>
      <w:r w:rsidR="00A75BCB" w:rsidRPr="00A75BCB">
        <w:br/>
      </w:r>
      <w:r w:rsidR="00A75BCB">
        <w:br/>
      </w:r>
      <w:r w:rsidR="00A75BCB" w:rsidRPr="00A75BCB">
        <w:rPr>
          <w:rStyle w:val="NoSpacingChar"/>
        </w:rPr>
        <w:t>1)</w:t>
      </w:r>
      <w:r w:rsidR="00A75BCB" w:rsidRPr="00A75BCB">
        <w:rPr>
          <w:rStyle w:val="NoSpacingChar"/>
        </w:rPr>
        <w:br/>
        <w:t>h := ImageEnVect.AddNewObject;</w:t>
      </w:r>
      <w:r w:rsidR="00A75BCB" w:rsidRPr="00A75BCB">
        <w:rPr>
          <w:rStyle w:val="NoSpacingChar"/>
        </w:rPr>
        <w:br/>
        <w:t>ImageEnVect.ObjKind[h] := iekBOX;</w:t>
      </w:r>
      <w:r w:rsidR="00A75BCB" w:rsidRPr="00A75BCB">
        <w:rPr>
          <w:rStyle w:val="NoSpacingChar"/>
        </w:rPr>
        <w:br/>
        <w:t>ImageEnVect.SetObjRect(h, Rect(10,10,100,100));</w:t>
      </w:r>
      <w:r w:rsidR="00A75BCB" w:rsidRPr="00A75BCB">
        <w:rPr>
          <w:rStyle w:val="NoSpacingChar"/>
        </w:rPr>
        <w:br/>
        <w:t>ImageEnVect.ObjPenColor[h] := clRed;</w:t>
      </w:r>
      <w:r w:rsidR="00A75BCB" w:rsidRPr="00A75BCB">
        <w:rPr>
          <w:rStyle w:val="NoSpacingChar"/>
        </w:rPr>
        <w:br/>
      </w:r>
      <w:r w:rsidR="00A75BCB" w:rsidRPr="00A75BCB">
        <w:rPr>
          <w:rStyle w:val="NoSpacingChar"/>
        </w:rPr>
        <w:br/>
        <w:t>2)</w:t>
      </w:r>
      <w:r w:rsidR="00A75BCB" w:rsidRPr="00A75BCB">
        <w:rPr>
          <w:rStyle w:val="NoSpacingChar"/>
        </w:rPr>
        <w:br/>
        <w:t>ImageEnVect.ObjKind[-1] := iekBOX;</w:t>
      </w:r>
      <w:r w:rsidR="00A75BCB" w:rsidRPr="00A75BCB">
        <w:rPr>
          <w:rStyle w:val="NoSpacingChar"/>
        </w:rPr>
        <w:br/>
        <w:t>ImageEnVect.SetObjRect(-1, Rect(10,10,100,100));</w:t>
      </w:r>
      <w:r w:rsidR="00A75BCB" w:rsidRPr="00A75BCB">
        <w:rPr>
          <w:rStyle w:val="NoSpacingChar"/>
        </w:rPr>
        <w:br/>
        <w:t>ImageEnVect.ObjPenColor[-1] := clRed;</w:t>
      </w:r>
      <w:r w:rsidR="00A75BCB" w:rsidRPr="00A75BCB">
        <w:rPr>
          <w:rStyle w:val="NoSpacingChar"/>
        </w:rPr>
        <w:br/>
        <w:t>ImageEnVect.AddNewObject;</w:t>
      </w:r>
      <w:r w:rsidR="00A75BCB" w:rsidRPr="00A75BCB">
        <w:rPr>
          <w:rStyle w:val="NoSpacingChar"/>
        </w:rPr>
        <w:br/>
      </w:r>
      <w:r w:rsidR="00A75BCB" w:rsidRPr="00A75BCB">
        <w:rPr>
          <w:rStyle w:val="NoSpacingChar"/>
        </w:rPr>
        <w:br/>
        <w:t>3)</w:t>
      </w:r>
      <w:r w:rsidR="00A75BCB" w:rsidRPr="00A75BCB">
        <w:rPr>
          <w:rStyle w:val="NoSpacingChar"/>
        </w:rPr>
        <w:br/>
        <w:t>ImageEnVect.AddNewObject(iekBOX, Rect(10,10,100,100), clRed);</w:t>
      </w:r>
      <w:r w:rsidR="00A75BCB" w:rsidRPr="00A75BCB">
        <w:rPr>
          <w:rStyle w:val="NoSpacingChar"/>
        </w:rPr>
        <w:br/>
      </w:r>
    </w:p>
    <w:p w:rsidR="00656B4E" w:rsidRDefault="00656B4E" w:rsidP="00F22419">
      <w:pPr>
        <w:pStyle w:val="BodyText"/>
      </w:pPr>
    </w:p>
    <w:p w:rsidR="00656B4E" w:rsidRDefault="00656B4E" w:rsidP="00F22419">
      <w:pPr>
        <w:pStyle w:val="BodyText"/>
      </w:pPr>
    </w:p>
    <w:p w:rsidR="00656B4E" w:rsidRDefault="00656B4E" w:rsidP="00F22419">
      <w:pPr>
        <w:pStyle w:val="BodyText"/>
      </w:pPr>
    </w:p>
    <w:p w:rsidR="00656B4E" w:rsidRDefault="00656B4E" w:rsidP="00F22419">
      <w:pPr>
        <w:pStyle w:val="BodyText"/>
      </w:pPr>
    </w:p>
    <w:p w:rsidR="00656B4E" w:rsidRDefault="00656B4E" w:rsidP="00F22419">
      <w:pPr>
        <w:pStyle w:val="BodyText"/>
      </w:pPr>
    </w:p>
    <w:p w:rsidR="00656B4E" w:rsidRDefault="00656B4E" w:rsidP="00F22419">
      <w:pPr>
        <w:pStyle w:val="BodyText"/>
      </w:pPr>
    </w:p>
    <w:p w:rsidR="00656B4E" w:rsidRDefault="00656B4E" w:rsidP="00F22419">
      <w:pPr>
        <w:pStyle w:val="BodyText"/>
      </w:pPr>
    </w:p>
    <w:p w:rsidR="00B0347A" w:rsidRDefault="00656B4E" w:rsidP="005357D9">
      <w:pPr>
        <w:pStyle w:val="Links"/>
      </w:pPr>
      <w:r>
        <w:br/>
      </w:r>
    </w:p>
    <w:p w:rsidR="005357D9" w:rsidRPr="007253B4" w:rsidRDefault="005357D9" w:rsidP="005357D9">
      <w:pPr>
        <w:pStyle w:val="Links"/>
        <w:rPr>
          <w:rStyle w:val="Hyperlink"/>
        </w:rPr>
      </w:pPr>
      <w:r>
        <w:fldChar w:fldCharType="begin"/>
      </w:r>
      <w:r>
        <w:instrText xml:space="preserve"> HYPERLINK  \l "ImageEnVect" </w:instrText>
      </w:r>
      <w:r>
        <w:fldChar w:fldCharType="separate"/>
      </w:r>
      <w:r w:rsidRPr="007253B4">
        <w:rPr>
          <w:rStyle w:val="Hyperlink"/>
        </w:rPr>
        <w:t>ImageEnVect</w:t>
      </w:r>
    </w:p>
    <w:p w:rsidR="00A75BCB" w:rsidRDefault="005357D9" w:rsidP="005357D9">
      <w:pPr>
        <w:pStyle w:val="Links"/>
        <w:jc w:val="left"/>
        <w:rPr>
          <w:rStyle w:val="NoSpacingChar"/>
        </w:rPr>
      </w:pPr>
      <w:r>
        <w:rPr>
          <w:bCs w:val="0"/>
          <w:smallCaps/>
        </w:rPr>
        <w:lastRenderedPageBreak/>
        <w:fldChar w:fldCharType="end"/>
      </w:r>
      <w:r w:rsidR="00A75BCB" w:rsidRPr="005357D9">
        <w:rPr>
          <w:b/>
          <w:i/>
        </w:rPr>
        <w:t>Example</w:t>
      </w:r>
      <w:r w:rsidR="00A75BCB">
        <w:br/>
      </w:r>
      <w:r w:rsidR="00A75BCB">
        <w:br/>
      </w:r>
      <w:r w:rsidR="00A75BCB" w:rsidRPr="0009312A">
        <w:rPr>
          <w:rStyle w:val="NoSpacingChar"/>
          <w:b/>
          <w:i/>
        </w:rPr>
        <w:t xml:space="preserve">// this example paints a red line from 10, 10 </w:t>
      </w:r>
      <w:r w:rsidR="0009312A">
        <w:rPr>
          <w:rStyle w:val="NoSpacingChar"/>
          <w:b/>
          <w:i/>
        </w:rPr>
        <w:br/>
        <w:t xml:space="preserve">// </w:t>
      </w:r>
      <w:r w:rsidR="00A75BCB" w:rsidRPr="0009312A">
        <w:rPr>
          <w:rStyle w:val="NoSpacingChar"/>
          <w:b/>
          <w:i/>
        </w:rPr>
        <w:t>inside a rectangle of 100,100</w:t>
      </w:r>
      <w:r w:rsidR="00A75BCB" w:rsidRPr="0009312A">
        <w:rPr>
          <w:rStyle w:val="NoSpacingChar"/>
          <w:b/>
          <w:i/>
        </w:rPr>
        <w:br/>
      </w:r>
      <w:r w:rsidR="00A75BCB" w:rsidRPr="0009312A">
        <w:rPr>
          <w:rStyle w:val="NoSpacingChar"/>
          <w:i/>
        </w:rPr>
        <w:t>with</w:t>
      </w:r>
      <w:r w:rsidR="00A75BCB" w:rsidRPr="0009312A">
        <w:rPr>
          <w:rStyle w:val="NoSpacingChar"/>
          <w:b/>
          <w:i/>
        </w:rPr>
        <w:t xml:space="preserve"> ImageEnVect1 </w:t>
      </w:r>
      <w:r w:rsidR="00A75BCB" w:rsidRPr="0009312A">
        <w:rPr>
          <w:rStyle w:val="NoSpacingChar"/>
          <w:i/>
        </w:rPr>
        <w:t>do</w:t>
      </w:r>
      <w:r w:rsidR="00A75BCB" w:rsidRPr="0009312A">
        <w:rPr>
          <w:rStyle w:val="NoSpacingChar"/>
          <w:b/>
          <w:i/>
        </w:rPr>
        <w:br/>
      </w:r>
      <w:r w:rsidR="00A75BCB" w:rsidRPr="0009312A">
        <w:rPr>
          <w:rStyle w:val="NoSpacingChar"/>
          <w:i/>
        </w:rPr>
        <w:t>begin</w:t>
      </w:r>
      <w:r w:rsidR="00A75BCB" w:rsidRPr="0009312A">
        <w:rPr>
          <w:rStyle w:val="NoSpacingChar"/>
          <w:b/>
          <w:i/>
        </w:rPr>
        <w:br/>
      </w:r>
      <w:r w:rsidR="0009312A">
        <w:rPr>
          <w:rStyle w:val="NoSpacingChar"/>
          <w:b/>
          <w:i/>
        </w:rPr>
        <w:t xml:space="preserve">  </w:t>
      </w:r>
      <w:r w:rsidR="00A75BCB" w:rsidRPr="0009312A">
        <w:rPr>
          <w:rStyle w:val="NoSpacingChar"/>
          <w:b/>
          <w:i/>
        </w:rPr>
        <w:t>hobj := AddNewObject; // hobj is an integer</w:t>
      </w:r>
      <w:r w:rsidR="00A75BCB" w:rsidRPr="0009312A">
        <w:rPr>
          <w:rStyle w:val="NoSpacingChar"/>
          <w:b/>
          <w:i/>
        </w:rPr>
        <w:br/>
      </w:r>
      <w:r w:rsidR="0009312A">
        <w:rPr>
          <w:rStyle w:val="NoSpacingChar"/>
          <w:b/>
          <w:i/>
        </w:rPr>
        <w:t xml:space="preserve">  </w:t>
      </w:r>
      <w:r w:rsidR="00A75BCB" w:rsidRPr="0009312A">
        <w:rPr>
          <w:rStyle w:val="NoSpacingChar"/>
          <w:b/>
          <w:i/>
        </w:rPr>
        <w:t>ObjKind[hobj] := iekLINE;</w:t>
      </w:r>
      <w:r w:rsidR="00A75BCB" w:rsidRPr="0009312A">
        <w:rPr>
          <w:rStyle w:val="NoSpacingChar"/>
          <w:b/>
          <w:i/>
        </w:rPr>
        <w:br/>
      </w:r>
      <w:r w:rsidR="0009312A">
        <w:rPr>
          <w:rStyle w:val="NoSpacingChar"/>
          <w:b/>
          <w:i/>
        </w:rPr>
        <w:t xml:space="preserve">  </w:t>
      </w:r>
      <w:r w:rsidR="00A75BCB" w:rsidRPr="0009312A">
        <w:rPr>
          <w:rStyle w:val="NoSpacingChar"/>
          <w:b/>
          <w:i/>
        </w:rPr>
        <w:t>ObjLeft[hobj] := 10;</w:t>
      </w:r>
      <w:r w:rsidR="00A75BCB" w:rsidRPr="0009312A">
        <w:rPr>
          <w:rStyle w:val="NoSpacingChar"/>
          <w:b/>
          <w:i/>
        </w:rPr>
        <w:br/>
      </w:r>
      <w:r w:rsidR="0009312A">
        <w:rPr>
          <w:rStyle w:val="NoSpacingChar"/>
          <w:b/>
          <w:i/>
        </w:rPr>
        <w:t xml:space="preserve">  </w:t>
      </w:r>
      <w:r w:rsidR="00A75BCB" w:rsidRPr="0009312A">
        <w:rPr>
          <w:rStyle w:val="NoSpacingChar"/>
          <w:b/>
          <w:i/>
        </w:rPr>
        <w:t>ObjTop[hobj] := 10;</w:t>
      </w:r>
      <w:r w:rsidR="00A75BCB" w:rsidRPr="0009312A">
        <w:rPr>
          <w:rStyle w:val="NoSpacingChar"/>
          <w:b/>
          <w:i/>
        </w:rPr>
        <w:br/>
      </w:r>
      <w:r w:rsidR="0009312A">
        <w:rPr>
          <w:rStyle w:val="NoSpacingChar"/>
          <w:b/>
          <w:i/>
        </w:rPr>
        <w:t xml:space="preserve">  </w:t>
      </w:r>
      <w:r w:rsidR="00A75BCB" w:rsidRPr="0009312A">
        <w:rPr>
          <w:rStyle w:val="NoSpacingChar"/>
          <w:b/>
          <w:i/>
        </w:rPr>
        <w:t>ObjWidth[hobj] := 100;</w:t>
      </w:r>
      <w:r w:rsidR="00A75BCB" w:rsidRPr="0009312A">
        <w:rPr>
          <w:rStyle w:val="NoSpacingChar"/>
          <w:b/>
          <w:i/>
        </w:rPr>
        <w:br/>
      </w:r>
      <w:r w:rsidR="0009312A">
        <w:rPr>
          <w:rStyle w:val="NoSpacingChar"/>
          <w:b/>
          <w:i/>
        </w:rPr>
        <w:t xml:space="preserve">  </w:t>
      </w:r>
      <w:r w:rsidR="00A75BCB" w:rsidRPr="0009312A">
        <w:rPr>
          <w:rStyle w:val="NoSpacingChar"/>
          <w:b/>
          <w:i/>
        </w:rPr>
        <w:t>ObjHeight[hobj] := 100;</w:t>
      </w:r>
      <w:r w:rsidR="00A75BCB" w:rsidRPr="0009312A">
        <w:rPr>
          <w:rStyle w:val="NoSpacingChar"/>
          <w:b/>
          <w:i/>
        </w:rPr>
        <w:br/>
      </w:r>
      <w:r w:rsidR="0009312A">
        <w:rPr>
          <w:rStyle w:val="NoSpacingChar"/>
          <w:b/>
          <w:i/>
        </w:rPr>
        <w:t xml:space="preserve">  </w:t>
      </w:r>
      <w:r w:rsidR="00A75BCB" w:rsidRPr="0009312A">
        <w:rPr>
          <w:rStyle w:val="NoSpacingChar"/>
          <w:b/>
          <w:i/>
        </w:rPr>
        <w:t>ObjPenColor[hobj] := clRed;</w:t>
      </w:r>
      <w:r w:rsidR="00A75BCB" w:rsidRPr="0009312A">
        <w:rPr>
          <w:rStyle w:val="NoSpacingChar"/>
          <w:b/>
          <w:i/>
        </w:rPr>
        <w:br/>
      </w:r>
      <w:r w:rsidR="00A75BCB" w:rsidRPr="0009312A">
        <w:rPr>
          <w:rStyle w:val="NoSpacingChar"/>
          <w:i/>
        </w:rPr>
        <w:t>end</w:t>
      </w:r>
      <w:r w:rsidR="00A75BCB" w:rsidRPr="0009312A">
        <w:rPr>
          <w:rStyle w:val="NoSpacingChar"/>
          <w:b/>
          <w:i/>
        </w:rPr>
        <w:t>;</w:t>
      </w:r>
      <w:r w:rsidR="00A75BCB" w:rsidRPr="0009312A">
        <w:rPr>
          <w:rStyle w:val="NoSpacingChar"/>
          <w:b/>
          <w:i/>
        </w:rPr>
        <w:br/>
      </w:r>
      <w:r w:rsidR="00A75BCB">
        <w:br/>
      </w:r>
      <w:r w:rsidR="00A75BCB" w:rsidRPr="0009312A">
        <w:rPr>
          <w:rStyle w:val="NoSpacingChar"/>
          <w:b/>
          <w:i/>
        </w:rPr>
        <w:t>// this example paints a red line from 10,10 inside</w:t>
      </w:r>
      <w:r w:rsidR="0009312A">
        <w:rPr>
          <w:rStyle w:val="NoSpacingChar"/>
          <w:b/>
          <w:i/>
        </w:rPr>
        <w:br/>
        <w:t>//</w:t>
      </w:r>
      <w:r w:rsidR="00A75BCB" w:rsidRPr="0009312A">
        <w:rPr>
          <w:rStyle w:val="NoSpacingChar"/>
          <w:b/>
          <w:i/>
        </w:rPr>
        <w:t xml:space="preserve"> a rectangle of 100,100</w:t>
      </w:r>
      <w:r w:rsidR="00A75BCB" w:rsidRPr="0009312A">
        <w:rPr>
          <w:rStyle w:val="NoSpacingChar"/>
          <w:b/>
          <w:i/>
        </w:rPr>
        <w:br/>
        <w:t>// The -1 index is the next image to create</w:t>
      </w:r>
      <w:r w:rsidR="00A75BCB" w:rsidRPr="0009312A">
        <w:rPr>
          <w:rStyle w:val="NoSpacingChar"/>
          <w:b/>
          <w:i/>
        </w:rPr>
        <w:br/>
      </w:r>
      <w:r w:rsidR="00A75BCB" w:rsidRPr="0009312A">
        <w:rPr>
          <w:rStyle w:val="NoSpacingChar"/>
          <w:i/>
        </w:rPr>
        <w:t>with</w:t>
      </w:r>
      <w:r w:rsidR="00A75BCB" w:rsidRPr="0009312A">
        <w:rPr>
          <w:rStyle w:val="NoSpacingChar"/>
          <w:b/>
          <w:i/>
        </w:rPr>
        <w:t xml:space="preserve"> ImageEnVect1 </w:t>
      </w:r>
      <w:r w:rsidR="00A75BCB" w:rsidRPr="0009312A">
        <w:rPr>
          <w:rStyle w:val="NoSpacingChar"/>
          <w:i/>
        </w:rPr>
        <w:t>do</w:t>
      </w:r>
      <w:r w:rsidR="00A75BCB" w:rsidRPr="0009312A">
        <w:rPr>
          <w:rStyle w:val="NoSpacingChar"/>
          <w:b/>
          <w:i/>
        </w:rPr>
        <w:br/>
      </w:r>
      <w:r w:rsidR="00A75BCB" w:rsidRPr="0009312A">
        <w:rPr>
          <w:rStyle w:val="NoSpacingChar"/>
          <w:i/>
        </w:rPr>
        <w:t>begin</w:t>
      </w:r>
      <w:r w:rsidR="00A75BCB" w:rsidRPr="0009312A">
        <w:rPr>
          <w:rStyle w:val="NoSpacingChar"/>
          <w:b/>
          <w:i/>
        </w:rPr>
        <w:br/>
      </w:r>
      <w:r w:rsidR="0009312A">
        <w:rPr>
          <w:rStyle w:val="NoSpacingChar"/>
          <w:b/>
          <w:i/>
        </w:rPr>
        <w:t xml:space="preserve">  </w:t>
      </w:r>
      <w:r w:rsidR="00A75BCB" w:rsidRPr="0009312A">
        <w:rPr>
          <w:rStyle w:val="NoSpacingChar"/>
          <w:b/>
          <w:i/>
        </w:rPr>
        <w:t>ObjKind[-1] := iekLINE;</w:t>
      </w:r>
      <w:r w:rsidR="00A75BCB" w:rsidRPr="0009312A">
        <w:rPr>
          <w:rStyle w:val="NoSpacingChar"/>
          <w:b/>
          <w:i/>
        </w:rPr>
        <w:br/>
      </w:r>
      <w:r w:rsidR="0009312A">
        <w:rPr>
          <w:rStyle w:val="NoSpacingChar"/>
          <w:b/>
          <w:i/>
        </w:rPr>
        <w:t xml:space="preserve">  </w:t>
      </w:r>
      <w:r w:rsidR="00A75BCB" w:rsidRPr="0009312A">
        <w:rPr>
          <w:rStyle w:val="NoSpacingChar"/>
          <w:b/>
          <w:i/>
        </w:rPr>
        <w:t>ObjLeft[-1] := 10;</w:t>
      </w:r>
      <w:r w:rsidR="00A75BCB" w:rsidRPr="0009312A">
        <w:rPr>
          <w:rStyle w:val="NoSpacingChar"/>
          <w:b/>
          <w:i/>
        </w:rPr>
        <w:br/>
      </w:r>
      <w:r w:rsidR="0009312A">
        <w:rPr>
          <w:rStyle w:val="NoSpacingChar"/>
          <w:b/>
          <w:i/>
        </w:rPr>
        <w:t xml:space="preserve">  </w:t>
      </w:r>
      <w:r w:rsidR="00A75BCB" w:rsidRPr="0009312A">
        <w:rPr>
          <w:rStyle w:val="NoSpacingChar"/>
          <w:b/>
          <w:i/>
        </w:rPr>
        <w:t>ObjTop[-1] := 10;</w:t>
      </w:r>
      <w:r w:rsidR="00A75BCB" w:rsidRPr="0009312A">
        <w:rPr>
          <w:rStyle w:val="NoSpacingChar"/>
          <w:b/>
          <w:i/>
        </w:rPr>
        <w:br/>
      </w:r>
      <w:r w:rsidR="0009312A">
        <w:rPr>
          <w:rStyle w:val="NoSpacingChar"/>
          <w:b/>
          <w:i/>
        </w:rPr>
        <w:t xml:space="preserve">  </w:t>
      </w:r>
      <w:r w:rsidR="00A75BCB" w:rsidRPr="0009312A">
        <w:rPr>
          <w:rStyle w:val="NoSpacingChar"/>
          <w:b/>
          <w:i/>
        </w:rPr>
        <w:t>ObjWidth[-1] := 100;</w:t>
      </w:r>
      <w:r w:rsidR="00A75BCB" w:rsidRPr="0009312A">
        <w:rPr>
          <w:rStyle w:val="NoSpacingChar"/>
          <w:b/>
          <w:i/>
        </w:rPr>
        <w:br/>
      </w:r>
      <w:r w:rsidR="0009312A">
        <w:rPr>
          <w:rStyle w:val="NoSpacingChar"/>
          <w:b/>
          <w:i/>
        </w:rPr>
        <w:t xml:space="preserve">  </w:t>
      </w:r>
      <w:r w:rsidR="00A75BCB" w:rsidRPr="0009312A">
        <w:rPr>
          <w:rStyle w:val="NoSpacingChar"/>
          <w:b/>
          <w:i/>
        </w:rPr>
        <w:t>ObjHeight[-1] := 100;</w:t>
      </w:r>
      <w:r w:rsidR="00A75BCB" w:rsidRPr="0009312A">
        <w:rPr>
          <w:rStyle w:val="NoSpacingChar"/>
          <w:b/>
          <w:i/>
        </w:rPr>
        <w:br/>
      </w:r>
      <w:r w:rsidR="0009312A">
        <w:rPr>
          <w:rStyle w:val="NoSpacingChar"/>
          <w:b/>
          <w:i/>
        </w:rPr>
        <w:t xml:space="preserve">  </w:t>
      </w:r>
      <w:r w:rsidR="00A75BCB" w:rsidRPr="0009312A">
        <w:rPr>
          <w:rStyle w:val="NoSpacingChar"/>
          <w:b/>
          <w:i/>
        </w:rPr>
        <w:t>ObjPenColor[-1] := clRed;</w:t>
      </w:r>
      <w:r w:rsidR="00A75BCB" w:rsidRPr="0009312A">
        <w:rPr>
          <w:rStyle w:val="NoSpacingChar"/>
          <w:b/>
          <w:i/>
        </w:rPr>
        <w:br/>
      </w:r>
      <w:r w:rsidR="0009312A">
        <w:rPr>
          <w:rStyle w:val="NoSpacingChar"/>
          <w:b/>
          <w:i/>
        </w:rPr>
        <w:t xml:space="preserve">  </w:t>
      </w:r>
      <w:r w:rsidR="00A75BCB" w:rsidRPr="0009312A">
        <w:rPr>
          <w:rStyle w:val="NoSpacingChar"/>
          <w:b/>
          <w:i/>
        </w:rPr>
        <w:t>AddNewObject;</w:t>
      </w:r>
      <w:r w:rsidR="00A75BCB" w:rsidRPr="0009312A">
        <w:rPr>
          <w:rStyle w:val="NoSpacingChar"/>
          <w:b/>
          <w:i/>
        </w:rPr>
        <w:br/>
      </w:r>
      <w:r w:rsidR="00A75BCB" w:rsidRPr="0009312A">
        <w:rPr>
          <w:rStyle w:val="NoSpacingChar"/>
          <w:i/>
        </w:rPr>
        <w:t>end</w:t>
      </w:r>
      <w:r w:rsidR="00A75BCB" w:rsidRPr="0009312A">
        <w:rPr>
          <w:rStyle w:val="NoSpacingChar"/>
          <w:b/>
          <w:i/>
        </w:rPr>
        <w:t>;</w:t>
      </w:r>
      <w:r w:rsidR="00A75BCB" w:rsidRPr="0009312A">
        <w:rPr>
          <w:rStyle w:val="NoSpacingChar"/>
          <w:b/>
          <w:i/>
        </w:rPr>
        <w:br/>
      </w:r>
      <w:r w:rsidR="00A75BCB">
        <w:br/>
      </w:r>
    </w:p>
    <w:p w:rsidR="00B0347A" w:rsidRDefault="00656B4E" w:rsidP="005357D9">
      <w:pPr>
        <w:pStyle w:val="Links"/>
      </w:pPr>
      <w:r>
        <w:br/>
      </w:r>
      <w:r>
        <w:br/>
      </w:r>
    </w:p>
    <w:p w:rsidR="005357D9" w:rsidRPr="007253B4" w:rsidRDefault="005357D9" w:rsidP="005357D9">
      <w:pPr>
        <w:pStyle w:val="Links"/>
        <w:rPr>
          <w:rStyle w:val="Hyperlink"/>
        </w:rPr>
      </w:pPr>
      <w:r>
        <w:fldChar w:fldCharType="begin"/>
      </w:r>
      <w:r>
        <w:instrText xml:space="preserve"> HYPERLINK  \l "ImageEnVect" </w:instrText>
      </w:r>
      <w:r>
        <w:fldChar w:fldCharType="separate"/>
      </w:r>
      <w:r w:rsidRPr="007253B4">
        <w:rPr>
          <w:rStyle w:val="Hyperlink"/>
        </w:rPr>
        <w:t>ImageEnVect</w:t>
      </w:r>
    </w:p>
    <w:p w:rsidR="00656B4E" w:rsidRDefault="005357D9" w:rsidP="005357D9">
      <w:pPr>
        <w:pStyle w:val="Links"/>
        <w:jc w:val="left"/>
      </w:pPr>
      <w:r>
        <w:rPr>
          <w:bCs w:val="0"/>
          <w:smallCaps/>
        </w:rPr>
        <w:lastRenderedPageBreak/>
        <w:fldChar w:fldCharType="end"/>
      </w:r>
    </w:p>
    <w:p w:rsidR="00656B4E" w:rsidRDefault="00A75BCB" w:rsidP="00496A97">
      <w:pPr>
        <w:pStyle w:val="Heading4"/>
      </w:pPr>
      <w:r w:rsidRPr="0009312A">
        <w:rPr>
          <w:rStyle w:val="NoSpacingChar"/>
          <w:b w:val="0"/>
          <w:i w:val="0"/>
        </w:rPr>
        <w:t>// this example paint a red line from 10,10 inside</w:t>
      </w:r>
      <w:r w:rsidR="0009312A">
        <w:rPr>
          <w:rStyle w:val="NoSpacingChar"/>
          <w:b w:val="0"/>
          <w:i w:val="0"/>
        </w:rPr>
        <w:br/>
        <w:t>//</w:t>
      </w:r>
      <w:r w:rsidRPr="0009312A">
        <w:rPr>
          <w:rStyle w:val="NoSpacingChar"/>
          <w:b w:val="0"/>
          <w:i w:val="0"/>
        </w:rPr>
        <w:t xml:space="preserve"> a rectangle of 100,100</w:t>
      </w:r>
      <w:r w:rsidRPr="0009312A">
        <w:rPr>
          <w:rStyle w:val="NoSpacingChar"/>
          <w:b w:val="0"/>
          <w:i w:val="0"/>
        </w:rPr>
        <w:br/>
        <w:t>// The -2 index is the latest image created</w:t>
      </w:r>
      <w:r w:rsidRPr="0009312A">
        <w:rPr>
          <w:rStyle w:val="NoSpacingChar"/>
          <w:b w:val="0"/>
          <w:i w:val="0"/>
        </w:rPr>
        <w:br/>
      </w:r>
      <w:r w:rsidRPr="0009312A">
        <w:rPr>
          <w:rStyle w:val="NoSpacingChar"/>
          <w:i w:val="0"/>
        </w:rPr>
        <w:t>with</w:t>
      </w:r>
      <w:r w:rsidRPr="0009312A">
        <w:rPr>
          <w:rStyle w:val="NoSpacingChar"/>
          <w:b w:val="0"/>
          <w:i w:val="0"/>
        </w:rPr>
        <w:t xml:space="preserve"> ImageEnVect1 </w:t>
      </w:r>
      <w:r w:rsidRPr="0009312A">
        <w:rPr>
          <w:rStyle w:val="NoSpacingChar"/>
          <w:i w:val="0"/>
        </w:rPr>
        <w:t>do</w:t>
      </w:r>
      <w:r w:rsidRPr="0009312A">
        <w:rPr>
          <w:rStyle w:val="NoSpacingChar"/>
          <w:b w:val="0"/>
          <w:i w:val="0"/>
        </w:rPr>
        <w:br/>
      </w:r>
      <w:r w:rsidRPr="0009312A">
        <w:rPr>
          <w:rStyle w:val="NoSpacingChar"/>
          <w:i w:val="0"/>
        </w:rPr>
        <w:t>begin</w:t>
      </w:r>
      <w:r w:rsidRPr="0009312A">
        <w:rPr>
          <w:rStyle w:val="NoSpacingChar"/>
          <w:b w:val="0"/>
          <w:i w:val="0"/>
        </w:rPr>
        <w:br/>
      </w:r>
      <w:r w:rsidR="0009312A">
        <w:rPr>
          <w:rStyle w:val="NoSpacingChar"/>
          <w:b w:val="0"/>
          <w:i w:val="0"/>
        </w:rPr>
        <w:t xml:space="preserve">  </w:t>
      </w:r>
      <w:r w:rsidRPr="0009312A">
        <w:rPr>
          <w:rStyle w:val="NoSpacingChar"/>
          <w:b w:val="0"/>
          <w:i w:val="0"/>
        </w:rPr>
        <w:t xml:space="preserve">AddNewObject; </w:t>
      </w:r>
      <w:r w:rsidR="0009312A">
        <w:rPr>
          <w:rStyle w:val="NoSpacingChar"/>
          <w:b w:val="0"/>
          <w:i w:val="0"/>
        </w:rPr>
        <w:br/>
        <w:t xml:space="preserve"> </w:t>
      </w:r>
      <w:r w:rsidRPr="0009312A">
        <w:rPr>
          <w:rStyle w:val="NoSpacingChar"/>
          <w:b w:val="0"/>
          <w:i w:val="0"/>
        </w:rPr>
        <w:t>// first create the object, then set its</w:t>
      </w:r>
      <w:r w:rsidR="0009312A">
        <w:rPr>
          <w:rStyle w:val="NoSpacingChar"/>
          <w:b w:val="0"/>
          <w:i w:val="0"/>
        </w:rPr>
        <w:br/>
        <w:t xml:space="preserve"> //</w:t>
      </w:r>
      <w:r w:rsidRPr="0009312A">
        <w:rPr>
          <w:rStyle w:val="NoSpacingChar"/>
          <w:b w:val="0"/>
          <w:i w:val="0"/>
        </w:rPr>
        <w:t xml:space="preserve"> properties</w:t>
      </w:r>
      <w:r w:rsidRPr="0009312A">
        <w:rPr>
          <w:rStyle w:val="NoSpacingChar"/>
          <w:b w:val="0"/>
          <w:i w:val="0"/>
        </w:rPr>
        <w:br/>
      </w:r>
      <w:r w:rsidR="0009312A">
        <w:rPr>
          <w:rStyle w:val="NoSpacingChar"/>
          <w:b w:val="0"/>
          <w:i w:val="0"/>
        </w:rPr>
        <w:t xml:space="preserve">  </w:t>
      </w:r>
      <w:r w:rsidRPr="0009312A">
        <w:rPr>
          <w:rStyle w:val="NoSpacingChar"/>
          <w:b w:val="0"/>
          <w:i w:val="0"/>
        </w:rPr>
        <w:t>ObjKind[-2] := iekLINE;</w:t>
      </w:r>
      <w:r w:rsidRPr="0009312A">
        <w:rPr>
          <w:rStyle w:val="NoSpacingChar"/>
          <w:b w:val="0"/>
          <w:i w:val="0"/>
        </w:rPr>
        <w:br/>
      </w:r>
      <w:r w:rsidR="0009312A">
        <w:rPr>
          <w:rStyle w:val="NoSpacingChar"/>
          <w:b w:val="0"/>
          <w:i w:val="0"/>
        </w:rPr>
        <w:t xml:space="preserve">  </w:t>
      </w:r>
      <w:r w:rsidRPr="0009312A">
        <w:rPr>
          <w:rStyle w:val="NoSpacingChar"/>
          <w:b w:val="0"/>
          <w:i w:val="0"/>
        </w:rPr>
        <w:t>ObjLeft[-2] := 10;</w:t>
      </w:r>
      <w:r w:rsidRPr="0009312A">
        <w:rPr>
          <w:rStyle w:val="NoSpacingChar"/>
          <w:b w:val="0"/>
          <w:i w:val="0"/>
        </w:rPr>
        <w:br/>
      </w:r>
      <w:r w:rsidR="0009312A">
        <w:rPr>
          <w:rStyle w:val="NoSpacingChar"/>
          <w:b w:val="0"/>
          <w:i w:val="0"/>
        </w:rPr>
        <w:t xml:space="preserve">  </w:t>
      </w:r>
      <w:r w:rsidRPr="0009312A">
        <w:rPr>
          <w:rStyle w:val="NoSpacingChar"/>
          <w:b w:val="0"/>
          <w:i w:val="0"/>
        </w:rPr>
        <w:t>ObjTop[-2] := 10;</w:t>
      </w:r>
      <w:r w:rsidRPr="0009312A">
        <w:rPr>
          <w:rStyle w:val="NoSpacingChar"/>
          <w:b w:val="0"/>
          <w:i w:val="0"/>
        </w:rPr>
        <w:br/>
      </w:r>
      <w:r w:rsidR="0009312A">
        <w:rPr>
          <w:rStyle w:val="NoSpacingChar"/>
          <w:b w:val="0"/>
          <w:i w:val="0"/>
        </w:rPr>
        <w:t xml:space="preserve">  </w:t>
      </w:r>
      <w:r w:rsidRPr="0009312A">
        <w:rPr>
          <w:rStyle w:val="NoSpacingChar"/>
          <w:b w:val="0"/>
          <w:i w:val="0"/>
        </w:rPr>
        <w:t>ObjWidth[-2] := 100;</w:t>
      </w:r>
      <w:r w:rsidRPr="0009312A">
        <w:rPr>
          <w:rStyle w:val="NoSpacingChar"/>
          <w:b w:val="0"/>
          <w:i w:val="0"/>
        </w:rPr>
        <w:br/>
      </w:r>
      <w:r w:rsidR="0009312A">
        <w:rPr>
          <w:rStyle w:val="NoSpacingChar"/>
          <w:b w:val="0"/>
          <w:i w:val="0"/>
        </w:rPr>
        <w:t xml:space="preserve">  </w:t>
      </w:r>
      <w:r w:rsidRPr="0009312A">
        <w:rPr>
          <w:rStyle w:val="NoSpacingChar"/>
          <w:b w:val="0"/>
          <w:i w:val="0"/>
        </w:rPr>
        <w:t>ObjHeight[-2] := 100;</w:t>
      </w:r>
      <w:r w:rsidRPr="0009312A">
        <w:rPr>
          <w:rStyle w:val="NoSpacingChar"/>
          <w:b w:val="0"/>
          <w:i w:val="0"/>
        </w:rPr>
        <w:br/>
      </w:r>
      <w:r w:rsidR="0009312A">
        <w:rPr>
          <w:rStyle w:val="NoSpacingChar"/>
          <w:b w:val="0"/>
          <w:i w:val="0"/>
        </w:rPr>
        <w:t xml:space="preserve">  </w:t>
      </w:r>
      <w:r w:rsidRPr="0009312A">
        <w:rPr>
          <w:rStyle w:val="NoSpacingChar"/>
          <w:b w:val="0"/>
          <w:i w:val="0"/>
        </w:rPr>
        <w:t>ObjPenColor[-2] := clRed;</w:t>
      </w:r>
      <w:r w:rsidRPr="0009312A">
        <w:rPr>
          <w:rStyle w:val="NoSpacingChar"/>
          <w:b w:val="0"/>
          <w:i w:val="0"/>
        </w:rPr>
        <w:br/>
      </w:r>
      <w:r w:rsidRPr="0009312A">
        <w:rPr>
          <w:rStyle w:val="NoSpacingChar"/>
          <w:i w:val="0"/>
        </w:rPr>
        <w:t>end</w:t>
      </w:r>
      <w:r w:rsidRPr="0009312A">
        <w:rPr>
          <w:rStyle w:val="NoSpacingChar"/>
          <w:b w:val="0"/>
          <w:i w:val="0"/>
        </w:rPr>
        <w:t>;</w:t>
      </w:r>
    </w:p>
    <w:p w:rsidR="00496A97" w:rsidRDefault="00496A97" w:rsidP="00496A97">
      <w:pPr>
        <w:pStyle w:val="Links"/>
      </w:pPr>
    </w:p>
    <w:p w:rsidR="00496A97" w:rsidRDefault="00496A97" w:rsidP="00496A97">
      <w:pPr>
        <w:pStyle w:val="Links"/>
      </w:pPr>
    </w:p>
    <w:p w:rsidR="00496A97" w:rsidRDefault="00496A97" w:rsidP="00496A97">
      <w:pPr>
        <w:pStyle w:val="Links"/>
      </w:pPr>
    </w:p>
    <w:p w:rsidR="00496A97" w:rsidRDefault="00496A97" w:rsidP="00496A97">
      <w:pPr>
        <w:pStyle w:val="Links"/>
      </w:pPr>
    </w:p>
    <w:p w:rsidR="00496A97" w:rsidRDefault="00496A97" w:rsidP="00496A97">
      <w:pPr>
        <w:pStyle w:val="Links"/>
      </w:pPr>
    </w:p>
    <w:p w:rsidR="00496A97" w:rsidRDefault="00496A97" w:rsidP="00496A97">
      <w:pPr>
        <w:pStyle w:val="Links"/>
      </w:pPr>
    </w:p>
    <w:p w:rsidR="00496A97" w:rsidRDefault="00496A97" w:rsidP="00496A97">
      <w:pPr>
        <w:pStyle w:val="Links"/>
      </w:pPr>
    </w:p>
    <w:p w:rsidR="00496A97" w:rsidRDefault="00496A97" w:rsidP="00496A97">
      <w:pPr>
        <w:pStyle w:val="Links"/>
      </w:pPr>
    </w:p>
    <w:p w:rsidR="00B0347A" w:rsidRDefault="00B0347A" w:rsidP="005357D9">
      <w:pPr>
        <w:pStyle w:val="Links"/>
      </w:pPr>
    </w:p>
    <w:p w:rsidR="005357D9" w:rsidRPr="007253B4" w:rsidRDefault="00493071" w:rsidP="005357D9">
      <w:pPr>
        <w:pStyle w:val="Links"/>
        <w:rPr>
          <w:rStyle w:val="Hyperlink"/>
        </w:rPr>
      </w:pPr>
      <w:r>
        <w:br/>
      </w:r>
      <w:r w:rsidR="005357D9">
        <w:fldChar w:fldCharType="begin"/>
      </w:r>
      <w:r w:rsidR="005357D9">
        <w:instrText xml:space="preserve"> HYPERLINK  \l "ImageEnVect" </w:instrText>
      </w:r>
      <w:r w:rsidR="005357D9">
        <w:fldChar w:fldCharType="separate"/>
      </w:r>
      <w:r w:rsidR="005357D9" w:rsidRPr="007253B4">
        <w:rPr>
          <w:rStyle w:val="Hyperlink"/>
        </w:rPr>
        <w:t>ImageEnVect</w:t>
      </w:r>
    </w:p>
    <w:p w:rsidR="00267A21" w:rsidRPr="00847702" w:rsidRDefault="005357D9" w:rsidP="005357D9">
      <w:pPr>
        <w:pStyle w:val="Caption"/>
        <w:rPr>
          <w:rStyle w:val="code"/>
          <w:b/>
          <w:i/>
          <w:iCs w:val="0"/>
          <w:color w:val="4F81BD" w:themeColor="accent1"/>
        </w:rPr>
      </w:pPr>
      <w:r>
        <w:rPr>
          <w:rFonts w:asciiTheme="minorHAnsi" w:eastAsiaTheme="majorEastAsia" w:hAnsiTheme="minorHAnsi"/>
          <w:bCs/>
          <w:color w:val="000000"/>
          <w:spacing w:val="0"/>
          <w:szCs w:val="22"/>
          <w:lang w:bidi="ar-SA"/>
        </w:rPr>
        <w:lastRenderedPageBreak/>
        <w:fldChar w:fldCharType="end"/>
      </w:r>
      <w:r w:rsidR="00267A21">
        <w:t>Declaration</w:t>
      </w:r>
    </w:p>
    <w:p w:rsidR="008E3F1C" w:rsidRDefault="008E3F1C" w:rsidP="00551829">
      <w:pPr>
        <w:pStyle w:val="NoSpacing"/>
      </w:pPr>
      <w:r w:rsidRPr="00267A21">
        <w:rPr>
          <w:rStyle w:val="code"/>
          <w:b/>
        </w:rPr>
        <w:t>function</w:t>
      </w:r>
      <w:r>
        <w:rPr>
          <w:rStyle w:val="code"/>
        </w:rPr>
        <w:t xml:space="preserve"> </w:t>
      </w:r>
      <w:bookmarkStart w:id="867" w:name="ImageEnVectCreateImageFromSelectedArea"/>
      <w:r>
        <w:rPr>
          <w:rStyle w:val="code"/>
        </w:rPr>
        <w:t>CreateImageFromSelectedArea</w:t>
      </w:r>
      <w:bookmarkEnd w:id="867"/>
      <w:r>
        <w:rPr>
          <w:rStyle w:val="code"/>
        </w:rPr>
        <w:t xml:space="preserve">(feather: integer=0; smooth: </w:t>
      </w:r>
      <w:r w:rsidR="00657E06">
        <w:rPr>
          <w:rStyle w:val="code"/>
        </w:rPr>
        <w:t>Boolean</w:t>
      </w:r>
      <w:r>
        <w:rPr>
          <w:rStyle w:val="code"/>
        </w:rPr>
        <w:t>=false):integer;</w:t>
      </w:r>
    </w:p>
    <w:p w:rsidR="008E3F1C" w:rsidRDefault="008E3F1C" w:rsidP="00995E88">
      <w:pPr>
        <w:pStyle w:val="Caption"/>
      </w:pPr>
      <w:r>
        <w:t>Description</w:t>
      </w:r>
    </w:p>
    <w:p w:rsidR="008F4F35" w:rsidRDefault="008E3F1C" w:rsidP="000138D2">
      <w:pPr>
        <w:pStyle w:val="BodyTextFirstIndent"/>
      </w:pPr>
      <w:r>
        <w:t>CreateImageFromSelectedArea creates an image object (iekBitmap) from the selected area of background image.</w:t>
      </w:r>
    </w:p>
    <w:p w:rsidR="008E3F1C" w:rsidRDefault="008E3F1C" w:rsidP="000138D2">
      <w:pPr>
        <w:pStyle w:val="BodyTextFirstIndent"/>
      </w:pPr>
      <w:r>
        <w:t>The feather value (0 - 255) is how much feathering you want the object to have. The feather function creates a gradient around the object but in the alpha channel so it gets a smoother look by smoothing the edges.</w:t>
      </w:r>
      <w:r w:rsidR="006715B0">
        <w:t xml:space="preserve">  </w:t>
      </w:r>
      <w:r>
        <w:t xml:space="preserve">The smooth value tells if an anti-jagging filter should be applied to the alpha channel. If you use the feathering function, you should set smooth to </w:t>
      </w:r>
      <w:r w:rsidR="00CB0899">
        <w:t>true</w:t>
      </w:r>
      <w:r>
        <w:t>.</w:t>
      </w:r>
    </w:p>
    <w:p w:rsidR="0009312A" w:rsidRPr="00F2635E" w:rsidRDefault="0009312A" w:rsidP="0009312A">
      <w:pPr>
        <w:pStyle w:val="Heading4"/>
        <w:rPr>
          <w:sz w:val="22"/>
        </w:rPr>
      </w:pPr>
      <w:r w:rsidRPr="00F2635E">
        <w:rPr>
          <w:sz w:val="22"/>
        </w:rPr>
        <w:t>Example</w:t>
      </w:r>
    </w:p>
    <w:p w:rsidR="0009312A" w:rsidRDefault="0009312A" w:rsidP="0009312A">
      <w:pPr>
        <w:pStyle w:val="NoSpacing"/>
      </w:pPr>
      <w:r>
        <w:rPr>
          <w:rStyle w:val="code"/>
        </w:rPr>
        <w:t>hobj := ImageEnVect1.CreateImageFromSelectedArea;</w:t>
      </w:r>
    </w:p>
    <w:p w:rsidR="00656B4E" w:rsidRDefault="00B4587B" w:rsidP="00496A97">
      <w:pPr>
        <w:pStyle w:val="Heading3"/>
      </w:pPr>
      <w:r>
        <w:br/>
      </w:r>
    </w:p>
    <w:p w:rsidR="00656B4E" w:rsidRDefault="00656B4E" w:rsidP="00656B4E"/>
    <w:p w:rsidR="00656B4E" w:rsidRDefault="00656B4E" w:rsidP="00656B4E"/>
    <w:p w:rsidR="00656B4E" w:rsidRDefault="00656B4E" w:rsidP="00656B4E"/>
    <w:p w:rsidR="00656B4E" w:rsidRDefault="00656B4E" w:rsidP="00656B4E"/>
    <w:p w:rsidR="00496A97" w:rsidRDefault="00496A97" w:rsidP="003B5CF6">
      <w:pPr>
        <w:pStyle w:val="Links"/>
      </w:pPr>
    </w:p>
    <w:p w:rsidR="00B0347A" w:rsidRDefault="00B0347A" w:rsidP="005357D9">
      <w:pPr>
        <w:pStyle w:val="Links"/>
      </w:pPr>
    </w:p>
    <w:p w:rsidR="005357D9" w:rsidRPr="007253B4" w:rsidRDefault="005357D9" w:rsidP="005357D9">
      <w:pPr>
        <w:pStyle w:val="Links"/>
        <w:rPr>
          <w:rStyle w:val="Hyperlink"/>
        </w:rPr>
      </w:pPr>
      <w:r>
        <w:fldChar w:fldCharType="begin"/>
      </w:r>
      <w:r>
        <w:instrText xml:space="preserve"> HYPERLINK  \l "ImageEnVect" </w:instrText>
      </w:r>
      <w:r>
        <w:fldChar w:fldCharType="separate"/>
      </w:r>
      <w:r w:rsidRPr="007253B4">
        <w:rPr>
          <w:rStyle w:val="Hyperlink"/>
        </w:rPr>
        <w:t>ImageEnVect</w:t>
      </w:r>
    </w:p>
    <w:p w:rsidR="00267A21" w:rsidRPr="00847702" w:rsidRDefault="005357D9" w:rsidP="005357D9">
      <w:pPr>
        <w:pStyle w:val="Caption"/>
        <w:rPr>
          <w:rStyle w:val="code"/>
          <w:b/>
          <w:i/>
          <w:iCs w:val="0"/>
          <w:color w:val="4F81BD" w:themeColor="accent1"/>
        </w:rPr>
      </w:pPr>
      <w:r>
        <w:rPr>
          <w:rFonts w:asciiTheme="minorHAnsi" w:eastAsiaTheme="majorEastAsia" w:hAnsiTheme="minorHAnsi"/>
          <w:bCs/>
          <w:smallCaps w:val="0"/>
          <w:color w:val="000000"/>
          <w:spacing w:val="0"/>
          <w:szCs w:val="22"/>
          <w:lang w:bidi="ar-SA"/>
        </w:rPr>
        <w:lastRenderedPageBreak/>
        <w:fldChar w:fldCharType="end"/>
      </w:r>
      <w:r w:rsidR="00267A21">
        <w:t>Declaration</w:t>
      </w:r>
    </w:p>
    <w:p w:rsidR="008E3F1C" w:rsidRDefault="008E3F1C" w:rsidP="00551829">
      <w:pPr>
        <w:pStyle w:val="NoSpacing"/>
      </w:pPr>
      <w:r w:rsidRPr="00267A21">
        <w:rPr>
          <w:rStyle w:val="code"/>
          <w:b/>
        </w:rPr>
        <w:t>function</w:t>
      </w:r>
      <w:r>
        <w:rPr>
          <w:rStyle w:val="code"/>
        </w:rPr>
        <w:t xml:space="preserve"> </w:t>
      </w:r>
      <w:bookmarkStart w:id="868" w:name="ImageEnVectCreatePolygonFromEdge"/>
      <w:r>
        <w:rPr>
          <w:rStyle w:val="code"/>
        </w:rPr>
        <w:t>CreatePolygonFromEdge</w:t>
      </w:r>
      <w:bookmarkEnd w:id="868"/>
      <w:r>
        <w:rPr>
          <w:rStyle w:val="code"/>
        </w:rPr>
        <w:t>(x,y:</w:t>
      </w:r>
      <w:r w:rsidR="00F536A0">
        <w:rPr>
          <w:rStyle w:val="code"/>
        </w:rPr>
        <w:t xml:space="preserve"> </w:t>
      </w:r>
      <w:r>
        <w:rPr>
          <w:rStyle w:val="code"/>
        </w:rPr>
        <w:t>integer; maxfilter:</w:t>
      </w:r>
      <w:r w:rsidR="00F536A0">
        <w:rPr>
          <w:rStyle w:val="code"/>
        </w:rPr>
        <w:t xml:space="preserve"> </w:t>
      </w:r>
      <w:r w:rsidR="00657E06">
        <w:rPr>
          <w:rStyle w:val="code"/>
        </w:rPr>
        <w:t>Boolean</w:t>
      </w:r>
      <w:r>
        <w:rPr>
          <w:rStyle w:val="code"/>
        </w:rPr>
        <w:t>; tolerance:</w:t>
      </w:r>
      <w:r w:rsidR="00F536A0">
        <w:rPr>
          <w:rStyle w:val="code"/>
        </w:rPr>
        <w:t xml:space="preserve"> </w:t>
      </w:r>
      <w:r>
        <w:rPr>
          <w:rStyle w:val="code"/>
        </w:rPr>
        <w:t>integer):</w:t>
      </w:r>
      <w:r w:rsidR="00F536A0">
        <w:rPr>
          <w:rStyle w:val="code"/>
        </w:rPr>
        <w:t xml:space="preserve"> </w:t>
      </w:r>
      <w:r>
        <w:rPr>
          <w:rStyle w:val="code"/>
        </w:rPr>
        <w:t>integer;</w:t>
      </w:r>
    </w:p>
    <w:p w:rsidR="008E3F1C" w:rsidRDefault="008E3F1C" w:rsidP="00995E88">
      <w:pPr>
        <w:pStyle w:val="Caption"/>
      </w:pPr>
      <w:r>
        <w:t>Description</w:t>
      </w:r>
    </w:p>
    <w:p w:rsidR="00DA013B" w:rsidRDefault="008E3F1C" w:rsidP="000E409B">
      <w:pPr>
        <w:pStyle w:val="BodyTextFirstIndent"/>
      </w:pPr>
      <w:r>
        <w:t xml:space="preserve">CreatePolygonFromEdge creates a closed polyline (polygon) making a flood </w:t>
      </w:r>
      <w:r w:rsidR="00DA013B">
        <w:t>fill starting from x, y point.</w:t>
      </w:r>
    </w:p>
    <w:p w:rsidR="00DA013B" w:rsidRDefault="008E3F1C" w:rsidP="000E409B">
      <w:pPr>
        <w:pStyle w:val="BodyTextFirstIndent"/>
      </w:pPr>
      <w:r>
        <w:t xml:space="preserve">Set maxfilter to </w:t>
      </w:r>
      <w:r w:rsidR="00CB0899">
        <w:t>True</w:t>
      </w:r>
      <w:r>
        <w:t xml:space="preserve"> to apply a maximum filter that removes noise. </w:t>
      </w:r>
      <w:r w:rsidR="008F4F35">
        <w:t>T</w:t>
      </w:r>
      <w:r>
        <w:t>olerance specifies the color difference between starting pixel and testing pixel.</w:t>
      </w:r>
      <w:r w:rsidR="006715B0">
        <w:t xml:space="preserve">  </w:t>
      </w:r>
      <w:r>
        <w:t>CreatePolygonFromEdge returns the object index just created. The kind of the new object is iekPOLYLINE.</w:t>
      </w:r>
      <w:r w:rsidR="006715B0">
        <w:t xml:space="preserve">  </w:t>
      </w:r>
    </w:p>
    <w:p w:rsidR="008E3F1C" w:rsidRDefault="008E3F1C" w:rsidP="000E409B">
      <w:pPr>
        <w:pStyle w:val="BodyTextFirstIndent"/>
      </w:pPr>
      <w:r>
        <w:t>This method is useful to create a polygon following the image</w:t>
      </w:r>
      <w:r w:rsidR="0035784B">
        <w:t>’</w:t>
      </w:r>
      <w:r>
        <w:t>s edges.</w:t>
      </w:r>
    </w:p>
    <w:p w:rsidR="0009312A" w:rsidRPr="00F2635E" w:rsidRDefault="0009312A" w:rsidP="0009312A">
      <w:pPr>
        <w:pStyle w:val="Heading4"/>
        <w:rPr>
          <w:sz w:val="22"/>
        </w:rPr>
      </w:pPr>
      <w:r w:rsidRPr="00F2635E">
        <w:rPr>
          <w:sz w:val="22"/>
        </w:rPr>
        <w:t>Example</w:t>
      </w:r>
    </w:p>
    <w:p w:rsidR="00656B4E" w:rsidRDefault="0009312A" w:rsidP="00656B4E">
      <w:pPr>
        <w:pStyle w:val="NoSpacing"/>
        <w:rPr>
          <w:rStyle w:val="code"/>
        </w:rPr>
      </w:pPr>
      <w:r>
        <w:rPr>
          <w:rStyle w:val="code"/>
        </w:rPr>
        <w:t>// create a new polygon when user presses left</w:t>
      </w:r>
      <w:r>
        <w:rPr>
          <w:rStyle w:val="code"/>
        </w:rPr>
        <w:br/>
        <w:t>// mouse button over the image</w:t>
      </w:r>
      <w:r>
        <w:br/>
      </w:r>
      <w:r w:rsidRPr="0009312A">
        <w:rPr>
          <w:rStyle w:val="code"/>
          <w:b/>
        </w:rPr>
        <w:t>procedure</w:t>
      </w:r>
      <w:r>
        <w:rPr>
          <w:rStyle w:val="code"/>
        </w:rPr>
        <w:t xml:space="preserve"> TForm1.ImageEnVect1MouseDown(Sender: TObject; Button: TMouseButton; Shift: TShiftState; X, Y: Integer);</w:t>
      </w:r>
      <w:r>
        <w:br/>
      </w:r>
      <w:r w:rsidRPr="0009312A">
        <w:rPr>
          <w:rStyle w:val="code"/>
          <w:b/>
        </w:rPr>
        <w:t>var</w:t>
      </w:r>
      <w:r>
        <w:br/>
      </w:r>
      <w:r>
        <w:rPr>
          <w:rStyle w:val="code"/>
        </w:rPr>
        <w:t>hobj: integer;</w:t>
      </w:r>
      <w:r>
        <w:br/>
      </w:r>
      <w:r w:rsidRPr="0009312A">
        <w:rPr>
          <w:rStyle w:val="code"/>
          <w:b/>
        </w:rPr>
        <w:t>begin</w:t>
      </w:r>
      <w:r>
        <w:br/>
      </w:r>
      <w:r>
        <w:rPr>
          <w:rStyle w:val="code"/>
        </w:rPr>
        <w:t xml:space="preserve">  hobj :=</w:t>
      </w:r>
      <w:r>
        <w:rPr>
          <w:rStyle w:val="code"/>
        </w:rPr>
        <w:br/>
        <w:t xml:space="preserve">      ImageEnVect1.CreatePolygonFromEdge(X,Y,</w:t>
      </w:r>
      <w:r>
        <w:rPr>
          <w:rStyle w:val="code"/>
        </w:rPr>
        <w:br/>
        <w:t xml:space="preserve">        </w:t>
      </w:r>
      <w:r w:rsidR="00CB0899">
        <w:rPr>
          <w:rStyle w:val="code"/>
        </w:rPr>
        <w:t>true</w:t>
      </w:r>
      <w:r>
        <w:rPr>
          <w:rStyle w:val="code"/>
        </w:rPr>
        <w:t>,25);</w:t>
      </w:r>
      <w:r>
        <w:br/>
      </w:r>
      <w:r>
        <w:rPr>
          <w:rStyle w:val="code"/>
        </w:rPr>
        <w:t xml:space="preserve">  ImageEnVect1.ObjPenColor[hobj] := clRed;</w:t>
      </w:r>
      <w:r>
        <w:br/>
      </w:r>
      <w:r w:rsidRPr="0009312A">
        <w:rPr>
          <w:rStyle w:val="code"/>
          <w:b/>
        </w:rPr>
        <w:t>end</w:t>
      </w:r>
      <w:r>
        <w:rPr>
          <w:rStyle w:val="code"/>
        </w:rPr>
        <w:t>;</w:t>
      </w:r>
    </w:p>
    <w:p w:rsidR="00656B4E" w:rsidRDefault="00B0347A" w:rsidP="003B5CF6">
      <w:pPr>
        <w:pStyle w:val="Links"/>
      </w:pPr>
      <w:r>
        <w:br/>
      </w:r>
      <w:hyperlink w:anchor="TImageEnVect" w:history="1">
        <w:r w:rsidR="00656B4E" w:rsidRPr="00A5553E">
          <w:rPr>
            <w:rStyle w:val="Hyperlink"/>
          </w:rPr>
          <w:t>ImageEnVect</w:t>
        </w:r>
      </w:hyperlink>
    </w:p>
    <w:p w:rsidR="00267A21" w:rsidRPr="00847702" w:rsidRDefault="00267A21" w:rsidP="00995E88">
      <w:pPr>
        <w:pStyle w:val="Caption"/>
        <w:rPr>
          <w:rStyle w:val="code"/>
          <w:b/>
          <w:i/>
          <w:iCs w:val="0"/>
          <w:color w:val="4F81BD" w:themeColor="accent1"/>
        </w:rPr>
      </w:pPr>
      <w:r>
        <w:lastRenderedPageBreak/>
        <w:t>Declaration</w:t>
      </w:r>
    </w:p>
    <w:p w:rsidR="008E3F1C" w:rsidRDefault="008E3F1C" w:rsidP="00551829">
      <w:pPr>
        <w:pStyle w:val="NoSpacing"/>
      </w:pPr>
      <w:r w:rsidRPr="00267A21">
        <w:rPr>
          <w:rStyle w:val="code"/>
          <w:b/>
        </w:rPr>
        <w:t>procedure</w:t>
      </w:r>
      <w:r>
        <w:rPr>
          <w:rStyle w:val="code"/>
        </w:rPr>
        <w:t xml:space="preserve"> </w:t>
      </w:r>
      <w:bookmarkStart w:id="869" w:name="ImageEnVectCreatePolygonsFromSelection"/>
      <w:r>
        <w:rPr>
          <w:rStyle w:val="code"/>
        </w:rPr>
        <w:t>CreatePolygonsFromSelection</w:t>
      </w:r>
      <w:bookmarkEnd w:id="869"/>
      <w:r>
        <w:rPr>
          <w:rStyle w:val="code"/>
        </w:rPr>
        <w:t>;</w:t>
      </w:r>
    </w:p>
    <w:p w:rsidR="008E3F1C" w:rsidRDefault="008E3F1C" w:rsidP="00995E88">
      <w:pPr>
        <w:pStyle w:val="Caption"/>
      </w:pPr>
      <w:r>
        <w:t>Description</w:t>
      </w:r>
    </w:p>
    <w:p w:rsidR="008E3F1C" w:rsidRDefault="008E3F1C" w:rsidP="0035784B">
      <w:pPr>
        <w:pStyle w:val="BodyTextFirstIndent"/>
      </w:pPr>
      <w:r>
        <w:t>Create polygons from current selection. This method creates the right number of polygons which composes the original selection.</w:t>
      </w:r>
      <w:r w:rsidR="006715B0">
        <w:t xml:space="preserve">  </w:t>
      </w:r>
      <w:r>
        <w:t>This method is useful to convert from selection to vectorial polygons.</w:t>
      </w:r>
    </w:p>
    <w:p w:rsidR="008F325A" w:rsidRDefault="008E3F1C" w:rsidP="0009312A">
      <w:pPr>
        <w:pStyle w:val="Heading3"/>
        <w:rPr>
          <w:bCs/>
        </w:rPr>
      </w:pPr>
      <w:r>
        <w:br/>
      </w:r>
    </w:p>
    <w:p w:rsidR="00267A21" w:rsidRPr="00847702" w:rsidRDefault="00267A21" w:rsidP="00995E88">
      <w:pPr>
        <w:pStyle w:val="Caption"/>
        <w:rPr>
          <w:rStyle w:val="code"/>
          <w:b/>
          <w:i/>
          <w:iCs w:val="0"/>
          <w:color w:val="4F81BD" w:themeColor="accent1"/>
        </w:rPr>
      </w:pPr>
      <w:r>
        <w:t>Declaration</w:t>
      </w:r>
    </w:p>
    <w:p w:rsidR="008E3F1C" w:rsidRDefault="008E3F1C" w:rsidP="00551829">
      <w:pPr>
        <w:pStyle w:val="NoSpacing"/>
      </w:pPr>
      <w:r w:rsidRPr="00267A21">
        <w:rPr>
          <w:rStyle w:val="code"/>
          <w:b/>
        </w:rPr>
        <w:t>function</w:t>
      </w:r>
      <w:r>
        <w:rPr>
          <w:rStyle w:val="code"/>
        </w:rPr>
        <w:t xml:space="preserve"> </w:t>
      </w:r>
      <w:bookmarkStart w:id="870" w:name="ImageEnVectGetIndexFromObj"/>
      <w:r>
        <w:rPr>
          <w:rStyle w:val="code"/>
        </w:rPr>
        <w:t>GetIndexFromObj</w:t>
      </w:r>
      <w:bookmarkEnd w:id="870"/>
      <w:r>
        <w:rPr>
          <w:rStyle w:val="code"/>
        </w:rPr>
        <w:t>(hobj: integer): integer;</w:t>
      </w:r>
    </w:p>
    <w:p w:rsidR="008E3F1C" w:rsidRDefault="008E3F1C" w:rsidP="00995E88">
      <w:pPr>
        <w:pStyle w:val="Caption"/>
      </w:pPr>
      <w:r>
        <w:t>Description</w:t>
      </w:r>
    </w:p>
    <w:p w:rsidR="008E3F1C" w:rsidRDefault="008E3F1C" w:rsidP="0035784B">
      <w:pPr>
        <w:pStyle w:val="BodyTextFirstIndent"/>
      </w:pPr>
      <w:r>
        <w:t xml:space="preserve">Returns object index from object handle. This is the inverse of </w:t>
      </w:r>
      <w:hyperlink r:id="rId697" w:history="1">
        <w:r>
          <w:rPr>
            <w:rStyle w:val="Hyperlink"/>
          </w:rPr>
          <w:t>GetObjFromIndex</w:t>
        </w:r>
      </w:hyperlink>
      <w:r>
        <w:t>.</w:t>
      </w:r>
    </w:p>
    <w:p w:rsidR="00F536A0" w:rsidRPr="00847702" w:rsidRDefault="00575F48" w:rsidP="00995E88">
      <w:pPr>
        <w:pStyle w:val="Caption"/>
        <w:rPr>
          <w:rStyle w:val="code"/>
          <w:b/>
          <w:i/>
          <w:iCs w:val="0"/>
          <w:color w:val="4F81BD" w:themeColor="accent1"/>
        </w:rPr>
      </w:pPr>
      <w:r>
        <w:br/>
      </w:r>
      <w:r w:rsidR="00DC6852">
        <w:br/>
      </w:r>
      <w:r w:rsidR="00F536A0">
        <w:t>Declaration</w:t>
      </w:r>
    </w:p>
    <w:p w:rsidR="008E3F1C" w:rsidRDefault="008E3F1C" w:rsidP="00551829">
      <w:pPr>
        <w:pStyle w:val="NoSpacing"/>
      </w:pPr>
      <w:r w:rsidRPr="00F536A0">
        <w:rPr>
          <w:rStyle w:val="code"/>
          <w:b/>
        </w:rPr>
        <w:t>function</w:t>
      </w:r>
      <w:r>
        <w:rPr>
          <w:rStyle w:val="code"/>
        </w:rPr>
        <w:t xml:space="preserve"> </w:t>
      </w:r>
      <w:bookmarkStart w:id="871" w:name="ImageEnVectGetMemoFormattedString"/>
      <w:r>
        <w:rPr>
          <w:rStyle w:val="code"/>
        </w:rPr>
        <w:t>GetMemoFormattedString</w:t>
      </w:r>
      <w:bookmarkEnd w:id="871"/>
      <w:r>
        <w:rPr>
          <w:rStyle w:val="code"/>
        </w:rPr>
        <w:t>(hobj:</w:t>
      </w:r>
      <w:r w:rsidR="00F536A0">
        <w:rPr>
          <w:rStyle w:val="code"/>
        </w:rPr>
        <w:t xml:space="preserve"> </w:t>
      </w:r>
      <w:r>
        <w:rPr>
          <w:rStyle w:val="code"/>
        </w:rPr>
        <w:t>integer):</w:t>
      </w:r>
      <w:r w:rsidR="00F536A0">
        <w:rPr>
          <w:rStyle w:val="code"/>
        </w:rPr>
        <w:t xml:space="preserve"> </w:t>
      </w:r>
      <w:r>
        <w:rPr>
          <w:rStyle w:val="code"/>
        </w:rPr>
        <w:t>AnsiString;</w:t>
      </w:r>
    </w:p>
    <w:p w:rsidR="008E3F1C" w:rsidRDefault="008E3F1C" w:rsidP="00995E88">
      <w:pPr>
        <w:pStyle w:val="Caption"/>
      </w:pPr>
      <w:r>
        <w:t>Description</w:t>
      </w:r>
    </w:p>
    <w:p w:rsidR="008E3F1C" w:rsidRDefault="008E3F1C" w:rsidP="000E409B">
      <w:pPr>
        <w:pStyle w:val="BodyTextFirstIndent"/>
      </w:pPr>
      <w:r>
        <w:rPr>
          <w:rStyle w:val="code"/>
        </w:rPr>
        <w:t>GetMemoFormattedString</w:t>
      </w:r>
      <w:r>
        <w:t xml:space="preserve"> applies only to </w:t>
      </w:r>
      <w:r>
        <w:rPr>
          <w:rStyle w:val="code"/>
        </w:rPr>
        <w:t>iekMEMO</w:t>
      </w:r>
      <w:r>
        <w:t xml:space="preserve"> object and returns the text as it appears.</w:t>
      </w:r>
      <w:r w:rsidR="00DA013B">
        <w:t xml:space="preserve">  </w:t>
      </w:r>
      <w:r>
        <w:t>Whenever a word wrap occurs, a #10 (line feed) is inserted.</w:t>
      </w:r>
      <w:r w:rsidR="00DA013B">
        <w:t xml:space="preserve">  </w:t>
      </w:r>
      <w:r w:rsidR="008F325A">
        <w:rPr>
          <w:rStyle w:val="code"/>
        </w:rPr>
        <w:t>H</w:t>
      </w:r>
      <w:r>
        <w:rPr>
          <w:rStyle w:val="code"/>
        </w:rPr>
        <w:t>obj = -2</w:t>
      </w:r>
      <w:r>
        <w:t xml:space="preserve"> represents last inserted object.</w:t>
      </w:r>
    </w:p>
    <w:p w:rsidR="00B0347A" w:rsidRDefault="00DC6852" w:rsidP="003B5CF6">
      <w:pPr>
        <w:pStyle w:val="Links"/>
      </w:pPr>
      <w:r>
        <w:br/>
      </w:r>
    </w:p>
    <w:p w:rsidR="00656B4E" w:rsidRDefault="003921BC" w:rsidP="003B5CF6">
      <w:pPr>
        <w:pStyle w:val="Links"/>
      </w:pPr>
      <w:hyperlink w:anchor="TImageEnVect" w:history="1">
        <w:r w:rsidR="00656B4E" w:rsidRPr="00A5553E">
          <w:rPr>
            <w:rStyle w:val="Hyperlink"/>
          </w:rPr>
          <w:t>ImageEnVect</w:t>
        </w:r>
      </w:hyperlink>
    </w:p>
    <w:p w:rsidR="00F536A0" w:rsidRPr="00847702" w:rsidRDefault="00F536A0" w:rsidP="00995E88">
      <w:pPr>
        <w:pStyle w:val="Caption"/>
        <w:rPr>
          <w:rStyle w:val="code"/>
          <w:b/>
          <w:i/>
          <w:iCs w:val="0"/>
          <w:color w:val="4F81BD" w:themeColor="accent1"/>
        </w:rPr>
      </w:pPr>
      <w:r>
        <w:lastRenderedPageBreak/>
        <w:t>Declaration</w:t>
      </w:r>
    </w:p>
    <w:p w:rsidR="008E3F1C" w:rsidRDefault="008E3F1C" w:rsidP="00551829">
      <w:pPr>
        <w:pStyle w:val="NoSpacing"/>
      </w:pPr>
      <w:r w:rsidRPr="00F536A0">
        <w:rPr>
          <w:rStyle w:val="code"/>
          <w:b/>
        </w:rPr>
        <w:t>function</w:t>
      </w:r>
      <w:r>
        <w:rPr>
          <w:rStyle w:val="code"/>
        </w:rPr>
        <w:t xml:space="preserve"> </w:t>
      </w:r>
      <w:bookmarkStart w:id="872" w:name="ImageEnVectGetObjFromID"/>
      <w:r>
        <w:rPr>
          <w:rStyle w:val="code"/>
        </w:rPr>
        <w:t>GetObjFromID</w:t>
      </w:r>
      <w:bookmarkEnd w:id="872"/>
      <w:r>
        <w:rPr>
          <w:rStyle w:val="code"/>
        </w:rPr>
        <w:t>(oID:</w:t>
      </w:r>
      <w:r w:rsidR="00F536A0">
        <w:rPr>
          <w:rStyle w:val="code"/>
        </w:rPr>
        <w:t xml:space="preserve"> </w:t>
      </w:r>
      <w:r>
        <w:rPr>
          <w:rStyle w:val="code"/>
        </w:rPr>
        <w:t>integer):</w:t>
      </w:r>
      <w:r w:rsidR="00F536A0">
        <w:rPr>
          <w:rStyle w:val="code"/>
        </w:rPr>
        <w:t xml:space="preserve"> </w:t>
      </w:r>
      <w:r>
        <w:rPr>
          <w:rStyle w:val="code"/>
        </w:rPr>
        <w:t>integer;</w:t>
      </w:r>
    </w:p>
    <w:p w:rsidR="008E3F1C" w:rsidRDefault="008E3F1C" w:rsidP="00995E88">
      <w:pPr>
        <w:pStyle w:val="Caption"/>
      </w:pPr>
      <w:r>
        <w:t>Description</w:t>
      </w:r>
    </w:p>
    <w:p w:rsidR="008E3F1C" w:rsidRDefault="008E3F1C" w:rsidP="00743A61">
      <w:pPr>
        <w:pStyle w:val="BodyText"/>
      </w:pPr>
      <w:r>
        <w:t>GetObjFromID finds first object with the specified ID.</w:t>
      </w:r>
      <w:r>
        <w:br/>
        <w:t xml:space="preserve">IDs are stored in </w:t>
      </w:r>
      <w:hyperlink r:id="rId698" w:history="1">
        <w:r>
          <w:rPr>
            <w:rStyle w:val="Hyperlink"/>
          </w:rPr>
          <w:t>ObjID</w:t>
        </w:r>
      </w:hyperlink>
      <w:r>
        <w:t>.</w:t>
      </w:r>
      <w:r w:rsidR="008F325A">
        <w:t xml:space="preserve">  </w:t>
      </w:r>
      <w:r>
        <w:t>The returned value is the handle of the object.</w:t>
      </w:r>
    </w:p>
    <w:p w:rsidR="0009312A" w:rsidRPr="00F2635E" w:rsidRDefault="0009312A" w:rsidP="0009312A">
      <w:pPr>
        <w:pStyle w:val="Heading4"/>
        <w:rPr>
          <w:sz w:val="22"/>
        </w:rPr>
      </w:pPr>
      <w:r w:rsidRPr="00F2635E">
        <w:rPr>
          <w:sz w:val="22"/>
        </w:rPr>
        <w:t>Example</w:t>
      </w:r>
    </w:p>
    <w:p w:rsidR="0009312A" w:rsidRDefault="0009312A" w:rsidP="0009312A">
      <w:pPr>
        <w:pStyle w:val="NoSpacing"/>
      </w:pPr>
      <w:r>
        <w:rPr>
          <w:rStyle w:val="code"/>
        </w:rPr>
        <w:t>// set pen color to clRed to the first object</w:t>
      </w:r>
      <w:r>
        <w:rPr>
          <w:rStyle w:val="code"/>
        </w:rPr>
        <w:br/>
        <w:t>// that has ObjID[]=17</w:t>
      </w:r>
      <w:r>
        <w:br/>
      </w:r>
      <w:r w:rsidRPr="0009312A">
        <w:rPr>
          <w:rStyle w:val="code"/>
          <w:b/>
        </w:rPr>
        <w:t>var</w:t>
      </w:r>
      <w:r>
        <w:br/>
      </w:r>
      <w:r>
        <w:rPr>
          <w:rStyle w:val="code"/>
        </w:rPr>
        <w:t>hobj: integer;</w:t>
      </w:r>
      <w:r>
        <w:br/>
      </w:r>
      <w:r w:rsidRPr="0009312A">
        <w:rPr>
          <w:rStyle w:val="code"/>
          <w:b/>
        </w:rPr>
        <w:t>begin</w:t>
      </w:r>
      <w:r>
        <w:br/>
      </w:r>
      <w:r>
        <w:rPr>
          <w:rStyle w:val="code"/>
        </w:rPr>
        <w:t xml:space="preserve">  ...</w:t>
      </w:r>
      <w:r>
        <w:br/>
      </w:r>
      <w:r>
        <w:rPr>
          <w:rStyle w:val="code"/>
        </w:rPr>
        <w:t xml:space="preserve">  hobj := ImageEnVect1.GetObjFromID(17);</w:t>
      </w:r>
      <w:r>
        <w:br/>
      </w:r>
      <w:r>
        <w:rPr>
          <w:rStyle w:val="code"/>
        </w:rPr>
        <w:t xml:space="preserve">  ImageEnVect1.ObjPenColor[hobj]:=clRed;</w:t>
      </w:r>
      <w:r>
        <w:br/>
      </w:r>
      <w:r>
        <w:rPr>
          <w:rStyle w:val="code"/>
        </w:rPr>
        <w:t>..</w:t>
      </w:r>
      <w:r>
        <w:br/>
      </w:r>
      <w:r w:rsidRPr="0009312A">
        <w:rPr>
          <w:rStyle w:val="code"/>
          <w:b/>
        </w:rPr>
        <w:t>end</w:t>
      </w:r>
      <w:r>
        <w:rPr>
          <w:rStyle w:val="code"/>
        </w:rPr>
        <w:t>;</w:t>
      </w:r>
    </w:p>
    <w:p w:rsidR="006715B0" w:rsidRDefault="006715B0" w:rsidP="00551829">
      <w:pPr>
        <w:pStyle w:val="BodyText"/>
      </w:pPr>
    </w:p>
    <w:p w:rsidR="00496A97" w:rsidRDefault="00496A97" w:rsidP="00496A97">
      <w:pPr>
        <w:pStyle w:val="Links"/>
      </w:pPr>
    </w:p>
    <w:p w:rsidR="00496A97" w:rsidRDefault="00496A97" w:rsidP="00496A97">
      <w:pPr>
        <w:pStyle w:val="Links"/>
      </w:pPr>
    </w:p>
    <w:p w:rsidR="00496A97" w:rsidRDefault="00496A97" w:rsidP="00496A97">
      <w:pPr>
        <w:pStyle w:val="Links"/>
      </w:pPr>
    </w:p>
    <w:p w:rsidR="00496A97" w:rsidRDefault="00496A97" w:rsidP="00496A97">
      <w:pPr>
        <w:pStyle w:val="Links"/>
      </w:pPr>
    </w:p>
    <w:p w:rsidR="00496A97" w:rsidRDefault="00496A97" w:rsidP="00496A97">
      <w:pPr>
        <w:pStyle w:val="Links"/>
      </w:pPr>
    </w:p>
    <w:p w:rsidR="00B0347A" w:rsidRDefault="00B0347A" w:rsidP="005357D9">
      <w:pPr>
        <w:pStyle w:val="Links"/>
      </w:pPr>
    </w:p>
    <w:p w:rsidR="005357D9" w:rsidRPr="007253B4" w:rsidRDefault="005357D9" w:rsidP="005357D9">
      <w:pPr>
        <w:pStyle w:val="Links"/>
        <w:rPr>
          <w:rStyle w:val="Hyperlink"/>
        </w:rPr>
      </w:pPr>
      <w:r>
        <w:fldChar w:fldCharType="begin"/>
      </w:r>
      <w:r>
        <w:instrText xml:space="preserve"> HYPERLINK  \l "ImageEnVect" </w:instrText>
      </w:r>
      <w:r>
        <w:fldChar w:fldCharType="separate"/>
      </w:r>
      <w:r w:rsidRPr="007253B4">
        <w:rPr>
          <w:rStyle w:val="Hyperlink"/>
        </w:rPr>
        <w:t>ImageEnVect</w:t>
      </w:r>
    </w:p>
    <w:p w:rsidR="00F536A0" w:rsidRPr="00847702" w:rsidRDefault="005357D9" w:rsidP="00645C6D">
      <w:pPr>
        <w:pStyle w:val="Caption"/>
        <w:rPr>
          <w:rStyle w:val="code"/>
          <w:b/>
          <w:i/>
          <w:iCs w:val="0"/>
          <w:color w:val="4F81BD" w:themeColor="accent1"/>
        </w:rPr>
      </w:pPr>
      <w:r>
        <w:rPr>
          <w:rFonts w:asciiTheme="minorHAnsi" w:eastAsiaTheme="majorEastAsia" w:hAnsiTheme="minorHAnsi"/>
          <w:bCs/>
          <w:smallCaps w:val="0"/>
          <w:color w:val="000000"/>
          <w:spacing w:val="0"/>
          <w:szCs w:val="22"/>
          <w:lang w:bidi="ar-SA"/>
        </w:rPr>
        <w:lastRenderedPageBreak/>
        <w:fldChar w:fldCharType="end"/>
      </w:r>
      <w:r w:rsidR="00F536A0">
        <w:t>Declaration</w:t>
      </w:r>
    </w:p>
    <w:p w:rsidR="008E3F1C" w:rsidRDefault="008E3F1C" w:rsidP="00551829">
      <w:pPr>
        <w:pStyle w:val="NoSpacing"/>
      </w:pPr>
      <w:r w:rsidRPr="00F536A0">
        <w:rPr>
          <w:rStyle w:val="code"/>
          <w:b/>
        </w:rPr>
        <w:t>function</w:t>
      </w:r>
      <w:r>
        <w:rPr>
          <w:rStyle w:val="code"/>
        </w:rPr>
        <w:t xml:space="preserve"> </w:t>
      </w:r>
      <w:bookmarkStart w:id="873" w:name="ImageEnVectGetObjFromIndex"/>
      <w:r>
        <w:rPr>
          <w:rStyle w:val="code"/>
        </w:rPr>
        <w:t>GetObjFromIndex</w:t>
      </w:r>
      <w:bookmarkEnd w:id="873"/>
      <w:r>
        <w:rPr>
          <w:rStyle w:val="code"/>
        </w:rPr>
        <w:t>(idx:</w:t>
      </w:r>
      <w:r w:rsidR="00F536A0">
        <w:rPr>
          <w:rStyle w:val="code"/>
        </w:rPr>
        <w:t xml:space="preserve"> </w:t>
      </w:r>
      <w:r>
        <w:rPr>
          <w:rStyle w:val="code"/>
        </w:rPr>
        <w:t>integer):</w:t>
      </w:r>
      <w:r w:rsidR="00F536A0">
        <w:rPr>
          <w:rStyle w:val="code"/>
        </w:rPr>
        <w:t xml:space="preserve"> </w:t>
      </w:r>
      <w:r>
        <w:rPr>
          <w:rStyle w:val="code"/>
        </w:rPr>
        <w:t>integer;</w:t>
      </w:r>
    </w:p>
    <w:p w:rsidR="008E3F1C" w:rsidRDefault="008E3F1C" w:rsidP="00995E88">
      <w:pPr>
        <w:pStyle w:val="Caption"/>
      </w:pPr>
      <w:r>
        <w:t>Description</w:t>
      </w:r>
    </w:p>
    <w:p w:rsidR="008E3F1C" w:rsidRDefault="008E3F1C" w:rsidP="00743A61">
      <w:pPr>
        <w:pStyle w:val="BodyText"/>
      </w:pPr>
      <w:r>
        <w:t>GetObjFromIndex returns the object handle of the idx object.</w:t>
      </w:r>
      <w:r>
        <w:br/>
        <w:t>It is useful to iterate over all vectorial objects.</w:t>
      </w:r>
    </w:p>
    <w:p w:rsidR="0009312A" w:rsidRPr="00F2635E" w:rsidRDefault="0009312A" w:rsidP="0009312A">
      <w:pPr>
        <w:pStyle w:val="Heading4"/>
        <w:rPr>
          <w:sz w:val="22"/>
        </w:rPr>
      </w:pPr>
      <w:r w:rsidRPr="00F2635E">
        <w:rPr>
          <w:sz w:val="22"/>
        </w:rPr>
        <w:t>Example</w:t>
      </w:r>
    </w:p>
    <w:p w:rsidR="00493071" w:rsidRDefault="0009312A" w:rsidP="00493071">
      <w:pPr>
        <w:pStyle w:val="NoSpacing"/>
        <w:rPr>
          <w:rStyle w:val="code"/>
        </w:rPr>
      </w:pPr>
      <w:r>
        <w:rPr>
          <w:rStyle w:val="code"/>
        </w:rPr>
        <w:t>// changes to red pen color for each object</w:t>
      </w:r>
      <w:r>
        <w:br/>
      </w:r>
      <w:r w:rsidRPr="0009312A">
        <w:rPr>
          <w:rStyle w:val="code"/>
          <w:b/>
        </w:rPr>
        <w:t>for</w:t>
      </w:r>
      <w:r>
        <w:rPr>
          <w:rStyle w:val="code"/>
        </w:rPr>
        <w:t xml:space="preserve"> i:=0 </w:t>
      </w:r>
      <w:r w:rsidRPr="0009312A">
        <w:rPr>
          <w:rStyle w:val="code"/>
          <w:b/>
        </w:rPr>
        <w:t>to</w:t>
      </w:r>
      <w:r>
        <w:rPr>
          <w:rStyle w:val="code"/>
        </w:rPr>
        <w:t xml:space="preserve"> ImageEnVect1.ObjectsCount-1 </w:t>
      </w:r>
      <w:r w:rsidRPr="0009312A">
        <w:rPr>
          <w:rStyle w:val="code"/>
          <w:b/>
        </w:rPr>
        <w:t>do</w:t>
      </w:r>
      <w:r>
        <w:br/>
      </w:r>
      <w:r w:rsidRPr="0009312A">
        <w:rPr>
          <w:rStyle w:val="code"/>
          <w:b/>
        </w:rPr>
        <w:t>begin</w:t>
      </w:r>
      <w:r>
        <w:br/>
      </w:r>
      <w:r>
        <w:rPr>
          <w:rStyle w:val="code"/>
        </w:rPr>
        <w:t xml:space="preserve">  hobj := ImageEnVect1.GetObjFromIndex( i );</w:t>
      </w:r>
      <w:r>
        <w:br/>
      </w:r>
      <w:r>
        <w:rPr>
          <w:rStyle w:val="code"/>
        </w:rPr>
        <w:t xml:space="preserve">  ImageEnVect1.ObjPenColor[ hobj ] := clRed;</w:t>
      </w:r>
      <w:r>
        <w:br/>
      </w:r>
      <w:r w:rsidRPr="0009312A">
        <w:rPr>
          <w:rStyle w:val="code"/>
          <w:b/>
        </w:rPr>
        <w:t>end</w:t>
      </w:r>
      <w:r>
        <w:rPr>
          <w:rStyle w:val="code"/>
        </w:rPr>
        <w:t>;</w:t>
      </w:r>
    </w:p>
    <w:p w:rsidR="00493071" w:rsidRDefault="00493071" w:rsidP="00493071">
      <w:pPr>
        <w:pStyle w:val="NoSpacing"/>
        <w:rPr>
          <w:rStyle w:val="code"/>
        </w:rPr>
      </w:pPr>
    </w:p>
    <w:p w:rsidR="00493071" w:rsidRDefault="00493071" w:rsidP="00493071">
      <w:pPr>
        <w:pStyle w:val="NoSpacing"/>
        <w:rPr>
          <w:rStyle w:val="code"/>
        </w:rPr>
      </w:pPr>
    </w:p>
    <w:p w:rsidR="00493071" w:rsidRDefault="00493071" w:rsidP="00493071">
      <w:pPr>
        <w:pStyle w:val="NoSpacing"/>
        <w:rPr>
          <w:rStyle w:val="code"/>
        </w:rPr>
      </w:pPr>
    </w:p>
    <w:p w:rsidR="00493071" w:rsidRDefault="00493071" w:rsidP="00493071">
      <w:pPr>
        <w:pStyle w:val="NoSpacing"/>
        <w:rPr>
          <w:rStyle w:val="code"/>
        </w:rPr>
      </w:pPr>
    </w:p>
    <w:p w:rsidR="00493071" w:rsidRDefault="00493071" w:rsidP="00493071">
      <w:pPr>
        <w:pStyle w:val="NoSpacing"/>
        <w:rPr>
          <w:rStyle w:val="code"/>
        </w:rPr>
      </w:pPr>
    </w:p>
    <w:p w:rsidR="00493071" w:rsidRDefault="00493071" w:rsidP="00493071">
      <w:pPr>
        <w:pStyle w:val="NoSpacing"/>
        <w:rPr>
          <w:rStyle w:val="code"/>
        </w:rPr>
      </w:pPr>
    </w:p>
    <w:p w:rsidR="00493071" w:rsidRDefault="00493071" w:rsidP="00493071">
      <w:pPr>
        <w:pStyle w:val="NoSpacing"/>
        <w:rPr>
          <w:rStyle w:val="code"/>
        </w:rPr>
      </w:pPr>
    </w:p>
    <w:p w:rsidR="00493071" w:rsidRDefault="00493071" w:rsidP="00493071">
      <w:pPr>
        <w:pStyle w:val="NoSpacing"/>
        <w:rPr>
          <w:rStyle w:val="code"/>
        </w:rPr>
      </w:pPr>
    </w:p>
    <w:p w:rsidR="00493071" w:rsidRDefault="00493071" w:rsidP="00493071">
      <w:pPr>
        <w:pStyle w:val="NoSpacing"/>
        <w:rPr>
          <w:rStyle w:val="code"/>
        </w:rPr>
      </w:pPr>
    </w:p>
    <w:p w:rsidR="005357D9" w:rsidRPr="00493071" w:rsidRDefault="005357D9" w:rsidP="00493071">
      <w:pPr>
        <w:pStyle w:val="Links"/>
        <w:rPr>
          <w:rStyle w:val="Hyperlink"/>
          <w:rFonts w:cs="Courier New"/>
          <w:color w:val="000000"/>
        </w:rPr>
      </w:pPr>
      <w:r>
        <w:fldChar w:fldCharType="begin"/>
      </w:r>
      <w:r>
        <w:instrText xml:space="preserve"> HYPERLINK  \l "ImageEnVect" </w:instrText>
      </w:r>
      <w:r>
        <w:fldChar w:fldCharType="separate"/>
      </w:r>
      <w:r w:rsidRPr="007253B4">
        <w:rPr>
          <w:rStyle w:val="Hyperlink"/>
        </w:rPr>
        <w:t>ImageEnVect</w:t>
      </w:r>
    </w:p>
    <w:p w:rsidR="00F536A0" w:rsidRPr="00847702" w:rsidRDefault="005357D9" w:rsidP="00493071">
      <w:pPr>
        <w:pStyle w:val="Caption"/>
        <w:rPr>
          <w:rStyle w:val="code"/>
          <w:b/>
          <w:i/>
          <w:iCs w:val="0"/>
          <w:color w:val="4F81BD" w:themeColor="accent1"/>
        </w:rPr>
      </w:pPr>
      <w:r>
        <w:rPr>
          <w:bCs/>
        </w:rPr>
        <w:lastRenderedPageBreak/>
        <w:fldChar w:fldCharType="end"/>
      </w:r>
      <w:r w:rsidR="00F536A0">
        <w:t>Declaration</w:t>
      </w:r>
    </w:p>
    <w:p w:rsidR="008E3F1C" w:rsidRDefault="008E3F1C" w:rsidP="008F325A">
      <w:pPr>
        <w:pStyle w:val="NoSpacing"/>
      </w:pPr>
      <w:r w:rsidRPr="00F536A0">
        <w:rPr>
          <w:rStyle w:val="code"/>
          <w:b/>
        </w:rPr>
        <w:t>function</w:t>
      </w:r>
      <w:r>
        <w:rPr>
          <w:rStyle w:val="code"/>
        </w:rPr>
        <w:t xml:space="preserve"> </w:t>
      </w:r>
      <w:bookmarkStart w:id="874" w:name="ImageEnVectGetObjFromName"/>
      <w:r>
        <w:rPr>
          <w:rStyle w:val="code"/>
        </w:rPr>
        <w:t>GetObjFromName</w:t>
      </w:r>
      <w:bookmarkEnd w:id="874"/>
      <w:r>
        <w:rPr>
          <w:rStyle w:val="code"/>
        </w:rPr>
        <w:t>(const oName:</w:t>
      </w:r>
      <w:r w:rsidR="00F536A0">
        <w:rPr>
          <w:rStyle w:val="code"/>
        </w:rPr>
        <w:t xml:space="preserve"> </w:t>
      </w:r>
      <w:r>
        <w:rPr>
          <w:rStyle w:val="code"/>
        </w:rPr>
        <w:t>AnsiString):integer;</w:t>
      </w:r>
    </w:p>
    <w:p w:rsidR="008E3F1C" w:rsidRDefault="008E3F1C" w:rsidP="00995E88">
      <w:pPr>
        <w:pStyle w:val="Caption"/>
      </w:pPr>
      <w:r>
        <w:t>Description</w:t>
      </w:r>
    </w:p>
    <w:p w:rsidR="00F536A0" w:rsidRDefault="008E3F1C" w:rsidP="0035784B">
      <w:pPr>
        <w:pStyle w:val="BodyTextFirstIndent"/>
      </w:pPr>
      <w:r>
        <w:t xml:space="preserve">GetObjFromName finds the first vectorial object with the specified name. Objects names are stored in </w:t>
      </w:r>
      <w:hyperlink r:id="rId699" w:history="1">
        <w:r>
          <w:rPr>
            <w:rStyle w:val="Hyperlink"/>
          </w:rPr>
          <w:t>ObjName</w:t>
        </w:r>
      </w:hyperlink>
      <w:r>
        <w:t>.</w:t>
      </w:r>
      <w:r w:rsidR="00F536A0">
        <w:t xml:space="preserve">  </w:t>
      </w:r>
      <w:r>
        <w:t>Strings are case sensitive.</w:t>
      </w:r>
      <w:r w:rsidR="006715B0">
        <w:t xml:space="preserve">  </w:t>
      </w:r>
      <w:r>
        <w:t>The returned value is the handle of the object.</w:t>
      </w:r>
    </w:p>
    <w:p w:rsidR="0009312A" w:rsidRPr="00F2635E" w:rsidRDefault="0009312A" w:rsidP="0009312A">
      <w:pPr>
        <w:pStyle w:val="Heading4"/>
        <w:rPr>
          <w:sz w:val="22"/>
        </w:rPr>
      </w:pPr>
      <w:r w:rsidRPr="00F2635E">
        <w:rPr>
          <w:sz w:val="22"/>
        </w:rPr>
        <w:t>Example</w:t>
      </w:r>
    </w:p>
    <w:p w:rsidR="0009312A" w:rsidRDefault="0009312A" w:rsidP="0009312A">
      <w:pPr>
        <w:pStyle w:val="NoSpacing"/>
      </w:pPr>
      <w:r>
        <w:rPr>
          <w:rStyle w:val="code"/>
        </w:rPr>
        <w:t>// set pen color to clRed for the first object</w:t>
      </w:r>
      <w:r>
        <w:rPr>
          <w:rStyle w:val="code"/>
        </w:rPr>
        <w:br/>
        <w:t>// that has ObjName[]=</w:t>
      </w:r>
      <w:r w:rsidR="0030256A">
        <w:rPr>
          <w:rStyle w:val="code"/>
        </w:rPr>
        <w:t>’</w:t>
      </w:r>
      <w:r>
        <w:rPr>
          <w:rStyle w:val="code"/>
        </w:rPr>
        <w:t>Jack</w:t>
      </w:r>
      <w:r w:rsidR="0030256A">
        <w:rPr>
          <w:rStyle w:val="code"/>
        </w:rPr>
        <w:t>’</w:t>
      </w:r>
      <w:r>
        <w:br/>
      </w:r>
      <w:r w:rsidRPr="0009312A">
        <w:rPr>
          <w:rStyle w:val="code"/>
          <w:b/>
        </w:rPr>
        <w:t>var</w:t>
      </w:r>
      <w:r>
        <w:br/>
      </w:r>
      <w:r>
        <w:rPr>
          <w:rStyle w:val="code"/>
        </w:rPr>
        <w:t>hobj: integer;</w:t>
      </w:r>
      <w:r>
        <w:br/>
      </w:r>
      <w:r w:rsidRPr="0009312A">
        <w:rPr>
          <w:rStyle w:val="code"/>
          <w:b/>
        </w:rPr>
        <w:t>begin</w:t>
      </w:r>
      <w:r>
        <w:br/>
      </w:r>
      <w:r>
        <w:rPr>
          <w:rStyle w:val="code"/>
        </w:rPr>
        <w:t xml:space="preserve">  ...</w:t>
      </w:r>
      <w:r>
        <w:br/>
      </w:r>
      <w:r>
        <w:rPr>
          <w:rStyle w:val="code"/>
        </w:rPr>
        <w:t xml:space="preserve">  hobj := ImageEnVect1.GetObjFromName(</w:t>
      </w:r>
      <w:r w:rsidR="0030256A">
        <w:rPr>
          <w:rStyle w:val="code"/>
        </w:rPr>
        <w:t>‘</w:t>
      </w:r>
      <w:r>
        <w:rPr>
          <w:rStyle w:val="code"/>
        </w:rPr>
        <w:t>Jack</w:t>
      </w:r>
      <w:r w:rsidR="0030256A">
        <w:rPr>
          <w:rStyle w:val="code"/>
        </w:rPr>
        <w:t>’</w:t>
      </w:r>
      <w:r>
        <w:rPr>
          <w:rStyle w:val="code"/>
        </w:rPr>
        <w:t>);</w:t>
      </w:r>
      <w:r>
        <w:br/>
      </w:r>
      <w:r>
        <w:rPr>
          <w:rStyle w:val="code"/>
        </w:rPr>
        <w:t xml:space="preserve">  ImageEnVect1.ObjPenColor[hobj]:=clRed;</w:t>
      </w:r>
      <w:r>
        <w:br/>
      </w:r>
      <w:r>
        <w:rPr>
          <w:rStyle w:val="code"/>
        </w:rPr>
        <w:t xml:space="preserve">  ..</w:t>
      </w:r>
      <w:r>
        <w:br/>
      </w:r>
      <w:r w:rsidRPr="0009312A">
        <w:rPr>
          <w:rStyle w:val="code"/>
          <w:b/>
        </w:rPr>
        <w:t>end</w:t>
      </w:r>
      <w:r>
        <w:rPr>
          <w:rStyle w:val="code"/>
        </w:rPr>
        <w:t>;</w:t>
      </w:r>
    </w:p>
    <w:p w:rsidR="0009312A" w:rsidRDefault="00DC6852" w:rsidP="00551829">
      <w:pPr>
        <w:pStyle w:val="Heading3"/>
      </w:pPr>
      <w:r>
        <w:br/>
      </w:r>
      <w:r>
        <w:br/>
      </w:r>
    </w:p>
    <w:p w:rsidR="00496A97" w:rsidRDefault="00496A97" w:rsidP="00496A97">
      <w:pPr>
        <w:pStyle w:val="Links"/>
      </w:pPr>
    </w:p>
    <w:p w:rsidR="00B0347A" w:rsidRDefault="00B0347A" w:rsidP="005357D9">
      <w:pPr>
        <w:pStyle w:val="Links"/>
      </w:pPr>
    </w:p>
    <w:p w:rsidR="00493071" w:rsidRDefault="00493071" w:rsidP="005357D9">
      <w:pPr>
        <w:pStyle w:val="Links"/>
      </w:pPr>
    </w:p>
    <w:p w:rsidR="00493071" w:rsidRDefault="00493071" w:rsidP="005357D9">
      <w:pPr>
        <w:pStyle w:val="Links"/>
      </w:pPr>
    </w:p>
    <w:p w:rsidR="005357D9" w:rsidRPr="007253B4" w:rsidRDefault="005357D9" w:rsidP="005357D9">
      <w:pPr>
        <w:pStyle w:val="Links"/>
        <w:rPr>
          <w:rStyle w:val="Hyperlink"/>
        </w:rPr>
      </w:pPr>
      <w:r>
        <w:fldChar w:fldCharType="begin"/>
      </w:r>
      <w:r>
        <w:instrText xml:space="preserve"> HYPERLINK  \l "ImageEnVect" </w:instrText>
      </w:r>
      <w:r>
        <w:fldChar w:fldCharType="separate"/>
      </w:r>
      <w:r w:rsidRPr="007253B4">
        <w:rPr>
          <w:rStyle w:val="Hyperlink"/>
        </w:rPr>
        <w:t>ImageEnVect</w:t>
      </w:r>
    </w:p>
    <w:p w:rsidR="00F536A0" w:rsidRPr="00847702" w:rsidRDefault="005357D9" w:rsidP="005357D9">
      <w:pPr>
        <w:pStyle w:val="Caption"/>
        <w:rPr>
          <w:rStyle w:val="code"/>
          <w:b/>
          <w:i/>
          <w:iCs w:val="0"/>
          <w:color w:val="4F81BD" w:themeColor="accent1"/>
        </w:rPr>
      </w:pPr>
      <w:r>
        <w:rPr>
          <w:rFonts w:asciiTheme="minorHAnsi" w:eastAsiaTheme="majorEastAsia" w:hAnsiTheme="minorHAnsi"/>
          <w:bCs/>
          <w:color w:val="000000"/>
          <w:spacing w:val="0"/>
          <w:szCs w:val="22"/>
          <w:lang w:bidi="ar-SA"/>
        </w:rPr>
        <w:lastRenderedPageBreak/>
        <w:fldChar w:fldCharType="end"/>
      </w:r>
      <w:r w:rsidR="00F536A0">
        <w:t>Declaration</w:t>
      </w:r>
    </w:p>
    <w:p w:rsidR="008E3F1C" w:rsidRDefault="008E3F1C" w:rsidP="00F940B1">
      <w:pPr>
        <w:pStyle w:val="NoSpacing"/>
      </w:pPr>
      <w:r w:rsidRPr="00F536A0">
        <w:rPr>
          <w:rStyle w:val="code"/>
          <w:b/>
        </w:rPr>
        <w:t>procedure</w:t>
      </w:r>
      <w:r>
        <w:rPr>
          <w:rStyle w:val="code"/>
        </w:rPr>
        <w:t xml:space="preserve"> </w:t>
      </w:r>
      <w:bookmarkStart w:id="875" w:name="ImageEnVectGetObjRect"/>
      <w:r>
        <w:rPr>
          <w:rStyle w:val="code"/>
        </w:rPr>
        <w:t>GetObjRect</w:t>
      </w:r>
      <w:bookmarkEnd w:id="875"/>
      <w:r>
        <w:rPr>
          <w:rStyle w:val="code"/>
        </w:rPr>
        <w:t>(hobj:</w:t>
      </w:r>
      <w:r w:rsidR="00F536A0">
        <w:rPr>
          <w:rStyle w:val="code"/>
        </w:rPr>
        <w:t xml:space="preserve"> </w:t>
      </w:r>
      <w:r>
        <w:rPr>
          <w:rStyle w:val="code"/>
        </w:rPr>
        <w:t>integer; var Rect:</w:t>
      </w:r>
      <w:r w:rsidR="00F536A0">
        <w:rPr>
          <w:rStyle w:val="code"/>
        </w:rPr>
        <w:t xml:space="preserve"> </w:t>
      </w:r>
      <w:r>
        <w:rPr>
          <w:rStyle w:val="code"/>
        </w:rPr>
        <w:t>TRect);</w:t>
      </w:r>
    </w:p>
    <w:p w:rsidR="008E3F1C" w:rsidRDefault="008E3F1C" w:rsidP="00995E88">
      <w:pPr>
        <w:pStyle w:val="Caption"/>
      </w:pPr>
      <w:r>
        <w:t>Description</w:t>
      </w:r>
    </w:p>
    <w:p w:rsidR="00DA013B" w:rsidRDefault="008E3F1C" w:rsidP="000E409B">
      <w:pPr>
        <w:pStyle w:val="BodyTextFirstIndent"/>
      </w:pPr>
      <w:r>
        <w:t>GetObjRect returns t</w:t>
      </w:r>
      <w:r w:rsidR="00DA013B">
        <w:t xml:space="preserve">he coordinates of hobj object.  </w:t>
      </w:r>
    </w:p>
    <w:p w:rsidR="008E3F1C" w:rsidRDefault="00F940B1" w:rsidP="000E409B">
      <w:pPr>
        <w:pStyle w:val="BodyTextFirstIndent"/>
      </w:pPr>
      <w:r>
        <w:t>H</w:t>
      </w:r>
      <w:r w:rsidR="008E3F1C">
        <w:t>obj is a value that identifies the object.</w:t>
      </w:r>
      <w:r>
        <w:t xml:space="preserve">  H</w:t>
      </w:r>
      <w:r w:rsidR="008E3F1C">
        <w:t>obj can be -1 (next object to insert) or -2 (last object inserted).</w:t>
      </w:r>
    </w:p>
    <w:p w:rsidR="00AF787F" w:rsidRDefault="00AF787F" w:rsidP="00995E88">
      <w:pPr>
        <w:pStyle w:val="Caption"/>
      </w:pPr>
    </w:p>
    <w:p w:rsidR="00F536A0" w:rsidRPr="00847702" w:rsidRDefault="00DC6852" w:rsidP="00995E88">
      <w:pPr>
        <w:pStyle w:val="Caption"/>
        <w:rPr>
          <w:rStyle w:val="code"/>
          <w:b/>
          <w:i/>
          <w:iCs w:val="0"/>
          <w:color w:val="4F81BD" w:themeColor="accent1"/>
        </w:rPr>
      </w:pPr>
      <w:r>
        <w:br/>
      </w:r>
      <w:r w:rsidR="00F536A0">
        <w:t>Declaration</w:t>
      </w:r>
    </w:p>
    <w:p w:rsidR="008E3F1C" w:rsidRDefault="008E3F1C" w:rsidP="00551829">
      <w:pPr>
        <w:pStyle w:val="NoSpacing"/>
      </w:pPr>
      <w:r w:rsidRPr="00F536A0">
        <w:rPr>
          <w:rStyle w:val="code"/>
          <w:b/>
        </w:rPr>
        <w:t>property</w:t>
      </w:r>
      <w:r>
        <w:rPr>
          <w:rStyle w:val="code"/>
        </w:rPr>
        <w:t xml:space="preserve"> </w:t>
      </w:r>
      <w:bookmarkStart w:id="876" w:name="ImageEnVectMemoEdit"/>
      <w:r>
        <w:rPr>
          <w:rStyle w:val="code"/>
        </w:rPr>
        <w:t>MemoEdit</w:t>
      </w:r>
      <w:bookmarkEnd w:id="876"/>
      <w:r>
        <w:rPr>
          <w:rStyle w:val="code"/>
        </w:rPr>
        <w:t>:</w:t>
      </w:r>
      <w:r w:rsidR="00F536A0">
        <w:rPr>
          <w:rStyle w:val="code"/>
        </w:rPr>
        <w:t xml:space="preserve"> </w:t>
      </w:r>
      <w:r>
        <w:rPr>
          <w:rStyle w:val="code"/>
        </w:rPr>
        <w:t>TIETextControl;</w:t>
      </w:r>
    </w:p>
    <w:p w:rsidR="008E3F1C" w:rsidRDefault="008E3F1C" w:rsidP="00995E88">
      <w:pPr>
        <w:pStyle w:val="Caption"/>
      </w:pPr>
      <w:r>
        <w:t>Description</w:t>
      </w:r>
    </w:p>
    <w:p w:rsidR="008E3F1C" w:rsidRDefault="00DA013B" w:rsidP="0035784B">
      <w:pPr>
        <w:pStyle w:val="BodyTextFirstIndent"/>
      </w:pPr>
      <w:r w:rsidRPr="00F940B1">
        <w:t xml:space="preserve">MemoEdit </w:t>
      </w:r>
      <w:r>
        <w:t>is</w:t>
      </w:r>
      <w:r w:rsidR="00F940B1">
        <w:t xml:space="preserve"> u</w:t>
      </w:r>
      <w:r w:rsidR="008E3F1C">
        <w:t>ndocumented.</w:t>
      </w:r>
    </w:p>
    <w:p w:rsidR="00656B4E" w:rsidRDefault="00656B4E" w:rsidP="0035784B">
      <w:pPr>
        <w:pStyle w:val="BodyTextFirstIndent"/>
      </w:pPr>
    </w:p>
    <w:p w:rsidR="00656B4E" w:rsidRDefault="00656B4E" w:rsidP="0035784B">
      <w:pPr>
        <w:pStyle w:val="BodyTextFirstIndent"/>
      </w:pPr>
    </w:p>
    <w:p w:rsidR="00656B4E" w:rsidRDefault="00656B4E" w:rsidP="0035784B">
      <w:pPr>
        <w:pStyle w:val="BodyTextFirstIndent"/>
      </w:pPr>
    </w:p>
    <w:p w:rsidR="00B0347A" w:rsidRDefault="00656B4E" w:rsidP="005357D9">
      <w:pPr>
        <w:pStyle w:val="Links"/>
      </w:pPr>
      <w:r>
        <w:br/>
      </w:r>
      <w:r>
        <w:br/>
      </w:r>
      <w:r w:rsidR="003B5CF6">
        <w:br/>
      </w:r>
      <w:r w:rsidR="003B5CF6">
        <w:br/>
      </w:r>
      <w:r w:rsidR="003B5CF6">
        <w:br/>
      </w:r>
    </w:p>
    <w:p w:rsidR="005357D9" w:rsidRPr="007253B4" w:rsidRDefault="00493071" w:rsidP="005357D9">
      <w:pPr>
        <w:pStyle w:val="Links"/>
        <w:rPr>
          <w:rStyle w:val="Hyperlink"/>
        </w:rPr>
      </w:pPr>
      <w:r>
        <w:br/>
      </w:r>
      <w:r w:rsidR="005357D9">
        <w:fldChar w:fldCharType="begin"/>
      </w:r>
      <w:r w:rsidR="005357D9">
        <w:instrText xml:space="preserve"> HYPERLINK  \l "ImageEnVect" </w:instrText>
      </w:r>
      <w:r w:rsidR="005357D9">
        <w:fldChar w:fldCharType="separate"/>
      </w:r>
      <w:r w:rsidR="005357D9" w:rsidRPr="007253B4">
        <w:rPr>
          <w:rStyle w:val="Hyperlink"/>
        </w:rPr>
        <w:t>ImageEnVect</w:t>
      </w:r>
    </w:p>
    <w:p w:rsidR="00F536A0" w:rsidRPr="00847702" w:rsidRDefault="005357D9" w:rsidP="005357D9">
      <w:pPr>
        <w:pStyle w:val="Caption"/>
        <w:rPr>
          <w:rStyle w:val="code"/>
          <w:b/>
          <w:i/>
          <w:iCs w:val="0"/>
          <w:color w:val="4F81BD" w:themeColor="accent1"/>
        </w:rPr>
      </w:pPr>
      <w:r>
        <w:rPr>
          <w:rFonts w:asciiTheme="minorHAnsi" w:eastAsiaTheme="majorEastAsia" w:hAnsiTheme="minorHAnsi"/>
          <w:bCs/>
          <w:color w:val="000000"/>
          <w:spacing w:val="0"/>
          <w:szCs w:val="22"/>
          <w:lang w:bidi="ar-SA"/>
        </w:rPr>
        <w:lastRenderedPageBreak/>
        <w:fldChar w:fldCharType="end"/>
      </w:r>
      <w:r w:rsidR="00F536A0">
        <w:t>Declaration</w:t>
      </w:r>
    </w:p>
    <w:p w:rsidR="008E3F1C" w:rsidRDefault="008E3F1C" w:rsidP="00551829">
      <w:pPr>
        <w:pStyle w:val="NoSpacing"/>
      </w:pPr>
      <w:r w:rsidRPr="00F536A0">
        <w:rPr>
          <w:rStyle w:val="code"/>
          <w:b/>
        </w:rPr>
        <w:t>function</w:t>
      </w:r>
      <w:r>
        <w:rPr>
          <w:rStyle w:val="code"/>
        </w:rPr>
        <w:t xml:space="preserve"> </w:t>
      </w:r>
      <w:bookmarkStart w:id="877" w:name="ImageEnVectMemoEditingGetCharInfo"/>
      <w:r>
        <w:rPr>
          <w:rStyle w:val="code"/>
        </w:rPr>
        <w:t>MemoEditingGetCharInfo</w:t>
      </w:r>
      <w:bookmarkEnd w:id="877"/>
      <w:r>
        <w:rPr>
          <w:rStyle w:val="code"/>
        </w:rPr>
        <w:t>:</w:t>
      </w:r>
      <w:r w:rsidR="00F536A0">
        <w:rPr>
          <w:rStyle w:val="code"/>
        </w:rPr>
        <w:t xml:space="preserve"> </w:t>
      </w:r>
      <w:hyperlink r:id="rId700" w:history="1">
        <w:r>
          <w:rPr>
            <w:rStyle w:val="Hyperlink"/>
          </w:rPr>
          <w:t>TIEMemoEditCharInfo</w:t>
        </w:r>
      </w:hyperlink>
      <w:r>
        <w:rPr>
          <w:rStyle w:val="code"/>
        </w:rPr>
        <w:t>;</w:t>
      </w:r>
    </w:p>
    <w:p w:rsidR="008E3F1C" w:rsidRDefault="008E3F1C" w:rsidP="00995E88">
      <w:pPr>
        <w:pStyle w:val="Caption"/>
      </w:pPr>
      <w:r>
        <w:t>Description</w:t>
      </w:r>
    </w:p>
    <w:p w:rsidR="008E3F1C" w:rsidRDefault="00FD0949" w:rsidP="008C7F36">
      <w:pPr>
        <w:pStyle w:val="BodyTextFirstIndent"/>
      </w:pPr>
      <w:r>
        <w:rPr>
          <w:rStyle w:val="code"/>
        </w:rPr>
        <w:t>MemoEditingGetCharInfo</w:t>
      </w:r>
      <w:r>
        <w:t xml:space="preserve"> r</w:t>
      </w:r>
      <w:r w:rsidR="008E3F1C">
        <w:t>eturns the char information (font, color, alignment) about the currently caret position.</w:t>
      </w:r>
    </w:p>
    <w:p w:rsidR="008E3F1C" w:rsidRPr="005D1B8B" w:rsidRDefault="008E3F1C" w:rsidP="00B4587B">
      <w:pPr>
        <w:pStyle w:val="Heading4"/>
        <w:rPr>
          <w:b w:val="0"/>
          <w:i w:val="0"/>
          <w:sz w:val="22"/>
        </w:rPr>
      </w:pPr>
      <w:r w:rsidRPr="00F2635E">
        <w:rPr>
          <w:sz w:val="22"/>
        </w:rPr>
        <w:t>Demo</w:t>
      </w:r>
      <w:r w:rsidR="00B4587B" w:rsidRPr="00F2635E">
        <w:rPr>
          <w:sz w:val="22"/>
        </w:rPr>
        <w:br/>
      </w:r>
      <w:r w:rsidRPr="005D1B8B">
        <w:rPr>
          <w:b w:val="0"/>
          <w:i w:val="0"/>
          <w:sz w:val="22"/>
        </w:rPr>
        <w:t>Imageprocessing1\advancedtext</w:t>
      </w:r>
    </w:p>
    <w:p w:rsidR="00CA2210" w:rsidRDefault="00CA2210" w:rsidP="00995E88">
      <w:pPr>
        <w:pStyle w:val="Caption"/>
      </w:pPr>
    </w:p>
    <w:p w:rsidR="00F536A0" w:rsidRPr="00847702" w:rsidRDefault="00F536A0" w:rsidP="00995E88">
      <w:pPr>
        <w:pStyle w:val="Caption"/>
        <w:rPr>
          <w:rStyle w:val="code"/>
          <w:b/>
          <w:i/>
          <w:iCs w:val="0"/>
          <w:color w:val="4F81BD" w:themeColor="accent1"/>
        </w:rPr>
      </w:pPr>
      <w:r>
        <w:t>Declaration</w:t>
      </w:r>
    </w:p>
    <w:p w:rsidR="008E3F1C" w:rsidRDefault="008E3F1C" w:rsidP="00551829">
      <w:pPr>
        <w:pStyle w:val="NoSpacing"/>
      </w:pPr>
      <w:r w:rsidRPr="00F536A0">
        <w:rPr>
          <w:rStyle w:val="code"/>
          <w:b/>
        </w:rPr>
        <w:t>procedure</w:t>
      </w:r>
      <w:r>
        <w:rPr>
          <w:rStyle w:val="code"/>
        </w:rPr>
        <w:t xml:space="preserve"> MemoEditingSetCharInfo(info:</w:t>
      </w:r>
      <w:r w:rsidR="00F536A0">
        <w:rPr>
          <w:rStyle w:val="code"/>
        </w:rPr>
        <w:t xml:space="preserve"> </w:t>
      </w:r>
      <w:hyperlink r:id="rId701" w:history="1">
        <w:r>
          <w:rPr>
            <w:rStyle w:val="Hyperlink"/>
          </w:rPr>
          <w:t>TIEMemoEditCharInfo</w:t>
        </w:r>
      </w:hyperlink>
      <w:r>
        <w:rPr>
          <w:rStyle w:val="code"/>
        </w:rPr>
        <w:t>);</w:t>
      </w:r>
    </w:p>
    <w:p w:rsidR="008E3F1C" w:rsidRDefault="008E3F1C" w:rsidP="00995E88">
      <w:pPr>
        <w:pStyle w:val="Caption"/>
      </w:pPr>
      <w:r>
        <w:t>Description</w:t>
      </w:r>
    </w:p>
    <w:p w:rsidR="008E3F1C" w:rsidRDefault="00FD0949" w:rsidP="008C7F36">
      <w:pPr>
        <w:pStyle w:val="BodyTextFirstIndent"/>
      </w:pPr>
      <w:r>
        <w:rPr>
          <w:rStyle w:val="code"/>
        </w:rPr>
        <w:t>MemoEditingSetCharInfo</w:t>
      </w:r>
      <w:r>
        <w:t xml:space="preserve"> s</w:t>
      </w:r>
      <w:r w:rsidR="008E3F1C">
        <w:t>ets the char information (font, color, alignment) about the currently caret position.</w:t>
      </w:r>
    </w:p>
    <w:p w:rsidR="008E3F1C" w:rsidRDefault="008E3F1C" w:rsidP="00B4587B">
      <w:pPr>
        <w:pStyle w:val="Heading4"/>
        <w:rPr>
          <w:b w:val="0"/>
          <w:i w:val="0"/>
        </w:rPr>
      </w:pPr>
      <w:r w:rsidRPr="00F2635E">
        <w:rPr>
          <w:sz w:val="22"/>
        </w:rPr>
        <w:t>Demo</w:t>
      </w:r>
      <w:r w:rsidR="00B4587B" w:rsidRPr="00F2635E">
        <w:rPr>
          <w:sz w:val="22"/>
        </w:rPr>
        <w:br/>
      </w:r>
      <w:r w:rsidRPr="00B4587B">
        <w:rPr>
          <w:b w:val="0"/>
          <w:i w:val="0"/>
        </w:rPr>
        <w:t>Imageprocessing1\advancedtext</w:t>
      </w:r>
    </w:p>
    <w:p w:rsidR="00656B4E" w:rsidRDefault="00656B4E" w:rsidP="00656B4E"/>
    <w:p w:rsidR="00656B4E" w:rsidRDefault="00656B4E" w:rsidP="00656B4E"/>
    <w:p w:rsidR="00B0347A" w:rsidRDefault="00656B4E" w:rsidP="005357D9">
      <w:pPr>
        <w:pStyle w:val="Links"/>
      </w:pPr>
      <w:r>
        <w:br/>
      </w:r>
    </w:p>
    <w:p w:rsidR="00B0347A" w:rsidRDefault="00B0347A" w:rsidP="005357D9">
      <w:pPr>
        <w:pStyle w:val="Links"/>
      </w:pPr>
    </w:p>
    <w:p w:rsidR="005357D9" w:rsidRPr="007253B4" w:rsidRDefault="005357D9" w:rsidP="005357D9">
      <w:pPr>
        <w:pStyle w:val="Links"/>
        <w:rPr>
          <w:rStyle w:val="Hyperlink"/>
        </w:rPr>
      </w:pPr>
      <w:r>
        <w:fldChar w:fldCharType="begin"/>
      </w:r>
      <w:r>
        <w:instrText xml:space="preserve"> HYPERLINK  \l "ImageEnVect" </w:instrText>
      </w:r>
      <w:r>
        <w:fldChar w:fldCharType="separate"/>
      </w:r>
      <w:r w:rsidRPr="007253B4">
        <w:rPr>
          <w:rStyle w:val="Hyperlink"/>
        </w:rPr>
        <w:t>ImageEnVect</w:t>
      </w:r>
    </w:p>
    <w:p w:rsidR="00F536A0" w:rsidRPr="00847702" w:rsidRDefault="005357D9" w:rsidP="00B0347A">
      <w:pPr>
        <w:pStyle w:val="Caption"/>
        <w:rPr>
          <w:rStyle w:val="code"/>
          <w:b/>
          <w:i/>
          <w:iCs w:val="0"/>
          <w:color w:val="4F81BD" w:themeColor="accent1"/>
        </w:rPr>
      </w:pPr>
      <w:r>
        <w:rPr>
          <w:bCs/>
        </w:rPr>
        <w:lastRenderedPageBreak/>
        <w:fldChar w:fldCharType="end"/>
      </w:r>
      <w:r w:rsidR="00F536A0">
        <w:t>Declaration</w:t>
      </w:r>
    </w:p>
    <w:p w:rsidR="008E3F1C" w:rsidRDefault="008E3F1C" w:rsidP="00551829">
      <w:pPr>
        <w:pStyle w:val="NoSpacing"/>
      </w:pPr>
      <w:r w:rsidRPr="00F536A0">
        <w:rPr>
          <w:rStyle w:val="code"/>
          <w:b/>
        </w:rPr>
        <w:t>procedure</w:t>
      </w:r>
      <w:r>
        <w:rPr>
          <w:rStyle w:val="code"/>
        </w:rPr>
        <w:t xml:space="preserve"> </w:t>
      </w:r>
      <w:bookmarkStart w:id="878" w:name="ImageEnVectObjSetTBitmap"/>
      <w:r>
        <w:rPr>
          <w:rStyle w:val="code"/>
        </w:rPr>
        <w:t>ObjSetTBitmap</w:t>
      </w:r>
      <w:bookmarkEnd w:id="878"/>
      <w:r>
        <w:rPr>
          <w:rStyle w:val="code"/>
        </w:rPr>
        <w:t>(hobj:</w:t>
      </w:r>
      <w:r w:rsidR="00F536A0">
        <w:rPr>
          <w:rStyle w:val="code"/>
        </w:rPr>
        <w:t xml:space="preserve"> </w:t>
      </w:r>
      <w:r>
        <w:rPr>
          <w:rStyle w:val="code"/>
        </w:rPr>
        <w:t>integer; bmp:</w:t>
      </w:r>
      <w:r w:rsidR="00F536A0">
        <w:rPr>
          <w:rStyle w:val="code"/>
        </w:rPr>
        <w:t xml:space="preserve"> </w:t>
      </w:r>
      <w:r>
        <w:rPr>
          <w:rStyle w:val="code"/>
        </w:rPr>
        <w:t>TBitmap);</w:t>
      </w:r>
    </w:p>
    <w:p w:rsidR="008E3F1C" w:rsidRDefault="008E3F1C" w:rsidP="00995E88">
      <w:pPr>
        <w:pStyle w:val="Caption"/>
      </w:pPr>
      <w:r>
        <w:t>Description</w:t>
      </w:r>
    </w:p>
    <w:p w:rsidR="008E3F1C" w:rsidRDefault="008E3F1C" w:rsidP="0035784B">
      <w:pPr>
        <w:pStyle w:val="BodyTextFirstIndent"/>
      </w:pPr>
      <w:r>
        <w:t>ObjSetTBitmap assigns (copies) a TBitmap object to the specified image object.</w:t>
      </w:r>
    </w:p>
    <w:p w:rsidR="00F536A0" w:rsidRPr="00847702" w:rsidRDefault="00DC6852" w:rsidP="00995E88">
      <w:pPr>
        <w:pStyle w:val="Caption"/>
        <w:rPr>
          <w:rStyle w:val="code"/>
          <w:b/>
          <w:i/>
          <w:iCs w:val="0"/>
          <w:color w:val="4F81BD" w:themeColor="accent1"/>
        </w:rPr>
      </w:pPr>
      <w:r>
        <w:br/>
      </w:r>
      <w:r>
        <w:br/>
      </w:r>
      <w:r w:rsidR="00F536A0">
        <w:t>Declaration</w:t>
      </w:r>
    </w:p>
    <w:p w:rsidR="008E3F1C" w:rsidRDefault="008E3F1C" w:rsidP="00551829">
      <w:pPr>
        <w:pStyle w:val="NoSpacing"/>
      </w:pPr>
      <w:r w:rsidRPr="00F536A0">
        <w:rPr>
          <w:rStyle w:val="code"/>
          <w:b/>
        </w:rPr>
        <w:t>property</w:t>
      </w:r>
      <w:r>
        <w:rPr>
          <w:rStyle w:val="code"/>
        </w:rPr>
        <w:t xml:space="preserve"> </w:t>
      </w:r>
      <w:bookmarkStart w:id="879" w:name="ImageEnVectObjTextEditMode"/>
      <w:r>
        <w:rPr>
          <w:rStyle w:val="code"/>
        </w:rPr>
        <w:t>ObjTextEditMode</w:t>
      </w:r>
      <w:bookmarkEnd w:id="879"/>
      <w:r>
        <w:rPr>
          <w:rStyle w:val="code"/>
        </w:rPr>
        <w:t>:</w:t>
      </w:r>
      <w:r w:rsidR="00F536A0">
        <w:rPr>
          <w:rStyle w:val="code"/>
        </w:rPr>
        <w:t xml:space="preserve"> </w:t>
      </w:r>
      <w:r>
        <w:rPr>
          <w:rStyle w:val="code"/>
        </w:rPr>
        <w:t>integer</w:t>
      </w:r>
    </w:p>
    <w:p w:rsidR="008E3F1C" w:rsidRDefault="008E3F1C" w:rsidP="00995E88">
      <w:pPr>
        <w:pStyle w:val="Caption"/>
      </w:pPr>
      <w:r>
        <w:t>Description</w:t>
      </w:r>
    </w:p>
    <w:p w:rsidR="008E3F1C" w:rsidRDefault="008E3F1C" w:rsidP="0035784B">
      <w:pPr>
        <w:pStyle w:val="BodyTextFirstIndent"/>
      </w:pPr>
      <w:r>
        <w:t xml:space="preserve">This property switches the specified MEMO or TEXT object in edit </w:t>
      </w:r>
      <w:r w:rsidR="00575F48">
        <w:t>m</w:t>
      </w:r>
      <w:r>
        <w:t>ode. You can use it to know which text object is currently editing.</w:t>
      </w:r>
    </w:p>
    <w:p w:rsidR="00F854FC" w:rsidRDefault="00F854FC" w:rsidP="00995E88">
      <w:pPr>
        <w:pStyle w:val="Caption"/>
      </w:pPr>
    </w:p>
    <w:p w:rsidR="00F536A0" w:rsidRPr="00847702" w:rsidRDefault="00F536A0" w:rsidP="00995E88">
      <w:pPr>
        <w:pStyle w:val="Caption"/>
        <w:rPr>
          <w:rStyle w:val="code"/>
          <w:b/>
          <w:i/>
          <w:iCs w:val="0"/>
          <w:color w:val="4F81BD" w:themeColor="accent1"/>
        </w:rPr>
      </w:pPr>
      <w:r>
        <w:t>Declaration</w:t>
      </w:r>
    </w:p>
    <w:p w:rsidR="008E3F1C" w:rsidRDefault="008E3F1C" w:rsidP="00551829">
      <w:pPr>
        <w:pStyle w:val="NoSpacing"/>
      </w:pPr>
      <w:r w:rsidRPr="00F536A0">
        <w:rPr>
          <w:rStyle w:val="code"/>
          <w:b/>
        </w:rPr>
        <w:t>procedure</w:t>
      </w:r>
      <w:r>
        <w:rPr>
          <w:rStyle w:val="code"/>
        </w:rPr>
        <w:t xml:space="preserve"> </w:t>
      </w:r>
      <w:bookmarkStart w:id="880" w:name="TImageEnVectRemoveAllObjects"/>
      <w:bookmarkStart w:id="881" w:name="ImageEnVectRemoveAllObjects"/>
      <w:r>
        <w:rPr>
          <w:rStyle w:val="code"/>
        </w:rPr>
        <w:t>RemoveAllObjects</w:t>
      </w:r>
      <w:bookmarkEnd w:id="880"/>
      <w:bookmarkEnd w:id="881"/>
      <w:r>
        <w:rPr>
          <w:rStyle w:val="code"/>
        </w:rPr>
        <w:t>;</w:t>
      </w:r>
    </w:p>
    <w:p w:rsidR="008E3F1C" w:rsidRDefault="008E3F1C" w:rsidP="00995E88">
      <w:pPr>
        <w:pStyle w:val="Caption"/>
      </w:pPr>
      <w:r>
        <w:t>Description</w:t>
      </w:r>
    </w:p>
    <w:p w:rsidR="008E3F1C" w:rsidRDefault="008E3F1C" w:rsidP="0035784B">
      <w:pPr>
        <w:pStyle w:val="BodyTextFirstIndent"/>
      </w:pPr>
      <w:r>
        <w:rPr>
          <w:rStyle w:val="code"/>
        </w:rPr>
        <w:t>RemoveAllObjects</w:t>
      </w:r>
      <w:r>
        <w:t xml:space="preserve"> removes all objects.</w:t>
      </w:r>
    </w:p>
    <w:p w:rsidR="00656B4E" w:rsidRDefault="00575F48" w:rsidP="00F854FC">
      <w:pPr>
        <w:pStyle w:val="Heading3"/>
      </w:pPr>
      <w:r>
        <w:br/>
      </w:r>
    </w:p>
    <w:p w:rsidR="00B0347A" w:rsidRDefault="00656B4E" w:rsidP="005357D9">
      <w:pPr>
        <w:pStyle w:val="Links"/>
      </w:pPr>
      <w:r>
        <w:br/>
      </w:r>
    </w:p>
    <w:p w:rsidR="00B0347A" w:rsidRDefault="00B0347A" w:rsidP="005357D9">
      <w:pPr>
        <w:pStyle w:val="Links"/>
      </w:pPr>
    </w:p>
    <w:p w:rsidR="005357D9" w:rsidRPr="007253B4" w:rsidRDefault="005357D9" w:rsidP="005357D9">
      <w:pPr>
        <w:pStyle w:val="Links"/>
        <w:rPr>
          <w:rStyle w:val="Hyperlink"/>
        </w:rPr>
      </w:pPr>
      <w:r>
        <w:fldChar w:fldCharType="begin"/>
      </w:r>
      <w:r>
        <w:instrText xml:space="preserve"> HYPERLINK  \l "ImageEnVect" </w:instrText>
      </w:r>
      <w:r>
        <w:fldChar w:fldCharType="separate"/>
      </w:r>
      <w:r w:rsidRPr="007253B4">
        <w:rPr>
          <w:rStyle w:val="Hyperlink"/>
        </w:rPr>
        <w:t>ImageEnVect</w:t>
      </w:r>
    </w:p>
    <w:p w:rsidR="00F536A0" w:rsidRPr="00847702" w:rsidRDefault="005357D9" w:rsidP="005357D9">
      <w:pPr>
        <w:pStyle w:val="Caption"/>
        <w:rPr>
          <w:rStyle w:val="code"/>
          <w:b/>
          <w:i/>
          <w:iCs w:val="0"/>
          <w:color w:val="4F81BD" w:themeColor="accent1"/>
        </w:rPr>
      </w:pPr>
      <w:r>
        <w:rPr>
          <w:rFonts w:asciiTheme="minorHAnsi" w:eastAsiaTheme="majorEastAsia" w:hAnsiTheme="minorHAnsi"/>
          <w:bCs/>
          <w:color w:val="000000"/>
          <w:spacing w:val="0"/>
          <w:szCs w:val="22"/>
          <w:lang w:bidi="ar-SA"/>
        </w:rPr>
        <w:lastRenderedPageBreak/>
        <w:fldChar w:fldCharType="end"/>
      </w:r>
      <w:r w:rsidR="00F536A0">
        <w:t>Declaration</w:t>
      </w:r>
    </w:p>
    <w:p w:rsidR="008E3F1C" w:rsidRDefault="008E3F1C" w:rsidP="00551829">
      <w:pPr>
        <w:pStyle w:val="NoSpacing"/>
      </w:pPr>
      <w:r w:rsidRPr="00F536A0">
        <w:rPr>
          <w:rStyle w:val="code"/>
          <w:b/>
        </w:rPr>
        <w:t>procedure</w:t>
      </w:r>
      <w:r>
        <w:rPr>
          <w:rStyle w:val="code"/>
        </w:rPr>
        <w:t xml:space="preserve"> </w:t>
      </w:r>
      <w:bookmarkStart w:id="882" w:name="ImageEnVectRemoveObject"/>
      <w:r>
        <w:rPr>
          <w:rStyle w:val="code"/>
        </w:rPr>
        <w:t>RemoveObject</w:t>
      </w:r>
      <w:bookmarkEnd w:id="882"/>
      <w:r>
        <w:rPr>
          <w:rStyle w:val="code"/>
        </w:rPr>
        <w:t>(hobj: integer);</w:t>
      </w:r>
    </w:p>
    <w:p w:rsidR="008E3F1C" w:rsidRDefault="008E3F1C" w:rsidP="00995E88">
      <w:pPr>
        <w:pStyle w:val="Caption"/>
      </w:pPr>
      <w:r>
        <w:t>Description</w:t>
      </w:r>
    </w:p>
    <w:p w:rsidR="008E3F1C" w:rsidRDefault="008E3F1C" w:rsidP="0035784B">
      <w:pPr>
        <w:pStyle w:val="BodyTextFirstIndent"/>
      </w:pPr>
      <w:r>
        <w:t xml:space="preserve">RemoveObject removes the </w:t>
      </w:r>
      <w:r>
        <w:rPr>
          <w:rStyle w:val="code"/>
        </w:rPr>
        <w:t>hobj</w:t>
      </w:r>
      <w:r>
        <w:t xml:space="preserve"> object.</w:t>
      </w:r>
      <w:r w:rsidR="00F940B1">
        <w:t xml:space="preserve">  H</w:t>
      </w:r>
      <w:r>
        <w:rPr>
          <w:rStyle w:val="code"/>
        </w:rPr>
        <w:t>obj = -2</w:t>
      </w:r>
      <w:r>
        <w:t xml:space="preserve"> represents last inserted object.</w:t>
      </w:r>
    </w:p>
    <w:p w:rsidR="00F536A0" w:rsidRPr="00847702" w:rsidRDefault="00DC6852" w:rsidP="00995E88">
      <w:pPr>
        <w:pStyle w:val="Caption"/>
        <w:rPr>
          <w:rStyle w:val="code"/>
          <w:b/>
          <w:i/>
          <w:iCs w:val="0"/>
          <w:color w:val="4F81BD" w:themeColor="accent1"/>
        </w:rPr>
      </w:pPr>
      <w:r>
        <w:br/>
      </w:r>
      <w:r>
        <w:br/>
      </w:r>
      <w:r w:rsidR="00F536A0">
        <w:t>Declaration</w:t>
      </w:r>
    </w:p>
    <w:p w:rsidR="008E3F1C" w:rsidRDefault="008E3F1C" w:rsidP="00551829">
      <w:pPr>
        <w:pStyle w:val="NoSpacing"/>
      </w:pPr>
      <w:r w:rsidRPr="00F536A0">
        <w:rPr>
          <w:rStyle w:val="code"/>
          <w:b/>
        </w:rPr>
        <w:t>function</w:t>
      </w:r>
      <w:r>
        <w:rPr>
          <w:rStyle w:val="code"/>
        </w:rPr>
        <w:t xml:space="preserve"> </w:t>
      </w:r>
      <w:bookmarkStart w:id="883" w:name="ImageEnVectRemovePolygonJaggedEdges"/>
      <w:r>
        <w:rPr>
          <w:rStyle w:val="code"/>
        </w:rPr>
        <w:t>RemovePolygonJaggedEdges</w:t>
      </w:r>
      <w:bookmarkEnd w:id="883"/>
      <w:r>
        <w:rPr>
          <w:rStyle w:val="code"/>
        </w:rPr>
        <w:t>(hobj:</w:t>
      </w:r>
      <w:r w:rsidR="00F536A0">
        <w:rPr>
          <w:rStyle w:val="code"/>
        </w:rPr>
        <w:t xml:space="preserve"> </w:t>
      </w:r>
      <w:r>
        <w:rPr>
          <w:rStyle w:val="code"/>
        </w:rPr>
        <w:t>integer):</w:t>
      </w:r>
      <w:r w:rsidR="00F536A0">
        <w:rPr>
          <w:rStyle w:val="code"/>
        </w:rPr>
        <w:t xml:space="preserve"> </w:t>
      </w:r>
      <w:r w:rsidR="00657E06">
        <w:rPr>
          <w:rStyle w:val="code"/>
        </w:rPr>
        <w:t>Boolean</w:t>
      </w:r>
      <w:r>
        <w:rPr>
          <w:rStyle w:val="code"/>
        </w:rPr>
        <w:t>;</w:t>
      </w:r>
    </w:p>
    <w:p w:rsidR="008E3F1C" w:rsidRDefault="008E3F1C" w:rsidP="00995E88">
      <w:pPr>
        <w:pStyle w:val="Caption"/>
      </w:pPr>
      <w:r>
        <w:t>Description</w:t>
      </w:r>
    </w:p>
    <w:p w:rsidR="008F4F35" w:rsidRDefault="008E3F1C" w:rsidP="000138D2">
      <w:pPr>
        <w:pStyle w:val="BodyTextFirstIndent"/>
      </w:pPr>
      <w:r>
        <w:t>RemovePolygonJaggedEdges eliminates the jagged edges from a polygon created using CreatePolygonFromEdge method. Th</w:t>
      </w:r>
      <w:r w:rsidR="008F4F35">
        <w:t>is function can smooth angles.</w:t>
      </w:r>
    </w:p>
    <w:p w:rsidR="00B0347A" w:rsidRDefault="008F4F35" w:rsidP="00B0347A">
      <w:pPr>
        <w:pStyle w:val="BodyTextFirstIndent"/>
      </w:pPr>
      <w:r w:rsidRPr="008F4F35">
        <w:t xml:space="preserve">RemovePolygonJaggedEdges </w:t>
      </w:r>
      <w:r>
        <w:t>returns f</w:t>
      </w:r>
      <w:r w:rsidR="008E3F1C">
        <w:t>alse if fails.</w:t>
      </w:r>
    </w:p>
    <w:p w:rsidR="00B0347A" w:rsidRDefault="00B0347A" w:rsidP="00B0347A">
      <w:pPr>
        <w:pStyle w:val="BodyTextFirstIndent"/>
      </w:pPr>
    </w:p>
    <w:p w:rsidR="00B0347A" w:rsidRDefault="00B0347A" w:rsidP="00B0347A">
      <w:pPr>
        <w:pStyle w:val="BodyTextFirstIndent"/>
      </w:pPr>
    </w:p>
    <w:p w:rsidR="00B0347A" w:rsidRDefault="00B0347A" w:rsidP="00B0347A">
      <w:pPr>
        <w:pStyle w:val="BodyTextFirstIndent"/>
      </w:pPr>
    </w:p>
    <w:p w:rsidR="00B0347A" w:rsidRDefault="00B0347A" w:rsidP="00B0347A">
      <w:pPr>
        <w:pStyle w:val="BodyTextFirstIndent"/>
      </w:pPr>
    </w:p>
    <w:p w:rsidR="00B0347A" w:rsidRDefault="00B0347A" w:rsidP="00B0347A">
      <w:pPr>
        <w:pStyle w:val="BodyTextFirstIndent"/>
      </w:pPr>
    </w:p>
    <w:p w:rsidR="00B0347A" w:rsidRDefault="00B0347A" w:rsidP="00B0347A">
      <w:pPr>
        <w:pStyle w:val="BodyTextFirstIndent"/>
      </w:pPr>
    </w:p>
    <w:p w:rsidR="00B0347A" w:rsidRDefault="00B0347A" w:rsidP="00B0347A">
      <w:pPr>
        <w:pStyle w:val="BodyTextFirstIndent"/>
      </w:pPr>
    </w:p>
    <w:p w:rsidR="005357D9" w:rsidRPr="007253B4" w:rsidRDefault="005357D9" w:rsidP="00B0347A">
      <w:pPr>
        <w:pStyle w:val="Links"/>
        <w:rPr>
          <w:rStyle w:val="Hyperlink"/>
        </w:rPr>
      </w:pPr>
      <w:r>
        <w:fldChar w:fldCharType="begin"/>
      </w:r>
      <w:r>
        <w:instrText xml:space="preserve"> HYPERLINK  \l "ImageEnVect" </w:instrText>
      </w:r>
      <w:r>
        <w:fldChar w:fldCharType="separate"/>
      </w:r>
      <w:r w:rsidRPr="007253B4">
        <w:rPr>
          <w:rStyle w:val="Hyperlink"/>
        </w:rPr>
        <w:t>ImageEnVect</w:t>
      </w:r>
    </w:p>
    <w:p w:rsidR="00F536A0" w:rsidRPr="00847702" w:rsidRDefault="005357D9" w:rsidP="00B0347A">
      <w:pPr>
        <w:pStyle w:val="Caption"/>
        <w:rPr>
          <w:rStyle w:val="code"/>
          <w:b/>
          <w:i/>
          <w:iCs w:val="0"/>
          <w:color w:val="4F81BD" w:themeColor="accent1"/>
        </w:rPr>
      </w:pPr>
      <w:r>
        <w:rPr>
          <w:bCs/>
        </w:rPr>
        <w:lastRenderedPageBreak/>
        <w:fldChar w:fldCharType="end"/>
      </w:r>
      <w:r w:rsidR="00F536A0">
        <w:t>Declaration</w:t>
      </w:r>
    </w:p>
    <w:p w:rsidR="008E3F1C" w:rsidRDefault="008E3F1C" w:rsidP="00551829">
      <w:pPr>
        <w:pStyle w:val="NoSpacing"/>
      </w:pPr>
      <w:r w:rsidRPr="00F536A0">
        <w:rPr>
          <w:rStyle w:val="code"/>
          <w:b/>
        </w:rPr>
        <w:t>procedure</w:t>
      </w:r>
      <w:r>
        <w:rPr>
          <w:rStyle w:val="code"/>
        </w:rPr>
        <w:t xml:space="preserve"> </w:t>
      </w:r>
      <w:bookmarkStart w:id="884" w:name="ImageEnVectRotateAllObjects"/>
      <w:r>
        <w:rPr>
          <w:rStyle w:val="code"/>
        </w:rPr>
        <w:t>RotateAllObjects</w:t>
      </w:r>
      <w:bookmarkEnd w:id="884"/>
      <w:r>
        <w:rPr>
          <w:rStyle w:val="code"/>
        </w:rPr>
        <w:t>(angle:</w:t>
      </w:r>
      <w:r w:rsidR="00F536A0">
        <w:rPr>
          <w:rStyle w:val="code"/>
        </w:rPr>
        <w:t xml:space="preserve"> </w:t>
      </w:r>
      <w:r>
        <w:rPr>
          <w:rStyle w:val="code"/>
        </w:rPr>
        <w:t>double; center:</w:t>
      </w:r>
      <w:r w:rsidR="00F536A0">
        <w:rPr>
          <w:rStyle w:val="code"/>
        </w:rPr>
        <w:t xml:space="preserve"> </w:t>
      </w:r>
      <w:hyperlink r:id="rId702" w:history="1">
        <w:r>
          <w:rPr>
            <w:rStyle w:val="Hyperlink"/>
          </w:rPr>
          <w:t>TIERotateCenter</w:t>
        </w:r>
      </w:hyperlink>
      <w:r>
        <w:rPr>
          <w:rStyle w:val="code"/>
        </w:rPr>
        <w:t>);</w:t>
      </w:r>
    </w:p>
    <w:p w:rsidR="008E3F1C" w:rsidRDefault="008E3F1C" w:rsidP="00995E88">
      <w:pPr>
        <w:pStyle w:val="Caption"/>
      </w:pPr>
      <w:r>
        <w:t>Description</w:t>
      </w:r>
    </w:p>
    <w:p w:rsidR="00F940B1" w:rsidRDefault="00FD0949" w:rsidP="0035784B">
      <w:pPr>
        <w:pStyle w:val="BodyTextFirstIndent"/>
      </w:pPr>
      <w:r>
        <w:rPr>
          <w:rStyle w:val="code"/>
        </w:rPr>
        <w:t>RotateAllObjects</w:t>
      </w:r>
      <w:r>
        <w:t xml:space="preserve"> r</w:t>
      </w:r>
      <w:r w:rsidR="008E3F1C">
        <w:t>otates all objects by the</w:t>
      </w:r>
      <w:r w:rsidR="00F940B1">
        <w:t xml:space="preserve"> specified angle (in degrees).</w:t>
      </w:r>
    </w:p>
    <w:p w:rsidR="008E3F1C" w:rsidRDefault="008E3F1C" w:rsidP="0035784B">
      <w:pPr>
        <w:pStyle w:val="BodyTextFirstIndent"/>
      </w:pPr>
      <w:r>
        <w:t>If center is ierImage only 90/180/270 degrees rotations are allowed</w:t>
      </w:r>
      <w:r w:rsidR="006715B0">
        <w:t xml:space="preserve">.  </w:t>
      </w:r>
      <w:r>
        <w:t>iekBOX,</w:t>
      </w:r>
      <w:r w:rsidR="00F536A0">
        <w:t xml:space="preserve"> </w:t>
      </w:r>
      <w:r>
        <w:t>iekELLIPSE,</w:t>
      </w:r>
      <w:r w:rsidR="00F536A0">
        <w:t xml:space="preserve"> </w:t>
      </w:r>
      <w:r>
        <w:t>iekBITMAP,</w:t>
      </w:r>
      <w:r w:rsidR="00F536A0">
        <w:t xml:space="preserve"> </w:t>
      </w:r>
      <w:r>
        <w:t>iekTEXT can be rotated only by 90/180/270 degrees</w:t>
      </w:r>
      <w:r w:rsidR="006715B0">
        <w:t xml:space="preserve">.  </w:t>
      </w:r>
      <w:r>
        <w:t>This method doesn</w:t>
      </w:r>
      <w:r w:rsidR="0035784B">
        <w:t>’</w:t>
      </w:r>
      <w:r>
        <w:t>t work with iekMEMO and curved texts</w:t>
      </w:r>
      <w:r w:rsidR="006715B0">
        <w:t>. I</w:t>
      </w:r>
      <w:r>
        <w:t>t is better to call RotateAllObjects before Proc.Rotate.</w:t>
      </w:r>
    </w:p>
    <w:p w:rsidR="0009312A" w:rsidRPr="00F2635E" w:rsidRDefault="0009312A" w:rsidP="0009312A">
      <w:pPr>
        <w:pStyle w:val="Heading4"/>
        <w:rPr>
          <w:sz w:val="22"/>
        </w:rPr>
      </w:pPr>
      <w:r w:rsidRPr="00F2635E">
        <w:rPr>
          <w:sz w:val="22"/>
        </w:rPr>
        <w:t>Example</w:t>
      </w:r>
    </w:p>
    <w:p w:rsidR="00B0347A" w:rsidRDefault="0009312A" w:rsidP="00B0347A">
      <w:pPr>
        <w:pStyle w:val="NoSpacing"/>
        <w:rPr>
          <w:rStyle w:val="code"/>
        </w:rPr>
      </w:pPr>
      <w:r>
        <w:rPr>
          <w:rStyle w:val="code"/>
        </w:rPr>
        <w:t>// rotate the image and objects by 90 degrees</w:t>
      </w:r>
      <w:r>
        <w:br/>
      </w:r>
      <w:r>
        <w:rPr>
          <w:rStyle w:val="code"/>
        </w:rPr>
        <w:t>ImageEnVect1.RotateAllObjects(90, ierImage);</w:t>
      </w:r>
      <w:r>
        <w:br/>
      </w:r>
      <w:r>
        <w:rPr>
          <w:rStyle w:val="code"/>
        </w:rPr>
        <w:t>ImageEnVect1.Proc.Rotate(90);</w:t>
      </w:r>
    </w:p>
    <w:p w:rsidR="00B0347A" w:rsidRDefault="00B0347A" w:rsidP="00B0347A">
      <w:pPr>
        <w:pStyle w:val="NoSpacing"/>
        <w:rPr>
          <w:rStyle w:val="code"/>
        </w:rPr>
      </w:pPr>
    </w:p>
    <w:p w:rsidR="00B0347A" w:rsidRDefault="00B0347A" w:rsidP="00B0347A">
      <w:pPr>
        <w:pStyle w:val="NoSpacing"/>
        <w:rPr>
          <w:rStyle w:val="code"/>
        </w:rPr>
      </w:pPr>
    </w:p>
    <w:p w:rsidR="00B0347A" w:rsidRDefault="00B0347A" w:rsidP="00B0347A">
      <w:pPr>
        <w:pStyle w:val="NoSpacing"/>
        <w:rPr>
          <w:rStyle w:val="code"/>
        </w:rPr>
      </w:pPr>
    </w:p>
    <w:p w:rsidR="00B0347A" w:rsidRDefault="00B0347A" w:rsidP="00B0347A">
      <w:pPr>
        <w:pStyle w:val="NoSpacing"/>
        <w:rPr>
          <w:rStyle w:val="code"/>
        </w:rPr>
      </w:pPr>
    </w:p>
    <w:p w:rsidR="00B0347A" w:rsidRDefault="00B0347A" w:rsidP="00B0347A">
      <w:pPr>
        <w:pStyle w:val="NoSpacing"/>
        <w:rPr>
          <w:rStyle w:val="code"/>
        </w:rPr>
      </w:pPr>
    </w:p>
    <w:p w:rsidR="00B0347A" w:rsidRDefault="00B0347A" w:rsidP="00B0347A">
      <w:pPr>
        <w:pStyle w:val="NoSpacing"/>
        <w:rPr>
          <w:rStyle w:val="code"/>
        </w:rPr>
      </w:pPr>
    </w:p>
    <w:p w:rsidR="00B0347A" w:rsidRDefault="00B0347A" w:rsidP="00B0347A">
      <w:pPr>
        <w:pStyle w:val="NoSpacing"/>
        <w:rPr>
          <w:rStyle w:val="code"/>
        </w:rPr>
      </w:pPr>
    </w:p>
    <w:p w:rsidR="005357D9" w:rsidRPr="007253B4" w:rsidRDefault="00B0347A" w:rsidP="00B0347A">
      <w:pPr>
        <w:pStyle w:val="Links"/>
        <w:rPr>
          <w:rStyle w:val="Hyperlink"/>
        </w:rPr>
      </w:pPr>
      <w:r>
        <w:br/>
      </w:r>
      <w:r w:rsidR="005357D9">
        <w:fldChar w:fldCharType="begin"/>
      </w:r>
      <w:r w:rsidR="005357D9">
        <w:instrText xml:space="preserve"> HYPERLINK  \l "ImageEnVect" </w:instrText>
      </w:r>
      <w:r w:rsidR="005357D9">
        <w:fldChar w:fldCharType="separate"/>
      </w:r>
      <w:r w:rsidR="005357D9" w:rsidRPr="007253B4">
        <w:rPr>
          <w:rStyle w:val="Hyperlink"/>
        </w:rPr>
        <w:t>ImageEnVect</w:t>
      </w:r>
    </w:p>
    <w:p w:rsidR="007E0C49" w:rsidRPr="00847702" w:rsidRDefault="005357D9" w:rsidP="005357D9">
      <w:pPr>
        <w:pStyle w:val="Caption"/>
        <w:rPr>
          <w:rStyle w:val="code"/>
          <w:b/>
          <w:i/>
          <w:iCs w:val="0"/>
          <w:color w:val="4F81BD" w:themeColor="accent1"/>
        </w:rPr>
      </w:pPr>
      <w:r>
        <w:rPr>
          <w:rFonts w:asciiTheme="minorHAnsi" w:eastAsiaTheme="majorEastAsia" w:hAnsiTheme="minorHAnsi"/>
          <w:bCs/>
          <w:color w:val="000000"/>
          <w:spacing w:val="0"/>
          <w:szCs w:val="22"/>
          <w:lang w:bidi="ar-SA"/>
        </w:rPr>
        <w:lastRenderedPageBreak/>
        <w:fldChar w:fldCharType="end"/>
      </w:r>
      <w:r w:rsidR="007E0C49">
        <w:t>Declaration</w:t>
      </w:r>
    </w:p>
    <w:p w:rsidR="008E3F1C" w:rsidRDefault="008E3F1C" w:rsidP="00551829">
      <w:pPr>
        <w:pStyle w:val="NoSpacing"/>
      </w:pPr>
      <w:r w:rsidRPr="00F536A0">
        <w:rPr>
          <w:rStyle w:val="code"/>
          <w:b/>
        </w:rPr>
        <w:t>procedure</w:t>
      </w:r>
      <w:r>
        <w:rPr>
          <w:rStyle w:val="code"/>
        </w:rPr>
        <w:t xml:space="preserve"> </w:t>
      </w:r>
      <w:bookmarkStart w:id="885" w:name="ImageEnVectRotateObject"/>
      <w:r>
        <w:rPr>
          <w:rStyle w:val="code"/>
        </w:rPr>
        <w:t>RotateObject</w:t>
      </w:r>
      <w:bookmarkEnd w:id="885"/>
      <w:r>
        <w:rPr>
          <w:rStyle w:val="code"/>
        </w:rPr>
        <w:t>(hobj:</w:t>
      </w:r>
      <w:r w:rsidR="00F536A0">
        <w:rPr>
          <w:rStyle w:val="code"/>
        </w:rPr>
        <w:t xml:space="preserve"> </w:t>
      </w:r>
      <w:r>
        <w:rPr>
          <w:rStyle w:val="code"/>
        </w:rPr>
        <w:t>integer; angle:</w:t>
      </w:r>
      <w:r w:rsidR="00F536A0">
        <w:rPr>
          <w:rStyle w:val="code"/>
        </w:rPr>
        <w:t xml:space="preserve"> </w:t>
      </w:r>
      <w:r>
        <w:rPr>
          <w:rStyle w:val="code"/>
        </w:rPr>
        <w:t>double; center:</w:t>
      </w:r>
      <w:r w:rsidR="00F536A0">
        <w:rPr>
          <w:rStyle w:val="code"/>
        </w:rPr>
        <w:t xml:space="preserve"> </w:t>
      </w:r>
      <w:hyperlink r:id="rId703" w:history="1">
        <w:r>
          <w:rPr>
            <w:rStyle w:val="Hyperlink"/>
          </w:rPr>
          <w:t>TIERotateCenter</w:t>
        </w:r>
      </w:hyperlink>
      <w:r>
        <w:rPr>
          <w:rStyle w:val="code"/>
        </w:rPr>
        <w:t>);</w:t>
      </w:r>
    </w:p>
    <w:p w:rsidR="008E3F1C" w:rsidRDefault="008E3F1C" w:rsidP="00995E88">
      <w:pPr>
        <w:pStyle w:val="Caption"/>
      </w:pPr>
      <w:r>
        <w:t>Description</w:t>
      </w:r>
    </w:p>
    <w:p w:rsidR="00F940B1" w:rsidRDefault="007E0C49" w:rsidP="0035784B">
      <w:pPr>
        <w:pStyle w:val="BodyTextFirstIndent"/>
      </w:pPr>
      <w:r>
        <w:rPr>
          <w:rStyle w:val="code"/>
        </w:rPr>
        <w:t>RotateObject</w:t>
      </w:r>
      <w:r>
        <w:t xml:space="preserve"> r</w:t>
      </w:r>
      <w:r w:rsidR="008E3F1C">
        <w:t>otates specified object by the specified angle (in degrees)</w:t>
      </w:r>
      <w:r w:rsidR="006715B0">
        <w:t>.</w:t>
      </w:r>
      <w:r w:rsidR="00F940B1">
        <w:t xml:space="preserve">  </w:t>
      </w:r>
    </w:p>
    <w:p w:rsidR="008E3F1C" w:rsidRDefault="008E3F1C" w:rsidP="0035784B">
      <w:pPr>
        <w:pStyle w:val="BodyTextFirstIndent"/>
      </w:pPr>
      <w:r>
        <w:t>If center is ierImage only 90/180/270 degrees rotations are allowed</w:t>
      </w:r>
      <w:r w:rsidR="006715B0">
        <w:t xml:space="preserve">.  </w:t>
      </w:r>
      <w:r>
        <w:rPr>
          <w:rStyle w:val="code"/>
        </w:rPr>
        <w:t>iekBOX, iekELLIPSE, iekBITMAP, iekTEXT</w:t>
      </w:r>
      <w:r>
        <w:t xml:space="preserve"> can be rotated only by 90/180/270 degrees</w:t>
      </w:r>
      <w:r w:rsidR="006715B0">
        <w:t xml:space="preserve">.  </w:t>
      </w:r>
      <w:r>
        <w:t>This method doesn</w:t>
      </w:r>
      <w:r w:rsidR="0035784B">
        <w:t>’</w:t>
      </w:r>
      <w:r>
        <w:t>t work with iekMEMO and curved texts.</w:t>
      </w:r>
      <w:r w:rsidR="006715B0">
        <w:t xml:space="preserve">  </w:t>
      </w:r>
      <w:r w:rsidR="007E0C49">
        <w:rPr>
          <w:rStyle w:val="code"/>
        </w:rPr>
        <w:t>H</w:t>
      </w:r>
      <w:r>
        <w:rPr>
          <w:rStyle w:val="code"/>
        </w:rPr>
        <w:t>obj = -2</w:t>
      </w:r>
      <w:r>
        <w:t xml:space="preserve"> represents last inserted object.</w:t>
      </w:r>
    </w:p>
    <w:p w:rsidR="00C70852" w:rsidRPr="00F2635E" w:rsidRDefault="00C70852" w:rsidP="00C70852">
      <w:pPr>
        <w:pStyle w:val="Heading4"/>
        <w:rPr>
          <w:sz w:val="22"/>
        </w:rPr>
      </w:pPr>
      <w:r w:rsidRPr="00F2635E">
        <w:rPr>
          <w:sz w:val="22"/>
        </w:rPr>
        <w:t>Example</w:t>
      </w:r>
    </w:p>
    <w:p w:rsidR="00C70852" w:rsidRDefault="00C70852" w:rsidP="00C70852">
      <w:pPr>
        <w:pStyle w:val="NoSpacing"/>
        <w:rPr>
          <w:rStyle w:val="code"/>
        </w:rPr>
      </w:pPr>
      <w:r>
        <w:rPr>
          <w:rStyle w:val="code"/>
        </w:rPr>
        <w:t xml:space="preserve">// rotate the image and object </w:t>
      </w:r>
      <w:r w:rsidR="0030256A">
        <w:rPr>
          <w:rStyle w:val="code"/>
        </w:rPr>
        <w:t>‘</w:t>
      </w:r>
      <w:r>
        <w:rPr>
          <w:rStyle w:val="code"/>
        </w:rPr>
        <w:t>hobj</w:t>
      </w:r>
      <w:r w:rsidR="0030256A">
        <w:rPr>
          <w:rStyle w:val="code"/>
        </w:rPr>
        <w:t>’</w:t>
      </w:r>
      <w:r>
        <w:rPr>
          <w:rStyle w:val="code"/>
        </w:rPr>
        <w:t xml:space="preserve"> by 90 </w:t>
      </w:r>
      <w:r>
        <w:rPr>
          <w:rStyle w:val="code"/>
        </w:rPr>
        <w:br/>
        <w:t>// degrees</w:t>
      </w:r>
      <w:r>
        <w:br/>
      </w:r>
      <w:r>
        <w:rPr>
          <w:rStyle w:val="code"/>
        </w:rPr>
        <w:t>ImageEnVect1.Proc.Rotate(90);</w:t>
      </w:r>
      <w:r>
        <w:br/>
      </w:r>
      <w:r>
        <w:rPr>
          <w:rStyle w:val="code"/>
        </w:rPr>
        <w:t>ImageEnVect1.RotateObject(hobj, 90, ierImage);</w:t>
      </w:r>
    </w:p>
    <w:p w:rsidR="00656B4E" w:rsidRDefault="00656B4E" w:rsidP="00C70852">
      <w:pPr>
        <w:pStyle w:val="NoSpacing"/>
        <w:rPr>
          <w:rStyle w:val="code"/>
        </w:rPr>
      </w:pPr>
    </w:p>
    <w:p w:rsidR="00656B4E" w:rsidRDefault="00656B4E" w:rsidP="00C70852">
      <w:pPr>
        <w:pStyle w:val="NoSpacing"/>
        <w:rPr>
          <w:rStyle w:val="code"/>
        </w:rPr>
      </w:pPr>
    </w:p>
    <w:p w:rsidR="00656B4E" w:rsidRDefault="00656B4E" w:rsidP="00C70852">
      <w:pPr>
        <w:pStyle w:val="NoSpacing"/>
        <w:rPr>
          <w:rStyle w:val="code"/>
        </w:rPr>
      </w:pPr>
    </w:p>
    <w:p w:rsidR="00B0347A" w:rsidRDefault="00B0347A" w:rsidP="005357D9">
      <w:pPr>
        <w:pStyle w:val="Links"/>
      </w:pPr>
    </w:p>
    <w:p w:rsidR="00B0347A" w:rsidRDefault="00B0347A" w:rsidP="005357D9">
      <w:pPr>
        <w:pStyle w:val="Links"/>
      </w:pPr>
    </w:p>
    <w:p w:rsidR="00B0347A" w:rsidRDefault="00B0347A" w:rsidP="005357D9">
      <w:pPr>
        <w:pStyle w:val="Links"/>
      </w:pPr>
    </w:p>
    <w:p w:rsidR="00B0347A" w:rsidRDefault="00B0347A" w:rsidP="005357D9">
      <w:pPr>
        <w:pStyle w:val="Links"/>
      </w:pPr>
    </w:p>
    <w:p w:rsidR="005357D9" w:rsidRPr="007253B4" w:rsidRDefault="005357D9" w:rsidP="005357D9">
      <w:pPr>
        <w:pStyle w:val="Links"/>
        <w:rPr>
          <w:rStyle w:val="Hyperlink"/>
        </w:rPr>
      </w:pPr>
      <w:r>
        <w:fldChar w:fldCharType="begin"/>
      </w:r>
      <w:r>
        <w:instrText xml:space="preserve"> HYPERLINK  \l "ImageEnVect" </w:instrText>
      </w:r>
      <w:r>
        <w:fldChar w:fldCharType="separate"/>
      </w:r>
      <w:r w:rsidRPr="007253B4">
        <w:rPr>
          <w:rStyle w:val="Hyperlink"/>
        </w:rPr>
        <w:t>ImageEnVect</w:t>
      </w:r>
    </w:p>
    <w:p w:rsidR="007E0C49" w:rsidRPr="00847702" w:rsidRDefault="005357D9" w:rsidP="00B0347A">
      <w:pPr>
        <w:pStyle w:val="Caption"/>
        <w:rPr>
          <w:rStyle w:val="code"/>
          <w:b/>
          <w:i/>
          <w:iCs w:val="0"/>
          <w:color w:val="4F81BD" w:themeColor="accent1"/>
        </w:rPr>
      </w:pPr>
      <w:r>
        <w:rPr>
          <w:rFonts w:asciiTheme="minorHAnsi" w:hAnsiTheme="minorHAnsi"/>
          <w:bCs/>
        </w:rPr>
        <w:lastRenderedPageBreak/>
        <w:fldChar w:fldCharType="end"/>
      </w:r>
      <w:r w:rsidR="007E0C49">
        <w:t>Declaration</w:t>
      </w:r>
    </w:p>
    <w:p w:rsidR="008E3F1C" w:rsidRDefault="008E3F1C" w:rsidP="00551829">
      <w:pPr>
        <w:pStyle w:val="NoSpacing"/>
      </w:pPr>
      <w:r w:rsidRPr="007E0C49">
        <w:rPr>
          <w:rStyle w:val="code"/>
          <w:b/>
        </w:rPr>
        <w:t>procedure</w:t>
      </w:r>
      <w:r>
        <w:rPr>
          <w:rStyle w:val="code"/>
        </w:rPr>
        <w:t xml:space="preserve"> </w:t>
      </w:r>
      <w:bookmarkStart w:id="886" w:name="ImageEnVectSetObjBackTo"/>
      <w:r>
        <w:rPr>
          <w:rStyle w:val="code"/>
        </w:rPr>
        <w:t>SetObjBackTo</w:t>
      </w:r>
      <w:bookmarkEnd w:id="886"/>
      <w:r>
        <w:rPr>
          <w:rStyle w:val="code"/>
        </w:rPr>
        <w:t>(hobj:</w:t>
      </w:r>
      <w:r w:rsidR="00F536A0">
        <w:rPr>
          <w:rStyle w:val="code"/>
        </w:rPr>
        <w:t xml:space="preserve"> </w:t>
      </w:r>
      <w:r>
        <w:rPr>
          <w:rStyle w:val="code"/>
        </w:rPr>
        <w:t>integer; refobj:</w:t>
      </w:r>
      <w:r w:rsidR="00F536A0">
        <w:rPr>
          <w:rStyle w:val="code"/>
        </w:rPr>
        <w:t xml:space="preserve"> </w:t>
      </w:r>
      <w:r>
        <w:rPr>
          <w:rStyle w:val="code"/>
        </w:rPr>
        <w:t>integer);</w:t>
      </w:r>
    </w:p>
    <w:p w:rsidR="008E3F1C" w:rsidRDefault="008E3F1C" w:rsidP="00995E88">
      <w:pPr>
        <w:pStyle w:val="Caption"/>
      </w:pPr>
      <w:r>
        <w:t>Description</w:t>
      </w:r>
    </w:p>
    <w:p w:rsidR="008E3F1C" w:rsidRDefault="008E3F1C" w:rsidP="0035784B">
      <w:pPr>
        <w:pStyle w:val="BodyTextFirstIndent"/>
      </w:pPr>
      <w:r>
        <w:t>SetObjBackTo visually moves object hobj behind refobj. That is, refobj will appear to be in front of hobj.</w:t>
      </w:r>
      <w:r w:rsidR="006715B0">
        <w:t xml:space="preserve">  </w:t>
      </w:r>
      <w:r>
        <w:t>If refobj is -1, SetObjBackTo visually moves hobj behind all objects.</w:t>
      </w:r>
    </w:p>
    <w:p w:rsidR="00C70852" w:rsidRPr="00F2635E" w:rsidRDefault="00C70852" w:rsidP="00C70852">
      <w:pPr>
        <w:pStyle w:val="Heading4"/>
        <w:rPr>
          <w:sz w:val="22"/>
        </w:rPr>
      </w:pPr>
      <w:r w:rsidRPr="00F2635E">
        <w:rPr>
          <w:sz w:val="22"/>
        </w:rPr>
        <w:t>Example</w:t>
      </w:r>
    </w:p>
    <w:p w:rsidR="00C70852" w:rsidRDefault="00C70852" w:rsidP="00C70852">
      <w:pPr>
        <w:pStyle w:val="NoSpacing"/>
      </w:pPr>
      <w:r>
        <w:rPr>
          <w:rStyle w:val="code"/>
        </w:rPr>
        <w:t>...</w:t>
      </w:r>
      <w:r>
        <w:br/>
      </w:r>
      <w:r>
        <w:rPr>
          <w:rStyle w:val="code"/>
        </w:rPr>
        <w:t>obj1 := AddNewObject;</w:t>
      </w:r>
      <w:r>
        <w:br/>
      </w:r>
      <w:r>
        <w:rPr>
          <w:rStyle w:val="code"/>
        </w:rPr>
        <w:t>...</w:t>
      </w:r>
      <w:r>
        <w:br/>
      </w:r>
      <w:r>
        <w:rPr>
          <w:rStyle w:val="code"/>
        </w:rPr>
        <w:t>obj2 := AddNewObject; // obj2 is over obj1</w:t>
      </w:r>
      <w:r>
        <w:br/>
      </w:r>
      <w:r>
        <w:rPr>
          <w:rStyle w:val="code"/>
        </w:rPr>
        <w:t>...</w:t>
      </w:r>
      <w:r>
        <w:br/>
      </w:r>
      <w:r>
        <w:rPr>
          <w:rStyle w:val="code"/>
        </w:rPr>
        <w:t xml:space="preserve">ImageEnVect1.SetObjFrontOf( obj1,obj2 ); </w:t>
      </w:r>
      <w:r>
        <w:rPr>
          <w:rStyle w:val="code"/>
        </w:rPr>
        <w:br/>
        <w:t>// obj1 is over obj2</w:t>
      </w:r>
      <w:r>
        <w:br/>
      </w:r>
      <w:r>
        <w:br/>
      </w:r>
      <w:r>
        <w:rPr>
          <w:rStyle w:val="code"/>
        </w:rPr>
        <w:t xml:space="preserve">ImageEnVect1.SetObjBackTo( obj1,obj2 ); </w:t>
      </w:r>
      <w:r>
        <w:rPr>
          <w:rStyle w:val="code"/>
        </w:rPr>
        <w:br/>
        <w:t>// now obj2 is over obj1</w:t>
      </w:r>
      <w:r>
        <w:br/>
      </w:r>
      <w:r>
        <w:br/>
      </w:r>
      <w:r>
        <w:rPr>
          <w:rStyle w:val="code"/>
        </w:rPr>
        <w:t>// Moves obj1 in front of all objects</w:t>
      </w:r>
      <w:r>
        <w:br/>
      </w:r>
      <w:r>
        <w:rPr>
          <w:rStyle w:val="code"/>
        </w:rPr>
        <w:t>ImageEnVect1.SetObjFrontOf(obj1,-1);</w:t>
      </w:r>
      <w:r>
        <w:br/>
      </w:r>
      <w:r>
        <w:br/>
      </w:r>
      <w:r>
        <w:rPr>
          <w:rStyle w:val="code"/>
        </w:rPr>
        <w:t>// Moves obj1 back to all objects</w:t>
      </w:r>
      <w:r>
        <w:br/>
      </w:r>
      <w:r>
        <w:rPr>
          <w:rStyle w:val="code"/>
        </w:rPr>
        <w:t>ImageEnVect1.SetObjBackTo(obj1,-1);</w:t>
      </w:r>
    </w:p>
    <w:p w:rsidR="00C70852" w:rsidRDefault="00C70852" w:rsidP="0035784B">
      <w:pPr>
        <w:pStyle w:val="BodyTextFirstIndent"/>
      </w:pPr>
    </w:p>
    <w:p w:rsidR="00B0347A" w:rsidRDefault="00DC6852" w:rsidP="005357D9">
      <w:pPr>
        <w:pStyle w:val="Links"/>
      </w:pPr>
      <w:r>
        <w:br/>
      </w:r>
    </w:p>
    <w:p w:rsidR="005357D9" w:rsidRPr="007253B4" w:rsidRDefault="005357D9" w:rsidP="005357D9">
      <w:pPr>
        <w:pStyle w:val="Links"/>
        <w:rPr>
          <w:rStyle w:val="Hyperlink"/>
        </w:rPr>
      </w:pPr>
      <w:r>
        <w:fldChar w:fldCharType="begin"/>
      </w:r>
      <w:r>
        <w:instrText xml:space="preserve"> HYPERLINK  \l "ImageEnVect" </w:instrText>
      </w:r>
      <w:r>
        <w:fldChar w:fldCharType="separate"/>
      </w:r>
      <w:r w:rsidRPr="007253B4">
        <w:rPr>
          <w:rStyle w:val="Hyperlink"/>
        </w:rPr>
        <w:t>ImageEnVect</w:t>
      </w:r>
    </w:p>
    <w:p w:rsidR="007E0C49" w:rsidRPr="00847702" w:rsidRDefault="005357D9" w:rsidP="005357D9">
      <w:pPr>
        <w:pStyle w:val="Caption"/>
        <w:rPr>
          <w:rStyle w:val="code"/>
          <w:b/>
          <w:i/>
          <w:iCs w:val="0"/>
          <w:color w:val="4F81BD" w:themeColor="accent1"/>
        </w:rPr>
      </w:pPr>
      <w:r>
        <w:rPr>
          <w:rFonts w:asciiTheme="minorHAnsi" w:eastAsiaTheme="majorEastAsia" w:hAnsiTheme="minorHAnsi"/>
          <w:bCs/>
          <w:color w:val="000000"/>
          <w:spacing w:val="0"/>
          <w:szCs w:val="22"/>
          <w:lang w:bidi="ar-SA"/>
        </w:rPr>
        <w:lastRenderedPageBreak/>
        <w:fldChar w:fldCharType="end"/>
      </w:r>
      <w:r w:rsidR="007E0C49">
        <w:t>Declaration</w:t>
      </w:r>
    </w:p>
    <w:p w:rsidR="008E3F1C" w:rsidRDefault="008E3F1C" w:rsidP="00551829">
      <w:pPr>
        <w:pStyle w:val="NoSpacing"/>
      </w:pPr>
      <w:r w:rsidRPr="007E0C49">
        <w:rPr>
          <w:rStyle w:val="code"/>
          <w:b/>
        </w:rPr>
        <w:t>procedure</w:t>
      </w:r>
      <w:r>
        <w:rPr>
          <w:rStyle w:val="code"/>
        </w:rPr>
        <w:t xml:space="preserve"> </w:t>
      </w:r>
      <w:bookmarkStart w:id="887" w:name="ImageEnVectSetObjBitmapICO"/>
      <w:r>
        <w:rPr>
          <w:rStyle w:val="code"/>
        </w:rPr>
        <w:t>SetObjBitmapICO</w:t>
      </w:r>
      <w:bookmarkEnd w:id="887"/>
      <w:r>
        <w:rPr>
          <w:rStyle w:val="code"/>
        </w:rPr>
        <w:t>(hobj: integer; ico: integer; iwidth, iheight: integer);</w:t>
      </w:r>
    </w:p>
    <w:p w:rsidR="008E3F1C" w:rsidRDefault="008E3F1C" w:rsidP="00995E88">
      <w:pPr>
        <w:pStyle w:val="Caption"/>
      </w:pPr>
      <w:r>
        <w:t>Description</w:t>
      </w:r>
    </w:p>
    <w:p w:rsidR="008E3F1C" w:rsidRDefault="008E3F1C" w:rsidP="000138D2">
      <w:pPr>
        <w:pStyle w:val="BodyTextFirstIndent"/>
      </w:pPr>
      <w:r>
        <w:t>SetObjBitmapICO sets the hobj (iekBITMAP) image as standard windows icon.</w:t>
      </w:r>
      <w:r w:rsidR="00F536A0">
        <w:t xml:space="preserve">  </w:t>
      </w:r>
      <w:r>
        <w:rPr>
          <w:rStyle w:val="code"/>
        </w:rPr>
        <w:t>ico</w:t>
      </w:r>
      <w:r>
        <w:t xml:space="preserve"> can be </w:t>
      </w:r>
      <w:r>
        <w:rPr>
          <w:rStyle w:val="code"/>
        </w:rPr>
        <w:t>OIC_SAMPLE, OIC_HAND, OIC_QUES, OIC_BANG, OIC_NOTE, OIC_WINLOGO, OIC_WARNING, OIC_ERROR, OIC_INFORMATION</w:t>
      </w:r>
      <w:r>
        <w:t xml:space="preserve"> (look at windows.pas).</w:t>
      </w:r>
      <w:r w:rsidR="008F4F35">
        <w:t xml:space="preserve">  </w:t>
      </w:r>
      <w:r w:rsidR="008F4F35">
        <w:rPr>
          <w:rStyle w:val="code"/>
        </w:rPr>
        <w:t>I</w:t>
      </w:r>
      <w:r>
        <w:rPr>
          <w:rStyle w:val="code"/>
        </w:rPr>
        <w:t>width</w:t>
      </w:r>
      <w:r>
        <w:t xml:space="preserve"> and </w:t>
      </w:r>
      <w:r>
        <w:rPr>
          <w:rStyle w:val="code"/>
        </w:rPr>
        <w:t>iheight</w:t>
      </w:r>
      <w:r>
        <w:t xml:space="preserve"> are icon width and height.</w:t>
      </w:r>
    </w:p>
    <w:p w:rsidR="00C70852" w:rsidRPr="00F2635E" w:rsidRDefault="00C70852" w:rsidP="00C70852">
      <w:pPr>
        <w:pStyle w:val="Heading4"/>
        <w:rPr>
          <w:sz w:val="22"/>
        </w:rPr>
      </w:pPr>
      <w:r w:rsidRPr="00F2635E">
        <w:rPr>
          <w:sz w:val="22"/>
        </w:rPr>
        <w:t>Example</w:t>
      </w:r>
    </w:p>
    <w:p w:rsidR="00C70852" w:rsidRDefault="00C70852" w:rsidP="00C70852">
      <w:pPr>
        <w:pStyle w:val="NoSpacing"/>
      </w:pPr>
      <w:r>
        <w:rPr>
          <w:rStyle w:val="code"/>
        </w:rPr>
        <w:t>// Sets system icon OIC_HAND of 64x64 as images</w:t>
      </w:r>
      <w:r>
        <w:rPr>
          <w:rStyle w:val="code"/>
        </w:rPr>
        <w:br/>
        <w:t>// of next inserted object iekBITMAP</w:t>
      </w:r>
      <w:r>
        <w:br/>
      </w:r>
      <w:r>
        <w:rPr>
          <w:rStyle w:val="code"/>
        </w:rPr>
        <w:t>ImageEnVect1.SetObjBitmapICO(-1,OIC_HAND,64,64);</w:t>
      </w:r>
    </w:p>
    <w:p w:rsidR="008E3F1C" w:rsidRDefault="008E3F1C" w:rsidP="00551829">
      <w:pPr>
        <w:pStyle w:val="BodyText"/>
      </w:pPr>
    </w:p>
    <w:p w:rsidR="00656B4E" w:rsidRDefault="00656B4E" w:rsidP="00551829">
      <w:pPr>
        <w:rPr>
          <w:rStyle w:val="code"/>
        </w:rPr>
      </w:pPr>
    </w:p>
    <w:p w:rsidR="00656B4E" w:rsidRDefault="00656B4E" w:rsidP="00551829">
      <w:pPr>
        <w:rPr>
          <w:rStyle w:val="code"/>
        </w:rPr>
      </w:pPr>
    </w:p>
    <w:p w:rsidR="00656B4E" w:rsidRDefault="00656B4E" w:rsidP="00551829">
      <w:pPr>
        <w:rPr>
          <w:rStyle w:val="code"/>
        </w:rPr>
      </w:pPr>
    </w:p>
    <w:p w:rsidR="00656B4E" w:rsidRDefault="00656B4E" w:rsidP="00551829">
      <w:pPr>
        <w:rPr>
          <w:rStyle w:val="code"/>
        </w:rPr>
      </w:pPr>
    </w:p>
    <w:p w:rsidR="00656B4E" w:rsidRDefault="00656B4E" w:rsidP="00551829">
      <w:pPr>
        <w:rPr>
          <w:rStyle w:val="code"/>
        </w:rPr>
      </w:pPr>
    </w:p>
    <w:p w:rsidR="00656B4E" w:rsidRDefault="00656B4E" w:rsidP="00551829">
      <w:pPr>
        <w:rPr>
          <w:rStyle w:val="code"/>
        </w:rPr>
      </w:pPr>
    </w:p>
    <w:p w:rsidR="00B0347A" w:rsidRDefault="00656B4E" w:rsidP="005357D9">
      <w:pPr>
        <w:pStyle w:val="Links"/>
      </w:pPr>
      <w:r>
        <w:br/>
      </w:r>
    </w:p>
    <w:p w:rsidR="005357D9" w:rsidRPr="007253B4" w:rsidRDefault="005357D9" w:rsidP="005357D9">
      <w:pPr>
        <w:pStyle w:val="Links"/>
        <w:rPr>
          <w:rStyle w:val="Hyperlink"/>
        </w:rPr>
      </w:pPr>
      <w:r>
        <w:fldChar w:fldCharType="begin"/>
      </w:r>
      <w:r>
        <w:instrText xml:space="preserve"> HYPERLINK  \l "ImageEnVect" </w:instrText>
      </w:r>
      <w:r>
        <w:fldChar w:fldCharType="separate"/>
      </w:r>
      <w:r w:rsidRPr="007253B4">
        <w:rPr>
          <w:rStyle w:val="Hyperlink"/>
        </w:rPr>
        <w:t>ImageEnVect</w:t>
      </w:r>
    </w:p>
    <w:p w:rsidR="007E0C49" w:rsidRPr="00847702" w:rsidRDefault="005357D9" w:rsidP="005357D9">
      <w:pPr>
        <w:pStyle w:val="Caption"/>
        <w:rPr>
          <w:rStyle w:val="code"/>
          <w:b/>
          <w:i/>
          <w:iCs w:val="0"/>
          <w:color w:val="4F81BD" w:themeColor="accent1"/>
        </w:rPr>
      </w:pPr>
      <w:r>
        <w:rPr>
          <w:rFonts w:asciiTheme="minorHAnsi" w:eastAsiaTheme="majorEastAsia" w:hAnsiTheme="minorHAnsi"/>
          <w:bCs/>
          <w:color w:val="000000"/>
          <w:spacing w:val="0"/>
          <w:szCs w:val="22"/>
          <w:lang w:bidi="ar-SA"/>
        </w:rPr>
        <w:lastRenderedPageBreak/>
        <w:fldChar w:fldCharType="end"/>
      </w:r>
      <w:r w:rsidR="007E0C49">
        <w:t>Declaration</w:t>
      </w:r>
    </w:p>
    <w:p w:rsidR="008E3F1C" w:rsidRDefault="008E3F1C" w:rsidP="00551829">
      <w:pPr>
        <w:pStyle w:val="NoSpacing"/>
      </w:pPr>
      <w:r w:rsidRPr="00F536A0">
        <w:rPr>
          <w:rStyle w:val="code"/>
          <w:b/>
        </w:rPr>
        <w:t>procedure</w:t>
      </w:r>
      <w:r>
        <w:rPr>
          <w:rStyle w:val="code"/>
        </w:rPr>
        <w:t xml:space="preserve"> </w:t>
      </w:r>
      <w:bookmarkStart w:id="888" w:name="ImageEnVectSetObjFont"/>
      <w:r>
        <w:rPr>
          <w:rStyle w:val="code"/>
        </w:rPr>
        <w:t>SetObjFont</w:t>
      </w:r>
      <w:bookmarkEnd w:id="888"/>
      <w:r>
        <w:rPr>
          <w:rStyle w:val="code"/>
        </w:rPr>
        <w:t>(hobj: integer; v: TFont);</w:t>
      </w:r>
    </w:p>
    <w:p w:rsidR="008E3F1C" w:rsidRDefault="008E3F1C" w:rsidP="00995E88">
      <w:pPr>
        <w:pStyle w:val="Caption"/>
      </w:pPr>
      <w:r>
        <w:t>Description</w:t>
      </w:r>
    </w:p>
    <w:p w:rsidR="008E3F1C" w:rsidRDefault="008E3F1C" w:rsidP="00743A61">
      <w:pPr>
        <w:pStyle w:val="BodyText"/>
      </w:pPr>
      <w:r>
        <w:t>SetObjFont sets the</w:t>
      </w:r>
      <w:r w:rsidR="006715B0">
        <w:t xml:space="preserve"> font of hobj (iekTEXT) object.</w:t>
      </w:r>
      <w:r>
        <w:br/>
      </w:r>
      <w:r w:rsidR="007E0C49">
        <w:t>H</w:t>
      </w:r>
      <w:r>
        <w:t>obj is a value that identifies the object.</w:t>
      </w:r>
      <w:r w:rsidR="006331EA">
        <w:t xml:space="preserve">  H</w:t>
      </w:r>
      <w:r>
        <w:t>obj can be -1 (next object to insert) or -2 (last object inserted).</w:t>
      </w:r>
    </w:p>
    <w:p w:rsidR="008E3F1C" w:rsidRDefault="008E3F1C" w:rsidP="00551829">
      <w:pPr>
        <w:pStyle w:val="BodyText"/>
      </w:pPr>
    </w:p>
    <w:p w:rsidR="00496A97" w:rsidRDefault="00496A97" w:rsidP="00496A97">
      <w:pPr>
        <w:pStyle w:val="Links"/>
      </w:pPr>
    </w:p>
    <w:p w:rsidR="00496A97" w:rsidRDefault="00496A97" w:rsidP="00496A97">
      <w:pPr>
        <w:pStyle w:val="Links"/>
      </w:pPr>
    </w:p>
    <w:p w:rsidR="00496A97" w:rsidRDefault="00496A97" w:rsidP="00496A97">
      <w:pPr>
        <w:pStyle w:val="Links"/>
      </w:pPr>
    </w:p>
    <w:p w:rsidR="00496A97" w:rsidRDefault="00496A97" w:rsidP="00496A97">
      <w:pPr>
        <w:pStyle w:val="Links"/>
      </w:pPr>
    </w:p>
    <w:p w:rsidR="00496A97" w:rsidRDefault="00496A97" w:rsidP="00496A97">
      <w:pPr>
        <w:pStyle w:val="Links"/>
      </w:pPr>
    </w:p>
    <w:p w:rsidR="00496A97" w:rsidRDefault="00496A97" w:rsidP="00496A97">
      <w:pPr>
        <w:pStyle w:val="Links"/>
      </w:pPr>
    </w:p>
    <w:p w:rsidR="00496A97" w:rsidRDefault="00496A97" w:rsidP="00496A97">
      <w:pPr>
        <w:pStyle w:val="Links"/>
      </w:pPr>
    </w:p>
    <w:p w:rsidR="00496A97" w:rsidRDefault="00496A97" w:rsidP="00496A97">
      <w:pPr>
        <w:pStyle w:val="Links"/>
      </w:pPr>
    </w:p>
    <w:p w:rsidR="00496A97" w:rsidRDefault="00496A97" w:rsidP="00496A97">
      <w:pPr>
        <w:pStyle w:val="Links"/>
      </w:pPr>
    </w:p>
    <w:p w:rsidR="00496A97" w:rsidRDefault="00496A97" w:rsidP="00496A97">
      <w:pPr>
        <w:pStyle w:val="Links"/>
      </w:pPr>
    </w:p>
    <w:p w:rsidR="00496A97" w:rsidRDefault="00496A97" w:rsidP="00496A97">
      <w:pPr>
        <w:pStyle w:val="Links"/>
      </w:pPr>
    </w:p>
    <w:p w:rsidR="00496A97" w:rsidRDefault="00496A97" w:rsidP="00496A97">
      <w:pPr>
        <w:pStyle w:val="Links"/>
      </w:pPr>
    </w:p>
    <w:p w:rsidR="00B0347A" w:rsidRDefault="00B0347A" w:rsidP="005357D9">
      <w:pPr>
        <w:pStyle w:val="Links"/>
      </w:pPr>
    </w:p>
    <w:p w:rsidR="005357D9" w:rsidRPr="007253B4" w:rsidRDefault="005357D9" w:rsidP="005357D9">
      <w:pPr>
        <w:pStyle w:val="Links"/>
        <w:rPr>
          <w:rStyle w:val="Hyperlink"/>
        </w:rPr>
      </w:pPr>
      <w:r>
        <w:fldChar w:fldCharType="begin"/>
      </w:r>
      <w:r>
        <w:instrText xml:space="preserve"> HYPERLINK  \l "ImageEnVect" </w:instrText>
      </w:r>
      <w:r>
        <w:fldChar w:fldCharType="separate"/>
      </w:r>
      <w:r w:rsidRPr="007253B4">
        <w:rPr>
          <w:rStyle w:val="Hyperlink"/>
        </w:rPr>
        <w:t>ImageEnVect</w:t>
      </w:r>
    </w:p>
    <w:p w:rsidR="007E0C49" w:rsidRPr="00847702" w:rsidRDefault="005357D9" w:rsidP="005357D9">
      <w:pPr>
        <w:pStyle w:val="Caption"/>
        <w:rPr>
          <w:rStyle w:val="code"/>
          <w:b/>
          <w:i/>
          <w:iCs w:val="0"/>
          <w:color w:val="4F81BD" w:themeColor="accent1"/>
        </w:rPr>
      </w:pPr>
      <w:r>
        <w:rPr>
          <w:rFonts w:asciiTheme="minorHAnsi" w:eastAsiaTheme="majorEastAsia" w:hAnsiTheme="minorHAnsi"/>
          <w:bCs/>
          <w:smallCaps w:val="0"/>
          <w:color w:val="000000"/>
          <w:spacing w:val="0"/>
          <w:szCs w:val="22"/>
          <w:lang w:bidi="ar-SA"/>
        </w:rPr>
        <w:lastRenderedPageBreak/>
        <w:fldChar w:fldCharType="end"/>
      </w:r>
      <w:r w:rsidR="007E0C49">
        <w:t>Declaration</w:t>
      </w:r>
    </w:p>
    <w:p w:rsidR="008E3F1C" w:rsidRDefault="008E3F1C" w:rsidP="00551829">
      <w:pPr>
        <w:pStyle w:val="NoSpacing"/>
      </w:pPr>
      <w:r w:rsidRPr="007E0C49">
        <w:rPr>
          <w:rStyle w:val="code"/>
          <w:b/>
        </w:rPr>
        <w:t>procedure</w:t>
      </w:r>
      <w:r>
        <w:rPr>
          <w:rStyle w:val="code"/>
        </w:rPr>
        <w:t xml:space="preserve"> </w:t>
      </w:r>
      <w:bookmarkStart w:id="889" w:name="ImageEnVectSetObjFrontOf"/>
      <w:r>
        <w:rPr>
          <w:rStyle w:val="code"/>
        </w:rPr>
        <w:t>SetObjFrontOf</w:t>
      </w:r>
      <w:bookmarkEnd w:id="889"/>
      <w:r>
        <w:rPr>
          <w:rStyle w:val="code"/>
        </w:rPr>
        <w:t>(hobj:</w:t>
      </w:r>
      <w:r w:rsidR="00F536A0">
        <w:rPr>
          <w:rStyle w:val="code"/>
        </w:rPr>
        <w:t xml:space="preserve"> </w:t>
      </w:r>
      <w:r>
        <w:rPr>
          <w:rStyle w:val="code"/>
        </w:rPr>
        <w:t>integer; refobj:</w:t>
      </w:r>
      <w:r w:rsidR="00F536A0">
        <w:rPr>
          <w:rStyle w:val="code"/>
        </w:rPr>
        <w:t xml:space="preserve"> </w:t>
      </w:r>
      <w:r>
        <w:rPr>
          <w:rStyle w:val="code"/>
        </w:rPr>
        <w:t>integer);</w:t>
      </w:r>
    </w:p>
    <w:p w:rsidR="008E3F1C" w:rsidRDefault="008E3F1C" w:rsidP="00995E88">
      <w:pPr>
        <w:pStyle w:val="Caption"/>
      </w:pPr>
      <w:r>
        <w:t>Description</w:t>
      </w:r>
    </w:p>
    <w:p w:rsidR="008E3F1C" w:rsidRDefault="008E3F1C" w:rsidP="00743A61">
      <w:pPr>
        <w:pStyle w:val="BodyText"/>
      </w:pPr>
      <w:r>
        <w:t>SetObjFrontOf visually moves object hobj in front of refobj.</w:t>
      </w:r>
      <w:r>
        <w:br/>
        <w:t>If refobj is -1, SetObjFrontOf moves hobj in front of all objects.</w:t>
      </w:r>
    </w:p>
    <w:p w:rsidR="00C70852" w:rsidRPr="00F2635E" w:rsidRDefault="00C70852" w:rsidP="00C70852">
      <w:pPr>
        <w:pStyle w:val="Heading4"/>
        <w:rPr>
          <w:sz w:val="22"/>
        </w:rPr>
      </w:pPr>
      <w:r w:rsidRPr="00F2635E">
        <w:rPr>
          <w:sz w:val="22"/>
        </w:rPr>
        <w:t>Example</w:t>
      </w:r>
    </w:p>
    <w:p w:rsidR="00C70852" w:rsidRDefault="00C70852" w:rsidP="00C70852">
      <w:pPr>
        <w:pStyle w:val="NoSpacing"/>
      </w:pPr>
      <w:r>
        <w:rPr>
          <w:rStyle w:val="code"/>
        </w:rPr>
        <w:t>...</w:t>
      </w:r>
      <w:r>
        <w:br/>
      </w:r>
      <w:r>
        <w:rPr>
          <w:rStyle w:val="code"/>
        </w:rPr>
        <w:t>obj1 := AddNewObject;</w:t>
      </w:r>
      <w:r>
        <w:br/>
      </w:r>
      <w:r>
        <w:rPr>
          <w:rStyle w:val="code"/>
        </w:rPr>
        <w:t>....</w:t>
      </w:r>
      <w:r>
        <w:br/>
      </w:r>
      <w:r>
        <w:rPr>
          <w:rStyle w:val="code"/>
        </w:rPr>
        <w:t>obj2 := AddNewObject; // obj2 is over obj1</w:t>
      </w:r>
      <w:r>
        <w:br/>
      </w:r>
      <w:r>
        <w:rPr>
          <w:rStyle w:val="code"/>
        </w:rPr>
        <w:t>...</w:t>
      </w:r>
      <w:r>
        <w:br/>
      </w:r>
      <w:r>
        <w:rPr>
          <w:rStyle w:val="code"/>
        </w:rPr>
        <w:t xml:space="preserve">ImageEnVect1.SetObjFrontOf( obj1,obj2 ); </w:t>
      </w:r>
      <w:r>
        <w:rPr>
          <w:rStyle w:val="code"/>
        </w:rPr>
        <w:br/>
        <w:t>// obj1 is over obj2</w:t>
      </w:r>
      <w:r>
        <w:br/>
      </w:r>
      <w:r>
        <w:br/>
      </w:r>
      <w:r>
        <w:rPr>
          <w:rStyle w:val="code"/>
        </w:rPr>
        <w:t xml:space="preserve">ImageEnVect1.SetObjBackTo( obj1,obj2 ); </w:t>
      </w:r>
      <w:r>
        <w:rPr>
          <w:rStyle w:val="code"/>
        </w:rPr>
        <w:br/>
        <w:t>// now obj2 is over obj1</w:t>
      </w:r>
      <w:r>
        <w:br/>
      </w:r>
      <w:r>
        <w:br/>
      </w:r>
      <w:r>
        <w:rPr>
          <w:rStyle w:val="code"/>
        </w:rPr>
        <w:t>// Moves obj1 in front of all objects</w:t>
      </w:r>
      <w:r>
        <w:br/>
      </w:r>
      <w:r>
        <w:rPr>
          <w:rStyle w:val="code"/>
        </w:rPr>
        <w:t>ImageEnVect1.SetObjFrontOf(obj1,-1);</w:t>
      </w:r>
      <w:r>
        <w:br/>
      </w:r>
      <w:r>
        <w:br/>
      </w:r>
      <w:r>
        <w:rPr>
          <w:rStyle w:val="code"/>
        </w:rPr>
        <w:t>// Moves obj1 back to all objects</w:t>
      </w:r>
      <w:r>
        <w:br/>
      </w:r>
      <w:r>
        <w:rPr>
          <w:rStyle w:val="code"/>
        </w:rPr>
        <w:t>ImageEnVect1.SetObjBackTo(obj1,-1);</w:t>
      </w:r>
    </w:p>
    <w:p w:rsidR="008E3F1C" w:rsidRDefault="008E3F1C" w:rsidP="00551829">
      <w:pPr>
        <w:pStyle w:val="BodyText"/>
      </w:pPr>
    </w:p>
    <w:p w:rsidR="00B0347A" w:rsidRDefault="00656B4E" w:rsidP="005357D9">
      <w:pPr>
        <w:pStyle w:val="Links"/>
      </w:pPr>
      <w:r>
        <w:br/>
      </w:r>
      <w:r>
        <w:br/>
      </w:r>
    </w:p>
    <w:p w:rsidR="005357D9" w:rsidRPr="007253B4" w:rsidRDefault="005357D9" w:rsidP="005357D9">
      <w:pPr>
        <w:pStyle w:val="Links"/>
        <w:rPr>
          <w:rStyle w:val="Hyperlink"/>
        </w:rPr>
      </w:pPr>
      <w:r>
        <w:fldChar w:fldCharType="begin"/>
      </w:r>
      <w:r>
        <w:instrText xml:space="preserve"> HYPERLINK  \l "ImageEnVect" </w:instrText>
      </w:r>
      <w:r>
        <w:fldChar w:fldCharType="separate"/>
      </w:r>
      <w:r w:rsidRPr="007253B4">
        <w:rPr>
          <w:rStyle w:val="Hyperlink"/>
        </w:rPr>
        <w:t>ImageEnVect</w:t>
      </w:r>
    </w:p>
    <w:p w:rsidR="007E0C49" w:rsidRPr="00847702" w:rsidRDefault="005357D9" w:rsidP="005357D9">
      <w:pPr>
        <w:pStyle w:val="Caption"/>
        <w:rPr>
          <w:rStyle w:val="code"/>
          <w:b/>
          <w:i/>
          <w:iCs w:val="0"/>
          <w:color w:val="4F81BD" w:themeColor="accent1"/>
        </w:rPr>
      </w:pPr>
      <w:r>
        <w:rPr>
          <w:rFonts w:asciiTheme="minorHAnsi" w:eastAsiaTheme="majorEastAsia" w:hAnsiTheme="minorHAnsi"/>
          <w:bCs/>
          <w:color w:val="000000"/>
          <w:spacing w:val="0"/>
          <w:szCs w:val="22"/>
          <w:lang w:bidi="ar-SA"/>
        </w:rPr>
        <w:lastRenderedPageBreak/>
        <w:fldChar w:fldCharType="end"/>
      </w:r>
      <w:r w:rsidR="007E0C49">
        <w:t>Declaration</w:t>
      </w:r>
    </w:p>
    <w:p w:rsidR="008E3F1C" w:rsidRDefault="008E3F1C" w:rsidP="00551829">
      <w:pPr>
        <w:pStyle w:val="NoSpacing"/>
      </w:pPr>
      <w:r w:rsidRPr="007E0C49">
        <w:rPr>
          <w:rStyle w:val="code"/>
          <w:b/>
        </w:rPr>
        <w:t>procedure</w:t>
      </w:r>
      <w:r>
        <w:rPr>
          <w:rStyle w:val="code"/>
        </w:rPr>
        <w:t xml:space="preserve"> </w:t>
      </w:r>
      <w:bookmarkStart w:id="890" w:name="ImageEnVectSetObjPolylinePoints"/>
      <w:r>
        <w:rPr>
          <w:rStyle w:val="code"/>
        </w:rPr>
        <w:t>SetObjPolylinePoints</w:t>
      </w:r>
      <w:bookmarkEnd w:id="890"/>
      <w:r>
        <w:rPr>
          <w:rStyle w:val="code"/>
        </w:rPr>
        <w:t>(hobj:</w:t>
      </w:r>
      <w:r w:rsidR="00F536A0">
        <w:rPr>
          <w:rStyle w:val="code"/>
        </w:rPr>
        <w:t xml:space="preserve"> </w:t>
      </w:r>
      <w:r>
        <w:rPr>
          <w:rStyle w:val="code"/>
        </w:rPr>
        <w:t>integer; Points:</w:t>
      </w:r>
      <w:r w:rsidR="00F536A0">
        <w:rPr>
          <w:rStyle w:val="code"/>
        </w:rPr>
        <w:t xml:space="preserve"> </w:t>
      </w:r>
      <w:r>
        <w:rPr>
          <w:rStyle w:val="code"/>
        </w:rPr>
        <w:t>array of TPoint);</w:t>
      </w:r>
    </w:p>
    <w:p w:rsidR="008E3F1C" w:rsidRDefault="008E3F1C" w:rsidP="00995E88">
      <w:pPr>
        <w:pStyle w:val="Caption"/>
      </w:pPr>
      <w:r>
        <w:t>Description</w:t>
      </w:r>
    </w:p>
    <w:p w:rsidR="008E3F1C" w:rsidRDefault="008E3F1C" w:rsidP="0035784B">
      <w:pPr>
        <w:pStyle w:val="BodyTextFirstIndent"/>
      </w:pPr>
      <w:r>
        <w:t>SetObjPolylinePoints specifies the points that compose the polyline for the polyline object hobj.</w:t>
      </w:r>
      <w:r w:rsidR="006715B0">
        <w:t xml:space="preserve">  </w:t>
      </w:r>
      <w:r>
        <w:t>The points are specified in bitmap coordinates.</w:t>
      </w:r>
    </w:p>
    <w:p w:rsidR="00C354FF" w:rsidRDefault="00C354FF" w:rsidP="00995E88">
      <w:pPr>
        <w:pStyle w:val="Caption"/>
      </w:pPr>
    </w:p>
    <w:p w:rsidR="007E0C49" w:rsidRPr="00847702" w:rsidRDefault="007E0C49" w:rsidP="00995E88">
      <w:pPr>
        <w:pStyle w:val="Caption"/>
        <w:rPr>
          <w:rStyle w:val="code"/>
          <w:b/>
          <w:i/>
          <w:iCs w:val="0"/>
          <w:color w:val="4F81BD" w:themeColor="accent1"/>
        </w:rPr>
      </w:pPr>
      <w:r>
        <w:t>Declaration</w:t>
      </w:r>
    </w:p>
    <w:p w:rsidR="008E3F1C" w:rsidRDefault="008E3F1C" w:rsidP="00551829">
      <w:pPr>
        <w:pStyle w:val="NoSpacing"/>
      </w:pPr>
      <w:r w:rsidRPr="007E0C49">
        <w:rPr>
          <w:rStyle w:val="code"/>
          <w:b/>
        </w:rPr>
        <w:t>procedure</w:t>
      </w:r>
      <w:r>
        <w:rPr>
          <w:rStyle w:val="code"/>
        </w:rPr>
        <w:t xml:space="preserve"> </w:t>
      </w:r>
      <w:bookmarkStart w:id="891" w:name="ImageEnVectSetObjRect"/>
      <w:r>
        <w:rPr>
          <w:rStyle w:val="code"/>
        </w:rPr>
        <w:t>SetObjRect</w:t>
      </w:r>
      <w:bookmarkEnd w:id="891"/>
      <w:r>
        <w:rPr>
          <w:rStyle w:val="code"/>
        </w:rPr>
        <w:t>(hobj:</w:t>
      </w:r>
      <w:r w:rsidR="00F536A0">
        <w:rPr>
          <w:rStyle w:val="code"/>
        </w:rPr>
        <w:t xml:space="preserve"> </w:t>
      </w:r>
      <w:r>
        <w:rPr>
          <w:rStyle w:val="code"/>
        </w:rPr>
        <w:t>integer; const Rect:</w:t>
      </w:r>
      <w:r w:rsidR="00F536A0">
        <w:rPr>
          <w:rStyle w:val="code"/>
        </w:rPr>
        <w:t xml:space="preserve"> </w:t>
      </w:r>
      <w:r>
        <w:rPr>
          <w:rStyle w:val="code"/>
        </w:rPr>
        <w:t>TRect);</w:t>
      </w:r>
    </w:p>
    <w:p w:rsidR="008E3F1C" w:rsidRDefault="008E3F1C" w:rsidP="00995E88">
      <w:pPr>
        <w:pStyle w:val="Caption"/>
      </w:pPr>
      <w:r>
        <w:t>Description</w:t>
      </w:r>
    </w:p>
    <w:p w:rsidR="008E3F1C" w:rsidRDefault="008E3F1C" w:rsidP="000138D2">
      <w:pPr>
        <w:pStyle w:val="BodyTextFirstIndent"/>
      </w:pPr>
      <w:r>
        <w:t>SetObjRect specifies the coordinates of hobj object.</w:t>
      </w:r>
      <w:r w:rsidR="008F4F35">
        <w:t xml:space="preserve">  </w:t>
      </w:r>
      <w:r w:rsidR="00F940B1">
        <w:t>H</w:t>
      </w:r>
      <w:r>
        <w:t xml:space="preserve">obj is a value that identifies the object. </w:t>
      </w:r>
      <w:r w:rsidR="00F940B1">
        <w:t>H</w:t>
      </w:r>
      <w:r>
        <w:t>obj can be -1 (next object to insert) or -2 (last object inserted).</w:t>
      </w:r>
    </w:p>
    <w:p w:rsidR="00656B4E" w:rsidRDefault="00B4587B" w:rsidP="00496A97">
      <w:pPr>
        <w:pStyle w:val="Heading3"/>
      </w:pPr>
      <w:r>
        <w:br/>
      </w:r>
    </w:p>
    <w:p w:rsidR="00496A97" w:rsidRDefault="00496A97" w:rsidP="00496A97"/>
    <w:p w:rsidR="00496A97" w:rsidRDefault="00496A97" w:rsidP="00496A97"/>
    <w:p w:rsidR="00496A97" w:rsidRDefault="00496A97" w:rsidP="00496A97"/>
    <w:p w:rsidR="00496A97" w:rsidRPr="00496A97" w:rsidRDefault="00496A97" w:rsidP="00496A97"/>
    <w:p w:rsidR="00B0347A" w:rsidRDefault="00496A97" w:rsidP="005357D9">
      <w:pPr>
        <w:pStyle w:val="Links"/>
      </w:pPr>
      <w:r>
        <w:br/>
      </w:r>
    </w:p>
    <w:p w:rsidR="005357D9" w:rsidRPr="007253B4" w:rsidRDefault="005357D9" w:rsidP="005357D9">
      <w:pPr>
        <w:pStyle w:val="Links"/>
        <w:rPr>
          <w:rStyle w:val="Hyperlink"/>
        </w:rPr>
      </w:pPr>
      <w:r>
        <w:fldChar w:fldCharType="begin"/>
      </w:r>
      <w:r>
        <w:instrText xml:space="preserve"> HYPERLINK  \l "ImageEnVect" </w:instrText>
      </w:r>
      <w:r>
        <w:fldChar w:fldCharType="separate"/>
      </w:r>
      <w:r w:rsidRPr="007253B4">
        <w:rPr>
          <w:rStyle w:val="Hyperlink"/>
        </w:rPr>
        <w:t>ImageEnVect</w:t>
      </w:r>
    </w:p>
    <w:p w:rsidR="007E0C49" w:rsidRPr="00847702" w:rsidRDefault="005357D9" w:rsidP="005357D9">
      <w:pPr>
        <w:pStyle w:val="Caption"/>
        <w:rPr>
          <w:rStyle w:val="code"/>
          <w:b/>
          <w:i/>
          <w:iCs w:val="0"/>
          <w:color w:val="4F81BD" w:themeColor="accent1"/>
        </w:rPr>
      </w:pPr>
      <w:r>
        <w:rPr>
          <w:rFonts w:asciiTheme="minorHAnsi" w:eastAsiaTheme="majorEastAsia" w:hAnsiTheme="minorHAnsi"/>
          <w:bCs/>
          <w:color w:val="000000"/>
          <w:spacing w:val="0"/>
          <w:szCs w:val="22"/>
          <w:lang w:bidi="ar-SA"/>
        </w:rPr>
        <w:lastRenderedPageBreak/>
        <w:fldChar w:fldCharType="end"/>
      </w:r>
      <w:r w:rsidR="007E0C49">
        <w:t>Declaration</w:t>
      </w:r>
    </w:p>
    <w:p w:rsidR="008E3F1C" w:rsidRDefault="008E3F1C" w:rsidP="00551829">
      <w:pPr>
        <w:pStyle w:val="NoSpacing"/>
      </w:pPr>
      <w:r w:rsidRPr="007E0C49">
        <w:rPr>
          <w:rStyle w:val="code"/>
          <w:b/>
        </w:rPr>
        <w:t>procedure</w:t>
      </w:r>
      <w:r>
        <w:rPr>
          <w:rStyle w:val="code"/>
        </w:rPr>
        <w:t xml:space="preserve"> </w:t>
      </w:r>
      <w:bookmarkStart w:id="892" w:name="ImageEnVectSetObjTextCurve"/>
      <w:r>
        <w:rPr>
          <w:rStyle w:val="code"/>
        </w:rPr>
        <w:t>SetObjTextCurve</w:t>
      </w:r>
      <w:bookmarkEnd w:id="892"/>
      <w:r>
        <w:rPr>
          <w:rStyle w:val="code"/>
        </w:rPr>
        <w:t>(hobj:</w:t>
      </w:r>
      <w:r w:rsidR="00F536A0">
        <w:rPr>
          <w:rStyle w:val="code"/>
        </w:rPr>
        <w:t xml:space="preserve"> </w:t>
      </w:r>
      <w:r>
        <w:rPr>
          <w:rStyle w:val="code"/>
        </w:rPr>
        <w:t>integer; x,y:</w:t>
      </w:r>
      <w:r w:rsidR="00F536A0">
        <w:rPr>
          <w:rStyle w:val="code"/>
        </w:rPr>
        <w:t xml:space="preserve"> </w:t>
      </w:r>
      <w:r>
        <w:rPr>
          <w:rStyle w:val="code"/>
        </w:rPr>
        <w:t>double);</w:t>
      </w:r>
    </w:p>
    <w:p w:rsidR="008E3F1C" w:rsidRDefault="008E3F1C" w:rsidP="00995E88">
      <w:pPr>
        <w:pStyle w:val="Caption"/>
      </w:pPr>
      <w:r>
        <w:t>Description</w:t>
      </w:r>
    </w:p>
    <w:p w:rsidR="008E3F1C" w:rsidRDefault="008E3F1C" w:rsidP="0035784B">
      <w:pPr>
        <w:pStyle w:val="BodyTextFirstIndent"/>
      </w:pPr>
      <w:r>
        <w:t>SetObjTextCurve inserts a new point into the specified curved text (iekTEXT object). Coordinates must be floating point values from 0 to 1.</w:t>
      </w:r>
    </w:p>
    <w:p w:rsidR="00C70852" w:rsidRPr="00F2635E" w:rsidRDefault="00C70852" w:rsidP="00C70852">
      <w:pPr>
        <w:pStyle w:val="Heading4"/>
        <w:rPr>
          <w:sz w:val="22"/>
        </w:rPr>
      </w:pPr>
      <w:r w:rsidRPr="00F2635E">
        <w:rPr>
          <w:sz w:val="22"/>
        </w:rPr>
        <w:t>Example</w:t>
      </w:r>
    </w:p>
    <w:p w:rsidR="00C70852" w:rsidRDefault="00C70852" w:rsidP="00C70852">
      <w:pPr>
        <w:pStyle w:val="NoSpacing"/>
      </w:pPr>
      <w:r>
        <w:rPr>
          <w:rStyle w:val="code"/>
        </w:rPr>
        <w:t>ImageEnVect.SetObjTextCurveShape(hobj, iecNone, 0,false); // remove old curve</w:t>
      </w:r>
      <w:r>
        <w:br/>
      </w:r>
      <w:r>
        <w:rPr>
          <w:rStyle w:val="code"/>
        </w:rPr>
        <w:t>ImageEnVect.SetObjTextCurve(hobj, 0, 0.1);</w:t>
      </w:r>
      <w:r>
        <w:br/>
      </w:r>
      <w:r>
        <w:rPr>
          <w:rStyle w:val="code"/>
        </w:rPr>
        <w:t>ImageEnVect.SetObjTextCurve(hobj, 0.1, 0.2);</w:t>
      </w:r>
      <w:r>
        <w:br/>
      </w:r>
      <w:r>
        <w:rPr>
          <w:rStyle w:val="code"/>
        </w:rPr>
        <w:t>ImageEnVect.SetObjTextCurve(hobj, 0.3, 0.4);</w:t>
      </w:r>
      <w:r>
        <w:br/>
      </w:r>
      <w:r>
        <w:rPr>
          <w:rStyle w:val="code"/>
        </w:rPr>
        <w:t>Etc..</w:t>
      </w:r>
    </w:p>
    <w:p w:rsidR="007E0C49" w:rsidRPr="00847702" w:rsidRDefault="00DC6852" w:rsidP="00995E88">
      <w:pPr>
        <w:pStyle w:val="Caption"/>
        <w:rPr>
          <w:rStyle w:val="code"/>
          <w:b/>
          <w:i/>
          <w:iCs w:val="0"/>
          <w:color w:val="4F81BD" w:themeColor="accent1"/>
        </w:rPr>
      </w:pPr>
      <w:r>
        <w:br/>
      </w:r>
      <w:r>
        <w:br/>
      </w:r>
      <w:r w:rsidR="007E0C49">
        <w:t>Declaration</w:t>
      </w:r>
    </w:p>
    <w:p w:rsidR="008E3F1C" w:rsidRDefault="008E3F1C" w:rsidP="00551829">
      <w:pPr>
        <w:pStyle w:val="NoSpacing"/>
      </w:pPr>
      <w:r w:rsidRPr="007E0C49">
        <w:rPr>
          <w:rStyle w:val="code"/>
          <w:b/>
        </w:rPr>
        <w:t>procedure</w:t>
      </w:r>
      <w:r>
        <w:rPr>
          <w:rStyle w:val="code"/>
        </w:rPr>
        <w:t xml:space="preserve"> </w:t>
      </w:r>
      <w:bookmarkStart w:id="893" w:name="ImageEnVectSetObjTextCurveFromPolyline"/>
      <w:r>
        <w:rPr>
          <w:rStyle w:val="code"/>
        </w:rPr>
        <w:t>SetObjTextCurveFromPolyline</w:t>
      </w:r>
      <w:bookmarkEnd w:id="893"/>
      <w:r>
        <w:rPr>
          <w:rStyle w:val="code"/>
        </w:rPr>
        <w:t>(hobj:</w:t>
      </w:r>
      <w:r w:rsidR="00F536A0">
        <w:rPr>
          <w:rStyle w:val="code"/>
        </w:rPr>
        <w:t xml:space="preserve"> </w:t>
      </w:r>
      <w:r>
        <w:rPr>
          <w:rStyle w:val="code"/>
        </w:rPr>
        <w:t>integer; source:</w:t>
      </w:r>
      <w:r w:rsidR="00F536A0">
        <w:rPr>
          <w:rStyle w:val="code"/>
        </w:rPr>
        <w:t xml:space="preserve"> </w:t>
      </w:r>
      <w:r>
        <w:rPr>
          <w:rStyle w:val="code"/>
        </w:rPr>
        <w:t>integer);</w:t>
      </w:r>
    </w:p>
    <w:p w:rsidR="008E3F1C" w:rsidRDefault="008E3F1C" w:rsidP="00995E88">
      <w:pPr>
        <w:pStyle w:val="Caption"/>
      </w:pPr>
      <w:r>
        <w:t>Description</w:t>
      </w:r>
    </w:p>
    <w:p w:rsidR="008E3F1C" w:rsidRDefault="008E3F1C" w:rsidP="0035784B">
      <w:pPr>
        <w:pStyle w:val="BodyTextFirstIndent"/>
      </w:pPr>
      <w:r>
        <w:t>SetObjTextCurveFromPolyline creates a curve (calling SetObjTextCurve) with the shape specified by the source polyline object which must be a iekPOLYLINE object.</w:t>
      </w:r>
    </w:p>
    <w:p w:rsidR="00496A97" w:rsidRDefault="00496A97" w:rsidP="003B5CF6">
      <w:pPr>
        <w:pStyle w:val="Links"/>
      </w:pPr>
    </w:p>
    <w:p w:rsidR="00B0347A" w:rsidRDefault="00B0347A" w:rsidP="005357D9">
      <w:pPr>
        <w:pStyle w:val="Links"/>
      </w:pPr>
    </w:p>
    <w:p w:rsidR="005357D9" w:rsidRPr="007253B4" w:rsidRDefault="005357D9" w:rsidP="005357D9">
      <w:pPr>
        <w:pStyle w:val="Links"/>
        <w:rPr>
          <w:rStyle w:val="Hyperlink"/>
        </w:rPr>
      </w:pPr>
      <w:r>
        <w:fldChar w:fldCharType="begin"/>
      </w:r>
      <w:r>
        <w:instrText xml:space="preserve"> HYPERLINK  \l "ImageEnVect" </w:instrText>
      </w:r>
      <w:r>
        <w:fldChar w:fldCharType="separate"/>
      </w:r>
      <w:r w:rsidRPr="007253B4">
        <w:rPr>
          <w:rStyle w:val="Hyperlink"/>
        </w:rPr>
        <w:t>ImageEnVect</w:t>
      </w:r>
    </w:p>
    <w:p w:rsidR="007E0C49" w:rsidRPr="00847702" w:rsidRDefault="005357D9" w:rsidP="00B0347A">
      <w:pPr>
        <w:pStyle w:val="Caption"/>
        <w:rPr>
          <w:rStyle w:val="code"/>
          <w:b/>
          <w:i/>
          <w:iCs w:val="0"/>
          <w:color w:val="4F81BD" w:themeColor="accent1"/>
        </w:rPr>
      </w:pPr>
      <w:r>
        <w:rPr>
          <w:bCs/>
        </w:rPr>
        <w:lastRenderedPageBreak/>
        <w:fldChar w:fldCharType="end"/>
      </w:r>
      <w:r w:rsidR="007E0C49">
        <w:t>Declaration</w:t>
      </w:r>
    </w:p>
    <w:p w:rsidR="008E3F1C" w:rsidRDefault="008E3F1C" w:rsidP="00551829">
      <w:pPr>
        <w:pStyle w:val="NoSpacing"/>
      </w:pPr>
      <w:r w:rsidRPr="007E0C49">
        <w:rPr>
          <w:rStyle w:val="code"/>
          <w:b/>
        </w:rPr>
        <w:t>procedure</w:t>
      </w:r>
      <w:r>
        <w:rPr>
          <w:rStyle w:val="code"/>
        </w:rPr>
        <w:t xml:space="preserve"> </w:t>
      </w:r>
      <w:bookmarkStart w:id="894" w:name="ImageEnVectSetObjTextCurveShape"/>
      <w:r>
        <w:rPr>
          <w:rStyle w:val="code"/>
        </w:rPr>
        <w:t>SetObjTextCurveShape</w:t>
      </w:r>
      <w:bookmarkEnd w:id="894"/>
      <w:r>
        <w:rPr>
          <w:rStyle w:val="code"/>
        </w:rPr>
        <w:t>(hobj:</w:t>
      </w:r>
      <w:r w:rsidR="00F536A0">
        <w:rPr>
          <w:rStyle w:val="code"/>
        </w:rPr>
        <w:t xml:space="preserve"> </w:t>
      </w:r>
      <w:r>
        <w:rPr>
          <w:rStyle w:val="code"/>
        </w:rPr>
        <w:t>integer; shape:</w:t>
      </w:r>
      <w:r w:rsidR="00F536A0">
        <w:rPr>
          <w:rStyle w:val="code"/>
        </w:rPr>
        <w:t xml:space="preserve"> </w:t>
      </w:r>
      <w:hyperlink r:id="rId704" w:history="1">
        <w:r>
          <w:rPr>
            <w:rStyle w:val="Hyperlink"/>
          </w:rPr>
          <w:t>TIECurve</w:t>
        </w:r>
      </w:hyperlink>
      <w:r>
        <w:rPr>
          <w:rStyle w:val="code"/>
        </w:rPr>
        <w:t>; phase:</w:t>
      </w:r>
      <w:r w:rsidR="00F536A0">
        <w:rPr>
          <w:rStyle w:val="code"/>
        </w:rPr>
        <w:t xml:space="preserve"> </w:t>
      </w:r>
      <w:r>
        <w:rPr>
          <w:rStyle w:val="code"/>
        </w:rPr>
        <w:t>integer; dforward:</w:t>
      </w:r>
      <w:r w:rsidR="00F536A0">
        <w:rPr>
          <w:rStyle w:val="code"/>
        </w:rPr>
        <w:t xml:space="preserve"> </w:t>
      </w:r>
      <w:r w:rsidR="00657E06">
        <w:rPr>
          <w:rStyle w:val="code"/>
        </w:rPr>
        <w:t>Boolean</w:t>
      </w:r>
      <w:r>
        <w:rPr>
          <w:rStyle w:val="code"/>
        </w:rPr>
        <w:t>);</w:t>
      </w:r>
    </w:p>
    <w:p w:rsidR="008E3F1C" w:rsidRDefault="008E3F1C" w:rsidP="00995E88">
      <w:pPr>
        <w:pStyle w:val="Caption"/>
      </w:pPr>
      <w:r>
        <w:t>Description</w:t>
      </w:r>
    </w:p>
    <w:p w:rsidR="008E3F1C" w:rsidRDefault="008E3F1C" w:rsidP="0035784B">
      <w:pPr>
        <w:pStyle w:val="BodyTextFirstIndent"/>
      </w:pPr>
      <w:r>
        <w:t>SetObjTextCurveShape creates a curve (calling SetObjTextCurve) with the shape specified by the shape parameter.</w:t>
      </w:r>
      <w:r w:rsidR="00DD5F45">
        <w:t xml:space="preserve">  P</w:t>
      </w:r>
      <w:r>
        <w:t>hase specifies the angle where the text starts on the curve (0-360)</w:t>
      </w:r>
      <w:r w:rsidR="00DD5F45">
        <w:t>, D</w:t>
      </w:r>
      <w:r>
        <w:t>forward specifies the direction of the text on the curve.</w:t>
      </w:r>
    </w:p>
    <w:p w:rsidR="00C70852" w:rsidRPr="00F2635E" w:rsidRDefault="00C70852" w:rsidP="00C70852">
      <w:pPr>
        <w:pStyle w:val="Heading4"/>
        <w:rPr>
          <w:sz w:val="22"/>
        </w:rPr>
      </w:pPr>
      <w:r w:rsidRPr="00F2635E">
        <w:rPr>
          <w:sz w:val="22"/>
        </w:rPr>
        <w:t>Example</w:t>
      </w:r>
    </w:p>
    <w:p w:rsidR="00C70852" w:rsidRDefault="00C70852" w:rsidP="00C70852">
      <w:pPr>
        <w:pStyle w:val="NoSpacing"/>
      </w:pPr>
      <w:r>
        <w:rPr>
          <w:rStyle w:val="code"/>
        </w:rPr>
        <w:t xml:space="preserve">ImageEnVect.SetObjTextCurveShape( hobj, iecEllipse, 90, </w:t>
      </w:r>
      <w:r w:rsidR="00CB0899">
        <w:rPr>
          <w:rStyle w:val="code"/>
        </w:rPr>
        <w:t>true</w:t>
      </w:r>
      <w:r>
        <w:rPr>
          <w:rStyle w:val="code"/>
        </w:rPr>
        <w:t xml:space="preserve"> );</w:t>
      </w:r>
    </w:p>
    <w:p w:rsidR="00C70852" w:rsidRDefault="00C70852" w:rsidP="0035784B">
      <w:pPr>
        <w:pStyle w:val="BodyTextFirstIndent"/>
      </w:pPr>
    </w:p>
    <w:p w:rsidR="00496A97" w:rsidRDefault="00496A97" w:rsidP="00496A97">
      <w:pPr>
        <w:pStyle w:val="Links"/>
      </w:pPr>
    </w:p>
    <w:p w:rsidR="00496A97" w:rsidRDefault="00496A97" w:rsidP="00496A97">
      <w:pPr>
        <w:pStyle w:val="Links"/>
      </w:pPr>
    </w:p>
    <w:p w:rsidR="00496A97" w:rsidRDefault="00496A97" w:rsidP="00496A97">
      <w:pPr>
        <w:pStyle w:val="Links"/>
      </w:pPr>
    </w:p>
    <w:p w:rsidR="00496A97" w:rsidRDefault="00496A97" w:rsidP="00496A97">
      <w:pPr>
        <w:pStyle w:val="Links"/>
      </w:pPr>
    </w:p>
    <w:p w:rsidR="00496A97" w:rsidRDefault="00496A97" w:rsidP="00496A97">
      <w:pPr>
        <w:pStyle w:val="Links"/>
      </w:pPr>
    </w:p>
    <w:p w:rsidR="00496A97" w:rsidRDefault="00496A97" w:rsidP="00496A97">
      <w:pPr>
        <w:pStyle w:val="Links"/>
      </w:pPr>
    </w:p>
    <w:p w:rsidR="00496A97" w:rsidRDefault="00496A97" w:rsidP="00496A97">
      <w:pPr>
        <w:pStyle w:val="Links"/>
      </w:pPr>
    </w:p>
    <w:p w:rsidR="00B0347A" w:rsidRDefault="00B0347A" w:rsidP="005357D9">
      <w:pPr>
        <w:pStyle w:val="Links"/>
      </w:pPr>
    </w:p>
    <w:p w:rsidR="005357D9" w:rsidRPr="007253B4" w:rsidRDefault="00B0347A" w:rsidP="005357D9">
      <w:pPr>
        <w:pStyle w:val="Links"/>
        <w:rPr>
          <w:rStyle w:val="Hyperlink"/>
        </w:rPr>
      </w:pPr>
      <w:r>
        <w:br/>
      </w:r>
      <w:r w:rsidR="005357D9">
        <w:fldChar w:fldCharType="begin"/>
      </w:r>
      <w:r w:rsidR="005357D9">
        <w:instrText xml:space="preserve"> HYPERLINK  \l "ImageEnVect" </w:instrText>
      </w:r>
      <w:r w:rsidR="005357D9">
        <w:fldChar w:fldCharType="separate"/>
      </w:r>
      <w:r w:rsidR="005357D9" w:rsidRPr="007253B4">
        <w:rPr>
          <w:rStyle w:val="Hyperlink"/>
        </w:rPr>
        <w:t>ImageEnVect</w:t>
      </w:r>
    </w:p>
    <w:p w:rsidR="007E0C49" w:rsidRPr="00847702" w:rsidRDefault="005357D9" w:rsidP="005357D9">
      <w:pPr>
        <w:pStyle w:val="Caption"/>
        <w:rPr>
          <w:rStyle w:val="code"/>
          <w:b/>
          <w:i/>
          <w:iCs w:val="0"/>
          <w:color w:val="4F81BD" w:themeColor="accent1"/>
        </w:rPr>
      </w:pPr>
      <w:r>
        <w:rPr>
          <w:rFonts w:asciiTheme="minorHAnsi" w:eastAsiaTheme="majorEastAsia" w:hAnsiTheme="minorHAnsi"/>
          <w:bCs/>
          <w:smallCaps w:val="0"/>
          <w:color w:val="000000"/>
          <w:spacing w:val="0"/>
          <w:szCs w:val="22"/>
          <w:lang w:bidi="ar-SA"/>
        </w:rPr>
        <w:lastRenderedPageBreak/>
        <w:fldChar w:fldCharType="end"/>
      </w:r>
      <w:r w:rsidR="007E0C49">
        <w:t>Declaration</w:t>
      </w:r>
    </w:p>
    <w:p w:rsidR="008E3F1C" w:rsidRDefault="008E3F1C" w:rsidP="00551829">
      <w:pPr>
        <w:pStyle w:val="NoSpacing"/>
      </w:pPr>
      <w:r w:rsidRPr="008F4F35">
        <w:rPr>
          <w:rStyle w:val="code"/>
          <w:b/>
        </w:rPr>
        <w:t>procedure</w:t>
      </w:r>
      <w:r>
        <w:rPr>
          <w:rStyle w:val="code"/>
        </w:rPr>
        <w:t xml:space="preserve"> </w:t>
      </w:r>
      <w:bookmarkStart w:id="895" w:name="ImageEnVectSimplifyPolygon"/>
      <w:r>
        <w:rPr>
          <w:rStyle w:val="code"/>
        </w:rPr>
        <w:t>SimplifyPolygon</w:t>
      </w:r>
      <w:bookmarkEnd w:id="895"/>
      <w:r>
        <w:rPr>
          <w:rStyle w:val="code"/>
        </w:rPr>
        <w:t>(hobj:</w:t>
      </w:r>
      <w:r w:rsidR="007E0C49">
        <w:rPr>
          <w:rStyle w:val="code"/>
        </w:rPr>
        <w:t xml:space="preserve"> </w:t>
      </w:r>
      <w:r>
        <w:rPr>
          <w:rStyle w:val="code"/>
        </w:rPr>
        <w:t>integer; MaxPoints:</w:t>
      </w:r>
      <w:r w:rsidR="007E0C49">
        <w:rPr>
          <w:rStyle w:val="code"/>
        </w:rPr>
        <w:t xml:space="preserve"> </w:t>
      </w:r>
      <w:r>
        <w:rPr>
          <w:rStyle w:val="code"/>
        </w:rPr>
        <w:t>integer);</w:t>
      </w:r>
    </w:p>
    <w:p w:rsidR="008E3F1C" w:rsidRDefault="008E3F1C" w:rsidP="00995E88">
      <w:pPr>
        <w:pStyle w:val="Caption"/>
      </w:pPr>
      <w:r>
        <w:t>Description</w:t>
      </w:r>
    </w:p>
    <w:p w:rsidR="008E3F1C" w:rsidRDefault="008E3F1C" w:rsidP="0035784B">
      <w:pPr>
        <w:pStyle w:val="BodyTextFirstIndent"/>
      </w:pPr>
      <w:r>
        <w:t>SimplifyPolygon approximates a high resolution polyline with a smaller low resolution polyline having fewer vertices (MaxPoints).</w:t>
      </w:r>
    </w:p>
    <w:p w:rsidR="00C70852" w:rsidRPr="00F2635E" w:rsidRDefault="00C70852" w:rsidP="00C70852">
      <w:pPr>
        <w:pStyle w:val="Heading4"/>
        <w:rPr>
          <w:sz w:val="22"/>
        </w:rPr>
      </w:pPr>
      <w:r w:rsidRPr="00F2635E">
        <w:rPr>
          <w:sz w:val="22"/>
        </w:rPr>
        <w:t>Example</w:t>
      </w:r>
    </w:p>
    <w:p w:rsidR="00C70852" w:rsidRPr="00C70852" w:rsidRDefault="00C70852" w:rsidP="00C70852">
      <w:pPr>
        <w:pStyle w:val="NoSpacing"/>
        <w:rPr>
          <w:sz w:val="20"/>
          <w:szCs w:val="20"/>
        </w:rPr>
      </w:pPr>
      <w:r w:rsidRPr="00C70852">
        <w:rPr>
          <w:rStyle w:val="code"/>
          <w:sz w:val="20"/>
          <w:szCs w:val="20"/>
        </w:rPr>
        <w:t xml:space="preserve">hobj := ImageEnVect1.CreatePolygonFromEdge(100,100,false,25); </w:t>
      </w:r>
      <w:r w:rsidRPr="00C70852">
        <w:rPr>
          <w:rStyle w:val="code"/>
          <w:sz w:val="20"/>
          <w:szCs w:val="20"/>
        </w:rPr>
        <w:br/>
        <w:t xml:space="preserve">// Creates a polygon along the edges of the image </w:t>
      </w:r>
      <w:r w:rsidRPr="00C70852">
        <w:rPr>
          <w:rStyle w:val="code"/>
          <w:sz w:val="20"/>
          <w:szCs w:val="20"/>
        </w:rPr>
        <w:br/>
        <w:t>// at 100,100 position</w:t>
      </w:r>
      <w:r w:rsidRPr="00C70852">
        <w:rPr>
          <w:sz w:val="20"/>
          <w:szCs w:val="20"/>
        </w:rPr>
        <w:br/>
      </w:r>
      <w:r w:rsidRPr="00C70852">
        <w:rPr>
          <w:rStyle w:val="code"/>
          <w:sz w:val="20"/>
          <w:szCs w:val="20"/>
        </w:rPr>
        <w:t xml:space="preserve">ImageEnVect1.SimplifyPolygon(.hobj, 30); </w:t>
      </w:r>
      <w:r w:rsidRPr="00C70852">
        <w:rPr>
          <w:rStyle w:val="code"/>
          <w:sz w:val="20"/>
          <w:szCs w:val="20"/>
        </w:rPr>
        <w:br/>
        <w:t>// simplify the polygon to max 30 points</w:t>
      </w:r>
    </w:p>
    <w:p w:rsidR="00C70852" w:rsidRDefault="00C70852" w:rsidP="0035784B">
      <w:pPr>
        <w:pStyle w:val="BodyTextFirstIndent"/>
      </w:pPr>
    </w:p>
    <w:p w:rsidR="008E3F1C" w:rsidRDefault="008E3F1C" w:rsidP="00551829">
      <w:pPr>
        <w:pStyle w:val="BodyText"/>
      </w:pPr>
    </w:p>
    <w:p w:rsidR="00496A97" w:rsidRDefault="003B5CF6" w:rsidP="00496A97">
      <w:pPr>
        <w:pStyle w:val="Links"/>
      </w:pPr>
      <w:r>
        <w:br/>
      </w:r>
      <w:r>
        <w:br/>
      </w:r>
      <w:r>
        <w:br/>
      </w:r>
      <w:r>
        <w:br/>
      </w:r>
      <w:r>
        <w:br/>
      </w:r>
      <w:r>
        <w:br/>
      </w:r>
      <w:r>
        <w:br/>
      </w:r>
    </w:p>
    <w:p w:rsidR="00496A97" w:rsidRDefault="00496A97" w:rsidP="00496A97">
      <w:pPr>
        <w:pStyle w:val="Links"/>
      </w:pPr>
    </w:p>
    <w:p w:rsidR="00B0347A" w:rsidRDefault="00B0347A" w:rsidP="005357D9">
      <w:pPr>
        <w:pStyle w:val="Links"/>
      </w:pPr>
    </w:p>
    <w:p w:rsidR="005357D9" w:rsidRPr="007253B4" w:rsidRDefault="005357D9" w:rsidP="005357D9">
      <w:pPr>
        <w:pStyle w:val="Links"/>
        <w:rPr>
          <w:rStyle w:val="Hyperlink"/>
        </w:rPr>
      </w:pPr>
      <w:r>
        <w:fldChar w:fldCharType="begin"/>
      </w:r>
      <w:r>
        <w:instrText xml:space="preserve"> HYPERLINK  \l "ImageEnVect" </w:instrText>
      </w:r>
      <w:r>
        <w:fldChar w:fldCharType="separate"/>
      </w:r>
      <w:r w:rsidRPr="007253B4">
        <w:rPr>
          <w:rStyle w:val="Hyperlink"/>
        </w:rPr>
        <w:t>ImageEnVect</w:t>
      </w:r>
    </w:p>
    <w:p w:rsidR="008E3F1C" w:rsidRDefault="005357D9" w:rsidP="005357D9">
      <w:pPr>
        <w:pStyle w:val="Heading2"/>
      </w:pPr>
      <w:r>
        <w:rPr>
          <w:bCs/>
          <w:smallCaps/>
          <w:color w:val="000000"/>
          <w:szCs w:val="22"/>
        </w:rPr>
        <w:lastRenderedPageBreak/>
        <w:fldChar w:fldCharType="end"/>
      </w:r>
      <w:bookmarkStart w:id="896" w:name="_Toc330972928"/>
      <w:r w:rsidR="00DD5F45">
        <w:t>Rendering and C</w:t>
      </w:r>
      <w:r w:rsidR="008E3F1C">
        <w:t>opying</w:t>
      </w:r>
      <w:bookmarkEnd w:id="896"/>
    </w:p>
    <w:p w:rsidR="007E0C49" w:rsidRPr="00847702" w:rsidRDefault="00F940B1" w:rsidP="00995E88">
      <w:pPr>
        <w:pStyle w:val="Caption"/>
        <w:rPr>
          <w:rStyle w:val="code"/>
          <w:b/>
          <w:i/>
          <w:iCs w:val="0"/>
          <w:color w:val="4F81BD" w:themeColor="accent1"/>
        </w:rPr>
      </w:pPr>
      <w:r>
        <w:br/>
      </w:r>
      <w:r w:rsidR="007E0C49">
        <w:t>Declaration</w:t>
      </w:r>
    </w:p>
    <w:p w:rsidR="008E3F1C" w:rsidRDefault="008E3F1C" w:rsidP="00551829">
      <w:pPr>
        <w:pStyle w:val="NoSpacing"/>
      </w:pPr>
      <w:r w:rsidRPr="008F4F35">
        <w:rPr>
          <w:rStyle w:val="code"/>
          <w:b/>
        </w:rPr>
        <w:t>procedure</w:t>
      </w:r>
      <w:r>
        <w:rPr>
          <w:rStyle w:val="code"/>
        </w:rPr>
        <w:t xml:space="preserve"> </w:t>
      </w:r>
      <w:bookmarkStart w:id="897" w:name="ImageEnVectCopyAllObjectsTo"/>
      <w:r>
        <w:rPr>
          <w:rStyle w:val="code"/>
        </w:rPr>
        <w:t>CopyAllObjectsTo</w:t>
      </w:r>
      <w:bookmarkEnd w:id="897"/>
      <w:r>
        <w:rPr>
          <w:rStyle w:val="code"/>
        </w:rPr>
        <w:t>(Dest:</w:t>
      </w:r>
      <w:r w:rsidR="007E0C49">
        <w:rPr>
          <w:rStyle w:val="code"/>
        </w:rPr>
        <w:t xml:space="preserve"> </w:t>
      </w:r>
      <w:hyperlink r:id="rId705" w:history="1">
        <w:r>
          <w:rPr>
            <w:rStyle w:val="Hyperlink"/>
          </w:rPr>
          <w:t>TImageEnVect</w:t>
        </w:r>
      </w:hyperlink>
      <w:r>
        <w:rPr>
          <w:rStyle w:val="code"/>
        </w:rPr>
        <w:t>);</w:t>
      </w:r>
    </w:p>
    <w:p w:rsidR="008E3F1C" w:rsidRDefault="008E3F1C" w:rsidP="00995E88">
      <w:pPr>
        <w:pStyle w:val="Caption"/>
      </w:pPr>
      <w:r>
        <w:t>Description</w:t>
      </w:r>
    </w:p>
    <w:p w:rsidR="008E3F1C" w:rsidRDefault="008E3F1C" w:rsidP="0035784B">
      <w:pPr>
        <w:pStyle w:val="BodyTextFirstIndent"/>
      </w:pPr>
      <w:r>
        <w:t>Call CopyAllObjectsTo to write all objects to Dest TImageEnVect component.</w:t>
      </w:r>
    </w:p>
    <w:p w:rsidR="007E0C49" w:rsidRPr="00847702" w:rsidRDefault="00DC6852" w:rsidP="00995E88">
      <w:pPr>
        <w:pStyle w:val="Caption"/>
        <w:rPr>
          <w:rStyle w:val="code"/>
          <w:b/>
          <w:i/>
          <w:iCs w:val="0"/>
          <w:color w:val="4F81BD" w:themeColor="accent1"/>
        </w:rPr>
      </w:pPr>
      <w:r>
        <w:br/>
      </w:r>
      <w:r>
        <w:br/>
      </w:r>
      <w:r w:rsidR="007E0C49">
        <w:t>Declaration</w:t>
      </w:r>
    </w:p>
    <w:p w:rsidR="008E3F1C" w:rsidRDefault="008E3F1C" w:rsidP="00551829">
      <w:pPr>
        <w:pStyle w:val="NoSpacing"/>
      </w:pPr>
      <w:r w:rsidRPr="008F4F35">
        <w:rPr>
          <w:rStyle w:val="code"/>
          <w:b/>
        </w:rPr>
        <w:t>procedure</w:t>
      </w:r>
      <w:r>
        <w:rPr>
          <w:rStyle w:val="code"/>
        </w:rPr>
        <w:t xml:space="preserve"> </w:t>
      </w:r>
      <w:bookmarkStart w:id="898" w:name="ImageEnVectCopyObjectsToBack"/>
      <w:r>
        <w:rPr>
          <w:rStyle w:val="code"/>
        </w:rPr>
        <w:t>CopyObjectsToBack</w:t>
      </w:r>
      <w:bookmarkEnd w:id="898"/>
      <w:r>
        <w:rPr>
          <w:rStyle w:val="code"/>
        </w:rPr>
        <w:t>(Antialias:</w:t>
      </w:r>
      <w:r w:rsidR="007E0C49">
        <w:rPr>
          <w:rStyle w:val="code"/>
        </w:rPr>
        <w:t xml:space="preserve"> </w:t>
      </w:r>
      <w:r w:rsidR="00657E06">
        <w:rPr>
          <w:rStyle w:val="code"/>
        </w:rPr>
        <w:t>Boolean</w:t>
      </w:r>
      <w:r>
        <w:rPr>
          <w:rStyle w:val="code"/>
        </w:rPr>
        <w:t>=</w:t>
      </w:r>
      <w:r w:rsidR="00CB0899">
        <w:rPr>
          <w:rStyle w:val="code"/>
        </w:rPr>
        <w:t>true</w:t>
      </w:r>
      <w:r>
        <w:rPr>
          <w:rStyle w:val="code"/>
        </w:rPr>
        <w:t>);</w:t>
      </w:r>
    </w:p>
    <w:p w:rsidR="008E3F1C" w:rsidRDefault="008E3F1C" w:rsidP="00995E88">
      <w:pPr>
        <w:pStyle w:val="Caption"/>
      </w:pPr>
      <w:r>
        <w:t>Description</w:t>
      </w:r>
    </w:p>
    <w:p w:rsidR="008E3F1C" w:rsidRDefault="008E3F1C" w:rsidP="00743A61">
      <w:pPr>
        <w:pStyle w:val="BodyText"/>
      </w:pPr>
      <w:r>
        <w:rPr>
          <w:rStyle w:val="code"/>
        </w:rPr>
        <w:t>CopyObjectsToBack</w:t>
      </w:r>
      <w:r>
        <w:t xml:space="preserve"> copies all object over background image.</w:t>
      </w:r>
      <w:r w:rsidR="00F940B1">
        <w:t xml:space="preserve">  </w:t>
      </w:r>
      <w:r>
        <w:t>This method is a way to convert the vectorial objects to a pixmap image.</w:t>
      </w:r>
      <w:r w:rsidR="00F940B1">
        <w:t xml:space="preserve">  </w:t>
      </w:r>
      <w:r>
        <w:br/>
        <w:t xml:space="preserve">If </w:t>
      </w:r>
      <w:r>
        <w:rPr>
          <w:rStyle w:val="code"/>
        </w:rPr>
        <w:t>Antialias</w:t>
      </w:r>
      <w:r>
        <w:t xml:space="preserve"> is </w:t>
      </w:r>
      <w:r w:rsidR="00CB0899">
        <w:t>true</w:t>
      </w:r>
      <w:r>
        <w:t xml:space="preserve"> an anti-alias filter is applied to remove pixels aliasing.</w:t>
      </w:r>
    </w:p>
    <w:p w:rsidR="00C70852" w:rsidRPr="00F2635E" w:rsidRDefault="00C70852" w:rsidP="00C70852">
      <w:pPr>
        <w:pStyle w:val="Heading4"/>
        <w:rPr>
          <w:sz w:val="22"/>
        </w:rPr>
      </w:pPr>
      <w:r w:rsidRPr="00F2635E">
        <w:rPr>
          <w:sz w:val="22"/>
        </w:rPr>
        <w:t>Example</w:t>
      </w:r>
    </w:p>
    <w:p w:rsidR="00C70852" w:rsidRDefault="00C70852" w:rsidP="00C70852">
      <w:pPr>
        <w:pStyle w:val="NoSpacing"/>
      </w:pPr>
      <w:r>
        <w:rPr>
          <w:rStyle w:val="code"/>
        </w:rPr>
        <w:t xml:space="preserve">// Saves background image and vectorial objects </w:t>
      </w:r>
      <w:r>
        <w:rPr>
          <w:rStyle w:val="code"/>
        </w:rPr>
        <w:br/>
        <w:t>// in a BMP file</w:t>
      </w:r>
      <w:r>
        <w:br/>
      </w:r>
      <w:r>
        <w:rPr>
          <w:rStyle w:val="code"/>
        </w:rPr>
        <w:t>ImageEnVect1.CopyObjectsToBack(</w:t>
      </w:r>
      <w:r w:rsidR="00CB0899">
        <w:rPr>
          <w:rStyle w:val="code"/>
        </w:rPr>
        <w:t>true</w:t>
      </w:r>
      <w:r>
        <w:rPr>
          <w:rStyle w:val="code"/>
        </w:rPr>
        <w:t>);</w:t>
      </w:r>
      <w:r>
        <w:br/>
      </w:r>
      <w:r>
        <w:rPr>
          <w:rStyle w:val="code"/>
        </w:rPr>
        <w:t>ImageEnVect1.RemoveAllObjects;</w:t>
      </w:r>
      <w:r>
        <w:br/>
      </w:r>
      <w:r>
        <w:rPr>
          <w:rStyle w:val="code"/>
        </w:rPr>
        <w:t>ImageEnVect1.IO.SaveToFile(</w:t>
      </w:r>
      <w:r w:rsidR="0030256A">
        <w:rPr>
          <w:rStyle w:val="code"/>
        </w:rPr>
        <w:t>‘</w:t>
      </w:r>
      <w:r>
        <w:rPr>
          <w:rStyle w:val="code"/>
        </w:rPr>
        <w:t>output.bmp</w:t>
      </w:r>
      <w:r w:rsidR="0030256A">
        <w:rPr>
          <w:rStyle w:val="code"/>
        </w:rPr>
        <w:t>’</w:t>
      </w:r>
      <w:r>
        <w:rPr>
          <w:rStyle w:val="code"/>
        </w:rPr>
        <w:t>);</w:t>
      </w:r>
    </w:p>
    <w:p w:rsidR="005357D9" w:rsidRPr="007253B4" w:rsidRDefault="00656B4E" w:rsidP="005357D9">
      <w:pPr>
        <w:pStyle w:val="Links"/>
        <w:rPr>
          <w:rStyle w:val="Hyperlink"/>
        </w:rPr>
      </w:pPr>
      <w:r>
        <w:br/>
      </w:r>
      <w:r w:rsidR="00496A97">
        <w:br/>
      </w:r>
      <w:r w:rsidR="00B0347A">
        <w:br/>
      </w:r>
      <w:r w:rsidR="005357D9">
        <w:fldChar w:fldCharType="begin"/>
      </w:r>
      <w:r w:rsidR="005357D9">
        <w:instrText xml:space="preserve"> HYPERLINK  \l "ImageEnVect" </w:instrText>
      </w:r>
      <w:r w:rsidR="005357D9">
        <w:fldChar w:fldCharType="separate"/>
      </w:r>
      <w:r w:rsidR="005357D9" w:rsidRPr="007253B4">
        <w:rPr>
          <w:rStyle w:val="Hyperlink"/>
        </w:rPr>
        <w:t>ImageEnVect</w:t>
      </w:r>
    </w:p>
    <w:p w:rsidR="007E0C49" w:rsidRPr="00847702" w:rsidRDefault="005357D9" w:rsidP="00B0347A">
      <w:pPr>
        <w:pStyle w:val="Caption"/>
        <w:rPr>
          <w:rStyle w:val="code"/>
          <w:b/>
          <w:i/>
          <w:iCs w:val="0"/>
          <w:color w:val="4F81BD" w:themeColor="accent1"/>
        </w:rPr>
      </w:pPr>
      <w:r>
        <w:rPr>
          <w:bCs/>
        </w:rPr>
        <w:lastRenderedPageBreak/>
        <w:fldChar w:fldCharType="end"/>
      </w:r>
      <w:r w:rsidR="007E0C49">
        <w:t>Declaration</w:t>
      </w:r>
    </w:p>
    <w:p w:rsidR="008E3F1C" w:rsidRDefault="008E3F1C" w:rsidP="00551829">
      <w:pPr>
        <w:pStyle w:val="NoSpacing"/>
      </w:pPr>
      <w:r w:rsidRPr="008F4F35">
        <w:rPr>
          <w:rStyle w:val="code"/>
          <w:b/>
        </w:rPr>
        <w:t>procedure</w:t>
      </w:r>
      <w:r>
        <w:rPr>
          <w:rStyle w:val="code"/>
        </w:rPr>
        <w:t xml:space="preserve"> </w:t>
      </w:r>
      <w:bookmarkStart w:id="899" w:name="ImageEnVectCopyObjectToBack"/>
      <w:r>
        <w:rPr>
          <w:rStyle w:val="code"/>
        </w:rPr>
        <w:t>CopyObjectToBack</w:t>
      </w:r>
      <w:bookmarkEnd w:id="899"/>
      <w:r>
        <w:rPr>
          <w:rStyle w:val="code"/>
        </w:rPr>
        <w:t>(hobj:</w:t>
      </w:r>
      <w:r w:rsidR="007E0C49">
        <w:rPr>
          <w:rStyle w:val="code"/>
        </w:rPr>
        <w:t xml:space="preserve"> </w:t>
      </w:r>
      <w:r>
        <w:rPr>
          <w:rStyle w:val="code"/>
        </w:rPr>
        <w:t>integer; Antialias:</w:t>
      </w:r>
      <w:r w:rsidR="007E0C49">
        <w:rPr>
          <w:rStyle w:val="code"/>
        </w:rPr>
        <w:t xml:space="preserve"> </w:t>
      </w:r>
      <w:r w:rsidR="00657E06">
        <w:rPr>
          <w:rStyle w:val="code"/>
        </w:rPr>
        <w:t>Boolean</w:t>
      </w:r>
      <w:r w:rsidR="007E0C49">
        <w:rPr>
          <w:rStyle w:val="code"/>
        </w:rPr>
        <w:t xml:space="preserve"> </w:t>
      </w:r>
      <w:r>
        <w:rPr>
          <w:rStyle w:val="code"/>
        </w:rPr>
        <w:t>=</w:t>
      </w:r>
      <w:r w:rsidR="007E0C49">
        <w:rPr>
          <w:rStyle w:val="code"/>
        </w:rPr>
        <w:t xml:space="preserve"> </w:t>
      </w:r>
      <w:r w:rsidR="00CB0899">
        <w:rPr>
          <w:rStyle w:val="code"/>
        </w:rPr>
        <w:t>true</w:t>
      </w:r>
      <w:r>
        <w:rPr>
          <w:rStyle w:val="code"/>
        </w:rPr>
        <w:t>);</w:t>
      </w:r>
    </w:p>
    <w:p w:rsidR="008E3F1C" w:rsidRDefault="008E3F1C" w:rsidP="00995E88">
      <w:pPr>
        <w:pStyle w:val="Caption"/>
      </w:pPr>
      <w:r>
        <w:t>Description</w:t>
      </w:r>
    </w:p>
    <w:p w:rsidR="008E3F1C" w:rsidRDefault="008E3F1C" w:rsidP="0035784B">
      <w:pPr>
        <w:pStyle w:val="BodyTextFirstIndent"/>
      </w:pPr>
      <w:r>
        <w:t>This method copies/merges the specified object over the background image.</w:t>
      </w:r>
      <w:r w:rsidR="00DD5F45">
        <w:t xml:space="preserve">  </w:t>
      </w:r>
      <w:r>
        <w:t xml:space="preserve">Antialias is </w:t>
      </w:r>
      <w:r w:rsidR="00CB0899">
        <w:t>true</w:t>
      </w:r>
      <w:r>
        <w:t xml:space="preserve"> if you want to apply the antialias filter.</w:t>
      </w:r>
      <w:r w:rsidR="00DD5F45">
        <w:t xml:space="preserve"> </w:t>
      </w:r>
      <w:r w:rsidR="00F940B1">
        <w:t>H</w:t>
      </w:r>
      <w:r>
        <w:rPr>
          <w:rStyle w:val="code"/>
        </w:rPr>
        <w:t>obj = -2</w:t>
      </w:r>
      <w:r>
        <w:t xml:space="preserve"> represents last inserted object.</w:t>
      </w:r>
    </w:p>
    <w:p w:rsidR="00C354FF" w:rsidRDefault="00C354FF" w:rsidP="00995E88">
      <w:pPr>
        <w:pStyle w:val="Caption"/>
      </w:pPr>
    </w:p>
    <w:p w:rsidR="007E0C49" w:rsidRPr="00847702" w:rsidRDefault="007E0C49" w:rsidP="00995E88">
      <w:pPr>
        <w:pStyle w:val="Caption"/>
        <w:rPr>
          <w:rStyle w:val="code"/>
          <w:b/>
          <w:i/>
          <w:iCs w:val="0"/>
          <w:color w:val="4F81BD" w:themeColor="accent1"/>
        </w:rPr>
      </w:pPr>
      <w:r>
        <w:t>Declaration</w:t>
      </w:r>
    </w:p>
    <w:p w:rsidR="008E3F1C" w:rsidRDefault="008E3F1C" w:rsidP="00551829">
      <w:pPr>
        <w:pStyle w:val="NoSpacing"/>
      </w:pPr>
      <w:r w:rsidRPr="008F4F35">
        <w:rPr>
          <w:rStyle w:val="code"/>
          <w:b/>
        </w:rPr>
        <w:t>function</w:t>
      </w:r>
      <w:r>
        <w:rPr>
          <w:rStyle w:val="code"/>
        </w:rPr>
        <w:t xml:space="preserve"> </w:t>
      </w:r>
      <w:bookmarkStart w:id="900" w:name="ImageEnVectCopyObjectTo"/>
      <w:r>
        <w:rPr>
          <w:rStyle w:val="code"/>
        </w:rPr>
        <w:t>CopyObjectTo</w:t>
      </w:r>
      <w:bookmarkEnd w:id="900"/>
      <w:r>
        <w:rPr>
          <w:rStyle w:val="code"/>
        </w:rPr>
        <w:t xml:space="preserve">(hobj: integer; Dest: </w:t>
      </w:r>
      <w:hyperlink r:id="rId706" w:history="1">
        <w:r>
          <w:rPr>
            <w:rStyle w:val="Hyperlink"/>
          </w:rPr>
          <w:t>TImageEnVect</w:t>
        </w:r>
      </w:hyperlink>
      <w:r>
        <w:rPr>
          <w:rStyle w:val="code"/>
        </w:rPr>
        <w:t>):integer;</w:t>
      </w:r>
    </w:p>
    <w:p w:rsidR="008E3F1C" w:rsidRDefault="008E3F1C" w:rsidP="00995E88">
      <w:pPr>
        <w:pStyle w:val="Caption"/>
      </w:pPr>
      <w:r>
        <w:t>Description</w:t>
      </w:r>
    </w:p>
    <w:p w:rsidR="00B0347A" w:rsidRDefault="008E3F1C" w:rsidP="00B0347A">
      <w:pPr>
        <w:pStyle w:val="BodyTextFirstIndent"/>
      </w:pPr>
      <w:r>
        <w:t>Call CopyObjectTo to write only the hobj object to the Dest TImageEnVect component.</w:t>
      </w:r>
      <w:r w:rsidR="00DD5F45">
        <w:t xml:space="preserve">  </w:t>
      </w:r>
      <w:r w:rsidR="007E0C49">
        <w:rPr>
          <w:rStyle w:val="code"/>
        </w:rPr>
        <w:t>CopyObjectTo</w:t>
      </w:r>
      <w:r w:rsidR="007E0C49">
        <w:t xml:space="preserve"> r</w:t>
      </w:r>
      <w:r>
        <w:t>eturns the handle of the created object.</w:t>
      </w:r>
    </w:p>
    <w:p w:rsidR="00B0347A" w:rsidRDefault="00B0347A" w:rsidP="00B0347A">
      <w:pPr>
        <w:pStyle w:val="BodyTextFirstIndent"/>
      </w:pPr>
    </w:p>
    <w:p w:rsidR="00B0347A" w:rsidRDefault="00B0347A" w:rsidP="00B0347A">
      <w:pPr>
        <w:pStyle w:val="BodyTextFirstIndent"/>
      </w:pPr>
    </w:p>
    <w:p w:rsidR="00B0347A" w:rsidRDefault="00B0347A" w:rsidP="00B0347A">
      <w:pPr>
        <w:pStyle w:val="BodyTextFirstIndent"/>
      </w:pPr>
    </w:p>
    <w:p w:rsidR="00B0347A" w:rsidRDefault="00B0347A" w:rsidP="00B0347A">
      <w:pPr>
        <w:pStyle w:val="BodyTextFirstIndent"/>
      </w:pPr>
    </w:p>
    <w:p w:rsidR="00B0347A" w:rsidRDefault="00B0347A" w:rsidP="00B0347A">
      <w:pPr>
        <w:pStyle w:val="BodyTextFirstIndent"/>
      </w:pPr>
    </w:p>
    <w:p w:rsidR="00B0347A" w:rsidRDefault="00B0347A" w:rsidP="00B0347A">
      <w:pPr>
        <w:pStyle w:val="BodyTextFirstIndent"/>
      </w:pPr>
    </w:p>
    <w:p w:rsidR="00B0347A" w:rsidRPr="007253B4" w:rsidRDefault="00B0347A" w:rsidP="00B0347A">
      <w:pPr>
        <w:pStyle w:val="Links"/>
        <w:rPr>
          <w:rStyle w:val="Hyperlink"/>
        </w:rPr>
      </w:pPr>
      <w:r>
        <w:br/>
      </w:r>
      <w:r>
        <w:fldChar w:fldCharType="begin"/>
      </w:r>
      <w:r>
        <w:instrText xml:space="preserve"> HYPERLINK  \l "ImageEnVect" </w:instrText>
      </w:r>
      <w:r>
        <w:fldChar w:fldCharType="separate"/>
      </w:r>
      <w:r w:rsidRPr="007253B4">
        <w:rPr>
          <w:rStyle w:val="Hyperlink"/>
        </w:rPr>
        <w:t>ImageEnVect</w:t>
      </w:r>
    </w:p>
    <w:p w:rsidR="007E0C49" w:rsidRPr="00847702" w:rsidRDefault="00B0347A" w:rsidP="00B0347A">
      <w:pPr>
        <w:pStyle w:val="Caption"/>
        <w:rPr>
          <w:rStyle w:val="code"/>
          <w:b/>
          <w:i/>
          <w:iCs w:val="0"/>
          <w:color w:val="4F81BD" w:themeColor="accent1"/>
        </w:rPr>
      </w:pPr>
      <w:r>
        <w:rPr>
          <w:bCs/>
        </w:rPr>
        <w:lastRenderedPageBreak/>
        <w:fldChar w:fldCharType="end"/>
      </w:r>
      <w:r w:rsidR="007E0C49">
        <w:t>Declaration</w:t>
      </w:r>
    </w:p>
    <w:p w:rsidR="008E3F1C" w:rsidRDefault="008E3F1C" w:rsidP="00551829">
      <w:pPr>
        <w:pStyle w:val="NoSpacing"/>
      </w:pPr>
      <w:r w:rsidRPr="007E0C49">
        <w:rPr>
          <w:rStyle w:val="code"/>
          <w:b/>
        </w:rPr>
        <w:t>procedure</w:t>
      </w:r>
      <w:r>
        <w:rPr>
          <w:rStyle w:val="code"/>
        </w:rPr>
        <w:t xml:space="preserve"> </w:t>
      </w:r>
      <w:bookmarkStart w:id="901" w:name="ImageEnVectDrawObjectsToBitmap"/>
      <w:r>
        <w:rPr>
          <w:rStyle w:val="code"/>
        </w:rPr>
        <w:t>DrawObjectsToBitmap</w:t>
      </w:r>
      <w:bookmarkEnd w:id="901"/>
      <w:r>
        <w:rPr>
          <w:rStyle w:val="code"/>
        </w:rPr>
        <w:t>(target:</w:t>
      </w:r>
      <w:r w:rsidR="007E0C49">
        <w:rPr>
          <w:rStyle w:val="code"/>
        </w:rPr>
        <w:t xml:space="preserve"> </w:t>
      </w:r>
      <w:hyperlink r:id="rId707" w:history="1">
        <w:r>
          <w:rPr>
            <w:rStyle w:val="Hyperlink"/>
          </w:rPr>
          <w:t>TIEBitmap</w:t>
        </w:r>
      </w:hyperlink>
      <w:r>
        <w:rPr>
          <w:rStyle w:val="code"/>
        </w:rPr>
        <w:t>; Antialias:</w:t>
      </w:r>
      <w:r w:rsidR="007E0C49">
        <w:rPr>
          <w:rStyle w:val="code"/>
        </w:rPr>
        <w:t xml:space="preserve"> </w:t>
      </w:r>
      <w:r w:rsidR="00657E06">
        <w:rPr>
          <w:rStyle w:val="code"/>
        </w:rPr>
        <w:t>Boolean</w:t>
      </w:r>
      <w:r w:rsidR="007E0C49">
        <w:rPr>
          <w:rStyle w:val="code"/>
        </w:rPr>
        <w:t xml:space="preserve"> </w:t>
      </w:r>
      <w:r>
        <w:rPr>
          <w:rStyle w:val="code"/>
        </w:rPr>
        <w:t>=</w:t>
      </w:r>
      <w:r w:rsidR="007E0C49">
        <w:rPr>
          <w:rStyle w:val="code"/>
        </w:rPr>
        <w:t xml:space="preserve"> </w:t>
      </w:r>
      <w:r w:rsidR="00CB0899">
        <w:rPr>
          <w:rStyle w:val="code"/>
        </w:rPr>
        <w:t>true</w:t>
      </w:r>
      <w:r>
        <w:rPr>
          <w:rStyle w:val="code"/>
        </w:rPr>
        <w:t>);</w:t>
      </w:r>
    </w:p>
    <w:p w:rsidR="008E3F1C" w:rsidRDefault="008E3F1C" w:rsidP="00995E88">
      <w:pPr>
        <w:pStyle w:val="Caption"/>
      </w:pPr>
      <w:r>
        <w:t>Description</w:t>
      </w:r>
    </w:p>
    <w:p w:rsidR="008E3F1C" w:rsidRDefault="008E3F1C" w:rsidP="0035784B">
      <w:pPr>
        <w:pStyle w:val="BodyTextFirstIndent"/>
      </w:pPr>
      <w:r>
        <w:t xml:space="preserve">DrawObjectsToBitmap draws all vectorial objects on the specified </w:t>
      </w:r>
      <w:hyperlink r:id="rId708" w:history="1">
        <w:r>
          <w:rPr>
            <w:rStyle w:val="Hyperlink"/>
          </w:rPr>
          <w:t>TIEBitmap</w:t>
        </w:r>
      </w:hyperlink>
      <w:r>
        <w:t xml:space="preserve"> object (target).</w:t>
      </w:r>
      <w:r w:rsidR="00DD5F45">
        <w:t xml:space="preserve">  </w:t>
      </w:r>
      <w:r>
        <w:t>Antialias parameter controls the anti-alias filter.</w:t>
      </w:r>
    </w:p>
    <w:p w:rsidR="00C70852" w:rsidRPr="00F2635E" w:rsidRDefault="00C70852" w:rsidP="00C70852">
      <w:pPr>
        <w:pStyle w:val="Heading4"/>
        <w:rPr>
          <w:sz w:val="22"/>
        </w:rPr>
      </w:pPr>
      <w:r w:rsidRPr="00F2635E">
        <w:rPr>
          <w:sz w:val="22"/>
        </w:rPr>
        <w:t>Example</w:t>
      </w:r>
    </w:p>
    <w:p w:rsidR="00C70852" w:rsidRDefault="00C70852" w:rsidP="00C70852">
      <w:pPr>
        <w:pStyle w:val="NoSpacing"/>
      </w:pPr>
      <w:r>
        <w:rPr>
          <w:rStyle w:val="code"/>
        </w:rPr>
        <w:t xml:space="preserve">ImageEnVect.DrawObjectsToBitmap( ImageEnView2.IEBitmap, </w:t>
      </w:r>
      <w:r w:rsidR="00CB0899">
        <w:rPr>
          <w:rStyle w:val="code"/>
        </w:rPr>
        <w:t>true</w:t>
      </w:r>
      <w:r>
        <w:rPr>
          <w:rStyle w:val="code"/>
        </w:rPr>
        <w:t xml:space="preserve"> );</w:t>
      </w:r>
      <w:r>
        <w:br/>
      </w:r>
      <w:r>
        <w:rPr>
          <w:rStyle w:val="code"/>
        </w:rPr>
        <w:t>ImageEnView2.Update;</w:t>
      </w:r>
    </w:p>
    <w:p w:rsidR="00C70852" w:rsidRDefault="00C70852" w:rsidP="0035784B">
      <w:pPr>
        <w:pStyle w:val="BodyTextFirstIndent"/>
      </w:pPr>
    </w:p>
    <w:p w:rsidR="008E3F1C" w:rsidRDefault="008E3F1C" w:rsidP="00551829">
      <w:pPr>
        <w:pStyle w:val="BodyText"/>
      </w:pPr>
    </w:p>
    <w:p w:rsidR="00656B4E" w:rsidRDefault="00656B4E" w:rsidP="00551829">
      <w:pPr>
        <w:rPr>
          <w:rStyle w:val="code"/>
        </w:rPr>
      </w:pPr>
    </w:p>
    <w:p w:rsidR="00656B4E" w:rsidRDefault="00656B4E" w:rsidP="00551829">
      <w:pPr>
        <w:rPr>
          <w:rStyle w:val="code"/>
        </w:rPr>
      </w:pPr>
    </w:p>
    <w:p w:rsidR="00656B4E" w:rsidRDefault="00656B4E" w:rsidP="00551829">
      <w:pPr>
        <w:rPr>
          <w:rStyle w:val="code"/>
        </w:rPr>
      </w:pPr>
    </w:p>
    <w:p w:rsidR="00656B4E" w:rsidRDefault="00656B4E" w:rsidP="00551829">
      <w:pPr>
        <w:rPr>
          <w:rStyle w:val="code"/>
        </w:rPr>
      </w:pPr>
    </w:p>
    <w:p w:rsidR="00656B4E" w:rsidRDefault="00656B4E" w:rsidP="00551829">
      <w:pPr>
        <w:rPr>
          <w:rStyle w:val="code"/>
        </w:rPr>
      </w:pPr>
    </w:p>
    <w:p w:rsidR="00656B4E" w:rsidRDefault="00656B4E" w:rsidP="00551829">
      <w:pPr>
        <w:rPr>
          <w:rStyle w:val="code"/>
        </w:rPr>
      </w:pPr>
    </w:p>
    <w:p w:rsidR="00B0347A" w:rsidRDefault="00656B4E" w:rsidP="005357D9">
      <w:pPr>
        <w:pStyle w:val="Links"/>
      </w:pPr>
      <w:r>
        <w:br/>
      </w:r>
      <w:r w:rsidR="00496A97">
        <w:br/>
      </w:r>
    </w:p>
    <w:p w:rsidR="005357D9" w:rsidRPr="007253B4" w:rsidRDefault="005357D9" w:rsidP="005357D9">
      <w:pPr>
        <w:pStyle w:val="Links"/>
        <w:rPr>
          <w:rStyle w:val="Hyperlink"/>
        </w:rPr>
      </w:pPr>
      <w:r>
        <w:fldChar w:fldCharType="begin"/>
      </w:r>
      <w:r>
        <w:instrText xml:space="preserve"> HYPERLINK  \l "ImageEnVect" </w:instrText>
      </w:r>
      <w:r>
        <w:fldChar w:fldCharType="separate"/>
      </w:r>
      <w:r w:rsidRPr="007253B4">
        <w:rPr>
          <w:rStyle w:val="Hyperlink"/>
        </w:rPr>
        <w:t>ImageEnVect</w:t>
      </w:r>
    </w:p>
    <w:p w:rsidR="007E0C49" w:rsidRPr="00847702" w:rsidRDefault="005357D9" w:rsidP="005357D9">
      <w:pPr>
        <w:pStyle w:val="Caption"/>
        <w:rPr>
          <w:rStyle w:val="code"/>
          <w:b/>
          <w:i/>
          <w:iCs w:val="0"/>
          <w:color w:val="4F81BD" w:themeColor="accent1"/>
        </w:rPr>
      </w:pPr>
      <w:r>
        <w:rPr>
          <w:rFonts w:asciiTheme="minorHAnsi" w:eastAsiaTheme="majorEastAsia" w:hAnsiTheme="minorHAnsi"/>
          <w:bCs/>
          <w:color w:val="000000"/>
          <w:spacing w:val="0"/>
          <w:szCs w:val="22"/>
          <w:lang w:bidi="ar-SA"/>
        </w:rPr>
        <w:lastRenderedPageBreak/>
        <w:fldChar w:fldCharType="end"/>
      </w:r>
      <w:r w:rsidR="007E0C49">
        <w:t>Declaration</w:t>
      </w:r>
    </w:p>
    <w:p w:rsidR="008E3F1C" w:rsidRDefault="008E3F1C" w:rsidP="00551829">
      <w:pPr>
        <w:pStyle w:val="NoSpacing"/>
      </w:pPr>
      <w:r w:rsidRPr="008F4F35">
        <w:rPr>
          <w:rStyle w:val="code"/>
          <w:b/>
        </w:rPr>
        <w:t>procedure</w:t>
      </w:r>
      <w:r>
        <w:rPr>
          <w:rStyle w:val="code"/>
        </w:rPr>
        <w:t xml:space="preserve"> </w:t>
      </w:r>
      <w:bookmarkStart w:id="902" w:name="ImageEnVectDrawOneObjectToBitmap"/>
      <w:r>
        <w:rPr>
          <w:rStyle w:val="code"/>
        </w:rPr>
        <w:t>DrawOneObjectToBitmap</w:t>
      </w:r>
      <w:bookmarkEnd w:id="902"/>
      <w:r>
        <w:rPr>
          <w:rStyle w:val="code"/>
        </w:rPr>
        <w:t xml:space="preserve">(hobj: integer; target: TIEBitmap; Antialias: </w:t>
      </w:r>
      <w:r w:rsidR="00657E06">
        <w:rPr>
          <w:rStyle w:val="code"/>
        </w:rPr>
        <w:t>Boolean</w:t>
      </w:r>
      <w:r>
        <w:rPr>
          <w:rStyle w:val="code"/>
        </w:rPr>
        <w:t>=</w:t>
      </w:r>
      <w:r w:rsidR="00CB0899">
        <w:rPr>
          <w:rStyle w:val="code"/>
        </w:rPr>
        <w:t>true</w:t>
      </w:r>
      <w:r>
        <w:rPr>
          <w:rStyle w:val="code"/>
        </w:rPr>
        <w:t>);</w:t>
      </w:r>
    </w:p>
    <w:p w:rsidR="008E3F1C" w:rsidRDefault="008E3F1C" w:rsidP="00995E88">
      <w:pPr>
        <w:pStyle w:val="Caption"/>
      </w:pPr>
      <w:r>
        <w:t>Description</w:t>
      </w:r>
    </w:p>
    <w:p w:rsidR="008E3F1C" w:rsidRDefault="008E3F1C" w:rsidP="000E409B">
      <w:pPr>
        <w:pStyle w:val="BodyTextFirstIndent"/>
      </w:pPr>
      <w:r>
        <w:t xml:space="preserve">DrawOneObjectToBitmap draws a vectorial object on the specified </w:t>
      </w:r>
      <w:hyperlink r:id="rId709" w:history="1">
        <w:r>
          <w:rPr>
            <w:rStyle w:val="Hyperlink"/>
          </w:rPr>
          <w:t>TIEBitmap</w:t>
        </w:r>
      </w:hyperlink>
      <w:r>
        <w:t xml:space="preserve"> object (target).</w:t>
      </w:r>
      <w:r w:rsidR="00DD5F45">
        <w:t xml:space="preserve">  </w:t>
      </w:r>
      <w:r>
        <w:t>Antialias parameter controls the anti-alias filter.</w:t>
      </w:r>
      <w:r w:rsidR="00DA013B">
        <w:t xml:space="preserve">  H</w:t>
      </w:r>
      <w:r>
        <w:rPr>
          <w:rStyle w:val="code"/>
        </w:rPr>
        <w:t>obj = -2</w:t>
      </w:r>
      <w:r>
        <w:t xml:space="preserve"> represents last inserted object.</w:t>
      </w:r>
    </w:p>
    <w:p w:rsidR="00C70852" w:rsidRPr="00F2635E" w:rsidRDefault="00C70852" w:rsidP="00C70852">
      <w:pPr>
        <w:pStyle w:val="Heading4"/>
        <w:rPr>
          <w:sz w:val="22"/>
        </w:rPr>
      </w:pPr>
      <w:r w:rsidRPr="00F2635E">
        <w:rPr>
          <w:sz w:val="22"/>
        </w:rPr>
        <w:t>Example</w:t>
      </w:r>
    </w:p>
    <w:p w:rsidR="00C70852" w:rsidRDefault="00C70852" w:rsidP="00C70852">
      <w:pPr>
        <w:pStyle w:val="NoSpacing"/>
        <w:rPr>
          <w:rStyle w:val="code"/>
        </w:rPr>
      </w:pPr>
      <w:r>
        <w:rPr>
          <w:rStyle w:val="code"/>
        </w:rPr>
        <w:t xml:space="preserve">ImageEnVect.DrawObjectsToBitmap( ImageEnView2.IEBitmap, </w:t>
      </w:r>
      <w:r w:rsidR="00CB0899">
        <w:rPr>
          <w:rStyle w:val="code"/>
        </w:rPr>
        <w:t>true</w:t>
      </w:r>
      <w:r>
        <w:rPr>
          <w:rStyle w:val="code"/>
        </w:rPr>
        <w:t xml:space="preserve"> );</w:t>
      </w:r>
      <w:r>
        <w:br/>
      </w:r>
      <w:r>
        <w:rPr>
          <w:rStyle w:val="code"/>
        </w:rPr>
        <w:t>ImageEnView2.Update;</w:t>
      </w:r>
    </w:p>
    <w:p w:rsidR="00C70852" w:rsidRDefault="00C70852" w:rsidP="00C70852">
      <w:pPr>
        <w:pStyle w:val="NoSpacing"/>
      </w:pPr>
    </w:p>
    <w:p w:rsidR="00656B4E" w:rsidRDefault="00656B4E" w:rsidP="00C70852">
      <w:pPr>
        <w:pStyle w:val="NoSpacing"/>
      </w:pPr>
    </w:p>
    <w:p w:rsidR="00656B4E" w:rsidRDefault="00656B4E" w:rsidP="00C70852">
      <w:pPr>
        <w:pStyle w:val="NoSpacing"/>
      </w:pPr>
    </w:p>
    <w:p w:rsidR="00656B4E" w:rsidRDefault="00656B4E" w:rsidP="00C70852">
      <w:pPr>
        <w:pStyle w:val="NoSpacing"/>
      </w:pPr>
    </w:p>
    <w:p w:rsidR="00656B4E" w:rsidRDefault="00656B4E" w:rsidP="00C70852">
      <w:pPr>
        <w:pStyle w:val="NoSpacing"/>
      </w:pPr>
    </w:p>
    <w:p w:rsidR="00656B4E" w:rsidRDefault="00656B4E" w:rsidP="00C70852">
      <w:pPr>
        <w:pStyle w:val="NoSpacing"/>
      </w:pPr>
    </w:p>
    <w:p w:rsidR="00656B4E" w:rsidRDefault="00656B4E" w:rsidP="00C70852">
      <w:pPr>
        <w:pStyle w:val="NoSpacing"/>
      </w:pPr>
    </w:p>
    <w:p w:rsidR="00656B4E" w:rsidRDefault="00656B4E" w:rsidP="00C70852">
      <w:pPr>
        <w:pStyle w:val="NoSpacing"/>
      </w:pPr>
    </w:p>
    <w:p w:rsidR="005357D9" w:rsidRPr="007253B4" w:rsidRDefault="00656B4E" w:rsidP="005357D9">
      <w:pPr>
        <w:pStyle w:val="Links"/>
        <w:rPr>
          <w:rStyle w:val="Hyperlink"/>
        </w:rPr>
      </w:pPr>
      <w:r>
        <w:br/>
      </w:r>
      <w:r w:rsidR="00B56D21">
        <w:br/>
      </w:r>
      <w:r w:rsidR="00B0347A">
        <w:br/>
      </w:r>
      <w:r w:rsidR="005357D9">
        <w:fldChar w:fldCharType="begin"/>
      </w:r>
      <w:r w:rsidR="005357D9">
        <w:instrText xml:space="preserve"> HYPERLINK  \l "ImageEnVect" </w:instrText>
      </w:r>
      <w:r w:rsidR="005357D9">
        <w:fldChar w:fldCharType="separate"/>
      </w:r>
      <w:r w:rsidR="005357D9" w:rsidRPr="007253B4">
        <w:rPr>
          <w:rStyle w:val="Hyperlink"/>
        </w:rPr>
        <w:t>ImageEnVect</w:t>
      </w:r>
    </w:p>
    <w:p w:rsidR="008E3F1C" w:rsidRDefault="005357D9" w:rsidP="005357D9">
      <w:pPr>
        <w:pStyle w:val="Heading2"/>
      </w:pPr>
      <w:r>
        <w:rPr>
          <w:bCs/>
          <w:smallCaps/>
          <w:color w:val="000000"/>
          <w:szCs w:val="22"/>
        </w:rPr>
        <w:lastRenderedPageBreak/>
        <w:fldChar w:fldCharType="end"/>
      </w:r>
      <w:bookmarkStart w:id="903" w:name="_Toc330972929"/>
      <w:r w:rsidR="008E3F1C">
        <w:t>Input/output</w:t>
      </w:r>
      <w:bookmarkEnd w:id="903"/>
    </w:p>
    <w:p w:rsidR="00EE3B82" w:rsidRDefault="00B56D21" w:rsidP="00EE3B82">
      <w:r>
        <w:t>There are four options to s</w:t>
      </w:r>
      <w:r w:rsidR="00EE3B82">
        <w:t xml:space="preserve">ave an image with its objects when using TImageEnVect: </w:t>
      </w:r>
    </w:p>
    <w:p w:rsidR="00EE3B82" w:rsidRDefault="00EE3B82" w:rsidP="00B56D21">
      <w:pPr>
        <w:pStyle w:val="NoSpacing"/>
      </w:pPr>
      <w:r>
        <w:t xml:space="preserve">1)  </w:t>
      </w:r>
      <w:r w:rsidR="00B56D21">
        <w:t>I</w:t>
      </w:r>
      <w:r>
        <w:t xml:space="preserve">f you want to save only objects: ImageEnVect1.SaveToFileIEV('file.iev'); </w:t>
      </w:r>
      <w:r w:rsidR="00B56D21">
        <w:br/>
        <w:t>T</w:t>
      </w:r>
      <w:r>
        <w:t xml:space="preserve">o load: </w:t>
      </w:r>
      <w:r w:rsidR="00B56D21">
        <w:br/>
      </w:r>
      <w:r>
        <w:t xml:space="preserve">ImageEnVect1.LoadfromFileIEV('file.iev'); </w:t>
      </w:r>
    </w:p>
    <w:p w:rsidR="00EE3B82" w:rsidRDefault="00EE3B82" w:rsidP="00B56D21">
      <w:pPr>
        <w:pStyle w:val="NoSpacing"/>
      </w:pPr>
      <w:r>
        <w:t>2) If you want save objects and image: ImageEnVect1.SaveToFileAll('file.all');</w:t>
      </w:r>
      <w:r w:rsidR="00C354FF">
        <w:br/>
      </w:r>
      <w:r w:rsidR="00B56D21">
        <w:t>T</w:t>
      </w:r>
      <w:r>
        <w:t xml:space="preserve">o load: ImageEnVect1.LoadFromFileAll('file.all'); </w:t>
      </w:r>
    </w:p>
    <w:p w:rsidR="00EE3B82" w:rsidRDefault="00EE3B82" w:rsidP="00B56D21">
      <w:pPr>
        <w:pStyle w:val="NoSpacing"/>
      </w:pPr>
      <w:r>
        <w:t>3) If you want save objects and image as standard tiff and using Imaging Annotations (readable by Windows Preview): ImageEnVect1.IO.SaveToFile('file.tif');</w:t>
      </w:r>
      <w:r w:rsidR="00C354FF">
        <w:br/>
      </w:r>
      <w:r>
        <w:t xml:space="preserve">ImageEnVect1.SaveObjectsToTIFF('file.tif'); </w:t>
      </w:r>
    </w:p>
    <w:p w:rsidR="00EE3B82" w:rsidRDefault="00B56D21" w:rsidP="00B56D21">
      <w:pPr>
        <w:pStyle w:val="NoSpacing"/>
      </w:pPr>
      <w:r>
        <w:t>T</w:t>
      </w:r>
      <w:r w:rsidR="00EE3B82">
        <w:t>o load: ImageEnVect1.IO.LoadFromFile('file.tif');</w:t>
      </w:r>
      <w:r>
        <w:br/>
      </w:r>
      <w:r w:rsidR="00EE3B82">
        <w:t xml:space="preserve">ImageEnVect1.LoadObjectsFromTIFF('file.tif'); </w:t>
      </w:r>
    </w:p>
    <w:p w:rsidR="00C354FF" w:rsidRDefault="00EE3B82" w:rsidP="00C354FF">
      <w:pPr>
        <w:pStyle w:val="NoSpacing"/>
      </w:pPr>
      <w:r>
        <w:t xml:space="preserve">4) If you want save objects inside a jpeg or other formats which do not support </w:t>
      </w:r>
      <w:r w:rsidR="00B56D21">
        <w:t>Imaging</w:t>
      </w:r>
      <w:r>
        <w:t xml:space="preserve"> </w:t>
      </w:r>
      <w:r w:rsidR="00B56D21">
        <w:t>Annotations</w:t>
      </w:r>
      <w:r>
        <w:t xml:space="preserve"> or you just want to merge image and objects:</w:t>
      </w:r>
      <w:r w:rsidR="00B56D21">
        <w:br/>
      </w:r>
      <w:r>
        <w:t xml:space="preserve"> </w:t>
      </w:r>
      <w:r w:rsidR="00B56D21">
        <w:t xml:space="preserve"> </w:t>
      </w:r>
      <w:r>
        <w:t>ImageEnVect1.CopyObjectsToBack;</w:t>
      </w:r>
      <w:r w:rsidR="00B56D21">
        <w:br/>
        <w:t xml:space="preserve">  </w:t>
      </w:r>
      <w:r>
        <w:t xml:space="preserve">ImageEnVect1.IO.SaveToFile('file.jpg'); </w:t>
      </w:r>
      <w:r w:rsidR="00B56D21">
        <w:br/>
      </w:r>
    </w:p>
    <w:p w:rsidR="005357D9" w:rsidRPr="007253B4" w:rsidRDefault="00B0347A" w:rsidP="005357D9">
      <w:pPr>
        <w:pStyle w:val="Links"/>
        <w:rPr>
          <w:rStyle w:val="Hyperlink"/>
        </w:rPr>
      </w:pPr>
      <w:r>
        <w:br/>
      </w:r>
      <w:r>
        <w:br/>
      </w:r>
      <w:r w:rsidR="005357D9">
        <w:fldChar w:fldCharType="begin"/>
      </w:r>
      <w:r w:rsidR="005357D9">
        <w:instrText xml:space="preserve"> HYPERLINK  \l "ImageEnVect" </w:instrText>
      </w:r>
      <w:r w:rsidR="005357D9">
        <w:fldChar w:fldCharType="separate"/>
      </w:r>
      <w:r w:rsidR="005357D9" w:rsidRPr="007253B4">
        <w:rPr>
          <w:rStyle w:val="Hyperlink"/>
        </w:rPr>
        <w:t>ImageEnVect</w:t>
      </w:r>
    </w:p>
    <w:p w:rsidR="007E0C49" w:rsidRPr="00847702" w:rsidRDefault="005357D9" w:rsidP="005357D9">
      <w:pPr>
        <w:pStyle w:val="Caption"/>
        <w:pageBreakBefore/>
        <w:rPr>
          <w:rStyle w:val="code"/>
          <w:b/>
          <w:i/>
          <w:iCs w:val="0"/>
          <w:color w:val="4F81BD" w:themeColor="accent1"/>
        </w:rPr>
      </w:pPr>
      <w:r>
        <w:rPr>
          <w:rFonts w:asciiTheme="minorHAnsi" w:eastAsiaTheme="majorEastAsia" w:hAnsiTheme="minorHAnsi"/>
          <w:bCs/>
          <w:smallCaps w:val="0"/>
          <w:color w:val="000000"/>
          <w:spacing w:val="0"/>
          <w:szCs w:val="22"/>
          <w:lang w:bidi="ar-SA"/>
        </w:rPr>
        <w:lastRenderedPageBreak/>
        <w:fldChar w:fldCharType="end"/>
      </w:r>
      <w:r w:rsidR="007E0C49">
        <w:t>Declaration</w:t>
      </w:r>
    </w:p>
    <w:p w:rsidR="008E3F1C" w:rsidRDefault="008E3F1C" w:rsidP="00551829">
      <w:pPr>
        <w:pStyle w:val="NoSpacing"/>
      </w:pPr>
      <w:r w:rsidRPr="008F4F35">
        <w:rPr>
          <w:rStyle w:val="code"/>
          <w:b/>
        </w:rPr>
        <w:t>procedure</w:t>
      </w:r>
      <w:r>
        <w:rPr>
          <w:rStyle w:val="code"/>
        </w:rPr>
        <w:t xml:space="preserve"> </w:t>
      </w:r>
      <w:bookmarkStart w:id="904" w:name="ImageEnVectImportDXF"/>
      <w:r>
        <w:rPr>
          <w:rStyle w:val="code"/>
        </w:rPr>
        <w:t>ImportDXF</w:t>
      </w:r>
      <w:bookmarkEnd w:id="904"/>
      <w:r>
        <w:rPr>
          <w:rStyle w:val="code"/>
        </w:rPr>
        <w:t>(const FileName: WideString);</w:t>
      </w:r>
    </w:p>
    <w:p w:rsidR="008E3F1C" w:rsidRDefault="008E3F1C" w:rsidP="00995E88">
      <w:pPr>
        <w:pStyle w:val="Caption"/>
      </w:pPr>
      <w:r>
        <w:t>Description</w:t>
      </w:r>
    </w:p>
    <w:p w:rsidR="008E3F1C" w:rsidRDefault="008E3F1C" w:rsidP="0035784B">
      <w:pPr>
        <w:pStyle w:val="BodyTextFirstIndent"/>
      </w:pPr>
      <w:r>
        <w:t xml:space="preserve">ImportDXF imports an Autocad DXF file. Returns </w:t>
      </w:r>
      <w:r w:rsidR="00CB0899">
        <w:t>true</w:t>
      </w:r>
      <w:r>
        <w:t xml:space="preserve"> on successful import.</w:t>
      </w:r>
      <w:r w:rsidR="00DD5F45">
        <w:t xml:space="preserve">  </w:t>
      </w:r>
      <w:r>
        <w:t>Note: only a subset of the DXF is implemented (lines, arcs and ellipses).</w:t>
      </w:r>
    </w:p>
    <w:p w:rsidR="00C70852" w:rsidRPr="00F2635E" w:rsidRDefault="00C70852" w:rsidP="00C70852">
      <w:pPr>
        <w:pStyle w:val="Heading4"/>
        <w:rPr>
          <w:sz w:val="22"/>
        </w:rPr>
      </w:pPr>
      <w:r w:rsidRPr="00F2635E">
        <w:rPr>
          <w:sz w:val="22"/>
        </w:rPr>
        <w:t>Example</w:t>
      </w:r>
    </w:p>
    <w:p w:rsidR="00C70852" w:rsidRDefault="00C70852" w:rsidP="00C70852">
      <w:pPr>
        <w:pStyle w:val="NoSpacing"/>
      </w:pPr>
      <w:r>
        <w:rPr>
          <w:rStyle w:val="code"/>
        </w:rPr>
        <w:t>ImageEnVect1.ImportDXF(</w:t>
      </w:r>
      <w:r w:rsidR="0030256A">
        <w:rPr>
          <w:rStyle w:val="code"/>
        </w:rPr>
        <w:t>‘</w:t>
      </w:r>
      <w:r>
        <w:rPr>
          <w:rStyle w:val="code"/>
        </w:rPr>
        <w:t>cad.dxf</w:t>
      </w:r>
      <w:r w:rsidR="0030256A">
        <w:rPr>
          <w:rStyle w:val="code"/>
        </w:rPr>
        <w:t>’</w:t>
      </w:r>
      <w:r>
        <w:rPr>
          <w:rStyle w:val="code"/>
        </w:rPr>
        <w:t>);</w:t>
      </w:r>
    </w:p>
    <w:p w:rsidR="00C354FF" w:rsidRDefault="00C354FF" w:rsidP="00995E88">
      <w:pPr>
        <w:pStyle w:val="Caption"/>
      </w:pPr>
    </w:p>
    <w:p w:rsidR="007E0C49" w:rsidRPr="00847702" w:rsidRDefault="007E0C49" w:rsidP="00995E88">
      <w:pPr>
        <w:pStyle w:val="Caption"/>
        <w:rPr>
          <w:rStyle w:val="code"/>
          <w:b/>
          <w:i/>
          <w:iCs w:val="0"/>
          <w:color w:val="4F81BD" w:themeColor="accent1"/>
        </w:rPr>
      </w:pPr>
      <w:r>
        <w:t>Declaration</w:t>
      </w:r>
    </w:p>
    <w:p w:rsidR="008E3F1C" w:rsidRDefault="008E3F1C" w:rsidP="00551829">
      <w:pPr>
        <w:pStyle w:val="NoSpacing"/>
      </w:pPr>
      <w:r w:rsidRPr="008F4F35">
        <w:rPr>
          <w:rStyle w:val="code"/>
          <w:b/>
        </w:rPr>
        <w:t>function</w:t>
      </w:r>
      <w:r>
        <w:rPr>
          <w:rStyle w:val="code"/>
        </w:rPr>
        <w:t xml:space="preserve"> </w:t>
      </w:r>
      <w:bookmarkStart w:id="905" w:name="ImageEnVectLoadFromFileAll"/>
      <w:r>
        <w:rPr>
          <w:rStyle w:val="code"/>
        </w:rPr>
        <w:t>LoadFromFileAll</w:t>
      </w:r>
      <w:bookmarkEnd w:id="905"/>
      <w:r>
        <w:rPr>
          <w:rStyle w:val="code"/>
        </w:rPr>
        <w:t>(const fileName:</w:t>
      </w:r>
      <w:r w:rsidR="007E0C49">
        <w:rPr>
          <w:rStyle w:val="code"/>
        </w:rPr>
        <w:t xml:space="preserve"> </w:t>
      </w:r>
      <w:r>
        <w:rPr>
          <w:rStyle w:val="code"/>
        </w:rPr>
        <w:t>string):</w:t>
      </w:r>
      <w:r w:rsidR="00657E06">
        <w:rPr>
          <w:rStyle w:val="code"/>
        </w:rPr>
        <w:t>Boolean</w:t>
      </w:r>
      <w:r>
        <w:rPr>
          <w:rStyle w:val="code"/>
        </w:rPr>
        <w:t>;</w:t>
      </w:r>
    </w:p>
    <w:p w:rsidR="008E3F1C" w:rsidRDefault="008E3F1C" w:rsidP="00995E88">
      <w:pPr>
        <w:pStyle w:val="Caption"/>
      </w:pPr>
      <w:r>
        <w:t>Description</w:t>
      </w:r>
    </w:p>
    <w:p w:rsidR="008E3F1C" w:rsidRDefault="008E3F1C" w:rsidP="0035784B">
      <w:pPr>
        <w:pStyle w:val="BodyTextFirstIndent"/>
      </w:pPr>
      <w:r>
        <w:t xml:space="preserve">This method loads all layers and vectorial objects saved using </w:t>
      </w:r>
      <w:hyperlink r:id="rId710" w:history="1">
        <w:r>
          <w:rPr>
            <w:rStyle w:val="Hyperlink"/>
          </w:rPr>
          <w:t>SaveToFileAll</w:t>
        </w:r>
      </w:hyperlink>
      <w:r>
        <w:t>.</w:t>
      </w:r>
      <w:r w:rsidR="00DD5F45">
        <w:t xml:space="preserve">  </w:t>
      </w:r>
      <w:r>
        <w:t>You cannot use this method to load standard image files (jpeg, tiff...).</w:t>
      </w:r>
    </w:p>
    <w:p w:rsidR="00656B4E" w:rsidRDefault="003B5CF6" w:rsidP="0035784B">
      <w:pPr>
        <w:pStyle w:val="BodyTextFirstIndent"/>
      </w:pPr>
      <w:r>
        <w:br/>
      </w:r>
      <w:r>
        <w:br/>
      </w:r>
      <w:r>
        <w:br/>
      </w:r>
    </w:p>
    <w:p w:rsidR="00B0347A" w:rsidRDefault="00B56D21" w:rsidP="005357D9">
      <w:pPr>
        <w:pStyle w:val="Links"/>
      </w:pPr>
      <w:r>
        <w:br/>
      </w:r>
      <w:r>
        <w:br/>
      </w:r>
    </w:p>
    <w:p w:rsidR="005357D9" w:rsidRPr="007253B4" w:rsidRDefault="005357D9" w:rsidP="005357D9">
      <w:pPr>
        <w:pStyle w:val="Links"/>
        <w:rPr>
          <w:rStyle w:val="Hyperlink"/>
        </w:rPr>
      </w:pPr>
      <w:r>
        <w:fldChar w:fldCharType="begin"/>
      </w:r>
      <w:r>
        <w:instrText xml:space="preserve"> HYPERLINK  \l "ImageEnVect" </w:instrText>
      </w:r>
      <w:r>
        <w:fldChar w:fldCharType="separate"/>
      </w:r>
      <w:r w:rsidRPr="007253B4">
        <w:rPr>
          <w:rStyle w:val="Hyperlink"/>
        </w:rPr>
        <w:t>ImageEnVect</w:t>
      </w:r>
    </w:p>
    <w:p w:rsidR="004A0753" w:rsidRPr="00847702" w:rsidRDefault="005357D9" w:rsidP="005357D9">
      <w:pPr>
        <w:pStyle w:val="Caption"/>
        <w:rPr>
          <w:rStyle w:val="code"/>
          <w:b/>
          <w:i/>
          <w:iCs w:val="0"/>
          <w:color w:val="4F81BD" w:themeColor="accent1"/>
        </w:rPr>
      </w:pPr>
      <w:r>
        <w:rPr>
          <w:rFonts w:asciiTheme="minorHAnsi" w:eastAsiaTheme="majorEastAsia" w:hAnsiTheme="minorHAnsi"/>
          <w:bCs/>
          <w:color w:val="000000"/>
          <w:spacing w:val="0"/>
          <w:szCs w:val="22"/>
          <w:lang w:bidi="ar-SA"/>
        </w:rPr>
        <w:lastRenderedPageBreak/>
        <w:fldChar w:fldCharType="end"/>
      </w:r>
      <w:r w:rsidR="004A0753">
        <w:t>Declaration</w:t>
      </w:r>
    </w:p>
    <w:p w:rsidR="00FD61F3" w:rsidRDefault="00FD61F3" w:rsidP="00551829">
      <w:pPr>
        <w:pStyle w:val="NoSpacing"/>
      </w:pPr>
      <w:r w:rsidRPr="008F4F35">
        <w:rPr>
          <w:rStyle w:val="code"/>
          <w:b/>
        </w:rPr>
        <w:t>function</w:t>
      </w:r>
      <w:r>
        <w:rPr>
          <w:rStyle w:val="code"/>
        </w:rPr>
        <w:t xml:space="preserve"> </w:t>
      </w:r>
      <w:bookmarkStart w:id="906" w:name="ImageEnVectLoadFromFileIEV"/>
      <w:r>
        <w:rPr>
          <w:rStyle w:val="code"/>
        </w:rPr>
        <w:t>LoadFromFileIEV</w:t>
      </w:r>
      <w:bookmarkEnd w:id="906"/>
      <w:r>
        <w:rPr>
          <w:rStyle w:val="code"/>
        </w:rPr>
        <w:t>(const FileName: string):</w:t>
      </w:r>
      <w:r w:rsidR="004A0753">
        <w:rPr>
          <w:rStyle w:val="code"/>
        </w:rPr>
        <w:t xml:space="preserve"> </w:t>
      </w:r>
      <w:r w:rsidR="00657E06">
        <w:rPr>
          <w:rStyle w:val="code"/>
        </w:rPr>
        <w:t>Boolean</w:t>
      </w:r>
      <w:r>
        <w:rPr>
          <w:rStyle w:val="code"/>
        </w:rPr>
        <w:t>;</w:t>
      </w:r>
    </w:p>
    <w:p w:rsidR="00FD61F3" w:rsidRDefault="00FD61F3" w:rsidP="00995E88">
      <w:pPr>
        <w:pStyle w:val="Caption"/>
      </w:pPr>
      <w:r>
        <w:t>Description</w:t>
      </w:r>
    </w:p>
    <w:p w:rsidR="00FD61F3" w:rsidRDefault="00FD61F3" w:rsidP="0035784B">
      <w:pPr>
        <w:pStyle w:val="BodyTextFirstIndent"/>
      </w:pPr>
      <w:r>
        <w:t>LoadFromFileIEV loads the objects from the specified file. The IEV format is used to save vectorial objects as lines, ellipses and bitmaps (but not background image).</w:t>
      </w:r>
      <w:r w:rsidR="00DD5F45">
        <w:t xml:space="preserve">  </w:t>
      </w:r>
      <w:r w:rsidR="004A0753">
        <w:t xml:space="preserve"> </w:t>
      </w:r>
      <w:r w:rsidR="008F4F35" w:rsidRPr="008F4F35">
        <w:t xml:space="preserve">LoadFromFileIEV </w:t>
      </w:r>
      <w:r w:rsidR="008F4F35">
        <w:t>r</w:t>
      </w:r>
      <w:r>
        <w:t xml:space="preserve">eturns </w:t>
      </w:r>
      <w:r w:rsidR="00CB0899">
        <w:t>true</w:t>
      </w:r>
      <w:r>
        <w:t xml:space="preserve"> </w:t>
      </w:r>
      <w:r w:rsidR="008F4F35">
        <w:t xml:space="preserve">if </w:t>
      </w:r>
      <w:r>
        <w:t>successful.</w:t>
      </w:r>
    </w:p>
    <w:p w:rsidR="00C70852" w:rsidRPr="00F2635E" w:rsidRDefault="00C70852" w:rsidP="00C70852">
      <w:pPr>
        <w:pStyle w:val="Heading4"/>
        <w:rPr>
          <w:sz w:val="22"/>
        </w:rPr>
      </w:pPr>
      <w:r w:rsidRPr="00F2635E">
        <w:rPr>
          <w:sz w:val="22"/>
        </w:rPr>
        <w:t>Example</w:t>
      </w:r>
    </w:p>
    <w:p w:rsidR="00C70852" w:rsidRDefault="00C70852" w:rsidP="00C70852">
      <w:pPr>
        <w:pStyle w:val="NoSpacing"/>
      </w:pPr>
      <w:r>
        <w:rPr>
          <w:rStyle w:val="code"/>
        </w:rPr>
        <w:t>ImageEnVect1.LoadFromFileIEV(</w:t>
      </w:r>
      <w:r w:rsidR="0030256A">
        <w:rPr>
          <w:rStyle w:val="code"/>
        </w:rPr>
        <w:t>‘</w:t>
      </w:r>
      <w:r>
        <w:rPr>
          <w:rStyle w:val="code"/>
        </w:rPr>
        <w:t>objects.iev</w:t>
      </w:r>
      <w:r w:rsidR="0030256A">
        <w:rPr>
          <w:rStyle w:val="code"/>
        </w:rPr>
        <w:t>’</w:t>
      </w:r>
      <w:r>
        <w:rPr>
          <w:rStyle w:val="code"/>
        </w:rPr>
        <w:t>);</w:t>
      </w:r>
    </w:p>
    <w:p w:rsidR="004A0753" w:rsidRPr="00847702" w:rsidRDefault="00DC6852" w:rsidP="00D93D93">
      <w:pPr>
        <w:pStyle w:val="Caption"/>
        <w:rPr>
          <w:rStyle w:val="code"/>
          <w:b/>
          <w:i/>
          <w:iCs w:val="0"/>
          <w:color w:val="4F81BD" w:themeColor="accent1"/>
        </w:rPr>
      </w:pPr>
      <w:r>
        <w:br/>
      </w:r>
      <w:r>
        <w:br/>
      </w:r>
      <w:r w:rsidR="004A0753">
        <w:t>Declaration</w:t>
      </w:r>
    </w:p>
    <w:p w:rsidR="00FD61F3" w:rsidRDefault="00FD61F3" w:rsidP="00551829">
      <w:pPr>
        <w:pStyle w:val="NoSpacing"/>
      </w:pPr>
      <w:r w:rsidRPr="008F4F35">
        <w:rPr>
          <w:rStyle w:val="code"/>
          <w:b/>
        </w:rPr>
        <w:t>function</w:t>
      </w:r>
      <w:r>
        <w:rPr>
          <w:rStyle w:val="code"/>
        </w:rPr>
        <w:t xml:space="preserve"> </w:t>
      </w:r>
      <w:bookmarkStart w:id="907" w:name="ImageEnVectLoadFromStreamAll"/>
      <w:r>
        <w:rPr>
          <w:rStyle w:val="code"/>
        </w:rPr>
        <w:t>LoadFromStreamAll</w:t>
      </w:r>
      <w:bookmarkEnd w:id="907"/>
      <w:r>
        <w:rPr>
          <w:rStyle w:val="code"/>
        </w:rPr>
        <w:t>(Stream:</w:t>
      </w:r>
      <w:r w:rsidR="004A0753">
        <w:rPr>
          <w:rStyle w:val="code"/>
        </w:rPr>
        <w:t xml:space="preserve"> </w:t>
      </w:r>
      <w:r>
        <w:rPr>
          <w:rStyle w:val="code"/>
        </w:rPr>
        <w:t>TStream):</w:t>
      </w:r>
      <w:r w:rsidR="004A0753">
        <w:rPr>
          <w:rStyle w:val="code"/>
        </w:rPr>
        <w:t xml:space="preserve"> </w:t>
      </w:r>
      <w:r w:rsidR="00657E06">
        <w:rPr>
          <w:rStyle w:val="code"/>
        </w:rPr>
        <w:t>Boolean</w:t>
      </w:r>
      <w:r>
        <w:rPr>
          <w:rStyle w:val="code"/>
        </w:rPr>
        <w:t>;</w:t>
      </w:r>
    </w:p>
    <w:p w:rsidR="00FD61F3" w:rsidRDefault="00FD61F3" w:rsidP="00995E88">
      <w:pPr>
        <w:pStyle w:val="Caption"/>
      </w:pPr>
      <w:r>
        <w:t>Description</w:t>
      </w:r>
    </w:p>
    <w:p w:rsidR="00B0347A" w:rsidRDefault="00FD61F3" w:rsidP="00B0347A">
      <w:pPr>
        <w:pStyle w:val="BodyTextFirstIndent"/>
      </w:pPr>
      <w:r>
        <w:t xml:space="preserve">This method loads all layers and vectorial objects saved using </w:t>
      </w:r>
      <w:hyperlink r:id="rId711" w:history="1">
        <w:r>
          <w:rPr>
            <w:rStyle w:val="Hyperlink"/>
          </w:rPr>
          <w:t>SaveToStreamAll</w:t>
        </w:r>
      </w:hyperlink>
      <w:r>
        <w:t>.</w:t>
      </w:r>
    </w:p>
    <w:p w:rsidR="00B0347A" w:rsidRDefault="00B0347A" w:rsidP="00B0347A">
      <w:pPr>
        <w:pStyle w:val="BodyTextFirstIndent"/>
      </w:pPr>
    </w:p>
    <w:p w:rsidR="00B0347A" w:rsidRDefault="00B0347A" w:rsidP="00B0347A">
      <w:pPr>
        <w:pStyle w:val="BodyTextFirstIndent"/>
      </w:pPr>
    </w:p>
    <w:p w:rsidR="00B0347A" w:rsidRDefault="00B0347A" w:rsidP="00B0347A">
      <w:pPr>
        <w:pStyle w:val="BodyTextFirstIndent"/>
      </w:pPr>
    </w:p>
    <w:p w:rsidR="00B0347A" w:rsidRDefault="00B0347A" w:rsidP="00B0347A">
      <w:pPr>
        <w:pStyle w:val="BodyTextFirstIndent"/>
      </w:pPr>
    </w:p>
    <w:p w:rsidR="005357D9" w:rsidRPr="00B0347A" w:rsidRDefault="00B0347A" w:rsidP="00B0347A">
      <w:pPr>
        <w:pStyle w:val="Links"/>
        <w:rPr>
          <w:rStyle w:val="Hyperlink"/>
          <w:color w:val="000000"/>
        </w:rPr>
      </w:pPr>
      <w:r>
        <w:br/>
      </w:r>
      <w:r w:rsidR="005357D9">
        <w:fldChar w:fldCharType="begin"/>
      </w:r>
      <w:r w:rsidR="005357D9">
        <w:instrText xml:space="preserve"> HYPERLINK  \l "ImageEnVect" </w:instrText>
      </w:r>
      <w:r w:rsidR="005357D9">
        <w:fldChar w:fldCharType="separate"/>
      </w:r>
      <w:r w:rsidR="005357D9" w:rsidRPr="007253B4">
        <w:rPr>
          <w:rStyle w:val="Hyperlink"/>
        </w:rPr>
        <w:t>ImageEnVect</w:t>
      </w:r>
    </w:p>
    <w:p w:rsidR="004A0753" w:rsidRPr="00847702" w:rsidRDefault="005357D9" w:rsidP="00B0347A">
      <w:pPr>
        <w:pStyle w:val="Caption"/>
        <w:rPr>
          <w:rStyle w:val="code"/>
          <w:b/>
          <w:i/>
          <w:iCs w:val="0"/>
          <w:color w:val="4F81BD" w:themeColor="accent1"/>
        </w:rPr>
      </w:pPr>
      <w:r>
        <w:rPr>
          <w:bCs/>
        </w:rPr>
        <w:lastRenderedPageBreak/>
        <w:fldChar w:fldCharType="end"/>
      </w:r>
      <w:r w:rsidR="004A0753">
        <w:t>Declaration</w:t>
      </w:r>
    </w:p>
    <w:p w:rsidR="00FD61F3" w:rsidRDefault="00FD61F3" w:rsidP="00551829">
      <w:pPr>
        <w:pStyle w:val="NoSpacing"/>
      </w:pPr>
      <w:r w:rsidRPr="008F4F35">
        <w:rPr>
          <w:rStyle w:val="code"/>
          <w:b/>
        </w:rPr>
        <w:t>procedure</w:t>
      </w:r>
      <w:r>
        <w:rPr>
          <w:rStyle w:val="code"/>
        </w:rPr>
        <w:t xml:space="preserve"> </w:t>
      </w:r>
      <w:bookmarkStart w:id="908" w:name="ImageEnVectLoadFromStreamIEV"/>
      <w:r>
        <w:rPr>
          <w:rStyle w:val="code"/>
        </w:rPr>
        <w:t>LoadFromStreamIEV</w:t>
      </w:r>
      <w:bookmarkEnd w:id="908"/>
      <w:r>
        <w:rPr>
          <w:rStyle w:val="code"/>
        </w:rPr>
        <w:t>(Stream: TStream);</w:t>
      </w:r>
    </w:p>
    <w:p w:rsidR="00FD61F3" w:rsidRDefault="00FD61F3" w:rsidP="00995E88">
      <w:pPr>
        <w:pStyle w:val="Caption"/>
      </w:pPr>
      <w:r>
        <w:t>Description</w:t>
      </w:r>
    </w:p>
    <w:p w:rsidR="00FD61F3" w:rsidRDefault="00FD61F3" w:rsidP="0035784B">
      <w:pPr>
        <w:pStyle w:val="BodyTextFirstIndent"/>
      </w:pPr>
      <w:r>
        <w:t>LoadFromStreamIEV loads objects from a stream.</w:t>
      </w:r>
      <w:r w:rsidR="004A0753">
        <w:t xml:space="preserve">  </w:t>
      </w:r>
      <w:r>
        <w:t>The IEV format is written to save vectorial objects as lines, ellipses and bitmaps (but not background image).</w:t>
      </w:r>
      <w:r w:rsidR="004A0753">
        <w:t xml:space="preserve">  </w:t>
      </w:r>
      <w:r w:rsidR="00F940B1">
        <w:rPr>
          <w:rStyle w:val="code"/>
        </w:rPr>
        <w:t>LoadFromStreamIEV</w:t>
      </w:r>
      <w:r w:rsidR="00F940B1">
        <w:t xml:space="preserve"> returns </w:t>
      </w:r>
      <w:r w:rsidR="00CB0899">
        <w:t>true</w:t>
      </w:r>
      <w:r>
        <w:t xml:space="preserve"> on successful.</w:t>
      </w:r>
    </w:p>
    <w:p w:rsidR="00C70852" w:rsidRPr="00F2635E" w:rsidRDefault="00C70852" w:rsidP="00C70852">
      <w:pPr>
        <w:pStyle w:val="Heading4"/>
        <w:rPr>
          <w:sz w:val="22"/>
        </w:rPr>
      </w:pPr>
      <w:r w:rsidRPr="00F2635E">
        <w:rPr>
          <w:sz w:val="22"/>
        </w:rPr>
        <w:t>Example</w:t>
      </w:r>
    </w:p>
    <w:p w:rsidR="00B0347A" w:rsidRDefault="00C70852" w:rsidP="00B0347A">
      <w:pPr>
        <w:pStyle w:val="NoSpacing"/>
        <w:rPr>
          <w:rStyle w:val="code"/>
        </w:rPr>
      </w:pPr>
      <w:r>
        <w:rPr>
          <w:rStyle w:val="code"/>
        </w:rPr>
        <w:t xml:space="preserve">// Loads two vectorial images from </w:t>
      </w:r>
      <w:r w:rsidR="0030256A">
        <w:rPr>
          <w:rStyle w:val="code"/>
        </w:rPr>
        <w:t>“</w:t>
      </w:r>
      <w:r>
        <w:rPr>
          <w:rStyle w:val="code"/>
        </w:rPr>
        <w:t>maps.iev</w:t>
      </w:r>
      <w:r w:rsidR="0030256A">
        <w:rPr>
          <w:rStyle w:val="code"/>
        </w:rPr>
        <w:t>”</w:t>
      </w:r>
      <w:r>
        <w:rPr>
          <w:rStyle w:val="code"/>
        </w:rPr>
        <w:t xml:space="preserve">, </w:t>
      </w:r>
      <w:r w:rsidR="00050F29">
        <w:rPr>
          <w:rStyle w:val="code"/>
        </w:rPr>
        <w:br/>
        <w:t xml:space="preserve">// </w:t>
      </w:r>
      <w:r>
        <w:rPr>
          <w:rStyle w:val="code"/>
        </w:rPr>
        <w:t xml:space="preserve">and shows them in ImageEnVect1 and </w:t>
      </w:r>
      <w:r w:rsidR="00050F29">
        <w:rPr>
          <w:rStyle w:val="code"/>
        </w:rPr>
        <w:br/>
        <w:t xml:space="preserve">// </w:t>
      </w:r>
      <w:r>
        <w:rPr>
          <w:rStyle w:val="code"/>
        </w:rPr>
        <w:t>ImageEnVect2</w:t>
      </w:r>
      <w:r>
        <w:br/>
      </w:r>
      <w:r w:rsidRPr="00050F29">
        <w:rPr>
          <w:rStyle w:val="code"/>
          <w:b/>
        </w:rPr>
        <w:t>var</w:t>
      </w:r>
      <w:r>
        <w:br/>
      </w:r>
      <w:r>
        <w:rPr>
          <w:rStyle w:val="code"/>
        </w:rPr>
        <w:t>fs:</w:t>
      </w:r>
      <w:r w:rsidR="00050F29">
        <w:rPr>
          <w:rStyle w:val="code"/>
        </w:rPr>
        <w:t xml:space="preserve"> </w:t>
      </w:r>
      <w:r>
        <w:rPr>
          <w:rStyle w:val="code"/>
        </w:rPr>
        <w:t>TFileStream;</w:t>
      </w:r>
      <w:r>
        <w:br/>
      </w:r>
      <w:r w:rsidRPr="00050F29">
        <w:rPr>
          <w:rStyle w:val="code"/>
          <w:b/>
        </w:rPr>
        <w:t>begin</w:t>
      </w:r>
      <w:r>
        <w:br/>
      </w:r>
      <w:r w:rsidR="00050F29">
        <w:rPr>
          <w:rStyle w:val="code"/>
        </w:rPr>
        <w:t xml:space="preserve">  </w:t>
      </w:r>
      <w:r>
        <w:rPr>
          <w:rStyle w:val="code"/>
        </w:rPr>
        <w:t>fs</w:t>
      </w:r>
      <w:r w:rsidR="00050F29">
        <w:rPr>
          <w:rStyle w:val="code"/>
        </w:rPr>
        <w:t xml:space="preserve"> </w:t>
      </w:r>
      <w:r>
        <w:rPr>
          <w:rStyle w:val="code"/>
        </w:rPr>
        <w:t>:=TFileStream.Create(</w:t>
      </w:r>
      <w:r w:rsidR="0030256A">
        <w:rPr>
          <w:rStyle w:val="code"/>
        </w:rPr>
        <w:t>‘</w:t>
      </w:r>
      <w:r>
        <w:rPr>
          <w:rStyle w:val="code"/>
        </w:rPr>
        <w:t>maps.iev</w:t>
      </w:r>
      <w:r w:rsidR="0030256A">
        <w:rPr>
          <w:rStyle w:val="code"/>
        </w:rPr>
        <w:t>’</w:t>
      </w:r>
      <w:r>
        <w:rPr>
          <w:rStyle w:val="code"/>
        </w:rPr>
        <w:t>,fmOpenRead);</w:t>
      </w:r>
      <w:r>
        <w:br/>
      </w:r>
      <w:r w:rsidR="00050F29">
        <w:rPr>
          <w:rStyle w:val="code"/>
        </w:rPr>
        <w:t xml:space="preserve">  </w:t>
      </w:r>
      <w:r>
        <w:rPr>
          <w:rStyle w:val="code"/>
        </w:rPr>
        <w:t>ImageEnVect1.LoadFromStreamIEV(fs);</w:t>
      </w:r>
      <w:r>
        <w:br/>
      </w:r>
      <w:r w:rsidR="00050F29">
        <w:rPr>
          <w:rStyle w:val="code"/>
        </w:rPr>
        <w:t xml:space="preserve">  </w:t>
      </w:r>
      <w:r>
        <w:rPr>
          <w:rStyle w:val="code"/>
        </w:rPr>
        <w:t>ImageEnVect2.LoadFromStreamIEV(fs);</w:t>
      </w:r>
      <w:r>
        <w:br/>
      </w:r>
      <w:r w:rsidR="00050F29">
        <w:rPr>
          <w:rStyle w:val="code"/>
        </w:rPr>
        <w:t xml:space="preserve">  </w:t>
      </w:r>
      <w:r>
        <w:rPr>
          <w:rStyle w:val="code"/>
        </w:rPr>
        <w:t>fs.free;</w:t>
      </w:r>
      <w:r>
        <w:br/>
      </w:r>
      <w:r w:rsidRPr="00050F29">
        <w:rPr>
          <w:rStyle w:val="code"/>
          <w:b/>
        </w:rPr>
        <w:t>end</w:t>
      </w:r>
      <w:r>
        <w:rPr>
          <w:rStyle w:val="code"/>
        </w:rPr>
        <w:t>;</w:t>
      </w:r>
    </w:p>
    <w:p w:rsidR="00B0347A" w:rsidRDefault="00B0347A" w:rsidP="00B0347A">
      <w:pPr>
        <w:pStyle w:val="NoSpacing"/>
        <w:rPr>
          <w:rStyle w:val="code"/>
        </w:rPr>
      </w:pPr>
    </w:p>
    <w:p w:rsidR="00B0347A" w:rsidRDefault="00B0347A" w:rsidP="00B0347A">
      <w:pPr>
        <w:pStyle w:val="NoSpacing"/>
        <w:rPr>
          <w:rStyle w:val="code"/>
        </w:rPr>
      </w:pPr>
    </w:p>
    <w:p w:rsidR="00B0347A" w:rsidRDefault="00B0347A" w:rsidP="00B0347A">
      <w:pPr>
        <w:pStyle w:val="NoSpacing"/>
        <w:rPr>
          <w:rStyle w:val="code"/>
        </w:rPr>
      </w:pPr>
    </w:p>
    <w:p w:rsidR="00B0347A" w:rsidRDefault="00B0347A" w:rsidP="00B0347A">
      <w:pPr>
        <w:pStyle w:val="NoSpacing"/>
        <w:rPr>
          <w:rStyle w:val="code"/>
        </w:rPr>
      </w:pPr>
    </w:p>
    <w:p w:rsidR="00B0347A" w:rsidRDefault="00B0347A" w:rsidP="00B0347A">
      <w:pPr>
        <w:pStyle w:val="NoSpacing"/>
        <w:rPr>
          <w:rStyle w:val="code"/>
        </w:rPr>
      </w:pPr>
    </w:p>
    <w:p w:rsidR="00B0347A" w:rsidRDefault="00B0347A" w:rsidP="00B0347A">
      <w:pPr>
        <w:pStyle w:val="NoSpacing"/>
        <w:rPr>
          <w:rStyle w:val="code"/>
        </w:rPr>
      </w:pPr>
    </w:p>
    <w:p w:rsidR="005357D9" w:rsidRPr="00B0347A" w:rsidRDefault="005357D9" w:rsidP="00B0347A">
      <w:pPr>
        <w:pStyle w:val="Links"/>
        <w:rPr>
          <w:rStyle w:val="Hyperlink"/>
          <w:rFonts w:cs="Courier New"/>
          <w:color w:val="000000"/>
        </w:rPr>
      </w:pPr>
      <w:r>
        <w:fldChar w:fldCharType="begin"/>
      </w:r>
      <w:r>
        <w:instrText xml:space="preserve"> HYPERLINK  \l "ImageEnVect" </w:instrText>
      </w:r>
      <w:r>
        <w:fldChar w:fldCharType="separate"/>
      </w:r>
      <w:r w:rsidRPr="007253B4">
        <w:rPr>
          <w:rStyle w:val="Hyperlink"/>
        </w:rPr>
        <w:t>ImageEnVect</w:t>
      </w:r>
    </w:p>
    <w:p w:rsidR="004A0753" w:rsidRPr="00847702" w:rsidRDefault="005357D9" w:rsidP="00B0347A">
      <w:pPr>
        <w:pStyle w:val="Caption"/>
        <w:rPr>
          <w:rStyle w:val="code"/>
          <w:b/>
          <w:i/>
          <w:iCs w:val="0"/>
          <w:color w:val="4F81BD" w:themeColor="accent1"/>
        </w:rPr>
      </w:pPr>
      <w:r>
        <w:rPr>
          <w:bCs/>
        </w:rPr>
        <w:lastRenderedPageBreak/>
        <w:fldChar w:fldCharType="end"/>
      </w:r>
      <w:r w:rsidR="004A0753">
        <w:t>Declaration</w:t>
      </w:r>
    </w:p>
    <w:p w:rsidR="00FD61F3" w:rsidRDefault="00FD61F3" w:rsidP="00551829">
      <w:pPr>
        <w:pStyle w:val="NoSpacing"/>
      </w:pPr>
      <w:r w:rsidRPr="008F4F35">
        <w:rPr>
          <w:rStyle w:val="code"/>
          <w:b/>
        </w:rPr>
        <w:t>procedure</w:t>
      </w:r>
      <w:r>
        <w:rPr>
          <w:rStyle w:val="code"/>
        </w:rPr>
        <w:t xml:space="preserve"> </w:t>
      </w:r>
      <w:bookmarkStart w:id="909" w:name="ImageEnVectLoadObjectsFromTIFF"/>
      <w:r>
        <w:rPr>
          <w:rStyle w:val="code"/>
        </w:rPr>
        <w:t>LoadObjectsFromTIFF</w:t>
      </w:r>
      <w:bookmarkEnd w:id="909"/>
      <w:r>
        <w:rPr>
          <w:rStyle w:val="code"/>
        </w:rPr>
        <w:t>(const fileName:</w:t>
      </w:r>
      <w:r w:rsidR="00476942">
        <w:rPr>
          <w:rStyle w:val="code"/>
        </w:rPr>
        <w:t xml:space="preserve"> </w:t>
      </w:r>
      <w:r>
        <w:rPr>
          <w:rStyle w:val="code"/>
        </w:rPr>
        <w:t>string; pageIndex:</w:t>
      </w:r>
      <w:r w:rsidR="00476942">
        <w:rPr>
          <w:rStyle w:val="code"/>
        </w:rPr>
        <w:t xml:space="preserve"> </w:t>
      </w:r>
      <w:r>
        <w:rPr>
          <w:rStyle w:val="code"/>
        </w:rPr>
        <w:t>integer);</w:t>
      </w:r>
    </w:p>
    <w:p w:rsidR="00FD61F3" w:rsidRDefault="009B5ECB" w:rsidP="00995E88">
      <w:pPr>
        <w:pStyle w:val="Caption"/>
      </w:pPr>
      <w:r>
        <w:br/>
      </w:r>
      <w:r w:rsidR="00FD61F3">
        <w:t>Description</w:t>
      </w:r>
    </w:p>
    <w:p w:rsidR="00DA013B" w:rsidRDefault="00FD61F3" w:rsidP="000E409B">
      <w:pPr>
        <w:pStyle w:val="BodyTextFirstIndent"/>
      </w:pPr>
      <w:r>
        <w:t xml:space="preserve">This method loads objects from the specified TIFF. This is like </w:t>
      </w:r>
      <w:hyperlink r:id="rId712" w:history="1">
        <w:r>
          <w:rPr>
            <w:rStyle w:val="Hyperlink"/>
          </w:rPr>
          <w:t>LoadFromFileIEV</w:t>
        </w:r>
      </w:hyperlink>
      <w:r>
        <w:t>, but gets the objects info from a tag of the TIFF file.</w:t>
      </w:r>
      <w:r w:rsidR="00DD5F45">
        <w:t xml:space="preserve">  </w:t>
      </w:r>
      <w:r>
        <w:t>This method is not compatible with Wang Imaging (you have to use another method to save as Wang Imaging), but allows you to save all TImageEnVect objects.</w:t>
      </w:r>
      <w:r w:rsidR="004A0753">
        <w:t xml:space="preserve">  P</w:t>
      </w:r>
      <w:r>
        <w:t>ageIndex specifies the page in a multi-page tiff used to store the objects. In this way you can store a set of objects for each tiff page.</w:t>
      </w:r>
      <w:r w:rsidR="00DA013B">
        <w:t xml:space="preserve">  </w:t>
      </w:r>
    </w:p>
    <w:p w:rsidR="00FD61F3" w:rsidRDefault="00FD61F3" w:rsidP="000E409B">
      <w:pPr>
        <w:pStyle w:val="BodyTextFirstIndent"/>
      </w:pPr>
      <w:r>
        <w:t xml:space="preserve">The tag used for default is 40101. However you can change it rewriting the value in </w:t>
      </w:r>
      <w:hyperlink r:id="rId713" w:history="1">
        <w:r>
          <w:rPr>
            <w:rStyle w:val="Hyperlink"/>
          </w:rPr>
          <w:t>iegObjectsTIFFTag</w:t>
        </w:r>
      </w:hyperlink>
      <w:r>
        <w:t xml:space="preserve"> public variable (</w:t>
      </w:r>
      <w:r w:rsidR="004A0753">
        <w:t>defined</w:t>
      </w:r>
      <w:r>
        <w:t xml:space="preserve"> in </w:t>
      </w:r>
      <w:r w:rsidR="00363133">
        <w:t>ImageEn</w:t>
      </w:r>
      <w:r w:rsidR="004A0753">
        <w:t>IO</w:t>
      </w:r>
      <w:r>
        <w:t xml:space="preserve"> unit). Example:</w:t>
      </w:r>
      <w:r w:rsidR="00FD0949">
        <w:t xml:space="preserve">  </w:t>
      </w:r>
      <w:r w:rsidR="00975F00">
        <w:t xml:space="preserve">iegObjectsTIFFTag:=49001.  </w:t>
      </w:r>
      <w:r>
        <w:t>To save objects use SaveObjectsToTIFF.</w:t>
      </w:r>
    </w:p>
    <w:p w:rsidR="00050F29" w:rsidRPr="00F2635E" w:rsidRDefault="00050F29" w:rsidP="00050F29">
      <w:pPr>
        <w:pStyle w:val="Heading4"/>
        <w:rPr>
          <w:sz w:val="22"/>
        </w:rPr>
      </w:pPr>
      <w:r w:rsidRPr="00F2635E">
        <w:rPr>
          <w:sz w:val="22"/>
        </w:rPr>
        <w:t>Example</w:t>
      </w:r>
    </w:p>
    <w:p w:rsidR="00050F29" w:rsidRDefault="00050F29" w:rsidP="00050F29">
      <w:pPr>
        <w:pStyle w:val="NoSpacing"/>
        <w:rPr>
          <w:rStyle w:val="code"/>
        </w:rPr>
      </w:pPr>
      <w:r>
        <w:rPr>
          <w:rStyle w:val="code"/>
        </w:rPr>
        <w:t>// saves the background image</w:t>
      </w:r>
      <w:r>
        <w:br/>
      </w:r>
      <w:r>
        <w:rPr>
          <w:rStyle w:val="code"/>
        </w:rPr>
        <w:t>ImageEnVect1.IO.SaveToFile(</w:t>
      </w:r>
      <w:r w:rsidR="0030256A">
        <w:rPr>
          <w:rStyle w:val="code"/>
        </w:rPr>
        <w:t>‘</w:t>
      </w:r>
      <w:r>
        <w:rPr>
          <w:rStyle w:val="code"/>
        </w:rPr>
        <w:t>output.tif</w:t>
      </w:r>
      <w:r w:rsidR="0030256A">
        <w:rPr>
          <w:rStyle w:val="code"/>
        </w:rPr>
        <w:t>’</w:t>
      </w:r>
      <w:r>
        <w:rPr>
          <w:rStyle w:val="code"/>
        </w:rPr>
        <w:t>);</w:t>
      </w:r>
      <w:r>
        <w:br/>
      </w:r>
      <w:r>
        <w:rPr>
          <w:rStyle w:val="code"/>
        </w:rPr>
        <w:t>// saves the objects</w:t>
      </w:r>
      <w:r>
        <w:br/>
      </w:r>
      <w:r>
        <w:rPr>
          <w:rStyle w:val="code"/>
        </w:rPr>
        <w:t>ImageEnVect1.SaveObjectsToTIFF(</w:t>
      </w:r>
      <w:r w:rsidR="0030256A">
        <w:rPr>
          <w:rStyle w:val="code"/>
        </w:rPr>
        <w:t>‘</w:t>
      </w:r>
      <w:r>
        <w:rPr>
          <w:rStyle w:val="code"/>
        </w:rPr>
        <w:t>output.tif</w:t>
      </w:r>
      <w:r w:rsidR="0030256A">
        <w:rPr>
          <w:rStyle w:val="code"/>
        </w:rPr>
        <w:t>’</w:t>
      </w:r>
      <w:r>
        <w:rPr>
          <w:rStyle w:val="code"/>
        </w:rPr>
        <w:t>,0);</w:t>
      </w:r>
      <w:r>
        <w:br/>
      </w:r>
      <w:r>
        <w:br/>
      </w:r>
      <w:r>
        <w:rPr>
          <w:rStyle w:val="code"/>
        </w:rPr>
        <w:t>// loads the background image</w:t>
      </w:r>
      <w:r>
        <w:br/>
      </w:r>
      <w:r>
        <w:rPr>
          <w:rStyle w:val="code"/>
        </w:rPr>
        <w:t>ImageEnVect1.IO.LoadFromFile(</w:t>
      </w:r>
      <w:r w:rsidR="0030256A">
        <w:rPr>
          <w:rStyle w:val="code"/>
        </w:rPr>
        <w:t>‘</w:t>
      </w:r>
      <w:r>
        <w:rPr>
          <w:rStyle w:val="code"/>
        </w:rPr>
        <w:t>output.tif</w:t>
      </w:r>
      <w:r w:rsidR="0030256A">
        <w:rPr>
          <w:rStyle w:val="code"/>
        </w:rPr>
        <w:t>’</w:t>
      </w:r>
      <w:r>
        <w:rPr>
          <w:rStyle w:val="code"/>
        </w:rPr>
        <w:t>);</w:t>
      </w:r>
      <w:r>
        <w:br/>
      </w:r>
      <w:r>
        <w:rPr>
          <w:rStyle w:val="code"/>
        </w:rPr>
        <w:t>// loads the objects</w:t>
      </w:r>
      <w:r>
        <w:br/>
      </w:r>
      <w:r>
        <w:rPr>
          <w:rStyle w:val="code"/>
        </w:rPr>
        <w:t>ImageEnVect1.LoadObjectsFromTIFF(</w:t>
      </w:r>
      <w:r w:rsidR="0030256A">
        <w:rPr>
          <w:rStyle w:val="code"/>
        </w:rPr>
        <w:t>‘</w:t>
      </w:r>
      <w:r>
        <w:rPr>
          <w:rStyle w:val="code"/>
        </w:rPr>
        <w:t>output.tif</w:t>
      </w:r>
      <w:r w:rsidR="0030256A">
        <w:rPr>
          <w:rStyle w:val="code"/>
        </w:rPr>
        <w:t>’</w:t>
      </w:r>
      <w:r>
        <w:rPr>
          <w:rStyle w:val="code"/>
        </w:rPr>
        <w:t>,0);</w:t>
      </w:r>
    </w:p>
    <w:p w:rsidR="00B0347A" w:rsidRDefault="00B0347A" w:rsidP="005357D9">
      <w:pPr>
        <w:pStyle w:val="Links"/>
      </w:pPr>
    </w:p>
    <w:p w:rsidR="005357D9" w:rsidRPr="007253B4" w:rsidRDefault="005357D9" w:rsidP="005357D9">
      <w:pPr>
        <w:pStyle w:val="Links"/>
        <w:rPr>
          <w:rStyle w:val="Hyperlink"/>
        </w:rPr>
      </w:pPr>
      <w:r>
        <w:fldChar w:fldCharType="begin"/>
      </w:r>
      <w:r>
        <w:instrText xml:space="preserve"> HYPERLINK  \l "ImageEnVect" </w:instrText>
      </w:r>
      <w:r>
        <w:fldChar w:fldCharType="separate"/>
      </w:r>
      <w:r w:rsidRPr="007253B4">
        <w:rPr>
          <w:rStyle w:val="Hyperlink"/>
        </w:rPr>
        <w:t>ImageEnVect</w:t>
      </w:r>
    </w:p>
    <w:p w:rsidR="004A0753" w:rsidRPr="00847702" w:rsidRDefault="005357D9" w:rsidP="005357D9">
      <w:pPr>
        <w:pStyle w:val="Caption"/>
        <w:pageBreakBefore/>
        <w:rPr>
          <w:rStyle w:val="code"/>
          <w:b/>
          <w:i/>
          <w:iCs w:val="0"/>
          <w:color w:val="4F81BD" w:themeColor="accent1"/>
        </w:rPr>
      </w:pPr>
      <w:r>
        <w:rPr>
          <w:rFonts w:asciiTheme="minorHAnsi" w:eastAsiaTheme="majorEastAsia" w:hAnsiTheme="minorHAnsi"/>
          <w:bCs/>
          <w:smallCaps w:val="0"/>
          <w:color w:val="000000"/>
          <w:spacing w:val="0"/>
          <w:szCs w:val="22"/>
          <w:lang w:bidi="ar-SA"/>
        </w:rPr>
        <w:lastRenderedPageBreak/>
        <w:fldChar w:fldCharType="end"/>
      </w:r>
      <w:r w:rsidR="004A0753">
        <w:t>Declaration</w:t>
      </w:r>
    </w:p>
    <w:p w:rsidR="00FD61F3" w:rsidRDefault="00FD61F3" w:rsidP="00551829">
      <w:pPr>
        <w:pStyle w:val="NoSpacing"/>
      </w:pPr>
      <w:r w:rsidRPr="008F4F35">
        <w:rPr>
          <w:rStyle w:val="code"/>
          <w:b/>
        </w:rPr>
        <w:t>procedure</w:t>
      </w:r>
      <w:r>
        <w:rPr>
          <w:rStyle w:val="code"/>
        </w:rPr>
        <w:t xml:space="preserve"> </w:t>
      </w:r>
      <w:bookmarkStart w:id="910" w:name="ImageEnVectSaveObjectsToTIFF"/>
      <w:r>
        <w:rPr>
          <w:rStyle w:val="code"/>
        </w:rPr>
        <w:t>SaveObjectsToTIFF</w:t>
      </w:r>
      <w:bookmarkEnd w:id="910"/>
      <w:r>
        <w:rPr>
          <w:rStyle w:val="code"/>
        </w:rPr>
        <w:t>(const fileName:</w:t>
      </w:r>
      <w:r w:rsidR="004A0753">
        <w:rPr>
          <w:rStyle w:val="code"/>
        </w:rPr>
        <w:t xml:space="preserve"> </w:t>
      </w:r>
      <w:r>
        <w:rPr>
          <w:rStyle w:val="code"/>
        </w:rPr>
        <w:t>string; pageIndex:</w:t>
      </w:r>
      <w:r w:rsidR="004A0753">
        <w:rPr>
          <w:rStyle w:val="code"/>
        </w:rPr>
        <w:t xml:space="preserve"> </w:t>
      </w:r>
      <w:r>
        <w:rPr>
          <w:rStyle w:val="code"/>
        </w:rPr>
        <w:t>integer);</w:t>
      </w:r>
    </w:p>
    <w:p w:rsidR="00FD61F3" w:rsidRDefault="00FD61F3" w:rsidP="00995E88">
      <w:pPr>
        <w:pStyle w:val="Caption"/>
      </w:pPr>
      <w:r>
        <w:t>Description</w:t>
      </w:r>
    </w:p>
    <w:p w:rsidR="00F940B1" w:rsidRDefault="00FD61F3" w:rsidP="0035784B">
      <w:pPr>
        <w:pStyle w:val="BodyTextFirstIndent"/>
      </w:pPr>
      <w:r>
        <w:t xml:space="preserve">This method saves all objects in the specified TIFF. This is like </w:t>
      </w:r>
      <w:hyperlink r:id="rId714" w:history="1">
        <w:r>
          <w:rPr>
            <w:rStyle w:val="Hyperlink"/>
          </w:rPr>
          <w:t>SaveToFileIEV</w:t>
        </w:r>
      </w:hyperlink>
      <w:r>
        <w:t>, but incorporates the objects info in a tag of the TIFF file.</w:t>
      </w:r>
      <w:r w:rsidR="00DD5F45">
        <w:t xml:space="preserve">  </w:t>
      </w:r>
      <w:r>
        <w:t>This method is not compatible with Wang Imaging (you have to use another method to save as Wang Imaging), but allows you to save all TImageEnVect objects.</w:t>
      </w:r>
      <w:r w:rsidR="00F940B1">
        <w:t xml:space="preserve">  P</w:t>
      </w:r>
      <w:r>
        <w:t xml:space="preserve">ageIndex specifies the page in a multi-page tiff used to store the objects. In this way you can store a set </w:t>
      </w:r>
      <w:r w:rsidR="00F940B1">
        <w:t>of objects for each tiff page.</w:t>
      </w:r>
    </w:p>
    <w:p w:rsidR="00DA013B" w:rsidRDefault="00FD61F3" w:rsidP="000E409B">
      <w:pPr>
        <w:pStyle w:val="BodyTextFirstIndent"/>
      </w:pPr>
      <w:r>
        <w:t xml:space="preserve">The tag used for default is 40101. However you can change it rewriting the value in </w:t>
      </w:r>
      <w:hyperlink r:id="rId715" w:history="1">
        <w:r>
          <w:rPr>
            <w:rStyle w:val="Hyperlink"/>
          </w:rPr>
          <w:t>iegObjectsTIFFTag</w:t>
        </w:r>
      </w:hyperlink>
      <w:r>
        <w:t xml:space="preserve"> public variable (</w:t>
      </w:r>
      <w:r w:rsidR="00476942">
        <w:t>defined</w:t>
      </w:r>
      <w:r>
        <w:t xml:space="preserve"> in </w:t>
      </w:r>
      <w:r w:rsidR="00363133">
        <w:t>ImageEn</w:t>
      </w:r>
      <w:r w:rsidR="00476942">
        <w:t>IO</w:t>
      </w:r>
      <w:r>
        <w:t xml:space="preserve"> unit). Example:</w:t>
      </w:r>
      <w:r w:rsidR="00FD0949">
        <w:t xml:space="preserve">  </w:t>
      </w:r>
      <w:r>
        <w:t>iegObjectsTIFFTag:=49001;</w:t>
      </w:r>
      <w:r w:rsidR="00DA013B">
        <w:t xml:space="preserve">  </w:t>
      </w:r>
    </w:p>
    <w:p w:rsidR="00FD61F3" w:rsidRDefault="00FD61F3" w:rsidP="000E409B">
      <w:pPr>
        <w:pStyle w:val="BodyTextFirstIndent2"/>
      </w:pPr>
      <w:r>
        <w:t xml:space="preserve">To load objects back use </w:t>
      </w:r>
      <w:hyperlink r:id="rId716" w:history="1">
        <w:r>
          <w:rPr>
            <w:rStyle w:val="Hyperlink"/>
          </w:rPr>
          <w:t>LoadObjectsFromTIFF</w:t>
        </w:r>
      </w:hyperlink>
      <w:r>
        <w:t>.</w:t>
      </w:r>
    </w:p>
    <w:p w:rsidR="00050F29" w:rsidRPr="00F2635E" w:rsidRDefault="00050F29" w:rsidP="00050F29">
      <w:pPr>
        <w:pStyle w:val="Heading4"/>
        <w:rPr>
          <w:sz w:val="22"/>
        </w:rPr>
      </w:pPr>
      <w:r w:rsidRPr="00F2635E">
        <w:rPr>
          <w:sz w:val="22"/>
        </w:rPr>
        <w:t>Example</w:t>
      </w:r>
    </w:p>
    <w:p w:rsidR="00FD61F3" w:rsidRDefault="00050F29" w:rsidP="00050F29">
      <w:pPr>
        <w:pStyle w:val="NoSpacing"/>
      </w:pPr>
      <w:r>
        <w:rPr>
          <w:rStyle w:val="code"/>
        </w:rPr>
        <w:t>// saves the background image</w:t>
      </w:r>
      <w:r>
        <w:br/>
      </w:r>
      <w:r>
        <w:rPr>
          <w:rStyle w:val="code"/>
        </w:rPr>
        <w:t>ImageEnVect1.IO.SaveToFile(</w:t>
      </w:r>
      <w:r w:rsidR="0030256A">
        <w:rPr>
          <w:rStyle w:val="code"/>
        </w:rPr>
        <w:t>‘</w:t>
      </w:r>
      <w:r>
        <w:rPr>
          <w:rStyle w:val="code"/>
        </w:rPr>
        <w:t>output.tif</w:t>
      </w:r>
      <w:r w:rsidR="0030256A">
        <w:rPr>
          <w:rStyle w:val="code"/>
        </w:rPr>
        <w:t>’</w:t>
      </w:r>
      <w:r>
        <w:rPr>
          <w:rStyle w:val="code"/>
        </w:rPr>
        <w:t>);</w:t>
      </w:r>
      <w:r>
        <w:br/>
      </w:r>
      <w:r>
        <w:rPr>
          <w:rStyle w:val="code"/>
        </w:rPr>
        <w:t>// saves the objects</w:t>
      </w:r>
      <w:r>
        <w:br/>
      </w:r>
      <w:r>
        <w:rPr>
          <w:rStyle w:val="code"/>
        </w:rPr>
        <w:t>ImageEnVect1.SaveObjectsToTIFF(</w:t>
      </w:r>
      <w:r w:rsidR="0030256A">
        <w:rPr>
          <w:rStyle w:val="code"/>
        </w:rPr>
        <w:t>‘</w:t>
      </w:r>
      <w:r>
        <w:rPr>
          <w:rStyle w:val="code"/>
        </w:rPr>
        <w:t>output.tif</w:t>
      </w:r>
      <w:r w:rsidR="0030256A">
        <w:rPr>
          <w:rStyle w:val="code"/>
        </w:rPr>
        <w:t>’</w:t>
      </w:r>
      <w:r>
        <w:rPr>
          <w:rStyle w:val="code"/>
        </w:rPr>
        <w:t>,0);</w:t>
      </w:r>
      <w:r>
        <w:br/>
      </w:r>
      <w:r>
        <w:br/>
      </w:r>
      <w:r>
        <w:rPr>
          <w:rStyle w:val="code"/>
        </w:rPr>
        <w:t>// loads the background image</w:t>
      </w:r>
      <w:r>
        <w:br/>
      </w:r>
      <w:r>
        <w:rPr>
          <w:rStyle w:val="code"/>
        </w:rPr>
        <w:t>ImageEnVect1.IO.LoadFromFile(</w:t>
      </w:r>
      <w:r w:rsidR="0030256A">
        <w:rPr>
          <w:rStyle w:val="code"/>
        </w:rPr>
        <w:t>‘</w:t>
      </w:r>
      <w:r>
        <w:rPr>
          <w:rStyle w:val="code"/>
        </w:rPr>
        <w:t>output.tif</w:t>
      </w:r>
      <w:r w:rsidR="0030256A">
        <w:rPr>
          <w:rStyle w:val="code"/>
        </w:rPr>
        <w:t>’</w:t>
      </w:r>
      <w:r>
        <w:rPr>
          <w:rStyle w:val="code"/>
        </w:rPr>
        <w:t>);</w:t>
      </w:r>
      <w:r>
        <w:br/>
      </w:r>
      <w:r>
        <w:rPr>
          <w:rStyle w:val="code"/>
        </w:rPr>
        <w:t>// loads the objects</w:t>
      </w:r>
      <w:r>
        <w:br/>
      </w:r>
      <w:r>
        <w:rPr>
          <w:rStyle w:val="code"/>
        </w:rPr>
        <w:t>ImageEnVect1.LoadObjectsFromTIFF(</w:t>
      </w:r>
      <w:r w:rsidR="0030256A">
        <w:rPr>
          <w:rStyle w:val="code"/>
        </w:rPr>
        <w:t>‘</w:t>
      </w:r>
      <w:r>
        <w:rPr>
          <w:rStyle w:val="code"/>
        </w:rPr>
        <w:t>output.tif</w:t>
      </w:r>
      <w:r w:rsidR="0030256A">
        <w:rPr>
          <w:rStyle w:val="code"/>
        </w:rPr>
        <w:t>’</w:t>
      </w:r>
      <w:r>
        <w:rPr>
          <w:rStyle w:val="code"/>
        </w:rPr>
        <w:t>,0);</w:t>
      </w:r>
    </w:p>
    <w:p w:rsidR="005357D9" w:rsidRPr="007253B4" w:rsidRDefault="00B0347A" w:rsidP="005357D9">
      <w:pPr>
        <w:pStyle w:val="Links"/>
        <w:rPr>
          <w:rStyle w:val="Hyperlink"/>
        </w:rPr>
      </w:pPr>
      <w:r>
        <w:br/>
      </w:r>
      <w:r w:rsidR="005357D9">
        <w:fldChar w:fldCharType="begin"/>
      </w:r>
      <w:r w:rsidR="005357D9">
        <w:instrText xml:space="preserve"> HYPERLINK  \l "ImageEnVect" </w:instrText>
      </w:r>
      <w:r w:rsidR="005357D9">
        <w:fldChar w:fldCharType="separate"/>
      </w:r>
      <w:r w:rsidR="005357D9" w:rsidRPr="007253B4">
        <w:rPr>
          <w:rStyle w:val="Hyperlink"/>
        </w:rPr>
        <w:t>ImageEnVect</w:t>
      </w:r>
    </w:p>
    <w:p w:rsidR="004A0753" w:rsidRPr="00847702" w:rsidRDefault="005357D9" w:rsidP="005357D9">
      <w:pPr>
        <w:pStyle w:val="Caption"/>
        <w:rPr>
          <w:rStyle w:val="code"/>
          <w:b/>
          <w:i/>
          <w:iCs w:val="0"/>
          <w:color w:val="4F81BD" w:themeColor="accent1"/>
        </w:rPr>
      </w:pPr>
      <w:r>
        <w:rPr>
          <w:rFonts w:asciiTheme="minorHAnsi" w:eastAsiaTheme="majorEastAsia" w:hAnsiTheme="minorHAnsi"/>
          <w:bCs/>
          <w:smallCaps w:val="0"/>
          <w:color w:val="000000"/>
          <w:spacing w:val="0"/>
          <w:szCs w:val="22"/>
          <w:lang w:bidi="ar-SA"/>
        </w:rPr>
        <w:lastRenderedPageBreak/>
        <w:fldChar w:fldCharType="end"/>
      </w:r>
      <w:r w:rsidR="004A0753">
        <w:t>Declaration</w:t>
      </w:r>
    </w:p>
    <w:p w:rsidR="00FD61F3" w:rsidRDefault="00FD61F3" w:rsidP="00551829">
      <w:pPr>
        <w:pStyle w:val="NoSpacing"/>
      </w:pPr>
      <w:r w:rsidRPr="008F4F35">
        <w:rPr>
          <w:rStyle w:val="code"/>
          <w:b/>
        </w:rPr>
        <w:t>procedure</w:t>
      </w:r>
      <w:r>
        <w:rPr>
          <w:rStyle w:val="code"/>
        </w:rPr>
        <w:t xml:space="preserve"> </w:t>
      </w:r>
      <w:bookmarkStart w:id="911" w:name="ImageEnVectSaveToFileAll"/>
      <w:r>
        <w:rPr>
          <w:rStyle w:val="code"/>
        </w:rPr>
        <w:t>SaveToFileAll</w:t>
      </w:r>
      <w:bookmarkEnd w:id="911"/>
      <w:r>
        <w:rPr>
          <w:rStyle w:val="code"/>
        </w:rPr>
        <w:t>(const fileName:</w:t>
      </w:r>
      <w:r w:rsidR="00476942">
        <w:rPr>
          <w:rStyle w:val="code"/>
        </w:rPr>
        <w:t xml:space="preserve"> </w:t>
      </w:r>
      <w:r>
        <w:rPr>
          <w:rStyle w:val="code"/>
        </w:rPr>
        <w:t xml:space="preserve">string; imageCompression: </w:t>
      </w:r>
      <w:hyperlink r:id="rId717" w:history="1">
        <w:r>
          <w:rPr>
            <w:rStyle w:val="Hyperlink"/>
          </w:rPr>
          <w:t>TIOFileType</w:t>
        </w:r>
      </w:hyperlink>
      <w:r>
        <w:rPr>
          <w:rStyle w:val="code"/>
        </w:rPr>
        <w:t>);</w:t>
      </w:r>
    </w:p>
    <w:p w:rsidR="00FD61F3" w:rsidRDefault="00FD61F3" w:rsidP="00995E88">
      <w:pPr>
        <w:pStyle w:val="Caption"/>
      </w:pPr>
      <w:r>
        <w:t>Description</w:t>
      </w:r>
    </w:p>
    <w:p w:rsidR="00FD61F3" w:rsidRDefault="00FD61F3" w:rsidP="0035784B">
      <w:pPr>
        <w:pStyle w:val="BodyTextFirstIndent"/>
      </w:pPr>
      <w:r>
        <w:t>This method saves all layers and vectorial objects in one single file. This is like a consecutive LayersSaveToXXX and SaveToFileIEV.</w:t>
      </w:r>
      <w:r w:rsidR="00DD5F45">
        <w:t xml:space="preserve">  </w:t>
      </w:r>
      <w:r>
        <w:t>ImageCompression specifies how compress the background image and the layers (cannot be ioTIFF).</w:t>
      </w:r>
      <w:r w:rsidR="00FD0949">
        <w:t xml:space="preserve">  </w:t>
      </w:r>
      <w:r>
        <w:t>If ImageCompression is -1, the image is saved using an internal format which preserves pixel format and alphachannel.</w:t>
      </w:r>
    </w:p>
    <w:p w:rsidR="00050F29" w:rsidRPr="00F2635E" w:rsidRDefault="00050F29" w:rsidP="00050F29">
      <w:pPr>
        <w:pStyle w:val="Heading4"/>
        <w:rPr>
          <w:sz w:val="22"/>
        </w:rPr>
      </w:pPr>
      <w:r w:rsidRPr="00F2635E">
        <w:rPr>
          <w:sz w:val="22"/>
        </w:rPr>
        <w:t>Example</w:t>
      </w:r>
    </w:p>
    <w:p w:rsidR="00050F29" w:rsidRDefault="00050F29" w:rsidP="00050F29">
      <w:pPr>
        <w:pStyle w:val="NoSpacing"/>
      </w:pPr>
      <w:r>
        <w:rPr>
          <w:rStyle w:val="code"/>
        </w:rPr>
        <w:t>ImageEnVect1.SaveToFileAll(</w:t>
      </w:r>
      <w:r w:rsidR="0030256A">
        <w:rPr>
          <w:rStyle w:val="code"/>
        </w:rPr>
        <w:t>‘</w:t>
      </w:r>
      <w:r>
        <w:rPr>
          <w:rStyle w:val="code"/>
        </w:rPr>
        <w:t>file.my</w:t>
      </w:r>
      <w:r w:rsidR="0030256A">
        <w:rPr>
          <w:rStyle w:val="code"/>
        </w:rPr>
        <w:t>’</w:t>
      </w:r>
      <w:r>
        <w:rPr>
          <w:rStyle w:val="code"/>
        </w:rPr>
        <w:t>, );</w:t>
      </w:r>
      <w:r>
        <w:br/>
      </w:r>
      <w:r>
        <w:rPr>
          <w:rStyle w:val="code"/>
        </w:rPr>
        <w:t>..</w:t>
      </w:r>
      <w:r>
        <w:br/>
      </w:r>
      <w:r>
        <w:rPr>
          <w:rStyle w:val="code"/>
        </w:rPr>
        <w:t>ImageEnVect1.LoadFromFileAll(</w:t>
      </w:r>
      <w:r w:rsidR="0030256A">
        <w:rPr>
          <w:rStyle w:val="code"/>
        </w:rPr>
        <w:t>‘</w:t>
      </w:r>
      <w:r>
        <w:rPr>
          <w:rStyle w:val="code"/>
        </w:rPr>
        <w:t>file.my</w:t>
      </w:r>
      <w:r w:rsidR="0030256A">
        <w:rPr>
          <w:rStyle w:val="code"/>
        </w:rPr>
        <w:t>’</w:t>
      </w:r>
      <w:r>
        <w:rPr>
          <w:rStyle w:val="code"/>
        </w:rPr>
        <w:t>);</w:t>
      </w:r>
    </w:p>
    <w:p w:rsidR="00050F29" w:rsidRDefault="00F940B1" w:rsidP="00975F00">
      <w:pPr>
        <w:pStyle w:val="Heading3"/>
        <w:rPr>
          <w:bCs/>
        </w:rPr>
      </w:pPr>
      <w:r>
        <w:br/>
      </w:r>
    </w:p>
    <w:p w:rsidR="00975F00" w:rsidRDefault="00975F00" w:rsidP="00975F00"/>
    <w:p w:rsidR="00975F00" w:rsidRDefault="00975F00" w:rsidP="00975F00"/>
    <w:p w:rsidR="00975F00" w:rsidRDefault="00975F00" w:rsidP="00975F00"/>
    <w:p w:rsidR="00975F00" w:rsidRDefault="00975F00" w:rsidP="00975F00"/>
    <w:p w:rsidR="00975F00" w:rsidRDefault="00975F00" w:rsidP="00975F00"/>
    <w:p w:rsidR="00B0347A" w:rsidRDefault="00975F00" w:rsidP="005357D9">
      <w:pPr>
        <w:pStyle w:val="Links"/>
      </w:pPr>
      <w:r>
        <w:br/>
      </w:r>
    </w:p>
    <w:p w:rsidR="005357D9" w:rsidRPr="007253B4" w:rsidRDefault="005357D9" w:rsidP="005357D9">
      <w:pPr>
        <w:pStyle w:val="Links"/>
        <w:rPr>
          <w:rStyle w:val="Hyperlink"/>
        </w:rPr>
      </w:pPr>
      <w:r>
        <w:fldChar w:fldCharType="begin"/>
      </w:r>
      <w:r>
        <w:instrText xml:space="preserve"> HYPERLINK  \l "ImageEnVect" </w:instrText>
      </w:r>
      <w:r>
        <w:fldChar w:fldCharType="separate"/>
      </w:r>
      <w:r w:rsidRPr="007253B4">
        <w:rPr>
          <w:rStyle w:val="Hyperlink"/>
        </w:rPr>
        <w:t>ImageEnVect</w:t>
      </w:r>
    </w:p>
    <w:p w:rsidR="004A0753" w:rsidRPr="00847702" w:rsidRDefault="005357D9" w:rsidP="00645C6D">
      <w:pPr>
        <w:pStyle w:val="Caption"/>
        <w:rPr>
          <w:rStyle w:val="code"/>
          <w:b/>
          <w:i/>
          <w:iCs w:val="0"/>
          <w:color w:val="4F81BD" w:themeColor="accent1"/>
        </w:rPr>
      </w:pPr>
      <w:r>
        <w:rPr>
          <w:bCs/>
        </w:rPr>
        <w:lastRenderedPageBreak/>
        <w:fldChar w:fldCharType="end"/>
      </w:r>
      <w:r w:rsidR="004A0753">
        <w:t>Declaration</w:t>
      </w:r>
    </w:p>
    <w:p w:rsidR="00FD61F3" w:rsidRDefault="00FD61F3" w:rsidP="00551829">
      <w:pPr>
        <w:pStyle w:val="NoSpacing"/>
      </w:pPr>
      <w:r w:rsidRPr="00476942">
        <w:rPr>
          <w:rStyle w:val="code"/>
          <w:b/>
        </w:rPr>
        <w:t>procedure</w:t>
      </w:r>
      <w:r>
        <w:rPr>
          <w:rStyle w:val="code"/>
        </w:rPr>
        <w:t xml:space="preserve"> </w:t>
      </w:r>
      <w:bookmarkStart w:id="912" w:name="ImageEnVectSaveToFileIEV"/>
      <w:r>
        <w:rPr>
          <w:rStyle w:val="code"/>
        </w:rPr>
        <w:t>SaveToFileIEV</w:t>
      </w:r>
      <w:bookmarkEnd w:id="912"/>
      <w:r>
        <w:rPr>
          <w:rStyle w:val="code"/>
        </w:rPr>
        <w:t>(const FileName: string);</w:t>
      </w:r>
    </w:p>
    <w:p w:rsidR="00FD61F3" w:rsidRDefault="00FD61F3" w:rsidP="00995E88">
      <w:pPr>
        <w:pStyle w:val="Caption"/>
      </w:pPr>
      <w:r>
        <w:t>Description</w:t>
      </w:r>
    </w:p>
    <w:p w:rsidR="00FD61F3" w:rsidRDefault="00FD61F3" w:rsidP="0035784B">
      <w:pPr>
        <w:pStyle w:val="BodyTextFirstIndent"/>
      </w:pPr>
      <w:r>
        <w:t>SaveToFileIEV saves objects to the specified file. The IEV format is written to save vectorial objects as lines, ellipses and bitmaps (but not background image).</w:t>
      </w:r>
    </w:p>
    <w:p w:rsidR="00050F29" w:rsidRPr="00F2635E" w:rsidRDefault="00050F29" w:rsidP="00050F29">
      <w:pPr>
        <w:pStyle w:val="Heading4"/>
        <w:rPr>
          <w:sz w:val="22"/>
        </w:rPr>
      </w:pPr>
      <w:r w:rsidRPr="00F2635E">
        <w:rPr>
          <w:sz w:val="22"/>
        </w:rPr>
        <w:t>Example</w:t>
      </w:r>
    </w:p>
    <w:p w:rsidR="00F940B1" w:rsidRDefault="00050F29" w:rsidP="00050F29">
      <w:pPr>
        <w:pStyle w:val="NoSpacing"/>
      </w:pPr>
      <w:r>
        <w:rPr>
          <w:rStyle w:val="code"/>
        </w:rPr>
        <w:t>ImageEnVect1.SaveToFileIEV(</w:t>
      </w:r>
      <w:r w:rsidR="0030256A">
        <w:rPr>
          <w:rStyle w:val="code"/>
        </w:rPr>
        <w:t>‘</w:t>
      </w:r>
      <w:r>
        <w:rPr>
          <w:rStyle w:val="code"/>
        </w:rPr>
        <w:t>objects.iev</w:t>
      </w:r>
      <w:r w:rsidR="0030256A">
        <w:rPr>
          <w:rStyle w:val="code"/>
        </w:rPr>
        <w:t>’</w:t>
      </w:r>
      <w:r>
        <w:rPr>
          <w:rStyle w:val="code"/>
        </w:rPr>
        <w:t>);</w:t>
      </w:r>
    </w:p>
    <w:p w:rsidR="00C354FF" w:rsidRDefault="00C354FF" w:rsidP="00995E88">
      <w:pPr>
        <w:pStyle w:val="Caption"/>
      </w:pPr>
    </w:p>
    <w:p w:rsidR="004A0753" w:rsidRPr="00847702" w:rsidRDefault="004A0753" w:rsidP="00995E88">
      <w:pPr>
        <w:pStyle w:val="Caption"/>
        <w:rPr>
          <w:rStyle w:val="code"/>
          <w:b/>
          <w:i/>
          <w:iCs w:val="0"/>
          <w:color w:val="4F81BD" w:themeColor="accent1"/>
        </w:rPr>
      </w:pPr>
      <w:r>
        <w:t>Declaration</w:t>
      </w:r>
    </w:p>
    <w:p w:rsidR="00FD61F3" w:rsidRDefault="00FD61F3" w:rsidP="00551829">
      <w:pPr>
        <w:pStyle w:val="NoSpacing"/>
      </w:pPr>
      <w:r w:rsidRPr="00476942">
        <w:rPr>
          <w:rStyle w:val="code"/>
          <w:b/>
        </w:rPr>
        <w:t>procedure</w:t>
      </w:r>
      <w:r>
        <w:rPr>
          <w:rStyle w:val="code"/>
        </w:rPr>
        <w:t xml:space="preserve"> </w:t>
      </w:r>
      <w:bookmarkStart w:id="913" w:name="ImageEnVectSaveToStreamAll"/>
      <w:r>
        <w:rPr>
          <w:rStyle w:val="code"/>
        </w:rPr>
        <w:t>SaveToStreamAll</w:t>
      </w:r>
      <w:bookmarkEnd w:id="913"/>
      <w:r>
        <w:rPr>
          <w:rStyle w:val="code"/>
        </w:rPr>
        <w:t>(Stream:</w:t>
      </w:r>
      <w:r w:rsidR="00476942">
        <w:rPr>
          <w:rStyle w:val="code"/>
        </w:rPr>
        <w:t xml:space="preserve"> </w:t>
      </w:r>
      <w:r>
        <w:rPr>
          <w:rStyle w:val="code"/>
        </w:rPr>
        <w:t xml:space="preserve">TStream; imageCompression: </w:t>
      </w:r>
      <w:hyperlink r:id="rId718" w:history="1">
        <w:r>
          <w:rPr>
            <w:rStyle w:val="Hyperlink"/>
          </w:rPr>
          <w:t>TIOFileType</w:t>
        </w:r>
      </w:hyperlink>
      <w:r>
        <w:rPr>
          <w:rStyle w:val="code"/>
        </w:rPr>
        <w:t>);</w:t>
      </w:r>
    </w:p>
    <w:p w:rsidR="00FD61F3" w:rsidRDefault="00FD61F3" w:rsidP="00995E88">
      <w:pPr>
        <w:pStyle w:val="Caption"/>
      </w:pPr>
      <w:r>
        <w:t>Description</w:t>
      </w:r>
    </w:p>
    <w:p w:rsidR="00F940B1" w:rsidRDefault="00FD61F3" w:rsidP="0035784B">
      <w:pPr>
        <w:pStyle w:val="BodyTextFirstIndent"/>
      </w:pPr>
      <w:r>
        <w:t>This method saves all layers and vectorial objects in one single stream block. This is like a consecutive LayersSaveToXXX and SaveToFileIEV.</w:t>
      </w:r>
      <w:r w:rsidR="00F940B1">
        <w:t xml:space="preserve">  </w:t>
      </w:r>
    </w:p>
    <w:p w:rsidR="00FD61F3" w:rsidRDefault="00FD61F3" w:rsidP="0035784B">
      <w:pPr>
        <w:pStyle w:val="BodyTextFirstIndent"/>
      </w:pPr>
      <w:r>
        <w:t>ImageCompression specifies how compress the background image and the layers (cannot be ioTIFF). If ImageCompression is -1, the image is saved using an internal format which preserves pixel format and alphachannel.</w:t>
      </w:r>
    </w:p>
    <w:p w:rsidR="00B0347A" w:rsidRDefault="003B5CF6" w:rsidP="005357D9">
      <w:pPr>
        <w:pStyle w:val="Links"/>
      </w:pPr>
      <w:r>
        <w:br/>
      </w:r>
      <w:r>
        <w:br/>
      </w:r>
    </w:p>
    <w:p w:rsidR="005357D9" w:rsidRPr="007253B4" w:rsidRDefault="005357D9" w:rsidP="005357D9">
      <w:pPr>
        <w:pStyle w:val="Links"/>
        <w:rPr>
          <w:rStyle w:val="Hyperlink"/>
        </w:rPr>
      </w:pPr>
      <w:r>
        <w:fldChar w:fldCharType="begin"/>
      </w:r>
      <w:r>
        <w:instrText xml:space="preserve"> HYPERLINK  \l "ImageEnVect" </w:instrText>
      </w:r>
      <w:r>
        <w:fldChar w:fldCharType="separate"/>
      </w:r>
      <w:r w:rsidRPr="007253B4">
        <w:rPr>
          <w:rStyle w:val="Hyperlink"/>
        </w:rPr>
        <w:t>ImageEnVect</w:t>
      </w:r>
    </w:p>
    <w:p w:rsidR="00476942" w:rsidRDefault="005357D9" w:rsidP="005357D9">
      <w:pPr>
        <w:pStyle w:val="Caption"/>
      </w:pPr>
      <w:r>
        <w:rPr>
          <w:rFonts w:asciiTheme="minorHAnsi" w:eastAsiaTheme="majorEastAsia" w:hAnsiTheme="minorHAnsi"/>
          <w:bCs/>
          <w:color w:val="000000"/>
          <w:spacing w:val="0"/>
          <w:szCs w:val="22"/>
          <w:lang w:bidi="ar-SA"/>
        </w:rPr>
        <w:lastRenderedPageBreak/>
        <w:fldChar w:fldCharType="end"/>
      </w:r>
      <w:r w:rsidR="00476942">
        <w:t>Description</w:t>
      </w:r>
    </w:p>
    <w:p w:rsidR="00FD61F3" w:rsidRDefault="00FD61F3" w:rsidP="00551829">
      <w:pPr>
        <w:pStyle w:val="NoSpacing"/>
      </w:pPr>
      <w:r w:rsidRPr="00476942">
        <w:rPr>
          <w:rStyle w:val="code"/>
          <w:b/>
        </w:rPr>
        <w:t>procedure</w:t>
      </w:r>
      <w:r>
        <w:rPr>
          <w:rStyle w:val="code"/>
        </w:rPr>
        <w:t xml:space="preserve"> </w:t>
      </w:r>
      <w:bookmarkStart w:id="914" w:name="ImageEnVectSaveToStreamIEV"/>
      <w:r>
        <w:rPr>
          <w:rStyle w:val="code"/>
        </w:rPr>
        <w:t>SaveToStreamIEV</w:t>
      </w:r>
      <w:bookmarkEnd w:id="914"/>
      <w:r>
        <w:rPr>
          <w:rStyle w:val="code"/>
        </w:rPr>
        <w:t>(Stream: TStream);</w:t>
      </w:r>
    </w:p>
    <w:p w:rsidR="00FD61F3" w:rsidRDefault="00FD61F3" w:rsidP="00995E88">
      <w:pPr>
        <w:pStyle w:val="Caption"/>
      </w:pPr>
      <w:r>
        <w:t>Description</w:t>
      </w:r>
    </w:p>
    <w:p w:rsidR="00FD61F3" w:rsidRDefault="00FD61F3" w:rsidP="0035784B">
      <w:pPr>
        <w:pStyle w:val="BodyTextFirstIndent"/>
      </w:pPr>
      <w:r>
        <w:t>SaveToStreamIEV saves objects to file. The IEV format is written to save vectorial objects as lines, ellipses and bitmaps (but not background image).</w:t>
      </w:r>
    </w:p>
    <w:p w:rsidR="00050F29" w:rsidRPr="00F2635E" w:rsidRDefault="00050F29" w:rsidP="00050F29">
      <w:pPr>
        <w:pStyle w:val="Heading4"/>
        <w:rPr>
          <w:sz w:val="22"/>
        </w:rPr>
      </w:pPr>
      <w:r w:rsidRPr="00F2635E">
        <w:rPr>
          <w:sz w:val="22"/>
        </w:rPr>
        <w:t>Example</w:t>
      </w:r>
    </w:p>
    <w:p w:rsidR="00050F29" w:rsidRDefault="00050F29" w:rsidP="00050F29">
      <w:pPr>
        <w:pStyle w:val="NoSpacing"/>
      </w:pPr>
      <w:r>
        <w:rPr>
          <w:rStyle w:val="code"/>
        </w:rPr>
        <w:t xml:space="preserve">// saves the vectorial images contained in </w:t>
      </w:r>
      <w:r>
        <w:rPr>
          <w:rStyle w:val="code"/>
        </w:rPr>
        <w:br/>
        <w:t xml:space="preserve">// ImageEnVect1 and ImageEnVect2 to </w:t>
      </w:r>
      <w:r w:rsidR="0030256A">
        <w:rPr>
          <w:rStyle w:val="code"/>
        </w:rPr>
        <w:t>“</w:t>
      </w:r>
      <w:r>
        <w:rPr>
          <w:rStyle w:val="code"/>
        </w:rPr>
        <w:t>mappe.dat</w:t>
      </w:r>
      <w:r w:rsidR="0030256A">
        <w:rPr>
          <w:rStyle w:val="code"/>
        </w:rPr>
        <w:t>”</w:t>
      </w:r>
      <w:r>
        <w:rPr>
          <w:rStyle w:val="code"/>
        </w:rPr>
        <w:t>.</w:t>
      </w:r>
      <w:r>
        <w:br/>
      </w:r>
      <w:r w:rsidRPr="00050F29">
        <w:rPr>
          <w:rStyle w:val="code"/>
          <w:b/>
        </w:rPr>
        <w:t>var</w:t>
      </w:r>
      <w:r>
        <w:br/>
      </w:r>
      <w:r>
        <w:rPr>
          <w:rStyle w:val="code"/>
        </w:rPr>
        <w:t>fs: TFileStream;</w:t>
      </w:r>
      <w:r>
        <w:br/>
      </w:r>
      <w:r w:rsidRPr="00050F29">
        <w:rPr>
          <w:rStyle w:val="code"/>
          <w:b/>
        </w:rPr>
        <w:t>begin</w:t>
      </w:r>
      <w:r>
        <w:br/>
      </w:r>
      <w:r>
        <w:rPr>
          <w:rStyle w:val="code"/>
        </w:rPr>
        <w:t xml:space="preserve">  fs := TFileStream.Create(</w:t>
      </w:r>
      <w:r w:rsidR="0030256A">
        <w:rPr>
          <w:rStyle w:val="code"/>
        </w:rPr>
        <w:t>‘</w:t>
      </w:r>
      <w:r>
        <w:rPr>
          <w:rStyle w:val="code"/>
        </w:rPr>
        <w:t>mappe.dat</w:t>
      </w:r>
      <w:r w:rsidR="0030256A">
        <w:rPr>
          <w:rStyle w:val="code"/>
        </w:rPr>
        <w:t>’</w:t>
      </w:r>
      <w:r>
        <w:rPr>
          <w:rStyle w:val="code"/>
        </w:rPr>
        <w:t>,fmCreate);</w:t>
      </w:r>
      <w:r>
        <w:br/>
      </w:r>
      <w:r>
        <w:rPr>
          <w:rStyle w:val="code"/>
        </w:rPr>
        <w:t xml:space="preserve">  ImageEnVect1.SaveToStreamIEV(fs);</w:t>
      </w:r>
      <w:r>
        <w:br/>
      </w:r>
      <w:r>
        <w:rPr>
          <w:rStyle w:val="code"/>
        </w:rPr>
        <w:t xml:space="preserve">  ImageEnVect2.SaveToStreamIEV(fs);</w:t>
      </w:r>
      <w:r>
        <w:br/>
      </w:r>
      <w:r>
        <w:rPr>
          <w:rStyle w:val="code"/>
        </w:rPr>
        <w:t xml:space="preserve">  fs.free;</w:t>
      </w:r>
      <w:r>
        <w:br/>
      </w:r>
      <w:r w:rsidRPr="00050F29">
        <w:rPr>
          <w:rStyle w:val="code"/>
          <w:b/>
        </w:rPr>
        <w:t>end</w:t>
      </w:r>
      <w:r>
        <w:rPr>
          <w:rStyle w:val="code"/>
        </w:rPr>
        <w:t>;</w:t>
      </w:r>
    </w:p>
    <w:p w:rsidR="005357D9" w:rsidRDefault="00975F00" w:rsidP="005357D9">
      <w:pPr>
        <w:pStyle w:val="Links"/>
      </w:pPr>
      <w:r>
        <w:br/>
      </w:r>
    </w:p>
    <w:p w:rsidR="005357D9" w:rsidRDefault="005357D9" w:rsidP="005357D9">
      <w:pPr>
        <w:pStyle w:val="Links"/>
      </w:pPr>
    </w:p>
    <w:p w:rsidR="005357D9" w:rsidRDefault="005357D9" w:rsidP="005357D9">
      <w:pPr>
        <w:pStyle w:val="Links"/>
      </w:pPr>
    </w:p>
    <w:p w:rsidR="005357D9" w:rsidRDefault="005357D9" w:rsidP="005357D9">
      <w:pPr>
        <w:pStyle w:val="Links"/>
      </w:pPr>
    </w:p>
    <w:p w:rsidR="005357D9" w:rsidRDefault="005357D9" w:rsidP="005357D9">
      <w:pPr>
        <w:pStyle w:val="Links"/>
      </w:pPr>
    </w:p>
    <w:p w:rsidR="00B0347A" w:rsidRDefault="00B0347A" w:rsidP="005357D9">
      <w:pPr>
        <w:pStyle w:val="Links"/>
      </w:pPr>
    </w:p>
    <w:p w:rsidR="005357D9" w:rsidRPr="007253B4" w:rsidRDefault="005357D9" w:rsidP="005357D9">
      <w:pPr>
        <w:pStyle w:val="Links"/>
        <w:rPr>
          <w:rStyle w:val="Hyperlink"/>
        </w:rPr>
      </w:pPr>
      <w:r>
        <w:fldChar w:fldCharType="begin"/>
      </w:r>
      <w:r>
        <w:instrText xml:space="preserve"> HYPERLINK  \l "ImageEnVect" </w:instrText>
      </w:r>
      <w:r>
        <w:fldChar w:fldCharType="separate"/>
      </w:r>
      <w:r w:rsidRPr="007253B4">
        <w:rPr>
          <w:rStyle w:val="Hyperlink"/>
        </w:rPr>
        <w:t>ImageEnVect</w:t>
      </w:r>
    </w:p>
    <w:p w:rsidR="00476942" w:rsidRDefault="005357D9" w:rsidP="005357D9">
      <w:pPr>
        <w:pStyle w:val="Caption"/>
      </w:pPr>
      <w:r>
        <w:rPr>
          <w:rFonts w:asciiTheme="minorHAnsi" w:eastAsiaTheme="majorEastAsia" w:hAnsiTheme="minorHAnsi"/>
          <w:bCs/>
          <w:color w:val="000000"/>
          <w:spacing w:val="0"/>
          <w:szCs w:val="22"/>
          <w:lang w:bidi="ar-SA"/>
        </w:rPr>
        <w:lastRenderedPageBreak/>
        <w:fldChar w:fldCharType="end"/>
      </w:r>
      <w:r w:rsidR="00476942">
        <w:t>Description</w:t>
      </w:r>
    </w:p>
    <w:p w:rsidR="00FD61F3" w:rsidRDefault="00FD61F3" w:rsidP="00551829">
      <w:pPr>
        <w:pStyle w:val="NoSpacing"/>
      </w:pPr>
      <w:r w:rsidRPr="00476942">
        <w:rPr>
          <w:rStyle w:val="code"/>
          <w:b/>
        </w:rPr>
        <w:t>procedure</w:t>
      </w:r>
      <w:r>
        <w:rPr>
          <w:rStyle w:val="code"/>
        </w:rPr>
        <w:t xml:space="preserve"> </w:t>
      </w:r>
      <w:bookmarkStart w:id="915" w:name="ImageEnVectSelAllObjects"/>
      <w:r>
        <w:rPr>
          <w:rStyle w:val="code"/>
        </w:rPr>
        <w:t>SelAllObjects</w:t>
      </w:r>
      <w:bookmarkEnd w:id="915"/>
      <w:r>
        <w:rPr>
          <w:rStyle w:val="code"/>
        </w:rPr>
        <w:t>;</w:t>
      </w:r>
    </w:p>
    <w:p w:rsidR="00FD61F3" w:rsidRDefault="00FD61F3" w:rsidP="00995E88">
      <w:pPr>
        <w:pStyle w:val="Caption"/>
      </w:pPr>
      <w:r>
        <w:t>Description</w:t>
      </w:r>
    </w:p>
    <w:p w:rsidR="00476942" w:rsidRDefault="00FD61F3" w:rsidP="0035784B">
      <w:pPr>
        <w:pStyle w:val="BodyTextFirstIndent"/>
      </w:pPr>
      <w:r>
        <w:t>SelAllObjects select all objects.</w:t>
      </w:r>
    </w:p>
    <w:p w:rsidR="00476942" w:rsidRPr="00847702" w:rsidRDefault="005964CC" w:rsidP="00995E88">
      <w:pPr>
        <w:pStyle w:val="Caption"/>
        <w:rPr>
          <w:rStyle w:val="code"/>
          <w:b/>
          <w:i/>
          <w:iCs w:val="0"/>
          <w:color w:val="4F81BD" w:themeColor="accent1"/>
        </w:rPr>
      </w:pPr>
      <w:r>
        <w:br/>
      </w:r>
      <w:r w:rsidR="009B5ECB">
        <w:br/>
      </w:r>
      <w:r w:rsidR="00476942">
        <w:t>Declaration</w:t>
      </w:r>
    </w:p>
    <w:p w:rsidR="00FD61F3" w:rsidRDefault="00FD61F3" w:rsidP="00551829">
      <w:pPr>
        <w:pStyle w:val="NoSpacing"/>
      </w:pPr>
      <w:r w:rsidRPr="00476942">
        <w:rPr>
          <w:rStyle w:val="code"/>
          <w:b/>
        </w:rPr>
        <w:t>function</w:t>
      </w:r>
      <w:r>
        <w:rPr>
          <w:rStyle w:val="code"/>
        </w:rPr>
        <w:t xml:space="preserve"> </w:t>
      </w:r>
      <w:bookmarkStart w:id="916" w:name="ImageEnVectSetObjBitmapFromFile"/>
      <w:r>
        <w:rPr>
          <w:rStyle w:val="code"/>
        </w:rPr>
        <w:t>SetObjBitmapFromFile</w:t>
      </w:r>
      <w:bookmarkEnd w:id="916"/>
      <w:r>
        <w:rPr>
          <w:rStyle w:val="code"/>
        </w:rPr>
        <w:t>(hobj:</w:t>
      </w:r>
      <w:r w:rsidR="00476942">
        <w:rPr>
          <w:rStyle w:val="code"/>
        </w:rPr>
        <w:t xml:space="preserve"> </w:t>
      </w:r>
      <w:r>
        <w:rPr>
          <w:rStyle w:val="code"/>
        </w:rPr>
        <w:t>integer; const FileName:</w:t>
      </w:r>
      <w:r w:rsidR="00CB50A9">
        <w:rPr>
          <w:rStyle w:val="code"/>
        </w:rPr>
        <w:t xml:space="preserve"> </w:t>
      </w:r>
      <w:r>
        <w:rPr>
          <w:rStyle w:val="code"/>
        </w:rPr>
        <w:t>WideString):</w:t>
      </w:r>
      <w:r w:rsidR="00CB50A9">
        <w:rPr>
          <w:rStyle w:val="code"/>
        </w:rPr>
        <w:t xml:space="preserve"> </w:t>
      </w:r>
      <w:r w:rsidR="00657E06">
        <w:rPr>
          <w:rStyle w:val="code"/>
        </w:rPr>
        <w:t>Boolean</w:t>
      </w:r>
      <w:r>
        <w:rPr>
          <w:rStyle w:val="code"/>
        </w:rPr>
        <w:t>;</w:t>
      </w:r>
    </w:p>
    <w:p w:rsidR="00FD61F3" w:rsidRDefault="00FD61F3" w:rsidP="00995E88">
      <w:pPr>
        <w:pStyle w:val="Caption"/>
      </w:pPr>
      <w:r>
        <w:t>Description</w:t>
      </w:r>
    </w:p>
    <w:p w:rsidR="009B5ECB" w:rsidRDefault="00FD61F3" w:rsidP="00862ABF">
      <w:pPr>
        <w:pStyle w:val="BodyTextFirstIndent"/>
      </w:pPr>
      <w:r>
        <w:rPr>
          <w:rStyle w:val="code"/>
        </w:rPr>
        <w:t>SetObjBitmapFromFile</w:t>
      </w:r>
      <w:r>
        <w:t xml:space="preserve"> loads an image from </w:t>
      </w:r>
      <w:r>
        <w:rPr>
          <w:rStyle w:val="code"/>
        </w:rPr>
        <w:t>FileName</w:t>
      </w:r>
      <w:r>
        <w:t xml:space="preserve"> and assigns it to the </w:t>
      </w:r>
      <w:r>
        <w:rPr>
          <w:rStyle w:val="code"/>
        </w:rPr>
        <w:t>hobj</w:t>
      </w:r>
      <w:r>
        <w:t xml:space="preserve"> bitmap object.</w:t>
      </w:r>
      <w:r w:rsidR="009B5ECB">
        <w:t xml:space="preserve">  </w:t>
      </w:r>
    </w:p>
    <w:p w:rsidR="00DA013B" w:rsidRDefault="00FD61F3" w:rsidP="00862ABF">
      <w:pPr>
        <w:pStyle w:val="BodyTextFirstIndent"/>
      </w:pPr>
      <w:r>
        <w:t xml:space="preserve">It returns </w:t>
      </w:r>
      <w:r w:rsidR="00CB0899">
        <w:rPr>
          <w:rStyle w:val="code"/>
        </w:rPr>
        <w:t>true</w:t>
      </w:r>
      <w:r>
        <w:t xml:space="preserve"> if a file is successfully loaded.</w:t>
      </w:r>
      <w:r w:rsidR="00DA013B">
        <w:t xml:space="preserve">  </w:t>
      </w:r>
      <w:r>
        <w:t>This function also loads and assigns the alpha channel if present.</w:t>
      </w:r>
      <w:r w:rsidR="00DA013B">
        <w:t xml:space="preserve">  </w:t>
      </w:r>
    </w:p>
    <w:p w:rsidR="00FD61F3" w:rsidRDefault="00F940B1" w:rsidP="00AD5E93">
      <w:pPr>
        <w:pStyle w:val="BodyTextFirstIndent2"/>
      </w:pPr>
      <w:r>
        <w:rPr>
          <w:rStyle w:val="code"/>
        </w:rPr>
        <w:t>H</w:t>
      </w:r>
      <w:r w:rsidR="00FD61F3">
        <w:rPr>
          <w:rStyle w:val="code"/>
        </w:rPr>
        <w:t>obj = -2</w:t>
      </w:r>
      <w:r w:rsidR="00FD61F3">
        <w:t xml:space="preserve"> represents last inserted object.</w:t>
      </w:r>
    </w:p>
    <w:p w:rsidR="00050F29" w:rsidRPr="00F2635E" w:rsidRDefault="00050F29" w:rsidP="00050F29">
      <w:pPr>
        <w:pStyle w:val="Heading4"/>
        <w:rPr>
          <w:sz w:val="22"/>
        </w:rPr>
      </w:pPr>
      <w:r w:rsidRPr="00F2635E">
        <w:rPr>
          <w:sz w:val="22"/>
        </w:rPr>
        <w:t>Example</w:t>
      </w:r>
    </w:p>
    <w:p w:rsidR="00050F29" w:rsidRPr="00AE4210" w:rsidRDefault="00050F29" w:rsidP="00050F29">
      <w:pPr>
        <w:pStyle w:val="NoSpacing"/>
        <w:rPr>
          <w:sz w:val="20"/>
        </w:rPr>
      </w:pPr>
      <w:r w:rsidRPr="00AE4210">
        <w:rPr>
          <w:rStyle w:val="code"/>
          <w:sz w:val="20"/>
        </w:rPr>
        <w:t xml:space="preserve">ImageEnVect1.SetObjBitmapFromFile(-1, </w:t>
      </w:r>
      <w:r w:rsidR="0030256A" w:rsidRPr="00AE4210">
        <w:rPr>
          <w:rStyle w:val="code"/>
          <w:sz w:val="20"/>
        </w:rPr>
        <w:t>‘</w:t>
      </w:r>
      <w:r w:rsidRPr="00AE4210">
        <w:rPr>
          <w:rStyle w:val="code"/>
          <w:sz w:val="20"/>
        </w:rPr>
        <w:t>image.gif</w:t>
      </w:r>
      <w:r w:rsidR="0030256A" w:rsidRPr="00AE4210">
        <w:rPr>
          <w:rStyle w:val="code"/>
          <w:sz w:val="20"/>
        </w:rPr>
        <w:t>’</w:t>
      </w:r>
      <w:r w:rsidRPr="00AE4210">
        <w:rPr>
          <w:rStyle w:val="code"/>
          <w:sz w:val="20"/>
        </w:rPr>
        <w:t xml:space="preserve"> );</w:t>
      </w:r>
      <w:r w:rsidRPr="00AE4210">
        <w:rPr>
          <w:sz w:val="20"/>
        </w:rPr>
        <w:br/>
      </w:r>
      <w:r w:rsidRPr="00AE4210">
        <w:rPr>
          <w:rStyle w:val="code"/>
          <w:sz w:val="20"/>
        </w:rPr>
        <w:t>ImageEnVect1.ObjKind[-1]:=iekBitmap;</w:t>
      </w:r>
      <w:r w:rsidRPr="00AE4210">
        <w:rPr>
          <w:sz w:val="20"/>
        </w:rPr>
        <w:br/>
      </w:r>
      <w:r w:rsidRPr="00AE4210">
        <w:rPr>
          <w:rStyle w:val="code"/>
          <w:sz w:val="20"/>
        </w:rPr>
        <w:t>ImageEnVect1.AddNewObject;</w:t>
      </w:r>
      <w:r w:rsidR="00AE4210" w:rsidRPr="00AE4210">
        <w:rPr>
          <w:rStyle w:val="code"/>
          <w:sz w:val="20"/>
        </w:rPr>
        <w:br/>
      </w:r>
      <w:r w:rsidR="00AE4210" w:rsidRPr="00AE4210">
        <w:rPr>
          <w:rStyle w:val="code"/>
          <w:sz w:val="20"/>
        </w:rPr>
        <w:br/>
      </w:r>
      <w:r w:rsidR="00AE4210" w:rsidRPr="00AE4210">
        <w:rPr>
          <w:sz w:val="20"/>
        </w:rPr>
        <w:t xml:space="preserve">// Load the alpha channel from PNG (and others) </w:t>
      </w:r>
      <w:r w:rsidR="00AE4210" w:rsidRPr="00AE4210">
        <w:rPr>
          <w:sz w:val="20"/>
        </w:rPr>
        <w:br/>
        <w:t>ImageEnVect1.SetObjBitmapFromFile(hobj, 'test.png');</w:t>
      </w:r>
    </w:p>
    <w:p w:rsidR="00B0347A" w:rsidRDefault="00B0347A" w:rsidP="005357D9">
      <w:pPr>
        <w:pStyle w:val="Links"/>
      </w:pPr>
    </w:p>
    <w:p w:rsidR="005357D9" w:rsidRPr="007253B4" w:rsidRDefault="00B0347A" w:rsidP="005357D9">
      <w:pPr>
        <w:pStyle w:val="Links"/>
        <w:rPr>
          <w:rStyle w:val="Hyperlink"/>
        </w:rPr>
      </w:pPr>
      <w:r>
        <w:br/>
      </w:r>
      <w:r w:rsidR="005357D9">
        <w:fldChar w:fldCharType="begin"/>
      </w:r>
      <w:r w:rsidR="005357D9">
        <w:instrText xml:space="preserve"> HYPERLINK  \l "ImageEnVect" </w:instrText>
      </w:r>
      <w:r w:rsidR="005357D9">
        <w:fldChar w:fldCharType="separate"/>
      </w:r>
      <w:r w:rsidR="005357D9" w:rsidRPr="007253B4">
        <w:rPr>
          <w:rStyle w:val="Hyperlink"/>
        </w:rPr>
        <w:t>ImageEnVect</w:t>
      </w:r>
    </w:p>
    <w:p w:rsidR="00476942" w:rsidRPr="00847702" w:rsidRDefault="005357D9" w:rsidP="005357D9">
      <w:pPr>
        <w:pStyle w:val="Caption"/>
        <w:rPr>
          <w:rStyle w:val="code"/>
          <w:b/>
          <w:i/>
          <w:iCs w:val="0"/>
          <w:color w:val="4F81BD" w:themeColor="accent1"/>
        </w:rPr>
      </w:pPr>
      <w:r>
        <w:rPr>
          <w:rFonts w:asciiTheme="minorHAnsi" w:eastAsiaTheme="majorEastAsia" w:hAnsiTheme="minorHAnsi"/>
          <w:bCs/>
          <w:smallCaps w:val="0"/>
          <w:color w:val="000000"/>
          <w:spacing w:val="0"/>
          <w:szCs w:val="22"/>
          <w:lang w:bidi="ar-SA"/>
        </w:rPr>
        <w:lastRenderedPageBreak/>
        <w:fldChar w:fldCharType="end"/>
      </w:r>
      <w:r w:rsidR="00476942">
        <w:t>Declaration</w:t>
      </w:r>
    </w:p>
    <w:p w:rsidR="00FD61F3" w:rsidRDefault="00FD61F3" w:rsidP="00551829">
      <w:pPr>
        <w:pStyle w:val="NoSpacing"/>
      </w:pPr>
      <w:r w:rsidRPr="00476942">
        <w:rPr>
          <w:rStyle w:val="code"/>
          <w:b/>
        </w:rPr>
        <w:t>function</w:t>
      </w:r>
      <w:r>
        <w:rPr>
          <w:rStyle w:val="code"/>
        </w:rPr>
        <w:t xml:space="preserve"> </w:t>
      </w:r>
      <w:bookmarkStart w:id="917" w:name="ImageEnVectSetObjBitmapFromStream"/>
      <w:r>
        <w:rPr>
          <w:rStyle w:val="code"/>
        </w:rPr>
        <w:t>SetObjBitmapFromStream</w:t>
      </w:r>
      <w:bookmarkEnd w:id="917"/>
      <w:r>
        <w:rPr>
          <w:rStyle w:val="code"/>
        </w:rPr>
        <w:t>(hobj: integer; Stream:</w:t>
      </w:r>
      <w:r w:rsidR="00476942">
        <w:rPr>
          <w:rStyle w:val="code"/>
        </w:rPr>
        <w:t xml:space="preserve"> </w:t>
      </w:r>
      <w:r>
        <w:rPr>
          <w:rStyle w:val="code"/>
        </w:rPr>
        <w:t xml:space="preserve">TStream; FileFormat: TIOFileType): </w:t>
      </w:r>
      <w:r w:rsidR="00657E06">
        <w:rPr>
          <w:rStyle w:val="code"/>
        </w:rPr>
        <w:t>Boolean</w:t>
      </w:r>
      <w:r>
        <w:rPr>
          <w:rStyle w:val="code"/>
        </w:rPr>
        <w:t>;</w:t>
      </w:r>
    </w:p>
    <w:p w:rsidR="00FD61F3" w:rsidRDefault="00FD61F3" w:rsidP="00995E88">
      <w:pPr>
        <w:pStyle w:val="Caption"/>
      </w:pPr>
      <w:r>
        <w:t>Description</w:t>
      </w:r>
    </w:p>
    <w:p w:rsidR="00F940B1" w:rsidRDefault="00FD61F3" w:rsidP="0035784B">
      <w:pPr>
        <w:pStyle w:val="BodyTextFirstIndent"/>
      </w:pPr>
      <w:r>
        <w:t>SetObjBitmapFromStream loads an image from Stream and assigns</w:t>
      </w:r>
      <w:r w:rsidR="00F940B1">
        <w:t xml:space="preserve"> it to the hobj bitmap object.</w:t>
      </w:r>
    </w:p>
    <w:p w:rsidR="00FD61F3" w:rsidRDefault="00FD61F3" w:rsidP="00743A61">
      <w:pPr>
        <w:pStyle w:val="BodyText"/>
      </w:pPr>
      <w:r>
        <w:t xml:space="preserve">It returns </w:t>
      </w:r>
      <w:r w:rsidR="00CB0899">
        <w:t>true</w:t>
      </w:r>
      <w:r>
        <w:t xml:space="preserve"> if a file is successfully loaded.</w:t>
      </w:r>
      <w:r w:rsidR="00DD5F45">
        <w:t xml:space="preserve">  </w:t>
      </w:r>
      <w:r>
        <w:t>This function also loads and assigns the alpha channel if present.</w:t>
      </w:r>
      <w:r w:rsidR="00DD5F45">
        <w:t xml:space="preserve">  </w:t>
      </w:r>
      <w:r>
        <w:t xml:space="preserve">If you set </w:t>
      </w:r>
      <w:r>
        <w:rPr>
          <w:rStyle w:val="code"/>
        </w:rPr>
        <w:t>FileFormat</w:t>
      </w:r>
      <w:r w:rsidR="00F940B1">
        <w:rPr>
          <w:rStyle w:val="code"/>
        </w:rPr>
        <w:t xml:space="preserve"> </w:t>
      </w:r>
      <w:r>
        <w:rPr>
          <w:rStyle w:val="code"/>
        </w:rPr>
        <w:t>=</w:t>
      </w:r>
      <w:r w:rsidR="00F940B1">
        <w:rPr>
          <w:rStyle w:val="code"/>
        </w:rPr>
        <w:t xml:space="preserve"> </w:t>
      </w:r>
      <w:r>
        <w:rPr>
          <w:rStyle w:val="code"/>
        </w:rPr>
        <w:t>ioUnknown</w:t>
      </w:r>
      <w:r>
        <w:t xml:space="preserve"> t</w:t>
      </w:r>
      <w:r w:rsidR="00DD5F45">
        <w:t>hen the format is autodetected.</w:t>
      </w:r>
      <w:r>
        <w:br/>
        <w:t xml:space="preserve">Look also </w:t>
      </w:r>
      <w:hyperlink r:id="rId719" w:history="1">
        <w:r>
          <w:rPr>
            <w:rStyle w:val="Hyperlink"/>
          </w:rPr>
          <w:t>SetObjBitmapFromFile</w:t>
        </w:r>
      </w:hyperlink>
      <w:r>
        <w:t>.</w:t>
      </w:r>
    </w:p>
    <w:p w:rsidR="00F940B1" w:rsidRDefault="00F940B1" w:rsidP="00551829">
      <w:pPr>
        <w:pStyle w:val="BodyText"/>
      </w:pPr>
    </w:p>
    <w:p w:rsidR="00975F00" w:rsidRDefault="00975F00" w:rsidP="00551829">
      <w:pPr>
        <w:pStyle w:val="BodyText"/>
      </w:pPr>
    </w:p>
    <w:p w:rsidR="00975F00" w:rsidRDefault="00975F00" w:rsidP="00551829">
      <w:pPr>
        <w:pStyle w:val="BodyText"/>
      </w:pPr>
    </w:p>
    <w:p w:rsidR="00975F00" w:rsidRDefault="00975F00" w:rsidP="00551829">
      <w:pPr>
        <w:pStyle w:val="BodyText"/>
      </w:pPr>
    </w:p>
    <w:p w:rsidR="00975F00" w:rsidRDefault="00975F00" w:rsidP="00551829">
      <w:pPr>
        <w:pStyle w:val="BodyText"/>
      </w:pPr>
    </w:p>
    <w:p w:rsidR="00975F00" w:rsidRDefault="00975F00" w:rsidP="00551829">
      <w:pPr>
        <w:pStyle w:val="BodyText"/>
      </w:pPr>
    </w:p>
    <w:p w:rsidR="00975F00" w:rsidRDefault="00975F00" w:rsidP="00551829">
      <w:pPr>
        <w:pStyle w:val="BodyText"/>
      </w:pPr>
    </w:p>
    <w:p w:rsidR="00975F00" w:rsidRDefault="00975F00" w:rsidP="00551829">
      <w:pPr>
        <w:pStyle w:val="BodyText"/>
      </w:pPr>
    </w:p>
    <w:p w:rsidR="00975F00" w:rsidRDefault="00975F00" w:rsidP="00551829">
      <w:pPr>
        <w:pStyle w:val="BodyText"/>
      </w:pPr>
    </w:p>
    <w:p w:rsidR="00B0347A" w:rsidRDefault="00975F00" w:rsidP="005357D9">
      <w:pPr>
        <w:pStyle w:val="Links"/>
      </w:pPr>
      <w:r>
        <w:br/>
      </w:r>
    </w:p>
    <w:p w:rsidR="005357D9" w:rsidRPr="007253B4" w:rsidRDefault="005357D9" w:rsidP="005357D9">
      <w:pPr>
        <w:pStyle w:val="Links"/>
        <w:rPr>
          <w:rStyle w:val="Hyperlink"/>
        </w:rPr>
      </w:pPr>
      <w:r>
        <w:fldChar w:fldCharType="begin"/>
      </w:r>
      <w:r>
        <w:instrText xml:space="preserve"> HYPERLINK  \l "ImageEnVect" </w:instrText>
      </w:r>
      <w:r>
        <w:fldChar w:fldCharType="separate"/>
      </w:r>
      <w:r w:rsidRPr="007253B4">
        <w:rPr>
          <w:rStyle w:val="Hyperlink"/>
        </w:rPr>
        <w:t>ImageEnVect</w:t>
      </w:r>
    </w:p>
    <w:p w:rsidR="00FD61F3" w:rsidRDefault="005357D9" w:rsidP="00493071">
      <w:pPr>
        <w:pStyle w:val="Heading2"/>
      </w:pPr>
      <w:r>
        <w:rPr>
          <w:bCs/>
          <w:smallCaps/>
        </w:rPr>
        <w:lastRenderedPageBreak/>
        <w:fldChar w:fldCharType="end"/>
      </w:r>
      <w:bookmarkStart w:id="918" w:name="_Toc330972930"/>
      <w:r w:rsidR="00FD61F3">
        <w:t>Clipboard</w:t>
      </w:r>
      <w:bookmarkEnd w:id="918"/>
    </w:p>
    <w:p w:rsidR="00476942" w:rsidRPr="00847702" w:rsidRDefault="00F940B1" w:rsidP="00995E88">
      <w:pPr>
        <w:pStyle w:val="Caption"/>
        <w:rPr>
          <w:rStyle w:val="code"/>
          <w:b/>
          <w:i/>
          <w:iCs w:val="0"/>
          <w:color w:val="4F81BD" w:themeColor="accent1"/>
        </w:rPr>
      </w:pPr>
      <w:r>
        <w:br/>
      </w:r>
      <w:r w:rsidR="00476942">
        <w:t>Declaration</w:t>
      </w:r>
    </w:p>
    <w:p w:rsidR="00FD61F3" w:rsidRDefault="00FD61F3" w:rsidP="00551829">
      <w:pPr>
        <w:pStyle w:val="NoSpacing"/>
      </w:pPr>
      <w:r w:rsidRPr="00476942">
        <w:rPr>
          <w:rStyle w:val="code"/>
          <w:b/>
        </w:rPr>
        <w:t>procedure</w:t>
      </w:r>
      <w:r>
        <w:rPr>
          <w:rStyle w:val="code"/>
        </w:rPr>
        <w:t xml:space="preserve"> </w:t>
      </w:r>
      <w:bookmarkStart w:id="919" w:name="ImageEnVectObjCopyToClipboard"/>
      <w:r>
        <w:rPr>
          <w:rStyle w:val="code"/>
        </w:rPr>
        <w:t>ObjCopyToClipboard</w:t>
      </w:r>
      <w:bookmarkEnd w:id="919"/>
      <w:r>
        <w:rPr>
          <w:rStyle w:val="code"/>
        </w:rPr>
        <w:t>;</w:t>
      </w:r>
    </w:p>
    <w:p w:rsidR="00FD61F3" w:rsidRDefault="00FD61F3" w:rsidP="00995E88">
      <w:pPr>
        <w:pStyle w:val="Caption"/>
      </w:pPr>
      <w:r>
        <w:t>Description</w:t>
      </w:r>
    </w:p>
    <w:p w:rsidR="00FD61F3" w:rsidRDefault="00FD61F3" w:rsidP="008C7F36">
      <w:pPr>
        <w:pStyle w:val="BodyTextFirstIndent"/>
      </w:pPr>
      <w:r>
        <w:t>ObjCopyToClipboard copies selected objects to the clipboard in a proprietary format.</w:t>
      </w:r>
    </w:p>
    <w:p w:rsidR="00FD61F3" w:rsidRDefault="00FD61F3" w:rsidP="00F940B1">
      <w:pPr>
        <w:pStyle w:val="Heading4"/>
      </w:pPr>
      <w:r w:rsidRPr="00F2635E">
        <w:rPr>
          <w:i w:val="0"/>
          <w:sz w:val="22"/>
        </w:rPr>
        <w:t>See also</w:t>
      </w:r>
      <w:r w:rsidR="00F940B1" w:rsidRPr="00F2635E">
        <w:rPr>
          <w:i w:val="0"/>
          <w:sz w:val="22"/>
        </w:rPr>
        <w:br/>
      </w:r>
      <w:hyperlink w:anchor="ImageEnVectObjCutToClipboard" w:history="1">
        <w:r w:rsidRPr="005D1B8B">
          <w:rPr>
            <w:rStyle w:val="Hyperlink"/>
            <w:b w:val="0"/>
            <w:i w:val="0"/>
            <w:sz w:val="22"/>
          </w:rPr>
          <w:t>ObjCutToClipboard</w:t>
        </w:r>
      </w:hyperlink>
      <w:r w:rsidRPr="005D1B8B">
        <w:rPr>
          <w:b w:val="0"/>
          <w:i w:val="0"/>
          <w:sz w:val="22"/>
        </w:rPr>
        <w:br/>
      </w:r>
      <w:hyperlink w:anchor="ImageEnVectObjIsClipboardAvailable" w:history="1">
        <w:r w:rsidRPr="005D1B8B">
          <w:rPr>
            <w:rStyle w:val="Hyperlink"/>
            <w:b w:val="0"/>
            <w:i w:val="0"/>
            <w:sz w:val="22"/>
          </w:rPr>
          <w:t>ObjIsClipboardAvailable</w:t>
        </w:r>
      </w:hyperlink>
      <w:r w:rsidRPr="005D1B8B">
        <w:rPr>
          <w:b w:val="0"/>
          <w:i w:val="0"/>
          <w:sz w:val="22"/>
        </w:rPr>
        <w:br/>
      </w:r>
      <w:hyperlink w:anchor="ImageEnVectObjPasteFromClipboard" w:history="1">
        <w:r w:rsidRPr="005D1B8B">
          <w:rPr>
            <w:rStyle w:val="Hyperlink"/>
            <w:b w:val="0"/>
            <w:i w:val="0"/>
            <w:sz w:val="22"/>
          </w:rPr>
          <w:t>ObjPasteFromClipboard</w:t>
        </w:r>
      </w:hyperlink>
    </w:p>
    <w:p w:rsidR="00C354FF" w:rsidRDefault="00C354FF" w:rsidP="00995E88">
      <w:pPr>
        <w:pStyle w:val="Caption"/>
      </w:pPr>
    </w:p>
    <w:p w:rsidR="00476942" w:rsidRPr="00847702" w:rsidRDefault="00476942" w:rsidP="00995E88">
      <w:pPr>
        <w:pStyle w:val="Caption"/>
        <w:rPr>
          <w:rStyle w:val="code"/>
          <w:b/>
          <w:i/>
          <w:iCs w:val="0"/>
          <w:color w:val="4F81BD" w:themeColor="accent1"/>
        </w:rPr>
      </w:pPr>
      <w:r>
        <w:t>Declaration</w:t>
      </w:r>
    </w:p>
    <w:p w:rsidR="00FD61F3" w:rsidRDefault="00FD61F3" w:rsidP="00551829">
      <w:pPr>
        <w:pStyle w:val="NoSpacing"/>
      </w:pPr>
      <w:r w:rsidRPr="00476942">
        <w:rPr>
          <w:rStyle w:val="code"/>
          <w:b/>
        </w:rPr>
        <w:t>procedure</w:t>
      </w:r>
      <w:r>
        <w:rPr>
          <w:rStyle w:val="code"/>
        </w:rPr>
        <w:t xml:space="preserve"> </w:t>
      </w:r>
      <w:bookmarkStart w:id="920" w:name="ImageEnVectObjCutToClipboard"/>
      <w:r>
        <w:rPr>
          <w:rStyle w:val="code"/>
        </w:rPr>
        <w:t>ObjCutToClipboard</w:t>
      </w:r>
      <w:bookmarkEnd w:id="920"/>
      <w:r>
        <w:rPr>
          <w:rStyle w:val="code"/>
        </w:rPr>
        <w:t>;</w:t>
      </w:r>
    </w:p>
    <w:p w:rsidR="00FD61F3" w:rsidRDefault="00FD61F3" w:rsidP="00995E88">
      <w:pPr>
        <w:pStyle w:val="Caption"/>
      </w:pPr>
      <w:r>
        <w:t>Description</w:t>
      </w:r>
    </w:p>
    <w:p w:rsidR="00FD61F3" w:rsidRDefault="00FD0949" w:rsidP="002B7E96">
      <w:pPr>
        <w:pStyle w:val="BodyTextFirstIndent"/>
        <w:rPr>
          <w:rStyle w:val="Hyperlink"/>
        </w:rPr>
      </w:pPr>
      <w:r>
        <w:t>An ObjCutToClipboard copy selected objects to the clipboard in a proprietary format and then deletes</w:t>
      </w:r>
      <w:r w:rsidR="00FD61F3">
        <w:t xml:space="preserve"> the objects.</w:t>
      </w:r>
      <w:r w:rsidR="002B7E96">
        <w:br/>
      </w:r>
      <w:r w:rsidR="002B7E96">
        <w:br/>
      </w:r>
      <w:r w:rsidR="00FD61F3" w:rsidRPr="00F2635E">
        <w:rPr>
          <w:b/>
        </w:rPr>
        <w:t>See also</w:t>
      </w:r>
      <w:r w:rsidR="008F4F35" w:rsidRPr="00F2635E">
        <w:rPr>
          <w:b/>
        </w:rPr>
        <w:br/>
      </w:r>
      <w:hyperlink w:anchor="ImageEnVectObjCopyToClipboard" w:history="1">
        <w:r w:rsidR="00FD61F3" w:rsidRPr="005D1B8B">
          <w:rPr>
            <w:rStyle w:val="Hyperlink"/>
          </w:rPr>
          <w:t>ObjCopyToClipboard</w:t>
        </w:r>
      </w:hyperlink>
      <w:r w:rsidR="00FD61F3" w:rsidRPr="005D1B8B">
        <w:br/>
      </w:r>
      <w:hyperlink w:anchor="ImageEnVectObjIsClipboardAvailable" w:history="1">
        <w:r w:rsidR="00FD61F3" w:rsidRPr="005D1B8B">
          <w:rPr>
            <w:rStyle w:val="Hyperlink"/>
          </w:rPr>
          <w:t>ObjIsClipboardAvailable</w:t>
        </w:r>
      </w:hyperlink>
      <w:r w:rsidR="00FD61F3" w:rsidRPr="005D1B8B">
        <w:br/>
      </w:r>
      <w:hyperlink w:anchor="ImageEnVectObjPasteFromClipboard" w:history="1">
        <w:r w:rsidR="00FD61F3" w:rsidRPr="005D1B8B">
          <w:rPr>
            <w:rStyle w:val="Hyperlink"/>
          </w:rPr>
          <w:t>ObjPasteFromClipboard</w:t>
        </w:r>
      </w:hyperlink>
    </w:p>
    <w:p w:rsidR="00B0347A" w:rsidRDefault="00B0347A" w:rsidP="005357D9">
      <w:pPr>
        <w:pStyle w:val="Links"/>
      </w:pPr>
    </w:p>
    <w:p w:rsidR="005357D9" w:rsidRPr="007253B4" w:rsidRDefault="005357D9" w:rsidP="005357D9">
      <w:pPr>
        <w:pStyle w:val="Links"/>
        <w:rPr>
          <w:rStyle w:val="Hyperlink"/>
        </w:rPr>
      </w:pPr>
      <w:r>
        <w:fldChar w:fldCharType="begin"/>
      </w:r>
      <w:r>
        <w:instrText xml:space="preserve"> HYPERLINK  \l "ImageEnVect" </w:instrText>
      </w:r>
      <w:r>
        <w:fldChar w:fldCharType="separate"/>
      </w:r>
      <w:r w:rsidRPr="007253B4">
        <w:rPr>
          <w:rStyle w:val="Hyperlink"/>
        </w:rPr>
        <w:t>ImageEnVect</w:t>
      </w:r>
    </w:p>
    <w:p w:rsidR="00476942" w:rsidRPr="00847702" w:rsidRDefault="005357D9" w:rsidP="005357D9">
      <w:pPr>
        <w:pStyle w:val="Caption"/>
        <w:rPr>
          <w:rStyle w:val="code"/>
          <w:b/>
          <w:i/>
          <w:iCs w:val="0"/>
          <w:color w:val="4F81BD" w:themeColor="accent1"/>
        </w:rPr>
      </w:pPr>
      <w:r>
        <w:rPr>
          <w:rFonts w:asciiTheme="minorHAnsi" w:eastAsiaTheme="majorEastAsia" w:hAnsiTheme="minorHAnsi"/>
          <w:bCs/>
          <w:smallCaps w:val="0"/>
          <w:color w:val="000000"/>
          <w:spacing w:val="0"/>
          <w:szCs w:val="22"/>
          <w:lang w:bidi="ar-SA"/>
        </w:rPr>
        <w:lastRenderedPageBreak/>
        <w:fldChar w:fldCharType="end"/>
      </w:r>
      <w:r w:rsidR="00476942">
        <w:t>Declaration</w:t>
      </w:r>
    </w:p>
    <w:p w:rsidR="00FD61F3" w:rsidRDefault="00FD61F3" w:rsidP="00551829">
      <w:pPr>
        <w:pStyle w:val="NoSpacing"/>
      </w:pPr>
      <w:r w:rsidRPr="00476942">
        <w:rPr>
          <w:rStyle w:val="code"/>
          <w:b/>
        </w:rPr>
        <w:t>function</w:t>
      </w:r>
      <w:r>
        <w:rPr>
          <w:rStyle w:val="code"/>
        </w:rPr>
        <w:t xml:space="preserve"> </w:t>
      </w:r>
      <w:bookmarkStart w:id="921" w:name="ImageEnVectObjIsClipboardAvailable"/>
      <w:r>
        <w:rPr>
          <w:rStyle w:val="code"/>
        </w:rPr>
        <w:t>ObjIsClipboardAvailable</w:t>
      </w:r>
      <w:bookmarkEnd w:id="921"/>
      <w:r>
        <w:rPr>
          <w:rStyle w:val="code"/>
        </w:rPr>
        <w:t>:</w:t>
      </w:r>
      <w:r w:rsidR="00CB50A9">
        <w:rPr>
          <w:rStyle w:val="code"/>
        </w:rPr>
        <w:t xml:space="preserve"> </w:t>
      </w:r>
      <w:r w:rsidR="00657E06">
        <w:rPr>
          <w:rStyle w:val="code"/>
        </w:rPr>
        <w:t>Boolean</w:t>
      </w:r>
      <w:r>
        <w:rPr>
          <w:rStyle w:val="code"/>
        </w:rPr>
        <w:t>;</w:t>
      </w:r>
    </w:p>
    <w:p w:rsidR="00F940B1" w:rsidRDefault="00FD61F3" w:rsidP="00995E88">
      <w:pPr>
        <w:pStyle w:val="Caption"/>
      </w:pPr>
      <w:r>
        <w:t>Description</w:t>
      </w:r>
    </w:p>
    <w:p w:rsidR="00FD61F3" w:rsidRDefault="00FD61F3" w:rsidP="008C7F36">
      <w:pPr>
        <w:pStyle w:val="BodyTextFirstIndent"/>
      </w:pPr>
      <w:r w:rsidRPr="00F940B1">
        <w:t xml:space="preserve">This method returns </w:t>
      </w:r>
      <w:r w:rsidR="00CB0899">
        <w:t>true</w:t>
      </w:r>
      <w:r w:rsidRPr="00F940B1">
        <w:t xml:space="preserve"> if clipboard contains data valid for TImageEnVect.</w:t>
      </w:r>
    </w:p>
    <w:p w:rsidR="00FD61F3" w:rsidRPr="008C6A02" w:rsidRDefault="00FD61F3" w:rsidP="00F940B1">
      <w:pPr>
        <w:pStyle w:val="Heading4"/>
        <w:rPr>
          <w:b w:val="0"/>
          <w:color w:val="C0504D" w:themeColor="accent2"/>
          <w:sz w:val="22"/>
        </w:rPr>
      </w:pPr>
      <w:r w:rsidRPr="00F2635E">
        <w:rPr>
          <w:sz w:val="22"/>
        </w:rPr>
        <w:t>See also</w:t>
      </w:r>
      <w:r w:rsidR="00F940B1" w:rsidRPr="00F2635E">
        <w:rPr>
          <w:sz w:val="22"/>
        </w:rPr>
        <w:br/>
      </w:r>
      <w:hyperlink w:anchor="ImageEnVectObjCopyToClipboard" w:history="1">
        <w:r w:rsidRPr="008C6A02">
          <w:rPr>
            <w:b w:val="0"/>
            <w:i w:val="0"/>
            <w:sz w:val="22"/>
          </w:rPr>
          <w:t>ObjCopyToClipboard</w:t>
        </w:r>
      </w:hyperlink>
      <w:r w:rsidRPr="008C6A02">
        <w:rPr>
          <w:b w:val="0"/>
          <w:i w:val="0"/>
          <w:sz w:val="22"/>
        </w:rPr>
        <w:br/>
      </w:r>
      <w:hyperlink w:anchor="ImageEnVectObjCutToClipboard" w:history="1">
        <w:r w:rsidRPr="008C6A02">
          <w:rPr>
            <w:b w:val="0"/>
            <w:i w:val="0"/>
            <w:sz w:val="22"/>
          </w:rPr>
          <w:t>ObjCutToClipboard</w:t>
        </w:r>
      </w:hyperlink>
      <w:r w:rsidRPr="008C6A02">
        <w:rPr>
          <w:b w:val="0"/>
          <w:i w:val="0"/>
          <w:sz w:val="22"/>
        </w:rPr>
        <w:br/>
      </w:r>
      <w:hyperlink w:anchor="ImageEnVectObjPasteFromClipboard" w:history="1">
        <w:r w:rsidRPr="008C6A02">
          <w:rPr>
            <w:b w:val="0"/>
            <w:i w:val="0"/>
            <w:sz w:val="22"/>
          </w:rPr>
          <w:t>ObjPasteFromClipboard</w:t>
        </w:r>
      </w:hyperlink>
    </w:p>
    <w:p w:rsidR="00DD5F45" w:rsidRDefault="00DD5F45" w:rsidP="00551829">
      <w:pPr>
        <w:rPr>
          <w:rStyle w:val="code"/>
        </w:rPr>
      </w:pPr>
    </w:p>
    <w:p w:rsidR="00476942" w:rsidRPr="00847702" w:rsidRDefault="00B4587B" w:rsidP="00995E88">
      <w:pPr>
        <w:pStyle w:val="Caption"/>
        <w:rPr>
          <w:rStyle w:val="code"/>
          <w:b/>
          <w:i/>
          <w:iCs w:val="0"/>
          <w:color w:val="4F81BD" w:themeColor="accent1"/>
        </w:rPr>
      </w:pPr>
      <w:r>
        <w:br/>
      </w:r>
      <w:r w:rsidR="00476942">
        <w:t>Declaration</w:t>
      </w:r>
    </w:p>
    <w:p w:rsidR="00FD61F3" w:rsidRDefault="00FD61F3" w:rsidP="00551829">
      <w:pPr>
        <w:pStyle w:val="NoSpacing"/>
      </w:pPr>
      <w:r w:rsidRPr="00476942">
        <w:rPr>
          <w:rStyle w:val="code"/>
          <w:b/>
        </w:rPr>
        <w:t>procedure</w:t>
      </w:r>
      <w:r>
        <w:rPr>
          <w:rStyle w:val="code"/>
        </w:rPr>
        <w:t xml:space="preserve"> </w:t>
      </w:r>
      <w:bookmarkStart w:id="922" w:name="ImageEnVectObjPasteFromClipboard"/>
      <w:r>
        <w:rPr>
          <w:rStyle w:val="code"/>
        </w:rPr>
        <w:t>ObjPasteFromClipboard</w:t>
      </w:r>
      <w:bookmarkEnd w:id="922"/>
      <w:r>
        <w:rPr>
          <w:rStyle w:val="code"/>
        </w:rPr>
        <w:t>(OffsetX, OffsetY:</w:t>
      </w:r>
      <w:r w:rsidR="00CB50A9">
        <w:rPr>
          <w:rStyle w:val="code"/>
        </w:rPr>
        <w:t xml:space="preserve"> </w:t>
      </w:r>
      <w:r>
        <w:rPr>
          <w:rStyle w:val="code"/>
        </w:rPr>
        <w:t>integer);</w:t>
      </w:r>
    </w:p>
    <w:p w:rsidR="00FD61F3" w:rsidRDefault="00FD61F3" w:rsidP="00995E88">
      <w:pPr>
        <w:pStyle w:val="Caption"/>
      </w:pPr>
      <w:r>
        <w:t>Description</w:t>
      </w:r>
    </w:p>
    <w:p w:rsidR="00FD61F3" w:rsidRDefault="00FD61F3" w:rsidP="008C7F36">
      <w:pPr>
        <w:pStyle w:val="BodyTextFirstIndent"/>
      </w:pPr>
      <w:r>
        <w:t>ObjPasteFromClipboard copies the contents from the clipboard into the TImageEnVect component, replacing the currently selected object(s).</w:t>
      </w:r>
      <w:r w:rsidR="00995E88">
        <w:br/>
      </w:r>
    </w:p>
    <w:tbl>
      <w:tblPr>
        <w:tblStyle w:val="TableGrid"/>
        <w:tblW w:w="0" w:type="auto"/>
        <w:tblInd w:w="43" w:type="dxa"/>
        <w:tblLook w:val="04A0" w:firstRow="1" w:lastRow="0" w:firstColumn="1" w:lastColumn="0" w:noHBand="0" w:noVBand="1"/>
      </w:tblPr>
      <w:tblGrid>
        <w:gridCol w:w="1365"/>
        <w:gridCol w:w="5040"/>
      </w:tblGrid>
      <w:tr w:rsidR="00B63BED" w:rsidRPr="00B63BED" w:rsidTr="00B63BED">
        <w:trPr>
          <w:cnfStyle w:val="100000000000" w:firstRow="1" w:lastRow="0" w:firstColumn="0" w:lastColumn="0" w:oddVBand="0" w:evenVBand="0" w:oddHBand="0" w:evenHBand="0" w:firstRowFirstColumn="0" w:firstRowLastColumn="0" w:lastRowFirstColumn="0" w:lastRowLastColumn="0"/>
        </w:trPr>
        <w:tc>
          <w:tcPr>
            <w:tcW w:w="1365" w:type="dxa"/>
            <w:shd w:val="clear" w:color="auto" w:fill="4F81BD" w:themeFill="accent1"/>
            <w:hideMark/>
          </w:tcPr>
          <w:p w:rsidR="00FD61F3" w:rsidRPr="00B63BED" w:rsidRDefault="00FD61F3" w:rsidP="00551829">
            <w:pPr>
              <w:rPr>
                <w:b/>
                <w:color w:val="FFFFFF" w:themeColor="background1"/>
                <w:szCs w:val="24"/>
              </w:rPr>
            </w:pPr>
            <w:r w:rsidRPr="00B63BED">
              <w:rPr>
                <w:b/>
                <w:color w:val="FFFFFF" w:themeColor="background1"/>
              </w:rPr>
              <w:t>Parameter</w:t>
            </w:r>
          </w:p>
        </w:tc>
        <w:tc>
          <w:tcPr>
            <w:tcW w:w="5040" w:type="dxa"/>
            <w:shd w:val="clear" w:color="auto" w:fill="4F81BD" w:themeFill="accent1"/>
            <w:hideMark/>
          </w:tcPr>
          <w:p w:rsidR="00FD61F3" w:rsidRPr="00B63BED" w:rsidRDefault="00FD61F3" w:rsidP="00551829">
            <w:pPr>
              <w:rPr>
                <w:b/>
                <w:color w:val="FFFFFF" w:themeColor="background1"/>
                <w:szCs w:val="24"/>
              </w:rPr>
            </w:pPr>
            <w:r w:rsidRPr="00B63BED">
              <w:rPr>
                <w:b/>
                <w:color w:val="FFFFFF" w:themeColor="background1"/>
              </w:rPr>
              <w:t>Description</w:t>
            </w:r>
          </w:p>
        </w:tc>
      </w:tr>
      <w:tr w:rsidR="00FD61F3" w:rsidTr="00B63BED">
        <w:tc>
          <w:tcPr>
            <w:tcW w:w="1365" w:type="dxa"/>
            <w:hideMark/>
          </w:tcPr>
          <w:p w:rsidR="00FD61F3" w:rsidRDefault="00FD61F3" w:rsidP="00551829">
            <w:pPr>
              <w:rPr>
                <w:szCs w:val="24"/>
              </w:rPr>
            </w:pPr>
            <w:r>
              <w:rPr>
                <w:rStyle w:val="code"/>
              </w:rPr>
              <w:t>OffsetX</w:t>
            </w:r>
          </w:p>
        </w:tc>
        <w:tc>
          <w:tcPr>
            <w:tcW w:w="5040" w:type="dxa"/>
            <w:hideMark/>
          </w:tcPr>
          <w:p w:rsidR="00FD61F3" w:rsidRDefault="00FD61F3" w:rsidP="00551829">
            <w:pPr>
              <w:rPr>
                <w:szCs w:val="24"/>
              </w:rPr>
            </w:pPr>
            <w:r>
              <w:t>Vertical offset from original object</w:t>
            </w:r>
            <w:r w:rsidR="0035784B">
              <w:t>’</w:t>
            </w:r>
            <w:r>
              <w:t>s position.</w:t>
            </w:r>
          </w:p>
        </w:tc>
      </w:tr>
      <w:tr w:rsidR="00FD61F3" w:rsidTr="00B63BED">
        <w:tc>
          <w:tcPr>
            <w:tcW w:w="1365" w:type="dxa"/>
            <w:hideMark/>
          </w:tcPr>
          <w:p w:rsidR="00FD61F3" w:rsidRDefault="00FD61F3" w:rsidP="00551829">
            <w:pPr>
              <w:rPr>
                <w:szCs w:val="24"/>
              </w:rPr>
            </w:pPr>
            <w:r>
              <w:rPr>
                <w:rStyle w:val="code"/>
              </w:rPr>
              <w:t>OffsetY</w:t>
            </w:r>
          </w:p>
        </w:tc>
        <w:tc>
          <w:tcPr>
            <w:tcW w:w="5040" w:type="dxa"/>
            <w:hideMark/>
          </w:tcPr>
          <w:p w:rsidR="00FD61F3" w:rsidRDefault="00FD61F3" w:rsidP="00551829">
            <w:pPr>
              <w:rPr>
                <w:szCs w:val="24"/>
              </w:rPr>
            </w:pPr>
            <w:r>
              <w:t>Horizontal offset from original object</w:t>
            </w:r>
            <w:r w:rsidR="0035784B">
              <w:t>’</w:t>
            </w:r>
            <w:r>
              <w:t>s position.</w:t>
            </w:r>
          </w:p>
        </w:tc>
      </w:tr>
    </w:tbl>
    <w:p w:rsidR="00FD61F3" w:rsidRDefault="00FD61F3" w:rsidP="00F940B1">
      <w:pPr>
        <w:pStyle w:val="Heading4"/>
      </w:pPr>
      <w:r w:rsidRPr="00F2635E">
        <w:rPr>
          <w:sz w:val="22"/>
        </w:rPr>
        <w:lastRenderedPageBreak/>
        <w:t>See also</w:t>
      </w:r>
      <w:r w:rsidR="00F940B1" w:rsidRPr="00F2635E">
        <w:rPr>
          <w:sz w:val="22"/>
        </w:rPr>
        <w:br/>
      </w:r>
      <w:hyperlink w:anchor="ImageEnVectObjCopyToClipboard" w:history="1">
        <w:r w:rsidRPr="008C6A02">
          <w:rPr>
            <w:b w:val="0"/>
            <w:i w:val="0"/>
            <w:sz w:val="22"/>
          </w:rPr>
          <w:t>ObjCopyToClipboard</w:t>
        </w:r>
      </w:hyperlink>
      <w:r w:rsidRPr="008C6A02">
        <w:rPr>
          <w:b w:val="0"/>
          <w:i w:val="0"/>
          <w:sz w:val="22"/>
        </w:rPr>
        <w:br/>
      </w:r>
      <w:hyperlink w:anchor="ImageEnVectObjCutToClipboard" w:history="1">
        <w:r w:rsidRPr="008C6A02">
          <w:rPr>
            <w:b w:val="0"/>
            <w:i w:val="0"/>
            <w:sz w:val="22"/>
          </w:rPr>
          <w:t>ObjCutToClipboard</w:t>
        </w:r>
      </w:hyperlink>
      <w:r w:rsidRPr="008C6A02">
        <w:rPr>
          <w:b w:val="0"/>
          <w:i w:val="0"/>
          <w:sz w:val="22"/>
        </w:rPr>
        <w:br/>
      </w:r>
      <w:hyperlink w:anchor="ImageEnVectObjIsClipboardAvailable" w:history="1">
        <w:r w:rsidRPr="008C6A02">
          <w:rPr>
            <w:b w:val="0"/>
            <w:i w:val="0"/>
            <w:sz w:val="22"/>
          </w:rPr>
          <w:t>ObjIsClipboardAvailable</w:t>
        </w:r>
      </w:hyperlink>
    </w:p>
    <w:p w:rsidR="000E409B" w:rsidRPr="000E409B" w:rsidRDefault="000E409B" w:rsidP="000E409B"/>
    <w:p w:rsidR="00FD61F3" w:rsidRPr="00FD61F3" w:rsidRDefault="00DD5F45" w:rsidP="00CD3F62">
      <w:pPr>
        <w:pStyle w:val="Heading2"/>
      </w:pPr>
      <w:bookmarkStart w:id="923" w:name="_Toc330972931"/>
      <w:r>
        <w:t>Object P</w:t>
      </w:r>
      <w:r w:rsidR="00FD61F3">
        <w:t>roperties</w:t>
      </w:r>
      <w:bookmarkEnd w:id="923"/>
    </w:p>
    <w:p w:rsidR="00476942" w:rsidRPr="00847702" w:rsidRDefault="00FD61F3" w:rsidP="00995E88">
      <w:pPr>
        <w:pStyle w:val="Caption"/>
        <w:rPr>
          <w:rStyle w:val="code"/>
          <w:b/>
          <w:i/>
          <w:iCs w:val="0"/>
          <w:color w:val="4F81BD" w:themeColor="accent1"/>
        </w:rPr>
      </w:pPr>
      <w:r>
        <w:br/>
      </w:r>
      <w:r w:rsidR="00476942">
        <w:t>Declaration</w:t>
      </w:r>
    </w:p>
    <w:p w:rsidR="00FD61F3" w:rsidRDefault="00FD61F3" w:rsidP="00551829">
      <w:pPr>
        <w:pStyle w:val="NoSpacing"/>
      </w:pPr>
      <w:r w:rsidRPr="00476942">
        <w:rPr>
          <w:rStyle w:val="code"/>
          <w:b/>
        </w:rPr>
        <w:t>property</w:t>
      </w:r>
      <w:r>
        <w:rPr>
          <w:rStyle w:val="code"/>
        </w:rPr>
        <w:t xml:space="preserve"> </w:t>
      </w:r>
      <w:bookmarkStart w:id="924" w:name="ImageEnVectObjAngleShowSmall"/>
      <w:r>
        <w:rPr>
          <w:rStyle w:val="code"/>
        </w:rPr>
        <w:t>ObjAngleShowSmall</w:t>
      </w:r>
      <w:bookmarkEnd w:id="924"/>
      <w:r>
        <w:rPr>
          <w:rStyle w:val="code"/>
        </w:rPr>
        <w:t>:</w:t>
      </w:r>
      <w:r w:rsidR="00476942">
        <w:rPr>
          <w:rStyle w:val="code"/>
        </w:rPr>
        <w:t xml:space="preserve"> </w:t>
      </w:r>
      <w:r w:rsidR="00657E06">
        <w:rPr>
          <w:rStyle w:val="code"/>
        </w:rPr>
        <w:t>Boolean</w:t>
      </w:r>
      <w:r>
        <w:rPr>
          <w:rStyle w:val="code"/>
        </w:rPr>
        <w:t>;</w:t>
      </w:r>
    </w:p>
    <w:p w:rsidR="00FD61F3" w:rsidRDefault="00FD61F3" w:rsidP="00995E88">
      <w:pPr>
        <w:pStyle w:val="Caption"/>
      </w:pPr>
      <w:r>
        <w:t>Description</w:t>
      </w:r>
    </w:p>
    <w:p w:rsidR="008E3F1C" w:rsidRDefault="00476942" w:rsidP="0035784B">
      <w:pPr>
        <w:pStyle w:val="BodyTextFirstIndent"/>
      </w:pPr>
      <w:r>
        <w:t>I</w:t>
      </w:r>
      <w:r w:rsidR="00FD61F3">
        <w:t xml:space="preserve">f </w:t>
      </w:r>
      <w:r w:rsidR="00CB0899">
        <w:t>True</w:t>
      </w:r>
      <w:r w:rsidR="00FD61F3">
        <w:t xml:space="preserve"> angle objects shows only the small angle.</w:t>
      </w:r>
    </w:p>
    <w:p w:rsidR="00476942" w:rsidRPr="00847702" w:rsidRDefault="009B5ECB" w:rsidP="00995E88">
      <w:pPr>
        <w:pStyle w:val="Caption"/>
        <w:rPr>
          <w:rStyle w:val="code"/>
          <w:b/>
          <w:i/>
          <w:iCs w:val="0"/>
          <w:color w:val="4F81BD" w:themeColor="accent1"/>
        </w:rPr>
      </w:pPr>
      <w:r>
        <w:br/>
      </w:r>
      <w:r>
        <w:br/>
      </w:r>
      <w:r w:rsidR="00476942">
        <w:t>Declaration</w:t>
      </w:r>
    </w:p>
    <w:p w:rsidR="00FD61F3" w:rsidRDefault="00FD61F3" w:rsidP="00551829">
      <w:pPr>
        <w:pStyle w:val="NoSpacing"/>
      </w:pPr>
      <w:r w:rsidRPr="00476942">
        <w:rPr>
          <w:rStyle w:val="code"/>
          <w:b/>
        </w:rPr>
        <w:t>property</w:t>
      </w:r>
      <w:r>
        <w:rPr>
          <w:rStyle w:val="code"/>
        </w:rPr>
        <w:t xml:space="preserve"> </w:t>
      </w:r>
      <w:bookmarkStart w:id="925" w:name="ImageEnVectObjArcEndingAngle"/>
      <w:r>
        <w:rPr>
          <w:rStyle w:val="code"/>
        </w:rPr>
        <w:t>ObjArcEndingAngle</w:t>
      </w:r>
      <w:bookmarkEnd w:id="925"/>
      <w:r>
        <w:rPr>
          <w:rStyle w:val="code"/>
        </w:rPr>
        <w:t>[hobj:</w:t>
      </w:r>
      <w:r w:rsidR="00476942">
        <w:rPr>
          <w:rStyle w:val="code"/>
        </w:rPr>
        <w:t xml:space="preserve"> </w:t>
      </w:r>
      <w:r>
        <w:rPr>
          <w:rStyle w:val="code"/>
        </w:rPr>
        <w:t>integer]:</w:t>
      </w:r>
      <w:r w:rsidR="00CB50A9">
        <w:rPr>
          <w:rStyle w:val="code"/>
        </w:rPr>
        <w:t xml:space="preserve"> </w:t>
      </w:r>
      <w:r>
        <w:rPr>
          <w:rStyle w:val="code"/>
        </w:rPr>
        <w:t>double;</w:t>
      </w:r>
    </w:p>
    <w:p w:rsidR="00FD61F3" w:rsidRDefault="00FD61F3" w:rsidP="00995E88">
      <w:pPr>
        <w:pStyle w:val="Caption"/>
      </w:pPr>
      <w:r>
        <w:t>Description</w:t>
      </w:r>
    </w:p>
    <w:p w:rsidR="00FD61F3" w:rsidRDefault="00476942" w:rsidP="0035784B">
      <w:pPr>
        <w:pStyle w:val="BodyTextFirstIndent"/>
      </w:pPr>
      <w:r>
        <w:rPr>
          <w:rStyle w:val="code"/>
        </w:rPr>
        <w:t>ObjArcEndingAngle</w:t>
      </w:r>
      <w:r>
        <w:t xml:space="preserve"> s</w:t>
      </w:r>
      <w:r w:rsidR="00FD61F3">
        <w:t>pecifies the ending angle in radians for an iekARC object.</w:t>
      </w:r>
    </w:p>
    <w:p w:rsidR="008F4F35" w:rsidRDefault="009B5ECB" w:rsidP="00551829">
      <w:pPr>
        <w:pStyle w:val="Heading3"/>
      </w:pPr>
      <w:r>
        <w:br/>
      </w:r>
      <w:r>
        <w:br/>
      </w:r>
    </w:p>
    <w:p w:rsidR="00B0347A" w:rsidRDefault="00975F00" w:rsidP="005357D9">
      <w:pPr>
        <w:pStyle w:val="Links"/>
      </w:pPr>
      <w:r>
        <w:br/>
      </w:r>
    </w:p>
    <w:p w:rsidR="005357D9" w:rsidRPr="007253B4" w:rsidRDefault="005357D9" w:rsidP="005357D9">
      <w:pPr>
        <w:pStyle w:val="Links"/>
        <w:rPr>
          <w:rStyle w:val="Hyperlink"/>
        </w:rPr>
      </w:pPr>
      <w:r>
        <w:fldChar w:fldCharType="begin"/>
      </w:r>
      <w:r>
        <w:instrText xml:space="preserve"> HYPERLINK  \l "ImageEnVect" </w:instrText>
      </w:r>
      <w:r>
        <w:fldChar w:fldCharType="separate"/>
      </w:r>
      <w:r w:rsidRPr="007253B4">
        <w:rPr>
          <w:rStyle w:val="Hyperlink"/>
        </w:rPr>
        <w:t>ImageEnVect</w:t>
      </w:r>
    </w:p>
    <w:p w:rsidR="00476942" w:rsidRPr="00847702" w:rsidRDefault="005357D9" w:rsidP="005357D9">
      <w:pPr>
        <w:pStyle w:val="Caption"/>
        <w:rPr>
          <w:rStyle w:val="code"/>
          <w:b/>
          <w:i/>
          <w:iCs w:val="0"/>
          <w:color w:val="4F81BD" w:themeColor="accent1"/>
        </w:rPr>
      </w:pPr>
      <w:r>
        <w:rPr>
          <w:rFonts w:asciiTheme="minorHAnsi" w:eastAsiaTheme="majorEastAsia" w:hAnsiTheme="minorHAnsi"/>
          <w:bCs/>
          <w:color w:val="000000"/>
          <w:spacing w:val="0"/>
          <w:szCs w:val="22"/>
          <w:lang w:bidi="ar-SA"/>
        </w:rPr>
        <w:lastRenderedPageBreak/>
        <w:fldChar w:fldCharType="end"/>
      </w:r>
      <w:r w:rsidR="00476942">
        <w:t>Declaration</w:t>
      </w:r>
    </w:p>
    <w:p w:rsidR="00FD61F3" w:rsidRDefault="00FD61F3" w:rsidP="00551829">
      <w:pPr>
        <w:pStyle w:val="NoSpacing"/>
      </w:pPr>
      <w:r w:rsidRPr="00476942">
        <w:rPr>
          <w:rStyle w:val="code"/>
          <w:b/>
        </w:rPr>
        <w:t>property</w:t>
      </w:r>
      <w:r>
        <w:rPr>
          <w:rStyle w:val="code"/>
        </w:rPr>
        <w:t xml:space="preserve"> </w:t>
      </w:r>
      <w:bookmarkStart w:id="926" w:name="ImageEnVectObjArcStartingAngle"/>
      <w:r>
        <w:rPr>
          <w:rStyle w:val="code"/>
        </w:rPr>
        <w:t>ObjArcStartingAngle</w:t>
      </w:r>
      <w:bookmarkEnd w:id="926"/>
      <w:r>
        <w:rPr>
          <w:rStyle w:val="code"/>
        </w:rPr>
        <w:t>[hobj:</w:t>
      </w:r>
      <w:r w:rsidR="00476942">
        <w:rPr>
          <w:rStyle w:val="code"/>
        </w:rPr>
        <w:t xml:space="preserve"> </w:t>
      </w:r>
      <w:r>
        <w:rPr>
          <w:rStyle w:val="code"/>
        </w:rPr>
        <w:t>integer]:</w:t>
      </w:r>
      <w:r w:rsidR="00CB50A9">
        <w:rPr>
          <w:rStyle w:val="code"/>
        </w:rPr>
        <w:t xml:space="preserve"> </w:t>
      </w:r>
      <w:r>
        <w:rPr>
          <w:rStyle w:val="code"/>
        </w:rPr>
        <w:t>double;</w:t>
      </w:r>
    </w:p>
    <w:p w:rsidR="00FD61F3" w:rsidRDefault="00FD61F3" w:rsidP="00995E88">
      <w:pPr>
        <w:pStyle w:val="Caption"/>
      </w:pPr>
      <w:r>
        <w:t>Description</w:t>
      </w:r>
    </w:p>
    <w:p w:rsidR="00FD61F3" w:rsidRDefault="00476942" w:rsidP="0035784B">
      <w:pPr>
        <w:pStyle w:val="BodyTextFirstIndent"/>
      </w:pPr>
      <w:r>
        <w:rPr>
          <w:rStyle w:val="code"/>
        </w:rPr>
        <w:t>ObjArcStartingAngle</w:t>
      </w:r>
      <w:r>
        <w:t xml:space="preserve"> s</w:t>
      </w:r>
      <w:r w:rsidR="00FD61F3">
        <w:t>pecifies the starting angle in radians for an iekARC object.</w:t>
      </w:r>
    </w:p>
    <w:p w:rsidR="00476942" w:rsidRPr="00847702" w:rsidRDefault="008F4F35" w:rsidP="00995E88">
      <w:pPr>
        <w:pStyle w:val="Caption"/>
        <w:rPr>
          <w:rStyle w:val="code"/>
          <w:b/>
          <w:i/>
          <w:iCs w:val="0"/>
          <w:color w:val="4F81BD" w:themeColor="accent1"/>
        </w:rPr>
      </w:pPr>
      <w:r>
        <w:br/>
      </w:r>
      <w:r>
        <w:br/>
      </w:r>
      <w:r w:rsidR="00476942">
        <w:t>Declaration</w:t>
      </w:r>
    </w:p>
    <w:p w:rsidR="00FD61F3" w:rsidRDefault="00FD61F3" w:rsidP="00551829">
      <w:pPr>
        <w:pStyle w:val="NoSpacing"/>
      </w:pPr>
      <w:r w:rsidRPr="00476942">
        <w:rPr>
          <w:rStyle w:val="code"/>
          <w:b/>
        </w:rPr>
        <w:t>property</w:t>
      </w:r>
      <w:r>
        <w:rPr>
          <w:rStyle w:val="code"/>
        </w:rPr>
        <w:t xml:space="preserve"> </w:t>
      </w:r>
      <w:bookmarkStart w:id="927" w:name="ImageEnVectObjAspectRatio"/>
      <w:r>
        <w:rPr>
          <w:rStyle w:val="code"/>
        </w:rPr>
        <w:t>ObjAspectRatio</w:t>
      </w:r>
      <w:bookmarkEnd w:id="927"/>
      <w:r>
        <w:rPr>
          <w:rStyle w:val="code"/>
        </w:rPr>
        <w:t>[hobj:</w:t>
      </w:r>
      <w:r w:rsidR="00476942">
        <w:rPr>
          <w:rStyle w:val="code"/>
        </w:rPr>
        <w:t xml:space="preserve"> </w:t>
      </w:r>
      <w:r>
        <w:rPr>
          <w:rStyle w:val="code"/>
        </w:rPr>
        <w:t>integer]:</w:t>
      </w:r>
      <w:r w:rsidR="00CB50A9">
        <w:rPr>
          <w:rStyle w:val="code"/>
        </w:rPr>
        <w:t xml:space="preserve"> </w:t>
      </w:r>
      <w:r w:rsidR="00657E06">
        <w:rPr>
          <w:rStyle w:val="code"/>
        </w:rPr>
        <w:t>Boolean</w:t>
      </w:r>
      <w:r>
        <w:rPr>
          <w:rStyle w:val="code"/>
        </w:rPr>
        <w:t>;</w:t>
      </w:r>
    </w:p>
    <w:p w:rsidR="00FD61F3" w:rsidRDefault="009B5ECB" w:rsidP="00995E88">
      <w:pPr>
        <w:pStyle w:val="Caption"/>
      </w:pPr>
      <w:r>
        <w:br/>
      </w:r>
      <w:r w:rsidR="00FD61F3">
        <w:t>Description</w:t>
      </w:r>
    </w:p>
    <w:p w:rsidR="00476942" w:rsidRDefault="00FD61F3" w:rsidP="0035784B">
      <w:pPr>
        <w:pStyle w:val="BodyTextFirstIndent"/>
      </w:pPr>
      <w:r>
        <w:t xml:space="preserve">When </w:t>
      </w:r>
      <w:r w:rsidR="00CB0899">
        <w:t>true</w:t>
      </w:r>
      <w:r>
        <w:t xml:space="preserve">, the </w:t>
      </w:r>
      <w:r w:rsidR="00476942">
        <w:t>object maintains</w:t>
      </w:r>
      <w:r>
        <w:t xml:space="preserve"> the aspect ratio when resized (like ALT key).</w:t>
      </w:r>
    </w:p>
    <w:p w:rsidR="00975F00" w:rsidRDefault="00F940B1" w:rsidP="005357D9">
      <w:pPr>
        <w:pStyle w:val="Heading3"/>
      </w:pPr>
      <w:r>
        <w:br/>
      </w:r>
    </w:p>
    <w:p w:rsidR="005357D9" w:rsidRDefault="00975F00" w:rsidP="005357D9">
      <w:pPr>
        <w:pStyle w:val="Links"/>
      </w:pPr>
      <w:r>
        <w:br/>
      </w:r>
    </w:p>
    <w:p w:rsidR="005357D9" w:rsidRDefault="005357D9" w:rsidP="005357D9">
      <w:pPr>
        <w:pStyle w:val="Links"/>
      </w:pPr>
    </w:p>
    <w:p w:rsidR="005357D9" w:rsidRDefault="005357D9" w:rsidP="005357D9">
      <w:pPr>
        <w:pStyle w:val="Links"/>
      </w:pPr>
    </w:p>
    <w:p w:rsidR="005357D9" w:rsidRDefault="005357D9" w:rsidP="005357D9">
      <w:pPr>
        <w:pStyle w:val="Links"/>
      </w:pPr>
    </w:p>
    <w:p w:rsidR="005357D9" w:rsidRDefault="005357D9" w:rsidP="005357D9">
      <w:pPr>
        <w:pStyle w:val="Links"/>
      </w:pPr>
    </w:p>
    <w:p w:rsidR="00B0347A" w:rsidRDefault="00B0347A" w:rsidP="005357D9">
      <w:pPr>
        <w:pStyle w:val="Links"/>
      </w:pPr>
    </w:p>
    <w:p w:rsidR="005357D9" w:rsidRPr="007253B4" w:rsidRDefault="005357D9" w:rsidP="005357D9">
      <w:pPr>
        <w:pStyle w:val="Links"/>
        <w:rPr>
          <w:rStyle w:val="Hyperlink"/>
        </w:rPr>
      </w:pPr>
      <w:r>
        <w:fldChar w:fldCharType="begin"/>
      </w:r>
      <w:r>
        <w:instrText xml:space="preserve"> HYPERLINK  \l "ImageEnVect" </w:instrText>
      </w:r>
      <w:r>
        <w:fldChar w:fldCharType="separate"/>
      </w:r>
      <w:r w:rsidRPr="007253B4">
        <w:rPr>
          <w:rStyle w:val="Hyperlink"/>
        </w:rPr>
        <w:t>ImageEnVect</w:t>
      </w:r>
    </w:p>
    <w:p w:rsidR="00476942" w:rsidRPr="00847702" w:rsidRDefault="005357D9" w:rsidP="005357D9">
      <w:pPr>
        <w:pStyle w:val="Caption"/>
        <w:rPr>
          <w:rStyle w:val="code"/>
          <w:b/>
          <w:i/>
          <w:iCs w:val="0"/>
          <w:color w:val="4F81BD" w:themeColor="accent1"/>
        </w:rPr>
      </w:pPr>
      <w:r>
        <w:rPr>
          <w:rFonts w:asciiTheme="minorHAnsi" w:eastAsiaTheme="majorEastAsia" w:hAnsiTheme="minorHAnsi"/>
          <w:bCs/>
          <w:color w:val="000000"/>
          <w:spacing w:val="0"/>
          <w:szCs w:val="22"/>
          <w:lang w:bidi="ar-SA"/>
        </w:rPr>
        <w:lastRenderedPageBreak/>
        <w:fldChar w:fldCharType="end"/>
      </w:r>
      <w:r w:rsidR="00476942">
        <w:t>Declaration</w:t>
      </w:r>
    </w:p>
    <w:p w:rsidR="00FD61F3" w:rsidRDefault="00FD61F3" w:rsidP="00551829">
      <w:pPr>
        <w:pStyle w:val="NoSpacing"/>
      </w:pPr>
      <w:r w:rsidRPr="00476942">
        <w:rPr>
          <w:rStyle w:val="code"/>
          <w:b/>
        </w:rPr>
        <w:t>property</w:t>
      </w:r>
      <w:r>
        <w:rPr>
          <w:rStyle w:val="code"/>
        </w:rPr>
        <w:t xml:space="preserve"> </w:t>
      </w:r>
      <w:bookmarkStart w:id="928" w:name="ImageEnVectObjBeginShape"/>
      <w:r>
        <w:rPr>
          <w:rStyle w:val="code"/>
        </w:rPr>
        <w:t>ObjBeginShape</w:t>
      </w:r>
      <w:bookmarkEnd w:id="928"/>
      <w:r>
        <w:rPr>
          <w:rStyle w:val="code"/>
        </w:rPr>
        <w:t>[hobj:</w:t>
      </w:r>
      <w:r w:rsidR="00476942">
        <w:rPr>
          <w:rStyle w:val="code"/>
        </w:rPr>
        <w:t xml:space="preserve"> </w:t>
      </w:r>
      <w:r>
        <w:rPr>
          <w:rStyle w:val="code"/>
        </w:rPr>
        <w:t xml:space="preserve">integer]: </w:t>
      </w:r>
      <w:hyperlink r:id="rId720" w:history="1">
        <w:r>
          <w:rPr>
            <w:rStyle w:val="Hyperlink"/>
          </w:rPr>
          <w:t>TIEShape</w:t>
        </w:r>
      </w:hyperlink>
      <w:r>
        <w:rPr>
          <w:rStyle w:val="code"/>
        </w:rPr>
        <w:t>;</w:t>
      </w:r>
    </w:p>
    <w:p w:rsidR="00FD61F3" w:rsidRDefault="00FD61F3" w:rsidP="00995E88">
      <w:pPr>
        <w:pStyle w:val="Caption"/>
      </w:pPr>
      <w:r>
        <w:t>Description</w:t>
      </w:r>
    </w:p>
    <w:p w:rsidR="008F4F35" w:rsidRDefault="00FD61F3" w:rsidP="000138D2">
      <w:pPr>
        <w:pStyle w:val="BodyTextFirstIndent"/>
      </w:pPr>
      <w:r>
        <w:t>Use ObjBeginShape to specify the beginning shape of hobj object (iekLINE object type).</w:t>
      </w:r>
    </w:p>
    <w:p w:rsidR="00FD61F3" w:rsidRDefault="00F940B1" w:rsidP="000138D2">
      <w:pPr>
        <w:pStyle w:val="BodyTextFirstIndent"/>
      </w:pPr>
      <w:r>
        <w:t>H</w:t>
      </w:r>
      <w:r w:rsidR="00FD61F3">
        <w:t>obj is a value that identifies the object.</w:t>
      </w:r>
      <w:r>
        <w:t xml:space="preserve"> H</w:t>
      </w:r>
      <w:r w:rsidR="00FD61F3">
        <w:t>obj can be -1 (next object to insert) or -2 (last object inserted).</w:t>
      </w:r>
    </w:p>
    <w:p w:rsidR="00050F29" w:rsidRPr="00F2635E" w:rsidRDefault="00050F29" w:rsidP="00050F29">
      <w:pPr>
        <w:pStyle w:val="Heading4"/>
        <w:rPr>
          <w:sz w:val="22"/>
        </w:rPr>
      </w:pPr>
      <w:r w:rsidRPr="00F2635E">
        <w:rPr>
          <w:sz w:val="22"/>
        </w:rPr>
        <w:t>Example</w:t>
      </w:r>
    </w:p>
    <w:p w:rsidR="00050F29" w:rsidRDefault="00050F29" w:rsidP="00050F29">
      <w:pPr>
        <w:pStyle w:val="NoSpacing"/>
        <w:rPr>
          <w:rStyle w:val="code"/>
        </w:rPr>
      </w:pPr>
      <w:r>
        <w:rPr>
          <w:rStyle w:val="code"/>
        </w:rPr>
        <w:t>// next object (iekLINE) has two out-arrows to</w:t>
      </w:r>
      <w:r>
        <w:rPr>
          <w:rStyle w:val="code"/>
        </w:rPr>
        <w:br/>
        <w:t>// the extremities</w:t>
      </w:r>
      <w:r>
        <w:br/>
      </w:r>
      <w:r>
        <w:rPr>
          <w:rStyle w:val="code"/>
        </w:rPr>
        <w:t>ImageEnVect1.ObjBeginShape[-1]:=iesOUTARROW;</w:t>
      </w:r>
      <w:r>
        <w:br/>
      </w:r>
      <w:r>
        <w:rPr>
          <w:rStyle w:val="code"/>
        </w:rPr>
        <w:t>ImageEnVect1.ObjEndShape[-1]:=iesOUTARROW;</w:t>
      </w:r>
    </w:p>
    <w:p w:rsidR="00476942" w:rsidRPr="00847702" w:rsidRDefault="00050F29" w:rsidP="00995E88">
      <w:pPr>
        <w:pStyle w:val="Caption"/>
        <w:rPr>
          <w:rStyle w:val="code"/>
          <w:b/>
          <w:i/>
          <w:iCs w:val="0"/>
          <w:color w:val="4F81BD" w:themeColor="accent1"/>
        </w:rPr>
      </w:pPr>
      <w:r>
        <w:br/>
      </w:r>
      <w:r>
        <w:br/>
      </w:r>
      <w:r w:rsidR="00476942">
        <w:t>Declaration</w:t>
      </w:r>
    </w:p>
    <w:p w:rsidR="00FD61F3" w:rsidRDefault="00FD61F3" w:rsidP="00551829">
      <w:pPr>
        <w:pStyle w:val="NoSpacing"/>
      </w:pPr>
      <w:r w:rsidRPr="006A1988">
        <w:rPr>
          <w:rStyle w:val="code"/>
          <w:b/>
        </w:rPr>
        <w:t>property</w:t>
      </w:r>
      <w:r>
        <w:rPr>
          <w:rStyle w:val="code"/>
        </w:rPr>
        <w:t xml:space="preserve"> </w:t>
      </w:r>
      <w:bookmarkStart w:id="929" w:name="ImageEnVectObjBitmapAlpha"/>
      <w:r>
        <w:rPr>
          <w:rStyle w:val="code"/>
        </w:rPr>
        <w:t>ObjBitmapAlpha</w:t>
      </w:r>
      <w:bookmarkEnd w:id="929"/>
      <w:r>
        <w:rPr>
          <w:rStyle w:val="code"/>
        </w:rPr>
        <w:t>[hobj:</w:t>
      </w:r>
      <w:r w:rsidR="006A1988">
        <w:rPr>
          <w:rStyle w:val="code"/>
        </w:rPr>
        <w:t xml:space="preserve"> </w:t>
      </w:r>
      <w:r>
        <w:rPr>
          <w:rStyle w:val="code"/>
        </w:rPr>
        <w:t>integer]:</w:t>
      </w:r>
      <w:r w:rsidR="00CB50A9">
        <w:rPr>
          <w:rStyle w:val="code"/>
        </w:rPr>
        <w:t xml:space="preserve"> </w:t>
      </w:r>
      <w:hyperlink r:id="rId721" w:history="1">
        <w:r>
          <w:rPr>
            <w:rStyle w:val="Hyperlink"/>
          </w:rPr>
          <w:t>TIEBitmap</w:t>
        </w:r>
      </w:hyperlink>
      <w:r>
        <w:rPr>
          <w:rStyle w:val="code"/>
        </w:rPr>
        <w:t>;</w:t>
      </w:r>
    </w:p>
    <w:p w:rsidR="00FD61F3" w:rsidRDefault="00FD61F3" w:rsidP="00995E88">
      <w:pPr>
        <w:pStyle w:val="Caption"/>
      </w:pPr>
      <w:r>
        <w:t>Description</w:t>
      </w:r>
    </w:p>
    <w:p w:rsidR="00FD61F3" w:rsidRDefault="00FD61F3" w:rsidP="0035784B">
      <w:pPr>
        <w:pStyle w:val="BodyTextFirstIndent"/>
      </w:pPr>
      <w:r>
        <w:t>ObjBitmapAlpha contains the alpha channel of the specified object (which must be a iekBitmap object).</w:t>
      </w:r>
      <w:r w:rsidR="00F940B1">
        <w:t xml:space="preserve">  </w:t>
      </w:r>
      <w:r>
        <w:t>You can obtain the same value using ObjBitmap[hobj].AlphaChannel.</w:t>
      </w:r>
    </w:p>
    <w:p w:rsidR="00B0347A" w:rsidRDefault="009B5ECB" w:rsidP="005357D9">
      <w:pPr>
        <w:pStyle w:val="Links"/>
      </w:pPr>
      <w:r>
        <w:br/>
      </w:r>
      <w:r>
        <w:br/>
      </w:r>
    </w:p>
    <w:p w:rsidR="005357D9" w:rsidRPr="007253B4" w:rsidRDefault="005357D9" w:rsidP="005357D9">
      <w:pPr>
        <w:pStyle w:val="Links"/>
        <w:rPr>
          <w:rStyle w:val="Hyperlink"/>
        </w:rPr>
      </w:pPr>
      <w:r>
        <w:fldChar w:fldCharType="begin"/>
      </w:r>
      <w:r>
        <w:instrText xml:space="preserve"> HYPERLINK  \l "ImageEnVect" </w:instrText>
      </w:r>
      <w:r>
        <w:fldChar w:fldCharType="separate"/>
      </w:r>
      <w:r w:rsidRPr="007253B4">
        <w:rPr>
          <w:rStyle w:val="Hyperlink"/>
        </w:rPr>
        <w:t>ImageEnVect</w:t>
      </w:r>
    </w:p>
    <w:p w:rsidR="00476942" w:rsidRPr="00847702" w:rsidRDefault="005357D9" w:rsidP="005357D9">
      <w:pPr>
        <w:pStyle w:val="Caption"/>
        <w:rPr>
          <w:rStyle w:val="code"/>
          <w:b/>
          <w:i/>
          <w:iCs w:val="0"/>
          <w:color w:val="4F81BD" w:themeColor="accent1"/>
        </w:rPr>
      </w:pPr>
      <w:r>
        <w:rPr>
          <w:rFonts w:asciiTheme="minorHAnsi" w:eastAsiaTheme="majorEastAsia" w:hAnsiTheme="minorHAnsi"/>
          <w:bCs/>
          <w:color w:val="000000"/>
          <w:spacing w:val="0"/>
          <w:szCs w:val="22"/>
          <w:lang w:bidi="ar-SA"/>
        </w:rPr>
        <w:lastRenderedPageBreak/>
        <w:fldChar w:fldCharType="end"/>
      </w:r>
      <w:r w:rsidR="00476942">
        <w:t>Declaration</w:t>
      </w:r>
    </w:p>
    <w:p w:rsidR="00FD61F3" w:rsidRDefault="00FD61F3" w:rsidP="00551829">
      <w:pPr>
        <w:pStyle w:val="NoSpacing"/>
      </w:pPr>
      <w:r w:rsidRPr="006A1988">
        <w:rPr>
          <w:rStyle w:val="code"/>
          <w:b/>
        </w:rPr>
        <w:t>property</w:t>
      </w:r>
      <w:r>
        <w:rPr>
          <w:rStyle w:val="code"/>
        </w:rPr>
        <w:t xml:space="preserve"> </w:t>
      </w:r>
      <w:bookmarkStart w:id="930" w:name="ImageEnVectObjBitmapBorder"/>
      <w:r>
        <w:rPr>
          <w:rStyle w:val="code"/>
        </w:rPr>
        <w:t>ObjBitmapBorder</w:t>
      </w:r>
      <w:bookmarkEnd w:id="930"/>
      <w:r>
        <w:rPr>
          <w:rStyle w:val="code"/>
        </w:rPr>
        <w:t>[hobj:</w:t>
      </w:r>
      <w:r w:rsidR="00CB50A9">
        <w:rPr>
          <w:rStyle w:val="code"/>
        </w:rPr>
        <w:t xml:space="preserve"> </w:t>
      </w:r>
      <w:r>
        <w:rPr>
          <w:rStyle w:val="code"/>
        </w:rPr>
        <w:t>integer]:</w:t>
      </w:r>
      <w:r w:rsidR="00CB50A9">
        <w:rPr>
          <w:rStyle w:val="code"/>
        </w:rPr>
        <w:t xml:space="preserve"> </w:t>
      </w:r>
      <w:r w:rsidR="00657E06">
        <w:rPr>
          <w:rStyle w:val="code"/>
        </w:rPr>
        <w:t>Boolean</w:t>
      </w:r>
      <w:r>
        <w:rPr>
          <w:rStyle w:val="code"/>
        </w:rPr>
        <w:t>;</w:t>
      </w:r>
    </w:p>
    <w:p w:rsidR="00FD61F3" w:rsidRDefault="00FD61F3" w:rsidP="00995E88">
      <w:pPr>
        <w:pStyle w:val="Caption"/>
      </w:pPr>
      <w:r>
        <w:t>Description</w:t>
      </w:r>
    </w:p>
    <w:p w:rsidR="00FD61F3" w:rsidRDefault="00FD61F3" w:rsidP="0035784B">
      <w:pPr>
        <w:pStyle w:val="BodyTextFirstIndent"/>
      </w:pPr>
      <w:r>
        <w:t>If</w:t>
      </w:r>
      <w:r w:rsidR="00F940B1">
        <w:t xml:space="preserve"> </w:t>
      </w:r>
      <w:r w:rsidR="00F940B1" w:rsidRPr="00F940B1">
        <w:t>ObjBitmapBorder</w:t>
      </w:r>
      <w:r w:rsidR="00F940B1">
        <w:t xml:space="preserve"> is </w:t>
      </w:r>
      <w:r w:rsidR="00CB0899">
        <w:t>true</w:t>
      </w:r>
      <w:r>
        <w:t xml:space="preserve"> a border around the bitmap object will be painted.</w:t>
      </w:r>
    </w:p>
    <w:p w:rsidR="00476942" w:rsidRPr="00847702" w:rsidRDefault="00FD61F3" w:rsidP="00995E88">
      <w:pPr>
        <w:pStyle w:val="Caption"/>
        <w:rPr>
          <w:rStyle w:val="code"/>
          <w:b/>
          <w:i/>
          <w:iCs w:val="0"/>
          <w:color w:val="4F81BD" w:themeColor="accent1"/>
        </w:rPr>
      </w:pPr>
      <w:r>
        <w:br/>
      </w:r>
      <w:r w:rsidR="009B5ECB">
        <w:br/>
      </w:r>
      <w:r w:rsidR="00476942">
        <w:t>Declaration</w:t>
      </w:r>
    </w:p>
    <w:p w:rsidR="00FD61F3" w:rsidRDefault="00FD61F3" w:rsidP="00551829">
      <w:pPr>
        <w:pStyle w:val="NoSpacing"/>
      </w:pPr>
      <w:r w:rsidRPr="006A1988">
        <w:rPr>
          <w:rStyle w:val="code"/>
          <w:b/>
        </w:rPr>
        <w:t>property</w:t>
      </w:r>
      <w:r>
        <w:rPr>
          <w:rStyle w:val="code"/>
        </w:rPr>
        <w:t xml:space="preserve"> </w:t>
      </w:r>
      <w:bookmarkStart w:id="931" w:name="ImageEnVectObjBitmap"/>
      <w:r>
        <w:rPr>
          <w:rStyle w:val="code"/>
        </w:rPr>
        <w:t>ObjBitmap</w:t>
      </w:r>
      <w:bookmarkEnd w:id="931"/>
      <w:r>
        <w:rPr>
          <w:rStyle w:val="code"/>
        </w:rPr>
        <w:t>[hobj:</w:t>
      </w:r>
      <w:r w:rsidR="00CB50A9">
        <w:rPr>
          <w:rStyle w:val="code"/>
        </w:rPr>
        <w:t xml:space="preserve"> </w:t>
      </w:r>
      <w:r>
        <w:rPr>
          <w:rStyle w:val="code"/>
        </w:rPr>
        <w:t xml:space="preserve">integer]: </w:t>
      </w:r>
      <w:hyperlink r:id="rId722" w:history="1">
        <w:r>
          <w:rPr>
            <w:rStyle w:val="Hyperlink"/>
          </w:rPr>
          <w:t>TIEBitmap</w:t>
        </w:r>
      </w:hyperlink>
      <w:r>
        <w:rPr>
          <w:rStyle w:val="code"/>
        </w:rPr>
        <w:t>;</w:t>
      </w:r>
    </w:p>
    <w:p w:rsidR="00FD61F3" w:rsidRDefault="00FD61F3" w:rsidP="00995E88">
      <w:pPr>
        <w:pStyle w:val="Caption"/>
      </w:pPr>
      <w:r>
        <w:t>Description</w:t>
      </w:r>
    </w:p>
    <w:p w:rsidR="00FD61F3" w:rsidRDefault="00FD61F3" w:rsidP="0035784B">
      <w:pPr>
        <w:pStyle w:val="BodyTextFirstIndent"/>
      </w:pPr>
      <w:r>
        <w:t>ObjBitmap is the image (bitmap) that hobj shows.</w:t>
      </w:r>
      <w:r w:rsidR="00F940B1">
        <w:t xml:space="preserve"> H</w:t>
      </w:r>
      <w:r>
        <w:t>obj is iekBITMAP type.</w:t>
      </w:r>
      <w:r w:rsidR="00F940B1">
        <w:t xml:space="preserve">  </w:t>
      </w:r>
      <w:r>
        <w:t xml:space="preserve">If </w:t>
      </w:r>
      <w:hyperlink r:id="rId723" w:history="1">
        <w:r>
          <w:rPr>
            <w:rStyle w:val="Hyperlink"/>
          </w:rPr>
          <w:t>ShareBitmaps</w:t>
        </w:r>
      </w:hyperlink>
      <w:r>
        <w:t xml:space="preserve"> is </w:t>
      </w:r>
      <w:r w:rsidR="00CB0899">
        <w:t>true</w:t>
      </w:r>
      <w:r>
        <w:t>, all identical images are stored in the some memory space (this frees much memory).</w:t>
      </w:r>
      <w:r w:rsidR="00DD5F45">
        <w:t xml:space="preserve">  </w:t>
      </w:r>
      <w:r>
        <w:t>However ObjBitmap always makes a copy of the specified TIEBitmap object.</w:t>
      </w:r>
      <w:r w:rsidR="00DD5F45">
        <w:t xml:space="preserve">  </w:t>
      </w:r>
      <w:r w:rsidR="00F940B1">
        <w:t>H</w:t>
      </w:r>
      <w:r>
        <w:t xml:space="preserve">obj is a value </w:t>
      </w:r>
      <w:r w:rsidR="006A1988">
        <w:t>identifies</w:t>
      </w:r>
      <w:r>
        <w:t xml:space="preserve"> the object. </w:t>
      </w:r>
      <w:r w:rsidR="000E409B">
        <w:t xml:space="preserve">  H</w:t>
      </w:r>
      <w:r>
        <w:t>obj can be -1 (next object to insert) or -2 (last object inserted).</w:t>
      </w:r>
    </w:p>
    <w:p w:rsidR="00050F29" w:rsidRPr="00F2635E" w:rsidRDefault="00050F29" w:rsidP="00050F29">
      <w:pPr>
        <w:pStyle w:val="Heading4"/>
        <w:rPr>
          <w:sz w:val="22"/>
        </w:rPr>
      </w:pPr>
      <w:r w:rsidRPr="00F2635E">
        <w:rPr>
          <w:sz w:val="22"/>
        </w:rPr>
        <w:t>Example</w:t>
      </w:r>
    </w:p>
    <w:p w:rsidR="00050F29" w:rsidRDefault="00050F29" w:rsidP="00050F29">
      <w:pPr>
        <w:pStyle w:val="NoSpacing"/>
      </w:pPr>
      <w:r>
        <w:rPr>
          <w:rStyle w:val="code"/>
        </w:rPr>
        <w:t xml:space="preserve">// Copy the image of ImageEnView1 to the next </w:t>
      </w:r>
      <w:r>
        <w:rPr>
          <w:rStyle w:val="code"/>
        </w:rPr>
        <w:br/>
        <w:t>// object to insert</w:t>
      </w:r>
      <w:r>
        <w:br/>
      </w:r>
      <w:r>
        <w:rPr>
          <w:rStyle w:val="code"/>
        </w:rPr>
        <w:t>ImageEnVect1.ObjBitmap[-1]:=ImageEnView1.IEBitmap;</w:t>
      </w:r>
    </w:p>
    <w:p w:rsidR="00050F29" w:rsidRDefault="00050F29" w:rsidP="0035784B">
      <w:pPr>
        <w:pStyle w:val="BodyTextFirstIndent"/>
      </w:pPr>
    </w:p>
    <w:p w:rsidR="00B0347A" w:rsidRDefault="00050F29" w:rsidP="001347E3">
      <w:pPr>
        <w:pStyle w:val="Links"/>
      </w:pPr>
      <w:r>
        <w:br/>
      </w:r>
    </w:p>
    <w:p w:rsidR="001347E3" w:rsidRPr="007253B4" w:rsidRDefault="001347E3" w:rsidP="001347E3">
      <w:pPr>
        <w:pStyle w:val="Links"/>
        <w:rPr>
          <w:rStyle w:val="Hyperlink"/>
        </w:rPr>
      </w:pPr>
      <w:r>
        <w:fldChar w:fldCharType="begin"/>
      </w:r>
      <w:r>
        <w:instrText xml:space="preserve"> HYPERLINK  \l "ImageEnVect" </w:instrText>
      </w:r>
      <w:r>
        <w:fldChar w:fldCharType="separate"/>
      </w:r>
      <w:r w:rsidRPr="007253B4">
        <w:rPr>
          <w:rStyle w:val="Hyperlink"/>
        </w:rPr>
        <w:t>ImageEnVect</w:t>
      </w:r>
    </w:p>
    <w:p w:rsidR="006A1988" w:rsidRPr="00847702" w:rsidRDefault="001347E3" w:rsidP="00493071">
      <w:pPr>
        <w:pStyle w:val="Caption"/>
        <w:rPr>
          <w:rStyle w:val="code"/>
          <w:b/>
          <w:i/>
          <w:iCs w:val="0"/>
          <w:color w:val="4F81BD" w:themeColor="accent1"/>
        </w:rPr>
      </w:pPr>
      <w:r>
        <w:rPr>
          <w:bCs/>
        </w:rPr>
        <w:lastRenderedPageBreak/>
        <w:fldChar w:fldCharType="end"/>
      </w:r>
      <w:r w:rsidR="006A1988">
        <w:t>Declaration</w:t>
      </w:r>
    </w:p>
    <w:p w:rsidR="00FD61F3" w:rsidRDefault="00FD61F3" w:rsidP="00551829">
      <w:pPr>
        <w:pStyle w:val="NoSpacing"/>
      </w:pPr>
      <w:r w:rsidRPr="006A1988">
        <w:rPr>
          <w:rStyle w:val="code"/>
          <w:b/>
        </w:rPr>
        <w:t>property</w:t>
      </w:r>
      <w:r>
        <w:rPr>
          <w:rStyle w:val="code"/>
        </w:rPr>
        <w:t xml:space="preserve"> </w:t>
      </w:r>
      <w:bookmarkStart w:id="932" w:name="ImageEnVectObjBlendOperation"/>
      <w:r>
        <w:rPr>
          <w:rStyle w:val="code"/>
        </w:rPr>
        <w:t>ObjBlendOperation</w:t>
      </w:r>
      <w:bookmarkEnd w:id="932"/>
      <w:r>
        <w:rPr>
          <w:rStyle w:val="code"/>
        </w:rPr>
        <w:t>[hobj:</w:t>
      </w:r>
      <w:r w:rsidR="00CB50A9">
        <w:rPr>
          <w:rStyle w:val="code"/>
        </w:rPr>
        <w:t xml:space="preserve"> </w:t>
      </w:r>
      <w:r>
        <w:rPr>
          <w:rStyle w:val="code"/>
        </w:rPr>
        <w:t>integer]:</w:t>
      </w:r>
      <w:r w:rsidR="00CB50A9">
        <w:rPr>
          <w:rStyle w:val="code"/>
        </w:rPr>
        <w:t xml:space="preserve"> </w:t>
      </w:r>
      <w:hyperlink r:id="rId724" w:history="1">
        <w:r>
          <w:rPr>
            <w:rStyle w:val="Hyperlink"/>
          </w:rPr>
          <w:t>TIERenderOperation</w:t>
        </w:r>
      </w:hyperlink>
      <w:r>
        <w:rPr>
          <w:rStyle w:val="code"/>
        </w:rPr>
        <w:t>;</w:t>
      </w:r>
    </w:p>
    <w:p w:rsidR="00FD61F3" w:rsidRDefault="00FD61F3" w:rsidP="00995E88">
      <w:pPr>
        <w:pStyle w:val="Caption"/>
      </w:pPr>
      <w:r>
        <w:t>Description</w:t>
      </w:r>
    </w:p>
    <w:p w:rsidR="00FD61F3" w:rsidRDefault="00FD61F3" w:rsidP="0035784B">
      <w:pPr>
        <w:pStyle w:val="BodyTextFirstIndent"/>
      </w:pPr>
      <w:r>
        <w:t xml:space="preserve">ObjBlendOperation specifies the blending operation. Default is </w:t>
      </w:r>
      <w:r>
        <w:rPr>
          <w:rStyle w:val="code"/>
        </w:rPr>
        <w:t>ielNormal</w:t>
      </w:r>
      <w:r>
        <w:t>.</w:t>
      </w:r>
      <w:r w:rsidR="00F940B1">
        <w:t xml:space="preserve">  H</w:t>
      </w:r>
      <w:r>
        <w:t>obj is a val</w:t>
      </w:r>
      <w:r w:rsidR="00F940B1">
        <w:t>ue that identifies the object. H</w:t>
      </w:r>
      <w:r>
        <w:t>obj can be -1 (next object to insert) or -2 (last object inserted).</w:t>
      </w:r>
    </w:p>
    <w:p w:rsidR="006A1988" w:rsidRPr="00847702" w:rsidRDefault="009B5ECB" w:rsidP="00995E88">
      <w:pPr>
        <w:pStyle w:val="Caption"/>
        <w:rPr>
          <w:rStyle w:val="code"/>
          <w:b/>
          <w:i/>
          <w:iCs w:val="0"/>
          <w:color w:val="4F81BD" w:themeColor="accent1"/>
        </w:rPr>
      </w:pPr>
      <w:r>
        <w:br/>
      </w:r>
      <w:r>
        <w:br/>
      </w:r>
      <w:r w:rsidR="006A1988">
        <w:t>Declaration</w:t>
      </w:r>
    </w:p>
    <w:p w:rsidR="00FD61F3" w:rsidRDefault="00FD61F3" w:rsidP="00551829">
      <w:pPr>
        <w:pStyle w:val="NoSpacing"/>
      </w:pPr>
      <w:r w:rsidRPr="006A1988">
        <w:rPr>
          <w:rStyle w:val="code"/>
          <w:b/>
        </w:rPr>
        <w:t>property</w:t>
      </w:r>
      <w:r>
        <w:rPr>
          <w:rStyle w:val="code"/>
        </w:rPr>
        <w:t xml:space="preserve"> </w:t>
      </w:r>
      <w:bookmarkStart w:id="933" w:name="ImageEnVectObjBoxHighlight"/>
      <w:r>
        <w:rPr>
          <w:rStyle w:val="code"/>
        </w:rPr>
        <w:t>ObjBoxHighlight</w:t>
      </w:r>
      <w:bookmarkEnd w:id="933"/>
      <w:r>
        <w:rPr>
          <w:rStyle w:val="code"/>
        </w:rPr>
        <w:t>[hobj:</w:t>
      </w:r>
      <w:r w:rsidR="00CB50A9">
        <w:rPr>
          <w:rStyle w:val="code"/>
        </w:rPr>
        <w:t xml:space="preserve"> </w:t>
      </w:r>
      <w:r>
        <w:rPr>
          <w:rStyle w:val="code"/>
        </w:rPr>
        <w:t>integer]:</w:t>
      </w:r>
      <w:r w:rsidR="00CB50A9">
        <w:rPr>
          <w:rStyle w:val="code"/>
        </w:rPr>
        <w:t xml:space="preserve"> </w:t>
      </w:r>
      <w:r w:rsidR="00657E06">
        <w:rPr>
          <w:rStyle w:val="code"/>
        </w:rPr>
        <w:t>Boolean</w:t>
      </w:r>
      <w:r>
        <w:rPr>
          <w:rStyle w:val="code"/>
        </w:rPr>
        <w:t>;</w:t>
      </w:r>
    </w:p>
    <w:p w:rsidR="00FD61F3" w:rsidRDefault="00FD61F3" w:rsidP="00995E88">
      <w:pPr>
        <w:pStyle w:val="Caption"/>
      </w:pPr>
      <w:r>
        <w:t>Description</w:t>
      </w:r>
    </w:p>
    <w:p w:rsidR="008F4F35" w:rsidRDefault="006A1988" w:rsidP="000138D2">
      <w:pPr>
        <w:pStyle w:val="BodyTextFirstIndent"/>
      </w:pPr>
      <w:r>
        <w:rPr>
          <w:rStyle w:val="code"/>
        </w:rPr>
        <w:t>ObjBoxHighlight</w:t>
      </w:r>
      <w:r>
        <w:t xml:space="preserve"> was i</w:t>
      </w:r>
      <w:r w:rsidR="00FD61F3">
        <w:t>ntroduced to increase support for Imaging Annotations.</w:t>
      </w:r>
      <w:r>
        <w:t xml:space="preserve">  </w:t>
      </w:r>
      <w:r w:rsidR="00FD61F3">
        <w:t xml:space="preserve">When </w:t>
      </w:r>
      <w:r w:rsidR="00FD61F3">
        <w:rPr>
          <w:rStyle w:val="code"/>
        </w:rPr>
        <w:t>ObjBoxHighlight</w:t>
      </w:r>
      <w:r w:rsidR="00FD61F3">
        <w:t xml:space="preserve"> is </w:t>
      </w:r>
      <w:r w:rsidR="00CB0899">
        <w:rPr>
          <w:rStyle w:val="code"/>
        </w:rPr>
        <w:t>true</w:t>
      </w:r>
      <w:r w:rsidR="00FD61F3">
        <w:t>, it makes a filled box as a highlight box (highlight the background with the fill color).</w:t>
      </w:r>
    </w:p>
    <w:p w:rsidR="00B0347A" w:rsidRDefault="00F940B1" w:rsidP="00B0347A">
      <w:pPr>
        <w:pStyle w:val="BodyTextFirstIndent"/>
      </w:pPr>
      <w:r>
        <w:rPr>
          <w:rStyle w:val="code"/>
        </w:rPr>
        <w:t>H</w:t>
      </w:r>
      <w:r w:rsidR="00FD61F3">
        <w:rPr>
          <w:rStyle w:val="code"/>
        </w:rPr>
        <w:t>obj = -2</w:t>
      </w:r>
      <w:r w:rsidR="00FD61F3">
        <w:t xml:space="preserve"> represents last inserted object.</w:t>
      </w:r>
    </w:p>
    <w:p w:rsidR="00B0347A" w:rsidRDefault="00B0347A" w:rsidP="00B0347A">
      <w:pPr>
        <w:pStyle w:val="BodyTextFirstIndent"/>
      </w:pPr>
    </w:p>
    <w:p w:rsidR="00B0347A" w:rsidRDefault="00B0347A" w:rsidP="00B0347A">
      <w:pPr>
        <w:pStyle w:val="BodyTextFirstIndent"/>
      </w:pPr>
    </w:p>
    <w:p w:rsidR="00B0347A" w:rsidRDefault="00B0347A" w:rsidP="00B0347A">
      <w:pPr>
        <w:pStyle w:val="BodyTextFirstIndent"/>
      </w:pPr>
    </w:p>
    <w:p w:rsidR="00B0347A" w:rsidRDefault="00B0347A" w:rsidP="00B0347A">
      <w:pPr>
        <w:pStyle w:val="BodyTextFirstIndent"/>
      </w:pPr>
    </w:p>
    <w:p w:rsidR="00B0347A" w:rsidRDefault="00B0347A" w:rsidP="00B0347A">
      <w:pPr>
        <w:pStyle w:val="BodyTextFirstIndent"/>
      </w:pPr>
    </w:p>
    <w:p w:rsidR="00B0347A" w:rsidRDefault="00B0347A" w:rsidP="00B0347A">
      <w:pPr>
        <w:pStyle w:val="BodyTextFirstIndent"/>
      </w:pPr>
    </w:p>
    <w:p w:rsidR="001347E3" w:rsidRPr="007253B4" w:rsidRDefault="001347E3" w:rsidP="00B0347A">
      <w:pPr>
        <w:pStyle w:val="Links"/>
        <w:rPr>
          <w:rStyle w:val="Hyperlink"/>
        </w:rPr>
      </w:pPr>
      <w:r>
        <w:fldChar w:fldCharType="begin"/>
      </w:r>
      <w:r>
        <w:instrText xml:space="preserve"> HYPERLINK  \l "ImageEnVect" </w:instrText>
      </w:r>
      <w:r>
        <w:fldChar w:fldCharType="separate"/>
      </w:r>
      <w:r w:rsidRPr="007253B4">
        <w:rPr>
          <w:rStyle w:val="Hyperlink"/>
        </w:rPr>
        <w:t>ImageEnVect</w:t>
      </w:r>
    </w:p>
    <w:p w:rsidR="006A1988" w:rsidRPr="00847702" w:rsidRDefault="001347E3" w:rsidP="00B0347A">
      <w:pPr>
        <w:pStyle w:val="Caption"/>
        <w:rPr>
          <w:rStyle w:val="code"/>
          <w:b/>
          <w:i/>
          <w:iCs w:val="0"/>
          <w:color w:val="4F81BD" w:themeColor="accent1"/>
        </w:rPr>
      </w:pPr>
      <w:r>
        <w:rPr>
          <w:rFonts w:asciiTheme="minorHAnsi" w:eastAsiaTheme="majorEastAsia" w:hAnsiTheme="minorHAnsi"/>
          <w:bCs/>
          <w:color w:val="000000"/>
          <w:spacing w:val="0"/>
          <w:szCs w:val="22"/>
          <w:lang w:bidi="ar-SA"/>
        </w:rPr>
        <w:lastRenderedPageBreak/>
        <w:fldChar w:fldCharType="end"/>
      </w:r>
      <w:r w:rsidR="006A1988">
        <w:t>Declaration</w:t>
      </w:r>
    </w:p>
    <w:p w:rsidR="00FD61F3" w:rsidRDefault="00FD61F3" w:rsidP="00551829">
      <w:pPr>
        <w:pStyle w:val="NoSpacing"/>
      </w:pPr>
      <w:r w:rsidRPr="006A1988">
        <w:rPr>
          <w:rStyle w:val="code"/>
          <w:b/>
        </w:rPr>
        <w:t>property</w:t>
      </w:r>
      <w:r>
        <w:rPr>
          <w:rStyle w:val="code"/>
        </w:rPr>
        <w:t xml:space="preserve"> </w:t>
      </w:r>
      <w:bookmarkStart w:id="934" w:name="ImageEnVectObjBoxInnerSelectable"/>
      <w:r>
        <w:rPr>
          <w:rStyle w:val="code"/>
        </w:rPr>
        <w:t>ObjBoxInnerSelectable</w:t>
      </w:r>
      <w:bookmarkEnd w:id="934"/>
      <w:r>
        <w:rPr>
          <w:rStyle w:val="code"/>
        </w:rPr>
        <w:t>:</w:t>
      </w:r>
      <w:r w:rsidR="00CB50A9">
        <w:rPr>
          <w:rStyle w:val="code"/>
        </w:rPr>
        <w:t xml:space="preserve"> </w:t>
      </w:r>
      <w:r w:rsidR="00657E06">
        <w:rPr>
          <w:rStyle w:val="code"/>
        </w:rPr>
        <w:t>Boolean</w:t>
      </w:r>
      <w:r>
        <w:rPr>
          <w:rStyle w:val="code"/>
        </w:rPr>
        <w:t>;</w:t>
      </w:r>
    </w:p>
    <w:p w:rsidR="00FD61F3" w:rsidRDefault="00FD61F3" w:rsidP="00995E88">
      <w:pPr>
        <w:pStyle w:val="Caption"/>
      </w:pPr>
      <w:r>
        <w:t>Description</w:t>
      </w:r>
    </w:p>
    <w:p w:rsidR="00FD61F3" w:rsidRDefault="00FD61F3" w:rsidP="0035784B">
      <w:pPr>
        <w:pStyle w:val="BodyTextFirstIndent"/>
      </w:pPr>
      <w:r>
        <w:t xml:space="preserve">When false (default) iekBOX objects are selectable only clicking on the border, unless </w:t>
      </w:r>
      <w:hyperlink r:id="rId725" w:history="1">
        <w:r>
          <w:rPr>
            <w:rStyle w:val="Hyperlink"/>
          </w:rPr>
          <w:t>ObjBrushStyle</w:t>
        </w:r>
      </w:hyperlink>
      <w:r>
        <w:t xml:space="preserve"> is </w:t>
      </w:r>
      <w:r>
        <w:rPr>
          <w:rStyle w:val="code"/>
        </w:rPr>
        <w:t>bsSolid</w:t>
      </w:r>
      <w:r>
        <w:t>.</w:t>
      </w:r>
      <w:r w:rsidR="006A1988">
        <w:t xml:space="preserve">  </w:t>
      </w:r>
      <w:r>
        <w:t xml:space="preserve">When </w:t>
      </w:r>
      <w:r w:rsidR="00CB0899">
        <w:t>true</w:t>
      </w:r>
      <w:r>
        <w:t xml:space="preserve"> iekBOX objects are always selectable inside the bounding box (even with ObjBrushStyle</w:t>
      </w:r>
      <w:r w:rsidR="006A1988">
        <w:t xml:space="preserve"> </w:t>
      </w:r>
      <w:r>
        <w:t>=</w:t>
      </w:r>
      <w:r w:rsidR="006A1988">
        <w:t xml:space="preserve"> </w:t>
      </w:r>
      <w:r>
        <w:t>bsClear).</w:t>
      </w:r>
    </w:p>
    <w:p w:rsidR="006A1988" w:rsidRPr="00847702" w:rsidRDefault="009B5ECB" w:rsidP="00995E88">
      <w:pPr>
        <w:pStyle w:val="Caption"/>
        <w:rPr>
          <w:rStyle w:val="code"/>
          <w:b/>
          <w:i/>
          <w:iCs w:val="0"/>
          <w:color w:val="4F81BD" w:themeColor="accent1"/>
        </w:rPr>
      </w:pPr>
      <w:r>
        <w:br/>
      </w:r>
      <w:r>
        <w:br/>
      </w:r>
      <w:r w:rsidR="006A1988">
        <w:t>Declaration</w:t>
      </w:r>
    </w:p>
    <w:p w:rsidR="00FD61F3" w:rsidRDefault="006A1988" w:rsidP="00551829">
      <w:pPr>
        <w:pStyle w:val="NoSpacing"/>
      </w:pPr>
      <w:r w:rsidRPr="00B0347A">
        <w:rPr>
          <w:rStyle w:val="code"/>
          <w:b/>
        </w:rPr>
        <w:t>p</w:t>
      </w:r>
      <w:r w:rsidR="00FD61F3" w:rsidRPr="00B0347A">
        <w:rPr>
          <w:rStyle w:val="code"/>
          <w:b/>
        </w:rPr>
        <w:t>roperty</w:t>
      </w:r>
      <w:r w:rsidR="00FD61F3">
        <w:rPr>
          <w:rStyle w:val="code"/>
        </w:rPr>
        <w:t xml:space="preserve"> </w:t>
      </w:r>
      <w:bookmarkStart w:id="935" w:name="ImageEnVectObjBrushColor"/>
      <w:r w:rsidR="00FD61F3">
        <w:rPr>
          <w:rStyle w:val="code"/>
        </w:rPr>
        <w:t>ObjBrushColor</w:t>
      </w:r>
      <w:bookmarkEnd w:id="935"/>
      <w:r w:rsidR="00FD61F3">
        <w:rPr>
          <w:rStyle w:val="code"/>
        </w:rPr>
        <w:t>[hobj:</w:t>
      </w:r>
      <w:r w:rsidR="00CB50A9">
        <w:rPr>
          <w:rStyle w:val="code"/>
        </w:rPr>
        <w:t xml:space="preserve"> </w:t>
      </w:r>
      <w:r w:rsidR="00FD61F3">
        <w:rPr>
          <w:rStyle w:val="code"/>
        </w:rPr>
        <w:t xml:space="preserve">integer]: </w:t>
      </w:r>
      <w:r w:rsidR="00CB50A9">
        <w:rPr>
          <w:rStyle w:val="code"/>
        </w:rPr>
        <w:t xml:space="preserve"> </w:t>
      </w:r>
      <w:r w:rsidR="00FD61F3">
        <w:rPr>
          <w:rStyle w:val="code"/>
        </w:rPr>
        <w:t>TColor;</w:t>
      </w:r>
    </w:p>
    <w:p w:rsidR="00FD61F3" w:rsidRDefault="00FD61F3" w:rsidP="00995E88">
      <w:pPr>
        <w:pStyle w:val="Caption"/>
      </w:pPr>
      <w:r>
        <w:t>Description</w:t>
      </w:r>
    </w:p>
    <w:p w:rsidR="00FD61F3" w:rsidRDefault="00FD61F3" w:rsidP="0035784B">
      <w:pPr>
        <w:pStyle w:val="BodyTextFirstIndent"/>
      </w:pPr>
      <w:r>
        <w:t>ObjBrushColor is the brush color of hobj object.</w:t>
      </w:r>
      <w:r w:rsidR="006A1988">
        <w:t xml:space="preserve">  </w:t>
      </w:r>
      <w:r>
        <w:t xml:space="preserve">hobj is a value that identifies the object. </w:t>
      </w:r>
      <w:r w:rsidR="00050F29">
        <w:t xml:space="preserve">  H</w:t>
      </w:r>
      <w:r>
        <w:t>obj can be -1 (next object to insert) or -2 (last object inserted).</w:t>
      </w:r>
    </w:p>
    <w:p w:rsidR="00050F29" w:rsidRPr="005D1B8B" w:rsidRDefault="00050F29" w:rsidP="00050F29">
      <w:pPr>
        <w:pStyle w:val="Heading4"/>
        <w:rPr>
          <w:sz w:val="22"/>
        </w:rPr>
      </w:pPr>
      <w:r w:rsidRPr="005D1B8B">
        <w:rPr>
          <w:sz w:val="22"/>
        </w:rPr>
        <w:t>Example</w:t>
      </w:r>
    </w:p>
    <w:p w:rsidR="00050F29" w:rsidRDefault="00050F29" w:rsidP="00050F29">
      <w:pPr>
        <w:pStyle w:val="NoSpacing"/>
      </w:pPr>
      <w:r>
        <w:rPr>
          <w:rStyle w:val="code"/>
        </w:rPr>
        <w:t>// Set clRed as brush (background) color for the</w:t>
      </w:r>
      <w:r>
        <w:rPr>
          <w:rStyle w:val="code"/>
        </w:rPr>
        <w:br/>
        <w:t>// next object to insert</w:t>
      </w:r>
      <w:r>
        <w:br/>
      </w:r>
      <w:r>
        <w:rPr>
          <w:rStyle w:val="code"/>
        </w:rPr>
        <w:t>ImageEnVect1.ObjBrushColor[-1]:=clRed;</w:t>
      </w:r>
    </w:p>
    <w:p w:rsidR="00050F29" w:rsidRDefault="00050F29" w:rsidP="0035784B">
      <w:pPr>
        <w:pStyle w:val="BodyTextFirstIndent"/>
      </w:pPr>
    </w:p>
    <w:p w:rsidR="00050F29" w:rsidRDefault="00FD61F3" w:rsidP="00551829">
      <w:pPr>
        <w:pStyle w:val="Heading3"/>
      </w:pPr>
      <w:r>
        <w:br/>
      </w:r>
      <w:r w:rsidR="009B5ECB">
        <w:br/>
      </w:r>
    </w:p>
    <w:p w:rsidR="00B0347A" w:rsidRDefault="00B0347A" w:rsidP="001347E3">
      <w:pPr>
        <w:pStyle w:val="Links"/>
      </w:pPr>
    </w:p>
    <w:p w:rsidR="001347E3" w:rsidRPr="007253B4" w:rsidRDefault="001347E3" w:rsidP="001347E3">
      <w:pPr>
        <w:pStyle w:val="Links"/>
        <w:rPr>
          <w:rStyle w:val="Hyperlink"/>
        </w:rPr>
      </w:pPr>
      <w:r>
        <w:fldChar w:fldCharType="begin"/>
      </w:r>
      <w:r>
        <w:instrText xml:space="preserve"> HYPERLINK  \l "ImageEnVect" </w:instrText>
      </w:r>
      <w:r>
        <w:fldChar w:fldCharType="separate"/>
      </w:r>
      <w:r w:rsidRPr="007253B4">
        <w:rPr>
          <w:rStyle w:val="Hyperlink"/>
        </w:rPr>
        <w:t>ImageEnVect</w:t>
      </w:r>
    </w:p>
    <w:p w:rsidR="006A1988" w:rsidRPr="00847702" w:rsidRDefault="001347E3" w:rsidP="001347E3">
      <w:pPr>
        <w:pStyle w:val="Caption"/>
        <w:rPr>
          <w:rStyle w:val="code"/>
          <w:b/>
          <w:i/>
          <w:iCs w:val="0"/>
          <w:color w:val="4F81BD" w:themeColor="accent1"/>
        </w:rPr>
      </w:pPr>
      <w:r>
        <w:rPr>
          <w:rFonts w:asciiTheme="minorHAnsi" w:eastAsiaTheme="majorEastAsia" w:hAnsiTheme="minorHAnsi"/>
          <w:bCs/>
          <w:smallCaps w:val="0"/>
          <w:color w:val="000000"/>
          <w:spacing w:val="0"/>
          <w:szCs w:val="22"/>
          <w:lang w:bidi="ar-SA"/>
        </w:rPr>
        <w:lastRenderedPageBreak/>
        <w:fldChar w:fldCharType="end"/>
      </w:r>
      <w:r w:rsidR="006A1988">
        <w:t>Declaration</w:t>
      </w:r>
    </w:p>
    <w:p w:rsidR="00FD61F3" w:rsidRDefault="00FD61F3" w:rsidP="00551829">
      <w:pPr>
        <w:pStyle w:val="NoSpacing"/>
      </w:pPr>
      <w:r w:rsidRPr="001E4D01">
        <w:rPr>
          <w:rStyle w:val="code"/>
          <w:b/>
        </w:rPr>
        <w:t>property</w:t>
      </w:r>
      <w:r>
        <w:rPr>
          <w:rStyle w:val="code"/>
        </w:rPr>
        <w:t xml:space="preserve"> </w:t>
      </w:r>
      <w:bookmarkStart w:id="936" w:name="ImageEnVectObjBrushStyle"/>
      <w:r>
        <w:rPr>
          <w:rStyle w:val="code"/>
        </w:rPr>
        <w:t>ObjBrushStyle</w:t>
      </w:r>
      <w:bookmarkEnd w:id="936"/>
      <w:r>
        <w:rPr>
          <w:rStyle w:val="code"/>
        </w:rPr>
        <w:t>[hobj:</w:t>
      </w:r>
      <w:r w:rsidR="00CB50A9">
        <w:rPr>
          <w:rStyle w:val="code"/>
        </w:rPr>
        <w:t xml:space="preserve"> </w:t>
      </w:r>
      <w:r>
        <w:rPr>
          <w:rStyle w:val="code"/>
        </w:rPr>
        <w:t>integer]: TBrushStyle;</w:t>
      </w:r>
    </w:p>
    <w:p w:rsidR="00FD61F3" w:rsidRDefault="00FD61F3" w:rsidP="00995E88">
      <w:pPr>
        <w:pStyle w:val="Caption"/>
      </w:pPr>
      <w:r>
        <w:t>Description</w:t>
      </w:r>
    </w:p>
    <w:p w:rsidR="00FD61F3" w:rsidRDefault="00FD61F3" w:rsidP="000138D2">
      <w:pPr>
        <w:pStyle w:val="BodyTextFirstIndent"/>
      </w:pPr>
      <w:r>
        <w:t>ObjBrushStyle is th</w:t>
      </w:r>
      <w:r w:rsidR="001E4D01">
        <w:t>e brush style of hobj object.</w:t>
      </w:r>
      <w:r w:rsidR="008F4F35">
        <w:t xml:space="preserve">  </w:t>
      </w:r>
      <w:r w:rsidR="001E4D01">
        <w:t>H</w:t>
      </w:r>
      <w:r>
        <w:t>obj is a val</w:t>
      </w:r>
      <w:r w:rsidR="001E4D01">
        <w:t>ue that identifies the object.  H</w:t>
      </w:r>
      <w:r>
        <w:t>obj can be -1 (next object to insert) or -2 (last object inserted).</w:t>
      </w:r>
    </w:p>
    <w:p w:rsidR="00050F29" w:rsidRPr="00F2635E" w:rsidRDefault="00050F29" w:rsidP="00050F29">
      <w:pPr>
        <w:pStyle w:val="Heading4"/>
        <w:rPr>
          <w:sz w:val="22"/>
        </w:rPr>
      </w:pPr>
      <w:r w:rsidRPr="00F2635E">
        <w:rPr>
          <w:sz w:val="22"/>
        </w:rPr>
        <w:t>Example</w:t>
      </w:r>
    </w:p>
    <w:p w:rsidR="00B0347A" w:rsidRDefault="00050F29" w:rsidP="00B0347A">
      <w:pPr>
        <w:pStyle w:val="NoSpacing"/>
        <w:rPr>
          <w:rStyle w:val="code"/>
        </w:rPr>
      </w:pPr>
      <w:r>
        <w:rPr>
          <w:rStyle w:val="code"/>
        </w:rPr>
        <w:t xml:space="preserve">// Sets bsSolid as brush style for the next </w:t>
      </w:r>
      <w:r>
        <w:rPr>
          <w:rStyle w:val="code"/>
        </w:rPr>
        <w:br/>
        <w:t>// object to insert</w:t>
      </w:r>
      <w:r>
        <w:br/>
      </w:r>
      <w:r>
        <w:rPr>
          <w:rStyle w:val="code"/>
        </w:rPr>
        <w:t>ImageEnVect1.ObjBrushStyle[-1]:=bsSolid;</w:t>
      </w:r>
    </w:p>
    <w:p w:rsidR="00B0347A" w:rsidRDefault="00B0347A" w:rsidP="00B0347A">
      <w:pPr>
        <w:pStyle w:val="NoSpacing"/>
        <w:rPr>
          <w:rStyle w:val="code"/>
        </w:rPr>
      </w:pPr>
    </w:p>
    <w:p w:rsidR="00B0347A" w:rsidRDefault="00B0347A" w:rsidP="00B0347A">
      <w:pPr>
        <w:pStyle w:val="NoSpacing"/>
        <w:rPr>
          <w:rStyle w:val="code"/>
        </w:rPr>
      </w:pPr>
    </w:p>
    <w:p w:rsidR="00B0347A" w:rsidRDefault="00B0347A" w:rsidP="00B0347A">
      <w:pPr>
        <w:pStyle w:val="NoSpacing"/>
        <w:rPr>
          <w:rStyle w:val="code"/>
        </w:rPr>
      </w:pPr>
    </w:p>
    <w:p w:rsidR="00B0347A" w:rsidRDefault="00B0347A" w:rsidP="00B0347A">
      <w:pPr>
        <w:pStyle w:val="NoSpacing"/>
        <w:rPr>
          <w:rStyle w:val="code"/>
        </w:rPr>
      </w:pPr>
    </w:p>
    <w:p w:rsidR="00B0347A" w:rsidRDefault="00B0347A" w:rsidP="00B0347A">
      <w:pPr>
        <w:pStyle w:val="NoSpacing"/>
        <w:rPr>
          <w:rStyle w:val="code"/>
        </w:rPr>
      </w:pPr>
    </w:p>
    <w:p w:rsidR="00B0347A" w:rsidRDefault="00B0347A" w:rsidP="00B0347A">
      <w:pPr>
        <w:pStyle w:val="NoSpacing"/>
        <w:rPr>
          <w:rStyle w:val="code"/>
        </w:rPr>
      </w:pPr>
    </w:p>
    <w:p w:rsidR="00B0347A" w:rsidRDefault="00B0347A" w:rsidP="00B0347A">
      <w:pPr>
        <w:pStyle w:val="NoSpacing"/>
        <w:rPr>
          <w:rStyle w:val="code"/>
        </w:rPr>
      </w:pPr>
    </w:p>
    <w:p w:rsidR="00B0347A" w:rsidRDefault="00B0347A" w:rsidP="00B0347A">
      <w:pPr>
        <w:pStyle w:val="NoSpacing"/>
        <w:rPr>
          <w:rStyle w:val="code"/>
        </w:rPr>
      </w:pPr>
    </w:p>
    <w:p w:rsidR="00B0347A" w:rsidRDefault="00B0347A" w:rsidP="00B0347A">
      <w:pPr>
        <w:pStyle w:val="NoSpacing"/>
        <w:rPr>
          <w:rStyle w:val="code"/>
        </w:rPr>
      </w:pPr>
    </w:p>
    <w:p w:rsidR="001347E3" w:rsidRPr="00B0347A" w:rsidRDefault="00B0347A" w:rsidP="00B0347A">
      <w:pPr>
        <w:pStyle w:val="Links"/>
        <w:rPr>
          <w:rStyle w:val="Hyperlink"/>
          <w:rFonts w:cs="Courier New"/>
          <w:color w:val="000000"/>
        </w:rPr>
      </w:pPr>
      <w:r>
        <w:br/>
      </w:r>
      <w:r w:rsidR="001347E3">
        <w:fldChar w:fldCharType="begin"/>
      </w:r>
      <w:r w:rsidR="001347E3">
        <w:instrText xml:space="preserve"> HYPERLINK  \l "ImageEnVect" </w:instrText>
      </w:r>
      <w:r w:rsidR="001347E3">
        <w:fldChar w:fldCharType="separate"/>
      </w:r>
      <w:r w:rsidR="001347E3" w:rsidRPr="007253B4">
        <w:rPr>
          <w:rStyle w:val="Hyperlink"/>
        </w:rPr>
        <w:t>ImageEnVect</w:t>
      </w:r>
    </w:p>
    <w:p w:rsidR="006A1988" w:rsidRPr="00847702" w:rsidRDefault="001347E3" w:rsidP="00B0347A">
      <w:pPr>
        <w:pStyle w:val="Caption"/>
        <w:rPr>
          <w:rStyle w:val="code"/>
          <w:b/>
          <w:i/>
          <w:iCs w:val="0"/>
          <w:color w:val="4F81BD" w:themeColor="accent1"/>
        </w:rPr>
      </w:pPr>
      <w:r>
        <w:rPr>
          <w:rFonts w:asciiTheme="minorHAnsi" w:eastAsiaTheme="majorEastAsia" w:hAnsiTheme="minorHAnsi"/>
          <w:bCs/>
          <w:color w:val="000000"/>
          <w:spacing w:val="0"/>
          <w:szCs w:val="22"/>
          <w:lang w:bidi="ar-SA"/>
        </w:rPr>
        <w:lastRenderedPageBreak/>
        <w:fldChar w:fldCharType="end"/>
      </w:r>
      <w:r w:rsidR="006A1988">
        <w:t>Declaration</w:t>
      </w:r>
    </w:p>
    <w:p w:rsidR="00FD61F3" w:rsidRDefault="00FD61F3" w:rsidP="00551829">
      <w:pPr>
        <w:pStyle w:val="NoSpacing"/>
      </w:pPr>
      <w:r w:rsidRPr="001E4D01">
        <w:rPr>
          <w:rStyle w:val="code"/>
          <w:b/>
        </w:rPr>
        <w:t>property</w:t>
      </w:r>
      <w:r>
        <w:rPr>
          <w:rStyle w:val="code"/>
        </w:rPr>
        <w:t xml:space="preserve"> </w:t>
      </w:r>
      <w:bookmarkStart w:id="937" w:name="ImageEnVectObjEndShape"/>
      <w:r>
        <w:rPr>
          <w:rStyle w:val="code"/>
        </w:rPr>
        <w:t>ObjEndShape</w:t>
      </w:r>
      <w:bookmarkEnd w:id="937"/>
      <w:r>
        <w:rPr>
          <w:rStyle w:val="code"/>
        </w:rPr>
        <w:t>[hobj:</w:t>
      </w:r>
      <w:r w:rsidR="00CB50A9">
        <w:rPr>
          <w:rStyle w:val="code"/>
        </w:rPr>
        <w:t xml:space="preserve"> </w:t>
      </w:r>
      <w:r>
        <w:rPr>
          <w:rStyle w:val="code"/>
        </w:rPr>
        <w:t xml:space="preserve">integer]: </w:t>
      </w:r>
      <w:hyperlink r:id="rId726" w:history="1">
        <w:r>
          <w:rPr>
            <w:rStyle w:val="Hyperlink"/>
          </w:rPr>
          <w:t>TIEShape</w:t>
        </w:r>
      </w:hyperlink>
      <w:r>
        <w:rPr>
          <w:rStyle w:val="code"/>
        </w:rPr>
        <w:t>;</w:t>
      </w:r>
    </w:p>
    <w:p w:rsidR="00FD61F3" w:rsidRDefault="00FD61F3" w:rsidP="00995E88">
      <w:pPr>
        <w:pStyle w:val="Caption"/>
      </w:pPr>
      <w:r>
        <w:t>Description</w:t>
      </w:r>
    </w:p>
    <w:p w:rsidR="00FD61F3" w:rsidRDefault="00FD61F3" w:rsidP="00743A61">
      <w:pPr>
        <w:pStyle w:val="BodyText"/>
      </w:pPr>
      <w:r>
        <w:t>ObjEndShape is the end s</w:t>
      </w:r>
      <w:r w:rsidR="00DD5F45">
        <w:t>hape of hobj object (iekLINE).</w:t>
      </w:r>
      <w:r w:rsidR="00DD5F45">
        <w:br/>
      </w:r>
      <w:r w:rsidR="001E4D01">
        <w:t>H</w:t>
      </w:r>
      <w:r>
        <w:t>obj is a val</w:t>
      </w:r>
      <w:r w:rsidR="001E4D01">
        <w:t>ue that identifies the object.   H</w:t>
      </w:r>
      <w:r>
        <w:t>obj can be -1 (next object to insert) or -2 (last object inserted).</w:t>
      </w:r>
    </w:p>
    <w:p w:rsidR="00050F29" w:rsidRPr="00F2635E" w:rsidRDefault="00050F29" w:rsidP="00050F29">
      <w:pPr>
        <w:pStyle w:val="Heading4"/>
        <w:rPr>
          <w:sz w:val="22"/>
        </w:rPr>
      </w:pPr>
      <w:r w:rsidRPr="00F2635E">
        <w:rPr>
          <w:sz w:val="22"/>
        </w:rPr>
        <w:t>Example</w:t>
      </w:r>
    </w:p>
    <w:p w:rsidR="00050F29" w:rsidRDefault="00050F29" w:rsidP="00050F29">
      <w:pPr>
        <w:pStyle w:val="NoSpacing"/>
      </w:pPr>
      <w:r>
        <w:rPr>
          <w:rStyle w:val="code"/>
        </w:rPr>
        <w:t>// These set the next iekLINE object sides to</w:t>
      </w:r>
      <w:r>
        <w:rPr>
          <w:rStyle w:val="code"/>
        </w:rPr>
        <w:br/>
        <w:t>// out-arrow</w:t>
      </w:r>
      <w:r>
        <w:br/>
      </w:r>
      <w:r>
        <w:rPr>
          <w:rStyle w:val="code"/>
        </w:rPr>
        <w:t>ImageEnVect1.ObjBeginShape[-1]:=iesOUTARROW;</w:t>
      </w:r>
      <w:r>
        <w:br/>
      </w:r>
      <w:r>
        <w:rPr>
          <w:rStyle w:val="code"/>
        </w:rPr>
        <w:t>ImageEnVect1.ObjEndShape[-1]:=iesOUTARROW;</w:t>
      </w:r>
    </w:p>
    <w:p w:rsidR="00050F29" w:rsidRDefault="00050F29" w:rsidP="00ED288E">
      <w:pPr>
        <w:pStyle w:val="BodyText"/>
      </w:pPr>
    </w:p>
    <w:p w:rsidR="00AF787F" w:rsidRDefault="00AF787F" w:rsidP="00ED288E">
      <w:pPr>
        <w:pStyle w:val="BodyText"/>
      </w:pPr>
    </w:p>
    <w:p w:rsidR="006A1988" w:rsidRPr="00847702" w:rsidRDefault="006A1988" w:rsidP="00995E88">
      <w:pPr>
        <w:pStyle w:val="Caption"/>
        <w:rPr>
          <w:rStyle w:val="code"/>
          <w:b/>
          <w:i/>
          <w:iCs w:val="0"/>
          <w:color w:val="4F81BD" w:themeColor="accent1"/>
        </w:rPr>
      </w:pPr>
      <w:r>
        <w:t>Declaration</w:t>
      </w:r>
    </w:p>
    <w:p w:rsidR="00FD61F3" w:rsidRDefault="00FD61F3" w:rsidP="00551829">
      <w:pPr>
        <w:pStyle w:val="NoSpacing"/>
      </w:pPr>
      <w:r w:rsidRPr="001E4D01">
        <w:rPr>
          <w:rStyle w:val="code"/>
          <w:b/>
        </w:rPr>
        <w:t>property</w:t>
      </w:r>
      <w:r>
        <w:rPr>
          <w:rStyle w:val="code"/>
        </w:rPr>
        <w:t xml:space="preserve"> </w:t>
      </w:r>
      <w:bookmarkStart w:id="938" w:name="ImageEnVectObjFontAngle"/>
      <w:r>
        <w:rPr>
          <w:rStyle w:val="code"/>
        </w:rPr>
        <w:t>ObjFontAngle</w:t>
      </w:r>
      <w:bookmarkEnd w:id="938"/>
      <w:r>
        <w:rPr>
          <w:rStyle w:val="code"/>
        </w:rPr>
        <w:t>[hobj:</w:t>
      </w:r>
      <w:r w:rsidR="00CB50A9">
        <w:rPr>
          <w:rStyle w:val="code"/>
        </w:rPr>
        <w:t xml:space="preserve"> </w:t>
      </w:r>
      <w:r>
        <w:rPr>
          <w:rStyle w:val="code"/>
        </w:rPr>
        <w:t>integer]: double;</w:t>
      </w:r>
    </w:p>
    <w:p w:rsidR="00FD61F3" w:rsidRDefault="00FD61F3" w:rsidP="00995E88">
      <w:pPr>
        <w:pStyle w:val="Caption"/>
      </w:pPr>
      <w:r>
        <w:t>Description</w:t>
      </w:r>
    </w:p>
    <w:p w:rsidR="008F4F35" w:rsidRDefault="00FD61F3" w:rsidP="000138D2">
      <w:pPr>
        <w:pStyle w:val="BodyTextFirstIndent"/>
      </w:pPr>
      <w:r>
        <w:t>ObjFontAngle is the rotation angle of iekTEXT object hobj. The angle is in degrees (positive values rotate counter clockwise).</w:t>
      </w:r>
    </w:p>
    <w:p w:rsidR="00FD61F3" w:rsidRDefault="001E4D01" w:rsidP="000138D2">
      <w:pPr>
        <w:pStyle w:val="BodyTextFirstIndent"/>
      </w:pPr>
      <w:r>
        <w:t>H</w:t>
      </w:r>
      <w:r w:rsidR="00FD61F3">
        <w:t>obj is a val</w:t>
      </w:r>
      <w:r>
        <w:t>ue that identifies the object.  H</w:t>
      </w:r>
      <w:r w:rsidR="00FD61F3">
        <w:t>obj can be -1 (next object to insert) or -2 (last object inserted).</w:t>
      </w:r>
    </w:p>
    <w:p w:rsidR="00B0347A" w:rsidRDefault="00446109" w:rsidP="001347E3">
      <w:pPr>
        <w:pStyle w:val="Links"/>
      </w:pPr>
      <w:r>
        <w:br/>
      </w:r>
      <w:r w:rsidR="00975F00">
        <w:br/>
      </w:r>
    </w:p>
    <w:p w:rsidR="001347E3" w:rsidRPr="007253B4" w:rsidRDefault="001347E3" w:rsidP="001347E3">
      <w:pPr>
        <w:pStyle w:val="Links"/>
        <w:rPr>
          <w:rStyle w:val="Hyperlink"/>
        </w:rPr>
      </w:pPr>
      <w:r>
        <w:fldChar w:fldCharType="begin"/>
      </w:r>
      <w:r>
        <w:instrText xml:space="preserve"> HYPERLINK  \l "ImageEnVect" </w:instrText>
      </w:r>
      <w:r>
        <w:fldChar w:fldCharType="separate"/>
      </w:r>
      <w:r w:rsidRPr="007253B4">
        <w:rPr>
          <w:rStyle w:val="Hyperlink"/>
        </w:rPr>
        <w:t>ImageEnVect</w:t>
      </w:r>
    </w:p>
    <w:p w:rsidR="006A1988" w:rsidRPr="00847702" w:rsidRDefault="001347E3" w:rsidP="00B0347A">
      <w:pPr>
        <w:pStyle w:val="Caption"/>
        <w:rPr>
          <w:rStyle w:val="code"/>
          <w:b/>
          <w:i/>
          <w:iCs w:val="0"/>
          <w:color w:val="4F81BD" w:themeColor="accent1"/>
        </w:rPr>
      </w:pPr>
      <w:r>
        <w:rPr>
          <w:rFonts w:asciiTheme="minorHAnsi" w:eastAsiaTheme="majorEastAsia" w:hAnsiTheme="minorHAnsi"/>
          <w:bCs/>
          <w:color w:val="000000"/>
          <w:spacing w:val="0"/>
          <w:szCs w:val="22"/>
          <w:lang w:bidi="ar-SA"/>
        </w:rPr>
        <w:lastRenderedPageBreak/>
        <w:fldChar w:fldCharType="end"/>
      </w:r>
      <w:r w:rsidR="006A1988">
        <w:t>Declaration</w:t>
      </w:r>
    </w:p>
    <w:p w:rsidR="00FD61F3" w:rsidRDefault="00FD61F3" w:rsidP="00551829">
      <w:pPr>
        <w:pStyle w:val="NoSpacing"/>
      </w:pPr>
      <w:r w:rsidRPr="001E4D01">
        <w:rPr>
          <w:rStyle w:val="code"/>
          <w:b/>
        </w:rPr>
        <w:t>property</w:t>
      </w:r>
      <w:r>
        <w:rPr>
          <w:rStyle w:val="code"/>
        </w:rPr>
        <w:t xml:space="preserve"> </w:t>
      </w:r>
      <w:bookmarkStart w:id="939" w:name="ImageEnVectObjFontHeight"/>
      <w:r>
        <w:rPr>
          <w:rStyle w:val="code"/>
        </w:rPr>
        <w:t>ObjFontHeight</w:t>
      </w:r>
      <w:bookmarkEnd w:id="939"/>
      <w:r>
        <w:rPr>
          <w:rStyle w:val="code"/>
        </w:rPr>
        <w:t>[hobj:</w:t>
      </w:r>
      <w:r w:rsidR="00CB50A9">
        <w:rPr>
          <w:rStyle w:val="code"/>
        </w:rPr>
        <w:t xml:space="preserve"> </w:t>
      </w:r>
      <w:r>
        <w:rPr>
          <w:rStyle w:val="code"/>
        </w:rPr>
        <w:t>integer]: integer;</w:t>
      </w:r>
    </w:p>
    <w:p w:rsidR="00FD61F3" w:rsidRDefault="00FD61F3" w:rsidP="00995E88">
      <w:pPr>
        <w:pStyle w:val="Caption"/>
      </w:pPr>
      <w:r>
        <w:t>Description</w:t>
      </w:r>
    </w:p>
    <w:p w:rsidR="00FD61F3" w:rsidRPr="005D1B8B" w:rsidRDefault="00FD61F3" w:rsidP="00743A61">
      <w:pPr>
        <w:pStyle w:val="BodyText"/>
        <w:rPr>
          <w:rFonts w:cstheme="minorHAnsi"/>
          <w:b/>
          <w:color w:val="C00000"/>
        </w:rPr>
      </w:pPr>
      <w:r>
        <w:t>ObjFontHeight specifies the font height for iekTEXT object hobj.</w:t>
      </w:r>
      <w:r w:rsidR="00DD5F45">
        <w:t xml:space="preserve">  </w:t>
      </w:r>
      <w:r w:rsidR="001E4D01">
        <w:t>H</w:t>
      </w:r>
      <w:r>
        <w:t>obj is a val</w:t>
      </w:r>
      <w:r w:rsidR="001E4D01">
        <w:t>ue that identifies the object. H</w:t>
      </w:r>
      <w:r>
        <w:t>obj can be -1 (next object to insert) or -2 (last object inserted).</w:t>
      </w:r>
      <w:r>
        <w:br/>
      </w:r>
      <w:r>
        <w:br/>
      </w:r>
      <w:r w:rsidRPr="005D1B8B">
        <w:rPr>
          <w:rFonts w:cstheme="minorHAnsi"/>
          <w:b/>
          <w:color w:val="C00000"/>
        </w:rPr>
        <w:t>Run-time only</w:t>
      </w:r>
    </w:p>
    <w:p w:rsidR="00440D26" w:rsidRDefault="00440D26" w:rsidP="00551829">
      <w:pPr>
        <w:pStyle w:val="Heading3"/>
      </w:pPr>
    </w:p>
    <w:p w:rsidR="006A1988" w:rsidRPr="00847702" w:rsidRDefault="009B5ECB" w:rsidP="00995E88">
      <w:pPr>
        <w:pStyle w:val="Caption"/>
        <w:rPr>
          <w:rStyle w:val="code"/>
          <w:b/>
          <w:i/>
          <w:iCs w:val="0"/>
          <w:color w:val="4F81BD" w:themeColor="accent1"/>
        </w:rPr>
      </w:pPr>
      <w:r>
        <w:br/>
      </w:r>
      <w:r w:rsidR="006A1988">
        <w:t>Declaration</w:t>
      </w:r>
    </w:p>
    <w:p w:rsidR="00FD61F3" w:rsidRDefault="00FD61F3" w:rsidP="00551829">
      <w:pPr>
        <w:pStyle w:val="NoSpacing"/>
      </w:pPr>
      <w:r w:rsidRPr="001E4D01">
        <w:rPr>
          <w:rStyle w:val="code"/>
          <w:b/>
        </w:rPr>
        <w:t>property</w:t>
      </w:r>
      <w:r>
        <w:rPr>
          <w:rStyle w:val="code"/>
        </w:rPr>
        <w:t xml:space="preserve"> </w:t>
      </w:r>
      <w:bookmarkStart w:id="940" w:name="ImageEnVectObjFontLocked"/>
      <w:r>
        <w:rPr>
          <w:rStyle w:val="code"/>
        </w:rPr>
        <w:t>ObjFontLocked</w:t>
      </w:r>
      <w:bookmarkEnd w:id="940"/>
      <w:r>
        <w:rPr>
          <w:rStyle w:val="code"/>
        </w:rPr>
        <w:t>[hobj:</w:t>
      </w:r>
      <w:r w:rsidR="00CB50A9">
        <w:rPr>
          <w:rStyle w:val="code"/>
        </w:rPr>
        <w:t xml:space="preserve"> </w:t>
      </w:r>
      <w:r>
        <w:rPr>
          <w:rStyle w:val="code"/>
        </w:rPr>
        <w:t>integer]:</w:t>
      </w:r>
      <w:r w:rsidR="00CB50A9">
        <w:rPr>
          <w:rStyle w:val="code"/>
        </w:rPr>
        <w:t xml:space="preserve"> </w:t>
      </w:r>
      <w:r w:rsidR="00657E06">
        <w:rPr>
          <w:rStyle w:val="code"/>
        </w:rPr>
        <w:t>Boolean</w:t>
      </w:r>
      <w:r>
        <w:rPr>
          <w:rStyle w:val="code"/>
        </w:rPr>
        <w:t>;</w:t>
      </w:r>
    </w:p>
    <w:p w:rsidR="00FD61F3" w:rsidRDefault="00FD61F3" w:rsidP="00995E88">
      <w:pPr>
        <w:pStyle w:val="Caption"/>
      </w:pPr>
      <w:r>
        <w:t>Description</w:t>
      </w:r>
    </w:p>
    <w:p w:rsidR="001E4D01" w:rsidRDefault="00FD61F3" w:rsidP="0035784B">
      <w:pPr>
        <w:pStyle w:val="BodyTextFirstIndent"/>
      </w:pPr>
      <w:r>
        <w:t>When the object is a Memo (iekMemo), ObjFontLocked locks the alignment, color and font, allowing all characters to have th</w:t>
      </w:r>
      <w:r w:rsidR="001E4D01">
        <w:t>e same visual characteristics.</w:t>
      </w:r>
    </w:p>
    <w:p w:rsidR="00D60A20" w:rsidRDefault="00FD61F3" w:rsidP="0035784B">
      <w:pPr>
        <w:pStyle w:val="BodyTextFirstIndent"/>
      </w:pPr>
      <w:r>
        <w:t xml:space="preserve">If the ObjFontLocked property is disabled (False) the user can modify font and alignment using the control keys in </w:t>
      </w:r>
      <w:hyperlink r:id="rId727" w:history="1">
        <w:r>
          <w:rPr>
            <w:rStyle w:val="Hyperlink"/>
          </w:rPr>
          <w:t>iegMemoShortCuts</w:t>
        </w:r>
      </w:hyperlink>
      <w:r>
        <w:t>.</w:t>
      </w:r>
    </w:p>
    <w:p w:rsidR="009B5ECB" w:rsidRDefault="009B5ECB" w:rsidP="00551829">
      <w:pPr>
        <w:pStyle w:val="Heading3"/>
      </w:pPr>
      <w:r>
        <w:br/>
      </w:r>
      <w:r>
        <w:br/>
      </w:r>
    </w:p>
    <w:p w:rsidR="00496A97" w:rsidRDefault="00975F00" w:rsidP="00496A97">
      <w:pPr>
        <w:pStyle w:val="Links"/>
      </w:pPr>
      <w:r>
        <w:br/>
      </w:r>
    </w:p>
    <w:p w:rsidR="00B0347A" w:rsidRDefault="00B0347A" w:rsidP="001347E3">
      <w:pPr>
        <w:pStyle w:val="Links"/>
      </w:pPr>
    </w:p>
    <w:p w:rsidR="001347E3" w:rsidRPr="007253B4" w:rsidRDefault="001347E3" w:rsidP="001347E3">
      <w:pPr>
        <w:pStyle w:val="Links"/>
        <w:rPr>
          <w:rStyle w:val="Hyperlink"/>
        </w:rPr>
      </w:pPr>
      <w:r>
        <w:fldChar w:fldCharType="begin"/>
      </w:r>
      <w:r>
        <w:instrText xml:space="preserve"> HYPERLINK  \l "ImageEnVect" </w:instrText>
      </w:r>
      <w:r>
        <w:fldChar w:fldCharType="separate"/>
      </w:r>
      <w:r w:rsidRPr="007253B4">
        <w:rPr>
          <w:rStyle w:val="Hyperlink"/>
        </w:rPr>
        <w:t>ImageEnVect</w:t>
      </w:r>
    </w:p>
    <w:p w:rsidR="006A1988" w:rsidRPr="00847702" w:rsidRDefault="001347E3" w:rsidP="001347E3">
      <w:pPr>
        <w:pStyle w:val="Caption"/>
        <w:rPr>
          <w:rStyle w:val="code"/>
          <w:b/>
          <w:i/>
          <w:iCs w:val="0"/>
          <w:color w:val="4F81BD" w:themeColor="accent1"/>
        </w:rPr>
      </w:pPr>
      <w:r>
        <w:rPr>
          <w:rFonts w:asciiTheme="minorHAnsi" w:eastAsiaTheme="majorEastAsia" w:hAnsiTheme="minorHAnsi"/>
          <w:bCs/>
          <w:smallCaps w:val="0"/>
          <w:color w:val="000000"/>
          <w:spacing w:val="0"/>
          <w:szCs w:val="22"/>
          <w:lang w:bidi="ar-SA"/>
        </w:rPr>
        <w:lastRenderedPageBreak/>
        <w:fldChar w:fldCharType="end"/>
      </w:r>
      <w:r w:rsidR="006A1988">
        <w:t>Declaration</w:t>
      </w:r>
    </w:p>
    <w:p w:rsidR="00D60A20" w:rsidRDefault="00D60A20" w:rsidP="00551829">
      <w:pPr>
        <w:pStyle w:val="NoSpacing"/>
      </w:pPr>
      <w:r w:rsidRPr="006A1988">
        <w:rPr>
          <w:rStyle w:val="code"/>
          <w:b/>
        </w:rPr>
        <w:t>property</w:t>
      </w:r>
      <w:r>
        <w:rPr>
          <w:rStyle w:val="code"/>
        </w:rPr>
        <w:t xml:space="preserve"> </w:t>
      </w:r>
      <w:bookmarkStart w:id="941" w:name="ImageEnVectObjFontName"/>
      <w:r>
        <w:rPr>
          <w:rStyle w:val="code"/>
        </w:rPr>
        <w:t>ObjFontName</w:t>
      </w:r>
      <w:bookmarkEnd w:id="941"/>
      <w:r>
        <w:rPr>
          <w:rStyle w:val="code"/>
        </w:rPr>
        <w:t>[hobj:</w:t>
      </w:r>
      <w:r w:rsidR="00CB50A9">
        <w:rPr>
          <w:rStyle w:val="code"/>
        </w:rPr>
        <w:t xml:space="preserve"> </w:t>
      </w:r>
      <w:r>
        <w:rPr>
          <w:rStyle w:val="code"/>
        </w:rPr>
        <w:t>integer]: AnsiString;</w:t>
      </w:r>
    </w:p>
    <w:p w:rsidR="00D60A20" w:rsidRDefault="00D60A20" w:rsidP="00995E88">
      <w:pPr>
        <w:pStyle w:val="Caption"/>
      </w:pPr>
      <w:r>
        <w:t>Description</w:t>
      </w:r>
    </w:p>
    <w:p w:rsidR="00D60A20" w:rsidRDefault="00D60A20" w:rsidP="0035784B">
      <w:pPr>
        <w:pStyle w:val="BodyTextFirstIndent"/>
      </w:pPr>
      <w:r>
        <w:t>ObjFontName is the font name for iekTEXT object hobj.</w:t>
      </w:r>
      <w:r w:rsidR="001E4D01">
        <w:t xml:space="preserve">  H</w:t>
      </w:r>
      <w:r>
        <w:t xml:space="preserve">obj is a value that identifies the object. </w:t>
      </w:r>
      <w:r w:rsidR="001E4D01">
        <w:t xml:space="preserve"> H</w:t>
      </w:r>
      <w:r>
        <w:t>obj can be -1 (next object to insert) or -2 (last object inserted).</w:t>
      </w:r>
    </w:p>
    <w:p w:rsidR="003F4D14" w:rsidRPr="00F2635E" w:rsidRDefault="003F4D14" w:rsidP="003F4D14">
      <w:pPr>
        <w:pStyle w:val="Heading4"/>
        <w:rPr>
          <w:sz w:val="22"/>
        </w:rPr>
      </w:pPr>
      <w:r w:rsidRPr="00F2635E">
        <w:rPr>
          <w:sz w:val="22"/>
        </w:rPr>
        <w:t>Example</w:t>
      </w:r>
    </w:p>
    <w:p w:rsidR="003F4D14" w:rsidRDefault="003F4D14" w:rsidP="003F4D14">
      <w:pPr>
        <w:pStyle w:val="NoSpacing"/>
      </w:pPr>
      <w:r>
        <w:rPr>
          <w:rStyle w:val="code"/>
        </w:rPr>
        <w:t xml:space="preserve">// Sets </w:t>
      </w:r>
      <w:r w:rsidR="0030256A">
        <w:rPr>
          <w:rStyle w:val="code"/>
        </w:rPr>
        <w:t>‘</w:t>
      </w:r>
      <w:r>
        <w:rPr>
          <w:rStyle w:val="code"/>
        </w:rPr>
        <w:t>Arial</w:t>
      </w:r>
      <w:r w:rsidR="0030256A">
        <w:rPr>
          <w:rStyle w:val="code"/>
        </w:rPr>
        <w:t>’</w:t>
      </w:r>
      <w:r>
        <w:rPr>
          <w:rStyle w:val="code"/>
        </w:rPr>
        <w:t xml:space="preserve"> as font type for next object to </w:t>
      </w:r>
      <w:r>
        <w:rPr>
          <w:rStyle w:val="code"/>
        </w:rPr>
        <w:br/>
        <w:t>// insert</w:t>
      </w:r>
      <w:r>
        <w:br/>
      </w:r>
      <w:r>
        <w:rPr>
          <w:rStyle w:val="code"/>
        </w:rPr>
        <w:t>ImageEnVect1.ObjFontName[-2]:=</w:t>
      </w:r>
      <w:r w:rsidR="0030256A">
        <w:rPr>
          <w:rStyle w:val="code"/>
        </w:rPr>
        <w:t>’</w:t>
      </w:r>
      <w:r>
        <w:rPr>
          <w:rStyle w:val="code"/>
        </w:rPr>
        <w:t>Arial</w:t>
      </w:r>
      <w:r w:rsidR="0030256A">
        <w:rPr>
          <w:rStyle w:val="code"/>
        </w:rPr>
        <w:t>’</w:t>
      </w:r>
      <w:r>
        <w:rPr>
          <w:rStyle w:val="code"/>
        </w:rPr>
        <w:t>;</w:t>
      </w:r>
    </w:p>
    <w:p w:rsidR="003F4D14" w:rsidRDefault="003F4D14" w:rsidP="0035784B">
      <w:pPr>
        <w:pStyle w:val="BodyTextFirstIndent"/>
      </w:pPr>
    </w:p>
    <w:p w:rsidR="006A1988" w:rsidRPr="00847702" w:rsidRDefault="009B5ECB" w:rsidP="00995E88">
      <w:pPr>
        <w:pStyle w:val="Caption"/>
        <w:rPr>
          <w:rStyle w:val="code"/>
          <w:b/>
          <w:i/>
          <w:iCs w:val="0"/>
          <w:color w:val="4F81BD" w:themeColor="accent1"/>
        </w:rPr>
      </w:pPr>
      <w:r>
        <w:br/>
      </w:r>
      <w:r w:rsidR="006A1988">
        <w:t>Declaration</w:t>
      </w:r>
    </w:p>
    <w:p w:rsidR="00D60A20" w:rsidRDefault="00D60A20" w:rsidP="00551829">
      <w:pPr>
        <w:pStyle w:val="NoSpacing"/>
      </w:pPr>
      <w:r w:rsidRPr="006A1988">
        <w:rPr>
          <w:rStyle w:val="code"/>
          <w:b/>
        </w:rPr>
        <w:t>property</w:t>
      </w:r>
      <w:r>
        <w:rPr>
          <w:rStyle w:val="code"/>
        </w:rPr>
        <w:t xml:space="preserve"> </w:t>
      </w:r>
      <w:bookmarkStart w:id="942" w:name="ImageEnVectObjFontStyles"/>
      <w:r>
        <w:rPr>
          <w:rStyle w:val="code"/>
        </w:rPr>
        <w:t>ObjFontStyles</w:t>
      </w:r>
      <w:bookmarkEnd w:id="942"/>
      <w:r>
        <w:rPr>
          <w:rStyle w:val="code"/>
        </w:rPr>
        <w:t>[hobj:</w:t>
      </w:r>
      <w:r w:rsidR="00CB50A9">
        <w:rPr>
          <w:rStyle w:val="code"/>
        </w:rPr>
        <w:t xml:space="preserve"> </w:t>
      </w:r>
      <w:r>
        <w:rPr>
          <w:rStyle w:val="code"/>
        </w:rPr>
        <w:t>integer]: TFontStyles;</w:t>
      </w:r>
    </w:p>
    <w:p w:rsidR="00D60A20" w:rsidRDefault="00D60A20" w:rsidP="00995E88">
      <w:pPr>
        <w:pStyle w:val="Caption"/>
      </w:pPr>
      <w:r>
        <w:t>Description</w:t>
      </w:r>
    </w:p>
    <w:p w:rsidR="00D60A20" w:rsidRDefault="00D60A20" w:rsidP="00743A61">
      <w:pPr>
        <w:pStyle w:val="BodyText"/>
      </w:pPr>
      <w:r>
        <w:t>ObjFontStyles sets the font style for the iekTEXT object hobj.</w:t>
      </w:r>
      <w:r>
        <w:br/>
      </w:r>
      <w:r w:rsidR="001E4D01">
        <w:t>H</w:t>
      </w:r>
      <w:r>
        <w:t xml:space="preserve">obj is a value that identifies the object. </w:t>
      </w:r>
      <w:r w:rsidR="001E4D01">
        <w:t xml:space="preserve"> H</w:t>
      </w:r>
      <w:r>
        <w:t>obj can be -1 (next object to insert) or -2 (last object inserted).</w:t>
      </w:r>
    </w:p>
    <w:p w:rsidR="003F4D14" w:rsidRPr="00F2635E" w:rsidRDefault="003F4D14" w:rsidP="003F4D14">
      <w:pPr>
        <w:pStyle w:val="Heading4"/>
        <w:rPr>
          <w:sz w:val="22"/>
        </w:rPr>
      </w:pPr>
      <w:r w:rsidRPr="00F2635E">
        <w:rPr>
          <w:sz w:val="22"/>
        </w:rPr>
        <w:t>Example</w:t>
      </w:r>
    </w:p>
    <w:p w:rsidR="003F4D14" w:rsidRDefault="003F4D14" w:rsidP="003F4D14">
      <w:pPr>
        <w:pStyle w:val="NoSpacing"/>
      </w:pPr>
      <w:r>
        <w:rPr>
          <w:rStyle w:val="code"/>
        </w:rPr>
        <w:t>ImageEnVect1.ObjFontStyles[-1]:=fsBold;</w:t>
      </w:r>
    </w:p>
    <w:p w:rsidR="00B0347A" w:rsidRDefault="00B0347A" w:rsidP="001347E3">
      <w:pPr>
        <w:pStyle w:val="Links"/>
      </w:pPr>
    </w:p>
    <w:p w:rsidR="001347E3" w:rsidRPr="007253B4" w:rsidRDefault="00B0347A" w:rsidP="001347E3">
      <w:pPr>
        <w:pStyle w:val="Links"/>
        <w:rPr>
          <w:rStyle w:val="Hyperlink"/>
        </w:rPr>
      </w:pPr>
      <w:r>
        <w:br/>
      </w:r>
      <w:r w:rsidR="001347E3">
        <w:fldChar w:fldCharType="begin"/>
      </w:r>
      <w:r w:rsidR="001347E3">
        <w:instrText xml:space="preserve"> HYPERLINK  \l "ImageEnVect" </w:instrText>
      </w:r>
      <w:r w:rsidR="001347E3">
        <w:fldChar w:fldCharType="separate"/>
      </w:r>
      <w:r w:rsidR="001347E3" w:rsidRPr="007253B4">
        <w:rPr>
          <w:rStyle w:val="Hyperlink"/>
        </w:rPr>
        <w:t>ImageEnVect</w:t>
      </w:r>
    </w:p>
    <w:p w:rsidR="006A1988" w:rsidRPr="00847702" w:rsidRDefault="001347E3" w:rsidP="00B0347A">
      <w:pPr>
        <w:pStyle w:val="Caption"/>
        <w:rPr>
          <w:rStyle w:val="code"/>
          <w:b/>
          <w:i/>
          <w:iCs w:val="0"/>
          <w:color w:val="4F81BD" w:themeColor="accent1"/>
        </w:rPr>
      </w:pPr>
      <w:r>
        <w:rPr>
          <w:rFonts w:asciiTheme="minorHAnsi" w:eastAsiaTheme="majorEastAsia" w:hAnsiTheme="minorHAnsi"/>
          <w:bCs/>
          <w:color w:val="000000"/>
          <w:spacing w:val="0"/>
          <w:szCs w:val="22"/>
          <w:lang w:bidi="ar-SA"/>
        </w:rPr>
        <w:lastRenderedPageBreak/>
        <w:fldChar w:fldCharType="end"/>
      </w:r>
      <w:r w:rsidR="006A1988">
        <w:t>Declaration</w:t>
      </w:r>
    </w:p>
    <w:p w:rsidR="00D60A20" w:rsidRDefault="00D60A20" w:rsidP="00551829">
      <w:pPr>
        <w:pStyle w:val="NoSpacing"/>
      </w:pPr>
      <w:r w:rsidRPr="006A1988">
        <w:rPr>
          <w:rStyle w:val="code"/>
          <w:b/>
        </w:rPr>
        <w:t>property</w:t>
      </w:r>
      <w:r>
        <w:rPr>
          <w:rStyle w:val="code"/>
        </w:rPr>
        <w:t xml:space="preserve"> </w:t>
      </w:r>
      <w:bookmarkStart w:id="943" w:name="ImageEnVectObjFontQuality"/>
      <w:r>
        <w:rPr>
          <w:rStyle w:val="code"/>
        </w:rPr>
        <w:t>ObjFontQuality</w:t>
      </w:r>
      <w:bookmarkEnd w:id="943"/>
      <w:r>
        <w:rPr>
          <w:rStyle w:val="code"/>
        </w:rPr>
        <w:t>[hobj:</w:t>
      </w:r>
      <w:r w:rsidR="00CB50A9">
        <w:rPr>
          <w:rStyle w:val="code"/>
        </w:rPr>
        <w:t xml:space="preserve"> </w:t>
      </w:r>
      <w:r>
        <w:rPr>
          <w:rStyle w:val="code"/>
        </w:rPr>
        <w:t>integer]:</w:t>
      </w:r>
      <w:r w:rsidR="00CB50A9">
        <w:rPr>
          <w:rStyle w:val="code"/>
        </w:rPr>
        <w:t xml:space="preserve"> </w:t>
      </w:r>
      <w:hyperlink r:id="rId728" w:history="1">
        <w:r>
          <w:rPr>
            <w:rStyle w:val="Hyperlink"/>
          </w:rPr>
          <w:t>TIEFontQuality</w:t>
        </w:r>
      </w:hyperlink>
      <w:r>
        <w:rPr>
          <w:rStyle w:val="code"/>
        </w:rPr>
        <w:t>;</w:t>
      </w:r>
    </w:p>
    <w:p w:rsidR="00D60A20" w:rsidRDefault="00D60A20" w:rsidP="00995E88">
      <w:pPr>
        <w:pStyle w:val="Caption"/>
      </w:pPr>
      <w:r>
        <w:t>Description</w:t>
      </w:r>
    </w:p>
    <w:p w:rsidR="00D60A20" w:rsidRDefault="001E4D01" w:rsidP="0035784B">
      <w:pPr>
        <w:pStyle w:val="BodyTextFirstIndent"/>
      </w:pPr>
      <w:r w:rsidRPr="001E4D01">
        <w:t xml:space="preserve">ObjFontQuality </w:t>
      </w:r>
      <w:r>
        <w:t>s</w:t>
      </w:r>
      <w:r w:rsidR="00D60A20">
        <w:t>pecifies the quality (antialias, clear type, etc</w:t>
      </w:r>
      <w:r w:rsidR="006A1988">
        <w:t>.</w:t>
      </w:r>
      <w:r w:rsidR="00D60A20">
        <w:t>) of the text font.</w:t>
      </w:r>
    </w:p>
    <w:p w:rsidR="006A1988" w:rsidRPr="00847702" w:rsidRDefault="009B5ECB" w:rsidP="00995E88">
      <w:pPr>
        <w:pStyle w:val="Caption"/>
        <w:rPr>
          <w:rStyle w:val="code"/>
          <w:b/>
          <w:i/>
          <w:iCs w:val="0"/>
          <w:color w:val="4F81BD" w:themeColor="accent1"/>
        </w:rPr>
      </w:pPr>
      <w:r>
        <w:br/>
      </w:r>
      <w:r>
        <w:br/>
      </w:r>
      <w:r w:rsidR="006A1988">
        <w:t>Declaration</w:t>
      </w:r>
    </w:p>
    <w:p w:rsidR="00D60A20" w:rsidRDefault="00D60A20" w:rsidP="00551829">
      <w:pPr>
        <w:pStyle w:val="NoSpacing"/>
      </w:pPr>
      <w:r w:rsidRPr="006A1988">
        <w:rPr>
          <w:rStyle w:val="code"/>
          <w:b/>
        </w:rPr>
        <w:t>property</w:t>
      </w:r>
      <w:r>
        <w:rPr>
          <w:rStyle w:val="code"/>
        </w:rPr>
        <w:t xml:space="preserve"> </w:t>
      </w:r>
      <w:bookmarkStart w:id="944" w:name="ImageEnVectObjHeight"/>
      <w:r>
        <w:rPr>
          <w:rStyle w:val="code"/>
        </w:rPr>
        <w:t>ObjHeight</w:t>
      </w:r>
      <w:bookmarkEnd w:id="944"/>
      <w:r>
        <w:rPr>
          <w:rStyle w:val="code"/>
        </w:rPr>
        <w:t>[hobj:</w:t>
      </w:r>
      <w:r w:rsidR="00CB50A9">
        <w:rPr>
          <w:rStyle w:val="code"/>
        </w:rPr>
        <w:t xml:space="preserve"> </w:t>
      </w:r>
      <w:r>
        <w:rPr>
          <w:rStyle w:val="code"/>
        </w:rPr>
        <w:t>integer]:</w:t>
      </w:r>
      <w:r w:rsidR="00CB50A9">
        <w:rPr>
          <w:rStyle w:val="code"/>
        </w:rPr>
        <w:t xml:space="preserve"> </w:t>
      </w:r>
      <w:r>
        <w:rPr>
          <w:rStyle w:val="code"/>
        </w:rPr>
        <w:t>integer;</w:t>
      </w:r>
    </w:p>
    <w:p w:rsidR="00D60A20" w:rsidRDefault="00D60A20" w:rsidP="00995E88">
      <w:pPr>
        <w:pStyle w:val="Caption"/>
      </w:pPr>
      <w:r>
        <w:t>Description</w:t>
      </w:r>
    </w:p>
    <w:p w:rsidR="006A1988" w:rsidRDefault="001E4D01" w:rsidP="0035784B">
      <w:pPr>
        <w:pStyle w:val="BodyTextFirstIndent"/>
      </w:pPr>
      <w:r w:rsidRPr="001E4D01">
        <w:t xml:space="preserve">ObjHeight </w:t>
      </w:r>
      <w:r>
        <w:t>s</w:t>
      </w:r>
      <w:r w:rsidR="00D60A20">
        <w:t xml:space="preserve">pecifies the height of </w:t>
      </w:r>
      <w:r w:rsidR="00D60A20">
        <w:rPr>
          <w:rStyle w:val="code"/>
        </w:rPr>
        <w:t>hobj</w:t>
      </w:r>
      <w:r w:rsidR="00D60A20">
        <w:t xml:space="preserve"> object. The coordinates are in pixels with zoom = 100%.</w:t>
      </w:r>
      <w:r w:rsidR="006A1988">
        <w:t xml:space="preserve">  </w:t>
      </w:r>
      <w:r>
        <w:t>H</w:t>
      </w:r>
      <w:r w:rsidR="00D60A20">
        <w:t>obj is a val</w:t>
      </w:r>
      <w:r>
        <w:t>ue that identifies the object. H</w:t>
      </w:r>
      <w:r w:rsidR="00D60A20">
        <w:t>obj can be -1 (next object to insert) or -2 (last object inserted).</w:t>
      </w:r>
    </w:p>
    <w:p w:rsidR="003F4D14" w:rsidRPr="00F2635E" w:rsidRDefault="003F4D14" w:rsidP="003F4D14">
      <w:pPr>
        <w:pStyle w:val="Heading4"/>
        <w:rPr>
          <w:sz w:val="22"/>
        </w:rPr>
      </w:pPr>
      <w:r w:rsidRPr="00F2635E">
        <w:rPr>
          <w:sz w:val="22"/>
        </w:rPr>
        <w:t>Example</w:t>
      </w:r>
    </w:p>
    <w:p w:rsidR="003F4D14" w:rsidRPr="005964CC" w:rsidRDefault="003F4D14" w:rsidP="003F4D14">
      <w:pPr>
        <w:pStyle w:val="NoSpacing"/>
        <w:rPr>
          <w:rStyle w:val="IntenseEmphasis"/>
          <w:b w:val="0"/>
          <w:bCs/>
          <w:i w:val="0"/>
          <w:iCs/>
          <w:color w:val="000000"/>
        </w:rPr>
      </w:pPr>
      <w:r>
        <w:rPr>
          <w:rStyle w:val="code"/>
        </w:rPr>
        <w:t xml:space="preserve">// This code creates a Box at 10, 10 of 50x50 </w:t>
      </w:r>
      <w:r>
        <w:rPr>
          <w:rStyle w:val="code"/>
        </w:rPr>
        <w:br/>
        <w:t>// pixels.</w:t>
      </w:r>
      <w:r>
        <w:br/>
      </w:r>
      <w:r>
        <w:rPr>
          <w:rStyle w:val="code"/>
        </w:rPr>
        <w:t>ImageEnVect1.ObjKind[-1]:=iekBOX;</w:t>
      </w:r>
      <w:r>
        <w:br/>
      </w:r>
      <w:r>
        <w:rPr>
          <w:rStyle w:val="code"/>
        </w:rPr>
        <w:t>ImageEnVect1.ObjLeft[-1]:=10;</w:t>
      </w:r>
      <w:r>
        <w:br/>
      </w:r>
      <w:r>
        <w:rPr>
          <w:rStyle w:val="code"/>
        </w:rPr>
        <w:t>ImageEnVect1.ObjTop[-1]:=10;</w:t>
      </w:r>
      <w:r>
        <w:br/>
      </w:r>
      <w:r>
        <w:rPr>
          <w:rStyle w:val="code"/>
        </w:rPr>
        <w:t>ImageEnVect1.ObjWidth[-1]:=50;</w:t>
      </w:r>
      <w:r>
        <w:br/>
      </w:r>
      <w:r>
        <w:rPr>
          <w:rStyle w:val="code"/>
        </w:rPr>
        <w:t>ImageEnVect1.ObjHeight[-1]:=50;</w:t>
      </w:r>
      <w:r>
        <w:br/>
      </w:r>
      <w:r>
        <w:rPr>
          <w:rStyle w:val="code"/>
        </w:rPr>
        <w:t>ImageEnVect1.AddNewObject;</w:t>
      </w:r>
    </w:p>
    <w:p w:rsidR="00B0347A" w:rsidRDefault="00975F00" w:rsidP="001347E3">
      <w:pPr>
        <w:pStyle w:val="Links"/>
      </w:pPr>
      <w:r>
        <w:br/>
      </w:r>
    </w:p>
    <w:p w:rsidR="001347E3" w:rsidRPr="007253B4" w:rsidRDefault="001347E3" w:rsidP="001347E3">
      <w:pPr>
        <w:pStyle w:val="Links"/>
        <w:rPr>
          <w:rStyle w:val="Hyperlink"/>
        </w:rPr>
      </w:pPr>
      <w:r>
        <w:fldChar w:fldCharType="begin"/>
      </w:r>
      <w:r>
        <w:instrText xml:space="preserve"> HYPERLINK  \l "ImageEnVect" </w:instrText>
      </w:r>
      <w:r>
        <w:fldChar w:fldCharType="separate"/>
      </w:r>
      <w:r w:rsidRPr="007253B4">
        <w:rPr>
          <w:rStyle w:val="Hyperlink"/>
        </w:rPr>
        <w:t>ImageEnVect</w:t>
      </w:r>
    </w:p>
    <w:p w:rsidR="006A1988" w:rsidRPr="00847702" w:rsidRDefault="001347E3" w:rsidP="001347E3">
      <w:pPr>
        <w:pStyle w:val="Caption"/>
        <w:rPr>
          <w:rStyle w:val="code"/>
          <w:b/>
          <w:i/>
          <w:iCs w:val="0"/>
          <w:color w:val="4F81BD" w:themeColor="accent1"/>
        </w:rPr>
      </w:pPr>
      <w:r>
        <w:rPr>
          <w:rFonts w:asciiTheme="minorHAnsi" w:eastAsiaTheme="majorEastAsia" w:hAnsiTheme="minorHAnsi"/>
          <w:bCs/>
          <w:color w:val="000000"/>
          <w:spacing w:val="0"/>
          <w:szCs w:val="22"/>
          <w:lang w:bidi="ar-SA"/>
        </w:rPr>
        <w:lastRenderedPageBreak/>
        <w:fldChar w:fldCharType="end"/>
      </w:r>
      <w:r w:rsidR="006A1988">
        <w:t>Declaration</w:t>
      </w:r>
    </w:p>
    <w:p w:rsidR="00D60A20" w:rsidRDefault="00D60A20" w:rsidP="00551829">
      <w:pPr>
        <w:pStyle w:val="NoSpacing"/>
      </w:pPr>
      <w:r w:rsidRPr="006A1988">
        <w:rPr>
          <w:rStyle w:val="code"/>
          <w:b/>
        </w:rPr>
        <w:t>property</w:t>
      </w:r>
      <w:r>
        <w:rPr>
          <w:rStyle w:val="code"/>
        </w:rPr>
        <w:t xml:space="preserve"> </w:t>
      </w:r>
      <w:bookmarkStart w:id="945" w:name="ImageEnVectObjID"/>
      <w:r>
        <w:rPr>
          <w:rStyle w:val="code"/>
        </w:rPr>
        <w:t>ObjID</w:t>
      </w:r>
      <w:bookmarkEnd w:id="945"/>
      <w:r>
        <w:rPr>
          <w:rStyle w:val="code"/>
        </w:rPr>
        <w:t>[hobj:</w:t>
      </w:r>
      <w:r w:rsidR="00CB50A9">
        <w:rPr>
          <w:rStyle w:val="code"/>
        </w:rPr>
        <w:t xml:space="preserve"> </w:t>
      </w:r>
      <w:r>
        <w:rPr>
          <w:rStyle w:val="code"/>
        </w:rPr>
        <w:t>integer]:</w:t>
      </w:r>
      <w:r w:rsidR="00CB50A9">
        <w:rPr>
          <w:rStyle w:val="code"/>
        </w:rPr>
        <w:t xml:space="preserve"> </w:t>
      </w:r>
      <w:r>
        <w:rPr>
          <w:rStyle w:val="code"/>
        </w:rPr>
        <w:t>integer;</w:t>
      </w:r>
    </w:p>
    <w:p w:rsidR="00D60A20" w:rsidRDefault="00D60A20" w:rsidP="00995E88">
      <w:pPr>
        <w:pStyle w:val="Caption"/>
      </w:pPr>
      <w:r>
        <w:t>Description</w:t>
      </w:r>
    </w:p>
    <w:p w:rsidR="00D60A20" w:rsidRDefault="00D60A20" w:rsidP="00743A61">
      <w:pPr>
        <w:pStyle w:val="BodyText"/>
      </w:pPr>
      <w:r>
        <w:t>ObjID is a identification value for the object hobj. ImageEn doesn</w:t>
      </w:r>
      <w:r w:rsidR="0035784B">
        <w:t>’</w:t>
      </w:r>
      <w:r>
        <w:t>t use this value directly, but saves and lo</w:t>
      </w:r>
      <w:r w:rsidR="001E4D01">
        <w:t>ads it like other properties.</w:t>
      </w:r>
      <w:r w:rsidR="001E4D01">
        <w:br/>
      </w:r>
      <w:r w:rsidR="001E4D01">
        <w:br/>
        <w:t>H</w:t>
      </w:r>
      <w:r>
        <w:t>obj is a value that id</w:t>
      </w:r>
      <w:r w:rsidR="001E4D01">
        <w:t>entifies the object.  H</w:t>
      </w:r>
      <w:r>
        <w:t>obj can be -1 (next object to insert) or -2 (last object inserted).</w:t>
      </w:r>
    </w:p>
    <w:p w:rsidR="00440D26" w:rsidRDefault="00440D26" w:rsidP="001E4D01">
      <w:pPr>
        <w:pStyle w:val="Heading3"/>
      </w:pPr>
    </w:p>
    <w:p w:rsidR="00AF787F" w:rsidRPr="00AF787F" w:rsidRDefault="00AF787F" w:rsidP="00AF787F"/>
    <w:p w:rsidR="006A1988" w:rsidRPr="00847702" w:rsidRDefault="006A1988" w:rsidP="00995E88">
      <w:pPr>
        <w:pStyle w:val="Caption"/>
        <w:rPr>
          <w:rStyle w:val="code"/>
          <w:b/>
          <w:i/>
          <w:iCs w:val="0"/>
          <w:color w:val="4F81BD" w:themeColor="accent1"/>
        </w:rPr>
      </w:pPr>
      <w:r>
        <w:t>Declaration</w:t>
      </w:r>
    </w:p>
    <w:p w:rsidR="00D60A20" w:rsidRDefault="00D60A20" w:rsidP="00551829">
      <w:pPr>
        <w:pStyle w:val="NoSpacing"/>
      </w:pPr>
      <w:r w:rsidRPr="006A1988">
        <w:rPr>
          <w:rStyle w:val="code"/>
          <w:b/>
        </w:rPr>
        <w:t>function</w:t>
      </w:r>
      <w:r>
        <w:rPr>
          <w:rStyle w:val="code"/>
        </w:rPr>
        <w:t xml:space="preserve"> </w:t>
      </w:r>
      <w:bookmarkStart w:id="946" w:name="ImageEnVectObjIsVisible"/>
      <w:r>
        <w:rPr>
          <w:rStyle w:val="code"/>
        </w:rPr>
        <w:t>ObjIsVisible</w:t>
      </w:r>
      <w:bookmarkEnd w:id="946"/>
      <w:r>
        <w:rPr>
          <w:rStyle w:val="code"/>
        </w:rPr>
        <w:t>(hobj:</w:t>
      </w:r>
      <w:r w:rsidR="00CB50A9">
        <w:rPr>
          <w:rStyle w:val="code"/>
        </w:rPr>
        <w:t xml:space="preserve"> </w:t>
      </w:r>
      <w:r>
        <w:rPr>
          <w:rStyle w:val="code"/>
        </w:rPr>
        <w:t>integer):</w:t>
      </w:r>
      <w:r w:rsidR="00CB50A9">
        <w:rPr>
          <w:rStyle w:val="code"/>
        </w:rPr>
        <w:t xml:space="preserve"> </w:t>
      </w:r>
      <w:r w:rsidR="00657E06">
        <w:rPr>
          <w:rStyle w:val="code"/>
        </w:rPr>
        <w:t>Boolean</w:t>
      </w:r>
      <w:r>
        <w:rPr>
          <w:rStyle w:val="code"/>
        </w:rPr>
        <w:t>;</w:t>
      </w:r>
    </w:p>
    <w:p w:rsidR="00D60A20" w:rsidRDefault="00D60A20" w:rsidP="00995E88">
      <w:pPr>
        <w:pStyle w:val="Caption"/>
      </w:pPr>
      <w:r>
        <w:t>Description</w:t>
      </w:r>
    </w:p>
    <w:p w:rsidR="00D60A20" w:rsidRDefault="00D60A20" w:rsidP="0035784B">
      <w:pPr>
        <w:pStyle w:val="BodyTextFirstIndent"/>
      </w:pPr>
      <w:r>
        <w:t xml:space="preserve">Returns </w:t>
      </w:r>
      <w:r w:rsidR="00CB0899">
        <w:t>true</w:t>
      </w:r>
      <w:r>
        <w:t xml:space="preserve"> if the specified object is currently visible.</w:t>
      </w:r>
    </w:p>
    <w:p w:rsidR="00975F00" w:rsidRDefault="005964CC" w:rsidP="00975F00">
      <w:pPr>
        <w:pStyle w:val="Heading3"/>
      </w:pPr>
      <w:r>
        <w:br/>
      </w:r>
    </w:p>
    <w:p w:rsidR="006A1988" w:rsidRPr="00847702" w:rsidRDefault="006A1988" w:rsidP="00975F00">
      <w:pPr>
        <w:pStyle w:val="Caption"/>
        <w:rPr>
          <w:rStyle w:val="code"/>
          <w:b/>
          <w:i/>
          <w:iCs w:val="0"/>
          <w:color w:val="4F81BD" w:themeColor="accent1"/>
        </w:rPr>
      </w:pPr>
      <w:r>
        <w:t>Declaration</w:t>
      </w:r>
    </w:p>
    <w:p w:rsidR="00D60A20" w:rsidRDefault="00D60A20" w:rsidP="00551829">
      <w:pPr>
        <w:pStyle w:val="NoSpacing"/>
      </w:pPr>
      <w:r w:rsidRPr="006A1988">
        <w:rPr>
          <w:rStyle w:val="code"/>
          <w:b/>
        </w:rPr>
        <w:t>property</w:t>
      </w:r>
      <w:r>
        <w:rPr>
          <w:rStyle w:val="code"/>
        </w:rPr>
        <w:t xml:space="preserve"> </w:t>
      </w:r>
      <w:bookmarkStart w:id="947" w:name="ImageEnVectObjKind"/>
      <w:r>
        <w:rPr>
          <w:rStyle w:val="code"/>
        </w:rPr>
        <w:t>ObjKind</w:t>
      </w:r>
      <w:bookmarkEnd w:id="947"/>
      <w:r>
        <w:rPr>
          <w:rStyle w:val="code"/>
        </w:rPr>
        <w:t>[hobj:</w:t>
      </w:r>
      <w:r w:rsidR="00CB50A9">
        <w:rPr>
          <w:rStyle w:val="code"/>
        </w:rPr>
        <w:t xml:space="preserve"> </w:t>
      </w:r>
      <w:r>
        <w:rPr>
          <w:rStyle w:val="code"/>
        </w:rPr>
        <w:t xml:space="preserve">integer]: </w:t>
      </w:r>
      <w:hyperlink r:id="rId729" w:history="1">
        <w:r>
          <w:rPr>
            <w:rStyle w:val="Hyperlink"/>
          </w:rPr>
          <w:t>TIEVObjectKind</w:t>
        </w:r>
      </w:hyperlink>
      <w:r>
        <w:rPr>
          <w:rStyle w:val="code"/>
        </w:rPr>
        <w:t>;</w:t>
      </w:r>
    </w:p>
    <w:p w:rsidR="00D60A20" w:rsidRDefault="00D60A20" w:rsidP="00995E88">
      <w:pPr>
        <w:pStyle w:val="Caption"/>
      </w:pPr>
      <w:r>
        <w:t>Description</w:t>
      </w:r>
    </w:p>
    <w:p w:rsidR="00975F00" w:rsidRDefault="00D60A20" w:rsidP="00743A61">
      <w:pPr>
        <w:pStyle w:val="BodyText"/>
      </w:pPr>
      <w:r>
        <w:t>ObjKind is the type (line, ellipse...) of object hobj.</w:t>
      </w:r>
      <w:r>
        <w:br/>
      </w:r>
      <w:r w:rsidR="001E4D01">
        <w:t>H</w:t>
      </w:r>
      <w:r>
        <w:t xml:space="preserve">obj is a value that identifies the object. </w:t>
      </w:r>
      <w:r w:rsidR="001E4D01">
        <w:t xml:space="preserve"> H</w:t>
      </w:r>
      <w:r>
        <w:t>obj can be -1 (next object to insert) or -2 (last object inserted).</w:t>
      </w:r>
      <w:r w:rsidR="00446109">
        <w:br/>
      </w:r>
    </w:p>
    <w:p w:rsidR="001347E3" w:rsidRPr="007253B4" w:rsidRDefault="001347E3" w:rsidP="001347E3">
      <w:pPr>
        <w:pStyle w:val="Links"/>
        <w:rPr>
          <w:rStyle w:val="Hyperlink"/>
        </w:rPr>
      </w:pPr>
      <w:r>
        <w:fldChar w:fldCharType="begin"/>
      </w:r>
      <w:r>
        <w:instrText xml:space="preserve"> HYPERLINK  \l "ImageEnVect" </w:instrText>
      </w:r>
      <w:r>
        <w:fldChar w:fldCharType="separate"/>
      </w:r>
      <w:r w:rsidRPr="007253B4">
        <w:rPr>
          <w:rStyle w:val="Hyperlink"/>
        </w:rPr>
        <w:t>ImageEnVect</w:t>
      </w:r>
    </w:p>
    <w:p w:rsidR="006A1988" w:rsidRPr="00847702" w:rsidRDefault="001347E3" w:rsidP="001347E3">
      <w:pPr>
        <w:pStyle w:val="Caption"/>
        <w:rPr>
          <w:rStyle w:val="code"/>
          <w:b/>
          <w:i/>
          <w:iCs w:val="0"/>
          <w:color w:val="4F81BD" w:themeColor="accent1"/>
        </w:rPr>
      </w:pPr>
      <w:r>
        <w:rPr>
          <w:rFonts w:asciiTheme="minorHAnsi" w:eastAsiaTheme="majorEastAsia" w:hAnsiTheme="minorHAnsi"/>
          <w:bCs/>
          <w:smallCaps w:val="0"/>
          <w:color w:val="000000"/>
          <w:spacing w:val="0"/>
          <w:szCs w:val="22"/>
          <w:lang w:bidi="ar-SA"/>
        </w:rPr>
        <w:lastRenderedPageBreak/>
        <w:fldChar w:fldCharType="end"/>
      </w:r>
      <w:r w:rsidR="006A1988">
        <w:t>Declaration</w:t>
      </w:r>
    </w:p>
    <w:p w:rsidR="00D60A20" w:rsidRDefault="00D60A20" w:rsidP="00551829">
      <w:pPr>
        <w:pStyle w:val="NoSpacing"/>
      </w:pPr>
      <w:r w:rsidRPr="006A1988">
        <w:rPr>
          <w:rStyle w:val="code"/>
          <w:b/>
        </w:rPr>
        <w:t>property</w:t>
      </w:r>
      <w:r>
        <w:rPr>
          <w:rStyle w:val="code"/>
        </w:rPr>
        <w:t xml:space="preserve"> </w:t>
      </w:r>
      <w:bookmarkStart w:id="948" w:name="ImageEnVectObjLabelBorder"/>
      <w:r>
        <w:rPr>
          <w:rStyle w:val="code"/>
        </w:rPr>
        <w:t>ObjLabelBorder</w:t>
      </w:r>
      <w:bookmarkEnd w:id="948"/>
      <w:r>
        <w:rPr>
          <w:rStyle w:val="code"/>
        </w:rPr>
        <w:t>[hobj:</w:t>
      </w:r>
      <w:r w:rsidR="00CB50A9">
        <w:rPr>
          <w:rStyle w:val="code"/>
        </w:rPr>
        <w:t xml:space="preserve"> </w:t>
      </w:r>
      <w:r>
        <w:rPr>
          <w:rStyle w:val="code"/>
        </w:rPr>
        <w:t xml:space="preserve">integer]: </w:t>
      </w:r>
      <w:hyperlink r:id="rId730" w:history="1">
        <w:r>
          <w:rPr>
            <w:rStyle w:val="Hyperlink"/>
          </w:rPr>
          <w:t>TIELabelBorder</w:t>
        </w:r>
      </w:hyperlink>
      <w:r>
        <w:rPr>
          <w:rStyle w:val="code"/>
        </w:rPr>
        <w:t>;</w:t>
      </w:r>
    </w:p>
    <w:p w:rsidR="00D60A20" w:rsidRDefault="00D60A20" w:rsidP="00995E88">
      <w:pPr>
        <w:pStyle w:val="Caption"/>
      </w:pPr>
      <w:r>
        <w:t>Description</w:t>
      </w:r>
    </w:p>
    <w:p w:rsidR="008F4F35" w:rsidRDefault="00D60A20" w:rsidP="000138D2">
      <w:pPr>
        <w:pStyle w:val="BodyTextFirstIndent"/>
      </w:pPr>
      <w:r>
        <w:t>ObjLabelBorder is the label (text) border of hobj object (iekLINELABEL).</w:t>
      </w:r>
      <w:r w:rsidR="008F4F35">
        <w:t xml:space="preserve">  </w:t>
      </w:r>
    </w:p>
    <w:p w:rsidR="00D60A20" w:rsidRDefault="001E4D01" w:rsidP="000138D2">
      <w:pPr>
        <w:pStyle w:val="BodyTextFirstIndent"/>
      </w:pPr>
      <w:r>
        <w:t>H</w:t>
      </w:r>
      <w:r w:rsidR="00D60A20">
        <w:t>obj is a val</w:t>
      </w:r>
      <w:r>
        <w:t>ue that identifies the object.  H</w:t>
      </w:r>
      <w:r w:rsidR="00D60A20">
        <w:t>obj can be -1 (next object to insert) or -2 (last object inserted).</w:t>
      </w:r>
    </w:p>
    <w:p w:rsidR="00B4587B" w:rsidRDefault="005964CC" w:rsidP="001E4D01">
      <w:pPr>
        <w:pStyle w:val="Heading3"/>
      </w:pPr>
      <w:r>
        <w:br/>
      </w:r>
    </w:p>
    <w:p w:rsidR="006A1988" w:rsidRPr="00847702" w:rsidRDefault="006A1988" w:rsidP="00995E88">
      <w:pPr>
        <w:pStyle w:val="Caption"/>
        <w:rPr>
          <w:rStyle w:val="code"/>
          <w:b/>
          <w:i/>
          <w:iCs w:val="0"/>
          <w:color w:val="4F81BD" w:themeColor="accent1"/>
        </w:rPr>
      </w:pPr>
      <w:r>
        <w:t>Declaration</w:t>
      </w:r>
    </w:p>
    <w:p w:rsidR="00D60A20" w:rsidRDefault="00D60A20" w:rsidP="00551829">
      <w:pPr>
        <w:pStyle w:val="NoSpacing"/>
      </w:pPr>
      <w:r w:rsidRPr="006A1988">
        <w:rPr>
          <w:rStyle w:val="code"/>
          <w:b/>
        </w:rPr>
        <w:t>property</w:t>
      </w:r>
      <w:r>
        <w:rPr>
          <w:rStyle w:val="code"/>
        </w:rPr>
        <w:t xml:space="preserve"> </w:t>
      </w:r>
      <w:bookmarkStart w:id="949" w:name="ImageEnVectObjLabelBrushColor"/>
      <w:r>
        <w:rPr>
          <w:rStyle w:val="code"/>
        </w:rPr>
        <w:t>ObjLabelBrushColor</w:t>
      </w:r>
      <w:bookmarkEnd w:id="949"/>
      <w:r>
        <w:rPr>
          <w:rStyle w:val="code"/>
        </w:rPr>
        <w:t>[hobj:</w:t>
      </w:r>
      <w:r w:rsidR="00CB50A9">
        <w:rPr>
          <w:rStyle w:val="code"/>
        </w:rPr>
        <w:t xml:space="preserve"> </w:t>
      </w:r>
      <w:r>
        <w:rPr>
          <w:rStyle w:val="code"/>
        </w:rPr>
        <w:t>integer]: TColor;</w:t>
      </w:r>
    </w:p>
    <w:p w:rsidR="00D60A20" w:rsidRDefault="00D60A20" w:rsidP="00995E88">
      <w:pPr>
        <w:pStyle w:val="Caption"/>
      </w:pPr>
      <w:r>
        <w:t>Description</w:t>
      </w:r>
    </w:p>
    <w:p w:rsidR="00D60A20" w:rsidRDefault="00D60A20" w:rsidP="0035784B">
      <w:pPr>
        <w:pStyle w:val="BodyTextFirstIndent"/>
      </w:pPr>
      <w:r>
        <w:t>ObjLabelBrushColor is the brush color of hobj object (iekLINELABEL)</w:t>
      </w:r>
      <w:r w:rsidR="001E4D01">
        <w:t>.  H</w:t>
      </w:r>
      <w:r>
        <w:t xml:space="preserve">obj is a value that identifies the object. </w:t>
      </w:r>
      <w:r w:rsidR="001E4D01">
        <w:t xml:space="preserve">  H</w:t>
      </w:r>
      <w:r>
        <w:t>obj can be -1 (next object to insert) or -2 (last object inserted).</w:t>
      </w:r>
    </w:p>
    <w:p w:rsidR="00975F00" w:rsidRDefault="00975F00" w:rsidP="0035784B">
      <w:pPr>
        <w:pStyle w:val="BodyTextFirstIndent"/>
      </w:pPr>
    </w:p>
    <w:p w:rsidR="00975F00" w:rsidRDefault="00975F00" w:rsidP="0035784B">
      <w:pPr>
        <w:pStyle w:val="BodyTextFirstIndent"/>
      </w:pPr>
    </w:p>
    <w:p w:rsidR="00B0347A" w:rsidRDefault="00975F00" w:rsidP="001347E3">
      <w:pPr>
        <w:pStyle w:val="Links"/>
      </w:pPr>
      <w:r>
        <w:br/>
      </w:r>
      <w:r w:rsidR="00446109">
        <w:br/>
      </w:r>
      <w:r w:rsidR="00446109">
        <w:br/>
      </w:r>
      <w:r w:rsidR="00446109">
        <w:br/>
      </w:r>
    </w:p>
    <w:p w:rsidR="001347E3" w:rsidRPr="007253B4" w:rsidRDefault="001347E3" w:rsidP="001347E3">
      <w:pPr>
        <w:pStyle w:val="Links"/>
        <w:rPr>
          <w:rStyle w:val="Hyperlink"/>
        </w:rPr>
      </w:pPr>
      <w:r>
        <w:fldChar w:fldCharType="begin"/>
      </w:r>
      <w:r>
        <w:instrText xml:space="preserve"> HYPERLINK  \l "ImageEnVect" </w:instrText>
      </w:r>
      <w:r>
        <w:fldChar w:fldCharType="separate"/>
      </w:r>
      <w:r w:rsidRPr="007253B4">
        <w:rPr>
          <w:rStyle w:val="Hyperlink"/>
        </w:rPr>
        <w:t>ImageEnVect</w:t>
      </w:r>
    </w:p>
    <w:p w:rsidR="006A1988" w:rsidRPr="00847702" w:rsidRDefault="001347E3" w:rsidP="001347E3">
      <w:pPr>
        <w:pStyle w:val="Caption"/>
        <w:rPr>
          <w:rStyle w:val="code"/>
          <w:b/>
          <w:i/>
          <w:iCs w:val="0"/>
          <w:color w:val="4F81BD" w:themeColor="accent1"/>
        </w:rPr>
      </w:pPr>
      <w:r>
        <w:rPr>
          <w:rFonts w:asciiTheme="minorHAnsi" w:eastAsiaTheme="majorEastAsia" w:hAnsiTheme="minorHAnsi"/>
          <w:bCs/>
          <w:color w:val="000000"/>
          <w:spacing w:val="0"/>
          <w:szCs w:val="22"/>
          <w:lang w:bidi="ar-SA"/>
        </w:rPr>
        <w:lastRenderedPageBreak/>
        <w:fldChar w:fldCharType="end"/>
      </w:r>
      <w:r w:rsidR="006A1988">
        <w:t>Declaration</w:t>
      </w:r>
    </w:p>
    <w:p w:rsidR="00D60A20" w:rsidRDefault="00D60A20" w:rsidP="00551829">
      <w:pPr>
        <w:pStyle w:val="NoSpacing"/>
      </w:pPr>
      <w:r w:rsidRPr="006A1988">
        <w:rPr>
          <w:rStyle w:val="code"/>
          <w:b/>
        </w:rPr>
        <w:t>property</w:t>
      </w:r>
      <w:r>
        <w:rPr>
          <w:rStyle w:val="code"/>
        </w:rPr>
        <w:t xml:space="preserve"> </w:t>
      </w:r>
      <w:bookmarkStart w:id="950" w:name="ImageEnVectObjLabelBrushStyle"/>
      <w:r>
        <w:rPr>
          <w:rStyle w:val="code"/>
        </w:rPr>
        <w:t>ObjLabelBrushStyle</w:t>
      </w:r>
      <w:bookmarkEnd w:id="950"/>
      <w:r>
        <w:rPr>
          <w:rStyle w:val="code"/>
        </w:rPr>
        <w:t>[hobj:</w:t>
      </w:r>
      <w:r w:rsidR="00CB50A9">
        <w:rPr>
          <w:rStyle w:val="code"/>
        </w:rPr>
        <w:t xml:space="preserve"> </w:t>
      </w:r>
      <w:r>
        <w:rPr>
          <w:rStyle w:val="code"/>
        </w:rPr>
        <w:t>integer]: TBrushStyle;</w:t>
      </w:r>
    </w:p>
    <w:p w:rsidR="00D60A20" w:rsidRDefault="00D60A20" w:rsidP="00995E88">
      <w:pPr>
        <w:pStyle w:val="Caption"/>
      </w:pPr>
      <w:r>
        <w:t>Description</w:t>
      </w:r>
    </w:p>
    <w:p w:rsidR="00D60A20" w:rsidRDefault="00D60A20" w:rsidP="00743A61">
      <w:pPr>
        <w:pStyle w:val="BodyText"/>
      </w:pPr>
      <w:r>
        <w:t>ObjLabelBrushStyle is the brush style of hobj object (iekLINELABEL).</w:t>
      </w:r>
      <w:r>
        <w:br/>
      </w:r>
      <w:r w:rsidR="001E4D01">
        <w:t>H</w:t>
      </w:r>
      <w:r>
        <w:t>obj is a value that identifies the object.</w:t>
      </w:r>
      <w:r w:rsidR="001E4D01">
        <w:t xml:space="preserve">  H</w:t>
      </w:r>
      <w:r>
        <w:t>obj can be -1 (next object to insert) or -2 (last object inserted).</w:t>
      </w:r>
    </w:p>
    <w:p w:rsidR="006331EA" w:rsidRDefault="006331EA" w:rsidP="00995E88">
      <w:pPr>
        <w:pStyle w:val="Caption"/>
      </w:pPr>
    </w:p>
    <w:p w:rsidR="006A1988" w:rsidRPr="00847702" w:rsidRDefault="00B4587B" w:rsidP="00995E88">
      <w:pPr>
        <w:pStyle w:val="Caption"/>
        <w:rPr>
          <w:rStyle w:val="code"/>
          <w:b/>
          <w:i/>
          <w:iCs w:val="0"/>
          <w:color w:val="4F81BD" w:themeColor="accent1"/>
        </w:rPr>
      </w:pPr>
      <w:r>
        <w:br/>
      </w:r>
      <w:r w:rsidR="006A1988">
        <w:t>Declaration</w:t>
      </w:r>
    </w:p>
    <w:p w:rsidR="00D60A20" w:rsidRDefault="00D60A20" w:rsidP="00551829">
      <w:pPr>
        <w:pStyle w:val="NoSpacing"/>
      </w:pPr>
      <w:r w:rsidRPr="006A1988">
        <w:rPr>
          <w:rStyle w:val="code"/>
          <w:b/>
        </w:rPr>
        <w:t>property</w:t>
      </w:r>
      <w:r>
        <w:rPr>
          <w:rStyle w:val="code"/>
        </w:rPr>
        <w:t xml:space="preserve"> </w:t>
      </w:r>
      <w:bookmarkStart w:id="951" w:name="ImageEnVectObjLabelPosition"/>
      <w:r>
        <w:rPr>
          <w:rStyle w:val="code"/>
        </w:rPr>
        <w:t>ObjLabelPosition</w:t>
      </w:r>
      <w:bookmarkEnd w:id="951"/>
      <w:r>
        <w:rPr>
          <w:rStyle w:val="code"/>
        </w:rPr>
        <w:t>[hobj:</w:t>
      </w:r>
      <w:r w:rsidR="00CB50A9">
        <w:rPr>
          <w:rStyle w:val="code"/>
        </w:rPr>
        <w:t xml:space="preserve"> </w:t>
      </w:r>
      <w:r>
        <w:rPr>
          <w:rStyle w:val="code"/>
        </w:rPr>
        <w:t xml:space="preserve">integer]: </w:t>
      </w:r>
      <w:hyperlink r:id="rId731" w:history="1">
        <w:r>
          <w:rPr>
            <w:rStyle w:val="Hyperlink"/>
          </w:rPr>
          <w:t>TIELabelPos</w:t>
        </w:r>
      </w:hyperlink>
      <w:r>
        <w:rPr>
          <w:rStyle w:val="code"/>
        </w:rPr>
        <w:t>;</w:t>
      </w:r>
    </w:p>
    <w:p w:rsidR="00D60A20" w:rsidRDefault="00D60A20" w:rsidP="00995E88">
      <w:pPr>
        <w:pStyle w:val="Caption"/>
      </w:pPr>
      <w:r>
        <w:t>Description</w:t>
      </w:r>
    </w:p>
    <w:p w:rsidR="00D60A20" w:rsidRDefault="00D60A20" w:rsidP="0035784B">
      <w:pPr>
        <w:pStyle w:val="BodyTextFirstIndent"/>
      </w:pPr>
      <w:r>
        <w:t>ObjLabelPosition is the label (text) position</w:t>
      </w:r>
      <w:r w:rsidR="001E4D01">
        <w:t xml:space="preserve"> of hobj object (iekLINELABEL).  H</w:t>
      </w:r>
      <w:r>
        <w:t xml:space="preserve">obj is a value that identifies the object. </w:t>
      </w:r>
      <w:r w:rsidR="001E4D01">
        <w:t xml:space="preserve"> H</w:t>
      </w:r>
      <w:r>
        <w:t>obj can be -1 (next object to insert) or -2 (last object inserted).</w:t>
      </w:r>
    </w:p>
    <w:p w:rsidR="001347E3" w:rsidRDefault="001347E3" w:rsidP="001347E3">
      <w:pPr>
        <w:pStyle w:val="Links"/>
      </w:pPr>
    </w:p>
    <w:p w:rsidR="007004A3" w:rsidRDefault="007004A3" w:rsidP="001347E3">
      <w:pPr>
        <w:pStyle w:val="Links"/>
      </w:pPr>
    </w:p>
    <w:p w:rsidR="007004A3" w:rsidRDefault="007004A3" w:rsidP="001347E3">
      <w:pPr>
        <w:pStyle w:val="Links"/>
      </w:pPr>
    </w:p>
    <w:p w:rsidR="007004A3" w:rsidRDefault="007004A3" w:rsidP="001347E3">
      <w:pPr>
        <w:pStyle w:val="Links"/>
      </w:pPr>
    </w:p>
    <w:p w:rsidR="007004A3" w:rsidRDefault="007004A3" w:rsidP="001347E3">
      <w:pPr>
        <w:pStyle w:val="Links"/>
      </w:pPr>
    </w:p>
    <w:p w:rsidR="007004A3" w:rsidRDefault="007004A3" w:rsidP="001347E3">
      <w:pPr>
        <w:pStyle w:val="Links"/>
      </w:pPr>
    </w:p>
    <w:p w:rsidR="007004A3" w:rsidRPr="007253B4" w:rsidRDefault="007004A3" w:rsidP="007004A3">
      <w:pPr>
        <w:pStyle w:val="Links"/>
        <w:rPr>
          <w:rStyle w:val="Hyperlink"/>
        </w:rPr>
      </w:pPr>
      <w:r>
        <w:fldChar w:fldCharType="begin"/>
      </w:r>
      <w:r>
        <w:instrText xml:space="preserve"> HYPERLINK  \l "ImageEnVect" </w:instrText>
      </w:r>
      <w:r>
        <w:fldChar w:fldCharType="separate"/>
      </w:r>
      <w:r w:rsidRPr="007253B4">
        <w:rPr>
          <w:rStyle w:val="Hyperlink"/>
        </w:rPr>
        <w:t>ImageEnVect</w:t>
      </w:r>
    </w:p>
    <w:p w:rsidR="007004A3" w:rsidRDefault="007004A3" w:rsidP="007004A3">
      <w:pPr>
        <w:pStyle w:val="Caption"/>
      </w:pPr>
      <w:r>
        <w:rPr>
          <w:rFonts w:asciiTheme="minorHAnsi" w:eastAsiaTheme="majorEastAsia" w:hAnsiTheme="minorHAnsi"/>
          <w:bCs/>
          <w:color w:val="000000"/>
          <w:spacing w:val="0"/>
          <w:szCs w:val="22"/>
          <w:lang w:bidi="ar-SA"/>
        </w:rPr>
        <w:lastRenderedPageBreak/>
        <w:fldChar w:fldCharType="end"/>
      </w:r>
      <w:r>
        <w:t>Declaration</w:t>
      </w:r>
    </w:p>
    <w:p w:rsidR="007004A3" w:rsidRDefault="007004A3" w:rsidP="007004A3">
      <w:pPr>
        <w:pStyle w:val="NoSpacing"/>
      </w:pPr>
      <w:r w:rsidRPr="007004A3">
        <w:rPr>
          <w:b/>
        </w:rPr>
        <w:t>property</w:t>
      </w:r>
      <w:r>
        <w:t xml:space="preserve"> ObjLayer[hobj: integer]: integer;</w:t>
      </w:r>
    </w:p>
    <w:p w:rsidR="007004A3" w:rsidRDefault="007004A3" w:rsidP="007004A3">
      <w:pPr>
        <w:pStyle w:val="Caption"/>
      </w:pPr>
      <w:r>
        <w:t>Description</w:t>
      </w:r>
    </w:p>
    <w:p w:rsidR="007004A3" w:rsidRDefault="007004A3" w:rsidP="007004A3">
      <w:r>
        <w:t>ObjLayer specifies the layer index where the object is located (drawn and referenced). The default is "0".  When ObjLayer is 0 ImageEnVect draws the object on layer 0.  When ObjLayer is 1 ImageEnVect draws the object on layer 1.. and so on.</w:t>
      </w:r>
    </w:p>
    <w:p w:rsidR="007004A3" w:rsidRDefault="007004A3" w:rsidP="007004A3">
      <w:r>
        <w:t>Hobj is the ID of the object.  You can specify hobj as IEV_NEXT_INSERTED_OBJECT (-1) which refers to the next object to be inserted or IEV_PREVIOUS_INSERTED_OBJECT (-2) for the last object inserted.</w:t>
      </w:r>
    </w:p>
    <w:p w:rsidR="007004A3" w:rsidRDefault="007004A3" w:rsidP="001347E3">
      <w:pPr>
        <w:pStyle w:val="Caption"/>
      </w:pPr>
    </w:p>
    <w:p w:rsidR="007004A3" w:rsidRDefault="007004A3" w:rsidP="007004A3">
      <w:pPr>
        <w:rPr>
          <w:lang w:bidi="hi-IN"/>
        </w:rPr>
      </w:pPr>
    </w:p>
    <w:p w:rsidR="007004A3" w:rsidRDefault="007004A3" w:rsidP="007004A3">
      <w:pPr>
        <w:rPr>
          <w:lang w:bidi="hi-IN"/>
        </w:rPr>
      </w:pPr>
    </w:p>
    <w:p w:rsidR="007004A3" w:rsidRDefault="007004A3" w:rsidP="007004A3">
      <w:pPr>
        <w:rPr>
          <w:lang w:bidi="hi-IN"/>
        </w:rPr>
      </w:pPr>
    </w:p>
    <w:p w:rsidR="007004A3" w:rsidRDefault="007004A3" w:rsidP="007004A3">
      <w:pPr>
        <w:rPr>
          <w:lang w:bidi="hi-IN"/>
        </w:rPr>
      </w:pPr>
    </w:p>
    <w:p w:rsidR="007004A3" w:rsidRDefault="007004A3" w:rsidP="007004A3">
      <w:pPr>
        <w:rPr>
          <w:lang w:bidi="hi-IN"/>
        </w:rPr>
      </w:pPr>
    </w:p>
    <w:p w:rsidR="007004A3" w:rsidRDefault="007004A3" w:rsidP="007004A3">
      <w:pPr>
        <w:rPr>
          <w:lang w:bidi="hi-IN"/>
        </w:rPr>
      </w:pPr>
    </w:p>
    <w:p w:rsidR="007004A3" w:rsidRDefault="007004A3" w:rsidP="007004A3">
      <w:pPr>
        <w:rPr>
          <w:lang w:bidi="hi-IN"/>
        </w:rPr>
      </w:pPr>
    </w:p>
    <w:p w:rsidR="007004A3" w:rsidRDefault="007004A3" w:rsidP="007004A3">
      <w:pPr>
        <w:rPr>
          <w:lang w:bidi="hi-IN"/>
        </w:rPr>
      </w:pPr>
    </w:p>
    <w:p w:rsidR="007004A3" w:rsidRDefault="007004A3" w:rsidP="007004A3">
      <w:pPr>
        <w:rPr>
          <w:lang w:bidi="hi-IN"/>
        </w:rPr>
      </w:pPr>
    </w:p>
    <w:p w:rsidR="007004A3" w:rsidRPr="007253B4" w:rsidRDefault="007004A3" w:rsidP="007004A3">
      <w:pPr>
        <w:pStyle w:val="Links"/>
        <w:rPr>
          <w:rStyle w:val="Hyperlink"/>
        </w:rPr>
      </w:pPr>
      <w:r>
        <w:br/>
      </w:r>
      <w:r>
        <w:fldChar w:fldCharType="begin"/>
      </w:r>
      <w:r>
        <w:instrText xml:space="preserve"> HYPERLINK  \l "ImageEnVect" </w:instrText>
      </w:r>
      <w:r>
        <w:fldChar w:fldCharType="separate"/>
      </w:r>
      <w:r w:rsidRPr="007253B4">
        <w:rPr>
          <w:rStyle w:val="Hyperlink"/>
        </w:rPr>
        <w:t>ImageEnVect</w:t>
      </w:r>
    </w:p>
    <w:p w:rsidR="006A1988" w:rsidRPr="00847702" w:rsidRDefault="007004A3" w:rsidP="007004A3">
      <w:pPr>
        <w:pStyle w:val="Caption"/>
        <w:rPr>
          <w:rStyle w:val="code"/>
          <w:b/>
          <w:i/>
          <w:iCs w:val="0"/>
          <w:color w:val="4F81BD" w:themeColor="accent1"/>
        </w:rPr>
      </w:pPr>
      <w:r>
        <w:rPr>
          <w:rFonts w:asciiTheme="minorHAnsi" w:eastAsiaTheme="majorEastAsia" w:hAnsiTheme="minorHAnsi"/>
          <w:bCs/>
          <w:color w:val="000000"/>
          <w:spacing w:val="0"/>
          <w:szCs w:val="22"/>
          <w:lang w:bidi="ar-SA"/>
        </w:rPr>
        <w:lastRenderedPageBreak/>
        <w:fldChar w:fldCharType="end"/>
      </w:r>
      <w:r w:rsidR="006A1988">
        <w:t>Declaration</w:t>
      </w:r>
    </w:p>
    <w:p w:rsidR="00D60A20" w:rsidRDefault="00D60A20" w:rsidP="00551829">
      <w:pPr>
        <w:pStyle w:val="NoSpacing"/>
      </w:pPr>
      <w:r w:rsidRPr="006A1988">
        <w:rPr>
          <w:rStyle w:val="code"/>
          <w:b/>
        </w:rPr>
        <w:t>property</w:t>
      </w:r>
      <w:r>
        <w:rPr>
          <w:rStyle w:val="code"/>
        </w:rPr>
        <w:t xml:space="preserve"> </w:t>
      </w:r>
      <w:bookmarkStart w:id="952" w:name="ImageEnVectObjLeft"/>
      <w:r>
        <w:rPr>
          <w:rStyle w:val="code"/>
        </w:rPr>
        <w:t>ObjLeft</w:t>
      </w:r>
      <w:bookmarkEnd w:id="952"/>
      <w:r>
        <w:rPr>
          <w:rStyle w:val="code"/>
        </w:rPr>
        <w:t>[hobj:</w:t>
      </w:r>
      <w:r w:rsidR="00CB50A9">
        <w:rPr>
          <w:rStyle w:val="code"/>
        </w:rPr>
        <w:t xml:space="preserve"> </w:t>
      </w:r>
      <w:r>
        <w:rPr>
          <w:rStyle w:val="code"/>
        </w:rPr>
        <w:t>integer]:</w:t>
      </w:r>
      <w:r w:rsidR="00CB50A9">
        <w:rPr>
          <w:rStyle w:val="code"/>
        </w:rPr>
        <w:t xml:space="preserve"> </w:t>
      </w:r>
      <w:r>
        <w:rPr>
          <w:rStyle w:val="code"/>
        </w:rPr>
        <w:t>integer;</w:t>
      </w:r>
    </w:p>
    <w:p w:rsidR="00D60A20" w:rsidRDefault="00D60A20" w:rsidP="00995E88">
      <w:pPr>
        <w:pStyle w:val="Caption"/>
      </w:pPr>
      <w:r>
        <w:t>Description</w:t>
      </w:r>
    </w:p>
    <w:p w:rsidR="00D60A20" w:rsidRDefault="00C1463F" w:rsidP="0035784B">
      <w:pPr>
        <w:pStyle w:val="BodyTextFirstIndent"/>
      </w:pPr>
      <w:r>
        <w:rPr>
          <w:rStyle w:val="code"/>
        </w:rPr>
        <w:t>ObjLeft</w:t>
      </w:r>
      <w:r>
        <w:t xml:space="preserve"> s</w:t>
      </w:r>
      <w:r w:rsidR="00D60A20">
        <w:t xml:space="preserve">pecifies the left offset of </w:t>
      </w:r>
      <w:r w:rsidR="00D60A20">
        <w:rPr>
          <w:rStyle w:val="code"/>
        </w:rPr>
        <w:t>hobj</w:t>
      </w:r>
      <w:r w:rsidR="00D60A20">
        <w:t xml:space="preserve"> object. The coordinates are in pixels with zoom = 100%.</w:t>
      </w:r>
      <w:r w:rsidR="006A1988">
        <w:t xml:space="preserve">  </w:t>
      </w:r>
      <w:r w:rsidR="001E4D01">
        <w:t>H</w:t>
      </w:r>
      <w:r w:rsidR="00D60A20">
        <w:t xml:space="preserve">obj is a value that identifies the object. </w:t>
      </w:r>
      <w:r w:rsidR="001E4D01">
        <w:t>H</w:t>
      </w:r>
      <w:r w:rsidR="00D60A20">
        <w:t>obj can be -1 (next object to insert) or -2 (last object inserted).</w:t>
      </w:r>
    </w:p>
    <w:p w:rsidR="003F4D14" w:rsidRPr="00F2635E" w:rsidRDefault="003F4D14" w:rsidP="003F4D14">
      <w:pPr>
        <w:pStyle w:val="Heading4"/>
        <w:rPr>
          <w:sz w:val="22"/>
        </w:rPr>
      </w:pPr>
      <w:r w:rsidRPr="00F2635E">
        <w:rPr>
          <w:sz w:val="22"/>
        </w:rPr>
        <w:t>Example</w:t>
      </w:r>
    </w:p>
    <w:p w:rsidR="003A76C7" w:rsidRDefault="003F4D14" w:rsidP="003F4D14">
      <w:pPr>
        <w:pStyle w:val="NoSpacing"/>
        <w:rPr>
          <w:rStyle w:val="code"/>
        </w:rPr>
      </w:pPr>
      <w:r>
        <w:rPr>
          <w:rStyle w:val="code"/>
        </w:rPr>
        <w:t xml:space="preserve">// This code creates a Box at 10, 10 of 50x50 </w:t>
      </w:r>
      <w:r>
        <w:rPr>
          <w:rStyle w:val="code"/>
        </w:rPr>
        <w:br/>
        <w:t>// pixels.</w:t>
      </w:r>
      <w:r>
        <w:br/>
      </w:r>
      <w:r>
        <w:rPr>
          <w:rStyle w:val="code"/>
        </w:rPr>
        <w:t>ImageEnVect1.ObjKind[-1]:=iekBOX;</w:t>
      </w:r>
      <w:r>
        <w:br/>
      </w:r>
      <w:r>
        <w:rPr>
          <w:rStyle w:val="code"/>
        </w:rPr>
        <w:t>ImageEnVect1.ObjLeft[-1]:=10;</w:t>
      </w:r>
      <w:r>
        <w:br/>
      </w:r>
      <w:r>
        <w:rPr>
          <w:rStyle w:val="code"/>
        </w:rPr>
        <w:t>ImageEnVect1.ObjTop[-1]:=10;</w:t>
      </w:r>
      <w:r>
        <w:br/>
      </w:r>
    </w:p>
    <w:p w:rsidR="003F4D14" w:rsidRDefault="003F4D14" w:rsidP="003F4D14">
      <w:pPr>
        <w:pStyle w:val="NoSpacing"/>
        <w:rPr>
          <w:rStyle w:val="code"/>
        </w:rPr>
      </w:pPr>
      <w:r>
        <w:rPr>
          <w:rStyle w:val="code"/>
        </w:rPr>
        <w:t>ImageEnVect1.ObjWidth[-1]:=50;</w:t>
      </w:r>
      <w:r>
        <w:br/>
      </w:r>
      <w:r>
        <w:rPr>
          <w:rStyle w:val="code"/>
        </w:rPr>
        <w:t>ImageEnVect1.ObjHeight[-1]:=50;</w:t>
      </w:r>
      <w:r>
        <w:br/>
      </w:r>
      <w:r>
        <w:rPr>
          <w:rStyle w:val="code"/>
        </w:rPr>
        <w:t>ImageEnVect1.AddNewObject;</w:t>
      </w:r>
    </w:p>
    <w:p w:rsidR="00975F00" w:rsidRDefault="00975F00" w:rsidP="003F4D14">
      <w:pPr>
        <w:pStyle w:val="NoSpacing"/>
        <w:rPr>
          <w:rStyle w:val="code"/>
        </w:rPr>
      </w:pPr>
    </w:p>
    <w:p w:rsidR="00975F00" w:rsidRDefault="00446109" w:rsidP="003F4D14">
      <w:pPr>
        <w:pStyle w:val="NoSpacing"/>
        <w:rPr>
          <w:rStyle w:val="code"/>
        </w:rPr>
      </w:pPr>
      <w:r>
        <w:rPr>
          <w:rStyle w:val="code"/>
        </w:rPr>
        <w:br/>
      </w:r>
    </w:p>
    <w:p w:rsidR="001347E3" w:rsidRDefault="001347E3" w:rsidP="001347E3">
      <w:pPr>
        <w:pStyle w:val="Links"/>
      </w:pPr>
    </w:p>
    <w:p w:rsidR="001347E3" w:rsidRDefault="001347E3" w:rsidP="001347E3">
      <w:pPr>
        <w:pStyle w:val="Links"/>
      </w:pPr>
    </w:p>
    <w:p w:rsidR="001347E3" w:rsidRDefault="001347E3" w:rsidP="001347E3">
      <w:pPr>
        <w:pStyle w:val="Links"/>
      </w:pPr>
    </w:p>
    <w:p w:rsidR="00B0347A" w:rsidRDefault="00B0347A" w:rsidP="001347E3">
      <w:pPr>
        <w:pStyle w:val="Links"/>
      </w:pPr>
    </w:p>
    <w:p w:rsidR="001347E3" w:rsidRPr="007253B4" w:rsidRDefault="001347E3" w:rsidP="001347E3">
      <w:pPr>
        <w:pStyle w:val="Links"/>
        <w:rPr>
          <w:rStyle w:val="Hyperlink"/>
        </w:rPr>
      </w:pPr>
      <w:r>
        <w:fldChar w:fldCharType="begin"/>
      </w:r>
      <w:r>
        <w:instrText xml:space="preserve"> HYPERLINK  \l "ImageEnVect" </w:instrText>
      </w:r>
      <w:r>
        <w:fldChar w:fldCharType="separate"/>
      </w:r>
      <w:r w:rsidRPr="007253B4">
        <w:rPr>
          <w:rStyle w:val="Hyperlink"/>
        </w:rPr>
        <w:t>ImageEnVect</w:t>
      </w:r>
    </w:p>
    <w:p w:rsidR="00C1463F" w:rsidRPr="00847702" w:rsidRDefault="001347E3" w:rsidP="001347E3">
      <w:pPr>
        <w:pStyle w:val="Caption"/>
        <w:pageBreakBefore/>
        <w:rPr>
          <w:rStyle w:val="code"/>
          <w:b/>
          <w:i/>
          <w:iCs w:val="0"/>
          <w:color w:val="4F81BD" w:themeColor="accent1"/>
        </w:rPr>
      </w:pPr>
      <w:r>
        <w:rPr>
          <w:rFonts w:asciiTheme="minorHAnsi" w:eastAsiaTheme="majorEastAsia" w:hAnsiTheme="minorHAnsi"/>
          <w:bCs/>
          <w:smallCaps w:val="0"/>
          <w:color w:val="000000"/>
          <w:spacing w:val="0"/>
          <w:szCs w:val="22"/>
          <w:lang w:bidi="ar-SA"/>
        </w:rPr>
        <w:lastRenderedPageBreak/>
        <w:fldChar w:fldCharType="end"/>
      </w:r>
      <w:r w:rsidR="00C1463F">
        <w:t>Declaration</w:t>
      </w:r>
    </w:p>
    <w:p w:rsidR="00D60A20" w:rsidRDefault="00D60A20" w:rsidP="00551829">
      <w:pPr>
        <w:pStyle w:val="NoSpacing"/>
      </w:pPr>
      <w:r w:rsidRPr="006A1988">
        <w:rPr>
          <w:rStyle w:val="code"/>
          <w:b/>
        </w:rPr>
        <w:t>property</w:t>
      </w:r>
      <w:r>
        <w:rPr>
          <w:rStyle w:val="code"/>
        </w:rPr>
        <w:t xml:space="preserve"> </w:t>
      </w:r>
      <w:bookmarkStart w:id="953" w:name="ImageEnVectObjMemoBorderColor"/>
      <w:r>
        <w:rPr>
          <w:rStyle w:val="code"/>
        </w:rPr>
        <w:t>ObjMemoBorderColor</w:t>
      </w:r>
      <w:bookmarkEnd w:id="953"/>
      <w:r>
        <w:rPr>
          <w:rStyle w:val="code"/>
        </w:rPr>
        <w:t>[hobj:</w:t>
      </w:r>
      <w:r w:rsidR="00CB50A9">
        <w:rPr>
          <w:rStyle w:val="code"/>
        </w:rPr>
        <w:t xml:space="preserve"> </w:t>
      </w:r>
      <w:r>
        <w:rPr>
          <w:rStyle w:val="code"/>
        </w:rPr>
        <w:t>integer]:</w:t>
      </w:r>
      <w:r w:rsidR="00CB50A9">
        <w:rPr>
          <w:rStyle w:val="code"/>
        </w:rPr>
        <w:t xml:space="preserve"> </w:t>
      </w:r>
      <w:r>
        <w:rPr>
          <w:rStyle w:val="code"/>
        </w:rPr>
        <w:t>TColor;</w:t>
      </w:r>
    </w:p>
    <w:p w:rsidR="00D60A20" w:rsidRDefault="00D60A20" w:rsidP="00995E88">
      <w:pPr>
        <w:pStyle w:val="Caption"/>
      </w:pPr>
      <w:r>
        <w:t>Description</w:t>
      </w:r>
    </w:p>
    <w:p w:rsidR="00D60A20" w:rsidRDefault="00D60A20" w:rsidP="0035784B">
      <w:pPr>
        <w:pStyle w:val="BodyTextFirstIndent"/>
      </w:pPr>
      <w:r>
        <w:t>ObjMemoBorderColor specifies the color of the memo border.</w:t>
      </w:r>
    </w:p>
    <w:p w:rsidR="00975F00" w:rsidRDefault="001E4D01" w:rsidP="00975F00">
      <w:r>
        <w:br/>
      </w:r>
    </w:p>
    <w:p w:rsidR="00C1463F" w:rsidRPr="00847702" w:rsidRDefault="00C1463F" w:rsidP="00995E88">
      <w:pPr>
        <w:pStyle w:val="Caption"/>
        <w:rPr>
          <w:rStyle w:val="code"/>
          <w:b/>
          <w:i/>
          <w:iCs w:val="0"/>
          <w:color w:val="4F81BD" w:themeColor="accent1"/>
        </w:rPr>
      </w:pPr>
      <w:r>
        <w:t>Declaration</w:t>
      </w:r>
    </w:p>
    <w:p w:rsidR="00D60A20" w:rsidRDefault="00D60A20" w:rsidP="00551829">
      <w:pPr>
        <w:pStyle w:val="NoSpacing"/>
      </w:pPr>
      <w:r w:rsidRPr="00C1463F">
        <w:rPr>
          <w:rStyle w:val="code"/>
          <w:b/>
        </w:rPr>
        <w:t>property</w:t>
      </w:r>
      <w:r>
        <w:rPr>
          <w:rStyle w:val="code"/>
        </w:rPr>
        <w:t xml:space="preserve"> </w:t>
      </w:r>
      <w:bookmarkStart w:id="954" w:name="ImageEnVectObjMemoBorderStyle"/>
      <w:r>
        <w:rPr>
          <w:rStyle w:val="code"/>
        </w:rPr>
        <w:t>ObjMemoBorderStyle</w:t>
      </w:r>
      <w:bookmarkEnd w:id="954"/>
      <w:r>
        <w:rPr>
          <w:rStyle w:val="code"/>
        </w:rPr>
        <w:t>[hobj:</w:t>
      </w:r>
      <w:r w:rsidR="00CB50A9">
        <w:rPr>
          <w:rStyle w:val="code"/>
        </w:rPr>
        <w:t xml:space="preserve"> </w:t>
      </w:r>
      <w:r>
        <w:rPr>
          <w:rStyle w:val="code"/>
        </w:rPr>
        <w:t>integer]:</w:t>
      </w:r>
      <w:r w:rsidR="00CB50A9">
        <w:rPr>
          <w:rStyle w:val="code"/>
        </w:rPr>
        <w:t xml:space="preserve"> </w:t>
      </w:r>
      <w:r>
        <w:rPr>
          <w:rStyle w:val="code"/>
        </w:rPr>
        <w:t>TPenStyle;</w:t>
      </w:r>
    </w:p>
    <w:p w:rsidR="00D60A20" w:rsidRDefault="00D60A20" w:rsidP="00995E88">
      <w:pPr>
        <w:pStyle w:val="Caption"/>
      </w:pPr>
      <w:r>
        <w:t>Description</w:t>
      </w:r>
    </w:p>
    <w:p w:rsidR="00D60A20" w:rsidRDefault="00D60A20" w:rsidP="0035784B">
      <w:pPr>
        <w:pStyle w:val="BodyTextFirstIndent"/>
      </w:pPr>
      <w:r>
        <w:t>ObjMemoBorderStyle specifies the style of the memo border.</w:t>
      </w:r>
    </w:p>
    <w:p w:rsidR="00440D26" w:rsidRDefault="00D60A20" w:rsidP="00551829">
      <w:pPr>
        <w:pStyle w:val="Heading3"/>
      </w:pPr>
      <w:r>
        <w:br/>
      </w:r>
    </w:p>
    <w:p w:rsidR="00975F00" w:rsidRDefault="00975F00" w:rsidP="00975F00"/>
    <w:p w:rsidR="00975F00" w:rsidRDefault="00975F00" w:rsidP="00975F00"/>
    <w:p w:rsidR="00975F00" w:rsidRDefault="00975F00" w:rsidP="00975F00"/>
    <w:p w:rsidR="00975F00" w:rsidRDefault="00975F00" w:rsidP="00975F00"/>
    <w:p w:rsidR="00975F00" w:rsidRDefault="00975F00" w:rsidP="00975F00"/>
    <w:p w:rsidR="001347E3" w:rsidRPr="007253B4" w:rsidRDefault="00975F00" w:rsidP="001347E3">
      <w:pPr>
        <w:pStyle w:val="Links"/>
        <w:rPr>
          <w:rStyle w:val="Hyperlink"/>
        </w:rPr>
      </w:pPr>
      <w:r>
        <w:br/>
      </w:r>
      <w:r>
        <w:br/>
      </w:r>
      <w:r w:rsidR="00B0347A">
        <w:br/>
      </w:r>
      <w:r w:rsidR="001347E3">
        <w:fldChar w:fldCharType="begin"/>
      </w:r>
      <w:r w:rsidR="001347E3">
        <w:instrText xml:space="preserve"> HYPERLINK  \l "ImageEnVect" </w:instrText>
      </w:r>
      <w:r w:rsidR="001347E3">
        <w:fldChar w:fldCharType="separate"/>
      </w:r>
      <w:r w:rsidR="001347E3" w:rsidRPr="007253B4">
        <w:rPr>
          <w:rStyle w:val="Hyperlink"/>
        </w:rPr>
        <w:t>ImageEnVect</w:t>
      </w:r>
    </w:p>
    <w:p w:rsidR="00C1463F" w:rsidRPr="00847702" w:rsidRDefault="001347E3" w:rsidP="00645C6D">
      <w:pPr>
        <w:pStyle w:val="Caption"/>
        <w:rPr>
          <w:rStyle w:val="code"/>
          <w:b/>
          <w:i/>
          <w:iCs w:val="0"/>
          <w:color w:val="4F81BD" w:themeColor="accent1"/>
        </w:rPr>
      </w:pPr>
      <w:r>
        <w:rPr>
          <w:bCs/>
        </w:rPr>
        <w:lastRenderedPageBreak/>
        <w:fldChar w:fldCharType="end"/>
      </w:r>
      <w:r w:rsidR="00C1463F">
        <w:t>Declaration</w:t>
      </w:r>
    </w:p>
    <w:p w:rsidR="00D60A20" w:rsidRDefault="00D60A20" w:rsidP="00551829">
      <w:pPr>
        <w:pStyle w:val="NoSpacing"/>
      </w:pPr>
      <w:r w:rsidRPr="006A1988">
        <w:rPr>
          <w:rStyle w:val="code"/>
          <w:b/>
        </w:rPr>
        <w:t>property</w:t>
      </w:r>
      <w:r>
        <w:rPr>
          <w:rStyle w:val="code"/>
        </w:rPr>
        <w:t xml:space="preserve"> </w:t>
      </w:r>
      <w:bookmarkStart w:id="955" w:name="ImageEnVectObjMemoCharsBrushStyle"/>
      <w:r>
        <w:rPr>
          <w:rStyle w:val="code"/>
        </w:rPr>
        <w:t>ObjMemoCharsBrushStyle</w:t>
      </w:r>
      <w:bookmarkEnd w:id="955"/>
      <w:r>
        <w:rPr>
          <w:rStyle w:val="code"/>
        </w:rPr>
        <w:t>[hobj:</w:t>
      </w:r>
      <w:r w:rsidR="00CB50A9">
        <w:rPr>
          <w:rStyle w:val="code"/>
        </w:rPr>
        <w:t xml:space="preserve"> i</w:t>
      </w:r>
      <w:r>
        <w:rPr>
          <w:rStyle w:val="code"/>
        </w:rPr>
        <w:t>nteger]:</w:t>
      </w:r>
      <w:r w:rsidR="00CB50A9">
        <w:rPr>
          <w:rStyle w:val="code"/>
        </w:rPr>
        <w:t xml:space="preserve"> </w:t>
      </w:r>
      <w:r>
        <w:rPr>
          <w:rStyle w:val="code"/>
        </w:rPr>
        <w:t>TBrushStyle;</w:t>
      </w:r>
    </w:p>
    <w:p w:rsidR="00D60A20" w:rsidRDefault="00D60A20" w:rsidP="00995E88">
      <w:pPr>
        <w:pStyle w:val="Caption"/>
      </w:pPr>
      <w:r>
        <w:t>Description</w:t>
      </w:r>
    </w:p>
    <w:p w:rsidR="00D60A20" w:rsidRDefault="00D60A20" w:rsidP="0035784B">
      <w:pPr>
        <w:pStyle w:val="BodyTextFirstIndent"/>
      </w:pPr>
      <w:r>
        <w:t xml:space="preserve">This property allows </w:t>
      </w:r>
      <w:r w:rsidR="00C1463F">
        <w:t>setting</w:t>
      </w:r>
      <w:r>
        <w:t xml:space="preserve"> the default brush style when </w:t>
      </w:r>
      <w:hyperlink r:id="rId732" w:history="1">
        <w:r>
          <w:rPr>
            <w:rStyle w:val="Hyperlink"/>
          </w:rPr>
          <w:t>ObjFontLocked</w:t>
        </w:r>
      </w:hyperlink>
      <w:r>
        <w:t xml:space="preserve"> is false.</w:t>
      </w:r>
      <w:r w:rsidR="00DD5F45">
        <w:t xml:space="preserve">  </w:t>
      </w:r>
      <w:r>
        <w:t>The default is bsSolid, which means that when you change the memo</w:t>
      </w:r>
      <w:r w:rsidR="00C1463F">
        <w:t>s</w:t>
      </w:r>
      <w:r>
        <w:t xml:space="preserve"> </w:t>
      </w:r>
      <w:r w:rsidR="00FD0949">
        <w:t>background color</w:t>
      </w:r>
      <w:r>
        <w:t xml:space="preserve"> the characters remain with their unchanged background color.</w:t>
      </w:r>
    </w:p>
    <w:p w:rsidR="00011998" w:rsidRDefault="00011998" w:rsidP="00995E88">
      <w:pPr>
        <w:pStyle w:val="Caption"/>
      </w:pPr>
    </w:p>
    <w:p w:rsidR="00AF787F" w:rsidRPr="00AF787F" w:rsidRDefault="00AF787F" w:rsidP="00AF787F">
      <w:pPr>
        <w:rPr>
          <w:lang w:bidi="hi-IN"/>
        </w:rPr>
      </w:pPr>
    </w:p>
    <w:p w:rsidR="00C1463F" w:rsidRPr="00847702" w:rsidRDefault="00C1463F" w:rsidP="00995E88">
      <w:pPr>
        <w:pStyle w:val="Caption"/>
        <w:rPr>
          <w:rStyle w:val="code"/>
          <w:b/>
          <w:i/>
          <w:iCs w:val="0"/>
          <w:color w:val="4F81BD" w:themeColor="accent1"/>
        </w:rPr>
      </w:pPr>
      <w:r>
        <w:t>Declaration</w:t>
      </w:r>
    </w:p>
    <w:p w:rsidR="00D60A20" w:rsidRDefault="00D60A20" w:rsidP="00551829">
      <w:pPr>
        <w:pStyle w:val="NoSpacing"/>
      </w:pPr>
      <w:r w:rsidRPr="006A1988">
        <w:rPr>
          <w:rStyle w:val="code"/>
          <w:b/>
        </w:rPr>
        <w:t>property</w:t>
      </w:r>
      <w:r>
        <w:rPr>
          <w:rStyle w:val="code"/>
        </w:rPr>
        <w:t xml:space="preserve"> </w:t>
      </w:r>
      <w:bookmarkStart w:id="956" w:name="ImageEnVectObjMemoFixedHeight"/>
      <w:r>
        <w:rPr>
          <w:rStyle w:val="code"/>
        </w:rPr>
        <w:t>ObjMemoFixedHeight</w:t>
      </w:r>
      <w:bookmarkEnd w:id="956"/>
      <w:r>
        <w:rPr>
          <w:rStyle w:val="code"/>
        </w:rPr>
        <w:t>[hobj:</w:t>
      </w:r>
      <w:r w:rsidR="00CB50A9">
        <w:rPr>
          <w:rStyle w:val="code"/>
        </w:rPr>
        <w:t xml:space="preserve"> </w:t>
      </w:r>
      <w:r>
        <w:rPr>
          <w:rStyle w:val="code"/>
        </w:rPr>
        <w:t>integer]:</w:t>
      </w:r>
      <w:r w:rsidR="00CB50A9">
        <w:rPr>
          <w:rStyle w:val="code"/>
        </w:rPr>
        <w:t xml:space="preserve"> </w:t>
      </w:r>
      <w:r>
        <w:rPr>
          <w:rStyle w:val="code"/>
        </w:rPr>
        <w:t>integer;</w:t>
      </w:r>
    </w:p>
    <w:p w:rsidR="00D60A20" w:rsidRDefault="00D60A20" w:rsidP="00995E88">
      <w:pPr>
        <w:pStyle w:val="Caption"/>
      </w:pPr>
      <w:r>
        <w:t>Description</w:t>
      </w:r>
    </w:p>
    <w:p w:rsidR="00D60A20" w:rsidRDefault="00D60A20" w:rsidP="0035784B">
      <w:pPr>
        <w:pStyle w:val="BodyTextFirstIndent"/>
      </w:pPr>
      <w:r>
        <w:t>ObjMemoFixedHeight specifies the interline space between lines. By setting a value of 0 (default), ObjMemoFixedHeight is automatically calculated.</w:t>
      </w:r>
    </w:p>
    <w:p w:rsidR="00B0347A" w:rsidRDefault="00446109" w:rsidP="001347E3">
      <w:pPr>
        <w:pStyle w:val="Links"/>
      </w:pPr>
      <w:r>
        <w:br/>
      </w:r>
      <w:r>
        <w:br/>
      </w:r>
      <w:r>
        <w:br/>
      </w:r>
      <w:r>
        <w:br/>
      </w:r>
      <w:r>
        <w:br/>
      </w:r>
      <w:r>
        <w:br/>
      </w:r>
      <w:r w:rsidR="00BC6739">
        <w:br/>
      </w:r>
    </w:p>
    <w:p w:rsidR="001347E3" w:rsidRPr="007253B4" w:rsidRDefault="001347E3" w:rsidP="001347E3">
      <w:pPr>
        <w:pStyle w:val="Links"/>
        <w:rPr>
          <w:rStyle w:val="Hyperlink"/>
        </w:rPr>
      </w:pPr>
      <w:r>
        <w:fldChar w:fldCharType="begin"/>
      </w:r>
      <w:r>
        <w:instrText xml:space="preserve"> HYPERLINK  \l "ImageEnVect" </w:instrText>
      </w:r>
      <w:r>
        <w:fldChar w:fldCharType="separate"/>
      </w:r>
      <w:r w:rsidRPr="007253B4">
        <w:rPr>
          <w:rStyle w:val="Hyperlink"/>
        </w:rPr>
        <w:t>ImageEnVect</w:t>
      </w:r>
    </w:p>
    <w:p w:rsidR="00C1463F" w:rsidRPr="00847702" w:rsidRDefault="001347E3" w:rsidP="001347E3">
      <w:pPr>
        <w:pStyle w:val="Caption"/>
        <w:rPr>
          <w:rStyle w:val="code"/>
          <w:b/>
          <w:i/>
          <w:iCs w:val="0"/>
          <w:color w:val="4F81BD" w:themeColor="accent1"/>
        </w:rPr>
      </w:pPr>
      <w:r>
        <w:rPr>
          <w:rFonts w:asciiTheme="minorHAnsi" w:eastAsiaTheme="majorEastAsia" w:hAnsiTheme="minorHAnsi"/>
          <w:bCs/>
          <w:color w:val="000000"/>
          <w:spacing w:val="0"/>
          <w:szCs w:val="22"/>
          <w:lang w:bidi="ar-SA"/>
        </w:rPr>
        <w:lastRenderedPageBreak/>
        <w:fldChar w:fldCharType="end"/>
      </w:r>
      <w:r w:rsidR="00C1463F">
        <w:t>Declaration</w:t>
      </w:r>
    </w:p>
    <w:p w:rsidR="00D60A20" w:rsidRDefault="00D60A20" w:rsidP="00551829">
      <w:pPr>
        <w:pStyle w:val="NoSpacing"/>
      </w:pPr>
      <w:r w:rsidRPr="006A1988">
        <w:rPr>
          <w:rStyle w:val="code"/>
          <w:b/>
        </w:rPr>
        <w:t>property</w:t>
      </w:r>
      <w:r>
        <w:rPr>
          <w:rStyle w:val="code"/>
        </w:rPr>
        <w:t xml:space="preserve"> </w:t>
      </w:r>
      <w:bookmarkStart w:id="957" w:name="ImageEnVectObjMemoHasBitmap"/>
      <w:r>
        <w:rPr>
          <w:rStyle w:val="code"/>
        </w:rPr>
        <w:t>ObjMemoHasBitmap</w:t>
      </w:r>
      <w:bookmarkEnd w:id="957"/>
      <w:r>
        <w:rPr>
          <w:rStyle w:val="code"/>
        </w:rPr>
        <w:t>[hobj:</w:t>
      </w:r>
      <w:r w:rsidR="00CB50A9">
        <w:rPr>
          <w:rStyle w:val="code"/>
        </w:rPr>
        <w:t xml:space="preserve"> </w:t>
      </w:r>
      <w:r>
        <w:rPr>
          <w:rStyle w:val="code"/>
        </w:rPr>
        <w:t>integer]:</w:t>
      </w:r>
      <w:r w:rsidR="00CB50A9">
        <w:rPr>
          <w:rStyle w:val="code"/>
        </w:rPr>
        <w:t xml:space="preserve"> </w:t>
      </w:r>
      <w:r w:rsidR="00657E06">
        <w:rPr>
          <w:rStyle w:val="code"/>
        </w:rPr>
        <w:t>Boolean</w:t>
      </w:r>
      <w:r>
        <w:rPr>
          <w:rStyle w:val="code"/>
        </w:rPr>
        <w:t>;</w:t>
      </w:r>
    </w:p>
    <w:p w:rsidR="00D60A20" w:rsidRDefault="00D60A20" w:rsidP="00995E88">
      <w:pPr>
        <w:pStyle w:val="Caption"/>
      </w:pPr>
      <w:r>
        <w:t>Description</w:t>
      </w:r>
    </w:p>
    <w:p w:rsidR="00D60A20" w:rsidRDefault="00D60A20" w:rsidP="00743A61">
      <w:pPr>
        <w:pStyle w:val="BodyText"/>
      </w:pPr>
      <w:r>
        <w:t xml:space="preserve">When </w:t>
      </w:r>
      <w:r w:rsidR="00CB0899">
        <w:t>true</w:t>
      </w:r>
      <w:r>
        <w:t>, the memo object has a background image.</w:t>
      </w:r>
      <w:r>
        <w:br/>
        <w:t xml:space="preserve">You can set the bitmap using </w:t>
      </w:r>
      <w:hyperlink r:id="rId733" w:history="1">
        <w:r>
          <w:rPr>
            <w:rStyle w:val="Hyperlink"/>
          </w:rPr>
          <w:t>ObjBitmap</w:t>
        </w:r>
      </w:hyperlink>
      <w:r>
        <w:t xml:space="preserve">, </w:t>
      </w:r>
      <w:hyperlink r:id="rId734" w:history="1">
        <w:r>
          <w:rPr>
            <w:rStyle w:val="Hyperlink"/>
          </w:rPr>
          <w:t>ObjSetTBitmap</w:t>
        </w:r>
      </w:hyperlink>
      <w:r>
        <w:t xml:space="preserve">, </w:t>
      </w:r>
      <w:hyperlink r:id="rId735" w:history="1">
        <w:r>
          <w:rPr>
            <w:rStyle w:val="Hyperlink"/>
          </w:rPr>
          <w:t>SetObjBitmapICO</w:t>
        </w:r>
      </w:hyperlink>
      <w:r>
        <w:t xml:space="preserve"> and </w:t>
      </w:r>
      <w:hyperlink r:id="rId736" w:history="1">
        <w:r>
          <w:rPr>
            <w:rStyle w:val="Hyperlink"/>
          </w:rPr>
          <w:t>SetObjBitmapFromFile</w:t>
        </w:r>
      </w:hyperlink>
      <w:r>
        <w:t xml:space="preserve"> methods.</w:t>
      </w:r>
      <w:r w:rsidR="00C1463F">
        <w:t xml:space="preserve">  </w:t>
      </w:r>
      <w:r>
        <w:t xml:space="preserve">The </w:t>
      </w:r>
      <w:hyperlink r:id="rId737" w:history="1">
        <w:r>
          <w:rPr>
            <w:rStyle w:val="Hyperlink"/>
          </w:rPr>
          <w:t>ObjBrushStyle</w:t>
        </w:r>
      </w:hyperlink>
      <w:r>
        <w:t xml:space="preserve"> must be bsClear and fonts must not have filled background.</w:t>
      </w:r>
    </w:p>
    <w:p w:rsidR="00D60A20" w:rsidRDefault="00D60A20" w:rsidP="00551829">
      <w:pPr>
        <w:pStyle w:val="BodyText"/>
      </w:pPr>
    </w:p>
    <w:p w:rsidR="00AF787F" w:rsidRDefault="00AF787F" w:rsidP="00551829">
      <w:pPr>
        <w:pStyle w:val="BodyText"/>
      </w:pPr>
    </w:p>
    <w:p w:rsidR="00C1463F" w:rsidRPr="00847702" w:rsidRDefault="00C1463F" w:rsidP="00995E88">
      <w:pPr>
        <w:pStyle w:val="Caption"/>
        <w:rPr>
          <w:rStyle w:val="code"/>
          <w:b/>
          <w:i/>
          <w:iCs w:val="0"/>
          <w:color w:val="4F81BD" w:themeColor="accent1"/>
        </w:rPr>
      </w:pPr>
      <w:r>
        <w:t>Declaration</w:t>
      </w:r>
    </w:p>
    <w:p w:rsidR="00D60A20" w:rsidRDefault="00D60A20" w:rsidP="00551829">
      <w:pPr>
        <w:pStyle w:val="NoSpacing"/>
      </w:pPr>
      <w:r w:rsidRPr="006A1988">
        <w:rPr>
          <w:rStyle w:val="code"/>
          <w:b/>
        </w:rPr>
        <w:t>property</w:t>
      </w:r>
      <w:r>
        <w:rPr>
          <w:rStyle w:val="code"/>
        </w:rPr>
        <w:t xml:space="preserve"> </w:t>
      </w:r>
      <w:bookmarkStart w:id="958" w:name="ImageEnVectObjMemoLineSpace"/>
      <w:r>
        <w:rPr>
          <w:rStyle w:val="code"/>
        </w:rPr>
        <w:t>ObjMemoLineSpace</w:t>
      </w:r>
      <w:bookmarkEnd w:id="958"/>
      <w:r>
        <w:rPr>
          <w:rStyle w:val="code"/>
        </w:rPr>
        <w:t>[hobj:</w:t>
      </w:r>
      <w:r w:rsidR="00CB50A9">
        <w:rPr>
          <w:rStyle w:val="code"/>
        </w:rPr>
        <w:t xml:space="preserve"> </w:t>
      </w:r>
      <w:r>
        <w:rPr>
          <w:rStyle w:val="code"/>
        </w:rPr>
        <w:t>integer]:</w:t>
      </w:r>
      <w:r w:rsidR="00CB50A9">
        <w:rPr>
          <w:rStyle w:val="code"/>
        </w:rPr>
        <w:t xml:space="preserve"> </w:t>
      </w:r>
      <w:r>
        <w:rPr>
          <w:rStyle w:val="code"/>
        </w:rPr>
        <w:t>integer;</w:t>
      </w:r>
    </w:p>
    <w:p w:rsidR="00D60A20" w:rsidRDefault="00D60A20" w:rsidP="00995E88">
      <w:pPr>
        <w:pStyle w:val="Caption"/>
      </w:pPr>
      <w:r>
        <w:t>Description</w:t>
      </w:r>
    </w:p>
    <w:p w:rsidR="00D60A20" w:rsidRDefault="00D60A20" w:rsidP="0035784B">
      <w:pPr>
        <w:pStyle w:val="BodyTextFirstIndent"/>
      </w:pPr>
      <w:r>
        <w:t>ObjMemoLineSpace specifies the interline space. 0 = automatically calculated.</w:t>
      </w:r>
    </w:p>
    <w:p w:rsidR="00BC6739" w:rsidRDefault="00BC6739" w:rsidP="0035784B">
      <w:pPr>
        <w:pStyle w:val="BodyTextFirstIndent"/>
      </w:pPr>
    </w:p>
    <w:p w:rsidR="001347E3" w:rsidRDefault="00BC6739" w:rsidP="001347E3">
      <w:pPr>
        <w:pStyle w:val="Links"/>
      </w:pPr>
      <w:r>
        <w:br/>
      </w:r>
      <w:r w:rsidR="00446109">
        <w:br/>
      </w:r>
      <w:r w:rsidR="00446109">
        <w:br/>
      </w:r>
      <w:r w:rsidR="00446109">
        <w:br/>
      </w:r>
    </w:p>
    <w:p w:rsidR="001347E3" w:rsidRPr="007253B4" w:rsidRDefault="00B0347A" w:rsidP="001347E3">
      <w:pPr>
        <w:pStyle w:val="Links"/>
        <w:rPr>
          <w:rStyle w:val="Hyperlink"/>
        </w:rPr>
      </w:pPr>
      <w:r>
        <w:br/>
      </w:r>
      <w:r w:rsidR="001347E3">
        <w:fldChar w:fldCharType="begin"/>
      </w:r>
      <w:r w:rsidR="001347E3">
        <w:instrText xml:space="preserve"> HYPERLINK  \l "ImageEnVect" </w:instrText>
      </w:r>
      <w:r w:rsidR="001347E3">
        <w:fldChar w:fldCharType="separate"/>
      </w:r>
      <w:r w:rsidR="001347E3" w:rsidRPr="007253B4">
        <w:rPr>
          <w:rStyle w:val="Hyperlink"/>
        </w:rPr>
        <w:t>ImageEnVect</w:t>
      </w:r>
    </w:p>
    <w:p w:rsidR="00C1463F" w:rsidRPr="00847702" w:rsidRDefault="001347E3" w:rsidP="00645C6D">
      <w:pPr>
        <w:pStyle w:val="Caption"/>
        <w:rPr>
          <w:rStyle w:val="code"/>
          <w:b/>
          <w:i/>
          <w:iCs w:val="0"/>
          <w:color w:val="4F81BD" w:themeColor="accent1"/>
        </w:rPr>
      </w:pPr>
      <w:r>
        <w:rPr>
          <w:bCs/>
        </w:rPr>
        <w:lastRenderedPageBreak/>
        <w:fldChar w:fldCharType="end"/>
      </w:r>
      <w:r w:rsidR="00C1463F">
        <w:t>Declaration</w:t>
      </w:r>
    </w:p>
    <w:p w:rsidR="00D60A20" w:rsidRDefault="00D60A20" w:rsidP="00551829">
      <w:pPr>
        <w:pStyle w:val="NoSpacing"/>
      </w:pPr>
      <w:r w:rsidRPr="006A1988">
        <w:rPr>
          <w:rStyle w:val="code"/>
          <w:b/>
        </w:rPr>
        <w:t>property</w:t>
      </w:r>
      <w:r>
        <w:rPr>
          <w:rStyle w:val="code"/>
        </w:rPr>
        <w:t xml:space="preserve"> </w:t>
      </w:r>
      <w:bookmarkStart w:id="959" w:name="ImageEnVectObjMemoMarginBottom"/>
      <w:r>
        <w:rPr>
          <w:rStyle w:val="code"/>
        </w:rPr>
        <w:t>ObjMemoMarginBottom</w:t>
      </w:r>
      <w:bookmarkEnd w:id="959"/>
      <w:r>
        <w:rPr>
          <w:rStyle w:val="code"/>
        </w:rPr>
        <w:t>[hobj:</w:t>
      </w:r>
      <w:r w:rsidR="00CB50A9">
        <w:rPr>
          <w:rStyle w:val="code"/>
        </w:rPr>
        <w:t xml:space="preserve"> </w:t>
      </w:r>
      <w:r>
        <w:rPr>
          <w:rStyle w:val="code"/>
        </w:rPr>
        <w:t>integer]:</w:t>
      </w:r>
      <w:r w:rsidR="00CB50A9">
        <w:rPr>
          <w:rStyle w:val="code"/>
        </w:rPr>
        <w:t xml:space="preserve"> </w:t>
      </w:r>
      <w:r>
        <w:rPr>
          <w:rStyle w:val="code"/>
        </w:rPr>
        <w:t>double;</w:t>
      </w:r>
    </w:p>
    <w:p w:rsidR="00D60A20" w:rsidRDefault="00D60A20" w:rsidP="00995E88">
      <w:pPr>
        <w:pStyle w:val="Caption"/>
      </w:pPr>
      <w:r>
        <w:t>Description</w:t>
      </w:r>
    </w:p>
    <w:p w:rsidR="00D60A20" w:rsidRDefault="00C1463F" w:rsidP="0035784B">
      <w:pPr>
        <w:pStyle w:val="BodyTextFirstIndent"/>
      </w:pPr>
      <w:r>
        <w:rPr>
          <w:rStyle w:val="code"/>
        </w:rPr>
        <w:t>ObjMemoMarginBottom</w:t>
      </w:r>
      <w:r>
        <w:t xml:space="preserve"> s</w:t>
      </w:r>
      <w:r w:rsidR="00D60A20">
        <w:t>pecifies the bottom margin in percentage of vertical height. This applies only to memo objects.</w:t>
      </w:r>
    </w:p>
    <w:p w:rsidR="003F4D14" w:rsidRPr="00F2635E" w:rsidRDefault="003F4D14" w:rsidP="003F4D14">
      <w:pPr>
        <w:pStyle w:val="Heading4"/>
        <w:rPr>
          <w:sz w:val="22"/>
        </w:rPr>
      </w:pPr>
      <w:r w:rsidRPr="00F2635E">
        <w:rPr>
          <w:sz w:val="22"/>
        </w:rPr>
        <w:t>Example</w:t>
      </w:r>
    </w:p>
    <w:p w:rsidR="00B0347A" w:rsidRDefault="003F4D14" w:rsidP="00B0347A">
      <w:pPr>
        <w:pStyle w:val="NoSpacing"/>
        <w:rPr>
          <w:rStyle w:val="code"/>
        </w:rPr>
      </w:pPr>
      <w:r>
        <w:rPr>
          <w:rStyle w:val="code"/>
        </w:rPr>
        <w:t xml:space="preserve">ImageEnVect1.ObjMemoMarginLeft[h]:=10; </w:t>
      </w:r>
      <w:r>
        <w:rPr>
          <w:rStyle w:val="code"/>
        </w:rPr>
        <w:br/>
        <w:t>// 10% left</w:t>
      </w:r>
      <w:r>
        <w:br/>
      </w:r>
      <w:r>
        <w:rPr>
          <w:rStyle w:val="code"/>
        </w:rPr>
        <w:t xml:space="preserve">ImageEnVect1.ObjMemoMarginTop[h]:=10; </w:t>
      </w:r>
      <w:r>
        <w:rPr>
          <w:rStyle w:val="code"/>
        </w:rPr>
        <w:br/>
        <w:t>// 10% top</w:t>
      </w:r>
      <w:r>
        <w:br/>
      </w:r>
      <w:r>
        <w:rPr>
          <w:rStyle w:val="code"/>
        </w:rPr>
        <w:t xml:space="preserve">ImageEnVect1.ObjMemoMarginRight[h]:=10; </w:t>
      </w:r>
      <w:r>
        <w:rPr>
          <w:rStyle w:val="code"/>
        </w:rPr>
        <w:br/>
        <w:t>// 10% right</w:t>
      </w:r>
      <w:r>
        <w:br/>
      </w:r>
      <w:r>
        <w:rPr>
          <w:rStyle w:val="code"/>
        </w:rPr>
        <w:t xml:space="preserve">ImageEnVect1.ObjMemoMarginBottom[h]:=10; </w:t>
      </w:r>
      <w:r>
        <w:rPr>
          <w:rStyle w:val="code"/>
        </w:rPr>
        <w:br/>
        <w:t>// 10% bottom</w:t>
      </w:r>
    </w:p>
    <w:p w:rsidR="00B0347A" w:rsidRDefault="00B0347A" w:rsidP="00B0347A">
      <w:pPr>
        <w:pStyle w:val="NoSpacing"/>
        <w:rPr>
          <w:rStyle w:val="code"/>
        </w:rPr>
      </w:pPr>
    </w:p>
    <w:p w:rsidR="00B0347A" w:rsidRDefault="00B0347A" w:rsidP="00B0347A">
      <w:pPr>
        <w:pStyle w:val="NoSpacing"/>
        <w:rPr>
          <w:rStyle w:val="code"/>
        </w:rPr>
      </w:pPr>
    </w:p>
    <w:p w:rsidR="00B0347A" w:rsidRDefault="00B0347A" w:rsidP="00B0347A">
      <w:pPr>
        <w:pStyle w:val="NoSpacing"/>
        <w:rPr>
          <w:rStyle w:val="code"/>
        </w:rPr>
      </w:pPr>
    </w:p>
    <w:p w:rsidR="00B0347A" w:rsidRDefault="00B0347A" w:rsidP="00B0347A">
      <w:pPr>
        <w:pStyle w:val="NoSpacing"/>
        <w:rPr>
          <w:rStyle w:val="code"/>
        </w:rPr>
      </w:pPr>
    </w:p>
    <w:p w:rsidR="00B0347A" w:rsidRDefault="00B0347A" w:rsidP="00B0347A">
      <w:pPr>
        <w:pStyle w:val="NoSpacing"/>
        <w:rPr>
          <w:rStyle w:val="code"/>
        </w:rPr>
      </w:pPr>
    </w:p>
    <w:p w:rsidR="00B0347A" w:rsidRDefault="00B0347A" w:rsidP="00B0347A">
      <w:pPr>
        <w:pStyle w:val="NoSpacing"/>
        <w:rPr>
          <w:rStyle w:val="code"/>
        </w:rPr>
      </w:pPr>
    </w:p>
    <w:p w:rsidR="00B0347A" w:rsidRDefault="00B0347A" w:rsidP="00B0347A">
      <w:pPr>
        <w:pStyle w:val="NoSpacing"/>
        <w:rPr>
          <w:rStyle w:val="code"/>
        </w:rPr>
      </w:pPr>
    </w:p>
    <w:p w:rsidR="001347E3" w:rsidRPr="00B0347A" w:rsidRDefault="00B0347A" w:rsidP="00B0347A">
      <w:pPr>
        <w:pStyle w:val="Links"/>
        <w:rPr>
          <w:rStyle w:val="Hyperlink"/>
          <w:rFonts w:cs="Courier New"/>
          <w:color w:val="000000"/>
        </w:rPr>
      </w:pPr>
      <w:r>
        <w:rPr>
          <w:rStyle w:val="code"/>
        </w:rPr>
        <w:br/>
      </w:r>
      <w:r w:rsidR="001347E3">
        <w:fldChar w:fldCharType="begin"/>
      </w:r>
      <w:r w:rsidR="001347E3">
        <w:instrText xml:space="preserve"> HYPERLINK  \l "ImageEnVect" </w:instrText>
      </w:r>
      <w:r w:rsidR="001347E3">
        <w:fldChar w:fldCharType="separate"/>
      </w:r>
      <w:r w:rsidR="001347E3" w:rsidRPr="007253B4">
        <w:rPr>
          <w:rStyle w:val="Hyperlink"/>
        </w:rPr>
        <w:t>ImageEnVect</w:t>
      </w:r>
    </w:p>
    <w:p w:rsidR="00C1463F" w:rsidRPr="00847702" w:rsidRDefault="001347E3" w:rsidP="00B0347A">
      <w:pPr>
        <w:pStyle w:val="Caption"/>
        <w:rPr>
          <w:rStyle w:val="code"/>
          <w:b/>
          <w:i/>
          <w:iCs w:val="0"/>
          <w:color w:val="4F81BD" w:themeColor="accent1"/>
        </w:rPr>
      </w:pPr>
      <w:r>
        <w:rPr>
          <w:rFonts w:asciiTheme="minorHAnsi" w:eastAsiaTheme="majorEastAsia" w:hAnsiTheme="minorHAnsi"/>
          <w:bCs/>
          <w:color w:val="000000"/>
          <w:spacing w:val="0"/>
          <w:szCs w:val="22"/>
          <w:lang w:bidi="ar-SA"/>
        </w:rPr>
        <w:lastRenderedPageBreak/>
        <w:fldChar w:fldCharType="end"/>
      </w:r>
      <w:r w:rsidR="00C1463F">
        <w:t>Declaration</w:t>
      </w:r>
    </w:p>
    <w:p w:rsidR="00D60A20" w:rsidRDefault="00D60A20" w:rsidP="00551829">
      <w:pPr>
        <w:pStyle w:val="NoSpacing"/>
      </w:pPr>
      <w:r w:rsidRPr="00C1463F">
        <w:rPr>
          <w:rStyle w:val="code"/>
          <w:b/>
        </w:rPr>
        <w:t>property</w:t>
      </w:r>
      <w:r>
        <w:rPr>
          <w:rStyle w:val="code"/>
        </w:rPr>
        <w:t xml:space="preserve"> </w:t>
      </w:r>
      <w:bookmarkStart w:id="960" w:name="ImageEnVectObjMemoMarginLeft"/>
      <w:r>
        <w:rPr>
          <w:rStyle w:val="code"/>
        </w:rPr>
        <w:t>ObjMemoMarginLeft</w:t>
      </w:r>
      <w:bookmarkEnd w:id="960"/>
      <w:r>
        <w:rPr>
          <w:rStyle w:val="code"/>
        </w:rPr>
        <w:t>[hobj:</w:t>
      </w:r>
      <w:r w:rsidR="00CB50A9">
        <w:rPr>
          <w:rStyle w:val="code"/>
        </w:rPr>
        <w:t xml:space="preserve"> </w:t>
      </w:r>
      <w:r>
        <w:rPr>
          <w:rStyle w:val="code"/>
        </w:rPr>
        <w:t>integer]:</w:t>
      </w:r>
      <w:r w:rsidR="00CB50A9">
        <w:rPr>
          <w:rStyle w:val="code"/>
        </w:rPr>
        <w:t xml:space="preserve"> </w:t>
      </w:r>
      <w:r>
        <w:rPr>
          <w:rStyle w:val="code"/>
        </w:rPr>
        <w:t>double;</w:t>
      </w:r>
    </w:p>
    <w:p w:rsidR="00D60A20" w:rsidRDefault="00D60A20" w:rsidP="00995E88">
      <w:pPr>
        <w:pStyle w:val="Caption"/>
      </w:pPr>
      <w:r>
        <w:t>Description</w:t>
      </w:r>
    </w:p>
    <w:p w:rsidR="00D60A20" w:rsidRDefault="001E4D01" w:rsidP="0035784B">
      <w:pPr>
        <w:pStyle w:val="BodyTextFirstIndent"/>
      </w:pPr>
      <w:r w:rsidRPr="001E4D01">
        <w:t xml:space="preserve">ObjMemoMarginLeft </w:t>
      </w:r>
      <w:r>
        <w:t>s</w:t>
      </w:r>
      <w:r w:rsidR="00D60A20">
        <w:t>pecifies the left margin in percentage of horizontal width. This applies only to memo objects.</w:t>
      </w:r>
    </w:p>
    <w:p w:rsidR="003F4D14" w:rsidRPr="00F2635E" w:rsidRDefault="003F4D14" w:rsidP="003F4D14">
      <w:pPr>
        <w:pStyle w:val="Heading4"/>
        <w:rPr>
          <w:sz w:val="22"/>
        </w:rPr>
      </w:pPr>
      <w:r w:rsidRPr="00F2635E">
        <w:rPr>
          <w:sz w:val="22"/>
        </w:rPr>
        <w:t>Example</w:t>
      </w:r>
    </w:p>
    <w:p w:rsidR="003F4D14" w:rsidRDefault="003F4D14" w:rsidP="003F4D14">
      <w:pPr>
        <w:pStyle w:val="NoSpacing"/>
      </w:pPr>
      <w:r>
        <w:rPr>
          <w:rStyle w:val="code"/>
        </w:rPr>
        <w:t xml:space="preserve">ImageEnVect1.ObjMemoMarginLeft[h]:=10; </w:t>
      </w:r>
      <w:r>
        <w:rPr>
          <w:rStyle w:val="code"/>
        </w:rPr>
        <w:br/>
        <w:t>// 10% left</w:t>
      </w:r>
      <w:r>
        <w:br/>
      </w:r>
      <w:r>
        <w:rPr>
          <w:rStyle w:val="code"/>
        </w:rPr>
        <w:t xml:space="preserve">ImageEnVect1.ObjMemoMarginTop[h]:=10; </w:t>
      </w:r>
      <w:r>
        <w:rPr>
          <w:rStyle w:val="code"/>
        </w:rPr>
        <w:br/>
        <w:t>// 10% top</w:t>
      </w:r>
      <w:r>
        <w:br/>
      </w:r>
      <w:r>
        <w:rPr>
          <w:rStyle w:val="code"/>
        </w:rPr>
        <w:t xml:space="preserve">ImageEnVect1.ObjMemoMarginRight[h]:=10; </w:t>
      </w:r>
      <w:r>
        <w:rPr>
          <w:rStyle w:val="code"/>
        </w:rPr>
        <w:br/>
        <w:t>// 10% right</w:t>
      </w:r>
      <w:r>
        <w:br/>
      </w:r>
      <w:r>
        <w:rPr>
          <w:rStyle w:val="code"/>
        </w:rPr>
        <w:t xml:space="preserve">ImageEnVect1.ObjMemoMarginBottom[h]:=10; </w:t>
      </w:r>
      <w:r>
        <w:rPr>
          <w:rStyle w:val="code"/>
        </w:rPr>
        <w:br/>
        <w:t>// 10% bottom</w:t>
      </w:r>
    </w:p>
    <w:p w:rsidR="003F4D14" w:rsidRDefault="003F4D14" w:rsidP="0035784B">
      <w:pPr>
        <w:pStyle w:val="BodyTextFirstIndent"/>
      </w:pPr>
    </w:p>
    <w:p w:rsidR="00D60A20" w:rsidRDefault="00D60A20" w:rsidP="00551829">
      <w:pPr>
        <w:pStyle w:val="BodyText"/>
      </w:pPr>
    </w:p>
    <w:p w:rsidR="00BC6739" w:rsidRDefault="00BC6739" w:rsidP="00551829">
      <w:pPr>
        <w:pStyle w:val="BodyText"/>
      </w:pPr>
    </w:p>
    <w:p w:rsidR="00BC6739" w:rsidRDefault="00BC6739" w:rsidP="00551829">
      <w:pPr>
        <w:pStyle w:val="BodyText"/>
      </w:pPr>
    </w:p>
    <w:p w:rsidR="00BC6739" w:rsidRDefault="00BC6739" w:rsidP="00551829">
      <w:pPr>
        <w:pStyle w:val="BodyText"/>
      </w:pPr>
    </w:p>
    <w:p w:rsidR="00BC6739" w:rsidRDefault="00BC6739" w:rsidP="00551829">
      <w:pPr>
        <w:pStyle w:val="BodyText"/>
      </w:pPr>
    </w:p>
    <w:p w:rsidR="00B0347A" w:rsidRDefault="00BC6739" w:rsidP="001347E3">
      <w:pPr>
        <w:pStyle w:val="Links"/>
      </w:pPr>
      <w:r>
        <w:br/>
      </w:r>
    </w:p>
    <w:p w:rsidR="001347E3" w:rsidRPr="007253B4" w:rsidRDefault="001347E3" w:rsidP="001347E3">
      <w:pPr>
        <w:pStyle w:val="Links"/>
        <w:rPr>
          <w:rStyle w:val="Hyperlink"/>
        </w:rPr>
      </w:pPr>
      <w:r>
        <w:fldChar w:fldCharType="begin"/>
      </w:r>
      <w:r>
        <w:instrText xml:space="preserve"> HYPERLINK  \l "ImageEnVect" </w:instrText>
      </w:r>
      <w:r>
        <w:fldChar w:fldCharType="separate"/>
      </w:r>
      <w:r w:rsidRPr="007253B4">
        <w:rPr>
          <w:rStyle w:val="Hyperlink"/>
        </w:rPr>
        <w:t>ImageEnVect</w:t>
      </w:r>
    </w:p>
    <w:p w:rsidR="00C1463F" w:rsidRPr="00847702" w:rsidRDefault="001347E3" w:rsidP="00B0347A">
      <w:pPr>
        <w:pStyle w:val="Caption"/>
        <w:rPr>
          <w:rStyle w:val="code"/>
          <w:b/>
          <w:i/>
          <w:iCs w:val="0"/>
          <w:color w:val="4F81BD" w:themeColor="accent1"/>
        </w:rPr>
      </w:pPr>
      <w:r>
        <w:rPr>
          <w:rFonts w:asciiTheme="minorHAnsi" w:eastAsiaTheme="majorEastAsia" w:hAnsiTheme="minorHAnsi"/>
          <w:bCs/>
          <w:color w:val="000000"/>
          <w:spacing w:val="0"/>
          <w:szCs w:val="22"/>
          <w:lang w:bidi="ar-SA"/>
        </w:rPr>
        <w:lastRenderedPageBreak/>
        <w:fldChar w:fldCharType="end"/>
      </w:r>
      <w:r w:rsidR="00C1463F">
        <w:t>Declaration</w:t>
      </w:r>
    </w:p>
    <w:p w:rsidR="00D60A20" w:rsidRDefault="00D60A20" w:rsidP="00551829">
      <w:pPr>
        <w:pStyle w:val="NoSpacing"/>
      </w:pPr>
      <w:r w:rsidRPr="00C1463F">
        <w:rPr>
          <w:rStyle w:val="code"/>
          <w:b/>
        </w:rPr>
        <w:t>property</w:t>
      </w:r>
      <w:r>
        <w:rPr>
          <w:rStyle w:val="code"/>
        </w:rPr>
        <w:t xml:space="preserve"> </w:t>
      </w:r>
      <w:bookmarkStart w:id="961" w:name="ImageEnVectObjMemoMarginRight"/>
      <w:r>
        <w:rPr>
          <w:rStyle w:val="code"/>
        </w:rPr>
        <w:t>ObjMemoMarginRight</w:t>
      </w:r>
      <w:bookmarkEnd w:id="961"/>
      <w:r>
        <w:rPr>
          <w:rStyle w:val="code"/>
        </w:rPr>
        <w:t>[hobj:</w:t>
      </w:r>
      <w:r w:rsidR="00CB50A9">
        <w:rPr>
          <w:rStyle w:val="code"/>
        </w:rPr>
        <w:t xml:space="preserve"> </w:t>
      </w:r>
      <w:r>
        <w:rPr>
          <w:rStyle w:val="code"/>
        </w:rPr>
        <w:t>integer]:</w:t>
      </w:r>
      <w:r w:rsidR="00CB50A9">
        <w:rPr>
          <w:rStyle w:val="code"/>
        </w:rPr>
        <w:t xml:space="preserve"> </w:t>
      </w:r>
      <w:r>
        <w:rPr>
          <w:rStyle w:val="code"/>
        </w:rPr>
        <w:t>double;</w:t>
      </w:r>
    </w:p>
    <w:p w:rsidR="00D60A20" w:rsidRDefault="00D60A20" w:rsidP="00995E88">
      <w:pPr>
        <w:pStyle w:val="Caption"/>
      </w:pPr>
      <w:r>
        <w:t>Description</w:t>
      </w:r>
    </w:p>
    <w:p w:rsidR="00D60A20" w:rsidRDefault="001E4D01" w:rsidP="0035784B">
      <w:pPr>
        <w:pStyle w:val="BodyTextFirstIndent"/>
      </w:pPr>
      <w:r w:rsidRPr="001E4D01">
        <w:t xml:space="preserve">ObjMemoMarginRight </w:t>
      </w:r>
      <w:r>
        <w:t>s</w:t>
      </w:r>
      <w:r w:rsidR="00D60A20">
        <w:t>pecifies the right margin in percentage of horizontal width. This applies only to memo objects.</w:t>
      </w:r>
    </w:p>
    <w:p w:rsidR="003F4D14" w:rsidRPr="00F2635E" w:rsidRDefault="003F4D14" w:rsidP="003F4D14">
      <w:pPr>
        <w:pStyle w:val="Heading4"/>
        <w:rPr>
          <w:sz w:val="22"/>
        </w:rPr>
      </w:pPr>
      <w:r w:rsidRPr="00F2635E">
        <w:rPr>
          <w:sz w:val="22"/>
        </w:rPr>
        <w:t>Example</w:t>
      </w:r>
    </w:p>
    <w:p w:rsidR="003F4D14" w:rsidRDefault="003F4D14" w:rsidP="003F4D14">
      <w:pPr>
        <w:pStyle w:val="NoSpacing"/>
      </w:pPr>
      <w:r>
        <w:rPr>
          <w:rStyle w:val="code"/>
        </w:rPr>
        <w:t xml:space="preserve">ImageEnVect1.ObjMemoMarginLeft[h]:=10; </w:t>
      </w:r>
      <w:r>
        <w:rPr>
          <w:rStyle w:val="code"/>
        </w:rPr>
        <w:br/>
        <w:t>// 10% left</w:t>
      </w:r>
      <w:r>
        <w:br/>
      </w:r>
      <w:r>
        <w:rPr>
          <w:rStyle w:val="code"/>
        </w:rPr>
        <w:t xml:space="preserve">ImageEnVect1.ObjMemoMarginTop[h]:=10; </w:t>
      </w:r>
      <w:r>
        <w:rPr>
          <w:rStyle w:val="code"/>
        </w:rPr>
        <w:br/>
        <w:t>// 10% top</w:t>
      </w:r>
      <w:r>
        <w:br/>
      </w:r>
      <w:r>
        <w:rPr>
          <w:rStyle w:val="code"/>
        </w:rPr>
        <w:t xml:space="preserve">ImageEnVect1.ObjMemoMarginRight[h]:=10; </w:t>
      </w:r>
      <w:r>
        <w:rPr>
          <w:rStyle w:val="code"/>
        </w:rPr>
        <w:br/>
        <w:t>// 10% right</w:t>
      </w:r>
      <w:r>
        <w:br/>
      </w:r>
      <w:r>
        <w:rPr>
          <w:rStyle w:val="code"/>
        </w:rPr>
        <w:t xml:space="preserve">ImageEnVect1.ObjMemoMarginBottom[h]:=10; </w:t>
      </w:r>
      <w:r>
        <w:rPr>
          <w:rStyle w:val="code"/>
        </w:rPr>
        <w:br/>
        <w:t>// 10% bottom</w:t>
      </w:r>
    </w:p>
    <w:p w:rsidR="00BC6739" w:rsidRDefault="009B5ECB" w:rsidP="00496A97">
      <w:pPr>
        <w:pStyle w:val="Heading3"/>
      </w:pPr>
      <w:r>
        <w:br/>
      </w:r>
      <w:r>
        <w:br/>
      </w:r>
    </w:p>
    <w:p w:rsidR="00496A97" w:rsidRDefault="00BC6739" w:rsidP="00496A97">
      <w:pPr>
        <w:pStyle w:val="Links"/>
      </w:pPr>
      <w:r>
        <w:br/>
      </w:r>
    </w:p>
    <w:p w:rsidR="00496A97" w:rsidRDefault="00496A97" w:rsidP="00496A97">
      <w:pPr>
        <w:pStyle w:val="Links"/>
      </w:pPr>
    </w:p>
    <w:p w:rsidR="00496A97" w:rsidRDefault="00496A97" w:rsidP="00496A97">
      <w:pPr>
        <w:pStyle w:val="Links"/>
      </w:pPr>
    </w:p>
    <w:p w:rsidR="00496A97" w:rsidRDefault="00496A97" w:rsidP="00496A97">
      <w:pPr>
        <w:pStyle w:val="Links"/>
      </w:pPr>
    </w:p>
    <w:p w:rsidR="00B0347A" w:rsidRDefault="00B0347A" w:rsidP="001347E3">
      <w:pPr>
        <w:pStyle w:val="Links"/>
      </w:pPr>
    </w:p>
    <w:p w:rsidR="001347E3" w:rsidRPr="007253B4" w:rsidRDefault="001347E3" w:rsidP="001347E3">
      <w:pPr>
        <w:pStyle w:val="Links"/>
        <w:rPr>
          <w:rStyle w:val="Hyperlink"/>
        </w:rPr>
      </w:pPr>
      <w:r>
        <w:fldChar w:fldCharType="begin"/>
      </w:r>
      <w:r>
        <w:instrText xml:space="preserve"> HYPERLINK  \l "ImageEnVect" </w:instrText>
      </w:r>
      <w:r>
        <w:fldChar w:fldCharType="separate"/>
      </w:r>
      <w:r w:rsidRPr="007253B4">
        <w:rPr>
          <w:rStyle w:val="Hyperlink"/>
        </w:rPr>
        <w:t>ImageEnVect</w:t>
      </w:r>
    </w:p>
    <w:p w:rsidR="00C1463F" w:rsidRPr="00847702" w:rsidRDefault="001347E3" w:rsidP="001347E3">
      <w:pPr>
        <w:pStyle w:val="Caption"/>
        <w:rPr>
          <w:rStyle w:val="code"/>
          <w:b/>
          <w:i/>
          <w:iCs w:val="0"/>
          <w:color w:val="4F81BD" w:themeColor="accent1"/>
        </w:rPr>
      </w:pPr>
      <w:r>
        <w:rPr>
          <w:rFonts w:asciiTheme="minorHAnsi" w:eastAsiaTheme="majorEastAsia" w:hAnsiTheme="minorHAnsi"/>
          <w:bCs/>
          <w:smallCaps w:val="0"/>
          <w:color w:val="000000"/>
          <w:spacing w:val="0"/>
          <w:szCs w:val="22"/>
          <w:lang w:bidi="ar-SA"/>
        </w:rPr>
        <w:lastRenderedPageBreak/>
        <w:fldChar w:fldCharType="end"/>
      </w:r>
      <w:r w:rsidR="00C1463F">
        <w:t>Declaration</w:t>
      </w:r>
    </w:p>
    <w:p w:rsidR="00D60A20" w:rsidRDefault="00D60A20" w:rsidP="00551829">
      <w:pPr>
        <w:pStyle w:val="NoSpacing"/>
      </w:pPr>
      <w:r w:rsidRPr="00C1463F">
        <w:rPr>
          <w:rStyle w:val="code"/>
          <w:b/>
        </w:rPr>
        <w:t>property</w:t>
      </w:r>
      <w:r>
        <w:rPr>
          <w:rStyle w:val="code"/>
        </w:rPr>
        <w:t xml:space="preserve"> </w:t>
      </w:r>
      <w:bookmarkStart w:id="962" w:name="ImageEnVectObjMemoMarginTop"/>
      <w:r>
        <w:rPr>
          <w:rStyle w:val="code"/>
        </w:rPr>
        <w:t>ObjMemoMarginTop</w:t>
      </w:r>
      <w:bookmarkEnd w:id="962"/>
      <w:r>
        <w:rPr>
          <w:rStyle w:val="code"/>
        </w:rPr>
        <w:t>[hobj:</w:t>
      </w:r>
      <w:r w:rsidR="00CB50A9">
        <w:rPr>
          <w:rStyle w:val="code"/>
        </w:rPr>
        <w:t xml:space="preserve"> </w:t>
      </w:r>
      <w:r>
        <w:rPr>
          <w:rStyle w:val="code"/>
        </w:rPr>
        <w:t>integer]:</w:t>
      </w:r>
      <w:r w:rsidR="00CB50A9">
        <w:rPr>
          <w:rStyle w:val="code"/>
        </w:rPr>
        <w:t xml:space="preserve"> </w:t>
      </w:r>
      <w:r>
        <w:rPr>
          <w:rStyle w:val="code"/>
        </w:rPr>
        <w:t>double;</w:t>
      </w:r>
    </w:p>
    <w:p w:rsidR="00D60A20" w:rsidRDefault="00D60A20" w:rsidP="00995E88">
      <w:pPr>
        <w:pStyle w:val="Caption"/>
      </w:pPr>
      <w:r>
        <w:t>Description</w:t>
      </w:r>
    </w:p>
    <w:p w:rsidR="00D60A20" w:rsidRDefault="00FD0949" w:rsidP="0035784B">
      <w:pPr>
        <w:pStyle w:val="BodyTextFirstIndent"/>
      </w:pPr>
      <w:r>
        <w:rPr>
          <w:rStyle w:val="code"/>
        </w:rPr>
        <w:t>ObjMemoMarginTop</w:t>
      </w:r>
      <w:r>
        <w:t xml:space="preserve"> s</w:t>
      </w:r>
      <w:r w:rsidR="00D60A20">
        <w:t>pecifies the top margin in percentage of vertical height. This applies only to memo objects.</w:t>
      </w:r>
    </w:p>
    <w:p w:rsidR="003F4D14" w:rsidRPr="00F2635E" w:rsidRDefault="003F4D14" w:rsidP="003F4D14">
      <w:pPr>
        <w:pStyle w:val="Heading4"/>
        <w:rPr>
          <w:sz w:val="22"/>
        </w:rPr>
      </w:pPr>
      <w:r w:rsidRPr="00F2635E">
        <w:rPr>
          <w:sz w:val="22"/>
        </w:rPr>
        <w:t>Example</w:t>
      </w:r>
    </w:p>
    <w:p w:rsidR="003F4D14" w:rsidRDefault="003F4D14" w:rsidP="003F4D14">
      <w:pPr>
        <w:pStyle w:val="NoSpacing"/>
      </w:pPr>
      <w:r>
        <w:rPr>
          <w:rStyle w:val="code"/>
        </w:rPr>
        <w:t xml:space="preserve">ImageEnVect1.ObjMemoMarginLeft[h]:=10; </w:t>
      </w:r>
      <w:r>
        <w:rPr>
          <w:rStyle w:val="code"/>
        </w:rPr>
        <w:br/>
        <w:t>// 10% left</w:t>
      </w:r>
      <w:r>
        <w:br/>
      </w:r>
      <w:r>
        <w:rPr>
          <w:rStyle w:val="code"/>
        </w:rPr>
        <w:t xml:space="preserve">ImageEnVect1.ObjMemoMarginTop[h]:=10; </w:t>
      </w:r>
      <w:r>
        <w:rPr>
          <w:rStyle w:val="code"/>
        </w:rPr>
        <w:br/>
        <w:t>// 10% top</w:t>
      </w:r>
      <w:r>
        <w:br/>
      </w:r>
      <w:r>
        <w:rPr>
          <w:rStyle w:val="code"/>
        </w:rPr>
        <w:t xml:space="preserve">ImageEnVect1.ObjMemoMarginRight[h]:=10; </w:t>
      </w:r>
      <w:r>
        <w:rPr>
          <w:rStyle w:val="code"/>
        </w:rPr>
        <w:br/>
        <w:t>// 10% right</w:t>
      </w:r>
      <w:r>
        <w:br/>
      </w:r>
      <w:r>
        <w:rPr>
          <w:rStyle w:val="code"/>
        </w:rPr>
        <w:t xml:space="preserve">ImageEnVect1.ObjMemoMarginBottom[h]:=10; </w:t>
      </w:r>
      <w:r>
        <w:rPr>
          <w:rStyle w:val="code"/>
        </w:rPr>
        <w:br/>
        <w:t>// 10% bottom</w:t>
      </w:r>
    </w:p>
    <w:p w:rsidR="003F4D14" w:rsidRDefault="003F4D14" w:rsidP="0035784B">
      <w:pPr>
        <w:pStyle w:val="BodyTextFirstIndent"/>
      </w:pPr>
    </w:p>
    <w:p w:rsidR="00BC6739" w:rsidRDefault="00BC6739" w:rsidP="0035784B">
      <w:pPr>
        <w:pStyle w:val="BodyTextFirstIndent"/>
      </w:pPr>
    </w:p>
    <w:p w:rsidR="00BC6739" w:rsidRDefault="00BC6739" w:rsidP="0035784B">
      <w:pPr>
        <w:pStyle w:val="BodyTextFirstIndent"/>
      </w:pPr>
    </w:p>
    <w:p w:rsidR="00BC6739" w:rsidRDefault="00BC6739" w:rsidP="0035784B">
      <w:pPr>
        <w:pStyle w:val="BodyTextFirstIndent"/>
      </w:pPr>
    </w:p>
    <w:p w:rsidR="00BC6739" w:rsidRDefault="00BC6739" w:rsidP="0035784B">
      <w:pPr>
        <w:pStyle w:val="BodyTextFirstIndent"/>
      </w:pPr>
    </w:p>
    <w:p w:rsidR="00BC6739" w:rsidRDefault="00BC6739" w:rsidP="0035784B">
      <w:pPr>
        <w:pStyle w:val="BodyTextFirstIndent"/>
      </w:pPr>
    </w:p>
    <w:p w:rsidR="00496A97" w:rsidRDefault="00BC6739" w:rsidP="00446109">
      <w:pPr>
        <w:pStyle w:val="Links"/>
      </w:pPr>
      <w:r>
        <w:br/>
      </w:r>
    </w:p>
    <w:p w:rsidR="00B0347A" w:rsidRDefault="00B0347A" w:rsidP="001347E3">
      <w:pPr>
        <w:pStyle w:val="Links"/>
      </w:pPr>
    </w:p>
    <w:p w:rsidR="001347E3" w:rsidRPr="007253B4" w:rsidRDefault="001347E3" w:rsidP="001347E3">
      <w:pPr>
        <w:pStyle w:val="Links"/>
        <w:rPr>
          <w:rStyle w:val="Hyperlink"/>
        </w:rPr>
      </w:pPr>
      <w:r>
        <w:fldChar w:fldCharType="begin"/>
      </w:r>
      <w:r>
        <w:instrText xml:space="preserve"> HYPERLINK  \l "ImageEnVect" </w:instrText>
      </w:r>
      <w:r>
        <w:fldChar w:fldCharType="separate"/>
      </w:r>
      <w:r w:rsidRPr="007253B4">
        <w:rPr>
          <w:rStyle w:val="Hyperlink"/>
        </w:rPr>
        <w:t>ImageEnVect</w:t>
      </w:r>
    </w:p>
    <w:p w:rsidR="00C1463F" w:rsidRPr="00847702" w:rsidRDefault="001347E3" w:rsidP="001347E3">
      <w:pPr>
        <w:pStyle w:val="Caption"/>
        <w:rPr>
          <w:rStyle w:val="code"/>
          <w:b/>
          <w:i/>
          <w:iCs w:val="0"/>
          <w:color w:val="4F81BD" w:themeColor="accent1"/>
        </w:rPr>
      </w:pPr>
      <w:r>
        <w:rPr>
          <w:rFonts w:asciiTheme="minorHAnsi" w:eastAsiaTheme="majorEastAsia" w:hAnsiTheme="minorHAnsi"/>
          <w:bCs/>
          <w:smallCaps w:val="0"/>
          <w:color w:val="000000"/>
          <w:spacing w:val="0"/>
          <w:szCs w:val="22"/>
          <w:lang w:bidi="ar-SA"/>
        </w:rPr>
        <w:lastRenderedPageBreak/>
        <w:fldChar w:fldCharType="end"/>
      </w:r>
      <w:r w:rsidR="00C1463F">
        <w:t>Declaration</w:t>
      </w:r>
    </w:p>
    <w:p w:rsidR="00D60A20" w:rsidRDefault="00D60A20" w:rsidP="00551829">
      <w:pPr>
        <w:pStyle w:val="NoSpacing"/>
      </w:pPr>
      <w:r w:rsidRPr="00C1463F">
        <w:rPr>
          <w:rStyle w:val="code"/>
          <w:b/>
        </w:rPr>
        <w:t>property</w:t>
      </w:r>
      <w:r>
        <w:rPr>
          <w:rStyle w:val="code"/>
        </w:rPr>
        <w:t xml:space="preserve"> </w:t>
      </w:r>
      <w:bookmarkStart w:id="963" w:name="ImageEnVectObjName"/>
      <w:r>
        <w:rPr>
          <w:rStyle w:val="code"/>
        </w:rPr>
        <w:t>ObjName</w:t>
      </w:r>
      <w:bookmarkEnd w:id="963"/>
      <w:r>
        <w:rPr>
          <w:rStyle w:val="code"/>
        </w:rPr>
        <w:t>[hobj:</w:t>
      </w:r>
      <w:r w:rsidR="00CB50A9">
        <w:rPr>
          <w:rStyle w:val="code"/>
        </w:rPr>
        <w:t xml:space="preserve"> </w:t>
      </w:r>
      <w:r>
        <w:rPr>
          <w:rStyle w:val="code"/>
        </w:rPr>
        <w:t>integer]:</w:t>
      </w:r>
      <w:r w:rsidR="00CB50A9">
        <w:rPr>
          <w:rStyle w:val="code"/>
        </w:rPr>
        <w:t xml:space="preserve"> </w:t>
      </w:r>
      <w:r>
        <w:rPr>
          <w:rStyle w:val="code"/>
        </w:rPr>
        <w:t>AnsiString</w:t>
      </w:r>
    </w:p>
    <w:p w:rsidR="00D60A20" w:rsidRDefault="00D60A20" w:rsidP="00995E88">
      <w:pPr>
        <w:pStyle w:val="Caption"/>
      </w:pPr>
      <w:r>
        <w:t>Description</w:t>
      </w:r>
    </w:p>
    <w:p w:rsidR="008F4F35" w:rsidRDefault="00D60A20" w:rsidP="000138D2">
      <w:pPr>
        <w:pStyle w:val="BodyTextFirstIndent"/>
      </w:pPr>
      <w:r>
        <w:t>ObjName is an application string for the object hobj. ImageEn doesn</w:t>
      </w:r>
      <w:r w:rsidR="0035784B">
        <w:t>’</w:t>
      </w:r>
      <w:r>
        <w:t>t use this value, but saves and lo</w:t>
      </w:r>
      <w:r w:rsidR="008F4F35">
        <w:t>ads it like other properties.</w:t>
      </w:r>
    </w:p>
    <w:p w:rsidR="00D60A20" w:rsidRDefault="001E4D01" w:rsidP="000138D2">
      <w:pPr>
        <w:pStyle w:val="BodyTextFirstIndent"/>
      </w:pPr>
      <w:r>
        <w:t>H</w:t>
      </w:r>
      <w:r w:rsidR="00D60A20">
        <w:t>obj is a val</w:t>
      </w:r>
      <w:r>
        <w:t>ue that identifies the object.  H</w:t>
      </w:r>
      <w:r w:rsidR="00D60A20">
        <w:t>obj can be -1 (next object to insert) or -2 (last object inserted).</w:t>
      </w:r>
    </w:p>
    <w:p w:rsidR="00011998" w:rsidRDefault="00011998" w:rsidP="00995E88">
      <w:pPr>
        <w:pStyle w:val="Caption"/>
      </w:pPr>
    </w:p>
    <w:p w:rsidR="00AF787F" w:rsidRPr="00AF787F" w:rsidRDefault="00AF787F" w:rsidP="00AF787F">
      <w:pPr>
        <w:rPr>
          <w:lang w:bidi="hi-IN"/>
        </w:rPr>
      </w:pPr>
    </w:p>
    <w:p w:rsidR="00C1463F" w:rsidRPr="00847702" w:rsidRDefault="00C1463F" w:rsidP="00995E88">
      <w:pPr>
        <w:pStyle w:val="Caption"/>
        <w:rPr>
          <w:rStyle w:val="code"/>
          <w:b/>
          <w:i/>
          <w:iCs w:val="0"/>
          <w:color w:val="4F81BD" w:themeColor="accent1"/>
        </w:rPr>
      </w:pPr>
      <w:r>
        <w:t>Declaration</w:t>
      </w:r>
    </w:p>
    <w:p w:rsidR="00D60A20" w:rsidRDefault="00D60A20" w:rsidP="00551829">
      <w:pPr>
        <w:pStyle w:val="NoSpacing"/>
      </w:pPr>
      <w:r w:rsidRPr="00C1463F">
        <w:rPr>
          <w:rStyle w:val="code"/>
          <w:b/>
        </w:rPr>
        <w:t>property</w:t>
      </w:r>
      <w:r>
        <w:rPr>
          <w:rStyle w:val="code"/>
        </w:rPr>
        <w:t xml:space="preserve"> </w:t>
      </w:r>
      <w:bookmarkStart w:id="964" w:name="ImageEnVectObjPenColor"/>
      <w:r>
        <w:rPr>
          <w:rStyle w:val="code"/>
        </w:rPr>
        <w:t>ObjPenColor</w:t>
      </w:r>
      <w:bookmarkEnd w:id="964"/>
      <w:r>
        <w:rPr>
          <w:rStyle w:val="code"/>
        </w:rPr>
        <w:t>[hobj:</w:t>
      </w:r>
      <w:r w:rsidR="00CB50A9">
        <w:rPr>
          <w:rStyle w:val="code"/>
        </w:rPr>
        <w:t xml:space="preserve"> </w:t>
      </w:r>
      <w:r>
        <w:rPr>
          <w:rStyle w:val="code"/>
        </w:rPr>
        <w:t>integer]: TColor;</w:t>
      </w:r>
    </w:p>
    <w:p w:rsidR="00D60A20" w:rsidRDefault="00D60A20" w:rsidP="00995E88">
      <w:pPr>
        <w:pStyle w:val="Caption"/>
      </w:pPr>
      <w:r>
        <w:t>Description</w:t>
      </w:r>
    </w:p>
    <w:p w:rsidR="008F4F35" w:rsidRDefault="00D60A20" w:rsidP="000138D2">
      <w:pPr>
        <w:pStyle w:val="BodyTextFirstIndent"/>
      </w:pPr>
      <w:r>
        <w:t xml:space="preserve">ObjPenColor specifies </w:t>
      </w:r>
      <w:r w:rsidR="008F4F35">
        <w:t>the pen color for hobj object.</w:t>
      </w:r>
    </w:p>
    <w:p w:rsidR="00D60A20" w:rsidRDefault="001E4D01" w:rsidP="000138D2">
      <w:pPr>
        <w:pStyle w:val="BodyTextFirstIndent"/>
      </w:pPr>
      <w:r>
        <w:t>H</w:t>
      </w:r>
      <w:r w:rsidR="00D60A20">
        <w:t xml:space="preserve">obj is a value that identifies the object. </w:t>
      </w:r>
      <w:r>
        <w:t xml:space="preserve"> H</w:t>
      </w:r>
      <w:r w:rsidR="00D60A20">
        <w:t>obj can be -1 (next object to insert) or -2 (last object inserted).</w:t>
      </w:r>
    </w:p>
    <w:p w:rsidR="00BC6739" w:rsidRDefault="00BC6739" w:rsidP="000138D2">
      <w:pPr>
        <w:pStyle w:val="BodyTextFirstIndent"/>
      </w:pPr>
    </w:p>
    <w:p w:rsidR="00B0347A" w:rsidRDefault="00446109" w:rsidP="001347E3">
      <w:pPr>
        <w:pStyle w:val="Links"/>
      </w:pPr>
      <w:r>
        <w:br/>
      </w:r>
      <w:r>
        <w:br/>
      </w:r>
      <w:r>
        <w:br/>
      </w:r>
      <w:r>
        <w:br/>
      </w:r>
      <w:r>
        <w:br/>
      </w:r>
      <w:r>
        <w:br/>
      </w:r>
    </w:p>
    <w:p w:rsidR="001347E3" w:rsidRPr="007253B4" w:rsidRDefault="001347E3" w:rsidP="001347E3">
      <w:pPr>
        <w:pStyle w:val="Links"/>
        <w:rPr>
          <w:rStyle w:val="Hyperlink"/>
        </w:rPr>
      </w:pPr>
      <w:r>
        <w:fldChar w:fldCharType="begin"/>
      </w:r>
      <w:r>
        <w:instrText xml:space="preserve"> HYPERLINK  \l "ImageEnVect" </w:instrText>
      </w:r>
      <w:r>
        <w:fldChar w:fldCharType="separate"/>
      </w:r>
      <w:r w:rsidRPr="007253B4">
        <w:rPr>
          <w:rStyle w:val="Hyperlink"/>
        </w:rPr>
        <w:t>ImageEnVect</w:t>
      </w:r>
    </w:p>
    <w:p w:rsidR="00C1463F" w:rsidRPr="00847702" w:rsidRDefault="001347E3" w:rsidP="001347E3">
      <w:pPr>
        <w:pStyle w:val="Caption"/>
        <w:rPr>
          <w:rStyle w:val="code"/>
          <w:b/>
          <w:i/>
          <w:iCs w:val="0"/>
          <w:color w:val="4F81BD" w:themeColor="accent1"/>
        </w:rPr>
      </w:pPr>
      <w:r>
        <w:rPr>
          <w:rFonts w:asciiTheme="minorHAnsi" w:eastAsiaTheme="majorEastAsia" w:hAnsiTheme="minorHAnsi"/>
          <w:bCs/>
          <w:color w:val="000000"/>
          <w:spacing w:val="0"/>
          <w:szCs w:val="22"/>
          <w:lang w:bidi="ar-SA"/>
        </w:rPr>
        <w:lastRenderedPageBreak/>
        <w:fldChar w:fldCharType="end"/>
      </w:r>
      <w:r w:rsidR="00C1463F">
        <w:t>Declaration</w:t>
      </w:r>
    </w:p>
    <w:p w:rsidR="00D60A20" w:rsidRDefault="00D60A20" w:rsidP="00551829">
      <w:pPr>
        <w:pStyle w:val="NoSpacing"/>
      </w:pPr>
      <w:r w:rsidRPr="00C1463F">
        <w:rPr>
          <w:rStyle w:val="code"/>
          <w:b/>
        </w:rPr>
        <w:t>property</w:t>
      </w:r>
      <w:r>
        <w:rPr>
          <w:rStyle w:val="code"/>
        </w:rPr>
        <w:t xml:space="preserve"> </w:t>
      </w:r>
      <w:bookmarkStart w:id="965" w:name="ImageEnVectObjPenStyle"/>
      <w:r>
        <w:rPr>
          <w:rStyle w:val="code"/>
        </w:rPr>
        <w:t>ObjPenStyle</w:t>
      </w:r>
      <w:bookmarkEnd w:id="965"/>
      <w:r>
        <w:rPr>
          <w:rStyle w:val="code"/>
        </w:rPr>
        <w:t>[hobj:</w:t>
      </w:r>
      <w:r w:rsidR="00CB50A9">
        <w:rPr>
          <w:rStyle w:val="code"/>
        </w:rPr>
        <w:t xml:space="preserve"> </w:t>
      </w:r>
      <w:r>
        <w:rPr>
          <w:rStyle w:val="code"/>
        </w:rPr>
        <w:t>integer]: TPenStyle;</w:t>
      </w:r>
    </w:p>
    <w:p w:rsidR="00D60A20" w:rsidRDefault="00D60A20" w:rsidP="00995E88">
      <w:pPr>
        <w:pStyle w:val="Caption"/>
      </w:pPr>
      <w:r>
        <w:t>Description</w:t>
      </w:r>
    </w:p>
    <w:p w:rsidR="000E409B" w:rsidRDefault="00D60A20" w:rsidP="000E409B">
      <w:pPr>
        <w:pStyle w:val="BodyTextFirstIndent"/>
      </w:pPr>
      <w:r>
        <w:t>ObjPenStyle sets</w:t>
      </w:r>
      <w:r w:rsidR="000E409B">
        <w:t xml:space="preserve"> the pen style of hobj object.</w:t>
      </w:r>
    </w:p>
    <w:p w:rsidR="00D60A20" w:rsidRDefault="001E4D01" w:rsidP="000E409B">
      <w:pPr>
        <w:pStyle w:val="BodyTextFirstIndent"/>
      </w:pPr>
      <w:r>
        <w:t>H</w:t>
      </w:r>
      <w:r w:rsidR="00D60A20">
        <w:t>obj is a value that identifies the object.</w:t>
      </w:r>
      <w:r>
        <w:t xml:space="preserve"> H</w:t>
      </w:r>
      <w:r w:rsidR="00D60A20">
        <w:t>obj can be -1 (next object to insert) or -2 (last object inserted).</w:t>
      </w:r>
    </w:p>
    <w:p w:rsidR="00011998" w:rsidRDefault="00011998" w:rsidP="00995E88">
      <w:pPr>
        <w:pStyle w:val="Caption"/>
      </w:pPr>
    </w:p>
    <w:p w:rsidR="00AF787F" w:rsidRPr="00AF787F" w:rsidRDefault="00AF787F" w:rsidP="00AF787F">
      <w:pPr>
        <w:rPr>
          <w:lang w:bidi="hi-IN"/>
        </w:rPr>
      </w:pPr>
    </w:p>
    <w:p w:rsidR="00C1463F" w:rsidRPr="00847702" w:rsidRDefault="00C1463F" w:rsidP="00995E88">
      <w:pPr>
        <w:pStyle w:val="Caption"/>
        <w:rPr>
          <w:rStyle w:val="code"/>
          <w:b/>
          <w:i/>
          <w:iCs w:val="0"/>
          <w:color w:val="4F81BD" w:themeColor="accent1"/>
        </w:rPr>
      </w:pPr>
      <w:r>
        <w:t>Declaration</w:t>
      </w:r>
    </w:p>
    <w:p w:rsidR="00D60A20" w:rsidRDefault="00D60A20" w:rsidP="00551829">
      <w:pPr>
        <w:pStyle w:val="NoSpacing"/>
      </w:pPr>
      <w:r w:rsidRPr="00C1463F">
        <w:rPr>
          <w:rStyle w:val="code"/>
          <w:b/>
        </w:rPr>
        <w:t>property</w:t>
      </w:r>
      <w:r>
        <w:rPr>
          <w:rStyle w:val="code"/>
        </w:rPr>
        <w:t xml:space="preserve"> </w:t>
      </w:r>
      <w:bookmarkStart w:id="966" w:name="ImageEnVectObjPenWidth"/>
      <w:r>
        <w:rPr>
          <w:rStyle w:val="code"/>
        </w:rPr>
        <w:t>ObjPenWidth</w:t>
      </w:r>
      <w:bookmarkEnd w:id="966"/>
      <w:r>
        <w:rPr>
          <w:rStyle w:val="code"/>
        </w:rPr>
        <w:t>[hobj:</w:t>
      </w:r>
      <w:r w:rsidR="00CB50A9">
        <w:rPr>
          <w:rStyle w:val="code"/>
        </w:rPr>
        <w:t xml:space="preserve"> </w:t>
      </w:r>
      <w:r>
        <w:rPr>
          <w:rStyle w:val="code"/>
        </w:rPr>
        <w:t>integer]: integer;</w:t>
      </w:r>
    </w:p>
    <w:p w:rsidR="00D60A20" w:rsidRDefault="00D60A20" w:rsidP="00995E88">
      <w:pPr>
        <w:pStyle w:val="Caption"/>
      </w:pPr>
      <w:r>
        <w:t>Description</w:t>
      </w:r>
    </w:p>
    <w:p w:rsidR="000E409B" w:rsidRDefault="00D60A20" w:rsidP="000E409B">
      <w:pPr>
        <w:pStyle w:val="BodyTextFirstIndent"/>
      </w:pPr>
      <w:r>
        <w:t>ObjPenWidth sets the pen width of hobj object.</w:t>
      </w:r>
    </w:p>
    <w:p w:rsidR="00D60A20" w:rsidRDefault="001E4D01" w:rsidP="000E409B">
      <w:pPr>
        <w:pStyle w:val="BodyTextFirstIndent"/>
      </w:pPr>
      <w:r>
        <w:t>H</w:t>
      </w:r>
      <w:r w:rsidR="00D60A20">
        <w:t xml:space="preserve">obj is a value that identifies the object. </w:t>
      </w:r>
      <w:r>
        <w:t xml:space="preserve"> H</w:t>
      </w:r>
      <w:r w:rsidR="00D60A20">
        <w:t>obj can be -1 (next object to insert) or -2 (last object inserted).</w:t>
      </w:r>
    </w:p>
    <w:p w:rsidR="00BC6739" w:rsidRDefault="00BC6739" w:rsidP="000E409B">
      <w:pPr>
        <w:pStyle w:val="BodyTextFirstIndent"/>
      </w:pPr>
    </w:p>
    <w:p w:rsidR="00BC6739" w:rsidRDefault="00BC6739" w:rsidP="000E409B">
      <w:pPr>
        <w:pStyle w:val="BodyTextFirstIndent"/>
      </w:pPr>
    </w:p>
    <w:p w:rsidR="00B0347A" w:rsidRDefault="00446109" w:rsidP="001347E3">
      <w:pPr>
        <w:pStyle w:val="Links"/>
      </w:pPr>
      <w:r>
        <w:br/>
      </w:r>
      <w:r>
        <w:br/>
      </w:r>
      <w:r>
        <w:br/>
      </w:r>
      <w:r>
        <w:br/>
      </w:r>
      <w:r w:rsidR="00496A97">
        <w:br/>
      </w:r>
    </w:p>
    <w:p w:rsidR="001347E3" w:rsidRPr="007253B4" w:rsidRDefault="001347E3" w:rsidP="001347E3">
      <w:pPr>
        <w:pStyle w:val="Links"/>
        <w:rPr>
          <w:rStyle w:val="Hyperlink"/>
        </w:rPr>
      </w:pPr>
      <w:r>
        <w:fldChar w:fldCharType="begin"/>
      </w:r>
      <w:r>
        <w:instrText xml:space="preserve"> HYPERLINK  \l "ImageEnVect" </w:instrText>
      </w:r>
      <w:r>
        <w:fldChar w:fldCharType="separate"/>
      </w:r>
      <w:r w:rsidRPr="007253B4">
        <w:rPr>
          <w:rStyle w:val="Hyperlink"/>
        </w:rPr>
        <w:t>ImageEnVect</w:t>
      </w:r>
    </w:p>
    <w:p w:rsidR="00C1463F" w:rsidRPr="00847702" w:rsidRDefault="001347E3" w:rsidP="00493071">
      <w:pPr>
        <w:pStyle w:val="Caption"/>
        <w:rPr>
          <w:rStyle w:val="code"/>
          <w:b/>
          <w:i/>
          <w:iCs w:val="0"/>
          <w:color w:val="4F81BD" w:themeColor="accent1"/>
        </w:rPr>
      </w:pPr>
      <w:r>
        <w:rPr>
          <w:bCs/>
        </w:rPr>
        <w:lastRenderedPageBreak/>
        <w:fldChar w:fldCharType="end"/>
      </w:r>
      <w:r w:rsidR="00C1463F">
        <w:t>Declaration</w:t>
      </w:r>
    </w:p>
    <w:p w:rsidR="00D60A20" w:rsidRDefault="00D60A20" w:rsidP="00551829">
      <w:pPr>
        <w:pStyle w:val="NoSpacing"/>
      </w:pPr>
      <w:r w:rsidRPr="00C1463F">
        <w:rPr>
          <w:rStyle w:val="code"/>
          <w:b/>
        </w:rPr>
        <w:t>property</w:t>
      </w:r>
      <w:r>
        <w:rPr>
          <w:rStyle w:val="code"/>
        </w:rPr>
        <w:t xml:space="preserve"> </w:t>
      </w:r>
      <w:bookmarkStart w:id="967" w:name="ImageEnVectObjPolylineClosed"/>
      <w:r>
        <w:rPr>
          <w:rStyle w:val="code"/>
        </w:rPr>
        <w:t>ObjPolylineClosed</w:t>
      </w:r>
      <w:bookmarkEnd w:id="967"/>
      <w:r>
        <w:rPr>
          <w:rStyle w:val="code"/>
        </w:rPr>
        <w:t>[hobj:</w:t>
      </w:r>
      <w:r w:rsidR="00CB50A9">
        <w:rPr>
          <w:rStyle w:val="code"/>
        </w:rPr>
        <w:t xml:space="preserve"> </w:t>
      </w:r>
      <w:r>
        <w:rPr>
          <w:rStyle w:val="code"/>
        </w:rPr>
        <w:t>integer]:</w:t>
      </w:r>
      <w:r w:rsidR="00CB50A9">
        <w:rPr>
          <w:rStyle w:val="code"/>
        </w:rPr>
        <w:t xml:space="preserve"> </w:t>
      </w:r>
      <w:r w:rsidR="00657E06">
        <w:rPr>
          <w:rStyle w:val="code"/>
        </w:rPr>
        <w:t>Boolean</w:t>
      </w:r>
      <w:r>
        <w:rPr>
          <w:rStyle w:val="code"/>
        </w:rPr>
        <w:t>;</w:t>
      </w:r>
    </w:p>
    <w:p w:rsidR="00D60A20" w:rsidRDefault="00D60A20" w:rsidP="00995E88">
      <w:pPr>
        <w:pStyle w:val="Caption"/>
      </w:pPr>
      <w:r>
        <w:t>Description</w:t>
      </w:r>
    </w:p>
    <w:p w:rsidR="00D60A20" w:rsidRDefault="00D60A20" w:rsidP="0035784B">
      <w:pPr>
        <w:pStyle w:val="BodyTextFirstIndent"/>
      </w:pPr>
      <w:r>
        <w:t xml:space="preserve">ObjPolylineClosed is </w:t>
      </w:r>
      <w:r w:rsidR="00CB0899">
        <w:t>true</w:t>
      </w:r>
      <w:r>
        <w:t xml:space="preserve"> if we want close the polyline (so it is like a polygon).</w:t>
      </w:r>
    </w:p>
    <w:p w:rsidR="00C1463F" w:rsidRPr="00847702" w:rsidRDefault="009B5ECB" w:rsidP="00995E88">
      <w:pPr>
        <w:pStyle w:val="Caption"/>
        <w:rPr>
          <w:rStyle w:val="code"/>
          <w:b/>
          <w:i/>
          <w:iCs w:val="0"/>
          <w:color w:val="4F81BD" w:themeColor="accent1"/>
        </w:rPr>
      </w:pPr>
      <w:r>
        <w:br/>
      </w:r>
      <w:r>
        <w:br/>
      </w:r>
      <w:r w:rsidR="00C1463F">
        <w:t>Declaration</w:t>
      </w:r>
    </w:p>
    <w:p w:rsidR="00D60A20" w:rsidRDefault="00D60A20" w:rsidP="00551829">
      <w:pPr>
        <w:pStyle w:val="NoSpacing"/>
      </w:pPr>
      <w:r w:rsidRPr="00C1463F">
        <w:rPr>
          <w:rStyle w:val="code"/>
          <w:b/>
        </w:rPr>
        <w:t>property</w:t>
      </w:r>
      <w:r>
        <w:rPr>
          <w:rStyle w:val="code"/>
        </w:rPr>
        <w:t xml:space="preserve"> </w:t>
      </w:r>
      <w:bookmarkStart w:id="968" w:name="ImageEnVectObjPolylinePointsCount"/>
      <w:r>
        <w:rPr>
          <w:rStyle w:val="code"/>
        </w:rPr>
        <w:t>ObjPolylinePointsCount</w:t>
      </w:r>
      <w:bookmarkEnd w:id="968"/>
      <w:r>
        <w:rPr>
          <w:rStyle w:val="code"/>
        </w:rPr>
        <w:t>[hobj:</w:t>
      </w:r>
      <w:r w:rsidR="00CB50A9">
        <w:rPr>
          <w:rStyle w:val="code"/>
        </w:rPr>
        <w:t xml:space="preserve"> </w:t>
      </w:r>
      <w:r>
        <w:rPr>
          <w:rStyle w:val="code"/>
        </w:rPr>
        <w:t>integer]:</w:t>
      </w:r>
      <w:r w:rsidR="00CB50A9">
        <w:rPr>
          <w:rStyle w:val="code"/>
        </w:rPr>
        <w:t xml:space="preserve"> </w:t>
      </w:r>
      <w:r>
        <w:rPr>
          <w:rStyle w:val="code"/>
        </w:rPr>
        <w:t>integer;</w:t>
      </w:r>
    </w:p>
    <w:p w:rsidR="00D60A20" w:rsidRDefault="00D60A20" w:rsidP="00995E88">
      <w:pPr>
        <w:pStyle w:val="Caption"/>
      </w:pPr>
      <w:r>
        <w:t>Description</w:t>
      </w:r>
    </w:p>
    <w:p w:rsidR="00D60A20" w:rsidRDefault="00D60A20" w:rsidP="0035784B">
      <w:pPr>
        <w:pStyle w:val="BodyTextFirstIndent"/>
      </w:pPr>
      <w:r>
        <w:t>ObjPolylinePointsCount specifies the count of points that compose the hobj polyline.</w:t>
      </w:r>
      <w:r w:rsidR="00C1463F">
        <w:t xml:space="preserve">  </w:t>
      </w:r>
      <w:r>
        <w:t xml:space="preserve">Use </w:t>
      </w:r>
      <w:hyperlink r:id="rId738" w:history="1">
        <w:r>
          <w:rPr>
            <w:rStyle w:val="Hyperlink"/>
          </w:rPr>
          <w:t>ObjPolylinePoints</w:t>
        </w:r>
      </w:hyperlink>
      <w:r>
        <w:t xml:space="preserve"> to obtain the coordinates of point that compose the polyline.</w:t>
      </w:r>
    </w:p>
    <w:p w:rsidR="00011998" w:rsidRDefault="00011998" w:rsidP="0035784B">
      <w:pPr>
        <w:pStyle w:val="BodyTextFirstIndent"/>
      </w:pPr>
    </w:p>
    <w:p w:rsidR="00011998" w:rsidRDefault="00011998" w:rsidP="0035784B">
      <w:pPr>
        <w:pStyle w:val="BodyTextFirstIndent"/>
      </w:pPr>
    </w:p>
    <w:p w:rsidR="00011998" w:rsidRDefault="00011998" w:rsidP="0035784B">
      <w:pPr>
        <w:pStyle w:val="BodyTextFirstIndent"/>
      </w:pPr>
    </w:p>
    <w:p w:rsidR="00011998" w:rsidRDefault="00011998" w:rsidP="0035784B">
      <w:pPr>
        <w:pStyle w:val="BodyTextFirstIndent"/>
      </w:pPr>
    </w:p>
    <w:p w:rsidR="00011998" w:rsidRDefault="00011998" w:rsidP="0035784B">
      <w:pPr>
        <w:pStyle w:val="BodyTextFirstIndent"/>
      </w:pPr>
    </w:p>
    <w:p w:rsidR="00011998" w:rsidRDefault="00011998" w:rsidP="00011998">
      <w:pPr>
        <w:pStyle w:val="Links"/>
      </w:pPr>
    </w:p>
    <w:p w:rsidR="00B0347A" w:rsidRDefault="00B0347A" w:rsidP="001347E3">
      <w:pPr>
        <w:pStyle w:val="Links"/>
      </w:pPr>
    </w:p>
    <w:p w:rsidR="001347E3" w:rsidRPr="007253B4" w:rsidRDefault="001347E3" w:rsidP="001347E3">
      <w:pPr>
        <w:pStyle w:val="Links"/>
        <w:rPr>
          <w:rStyle w:val="Hyperlink"/>
        </w:rPr>
      </w:pPr>
      <w:r>
        <w:fldChar w:fldCharType="begin"/>
      </w:r>
      <w:r>
        <w:instrText xml:space="preserve"> HYPERLINK  \l "ImageEnVect" </w:instrText>
      </w:r>
      <w:r>
        <w:fldChar w:fldCharType="separate"/>
      </w:r>
      <w:r w:rsidRPr="007253B4">
        <w:rPr>
          <w:rStyle w:val="Hyperlink"/>
        </w:rPr>
        <w:t>ImageEnVect</w:t>
      </w:r>
    </w:p>
    <w:p w:rsidR="00C1463F" w:rsidRPr="00847702" w:rsidRDefault="001347E3" w:rsidP="001347E3">
      <w:pPr>
        <w:pStyle w:val="Caption"/>
        <w:pageBreakBefore/>
        <w:rPr>
          <w:rStyle w:val="code"/>
          <w:b/>
          <w:i/>
          <w:iCs w:val="0"/>
          <w:color w:val="4F81BD" w:themeColor="accent1"/>
        </w:rPr>
      </w:pPr>
      <w:r>
        <w:rPr>
          <w:rFonts w:asciiTheme="minorHAnsi" w:eastAsiaTheme="majorEastAsia" w:hAnsiTheme="minorHAnsi"/>
          <w:bCs/>
          <w:smallCaps w:val="0"/>
          <w:color w:val="000000"/>
          <w:spacing w:val="0"/>
          <w:szCs w:val="22"/>
          <w:lang w:bidi="ar-SA"/>
        </w:rPr>
        <w:lastRenderedPageBreak/>
        <w:fldChar w:fldCharType="end"/>
      </w:r>
      <w:r w:rsidR="00C1463F">
        <w:t>Declaration</w:t>
      </w:r>
    </w:p>
    <w:p w:rsidR="00D60A20" w:rsidRDefault="00D60A20" w:rsidP="00551829">
      <w:pPr>
        <w:pStyle w:val="NoSpacing"/>
      </w:pPr>
      <w:r w:rsidRPr="00C1463F">
        <w:rPr>
          <w:rStyle w:val="code"/>
          <w:b/>
        </w:rPr>
        <w:t>property</w:t>
      </w:r>
      <w:r>
        <w:rPr>
          <w:rStyle w:val="code"/>
        </w:rPr>
        <w:t xml:space="preserve"> </w:t>
      </w:r>
      <w:bookmarkStart w:id="969" w:name="ImageEnVectObjPolylinePoints"/>
      <w:r>
        <w:rPr>
          <w:rStyle w:val="code"/>
        </w:rPr>
        <w:t>ObjPolylinePoints</w:t>
      </w:r>
      <w:bookmarkEnd w:id="969"/>
      <w:r>
        <w:rPr>
          <w:rStyle w:val="code"/>
        </w:rPr>
        <w:t>[hobj:</w:t>
      </w:r>
      <w:r w:rsidR="00C56FEB">
        <w:rPr>
          <w:rStyle w:val="code"/>
        </w:rPr>
        <w:t xml:space="preserve"> </w:t>
      </w:r>
      <w:r>
        <w:rPr>
          <w:rStyle w:val="code"/>
        </w:rPr>
        <w:t>integer; index:</w:t>
      </w:r>
      <w:r w:rsidR="00C1463F">
        <w:rPr>
          <w:rStyle w:val="code"/>
        </w:rPr>
        <w:t xml:space="preserve"> I</w:t>
      </w:r>
      <w:r>
        <w:rPr>
          <w:rStyle w:val="code"/>
        </w:rPr>
        <w:t>nteger]:</w:t>
      </w:r>
      <w:r w:rsidR="00C56FEB">
        <w:rPr>
          <w:rStyle w:val="code"/>
        </w:rPr>
        <w:t xml:space="preserve"> </w:t>
      </w:r>
      <w:r>
        <w:rPr>
          <w:rStyle w:val="code"/>
        </w:rPr>
        <w:t>TPoint;</w:t>
      </w:r>
    </w:p>
    <w:p w:rsidR="00D60A20" w:rsidRDefault="00D60A20" w:rsidP="00995E88">
      <w:pPr>
        <w:pStyle w:val="Caption"/>
      </w:pPr>
      <w:r>
        <w:t>Description</w:t>
      </w:r>
    </w:p>
    <w:p w:rsidR="00D60A20" w:rsidRDefault="00D60A20" w:rsidP="0035784B">
      <w:pPr>
        <w:pStyle w:val="BodyTextFirstIndent"/>
      </w:pPr>
      <w:r>
        <w:t>ObjPolylinePoints specifies the points t</w:t>
      </w:r>
      <w:r w:rsidR="00C1463F">
        <w:t>hat compose the hobj polyline.</w:t>
      </w:r>
      <w:r w:rsidR="001E4D01">
        <w:t xml:space="preserve">  </w:t>
      </w:r>
      <w:r>
        <w:t xml:space="preserve">Use </w:t>
      </w:r>
      <w:hyperlink r:id="rId739" w:history="1">
        <w:r>
          <w:rPr>
            <w:rStyle w:val="Hyperlink"/>
          </w:rPr>
          <w:t>ObjPolylinePointsCount</w:t>
        </w:r>
      </w:hyperlink>
      <w:r>
        <w:t xml:space="preserve"> to know how many points the polyline contains.</w:t>
      </w:r>
    </w:p>
    <w:p w:rsidR="00DB5855" w:rsidRDefault="00DB5855" w:rsidP="00995E88">
      <w:pPr>
        <w:pStyle w:val="Caption"/>
      </w:pPr>
    </w:p>
    <w:p w:rsidR="00AF787F" w:rsidRPr="00AF787F" w:rsidRDefault="00AF787F" w:rsidP="00AF787F">
      <w:pPr>
        <w:rPr>
          <w:lang w:bidi="hi-IN"/>
        </w:rPr>
      </w:pPr>
    </w:p>
    <w:p w:rsidR="00C1463F" w:rsidRPr="00847702" w:rsidRDefault="00C1463F" w:rsidP="00995E88">
      <w:pPr>
        <w:pStyle w:val="Caption"/>
        <w:rPr>
          <w:rStyle w:val="code"/>
          <w:b/>
          <w:i/>
          <w:iCs w:val="0"/>
          <w:color w:val="4F81BD" w:themeColor="accent1"/>
        </w:rPr>
      </w:pPr>
      <w:r>
        <w:t>Declaration</w:t>
      </w:r>
    </w:p>
    <w:p w:rsidR="00D60A20" w:rsidRDefault="00D60A20" w:rsidP="00551829">
      <w:pPr>
        <w:pStyle w:val="NoSpacing"/>
      </w:pPr>
      <w:r w:rsidRPr="00C1463F">
        <w:rPr>
          <w:rStyle w:val="code"/>
          <w:b/>
        </w:rPr>
        <w:t>property</w:t>
      </w:r>
      <w:r>
        <w:rPr>
          <w:rStyle w:val="code"/>
        </w:rPr>
        <w:t xml:space="preserve"> </w:t>
      </w:r>
      <w:bookmarkStart w:id="970" w:name="ImageEnVectObjRulerQuoteHorizon"/>
      <w:r>
        <w:rPr>
          <w:rStyle w:val="code"/>
        </w:rPr>
        <w:t>ObjRulerQuoteHorizon</w:t>
      </w:r>
      <w:bookmarkEnd w:id="970"/>
      <w:r>
        <w:rPr>
          <w:rStyle w:val="code"/>
        </w:rPr>
        <w:t>:</w:t>
      </w:r>
      <w:r w:rsidR="00C56FEB">
        <w:rPr>
          <w:rStyle w:val="code"/>
        </w:rPr>
        <w:t xml:space="preserve"> </w:t>
      </w:r>
      <w:r w:rsidR="00657E06">
        <w:rPr>
          <w:rStyle w:val="code"/>
        </w:rPr>
        <w:t>Boolean</w:t>
      </w:r>
      <w:r>
        <w:rPr>
          <w:rStyle w:val="code"/>
        </w:rPr>
        <w:t>;</w:t>
      </w:r>
    </w:p>
    <w:p w:rsidR="00D60A20" w:rsidRDefault="00D60A20" w:rsidP="00995E88">
      <w:pPr>
        <w:pStyle w:val="Caption"/>
      </w:pPr>
      <w:r>
        <w:t>Description</w:t>
      </w:r>
    </w:p>
    <w:p w:rsidR="00D60A20" w:rsidRDefault="00D60A20" w:rsidP="0035784B">
      <w:pPr>
        <w:pStyle w:val="BodyTextFirstIndent"/>
      </w:pPr>
      <w:r>
        <w:t xml:space="preserve">If </w:t>
      </w:r>
      <w:r w:rsidR="00CB0899">
        <w:t>True</w:t>
      </w:r>
      <w:r>
        <w:t xml:space="preserve"> (default) ruler-quote objects maintain text on horizon.</w:t>
      </w:r>
    </w:p>
    <w:p w:rsidR="00C1463F" w:rsidRPr="00847702" w:rsidRDefault="009B5ECB" w:rsidP="00995E88">
      <w:pPr>
        <w:pStyle w:val="Caption"/>
        <w:rPr>
          <w:rStyle w:val="code"/>
          <w:b/>
          <w:i/>
          <w:iCs w:val="0"/>
          <w:color w:val="4F81BD" w:themeColor="accent1"/>
        </w:rPr>
      </w:pPr>
      <w:r>
        <w:br/>
      </w:r>
      <w:r>
        <w:br/>
      </w:r>
      <w:r w:rsidR="00C1463F">
        <w:t>Declaration</w:t>
      </w:r>
    </w:p>
    <w:p w:rsidR="00D60A20" w:rsidRDefault="00D60A20" w:rsidP="00551829">
      <w:pPr>
        <w:pStyle w:val="NoSpacing"/>
      </w:pPr>
      <w:r w:rsidRPr="00C1463F">
        <w:rPr>
          <w:rStyle w:val="code"/>
          <w:b/>
        </w:rPr>
        <w:t>property</w:t>
      </w:r>
      <w:r>
        <w:rPr>
          <w:rStyle w:val="code"/>
        </w:rPr>
        <w:t xml:space="preserve"> </w:t>
      </w:r>
      <w:bookmarkStart w:id="971" w:name="ImageEnVectObjRulerType"/>
      <w:r>
        <w:rPr>
          <w:rStyle w:val="code"/>
        </w:rPr>
        <w:t>ObjRulerType</w:t>
      </w:r>
      <w:bookmarkEnd w:id="971"/>
      <w:r>
        <w:rPr>
          <w:rStyle w:val="code"/>
        </w:rPr>
        <w:t>[hobj:</w:t>
      </w:r>
      <w:r w:rsidR="00C56FEB">
        <w:rPr>
          <w:rStyle w:val="code"/>
        </w:rPr>
        <w:t xml:space="preserve"> </w:t>
      </w:r>
      <w:r>
        <w:rPr>
          <w:rStyle w:val="code"/>
        </w:rPr>
        <w:t xml:space="preserve">integer]: </w:t>
      </w:r>
      <w:hyperlink r:id="rId740" w:history="1">
        <w:r>
          <w:rPr>
            <w:rStyle w:val="Hyperlink"/>
          </w:rPr>
          <w:t>TIEVRulerType</w:t>
        </w:r>
      </w:hyperlink>
      <w:r>
        <w:rPr>
          <w:rStyle w:val="code"/>
        </w:rPr>
        <w:t>;</w:t>
      </w:r>
    </w:p>
    <w:p w:rsidR="00D60A20" w:rsidRDefault="00D60A20" w:rsidP="00995E88">
      <w:pPr>
        <w:pStyle w:val="Caption"/>
      </w:pPr>
      <w:r>
        <w:t>Description</w:t>
      </w:r>
    </w:p>
    <w:p w:rsidR="000E409B" w:rsidRDefault="00D60A20" w:rsidP="000E409B">
      <w:pPr>
        <w:pStyle w:val="BodyTextFirstIndent"/>
      </w:pPr>
      <w:r>
        <w:t xml:space="preserve">ObjRulerType specifies the </w:t>
      </w:r>
      <w:r w:rsidR="000E409B">
        <w:t>type of the ruler object hobj.</w:t>
      </w:r>
    </w:p>
    <w:p w:rsidR="00D60A20" w:rsidRDefault="001E4D01" w:rsidP="000E409B">
      <w:pPr>
        <w:pStyle w:val="BodyTextFirstIndent"/>
      </w:pPr>
      <w:r>
        <w:t>H</w:t>
      </w:r>
      <w:r w:rsidR="00D60A20">
        <w:t xml:space="preserve">obj is a value that identifies the object. </w:t>
      </w:r>
      <w:r>
        <w:t xml:space="preserve"> H</w:t>
      </w:r>
      <w:r w:rsidR="00D60A20">
        <w:t>obj can be -1 (next object to insert) or -2 (last object inserted).</w:t>
      </w:r>
    </w:p>
    <w:p w:rsidR="001347E3" w:rsidRPr="007253B4" w:rsidRDefault="001347E3" w:rsidP="001347E3">
      <w:pPr>
        <w:pStyle w:val="Links"/>
        <w:rPr>
          <w:rStyle w:val="Hyperlink"/>
        </w:rPr>
      </w:pPr>
      <w:r>
        <w:fldChar w:fldCharType="begin"/>
      </w:r>
      <w:r>
        <w:instrText xml:space="preserve"> HYPERLINK  \l "ImageEnVect" </w:instrText>
      </w:r>
      <w:r>
        <w:fldChar w:fldCharType="separate"/>
      </w:r>
      <w:r w:rsidRPr="007253B4">
        <w:rPr>
          <w:rStyle w:val="Hyperlink"/>
        </w:rPr>
        <w:t>ImageEnVect</w:t>
      </w:r>
    </w:p>
    <w:p w:rsidR="00C1463F" w:rsidRPr="00847702" w:rsidRDefault="001347E3" w:rsidP="001347E3">
      <w:pPr>
        <w:pStyle w:val="Caption"/>
        <w:pageBreakBefore/>
        <w:rPr>
          <w:rStyle w:val="code"/>
          <w:b/>
          <w:i/>
          <w:iCs w:val="0"/>
          <w:color w:val="4F81BD" w:themeColor="accent1"/>
        </w:rPr>
      </w:pPr>
      <w:r>
        <w:rPr>
          <w:rFonts w:asciiTheme="minorHAnsi" w:eastAsiaTheme="majorEastAsia" w:hAnsiTheme="minorHAnsi"/>
          <w:bCs/>
          <w:smallCaps w:val="0"/>
          <w:color w:val="000000"/>
          <w:spacing w:val="0"/>
          <w:szCs w:val="22"/>
          <w:lang w:bidi="ar-SA"/>
        </w:rPr>
        <w:lastRenderedPageBreak/>
        <w:fldChar w:fldCharType="end"/>
      </w:r>
      <w:r w:rsidR="00C1463F">
        <w:t>Declaration</w:t>
      </w:r>
    </w:p>
    <w:p w:rsidR="00D60A20" w:rsidRDefault="00D60A20" w:rsidP="00551829">
      <w:pPr>
        <w:pStyle w:val="NoSpacing"/>
      </w:pPr>
      <w:r w:rsidRPr="00C1463F">
        <w:rPr>
          <w:rStyle w:val="code"/>
          <w:b/>
        </w:rPr>
        <w:t>property</w:t>
      </w:r>
      <w:r>
        <w:rPr>
          <w:rStyle w:val="code"/>
        </w:rPr>
        <w:t xml:space="preserve"> </w:t>
      </w:r>
      <w:bookmarkStart w:id="972" w:name="ImageEnVectObjRulerUnit"/>
      <w:r>
        <w:rPr>
          <w:rStyle w:val="code"/>
        </w:rPr>
        <w:t>ObjRulerUnit</w:t>
      </w:r>
      <w:bookmarkEnd w:id="972"/>
      <w:r>
        <w:rPr>
          <w:rStyle w:val="code"/>
        </w:rPr>
        <w:t>[hobj:</w:t>
      </w:r>
      <w:r w:rsidR="00C56FEB">
        <w:rPr>
          <w:rStyle w:val="code"/>
        </w:rPr>
        <w:t xml:space="preserve"> </w:t>
      </w:r>
      <w:r>
        <w:rPr>
          <w:rStyle w:val="code"/>
        </w:rPr>
        <w:t xml:space="preserve">integer]: </w:t>
      </w:r>
      <w:hyperlink r:id="rId741" w:history="1">
        <w:r>
          <w:rPr>
            <w:rStyle w:val="Hyperlink"/>
          </w:rPr>
          <w:t>TIEUnits</w:t>
        </w:r>
      </w:hyperlink>
      <w:r>
        <w:rPr>
          <w:rStyle w:val="code"/>
        </w:rPr>
        <w:t>;</w:t>
      </w:r>
    </w:p>
    <w:p w:rsidR="00D60A20" w:rsidRDefault="00D60A20" w:rsidP="00995E88">
      <w:pPr>
        <w:pStyle w:val="Caption"/>
      </w:pPr>
      <w:r>
        <w:t>Description</w:t>
      </w:r>
    </w:p>
    <w:p w:rsidR="000E409B" w:rsidRDefault="00D60A20" w:rsidP="000E409B">
      <w:pPr>
        <w:pStyle w:val="BodyTextFirstIndent"/>
      </w:pPr>
      <w:r>
        <w:t>ObjRulerUnit specifies the measurement unit of the ruler object hobj.</w:t>
      </w:r>
    </w:p>
    <w:p w:rsidR="00D60A20" w:rsidRDefault="001E4D01" w:rsidP="000E409B">
      <w:pPr>
        <w:pStyle w:val="BodyTextFirstIndent"/>
      </w:pPr>
      <w:r>
        <w:t>H</w:t>
      </w:r>
      <w:r w:rsidR="00D60A20">
        <w:t xml:space="preserve">obj is a value that identifies the object. </w:t>
      </w:r>
      <w:r>
        <w:t xml:space="preserve"> H</w:t>
      </w:r>
      <w:r w:rsidR="00D60A20">
        <w:t>obj can be -1 (next object to insert) or -2 (last object inserted).</w:t>
      </w:r>
    </w:p>
    <w:p w:rsidR="00C1463F" w:rsidRPr="00847702" w:rsidRDefault="00D60A20" w:rsidP="00995E88">
      <w:pPr>
        <w:pStyle w:val="Caption"/>
        <w:rPr>
          <w:rStyle w:val="code"/>
          <w:b/>
          <w:i/>
          <w:iCs w:val="0"/>
          <w:color w:val="4F81BD" w:themeColor="accent1"/>
        </w:rPr>
      </w:pPr>
      <w:r>
        <w:br/>
      </w:r>
      <w:r w:rsidR="009B5ECB">
        <w:br/>
      </w:r>
      <w:r w:rsidR="00C1463F">
        <w:t>Declaration</w:t>
      </w:r>
    </w:p>
    <w:p w:rsidR="00D60A20" w:rsidRDefault="00D60A20" w:rsidP="00551829">
      <w:pPr>
        <w:pStyle w:val="NoSpacing"/>
      </w:pPr>
      <w:r w:rsidRPr="00C1463F">
        <w:rPr>
          <w:rStyle w:val="code"/>
          <w:b/>
        </w:rPr>
        <w:t>property</w:t>
      </w:r>
      <w:r>
        <w:rPr>
          <w:rStyle w:val="code"/>
        </w:rPr>
        <w:t xml:space="preserve"> </w:t>
      </w:r>
      <w:bookmarkStart w:id="973" w:name="ImageEnVectObjShapeHeight"/>
      <w:r>
        <w:rPr>
          <w:rStyle w:val="code"/>
        </w:rPr>
        <w:t>ObjShapeHeight</w:t>
      </w:r>
      <w:bookmarkEnd w:id="973"/>
      <w:r>
        <w:rPr>
          <w:rStyle w:val="code"/>
        </w:rPr>
        <w:t>[hobj:</w:t>
      </w:r>
      <w:r w:rsidR="00C56FEB">
        <w:rPr>
          <w:rStyle w:val="code"/>
        </w:rPr>
        <w:t xml:space="preserve"> </w:t>
      </w:r>
      <w:r>
        <w:rPr>
          <w:rStyle w:val="code"/>
        </w:rPr>
        <w:t>integer]: integer;</w:t>
      </w:r>
    </w:p>
    <w:p w:rsidR="00D60A20" w:rsidRDefault="00D60A20" w:rsidP="00995E88">
      <w:pPr>
        <w:pStyle w:val="Caption"/>
      </w:pPr>
      <w:r>
        <w:t>Description</w:t>
      </w:r>
    </w:p>
    <w:p w:rsidR="000E409B" w:rsidRDefault="00D60A20" w:rsidP="000E409B">
      <w:pPr>
        <w:pStyle w:val="BodyTextFirstIndent"/>
      </w:pPr>
      <w:r>
        <w:t xml:space="preserve">ObjShapeHeight sets the shape height of iekLINE hobj object. The shape is set with </w:t>
      </w:r>
      <w:hyperlink r:id="rId742" w:history="1">
        <w:r>
          <w:rPr>
            <w:rStyle w:val="Hyperlink"/>
          </w:rPr>
          <w:t>ObjBeginShape</w:t>
        </w:r>
      </w:hyperlink>
      <w:r>
        <w:t xml:space="preserve"> and </w:t>
      </w:r>
      <w:hyperlink r:id="rId743" w:history="1">
        <w:r>
          <w:rPr>
            <w:rStyle w:val="Hyperlink"/>
          </w:rPr>
          <w:t>ObjEndShape</w:t>
        </w:r>
      </w:hyperlink>
      <w:r>
        <w:t xml:space="preserve"> properties.</w:t>
      </w:r>
    </w:p>
    <w:p w:rsidR="00D60A20" w:rsidRPr="008F4F35" w:rsidRDefault="001E4D01" w:rsidP="000E409B">
      <w:pPr>
        <w:pStyle w:val="BodyTextFirstIndent"/>
      </w:pPr>
      <w:r>
        <w:t>H</w:t>
      </w:r>
      <w:r w:rsidR="00D60A20">
        <w:t xml:space="preserve">obj is a value that identifies the object. </w:t>
      </w:r>
      <w:r>
        <w:t>H</w:t>
      </w:r>
      <w:r w:rsidR="00D60A20">
        <w:t>obj can be -1 (next object to insert) or -2 (last object inserted).</w:t>
      </w:r>
      <w:r w:rsidR="008F4F35">
        <w:br/>
      </w:r>
      <w:r w:rsidR="008F4F35">
        <w:br/>
      </w:r>
      <w:r w:rsidR="00D60A20" w:rsidRPr="00F2635E">
        <w:rPr>
          <w:b/>
        </w:rPr>
        <w:t xml:space="preserve">See also </w:t>
      </w:r>
      <w:r w:rsidR="008F4F35" w:rsidRPr="00F2635E">
        <w:rPr>
          <w:b/>
        </w:rPr>
        <w:br/>
      </w:r>
      <w:hyperlink w:anchor="ImageEnVectObjShapeWidth" w:history="1">
        <w:r w:rsidR="00D60A20" w:rsidRPr="008F4F35">
          <w:t>ObjShapeWidth</w:t>
        </w:r>
      </w:hyperlink>
      <w:r w:rsidR="00D60A20" w:rsidRPr="008F4F35">
        <w:t>.</w:t>
      </w:r>
    </w:p>
    <w:p w:rsidR="005964CC" w:rsidRDefault="00D60A20" w:rsidP="005964CC">
      <w:pPr>
        <w:pStyle w:val="NoSpacing"/>
        <w:rPr>
          <w:rStyle w:val="code"/>
        </w:rPr>
      </w:pPr>
      <w:r>
        <w:br/>
      </w:r>
    </w:p>
    <w:p w:rsidR="00B0347A" w:rsidRDefault="00BC6739" w:rsidP="001347E3">
      <w:pPr>
        <w:pStyle w:val="Links"/>
      </w:pPr>
      <w:r>
        <w:br/>
      </w:r>
    </w:p>
    <w:p w:rsidR="001347E3" w:rsidRPr="007253B4" w:rsidRDefault="001347E3" w:rsidP="001347E3">
      <w:pPr>
        <w:pStyle w:val="Links"/>
        <w:rPr>
          <w:rStyle w:val="Hyperlink"/>
        </w:rPr>
      </w:pPr>
      <w:r>
        <w:fldChar w:fldCharType="begin"/>
      </w:r>
      <w:r>
        <w:instrText xml:space="preserve"> HYPERLINK  \l "ImageEnVect" </w:instrText>
      </w:r>
      <w:r>
        <w:fldChar w:fldCharType="separate"/>
      </w:r>
      <w:r w:rsidRPr="007253B4">
        <w:rPr>
          <w:rStyle w:val="Hyperlink"/>
        </w:rPr>
        <w:t>ImageEnVect</w:t>
      </w:r>
    </w:p>
    <w:p w:rsidR="00C1463F" w:rsidRPr="00847702" w:rsidRDefault="001347E3" w:rsidP="001347E3">
      <w:pPr>
        <w:pStyle w:val="Caption"/>
        <w:rPr>
          <w:rStyle w:val="code"/>
          <w:b/>
          <w:i/>
          <w:iCs w:val="0"/>
          <w:color w:val="4F81BD" w:themeColor="accent1"/>
        </w:rPr>
      </w:pPr>
      <w:r>
        <w:rPr>
          <w:rFonts w:asciiTheme="minorHAnsi" w:eastAsiaTheme="majorEastAsia" w:hAnsiTheme="minorHAnsi"/>
          <w:bCs/>
          <w:color w:val="000000"/>
          <w:spacing w:val="0"/>
          <w:szCs w:val="22"/>
          <w:lang w:bidi="ar-SA"/>
        </w:rPr>
        <w:lastRenderedPageBreak/>
        <w:fldChar w:fldCharType="end"/>
      </w:r>
      <w:r w:rsidR="00C1463F">
        <w:t>Declaration</w:t>
      </w:r>
    </w:p>
    <w:p w:rsidR="00D60A20" w:rsidRDefault="00D60A20" w:rsidP="00551829">
      <w:pPr>
        <w:pStyle w:val="NoSpacing"/>
      </w:pPr>
      <w:r w:rsidRPr="00C1463F">
        <w:rPr>
          <w:rStyle w:val="code"/>
          <w:b/>
        </w:rPr>
        <w:t>property</w:t>
      </w:r>
      <w:r>
        <w:rPr>
          <w:rStyle w:val="code"/>
        </w:rPr>
        <w:t xml:space="preserve"> </w:t>
      </w:r>
      <w:bookmarkStart w:id="974" w:name="ImageEnVectObjShapeWidth"/>
      <w:r>
        <w:rPr>
          <w:rStyle w:val="code"/>
        </w:rPr>
        <w:t>ObjShapeWidth</w:t>
      </w:r>
      <w:bookmarkEnd w:id="974"/>
      <w:r>
        <w:rPr>
          <w:rStyle w:val="code"/>
        </w:rPr>
        <w:t>[hobj:</w:t>
      </w:r>
      <w:r w:rsidR="00C56FEB">
        <w:rPr>
          <w:rStyle w:val="code"/>
        </w:rPr>
        <w:t xml:space="preserve"> </w:t>
      </w:r>
      <w:r>
        <w:rPr>
          <w:rStyle w:val="code"/>
        </w:rPr>
        <w:t>integer]: integer;</w:t>
      </w:r>
    </w:p>
    <w:p w:rsidR="00D60A20" w:rsidRDefault="00D60A20" w:rsidP="00995E88">
      <w:pPr>
        <w:pStyle w:val="Caption"/>
      </w:pPr>
      <w:r>
        <w:t>Description</w:t>
      </w:r>
    </w:p>
    <w:p w:rsidR="000E409B" w:rsidRDefault="00D60A20" w:rsidP="000E409B">
      <w:pPr>
        <w:pStyle w:val="BodyTextFirstIndent"/>
      </w:pPr>
      <w:r>
        <w:t xml:space="preserve">ObjShapeWidth sets the shape width of iekLINE hobj object. The shape is set with </w:t>
      </w:r>
      <w:hyperlink r:id="rId744" w:history="1">
        <w:r>
          <w:rPr>
            <w:rStyle w:val="Hyperlink"/>
          </w:rPr>
          <w:t>ObjBeginShape</w:t>
        </w:r>
      </w:hyperlink>
      <w:r>
        <w:t xml:space="preserve"> and </w:t>
      </w:r>
      <w:hyperlink r:id="rId745" w:history="1">
        <w:r>
          <w:rPr>
            <w:rStyle w:val="Hyperlink"/>
          </w:rPr>
          <w:t>ObjEndShape</w:t>
        </w:r>
      </w:hyperlink>
      <w:r>
        <w:t xml:space="preserve"> properties.</w:t>
      </w:r>
    </w:p>
    <w:p w:rsidR="00D60A20" w:rsidRDefault="001E4D01" w:rsidP="000E409B">
      <w:pPr>
        <w:pStyle w:val="BodyTextFirstIndent"/>
      </w:pPr>
      <w:r>
        <w:rPr>
          <w:rStyle w:val="code"/>
        </w:rPr>
        <w:t>H</w:t>
      </w:r>
      <w:r w:rsidR="00D60A20">
        <w:rPr>
          <w:rStyle w:val="code"/>
        </w:rPr>
        <w:t>obj</w:t>
      </w:r>
      <w:r w:rsidR="00D60A20">
        <w:t xml:space="preserve"> is a value that identifies the object. </w:t>
      </w:r>
      <w:r>
        <w:t xml:space="preserve"> H</w:t>
      </w:r>
      <w:r w:rsidR="00D60A20">
        <w:t>obj can be -1 (next object to insert) or -2 (last object inserted).</w:t>
      </w:r>
      <w:r w:rsidR="008F4F35">
        <w:br/>
      </w:r>
      <w:r w:rsidR="008F4F35">
        <w:br/>
      </w:r>
      <w:r w:rsidR="00D60A20" w:rsidRPr="00F2635E">
        <w:rPr>
          <w:b/>
        </w:rPr>
        <w:t>See also</w:t>
      </w:r>
      <w:r w:rsidR="008F4F35" w:rsidRPr="00F2635E">
        <w:rPr>
          <w:b/>
        </w:rPr>
        <w:br/>
      </w:r>
      <w:r w:rsidR="00D60A20">
        <w:t xml:space="preserve"> </w:t>
      </w:r>
      <w:hyperlink w:anchor="ImageEnVectObjShapeHeight" w:history="1">
        <w:r w:rsidR="00D60A20">
          <w:rPr>
            <w:rStyle w:val="Hyperlink"/>
          </w:rPr>
          <w:t>ObjShapeHeight</w:t>
        </w:r>
      </w:hyperlink>
    </w:p>
    <w:p w:rsidR="00C1463F" w:rsidRPr="00847702" w:rsidRDefault="009B5ECB" w:rsidP="00995E88">
      <w:pPr>
        <w:pStyle w:val="Caption"/>
        <w:rPr>
          <w:rStyle w:val="code"/>
          <w:b/>
          <w:i/>
          <w:iCs w:val="0"/>
          <w:color w:val="4F81BD" w:themeColor="accent1"/>
        </w:rPr>
      </w:pPr>
      <w:r>
        <w:br/>
      </w:r>
      <w:r>
        <w:br/>
      </w:r>
      <w:r w:rsidR="00C1463F">
        <w:t>Declaration</w:t>
      </w:r>
    </w:p>
    <w:p w:rsidR="00D60A20" w:rsidRDefault="00D60A20" w:rsidP="00551829">
      <w:pPr>
        <w:pStyle w:val="NoSpacing"/>
      </w:pPr>
      <w:r w:rsidRPr="00C1463F">
        <w:rPr>
          <w:rStyle w:val="code"/>
          <w:b/>
        </w:rPr>
        <w:t>property</w:t>
      </w:r>
      <w:r>
        <w:rPr>
          <w:rStyle w:val="code"/>
        </w:rPr>
        <w:t xml:space="preserve"> </w:t>
      </w:r>
      <w:bookmarkStart w:id="975" w:name="ImageEnVectObjSoftShadow"/>
      <w:r>
        <w:rPr>
          <w:rStyle w:val="code"/>
        </w:rPr>
        <w:t>ObjSoftShadow</w:t>
      </w:r>
      <w:bookmarkEnd w:id="975"/>
      <w:r>
        <w:rPr>
          <w:rStyle w:val="code"/>
        </w:rPr>
        <w:t>[hobj:</w:t>
      </w:r>
      <w:r w:rsidR="00C56FEB">
        <w:rPr>
          <w:rStyle w:val="code"/>
        </w:rPr>
        <w:t xml:space="preserve"> </w:t>
      </w:r>
      <w:r>
        <w:rPr>
          <w:rStyle w:val="code"/>
        </w:rPr>
        <w:t>integer]:</w:t>
      </w:r>
      <w:r w:rsidR="00C56FEB">
        <w:rPr>
          <w:rStyle w:val="code"/>
        </w:rPr>
        <w:t xml:space="preserve"> </w:t>
      </w:r>
      <w:hyperlink r:id="rId746" w:history="1">
        <w:r>
          <w:rPr>
            <w:rStyle w:val="Hyperlink"/>
          </w:rPr>
          <w:t>TIEVSoftShadow</w:t>
        </w:r>
      </w:hyperlink>
      <w:r>
        <w:rPr>
          <w:rStyle w:val="code"/>
        </w:rPr>
        <w:t>;</w:t>
      </w:r>
    </w:p>
    <w:p w:rsidR="00D60A20" w:rsidRDefault="00D60A20" w:rsidP="00995E88">
      <w:pPr>
        <w:pStyle w:val="Caption"/>
      </w:pPr>
      <w:r>
        <w:t>Description</w:t>
      </w:r>
    </w:p>
    <w:p w:rsidR="00D60A20" w:rsidRDefault="00D60A20" w:rsidP="0035784B">
      <w:pPr>
        <w:pStyle w:val="BodyTextFirstIndent"/>
      </w:pPr>
      <w:r>
        <w:t>ObjSoftShadow enables and sets the object shadow properties.</w:t>
      </w:r>
    </w:p>
    <w:p w:rsidR="003F4D14" w:rsidRPr="00F2635E" w:rsidRDefault="003F4D14" w:rsidP="003F4D14">
      <w:pPr>
        <w:pStyle w:val="Heading4"/>
        <w:rPr>
          <w:sz w:val="22"/>
        </w:rPr>
      </w:pPr>
      <w:r w:rsidRPr="00F2635E">
        <w:rPr>
          <w:sz w:val="22"/>
        </w:rPr>
        <w:t>Example</w:t>
      </w:r>
    </w:p>
    <w:p w:rsidR="003F4D14" w:rsidRDefault="003F4D14" w:rsidP="003F4D14">
      <w:pPr>
        <w:pStyle w:val="NoSpacing"/>
      </w:pPr>
      <w:r>
        <w:rPr>
          <w:rStyle w:val="code"/>
        </w:rPr>
        <w:t>ImageEnVect.ObjSoftShadow[-1].Enabled:=</w:t>
      </w:r>
      <w:r w:rsidR="00CB0899">
        <w:rPr>
          <w:rStyle w:val="code"/>
        </w:rPr>
        <w:t>True</w:t>
      </w:r>
      <w:r>
        <w:rPr>
          <w:rStyle w:val="code"/>
        </w:rPr>
        <w:t>;</w:t>
      </w:r>
    </w:p>
    <w:p w:rsidR="00B0347A" w:rsidRDefault="00BC6739" w:rsidP="001347E3">
      <w:pPr>
        <w:pStyle w:val="Links"/>
      </w:pPr>
      <w:r>
        <w:br/>
      </w:r>
      <w:r>
        <w:br/>
      </w:r>
      <w:r w:rsidR="00446109">
        <w:br/>
      </w:r>
    </w:p>
    <w:p w:rsidR="001347E3" w:rsidRPr="007253B4" w:rsidRDefault="00493071" w:rsidP="001347E3">
      <w:pPr>
        <w:pStyle w:val="Links"/>
        <w:rPr>
          <w:rStyle w:val="Hyperlink"/>
        </w:rPr>
      </w:pPr>
      <w:r>
        <w:br/>
      </w:r>
      <w:r w:rsidR="001347E3">
        <w:fldChar w:fldCharType="begin"/>
      </w:r>
      <w:r w:rsidR="001347E3">
        <w:instrText xml:space="preserve"> HYPERLINK  \l "ImageEnVect" </w:instrText>
      </w:r>
      <w:r w:rsidR="001347E3">
        <w:fldChar w:fldCharType="separate"/>
      </w:r>
      <w:r w:rsidR="001347E3" w:rsidRPr="007253B4">
        <w:rPr>
          <w:rStyle w:val="Hyperlink"/>
        </w:rPr>
        <w:t>ImageEnVect</w:t>
      </w:r>
    </w:p>
    <w:p w:rsidR="00C1463F" w:rsidRPr="00847702" w:rsidRDefault="001347E3" w:rsidP="00493071">
      <w:pPr>
        <w:pStyle w:val="Caption"/>
        <w:rPr>
          <w:rStyle w:val="code"/>
          <w:b/>
          <w:i/>
          <w:iCs w:val="0"/>
          <w:color w:val="4F81BD" w:themeColor="accent1"/>
        </w:rPr>
      </w:pPr>
      <w:r>
        <w:rPr>
          <w:bCs/>
        </w:rPr>
        <w:lastRenderedPageBreak/>
        <w:fldChar w:fldCharType="end"/>
      </w:r>
      <w:r w:rsidR="00C1463F">
        <w:t>Declaration</w:t>
      </w:r>
    </w:p>
    <w:p w:rsidR="00D60A20" w:rsidRDefault="00D60A20" w:rsidP="00551829">
      <w:pPr>
        <w:pStyle w:val="NoSpacing"/>
      </w:pPr>
      <w:r w:rsidRPr="00C1463F">
        <w:rPr>
          <w:rStyle w:val="code"/>
          <w:b/>
        </w:rPr>
        <w:t>property</w:t>
      </w:r>
      <w:r>
        <w:rPr>
          <w:rStyle w:val="code"/>
        </w:rPr>
        <w:t xml:space="preserve"> Obj</w:t>
      </w:r>
      <w:bookmarkStart w:id="976" w:name="ImageEnVectObjStyle"/>
      <w:bookmarkEnd w:id="976"/>
      <w:r>
        <w:rPr>
          <w:rStyle w:val="code"/>
        </w:rPr>
        <w:t>Style[hobj:</w:t>
      </w:r>
      <w:r w:rsidR="00C56FEB">
        <w:rPr>
          <w:rStyle w:val="code"/>
        </w:rPr>
        <w:t xml:space="preserve"> </w:t>
      </w:r>
      <w:r>
        <w:rPr>
          <w:rStyle w:val="code"/>
        </w:rPr>
        <w:t>integer]:</w:t>
      </w:r>
      <w:r w:rsidR="00C56FEB">
        <w:rPr>
          <w:rStyle w:val="code"/>
        </w:rPr>
        <w:t xml:space="preserve"> </w:t>
      </w:r>
      <w:hyperlink r:id="rId747" w:history="1">
        <w:r>
          <w:rPr>
            <w:rStyle w:val="Hyperlink"/>
          </w:rPr>
          <w:t>TIEVStyle</w:t>
        </w:r>
      </w:hyperlink>
      <w:r>
        <w:rPr>
          <w:rStyle w:val="code"/>
        </w:rPr>
        <w:t>;</w:t>
      </w:r>
    </w:p>
    <w:p w:rsidR="00D60A20" w:rsidRDefault="00D60A20" w:rsidP="00995E88">
      <w:pPr>
        <w:pStyle w:val="Caption"/>
      </w:pPr>
      <w:r>
        <w:t>Description</w:t>
      </w:r>
    </w:p>
    <w:p w:rsidR="001E4D01" w:rsidRDefault="00D60A20" w:rsidP="0035784B">
      <w:pPr>
        <w:pStyle w:val="BodyTextFirstIndent"/>
      </w:pPr>
      <w:r>
        <w:t>ObjStyle sets some properties of the hobj object.</w:t>
      </w:r>
    </w:p>
    <w:p w:rsidR="00C1463F" w:rsidRDefault="00D60A20" w:rsidP="0035784B">
      <w:pPr>
        <w:pStyle w:val="BodyTextFirstIndent"/>
      </w:pPr>
      <w:r>
        <w:t>The default value is: [ievsSelectable, ievsMoveable, ievsSizeable, ievsVisible]</w:t>
      </w:r>
      <w:r w:rsidR="001E4D01">
        <w:t>.  H</w:t>
      </w:r>
      <w:r>
        <w:t xml:space="preserve">obj is a value that identifies the object. </w:t>
      </w:r>
      <w:r w:rsidR="001E4D01">
        <w:t xml:space="preserve"> H</w:t>
      </w:r>
      <w:r>
        <w:t>obj can be -1 (next object to insert) or -2 (last object inserted).</w:t>
      </w:r>
    </w:p>
    <w:p w:rsidR="003F4D14" w:rsidRPr="00F2635E" w:rsidRDefault="003F4D14" w:rsidP="003F4D14">
      <w:pPr>
        <w:pStyle w:val="Heading4"/>
        <w:rPr>
          <w:sz w:val="22"/>
        </w:rPr>
      </w:pPr>
      <w:r w:rsidRPr="00F2635E">
        <w:rPr>
          <w:sz w:val="22"/>
        </w:rPr>
        <w:t>Example</w:t>
      </w:r>
    </w:p>
    <w:p w:rsidR="003F4D14" w:rsidRDefault="003F4D14" w:rsidP="003F4D14">
      <w:pPr>
        <w:pStyle w:val="NoSpacing"/>
      </w:pPr>
      <w:r>
        <w:rPr>
          <w:rStyle w:val="code"/>
        </w:rPr>
        <w:t xml:space="preserve">// Hides the object called </w:t>
      </w:r>
      <w:r w:rsidR="0030256A">
        <w:rPr>
          <w:rStyle w:val="code"/>
        </w:rPr>
        <w:t>“</w:t>
      </w:r>
      <w:r>
        <w:rPr>
          <w:rStyle w:val="code"/>
        </w:rPr>
        <w:t>cloud</w:t>
      </w:r>
      <w:r w:rsidR="0030256A">
        <w:rPr>
          <w:rStyle w:val="code"/>
        </w:rPr>
        <w:t>”</w:t>
      </w:r>
      <w:r>
        <w:br/>
      </w:r>
      <w:r>
        <w:rPr>
          <w:rStyle w:val="code"/>
        </w:rPr>
        <w:t>hobj := ImageEnVect1.GetObjFromName(</w:t>
      </w:r>
      <w:r w:rsidR="0030256A">
        <w:rPr>
          <w:rStyle w:val="code"/>
        </w:rPr>
        <w:t>‘</w:t>
      </w:r>
      <w:r>
        <w:rPr>
          <w:rStyle w:val="code"/>
        </w:rPr>
        <w:t>cloud</w:t>
      </w:r>
      <w:r w:rsidR="0030256A">
        <w:rPr>
          <w:rStyle w:val="code"/>
        </w:rPr>
        <w:t>’</w:t>
      </w:r>
      <w:r>
        <w:rPr>
          <w:rStyle w:val="code"/>
        </w:rPr>
        <w:t xml:space="preserve">); </w:t>
      </w:r>
      <w:r>
        <w:rPr>
          <w:rStyle w:val="code"/>
        </w:rPr>
        <w:br/>
        <w:t>// hobj is an integer</w:t>
      </w:r>
      <w:r>
        <w:br/>
      </w:r>
      <w:r>
        <w:rPr>
          <w:rStyle w:val="code"/>
        </w:rPr>
        <w:t>ImageEnVect1.ObjStyle[hobj]:=ImageEnVect1.ObjStyle[hobj] - [ievsVisible];</w:t>
      </w:r>
    </w:p>
    <w:p w:rsidR="003F4D14" w:rsidRDefault="003F4D14" w:rsidP="0035784B">
      <w:pPr>
        <w:pStyle w:val="BodyTextFirstIndent"/>
      </w:pPr>
    </w:p>
    <w:p w:rsidR="00BC6739" w:rsidRDefault="009B5ECB" w:rsidP="00551829">
      <w:pPr>
        <w:pStyle w:val="Heading3"/>
      </w:pPr>
      <w:r>
        <w:br/>
      </w:r>
    </w:p>
    <w:p w:rsidR="00BC6739" w:rsidRDefault="00BC6739" w:rsidP="00551829">
      <w:pPr>
        <w:pStyle w:val="Heading3"/>
      </w:pPr>
    </w:p>
    <w:p w:rsidR="00BC6739" w:rsidRDefault="00BC6739" w:rsidP="00551829">
      <w:pPr>
        <w:pStyle w:val="Heading3"/>
      </w:pPr>
    </w:p>
    <w:p w:rsidR="00BC6739" w:rsidRDefault="00BC6739" w:rsidP="00551829">
      <w:pPr>
        <w:pStyle w:val="Heading3"/>
      </w:pPr>
    </w:p>
    <w:p w:rsidR="00BC6739" w:rsidRDefault="00BC6739" w:rsidP="00551829">
      <w:pPr>
        <w:pStyle w:val="Heading3"/>
      </w:pPr>
    </w:p>
    <w:p w:rsidR="00BC6739" w:rsidRDefault="00BC6739" w:rsidP="00551829">
      <w:pPr>
        <w:pStyle w:val="Heading3"/>
      </w:pPr>
    </w:p>
    <w:p w:rsidR="00BC6739" w:rsidRDefault="00BC6739" w:rsidP="00551829">
      <w:pPr>
        <w:pStyle w:val="Heading3"/>
      </w:pPr>
    </w:p>
    <w:p w:rsidR="00BC6739" w:rsidRDefault="00BC6739" w:rsidP="00551829">
      <w:pPr>
        <w:pStyle w:val="Heading3"/>
      </w:pPr>
    </w:p>
    <w:p w:rsidR="00B0347A" w:rsidRDefault="00BC6739" w:rsidP="001347E3">
      <w:pPr>
        <w:pStyle w:val="Links"/>
      </w:pPr>
      <w:r>
        <w:br/>
      </w:r>
    </w:p>
    <w:p w:rsidR="001347E3" w:rsidRPr="007253B4" w:rsidRDefault="00493071" w:rsidP="001347E3">
      <w:pPr>
        <w:pStyle w:val="Links"/>
        <w:rPr>
          <w:rStyle w:val="Hyperlink"/>
        </w:rPr>
      </w:pPr>
      <w:r>
        <w:br/>
      </w:r>
      <w:r w:rsidR="001347E3">
        <w:fldChar w:fldCharType="begin"/>
      </w:r>
      <w:r w:rsidR="001347E3">
        <w:instrText xml:space="preserve"> HYPERLINK  \l "ImageEnVect" </w:instrText>
      </w:r>
      <w:r w:rsidR="001347E3">
        <w:fldChar w:fldCharType="separate"/>
      </w:r>
      <w:r w:rsidR="001347E3" w:rsidRPr="007253B4">
        <w:rPr>
          <w:rStyle w:val="Hyperlink"/>
        </w:rPr>
        <w:t>ImageEnVect</w:t>
      </w:r>
    </w:p>
    <w:p w:rsidR="00C1463F" w:rsidRPr="00847702" w:rsidRDefault="001347E3" w:rsidP="001347E3">
      <w:pPr>
        <w:pStyle w:val="Caption"/>
        <w:rPr>
          <w:rStyle w:val="code"/>
          <w:b/>
          <w:i/>
          <w:iCs w:val="0"/>
          <w:color w:val="4F81BD" w:themeColor="accent1"/>
        </w:rPr>
      </w:pPr>
      <w:r>
        <w:rPr>
          <w:rFonts w:asciiTheme="minorHAnsi" w:eastAsiaTheme="majorEastAsia" w:hAnsiTheme="minorHAnsi"/>
          <w:bCs/>
          <w:color w:val="000000"/>
          <w:spacing w:val="0"/>
          <w:szCs w:val="22"/>
          <w:lang w:bidi="ar-SA"/>
        </w:rPr>
        <w:lastRenderedPageBreak/>
        <w:fldChar w:fldCharType="end"/>
      </w:r>
      <w:r w:rsidR="00C1463F">
        <w:t>Declaration</w:t>
      </w:r>
    </w:p>
    <w:p w:rsidR="00D60A20" w:rsidRDefault="00D60A20" w:rsidP="00551829">
      <w:pPr>
        <w:pStyle w:val="NoSpacing"/>
      </w:pPr>
      <w:r w:rsidRPr="00C1463F">
        <w:rPr>
          <w:rStyle w:val="code"/>
          <w:b/>
        </w:rPr>
        <w:t>property</w:t>
      </w:r>
      <w:r>
        <w:rPr>
          <w:rStyle w:val="code"/>
        </w:rPr>
        <w:t xml:space="preserve"> </w:t>
      </w:r>
      <w:bookmarkStart w:id="977" w:name="ImageEnVectObjTextAlign"/>
      <w:r>
        <w:rPr>
          <w:rStyle w:val="code"/>
        </w:rPr>
        <w:t>ObjTextAlign</w:t>
      </w:r>
      <w:bookmarkEnd w:id="977"/>
      <w:r>
        <w:rPr>
          <w:rStyle w:val="code"/>
        </w:rPr>
        <w:t>[hobj:</w:t>
      </w:r>
      <w:r w:rsidR="00C56FEB">
        <w:rPr>
          <w:rStyle w:val="code"/>
        </w:rPr>
        <w:t xml:space="preserve"> </w:t>
      </w:r>
      <w:r>
        <w:rPr>
          <w:rStyle w:val="code"/>
        </w:rPr>
        <w:t xml:space="preserve">integer]: </w:t>
      </w:r>
      <w:hyperlink r:id="rId748" w:history="1">
        <w:r>
          <w:rPr>
            <w:rStyle w:val="Hyperlink"/>
          </w:rPr>
          <w:t>TIEAlignment</w:t>
        </w:r>
      </w:hyperlink>
      <w:r>
        <w:rPr>
          <w:rStyle w:val="code"/>
        </w:rPr>
        <w:t>;</w:t>
      </w:r>
    </w:p>
    <w:p w:rsidR="00D60A20" w:rsidRDefault="00D60A20" w:rsidP="00995E88">
      <w:pPr>
        <w:pStyle w:val="Caption"/>
      </w:pPr>
      <w:r>
        <w:t>Description</w:t>
      </w:r>
    </w:p>
    <w:p w:rsidR="00C8539B" w:rsidRDefault="00D60A20" w:rsidP="0035784B">
      <w:pPr>
        <w:pStyle w:val="BodyTextFirstIndent"/>
      </w:pPr>
      <w:r>
        <w:t>ObjTextAlign sets the text alignment of hobj object (iekTEXT).</w:t>
      </w:r>
    </w:p>
    <w:p w:rsidR="00D60A20" w:rsidRDefault="00C8539B" w:rsidP="0035784B">
      <w:pPr>
        <w:pStyle w:val="BodyTextFirstIndent"/>
      </w:pPr>
      <w:r>
        <w:t>H</w:t>
      </w:r>
      <w:r w:rsidR="00D60A20">
        <w:t>obj is a val</w:t>
      </w:r>
      <w:r>
        <w:t>ue that identifies the object. H</w:t>
      </w:r>
      <w:r w:rsidR="00D60A20">
        <w:t>obj can be -1 (next object to insert) or -2 (last object inserted).</w:t>
      </w:r>
      <w:r w:rsidR="00C1463F">
        <w:t xml:space="preserve">  </w:t>
      </w:r>
      <w:r>
        <w:t>I</w:t>
      </w:r>
      <w:r w:rsidR="00D60A20">
        <w:t>ejJustify applies only to MEMO objects</w:t>
      </w:r>
      <w:r>
        <w:t>.</w:t>
      </w:r>
    </w:p>
    <w:p w:rsidR="003F4D14" w:rsidRPr="00F2635E" w:rsidRDefault="003F4D14" w:rsidP="003F4D14">
      <w:pPr>
        <w:pStyle w:val="Heading4"/>
        <w:rPr>
          <w:sz w:val="22"/>
        </w:rPr>
      </w:pPr>
      <w:r w:rsidRPr="00F2635E">
        <w:rPr>
          <w:sz w:val="22"/>
        </w:rPr>
        <w:t>Example</w:t>
      </w:r>
    </w:p>
    <w:p w:rsidR="003F4D14" w:rsidRDefault="003F4D14" w:rsidP="003F4D14">
      <w:pPr>
        <w:pStyle w:val="NoSpacing"/>
      </w:pPr>
      <w:r>
        <w:rPr>
          <w:rStyle w:val="code"/>
        </w:rPr>
        <w:t>// Centers the text of next object to insert</w:t>
      </w:r>
      <w:r>
        <w:br/>
      </w:r>
      <w:r>
        <w:rPr>
          <w:rStyle w:val="code"/>
        </w:rPr>
        <w:t>ImageEnVect1.ObjTextAlign[-1]</w:t>
      </w:r>
      <w:r w:rsidR="003A76C7">
        <w:rPr>
          <w:rStyle w:val="code"/>
        </w:rPr>
        <w:t xml:space="preserve"> </w:t>
      </w:r>
      <w:r>
        <w:rPr>
          <w:rStyle w:val="code"/>
        </w:rPr>
        <w:t>:=</w:t>
      </w:r>
      <w:r w:rsidR="003A76C7">
        <w:rPr>
          <w:rStyle w:val="code"/>
        </w:rPr>
        <w:t xml:space="preserve"> </w:t>
      </w:r>
      <w:r>
        <w:rPr>
          <w:rStyle w:val="code"/>
        </w:rPr>
        <w:t>iejLeft;</w:t>
      </w:r>
    </w:p>
    <w:p w:rsidR="006E7AF2" w:rsidRDefault="006E7AF2" w:rsidP="00551829">
      <w:pPr>
        <w:rPr>
          <w:rStyle w:val="code"/>
        </w:rPr>
      </w:pPr>
    </w:p>
    <w:p w:rsidR="001347E3" w:rsidRDefault="00BC6739" w:rsidP="001347E3">
      <w:pPr>
        <w:pStyle w:val="Links"/>
      </w:pPr>
      <w:r>
        <w:br/>
      </w:r>
      <w:r>
        <w:br/>
      </w:r>
      <w:r>
        <w:br/>
      </w:r>
      <w:r>
        <w:br/>
      </w:r>
      <w:r>
        <w:br/>
      </w:r>
      <w:r>
        <w:br/>
      </w:r>
      <w:r>
        <w:br/>
      </w:r>
      <w:r>
        <w:br/>
      </w:r>
      <w:r>
        <w:br/>
      </w:r>
      <w:r>
        <w:br/>
      </w:r>
      <w:r>
        <w:br/>
      </w:r>
    </w:p>
    <w:p w:rsidR="00493071" w:rsidRDefault="00493071" w:rsidP="001347E3">
      <w:pPr>
        <w:pStyle w:val="Links"/>
      </w:pPr>
    </w:p>
    <w:p w:rsidR="001347E3" w:rsidRPr="007253B4" w:rsidRDefault="001347E3" w:rsidP="001347E3">
      <w:pPr>
        <w:pStyle w:val="Links"/>
        <w:rPr>
          <w:rStyle w:val="Hyperlink"/>
        </w:rPr>
      </w:pPr>
      <w:r>
        <w:fldChar w:fldCharType="begin"/>
      </w:r>
      <w:r>
        <w:instrText xml:space="preserve"> HYPERLINK  \l "ImageEnVect" </w:instrText>
      </w:r>
      <w:r>
        <w:fldChar w:fldCharType="separate"/>
      </w:r>
      <w:r w:rsidRPr="007253B4">
        <w:rPr>
          <w:rStyle w:val="Hyperlink"/>
        </w:rPr>
        <w:t>ImageEnVect</w:t>
      </w:r>
    </w:p>
    <w:p w:rsidR="00C1463F" w:rsidRPr="00847702" w:rsidRDefault="001347E3" w:rsidP="001347E3">
      <w:pPr>
        <w:pStyle w:val="Caption"/>
        <w:rPr>
          <w:rStyle w:val="code"/>
          <w:b/>
          <w:i/>
          <w:iCs w:val="0"/>
          <w:color w:val="4F81BD" w:themeColor="accent1"/>
        </w:rPr>
      </w:pPr>
      <w:r>
        <w:rPr>
          <w:rFonts w:asciiTheme="minorHAnsi" w:eastAsiaTheme="majorEastAsia" w:hAnsiTheme="minorHAnsi"/>
          <w:bCs/>
          <w:color w:val="000000"/>
          <w:spacing w:val="0"/>
          <w:szCs w:val="22"/>
          <w:lang w:bidi="ar-SA"/>
        </w:rPr>
        <w:lastRenderedPageBreak/>
        <w:fldChar w:fldCharType="end"/>
      </w:r>
      <w:r w:rsidR="00C1463F">
        <w:t>Declaration</w:t>
      </w:r>
    </w:p>
    <w:p w:rsidR="00D60A20" w:rsidRDefault="00D60A20" w:rsidP="00551829">
      <w:pPr>
        <w:pStyle w:val="NoSpacing"/>
      </w:pPr>
      <w:r w:rsidRPr="00C1463F">
        <w:rPr>
          <w:rStyle w:val="code"/>
          <w:b/>
        </w:rPr>
        <w:t>property</w:t>
      </w:r>
      <w:r>
        <w:rPr>
          <w:rStyle w:val="code"/>
        </w:rPr>
        <w:t xml:space="preserve"> </w:t>
      </w:r>
      <w:bookmarkStart w:id="978" w:name="ImageEnVectObjTextAutoSize"/>
      <w:r>
        <w:rPr>
          <w:rStyle w:val="code"/>
        </w:rPr>
        <w:t>ObjTextAutoSize</w:t>
      </w:r>
      <w:bookmarkEnd w:id="978"/>
      <w:r>
        <w:rPr>
          <w:rStyle w:val="code"/>
        </w:rPr>
        <w:t>[hobj:</w:t>
      </w:r>
      <w:r w:rsidR="00C56FEB">
        <w:rPr>
          <w:rStyle w:val="code"/>
        </w:rPr>
        <w:t xml:space="preserve"> </w:t>
      </w:r>
      <w:r>
        <w:rPr>
          <w:rStyle w:val="code"/>
        </w:rPr>
        <w:t>integer]:</w:t>
      </w:r>
      <w:r w:rsidR="00C56FEB">
        <w:rPr>
          <w:rStyle w:val="code"/>
        </w:rPr>
        <w:t xml:space="preserve"> </w:t>
      </w:r>
      <w:r w:rsidR="00657E06">
        <w:rPr>
          <w:rStyle w:val="code"/>
        </w:rPr>
        <w:t>Boolean</w:t>
      </w:r>
      <w:r>
        <w:rPr>
          <w:rStyle w:val="code"/>
        </w:rPr>
        <w:t>;</w:t>
      </w:r>
    </w:p>
    <w:p w:rsidR="00D60A20" w:rsidRDefault="00D60A20" w:rsidP="00995E88">
      <w:pPr>
        <w:pStyle w:val="Caption"/>
      </w:pPr>
      <w:r>
        <w:t>Description</w:t>
      </w:r>
    </w:p>
    <w:p w:rsidR="00C8539B" w:rsidRDefault="00D60A20" w:rsidP="0035784B">
      <w:pPr>
        <w:pStyle w:val="BodyTextFirstIndent"/>
      </w:pPr>
      <w:r>
        <w:t xml:space="preserve">Use </w:t>
      </w:r>
      <w:r>
        <w:rPr>
          <w:rStyle w:val="code"/>
        </w:rPr>
        <w:t>ObjTextAutoSize</w:t>
      </w:r>
      <w:r>
        <w:t xml:space="preserve"> to make the iekText object adjust its size automatically so the bounding box accom</w:t>
      </w:r>
      <w:r w:rsidR="00C8539B">
        <w:t>modates the width of the text.</w:t>
      </w:r>
    </w:p>
    <w:p w:rsidR="008F4F35" w:rsidRDefault="00D60A20" w:rsidP="008F4F35">
      <w:pPr>
        <w:pStyle w:val="BodyTextFirstIndent"/>
      </w:pPr>
      <w:r>
        <w:t xml:space="preserve">When </w:t>
      </w:r>
      <w:r>
        <w:rPr>
          <w:rStyle w:val="code"/>
        </w:rPr>
        <w:t>ObjTextAutoSize</w:t>
      </w:r>
      <w:r>
        <w:t xml:space="preserve"> is </w:t>
      </w:r>
      <w:r>
        <w:rPr>
          <w:rStyle w:val="code"/>
        </w:rPr>
        <w:t>false</w:t>
      </w:r>
      <w:r>
        <w:t>, the text object has a fixed width.</w:t>
      </w:r>
      <w:r w:rsidR="006E7AF2">
        <w:t xml:space="preserve">  </w:t>
      </w:r>
      <w:r>
        <w:t xml:space="preserve">When </w:t>
      </w:r>
      <w:r>
        <w:rPr>
          <w:rStyle w:val="code"/>
        </w:rPr>
        <w:t>ObjTextAutoSize</w:t>
      </w:r>
      <w:r>
        <w:t xml:space="preserve"> is </w:t>
      </w:r>
      <w:r w:rsidR="00CB0899">
        <w:rPr>
          <w:rStyle w:val="code"/>
        </w:rPr>
        <w:t>true</w:t>
      </w:r>
      <w:r>
        <w:t>, the size of the object is readjusted whenever the user inserts or deletes characters.</w:t>
      </w:r>
    </w:p>
    <w:p w:rsidR="00D60A20" w:rsidRDefault="00C8539B" w:rsidP="008F4F35">
      <w:pPr>
        <w:pStyle w:val="BodyTextFirstIndent"/>
      </w:pPr>
      <w:r>
        <w:rPr>
          <w:rStyle w:val="code"/>
        </w:rPr>
        <w:t>H</w:t>
      </w:r>
      <w:r w:rsidR="00D60A20">
        <w:rPr>
          <w:rStyle w:val="code"/>
        </w:rPr>
        <w:t>obj = -2</w:t>
      </w:r>
      <w:r w:rsidR="00D60A20">
        <w:t xml:space="preserve"> represents last inserted object.</w:t>
      </w:r>
    </w:p>
    <w:p w:rsidR="00C1463F" w:rsidRPr="00847702" w:rsidRDefault="009B5ECB" w:rsidP="00995E88">
      <w:pPr>
        <w:pStyle w:val="Caption"/>
        <w:rPr>
          <w:rStyle w:val="code"/>
          <w:b/>
          <w:i/>
          <w:iCs w:val="0"/>
          <w:color w:val="4F81BD" w:themeColor="accent1"/>
        </w:rPr>
      </w:pPr>
      <w:r>
        <w:br/>
      </w:r>
      <w:r>
        <w:br/>
      </w:r>
      <w:r w:rsidR="00C1463F">
        <w:t>Declaration</w:t>
      </w:r>
    </w:p>
    <w:p w:rsidR="00D60A20" w:rsidRDefault="00D60A20" w:rsidP="00551829">
      <w:pPr>
        <w:pStyle w:val="NoSpacing"/>
      </w:pPr>
      <w:r w:rsidRPr="00C1463F">
        <w:rPr>
          <w:rStyle w:val="code"/>
          <w:b/>
        </w:rPr>
        <w:t>property</w:t>
      </w:r>
      <w:r>
        <w:rPr>
          <w:rStyle w:val="code"/>
        </w:rPr>
        <w:t xml:space="preserve"> </w:t>
      </w:r>
      <w:bookmarkStart w:id="979" w:name="ImageEnVectObjTextCurveCharRot"/>
      <w:r>
        <w:rPr>
          <w:rStyle w:val="code"/>
        </w:rPr>
        <w:t>ObjTextCurveCharRot</w:t>
      </w:r>
      <w:bookmarkEnd w:id="979"/>
      <w:r>
        <w:rPr>
          <w:rStyle w:val="code"/>
        </w:rPr>
        <w:t>[hobj:</w:t>
      </w:r>
      <w:r w:rsidR="00C56FEB">
        <w:rPr>
          <w:rStyle w:val="code"/>
        </w:rPr>
        <w:t xml:space="preserve"> I</w:t>
      </w:r>
      <w:r>
        <w:rPr>
          <w:rStyle w:val="code"/>
        </w:rPr>
        <w:t>nteger]:</w:t>
      </w:r>
      <w:r w:rsidR="00C56FEB">
        <w:rPr>
          <w:rStyle w:val="code"/>
        </w:rPr>
        <w:t xml:space="preserve"> </w:t>
      </w:r>
      <w:r>
        <w:rPr>
          <w:rStyle w:val="code"/>
        </w:rPr>
        <w:t>double;</w:t>
      </w:r>
    </w:p>
    <w:p w:rsidR="00D60A20" w:rsidRDefault="00D60A20" w:rsidP="00995E88">
      <w:pPr>
        <w:pStyle w:val="Caption"/>
      </w:pPr>
      <w:r>
        <w:t>Description</w:t>
      </w:r>
    </w:p>
    <w:p w:rsidR="001F6F7E" w:rsidRPr="005964CC" w:rsidRDefault="00D60A20" w:rsidP="0035784B">
      <w:pPr>
        <w:pStyle w:val="BodyTextFirstIndent"/>
        <w:rPr>
          <w:rStyle w:val="code"/>
        </w:rPr>
      </w:pPr>
      <w:r>
        <w:t>ObjTextCurveCharRot specifies the angle of each character for curved text.</w:t>
      </w:r>
      <w:r w:rsidR="00C8539B">
        <w:t xml:space="preserve">  </w:t>
      </w:r>
      <w:r>
        <w:t>By specifying a value of -1, the angle is auto</w:t>
      </w:r>
      <w:r w:rsidR="001F6F7E">
        <w:t>-</w:t>
      </w:r>
      <w:r>
        <w:t>calculated (follows the curve).</w:t>
      </w:r>
    </w:p>
    <w:p w:rsidR="00493071" w:rsidRDefault="00BC6739" w:rsidP="001347E3">
      <w:pPr>
        <w:pStyle w:val="Links"/>
      </w:pPr>
      <w:r>
        <w:br/>
      </w:r>
      <w:r>
        <w:br/>
      </w:r>
      <w:r>
        <w:br/>
      </w:r>
      <w:r>
        <w:br/>
      </w:r>
      <w:r>
        <w:br/>
      </w:r>
      <w:r w:rsidR="001347E3">
        <w:br/>
      </w:r>
    </w:p>
    <w:p w:rsidR="00BC6739" w:rsidRDefault="003921BC" w:rsidP="001347E3">
      <w:pPr>
        <w:pStyle w:val="Links"/>
      </w:pPr>
      <w:hyperlink w:anchor="TImageEnVect" w:history="1">
        <w:r w:rsidR="00BC6739" w:rsidRPr="00A5553E">
          <w:rPr>
            <w:rStyle w:val="Hyperlink"/>
          </w:rPr>
          <w:t>ImageEnVect</w:t>
        </w:r>
      </w:hyperlink>
    </w:p>
    <w:p w:rsidR="001F6F7E" w:rsidRPr="00847702" w:rsidRDefault="001F6F7E" w:rsidP="00995E88">
      <w:pPr>
        <w:pStyle w:val="Caption"/>
        <w:rPr>
          <w:rStyle w:val="code"/>
          <w:b/>
          <w:i/>
          <w:iCs w:val="0"/>
          <w:color w:val="4F81BD" w:themeColor="accent1"/>
        </w:rPr>
      </w:pPr>
      <w:r>
        <w:lastRenderedPageBreak/>
        <w:t>Declaration</w:t>
      </w:r>
    </w:p>
    <w:p w:rsidR="00D60A20" w:rsidRDefault="00D60A20" w:rsidP="00551829">
      <w:pPr>
        <w:pStyle w:val="NoSpacing"/>
      </w:pPr>
      <w:r w:rsidRPr="00C1463F">
        <w:rPr>
          <w:rStyle w:val="code"/>
          <w:b/>
        </w:rPr>
        <w:t>property</w:t>
      </w:r>
      <w:r>
        <w:rPr>
          <w:rStyle w:val="code"/>
        </w:rPr>
        <w:t xml:space="preserve"> </w:t>
      </w:r>
      <w:bookmarkStart w:id="980" w:name="ImageEnVectObjTextEditable"/>
      <w:r>
        <w:rPr>
          <w:rStyle w:val="code"/>
        </w:rPr>
        <w:t>ObjTextEditable</w:t>
      </w:r>
      <w:bookmarkEnd w:id="980"/>
      <w:r>
        <w:rPr>
          <w:rStyle w:val="code"/>
        </w:rPr>
        <w:t>[hobj:</w:t>
      </w:r>
      <w:r w:rsidR="00C56FEB">
        <w:rPr>
          <w:rStyle w:val="code"/>
        </w:rPr>
        <w:t xml:space="preserve"> </w:t>
      </w:r>
      <w:r>
        <w:rPr>
          <w:rStyle w:val="code"/>
        </w:rPr>
        <w:t>integer]:</w:t>
      </w:r>
      <w:r w:rsidR="00C56FEB">
        <w:rPr>
          <w:rStyle w:val="code"/>
        </w:rPr>
        <w:t xml:space="preserve"> </w:t>
      </w:r>
      <w:r w:rsidR="00657E06">
        <w:rPr>
          <w:rStyle w:val="code"/>
        </w:rPr>
        <w:t>Boolean</w:t>
      </w:r>
      <w:r>
        <w:rPr>
          <w:rStyle w:val="code"/>
        </w:rPr>
        <w:t>;</w:t>
      </w:r>
    </w:p>
    <w:p w:rsidR="00D60A20" w:rsidRDefault="00D60A20" w:rsidP="00995E88">
      <w:pPr>
        <w:pStyle w:val="Caption"/>
      </w:pPr>
      <w:r>
        <w:t>Description</w:t>
      </w:r>
    </w:p>
    <w:p w:rsidR="00D60A20" w:rsidRDefault="00D60A20" w:rsidP="0035784B">
      <w:pPr>
        <w:pStyle w:val="BodyTextFirstIndent"/>
      </w:pPr>
      <w:r>
        <w:t xml:space="preserve">If </w:t>
      </w:r>
      <w:r w:rsidR="00CB0899">
        <w:t>true</w:t>
      </w:r>
      <w:r>
        <w:t xml:space="preserve"> (default) the specified text or memo object is editable, otherwise it is read only.</w:t>
      </w:r>
    </w:p>
    <w:p w:rsidR="001F6F7E" w:rsidRPr="00847702" w:rsidRDefault="009B5ECB" w:rsidP="00995E88">
      <w:pPr>
        <w:pStyle w:val="Caption"/>
        <w:rPr>
          <w:rStyle w:val="code"/>
          <w:b/>
          <w:i/>
          <w:iCs w:val="0"/>
          <w:color w:val="4F81BD" w:themeColor="accent1"/>
        </w:rPr>
      </w:pPr>
      <w:r>
        <w:br/>
      </w:r>
      <w:r>
        <w:br/>
      </w:r>
      <w:r w:rsidR="001F6F7E">
        <w:t>Declaration</w:t>
      </w:r>
    </w:p>
    <w:p w:rsidR="00D60A20" w:rsidRDefault="00D60A20" w:rsidP="00551829">
      <w:pPr>
        <w:pStyle w:val="NoSpacing"/>
      </w:pPr>
      <w:r w:rsidRPr="001F6F7E">
        <w:rPr>
          <w:rStyle w:val="code"/>
          <w:b/>
        </w:rPr>
        <w:t>property</w:t>
      </w:r>
      <w:r>
        <w:rPr>
          <w:rStyle w:val="code"/>
        </w:rPr>
        <w:t xml:space="preserve"> </w:t>
      </w:r>
      <w:bookmarkStart w:id="981" w:name="ImageEnVectObjText"/>
      <w:r>
        <w:rPr>
          <w:rStyle w:val="code"/>
        </w:rPr>
        <w:t>ObjText</w:t>
      </w:r>
      <w:bookmarkEnd w:id="981"/>
      <w:r>
        <w:rPr>
          <w:rStyle w:val="code"/>
        </w:rPr>
        <w:t>[hobj:</w:t>
      </w:r>
      <w:r w:rsidR="00C56FEB">
        <w:rPr>
          <w:rStyle w:val="code"/>
        </w:rPr>
        <w:t xml:space="preserve"> </w:t>
      </w:r>
      <w:r>
        <w:rPr>
          <w:rStyle w:val="code"/>
        </w:rPr>
        <w:t>integer]: AnsiString;</w:t>
      </w:r>
    </w:p>
    <w:p w:rsidR="00D60A20" w:rsidRDefault="00D60A20" w:rsidP="00995E88">
      <w:pPr>
        <w:pStyle w:val="Caption"/>
      </w:pPr>
      <w:r>
        <w:t>Description</w:t>
      </w:r>
    </w:p>
    <w:p w:rsidR="008F4F35" w:rsidRDefault="00D60A20" w:rsidP="000138D2">
      <w:pPr>
        <w:pStyle w:val="BodyTextFirstIndent"/>
      </w:pPr>
      <w:r>
        <w:t>ObjText is the text s</w:t>
      </w:r>
      <w:r w:rsidR="006E7AF2">
        <w:t>hown by hobj object (iekTEXT).</w:t>
      </w:r>
      <w:r w:rsidR="008F4F35">
        <w:t xml:space="preserve">  </w:t>
      </w:r>
    </w:p>
    <w:p w:rsidR="00D60A20" w:rsidRDefault="00C8539B" w:rsidP="000138D2">
      <w:pPr>
        <w:pStyle w:val="BodyTextFirstIndent"/>
      </w:pPr>
      <w:r>
        <w:t>H</w:t>
      </w:r>
      <w:r w:rsidR="00D60A20">
        <w:t xml:space="preserve">obj is a value that identifies the object. </w:t>
      </w:r>
      <w:r>
        <w:t xml:space="preserve"> H</w:t>
      </w:r>
      <w:r w:rsidR="00D60A20">
        <w:t>obj can be -1 (next object to insert) or -2 (last object inserted).</w:t>
      </w:r>
    </w:p>
    <w:p w:rsidR="00BC6739" w:rsidRDefault="00571E47" w:rsidP="001347E3">
      <w:pPr>
        <w:pStyle w:val="Heading3"/>
      </w:pPr>
      <w:r>
        <w:br/>
      </w:r>
      <w:r>
        <w:br/>
      </w:r>
    </w:p>
    <w:p w:rsidR="001347E3" w:rsidRDefault="00BC6739" w:rsidP="001347E3">
      <w:pPr>
        <w:pStyle w:val="Links"/>
      </w:pPr>
      <w:r>
        <w:br/>
      </w:r>
      <w:r>
        <w:br/>
      </w:r>
    </w:p>
    <w:p w:rsidR="001347E3" w:rsidRDefault="001347E3" w:rsidP="001347E3">
      <w:pPr>
        <w:pStyle w:val="Links"/>
      </w:pPr>
    </w:p>
    <w:p w:rsidR="001347E3" w:rsidRDefault="001347E3" w:rsidP="001347E3">
      <w:pPr>
        <w:pStyle w:val="Links"/>
      </w:pPr>
    </w:p>
    <w:p w:rsidR="001347E3" w:rsidRDefault="001347E3" w:rsidP="001347E3">
      <w:pPr>
        <w:pStyle w:val="Links"/>
      </w:pPr>
    </w:p>
    <w:p w:rsidR="00493071" w:rsidRDefault="00493071" w:rsidP="001347E3">
      <w:pPr>
        <w:pStyle w:val="Links"/>
      </w:pPr>
    </w:p>
    <w:p w:rsidR="001347E3" w:rsidRPr="007253B4" w:rsidRDefault="001347E3" w:rsidP="001347E3">
      <w:pPr>
        <w:pStyle w:val="Links"/>
        <w:rPr>
          <w:rStyle w:val="Hyperlink"/>
        </w:rPr>
      </w:pPr>
      <w:r>
        <w:fldChar w:fldCharType="begin"/>
      </w:r>
      <w:r>
        <w:instrText xml:space="preserve"> HYPERLINK  \l "ImageEnVect" </w:instrText>
      </w:r>
      <w:r>
        <w:fldChar w:fldCharType="separate"/>
      </w:r>
      <w:r w:rsidRPr="007253B4">
        <w:rPr>
          <w:rStyle w:val="Hyperlink"/>
        </w:rPr>
        <w:t>ImageEnVect</w:t>
      </w:r>
    </w:p>
    <w:p w:rsidR="001F6F7E" w:rsidRPr="00847702" w:rsidRDefault="001347E3" w:rsidP="00493071">
      <w:pPr>
        <w:pStyle w:val="Caption"/>
        <w:rPr>
          <w:rStyle w:val="code"/>
          <w:b/>
          <w:i/>
          <w:iCs w:val="0"/>
          <w:color w:val="4F81BD" w:themeColor="accent1"/>
        </w:rPr>
      </w:pPr>
      <w:r>
        <w:rPr>
          <w:bCs/>
        </w:rPr>
        <w:lastRenderedPageBreak/>
        <w:fldChar w:fldCharType="end"/>
      </w:r>
      <w:r w:rsidR="001F6F7E">
        <w:t>Declaration</w:t>
      </w:r>
    </w:p>
    <w:p w:rsidR="00D60A20" w:rsidRDefault="00D60A20" w:rsidP="00551829">
      <w:pPr>
        <w:pStyle w:val="NoSpacing"/>
      </w:pPr>
      <w:r w:rsidRPr="00C8539B">
        <w:rPr>
          <w:rStyle w:val="code"/>
          <w:b/>
        </w:rPr>
        <w:t>property</w:t>
      </w:r>
      <w:r>
        <w:rPr>
          <w:rStyle w:val="code"/>
        </w:rPr>
        <w:t xml:space="preserve"> </w:t>
      </w:r>
      <w:bookmarkStart w:id="982" w:name="ImageEnVectObjTop"/>
      <w:r>
        <w:rPr>
          <w:rStyle w:val="code"/>
        </w:rPr>
        <w:t>ObjTop</w:t>
      </w:r>
      <w:bookmarkEnd w:id="982"/>
      <w:r>
        <w:rPr>
          <w:rStyle w:val="code"/>
        </w:rPr>
        <w:t>[hobj:</w:t>
      </w:r>
      <w:r w:rsidR="00C56FEB">
        <w:rPr>
          <w:rStyle w:val="code"/>
        </w:rPr>
        <w:t xml:space="preserve"> </w:t>
      </w:r>
      <w:r>
        <w:rPr>
          <w:rStyle w:val="code"/>
        </w:rPr>
        <w:t>integer]:</w:t>
      </w:r>
      <w:r w:rsidR="00C56FEB">
        <w:rPr>
          <w:rStyle w:val="code"/>
        </w:rPr>
        <w:t xml:space="preserve"> </w:t>
      </w:r>
      <w:r>
        <w:rPr>
          <w:rStyle w:val="code"/>
        </w:rPr>
        <w:t>integer;</w:t>
      </w:r>
    </w:p>
    <w:p w:rsidR="00D60A20" w:rsidRDefault="00D60A20" w:rsidP="00995E88">
      <w:pPr>
        <w:pStyle w:val="Caption"/>
      </w:pPr>
      <w:r>
        <w:t>Description</w:t>
      </w:r>
    </w:p>
    <w:p w:rsidR="003F4D14" w:rsidRPr="003F4D14" w:rsidRDefault="00FD0949" w:rsidP="0035784B">
      <w:pPr>
        <w:pStyle w:val="BodyTextFirstIndent"/>
      </w:pPr>
      <w:r>
        <w:rPr>
          <w:rStyle w:val="code"/>
        </w:rPr>
        <w:t>ObjTop</w:t>
      </w:r>
      <w:r>
        <w:t xml:space="preserve"> s</w:t>
      </w:r>
      <w:r w:rsidR="00D60A20">
        <w:t xml:space="preserve">pecifies the top offset of </w:t>
      </w:r>
      <w:r w:rsidR="00D60A20">
        <w:rPr>
          <w:rStyle w:val="code"/>
        </w:rPr>
        <w:t>hobj</w:t>
      </w:r>
      <w:r w:rsidR="00D60A20">
        <w:t xml:space="preserve"> object. The coordinates are in pixels with zoom = 100%.</w:t>
      </w:r>
      <w:r w:rsidR="006E7AF2">
        <w:t xml:space="preserve">  </w:t>
      </w:r>
      <w:r w:rsidR="00C8539B">
        <w:t>H</w:t>
      </w:r>
      <w:r w:rsidR="00D60A20">
        <w:t>obj is a val</w:t>
      </w:r>
      <w:r w:rsidR="00C8539B">
        <w:t>ue that identifies the object. H</w:t>
      </w:r>
      <w:r w:rsidR="00D60A20">
        <w:t>obj can be -1 (next object to insert) or -2 (last object inserted).</w:t>
      </w:r>
      <w:r w:rsidR="003F4D14">
        <w:br/>
      </w:r>
      <w:r w:rsidR="003F4D14">
        <w:br/>
      </w:r>
      <w:r w:rsidR="003F4D14" w:rsidRPr="003F4D14">
        <w:rPr>
          <w:b/>
        </w:rPr>
        <w:t>Example</w:t>
      </w:r>
    </w:p>
    <w:p w:rsidR="00493071" w:rsidRDefault="003F4D14" w:rsidP="00493071">
      <w:pPr>
        <w:pStyle w:val="NoSpacing"/>
      </w:pPr>
      <w:r w:rsidRPr="003F4D14">
        <w:t>// This code creates a Box at 10, 10 of 50x50 pixels.</w:t>
      </w:r>
      <w:r w:rsidRPr="003F4D14">
        <w:br/>
        <w:t>ImageEnVect1.ObjKind[-1]:=iekBOX;</w:t>
      </w:r>
      <w:r w:rsidRPr="003F4D14">
        <w:br/>
        <w:t>ImageEnVect1.ObjLeft[-1]:=10;</w:t>
      </w:r>
      <w:r w:rsidRPr="003F4D14">
        <w:br/>
        <w:t>ImageEnVect1.ObjTop[-1]:=10;</w:t>
      </w:r>
      <w:r w:rsidRPr="003F4D14">
        <w:br/>
        <w:t>ImageEnVect1.ObjWidth[-1]:=50;</w:t>
      </w:r>
      <w:r w:rsidRPr="003F4D14">
        <w:br/>
        <w:t>ImageEnVect1.ObjHeight[-1]:=50;</w:t>
      </w:r>
      <w:r w:rsidRPr="003F4D14">
        <w:br/>
        <w:t>ImageEnVect1.AddNewObject;</w:t>
      </w:r>
    </w:p>
    <w:p w:rsidR="00493071" w:rsidRDefault="00493071" w:rsidP="00493071">
      <w:pPr>
        <w:pStyle w:val="NoSpacing"/>
      </w:pPr>
    </w:p>
    <w:p w:rsidR="00493071" w:rsidRDefault="00493071" w:rsidP="00493071">
      <w:pPr>
        <w:pStyle w:val="NoSpacing"/>
      </w:pPr>
    </w:p>
    <w:p w:rsidR="00493071" w:rsidRDefault="00493071" w:rsidP="00493071">
      <w:pPr>
        <w:pStyle w:val="NoSpacing"/>
      </w:pPr>
    </w:p>
    <w:p w:rsidR="00493071" w:rsidRDefault="00493071" w:rsidP="00493071">
      <w:pPr>
        <w:pStyle w:val="NoSpacing"/>
      </w:pPr>
    </w:p>
    <w:p w:rsidR="00493071" w:rsidRDefault="00493071" w:rsidP="00493071">
      <w:pPr>
        <w:pStyle w:val="NoSpacing"/>
      </w:pPr>
    </w:p>
    <w:p w:rsidR="00493071" w:rsidRDefault="00493071" w:rsidP="00493071">
      <w:pPr>
        <w:pStyle w:val="NoSpacing"/>
      </w:pPr>
    </w:p>
    <w:p w:rsidR="00493071" w:rsidRDefault="00493071" w:rsidP="00493071">
      <w:pPr>
        <w:pStyle w:val="NoSpacing"/>
      </w:pPr>
    </w:p>
    <w:p w:rsidR="001347E3" w:rsidRPr="007253B4" w:rsidRDefault="00493071" w:rsidP="00493071">
      <w:pPr>
        <w:pStyle w:val="Links"/>
        <w:rPr>
          <w:rStyle w:val="Hyperlink"/>
        </w:rPr>
      </w:pPr>
      <w:r>
        <w:br/>
      </w:r>
      <w:r w:rsidR="001347E3">
        <w:fldChar w:fldCharType="begin"/>
      </w:r>
      <w:r w:rsidR="001347E3">
        <w:instrText xml:space="preserve"> HYPERLINK  \l "ImageEnVect" </w:instrText>
      </w:r>
      <w:r w:rsidR="001347E3">
        <w:fldChar w:fldCharType="separate"/>
      </w:r>
      <w:r w:rsidR="001347E3" w:rsidRPr="007253B4">
        <w:rPr>
          <w:rStyle w:val="Hyperlink"/>
        </w:rPr>
        <w:t>ImageEnVect</w:t>
      </w:r>
    </w:p>
    <w:p w:rsidR="001F6F7E" w:rsidRPr="00847702" w:rsidRDefault="001347E3" w:rsidP="00493071">
      <w:pPr>
        <w:pStyle w:val="Caption"/>
        <w:rPr>
          <w:rStyle w:val="code"/>
          <w:b/>
          <w:i/>
          <w:iCs w:val="0"/>
          <w:color w:val="4F81BD" w:themeColor="accent1"/>
        </w:rPr>
      </w:pPr>
      <w:r>
        <w:rPr>
          <w:bCs/>
        </w:rPr>
        <w:lastRenderedPageBreak/>
        <w:fldChar w:fldCharType="end"/>
      </w:r>
      <w:r w:rsidR="001F6F7E">
        <w:t>Declaration</w:t>
      </w:r>
    </w:p>
    <w:p w:rsidR="00D60A20" w:rsidRDefault="00D60A20" w:rsidP="00551829">
      <w:pPr>
        <w:pStyle w:val="NoSpacing"/>
      </w:pPr>
      <w:r w:rsidRPr="001F6F7E">
        <w:rPr>
          <w:rStyle w:val="code"/>
          <w:b/>
        </w:rPr>
        <w:t>property</w:t>
      </w:r>
      <w:r>
        <w:rPr>
          <w:rStyle w:val="code"/>
        </w:rPr>
        <w:t xml:space="preserve"> </w:t>
      </w:r>
      <w:bookmarkStart w:id="983" w:name="ImageEnVectObjTransparency"/>
      <w:r>
        <w:rPr>
          <w:rStyle w:val="code"/>
        </w:rPr>
        <w:t>ObjTransparency</w:t>
      </w:r>
      <w:bookmarkEnd w:id="983"/>
      <w:r>
        <w:rPr>
          <w:rStyle w:val="code"/>
        </w:rPr>
        <w:t>[hobj:</w:t>
      </w:r>
      <w:r w:rsidR="00C56FEB">
        <w:rPr>
          <w:rStyle w:val="code"/>
        </w:rPr>
        <w:t xml:space="preserve"> </w:t>
      </w:r>
      <w:r>
        <w:rPr>
          <w:rStyle w:val="code"/>
        </w:rPr>
        <w:t>integer]:</w:t>
      </w:r>
      <w:r w:rsidR="00C56FEB">
        <w:rPr>
          <w:rStyle w:val="code"/>
        </w:rPr>
        <w:t xml:space="preserve"> </w:t>
      </w:r>
      <w:r>
        <w:rPr>
          <w:rStyle w:val="code"/>
        </w:rPr>
        <w:t>integer;</w:t>
      </w:r>
    </w:p>
    <w:p w:rsidR="00D60A20" w:rsidRDefault="00D60A20" w:rsidP="00995E88">
      <w:pPr>
        <w:pStyle w:val="Caption"/>
      </w:pPr>
      <w:r>
        <w:t>Description</w:t>
      </w:r>
    </w:p>
    <w:p w:rsidR="00D60A20" w:rsidRDefault="00D60A20" w:rsidP="0035784B">
      <w:pPr>
        <w:pStyle w:val="BodyTextFirstIndent"/>
      </w:pPr>
      <w:r>
        <w:t>ObjTransparency sets the transparency of the specified object. 0=fully transparent, 255=fully opaque.</w:t>
      </w:r>
    </w:p>
    <w:p w:rsidR="001F6F7E" w:rsidRPr="00847702" w:rsidRDefault="009B5ECB" w:rsidP="00995E88">
      <w:pPr>
        <w:pStyle w:val="Caption"/>
        <w:rPr>
          <w:rStyle w:val="code"/>
          <w:b/>
          <w:i/>
          <w:iCs w:val="0"/>
          <w:color w:val="4F81BD" w:themeColor="accent1"/>
        </w:rPr>
      </w:pPr>
      <w:r>
        <w:br/>
      </w:r>
      <w:r>
        <w:br/>
      </w:r>
      <w:r w:rsidR="001F6F7E">
        <w:t>Declaration</w:t>
      </w:r>
    </w:p>
    <w:p w:rsidR="002109DE" w:rsidRDefault="002109DE" w:rsidP="00551829">
      <w:pPr>
        <w:pStyle w:val="NoSpacing"/>
      </w:pPr>
      <w:r w:rsidRPr="001F6F7E">
        <w:rPr>
          <w:rStyle w:val="code"/>
          <w:b/>
        </w:rPr>
        <w:t>property</w:t>
      </w:r>
      <w:r>
        <w:rPr>
          <w:rStyle w:val="code"/>
        </w:rPr>
        <w:t xml:space="preserve"> </w:t>
      </w:r>
      <w:bookmarkStart w:id="984" w:name="ImageEnVectObjUserDataLength"/>
      <w:r>
        <w:rPr>
          <w:rStyle w:val="code"/>
        </w:rPr>
        <w:t>ObjUserDataLength</w:t>
      </w:r>
      <w:bookmarkEnd w:id="984"/>
      <w:r>
        <w:rPr>
          <w:rStyle w:val="code"/>
        </w:rPr>
        <w:t>[hobj:</w:t>
      </w:r>
      <w:r w:rsidR="00C56FEB">
        <w:rPr>
          <w:rStyle w:val="code"/>
        </w:rPr>
        <w:t xml:space="preserve"> </w:t>
      </w:r>
      <w:r>
        <w:rPr>
          <w:rStyle w:val="code"/>
        </w:rPr>
        <w:t>integer]:</w:t>
      </w:r>
      <w:r w:rsidR="00C56FEB">
        <w:rPr>
          <w:rStyle w:val="code"/>
        </w:rPr>
        <w:t xml:space="preserve"> </w:t>
      </w:r>
      <w:r>
        <w:rPr>
          <w:rStyle w:val="code"/>
        </w:rPr>
        <w:t>integer;</w:t>
      </w:r>
    </w:p>
    <w:p w:rsidR="002109DE" w:rsidRDefault="002109DE" w:rsidP="00995E88">
      <w:pPr>
        <w:pStyle w:val="Caption"/>
      </w:pPr>
      <w:r>
        <w:t>Description</w:t>
      </w:r>
    </w:p>
    <w:p w:rsidR="00D60A20" w:rsidRDefault="002109DE" w:rsidP="0035784B">
      <w:pPr>
        <w:pStyle w:val="BodyTextFirstIndent"/>
      </w:pPr>
      <w:r>
        <w:t xml:space="preserve">Applications can store custom data </w:t>
      </w:r>
      <w:hyperlink r:id="rId749" w:history="1">
        <w:r>
          <w:rPr>
            <w:rStyle w:val="Hyperlink"/>
          </w:rPr>
          <w:t>ObjUserData</w:t>
        </w:r>
      </w:hyperlink>
      <w:r>
        <w:t>. ObjUserData contains a pointer to a user buffer which length is in ObjUserDataLength.</w:t>
      </w:r>
      <w:r w:rsidR="006E7AF2">
        <w:t xml:space="preserve">  </w:t>
      </w:r>
      <w:r>
        <w:t>Load/save and clipboard methods save this field allocating the buffer when needed and freeing it when an object is destroyed.</w:t>
      </w:r>
    </w:p>
    <w:p w:rsidR="00493071" w:rsidRDefault="00493071" w:rsidP="00493071">
      <w:pPr>
        <w:pStyle w:val="Links"/>
        <w:jc w:val="left"/>
      </w:pPr>
    </w:p>
    <w:p w:rsidR="00493071" w:rsidRDefault="00493071" w:rsidP="00493071">
      <w:pPr>
        <w:pStyle w:val="Links"/>
        <w:jc w:val="left"/>
      </w:pPr>
    </w:p>
    <w:p w:rsidR="00493071" w:rsidRDefault="00493071" w:rsidP="00493071">
      <w:pPr>
        <w:pStyle w:val="Links"/>
        <w:jc w:val="left"/>
      </w:pPr>
    </w:p>
    <w:p w:rsidR="00493071" w:rsidRDefault="00493071" w:rsidP="00493071">
      <w:pPr>
        <w:pStyle w:val="Links"/>
        <w:jc w:val="left"/>
      </w:pPr>
    </w:p>
    <w:p w:rsidR="00493071" w:rsidRDefault="00493071" w:rsidP="00493071">
      <w:pPr>
        <w:pStyle w:val="Links"/>
        <w:jc w:val="left"/>
      </w:pPr>
    </w:p>
    <w:p w:rsidR="00493071" w:rsidRDefault="00493071" w:rsidP="00493071">
      <w:pPr>
        <w:pStyle w:val="Links"/>
        <w:jc w:val="left"/>
      </w:pPr>
    </w:p>
    <w:p w:rsidR="001347E3" w:rsidRPr="00493071" w:rsidRDefault="00493071" w:rsidP="00493071">
      <w:pPr>
        <w:pStyle w:val="Links"/>
        <w:rPr>
          <w:rStyle w:val="Hyperlink"/>
          <w:color w:val="000000"/>
        </w:rPr>
      </w:pPr>
      <w:r>
        <w:br/>
      </w:r>
      <w:r w:rsidR="001347E3">
        <w:fldChar w:fldCharType="begin"/>
      </w:r>
      <w:r w:rsidR="001347E3">
        <w:instrText xml:space="preserve"> HYPERLINK  \l "ImageEnVect" </w:instrText>
      </w:r>
      <w:r w:rsidR="001347E3">
        <w:fldChar w:fldCharType="separate"/>
      </w:r>
      <w:r w:rsidR="001347E3" w:rsidRPr="007253B4">
        <w:rPr>
          <w:rStyle w:val="Hyperlink"/>
        </w:rPr>
        <w:t>ImageEnVect</w:t>
      </w:r>
    </w:p>
    <w:p w:rsidR="001F6F7E" w:rsidRPr="00847702" w:rsidRDefault="001347E3" w:rsidP="00493071">
      <w:pPr>
        <w:pStyle w:val="Caption"/>
        <w:rPr>
          <w:rStyle w:val="code"/>
          <w:b/>
          <w:i/>
          <w:iCs w:val="0"/>
          <w:color w:val="4F81BD" w:themeColor="accent1"/>
        </w:rPr>
      </w:pPr>
      <w:r>
        <w:rPr>
          <w:bCs/>
        </w:rPr>
        <w:lastRenderedPageBreak/>
        <w:fldChar w:fldCharType="end"/>
      </w:r>
      <w:r w:rsidR="001F6F7E">
        <w:t>Declaration</w:t>
      </w:r>
    </w:p>
    <w:p w:rsidR="002109DE" w:rsidRDefault="002109DE" w:rsidP="00551829">
      <w:pPr>
        <w:pStyle w:val="NoSpacing"/>
      </w:pPr>
      <w:r w:rsidRPr="001F6F7E">
        <w:rPr>
          <w:rStyle w:val="code"/>
          <w:b/>
        </w:rPr>
        <w:t>property</w:t>
      </w:r>
      <w:r>
        <w:rPr>
          <w:rStyle w:val="code"/>
        </w:rPr>
        <w:t xml:space="preserve"> </w:t>
      </w:r>
      <w:bookmarkStart w:id="985" w:name="ImageEnVectObjUserData"/>
      <w:r>
        <w:rPr>
          <w:rStyle w:val="code"/>
        </w:rPr>
        <w:t>ObjUserData</w:t>
      </w:r>
      <w:bookmarkEnd w:id="985"/>
      <w:r>
        <w:rPr>
          <w:rStyle w:val="code"/>
        </w:rPr>
        <w:t>[hobj:</w:t>
      </w:r>
      <w:r w:rsidR="00C56FEB">
        <w:rPr>
          <w:rStyle w:val="code"/>
        </w:rPr>
        <w:t xml:space="preserve"> </w:t>
      </w:r>
      <w:r>
        <w:rPr>
          <w:rStyle w:val="code"/>
        </w:rPr>
        <w:t>integer]:</w:t>
      </w:r>
      <w:r w:rsidR="00C56FEB">
        <w:rPr>
          <w:rStyle w:val="code"/>
        </w:rPr>
        <w:t xml:space="preserve"> </w:t>
      </w:r>
      <w:r>
        <w:rPr>
          <w:rStyle w:val="code"/>
        </w:rPr>
        <w:t>pointer;</w:t>
      </w:r>
    </w:p>
    <w:p w:rsidR="002109DE" w:rsidRDefault="002109DE" w:rsidP="00995E88">
      <w:pPr>
        <w:pStyle w:val="Caption"/>
      </w:pPr>
      <w:r>
        <w:t>Description</w:t>
      </w:r>
    </w:p>
    <w:p w:rsidR="002109DE" w:rsidRDefault="002109DE" w:rsidP="0035784B">
      <w:pPr>
        <w:pStyle w:val="BodyTextFirstIndent"/>
      </w:pPr>
      <w:r>
        <w:t xml:space="preserve">Applications can store custom data ObjUserData. ObjUserData contains a pointer to a user buffer which length is in </w:t>
      </w:r>
      <w:hyperlink r:id="rId750" w:history="1">
        <w:r>
          <w:rPr>
            <w:rStyle w:val="Hyperlink"/>
          </w:rPr>
          <w:t>ObjUserDataLength</w:t>
        </w:r>
      </w:hyperlink>
      <w:r>
        <w:t>.</w:t>
      </w:r>
      <w:r w:rsidR="006E7AF2">
        <w:t xml:space="preserve">  </w:t>
      </w:r>
      <w:r>
        <w:t>Load/save and clipboard methods save this field allocating the buffer when needed and freeing it when an object is destroyed.</w:t>
      </w:r>
    </w:p>
    <w:p w:rsidR="00BC6739" w:rsidRDefault="00BC6739" w:rsidP="0035784B">
      <w:pPr>
        <w:pStyle w:val="BodyTextFirstIndent"/>
      </w:pPr>
    </w:p>
    <w:p w:rsidR="00BC6739" w:rsidRDefault="00BC6739" w:rsidP="0035784B">
      <w:pPr>
        <w:pStyle w:val="BodyTextFirstIndent"/>
      </w:pPr>
    </w:p>
    <w:p w:rsidR="00BC6739" w:rsidRDefault="00BC6739" w:rsidP="0035784B">
      <w:pPr>
        <w:pStyle w:val="BodyTextFirstIndent"/>
      </w:pPr>
    </w:p>
    <w:p w:rsidR="00BC6739" w:rsidRDefault="00BC6739" w:rsidP="0035784B">
      <w:pPr>
        <w:pStyle w:val="BodyTextFirstIndent"/>
      </w:pPr>
    </w:p>
    <w:p w:rsidR="00BC6739" w:rsidRDefault="00BC6739" w:rsidP="0035784B">
      <w:pPr>
        <w:pStyle w:val="BodyTextFirstIndent"/>
      </w:pPr>
    </w:p>
    <w:p w:rsidR="00BC6739" w:rsidRDefault="00BC6739" w:rsidP="0035784B">
      <w:pPr>
        <w:pStyle w:val="BodyTextFirstIndent"/>
      </w:pPr>
    </w:p>
    <w:p w:rsidR="00BC6739" w:rsidRDefault="00BC6739" w:rsidP="0035784B">
      <w:pPr>
        <w:pStyle w:val="BodyTextFirstIndent"/>
      </w:pPr>
    </w:p>
    <w:p w:rsidR="00BC6739" w:rsidRDefault="00BC6739" w:rsidP="0035784B">
      <w:pPr>
        <w:pStyle w:val="BodyTextFirstIndent"/>
      </w:pPr>
    </w:p>
    <w:p w:rsidR="00493071" w:rsidRDefault="00BC6739" w:rsidP="001347E3">
      <w:pPr>
        <w:pStyle w:val="Links"/>
      </w:pPr>
      <w:r>
        <w:br/>
      </w:r>
      <w:r>
        <w:br/>
      </w:r>
      <w:r w:rsidR="00446109">
        <w:br/>
      </w:r>
      <w:r w:rsidR="00446109">
        <w:br/>
      </w:r>
      <w:r w:rsidR="00446109">
        <w:br/>
      </w:r>
      <w:r w:rsidR="00446109">
        <w:br/>
      </w:r>
    </w:p>
    <w:p w:rsidR="001347E3" w:rsidRPr="007253B4" w:rsidRDefault="001347E3" w:rsidP="001347E3">
      <w:pPr>
        <w:pStyle w:val="Links"/>
        <w:rPr>
          <w:rStyle w:val="Hyperlink"/>
        </w:rPr>
      </w:pPr>
      <w:r>
        <w:fldChar w:fldCharType="begin"/>
      </w:r>
      <w:r>
        <w:instrText xml:space="preserve"> HYPERLINK  \l "ImageEnVect" </w:instrText>
      </w:r>
      <w:r>
        <w:fldChar w:fldCharType="separate"/>
      </w:r>
      <w:r w:rsidRPr="007253B4">
        <w:rPr>
          <w:rStyle w:val="Hyperlink"/>
        </w:rPr>
        <w:t>ImageEnVect</w:t>
      </w:r>
    </w:p>
    <w:p w:rsidR="001F6F7E" w:rsidRPr="00847702" w:rsidRDefault="001347E3" w:rsidP="001347E3">
      <w:pPr>
        <w:pStyle w:val="Caption"/>
        <w:rPr>
          <w:rStyle w:val="code"/>
          <w:b/>
          <w:i/>
          <w:iCs w:val="0"/>
          <w:color w:val="4F81BD" w:themeColor="accent1"/>
        </w:rPr>
      </w:pPr>
      <w:r>
        <w:rPr>
          <w:rFonts w:asciiTheme="minorHAnsi" w:eastAsiaTheme="majorEastAsia" w:hAnsiTheme="minorHAnsi"/>
          <w:bCs/>
          <w:color w:val="000000"/>
          <w:spacing w:val="0"/>
          <w:szCs w:val="22"/>
          <w:lang w:bidi="ar-SA"/>
        </w:rPr>
        <w:lastRenderedPageBreak/>
        <w:fldChar w:fldCharType="end"/>
      </w:r>
      <w:r w:rsidR="001F6F7E">
        <w:t>Declaration</w:t>
      </w:r>
    </w:p>
    <w:p w:rsidR="002109DE" w:rsidRDefault="002109DE" w:rsidP="00551829">
      <w:pPr>
        <w:pStyle w:val="NoSpacing"/>
      </w:pPr>
      <w:r w:rsidRPr="001F6F7E">
        <w:rPr>
          <w:rStyle w:val="code"/>
          <w:b/>
        </w:rPr>
        <w:t>property</w:t>
      </w:r>
      <w:r>
        <w:rPr>
          <w:rStyle w:val="code"/>
        </w:rPr>
        <w:t xml:space="preserve"> </w:t>
      </w:r>
      <w:bookmarkStart w:id="986" w:name="ImageEnVectObjWidth"/>
      <w:r>
        <w:rPr>
          <w:rStyle w:val="code"/>
        </w:rPr>
        <w:t>ObjWidth</w:t>
      </w:r>
      <w:bookmarkEnd w:id="986"/>
      <w:r>
        <w:rPr>
          <w:rStyle w:val="code"/>
        </w:rPr>
        <w:t>[hobj:</w:t>
      </w:r>
      <w:r w:rsidR="00C56FEB">
        <w:rPr>
          <w:rStyle w:val="code"/>
        </w:rPr>
        <w:t xml:space="preserve"> </w:t>
      </w:r>
      <w:r>
        <w:rPr>
          <w:rStyle w:val="code"/>
        </w:rPr>
        <w:t>integer]:</w:t>
      </w:r>
      <w:r w:rsidR="00C56FEB">
        <w:rPr>
          <w:rStyle w:val="code"/>
        </w:rPr>
        <w:t xml:space="preserve"> </w:t>
      </w:r>
      <w:r>
        <w:rPr>
          <w:rStyle w:val="code"/>
        </w:rPr>
        <w:t>integer;</w:t>
      </w:r>
    </w:p>
    <w:p w:rsidR="002109DE" w:rsidRDefault="002109DE" w:rsidP="00995E88">
      <w:pPr>
        <w:pStyle w:val="Caption"/>
      </w:pPr>
      <w:r>
        <w:t>Description</w:t>
      </w:r>
    </w:p>
    <w:p w:rsidR="002109DE" w:rsidRDefault="001F6F7E" w:rsidP="0035784B">
      <w:pPr>
        <w:pStyle w:val="BodyTextFirstIndent"/>
      </w:pPr>
      <w:r>
        <w:rPr>
          <w:rStyle w:val="code"/>
        </w:rPr>
        <w:t>ObjWidth</w:t>
      </w:r>
      <w:r>
        <w:t xml:space="preserve"> s</w:t>
      </w:r>
      <w:r w:rsidR="002109DE">
        <w:t xml:space="preserve">pecifies the width of </w:t>
      </w:r>
      <w:r w:rsidR="002109DE">
        <w:rPr>
          <w:rStyle w:val="code"/>
        </w:rPr>
        <w:t>hobj</w:t>
      </w:r>
      <w:r w:rsidR="002109DE">
        <w:t xml:space="preserve"> object. The coordinates are in pixels with zoom = 100%.</w:t>
      </w:r>
      <w:r w:rsidR="006E7AF2">
        <w:t xml:space="preserve">  </w:t>
      </w:r>
      <w:r w:rsidR="00C8539B">
        <w:t>H</w:t>
      </w:r>
      <w:r w:rsidR="002109DE">
        <w:t>obj is a val</w:t>
      </w:r>
      <w:r w:rsidR="00C8539B">
        <w:t>ue that identifies the object.  H</w:t>
      </w:r>
      <w:r w:rsidR="002109DE">
        <w:t>obj can be -1 (next object to insert) or -2 (last object inserted).</w:t>
      </w:r>
    </w:p>
    <w:p w:rsidR="00106BCF" w:rsidRPr="00F2635E" w:rsidRDefault="00106BCF" w:rsidP="00F2635E">
      <w:pPr>
        <w:rPr>
          <w:b/>
        </w:rPr>
      </w:pPr>
      <w:r w:rsidRPr="00F2635E">
        <w:rPr>
          <w:b/>
        </w:rPr>
        <w:t>Example</w:t>
      </w:r>
    </w:p>
    <w:p w:rsidR="00106BCF" w:rsidRDefault="00106BCF" w:rsidP="00106BCF">
      <w:pPr>
        <w:pStyle w:val="NoSpacing"/>
      </w:pPr>
      <w:r w:rsidRPr="003F4D14">
        <w:t>// This code creates a Box at 10, 10 of 50x50 pixels.</w:t>
      </w:r>
      <w:r w:rsidRPr="003F4D14">
        <w:br/>
        <w:t>ImageEnVect1.ObjKind[-1]:=iekBOX;</w:t>
      </w:r>
      <w:r w:rsidRPr="003F4D14">
        <w:br/>
        <w:t>ImageEnVect1.ObjLeft[-1]:=10;</w:t>
      </w:r>
      <w:r w:rsidRPr="003F4D14">
        <w:br/>
        <w:t>ImageEnVect1.ObjTop[-1]:=10;</w:t>
      </w:r>
      <w:r w:rsidRPr="003F4D14">
        <w:br/>
        <w:t>ImageEnVect1.ObjWidth[-1]:=50;</w:t>
      </w:r>
      <w:r w:rsidRPr="003F4D14">
        <w:br/>
        <w:t>ImageEnVect1.ObjHeight[-1]:=50;</w:t>
      </w:r>
      <w:r w:rsidRPr="003F4D14">
        <w:br/>
        <w:t>ImageEnVect1.AddNewObject;</w:t>
      </w:r>
    </w:p>
    <w:p w:rsidR="00BC6739" w:rsidRDefault="00BC6739" w:rsidP="00106BCF">
      <w:pPr>
        <w:pStyle w:val="NoSpacing"/>
      </w:pPr>
    </w:p>
    <w:p w:rsidR="00BC6739" w:rsidRDefault="00BC6739" w:rsidP="00106BCF">
      <w:pPr>
        <w:pStyle w:val="NoSpacing"/>
      </w:pPr>
    </w:p>
    <w:p w:rsidR="00BC6739" w:rsidRDefault="00BC6739" w:rsidP="00106BCF">
      <w:pPr>
        <w:pStyle w:val="NoSpacing"/>
      </w:pPr>
    </w:p>
    <w:p w:rsidR="00BC6739" w:rsidRDefault="00BC6739" w:rsidP="00106BCF">
      <w:pPr>
        <w:pStyle w:val="NoSpacing"/>
      </w:pPr>
    </w:p>
    <w:p w:rsidR="00BC6739" w:rsidRDefault="00BC6739" w:rsidP="00106BCF">
      <w:pPr>
        <w:pStyle w:val="NoSpacing"/>
      </w:pPr>
    </w:p>
    <w:p w:rsidR="00BC6739" w:rsidRDefault="00BC6739" w:rsidP="00106BCF">
      <w:pPr>
        <w:pStyle w:val="NoSpacing"/>
      </w:pPr>
    </w:p>
    <w:p w:rsidR="00493071" w:rsidRDefault="00BC6739" w:rsidP="001347E3">
      <w:pPr>
        <w:pStyle w:val="Links"/>
      </w:pPr>
      <w:r>
        <w:br/>
      </w:r>
    </w:p>
    <w:p w:rsidR="001347E3" w:rsidRPr="007253B4" w:rsidRDefault="001347E3" w:rsidP="001347E3">
      <w:pPr>
        <w:pStyle w:val="Links"/>
        <w:rPr>
          <w:rStyle w:val="Hyperlink"/>
        </w:rPr>
      </w:pPr>
      <w:r>
        <w:fldChar w:fldCharType="begin"/>
      </w:r>
      <w:r>
        <w:instrText xml:space="preserve"> HYPERLINK  \l "ImageEnVect" </w:instrText>
      </w:r>
      <w:r>
        <w:fldChar w:fldCharType="separate"/>
      </w:r>
      <w:r w:rsidRPr="007253B4">
        <w:rPr>
          <w:rStyle w:val="Hyperlink"/>
        </w:rPr>
        <w:t>ImageEnVect</w:t>
      </w:r>
    </w:p>
    <w:p w:rsidR="002109DE" w:rsidRDefault="001347E3" w:rsidP="00493071">
      <w:pPr>
        <w:pStyle w:val="Heading2"/>
      </w:pPr>
      <w:r>
        <w:rPr>
          <w:bCs/>
          <w:smallCaps/>
        </w:rPr>
        <w:lastRenderedPageBreak/>
        <w:fldChar w:fldCharType="end"/>
      </w:r>
      <w:bookmarkStart w:id="987" w:name="_Toc330972932"/>
      <w:r w:rsidR="002109DE">
        <w:t>Grips</w:t>
      </w:r>
      <w:bookmarkEnd w:id="987"/>
    </w:p>
    <w:p w:rsidR="001F6F7E" w:rsidRPr="00847702" w:rsidRDefault="001F6F7E" w:rsidP="00227530">
      <w:pPr>
        <w:pStyle w:val="Caption"/>
        <w:rPr>
          <w:rStyle w:val="code"/>
          <w:b/>
          <w:i/>
          <w:iCs w:val="0"/>
          <w:color w:val="4F81BD" w:themeColor="accent1"/>
        </w:rPr>
      </w:pPr>
      <w:r>
        <w:t>Declaration</w:t>
      </w:r>
    </w:p>
    <w:p w:rsidR="002109DE" w:rsidRDefault="002109DE" w:rsidP="00551829">
      <w:pPr>
        <w:pStyle w:val="NoSpacing"/>
      </w:pPr>
      <w:r w:rsidRPr="001F6F7E">
        <w:rPr>
          <w:rStyle w:val="code"/>
          <w:b/>
        </w:rPr>
        <w:t>property</w:t>
      </w:r>
      <w:r>
        <w:rPr>
          <w:rStyle w:val="code"/>
        </w:rPr>
        <w:t xml:space="preserve"> </w:t>
      </w:r>
      <w:bookmarkStart w:id="988" w:name="ImageEnVectObjGripBrush"/>
      <w:r>
        <w:rPr>
          <w:rStyle w:val="code"/>
        </w:rPr>
        <w:t>ObjGripBrush</w:t>
      </w:r>
      <w:bookmarkEnd w:id="988"/>
      <w:r>
        <w:rPr>
          <w:rStyle w:val="code"/>
        </w:rPr>
        <w:t>:</w:t>
      </w:r>
      <w:r w:rsidR="00C56FEB">
        <w:rPr>
          <w:rStyle w:val="code"/>
        </w:rPr>
        <w:t xml:space="preserve"> </w:t>
      </w:r>
      <w:r>
        <w:rPr>
          <w:rStyle w:val="code"/>
        </w:rPr>
        <w:t>TBrush;</w:t>
      </w:r>
    </w:p>
    <w:p w:rsidR="002109DE" w:rsidRDefault="002109DE" w:rsidP="00227530">
      <w:pPr>
        <w:pStyle w:val="Caption"/>
      </w:pPr>
      <w:r>
        <w:t>Description</w:t>
      </w:r>
    </w:p>
    <w:p w:rsidR="002109DE" w:rsidRDefault="002109DE" w:rsidP="0035784B">
      <w:pPr>
        <w:pStyle w:val="BodyTextFirstIndent"/>
      </w:pPr>
      <w:r>
        <w:t>Specifies the grip</w:t>
      </w:r>
      <w:r w:rsidR="0035784B">
        <w:t>’</w:t>
      </w:r>
      <w:r>
        <w:t>s brush as shown when an object is selected.</w:t>
      </w:r>
    </w:p>
    <w:p w:rsidR="00DB5855" w:rsidRDefault="009B5ECB" w:rsidP="00227530">
      <w:pPr>
        <w:pStyle w:val="Caption"/>
      </w:pPr>
      <w:r>
        <w:br/>
      </w:r>
    </w:p>
    <w:p w:rsidR="001F6F7E" w:rsidRPr="00847702" w:rsidRDefault="001F6F7E" w:rsidP="00227530">
      <w:pPr>
        <w:pStyle w:val="Caption"/>
        <w:rPr>
          <w:rStyle w:val="code"/>
          <w:b/>
          <w:i/>
          <w:iCs w:val="0"/>
          <w:color w:val="4F81BD" w:themeColor="accent1"/>
        </w:rPr>
      </w:pPr>
      <w:r>
        <w:t>Declaration</w:t>
      </w:r>
    </w:p>
    <w:p w:rsidR="002109DE" w:rsidRDefault="002109DE" w:rsidP="00551829">
      <w:pPr>
        <w:pStyle w:val="NoSpacing"/>
      </w:pPr>
      <w:r w:rsidRPr="001F6F7E">
        <w:rPr>
          <w:rStyle w:val="code"/>
          <w:b/>
        </w:rPr>
        <w:t>property</w:t>
      </w:r>
      <w:r>
        <w:rPr>
          <w:rStyle w:val="code"/>
        </w:rPr>
        <w:t xml:space="preserve"> </w:t>
      </w:r>
      <w:bookmarkStart w:id="989" w:name="ImageEnVectObjGripImage"/>
      <w:r>
        <w:rPr>
          <w:rStyle w:val="code"/>
        </w:rPr>
        <w:t>ObjGripImage</w:t>
      </w:r>
      <w:bookmarkEnd w:id="989"/>
      <w:r>
        <w:rPr>
          <w:rStyle w:val="code"/>
        </w:rPr>
        <w:t>:</w:t>
      </w:r>
      <w:r w:rsidR="00C56FEB">
        <w:rPr>
          <w:rStyle w:val="code"/>
        </w:rPr>
        <w:t xml:space="preserve"> </w:t>
      </w:r>
      <w:r>
        <w:rPr>
          <w:rStyle w:val="code"/>
        </w:rPr>
        <w:t>TPicture;</w:t>
      </w:r>
    </w:p>
    <w:p w:rsidR="002109DE" w:rsidRDefault="002109DE" w:rsidP="00227530">
      <w:pPr>
        <w:pStyle w:val="Caption"/>
      </w:pPr>
      <w:r>
        <w:t>Description</w:t>
      </w:r>
    </w:p>
    <w:p w:rsidR="002109DE" w:rsidRDefault="00C8539B" w:rsidP="0035784B">
      <w:pPr>
        <w:pStyle w:val="BodyTextFirstIndent"/>
      </w:pPr>
      <w:r w:rsidRPr="00C8539B">
        <w:t xml:space="preserve">ObjGripImage </w:t>
      </w:r>
      <w:r>
        <w:t>a</w:t>
      </w:r>
      <w:r w:rsidR="002109DE">
        <w:t xml:space="preserve">llows </w:t>
      </w:r>
      <w:r>
        <w:t>setting</w:t>
      </w:r>
      <w:r w:rsidR="002109DE">
        <w:t xml:space="preserve"> a custom picture for grips (objects painted around an object to handle resizing and selection).</w:t>
      </w:r>
    </w:p>
    <w:p w:rsidR="009B5ECB" w:rsidRDefault="009B5ECB" w:rsidP="00551829">
      <w:pPr>
        <w:pStyle w:val="Heading3"/>
      </w:pPr>
      <w:r>
        <w:br/>
      </w:r>
    </w:p>
    <w:p w:rsidR="001F6F7E" w:rsidRPr="00847702" w:rsidRDefault="001F6F7E" w:rsidP="00227530">
      <w:pPr>
        <w:pStyle w:val="Caption"/>
        <w:rPr>
          <w:rStyle w:val="code"/>
          <w:b/>
          <w:i/>
          <w:iCs w:val="0"/>
          <w:color w:val="4F81BD" w:themeColor="accent1"/>
        </w:rPr>
      </w:pPr>
      <w:r>
        <w:t>Declaration</w:t>
      </w:r>
    </w:p>
    <w:p w:rsidR="002109DE" w:rsidRDefault="002109DE" w:rsidP="00551829">
      <w:pPr>
        <w:pStyle w:val="NoSpacing"/>
      </w:pPr>
      <w:r w:rsidRPr="001F6F7E">
        <w:rPr>
          <w:rStyle w:val="code"/>
          <w:b/>
        </w:rPr>
        <w:t>property</w:t>
      </w:r>
      <w:r>
        <w:rPr>
          <w:rStyle w:val="code"/>
        </w:rPr>
        <w:t xml:space="preserve"> </w:t>
      </w:r>
      <w:bookmarkStart w:id="990" w:name="ImageEnVectObjGripPen"/>
      <w:r>
        <w:rPr>
          <w:rStyle w:val="code"/>
        </w:rPr>
        <w:t>ObjGripPen</w:t>
      </w:r>
      <w:bookmarkEnd w:id="990"/>
      <w:r>
        <w:rPr>
          <w:rStyle w:val="code"/>
        </w:rPr>
        <w:t>:</w:t>
      </w:r>
      <w:r w:rsidR="00C56FEB">
        <w:rPr>
          <w:rStyle w:val="code"/>
        </w:rPr>
        <w:t xml:space="preserve"> </w:t>
      </w:r>
      <w:r>
        <w:rPr>
          <w:rStyle w:val="code"/>
        </w:rPr>
        <w:t>TPen;</w:t>
      </w:r>
    </w:p>
    <w:p w:rsidR="002109DE" w:rsidRDefault="002109DE" w:rsidP="00227530">
      <w:pPr>
        <w:pStyle w:val="Caption"/>
      </w:pPr>
      <w:r>
        <w:t>Description</w:t>
      </w:r>
    </w:p>
    <w:p w:rsidR="00DB5855" w:rsidRDefault="002109DE" w:rsidP="00DB5855">
      <w:r>
        <w:t>Specifies the grip</w:t>
      </w:r>
      <w:r w:rsidR="0035784B">
        <w:t>’</w:t>
      </w:r>
      <w:r>
        <w:t>s pen as shown when an object is selected.</w:t>
      </w:r>
    </w:p>
    <w:p w:rsidR="00493071" w:rsidRDefault="00BC6739" w:rsidP="001347E3">
      <w:pPr>
        <w:pStyle w:val="Links"/>
      </w:pPr>
      <w:r>
        <w:br/>
      </w:r>
      <w:r>
        <w:br/>
      </w:r>
      <w:r w:rsidR="00446109">
        <w:br/>
      </w:r>
    </w:p>
    <w:p w:rsidR="001347E3" w:rsidRPr="007253B4" w:rsidRDefault="001347E3" w:rsidP="001347E3">
      <w:pPr>
        <w:pStyle w:val="Links"/>
        <w:rPr>
          <w:rStyle w:val="Hyperlink"/>
        </w:rPr>
      </w:pPr>
      <w:r>
        <w:fldChar w:fldCharType="begin"/>
      </w:r>
      <w:r>
        <w:instrText xml:space="preserve"> HYPERLINK  \l "ImageEnVect" </w:instrText>
      </w:r>
      <w:r>
        <w:fldChar w:fldCharType="separate"/>
      </w:r>
      <w:r w:rsidRPr="007253B4">
        <w:rPr>
          <w:rStyle w:val="Hyperlink"/>
        </w:rPr>
        <w:t>ImageEnVect</w:t>
      </w:r>
    </w:p>
    <w:p w:rsidR="001F6F7E" w:rsidRPr="00847702" w:rsidRDefault="001347E3" w:rsidP="001347E3">
      <w:pPr>
        <w:pStyle w:val="Caption"/>
        <w:rPr>
          <w:rStyle w:val="code"/>
          <w:b/>
          <w:i/>
          <w:iCs w:val="0"/>
          <w:color w:val="4F81BD" w:themeColor="accent1"/>
        </w:rPr>
      </w:pPr>
      <w:r>
        <w:rPr>
          <w:rFonts w:asciiTheme="minorHAnsi" w:eastAsiaTheme="majorEastAsia" w:hAnsiTheme="minorHAnsi"/>
          <w:bCs/>
          <w:color w:val="000000"/>
          <w:spacing w:val="0"/>
          <w:szCs w:val="22"/>
          <w:lang w:bidi="ar-SA"/>
        </w:rPr>
        <w:lastRenderedPageBreak/>
        <w:fldChar w:fldCharType="end"/>
      </w:r>
      <w:r w:rsidR="001F6F7E">
        <w:t>Declaration</w:t>
      </w:r>
    </w:p>
    <w:p w:rsidR="002109DE" w:rsidRDefault="002109DE" w:rsidP="00551829">
      <w:pPr>
        <w:pStyle w:val="NoSpacing"/>
      </w:pPr>
      <w:r w:rsidRPr="001F6F7E">
        <w:rPr>
          <w:rStyle w:val="code"/>
          <w:b/>
        </w:rPr>
        <w:t>property</w:t>
      </w:r>
      <w:r>
        <w:rPr>
          <w:rStyle w:val="code"/>
        </w:rPr>
        <w:t xml:space="preserve"> </w:t>
      </w:r>
      <w:bookmarkStart w:id="991" w:name="ImageEnVectObjGripShape"/>
      <w:r>
        <w:rPr>
          <w:rStyle w:val="code"/>
        </w:rPr>
        <w:t>ObjGripShape</w:t>
      </w:r>
      <w:bookmarkEnd w:id="991"/>
      <w:r>
        <w:rPr>
          <w:rStyle w:val="code"/>
        </w:rPr>
        <w:t>:</w:t>
      </w:r>
      <w:r w:rsidR="00C56FEB">
        <w:rPr>
          <w:rStyle w:val="code"/>
        </w:rPr>
        <w:t xml:space="preserve"> </w:t>
      </w:r>
      <w:hyperlink r:id="rId751" w:history="1">
        <w:r>
          <w:rPr>
            <w:rStyle w:val="Hyperlink"/>
          </w:rPr>
          <w:t>TIEGripShape</w:t>
        </w:r>
      </w:hyperlink>
      <w:r>
        <w:rPr>
          <w:rStyle w:val="code"/>
        </w:rPr>
        <w:t>;</w:t>
      </w:r>
    </w:p>
    <w:p w:rsidR="002109DE" w:rsidRDefault="002109DE" w:rsidP="00227530">
      <w:pPr>
        <w:pStyle w:val="Caption"/>
      </w:pPr>
      <w:r>
        <w:t>Description</w:t>
      </w:r>
    </w:p>
    <w:p w:rsidR="002109DE" w:rsidRDefault="002109DE" w:rsidP="0035784B">
      <w:pPr>
        <w:pStyle w:val="BodyTextFirstIndent"/>
      </w:pPr>
      <w:r>
        <w:t>Specifies the grip</w:t>
      </w:r>
      <w:r w:rsidR="0035784B">
        <w:t>’</w:t>
      </w:r>
      <w:r>
        <w:t>s shape as shown when an object is selected.</w:t>
      </w:r>
    </w:p>
    <w:p w:rsidR="009B5ECB" w:rsidRDefault="009B5ECB" w:rsidP="00551829">
      <w:pPr>
        <w:pStyle w:val="Heading3"/>
      </w:pPr>
      <w:r>
        <w:br/>
      </w:r>
    </w:p>
    <w:p w:rsidR="001F6F7E" w:rsidRPr="00847702" w:rsidRDefault="001F6F7E" w:rsidP="00227530">
      <w:pPr>
        <w:pStyle w:val="Caption"/>
        <w:rPr>
          <w:rStyle w:val="code"/>
          <w:b/>
          <w:i/>
          <w:iCs w:val="0"/>
          <w:color w:val="4F81BD" w:themeColor="accent1"/>
        </w:rPr>
      </w:pPr>
      <w:r>
        <w:t>Declaration</w:t>
      </w:r>
    </w:p>
    <w:p w:rsidR="002109DE" w:rsidRDefault="002109DE" w:rsidP="00551829">
      <w:pPr>
        <w:pStyle w:val="NoSpacing"/>
      </w:pPr>
      <w:r w:rsidRPr="001F6F7E">
        <w:rPr>
          <w:rStyle w:val="code"/>
          <w:b/>
        </w:rPr>
        <w:t>property</w:t>
      </w:r>
      <w:r>
        <w:rPr>
          <w:rStyle w:val="code"/>
        </w:rPr>
        <w:t xml:space="preserve"> </w:t>
      </w:r>
      <w:bookmarkStart w:id="992" w:name="ImageEnVectObjGripSize"/>
      <w:r>
        <w:rPr>
          <w:rStyle w:val="code"/>
        </w:rPr>
        <w:t>ObjGripSize</w:t>
      </w:r>
      <w:bookmarkEnd w:id="992"/>
      <w:r>
        <w:rPr>
          <w:rStyle w:val="code"/>
        </w:rPr>
        <w:t>:</w:t>
      </w:r>
      <w:r w:rsidR="00C56FEB">
        <w:rPr>
          <w:rStyle w:val="code"/>
        </w:rPr>
        <w:t xml:space="preserve"> </w:t>
      </w:r>
      <w:r>
        <w:rPr>
          <w:rStyle w:val="code"/>
        </w:rPr>
        <w:t>integer;</w:t>
      </w:r>
    </w:p>
    <w:p w:rsidR="002109DE" w:rsidRDefault="002109DE" w:rsidP="00227530">
      <w:pPr>
        <w:pStyle w:val="Caption"/>
      </w:pPr>
      <w:r>
        <w:t>Description</w:t>
      </w:r>
    </w:p>
    <w:p w:rsidR="002109DE" w:rsidRDefault="002109DE" w:rsidP="0035784B">
      <w:pPr>
        <w:pStyle w:val="BodyTextFirstIndent"/>
      </w:pPr>
      <w:r>
        <w:t>Specifies the grip</w:t>
      </w:r>
      <w:r w:rsidR="0035784B">
        <w:t>’</w:t>
      </w:r>
      <w:r>
        <w:t>s size as shown when an object is selected.</w:t>
      </w:r>
    </w:p>
    <w:p w:rsidR="00DB5855" w:rsidRDefault="00DB5855" w:rsidP="00227530">
      <w:pPr>
        <w:pStyle w:val="Quote"/>
      </w:pPr>
    </w:p>
    <w:p w:rsidR="002109DE" w:rsidRDefault="002109DE" w:rsidP="00227530">
      <w:pPr>
        <w:pStyle w:val="Quote"/>
      </w:pPr>
      <w:r>
        <w:t>Selection</w:t>
      </w:r>
    </w:p>
    <w:p w:rsidR="001F6F7E" w:rsidRPr="00847702" w:rsidRDefault="00C8539B" w:rsidP="00227530">
      <w:pPr>
        <w:pStyle w:val="Caption"/>
        <w:rPr>
          <w:rStyle w:val="code"/>
          <w:b/>
          <w:i/>
          <w:iCs w:val="0"/>
          <w:color w:val="4F81BD" w:themeColor="accent1"/>
        </w:rPr>
      </w:pPr>
      <w:r>
        <w:br/>
      </w:r>
      <w:r w:rsidR="001F6F7E">
        <w:t>Declaration</w:t>
      </w:r>
    </w:p>
    <w:p w:rsidR="002109DE" w:rsidRDefault="002109DE" w:rsidP="00551829">
      <w:pPr>
        <w:pStyle w:val="NoSpacing"/>
      </w:pPr>
      <w:r w:rsidRPr="00C8539B">
        <w:rPr>
          <w:rStyle w:val="code"/>
          <w:b/>
        </w:rPr>
        <w:t>procedure</w:t>
      </w:r>
      <w:r>
        <w:rPr>
          <w:rStyle w:val="code"/>
        </w:rPr>
        <w:t xml:space="preserve"> </w:t>
      </w:r>
      <w:bookmarkStart w:id="993" w:name="ImageEnVectAddSelObject"/>
      <w:r>
        <w:rPr>
          <w:rStyle w:val="code"/>
        </w:rPr>
        <w:t>AddSelObject</w:t>
      </w:r>
      <w:bookmarkEnd w:id="993"/>
      <w:r>
        <w:rPr>
          <w:rStyle w:val="code"/>
        </w:rPr>
        <w:t>(hobj: integer);</w:t>
      </w:r>
    </w:p>
    <w:p w:rsidR="002109DE" w:rsidRDefault="002109DE" w:rsidP="00227530">
      <w:pPr>
        <w:pStyle w:val="Caption"/>
      </w:pPr>
      <w:r>
        <w:t>Description</w:t>
      </w:r>
    </w:p>
    <w:p w:rsidR="002109DE" w:rsidRDefault="002109DE" w:rsidP="0035784B">
      <w:pPr>
        <w:pStyle w:val="BodyTextFirstIndent"/>
      </w:pPr>
      <w:r>
        <w:t>AddSelObject insert hobj object into the selected objects list.</w:t>
      </w:r>
    </w:p>
    <w:p w:rsidR="00DB5855" w:rsidRDefault="00DB5855" w:rsidP="0035784B">
      <w:pPr>
        <w:pStyle w:val="BodyTextFirstIndent"/>
      </w:pPr>
    </w:p>
    <w:p w:rsidR="001347E3" w:rsidRPr="007253B4" w:rsidRDefault="00BC6739" w:rsidP="001347E3">
      <w:pPr>
        <w:pStyle w:val="Links"/>
        <w:rPr>
          <w:rStyle w:val="Hyperlink"/>
        </w:rPr>
      </w:pPr>
      <w:r>
        <w:br/>
      </w:r>
      <w:r w:rsidR="00446109">
        <w:br/>
      </w:r>
      <w:r w:rsidR="00493071">
        <w:br/>
      </w:r>
      <w:r w:rsidR="001347E3">
        <w:fldChar w:fldCharType="begin"/>
      </w:r>
      <w:r w:rsidR="001347E3">
        <w:instrText xml:space="preserve"> HYPERLINK  \l "ImageEnVect" </w:instrText>
      </w:r>
      <w:r w:rsidR="001347E3">
        <w:fldChar w:fldCharType="separate"/>
      </w:r>
      <w:r w:rsidR="001347E3" w:rsidRPr="007253B4">
        <w:rPr>
          <w:rStyle w:val="Hyperlink"/>
        </w:rPr>
        <w:t>ImageEnVect</w:t>
      </w:r>
    </w:p>
    <w:p w:rsidR="001F6F7E" w:rsidRPr="00847702" w:rsidRDefault="001347E3" w:rsidP="001347E3">
      <w:pPr>
        <w:pStyle w:val="Caption"/>
        <w:rPr>
          <w:rStyle w:val="code"/>
          <w:b/>
          <w:i/>
          <w:iCs w:val="0"/>
          <w:color w:val="4F81BD" w:themeColor="accent1"/>
        </w:rPr>
      </w:pPr>
      <w:r>
        <w:rPr>
          <w:rFonts w:asciiTheme="minorHAnsi" w:eastAsiaTheme="majorEastAsia" w:hAnsiTheme="minorHAnsi"/>
          <w:bCs/>
          <w:color w:val="000000"/>
          <w:spacing w:val="0"/>
          <w:szCs w:val="22"/>
          <w:lang w:bidi="ar-SA"/>
        </w:rPr>
        <w:lastRenderedPageBreak/>
        <w:fldChar w:fldCharType="end"/>
      </w:r>
      <w:r w:rsidR="001F6F7E">
        <w:t>Declaration</w:t>
      </w:r>
    </w:p>
    <w:p w:rsidR="002109DE" w:rsidRDefault="002109DE" w:rsidP="00551829">
      <w:pPr>
        <w:pStyle w:val="NoSpacing"/>
      </w:pPr>
      <w:r w:rsidRPr="00C8539B">
        <w:rPr>
          <w:rStyle w:val="code"/>
          <w:b/>
        </w:rPr>
        <w:t>procedure</w:t>
      </w:r>
      <w:r>
        <w:rPr>
          <w:rStyle w:val="code"/>
        </w:rPr>
        <w:t xml:space="preserve"> </w:t>
      </w:r>
      <w:bookmarkStart w:id="994" w:name="ImageEnVectCopySelectedObjectsTo"/>
      <w:r>
        <w:rPr>
          <w:rStyle w:val="code"/>
        </w:rPr>
        <w:t>CopySelectedObjectsTo</w:t>
      </w:r>
      <w:bookmarkEnd w:id="994"/>
      <w:r>
        <w:rPr>
          <w:rStyle w:val="code"/>
        </w:rPr>
        <w:t>(Dest:</w:t>
      </w:r>
      <w:r w:rsidR="00C56FEB">
        <w:rPr>
          <w:rStyle w:val="code"/>
        </w:rPr>
        <w:t xml:space="preserve"> </w:t>
      </w:r>
      <w:hyperlink r:id="rId752" w:history="1">
        <w:r>
          <w:rPr>
            <w:rStyle w:val="Hyperlink"/>
          </w:rPr>
          <w:t>TImageEnVect</w:t>
        </w:r>
      </w:hyperlink>
      <w:r>
        <w:rPr>
          <w:rStyle w:val="code"/>
        </w:rPr>
        <w:t>);</w:t>
      </w:r>
    </w:p>
    <w:p w:rsidR="002109DE" w:rsidRDefault="002109DE" w:rsidP="00227530">
      <w:pPr>
        <w:pStyle w:val="Caption"/>
      </w:pPr>
      <w:r>
        <w:t>Description</w:t>
      </w:r>
    </w:p>
    <w:p w:rsidR="002109DE" w:rsidRDefault="002109DE" w:rsidP="0035784B">
      <w:pPr>
        <w:pStyle w:val="BodyTextFirstIndent"/>
      </w:pPr>
      <w:r>
        <w:t>Call CopySelectedObjectsTo to write all selected objects to Dest TImageEnVect component.</w:t>
      </w:r>
    </w:p>
    <w:p w:rsidR="001F6F7E" w:rsidRPr="00847702" w:rsidRDefault="009B5ECB" w:rsidP="00227530">
      <w:pPr>
        <w:pStyle w:val="Caption"/>
        <w:rPr>
          <w:rStyle w:val="code"/>
          <w:b/>
          <w:i/>
          <w:iCs w:val="0"/>
          <w:color w:val="4F81BD" w:themeColor="accent1"/>
        </w:rPr>
      </w:pPr>
      <w:r>
        <w:br/>
      </w:r>
      <w:r>
        <w:br/>
      </w:r>
      <w:r w:rsidR="001F6F7E">
        <w:t>Declaration</w:t>
      </w:r>
    </w:p>
    <w:p w:rsidR="002109DE" w:rsidRDefault="002109DE" w:rsidP="00551829">
      <w:pPr>
        <w:pStyle w:val="NoSpacing"/>
      </w:pPr>
      <w:r w:rsidRPr="008F4F35">
        <w:rPr>
          <w:rStyle w:val="code"/>
          <w:b/>
        </w:rPr>
        <w:t>function</w:t>
      </w:r>
      <w:r>
        <w:rPr>
          <w:rStyle w:val="code"/>
        </w:rPr>
        <w:t xml:space="preserve"> </w:t>
      </w:r>
      <w:bookmarkStart w:id="995" w:name="ImageEnVectIsSelObject"/>
      <w:r>
        <w:rPr>
          <w:rStyle w:val="code"/>
        </w:rPr>
        <w:t>IsSelObject</w:t>
      </w:r>
      <w:bookmarkEnd w:id="995"/>
      <w:r>
        <w:rPr>
          <w:rStyle w:val="code"/>
        </w:rPr>
        <w:t xml:space="preserve">(hobj: integer): </w:t>
      </w:r>
      <w:r w:rsidR="00657E06">
        <w:rPr>
          <w:rStyle w:val="code"/>
        </w:rPr>
        <w:t>Boolean</w:t>
      </w:r>
      <w:r>
        <w:rPr>
          <w:rStyle w:val="code"/>
        </w:rPr>
        <w:t>;</w:t>
      </w:r>
    </w:p>
    <w:p w:rsidR="002109DE" w:rsidRDefault="002109DE" w:rsidP="00227530">
      <w:pPr>
        <w:pStyle w:val="Caption"/>
      </w:pPr>
      <w:r>
        <w:t>Description</w:t>
      </w:r>
    </w:p>
    <w:p w:rsidR="002109DE" w:rsidRDefault="002109DE" w:rsidP="00743A61">
      <w:pPr>
        <w:pStyle w:val="BodyText"/>
      </w:pPr>
      <w:r>
        <w:t xml:space="preserve">IsSelObject returns </w:t>
      </w:r>
      <w:r w:rsidR="00CB0899">
        <w:t>true</w:t>
      </w:r>
      <w:r>
        <w:t xml:space="preserve"> if hobj object is selected.</w:t>
      </w:r>
      <w:r>
        <w:br/>
        <w:t>Last inserted object (-1) is always selected.</w:t>
      </w:r>
    </w:p>
    <w:p w:rsidR="00106BCF" w:rsidRDefault="005964CC" w:rsidP="005964CC">
      <w:pPr>
        <w:pStyle w:val="Heading3"/>
      </w:pPr>
      <w:r>
        <w:br/>
      </w:r>
    </w:p>
    <w:p w:rsidR="001347E3" w:rsidRDefault="001347E3" w:rsidP="001347E3">
      <w:pPr>
        <w:pStyle w:val="Links"/>
      </w:pPr>
    </w:p>
    <w:p w:rsidR="001347E3" w:rsidRDefault="001347E3" w:rsidP="001347E3">
      <w:pPr>
        <w:pStyle w:val="Links"/>
      </w:pPr>
    </w:p>
    <w:p w:rsidR="001347E3" w:rsidRDefault="001347E3" w:rsidP="001347E3">
      <w:pPr>
        <w:pStyle w:val="Links"/>
      </w:pPr>
    </w:p>
    <w:p w:rsidR="001347E3" w:rsidRDefault="001347E3" w:rsidP="001347E3">
      <w:pPr>
        <w:pStyle w:val="Links"/>
      </w:pPr>
    </w:p>
    <w:p w:rsidR="001347E3" w:rsidRDefault="001347E3" w:rsidP="001347E3">
      <w:pPr>
        <w:pStyle w:val="Links"/>
      </w:pPr>
    </w:p>
    <w:p w:rsidR="001347E3" w:rsidRDefault="001347E3" w:rsidP="001347E3">
      <w:pPr>
        <w:pStyle w:val="Links"/>
      </w:pPr>
    </w:p>
    <w:p w:rsidR="00493071" w:rsidRDefault="00493071" w:rsidP="001347E3">
      <w:pPr>
        <w:pStyle w:val="Links"/>
      </w:pPr>
    </w:p>
    <w:p w:rsidR="001347E3" w:rsidRPr="007253B4" w:rsidRDefault="001347E3" w:rsidP="001347E3">
      <w:pPr>
        <w:pStyle w:val="Links"/>
        <w:rPr>
          <w:rStyle w:val="Hyperlink"/>
        </w:rPr>
      </w:pPr>
      <w:r>
        <w:fldChar w:fldCharType="begin"/>
      </w:r>
      <w:r>
        <w:instrText xml:space="preserve"> HYPERLINK  \l "ImageEnVect" </w:instrText>
      </w:r>
      <w:r>
        <w:fldChar w:fldCharType="separate"/>
      </w:r>
      <w:r w:rsidRPr="007253B4">
        <w:rPr>
          <w:rStyle w:val="Hyperlink"/>
        </w:rPr>
        <w:t>ImageEnVect</w:t>
      </w:r>
    </w:p>
    <w:p w:rsidR="005964CC" w:rsidRPr="00847702" w:rsidRDefault="001347E3" w:rsidP="001347E3">
      <w:pPr>
        <w:pStyle w:val="Caption"/>
        <w:rPr>
          <w:rStyle w:val="code"/>
          <w:b/>
          <w:i/>
          <w:iCs w:val="0"/>
          <w:color w:val="4F81BD" w:themeColor="accent1"/>
        </w:rPr>
      </w:pPr>
      <w:r>
        <w:rPr>
          <w:rFonts w:asciiTheme="minorHAnsi" w:eastAsiaTheme="majorEastAsia" w:hAnsiTheme="minorHAnsi"/>
          <w:bCs/>
          <w:color w:val="000000"/>
          <w:spacing w:val="0"/>
          <w:szCs w:val="22"/>
          <w:lang w:bidi="ar-SA"/>
        </w:rPr>
        <w:lastRenderedPageBreak/>
        <w:fldChar w:fldCharType="end"/>
      </w:r>
      <w:r w:rsidR="005964CC">
        <w:t>Declaration</w:t>
      </w:r>
    </w:p>
    <w:p w:rsidR="002109DE" w:rsidRDefault="002109DE" w:rsidP="00551829">
      <w:pPr>
        <w:pStyle w:val="NoSpacing"/>
      </w:pPr>
      <w:r w:rsidRPr="001F6F7E">
        <w:rPr>
          <w:rStyle w:val="code"/>
          <w:b/>
        </w:rPr>
        <w:t>property</w:t>
      </w:r>
      <w:r>
        <w:rPr>
          <w:rStyle w:val="code"/>
        </w:rPr>
        <w:t xml:space="preserve"> </w:t>
      </w:r>
      <w:bookmarkStart w:id="996" w:name="ImageEnVectMaxSelectionDistance"/>
      <w:r>
        <w:rPr>
          <w:rStyle w:val="code"/>
        </w:rPr>
        <w:t>MaxSelectionDistance</w:t>
      </w:r>
      <w:bookmarkEnd w:id="996"/>
      <w:r>
        <w:rPr>
          <w:rStyle w:val="code"/>
        </w:rPr>
        <w:t>:</w:t>
      </w:r>
      <w:r w:rsidR="00C56FEB">
        <w:rPr>
          <w:rStyle w:val="code"/>
        </w:rPr>
        <w:t xml:space="preserve"> </w:t>
      </w:r>
      <w:r>
        <w:rPr>
          <w:rStyle w:val="code"/>
        </w:rPr>
        <w:t>integer;</w:t>
      </w:r>
    </w:p>
    <w:p w:rsidR="002109DE" w:rsidRDefault="002109DE" w:rsidP="00227530">
      <w:pPr>
        <w:pStyle w:val="Caption"/>
      </w:pPr>
      <w:r>
        <w:t>Description</w:t>
      </w:r>
    </w:p>
    <w:p w:rsidR="00C8539B" w:rsidRDefault="002109DE" w:rsidP="0035784B">
      <w:pPr>
        <w:pStyle w:val="BodyTextFirstIndent"/>
      </w:pPr>
      <w:r>
        <w:t>MaxSelectionDistance indicates the maximum distance (in bitmap pixels) from which an object may be selected.</w:t>
      </w:r>
      <w:r w:rsidR="001F6F7E">
        <w:t xml:space="preserve">  </w:t>
      </w:r>
      <w:r>
        <w:t>If the user left clicks at a location beyond this distance, no object will be selected.</w:t>
      </w:r>
      <w:r w:rsidR="00C8539B">
        <w:t xml:space="preserve">  </w:t>
      </w:r>
    </w:p>
    <w:p w:rsidR="002109DE" w:rsidRDefault="002109DE" w:rsidP="0035784B">
      <w:pPr>
        <w:pStyle w:val="BodyTextFirstIndent"/>
      </w:pPr>
      <w:r>
        <w:t>A value of -1 (the default) disables the maximum selection distance calculation (a click always selects some object).</w:t>
      </w:r>
    </w:p>
    <w:p w:rsidR="00106BCF" w:rsidRPr="00F2635E" w:rsidRDefault="00106BCF" w:rsidP="00106BCF">
      <w:pPr>
        <w:pStyle w:val="Heading4"/>
        <w:rPr>
          <w:sz w:val="22"/>
        </w:rPr>
      </w:pPr>
      <w:r w:rsidRPr="00F2635E">
        <w:rPr>
          <w:sz w:val="22"/>
        </w:rPr>
        <w:t>Example</w:t>
      </w:r>
    </w:p>
    <w:p w:rsidR="00106BCF" w:rsidRDefault="00106BCF" w:rsidP="00106BCF">
      <w:pPr>
        <w:pStyle w:val="NoSpacing"/>
      </w:pPr>
      <w:r>
        <w:rPr>
          <w:rStyle w:val="code"/>
        </w:rPr>
        <w:t xml:space="preserve">ImageEnVect1.MaxSelectionDistance:=-1; </w:t>
      </w:r>
      <w:r>
        <w:rPr>
          <w:rStyle w:val="code"/>
        </w:rPr>
        <w:br/>
        <w:t>// disables maximum distance</w:t>
      </w:r>
      <w:r>
        <w:br/>
      </w:r>
      <w:r>
        <w:br/>
      </w:r>
      <w:r>
        <w:rPr>
          <w:rStyle w:val="code"/>
        </w:rPr>
        <w:t xml:space="preserve">ImageEnVect1.MaxSelectionDistance:=10; </w:t>
      </w:r>
      <w:r>
        <w:rPr>
          <w:rStyle w:val="code"/>
        </w:rPr>
        <w:br/>
        <w:t>// set maximum distance to 10 bitmap pixels</w:t>
      </w:r>
    </w:p>
    <w:p w:rsidR="001347E3" w:rsidRDefault="001347E3" w:rsidP="001347E3">
      <w:pPr>
        <w:pStyle w:val="Links"/>
        <w:jc w:val="left"/>
      </w:pPr>
    </w:p>
    <w:p w:rsidR="001347E3" w:rsidRDefault="001347E3" w:rsidP="001347E3">
      <w:pPr>
        <w:pStyle w:val="Links"/>
        <w:jc w:val="left"/>
      </w:pPr>
    </w:p>
    <w:p w:rsidR="001347E3" w:rsidRDefault="001347E3" w:rsidP="001347E3">
      <w:pPr>
        <w:pStyle w:val="Links"/>
        <w:jc w:val="left"/>
      </w:pPr>
    </w:p>
    <w:p w:rsidR="001347E3" w:rsidRDefault="001347E3" w:rsidP="001347E3">
      <w:pPr>
        <w:pStyle w:val="Links"/>
        <w:jc w:val="left"/>
      </w:pPr>
    </w:p>
    <w:p w:rsidR="001347E3" w:rsidRDefault="001347E3" w:rsidP="001347E3">
      <w:pPr>
        <w:pStyle w:val="Links"/>
        <w:jc w:val="left"/>
      </w:pPr>
    </w:p>
    <w:p w:rsidR="001347E3" w:rsidRDefault="001347E3" w:rsidP="001347E3">
      <w:pPr>
        <w:pStyle w:val="Links"/>
        <w:jc w:val="left"/>
      </w:pPr>
    </w:p>
    <w:p w:rsidR="001347E3" w:rsidRDefault="001347E3" w:rsidP="001347E3">
      <w:pPr>
        <w:pStyle w:val="Links"/>
        <w:jc w:val="left"/>
      </w:pPr>
    </w:p>
    <w:p w:rsidR="00493071" w:rsidRDefault="00493071" w:rsidP="001347E3">
      <w:pPr>
        <w:pStyle w:val="Links"/>
      </w:pPr>
    </w:p>
    <w:p w:rsidR="001347E3" w:rsidRPr="007253B4" w:rsidRDefault="001347E3" w:rsidP="001347E3">
      <w:pPr>
        <w:pStyle w:val="Links"/>
        <w:rPr>
          <w:rStyle w:val="Hyperlink"/>
        </w:rPr>
      </w:pPr>
      <w:r>
        <w:fldChar w:fldCharType="begin"/>
      </w:r>
      <w:r>
        <w:instrText xml:space="preserve"> HYPERLINK  \l "ImageEnVect" </w:instrText>
      </w:r>
      <w:r>
        <w:fldChar w:fldCharType="separate"/>
      </w:r>
      <w:r w:rsidRPr="007253B4">
        <w:rPr>
          <w:rStyle w:val="Hyperlink"/>
        </w:rPr>
        <w:t>ImageEnVect</w:t>
      </w:r>
    </w:p>
    <w:p w:rsidR="001F6F7E" w:rsidRPr="00847702" w:rsidRDefault="001347E3" w:rsidP="00493071">
      <w:pPr>
        <w:pStyle w:val="Caption"/>
        <w:rPr>
          <w:rStyle w:val="code"/>
          <w:b/>
          <w:i/>
          <w:iCs w:val="0"/>
          <w:color w:val="4F81BD" w:themeColor="accent1"/>
        </w:rPr>
      </w:pPr>
      <w:r>
        <w:rPr>
          <w:bCs/>
        </w:rPr>
        <w:lastRenderedPageBreak/>
        <w:fldChar w:fldCharType="end"/>
      </w:r>
      <w:r w:rsidR="001F6F7E">
        <w:t>Declaration</w:t>
      </w:r>
    </w:p>
    <w:p w:rsidR="002109DE" w:rsidRDefault="002109DE" w:rsidP="00551829">
      <w:pPr>
        <w:pStyle w:val="NoSpacing"/>
      </w:pPr>
      <w:r w:rsidRPr="001F6F7E">
        <w:rPr>
          <w:rStyle w:val="code"/>
          <w:b/>
        </w:rPr>
        <w:t>property</w:t>
      </w:r>
      <w:r>
        <w:rPr>
          <w:rStyle w:val="code"/>
        </w:rPr>
        <w:t xml:space="preserve"> </w:t>
      </w:r>
      <w:bookmarkStart w:id="997" w:name="ImageEnVectSelObjects"/>
      <w:r>
        <w:rPr>
          <w:rStyle w:val="code"/>
        </w:rPr>
        <w:t>SelObjects</w:t>
      </w:r>
      <w:bookmarkEnd w:id="997"/>
      <w:r>
        <w:rPr>
          <w:rStyle w:val="code"/>
        </w:rPr>
        <w:t>[idx:</w:t>
      </w:r>
      <w:r w:rsidR="00C56FEB">
        <w:rPr>
          <w:rStyle w:val="code"/>
        </w:rPr>
        <w:t xml:space="preserve"> </w:t>
      </w:r>
      <w:r>
        <w:rPr>
          <w:rStyle w:val="code"/>
        </w:rPr>
        <w:t>integer]: integer;</w:t>
      </w:r>
    </w:p>
    <w:p w:rsidR="002109DE" w:rsidRDefault="002109DE" w:rsidP="002C5D3A">
      <w:pPr>
        <w:pStyle w:val="Caption"/>
      </w:pPr>
      <w:bookmarkStart w:id="998" w:name="_Toc323285031"/>
      <w:bookmarkStart w:id="999" w:name="_Toc323285889"/>
      <w:bookmarkStart w:id="1000" w:name="_Toc323286667"/>
      <w:r>
        <w:t>Description</w:t>
      </w:r>
      <w:bookmarkEnd w:id="998"/>
      <w:bookmarkEnd w:id="999"/>
      <w:bookmarkEnd w:id="1000"/>
    </w:p>
    <w:p w:rsidR="002109DE" w:rsidRPr="00B04934" w:rsidRDefault="002109DE" w:rsidP="00743A61">
      <w:pPr>
        <w:pStyle w:val="BodyText"/>
        <w:rPr>
          <w:rFonts w:cstheme="minorHAnsi"/>
          <w:b/>
          <w:color w:val="C00000"/>
        </w:rPr>
      </w:pPr>
      <w:r>
        <w:t>SelObjects returns the id (hobj) of idx</w:t>
      </w:r>
      <w:r w:rsidR="00C8539B">
        <w:t xml:space="preserve"> </w:t>
      </w:r>
      <w:r w:rsidRPr="00C8539B">
        <w:rPr>
          <w:vertAlign w:val="superscript"/>
        </w:rPr>
        <w:t>th</w:t>
      </w:r>
      <w:r>
        <w:t xml:space="preserve"> selected object. </w:t>
      </w:r>
      <w:r w:rsidR="00C8539B">
        <w:t xml:space="preserve"> </w:t>
      </w:r>
      <w:r>
        <w:t>The first selected object has an idx value of zero.</w:t>
      </w:r>
      <w:r>
        <w:br/>
      </w:r>
      <w:r>
        <w:br/>
      </w:r>
      <w:r w:rsidRPr="00B04934">
        <w:rPr>
          <w:rFonts w:cstheme="minorHAnsi"/>
          <w:b/>
          <w:color w:val="C00000"/>
        </w:rPr>
        <w:t>Read-only</w:t>
      </w:r>
    </w:p>
    <w:p w:rsidR="00106BCF" w:rsidRPr="00F2635E" w:rsidRDefault="00106BCF" w:rsidP="00106BCF">
      <w:pPr>
        <w:pStyle w:val="Heading4"/>
        <w:rPr>
          <w:sz w:val="22"/>
        </w:rPr>
      </w:pPr>
      <w:r w:rsidRPr="00F2635E">
        <w:rPr>
          <w:sz w:val="22"/>
        </w:rPr>
        <w:t>Example</w:t>
      </w:r>
    </w:p>
    <w:p w:rsidR="00BC6739" w:rsidRDefault="00106BCF" w:rsidP="001347E3">
      <w:pPr>
        <w:pStyle w:val="NoSpacing"/>
      </w:pPr>
      <w:r>
        <w:rPr>
          <w:rStyle w:val="code"/>
        </w:rPr>
        <w:t xml:space="preserve">// Sets pen color to clRed for all selected </w:t>
      </w:r>
      <w:r>
        <w:rPr>
          <w:rStyle w:val="code"/>
        </w:rPr>
        <w:br/>
        <w:t>// objects.</w:t>
      </w:r>
      <w:r>
        <w:br/>
      </w:r>
      <w:r w:rsidRPr="00106BCF">
        <w:rPr>
          <w:rStyle w:val="code"/>
          <w:b/>
        </w:rPr>
        <w:t>for</w:t>
      </w:r>
      <w:r>
        <w:rPr>
          <w:rStyle w:val="code"/>
        </w:rPr>
        <w:t xml:space="preserve"> i:=0 to ImageEnVect1.SelObjectsCount-1 </w:t>
      </w:r>
      <w:r w:rsidRPr="00106BCF">
        <w:rPr>
          <w:rStyle w:val="code"/>
          <w:b/>
        </w:rPr>
        <w:t>do</w:t>
      </w:r>
      <w:r>
        <w:br/>
      </w:r>
      <w:r>
        <w:rPr>
          <w:rStyle w:val="code"/>
        </w:rPr>
        <w:t xml:space="preserve">  ImageEnVect1.ObjPenColor[ ImageEnVect1.SelObjects[i] ] := clGreen;</w:t>
      </w:r>
    </w:p>
    <w:p w:rsidR="001347E3" w:rsidRDefault="001347E3" w:rsidP="001347E3">
      <w:pPr>
        <w:pStyle w:val="Links"/>
      </w:pPr>
    </w:p>
    <w:p w:rsidR="001347E3" w:rsidRDefault="001347E3" w:rsidP="001347E3">
      <w:pPr>
        <w:pStyle w:val="Links"/>
      </w:pPr>
    </w:p>
    <w:p w:rsidR="001347E3" w:rsidRDefault="001347E3" w:rsidP="001347E3">
      <w:pPr>
        <w:pStyle w:val="Links"/>
      </w:pPr>
    </w:p>
    <w:p w:rsidR="001347E3" w:rsidRDefault="001347E3" w:rsidP="001347E3">
      <w:pPr>
        <w:pStyle w:val="Links"/>
      </w:pPr>
    </w:p>
    <w:p w:rsidR="001347E3" w:rsidRDefault="001347E3" w:rsidP="001347E3">
      <w:pPr>
        <w:pStyle w:val="Links"/>
      </w:pPr>
    </w:p>
    <w:p w:rsidR="001347E3" w:rsidRDefault="001347E3" w:rsidP="001347E3">
      <w:pPr>
        <w:pStyle w:val="Links"/>
      </w:pPr>
    </w:p>
    <w:p w:rsidR="001347E3" w:rsidRDefault="001347E3" w:rsidP="001347E3">
      <w:pPr>
        <w:pStyle w:val="Links"/>
      </w:pPr>
    </w:p>
    <w:p w:rsidR="001347E3" w:rsidRDefault="001347E3" w:rsidP="001347E3">
      <w:pPr>
        <w:pStyle w:val="Links"/>
      </w:pPr>
    </w:p>
    <w:p w:rsidR="00493071" w:rsidRDefault="00493071" w:rsidP="001347E3">
      <w:pPr>
        <w:pStyle w:val="Links"/>
      </w:pPr>
    </w:p>
    <w:p w:rsidR="001347E3" w:rsidRPr="007253B4" w:rsidRDefault="001347E3" w:rsidP="001347E3">
      <w:pPr>
        <w:pStyle w:val="Links"/>
        <w:rPr>
          <w:rStyle w:val="Hyperlink"/>
        </w:rPr>
      </w:pPr>
      <w:r>
        <w:fldChar w:fldCharType="begin"/>
      </w:r>
      <w:r>
        <w:instrText xml:space="preserve"> HYPERLINK  \l "ImageEnVect" </w:instrText>
      </w:r>
      <w:r>
        <w:fldChar w:fldCharType="separate"/>
      </w:r>
      <w:r w:rsidRPr="007253B4">
        <w:rPr>
          <w:rStyle w:val="Hyperlink"/>
        </w:rPr>
        <w:t>ImageEnVect</w:t>
      </w:r>
    </w:p>
    <w:p w:rsidR="001F6F7E" w:rsidRPr="00847702" w:rsidRDefault="001347E3" w:rsidP="001347E3">
      <w:pPr>
        <w:pStyle w:val="Caption"/>
        <w:rPr>
          <w:rStyle w:val="code"/>
          <w:b/>
          <w:i/>
          <w:iCs w:val="0"/>
          <w:color w:val="4F81BD" w:themeColor="accent1"/>
        </w:rPr>
      </w:pPr>
      <w:r>
        <w:rPr>
          <w:rFonts w:asciiTheme="minorHAnsi" w:eastAsiaTheme="majorEastAsia" w:hAnsiTheme="minorHAnsi"/>
          <w:bCs/>
          <w:color w:val="000000"/>
          <w:spacing w:val="0"/>
          <w:szCs w:val="22"/>
          <w:lang w:bidi="ar-SA"/>
        </w:rPr>
        <w:lastRenderedPageBreak/>
        <w:fldChar w:fldCharType="end"/>
      </w:r>
      <w:r w:rsidR="001F6F7E">
        <w:t>Declaration</w:t>
      </w:r>
    </w:p>
    <w:p w:rsidR="002109DE" w:rsidRDefault="002109DE" w:rsidP="00551829">
      <w:pPr>
        <w:pStyle w:val="NoSpacing"/>
      </w:pPr>
      <w:r w:rsidRPr="001F6F7E">
        <w:rPr>
          <w:rStyle w:val="code"/>
          <w:b/>
        </w:rPr>
        <w:t>property</w:t>
      </w:r>
      <w:r>
        <w:rPr>
          <w:rStyle w:val="code"/>
        </w:rPr>
        <w:t xml:space="preserve"> </w:t>
      </w:r>
      <w:bookmarkStart w:id="1001" w:name="ImageEnVectSelObjectsCount"/>
      <w:r>
        <w:rPr>
          <w:rStyle w:val="code"/>
        </w:rPr>
        <w:t>SelObjectsCount</w:t>
      </w:r>
      <w:bookmarkEnd w:id="1001"/>
      <w:r>
        <w:rPr>
          <w:rStyle w:val="code"/>
        </w:rPr>
        <w:t>: integer;</w:t>
      </w:r>
    </w:p>
    <w:p w:rsidR="002109DE" w:rsidRDefault="002109DE" w:rsidP="00227530">
      <w:pPr>
        <w:pStyle w:val="Caption"/>
      </w:pPr>
      <w:r>
        <w:t>Description</w:t>
      </w:r>
    </w:p>
    <w:p w:rsidR="002109DE" w:rsidRPr="00B04934" w:rsidRDefault="002109DE" w:rsidP="00743A61">
      <w:pPr>
        <w:pStyle w:val="BodyText"/>
        <w:rPr>
          <w:rFonts w:cstheme="minorHAnsi"/>
          <w:b/>
          <w:color w:val="C00000"/>
        </w:rPr>
      </w:pPr>
      <w:r w:rsidRPr="00F2635E">
        <w:t>SelObjectsCount returns how many objects are selected.</w:t>
      </w:r>
      <w:r w:rsidRPr="00F2635E">
        <w:br/>
      </w:r>
      <w:r w:rsidRPr="00743A61">
        <w:rPr>
          <w:b/>
        </w:rPr>
        <w:br/>
      </w:r>
      <w:r w:rsidRPr="00B04934">
        <w:rPr>
          <w:rFonts w:cstheme="minorHAnsi"/>
          <w:b/>
          <w:color w:val="C00000"/>
        </w:rPr>
        <w:t>Read-only</w:t>
      </w:r>
    </w:p>
    <w:p w:rsidR="00106BCF" w:rsidRPr="00F2635E" w:rsidRDefault="00106BCF" w:rsidP="00106BCF">
      <w:pPr>
        <w:pStyle w:val="Heading4"/>
        <w:rPr>
          <w:sz w:val="22"/>
        </w:rPr>
      </w:pPr>
      <w:r w:rsidRPr="00F2635E">
        <w:rPr>
          <w:sz w:val="22"/>
        </w:rPr>
        <w:t>Example</w:t>
      </w:r>
    </w:p>
    <w:p w:rsidR="00106BCF" w:rsidRPr="00ED288E" w:rsidRDefault="00106BCF" w:rsidP="00106BCF">
      <w:pPr>
        <w:pStyle w:val="NoSpacing"/>
        <w:rPr>
          <w:rFonts w:ascii="Arial" w:hAnsi="Arial" w:cs="Arial"/>
          <w:b/>
          <w:color w:val="C00000"/>
        </w:rPr>
      </w:pPr>
      <w:r>
        <w:rPr>
          <w:rStyle w:val="code"/>
        </w:rPr>
        <w:t>// Sets pen color to clRed for all selected</w:t>
      </w:r>
      <w:r>
        <w:rPr>
          <w:rStyle w:val="code"/>
        </w:rPr>
        <w:br/>
        <w:t>// objects.</w:t>
      </w:r>
      <w:r>
        <w:br/>
      </w:r>
      <w:r w:rsidRPr="00106BCF">
        <w:rPr>
          <w:rStyle w:val="code"/>
          <w:b/>
        </w:rPr>
        <w:t>for</w:t>
      </w:r>
      <w:r>
        <w:rPr>
          <w:rStyle w:val="code"/>
        </w:rPr>
        <w:t xml:space="preserve"> i:=0 to ImageEnVect1.SelObjectsCount-1 </w:t>
      </w:r>
      <w:r w:rsidRPr="00106BCF">
        <w:rPr>
          <w:rStyle w:val="code"/>
          <w:b/>
        </w:rPr>
        <w:t>do</w:t>
      </w:r>
      <w:r>
        <w:br/>
      </w:r>
      <w:r>
        <w:rPr>
          <w:rStyle w:val="code"/>
        </w:rPr>
        <w:t xml:space="preserve">  ImageEnVect1.ObjPenColor[ ImageEnVect1.SelObjects[i] ] := clGreen;</w:t>
      </w:r>
    </w:p>
    <w:p w:rsidR="001F6F7E" w:rsidRDefault="001F6F7E" w:rsidP="00551829">
      <w:pPr>
        <w:pStyle w:val="Heading3"/>
      </w:pPr>
    </w:p>
    <w:p w:rsidR="00BC6739" w:rsidRDefault="00BC6739" w:rsidP="00446109">
      <w:pPr>
        <w:pStyle w:val="Links"/>
      </w:pPr>
    </w:p>
    <w:p w:rsidR="001347E3" w:rsidRDefault="001347E3" w:rsidP="001347E3">
      <w:pPr>
        <w:pStyle w:val="Links"/>
      </w:pPr>
    </w:p>
    <w:p w:rsidR="001347E3" w:rsidRDefault="001347E3" w:rsidP="001347E3">
      <w:pPr>
        <w:pStyle w:val="Links"/>
      </w:pPr>
    </w:p>
    <w:p w:rsidR="001347E3" w:rsidRDefault="001347E3" w:rsidP="001347E3">
      <w:pPr>
        <w:pStyle w:val="Links"/>
      </w:pPr>
    </w:p>
    <w:p w:rsidR="001347E3" w:rsidRDefault="001347E3" w:rsidP="001347E3">
      <w:pPr>
        <w:pStyle w:val="Links"/>
      </w:pPr>
    </w:p>
    <w:p w:rsidR="001347E3" w:rsidRDefault="001347E3" w:rsidP="001347E3">
      <w:pPr>
        <w:pStyle w:val="Links"/>
      </w:pPr>
    </w:p>
    <w:p w:rsidR="001347E3" w:rsidRDefault="001347E3" w:rsidP="001347E3">
      <w:pPr>
        <w:pStyle w:val="Links"/>
      </w:pPr>
    </w:p>
    <w:p w:rsidR="00493071" w:rsidRDefault="00493071" w:rsidP="001347E3">
      <w:pPr>
        <w:pStyle w:val="Links"/>
      </w:pPr>
    </w:p>
    <w:p w:rsidR="001347E3" w:rsidRPr="007253B4" w:rsidRDefault="00493071" w:rsidP="001347E3">
      <w:pPr>
        <w:pStyle w:val="Links"/>
        <w:rPr>
          <w:rStyle w:val="Hyperlink"/>
        </w:rPr>
      </w:pPr>
      <w:r>
        <w:br/>
      </w:r>
      <w:r w:rsidR="001347E3">
        <w:fldChar w:fldCharType="begin"/>
      </w:r>
      <w:r w:rsidR="001347E3">
        <w:instrText xml:space="preserve"> HYPERLINK  \l "ImageEnVect" </w:instrText>
      </w:r>
      <w:r w:rsidR="001347E3">
        <w:fldChar w:fldCharType="separate"/>
      </w:r>
      <w:r w:rsidR="001347E3" w:rsidRPr="007253B4">
        <w:rPr>
          <w:rStyle w:val="Hyperlink"/>
        </w:rPr>
        <w:t>ImageEnVect</w:t>
      </w:r>
    </w:p>
    <w:p w:rsidR="001F6F7E" w:rsidRPr="00847702" w:rsidRDefault="001347E3" w:rsidP="001347E3">
      <w:pPr>
        <w:pStyle w:val="Caption"/>
        <w:rPr>
          <w:rStyle w:val="code"/>
          <w:b/>
          <w:i/>
          <w:iCs w:val="0"/>
          <w:color w:val="4F81BD" w:themeColor="accent1"/>
        </w:rPr>
      </w:pPr>
      <w:r>
        <w:rPr>
          <w:rFonts w:asciiTheme="minorHAnsi" w:eastAsiaTheme="majorEastAsia" w:hAnsiTheme="minorHAnsi"/>
          <w:bCs/>
          <w:smallCaps w:val="0"/>
          <w:color w:val="000000"/>
          <w:spacing w:val="0"/>
          <w:szCs w:val="22"/>
          <w:lang w:bidi="ar-SA"/>
        </w:rPr>
        <w:lastRenderedPageBreak/>
        <w:fldChar w:fldCharType="end"/>
      </w:r>
      <w:r w:rsidR="001F6F7E">
        <w:t>Declaration</w:t>
      </w:r>
    </w:p>
    <w:p w:rsidR="002109DE" w:rsidRDefault="002109DE" w:rsidP="00551829">
      <w:pPr>
        <w:pStyle w:val="NoSpacing"/>
      </w:pPr>
      <w:r w:rsidRPr="001F6F7E">
        <w:rPr>
          <w:rStyle w:val="code"/>
          <w:b/>
        </w:rPr>
        <w:t>procedure</w:t>
      </w:r>
      <w:r>
        <w:rPr>
          <w:rStyle w:val="code"/>
        </w:rPr>
        <w:t xml:space="preserve"> </w:t>
      </w:r>
      <w:bookmarkStart w:id="1002" w:name="ImageEnVectUnSelAllObjects"/>
      <w:r>
        <w:rPr>
          <w:rStyle w:val="code"/>
        </w:rPr>
        <w:t>UnSelAllObjects</w:t>
      </w:r>
      <w:bookmarkEnd w:id="1002"/>
      <w:r>
        <w:rPr>
          <w:rStyle w:val="code"/>
        </w:rPr>
        <w:t>;</w:t>
      </w:r>
    </w:p>
    <w:p w:rsidR="002109DE" w:rsidRDefault="002109DE" w:rsidP="00227530">
      <w:pPr>
        <w:pStyle w:val="Caption"/>
      </w:pPr>
      <w:r>
        <w:t>Description</w:t>
      </w:r>
    </w:p>
    <w:p w:rsidR="002109DE" w:rsidRDefault="002109DE" w:rsidP="0035784B">
      <w:pPr>
        <w:pStyle w:val="BodyTextFirstIndent"/>
      </w:pPr>
      <w:r>
        <w:t>UnSelAllObjects deselects all objects.</w:t>
      </w:r>
    </w:p>
    <w:p w:rsidR="00DB5855" w:rsidRDefault="00DB5855" w:rsidP="00227530">
      <w:pPr>
        <w:pStyle w:val="Caption"/>
      </w:pPr>
    </w:p>
    <w:p w:rsidR="00B04934" w:rsidRPr="00B04934" w:rsidRDefault="00B04934" w:rsidP="00B04934">
      <w:pPr>
        <w:rPr>
          <w:lang w:bidi="hi-IN"/>
        </w:rPr>
      </w:pPr>
    </w:p>
    <w:p w:rsidR="001F6F7E" w:rsidRPr="00847702" w:rsidRDefault="001F6F7E" w:rsidP="00227530">
      <w:pPr>
        <w:pStyle w:val="Caption"/>
        <w:rPr>
          <w:rStyle w:val="code"/>
          <w:b/>
          <w:i/>
          <w:iCs w:val="0"/>
          <w:color w:val="4F81BD" w:themeColor="accent1"/>
        </w:rPr>
      </w:pPr>
      <w:r>
        <w:t>Declaration</w:t>
      </w:r>
    </w:p>
    <w:p w:rsidR="002109DE" w:rsidRDefault="002109DE" w:rsidP="00551829">
      <w:pPr>
        <w:pStyle w:val="NoSpacing"/>
      </w:pPr>
      <w:r w:rsidRPr="001F6F7E">
        <w:rPr>
          <w:rStyle w:val="code"/>
          <w:b/>
        </w:rPr>
        <w:t>procedure</w:t>
      </w:r>
      <w:r>
        <w:rPr>
          <w:rStyle w:val="code"/>
        </w:rPr>
        <w:t xml:space="preserve"> </w:t>
      </w:r>
      <w:bookmarkStart w:id="1003" w:name="ImageEnVectUnSelObject"/>
      <w:r>
        <w:rPr>
          <w:rStyle w:val="code"/>
        </w:rPr>
        <w:t>UnSelObject</w:t>
      </w:r>
      <w:bookmarkEnd w:id="1003"/>
      <w:r>
        <w:rPr>
          <w:rStyle w:val="code"/>
        </w:rPr>
        <w:t>(hobj: integer);</w:t>
      </w:r>
    </w:p>
    <w:p w:rsidR="002109DE" w:rsidRDefault="002109DE" w:rsidP="00227530">
      <w:pPr>
        <w:pStyle w:val="Caption"/>
      </w:pPr>
      <w:r>
        <w:t>Description</w:t>
      </w:r>
    </w:p>
    <w:p w:rsidR="002109DE" w:rsidRDefault="002109DE" w:rsidP="0035784B">
      <w:pPr>
        <w:pStyle w:val="BodyTextFirstIndent"/>
      </w:pPr>
      <w:r>
        <w:t>UnSelObject deselects hobj object.</w:t>
      </w:r>
    </w:p>
    <w:p w:rsidR="00496A97" w:rsidRDefault="00496A97" w:rsidP="00CD3F62">
      <w:pPr>
        <w:pStyle w:val="Heading2"/>
      </w:pPr>
    </w:p>
    <w:p w:rsidR="002109DE" w:rsidRDefault="002109DE" w:rsidP="00CD3F62">
      <w:pPr>
        <w:pStyle w:val="Heading2"/>
      </w:pPr>
      <w:bookmarkStart w:id="1004" w:name="_Toc330972933"/>
      <w:r>
        <w:t>Undo/Redo</w:t>
      </w:r>
      <w:bookmarkEnd w:id="1004"/>
    </w:p>
    <w:p w:rsidR="001F6F7E" w:rsidRPr="00847702" w:rsidRDefault="00C8539B" w:rsidP="00227530">
      <w:pPr>
        <w:pStyle w:val="Caption"/>
        <w:rPr>
          <w:rStyle w:val="code"/>
          <w:b/>
          <w:i/>
          <w:iCs w:val="0"/>
          <w:color w:val="4F81BD" w:themeColor="accent1"/>
        </w:rPr>
      </w:pPr>
      <w:r>
        <w:br/>
      </w:r>
      <w:r w:rsidR="001F6F7E">
        <w:t>Declaration</w:t>
      </w:r>
    </w:p>
    <w:p w:rsidR="002109DE" w:rsidRDefault="002109DE" w:rsidP="00551829">
      <w:pPr>
        <w:pStyle w:val="NoSpacing"/>
      </w:pPr>
      <w:r w:rsidRPr="001F6F7E">
        <w:rPr>
          <w:rStyle w:val="code"/>
          <w:b/>
        </w:rPr>
        <w:t>property</w:t>
      </w:r>
      <w:r>
        <w:rPr>
          <w:rStyle w:val="code"/>
        </w:rPr>
        <w:t xml:space="preserve"> </w:t>
      </w:r>
      <w:bookmarkStart w:id="1005" w:name="ImageEnVectObjAutoUndo"/>
      <w:r>
        <w:rPr>
          <w:rStyle w:val="code"/>
        </w:rPr>
        <w:t>ObjAutoUndo</w:t>
      </w:r>
      <w:bookmarkEnd w:id="1005"/>
      <w:r>
        <w:rPr>
          <w:rStyle w:val="code"/>
        </w:rPr>
        <w:t>:</w:t>
      </w:r>
      <w:r w:rsidR="001F6F7E">
        <w:rPr>
          <w:rStyle w:val="code"/>
        </w:rPr>
        <w:t xml:space="preserve"> </w:t>
      </w:r>
      <w:r w:rsidR="00657E06">
        <w:rPr>
          <w:rStyle w:val="code"/>
        </w:rPr>
        <w:t>Boolean</w:t>
      </w:r>
      <w:r>
        <w:rPr>
          <w:rStyle w:val="code"/>
        </w:rPr>
        <w:t>;</w:t>
      </w:r>
    </w:p>
    <w:p w:rsidR="001F6F7E" w:rsidRDefault="001F6F7E" w:rsidP="00227530">
      <w:pPr>
        <w:pStyle w:val="Caption"/>
      </w:pPr>
      <w:r>
        <w:t>Description</w:t>
      </w:r>
    </w:p>
    <w:p w:rsidR="002109DE" w:rsidRDefault="001F6F7E" w:rsidP="0035784B">
      <w:pPr>
        <w:pStyle w:val="BodyTextFirstIndent"/>
      </w:pPr>
      <w:r>
        <w:t xml:space="preserve">If </w:t>
      </w:r>
      <w:r w:rsidR="002109DE">
        <w:t xml:space="preserve">ObjAutoUndo is </w:t>
      </w:r>
      <w:r w:rsidR="00CB0899">
        <w:t>true</w:t>
      </w:r>
      <w:r w:rsidR="002109DE">
        <w:t xml:space="preserve">, </w:t>
      </w:r>
      <w:hyperlink r:id="rId753" w:history="1">
        <w:r w:rsidR="002109DE">
          <w:rPr>
            <w:rStyle w:val="Hyperlink"/>
          </w:rPr>
          <w:t>ObjSaveUndo</w:t>
        </w:r>
      </w:hyperlink>
      <w:r w:rsidR="002109DE">
        <w:t xml:space="preserve"> is called automatically before the user changes objects.</w:t>
      </w:r>
    </w:p>
    <w:p w:rsidR="00493071" w:rsidRDefault="00446109" w:rsidP="001347E3">
      <w:pPr>
        <w:pStyle w:val="Links"/>
      </w:pPr>
      <w:r>
        <w:br/>
      </w:r>
      <w:r>
        <w:br/>
      </w:r>
    </w:p>
    <w:p w:rsidR="001347E3" w:rsidRPr="007253B4" w:rsidRDefault="001347E3" w:rsidP="001347E3">
      <w:pPr>
        <w:pStyle w:val="Links"/>
        <w:rPr>
          <w:rStyle w:val="Hyperlink"/>
        </w:rPr>
      </w:pPr>
      <w:r>
        <w:fldChar w:fldCharType="begin"/>
      </w:r>
      <w:r>
        <w:instrText xml:space="preserve"> HYPERLINK  \l "ImageEnVect" </w:instrText>
      </w:r>
      <w:r>
        <w:fldChar w:fldCharType="separate"/>
      </w:r>
      <w:r w:rsidRPr="007253B4">
        <w:rPr>
          <w:rStyle w:val="Hyperlink"/>
        </w:rPr>
        <w:t>ImageEnVect</w:t>
      </w:r>
    </w:p>
    <w:p w:rsidR="001F6F7E" w:rsidRPr="00847702" w:rsidRDefault="001347E3" w:rsidP="001347E3">
      <w:pPr>
        <w:pStyle w:val="Caption"/>
        <w:rPr>
          <w:rStyle w:val="code"/>
          <w:b/>
          <w:i/>
          <w:iCs w:val="0"/>
          <w:color w:val="4F81BD" w:themeColor="accent1"/>
        </w:rPr>
      </w:pPr>
      <w:r>
        <w:rPr>
          <w:rFonts w:asciiTheme="minorHAnsi" w:eastAsiaTheme="majorEastAsia" w:hAnsiTheme="minorHAnsi"/>
          <w:bCs/>
          <w:color w:val="000000"/>
          <w:spacing w:val="0"/>
          <w:szCs w:val="22"/>
          <w:lang w:bidi="ar-SA"/>
        </w:rPr>
        <w:lastRenderedPageBreak/>
        <w:fldChar w:fldCharType="end"/>
      </w:r>
      <w:r w:rsidR="001F6F7E">
        <w:t>Declaration</w:t>
      </w:r>
    </w:p>
    <w:p w:rsidR="001F6F7E" w:rsidRDefault="002109DE" w:rsidP="00551829">
      <w:pPr>
        <w:pStyle w:val="NoSpacing"/>
      </w:pPr>
      <w:r w:rsidRPr="001F6F7E">
        <w:rPr>
          <w:rStyle w:val="code"/>
          <w:b/>
        </w:rPr>
        <w:t>property</w:t>
      </w:r>
      <w:r>
        <w:rPr>
          <w:rStyle w:val="code"/>
        </w:rPr>
        <w:t xml:space="preserve"> </w:t>
      </w:r>
      <w:bookmarkStart w:id="1006" w:name="ImageEnVectObjCanUndo"/>
      <w:r>
        <w:rPr>
          <w:rStyle w:val="code"/>
        </w:rPr>
        <w:t>ObjCanUndo</w:t>
      </w:r>
      <w:bookmarkEnd w:id="1006"/>
      <w:r>
        <w:rPr>
          <w:rStyle w:val="code"/>
        </w:rPr>
        <w:t>:</w:t>
      </w:r>
      <w:r w:rsidR="001F6F7E">
        <w:rPr>
          <w:rStyle w:val="code"/>
        </w:rPr>
        <w:t xml:space="preserve"> </w:t>
      </w:r>
      <w:r w:rsidR="00657E06">
        <w:rPr>
          <w:rStyle w:val="code"/>
        </w:rPr>
        <w:t>Boolean</w:t>
      </w:r>
      <w:r>
        <w:rPr>
          <w:rStyle w:val="code"/>
        </w:rPr>
        <w:t>;</w:t>
      </w:r>
    </w:p>
    <w:p w:rsidR="000E409B" w:rsidRDefault="000E409B" w:rsidP="00227530">
      <w:pPr>
        <w:pStyle w:val="Caption"/>
      </w:pPr>
      <w:r>
        <w:t>Description</w:t>
      </w:r>
    </w:p>
    <w:p w:rsidR="002109DE" w:rsidRPr="00C8539B" w:rsidRDefault="002109DE" w:rsidP="00AD5E93">
      <w:pPr>
        <w:pStyle w:val="BodyTextFirstIndent"/>
      </w:pPr>
      <w:r w:rsidRPr="00C8539B">
        <w:t xml:space="preserve">ObjCanUndo is </w:t>
      </w:r>
      <w:r w:rsidR="00CB0899">
        <w:t>true</w:t>
      </w:r>
      <w:r w:rsidRPr="00C8539B">
        <w:t xml:space="preserve"> when the Undo stack contains at least one group of objects.</w:t>
      </w:r>
      <w:r w:rsidR="00DD6C62" w:rsidRPr="00C8539B">
        <w:t xml:space="preserve">  </w:t>
      </w:r>
      <w:r w:rsidRPr="00C8539B">
        <w:t>ObjAllClearUndo (or ObjClearUndo if there is only one group of objects) sets ObjCanUndo to false.</w:t>
      </w:r>
    </w:p>
    <w:p w:rsidR="00DB5855" w:rsidRDefault="00DB5855" w:rsidP="00227530">
      <w:pPr>
        <w:pStyle w:val="Caption"/>
      </w:pPr>
    </w:p>
    <w:p w:rsidR="00B04934" w:rsidRPr="00B04934" w:rsidRDefault="00B04934" w:rsidP="00B04934">
      <w:pPr>
        <w:rPr>
          <w:lang w:bidi="hi-IN"/>
        </w:rPr>
      </w:pPr>
    </w:p>
    <w:p w:rsidR="001F6F7E" w:rsidRPr="00847702" w:rsidRDefault="001F6F7E" w:rsidP="00227530">
      <w:pPr>
        <w:pStyle w:val="Caption"/>
        <w:rPr>
          <w:rStyle w:val="code"/>
          <w:b/>
          <w:i/>
          <w:iCs w:val="0"/>
          <w:color w:val="4F81BD" w:themeColor="accent1"/>
        </w:rPr>
      </w:pPr>
      <w:r>
        <w:t>Declaration</w:t>
      </w:r>
    </w:p>
    <w:p w:rsidR="002109DE" w:rsidRDefault="002109DE" w:rsidP="00551829">
      <w:pPr>
        <w:pStyle w:val="NoSpacing"/>
      </w:pPr>
      <w:r w:rsidRPr="001F6F7E">
        <w:rPr>
          <w:rStyle w:val="code"/>
          <w:b/>
        </w:rPr>
        <w:t>procedure</w:t>
      </w:r>
      <w:r>
        <w:rPr>
          <w:rStyle w:val="code"/>
        </w:rPr>
        <w:t xml:space="preserve"> </w:t>
      </w:r>
      <w:bookmarkStart w:id="1007" w:name="ImageEnVectObjClearAllUndo"/>
      <w:r>
        <w:rPr>
          <w:rStyle w:val="code"/>
        </w:rPr>
        <w:t>ObjClearAllUndo</w:t>
      </w:r>
      <w:bookmarkEnd w:id="1007"/>
      <w:r>
        <w:rPr>
          <w:rStyle w:val="code"/>
        </w:rPr>
        <w:t>;</w:t>
      </w:r>
    </w:p>
    <w:p w:rsidR="002109DE" w:rsidRDefault="002109DE" w:rsidP="00227530">
      <w:pPr>
        <w:pStyle w:val="Caption"/>
      </w:pPr>
      <w:r>
        <w:t>Description</w:t>
      </w:r>
    </w:p>
    <w:p w:rsidR="002109DE" w:rsidRDefault="002109DE" w:rsidP="0035784B">
      <w:pPr>
        <w:pStyle w:val="BodyTextFirstIndent"/>
      </w:pPr>
      <w:r>
        <w:t>ObjClearAllUndo empties the Undo stack.</w:t>
      </w:r>
    </w:p>
    <w:p w:rsidR="00B04934" w:rsidRDefault="00C8539B" w:rsidP="00227530">
      <w:pPr>
        <w:pStyle w:val="Caption"/>
      </w:pPr>
      <w:r>
        <w:br/>
      </w:r>
    </w:p>
    <w:p w:rsidR="001F6F7E" w:rsidRPr="00847702" w:rsidRDefault="009B5ECB" w:rsidP="00227530">
      <w:pPr>
        <w:pStyle w:val="Caption"/>
        <w:rPr>
          <w:rStyle w:val="code"/>
          <w:b/>
          <w:i/>
          <w:iCs w:val="0"/>
          <w:color w:val="4F81BD" w:themeColor="accent1"/>
        </w:rPr>
      </w:pPr>
      <w:r>
        <w:br/>
      </w:r>
      <w:r w:rsidR="001F6F7E">
        <w:t>Declaration</w:t>
      </w:r>
    </w:p>
    <w:p w:rsidR="002109DE" w:rsidRDefault="002109DE" w:rsidP="00551829">
      <w:pPr>
        <w:pStyle w:val="NoSpacing"/>
      </w:pPr>
      <w:r w:rsidRPr="001F6F7E">
        <w:rPr>
          <w:rStyle w:val="code"/>
          <w:b/>
        </w:rPr>
        <w:t>procedure</w:t>
      </w:r>
      <w:r>
        <w:rPr>
          <w:rStyle w:val="code"/>
        </w:rPr>
        <w:t xml:space="preserve"> </w:t>
      </w:r>
      <w:bookmarkStart w:id="1008" w:name="ImageEnVectObjClearUndo"/>
      <w:r>
        <w:rPr>
          <w:rStyle w:val="code"/>
        </w:rPr>
        <w:t>ObjClearUndo</w:t>
      </w:r>
      <w:bookmarkEnd w:id="1008"/>
      <w:r>
        <w:rPr>
          <w:rStyle w:val="code"/>
        </w:rPr>
        <w:t>;</w:t>
      </w:r>
    </w:p>
    <w:p w:rsidR="002109DE" w:rsidRDefault="002109DE" w:rsidP="00227530">
      <w:pPr>
        <w:pStyle w:val="Caption"/>
      </w:pPr>
      <w:r>
        <w:t>Description</w:t>
      </w:r>
    </w:p>
    <w:p w:rsidR="00DB5855" w:rsidRDefault="002109DE" w:rsidP="00DB5855">
      <w:pPr>
        <w:pStyle w:val="Links"/>
      </w:pPr>
      <w:r>
        <w:t>ObjClearUndo clears only the last undo buffer (group of saved objects).</w:t>
      </w:r>
      <w:r w:rsidR="009B5ECB">
        <w:br/>
      </w:r>
      <w:r w:rsidR="00BC6739">
        <w:br/>
      </w:r>
    </w:p>
    <w:p w:rsidR="001347E3" w:rsidRPr="007253B4" w:rsidRDefault="00493071" w:rsidP="001347E3">
      <w:pPr>
        <w:pStyle w:val="Links"/>
        <w:rPr>
          <w:rStyle w:val="Hyperlink"/>
        </w:rPr>
      </w:pPr>
      <w:r>
        <w:br/>
      </w:r>
      <w:r w:rsidR="001347E3">
        <w:fldChar w:fldCharType="begin"/>
      </w:r>
      <w:r w:rsidR="001347E3">
        <w:instrText xml:space="preserve"> HYPERLINK  \l "ImageEnVect" </w:instrText>
      </w:r>
      <w:r w:rsidR="001347E3">
        <w:fldChar w:fldCharType="separate"/>
      </w:r>
      <w:r w:rsidR="001347E3" w:rsidRPr="007253B4">
        <w:rPr>
          <w:rStyle w:val="Hyperlink"/>
        </w:rPr>
        <w:t>ImageEnVect</w:t>
      </w:r>
    </w:p>
    <w:p w:rsidR="001F6F7E" w:rsidRPr="00847702" w:rsidRDefault="001347E3" w:rsidP="001347E3">
      <w:pPr>
        <w:pStyle w:val="Caption"/>
        <w:rPr>
          <w:rStyle w:val="code"/>
          <w:b/>
          <w:i/>
          <w:iCs w:val="0"/>
          <w:color w:val="4F81BD" w:themeColor="accent1"/>
        </w:rPr>
      </w:pPr>
      <w:r>
        <w:rPr>
          <w:rFonts w:asciiTheme="minorHAnsi" w:eastAsiaTheme="majorEastAsia" w:hAnsiTheme="minorHAnsi"/>
          <w:bCs/>
          <w:smallCaps w:val="0"/>
          <w:color w:val="000000"/>
          <w:spacing w:val="0"/>
          <w:szCs w:val="22"/>
          <w:lang w:bidi="ar-SA"/>
        </w:rPr>
        <w:lastRenderedPageBreak/>
        <w:fldChar w:fldCharType="end"/>
      </w:r>
      <w:r w:rsidR="001F6F7E">
        <w:t>Declaration</w:t>
      </w:r>
    </w:p>
    <w:p w:rsidR="002109DE" w:rsidRDefault="002109DE" w:rsidP="00551829">
      <w:pPr>
        <w:pStyle w:val="NoSpacing"/>
      </w:pPr>
      <w:r w:rsidRPr="001F6F7E">
        <w:rPr>
          <w:rStyle w:val="code"/>
          <w:b/>
        </w:rPr>
        <w:t>procedure</w:t>
      </w:r>
      <w:r>
        <w:rPr>
          <w:rStyle w:val="code"/>
        </w:rPr>
        <w:t xml:space="preserve"> </w:t>
      </w:r>
      <w:bookmarkStart w:id="1009" w:name="ImageEnVectObjSaveUndo"/>
      <w:r>
        <w:rPr>
          <w:rStyle w:val="code"/>
        </w:rPr>
        <w:t>ObjSaveUndo</w:t>
      </w:r>
      <w:bookmarkEnd w:id="1009"/>
      <w:r>
        <w:rPr>
          <w:rStyle w:val="code"/>
        </w:rPr>
        <w:t>;</w:t>
      </w:r>
    </w:p>
    <w:p w:rsidR="002109DE" w:rsidRDefault="002109DE" w:rsidP="00227530">
      <w:pPr>
        <w:pStyle w:val="Caption"/>
      </w:pPr>
      <w:r>
        <w:t>Description</w:t>
      </w:r>
    </w:p>
    <w:p w:rsidR="002109DE" w:rsidRDefault="002109DE" w:rsidP="0035784B">
      <w:pPr>
        <w:pStyle w:val="BodyTextFirstIndent"/>
      </w:pPr>
      <w:r>
        <w:t>ObjSaveUndo saves selected objects to the Undo stack.</w:t>
      </w:r>
    </w:p>
    <w:p w:rsidR="00496A97" w:rsidRDefault="00496A97" w:rsidP="00227530">
      <w:pPr>
        <w:pStyle w:val="Caption"/>
      </w:pPr>
    </w:p>
    <w:p w:rsidR="00496A97" w:rsidRPr="00496A97" w:rsidRDefault="00496A97" w:rsidP="00496A97">
      <w:pPr>
        <w:rPr>
          <w:lang w:bidi="hi-IN"/>
        </w:rPr>
      </w:pPr>
    </w:p>
    <w:p w:rsidR="00DD6C62" w:rsidRPr="00847702" w:rsidRDefault="00DD6C62" w:rsidP="00227530">
      <w:pPr>
        <w:pStyle w:val="Caption"/>
        <w:rPr>
          <w:rStyle w:val="code"/>
          <w:b/>
          <w:i/>
          <w:iCs w:val="0"/>
          <w:color w:val="4F81BD" w:themeColor="accent1"/>
        </w:rPr>
      </w:pPr>
      <w:r>
        <w:t>Declaration</w:t>
      </w:r>
    </w:p>
    <w:p w:rsidR="002109DE" w:rsidRDefault="002109DE" w:rsidP="00551829">
      <w:pPr>
        <w:pStyle w:val="NoSpacing"/>
      </w:pPr>
      <w:r w:rsidRPr="00DD6C62">
        <w:rPr>
          <w:rStyle w:val="code"/>
          <w:b/>
        </w:rPr>
        <w:t>procedure</w:t>
      </w:r>
      <w:r>
        <w:rPr>
          <w:rStyle w:val="code"/>
        </w:rPr>
        <w:t xml:space="preserve"> </w:t>
      </w:r>
      <w:bookmarkStart w:id="1010" w:name="ImageEnVectObjUndo"/>
      <w:r>
        <w:rPr>
          <w:rStyle w:val="code"/>
        </w:rPr>
        <w:t>ObjUndo</w:t>
      </w:r>
      <w:bookmarkEnd w:id="1010"/>
      <w:r>
        <w:rPr>
          <w:rStyle w:val="code"/>
        </w:rPr>
        <w:t>;</w:t>
      </w:r>
    </w:p>
    <w:p w:rsidR="002109DE" w:rsidRDefault="002109DE" w:rsidP="00227530">
      <w:pPr>
        <w:pStyle w:val="Caption"/>
      </w:pPr>
      <w:r>
        <w:t>Description</w:t>
      </w:r>
    </w:p>
    <w:p w:rsidR="002109DE" w:rsidRDefault="002109DE" w:rsidP="0035784B">
      <w:pPr>
        <w:pStyle w:val="BodyTextFirstIndent"/>
      </w:pPr>
      <w:r>
        <w:t>ObjUndo restores the most recently saved objects from the Undo stack.</w:t>
      </w:r>
    </w:p>
    <w:p w:rsidR="00B04934" w:rsidRDefault="00B04934" w:rsidP="00227530">
      <w:pPr>
        <w:pStyle w:val="Caption"/>
      </w:pPr>
    </w:p>
    <w:p w:rsidR="00DD6C62" w:rsidRPr="00847702" w:rsidRDefault="005964CC" w:rsidP="00227530">
      <w:pPr>
        <w:pStyle w:val="Caption"/>
        <w:rPr>
          <w:rStyle w:val="code"/>
          <w:b/>
          <w:i/>
          <w:iCs w:val="0"/>
          <w:color w:val="4F81BD" w:themeColor="accent1"/>
        </w:rPr>
      </w:pPr>
      <w:r>
        <w:br/>
      </w:r>
      <w:r w:rsidR="009B5ECB">
        <w:br/>
      </w:r>
      <w:r w:rsidR="00DD6C62">
        <w:t>Declaration</w:t>
      </w:r>
    </w:p>
    <w:p w:rsidR="002109DE" w:rsidRDefault="002109DE" w:rsidP="00551829">
      <w:pPr>
        <w:pStyle w:val="NoSpacing"/>
      </w:pPr>
      <w:r w:rsidRPr="00DD6C62">
        <w:rPr>
          <w:rStyle w:val="code"/>
          <w:b/>
        </w:rPr>
        <w:t>procedure</w:t>
      </w:r>
      <w:r>
        <w:rPr>
          <w:rStyle w:val="code"/>
        </w:rPr>
        <w:t xml:space="preserve"> </w:t>
      </w:r>
      <w:bookmarkStart w:id="1011" w:name="ImageEnVectObjUndoAt"/>
      <w:r>
        <w:rPr>
          <w:rStyle w:val="code"/>
        </w:rPr>
        <w:t>ObjUndoAt</w:t>
      </w:r>
      <w:bookmarkEnd w:id="1011"/>
      <w:r>
        <w:rPr>
          <w:rStyle w:val="code"/>
        </w:rPr>
        <w:t>(Position:</w:t>
      </w:r>
      <w:r w:rsidR="00DD6C62">
        <w:rPr>
          <w:rStyle w:val="code"/>
        </w:rPr>
        <w:t xml:space="preserve"> </w:t>
      </w:r>
      <w:r>
        <w:rPr>
          <w:rStyle w:val="code"/>
        </w:rPr>
        <w:t>integer);</w:t>
      </w:r>
    </w:p>
    <w:p w:rsidR="002109DE" w:rsidRDefault="002109DE" w:rsidP="00227530">
      <w:pPr>
        <w:pStyle w:val="Caption"/>
      </w:pPr>
      <w:r>
        <w:t>Description</w:t>
      </w:r>
    </w:p>
    <w:p w:rsidR="002109DE" w:rsidRDefault="002109DE" w:rsidP="0035784B">
      <w:pPr>
        <w:pStyle w:val="BodyTextFirstIndent"/>
      </w:pPr>
      <w:r>
        <w:t>ObjUndoAt restores the image (group of objects) at Position in the Undo stack.</w:t>
      </w:r>
      <w:r w:rsidR="006E7AF2">
        <w:t xml:space="preserve">  </w:t>
      </w:r>
      <w:r>
        <w:t>Position: 0=last saved undo; 1=before last saved undo; 2... up to UndoCount-1</w:t>
      </w:r>
    </w:p>
    <w:p w:rsidR="00446109" w:rsidRDefault="009B5ECB" w:rsidP="00496A97">
      <w:pPr>
        <w:pStyle w:val="Heading3"/>
      </w:pPr>
      <w:r>
        <w:br/>
      </w:r>
    </w:p>
    <w:p w:rsidR="001347E3" w:rsidRPr="00493071" w:rsidRDefault="00493071" w:rsidP="00493071">
      <w:pPr>
        <w:pStyle w:val="Links"/>
        <w:rPr>
          <w:rStyle w:val="Hyperlink"/>
          <w:color w:val="000000"/>
        </w:rPr>
      </w:pPr>
      <w:r>
        <w:br/>
      </w:r>
      <w:r w:rsidR="001347E3">
        <w:fldChar w:fldCharType="begin"/>
      </w:r>
      <w:r w:rsidR="001347E3">
        <w:instrText xml:space="preserve"> HYPERLINK  \l "ImageEnVect" </w:instrText>
      </w:r>
      <w:r w:rsidR="001347E3">
        <w:fldChar w:fldCharType="separate"/>
      </w:r>
      <w:r w:rsidR="001347E3" w:rsidRPr="007253B4">
        <w:rPr>
          <w:rStyle w:val="Hyperlink"/>
        </w:rPr>
        <w:t>ImageEnVect</w:t>
      </w:r>
    </w:p>
    <w:p w:rsidR="00DD6C62" w:rsidRPr="00847702" w:rsidRDefault="001347E3" w:rsidP="001347E3">
      <w:pPr>
        <w:pStyle w:val="Caption"/>
        <w:rPr>
          <w:rStyle w:val="code"/>
          <w:b/>
          <w:i/>
          <w:iCs w:val="0"/>
          <w:color w:val="4F81BD" w:themeColor="accent1"/>
        </w:rPr>
      </w:pPr>
      <w:r>
        <w:rPr>
          <w:rFonts w:asciiTheme="minorHAnsi" w:eastAsiaTheme="majorEastAsia" w:hAnsiTheme="minorHAnsi"/>
          <w:bCs/>
          <w:color w:val="000000"/>
          <w:spacing w:val="0"/>
          <w:szCs w:val="22"/>
          <w:lang w:bidi="ar-SA"/>
        </w:rPr>
        <w:lastRenderedPageBreak/>
        <w:fldChar w:fldCharType="end"/>
      </w:r>
      <w:r w:rsidR="00DD6C62">
        <w:t>Declaration</w:t>
      </w:r>
    </w:p>
    <w:p w:rsidR="002109DE" w:rsidRDefault="002109DE" w:rsidP="00551829">
      <w:pPr>
        <w:pStyle w:val="NoSpacing"/>
      </w:pPr>
      <w:r w:rsidRPr="00DD6C62">
        <w:rPr>
          <w:rStyle w:val="code"/>
          <w:b/>
        </w:rPr>
        <w:t>property</w:t>
      </w:r>
      <w:r>
        <w:rPr>
          <w:rStyle w:val="code"/>
        </w:rPr>
        <w:t xml:space="preserve"> </w:t>
      </w:r>
      <w:bookmarkStart w:id="1012" w:name="ImageEnVectObjUndoCount"/>
      <w:r>
        <w:rPr>
          <w:rStyle w:val="code"/>
        </w:rPr>
        <w:t>ObjUndoCount</w:t>
      </w:r>
      <w:bookmarkEnd w:id="1012"/>
      <w:r>
        <w:rPr>
          <w:rStyle w:val="code"/>
        </w:rPr>
        <w:t>:</w:t>
      </w:r>
      <w:r w:rsidR="00DD6C62">
        <w:rPr>
          <w:rStyle w:val="code"/>
        </w:rPr>
        <w:t xml:space="preserve"> </w:t>
      </w:r>
      <w:r>
        <w:rPr>
          <w:rStyle w:val="code"/>
        </w:rPr>
        <w:t>integer;</w:t>
      </w:r>
    </w:p>
    <w:p w:rsidR="002109DE" w:rsidRDefault="002109DE" w:rsidP="00227530">
      <w:pPr>
        <w:pStyle w:val="Caption"/>
      </w:pPr>
      <w:r>
        <w:t>Description</w:t>
      </w:r>
    </w:p>
    <w:p w:rsidR="002109DE" w:rsidRDefault="002109DE" w:rsidP="0035784B">
      <w:pPr>
        <w:pStyle w:val="BodyTextFirstIndent"/>
      </w:pPr>
      <w:r>
        <w:t>ObjUndoCount returns how many images (group of objects) there are in the Undo stack.</w:t>
      </w:r>
    </w:p>
    <w:p w:rsidR="00496A97" w:rsidRDefault="00496A97" w:rsidP="00227530">
      <w:pPr>
        <w:pStyle w:val="Caption"/>
      </w:pPr>
    </w:p>
    <w:p w:rsidR="00496A97" w:rsidRDefault="00496A97" w:rsidP="00227530">
      <w:pPr>
        <w:pStyle w:val="Caption"/>
      </w:pPr>
    </w:p>
    <w:p w:rsidR="00DD6C62" w:rsidRPr="00847702" w:rsidRDefault="00DD6C62" w:rsidP="00227530">
      <w:pPr>
        <w:pStyle w:val="Caption"/>
        <w:rPr>
          <w:rStyle w:val="code"/>
          <w:b/>
          <w:i/>
          <w:iCs w:val="0"/>
          <w:color w:val="4F81BD" w:themeColor="accent1"/>
        </w:rPr>
      </w:pPr>
      <w:r>
        <w:t>Declaration</w:t>
      </w:r>
    </w:p>
    <w:p w:rsidR="002109DE" w:rsidRDefault="002109DE" w:rsidP="00551829">
      <w:pPr>
        <w:pStyle w:val="NoSpacing"/>
      </w:pPr>
      <w:r w:rsidRPr="00DD6C62">
        <w:rPr>
          <w:rStyle w:val="code"/>
          <w:b/>
        </w:rPr>
        <w:t>property</w:t>
      </w:r>
      <w:r>
        <w:rPr>
          <w:rStyle w:val="code"/>
        </w:rPr>
        <w:t xml:space="preserve"> </w:t>
      </w:r>
      <w:bookmarkStart w:id="1013" w:name="ImageEnVectObjUndoLimit"/>
      <w:r>
        <w:rPr>
          <w:rStyle w:val="code"/>
        </w:rPr>
        <w:t>ObjUndoLimit</w:t>
      </w:r>
      <w:bookmarkEnd w:id="1013"/>
      <w:r>
        <w:rPr>
          <w:rStyle w:val="code"/>
        </w:rPr>
        <w:t>:</w:t>
      </w:r>
      <w:r w:rsidR="00DD6C62">
        <w:rPr>
          <w:rStyle w:val="code"/>
        </w:rPr>
        <w:t xml:space="preserve"> </w:t>
      </w:r>
      <w:r>
        <w:rPr>
          <w:rStyle w:val="code"/>
        </w:rPr>
        <w:t>integer;</w:t>
      </w:r>
    </w:p>
    <w:p w:rsidR="002109DE" w:rsidRDefault="002109DE" w:rsidP="00227530">
      <w:pPr>
        <w:pStyle w:val="Caption"/>
      </w:pPr>
      <w:r>
        <w:t>Description</w:t>
      </w:r>
    </w:p>
    <w:p w:rsidR="002109DE" w:rsidRDefault="002109DE" w:rsidP="0035784B">
      <w:pPr>
        <w:pStyle w:val="BodyTextFirstIndent"/>
      </w:pPr>
      <w:r>
        <w:t xml:space="preserve">ObjUndoLimit specifies how many images (groups of objects) can be saved using </w:t>
      </w:r>
      <w:hyperlink r:id="rId754" w:history="1">
        <w:r>
          <w:rPr>
            <w:rStyle w:val="Hyperlink"/>
          </w:rPr>
          <w:t>ObjSaveUndo</w:t>
        </w:r>
      </w:hyperlink>
      <w:r>
        <w:t xml:space="preserve"> method. Default value is 1.</w:t>
      </w:r>
      <w:r w:rsidR="006E7AF2">
        <w:t xml:space="preserve">  </w:t>
      </w:r>
      <w:r>
        <w:t>When you call ObjSaveUndo, ImageEn pushes the current image (group of objects) onto an image stack.</w:t>
      </w:r>
      <w:r w:rsidR="00DD6C62">
        <w:t xml:space="preserve">  </w:t>
      </w:r>
      <w:r>
        <w:t xml:space="preserve">Calling ObjUndo causes ImageEn to restore the last saved image. Calling </w:t>
      </w:r>
      <w:hyperlink r:id="rId755" w:history="1">
        <w:r>
          <w:rPr>
            <w:rStyle w:val="Hyperlink"/>
          </w:rPr>
          <w:t>ObjClearUndo</w:t>
        </w:r>
      </w:hyperlink>
      <w:r>
        <w:t xml:space="preserve"> causes ImageEn to remove the last saved image.</w:t>
      </w:r>
    </w:p>
    <w:p w:rsidR="00496A97" w:rsidRDefault="00BC6739" w:rsidP="00496A97">
      <w:pPr>
        <w:pStyle w:val="Links"/>
      </w:pPr>
      <w:r>
        <w:br/>
      </w:r>
    </w:p>
    <w:p w:rsidR="00496A97" w:rsidRDefault="00496A97" w:rsidP="00496A97">
      <w:pPr>
        <w:pStyle w:val="Links"/>
      </w:pPr>
    </w:p>
    <w:p w:rsidR="00496A97" w:rsidRDefault="00496A97" w:rsidP="00496A97">
      <w:pPr>
        <w:pStyle w:val="Links"/>
      </w:pPr>
    </w:p>
    <w:p w:rsidR="00496A97" w:rsidRDefault="00496A97" w:rsidP="00496A97">
      <w:pPr>
        <w:pStyle w:val="Links"/>
      </w:pPr>
    </w:p>
    <w:p w:rsidR="00493071" w:rsidRDefault="00493071" w:rsidP="001347E3">
      <w:pPr>
        <w:pStyle w:val="Links"/>
      </w:pPr>
    </w:p>
    <w:p w:rsidR="001347E3" w:rsidRPr="007253B4" w:rsidRDefault="001347E3" w:rsidP="001347E3">
      <w:pPr>
        <w:pStyle w:val="Links"/>
        <w:rPr>
          <w:rStyle w:val="Hyperlink"/>
        </w:rPr>
      </w:pPr>
      <w:r>
        <w:fldChar w:fldCharType="begin"/>
      </w:r>
      <w:r>
        <w:instrText xml:space="preserve"> HYPERLINK  \l "ImageEnVect" </w:instrText>
      </w:r>
      <w:r>
        <w:fldChar w:fldCharType="separate"/>
      </w:r>
      <w:r w:rsidRPr="007253B4">
        <w:rPr>
          <w:rStyle w:val="Hyperlink"/>
        </w:rPr>
        <w:t>ImageEnVect</w:t>
      </w:r>
    </w:p>
    <w:p w:rsidR="00DD6C62" w:rsidRPr="00847702" w:rsidRDefault="001347E3" w:rsidP="001347E3">
      <w:pPr>
        <w:pStyle w:val="Caption"/>
        <w:pageBreakBefore/>
        <w:rPr>
          <w:rStyle w:val="code"/>
          <w:b/>
          <w:i/>
          <w:iCs w:val="0"/>
          <w:color w:val="4F81BD" w:themeColor="accent1"/>
        </w:rPr>
      </w:pPr>
      <w:r>
        <w:rPr>
          <w:rFonts w:asciiTheme="minorHAnsi" w:eastAsiaTheme="majorEastAsia" w:hAnsiTheme="minorHAnsi"/>
          <w:bCs/>
          <w:smallCaps w:val="0"/>
          <w:color w:val="000000"/>
          <w:spacing w:val="0"/>
          <w:szCs w:val="22"/>
          <w:lang w:bidi="ar-SA"/>
        </w:rPr>
        <w:lastRenderedPageBreak/>
        <w:fldChar w:fldCharType="end"/>
      </w:r>
      <w:r w:rsidR="00DD6C62">
        <w:t>Declaration</w:t>
      </w:r>
    </w:p>
    <w:p w:rsidR="002109DE" w:rsidRDefault="002109DE" w:rsidP="00551829">
      <w:pPr>
        <w:pStyle w:val="NoSpacing"/>
      </w:pPr>
      <w:r w:rsidRPr="00DD6C62">
        <w:rPr>
          <w:rStyle w:val="code"/>
          <w:b/>
        </w:rPr>
        <w:t>property</w:t>
      </w:r>
      <w:r>
        <w:rPr>
          <w:rStyle w:val="code"/>
        </w:rPr>
        <w:t xml:space="preserve"> </w:t>
      </w:r>
      <w:bookmarkStart w:id="1014" w:name="ImageEnVectObjUndoMode"/>
      <w:r>
        <w:rPr>
          <w:rStyle w:val="code"/>
        </w:rPr>
        <w:t>ObjUndoMode</w:t>
      </w:r>
      <w:bookmarkEnd w:id="1014"/>
      <w:r>
        <w:rPr>
          <w:rStyle w:val="code"/>
        </w:rPr>
        <w:t>:</w:t>
      </w:r>
      <w:r w:rsidR="00DD6C62">
        <w:rPr>
          <w:rStyle w:val="code"/>
        </w:rPr>
        <w:t xml:space="preserve"> </w:t>
      </w:r>
      <w:hyperlink r:id="rId756" w:history="1">
        <w:r>
          <w:rPr>
            <w:rStyle w:val="Hyperlink"/>
          </w:rPr>
          <w:t>TIEVUndoMode</w:t>
        </w:r>
      </w:hyperlink>
      <w:r>
        <w:rPr>
          <w:rStyle w:val="code"/>
        </w:rPr>
        <w:t>;</w:t>
      </w:r>
    </w:p>
    <w:p w:rsidR="002109DE" w:rsidRDefault="002109DE" w:rsidP="00227530">
      <w:pPr>
        <w:pStyle w:val="Caption"/>
      </w:pPr>
      <w:r>
        <w:t>Description</w:t>
      </w:r>
    </w:p>
    <w:p w:rsidR="002109DE" w:rsidRDefault="002109DE" w:rsidP="0035784B">
      <w:pPr>
        <w:pStyle w:val="BodyTextFirstIndent"/>
      </w:pPr>
      <w:r>
        <w:t xml:space="preserve">This property allows </w:t>
      </w:r>
      <w:r w:rsidR="00882BC3">
        <w:t>sharing</w:t>
      </w:r>
      <w:r>
        <w:t xml:space="preserve"> the Undo/Redo system between image processing and vectorial objects.</w:t>
      </w:r>
      <w:r w:rsidR="00DD6C62">
        <w:t xml:space="preserve">  </w:t>
      </w:r>
      <w:r>
        <w:t>The default value (ieumSeparated) separates the two systems.</w:t>
      </w:r>
    </w:p>
    <w:p w:rsidR="00106BCF" w:rsidRPr="00F2635E" w:rsidRDefault="00106BCF" w:rsidP="00106BCF">
      <w:pPr>
        <w:pStyle w:val="Heading4"/>
        <w:rPr>
          <w:sz w:val="22"/>
        </w:rPr>
      </w:pPr>
      <w:r w:rsidRPr="00F2635E">
        <w:rPr>
          <w:sz w:val="22"/>
        </w:rPr>
        <w:t>Example</w:t>
      </w:r>
    </w:p>
    <w:p w:rsidR="00106BCF" w:rsidRDefault="00106BCF" w:rsidP="00106BCF">
      <w:pPr>
        <w:pStyle w:val="NoSpacing"/>
        <w:rPr>
          <w:rStyle w:val="code"/>
        </w:rPr>
      </w:pPr>
      <w:r>
        <w:rPr>
          <w:rStyle w:val="code"/>
        </w:rPr>
        <w:t>ImageEnVect1.ObjUndoMode:=ieumShared;</w:t>
      </w:r>
      <w:r>
        <w:br/>
      </w:r>
      <w:r>
        <w:rPr>
          <w:rStyle w:val="code"/>
        </w:rPr>
        <w:t>ImageEnVect1.ObjAutoUndo:=</w:t>
      </w:r>
      <w:r w:rsidR="00CB0899">
        <w:rPr>
          <w:rStyle w:val="code"/>
        </w:rPr>
        <w:t>true</w:t>
      </w:r>
      <w:r>
        <w:rPr>
          <w:rStyle w:val="code"/>
        </w:rPr>
        <w:t>;</w:t>
      </w:r>
      <w:r>
        <w:br/>
      </w:r>
      <w:r>
        <w:rPr>
          <w:rStyle w:val="code"/>
        </w:rPr>
        <w:t>ImageEnVect1.Proc.UndoLimit:=10;</w:t>
      </w:r>
    </w:p>
    <w:p w:rsidR="00106BCF" w:rsidRDefault="00106BCF" w:rsidP="008874B6">
      <w:pPr>
        <w:pStyle w:val="BodyTextFirstIndent"/>
      </w:pPr>
      <w:r w:rsidRPr="00106BCF">
        <w:t>From now you can do Undo of image processing or vectorial objects just calling:</w:t>
      </w:r>
    </w:p>
    <w:p w:rsidR="00106BCF" w:rsidRDefault="00106BCF" w:rsidP="00106BCF">
      <w:pPr>
        <w:pStyle w:val="NoSpacing"/>
        <w:rPr>
          <w:rStyle w:val="code"/>
        </w:rPr>
      </w:pPr>
      <w:r w:rsidRPr="00106BCF">
        <w:t>ImageEnVect1.Proc.Undo;</w:t>
      </w:r>
      <w:r w:rsidRPr="00106BCF">
        <w:br/>
      </w:r>
      <w:r>
        <w:rPr>
          <w:rStyle w:val="code"/>
        </w:rPr>
        <w:t>ImageEnVect1.Proc.ClearUndo;</w:t>
      </w:r>
    </w:p>
    <w:p w:rsidR="00493071" w:rsidRDefault="00BC6739" w:rsidP="001347E3">
      <w:pPr>
        <w:pStyle w:val="Links"/>
      </w:pPr>
      <w:r>
        <w:br/>
      </w:r>
      <w:r>
        <w:br/>
      </w:r>
      <w:r>
        <w:br/>
      </w:r>
      <w:r>
        <w:br/>
      </w:r>
      <w:r>
        <w:br/>
      </w:r>
      <w:r>
        <w:br/>
      </w:r>
      <w:r>
        <w:br/>
      </w:r>
      <w:r>
        <w:br/>
      </w:r>
      <w:r>
        <w:br/>
      </w:r>
      <w:r>
        <w:br/>
      </w:r>
    </w:p>
    <w:p w:rsidR="001347E3" w:rsidRPr="007253B4" w:rsidRDefault="001347E3" w:rsidP="001347E3">
      <w:pPr>
        <w:pStyle w:val="Links"/>
        <w:rPr>
          <w:rStyle w:val="Hyperlink"/>
        </w:rPr>
      </w:pPr>
      <w:r>
        <w:fldChar w:fldCharType="begin"/>
      </w:r>
      <w:r>
        <w:instrText xml:space="preserve"> HYPERLINK  \l "ImageEnVect" </w:instrText>
      </w:r>
      <w:r>
        <w:fldChar w:fldCharType="separate"/>
      </w:r>
      <w:r w:rsidRPr="007253B4">
        <w:rPr>
          <w:rStyle w:val="Hyperlink"/>
        </w:rPr>
        <w:t>ImageEnVect</w:t>
      </w:r>
    </w:p>
    <w:p w:rsidR="00106BCF" w:rsidRDefault="001347E3" w:rsidP="001347E3">
      <w:pPr>
        <w:pStyle w:val="Caption"/>
      </w:pPr>
      <w:r>
        <w:rPr>
          <w:rFonts w:asciiTheme="minorHAnsi" w:eastAsiaTheme="majorEastAsia" w:hAnsiTheme="minorHAnsi"/>
          <w:bCs/>
          <w:color w:val="000000"/>
          <w:spacing w:val="0"/>
          <w:szCs w:val="22"/>
          <w:lang w:bidi="ar-SA"/>
        </w:rPr>
        <w:lastRenderedPageBreak/>
        <w:fldChar w:fldCharType="end"/>
      </w:r>
      <w:r w:rsidR="00106BCF">
        <w:t>Declaration</w:t>
      </w:r>
    </w:p>
    <w:p w:rsidR="00106BCF" w:rsidRDefault="00106BCF" w:rsidP="00106BCF">
      <w:pPr>
        <w:pStyle w:val="NoSpacing"/>
      </w:pPr>
      <w:r>
        <w:rPr>
          <w:rStyle w:val="code"/>
        </w:rPr>
        <w:t>TIEVUndoMode = (ieumSeparated, ieumShared);</w:t>
      </w:r>
    </w:p>
    <w:p w:rsidR="00106BCF" w:rsidRDefault="00106BCF" w:rsidP="00227530">
      <w:pPr>
        <w:pStyle w:val="Caption"/>
      </w:pPr>
      <w:r>
        <w:t>Description</w:t>
      </w:r>
    </w:p>
    <w:p w:rsidR="00106BCF" w:rsidRDefault="00106BCF" w:rsidP="008874B6">
      <w:pPr>
        <w:pStyle w:val="BodyTextFirstIndent"/>
      </w:pPr>
      <w:r>
        <w:t xml:space="preserve">Value </w:t>
      </w:r>
      <w:r>
        <w:rPr>
          <w:rStyle w:val="code"/>
        </w:rPr>
        <w:t>ieumShared</w:t>
      </w:r>
      <w:r>
        <w:t xml:space="preserve"> activates the unique Undo/Redo system for image processing and vectorial objects.</w:t>
      </w:r>
    </w:p>
    <w:p w:rsidR="00BC6739" w:rsidRDefault="0045634D" w:rsidP="001347E3">
      <w:pPr>
        <w:pStyle w:val="BodyTextFirstIndent"/>
      </w:pPr>
      <w:r>
        <w:t>ieumSeparated separates</w:t>
      </w:r>
      <w:r w:rsidR="00106BCF">
        <w:t xml:space="preserve"> image processing and vectorial undo/redo systems.</w:t>
      </w:r>
    </w:p>
    <w:p w:rsidR="001347E3" w:rsidRDefault="00BC6739" w:rsidP="001347E3">
      <w:pPr>
        <w:pStyle w:val="Links"/>
      </w:pPr>
      <w:r>
        <w:br/>
      </w:r>
      <w:r w:rsidR="00446109">
        <w:br/>
      </w:r>
      <w:r w:rsidR="00446109">
        <w:br/>
      </w:r>
      <w:r w:rsidR="00446109">
        <w:br/>
      </w:r>
      <w:r w:rsidR="00446109">
        <w:br/>
      </w:r>
    </w:p>
    <w:p w:rsidR="001347E3" w:rsidRDefault="001347E3" w:rsidP="001347E3">
      <w:pPr>
        <w:pStyle w:val="Links"/>
      </w:pPr>
    </w:p>
    <w:p w:rsidR="001347E3" w:rsidRDefault="001347E3" w:rsidP="001347E3">
      <w:pPr>
        <w:pStyle w:val="Links"/>
      </w:pPr>
    </w:p>
    <w:p w:rsidR="001347E3" w:rsidRDefault="001347E3" w:rsidP="001347E3">
      <w:pPr>
        <w:pStyle w:val="Links"/>
      </w:pPr>
    </w:p>
    <w:p w:rsidR="001347E3" w:rsidRDefault="001347E3" w:rsidP="001347E3">
      <w:pPr>
        <w:pStyle w:val="Links"/>
      </w:pPr>
    </w:p>
    <w:p w:rsidR="001347E3" w:rsidRDefault="001347E3" w:rsidP="001347E3">
      <w:pPr>
        <w:pStyle w:val="Links"/>
      </w:pPr>
    </w:p>
    <w:p w:rsidR="001347E3" w:rsidRDefault="001347E3" w:rsidP="001347E3">
      <w:pPr>
        <w:pStyle w:val="Links"/>
      </w:pPr>
    </w:p>
    <w:p w:rsidR="001347E3" w:rsidRDefault="001347E3" w:rsidP="001347E3">
      <w:pPr>
        <w:pStyle w:val="Links"/>
      </w:pPr>
    </w:p>
    <w:p w:rsidR="001347E3" w:rsidRDefault="001347E3" w:rsidP="001347E3">
      <w:pPr>
        <w:pStyle w:val="Links"/>
      </w:pPr>
    </w:p>
    <w:p w:rsidR="00493071" w:rsidRDefault="00493071" w:rsidP="001347E3">
      <w:pPr>
        <w:pStyle w:val="Links"/>
      </w:pPr>
    </w:p>
    <w:p w:rsidR="001347E3" w:rsidRPr="007253B4" w:rsidRDefault="001347E3" w:rsidP="001347E3">
      <w:pPr>
        <w:pStyle w:val="Links"/>
        <w:rPr>
          <w:rStyle w:val="Hyperlink"/>
        </w:rPr>
      </w:pPr>
      <w:r>
        <w:fldChar w:fldCharType="begin"/>
      </w:r>
      <w:r>
        <w:instrText xml:space="preserve"> HYPERLINK  \l "ImageEnVect" </w:instrText>
      </w:r>
      <w:r>
        <w:fldChar w:fldCharType="separate"/>
      </w:r>
      <w:r w:rsidRPr="007253B4">
        <w:rPr>
          <w:rStyle w:val="Hyperlink"/>
        </w:rPr>
        <w:t>ImageEnVect</w:t>
      </w:r>
    </w:p>
    <w:p w:rsidR="002109DE" w:rsidRDefault="001347E3" w:rsidP="001347E3">
      <w:pPr>
        <w:pStyle w:val="Heading2"/>
      </w:pPr>
      <w:r>
        <w:rPr>
          <w:bCs/>
          <w:smallCaps/>
          <w:color w:val="000000"/>
          <w:szCs w:val="22"/>
        </w:rPr>
        <w:lastRenderedPageBreak/>
        <w:fldChar w:fldCharType="end"/>
      </w:r>
      <w:bookmarkStart w:id="1015" w:name="_Toc330972934"/>
      <w:r w:rsidR="002109DE">
        <w:t>Others</w:t>
      </w:r>
      <w:bookmarkEnd w:id="1015"/>
    </w:p>
    <w:p w:rsidR="00DD6C62" w:rsidRPr="00847702" w:rsidRDefault="00C8539B" w:rsidP="00227530">
      <w:pPr>
        <w:pStyle w:val="Caption"/>
        <w:rPr>
          <w:rStyle w:val="code"/>
          <w:b/>
          <w:i/>
          <w:iCs w:val="0"/>
          <w:color w:val="4F81BD" w:themeColor="accent1"/>
        </w:rPr>
      </w:pPr>
      <w:r>
        <w:br/>
      </w:r>
      <w:r w:rsidR="00DD6C62">
        <w:t>Declaration</w:t>
      </w:r>
    </w:p>
    <w:p w:rsidR="002109DE" w:rsidRDefault="002109DE" w:rsidP="00551829">
      <w:pPr>
        <w:pStyle w:val="NoSpacing"/>
      </w:pPr>
      <w:r w:rsidRPr="00DD6C62">
        <w:rPr>
          <w:rStyle w:val="code"/>
          <w:b/>
        </w:rPr>
        <w:t>property</w:t>
      </w:r>
      <w:r>
        <w:rPr>
          <w:rStyle w:val="code"/>
        </w:rPr>
        <w:t xml:space="preserve"> </w:t>
      </w:r>
      <w:bookmarkStart w:id="1016" w:name="ImageEnVectInsertingPen"/>
      <w:r>
        <w:rPr>
          <w:rStyle w:val="code"/>
        </w:rPr>
        <w:t>InsertingPen</w:t>
      </w:r>
      <w:bookmarkEnd w:id="1016"/>
      <w:r>
        <w:rPr>
          <w:rStyle w:val="code"/>
        </w:rPr>
        <w:t>:</w:t>
      </w:r>
      <w:r w:rsidR="00DD6C62">
        <w:rPr>
          <w:rStyle w:val="code"/>
        </w:rPr>
        <w:t xml:space="preserve"> </w:t>
      </w:r>
      <w:r>
        <w:rPr>
          <w:rStyle w:val="code"/>
        </w:rPr>
        <w:t>TPen;</w:t>
      </w:r>
    </w:p>
    <w:p w:rsidR="002109DE" w:rsidRDefault="002109DE" w:rsidP="00227530">
      <w:pPr>
        <w:pStyle w:val="Caption"/>
      </w:pPr>
      <w:r>
        <w:t>Description</w:t>
      </w:r>
    </w:p>
    <w:p w:rsidR="002109DE" w:rsidRDefault="002109DE" w:rsidP="0035784B">
      <w:pPr>
        <w:pStyle w:val="BodyTextFirstIndent"/>
      </w:pPr>
      <w:r>
        <w:t xml:space="preserve">Pen used when user </w:t>
      </w:r>
      <w:r w:rsidR="00DD6C62">
        <w:t>inserts</w:t>
      </w:r>
      <w:r>
        <w:t xml:space="preserve"> a line, box or ellipse object.</w:t>
      </w:r>
    </w:p>
    <w:p w:rsidR="00DD6C62" w:rsidRPr="00847702" w:rsidRDefault="00C8539B" w:rsidP="00227530">
      <w:pPr>
        <w:pStyle w:val="Caption"/>
        <w:rPr>
          <w:rStyle w:val="code"/>
          <w:b/>
          <w:i/>
          <w:iCs w:val="0"/>
          <w:color w:val="4F81BD" w:themeColor="accent1"/>
        </w:rPr>
      </w:pPr>
      <w:r>
        <w:br/>
      </w:r>
      <w:r w:rsidR="009B5ECB">
        <w:br/>
      </w:r>
      <w:r w:rsidR="00DD6C62">
        <w:t>Declaration</w:t>
      </w:r>
    </w:p>
    <w:p w:rsidR="002109DE" w:rsidRDefault="002109DE" w:rsidP="00551829">
      <w:pPr>
        <w:pStyle w:val="NoSpacing"/>
      </w:pPr>
      <w:r w:rsidRPr="00DD6C62">
        <w:rPr>
          <w:rStyle w:val="code"/>
          <w:b/>
        </w:rPr>
        <w:t>property</w:t>
      </w:r>
      <w:r>
        <w:rPr>
          <w:rStyle w:val="code"/>
        </w:rPr>
        <w:t xml:space="preserve"> </w:t>
      </w:r>
      <w:bookmarkStart w:id="1017" w:name="ImageEnVectObjectsCount"/>
      <w:r>
        <w:rPr>
          <w:rStyle w:val="code"/>
        </w:rPr>
        <w:t>ObjectsCount</w:t>
      </w:r>
      <w:bookmarkEnd w:id="1017"/>
      <w:r>
        <w:rPr>
          <w:rStyle w:val="code"/>
        </w:rPr>
        <w:t>:</w:t>
      </w:r>
      <w:r w:rsidR="00DD6C62">
        <w:rPr>
          <w:rStyle w:val="code"/>
        </w:rPr>
        <w:t xml:space="preserve"> </w:t>
      </w:r>
      <w:r>
        <w:rPr>
          <w:rStyle w:val="code"/>
        </w:rPr>
        <w:t>integer;</w:t>
      </w:r>
    </w:p>
    <w:p w:rsidR="002109DE" w:rsidRDefault="002109DE" w:rsidP="00227530">
      <w:pPr>
        <w:pStyle w:val="Caption"/>
      </w:pPr>
      <w:r>
        <w:t>Description</w:t>
      </w:r>
    </w:p>
    <w:p w:rsidR="002109DE" w:rsidRPr="00B04934" w:rsidRDefault="002109DE" w:rsidP="00743A61">
      <w:pPr>
        <w:pStyle w:val="BodyText"/>
        <w:rPr>
          <w:rFonts w:cstheme="minorHAnsi"/>
          <w:b/>
          <w:color w:val="C00000"/>
        </w:rPr>
      </w:pPr>
      <w:r>
        <w:t>Read ObjectsCount to determine the number of objects in the TImageEnVect component.</w:t>
      </w:r>
      <w:r>
        <w:br/>
      </w:r>
      <w:r>
        <w:br/>
      </w:r>
      <w:r w:rsidRPr="00B04934">
        <w:rPr>
          <w:rFonts w:cstheme="minorHAnsi"/>
          <w:b/>
          <w:color w:val="C00000"/>
        </w:rPr>
        <w:t>Read-Only</w:t>
      </w:r>
    </w:p>
    <w:p w:rsidR="00DD6C62" w:rsidRDefault="00DD6C62" w:rsidP="00551829">
      <w:pPr>
        <w:pStyle w:val="NoSpacing"/>
        <w:rPr>
          <w:rStyle w:val="code"/>
        </w:rPr>
      </w:pPr>
    </w:p>
    <w:p w:rsidR="001347E3" w:rsidRDefault="00BC6739" w:rsidP="001347E3">
      <w:pPr>
        <w:pStyle w:val="Links"/>
      </w:pPr>
      <w:r>
        <w:br/>
      </w:r>
      <w:r w:rsidR="00446109">
        <w:br/>
      </w:r>
      <w:r w:rsidR="00446109">
        <w:br/>
      </w:r>
    </w:p>
    <w:p w:rsidR="001347E3" w:rsidRDefault="001347E3" w:rsidP="001347E3">
      <w:pPr>
        <w:pStyle w:val="Links"/>
      </w:pPr>
    </w:p>
    <w:p w:rsidR="001347E3" w:rsidRDefault="001347E3" w:rsidP="001347E3">
      <w:pPr>
        <w:pStyle w:val="Links"/>
      </w:pPr>
    </w:p>
    <w:p w:rsidR="00493071" w:rsidRDefault="00493071" w:rsidP="001347E3">
      <w:pPr>
        <w:pStyle w:val="Links"/>
      </w:pPr>
    </w:p>
    <w:p w:rsidR="001347E3" w:rsidRPr="007253B4" w:rsidRDefault="001347E3" w:rsidP="001347E3">
      <w:pPr>
        <w:pStyle w:val="Links"/>
        <w:rPr>
          <w:rStyle w:val="Hyperlink"/>
        </w:rPr>
      </w:pPr>
      <w:r>
        <w:fldChar w:fldCharType="begin"/>
      </w:r>
      <w:r>
        <w:instrText xml:space="preserve"> HYPERLINK  \l "ImageEnVect" </w:instrText>
      </w:r>
      <w:r>
        <w:fldChar w:fldCharType="separate"/>
      </w:r>
      <w:r w:rsidRPr="007253B4">
        <w:rPr>
          <w:rStyle w:val="Hyperlink"/>
        </w:rPr>
        <w:t>ImageEnVect</w:t>
      </w:r>
    </w:p>
    <w:p w:rsidR="00DD6C62" w:rsidRPr="00847702" w:rsidRDefault="001347E3" w:rsidP="001347E3">
      <w:pPr>
        <w:pStyle w:val="Caption"/>
        <w:rPr>
          <w:rStyle w:val="code"/>
          <w:b/>
          <w:i/>
          <w:iCs w:val="0"/>
          <w:color w:val="4F81BD" w:themeColor="accent1"/>
        </w:rPr>
      </w:pPr>
      <w:r>
        <w:rPr>
          <w:rFonts w:asciiTheme="minorHAnsi" w:eastAsiaTheme="majorEastAsia" w:hAnsiTheme="minorHAnsi"/>
          <w:bCs/>
          <w:color w:val="000000"/>
          <w:spacing w:val="0"/>
          <w:szCs w:val="22"/>
          <w:lang w:bidi="ar-SA"/>
        </w:rPr>
        <w:lastRenderedPageBreak/>
        <w:fldChar w:fldCharType="end"/>
      </w:r>
      <w:r w:rsidR="00DD6C62">
        <w:t>Declaration</w:t>
      </w:r>
    </w:p>
    <w:p w:rsidR="002109DE" w:rsidRDefault="002109DE" w:rsidP="00551829">
      <w:pPr>
        <w:pStyle w:val="NoSpacing"/>
      </w:pPr>
      <w:r w:rsidRPr="00DD6C62">
        <w:rPr>
          <w:rStyle w:val="code"/>
          <w:b/>
        </w:rPr>
        <w:t>property</w:t>
      </w:r>
      <w:r>
        <w:rPr>
          <w:rStyle w:val="code"/>
        </w:rPr>
        <w:t xml:space="preserve"> </w:t>
      </w:r>
      <w:bookmarkStart w:id="1018" w:name="ImageEnVectShareBitmaps"/>
      <w:r>
        <w:rPr>
          <w:rStyle w:val="code"/>
        </w:rPr>
        <w:t>ShareBitmaps</w:t>
      </w:r>
      <w:bookmarkEnd w:id="1018"/>
      <w:r>
        <w:rPr>
          <w:rStyle w:val="code"/>
        </w:rPr>
        <w:t xml:space="preserve">: </w:t>
      </w:r>
      <w:r w:rsidR="00657E06">
        <w:rPr>
          <w:rStyle w:val="code"/>
        </w:rPr>
        <w:t>Boolean</w:t>
      </w:r>
      <w:r>
        <w:rPr>
          <w:rStyle w:val="code"/>
        </w:rPr>
        <w:t>;</w:t>
      </w:r>
    </w:p>
    <w:p w:rsidR="002109DE" w:rsidRDefault="002109DE" w:rsidP="00227530">
      <w:pPr>
        <w:pStyle w:val="Caption"/>
      </w:pPr>
      <w:r>
        <w:t>Description</w:t>
      </w:r>
    </w:p>
    <w:p w:rsidR="00C8539B" w:rsidRDefault="002109DE" w:rsidP="0035784B">
      <w:pPr>
        <w:pStyle w:val="BodyTextFirstIndent"/>
      </w:pPr>
      <w:r>
        <w:t xml:space="preserve">If ShareBitmaps is </w:t>
      </w:r>
      <w:r w:rsidR="00CB0899">
        <w:t>true</w:t>
      </w:r>
      <w:r>
        <w:t xml:space="preserve">, ShareBitmaps activates </w:t>
      </w:r>
      <w:r w:rsidR="0035784B">
        <w:t>‘</w:t>
      </w:r>
      <w:r>
        <w:t>equal images</w:t>
      </w:r>
      <w:r w:rsidR="0035784B">
        <w:t>’</w:t>
      </w:r>
      <w:r>
        <w:t xml:space="preserve"> sharing.</w:t>
      </w:r>
      <w:r w:rsidR="006E7AF2">
        <w:t xml:space="preserve">  </w:t>
      </w:r>
      <w:r>
        <w:t xml:space="preserve">In this mode, each image inserted with </w:t>
      </w:r>
      <w:hyperlink r:id="rId757" w:history="1">
        <w:r>
          <w:rPr>
            <w:rStyle w:val="Hyperlink"/>
          </w:rPr>
          <w:t>ObjBitmap</w:t>
        </w:r>
      </w:hyperlink>
      <w:r>
        <w:t xml:space="preserve"> is compared (pixel per pixel) with already inserted images.</w:t>
      </w:r>
      <w:r w:rsidR="006E7AF2">
        <w:t xml:space="preserve">  </w:t>
      </w:r>
      <w:r>
        <w:t>If the new image is already present, it will be marked as</w:t>
      </w:r>
      <w:r w:rsidR="00C8539B">
        <w:t xml:space="preserve"> a reference to the old image.</w:t>
      </w:r>
    </w:p>
    <w:p w:rsidR="002109DE" w:rsidRDefault="002109DE" w:rsidP="0035784B">
      <w:pPr>
        <w:pStyle w:val="BodyTextFirstIndent"/>
      </w:pPr>
      <w:r>
        <w:t>For these reasons each change made to a shared image will be made to all objects that use it.</w:t>
      </w:r>
    </w:p>
    <w:p w:rsidR="00C66DAB" w:rsidRDefault="00C66DAB" w:rsidP="00CD3F62">
      <w:pPr>
        <w:pStyle w:val="Heading2"/>
      </w:pPr>
    </w:p>
    <w:p w:rsidR="002109DE" w:rsidRDefault="002109DE" w:rsidP="00CD3F62">
      <w:pPr>
        <w:pStyle w:val="Heading2"/>
      </w:pPr>
      <w:bookmarkStart w:id="1019" w:name="_Toc330972935"/>
      <w:r>
        <w:t>Events</w:t>
      </w:r>
      <w:bookmarkEnd w:id="1019"/>
    </w:p>
    <w:p w:rsidR="00DD6C62" w:rsidRPr="00847702" w:rsidRDefault="00C8539B" w:rsidP="00227530">
      <w:pPr>
        <w:pStyle w:val="Caption"/>
        <w:rPr>
          <w:rStyle w:val="code"/>
          <w:b/>
          <w:i/>
          <w:iCs w:val="0"/>
          <w:color w:val="4F81BD" w:themeColor="accent1"/>
        </w:rPr>
      </w:pPr>
      <w:r>
        <w:br/>
      </w:r>
      <w:r w:rsidR="00DD6C62">
        <w:t>Declaration</w:t>
      </w:r>
    </w:p>
    <w:p w:rsidR="002109DE" w:rsidRDefault="002109DE" w:rsidP="00551829">
      <w:pPr>
        <w:pStyle w:val="NoSpacing"/>
      </w:pPr>
      <w:r w:rsidRPr="00DD6C62">
        <w:rPr>
          <w:rStyle w:val="code"/>
          <w:b/>
        </w:rPr>
        <w:t>property</w:t>
      </w:r>
      <w:r>
        <w:rPr>
          <w:rStyle w:val="code"/>
        </w:rPr>
        <w:t xml:space="preserve"> </w:t>
      </w:r>
      <w:bookmarkStart w:id="1020" w:name="ImageEnVectOnActivateTextEdit"/>
      <w:r>
        <w:rPr>
          <w:rStyle w:val="code"/>
        </w:rPr>
        <w:t>OnActivateTextEdit</w:t>
      </w:r>
      <w:bookmarkEnd w:id="1020"/>
      <w:r>
        <w:rPr>
          <w:rStyle w:val="code"/>
        </w:rPr>
        <w:t>:</w:t>
      </w:r>
      <w:r w:rsidR="00DD6C62">
        <w:rPr>
          <w:rStyle w:val="code"/>
        </w:rPr>
        <w:t xml:space="preserve"> </w:t>
      </w:r>
      <w:r>
        <w:rPr>
          <w:rStyle w:val="code"/>
        </w:rPr>
        <w:t>TNotifyEvent;</w:t>
      </w:r>
    </w:p>
    <w:p w:rsidR="002109DE" w:rsidRDefault="002109DE" w:rsidP="00227530">
      <w:pPr>
        <w:pStyle w:val="Caption"/>
      </w:pPr>
      <w:r>
        <w:t>Description</w:t>
      </w:r>
    </w:p>
    <w:p w:rsidR="002109DE" w:rsidRDefault="002109DE" w:rsidP="0035784B">
      <w:pPr>
        <w:pStyle w:val="BodyTextFirstIndent"/>
      </w:pPr>
      <w:r>
        <w:t>This event occurs whenever a text edit (memo or text) is activated.</w:t>
      </w:r>
    </w:p>
    <w:p w:rsidR="002109DE" w:rsidRPr="005D1B8B" w:rsidRDefault="002109DE" w:rsidP="00571E47">
      <w:pPr>
        <w:pStyle w:val="Heading4"/>
        <w:rPr>
          <w:b w:val="0"/>
          <w:i w:val="0"/>
          <w:sz w:val="22"/>
        </w:rPr>
      </w:pPr>
      <w:r w:rsidRPr="00F2635E">
        <w:rPr>
          <w:sz w:val="22"/>
        </w:rPr>
        <w:t>Demo</w:t>
      </w:r>
      <w:r w:rsidR="00571E47" w:rsidRPr="00F2635E">
        <w:rPr>
          <w:sz w:val="22"/>
        </w:rPr>
        <w:br/>
      </w:r>
      <w:r w:rsidRPr="005D1B8B">
        <w:rPr>
          <w:b w:val="0"/>
          <w:i w:val="0"/>
          <w:sz w:val="22"/>
        </w:rPr>
        <w:t>Imageprocessing1\advancedtext</w:t>
      </w:r>
    </w:p>
    <w:p w:rsidR="00493071" w:rsidRDefault="00BC6739" w:rsidP="001347E3">
      <w:pPr>
        <w:pStyle w:val="Links"/>
      </w:pPr>
      <w:r>
        <w:br/>
      </w:r>
      <w:r>
        <w:br/>
      </w:r>
      <w:r>
        <w:br/>
      </w:r>
      <w:r>
        <w:br/>
      </w:r>
    </w:p>
    <w:p w:rsidR="001347E3" w:rsidRPr="007253B4" w:rsidRDefault="001347E3" w:rsidP="001347E3">
      <w:pPr>
        <w:pStyle w:val="Links"/>
        <w:rPr>
          <w:rStyle w:val="Hyperlink"/>
        </w:rPr>
      </w:pPr>
      <w:r>
        <w:fldChar w:fldCharType="begin"/>
      </w:r>
      <w:r>
        <w:instrText xml:space="preserve"> HYPERLINK  \l "ImageEnVect" </w:instrText>
      </w:r>
      <w:r>
        <w:fldChar w:fldCharType="separate"/>
      </w:r>
      <w:r w:rsidRPr="007253B4">
        <w:rPr>
          <w:rStyle w:val="Hyperlink"/>
        </w:rPr>
        <w:t>ImageEnVect</w:t>
      </w:r>
    </w:p>
    <w:p w:rsidR="00DD6C62" w:rsidRPr="00847702" w:rsidRDefault="001347E3" w:rsidP="001347E3">
      <w:pPr>
        <w:pStyle w:val="Caption"/>
        <w:rPr>
          <w:rStyle w:val="code"/>
          <w:b/>
          <w:i/>
          <w:iCs w:val="0"/>
          <w:color w:val="4F81BD" w:themeColor="accent1"/>
        </w:rPr>
      </w:pPr>
      <w:r>
        <w:rPr>
          <w:rFonts w:asciiTheme="minorHAnsi" w:eastAsiaTheme="majorEastAsia" w:hAnsiTheme="minorHAnsi"/>
          <w:bCs/>
          <w:color w:val="000000"/>
          <w:spacing w:val="0"/>
          <w:szCs w:val="22"/>
          <w:lang w:bidi="ar-SA"/>
        </w:rPr>
        <w:lastRenderedPageBreak/>
        <w:fldChar w:fldCharType="end"/>
      </w:r>
      <w:r w:rsidR="00DD6C62">
        <w:t>Declaration</w:t>
      </w:r>
    </w:p>
    <w:p w:rsidR="002109DE" w:rsidRDefault="002109DE" w:rsidP="00551829">
      <w:pPr>
        <w:pStyle w:val="NoSpacing"/>
      </w:pPr>
      <w:r w:rsidRPr="00DD6C62">
        <w:rPr>
          <w:rStyle w:val="code"/>
          <w:b/>
        </w:rPr>
        <w:t>property</w:t>
      </w:r>
      <w:r>
        <w:rPr>
          <w:rStyle w:val="code"/>
        </w:rPr>
        <w:t xml:space="preserve"> </w:t>
      </w:r>
      <w:bookmarkStart w:id="1021" w:name="ImageEnVectOnAfterDrawObject"/>
      <w:r>
        <w:rPr>
          <w:rStyle w:val="code"/>
        </w:rPr>
        <w:t>OnAfterDrawObject</w:t>
      </w:r>
      <w:bookmarkEnd w:id="1021"/>
      <w:r>
        <w:rPr>
          <w:rStyle w:val="code"/>
        </w:rPr>
        <w:t>:</w:t>
      </w:r>
      <w:r w:rsidR="00DD6C62">
        <w:rPr>
          <w:rStyle w:val="code"/>
        </w:rPr>
        <w:t xml:space="preserve"> </w:t>
      </w:r>
      <w:hyperlink r:id="rId758" w:history="1">
        <w:r>
          <w:rPr>
            <w:rStyle w:val="Hyperlink"/>
          </w:rPr>
          <w:t>TIEDrawObjectEvent</w:t>
        </w:r>
      </w:hyperlink>
      <w:r>
        <w:rPr>
          <w:rStyle w:val="code"/>
        </w:rPr>
        <w:t>;</w:t>
      </w:r>
    </w:p>
    <w:p w:rsidR="002109DE" w:rsidRDefault="002109DE" w:rsidP="00227530">
      <w:pPr>
        <w:pStyle w:val="Caption"/>
      </w:pPr>
      <w:r>
        <w:t>Description</w:t>
      </w:r>
    </w:p>
    <w:p w:rsidR="002109DE" w:rsidRDefault="002109DE" w:rsidP="00743A61">
      <w:pPr>
        <w:pStyle w:val="BodyText"/>
      </w:pPr>
      <w:r>
        <w:t>This event occurs just after an object is painted.</w:t>
      </w:r>
      <w:r>
        <w:br/>
      </w:r>
      <w:r w:rsidR="00882BC3">
        <w:rPr>
          <w:rStyle w:val="code"/>
        </w:rPr>
        <w:t>H</w:t>
      </w:r>
      <w:r>
        <w:rPr>
          <w:rStyle w:val="code"/>
        </w:rPr>
        <w:t>andled</w:t>
      </w:r>
      <w:r>
        <w:t xml:space="preserve"> parameter is not used.</w:t>
      </w:r>
      <w:r w:rsidR="00174A0B">
        <w:t xml:space="preserve">  </w:t>
      </w:r>
      <w:r>
        <w:t>This event is useful to draw custom objects.</w:t>
      </w:r>
    </w:p>
    <w:p w:rsidR="002109DE" w:rsidRDefault="002109DE" w:rsidP="00551829">
      <w:pPr>
        <w:pStyle w:val="BodyText"/>
      </w:pPr>
    </w:p>
    <w:p w:rsidR="0045634D" w:rsidRDefault="0045634D" w:rsidP="00551829">
      <w:pPr>
        <w:pStyle w:val="BodyText"/>
      </w:pPr>
    </w:p>
    <w:p w:rsidR="00DD6C62" w:rsidRPr="00847702" w:rsidRDefault="00DD6C62" w:rsidP="00227530">
      <w:pPr>
        <w:pStyle w:val="Caption"/>
        <w:rPr>
          <w:rStyle w:val="code"/>
          <w:b/>
          <w:i/>
          <w:iCs w:val="0"/>
          <w:color w:val="4F81BD" w:themeColor="accent1"/>
        </w:rPr>
      </w:pPr>
      <w:r>
        <w:t>Declaration</w:t>
      </w:r>
    </w:p>
    <w:p w:rsidR="002109DE" w:rsidRDefault="002109DE" w:rsidP="00551829">
      <w:pPr>
        <w:pStyle w:val="NoSpacing"/>
      </w:pPr>
      <w:r w:rsidRPr="00DD6C62">
        <w:rPr>
          <w:rStyle w:val="code"/>
          <w:b/>
        </w:rPr>
        <w:t>property</w:t>
      </w:r>
      <w:r>
        <w:rPr>
          <w:rStyle w:val="code"/>
        </w:rPr>
        <w:t xml:space="preserve"> </w:t>
      </w:r>
      <w:bookmarkStart w:id="1022" w:name="ImageEnVectOnBeforeDrawObject"/>
      <w:r>
        <w:rPr>
          <w:rStyle w:val="code"/>
        </w:rPr>
        <w:t>OnBeforeDrawObject</w:t>
      </w:r>
      <w:bookmarkEnd w:id="1022"/>
      <w:r>
        <w:rPr>
          <w:rStyle w:val="code"/>
        </w:rPr>
        <w:t>:</w:t>
      </w:r>
      <w:r w:rsidR="00DD6C62">
        <w:rPr>
          <w:rStyle w:val="code"/>
        </w:rPr>
        <w:t xml:space="preserve"> </w:t>
      </w:r>
      <w:hyperlink r:id="rId759" w:history="1">
        <w:r>
          <w:rPr>
            <w:rStyle w:val="Hyperlink"/>
          </w:rPr>
          <w:t>TIEDrawObjectEvent</w:t>
        </w:r>
      </w:hyperlink>
      <w:r>
        <w:rPr>
          <w:rStyle w:val="code"/>
        </w:rPr>
        <w:t>;</w:t>
      </w:r>
    </w:p>
    <w:p w:rsidR="002109DE" w:rsidRDefault="002109DE" w:rsidP="00227530">
      <w:pPr>
        <w:pStyle w:val="Caption"/>
      </w:pPr>
      <w:r>
        <w:t>Description</w:t>
      </w:r>
    </w:p>
    <w:p w:rsidR="002109DE" w:rsidRDefault="002109DE" w:rsidP="000138D2">
      <w:pPr>
        <w:pStyle w:val="BodyTextFirstIndent"/>
      </w:pPr>
      <w:r>
        <w:t>This event occurs just before an object is painted.</w:t>
      </w:r>
      <w:r w:rsidR="00174A0B">
        <w:t xml:space="preserve">  </w:t>
      </w:r>
      <w:r>
        <w:t>This event is useful to draw custom objects.</w:t>
      </w:r>
    </w:p>
    <w:p w:rsidR="00DD6C62" w:rsidRPr="00847702" w:rsidRDefault="00571E47" w:rsidP="00227530">
      <w:pPr>
        <w:pStyle w:val="Caption"/>
        <w:rPr>
          <w:rStyle w:val="code"/>
          <w:b/>
          <w:i/>
          <w:iCs w:val="0"/>
          <w:color w:val="4F81BD" w:themeColor="accent1"/>
        </w:rPr>
      </w:pPr>
      <w:r>
        <w:br/>
      </w:r>
      <w:r>
        <w:br/>
      </w:r>
      <w:r w:rsidR="00DD6C62">
        <w:t>Declaration</w:t>
      </w:r>
    </w:p>
    <w:p w:rsidR="002109DE" w:rsidRDefault="002109DE" w:rsidP="00551829">
      <w:pPr>
        <w:pStyle w:val="NoSpacing"/>
      </w:pPr>
      <w:r w:rsidRPr="00DD6C62">
        <w:rPr>
          <w:rStyle w:val="code"/>
          <w:b/>
        </w:rPr>
        <w:t>property</w:t>
      </w:r>
      <w:r>
        <w:rPr>
          <w:rStyle w:val="code"/>
        </w:rPr>
        <w:t xml:space="preserve"> </w:t>
      </w:r>
      <w:bookmarkStart w:id="1023" w:name="ImageEnVectOnBeforeVectorialChanged"/>
      <w:r>
        <w:rPr>
          <w:rStyle w:val="code"/>
        </w:rPr>
        <w:t>OnBeforeVectorialChanged</w:t>
      </w:r>
      <w:bookmarkEnd w:id="1023"/>
      <w:r>
        <w:rPr>
          <w:rStyle w:val="code"/>
        </w:rPr>
        <w:t>:</w:t>
      </w:r>
      <w:r w:rsidR="00DD6C62">
        <w:rPr>
          <w:rStyle w:val="code"/>
        </w:rPr>
        <w:t xml:space="preserve"> </w:t>
      </w:r>
      <w:r>
        <w:rPr>
          <w:rStyle w:val="code"/>
        </w:rPr>
        <w:t>TNotifyEvent;</w:t>
      </w:r>
    </w:p>
    <w:p w:rsidR="002109DE" w:rsidRDefault="002109DE" w:rsidP="00227530">
      <w:pPr>
        <w:pStyle w:val="Caption"/>
      </w:pPr>
      <w:r>
        <w:t>Description</w:t>
      </w:r>
    </w:p>
    <w:p w:rsidR="002109DE" w:rsidRDefault="002109DE" w:rsidP="0035784B">
      <w:pPr>
        <w:pStyle w:val="BodyTextFirstIndent"/>
      </w:pPr>
      <w:r>
        <w:t>OnBeforeVectorialChanged event occurs just before an object is added, removed or modified by a user action.</w:t>
      </w:r>
    </w:p>
    <w:p w:rsidR="00446109" w:rsidRDefault="00446109" w:rsidP="00446109">
      <w:pPr>
        <w:pStyle w:val="Links"/>
      </w:pPr>
    </w:p>
    <w:p w:rsidR="00493071" w:rsidRDefault="00493071" w:rsidP="001347E3">
      <w:pPr>
        <w:pStyle w:val="Links"/>
      </w:pPr>
    </w:p>
    <w:p w:rsidR="001347E3" w:rsidRPr="007253B4" w:rsidRDefault="001347E3" w:rsidP="001347E3">
      <w:pPr>
        <w:pStyle w:val="Links"/>
        <w:rPr>
          <w:rStyle w:val="Hyperlink"/>
        </w:rPr>
      </w:pPr>
      <w:r>
        <w:fldChar w:fldCharType="begin"/>
      </w:r>
      <w:r>
        <w:instrText xml:space="preserve"> HYPERLINK  \l "ImageEnVect" </w:instrText>
      </w:r>
      <w:r>
        <w:fldChar w:fldCharType="separate"/>
      </w:r>
      <w:r w:rsidRPr="007253B4">
        <w:rPr>
          <w:rStyle w:val="Hyperlink"/>
        </w:rPr>
        <w:t>ImageEnVect</w:t>
      </w:r>
    </w:p>
    <w:p w:rsidR="00DD6C62" w:rsidRPr="00847702" w:rsidRDefault="001347E3" w:rsidP="001347E3">
      <w:pPr>
        <w:pStyle w:val="Caption"/>
        <w:rPr>
          <w:rStyle w:val="code"/>
          <w:b/>
          <w:i/>
          <w:iCs w:val="0"/>
          <w:color w:val="4F81BD" w:themeColor="accent1"/>
        </w:rPr>
      </w:pPr>
      <w:r>
        <w:rPr>
          <w:rFonts w:asciiTheme="minorHAnsi" w:eastAsiaTheme="majorEastAsia" w:hAnsiTheme="minorHAnsi"/>
          <w:bCs/>
          <w:smallCaps w:val="0"/>
          <w:color w:val="000000"/>
          <w:spacing w:val="0"/>
          <w:szCs w:val="22"/>
          <w:lang w:bidi="ar-SA"/>
        </w:rPr>
        <w:lastRenderedPageBreak/>
        <w:fldChar w:fldCharType="end"/>
      </w:r>
      <w:r w:rsidR="00DD6C62">
        <w:t>Declaration</w:t>
      </w:r>
    </w:p>
    <w:p w:rsidR="002109DE" w:rsidRDefault="002109DE" w:rsidP="00551829">
      <w:pPr>
        <w:pStyle w:val="NoSpacing"/>
      </w:pPr>
      <w:r w:rsidRPr="00DD6C62">
        <w:rPr>
          <w:rStyle w:val="code"/>
          <w:b/>
        </w:rPr>
        <w:t>property</w:t>
      </w:r>
      <w:r>
        <w:rPr>
          <w:rStyle w:val="code"/>
        </w:rPr>
        <w:t xml:space="preserve"> </w:t>
      </w:r>
      <w:bookmarkStart w:id="1024" w:name="ImageEnVectOnDeactivateTextEdit"/>
      <w:r>
        <w:rPr>
          <w:rStyle w:val="code"/>
        </w:rPr>
        <w:t>OnDeactivateTextEdit</w:t>
      </w:r>
      <w:bookmarkEnd w:id="1024"/>
      <w:r>
        <w:rPr>
          <w:rStyle w:val="code"/>
        </w:rPr>
        <w:t>:</w:t>
      </w:r>
      <w:r w:rsidR="00882BC3">
        <w:rPr>
          <w:rStyle w:val="code"/>
        </w:rPr>
        <w:t xml:space="preserve"> </w:t>
      </w:r>
      <w:r>
        <w:rPr>
          <w:rStyle w:val="code"/>
        </w:rPr>
        <w:t>TNotifyEvent;</w:t>
      </w:r>
    </w:p>
    <w:p w:rsidR="002109DE" w:rsidRDefault="002109DE" w:rsidP="00227530">
      <w:pPr>
        <w:pStyle w:val="Caption"/>
      </w:pPr>
      <w:r>
        <w:t>Description</w:t>
      </w:r>
    </w:p>
    <w:p w:rsidR="002109DE" w:rsidRDefault="002109DE" w:rsidP="008C7F36">
      <w:pPr>
        <w:pStyle w:val="BodyTextFirstIndent"/>
      </w:pPr>
      <w:r>
        <w:t xml:space="preserve">This event occurs whenever a text edit (memo or text) is </w:t>
      </w:r>
      <w:r w:rsidR="00882BC3">
        <w:t>deactivated</w:t>
      </w:r>
      <w:r>
        <w:t>.</w:t>
      </w:r>
    </w:p>
    <w:p w:rsidR="002109DE" w:rsidRPr="005D1B8B" w:rsidRDefault="002109DE" w:rsidP="00571E47">
      <w:pPr>
        <w:pStyle w:val="Heading4"/>
        <w:rPr>
          <w:b w:val="0"/>
          <w:i w:val="0"/>
          <w:sz w:val="22"/>
        </w:rPr>
      </w:pPr>
      <w:r w:rsidRPr="00F2635E">
        <w:rPr>
          <w:sz w:val="22"/>
        </w:rPr>
        <w:t>Demo</w:t>
      </w:r>
      <w:r w:rsidR="00571E47" w:rsidRPr="00F2635E">
        <w:rPr>
          <w:sz w:val="22"/>
        </w:rPr>
        <w:br/>
      </w:r>
      <w:r w:rsidRPr="005D1B8B">
        <w:rPr>
          <w:b w:val="0"/>
          <w:i w:val="0"/>
          <w:sz w:val="22"/>
        </w:rPr>
        <w:t>Imageprocessing1\advancedtext</w:t>
      </w:r>
    </w:p>
    <w:p w:rsidR="00DD6C62" w:rsidRPr="00847702" w:rsidRDefault="002109DE" w:rsidP="00227530">
      <w:pPr>
        <w:pStyle w:val="Caption"/>
        <w:rPr>
          <w:rStyle w:val="code"/>
          <w:b/>
          <w:i/>
          <w:iCs w:val="0"/>
          <w:color w:val="4F81BD" w:themeColor="accent1"/>
        </w:rPr>
      </w:pPr>
      <w:r>
        <w:br/>
      </w:r>
      <w:r w:rsidR="009B5ECB">
        <w:br/>
      </w:r>
      <w:r w:rsidR="00DD6C62">
        <w:t>Declaration</w:t>
      </w:r>
    </w:p>
    <w:p w:rsidR="002109DE" w:rsidRDefault="002109DE" w:rsidP="00551829">
      <w:pPr>
        <w:pStyle w:val="NoSpacing"/>
      </w:pPr>
      <w:r w:rsidRPr="00DD6C62">
        <w:rPr>
          <w:rStyle w:val="code"/>
          <w:b/>
        </w:rPr>
        <w:t>property</w:t>
      </w:r>
      <w:r>
        <w:rPr>
          <w:rStyle w:val="code"/>
        </w:rPr>
        <w:t xml:space="preserve"> </w:t>
      </w:r>
      <w:bookmarkStart w:id="1025" w:name="ImageEnVectOnDragLenEnd"/>
      <w:r>
        <w:rPr>
          <w:rStyle w:val="code"/>
        </w:rPr>
        <w:t>OnDragLenEnd</w:t>
      </w:r>
      <w:bookmarkEnd w:id="1025"/>
      <w:r>
        <w:rPr>
          <w:rStyle w:val="code"/>
        </w:rPr>
        <w:t>:</w:t>
      </w:r>
      <w:hyperlink r:id="rId760" w:history="1">
        <w:r>
          <w:rPr>
            <w:rStyle w:val="Hyperlink"/>
          </w:rPr>
          <w:t>TIEVDragLenEndEvent</w:t>
        </w:r>
      </w:hyperlink>
      <w:r>
        <w:rPr>
          <w:rStyle w:val="code"/>
        </w:rPr>
        <w:t>;</w:t>
      </w:r>
    </w:p>
    <w:p w:rsidR="002109DE" w:rsidRDefault="002109DE" w:rsidP="00227530">
      <w:pPr>
        <w:pStyle w:val="Caption"/>
      </w:pPr>
      <w:r>
        <w:t>Description</w:t>
      </w:r>
    </w:p>
    <w:p w:rsidR="002109DE" w:rsidRDefault="002109DE" w:rsidP="0035784B">
      <w:pPr>
        <w:pStyle w:val="BodyTextFirstIndent"/>
      </w:pPr>
      <w:r>
        <w:t>OnDragLenEnd event is called whenever the user releases the mouse button during dynamic distance measurement task (miDragLen).</w:t>
      </w:r>
    </w:p>
    <w:p w:rsidR="00BC6739" w:rsidRDefault="009B5ECB" w:rsidP="00BC6739">
      <w:pPr>
        <w:pStyle w:val="Heading3"/>
      </w:pPr>
      <w:r>
        <w:br/>
      </w:r>
      <w:r>
        <w:br/>
      </w:r>
    </w:p>
    <w:p w:rsidR="00BC6739" w:rsidRDefault="00BC6739" w:rsidP="00BC6739">
      <w:pPr>
        <w:pStyle w:val="Heading3"/>
      </w:pPr>
    </w:p>
    <w:p w:rsidR="00BC6739" w:rsidRDefault="00BC6739" w:rsidP="00BC6739">
      <w:pPr>
        <w:pStyle w:val="Heading3"/>
      </w:pPr>
    </w:p>
    <w:p w:rsidR="00BC6739" w:rsidRDefault="00BC6739" w:rsidP="00BC6739">
      <w:pPr>
        <w:pStyle w:val="Heading3"/>
      </w:pPr>
    </w:p>
    <w:p w:rsidR="00BC6739" w:rsidRDefault="00BC6739" w:rsidP="00BC6739">
      <w:pPr>
        <w:pStyle w:val="Heading3"/>
      </w:pPr>
    </w:p>
    <w:p w:rsidR="00BC6739" w:rsidRDefault="00BC6739" w:rsidP="00BC6739">
      <w:pPr>
        <w:pStyle w:val="Heading3"/>
      </w:pPr>
    </w:p>
    <w:p w:rsidR="00BC6739" w:rsidRDefault="00BC6739" w:rsidP="00BC6739">
      <w:pPr>
        <w:pStyle w:val="Heading3"/>
      </w:pPr>
    </w:p>
    <w:p w:rsidR="00BC6739" w:rsidRDefault="00BC6739" w:rsidP="00BC6739">
      <w:pPr>
        <w:pStyle w:val="Heading3"/>
      </w:pPr>
    </w:p>
    <w:p w:rsidR="00493071" w:rsidRDefault="00493071" w:rsidP="001347E3">
      <w:pPr>
        <w:pStyle w:val="Links"/>
      </w:pPr>
    </w:p>
    <w:p w:rsidR="001347E3" w:rsidRPr="007253B4" w:rsidRDefault="001347E3" w:rsidP="001347E3">
      <w:pPr>
        <w:pStyle w:val="Links"/>
        <w:rPr>
          <w:rStyle w:val="Hyperlink"/>
        </w:rPr>
      </w:pPr>
      <w:r>
        <w:fldChar w:fldCharType="begin"/>
      </w:r>
      <w:r>
        <w:instrText xml:space="preserve"> HYPERLINK  \l "ImageEnVect" </w:instrText>
      </w:r>
      <w:r>
        <w:fldChar w:fldCharType="separate"/>
      </w:r>
      <w:r w:rsidRPr="007253B4">
        <w:rPr>
          <w:rStyle w:val="Hyperlink"/>
        </w:rPr>
        <w:t>ImageEnVect</w:t>
      </w:r>
    </w:p>
    <w:p w:rsidR="00DD6C62" w:rsidRPr="00847702" w:rsidRDefault="001347E3" w:rsidP="001347E3">
      <w:pPr>
        <w:pStyle w:val="Caption"/>
        <w:rPr>
          <w:rStyle w:val="code"/>
          <w:b/>
          <w:i/>
          <w:iCs w:val="0"/>
          <w:color w:val="4F81BD" w:themeColor="accent1"/>
        </w:rPr>
      </w:pPr>
      <w:r>
        <w:rPr>
          <w:rFonts w:asciiTheme="minorHAnsi" w:eastAsiaTheme="majorEastAsia" w:hAnsiTheme="minorHAnsi"/>
          <w:bCs/>
          <w:smallCaps w:val="0"/>
          <w:color w:val="000000"/>
          <w:spacing w:val="0"/>
          <w:szCs w:val="22"/>
          <w:lang w:bidi="ar-SA"/>
        </w:rPr>
        <w:lastRenderedPageBreak/>
        <w:fldChar w:fldCharType="end"/>
      </w:r>
      <w:r w:rsidR="00DD6C62">
        <w:t>Declaration</w:t>
      </w:r>
    </w:p>
    <w:p w:rsidR="002109DE" w:rsidRDefault="002109DE" w:rsidP="00551829">
      <w:pPr>
        <w:pStyle w:val="NoSpacing"/>
      </w:pPr>
      <w:r w:rsidRPr="00DD6C62">
        <w:rPr>
          <w:rStyle w:val="code"/>
          <w:b/>
        </w:rPr>
        <w:t>property</w:t>
      </w:r>
      <w:r>
        <w:rPr>
          <w:rStyle w:val="code"/>
        </w:rPr>
        <w:t xml:space="preserve"> </w:t>
      </w:r>
      <w:bookmarkStart w:id="1026" w:name="ImageEnVectOnMeasureHint"/>
      <w:r>
        <w:rPr>
          <w:rStyle w:val="code"/>
        </w:rPr>
        <w:t>OnMeasureHint</w:t>
      </w:r>
      <w:bookmarkEnd w:id="1026"/>
      <w:r>
        <w:rPr>
          <w:rStyle w:val="code"/>
        </w:rPr>
        <w:t>:</w:t>
      </w:r>
      <w:r w:rsidR="00882BC3">
        <w:rPr>
          <w:rStyle w:val="code"/>
        </w:rPr>
        <w:t xml:space="preserve"> </w:t>
      </w:r>
      <w:hyperlink r:id="rId761" w:history="1">
        <w:r>
          <w:rPr>
            <w:rStyle w:val="Hyperlink"/>
          </w:rPr>
          <w:t>TIEVMeasureHintEvent</w:t>
        </w:r>
      </w:hyperlink>
      <w:r>
        <w:rPr>
          <w:rStyle w:val="code"/>
        </w:rPr>
        <w:t>;</w:t>
      </w:r>
    </w:p>
    <w:p w:rsidR="002109DE" w:rsidRDefault="002109DE" w:rsidP="00227530">
      <w:pPr>
        <w:pStyle w:val="Caption"/>
      </w:pPr>
      <w:r>
        <w:t>Description</w:t>
      </w:r>
    </w:p>
    <w:p w:rsidR="002109DE" w:rsidRDefault="002109DE" w:rsidP="0035784B">
      <w:pPr>
        <w:pStyle w:val="BodyTextFirstIndent"/>
      </w:pPr>
      <w:r>
        <w:t>OnMeasureHint event is called whenever the measurement hint is shown.</w:t>
      </w:r>
    </w:p>
    <w:p w:rsidR="00106BCF" w:rsidRPr="00F2635E" w:rsidRDefault="00106BCF" w:rsidP="00106BCF">
      <w:pPr>
        <w:pStyle w:val="Heading4"/>
        <w:rPr>
          <w:sz w:val="22"/>
        </w:rPr>
      </w:pPr>
      <w:r w:rsidRPr="00F2635E">
        <w:rPr>
          <w:sz w:val="22"/>
        </w:rPr>
        <w:t>Example</w:t>
      </w:r>
    </w:p>
    <w:p w:rsidR="00106BCF" w:rsidRDefault="00106BCF" w:rsidP="00106BCF">
      <w:pPr>
        <w:pStyle w:val="NoSpacing"/>
      </w:pPr>
      <w:r>
        <w:rPr>
          <w:rStyle w:val="code"/>
        </w:rPr>
        <w:t>// display measure value to the Label1 (and</w:t>
      </w:r>
      <w:r>
        <w:rPr>
          <w:rStyle w:val="code"/>
        </w:rPr>
        <w:br/>
        <w:t>// repaint it to perform real-time measurement).</w:t>
      </w:r>
      <w:r>
        <w:br/>
      </w:r>
      <w:r w:rsidRPr="00106BCF">
        <w:rPr>
          <w:rStyle w:val="code"/>
          <w:b/>
        </w:rPr>
        <w:t>procedure</w:t>
      </w:r>
      <w:r>
        <w:rPr>
          <w:rStyle w:val="code"/>
        </w:rPr>
        <w:t xml:space="preserve"> TForm1.ImageEnVect1MeasureHint(Sender: TObject; var Text: AnsiString;</w:t>
      </w:r>
      <w:r>
        <w:br/>
      </w:r>
      <w:r>
        <w:rPr>
          <w:rStyle w:val="code"/>
        </w:rPr>
        <w:t>Value: Double);</w:t>
      </w:r>
      <w:r>
        <w:br/>
      </w:r>
      <w:r w:rsidRPr="00106BCF">
        <w:rPr>
          <w:rStyle w:val="code"/>
          <w:b/>
        </w:rPr>
        <w:t>begin</w:t>
      </w:r>
      <w:r>
        <w:br/>
      </w:r>
      <w:r>
        <w:rPr>
          <w:rStyle w:val="code"/>
        </w:rPr>
        <w:t xml:space="preserve">  Label1.Caption</w:t>
      </w:r>
      <w:r w:rsidR="000523FD">
        <w:rPr>
          <w:rStyle w:val="code"/>
        </w:rPr>
        <w:t xml:space="preserve"> </w:t>
      </w:r>
      <w:r>
        <w:rPr>
          <w:rStyle w:val="code"/>
        </w:rPr>
        <w:t>:=</w:t>
      </w:r>
      <w:r w:rsidR="000523FD">
        <w:rPr>
          <w:rStyle w:val="code"/>
        </w:rPr>
        <w:t xml:space="preserve"> </w:t>
      </w:r>
      <w:r>
        <w:rPr>
          <w:rStyle w:val="code"/>
        </w:rPr>
        <w:t>Text;</w:t>
      </w:r>
      <w:r>
        <w:br/>
      </w:r>
      <w:r>
        <w:rPr>
          <w:rStyle w:val="code"/>
        </w:rPr>
        <w:t xml:space="preserve">  Label1.Repaint;</w:t>
      </w:r>
      <w:r>
        <w:br/>
      </w:r>
      <w:r w:rsidRPr="00106BCF">
        <w:rPr>
          <w:rStyle w:val="code"/>
          <w:b/>
        </w:rPr>
        <w:t>end</w:t>
      </w:r>
      <w:r>
        <w:rPr>
          <w:rStyle w:val="code"/>
        </w:rPr>
        <w:t>;</w:t>
      </w:r>
    </w:p>
    <w:p w:rsidR="001347E3" w:rsidRDefault="00BC6739" w:rsidP="001347E3">
      <w:pPr>
        <w:pStyle w:val="Links"/>
      </w:pPr>
      <w:r>
        <w:br/>
      </w:r>
      <w:r>
        <w:br/>
      </w:r>
    </w:p>
    <w:p w:rsidR="001347E3" w:rsidRDefault="001347E3" w:rsidP="001347E3">
      <w:pPr>
        <w:pStyle w:val="Links"/>
      </w:pPr>
    </w:p>
    <w:p w:rsidR="001347E3" w:rsidRDefault="001347E3" w:rsidP="001347E3">
      <w:pPr>
        <w:pStyle w:val="Links"/>
      </w:pPr>
    </w:p>
    <w:p w:rsidR="001347E3" w:rsidRDefault="001347E3" w:rsidP="001347E3">
      <w:pPr>
        <w:pStyle w:val="Links"/>
      </w:pPr>
    </w:p>
    <w:p w:rsidR="001347E3" w:rsidRDefault="001347E3" w:rsidP="001347E3">
      <w:pPr>
        <w:pStyle w:val="Links"/>
      </w:pPr>
    </w:p>
    <w:p w:rsidR="001347E3" w:rsidRDefault="001347E3" w:rsidP="001347E3">
      <w:pPr>
        <w:pStyle w:val="Links"/>
      </w:pPr>
    </w:p>
    <w:p w:rsidR="001347E3" w:rsidRPr="007253B4" w:rsidRDefault="00493071" w:rsidP="001347E3">
      <w:pPr>
        <w:pStyle w:val="Links"/>
        <w:rPr>
          <w:rStyle w:val="Hyperlink"/>
        </w:rPr>
      </w:pPr>
      <w:r>
        <w:br/>
      </w:r>
      <w:r w:rsidR="001347E3">
        <w:fldChar w:fldCharType="begin"/>
      </w:r>
      <w:r w:rsidR="001347E3">
        <w:instrText xml:space="preserve"> HYPERLINK  \l "ImageEnVect" </w:instrText>
      </w:r>
      <w:r w:rsidR="001347E3">
        <w:fldChar w:fldCharType="separate"/>
      </w:r>
      <w:r w:rsidR="001347E3" w:rsidRPr="007253B4">
        <w:rPr>
          <w:rStyle w:val="Hyperlink"/>
        </w:rPr>
        <w:t>ImageEnVect</w:t>
      </w:r>
    </w:p>
    <w:p w:rsidR="00DD6C62" w:rsidRPr="00847702" w:rsidRDefault="001347E3" w:rsidP="001347E3">
      <w:pPr>
        <w:pStyle w:val="Caption"/>
        <w:rPr>
          <w:rStyle w:val="code"/>
          <w:b/>
          <w:i/>
          <w:iCs w:val="0"/>
          <w:color w:val="4F81BD" w:themeColor="accent1"/>
        </w:rPr>
      </w:pPr>
      <w:r>
        <w:rPr>
          <w:rFonts w:asciiTheme="minorHAnsi" w:eastAsiaTheme="majorEastAsia" w:hAnsiTheme="minorHAnsi"/>
          <w:bCs/>
          <w:color w:val="000000"/>
          <w:spacing w:val="0"/>
          <w:szCs w:val="22"/>
          <w:lang w:bidi="ar-SA"/>
        </w:rPr>
        <w:lastRenderedPageBreak/>
        <w:fldChar w:fldCharType="end"/>
      </w:r>
      <w:r w:rsidR="00DD6C62">
        <w:t>Declaration</w:t>
      </w:r>
    </w:p>
    <w:p w:rsidR="002109DE" w:rsidRDefault="002109DE" w:rsidP="00551829">
      <w:pPr>
        <w:pStyle w:val="NoSpacing"/>
      </w:pPr>
      <w:r w:rsidRPr="00DD6C62">
        <w:rPr>
          <w:rStyle w:val="code"/>
          <w:b/>
        </w:rPr>
        <w:t>property</w:t>
      </w:r>
      <w:r>
        <w:rPr>
          <w:rStyle w:val="code"/>
        </w:rPr>
        <w:t xml:space="preserve"> </w:t>
      </w:r>
      <w:bookmarkStart w:id="1027" w:name="ImageEnVectOnNewObject"/>
      <w:r>
        <w:rPr>
          <w:rStyle w:val="code"/>
        </w:rPr>
        <w:t>OnNewObject</w:t>
      </w:r>
      <w:bookmarkEnd w:id="1027"/>
      <w:r>
        <w:rPr>
          <w:rStyle w:val="code"/>
        </w:rPr>
        <w:t>:</w:t>
      </w:r>
      <w:r w:rsidR="00882BC3">
        <w:rPr>
          <w:rStyle w:val="code"/>
        </w:rPr>
        <w:t xml:space="preserve"> </w:t>
      </w:r>
      <w:hyperlink r:id="rId762" w:history="1">
        <w:r>
          <w:rPr>
            <w:rStyle w:val="Hyperlink"/>
          </w:rPr>
          <w:t>TIEVNewObject</w:t>
        </w:r>
      </w:hyperlink>
      <w:r>
        <w:rPr>
          <w:rStyle w:val="code"/>
        </w:rPr>
        <w:t>;</w:t>
      </w:r>
    </w:p>
    <w:p w:rsidR="002109DE" w:rsidRDefault="002109DE" w:rsidP="00227530">
      <w:pPr>
        <w:pStyle w:val="Caption"/>
      </w:pPr>
      <w:r>
        <w:t>Description</w:t>
      </w:r>
    </w:p>
    <w:p w:rsidR="002109DE" w:rsidRDefault="002109DE" w:rsidP="0035784B">
      <w:pPr>
        <w:pStyle w:val="BodyTextFirstIndent"/>
      </w:pPr>
      <w:r>
        <w:t>OnNewObject is called whenever a new object is created by some user interaction.</w:t>
      </w:r>
    </w:p>
    <w:p w:rsidR="00DD6C62" w:rsidRPr="00847702" w:rsidRDefault="009B5ECB" w:rsidP="00227530">
      <w:pPr>
        <w:pStyle w:val="Caption"/>
        <w:rPr>
          <w:rStyle w:val="code"/>
          <w:b/>
          <w:i/>
          <w:iCs w:val="0"/>
          <w:color w:val="4F81BD" w:themeColor="accent1"/>
        </w:rPr>
      </w:pPr>
      <w:r>
        <w:br/>
      </w:r>
      <w:r>
        <w:br/>
      </w:r>
      <w:r w:rsidR="00DD6C62">
        <w:t>Declaration</w:t>
      </w:r>
    </w:p>
    <w:p w:rsidR="002109DE" w:rsidRDefault="002109DE" w:rsidP="00551829">
      <w:pPr>
        <w:pStyle w:val="NoSpacing"/>
      </w:pPr>
      <w:r w:rsidRPr="00DD6C62">
        <w:rPr>
          <w:rStyle w:val="code"/>
          <w:b/>
        </w:rPr>
        <w:t>property</w:t>
      </w:r>
      <w:r>
        <w:rPr>
          <w:rStyle w:val="code"/>
        </w:rPr>
        <w:t xml:space="preserve"> </w:t>
      </w:r>
      <w:bookmarkStart w:id="1028" w:name="ImageEnVectOnObjectClick"/>
      <w:r>
        <w:rPr>
          <w:rStyle w:val="code"/>
        </w:rPr>
        <w:t>OnObjectClick</w:t>
      </w:r>
      <w:bookmarkEnd w:id="1028"/>
      <w:r>
        <w:rPr>
          <w:rStyle w:val="code"/>
        </w:rPr>
        <w:t>:</w:t>
      </w:r>
      <w:r w:rsidR="00882BC3">
        <w:rPr>
          <w:rStyle w:val="code"/>
        </w:rPr>
        <w:t xml:space="preserve"> </w:t>
      </w:r>
      <w:hyperlink r:id="rId763" w:history="1">
        <w:r>
          <w:rPr>
            <w:rStyle w:val="Hyperlink"/>
          </w:rPr>
          <w:t>TIEVObjectClickEvent</w:t>
        </w:r>
      </w:hyperlink>
      <w:r>
        <w:rPr>
          <w:rStyle w:val="code"/>
        </w:rPr>
        <w:t>;</w:t>
      </w:r>
    </w:p>
    <w:p w:rsidR="002109DE" w:rsidRDefault="002109DE" w:rsidP="00227530">
      <w:pPr>
        <w:pStyle w:val="Caption"/>
      </w:pPr>
      <w:r>
        <w:t>Description</w:t>
      </w:r>
    </w:p>
    <w:p w:rsidR="002109DE" w:rsidRDefault="002109DE" w:rsidP="0035784B">
      <w:pPr>
        <w:pStyle w:val="BodyTextFirstIndent"/>
      </w:pPr>
      <w:r>
        <w:t>OnObjectClick is called whenever an object is clicked.</w:t>
      </w:r>
    </w:p>
    <w:p w:rsidR="00DD6C62" w:rsidRPr="00847702" w:rsidRDefault="009B5ECB" w:rsidP="00227530">
      <w:pPr>
        <w:pStyle w:val="Caption"/>
        <w:rPr>
          <w:rStyle w:val="code"/>
          <w:b/>
          <w:i/>
          <w:iCs w:val="0"/>
          <w:color w:val="4F81BD" w:themeColor="accent1"/>
        </w:rPr>
      </w:pPr>
      <w:r>
        <w:br/>
      </w:r>
      <w:r>
        <w:br/>
      </w:r>
      <w:r w:rsidR="00DD6C62">
        <w:t>Declaration</w:t>
      </w:r>
    </w:p>
    <w:p w:rsidR="002109DE" w:rsidRDefault="002109DE" w:rsidP="00551829">
      <w:pPr>
        <w:pStyle w:val="NoSpacing"/>
      </w:pPr>
      <w:r w:rsidRPr="00DD6C62">
        <w:rPr>
          <w:rStyle w:val="code"/>
          <w:b/>
        </w:rPr>
        <w:t>property</w:t>
      </w:r>
      <w:r>
        <w:rPr>
          <w:rStyle w:val="code"/>
        </w:rPr>
        <w:t xml:space="preserve"> </w:t>
      </w:r>
      <w:bookmarkStart w:id="1029" w:name="ImageEnVectOnObjectDblClick"/>
      <w:r>
        <w:rPr>
          <w:rStyle w:val="code"/>
        </w:rPr>
        <w:t>OnObjectDblClick</w:t>
      </w:r>
      <w:bookmarkEnd w:id="1029"/>
      <w:r>
        <w:rPr>
          <w:rStyle w:val="code"/>
        </w:rPr>
        <w:t>:</w:t>
      </w:r>
      <w:r w:rsidR="00882BC3">
        <w:rPr>
          <w:rStyle w:val="code"/>
        </w:rPr>
        <w:t xml:space="preserve"> </w:t>
      </w:r>
      <w:hyperlink r:id="rId764" w:history="1">
        <w:r>
          <w:rPr>
            <w:rStyle w:val="Hyperlink"/>
          </w:rPr>
          <w:t>TIEVObjectClickEvent</w:t>
        </w:r>
      </w:hyperlink>
      <w:r>
        <w:rPr>
          <w:rStyle w:val="code"/>
        </w:rPr>
        <w:t>;</w:t>
      </w:r>
    </w:p>
    <w:p w:rsidR="002109DE" w:rsidRDefault="002109DE" w:rsidP="00227530">
      <w:pPr>
        <w:pStyle w:val="Caption"/>
      </w:pPr>
      <w:r>
        <w:t>Description</w:t>
      </w:r>
    </w:p>
    <w:p w:rsidR="002109DE" w:rsidRDefault="002109DE" w:rsidP="0035784B">
      <w:pPr>
        <w:pStyle w:val="BodyTextFirstIndent"/>
      </w:pPr>
      <w:r>
        <w:t>OnObjectDblClick is called whenever an object is double clicked.</w:t>
      </w:r>
    </w:p>
    <w:p w:rsidR="00446109" w:rsidRDefault="00BC6739" w:rsidP="00446109">
      <w:pPr>
        <w:pStyle w:val="Links"/>
      </w:pPr>
      <w:r>
        <w:br/>
      </w:r>
      <w:r>
        <w:br/>
      </w:r>
      <w:r>
        <w:br/>
      </w:r>
      <w:r>
        <w:br/>
      </w:r>
    </w:p>
    <w:p w:rsidR="00493071" w:rsidRDefault="00493071" w:rsidP="001347E3">
      <w:pPr>
        <w:pStyle w:val="Links"/>
      </w:pPr>
    </w:p>
    <w:p w:rsidR="001347E3" w:rsidRPr="007253B4" w:rsidRDefault="001347E3" w:rsidP="001347E3">
      <w:pPr>
        <w:pStyle w:val="Links"/>
        <w:rPr>
          <w:rStyle w:val="Hyperlink"/>
        </w:rPr>
      </w:pPr>
      <w:r>
        <w:fldChar w:fldCharType="begin"/>
      </w:r>
      <w:r>
        <w:instrText xml:space="preserve"> HYPERLINK  \l "ImageEnVect" </w:instrText>
      </w:r>
      <w:r>
        <w:fldChar w:fldCharType="separate"/>
      </w:r>
      <w:r w:rsidRPr="007253B4">
        <w:rPr>
          <w:rStyle w:val="Hyperlink"/>
        </w:rPr>
        <w:t>ImageEnVect</w:t>
      </w:r>
    </w:p>
    <w:p w:rsidR="00DD6C62" w:rsidRPr="00847702" w:rsidRDefault="001347E3" w:rsidP="001347E3">
      <w:pPr>
        <w:pStyle w:val="Caption"/>
        <w:rPr>
          <w:rStyle w:val="code"/>
          <w:b/>
          <w:i/>
          <w:iCs w:val="0"/>
          <w:color w:val="4F81BD" w:themeColor="accent1"/>
        </w:rPr>
      </w:pPr>
      <w:r>
        <w:rPr>
          <w:rFonts w:asciiTheme="minorHAnsi" w:eastAsiaTheme="majorEastAsia" w:hAnsiTheme="minorHAnsi"/>
          <w:bCs/>
          <w:smallCaps w:val="0"/>
          <w:color w:val="000000"/>
          <w:spacing w:val="0"/>
          <w:szCs w:val="22"/>
          <w:lang w:bidi="ar-SA"/>
        </w:rPr>
        <w:lastRenderedPageBreak/>
        <w:fldChar w:fldCharType="end"/>
      </w:r>
      <w:r w:rsidR="00DD6C62">
        <w:t>Declaration</w:t>
      </w:r>
    </w:p>
    <w:p w:rsidR="00235FBA" w:rsidRDefault="00235FBA" w:rsidP="00551829">
      <w:pPr>
        <w:pStyle w:val="NoSpacing"/>
      </w:pPr>
      <w:r w:rsidRPr="00DD6C62">
        <w:rPr>
          <w:rStyle w:val="code"/>
          <w:b/>
        </w:rPr>
        <w:t>property</w:t>
      </w:r>
      <w:r>
        <w:rPr>
          <w:rStyle w:val="code"/>
        </w:rPr>
        <w:t xml:space="preserve"> </w:t>
      </w:r>
      <w:bookmarkStart w:id="1030" w:name="ImageEnVectOnObjectMoveResize"/>
      <w:r>
        <w:rPr>
          <w:rStyle w:val="code"/>
        </w:rPr>
        <w:t>OnObjectMoveResize</w:t>
      </w:r>
      <w:bookmarkEnd w:id="1030"/>
      <w:r>
        <w:rPr>
          <w:rStyle w:val="code"/>
        </w:rPr>
        <w:t>:</w:t>
      </w:r>
      <w:r w:rsidR="00882BC3">
        <w:rPr>
          <w:rStyle w:val="code"/>
        </w:rPr>
        <w:t xml:space="preserve"> </w:t>
      </w:r>
      <w:hyperlink r:id="rId765" w:history="1">
        <w:r>
          <w:rPr>
            <w:rStyle w:val="Hyperlink"/>
          </w:rPr>
          <w:t>TIEVObjectMoveResizeEvent</w:t>
        </w:r>
      </w:hyperlink>
      <w:r>
        <w:rPr>
          <w:rStyle w:val="code"/>
        </w:rPr>
        <w:t>;</w:t>
      </w:r>
    </w:p>
    <w:p w:rsidR="00235FBA" w:rsidRDefault="00235FBA" w:rsidP="00227530">
      <w:pPr>
        <w:pStyle w:val="Caption"/>
      </w:pPr>
      <w:r>
        <w:t>Description</w:t>
      </w:r>
    </w:p>
    <w:p w:rsidR="002109DE" w:rsidRDefault="00235FBA" w:rsidP="0035784B">
      <w:pPr>
        <w:pStyle w:val="BodyTextFirstIndent"/>
      </w:pPr>
      <w:r>
        <w:t>OnObjectMoveResize is called whenever an object is moved or resized.</w:t>
      </w:r>
    </w:p>
    <w:p w:rsidR="009B5ECB" w:rsidRDefault="009B5ECB" w:rsidP="00551829">
      <w:pPr>
        <w:pStyle w:val="Heading3"/>
      </w:pPr>
      <w:r>
        <w:br/>
      </w:r>
    </w:p>
    <w:p w:rsidR="00DD6C62" w:rsidRPr="00847702" w:rsidRDefault="00DD6C62" w:rsidP="00227530">
      <w:pPr>
        <w:pStyle w:val="Caption"/>
        <w:rPr>
          <w:rStyle w:val="code"/>
          <w:b/>
          <w:i/>
          <w:iCs w:val="0"/>
          <w:color w:val="4F81BD" w:themeColor="accent1"/>
        </w:rPr>
      </w:pPr>
      <w:r>
        <w:t>Declaration</w:t>
      </w:r>
    </w:p>
    <w:p w:rsidR="00235FBA" w:rsidRDefault="00235FBA" w:rsidP="00551829">
      <w:pPr>
        <w:pStyle w:val="NoSpacing"/>
      </w:pPr>
      <w:r w:rsidRPr="00DD6C62">
        <w:rPr>
          <w:rStyle w:val="code"/>
          <w:b/>
        </w:rPr>
        <w:t>property</w:t>
      </w:r>
      <w:r>
        <w:rPr>
          <w:rStyle w:val="code"/>
        </w:rPr>
        <w:t xml:space="preserve"> </w:t>
      </w:r>
      <w:bookmarkStart w:id="1031" w:name="ImageEnVectOnObjectOver"/>
      <w:r>
        <w:rPr>
          <w:rStyle w:val="code"/>
        </w:rPr>
        <w:t>OnObjectOver</w:t>
      </w:r>
      <w:bookmarkEnd w:id="1031"/>
      <w:r>
        <w:rPr>
          <w:rStyle w:val="code"/>
        </w:rPr>
        <w:t>:</w:t>
      </w:r>
      <w:r w:rsidR="00882BC3">
        <w:rPr>
          <w:rStyle w:val="code"/>
        </w:rPr>
        <w:t xml:space="preserve"> </w:t>
      </w:r>
      <w:hyperlink r:id="rId766" w:history="1">
        <w:r>
          <w:rPr>
            <w:rStyle w:val="Hyperlink"/>
          </w:rPr>
          <w:t>TIEVObjectClickEvent</w:t>
        </w:r>
      </w:hyperlink>
      <w:r>
        <w:rPr>
          <w:rStyle w:val="code"/>
        </w:rPr>
        <w:t>;</w:t>
      </w:r>
    </w:p>
    <w:p w:rsidR="00235FBA" w:rsidRDefault="00235FBA" w:rsidP="00227530">
      <w:pPr>
        <w:pStyle w:val="Caption"/>
      </w:pPr>
      <w:r>
        <w:t>Description</w:t>
      </w:r>
    </w:p>
    <w:p w:rsidR="00235FBA" w:rsidRDefault="00235FBA" w:rsidP="00AD5E93">
      <w:pPr>
        <w:pStyle w:val="BodyTextFirstIndent"/>
      </w:pPr>
      <w:r>
        <w:t>OnObjectOver is called whenever the mouse is over an object.</w:t>
      </w:r>
    </w:p>
    <w:p w:rsidR="00DD6C62" w:rsidRPr="00847702" w:rsidRDefault="00235FBA" w:rsidP="00227530">
      <w:pPr>
        <w:pStyle w:val="Caption"/>
        <w:rPr>
          <w:rStyle w:val="code"/>
          <w:b/>
          <w:i/>
          <w:iCs w:val="0"/>
          <w:color w:val="4F81BD" w:themeColor="accent1"/>
        </w:rPr>
      </w:pPr>
      <w:r w:rsidRPr="00DD6C62">
        <w:rPr>
          <w:b/>
        </w:rPr>
        <w:br/>
      </w:r>
      <w:r w:rsidR="009B5ECB">
        <w:br/>
      </w:r>
      <w:r w:rsidR="00DD6C62">
        <w:t>Declaration</w:t>
      </w:r>
    </w:p>
    <w:p w:rsidR="00235FBA" w:rsidRDefault="00235FBA" w:rsidP="00551829">
      <w:pPr>
        <w:pStyle w:val="NoSpacing"/>
      </w:pPr>
      <w:r w:rsidRPr="00DD6C62">
        <w:rPr>
          <w:rStyle w:val="code"/>
          <w:b/>
        </w:rPr>
        <w:t>property</w:t>
      </w:r>
      <w:r>
        <w:rPr>
          <w:rStyle w:val="code"/>
        </w:rPr>
        <w:t xml:space="preserve"> </w:t>
      </w:r>
      <w:bookmarkStart w:id="1032" w:name="ImageEnVectOnPresentMeasure"/>
      <w:r>
        <w:rPr>
          <w:rStyle w:val="code"/>
        </w:rPr>
        <w:t>OnPresentMeasure</w:t>
      </w:r>
      <w:bookmarkEnd w:id="1032"/>
      <w:r>
        <w:rPr>
          <w:rStyle w:val="code"/>
        </w:rPr>
        <w:t>:</w:t>
      </w:r>
      <w:r w:rsidR="00882BC3">
        <w:rPr>
          <w:rStyle w:val="code"/>
        </w:rPr>
        <w:t xml:space="preserve"> </w:t>
      </w:r>
      <w:hyperlink r:id="rId767" w:history="1">
        <w:r>
          <w:rPr>
            <w:rStyle w:val="Hyperlink"/>
          </w:rPr>
          <w:t>TIEOnPresentMeasure</w:t>
        </w:r>
      </w:hyperlink>
      <w:r>
        <w:rPr>
          <w:rStyle w:val="code"/>
        </w:rPr>
        <w:t>;</w:t>
      </w:r>
    </w:p>
    <w:p w:rsidR="00235FBA" w:rsidRDefault="00235FBA" w:rsidP="00227530">
      <w:pPr>
        <w:pStyle w:val="Caption"/>
      </w:pPr>
      <w:r>
        <w:t>Description</w:t>
      </w:r>
    </w:p>
    <w:p w:rsidR="00235FBA" w:rsidRDefault="00235FBA" w:rsidP="0035784B">
      <w:pPr>
        <w:pStyle w:val="BodyTextFirstIndent"/>
      </w:pPr>
      <w:r>
        <w:t>OnPresentMeasure event is called whenever a measure must be converted to string.</w:t>
      </w:r>
    </w:p>
    <w:p w:rsidR="00446109" w:rsidRDefault="00446109" w:rsidP="00446109">
      <w:pPr>
        <w:pStyle w:val="Links"/>
      </w:pPr>
    </w:p>
    <w:p w:rsidR="00446109" w:rsidRDefault="00446109" w:rsidP="00446109">
      <w:pPr>
        <w:pStyle w:val="Links"/>
      </w:pPr>
    </w:p>
    <w:p w:rsidR="00493071" w:rsidRDefault="00493071" w:rsidP="001347E3">
      <w:pPr>
        <w:pStyle w:val="Links"/>
      </w:pPr>
    </w:p>
    <w:p w:rsidR="001347E3" w:rsidRPr="007253B4" w:rsidRDefault="001347E3" w:rsidP="001347E3">
      <w:pPr>
        <w:pStyle w:val="Links"/>
        <w:rPr>
          <w:rStyle w:val="Hyperlink"/>
        </w:rPr>
      </w:pPr>
      <w:r>
        <w:fldChar w:fldCharType="begin"/>
      </w:r>
      <w:r>
        <w:instrText xml:space="preserve"> HYPERLINK  \l "ImageEnVect" </w:instrText>
      </w:r>
      <w:r>
        <w:fldChar w:fldCharType="separate"/>
      </w:r>
      <w:r w:rsidRPr="007253B4">
        <w:rPr>
          <w:rStyle w:val="Hyperlink"/>
        </w:rPr>
        <w:t>ImageEnVect</w:t>
      </w:r>
    </w:p>
    <w:p w:rsidR="00DD6C62" w:rsidRPr="00847702" w:rsidRDefault="001347E3" w:rsidP="00493071">
      <w:pPr>
        <w:pStyle w:val="Caption"/>
        <w:rPr>
          <w:rStyle w:val="code"/>
          <w:b/>
          <w:i/>
          <w:iCs w:val="0"/>
          <w:color w:val="4F81BD" w:themeColor="accent1"/>
        </w:rPr>
      </w:pPr>
      <w:r>
        <w:rPr>
          <w:bCs/>
        </w:rPr>
        <w:lastRenderedPageBreak/>
        <w:fldChar w:fldCharType="end"/>
      </w:r>
      <w:r w:rsidR="00DD6C62">
        <w:t>Declaration</w:t>
      </w:r>
    </w:p>
    <w:p w:rsidR="00235FBA" w:rsidRDefault="00235FBA" w:rsidP="00551829">
      <w:pPr>
        <w:pStyle w:val="NoSpacing"/>
      </w:pPr>
      <w:r w:rsidRPr="00DD6C62">
        <w:rPr>
          <w:rStyle w:val="code"/>
          <w:b/>
        </w:rPr>
        <w:t>property</w:t>
      </w:r>
      <w:r>
        <w:rPr>
          <w:rStyle w:val="code"/>
        </w:rPr>
        <w:t xml:space="preserve"> </w:t>
      </w:r>
      <w:bookmarkStart w:id="1033" w:name="ImageEnVectOnSelectObject"/>
      <w:r>
        <w:rPr>
          <w:rStyle w:val="code"/>
        </w:rPr>
        <w:t>OnSelectObject</w:t>
      </w:r>
      <w:bookmarkEnd w:id="1033"/>
      <w:r>
        <w:rPr>
          <w:rStyle w:val="code"/>
        </w:rPr>
        <w:t>: TNotifyEvent;</w:t>
      </w:r>
    </w:p>
    <w:p w:rsidR="00235FBA" w:rsidRDefault="00235FBA" w:rsidP="00227530">
      <w:pPr>
        <w:pStyle w:val="Caption"/>
      </w:pPr>
      <w:r>
        <w:t>Description</w:t>
      </w:r>
    </w:p>
    <w:p w:rsidR="00235FBA" w:rsidRDefault="00235FBA" w:rsidP="0035784B">
      <w:pPr>
        <w:pStyle w:val="BodyTextFirstIndent"/>
      </w:pPr>
      <w:r>
        <w:t>The OnSelectObject event is called whenever an object is selected or deselected.</w:t>
      </w:r>
    </w:p>
    <w:p w:rsidR="00DD6C62" w:rsidRPr="00847702" w:rsidRDefault="00404661" w:rsidP="00227530">
      <w:pPr>
        <w:pStyle w:val="Caption"/>
        <w:rPr>
          <w:rStyle w:val="code"/>
          <w:b/>
          <w:i/>
          <w:iCs w:val="0"/>
          <w:color w:val="4F81BD" w:themeColor="accent1"/>
        </w:rPr>
      </w:pPr>
      <w:r>
        <w:br/>
      </w:r>
      <w:r w:rsidR="009B5ECB">
        <w:br/>
      </w:r>
      <w:r w:rsidR="00DD6C62">
        <w:t>Declaration</w:t>
      </w:r>
    </w:p>
    <w:p w:rsidR="00235FBA" w:rsidRDefault="00235FBA" w:rsidP="00551829">
      <w:pPr>
        <w:pStyle w:val="NoSpacing"/>
      </w:pPr>
      <w:r w:rsidRPr="00DD6C62">
        <w:rPr>
          <w:rStyle w:val="code"/>
          <w:b/>
        </w:rPr>
        <w:t>property</w:t>
      </w:r>
      <w:r>
        <w:rPr>
          <w:rStyle w:val="code"/>
        </w:rPr>
        <w:t xml:space="preserve"> </w:t>
      </w:r>
      <w:bookmarkStart w:id="1034" w:name="ImageEnVectOnTextEditCursorMoved"/>
      <w:r>
        <w:rPr>
          <w:rStyle w:val="code"/>
        </w:rPr>
        <w:t>OnTextEditCursorMoved</w:t>
      </w:r>
      <w:bookmarkEnd w:id="1034"/>
      <w:r>
        <w:rPr>
          <w:rStyle w:val="code"/>
        </w:rPr>
        <w:t>:</w:t>
      </w:r>
      <w:r w:rsidR="00882BC3">
        <w:rPr>
          <w:rStyle w:val="code"/>
        </w:rPr>
        <w:t xml:space="preserve"> </w:t>
      </w:r>
      <w:r>
        <w:rPr>
          <w:rStyle w:val="code"/>
        </w:rPr>
        <w:t>TNotifyEvent;</w:t>
      </w:r>
    </w:p>
    <w:p w:rsidR="00235FBA" w:rsidRDefault="00235FBA" w:rsidP="00227530">
      <w:pPr>
        <w:pStyle w:val="Caption"/>
      </w:pPr>
      <w:r>
        <w:t>Description</w:t>
      </w:r>
    </w:p>
    <w:p w:rsidR="00235FBA" w:rsidRDefault="00235FBA" w:rsidP="00743A61">
      <w:pPr>
        <w:pStyle w:val="BodyText"/>
      </w:pPr>
      <w:r>
        <w:br/>
        <w:t>This event occurs whenever the cursor moves on text/memo editing.</w:t>
      </w:r>
    </w:p>
    <w:p w:rsidR="00DD6C62" w:rsidRPr="005D1B8B" w:rsidRDefault="00235FBA" w:rsidP="00571E47">
      <w:pPr>
        <w:pStyle w:val="Heading4"/>
        <w:rPr>
          <w:b w:val="0"/>
          <w:i w:val="0"/>
          <w:sz w:val="22"/>
        </w:rPr>
      </w:pPr>
      <w:r w:rsidRPr="00F2635E">
        <w:rPr>
          <w:sz w:val="22"/>
        </w:rPr>
        <w:t>Demo</w:t>
      </w:r>
      <w:r w:rsidR="00571E47" w:rsidRPr="00F2635E">
        <w:rPr>
          <w:sz w:val="22"/>
        </w:rPr>
        <w:br/>
      </w:r>
      <w:r w:rsidRPr="005D1B8B">
        <w:rPr>
          <w:b w:val="0"/>
          <w:i w:val="0"/>
          <w:sz w:val="22"/>
        </w:rPr>
        <w:t>Imageprocessing1\advancedtext</w:t>
      </w:r>
      <w:r w:rsidR="00DD6C62" w:rsidRPr="005D1B8B">
        <w:rPr>
          <w:b w:val="0"/>
          <w:i w:val="0"/>
          <w:sz w:val="22"/>
        </w:rPr>
        <w:t xml:space="preserve"> </w:t>
      </w:r>
    </w:p>
    <w:p w:rsidR="00DD6C62" w:rsidRPr="00847702" w:rsidRDefault="009B5ECB" w:rsidP="00227530">
      <w:pPr>
        <w:pStyle w:val="Caption"/>
        <w:rPr>
          <w:rStyle w:val="code"/>
          <w:b/>
          <w:i/>
          <w:iCs w:val="0"/>
          <w:color w:val="4F81BD" w:themeColor="accent1"/>
        </w:rPr>
      </w:pPr>
      <w:r>
        <w:br/>
      </w:r>
      <w:r>
        <w:br/>
      </w:r>
      <w:r w:rsidR="00DD6C62">
        <w:t>Declaration</w:t>
      </w:r>
    </w:p>
    <w:p w:rsidR="00235FBA" w:rsidRDefault="00235FBA" w:rsidP="00551829">
      <w:pPr>
        <w:pStyle w:val="NoSpacing"/>
      </w:pPr>
      <w:r w:rsidRPr="00DD6C62">
        <w:rPr>
          <w:rStyle w:val="code"/>
          <w:b/>
        </w:rPr>
        <w:t>property</w:t>
      </w:r>
      <w:r>
        <w:rPr>
          <w:rStyle w:val="code"/>
        </w:rPr>
        <w:t xml:space="preserve"> </w:t>
      </w:r>
      <w:bookmarkStart w:id="1035" w:name="ImageEnVectOnTextKeyDown"/>
      <w:r>
        <w:rPr>
          <w:rStyle w:val="code"/>
        </w:rPr>
        <w:t>OnTextKeyDown</w:t>
      </w:r>
      <w:bookmarkEnd w:id="1035"/>
      <w:r>
        <w:rPr>
          <w:rStyle w:val="code"/>
        </w:rPr>
        <w:t>:</w:t>
      </w:r>
      <w:r w:rsidR="00DD6C62">
        <w:rPr>
          <w:rStyle w:val="code"/>
        </w:rPr>
        <w:t xml:space="preserve"> </w:t>
      </w:r>
      <w:r>
        <w:rPr>
          <w:rStyle w:val="code"/>
        </w:rPr>
        <w:t>TKeyEvent;</w:t>
      </w:r>
    </w:p>
    <w:p w:rsidR="00235FBA" w:rsidRDefault="00235FBA" w:rsidP="00227530">
      <w:pPr>
        <w:pStyle w:val="Caption"/>
      </w:pPr>
      <w:r>
        <w:t>Description</w:t>
      </w:r>
    </w:p>
    <w:p w:rsidR="00235FBA" w:rsidRDefault="00235FBA" w:rsidP="0035784B">
      <w:pPr>
        <w:pStyle w:val="BodyTextFirstIndent"/>
      </w:pPr>
      <w:r>
        <w:t>This event occurs whenever a key is pressed inside a TEXT or MEMO object.</w:t>
      </w:r>
    </w:p>
    <w:p w:rsidR="00446109" w:rsidRDefault="00446109" w:rsidP="00446109">
      <w:pPr>
        <w:pStyle w:val="Links"/>
      </w:pPr>
    </w:p>
    <w:p w:rsidR="001347E3" w:rsidRPr="007253B4" w:rsidRDefault="00493071" w:rsidP="001347E3">
      <w:pPr>
        <w:pStyle w:val="Links"/>
        <w:rPr>
          <w:rStyle w:val="Hyperlink"/>
        </w:rPr>
      </w:pPr>
      <w:r>
        <w:br/>
      </w:r>
      <w:r w:rsidR="001347E3">
        <w:fldChar w:fldCharType="begin"/>
      </w:r>
      <w:r w:rsidR="001347E3">
        <w:instrText xml:space="preserve"> HYPERLINK  \l "ImageEnVect" </w:instrText>
      </w:r>
      <w:r w:rsidR="001347E3">
        <w:fldChar w:fldCharType="separate"/>
      </w:r>
      <w:r w:rsidR="001347E3" w:rsidRPr="007253B4">
        <w:rPr>
          <w:rStyle w:val="Hyperlink"/>
        </w:rPr>
        <w:t>ImageEnVect</w:t>
      </w:r>
    </w:p>
    <w:p w:rsidR="00DD6C62" w:rsidRPr="00847702" w:rsidRDefault="001347E3" w:rsidP="001347E3">
      <w:pPr>
        <w:pStyle w:val="Caption"/>
        <w:rPr>
          <w:rStyle w:val="code"/>
          <w:b/>
          <w:i/>
          <w:iCs w:val="0"/>
          <w:color w:val="4F81BD" w:themeColor="accent1"/>
        </w:rPr>
      </w:pPr>
      <w:r>
        <w:rPr>
          <w:rFonts w:asciiTheme="minorHAnsi" w:eastAsiaTheme="majorEastAsia" w:hAnsiTheme="minorHAnsi"/>
          <w:bCs/>
          <w:smallCaps w:val="0"/>
          <w:color w:val="000000"/>
          <w:spacing w:val="0"/>
          <w:szCs w:val="22"/>
          <w:lang w:bidi="ar-SA"/>
        </w:rPr>
        <w:lastRenderedPageBreak/>
        <w:fldChar w:fldCharType="end"/>
      </w:r>
      <w:r w:rsidR="00DD6C62">
        <w:t>Declaration</w:t>
      </w:r>
    </w:p>
    <w:p w:rsidR="00235FBA" w:rsidRDefault="00235FBA" w:rsidP="00551829">
      <w:pPr>
        <w:pStyle w:val="NoSpacing"/>
      </w:pPr>
      <w:r w:rsidRPr="00DD6C62">
        <w:rPr>
          <w:rStyle w:val="code"/>
          <w:b/>
        </w:rPr>
        <w:t>property</w:t>
      </w:r>
      <w:r>
        <w:rPr>
          <w:rStyle w:val="code"/>
        </w:rPr>
        <w:t xml:space="preserve"> </w:t>
      </w:r>
      <w:bookmarkStart w:id="1036" w:name="ImageEnVectOnUserDeselectObject"/>
      <w:r>
        <w:rPr>
          <w:rStyle w:val="code"/>
        </w:rPr>
        <w:t>OnUserDeselectObject</w:t>
      </w:r>
      <w:bookmarkEnd w:id="1036"/>
      <w:r>
        <w:rPr>
          <w:rStyle w:val="code"/>
        </w:rPr>
        <w:t xml:space="preserve">: </w:t>
      </w:r>
      <w:hyperlink r:id="rId768" w:history="1">
        <w:r>
          <w:rPr>
            <w:rStyle w:val="Hyperlink"/>
          </w:rPr>
          <w:t>TIEUserSelectObject</w:t>
        </w:r>
      </w:hyperlink>
      <w:r>
        <w:rPr>
          <w:rStyle w:val="code"/>
        </w:rPr>
        <w:t>;</w:t>
      </w:r>
    </w:p>
    <w:p w:rsidR="00235FBA" w:rsidRDefault="00235FBA" w:rsidP="00227530">
      <w:pPr>
        <w:pStyle w:val="Caption"/>
      </w:pPr>
      <w:r>
        <w:t>Description</w:t>
      </w:r>
    </w:p>
    <w:p w:rsidR="00235FBA" w:rsidRDefault="00235FBA" w:rsidP="0035784B">
      <w:pPr>
        <w:pStyle w:val="BodyTextFirstIndent"/>
      </w:pPr>
      <w:r>
        <w:t xml:space="preserve">This event occurs whenever </w:t>
      </w:r>
      <w:r w:rsidR="00882BC3">
        <w:t>user de-selects</w:t>
      </w:r>
      <w:r>
        <w:t xml:space="preserve"> an object (not the application!) by means of a mouse action.</w:t>
      </w:r>
    </w:p>
    <w:p w:rsidR="00DD6C62" w:rsidRPr="00847702" w:rsidRDefault="00404661" w:rsidP="00227530">
      <w:pPr>
        <w:pStyle w:val="Caption"/>
        <w:rPr>
          <w:rStyle w:val="code"/>
          <w:b/>
          <w:i/>
          <w:iCs w:val="0"/>
          <w:color w:val="4F81BD" w:themeColor="accent1"/>
        </w:rPr>
      </w:pPr>
      <w:r>
        <w:br/>
      </w:r>
      <w:r w:rsidR="00174A0B">
        <w:br/>
      </w:r>
      <w:r w:rsidR="00DD6C62">
        <w:t>Declaration</w:t>
      </w:r>
    </w:p>
    <w:p w:rsidR="00235FBA" w:rsidRDefault="00235FBA" w:rsidP="00551829">
      <w:pPr>
        <w:pStyle w:val="NoSpacing"/>
      </w:pPr>
      <w:r w:rsidRPr="00DD6C62">
        <w:rPr>
          <w:rStyle w:val="code"/>
          <w:b/>
        </w:rPr>
        <w:t>property</w:t>
      </w:r>
      <w:r>
        <w:rPr>
          <w:rStyle w:val="code"/>
        </w:rPr>
        <w:t xml:space="preserve"> </w:t>
      </w:r>
      <w:bookmarkStart w:id="1037" w:name="ImageEnVectOnUserSelectObject"/>
      <w:r>
        <w:rPr>
          <w:rStyle w:val="code"/>
        </w:rPr>
        <w:t>OnUserSelectObject</w:t>
      </w:r>
      <w:bookmarkEnd w:id="1037"/>
      <w:r>
        <w:rPr>
          <w:rStyle w:val="code"/>
        </w:rPr>
        <w:t xml:space="preserve">: </w:t>
      </w:r>
      <w:hyperlink r:id="rId769" w:history="1">
        <w:r>
          <w:rPr>
            <w:rStyle w:val="Hyperlink"/>
          </w:rPr>
          <w:t>TIEUserSelectObject</w:t>
        </w:r>
      </w:hyperlink>
      <w:r>
        <w:rPr>
          <w:rStyle w:val="code"/>
        </w:rPr>
        <w:t>;</w:t>
      </w:r>
    </w:p>
    <w:p w:rsidR="00235FBA" w:rsidRDefault="00235FBA" w:rsidP="00227530">
      <w:pPr>
        <w:pStyle w:val="Caption"/>
      </w:pPr>
      <w:r>
        <w:t>Description</w:t>
      </w:r>
    </w:p>
    <w:p w:rsidR="00235FBA" w:rsidRDefault="00235FBA" w:rsidP="0035784B">
      <w:pPr>
        <w:pStyle w:val="BodyTextFirstIndent"/>
      </w:pPr>
      <w:r>
        <w:t xml:space="preserve">This event occurs whenever </w:t>
      </w:r>
      <w:r w:rsidR="00882BC3">
        <w:t>user selects</w:t>
      </w:r>
      <w:r>
        <w:t xml:space="preserve"> an object (not the application!) by means of a mouse action.</w:t>
      </w:r>
    </w:p>
    <w:p w:rsidR="00DD6C62" w:rsidRPr="00847702" w:rsidRDefault="009B5ECB" w:rsidP="00227530">
      <w:pPr>
        <w:pStyle w:val="Caption"/>
        <w:rPr>
          <w:rStyle w:val="code"/>
          <w:b/>
          <w:i/>
          <w:iCs w:val="0"/>
          <w:color w:val="4F81BD" w:themeColor="accent1"/>
        </w:rPr>
      </w:pPr>
      <w:r>
        <w:br/>
      </w:r>
      <w:r>
        <w:br/>
      </w:r>
      <w:r w:rsidR="00DD6C62">
        <w:t>Declaration</w:t>
      </w:r>
    </w:p>
    <w:p w:rsidR="00235FBA" w:rsidRDefault="00235FBA" w:rsidP="00551829">
      <w:pPr>
        <w:pStyle w:val="NoSpacing"/>
      </w:pPr>
      <w:r w:rsidRPr="00DD6C62">
        <w:rPr>
          <w:rStyle w:val="code"/>
          <w:b/>
        </w:rPr>
        <w:t>property</w:t>
      </w:r>
      <w:r>
        <w:rPr>
          <w:rStyle w:val="code"/>
        </w:rPr>
        <w:t xml:space="preserve"> </w:t>
      </w:r>
      <w:bookmarkStart w:id="1038" w:name="ImageEnVectOnVectorialChanged"/>
      <w:r>
        <w:rPr>
          <w:rStyle w:val="code"/>
        </w:rPr>
        <w:t>OnVectorialChanged</w:t>
      </w:r>
      <w:bookmarkEnd w:id="1038"/>
      <w:r>
        <w:rPr>
          <w:rStyle w:val="code"/>
        </w:rPr>
        <w:t>:</w:t>
      </w:r>
      <w:r w:rsidR="00DD6C62">
        <w:rPr>
          <w:rStyle w:val="code"/>
        </w:rPr>
        <w:t xml:space="preserve"> </w:t>
      </w:r>
      <w:r>
        <w:rPr>
          <w:rStyle w:val="code"/>
        </w:rPr>
        <w:t>TNotifyEvent;</w:t>
      </w:r>
    </w:p>
    <w:p w:rsidR="00235FBA" w:rsidRDefault="00235FBA" w:rsidP="00227530">
      <w:pPr>
        <w:pStyle w:val="Caption"/>
      </w:pPr>
      <w:r>
        <w:t>Description</w:t>
      </w:r>
    </w:p>
    <w:p w:rsidR="006C5774" w:rsidRDefault="00235FBA" w:rsidP="006C5774">
      <w:pPr>
        <w:pStyle w:val="BodyTextFirstIndent"/>
      </w:pPr>
      <w:r>
        <w:t>OnVectorialChanged is called whenever an object is added, removed or modified by a user</w:t>
      </w:r>
      <w:r w:rsidR="0035784B">
        <w:t>’</w:t>
      </w:r>
      <w:r>
        <w:t>s action.</w:t>
      </w:r>
    </w:p>
    <w:p w:rsidR="006C5774" w:rsidRDefault="006C5774" w:rsidP="006C5774">
      <w:pPr>
        <w:pStyle w:val="BodyTextFirstIndent"/>
      </w:pPr>
    </w:p>
    <w:p w:rsidR="006C5774" w:rsidRDefault="006C5774" w:rsidP="006C5774">
      <w:pPr>
        <w:pStyle w:val="BodyTextFirstIndent"/>
      </w:pPr>
    </w:p>
    <w:p w:rsidR="006C5774" w:rsidRDefault="00493071" w:rsidP="006C5774">
      <w:pPr>
        <w:pStyle w:val="Links"/>
        <w:rPr>
          <w:rStyle w:val="Hyperlink"/>
        </w:rPr>
        <w:sectPr w:rsidR="006C5774" w:rsidSect="006C5774">
          <w:headerReference w:type="default" r:id="rId770"/>
          <w:footerReference w:type="default" r:id="rId771"/>
          <w:endnotePr>
            <w:numFmt w:val="decimal"/>
            <w:numRestart w:val="eachSect"/>
          </w:endnotePr>
          <w:type w:val="continuous"/>
          <w:pgSz w:w="7920" w:h="12240" w:orient="landscape" w:code="1"/>
          <w:pgMar w:top="853" w:right="576" w:bottom="432" w:left="576" w:header="288" w:footer="346" w:gutter="288"/>
          <w:cols w:space="720"/>
          <w:docGrid w:linePitch="360"/>
        </w:sectPr>
      </w:pPr>
      <w:r>
        <w:br/>
      </w:r>
      <w:r w:rsidR="001347E3">
        <w:fldChar w:fldCharType="begin"/>
      </w:r>
      <w:r w:rsidR="001347E3">
        <w:instrText xml:space="preserve"> HYPERLINK  \l "ImageEnVect" </w:instrText>
      </w:r>
      <w:r w:rsidR="001347E3">
        <w:fldChar w:fldCharType="separate"/>
      </w:r>
      <w:r w:rsidR="001347E3" w:rsidRPr="007253B4">
        <w:rPr>
          <w:rStyle w:val="Hyperlink"/>
        </w:rPr>
        <w:t>ImageEnVect</w:t>
      </w:r>
    </w:p>
    <w:p w:rsidR="00B37C03" w:rsidRDefault="001347E3" w:rsidP="001347E3">
      <w:pPr>
        <w:pStyle w:val="IntenseQuote"/>
        <w:rPr>
          <w:lang w:eastAsia="ko-KR"/>
        </w:rPr>
      </w:pPr>
      <w:r>
        <w:rPr>
          <w:rFonts w:asciiTheme="minorHAnsi" w:eastAsiaTheme="majorEastAsia" w:hAnsiTheme="minorHAnsi"/>
          <w:bCs/>
          <w:smallCaps/>
          <w:color w:val="000000"/>
          <w:lang w:bidi="ar-SA"/>
        </w:rPr>
        <w:lastRenderedPageBreak/>
        <w:fldChar w:fldCharType="end"/>
      </w:r>
      <w:r w:rsidR="003D1EAF" w:rsidRPr="00E405E7">
        <w:rPr>
          <w:sz w:val="48"/>
          <w:szCs w:val="48"/>
        </w:rPr>
        <w:t xml:space="preserve">Chapter </w:t>
      </w:r>
      <w:r w:rsidR="00ED1BE2" w:rsidRPr="00E405E7">
        <w:rPr>
          <w:sz w:val="48"/>
          <w:szCs w:val="48"/>
        </w:rPr>
        <w:t>6</w:t>
      </w:r>
      <w:r w:rsidR="005E18CE">
        <w:br/>
      </w:r>
      <w:r w:rsidR="00811C23">
        <w:rPr>
          <w:lang w:eastAsia="ko-KR"/>
        </w:rPr>
        <w:t>TImageE</w:t>
      </w:r>
      <w:r w:rsidR="00C9489B">
        <w:rPr>
          <w:lang w:eastAsia="ko-KR"/>
        </w:rPr>
        <w:t>n</w:t>
      </w:r>
      <w:r w:rsidR="00811C23">
        <w:rPr>
          <w:lang w:eastAsia="ko-KR"/>
        </w:rPr>
        <w:t>IO</w:t>
      </w:r>
    </w:p>
    <w:p w:rsidR="00D26C37" w:rsidRDefault="00591F7A" w:rsidP="00591F7A">
      <w:pPr>
        <w:pStyle w:val="Heading1"/>
      </w:pPr>
      <w:bookmarkStart w:id="1039" w:name="_Toc323285032"/>
      <w:bookmarkStart w:id="1040" w:name="_Toc323285890"/>
      <w:bookmarkStart w:id="1041" w:name="_Toc323290601"/>
      <w:bookmarkStart w:id="1042" w:name="_Toc323290952"/>
      <w:bookmarkStart w:id="1043" w:name="_Toc323291197"/>
      <w:bookmarkStart w:id="1044" w:name="_Toc323293608"/>
      <w:bookmarkStart w:id="1045" w:name="_Toc330972936"/>
      <w:r>
        <w:t>Chapter 6</w:t>
      </w:r>
      <w:r w:rsidR="00CE7839">
        <w:t>.</w:t>
      </w:r>
      <w:r>
        <w:t xml:space="preserve"> </w:t>
      </w:r>
      <w:r w:rsidR="00D26C37">
        <w:t>ImageE</w:t>
      </w:r>
      <w:r w:rsidR="00C9489B">
        <w:t>n</w:t>
      </w:r>
      <w:r w:rsidR="00D26C37">
        <w:t>IO</w:t>
      </w:r>
      <w:bookmarkEnd w:id="1039"/>
      <w:bookmarkEnd w:id="1040"/>
      <w:bookmarkEnd w:id="1041"/>
      <w:bookmarkEnd w:id="1042"/>
      <w:bookmarkEnd w:id="1043"/>
      <w:bookmarkEnd w:id="1044"/>
      <w:bookmarkEnd w:id="1045"/>
    </w:p>
    <w:p w:rsidR="000E2AE5" w:rsidRPr="000E2AE5" w:rsidRDefault="000E2AE5" w:rsidP="000E2AE5"/>
    <w:p w:rsidR="00D26C37" w:rsidRDefault="00407E02" w:rsidP="00F22419">
      <w:pPr>
        <w:pStyle w:val="BodyTextFirstIndent"/>
      </w:pPr>
      <w:r>
        <w:rPr>
          <w:noProof/>
        </w:rPr>
        <w:drawing>
          <wp:anchor distT="0" distB="0" distL="114300" distR="114300" simplePos="0" relativeHeight="251695616" behindDoc="1" locked="0" layoutInCell="1" allowOverlap="1" wp14:anchorId="17E83AB0" wp14:editId="43201DFF">
            <wp:simplePos x="0" y="0"/>
            <wp:positionH relativeFrom="column">
              <wp:posOffset>3810</wp:posOffset>
            </wp:positionH>
            <wp:positionV relativeFrom="paragraph">
              <wp:posOffset>128905</wp:posOffset>
            </wp:positionV>
            <wp:extent cx="2000250" cy="1962150"/>
            <wp:effectExtent l="0" t="0" r="0" b="0"/>
            <wp:wrapThrough wrapText="bothSides">
              <wp:wrapPolygon edited="0">
                <wp:start x="0" y="0"/>
                <wp:lineTo x="0" y="21390"/>
                <wp:lineTo x="21394" y="21390"/>
                <wp:lineTo x="21394" y="0"/>
                <wp:lineTo x="0" y="0"/>
              </wp:wrapPolygon>
            </wp:wrapThrough>
            <wp:docPr id="8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72">
                      <a:extLst>
                        <a:ext uri="{28A0092B-C50C-407E-A947-70E740481C1C}">
                          <a14:useLocalDpi xmlns:a14="http://schemas.microsoft.com/office/drawing/2010/main" val="0"/>
                        </a:ext>
                      </a:extLst>
                    </a:blip>
                    <a:srcRect/>
                    <a:stretch>
                      <a:fillRect/>
                    </a:stretch>
                  </pic:blipFill>
                  <pic:spPr bwMode="auto">
                    <a:xfrm>
                      <a:off x="0" y="0"/>
                      <a:ext cx="2000250" cy="1962150"/>
                    </a:xfrm>
                    <a:prstGeom prst="rect">
                      <a:avLst/>
                    </a:prstGeom>
                    <a:noFill/>
                    <a:ln>
                      <a:noFill/>
                    </a:ln>
                  </pic:spPr>
                </pic:pic>
              </a:graphicData>
            </a:graphic>
            <wp14:sizeRelH relativeFrom="page">
              <wp14:pctWidth>0</wp14:pctWidth>
            </wp14:sizeRelH>
            <wp14:sizeRelV relativeFrom="page">
              <wp14:pctHeight>0</wp14:pctHeight>
            </wp14:sizeRelV>
          </wp:anchor>
        </w:drawing>
      </w:r>
      <w:r w:rsidR="00A8319E">
        <w:t>Im</w:t>
      </w:r>
      <w:r w:rsidR="00363133">
        <w:t>ageEn</w:t>
      </w:r>
      <w:r w:rsidR="00551805">
        <w:t xml:space="preserve">IO is used for all graphic input and output. </w:t>
      </w:r>
      <w:r w:rsidR="001A1E3F">
        <w:t xml:space="preserve">  </w:t>
      </w:r>
      <w:r w:rsidR="00395185">
        <w:t>TImageEnIO handles input/output operations.</w:t>
      </w:r>
      <w:r w:rsidR="00A8319E">
        <w:t xml:space="preserve">    </w:t>
      </w:r>
    </w:p>
    <w:p w:rsidR="00330443" w:rsidRDefault="003921BC" w:rsidP="00F22419">
      <w:pPr>
        <w:pStyle w:val="BodyTextFirstIndent"/>
      </w:pPr>
      <w:hyperlink r:id="rId773" w:history="1">
        <w:r w:rsidR="00395185">
          <w:rPr>
            <w:rStyle w:val="Hyperlink"/>
          </w:rPr>
          <w:t>TImageEnView</w:t>
        </w:r>
      </w:hyperlink>
      <w:r w:rsidR="00363133">
        <w:t xml:space="preserve"> (ImageEn</w:t>
      </w:r>
      <w:r w:rsidR="00A8319E">
        <w:t>View1)</w:t>
      </w:r>
      <w:r w:rsidR="00395185">
        <w:t xml:space="preserve"> already encapsulates TImageEnIO and </w:t>
      </w:r>
      <w:hyperlink r:id="rId774" w:history="1">
        <w:r w:rsidR="00395185">
          <w:rPr>
            <w:rStyle w:val="Hyperlink"/>
          </w:rPr>
          <w:t>TImageEnProc</w:t>
        </w:r>
      </w:hyperlink>
      <w:r w:rsidR="00395185">
        <w:t>, so you don</w:t>
      </w:r>
      <w:r w:rsidR="0035784B">
        <w:t>’</w:t>
      </w:r>
      <w:r w:rsidR="00395185">
        <w:t>t actually need t</w:t>
      </w:r>
      <w:r w:rsidR="000874F0">
        <w:t xml:space="preserve">o put a </w:t>
      </w:r>
      <w:r w:rsidR="00A8319E">
        <w:t>TImageEnIO or</w:t>
      </w:r>
      <w:r w:rsidR="001A1E3F">
        <w:t xml:space="preserve"> a TImageEnProc component </w:t>
      </w:r>
      <w:r w:rsidR="000874F0">
        <w:t>on the form.</w:t>
      </w:r>
      <w:r w:rsidR="00A8319E">
        <w:t xml:space="preserve">  </w:t>
      </w:r>
    </w:p>
    <w:p w:rsidR="001A1E3F" w:rsidRDefault="00A8319E" w:rsidP="0035784B">
      <w:pPr>
        <w:pStyle w:val="BodyTextFirstIndent"/>
      </w:pPr>
      <w:r>
        <w:t xml:space="preserve">TImageEnIO must be attached to a </w:t>
      </w:r>
      <w:hyperlink r:id="rId775" w:history="1">
        <w:r>
          <w:rPr>
            <w:rStyle w:val="Hyperlink"/>
          </w:rPr>
          <w:t>TImageEnView</w:t>
        </w:r>
      </w:hyperlink>
      <w:r>
        <w:t xml:space="preserve"> (or inherited objects), </w:t>
      </w:r>
      <w:hyperlink r:id="rId776" w:history="1">
        <w:r>
          <w:rPr>
            <w:rStyle w:val="Hyperlink"/>
          </w:rPr>
          <w:t>TIEBitmap</w:t>
        </w:r>
      </w:hyperlink>
      <w:r>
        <w:t xml:space="preserve">, TImage and TBitmap </w:t>
      </w:r>
      <w:r w:rsidR="00330443">
        <w:t xml:space="preserve">objects.   </w:t>
      </w:r>
      <w:r w:rsidR="00363133">
        <w:t>ImageEn</w:t>
      </w:r>
      <w:r w:rsidR="001A1E3F">
        <w:t>IO can be accessed with ImageEnView1</w:t>
      </w:r>
      <w:r w:rsidR="00363133">
        <w:t>.IO instead of using the ImageEn</w:t>
      </w:r>
      <w:r w:rsidR="001A1E3F">
        <w:t>IO1 comp</w:t>
      </w:r>
      <w:r w:rsidR="00363133">
        <w:t>onent and ImageEn</w:t>
      </w:r>
      <w:r w:rsidR="001A1E3F">
        <w:t>Proc can be accessed with ImageEnView1.Proc</w:t>
      </w:r>
      <w:r w:rsidR="000D04D9">
        <w:t xml:space="preserve"> </w:t>
      </w:r>
      <w:r>
        <w:t>instead of using the ImageEnProc1 component.</w:t>
      </w:r>
    </w:p>
    <w:p w:rsidR="000874F0" w:rsidRDefault="00395185" w:rsidP="0035784B">
      <w:pPr>
        <w:pStyle w:val="BodyTextFirstIndent"/>
      </w:pPr>
      <w:r>
        <w:lastRenderedPageBreak/>
        <w:t>It also maintains specific file format parameters (</w:t>
      </w:r>
      <w:hyperlink r:id="rId777" w:history="1">
        <w:r>
          <w:rPr>
            <w:rStyle w:val="Hyperlink"/>
          </w:rPr>
          <w:t>Params</w:t>
        </w:r>
      </w:hyperlink>
      <w:r>
        <w:t>) and uses them when loa</w:t>
      </w:r>
      <w:r w:rsidR="000874F0">
        <w:t>ding or saving to file/stream.</w:t>
      </w:r>
    </w:p>
    <w:p w:rsidR="00F403EA" w:rsidRDefault="00395185" w:rsidP="0035784B">
      <w:pPr>
        <w:pStyle w:val="BodyTextFirstIndent"/>
      </w:pPr>
      <w:r w:rsidRPr="00A8319E">
        <w:rPr>
          <w:b/>
        </w:rPr>
        <w:t>Note</w:t>
      </w:r>
      <w:r>
        <w:t xml:space="preserve">: </w:t>
      </w:r>
      <w:r w:rsidR="00174A0B">
        <w:t xml:space="preserve"> </w:t>
      </w:r>
      <w:r>
        <w:t xml:space="preserve">Users often attach a TImageEnIO component to a </w:t>
      </w:r>
      <w:hyperlink r:id="rId778" w:history="1">
        <w:r>
          <w:rPr>
            <w:rStyle w:val="Hyperlink"/>
          </w:rPr>
          <w:t>TImageEnMView</w:t>
        </w:r>
      </w:hyperlink>
      <w:r>
        <w:t xml:space="preserve"> component. This is not correct. The </w:t>
      </w:r>
      <w:hyperlink r:id="rId779" w:history="1">
        <w:r>
          <w:rPr>
            <w:rStyle w:val="Hyperlink"/>
          </w:rPr>
          <w:t>TImageEnMIO</w:t>
        </w:r>
      </w:hyperlink>
      <w:r>
        <w:t xml:space="preserve"> component must be attached only to a </w:t>
      </w:r>
      <w:hyperlink r:id="rId780" w:history="1">
        <w:r>
          <w:rPr>
            <w:rStyle w:val="Hyperlink"/>
          </w:rPr>
          <w:t>TImageEnMView</w:t>
        </w:r>
      </w:hyperlink>
      <w:r>
        <w:t xml:space="preserve"> component.</w:t>
      </w:r>
    </w:p>
    <w:p w:rsidR="00CE1BAB" w:rsidRDefault="00CE1BAB" w:rsidP="0035784B">
      <w:pPr>
        <w:pStyle w:val="BodyTextFirstIndent"/>
      </w:pPr>
    </w:p>
    <w:p w:rsidR="00CE1BAB" w:rsidRDefault="00CE1BAB" w:rsidP="00CE1BAB">
      <w:pPr>
        <w:pStyle w:val="Heading2"/>
      </w:pPr>
      <w:bookmarkStart w:id="1046" w:name="_Toc330972937"/>
      <w:r>
        <w:t>Loading Multi-frame files</w:t>
      </w:r>
      <w:bookmarkEnd w:id="1046"/>
    </w:p>
    <w:p w:rsidR="00CE1BAB" w:rsidRDefault="00CE1BAB" w:rsidP="00CE1BAB">
      <w:pPr>
        <w:ind w:firstLine="720"/>
      </w:pPr>
      <w:r>
        <w:t>The key to loading multi-frame file formats is setting the index to the frame to load as well as storing each frame for display or editing.  Frames may be stored in memory with the IE class</w:t>
      </w:r>
      <w:r w:rsidR="002002C5">
        <w:t xml:space="preserve"> or in components or loaded</w:t>
      </w:r>
      <w:r w:rsidR="00363133">
        <w:t xml:space="preserve"> at runtime in a single TImageEn</w:t>
      </w:r>
      <w:r w:rsidR="002002C5">
        <w:t xml:space="preserve">View by setting the index of the frame to be loaded before loading the file.  </w:t>
      </w:r>
    </w:p>
    <w:p w:rsidR="00CE1BAB" w:rsidRDefault="00CE1BAB" w:rsidP="00CE1BAB">
      <w:pPr>
        <w:ind w:firstLine="720"/>
      </w:pPr>
      <w:r>
        <w:t>A popular way to display multi-fra</w:t>
      </w:r>
      <w:r w:rsidR="00363133">
        <w:t>me files is to create a TImageEn</w:t>
      </w:r>
      <w:r>
        <w:t>View on a TPageControl Tab sheet</w:t>
      </w:r>
      <w:r w:rsidR="00363133">
        <w:t xml:space="preserve"> at runtime.  When using ImageEn</w:t>
      </w:r>
      <w:r>
        <w:t xml:space="preserve"> in this manner the properties and events for each TImageEnView must be set as well.</w:t>
      </w:r>
      <w:r w:rsidR="002002C5">
        <w:t xml:space="preserve"> </w:t>
      </w:r>
      <w:r w:rsidR="002002C5" w:rsidRPr="002002C5">
        <w:t xml:space="preserve"> </w:t>
      </w:r>
      <w:r w:rsidR="002002C5">
        <w:t>Typically this is accomplished by determining the number of frames in the file then storing a description of the frame in a TListView and filling a TPageControl with child TImageEnView’s with the images of each frame.</w:t>
      </w:r>
    </w:p>
    <w:p w:rsidR="002002C5" w:rsidRDefault="002002C5" w:rsidP="002002C5"/>
    <w:p w:rsidR="002002C5" w:rsidRDefault="002002C5" w:rsidP="00E6184E">
      <w:pPr>
        <w:pStyle w:val="Heading3"/>
        <w:pageBreakBefore/>
      </w:pPr>
      <w:bookmarkStart w:id="1047" w:name="_Toc330972938"/>
      <w:r>
        <w:lastRenderedPageBreak/>
        <w:t>Accessing Each Frame</w:t>
      </w:r>
      <w:bookmarkEnd w:id="1047"/>
    </w:p>
    <w:p w:rsidR="00673DAD" w:rsidRDefault="00673DAD" w:rsidP="00673DAD">
      <w:r>
        <w:t>Each frame of a multi-frame imag</w:t>
      </w:r>
      <w:r w:rsidR="00363133">
        <w:t>e may be displayed with TImageEn</w:t>
      </w:r>
      <w:r>
        <w:t>View as follows:</w:t>
      </w:r>
    </w:p>
    <w:p w:rsidR="000647CD" w:rsidRDefault="00E6184E" w:rsidP="00E6184E">
      <w:pPr>
        <w:pStyle w:val="NoSpacing"/>
      </w:pPr>
      <w:r w:rsidRPr="00E6184E">
        <w:rPr>
          <w:b/>
        </w:rPr>
        <w:t>procedure</w:t>
      </w:r>
      <w:r>
        <w:t xml:space="preserve"> TForm1.OpenFile</w:t>
      </w:r>
      <w:r w:rsidR="0018241D">
        <w:t>(</w:t>
      </w:r>
      <w:r w:rsidR="000647CD">
        <w:t>iFilename: string);</w:t>
      </w:r>
      <w:r>
        <w:br/>
      </w:r>
      <w:r w:rsidRPr="00E6184E">
        <w:rPr>
          <w:b/>
        </w:rPr>
        <w:t>var</w:t>
      </w:r>
      <w:r>
        <w:br/>
        <w:t xml:space="preserve">  iFileType: TIOFileType;</w:t>
      </w:r>
      <w:r>
        <w:br/>
        <w:t xml:space="preserve">  iFrameIndex: integer;</w:t>
      </w:r>
      <w:r>
        <w:br/>
      </w:r>
      <w:r w:rsidRPr="00E6184E">
        <w:rPr>
          <w:b/>
        </w:rPr>
        <w:t>begin</w:t>
      </w:r>
      <w:r>
        <w:br/>
        <w:t xml:space="preserve">  if FileExists(iFilename) then</w:t>
      </w:r>
      <w:r>
        <w:br/>
        <w:t xml:space="preserve">  </w:t>
      </w:r>
      <w:r w:rsidRPr="00E6184E">
        <w:rPr>
          <w:b/>
        </w:rPr>
        <w:t>begin</w:t>
      </w:r>
      <w:r>
        <w:t xml:space="preserve">    </w:t>
      </w:r>
      <w:r>
        <w:br/>
        <w:t xml:space="preserve">    Screen.Cursor := crHourglass;</w:t>
      </w:r>
      <w:r>
        <w:br/>
        <w:t xml:space="preserve">    </w:t>
      </w:r>
      <w:r w:rsidRPr="00E6184E">
        <w:rPr>
          <w:b/>
        </w:rPr>
        <w:t>try</w:t>
      </w:r>
      <w:r>
        <w:br/>
        <w:t xml:space="preserve">      ImageEnView1.IO.ParamsFromFile(iFilename);</w:t>
      </w:r>
      <w:r>
        <w:br/>
        <w:t xml:space="preserve">      iFileType :=</w:t>
      </w:r>
      <w:r>
        <w:br/>
        <w:t xml:space="preserve">               IEExtToFileFormat(ExtractFileExt</w:t>
      </w:r>
      <w:r>
        <w:br/>
        <w:t xml:space="preserve">                 (iFilename));</w:t>
      </w:r>
      <w:r w:rsidR="000647CD">
        <w:br/>
        <w:t xml:space="preserve">      // Get the frame index to display</w:t>
      </w:r>
      <w:r>
        <w:br/>
        <w:t xml:space="preserve">      iFrameIndex := StrToInt(</w:t>
      </w:r>
      <w:r w:rsidR="000647CD">
        <w:br/>
        <w:t xml:space="preserve">                      </w:t>
      </w:r>
      <w:r>
        <w:t xml:space="preserve"> EditFrameIndex1</w:t>
      </w:r>
      <w:r w:rsidR="000647CD">
        <w:t>.Text</w:t>
      </w:r>
      <w:r>
        <w:t>)</w:t>
      </w:r>
      <w:r>
        <w:br/>
        <w:t xml:space="preserve">      case iFileType of</w:t>
      </w:r>
      <w:r>
        <w:br/>
        <w:t xml:space="preserve">        ioICO:</w:t>
      </w:r>
      <w:r>
        <w:br/>
        <w:t xml:space="preserve">          ImageEnView1.IO.Params.ICO_ImageIndex</w:t>
      </w:r>
      <w:r>
        <w:br/>
        <w:t xml:space="preserve">            := </w:t>
      </w:r>
      <w:r w:rsidR="000647CD">
        <w:t>iFrameIndex</w:t>
      </w:r>
      <w:r>
        <w:t>;</w:t>
      </w:r>
      <w:r>
        <w:br/>
        <w:t xml:space="preserve">        ioGIF:</w:t>
      </w:r>
      <w:r>
        <w:br/>
        <w:t xml:space="preserve">          ImageEnView1.IO.Params.GIF_ImageIndex</w:t>
      </w:r>
      <w:r>
        <w:br/>
        <w:t xml:space="preserve">            := </w:t>
      </w:r>
      <w:r w:rsidR="000647CD">
        <w:t>iFrameIndex</w:t>
      </w:r>
      <w:r>
        <w:t>;</w:t>
      </w:r>
      <w:r>
        <w:br/>
        <w:t xml:space="preserve">        ioTIFF:</w:t>
      </w:r>
      <w:r>
        <w:br/>
        <w:t xml:space="preserve">          ImageEnView1.IO.Params.TIFF_ImageIndex</w:t>
      </w:r>
      <w:r>
        <w:br/>
        <w:t xml:space="preserve">            := </w:t>
      </w:r>
      <w:r w:rsidR="000647CD">
        <w:t>iFrameIndex</w:t>
      </w:r>
      <w:r>
        <w:t>;</w:t>
      </w:r>
      <w:r>
        <w:br/>
        <w:t xml:space="preserve">      </w:t>
      </w:r>
      <w:r w:rsidRPr="00E6184E">
        <w:rPr>
          <w:b/>
        </w:rPr>
        <w:t>end</w:t>
      </w:r>
      <w:r>
        <w:t>;</w:t>
      </w:r>
    </w:p>
    <w:p w:rsidR="00A508E4" w:rsidRPr="00446109" w:rsidRDefault="00A508E4" w:rsidP="00A508E4">
      <w:pPr>
        <w:pStyle w:val="Links"/>
        <w:rPr>
          <w:rFonts w:asciiTheme="majorHAnsi" w:hAnsiTheme="majorHAnsi"/>
          <w:color w:val="1F497D" w:themeColor="text2"/>
          <w:spacing w:val="14"/>
          <w:sz w:val="24"/>
        </w:rPr>
      </w:pPr>
      <w:r>
        <w:br/>
      </w:r>
      <w:hyperlink w:anchor="TImageEnIO" w:history="1">
        <w:r w:rsidRPr="00446109">
          <w:rPr>
            <w:rStyle w:val="Hyperlink"/>
          </w:rPr>
          <w:t>TImageEnIO Links</w:t>
        </w:r>
      </w:hyperlink>
      <w:r w:rsidRPr="00446109">
        <w:br w:type="page"/>
      </w:r>
    </w:p>
    <w:p w:rsidR="002002C5" w:rsidRDefault="000647CD" w:rsidP="00E6184E">
      <w:pPr>
        <w:pStyle w:val="NoSpacing"/>
      </w:pPr>
      <w:r>
        <w:lastRenderedPageBreak/>
        <w:t xml:space="preserve">      // Load the frame based in the index</w:t>
      </w:r>
      <w:r w:rsidR="00E6184E">
        <w:br/>
        <w:t xml:space="preserve">     </w:t>
      </w:r>
      <w:r w:rsidR="0018241D">
        <w:t xml:space="preserve"> ImageEnView1.IO.LoadFromFile (</w:t>
      </w:r>
      <w:r w:rsidR="00E6184E">
        <w:t>i</w:t>
      </w:r>
      <w:r w:rsidR="0018241D">
        <w:t>Filename</w:t>
      </w:r>
      <w:r w:rsidR="00E6184E">
        <w:t>);</w:t>
      </w:r>
      <w:r w:rsidR="00E6184E">
        <w:br/>
        <w:t xml:space="preserve">    </w:t>
      </w:r>
      <w:r w:rsidR="00E6184E" w:rsidRPr="00E6184E">
        <w:rPr>
          <w:b/>
        </w:rPr>
        <w:t>finally</w:t>
      </w:r>
      <w:r w:rsidR="00E6184E">
        <w:br/>
        <w:t xml:space="preserve">      Screen.Cursor := crDefault;</w:t>
      </w:r>
      <w:r w:rsidR="00E6184E">
        <w:br/>
        <w:t xml:space="preserve">    </w:t>
      </w:r>
      <w:r w:rsidR="00E6184E" w:rsidRPr="00E6184E">
        <w:rPr>
          <w:b/>
        </w:rPr>
        <w:t>end</w:t>
      </w:r>
      <w:r w:rsidR="00E6184E">
        <w:t>;</w:t>
      </w:r>
      <w:r w:rsidR="00E6184E">
        <w:br/>
        <w:t xml:space="preserve">  </w:t>
      </w:r>
      <w:r w:rsidR="00E6184E" w:rsidRPr="00E6184E">
        <w:rPr>
          <w:b/>
        </w:rPr>
        <w:t>end</w:t>
      </w:r>
      <w:r w:rsidR="00E6184E">
        <w:t>;</w:t>
      </w:r>
    </w:p>
    <w:p w:rsidR="00A508E4" w:rsidRDefault="00A508E4" w:rsidP="00E6184E">
      <w:pPr>
        <w:pStyle w:val="NoSpacing"/>
      </w:pPr>
    </w:p>
    <w:p w:rsidR="00A508E4" w:rsidRDefault="00A508E4" w:rsidP="00E6184E">
      <w:pPr>
        <w:pStyle w:val="NoSpacing"/>
      </w:pPr>
    </w:p>
    <w:p w:rsidR="00A508E4" w:rsidRDefault="00A508E4" w:rsidP="00E6184E">
      <w:pPr>
        <w:pStyle w:val="NoSpacing"/>
      </w:pPr>
    </w:p>
    <w:p w:rsidR="00A508E4" w:rsidRDefault="00A508E4" w:rsidP="00E6184E">
      <w:pPr>
        <w:pStyle w:val="NoSpacing"/>
      </w:pPr>
    </w:p>
    <w:p w:rsidR="00A508E4" w:rsidRDefault="00A508E4" w:rsidP="00E6184E">
      <w:pPr>
        <w:pStyle w:val="NoSpacing"/>
      </w:pPr>
    </w:p>
    <w:p w:rsidR="00A508E4" w:rsidRDefault="00A508E4" w:rsidP="00E6184E">
      <w:pPr>
        <w:pStyle w:val="NoSpacing"/>
      </w:pPr>
    </w:p>
    <w:p w:rsidR="00A508E4" w:rsidRDefault="00A508E4" w:rsidP="00E6184E">
      <w:pPr>
        <w:pStyle w:val="NoSpacing"/>
      </w:pPr>
    </w:p>
    <w:p w:rsidR="00A508E4" w:rsidRDefault="00A508E4" w:rsidP="00E6184E">
      <w:pPr>
        <w:pStyle w:val="NoSpacing"/>
      </w:pPr>
    </w:p>
    <w:p w:rsidR="00A508E4" w:rsidRDefault="00A508E4" w:rsidP="00E6184E">
      <w:pPr>
        <w:pStyle w:val="NoSpacing"/>
      </w:pPr>
    </w:p>
    <w:p w:rsidR="00A508E4" w:rsidRDefault="00A508E4" w:rsidP="00E6184E">
      <w:pPr>
        <w:pStyle w:val="NoSpacing"/>
      </w:pPr>
    </w:p>
    <w:p w:rsidR="00A508E4" w:rsidRDefault="00A508E4" w:rsidP="00E6184E">
      <w:pPr>
        <w:pStyle w:val="NoSpacing"/>
      </w:pPr>
    </w:p>
    <w:p w:rsidR="00A508E4" w:rsidRDefault="00A508E4" w:rsidP="00E6184E">
      <w:pPr>
        <w:pStyle w:val="NoSpacing"/>
      </w:pPr>
    </w:p>
    <w:p w:rsidR="00A508E4" w:rsidRDefault="00A508E4" w:rsidP="00E6184E">
      <w:pPr>
        <w:pStyle w:val="NoSpacing"/>
      </w:pPr>
    </w:p>
    <w:p w:rsidR="00A508E4" w:rsidRDefault="00A508E4" w:rsidP="00E6184E">
      <w:pPr>
        <w:pStyle w:val="NoSpacing"/>
      </w:pPr>
    </w:p>
    <w:p w:rsidR="00A508E4" w:rsidRPr="00446109" w:rsidRDefault="00A508E4" w:rsidP="00A508E4">
      <w:pPr>
        <w:pStyle w:val="Links"/>
        <w:rPr>
          <w:rFonts w:asciiTheme="majorHAnsi" w:hAnsiTheme="majorHAnsi"/>
          <w:color w:val="1F497D" w:themeColor="text2"/>
          <w:spacing w:val="14"/>
          <w:sz w:val="24"/>
        </w:rPr>
      </w:pPr>
      <w:r>
        <w:br/>
      </w:r>
      <w:hyperlink w:anchor="TImageEnIO" w:history="1">
        <w:r w:rsidRPr="00446109">
          <w:rPr>
            <w:rStyle w:val="Hyperlink"/>
          </w:rPr>
          <w:t>TImageEnIO Links</w:t>
        </w:r>
      </w:hyperlink>
      <w:r w:rsidRPr="00446109">
        <w:br w:type="page"/>
      </w:r>
    </w:p>
    <w:p w:rsidR="002002C5" w:rsidRDefault="002002C5" w:rsidP="00673DAD">
      <w:pPr>
        <w:pStyle w:val="Heading3"/>
        <w:pageBreakBefore/>
      </w:pPr>
      <w:bookmarkStart w:id="1048" w:name="_Toc330972939"/>
      <w:r>
        <w:lastRenderedPageBreak/>
        <w:t xml:space="preserve">Loading </w:t>
      </w:r>
      <w:r w:rsidR="00D11AF8">
        <w:t>All The F</w:t>
      </w:r>
      <w:r>
        <w:t>rames</w:t>
      </w:r>
      <w:bookmarkEnd w:id="1048"/>
    </w:p>
    <w:p w:rsidR="00D11AF8" w:rsidRDefault="00D11AF8" w:rsidP="00D11AF8">
      <w:pPr>
        <w:pStyle w:val="BodyTextFirstIndent"/>
      </w:pPr>
      <w:r>
        <w:t>For example, TImageEnMView can load each frame in the</w:t>
      </w:r>
      <w:r w:rsidR="00363133">
        <w:t xml:space="preserve"> image for display in a TImageEn</w:t>
      </w:r>
      <w:r>
        <w:t xml:space="preserve">View or the frames may be stored in memory with a TIEImageList.  </w:t>
      </w:r>
      <w:r>
        <w:rPr>
          <w:rStyle w:val="code"/>
        </w:rPr>
        <w:t xml:space="preserve">TIEImageList is a </w:t>
      </w:r>
      <w:r>
        <w:t xml:space="preserve">simple in memory list of </w:t>
      </w:r>
      <w:hyperlink r:id="rId781" w:history="1">
        <w:r>
          <w:rPr>
            <w:rStyle w:val="Hyperlink"/>
          </w:rPr>
          <w:t>TIEBitmap</w:t>
        </w:r>
      </w:hyperlink>
      <w:r>
        <w:t xml:space="preserve"> images.</w:t>
      </w:r>
    </w:p>
    <w:p w:rsidR="00D11AF8" w:rsidRDefault="003F4032" w:rsidP="003F4032">
      <w:pPr>
        <w:pStyle w:val="Heading4"/>
      </w:pPr>
      <w:r>
        <w:t>TIEImageList To Store Frames</w:t>
      </w:r>
      <w:r w:rsidR="00B378DB">
        <w:t xml:space="preserve"> and TListView to store frame descriptions and frame indexes</w:t>
      </w:r>
    </w:p>
    <w:p w:rsidR="00506BB8" w:rsidRDefault="00506BB8" w:rsidP="00506BB8">
      <w:pPr>
        <w:rPr>
          <w:b/>
          <w:color w:val="00B050"/>
        </w:rPr>
      </w:pPr>
      <w:r>
        <w:t xml:space="preserve">Important methods are shown in </w:t>
      </w:r>
      <w:r w:rsidR="00493071" w:rsidRPr="00493071">
        <w:rPr>
          <w:b/>
          <w:color w:val="1F497D" w:themeColor="text2"/>
        </w:rPr>
        <w:t>blue</w:t>
      </w:r>
      <w:r w:rsidR="002428AA" w:rsidRPr="002428AA">
        <w:rPr>
          <w:b/>
          <w:color w:val="auto"/>
        </w:rPr>
        <w:t>.</w:t>
      </w:r>
      <w:r w:rsidR="002428AA">
        <w:rPr>
          <w:b/>
          <w:color w:val="auto"/>
        </w:rPr>
        <w:t xml:space="preserve">  </w:t>
      </w:r>
      <w:r w:rsidR="002428AA" w:rsidRPr="002428AA">
        <w:rPr>
          <w:color w:val="auto"/>
        </w:rPr>
        <w:t xml:space="preserve">This example </w:t>
      </w:r>
      <w:r w:rsidR="00363133">
        <w:rPr>
          <w:color w:val="auto"/>
        </w:rPr>
        <w:t>uses a TListView, and a TImageEn</w:t>
      </w:r>
      <w:r w:rsidR="002428AA" w:rsidRPr="002428AA">
        <w:rPr>
          <w:color w:val="auto"/>
        </w:rPr>
        <w:t xml:space="preserve">View component </w:t>
      </w:r>
      <w:r w:rsidR="002428AA">
        <w:rPr>
          <w:color w:val="auto"/>
        </w:rPr>
        <w:t xml:space="preserve">and </w:t>
      </w:r>
      <w:r w:rsidR="00363133">
        <w:rPr>
          <w:color w:val="auto"/>
        </w:rPr>
        <w:t>ImageEn</w:t>
      </w:r>
      <w:r w:rsidR="002428AA" w:rsidRPr="002428AA">
        <w:rPr>
          <w:color w:val="auto"/>
        </w:rPr>
        <w:t>IO</w:t>
      </w:r>
      <w:r w:rsidR="002428AA">
        <w:rPr>
          <w:color w:val="auto"/>
        </w:rPr>
        <w:t xml:space="preserve"> created at runtime to load multi-frame images into a </w:t>
      </w:r>
      <w:r w:rsidR="002428AA">
        <w:t>TIEImageList and a descriptions of the frames in TListView.</w:t>
      </w:r>
    </w:p>
    <w:p w:rsidR="00506BB8" w:rsidRDefault="00506BB8" w:rsidP="00506BB8">
      <w:pPr>
        <w:rPr>
          <w:b/>
          <w:color w:val="auto"/>
        </w:rPr>
      </w:pPr>
      <w:r w:rsidRPr="00506BB8">
        <w:rPr>
          <w:b/>
          <w:color w:val="auto"/>
        </w:rPr>
        <w:t>Helper functions</w:t>
      </w:r>
    </w:p>
    <w:p w:rsidR="00506BB8" w:rsidRDefault="00506BB8" w:rsidP="00506BB8">
      <w:pPr>
        <w:pStyle w:val="NoSpacing"/>
      </w:pPr>
      <w:r w:rsidRPr="00506BB8">
        <w:rPr>
          <w:b/>
        </w:rPr>
        <w:t>function</w:t>
      </w:r>
      <w:r w:rsidR="00640A50">
        <w:t xml:space="preserve"> AddThousandSeparator</w:t>
      </w:r>
      <w:r>
        <w:t>(</w:t>
      </w:r>
      <w:r w:rsidR="00640A50">
        <w:t>const S: string; const C: Char</w:t>
      </w:r>
      <w:r>
        <w:t>): string;</w:t>
      </w:r>
      <w:r>
        <w:br/>
        <w:t>// Adds a specified thousand separator in the</w:t>
      </w:r>
      <w:r>
        <w:br/>
        <w:t>// correct location in a string</w:t>
      </w:r>
      <w:r>
        <w:br/>
      </w:r>
      <w:r w:rsidRPr="00506BB8">
        <w:rPr>
          <w:b/>
        </w:rPr>
        <w:t>var</w:t>
      </w:r>
      <w:r>
        <w:rPr>
          <w:b/>
        </w:rPr>
        <w:br/>
      </w:r>
      <w:r>
        <w:t xml:space="preserve">  i: Integer; </w:t>
      </w:r>
      <w:r>
        <w:br/>
        <w:t>// Loop through separator position</w:t>
      </w:r>
      <w:r>
        <w:br/>
      </w:r>
      <w:r w:rsidRPr="00506BB8">
        <w:rPr>
          <w:b/>
        </w:rPr>
        <w:t>begin</w:t>
      </w:r>
      <w:r>
        <w:rPr>
          <w:b/>
        </w:rPr>
        <w:br/>
      </w:r>
      <w:r>
        <w:t xml:space="preserve">  Result := S;</w:t>
      </w:r>
      <w:r>
        <w:br/>
      </w:r>
      <w:r w:rsidR="00640A50">
        <w:t xml:space="preserve">  i := Length (S</w:t>
      </w:r>
      <w:r>
        <w:t>) - 2;</w:t>
      </w:r>
      <w:r>
        <w:br/>
        <w:t xml:space="preserve">  </w:t>
      </w:r>
      <w:r w:rsidRPr="00640A50">
        <w:rPr>
          <w:b/>
        </w:rPr>
        <w:t>while</w:t>
      </w:r>
      <w:r>
        <w:t xml:space="preserve"> i &gt; 1 </w:t>
      </w:r>
      <w:r w:rsidRPr="00640A50">
        <w:rPr>
          <w:b/>
        </w:rPr>
        <w:t>do</w:t>
      </w:r>
      <w:r>
        <w:br/>
        <w:t xml:space="preserve">  </w:t>
      </w:r>
      <w:r w:rsidRPr="00640A50">
        <w:rPr>
          <w:b/>
        </w:rPr>
        <w:t>begin</w:t>
      </w:r>
      <w:r>
        <w:br/>
      </w:r>
      <w:r w:rsidR="00640A50">
        <w:t xml:space="preserve">    Insert (C, Result, i</w:t>
      </w:r>
      <w:r>
        <w:t>);</w:t>
      </w:r>
      <w:r>
        <w:br/>
        <w:t xml:space="preserve">    i := i - 3;</w:t>
      </w:r>
      <w:r>
        <w:br/>
        <w:t xml:space="preserve">  </w:t>
      </w:r>
      <w:r w:rsidRPr="00640A50">
        <w:rPr>
          <w:b/>
        </w:rPr>
        <w:t>end</w:t>
      </w:r>
      <w:r>
        <w:t>;</w:t>
      </w:r>
      <w:r>
        <w:br/>
      </w:r>
      <w:r w:rsidRPr="00640A50">
        <w:rPr>
          <w:b/>
        </w:rPr>
        <w:t>end</w:t>
      </w:r>
      <w:r>
        <w:t>;</w:t>
      </w:r>
    </w:p>
    <w:p w:rsidR="00A508E4" w:rsidRPr="00446109" w:rsidRDefault="003921BC" w:rsidP="00A508E4">
      <w:pPr>
        <w:pStyle w:val="Links"/>
        <w:rPr>
          <w:rFonts w:asciiTheme="majorHAnsi" w:hAnsiTheme="majorHAnsi"/>
          <w:color w:val="1F497D" w:themeColor="text2"/>
          <w:spacing w:val="14"/>
          <w:sz w:val="24"/>
        </w:rPr>
      </w:pPr>
      <w:hyperlink w:anchor="TImageEnIO" w:history="1">
        <w:r w:rsidR="00A508E4" w:rsidRPr="00446109">
          <w:rPr>
            <w:rStyle w:val="Hyperlink"/>
          </w:rPr>
          <w:t>TImageEnIO Links</w:t>
        </w:r>
      </w:hyperlink>
      <w:r w:rsidR="00A508E4" w:rsidRPr="00446109">
        <w:br w:type="page"/>
      </w:r>
    </w:p>
    <w:p w:rsidR="00506BB8" w:rsidRDefault="00506BB8" w:rsidP="00506BB8">
      <w:pPr>
        <w:pStyle w:val="NoSpacing"/>
      </w:pPr>
      <w:r w:rsidRPr="00640A50">
        <w:rPr>
          <w:b/>
        </w:rPr>
        <w:lastRenderedPageBreak/>
        <w:t>function</w:t>
      </w:r>
      <w:r w:rsidR="00640A50">
        <w:t xml:space="preserve"> AddDefThousandSeparator(</w:t>
      </w:r>
      <w:r>
        <w:t>const S: string ): string;</w:t>
      </w:r>
      <w:r>
        <w:br/>
        <w:t xml:space="preserve">// Adds the locale default thousand separator in </w:t>
      </w:r>
      <w:r w:rsidR="00640A50">
        <w:t xml:space="preserve">// </w:t>
      </w:r>
      <w:r>
        <w:t>the correct location in a string</w:t>
      </w:r>
      <w:r>
        <w:br/>
      </w:r>
      <w:r w:rsidRPr="00640A50">
        <w:rPr>
          <w:b/>
        </w:rPr>
        <w:t>begin</w:t>
      </w:r>
      <w:r>
        <w:br/>
        <w:t xml:space="preserve">  Result := AddThousandSepar</w:t>
      </w:r>
      <w:r w:rsidR="00640A50">
        <w:t>ator(S,</w:t>
      </w:r>
      <w:r w:rsidR="00640A50">
        <w:br/>
        <w:t xml:space="preserve">     </w:t>
      </w:r>
      <w:r>
        <w:t>S</w:t>
      </w:r>
      <w:r w:rsidR="00640A50">
        <w:t>ysUtils.ThousandSeparator</w:t>
      </w:r>
      <w:r>
        <w:t>);</w:t>
      </w:r>
      <w:r>
        <w:br/>
      </w:r>
      <w:r w:rsidRPr="00640A50">
        <w:rPr>
          <w:b/>
        </w:rPr>
        <w:t>end</w:t>
      </w:r>
      <w:r>
        <w:t>;</w:t>
      </w:r>
    </w:p>
    <w:p w:rsidR="00506BB8" w:rsidRDefault="00506BB8" w:rsidP="00506BB8">
      <w:pPr>
        <w:pStyle w:val="NoSpacing"/>
      </w:pPr>
      <w:r w:rsidRPr="00640A50">
        <w:rPr>
          <w:b/>
        </w:rPr>
        <w:t>function</w:t>
      </w:r>
      <w:r w:rsidR="00640A50">
        <w:t xml:space="preserve"> IntegerToString(const i: Int64</w:t>
      </w:r>
      <w:r>
        <w:t>): string;</w:t>
      </w:r>
      <w:r>
        <w:br/>
        <w:t>// Adds the locale default thousand separator in // the correct location in a number and returns a // string</w:t>
      </w:r>
      <w:r>
        <w:br/>
      </w:r>
      <w:r w:rsidRPr="00640A50">
        <w:rPr>
          <w:b/>
        </w:rPr>
        <w:t>begin</w:t>
      </w:r>
      <w:r>
        <w:br/>
        <w:t xml:space="preserve">  R</w:t>
      </w:r>
      <w:r w:rsidR="00640A50">
        <w:t>esult := AddThousandSeparator (IntToStr (</w:t>
      </w:r>
      <w:r>
        <w:t>i</w:t>
      </w:r>
      <w:r w:rsidR="00640A50">
        <w:br/>
        <w:t xml:space="preserve">          </w:t>
      </w:r>
      <w:r>
        <w:t xml:space="preserve"> </w:t>
      </w:r>
      <w:r w:rsidR="00640A50">
        <w:t xml:space="preserve">  </w:t>
      </w:r>
      <w:r>
        <w:t>), SysUtils.ThousandSeparator );</w:t>
      </w:r>
      <w:r>
        <w:br/>
      </w:r>
      <w:r w:rsidRPr="00640A50">
        <w:rPr>
          <w:b/>
        </w:rPr>
        <w:t>end</w:t>
      </w:r>
      <w:r>
        <w:t>;</w:t>
      </w:r>
    </w:p>
    <w:p w:rsidR="004F2562" w:rsidRDefault="004F2562" w:rsidP="004F2562">
      <w:r>
        <w:t>Create a TIEImageList to hold the images in memory</w:t>
      </w:r>
    </w:p>
    <w:p w:rsidR="004F2562" w:rsidRDefault="004F2562" w:rsidP="004F2562">
      <w:pPr>
        <w:pStyle w:val="NoSpacing"/>
      </w:pPr>
      <w:r w:rsidRPr="004F2562">
        <w:rPr>
          <w:b/>
        </w:rPr>
        <w:t>procedure</w:t>
      </w:r>
      <w:r>
        <w:t xml:space="preserve"> TForm1.FormCreate (Sender: TObject);</w:t>
      </w:r>
      <w:r>
        <w:br/>
      </w:r>
      <w:r w:rsidRPr="004F2562">
        <w:rPr>
          <w:b/>
        </w:rPr>
        <w:t>begin</w:t>
      </w:r>
      <w:r>
        <w:rPr>
          <w:b/>
        </w:rPr>
        <w:br/>
      </w:r>
      <w:r>
        <w:t xml:space="preserve">  FIEImageList := TIEImageList.Create;</w:t>
      </w:r>
      <w:r>
        <w:br/>
        <w:t xml:space="preserve">  ImageEnView1.Proc.AutoUndo := False;</w:t>
      </w:r>
      <w:r>
        <w:br/>
        <w:t xml:space="preserve">  ImageEnView1.Proc.UndoLimit := 99;</w:t>
      </w:r>
      <w:r>
        <w:br/>
        <w:t xml:space="preserve">  I</w:t>
      </w:r>
      <w:r w:rsidR="000523FD">
        <w:t>mageEnView1.SetChessboardStyle(8</w:t>
      </w:r>
      <w:r>
        <w:t>);</w:t>
      </w:r>
      <w:r>
        <w:br/>
      </w:r>
      <w:r w:rsidRPr="004F2562">
        <w:rPr>
          <w:b/>
        </w:rPr>
        <w:t>end</w:t>
      </w:r>
      <w:r>
        <w:t>;</w:t>
      </w:r>
    </w:p>
    <w:p w:rsidR="004F2562" w:rsidRDefault="004F2562" w:rsidP="004F2562">
      <w:r>
        <w:t>Free the TIEImageList</w:t>
      </w:r>
    </w:p>
    <w:p w:rsidR="004F2562" w:rsidRPr="00506BB8" w:rsidRDefault="004F2562" w:rsidP="004F2562">
      <w:pPr>
        <w:pStyle w:val="NoSpacing"/>
      </w:pPr>
      <w:r w:rsidRPr="004F2562">
        <w:rPr>
          <w:b/>
        </w:rPr>
        <w:t>procedure</w:t>
      </w:r>
      <w:r>
        <w:t xml:space="preserve"> TForm1.FormDestroy(Sender: TObject);</w:t>
      </w:r>
      <w:r>
        <w:br/>
      </w:r>
      <w:r w:rsidRPr="004F2562">
        <w:rPr>
          <w:b/>
        </w:rPr>
        <w:t>begin</w:t>
      </w:r>
      <w:r>
        <w:rPr>
          <w:b/>
        </w:rPr>
        <w:br/>
      </w:r>
      <w:r>
        <w:t xml:space="preserve">  // Free the multi-</w:t>
      </w:r>
      <w:r w:rsidR="002428AA">
        <w:t xml:space="preserve">frame </w:t>
      </w:r>
      <w:r>
        <w:t>imagelist</w:t>
      </w:r>
      <w:r>
        <w:br/>
        <w:t xml:space="preserve">    FIEImageList.Clear;</w:t>
      </w:r>
      <w:r>
        <w:br/>
        <w:t xml:space="preserve">    FIEImageList.Free;</w:t>
      </w:r>
      <w:r>
        <w:br/>
      </w:r>
      <w:r w:rsidRPr="004F2562">
        <w:rPr>
          <w:b/>
        </w:rPr>
        <w:t>end</w:t>
      </w:r>
      <w:r>
        <w:t>;</w:t>
      </w:r>
    </w:p>
    <w:p w:rsidR="00640A50" w:rsidRPr="004F2562" w:rsidRDefault="00640A50" w:rsidP="00640A50">
      <w:pPr>
        <w:rPr>
          <w:rFonts w:ascii="Courier New" w:hAnsi="Courier New" w:cs="Courier New"/>
          <w:sz w:val="20"/>
        </w:rPr>
      </w:pPr>
      <w:r w:rsidRPr="004F2562">
        <w:rPr>
          <w:b/>
        </w:rPr>
        <w:lastRenderedPageBreak/>
        <w:t>Open a multi-frame or single frame ICO, GIF or TIF file</w:t>
      </w:r>
      <w:r w:rsidRPr="004F2562">
        <w:rPr>
          <w:b/>
        </w:rPr>
        <w:br/>
      </w:r>
      <w:r w:rsidR="003F4032" w:rsidRPr="004F2562">
        <w:rPr>
          <w:rFonts w:ascii="Courier New" w:hAnsi="Courier New" w:cs="Courier New"/>
          <w:b/>
          <w:sz w:val="20"/>
        </w:rPr>
        <w:t>procedure</w:t>
      </w:r>
      <w:r w:rsidR="00182FA4" w:rsidRPr="004F2562">
        <w:rPr>
          <w:rFonts w:ascii="Courier New" w:hAnsi="Courier New" w:cs="Courier New"/>
          <w:sz w:val="20"/>
        </w:rPr>
        <w:t xml:space="preserve"> TForm1.Open1Click (Sender: TObject</w:t>
      </w:r>
      <w:r w:rsidR="003F4032" w:rsidRPr="004F2562">
        <w:rPr>
          <w:rFonts w:ascii="Courier New" w:hAnsi="Courier New" w:cs="Courier New"/>
          <w:sz w:val="20"/>
        </w:rPr>
        <w:t>);</w:t>
      </w:r>
      <w:r w:rsidR="00182FA4" w:rsidRPr="004F2562">
        <w:rPr>
          <w:rFonts w:ascii="Courier New" w:hAnsi="Courier New" w:cs="Courier New"/>
          <w:sz w:val="20"/>
        </w:rPr>
        <w:br/>
      </w:r>
      <w:r w:rsidR="003F4032" w:rsidRPr="004F2562">
        <w:rPr>
          <w:rFonts w:ascii="Courier New" w:hAnsi="Courier New" w:cs="Courier New"/>
          <w:b/>
          <w:sz w:val="20"/>
        </w:rPr>
        <w:t>var</w:t>
      </w:r>
      <w:r w:rsidR="00182FA4" w:rsidRPr="004F2562">
        <w:rPr>
          <w:rFonts w:ascii="Courier New" w:hAnsi="Courier New" w:cs="Courier New"/>
          <w:b/>
          <w:sz w:val="20"/>
        </w:rPr>
        <w:br/>
      </w:r>
      <w:r w:rsidR="003F4032" w:rsidRPr="004F2562">
        <w:rPr>
          <w:rFonts w:ascii="Courier New" w:hAnsi="Courier New" w:cs="Courier New"/>
          <w:sz w:val="20"/>
        </w:rPr>
        <w:t xml:space="preserve">  i: integer;</w:t>
      </w:r>
      <w:r w:rsidR="00182FA4" w:rsidRPr="004F2562">
        <w:rPr>
          <w:rFonts w:ascii="Courier New" w:hAnsi="Courier New" w:cs="Courier New"/>
          <w:sz w:val="20"/>
        </w:rPr>
        <w:br/>
      </w:r>
      <w:r w:rsidR="003F4032" w:rsidRPr="004F2562">
        <w:rPr>
          <w:rFonts w:ascii="Courier New" w:hAnsi="Courier New" w:cs="Courier New"/>
          <w:sz w:val="20"/>
        </w:rPr>
        <w:t xml:space="preserve">  iFrames: integer;</w:t>
      </w:r>
      <w:r w:rsidR="00182FA4" w:rsidRPr="004F2562">
        <w:rPr>
          <w:rFonts w:ascii="Courier New" w:hAnsi="Courier New" w:cs="Courier New"/>
          <w:sz w:val="20"/>
        </w:rPr>
        <w:br/>
      </w:r>
      <w:r w:rsidR="003F4032" w:rsidRPr="004F2562">
        <w:rPr>
          <w:rFonts w:ascii="Courier New" w:hAnsi="Courier New" w:cs="Courier New"/>
          <w:sz w:val="20"/>
        </w:rPr>
        <w:t xml:space="preserve">  iFileName: string;</w:t>
      </w:r>
      <w:r w:rsidR="00182FA4" w:rsidRPr="004F2562">
        <w:rPr>
          <w:rFonts w:ascii="Courier New" w:hAnsi="Courier New" w:cs="Courier New"/>
          <w:sz w:val="20"/>
        </w:rPr>
        <w:br/>
      </w:r>
      <w:r w:rsidR="003F4032" w:rsidRPr="004F2562">
        <w:rPr>
          <w:rFonts w:ascii="Courier New" w:hAnsi="Courier New" w:cs="Courier New"/>
          <w:sz w:val="20"/>
        </w:rPr>
        <w:t xml:space="preserve">  iExtension: string;</w:t>
      </w:r>
      <w:r w:rsidR="00182FA4" w:rsidRPr="004F2562">
        <w:rPr>
          <w:rFonts w:ascii="Courier New" w:hAnsi="Courier New" w:cs="Courier New"/>
          <w:sz w:val="20"/>
        </w:rPr>
        <w:br/>
      </w:r>
      <w:r w:rsidR="00363133">
        <w:rPr>
          <w:rFonts w:ascii="Courier New" w:hAnsi="Courier New" w:cs="Courier New"/>
          <w:sz w:val="20"/>
        </w:rPr>
        <w:t xml:space="preserve">  iImageEnIO: TImageEn</w:t>
      </w:r>
      <w:r w:rsidR="003F4032" w:rsidRPr="004F2562">
        <w:rPr>
          <w:rFonts w:ascii="Courier New" w:hAnsi="Courier New" w:cs="Courier New"/>
          <w:sz w:val="20"/>
        </w:rPr>
        <w:t>IO;</w:t>
      </w:r>
      <w:r w:rsidR="00182FA4" w:rsidRPr="004F2562">
        <w:rPr>
          <w:rFonts w:ascii="Courier New" w:hAnsi="Courier New" w:cs="Courier New"/>
          <w:sz w:val="20"/>
        </w:rPr>
        <w:br/>
      </w:r>
      <w:r w:rsidR="003F4032" w:rsidRPr="004F2562">
        <w:rPr>
          <w:rFonts w:ascii="Courier New" w:hAnsi="Courier New" w:cs="Courier New"/>
          <w:sz w:val="20"/>
        </w:rPr>
        <w:t xml:space="preserve">  iBitDepth: integer;</w:t>
      </w:r>
      <w:r w:rsidR="00182FA4" w:rsidRPr="004F2562">
        <w:rPr>
          <w:rFonts w:ascii="Courier New" w:hAnsi="Courier New" w:cs="Courier New"/>
          <w:sz w:val="20"/>
        </w:rPr>
        <w:br/>
      </w:r>
      <w:r w:rsidR="003F4032" w:rsidRPr="004F2562">
        <w:rPr>
          <w:rFonts w:ascii="Courier New" w:hAnsi="Courier New" w:cs="Courier New"/>
          <w:sz w:val="20"/>
        </w:rPr>
        <w:t xml:space="preserve">  iColor: string;</w:t>
      </w:r>
      <w:r w:rsidR="00182FA4" w:rsidRPr="004F2562">
        <w:rPr>
          <w:rFonts w:ascii="Courier New" w:hAnsi="Courier New" w:cs="Courier New"/>
          <w:sz w:val="20"/>
        </w:rPr>
        <w:br/>
      </w:r>
      <w:r w:rsidR="003F4032" w:rsidRPr="004F2562">
        <w:rPr>
          <w:rFonts w:ascii="Courier New" w:hAnsi="Courier New" w:cs="Courier New"/>
          <w:sz w:val="20"/>
        </w:rPr>
        <w:t xml:space="preserve">  iListItem: TListItem;</w:t>
      </w:r>
      <w:r w:rsidR="00182FA4" w:rsidRPr="004F2562">
        <w:rPr>
          <w:rFonts w:ascii="Courier New" w:hAnsi="Courier New" w:cs="Courier New"/>
          <w:sz w:val="20"/>
        </w:rPr>
        <w:br/>
      </w:r>
      <w:r w:rsidR="003F4032" w:rsidRPr="004F2562">
        <w:rPr>
          <w:rFonts w:ascii="Courier New" w:hAnsi="Courier New" w:cs="Courier New"/>
          <w:b/>
          <w:sz w:val="20"/>
        </w:rPr>
        <w:t>begin</w:t>
      </w:r>
      <w:r w:rsidR="00182FA4" w:rsidRPr="004F2562">
        <w:rPr>
          <w:rFonts w:ascii="Courier New" w:hAnsi="Courier New" w:cs="Courier New"/>
          <w:sz w:val="20"/>
        </w:rPr>
        <w:br/>
        <w:t xml:space="preserve">  </w:t>
      </w:r>
      <w:r w:rsidR="003F4032" w:rsidRPr="004F2562">
        <w:rPr>
          <w:rFonts w:ascii="Courier New" w:hAnsi="Courier New" w:cs="Courier New"/>
          <w:sz w:val="20"/>
        </w:rPr>
        <w:t>if OpenDialog1.Execute then</w:t>
      </w:r>
      <w:r w:rsidR="00182FA4" w:rsidRPr="004F2562">
        <w:rPr>
          <w:rFonts w:ascii="Courier New" w:hAnsi="Courier New" w:cs="Courier New"/>
          <w:sz w:val="20"/>
        </w:rPr>
        <w:br/>
      </w:r>
      <w:r w:rsidR="003F4032" w:rsidRPr="004F2562">
        <w:rPr>
          <w:rFonts w:ascii="Courier New" w:hAnsi="Courier New" w:cs="Courier New"/>
          <w:sz w:val="20"/>
        </w:rPr>
        <w:t xml:space="preserve">  </w:t>
      </w:r>
      <w:r w:rsidR="003F4032" w:rsidRPr="004F2562">
        <w:rPr>
          <w:rFonts w:ascii="Courier New" w:hAnsi="Courier New" w:cs="Courier New"/>
          <w:b/>
          <w:sz w:val="20"/>
        </w:rPr>
        <w:t>begin</w:t>
      </w:r>
      <w:r w:rsidR="00182FA4" w:rsidRPr="004F2562">
        <w:rPr>
          <w:rFonts w:ascii="Courier New" w:hAnsi="Courier New" w:cs="Courier New"/>
          <w:b/>
          <w:sz w:val="20"/>
        </w:rPr>
        <w:br/>
      </w:r>
      <w:r w:rsidR="003F4032" w:rsidRPr="004F2562">
        <w:rPr>
          <w:rFonts w:ascii="Courier New" w:hAnsi="Courier New" w:cs="Courier New"/>
          <w:sz w:val="20"/>
        </w:rPr>
        <w:t xml:space="preserve">    // Close all frames</w:t>
      </w:r>
      <w:r w:rsidR="00182FA4" w:rsidRPr="004F2562">
        <w:rPr>
          <w:rFonts w:ascii="Courier New" w:hAnsi="Courier New" w:cs="Courier New"/>
          <w:sz w:val="20"/>
        </w:rPr>
        <w:br/>
      </w:r>
      <w:r w:rsidR="003F4032" w:rsidRPr="00333B6A">
        <w:rPr>
          <w:rFonts w:ascii="Courier New" w:hAnsi="Courier New" w:cs="Courier New"/>
          <w:color w:val="1F497D" w:themeColor="text2"/>
          <w:sz w:val="20"/>
        </w:rPr>
        <w:t xml:space="preserve">    </w:t>
      </w:r>
      <w:r w:rsidR="003F4032" w:rsidRPr="00333B6A">
        <w:rPr>
          <w:rFonts w:ascii="Courier New" w:hAnsi="Courier New" w:cs="Courier New"/>
          <w:b/>
          <w:color w:val="1F497D" w:themeColor="text2"/>
          <w:sz w:val="20"/>
        </w:rPr>
        <w:t>FIEImageList</w:t>
      </w:r>
      <w:r w:rsidR="003F4032" w:rsidRPr="00333B6A">
        <w:rPr>
          <w:rFonts w:ascii="Courier New" w:hAnsi="Courier New" w:cs="Courier New"/>
          <w:color w:val="1F497D" w:themeColor="text2"/>
          <w:sz w:val="20"/>
        </w:rPr>
        <w:t>.Clear;</w:t>
      </w:r>
      <w:r w:rsidR="00182FA4" w:rsidRPr="00333B6A">
        <w:rPr>
          <w:rFonts w:ascii="Courier New" w:hAnsi="Courier New" w:cs="Courier New"/>
          <w:color w:val="1F497D" w:themeColor="text2"/>
          <w:sz w:val="20"/>
        </w:rPr>
        <w:br/>
      </w:r>
      <w:r w:rsidR="003F4032" w:rsidRPr="004F2562">
        <w:rPr>
          <w:rFonts w:ascii="Courier New" w:hAnsi="Courier New" w:cs="Courier New"/>
          <w:sz w:val="20"/>
        </w:rPr>
        <w:t xml:space="preserve">    ListView1.Clear;</w:t>
      </w:r>
      <w:r w:rsidR="00182FA4" w:rsidRPr="004F2562">
        <w:rPr>
          <w:rFonts w:ascii="Courier New" w:hAnsi="Courier New" w:cs="Courier New"/>
          <w:sz w:val="20"/>
        </w:rPr>
        <w:br/>
      </w:r>
      <w:r w:rsidR="003F4032" w:rsidRPr="004F2562">
        <w:rPr>
          <w:rFonts w:ascii="Courier New" w:hAnsi="Courier New" w:cs="Courier New"/>
          <w:sz w:val="20"/>
        </w:rPr>
        <w:t xml:space="preserve">    iFileName := OpenDialog1.FileName;</w:t>
      </w:r>
      <w:r w:rsidR="00182FA4" w:rsidRPr="004F2562">
        <w:rPr>
          <w:rFonts w:ascii="Courier New" w:hAnsi="Courier New" w:cs="Courier New"/>
          <w:sz w:val="20"/>
        </w:rPr>
        <w:br/>
      </w:r>
      <w:r w:rsidR="003F4032" w:rsidRPr="004F2562">
        <w:rPr>
          <w:rFonts w:ascii="Courier New" w:hAnsi="Courier New" w:cs="Courier New"/>
          <w:sz w:val="20"/>
        </w:rPr>
        <w:t xml:space="preserve">    iExtension </w:t>
      </w:r>
      <w:r w:rsidR="00182FA4" w:rsidRPr="004F2562">
        <w:rPr>
          <w:rFonts w:ascii="Courier New" w:hAnsi="Courier New" w:cs="Courier New"/>
          <w:sz w:val="20"/>
        </w:rPr>
        <w:t>:= Lowercase (ExtractFileExt</w:t>
      </w:r>
      <w:r w:rsidR="004F2562" w:rsidRPr="004F2562">
        <w:rPr>
          <w:rFonts w:ascii="Courier New" w:hAnsi="Courier New" w:cs="Courier New"/>
          <w:sz w:val="20"/>
        </w:rPr>
        <w:br/>
        <w:t xml:space="preserve">               </w:t>
      </w:r>
      <w:r w:rsidR="00182FA4" w:rsidRPr="004F2562">
        <w:rPr>
          <w:rFonts w:ascii="Courier New" w:hAnsi="Courier New" w:cs="Courier New"/>
          <w:sz w:val="20"/>
        </w:rPr>
        <w:t xml:space="preserve"> </w:t>
      </w:r>
      <w:r w:rsidR="004F2562" w:rsidRPr="004F2562">
        <w:rPr>
          <w:rFonts w:ascii="Courier New" w:hAnsi="Courier New" w:cs="Courier New"/>
          <w:sz w:val="20"/>
        </w:rPr>
        <w:t xml:space="preserve">  </w:t>
      </w:r>
      <w:r w:rsidR="00182FA4" w:rsidRPr="004F2562">
        <w:rPr>
          <w:rFonts w:ascii="Courier New" w:hAnsi="Courier New" w:cs="Courier New"/>
          <w:sz w:val="20"/>
        </w:rPr>
        <w:t>(iFileName</w:t>
      </w:r>
      <w:r w:rsidR="003F4032" w:rsidRPr="004F2562">
        <w:rPr>
          <w:rFonts w:ascii="Courier New" w:hAnsi="Courier New" w:cs="Courier New"/>
          <w:sz w:val="20"/>
        </w:rPr>
        <w:t>));</w:t>
      </w:r>
      <w:r w:rsidR="00182FA4" w:rsidRPr="004F2562">
        <w:rPr>
          <w:rFonts w:ascii="Courier New" w:hAnsi="Courier New" w:cs="Courier New"/>
          <w:sz w:val="20"/>
        </w:rPr>
        <w:br/>
      </w:r>
      <w:r w:rsidR="003F4032" w:rsidRPr="004F2562">
        <w:rPr>
          <w:rFonts w:ascii="Courier New" w:hAnsi="Courier New" w:cs="Courier New"/>
          <w:sz w:val="20"/>
        </w:rPr>
        <w:t xml:space="preserve">    iF</w:t>
      </w:r>
      <w:r w:rsidR="00182FA4" w:rsidRPr="004F2562">
        <w:rPr>
          <w:rFonts w:ascii="Courier New" w:hAnsi="Courier New" w:cs="Courier New"/>
          <w:sz w:val="20"/>
        </w:rPr>
        <w:t xml:space="preserve">rames := </w:t>
      </w:r>
      <w:r w:rsidR="00182FA4" w:rsidRPr="00333B6A">
        <w:rPr>
          <w:rFonts w:ascii="Courier New" w:hAnsi="Courier New" w:cs="Courier New"/>
          <w:b/>
          <w:color w:val="1F497D" w:themeColor="text2"/>
          <w:sz w:val="20"/>
        </w:rPr>
        <w:t>IEGetFileFramesCount</w:t>
      </w:r>
      <w:r w:rsidR="00182FA4" w:rsidRPr="004F2562">
        <w:rPr>
          <w:rFonts w:ascii="Courier New" w:hAnsi="Courier New" w:cs="Courier New"/>
          <w:color w:val="00B050"/>
          <w:sz w:val="20"/>
        </w:rPr>
        <w:t xml:space="preserve"> </w:t>
      </w:r>
      <w:r w:rsidR="00182FA4" w:rsidRPr="004F2562">
        <w:rPr>
          <w:rFonts w:ascii="Courier New" w:hAnsi="Courier New" w:cs="Courier New"/>
          <w:sz w:val="20"/>
        </w:rPr>
        <w:t>(iFileName</w:t>
      </w:r>
      <w:r w:rsidR="003F4032" w:rsidRPr="004F2562">
        <w:rPr>
          <w:rFonts w:ascii="Courier New" w:hAnsi="Courier New" w:cs="Courier New"/>
          <w:sz w:val="20"/>
        </w:rPr>
        <w:t>);</w:t>
      </w:r>
    </w:p>
    <w:p w:rsidR="002428AA" w:rsidRDefault="003F4032" w:rsidP="00640A50">
      <w:pPr>
        <w:rPr>
          <w:rFonts w:ascii="Courier New" w:hAnsi="Courier New" w:cs="Courier New"/>
          <w:sz w:val="20"/>
        </w:rPr>
      </w:pPr>
      <w:r w:rsidRPr="004F2562">
        <w:rPr>
          <w:rFonts w:ascii="Courier New" w:hAnsi="Courier New" w:cs="Courier New"/>
          <w:b/>
          <w:sz w:val="20"/>
        </w:rPr>
        <w:t xml:space="preserve">    if iFrames &gt; 1 then // Load multi</w:t>
      </w:r>
      <w:r w:rsidR="00182FA4" w:rsidRPr="004F2562">
        <w:rPr>
          <w:rFonts w:ascii="Courier New" w:hAnsi="Courier New" w:cs="Courier New"/>
          <w:b/>
          <w:sz w:val="20"/>
        </w:rPr>
        <w:t>-</w:t>
      </w:r>
      <w:r w:rsidRPr="004F2562">
        <w:rPr>
          <w:rFonts w:ascii="Courier New" w:hAnsi="Courier New" w:cs="Courier New"/>
          <w:b/>
          <w:sz w:val="20"/>
        </w:rPr>
        <w:t>frame image</w:t>
      </w:r>
      <w:r w:rsidR="00182FA4" w:rsidRPr="004F2562">
        <w:rPr>
          <w:rFonts w:ascii="Courier New" w:hAnsi="Courier New" w:cs="Courier New"/>
          <w:b/>
          <w:sz w:val="20"/>
        </w:rPr>
        <w:br/>
      </w:r>
      <w:r w:rsidRPr="004F2562">
        <w:rPr>
          <w:rFonts w:ascii="Courier New" w:hAnsi="Courier New" w:cs="Courier New"/>
          <w:sz w:val="20"/>
        </w:rPr>
        <w:t xml:space="preserve">    </w:t>
      </w:r>
      <w:r w:rsidRPr="004F2562">
        <w:rPr>
          <w:rFonts w:ascii="Courier New" w:hAnsi="Courier New" w:cs="Courier New"/>
          <w:b/>
          <w:sz w:val="20"/>
        </w:rPr>
        <w:t>begin</w:t>
      </w:r>
      <w:r w:rsidR="00182FA4" w:rsidRPr="004F2562">
        <w:rPr>
          <w:rFonts w:ascii="Courier New" w:hAnsi="Courier New" w:cs="Courier New"/>
          <w:sz w:val="20"/>
        </w:rPr>
        <w:br/>
      </w:r>
      <w:r w:rsidRPr="004F2562">
        <w:rPr>
          <w:rFonts w:ascii="Courier New" w:hAnsi="Courier New" w:cs="Courier New"/>
          <w:sz w:val="20"/>
        </w:rPr>
        <w:t xml:space="preserve">      ListView1.Items.BeginUpdate;</w:t>
      </w:r>
      <w:r w:rsidR="00182FA4" w:rsidRPr="004F2562">
        <w:rPr>
          <w:rFonts w:ascii="Courier New" w:hAnsi="Courier New" w:cs="Courier New"/>
          <w:sz w:val="20"/>
        </w:rPr>
        <w:br/>
      </w:r>
      <w:r w:rsidRPr="004F2562">
        <w:rPr>
          <w:rFonts w:ascii="Courier New" w:hAnsi="Courier New" w:cs="Courier New"/>
          <w:sz w:val="20"/>
        </w:rPr>
        <w:t xml:space="preserve">      </w:t>
      </w:r>
      <w:r w:rsidRPr="004F2562">
        <w:rPr>
          <w:rFonts w:ascii="Courier New" w:hAnsi="Courier New" w:cs="Courier New"/>
          <w:b/>
          <w:sz w:val="20"/>
        </w:rPr>
        <w:t>try</w:t>
      </w:r>
      <w:r w:rsidR="00182FA4" w:rsidRPr="004F2562">
        <w:rPr>
          <w:rFonts w:ascii="Courier New" w:hAnsi="Courier New" w:cs="Courier New"/>
          <w:sz w:val="20"/>
        </w:rPr>
        <w:br/>
      </w:r>
      <w:r w:rsidRPr="004F2562">
        <w:rPr>
          <w:rFonts w:ascii="Courier New" w:hAnsi="Courier New" w:cs="Courier New"/>
          <w:sz w:val="20"/>
        </w:rPr>
        <w:t xml:space="preserve">        </w:t>
      </w:r>
      <w:r w:rsidRPr="004F2562">
        <w:rPr>
          <w:rFonts w:ascii="Courier New" w:hAnsi="Courier New" w:cs="Courier New"/>
          <w:b/>
          <w:sz w:val="20"/>
        </w:rPr>
        <w:t>for</w:t>
      </w:r>
      <w:r w:rsidRPr="004F2562">
        <w:rPr>
          <w:rFonts w:ascii="Courier New" w:hAnsi="Courier New" w:cs="Courier New"/>
          <w:sz w:val="20"/>
        </w:rPr>
        <w:t xml:space="preserve"> i := 0 to iFrames - 1 </w:t>
      </w:r>
      <w:r w:rsidRPr="004F2562">
        <w:rPr>
          <w:rFonts w:ascii="Courier New" w:hAnsi="Courier New" w:cs="Courier New"/>
          <w:b/>
          <w:sz w:val="20"/>
        </w:rPr>
        <w:t>do</w:t>
      </w:r>
      <w:r w:rsidR="00182FA4" w:rsidRPr="004F2562">
        <w:rPr>
          <w:rFonts w:ascii="Courier New" w:hAnsi="Courier New" w:cs="Courier New"/>
          <w:sz w:val="20"/>
        </w:rPr>
        <w:br/>
      </w:r>
      <w:r w:rsidRPr="004F2562">
        <w:rPr>
          <w:rFonts w:ascii="Courier New" w:hAnsi="Courier New" w:cs="Courier New"/>
          <w:sz w:val="20"/>
        </w:rPr>
        <w:t xml:space="preserve">        </w:t>
      </w:r>
      <w:r w:rsidRPr="004F2562">
        <w:rPr>
          <w:rFonts w:ascii="Courier New" w:hAnsi="Courier New" w:cs="Courier New"/>
          <w:b/>
          <w:sz w:val="20"/>
        </w:rPr>
        <w:t>begin</w:t>
      </w:r>
      <w:r w:rsidR="00182FA4" w:rsidRPr="004F2562">
        <w:rPr>
          <w:rFonts w:ascii="Courier New" w:hAnsi="Courier New" w:cs="Courier New"/>
          <w:sz w:val="20"/>
        </w:rPr>
        <w:br/>
      </w:r>
      <w:r w:rsidRPr="004F2562">
        <w:rPr>
          <w:rFonts w:ascii="Courier New" w:hAnsi="Courier New" w:cs="Courier New"/>
          <w:sz w:val="20"/>
        </w:rPr>
        <w:t xml:space="preserve">          iI</w:t>
      </w:r>
      <w:r w:rsidR="00182FA4" w:rsidRPr="004F2562">
        <w:rPr>
          <w:rFonts w:ascii="Courier New" w:hAnsi="Courier New" w:cs="Courier New"/>
          <w:sz w:val="20"/>
        </w:rPr>
        <w:t>mageE</w:t>
      </w:r>
      <w:r w:rsidR="00363133">
        <w:rPr>
          <w:rFonts w:ascii="Courier New" w:hAnsi="Courier New" w:cs="Courier New"/>
          <w:sz w:val="20"/>
        </w:rPr>
        <w:t>n</w:t>
      </w:r>
      <w:r w:rsidR="00182FA4" w:rsidRPr="004F2562">
        <w:rPr>
          <w:rFonts w:ascii="Courier New" w:hAnsi="Courier New" w:cs="Courier New"/>
          <w:sz w:val="20"/>
        </w:rPr>
        <w:t>IO := TImageE</w:t>
      </w:r>
      <w:r w:rsidR="00363133">
        <w:rPr>
          <w:rFonts w:ascii="Courier New" w:hAnsi="Courier New" w:cs="Courier New"/>
          <w:sz w:val="20"/>
        </w:rPr>
        <w:t>n</w:t>
      </w:r>
      <w:r w:rsidR="00182FA4" w:rsidRPr="004F2562">
        <w:rPr>
          <w:rFonts w:ascii="Courier New" w:hAnsi="Courier New" w:cs="Courier New"/>
          <w:sz w:val="20"/>
        </w:rPr>
        <w:t>IO.Create(nil</w:t>
      </w:r>
      <w:r w:rsidRPr="004F2562">
        <w:rPr>
          <w:rFonts w:ascii="Courier New" w:hAnsi="Courier New" w:cs="Courier New"/>
          <w:sz w:val="20"/>
        </w:rPr>
        <w:t>);</w:t>
      </w:r>
      <w:r w:rsidR="00182FA4" w:rsidRPr="004F2562">
        <w:rPr>
          <w:rFonts w:ascii="Courier New" w:hAnsi="Courier New" w:cs="Courier New"/>
          <w:sz w:val="20"/>
        </w:rPr>
        <w:br/>
      </w:r>
      <w:r w:rsidRPr="004F2562">
        <w:rPr>
          <w:rFonts w:ascii="Courier New" w:hAnsi="Courier New" w:cs="Courier New"/>
          <w:sz w:val="20"/>
        </w:rPr>
        <w:t xml:space="preserve">          </w:t>
      </w:r>
      <w:r w:rsidRPr="004F2562">
        <w:rPr>
          <w:rFonts w:ascii="Courier New" w:hAnsi="Courier New" w:cs="Courier New"/>
          <w:b/>
          <w:sz w:val="20"/>
        </w:rPr>
        <w:t>try</w:t>
      </w:r>
      <w:r w:rsidR="00182FA4" w:rsidRPr="004F2562">
        <w:rPr>
          <w:rFonts w:ascii="Courier New" w:hAnsi="Courier New" w:cs="Courier New"/>
          <w:sz w:val="20"/>
        </w:rPr>
        <w:br/>
        <w:t xml:space="preserve">  </w:t>
      </w:r>
      <w:r w:rsidRPr="004F2562">
        <w:rPr>
          <w:rFonts w:ascii="Courier New" w:hAnsi="Courier New" w:cs="Courier New"/>
          <w:sz w:val="20"/>
        </w:rPr>
        <w:t xml:space="preserve">          //</w:t>
      </w:r>
      <w:r w:rsidR="00712290" w:rsidRPr="004F2562">
        <w:rPr>
          <w:rFonts w:ascii="Courier New" w:hAnsi="Courier New" w:cs="Courier New"/>
          <w:sz w:val="20"/>
        </w:rPr>
        <w:t xml:space="preserve"> Important</w:t>
      </w:r>
      <w:r w:rsidRPr="004F2562">
        <w:rPr>
          <w:rFonts w:ascii="Courier New" w:hAnsi="Courier New" w:cs="Courier New"/>
          <w:sz w:val="20"/>
        </w:rPr>
        <w:t>- ImageIndex determines</w:t>
      </w:r>
      <w:r w:rsidR="00182FA4" w:rsidRPr="004F2562">
        <w:rPr>
          <w:rFonts w:ascii="Courier New" w:hAnsi="Courier New" w:cs="Courier New"/>
          <w:sz w:val="20"/>
        </w:rPr>
        <w:br/>
        <w:t xml:space="preserve">            // </w:t>
      </w:r>
      <w:r w:rsidRPr="004F2562">
        <w:rPr>
          <w:rFonts w:ascii="Courier New" w:hAnsi="Courier New" w:cs="Courier New"/>
          <w:sz w:val="20"/>
        </w:rPr>
        <w:t>the frame that will be loaded</w:t>
      </w:r>
      <w:r w:rsidR="00182FA4" w:rsidRPr="004F2562">
        <w:rPr>
          <w:rFonts w:ascii="Courier New" w:hAnsi="Courier New" w:cs="Courier New"/>
          <w:sz w:val="20"/>
        </w:rPr>
        <w:br/>
      </w:r>
      <w:r w:rsidRPr="004F2562">
        <w:rPr>
          <w:rFonts w:ascii="Courier New" w:hAnsi="Courier New" w:cs="Courier New"/>
          <w:sz w:val="20"/>
        </w:rPr>
        <w:t xml:space="preserve">            </w:t>
      </w:r>
      <w:r w:rsidRPr="004F2562">
        <w:rPr>
          <w:rFonts w:ascii="Courier New" w:hAnsi="Courier New" w:cs="Courier New"/>
          <w:b/>
          <w:sz w:val="20"/>
        </w:rPr>
        <w:t>if</w:t>
      </w:r>
      <w:r w:rsidRPr="004F2562">
        <w:rPr>
          <w:rFonts w:ascii="Courier New" w:hAnsi="Courier New" w:cs="Courier New"/>
          <w:sz w:val="20"/>
        </w:rPr>
        <w:t xml:space="preserve"> iExtension = '.ico' </w:t>
      </w:r>
      <w:r w:rsidRPr="004F2562">
        <w:rPr>
          <w:rFonts w:ascii="Courier New" w:hAnsi="Courier New" w:cs="Courier New"/>
          <w:b/>
          <w:sz w:val="20"/>
        </w:rPr>
        <w:t>then</w:t>
      </w:r>
      <w:r w:rsidR="00182FA4" w:rsidRPr="004F2562">
        <w:rPr>
          <w:rFonts w:ascii="Courier New" w:hAnsi="Courier New" w:cs="Courier New"/>
          <w:sz w:val="20"/>
        </w:rPr>
        <w:br/>
      </w:r>
      <w:r w:rsidRPr="004F2562">
        <w:rPr>
          <w:rFonts w:ascii="Courier New" w:hAnsi="Courier New" w:cs="Courier New"/>
          <w:sz w:val="20"/>
        </w:rPr>
        <w:t xml:space="preserve">            </w:t>
      </w:r>
      <w:r w:rsidRPr="004F2562">
        <w:rPr>
          <w:rFonts w:ascii="Courier New" w:hAnsi="Courier New" w:cs="Courier New"/>
          <w:b/>
          <w:sz w:val="20"/>
        </w:rPr>
        <w:t>begin</w:t>
      </w:r>
      <w:r w:rsidR="00182FA4" w:rsidRPr="004F2562">
        <w:rPr>
          <w:rFonts w:ascii="Courier New" w:hAnsi="Courier New" w:cs="Courier New"/>
          <w:b/>
          <w:sz w:val="20"/>
        </w:rPr>
        <w:br/>
      </w:r>
      <w:r w:rsidRPr="004F2562">
        <w:rPr>
          <w:rFonts w:ascii="Courier New" w:hAnsi="Courier New" w:cs="Courier New"/>
          <w:sz w:val="20"/>
        </w:rPr>
        <w:t xml:space="preserve">            </w:t>
      </w:r>
      <w:r w:rsidR="00182FA4" w:rsidRPr="004F2562">
        <w:rPr>
          <w:rFonts w:ascii="Courier New" w:hAnsi="Courier New" w:cs="Courier New"/>
          <w:sz w:val="20"/>
        </w:rPr>
        <w:t xml:space="preserve">  </w:t>
      </w:r>
      <w:r w:rsidR="00363133">
        <w:rPr>
          <w:rFonts w:ascii="Courier New" w:hAnsi="Courier New" w:cs="Courier New"/>
          <w:b/>
          <w:color w:val="1F497D" w:themeColor="text2"/>
          <w:sz w:val="20"/>
        </w:rPr>
        <w:t>iImageEn</w:t>
      </w:r>
      <w:r w:rsidRPr="00333B6A">
        <w:rPr>
          <w:rFonts w:ascii="Courier New" w:hAnsi="Courier New" w:cs="Courier New"/>
          <w:b/>
          <w:color w:val="1F497D" w:themeColor="text2"/>
          <w:sz w:val="20"/>
        </w:rPr>
        <w:t>IO.Params.ICO_ImageIndex := i;</w:t>
      </w:r>
      <w:r w:rsidR="00182FA4" w:rsidRPr="004F2562">
        <w:rPr>
          <w:rFonts w:ascii="Courier New" w:hAnsi="Courier New" w:cs="Courier New"/>
          <w:color w:val="00B050"/>
          <w:sz w:val="20"/>
        </w:rPr>
        <w:br/>
      </w:r>
      <w:r w:rsidRPr="004F2562">
        <w:rPr>
          <w:rFonts w:ascii="Courier New" w:hAnsi="Courier New" w:cs="Courier New"/>
          <w:sz w:val="20"/>
        </w:rPr>
        <w:t xml:space="preserve">            </w:t>
      </w:r>
      <w:r w:rsidR="00182FA4" w:rsidRPr="004F2562">
        <w:rPr>
          <w:rFonts w:ascii="Courier New" w:hAnsi="Courier New" w:cs="Courier New"/>
          <w:sz w:val="20"/>
        </w:rPr>
        <w:t xml:space="preserve"> </w:t>
      </w:r>
      <w:r w:rsidR="00712290" w:rsidRPr="004F2562">
        <w:rPr>
          <w:rFonts w:ascii="Courier New" w:hAnsi="Courier New" w:cs="Courier New"/>
          <w:sz w:val="20"/>
        </w:rPr>
        <w:t xml:space="preserve"> </w:t>
      </w:r>
      <w:r w:rsidR="00363133">
        <w:rPr>
          <w:rFonts w:ascii="Courier New" w:hAnsi="Courier New" w:cs="Courier New"/>
          <w:sz w:val="20"/>
        </w:rPr>
        <w:t>ImageEn</w:t>
      </w:r>
      <w:r w:rsidRPr="004F2562">
        <w:rPr>
          <w:rFonts w:ascii="Courier New" w:hAnsi="Courier New" w:cs="Courier New"/>
          <w:sz w:val="20"/>
        </w:rPr>
        <w:t>View1.IO.Params.ICO_Background:=</w:t>
      </w:r>
      <w:r w:rsidR="00712290" w:rsidRPr="004F2562">
        <w:rPr>
          <w:rFonts w:ascii="Courier New" w:hAnsi="Courier New" w:cs="Courier New"/>
          <w:sz w:val="20"/>
        </w:rPr>
        <w:br/>
        <w:t xml:space="preserve">                </w:t>
      </w:r>
      <w:r w:rsidR="00AF74F3" w:rsidRPr="004F2562">
        <w:rPr>
          <w:rFonts w:ascii="Courier New" w:hAnsi="Courier New" w:cs="Courier New"/>
          <w:sz w:val="20"/>
        </w:rPr>
        <w:t>TColor2TRGB(clBlack</w:t>
      </w:r>
      <w:r w:rsidRPr="004F2562">
        <w:rPr>
          <w:rFonts w:ascii="Courier New" w:hAnsi="Courier New" w:cs="Courier New"/>
          <w:sz w:val="20"/>
        </w:rPr>
        <w:t>);</w:t>
      </w:r>
      <w:r w:rsidR="00182FA4" w:rsidRPr="004F2562">
        <w:rPr>
          <w:rFonts w:ascii="Courier New" w:hAnsi="Courier New" w:cs="Courier New"/>
          <w:sz w:val="20"/>
        </w:rPr>
        <w:br/>
        <w:t xml:space="preserve">            </w:t>
      </w:r>
      <w:r w:rsidRPr="004F2562">
        <w:rPr>
          <w:rFonts w:ascii="Courier New" w:hAnsi="Courier New" w:cs="Courier New"/>
          <w:b/>
          <w:sz w:val="20"/>
        </w:rPr>
        <w:t>end</w:t>
      </w:r>
      <w:r w:rsidRPr="004F2562">
        <w:rPr>
          <w:rFonts w:ascii="Courier New" w:hAnsi="Courier New" w:cs="Courier New"/>
          <w:sz w:val="20"/>
        </w:rPr>
        <w:t>;</w:t>
      </w:r>
    </w:p>
    <w:p w:rsidR="002428AA" w:rsidRDefault="003F4032" w:rsidP="00640A50">
      <w:pPr>
        <w:rPr>
          <w:rFonts w:ascii="Courier New" w:hAnsi="Courier New" w:cs="Courier New"/>
          <w:sz w:val="20"/>
          <w:szCs w:val="18"/>
        </w:rPr>
      </w:pPr>
      <w:r w:rsidRPr="004F2562">
        <w:rPr>
          <w:rFonts w:ascii="Courier New" w:hAnsi="Courier New" w:cs="Courier New"/>
          <w:sz w:val="20"/>
          <w:szCs w:val="18"/>
        </w:rPr>
        <w:lastRenderedPageBreak/>
        <w:t xml:space="preserve">            </w:t>
      </w:r>
      <w:r w:rsidRPr="004F2562">
        <w:rPr>
          <w:rFonts w:ascii="Courier New" w:hAnsi="Courier New" w:cs="Courier New"/>
          <w:b/>
          <w:sz w:val="20"/>
          <w:szCs w:val="18"/>
        </w:rPr>
        <w:t>if</w:t>
      </w:r>
      <w:r w:rsidRPr="004F2562">
        <w:rPr>
          <w:rFonts w:ascii="Courier New" w:hAnsi="Courier New" w:cs="Courier New"/>
          <w:sz w:val="20"/>
          <w:szCs w:val="18"/>
        </w:rPr>
        <w:t xml:space="preserve"> iExtension = '.gif' </w:t>
      </w:r>
      <w:r w:rsidRPr="004F2562">
        <w:rPr>
          <w:rFonts w:ascii="Courier New" w:hAnsi="Courier New" w:cs="Courier New"/>
          <w:b/>
          <w:sz w:val="20"/>
          <w:szCs w:val="18"/>
        </w:rPr>
        <w:t>then</w:t>
      </w:r>
      <w:r w:rsidR="00182FA4" w:rsidRPr="004F2562">
        <w:rPr>
          <w:rFonts w:ascii="Courier New" w:hAnsi="Courier New" w:cs="Courier New"/>
          <w:b/>
          <w:sz w:val="20"/>
          <w:szCs w:val="18"/>
        </w:rPr>
        <w:br/>
      </w:r>
      <w:r w:rsidRPr="004F2562">
        <w:rPr>
          <w:rFonts w:ascii="Courier New" w:hAnsi="Courier New" w:cs="Courier New"/>
          <w:sz w:val="20"/>
          <w:szCs w:val="18"/>
        </w:rPr>
        <w:t xml:space="preserve">              </w:t>
      </w:r>
      <w:r w:rsidR="00363133">
        <w:rPr>
          <w:rFonts w:ascii="Courier New" w:hAnsi="Courier New" w:cs="Courier New"/>
          <w:b/>
          <w:color w:val="1F497D" w:themeColor="text2"/>
          <w:sz w:val="20"/>
          <w:szCs w:val="18"/>
        </w:rPr>
        <w:t>iImageEn</w:t>
      </w:r>
      <w:r w:rsidR="00506BB8" w:rsidRPr="00493071">
        <w:rPr>
          <w:rFonts w:ascii="Courier New" w:hAnsi="Courier New" w:cs="Courier New"/>
          <w:b/>
          <w:color w:val="1F497D" w:themeColor="text2"/>
          <w:sz w:val="20"/>
          <w:szCs w:val="18"/>
        </w:rPr>
        <w:t>IO.</w:t>
      </w:r>
      <w:r w:rsidR="00B378DB" w:rsidRPr="00493071">
        <w:rPr>
          <w:rFonts w:ascii="Courier New" w:hAnsi="Courier New" w:cs="Courier New"/>
          <w:b/>
          <w:color w:val="1F497D" w:themeColor="text2"/>
          <w:sz w:val="20"/>
          <w:szCs w:val="18"/>
        </w:rPr>
        <w:t>Params.GIF_ImageIndex</w:t>
      </w:r>
      <w:r w:rsidRPr="00493071">
        <w:rPr>
          <w:rFonts w:ascii="Courier New" w:hAnsi="Courier New" w:cs="Courier New"/>
          <w:b/>
          <w:color w:val="1F497D" w:themeColor="text2"/>
          <w:sz w:val="20"/>
          <w:szCs w:val="18"/>
        </w:rPr>
        <w:t xml:space="preserve"> := i;</w:t>
      </w:r>
      <w:r w:rsidR="00AF74F3" w:rsidRPr="00493071">
        <w:rPr>
          <w:rFonts w:ascii="Courier New" w:hAnsi="Courier New" w:cs="Courier New"/>
          <w:color w:val="1F497D" w:themeColor="text2"/>
          <w:sz w:val="20"/>
          <w:szCs w:val="18"/>
        </w:rPr>
        <w:br/>
      </w:r>
      <w:r w:rsidRPr="004F2562">
        <w:rPr>
          <w:rFonts w:ascii="Courier New" w:hAnsi="Courier New" w:cs="Courier New"/>
          <w:sz w:val="20"/>
          <w:szCs w:val="18"/>
        </w:rPr>
        <w:t xml:space="preserve">            </w:t>
      </w:r>
      <w:r w:rsidRPr="004F2562">
        <w:rPr>
          <w:rFonts w:ascii="Courier New" w:hAnsi="Courier New" w:cs="Courier New"/>
          <w:b/>
          <w:sz w:val="20"/>
          <w:szCs w:val="18"/>
        </w:rPr>
        <w:t>if</w:t>
      </w:r>
      <w:r w:rsidRPr="004F2562">
        <w:rPr>
          <w:rFonts w:ascii="Courier New" w:hAnsi="Courier New" w:cs="Courier New"/>
          <w:sz w:val="20"/>
          <w:szCs w:val="18"/>
        </w:rPr>
        <w:t xml:space="preserve"> iExtension = '.tif' </w:t>
      </w:r>
      <w:r w:rsidRPr="004F2562">
        <w:rPr>
          <w:rFonts w:ascii="Courier New" w:hAnsi="Courier New" w:cs="Courier New"/>
          <w:b/>
          <w:sz w:val="20"/>
          <w:szCs w:val="18"/>
        </w:rPr>
        <w:t>then</w:t>
      </w:r>
      <w:r w:rsidR="00AF74F3" w:rsidRPr="004F2562">
        <w:rPr>
          <w:rFonts w:ascii="Courier New" w:hAnsi="Courier New" w:cs="Courier New"/>
          <w:sz w:val="20"/>
          <w:szCs w:val="18"/>
        </w:rPr>
        <w:br/>
      </w:r>
      <w:r w:rsidRPr="004F2562">
        <w:rPr>
          <w:rFonts w:ascii="Courier New" w:hAnsi="Courier New" w:cs="Courier New"/>
          <w:sz w:val="20"/>
          <w:szCs w:val="18"/>
        </w:rPr>
        <w:t xml:space="preserve">            </w:t>
      </w:r>
      <w:r w:rsidR="00AF74F3" w:rsidRPr="004F2562">
        <w:rPr>
          <w:rFonts w:ascii="Courier New" w:hAnsi="Courier New" w:cs="Courier New"/>
          <w:sz w:val="20"/>
          <w:szCs w:val="18"/>
        </w:rPr>
        <w:t xml:space="preserve"> </w:t>
      </w:r>
      <w:r w:rsidRPr="004F2562">
        <w:rPr>
          <w:rFonts w:ascii="Courier New" w:hAnsi="Courier New" w:cs="Courier New"/>
          <w:sz w:val="20"/>
          <w:szCs w:val="18"/>
        </w:rPr>
        <w:t xml:space="preserve"> </w:t>
      </w:r>
      <w:r w:rsidR="00506BB8" w:rsidRPr="00493071">
        <w:rPr>
          <w:rFonts w:ascii="Courier New" w:hAnsi="Courier New" w:cs="Courier New"/>
          <w:b/>
          <w:color w:val="1F497D" w:themeColor="text2"/>
          <w:sz w:val="20"/>
          <w:szCs w:val="18"/>
        </w:rPr>
        <w:t>iI</w:t>
      </w:r>
      <w:r w:rsidR="00363133">
        <w:rPr>
          <w:rFonts w:ascii="Courier New" w:hAnsi="Courier New" w:cs="Courier New"/>
          <w:b/>
          <w:color w:val="1F497D" w:themeColor="text2"/>
          <w:sz w:val="20"/>
          <w:szCs w:val="18"/>
        </w:rPr>
        <w:t>mageEn</w:t>
      </w:r>
      <w:r w:rsidR="00506BB8" w:rsidRPr="00493071">
        <w:rPr>
          <w:rFonts w:ascii="Courier New" w:hAnsi="Courier New" w:cs="Courier New"/>
          <w:b/>
          <w:color w:val="1F497D" w:themeColor="text2"/>
          <w:sz w:val="20"/>
          <w:szCs w:val="18"/>
        </w:rPr>
        <w:t>IO.</w:t>
      </w:r>
      <w:r w:rsidR="00B378DB" w:rsidRPr="00493071">
        <w:rPr>
          <w:rFonts w:ascii="Courier New" w:hAnsi="Courier New" w:cs="Courier New"/>
          <w:b/>
          <w:color w:val="1F497D" w:themeColor="text2"/>
          <w:sz w:val="20"/>
          <w:szCs w:val="18"/>
        </w:rPr>
        <w:t>Params.TIFF_ImageIndex</w:t>
      </w:r>
      <w:r w:rsidRPr="00493071">
        <w:rPr>
          <w:rFonts w:ascii="Courier New" w:hAnsi="Courier New" w:cs="Courier New"/>
          <w:b/>
          <w:color w:val="1F497D" w:themeColor="text2"/>
          <w:sz w:val="20"/>
          <w:szCs w:val="18"/>
        </w:rPr>
        <w:t xml:space="preserve"> := i;</w:t>
      </w:r>
      <w:r w:rsidR="00B378DB" w:rsidRPr="00493071">
        <w:rPr>
          <w:rFonts w:ascii="Courier New" w:hAnsi="Courier New" w:cs="Courier New"/>
          <w:color w:val="1F497D" w:themeColor="text2"/>
          <w:sz w:val="20"/>
          <w:szCs w:val="18"/>
        </w:rPr>
        <w:br/>
      </w:r>
      <w:r w:rsidRPr="00493071">
        <w:rPr>
          <w:rFonts w:ascii="Courier New" w:hAnsi="Courier New" w:cs="Courier New"/>
          <w:color w:val="1F497D" w:themeColor="text2"/>
          <w:sz w:val="20"/>
          <w:szCs w:val="18"/>
        </w:rPr>
        <w:t xml:space="preserve">     </w:t>
      </w:r>
      <w:r w:rsidR="00AF74F3" w:rsidRPr="00493071">
        <w:rPr>
          <w:rFonts w:ascii="Courier New" w:hAnsi="Courier New" w:cs="Courier New"/>
          <w:color w:val="1F497D" w:themeColor="text2"/>
          <w:sz w:val="20"/>
          <w:szCs w:val="18"/>
        </w:rPr>
        <w:t xml:space="preserve">      </w:t>
      </w:r>
      <w:r w:rsidR="00B378DB" w:rsidRPr="00493071">
        <w:rPr>
          <w:rFonts w:ascii="Courier New" w:hAnsi="Courier New" w:cs="Courier New"/>
          <w:color w:val="1F497D" w:themeColor="text2"/>
          <w:sz w:val="20"/>
          <w:szCs w:val="18"/>
        </w:rPr>
        <w:t xml:space="preserve"> </w:t>
      </w:r>
      <w:r w:rsidR="00B378DB" w:rsidRPr="00493071">
        <w:rPr>
          <w:rFonts w:ascii="Courier New" w:hAnsi="Courier New" w:cs="Courier New"/>
          <w:b/>
          <w:color w:val="1F497D" w:themeColor="text2"/>
          <w:sz w:val="20"/>
          <w:szCs w:val="18"/>
        </w:rPr>
        <w:t>iImageEnIO.LoadFromFile</w:t>
      </w:r>
      <w:r w:rsidR="00AF74F3" w:rsidRPr="00493071">
        <w:rPr>
          <w:rFonts w:ascii="Courier New" w:hAnsi="Courier New" w:cs="Courier New"/>
          <w:b/>
          <w:color w:val="1F497D" w:themeColor="text2"/>
          <w:sz w:val="20"/>
          <w:szCs w:val="18"/>
        </w:rPr>
        <w:t>(iFileName</w:t>
      </w:r>
      <w:r w:rsidRPr="00493071">
        <w:rPr>
          <w:rFonts w:ascii="Courier New" w:hAnsi="Courier New" w:cs="Courier New"/>
          <w:b/>
          <w:color w:val="1F497D" w:themeColor="text2"/>
          <w:sz w:val="20"/>
          <w:szCs w:val="18"/>
        </w:rPr>
        <w:t>);</w:t>
      </w:r>
      <w:r w:rsidR="00506BB8" w:rsidRPr="00493071">
        <w:rPr>
          <w:rFonts w:ascii="Courier New" w:hAnsi="Courier New" w:cs="Courier New"/>
          <w:b/>
          <w:color w:val="1F497D" w:themeColor="text2"/>
          <w:sz w:val="20"/>
          <w:szCs w:val="18"/>
        </w:rPr>
        <w:br/>
        <w:t xml:space="preserve">            // Add the image of the frame to</w:t>
      </w:r>
      <w:r w:rsidR="004F2562" w:rsidRPr="00493071">
        <w:rPr>
          <w:rFonts w:ascii="Courier New" w:hAnsi="Courier New" w:cs="Courier New"/>
          <w:b/>
          <w:color w:val="1F497D" w:themeColor="text2"/>
          <w:sz w:val="20"/>
          <w:szCs w:val="18"/>
        </w:rPr>
        <w:br/>
        <w:t xml:space="preserve">     </w:t>
      </w:r>
      <w:r w:rsidR="00506BB8" w:rsidRPr="00493071">
        <w:rPr>
          <w:rFonts w:ascii="Courier New" w:hAnsi="Courier New" w:cs="Courier New"/>
          <w:b/>
          <w:color w:val="1F497D" w:themeColor="text2"/>
          <w:sz w:val="20"/>
          <w:szCs w:val="18"/>
        </w:rPr>
        <w:t xml:space="preserve"> </w:t>
      </w:r>
      <w:r w:rsidR="004F2562" w:rsidRPr="00493071">
        <w:rPr>
          <w:rFonts w:ascii="Courier New" w:hAnsi="Courier New" w:cs="Courier New"/>
          <w:b/>
          <w:color w:val="1F497D" w:themeColor="text2"/>
          <w:sz w:val="20"/>
          <w:szCs w:val="18"/>
        </w:rPr>
        <w:t xml:space="preserve">      // I</w:t>
      </w:r>
      <w:r w:rsidR="00506BB8" w:rsidRPr="00493071">
        <w:rPr>
          <w:rFonts w:ascii="Courier New" w:hAnsi="Courier New" w:cs="Courier New"/>
          <w:b/>
          <w:color w:val="1F497D" w:themeColor="text2"/>
          <w:sz w:val="20"/>
          <w:szCs w:val="18"/>
        </w:rPr>
        <w:t>EImageList</w:t>
      </w:r>
      <w:r w:rsidR="00AF74F3" w:rsidRPr="00493071">
        <w:rPr>
          <w:rFonts w:ascii="Courier New" w:hAnsi="Courier New" w:cs="Courier New"/>
          <w:b/>
          <w:color w:val="1F497D" w:themeColor="text2"/>
          <w:sz w:val="20"/>
          <w:szCs w:val="18"/>
        </w:rPr>
        <w:br/>
      </w:r>
      <w:r w:rsidRPr="00493071">
        <w:rPr>
          <w:rFonts w:ascii="Courier New" w:hAnsi="Courier New" w:cs="Courier New"/>
          <w:color w:val="1F497D" w:themeColor="text2"/>
          <w:sz w:val="20"/>
          <w:szCs w:val="18"/>
        </w:rPr>
        <w:t xml:space="preserve">          </w:t>
      </w:r>
      <w:r w:rsidR="00AF74F3" w:rsidRPr="00493071">
        <w:rPr>
          <w:rFonts w:ascii="Courier New" w:hAnsi="Courier New" w:cs="Courier New"/>
          <w:color w:val="1F497D" w:themeColor="text2"/>
          <w:sz w:val="20"/>
          <w:szCs w:val="18"/>
        </w:rPr>
        <w:t xml:space="preserve">  </w:t>
      </w:r>
      <w:r w:rsidR="00AF74F3" w:rsidRPr="00493071">
        <w:rPr>
          <w:rFonts w:ascii="Courier New" w:hAnsi="Courier New" w:cs="Courier New"/>
          <w:b/>
          <w:color w:val="1F497D" w:themeColor="text2"/>
          <w:sz w:val="20"/>
          <w:szCs w:val="18"/>
        </w:rPr>
        <w:t>FIEImageList.AppendImageRef</w:t>
      </w:r>
      <w:r w:rsidR="004F2562" w:rsidRPr="00493071">
        <w:rPr>
          <w:rFonts w:ascii="Courier New" w:hAnsi="Courier New" w:cs="Courier New"/>
          <w:b/>
          <w:color w:val="1F497D" w:themeColor="text2"/>
          <w:sz w:val="20"/>
          <w:szCs w:val="18"/>
        </w:rPr>
        <w:br/>
        <w:t xml:space="preserve">             </w:t>
      </w:r>
      <w:r w:rsidR="00AF74F3" w:rsidRPr="00493071">
        <w:rPr>
          <w:rFonts w:ascii="Courier New" w:hAnsi="Courier New" w:cs="Courier New"/>
          <w:b/>
          <w:color w:val="1F497D" w:themeColor="text2"/>
          <w:sz w:val="20"/>
          <w:szCs w:val="18"/>
        </w:rPr>
        <w:t xml:space="preserve"> (</w:t>
      </w:r>
      <w:r w:rsidRPr="00493071">
        <w:rPr>
          <w:rFonts w:ascii="Courier New" w:hAnsi="Courier New" w:cs="Courier New"/>
          <w:b/>
          <w:color w:val="1F497D" w:themeColor="text2"/>
          <w:sz w:val="20"/>
          <w:szCs w:val="18"/>
        </w:rPr>
        <w:t>TIEBitmap.Create</w:t>
      </w:r>
      <w:r w:rsidR="00363133">
        <w:rPr>
          <w:rFonts w:ascii="Courier New" w:hAnsi="Courier New" w:cs="Courier New"/>
          <w:b/>
          <w:color w:val="1F497D" w:themeColor="text2"/>
          <w:sz w:val="20"/>
          <w:szCs w:val="18"/>
        </w:rPr>
        <w:br/>
        <w:t xml:space="preserve">              (iImageEn</w:t>
      </w:r>
      <w:r w:rsidR="00AF74F3" w:rsidRPr="00493071">
        <w:rPr>
          <w:rFonts w:ascii="Courier New" w:hAnsi="Courier New" w:cs="Courier New"/>
          <w:b/>
          <w:color w:val="1F497D" w:themeColor="text2"/>
          <w:sz w:val="20"/>
          <w:szCs w:val="18"/>
        </w:rPr>
        <w:t>IO.IEBitmap), iFileName</w:t>
      </w:r>
      <w:r w:rsidRPr="00493071">
        <w:rPr>
          <w:rFonts w:ascii="Courier New" w:hAnsi="Courier New" w:cs="Courier New"/>
          <w:b/>
          <w:color w:val="1F497D" w:themeColor="text2"/>
          <w:sz w:val="20"/>
          <w:szCs w:val="18"/>
        </w:rPr>
        <w:t>);</w:t>
      </w:r>
      <w:r w:rsidR="00712290" w:rsidRPr="00493071">
        <w:rPr>
          <w:rFonts w:ascii="Courier New" w:hAnsi="Courier New" w:cs="Courier New"/>
          <w:b/>
          <w:color w:val="1F497D" w:themeColor="text2"/>
          <w:sz w:val="20"/>
          <w:szCs w:val="18"/>
        </w:rPr>
        <w:br/>
      </w:r>
      <w:r w:rsidR="00712290" w:rsidRPr="004F2562">
        <w:rPr>
          <w:rFonts w:ascii="Courier New" w:hAnsi="Courier New" w:cs="Courier New"/>
          <w:b/>
          <w:sz w:val="20"/>
          <w:szCs w:val="18"/>
        </w:rPr>
        <w:t xml:space="preserve">            // Show each frames information in a</w:t>
      </w:r>
      <w:r w:rsidR="004F2562">
        <w:rPr>
          <w:rFonts w:ascii="Courier New" w:hAnsi="Courier New" w:cs="Courier New"/>
          <w:b/>
          <w:sz w:val="20"/>
          <w:szCs w:val="18"/>
        </w:rPr>
        <w:br/>
        <w:t xml:space="preserve">         </w:t>
      </w:r>
      <w:r w:rsidR="00712290" w:rsidRPr="004F2562">
        <w:rPr>
          <w:rFonts w:ascii="Courier New" w:hAnsi="Courier New" w:cs="Courier New"/>
          <w:b/>
          <w:sz w:val="20"/>
          <w:szCs w:val="18"/>
        </w:rPr>
        <w:t xml:space="preserve"> </w:t>
      </w:r>
      <w:r w:rsidR="004F2562">
        <w:rPr>
          <w:rFonts w:ascii="Courier New" w:hAnsi="Courier New" w:cs="Courier New"/>
          <w:b/>
          <w:sz w:val="20"/>
          <w:szCs w:val="18"/>
        </w:rPr>
        <w:t xml:space="preserve">  // </w:t>
      </w:r>
      <w:r w:rsidR="00712290" w:rsidRPr="004F2562">
        <w:rPr>
          <w:rFonts w:ascii="Courier New" w:hAnsi="Courier New" w:cs="Courier New"/>
          <w:b/>
          <w:sz w:val="20"/>
          <w:szCs w:val="18"/>
        </w:rPr>
        <w:t>TListView</w:t>
      </w:r>
      <w:r w:rsidR="00AF74F3" w:rsidRPr="004F2562">
        <w:rPr>
          <w:rFonts w:ascii="Courier New" w:hAnsi="Courier New" w:cs="Courier New"/>
          <w:b/>
          <w:sz w:val="20"/>
          <w:szCs w:val="18"/>
        </w:rPr>
        <w:br/>
      </w:r>
      <w:r w:rsidRPr="004F2562">
        <w:rPr>
          <w:rFonts w:ascii="Courier New" w:hAnsi="Courier New" w:cs="Courier New"/>
          <w:sz w:val="20"/>
          <w:szCs w:val="18"/>
        </w:rPr>
        <w:t xml:space="preserve">        </w:t>
      </w:r>
      <w:r w:rsidR="00AF74F3" w:rsidRPr="004F2562">
        <w:rPr>
          <w:rFonts w:ascii="Courier New" w:hAnsi="Courier New" w:cs="Courier New"/>
          <w:sz w:val="20"/>
          <w:szCs w:val="18"/>
        </w:rPr>
        <w:t xml:space="preserve">  </w:t>
      </w:r>
      <w:r w:rsidRPr="004F2562">
        <w:rPr>
          <w:rFonts w:ascii="Courier New" w:hAnsi="Courier New" w:cs="Courier New"/>
          <w:sz w:val="20"/>
          <w:szCs w:val="18"/>
        </w:rPr>
        <w:t xml:space="preserve">  iListItem := ListView1.Items.Add;</w:t>
      </w:r>
      <w:r w:rsidR="00AF74F3" w:rsidRPr="004F2562">
        <w:rPr>
          <w:rFonts w:ascii="Courier New" w:hAnsi="Courier New" w:cs="Courier New"/>
          <w:sz w:val="20"/>
          <w:szCs w:val="18"/>
        </w:rPr>
        <w:br/>
      </w:r>
      <w:r w:rsidRPr="004F2562">
        <w:rPr>
          <w:rFonts w:ascii="Courier New" w:hAnsi="Courier New" w:cs="Courier New"/>
          <w:sz w:val="20"/>
          <w:szCs w:val="18"/>
        </w:rPr>
        <w:t xml:space="preserve">            iListItem.Caption :=</w:t>
      </w:r>
      <w:r w:rsidR="00AF74F3" w:rsidRPr="004F2562">
        <w:rPr>
          <w:rFonts w:ascii="Courier New" w:hAnsi="Courier New" w:cs="Courier New"/>
          <w:sz w:val="20"/>
          <w:szCs w:val="18"/>
        </w:rPr>
        <w:br/>
        <w:t xml:space="preserve">             </w:t>
      </w:r>
      <w:r w:rsidRPr="004F2562">
        <w:rPr>
          <w:rFonts w:ascii="Courier New" w:hAnsi="Courier New" w:cs="Courier New"/>
          <w:sz w:val="20"/>
          <w:szCs w:val="18"/>
        </w:rPr>
        <w:t xml:space="preserve"> IntToStr(ListView1.Items.Co</w:t>
      </w:r>
      <w:r w:rsidR="00AF74F3" w:rsidRPr="004F2562">
        <w:rPr>
          <w:rFonts w:ascii="Courier New" w:hAnsi="Courier New" w:cs="Courier New"/>
          <w:sz w:val="20"/>
          <w:szCs w:val="18"/>
        </w:rPr>
        <w:t>unt</w:t>
      </w:r>
      <w:r w:rsidRPr="004F2562">
        <w:rPr>
          <w:rFonts w:ascii="Courier New" w:hAnsi="Courier New" w:cs="Courier New"/>
          <w:sz w:val="20"/>
          <w:szCs w:val="18"/>
        </w:rPr>
        <w:t>);</w:t>
      </w:r>
      <w:r w:rsidR="00AF74F3" w:rsidRPr="004F2562">
        <w:rPr>
          <w:rFonts w:ascii="Courier New" w:hAnsi="Courier New" w:cs="Courier New"/>
          <w:sz w:val="20"/>
          <w:szCs w:val="18"/>
        </w:rPr>
        <w:br/>
      </w:r>
      <w:r w:rsidRPr="004F2562">
        <w:rPr>
          <w:rFonts w:ascii="Courier New" w:hAnsi="Courier New" w:cs="Courier New"/>
          <w:sz w:val="20"/>
          <w:szCs w:val="18"/>
        </w:rPr>
        <w:t xml:space="preserve">            iListItem.ImageIndex := 10;</w:t>
      </w:r>
      <w:r w:rsidR="00AF74F3" w:rsidRPr="004F2562">
        <w:rPr>
          <w:rFonts w:ascii="Courier New" w:hAnsi="Courier New" w:cs="Courier New"/>
          <w:sz w:val="20"/>
          <w:szCs w:val="18"/>
        </w:rPr>
        <w:br/>
      </w:r>
      <w:r w:rsidRPr="004F2562">
        <w:rPr>
          <w:rFonts w:ascii="Courier New" w:hAnsi="Courier New" w:cs="Courier New"/>
          <w:sz w:val="20"/>
          <w:szCs w:val="18"/>
        </w:rPr>
        <w:t xml:space="preserve">           </w:t>
      </w:r>
      <w:r w:rsidR="00AF74F3" w:rsidRPr="004F2562">
        <w:rPr>
          <w:rFonts w:ascii="Courier New" w:hAnsi="Courier New" w:cs="Courier New"/>
          <w:sz w:val="20"/>
          <w:szCs w:val="18"/>
        </w:rPr>
        <w:t xml:space="preserve"> iListItem.SubItems.Add(iFileName</w:t>
      </w:r>
      <w:r w:rsidRPr="004F2562">
        <w:rPr>
          <w:rFonts w:ascii="Courier New" w:hAnsi="Courier New" w:cs="Courier New"/>
          <w:sz w:val="20"/>
          <w:szCs w:val="18"/>
        </w:rPr>
        <w:t>);</w:t>
      </w:r>
      <w:r w:rsidR="00AF74F3" w:rsidRPr="004F2562">
        <w:rPr>
          <w:rFonts w:ascii="Courier New" w:hAnsi="Courier New" w:cs="Courier New"/>
          <w:sz w:val="20"/>
          <w:szCs w:val="18"/>
        </w:rPr>
        <w:br/>
      </w:r>
      <w:r w:rsidRPr="004F2562">
        <w:rPr>
          <w:rFonts w:ascii="Courier New" w:hAnsi="Courier New" w:cs="Courier New"/>
          <w:sz w:val="20"/>
          <w:szCs w:val="18"/>
        </w:rPr>
        <w:t xml:space="preserve">     </w:t>
      </w:r>
      <w:r w:rsidR="00AF74F3" w:rsidRPr="004F2562">
        <w:rPr>
          <w:rFonts w:ascii="Courier New" w:hAnsi="Courier New" w:cs="Courier New"/>
          <w:sz w:val="20"/>
          <w:szCs w:val="18"/>
        </w:rPr>
        <w:t xml:space="preserve">       iListItem.SubItems.Add(</w:t>
      </w:r>
      <w:r w:rsidRPr="004F2562">
        <w:rPr>
          <w:rFonts w:ascii="Courier New" w:hAnsi="Courier New" w:cs="Courier New"/>
          <w:sz w:val="20"/>
          <w:szCs w:val="18"/>
        </w:rPr>
        <w:t>Int</w:t>
      </w:r>
      <w:r w:rsidR="00B378DB" w:rsidRPr="004F2562">
        <w:rPr>
          <w:rFonts w:ascii="Courier New" w:hAnsi="Courier New" w:cs="Courier New"/>
          <w:sz w:val="20"/>
          <w:szCs w:val="18"/>
        </w:rPr>
        <w:t>e</w:t>
      </w:r>
      <w:r w:rsidRPr="004F2562">
        <w:rPr>
          <w:rFonts w:ascii="Courier New" w:hAnsi="Courier New" w:cs="Courier New"/>
          <w:sz w:val="20"/>
          <w:szCs w:val="18"/>
        </w:rPr>
        <w:t>ger</w:t>
      </w:r>
      <w:r w:rsidR="00AF74F3" w:rsidRPr="004F2562">
        <w:rPr>
          <w:rFonts w:ascii="Courier New" w:hAnsi="Courier New" w:cs="Courier New"/>
          <w:sz w:val="20"/>
          <w:szCs w:val="18"/>
        </w:rPr>
        <w:t>ToString</w:t>
      </w:r>
      <w:r w:rsidRPr="004F2562">
        <w:rPr>
          <w:rFonts w:ascii="Courier New" w:hAnsi="Courier New" w:cs="Courier New"/>
          <w:sz w:val="20"/>
          <w:szCs w:val="18"/>
        </w:rPr>
        <w:t>(</w:t>
      </w:r>
      <w:r w:rsidR="00AF74F3" w:rsidRPr="004F2562">
        <w:rPr>
          <w:rFonts w:ascii="Courier New" w:hAnsi="Courier New" w:cs="Courier New"/>
          <w:sz w:val="20"/>
          <w:szCs w:val="18"/>
        </w:rPr>
        <w:br/>
        <w:t xml:space="preserve">              ImageEnView1.IEBitmap.Width) + ' x ' +</w:t>
      </w:r>
      <w:r w:rsidR="004F2562">
        <w:rPr>
          <w:rFonts w:ascii="Courier New" w:hAnsi="Courier New" w:cs="Courier New"/>
          <w:sz w:val="20"/>
          <w:szCs w:val="18"/>
        </w:rPr>
        <w:br/>
      </w:r>
      <w:r w:rsidR="00AF74F3" w:rsidRPr="004F2562">
        <w:rPr>
          <w:rFonts w:ascii="Courier New" w:hAnsi="Courier New" w:cs="Courier New"/>
          <w:sz w:val="20"/>
          <w:szCs w:val="18"/>
        </w:rPr>
        <w:t xml:space="preserve">            </w:t>
      </w:r>
      <w:r w:rsidR="004F2562">
        <w:rPr>
          <w:rFonts w:ascii="Courier New" w:hAnsi="Courier New" w:cs="Courier New"/>
          <w:sz w:val="20"/>
          <w:szCs w:val="18"/>
        </w:rPr>
        <w:t xml:space="preserve">    </w:t>
      </w:r>
      <w:r w:rsidR="00AF74F3" w:rsidRPr="004F2562">
        <w:rPr>
          <w:rFonts w:ascii="Courier New" w:hAnsi="Courier New" w:cs="Courier New"/>
          <w:sz w:val="20"/>
          <w:szCs w:val="18"/>
        </w:rPr>
        <w:t>IntegerToString</w:t>
      </w:r>
      <w:r w:rsidRPr="004F2562">
        <w:rPr>
          <w:rFonts w:ascii="Courier New" w:hAnsi="Courier New" w:cs="Courier New"/>
          <w:sz w:val="20"/>
          <w:szCs w:val="18"/>
        </w:rPr>
        <w:t>(</w:t>
      </w:r>
      <w:r w:rsidR="00AF74F3" w:rsidRPr="004F2562">
        <w:rPr>
          <w:rFonts w:ascii="Courier New" w:hAnsi="Courier New" w:cs="Courier New"/>
          <w:sz w:val="20"/>
          <w:szCs w:val="18"/>
        </w:rPr>
        <w:t>ImageEnView1.</w:t>
      </w:r>
      <w:r w:rsidR="004F2562">
        <w:rPr>
          <w:rFonts w:ascii="Courier New" w:hAnsi="Courier New" w:cs="Courier New"/>
          <w:sz w:val="20"/>
          <w:szCs w:val="18"/>
        </w:rPr>
        <w:br/>
        <w:t xml:space="preserve">                </w:t>
      </w:r>
      <w:r w:rsidR="00AF74F3" w:rsidRPr="004F2562">
        <w:rPr>
          <w:rFonts w:ascii="Courier New" w:hAnsi="Courier New" w:cs="Courier New"/>
          <w:sz w:val="20"/>
          <w:szCs w:val="18"/>
        </w:rPr>
        <w:t>IEBitmap.Height</w:t>
      </w:r>
      <w:r w:rsidRPr="004F2562">
        <w:rPr>
          <w:rFonts w:ascii="Courier New" w:hAnsi="Courier New" w:cs="Courier New"/>
          <w:sz w:val="20"/>
          <w:szCs w:val="18"/>
        </w:rPr>
        <w:t>)</w:t>
      </w:r>
      <w:r w:rsidR="004F2562">
        <w:rPr>
          <w:rFonts w:ascii="Courier New" w:hAnsi="Courier New" w:cs="Courier New"/>
          <w:sz w:val="20"/>
          <w:szCs w:val="18"/>
        </w:rPr>
        <w:t xml:space="preserve"> </w:t>
      </w:r>
      <w:r w:rsidR="002428AA">
        <w:rPr>
          <w:rFonts w:ascii="Courier New" w:hAnsi="Courier New" w:cs="Courier New"/>
          <w:sz w:val="20"/>
          <w:szCs w:val="18"/>
        </w:rPr>
        <w:t>+ ' pixels'</w:t>
      </w:r>
      <w:r w:rsidRPr="004F2562">
        <w:rPr>
          <w:rFonts w:ascii="Courier New" w:hAnsi="Courier New" w:cs="Courier New"/>
          <w:sz w:val="20"/>
          <w:szCs w:val="18"/>
        </w:rPr>
        <w:t>);</w:t>
      </w:r>
      <w:r w:rsidR="002428AA">
        <w:rPr>
          <w:rFonts w:ascii="Courier New" w:hAnsi="Courier New" w:cs="Courier New"/>
          <w:sz w:val="20"/>
          <w:szCs w:val="18"/>
        </w:rPr>
        <w:br/>
        <w:t xml:space="preserve">            </w:t>
      </w:r>
      <w:r w:rsidRPr="004F2562">
        <w:rPr>
          <w:rFonts w:ascii="Courier New" w:hAnsi="Courier New" w:cs="Courier New"/>
          <w:sz w:val="20"/>
          <w:szCs w:val="18"/>
        </w:rPr>
        <w:t>iBitDepth :=</w:t>
      </w:r>
      <w:r w:rsidR="002428AA">
        <w:rPr>
          <w:rFonts w:ascii="Courier New" w:hAnsi="Courier New" w:cs="Courier New"/>
          <w:sz w:val="20"/>
          <w:szCs w:val="18"/>
        </w:rPr>
        <w:br/>
        <w:t xml:space="preserve">                   </w:t>
      </w:r>
      <w:r w:rsidRPr="004F2562">
        <w:rPr>
          <w:rFonts w:ascii="Courier New" w:hAnsi="Courier New" w:cs="Courier New"/>
          <w:sz w:val="20"/>
          <w:szCs w:val="18"/>
        </w:rPr>
        <w:t xml:space="preserve"> </w:t>
      </w:r>
      <w:r w:rsidR="002428AA">
        <w:rPr>
          <w:rFonts w:ascii="Courier New" w:hAnsi="Courier New" w:cs="Courier New"/>
          <w:sz w:val="20"/>
          <w:szCs w:val="18"/>
        </w:rPr>
        <w:t xml:space="preserve"> </w:t>
      </w:r>
      <w:r w:rsidR="00363133">
        <w:rPr>
          <w:rFonts w:ascii="Courier New" w:hAnsi="Courier New" w:cs="Courier New"/>
          <w:sz w:val="20"/>
          <w:szCs w:val="18"/>
        </w:rPr>
        <w:t>ImageEn</w:t>
      </w:r>
      <w:r w:rsidRPr="004F2562">
        <w:rPr>
          <w:rFonts w:ascii="Courier New" w:hAnsi="Courier New" w:cs="Courier New"/>
          <w:sz w:val="20"/>
          <w:szCs w:val="18"/>
        </w:rPr>
        <w:t>IO.Params.SamplesPerPixel</w:t>
      </w:r>
      <w:r w:rsidR="002428AA">
        <w:rPr>
          <w:rFonts w:ascii="Courier New" w:hAnsi="Courier New" w:cs="Courier New"/>
          <w:sz w:val="20"/>
          <w:szCs w:val="18"/>
        </w:rPr>
        <w:br/>
        <w:t xml:space="preserve">                   </w:t>
      </w:r>
      <w:r w:rsidR="00363133">
        <w:rPr>
          <w:rFonts w:ascii="Courier New" w:hAnsi="Courier New" w:cs="Courier New"/>
          <w:sz w:val="20"/>
          <w:szCs w:val="18"/>
        </w:rPr>
        <w:t>* iImageEn</w:t>
      </w:r>
      <w:r w:rsidRPr="004F2562">
        <w:rPr>
          <w:rFonts w:ascii="Courier New" w:hAnsi="Courier New" w:cs="Courier New"/>
          <w:sz w:val="20"/>
          <w:szCs w:val="18"/>
        </w:rPr>
        <w:t>IO.Params.BitsPerSample;</w:t>
      </w:r>
      <w:r w:rsidR="00AF74F3" w:rsidRPr="004F2562">
        <w:rPr>
          <w:rFonts w:ascii="Courier New" w:hAnsi="Courier New" w:cs="Courier New"/>
          <w:sz w:val="20"/>
          <w:szCs w:val="18"/>
        </w:rPr>
        <w:br/>
      </w:r>
      <w:r w:rsidRPr="004F2562">
        <w:rPr>
          <w:rFonts w:ascii="Courier New" w:hAnsi="Courier New" w:cs="Courier New"/>
          <w:sz w:val="20"/>
          <w:szCs w:val="18"/>
        </w:rPr>
        <w:t xml:space="preserve">            if iBitDepth = 32 then</w:t>
      </w:r>
      <w:r w:rsidR="00AF74F3" w:rsidRPr="004F2562">
        <w:rPr>
          <w:rFonts w:ascii="Courier New" w:hAnsi="Courier New" w:cs="Courier New"/>
          <w:sz w:val="20"/>
          <w:szCs w:val="18"/>
        </w:rPr>
        <w:br/>
      </w:r>
      <w:r w:rsidRPr="004F2562">
        <w:rPr>
          <w:rFonts w:ascii="Courier New" w:hAnsi="Courier New" w:cs="Courier New"/>
          <w:sz w:val="20"/>
          <w:szCs w:val="18"/>
        </w:rPr>
        <w:t xml:space="preserve">              iColor := 'RGBA 32-Bit'</w:t>
      </w:r>
      <w:r w:rsidR="00AF74F3" w:rsidRPr="004F2562">
        <w:rPr>
          <w:rFonts w:ascii="Courier New" w:hAnsi="Courier New" w:cs="Courier New"/>
          <w:sz w:val="20"/>
          <w:szCs w:val="18"/>
        </w:rPr>
        <w:br/>
      </w:r>
      <w:r w:rsidRPr="004F2562">
        <w:rPr>
          <w:rFonts w:ascii="Courier New" w:hAnsi="Courier New" w:cs="Courier New"/>
          <w:sz w:val="20"/>
          <w:szCs w:val="18"/>
        </w:rPr>
        <w:t xml:space="preserve">            else</w:t>
      </w:r>
      <w:r w:rsidR="00AF74F3" w:rsidRPr="004F2562">
        <w:rPr>
          <w:rFonts w:ascii="Courier New" w:hAnsi="Courier New" w:cs="Courier New"/>
          <w:sz w:val="20"/>
          <w:szCs w:val="18"/>
        </w:rPr>
        <w:br/>
      </w:r>
      <w:r w:rsidRPr="004F2562">
        <w:rPr>
          <w:rFonts w:ascii="Courier New" w:hAnsi="Courier New" w:cs="Courier New"/>
          <w:sz w:val="20"/>
          <w:szCs w:val="18"/>
        </w:rPr>
        <w:t xml:space="preserve">            </w:t>
      </w:r>
      <w:r w:rsidR="00AF74F3" w:rsidRPr="004F2562">
        <w:rPr>
          <w:rFonts w:ascii="Courier New" w:hAnsi="Courier New" w:cs="Courier New"/>
          <w:sz w:val="20"/>
          <w:szCs w:val="18"/>
        </w:rPr>
        <w:t xml:space="preserve">  iColor := 'RGB ' + IntToStr(iBitDepth</w:t>
      </w:r>
      <w:r w:rsidRPr="004F2562">
        <w:rPr>
          <w:rFonts w:ascii="Courier New" w:hAnsi="Courier New" w:cs="Courier New"/>
          <w:sz w:val="20"/>
          <w:szCs w:val="18"/>
        </w:rPr>
        <w:t>)</w:t>
      </w:r>
      <w:r w:rsidR="004F2562">
        <w:rPr>
          <w:rFonts w:ascii="Courier New" w:hAnsi="Courier New" w:cs="Courier New"/>
          <w:sz w:val="20"/>
          <w:szCs w:val="18"/>
        </w:rPr>
        <w:br/>
        <w:t xml:space="preserve">                        </w:t>
      </w:r>
      <w:r w:rsidRPr="004F2562">
        <w:rPr>
          <w:rFonts w:ascii="Courier New" w:hAnsi="Courier New" w:cs="Courier New"/>
          <w:sz w:val="20"/>
          <w:szCs w:val="18"/>
        </w:rPr>
        <w:t>+</w:t>
      </w:r>
      <w:r w:rsidR="004F2562">
        <w:rPr>
          <w:rFonts w:ascii="Courier New" w:hAnsi="Courier New" w:cs="Courier New"/>
          <w:sz w:val="20"/>
          <w:szCs w:val="18"/>
        </w:rPr>
        <w:t xml:space="preserve"> </w:t>
      </w:r>
      <w:r w:rsidRPr="004F2562">
        <w:rPr>
          <w:rFonts w:ascii="Courier New" w:hAnsi="Courier New" w:cs="Courier New"/>
          <w:sz w:val="20"/>
          <w:szCs w:val="18"/>
        </w:rPr>
        <w:t>'-bit';</w:t>
      </w:r>
      <w:r w:rsidR="00AF74F3" w:rsidRPr="004F2562">
        <w:rPr>
          <w:rFonts w:ascii="Courier New" w:hAnsi="Courier New" w:cs="Courier New"/>
          <w:sz w:val="20"/>
          <w:szCs w:val="18"/>
        </w:rPr>
        <w:br/>
      </w:r>
      <w:r w:rsidRPr="004F2562">
        <w:rPr>
          <w:rFonts w:ascii="Courier New" w:hAnsi="Courier New" w:cs="Courier New"/>
          <w:sz w:val="20"/>
          <w:szCs w:val="18"/>
        </w:rPr>
        <w:t xml:space="preserve">           </w:t>
      </w:r>
      <w:r w:rsidR="00AF74F3" w:rsidRPr="004F2562">
        <w:rPr>
          <w:rFonts w:ascii="Courier New" w:hAnsi="Courier New" w:cs="Courier New"/>
          <w:sz w:val="20"/>
          <w:szCs w:val="18"/>
        </w:rPr>
        <w:t xml:space="preserve"> iListItem.SubItems.Add(iColor</w:t>
      </w:r>
      <w:r w:rsidRPr="004F2562">
        <w:rPr>
          <w:rFonts w:ascii="Courier New" w:hAnsi="Courier New" w:cs="Courier New"/>
          <w:sz w:val="20"/>
          <w:szCs w:val="18"/>
        </w:rPr>
        <w:t>);</w:t>
      </w:r>
      <w:r w:rsidR="00AF74F3" w:rsidRPr="004F2562">
        <w:rPr>
          <w:rFonts w:ascii="Courier New" w:hAnsi="Courier New" w:cs="Courier New"/>
          <w:sz w:val="20"/>
          <w:szCs w:val="18"/>
        </w:rPr>
        <w:br/>
        <w:t xml:space="preserve"> </w:t>
      </w:r>
      <w:r w:rsidRPr="004F2562">
        <w:rPr>
          <w:rFonts w:ascii="Courier New" w:hAnsi="Courier New" w:cs="Courier New"/>
          <w:sz w:val="20"/>
          <w:szCs w:val="18"/>
        </w:rPr>
        <w:t xml:space="preserve">           ListView1.ItemIndex := 0;</w:t>
      </w:r>
      <w:r w:rsidR="00AF74F3" w:rsidRPr="004F2562">
        <w:rPr>
          <w:rFonts w:ascii="Courier New" w:hAnsi="Courier New" w:cs="Courier New"/>
          <w:sz w:val="20"/>
          <w:szCs w:val="18"/>
        </w:rPr>
        <w:br/>
      </w:r>
      <w:r w:rsidRPr="004F2562">
        <w:rPr>
          <w:rFonts w:ascii="Courier New" w:hAnsi="Courier New" w:cs="Courier New"/>
          <w:b/>
          <w:sz w:val="20"/>
          <w:szCs w:val="18"/>
        </w:rPr>
        <w:t xml:space="preserve">          finally</w:t>
      </w:r>
      <w:r w:rsidR="00AF74F3" w:rsidRPr="004F2562">
        <w:rPr>
          <w:rFonts w:ascii="Courier New" w:hAnsi="Courier New" w:cs="Courier New"/>
          <w:b/>
          <w:sz w:val="20"/>
          <w:szCs w:val="18"/>
        </w:rPr>
        <w:br/>
      </w:r>
      <w:r w:rsidR="00363133">
        <w:rPr>
          <w:rFonts w:ascii="Courier New" w:hAnsi="Courier New" w:cs="Courier New"/>
          <w:sz w:val="20"/>
          <w:szCs w:val="18"/>
        </w:rPr>
        <w:t xml:space="preserve">            iImageEn</w:t>
      </w:r>
      <w:r w:rsidRPr="004F2562">
        <w:rPr>
          <w:rFonts w:ascii="Courier New" w:hAnsi="Courier New" w:cs="Courier New"/>
          <w:sz w:val="20"/>
          <w:szCs w:val="18"/>
        </w:rPr>
        <w:t>IO.Free;</w:t>
      </w:r>
      <w:r w:rsidR="00AF74F3" w:rsidRPr="004F2562">
        <w:rPr>
          <w:rFonts w:ascii="Courier New" w:hAnsi="Courier New" w:cs="Courier New"/>
          <w:sz w:val="20"/>
          <w:szCs w:val="18"/>
        </w:rPr>
        <w:br/>
      </w:r>
      <w:r w:rsidRPr="004F2562">
        <w:rPr>
          <w:rFonts w:ascii="Courier New" w:hAnsi="Courier New" w:cs="Courier New"/>
          <w:sz w:val="20"/>
          <w:szCs w:val="18"/>
        </w:rPr>
        <w:t xml:space="preserve">          </w:t>
      </w:r>
      <w:r w:rsidRPr="004F2562">
        <w:rPr>
          <w:rFonts w:ascii="Courier New" w:hAnsi="Courier New" w:cs="Courier New"/>
          <w:b/>
          <w:sz w:val="20"/>
          <w:szCs w:val="18"/>
        </w:rPr>
        <w:t>end</w:t>
      </w:r>
      <w:r w:rsidRPr="004F2562">
        <w:rPr>
          <w:rFonts w:ascii="Courier New" w:hAnsi="Courier New" w:cs="Courier New"/>
          <w:sz w:val="20"/>
          <w:szCs w:val="18"/>
        </w:rPr>
        <w:t>;</w:t>
      </w:r>
      <w:r w:rsidR="002428AA">
        <w:rPr>
          <w:rFonts w:ascii="Courier New" w:hAnsi="Courier New" w:cs="Courier New"/>
          <w:sz w:val="20"/>
          <w:szCs w:val="18"/>
        </w:rPr>
        <w:br/>
      </w:r>
      <w:r w:rsidRPr="004F2562">
        <w:rPr>
          <w:rFonts w:ascii="Courier New" w:hAnsi="Courier New" w:cs="Courier New"/>
          <w:sz w:val="20"/>
          <w:szCs w:val="18"/>
        </w:rPr>
        <w:t xml:space="preserve">        </w:t>
      </w:r>
      <w:r w:rsidRPr="004F2562">
        <w:rPr>
          <w:rFonts w:ascii="Courier New" w:hAnsi="Courier New" w:cs="Courier New"/>
          <w:b/>
          <w:sz w:val="20"/>
          <w:szCs w:val="18"/>
        </w:rPr>
        <w:t>end</w:t>
      </w:r>
      <w:r w:rsidRPr="004F2562">
        <w:rPr>
          <w:rFonts w:ascii="Courier New" w:hAnsi="Courier New" w:cs="Courier New"/>
          <w:sz w:val="20"/>
          <w:szCs w:val="18"/>
        </w:rPr>
        <w:t>;</w:t>
      </w:r>
      <w:r w:rsidR="002428AA">
        <w:rPr>
          <w:rFonts w:ascii="Courier New" w:hAnsi="Courier New" w:cs="Courier New"/>
          <w:sz w:val="20"/>
          <w:szCs w:val="18"/>
        </w:rPr>
        <w:br/>
      </w:r>
      <w:r w:rsidRPr="004F2562">
        <w:rPr>
          <w:rFonts w:ascii="Courier New" w:hAnsi="Courier New" w:cs="Courier New"/>
          <w:sz w:val="20"/>
          <w:szCs w:val="18"/>
        </w:rPr>
        <w:t xml:space="preserve">      </w:t>
      </w:r>
      <w:r w:rsidRPr="004F2562">
        <w:rPr>
          <w:rFonts w:ascii="Courier New" w:hAnsi="Courier New" w:cs="Courier New"/>
          <w:b/>
          <w:sz w:val="20"/>
          <w:szCs w:val="18"/>
        </w:rPr>
        <w:t>finally</w:t>
      </w:r>
      <w:r w:rsidR="002428AA">
        <w:rPr>
          <w:rFonts w:ascii="Courier New" w:hAnsi="Courier New" w:cs="Courier New"/>
          <w:b/>
          <w:sz w:val="20"/>
          <w:szCs w:val="18"/>
        </w:rPr>
        <w:br/>
      </w:r>
      <w:r w:rsidR="00AF74F3" w:rsidRPr="004F2562">
        <w:rPr>
          <w:rFonts w:ascii="Courier New" w:hAnsi="Courier New" w:cs="Courier New"/>
          <w:b/>
          <w:sz w:val="20"/>
          <w:szCs w:val="18"/>
        </w:rPr>
        <w:t xml:space="preserve"> </w:t>
      </w:r>
      <w:r w:rsidRPr="004F2562">
        <w:rPr>
          <w:rFonts w:ascii="Courier New" w:hAnsi="Courier New" w:cs="Courier New"/>
          <w:sz w:val="20"/>
          <w:szCs w:val="18"/>
        </w:rPr>
        <w:t xml:space="preserve">       ListView1.Items.EndUpdate;</w:t>
      </w:r>
      <w:r w:rsidR="002428AA">
        <w:rPr>
          <w:rFonts w:ascii="Courier New" w:hAnsi="Courier New" w:cs="Courier New"/>
          <w:sz w:val="20"/>
          <w:szCs w:val="18"/>
        </w:rPr>
        <w:br/>
      </w:r>
      <w:r w:rsidRPr="004F2562">
        <w:rPr>
          <w:rFonts w:ascii="Courier New" w:hAnsi="Courier New" w:cs="Courier New"/>
          <w:sz w:val="20"/>
          <w:szCs w:val="18"/>
        </w:rPr>
        <w:t xml:space="preserve">      </w:t>
      </w:r>
      <w:r w:rsidRPr="004F2562">
        <w:rPr>
          <w:rFonts w:ascii="Courier New" w:hAnsi="Courier New" w:cs="Courier New"/>
          <w:b/>
          <w:sz w:val="20"/>
          <w:szCs w:val="18"/>
        </w:rPr>
        <w:t>end</w:t>
      </w:r>
      <w:r w:rsidRPr="004F2562">
        <w:rPr>
          <w:rFonts w:ascii="Courier New" w:hAnsi="Courier New" w:cs="Courier New"/>
          <w:sz w:val="20"/>
          <w:szCs w:val="18"/>
        </w:rPr>
        <w:t>;</w:t>
      </w:r>
    </w:p>
    <w:p w:rsidR="002428AA" w:rsidRDefault="003F4032" w:rsidP="002428AA">
      <w:pPr>
        <w:rPr>
          <w:sz w:val="20"/>
          <w:szCs w:val="18"/>
        </w:rPr>
      </w:pPr>
      <w:r w:rsidRPr="004F2562">
        <w:rPr>
          <w:rFonts w:ascii="Courier New" w:hAnsi="Courier New" w:cs="Courier New"/>
          <w:sz w:val="20"/>
          <w:szCs w:val="18"/>
        </w:rPr>
        <w:lastRenderedPageBreak/>
        <w:t xml:space="preserve">    </w:t>
      </w:r>
      <w:r w:rsidRPr="004F2562">
        <w:rPr>
          <w:rFonts w:ascii="Courier New" w:hAnsi="Courier New" w:cs="Courier New"/>
          <w:b/>
          <w:sz w:val="20"/>
          <w:szCs w:val="18"/>
        </w:rPr>
        <w:t>end</w:t>
      </w:r>
      <w:r w:rsidR="00640A50" w:rsidRPr="004F2562">
        <w:rPr>
          <w:rFonts w:ascii="Courier New" w:hAnsi="Courier New" w:cs="Courier New"/>
          <w:b/>
          <w:sz w:val="20"/>
          <w:szCs w:val="18"/>
        </w:rPr>
        <w:br/>
      </w:r>
      <w:r w:rsidRPr="004F2562">
        <w:rPr>
          <w:rFonts w:ascii="Courier New" w:hAnsi="Courier New" w:cs="Courier New"/>
          <w:sz w:val="20"/>
          <w:szCs w:val="18"/>
        </w:rPr>
        <w:t xml:space="preserve">   </w:t>
      </w:r>
      <w:r w:rsidR="00AF74F3" w:rsidRPr="004F2562">
        <w:rPr>
          <w:rFonts w:ascii="Courier New" w:hAnsi="Courier New" w:cs="Courier New"/>
          <w:sz w:val="20"/>
          <w:szCs w:val="18"/>
        </w:rPr>
        <w:t xml:space="preserve"> </w:t>
      </w:r>
      <w:r w:rsidRPr="004F2562">
        <w:rPr>
          <w:rFonts w:ascii="Courier New" w:hAnsi="Courier New" w:cs="Courier New"/>
          <w:b/>
          <w:sz w:val="20"/>
          <w:szCs w:val="18"/>
        </w:rPr>
        <w:t>else</w:t>
      </w:r>
      <w:r w:rsidRPr="004F2562">
        <w:rPr>
          <w:rFonts w:ascii="Courier New" w:hAnsi="Courier New" w:cs="Courier New"/>
          <w:sz w:val="20"/>
          <w:szCs w:val="18"/>
        </w:rPr>
        <w:t xml:space="preserve"> // Single</w:t>
      </w:r>
      <w:r w:rsidR="00AF74F3" w:rsidRPr="004F2562">
        <w:rPr>
          <w:rFonts w:ascii="Courier New" w:hAnsi="Courier New" w:cs="Courier New"/>
          <w:sz w:val="20"/>
          <w:szCs w:val="18"/>
        </w:rPr>
        <w:t>-</w:t>
      </w:r>
      <w:r w:rsidRPr="004F2562">
        <w:rPr>
          <w:rFonts w:ascii="Courier New" w:hAnsi="Courier New" w:cs="Courier New"/>
          <w:sz w:val="20"/>
          <w:szCs w:val="18"/>
        </w:rPr>
        <w:t>frame file</w:t>
      </w:r>
      <w:r w:rsidR="00AF74F3" w:rsidRPr="004F2562">
        <w:rPr>
          <w:rFonts w:ascii="Courier New" w:hAnsi="Courier New" w:cs="Courier New"/>
          <w:sz w:val="20"/>
          <w:szCs w:val="18"/>
        </w:rPr>
        <w:br/>
      </w:r>
      <w:r w:rsidRPr="004F2562">
        <w:rPr>
          <w:rFonts w:ascii="Courier New" w:hAnsi="Courier New" w:cs="Courier New"/>
          <w:sz w:val="20"/>
          <w:szCs w:val="18"/>
        </w:rPr>
        <w:t xml:space="preserve">    </w:t>
      </w:r>
      <w:r w:rsidRPr="004F2562">
        <w:rPr>
          <w:rFonts w:ascii="Courier New" w:hAnsi="Courier New" w:cs="Courier New"/>
          <w:b/>
          <w:sz w:val="20"/>
          <w:szCs w:val="18"/>
        </w:rPr>
        <w:t>begin</w:t>
      </w:r>
      <w:r w:rsidR="00AF74F3" w:rsidRPr="004F2562">
        <w:rPr>
          <w:rFonts w:ascii="Courier New" w:hAnsi="Courier New" w:cs="Courier New"/>
          <w:b/>
          <w:sz w:val="20"/>
          <w:szCs w:val="18"/>
        </w:rPr>
        <w:br/>
      </w:r>
      <w:r w:rsidRPr="004F2562">
        <w:rPr>
          <w:rFonts w:ascii="Courier New" w:hAnsi="Courier New" w:cs="Courier New"/>
          <w:sz w:val="20"/>
          <w:szCs w:val="18"/>
        </w:rPr>
        <w:t xml:space="preserve">      </w:t>
      </w:r>
      <w:r w:rsidRPr="004F2562">
        <w:rPr>
          <w:rFonts w:ascii="Courier New" w:hAnsi="Courier New" w:cs="Courier New"/>
          <w:b/>
          <w:sz w:val="20"/>
          <w:szCs w:val="18"/>
        </w:rPr>
        <w:t>if</w:t>
      </w:r>
      <w:r w:rsidRPr="004F2562">
        <w:rPr>
          <w:rFonts w:ascii="Courier New" w:hAnsi="Courier New" w:cs="Courier New"/>
          <w:sz w:val="20"/>
          <w:szCs w:val="18"/>
        </w:rPr>
        <w:t xml:space="preserve"> iExtension = '.ico' </w:t>
      </w:r>
      <w:r w:rsidRPr="004F2562">
        <w:rPr>
          <w:rFonts w:ascii="Courier New" w:hAnsi="Courier New" w:cs="Courier New"/>
          <w:b/>
          <w:sz w:val="20"/>
          <w:szCs w:val="18"/>
        </w:rPr>
        <w:t>then</w:t>
      </w:r>
      <w:r w:rsidR="00712290" w:rsidRPr="004F2562">
        <w:rPr>
          <w:rFonts w:ascii="Courier New" w:hAnsi="Courier New" w:cs="Courier New"/>
          <w:b/>
          <w:sz w:val="20"/>
          <w:szCs w:val="18"/>
        </w:rPr>
        <w:t xml:space="preserve"> begin</w:t>
      </w:r>
      <w:r w:rsidR="00AF74F3" w:rsidRPr="004F2562">
        <w:rPr>
          <w:rFonts w:ascii="Courier New" w:hAnsi="Courier New" w:cs="Courier New"/>
          <w:b/>
          <w:sz w:val="20"/>
          <w:szCs w:val="18"/>
        </w:rPr>
        <w:br/>
      </w:r>
      <w:r w:rsidR="00363133">
        <w:rPr>
          <w:rFonts w:ascii="Courier New" w:hAnsi="Courier New" w:cs="Courier New"/>
          <w:b/>
          <w:color w:val="1F497D" w:themeColor="text2"/>
          <w:sz w:val="20"/>
          <w:szCs w:val="18"/>
        </w:rPr>
        <w:t xml:space="preserve">       ImageEn</w:t>
      </w:r>
      <w:r w:rsidRPr="00333B6A">
        <w:rPr>
          <w:rFonts w:ascii="Courier New" w:hAnsi="Courier New" w:cs="Courier New"/>
          <w:b/>
          <w:color w:val="1F497D" w:themeColor="text2"/>
          <w:sz w:val="20"/>
          <w:szCs w:val="18"/>
        </w:rPr>
        <w:t>View1.IO.Params.ICO_ImageIndex := 0;</w:t>
      </w:r>
      <w:r w:rsidR="00712290" w:rsidRPr="00333B6A">
        <w:rPr>
          <w:rFonts w:ascii="Courier New" w:hAnsi="Courier New" w:cs="Courier New"/>
          <w:b/>
          <w:color w:val="1F497D" w:themeColor="text2"/>
          <w:sz w:val="20"/>
          <w:szCs w:val="18"/>
        </w:rPr>
        <w:br/>
      </w:r>
      <w:r w:rsidR="00363133">
        <w:rPr>
          <w:rFonts w:ascii="Courier New" w:hAnsi="Courier New" w:cs="Courier New"/>
          <w:sz w:val="20"/>
          <w:szCs w:val="18"/>
        </w:rPr>
        <w:t xml:space="preserve">       ImageEn</w:t>
      </w:r>
      <w:r w:rsidR="00712290" w:rsidRPr="004F2562">
        <w:rPr>
          <w:rFonts w:ascii="Courier New" w:hAnsi="Courier New" w:cs="Courier New"/>
          <w:sz w:val="20"/>
          <w:szCs w:val="18"/>
        </w:rPr>
        <w:t>View1.IO.Params.ICO_Background :=</w:t>
      </w:r>
      <w:r w:rsidR="00712290" w:rsidRPr="004F2562">
        <w:rPr>
          <w:rFonts w:ascii="Courier New" w:hAnsi="Courier New" w:cs="Courier New"/>
          <w:sz w:val="20"/>
          <w:szCs w:val="18"/>
        </w:rPr>
        <w:br/>
        <w:t xml:space="preserve">          TColor2TRGB(clBlack);</w:t>
      </w:r>
      <w:r w:rsidR="00712290" w:rsidRPr="004F2562">
        <w:rPr>
          <w:rFonts w:ascii="Courier New" w:hAnsi="Courier New" w:cs="Courier New"/>
          <w:sz w:val="20"/>
          <w:szCs w:val="18"/>
        </w:rPr>
        <w:br/>
        <w:t xml:space="preserve">      end;</w:t>
      </w:r>
      <w:r w:rsidR="00AF74F3" w:rsidRPr="004F2562">
        <w:rPr>
          <w:rFonts w:ascii="Courier New" w:hAnsi="Courier New" w:cs="Courier New"/>
          <w:sz w:val="20"/>
          <w:szCs w:val="18"/>
        </w:rPr>
        <w:br/>
      </w:r>
      <w:r w:rsidRPr="004F2562">
        <w:rPr>
          <w:rFonts w:ascii="Courier New" w:hAnsi="Courier New" w:cs="Courier New"/>
          <w:sz w:val="20"/>
          <w:szCs w:val="18"/>
        </w:rPr>
        <w:t xml:space="preserve">      if iExtension = '.gif' then</w:t>
      </w:r>
      <w:r w:rsidR="00AF74F3" w:rsidRPr="004F2562">
        <w:rPr>
          <w:rFonts w:ascii="Courier New" w:hAnsi="Courier New" w:cs="Courier New"/>
          <w:sz w:val="20"/>
          <w:szCs w:val="18"/>
        </w:rPr>
        <w:br/>
      </w:r>
      <w:r w:rsidR="00363133">
        <w:rPr>
          <w:rFonts w:ascii="Courier New" w:hAnsi="Courier New" w:cs="Courier New"/>
          <w:color w:val="1F497D" w:themeColor="text2"/>
          <w:sz w:val="20"/>
          <w:szCs w:val="18"/>
        </w:rPr>
        <w:t xml:space="preserve">        ImageEn</w:t>
      </w:r>
      <w:r w:rsidRPr="00333B6A">
        <w:rPr>
          <w:rFonts w:ascii="Courier New" w:hAnsi="Courier New" w:cs="Courier New"/>
          <w:color w:val="1F497D" w:themeColor="text2"/>
          <w:sz w:val="20"/>
          <w:szCs w:val="18"/>
        </w:rPr>
        <w:t>View1.IO.Params.GIF_ImageIndex := 0;</w:t>
      </w:r>
      <w:r w:rsidR="00712290" w:rsidRPr="00333B6A">
        <w:rPr>
          <w:rFonts w:ascii="Courier New" w:hAnsi="Courier New" w:cs="Courier New"/>
          <w:color w:val="1F497D" w:themeColor="text2"/>
          <w:sz w:val="20"/>
          <w:szCs w:val="18"/>
        </w:rPr>
        <w:br/>
      </w:r>
      <w:r w:rsidR="00712290" w:rsidRPr="004F2562">
        <w:rPr>
          <w:rFonts w:ascii="Courier New" w:hAnsi="Courier New" w:cs="Courier New"/>
          <w:sz w:val="20"/>
          <w:szCs w:val="18"/>
        </w:rPr>
        <w:t xml:space="preserve">        if iExtension</w:t>
      </w:r>
      <w:r w:rsidR="00363133">
        <w:rPr>
          <w:rFonts w:ascii="Courier New" w:hAnsi="Courier New" w:cs="Courier New"/>
          <w:sz w:val="20"/>
          <w:szCs w:val="18"/>
        </w:rPr>
        <w:t xml:space="preserve"> = '.png' then</w:t>
      </w:r>
      <w:r w:rsidR="00363133">
        <w:rPr>
          <w:rFonts w:ascii="Courier New" w:hAnsi="Courier New" w:cs="Courier New"/>
          <w:sz w:val="20"/>
          <w:szCs w:val="18"/>
        </w:rPr>
        <w:br/>
        <w:t xml:space="preserve">          ImageEn</w:t>
      </w:r>
      <w:r w:rsidR="00712290" w:rsidRPr="004F2562">
        <w:rPr>
          <w:rFonts w:ascii="Courier New" w:hAnsi="Courier New" w:cs="Courier New"/>
          <w:sz w:val="20"/>
          <w:szCs w:val="18"/>
        </w:rPr>
        <w:t>View1.IO.Params.PNG_Background :=</w:t>
      </w:r>
      <w:r w:rsidR="00712290" w:rsidRPr="004F2562">
        <w:rPr>
          <w:rFonts w:ascii="Courier New" w:hAnsi="Courier New" w:cs="Courier New"/>
          <w:sz w:val="20"/>
          <w:szCs w:val="18"/>
        </w:rPr>
        <w:br/>
        <w:t xml:space="preserve">            TColor2TRGB(clBlack);</w:t>
      </w:r>
      <w:r w:rsidR="00AF74F3" w:rsidRPr="004F2562">
        <w:rPr>
          <w:rFonts w:ascii="Courier New" w:hAnsi="Courier New" w:cs="Courier New"/>
          <w:sz w:val="20"/>
          <w:szCs w:val="18"/>
        </w:rPr>
        <w:br/>
      </w:r>
      <w:r w:rsidR="00363133">
        <w:rPr>
          <w:rFonts w:ascii="Courier New" w:hAnsi="Courier New" w:cs="Courier New"/>
          <w:b/>
          <w:color w:val="1F497D" w:themeColor="text2"/>
          <w:sz w:val="20"/>
          <w:szCs w:val="18"/>
        </w:rPr>
        <w:t xml:space="preserve">      ImageEn</w:t>
      </w:r>
      <w:r w:rsidRPr="00333B6A">
        <w:rPr>
          <w:rFonts w:ascii="Courier New" w:hAnsi="Courier New" w:cs="Courier New"/>
          <w:b/>
          <w:color w:val="1F497D" w:themeColor="text2"/>
          <w:sz w:val="20"/>
          <w:szCs w:val="18"/>
        </w:rPr>
        <w:t>View1.IO.LoadFromFile ( iFileName );</w:t>
      </w:r>
      <w:r w:rsidR="00AF74F3" w:rsidRPr="00333B6A">
        <w:rPr>
          <w:rFonts w:ascii="Courier New" w:hAnsi="Courier New" w:cs="Courier New"/>
          <w:b/>
          <w:color w:val="1F497D" w:themeColor="text2"/>
          <w:sz w:val="20"/>
          <w:szCs w:val="18"/>
        </w:rPr>
        <w:br/>
      </w:r>
      <w:r w:rsidRPr="004F2562">
        <w:rPr>
          <w:rFonts w:ascii="Courier New" w:hAnsi="Courier New" w:cs="Courier New"/>
          <w:sz w:val="20"/>
          <w:szCs w:val="18"/>
        </w:rPr>
        <w:t xml:space="preserve">      i</w:t>
      </w:r>
      <w:r w:rsidR="00363133">
        <w:rPr>
          <w:rFonts w:ascii="Courier New" w:hAnsi="Courier New" w:cs="Courier New"/>
          <w:sz w:val="20"/>
          <w:szCs w:val="18"/>
        </w:rPr>
        <w:t>f ImageEn</w:t>
      </w:r>
      <w:r w:rsidRPr="004F2562">
        <w:rPr>
          <w:rFonts w:ascii="Courier New" w:hAnsi="Courier New" w:cs="Courier New"/>
          <w:sz w:val="20"/>
          <w:szCs w:val="18"/>
        </w:rPr>
        <w:t>View1.IO.Aborting then</w:t>
      </w:r>
      <w:r w:rsidR="00AF74F3" w:rsidRPr="004F2562">
        <w:rPr>
          <w:rFonts w:ascii="Courier New" w:hAnsi="Courier New" w:cs="Courier New"/>
          <w:sz w:val="20"/>
          <w:szCs w:val="18"/>
        </w:rPr>
        <w:br/>
      </w:r>
      <w:r w:rsidRPr="004F2562">
        <w:rPr>
          <w:rFonts w:ascii="Courier New" w:hAnsi="Courier New" w:cs="Courier New"/>
          <w:sz w:val="20"/>
          <w:szCs w:val="18"/>
        </w:rPr>
        <w:t xml:space="preserve">      </w:t>
      </w:r>
      <w:r w:rsidRPr="004F2562">
        <w:rPr>
          <w:rFonts w:ascii="Courier New" w:hAnsi="Courier New" w:cs="Courier New"/>
          <w:b/>
          <w:sz w:val="20"/>
          <w:szCs w:val="18"/>
        </w:rPr>
        <w:t>begin</w:t>
      </w:r>
      <w:r w:rsidR="00AF74F3" w:rsidRPr="004F2562">
        <w:rPr>
          <w:rFonts w:ascii="Courier New" w:hAnsi="Courier New" w:cs="Courier New"/>
          <w:b/>
          <w:sz w:val="20"/>
          <w:szCs w:val="18"/>
        </w:rPr>
        <w:br/>
      </w:r>
      <w:r w:rsidRPr="004F2562">
        <w:rPr>
          <w:rFonts w:ascii="Courier New" w:hAnsi="Courier New" w:cs="Courier New"/>
          <w:sz w:val="20"/>
          <w:szCs w:val="18"/>
        </w:rPr>
        <w:t xml:space="preserve">        MessageBeep( MB_ICONERROR );</w:t>
      </w:r>
      <w:r w:rsidR="00AF74F3" w:rsidRPr="004F2562">
        <w:rPr>
          <w:rFonts w:ascii="Courier New" w:hAnsi="Courier New" w:cs="Courier New"/>
          <w:sz w:val="20"/>
          <w:szCs w:val="18"/>
        </w:rPr>
        <w:br/>
      </w:r>
      <w:r w:rsidRPr="004F2562">
        <w:rPr>
          <w:rFonts w:ascii="Courier New" w:hAnsi="Courier New" w:cs="Courier New"/>
          <w:sz w:val="20"/>
          <w:szCs w:val="18"/>
        </w:rPr>
        <w:t xml:space="preserve">        TaskDialog1.MainIcon := tdiError;</w:t>
      </w:r>
      <w:r w:rsidR="00AF74F3" w:rsidRPr="004F2562">
        <w:rPr>
          <w:rFonts w:ascii="Courier New" w:hAnsi="Courier New" w:cs="Courier New"/>
          <w:sz w:val="20"/>
          <w:szCs w:val="18"/>
        </w:rPr>
        <w:br/>
      </w:r>
      <w:r w:rsidRPr="004F2562">
        <w:rPr>
          <w:rFonts w:ascii="Courier New" w:hAnsi="Courier New" w:cs="Courier New"/>
          <w:sz w:val="20"/>
          <w:szCs w:val="18"/>
        </w:rPr>
        <w:t xml:space="preserve">        TaskDialog1.Title := 'Error';</w:t>
      </w:r>
      <w:r w:rsidR="00AF74F3" w:rsidRPr="004F2562">
        <w:rPr>
          <w:rFonts w:ascii="Courier New" w:hAnsi="Courier New" w:cs="Courier New"/>
          <w:sz w:val="20"/>
          <w:szCs w:val="18"/>
        </w:rPr>
        <w:br/>
      </w:r>
      <w:r w:rsidRPr="004F2562">
        <w:rPr>
          <w:rFonts w:ascii="Courier New" w:hAnsi="Courier New" w:cs="Courier New"/>
          <w:sz w:val="20"/>
          <w:szCs w:val="18"/>
        </w:rPr>
        <w:t xml:space="preserve">        TaskDialog1.Caption := 'Image Loading</w:t>
      </w:r>
      <w:r w:rsidR="004F2562">
        <w:rPr>
          <w:rFonts w:ascii="Courier New" w:hAnsi="Courier New" w:cs="Courier New"/>
          <w:sz w:val="20"/>
          <w:szCs w:val="18"/>
        </w:rPr>
        <w:br/>
        <w:t xml:space="preserve">                              </w:t>
      </w:r>
      <w:r w:rsidRPr="004F2562">
        <w:rPr>
          <w:rFonts w:ascii="Courier New" w:hAnsi="Courier New" w:cs="Courier New"/>
          <w:sz w:val="20"/>
          <w:szCs w:val="18"/>
        </w:rPr>
        <w:t xml:space="preserve"> Failed';</w:t>
      </w:r>
      <w:r w:rsidR="00B378DB" w:rsidRPr="004F2562">
        <w:rPr>
          <w:rFonts w:ascii="Courier New" w:hAnsi="Courier New" w:cs="Courier New"/>
          <w:sz w:val="20"/>
          <w:szCs w:val="18"/>
        </w:rPr>
        <w:br/>
      </w:r>
      <w:r w:rsidRPr="004F2562">
        <w:rPr>
          <w:rFonts w:ascii="Courier New" w:hAnsi="Courier New" w:cs="Courier New"/>
          <w:sz w:val="20"/>
          <w:szCs w:val="18"/>
        </w:rPr>
        <w:t xml:space="preserve">        TaskDialog1.Text := 'The image could not be</w:t>
      </w:r>
      <w:r w:rsidR="00AF74F3" w:rsidRPr="004F2562">
        <w:rPr>
          <w:rFonts w:ascii="Courier New" w:hAnsi="Courier New" w:cs="Courier New"/>
          <w:sz w:val="20"/>
          <w:szCs w:val="18"/>
        </w:rPr>
        <w:br/>
      </w:r>
      <w:r w:rsidR="004F2562">
        <w:rPr>
          <w:rFonts w:ascii="Courier New" w:hAnsi="Courier New" w:cs="Courier New"/>
          <w:sz w:val="20"/>
          <w:szCs w:val="18"/>
        </w:rPr>
        <w:t xml:space="preserve">        </w:t>
      </w:r>
      <w:r w:rsidRPr="004F2562">
        <w:rPr>
          <w:rFonts w:ascii="Courier New" w:hAnsi="Courier New" w:cs="Courier New"/>
          <w:sz w:val="20"/>
          <w:szCs w:val="18"/>
        </w:rPr>
        <w:t>loaded.';</w:t>
      </w:r>
      <w:r w:rsidR="00AF74F3" w:rsidRPr="004F2562">
        <w:rPr>
          <w:rFonts w:ascii="Courier New" w:hAnsi="Courier New" w:cs="Courier New"/>
          <w:sz w:val="20"/>
          <w:szCs w:val="18"/>
        </w:rPr>
        <w:br/>
      </w:r>
      <w:r w:rsidRPr="004F2562">
        <w:rPr>
          <w:rFonts w:ascii="Courier New" w:hAnsi="Courier New" w:cs="Courier New"/>
          <w:sz w:val="20"/>
          <w:szCs w:val="18"/>
        </w:rPr>
        <w:t xml:space="preserve">        TaskDialog1.ExpandedText := 'The image could</w:t>
      </w:r>
      <w:r w:rsidR="004F2562">
        <w:rPr>
          <w:rFonts w:ascii="Courier New" w:hAnsi="Courier New" w:cs="Courier New"/>
          <w:sz w:val="20"/>
          <w:szCs w:val="18"/>
        </w:rPr>
        <w:br/>
        <w:t xml:space="preserve">                                    </w:t>
      </w:r>
      <w:r w:rsidRPr="004F2562">
        <w:rPr>
          <w:rFonts w:ascii="Courier New" w:hAnsi="Courier New" w:cs="Courier New"/>
          <w:sz w:val="20"/>
          <w:szCs w:val="18"/>
        </w:rPr>
        <w:t xml:space="preserve"> not be</w:t>
      </w:r>
      <w:r w:rsidR="00AF74F3" w:rsidRPr="004F2562">
        <w:rPr>
          <w:rFonts w:ascii="Courier New" w:hAnsi="Courier New" w:cs="Courier New"/>
          <w:sz w:val="20"/>
          <w:szCs w:val="18"/>
        </w:rPr>
        <w:br/>
        <w:t xml:space="preserve">                                 </w:t>
      </w:r>
      <w:r w:rsidRPr="004F2562">
        <w:rPr>
          <w:rFonts w:ascii="Courier New" w:hAnsi="Courier New" w:cs="Courier New"/>
          <w:sz w:val="20"/>
          <w:szCs w:val="18"/>
        </w:rPr>
        <w:t xml:space="preserve"> </w:t>
      </w:r>
      <w:r w:rsidR="00AF74F3" w:rsidRPr="004F2562">
        <w:rPr>
          <w:rFonts w:ascii="Courier New" w:hAnsi="Courier New" w:cs="Courier New"/>
          <w:sz w:val="20"/>
          <w:szCs w:val="18"/>
        </w:rPr>
        <w:t xml:space="preserve">   l</w:t>
      </w:r>
      <w:r w:rsidRPr="004F2562">
        <w:rPr>
          <w:rFonts w:ascii="Courier New" w:hAnsi="Courier New" w:cs="Courier New"/>
          <w:sz w:val="20"/>
          <w:szCs w:val="18"/>
        </w:rPr>
        <w:t>oaded and maybe</w:t>
      </w:r>
      <w:r w:rsidR="00AF74F3" w:rsidRPr="004F2562">
        <w:rPr>
          <w:rFonts w:ascii="Courier New" w:hAnsi="Courier New" w:cs="Courier New"/>
          <w:sz w:val="20"/>
          <w:szCs w:val="18"/>
        </w:rPr>
        <w:br/>
        <w:t xml:space="preserve">                                     </w:t>
      </w:r>
      <w:r w:rsidRPr="004F2562">
        <w:rPr>
          <w:rFonts w:ascii="Courier New" w:hAnsi="Courier New" w:cs="Courier New"/>
          <w:sz w:val="20"/>
          <w:szCs w:val="18"/>
        </w:rPr>
        <w:t>corrupt.';</w:t>
      </w:r>
      <w:r w:rsidR="00AF74F3" w:rsidRPr="004F2562">
        <w:rPr>
          <w:rFonts w:ascii="Courier New" w:hAnsi="Courier New" w:cs="Courier New"/>
          <w:sz w:val="20"/>
          <w:szCs w:val="18"/>
        </w:rPr>
        <w:br/>
      </w:r>
      <w:r w:rsidRPr="004F2562">
        <w:rPr>
          <w:rFonts w:ascii="Courier New" w:hAnsi="Courier New" w:cs="Courier New"/>
          <w:sz w:val="20"/>
          <w:szCs w:val="18"/>
        </w:rPr>
        <w:t xml:space="preserve">      </w:t>
      </w:r>
      <w:r w:rsidR="00AF74F3" w:rsidRPr="004F2562">
        <w:rPr>
          <w:rFonts w:ascii="Courier New" w:hAnsi="Courier New" w:cs="Courier New"/>
          <w:sz w:val="20"/>
          <w:szCs w:val="18"/>
        </w:rPr>
        <w:t xml:space="preserve"> TaskDialog1.CommonButtons := [tcbOk</w:t>
      </w:r>
      <w:r w:rsidRPr="004F2562">
        <w:rPr>
          <w:rFonts w:ascii="Courier New" w:hAnsi="Courier New" w:cs="Courier New"/>
          <w:sz w:val="20"/>
          <w:szCs w:val="18"/>
        </w:rPr>
        <w:t>];</w:t>
      </w:r>
      <w:r w:rsidR="00B378DB" w:rsidRPr="004F2562">
        <w:rPr>
          <w:rFonts w:ascii="Courier New" w:hAnsi="Courier New" w:cs="Courier New"/>
          <w:sz w:val="20"/>
          <w:szCs w:val="18"/>
        </w:rPr>
        <w:br/>
      </w:r>
      <w:r w:rsidRPr="004F2562">
        <w:rPr>
          <w:rFonts w:ascii="Courier New" w:hAnsi="Courier New" w:cs="Courier New"/>
          <w:sz w:val="20"/>
          <w:szCs w:val="18"/>
        </w:rPr>
        <w:t xml:space="preserve">       TaskDialog1.Execute;</w:t>
      </w:r>
      <w:r w:rsidR="00B378DB" w:rsidRPr="004F2562">
        <w:rPr>
          <w:rFonts w:ascii="Courier New" w:hAnsi="Courier New" w:cs="Courier New"/>
          <w:sz w:val="20"/>
          <w:szCs w:val="18"/>
        </w:rPr>
        <w:br/>
      </w:r>
      <w:r w:rsidRPr="004F2562">
        <w:rPr>
          <w:rFonts w:ascii="Courier New" w:hAnsi="Courier New" w:cs="Courier New"/>
          <w:sz w:val="20"/>
          <w:szCs w:val="18"/>
        </w:rPr>
        <w:t xml:space="preserve">       exit;</w:t>
      </w:r>
      <w:r w:rsidR="00B378DB" w:rsidRPr="004F2562">
        <w:rPr>
          <w:rFonts w:ascii="Courier New" w:hAnsi="Courier New" w:cs="Courier New"/>
          <w:sz w:val="20"/>
          <w:szCs w:val="18"/>
        </w:rPr>
        <w:br/>
      </w:r>
      <w:r w:rsidRPr="004F2562">
        <w:rPr>
          <w:rFonts w:ascii="Courier New" w:hAnsi="Courier New" w:cs="Courier New"/>
          <w:sz w:val="20"/>
          <w:szCs w:val="18"/>
        </w:rPr>
        <w:t xml:space="preserve">      </w:t>
      </w:r>
      <w:r w:rsidRPr="004F2562">
        <w:rPr>
          <w:rFonts w:ascii="Courier New" w:hAnsi="Courier New" w:cs="Courier New"/>
          <w:b/>
          <w:sz w:val="20"/>
          <w:szCs w:val="18"/>
        </w:rPr>
        <w:t>end</w:t>
      </w:r>
      <w:r w:rsidRPr="004F2562">
        <w:rPr>
          <w:rFonts w:ascii="Courier New" w:hAnsi="Courier New" w:cs="Courier New"/>
          <w:sz w:val="20"/>
          <w:szCs w:val="18"/>
        </w:rPr>
        <w:t>;</w:t>
      </w:r>
      <w:r w:rsidR="002428AA">
        <w:rPr>
          <w:rFonts w:ascii="Courier New" w:hAnsi="Courier New" w:cs="Courier New"/>
          <w:sz w:val="20"/>
          <w:szCs w:val="18"/>
        </w:rPr>
        <w:br/>
      </w:r>
      <w:r w:rsidR="00712290" w:rsidRPr="002428AA">
        <w:rPr>
          <w:rStyle w:val="NoSpacingChar"/>
        </w:rPr>
        <w:t xml:space="preserve">      </w:t>
      </w:r>
      <w:r w:rsidR="00363133">
        <w:rPr>
          <w:rStyle w:val="NoSpacingChar"/>
          <w:sz w:val="20"/>
        </w:rPr>
        <w:t>//ImageEn</w:t>
      </w:r>
      <w:r w:rsidR="00712290" w:rsidRPr="002428AA">
        <w:rPr>
          <w:rStyle w:val="NoSpacingChar"/>
          <w:sz w:val="20"/>
        </w:rPr>
        <w:t>View1 displays a frame depending on</w:t>
      </w:r>
      <w:r w:rsidR="002428AA">
        <w:rPr>
          <w:rStyle w:val="NoSpacingChar"/>
          <w:sz w:val="20"/>
        </w:rPr>
        <w:br/>
        <w:t xml:space="preserve">      //</w:t>
      </w:r>
      <w:r w:rsidR="00712290" w:rsidRPr="002428AA">
        <w:rPr>
          <w:rStyle w:val="NoSpacingChar"/>
          <w:sz w:val="20"/>
        </w:rPr>
        <w:t xml:space="preserve"> the</w:t>
      </w:r>
      <w:r w:rsidR="002428AA">
        <w:rPr>
          <w:rStyle w:val="NoSpacingChar"/>
          <w:sz w:val="20"/>
        </w:rPr>
        <w:t xml:space="preserve"> </w:t>
      </w:r>
      <w:r w:rsidR="00712290" w:rsidRPr="002428AA">
        <w:rPr>
          <w:rStyle w:val="NoSpacingChar"/>
          <w:sz w:val="20"/>
        </w:rPr>
        <w:t>index set by the TListView’s ItemIndex.</w:t>
      </w:r>
      <w:r w:rsidR="002428AA">
        <w:rPr>
          <w:rStyle w:val="NoSpacingChar"/>
          <w:sz w:val="20"/>
        </w:rPr>
        <w:br/>
      </w:r>
      <w:r w:rsidRPr="002428AA">
        <w:rPr>
          <w:rStyle w:val="NoSpacingChar"/>
          <w:sz w:val="20"/>
        </w:rPr>
        <w:t xml:space="preserve"> </w:t>
      </w:r>
      <w:r w:rsidR="002428AA">
        <w:rPr>
          <w:rStyle w:val="NoSpacingChar"/>
          <w:sz w:val="20"/>
        </w:rPr>
        <w:t xml:space="preserve">     </w:t>
      </w:r>
      <w:r w:rsidR="00363133">
        <w:rPr>
          <w:rStyle w:val="NoSpacingChar"/>
          <w:sz w:val="20"/>
        </w:rPr>
        <w:t>ImageEn</w:t>
      </w:r>
      <w:r w:rsidRPr="002428AA">
        <w:rPr>
          <w:rStyle w:val="NoSpacingChar"/>
          <w:sz w:val="20"/>
        </w:rPr>
        <w:t>View1.EnableAlphaChannel := True;</w:t>
      </w:r>
      <w:r w:rsidR="002428AA">
        <w:rPr>
          <w:rStyle w:val="NoSpacingChar"/>
          <w:sz w:val="20"/>
        </w:rPr>
        <w:br/>
      </w:r>
      <w:r w:rsidR="002428AA" w:rsidRPr="002428AA">
        <w:rPr>
          <w:rStyle w:val="NoSpacingChar"/>
        </w:rPr>
        <w:t xml:space="preserve">    </w:t>
      </w:r>
      <w:r w:rsidR="002428AA">
        <w:rPr>
          <w:rStyle w:val="NoSpacingChar"/>
        </w:rPr>
        <w:t xml:space="preserve">  </w:t>
      </w:r>
      <w:r w:rsidRPr="002428AA">
        <w:rPr>
          <w:rStyle w:val="NoSpacingChar"/>
        </w:rPr>
        <w:t>ImageE</w:t>
      </w:r>
      <w:r w:rsidR="00363133">
        <w:rPr>
          <w:rStyle w:val="NoSpacingChar"/>
        </w:rPr>
        <w:t>n</w:t>
      </w:r>
      <w:r w:rsidRPr="002428AA">
        <w:rPr>
          <w:rStyle w:val="NoSpacingChar"/>
        </w:rPr>
        <w:t>View1.IO.Params.</w:t>
      </w:r>
      <w:r w:rsidR="002428AA">
        <w:rPr>
          <w:rStyle w:val="NoSpacingChar"/>
        </w:rPr>
        <w:br/>
        <w:t xml:space="preserve">        </w:t>
      </w:r>
      <w:r w:rsidRPr="002428AA">
        <w:rPr>
          <w:rStyle w:val="NoSpacingChar"/>
        </w:rPr>
        <w:t>BMP_HandleTransparency :=</w:t>
      </w:r>
      <w:r w:rsidR="002428AA">
        <w:rPr>
          <w:rStyle w:val="NoSpacingChar"/>
        </w:rPr>
        <w:t xml:space="preserve"> </w:t>
      </w:r>
      <w:r w:rsidRPr="002428AA">
        <w:rPr>
          <w:rStyle w:val="NoSpacingChar"/>
        </w:rPr>
        <w:t>True</w:t>
      </w:r>
      <w:r w:rsidRPr="004F2562">
        <w:rPr>
          <w:sz w:val="20"/>
          <w:szCs w:val="18"/>
        </w:rPr>
        <w:t>;</w:t>
      </w:r>
    </w:p>
    <w:p w:rsidR="00A508E4" w:rsidRPr="00446109" w:rsidRDefault="003921BC" w:rsidP="00A508E4">
      <w:pPr>
        <w:pStyle w:val="Links"/>
        <w:rPr>
          <w:rFonts w:asciiTheme="majorHAnsi" w:hAnsiTheme="majorHAnsi"/>
          <w:color w:val="1F497D" w:themeColor="text2"/>
          <w:spacing w:val="14"/>
          <w:sz w:val="24"/>
        </w:rPr>
      </w:pPr>
      <w:hyperlink w:anchor="TImageEnIO" w:history="1">
        <w:r w:rsidR="00A508E4" w:rsidRPr="00446109">
          <w:rPr>
            <w:rStyle w:val="Hyperlink"/>
          </w:rPr>
          <w:t>TImageEnIO Links</w:t>
        </w:r>
      </w:hyperlink>
      <w:r w:rsidR="00A508E4" w:rsidRPr="00446109">
        <w:br w:type="page"/>
      </w:r>
    </w:p>
    <w:p w:rsidR="003F4032" w:rsidRDefault="003F4032" w:rsidP="003F4032">
      <w:pPr>
        <w:pStyle w:val="NoSpacing"/>
        <w:rPr>
          <w:szCs w:val="18"/>
        </w:rPr>
      </w:pPr>
      <w:r w:rsidRPr="004F2562">
        <w:rPr>
          <w:sz w:val="20"/>
          <w:szCs w:val="18"/>
        </w:rPr>
        <w:lastRenderedPageBreak/>
        <w:t xml:space="preserve">     iBitDepth :=</w:t>
      </w:r>
      <w:r w:rsidR="00673DAD">
        <w:rPr>
          <w:sz w:val="20"/>
          <w:szCs w:val="18"/>
        </w:rPr>
        <w:br/>
        <w:t xml:space="preserve">       </w:t>
      </w:r>
      <w:r w:rsidR="00363133">
        <w:rPr>
          <w:sz w:val="20"/>
          <w:szCs w:val="18"/>
        </w:rPr>
        <w:t>ImageEn</w:t>
      </w:r>
      <w:r w:rsidRPr="004F2562">
        <w:rPr>
          <w:sz w:val="20"/>
          <w:szCs w:val="18"/>
        </w:rPr>
        <w:t>View1.IO.Params.SamplesPerPixel</w:t>
      </w:r>
      <w:r w:rsidR="00673DAD">
        <w:rPr>
          <w:sz w:val="20"/>
          <w:szCs w:val="18"/>
        </w:rPr>
        <w:br/>
        <w:t xml:space="preserve">           </w:t>
      </w:r>
      <w:r w:rsidRPr="004F2562">
        <w:rPr>
          <w:sz w:val="20"/>
          <w:szCs w:val="18"/>
        </w:rPr>
        <w:t xml:space="preserve"> *</w:t>
      </w:r>
      <w:r w:rsidR="00673DAD">
        <w:rPr>
          <w:sz w:val="20"/>
          <w:szCs w:val="18"/>
        </w:rPr>
        <w:t xml:space="preserve">  </w:t>
      </w:r>
      <w:r w:rsidR="00363133">
        <w:rPr>
          <w:sz w:val="20"/>
          <w:szCs w:val="18"/>
        </w:rPr>
        <w:t>ImageEn</w:t>
      </w:r>
      <w:r w:rsidRPr="004F2562">
        <w:rPr>
          <w:sz w:val="20"/>
          <w:szCs w:val="18"/>
        </w:rPr>
        <w:t>View1.IO.Params.BitsPerSample;</w:t>
      </w:r>
      <w:r w:rsidR="00673DAD">
        <w:rPr>
          <w:sz w:val="20"/>
          <w:szCs w:val="18"/>
        </w:rPr>
        <w:br/>
      </w:r>
      <w:r w:rsidRPr="004F2562">
        <w:rPr>
          <w:sz w:val="20"/>
          <w:szCs w:val="18"/>
        </w:rPr>
        <w:t xml:space="preserve">      </w:t>
      </w:r>
      <w:r w:rsidRPr="004F2562">
        <w:rPr>
          <w:b/>
          <w:sz w:val="20"/>
          <w:szCs w:val="18"/>
        </w:rPr>
        <w:t>if</w:t>
      </w:r>
      <w:r w:rsidRPr="004F2562">
        <w:rPr>
          <w:sz w:val="20"/>
          <w:szCs w:val="18"/>
        </w:rPr>
        <w:t xml:space="preserve"> iBitDepth = 32 </w:t>
      </w:r>
      <w:r w:rsidRPr="004F2562">
        <w:rPr>
          <w:b/>
          <w:sz w:val="20"/>
          <w:szCs w:val="18"/>
        </w:rPr>
        <w:t>then</w:t>
      </w:r>
      <w:r w:rsidR="00B378DB" w:rsidRPr="004F2562">
        <w:rPr>
          <w:sz w:val="20"/>
          <w:szCs w:val="18"/>
        </w:rPr>
        <w:br/>
      </w:r>
      <w:r w:rsidRPr="004F2562">
        <w:rPr>
          <w:sz w:val="20"/>
          <w:szCs w:val="18"/>
        </w:rPr>
        <w:t xml:space="preserve">        iColor := 'RGBA 32-bit'</w:t>
      </w:r>
      <w:r w:rsidR="00B378DB" w:rsidRPr="004F2562">
        <w:rPr>
          <w:sz w:val="20"/>
          <w:szCs w:val="18"/>
        </w:rPr>
        <w:br/>
      </w:r>
      <w:r w:rsidRPr="004F2562">
        <w:rPr>
          <w:sz w:val="20"/>
          <w:szCs w:val="18"/>
        </w:rPr>
        <w:t xml:space="preserve">      </w:t>
      </w:r>
      <w:r w:rsidRPr="004F2562">
        <w:rPr>
          <w:b/>
          <w:sz w:val="20"/>
          <w:szCs w:val="18"/>
        </w:rPr>
        <w:t>else</w:t>
      </w:r>
      <w:r w:rsidR="00B378DB" w:rsidRPr="004F2562">
        <w:rPr>
          <w:sz w:val="20"/>
          <w:szCs w:val="18"/>
        </w:rPr>
        <w:br/>
      </w:r>
      <w:r w:rsidRPr="004F2562">
        <w:rPr>
          <w:sz w:val="20"/>
          <w:szCs w:val="18"/>
        </w:rPr>
        <w:t xml:space="preserve">      </w:t>
      </w:r>
      <w:r w:rsidR="00B378DB" w:rsidRPr="004F2562">
        <w:rPr>
          <w:sz w:val="20"/>
          <w:szCs w:val="18"/>
        </w:rPr>
        <w:t xml:space="preserve">  iColor := 'RGB ' + IntToStr(iBitDepth</w:t>
      </w:r>
      <w:r w:rsidRPr="004F2562">
        <w:rPr>
          <w:sz w:val="20"/>
          <w:szCs w:val="18"/>
        </w:rPr>
        <w:t>) + '-</w:t>
      </w:r>
      <w:r w:rsidR="00673DAD">
        <w:rPr>
          <w:sz w:val="20"/>
          <w:szCs w:val="18"/>
        </w:rPr>
        <w:br/>
        <w:t xml:space="preserve">                   </w:t>
      </w:r>
      <w:r w:rsidRPr="004F2562">
        <w:rPr>
          <w:sz w:val="20"/>
          <w:szCs w:val="18"/>
        </w:rPr>
        <w:t>bit';</w:t>
      </w:r>
      <w:r w:rsidR="00712290" w:rsidRPr="004F2562">
        <w:rPr>
          <w:sz w:val="20"/>
          <w:szCs w:val="18"/>
        </w:rPr>
        <w:br/>
        <w:t xml:space="preserve">      // Show each frames information in a TListView</w:t>
      </w:r>
      <w:r w:rsidR="00B378DB" w:rsidRPr="004F2562">
        <w:rPr>
          <w:sz w:val="20"/>
          <w:szCs w:val="18"/>
        </w:rPr>
        <w:br/>
      </w:r>
      <w:r w:rsidRPr="004F2562">
        <w:rPr>
          <w:sz w:val="20"/>
          <w:szCs w:val="18"/>
        </w:rPr>
        <w:t xml:space="preserve">      iListItem := ListView1.Items.Add;</w:t>
      </w:r>
      <w:r w:rsidR="00B378DB" w:rsidRPr="004F2562">
        <w:rPr>
          <w:sz w:val="20"/>
          <w:szCs w:val="18"/>
        </w:rPr>
        <w:br/>
      </w:r>
      <w:r w:rsidRPr="004F2562">
        <w:rPr>
          <w:sz w:val="20"/>
          <w:szCs w:val="18"/>
        </w:rPr>
        <w:t xml:space="preserve">      ListView1.Columns[0].Width := 50;</w:t>
      </w:r>
      <w:r w:rsidR="00B378DB" w:rsidRPr="004F2562">
        <w:rPr>
          <w:sz w:val="20"/>
          <w:szCs w:val="18"/>
        </w:rPr>
        <w:br/>
      </w:r>
      <w:r w:rsidRPr="004F2562">
        <w:rPr>
          <w:sz w:val="20"/>
          <w:szCs w:val="18"/>
        </w:rPr>
        <w:t xml:space="preserve">      </w:t>
      </w:r>
      <w:r w:rsidR="00B378DB" w:rsidRPr="004F2562">
        <w:rPr>
          <w:sz w:val="20"/>
          <w:szCs w:val="18"/>
        </w:rPr>
        <w:t>iListItem.Caption :=</w:t>
      </w:r>
      <w:r w:rsidR="00673DAD">
        <w:rPr>
          <w:sz w:val="20"/>
          <w:szCs w:val="18"/>
        </w:rPr>
        <w:br/>
        <w:t xml:space="preserve">       </w:t>
      </w:r>
      <w:r w:rsidR="00B378DB" w:rsidRPr="004F2562">
        <w:rPr>
          <w:sz w:val="20"/>
          <w:szCs w:val="18"/>
        </w:rPr>
        <w:t xml:space="preserve"> IntToStr(</w:t>
      </w:r>
      <w:r w:rsidRPr="004F2562">
        <w:rPr>
          <w:sz w:val="20"/>
          <w:szCs w:val="18"/>
        </w:rPr>
        <w:t>ListView1.Items.Count);</w:t>
      </w:r>
      <w:r w:rsidR="00B378DB" w:rsidRPr="004F2562">
        <w:rPr>
          <w:sz w:val="20"/>
          <w:szCs w:val="18"/>
        </w:rPr>
        <w:br/>
        <w:t xml:space="preserve">      iListItem.SubItems.Add(</w:t>
      </w:r>
      <w:r w:rsidR="00B378DB" w:rsidRPr="004F2562">
        <w:rPr>
          <w:sz w:val="20"/>
          <w:szCs w:val="18"/>
        </w:rPr>
        <w:br/>
        <w:t xml:space="preserve">        I</w:t>
      </w:r>
      <w:r w:rsidR="00363133">
        <w:rPr>
          <w:sz w:val="20"/>
          <w:szCs w:val="18"/>
        </w:rPr>
        <w:t>mageEn</w:t>
      </w:r>
      <w:r w:rsidRPr="004F2562">
        <w:rPr>
          <w:sz w:val="20"/>
          <w:szCs w:val="18"/>
        </w:rPr>
        <w:t>View1.IO.Params.FileName);</w:t>
      </w:r>
      <w:r w:rsidR="00B378DB" w:rsidRPr="004F2562">
        <w:rPr>
          <w:sz w:val="20"/>
          <w:szCs w:val="18"/>
        </w:rPr>
        <w:br/>
      </w:r>
      <w:r w:rsidRPr="004F2562">
        <w:rPr>
          <w:sz w:val="20"/>
          <w:szCs w:val="18"/>
        </w:rPr>
        <w:t xml:space="preserve">      iListItem</w:t>
      </w:r>
      <w:r w:rsidR="00B378DB" w:rsidRPr="004F2562">
        <w:rPr>
          <w:sz w:val="20"/>
          <w:szCs w:val="18"/>
        </w:rPr>
        <w:t>.SubItems.Add (IntegerToString</w:t>
      </w:r>
      <w:r w:rsidRPr="004F2562">
        <w:rPr>
          <w:sz w:val="20"/>
          <w:szCs w:val="18"/>
        </w:rPr>
        <w:t>(</w:t>
      </w:r>
      <w:r w:rsidR="00B378DB" w:rsidRPr="004F2562">
        <w:rPr>
          <w:sz w:val="20"/>
          <w:szCs w:val="18"/>
        </w:rPr>
        <w:br/>
        <w:t xml:space="preserve">       </w:t>
      </w:r>
      <w:r w:rsidR="00363133">
        <w:rPr>
          <w:sz w:val="20"/>
          <w:szCs w:val="18"/>
        </w:rPr>
        <w:t xml:space="preserve"> ImageEn</w:t>
      </w:r>
      <w:r w:rsidRPr="004F2562">
        <w:rPr>
          <w:sz w:val="20"/>
          <w:szCs w:val="18"/>
        </w:rPr>
        <w:t>View1</w:t>
      </w:r>
      <w:r w:rsidR="00B378DB" w:rsidRPr="004F2562">
        <w:rPr>
          <w:sz w:val="20"/>
          <w:szCs w:val="18"/>
        </w:rPr>
        <w:t>.Bitmap.Width</w:t>
      </w:r>
      <w:r w:rsidRPr="004F2562">
        <w:rPr>
          <w:sz w:val="20"/>
          <w:szCs w:val="18"/>
        </w:rPr>
        <w:t>) + ' pixels x ' +</w:t>
      </w:r>
      <w:r w:rsidR="00B378DB" w:rsidRPr="004F2562">
        <w:rPr>
          <w:sz w:val="20"/>
          <w:szCs w:val="18"/>
        </w:rPr>
        <w:br/>
        <w:t xml:space="preserve">        </w:t>
      </w:r>
      <w:r w:rsidRPr="004F2562">
        <w:rPr>
          <w:sz w:val="20"/>
          <w:szCs w:val="18"/>
        </w:rPr>
        <w:t>IntegerToString</w:t>
      </w:r>
      <w:r w:rsidR="00B378DB" w:rsidRPr="004F2562">
        <w:rPr>
          <w:sz w:val="20"/>
          <w:szCs w:val="18"/>
        </w:rPr>
        <w:t>(</w:t>
      </w:r>
      <w:r w:rsidR="00363133">
        <w:rPr>
          <w:sz w:val="20"/>
          <w:szCs w:val="18"/>
        </w:rPr>
        <w:t>ImageEn</w:t>
      </w:r>
      <w:r w:rsidRPr="004F2562">
        <w:rPr>
          <w:sz w:val="20"/>
          <w:szCs w:val="18"/>
        </w:rPr>
        <w:t>View1.Bitmap.Height )</w:t>
      </w:r>
      <w:r w:rsidR="00673DAD">
        <w:rPr>
          <w:sz w:val="20"/>
          <w:szCs w:val="18"/>
        </w:rPr>
        <w:br/>
        <w:t xml:space="preserve">          </w:t>
      </w:r>
      <w:r w:rsidRPr="004F2562">
        <w:rPr>
          <w:sz w:val="20"/>
          <w:szCs w:val="18"/>
        </w:rPr>
        <w:t xml:space="preserve"> + ' pixels');</w:t>
      </w:r>
      <w:r w:rsidR="00B378DB" w:rsidRPr="004F2562">
        <w:rPr>
          <w:sz w:val="20"/>
          <w:szCs w:val="18"/>
        </w:rPr>
        <w:br/>
        <w:t xml:space="preserve">      iListItem.SubItems.Add(iColor</w:t>
      </w:r>
      <w:r w:rsidRPr="004F2562">
        <w:rPr>
          <w:sz w:val="20"/>
          <w:szCs w:val="18"/>
        </w:rPr>
        <w:t>);</w:t>
      </w:r>
      <w:r w:rsidR="00B378DB" w:rsidRPr="004F2562">
        <w:rPr>
          <w:sz w:val="20"/>
          <w:szCs w:val="18"/>
        </w:rPr>
        <w:br/>
        <w:t xml:space="preserve"> </w:t>
      </w:r>
      <w:r w:rsidRPr="004F2562">
        <w:rPr>
          <w:sz w:val="20"/>
          <w:szCs w:val="18"/>
        </w:rPr>
        <w:t xml:space="preserve">     iListItem.ImageIndex := 10;</w:t>
      </w:r>
      <w:r w:rsidR="00B378DB" w:rsidRPr="004F2562">
        <w:rPr>
          <w:sz w:val="20"/>
          <w:szCs w:val="18"/>
        </w:rPr>
        <w:br/>
      </w:r>
      <w:r w:rsidRPr="004F2562">
        <w:rPr>
          <w:sz w:val="20"/>
          <w:szCs w:val="18"/>
        </w:rPr>
        <w:t xml:space="preserve">    </w:t>
      </w:r>
      <w:r w:rsidRPr="004F2562">
        <w:rPr>
          <w:b/>
          <w:sz w:val="20"/>
          <w:szCs w:val="18"/>
        </w:rPr>
        <w:t>end</w:t>
      </w:r>
      <w:r w:rsidRPr="004F2562">
        <w:rPr>
          <w:sz w:val="20"/>
          <w:szCs w:val="18"/>
        </w:rPr>
        <w:t>;</w:t>
      </w:r>
      <w:r w:rsidR="00B378DB" w:rsidRPr="004F2562">
        <w:rPr>
          <w:sz w:val="20"/>
          <w:szCs w:val="18"/>
        </w:rPr>
        <w:br/>
      </w:r>
      <w:r w:rsidRPr="00640A50">
        <w:rPr>
          <w:szCs w:val="18"/>
        </w:rPr>
        <w:t xml:space="preserve">  </w:t>
      </w:r>
      <w:r w:rsidRPr="00580C35">
        <w:rPr>
          <w:b/>
          <w:sz w:val="20"/>
          <w:szCs w:val="18"/>
        </w:rPr>
        <w:t>end</w:t>
      </w:r>
      <w:r w:rsidRPr="00640A50">
        <w:rPr>
          <w:szCs w:val="18"/>
        </w:rPr>
        <w:t>;</w:t>
      </w:r>
      <w:r w:rsidR="00B378DB" w:rsidRPr="00640A50">
        <w:rPr>
          <w:szCs w:val="18"/>
        </w:rPr>
        <w:br/>
      </w:r>
      <w:r w:rsidRPr="00640A50">
        <w:rPr>
          <w:b/>
          <w:szCs w:val="18"/>
        </w:rPr>
        <w:t>end</w:t>
      </w:r>
      <w:r w:rsidRPr="00640A50">
        <w:rPr>
          <w:szCs w:val="18"/>
        </w:rPr>
        <w:t>;</w:t>
      </w:r>
    </w:p>
    <w:p w:rsidR="000647CD" w:rsidRDefault="000647CD" w:rsidP="003F4032">
      <w:pPr>
        <w:pStyle w:val="NoSpacing"/>
        <w:rPr>
          <w:szCs w:val="18"/>
        </w:rPr>
      </w:pPr>
    </w:p>
    <w:p w:rsidR="00A508E4" w:rsidRDefault="00A508E4" w:rsidP="003F4032">
      <w:pPr>
        <w:pStyle w:val="NoSpacing"/>
        <w:rPr>
          <w:szCs w:val="18"/>
        </w:rPr>
      </w:pPr>
    </w:p>
    <w:p w:rsidR="00A508E4" w:rsidRDefault="00A508E4" w:rsidP="003F4032">
      <w:pPr>
        <w:pStyle w:val="NoSpacing"/>
        <w:rPr>
          <w:szCs w:val="18"/>
        </w:rPr>
      </w:pPr>
    </w:p>
    <w:p w:rsidR="00A508E4" w:rsidRDefault="00A508E4" w:rsidP="003F4032">
      <w:pPr>
        <w:pStyle w:val="NoSpacing"/>
        <w:rPr>
          <w:szCs w:val="18"/>
        </w:rPr>
      </w:pPr>
    </w:p>
    <w:p w:rsidR="00A508E4" w:rsidRDefault="00A508E4" w:rsidP="003F4032">
      <w:pPr>
        <w:pStyle w:val="NoSpacing"/>
        <w:rPr>
          <w:szCs w:val="18"/>
        </w:rPr>
      </w:pPr>
    </w:p>
    <w:p w:rsidR="00A508E4" w:rsidRDefault="00A508E4" w:rsidP="00A508E4">
      <w:pPr>
        <w:pStyle w:val="Links"/>
      </w:pPr>
    </w:p>
    <w:p w:rsidR="00A508E4" w:rsidRPr="00446109" w:rsidRDefault="003921BC" w:rsidP="00A508E4">
      <w:pPr>
        <w:pStyle w:val="Links"/>
        <w:rPr>
          <w:rFonts w:asciiTheme="majorHAnsi" w:hAnsiTheme="majorHAnsi"/>
          <w:color w:val="1F497D" w:themeColor="text2"/>
          <w:spacing w:val="14"/>
          <w:sz w:val="24"/>
        </w:rPr>
      </w:pPr>
      <w:hyperlink w:anchor="TImageEnIO" w:history="1">
        <w:r w:rsidR="00A508E4" w:rsidRPr="00446109">
          <w:rPr>
            <w:rStyle w:val="Hyperlink"/>
          </w:rPr>
          <w:t>TImageEnIO Links</w:t>
        </w:r>
      </w:hyperlink>
      <w:r w:rsidR="00A508E4" w:rsidRPr="00446109">
        <w:br w:type="page"/>
      </w:r>
    </w:p>
    <w:p w:rsidR="000647CD" w:rsidRDefault="000647CD" w:rsidP="000647CD">
      <w:pPr>
        <w:pStyle w:val="Heading4"/>
        <w:pageBreakBefore/>
      </w:pPr>
      <w:r>
        <w:lastRenderedPageBreak/>
        <w:t>TImageEnMView To Store Frames and frame descriptions and frame indexes</w:t>
      </w:r>
    </w:p>
    <w:p w:rsidR="00CB485C" w:rsidRPr="00CB485C" w:rsidRDefault="00CB485C" w:rsidP="00CB485C">
      <w:pPr>
        <w:pStyle w:val="NoSpacing"/>
        <w:rPr>
          <w:sz w:val="18"/>
        </w:rPr>
      </w:pPr>
      <w:r w:rsidRPr="00CB485C">
        <w:rPr>
          <w:b/>
          <w:sz w:val="18"/>
        </w:rPr>
        <w:t>procedure</w:t>
      </w:r>
      <w:r w:rsidRPr="00CB485C">
        <w:rPr>
          <w:sz w:val="18"/>
        </w:rPr>
        <w:t xml:space="preserve"> TForm1.Open1Click(Sender: TObject);</w:t>
      </w:r>
      <w:r w:rsidRPr="00CB485C">
        <w:rPr>
          <w:sz w:val="18"/>
        </w:rPr>
        <w:br/>
      </w:r>
      <w:r w:rsidRPr="00CB485C">
        <w:rPr>
          <w:b/>
          <w:sz w:val="18"/>
        </w:rPr>
        <w:t>var</w:t>
      </w:r>
      <w:r w:rsidRPr="00CB485C">
        <w:rPr>
          <w:sz w:val="18"/>
        </w:rPr>
        <w:br/>
        <w:t xml:space="preserve">  idx: integer;</w:t>
      </w:r>
      <w:r w:rsidRPr="00CB485C">
        <w:rPr>
          <w:sz w:val="18"/>
        </w:rPr>
        <w:br/>
        <w:t xml:space="preserve">  iBitDepth: integer;</w:t>
      </w:r>
      <w:r w:rsidRPr="00CB485C">
        <w:rPr>
          <w:sz w:val="18"/>
        </w:rPr>
        <w:br/>
        <w:t xml:space="preserve">  iColor: string;</w:t>
      </w:r>
      <w:r w:rsidRPr="00CB485C">
        <w:rPr>
          <w:sz w:val="18"/>
        </w:rPr>
        <w:br/>
      </w:r>
      <w:r w:rsidRPr="00CB485C">
        <w:rPr>
          <w:b/>
          <w:sz w:val="18"/>
        </w:rPr>
        <w:t>begin</w:t>
      </w:r>
      <w:r w:rsidRPr="00CB485C">
        <w:rPr>
          <w:sz w:val="18"/>
        </w:rPr>
        <w:br/>
        <w:t xml:space="preserve">  </w:t>
      </w:r>
      <w:r w:rsidRPr="00CB485C">
        <w:rPr>
          <w:b/>
          <w:sz w:val="18"/>
        </w:rPr>
        <w:t>if</w:t>
      </w:r>
      <w:r w:rsidRPr="00CB485C">
        <w:rPr>
          <w:sz w:val="18"/>
        </w:rPr>
        <w:t xml:space="preserve"> OpenDialog1.Execute </w:t>
      </w:r>
      <w:r w:rsidRPr="00CB485C">
        <w:rPr>
          <w:b/>
          <w:sz w:val="18"/>
        </w:rPr>
        <w:t>then</w:t>
      </w:r>
      <w:r w:rsidRPr="00CB485C">
        <w:rPr>
          <w:sz w:val="18"/>
        </w:rPr>
        <w:br/>
        <w:t xml:space="preserve">  </w:t>
      </w:r>
      <w:r w:rsidRPr="00CB485C">
        <w:rPr>
          <w:b/>
          <w:sz w:val="18"/>
        </w:rPr>
        <w:t>begin</w:t>
      </w:r>
      <w:r w:rsidRPr="00CB485C">
        <w:rPr>
          <w:sz w:val="18"/>
        </w:rPr>
        <w:br/>
        <w:t xml:space="preserve">    ImageEnMView1.StoreType := ietNormal;</w:t>
      </w:r>
      <w:r w:rsidRPr="00CB485C">
        <w:rPr>
          <w:sz w:val="18"/>
        </w:rPr>
        <w:br/>
        <w:t xml:space="preserve">    ImageEnMView1.Clear;</w:t>
      </w:r>
      <w:r w:rsidRPr="00CB485C">
        <w:rPr>
          <w:sz w:val="18"/>
        </w:rPr>
        <w:br/>
        <w:t xml:space="preserve">    ImageEnMView1.MIO.LoadFromFileAuto(</w:t>
      </w:r>
      <w:r w:rsidRPr="00CB485C">
        <w:rPr>
          <w:sz w:val="18"/>
        </w:rPr>
        <w:br/>
        <w:t xml:space="preserve">      OpenDialog1.FileName);</w:t>
      </w:r>
      <w:r w:rsidRPr="00CB485C">
        <w:rPr>
          <w:sz w:val="18"/>
        </w:rPr>
        <w:br/>
        <w:t xml:space="preserve">    for idx := 0 to ImageEnMView1.ImageCount - 1 do</w:t>
      </w:r>
      <w:r w:rsidRPr="00CB485C">
        <w:rPr>
          <w:sz w:val="18"/>
        </w:rPr>
        <w:br/>
        <w:t xml:space="preserve">    </w:t>
      </w:r>
      <w:r w:rsidRPr="00CB485C">
        <w:rPr>
          <w:b/>
          <w:sz w:val="18"/>
        </w:rPr>
        <w:t>begin</w:t>
      </w:r>
      <w:r w:rsidRPr="00CB485C">
        <w:rPr>
          <w:sz w:val="18"/>
        </w:rPr>
        <w:br/>
        <w:t xml:space="preserve">      iBitDepth :=</w:t>
      </w:r>
      <w:r w:rsidRPr="00CB485C">
        <w:rPr>
          <w:sz w:val="18"/>
        </w:rPr>
        <w:br/>
        <w:t xml:space="preserve">        ImageEnMView1.MIO.Params[idx].SamplesPerPixel</w:t>
      </w:r>
      <w:r w:rsidRPr="00CB485C">
        <w:rPr>
          <w:sz w:val="18"/>
        </w:rPr>
        <w:br/>
        <w:t xml:space="preserve">       * ImageEnMView1.MIO.Params[idx].BitsPerSample;</w:t>
      </w:r>
      <w:r w:rsidRPr="00CB485C">
        <w:rPr>
          <w:sz w:val="18"/>
        </w:rPr>
        <w:br/>
        <w:t xml:space="preserve">      </w:t>
      </w:r>
      <w:r w:rsidRPr="00CB485C">
        <w:rPr>
          <w:b/>
          <w:sz w:val="18"/>
        </w:rPr>
        <w:t>if</w:t>
      </w:r>
      <w:r w:rsidRPr="00CB485C">
        <w:rPr>
          <w:sz w:val="18"/>
        </w:rPr>
        <w:t xml:space="preserve"> iBitDepth = 32 </w:t>
      </w:r>
      <w:r w:rsidRPr="00CB485C">
        <w:rPr>
          <w:b/>
          <w:sz w:val="18"/>
        </w:rPr>
        <w:t>then</w:t>
      </w:r>
      <w:r w:rsidRPr="00CB485C">
        <w:rPr>
          <w:sz w:val="18"/>
        </w:rPr>
        <w:br/>
        <w:t xml:space="preserve">        iColor := 'RGBA 32-Bit'</w:t>
      </w:r>
      <w:r w:rsidRPr="00CB485C">
        <w:rPr>
          <w:sz w:val="18"/>
        </w:rPr>
        <w:br/>
        <w:t xml:space="preserve">      </w:t>
      </w:r>
      <w:r w:rsidRPr="00CB485C">
        <w:rPr>
          <w:b/>
          <w:sz w:val="18"/>
        </w:rPr>
        <w:t>else</w:t>
      </w:r>
      <w:r w:rsidRPr="00CB485C">
        <w:rPr>
          <w:sz w:val="18"/>
        </w:rPr>
        <w:br/>
        <w:t xml:space="preserve">        iColor := 'RGB ' + IntToStr(iBitDepth) + '-</w:t>
      </w:r>
      <w:r>
        <w:rPr>
          <w:sz w:val="18"/>
        </w:rPr>
        <w:br/>
        <w:t xml:space="preserve">  </w:t>
      </w:r>
      <w:r w:rsidRPr="00CB485C">
        <w:rPr>
          <w:sz w:val="18"/>
        </w:rPr>
        <w:t xml:space="preserve">                 bit';</w:t>
      </w:r>
      <w:r w:rsidRPr="00CB485C">
        <w:rPr>
          <w:sz w:val="18"/>
        </w:rPr>
        <w:br/>
        <w:t xml:space="preserve">      ImageEnMView1.ImageTopText[idx].Caption :=</w:t>
      </w:r>
      <w:r w:rsidRPr="00CB485C">
        <w:rPr>
          <w:sz w:val="18"/>
        </w:rPr>
        <w:br/>
        <w:t xml:space="preserve">        'Frame ' + IntToStr(idx + 1);</w:t>
      </w:r>
      <w:r w:rsidRPr="00CB485C">
        <w:rPr>
          <w:sz w:val="18"/>
        </w:rPr>
        <w:br/>
        <w:t xml:space="preserve">      ImageEnMView1.ImageInfoText[idx].Caption :=</w:t>
      </w:r>
      <w:r w:rsidRPr="00CB485C">
        <w:rPr>
          <w:sz w:val="18"/>
        </w:rPr>
        <w:br/>
        <w:t xml:space="preserve">        IntToStr(ImageEnMView1.ImageWidth[idx]) + ' x</w:t>
      </w:r>
      <w:r w:rsidRPr="00CB485C">
        <w:rPr>
          <w:sz w:val="18"/>
        </w:rPr>
        <w:br/>
        <w:t xml:space="preserve">        ' + IntToStr(ImageEnMView1.ImageHeight [idx]</w:t>
      </w:r>
      <w:r w:rsidRPr="00CB485C">
        <w:rPr>
          <w:sz w:val="18"/>
        </w:rPr>
        <w:br/>
        <w:t xml:space="preserve">             ) + ' ' + iColor;</w:t>
      </w:r>
      <w:r w:rsidRPr="00CB485C">
        <w:rPr>
          <w:sz w:val="18"/>
        </w:rPr>
        <w:br/>
        <w:t xml:space="preserve">      ImageEnMView1.ImageBottomText[idx].Caption :=</w:t>
      </w:r>
      <w:r w:rsidRPr="00CB485C">
        <w:rPr>
          <w:sz w:val="18"/>
        </w:rPr>
        <w:br/>
        <w:t xml:space="preserve">          ExtractFilename(OpenDialog1.FileName);</w:t>
      </w:r>
      <w:r w:rsidRPr="00CB485C">
        <w:rPr>
          <w:sz w:val="18"/>
        </w:rPr>
        <w:br/>
        <w:t xml:space="preserve">      Caption := OpenDialog1.FileName;</w:t>
      </w:r>
      <w:r w:rsidRPr="00CB485C">
        <w:rPr>
          <w:sz w:val="18"/>
        </w:rPr>
        <w:br/>
        <w:t xml:space="preserve">      ImageEnMView1.ImageBottomText[idx].Background</w:t>
      </w:r>
      <w:r w:rsidRPr="00CB485C">
        <w:rPr>
          <w:sz w:val="18"/>
        </w:rPr>
        <w:br/>
        <w:t xml:space="preserve">         := $00E8FFFF;</w:t>
      </w:r>
      <w:r w:rsidRPr="00CB485C">
        <w:rPr>
          <w:sz w:val="18"/>
        </w:rPr>
        <w:br/>
        <w:t xml:space="preserve">    </w:t>
      </w:r>
      <w:r w:rsidRPr="00CB485C">
        <w:rPr>
          <w:b/>
          <w:sz w:val="18"/>
        </w:rPr>
        <w:t>end</w:t>
      </w:r>
      <w:r w:rsidRPr="00CB485C">
        <w:rPr>
          <w:sz w:val="18"/>
        </w:rPr>
        <w:t>;</w:t>
      </w:r>
      <w:r>
        <w:rPr>
          <w:sz w:val="18"/>
        </w:rPr>
        <w:br/>
      </w:r>
      <w:r w:rsidRPr="00CB485C">
        <w:rPr>
          <w:sz w:val="18"/>
        </w:rPr>
        <w:t xml:space="preserve">  </w:t>
      </w:r>
      <w:r w:rsidRPr="00CB485C">
        <w:rPr>
          <w:b/>
          <w:sz w:val="18"/>
        </w:rPr>
        <w:t>end</w:t>
      </w:r>
      <w:r w:rsidRPr="00CB485C">
        <w:rPr>
          <w:sz w:val="18"/>
        </w:rPr>
        <w:t>;</w:t>
      </w:r>
      <w:r w:rsidRPr="00CB485C">
        <w:rPr>
          <w:sz w:val="18"/>
        </w:rPr>
        <w:br/>
      </w:r>
      <w:r w:rsidRPr="00CB485C">
        <w:rPr>
          <w:b/>
          <w:sz w:val="18"/>
        </w:rPr>
        <w:t>end</w:t>
      </w:r>
      <w:r w:rsidRPr="00CB485C">
        <w:rPr>
          <w:sz w:val="18"/>
        </w:rPr>
        <w:t>;</w:t>
      </w:r>
    </w:p>
    <w:p w:rsidR="00D11AF8" w:rsidRDefault="00640A50" w:rsidP="004F2562">
      <w:pPr>
        <w:pageBreakBefore/>
      </w:pPr>
      <w:r>
        <w:lastRenderedPageBreak/>
        <w:t>Displa</w:t>
      </w:r>
      <w:r w:rsidR="00363133">
        <w:t>y the selected frame in TImageEn</w:t>
      </w:r>
      <w:r>
        <w:t>View.</w:t>
      </w:r>
    </w:p>
    <w:p w:rsidR="00640A50" w:rsidRDefault="00640A50" w:rsidP="00640A50">
      <w:r w:rsidRPr="00640A50">
        <w:rPr>
          <w:b/>
        </w:rPr>
        <w:t>procedure</w:t>
      </w:r>
      <w:r>
        <w:t xml:space="preserve"> TForm1.ListView1SelectItem ( Sender: TObject; Item: TListItem;  Selected:  Boolean );</w:t>
      </w:r>
      <w:r>
        <w:br/>
      </w:r>
      <w:r w:rsidRPr="00640A50">
        <w:rPr>
          <w:b/>
        </w:rPr>
        <w:t>begin</w:t>
      </w:r>
      <w:r>
        <w:rPr>
          <w:b/>
        </w:rPr>
        <w:br/>
      </w:r>
      <w:r>
        <w:t xml:space="preserve">  if Selected then</w:t>
      </w:r>
      <w:r>
        <w:br/>
        <w:t xml:space="preserve">  </w:t>
      </w:r>
      <w:r w:rsidRPr="00640A50">
        <w:rPr>
          <w:b/>
        </w:rPr>
        <w:t>begin</w:t>
      </w:r>
      <w:r>
        <w:rPr>
          <w:b/>
        </w:rPr>
        <w:br/>
      </w:r>
      <w:r w:rsidR="00363133">
        <w:rPr>
          <w:b/>
          <w:color w:val="1F497D" w:themeColor="text2"/>
        </w:rPr>
        <w:t xml:space="preserve">      ImageEn</w:t>
      </w:r>
      <w:r w:rsidRPr="00333B6A">
        <w:rPr>
          <w:b/>
          <w:color w:val="1F497D" w:themeColor="text2"/>
        </w:rPr>
        <w:t xml:space="preserve">View1.IEBitmap.Assign ( FIEImageList.Image </w:t>
      </w:r>
      <w:r w:rsidR="000523FD">
        <w:rPr>
          <w:b/>
          <w:color w:val="1F497D" w:themeColor="text2"/>
        </w:rPr>
        <w:br/>
        <w:t xml:space="preserve">        </w:t>
      </w:r>
      <w:r w:rsidRPr="00333B6A">
        <w:rPr>
          <w:b/>
          <w:color w:val="1F497D" w:themeColor="text2"/>
        </w:rPr>
        <w:t>[ Item.Index ] );</w:t>
      </w:r>
      <w:r w:rsidRPr="00333B6A">
        <w:br/>
      </w:r>
      <w:r w:rsidR="00363133">
        <w:t xml:space="preserve">      ImageEn</w:t>
      </w:r>
      <w:r>
        <w:t>View1.Update;</w:t>
      </w:r>
      <w:r>
        <w:br/>
        <w:t xml:space="preserve">      ImageEnView1.IEBitmap.UpdateFromTBitmap;</w:t>
      </w:r>
      <w:r>
        <w:br/>
        <w:t xml:space="preserve">      Caption := ImageE</w:t>
      </w:r>
      <w:r w:rsidR="0018241D">
        <w:t>n</w:t>
      </w:r>
      <w:r>
        <w:t>List - ' + FIEImageList.Filename [Item.Index];</w:t>
      </w:r>
      <w:r>
        <w:br/>
        <w:t xml:space="preserve">  </w:t>
      </w:r>
      <w:r w:rsidRPr="00640A50">
        <w:rPr>
          <w:b/>
        </w:rPr>
        <w:t>end</w:t>
      </w:r>
      <w:r>
        <w:t>;</w:t>
      </w:r>
      <w:r>
        <w:br/>
      </w:r>
      <w:r w:rsidRPr="00640A50">
        <w:rPr>
          <w:b/>
        </w:rPr>
        <w:t>end</w:t>
      </w:r>
      <w:r>
        <w:t>;</w:t>
      </w:r>
    </w:p>
    <w:p w:rsidR="00CE1BAB" w:rsidRDefault="00CE1BAB" w:rsidP="00CE1BAB"/>
    <w:p w:rsidR="00CE1BAB" w:rsidRDefault="00CE1BAB" w:rsidP="00CE1BAB"/>
    <w:p w:rsidR="00CE1BAB" w:rsidRDefault="00CE1BAB" w:rsidP="002A532D">
      <w:pPr>
        <w:pStyle w:val="Heading3"/>
      </w:pPr>
      <w:bookmarkStart w:id="1049" w:name="_Toc330972940"/>
      <w:r>
        <w:t>Saving Multi-frame files</w:t>
      </w:r>
      <w:bookmarkEnd w:id="1049"/>
    </w:p>
    <w:p w:rsidR="00A508E4" w:rsidRDefault="00A508E4" w:rsidP="00A508E4">
      <w:r>
        <w:t xml:space="preserve">Multi-frame </w:t>
      </w:r>
      <w:r w:rsidR="00E77457">
        <w:t xml:space="preserve">images </w:t>
      </w:r>
      <w:r>
        <w:t xml:space="preserve"> can</w:t>
      </w:r>
      <w:r w:rsidR="00363133">
        <w:t xml:space="preserve"> be saved to a file with ImageEnView or ImageEn</w:t>
      </w:r>
      <w:r>
        <w:t>MView.</w:t>
      </w:r>
    </w:p>
    <w:p w:rsidR="00A508E4" w:rsidRDefault="00A508E4" w:rsidP="00A508E4">
      <w:r>
        <w:t xml:space="preserve">To save </w:t>
      </w:r>
      <w:r w:rsidR="00363133">
        <w:t>multi-frame images with TImageEn</w:t>
      </w:r>
      <w:r>
        <w:t>View</w:t>
      </w:r>
      <w:r w:rsidR="00E77457">
        <w:t>:</w:t>
      </w:r>
    </w:p>
    <w:p w:rsidR="000523FD" w:rsidRDefault="00A508E4" w:rsidP="00D27E90">
      <w:pPr>
        <w:pStyle w:val="NoSpacing"/>
        <w:rPr>
          <w:sz w:val="18"/>
        </w:rPr>
      </w:pPr>
      <w:r w:rsidRPr="00645C6D">
        <w:rPr>
          <w:b/>
          <w:sz w:val="18"/>
        </w:rPr>
        <w:lastRenderedPageBreak/>
        <w:t>procedure</w:t>
      </w:r>
      <w:r w:rsidRPr="001D3F9B">
        <w:rPr>
          <w:sz w:val="18"/>
        </w:rPr>
        <w:t xml:space="preserve"> TForm</w:t>
      </w:r>
      <w:r w:rsidR="001536BC">
        <w:rPr>
          <w:sz w:val="18"/>
        </w:rPr>
        <w:t>1.FileSaveAs1Click(Sender: TObject</w:t>
      </w:r>
      <w:r w:rsidRPr="001D3F9B">
        <w:rPr>
          <w:sz w:val="18"/>
        </w:rPr>
        <w:t>);</w:t>
      </w:r>
      <w:r w:rsidRPr="001D3F9B">
        <w:rPr>
          <w:sz w:val="18"/>
        </w:rPr>
        <w:br/>
      </w:r>
      <w:r w:rsidRPr="00645C6D">
        <w:rPr>
          <w:b/>
          <w:sz w:val="18"/>
        </w:rPr>
        <w:t>var</w:t>
      </w:r>
      <w:r w:rsidRPr="001D3F9B">
        <w:rPr>
          <w:sz w:val="18"/>
        </w:rPr>
        <w:br/>
        <w:t xml:space="preserve">  i: integer;</w:t>
      </w:r>
      <w:r w:rsidR="009637BE" w:rsidRPr="001D3F9B">
        <w:rPr>
          <w:sz w:val="18"/>
        </w:rPr>
        <w:t xml:space="preserve"> </w:t>
      </w:r>
      <w:r w:rsidR="009637BE" w:rsidRPr="001D3F9B">
        <w:rPr>
          <w:sz w:val="18"/>
        </w:rPr>
        <w:br/>
      </w:r>
      <w:r w:rsidR="00D27E90" w:rsidRPr="001D3F9B">
        <w:rPr>
          <w:sz w:val="18"/>
        </w:rPr>
        <w:t xml:space="preserve"> </w:t>
      </w:r>
      <w:r w:rsidR="009637BE" w:rsidRPr="001D3F9B">
        <w:rPr>
          <w:sz w:val="18"/>
        </w:rPr>
        <w:t xml:space="preserve"> j: integer;</w:t>
      </w:r>
      <w:r w:rsidRPr="001D3F9B">
        <w:rPr>
          <w:sz w:val="18"/>
        </w:rPr>
        <w:br/>
        <w:t xml:space="preserve">  iFrames: array of TObject;</w:t>
      </w:r>
      <w:r w:rsidRPr="001D3F9B">
        <w:rPr>
          <w:sz w:val="18"/>
        </w:rPr>
        <w:br/>
        <w:t xml:space="preserve">  iFileType: TIOFileType;</w:t>
      </w:r>
      <w:r w:rsidRPr="001D3F9B">
        <w:rPr>
          <w:sz w:val="18"/>
        </w:rPr>
        <w:br/>
        <w:t xml:space="preserve">  iExtension: string;</w:t>
      </w:r>
      <w:r w:rsidRPr="001D3F9B">
        <w:rPr>
          <w:sz w:val="18"/>
        </w:rPr>
        <w:br/>
        <w:t xml:space="preserve">  iBitDepth: integer;</w:t>
      </w:r>
      <w:r w:rsidRPr="001D3F9B">
        <w:rPr>
          <w:sz w:val="18"/>
        </w:rPr>
        <w:br/>
        <w:t xml:space="preserve">  iColor: string;</w:t>
      </w:r>
      <w:r w:rsidRPr="001D3F9B">
        <w:rPr>
          <w:sz w:val="18"/>
        </w:rPr>
        <w:br/>
      </w:r>
      <w:r w:rsidRPr="00645C6D">
        <w:rPr>
          <w:b/>
          <w:sz w:val="18"/>
        </w:rPr>
        <w:t>begin</w:t>
      </w:r>
      <w:r w:rsidR="001536BC">
        <w:rPr>
          <w:sz w:val="18"/>
        </w:rPr>
        <w:br/>
        <w:t xml:space="preserve">  if Assigned(PageControl1.ActivePage</w:t>
      </w:r>
      <w:r w:rsidRPr="001D3F9B">
        <w:rPr>
          <w:sz w:val="18"/>
        </w:rPr>
        <w:t>) then</w:t>
      </w:r>
      <w:r w:rsidRPr="001D3F9B">
        <w:rPr>
          <w:sz w:val="18"/>
        </w:rPr>
        <w:br/>
        <w:t xml:space="preserve">  </w:t>
      </w:r>
      <w:r w:rsidRPr="00645C6D">
        <w:rPr>
          <w:b/>
          <w:sz w:val="18"/>
        </w:rPr>
        <w:t>begin</w:t>
      </w:r>
      <w:r w:rsidRPr="001D3F9B">
        <w:rPr>
          <w:sz w:val="18"/>
        </w:rPr>
        <w:br/>
        <w:t xml:space="preserve">    SavePictureDial</w:t>
      </w:r>
      <w:r w:rsidR="001536BC">
        <w:rPr>
          <w:sz w:val="18"/>
        </w:rPr>
        <w:t>og1.FileName := ExtractFileName</w:t>
      </w:r>
      <w:r w:rsidRPr="001D3F9B">
        <w:rPr>
          <w:sz w:val="18"/>
        </w:rPr>
        <w:t>(</w:t>
      </w:r>
      <w:r w:rsidR="00337ED9" w:rsidRPr="001D3F9B">
        <w:rPr>
          <w:sz w:val="18"/>
        </w:rPr>
        <w:br/>
        <w:t xml:space="preserve">     </w:t>
      </w:r>
      <w:r w:rsidR="001536BC">
        <w:rPr>
          <w:sz w:val="18"/>
        </w:rPr>
        <w:t xml:space="preserve"> FFilePath</w:t>
      </w:r>
      <w:r w:rsidRPr="001D3F9B">
        <w:rPr>
          <w:sz w:val="18"/>
        </w:rPr>
        <w:t>);</w:t>
      </w:r>
      <w:r w:rsidRPr="001D3F9B">
        <w:rPr>
          <w:sz w:val="18"/>
        </w:rPr>
        <w:br/>
        <w:t xml:space="preserve">    SavePictureDialog1.DefaultExt := ExtractFileExt(</w:t>
      </w:r>
      <w:r w:rsidR="00337ED9" w:rsidRPr="001D3F9B">
        <w:rPr>
          <w:sz w:val="18"/>
        </w:rPr>
        <w:br/>
        <w:t xml:space="preserve">     </w:t>
      </w:r>
      <w:r w:rsidR="001536BC">
        <w:rPr>
          <w:sz w:val="18"/>
        </w:rPr>
        <w:t xml:space="preserve"> FFilePath</w:t>
      </w:r>
      <w:r w:rsidRPr="001D3F9B">
        <w:rPr>
          <w:sz w:val="18"/>
        </w:rPr>
        <w:t>);</w:t>
      </w:r>
      <w:r w:rsidRPr="001D3F9B">
        <w:rPr>
          <w:sz w:val="18"/>
        </w:rPr>
        <w:br/>
        <w:t xml:space="preserve">    // Build the save</w:t>
      </w:r>
      <w:r w:rsidR="00E77457">
        <w:rPr>
          <w:sz w:val="18"/>
        </w:rPr>
        <w:t xml:space="preserve"> </w:t>
      </w:r>
      <w:r w:rsidRPr="001D3F9B">
        <w:rPr>
          <w:sz w:val="18"/>
        </w:rPr>
        <w:t>picture dialog filter</w:t>
      </w:r>
      <w:r w:rsidRPr="001D3F9B">
        <w:rPr>
          <w:sz w:val="18"/>
        </w:rPr>
        <w:br/>
        <w:t xml:space="preserve">    SavePictureDialog1.Filter := '';</w:t>
      </w:r>
      <w:r w:rsidRPr="001D3F9B">
        <w:rPr>
          <w:sz w:val="18"/>
        </w:rPr>
        <w:br/>
        <w:t xml:space="preserve">    SavePictureDialog1.Filter := </w:t>
      </w:r>
      <w:r w:rsidR="00337ED9" w:rsidRPr="001D3F9B">
        <w:rPr>
          <w:sz w:val="18"/>
        </w:rPr>
        <w:br/>
        <w:t xml:space="preserve">      </w:t>
      </w:r>
      <w:r w:rsidRPr="001D3F9B">
        <w:rPr>
          <w:sz w:val="18"/>
        </w:rPr>
        <w:t>SavePictureDialog1.Filter + 'TIFF Bitmap</w:t>
      </w:r>
      <w:r w:rsidR="00337ED9" w:rsidRPr="001D3F9B">
        <w:rPr>
          <w:sz w:val="18"/>
        </w:rPr>
        <w:br/>
        <w:t xml:space="preserve">       </w:t>
      </w:r>
      <w:r w:rsidRPr="001D3F9B">
        <w:rPr>
          <w:sz w:val="18"/>
        </w:rPr>
        <w:t xml:space="preserve"> (TIF)|*.tif|';</w:t>
      </w:r>
      <w:r w:rsidRPr="001D3F9B">
        <w:rPr>
          <w:sz w:val="18"/>
        </w:rPr>
        <w:br/>
        <w:t xml:space="preserve">    SavePictureDialog1.Filter := </w:t>
      </w:r>
      <w:r w:rsidR="00337ED9" w:rsidRPr="001D3F9B">
        <w:rPr>
          <w:sz w:val="18"/>
        </w:rPr>
        <w:br/>
        <w:t xml:space="preserve">      </w:t>
      </w:r>
      <w:r w:rsidRPr="001D3F9B">
        <w:rPr>
          <w:sz w:val="18"/>
        </w:rPr>
        <w:t>SavePictureDialog1.Filter + 'CompuServe Bitmap</w:t>
      </w:r>
      <w:r w:rsidR="00337ED9" w:rsidRPr="001D3F9B">
        <w:rPr>
          <w:sz w:val="18"/>
        </w:rPr>
        <w:br/>
        <w:t xml:space="preserve">        </w:t>
      </w:r>
      <w:r w:rsidRPr="001D3F9B">
        <w:rPr>
          <w:sz w:val="18"/>
        </w:rPr>
        <w:t>(GIF)|*.gif|';</w:t>
      </w:r>
      <w:r w:rsidRPr="001D3F9B">
        <w:rPr>
          <w:sz w:val="18"/>
        </w:rPr>
        <w:br/>
        <w:t xml:space="preserve">    SavePictureDialog1.Filter := </w:t>
      </w:r>
      <w:r w:rsidR="00337ED9" w:rsidRPr="001D3F9B">
        <w:rPr>
          <w:sz w:val="18"/>
        </w:rPr>
        <w:br/>
        <w:t xml:space="preserve">      </w:t>
      </w:r>
      <w:r w:rsidRPr="001D3F9B">
        <w:rPr>
          <w:sz w:val="18"/>
        </w:rPr>
        <w:t xml:space="preserve">SavePictureDialog1.Filter + 'JPeg Bitmap </w:t>
      </w:r>
      <w:r w:rsidR="00337ED9" w:rsidRPr="001D3F9B">
        <w:rPr>
          <w:sz w:val="18"/>
        </w:rPr>
        <w:br/>
        <w:t xml:space="preserve">        </w:t>
      </w:r>
      <w:r w:rsidRPr="001D3F9B">
        <w:rPr>
          <w:sz w:val="18"/>
        </w:rPr>
        <w:t>(JPG)|*.jpg|';</w:t>
      </w:r>
      <w:r w:rsidRPr="001D3F9B">
        <w:rPr>
          <w:sz w:val="18"/>
        </w:rPr>
        <w:br/>
        <w:t xml:space="preserve">    SavePictureDialog1.Filter := </w:t>
      </w:r>
      <w:r w:rsidR="00337ED9" w:rsidRPr="001D3F9B">
        <w:rPr>
          <w:sz w:val="18"/>
        </w:rPr>
        <w:br/>
        <w:t xml:space="preserve">      </w:t>
      </w:r>
      <w:r w:rsidRPr="001D3F9B">
        <w:rPr>
          <w:sz w:val="18"/>
        </w:rPr>
        <w:t>SavePictureDialog1.Filter + 'PaintBrush</w:t>
      </w:r>
      <w:r w:rsidR="001536BC">
        <w:rPr>
          <w:sz w:val="18"/>
        </w:rPr>
        <w:br/>
        <w:t xml:space="preserve">        </w:t>
      </w:r>
      <w:r w:rsidRPr="001D3F9B">
        <w:rPr>
          <w:sz w:val="18"/>
        </w:rPr>
        <w:t>(PCX)|*.pcx|';</w:t>
      </w:r>
      <w:r w:rsidR="00337ED9" w:rsidRPr="001D3F9B">
        <w:rPr>
          <w:sz w:val="18"/>
        </w:rPr>
        <w:br/>
      </w:r>
      <w:r w:rsidRPr="001D3F9B">
        <w:rPr>
          <w:sz w:val="18"/>
        </w:rPr>
        <w:t xml:space="preserve">    SavePictureDialog1.Filter :=</w:t>
      </w:r>
      <w:r w:rsidR="00337ED9" w:rsidRPr="001D3F9B">
        <w:rPr>
          <w:sz w:val="18"/>
        </w:rPr>
        <w:br/>
        <w:t xml:space="preserve">      </w:t>
      </w:r>
      <w:r w:rsidRPr="001D3F9B">
        <w:rPr>
          <w:sz w:val="18"/>
        </w:rPr>
        <w:t xml:space="preserve"> SavePictureDialog1.Filter + 'Windows Bitmap</w:t>
      </w:r>
      <w:r w:rsidR="001536BC">
        <w:rPr>
          <w:sz w:val="18"/>
        </w:rPr>
        <w:br/>
        <w:t xml:space="preserve">       </w:t>
      </w:r>
      <w:r w:rsidRPr="001D3F9B">
        <w:rPr>
          <w:sz w:val="18"/>
        </w:rPr>
        <w:t xml:space="preserve"> (BMP)|*.bmp|';</w:t>
      </w:r>
      <w:r w:rsidR="00337ED9" w:rsidRPr="001D3F9B">
        <w:rPr>
          <w:sz w:val="18"/>
        </w:rPr>
        <w:br/>
        <w:t xml:space="preserve"> </w:t>
      </w:r>
      <w:r w:rsidRPr="001D3F9B">
        <w:rPr>
          <w:sz w:val="18"/>
        </w:rPr>
        <w:t xml:space="preserve">   SavePictureDialog1.Filter :=</w:t>
      </w:r>
      <w:r w:rsidR="00337ED9" w:rsidRPr="001D3F9B">
        <w:rPr>
          <w:sz w:val="18"/>
        </w:rPr>
        <w:br/>
        <w:t xml:space="preserve">     </w:t>
      </w:r>
      <w:r w:rsidRPr="001D3F9B">
        <w:rPr>
          <w:sz w:val="18"/>
        </w:rPr>
        <w:t xml:space="preserve"> SavePictureDialog1.Filter + 'Windows Icon</w:t>
      </w:r>
      <w:r w:rsidR="00337ED9" w:rsidRPr="001D3F9B">
        <w:rPr>
          <w:sz w:val="18"/>
        </w:rPr>
        <w:br/>
        <w:t xml:space="preserve">       </w:t>
      </w:r>
      <w:r w:rsidRPr="001D3F9B">
        <w:rPr>
          <w:sz w:val="18"/>
        </w:rPr>
        <w:t xml:space="preserve"> (ICO)|*.ico|';</w:t>
      </w:r>
      <w:r w:rsidRPr="001D3F9B">
        <w:rPr>
          <w:sz w:val="18"/>
        </w:rPr>
        <w:br/>
        <w:t xml:space="preserve">    SavePictureDialog1.Filter :=</w:t>
      </w:r>
      <w:r w:rsidR="00337ED9" w:rsidRPr="001D3F9B">
        <w:rPr>
          <w:sz w:val="18"/>
        </w:rPr>
        <w:br/>
        <w:t xml:space="preserve">     </w:t>
      </w:r>
      <w:r w:rsidRPr="001D3F9B">
        <w:rPr>
          <w:sz w:val="18"/>
        </w:rPr>
        <w:t xml:space="preserve"> SavePictureDialog1.Filter + 'Portable Network</w:t>
      </w:r>
      <w:r w:rsidR="00337ED9" w:rsidRPr="001D3F9B">
        <w:rPr>
          <w:sz w:val="18"/>
        </w:rPr>
        <w:br/>
        <w:t xml:space="preserve">       </w:t>
      </w:r>
      <w:r w:rsidRPr="001D3F9B">
        <w:rPr>
          <w:sz w:val="18"/>
        </w:rPr>
        <w:t xml:space="preserve"> Graphics (PNG)|*.png|';</w:t>
      </w:r>
      <w:r w:rsidRPr="001D3F9B">
        <w:rPr>
          <w:sz w:val="18"/>
        </w:rPr>
        <w:br/>
        <w:t xml:space="preserve">    SavePictureDialog1.Filter :=</w:t>
      </w:r>
      <w:r w:rsidR="00337ED9" w:rsidRPr="001D3F9B">
        <w:rPr>
          <w:sz w:val="18"/>
        </w:rPr>
        <w:br/>
        <w:t xml:space="preserve">      </w:t>
      </w:r>
      <w:r w:rsidRPr="001D3F9B">
        <w:rPr>
          <w:sz w:val="18"/>
        </w:rPr>
        <w:t xml:space="preserve"> SavePictureDialog1.Filter + 'Windows Metafile </w:t>
      </w:r>
      <w:r w:rsidR="00337ED9" w:rsidRPr="001D3F9B">
        <w:rPr>
          <w:sz w:val="18"/>
        </w:rPr>
        <w:br/>
        <w:t xml:space="preserve">         </w:t>
      </w:r>
      <w:r w:rsidRPr="001D3F9B">
        <w:rPr>
          <w:sz w:val="18"/>
        </w:rPr>
        <w:t>(WMF)|*.wmf|';</w:t>
      </w:r>
      <w:r w:rsidR="00337ED9" w:rsidRPr="001D3F9B">
        <w:rPr>
          <w:sz w:val="18"/>
        </w:rPr>
        <w:br/>
      </w:r>
      <w:r w:rsidRPr="001D3F9B">
        <w:rPr>
          <w:sz w:val="18"/>
        </w:rPr>
        <w:t xml:space="preserve">    SavePictureDialog1.Filter :=</w:t>
      </w:r>
      <w:r w:rsidR="00337ED9" w:rsidRPr="001D3F9B">
        <w:rPr>
          <w:sz w:val="18"/>
        </w:rPr>
        <w:br/>
      </w:r>
      <w:r w:rsidR="00337ED9" w:rsidRPr="001D3F9B">
        <w:rPr>
          <w:sz w:val="18"/>
        </w:rPr>
        <w:lastRenderedPageBreak/>
        <w:t xml:space="preserve">   </w:t>
      </w:r>
      <w:r w:rsidRPr="001D3F9B">
        <w:rPr>
          <w:sz w:val="18"/>
        </w:rPr>
        <w:t xml:space="preserve"> </w:t>
      </w:r>
      <w:r w:rsidR="00337ED9" w:rsidRPr="001D3F9B">
        <w:rPr>
          <w:sz w:val="18"/>
        </w:rPr>
        <w:t xml:space="preserve">  </w:t>
      </w:r>
      <w:r w:rsidRPr="001D3F9B">
        <w:rPr>
          <w:sz w:val="18"/>
        </w:rPr>
        <w:t>SavePictureDialog1.Filter + 'Windows Enhanced</w:t>
      </w:r>
      <w:r w:rsidR="00337ED9" w:rsidRPr="001D3F9B">
        <w:rPr>
          <w:sz w:val="18"/>
        </w:rPr>
        <w:br/>
      </w:r>
      <w:r w:rsidRPr="001D3F9B">
        <w:rPr>
          <w:sz w:val="18"/>
        </w:rPr>
        <w:t xml:space="preserve"> </w:t>
      </w:r>
      <w:r w:rsidR="00337ED9" w:rsidRPr="001D3F9B">
        <w:rPr>
          <w:sz w:val="18"/>
        </w:rPr>
        <w:t xml:space="preserve">       </w:t>
      </w:r>
      <w:r w:rsidRPr="001D3F9B">
        <w:rPr>
          <w:sz w:val="18"/>
        </w:rPr>
        <w:t>Metafile (EMF)|*.emf|';</w:t>
      </w:r>
      <w:r w:rsidRPr="001D3F9B">
        <w:rPr>
          <w:sz w:val="18"/>
        </w:rPr>
        <w:br/>
        <w:t xml:space="preserve">    SavePictureDialog1.Filter :=</w:t>
      </w:r>
      <w:r w:rsidR="00337ED9" w:rsidRPr="001D3F9B">
        <w:rPr>
          <w:sz w:val="18"/>
        </w:rPr>
        <w:br/>
        <w:t xml:space="preserve">    </w:t>
      </w:r>
      <w:r w:rsidRPr="001D3F9B">
        <w:rPr>
          <w:sz w:val="18"/>
        </w:rPr>
        <w:t xml:space="preserve"> </w:t>
      </w:r>
      <w:r w:rsidR="00337ED9" w:rsidRPr="001D3F9B">
        <w:rPr>
          <w:sz w:val="18"/>
        </w:rPr>
        <w:t xml:space="preserve"> </w:t>
      </w:r>
      <w:r w:rsidRPr="001D3F9B">
        <w:rPr>
          <w:sz w:val="18"/>
        </w:rPr>
        <w:t>SavePictureDialog1.Filter + 'Targa Bitmap</w:t>
      </w:r>
      <w:r w:rsidR="00337ED9" w:rsidRPr="001D3F9B">
        <w:rPr>
          <w:sz w:val="18"/>
        </w:rPr>
        <w:br/>
        <w:t xml:space="preserve">       </w:t>
      </w:r>
      <w:r w:rsidRPr="001D3F9B">
        <w:rPr>
          <w:sz w:val="18"/>
        </w:rPr>
        <w:t xml:space="preserve"> (TGA)|*.tga|';</w:t>
      </w:r>
      <w:r w:rsidR="00337ED9" w:rsidRPr="001D3F9B">
        <w:rPr>
          <w:sz w:val="18"/>
        </w:rPr>
        <w:br/>
      </w:r>
      <w:r w:rsidRPr="001D3F9B">
        <w:rPr>
          <w:sz w:val="18"/>
        </w:rPr>
        <w:t xml:space="preserve">    SavePictureDialog1.Filter :=</w:t>
      </w:r>
      <w:r w:rsidR="00337ED9" w:rsidRPr="001D3F9B">
        <w:rPr>
          <w:sz w:val="18"/>
        </w:rPr>
        <w:br/>
        <w:t xml:space="preserve">     </w:t>
      </w:r>
      <w:r w:rsidRPr="001D3F9B">
        <w:rPr>
          <w:sz w:val="18"/>
        </w:rPr>
        <w:t xml:space="preserve"> SavePictureDialog1.Filter + 'Portable Pixmap,</w:t>
      </w:r>
      <w:r w:rsidR="00337ED9" w:rsidRPr="001D3F9B">
        <w:rPr>
          <w:sz w:val="18"/>
        </w:rPr>
        <w:br/>
        <w:t xml:space="preserve">       </w:t>
      </w:r>
      <w:r w:rsidRPr="001D3F9B">
        <w:rPr>
          <w:sz w:val="18"/>
        </w:rPr>
        <w:t xml:space="preserve"> GreyMap, BitMap (PXM)|*.pxm|';</w:t>
      </w:r>
      <w:r w:rsidRPr="001D3F9B">
        <w:rPr>
          <w:sz w:val="18"/>
        </w:rPr>
        <w:br/>
        <w:t xml:space="preserve">    SavePictureDialog1.Filter :=</w:t>
      </w:r>
      <w:r w:rsidR="00337ED9" w:rsidRPr="001D3F9B">
        <w:rPr>
          <w:sz w:val="18"/>
        </w:rPr>
        <w:br/>
        <w:t xml:space="preserve">     </w:t>
      </w:r>
      <w:r w:rsidRPr="001D3F9B">
        <w:rPr>
          <w:sz w:val="18"/>
        </w:rPr>
        <w:t xml:space="preserve"> SavePictureDialog1.Filter + 'Jpeg2000</w:t>
      </w:r>
      <w:r w:rsidR="00337ED9" w:rsidRPr="001D3F9B">
        <w:rPr>
          <w:sz w:val="18"/>
        </w:rPr>
        <w:br/>
        <w:t xml:space="preserve">       </w:t>
      </w:r>
      <w:r w:rsidRPr="001D3F9B">
        <w:rPr>
          <w:sz w:val="18"/>
        </w:rPr>
        <w:t xml:space="preserve"> (JP2)|*.jp2|';</w:t>
      </w:r>
      <w:r w:rsidRPr="001D3F9B">
        <w:rPr>
          <w:sz w:val="18"/>
        </w:rPr>
        <w:br/>
        <w:t xml:space="preserve">    SavePictureDialog1.Filter := </w:t>
      </w:r>
      <w:r w:rsidR="00337ED9" w:rsidRPr="001D3F9B">
        <w:rPr>
          <w:sz w:val="18"/>
        </w:rPr>
        <w:br/>
        <w:t xml:space="preserve">    </w:t>
      </w:r>
      <w:r w:rsidRPr="001D3F9B">
        <w:rPr>
          <w:sz w:val="18"/>
        </w:rPr>
        <w:t>SavePictureDialog1.Filter + 'Jpeg2000 (J2K)|*.j2k|';</w:t>
      </w:r>
      <w:r w:rsidR="00337ED9" w:rsidRPr="001D3F9B">
        <w:rPr>
          <w:sz w:val="18"/>
        </w:rPr>
        <w:br/>
      </w:r>
      <w:r w:rsidRPr="001D3F9B">
        <w:rPr>
          <w:sz w:val="18"/>
        </w:rPr>
        <w:t xml:space="preserve">    SavePictureDialog1.Filter :=</w:t>
      </w:r>
      <w:r w:rsidR="00337ED9" w:rsidRPr="001D3F9B">
        <w:rPr>
          <w:sz w:val="18"/>
        </w:rPr>
        <w:br/>
        <w:t xml:space="preserve">     </w:t>
      </w:r>
      <w:r w:rsidRPr="001D3F9B">
        <w:rPr>
          <w:sz w:val="18"/>
        </w:rPr>
        <w:t xml:space="preserve"> SavePictureDialog1.Filter + 'Wireless Bitmap</w:t>
      </w:r>
      <w:r w:rsidR="00337ED9" w:rsidRPr="001D3F9B">
        <w:rPr>
          <w:sz w:val="18"/>
        </w:rPr>
        <w:br/>
        <w:t xml:space="preserve">       </w:t>
      </w:r>
      <w:r w:rsidRPr="001D3F9B">
        <w:rPr>
          <w:sz w:val="18"/>
        </w:rPr>
        <w:t xml:space="preserve"> (WBMP)|*.wbmp|';</w:t>
      </w:r>
      <w:r w:rsidRPr="001D3F9B">
        <w:rPr>
          <w:sz w:val="18"/>
        </w:rPr>
        <w:br/>
        <w:t xml:space="preserve">    SavePictureDialog1.Filter := </w:t>
      </w:r>
      <w:r w:rsidR="00337ED9" w:rsidRPr="001D3F9B">
        <w:rPr>
          <w:sz w:val="18"/>
        </w:rPr>
        <w:br/>
        <w:t xml:space="preserve">      </w:t>
      </w:r>
      <w:r w:rsidRPr="001D3F9B">
        <w:rPr>
          <w:sz w:val="18"/>
        </w:rPr>
        <w:t>SavePictureDialog1.Filter + 'Multipage PCX</w:t>
      </w:r>
      <w:r w:rsidR="00337ED9" w:rsidRPr="001D3F9B">
        <w:rPr>
          <w:sz w:val="18"/>
        </w:rPr>
        <w:br/>
        <w:t xml:space="preserve">       </w:t>
      </w:r>
      <w:r w:rsidRPr="001D3F9B">
        <w:rPr>
          <w:sz w:val="18"/>
        </w:rPr>
        <w:t xml:space="preserve"> (DCX)|*.dcx|';</w:t>
      </w:r>
      <w:r w:rsidRPr="001D3F9B">
        <w:rPr>
          <w:sz w:val="18"/>
        </w:rPr>
        <w:br/>
        <w:t xml:space="preserve">    SavePictureDialog1.Filter := </w:t>
      </w:r>
      <w:r w:rsidR="00337ED9" w:rsidRPr="001D3F9B">
        <w:rPr>
          <w:sz w:val="18"/>
        </w:rPr>
        <w:br/>
        <w:t xml:space="preserve">       </w:t>
      </w:r>
      <w:r w:rsidRPr="001D3F9B">
        <w:rPr>
          <w:sz w:val="18"/>
        </w:rPr>
        <w:t>SavePictureDialog1.Filter + 'Microsoft HD</w:t>
      </w:r>
      <w:r w:rsidR="00337ED9" w:rsidRPr="001D3F9B">
        <w:rPr>
          <w:sz w:val="18"/>
        </w:rPr>
        <w:br/>
        <w:t xml:space="preserve">         </w:t>
      </w:r>
      <w:r w:rsidRPr="001D3F9B">
        <w:rPr>
          <w:sz w:val="18"/>
        </w:rPr>
        <w:t xml:space="preserve"> Photo (HDP)|*.hdp|';</w:t>
      </w:r>
      <w:r w:rsidRPr="001D3F9B">
        <w:rPr>
          <w:sz w:val="18"/>
        </w:rPr>
        <w:br/>
        <w:t xml:space="preserve">    SavePictureDialog1.Filter :=</w:t>
      </w:r>
      <w:r w:rsidR="00337ED9" w:rsidRPr="001D3F9B">
        <w:rPr>
          <w:sz w:val="18"/>
        </w:rPr>
        <w:br/>
        <w:t xml:space="preserve">     </w:t>
      </w:r>
      <w:r w:rsidRPr="001D3F9B">
        <w:rPr>
          <w:sz w:val="18"/>
        </w:rPr>
        <w:t xml:space="preserve"> SavePictureDialog1.Filter + 'Microsoft Media</w:t>
      </w:r>
      <w:r w:rsidR="00337ED9" w:rsidRPr="001D3F9B">
        <w:rPr>
          <w:sz w:val="18"/>
        </w:rPr>
        <w:br/>
        <w:t xml:space="preserve">        </w:t>
      </w:r>
      <w:r w:rsidRPr="001D3F9B">
        <w:rPr>
          <w:sz w:val="18"/>
        </w:rPr>
        <w:t xml:space="preserve"> Photo (WDP)|*.wdp|';</w:t>
      </w:r>
      <w:r w:rsidRPr="001D3F9B">
        <w:rPr>
          <w:sz w:val="18"/>
        </w:rPr>
        <w:br/>
        <w:t xml:space="preserve">    SavePictureDialog1.DefaultExt := Lowercase(</w:t>
      </w:r>
      <w:r w:rsidR="00337ED9" w:rsidRPr="001D3F9B">
        <w:rPr>
          <w:sz w:val="18"/>
        </w:rPr>
        <w:br/>
        <w:t xml:space="preserve">      </w:t>
      </w:r>
      <w:r w:rsidRPr="001D3F9B">
        <w:rPr>
          <w:sz w:val="18"/>
        </w:rPr>
        <w:t xml:space="preserve"> ExtractFile</w:t>
      </w:r>
      <w:r w:rsidR="00363133">
        <w:rPr>
          <w:sz w:val="18"/>
        </w:rPr>
        <w:t>Ext(FFilePath));</w:t>
      </w:r>
      <w:r w:rsidR="00363133">
        <w:rPr>
          <w:sz w:val="18"/>
        </w:rPr>
        <w:br/>
        <w:t xml:space="preserve">    ImageEn</w:t>
      </w:r>
      <w:r w:rsidRPr="001D3F9B">
        <w:rPr>
          <w:sz w:val="18"/>
        </w:rPr>
        <w:t xml:space="preserve">View := TImageEnView ( </w:t>
      </w:r>
      <w:r w:rsidR="00337ED9" w:rsidRPr="001D3F9B">
        <w:rPr>
          <w:sz w:val="18"/>
        </w:rPr>
        <w:br/>
        <w:t xml:space="preserve">       </w:t>
      </w:r>
      <w:r w:rsidRPr="001D3F9B">
        <w:rPr>
          <w:sz w:val="18"/>
        </w:rPr>
        <w:t>cxPageControl1.ActivePage.Controls [</w:t>
      </w:r>
      <w:r w:rsidR="00363133">
        <w:rPr>
          <w:sz w:val="18"/>
        </w:rPr>
        <w:t>0]);</w:t>
      </w:r>
      <w:r w:rsidR="00363133">
        <w:rPr>
          <w:sz w:val="18"/>
        </w:rPr>
        <w:br/>
        <w:t xml:space="preserve">    if Assigned(ImageEn</w:t>
      </w:r>
      <w:r w:rsidRPr="001D3F9B">
        <w:rPr>
          <w:sz w:val="18"/>
        </w:rPr>
        <w:t>View) then</w:t>
      </w:r>
      <w:r w:rsidRPr="001D3F9B">
        <w:rPr>
          <w:sz w:val="18"/>
        </w:rPr>
        <w:br/>
        <w:t xml:space="preserve">    begin</w:t>
      </w:r>
      <w:r w:rsidRPr="001D3F9B">
        <w:rPr>
          <w:sz w:val="18"/>
        </w:rPr>
        <w:br/>
        <w:t xml:space="preserve">      SavePictureDialog1.FilterIndex :=</w:t>
      </w:r>
      <w:r w:rsidR="001536BC">
        <w:rPr>
          <w:sz w:val="18"/>
        </w:rPr>
        <w:br/>
        <w:t xml:space="preserve">       </w:t>
      </w:r>
      <w:r w:rsidRPr="001D3F9B">
        <w:rPr>
          <w:sz w:val="18"/>
        </w:rPr>
        <w:t xml:space="preserve"> IEFileTy</w:t>
      </w:r>
      <w:r w:rsidR="001536BC">
        <w:rPr>
          <w:sz w:val="18"/>
        </w:rPr>
        <w:t>peToGraphicFilterIndex</w:t>
      </w:r>
      <w:r w:rsidR="00363133">
        <w:rPr>
          <w:sz w:val="18"/>
        </w:rPr>
        <w:t>(</w:t>
      </w:r>
      <w:r w:rsidR="001536BC">
        <w:rPr>
          <w:sz w:val="18"/>
        </w:rPr>
        <w:br/>
        <w:t xml:space="preserve">         </w:t>
      </w:r>
      <w:r w:rsidR="00363133">
        <w:rPr>
          <w:sz w:val="18"/>
        </w:rPr>
        <w:t xml:space="preserve"> ImageEn</w:t>
      </w:r>
      <w:r w:rsidRPr="001D3F9B">
        <w:rPr>
          <w:sz w:val="18"/>
        </w:rPr>
        <w:t>View.IO.Params.FileType)</w:t>
      </w:r>
      <w:r w:rsidR="00B06226" w:rsidRPr="001D3F9B">
        <w:rPr>
          <w:sz w:val="18"/>
        </w:rPr>
        <w:t>;</w:t>
      </w:r>
      <w:r w:rsidR="00B06226" w:rsidRPr="001D3F9B">
        <w:rPr>
          <w:sz w:val="18"/>
        </w:rPr>
        <w:br/>
      </w:r>
      <w:r w:rsidRPr="001D3F9B">
        <w:rPr>
          <w:sz w:val="18"/>
        </w:rPr>
        <w:t xml:space="preserve">    </w:t>
      </w:r>
      <w:r w:rsidRPr="00645C6D">
        <w:rPr>
          <w:b/>
          <w:sz w:val="18"/>
        </w:rPr>
        <w:t>end</w:t>
      </w:r>
      <w:r w:rsidRPr="001D3F9B">
        <w:rPr>
          <w:sz w:val="18"/>
        </w:rPr>
        <w:t>;</w:t>
      </w:r>
      <w:r w:rsidR="00B06226" w:rsidRPr="001D3F9B">
        <w:rPr>
          <w:sz w:val="18"/>
        </w:rPr>
        <w:br/>
      </w:r>
      <w:r w:rsidRPr="001D3F9B">
        <w:rPr>
          <w:sz w:val="18"/>
        </w:rPr>
        <w:t xml:space="preserve">    if SavePictureDialog1.Execute then</w:t>
      </w:r>
      <w:r w:rsidR="00B06226" w:rsidRPr="001D3F9B">
        <w:rPr>
          <w:sz w:val="18"/>
        </w:rPr>
        <w:br/>
      </w:r>
      <w:r w:rsidRPr="001D3F9B">
        <w:rPr>
          <w:sz w:val="18"/>
        </w:rPr>
        <w:t xml:space="preserve">    </w:t>
      </w:r>
      <w:r w:rsidRPr="00645C6D">
        <w:rPr>
          <w:b/>
          <w:sz w:val="18"/>
        </w:rPr>
        <w:t>begin</w:t>
      </w:r>
      <w:r w:rsidR="00B06226" w:rsidRPr="001D3F9B">
        <w:rPr>
          <w:sz w:val="18"/>
        </w:rPr>
        <w:br/>
      </w:r>
      <w:r w:rsidRPr="001D3F9B">
        <w:rPr>
          <w:sz w:val="18"/>
        </w:rPr>
        <w:t xml:space="preserve">      if SavePictureDialog1.FileName &lt;&gt; '' then</w:t>
      </w:r>
      <w:r w:rsidR="00B06226" w:rsidRPr="001D3F9B">
        <w:rPr>
          <w:sz w:val="18"/>
        </w:rPr>
        <w:br/>
      </w:r>
      <w:r w:rsidRPr="001D3F9B">
        <w:rPr>
          <w:sz w:val="18"/>
        </w:rPr>
        <w:t xml:space="preserve">      </w:t>
      </w:r>
      <w:r w:rsidRPr="00645C6D">
        <w:rPr>
          <w:b/>
          <w:sz w:val="18"/>
        </w:rPr>
        <w:t>begin</w:t>
      </w:r>
      <w:r w:rsidR="00B06226" w:rsidRPr="001D3F9B">
        <w:rPr>
          <w:sz w:val="18"/>
        </w:rPr>
        <w:br/>
      </w:r>
      <w:r w:rsidRPr="001D3F9B">
        <w:rPr>
          <w:sz w:val="18"/>
        </w:rPr>
        <w:t xml:space="preserve">        Screen.Cursor := crHourGlass;</w:t>
      </w:r>
      <w:r w:rsidR="00B06226" w:rsidRPr="001D3F9B">
        <w:rPr>
          <w:sz w:val="18"/>
        </w:rPr>
        <w:br/>
      </w:r>
      <w:r w:rsidRPr="001D3F9B">
        <w:rPr>
          <w:sz w:val="18"/>
        </w:rPr>
        <w:t xml:space="preserve">        </w:t>
      </w:r>
      <w:r w:rsidRPr="00645C6D">
        <w:rPr>
          <w:b/>
          <w:sz w:val="18"/>
        </w:rPr>
        <w:t>try</w:t>
      </w:r>
      <w:r w:rsidR="00B06226" w:rsidRPr="001D3F9B">
        <w:rPr>
          <w:sz w:val="18"/>
        </w:rPr>
        <w:br/>
      </w:r>
      <w:r w:rsidRPr="001D3F9B">
        <w:rPr>
          <w:sz w:val="18"/>
        </w:rPr>
        <w:t xml:space="preserve">          FFilePath := SavePictureDialog1.FileName;</w:t>
      </w:r>
      <w:r w:rsidR="00B06226" w:rsidRPr="001D3F9B">
        <w:rPr>
          <w:sz w:val="18"/>
        </w:rPr>
        <w:br/>
      </w:r>
      <w:r w:rsidRPr="001D3F9B">
        <w:rPr>
          <w:sz w:val="18"/>
        </w:rPr>
        <w:t xml:space="preserve">          </w:t>
      </w:r>
    </w:p>
    <w:p w:rsidR="00A508E4" w:rsidRPr="001D3F9B" w:rsidRDefault="000523FD" w:rsidP="00D27E90">
      <w:pPr>
        <w:pStyle w:val="NoSpacing"/>
        <w:rPr>
          <w:sz w:val="18"/>
        </w:rPr>
      </w:pPr>
      <w:r>
        <w:rPr>
          <w:sz w:val="18"/>
        </w:rPr>
        <w:lastRenderedPageBreak/>
        <w:t xml:space="preserve">        </w:t>
      </w:r>
      <w:r w:rsidR="00A508E4" w:rsidRPr="001D3F9B">
        <w:rPr>
          <w:sz w:val="18"/>
        </w:rPr>
        <w:t>iExtension :=</w:t>
      </w:r>
      <w:r>
        <w:rPr>
          <w:sz w:val="18"/>
        </w:rPr>
        <w:br/>
        <w:t xml:space="preserve">          </w:t>
      </w:r>
      <w:r w:rsidR="00A508E4" w:rsidRPr="001D3F9B">
        <w:rPr>
          <w:sz w:val="18"/>
        </w:rPr>
        <w:t>Lowercase(ExtractFileExt(FFilePath));</w:t>
      </w:r>
      <w:r w:rsidR="00B06226" w:rsidRPr="001D3F9B">
        <w:rPr>
          <w:sz w:val="18"/>
        </w:rPr>
        <w:br/>
      </w:r>
      <w:r w:rsidR="00A508E4" w:rsidRPr="001D3F9B">
        <w:rPr>
          <w:sz w:val="18"/>
        </w:rPr>
        <w:t xml:space="preserve">        ImageE</w:t>
      </w:r>
      <w:r w:rsidR="009637BE" w:rsidRPr="001D3F9B">
        <w:rPr>
          <w:sz w:val="18"/>
        </w:rPr>
        <w:t>n</w:t>
      </w:r>
      <w:r w:rsidR="001536BC">
        <w:rPr>
          <w:sz w:val="18"/>
        </w:rPr>
        <w:t>View := TImageEnView</w:t>
      </w:r>
      <w:r w:rsidR="00A508E4" w:rsidRPr="001D3F9B">
        <w:rPr>
          <w:sz w:val="18"/>
        </w:rPr>
        <w:t>(</w:t>
      </w:r>
      <w:r>
        <w:rPr>
          <w:sz w:val="18"/>
        </w:rPr>
        <w:br/>
        <w:t xml:space="preserve">         </w:t>
      </w:r>
      <w:r w:rsidR="00A508E4" w:rsidRPr="001D3F9B">
        <w:rPr>
          <w:sz w:val="18"/>
        </w:rPr>
        <w:t xml:space="preserve"> Pag</w:t>
      </w:r>
      <w:r w:rsidR="001536BC">
        <w:rPr>
          <w:sz w:val="18"/>
        </w:rPr>
        <w:t>eControl1.ActivePage.Controls[0]</w:t>
      </w:r>
      <w:r w:rsidR="00A508E4" w:rsidRPr="001D3F9B">
        <w:rPr>
          <w:sz w:val="18"/>
        </w:rPr>
        <w:t>);</w:t>
      </w:r>
      <w:r w:rsidR="00B06226" w:rsidRPr="001D3F9B">
        <w:rPr>
          <w:sz w:val="18"/>
        </w:rPr>
        <w:br/>
      </w:r>
      <w:r w:rsidR="00A508E4" w:rsidRPr="001D3F9B">
        <w:rPr>
          <w:sz w:val="18"/>
        </w:rPr>
        <w:t xml:space="preserve">          </w:t>
      </w:r>
      <w:r w:rsidR="00A508E4" w:rsidRPr="00645C6D">
        <w:rPr>
          <w:b/>
          <w:sz w:val="18"/>
        </w:rPr>
        <w:t>if</w:t>
      </w:r>
      <w:r w:rsidR="001536BC">
        <w:rPr>
          <w:sz w:val="18"/>
        </w:rPr>
        <w:t xml:space="preserve"> Assigned (</w:t>
      </w:r>
      <w:r w:rsidR="00A508E4" w:rsidRPr="001D3F9B">
        <w:rPr>
          <w:sz w:val="18"/>
        </w:rPr>
        <w:t>ImageE</w:t>
      </w:r>
      <w:r w:rsidR="009637BE" w:rsidRPr="001D3F9B">
        <w:rPr>
          <w:sz w:val="18"/>
        </w:rPr>
        <w:t>n</w:t>
      </w:r>
      <w:r w:rsidR="001536BC">
        <w:rPr>
          <w:sz w:val="18"/>
        </w:rPr>
        <w:t>View</w:t>
      </w:r>
      <w:r w:rsidR="00A508E4" w:rsidRPr="001D3F9B">
        <w:rPr>
          <w:sz w:val="18"/>
        </w:rPr>
        <w:t xml:space="preserve">) </w:t>
      </w:r>
      <w:r w:rsidR="00A508E4" w:rsidRPr="00645C6D">
        <w:rPr>
          <w:b/>
          <w:sz w:val="18"/>
        </w:rPr>
        <w:t>then</w:t>
      </w:r>
      <w:r w:rsidR="00B06226" w:rsidRPr="001D3F9B">
        <w:rPr>
          <w:sz w:val="18"/>
        </w:rPr>
        <w:br/>
      </w:r>
      <w:r w:rsidR="00A508E4" w:rsidRPr="001D3F9B">
        <w:rPr>
          <w:sz w:val="18"/>
        </w:rPr>
        <w:t xml:space="preserve">          </w:t>
      </w:r>
      <w:r w:rsidR="00A508E4" w:rsidRPr="00645C6D">
        <w:rPr>
          <w:b/>
          <w:sz w:val="18"/>
        </w:rPr>
        <w:t>begin</w:t>
      </w:r>
      <w:r w:rsidR="00B06226" w:rsidRPr="001D3F9B">
        <w:rPr>
          <w:sz w:val="18"/>
        </w:rPr>
        <w:br/>
      </w:r>
      <w:r w:rsidR="00A508E4" w:rsidRPr="001D3F9B">
        <w:rPr>
          <w:sz w:val="18"/>
        </w:rPr>
        <w:t xml:space="preserve">            // Set the filetype </w:t>
      </w:r>
      <w:r w:rsidR="009637BE" w:rsidRPr="001D3F9B">
        <w:rPr>
          <w:sz w:val="18"/>
        </w:rPr>
        <w:t>based</w:t>
      </w:r>
      <w:r w:rsidR="00A508E4" w:rsidRPr="001D3F9B">
        <w:rPr>
          <w:sz w:val="18"/>
        </w:rPr>
        <w:t xml:space="preserve"> on the extension</w:t>
      </w:r>
      <w:r w:rsidR="00B06226" w:rsidRPr="001D3F9B">
        <w:rPr>
          <w:sz w:val="18"/>
        </w:rPr>
        <w:br/>
      </w:r>
      <w:r w:rsidR="00A508E4" w:rsidRPr="001D3F9B">
        <w:rPr>
          <w:sz w:val="18"/>
        </w:rPr>
        <w:t xml:space="preserve">            if iExtension = '.ico' then</w:t>
      </w:r>
      <w:r w:rsidR="00B06226" w:rsidRPr="001D3F9B">
        <w:rPr>
          <w:sz w:val="18"/>
        </w:rPr>
        <w:br/>
      </w:r>
      <w:r w:rsidR="00A508E4" w:rsidRPr="001D3F9B">
        <w:rPr>
          <w:sz w:val="18"/>
        </w:rPr>
        <w:t xml:space="preserve">             ImageE</w:t>
      </w:r>
      <w:r w:rsidR="009637BE" w:rsidRPr="001D3F9B">
        <w:rPr>
          <w:sz w:val="18"/>
        </w:rPr>
        <w:t>n</w:t>
      </w:r>
      <w:r w:rsidR="00A508E4" w:rsidRPr="001D3F9B">
        <w:rPr>
          <w:sz w:val="18"/>
        </w:rPr>
        <w:t>View.IO.Params.FileType := ioICO</w:t>
      </w:r>
      <w:r w:rsidR="00B06226" w:rsidRPr="001D3F9B">
        <w:rPr>
          <w:sz w:val="18"/>
        </w:rPr>
        <w:br/>
      </w:r>
      <w:r w:rsidR="00A508E4" w:rsidRPr="001D3F9B">
        <w:rPr>
          <w:sz w:val="18"/>
        </w:rPr>
        <w:t xml:space="preserve">            else if iExtension = '.bmp' then</w:t>
      </w:r>
      <w:r w:rsidR="00B06226" w:rsidRPr="001D3F9B">
        <w:rPr>
          <w:sz w:val="18"/>
        </w:rPr>
        <w:br/>
      </w:r>
      <w:r w:rsidR="009637BE" w:rsidRPr="001D3F9B">
        <w:rPr>
          <w:sz w:val="18"/>
        </w:rPr>
        <w:t xml:space="preserve">             ImageEn</w:t>
      </w:r>
      <w:r w:rsidR="00A508E4" w:rsidRPr="001D3F9B">
        <w:rPr>
          <w:sz w:val="18"/>
        </w:rPr>
        <w:t>View.IO.Params.FileType := ioBMP</w:t>
      </w:r>
      <w:r w:rsidR="00B06226" w:rsidRPr="001D3F9B">
        <w:rPr>
          <w:sz w:val="18"/>
        </w:rPr>
        <w:br/>
      </w:r>
      <w:r w:rsidR="00A508E4" w:rsidRPr="001D3F9B">
        <w:rPr>
          <w:sz w:val="18"/>
        </w:rPr>
        <w:t xml:space="preserve">            else if iExtension = '.png' then</w:t>
      </w:r>
      <w:r w:rsidR="00B06226" w:rsidRPr="001D3F9B">
        <w:rPr>
          <w:sz w:val="18"/>
        </w:rPr>
        <w:br/>
      </w:r>
      <w:r w:rsidR="009637BE" w:rsidRPr="001D3F9B">
        <w:rPr>
          <w:sz w:val="18"/>
        </w:rPr>
        <w:t xml:space="preserve">              ImageEn</w:t>
      </w:r>
      <w:r w:rsidR="00A508E4" w:rsidRPr="001D3F9B">
        <w:rPr>
          <w:sz w:val="18"/>
        </w:rPr>
        <w:t>View.IO.Params.FileType := ioPNG</w:t>
      </w:r>
      <w:r w:rsidR="00B06226" w:rsidRPr="001D3F9B">
        <w:rPr>
          <w:sz w:val="18"/>
        </w:rPr>
        <w:br/>
      </w:r>
      <w:r w:rsidR="00A508E4" w:rsidRPr="001D3F9B">
        <w:rPr>
          <w:sz w:val="18"/>
        </w:rPr>
        <w:t xml:space="preserve">            else if iExtension = '.tif' then</w:t>
      </w:r>
      <w:r w:rsidR="00B06226" w:rsidRPr="001D3F9B">
        <w:rPr>
          <w:sz w:val="18"/>
        </w:rPr>
        <w:br/>
      </w:r>
      <w:r w:rsidR="009637BE" w:rsidRPr="001D3F9B">
        <w:rPr>
          <w:sz w:val="18"/>
        </w:rPr>
        <w:t xml:space="preserve">              ImageEn</w:t>
      </w:r>
      <w:r w:rsidR="00A508E4" w:rsidRPr="001D3F9B">
        <w:rPr>
          <w:sz w:val="18"/>
        </w:rPr>
        <w:t>View.IO.Params.FileType := ioTIFF</w:t>
      </w:r>
      <w:r w:rsidR="00B06226" w:rsidRPr="001D3F9B">
        <w:rPr>
          <w:sz w:val="18"/>
        </w:rPr>
        <w:br/>
      </w:r>
      <w:r w:rsidR="00A508E4" w:rsidRPr="001D3F9B">
        <w:rPr>
          <w:sz w:val="18"/>
        </w:rPr>
        <w:t xml:space="preserve">            else if iExtension = '.wmf' then</w:t>
      </w:r>
      <w:r w:rsidR="00B06226" w:rsidRPr="001D3F9B">
        <w:rPr>
          <w:sz w:val="18"/>
        </w:rPr>
        <w:br/>
      </w:r>
      <w:r w:rsidR="009637BE" w:rsidRPr="001D3F9B">
        <w:rPr>
          <w:sz w:val="18"/>
        </w:rPr>
        <w:t xml:space="preserve">              ImageEn</w:t>
      </w:r>
      <w:r w:rsidR="00A508E4" w:rsidRPr="001D3F9B">
        <w:rPr>
          <w:sz w:val="18"/>
        </w:rPr>
        <w:t>View.IO.Params.FileType := ioWMF</w:t>
      </w:r>
      <w:r w:rsidR="00B06226" w:rsidRPr="001D3F9B">
        <w:rPr>
          <w:sz w:val="18"/>
        </w:rPr>
        <w:br/>
      </w:r>
      <w:r w:rsidR="00A508E4" w:rsidRPr="001D3F9B">
        <w:rPr>
          <w:sz w:val="18"/>
        </w:rPr>
        <w:t xml:space="preserve">            else if iExtension = '.emf' then</w:t>
      </w:r>
      <w:r w:rsidR="00B06226" w:rsidRPr="001D3F9B">
        <w:rPr>
          <w:sz w:val="18"/>
        </w:rPr>
        <w:br/>
      </w:r>
      <w:r w:rsidR="00A508E4" w:rsidRPr="001D3F9B">
        <w:rPr>
          <w:sz w:val="18"/>
        </w:rPr>
        <w:t xml:space="preserve">              Im</w:t>
      </w:r>
      <w:r w:rsidR="009637BE" w:rsidRPr="001D3F9B">
        <w:rPr>
          <w:sz w:val="18"/>
        </w:rPr>
        <w:t>ageEn</w:t>
      </w:r>
      <w:r w:rsidR="00A508E4" w:rsidRPr="001D3F9B">
        <w:rPr>
          <w:sz w:val="18"/>
        </w:rPr>
        <w:t>View.IO.Params.FileType := ioEMF</w:t>
      </w:r>
      <w:r w:rsidR="00B06226" w:rsidRPr="001D3F9B">
        <w:rPr>
          <w:sz w:val="18"/>
        </w:rPr>
        <w:br/>
      </w:r>
      <w:r w:rsidR="00A508E4" w:rsidRPr="001D3F9B">
        <w:rPr>
          <w:sz w:val="18"/>
        </w:rPr>
        <w:t xml:space="preserve">            else if iExtension = '.tga' then</w:t>
      </w:r>
      <w:r w:rsidR="00B06226" w:rsidRPr="001D3F9B">
        <w:rPr>
          <w:sz w:val="18"/>
        </w:rPr>
        <w:br/>
      </w:r>
      <w:r w:rsidR="009637BE" w:rsidRPr="001D3F9B">
        <w:rPr>
          <w:sz w:val="18"/>
        </w:rPr>
        <w:t xml:space="preserve">              ImageEn</w:t>
      </w:r>
      <w:r w:rsidR="00A508E4" w:rsidRPr="001D3F9B">
        <w:rPr>
          <w:sz w:val="18"/>
        </w:rPr>
        <w:t>View.IO.Params.FileType := ioTGA</w:t>
      </w:r>
      <w:r w:rsidR="00B06226" w:rsidRPr="001D3F9B">
        <w:rPr>
          <w:sz w:val="18"/>
        </w:rPr>
        <w:br/>
      </w:r>
      <w:r w:rsidR="00A508E4" w:rsidRPr="001D3F9B">
        <w:rPr>
          <w:sz w:val="18"/>
        </w:rPr>
        <w:t xml:space="preserve">            else if iExtension = '.jp2' then</w:t>
      </w:r>
      <w:r w:rsidR="00B06226" w:rsidRPr="001D3F9B">
        <w:rPr>
          <w:sz w:val="18"/>
        </w:rPr>
        <w:br/>
      </w:r>
      <w:r w:rsidR="009637BE" w:rsidRPr="001D3F9B">
        <w:rPr>
          <w:sz w:val="18"/>
        </w:rPr>
        <w:t xml:space="preserve">              ImageEn</w:t>
      </w:r>
      <w:r w:rsidR="00A508E4" w:rsidRPr="001D3F9B">
        <w:rPr>
          <w:sz w:val="18"/>
        </w:rPr>
        <w:t>View.IO.Params.FileType := ioJP2</w:t>
      </w:r>
      <w:r w:rsidR="00B06226" w:rsidRPr="001D3F9B">
        <w:rPr>
          <w:sz w:val="18"/>
        </w:rPr>
        <w:br/>
      </w:r>
      <w:r w:rsidR="00A508E4" w:rsidRPr="001D3F9B">
        <w:rPr>
          <w:sz w:val="18"/>
        </w:rPr>
        <w:t xml:space="preserve">            else if iExtension = '.j2k' then</w:t>
      </w:r>
      <w:r w:rsidR="00B06226" w:rsidRPr="001D3F9B">
        <w:rPr>
          <w:sz w:val="18"/>
        </w:rPr>
        <w:br/>
      </w:r>
      <w:r w:rsidR="009637BE" w:rsidRPr="001D3F9B">
        <w:rPr>
          <w:sz w:val="18"/>
        </w:rPr>
        <w:t xml:space="preserve">              ImageEn</w:t>
      </w:r>
      <w:r w:rsidR="00A508E4" w:rsidRPr="001D3F9B">
        <w:rPr>
          <w:sz w:val="18"/>
        </w:rPr>
        <w:t>View.IO.Params.FileType := ioJ2K</w:t>
      </w:r>
      <w:r w:rsidR="00B06226" w:rsidRPr="001D3F9B">
        <w:rPr>
          <w:sz w:val="18"/>
        </w:rPr>
        <w:br/>
      </w:r>
      <w:r w:rsidR="00A508E4" w:rsidRPr="001D3F9B">
        <w:rPr>
          <w:sz w:val="18"/>
        </w:rPr>
        <w:t xml:space="preserve">            else if iExtension = '.hdp' then</w:t>
      </w:r>
      <w:r w:rsidR="00B06226" w:rsidRPr="001D3F9B">
        <w:rPr>
          <w:sz w:val="18"/>
        </w:rPr>
        <w:br/>
      </w:r>
      <w:r w:rsidR="009637BE" w:rsidRPr="001D3F9B">
        <w:rPr>
          <w:sz w:val="18"/>
        </w:rPr>
        <w:t xml:space="preserve">              ImageEn</w:t>
      </w:r>
      <w:r w:rsidR="00A508E4" w:rsidRPr="001D3F9B">
        <w:rPr>
          <w:sz w:val="18"/>
        </w:rPr>
        <w:t>View.IO.Params.FileType := ioHDP</w:t>
      </w:r>
      <w:r w:rsidR="00B06226" w:rsidRPr="001D3F9B">
        <w:rPr>
          <w:sz w:val="18"/>
        </w:rPr>
        <w:br/>
      </w:r>
      <w:r w:rsidR="00A508E4" w:rsidRPr="001D3F9B">
        <w:rPr>
          <w:sz w:val="18"/>
        </w:rPr>
        <w:t xml:space="preserve">            else if iExtension = '.gif' then</w:t>
      </w:r>
      <w:r w:rsidR="00B06226" w:rsidRPr="001D3F9B">
        <w:rPr>
          <w:sz w:val="18"/>
        </w:rPr>
        <w:br/>
      </w:r>
      <w:r w:rsidR="009637BE" w:rsidRPr="001D3F9B">
        <w:rPr>
          <w:sz w:val="18"/>
        </w:rPr>
        <w:t xml:space="preserve">              ImageEn</w:t>
      </w:r>
      <w:r w:rsidR="00A508E4" w:rsidRPr="001D3F9B">
        <w:rPr>
          <w:sz w:val="18"/>
        </w:rPr>
        <w:t>View.IO.Params.FileType := ioGIF</w:t>
      </w:r>
      <w:r w:rsidR="00B06226" w:rsidRPr="001D3F9B">
        <w:rPr>
          <w:sz w:val="18"/>
        </w:rPr>
        <w:br/>
      </w:r>
      <w:r w:rsidR="00A508E4" w:rsidRPr="001D3F9B">
        <w:rPr>
          <w:sz w:val="18"/>
        </w:rPr>
        <w:t xml:space="preserve">            else if iExtension = '.pcx' then</w:t>
      </w:r>
      <w:r w:rsidR="00B06226" w:rsidRPr="001D3F9B">
        <w:rPr>
          <w:sz w:val="18"/>
        </w:rPr>
        <w:br/>
      </w:r>
      <w:r w:rsidR="009637BE" w:rsidRPr="001D3F9B">
        <w:rPr>
          <w:sz w:val="18"/>
        </w:rPr>
        <w:t xml:space="preserve">              ImageEn</w:t>
      </w:r>
      <w:r w:rsidR="00A508E4" w:rsidRPr="001D3F9B">
        <w:rPr>
          <w:sz w:val="18"/>
        </w:rPr>
        <w:t>View.IO.Params.FileType := ioPCX</w:t>
      </w:r>
    </w:p>
    <w:p w:rsidR="00E77457" w:rsidRDefault="00A508E4" w:rsidP="00D27E90">
      <w:pPr>
        <w:pStyle w:val="NoSpacing"/>
        <w:rPr>
          <w:sz w:val="18"/>
        </w:rPr>
      </w:pPr>
      <w:r w:rsidRPr="001D3F9B">
        <w:rPr>
          <w:sz w:val="18"/>
        </w:rPr>
        <w:lastRenderedPageBreak/>
        <w:t xml:space="preserve">            </w:t>
      </w:r>
      <w:r w:rsidR="001D3F9B" w:rsidRPr="00645C6D">
        <w:rPr>
          <w:b/>
          <w:sz w:val="18"/>
        </w:rPr>
        <w:t>else</w:t>
      </w:r>
      <w:r w:rsidR="00B06226" w:rsidRPr="001D3F9B">
        <w:rPr>
          <w:sz w:val="18"/>
        </w:rPr>
        <w:br/>
      </w:r>
      <w:r w:rsidRPr="001D3F9B">
        <w:rPr>
          <w:sz w:val="18"/>
        </w:rPr>
        <w:t xml:space="preserve">              ImageE</w:t>
      </w:r>
      <w:r w:rsidR="009637BE" w:rsidRPr="001D3F9B">
        <w:rPr>
          <w:sz w:val="18"/>
        </w:rPr>
        <w:t>n</w:t>
      </w:r>
      <w:r w:rsidRPr="001D3F9B">
        <w:rPr>
          <w:sz w:val="18"/>
        </w:rPr>
        <w:t>View.IO.Params.FileType := ioUnknown;</w:t>
      </w:r>
      <w:r w:rsidR="00B06226" w:rsidRPr="001D3F9B">
        <w:rPr>
          <w:sz w:val="18"/>
        </w:rPr>
        <w:br/>
      </w:r>
      <w:r w:rsidRPr="001D3F9B">
        <w:rPr>
          <w:sz w:val="18"/>
        </w:rPr>
        <w:t xml:space="preserve">            iFileType := ImageE</w:t>
      </w:r>
      <w:r w:rsidR="009637BE" w:rsidRPr="001D3F9B">
        <w:rPr>
          <w:sz w:val="18"/>
        </w:rPr>
        <w:t>n</w:t>
      </w:r>
      <w:r w:rsidRPr="001D3F9B">
        <w:rPr>
          <w:sz w:val="18"/>
        </w:rPr>
        <w:t>View.IO.Params.FileType;</w:t>
      </w:r>
      <w:r w:rsidR="00B06226" w:rsidRPr="001D3F9B">
        <w:rPr>
          <w:sz w:val="18"/>
        </w:rPr>
        <w:br/>
      </w:r>
      <w:r w:rsidRPr="001D3F9B">
        <w:rPr>
          <w:sz w:val="18"/>
        </w:rPr>
        <w:t xml:space="preserve">            </w:t>
      </w:r>
      <w:r w:rsidRPr="00645C6D">
        <w:rPr>
          <w:b/>
          <w:sz w:val="18"/>
        </w:rPr>
        <w:t>if</w:t>
      </w:r>
      <w:r w:rsidRPr="001D3F9B">
        <w:rPr>
          <w:sz w:val="18"/>
        </w:rPr>
        <w:t xml:space="preserve"> iFileType = ioICO </w:t>
      </w:r>
      <w:r w:rsidRPr="00645C6D">
        <w:rPr>
          <w:b/>
          <w:sz w:val="18"/>
        </w:rPr>
        <w:t>then</w:t>
      </w:r>
      <w:r w:rsidRPr="001D3F9B">
        <w:rPr>
          <w:sz w:val="18"/>
        </w:rPr>
        <w:t xml:space="preserve"> // Icon</w:t>
      </w:r>
      <w:r w:rsidR="00B06226" w:rsidRPr="001D3F9B">
        <w:rPr>
          <w:sz w:val="18"/>
        </w:rPr>
        <w:br/>
        <w:t xml:space="preserve"> </w:t>
      </w:r>
      <w:r w:rsidRPr="001D3F9B">
        <w:rPr>
          <w:sz w:val="18"/>
        </w:rPr>
        <w:t xml:space="preserve">           </w:t>
      </w:r>
      <w:r w:rsidRPr="00645C6D">
        <w:rPr>
          <w:b/>
          <w:sz w:val="18"/>
        </w:rPr>
        <w:t>begin</w:t>
      </w:r>
      <w:r w:rsidR="00B06226" w:rsidRPr="001D3F9B">
        <w:rPr>
          <w:sz w:val="18"/>
        </w:rPr>
        <w:br/>
      </w:r>
      <w:r w:rsidR="001536BC">
        <w:rPr>
          <w:sz w:val="18"/>
        </w:rPr>
        <w:t xml:space="preserve">              SetLength (</w:t>
      </w:r>
      <w:r w:rsidRPr="001D3F9B">
        <w:rPr>
          <w:sz w:val="18"/>
        </w:rPr>
        <w:t>iFrames,</w:t>
      </w:r>
      <w:r w:rsidR="001536BC">
        <w:rPr>
          <w:sz w:val="18"/>
        </w:rPr>
        <w:t xml:space="preserve"> PageControl1.PageCount</w:t>
      </w:r>
      <w:r w:rsidRPr="001D3F9B">
        <w:rPr>
          <w:sz w:val="18"/>
        </w:rPr>
        <w:t>);</w:t>
      </w:r>
      <w:r w:rsidR="00B06226" w:rsidRPr="001D3F9B">
        <w:rPr>
          <w:sz w:val="18"/>
        </w:rPr>
        <w:br/>
      </w:r>
      <w:r w:rsidR="009637BE" w:rsidRPr="001D3F9B">
        <w:rPr>
          <w:sz w:val="18"/>
        </w:rPr>
        <w:t xml:space="preserve">              Progressbar1</w:t>
      </w:r>
      <w:r w:rsidRPr="001D3F9B">
        <w:rPr>
          <w:sz w:val="18"/>
        </w:rPr>
        <w:t xml:space="preserve">.Max := </w:t>
      </w:r>
      <w:r w:rsidR="009637BE" w:rsidRPr="001D3F9B">
        <w:rPr>
          <w:sz w:val="18"/>
        </w:rPr>
        <w:t>P</w:t>
      </w:r>
      <w:r w:rsidRPr="001D3F9B">
        <w:rPr>
          <w:sz w:val="18"/>
        </w:rPr>
        <w:t>ageControl1.PageCount-1;</w:t>
      </w:r>
      <w:r w:rsidR="00B06226" w:rsidRPr="001D3F9B">
        <w:rPr>
          <w:sz w:val="18"/>
        </w:rPr>
        <w:br/>
      </w:r>
      <w:r w:rsidRPr="001D3F9B">
        <w:rPr>
          <w:sz w:val="18"/>
        </w:rPr>
        <w:t xml:space="preserve">              </w:t>
      </w:r>
      <w:r w:rsidRPr="00645C6D">
        <w:rPr>
          <w:b/>
          <w:sz w:val="18"/>
        </w:rPr>
        <w:t>for</w:t>
      </w:r>
      <w:r w:rsidRPr="001D3F9B">
        <w:rPr>
          <w:sz w:val="18"/>
        </w:rPr>
        <w:t xml:space="preserve"> i := 0 to PageControl1.PageCount - 1 </w:t>
      </w:r>
      <w:r w:rsidRPr="00645C6D">
        <w:rPr>
          <w:b/>
          <w:sz w:val="18"/>
        </w:rPr>
        <w:t>do</w:t>
      </w:r>
      <w:r w:rsidR="00B06226" w:rsidRPr="001D3F9B">
        <w:rPr>
          <w:sz w:val="18"/>
        </w:rPr>
        <w:br/>
      </w:r>
      <w:r w:rsidRPr="001D3F9B">
        <w:rPr>
          <w:sz w:val="18"/>
        </w:rPr>
        <w:t xml:space="preserve">              </w:t>
      </w:r>
      <w:r w:rsidRPr="00645C6D">
        <w:rPr>
          <w:b/>
          <w:sz w:val="18"/>
        </w:rPr>
        <w:t>begin</w:t>
      </w:r>
      <w:r w:rsidR="00B06226" w:rsidRPr="001D3F9B">
        <w:rPr>
          <w:sz w:val="18"/>
        </w:rPr>
        <w:br/>
      </w:r>
      <w:r w:rsidRPr="001D3F9B">
        <w:rPr>
          <w:sz w:val="18"/>
        </w:rPr>
        <w:t xml:space="preserve">                ImageE</w:t>
      </w:r>
      <w:r w:rsidR="009637BE" w:rsidRPr="001D3F9B">
        <w:rPr>
          <w:sz w:val="18"/>
        </w:rPr>
        <w:t>n</w:t>
      </w:r>
      <w:r w:rsidRPr="001D3F9B">
        <w:rPr>
          <w:sz w:val="18"/>
        </w:rPr>
        <w:t>View := TImageEnView(</w:t>
      </w:r>
      <w:r w:rsidR="001D3F9B">
        <w:rPr>
          <w:sz w:val="18"/>
        </w:rPr>
        <w:br/>
        <w:t xml:space="preserve">                  PageControl1.Pages</w:t>
      </w:r>
      <w:r w:rsidRPr="001D3F9B">
        <w:rPr>
          <w:sz w:val="18"/>
        </w:rPr>
        <w:t>[i</w:t>
      </w:r>
      <w:r w:rsidR="001D3F9B">
        <w:rPr>
          <w:sz w:val="18"/>
        </w:rPr>
        <w:t>].Controls[[0]);</w:t>
      </w:r>
      <w:r w:rsidR="009637BE" w:rsidRPr="001D3F9B">
        <w:rPr>
          <w:sz w:val="18"/>
        </w:rPr>
        <w:t xml:space="preserve">                               </w:t>
      </w:r>
      <w:r w:rsidR="00B06226" w:rsidRPr="001D3F9B">
        <w:rPr>
          <w:sz w:val="18"/>
        </w:rPr>
        <w:br/>
      </w:r>
      <w:r w:rsidRPr="001D3F9B">
        <w:rPr>
          <w:sz w:val="18"/>
        </w:rPr>
        <w:t xml:space="preserve">                </w:t>
      </w:r>
      <w:r w:rsidRPr="00645C6D">
        <w:rPr>
          <w:b/>
          <w:sz w:val="18"/>
        </w:rPr>
        <w:t>if</w:t>
      </w:r>
      <w:r w:rsidRPr="001D3F9B">
        <w:rPr>
          <w:sz w:val="18"/>
        </w:rPr>
        <w:t xml:space="preserve"> Assigned(ImageE</w:t>
      </w:r>
      <w:r w:rsidR="009637BE" w:rsidRPr="001D3F9B">
        <w:rPr>
          <w:sz w:val="18"/>
        </w:rPr>
        <w:t>n</w:t>
      </w:r>
      <w:r w:rsidRPr="001D3F9B">
        <w:rPr>
          <w:sz w:val="18"/>
        </w:rPr>
        <w:t xml:space="preserve">View) </w:t>
      </w:r>
      <w:r w:rsidRPr="00645C6D">
        <w:rPr>
          <w:b/>
          <w:sz w:val="18"/>
        </w:rPr>
        <w:t>then</w:t>
      </w:r>
      <w:r w:rsidR="00B06226" w:rsidRPr="001D3F9B">
        <w:rPr>
          <w:sz w:val="18"/>
        </w:rPr>
        <w:br/>
      </w:r>
      <w:r w:rsidRPr="001D3F9B">
        <w:rPr>
          <w:sz w:val="18"/>
        </w:rPr>
        <w:t xml:space="preserve">                </w:t>
      </w:r>
      <w:r w:rsidRPr="00645C6D">
        <w:rPr>
          <w:b/>
          <w:sz w:val="18"/>
        </w:rPr>
        <w:t>begin</w:t>
      </w:r>
      <w:r w:rsidR="00B06226" w:rsidRPr="001D3F9B">
        <w:rPr>
          <w:sz w:val="18"/>
        </w:rPr>
        <w:br/>
      </w:r>
      <w:r w:rsidRPr="001D3F9B">
        <w:rPr>
          <w:sz w:val="18"/>
        </w:rPr>
        <w:t xml:space="preserve">                  </w:t>
      </w:r>
      <w:r w:rsidR="009637BE" w:rsidRPr="001D3F9B">
        <w:rPr>
          <w:sz w:val="18"/>
        </w:rPr>
        <w:t xml:space="preserve"> </w:t>
      </w:r>
      <w:r w:rsidRPr="001D3F9B">
        <w:rPr>
          <w:sz w:val="18"/>
        </w:rPr>
        <w:t>iFrames[i] := ImageE</w:t>
      </w:r>
      <w:r w:rsidR="009637BE" w:rsidRPr="001D3F9B">
        <w:rPr>
          <w:sz w:val="18"/>
        </w:rPr>
        <w:t>n</w:t>
      </w:r>
      <w:r w:rsidRPr="001D3F9B">
        <w:rPr>
          <w:sz w:val="18"/>
        </w:rPr>
        <w:t>View;</w:t>
      </w:r>
      <w:r w:rsidR="00B06226" w:rsidRPr="001D3F9B">
        <w:rPr>
          <w:sz w:val="18"/>
        </w:rPr>
        <w:br/>
      </w:r>
      <w:r w:rsidRPr="001D3F9B">
        <w:rPr>
          <w:sz w:val="18"/>
        </w:rPr>
        <w:t xml:space="preserve">                 ImageE</w:t>
      </w:r>
      <w:r w:rsidR="009637BE" w:rsidRPr="001D3F9B">
        <w:rPr>
          <w:sz w:val="18"/>
        </w:rPr>
        <w:t>n</w:t>
      </w:r>
      <w:r w:rsidRPr="001D3F9B">
        <w:rPr>
          <w:sz w:val="18"/>
        </w:rPr>
        <w:t>View.IO.Params.ICO_ImageIndex := i;</w:t>
      </w:r>
      <w:r w:rsidR="00B06226" w:rsidRPr="001D3F9B">
        <w:rPr>
          <w:sz w:val="18"/>
        </w:rPr>
        <w:br/>
      </w:r>
      <w:r w:rsidRPr="001D3F9B">
        <w:rPr>
          <w:sz w:val="18"/>
        </w:rPr>
        <w:t xml:space="preserve">                 Progressbar1.</w:t>
      </w:r>
      <w:r w:rsidR="009637BE" w:rsidRPr="001D3F9B">
        <w:rPr>
          <w:sz w:val="18"/>
        </w:rPr>
        <w:t>Position</w:t>
      </w:r>
      <w:r w:rsidRPr="001D3F9B">
        <w:rPr>
          <w:sz w:val="18"/>
        </w:rPr>
        <w:t xml:space="preserve"> := i;</w:t>
      </w:r>
      <w:r w:rsidR="00B06226" w:rsidRPr="001D3F9B">
        <w:rPr>
          <w:sz w:val="18"/>
        </w:rPr>
        <w:br/>
      </w:r>
      <w:r w:rsidR="009637BE" w:rsidRPr="001D3F9B">
        <w:rPr>
          <w:sz w:val="18"/>
        </w:rPr>
        <w:t xml:space="preserve">                 Application.ProcessMessages;</w:t>
      </w:r>
      <w:r w:rsidR="00B06226" w:rsidRPr="001D3F9B">
        <w:rPr>
          <w:sz w:val="18"/>
        </w:rPr>
        <w:br/>
      </w:r>
      <w:r w:rsidRPr="001D3F9B">
        <w:rPr>
          <w:sz w:val="18"/>
        </w:rPr>
        <w:t xml:space="preserve">                  // Saving is too fast... slow it down</w:t>
      </w:r>
      <w:r w:rsidR="00B06226" w:rsidRPr="001D3F9B">
        <w:rPr>
          <w:sz w:val="18"/>
        </w:rPr>
        <w:br/>
      </w:r>
      <w:r w:rsidRPr="001D3F9B">
        <w:rPr>
          <w:sz w:val="18"/>
        </w:rPr>
        <w:t xml:space="preserve">                  Sleep(100);</w:t>
      </w:r>
      <w:r w:rsidR="00B06226" w:rsidRPr="001D3F9B">
        <w:rPr>
          <w:sz w:val="18"/>
        </w:rPr>
        <w:br/>
      </w:r>
      <w:r w:rsidRPr="001D3F9B">
        <w:rPr>
          <w:sz w:val="18"/>
        </w:rPr>
        <w:t xml:space="preserve">                </w:t>
      </w:r>
      <w:r w:rsidRPr="00645C6D">
        <w:rPr>
          <w:b/>
          <w:sz w:val="18"/>
        </w:rPr>
        <w:t>end</w:t>
      </w:r>
      <w:r w:rsidRPr="001D3F9B">
        <w:rPr>
          <w:sz w:val="18"/>
        </w:rPr>
        <w:t>;</w:t>
      </w:r>
      <w:r w:rsidR="00B06226" w:rsidRPr="001D3F9B">
        <w:rPr>
          <w:sz w:val="18"/>
        </w:rPr>
        <w:br/>
      </w:r>
      <w:r w:rsidRPr="001D3F9B">
        <w:rPr>
          <w:sz w:val="18"/>
        </w:rPr>
        <w:t xml:space="preserve">              </w:t>
      </w:r>
      <w:r w:rsidRPr="00645C6D">
        <w:rPr>
          <w:b/>
          <w:sz w:val="18"/>
        </w:rPr>
        <w:t>end</w:t>
      </w:r>
      <w:r w:rsidRPr="001D3F9B">
        <w:rPr>
          <w:sz w:val="18"/>
        </w:rPr>
        <w:t>;</w:t>
      </w:r>
      <w:r w:rsidR="00B06226" w:rsidRPr="001D3F9B">
        <w:rPr>
          <w:sz w:val="18"/>
        </w:rPr>
        <w:br/>
      </w:r>
      <w:r w:rsidRPr="001D3F9B">
        <w:rPr>
          <w:sz w:val="18"/>
        </w:rPr>
        <w:t xml:space="preserve">              // Save the icon</w:t>
      </w:r>
      <w:r w:rsidR="00B06226" w:rsidRPr="001D3F9B">
        <w:rPr>
          <w:sz w:val="18"/>
        </w:rPr>
        <w:br/>
      </w:r>
      <w:r w:rsidRPr="001D3F9B">
        <w:rPr>
          <w:sz w:val="18"/>
        </w:rPr>
        <w:t xml:space="preserve">              IEWriteICOImages(FFilePath, iFrames);</w:t>
      </w:r>
      <w:r w:rsidR="00B06226" w:rsidRPr="001D3F9B">
        <w:rPr>
          <w:sz w:val="18"/>
        </w:rPr>
        <w:br/>
      </w:r>
      <w:r w:rsidRPr="001D3F9B">
        <w:rPr>
          <w:sz w:val="18"/>
        </w:rPr>
        <w:t xml:space="preserve">              </w:t>
      </w:r>
      <w:r w:rsidRPr="00645C6D">
        <w:rPr>
          <w:b/>
          <w:sz w:val="18"/>
        </w:rPr>
        <w:t>if</w:t>
      </w:r>
      <w:r w:rsidRPr="001D3F9B">
        <w:rPr>
          <w:sz w:val="18"/>
        </w:rPr>
        <w:t xml:space="preserve"> Assigned(ImageE</w:t>
      </w:r>
      <w:r w:rsidR="009637BE" w:rsidRPr="001D3F9B">
        <w:rPr>
          <w:sz w:val="18"/>
        </w:rPr>
        <w:t>n</w:t>
      </w:r>
      <w:r w:rsidRPr="001D3F9B">
        <w:rPr>
          <w:sz w:val="18"/>
        </w:rPr>
        <w:t xml:space="preserve">View) </w:t>
      </w:r>
      <w:r w:rsidRPr="00645C6D">
        <w:rPr>
          <w:b/>
          <w:sz w:val="18"/>
        </w:rPr>
        <w:t>then</w:t>
      </w:r>
      <w:r w:rsidR="00B06226" w:rsidRPr="001D3F9B">
        <w:rPr>
          <w:sz w:val="18"/>
        </w:rPr>
        <w:br/>
      </w:r>
      <w:r w:rsidRPr="001D3F9B">
        <w:rPr>
          <w:sz w:val="18"/>
        </w:rPr>
        <w:t xml:space="preserve">              </w:t>
      </w:r>
      <w:r w:rsidRPr="00645C6D">
        <w:rPr>
          <w:b/>
          <w:sz w:val="18"/>
        </w:rPr>
        <w:t>begin</w:t>
      </w:r>
      <w:r w:rsidR="00B06226" w:rsidRPr="001D3F9B">
        <w:rPr>
          <w:sz w:val="18"/>
        </w:rPr>
        <w:br/>
      </w:r>
      <w:r w:rsidRPr="001D3F9B">
        <w:rPr>
          <w:sz w:val="18"/>
        </w:rPr>
        <w:t xml:space="preserve">              </w:t>
      </w:r>
      <w:r w:rsidR="00B06226" w:rsidRPr="001D3F9B">
        <w:rPr>
          <w:sz w:val="18"/>
        </w:rPr>
        <w:t xml:space="preserve"> </w:t>
      </w:r>
      <w:r w:rsidRPr="001D3F9B">
        <w:rPr>
          <w:sz w:val="18"/>
        </w:rPr>
        <w:t xml:space="preserve">  ImageE</w:t>
      </w:r>
      <w:r w:rsidR="009637BE" w:rsidRPr="001D3F9B">
        <w:rPr>
          <w:sz w:val="18"/>
        </w:rPr>
        <w:t>n</w:t>
      </w:r>
      <w:r w:rsidRPr="001D3F9B">
        <w:rPr>
          <w:sz w:val="18"/>
        </w:rPr>
        <w:t>View.Bitmap.Modified := False;</w:t>
      </w:r>
      <w:r w:rsidR="00B06226" w:rsidRPr="001D3F9B">
        <w:rPr>
          <w:sz w:val="18"/>
        </w:rPr>
        <w:br/>
      </w:r>
      <w:r w:rsidRPr="001D3F9B">
        <w:rPr>
          <w:sz w:val="18"/>
        </w:rPr>
        <w:t xml:space="preserve">           </w:t>
      </w:r>
      <w:r w:rsidR="00B06226" w:rsidRPr="001D3F9B">
        <w:rPr>
          <w:sz w:val="18"/>
        </w:rPr>
        <w:t xml:space="preserve"> </w:t>
      </w:r>
      <w:r w:rsidRPr="001D3F9B">
        <w:rPr>
          <w:sz w:val="18"/>
        </w:rPr>
        <w:t xml:space="preserve">  </w:t>
      </w:r>
      <w:r w:rsidR="00B06226" w:rsidRPr="001D3F9B">
        <w:rPr>
          <w:sz w:val="18"/>
        </w:rPr>
        <w:t xml:space="preserve"> </w:t>
      </w:r>
      <w:r w:rsidRPr="001D3F9B">
        <w:rPr>
          <w:sz w:val="18"/>
        </w:rPr>
        <w:t xml:space="preserve">  ImageE</w:t>
      </w:r>
      <w:r w:rsidR="009637BE" w:rsidRPr="001D3F9B">
        <w:rPr>
          <w:sz w:val="18"/>
        </w:rPr>
        <w:t>n</w:t>
      </w:r>
      <w:r w:rsidRPr="001D3F9B">
        <w:rPr>
          <w:sz w:val="18"/>
        </w:rPr>
        <w:t>View.ImageChange;</w:t>
      </w:r>
      <w:r w:rsidR="00B06226" w:rsidRPr="001D3F9B">
        <w:rPr>
          <w:sz w:val="18"/>
        </w:rPr>
        <w:br/>
        <w:t xml:space="preserve">              </w:t>
      </w:r>
      <w:r w:rsidRPr="00645C6D">
        <w:rPr>
          <w:b/>
          <w:sz w:val="18"/>
        </w:rPr>
        <w:t>end</w:t>
      </w:r>
      <w:r w:rsidRPr="001D3F9B">
        <w:rPr>
          <w:sz w:val="18"/>
        </w:rPr>
        <w:t>;</w:t>
      </w:r>
      <w:r w:rsidR="009637BE" w:rsidRPr="001D3F9B">
        <w:rPr>
          <w:sz w:val="18"/>
        </w:rPr>
        <w:br/>
      </w:r>
      <w:r w:rsidRPr="001D3F9B">
        <w:rPr>
          <w:sz w:val="18"/>
        </w:rPr>
        <w:t xml:space="preserve">              Progressbar1.</w:t>
      </w:r>
      <w:r w:rsidR="009637BE" w:rsidRPr="001D3F9B">
        <w:rPr>
          <w:sz w:val="18"/>
        </w:rPr>
        <w:t>Position</w:t>
      </w:r>
      <w:r w:rsidRPr="001D3F9B">
        <w:rPr>
          <w:sz w:val="18"/>
        </w:rPr>
        <w:t xml:space="preserve"> := 0;</w:t>
      </w:r>
      <w:r w:rsidR="009637BE" w:rsidRPr="001D3F9B">
        <w:rPr>
          <w:sz w:val="18"/>
        </w:rPr>
        <w:br/>
        <w:t xml:space="preserve">             Application.ProcessMessages;</w:t>
      </w:r>
      <w:r w:rsidR="009637BE" w:rsidRPr="001D3F9B">
        <w:rPr>
          <w:sz w:val="18"/>
        </w:rPr>
        <w:br/>
      </w:r>
      <w:r w:rsidRPr="001D3F9B">
        <w:rPr>
          <w:sz w:val="18"/>
        </w:rPr>
        <w:t xml:space="preserve">            </w:t>
      </w:r>
      <w:r w:rsidR="009637BE" w:rsidRPr="00645C6D">
        <w:rPr>
          <w:b/>
          <w:sz w:val="18"/>
        </w:rPr>
        <w:t>e</w:t>
      </w:r>
      <w:r w:rsidRPr="00645C6D">
        <w:rPr>
          <w:b/>
          <w:sz w:val="18"/>
        </w:rPr>
        <w:t>nd</w:t>
      </w:r>
      <w:r w:rsidR="00B06226" w:rsidRPr="001D3F9B">
        <w:rPr>
          <w:sz w:val="18"/>
        </w:rPr>
        <w:br/>
      </w:r>
      <w:r w:rsidRPr="001D3F9B">
        <w:rPr>
          <w:sz w:val="18"/>
        </w:rPr>
        <w:t xml:space="preserve">            </w:t>
      </w:r>
      <w:r w:rsidRPr="00645C6D">
        <w:rPr>
          <w:b/>
          <w:sz w:val="18"/>
        </w:rPr>
        <w:t>else</w:t>
      </w:r>
      <w:r w:rsidRPr="001D3F9B">
        <w:rPr>
          <w:sz w:val="18"/>
        </w:rPr>
        <w:t xml:space="preserve"> // Not icon</w:t>
      </w:r>
      <w:r w:rsidR="00B06226" w:rsidRPr="001D3F9B">
        <w:rPr>
          <w:sz w:val="18"/>
        </w:rPr>
        <w:br/>
      </w:r>
      <w:r w:rsidRPr="001D3F9B">
        <w:rPr>
          <w:sz w:val="18"/>
        </w:rPr>
        <w:t xml:space="preserve">            </w:t>
      </w:r>
      <w:r w:rsidRPr="00645C6D">
        <w:rPr>
          <w:b/>
          <w:sz w:val="18"/>
        </w:rPr>
        <w:t>begin</w:t>
      </w:r>
      <w:r w:rsidR="00B06226" w:rsidRPr="001D3F9B">
        <w:rPr>
          <w:sz w:val="18"/>
        </w:rPr>
        <w:br/>
      </w:r>
      <w:r w:rsidRPr="001D3F9B">
        <w:rPr>
          <w:sz w:val="18"/>
        </w:rPr>
        <w:t xml:space="preserve">             </w:t>
      </w:r>
      <w:r w:rsidR="00B06226" w:rsidRPr="001D3F9B">
        <w:rPr>
          <w:sz w:val="18"/>
        </w:rPr>
        <w:t xml:space="preserve"> </w:t>
      </w:r>
      <w:r w:rsidRPr="001D3F9B">
        <w:rPr>
          <w:sz w:val="18"/>
        </w:rPr>
        <w:t xml:space="preserve"> </w:t>
      </w:r>
      <w:r w:rsidR="00B06226" w:rsidRPr="00645C6D">
        <w:rPr>
          <w:b/>
          <w:sz w:val="18"/>
        </w:rPr>
        <w:t>if</w:t>
      </w:r>
      <w:r w:rsidR="00363133">
        <w:rPr>
          <w:sz w:val="18"/>
        </w:rPr>
        <w:t xml:space="preserve"> Assigned(ImageEn</w:t>
      </w:r>
      <w:r w:rsidR="00B06226" w:rsidRPr="001D3F9B">
        <w:rPr>
          <w:sz w:val="18"/>
        </w:rPr>
        <w:t xml:space="preserve">View) </w:t>
      </w:r>
      <w:r w:rsidR="00B06226" w:rsidRPr="00645C6D">
        <w:rPr>
          <w:b/>
          <w:sz w:val="18"/>
        </w:rPr>
        <w:t>then</w:t>
      </w:r>
      <w:r w:rsidR="00B06226" w:rsidRPr="001D3F9B">
        <w:rPr>
          <w:sz w:val="18"/>
        </w:rPr>
        <w:br/>
        <w:t xml:space="preserve">             </w:t>
      </w:r>
      <w:r w:rsidRPr="001D3F9B">
        <w:rPr>
          <w:sz w:val="18"/>
        </w:rPr>
        <w:t xml:space="preserve"> </w:t>
      </w:r>
      <w:r w:rsidR="00B06226" w:rsidRPr="001D3F9B">
        <w:rPr>
          <w:sz w:val="18"/>
        </w:rPr>
        <w:t xml:space="preserve"> </w:t>
      </w:r>
      <w:r w:rsidRPr="00645C6D">
        <w:rPr>
          <w:b/>
          <w:sz w:val="18"/>
        </w:rPr>
        <w:t>begin</w:t>
      </w:r>
      <w:r w:rsidR="00B06226" w:rsidRPr="001D3F9B">
        <w:rPr>
          <w:sz w:val="18"/>
        </w:rPr>
        <w:br/>
      </w:r>
      <w:r w:rsidRPr="001D3F9B">
        <w:rPr>
          <w:sz w:val="18"/>
        </w:rPr>
        <w:t xml:space="preserve">                ImageE</w:t>
      </w:r>
      <w:r w:rsidR="009637BE" w:rsidRPr="001D3F9B">
        <w:rPr>
          <w:sz w:val="18"/>
        </w:rPr>
        <w:t>n</w:t>
      </w:r>
      <w:r w:rsidRPr="001D3F9B">
        <w:rPr>
          <w:sz w:val="18"/>
        </w:rPr>
        <w:t>View.IO.PreviewsParams := [</w:t>
      </w:r>
      <w:r w:rsidR="00E77457">
        <w:rPr>
          <w:sz w:val="18"/>
        </w:rPr>
        <w:br/>
        <w:t xml:space="preserve">               </w:t>
      </w:r>
      <w:r w:rsidRPr="001D3F9B">
        <w:rPr>
          <w:sz w:val="18"/>
        </w:rPr>
        <w:t xml:space="preserve"> </w:t>
      </w:r>
      <w:r w:rsidR="00E77457">
        <w:rPr>
          <w:sz w:val="18"/>
        </w:rPr>
        <w:t xml:space="preserve">  </w:t>
      </w:r>
      <w:r w:rsidRPr="001D3F9B">
        <w:rPr>
          <w:sz w:val="18"/>
        </w:rPr>
        <w:t xml:space="preserve">ioppDefaultLockPreview </w:t>
      </w:r>
      <w:r w:rsidR="00B06226" w:rsidRPr="001D3F9B">
        <w:rPr>
          <w:sz w:val="18"/>
        </w:rPr>
        <w:br/>
      </w:r>
      <w:r w:rsidRPr="001D3F9B">
        <w:rPr>
          <w:sz w:val="18"/>
        </w:rPr>
        <w:t xml:space="preserve">                ImageE</w:t>
      </w:r>
      <w:r w:rsidR="009637BE" w:rsidRPr="001D3F9B">
        <w:rPr>
          <w:sz w:val="18"/>
        </w:rPr>
        <w:t>n</w:t>
      </w:r>
      <w:r w:rsidRPr="001D3F9B">
        <w:rPr>
          <w:sz w:val="18"/>
        </w:rPr>
        <w:t>View.IO.SimplifiedParamsDialogs :=</w:t>
      </w:r>
      <w:r w:rsidR="00E77457">
        <w:rPr>
          <w:sz w:val="18"/>
        </w:rPr>
        <w:br/>
        <w:t xml:space="preserve">                 </w:t>
      </w:r>
      <w:r w:rsidRPr="001D3F9B">
        <w:rPr>
          <w:sz w:val="18"/>
        </w:rPr>
        <w:t xml:space="preserve"> False;</w:t>
      </w:r>
      <w:r w:rsidR="00E77457">
        <w:rPr>
          <w:sz w:val="18"/>
        </w:rPr>
        <w:br/>
      </w:r>
      <w:r w:rsidRPr="001D3F9B">
        <w:rPr>
          <w:sz w:val="18"/>
        </w:rPr>
        <w:t xml:space="preserve">               </w:t>
      </w:r>
      <w:r w:rsidR="00E77457">
        <w:rPr>
          <w:sz w:val="18"/>
        </w:rPr>
        <w:t xml:space="preserve"> </w:t>
      </w:r>
      <w:r w:rsidRPr="001D3F9B">
        <w:rPr>
          <w:sz w:val="18"/>
        </w:rPr>
        <w:t>iegDefaultPreviewsZoomFilter := rfNone;</w:t>
      </w:r>
    </w:p>
    <w:p w:rsidR="00E77457" w:rsidRDefault="00E77457" w:rsidP="00D27E90">
      <w:pPr>
        <w:pStyle w:val="NoSpacing"/>
        <w:rPr>
          <w:sz w:val="18"/>
        </w:rPr>
      </w:pPr>
      <w:r>
        <w:rPr>
          <w:sz w:val="18"/>
        </w:rPr>
        <w:lastRenderedPageBreak/>
        <w:t xml:space="preserve">            </w:t>
      </w:r>
      <w:r w:rsidR="00A508E4" w:rsidRPr="001D3F9B">
        <w:rPr>
          <w:sz w:val="18"/>
        </w:rPr>
        <w:t xml:space="preserve"> </w:t>
      </w:r>
      <w:r w:rsidR="00A508E4" w:rsidRPr="00645C6D">
        <w:rPr>
          <w:b/>
          <w:sz w:val="18"/>
        </w:rPr>
        <w:t>if</w:t>
      </w:r>
      <w:r w:rsidR="00A508E4" w:rsidRPr="001D3F9B">
        <w:rPr>
          <w:sz w:val="18"/>
        </w:rPr>
        <w:t xml:space="preserve"> ImageE</w:t>
      </w:r>
      <w:r w:rsidR="009637BE" w:rsidRPr="001D3F9B">
        <w:rPr>
          <w:sz w:val="18"/>
        </w:rPr>
        <w:t>n</w:t>
      </w:r>
      <w:r w:rsidR="00A508E4" w:rsidRPr="001D3F9B">
        <w:rPr>
          <w:sz w:val="18"/>
        </w:rPr>
        <w:t>View</w:t>
      </w:r>
      <w:r>
        <w:rPr>
          <w:sz w:val="18"/>
        </w:rPr>
        <w:t>.IO.DoPreviews([ppAUTO]</w:t>
      </w:r>
      <w:r w:rsidR="00A508E4" w:rsidRPr="001D3F9B">
        <w:rPr>
          <w:sz w:val="18"/>
        </w:rPr>
        <w:t xml:space="preserve">) </w:t>
      </w:r>
      <w:r w:rsidR="00A508E4" w:rsidRPr="00645C6D">
        <w:rPr>
          <w:b/>
          <w:sz w:val="18"/>
        </w:rPr>
        <w:t>then</w:t>
      </w:r>
      <w:r w:rsidR="00B06226" w:rsidRPr="001D3F9B">
        <w:rPr>
          <w:sz w:val="18"/>
        </w:rPr>
        <w:br/>
        <w:t xml:space="preserve">                </w:t>
      </w:r>
      <w:r w:rsidR="00B06226" w:rsidRPr="00645C6D">
        <w:rPr>
          <w:b/>
          <w:sz w:val="18"/>
        </w:rPr>
        <w:t>begin</w:t>
      </w:r>
      <w:r w:rsidR="00B06226" w:rsidRPr="001D3F9B">
        <w:rPr>
          <w:sz w:val="18"/>
        </w:rPr>
        <w:br/>
      </w:r>
      <w:r w:rsidR="00A508E4" w:rsidRPr="001D3F9B">
        <w:rPr>
          <w:sz w:val="18"/>
        </w:rPr>
        <w:t xml:space="preserve">                  ImageE</w:t>
      </w:r>
      <w:r w:rsidR="009637BE" w:rsidRPr="001D3F9B">
        <w:rPr>
          <w:sz w:val="18"/>
        </w:rPr>
        <w:t>n</w:t>
      </w:r>
      <w:r>
        <w:rPr>
          <w:sz w:val="18"/>
        </w:rPr>
        <w:t>View.IO.SaveToFile (FFilePath</w:t>
      </w:r>
      <w:r w:rsidR="00A508E4" w:rsidRPr="001D3F9B">
        <w:rPr>
          <w:sz w:val="18"/>
        </w:rPr>
        <w:t>);</w:t>
      </w:r>
      <w:r w:rsidR="00B06226" w:rsidRPr="001D3F9B">
        <w:rPr>
          <w:sz w:val="18"/>
        </w:rPr>
        <w:br/>
      </w:r>
      <w:r w:rsidR="00A508E4" w:rsidRPr="001D3F9B">
        <w:rPr>
          <w:sz w:val="18"/>
        </w:rPr>
        <w:t xml:space="preserve">                  iBitDepth := </w:t>
      </w:r>
      <w:r>
        <w:rPr>
          <w:sz w:val="18"/>
        </w:rPr>
        <w:br/>
        <w:t xml:space="preserve">                    </w:t>
      </w:r>
      <w:r w:rsidR="00363133">
        <w:rPr>
          <w:sz w:val="18"/>
        </w:rPr>
        <w:t>ImageEn</w:t>
      </w:r>
      <w:r w:rsidR="00A508E4" w:rsidRPr="001D3F9B">
        <w:rPr>
          <w:sz w:val="18"/>
        </w:rPr>
        <w:t>View.IO.Params.SamplesPerPixel *</w:t>
      </w:r>
      <w:r>
        <w:rPr>
          <w:sz w:val="18"/>
        </w:rPr>
        <w:br/>
        <w:t xml:space="preserve">                   </w:t>
      </w:r>
      <w:r w:rsidR="00363133">
        <w:rPr>
          <w:sz w:val="18"/>
        </w:rPr>
        <w:t xml:space="preserve"> ImageEn</w:t>
      </w:r>
      <w:r w:rsidR="00A508E4" w:rsidRPr="001D3F9B">
        <w:rPr>
          <w:sz w:val="18"/>
        </w:rPr>
        <w:t>View.IO.Params.BitsPerSample;</w:t>
      </w:r>
      <w:r w:rsidR="00B06226" w:rsidRPr="001D3F9B">
        <w:rPr>
          <w:sz w:val="18"/>
        </w:rPr>
        <w:br/>
      </w:r>
      <w:r w:rsidR="00A508E4" w:rsidRPr="001D3F9B">
        <w:rPr>
          <w:sz w:val="18"/>
        </w:rPr>
        <w:t xml:space="preserve">                  if iBitDepth = 32 then</w:t>
      </w:r>
      <w:r w:rsidR="00B06226" w:rsidRPr="001D3F9B">
        <w:rPr>
          <w:sz w:val="18"/>
        </w:rPr>
        <w:br/>
      </w:r>
      <w:r w:rsidR="00A508E4" w:rsidRPr="001D3F9B">
        <w:rPr>
          <w:sz w:val="18"/>
        </w:rPr>
        <w:t xml:space="preserve">                    iColor := 'RGBA 32-bit'</w:t>
      </w:r>
      <w:r w:rsidR="00B06226" w:rsidRPr="001D3F9B">
        <w:rPr>
          <w:sz w:val="18"/>
        </w:rPr>
        <w:br/>
      </w:r>
      <w:r w:rsidR="00A508E4" w:rsidRPr="001D3F9B">
        <w:rPr>
          <w:sz w:val="18"/>
        </w:rPr>
        <w:t xml:space="preserve">                  else</w:t>
      </w:r>
      <w:r w:rsidR="00B06226" w:rsidRPr="001D3F9B">
        <w:rPr>
          <w:sz w:val="18"/>
        </w:rPr>
        <w:br/>
      </w:r>
      <w:r w:rsidR="00A508E4" w:rsidRPr="001D3F9B">
        <w:rPr>
          <w:sz w:val="18"/>
        </w:rPr>
        <w:t xml:space="preserve">                  </w:t>
      </w:r>
      <w:r>
        <w:rPr>
          <w:sz w:val="18"/>
        </w:rPr>
        <w:t xml:space="preserve">  iColor := 'RGB ' + IntToStr(iBitDepth</w:t>
      </w:r>
      <w:r w:rsidR="00A508E4" w:rsidRPr="001D3F9B">
        <w:rPr>
          <w:sz w:val="18"/>
        </w:rPr>
        <w:t>)</w:t>
      </w:r>
      <w:r>
        <w:rPr>
          <w:sz w:val="18"/>
        </w:rPr>
        <w:br/>
        <w:t xml:space="preserve">                     </w:t>
      </w:r>
      <w:r w:rsidR="00A508E4" w:rsidRPr="001D3F9B">
        <w:rPr>
          <w:sz w:val="18"/>
        </w:rPr>
        <w:t xml:space="preserve"> + '-bit';</w:t>
      </w:r>
      <w:r w:rsidR="00B06226" w:rsidRPr="001D3F9B">
        <w:rPr>
          <w:sz w:val="18"/>
        </w:rPr>
        <w:br/>
      </w:r>
      <w:r w:rsidR="00A508E4" w:rsidRPr="001D3F9B">
        <w:rPr>
          <w:sz w:val="18"/>
        </w:rPr>
        <w:t xml:space="preserve">                  Caption := FFilePath;</w:t>
      </w:r>
      <w:r w:rsidR="00B06226" w:rsidRPr="001D3F9B">
        <w:rPr>
          <w:sz w:val="18"/>
        </w:rPr>
        <w:br/>
      </w:r>
      <w:r w:rsidR="00A508E4" w:rsidRPr="001D3F9B">
        <w:rPr>
          <w:sz w:val="18"/>
        </w:rPr>
        <w:t xml:space="preserve">          </w:t>
      </w:r>
      <w:r w:rsidR="009637BE" w:rsidRPr="001D3F9B">
        <w:rPr>
          <w:sz w:val="18"/>
        </w:rPr>
        <w:t xml:space="preserve">       </w:t>
      </w:r>
      <w:r w:rsidR="00A508E4" w:rsidRPr="001D3F9B">
        <w:rPr>
          <w:sz w:val="18"/>
        </w:rPr>
        <w:t>PageControl1.ActivePage.Caption :=</w:t>
      </w:r>
      <w:r>
        <w:rPr>
          <w:sz w:val="18"/>
        </w:rPr>
        <w:br/>
        <w:t xml:space="preserve">                   ExtractFilename</w:t>
      </w:r>
      <w:r w:rsidR="00A508E4" w:rsidRPr="001D3F9B">
        <w:rPr>
          <w:sz w:val="18"/>
        </w:rPr>
        <w:t>(</w:t>
      </w:r>
      <w:r>
        <w:rPr>
          <w:sz w:val="18"/>
        </w:rPr>
        <w:t>FFilePath</w:t>
      </w:r>
      <w:r w:rsidR="00A508E4" w:rsidRPr="001D3F9B">
        <w:rPr>
          <w:sz w:val="18"/>
        </w:rPr>
        <w:t xml:space="preserve">) + </w:t>
      </w:r>
      <w:r>
        <w:rPr>
          <w:sz w:val="18"/>
        </w:rPr>
        <w:br/>
        <w:t xml:space="preserve">                     </w:t>
      </w:r>
      <w:r w:rsidR="00A508E4" w:rsidRPr="001D3F9B">
        <w:rPr>
          <w:sz w:val="18"/>
        </w:rPr>
        <w:t>' ' +</w:t>
      </w:r>
      <w:r w:rsidR="00B06226" w:rsidRPr="001D3F9B">
        <w:rPr>
          <w:sz w:val="18"/>
        </w:rPr>
        <w:t xml:space="preserve"> </w:t>
      </w:r>
      <w:r>
        <w:rPr>
          <w:sz w:val="18"/>
        </w:rPr>
        <w:t>IntegerToString</w:t>
      </w:r>
      <w:r w:rsidR="00A508E4" w:rsidRPr="001D3F9B">
        <w:rPr>
          <w:sz w:val="18"/>
        </w:rPr>
        <w:t>(</w:t>
      </w:r>
      <w:r>
        <w:rPr>
          <w:sz w:val="18"/>
        </w:rPr>
        <w:br/>
        <w:t xml:space="preserve">         </w:t>
      </w:r>
      <w:r w:rsidR="00A508E4" w:rsidRPr="001D3F9B">
        <w:rPr>
          <w:sz w:val="18"/>
        </w:rPr>
        <w:t xml:space="preserve"> </w:t>
      </w:r>
      <w:r>
        <w:rPr>
          <w:sz w:val="18"/>
        </w:rPr>
        <w:t xml:space="preserve">            </w:t>
      </w:r>
      <w:r w:rsidR="00363133">
        <w:rPr>
          <w:sz w:val="18"/>
        </w:rPr>
        <w:t>ImageEn</w:t>
      </w:r>
      <w:r w:rsidR="00A508E4" w:rsidRPr="001D3F9B">
        <w:rPr>
          <w:sz w:val="18"/>
        </w:rPr>
        <w:t xml:space="preserve">View.Bitmap.Width) + ' </w:t>
      </w:r>
      <w:r w:rsidR="00B06226" w:rsidRPr="001D3F9B">
        <w:rPr>
          <w:sz w:val="18"/>
        </w:rPr>
        <w:br/>
      </w:r>
      <w:r w:rsidR="009637BE" w:rsidRPr="001D3F9B">
        <w:rPr>
          <w:sz w:val="18"/>
        </w:rPr>
        <w:t xml:space="preserve">                    </w:t>
      </w:r>
      <w:r>
        <w:rPr>
          <w:sz w:val="18"/>
        </w:rPr>
        <w:t xml:space="preserve">     </w:t>
      </w:r>
      <w:r w:rsidR="00A508E4" w:rsidRPr="001D3F9B">
        <w:rPr>
          <w:sz w:val="18"/>
        </w:rPr>
        <w:t>pixels x ' + IntegerToString</w:t>
      </w:r>
      <w:r>
        <w:rPr>
          <w:sz w:val="18"/>
        </w:rPr>
        <w:br/>
        <w:t xml:space="preserve">                         </w:t>
      </w:r>
      <w:r w:rsidR="00363133">
        <w:rPr>
          <w:sz w:val="18"/>
        </w:rPr>
        <w:t xml:space="preserve"> (ImageEn</w:t>
      </w:r>
      <w:r w:rsidR="00B06226" w:rsidRPr="001D3F9B">
        <w:rPr>
          <w:sz w:val="18"/>
        </w:rPr>
        <w:t>View.Bitmap.Height</w:t>
      </w:r>
      <w:r w:rsidR="00A508E4" w:rsidRPr="001D3F9B">
        <w:rPr>
          <w:sz w:val="18"/>
        </w:rPr>
        <w:t xml:space="preserve">) + ' </w:t>
      </w:r>
      <w:r w:rsidR="009637BE" w:rsidRPr="001D3F9B">
        <w:rPr>
          <w:sz w:val="18"/>
        </w:rPr>
        <w:t xml:space="preserve"> </w:t>
      </w:r>
      <w:r w:rsidR="009637BE" w:rsidRPr="001D3F9B">
        <w:rPr>
          <w:sz w:val="18"/>
        </w:rPr>
        <w:br/>
        <w:t xml:space="preserve">                  </w:t>
      </w:r>
      <w:r>
        <w:rPr>
          <w:sz w:val="18"/>
        </w:rPr>
        <w:t xml:space="preserve">          </w:t>
      </w:r>
      <w:r w:rsidR="009637BE" w:rsidRPr="001D3F9B">
        <w:rPr>
          <w:sz w:val="18"/>
        </w:rPr>
        <w:t xml:space="preserve"> </w:t>
      </w:r>
      <w:r w:rsidR="00A508E4" w:rsidRPr="001D3F9B">
        <w:rPr>
          <w:sz w:val="18"/>
        </w:rPr>
        <w:t>pixels' + ' ' + iColor;</w:t>
      </w:r>
      <w:r w:rsidR="00B06226" w:rsidRPr="001D3F9B">
        <w:rPr>
          <w:sz w:val="18"/>
        </w:rPr>
        <w:br/>
      </w:r>
      <w:r w:rsidR="009637BE" w:rsidRPr="001D3F9B">
        <w:rPr>
          <w:sz w:val="18"/>
        </w:rPr>
        <w:t xml:space="preserve">                  </w:t>
      </w:r>
      <w:r>
        <w:rPr>
          <w:sz w:val="18"/>
        </w:rPr>
        <w:t>StatusBar1.Panels [0</w:t>
      </w:r>
      <w:r w:rsidR="00A508E4" w:rsidRPr="001D3F9B">
        <w:rPr>
          <w:sz w:val="18"/>
        </w:rPr>
        <w:t>].Text :=</w:t>
      </w:r>
      <w:r>
        <w:rPr>
          <w:sz w:val="18"/>
        </w:rPr>
        <w:br/>
        <w:t xml:space="preserve">                     ExtractFilePath(FFilePath</w:t>
      </w:r>
      <w:r w:rsidR="00A508E4" w:rsidRPr="001D3F9B">
        <w:rPr>
          <w:sz w:val="18"/>
        </w:rPr>
        <w:t>);</w:t>
      </w:r>
      <w:r w:rsidR="009637BE" w:rsidRPr="001D3F9B">
        <w:rPr>
          <w:sz w:val="18"/>
        </w:rPr>
        <w:br/>
        <w:t xml:space="preserve">                  </w:t>
      </w:r>
      <w:r>
        <w:rPr>
          <w:sz w:val="18"/>
        </w:rPr>
        <w:t>StatusBar1.Panels [1].Text :=</w:t>
      </w:r>
      <w:r>
        <w:rPr>
          <w:sz w:val="18"/>
        </w:rPr>
        <w:br/>
        <w:t xml:space="preserve">                    ExtractFileName (FFilePath</w:t>
      </w:r>
      <w:r w:rsidR="00A508E4" w:rsidRPr="001D3F9B">
        <w:rPr>
          <w:sz w:val="18"/>
        </w:rPr>
        <w:t>);</w:t>
      </w:r>
      <w:r w:rsidR="009637BE" w:rsidRPr="001D3F9B">
        <w:rPr>
          <w:sz w:val="18"/>
        </w:rPr>
        <w:br/>
      </w:r>
      <w:r w:rsidR="00A508E4" w:rsidRPr="001D3F9B">
        <w:rPr>
          <w:sz w:val="18"/>
        </w:rPr>
        <w:t xml:space="preserve">                  ImageE</w:t>
      </w:r>
      <w:r w:rsidR="009637BE" w:rsidRPr="001D3F9B">
        <w:rPr>
          <w:sz w:val="18"/>
        </w:rPr>
        <w:t>n</w:t>
      </w:r>
      <w:r w:rsidR="00A508E4" w:rsidRPr="001D3F9B">
        <w:rPr>
          <w:sz w:val="18"/>
        </w:rPr>
        <w:t>View.Bitmap.Modified := False;</w:t>
      </w:r>
      <w:r w:rsidR="009637BE" w:rsidRPr="001D3F9B">
        <w:rPr>
          <w:sz w:val="18"/>
        </w:rPr>
        <w:br/>
      </w:r>
      <w:r w:rsidR="00A508E4" w:rsidRPr="001D3F9B">
        <w:rPr>
          <w:sz w:val="18"/>
        </w:rPr>
        <w:t xml:space="preserve">               </w:t>
      </w:r>
      <w:r w:rsidR="00A508E4" w:rsidRPr="00645C6D">
        <w:rPr>
          <w:b/>
          <w:sz w:val="18"/>
        </w:rPr>
        <w:t>end</w:t>
      </w:r>
      <w:r w:rsidR="00A508E4" w:rsidRPr="001D3F9B">
        <w:rPr>
          <w:sz w:val="18"/>
        </w:rPr>
        <w:t>;</w:t>
      </w:r>
      <w:r w:rsidR="009637BE" w:rsidRPr="001D3F9B">
        <w:rPr>
          <w:sz w:val="18"/>
        </w:rPr>
        <w:br/>
      </w:r>
      <w:r w:rsidR="00A508E4" w:rsidRPr="001D3F9B">
        <w:rPr>
          <w:sz w:val="18"/>
        </w:rPr>
        <w:t xml:space="preserve">              </w:t>
      </w:r>
      <w:r w:rsidR="00A508E4" w:rsidRPr="00645C6D">
        <w:rPr>
          <w:b/>
          <w:sz w:val="18"/>
        </w:rPr>
        <w:t>end</w:t>
      </w:r>
      <w:r w:rsidR="00A508E4" w:rsidRPr="001D3F9B">
        <w:rPr>
          <w:sz w:val="18"/>
        </w:rPr>
        <w:t>;</w:t>
      </w:r>
      <w:r w:rsidR="009637BE" w:rsidRPr="001D3F9B">
        <w:rPr>
          <w:sz w:val="18"/>
        </w:rPr>
        <w:br/>
      </w:r>
      <w:r w:rsidR="00A508E4" w:rsidRPr="001D3F9B">
        <w:rPr>
          <w:sz w:val="18"/>
        </w:rPr>
        <w:t xml:space="preserve">              Progressbar1.</w:t>
      </w:r>
      <w:r w:rsidR="009637BE" w:rsidRPr="001D3F9B">
        <w:rPr>
          <w:sz w:val="18"/>
        </w:rPr>
        <w:t xml:space="preserve">Position </w:t>
      </w:r>
      <w:r w:rsidR="00A508E4" w:rsidRPr="001D3F9B">
        <w:rPr>
          <w:sz w:val="18"/>
        </w:rPr>
        <w:t>:= 0;</w:t>
      </w:r>
      <w:r w:rsidR="009637BE" w:rsidRPr="001D3F9B">
        <w:rPr>
          <w:sz w:val="18"/>
        </w:rPr>
        <w:br/>
      </w:r>
      <w:r w:rsidR="00A508E4" w:rsidRPr="001D3F9B">
        <w:rPr>
          <w:sz w:val="18"/>
        </w:rPr>
        <w:t xml:space="preserve">            </w:t>
      </w:r>
      <w:r w:rsidR="00A508E4" w:rsidRPr="00645C6D">
        <w:rPr>
          <w:b/>
          <w:sz w:val="18"/>
        </w:rPr>
        <w:t>end</w:t>
      </w:r>
      <w:r w:rsidR="00A508E4" w:rsidRPr="001D3F9B">
        <w:rPr>
          <w:sz w:val="18"/>
        </w:rPr>
        <w:t>;</w:t>
      </w:r>
      <w:r w:rsidR="009637BE" w:rsidRPr="001D3F9B">
        <w:rPr>
          <w:sz w:val="18"/>
        </w:rPr>
        <w:br/>
      </w:r>
      <w:r w:rsidR="00A508E4" w:rsidRPr="001D3F9B">
        <w:rPr>
          <w:sz w:val="18"/>
        </w:rPr>
        <w:t xml:space="preserve">          </w:t>
      </w:r>
      <w:r w:rsidR="00A508E4" w:rsidRPr="00645C6D">
        <w:rPr>
          <w:b/>
          <w:sz w:val="18"/>
        </w:rPr>
        <w:t>end</w:t>
      </w:r>
      <w:r w:rsidR="00A508E4" w:rsidRPr="001D3F9B">
        <w:rPr>
          <w:sz w:val="18"/>
        </w:rPr>
        <w:t>;</w:t>
      </w:r>
      <w:r w:rsidR="009637BE" w:rsidRPr="001D3F9B">
        <w:rPr>
          <w:sz w:val="18"/>
        </w:rPr>
        <w:br/>
      </w:r>
      <w:r w:rsidR="00A508E4" w:rsidRPr="001D3F9B">
        <w:rPr>
          <w:sz w:val="18"/>
        </w:rPr>
        <w:t xml:space="preserve">        </w:t>
      </w:r>
      <w:r w:rsidR="00A508E4" w:rsidRPr="00645C6D">
        <w:rPr>
          <w:b/>
          <w:sz w:val="18"/>
        </w:rPr>
        <w:t>finally</w:t>
      </w:r>
      <w:r w:rsidR="00A508E4" w:rsidRPr="001D3F9B">
        <w:rPr>
          <w:sz w:val="18"/>
        </w:rPr>
        <w:t xml:space="preserve">         </w:t>
      </w:r>
      <w:r>
        <w:rPr>
          <w:sz w:val="18"/>
        </w:rPr>
        <w:br/>
        <w:t xml:space="preserve">         </w:t>
      </w:r>
      <w:r w:rsidR="00A508E4" w:rsidRPr="001D3F9B">
        <w:rPr>
          <w:sz w:val="18"/>
        </w:rPr>
        <w:t xml:space="preserve"> Screen.Cursor := crDefault;</w:t>
      </w:r>
      <w:r w:rsidR="009637BE" w:rsidRPr="001D3F9B">
        <w:rPr>
          <w:sz w:val="18"/>
        </w:rPr>
        <w:br/>
      </w:r>
      <w:r w:rsidR="00A508E4" w:rsidRPr="001D3F9B">
        <w:rPr>
          <w:sz w:val="18"/>
        </w:rPr>
        <w:t xml:space="preserve">        </w:t>
      </w:r>
      <w:r w:rsidR="00A508E4" w:rsidRPr="00645C6D">
        <w:rPr>
          <w:b/>
          <w:sz w:val="18"/>
        </w:rPr>
        <w:t>end</w:t>
      </w:r>
      <w:r w:rsidR="00A508E4" w:rsidRPr="001D3F9B">
        <w:rPr>
          <w:sz w:val="18"/>
        </w:rPr>
        <w:t>;</w:t>
      </w:r>
      <w:r w:rsidR="009637BE" w:rsidRPr="001D3F9B">
        <w:rPr>
          <w:sz w:val="18"/>
        </w:rPr>
        <w:br/>
      </w:r>
      <w:r w:rsidR="00A508E4" w:rsidRPr="001D3F9B">
        <w:rPr>
          <w:sz w:val="18"/>
        </w:rPr>
        <w:t xml:space="preserve">      </w:t>
      </w:r>
      <w:r w:rsidR="00A508E4" w:rsidRPr="00645C6D">
        <w:rPr>
          <w:b/>
          <w:sz w:val="18"/>
        </w:rPr>
        <w:t>end</w:t>
      </w:r>
      <w:r w:rsidR="009637BE" w:rsidRPr="001D3F9B">
        <w:rPr>
          <w:sz w:val="18"/>
        </w:rPr>
        <w:br/>
      </w:r>
      <w:r w:rsidR="00A508E4" w:rsidRPr="001D3F9B">
        <w:rPr>
          <w:sz w:val="18"/>
        </w:rPr>
        <w:t xml:space="preserve">      </w:t>
      </w:r>
      <w:r w:rsidR="00A508E4" w:rsidRPr="00645C6D">
        <w:rPr>
          <w:b/>
          <w:sz w:val="18"/>
        </w:rPr>
        <w:t>else</w:t>
      </w:r>
      <w:r w:rsidR="00A508E4" w:rsidRPr="001D3F9B">
        <w:rPr>
          <w:sz w:val="18"/>
        </w:rPr>
        <w:t xml:space="preserve"> </w:t>
      </w:r>
      <w:r w:rsidR="00A508E4" w:rsidRPr="00645C6D">
        <w:rPr>
          <w:b/>
          <w:sz w:val="18"/>
        </w:rPr>
        <w:t>if</w:t>
      </w:r>
      <w:r w:rsidR="00363133">
        <w:rPr>
          <w:sz w:val="18"/>
        </w:rPr>
        <w:t xml:space="preserve"> ImageEn</w:t>
      </w:r>
      <w:r w:rsidR="00A508E4" w:rsidRPr="001D3F9B">
        <w:rPr>
          <w:sz w:val="18"/>
        </w:rPr>
        <w:t>View.IO.Params.FileType &lt;&gt; ioICO</w:t>
      </w:r>
      <w:r w:rsidR="001D3F9B" w:rsidRPr="001D3F9B">
        <w:rPr>
          <w:sz w:val="18"/>
        </w:rPr>
        <w:br/>
        <w:t xml:space="preserve">     </w:t>
      </w:r>
      <w:r w:rsidR="00A508E4" w:rsidRPr="001D3F9B">
        <w:rPr>
          <w:sz w:val="18"/>
        </w:rPr>
        <w:t xml:space="preserve"> </w:t>
      </w:r>
      <w:r w:rsidR="00A508E4" w:rsidRPr="00645C6D">
        <w:rPr>
          <w:b/>
          <w:sz w:val="18"/>
        </w:rPr>
        <w:t>then</w:t>
      </w:r>
      <w:r w:rsidR="00A508E4" w:rsidRPr="001D3F9B">
        <w:rPr>
          <w:sz w:val="18"/>
        </w:rPr>
        <w:t xml:space="preserve"> </w:t>
      </w:r>
      <w:r w:rsidR="009637BE" w:rsidRPr="001D3F9B">
        <w:rPr>
          <w:sz w:val="18"/>
        </w:rPr>
        <w:br/>
        <w:t xml:space="preserve">     </w:t>
      </w:r>
      <w:r w:rsidR="001D3F9B" w:rsidRPr="001D3F9B">
        <w:rPr>
          <w:sz w:val="18"/>
        </w:rPr>
        <w:t xml:space="preserve">   </w:t>
      </w:r>
      <w:r w:rsidR="00A508E4" w:rsidRPr="001D3F9B">
        <w:rPr>
          <w:sz w:val="18"/>
        </w:rPr>
        <w:t>// Save as single frame</w:t>
      </w:r>
      <w:r w:rsidR="009637BE" w:rsidRPr="001D3F9B">
        <w:rPr>
          <w:sz w:val="18"/>
        </w:rPr>
        <w:br/>
      </w:r>
      <w:r w:rsidR="00A508E4" w:rsidRPr="001D3F9B">
        <w:rPr>
          <w:sz w:val="18"/>
        </w:rPr>
        <w:t xml:space="preserve">     </w:t>
      </w:r>
      <w:r w:rsidR="001D3F9B" w:rsidRPr="001D3F9B">
        <w:rPr>
          <w:sz w:val="18"/>
        </w:rPr>
        <w:t xml:space="preserve">  </w:t>
      </w:r>
      <w:r w:rsidR="00A508E4" w:rsidRPr="001D3F9B">
        <w:rPr>
          <w:sz w:val="18"/>
        </w:rPr>
        <w:t xml:space="preserve"> </w:t>
      </w:r>
      <w:r w:rsidR="00A508E4" w:rsidRPr="00645C6D">
        <w:rPr>
          <w:b/>
          <w:sz w:val="18"/>
        </w:rPr>
        <w:t>begin</w:t>
      </w:r>
      <w:r w:rsidR="009637BE" w:rsidRPr="001D3F9B">
        <w:rPr>
          <w:sz w:val="18"/>
        </w:rPr>
        <w:br/>
      </w:r>
      <w:r w:rsidR="00D27E90" w:rsidRPr="001D3F9B">
        <w:rPr>
          <w:sz w:val="18"/>
        </w:rPr>
        <w:t xml:space="preserve">        </w:t>
      </w:r>
      <w:r w:rsidR="001D3F9B" w:rsidRPr="001D3F9B">
        <w:rPr>
          <w:sz w:val="18"/>
        </w:rPr>
        <w:t xml:space="preserve">  </w:t>
      </w:r>
      <w:r w:rsidR="00A508E4" w:rsidRPr="001D3F9B">
        <w:rPr>
          <w:sz w:val="18"/>
        </w:rPr>
        <w:t>Prog</w:t>
      </w:r>
      <w:r w:rsidR="00D27E90" w:rsidRPr="001D3F9B">
        <w:rPr>
          <w:sz w:val="18"/>
        </w:rPr>
        <w:t>ressBar1</w:t>
      </w:r>
      <w:r w:rsidR="00A508E4" w:rsidRPr="001D3F9B">
        <w:rPr>
          <w:sz w:val="18"/>
        </w:rPr>
        <w:t>.Max := 100;</w:t>
      </w:r>
      <w:r w:rsidR="009637BE" w:rsidRPr="001D3F9B">
        <w:rPr>
          <w:sz w:val="18"/>
        </w:rPr>
        <w:br/>
      </w:r>
      <w:r w:rsidR="00A508E4" w:rsidRPr="001D3F9B">
        <w:rPr>
          <w:sz w:val="18"/>
        </w:rPr>
        <w:t xml:space="preserve">        </w:t>
      </w:r>
      <w:r w:rsidR="001D3F9B" w:rsidRPr="001D3F9B">
        <w:rPr>
          <w:sz w:val="18"/>
        </w:rPr>
        <w:t xml:space="preserve">  </w:t>
      </w:r>
      <w:r w:rsidR="00A508E4" w:rsidRPr="001D3F9B">
        <w:rPr>
          <w:sz w:val="18"/>
        </w:rPr>
        <w:t>ImageE</w:t>
      </w:r>
      <w:r w:rsidR="00D27E90" w:rsidRPr="001D3F9B">
        <w:rPr>
          <w:sz w:val="18"/>
        </w:rPr>
        <w:t>n</w:t>
      </w:r>
      <w:r w:rsidR="00A508E4" w:rsidRPr="001D3F9B">
        <w:rPr>
          <w:sz w:val="18"/>
        </w:rPr>
        <w:t>View.IO.SimplifiedParamsDialogs :=</w:t>
      </w:r>
      <w:r w:rsidR="001D3F9B" w:rsidRPr="001D3F9B">
        <w:rPr>
          <w:sz w:val="18"/>
        </w:rPr>
        <w:br/>
        <w:t xml:space="preserve">            </w:t>
      </w:r>
      <w:r w:rsidR="00A508E4" w:rsidRPr="001D3F9B">
        <w:rPr>
          <w:sz w:val="18"/>
        </w:rPr>
        <w:t xml:space="preserve"> False;</w:t>
      </w:r>
      <w:r>
        <w:rPr>
          <w:sz w:val="18"/>
        </w:rPr>
        <w:br/>
      </w:r>
      <w:r w:rsidR="00A508E4" w:rsidRPr="001D3F9B">
        <w:rPr>
          <w:sz w:val="18"/>
        </w:rPr>
        <w:t xml:space="preserve">       </w:t>
      </w:r>
      <w:r w:rsidR="001D3F9B" w:rsidRPr="001D3F9B">
        <w:rPr>
          <w:sz w:val="18"/>
        </w:rPr>
        <w:t xml:space="preserve">   </w:t>
      </w:r>
      <w:r w:rsidR="00A508E4" w:rsidRPr="001D3F9B">
        <w:rPr>
          <w:sz w:val="18"/>
        </w:rPr>
        <w:t>ImageE</w:t>
      </w:r>
      <w:r w:rsidR="00D27E90" w:rsidRPr="001D3F9B">
        <w:rPr>
          <w:sz w:val="18"/>
        </w:rPr>
        <w:t>n</w:t>
      </w:r>
      <w:r w:rsidR="00A508E4" w:rsidRPr="001D3F9B">
        <w:rPr>
          <w:sz w:val="18"/>
        </w:rPr>
        <w:t>View.IO.PreviewsParams := [</w:t>
      </w:r>
      <w:r w:rsidR="001D3F9B" w:rsidRPr="001D3F9B">
        <w:rPr>
          <w:sz w:val="18"/>
        </w:rPr>
        <w:br/>
        <w:t xml:space="preserve">            </w:t>
      </w:r>
      <w:r w:rsidR="00A508E4" w:rsidRPr="001D3F9B">
        <w:rPr>
          <w:sz w:val="18"/>
        </w:rPr>
        <w:t xml:space="preserve"> ioppDefaultLockPreview];</w:t>
      </w:r>
    </w:p>
    <w:p w:rsidR="00A508E4" w:rsidRPr="00645C6D" w:rsidRDefault="00A508E4" w:rsidP="00D27E90">
      <w:pPr>
        <w:pStyle w:val="NoSpacing"/>
        <w:rPr>
          <w:sz w:val="18"/>
        </w:rPr>
      </w:pPr>
      <w:r w:rsidRPr="001D3F9B">
        <w:rPr>
          <w:sz w:val="18"/>
        </w:rPr>
        <w:lastRenderedPageBreak/>
        <w:t xml:space="preserve">       </w:t>
      </w:r>
      <w:r w:rsidR="001D3F9B" w:rsidRPr="001D3F9B">
        <w:rPr>
          <w:sz w:val="18"/>
        </w:rPr>
        <w:t xml:space="preserve">  </w:t>
      </w:r>
      <w:r w:rsidRPr="001D3F9B">
        <w:rPr>
          <w:sz w:val="18"/>
        </w:rPr>
        <w:t xml:space="preserve"> </w:t>
      </w:r>
      <w:r w:rsidRPr="00645C6D">
        <w:rPr>
          <w:b/>
          <w:sz w:val="18"/>
        </w:rPr>
        <w:t>if</w:t>
      </w:r>
      <w:r w:rsidRPr="001D3F9B">
        <w:rPr>
          <w:sz w:val="18"/>
        </w:rPr>
        <w:t xml:space="preserve"> ImageE</w:t>
      </w:r>
      <w:r w:rsidR="00D27E90" w:rsidRPr="001D3F9B">
        <w:rPr>
          <w:sz w:val="18"/>
        </w:rPr>
        <w:t>n</w:t>
      </w:r>
      <w:r w:rsidR="001D3F9B" w:rsidRPr="001D3F9B">
        <w:rPr>
          <w:sz w:val="18"/>
        </w:rPr>
        <w:t>View.IO.DoPreviews([ppAUTO]</w:t>
      </w:r>
      <w:r w:rsidRPr="001D3F9B">
        <w:rPr>
          <w:sz w:val="18"/>
        </w:rPr>
        <w:t>)</w:t>
      </w:r>
      <w:r w:rsidR="001D3F9B" w:rsidRPr="001D3F9B">
        <w:rPr>
          <w:sz w:val="18"/>
        </w:rPr>
        <w:br/>
        <w:t xml:space="preserve">         </w:t>
      </w:r>
      <w:r w:rsidRPr="001D3F9B">
        <w:rPr>
          <w:sz w:val="18"/>
        </w:rPr>
        <w:t xml:space="preserve"> </w:t>
      </w:r>
      <w:r w:rsidRPr="00645C6D">
        <w:rPr>
          <w:b/>
          <w:sz w:val="18"/>
        </w:rPr>
        <w:t>then</w:t>
      </w:r>
      <w:r w:rsidR="001D3F9B" w:rsidRPr="001D3F9B">
        <w:rPr>
          <w:sz w:val="18"/>
        </w:rPr>
        <w:br/>
      </w:r>
      <w:r w:rsidR="009637BE" w:rsidRPr="001D3F9B">
        <w:rPr>
          <w:sz w:val="18"/>
        </w:rPr>
        <w:t xml:space="preserve"> </w:t>
      </w:r>
      <w:r w:rsidRPr="001D3F9B">
        <w:rPr>
          <w:sz w:val="18"/>
        </w:rPr>
        <w:t xml:space="preserve">       </w:t>
      </w:r>
      <w:r w:rsidR="001D3F9B" w:rsidRPr="001D3F9B">
        <w:rPr>
          <w:sz w:val="18"/>
        </w:rPr>
        <w:t xml:space="preserve">    </w:t>
      </w:r>
      <w:r w:rsidRPr="00645C6D">
        <w:rPr>
          <w:b/>
          <w:sz w:val="18"/>
        </w:rPr>
        <w:t>begin</w:t>
      </w:r>
      <w:r w:rsidR="009637BE" w:rsidRPr="001D3F9B">
        <w:rPr>
          <w:sz w:val="18"/>
        </w:rPr>
        <w:br/>
      </w:r>
      <w:r w:rsidRPr="001D3F9B">
        <w:rPr>
          <w:sz w:val="18"/>
        </w:rPr>
        <w:t xml:space="preserve">          </w:t>
      </w:r>
      <w:r w:rsidR="001D3F9B" w:rsidRPr="001D3F9B">
        <w:rPr>
          <w:sz w:val="18"/>
        </w:rPr>
        <w:t xml:space="preserve">    </w:t>
      </w:r>
      <w:r w:rsidRPr="001D3F9B">
        <w:rPr>
          <w:sz w:val="18"/>
        </w:rPr>
        <w:t>ImageE</w:t>
      </w:r>
      <w:r w:rsidR="00D27E90" w:rsidRPr="001D3F9B">
        <w:rPr>
          <w:sz w:val="18"/>
        </w:rPr>
        <w:t>n</w:t>
      </w:r>
      <w:r w:rsidR="001D3F9B" w:rsidRPr="001D3F9B">
        <w:rPr>
          <w:sz w:val="18"/>
        </w:rPr>
        <w:t>View.IO.SaveToFile(</w:t>
      </w:r>
      <w:r w:rsidRPr="001D3F9B">
        <w:rPr>
          <w:sz w:val="18"/>
        </w:rPr>
        <w:t>FFilePa</w:t>
      </w:r>
      <w:r w:rsidR="001D3F9B" w:rsidRPr="001D3F9B">
        <w:rPr>
          <w:sz w:val="18"/>
        </w:rPr>
        <w:t>th</w:t>
      </w:r>
      <w:r w:rsidRPr="001D3F9B">
        <w:rPr>
          <w:sz w:val="18"/>
        </w:rPr>
        <w:t>);</w:t>
      </w:r>
      <w:r w:rsidR="009637BE" w:rsidRPr="001D3F9B">
        <w:rPr>
          <w:sz w:val="18"/>
        </w:rPr>
        <w:br/>
      </w:r>
      <w:r w:rsidRPr="001D3F9B">
        <w:rPr>
          <w:sz w:val="18"/>
        </w:rPr>
        <w:t xml:space="preserve">          ImageE</w:t>
      </w:r>
      <w:r w:rsidR="00D27E90" w:rsidRPr="001D3F9B">
        <w:rPr>
          <w:sz w:val="18"/>
        </w:rPr>
        <w:t>n</w:t>
      </w:r>
      <w:r w:rsidRPr="001D3F9B">
        <w:rPr>
          <w:sz w:val="18"/>
        </w:rPr>
        <w:t>View.Bitmap.Modified := False;</w:t>
      </w:r>
      <w:r w:rsidR="009637BE" w:rsidRPr="001D3F9B">
        <w:rPr>
          <w:sz w:val="18"/>
        </w:rPr>
        <w:br/>
      </w:r>
      <w:r w:rsidRPr="001D3F9B">
        <w:rPr>
          <w:sz w:val="18"/>
        </w:rPr>
        <w:t xml:space="preserve">          ImageE</w:t>
      </w:r>
      <w:r w:rsidR="00D27E90" w:rsidRPr="001D3F9B">
        <w:rPr>
          <w:sz w:val="18"/>
        </w:rPr>
        <w:t>n</w:t>
      </w:r>
      <w:r w:rsidRPr="001D3F9B">
        <w:rPr>
          <w:sz w:val="18"/>
        </w:rPr>
        <w:t>View.ImageChange;</w:t>
      </w:r>
      <w:r w:rsidR="00D27E90" w:rsidRPr="001D3F9B">
        <w:rPr>
          <w:sz w:val="18"/>
        </w:rPr>
        <w:br/>
      </w:r>
      <w:r w:rsidRPr="001D3F9B">
        <w:rPr>
          <w:sz w:val="18"/>
        </w:rPr>
        <w:t xml:space="preserve">          iBitDepth :=</w:t>
      </w:r>
      <w:r w:rsidR="001D3F9B" w:rsidRPr="001D3F9B">
        <w:rPr>
          <w:sz w:val="18"/>
        </w:rPr>
        <w:br/>
        <w:t xml:space="preserve">           </w:t>
      </w:r>
      <w:r w:rsidR="00363133">
        <w:rPr>
          <w:sz w:val="18"/>
        </w:rPr>
        <w:t xml:space="preserve"> ImageEn</w:t>
      </w:r>
      <w:r w:rsidRPr="001D3F9B">
        <w:rPr>
          <w:sz w:val="18"/>
        </w:rPr>
        <w:t>View.IO.Params.SamplesPerPixel *</w:t>
      </w:r>
      <w:r w:rsidR="00D27E90" w:rsidRPr="001D3F9B">
        <w:rPr>
          <w:sz w:val="18"/>
        </w:rPr>
        <w:br/>
        <w:t xml:space="preserve">           </w:t>
      </w:r>
      <w:r w:rsidRPr="001D3F9B">
        <w:rPr>
          <w:sz w:val="18"/>
        </w:rPr>
        <w:t xml:space="preserve"> </w:t>
      </w:r>
      <w:r w:rsidR="001D3F9B" w:rsidRPr="001D3F9B">
        <w:rPr>
          <w:sz w:val="18"/>
        </w:rPr>
        <w:t xml:space="preserve">  </w:t>
      </w:r>
      <w:r w:rsidR="00363133">
        <w:rPr>
          <w:sz w:val="18"/>
        </w:rPr>
        <w:t>ImageEn</w:t>
      </w:r>
      <w:r w:rsidRPr="001D3F9B">
        <w:rPr>
          <w:sz w:val="18"/>
        </w:rPr>
        <w:t>View.IO.Params.BitsPerSample;</w:t>
      </w:r>
      <w:r w:rsidR="00D27E90" w:rsidRPr="001D3F9B">
        <w:rPr>
          <w:sz w:val="18"/>
        </w:rPr>
        <w:br/>
        <w:t xml:space="preserve"> </w:t>
      </w:r>
      <w:r w:rsidRPr="001D3F9B">
        <w:rPr>
          <w:sz w:val="18"/>
        </w:rPr>
        <w:t xml:space="preserve">         if iBitDepth = 32 then</w:t>
      </w:r>
      <w:r w:rsidR="00D27E90" w:rsidRPr="001D3F9B">
        <w:rPr>
          <w:sz w:val="18"/>
        </w:rPr>
        <w:br/>
      </w:r>
      <w:r w:rsidRPr="001D3F9B">
        <w:rPr>
          <w:sz w:val="18"/>
        </w:rPr>
        <w:t xml:space="preserve">            iColor := 'RGBA 32-bit'</w:t>
      </w:r>
      <w:r w:rsidR="00D27E90" w:rsidRPr="001D3F9B">
        <w:rPr>
          <w:sz w:val="18"/>
        </w:rPr>
        <w:br/>
      </w:r>
      <w:r w:rsidRPr="001D3F9B">
        <w:rPr>
          <w:sz w:val="18"/>
        </w:rPr>
        <w:t xml:space="preserve">          else</w:t>
      </w:r>
      <w:r w:rsidR="00D27E90" w:rsidRPr="001D3F9B">
        <w:rPr>
          <w:sz w:val="18"/>
        </w:rPr>
        <w:br/>
      </w:r>
      <w:r w:rsidRPr="001D3F9B">
        <w:rPr>
          <w:sz w:val="18"/>
        </w:rPr>
        <w:t xml:space="preserve">          </w:t>
      </w:r>
      <w:r w:rsidR="001D3F9B" w:rsidRPr="001D3F9B">
        <w:rPr>
          <w:sz w:val="18"/>
        </w:rPr>
        <w:t xml:space="preserve">  iColor := 'RGB ' + IntToStr (iBitDepth</w:t>
      </w:r>
      <w:r w:rsidRPr="001D3F9B">
        <w:rPr>
          <w:sz w:val="18"/>
        </w:rPr>
        <w:t>) +</w:t>
      </w:r>
      <w:r w:rsidR="001D3F9B" w:rsidRPr="001D3F9B">
        <w:rPr>
          <w:sz w:val="18"/>
        </w:rPr>
        <w:br/>
        <w:t xml:space="preserve">              </w:t>
      </w:r>
      <w:r w:rsidRPr="001D3F9B">
        <w:rPr>
          <w:sz w:val="18"/>
        </w:rPr>
        <w:t>'-bit';</w:t>
      </w:r>
      <w:r w:rsidR="00D27E90" w:rsidRPr="001D3F9B">
        <w:rPr>
          <w:sz w:val="18"/>
        </w:rPr>
        <w:br/>
      </w:r>
      <w:r w:rsidRPr="001D3F9B">
        <w:rPr>
          <w:sz w:val="18"/>
        </w:rPr>
        <w:t xml:space="preserve">          Caption :=  FFilePath;</w:t>
      </w:r>
      <w:r w:rsidR="00D27E90" w:rsidRPr="001D3F9B">
        <w:rPr>
          <w:sz w:val="18"/>
        </w:rPr>
        <w:br/>
      </w:r>
      <w:r w:rsidRPr="001D3F9B">
        <w:rPr>
          <w:sz w:val="18"/>
        </w:rPr>
        <w:t xml:space="preserve">        </w:t>
      </w:r>
      <w:r w:rsidR="001D3F9B" w:rsidRPr="001D3F9B">
        <w:rPr>
          <w:sz w:val="18"/>
        </w:rPr>
        <w:t xml:space="preserve">  </w:t>
      </w:r>
      <w:r w:rsidRPr="001D3F9B">
        <w:rPr>
          <w:sz w:val="18"/>
        </w:rPr>
        <w:t>PageControl1.ActivePa</w:t>
      </w:r>
      <w:r w:rsidR="001D3F9B" w:rsidRPr="001D3F9B">
        <w:rPr>
          <w:sz w:val="18"/>
        </w:rPr>
        <w:t>ge.Caption :=</w:t>
      </w:r>
      <w:r w:rsidR="001D3F9B" w:rsidRPr="001D3F9B">
        <w:rPr>
          <w:sz w:val="18"/>
        </w:rPr>
        <w:br/>
        <w:t xml:space="preserve">             ExtractFilename(FFilePath</w:t>
      </w:r>
      <w:r w:rsidRPr="001D3F9B">
        <w:rPr>
          <w:sz w:val="18"/>
        </w:rPr>
        <w:t xml:space="preserve">) </w:t>
      </w:r>
      <w:r w:rsidR="00D27E90" w:rsidRPr="001D3F9B">
        <w:rPr>
          <w:sz w:val="18"/>
        </w:rPr>
        <w:br/>
        <w:t xml:space="preserve">            </w:t>
      </w:r>
      <w:r w:rsidR="001D3F9B" w:rsidRPr="001D3F9B">
        <w:rPr>
          <w:sz w:val="18"/>
        </w:rPr>
        <w:t xml:space="preserve">   + ' ' +  IntegerToString</w:t>
      </w:r>
      <w:r w:rsidRPr="001D3F9B">
        <w:rPr>
          <w:sz w:val="18"/>
        </w:rPr>
        <w:t>(</w:t>
      </w:r>
      <w:r w:rsidR="001D3F9B" w:rsidRPr="001D3F9B">
        <w:rPr>
          <w:sz w:val="18"/>
        </w:rPr>
        <w:br/>
        <w:t xml:space="preserve">   </w:t>
      </w:r>
      <w:r w:rsidRPr="001D3F9B">
        <w:rPr>
          <w:sz w:val="18"/>
        </w:rPr>
        <w:t xml:space="preserve"> </w:t>
      </w:r>
      <w:r w:rsidR="001D3F9B" w:rsidRPr="001D3F9B">
        <w:rPr>
          <w:sz w:val="18"/>
        </w:rPr>
        <w:t xml:space="preserve">      </w:t>
      </w:r>
      <w:r w:rsidR="00363133">
        <w:rPr>
          <w:sz w:val="18"/>
        </w:rPr>
        <w:t>ImageEn</w:t>
      </w:r>
      <w:r w:rsidRPr="001D3F9B">
        <w:rPr>
          <w:sz w:val="18"/>
        </w:rPr>
        <w:t>View.Bitm</w:t>
      </w:r>
      <w:r w:rsidR="001D3F9B" w:rsidRPr="001D3F9B">
        <w:rPr>
          <w:sz w:val="18"/>
        </w:rPr>
        <w:t>ap.Width</w:t>
      </w:r>
      <w:r w:rsidRPr="001D3F9B">
        <w:rPr>
          <w:sz w:val="18"/>
        </w:rPr>
        <w:t xml:space="preserve">) + ' pixels x ' </w:t>
      </w:r>
      <w:r w:rsidR="00D27E90" w:rsidRPr="001D3F9B">
        <w:rPr>
          <w:sz w:val="18"/>
        </w:rPr>
        <w:br/>
        <w:t xml:space="preserve">            </w:t>
      </w:r>
      <w:r w:rsidRPr="001D3F9B">
        <w:rPr>
          <w:sz w:val="18"/>
        </w:rPr>
        <w:t>+ IntegerToString(</w:t>
      </w:r>
      <w:r w:rsidR="001D3F9B" w:rsidRPr="001D3F9B">
        <w:rPr>
          <w:sz w:val="18"/>
        </w:rPr>
        <w:br/>
        <w:t xml:space="preserve">        </w:t>
      </w:r>
      <w:r w:rsidRPr="001D3F9B">
        <w:rPr>
          <w:sz w:val="18"/>
        </w:rPr>
        <w:t xml:space="preserve"> ImageE</w:t>
      </w:r>
      <w:r w:rsidR="00D27E90" w:rsidRPr="001D3F9B">
        <w:rPr>
          <w:sz w:val="18"/>
        </w:rPr>
        <w:t>n</w:t>
      </w:r>
      <w:r w:rsidR="001D3F9B" w:rsidRPr="001D3F9B">
        <w:rPr>
          <w:sz w:val="18"/>
        </w:rPr>
        <w:t>View.Bitmap.Height</w:t>
      </w:r>
      <w:r w:rsidRPr="001D3F9B">
        <w:rPr>
          <w:sz w:val="18"/>
        </w:rPr>
        <w:t>) + ' pixels' + ' '</w:t>
      </w:r>
      <w:r w:rsidR="001D3F9B" w:rsidRPr="001D3F9B">
        <w:rPr>
          <w:sz w:val="18"/>
        </w:rPr>
        <w:br/>
        <w:t xml:space="preserve">           </w:t>
      </w:r>
      <w:r w:rsidRPr="001D3F9B">
        <w:rPr>
          <w:sz w:val="18"/>
        </w:rPr>
        <w:t xml:space="preserve"> +</w:t>
      </w:r>
      <w:r w:rsidR="001D3F9B" w:rsidRPr="001D3F9B">
        <w:rPr>
          <w:sz w:val="18"/>
        </w:rPr>
        <w:t xml:space="preserve"> </w:t>
      </w:r>
      <w:r w:rsidRPr="001D3F9B">
        <w:rPr>
          <w:sz w:val="18"/>
        </w:rPr>
        <w:t>iColor;</w:t>
      </w:r>
      <w:r w:rsidR="00D27E90" w:rsidRPr="001D3F9B">
        <w:rPr>
          <w:sz w:val="18"/>
        </w:rPr>
        <w:br/>
      </w:r>
      <w:r w:rsidRPr="001D3F9B">
        <w:rPr>
          <w:sz w:val="20"/>
        </w:rPr>
        <w:t xml:space="preserve">        </w:t>
      </w:r>
      <w:r w:rsidR="00D27E90" w:rsidRPr="001D3F9B">
        <w:rPr>
          <w:sz w:val="18"/>
        </w:rPr>
        <w:t xml:space="preserve"> </w:t>
      </w:r>
      <w:r w:rsidR="001D3F9B" w:rsidRPr="001D3F9B">
        <w:rPr>
          <w:sz w:val="18"/>
        </w:rPr>
        <w:t>StatusBar1.Panels[0].Text := ExtractFilePath</w:t>
      </w:r>
      <w:r w:rsidR="001D3F9B" w:rsidRPr="001D3F9B">
        <w:rPr>
          <w:sz w:val="18"/>
        </w:rPr>
        <w:br/>
        <w:t xml:space="preserve">           (FFilePath</w:t>
      </w:r>
      <w:r w:rsidRPr="001D3F9B">
        <w:rPr>
          <w:sz w:val="18"/>
        </w:rPr>
        <w:t>);</w:t>
      </w:r>
      <w:r w:rsidR="00D27E90" w:rsidRPr="001D3F9B">
        <w:rPr>
          <w:sz w:val="18"/>
        </w:rPr>
        <w:br/>
      </w:r>
      <w:r w:rsidR="001D3F9B" w:rsidRPr="001D3F9B">
        <w:rPr>
          <w:sz w:val="18"/>
        </w:rPr>
        <w:t xml:space="preserve">          StatusBar1.Panels[1</w:t>
      </w:r>
      <w:r w:rsidRPr="001D3F9B">
        <w:rPr>
          <w:sz w:val="18"/>
        </w:rPr>
        <w:t>].Text :=</w:t>
      </w:r>
      <w:r w:rsidR="001D3F9B" w:rsidRPr="001D3F9B">
        <w:rPr>
          <w:sz w:val="18"/>
        </w:rPr>
        <w:br/>
        <w:t xml:space="preserve">            </w:t>
      </w:r>
      <w:r w:rsidRPr="001D3F9B">
        <w:rPr>
          <w:sz w:val="18"/>
        </w:rPr>
        <w:t xml:space="preserve"> ExtractFileName</w:t>
      </w:r>
      <w:r w:rsidR="001D3F9B" w:rsidRPr="001D3F9B">
        <w:rPr>
          <w:sz w:val="18"/>
        </w:rPr>
        <w:t>(FFilePath</w:t>
      </w:r>
      <w:r w:rsidRPr="001D3F9B">
        <w:rPr>
          <w:sz w:val="18"/>
        </w:rPr>
        <w:t>);</w:t>
      </w:r>
      <w:r w:rsidR="00D27E90" w:rsidRPr="001D3F9B">
        <w:rPr>
          <w:sz w:val="18"/>
        </w:rPr>
        <w:br/>
      </w:r>
      <w:r w:rsidRPr="001D3F9B">
        <w:rPr>
          <w:sz w:val="18"/>
        </w:rPr>
        <w:t xml:space="preserve">        </w:t>
      </w:r>
      <w:r w:rsidRPr="00645C6D">
        <w:rPr>
          <w:sz w:val="18"/>
        </w:rPr>
        <w:t>end;</w:t>
      </w:r>
      <w:r w:rsidR="00D27E90" w:rsidRPr="00645C6D">
        <w:rPr>
          <w:sz w:val="18"/>
        </w:rPr>
        <w:br/>
      </w:r>
      <w:r w:rsidRPr="00645C6D">
        <w:rPr>
          <w:sz w:val="18"/>
        </w:rPr>
        <w:t xml:space="preserve">      end;</w:t>
      </w:r>
      <w:r w:rsidR="00D27E90" w:rsidRPr="00645C6D">
        <w:rPr>
          <w:sz w:val="18"/>
        </w:rPr>
        <w:br/>
      </w:r>
      <w:r w:rsidRPr="00645C6D">
        <w:rPr>
          <w:sz w:val="18"/>
        </w:rPr>
        <w:t xml:space="preserve">    end;</w:t>
      </w:r>
      <w:r w:rsidR="00D27E90" w:rsidRPr="00645C6D">
        <w:rPr>
          <w:sz w:val="18"/>
        </w:rPr>
        <w:br/>
      </w:r>
      <w:r w:rsidRPr="00645C6D">
        <w:rPr>
          <w:sz w:val="18"/>
        </w:rPr>
        <w:t xml:space="preserve">  end;</w:t>
      </w:r>
      <w:r w:rsidR="00D27E90" w:rsidRPr="00645C6D">
        <w:rPr>
          <w:sz w:val="18"/>
        </w:rPr>
        <w:br/>
      </w:r>
      <w:r w:rsidRPr="00645C6D">
        <w:rPr>
          <w:sz w:val="18"/>
        </w:rPr>
        <w:t>end;</w:t>
      </w:r>
    </w:p>
    <w:p w:rsidR="001D3F9B" w:rsidRDefault="001D3F9B" w:rsidP="00D27E90">
      <w:pPr>
        <w:pStyle w:val="NoSpacing"/>
        <w:rPr>
          <w:sz w:val="20"/>
        </w:rPr>
      </w:pPr>
    </w:p>
    <w:p w:rsidR="001D3F9B" w:rsidRDefault="001D3F9B" w:rsidP="001D3F9B">
      <w:r>
        <w:t>To save multi-frame files with TImageEnMView:</w:t>
      </w:r>
    </w:p>
    <w:p w:rsidR="00B42D7D" w:rsidRDefault="00B42D7D" w:rsidP="00B42D7D">
      <w:pPr>
        <w:pStyle w:val="NoSpacing"/>
        <w:rPr>
          <w:sz w:val="20"/>
        </w:rPr>
      </w:pPr>
      <w:r w:rsidRPr="001D3F9B">
        <w:rPr>
          <w:b/>
          <w:sz w:val="20"/>
        </w:rPr>
        <w:lastRenderedPageBreak/>
        <w:t>procedure</w:t>
      </w:r>
      <w:r w:rsidRPr="001D3F9B">
        <w:rPr>
          <w:sz w:val="20"/>
        </w:rPr>
        <w:t xml:space="preserve"> TForm1.Save1Click(Sender: TObject);</w:t>
      </w:r>
      <w:r>
        <w:rPr>
          <w:sz w:val="20"/>
        </w:rPr>
        <w:br/>
      </w:r>
      <w:r w:rsidRPr="001D3F9B">
        <w:rPr>
          <w:b/>
          <w:sz w:val="20"/>
        </w:rPr>
        <w:t>begin</w:t>
      </w:r>
      <w:r>
        <w:rPr>
          <w:b/>
          <w:sz w:val="20"/>
        </w:rPr>
        <w:br/>
        <w:t xml:space="preserve">  </w:t>
      </w:r>
      <w:r w:rsidRPr="001D3F9B">
        <w:rPr>
          <w:b/>
          <w:sz w:val="20"/>
        </w:rPr>
        <w:t>if</w:t>
      </w:r>
      <w:r w:rsidRPr="001D3F9B">
        <w:rPr>
          <w:sz w:val="20"/>
        </w:rPr>
        <w:t xml:space="preserve"> SavePictureDialog1.Execute </w:t>
      </w:r>
      <w:r w:rsidRPr="001D3F9B">
        <w:rPr>
          <w:b/>
          <w:sz w:val="20"/>
        </w:rPr>
        <w:t>then</w:t>
      </w:r>
      <w:r>
        <w:rPr>
          <w:b/>
          <w:sz w:val="20"/>
        </w:rPr>
        <w:br/>
      </w:r>
      <w:r w:rsidRPr="001D3F9B">
        <w:rPr>
          <w:sz w:val="20"/>
        </w:rPr>
        <w:t xml:space="preserve">  </w:t>
      </w:r>
      <w:r>
        <w:rPr>
          <w:sz w:val="20"/>
        </w:rPr>
        <w:t xml:space="preserve">    </w:t>
      </w:r>
      <w:r w:rsidRPr="001D3F9B">
        <w:rPr>
          <w:sz w:val="20"/>
        </w:rPr>
        <w:t>ImageEnMView1.MIO.SaveToFile(</w:t>
      </w:r>
      <w:r>
        <w:rPr>
          <w:sz w:val="20"/>
        </w:rPr>
        <w:br/>
        <w:t xml:space="preserve">         </w:t>
      </w:r>
      <w:r w:rsidRPr="001D3F9B">
        <w:rPr>
          <w:sz w:val="20"/>
        </w:rPr>
        <w:t>SavePictureDialog1.FileName);</w:t>
      </w:r>
      <w:r>
        <w:rPr>
          <w:sz w:val="20"/>
        </w:rPr>
        <w:br/>
      </w:r>
      <w:r>
        <w:rPr>
          <w:b/>
          <w:sz w:val="20"/>
        </w:rPr>
        <w:t>end</w:t>
      </w:r>
      <w:r>
        <w:rPr>
          <w:sz w:val="20"/>
        </w:rPr>
        <w:t>;</w:t>
      </w:r>
      <w:r>
        <w:rPr>
          <w:sz w:val="20"/>
        </w:rPr>
        <w:br/>
      </w:r>
    </w:p>
    <w:p w:rsidR="00B42D7D" w:rsidRDefault="00B42D7D" w:rsidP="00B42D7D">
      <w:pPr>
        <w:pStyle w:val="Heading3"/>
      </w:pPr>
      <w:bookmarkStart w:id="1050" w:name="_Toc330972941"/>
      <w:r>
        <w:t>Image capture (Twain and WIA)</w:t>
      </w:r>
      <w:bookmarkEnd w:id="1050"/>
    </w:p>
    <w:p w:rsidR="00B42D7D" w:rsidRPr="00BA0A44" w:rsidRDefault="00B42D7D" w:rsidP="00B42D7D">
      <w:pPr>
        <w:ind w:firstLine="720"/>
      </w:pPr>
      <w:r w:rsidRPr="00BA0A44">
        <w:t xml:space="preserve">Unfortunately I am not an expert with Twain and WIA </w:t>
      </w:r>
      <w:r>
        <w:t xml:space="preserve">nor do I have a lot of equipment on which to test </w:t>
      </w:r>
      <w:r w:rsidRPr="00BA0A44">
        <w:t xml:space="preserve">so I probably will not say much about this other than most all of the questions I have seen about twain in the ImageEn forum show that the majority of the problems using ImageEn with twain and WIA is the result of problems </w:t>
      </w:r>
      <w:r w:rsidRPr="00BA0A44">
        <w:rPr>
          <w:b/>
          <w:color w:val="FF0000"/>
        </w:rPr>
        <w:t>caused by the individual scanner and device makers twain software or code</w:t>
      </w:r>
      <w:r>
        <w:rPr>
          <w:b/>
          <w:color w:val="FF0000"/>
        </w:rPr>
        <w:t xml:space="preserve"> and not by ImageEn itself</w:t>
      </w:r>
      <w:r w:rsidRPr="00BA0A44">
        <w:t xml:space="preserve">. </w:t>
      </w:r>
      <w:r>
        <w:t xml:space="preserve"> </w:t>
      </w:r>
      <w:r w:rsidRPr="00BA0A44">
        <w:t>The majority of problems using Twain or WIA is not caused by ImageEn, rather it is usually the scanner or devices software driver th</w:t>
      </w:r>
      <w:r>
        <w:t>a</w:t>
      </w:r>
      <w:r w:rsidRPr="00BA0A44">
        <w:t xml:space="preserve">t causes the problem. </w:t>
      </w:r>
      <w:r>
        <w:t xml:space="preserve"> </w:t>
      </w:r>
      <w:r w:rsidRPr="00BA0A44">
        <w:t xml:space="preserve">Some companies twain software is very good while others is not so good. </w:t>
      </w:r>
      <w:r>
        <w:t xml:space="preserve"> </w:t>
      </w:r>
      <w:r w:rsidRPr="00BA0A44">
        <w:t xml:space="preserve">During my own personal use of Twain and WIA I have found that there can even be </w:t>
      </w:r>
      <w:r>
        <w:t>significant</w:t>
      </w:r>
      <w:r w:rsidRPr="00BA0A44">
        <w:t xml:space="preserve"> differences with successful integration of twain or WIA with ImageEn even from a single manufactures device. </w:t>
      </w:r>
      <w:r>
        <w:t xml:space="preserve"> </w:t>
      </w:r>
      <w:r w:rsidRPr="00BA0A44">
        <w:t xml:space="preserve">What I mean by this is sometimes the manufactures Twain driver may work better than its WIA driver or vice versa. </w:t>
      </w:r>
      <w:r>
        <w:t xml:space="preserve"> </w:t>
      </w:r>
      <w:r w:rsidRPr="00BA0A44">
        <w:t>What this means is unless you need to support both, use the driver that that seems to function the best and suites your needs</w:t>
      </w:r>
      <w:r>
        <w:t>.</w:t>
      </w:r>
    </w:p>
    <w:p w:rsidR="00B42D7D" w:rsidRDefault="00B42D7D" w:rsidP="001D3F9B"/>
    <w:p w:rsidR="00C9489B" w:rsidRPr="00C9489B" w:rsidRDefault="00C9489B" w:rsidP="00B42D7D">
      <w:pPr>
        <w:pStyle w:val="Quote"/>
        <w:pageBreakBefore/>
      </w:pPr>
      <w:bookmarkStart w:id="1051" w:name="TImageEnIO"/>
      <w:r w:rsidRPr="00C9489B">
        <w:lastRenderedPageBreak/>
        <w:t>Methods and Properties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05"/>
        <w:gridCol w:w="2193"/>
        <w:gridCol w:w="2193"/>
      </w:tblGrid>
      <w:tr w:rsidR="00026EBD" w:rsidRPr="0084043A" w:rsidTr="00333B6A">
        <w:trPr>
          <w:gridAfter w:val="1"/>
          <w:cnfStyle w:val="100000000000" w:firstRow="1" w:lastRow="0" w:firstColumn="0" w:lastColumn="0" w:oddVBand="0" w:evenVBand="0" w:oddHBand="0" w:evenHBand="0" w:firstRowFirstColumn="0" w:firstRowLastColumn="0" w:lastRowFirstColumn="0" w:lastRowLastColumn="0"/>
          <w:wAfter w:w="2193" w:type="dxa"/>
          <w:trHeight w:hRule="exact" w:val="475"/>
        </w:trPr>
        <w:tc>
          <w:tcPr>
            <w:tcW w:w="4198" w:type="dxa"/>
            <w:gridSpan w:val="2"/>
          </w:tcPr>
          <w:bookmarkEnd w:id="1051"/>
          <w:p w:rsidR="00026EBD" w:rsidRPr="0084043A" w:rsidRDefault="00026EBD" w:rsidP="00152B44">
            <w:pPr>
              <w:spacing w:after="240"/>
              <w:rPr>
                <w:b/>
                <w:iCs w:val="0"/>
                <w:szCs w:val="22"/>
              </w:rPr>
            </w:pPr>
            <w:r w:rsidRPr="0084043A">
              <w:rPr>
                <w:b/>
                <w:iCs w:val="0"/>
                <w:szCs w:val="22"/>
              </w:rPr>
              <w:t>Connected component</w:t>
            </w:r>
          </w:p>
        </w:tc>
      </w:tr>
      <w:tr w:rsidR="00026EBD" w:rsidRPr="0084043A" w:rsidTr="00333B6A">
        <w:trPr>
          <w:trHeight w:hRule="exact" w:val="475"/>
        </w:trPr>
        <w:tc>
          <w:tcPr>
            <w:tcW w:w="2005" w:type="dxa"/>
          </w:tcPr>
          <w:p w:rsidR="00026EBD" w:rsidRPr="0084043A" w:rsidRDefault="003921BC" w:rsidP="00152B44">
            <w:pPr>
              <w:spacing w:after="240"/>
              <w:rPr>
                <w:szCs w:val="22"/>
              </w:rPr>
            </w:pPr>
            <w:hyperlink w:anchor="TImageENIOAttachedBitmap" w:history="1">
              <w:r w:rsidR="00026EBD" w:rsidRPr="0084043A">
                <w:rPr>
                  <w:rStyle w:val="Hyperlink"/>
                  <w:szCs w:val="22"/>
                </w:rPr>
                <w:t>AttachedBitmap</w:t>
              </w:r>
            </w:hyperlink>
          </w:p>
        </w:tc>
        <w:tc>
          <w:tcPr>
            <w:tcW w:w="2193" w:type="dxa"/>
          </w:tcPr>
          <w:p w:rsidR="00026EBD" w:rsidRPr="0084043A" w:rsidRDefault="003921BC" w:rsidP="00B11968">
            <w:pPr>
              <w:spacing w:after="240"/>
              <w:rPr>
                <w:szCs w:val="22"/>
              </w:rPr>
            </w:pPr>
            <w:hyperlink w:anchor="TImageENIOAttachedIEBitmap" w:history="1">
              <w:r w:rsidR="00026EBD" w:rsidRPr="0084043A">
                <w:rPr>
                  <w:rStyle w:val="Hyperlink"/>
                  <w:szCs w:val="22"/>
                </w:rPr>
                <w:t>AttachedIEBitmap</w:t>
              </w:r>
            </w:hyperlink>
          </w:p>
        </w:tc>
        <w:tc>
          <w:tcPr>
            <w:tcW w:w="2193" w:type="dxa"/>
          </w:tcPr>
          <w:p w:rsidR="00026EBD" w:rsidRPr="0084043A" w:rsidRDefault="00026EBD" w:rsidP="00B11968">
            <w:pPr>
              <w:spacing w:after="240"/>
              <w:rPr>
                <w:szCs w:val="22"/>
              </w:rPr>
            </w:pPr>
          </w:p>
        </w:tc>
      </w:tr>
      <w:tr w:rsidR="00026EBD" w:rsidRPr="0084043A" w:rsidTr="00333B6A">
        <w:trPr>
          <w:gridAfter w:val="1"/>
          <w:wAfter w:w="2193" w:type="dxa"/>
          <w:trHeight w:hRule="exact" w:val="475"/>
        </w:trPr>
        <w:tc>
          <w:tcPr>
            <w:tcW w:w="2005" w:type="dxa"/>
          </w:tcPr>
          <w:p w:rsidR="00026EBD" w:rsidRPr="0084043A" w:rsidRDefault="003921BC" w:rsidP="00152B44">
            <w:pPr>
              <w:spacing w:after="240"/>
              <w:rPr>
                <w:szCs w:val="22"/>
              </w:rPr>
            </w:pPr>
            <w:hyperlink w:anchor="TImageENIOAttachedImageEn" w:history="1">
              <w:r w:rsidR="00026EBD" w:rsidRPr="0084043A">
                <w:rPr>
                  <w:rStyle w:val="Hyperlink"/>
                  <w:szCs w:val="22"/>
                </w:rPr>
                <w:t>AttachedImageEn</w:t>
              </w:r>
            </w:hyperlink>
          </w:p>
        </w:tc>
        <w:tc>
          <w:tcPr>
            <w:tcW w:w="2193" w:type="dxa"/>
          </w:tcPr>
          <w:p w:rsidR="00026EBD" w:rsidRPr="0084043A" w:rsidRDefault="003921BC" w:rsidP="00152B44">
            <w:pPr>
              <w:spacing w:after="240"/>
              <w:rPr>
                <w:szCs w:val="22"/>
              </w:rPr>
            </w:pPr>
            <w:hyperlink w:anchor="TImageEnIOAttachedTImage" w:history="1">
              <w:r w:rsidR="00026EBD" w:rsidRPr="0084043A">
                <w:rPr>
                  <w:rStyle w:val="Hyperlink"/>
                  <w:szCs w:val="22"/>
                </w:rPr>
                <w:t>AttachedTImage</w:t>
              </w:r>
            </w:hyperlink>
          </w:p>
        </w:tc>
      </w:tr>
    </w:tbl>
    <w:p w:rsidR="00026EBD" w:rsidRDefault="00026EBD" w:rsidP="00026EBD">
      <w:pPr>
        <w:spacing w:after="240"/>
        <w:rPr>
          <w:i/>
          <w:iCs w:val="0"/>
        </w:rPr>
      </w:pPr>
    </w:p>
    <w:tbl>
      <w:tblPr>
        <w:tblStyle w:val="TableGrid"/>
        <w:tblW w:w="1004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98"/>
        <w:gridCol w:w="90"/>
        <w:gridCol w:w="187"/>
        <w:gridCol w:w="1261"/>
        <w:gridCol w:w="982"/>
        <w:gridCol w:w="90"/>
        <w:gridCol w:w="90"/>
        <w:gridCol w:w="90"/>
        <w:gridCol w:w="9"/>
        <w:gridCol w:w="2540"/>
        <w:gridCol w:w="2306"/>
      </w:tblGrid>
      <w:tr w:rsidR="00026EBD" w:rsidRPr="0084043A" w:rsidTr="00333B6A">
        <w:trPr>
          <w:cnfStyle w:val="100000000000" w:firstRow="1" w:lastRow="0" w:firstColumn="0" w:lastColumn="0" w:oddVBand="0" w:evenVBand="0" w:oddHBand="0" w:evenHBand="0" w:firstRowFirstColumn="0" w:firstRowLastColumn="0" w:lastRowFirstColumn="0" w:lastRowLastColumn="0"/>
          <w:trHeight w:hRule="exact" w:val="475"/>
        </w:trPr>
        <w:tc>
          <w:tcPr>
            <w:tcW w:w="10043" w:type="dxa"/>
            <w:gridSpan w:val="11"/>
          </w:tcPr>
          <w:p w:rsidR="00026EBD" w:rsidRPr="0084043A" w:rsidRDefault="00026EBD" w:rsidP="009C6AFB">
            <w:pPr>
              <w:spacing w:after="240"/>
              <w:rPr>
                <w:iCs w:val="0"/>
                <w:szCs w:val="22"/>
              </w:rPr>
            </w:pPr>
            <w:r w:rsidRPr="0084043A">
              <w:rPr>
                <w:b/>
                <w:iCs w:val="0"/>
                <w:szCs w:val="22"/>
              </w:rPr>
              <w:t>Generic Input/Output</w:t>
            </w:r>
          </w:p>
        </w:tc>
      </w:tr>
      <w:tr w:rsidR="00026EBD" w:rsidRPr="0084043A" w:rsidTr="00333B6A">
        <w:trPr>
          <w:trHeight w:hRule="exact" w:val="475"/>
        </w:trPr>
        <w:tc>
          <w:tcPr>
            <w:tcW w:w="2675" w:type="dxa"/>
            <w:gridSpan w:val="3"/>
          </w:tcPr>
          <w:p w:rsidR="00026EBD" w:rsidRPr="0084043A" w:rsidRDefault="003921BC" w:rsidP="009C6AFB">
            <w:pPr>
              <w:spacing w:after="240"/>
              <w:rPr>
                <w:iCs w:val="0"/>
                <w:szCs w:val="22"/>
              </w:rPr>
            </w:pPr>
            <w:hyperlink w:anchor="TImageEnIOAborting" w:history="1">
              <w:r w:rsidR="00026EBD" w:rsidRPr="000D04D9">
                <w:rPr>
                  <w:rStyle w:val="Hyperlink"/>
                  <w:iCs w:val="0"/>
                  <w:szCs w:val="22"/>
                </w:rPr>
                <w:t>Aborting</w:t>
              </w:r>
            </w:hyperlink>
          </w:p>
        </w:tc>
        <w:tc>
          <w:tcPr>
            <w:tcW w:w="5062" w:type="dxa"/>
            <w:gridSpan w:val="7"/>
          </w:tcPr>
          <w:p w:rsidR="00026EBD" w:rsidRPr="0084043A" w:rsidRDefault="003921BC" w:rsidP="009C6AFB">
            <w:pPr>
              <w:spacing w:after="240"/>
              <w:rPr>
                <w:iCs w:val="0"/>
                <w:szCs w:val="22"/>
              </w:rPr>
            </w:pPr>
            <w:hyperlink w:anchor="TImageEnIOAssignParams" w:history="1">
              <w:r w:rsidR="00026EBD" w:rsidRPr="001428EA">
                <w:rPr>
                  <w:rStyle w:val="Hyperlink"/>
                  <w:iCs w:val="0"/>
                  <w:szCs w:val="22"/>
                </w:rPr>
                <w:t>AssignParams</w:t>
              </w:r>
            </w:hyperlink>
          </w:p>
        </w:tc>
        <w:tc>
          <w:tcPr>
            <w:tcW w:w="2306" w:type="dxa"/>
          </w:tcPr>
          <w:p w:rsidR="00026EBD" w:rsidRPr="0084043A" w:rsidRDefault="003921BC" w:rsidP="009C6AFB">
            <w:pPr>
              <w:spacing w:after="240"/>
              <w:rPr>
                <w:iCs w:val="0"/>
                <w:szCs w:val="22"/>
              </w:rPr>
            </w:pPr>
            <w:hyperlink w:anchor="TImageEnIOAutoAdjustDPI" w:history="1">
              <w:r w:rsidR="00026EBD" w:rsidRPr="001428EA">
                <w:rPr>
                  <w:rStyle w:val="Hyperlink"/>
                  <w:iCs w:val="0"/>
                  <w:szCs w:val="22"/>
                </w:rPr>
                <w:t>AutoAdjustDPI</w:t>
              </w:r>
            </w:hyperlink>
          </w:p>
        </w:tc>
      </w:tr>
      <w:tr w:rsidR="00026EBD" w:rsidRPr="0084043A" w:rsidTr="00333B6A">
        <w:trPr>
          <w:trHeight w:hRule="exact" w:val="475"/>
        </w:trPr>
        <w:tc>
          <w:tcPr>
            <w:tcW w:w="2675" w:type="dxa"/>
            <w:gridSpan w:val="3"/>
          </w:tcPr>
          <w:p w:rsidR="00026EBD" w:rsidRPr="0084043A" w:rsidRDefault="003921BC" w:rsidP="009C6AFB">
            <w:pPr>
              <w:spacing w:after="240"/>
              <w:rPr>
                <w:iCs w:val="0"/>
                <w:szCs w:val="22"/>
              </w:rPr>
            </w:pPr>
            <w:hyperlink w:anchor="TImageEnIOBackground" w:history="1">
              <w:r w:rsidR="00026EBD" w:rsidRPr="001428EA">
                <w:rPr>
                  <w:rStyle w:val="Hyperlink"/>
                  <w:iCs w:val="0"/>
                  <w:szCs w:val="22"/>
                </w:rPr>
                <w:t>Background</w:t>
              </w:r>
            </w:hyperlink>
          </w:p>
        </w:tc>
        <w:tc>
          <w:tcPr>
            <w:tcW w:w="5062" w:type="dxa"/>
            <w:gridSpan w:val="7"/>
          </w:tcPr>
          <w:p w:rsidR="00026EBD" w:rsidRPr="0084043A" w:rsidRDefault="003921BC" w:rsidP="009C6AFB">
            <w:pPr>
              <w:spacing w:after="240"/>
              <w:rPr>
                <w:iCs w:val="0"/>
                <w:szCs w:val="22"/>
              </w:rPr>
            </w:pPr>
            <w:hyperlink w:anchor="TImageEnIOBitmap" w:history="1">
              <w:r w:rsidR="00026EBD" w:rsidRPr="001428EA">
                <w:rPr>
                  <w:rStyle w:val="Hyperlink"/>
                  <w:iCs w:val="0"/>
                  <w:szCs w:val="22"/>
                </w:rPr>
                <w:t>Bitmap</w:t>
              </w:r>
            </w:hyperlink>
          </w:p>
        </w:tc>
        <w:tc>
          <w:tcPr>
            <w:tcW w:w="2306" w:type="dxa"/>
          </w:tcPr>
          <w:p w:rsidR="00026EBD" w:rsidRPr="0084043A" w:rsidRDefault="003921BC" w:rsidP="009C6AFB">
            <w:pPr>
              <w:spacing w:after="240"/>
              <w:rPr>
                <w:iCs w:val="0"/>
                <w:szCs w:val="22"/>
              </w:rPr>
            </w:pPr>
            <w:hyperlink w:anchor="TImageEnIOCaptureFromScreen" w:history="1">
              <w:r w:rsidR="00026EBD" w:rsidRPr="001428EA">
                <w:rPr>
                  <w:rStyle w:val="Hyperlink"/>
                  <w:iCs w:val="0"/>
                  <w:szCs w:val="22"/>
                </w:rPr>
                <w:t>CaptureFromScreen</w:t>
              </w:r>
            </w:hyperlink>
          </w:p>
        </w:tc>
      </w:tr>
      <w:tr w:rsidR="00026EBD" w:rsidRPr="0084043A" w:rsidTr="00333B6A">
        <w:trPr>
          <w:trHeight w:hRule="exact" w:val="475"/>
        </w:trPr>
        <w:tc>
          <w:tcPr>
            <w:tcW w:w="2675" w:type="dxa"/>
            <w:gridSpan w:val="3"/>
          </w:tcPr>
          <w:p w:rsidR="00026EBD" w:rsidRPr="0084043A" w:rsidRDefault="003921BC" w:rsidP="009C6AFB">
            <w:pPr>
              <w:spacing w:after="240"/>
              <w:rPr>
                <w:iCs w:val="0"/>
                <w:szCs w:val="22"/>
              </w:rPr>
            </w:pPr>
            <w:hyperlink w:anchor="TImageEnIOChangeBackground" w:history="1">
              <w:r w:rsidR="00026EBD" w:rsidRPr="001428EA">
                <w:rPr>
                  <w:rStyle w:val="Hyperlink"/>
                  <w:iCs w:val="0"/>
                  <w:szCs w:val="22"/>
                </w:rPr>
                <w:t>ChangeBackground</w:t>
              </w:r>
            </w:hyperlink>
          </w:p>
        </w:tc>
        <w:tc>
          <w:tcPr>
            <w:tcW w:w="5062" w:type="dxa"/>
            <w:gridSpan w:val="7"/>
          </w:tcPr>
          <w:p w:rsidR="00026EBD" w:rsidRPr="0084043A" w:rsidRDefault="003921BC" w:rsidP="009C6AFB">
            <w:pPr>
              <w:spacing w:after="240"/>
              <w:rPr>
                <w:i/>
                <w:iCs w:val="0"/>
                <w:szCs w:val="22"/>
              </w:rPr>
            </w:pPr>
            <w:hyperlink w:anchor="TImageEnIOCreate" w:history="1">
              <w:r w:rsidR="00026EBD" w:rsidRPr="001428EA">
                <w:rPr>
                  <w:rStyle w:val="Hyperlink"/>
                  <w:iCs w:val="0"/>
                  <w:szCs w:val="22"/>
                </w:rPr>
                <w:t>Create</w:t>
              </w:r>
            </w:hyperlink>
          </w:p>
        </w:tc>
        <w:tc>
          <w:tcPr>
            <w:tcW w:w="2306" w:type="dxa"/>
          </w:tcPr>
          <w:p w:rsidR="00026EBD" w:rsidRPr="0084043A" w:rsidRDefault="003921BC" w:rsidP="009C6AFB">
            <w:pPr>
              <w:spacing w:after="240"/>
              <w:rPr>
                <w:iCs w:val="0"/>
                <w:szCs w:val="22"/>
              </w:rPr>
            </w:pPr>
            <w:hyperlink w:anchor="TImageEnIOCreateFromBitmap" w:history="1">
              <w:r w:rsidR="00026EBD" w:rsidRPr="001428EA">
                <w:rPr>
                  <w:rStyle w:val="Hyperlink"/>
                  <w:iCs w:val="0"/>
                  <w:szCs w:val="22"/>
                </w:rPr>
                <w:t>CreateFromBitmap</w:t>
              </w:r>
            </w:hyperlink>
          </w:p>
        </w:tc>
      </w:tr>
      <w:tr w:rsidR="00026EBD" w:rsidRPr="0084043A" w:rsidTr="00333B6A">
        <w:trPr>
          <w:trHeight w:hRule="exact" w:val="475"/>
        </w:trPr>
        <w:tc>
          <w:tcPr>
            <w:tcW w:w="2675" w:type="dxa"/>
            <w:gridSpan w:val="3"/>
          </w:tcPr>
          <w:p w:rsidR="00026EBD" w:rsidRPr="0084043A" w:rsidRDefault="003921BC" w:rsidP="009C6AFB">
            <w:pPr>
              <w:spacing w:after="240"/>
              <w:rPr>
                <w:iCs w:val="0"/>
                <w:szCs w:val="22"/>
              </w:rPr>
            </w:pPr>
            <w:hyperlink w:anchor="TImageEnIODefaultDitherMethod" w:history="1">
              <w:r w:rsidR="00026EBD" w:rsidRPr="001428EA">
                <w:rPr>
                  <w:rStyle w:val="Hyperlink"/>
                  <w:iCs w:val="0"/>
                  <w:szCs w:val="22"/>
                </w:rPr>
                <w:t>DefaultDitherMethod</w:t>
              </w:r>
            </w:hyperlink>
          </w:p>
        </w:tc>
        <w:tc>
          <w:tcPr>
            <w:tcW w:w="5062" w:type="dxa"/>
            <w:gridSpan w:val="7"/>
          </w:tcPr>
          <w:p w:rsidR="00026EBD" w:rsidRPr="0084043A" w:rsidRDefault="003921BC" w:rsidP="009C6AFB">
            <w:pPr>
              <w:spacing w:after="240"/>
              <w:rPr>
                <w:iCs w:val="0"/>
                <w:szCs w:val="22"/>
              </w:rPr>
            </w:pPr>
            <w:hyperlink w:anchor="TImageEnIOFilteredAdjustDPI" w:history="1">
              <w:r w:rsidR="00026EBD" w:rsidRPr="001428EA">
                <w:rPr>
                  <w:rStyle w:val="Hyperlink"/>
                  <w:iCs w:val="0"/>
                  <w:szCs w:val="22"/>
                </w:rPr>
                <w:t>FilteredAdjustDPI</w:t>
              </w:r>
            </w:hyperlink>
          </w:p>
        </w:tc>
        <w:tc>
          <w:tcPr>
            <w:tcW w:w="2306" w:type="dxa"/>
          </w:tcPr>
          <w:p w:rsidR="00026EBD" w:rsidRPr="0084043A" w:rsidRDefault="003921BC" w:rsidP="009C6AFB">
            <w:pPr>
              <w:spacing w:after="240"/>
              <w:rPr>
                <w:iCs w:val="0"/>
                <w:szCs w:val="22"/>
              </w:rPr>
            </w:pPr>
            <w:hyperlink w:anchor="TImageEnIOIEBitmap" w:history="1">
              <w:r w:rsidR="00026EBD" w:rsidRPr="001428EA">
                <w:rPr>
                  <w:rStyle w:val="Hyperlink"/>
                  <w:iCs w:val="0"/>
                  <w:szCs w:val="22"/>
                </w:rPr>
                <w:t>IEBitmap</w:t>
              </w:r>
            </w:hyperlink>
          </w:p>
        </w:tc>
      </w:tr>
      <w:tr w:rsidR="00026EBD" w:rsidRPr="0084043A" w:rsidTr="00333B6A">
        <w:trPr>
          <w:trHeight w:hRule="exact" w:val="475"/>
        </w:trPr>
        <w:tc>
          <w:tcPr>
            <w:tcW w:w="2675" w:type="dxa"/>
            <w:gridSpan w:val="3"/>
          </w:tcPr>
          <w:p w:rsidR="00026EBD" w:rsidRPr="0084043A" w:rsidRDefault="003921BC" w:rsidP="009C6AFB">
            <w:pPr>
              <w:spacing w:after="240"/>
              <w:rPr>
                <w:iCs w:val="0"/>
                <w:szCs w:val="22"/>
              </w:rPr>
            </w:pPr>
            <w:hyperlink w:anchor="TImageEnIOLoadFromBuffer" w:history="1">
              <w:r w:rsidR="00026EBD" w:rsidRPr="001428EA">
                <w:rPr>
                  <w:rStyle w:val="Hyperlink"/>
                  <w:iCs w:val="0"/>
                  <w:szCs w:val="22"/>
                </w:rPr>
                <w:t>LoadFromBuffer</w:t>
              </w:r>
            </w:hyperlink>
          </w:p>
        </w:tc>
        <w:tc>
          <w:tcPr>
            <w:tcW w:w="5062" w:type="dxa"/>
            <w:gridSpan w:val="7"/>
          </w:tcPr>
          <w:p w:rsidR="00026EBD" w:rsidRPr="0084043A" w:rsidRDefault="003921BC" w:rsidP="009C6AFB">
            <w:pPr>
              <w:spacing w:after="240"/>
              <w:rPr>
                <w:iCs w:val="0"/>
                <w:szCs w:val="22"/>
              </w:rPr>
            </w:pPr>
            <w:hyperlink w:anchor="TImageEnIOLoadFromFileAuto" w:history="1">
              <w:r w:rsidR="00026EBD" w:rsidRPr="001428EA">
                <w:rPr>
                  <w:rStyle w:val="Hyperlink"/>
                  <w:iCs w:val="0"/>
                  <w:szCs w:val="22"/>
                </w:rPr>
                <w:t>LoadFromFileAuto</w:t>
              </w:r>
            </w:hyperlink>
          </w:p>
        </w:tc>
        <w:tc>
          <w:tcPr>
            <w:tcW w:w="2306" w:type="dxa"/>
          </w:tcPr>
          <w:p w:rsidR="00026EBD" w:rsidRPr="0084043A" w:rsidRDefault="003921BC" w:rsidP="009C6AFB">
            <w:pPr>
              <w:spacing w:after="240"/>
              <w:rPr>
                <w:iCs w:val="0"/>
                <w:szCs w:val="22"/>
              </w:rPr>
            </w:pPr>
            <w:hyperlink w:anchor="TImageEnIOLoadFromFileFormat" w:history="1">
              <w:r w:rsidR="00026EBD" w:rsidRPr="001428EA">
                <w:rPr>
                  <w:rStyle w:val="Hyperlink"/>
                  <w:iCs w:val="0"/>
                  <w:szCs w:val="22"/>
                </w:rPr>
                <w:t>LoadFromFileFormat</w:t>
              </w:r>
            </w:hyperlink>
          </w:p>
        </w:tc>
      </w:tr>
      <w:tr w:rsidR="00026EBD" w:rsidRPr="0084043A" w:rsidTr="00333B6A">
        <w:trPr>
          <w:trHeight w:hRule="exact" w:val="475"/>
        </w:trPr>
        <w:tc>
          <w:tcPr>
            <w:tcW w:w="2675" w:type="dxa"/>
            <w:gridSpan w:val="3"/>
          </w:tcPr>
          <w:p w:rsidR="00026EBD" w:rsidRPr="0084043A" w:rsidRDefault="003921BC" w:rsidP="009C6AFB">
            <w:pPr>
              <w:spacing w:after="240"/>
              <w:rPr>
                <w:iCs w:val="0"/>
                <w:szCs w:val="22"/>
              </w:rPr>
            </w:pPr>
            <w:hyperlink w:anchor="TImageEnIOLoadFromFile" w:history="1">
              <w:r w:rsidR="00026EBD" w:rsidRPr="001428EA">
                <w:rPr>
                  <w:rStyle w:val="Hyperlink"/>
                  <w:iCs w:val="0"/>
                  <w:szCs w:val="22"/>
                </w:rPr>
                <w:t>LoadFromFile</w:t>
              </w:r>
            </w:hyperlink>
          </w:p>
        </w:tc>
        <w:tc>
          <w:tcPr>
            <w:tcW w:w="5062" w:type="dxa"/>
            <w:gridSpan w:val="7"/>
          </w:tcPr>
          <w:p w:rsidR="00026EBD" w:rsidRPr="0084043A" w:rsidRDefault="003921BC" w:rsidP="009C6AFB">
            <w:pPr>
              <w:spacing w:after="240"/>
              <w:rPr>
                <w:iCs w:val="0"/>
                <w:szCs w:val="22"/>
              </w:rPr>
            </w:pPr>
            <w:hyperlink w:anchor="TImageEnIOLoadFromResource" w:history="1">
              <w:r w:rsidR="00026EBD" w:rsidRPr="001428EA">
                <w:rPr>
                  <w:rStyle w:val="Hyperlink"/>
                  <w:iCs w:val="0"/>
                  <w:szCs w:val="22"/>
                </w:rPr>
                <w:t>LoadFromResource</w:t>
              </w:r>
            </w:hyperlink>
          </w:p>
        </w:tc>
        <w:tc>
          <w:tcPr>
            <w:tcW w:w="2306" w:type="dxa"/>
          </w:tcPr>
          <w:p w:rsidR="00026EBD" w:rsidRPr="0084043A" w:rsidRDefault="003921BC" w:rsidP="009C6AFB">
            <w:pPr>
              <w:spacing w:after="240"/>
              <w:rPr>
                <w:iCs w:val="0"/>
                <w:szCs w:val="22"/>
              </w:rPr>
            </w:pPr>
            <w:hyperlink w:anchor="TImageEnIOLoadFromStreamFormat" w:history="1">
              <w:r w:rsidR="00026EBD" w:rsidRPr="001428EA">
                <w:rPr>
                  <w:rStyle w:val="Hyperlink"/>
                  <w:iCs w:val="0"/>
                  <w:szCs w:val="22"/>
                </w:rPr>
                <w:t>LoadFromStreamFormat</w:t>
              </w:r>
            </w:hyperlink>
          </w:p>
        </w:tc>
      </w:tr>
      <w:tr w:rsidR="00026EBD" w:rsidRPr="0084043A" w:rsidTr="00333B6A">
        <w:trPr>
          <w:trHeight w:hRule="exact" w:val="475"/>
        </w:trPr>
        <w:tc>
          <w:tcPr>
            <w:tcW w:w="2675" w:type="dxa"/>
            <w:gridSpan w:val="3"/>
          </w:tcPr>
          <w:p w:rsidR="00026EBD" w:rsidRPr="0084043A" w:rsidRDefault="003921BC" w:rsidP="009C6AFB">
            <w:pPr>
              <w:spacing w:after="240"/>
              <w:rPr>
                <w:iCs w:val="0"/>
                <w:szCs w:val="22"/>
              </w:rPr>
            </w:pPr>
            <w:hyperlink w:anchor="TImageEnIOLoadFromStream" w:history="1">
              <w:r w:rsidR="00026EBD" w:rsidRPr="001428EA">
                <w:rPr>
                  <w:rStyle w:val="Hyperlink"/>
                  <w:iCs w:val="0"/>
                  <w:szCs w:val="22"/>
                </w:rPr>
                <w:t>LoadFromStream</w:t>
              </w:r>
            </w:hyperlink>
          </w:p>
        </w:tc>
        <w:tc>
          <w:tcPr>
            <w:tcW w:w="5062" w:type="dxa"/>
            <w:gridSpan w:val="7"/>
          </w:tcPr>
          <w:p w:rsidR="00026EBD" w:rsidRPr="0084043A" w:rsidRDefault="003921BC" w:rsidP="009C6AFB">
            <w:pPr>
              <w:spacing w:after="240"/>
              <w:rPr>
                <w:iCs w:val="0"/>
                <w:szCs w:val="22"/>
              </w:rPr>
            </w:pPr>
            <w:hyperlink w:anchor="TImageEnIOLoadFromURL" w:history="1">
              <w:r w:rsidR="00026EBD" w:rsidRPr="001428EA">
                <w:rPr>
                  <w:rStyle w:val="Hyperlink"/>
                  <w:iCs w:val="0"/>
                  <w:szCs w:val="22"/>
                </w:rPr>
                <w:t>LoadFromURL</w:t>
              </w:r>
            </w:hyperlink>
          </w:p>
        </w:tc>
        <w:tc>
          <w:tcPr>
            <w:tcW w:w="2306" w:type="dxa"/>
          </w:tcPr>
          <w:p w:rsidR="00026EBD" w:rsidRPr="0084043A" w:rsidRDefault="003921BC" w:rsidP="009C6AFB">
            <w:pPr>
              <w:spacing w:after="240"/>
              <w:rPr>
                <w:iCs w:val="0"/>
                <w:szCs w:val="22"/>
              </w:rPr>
            </w:pPr>
            <w:hyperlink w:anchor="TImageEnIONativePixelFormat" w:history="1">
              <w:r w:rsidR="00026EBD" w:rsidRPr="001428EA">
                <w:rPr>
                  <w:rStyle w:val="Hyperlink"/>
                  <w:iCs w:val="0"/>
                  <w:szCs w:val="22"/>
                </w:rPr>
                <w:t>NativePixelFormat</w:t>
              </w:r>
            </w:hyperlink>
          </w:p>
        </w:tc>
      </w:tr>
      <w:tr w:rsidR="00026EBD" w:rsidRPr="0084043A" w:rsidTr="00333B6A">
        <w:trPr>
          <w:trHeight w:hRule="exact" w:val="475"/>
        </w:trPr>
        <w:tc>
          <w:tcPr>
            <w:tcW w:w="2675" w:type="dxa"/>
            <w:gridSpan w:val="3"/>
          </w:tcPr>
          <w:p w:rsidR="00026EBD" w:rsidRPr="0084043A" w:rsidRDefault="003921BC" w:rsidP="009C6AFB">
            <w:pPr>
              <w:spacing w:after="240"/>
              <w:rPr>
                <w:iCs w:val="0"/>
                <w:szCs w:val="22"/>
              </w:rPr>
            </w:pPr>
            <w:hyperlink w:anchor="TImageEnIOParams" w:history="1">
              <w:r w:rsidR="00026EBD" w:rsidRPr="001428EA">
                <w:rPr>
                  <w:rStyle w:val="Hyperlink"/>
                  <w:iCs w:val="0"/>
                  <w:szCs w:val="22"/>
                </w:rPr>
                <w:t>Params</w:t>
              </w:r>
            </w:hyperlink>
          </w:p>
        </w:tc>
        <w:tc>
          <w:tcPr>
            <w:tcW w:w="5062" w:type="dxa"/>
            <w:gridSpan w:val="7"/>
          </w:tcPr>
          <w:p w:rsidR="00026EBD" w:rsidRPr="0084043A" w:rsidRDefault="003921BC" w:rsidP="009C6AFB">
            <w:pPr>
              <w:spacing w:after="240"/>
              <w:rPr>
                <w:iCs w:val="0"/>
                <w:szCs w:val="22"/>
              </w:rPr>
            </w:pPr>
            <w:hyperlink w:anchor="TImageEnIOParamsFromBuffer" w:history="1">
              <w:r w:rsidR="00026EBD" w:rsidRPr="001428EA">
                <w:rPr>
                  <w:rStyle w:val="Hyperlink"/>
                  <w:iCs w:val="0"/>
                  <w:szCs w:val="22"/>
                </w:rPr>
                <w:t>ParamsFromBuffer</w:t>
              </w:r>
            </w:hyperlink>
          </w:p>
        </w:tc>
        <w:tc>
          <w:tcPr>
            <w:tcW w:w="2306" w:type="dxa"/>
          </w:tcPr>
          <w:p w:rsidR="00026EBD" w:rsidRPr="0084043A" w:rsidRDefault="003921BC" w:rsidP="009C6AFB">
            <w:pPr>
              <w:spacing w:after="240"/>
              <w:rPr>
                <w:iCs w:val="0"/>
                <w:szCs w:val="22"/>
              </w:rPr>
            </w:pPr>
            <w:hyperlink w:anchor="TImageEnIOParamsFromFileFormat" w:history="1">
              <w:r w:rsidR="00026EBD" w:rsidRPr="001428EA">
                <w:rPr>
                  <w:rStyle w:val="Hyperlink"/>
                  <w:iCs w:val="0"/>
                  <w:szCs w:val="22"/>
                </w:rPr>
                <w:t>ParamsFromFileFormat</w:t>
              </w:r>
            </w:hyperlink>
          </w:p>
        </w:tc>
      </w:tr>
      <w:tr w:rsidR="00026EBD" w:rsidRPr="0084043A" w:rsidTr="00333B6A">
        <w:trPr>
          <w:trHeight w:hRule="exact" w:val="475"/>
        </w:trPr>
        <w:tc>
          <w:tcPr>
            <w:tcW w:w="2675" w:type="dxa"/>
            <w:gridSpan w:val="3"/>
          </w:tcPr>
          <w:p w:rsidR="00026EBD" w:rsidRPr="0084043A" w:rsidRDefault="003921BC" w:rsidP="009C6AFB">
            <w:pPr>
              <w:spacing w:after="240"/>
              <w:rPr>
                <w:iCs w:val="0"/>
                <w:szCs w:val="22"/>
              </w:rPr>
            </w:pPr>
            <w:hyperlink w:anchor="TImageEnIOParamsFromFile" w:history="1">
              <w:r w:rsidR="00026EBD" w:rsidRPr="001428EA">
                <w:rPr>
                  <w:rStyle w:val="Hyperlink"/>
                  <w:iCs w:val="0"/>
                  <w:szCs w:val="22"/>
                </w:rPr>
                <w:t>ParamsFromFile</w:t>
              </w:r>
            </w:hyperlink>
          </w:p>
        </w:tc>
        <w:tc>
          <w:tcPr>
            <w:tcW w:w="5062" w:type="dxa"/>
            <w:gridSpan w:val="7"/>
          </w:tcPr>
          <w:p w:rsidR="00026EBD" w:rsidRPr="0084043A" w:rsidRDefault="003921BC" w:rsidP="009C6AFB">
            <w:pPr>
              <w:spacing w:after="240"/>
              <w:rPr>
                <w:iCs w:val="0"/>
                <w:szCs w:val="22"/>
              </w:rPr>
            </w:pPr>
            <w:hyperlink w:anchor="TImageEnIOParamsFromStreamFormat" w:history="1">
              <w:r w:rsidR="00026EBD" w:rsidRPr="001428EA">
                <w:rPr>
                  <w:rStyle w:val="Hyperlink"/>
                  <w:iCs w:val="0"/>
                  <w:szCs w:val="22"/>
                </w:rPr>
                <w:t>ParamsFromStreamFormat</w:t>
              </w:r>
            </w:hyperlink>
          </w:p>
        </w:tc>
        <w:tc>
          <w:tcPr>
            <w:tcW w:w="2306" w:type="dxa"/>
          </w:tcPr>
          <w:p w:rsidR="00026EBD" w:rsidRPr="0084043A" w:rsidRDefault="003921BC" w:rsidP="009C6AFB">
            <w:pPr>
              <w:spacing w:after="240"/>
              <w:rPr>
                <w:i/>
                <w:iCs w:val="0"/>
                <w:szCs w:val="22"/>
              </w:rPr>
            </w:pPr>
            <w:hyperlink w:anchor="TImageEnIOParamsFromStream" w:history="1">
              <w:r w:rsidR="00026EBD" w:rsidRPr="001428EA">
                <w:rPr>
                  <w:rStyle w:val="Hyperlink"/>
                  <w:iCs w:val="0"/>
                  <w:szCs w:val="22"/>
                </w:rPr>
                <w:t>ParamsFromStream</w:t>
              </w:r>
            </w:hyperlink>
          </w:p>
        </w:tc>
      </w:tr>
      <w:tr w:rsidR="00026EBD" w:rsidRPr="0084043A" w:rsidTr="00333B6A">
        <w:trPr>
          <w:trHeight w:hRule="exact" w:val="475"/>
        </w:trPr>
        <w:tc>
          <w:tcPr>
            <w:tcW w:w="2675" w:type="dxa"/>
            <w:gridSpan w:val="3"/>
          </w:tcPr>
          <w:p w:rsidR="00026EBD" w:rsidRPr="0084043A" w:rsidRDefault="003921BC" w:rsidP="009C6AFB">
            <w:pPr>
              <w:spacing w:after="240"/>
              <w:rPr>
                <w:iCs w:val="0"/>
                <w:szCs w:val="22"/>
              </w:rPr>
            </w:pPr>
            <w:hyperlink w:anchor="TImageEnIOProxyAddress" w:history="1">
              <w:r w:rsidR="00026EBD" w:rsidRPr="001428EA">
                <w:rPr>
                  <w:rStyle w:val="Hyperlink"/>
                  <w:iCs w:val="0"/>
                  <w:szCs w:val="22"/>
                </w:rPr>
                <w:t>ProxyAddress</w:t>
              </w:r>
            </w:hyperlink>
          </w:p>
        </w:tc>
        <w:tc>
          <w:tcPr>
            <w:tcW w:w="5062" w:type="dxa"/>
            <w:gridSpan w:val="7"/>
          </w:tcPr>
          <w:p w:rsidR="00026EBD" w:rsidRPr="0084043A" w:rsidRDefault="003921BC" w:rsidP="009C6AFB">
            <w:pPr>
              <w:spacing w:after="240"/>
              <w:rPr>
                <w:iCs w:val="0"/>
                <w:szCs w:val="22"/>
              </w:rPr>
            </w:pPr>
            <w:hyperlink w:anchor="TImageEnIOProxyPassword" w:history="1">
              <w:r w:rsidR="00026EBD" w:rsidRPr="001428EA">
                <w:rPr>
                  <w:rStyle w:val="Hyperlink"/>
                  <w:iCs w:val="0"/>
                  <w:szCs w:val="22"/>
                </w:rPr>
                <w:t>ProxyPassword</w:t>
              </w:r>
            </w:hyperlink>
          </w:p>
        </w:tc>
        <w:tc>
          <w:tcPr>
            <w:tcW w:w="2306" w:type="dxa"/>
          </w:tcPr>
          <w:p w:rsidR="00026EBD" w:rsidRPr="0084043A" w:rsidRDefault="003921BC" w:rsidP="009C6AFB">
            <w:pPr>
              <w:spacing w:after="240"/>
              <w:rPr>
                <w:iCs w:val="0"/>
                <w:szCs w:val="22"/>
              </w:rPr>
            </w:pPr>
            <w:hyperlink w:anchor="TImageEnIOProxyUser" w:history="1">
              <w:r w:rsidR="00026EBD" w:rsidRPr="001428EA">
                <w:rPr>
                  <w:rStyle w:val="Hyperlink"/>
                  <w:iCs w:val="0"/>
                  <w:szCs w:val="22"/>
                </w:rPr>
                <w:t>ProxyUser</w:t>
              </w:r>
            </w:hyperlink>
          </w:p>
        </w:tc>
      </w:tr>
      <w:tr w:rsidR="00026EBD" w:rsidRPr="0084043A" w:rsidTr="00333B6A">
        <w:trPr>
          <w:trHeight w:hRule="exact" w:val="475"/>
        </w:trPr>
        <w:tc>
          <w:tcPr>
            <w:tcW w:w="2675" w:type="dxa"/>
            <w:gridSpan w:val="3"/>
          </w:tcPr>
          <w:p w:rsidR="00026EBD" w:rsidRPr="0084043A" w:rsidRDefault="003921BC" w:rsidP="009C6AFB">
            <w:pPr>
              <w:spacing w:after="240"/>
              <w:rPr>
                <w:iCs w:val="0"/>
                <w:szCs w:val="22"/>
              </w:rPr>
            </w:pPr>
            <w:hyperlink w:anchor="TImageEnIOSaveToFile" w:history="1">
              <w:r w:rsidR="00026EBD" w:rsidRPr="001428EA">
                <w:rPr>
                  <w:rStyle w:val="Hyperlink"/>
                  <w:iCs w:val="0"/>
                  <w:szCs w:val="22"/>
                </w:rPr>
                <w:t>SaveToFile</w:t>
              </w:r>
            </w:hyperlink>
          </w:p>
        </w:tc>
        <w:tc>
          <w:tcPr>
            <w:tcW w:w="5062" w:type="dxa"/>
            <w:gridSpan w:val="7"/>
          </w:tcPr>
          <w:p w:rsidR="00026EBD" w:rsidRPr="0084043A" w:rsidRDefault="003921BC" w:rsidP="009C6AFB">
            <w:pPr>
              <w:spacing w:after="240"/>
              <w:rPr>
                <w:iCs w:val="0"/>
                <w:szCs w:val="22"/>
              </w:rPr>
            </w:pPr>
            <w:hyperlink w:anchor="TImageEnIOSaveToStream" w:history="1">
              <w:r w:rsidR="00026EBD" w:rsidRPr="001428EA">
                <w:rPr>
                  <w:rStyle w:val="Hyperlink"/>
                  <w:iCs w:val="0"/>
                  <w:szCs w:val="22"/>
                </w:rPr>
                <w:t>SaveToStream</w:t>
              </w:r>
            </w:hyperlink>
          </w:p>
        </w:tc>
        <w:tc>
          <w:tcPr>
            <w:tcW w:w="2306" w:type="dxa"/>
          </w:tcPr>
          <w:p w:rsidR="00026EBD" w:rsidRPr="0084043A" w:rsidRDefault="003921BC" w:rsidP="009C6AFB">
            <w:pPr>
              <w:spacing w:after="240"/>
              <w:rPr>
                <w:iCs w:val="0"/>
                <w:szCs w:val="22"/>
              </w:rPr>
            </w:pPr>
            <w:hyperlink w:anchor="TImageEnIOSaveToText" w:history="1">
              <w:r w:rsidR="00026EBD" w:rsidRPr="001428EA">
                <w:rPr>
                  <w:rStyle w:val="Hyperlink"/>
                  <w:iCs w:val="0"/>
                  <w:szCs w:val="22"/>
                </w:rPr>
                <w:t>SaveToText</w:t>
              </w:r>
            </w:hyperlink>
          </w:p>
        </w:tc>
      </w:tr>
      <w:tr w:rsidR="00026EBD" w:rsidRPr="0084043A" w:rsidTr="00333B6A">
        <w:trPr>
          <w:trHeight w:hRule="exact" w:val="475"/>
        </w:trPr>
        <w:tc>
          <w:tcPr>
            <w:tcW w:w="2675" w:type="dxa"/>
            <w:gridSpan w:val="3"/>
          </w:tcPr>
          <w:p w:rsidR="00026EBD" w:rsidRPr="0084043A" w:rsidRDefault="003921BC" w:rsidP="009C6AFB">
            <w:pPr>
              <w:spacing w:after="240"/>
              <w:rPr>
                <w:iCs w:val="0"/>
                <w:szCs w:val="22"/>
              </w:rPr>
            </w:pPr>
            <w:hyperlink w:anchor="TImageEnIOStreamHeaders" w:history="1">
              <w:r w:rsidR="00026EBD" w:rsidRPr="001428EA">
                <w:rPr>
                  <w:rStyle w:val="Hyperlink"/>
                  <w:iCs w:val="0"/>
                  <w:szCs w:val="22"/>
                </w:rPr>
                <w:t>StreamHeaders</w:t>
              </w:r>
            </w:hyperlink>
          </w:p>
        </w:tc>
        <w:tc>
          <w:tcPr>
            <w:tcW w:w="5062" w:type="dxa"/>
            <w:gridSpan w:val="7"/>
          </w:tcPr>
          <w:p w:rsidR="00026EBD" w:rsidRPr="0084043A" w:rsidRDefault="003921BC" w:rsidP="009C6AFB">
            <w:pPr>
              <w:spacing w:after="240"/>
              <w:rPr>
                <w:iCs w:val="0"/>
                <w:szCs w:val="22"/>
              </w:rPr>
            </w:pPr>
            <w:hyperlink w:anchor="TImageEnIOUpdate" w:history="1">
              <w:r w:rsidR="00026EBD" w:rsidRPr="001428EA">
                <w:rPr>
                  <w:rStyle w:val="Hyperlink"/>
                  <w:iCs w:val="0"/>
                  <w:szCs w:val="22"/>
                </w:rPr>
                <w:t>Update</w:t>
              </w:r>
            </w:hyperlink>
          </w:p>
        </w:tc>
        <w:tc>
          <w:tcPr>
            <w:tcW w:w="2306" w:type="dxa"/>
          </w:tcPr>
          <w:p w:rsidR="00026EBD" w:rsidRPr="0084043A" w:rsidRDefault="00026EBD" w:rsidP="009C6AFB">
            <w:pPr>
              <w:spacing w:after="240"/>
              <w:rPr>
                <w:iCs w:val="0"/>
                <w:szCs w:val="22"/>
              </w:rPr>
            </w:pPr>
          </w:p>
        </w:tc>
      </w:tr>
      <w:tr w:rsidR="00FF30F4" w:rsidRPr="0084043A" w:rsidTr="00333B6A">
        <w:trPr>
          <w:trHeight w:hRule="exact" w:val="475"/>
        </w:trPr>
        <w:tc>
          <w:tcPr>
            <w:tcW w:w="2675" w:type="dxa"/>
            <w:gridSpan w:val="3"/>
          </w:tcPr>
          <w:p w:rsidR="00FF30F4" w:rsidRPr="0084043A" w:rsidRDefault="00FF30F4" w:rsidP="00FF30F4">
            <w:pPr>
              <w:spacing w:after="240"/>
              <w:rPr>
                <w:iCs w:val="0"/>
                <w:szCs w:val="22"/>
              </w:rPr>
            </w:pPr>
            <w:r>
              <w:rPr>
                <w:iCs w:val="0"/>
                <w:szCs w:val="22"/>
              </w:rPr>
              <w:t>Loading Multi-frame</w:t>
            </w:r>
          </w:p>
        </w:tc>
        <w:tc>
          <w:tcPr>
            <w:tcW w:w="7368" w:type="dxa"/>
            <w:gridSpan w:val="8"/>
          </w:tcPr>
          <w:p w:rsidR="00FF30F4" w:rsidRDefault="00FF30F4" w:rsidP="009C6AFB">
            <w:pPr>
              <w:spacing w:after="240"/>
              <w:rPr>
                <w:iCs w:val="0"/>
              </w:rPr>
            </w:pPr>
            <w:r>
              <w:rPr>
                <w:iCs w:val="0"/>
              </w:rPr>
              <w:t>Saving Multi-frame</w:t>
            </w:r>
          </w:p>
        </w:tc>
      </w:tr>
      <w:tr w:rsidR="00D27E90" w:rsidRPr="0084043A" w:rsidTr="00333B6A">
        <w:trPr>
          <w:gridAfter w:val="1"/>
          <w:wAfter w:w="2306" w:type="dxa"/>
          <w:trHeight w:hRule="exact" w:val="475"/>
        </w:trPr>
        <w:tc>
          <w:tcPr>
            <w:tcW w:w="7737" w:type="dxa"/>
            <w:gridSpan w:val="10"/>
          </w:tcPr>
          <w:p w:rsidR="00D27E90" w:rsidRPr="0084043A" w:rsidRDefault="00D27E90" w:rsidP="00C14DBD">
            <w:pPr>
              <w:spacing w:after="240"/>
              <w:rPr>
                <w:b/>
                <w:i/>
                <w:iCs w:val="0"/>
              </w:rPr>
            </w:pPr>
          </w:p>
        </w:tc>
      </w:tr>
      <w:tr w:rsidR="00026EBD" w:rsidRPr="0084043A" w:rsidTr="00333B6A">
        <w:trPr>
          <w:gridAfter w:val="1"/>
          <w:wAfter w:w="2306" w:type="dxa"/>
          <w:trHeight w:hRule="exact" w:val="475"/>
        </w:trPr>
        <w:tc>
          <w:tcPr>
            <w:tcW w:w="7737" w:type="dxa"/>
            <w:gridSpan w:val="10"/>
          </w:tcPr>
          <w:p w:rsidR="00026EBD" w:rsidRPr="0084043A" w:rsidRDefault="00026EBD" w:rsidP="00C14DBD">
            <w:pPr>
              <w:spacing w:after="240"/>
              <w:rPr>
                <w:b/>
                <w:szCs w:val="22"/>
              </w:rPr>
            </w:pPr>
            <w:r w:rsidRPr="0084043A">
              <w:rPr>
                <w:b/>
                <w:i/>
                <w:iCs w:val="0"/>
                <w:szCs w:val="22"/>
              </w:rPr>
              <w:lastRenderedPageBreak/>
              <w:t>TWain/WIA</w:t>
            </w:r>
          </w:p>
        </w:tc>
      </w:tr>
      <w:tr w:rsidR="00026EBD" w:rsidRPr="0084043A" w:rsidTr="00333B6A">
        <w:trPr>
          <w:gridAfter w:val="1"/>
          <w:wAfter w:w="2306" w:type="dxa"/>
          <w:trHeight w:hRule="exact" w:val="475"/>
        </w:trPr>
        <w:tc>
          <w:tcPr>
            <w:tcW w:w="3936" w:type="dxa"/>
            <w:gridSpan w:val="4"/>
          </w:tcPr>
          <w:p w:rsidR="00026EBD" w:rsidRPr="0084043A" w:rsidRDefault="003921BC" w:rsidP="00C14DBD">
            <w:pPr>
              <w:spacing w:after="240"/>
              <w:rPr>
                <w:szCs w:val="22"/>
              </w:rPr>
            </w:pPr>
            <w:hyperlink w:anchor="TImageEnIOAcquireClose" w:history="1">
              <w:r w:rsidR="00026EBD" w:rsidRPr="0084043A">
                <w:rPr>
                  <w:rStyle w:val="Hyperlink"/>
                  <w:szCs w:val="22"/>
                </w:rPr>
                <w:t>AcquireClose</w:t>
              </w:r>
            </w:hyperlink>
          </w:p>
        </w:tc>
        <w:tc>
          <w:tcPr>
            <w:tcW w:w="3801" w:type="dxa"/>
            <w:gridSpan w:val="6"/>
          </w:tcPr>
          <w:p w:rsidR="00026EBD" w:rsidRPr="0084043A" w:rsidRDefault="003921BC" w:rsidP="00C14DBD">
            <w:pPr>
              <w:spacing w:after="240"/>
              <w:rPr>
                <w:szCs w:val="22"/>
              </w:rPr>
            </w:pPr>
            <w:hyperlink w:anchor="TImageEnIOAcquireOpen" w:history="1">
              <w:r w:rsidR="00026EBD" w:rsidRPr="0084043A">
                <w:rPr>
                  <w:rStyle w:val="Hyperlink"/>
                  <w:szCs w:val="22"/>
                </w:rPr>
                <w:t>AcquireOpen</w:t>
              </w:r>
            </w:hyperlink>
          </w:p>
        </w:tc>
      </w:tr>
      <w:tr w:rsidR="00026EBD" w:rsidRPr="0084043A" w:rsidTr="00333B6A">
        <w:trPr>
          <w:gridAfter w:val="1"/>
          <w:wAfter w:w="2306" w:type="dxa"/>
          <w:trHeight w:hRule="exact" w:val="475"/>
        </w:trPr>
        <w:tc>
          <w:tcPr>
            <w:tcW w:w="3936" w:type="dxa"/>
            <w:gridSpan w:val="4"/>
          </w:tcPr>
          <w:p w:rsidR="00026EBD" w:rsidRPr="0084043A" w:rsidRDefault="003921BC" w:rsidP="00C14DBD">
            <w:pPr>
              <w:spacing w:after="240"/>
              <w:rPr>
                <w:szCs w:val="22"/>
              </w:rPr>
            </w:pPr>
            <w:hyperlink w:anchor="TImageEnIOAcquire" w:history="1">
              <w:r w:rsidR="00026EBD" w:rsidRPr="0084043A">
                <w:rPr>
                  <w:rStyle w:val="Hyperlink"/>
                  <w:szCs w:val="22"/>
                </w:rPr>
                <w:t>Acquire</w:t>
              </w:r>
            </w:hyperlink>
          </w:p>
        </w:tc>
        <w:tc>
          <w:tcPr>
            <w:tcW w:w="3801" w:type="dxa"/>
            <w:gridSpan w:val="6"/>
          </w:tcPr>
          <w:p w:rsidR="00026EBD" w:rsidRPr="0084043A" w:rsidRDefault="003921BC" w:rsidP="00C14DBD">
            <w:pPr>
              <w:spacing w:after="240"/>
              <w:rPr>
                <w:szCs w:val="22"/>
              </w:rPr>
            </w:pPr>
            <w:hyperlink w:anchor="TImageEnIOSelectAcquireSource" w:history="1">
              <w:r w:rsidR="00026EBD" w:rsidRPr="0084043A">
                <w:rPr>
                  <w:rStyle w:val="Hyperlink"/>
                  <w:szCs w:val="22"/>
                </w:rPr>
                <w:t>SelectAcquireSource</w:t>
              </w:r>
            </w:hyperlink>
          </w:p>
        </w:tc>
      </w:tr>
      <w:tr w:rsidR="00026EBD" w:rsidRPr="0084043A" w:rsidTr="00333B6A">
        <w:trPr>
          <w:gridAfter w:val="1"/>
          <w:wAfter w:w="2306" w:type="dxa"/>
          <w:trHeight w:hRule="exact" w:val="475"/>
        </w:trPr>
        <w:tc>
          <w:tcPr>
            <w:tcW w:w="3936" w:type="dxa"/>
            <w:gridSpan w:val="4"/>
          </w:tcPr>
          <w:p w:rsidR="00026EBD" w:rsidRPr="0084043A" w:rsidRDefault="003921BC" w:rsidP="00C14DBD">
            <w:pPr>
              <w:spacing w:after="240"/>
              <w:rPr>
                <w:szCs w:val="22"/>
              </w:rPr>
            </w:pPr>
            <w:hyperlink w:anchor="TImageEnIOTWainParams" w:history="1">
              <w:r w:rsidR="00026EBD" w:rsidRPr="0084043A">
                <w:rPr>
                  <w:rStyle w:val="Hyperlink"/>
                  <w:szCs w:val="22"/>
                </w:rPr>
                <w:t>TWainParams</w:t>
              </w:r>
            </w:hyperlink>
          </w:p>
        </w:tc>
        <w:tc>
          <w:tcPr>
            <w:tcW w:w="3801" w:type="dxa"/>
            <w:gridSpan w:val="6"/>
          </w:tcPr>
          <w:p w:rsidR="00026EBD" w:rsidRPr="0084043A" w:rsidRDefault="003921BC" w:rsidP="00C14DBD">
            <w:pPr>
              <w:spacing w:after="240"/>
              <w:rPr>
                <w:szCs w:val="22"/>
              </w:rPr>
            </w:pPr>
            <w:hyperlink w:anchor="TImageEnIOWIAParams" w:history="1">
              <w:r w:rsidR="00026EBD" w:rsidRPr="0084043A">
                <w:rPr>
                  <w:rStyle w:val="Hyperlink"/>
                  <w:szCs w:val="22"/>
                </w:rPr>
                <w:t>WIAParams</w:t>
              </w:r>
            </w:hyperlink>
          </w:p>
        </w:tc>
      </w:tr>
      <w:tr w:rsidR="00FF6E4F" w:rsidRPr="0084043A" w:rsidTr="00333B6A">
        <w:trPr>
          <w:gridAfter w:val="1"/>
          <w:wAfter w:w="2306" w:type="dxa"/>
          <w:trHeight w:hRule="exact" w:val="475"/>
        </w:trPr>
        <w:tc>
          <w:tcPr>
            <w:tcW w:w="7737" w:type="dxa"/>
            <w:gridSpan w:val="10"/>
          </w:tcPr>
          <w:p w:rsidR="00FF6E4F" w:rsidRPr="0084043A" w:rsidRDefault="00FF6E4F" w:rsidP="008D0774">
            <w:pPr>
              <w:spacing w:after="240"/>
              <w:rPr>
                <w:b/>
                <w:iCs w:val="0"/>
              </w:rPr>
            </w:pPr>
          </w:p>
        </w:tc>
      </w:tr>
      <w:tr w:rsidR="008D0774" w:rsidRPr="0084043A" w:rsidTr="00333B6A">
        <w:trPr>
          <w:gridAfter w:val="1"/>
          <w:wAfter w:w="2306" w:type="dxa"/>
          <w:trHeight w:hRule="exact" w:val="475"/>
        </w:trPr>
        <w:tc>
          <w:tcPr>
            <w:tcW w:w="7737" w:type="dxa"/>
            <w:gridSpan w:val="10"/>
          </w:tcPr>
          <w:p w:rsidR="008D0774" w:rsidRPr="0084043A" w:rsidRDefault="00645C6D" w:rsidP="008D0774">
            <w:pPr>
              <w:spacing w:after="240"/>
              <w:rPr>
                <w:szCs w:val="22"/>
              </w:rPr>
            </w:pPr>
            <w:r>
              <w:rPr>
                <w:b/>
                <w:iCs w:val="0"/>
                <w:szCs w:val="22"/>
              </w:rPr>
              <w:t>Asynchronous Input/O</w:t>
            </w:r>
            <w:r w:rsidR="008D0774" w:rsidRPr="0084043A">
              <w:rPr>
                <w:b/>
                <w:iCs w:val="0"/>
                <w:szCs w:val="22"/>
              </w:rPr>
              <w:t>utput</w:t>
            </w:r>
            <w:r w:rsidR="008D0774" w:rsidRPr="0084043A">
              <w:rPr>
                <w:b/>
                <w:sz w:val="20"/>
              </w:rPr>
              <w:br/>
            </w:r>
          </w:p>
        </w:tc>
      </w:tr>
      <w:tr w:rsidR="008D0774" w:rsidRPr="0084043A" w:rsidTr="00333B6A">
        <w:trPr>
          <w:gridAfter w:val="1"/>
          <w:wAfter w:w="2306" w:type="dxa"/>
          <w:trHeight w:hRule="exact" w:val="475"/>
        </w:trPr>
        <w:tc>
          <w:tcPr>
            <w:tcW w:w="3936" w:type="dxa"/>
            <w:gridSpan w:val="4"/>
          </w:tcPr>
          <w:p w:rsidR="008D0774" w:rsidRPr="0084043A" w:rsidRDefault="003921BC" w:rsidP="008D0774">
            <w:pPr>
              <w:spacing w:after="240"/>
              <w:rPr>
                <w:szCs w:val="22"/>
              </w:rPr>
            </w:pPr>
            <w:hyperlink w:anchor="TImageEnIOAsyncMode" w:history="1">
              <w:r w:rsidR="008D0774" w:rsidRPr="0084043A">
                <w:rPr>
                  <w:rStyle w:val="Hyperlink"/>
                  <w:szCs w:val="22"/>
                </w:rPr>
                <w:t>AsyncMode</w:t>
              </w:r>
            </w:hyperlink>
          </w:p>
        </w:tc>
        <w:tc>
          <w:tcPr>
            <w:tcW w:w="3801" w:type="dxa"/>
            <w:gridSpan w:val="6"/>
          </w:tcPr>
          <w:p w:rsidR="008D0774" w:rsidRPr="0084043A" w:rsidRDefault="003921BC" w:rsidP="008D0774">
            <w:pPr>
              <w:spacing w:after="240"/>
              <w:rPr>
                <w:szCs w:val="22"/>
              </w:rPr>
            </w:pPr>
            <w:hyperlink w:anchor="TImageEnIOAsyncRunning" w:history="1">
              <w:r w:rsidR="008D0774" w:rsidRPr="0084043A">
                <w:rPr>
                  <w:rStyle w:val="Hyperlink"/>
                  <w:szCs w:val="22"/>
                </w:rPr>
                <w:t>AsyncRunning</w:t>
              </w:r>
            </w:hyperlink>
          </w:p>
        </w:tc>
      </w:tr>
      <w:tr w:rsidR="008D0774" w:rsidRPr="0084043A" w:rsidTr="00333B6A">
        <w:trPr>
          <w:gridAfter w:val="1"/>
          <w:wAfter w:w="2306" w:type="dxa"/>
          <w:trHeight w:hRule="exact" w:val="475"/>
        </w:trPr>
        <w:tc>
          <w:tcPr>
            <w:tcW w:w="3936" w:type="dxa"/>
            <w:gridSpan w:val="4"/>
          </w:tcPr>
          <w:p w:rsidR="008D0774" w:rsidRPr="0084043A" w:rsidRDefault="003921BC" w:rsidP="008D0774">
            <w:pPr>
              <w:spacing w:after="240"/>
              <w:rPr>
                <w:szCs w:val="22"/>
              </w:rPr>
            </w:pPr>
            <w:hyperlink w:anchor="TImageEnIOThreadsCount" w:history="1">
              <w:r w:rsidR="008D0774" w:rsidRPr="0084043A">
                <w:rPr>
                  <w:rStyle w:val="Hyperlink"/>
                  <w:szCs w:val="22"/>
                </w:rPr>
                <w:t>ThreadsCount</w:t>
              </w:r>
            </w:hyperlink>
          </w:p>
        </w:tc>
        <w:tc>
          <w:tcPr>
            <w:tcW w:w="3801" w:type="dxa"/>
            <w:gridSpan w:val="6"/>
          </w:tcPr>
          <w:p w:rsidR="008D0774" w:rsidRPr="0084043A" w:rsidRDefault="003921BC" w:rsidP="008D0774">
            <w:pPr>
              <w:spacing w:after="240"/>
              <w:rPr>
                <w:szCs w:val="22"/>
              </w:rPr>
            </w:pPr>
            <w:hyperlink w:anchor="TImageEnIOWaitThreads" w:history="1">
              <w:r w:rsidR="008D0774" w:rsidRPr="0084043A">
                <w:rPr>
                  <w:rStyle w:val="Hyperlink"/>
                  <w:szCs w:val="22"/>
                </w:rPr>
                <w:t>WaitThreads</w:t>
              </w:r>
            </w:hyperlink>
          </w:p>
        </w:tc>
      </w:tr>
      <w:tr w:rsidR="00FF6E4F" w:rsidRPr="0084043A" w:rsidTr="00333B6A">
        <w:trPr>
          <w:gridAfter w:val="1"/>
          <w:wAfter w:w="2306" w:type="dxa"/>
          <w:trHeight w:hRule="exact" w:val="475"/>
        </w:trPr>
        <w:tc>
          <w:tcPr>
            <w:tcW w:w="7737" w:type="dxa"/>
            <w:gridSpan w:val="10"/>
          </w:tcPr>
          <w:p w:rsidR="00FF6E4F" w:rsidRPr="0084043A" w:rsidRDefault="00FF6E4F" w:rsidP="008D0774">
            <w:pPr>
              <w:spacing w:after="240"/>
              <w:rPr>
                <w:b/>
                <w:iCs w:val="0"/>
              </w:rPr>
            </w:pPr>
          </w:p>
        </w:tc>
      </w:tr>
      <w:tr w:rsidR="008D0774" w:rsidRPr="0084043A" w:rsidTr="00333B6A">
        <w:trPr>
          <w:gridAfter w:val="1"/>
          <w:wAfter w:w="2306" w:type="dxa"/>
          <w:trHeight w:hRule="exact" w:val="475"/>
        </w:trPr>
        <w:tc>
          <w:tcPr>
            <w:tcW w:w="7737" w:type="dxa"/>
            <w:gridSpan w:val="10"/>
          </w:tcPr>
          <w:p w:rsidR="008D0774" w:rsidRPr="0084043A" w:rsidRDefault="008D0774" w:rsidP="008D0774">
            <w:pPr>
              <w:spacing w:after="240"/>
              <w:rPr>
                <w:szCs w:val="22"/>
              </w:rPr>
            </w:pPr>
            <w:r w:rsidRPr="0084043A">
              <w:rPr>
                <w:b/>
                <w:iCs w:val="0"/>
                <w:szCs w:val="22"/>
              </w:rPr>
              <w:t>DirectShow Capture</w:t>
            </w:r>
          </w:p>
        </w:tc>
      </w:tr>
      <w:tr w:rsidR="008D0774" w:rsidRPr="0084043A" w:rsidTr="00333B6A">
        <w:trPr>
          <w:gridAfter w:val="1"/>
          <w:wAfter w:w="2306" w:type="dxa"/>
          <w:trHeight w:hRule="exact" w:val="475"/>
        </w:trPr>
        <w:tc>
          <w:tcPr>
            <w:tcW w:w="3936" w:type="dxa"/>
            <w:gridSpan w:val="4"/>
          </w:tcPr>
          <w:p w:rsidR="008D0774" w:rsidRPr="0084043A" w:rsidRDefault="003921BC" w:rsidP="008D0774">
            <w:pPr>
              <w:spacing w:after="240"/>
              <w:rPr>
                <w:b/>
                <w:iCs w:val="0"/>
                <w:szCs w:val="22"/>
              </w:rPr>
            </w:pPr>
            <w:hyperlink w:anchor="TImageEnIODShowParams" w:history="1">
              <w:r w:rsidR="008D0774" w:rsidRPr="0084043A">
                <w:rPr>
                  <w:rStyle w:val="Hyperlink"/>
                  <w:szCs w:val="22"/>
                </w:rPr>
                <w:t>DShowParams</w:t>
              </w:r>
            </w:hyperlink>
          </w:p>
        </w:tc>
        <w:tc>
          <w:tcPr>
            <w:tcW w:w="3801" w:type="dxa"/>
            <w:gridSpan w:val="6"/>
          </w:tcPr>
          <w:p w:rsidR="008D0774" w:rsidRPr="0084043A" w:rsidRDefault="008D0774" w:rsidP="008D0774">
            <w:pPr>
              <w:spacing w:after="240"/>
              <w:rPr>
                <w:szCs w:val="22"/>
              </w:rPr>
            </w:pPr>
          </w:p>
        </w:tc>
      </w:tr>
      <w:tr w:rsidR="00FF6E4F" w:rsidRPr="0084043A" w:rsidTr="00333B6A">
        <w:trPr>
          <w:gridAfter w:val="1"/>
          <w:wAfter w:w="2306" w:type="dxa"/>
          <w:trHeight w:hRule="exact" w:val="475"/>
        </w:trPr>
        <w:tc>
          <w:tcPr>
            <w:tcW w:w="7737" w:type="dxa"/>
            <w:gridSpan w:val="10"/>
          </w:tcPr>
          <w:p w:rsidR="00FF6E4F" w:rsidRPr="0084043A" w:rsidRDefault="00FF6E4F" w:rsidP="008D0774">
            <w:pPr>
              <w:spacing w:after="240"/>
              <w:rPr>
                <w:b/>
                <w:iCs w:val="0"/>
              </w:rPr>
            </w:pPr>
          </w:p>
        </w:tc>
      </w:tr>
      <w:tr w:rsidR="008D0774" w:rsidRPr="0084043A" w:rsidTr="00333B6A">
        <w:trPr>
          <w:gridAfter w:val="1"/>
          <w:wAfter w:w="2306" w:type="dxa"/>
          <w:trHeight w:hRule="exact" w:val="475"/>
        </w:trPr>
        <w:tc>
          <w:tcPr>
            <w:tcW w:w="7737" w:type="dxa"/>
            <w:gridSpan w:val="10"/>
          </w:tcPr>
          <w:p w:rsidR="008D0774" w:rsidRPr="0084043A" w:rsidRDefault="008D0774" w:rsidP="008D0774">
            <w:pPr>
              <w:spacing w:after="240"/>
              <w:rPr>
                <w:szCs w:val="22"/>
              </w:rPr>
            </w:pPr>
            <w:r w:rsidRPr="0084043A">
              <w:rPr>
                <w:b/>
                <w:iCs w:val="0"/>
                <w:szCs w:val="22"/>
              </w:rPr>
              <w:t>Dialogs</w:t>
            </w:r>
          </w:p>
        </w:tc>
      </w:tr>
      <w:tr w:rsidR="008D0774" w:rsidRPr="0084043A" w:rsidTr="00333B6A">
        <w:trPr>
          <w:gridAfter w:val="1"/>
          <w:wAfter w:w="2306" w:type="dxa"/>
          <w:trHeight w:hRule="exact" w:val="475"/>
        </w:trPr>
        <w:tc>
          <w:tcPr>
            <w:tcW w:w="3936" w:type="dxa"/>
            <w:gridSpan w:val="4"/>
          </w:tcPr>
          <w:p w:rsidR="008D0774" w:rsidRPr="0084043A" w:rsidRDefault="003921BC" w:rsidP="008D0774">
            <w:pPr>
              <w:spacing w:after="240"/>
              <w:rPr>
                <w:szCs w:val="22"/>
              </w:rPr>
            </w:pPr>
            <w:hyperlink w:anchor="TImageEnIODialogsMeasureUnit" w:history="1">
              <w:r w:rsidR="008D0774" w:rsidRPr="0084043A">
                <w:rPr>
                  <w:rStyle w:val="Hyperlink"/>
                  <w:szCs w:val="22"/>
                </w:rPr>
                <w:t>DialogsMeasureUnit</w:t>
              </w:r>
            </w:hyperlink>
          </w:p>
        </w:tc>
        <w:tc>
          <w:tcPr>
            <w:tcW w:w="3801" w:type="dxa"/>
            <w:gridSpan w:val="6"/>
          </w:tcPr>
          <w:p w:rsidR="008D0774" w:rsidRPr="0084043A" w:rsidRDefault="003921BC" w:rsidP="008D0774">
            <w:pPr>
              <w:spacing w:after="240"/>
              <w:rPr>
                <w:szCs w:val="22"/>
              </w:rPr>
            </w:pPr>
            <w:hyperlink w:anchor="TImageEnIODoPreviews" w:history="1">
              <w:r w:rsidR="008D0774" w:rsidRPr="0084043A">
                <w:rPr>
                  <w:rStyle w:val="Hyperlink"/>
                  <w:szCs w:val="22"/>
                </w:rPr>
                <w:t>DoPreviews</w:t>
              </w:r>
            </w:hyperlink>
          </w:p>
        </w:tc>
      </w:tr>
      <w:tr w:rsidR="008D0774" w:rsidRPr="0084043A" w:rsidTr="00333B6A">
        <w:trPr>
          <w:gridAfter w:val="1"/>
          <w:wAfter w:w="2306" w:type="dxa"/>
          <w:trHeight w:hRule="exact" w:val="475"/>
        </w:trPr>
        <w:tc>
          <w:tcPr>
            <w:tcW w:w="3936" w:type="dxa"/>
            <w:gridSpan w:val="4"/>
          </w:tcPr>
          <w:p w:rsidR="008D0774" w:rsidRPr="0084043A" w:rsidRDefault="003921BC" w:rsidP="008D0774">
            <w:pPr>
              <w:spacing w:after="240"/>
              <w:rPr>
                <w:szCs w:val="22"/>
              </w:rPr>
            </w:pPr>
            <w:hyperlink w:anchor="TImageEnIOExecuteOpenDialog" w:history="1">
              <w:r w:rsidR="008D0774" w:rsidRPr="0084043A">
                <w:rPr>
                  <w:rStyle w:val="Hyperlink"/>
                  <w:szCs w:val="22"/>
                </w:rPr>
                <w:t>ExecuteOpenDialog</w:t>
              </w:r>
            </w:hyperlink>
          </w:p>
        </w:tc>
        <w:tc>
          <w:tcPr>
            <w:tcW w:w="3801" w:type="dxa"/>
            <w:gridSpan w:val="6"/>
          </w:tcPr>
          <w:p w:rsidR="008D0774" w:rsidRPr="0084043A" w:rsidRDefault="003921BC" w:rsidP="008D0774">
            <w:pPr>
              <w:spacing w:after="240"/>
              <w:rPr>
                <w:szCs w:val="22"/>
              </w:rPr>
            </w:pPr>
            <w:hyperlink w:anchor="TImageEnIOExecuteSaveDialog" w:history="1">
              <w:r w:rsidR="008D0774" w:rsidRPr="0084043A">
                <w:rPr>
                  <w:rStyle w:val="Hyperlink"/>
                  <w:szCs w:val="22"/>
                </w:rPr>
                <w:t>ExecuteSaveDialog</w:t>
              </w:r>
            </w:hyperlink>
          </w:p>
        </w:tc>
      </w:tr>
      <w:tr w:rsidR="008D0774" w:rsidRPr="0084043A" w:rsidTr="00333B6A">
        <w:trPr>
          <w:gridAfter w:val="1"/>
          <w:wAfter w:w="2306" w:type="dxa"/>
          <w:trHeight w:hRule="exact" w:val="475"/>
        </w:trPr>
        <w:tc>
          <w:tcPr>
            <w:tcW w:w="3936" w:type="dxa"/>
            <w:gridSpan w:val="4"/>
          </w:tcPr>
          <w:p w:rsidR="008D0774" w:rsidRPr="0084043A" w:rsidRDefault="003921BC" w:rsidP="008D0774">
            <w:pPr>
              <w:spacing w:after="240"/>
              <w:rPr>
                <w:szCs w:val="22"/>
              </w:rPr>
            </w:pPr>
            <w:hyperlink w:anchor="TImageEnIOMsgLanguage" w:history="1">
              <w:r w:rsidR="008D0774" w:rsidRPr="0084043A">
                <w:rPr>
                  <w:rStyle w:val="Hyperlink"/>
                  <w:szCs w:val="22"/>
                </w:rPr>
                <w:t>MsgLanguage</w:t>
              </w:r>
            </w:hyperlink>
          </w:p>
        </w:tc>
        <w:tc>
          <w:tcPr>
            <w:tcW w:w="3801" w:type="dxa"/>
            <w:gridSpan w:val="6"/>
          </w:tcPr>
          <w:p w:rsidR="008D0774" w:rsidRPr="0084043A" w:rsidRDefault="003921BC" w:rsidP="008D0774">
            <w:pPr>
              <w:spacing w:after="240"/>
              <w:rPr>
                <w:szCs w:val="22"/>
              </w:rPr>
            </w:pPr>
            <w:hyperlink w:anchor="TImageEnIOPreviewFont" w:history="1">
              <w:r w:rsidR="008D0774" w:rsidRPr="0084043A">
                <w:rPr>
                  <w:rStyle w:val="Hyperlink"/>
                  <w:szCs w:val="22"/>
                </w:rPr>
                <w:t>PreviewFont</w:t>
              </w:r>
            </w:hyperlink>
          </w:p>
        </w:tc>
      </w:tr>
      <w:tr w:rsidR="008D0774" w:rsidRPr="0084043A" w:rsidTr="00333B6A">
        <w:trPr>
          <w:gridAfter w:val="1"/>
          <w:wAfter w:w="2306" w:type="dxa"/>
          <w:trHeight w:hRule="exact" w:val="475"/>
        </w:trPr>
        <w:tc>
          <w:tcPr>
            <w:tcW w:w="3936" w:type="dxa"/>
            <w:gridSpan w:val="4"/>
          </w:tcPr>
          <w:p w:rsidR="008D0774" w:rsidRPr="0084043A" w:rsidRDefault="003921BC" w:rsidP="008D0774">
            <w:pPr>
              <w:spacing w:after="240"/>
              <w:rPr>
                <w:szCs w:val="22"/>
              </w:rPr>
            </w:pPr>
            <w:hyperlink w:anchor="TImageEnIOPreviewsParams" w:history="1">
              <w:r w:rsidR="008D0774" w:rsidRPr="0084043A">
                <w:rPr>
                  <w:rStyle w:val="Hyperlink"/>
                  <w:szCs w:val="22"/>
                </w:rPr>
                <w:t>PreviewsParams</w:t>
              </w:r>
            </w:hyperlink>
          </w:p>
        </w:tc>
        <w:tc>
          <w:tcPr>
            <w:tcW w:w="3801" w:type="dxa"/>
            <w:gridSpan w:val="6"/>
          </w:tcPr>
          <w:p w:rsidR="008D0774" w:rsidRPr="0084043A" w:rsidRDefault="003921BC" w:rsidP="008D0774">
            <w:pPr>
              <w:spacing w:after="240"/>
              <w:rPr>
                <w:szCs w:val="22"/>
              </w:rPr>
            </w:pPr>
            <w:hyperlink w:anchor="TImageEnIOSimplifiedParamsDialogs" w:history="1">
              <w:r w:rsidR="008D0774" w:rsidRPr="0084043A">
                <w:rPr>
                  <w:rStyle w:val="Hyperlink"/>
                  <w:szCs w:val="22"/>
                </w:rPr>
                <w:t>SimplifiedParamsDialogs</w:t>
              </w:r>
            </w:hyperlink>
          </w:p>
        </w:tc>
      </w:tr>
      <w:tr w:rsidR="008D0774" w:rsidRPr="0084043A" w:rsidTr="00333B6A">
        <w:trPr>
          <w:gridAfter w:val="1"/>
          <w:wAfter w:w="2306" w:type="dxa"/>
          <w:trHeight w:hRule="exact" w:val="475"/>
        </w:trPr>
        <w:tc>
          <w:tcPr>
            <w:tcW w:w="7737" w:type="dxa"/>
            <w:gridSpan w:val="10"/>
          </w:tcPr>
          <w:p w:rsidR="008D0774" w:rsidRPr="0084043A" w:rsidRDefault="008D0774" w:rsidP="008D0774">
            <w:pPr>
              <w:spacing w:after="240"/>
              <w:rPr>
                <w:szCs w:val="22"/>
              </w:rPr>
            </w:pPr>
            <w:r w:rsidRPr="0084043A">
              <w:rPr>
                <w:b/>
                <w:iCs w:val="0"/>
                <w:szCs w:val="22"/>
              </w:rPr>
              <w:t>Printing</w:t>
            </w:r>
          </w:p>
        </w:tc>
      </w:tr>
      <w:tr w:rsidR="008D0774" w:rsidRPr="0084043A" w:rsidTr="00333B6A">
        <w:trPr>
          <w:gridAfter w:val="1"/>
          <w:wAfter w:w="2306" w:type="dxa"/>
          <w:trHeight w:hRule="exact" w:val="475"/>
        </w:trPr>
        <w:tc>
          <w:tcPr>
            <w:tcW w:w="3936" w:type="dxa"/>
            <w:gridSpan w:val="4"/>
          </w:tcPr>
          <w:p w:rsidR="008D0774" w:rsidRPr="0084043A" w:rsidRDefault="003921BC" w:rsidP="00653BFF">
            <w:pPr>
              <w:rPr>
                <w:szCs w:val="22"/>
              </w:rPr>
            </w:pPr>
            <w:hyperlink w:anchor="TImageEnIODoPrintPreviewDialog" w:history="1">
              <w:r w:rsidR="008D0774" w:rsidRPr="0084043A">
                <w:rPr>
                  <w:rStyle w:val="Hyperlink"/>
                  <w:szCs w:val="22"/>
                </w:rPr>
                <w:t>DoPrintPreviewDialog</w:t>
              </w:r>
            </w:hyperlink>
          </w:p>
        </w:tc>
        <w:tc>
          <w:tcPr>
            <w:tcW w:w="3801" w:type="dxa"/>
            <w:gridSpan w:val="6"/>
          </w:tcPr>
          <w:p w:rsidR="008D0774" w:rsidRPr="0084043A" w:rsidRDefault="003921BC" w:rsidP="004060C7">
            <w:pPr>
              <w:rPr>
                <w:szCs w:val="22"/>
              </w:rPr>
            </w:pPr>
            <w:hyperlink w:anchor="TImageEnIOPreviewPrintImage" w:history="1">
              <w:r w:rsidR="008D0774" w:rsidRPr="0084043A">
                <w:rPr>
                  <w:rStyle w:val="Hyperlink"/>
                  <w:szCs w:val="22"/>
                </w:rPr>
                <w:t>PreviewPrintImage</w:t>
              </w:r>
            </w:hyperlink>
          </w:p>
        </w:tc>
      </w:tr>
      <w:tr w:rsidR="008D0774" w:rsidRPr="0084043A" w:rsidTr="00333B6A">
        <w:trPr>
          <w:gridAfter w:val="1"/>
          <w:wAfter w:w="2306" w:type="dxa"/>
          <w:trHeight w:hRule="exact" w:val="475"/>
        </w:trPr>
        <w:tc>
          <w:tcPr>
            <w:tcW w:w="3936" w:type="dxa"/>
            <w:gridSpan w:val="4"/>
          </w:tcPr>
          <w:p w:rsidR="008D0774" w:rsidRPr="0084043A" w:rsidRDefault="003921BC" w:rsidP="00A7457A">
            <w:pPr>
              <w:rPr>
                <w:szCs w:val="22"/>
              </w:rPr>
            </w:pPr>
            <w:hyperlink w:anchor="TImageEnIOPrintImagePos" w:history="1">
              <w:r w:rsidR="008D0774" w:rsidRPr="0084043A">
                <w:rPr>
                  <w:rStyle w:val="Hyperlink"/>
                  <w:szCs w:val="22"/>
                </w:rPr>
                <w:t>PrintImagePos</w:t>
              </w:r>
            </w:hyperlink>
          </w:p>
        </w:tc>
        <w:tc>
          <w:tcPr>
            <w:tcW w:w="3801" w:type="dxa"/>
            <w:gridSpan w:val="6"/>
          </w:tcPr>
          <w:p w:rsidR="008D0774" w:rsidRPr="0084043A" w:rsidRDefault="003921BC" w:rsidP="00987AE0">
            <w:pPr>
              <w:rPr>
                <w:szCs w:val="22"/>
              </w:rPr>
            </w:pPr>
            <w:hyperlink w:anchor="TImageEnIOPrintImage" w:history="1">
              <w:r w:rsidR="008D0774" w:rsidRPr="0084043A">
                <w:rPr>
                  <w:rStyle w:val="Hyperlink"/>
                  <w:szCs w:val="22"/>
                </w:rPr>
                <w:t>PrintImage</w:t>
              </w:r>
            </w:hyperlink>
          </w:p>
        </w:tc>
      </w:tr>
      <w:tr w:rsidR="008D0774" w:rsidRPr="0084043A" w:rsidTr="00333B6A">
        <w:trPr>
          <w:gridAfter w:val="1"/>
          <w:wAfter w:w="2306" w:type="dxa"/>
          <w:trHeight w:hRule="exact" w:val="475"/>
        </w:trPr>
        <w:tc>
          <w:tcPr>
            <w:tcW w:w="3936" w:type="dxa"/>
            <w:gridSpan w:val="4"/>
          </w:tcPr>
          <w:p w:rsidR="008D0774" w:rsidRPr="0084043A" w:rsidRDefault="003921BC" w:rsidP="00D75A25">
            <w:pPr>
              <w:rPr>
                <w:szCs w:val="22"/>
              </w:rPr>
            </w:pPr>
            <w:hyperlink w:anchor="TImageEnIOPrintingFilterOnSubsampling" w:history="1">
              <w:r w:rsidR="008D0774" w:rsidRPr="0084043A">
                <w:rPr>
                  <w:rStyle w:val="Hyperlink"/>
                  <w:szCs w:val="22"/>
                </w:rPr>
                <w:t>PrintingFilterOnSubsampling</w:t>
              </w:r>
            </w:hyperlink>
          </w:p>
        </w:tc>
        <w:tc>
          <w:tcPr>
            <w:tcW w:w="3801" w:type="dxa"/>
            <w:gridSpan w:val="6"/>
          </w:tcPr>
          <w:p w:rsidR="008D0774" w:rsidRPr="0084043A" w:rsidRDefault="003921BC" w:rsidP="00807E72">
            <w:pPr>
              <w:rPr>
                <w:szCs w:val="22"/>
              </w:rPr>
            </w:pPr>
            <w:hyperlink w:anchor="TImageEnIOPreviewsParams" w:history="1">
              <w:r w:rsidR="008D0774" w:rsidRPr="0084043A">
                <w:rPr>
                  <w:rStyle w:val="Hyperlink"/>
                  <w:szCs w:val="22"/>
                </w:rPr>
                <w:t>PrintPreviewParams</w:t>
              </w:r>
            </w:hyperlink>
          </w:p>
        </w:tc>
      </w:tr>
      <w:tr w:rsidR="00FF6E4F" w:rsidRPr="0084043A" w:rsidTr="00333B6A">
        <w:trPr>
          <w:gridAfter w:val="1"/>
          <w:wAfter w:w="2306" w:type="dxa"/>
          <w:trHeight w:hRule="exact" w:val="475"/>
        </w:trPr>
        <w:tc>
          <w:tcPr>
            <w:tcW w:w="7737" w:type="dxa"/>
            <w:gridSpan w:val="10"/>
          </w:tcPr>
          <w:p w:rsidR="00FF6E4F" w:rsidRPr="0084043A" w:rsidRDefault="00FF6E4F" w:rsidP="008D0774">
            <w:pPr>
              <w:spacing w:after="240"/>
              <w:rPr>
                <w:b/>
                <w:iCs w:val="0"/>
              </w:rPr>
            </w:pPr>
          </w:p>
        </w:tc>
      </w:tr>
      <w:tr w:rsidR="008D0774" w:rsidRPr="0084043A" w:rsidTr="00333B6A">
        <w:trPr>
          <w:gridAfter w:val="1"/>
          <w:wAfter w:w="2306" w:type="dxa"/>
          <w:trHeight w:hRule="exact" w:val="475"/>
        </w:trPr>
        <w:tc>
          <w:tcPr>
            <w:tcW w:w="7737" w:type="dxa"/>
            <w:gridSpan w:val="10"/>
          </w:tcPr>
          <w:p w:rsidR="008D0774" w:rsidRPr="0084043A" w:rsidRDefault="008D0774" w:rsidP="008D0774">
            <w:pPr>
              <w:spacing w:after="240"/>
              <w:rPr>
                <w:b/>
                <w:szCs w:val="22"/>
              </w:rPr>
            </w:pPr>
            <w:r w:rsidRPr="0084043A">
              <w:rPr>
                <w:b/>
                <w:iCs w:val="0"/>
                <w:szCs w:val="22"/>
              </w:rPr>
              <w:t>JPEG</w:t>
            </w:r>
          </w:p>
        </w:tc>
      </w:tr>
      <w:tr w:rsidR="008D0774" w:rsidRPr="0084043A" w:rsidTr="00333B6A">
        <w:trPr>
          <w:gridAfter w:val="1"/>
          <w:wAfter w:w="2306" w:type="dxa"/>
          <w:trHeight w:hRule="exact" w:val="475"/>
        </w:trPr>
        <w:tc>
          <w:tcPr>
            <w:tcW w:w="3936" w:type="dxa"/>
            <w:gridSpan w:val="4"/>
          </w:tcPr>
          <w:p w:rsidR="008D0774" w:rsidRPr="0084043A" w:rsidRDefault="003921BC" w:rsidP="008D0774">
            <w:pPr>
              <w:spacing w:after="240"/>
              <w:rPr>
                <w:szCs w:val="22"/>
              </w:rPr>
            </w:pPr>
            <w:hyperlink w:anchor="TImageEnIOInjectJpegEXIFStream" w:history="1">
              <w:r w:rsidR="008D0774" w:rsidRPr="0084043A">
                <w:rPr>
                  <w:rStyle w:val="Hyperlink"/>
                  <w:szCs w:val="22"/>
                </w:rPr>
                <w:t>InjectJpegEXIFStream</w:t>
              </w:r>
            </w:hyperlink>
          </w:p>
        </w:tc>
        <w:tc>
          <w:tcPr>
            <w:tcW w:w="3801" w:type="dxa"/>
            <w:gridSpan w:val="6"/>
          </w:tcPr>
          <w:p w:rsidR="008D0774" w:rsidRPr="0084043A" w:rsidRDefault="003921BC" w:rsidP="008D0774">
            <w:pPr>
              <w:spacing w:after="240"/>
              <w:rPr>
                <w:szCs w:val="22"/>
              </w:rPr>
            </w:pPr>
            <w:hyperlink w:anchor="TImageEnIOInjectJpegEXIF" w:history="1">
              <w:r w:rsidR="008D0774" w:rsidRPr="0084043A">
                <w:rPr>
                  <w:rStyle w:val="Hyperlink"/>
                  <w:szCs w:val="22"/>
                </w:rPr>
                <w:t>InjectJpegEXIF</w:t>
              </w:r>
            </w:hyperlink>
          </w:p>
        </w:tc>
      </w:tr>
      <w:tr w:rsidR="008D0774" w:rsidRPr="0084043A" w:rsidTr="00333B6A">
        <w:trPr>
          <w:gridAfter w:val="1"/>
          <w:wAfter w:w="2306" w:type="dxa"/>
          <w:trHeight w:hRule="exact" w:val="475"/>
        </w:trPr>
        <w:tc>
          <w:tcPr>
            <w:tcW w:w="3936" w:type="dxa"/>
            <w:gridSpan w:val="4"/>
          </w:tcPr>
          <w:p w:rsidR="008D0774" w:rsidRPr="0084043A" w:rsidRDefault="003921BC" w:rsidP="008D0774">
            <w:pPr>
              <w:spacing w:after="240"/>
              <w:rPr>
                <w:szCs w:val="22"/>
              </w:rPr>
            </w:pPr>
            <w:hyperlink w:anchor="TImageEnIOInjectJpegIPTCStream" w:history="1">
              <w:r w:rsidR="008D0774" w:rsidRPr="0084043A">
                <w:rPr>
                  <w:rStyle w:val="Hyperlink"/>
                  <w:szCs w:val="22"/>
                </w:rPr>
                <w:t>InjectJpegIPTCStream</w:t>
              </w:r>
            </w:hyperlink>
          </w:p>
        </w:tc>
        <w:tc>
          <w:tcPr>
            <w:tcW w:w="3801" w:type="dxa"/>
            <w:gridSpan w:val="6"/>
          </w:tcPr>
          <w:p w:rsidR="008D0774" w:rsidRPr="0084043A" w:rsidRDefault="003921BC" w:rsidP="008D0774">
            <w:pPr>
              <w:spacing w:after="240"/>
              <w:rPr>
                <w:szCs w:val="22"/>
              </w:rPr>
            </w:pPr>
            <w:hyperlink w:anchor="TImageEnIOInjectJpegIPTC" w:history="1">
              <w:r w:rsidR="008D0774" w:rsidRPr="0084043A">
                <w:rPr>
                  <w:rStyle w:val="Hyperlink"/>
                  <w:szCs w:val="22"/>
                </w:rPr>
                <w:t>InjectJpegIPTC</w:t>
              </w:r>
            </w:hyperlink>
          </w:p>
        </w:tc>
      </w:tr>
      <w:tr w:rsidR="008D0774" w:rsidRPr="0084043A" w:rsidTr="00333B6A">
        <w:trPr>
          <w:gridAfter w:val="1"/>
          <w:wAfter w:w="2306" w:type="dxa"/>
          <w:trHeight w:hRule="exact" w:val="475"/>
        </w:trPr>
        <w:tc>
          <w:tcPr>
            <w:tcW w:w="3936" w:type="dxa"/>
            <w:gridSpan w:val="4"/>
          </w:tcPr>
          <w:p w:rsidR="008D0774" w:rsidRPr="0084043A" w:rsidRDefault="003921BC" w:rsidP="008D0774">
            <w:pPr>
              <w:spacing w:after="240"/>
              <w:rPr>
                <w:szCs w:val="22"/>
              </w:rPr>
            </w:pPr>
            <w:hyperlink w:anchor="TImageEnIOLoadFromFileJpeg" w:history="1">
              <w:r w:rsidR="008D0774" w:rsidRPr="0084043A">
                <w:rPr>
                  <w:rStyle w:val="Hyperlink"/>
                  <w:szCs w:val="22"/>
                </w:rPr>
                <w:t>LoadFromFileJpeg</w:t>
              </w:r>
            </w:hyperlink>
          </w:p>
        </w:tc>
        <w:tc>
          <w:tcPr>
            <w:tcW w:w="3801" w:type="dxa"/>
            <w:gridSpan w:val="6"/>
          </w:tcPr>
          <w:p w:rsidR="008D0774" w:rsidRPr="0084043A" w:rsidRDefault="003921BC" w:rsidP="008D0774">
            <w:pPr>
              <w:spacing w:after="240"/>
              <w:rPr>
                <w:szCs w:val="22"/>
              </w:rPr>
            </w:pPr>
            <w:hyperlink w:anchor="TImageEnIOLoadFromStreamJpeg" w:history="1">
              <w:r w:rsidR="008D0774" w:rsidRPr="0084043A">
                <w:rPr>
                  <w:rStyle w:val="Hyperlink"/>
                  <w:szCs w:val="22"/>
                </w:rPr>
                <w:t>LoadFromStreamJpeg</w:t>
              </w:r>
            </w:hyperlink>
          </w:p>
        </w:tc>
      </w:tr>
      <w:tr w:rsidR="008D0774" w:rsidRPr="0084043A" w:rsidTr="00333B6A">
        <w:trPr>
          <w:gridAfter w:val="1"/>
          <w:wAfter w:w="2306" w:type="dxa"/>
          <w:trHeight w:hRule="exact" w:val="475"/>
        </w:trPr>
        <w:tc>
          <w:tcPr>
            <w:tcW w:w="3936" w:type="dxa"/>
            <w:gridSpan w:val="4"/>
          </w:tcPr>
          <w:p w:rsidR="008D0774" w:rsidRPr="0084043A" w:rsidRDefault="003921BC" w:rsidP="008D0774">
            <w:pPr>
              <w:spacing w:after="240"/>
              <w:rPr>
                <w:szCs w:val="22"/>
              </w:rPr>
            </w:pPr>
            <w:hyperlink w:anchor="TImageEnIOSaveToFileJpeg" w:history="1">
              <w:r w:rsidR="008D0774" w:rsidRPr="0084043A">
                <w:rPr>
                  <w:rStyle w:val="Hyperlink"/>
                  <w:szCs w:val="22"/>
                </w:rPr>
                <w:t>SaveToFileJpeg</w:t>
              </w:r>
            </w:hyperlink>
          </w:p>
        </w:tc>
        <w:tc>
          <w:tcPr>
            <w:tcW w:w="3801" w:type="dxa"/>
            <w:gridSpan w:val="6"/>
          </w:tcPr>
          <w:p w:rsidR="008D0774" w:rsidRPr="0084043A" w:rsidRDefault="003921BC" w:rsidP="00BA30D2">
            <w:pPr>
              <w:spacing w:after="240"/>
              <w:rPr>
                <w:szCs w:val="22"/>
              </w:rPr>
            </w:pPr>
            <w:hyperlink w:anchor="TImageEnIOSaveToStreamJpeg" w:history="1">
              <w:r w:rsidR="008D0774" w:rsidRPr="0084043A">
                <w:rPr>
                  <w:rStyle w:val="Hyperlink"/>
                  <w:szCs w:val="22"/>
                </w:rPr>
                <w:t>SaveToStreamJpeg</w:t>
              </w:r>
            </w:hyperlink>
          </w:p>
        </w:tc>
      </w:tr>
      <w:tr w:rsidR="008B14AC" w:rsidRPr="0084043A" w:rsidTr="00333B6A">
        <w:trPr>
          <w:gridAfter w:val="1"/>
          <w:wAfter w:w="2306" w:type="dxa"/>
          <w:trHeight w:hRule="exact" w:val="475"/>
        </w:trPr>
        <w:tc>
          <w:tcPr>
            <w:tcW w:w="7737" w:type="dxa"/>
            <w:gridSpan w:val="10"/>
          </w:tcPr>
          <w:p w:rsidR="008B14AC" w:rsidRPr="0084043A" w:rsidRDefault="008B14AC" w:rsidP="00801DBE">
            <w:pPr>
              <w:keepNext w:val="0"/>
              <w:keepLines w:val="0"/>
              <w:spacing w:before="0" w:after="200" w:line="276" w:lineRule="auto"/>
              <w:outlineLvl w:val="9"/>
              <w:rPr>
                <w:b/>
                <w:iCs w:val="0"/>
              </w:rPr>
            </w:pPr>
          </w:p>
        </w:tc>
      </w:tr>
      <w:tr w:rsidR="008B14AC" w:rsidRPr="0084043A" w:rsidTr="00333B6A">
        <w:trPr>
          <w:gridAfter w:val="1"/>
          <w:wAfter w:w="2306" w:type="dxa"/>
          <w:trHeight w:hRule="exact" w:val="475"/>
        </w:trPr>
        <w:tc>
          <w:tcPr>
            <w:tcW w:w="7737" w:type="dxa"/>
            <w:gridSpan w:val="10"/>
          </w:tcPr>
          <w:p w:rsidR="008B14AC" w:rsidRPr="0084043A" w:rsidRDefault="008B14AC" w:rsidP="00801DBE">
            <w:pPr>
              <w:keepNext w:val="0"/>
              <w:keepLines w:val="0"/>
              <w:spacing w:before="0" w:after="200" w:line="276" w:lineRule="auto"/>
              <w:outlineLvl w:val="9"/>
              <w:rPr>
                <w:b/>
                <w:szCs w:val="22"/>
              </w:rPr>
            </w:pPr>
            <w:r w:rsidRPr="0084043A">
              <w:rPr>
                <w:b/>
                <w:iCs w:val="0"/>
                <w:szCs w:val="22"/>
              </w:rPr>
              <w:t>JPEG 2000</w:t>
            </w:r>
          </w:p>
        </w:tc>
      </w:tr>
      <w:tr w:rsidR="008B14AC" w:rsidRPr="0084043A" w:rsidTr="00333B6A">
        <w:trPr>
          <w:gridAfter w:val="1"/>
          <w:wAfter w:w="2306" w:type="dxa"/>
          <w:trHeight w:hRule="exact" w:val="475"/>
        </w:trPr>
        <w:tc>
          <w:tcPr>
            <w:tcW w:w="2675" w:type="dxa"/>
            <w:gridSpan w:val="3"/>
          </w:tcPr>
          <w:p w:rsidR="008B14AC" w:rsidRPr="0084043A" w:rsidRDefault="003921BC" w:rsidP="00801DBE">
            <w:pPr>
              <w:keepNext w:val="0"/>
              <w:keepLines w:val="0"/>
              <w:spacing w:before="0" w:after="200" w:line="276" w:lineRule="auto"/>
              <w:outlineLvl w:val="9"/>
              <w:rPr>
                <w:szCs w:val="22"/>
              </w:rPr>
            </w:pPr>
            <w:hyperlink w:anchor="TImageEnIOLoadFromFileJ2K" w:history="1">
              <w:r w:rsidR="008B14AC" w:rsidRPr="0084043A">
                <w:rPr>
                  <w:rStyle w:val="Hyperlink"/>
                  <w:szCs w:val="22"/>
                </w:rPr>
                <w:t>LoadFromFileJ2K</w:t>
              </w:r>
            </w:hyperlink>
          </w:p>
        </w:tc>
        <w:tc>
          <w:tcPr>
            <w:tcW w:w="2243" w:type="dxa"/>
            <w:gridSpan w:val="2"/>
          </w:tcPr>
          <w:p w:rsidR="008B14AC" w:rsidRPr="0084043A" w:rsidRDefault="003921BC" w:rsidP="00801DBE">
            <w:pPr>
              <w:keepNext w:val="0"/>
              <w:keepLines w:val="0"/>
              <w:spacing w:before="0" w:after="200" w:line="276" w:lineRule="auto"/>
              <w:outlineLvl w:val="9"/>
              <w:rPr>
                <w:szCs w:val="22"/>
              </w:rPr>
            </w:pPr>
            <w:hyperlink w:anchor="TImageEnIOLoadFromFileJP2" w:history="1">
              <w:r w:rsidR="008B14AC" w:rsidRPr="0084043A">
                <w:rPr>
                  <w:rStyle w:val="Hyperlink"/>
                  <w:szCs w:val="22"/>
                </w:rPr>
                <w:t>LoadFromFileJP2</w:t>
              </w:r>
            </w:hyperlink>
          </w:p>
        </w:tc>
        <w:tc>
          <w:tcPr>
            <w:tcW w:w="2819" w:type="dxa"/>
            <w:gridSpan w:val="5"/>
          </w:tcPr>
          <w:p w:rsidR="008B14AC" w:rsidRPr="0084043A" w:rsidRDefault="003921BC" w:rsidP="00801DBE">
            <w:pPr>
              <w:keepNext w:val="0"/>
              <w:keepLines w:val="0"/>
              <w:spacing w:before="0" w:after="200" w:line="276" w:lineRule="auto"/>
              <w:outlineLvl w:val="9"/>
              <w:rPr>
                <w:szCs w:val="22"/>
              </w:rPr>
            </w:pPr>
            <w:hyperlink w:anchor="TImageEnIOLoadFromStreamJ2K" w:history="1">
              <w:r w:rsidR="008B14AC" w:rsidRPr="0084043A">
                <w:rPr>
                  <w:rStyle w:val="Hyperlink"/>
                  <w:szCs w:val="22"/>
                </w:rPr>
                <w:t>LoadFromStreamJ2K</w:t>
              </w:r>
            </w:hyperlink>
          </w:p>
        </w:tc>
      </w:tr>
      <w:tr w:rsidR="008B14AC" w:rsidRPr="0084043A" w:rsidTr="00333B6A">
        <w:trPr>
          <w:gridAfter w:val="1"/>
          <w:wAfter w:w="2306" w:type="dxa"/>
          <w:trHeight w:hRule="exact" w:val="475"/>
        </w:trPr>
        <w:tc>
          <w:tcPr>
            <w:tcW w:w="2675" w:type="dxa"/>
            <w:gridSpan w:val="3"/>
          </w:tcPr>
          <w:p w:rsidR="008B14AC" w:rsidRPr="0084043A" w:rsidRDefault="003921BC" w:rsidP="00801DBE">
            <w:pPr>
              <w:keepNext w:val="0"/>
              <w:keepLines w:val="0"/>
              <w:spacing w:before="0" w:after="200" w:line="276" w:lineRule="auto"/>
              <w:outlineLvl w:val="9"/>
              <w:rPr>
                <w:szCs w:val="22"/>
              </w:rPr>
            </w:pPr>
            <w:hyperlink w:anchor="TImageEnIOLoadFromStreamJP2" w:history="1">
              <w:r w:rsidR="008B14AC" w:rsidRPr="0084043A">
                <w:rPr>
                  <w:rStyle w:val="Hyperlink"/>
                  <w:szCs w:val="22"/>
                </w:rPr>
                <w:t>LoadFromStreamJP2</w:t>
              </w:r>
            </w:hyperlink>
          </w:p>
        </w:tc>
        <w:tc>
          <w:tcPr>
            <w:tcW w:w="2243" w:type="dxa"/>
            <w:gridSpan w:val="2"/>
          </w:tcPr>
          <w:p w:rsidR="008B14AC" w:rsidRPr="0084043A" w:rsidRDefault="003921BC" w:rsidP="00801DBE">
            <w:pPr>
              <w:keepNext w:val="0"/>
              <w:keepLines w:val="0"/>
              <w:spacing w:before="0" w:after="200" w:line="276" w:lineRule="auto"/>
              <w:outlineLvl w:val="9"/>
              <w:rPr>
                <w:szCs w:val="22"/>
              </w:rPr>
            </w:pPr>
            <w:hyperlink w:anchor="TImageEnIOSaveToFileJ2K" w:history="1">
              <w:r w:rsidR="008B14AC" w:rsidRPr="0084043A">
                <w:rPr>
                  <w:rStyle w:val="Hyperlink"/>
                  <w:szCs w:val="22"/>
                </w:rPr>
                <w:t>SaveToFileJ2K</w:t>
              </w:r>
            </w:hyperlink>
          </w:p>
        </w:tc>
        <w:tc>
          <w:tcPr>
            <w:tcW w:w="2819" w:type="dxa"/>
            <w:gridSpan w:val="5"/>
          </w:tcPr>
          <w:p w:rsidR="008B14AC" w:rsidRPr="0084043A" w:rsidRDefault="003921BC" w:rsidP="00801DBE">
            <w:pPr>
              <w:keepNext w:val="0"/>
              <w:keepLines w:val="0"/>
              <w:spacing w:before="0" w:after="200" w:line="276" w:lineRule="auto"/>
              <w:outlineLvl w:val="9"/>
              <w:rPr>
                <w:szCs w:val="22"/>
              </w:rPr>
            </w:pPr>
            <w:hyperlink w:anchor="TImageEnIOSaveToFileJP2" w:history="1">
              <w:r w:rsidR="008B14AC" w:rsidRPr="0084043A">
                <w:rPr>
                  <w:rStyle w:val="Hyperlink"/>
                  <w:szCs w:val="22"/>
                </w:rPr>
                <w:t>SaveToFileJP2</w:t>
              </w:r>
            </w:hyperlink>
          </w:p>
        </w:tc>
      </w:tr>
      <w:tr w:rsidR="008B14AC" w:rsidRPr="0084043A" w:rsidTr="00333B6A">
        <w:trPr>
          <w:gridAfter w:val="1"/>
          <w:wAfter w:w="2306" w:type="dxa"/>
          <w:trHeight w:hRule="exact" w:val="475"/>
        </w:trPr>
        <w:tc>
          <w:tcPr>
            <w:tcW w:w="2675" w:type="dxa"/>
            <w:gridSpan w:val="3"/>
          </w:tcPr>
          <w:p w:rsidR="008B14AC" w:rsidRPr="0084043A" w:rsidRDefault="003921BC" w:rsidP="00801DBE">
            <w:pPr>
              <w:keepNext w:val="0"/>
              <w:keepLines w:val="0"/>
              <w:spacing w:before="0" w:after="200" w:line="276" w:lineRule="auto"/>
              <w:outlineLvl w:val="9"/>
              <w:rPr>
                <w:szCs w:val="22"/>
              </w:rPr>
            </w:pPr>
            <w:hyperlink w:anchor="TImageEnIOSaveToStreamJ2K" w:history="1">
              <w:r w:rsidR="008B14AC" w:rsidRPr="0084043A">
                <w:rPr>
                  <w:rStyle w:val="Hyperlink"/>
                  <w:szCs w:val="22"/>
                </w:rPr>
                <w:t>SaveToStreamJ2K</w:t>
              </w:r>
            </w:hyperlink>
          </w:p>
        </w:tc>
        <w:tc>
          <w:tcPr>
            <w:tcW w:w="2243" w:type="dxa"/>
            <w:gridSpan w:val="2"/>
          </w:tcPr>
          <w:p w:rsidR="008B14AC" w:rsidRPr="0084043A" w:rsidRDefault="003921BC" w:rsidP="00801DBE">
            <w:pPr>
              <w:keepNext w:val="0"/>
              <w:keepLines w:val="0"/>
              <w:spacing w:before="0" w:after="200" w:line="276" w:lineRule="auto"/>
              <w:outlineLvl w:val="9"/>
              <w:rPr>
                <w:szCs w:val="22"/>
              </w:rPr>
            </w:pPr>
            <w:hyperlink w:anchor="TImageEnIOSaveToStreamJP2" w:history="1">
              <w:r w:rsidR="008B14AC" w:rsidRPr="0084043A">
                <w:rPr>
                  <w:rStyle w:val="Hyperlink"/>
                  <w:szCs w:val="22"/>
                </w:rPr>
                <w:t>SaveToStreamJP2</w:t>
              </w:r>
            </w:hyperlink>
          </w:p>
        </w:tc>
        <w:tc>
          <w:tcPr>
            <w:tcW w:w="2819" w:type="dxa"/>
            <w:gridSpan w:val="5"/>
          </w:tcPr>
          <w:p w:rsidR="008B14AC" w:rsidRPr="0084043A" w:rsidRDefault="008B14AC" w:rsidP="00801DBE">
            <w:pPr>
              <w:keepNext w:val="0"/>
              <w:keepLines w:val="0"/>
              <w:spacing w:before="0" w:after="200" w:line="276" w:lineRule="auto"/>
              <w:outlineLvl w:val="9"/>
              <w:rPr>
                <w:szCs w:val="22"/>
              </w:rPr>
            </w:pPr>
          </w:p>
        </w:tc>
      </w:tr>
      <w:tr w:rsidR="00C06C9A" w:rsidRPr="0084043A" w:rsidTr="00333B6A">
        <w:trPr>
          <w:gridAfter w:val="1"/>
          <w:wAfter w:w="2306" w:type="dxa"/>
          <w:trHeight w:hRule="exact" w:val="475"/>
        </w:trPr>
        <w:tc>
          <w:tcPr>
            <w:tcW w:w="7737" w:type="dxa"/>
            <w:gridSpan w:val="10"/>
          </w:tcPr>
          <w:p w:rsidR="00C06C9A" w:rsidRPr="0084043A" w:rsidRDefault="00C06C9A" w:rsidP="00801DBE">
            <w:pPr>
              <w:keepNext w:val="0"/>
              <w:keepLines w:val="0"/>
              <w:spacing w:before="0" w:after="200" w:line="276" w:lineRule="auto"/>
              <w:outlineLvl w:val="9"/>
              <w:rPr>
                <w:b/>
                <w:iCs w:val="0"/>
              </w:rPr>
            </w:pPr>
          </w:p>
        </w:tc>
      </w:tr>
      <w:tr w:rsidR="008B14AC" w:rsidRPr="0084043A" w:rsidTr="00333B6A">
        <w:trPr>
          <w:gridAfter w:val="1"/>
          <w:wAfter w:w="2306" w:type="dxa"/>
          <w:trHeight w:hRule="exact" w:val="475"/>
        </w:trPr>
        <w:tc>
          <w:tcPr>
            <w:tcW w:w="7737" w:type="dxa"/>
            <w:gridSpan w:val="10"/>
          </w:tcPr>
          <w:p w:rsidR="008B14AC" w:rsidRPr="0084043A" w:rsidRDefault="008B14AC" w:rsidP="00801DBE">
            <w:pPr>
              <w:keepNext w:val="0"/>
              <w:keepLines w:val="0"/>
              <w:spacing w:before="0" w:after="200" w:line="276" w:lineRule="auto"/>
              <w:outlineLvl w:val="9"/>
              <w:rPr>
                <w:b/>
                <w:szCs w:val="22"/>
              </w:rPr>
            </w:pPr>
            <w:r w:rsidRPr="0084043A">
              <w:rPr>
                <w:b/>
                <w:iCs w:val="0"/>
                <w:szCs w:val="22"/>
              </w:rPr>
              <w:t>GIF</w:t>
            </w:r>
          </w:p>
        </w:tc>
      </w:tr>
      <w:tr w:rsidR="008B14AC" w:rsidRPr="0084043A" w:rsidTr="00333B6A">
        <w:trPr>
          <w:gridAfter w:val="1"/>
          <w:wAfter w:w="2306" w:type="dxa"/>
          <w:trHeight w:hRule="exact" w:val="475"/>
        </w:trPr>
        <w:tc>
          <w:tcPr>
            <w:tcW w:w="2675" w:type="dxa"/>
            <w:gridSpan w:val="3"/>
          </w:tcPr>
          <w:p w:rsidR="008B14AC" w:rsidRPr="0084043A" w:rsidRDefault="003921BC" w:rsidP="00801DBE">
            <w:pPr>
              <w:keepNext w:val="0"/>
              <w:keepLines w:val="0"/>
              <w:spacing w:before="0" w:after="200" w:line="276" w:lineRule="auto"/>
              <w:outlineLvl w:val="9"/>
              <w:rPr>
                <w:szCs w:val="22"/>
              </w:rPr>
            </w:pPr>
            <w:hyperlink w:anchor="TImageEnIOInsertToFileGif" w:history="1">
              <w:r w:rsidR="008B14AC" w:rsidRPr="0084043A">
                <w:rPr>
                  <w:rStyle w:val="Hyperlink"/>
                  <w:szCs w:val="22"/>
                </w:rPr>
                <w:t>InsertToFileGIF</w:t>
              </w:r>
            </w:hyperlink>
          </w:p>
        </w:tc>
        <w:tc>
          <w:tcPr>
            <w:tcW w:w="2333" w:type="dxa"/>
            <w:gridSpan w:val="3"/>
          </w:tcPr>
          <w:p w:rsidR="008B14AC" w:rsidRPr="0084043A" w:rsidRDefault="003921BC" w:rsidP="00801DBE">
            <w:pPr>
              <w:keepNext w:val="0"/>
              <w:keepLines w:val="0"/>
              <w:spacing w:before="0" w:after="200" w:line="276" w:lineRule="auto"/>
              <w:outlineLvl w:val="9"/>
              <w:rPr>
                <w:szCs w:val="22"/>
              </w:rPr>
            </w:pPr>
            <w:hyperlink w:anchor="TImageEnIOLoadFromFileGIF" w:history="1">
              <w:r w:rsidR="008B14AC" w:rsidRPr="0084043A">
                <w:rPr>
                  <w:rStyle w:val="Hyperlink"/>
                  <w:szCs w:val="22"/>
                </w:rPr>
                <w:t>LoadFromFileGIF</w:t>
              </w:r>
            </w:hyperlink>
          </w:p>
        </w:tc>
        <w:tc>
          <w:tcPr>
            <w:tcW w:w="2729" w:type="dxa"/>
            <w:gridSpan w:val="4"/>
          </w:tcPr>
          <w:p w:rsidR="008B14AC" w:rsidRPr="0084043A" w:rsidRDefault="003921BC" w:rsidP="00801DBE">
            <w:pPr>
              <w:keepNext w:val="0"/>
              <w:keepLines w:val="0"/>
              <w:spacing w:before="0" w:after="200" w:line="276" w:lineRule="auto"/>
              <w:outlineLvl w:val="9"/>
              <w:rPr>
                <w:szCs w:val="22"/>
              </w:rPr>
            </w:pPr>
            <w:hyperlink w:anchor="TImageEnIOLoadFromStreamGIF" w:history="1">
              <w:r w:rsidR="008B14AC" w:rsidRPr="0084043A">
                <w:rPr>
                  <w:rStyle w:val="Hyperlink"/>
                  <w:szCs w:val="22"/>
                </w:rPr>
                <w:t>LoadFromStreamGIF</w:t>
              </w:r>
            </w:hyperlink>
          </w:p>
        </w:tc>
      </w:tr>
      <w:tr w:rsidR="008B14AC" w:rsidRPr="0084043A" w:rsidTr="00333B6A">
        <w:trPr>
          <w:gridAfter w:val="1"/>
          <w:wAfter w:w="2306" w:type="dxa"/>
          <w:trHeight w:hRule="exact" w:val="475"/>
        </w:trPr>
        <w:tc>
          <w:tcPr>
            <w:tcW w:w="2675" w:type="dxa"/>
            <w:gridSpan w:val="3"/>
          </w:tcPr>
          <w:p w:rsidR="008B14AC" w:rsidRPr="0084043A" w:rsidRDefault="003921BC" w:rsidP="00801DBE">
            <w:pPr>
              <w:keepNext w:val="0"/>
              <w:keepLines w:val="0"/>
              <w:spacing w:before="0" w:after="200" w:line="276" w:lineRule="auto"/>
              <w:outlineLvl w:val="9"/>
              <w:rPr>
                <w:szCs w:val="22"/>
              </w:rPr>
            </w:pPr>
            <w:hyperlink w:anchor="TImageEnIOSaveToFileGif" w:history="1">
              <w:r w:rsidR="008B14AC" w:rsidRPr="0084043A">
                <w:rPr>
                  <w:rStyle w:val="Hyperlink"/>
                  <w:szCs w:val="22"/>
                </w:rPr>
                <w:t>SaveToFileGIF</w:t>
              </w:r>
            </w:hyperlink>
          </w:p>
        </w:tc>
        <w:tc>
          <w:tcPr>
            <w:tcW w:w="2333" w:type="dxa"/>
            <w:gridSpan w:val="3"/>
          </w:tcPr>
          <w:p w:rsidR="008B14AC" w:rsidRPr="0084043A" w:rsidRDefault="003921BC" w:rsidP="00801DBE">
            <w:pPr>
              <w:keepNext w:val="0"/>
              <w:keepLines w:val="0"/>
              <w:spacing w:before="0" w:after="200" w:line="276" w:lineRule="auto"/>
              <w:outlineLvl w:val="9"/>
              <w:rPr>
                <w:szCs w:val="22"/>
              </w:rPr>
            </w:pPr>
            <w:hyperlink w:anchor="TImageEnIOSaveToStreamGif" w:history="1">
              <w:r w:rsidR="008B14AC" w:rsidRPr="0084043A">
                <w:rPr>
                  <w:rStyle w:val="Hyperlink"/>
                  <w:szCs w:val="22"/>
                </w:rPr>
                <w:t>SaveToStreamGIF</w:t>
              </w:r>
            </w:hyperlink>
          </w:p>
        </w:tc>
        <w:tc>
          <w:tcPr>
            <w:tcW w:w="2729" w:type="dxa"/>
            <w:gridSpan w:val="4"/>
          </w:tcPr>
          <w:p w:rsidR="008B14AC" w:rsidRPr="0084043A" w:rsidRDefault="003921BC" w:rsidP="00801DBE">
            <w:pPr>
              <w:keepNext w:val="0"/>
              <w:keepLines w:val="0"/>
              <w:spacing w:before="0" w:after="200" w:line="276" w:lineRule="auto"/>
              <w:outlineLvl w:val="9"/>
              <w:rPr>
                <w:szCs w:val="22"/>
              </w:rPr>
            </w:pPr>
            <w:hyperlink w:anchor="TImageEnIOReplaceFileGIF" w:history="1">
              <w:r w:rsidR="008B14AC" w:rsidRPr="0084043A">
                <w:rPr>
                  <w:rStyle w:val="Hyperlink"/>
                  <w:szCs w:val="22"/>
                </w:rPr>
                <w:t>ReplaceFileGIF</w:t>
              </w:r>
            </w:hyperlink>
          </w:p>
        </w:tc>
      </w:tr>
      <w:tr w:rsidR="00C06C9A" w:rsidRPr="0084043A" w:rsidTr="00333B6A">
        <w:trPr>
          <w:gridAfter w:val="1"/>
          <w:wAfter w:w="2306" w:type="dxa"/>
          <w:trHeight w:hRule="exact" w:val="475"/>
        </w:trPr>
        <w:tc>
          <w:tcPr>
            <w:tcW w:w="7737" w:type="dxa"/>
            <w:gridSpan w:val="10"/>
          </w:tcPr>
          <w:p w:rsidR="00C06C9A" w:rsidRPr="0084043A" w:rsidRDefault="00C06C9A" w:rsidP="00801DBE">
            <w:pPr>
              <w:keepNext w:val="0"/>
              <w:keepLines w:val="0"/>
              <w:spacing w:before="0" w:after="200" w:line="276" w:lineRule="auto"/>
              <w:outlineLvl w:val="9"/>
              <w:rPr>
                <w:b/>
                <w:iCs w:val="0"/>
              </w:rPr>
            </w:pPr>
          </w:p>
        </w:tc>
      </w:tr>
      <w:tr w:rsidR="00991A9E" w:rsidRPr="0084043A" w:rsidTr="00333B6A">
        <w:trPr>
          <w:gridAfter w:val="1"/>
          <w:wAfter w:w="2306" w:type="dxa"/>
          <w:trHeight w:hRule="exact" w:val="475"/>
        </w:trPr>
        <w:tc>
          <w:tcPr>
            <w:tcW w:w="7737" w:type="dxa"/>
            <w:gridSpan w:val="10"/>
          </w:tcPr>
          <w:p w:rsidR="00991A9E" w:rsidRPr="0084043A" w:rsidRDefault="00991A9E" w:rsidP="00801DBE">
            <w:pPr>
              <w:keepNext w:val="0"/>
              <w:keepLines w:val="0"/>
              <w:spacing w:before="0" w:after="200" w:line="276" w:lineRule="auto"/>
              <w:outlineLvl w:val="9"/>
              <w:rPr>
                <w:b/>
                <w:iCs w:val="0"/>
              </w:rPr>
            </w:pPr>
          </w:p>
        </w:tc>
      </w:tr>
      <w:tr w:rsidR="008B14AC" w:rsidRPr="0084043A" w:rsidTr="00333B6A">
        <w:trPr>
          <w:gridAfter w:val="1"/>
          <w:wAfter w:w="2306" w:type="dxa"/>
          <w:trHeight w:hRule="exact" w:val="475"/>
        </w:trPr>
        <w:tc>
          <w:tcPr>
            <w:tcW w:w="7737" w:type="dxa"/>
            <w:gridSpan w:val="10"/>
          </w:tcPr>
          <w:p w:rsidR="008B14AC" w:rsidRPr="0084043A" w:rsidRDefault="008B14AC" w:rsidP="00801DBE">
            <w:pPr>
              <w:keepNext w:val="0"/>
              <w:keepLines w:val="0"/>
              <w:spacing w:before="0" w:after="200" w:line="276" w:lineRule="auto"/>
              <w:outlineLvl w:val="9"/>
              <w:rPr>
                <w:b/>
                <w:szCs w:val="22"/>
              </w:rPr>
            </w:pPr>
            <w:r w:rsidRPr="0084043A">
              <w:rPr>
                <w:b/>
                <w:iCs w:val="0"/>
                <w:szCs w:val="22"/>
              </w:rPr>
              <w:t>Adobe PSD</w:t>
            </w:r>
          </w:p>
        </w:tc>
      </w:tr>
      <w:tr w:rsidR="008B14AC" w:rsidRPr="0084043A" w:rsidTr="00333B6A">
        <w:trPr>
          <w:gridAfter w:val="1"/>
          <w:wAfter w:w="2306" w:type="dxa"/>
          <w:trHeight w:hRule="exact" w:val="475"/>
        </w:trPr>
        <w:tc>
          <w:tcPr>
            <w:tcW w:w="2675" w:type="dxa"/>
            <w:gridSpan w:val="3"/>
          </w:tcPr>
          <w:p w:rsidR="008B14AC" w:rsidRPr="0084043A" w:rsidRDefault="003921BC" w:rsidP="00801DBE">
            <w:pPr>
              <w:keepNext w:val="0"/>
              <w:keepLines w:val="0"/>
              <w:spacing w:before="0" w:after="200" w:line="276" w:lineRule="auto"/>
              <w:outlineLvl w:val="9"/>
              <w:rPr>
                <w:szCs w:val="22"/>
              </w:rPr>
            </w:pPr>
            <w:hyperlink w:anchor="TImageEnIOLoadFromFilePSD" w:history="1">
              <w:r w:rsidR="008B14AC" w:rsidRPr="0084043A">
                <w:rPr>
                  <w:rStyle w:val="Hyperlink"/>
                  <w:szCs w:val="22"/>
                </w:rPr>
                <w:t>LoadFromFilePSD</w:t>
              </w:r>
            </w:hyperlink>
          </w:p>
        </w:tc>
        <w:tc>
          <w:tcPr>
            <w:tcW w:w="2522" w:type="dxa"/>
            <w:gridSpan w:val="6"/>
          </w:tcPr>
          <w:p w:rsidR="008B14AC" w:rsidRPr="0084043A" w:rsidRDefault="003921BC" w:rsidP="00801DBE">
            <w:pPr>
              <w:keepNext w:val="0"/>
              <w:keepLines w:val="0"/>
              <w:spacing w:before="0" w:after="200" w:line="276" w:lineRule="auto"/>
              <w:outlineLvl w:val="9"/>
              <w:rPr>
                <w:szCs w:val="22"/>
              </w:rPr>
            </w:pPr>
            <w:hyperlink w:anchor="TImageEnIOLoadFromStreamPSD" w:history="1">
              <w:r w:rsidR="008B14AC" w:rsidRPr="0084043A">
                <w:rPr>
                  <w:rStyle w:val="Hyperlink"/>
                  <w:szCs w:val="22"/>
                </w:rPr>
                <w:t>LoadFromStreamPSD</w:t>
              </w:r>
            </w:hyperlink>
          </w:p>
        </w:tc>
        <w:tc>
          <w:tcPr>
            <w:tcW w:w="2540" w:type="dxa"/>
          </w:tcPr>
          <w:p w:rsidR="008B14AC" w:rsidRPr="0084043A" w:rsidRDefault="003921BC" w:rsidP="00801DBE">
            <w:pPr>
              <w:keepNext w:val="0"/>
              <w:keepLines w:val="0"/>
              <w:spacing w:before="0" w:after="200" w:line="276" w:lineRule="auto"/>
              <w:outlineLvl w:val="9"/>
              <w:rPr>
                <w:szCs w:val="22"/>
              </w:rPr>
            </w:pPr>
            <w:hyperlink w:anchor="TImageEnIOSaveToFilePSD" w:history="1">
              <w:r w:rsidR="008B14AC" w:rsidRPr="0084043A">
                <w:rPr>
                  <w:rStyle w:val="Hyperlink"/>
                  <w:szCs w:val="22"/>
                </w:rPr>
                <w:t>SaveToFilePSD</w:t>
              </w:r>
            </w:hyperlink>
          </w:p>
        </w:tc>
      </w:tr>
      <w:tr w:rsidR="008B14AC" w:rsidRPr="0084043A" w:rsidTr="00333B6A">
        <w:trPr>
          <w:gridAfter w:val="1"/>
          <w:wAfter w:w="2306" w:type="dxa"/>
          <w:trHeight w:hRule="exact" w:val="475"/>
        </w:trPr>
        <w:tc>
          <w:tcPr>
            <w:tcW w:w="2675" w:type="dxa"/>
            <w:gridSpan w:val="3"/>
          </w:tcPr>
          <w:p w:rsidR="008B14AC" w:rsidRPr="0084043A" w:rsidRDefault="003921BC" w:rsidP="00801DBE">
            <w:pPr>
              <w:keepNext w:val="0"/>
              <w:keepLines w:val="0"/>
              <w:spacing w:before="0" w:after="200" w:line="276" w:lineRule="auto"/>
              <w:outlineLvl w:val="9"/>
              <w:rPr>
                <w:szCs w:val="22"/>
              </w:rPr>
            </w:pPr>
            <w:hyperlink w:anchor="TImageEnIOSaveToStreamPSD" w:history="1">
              <w:r w:rsidR="008B14AC" w:rsidRPr="0084043A">
                <w:rPr>
                  <w:rStyle w:val="Hyperlink"/>
                  <w:szCs w:val="22"/>
                </w:rPr>
                <w:t>SaveToStreamPSD</w:t>
              </w:r>
            </w:hyperlink>
          </w:p>
        </w:tc>
        <w:tc>
          <w:tcPr>
            <w:tcW w:w="2522" w:type="dxa"/>
            <w:gridSpan w:val="6"/>
          </w:tcPr>
          <w:p w:rsidR="008B14AC" w:rsidRPr="0084043A" w:rsidRDefault="008B14AC" w:rsidP="00801DBE">
            <w:pPr>
              <w:keepNext w:val="0"/>
              <w:keepLines w:val="0"/>
              <w:spacing w:before="0" w:after="200" w:line="276" w:lineRule="auto"/>
              <w:outlineLvl w:val="9"/>
              <w:rPr>
                <w:szCs w:val="22"/>
              </w:rPr>
            </w:pPr>
          </w:p>
        </w:tc>
        <w:tc>
          <w:tcPr>
            <w:tcW w:w="2540" w:type="dxa"/>
          </w:tcPr>
          <w:p w:rsidR="008B14AC" w:rsidRPr="0084043A" w:rsidRDefault="008B14AC" w:rsidP="00801DBE">
            <w:pPr>
              <w:keepNext w:val="0"/>
              <w:keepLines w:val="0"/>
              <w:spacing w:before="0" w:after="200" w:line="276" w:lineRule="auto"/>
              <w:outlineLvl w:val="9"/>
              <w:rPr>
                <w:szCs w:val="22"/>
              </w:rPr>
            </w:pPr>
          </w:p>
        </w:tc>
      </w:tr>
      <w:tr w:rsidR="00C06C9A" w:rsidRPr="0084043A" w:rsidTr="00333B6A">
        <w:trPr>
          <w:gridAfter w:val="1"/>
          <w:wAfter w:w="2306" w:type="dxa"/>
          <w:trHeight w:hRule="exact" w:val="475"/>
        </w:trPr>
        <w:tc>
          <w:tcPr>
            <w:tcW w:w="7737" w:type="dxa"/>
            <w:gridSpan w:val="10"/>
          </w:tcPr>
          <w:p w:rsidR="00C06C9A" w:rsidRPr="0084043A" w:rsidRDefault="00C06C9A" w:rsidP="00801DBE">
            <w:pPr>
              <w:keepNext w:val="0"/>
              <w:keepLines w:val="0"/>
              <w:spacing w:before="0" w:after="200" w:line="276" w:lineRule="auto"/>
              <w:outlineLvl w:val="9"/>
              <w:rPr>
                <w:b/>
                <w:iCs w:val="0"/>
              </w:rPr>
            </w:pPr>
          </w:p>
        </w:tc>
      </w:tr>
      <w:tr w:rsidR="008B14AC" w:rsidRPr="0084043A" w:rsidTr="00333B6A">
        <w:trPr>
          <w:gridAfter w:val="1"/>
          <w:wAfter w:w="2306" w:type="dxa"/>
          <w:trHeight w:hRule="exact" w:val="475"/>
        </w:trPr>
        <w:tc>
          <w:tcPr>
            <w:tcW w:w="7737" w:type="dxa"/>
            <w:gridSpan w:val="10"/>
          </w:tcPr>
          <w:p w:rsidR="008B14AC" w:rsidRPr="0084043A" w:rsidRDefault="008B14AC" w:rsidP="00801DBE">
            <w:pPr>
              <w:keepNext w:val="0"/>
              <w:keepLines w:val="0"/>
              <w:spacing w:before="0" w:after="200" w:line="276" w:lineRule="auto"/>
              <w:outlineLvl w:val="9"/>
              <w:rPr>
                <w:szCs w:val="22"/>
              </w:rPr>
            </w:pPr>
            <w:r w:rsidRPr="0084043A">
              <w:rPr>
                <w:b/>
                <w:iCs w:val="0"/>
                <w:szCs w:val="22"/>
              </w:rPr>
              <w:lastRenderedPageBreak/>
              <w:t>HDP - Microsoft HD Photo</w:t>
            </w:r>
          </w:p>
        </w:tc>
      </w:tr>
      <w:tr w:rsidR="008B14AC" w:rsidRPr="0084043A" w:rsidTr="00333B6A">
        <w:trPr>
          <w:gridAfter w:val="1"/>
          <w:wAfter w:w="2306" w:type="dxa"/>
          <w:trHeight w:hRule="exact" w:val="475"/>
        </w:trPr>
        <w:tc>
          <w:tcPr>
            <w:tcW w:w="2675" w:type="dxa"/>
            <w:gridSpan w:val="3"/>
          </w:tcPr>
          <w:p w:rsidR="008B14AC" w:rsidRPr="0084043A" w:rsidRDefault="003921BC" w:rsidP="00801DBE">
            <w:pPr>
              <w:keepNext w:val="0"/>
              <w:keepLines w:val="0"/>
              <w:spacing w:before="0" w:after="200" w:line="276" w:lineRule="auto"/>
              <w:outlineLvl w:val="9"/>
              <w:rPr>
                <w:szCs w:val="22"/>
              </w:rPr>
            </w:pPr>
            <w:hyperlink w:anchor="TImageEnIOLoadFromFileHDP" w:history="1">
              <w:r w:rsidR="008B14AC" w:rsidRPr="0084043A">
                <w:rPr>
                  <w:rStyle w:val="Hyperlink"/>
                  <w:szCs w:val="22"/>
                </w:rPr>
                <w:t>LoadFromFileHDP</w:t>
              </w:r>
            </w:hyperlink>
          </w:p>
        </w:tc>
        <w:tc>
          <w:tcPr>
            <w:tcW w:w="2522" w:type="dxa"/>
            <w:gridSpan w:val="6"/>
          </w:tcPr>
          <w:p w:rsidR="008B14AC" w:rsidRPr="0084043A" w:rsidRDefault="003921BC" w:rsidP="00801DBE">
            <w:pPr>
              <w:keepNext w:val="0"/>
              <w:keepLines w:val="0"/>
              <w:spacing w:before="0" w:after="200" w:line="276" w:lineRule="auto"/>
              <w:outlineLvl w:val="9"/>
              <w:rPr>
                <w:szCs w:val="22"/>
              </w:rPr>
            </w:pPr>
            <w:hyperlink w:anchor="TImageEnIOLoadFromStreamHDP" w:history="1">
              <w:r w:rsidR="008B14AC" w:rsidRPr="0084043A">
                <w:rPr>
                  <w:rStyle w:val="Hyperlink"/>
                  <w:szCs w:val="22"/>
                </w:rPr>
                <w:t>LoadFromStreamHDP</w:t>
              </w:r>
            </w:hyperlink>
          </w:p>
        </w:tc>
        <w:tc>
          <w:tcPr>
            <w:tcW w:w="2540" w:type="dxa"/>
          </w:tcPr>
          <w:p w:rsidR="008B14AC" w:rsidRPr="0084043A" w:rsidRDefault="003921BC" w:rsidP="00801DBE">
            <w:pPr>
              <w:keepNext w:val="0"/>
              <w:keepLines w:val="0"/>
              <w:spacing w:before="0" w:after="200" w:line="276" w:lineRule="auto"/>
              <w:outlineLvl w:val="9"/>
              <w:rPr>
                <w:szCs w:val="22"/>
              </w:rPr>
            </w:pPr>
            <w:hyperlink w:anchor="TImageEnIOSaveToFileHDP" w:history="1">
              <w:r w:rsidR="008B14AC" w:rsidRPr="0084043A">
                <w:rPr>
                  <w:rStyle w:val="Hyperlink"/>
                  <w:szCs w:val="22"/>
                </w:rPr>
                <w:t>SaveToFileHDP</w:t>
              </w:r>
            </w:hyperlink>
          </w:p>
        </w:tc>
      </w:tr>
      <w:tr w:rsidR="008B14AC" w:rsidRPr="0084043A" w:rsidTr="00333B6A">
        <w:trPr>
          <w:gridAfter w:val="1"/>
          <w:wAfter w:w="2306" w:type="dxa"/>
          <w:trHeight w:hRule="exact" w:val="475"/>
        </w:trPr>
        <w:tc>
          <w:tcPr>
            <w:tcW w:w="2675" w:type="dxa"/>
            <w:gridSpan w:val="3"/>
          </w:tcPr>
          <w:p w:rsidR="008B14AC" w:rsidRPr="002C0A6C" w:rsidRDefault="002C0A6C" w:rsidP="00801DBE">
            <w:pPr>
              <w:keepNext w:val="0"/>
              <w:keepLines w:val="0"/>
              <w:spacing w:before="0" w:after="200" w:line="276" w:lineRule="auto"/>
              <w:outlineLvl w:val="9"/>
              <w:rPr>
                <w:rStyle w:val="Hyperlink"/>
              </w:rPr>
            </w:pPr>
            <w:r>
              <w:fldChar w:fldCharType="begin"/>
            </w:r>
            <w:r>
              <w:rPr>
                <w:szCs w:val="22"/>
              </w:rPr>
              <w:instrText xml:space="preserve"> HYPERLINK  \l "TImageEnIOSaveToStreamHDP" </w:instrText>
            </w:r>
            <w:r>
              <w:fldChar w:fldCharType="separate"/>
            </w:r>
            <w:r w:rsidR="008B14AC" w:rsidRPr="002C0A6C">
              <w:rPr>
                <w:rStyle w:val="Hyperlink"/>
                <w:szCs w:val="22"/>
              </w:rPr>
              <w:t>SaveToStreamHDP</w:t>
            </w:r>
          </w:p>
          <w:p w:rsidR="008B14AC" w:rsidRPr="0084043A" w:rsidRDefault="002C0A6C" w:rsidP="00801DBE">
            <w:pPr>
              <w:keepNext w:val="0"/>
              <w:keepLines w:val="0"/>
              <w:spacing w:before="0" w:after="200" w:line="276" w:lineRule="auto"/>
              <w:outlineLvl w:val="9"/>
              <w:rPr>
                <w:szCs w:val="22"/>
              </w:rPr>
            </w:pPr>
            <w:r>
              <w:fldChar w:fldCharType="end"/>
            </w:r>
          </w:p>
        </w:tc>
        <w:tc>
          <w:tcPr>
            <w:tcW w:w="2522" w:type="dxa"/>
            <w:gridSpan w:val="6"/>
          </w:tcPr>
          <w:p w:rsidR="008B14AC" w:rsidRPr="0084043A" w:rsidRDefault="008B14AC" w:rsidP="00801DBE">
            <w:pPr>
              <w:spacing w:after="240"/>
              <w:rPr>
                <w:szCs w:val="22"/>
              </w:rPr>
            </w:pPr>
          </w:p>
        </w:tc>
        <w:tc>
          <w:tcPr>
            <w:tcW w:w="2540" w:type="dxa"/>
          </w:tcPr>
          <w:p w:rsidR="008B14AC" w:rsidRPr="0084043A" w:rsidRDefault="008B14AC" w:rsidP="00801DBE">
            <w:pPr>
              <w:keepNext w:val="0"/>
              <w:keepLines w:val="0"/>
              <w:spacing w:before="0" w:after="200" w:line="276" w:lineRule="auto"/>
              <w:outlineLvl w:val="9"/>
              <w:rPr>
                <w:szCs w:val="22"/>
              </w:rPr>
            </w:pPr>
          </w:p>
        </w:tc>
      </w:tr>
      <w:tr w:rsidR="008B14AC" w:rsidRPr="0084043A" w:rsidTr="00333B6A">
        <w:trPr>
          <w:gridAfter w:val="1"/>
          <w:wAfter w:w="2306" w:type="dxa"/>
          <w:trHeight w:hRule="exact" w:val="475"/>
        </w:trPr>
        <w:tc>
          <w:tcPr>
            <w:tcW w:w="7737" w:type="dxa"/>
            <w:gridSpan w:val="10"/>
          </w:tcPr>
          <w:p w:rsidR="008B14AC" w:rsidRPr="0084043A" w:rsidRDefault="008B14AC" w:rsidP="00801DBE">
            <w:pPr>
              <w:keepNext w:val="0"/>
              <w:keepLines w:val="0"/>
              <w:spacing w:before="0" w:after="200" w:line="276" w:lineRule="auto"/>
              <w:outlineLvl w:val="9"/>
              <w:rPr>
                <w:b/>
                <w:iCs w:val="0"/>
              </w:rPr>
            </w:pPr>
          </w:p>
        </w:tc>
      </w:tr>
      <w:tr w:rsidR="008B14AC" w:rsidRPr="0084043A" w:rsidTr="00333B6A">
        <w:trPr>
          <w:gridAfter w:val="1"/>
          <w:wAfter w:w="2306" w:type="dxa"/>
          <w:trHeight w:hRule="exact" w:val="475"/>
        </w:trPr>
        <w:tc>
          <w:tcPr>
            <w:tcW w:w="7737" w:type="dxa"/>
            <w:gridSpan w:val="10"/>
            <w:vAlign w:val="bottom"/>
          </w:tcPr>
          <w:p w:rsidR="008B14AC" w:rsidRPr="0084043A" w:rsidRDefault="008B14AC" w:rsidP="00FF6E4F">
            <w:pPr>
              <w:keepNext w:val="0"/>
              <w:keepLines w:val="0"/>
              <w:spacing w:before="0" w:after="200" w:line="276" w:lineRule="auto"/>
              <w:outlineLvl w:val="9"/>
              <w:rPr>
                <w:szCs w:val="22"/>
              </w:rPr>
            </w:pPr>
            <w:r w:rsidRPr="0084043A">
              <w:rPr>
                <w:b/>
                <w:iCs w:val="0"/>
                <w:szCs w:val="22"/>
              </w:rPr>
              <w:t>TIFF</w:t>
            </w:r>
          </w:p>
        </w:tc>
      </w:tr>
      <w:tr w:rsidR="00C06C9A" w:rsidRPr="0084043A" w:rsidTr="00333B6A">
        <w:trPr>
          <w:gridAfter w:val="1"/>
          <w:wAfter w:w="2306" w:type="dxa"/>
          <w:trHeight w:hRule="exact" w:val="475"/>
        </w:trPr>
        <w:tc>
          <w:tcPr>
            <w:tcW w:w="2675" w:type="dxa"/>
            <w:gridSpan w:val="3"/>
            <w:vAlign w:val="bottom"/>
          </w:tcPr>
          <w:p w:rsidR="00C06C9A" w:rsidRPr="0084043A" w:rsidRDefault="003921BC" w:rsidP="00FF6E4F">
            <w:pPr>
              <w:spacing w:after="240"/>
              <w:rPr>
                <w:b/>
                <w:iCs w:val="0"/>
              </w:rPr>
            </w:pPr>
            <w:hyperlink w:anchor="TImageEnIOInjectTIFFEXIF" w:history="1">
              <w:r w:rsidR="00C06C9A" w:rsidRPr="0084043A">
                <w:rPr>
                  <w:rStyle w:val="Hyperlink"/>
                  <w:szCs w:val="22"/>
                </w:rPr>
                <w:t>InjectTIFFEXIF</w:t>
              </w:r>
            </w:hyperlink>
          </w:p>
        </w:tc>
        <w:tc>
          <w:tcPr>
            <w:tcW w:w="2522" w:type="dxa"/>
            <w:gridSpan w:val="6"/>
            <w:vAlign w:val="bottom"/>
          </w:tcPr>
          <w:p w:rsidR="00C06C9A" w:rsidRPr="00FF6E4F" w:rsidRDefault="003921BC" w:rsidP="00FF6E4F">
            <w:pPr>
              <w:spacing w:after="240"/>
              <w:rPr>
                <w:rStyle w:val="Hyperlink"/>
                <w:szCs w:val="22"/>
              </w:rPr>
            </w:pPr>
            <w:hyperlink w:anchor="TImageEnIOInsertToFileTIFF" w:history="1">
              <w:r w:rsidR="00C06C9A" w:rsidRPr="0084043A">
                <w:rPr>
                  <w:rStyle w:val="Hyperlink"/>
                  <w:szCs w:val="22"/>
                </w:rPr>
                <w:t>InsertToFileTIFF</w:t>
              </w:r>
            </w:hyperlink>
          </w:p>
        </w:tc>
        <w:tc>
          <w:tcPr>
            <w:tcW w:w="2540" w:type="dxa"/>
            <w:vAlign w:val="bottom"/>
          </w:tcPr>
          <w:p w:rsidR="00C06C9A" w:rsidRPr="00FF6E4F" w:rsidRDefault="003921BC" w:rsidP="00FF6E4F">
            <w:pPr>
              <w:spacing w:after="240"/>
              <w:rPr>
                <w:rStyle w:val="Hyperlink"/>
                <w:szCs w:val="22"/>
              </w:rPr>
            </w:pPr>
            <w:hyperlink w:anchor="TImageEnIOInsertToStreamTIFF" w:history="1">
              <w:r w:rsidR="00C06C9A" w:rsidRPr="0084043A">
                <w:rPr>
                  <w:rStyle w:val="Hyperlink"/>
                  <w:szCs w:val="22"/>
                </w:rPr>
                <w:t>InsertToStreamTIFF</w:t>
              </w:r>
            </w:hyperlink>
          </w:p>
        </w:tc>
      </w:tr>
      <w:tr w:rsidR="00C06C9A" w:rsidRPr="0084043A" w:rsidTr="00333B6A">
        <w:trPr>
          <w:gridAfter w:val="1"/>
          <w:wAfter w:w="2306" w:type="dxa"/>
          <w:trHeight w:hRule="exact" w:val="475"/>
        </w:trPr>
        <w:tc>
          <w:tcPr>
            <w:tcW w:w="2675" w:type="dxa"/>
            <w:gridSpan w:val="3"/>
            <w:vAlign w:val="bottom"/>
          </w:tcPr>
          <w:p w:rsidR="00C06C9A" w:rsidRPr="0084043A" w:rsidRDefault="003921BC" w:rsidP="00FF6E4F">
            <w:pPr>
              <w:spacing w:after="240"/>
              <w:rPr>
                <w:szCs w:val="22"/>
              </w:rPr>
            </w:pPr>
            <w:hyperlink w:anchor="TImageEnIOLoadFromFileTIFF" w:history="1">
              <w:r w:rsidR="00C06C9A" w:rsidRPr="0084043A">
                <w:rPr>
                  <w:rStyle w:val="Hyperlink"/>
                  <w:szCs w:val="22"/>
                </w:rPr>
                <w:t>LoadFromFileTIFF</w:t>
              </w:r>
            </w:hyperlink>
          </w:p>
        </w:tc>
        <w:tc>
          <w:tcPr>
            <w:tcW w:w="2522" w:type="dxa"/>
            <w:gridSpan w:val="6"/>
            <w:vAlign w:val="bottom"/>
          </w:tcPr>
          <w:p w:rsidR="00C06C9A" w:rsidRPr="0084043A" w:rsidRDefault="003921BC" w:rsidP="00FF6E4F">
            <w:pPr>
              <w:spacing w:after="240"/>
              <w:rPr>
                <w:szCs w:val="22"/>
              </w:rPr>
            </w:pPr>
            <w:hyperlink w:anchor="TImageEnIOLoadFromStreamTIFF" w:history="1">
              <w:r w:rsidR="00C06C9A" w:rsidRPr="0084043A">
                <w:rPr>
                  <w:rStyle w:val="Hyperlink"/>
                  <w:szCs w:val="22"/>
                </w:rPr>
                <w:t>LoadFromStreamTIFF</w:t>
              </w:r>
            </w:hyperlink>
          </w:p>
        </w:tc>
        <w:tc>
          <w:tcPr>
            <w:tcW w:w="2540" w:type="dxa"/>
            <w:vAlign w:val="bottom"/>
          </w:tcPr>
          <w:p w:rsidR="00C06C9A" w:rsidRPr="0084043A" w:rsidRDefault="003921BC" w:rsidP="00FF6E4F">
            <w:pPr>
              <w:spacing w:after="240"/>
              <w:rPr>
                <w:szCs w:val="22"/>
              </w:rPr>
            </w:pPr>
            <w:hyperlink w:anchor="TImageEnIOReplaceFileTIFF" w:history="1">
              <w:r w:rsidR="00C06C9A" w:rsidRPr="0084043A">
                <w:rPr>
                  <w:rStyle w:val="Hyperlink"/>
                  <w:szCs w:val="22"/>
                </w:rPr>
                <w:t>ReplaceFileTIFF</w:t>
              </w:r>
            </w:hyperlink>
          </w:p>
        </w:tc>
      </w:tr>
      <w:tr w:rsidR="00C06C9A" w:rsidRPr="0084043A" w:rsidTr="00333B6A">
        <w:trPr>
          <w:gridAfter w:val="1"/>
          <w:wAfter w:w="2306" w:type="dxa"/>
          <w:trHeight w:hRule="exact" w:val="475"/>
        </w:trPr>
        <w:tc>
          <w:tcPr>
            <w:tcW w:w="2675" w:type="dxa"/>
            <w:gridSpan w:val="3"/>
            <w:vAlign w:val="bottom"/>
          </w:tcPr>
          <w:p w:rsidR="00C06C9A" w:rsidRPr="0084043A" w:rsidRDefault="003921BC" w:rsidP="00FF6E4F">
            <w:pPr>
              <w:spacing w:after="240"/>
              <w:rPr>
                <w:szCs w:val="22"/>
              </w:rPr>
            </w:pPr>
            <w:hyperlink w:anchor="TImageEnIOReplaceStreamTIFF" w:history="1">
              <w:r w:rsidR="00C06C9A" w:rsidRPr="0084043A">
                <w:rPr>
                  <w:rStyle w:val="Hyperlink"/>
                  <w:szCs w:val="22"/>
                </w:rPr>
                <w:t>ReplaceStreamTIFF</w:t>
              </w:r>
            </w:hyperlink>
          </w:p>
        </w:tc>
        <w:tc>
          <w:tcPr>
            <w:tcW w:w="2522" w:type="dxa"/>
            <w:gridSpan w:val="6"/>
            <w:vAlign w:val="bottom"/>
          </w:tcPr>
          <w:p w:rsidR="00C06C9A" w:rsidRPr="0084043A" w:rsidRDefault="003921BC" w:rsidP="00FF6E4F">
            <w:pPr>
              <w:spacing w:after="240"/>
              <w:rPr>
                <w:szCs w:val="22"/>
              </w:rPr>
            </w:pPr>
            <w:hyperlink w:anchor="TImageEnIOSaveToFileTIFF" w:history="1">
              <w:r w:rsidR="00C06C9A" w:rsidRPr="0084043A">
                <w:rPr>
                  <w:rStyle w:val="Hyperlink"/>
                  <w:szCs w:val="22"/>
                </w:rPr>
                <w:t>SaveToFileTIFF</w:t>
              </w:r>
            </w:hyperlink>
          </w:p>
        </w:tc>
        <w:tc>
          <w:tcPr>
            <w:tcW w:w="2540" w:type="dxa"/>
            <w:vAlign w:val="bottom"/>
          </w:tcPr>
          <w:p w:rsidR="00C06C9A" w:rsidRPr="0084043A" w:rsidRDefault="003921BC" w:rsidP="00FF6E4F">
            <w:pPr>
              <w:spacing w:after="240"/>
              <w:rPr>
                <w:szCs w:val="22"/>
              </w:rPr>
            </w:pPr>
            <w:hyperlink w:anchor="TImageEnIOSaveToStreamTIFF" w:history="1">
              <w:r w:rsidR="00C06C9A" w:rsidRPr="0084043A">
                <w:rPr>
                  <w:rStyle w:val="Hyperlink"/>
                  <w:szCs w:val="22"/>
                </w:rPr>
                <w:t>SaveToStreamTIFF</w:t>
              </w:r>
            </w:hyperlink>
          </w:p>
        </w:tc>
      </w:tr>
      <w:tr w:rsidR="00904700" w:rsidRPr="0084043A" w:rsidTr="00333B6A">
        <w:trPr>
          <w:gridAfter w:val="1"/>
          <w:wAfter w:w="2306" w:type="dxa"/>
          <w:trHeight w:hRule="exact" w:val="475"/>
        </w:trPr>
        <w:tc>
          <w:tcPr>
            <w:tcW w:w="7737" w:type="dxa"/>
            <w:gridSpan w:val="10"/>
            <w:vAlign w:val="bottom"/>
          </w:tcPr>
          <w:p w:rsidR="00904700" w:rsidRPr="0084043A" w:rsidRDefault="00904700" w:rsidP="00FF6E4F">
            <w:pPr>
              <w:keepNext w:val="0"/>
              <w:keepLines w:val="0"/>
              <w:spacing w:before="0" w:after="200" w:line="276" w:lineRule="auto"/>
              <w:outlineLvl w:val="9"/>
            </w:pPr>
          </w:p>
        </w:tc>
      </w:tr>
      <w:tr w:rsidR="00904700" w:rsidRPr="0084043A" w:rsidTr="00333B6A">
        <w:trPr>
          <w:gridAfter w:val="1"/>
          <w:wAfter w:w="2306" w:type="dxa"/>
          <w:trHeight w:hRule="exact" w:val="475"/>
        </w:trPr>
        <w:tc>
          <w:tcPr>
            <w:tcW w:w="7737" w:type="dxa"/>
            <w:gridSpan w:val="10"/>
            <w:vAlign w:val="bottom"/>
          </w:tcPr>
          <w:p w:rsidR="00904700" w:rsidRPr="0084043A" w:rsidRDefault="00904700" w:rsidP="00FF6E4F">
            <w:pPr>
              <w:keepNext w:val="0"/>
              <w:keepLines w:val="0"/>
              <w:spacing w:before="0" w:after="200" w:line="276" w:lineRule="auto"/>
              <w:outlineLvl w:val="9"/>
            </w:pPr>
            <w:r w:rsidRPr="00FF6E4F">
              <w:rPr>
                <w:rStyle w:val="Hyperlink"/>
              </w:rPr>
              <w:t>BMP</w:t>
            </w:r>
          </w:p>
        </w:tc>
      </w:tr>
      <w:tr w:rsidR="00FF6E4F" w:rsidRPr="0084043A" w:rsidTr="00333B6A">
        <w:trPr>
          <w:gridAfter w:val="1"/>
          <w:wAfter w:w="2306" w:type="dxa"/>
          <w:trHeight w:hRule="exact" w:val="475"/>
        </w:trPr>
        <w:tc>
          <w:tcPr>
            <w:tcW w:w="2675" w:type="dxa"/>
            <w:gridSpan w:val="3"/>
            <w:vAlign w:val="bottom"/>
          </w:tcPr>
          <w:p w:rsidR="00FF6E4F" w:rsidRPr="00FF6E4F" w:rsidRDefault="003921BC" w:rsidP="00921A6D">
            <w:pPr>
              <w:spacing w:after="240"/>
              <w:rPr>
                <w:rStyle w:val="Hyperlink"/>
              </w:rPr>
            </w:pPr>
            <w:hyperlink w:anchor="TImageEnIOLoadFromFileBMP" w:history="1">
              <w:r w:rsidR="00FF6E4F" w:rsidRPr="0084043A">
                <w:rPr>
                  <w:rStyle w:val="Hyperlink"/>
                  <w:szCs w:val="22"/>
                </w:rPr>
                <w:t>LoadFromFileBMP</w:t>
              </w:r>
            </w:hyperlink>
          </w:p>
        </w:tc>
        <w:tc>
          <w:tcPr>
            <w:tcW w:w="2522" w:type="dxa"/>
            <w:gridSpan w:val="6"/>
            <w:vAlign w:val="bottom"/>
          </w:tcPr>
          <w:p w:rsidR="00FF6E4F" w:rsidRPr="00FF6E4F" w:rsidRDefault="003921BC" w:rsidP="00921A6D">
            <w:pPr>
              <w:spacing w:after="240"/>
              <w:rPr>
                <w:rStyle w:val="Hyperlink"/>
              </w:rPr>
            </w:pPr>
            <w:hyperlink w:anchor="TImageEnIOLoadFromStreamBMP" w:history="1">
              <w:r w:rsidR="00FF6E4F" w:rsidRPr="0084043A">
                <w:rPr>
                  <w:rStyle w:val="Hyperlink"/>
                  <w:szCs w:val="22"/>
                </w:rPr>
                <w:t>LoadFromStreamBMP</w:t>
              </w:r>
            </w:hyperlink>
          </w:p>
        </w:tc>
        <w:tc>
          <w:tcPr>
            <w:tcW w:w="2540" w:type="dxa"/>
            <w:vAlign w:val="bottom"/>
          </w:tcPr>
          <w:p w:rsidR="00FF6E4F" w:rsidRPr="00FF6E4F" w:rsidRDefault="003921BC" w:rsidP="00921A6D">
            <w:pPr>
              <w:spacing w:after="240"/>
              <w:rPr>
                <w:rStyle w:val="Hyperlink"/>
              </w:rPr>
            </w:pPr>
            <w:hyperlink w:anchor="TImageEnIOSaveToFileBMP" w:history="1">
              <w:r w:rsidR="00FF6E4F" w:rsidRPr="0084043A">
                <w:rPr>
                  <w:rStyle w:val="Hyperlink"/>
                  <w:szCs w:val="22"/>
                </w:rPr>
                <w:t>SaveToFileBMP</w:t>
              </w:r>
            </w:hyperlink>
          </w:p>
        </w:tc>
      </w:tr>
      <w:tr w:rsidR="00FF6E4F" w:rsidRPr="0084043A" w:rsidTr="00333B6A">
        <w:trPr>
          <w:gridAfter w:val="1"/>
          <w:wAfter w:w="2306" w:type="dxa"/>
          <w:trHeight w:hRule="exact" w:val="475"/>
        </w:trPr>
        <w:tc>
          <w:tcPr>
            <w:tcW w:w="2675" w:type="dxa"/>
            <w:gridSpan w:val="3"/>
            <w:vAlign w:val="bottom"/>
          </w:tcPr>
          <w:p w:rsidR="00FF6E4F" w:rsidRPr="00FF6E4F" w:rsidRDefault="003921BC" w:rsidP="0033025A">
            <w:pPr>
              <w:spacing w:after="240"/>
              <w:rPr>
                <w:rStyle w:val="Hyperlink"/>
                <w:szCs w:val="22"/>
              </w:rPr>
            </w:pPr>
            <w:hyperlink w:anchor="TImageEnIOSaveToStreamBMP" w:history="1">
              <w:r w:rsidR="00FF6E4F" w:rsidRPr="0084043A">
                <w:rPr>
                  <w:rStyle w:val="Hyperlink"/>
                  <w:szCs w:val="22"/>
                </w:rPr>
                <w:t>SaveToStreamBMP</w:t>
              </w:r>
            </w:hyperlink>
          </w:p>
        </w:tc>
        <w:tc>
          <w:tcPr>
            <w:tcW w:w="2522" w:type="dxa"/>
            <w:gridSpan w:val="6"/>
            <w:vAlign w:val="bottom"/>
          </w:tcPr>
          <w:p w:rsidR="00FF6E4F" w:rsidRPr="00FF6E4F" w:rsidRDefault="00FF6E4F" w:rsidP="0033025A">
            <w:pPr>
              <w:spacing w:after="240"/>
              <w:rPr>
                <w:rStyle w:val="Hyperlink"/>
                <w:szCs w:val="22"/>
              </w:rPr>
            </w:pPr>
          </w:p>
        </w:tc>
        <w:tc>
          <w:tcPr>
            <w:tcW w:w="2540" w:type="dxa"/>
            <w:vAlign w:val="bottom"/>
          </w:tcPr>
          <w:p w:rsidR="00FF6E4F" w:rsidRPr="00FF6E4F" w:rsidRDefault="00FF6E4F" w:rsidP="0033025A">
            <w:pPr>
              <w:spacing w:after="240"/>
              <w:rPr>
                <w:rStyle w:val="Hyperlink"/>
                <w:szCs w:val="22"/>
              </w:rPr>
            </w:pPr>
          </w:p>
        </w:tc>
      </w:tr>
      <w:tr w:rsidR="00904700" w:rsidRPr="0084043A" w:rsidTr="00333B6A">
        <w:trPr>
          <w:gridAfter w:val="1"/>
          <w:wAfter w:w="2306" w:type="dxa"/>
          <w:trHeight w:hRule="exact" w:val="475"/>
        </w:trPr>
        <w:tc>
          <w:tcPr>
            <w:tcW w:w="7737" w:type="dxa"/>
            <w:gridSpan w:val="10"/>
            <w:vAlign w:val="bottom"/>
          </w:tcPr>
          <w:p w:rsidR="00904700" w:rsidRPr="0084043A" w:rsidRDefault="00904700" w:rsidP="00FF6E4F">
            <w:pPr>
              <w:keepNext w:val="0"/>
              <w:keepLines w:val="0"/>
              <w:spacing w:before="0" w:after="200" w:line="276" w:lineRule="auto"/>
              <w:outlineLvl w:val="9"/>
            </w:pPr>
          </w:p>
        </w:tc>
      </w:tr>
      <w:tr w:rsidR="00904700" w:rsidRPr="0084043A" w:rsidTr="00333B6A">
        <w:trPr>
          <w:gridAfter w:val="1"/>
          <w:wAfter w:w="2306" w:type="dxa"/>
          <w:trHeight w:hRule="exact" w:val="475"/>
        </w:trPr>
        <w:tc>
          <w:tcPr>
            <w:tcW w:w="7737" w:type="dxa"/>
            <w:gridSpan w:val="10"/>
            <w:vAlign w:val="bottom"/>
          </w:tcPr>
          <w:p w:rsidR="00904700" w:rsidRPr="00904700" w:rsidRDefault="00904700" w:rsidP="005D492C">
            <w:pPr>
              <w:spacing w:after="240"/>
              <w:rPr>
                <w:rStyle w:val="Hyperlink"/>
                <w:b/>
                <w:szCs w:val="22"/>
              </w:rPr>
            </w:pPr>
            <w:r w:rsidRPr="00904700">
              <w:rPr>
                <w:rStyle w:val="Hyperlink"/>
                <w:b/>
              </w:rPr>
              <w:t>PNG</w:t>
            </w:r>
          </w:p>
        </w:tc>
      </w:tr>
      <w:tr w:rsidR="00FF6E4F" w:rsidRPr="0084043A" w:rsidTr="00333B6A">
        <w:trPr>
          <w:gridAfter w:val="1"/>
          <w:wAfter w:w="2306" w:type="dxa"/>
          <w:trHeight w:hRule="exact" w:val="475"/>
        </w:trPr>
        <w:tc>
          <w:tcPr>
            <w:tcW w:w="2675" w:type="dxa"/>
            <w:gridSpan w:val="3"/>
            <w:vAlign w:val="bottom"/>
          </w:tcPr>
          <w:p w:rsidR="00FF6E4F" w:rsidRPr="00FF6E4F" w:rsidRDefault="003921BC" w:rsidP="00264E45">
            <w:pPr>
              <w:spacing w:after="240"/>
              <w:rPr>
                <w:rStyle w:val="Hyperlink"/>
                <w:szCs w:val="22"/>
              </w:rPr>
            </w:pPr>
            <w:hyperlink w:anchor="TImageEnIOLoadFromFilePNG" w:history="1">
              <w:r w:rsidR="00FF6E4F" w:rsidRPr="0084043A">
                <w:rPr>
                  <w:rStyle w:val="Hyperlink"/>
                  <w:szCs w:val="22"/>
                </w:rPr>
                <w:t>LoadFromFilePNG</w:t>
              </w:r>
            </w:hyperlink>
          </w:p>
        </w:tc>
        <w:tc>
          <w:tcPr>
            <w:tcW w:w="2522" w:type="dxa"/>
            <w:gridSpan w:val="6"/>
            <w:vAlign w:val="bottom"/>
          </w:tcPr>
          <w:p w:rsidR="00FF6E4F" w:rsidRPr="00FF6E4F" w:rsidRDefault="003921BC" w:rsidP="00264E45">
            <w:pPr>
              <w:spacing w:after="240"/>
              <w:rPr>
                <w:rStyle w:val="Hyperlink"/>
                <w:szCs w:val="22"/>
              </w:rPr>
            </w:pPr>
            <w:hyperlink w:anchor="TImageEnIOLoadFromStreamPNG" w:history="1">
              <w:r w:rsidR="00FF6E4F" w:rsidRPr="0084043A">
                <w:rPr>
                  <w:rStyle w:val="Hyperlink"/>
                  <w:szCs w:val="22"/>
                </w:rPr>
                <w:t>LoadFromStreamPNG</w:t>
              </w:r>
            </w:hyperlink>
          </w:p>
        </w:tc>
        <w:tc>
          <w:tcPr>
            <w:tcW w:w="2540" w:type="dxa"/>
            <w:vAlign w:val="bottom"/>
          </w:tcPr>
          <w:p w:rsidR="00FF6E4F" w:rsidRPr="00FF6E4F" w:rsidRDefault="003921BC" w:rsidP="00264E45">
            <w:pPr>
              <w:spacing w:after="240"/>
              <w:rPr>
                <w:rStyle w:val="Hyperlink"/>
                <w:szCs w:val="22"/>
              </w:rPr>
            </w:pPr>
            <w:hyperlink w:anchor="TImageEnIOSaveToFilePNG" w:history="1">
              <w:r w:rsidR="00FF6E4F" w:rsidRPr="0084043A">
                <w:rPr>
                  <w:rStyle w:val="Hyperlink"/>
                  <w:szCs w:val="22"/>
                </w:rPr>
                <w:t>SaveToFilePNG</w:t>
              </w:r>
            </w:hyperlink>
          </w:p>
        </w:tc>
      </w:tr>
      <w:tr w:rsidR="00FF6E4F" w:rsidRPr="0084043A" w:rsidTr="00333B6A">
        <w:trPr>
          <w:gridAfter w:val="1"/>
          <w:wAfter w:w="2306" w:type="dxa"/>
          <w:trHeight w:hRule="exact" w:val="475"/>
        </w:trPr>
        <w:tc>
          <w:tcPr>
            <w:tcW w:w="2675" w:type="dxa"/>
            <w:gridSpan w:val="3"/>
            <w:vAlign w:val="bottom"/>
          </w:tcPr>
          <w:p w:rsidR="00FF6E4F" w:rsidRPr="00FF6E4F" w:rsidRDefault="003921BC" w:rsidP="009618AB">
            <w:pPr>
              <w:spacing w:after="240"/>
              <w:rPr>
                <w:rStyle w:val="Hyperlink"/>
                <w:szCs w:val="22"/>
              </w:rPr>
            </w:pPr>
            <w:hyperlink w:anchor="TImageEnIOSaveToStreamPNG" w:history="1">
              <w:r w:rsidR="00FF6E4F" w:rsidRPr="0084043A">
                <w:rPr>
                  <w:rStyle w:val="Hyperlink"/>
                  <w:szCs w:val="22"/>
                </w:rPr>
                <w:t>SaveToStreamPNG</w:t>
              </w:r>
            </w:hyperlink>
          </w:p>
        </w:tc>
        <w:tc>
          <w:tcPr>
            <w:tcW w:w="2522" w:type="dxa"/>
            <w:gridSpan w:val="6"/>
            <w:vAlign w:val="bottom"/>
          </w:tcPr>
          <w:p w:rsidR="00FF6E4F" w:rsidRPr="00FF6E4F" w:rsidRDefault="00FF6E4F" w:rsidP="009618AB">
            <w:pPr>
              <w:spacing w:after="240"/>
              <w:rPr>
                <w:rStyle w:val="Hyperlink"/>
                <w:szCs w:val="22"/>
              </w:rPr>
            </w:pPr>
          </w:p>
        </w:tc>
        <w:tc>
          <w:tcPr>
            <w:tcW w:w="2540" w:type="dxa"/>
            <w:vAlign w:val="bottom"/>
          </w:tcPr>
          <w:p w:rsidR="00FF6E4F" w:rsidRPr="00FF6E4F" w:rsidRDefault="00FF6E4F" w:rsidP="009618AB">
            <w:pPr>
              <w:spacing w:after="240"/>
              <w:rPr>
                <w:rStyle w:val="Hyperlink"/>
                <w:szCs w:val="22"/>
              </w:rPr>
            </w:pPr>
          </w:p>
        </w:tc>
      </w:tr>
      <w:tr w:rsidR="00904700" w:rsidRPr="0084043A" w:rsidTr="00333B6A">
        <w:trPr>
          <w:gridAfter w:val="1"/>
          <w:wAfter w:w="2306" w:type="dxa"/>
          <w:trHeight w:hRule="exact" w:val="475"/>
        </w:trPr>
        <w:tc>
          <w:tcPr>
            <w:tcW w:w="7737" w:type="dxa"/>
            <w:gridSpan w:val="10"/>
            <w:vAlign w:val="bottom"/>
          </w:tcPr>
          <w:p w:rsidR="00904700" w:rsidRPr="0084043A" w:rsidRDefault="00904700" w:rsidP="00FF6E4F">
            <w:pPr>
              <w:keepNext w:val="0"/>
              <w:keepLines w:val="0"/>
              <w:spacing w:before="0" w:after="200" w:line="276" w:lineRule="auto"/>
              <w:outlineLvl w:val="9"/>
            </w:pPr>
          </w:p>
        </w:tc>
      </w:tr>
      <w:tr w:rsidR="00904700" w:rsidRPr="00904700" w:rsidTr="00333B6A">
        <w:trPr>
          <w:gridAfter w:val="1"/>
          <w:wAfter w:w="2306" w:type="dxa"/>
          <w:trHeight w:hRule="exact" w:val="475"/>
        </w:trPr>
        <w:tc>
          <w:tcPr>
            <w:tcW w:w="7737" w:type="dxa"/>
            <w:gridSpan w:val="10"/>
            <w:vAlign w:val="bottom"/>
          </w:tcPr>
          <w:p w:rsidR="00904700" w:rsidRPr="00904700" w:rsidRDefault="00904700" w:rsidP="00AC7A42">
            <w:pPr>
              <w:spacing w:after="240"/>
              <w:rPr>
                <w:rStyle w:val="Hyperlink"/>
                <w:b/>
                <w:szCs w:val="22"/>
              </w:rPr>
            </w:pPr>
            <w:r w:rsidRPr="00904700">
              <w:rPr>
                <w:rStyle w:val="Hyperlink"/>
                <w:b/>
              </w:rPr>
              <w:t>DCX</w:t>
            </w:r>
          </w:p>
        </w:tc>
      </w:tr>
      <w:tr w:rsidR="00FF6E4F" w:rsidRPr="0084043A" w:rsidTr="00333B6A">
        <w:trPr>
          <w:gridAfter w:val="1"/>
          <w:wAfter w:w="2306" w:type="dxa"/>
          <w:trHeight w:hRule="exact" w:val="475"/>
        </w:trPr>
        <w:tc>
          <w:tcPr>
            <w:tcW w:w="2675" w:type="dxa"/>
            <w:gridSpan w:val="3"/>
            <w:vAlign w:val="bottom"/>
          </w:tcPr>
          <w:p w:rsidR="00FF6E4F" w:rsidRPr="00FF6E4F" w:rsidRDefault="003921BC" w:rsidP="00D050CC">
            <w:pPr>
              <w:spacing w:after="240"/>
              <w:rPr>
                <w:rStyle w:val="Hyperlink"/>
                <w:szCs w:val="22"/>
              </w:rPr>
            </w:pPr>
            <w:hyperlink w:anchor="TImageEnIOLoadFromFileDCX" w:history="1">
              <w:r w:rsidR="00FF6E4F" w:rsidRPr="0084043A">
                <w:rPr>
                  <w:rStyle w:val="Hyperlink"/>
                  <w:szCs w:val="22"/>
                </w:rPr>
                <w:t>LoadFromFileDCX</w:t>
              </w:r>
            </w:hyperlink>
          </w:p>
        </w:tc>
        <w:tc>
          <w:tcPr>
            <w:tcW w:w="2522" w:type="dxa"/>
            <w:gridSpan w:val="6"/>
            <w:vAlign w:val="bottom"/>
          </w:tcPr>
          <w:p w:rsidR="00FF6E4F" w:rsidRPr="00FF6E4F" w:rsidRDefault="003921BC" w:rsidP="00443CAA">
            <w:pPr>
              <w:spacing w:after="240"/>
              <w:rPr>
                <w:rStyle w:val="Hyperlink"/>
                <w:szCs w:val="22"/>
              </w:rPr>
            </w:pPr>
            <w:hyperlink w:anchor="TImageEnIOLoadFromStreamDCX" w:history="1">
              <w:r w:rsidR="00FF6E4F" w:rsidRPr="002564C4">
                <w:rPr>
                  <w:rStyle w:val="Hyperlink"/>
                  <w:szCs w:val="22"/>
                </w:rPr>
                <w:t>LoadFromStreamDC</w:t>
              </w:r>
            </w:hyperlink>
            <w:r w:rsidR="002564C4">
              <w:rPr>
                <w:rStyle w:val="Hyperlink"/>
                <w:szCs w:val="22"/>
              </w:rPr>
              <w:t>X</w:t>
            </w:r>
          </w:p>
        </w:tc>
        <w:tc>
          <w:tcPr>
            <w:tcW w:w="2540" w:type="dxa"/>
            <w:vAlign w:val="bottom"/>
          </w:tcPr>
          <w:p w:rsidR="00FF6E4F" w:rsidRPr="00FF6E4F" w:rsidRDefault="003921BC" w:rsidP="00443CAA">
            <w:pPr>
              <w:spacing w:after="240"/>
              <w:rPr>
                <w:rStyle w:val="Hyperlink"/>
                <w:szCs w:val="22"/>
              </w:rPr>
            </w:pPr>
            <w:hyperlink w:anchor="TImageEnIOSaveToStreamDCX" w:history="1">
              <w:r w:rsidR="00FF6E4F" w:rsidRPr="0084043A">
                <w:rPr>
                  <w:rStyle w:val="Hyperlink"/>
                  <w:szCs w:val="22"/>
                </w:rPr>
                <w:t>SaveToStreamDCX</w:t>
              </w:r>
            </w:hyperlink>
          </w:p>
        </w:tc>
      </w:tr>
      <w:tr w:rsidR="00FF6E4F" w:rsidRPr="0084043A" w:rsidTr="00333B6A">
        <w:trPr>
          <w:gridAfter w:val="1"/>
          <w:wAfter w:w="2306" w:type="dxa"/>
          <w:trHeight w:hRule="exact" w:val="475"/>
        </w:trPr>
        <w:tc>
          <w:tcPr>
            <w:tcW w:w="2675" w:type="dxa"/>
            <w:gridSpan w:val="3"/>
            <w:vAlign w:val="bottom"/>
          </w:tcPr>
          <w:p w:rsidR="00FF6E4F" w:rsidRPr="00FF6E4F" w:rsidRDefault="003921BC" w:rsidP="00814384">
            <w:pPr>
              <w:spacing w:after="240"/>
              <w:rPr>
                <w:rStyle w:val="Hyperlink"/>
                <w:szCs w:val="22"/>
              </w:rPr>
            </w:pPr>
            <w:hyperlink w:anchor="TImageEnIOSaveToFileDCX" w:history="1">
              <w:r w:rsidR="00FF6E4F" w:rsidRPr="0084043A">
                <w:rPr>
                  <w:rStyle w:val="Hyperlink"/>
                  <w:szCs w:val="22"/>
                </w:rPr>
                <w:t>SaveToFileDCX</w:t>
              </w:r>
            </w:hyperlink>
          </w:p>
        </w:tc>
        <w:tc>
          <w:tcPr>
            <w:tcW w:w="2522" w:type="dxa"/>
            <w:gridSpan w:val="6"/>
            <w:vAlign w:val="bottom"/>
          </w:tcPr>
          <w:p w:rsidR="00FF6E4F" w:rsidRPr="00FF6E4F" w:rsidRDefault="003921BC" w:rsidP="00814384">
            <w:pPr>
              <w:spacing w:after="240"/>
              <w:rPr>
                <w:rStyle w:val="Hyperlink"/>
                <w:szCs w:val="22"/>
              </w:rPr>
            </w:pPr>
            <w:hyperlink w:anchor="TImageEnIOInsertToFileDCX" w:history="1">
              <w:r w:rsidR="00FF6E4F" w:rsidRPr="0084043A">
                <w:rPr>
                  <w:rStyle w:val="Hyperlink"/>
                  <w:szCs w:val="22"/>
                </w:rPr>
                <w:t>InsertToFileDCX</w:t>
              </w:r>
            </w:hyperlink>
          </w:p>
        </w:tc>
        <w:tc>
          <w:tcPr>
            <w:tcW w:w="2540" w:type="dxa"/>
            <w:vAlign w:val="bottom"/>
          </w:tcPr>
          <w:p w:rsidR="00FF6E4F" w:rsidRPr="00FF6E4F" w:rsidRDefault="00FF6E4F" w:rsidP="00814384">
            <w:pPr>
              <w:spacing w:after="240"/>
              <w:rPr>
                <w:rStyle w:val="Hyperlink"/>
                <w:szCs w:val="22"/>
              </w:rPr>
            </w:pPr>
          </w:p>
        </w:tc>
      </w:tr>
      <w:tr w:rsidR="00904700" w:rsidRPr="0084043A" w:rsidTr="00333B6A">
        <w:trPr>
          <w:gridAfter w:val="1"/>
          <w:wAfter w:w="2306" w:type="dxa"/>
          <w:trHeight w:hRule="exact" w:val="475"/>
        </w:trPr>
        <w:tc>
          <w:tcPr>
            <w:tcW w:w="7737" w:type="dxa"/>
            <w:gridSpan w:val="10"/>
            <w:vAlign w:val="bottom"/>
          </w:tcPr>
          <w:p w:rsidR="00904700" w:rsidRPr="0084043A" w:rsidRDefault="00904700" w:rsidP="00FF6E4F">
            <w:pPr>
              <w:keepNext w:val="0"/>
              <w:keepLines w:val="0"/>
              <w:spacing w:before="0" w:after="200" w:line="276" w:lineRule="auto"/>
              <w:outlineLvl w:val="9"/>
            </w:pPr>
          </w:p>
        </w:tc>
      </w:tr>
      <w:tr w:rsidR="00904700" w:rsidRPr="00904700" w:rsidTr="00333B6A">
        <w:trPr>
          <w:gridAfter w:val="1"/>
          <w:wAfter w:w="2306" w:type="dxa"/>
          <w:trHeight w:hRule="exact" w:val="475"/>
        </w:trPr>
        <w:tc>
          <w:tcPr>
            <w:tcW w:w="7737" w:type="dxa"/>
            <w:gridSpan w:val="10"/>
            <w:vAlign w:val="bottom"/>
          </w:tcPr>
          <w:p w:rsidR="00904700" w:rsidRPr="00904700" w:rsidRDefault="00904700" w:rsidP="00D25C00">
            <w:pPr>
              <w:spacing w:after="240"/>
              <w:rPr>
                <w:rStyle w:val="Hyperlink"/>
                <w:b/>
                <w:szCs w:val="22"/>
              </w:rPr>
            </w:pPr>
            <w:r w:rsidRPr="00904700">
              <w:rPr>
                <w:rStyle w:val="Hyperlink"/>
                <w:b/>
              </w:rPr>
              <w:lastRenderedPageBreak/>
              <w:t>CUR</w:t>
            </w:r>
          </w:p>
        </w:tc>
      </w:tr>
      <w:tr w:rsidR="00FF6E4F" w:rsidRPr="0084043A" w:rsidTr="00333B6A">
        <w:trPr>
          <w:gridAfter w:val="1"/>
          <w:wAfter w:w="2306" w:type="dxa"/>
          <w:trHeight w:hRule="exact" w:val="475"/>
        </w:trPr>
        <w:tc>
          <w:tcPr>
            <w:tcW w:w="2675" w:type="dxa"/>
            <w:gridSpan w:val="3"/>
            <w:vAlign w:val="bottom"/>
          </w:tcPr>
          <w:p w:rsidR="00FF6E4F" w:rsidRPr="00FF6E4F" w:rsidRDefault="003921BC" w:rsidP="006C4984">
            <w:pPr>
              <w:spacing w:after="240"/>
              <w:rPr>
                <w:rStyle w:val="Hyperlink"/>
                <w:szCs w:val="22"/>
              </w:rPr>
            </w:pPr>
            <w:hyperlink w:anchor="TImageEnIOLoadFromFileCUR" w:history="1">
              <w:r w:rsidR="00FF6E4F" w:rsidRPr="0084043A">
                <w:rPr>
                  <w:rStyle w:val="Hyperlink"/>
                  <w:szCs w:val="22"/>
                </w:rPr>
                <w:t>LoadFromFileCUR</w:t>
              </w:r>
            </w:hyperlink>
          </w:p>
        </w:tc>
        <w:tc>
          <w:tcPr>
            <w:tcW w:w="2522" w:type="dxa"/>
            <w:gridSpan w:val="6"/>
            <w:vAlign w:val="bottom"/>
          </w:tcPr>
          <w:p w:rsidR="00FF6E4F" w:rsidRPr="00FF6E4F" w:rsidRDefault="003921BC" w:rsidP="006C4984">
            <w:pPr>
              <w:spacing w:after="240"/>
              <w:rPr>
                <w:rStyle w:val="Hyperlink"/>
                <w:szCs w:val="22"/>
              </w:rPr>
            </w:pPr>
            <w:hyperlink w:anchor="TImageEnIOLoadFromStreamCUR" w:history="1">
              <w:r w:rsidR="00FF6E4F" w:rsidRPr="0084043A">
                <w:rPr>
                  <w:rStyle w:val="Hyperlink"/>
                  <w:szCs w:val="22"/>
                </w:rPr>
                <w:t>LoadFromStreamCUR</w:t>
              </w:r>
            </w:hyperlink>
          </w:p>
        </w:tc>
        <w:tc>
          <w:tcPr>
            <w:tcW w:w="2540" w:type="dxa"/>
            <w:vAlign w:val="bottom"/>
          </w:tcPr>
          <w:p w:rsidR="00FF6E4F" w:rsidRPr="00FF6E4F" w:rsidRDefault="00FF6E4F" w:rsidP="006C4984">
            <w:pPr>
              <w:spacing w:after="240"/>
              <w:rPr>
                <w:rStyle w:val="Hyperlink"/>
                <w:szCs w:val="22"/>
              </w:rPr>
            </w:pPr>
          </w:p>
        </w:tc>
      </w:tr>
      <w:tr w:rsidR="00FF6E4F" w:rsidRPr="0084043A" w:rsidTr="00333B6A">
        <w:trPr>
          <w:gridAfter w:val="1"/>
          <w:wAfter w:w="2306" w:type="dxa"/>
          <w:trHeight w:hRule="exact" w:val="475"/>
        </w:trPr>
        <w:tc>
          <w:tcPr>
            <w:tcW w:w="2675" w:type="dxa"/>
            <w:gridSpan w:val="3"/>
            <w:vAlign w:val="bottom"/>
          </w:tcPr>
          <w:p w:rsidR="00FF6E4F" w:rsidRPr="00FF6E4F" w:rsidRDefault="00FF6E4F" w:rsidP="00FF6E4F">
            <w:pPr>
              <w:keepNext w:val="0"/>
              <w:keepLines w:val="0"/>
              <w:spacing w:before="0" w:after="200" w:line="276" w:lineRule="auto"/>
              <w:outlineLvl w:val="9"/>
              <w:rPr>
                <w:rStyle w:val="Hyperlink"/>
              </w:rPr>
            </w:pPr>
          </w:p>
        </w:tc>
        <w:tc>
          <w:tcPr>
            <w:tcW w:w="2522" w:type="dxa"/>
            <w:gridSpan w:val="6"/>
            <w:vAlign w:val="bottom"/>
          </w:tcPr>
          <w:p w:rsidR="00FF6E4F" w:rsidRPr="0084043A" w:rsidRDefault="00FF6E4F" w:rsidP="00FF6E4F">
            <w:pPr>
              <w:keepNext w:val="0"/>
              <w:keepLines w:val="0"/>
              <w:spacing w:before="0" w:after="200" w:line="276" w:lineRule="auto"/>
              <w:outlineLvl w:val="9"/>
            </w:pPr>
          </w:p>
        </w:tc>
        <w:tc>
          <w:tcPr>
            <w:tcW w:w="2540" w:type="dxa"/>
            <w:vAlign w:val="bottom"/>
          </w:tcPr>
          <w:p w:rsidR="00FF6E4F" w:rsidRPr="0084043A" w:rsidRDefault="00FF6E4F" w:rsidP="00FF6E4F">
            <w:pPr>
              <w:keepNext w:val="0"/>
              <w:keepLines w:val="0"/>
              <w:spacing w:before="0" w:after="200" w:line="276" w:lineRule="auto"/>
              <w:outlineLvl w:val="9"/>
            </w:pPr>
          </w:p>
        </w:tc>
      </w:tr>
      <w:tr w:rsidR="00904700" w:rsidRPr="0084043A" w:rsidTr="00333B6A">
        <w:trPr>
          <w:gridAfter w:val="1"/>
          <w:wAfter w:w="2306" w:type="dxa"/>
          <w:trHeight w:hRule="exact" w:val="475"/>
        </w:trPr>
        <w:tc>
          <w:tcPr>
            <w:tcW w:w="7737" w:type="dxa"/>
            <w:gridSpan w:val="10"/>
            <w:vAlign w:val="bottom"/>
          </w:tcPr>
          <w:p w:rsidR="00904700" w:rsidRPr="00FF6E4F" w:rsidRDefault="00904700" w:rsidP="0025437E">
            <w:pPr>
              <w:spacing w:after="240"/>
              <w:rPr>
                <w:rStyle w:val="Hyperlink"/>
                <w:szCs w:val="22"/>
              </w:rPr>
            </w:pPr>
            <w:r w:rsidRPr="00904700">
              <w:rPr>
                <w:rStyle w:val="Hyperlink"/>
                <w:b/>
              </w:rPr>
              <w:t>ICO</w:t>
            </w:r>
          </w:p>
        </w:tc>
      </w:tr>
      <w:tr w:rsidR="00FF6E4F" w:rsidRPr="0084043A" w:rsidTr="00333B6A">
        <w:trPr>
          <w:gridAfter w:val="1"/>
          <w:wAfter w:w="2306" w:type="dxa"/>
          <w:trHeight w:hRule="exact" w:val="475"/>
        </w:trPr>
        <w:tc>
          <w:tcPr>
            <w:tcW w:w="2675" w:type="dxa"/>
            <w:gridSpan w:val="3"/>
            <w:vAlign w:val="bottom"/>
          </w:tcPr>
          <w:p w:rsidR="00FF6E4F" w:rsidRPr="00FF6E4F" w:rsidRDefault="003921BC" w:rsidP="009B0B23">
            <w:pPr>
              <w:spacing w:after="240"/>
              <w:rPr>
                <w:rStyle w:val="Hyperlink"/>
                <w:szCs w:val="22"/>
              </w:rPr>
            </w:pPr>
            <w:hyperlink w:anchor="TImageEnIOLoadFromFileICO" w:history="1">
              <w:r w:rsidR="00FF6E4F" w:rsidRPr="0084043A">
                <w:rPr>
                  <w:rStyle w:val="Hyperlink"/>
                  <w:szCs w:val="22"/>
                </w:rPr>
                <w:t>LoadFromFileICO</w:t>
              </w:r>
            </w:hyperlink>
          </w:p>
        </w:tc>
        <w:tc>
          <w:tcPr>
            <w:tcW w:w="2522" w:type="dxa"/>
            <w:gridSpan w:val="6"/>
            <w:vAlign w:val="bottom"/>
          </w:tcPr>
          <w:p w:rsidR="00FF6E4F" w:rsidRPr="00FF6E4F" w:rsidRDefault="003921BC" w:rsidP="009B0B23">
            <w:pPr>
              <w:spacing w:after="240"/>
              <w:rPr>
                <w:rStyle w:val="Hyperlink"/>
                <w:szCs w:val="22"/>
              </w:rPr>
            </w:pPr>
            <w:hyperlink w:anchor="TImageEnIOLoadFromStreamICO" w:history="1">
              <w:r w:rsidR="00FF6E4F" w:rsidRPr="0084043A">
                <w:rPr>
                  <w:rStyle w:val="Hyperlink"/>
                  <w:szCs w:val="22"/>
                </w:rPr>
                <w:t>LoadFromStreamICO</w:t>
              </w:r>
            </w:hyperlink>
          </w:p>
        </w:tc>
        <w:tc>
          <w:tcPr>
            <w:tcW w:w="2540" w:type="dxa"/>
            <w:vAlign w:val="bottom"/>
          </w:tcPr>
          <w:p w:rsidR="00FF6E4F" w:rsidRPr="00FF6E4F" w:rsidRDefault="003921BC" w:rsidP="009B0B23">
            <w:pPr>
              <w:spacing w:after="240"/>
              <w:rPr>
                <w:rStyle w:val="Hyperlink"/>
                <w:szCs w:val="22"/>
              </w:rPr>
            </w:pPr>
            <w:hyperlink w:anchor="TImageEnIOSaveToFileICO" w:history="1">
              <w:r w:rsidR="00FF6E4F" w:rsidRPr="0084043A">
                <w:rPr>
                  <w:rStyle w:val="Hyperlink"/>
                  <w:szCs w:val="22"/>
                </w:rPr>
                <w:t>SaveToFileICO</w:t>
              </w:r>
            </w:hyperlink>
          </w:p>
        </w:tc>
      </w:tr>
      <w:tr w:rsidR="00FF6E4F" w:rsidRPr="0084043A" w:rsidTr="00333B6A">
        <w:trPr>
          <w:gridAfter w:val="1"/>
          <w:wAfter w:w="2306" w:type="dxa"/>
          <w:trHeight w:hRule="exact" w:val="475"/>
        </w:trPr>
        <w:tc>
          <w:tcPr>
            <w:tcW w:w="2675" w:type="dxa"/>
            <w:gridSpan w:val="3"/>
            <w:vAlign w:val="bottom"/>
          </w:tcPr>
          <w:p w:rsidR="00FF6E4F" w:rsidRPr="00FF6E4F" w:rsidRDefault="003921BC" w:rsidP="004A55F2">
            <w:pPr>
              <w:spacing w:after="240"/>
              <w:rPr>
                <w:rStyle w:val="Hyperlink"/>
                <w:szCs w:val="22"/>
              </w:rPr>
            </w:pPr>
            <w:hyperlink w:anchor="TImageEnIOSaveToStreamICO" w:history="1">
              <w:r w:rsidR="00FF6E4F" w:rsidRPr="0084043A">
                <w:rPr>
                  <w:rStyle w:val="Hyperlink"/>
                  <w:szCs w:val="22"/>
                </w:rPr>
                <w:t>SaveToStreamICO</w:t>
              </w:r>
            </w:hyperlink>
          </w:p>
        </w:tc>
        <w:tc>
          <w:tcPr>
            <w:tcW w:w="2522" w:type="dxa"/>
            <w:gridSpan w:val="6"/>
            <w:vAlign w:val="bottom"/>
          </w:tcPr>
          <w:p w:rsidR="00FF6E4F" w:rsidRPr="00FF6E4F" w:rsidRDefault="00FF6E4F" w:rsidP="004A55F2">
            <w:pPr>
              <w:spacing w:after="240"/>
              <w:rPr>
                <w:rStyle w:val="Hyperlink"/>
                <w:szCs w:val="22"/>
              </w:rPr>
            </w:pPr>
          </w:p>
        </w:tc>
        <w:tc>
          <w:tcPr>
            <w:tcW w:w="2540" w:type="dxa"/>
            <w:vAlign w:val="bottom"/>
          </w:tcPr>
          <w:p w:rsidR="00FF6E4F" w:rsidRPr="00FF6E4F" w:rsidRDefault="00FF6E4F" w:rsidP="004A55F2">
            <w:pPr>
              <w:spacing w:after="240"/>
              <w:rPr>
                <w:rStyle w:val="Hyperlink"/>
                <w:szCs w:val="22"/>
              </w:rPr>
            </w:pPr>
          </w:p>
        </w:tc>
      </w:tr>
      <w:tr w:rsidR="00904700" w:rsidRPr="0084043A" w:rsidTr="00333B6A">
        <w:trPr>
          <w:gridAfter w:val="1"/>
          <w:wAfter w:w="2306" w:type="dxa"/>
          <w:trHeight w:hRule="exact" w:val="475"/>
        </w:trPr>
        <w:tc>
          <w:tcPr>
            <w:tcW w:w="7737" w:type="dxa"/>
            <w:gridSpan w:val="10"/>
            <w:vAlign w:val="bottom"/>
          </w:tcPr>
          <w:p w:rsidR="00904700" w:rsidRPr="0084043A" w:rsidRDefault="00904700" w:rsidP="00FF6E4F">
            <w:pPr>
              <w:keepNext w:val="0"/>
              <w:keepLines w:val="0"/>
              <w:spacing w:before="0" w:after="200" w:line="276" w:lineRule="auto"/>
              <w:outlineLvl w:val="9"/>
            </w:pPr>
          </w:p>
        </w:tc>
      </w:tr>
      <w:tr w:rsidR="00904700" w:rsidRPr="0084043A" w:rsidTr="00333B6A">
        <w:trPr>
          <w:gridAfter w:val="1"/>
          <w:wAfter w:w="2306" w:type="dxa"/>
          <w:trHeight w:hRule="exact" w:val="475"/>
        </w:trPr>
        <w:tc>
          <w:tcPr>
            <w:tcW w:w="7737" w:type="dxa"/>
            <w:gridSpan w:val="10"/>
            <w:vAlign w:val="bottom"/>
          </w:tcPr>
          <w:p w:rsidR="00904700" w:rsidRPr="0084043A" w:rsidRDefault="00904700" w:rsidP="00FF6E4F">
            <w:pPr>
              <w:keepNext w:val="0"/>
              <w:keepLines w:val="0"/>
              <w:spacing w:before="0" w:after="200" w:line="276" w:lineRule="auto"/>
              <w:outlineLvl w:val="9"/>
            </w:pPr>
            <w:r w:rsidRPr="0084043A">
              <w:rPr>
                <w:b/>
                <w:iCs w:val="0"/>
                <w:szCs w:val="22"/>
              </w:rPr>
              <w:t>PCX</w:t>
            </w:r>
          </w:p>
        </w:tc>
      </w:tr>
      <w:tr w:rsidR="00801DBE" w:rsidRPr="0084043A" w:rsidTr="00333B6A">
        <w:trPr>
          <w:gridAfter w:val="1"/>
          <w:wAfter w:w="2306" w:type="dxa"/>
          <w:trHeight w:hRule="exact" w:val="475"/>
        </w:trPr>
        <w:tc>
          <w:tcPr>
            <w:tcW w:w="2675" w:type="dxa"/>
            <w:gridSpan w:val="3"/>
            <w:vAlign w:val="bottom"/>
          </w:tcPr>
          <w:p w:rsidR="00801DBE" w:rsidRPr="0084043A" w:rsidRDefault="003921BC" w:rsidP="00FF6E4F">
            <w:pPr>
              <w:keepNext w:val="0"/>
              <w:keepLines w:val="0"/>
              <w:spacing w:before="0" w:after="200" w:line="276" w:lineRule="auto"/>
              <w:outlineLvl w:val="9"/>
            </w:pPr>
            <w:hyperlink w:anchor="TImageEnIOLoadFromFilePCX" w:history="1">
              <w:r w:rsidR="00801DBE" w:rsidRPr="0084043A">
                <w:rPr>
                  <w:rStyle w:val="Hyperlink"/>
                  <w:szCs w:val="22"/>
                </w:rPr>
                <w:t>LoadFromFilePCX</w:t>
              </w:r>
            </w:hyperlink>
          </w:p>
        </w:tc>
        <w:tc>
          <w:tcPr>
            <w:tcW w:w="2522" w:type="dxa"/>
            <w:gridSpan w:val="6"/>
            <w:vAlign w:val="bottom"/>
          </w:tcPr>
          <w:p w:rsidR="00801DBE" w:rsidRPr="0084043A" w:rsidRDefault="003921BC" w:rsidP="00FF6E4F">
            <w:pPr>
              <w:keepNext w:val="0"/>
              <w:keepLines w:val="0"/>
              <w:spacing w:before="0" w:after="200" w:line="276" w:lineRule="auto"/>
              <w:outlineLvl w:val="9"/>
            </w:pPr>
            <w:hyperlink w:anchor="TImageEnIOLoadFromStreamPCX" w:history="1">
              <w:r w:rsidR="00801DBE" w:rsidRPr="0084043A">
                <w:rPr>
                  <w:rStyle w:val="Hyperlink"/>
                  <w:szCs w:val="22"/>
                </w:rPr>
                <w:t>LoadFromStreamPCX</w:t>
              </w:r>
            </w:hyperlink>
          </w:p>
        </w:tc>
        <w:tc>
          <w:tcPr>
            <w:tcW w:w="2540" w:type="dxa"/>
            <w:vAlign w:val="bottom"/>
          </w:tcPr>
          <w:p w:rsidR="00801DBE" w:rsidRPr="0084043A" w:rsidRDefault="003921BC" w:rsidP="00FF6E4F">
            <w:pPr>
              <w:keepNext w:val="0"/>
              <w:keepLines w:val="0"/>
              <w:spacing w:before="0" w:after="200" w:line="276" w:lineRule="auto"/>
              <w:outlineLvl w:val="9"/>
            </w:pPr>
            <w:hyperlink w:anchor="TImageEnIOSaveToFilePCX" w:history="1">
              <w:r w:rsidR="00801DBE" w:rsidRPr="0084043A">
                <w:rPr>
                  <w:rStyle w:val="Hyperlink"/>
                  <w:szCs w:val="22"/>
                </w:rPr>
                <w:t>SaveToFilePCX</w:t>
              </w:r>
            </w:hyperlink>
          </w:p>
        </w:tc>
      </w:tr>
      <w:tr w:rsidR="00801DBE" w:rsidRPr="0084043A" w:rsidTr="00333B6A">
        <w:trPr>
          <w:gridAfter w:val="1"/>
          <w:wAfter w:w="2306" w:type="dxa"/>
          <w:trHeight w:hRule="exact" w:val="475"/>
        </w:trPr>
        <w:tc>
          <w:tcPr>
            <w:tcW w:w="2675" w:type="dxa"/>
            <w:gridSpan w:val="3"/>
            <w:vAlign w:val="bottom"/>
          </w:tcPr>
          <w:p w:rsidR="00801DBE" w:rsidRPr="0084043A" w:rsidRDefault="003921BC" w:rsidP="00FF6E4F">
            <w:pPr>
              <w:keepNext w:val="0"/>
              <w:keepLines w:val="0"/>
              <w:spacing w:before="0" w:after="200" w:line="276" w:lineRule="auto"/>
              <w:outlineLvl w:val="9"/>
            </w:pPr>
            <w:hyperlink w:anchor="TImageEnIOSaveToStreamPCX" w:history="1">
              <w:r w:rsidR="00801DBE" w:rsidRPr="0084043A">
                <w:rPr>
                  <w:rStyle w:val="Hyperlink"/>
                  <w:szCs w:val="22"/>
                </w:rPr>
                <w:t>SaveToStreamPCX</w:t>
              </w:r>
            </w:hyperlink>
          </w:p>
        </w:tc>
        <w:tc>
          <w:tcPr>
            <w:tcW w:w="2522" w:type="dxa"/>
            <w:gridSpan w:val="6"/>
            <w:vAlign w:val="bottom"/>
          </w:tcPr>
          <w:p w:rsidR="00801DBE" w:rsidRPr="0084043A" w:rsidRDefault="00801DBE" w:rsidP="00FF6E4F">
            <w:pPr>
              <w:keepNext w:val="0"/>
              <w:keepLines w:val="0"/>
              <w:spacing w:before="0" w:after="200" w:line="276" w:lineRule="auto"/>
              <w:outlineLvl w:val="9"/>
            </w:pPr>
          </w:p>
        </w:tc>
        <w:tc>
          <w:tcPr>
            <w:tcW w:w="2540" w:type="dxa"/>
            <w:vAlign w:val="bottom"/>
          </w:tcPr>
          <w:p w:rsidR="00801DBE" w:rsidRPr="0084043A" w:rsidRDefault="00801DBE" w:rsidP="00FF6E4F">
            <w:pPr>
              <w:keepNext w:val="0"/>
              <w:keepLines w:val="0"/>
              <w:spacing w:before="0" w:after="200" w:line="276" w:lineRule="auto"/>
              <w:outlineLvl w:val="9"/>
            </w:pPr>
          </w:p>
        </w:tc>
      </w:tr>
      <w:tr w:rsidR="00904700" w:rsidRPr="0084043A" w:rsidTr="00333B6A">
        <w:trPr>
          <w:gridAfter w:val="1"/>
          <w:wAfter w:w="2306" w:type="dxa"/>
          <w:trHeight w:hRule="exact" w:val="475"/>
        </w:trPr>
        <w:tc>
          <w:tcPr>
            <w:tcW w:w="7737" w:type="dxa"/>
            <w:gridSpan w:val="10"/>
            <w:vAlign w:val="bottom"/>
          </w:tcPr>
          <w:p w:rsidR="00904700" w:rsidRPr="0084043A" w:rsidRDefault="00904700" w:rsidP="00FF6E4F">
            <w:pPr>
              <w:keepNext w:val="0"/>
              <w:keepLines w:val="0"/>
              <w:spacing w:before="0" w:after="200" w:line="276" w:lineRule="auto"/>
              <w:outlineLvl w:val="9"/>
            </w:pPr>
          </w:p>
        </w:tc>
      </w:tr>
      <w:tr w:rsidR="00904700" w:rsidRPr="00904700" w:rsidTr="00333B6A">
        <w:trPr>
          <w:gridAfter w:val="1"/>
          <w:wAfter w:w="2306" w:type="dxa"/>
          <w:trHeight w:hRule="exact" w:val="475"/>
        </w:trPr>
        <w:tc>
          <w:tcPr>
            <w:tcW w:w="7737" w:type="dxa"/>
            <w:gridSpan w:val="10"/>
            <w:vAlign w:val="bottom"/>
          </w:tcPr>
          <w:p w:rsidR="00904700" w:rsidRPr="00904700" w:rsidRDefault="00904700" w:rsidP="009115AE">
            <w:pPr>
              <w:spacing w:after="240"/>
              <w:rPr>
                <w:rStyle w:val="Hyperlink"/>
                <w:b/>
                <w:szCs w:val="22"/>
              </w:rPr>
            </w:pPr>
            <w:r w:rsidRPr="00904700">
              <w:rPr>
                <w:rStyle w:val="Hyperlink"/>
                <w:b/>
              </w:rPr>
              <w:t>WMF, EMF</w:t>
            </w:r>
          </w:p>
        </w:tc>
      </w:tr>
      <w:tr w:rsidR="00904700" w:rsidRPr="0084043A" w:rsidTr="00333B6A">
        <w:trPr>
          <w:gridAfter w:val="1"/>
          <w:wAfter w:w="2306" w:type="dxa"/>
          <w:trHeight w:hRule="exact" w:val="475"/>
        </w:trPr>
        <w:tc>
          <w:tcPr>
            <w:tcW w:w="2675" w:type="dxa"/>
            <w:gridSpan w:val="3"/>
            <w:vAlign w:val="bottom"/>
          </w:tcPr>
          <w:p w:rsidR="00904700" w:rsidRPr="00FF6E4F" w:rsidRDefault="003921BC" w:rsidP="001E38F3">
            <w:pPr>
              <w:spacing w:after="240"/>
              <w:rPr>
                <w:rStyle w:val="Hyperlink"/>
                <w:szCs w:val="22"/>
              </w:rPr>
            </w:pPr>
            <w:hyperlink w:anchor="TImageEnIOImportMetafile" w:history="1">
              <w:r w:rsidR="00904700" w:rsidRPr="0084043A">
                <w:rPr>
                  <w:rStyle w:val="Hyperlink"/>
                  <w:szCs w:val="22"/>
                </w:rPr>
                <w:t>ImportMetafile</w:t>
              </w:r>
            </w:hyperlink>
          </w:p>
        </w:tc>
        <w:tc>
          <w:tcPr>
            <w:tcW w:w="2522" w:type="dxa"/>
            <w:gridSpan w:val="6"/>
            <w:vAlign w:val="bottom"/>
          </w:tcPr>
          <w:p w:rsidR="00904700" w:rsidRPr="00FF6E4F" w:rsidRDefault="003921BC" w:rsidP="001E38F3">
            <w:pPr>
              <w:spacing w:after="240"/>
              <w:rPr>
                <w:rStyle w:val="Hyperlink"/>
                <w:szCs w:val="22"/>
              </w:rPr>
            </w:pPr>
            <w:hyperlink w:anchor="TImageEnIOMergeMetafile" w:history="1">
              <w:r w:rsidR="00904700" w:rsidRPr="0084043A">
                <w:rPr>
                  <w:rStyle w:val="Hyperlink"/>
                  <w:szCs w:val="22"/>
                </w:rPr>
                <w:t>MergeMetaFile</w:t>
              </w:r>
            </w:hyperlink>
          </w:p>
        </w:tc>
        <w:tc>
          <w:tcPr>
            <w:tcW w:w="2540" w:type="dxa"/>
            <w:vAlign w:val="bottom"/>
          </w:tcPr>
          <w:p w:rsidR="00904700" w:rsidRPr="00FF6E4F" w:rsidRDefault="00904700" w:rsidP="001E38F3">
            <w:pPr>
              <w:spacing w:after="240"/>
              <w:rPr>
                <w:rStyle w:val="Hyperlink"/>
                <w:szCs w:val="22"/>
              </w:rPr>
            </w:pPr>
          </w:p>
        </w:tc>
      </w:tr>
      <w:tr w:rsidR="00904700" w:rsidRPr="0084043A" w:rsidTr="00333B6A">
        <w:trPr>
          <w:gridAfter w:val="1"/>
          <w:wAfter w:w="2306" w:type="dxa"/>
          <w:trHeight w:hRule="exact" w:val="475"/>
        </w:trPr>
        <w:tc>
          <w:tcPr>
            <w:tcW w:w="7737" w:type="dxa"/>
            <w:gridSpan w:val="10"/>
            <w:vAlign w:val="bottom"/>
          </w:tcPr>
          <w:p w:rsidR="00904700" w:rsidRPr="0084043A" w:rsidRDefault="00904700" w:rsidP="00FF6E4F">
            <w:pPr>
              <w:keepNext w:val="0"/>
              <w:keepLines w:val="0"/>
              <w:spacing w:before="0" w:after="200" w:line="276" w:lineRule="auto"/>
              <w:outlineLvl w:val="9"/>
            </w:pPr>
          </w:p>
        </w:tc>
      </w:tr>
      <w:tr w:rsidR="00904700" w:rsidRPr="0084043A" w:rsidTr="00333B6A">
        <w:trPr>
          <w:gridAfter w:val="1"/>
          <w:wAfter w:w="2306" w:type="dxa"/>
          <w:trHeight w:hRule="exact" w:val="475"/>
        </w:trPr>
        <w:tc>
          <w:tcPr>
            <w:tcW w:w="7737" w:type="dxa"/>
            <w:gridSpan w:val="10"/>
            <w:vAlign w:val="bottom"/>
          </w:tcPr>
          <w:p w:rsidR="00904700" w:rsidRPr="00FF6E4F" w:rsidRDefault="00904700" w:rsidP="00131DC2">
            <w:pPr>
              <w:spacing w:after="240"/>
              <w:rPr>
                <w:rStyle w:val="Hyperlink"/>
                <w:szCs w:val="22"/>
              </w:rPr>
            </w:pPr>
            <w:r w:rsidRPr="00904700">
              <w:rPr>
                <w:rStyle w:val="Hyperlink"/>
                <w:b/>
              </w:rPr>
              <w:t>TGA</w:t>
            </w:r>
          </w:p>
        </w:tc>
      </w:tr>
      <w:tr w:rsidR="00904700" w:rsidRPr="0084043A" w:rsidTr="00333B6A">
        <w:trPr>
          <w:gridAfter w:val="1"/>
          <w:wAfter w:w="2306" w:type="dxa"/>
          <w:trHeight w:hRule="exact" w:val="475"/>
        </w:trPr>
        <w:tc>
          <w:tcPr>
            <w:tcW w:w="2675" w:type="dxa"/>
            <w:gridSpan w:val="3"/>
            <w:vAlign w:val="bottom"/>
          </w:tcPr>
          <w:p w:rsidR="00904700" w:rsidRPr="00FF6E4F" w:rsidRDefault="003921BC" w:rsidP="00532C6A">
            <w:pPr>
              <w:spacing w:after="240"/>
              <w:rPr>
                <w:rStyle w:val="Hyperlink"/>
                <w:szCs w:val="22"/>
              </w:rPr>
            </w:pPr>
            <w:hyperlink w:anchor="TImageEnIOLoadFromFileTGA" w:history="1">
              <w:r w:rsidR="00904700" w:rsidRPr="0084043A">
                <w:rPr>
                  <w:rStyle w:val="Hyperlink"/>
                  <w:szCs w:val="22"/>
                </w:rPr>
                <w:t>LoadFromFileTGA</w:t>
              </w:r>
            </w:hyperlink>
          </w:p>
        </w:tc>
        <w:tc>
          <w:tcPr>
            <w:tcW w:w="2522" w:type="dxa"/>
            <w:gridSpan w:val="6"/>
            <w:vAlign w:val="bottom"/>
          </w:tcPr>
          <w:p w:rsidR="00904700" w:rsidRPr="00FF6E4F" w:rsidRDefault="003921BC" w:rsidP="00532C6A">
            <w:pPr>
              <w:spacing w:after="240"/>
              <w:rPr>
                <w:rStyle w:val="Hyperlink"/>
                <w:szCs w:val="22"/>
              </w:rPr>
            </w:pPr>
            <w:hyperlink w:anchor="TImageEnIOLoadFromStreamTGA" w:history="1">
              <w:r w:rsidR="00904700" w:rsidRPr="0084043A">
                <w:rPr>
                  <w:rStyle w:val="Hyperlink"/>
                  <w:szCs w:val="22"/>
                </w:rPr>
                <w:t>LoadFromStreamTGA</w:t>
              </w:r>
            </w:hyperlink>
          </w:p>
        </w:tc>
        <w:tc>
          <w:tcPr>
            <w:tcW w:w="2540" w:type="dxa"/>
            <w:vAlign w:val="bottom"/>
          </w:tcPr>
          <w:p w:rsidR="00904700" w:rsidRPr="00FF6E4F" w:rsidRDefault="003921BC" w:rsidP="00532C6A">
            <w:pPr>
              <w:spacing w:after="240"/>
              <w:rPr>
                <w:rStyle w:val="Hyperlink"/>
                <w:szCs w:val="22"/>
              </w:rPr>
            </w:pPr>
            <w:hyperlink w:anchor="TImageEnIOSaveToFileTGA" w:history="1">
              <w:r w:rsidR="00904700" w:rsidRPr="0084043A">
                <w:rPr>
                  <w:rStyle w:val="Hyperlink"/>
                  <w:szCs w:val="22"/>
                </w:rPr>
                <w:t>SaveToFileTGA</w:t>
              </w:r>
            </w:hyperlink>
          </w:p>
        </w:tc>
      </w:tr>
      <w:tr w:rsidR="00904700" w:rsidRPr="0084043A" w:rsidTr="00333B6A">
        <w:trPr>
          <w:gridAfter w:val="1"/>
          <w:wAfter w:w="2306" w:type="dxa"/>
          <w:trHeight w:hRule="exact" w:val="475"/>
        </w:trPr>
        <w:tc>
          <w:tcPr>
            <w:tcW w:w="2675" w:type="dxa"/>
            <w:gridSpan w:val="3"/>
            <w:vAlign w:val="bottom"/>
          </w:tcPr>
          <w:p w:rsidR="00904700" w:rsidRPr="00FF6E4F" w:rsidRDefault="003921BC" w:rsidP="000C04B7">
            <w:pPr>
              <w:spacing w:after="240"/>
              <w:rPr>
                <w:rStyle w:val="Hyperlink"/>
                <w:szCs w:val="22"/>
              </w:rPr>
            </w:pPr>
            <w:hyperlink w:anchor="TImageEnIOSaveToStreamTGA" w:history="1">
              <w:r w:rsidR="00904700" w:rsidRPr="0084043A">
                <w:rPr>
                  <w:rStyle w:val="Hyperlink"/>
                  <w:szCs w:val="22"/>
                </w:rPr>
                <w:t>SaveToStreamTGA</w:t>
              </w:r>
            </w:hyperlink>
          </w:p>
        </w:tc>
        <w:tc>
          <w:tcPr>
            <w:tcW w:w="2522" w:type="dxa"/>
            <w:gridSpan w:val="6"/>
            <w:vAlign w:val="bottom"/>
          </w:tcPr>
          <w:p w:rsidR="00904700" w:rsidRPr="00FF6E4F" w:rsidRDefault="00904700" w:rsidP="000C04B7">
            <w:pPr>
              <w:spacing w:after="240"/>
              <w:rPr>
                <w:rStyle w:val="Hyperlink"/>
                <w:szCs w:val="22"/>
              </w:rPr>
            </w:pPr>
          </w:p>
        </w:tc>
        <w:tc>
          <w:tcPr>
            <w:tcW w:w="2540" w:type="dxa"/>
            <w:vAlign w:val="bottom"/>
          </w:tcPr>
          <w:p w:rsidR="00904700" w:rsidRPr="00FF6E4F" w:rsidRDefault="00904700" w:rsidP="000C04B7">
            <w:pPr>
              <w:spacing w:after="240"/>
              <w:rPr>
                <w:rStyle w:val="Hyperlink"/>
                <w:szCs w:val="22"/>
              </w:rPr>
            </w:pPr>
          </w:p>
        </w:tc>
      </w:tr>
      <w:tr w:rsidR="00904700" w:rsidRPr="0084043A" w:rsidTr="00333B6A">
        <w:trPr>
          <w:gridAfter w:val="1"/>
          <w:wAfter w:w="2306" w:type="dxa"/>
          <w:trHeight w:hRule="exact" w:val="475"/>
        </w:trPr>
        <w:tc>
          <w:tcPr>
            <w:tcW w:w="2675" w:type="dxa"/>
            <w:gridSpan w:val="3"/>
            <w:vAlign w:val="bottom"/>
          </w:tcPr>
          <w:p w:rsidR="00904700" w:rsidRPr="0084043A" w:rsidRDefault="00904700" w:rsidP="00FF6E4F">
            <w:pPr>
              <w:keepNext w:val="0"/>
              <w:keepLines w:val="0"/>
              <w:spacing w:before="0" w:after="200" w:line="276" w:lineRule="auto"/>
              <w:outlineLvl w:val="9"/>
            </w:pPr>
          </w:p>
        </w:tc>
        <w:tc>
          <w:tcPr>
            <w:tcW w:w="2522" w:type="dxa"/>
            <w:gridSpan w:val="6"/>
            <w:vAlign w:val="bottom"/>
          </w:tcPr>
          <w:p w:rsidR="00904700" w:rsidRPr="0084043A" w:rsidRDefault="00904700" w:rsidP="00FF6E4F">
            <w:pPr>
              <w:keepNext w:val="0"/>
              <w:keepLines w:val="0"/>
              <w:spacing w:before="0" w:after="200" w:line="276" w:lineRule="auto"/>
              <w:outlineLvl w:val="9"/>
            </w:pPr>
          </w:p>
        </w:tc>
        <w:tc>
          <w:tcPr>
            <w:tcW w:w="2540" w:type="dxa"/>
            <w:vAlign w:val="bottom"/>
          </w:tcPr>
          <w:p w:rsidR="00904700" w:rsidRPr="0084043A" w:rsidRDefault="00904700" w:rsidP="00FF6E4F">
            <w:pPr>
              <w:keepNext w:val="0"/>
              <w:keepLines w:val="0"/>
              <w:spacing w:before="0" w:after="200" w:line="276" w:lineRule="auto"/>
              <w:outlineLvl w:val="9"/>
            </w:pPr>
          </w:p>
        </w:tc>
      </w:tr>
      <w:tr w:rsidR="00904700" w:rsidRPr="0084043A" w:rsidTr="00333B6A">
        <w:trPr>
          <w:gridAfter w:val="1"/>
          <w:wAfter w:w="2306" w:type="dxa"/>
          <w:trHeight w:hRule="exact" w:val="475"/>
        </w:trPr>
        <w:tc>
          <w:tcPr>
            <w:tcW w:w="7737" w:type="dxa"/>
            <w:gridSpan w:val="10"/>
            <w:vAlign w:val="bottom"/>
          </w:tcPr>
          <w:p w:rsidR="00904700" w:rsidRPr="00904700" w:rsidRDefault="00904700" w:rsidP="00675257">
            <w:pPr>
              <w:spacing w:after="240"/>
              <w:rPr>
                <w:rStyle w:val="Hyperlink"/>
                <w:b/>
                <w:szCs w:val="22"/>
              </w:rPr>
            </w:pPr>
            <w:r w:rsidRPr="00904700">
              <w:rPr>
                <w:rStyle w:val="Hyperlink"/>
                <w:b/>
              </w:rPr>
              <w:lastRenderedPageBreak/>
              <w:t>PXM (PPM, PBM,PGM)</w:t>
            </w:r>
          </w:p>
        </w:tc>
      </w:tr>
      <w:tr w:rsidR="00904700" w:rsidRPr="0084043A" w:rsidTr="00333B6A">
        <w:trPr>
          <w:gridAfter w:val="1"/>
          <w:wAfter w:w="2306" w:type="dxa"/>
          <w:trHeight w:hRule="exact" w:val="475"/>
        </w:trPr>
        <w:tc>
          <w:tcPr>
            <w:tcW w:w="2675" w:type="dxa"/>
            <w:gridSpan w:val="3"/>
            <w:vAlign w:val="bottom"/>
          </w:tcPr>
          <w:p w:rsidR="00904700" w:rsidRPr="00FF6E4F" w:rsidRDefault="003921BC" w:rsidP="006D5A7F">
            <w:pPr>
              <w:spacing w:after="240"/>
              <w:rPr>
                <w:rStyle w:val="Hyperlink"/>
                <w:szCs w:val="22"/>
              </w:rPr>
            </w:pPr>
            <w:hyperlink w:anchor="TImageEnIOLoadFromFilePXM" w:history="1">
              <w:r w:rsidR="00904700" w:rsidRPr="0084043A">
                <w:rPr>
                  <w:rStyle w:val="Hyperlink"/>
                  <w:szCs w:val="22"/>
                </w:rPr>
                <w:t>LoadFromFilePXM</w:t>
              </w:r>
            </w:hyperlink>
          </w:p>
        </w:tc>
        <w:tc>
          <w:tcPr>
            <w:tcW w:w="2522" w:type="dxa"/>
            <w:gridSpan w:val="6"/>
            <w:vAlign w:val="bottom"/>
          </w:tcPr>
          <w:p w:rsidR="00904700" w:rsidRPr="00FF6E4F" w:rsidRDefault="003921BC" w:rsidP="006D5A7F">
            <w:pPr>
              <w:spacing w:after="240"/>
              <w:rPr>
                <w:rStyle w:val="Hyperlink"/>
                <w:szCs w:val="22"/>
              </w:rPr>
            </w:pPr>
            <w:hyperlink w:anchor="TImageEnIOLoadFromStreamPXM" w:history="1">
              <w:r w:rsidR="00904700" w:rsidRPr="0084043A">
                <w:rPr>
                  <w:rStyle w:val="Hyperlink"/>
                  <w:szCs w:val="22"/>
                </w:rPr>
                <w:t>LoadFromStreamPXM</w:t>
              </w:r>
            </w:hyperlink>
          </w:p>
        </w:tc>
        <w:tc>
          <w:tcPr>
            <w:tcW w:w="2540" w:type="dxa"/>
            <w:vAlign w:val="bottom"/>
          </w:tcPr>
          <w:p w:rsidR="00904700" w:rsidRPr="00FF6E4F" w:rsidRDefault="003921BC" w:rsidP="006D5A7F">
            <w:pPr>
              <w:spacing w:after="240"/>
              <w:rPr>
                <w:rStyle w:val="Hyperlink"/>
                <w:szCs w:val="22"/>
              </w:rPr>
            </w:pPr>
            <w:hyperlink w:anchor="TImageEnIOSaveToFilePXM" w:history="1">
              <w:r w:rsidR="00904700" w:rsidRPr="0084043A">
                <w:rPr>
                  <w:rStyle w:val="Hyperlink"/>
                  <w:szCs w:val="22"/>
                </w:rPr>
                <w:t>SaveToFilePXM</w:t>
              </w:r>
            </w:hyperlink>
          </w:p>
        </w:tc>
      </w:tr>
      <w:tr w:rsidR="00904700" w:rsidRPr="0084043A" w:rsidTr="00333B6A">
        <w:trPr>
          <w:gridAfter w:val="1"/>
          <w:wAfter w:w="2306" w:type="dxa"/>
          <w:trHeight w:hRule="exact" w:val="475"/>
        </w:trPr>
        <w:tc>
          <w:tcPr>
            <w:tcW w:w="2675" w:type="dxa"/>
            <w:gridSpan w:val="3"/>
            <w:vAlign w:val="bottom"/>
          </w:tcPr>
          <w:p w:rsidR="00904700" w:rsidRPr="00FF6E4F" w:rsidRDefault="003921BC" w:rsidP="00FC35BD">
            <w:pPr>
              <w:spacing w:after="240"/>
              <w:rPr>
                <w:rStyle w:val="Hyperlink"/>
                <w:szCs w:val="22"/>
              </w:rPr>
            </w:pPr>
            <w:hyperlink w:anchor="TImageEnIOSaveToStreamPXM" w:history="1">
              <w:r w:rsidR="00904700" w:rsidRPr="0084043A">
                <w:rPr>
                  <w:rStyle w:val="Hyperlink"/>
                  <w:szCs w:val="22"/>
                </w:rPr>
                <w:t>SaveToStreamPXM</w:t>
              </w:r>
            </w:hyperlink>
          </w:p>
        </w:tc>
        <w:tc>
          <w:tcPr>
            <w:tcW w:w="2522" w:type="dxa"/>
            <w:gridSpan w:val="6"/>
            <w:vAlign w:val="bottom"/>
          </w:tcPr>
          <w:p w:rsidR="00904700" w:rsidRPr="00FF6E4F" w:rsidRDefault="00904700" w:rsidP="00FC35BD">
            <w:pPr>
              <w:spacing w:after="240"/>
              <w:rPr>
                <w:rStyle w:val="Hyperlink"/>
                <w:szCs w:val="22"/>
              </w:rPr>
            </w:pPr>
          </w:p>
        </w:tc>
        <w:tc>
          <w:tcPr>
            <w:tcW w:w="2540" w:type="dxa"/>
            <w:vAlign w:val="bottom"/>
          </w:tcPr>
          <w:p w:rsidR="00904700" w:rsidRPr="00FF6E4F" w:rsidRDefault="00904700" w:rsidP="00FC35BD">
            <w:pPr>
              <w:spacing w:after="240"/>
              <w:rPr>
                <w:rStyle w:val="Hyperlink"/>
                <w:szCs w:val="22"/>
              </w:rPr>
            </w:pPr>
          </w:p>
        </w:tc>
      </w:tr>
      <w:tr w:rsidR="00904700" w:rsidRPr="0084043A" w:rsidTr="00333B6A">
        <w:trPr>
          <w:gridAfter w:val="1"/>
          <w:wAfter w:w="2306" w:type="dxa"/>
          <w:trHeight w:hRule="exact" w:val="475"/>
        </w:trPr>
        <w:tc>
          <w:tcPr>
            <w:tcW w:w="7737" w:type="dxa"/>
            <w:gridSpan w:val="10"/>
            <w:vAlign w:val="bottom"/>
          </w:tcPr>
          <w:p w:rsidR="00904700" w:rsidRPr="0084043A" w:rsidRDefault="00904700" w:rsidP="00FF6E4F">
            <w:pPr>
              <w:keepNext w:val="0"/>
              <w:keepLines w:val="0"/>
              <w:spacing w:before="0" w:after="200" w:line="276" w:lineRule="auto"/>
              <w:outlineLvl w:val="9"/>
            </w:pPr>
          </w:p>
        </w:tc>
      </w:tr>
      <w:tr w:rsidR="00904700" w:rsidRPr="0084043A" w:rsidTr="00333B6A">
        <w:trPr>
          <w:gridAfter w:val="1"/>
          <w:wAfter w:w="2306" w:type="dxa"/>
          <w:trHeight w:hRule="exact" w:val="475"/>
        </w:trPr>
        <w:tc>
          <w:tcPr>
            <w:tcW w:w="7737" w:type="dxa"/>
            <w:gridSpan w:val="10"/>
            <w:vAlign w:val="bottom"/>
          </w:tcPr>
          <w:p w:rsidR="00904700" w:rsidRPr="00FF6E4F" w:rsidRDefault="00904700" w:rsidP="00865AC2">
            <w:pPr>
              <w:spacing w:after="240"/>
              <w:rPr>
                <w:rStyle w:val="Hyperlink"/>
                <w:szCs w:val="22"/>
              </w:rPr>
            </w:pPr>
            <w:r w:rsidRPr="00904700">
              <w:rPr>
                <w:rStyle w:val="Hyperlink"/>
                <w:b/>
              </w:rPr>
              <w:t>AVI</w:t>
            </w:r>
          </w:p>
        </w:tc>
      </w:tr>
      <w:tr w:rsidR="00904700" w:rsidRPr="0084043A" w:rsidTr="00333B6A">
        <w:trPr>
          <w:gridAfter w:val="1"/>
          <w:wAfter w:w="2306" w:type="dxa"/>
          <w:trHeight w:hRule="exact" w:val="475"/>
        </w:trPr>
        <w:tc>
          <w:tcPr>
            <w:tcW w:w="2675" w:type="dxa"/>
            <w:gridSpan w:val="3"/>
            <w:vAlign w:val="bottom"/>
          </w:tcPr>
          <w:p w:rsidR="00904700" w:rsidRPr="00FF6E4F" w:rsidRDefault="003921BC" w:rsidP="00161DF2">
            <w:pPr>
              <w:spacing w:after="240"/>
              <w:rPr>
                <w:rStyle w:val="Hyperlink"/>
                <w:szCs w:val="22"/>
              </w:rPr>
            </w:pPr>
            <w:hyperlink w:anchor="TImageEnIOCloseAVIFile" w:history="1">
              <w:r w:rsidR="00904700" w:rsidRPr="0084043A">
                <w:rPr>
                  <w:rStyle w:val="Hyperlink"/>
                  <w:szCs w:val="22"/>
                </w:rPr>
                <w:t>CloseAVIFile</w:t>
              </w:r>
            </w:hyperlink>
          </w:p>
        </w:tc>
        <w:tc>
          <w:tcPr>
            <w:tcW w:w="2522" w:type="dxa"/>
            <w:gridSpan w:val="6"/>
            <w:vAlign w:val="bottom"/>
          </w:tcPr>
          <w:p w:rsidR="00904700" w:rsidRPr="00FF6E4F" w:rsidRDefault="003921BC" w:rsidP="00161DF2">
            <w:pPr>
              <w:spacing w:after="240"/>
              <w:rPr>
                <w:rStyle w:val="Hyperlink"/>
                <w:szCs w:val="22"/>
              </w:rPr>
            </w:pPr>
            <w:hyperlink w:anchor="TImageEnIOCreateAVIFile" w:history="1">
              <w:r w:rsidR="00904700" w:rsidRPr="0084043A">
                <w:rPr>
                  <w:rStyle w:val="Hyperlink"/>
                  <w:szCs w:val="22"/>
                </w:rPr>
                <w:t>CreateAVIFile</w:t>
              </w:r>
            </w:hyperlink>
          </w:p>
        </w:tc>
        <w:tc>
          <w:tcPr>
            <w:tcW w:w="2540" w:type="dxa"/>
            <w:vAlign w:val="bottom"/>
          </w:tcPr>
          <w:p w:rsidR="00904700" w:rsidRPr="00FF6E4F" w:rsidRDefault="003921BC" w:rsidP="00161DF2">
            <w:pPr>
              <w:spacing w:after="240"/>
              <w:rPr>
                <w:rStyle w:val="Hyperlink"/>
                <w:szCs w:val="22"/>
              </w:rPr>
            </w:pPr>
            <w:hyperlink w:anchor="TImageEnIOIsOpenAVI" w:history="1">
              <w:r w:rsidR="00904700" w:rsidRPr="0084043A">
                <w:rPr>
                  <w:rStyle w:val="Hyperlink"/>
                  <w:szCs w:val="22"/>
                </w:rPr>
                <w:t>IsOpenAVI</w:t>
              </w:r>
            </w:hyperlink>
          </w:p>
        </w:tc>
      </w:tr>
      <w:tr w:rsidR="00904700" w:rsidRPr="0084043A" w:rsidTr="00333B6A">
        <w:trPr>
          <w:gridAfter w:val="1"/>
          <w:wAfter w:w="2306" w:type="dxa"/>
          <w:trHeight w:hRule="exact" w:val="475"/>
        </w:trPr>
        <w:tc>
          <w:tcPr>
            <w:tcW w:w="2675" w:type="dxa"/>
            <w:gridSpan w:val="3"/>
            <w:vAlign w:val="bottom"/>
          </w:tcPr>
          <w:p w:rsidR="00904700" w:rsidRPr="00FF6E4F" w:rsidRDefault="003921BC" w:rsidP="000D55D5">
            <w:pPr>
              <w:spacing w:after="240"/>
              <w:rPr>
                <w:rStyle w:val="Hyperlink"/>
                <w:szCs w:val="22"/>
              </w:rPr>
            </w:pPr>
            <w:hyperlink w:anchor="TImageEnIOLoadFromAVI" w:history="1">
              <w:r w:rsidR="00904700" w:rsidRPr="0084043A">
                <w:rPr>
                  <w:rStyle w:val="Hyperlink"/>
                  <w:szCs w:val="22"/>
                </w:rPr>
                <w:t>LoadFromAVI</w:t>
              </w:r>
            </w:hyperlink>
          </w:p>
        </w:tc>
        <w:tc>
          <w:tcPr>
            <w:tcW w:w="2522" w:type="dxa"/>
            <w:gridSpan w:val="6"/>
            <w:vAlign w:val="bottom"/>
          </w:tcPr>
          <w:p w:rsidR="00904700" w:rsidRPr="00FF6E4F" w:rsidRDefault="003921BC" w:rsidP="000D55D5">
            <w:pPr>
              <w:spacing w:after="240"/>
              <w:rPr>
                <w:rStyle w:val="Hyperlink"/>
                <w:szCs w:val="22"/>
              </w:rPr>
            </w:pPr>
            <w:hyperlink w:anchor="TImageEnIOOpenAVIFile" w:history="1">
              <w:r w:rsidR="00904700" w:rsidRPr="0084043A">
                <w:rPr>
                  <w:rStyle w:val="Hyperlink"/>
                  <w:szCs w:val="22"/>
                </w:rPr>
                <w:t>OpenAVIFile</w:t>
              </w:r>
            </w:hyperlink>
          </w:p>
        </w:tc>
        <w:tc>
          <w:tcPr>
            <w:tcW w:w="2540" w:type="dxa"/>
            <w:vAlign w:val="bottom"/>
          </w:tcPr>
          <w:p w:rsidR="00904700" w:rsidRPr="00FF6E4F" w:rsidRDefault="003921BC" w:rsidP="000D55D5">
            <w:pPr>
              <w:spacing w:after="240"/>
              <w:rPr>
                <w:rStyle w:val="Hyperlink"/>
                <w:szCs w:val="22"/>
              </w:rPr>
            </w:pPr>
            <w:hyperlink w:anchor="TImageEnIOSaveToAVI" w:history="1">
              <w:r w:rsidR="00904700" w:rsidRPr="0084043A">
                <w:rPr>
                  <w:rStyle w:val="Hyperlink"/>
                  <w:szCs w:val="22"/>
                </w:rPr>
                <w:t>SaveToAVI</w:t>
              </w:r>
            </w:hyperlink>
          </w:p>
        </w:tc>
      </w:tr>
      <w:tr w:rsidR="00904700" w:rsidRPr="0084043A" w:rsidTr="00333B6A">
        <w:trPr>
          <w:gridAfter w:val="1"/>
          <w:wAfter w:w="2306" w:type="dxa"/>
          <w:trHeight w:hRule="exact" w:val="475"/>
        </w:trPr>
        <w:tc>
          <w:tcPr>
            <w:tcW w:w="2675" w:type="dxa"/>
            <w:gridSpan w:val="3"/>
            <w:vAlign w:val="bottom"/>
          </w:tcPr>
          <w:p w:rsidR="00904700" w:rsidRPr="0084043A" w:rsidRDefault="00904700" w:rsidP="00FF6E4F">
            <w:pPr>
              <w:keepNext w:val="0"/>
              <w:keepLines w:val="0"/>
              <w:spacing w:before="0" w:after="200" w:line="276" w:lineRule="auto"/>
              <w:outlineLvl w:val="9"/>
            </w:pPr>
          </w:p>
        </w:tc>
        <w:tc>
          <w:tcPr>
            <w:tcW w:w="2522" w:type="dxa"/>
            <w:gridSpan w:val="6"/>
            <w:vAlign w:val="bottom"/>
          </w:tcPr>
          <w:p w:rsidR="00904700" w:rsidRPr="0084043A" w:rsidRDefault="00904700" w:rsidP="00FF6E4F">
            <w:pPr>
              <w:keepNext w:val="0"/>
              <w:keepLines w:val="0"/>
              <w:spacing w:before="0" w:after="200" w:line="276" w:lineRule="auto"/>
              <w:outlineLvl w:val="9"/>
            </w:pPr>
          </w:p>
        </w:tc>
        <w:tc>
          <w:tcPr>
            <w:tcW w:w="2540" w:type="dxa"/>
            <w:vAlign w:val="bottom"/>
          </w:tcPr>
          <w:p w:rsidR="00904700" w:rsidRPr="0084043A" w:rsidRDefault="00904700" w:rsidP="00FF6E4F">
            <w:pPr>
              <w:keepNext w:val="0"/>
              <w:keepLines w:val="0"/>
              <w:spacing w:before="0" w:after="200" w:line="276" w:lineRule="auto"/>
              <w:outlineLvl w:val="9"/>
            </w:pPr>
          </w:p>
        </w:tc>
      </w:tr>
      <w:tr w:rsidR="00904700" w:rsidRPr="00904700" w:rsidTr="00333B6A">
        <w:trPr>
          <w:gridAfter w:val="1"/>
          <w:wAfter w:w="2306" w:type="dxa"/>
          <w:trHeight w:hRule="exact" w:val="475"/>
        </w:trPr>
        <w:tc>
          <w:tcPr>
            <w:tcW w:w="7737" w:type="dxa"/>
            <w:gridSpan w:val="10"/>
            <w:vAlign w:val="bottom"/>
          </w:tcPr>
          <w:p w:rsidR="00904700" w:rsidRPr="00904700" w:rsidRDefault="00904700" w:rsidP="009B4CCA">
            <w:pPr>
              <w:spacing w:after="240"/>
              <w:rPr>
                <w:rStyle w:val="Hyperlink"/>
                <w:b/>
                <w:szCs w:val="22"/>
              </w:rPr>
            </w:pPr>
            <w:r w:rsidRPr="00904700">
              <w:rPr>
                <w:rStyle w:val="Hyperlink"/>
                <w:b/>
              </w:rPr>
              <w:t>WBMP</w:t>
            </w:r>
          </w:p>
        </w:tc>
      </w:tr>
      <w:tr w:rsidR="00904700" w:rsidRPr="0084043A" w:rsidTr="00333B6A">
        <w:trPr>
          <w:gridAfter w:val="1"/>
          <w:wAfter w:w="2306" w:type="dxa"/>
          <w:trHeight w:hRule="exact" w:val="475"/>
        </w:trPr>
        <w:tc>
          <w:tcPr>
            <w:tcW w:w="2675" w:type="dxa"/>
            <w:gridSpan w:val="3"/>
            <w:vAlign w:val="bottom"/>
          </w:tcPr>
          <w:p w:rsidR="00904700" w:rsidRPr="00FF6E4F" w:rsidRDefault="003921BC" w:rsidP="00FB0D51">
            <w:pPr>
              <w:spacing w:after="240"/>
              <w:rPr>
                <w:rStyle w:val="Hyperlink"/>
                <w:szCs w:val="22"/>
              </w:rPr>
            </w:pPr>
            <w:hyperlink w:anchor="TImageEnIOLoadFromFileWBMP" w:history="1">
              <w:r w:rsidR="00904700" w:rsidRPr="0084043A">
                <w:rPr>
                  <w:rStyle w:val="Hyperlink"/>
                  <w:szCs w:val="22"/>
                </w:rPr>
                <w:t>LoadFromFileWBMP</w:t>
              </w:r>
            </w:hyperlink>
          </w:p>
        </w:tc>
        <w:tc>
          <w:tcPr>
            <w:tcW w:w="2522" w:type="dxa"/>
            <w:gridSpan w:val="6"/>
            <w:vAlign w:val="bottom"/>
          </w:tcPr>
          <w:p w:rsidR="00904700" w:rsidRPr="00FF6E4F" w:rsidRDefault="003921BC" w:rsidP="00FB0D51">
            <w:pPr>
              <w:spacing w:after="240"/>
              <w:rPr>
                <w:rStyle w:val="Hyperlink"/>
                <w:szCs w:val="22"/>
              </w:rPr>
            </w:pPr>
            <w:hyperlink w:anchor="TImageEnIOLoadFromStreamWBMP" w:history="1">
              <w:r w:rsidR="00904700" w:rsidRPr="0084043A">
                <w:rPr>
                  <w:rStyle w:val="Hyperlink"/>
                  <w:szCs w:val="22"/>
                </w:rPr>
                <w:t>LoadFromStreamWBMP</w:t>
              </w:r>
            </w:hyperlink>
          </w:p>
        </w:tc>
        <w:tc>
          <w:tcPr>
            <w:tcW w:w="2540" w:type="dxa"/>
            <w:vAlign w:val="bottom"/>
          </w:tcPr>
          <w:p w:rsidR="00904700" w:rsidRPr="00FF6E4F" w:rsidRDefault="003921BC" w:rsidP="00FB0D51">
            <w:pPr>
              <w:spacing w:after="240"/>
              <w:rPr>
                <w:rStyle w:val="Hyperlink"/>
                <w:szCs w:val="22"/>
              </w:rPr>
            </w:pPr>
            <w:hyperlink w:anchor="TImageEnIOSaveToFileTIFF" w:history="1">
              <w:r w:rsidR="00904700" w:rsidRPr="0084043A">
                <w:rPr>
                  <w:rStyle w:val="Hyperlink"/>
                  <w:szCs w:val="22"/>
                </w:rPr>
                <w:t>SaveToFileWBMP</w:t>
              </w:r>
            </w:hyperlink>
          </w:p>
        </w:tc>
      </w:tr>
      <w:tr w:rsidR="00904700" w:rsidRPr="0084043A" w:rsidTr="00333B6A">
        <w:trPr>
          <w:gridAfter w:val="1"/>
          <w:wAfter w:w="2306" w:type="dxa"/>
          <w:trHeight w:hRule="exact" w:val="475"/>
        </w:trPr>
        <w:tc>
          <w:tcPr>
            <w:tcW w:w="2675" w:type="dxa"/>
            <w:gridSpan w:val="3"/>
            <w:vAlign w:val="bottom"/>
          </w:tcPr>
          <w:p w:rsidR="00904700" w:rsidRPr="00FF6E4F" w:rsidRDefault="003921BC" w:rsidP="000169B7">
            <w:pPr>
              <w:spacing w:after="240"/>
              <w:rPr>
                <w:rStyle w:val="Hyperlink"/>
                <w:szCs w:val="22"/>
              </w:rPr>
            </w:pPr>
            <w:hyperlink w:anchor="TImageEnIOSaveToStreamWBMP" w:history="1">
              <w:r w:rsidR="00904700" w:rsidRPr="0084043A">
                <w:rPr>
                  <w:rStyle w:val="Hyperlink"/>
                  <w:szCs w:val="22"/>
                </w:rPr>
                <w:t>SaveToStreamWBMP</w:t>
              </w:r>
            </w:hyperlink>
          </w:p>
        </w:tc>
        <w:tc>
          <w:tcPr>
            <w:tcW w:w="2522" w:type="dxa"/>
            <w:gridSpan w:val="6"/>
            <w:vAlign w:val="bottom"/>
          </w:tcPr>
          <w:p w:rsidR="00904700" w:rsidRPr="00FF6E4F" w:rsidRDefault="00904700" w:rsidP="000169B7">
            <w:pPr>
              <w:spacing w:after="240"/>
              <w:rPr>
                <w:rStyle w:val="Hyperlink"/>
                <w:szCs w:val="22"/>
              </w:rPr>
            </w:pPr>
          </w:p>
        </w:tc>
        <w:tc>
          <w:tcPr>
            <w:tcW w:w="2540" w:type="dxa"/>
            <w:vAlign w:val="bottom"/>
          </w:tcPr>
          <w:p w:rsidR="00904700" w:rsidRPr="00FF6E4F" w:rsidRDefault="00904700" w:rsidP="000169B7">
            <w:pPr>
              <w:spacing w:after="240"/>
              <w:rPr>
                <w:rStyle w:val="Hyperlink"/>
                <w:szCs w:val="22"/>
              </w:rPr>
            </w:pPr>
          </w:p>
        </w:tc>
      </w:tr>
      <w:tr w:rsidR="00904700" w:rsidRPr="0084043A" w:rsidTr="00333B6A">
        <w:trPr>
          <w:gridAfter w:val="1"/>
          <w:wAfter w:w="2306" w:type="dxa"/>
          <w:trHeight w:hRule="exact" w:val="475"/>
        </w:trPr>
        <w:tc>
          <w:tcPr>
            <w:tcW w:w="7737" w:type="dxa"/>
            <w:gridSpan w:val="10"/>
            <w:vAlign w:val="bottom"/>
          </w:tcPr>
          <w:p w:rsidR="00904700" w:rsidRPr="0084043A" w:rsidRDefault="00904700" w:rsidP="00FF6E4F">
            <w:pPr>
              <w:keepNext w:val="0"/>
              <w:keepLines w:val="0"/>
              <w:spacing w:before="0" w:after="200" w:line="276" w:lineRule="auto"/>
              <w:outlineLvl w:val="9"/>
            </w:pPr>
          </w:p>
        </w:tc>
      </w:tr>
      <w:tr w:rsidR="00904700" w:rsidRPr="00904700" w:rsidTr="00333B6A">
        <w:trPr>
          <w:gridAfter w:val="1"/>
          <w:wAfter w:w="2306" w:type="dxa"/>
          <w:trHeight w:hRule="exact" w:val="475"/>
        </w:trPr>
        <w:tc>
          <w:tcPr>
            <w:tcW w:w="7737" w:type="dxa"/>
            <w:gridSpan w:val="10"/>
            <w:vAlign w:val="bottom"/>
          </w:tcPr>
          <w:p w:rsidR="00904700" w:rsidRPr="00904700" w:rsidRDefault="00904700" w:rsidP="00C7584A">
            <w:pPr>
              <w:spacing w:after="240"/>
              <w:rPr>
                <w:rStyle w:val="Hyperlink"/>
                <w:b/>
                <w:szCs w:val="22"/>
              </w:rPr>
            </w:pPr>
            <w:r w:rsidRPr="00904700">
              <w:rPr>
                <w:rStyle w:val="Hyperlink"/>
                <w:b/>
              </w:rPr>
              <w:t>PostScript (PS)</w:t>
            </w:r>
          </w:p>
        </w:tc>
      </w:tr>
      <w:tr w:rsidR="00904700" w:rsidRPr="0084043A" w:rsidTr="00333B6A">
        <w:trPr>
          <w:gridAfter w:val="1"/>
          <w:wAfter w:w="2306" w:type="dxa"/>
          <w:trHeight w:hRule="exact" w:val="475"/>
        </w:trPr>
        <w:tc>
          <w:tcPr>
            <w:tcW w:w="2675" w:type="dxa"/>
            <w:gridSpan w:val="3"/>
            <w:vAlign w:val="bottom"/>
          </w:tcPr>
          <w:p w:rsidR="00904700" w:rsidRPr="00FF6E4F" w:rsidRDefault="003921BC" w:rsidP="00843DC5">
            <w:pPr>
              <w:spacing w:after="240"/>
              <w:rPr>
                <w:rStyle w:val="Hyperlink"/>
                <w:szCs w:val="22"/>
              </w:rPr>
            </w:pPr>
            <w:hyperlink w:anchor="TImageEnIOClosePSFile" w:history="1">
              <w:r w:rsidR="00904700" w:rsidRPr="0084043A">
                <w:rPr>
                  <w:rStyle w:val="Hyperlink"/>
                  <w:szCs w:val="22"/>
                </w:rPr>
                <w:t>ClosePSFile</w:t>
              </w:r>
            </w:hyperlink>
          </w:p>
        </w:tc>
        <w:tc>
          <w:tcPr>
            <w:tcW w:w="2522" w:type="dxa"/>
            <w:gridSpan w:val="6"/>
            <w:vAlign w:val="bottom"/>
          </w:tcPr>
          <w:p w:rsidR="00904700" w:rsidRPr="00FF6E4F" w:rsidRDefault="003921BC" w:rsidP="00843DC5">
            <w:pPr>
              <w:spacing w:after="240"/>
              <w:rPr>
                <w:rStyle w:val="Hyperlink"/>
                <w:szCs w:val="22"/>
              </w:rPr>
            </w:pPr>
            <w:hyperlink w:anchor="TImageEnIOCreatePSFile" w:history="1">
              <w:r w:rsidR="00904700" w:rsidRPr="0084043A">
                <w:rPr>
                  <w:rStyle w:val="Hyperlink"/>
                  <w:szCs w:val="22"/>
                </w:rPr>
                <w:t>CreatePSFile</w:t>
              </w:r>
            </w:hyperlink>
          </w:p>
        </w:tc>
        <w:tc>
          <w:tcPr>
            <w:tcW w:w="2540" w:type="dxa"/>
            <w:vAlign w:val="bottom"/>
          </w:tcPr>
          <w:p w:rsidR="00904700" w:rsidRPr="00FF6E4F" w:rsidRDefault="003921BC" w:rsidP="00843DC5">
            <w:pPr>
              <w:spacing w:after="240"/>
              <w:rPr>
                <w:rStyle w:val="Hyperlink"/>
                <w:szCs w:val="22"/>
              </w:rPr>
            </w:pPr>
            <w:hyperlink w:anchor="TImageEnIOSaveToFilePS" w:history="1">
              <w:r w:rsidR="00904700" w:rsidRPr="0084043A">
                <w:rPr>
                  <w:rStyle w:val="Hyperlink"/>
                  <w:szCs w:val="22"/>
                </w:rPr>
                <w:t>SaveToFilePS</w:t>
              </w:r>
            </w:hyperlink>
          </w:p>
        </w:tc>
      </w:tr>
      <w:tr w:rsidR="00904700" w:rsidRPr="0084043A" w:rsidTr="00333B6A">
        <w:trPr>
          <w:gridAfter w:val="1"/>
          <w:wAfter w:w="2306" w:type="dxa"/>
          <w:trHeight w:hRule="exact" w:val="475"/>
        </w:trPr>
        <w:tc>
          <w:tcPr>
            <w:tcW w:w="2675" w:type="dxa"/>
            <w:gridSpan w:val="3"/>
            <w:vAlign w:val="bottom"/>
          </w:tcPr>
          <w:p w:rsidR="00904700" w:rsidRPr="00FF6E4F" w:rsidRDefault="003921BC" w:rsidP="003041E9">
            <w:pPr>
              <w:spacing w:after="240"/>
              <w:rPr>
                <w:rStyle w:val="Hyperlink"/>
                <w:szCs w:val="22"/>
              </w:rPr>
            </w:pPr>
            <w:hyperlink w:anchor="TImageEnIOSaveToPS" w:history="1">
              <w:r w:rsidR="00904700" w:rsidRPr="0084043A">
                <w:rPr>
                  <w:rStyle w:val="Hyperlink"/>
                  <w:szCs w:val="22"/>
                </w:rPr>
                <w:t>SaveToPS</w:t>
              </w:r>
            </w:hyperlink>
          </w:p>
        </w:tc>
        <w:tc>
          <w:tcPr>
            <w:tcW w:w="2522" w:type="dxa"/>
            <w:gridSpan w:val="6"/>
            <w:vAlign w:val="bottom"/>
          </w:tcPr>
          <w:p w:rsidR="00904700" w:rsidRPr="00FF6E4F" w:rsidRDefault="003921BC" w:rsidP="003041E9">
            <w:pPr>
              <w:spacing w:after="240"/>
              <w:rPr>
                <w:rStyle w:val="Hyperlink"/>
                <w:szCs w:val="22"/>
              </w:rPr>
            </w:pPr>
            <w:hyperlink w:anchor="TImageEnIOSaveToStreamPS" w:history="1">
              <w:r w:rsidR="00904700" w:rsidRPr="0084043A">
                <w:rPr>
                  <w:rStyle w:val="Hyperlink"/>
                  <w:szCs w:val="22"/>
                </w:rPr>
                <w:t>SaveToStreamPS</w:t>
              </w:r>
            </w:hyperlink>
          </w:p>
        </w:tc>
        <w:tc>
          <w:tcPr>
            <w:tcW w:w="2540" w:type="dxa"/>
            <w:vAlign w:val="bottom"/>
          </w:tcPr>
          <w:p w:rsidR="00904700" w:rsidRPr="00FF6E4F" w:rsidRDefault="00904700" w:rsidP="003041E9">
            <w:pPr>
              <w:spacing w:after="240"/>
              <w:rPr>
                <w:rStyle w:val="Hyperlink"/>
                <w:szCs w:val="22"/>
              </w:rPr>
            </w:pPr>
          </w:p>
        </w:tc>
      </w:tr>
      <w:tr w:rsidR="00904700" w:rsidRPr="0084043A" w:rsidTr="00333B6A">
        <w:trPr>
          <w:gridAfter w:val="1"/>
          <w:wAfter w:w="2306" w:type="dxa"/>
          <w:trHeight w:hRule="exact" w:val="475"/>
        </w:trPr>
        <w:tc>
          <w:tcPr>
            <w:tcW w:w="7737" w:type="dxa"/>
            <w:gridSpan w:val="10"/>
            <w:vAlign w:val="bottom"/>
          </w:tcPr>
          <w:p w:rsidR="00904700" w:rsidRPr="0084043A" w:rsidRDefault="00904700" w:rsidP="00FF6E4F">
            <w:pPr>
              <w:keepNext w:val="0"/>
              <w:keepLines w:val="0"/>
              <w:spacing w:before="0" w:after="200" w:line="276" w:lineRule="auto"/>
              <w:outlineLvl w:val="9"/>
            </w:pPr>
          </w:p>
        </w:tc>
      </w:tr>
      <w:tr w:rsidR="00904700" w:rsidRPr="00904700" w:rsidTr="00333B6A">
        <w:trPr>
          <w:gridAfter w:val="1"/>
          <w:wAfter w:w="2306" w:type="dxa"/>
          <w:trHeight w:hRule="exact" w:val="475"/>
        </w:trPr>
        <w:tc>
          <w:tcPr>
            <w:tcW w:w="7737" w:type="dxa"/>
            <w:gridSpan w:val="10"/>
            <w:vAlign w:val="bottom"/>
          </w:tcPr>
          <w:p w:rsidR="00904700" w:rsidRPr="00904700" w:rsidRDefault="00904700" w:rsidP="007440BA">
            <w:pPr>
              <w:spacing w:after="240"/>
              <w:rPr>
                <w:rStyle w:val="Hyperlink"/>
                <w:b/>
                <w:szCs w:val="22"/>
              </w:rPr>
            </w:pPr>
            <w:r w:rsidRPr="00904700">
              <w:rPr>
                <w:rStyle w:val="Hyperlink"/>
                <w:b/>
              </w:rPr>
              <w:t>Adobe PDF</w:t>
            </w:r>
          </w:p>
        </w:tc>
      </w:tr>
      <w:tr w:rsidR="00904700" w:rsidRPr="0084043A" w:rsidTr="00333B6A">
        <w:trPr>
          <w:gridAfter w:val="1"/>
          <w:wAfter w:w="2306" w:type="dxa"/>
          <w:trHeight w:hRule="exact" w:val="475"/>
        </w:trPr>
        <w:tc>
          <w:tcPr>
            <w:tcW w:w="2675" w:type="dxa"/>
            <w:gridSpan w:val="3"/>
            <w:vAlign w:val="bottom"/>
          </w:tcPr>
          <w:p w:rsidR="00904700" w:rsidRPr="00FF6E4F" w:rsidRDefault="003921BC" w:rsidP="0004390F">
            <w:pPr>
              <w:spacing w:after="240"/>
              <w:rPr>
                <w:rStyle w:val="Hyperlink"/>
                <w:szCs w:val="22"/>
              </w:rPr>
            </w:pPr>
            <w:hyperlink w:anchor="TImageEnIOClosePDFFile" w:history="1">
              <w:r w:rsidR="00904700" w:rsidRPr="0084043A">
                <w:rPr>
                  <w:rStyle w:val="Hyperlink"/>
                  <w:szCs w:val="22"/>
                </w:rPr>
                <w:t>ClosePDFFile</w:t>
              </w:r>
            </w:hyperlink>
          </w:p>
        </w:tc>
        <w:tc>
          <w:tcPr>
            <w:tcW w:w="2513" w:type="dxa"/>
            <w:gridSpan w:val="5"/>
            <w:vAlign w:val="bottom"/>
          </w:tcPr>
          <w:p w:rsidR="00904700" w:rsidRPr="00FF6E4F" w:rsidRDefault="003921BC" w:rsidP="0004390F">
            <w:pPr>
              <w:spacing w:after="240"/>
              <w:rPr>
                <w:rStyle w:val="Hyperlink"/>
                <w:szCs w:val="22"/>
              </w:rPr>
            </w:pPr>
            <w:hyperlink w:anchor="TImageEnIOCreatePDFFile" w:history="1">
              <w:r w:rsidR="00904700" w:rsidRPr="0084043A">
                <w:rPr>
                  <w:rStyle w:val="Hyperlink"/>
                  <w:szCs w:val="22"/>
                </w:rPr>
                <w:t>CreatePDFFile</w:t>
              </w:r>
            </w:hyperlink>
          </w:p>
        </w:tc>
        <w:tc>
          <w:tcPr>
            <w:tcW w:w="2549" w:type="dxa"/>
            <w:gridSpan w:val="2"/>
            <w:vAlign w:val="bottom"/>
          </w:tcPr>
          <w:p w:rsidR="00904700" w:rsidRPr="00FF6E4F" w:rsidRDefault="003921BC" w:rsidP="0004390F">
            <w:pPr>
              <w:spacing w:after="240"/>
              <w:rPr>
                <w:rStyle w:val="Hyperlink"/>
                <w:szCs w:val="22"/>
              </w:rPr>
            </w:pPr>
            <w:hyperlink w:anchor="TImageEnMIOSaveToFilePDF" w:history="1">
              <w:r w:rsidR="00904700" w:rsidRPr="0084043A">
                <w:rPr>
                  <w:rStyle w:val="Hyperlink"/>
                  <w:szCs w:val="22"/>
                </w:rPr>
                <w:t>SaveToFilePDF</w:t>
              </w:r>
            </w:hyperlink>
          </w:p>
        </w:tc>
      </w:tr>
      <w:tr w:rsidR="00904700" w:rsidRPr="0084043A" w:rsidTr="00333B6A">
        <w:trPr>
          <w:gridAfter w:val="1"/>
          <w:wAfter w:w="2306" w:type="dxa"/>
          <w:trHeight w:hRule="exact" w:val="475"/>
        </w:trPr>
        <w:tc>
          <w:tcPr>
            <w:tcW w:w="2675" w:type="dxa"/>
            <w:gridSpan w:val="3"/>
            <w:vAlign w:val="bottom"/>
          </w:tcPr>
          <w:p w:rsidR="00904700" w:rsidRPr="00FF6E4F" w:rsidRDefault="003921BC" w:rsidP="00975515">
            <w:pPr>
              <w:spacing w:after="240"/>
              <w:rPr>
                <w:rStyle w:val="Hyperlink"/>
                <w:szCs w:val="22"/>
              </w:rPr>
            </w:pPr>
            <w:hyperlink w:anchor="TImageEnIOSaveToPDF" w:history="1">
              <w:r w:rsidR="00904700" w:rsidRPr="0084043A">
                <w:rPr>
                  <w:rStyle w:val="Hyperlink"/>
                  <w:szCs w:val="22"/>
                </w:rPr>
                <w:t>SaveToPDF</w:t>
              </w:r>
            </w:hyperlink>
          </w:p>
        </w:tc>
        <w:tc>
          <w:tcPr>
            <w:tcW w:w="2513" w:type="dxa"/>
            <w:gridSpan w:val="5"/>
            <w:vAlign w:val="bottom"/>
          </w:tcPr>
          <w:p w:rsidR="00904700" w:rsidRPr="00FF6E4F" w:rsidRDefault="003921BC" w:rsidP="00975515">
            <w:pPr>
              <w:spacing w:after="240"/>
              <w:rPr>
                <w:rStyle w:val="Hyperlink"/>
                <w:szCs w:val="22"/>
              </w:rPr>
            </w:pPr>
            <w:hyperlink w:anchor="TImageEnIOSaveToStreamPDF" w:history="1">
              <w:r w:rsidR="00904700" w:rsidRPr="0084043A">
                <w:rPr>
                  <w:rStyle w:val="Hyperlink"/>
                  <w:szCs w:val="22"/>
                </w:rPr>
                <w:t>SaveToStreamPDF</w:t>
              </w:r>
            </w:hyperlink>
          </w:p>
        </w:tc>
        <w:tc>
          <w:tcPr>
            <w:tcW w:w="2549" w:type="dxa"/>
            <w:gridSpan w:val="2"/>
            <w:vAlign w:val="bottom"/>
          </w:tcPr>
          <w:p w:rsidR="00904700" w:rsidRPr="00FF6E4F" w:rsidRDefault="00904700" w:rsidP="00975515">
            <w:pPr>
              <w:spacing w:after="240"/>
              <w:rPr>
                <w:rStyle w:val="Hyperlink"/>
                <w:szCs w:val="22"/>
              </w:rPr>
            </w:pPr>
          </w:p>
        </w:tc>
      </w:tr>
      <w:tr w:rsidR="00904700" w:rsidRPr="0084043A" w:rsidTr="00333B6A">
        <w:trPr>
          <w:gridAfter w:val="1"/>
          <w:wAfter w:w="2306" w:type="dxa"/>
          <w:trHeight w:hRule="exact" w:val="475"/>
        </w:trPr>
        <w:tc>
          <w:tcPr>
            <w:tcW w:w="7737" w:type="dxa"/>
            <w:gridSpan w:val="10"/>
            <w:vAlign w:val="bottom"/>
          </w:tcPr>
          <w:p w:rsidR="00904700" w:rsidRPr="0084043A" w:rsidRDefault="00904700" w:rsidP="00FF6E4F">
            <w:pPr>
              <w:keepNext w:val="0"/>
              <w:keepLines w:val="0"/>
              <w:spacing w:before="0" w:after="200" w:line="276" w:lineRule="auto"/>
              <w:outlineLvl w:val="9"/>
            </w:pPr>
          </w:p>
        </w:tc>
      </w:tr>
      <w:tr w:rsidR="00904700" w:rsidRPr="00904700" w:rsidTr="00333B6A">
        <w:trPr>
          <w:gridAfter w:val="1"/>
          <w:wAfter w:w="2306" w:type="dxa"/>
          <w:trHeight w:hRule="exact" w:val="475"/>
        </w:trPr>
        <w:tc>
          <w:tcPr>
            <w:tcW w:w="7737" w:type="dxa"/>
            <w:gridSpan w:val="10"/>
            <w:vAlign w:val="bottom"/>
          </w:tcPr>
          <w:p w:rsidR="00904700" w:rsidRPr="00904700" w:rsidRDefault="00904700" w:rsidP="00E664AA">
            <w:pPr>
              <w:spacing w:after="240"/>
              <w:rPr>
                <w:rStyle w:val="Hyperlink"/>
                <w:b/>
                <w:szCs w:val="22"/>
              </w:rPr>
            </w:pPr>
            <w:r w:rsidRPr="00904700">
              <w:rPr>
                <w:rStyle w:val="Hyperlink"/>
                <w:b/>
              </w:rPr>
              <w:lastRenderedPageBreak/>
              <w:t>RAW Camera</w:t>
            </w:r>
          </w:p>
        </w:tc>
      </w:tr>
      <w:tr w:rsidR="00904700" w:rsidRPr="0084043A" w:rsidTr="00333B6A">
        <w:trPr>
          <w:gridAfter w:val="1"/>
          <w:wAfter w:w="2306" w:type="dxa"/>
          <w:trHeight w:hRule="exact" w:val="475"/>
        </w:trPr>
        <w:tc>
          <w:tcPr>
            <w:tcW w:w="2675" w:type="dxa"/>
            <w:gridSpan w:val="3"/>
            <w:vAlign w:val="bottom"/>
          </w:tcPr>
          <w:p w:rsidR="00904700" w:rsidRPr="00FF6E4F" w:rsidRDefault="003921BC" w:rsidP="005D0AA0">
            <w:pPr>
              <w:spacing w:after="240"/>
              <w:rPr>
                <w:rStyle w:val="Hyperlink"/>
                <w:szCs w:val="22"/>
              </w:rPr>
            </w:pPr>
            <w:hyperlink w:anchor="TImageEnIOLoadFromFileRAW" w:history="1">
              <w:r w:rsidR="00904700" w:rsidRPr="0084043A">
                <w:rPr>
                  <w:rStyle w:val="Hyperlink"/>
                  <w:szCs w:val="22"/>
                </w:rPr>
                <w:t>LoadFromFileRAW</w:t>
              </w:r>
            </w:hyperlink>
          </w:p>
        </w:tc>
        <w:tc>
          <w:tcPr>
            <w:tcW w:w="2423" w:type="dxa"/>
            <w:gridSpan w:val="4"/>
            <w:vAlign w:val="bottom"/>
          </w:tcPr>
          <w:p w:rsidR="00904700" w:rsidRPr="00FF6E4F" w:rsidRDefault="003921BC" w:rsidP="005D0AA0">
            <w:pPr>
              <w:spacing w:after="240"/>
              <w:rPr>
                <w:rStyle w:val="Hyperlink"/>
                <w:szCs w:val="22"/>
              </w:rPr>
            </w:pPr>
            <w:hyperlink w:anchor="TImageEnIOLoadFromStreamRAW" w:history="1">
              <w:r w:rsidR="00904700" w:rsidRPr="0084043A">
                <w:rPr>
                  <w:rStyle w:val="Hyperlink"/>
                  <w:szCs w:val="22"/>
                </w:rPr>
                <w:t>LoadFromStreamRAW</w:t>
              </w:r>
            </w:hyperlink>
          </w:p>
        </w:tc>
        <w:tc>
          <w:tcPr>
            <w:tcW w:w="2639" w:type="dxa"/>
            <w:gridSpan w:val="3"/>
            <w:vAlign w:val="bottom"/>
          </w:tcPr>
          <w:p w:rsidR="00904700" w:rsidRPr="00FF6E4F" w:rsidRDefault="003921BC" w:rsidP="005D0AA0">
            <w:pPr>
              <w:spacing w:after="240"/>
              <w:rPr>
                <w:rStyle w:val="Hyperlink"/>
                <w:szCs w:val="22"/>
              </w:rPr>
            </w:pPr>
            <w:hyperlink w:anchor="TImageEnIOLoadJpegFromFileCRW" w:history="1">
              <w:r w:rsidR="00904700" w:rsidRPr="0084043A">
                <w:rPr>
                  <w:rStyle w:val="Hyperlink"/>
                  <w:szCs w:val="22"/>
                </w:rPr>
                <w:t>LoadJpegFromFileCRW</w:t>
              </w:r>
            </w:hyperlink>
          </w:p>
        </w:tc>
      </w:tr>
      <w:tr w:rsidR="00904700" w:rsidRPr="0084043A" w:rsidTr="00333B6A">
        <w:trPr>
          <w:gridAfter w:val="1"/>
          <w:wAfter w:w="2306" w:type="dxa"/>
          <w:trHeight w:hRule="exact" w:val="475"/>
        </w:trPr>
        <w:tc>
          <w:tcPr>
            <w:tcW w:w="7737" w:type="dxa"/>
            <w:gridSpan w:val="10"/>
            <w:vAlign w:val="bottom"/>
          </w:tcPr>
          <w:p w:rsidR="00904700" w:rsidRPr="0084043A" w:rsidRDefault="00904700" w:rsidP="00FF6E4F">
            <w:pPr>
              <w:keepNext w:val="0"/>
              <w:keepLines w:val="0"/>
              <w:spacing w:before="0" w:after="200" w:line="276" w:lineRule="auto"/>
              <w:outlineLvl w:val="9"/>
            </w:pPr>
          </w:p>
        </w:tc>
      </w:tr>
      <w:tr w:rsidR="00904700" w:rsidRPr="00904700" w:rsidTr="00333B6A">
        <w:trPr>
          <w:gridAfter w:val="1"/>
          <w:wAfter w:w="2306" w:type="dxa"/>
          <w:trHeight w:hRule="exact" w:val="475"/>
        </w:trPr>
        <w:tc>
          <w:tcPr>
            <w:tcW w:w="7737" w:type="dxa"/>
            <w:gridSpan w:val="10"/>
            <w:vAlign w:val="bottom"/>
          </w:tcPr>
          <w:p w:rsidR="00904700" w:rsidRPr="00904700" w:rsidRDefault="00904700" w:rsidP="00494619">
            <w:pPr>
              <w:spacing w:after="240"/>
              <w:rPr>
                <w:rStyle w:val="Hyperlink"/>
                <w:b/>
                <w:szCs w:val="22"/>
              </w:rPr>
            </w:pPr>
            <w:r w:rsidRPr="00904700">
              <w:rPr>
                <w:rStyle w:val="Hyperlink"/>
                <w:b/>
              </w:rPr>
              <w:t>MediaFiles (AVI, MPEG, WMV..)</w:t>
            </w:r>
          </w:p>
        </w:tc>
      </w:tr>
      <w:tr w:rsidR="00904700" w:rsidRPr="0084043A" w:rsidTr="00333B6A">
        <w:trPr>
          <w:gridAfter w:val="1"/>
          <w:wAfter w:w="2306" w:type="dxa"/>
          <w:trHeight w:hRule="exact" w:val="475"/>
        </w:trPr>
        <w:tc>
          <w:tcPr>
            <w:tcW w:w="2675" w:type="dxa"/>
            <w:gridSpan w:val="3"/>
            <w:vAlign w:val="bottom"/>
          </w:tcPr>
          <w:p w:rsidR="00904700" w:rsidRPr="00FF6E4F" w:rsidRDefault="003921BC" w:rsidP="00C01765">
            <w:pPr>
              <w:spacing w:after="240"/>
              <w:rPr>
                <w:rStyle w:val="Hyperlink"/>
                <w:szCs w:val="22"/>
              </w:rPr>
            </w:pPr>
            <w:hyperlink w:anchor="TImageEnIOCloseMediaFile" w:history="1">
              <w:r w:rsidR="00904700" w:rsidRPr="0084043A">
                <w:rPr>
                  <w:rStyle w:val="Hyperlink"/>
                  <w:szCs w:val="22"/>
                </w:rPr>
                <w:t>CloseMediaFile</w:t>
              </w:r>
            </w:hyperlink>
          </w:p>
        </w:tc>
        <w:tc>
          <w:tcPr>
            <w:tcW w:w="2522" w:type="dxa"/>
            <w:gridSpan w:val="6"/>
            <w:vAlign w:val="bottom"/>
          </w:tcPr>
          <w:p w:rsidR="00904700" w:rsidRPr="00FF6E4F" w:rsidRDefault="003921BC" w:rsidP="00C01765">
            <w:pPr>
              <w:spacing w:after="240"/>
              <w:rPr>
                <w:rStyle w:val="Hyperlink"/>
                <w:szCs w:val="22"/>
              </w:rPr>
            </w:pPr>
            <w:hyperlink w:anchor="TImageEnIOOpenMediaFile" w:history="1">
              <w:r w:rsidR="00904700" w:rsidRPr="0084043A">
                <w:rPr>
                  <w:rStyle w:val="Hyperlink"/>
                  <w:szCs w:val="22"/>
                </w:rPr>
                <w:t>IsOpenMediaFile</w:t>
              </w:r>
            </w:hyperlink>
          </w:p>
        </w:tc>
        <w:tc>
          <w:tcPr>
            <w:tcW w:w="2540" w:type="dxa"/>
            <w:vAlign w:val="bottom"/>
          </w:tcPr>
          <w:p w:rsidR="00904700" w:rsidRPr="00FF6E4F" w:rsidRDefault="003921BC" w:rsidP="00C01765">
            <w:pPr>
              <w:spacing w:after="240"/>
              <w:rPr>
                <w:rStyle w:val="Hyperlink"/>
                <w:szCs w:val="22"/>
              </w:rPr>
            </w:pPr>
            <w:hyperlink w:anchor="TImageEnIOLoadFromMediaFile" w:history="1">
              <w:r w:rsidR="00904700" w:rsidRPr="0084043A">
                <w:rPr>
                  <w:rStyle w:val="Hyperlink"/>
                  <w:szCs w:val="22"/>
                </w:rPr>
                <w:t>LoadFromMediaFile</w:t>
              </w:r>
            </w:hyperlink>
          </w:p>
        </w:tc>
      </w:tr>
      <w:tr w:rsidR="00904700" w:rsidRPr="0084043A" w:rsidTr="00333B6A">
        <w:trPr>
          <w:gridAfter w:val="1"/>
          <w:wAfter w:w="2306" w:type="dxa"/>
          <w:trHeight w:hRule="exact" w:val="475"/>
        </w:trPr>
        <w:tc>
          <w:tcPr>
            <w:tcW w:w="2675" w:type="dxa"/>
            <w:gridSpan w:val="3"/>
            <w:vAlign w:val="bottom"/>
          </w:tcPr>
          <w:p w:rsidR="00904700" w:rsidRPr="00FF6E4F" w:rsidRDefault="003921BC" w:rsidP="00100E83">
            <w:pPr>
              <w:spacing w:after="240"/>
              <w:rPr>
                <w:rStyle w:val="Hyperlink"/>
                <w:szCs w:val="22"/>
              </w:rPr>
            </w:pPr>
            <w:hyperlink w:anchor="TImageEnIOOpenMediaFile" w:history="1">
              <w:r w:rsidR="00904700" w:rsidRPr="0084043A">
                <w:rPr>
                  <w:rStyle w:val="Hyperlink"/>
                  <w:szCs w:val="22"/>
                </w:rPr>
                <w:t>OpenMediaFile</w:t>
              </w:r>
            </w:hyperlink>
          </w:p>
        </w:tc>
        <w:tc>
          <w:tcPr>
            <w:tcW w:w="2522" w:type="dxa"/>
            <w:gridSpan w:val="6"/>
            <w:vAlign w:val="bottom"/>
          </w:tcPr>
          <w:p w:rsidR="00904700" w:rsidRPr="00FF6E4F" w:rsidRDefault="00904700" w:rsidP="00100E83">
            <w:pPr>
              <w:spacing w:after="240"/>
              <w:rPr>
                <w:rStyle w:val="Hyperlink"/>
                <w:szCs w:val="22"/>
              </w:rPr>
            </w:pPr>
          </w:p>
        </w:tc>
        <w:tc>
          <w:tcPr>
            <w:tcW w:w="2540" w:type="dxa"/>
            <w:vAlign w:val="bottom"/>
          </w:tcPr>
          <w:p w:rsidR="00904700" w:rsidRPr="00FF6E4F" w:rsidRDefault="00904700" w:rsidP="00100E83">
            <w:pPr>
              <w:spacing w:after="240"/>
              <w:rPr>
                <w:rStyle w:val="Hyperlink"/>
                <w:szCs w:val="22"/>
              </w:rPr>
            </w:pPr>
          </w:p>
        </w:tc>
      </w:tr>
      <w:tr w:rsidR="00904700" w:rsidRPr="0084043A" w:rsidTr="00333B6A">
        <w:trPr>
          <w:gridAfter w:val="1"/>
          <w:wAfter w:w="2306" w:type="dxa"/>
          <w:trHeight w:hRule="exact" w:val="475"/>
        </w:trPr>
        <w:tc>
          <w:tcPr>
            <w:tcW w:w="7737" w:type="dxa"/>
            <w:gridSpan w:val="10"/>
            <w:vAlign w:val="bottom"/>
          </w:tcPr>
          <w:p w:rsidR="00904700" w:rsidRPr="0084043A" w:rsidRDefault="00904700" w:rsidP="00FF6E4F">
            <w:pPr>
              <w:keepNext w:val="0"/>
              <w:keepLines w:val="0"/>
              <w:spacing w:before="0" w:after="200" w:line="276" w:lineRule="auto"/>
              <w:outlineLvl w:val="9"/>
            </w:pPr>
          </w:p>
        </w:tc>
      </w:tr>
      <w:tr w:rsidR="00904700" w:rsidRPr="00904700" w:rsidTr="00333B6A">
        <w:trPr>
          <w:gridAfter w:val="1"/>
          <w:wAfter w:w="2306" w:type="dxa"/>
          <w:trHeight w:hRule="exact" w:val="475"/>
        </w:trPr>
        <w:tc>
          <w:tcPr>
            <w:tcW w:w="7737" w:type="dxa"/>
            <w:gridSpan w:val="10"/>
            <w:vAlign w:val="bottom"/>
          </w:tcPr>
          <w:p w:rsidR="00904700" w:rsidRPr="00904700" w:rsidRDefault="00904700" w:rsidP="00350FAE">
            <w:pPr>
              <w:spacing w:after="240"/>
              <w:rPr>
                <w:rStyle w:val="Hyperlink"/>
                <w:b/>
                <w:szCs w:val="22"/>
              </w:rPr>
            </w:pPr>
            <w:r w:rsidRPr="00904700">
              <w:rPr>
                <w:rStyle w:val="Hyperlink"/>
                <w:b/>
              </w:rPr>
              <w:t>Real RAW (not Camera RAW)</w:t>
            </w:r>
          </w:p>
        </w:tc>
      </w:tr>
      <w:tr w:rsidR="00904700" w:rsidRPr="0084043A" w:rsidTr="00333B6A">
        <w:trPr>
          <w:gridAfter w:val="1"/>
          <w:wAfter w:w="2306" w:type="dxa"/>
          <w:trHeight w:hRule="exact" w:val="475"/>
        </w:trPr>
        <w:tc>
          <w:tcPr>
            <w:tcW w:w="2398" w:type="dxa"/>
            <w:vAlign w:val="bottom"/>
          </w:tcPr>
          <w:p w:rsidR="00904700" w:rsidRPr="00FF6E4F" w:rsidRDefault="003921BC" w:rsidP="009A6FD5">
            <w:pPr>
              <w:spacing w:after="240"/>
              <w:rPr>
                <w:rStyle w:val="Hyperlink"/>
                <w:szCs w:val="22"/>
              </w:rPr>
            </w:pPr>
            <w:hyperlink w:anchor="TImageEnIOLoadFromFileBMPRAW" w:history="1">
              <w:r w:rsidR="00904700" w:rsidRPr="0084043A">
                <w:rPr>
                  <w:rStyle w:val="Hyperlink"/>
                  <w:szCs w:val="22"/>
                </w:rPr>
                <w:t>LoadFromFileBMPRAW</w:t>
              </w:r>
            </w:hyperlink>
          </w:p>
        </w:tc>
        <w:tc>
          <w:tcPr>
            <w:tcW w:w="2610" w:type="dxa"/>
            <w:gridSpan w:val="5"/>
            <w:vAlign w:val="bottom"/>
          </w:tcPr>
          <w:p w:rsidR="00904700" w:rsidRPr="00FF6E4F" w:rsidRDefault="003921BC" w:rsidP="009A6FD5">
            <w:pPr>
              <w:spacing w:after="240"/>
              <w:rPr>
                <w:rStyle w:val="Hyperlink"/>
                <w:szCs w:val="22"/>
              </w:rPr>
            </w:pPr>
            <w:hyperlink w:anchor="TImageEnIOLoadFromStreamBMPRAW" w:history="1">
              <w:r w:rsidR="00904700" w:rsidRPr="0084043A">
                <w:rPr>
                  <w:rStyle w:val="Hyperlink"/>
                  <w:szCs w:val="22"/>
                </w:rPr>
                <w:t>LoadFromStreamBMPRAW</w:t>
              </w:r>
            </w:hyperlink>
          </w:p>
        </w:tc>
        <w:tc>
          <w:tcPr>
            <w:tcW w:w="2729" w:type="dxa"/>
            <w:gridSpan w:val="4"/>
            <w:vAlign w:val="bottom"/>
          </w:tcPr>
          <w:p w:rsidR="00904700" w:rsidRPr="00FF6E4F" w:rsidRDefault="003921BC" w:rsidP="009A6FD5">
            <w:pPr>
              <w:spacing w:after="240"/>
              <w:rPr>
                <w:rStyle w:val="Hyperlink"/>
                <w:szCs w:val="22"/>
              </w:rPr>
            </w:pPr>
            <w:hyperlink w:anchor="TImageEnIOSaveToFileBMPRAW" w:history="1">
              <w:r w:rsidR="00904700" w:rsidRPr="0084043A">
                <w:rPr>
                  <w:rStyle w:val="Hyperlink"/>
                  <w:szCs w:val="22"/>
                </w:rPr>
                <w:t>SaveToFileBMPRAW</w:t>
              </w:r>
            </w:hyperlink>
          </w:p>
        </w:tc>
      </w:tr>
      <w:tr w:rsidR="00904700" w:rsidRPr="0084043A" w:rsidTr="00333B6A">
        <w:trPr>
          <w:gridAfter w:val="1"/>
          <w:wAfter w:w="2306" w:type="dxa"/>
          <w:trHeight w:hRule="exact" w:val="475"/>
        </w:trPr>
        <w:tc>
          <w:tcPr>
            <w:tcW w:w="2488" w:type="dxa"/>
            <w:gridSpan w:val="2"/>
            <w:vAlign w:val="bottom"/>
          </w:tcPr>
          <w:p w:rsidR="00904700" w:rsidRPr="00FF6E4F" w:rsidRDefault="003921BC" w:rsidP="00917751">
            <w:pPr>
              <w:spacing w:after="240"/>
              <w:rPr>
                <w:rStyle w:val="Hyperlink"/>
                <w:szCs w:val="22"/>
              </w:rPr>
            </w:pPr>
            <w:hyperlink w:anchor="TImageEnIOSaveToStreamBMPRAW" w:history="1">
              <w:r w:rsidR="00904700" w:rsidRPr="0084043A">
                <w:rPr>
                  <w:rStyle w:val="Hyperlink"/>
                  <w:szCs w:val="22"/>
                </w:rPr>
                <w:t>SaveToStreamBMPRAW</w:t>
              </w:r>
            </w:hyperlink>
          </w:p>
        </w:tc>
        <w:tc>
          <w:tcPr>
            <w:tcW w:w="2709" w:type="dxa"/>
            <w:gridSpan w:val="7"/>
            <w:vAlign w:val="bottom"/>
          </w:tcPr>
          <w:p w:rsidR="00904700" w:rsidRPr="00FF6E4F" w:rsidRDefault="00904700" w:rsidP="00917751">
            <w:pPr>
              <w:spacing w:after="240"/>
              <w:rPr>
                <w:rStyle w:val="Hyperlink"/>
                <w:szCs w:val="22"/>
              </w:rPr>
            </w:pPr>
          </w:p>
        </w:tc>
        <w:tc>
          <w:tcPr>
            <w:tcW w:w="2540" w:type="dxa"/>
            <w:vAlign w:val="bottom"/>
          </w:tcPr>
          <w:p w:rsidR="00904700" w:rsidRPr="00FF6E4F" w:rsidRDefault="00904700" w:rsidP="00917751">
            <w:pPr>
              <w:spacing w:after="240"/>
              <w:rPr>
                <w:rStyle w:val="Hyperlink"/>
                <w:szCs w:val="22"/>
              </w:rPr>
            </w:pPr>
          </w:p>
        </w:tc>
      </w:tr>
      <w:tr w:rsidR="00904700" w:rsidRPr="0084043A" w:rsidTr="00333B6A">
        <w:trPr>
          <w:gridAfter w:val="1"/>
          <w:wAfter w:w="2306" w:type="dxa"/>
          <w:trHeight w:hRule="exact" w:val="475"/>
        </w:trPr>
        <w:tc>
          <w:tcPr>
            <w:tcW w:w="2488" w:type="dxa"/>
            <w:gridSpan w:val="2"/>
            <w:vAlign w:val="bottom"/>
          </w:tcPr>
          <w:p w:rsidR="00904700" w:rsidRPr="0084043A" w:rsidRDefault="00904700" w:rsidP="00FF6E4F">
            <w:pPr>
              <w:keepNext w:val="0"/>
              <w:keepLines w:val="0"/>
              <w:spacing w:before="0" w:after="200" w:line="276" w:lineRule="auto"/>
              <w:outlineLvl w:val="9"/>
            </w:pPr>
          </w:p>
        </w:tc>
        <w:tc>
          <w:tcPr>
            <w:tcW w:w="2709" w:type="dxa"/>
            <w:gridSpan w:val="7"/>
            <w:vAlign w:val="bottom"/>
          </w:tcPr>
          <w:p w:rsidR="00904700" w:rsidRPr="0084043A" w:rsidRDefault="00904700" w:rsidP="00FF6E4F">
            <w:pPr>
              <w:keepNext w:val="0"/>
              <w:keepLines w:val="0"/>
              <w:spacing w:before="0" w:after="200" w:line="276" w:lineRule="auto"/>
              <w:outlineLvl w:val="9"/>
            </w:pPr>
          </w:p>
        </w:tc>
        <w:tc>
          <w:tcPr>
            <w:tcW w:w="2540" w:type="dxa"/>
            <w:vAlign w:val="bottom"/>
          </w:tcPr>
          <w:p w:rsidR="00904700" w:rsidRPr="0084043A" w:rsidRDefault="00904700" w:rsidP="00FF6E4F">
            <w:pPr>
              <w:keepNext w:val="0"/>
              <w:keepLines w:val="0"/>
              <w:spacing w:before="0" w:after="200" w:line="276" w:lineRule="auto"/>
              <w:outlineLvl w:val="9"/>
            </w:pPr>
          </w:p>
        </w:tc>
      </w:tr>
      <w:tr w:rsidR="00904700" w:rsidRPr="00904700" w:rsidTr="00333B6A">
        <w:trPr>
          <w:gridAfter w:val="1"/>
          <w:wAfter w:w="2306" w:type="dxa"/>
          <w:trHeight w:hRule="exact" w:val="475"/>
        </w:trPr>
        <w:tc>
          <w:tcPr>
            <w:tcW w:w="7737" w:type="dxa"/>
            <w:gridSpan w:val="10"/>
            <w:vAlign w:val="bottom"/>
          </w:tcPr>
          <w:p w:rsidR="00904700" w:rsidRPr="00904700" w:rsidRDefault="00904700" w:rsidP="00BF3C0E">
            <w:pPr>
              <w:spacing w:after="240"/>
              <w:rPr>
                <w:rStyle w:val="Hyperlink"/>
                <w:b/>
                <w:szCs w:val="22"/>
              </w:rPr>
            </w:pPr>
            <w:r w:rsidRPr="00904700">
              <w:rPr>
                <w:rStyle w:val="Hyperlink"/>
                <w:b/>
              </w:rPr>
              <w:t>DICOM Medical Imaging</w:t>
            </w:r>
          </w:p>
        </w:tc>
      </w:tr>
      <w:tr w:rsidR="00904700" w:rsidRPr="0084043A" w:rsidTr="00333B6A">
        <w:trPr>
          <w:gridAfter w:val="1"/>
          <w:wAfter w:w="2306" w:type="dxa"/>
          <w:trHeight w:hRule="exact" w:val="475"/>
        </w:trPr>
        <w:tc>
          <w:tcPr>
            <w:tcW w:w="2398" w:type="dxa"/>
            <w:vAlign w:val="bottom"/>
          </w:tcPr>
          <w:p w:rsidR="00904700" w:rsidRPr="00FF6E4F" w:rsidRDefault="003921BC" w:rsidP="00847BE2">
            <w:pPr>
              <w:spacing w:after="240"/>
              <w:rPr>
                <w:rStyle w:val="Hyperlink"/>
                <w:szCs w:val="22"/>
              </w:rPr>
            </w:pPr>
            <w:hyperlink w:anchor="TImageEnIOLoadFromFileDICOM" w:history="1">
              <w:r w:rsidR="00904700" w:rsidRPr="0084043A">
                <w:rPr>
                  <w:rStyle w:val="Hyperlink"/>
                  <w:szCs w:val="22"/>
                </w:rPr>
                <w:t>LoadFromFileDICOM</w:t>
              </w:r>
            </w:hyperlink>
          </w:p>
        </w:tc>
        <w:tc>
          <w:tcPr>
            <w:tcW w:w="2799" w:type="dxa"/>
            <w:gridSpan w:val="8"/>
            <w:vAlign w:val="bottom"/>
          </w:tcPr>
          <w:p w:rsidR="00904700" w:rsidRPr="00FF6E4F" w:rsidRDefault="003921BC" w:rsidP="00847BE2">
            <w:pPr>
              <w:spacing w:after="240"/>
              <w:rPr>
                <w:rStyle w:val="Hyperlink"/>
                <w:szCs w:val="22"/>
              </w:rPr>
            </w:pPr>
            <w:hyperlink w:anchor="TImageEnIOLoadFromStreamDICOM" w:history="1">
              <w:r w:rsidR="00904700" w:rsidRPr="0084043A">
                <w:rPr>
                  <w:rStyle w:val="Hyperlink"/>
                  <w:szCs w:val="22"/>
                </w:rPr>
                <w:t>LoadFromStreamDICOM</w:t>
              </w:r>
            </w:hyperlink>
          </w:p>
        </w:tc>
        <w:tc>
          <w:tcPr>
            <w:tcW w:w="2540" w:type="dxa"/>
            <w:vAlign w:val="bottom"/>
          </w:tcPr>
          <w:p w:rsidR="00904700" w:rsidRPr="00FF6E4F" w:rsidRDefault="00904700" w:rsidP="00847BE2">
            <w:pPr>
              <w:spacing w:after="240"/>
              <w:rPr>
                <w:rStyle w:val="Hyperlink"/>
                <w:szCs w:val="22"/>
              </w:rPr>
            </w:pPr>
          </w:p>
        </w:tc>
      </w:tr>
      <w:tr w:rsidR="00904700" w:rsidRPr="0084043A" w:rsidTr="00333B6A">
        <w:trPr>
          <w:gridAfter w:val="1"/>
          <w:wAfter w:w="2306" w:type="dxa"/>
          <w:trHeight w:hRule="exact" w:val="475"/>
        </w:trPr>
        <w:tc>
          <w:tcPr>
            <w:tcW w:w="7737" w:type="dxa"/>
            <w:gridSpan w:val="10"/>
            <w:vAlign w:val="bottom"/>
          </w:tcPr>
          <w:p w:rsidR="00904700" w:rsidRPr="0084043A" w:rsidRDefault="00904700" w:rsidP="00FF6E4F">
            <w:pPr>
              <w:keepNext w:val="0"/>
              <w:keepLines w:val="0"/>
              <w:spacing w:before="0" w:after="200" w:line="276" w:lineRule="auto"/>
              <w:outlineLvl w:val="9"/>
            </w:pPr>
          </w:p>
        </w:tc>
      </w:tr>
      <w:tr w:rsidR="00904700" w:rsidRPr="00904700" w:rsidTr="00333B6A">
        <w:trPr>
          <w:gridAfter w:val="1"/>
          <w:wAfter w:w="2306" w:type="dxa"/>
          <w:trHeight w:hRule="exact" w:val="475"/>
        </w:trPr>
        <w:tc>
          <w:tcPr>
            <w:tcW w:w="7737" w:type="dxa"/>
            <w:gridSpan w:val="10"/>
            <w:vAlign w:val="bottom"/>
          </w:tcPr>
          <w:p w:rsidR="00904700" w:rsidRPr="00904700" w:rsidRDefault="00904700" w:rsidP="00C47350">
            <w:pPr>
              <w:spacing w:after="240"/>
              <w:rPr>
                <w:rStyle w:val="Hyperlink"/>
                <w:b/>
              </w:rPr>
            </w:pPr>
            <w:r w:rsidRPr="00904700">
              <w:rPr>
                <w:rStyle w:val="Hyperlink"/>
                <w:b/>
              </w:rPr>
              <w:t>Events</w:t>
            </w:r>
          </w:p>
          <w:p w:rsidR="00904700" w:rsidRPr="00904700" w:rsidRDefault="00904700" w:rsidP="00C47350">
            <w:pPr>
              <w:spacing w:after="240"/>
              <w:rPr>
                <w:rStyle w:val="Hyperlink"/>
                <w:b/>
                <w:szCs w:val="22"/>
              </w:rPr>
            </w:pPr>
          </w:p>
        </w:tc>
      </w:tr>
      <w:tr w:rsidR="00904700" w:rsidRPr="0084043A" w:rsidTr="00333B6A">
        <w:trPr>
          <w:gridAfter w:val="1"/>
          <w:wAfter w:w="2306" w:type="dxa"/>
          <w:trHeight w:hRule="exact" w:val="475"/>
        </w:trPr>
        <w:tc>
          <w:tcPr>
            <w:tcW w:w="2488" w:type="dxa"/>
            <w:gridSpan w:val="2"/>
            <w:vAlign w:val="bottom"/>
          </w:tcPr>
          <w:p w:rsidR="00904700" w:rsidRPr="00FF6E4F" w:rsidRDefault="003921BC" w:rsidP="008552D8">
            <w:pPr>
              <w:spacing w:after="240"/>
              <w:rPr>
                <w:rStyle w:val="Hyperlink"/>
                <w:szCs w:val="22"/>
              </w:rPr>
            </w:pPr>
            <w:hyperlink w:anchor="TImageEnIOOnAcquireBitmap" w:history="1">
              <w:r w:rsidR="00904700" w:rsidRPr="0084043A">
                <w:rPr>
                  <w:rStyle w:val="Hyperlink"/>
                  <w:szCs w:val="22"/>
                </w:rPr>
                <w:t>OnAcquireBitmap</w:t>
              </w:r>
            </w:hyperlink>
          </w:p>
        </w:tc>
        <w:tc>
          <w:tcPr>
            <w:tcW w:w="2610" w:type="dxa"/>
            <w:gridSpan w:val="5"/>
            <w:vAlign w:val="bottom"/>
          </w:tcPr>
          <w:p w:rsidR="00904700" w:rsidRPr="00FF6E4F" w:rsidRDefault="003921BC" w:rsidP="008552D8">
            <w:pPr>
              <w:spacing w:after="240"/>
              <w:rPr>
                <w:rStyle w:val="Hyperlink"/>
                <w:szCs w:val="22"/>
              </w:rPr>
            </w:pPr>
            <w:hyperlink w:anchor="TImageEnIOOnDoPreviews" w:history="1">
              <w:r w:rsidR="00904700" w:rsidRPr="0084043A">
                <w:rPr>
                  <w:rStyle w:val="Hyperlink"/>
                  <w:szCs w:val="22"/>
                </w:rPr>
                <w:t>OnDoPreviews</w:t>
              </w:r>
            </w:hyperlink>
          </w:p>
        </w:tc>
        <w:tc>
          <w:tcPr>
            <w:tcW w:w="2639" w:type="dxa"/>
            <w:gridSpan w:val="3"/>
            <w:vAlign w:val="bottom"/>
          </w:tcPr>
          <w:p w:rsidR="00904700" w:rsidRPr="00FF6E4F" w:rsidRDefault="003921BC" w:rsidP="008552D8">
            <w:pPr>
              <w:spacing w:after="240"/>
              <w:rPr>
                <w:rStyle w:val="Hyperlink"/>
                <w:szCs w:val="22"/>
              </w:rPr>
            </w:pPr>
            <w:hyperlink w:anchor="TImageEnIOOnFinishWork" w:history="1">
              <w:r w:rsidR="00904700" w:rsidRPr="0084043A">
                <w:rPr>
                  <w:rStyle w:val="Hyperlink"/>
                  <w:szCs w:val="22"/>
                </w:rPr>
                <w:t>OnFinishWork</w:t>
              </w:r>
            </w:hyperlink>
          </w:p>
        </w:tc>
      </w:tr>
      <w:tr w:rsidR="00904700" w:rsidRPr="0084043A" w:rsidTr="00333B6A">
        <w:trPr>
          <w:gridAfter w:val="1"/>
          <w:wAfter w:w="2306" w:type="dxa"/>
          <w:trHeight w:hRule="exact" w:val="475"/>
        </w:trPr>
        <w:tc>
          <w:tcPr>
            <w:tcW w:w="2488" w:type="dxa"/>
            <w:gridSpan w:val="2"/>
            <w:vAlign w:val="bottom"/>
          </w:tcPr>
          <w:p w:rsidR="00904700" w:rsidRPr="00FF6E4F" w:rsidRDefault="003921BC" w:rsidP="009C4B4A">
            <w:pPr>
              <w:spacing w:after="240"/>
              <w:rPr>
                <w:rStyle w:val="Hyperlink"/>
                <w:szCs w:val="22"/>
              </w:rPr>
            </w:pPr>
            <w:hyperlink w:anchor="TImageEnIOOnIOPreview" w:history="1">
              <w:r w:rsidR="00904700" w:rsidRPr="0084043A">
                <w:rPr>
                  <w:rStyle w:val="Hyperlink"/>
                  <w:szCs w:val="22"/>
                </w:rPr>
                <w:t>OnIOPreview</w:t>
              </w:r>
            </w:hyperlink>
          </w:p>
        </w:tc>
        <w:tc>
          <w:tcPr>
            <w:tcW w:w="2610" w:type="dxa"/>
            <w:gridSpan w:val="5"/>
            <w:vAlign w:val="bottom"/>
          </w:tcPr>
          <w:p w:rsidR="00904700" w:rsidRPr="00FF6E4F" w:rsidRDefault="003921BC" w:rsidP="009C4B4A">
            <w:pPr>
              <w:spacing w:after="240"/>
              <w:rPr>
                <w:rStyle w:val="Hyperlink"/>
                <w:szCs w:val="22"/>
              </w:rPr>
            </w:pPr>
            <w:hyperlink w:anchor="TImageEnIOOnProgress" w:history="1">
              <w:r w:rsidR="00904700" w:rsidRPr="0084043A">
                <w:rPr>
                  <w:rStyle w:val="Hyperlink"/>
                  <w:szCs w:val="22"/>
                </w:rPr>
                <w:t>OnProgress</w:t>
              </w:r>
            </w:hyperlink>
          </w:p>
        </w:tc>
        <w:tc>
          <w:tcPr>
            <w:tcW w:w="2639" w:type="dxa"/>
            <w:gridSpan w:val="3"/>
            <w:vAlign w:val="bottom"/>
          </w:tcPr>
          <w:p w:rsidR="00904700" w:rsidRPr="00FF6E4F" w:rsidRDefault="00904700" w:rsidP="009C4B4A">
            <w:pPr>
              <w:spacing w:after="240"/>
              <w:rPr>
                <w:rStyle w:val="Hyperlink"/>
                <w:szCs w:val="22"/>
              </w:rPr>
            </w:pPr>
          </w:p>
        </w:tc>
      </w:tr>
    </w:tbl>
    <w:p w:rsidR="009361CC" w:rsidRDefault="009361CC" w:rsidP="009F143A">
      <w:pPr>
        <w:pStyle w:val="Quote"/>
      </w:pPr>
      <w:bookmarkStart w:id="1052" w:name="_Toc322376115"/>
      <w:r>
        <w:t>Methods and Properties</w:t>
      </w:r>
      <w:bookmarkEnd w:id="1052"/>
    </w:p>
    <w:p w:rsidR="00C27E15" w:rsidRDefault="009361CC" w:rsidP="004C51CE">
      <w:pPr>
        <w:pStyle w:val="Heading2"/>
      </w:pPr>
      <w:r>
        <w:br/>
      </w:r>
      <w:bookmarkStart w:id="1053" w:name="_Toc323285033"/>
      <w:bookmarkStart w:id="1054" w:name="_Toc323285891"/>
    </w:p>
    <w:p w:rsidR="000B2660" w:rsidRPr="008044C5" w:rsidRDefault="009361CC" w:rsidP="004C51CE">
      <w:pPr>
        <w:pStyle w:val="Heading2"/>
      </w:pPr>
      <w:bookmarkStart w:id="1055" w:name="_Toc330972942"/>
      <w:r w:rsidRPr="008044C5">
        <w:lastRenderedPageBreak/>
        <w:t>Connected component</w:t>
      </w:r>
      <w:bookmarkEnd w:id="1053"/>
      <w:bookmarkEnd w:id="1054"/>
      <w:bookmarkEnd w:id="1055"/>
    </w:p>
    <w:p w:rsidR="00882BC3" w:rsidRPr="00847702" w:rsidRDefault="000B2660" w:rsidP="00227530">
      <w:pPr>
        <w:pStyle w:val="Caption"/>
        <w:rPr>
          <w:rStyle w:val="code"/>
          <w:b/>
          <w:i/>
          <w:iCs w:val="0"/>
          <w:color w:val="4F81BD" w:themeColor="accent1"/>
        </w:rPr>
      </w:pPr>
      <w:r>
        <w:br/>
      </w:r>
      <w:r w:rsidR="00882BC3">
        <w:t>Declaration</w:t>
      </w:r>
    </w:p>
    <w:p w:rsidR="00BE793B" w:rsidRDefault="00BE793B" w:rsidP="00551829">
      <w:pPr>
        <w:pStyle w:val="NoSpacing"/>
        <w:rPr>
          <w:rStyle w:val="code"/>
          <w:rFonts w:cs="Courier New"/>
        </w:rPr>
      </w:pPr>
      <w:r w:rsidRPr="000B2660">
        <w:rPr>
          <w:rStyle w:val="code"/>
          <w:rFonts w:cs="Courier New"/>
          <w:b/>
        </w:rPr>
        <w:t>property</w:t>
      </w:r>
      <w:r w:rsidRPr="000B2660">
        <w:rPr>
          <w:rStyle w:val="code"/>
          <w:rFonts w:cs="Courier New"/>
        </w:rPr>
        <w:t xml:space="preserve"> </w:t>
      </w:r>
      <w:bookmarkStart w:id="1056" w:name="TImageENIOAttachedBitmap"/>
      <w:r w:rsidRPr="000B2660">
        <w:rPr>
          <w:rStyle w:val="code"/>
          <w:rFonts w:cs="Courier New"/>
        </w:rPr>
        <w:t>AttachedBitmap</w:t>
      </w:r>
      <w:bookmarkEnd w:id="1056"/>
      <w:r w:rsidRPr="000B2660">
        <w:rPr>
          <w:rStyle w:val="code"/>
          <w:rFonts w:cs="Courier New"/>
        </w:rPr>
        <w:t>: TBitmap;</w:t>
      </w:r>
    </w:p>
    <w:p w:rsidR="000B2660" w:rsidRDefault="000B2660" w:rsidP="00227530">
      <w:pPr>
        <w:pStyle w:val="Caption"/>
      </w:pPr>
      <w:r>
        <w:t>Description</w:t>
      </w:r>
    </w:p>
    <w:p w:rsidR="009361CC" w:rsidRDefault="00BE793B" w:rsidP="0035784B">
      <w:pPr>
        <w:pStyle w:val="BodyTextFirstIndent"/>
      </w:pPr>
      <w:r>
        <w:t>Use this property if you want to attach TImageEnIO to a normal TBitmap object.</w:t>
      </w:r>
      <w:r w:rsidR="006F3C49">
        <w:t xml:space="preserve">  </w:t>
      </w:r>
      <w:r>
        <w:t xml:space="preserve">This property is mutually exclusive with </w:t>
      </w:r>
      <w:hyperlink r:id="rId782" w:history="1">
        <w:r>
          <w:rPr>
            <w:rStyle w:val="Hyperlink"/>
          </w:rPr>
          <w:t>AttachedTImage</w:t>
        </w:r>
      </w:hyperlink>
      <w:r>
        <w:t xml:space="preserve"> and </w:t>
      </w:r>
      <w:hyperlink r:id="rId783" w:history="1">
        <w:r>
          <w:rPr>
            <w:rStyle w:val="Hyperlink"/>
          </w:rPr>
          <w:t>AttachedImageEn</w:t>
        </w:r>
      </w:hyperlink>
      <w:r w:rsidR="000B2660">
        <w:t>.</w:t>
      </w:r>
    </w:p>
    <w:p w:rsidR="005E6C17" w:rsidRPr="001B219B" w:rsidRDefault="005E6C17" w:rsidP="005E6C17">
      <w:pPr>
        <w:pStyle w:val="Heading4"/>
        <w:rPr>
          <w:sz w:val="22"/>
        </w:rPr>
      </w:pPr>
      <w:r w:rsidRPr="001B219B">
        <w:rPr>
          <w:sz w:val="22"/>
        </w:rPr>
        <w:t>Example</w:t>
      </w:r>
    </w:p>
    <w:p w:rsidR="005E6C17" w:rsidRDefault="005E6C17" w:rsidP="005E6C17">
      <w:pPr>
        <w:pStyle w:val="NoSpacing"/>
      </w:pPr>
      <w:r w:rsidRPr="005E6C17">
        <w:rPr>
          <w:rStyle w:val="code"/>
          <w:b/>
        </w:rPr>
        <w:t>var</w:t>
      </w:r>
      <w:r>
        <w:br/>
      </w:r>
      <w:r>
        <w:rPr>
          <w:rStyle w:val="code"/>
        </w:rPr>
        <w:t>iBitmap: TBitmap;</w:t>
      </w:r>
      <w:r>
        <w:br/>
      </w:r>
      <w:r w:rsidRPr="005E6C17">
        <w:rPr>
          <w:rStyle w:val="code"/>
          <w:b/>
        </w:rPr>
        <w:t>begin</w:t>
      </w:r>
      <w:r>
        <w:br/>
      </w:r>
      <w:r>
        <w:rPr>
          <w:rStyle w:val="code"/>
        </w:rPr>
        <w:t xml:space="preserve">  iBitmap</w:t>
      </w:r>
      <w:r w:rsidR="00D85186">
        <w:rPr>
          <w:rStyle w:val="code"/>
        </w:rPr>
        <w:t xml:space="preserve"> </w:t>
      </w:r>
      <w:r>
        <w:rPr>
          <w:rStyle w:val="code"/>
        </w:rPr>
        <w:t>:=</w:t>
      </w:r>
      <w:r w:rsidR="00D85186">
        <w:rPr>
          <w:rStyle w:val="code"/>
        </w:rPr>
        <w:t xml:space="preserve"> </w:t>
      </w:r>
      <w:r>
        <w:rPr>
          <w:rStyle w:val="code"/>
        </w:rPr>
        <w:t>TBitmap.Create;</w:t>
      </w:r>
      <w:r>
        <w:br/>
      </w:r>
      <w:r>
        <w:rPr>
          <w:rStyle w:val="code"/>
        </w:rPr>
        <w:t xml:space="preserve">  ImageEnIO1.AttachedBitmap</w:t>
      </w:r>
      <w:r w:rsidR="00D85186">
        <w:rPr>
          <w:rStyle w:val="code"/>
        </w:rPr>
        <w:t xml:space="preserve"> </w:t>
      </w:r>
      <w:r>
        <w:rPr>
          <w:rStyle w:val="code"/>
        </w:rPr>
        <w:t>:= iBitmap;</w:t>
      </w:r>
      <w:r>
        <w:br/>
      </w:r>
      <w:r>
        <w:rPr>
          <w:rStyle w:val="code"/>
        </w:rPr>
        <w:t xml:space="preserve">  ImageEnIO1.LoadFromFile(</w:t>
      </w:r>
      <w:r w:rsidR="008874B6">
        <w:rPr>
          <w:rStyle w:val="code"/>
        </w:rPr>
        <w:t>‘</w:t>
      </w:r>
      <w:r>
        <w:rPr>
          <w:rStyle w:val="code"/>
        </w:rPr>
        <w:t>alfa.tif</w:t>
      </w:r>
      <w:r w:rsidR="008874B6">
        <w:rPr>
          <w:rStyle w:val="code"/>
        </w:rPr>
        <w:t>’</w:t>
      </w:r>
      <w:r>
        <w:rPr>
          <w:rStyle w:val="code"/>
        </w:rPr>
        <w:t>);</w:t>
      </w:r>
      <w:r>
        <w:br/>
      </w:r>
      <w:r>
        <w:rPr>
          <w:rStyle w:val="code"/>
        </w:rPr>
        <w:t>...</w:t>
      </w:r>
      <w:r>
        <w:br/>
      </w:r>
      <w:r w:rsidRPr="005E6C17">
        <w:rPr>
          <w:rStyle w:val="code"/>
          <w:b/>
        </w:rPr>
        <w:t>end</w:t>
      </w:r>
      <w:r>
        <w:rPr>
          <w:rStyle w:val="code"/>
        </w:rPr>
        <w:t>;</w:t>
      </w:r>
    </w:p>
    <w:p w:rsidR="005E6C17" w:rsidRDefault="005E6C17" w:rsidP="0035784B">
      <w:pPr>
        <w:pStyle w:val="BodyTextFirstIndent"/>
      </w:pPr>
    </w:p>
    <w:p w:rsidR="00496A97" w:rsidRDefault="00446109" w:rsidP="00446109">
      <w:pPr>
        <w:pStyle w:val="Links"/>
      </w:pPr>
      <w:r>
        <w:br/>
      </w:r>
      <w:r>
        <w:br/>
      </w:r>
    </w:p>
    <w:p w:rsidR="00C27E15" w:rsidRDefault="00C27E15" w:rsidP="00446109">
      <w:pPr>
        <w:pStyle w:val="Links"/>
      </w:pPr>
    </w:p>
    <w:p w:rsidR="00C27E15" w:rsidRDefault="00C27E15" w:rsidP="00446109">
      <w:pPr>
        <w:pStyle w:val="Links"/>
      </w:pPr>
    </w:p>
    <w:p w:rsidR="00496A97" w:rsidRDefault="00496A97" w:rsidP="00446109">
      <w:pPr>
        <w:pStyle w:val="Links"/>
      </w:pPr>
    </w:p>
    <w:p w:rsidR="005E6C17" w:rsidRPr="00333B6A" w:rsidRDefault="00333B6A" w:rsidP="00446109">
      <w:pPr>
        <w:pStyle w:val="Links"/>
        <w:rPr>
          <w:rStyle w:val="Hyperlink"/>
          <w:rFonts w:asciiTheme="majorHAnsi" w:hAnsiTheme="majorHAnsi"/>
          <w:spacing w:val="14"/>
          <w:sz w:val="24"/>
        </w:rPr>
      </w:pPr>
      <w:r>
        <w:fldChar w:fldCharType="begin"/>
      </w:r>
      <w:r>
        <w:instrText xml:space="preserve"> HYPERLINK  \l "TImageEnIO" </w:instrText>
      </w:r>
      <w:r>
        <w:fldChar w:fldCharType="separate"/>
      </w:r>
      <w:r w:rsidR="00A964A3" w:rsidRPr="00333B6A">
        <w:rPr>
          <w:rStyle w:val="Hyperlink"/>
        </w:rPr>
        <w:t>ImageEnIO</w:t>
      </w:r>
    </w:p>
    <w:p w:rsidR="00882BC3" w:rsidRPr="00847702" w:rsidRDefault="00333B6A" w:rsidP="00227530">
      <w:pPr>
        <w:pStyle w:val="Caption"/>
        <w:rPr>
          <w:rStyle w:val="code"/>
          <w:b/>
          <w:i/>
          <w:iCs w:val="0"/>
          <w:color w:val="4F81BD" w:themeColor="accent1"/>
        </w:rPr>
      </w:pPr>
      <w:r>
        <w:rPr>
          <w:rFonts w:asciiTheme="minorHAnsi" w:eastAsiaTheme="majorEastAsia" w:hAnsiTheme="minorHAnsi"/>
          <w:bCs/>
          <w:smallCaps w:val="0"/>
          <w:color w:val="000000"/>
          <w:spacing w:val="0"/>
          <w:szCs w:val="22"/>
          <w:lang w:bidi="ar-SA"/>
        </w:rPr>
        <w:lastRenderedPageBreak/>
        <w:fldChar w:fldCharType="end"/>
      </w:r>
      <w:r w:rsidR="00882BC3">
        <w:t>Declaration</w:t>
      </w:r>
    </w:p>
    <w:p w:rsidR="000B2660" w:rsidRDefault="000B2660" w:rsidP="008C7F36">
      <w:pPr>
        <w:pStyle w:val="BodyTextFirstIndent"/>
        <w:rPr>
          <w:rStyle w:val="code"/>
          <w:rFonts w:ascii="Courier New" w:hAnsi="Courier New" w:cs="Courier New"/>
        </w:rPr>
      </w:pPr>
      <w:r w:rsidRPr="000B2660">
        <w:rPr>
          <w:rStyle w:val="code"/>
          <w:rFonts w:ascii="Courier New" w:hAnsi="Courier New" w:cs="Courier New"/>
          <w:b/>
        </w:rPr>
        <w:t>property</w:t>
      </w:r>
      <w:r w:rsidRPr="000B2660">
        <w:rPr>
          <w:rStyle w:val="code"/>
          <w:rFonts w:ascii="Courier New" w:hAnsi="Courier New" w:cs="Courier New"/>
        </w:rPr>
        <w:t xml:space="preserve"> </w:t>
      </w:r>
      <w:bookmarkStart w:id="1057" w:name="TImageENIOAttachedIEBitmap"/>
      <w:r w:rsidRPr="000B2660">
        <w:rPr>
          <w:rStyle w:val="code"/>
          <w:rFonts w:ascii="Courier New" w:hAnsi="Courier New" w:cs="Courier New"/>
        </w:rPr>
        <w:t>AttachedIEBitmap</w:t>
      </w:r>
      <w:bookmarkEnd w:id="1057"/>
      <w:r w:rsidRPr="000B2660">
        <w:rPr>
          <w:rStyle w:val="code"/>
          <w:rFonts w:ascii="Courier New" w:hAnsi="Courier New" w:cs="Courier New"/>
        </w:rPr>
        <w:t xml:space="preserve">: </w:t>
      </w:r>
      <w:hyperlink r:id="rId784" w:history="1">
        <w:r w:rsidRPr="000B2660">
          <w:rPr>
            <w:rStyle w:val="Hyperlink"/>
            <w:rFonts w:ascii="Courier New" w:hAnsi="Courier New" w:cs="Courier New"/>
          </w:rPr>
          <w:t>TIEBitmap</w:t>
        </w:r>
      </w:hyperlink>
    </w:p>
    <w:p w:rsidR="000B2660" w:rsidRDefault="000B2660" w:rsidP="00227530">
      <w:pPr>
        <w:pStyle w:val="Caption"/>
      </w:pPr>
      <w:r>
        <w:t>Description</w:t>
      </w:r>
    </w:p>
    <w:p w:rsidR="00395185" w:rsidRDefault="000B2660" w:rsidP="008C7F36">
      <w:pPr>
        <w:pStyle w:val="BodyTextFirstIndent"/>
      </w:pPr>
      <w:r>
        <w:t xml:space="preserve">AttachedIEBitmap contains the attached </w:t>
      </w:r>
      <w:hyperlink r:id="rId785" w:history="1">
        <w:r>
          <w:rPr>
            <w:rStyle w:val="Hyperlink"/>
          </w:rPr>
          <w:t>TIEBitmap</w:t>
        </w:r>
      </w:hyperlink>
      <w:r>
        <w:t xml:space="preserve"> object (some value of </w:t>
      </w:r>
      <w:hyperlink r:id="rId786" w:history="1">
        <w:r>
          <w:rPr>
            <w:rStyle w:val="Hyperlink"/>
          </w:rPr>
          <w:t>IEBitmap</w:t>
        </w:r>
      </w:hyperlink>
      <w:r>
        <w:t xml:space="preserve"> property).</w:t>
      </w:r>
    </w:p>
    <w:p w:rsidR="005E6C17" w:rsidRPr="001B219B" w:rsidRDefault="005E6C17" w:rsidP="005E6C17">
      <w:pPr>
        <w:pStyle w:val="Heading4"/>
        <w:rPr>
          <w:sz w:val="22"/>
        </w:rPr>
      </w:pPr>
      <w:r w:rsidRPr="001B219B">
        <w:rPr>
          <w:sz w:val="22"/>
        </w:rPr>
        <w:t>Example</w:t>
      </w:r>
    </w:p>
    <w:p w:rsidR="00BD46E1" w:rsidRDefault="005E6C17" w:rsidP="005E6C17">
      <w:pPr>
        <w:pStyle w:val="NoSpacing"/>
      </w:pPr>
      <w:r>
        <w:rPr>
          <w:rStyle w:val="code"/>
        </w:rPr>
        <w:t>// multithread saving</w:t>
      </w:r>
      <w:r>
        <w:br/>
      </w:r>
      <w:r>
        <w:rPr>
          <w:rStyle w:val="code"/>
        </w:rPr>
        <w:t>var</w:t>
      </w:r>
      <w:r>
        <w:br/>
      </w:r>
      <w:r>
        <w:rPr>
          <w:rStyle w:val="code"/>
        </w:rPr>
        <w:t>iBitmap: TIEBitmap;</w:t>
      </w:r>
      <w:r>
        <w:br/>
      </w:r>
      <w:r>
        <w:rPr>
          <w:rStyle w:val="code"/>
        </w:rPr>
        <w:t>iImageEnIO: TImageEnIO;</w:t>
      </w:r>
      <w:r>
        <w:br/>
      </w:r>
      <w:r w:rsidRPr="005E6C17">
        <w:rPr>
          <w:rStyle w:val="code"/>
          <w:b/>
        </w:rPr>
        <w:t>begin</w:t>
      </w:r>
      <w:r>
        <w:br/>
      </w:r>
      <w:r>
        <w:rPr>
          <w:rStyle w:val="code"/>
        </w:rPr>
        <w:t xml:space="preserve">  iBitmap := TIEBitmap.Create;</w:t>
      </w:r>
      <w:r>
        <w:br/>
      </w:r>
      <w:r>
        <w:rPr>
          <w:rStyle w:val="code"/>
        </w:rPr>
        <w:t xml:space="preserve">  iImageEnIO := TImageEnIO.CreateFromBitmap(bmp);</w:t>
      </w:r>
      <w:r>
        <w:br/>
      </w:r>
      <w:r>
        <w:rPr>
          <w:rStyle w:val="code"/>
        </w:rPr>
        <w:t xml:space="preserve">  iImageEnIO.LoadFromFile(</w:t>
      </w:r>
      <w:r w:rsidR="008874B6">
        <w:rPr>
          <w:rStyle w:val="code"/>
        </w:rPr>
        <w:t>‘</w:t>
      </w:r>
      <w:r>
        <w:rPr>
          <w:rStyle w:val="code"/>
        </w:rPr>
        <w:t>input.bmp</w:t>
      </w:r>
      <w:r w:rsidR="008874B6">
        <w:rPr>
          <w:rStyle w:val="code"/>
        </w:rPr>
        <w:t>’</w:t>
      </w:r>
      <w:r>
        <w:rPr>
          <w:rStyle w:val="code"/>
        </w:rPr>
        <w:t>);</w:t>
      </w:r>
      <w:r>
        <w:br/>
      </w:r>
      <w:r>
        <w:rPr>
          <w:rStyle w:val="code"/>
        </w:rPr>
        <w:t xml:space="preserve">  iImageEnIO.AsyncMode:=</w:t>
      </w:r>
      <w:r w:rsidR="00CB0899">
        <w:rPr>
          <w:rStyle w:val="code"/>
        </w:rPr>
        <w:t>True</w:t>
      </w:r>
      <w:r>
        <w:rPr>
          <w:rStyle w:val="code"/>
        </w:rPr>
        <w:t xml:space="preserve">; </w:t>
      </w:r>
      <w:r>
        <w:rPr>
          <w:rStyle w:val="code"/>
        </w:rPr>
        <w:br/>
        <w:t xml:space="preserve">  // this makes a thread for each input/output </w:t>
      </w:r>
      <w:r>
        <w:rPr>
          <w:rStyle w:val="code"/>
        </w:rPr>
        <w:br/>
        <w:t xml:space="preserve">  // task</w:t>
      </w:r>
      <w:r>
        <w:br/>
      </w:r>
      <w:r>
        <w:rPr>
          <w:rStyle w:val="code"/>
        </w:rPr>
        <w:t xml:space="preserve">  </w:t>
      </w:r>
      <w:r w:rsidR="00D85186">
        <w:rPr>
          <w:rStyle w:val="code"/>
        </w:rPr>
        <w:t>iImageEnIO</w:t>
      </w:r>
      <w:r>
        <w:rPr>
          <w:rStyle w:val="code"/>
        </w:rPr>
        <w:t>.SaveToFile(</w:t>
      </w:r>
      <w:r w:rsidR="008874B6">
        <w:rPr>
          <w:rStyle w:val="code"/>
        </w:rPr>
        <w:t>‘</w:t>
      </w:r>
      <w:r>
        <w:rPr>
          <w:rStyle w:val="code"/>
        </w:rPr>
        <w:t>i1.jpg</w:t>
      </w:r>
      <w:r w:rsidR="008874B6">
        <w:rPr>
          <w:rStyle w:val="code"/>
        </w:rPr>
        <w:t>’</w:t>
      </w:r>
      <w:r>
        <w:rPr>
          <w:rStyle w:val="code"/>
        </w:rPr>
        <w:t>); // thread-1</w:t>
      </w:r>
      <w:r>
        <w:br/>
      </w:r>
      <w:r>
        <w:rPr>
          <w:rStyle w:val="code"/>
        </w:rPr>
        <w:t xml:space="preserve">  </w:t>
      </w:r>
      <w:r w:rsidR="00D85186">
        <w:rPr>
          <w:rStyle w:val="code"/>
        </w:rPr>
        <w:t>iImageEnIO</w:t>
      </w:r>
      <w:r>
        <w:rPr>
          <w:rStyle w:val="code"/>
        </w:rPr>
        <w:t>.SaveToFile(</w:t>
      </w:r>
      <w:r w:rsidR="008874B6">
        <w:rPr>
          <w:rStyle w:val="code"/>
        </w:rPr>
        <w:t>‘</w:t>
      </w:r>
      <w:r>
        <w:rPr>
          <w:rStyle w:val="code"/>
        </w:rPr>
        <w:t>i2.jpg</w:t>
      </w:r>
      <w:r w:rsidR="008874B6">
        <w:rPr>
          <w:rStyle w:val="code"/>
        </w:rPr>
        <w:t>’</w:t>
      </w:r>
      <w:r>
        <w:rPr>
          <w:rStyle w:val="code"/>
        </w:rPr>
        <w:t>); // thread-2</w:t>
      </w:r>
      <w:r>
        <w:br/>
      </w:r>
      <w:r>
        <w:rPr>
          <w:rStyle w:val="code"/>
        </w:rPr>
        <w:t xml:space="preserve">  </w:t>
      </w:r>
      <w:r w:rsidR="00D85186">
        <w:rPr>
          <w:rStyle w:val="code"/>
        </w:rPr>
        <w:t>iImageEnIO</w:t>
      </w:r>
      <w:r>
        <w:rPr>
          <w:rStyle w:val="code"/>
        </w:rPr>
        <w:t>.SaveToFile(</w:t>
      </w:r>
      <w:r w:rsidR="008874B6">
        <w:rPr>
          <w:rStyle w:val="code"/>
        </w:rPr>
        <w:t>‘</w:t>
      </w:r>
      <w:r>
        <w:rPr>
          <w:rStyle w:val="code"/>
        </w:rPr>
        <w:t>i3.jpg</w:t>
      </w:r>
      <w:r w:rsidR="008874B6">
        <w:rPr>
          <w:rStyle w:val="code"/>
        </w:rPr>
        <w:t>’</w:t>
      </w:r>
      <w:r>
        <w:rPr>
          <w:rStyle w:val="code"/>
        </w:rPr>
        <w:t>); // thread-3</w:t>
      </w:r>
      <w:r w:rsidR="00D85186">
        <w:rPr>
          <w:rStyle w:val="code"/>
        </w:rPr>
        <w:br/>
        <w:t xml:space="preserve">  // free method waits for all tasks</w:t>
      </w:r>
      <w:r w:rsidR="00D85186">
        <w:rPr>
          <w:rStyle w:val="code"/>
        </w:rPr>
        <w:br/>
      </w:r>
      <w:r>
        <w:t xml:space="preserve">  </w:t>
      </w:r>
      <w:r w:rsidR="00D85186">
        <w:rPr>
          <w:rStyle w:val="code"/>
        </w:rPr>
        <w:t>iImageEnIO</w:t>
      </w:r>
      <w:r>
        <w:rPr>
          <w:rStyle w:val="code"/>
        </w:rPr>
        <w:t xml:space="preserve">.Free; </w:t>
      </w:r>
      <w:r w:rsidR="00D85186">
        <w:rPr>
          <w:rStyle w:val="code"/>
        </w:rPr>
        <w:br/>
      </w:r>
      <w:r w:rsidRPr="00D85186">
        <w:rPr>
          <w:rStyle w:val="code"/>
          <w:b/>
        </w:rPr>
        <w:t>end</w:t>
      </w:r>
      <w:r w:rsidR="00D85186">
        <w:rPr>
          <w:rStyle w:val="code"/>
        </w:rPr>
        <w:t>;</w:t>
      </w:r>
      <w:r>
        <w:br/>
      </w:r>
      <w:r w:rsidR="00D85186">
        <w:rPr>
          <w:rStyle w:val="code"/>
        </w:rPr>
        <w:t xml:space="preserve">  </w:t>
      </w:r>
      <w:r>
        <w:rPr>
          <w:rStyle w:val="code"/>
        </w:rPr>
        <w:t>Bmp.Free;</w:t>
      </w:r>
      <w:r>
        <w:br/>
      </w:r>
      <w:r w:rsidRPr="005E6C17">
        <w:rPr>
          <w:rStyle w:val="code"/>
          <w:b/>
        </w:rPr>
        <w:t>end</w:t>
      </w:r>
      <w:r>
        <w:rPr>
          <w:rStyle w:val="code"/>
        </w:rPr>
        <w:t>;</w:t>
      </w:r>
    </w:p>
    <w:p w:rsidR="00333B6A" w:rsidRPr="00333B6A" w:rsidRDefault="00A964A3" w:rsidP="00333B6A">
      <w:pPr>
        <w:pStyle w:val="Links"/>
        <w:rPr>
          <w:rStyle w:val="Hyperlink"/>
          <w:rFonts w:asciiTheme="majorHAnsi" w:hAnsiTheme="majorHAnsi"/>
          <w:spacing w:val="14"/>
          <w:sz w:val="24"/>
        </w:rPr>
      </w:pPr>
      <w:r>
        <w:br/>
      </w:r>
      <w:r w:rsidR="00904700">
        <w:br/>
      </w:r>
      <w:r w:rsidR="00904700">
        <w:br/>
      </w:r>
      <w:r w:rsidR="00333B6A">
        <w:br/>
      </w:r>
      <w:r w:rsidR="00333B6A">
        <w:fldChar w:fldCharType="begin"/>
      </w:r>
      <w:r w:rsidR="00333B6A">
        <w:instrText xml:space="preserve"> HYPERLINK  \l "TImageEnIO" </w:instrText>
      </w:r>
      <w:r w:rsidR="00333B6A">
        <w:fldChar w:fldCharType="separate"/>
      </w:r>
      <w:r w:rsidR="00333B6A" w:rsidRPr="00333B6A">
        <w:rPr>
          <w:rStyle w:val="Hyperlink"/>
        </w:rPr>
        <w:t>ImageEnIO</w:t>
      </w:r>
    </w:p>
    <w:p w:rsidR="00882BC3" w:rsidRPr="00847702" w:rsidRDefault="00333B6A" w:rsidP="00333B6A">
      <w:pPr>
        <w:pStyle w:val="Caption"/>
        <w:rPr>
          <w:rStyle w:val="code"/>
          <w:b/>
          <w:i/>
          <w:iCs w:val="0"/>
          <w:color w:val="4F81BD" w:themeColor="accent1"/>
        </w:rPr>
      </w:pPr>
      <w:r>
        <w:rPr>
          <w:rFonts w:asciiTheme="minorHAnsi" w:eastAsiaTheme="majorEastAsia" w:hAnsiTheme="minorHAnsi"/>
          <w:bCs/>
          <w:color w:val="000000"/>
          <w:spacing w:val="0"/>
          <w:szCs w:val="22"/>
          <w:lang w:bidi="ar-SA"/>
        </w:rPr>
        <w:lastRenderedPageBreak/>
        <w:fldChar w:fldCharType="end"/>
      </w:r>
      <w:r w:rsidR="00882BC3">
        <w:t>Declaration</w:t>
      </w:r>
    </w:p>
    <w:p w:rsidR="000B2660" w:rsidRDefault="000B2660" w:rsidP="000E409B">
      <w:pPr>
        <w:pStyle w:val="NoSpacing"/>
        <w:rPr>
          <w:rStyle w:val="code"/>
          <w:rFonts w:cs="Courier New"/>
        </w:rPr>
      </w:pPr>
      <w:r w:rsidRPr="000B2660">
        <w:rPr>
          <w:rStyle w:val="code"/>
          <w:rFonts w:cs="Courier New"/>
          <w:b/>
        </w:rPr>
        <w:t>property</w:t>
      </w:r>
      <w:r w:rsidRPr="000B2660">
        <w:rPr>
          <w:rStyle w:val="code"/>
          <w:rFonts w:cs="Courier New"/>
        </w:rPr>
        <w:t xml:space="preserve"> </w:t>
      </w:r>
      <w:bookmarkStart w:id="1058" w:name="TImageENIOAttachedImageEn"/>
      <w:r w:rsidRPr="000B2660">
        <w:rPr>
          <w:rStyle w:val="code"/>
          <w:rFonts w:cs="Courier New"/>
        </w:rPr>
        <w:t>AttachedImageEn</w:t>
      </w:r>
      <w:bookmarkEnd w:id="1058"/>
      <w:r w:rsidRPr="000B2660">
        <w:rPr>
          <w:rStyle w:val="code"/>
          <w:rFonts w:cs="Courier New"/>
        </w:rPr>
        <w:t>:</w:t>
      </w:r>
      <w:r w:rsidR="00882BC3">
        <w:rPr>
          <w:rStyle w:val="code"/>
          <w:rFonts w:cs="Courier New"/>
        </w:rPr>
        <w:t xml:space="preserve"> </w:t>
      </w:r>
      <w:hyperlink r:id="rId787" w:history="1">
        <w:r w:rsidRPr="000B2660">
          <w:rPr>
            <w:rStyle w:val="Hyperlink"/>
            <w:rFonts w:cs="Courier New"/>
          </w:rPr>
          <w:t>TIEView</w:t>
        </w:r>
      </w:hyperlink>
      <w:r w:rsidRPr="000B2660">
        <w:rPr>
          <w:rStyle w:val="code"/>
          <w:rFonts w:cs="Courier New"/>
        </w:rPr>
        <w:t>;</w:t>
      </w:r>
    </w:p>
    <w:p w:rsidR="009361CC" w:rsidRDefault="009361CC" w:rsidP="00227530">
      <w:pPr>
        <w:pStyle w:val="Caption"/>
      </w:pPr>
      <w:r>
        <w:t>Description</w:t>
      </w:r>
    </w:p>
    <w:p w:rsidR="000B2660" w:rsidRDefault="009361CC" w:rsidP="0035784B">
      <w:pPr>
        <w:pStyle w:val="BodyTextFirstIndent"/>
      </w:pPr>
      <w:r>
        <w:t xml:space="preserve">Use this property if you want to attach TImageEnIO </w:t>
      </w:r>
      <w:r w:rsidR="000B2660">
        <w:t xml:space="preserve">to a TImageEn, </w:t>
      </w:r>
      <w:hyperlink r:id="rId788" w:history="1">
        <w:r w:rsidR="000B2660">
          <w:rPr>
            <w:rStyle w:val="Hyperlink"/>
          </w:rPr>
          <w:t>TImageEnView</w:t>
        </w:r>
      </w:hyperlink>
      <w:r w:rsidR="000B2660">
        <w:t xml:space="preserve"> or </w:t>
      </w:r>
      <w:hyperlink r:id="rId789" w:history="1">
        <w:r w:rsidR="000B2660">
          <w:rPr>
            <w:rStyle w:val="Hyperlink"/>
          </w:rPr>
          <w:t>TImageEnDBView</w:t>
        </w:r>
      </w:hyperlink>
      <w:r w:rsidR="000B2660">
        <w:t xml:space="preserve"> (or any other inherited object) components.</w:t>
      </w:r>
      <w:r w:rsidR="006F3C49">
        <w:t xml:space="preserve">  </w:t>
      </w:r>
      <w:r w:rsidR="000B2660">
        <w:t xml:space="preserve">This property is mutually exclusive with </w:t>
      </w:r>
      <w:hyperlink r:id="rId790" w:history="1">
        <w:r w:rsidR="000B2660">
          <w:rPr>
            <w:rStyle w:val="Hyperlink"/>
          </w:rPr>
          <w:t>AttachedTImage</w:t>
        </w:r>
      </w:hyperlink>
      <w:r w:rsidR="000B2660">
        <w:t xml:space="preserve"> and </w:t>
      </w:r>
      <w:hyperlink r:id="rId791" w:history="1">
        <w:r w:rsidR="000B2660">
          <w:rPr>
            <w:rStyle w:val="Hyperlink"/>
          </w:rPr>
          <w:t>AttachedBitmap</w:t>
        </w:r>
      </w:hyperlink>
      <w:r w:rsidR="000B2660">
        <w:t>.</w:t>
      </w:r>
      <w:r w:rsidR="006F3C49">
        <w:t xml:space="preserve">  </w:t>
      </w:r>
      <w:r w:rsidR="000B2660">
        <w:t xml:space="preserve">TIEView is the base class of TImageEnView and </w:t>
      </w:r>
      <w:hyperlink r:id="rId792" w:history="1">
        <w:r w:rsidR="000B2660">
          <w:rPr>
            <w:rStyle w:val="Hyperlink"/>
          </w:rPr>
          <w:t>TImageEnMView</w:t>
        </w:r>
      </w:hyperlink>
      <w:r w:rsidR="000B2660">
        <w:t>.</w:t>
      </w:r>
    </w:p>
    <w:p w:rsidR="00882BC3" w:rsidRPr="00847702" w:rsidRDefault="009B5ECB" w:rsidP="00227530">
      <w:pPr>
        <w:pStyle w:val="Caption"/>
        <w:rPr>
          <w:rStyle w:val="code"/>
          <w:b/>
          <w:i/>
          <w:iCs w:val="0"/>
          <w:color w:val="4F81BD" w:themeColor="accent1"/>
        </w:rPr>
      </w:pPr>
      <w:r>
        <w:br/>
      </w:r>
      <w:r>
        <w:br/>
      </w:r>
      <w:r w:rsidR="00882BC3">
        <w:t>Declaration</w:t>
      </w:r>
    </w:p>
    <w:p w:rsidR="000B2660" w:rsidRDefault="000B2660" w:rsidP="000E409B">
      <w:pPr>
        <w:pStyle w:val="NoSpacing"/>
        <w:rPr>
          <w:rStyle w:val="code"/>
          <w:rFonts w:cs="Courier New"/>
        </w:rPr>
      </w:pPr>
      <w:r w:rsidRPr="000B2660">
        <w:rPr>
          <w:rStyle w:val="code"/>
          <w:rFonts w:cs="Courier New"/>
          <w:b/>
        </w:rPr>
        <w:t>property</w:t>
      </w:r>
      <w:r w:rsidRPr="000B2660">
        <w:rPr>
          <w:rStyle w:val="code"/>
          <w:rFonts w:cs="Courier New"/>
        </w:rPr>
        <w:t xml:space="preserve"> </w:t>
      </w:r>
      <w:bookmarkStart w:id="1059" w:name="TImageEnIOAttachedTImage"/>
      <w:r w:rsidRPr="000B2660">
        <w:rPr>
          <w:rStyle w:val="code"/>
          <w:rFonts w:cs="Courier New"/>
        </w:rPr>
        <w:t>AttachedTImage</w:t>
      </w:r>
      <w:bookmarkEnd w:id="1059"/>
      <w:r w:rsidRPr="000B2660">
        <w:rPr>
          <w:rStyle w:val="code"/>
          <w:rFonts w:cs="Courier New"/>
        </w:rPr>
        <w:t>: TImage;</w:t>
      </w:r>
    </w:p>
    <w:p w:rsidR="000B2660" w:rsidRDefault="000B2660" w:rsidP="00227530">
      <w:pPr>
        <w:pStyle w:val="Caption"/>
      </w:pPr>
      <w:r>
        <w:t>Description</w:t>
      </w:r>
    </w:p>
    <w:p w:rsidR="00BD46E1" w:rsidRDefault="000B2660" w:rsidP="0035784B">
      <w:pPr>
        <w:pStyle w:val="BodyTextFirstIndent"/>
      </w:pPr>
      <w:r>
        <w:t>Use this property if you want to attach TImageEnIO to a TImage (any other inherited object) component.</w:t>
      </w:r>
      <w:r w:rsidR="006F3C49">
        <w:t xml:space="preserve">  </w:t>
      </w:r>
      <w:r>
        <w:t xml:space="preserve">This property is mutually exclusive with </w:t>
      </w:r>
      <w:hyperlink r:id="rId793" w:history="1">
        <w:r>
          <w:rPr>
            <w:rStyle w:val="Hyperlink"/>
          </w:rPr>
          <w:t>AttachedImageEn</w:t>
        </w:r>
      </w:hyperlink>
      <w:r>
        <w:t xml:space="preserve"> and </w:t>
      </w:r>
      <w:hyperlink r:id="rId794" w:history="1">
        <w:r>
          <w:rPr>
            <w:rStyle w:val="Hyperlink"/>
          </w:rPr>
          <w:t>AttachedBitmap</w:t>
        </w:r>
      </w:hyperlink>
      <w:r>
        <w:t>.</w:t>
      </w:r>
    </w:p>
    <w:p w:rsidR="00D85186" w:rsidRPr="001B219B" w:rsidRDefault="00D85186" w:rsidP="00D85186">
      <w:pPr>
        <w:pStyle w:val="Heading4"/>
        <w:rPr>
          <w:sz w:val="22"/>
        </w:rPr>
      </w:pPr>
      <w:r w:rsidRPr="001B219B">
        <w:rPr>
          <w:sz w:val="22"/>
        </w:rPr>
        <w:t>Example</w:t>
      </w:r>
    </w:p>
    <w:p w:rsidR="00D85186" w:rsidRDefault="00D85186" w:rsidP="00D85186">
      <w:pPr>
        <w:pStyle w:val="NoSpacing"/>
      </w:pPr>
      <w:r>
        <w:rPr>
          <w:rStyle w:val="code"/>
        </w:rPr>
        <w:t>ImageEnIO1.AttachedTImage := Image1;</w:t>
      </w:r>
    </w:p>
    <w:p w:rsidR="00333B6A" w:rsidRDefault="00A964A3" w:rsidP="00333B6A">
      <w:pPr>
        <w:pStyle w:val="Links"/>
      </w:pPr>
      <w:r>
        <w:br/>
      </w:r>
      <w:r>
        <w:br/>
      </w:r>
      <w:r w:rsidR="00446109">
        <w:br/>
      </w:r>
      <w:r w:rsidR="00446109">
        <w:br/>
      </w:r>
      <w:r w:rsidR="00446109">
        <w:br/>
      </w:r>
    </w:p>
    <w:p w:rsidR="00333B6A" w:rsidRPr="00333B6A" w:rsidRDefault="00333B6A" w:rsidP="00333B6A">
      <w:pPr>
        <w:pStyle w:val="Links"/>
        <w:rPr>
          <w:rStyle w:val="Hyperlink"/>
          <w:rFonts w:asciiTheme="majorHAnsi" w:hAnsiTheme="majorHAnsi"/>
          <w:spacing w:val="14"/>
          <w:sz w:val="24"/>
        </w:rPr>
      </w:pPr>
      <w:r>
        <w:br/>
      </w:r>
      <w:r>
        <w:fldChar w:fldCharType="begin"/>
      </w:r>
      <w:r>
        <w:instrText xml:space="preserve"> HYPERLINK  \l "TImageEnIO" </w:instrText>
      </w:r>
      <w:r>
        <w:fldChar w:fldCharType="separate"/>
      </w:r>
      <w:r w:rsidRPr="00333B6A">
        <w:rPr>
          <w:rStyle w:val="Hyperlink"/>
        </w:rPr>
        <w:t>ImageEnIO</w:t>
      </w:r>
    </w:p>
    <w:p w:rsidR="00077E4C" w:rsidRDefault="00333B6A" w:rsidP="00333B6A">
      <w:pPr>
        <w:pStyle w:val="Heading2"/>
      </w:pPr>
      <w:r>
        <w:rPr>
          <w:bCs/>
          <w:smallCaps/>
          <w:color w:val="000000"/>
          <w:szCs w:val="22"/>
        </w:rPr>
        <w:lastRenderedPageBreak/>
        <w:fldChar w:fldCharType="end"/>
      </w:r>
      <w:bookmarkStart w:id="1060" w:name="_Toc330972943"/>
      <w:r w:rsidR="00077E4C">
        <w:t>Generic Input/Output</w:t>
      </w:r>
      <w:bookmarkEnd w:id="1060"/>
    </w:p>
    <w:p w:rsidR="00882BC3" w:rsidRPr="00847702" w:rsidRDefault="00882BC3" w:rsidP="00227530">
      <w:pPr>
        <w:pStyle w:val="Caption"/>
        <w:rPr>
          <w:rStyle w:val="code"/>
          <w:b/>
          <w:i/>
          <w:iCs w:val="0"/>
          <w:color w:val="4F81BD" w:themeColor="accent1"/>
        </w:rPr>
      </w:pPr>
      <w:r>
        <w:t>Declaration</w:t>
      </w:r>
    </w:p>
    <w:p w:rsidR="000B2660" w:rsidRDefault="000B2660" w:rsidP="000E409B">
      <w:pPr>
        <w:pStyle w:val="NoSpacing"/>
        <w:rPr>
          <w:rStyle w:val="code"/>
          <w:rFonts w:cs="Courier New"/>
        </w:rPr>
      </w:pPr>
      <w:r w:rsidRPr="000B2660">
        <w:rPr>
          <w:rStyle w:val="code"/>
          <w:rFonts w:cs="Courier New"/>
          <w:b/>
        </w:rPr>
        <w:t>property</w:t>
      </w:r>
      <w:r w:rsidRPr="000B2660">
        <w:rPr>
          <w:rStyle w:val="code"/>
          <w:rFonts w:cs="Courier New"/>
        </w:rPr>
        <w:t xml:space="preserve"> </w:t>
      </w:r>
      <w:bookmarkStart w:id="1061" w:name="TImageEnIOAborting"/>
      <w:r w:rsidRPr="000B2660">
        <w:rPr>
          <w:rStyle w:val="code"/>
          <w:rFonts w:cs="Courier New"/>
        </w:rPr>
        <w:t>Aborting</w:t>
      </w:r>
      <w:bookmarkEnd w:id="1061"/>
      <w:r w:rsidRPr="000B2660">
        <w:rPr>
          <w:rStyle w:val="code"/>
          <w:rFonts w:cs="Courier New"/>
        </w:rPr>
        <w:t>:</w:t>
      </w:r>
      <w:r w:rsidR="00882BC3">
        <w:rPr>
          <w:rStyle w:val="code"/>
          <w:rFonts w:cs="Courier New"/>
        </w:rPr>
        <w:t xml:space="preserve"> </w:t>
      </w:r>
      <w:r w:rsidR="00657E06">
        <w:rPr>
          <w:rStyle w:val="code"/>
          <w:rFonts w:cs="Courier New"/>
        </w:rPr>
        <w:t>Boolean</w:t>
      </w:r>
      <w:r w:rsidRPr="000B2660">
        <w:rPr>
          <w:rStyle w:val="code"/>
          <w:rFonts w:cs="Courier New"/>
        </w:rPr>
        <w:t>;</w:t>
      </w:r>
    </w:p>
    <w:p w:rsidR="000B2660" w:rsidRDefault="000B2660" w:rsidP="00227530">
      <w:pPr>
        <w:pStyle w:val="Caption"/>
      </w:pPr>
      <w:r>
        <w:t>Description</w:t>
      </w:r>
    </w:p>
    <w:p w:rsidR="000B2660" w:rsidRDefault="000B2660" w:rsidP="0035784B">
      <w:pPr>
        <w:pStyle w:val="BodyTextFirstIndent"/>
      </w:pPr>
      <w:r>
        <w:t xml:space="preserve">Applications can abort save/load processing by assigning </w:t>
      </w:r>
      <w:r w:rsidR="00CB0899">
        <w:t>True</w:t>
      </w:r>
      <w:r>
        <w:t xml:space="preserve"> to the Aborting property.</w:t>
      </w:r>
      <w:r w:rsidR="009361CC">
        <w:t xml:space="preserve">  If the value is set to </w:t>
      </w:r>
      <w:r w:rsidR="00CB0899">
        <w:t>true</w:t>
      </w:r>
      <w:r>
        <w:t xml:space="preserve"> during loading, the image will be truncated. If it is set to </w:t>
      </w:r>
      <w:r w:rsidR="00CB0899">
        <w:t>True</w:t>
      </w:r>
      <w:r>
        <w:t xml:space="preserve"> during saving, the file will be closed and truncated (will be unreadable).</w:t>
      </w:r>
      <w:r w:rsidR="006F3C49">
        <w:t xml:space="preserve">  </w:t>
      </w:r>
      <w:r>
        <w:t xml:space="preserve">You can also read the </w:t>
      </w:r>
      <w:r>
        <w:rPr>
          <w:rStyle w:val="code"/>
        </w:rPr>
        <w:t>Aborting</w:t>
      </w:r>
      <w:r>
        <w:t xml:space="preserve"> property to know when aborting is in progress.</w:t>
      </w:r>
    </w:p>
    <w:p w:rsidR="00A964A3" w:rsidRDefault="00A964A3" w:rsidP="0035784B">
      <w:pPr>
        <w:pStyle w:val="BodyTextFirstIndent"/>
      </w:pPr>
    </w:p>
    <w:p w:rsidR="00A964A3" w:rsidRDefault="00A964A3" w:rsidP="0035784B">
      <w:pPr>
        <w:pStyle w:val="BodyTextFirstIndent"/>
      </w:pPr>
    </w:p>
    <w:p w:rsidR="00A964A3" w:rsidRDefault="00A964A3" w:rsidP="0035784B">
      <w:pPr>
        <w:pStyle w:val="BodyTextFirstIndent"/>
      </w:pPr>
    </w:p>
    <w:p w:rsidR="00A964A3" w:rsidRDefault="00A964A3" w:rsidP="0035784B">
      <w:pPr>
        <w:pStyle w:val="BodyTextFirstIndent"/>
      </w:pPr>
    </w:p>
    <w:p w:rsidR="00A964A3" w:rsidRDefault="00A964A3" w:rsidP="0035784B">
      <w:pPr>
        <w:pStyle w:val="BodyTextFirstIndent"/>
      </w:pPr>
    </w:p>
    <w:p w:rsidR="00A964A3" w:rsidRDefault="00A964A3" w:rsidP="0035784B">
      <w:pPr>
        <w:pStyle w:val="BodyTextFirstIndent"/>
      </w:pPr>
    </w:p>
    <w:p w:rsidR="00A964A3" w:rsidRDefault="00A964A3" w:rsidP="0035784B">
      <w:pPr>
        <w:pStyle w:val="BodyTextFirstIndent"/>
      </w:pPr>
    </w:p>
    <w:p w:rsidR="00A964A3" w:rsidRDefault="00A964A3" w:rsidP="0035784B">
      <w:pPr>
        <w:pStyle w:val="BodyTextFirstIndent"/>
      </w:pPr>
    </w:p>
    <w:p w:rsidR="00A964A3" w:rsidRDefault="00A964A3" w:rsidP="0035784B">
      <w:pPr>
        <w:pStyle w:val="BodyTextFirstIndent"/>
      </w:pPr>
    </w:p>
    <w:p w:rsidR="00333B6A" w:rsidRDefault="00A964A3" w:rsidP="00333B6A">
      <w:pPr>
        <w:pStyle w:val="Links"/>
      </w:pPr>
      <w:r>
        <w:br/>
      </w:r>
      <w:r w:rsidR="00446109">
        <w:br/>
      </w:r>
      <w:r w:rsidR="00446109">
        <w:br/>
      </w:r>
    </w:p>
    <w:p w:rsidR="00333B6A" w:rsidRPr="00333B6A" w:rsidRDefault="00333B6A" w:rsidP="00333B6A">
      <w:pPr>
        <w:pStyle w:val="Links"/>
        <w:rPr>
          <w:rStyle w:val="Hyperlink"/>
          <w:rFonts w:asciiTheme="majorHAnsi" w:hAnsiTheme="majorHAnsi"/>
          <w:spacing w:val="14"/>
          <w:sz w:val="24"/>
        </w:rPr>
      </w:pPr>
      <w:r w:rsidRPr="00333B6A">
        <w:rPr>
          <w:b/>
          <w:i/>
        </w:rPr>
        <w:fldChar w:fldCharType="begin"/>
      </w:r>
      <w:r w:rsidRPr="00333B6A">
        <w:rPr>
          <w:b/>
          <w:i/>
        </w:rPr>
        <w:instrText xml:space="preserve"> HYPERLINK  \l "TImageEnIO" </w:instrText>
      </w:r>
      <w:r w:rsidRPr="00333B6A">
        <w:rPr>
          <w:b/>
          <w:i/>
        </w:rPr>
        <w:fldChar w:fldCharType="separate"/>
      </w:r>
      <w:r w:rsidRPr="00333B6A">
        <w:rPr>
          <w:rStyle w:val="Hyperlink"/>
        </w:rPr>
        <w:t>ImageEnIO</w:t>
      </w:r>
    </w:p>
    <w:p w:rsidR="00D85186" w:rsidRPr="00333B6A" w:rsidRDefault="00333B6A" w:rsidP="00333B6A">
      <w:pPr>
        <w:rPr>
          <w:b/>
          <w:i/>
        </w:rPr>
      </w:pPr>
      <w:r w:rsidRPr="00333B6A">
        <w:rPr>
          <w:b/>
          <w:i/>
          <w:smallCaps/>
        </w:rPr>
        <w:lastRenderedPageBreak/>
        <w:fldChar w:fldCharType="end"/>
      </w:r>
      <w:r w:rsidR="00D85186" w:rsidRPr="00333B6A">
        <w:rPr>
          <w:b/>
          <w:i/>
        </w:rPr>
        <w:t>Example</w:t>
      </w:r>
    </w:p>
    <w:p w:rsidR="00A964A3" w:rsidRPr="00A964A3" w:rsidRDefault="00D85186" w:rsidP="00A964A3">
      <w:pPr>
        <w:pStyle w:val="NoSpacing"/>
        <w:rPr>
          <w:rFonts w:cs="Times New Roman"/>
        </w:rPr>
      </w:pPr>
      <w:r>
        <w:rPr>
          <w:rStyle w:val="code"/>
        </w:rPr>
        <w:t>/ Begin to load image</w:t>
      </w:r>
      <w:r>
        <w:br/>
      </w:r>
      <w:r w:rsidRPr="00D85186">
        <w:rPr>
          <w:rStyle w:val="code"/>
          <w:b/>
        </w:rPr>
        <w:t>procedure</w:t>
      </w:r>
      <w:r>
        <w:rPr>
          <w:rStyle w:val="code"/>
        </w:rPr>
        <w:t xml:space="preserve"> TForm1.Button1Click(Sender: TObject);</w:t>
      </w:r>
      <w:r>
        <w:br/>
      </w:r>
      <w:r w:rsidRPr="00D85186">
        <w:rPr>
          <w:rStyle w:val="code"/>
          <w:b/>
        </w:rPr>
        <w:t>begin</w:t>
      </w:r>
      <w:r>
        <w:br/>
      </w:r>
      <w:r>
        <w:rPr>
          <w:rStyle w:val="code"/>
        </w:rPr>
        <w:t xml:space="preserve">  ImageEnView1.IO.LoadFromFile(</w:t>
      </w:r>
      <w:r w:rsidR="008874B6">
        <w:rPr>
          <w:rStyle w:val="code"/>
        </w:rPr>
        <w:t>‘</w:t>
      </w:r>
      <w:r>
        <w:rPr>
          <w:rStyle w:val="code"/>
        </w:rPr>
        <w:t>xyx.bmp</w:t>
      </w:r>
      <w:r w:rsidR="008874B6">
        <w:rPr>
          <w:rStyle w:val="code"/>
        </w:rPr>
        <w:t>’</w:t>
      </w:r>
      <w:r>
        <w:rPr>
          <w:rStyle w:val="code"/>
        </w:rPr>
        <w:t>);</w:t>
      </w:r>
      <w:r>
        <w:br/>
      </w:r>
      <w:r w:rsidRPr="00D85186">
        <w:rPr>
          <w:rStyle w:val="code"/>
          <w:b/>
        </w:rPr>
        <w:t>end</w:t>
      </w:r>
      <w:r>
        <w:rPr>
          <w:rStyle w:val="code"/>
        </w:rPr>
        <w:t>;</w:t>
      </w:r>
      <w:r>
        <w:br/>
      </w:r>
      <w:r>
        <w:br/>
      </w:r>
      <w:r>
        <w:rPr>
          <w:rStyle w:val="code"/>
        </w:rPr>
        <w:t>// Progress of load</w:t>
      </w:r>
      <w:r>
        <w:br/>
      </w:r>
      <w:r w:rsidRPr="00D85186">
        <w:rPr>
          <w:rStyle w:val="code"/>
          <w:b/>
        </w:rPr>
        <w:t>procedure</w:t>
      </w:r>
      <w:r>
        <w:rPr>
          <w:rStyle w:val="code"/>
        </w:rPr>
        <w:t xml:space="preserve"> TForm1.ImageEnIO1Progress(Sender: TObject; per: Integer);</w:t>
      </w:r>
      <w:r>
        <w:br/>
      </w:r>
      <w:r w:rsidRPr="00D85186">
        <w:rPr>
          <w:rStyle w:val="code"/>
          <w:b/>
        </w:rPr>
        <w:t>begin</w:t>
      </w:r>
      <w:r>
        <w:br/>
      </w:r>
      <w:r>
        <w:rPr>
          <w:rStyle w:val="code"/>
        </w:rPr>
        <w:t xml:space="preserve">  ProgressBar1.Position := per;</w:t>
      </w:r>
      <w:r>
        <w:br/>
      </w:r>
      <w:r>
        <w:rPr>
          <w:rStyle w:val="code"/>
        </w:rPr>
        <w:t xml:space="preserve">  Application.ProcessMessages; // &lt;- important!</w:t>
      </w:r>
      <w:r>
        <w:br/>
      </w:r>
      <w:r w:rsidRPr="00D85186">
        <w:rPr>
          <w:rStyle w:val="code"/>
          <w:b/>
        </w:rPr>
        <w:t>end</w:t>
      </w:r>
      <w:r>
        <w:rPr>
          <w:rStyle w:val="code"/>
        </w:rPr>
        <w:t>;</w:t>
      </w:r>
      <w:r>
        <w:br/>
      </w:r>
      <w:r>
        <w:br/>
      </w:r>
      <w:r>
        <w:rPr>
          <w:rStyle w:val="code"/>
        </w:rPr>
        <w:t>// STOP! button</w:t>
      </w:r>
      <w:r>
        <w:br/>
      </w:r>
      <w:r w:rsidRPr="00D85186">
        <w:rPr>
          <w:rStyle w:val="code"/>
          <w:b/>
        </w:rPr>
        <w:t>procedure</w:t>
      </w:r>
      <w:r>
        <w:rPr>
          <w:rStyle w:val="code"/>
        </w:rPr>
        <w:t xml:space="preserve"> TForm1.Button1Click(Sender: TObject);</w:t>
      </w:r>
      <w:r>
        <w:br/>
      </w:r>
      <w:r w:rsidRPr="00D85186">
        <w:rPr>
          <w:rStyle w:val="code"/>
          <w:b/>
        </w:rPr>
        <w:t>begin</w:t>
      </w:r>
      <w:r>
        <w:br/>
      </w:r>
      <w:r>
        <w:rPr>
          <w:rStyle w:val="code"/>
        </w:rPr>
        <w:t xml:space="preserve">  ImageEnView1.IO.Aborting := </w:t>
      </w:r>
      <w:r w:rsidR="00CB0899">
        <w:rPr>
          <w:rStyle w:val="code"/>
        </w:rPr>
        <w:t>True</w:t>
      </w:r>
      <w:r>
        <w:rPr>
          <w:rStyle w:val="code"/>
        </w:rPr>
        <w:t>;</w:t>
      </w:r>
      <w:r>
        <w:br/>
      </w:r>
      <w:r w:rsidRPr="00D85186">
        <w:rPr>
          <w:rStyle w:val="code"/>
          <w:b/>
        </w:rPr>
        <w:t>end</w:t>
      </w:r>
      <w:r>
        <w:rPr>
          <w:rStyle w:val="code"/>
        </w:rPr>
        <w:t>;</w:t>
      </w:r>
    </w:p>
    <w:p w:rsidR="001428EA" w:rsidRDefault="001428EA" w:rsidP="00227530">
      <w:pPr>
        <w:pStyle w:val="Caption"/>
      </w:pPr>
    </w:p>
    <w:p w:rsidR="00882BC3" w:rsidRPr="00847702" w:rsidRDefault="00882BC3" w:rsidP="00227530">
      <w:pPr>
        <w:pStyle w:val="Caption"/>
        <w:rPr>
          <w:rStyle w:val="code"/>
          <w:b/>
          <w:i/>
          <w:iCs w:val="0"/>
          <w:color w:val="4F81BD" w:themeColor="accent1"/>
        </w:rPr>
      </w:pPr>
      <w:r>
        <w:t>Declaration</w:t>
      </w:r>
    </w:p>
    <w:p w:rsidR="00882BC3" w:rsidRDefault="000B2660" w:rsidP="000E409B">
      <w:pPr>
        <w:pStyle w:val="NoSpacing"/>
        <w:rPr>
          <w:rStyle w:val="code"/>
          <w:rFonts w:cs="Courier New"/>
        </w:rPr>
      </w:pPr>
      <w:r w:rsidRPr="000B2660">
        <w:rPr>
          <w:rStyle w:val="code"/>
          <w:rFonts w:cs="Courier New"/>
          <w:b/>
        </w:rPr>
        <w:t>procedure</w:t>
      </w:r>
      <w:r w:rsidRPr="000B2660">
        <w:rPr>
          <w:rStyle w:val="code"/>
          <w:rFonts w:cs="Courier New"/>
        </w:rPr>
        <w:t xml:space="preserve"> </w:t>
      </w:r>
      <w:bookmarkStart w:id="1062" w:name="TImageEnIOAssignParams"/>
      <w:r w:rsidRPr="000B2660">
        <w:rPr>
          <w:rStyle w:val="code"/>
          <w:rFonts w:cs="Courier New"/>
        </w:rPr>
        <w:t>AssignParams</w:t>
      </w:r>
      <w:bookmarkEnd w:id="1062"/>
      <w:r w:rsidRPr="000B2660">
        <w:rPr>
          <w:rStyle w:val="code"/>
          <w:rFonts w:cs="Courier New"/>
        </w:rPr>
        <w:t>(Source: TObject);</w:t>
      </w:r>
    </w:p>
    <w:p w:rsidR="00882BC3" w:rsidRPr="00882BC3" w:rsidRDefault="000B2660" w:rsidP="00227530">
      <w:pPr>
        <w:pStyle w:val="Caption"/>
      </w:pPr>
      <w:r w:rsidRPr="00882BC3">
        <w:t>Description</w:t>
      </w:r>
    </w:p>
    <w:p w:rsidR="001428EA" w:rsidRDefault="000B2660" w:rsidP="001428EA">
      <w:r>
        <w:t>Assigns file format parameters from another TImageEnIO component or</w:t>
      </w:r>
      <w:r w:rsidR="001428EA">
        <w:t xml:space="preserve"> </w:t>
      </w:r>
      <w:hyperlink r:id="rId795" w:history="1">
        <w:r>
          <w:rPr>
            <w:rStyle w:val="Hyperlink"/>
          </w:rPr>
          <w:t>TIOParamsVals</w:t>
        </w:r>
      </w:hyperlink>
      <w:r>
        <w:t xml:space="preserve"> object.</w:t>
      </w:r>
    </w:p>
    <w:p w:rsidR="00333B6A" w:rsidRPr="00333B6A" w:rsidRDefault="00904700" w:rsidP="00333B6A">
      <w:pPr>
        <w:pStyle w:val="Links"/>
        <w:rPr>
          <w:rStyle w:val="Hyperlink"/>
          <w:rFonts w:asciiTheme="majorHAnsi" w:hAnsiTheme="majorHAnsi"/>
          <w:spacing w:val="14"/>
          <w:sz w:val="24"/>
        </w:rPr>
      </w:pPr>
      <w:r>
        <w:br/>
      </w:r>
      <w:r>
        <w:br/>
      </w:r>
      <w:r w:rsidR="00333B6A">
        <w:fldChar w:fldCharType="begin"/>
      </w:r>
      <w:r w:rsidR="00333B6A">
        <w:instrText xml:space="preserve"> HYPERLINK  \l "TImageEnIO" </w:instrText>
      </w:r>
      <w:r w:rsidR="00333B6A">
        <w:fldChar w:fldCharType="separate"/>
      </w:r>
      <w:r w:rsidR="00333B6A" w:rsidRPr="00333B6A">
        <w:rPr>
          <w:rStyle w:val="Hyperlink"/>
        </w:rPr>
        <w:t>ImageEnIO</w:t>
      </w:r>
    </w:p>
    <w:p w:rsidR="00882BC3" w:rsidRPr="00847702" w:rsidRDefault="00333B6A" w:rsidP="00333B6A">
      <w:pPr>
        <w:pStyle w:val="Caption"/>
        <w:rPr>
          <w:rStyle w:val="code"/>
          <w:b/>
          <w:i/>
          <w:iCs w:val="0"/>
          <w:color w:val="4F81BD" w:themeColor="accent1"/>
        </w:rPr>
      </w:pPr>
      <w:r>
        <w:rPr>
          <w:rFonts w:asciiTheme="minorHAnsi" w:eastAsiaTheme="majorEastAsia" w:hAnsiTheme="minorHAnsi"/>
          <w:bCs/>
          <w:color w:val="000000"/>
          <w:spacing w:val="0"/>
          <w:szCs w:val="22"/>
          <w:lang w:bidi="ar-SA"/>
        </w:rPr>
        <w:lastRenderedPageBreak/>
        <w:fldChar w:fldCharType="end"/>
      </w:r>
      <w:r w:rsidR="00882BC3">
        <w:t>Declaration</w:t>
      </w:r>
    </w:p>
    <w:p w:rsidR="000B2660" w:rsidRPr="000B2660" w:rsidRDefault="000B2660" w:rsidP="000E409B">
      <w:pPr>
        <w:pStyle w:val="NoSpacing"/>
      </w:pPr>
      <w:r w:rsidRPr="000B2660">
        <w:rPr>
          <w:rStyle w:val="code"/>
          <w:rFonts w:cs="Courier New"/>
          <w:b/>
        </w:rPr>
        <w:t>property</w:t>
      </w:r>
      <w:r w:rsidRPr="000B2660">
        <w:rPr>
          <w:rStyle w:val="code"/>
          <w:rFonts w:cs="Courier New"/>
        </w:rPr>
        <w:t xml:space="preserve"> </w:t>
      </w:r>
      <w:bookmarkStart w:id="1063" w:name="TImageEnIOAutoAdjustDPI"/>
      <w:r w:rsidRPr="000B2660">
        <w:rPr>
          <w:rStyle w:val="code"/>
          <w:rFonts w:cs="Courier New"/>
        </w:rPr>
        <w:t>AutoAdjustDPI</w:t>
      </w:r>
      <w:bookmarkEnd w:id="1063"/>
      <w:r w:rsidRPr="000B2660">
        <w:rPr>
          <w:rStyle w:val="code"/>
          <w:rFonts w:cs="Courier New"/>
        </w:rPr>
        <w:t>:</w:t>
      </w:r>
      <w:r w:rsidR="00882BC3">
        <w:rPr>
          <w:rStyle w:val="code"/>
          <w:rFonts w:cs="Courier New"/>
        </w:rPr>
        <w:t xml:space="preserve"> </w:t>
      </w:r>
      <w:r w:rsidR="00657E06">
        <w:rPr>
          <w:rStyle w:val="code"/>
          <w:rFonts w:cs="Courier New"/>
        </w:rPr>
        <w:t>Boolean</w:t>
      </w:r>
      <w:r w:rsidRPr="000B2660">
        <w:rPr>
          <w:rStyle w:val="code"/>
          <w:rFonts w:cs="Courier New"/>
        </w:rPr>
        <w:t>;</w:t>
      </w:r>
    </w:p>
    <w:p w:rsidR="000B2660" w:rsidRDefault="000B2660" w:rsidP="00227530">
      <w:pPr>
        <w:pStyle w:val="Caption"/>
      </w:pPr>
      <w:r>
        <w:t>Description</w:t>
      </w:r>
    </w:p>
    <w:p w:rsidR="000B2660" w:rsidRDefault="000B2660" w:rsidP="00AD5E93">
      <w:pPr>
        <w:pStyle w:val="BodyTextFirstIndent"/>
      </w:pPr>
      <w:r>
        <w:t xml:space="preserve">When AutoAdjustDPI is </w:t>
      </w:r>
      <w:r w:rsidR="00CB0899">
        <w:t>True</w:t>
      </w:r>
      <w:r>
        <w:t xml:space="preserve"> and last loaded/scanned image has horizontal DPI not equal to vertical DPI, ImageEn resizes the image making DPIX=DPIY.</w:t>
      </w:r>
      <w:r w:rsidR="000E409B">
        <w:t xml:space="preserve">    </w:t>
      </w:r>
      <w:r>
        <w:t>The default is False.</w:t>
      </w:r>
    </w:p>
    <w:p w:rsidR="00AE1F31" w:rsidRDefault="00AE1F31" w:rsidP="00227530">
      <w:pPr>
        <w:pStyle w:val="Caption"/>
      </w:pPr>
    </w:p>
    <w:p w:rsidR="00AE1F31" w:rsidRDefault="00AE1F31" w:rsidP="00227530">
      <w:pPr>
        <w:pStyle w:val="Caption"/>
      </w:pPr>
    </w:p>
    <w:p w:rsidR="00882BC3" w:rsidRPr="00847702" w:rsidRDefault="00882BC3" w:rsidP="00227530">
      <w:pPr>
        <w:pStyle w:val="Caption"/>
        <w:rPr>
          <w:rStyle w:val="code"/>
          <w:b/>
          <w:i/>
          <w:iCs w:val="0"/>
          <w:color w:val="4F81BD" w:themeColor="accent1"/>
        </w:rPr>
      </w:pPr>
      <w:r>
        <w:t>Declaration</w:t>
      </w:r>
    </w:p>
    <w:p w:rsidR="00BD46E1" w:rsidRPr="00BD46E1" w:rsidRDefault="00BD46E1" w:rsidP="000E409B">
      <w:pPr>
        <w:pStyle w:val="NoSpacing"/>
      </w:pPr>
      <w:r w:rsidRPr="00BD46E1">
        <w:rPr>
          <w:rStyle w:val="code"/>
          <w:rFonts w:cs="Courier New"/>
          <w:b/>
        </w:rPr>
        <w:t>property</w:t>
      </w:r>
      <w:r w:rsidRPr="00BD46E1">
        <w:rPr>
          <w:rStyle w:val="code"/>
          <w:rFonts w:cs="Courier New"/>
        </w:rPr>
        <w:t xml:space="preserve"> </w:t>
      </w:r>
      <w:bookmarkStart w:id="1064" w:name="TImageEnIOBackground"/>
      <w:r w:rsidRPr="00BD46E1">
        <w:rPr>
          <w:rStyle w:val="code"/>
          <w:rFonts w:cs="Courier New"/>
        </w:rPr>
        <w:t>Background</w:t>
      </w:r>
      <w:bookmarkEnd w:id="1064"/>
      <w:r w:rsidRPr="00BD46E1">
        <w:rPr>
          <w:rStyle w:val="code"/>
          <w:rFonts w:cs="Courier New"/>
        </w:rPr>
        <w:t>: TColor;</w:t>
      </w:r>
    </w:p>
    <w:p w:rsidR="00BD46E1" w:rsidRDefault="00BD46E1" w:rsidP="00227530">
      <w:pPr>
        <w:pStyle w:val="Caption"/>
      </w:pPr>
      <w:r>
        <w:t>Description</w:t>
      </w:r>
    </w:p>
    <w:p w:rsidR="000B2660" w:rsidRDefault="00BD46E1" w:rsidP="0035784B">
      <w:pPr>
        <w:pStyle w:val="BodyTextFirstIndent"/>
      </w:pPr>
      <w:r>
        <w:t>This property sets the background color.</w:t>
      </w:r>
      <w:r w:rsidR="009361CC">
        <w:t xml:space="preserve">  </w:t>
      </w:r>
      <w:r>
        <w:t>The background color is the color shown in unoccupied area when the current image is less of control size.</w:t>
      </w:r>
      <w:r w:rsidR="009361CC">
        <w:t xml:space="preserve">  </w:t>
      </w:r>
      <w:r>
        <w:t xml:space="preserve">When TImageEnIO is attached to </w:t>
      </w:r>
      <w:hyperlink r:id="rId796" w:history="1">
        <w:r>
          <w:rPr>
            <w:rStyle w:val="Hyperlink"/>
          </w:rPr>
          <w:t>TImageEnView</w:t>
        </w:r>
      </w:hyperlink>
      <w:r>
        <w:t xml:space="preserve"> the TImageEnIO.Background is equal to </w:t>
      </w:r>
      <w:hyperlink r:id="rId797" w:history="1">
        <w:r>
          <w:rPr>
            <w:rStyle w:val="Hyperlink"/>
          </w:rPr>
          <w:t>Background</w:t>
        </w:r>
      </w:hyperlink>
      <w:r>
        <w:t>.</w:t>
      </w:r>
    </w:p>
    <w:p w:rsidR="00A964A3" w:rsidRDefault="00A964A3" w:rsidP="0035784B">
      <w:pPr>
        <w:pStyle w:val="BodyTextFirstIndent"/>
      </w:pPr>
    </w:p>
    <w:p w:rsidR="00A964A3" w:rsidRDefault="00A964A3" w:rsidP="0035784B">
      <w:pPr>
        <w:pStyle w:val="BodyTextFirstIndent"/>
      </w:pPr>
    </w:p>
    <w:p w:rsidR="00A964A3" w:rsidRDefault="00A964A3" w:rsidP="0035784B">
      <w:pPr>
        <w:pStyle w:val="BodyTextFirstIndent"/>
      </w:pPr>
    </w:p>
    <w:p w:rsidR="00333B6A" w:rsidRPr="00333B6A" w:rsidRDefault="00A964A3" w:rsidP="00333B6A">
      <w:pPr>
        <w:pStyle w:val="Links"/>
        <w:rPr>
          <w:rStyle w:val="Hyperlink"/>
          <w:rFonts w:asciiTheme="majorHAnsi" w:hAnsiTheme="majorHAnsi"/>
          <w:spacing w:val="14"/>
          <w:sz w:val="24"/>
        </w:rPr>
      </w:pPr>
      <w:r>
        <w:br/>
      </w:r>
      <w:r w:rsidR="00446109">
        <w:br/>
      </w:r>
      <w:r w:rsidR="00446109">
        <w:br/>
      </w:r>
      <w:r w:rsidR="00446109">
        <w:br/>
      </w:r>
      <w:r w:rsidR="00446109">
        <w:br/>
      </w:r>
      <w:r w:rsidR="00333B6A">
        <w:fldChar w:fldCharType="begin"/>
      </w:r>
      <w:r w:rsidR="00333B6A">
        <w:instrText xml:space="preserve"> HYPERLINK  \l "TImageEnIO" </w:instrText>
      </w:r>
      <w:r w:rsidR="00333B6A">
        <w:fldChar w:fldCharType="separate"/>
      </w:r>
      <w:r w:rsidR="00333B6A" w:rsidRPr="00333B6A">
        <w:rPr>
          <w:rStyle w:val="Hyperlink"/>
        </w:rPr>
        <w:t>ImageEnIO</w:t>
      </w:r>
    </w:p>
    <w:p w:rsidR="00882BC3" w:rsidRPr="00847702" w:rsidRDefault="00333B6A" w:rsidP="00333B6A">
      <w:pPr>
        <w:pStyle w:val="Caption"/>
        <w:rPr>
          <w:rStyle w:val="code"/>
          <w:b/>
          <w:i/>
          <w:iCs w:val="0"/>
          <w:color w:val="4F81BD" w:themeColor="accent1"/>
        </w:rPr>
      </w:pPr>
      <w:r>
        <w:rPr>
          <w:rFonts w:asciiTheme="minorHAnsi" w:eastAsiaTheme="majorEastAsia" w:hAnsiTheme="minorHAnsi"/>
          <w:bCs/>
          <w:color w:val="000000"/>
          <w:spacing w:val="0"/>
          <w:szCs w:val="22"/>
          <w:lang w:bidi="ar-SA"/>
        </w:rPr>
        <w:lastRenderedPageBreak/>
        <w:fldChar w:fldCharType="end"/>
      </w:r>
      <w:r w:rsidR="00882BC3">
        <w:t>Declaration</w:t>
      </w:r>
    </w:p>
    <w:p w:rsidR="00BD46E1" w:rsidRPr="00BD46E1" w:rsidRDefault="00BD46E1" w:rsidP="000E409B">
      <w:pPr>
        <w:pStyle w:val="NoSpacing"/>
      </w:pPr>
      <w:r w:rsidRPr="00BD46E1">
        <w:rPr>
          <w:rStyle w:val="code"/>
          <w:rFonts w:cs="Courier New"/>
          <w:b/>
        </w:rPr>
        <w:t>property</w:t>
      </w:r>
      <w:r w:rsidRPr="00BD46E1">
        <w:rPr>
          <w:rStyle w:val="code"/>
          <w:rFonts w:cs="Courier New"/>
        </w:rPr>
        <w:t xml:space="preserve"> </w:t>
      </w:r>
      <w:bookmarkStart w:id="1065" w:name="TImageEnIOBitmap"/>
      <w:r w:rsidRPr="00BD46E1">
        <w:rPr>
          <w:rStyle w:val="code"/>
          <w:rFonts w:cs="Courier New"/>
        </w:rPr>
        <w:t>Bitmap</w:t>
      </w:r>
      <w:bookmarkEnd w:id="1065"/>
      <w:r w:rsidRPr="00BD46E1">
        <w:rPr>
          <w:rStyle w:val="code"/>
          <w:rFonts w:cs="Courier New"/>
        </w:rPr>
        <w:t>: TBitmap;</w:t>
      </w:r>
    </w:p>
    <w:p w:rsidR="00BD46E1" w:rsidRDefault="00BD46E1" w:rsidP="00227530">
      <w:pPr>
        <w:pStyle w:val="Caption"/>
      </w:pPr>
      <w:r>
        <w:t>Description</w:t>
      </w:r>
    </w:p>
    <w:p w:rsidR="00BD46E1" w:rsidRPr="005D1B8B" w:rsidRDefault="009361CC" w:rsidP="00743A61">
      <w:pPr>
        <w:pStyle w:val="BodyText"/>
        <w:rPr>
          <w:rFonts w:cstheme="minorHAnsi"/>
          <w:b/>
          <w:color w:val="C0504D" w:themeColor="accent2"/>
        </w:rPr>
      </w:pPr>
      <w:r>
        <w:t xml:space="preserve">      </w:t>
      </w:r>
      <w:r w:rsidR="00BD46E1">
        <w:t xml:space="preserve">References the bitmap contained in TImageEnIO, </w:t>
      </w:r>
      <w:hyperlink r:id="rId798" w:history="1">
        <w:r w:rsidR="00BD46E1">
          <w:rPr>
            <w:rStyle w:val="Hyperlink"/>
          </w:rPr>
          <w:t>TImageEnView</w:t>
        </w:r>
      </w:hyperlink>
      <w:r w:rsidR="00BD46E1">
        <w:t xml:space="preserve"> or </w:t>
      </w:r>
      <w:hyperlink r:id="rId799" w:history="1">
        <w:r w:rsidR="00BD46E1">
          <w:rPr>
            <w:rStyle w:val="Hyperlink"/>
          </w:rPr>
          <w:t>TImageEnMView</w:t>
        </w:r>
      </w:hyperlink>
      <w:r w:rsidR="00BD46E1">
        <w:t>.</w:t>
      </w:r>
      <w:r w:rsidR="00BD46E1">
        <w:br/>
      </w:r>
      <w:r w:rsidR="00BD46E1">
        <w:br/>
      </w:r>
      <w:r w:rsidR="00BD46E1" w:rsidRPr="005D1B8B">
        <w:rPr>
          <w:rFonts w:cstheme="minorHAnsi"/>
          <w:b/>
          <w:color w:val="C0504D" w:themeColor="accent2"/>
        </w:rPr>
        <w:t>Read-only</w:t>
      </w:r>
    </w:p>
    <w:p w:rsidR="00D85186" w:rsidRPr="001B219B" w:rsidRDefault="00D85186" w:rsidP="00D85186">
      <w:pPr>
        <w:pStyle w:val="Heading4"/>
        <w:rPr>
          <w:sz w:val="22"/>
        </w:rPr>
      </w:pPr>
      <w:r w:rsidRPr="001B219B">
        <w:rPr>
          <w:sz w:val="22"/>
        </w:rPr>
        <w:t>Example</w:t>
      </w:r>
    </w:p>
    <w:p w:rsidR="00D85186" w:rsidRDefault="00D85186" w:rsidP="00D85186">
      <w:pPr>
        <w:pStyle w:val="NoSpacing"/>
      </w:pPr>
      <w:r>
        <w:rPr>
          <w:rStyle w:val="code"/>
        </w:rPr>
        <w:t>// This use standard Delphi LoadFromFile</w:t>
      </w:r>
      <w:r>
        <w:br/>
      </w:r>
      <w:r>
        <w:rPr>
          <w:rStyle w:val="code"/>
        </w:rPr>
        <w:t>ImageEnView1.IO.Bitmap.LoadFromFile(</w:t>
      </w:r>
      <w:r w:rsidR="008874B6">
        <w:rPr>
          <w:rStyle w:val="code"/>
        </w:rPr>
        <w:t>‘</w:t>
      </w:r>
      <w:r>
        <w:rPr>
          <w:rStyle w:val="code"/>
        </w:rPr>
        <w:t>my.bmp</w:t>
      </w:r>
      <w:r w:rsidR="008874B6">
        <w:rPr>
          <w:rStyle w:val="code"/>
        </w:rPr>
        <w:t>’</w:t>
      </w:r>
      <w:r>
        <w:rPr>
          <w:rStyle w:val="code"/>
        </w:rPr>
        <w:t>);</w:t>
      </w:r>
      <w:r>
        <w:br/>
      </w:r>
      <w:r>
        <w:rPr>
          <w:rStyle w:val="code"/>
        </w:rPr>
        <w:t>ImageEnView1.IO.Bitmap.PixelFormat := pf24bit;</w:t>
      </w:r>
      <w:r>
        <w:br/>
      </w:r>
      <w:r>
        <w:rPr>
          <w:rStyle w:val="code"/>
        </w:rPr>
        <w:t>ImageEnView1.Update;</w:t>
      </w:r>
    </w:p>
    <w:p w:rsidR="00D85186" w:rsidRDefault="00D85186" w:rsidP="00551829"/>
    <w:p w:rsidR="00333B6A" w:rsidRPr="00333B6A" w:rsidRDefault="00446109" w:rsidP="00333B6A">
      <w:pPr>
        <w:pStyle w:val="Links"/>
        <w:rPr>
          <w:rStyle w:val="Hyperlink"/>
          <w:rFonts w:asciiTheme="majorHAnsi" w:hAnsiTheme="majorHAnsi"/>
          <w:spacing w:val="14"/>
          <w:sz w:val="24"/>
        </w:rPr>
      </w:pPr>
      <w:r>
        <w:br/>
      </w:r>
      <w:r>
        <w:br/>
      </w:r>
      <w:r>
        <w:br/>
      </w:r>
      <w:r>
        <w:br/>
      </w:r>
      <w:r>
        <w:br/>
      </w:r>
      <w:r>
        <w:br/>
      </w:r>
      <w:r>
        <w:br/>
      </w:r>
      <w:r>
        <w:br/>
      </w:r>
      <w:r>
        <w:br/>
      </w:r>
      <w:r>
        <w:br/>
      </w:r>
      <w:r>
        <w:br/>
      </w:r>
      <w:r>
        <w:br/>
      </w:r>
      <w:r w:rsidR="00A964A3">
        <w:br/>
      </w:r>
      <w:r w:rsidR="00333B6A">
        <w:br/>
      </w:r>
      <w:r w:rsidR="00333B6A">
        <w:fldChar w:fldCharType="begin"/>
      </w:r>
      <w:r w:rsidR="00333B6A">
        <w:instrText xml:space="preserve"> HYPERLINK  \l "TImageEnIO" </w:instrText>
      </w:r>
      <w:r w:rsidR="00333B6A">
        <w:fldChar w:fldCharType="separate"/>
      </w:r>
      <w:r w:rsidR="00333B6A" w:rsidRPr="00333B6A">
        <w:rPr>
          <w:rStyle w:val="Hyperlink"/>
        </w:rPr>
        <w:t>ImageEnIO</w:t>
      </w:r>
    </w:p>
    <w:p w:rsidR="00882BC3" w:rsidRPr="00847702" w:rsidRDefault="00333B6A" w:rsidP="00333B6A">
      <w:pPr>
        <w:pStyle w:val="Caption"/>
        <w:rPr>
          <w:rStyle w:val="code"/>
          <w:b/>
          <w:i/>
          <w:iCs w:val="0"/>
          <w:color w:val="4F81BD" w:themeColor="accent1"/>
        </w:rPr>
      </w:pPr>
      <w:r>
        <w:rPr>
          <w:rFonts w:asciiTheme="minorHAnsi" w:eastAsiaTheme="majorEastAsia" w:hAnsiTheme="minorHAnsi"/>
          <w:bCs/>
          <w:color w:val="000000"/>
          <w:spacing w:val="0"/>
          <w:szCs w:val="22"/>
          <w:lang w:bidi="ar-SA"/>
        </w:rPr>
        <w:lastRenderedPageBreak/>
        <w:fldChar w:fldCharType="end"/>
      </w:r>
      <w:r w:rsidR="00882BC3">
        <w:t>Declaration</w:t>
      </w:r>
    </w:p>
    <w:p w:rsidR="00BD46E1" w:rsidRPr="00BD46E1" w:rsidRDefault="00BD46E1" w:rsidP="000E409B">
      <w:pPr>
        <w:pStyle w:val="NoSpacing"/>
      </w:pPr>
      <w:r w:rsidRPr="00BD46E1">
        <w:rPr>
          <w:rStyle w:val="code"/>
          <w:rFonts w:cs="Courier New"/>
          <w:b/>
        </w:rPr>
        <w:t>procedure</w:t>
      </w:r>
      <w:r w:rsidRPr="00BD46E1">
        <w:rPr>
          <w:rStyle w:val="code"/>
          <w:rFonts w:cs="Courier New"/>
        </w:rPr>
        <w:t xml:space="preserve"> </w:t>
      </w:r>
      <w:bookmarkStart w:id="1066" w:name="TImageEnIOCaptureFromScreen"/>
      <w:r w:rsidRPr="00BD46E1">
        <w:rPr>
          <w:rStyle w:val="code"/>
          <w:rFonts w:cs="Courier New"/>
        </w:rPr>
        <w:t>CaptureFromScreen</w:t>
      </w:r>
      <w:bookmarkEnd w:id="1066"/>
      <w:r w:rsidRPr="00BD46E1">
        <w:rPr>
          <w:rStyle w:val="code"/>
          <w:rFonts w:cs="Courier New"/>
        </w:rPr>
        <w:t>(Source:</w:t>
      </w:r>
      <w:r w:rsidR="00882BC3">
        <w:rPr>
          <w:rStyle w:val="code"/>
          <w:rFonts w:cs="Courier New"/>
        </w:rPr>
        <w:t xml:space="preserve"> </w:t>
      </w:r>
      <w:hyperlink r:id="rId800" w:history="1">
        <w:r w:rsidRPr="00BD46E1">
          <w:rPr>
            <w:rStyle w:val="Hyperlink"/>
            <w:rFonts w:cs="Courier New"/>
          </w:rPr>
          <w:t>TIECSSource</w:t>
        </w:r>
      </w:hyperlink>
      <w:r w:rsidRPr="00BD46E1">
        <w:rPr>
          <w:rStyle w:val="code"/>
          <w:rFonts w:cs="Courier New"/>
        </w:rPr>
        <w:t>; MouseCursor:</w:t>
      </w:r>
      <w:r w:rsidR="00882BC3">
        <w:rPr>
          <w:rStyle w:val="code"/>
          <w:rFonts w:cs="Courier New"/>
        </w:rPr>
        <w:t xml:space="preserve"> </w:t>
      </w:r>
      <w:r w:rsidRPr="00BD46E1">
        <w:rPr>
          <w:rStyle w:val="code"/>
          <w:rFonts w:cs="Courier New"/>
        </w:rPr>
        <w:t>TCursor);</w:t>
      </w:r>
    </w:p>
    <w:p w:rsidR="00BD46E1" w:rsidRDefault="00BD46E1" w:rsidP="00227530">
      <w:pPr>
        <w:pStyle w:val="Caption"/>
      </w:pPr>
      <w:r>
        <w:t>Description</w:t>
      </w:r>
    </w:p>
    <w:p w:rsidR="00BD46E1" w:rsidRDefault="009361CC" w:rsidP="00743A61">
      <w:pPr>
        <w:pStyle w:val="BodyText"/>
      </w:pPr>
      <w:r>
        <w:t xml:space="preserve">      </w:t>
      </w:r>
      <w:r w:rsidR="00BD46E1">
        <w:t>CaptureFromScreen captures current desktop or active window.</w:t>
      </w:r>
      <w:r w:rsidR="00BD46E1">
        <w:br/>
        <w:t>MouseCursor defines the cursor to draw because ImageEn cannot get it from Windows. Use -1 for none.</w:t>
      </w:r>
    </w:p>
    <w:p w:rsidR="00D85186" w:rsidRPr="001B219B" w:rsidRDefault="00D85186" w:rsidP="00D85186">
      <w:pPr>
        <w:pStyle w:val="Heading4"/>
        <w:rPr>
          <w:sz w:val="22"/>
        </w:rPr>
      </w:pPr>
      <w:r w:rsidRPr="001B219B">
        <w:rPr>
          <w:sz w:val="22"/>
        </w:rPr>
        <w:t>Example</w:t>
      </w:r>
    </w:p>
    <w:p w:rsidR="00D85186" w:rsidRDefault="00D85186" w:rsidP="00D85186">
      <w:pPr>
        <w:pStyle w:val="NoSpacing"/>
        <w:rPr>
          <w:rStyle w:val="code"/>
        </w:rPr>
      </w:pPr>
      <w:r>
        <w:rPr>
          <w:rStyle w:val="code"/>
        </w:rPr>
        <w:t xml:space="preserve">// Saves current desktop in </w:t>
      </w:r>
      <w:r w:rsidR="008874B6">
        <w:rPr>
          <w:rStyle w:val="code"/>
        </w:rPr>
        <w:t>‘</w:t>
      </w:r>
      <w:r>
        <w:rPr>
          <w:rStyle w:val="code"/>
        </w:rPr>
        <w:t>screen.png</w:t>
      </w:r>
      <w:r w:rsidR="008874B6">
        <w:rPr>
          <w:rStyle w:val="code"/>
        </w:rPr>
        <w:t>’</w:t>
      </w:r>
      <w:r>
        <w:br/>
      </w:r>
      <w:r>
        <w:rPr>
          <w:rStyle w:val="code"/>
        </w:rPr>
        <w:t>ImageEnView1.io.CaptureFromScreen(iecsScreen,-1);</w:t>
      </w:r>
      <w:r>
        <w:br/>
      </w:r>
      <w:r>
        <w:rPr>
          <w:rStyle w:val="code"/>
        </w:rPr>
        <w:t>ImageEnView1.io.SaveToFile(</w:t>
      </w:r>
      <w:r w:rsidR="008874B6">
        <w:rPr>
          <w:rStyle w:val="code"/>
        </w:rPr>
        <w:t>‘</w:t>
      </w:r>
      <w:r>
        <w:rPr>
          <w:rStyle w:val="code"/>
        </w:rPr>
        <w:t>screen.png</w:t>
      </w:r>
      <w:r w:rsidR="008874B6">
        <w:rPr>
          <w:rStyle w:val="code"/>
        </w:rPr>
        <w:t>’</w:t>
      </w:r>
      <w:r>
        <w:rPr>
          <w:rStyle w:val="code"/>
        </w:rPr>
        <w:t>);</w:t>
      </w:r>
    </w:p>
    <w:p w:rsidR="00D85186" w:rsidRPr="008C6A02" w:rsidRDefault="00D85186" w:rsidP="00D85186">
      <w:pPr>
        <w:pStyle w:val="NoSpacing"/>
        <w:rPr>
          <w:rFonts w:asciiTheme="minorHAnsi" w:hAnsiTheme="minorHAnsi" w:cstheme="minorHAnsi"/>
          <w:color w:val="4F81BD" w:themeColor="accent1"/>
        </w:rPr>
      </w:pPr>
      <w:r w:rsidRPr="00B04934">
        <w:rPr>
          <w:rStyle w:val="code"/>
          <w:rFonts w:asciiTheme="minorHAnsi" w:hAnsiTheme="minorHAnsi" w:cstheme="minorHAnsi"/>
          <w:b/>
          <w:color w:val="C0504D" w:themeColor="accent2"/>
        </w:rPr>
        <w:t>See Apprehend for additional screen capture functions.</w:t>
      </w:r>
      <w:r w:rsidRPr="00B04934">
        <w:rPr>
          <w:rStyle w:val="code"/>
          <w:rFonts w:asciiTheme="minorHAnsi" w:hAnsiTheme="minorHAnsi" w:cstheme="minorHAnsi"/>
          <w:color w:val="C0504D" w:themeColor="accent2"/>
        </w:rPr>
        <w:br/>
      </w:r>
      <w:hyperlink r:id="rId801" w:history="1">
        <w:r w:rsidRPr="008C6A02">
          <w:rPr>
            <w:rStyle w:val="Hyperlink"/>
            <w:rFonts w:asciiTheme="minorHAnsi" w:hAnsiTheme="minorHAnsi" w:cstheme="minorHAnsi"/>
            <w:color w:val="4F81BD" w:themeColor="accent1"/>
          </w:rPr>
          <w:t>http://www.frontiernet.net/~w2m/index.html</w:t>
        </w:r>
      </w:hyperlink>
    </w:p>
    <w:p w:rsidR="00502133" w:rsidRDefault="00502133" w:rsidP="00502133">
      <w:pPr>
        <w:pStyle w:val="Heading3"/>
      </w:pPr>
    </w:p>
    <w:p w:rsidR="00502133" w:rsidRDefault="00502133" w:rsidP="00502133">
      <w:pPr>
        <w:pStyle w:val="Heading3"/>
      </w:pPr>
    </w:p>
    <w:p w:rsidR="00502133" w:rsidRDefault="00502133" w:rsidP="00227530">
      <w:pPr>
        <w:pStyle w:val="Caption"/>
      </w:pPr>
      <w:r>
        <w:t>Declaration</w:t>
      </w:r>
    </w:p>
    <w:p w:rsidR="00502133" w:rsidRDefault="00502133" w:rsidP="00502133">
      <w:pPr>
        <w:pStyle w:val="NoSpacing"/>
      </w:pPr>
      <w:r>
        <w:rPr>
          <w:rStyle w:val="code"/>
        </w:rPr>
        <w:t>TIECSSource = (iecsScreen, iecsForegroundWindow, iecsForegroundWindowClient);</w:t>
      </w:r>
    </w:p>
    <w:p w:rsidR="00502133" w:rsidRDefault="00502133" w:rsidP="00227530">
      <w:pPr>
        <w:pStyle w:val="Caption"/>
      </w:pPr>
      <w:r>
        <w:t>Description</w:t>
      </w:r>
    </w:p>
    <w:p w:rsidR="00D85186" w:rsidRDefault="00502133" w:rsidP="00AE1F31">
      <w:r>
        <w:t>iecsScreen :  capture current desktop</w:t>
      </w:r>
      <w:r>
        <w:br/>
        <w:t>iecsForegroundWindow :  capture foreground window</w:t>
      </w:r>
      <w:r>
        <w:br/>
        <w:t>iecsForegroundWindowClient :  capture foreground window client area</w:t>
      </w:r>
    </w:p>
    <w:p w:rsidR="00333B6A" w:rsidRPr="00333B6A" w:rsidRDefault="00A964A3" w:rsidP="00333B6A">
      <w:pPr>
        <w:pStyle w:val="Links"/>
        <w:rPr>
          <w:rStyle w:val="Hyperlink"/>
          <w:rFonts w:asciiTheme="majorHAnsi" w:hAnsiTheme="majorHAnsi"/>
          <w:spacing w:val="14"/>
          <w:sz w:val="24"/>
        </w:rPr>
      </w:pPr>
      <w:r>
        <w:br/>
      </w:r>
      <w:r w:rsidR="00333B6A">
        <w:br/>
      </w:r>
      <w:r w:rsidR="00333B6A">
        <w:fldChar w:fldCharType="begin"/>
      </w:r>
      <w:r w:rsidR="00333B6A">
        <w:instrText xml:space="preserve"> HYPERLINK  \l "TImageEnIO" </w:instrText>
      </w:r>
      <w:r w:rsidR="00333B6A">
        <w:fldChar w:fldCharType="separate"/>
      </w:r>
      <w:r w:rsidR="00333B6A" w:rsidRPr="00333B6A">
        <w:rPr>
          <w:rStyle w:val="Hyperlink"/>
        </w:rPr>
        <w:t>ImageEnIO</w:t>
      </w:r>
    </w:p>
    <w:p w:rsidR="00882BC3" w:rsidRPr="00847702" w:rsidRDefault="00333B6A" w:rsidP="00333B6A">
      <w:pPr>
        <w:pStyle w:val="Caption"/>
        <w:rPr>
          <w:rStyle w:val="code"/>
          <w:b/>
          <w:i/>
          <w:iCs w:val="0"/>
          <w:color w:val="4F81BD" w:themeColor="accent1"/>
        </w:rPr>
      </w:pPr>
      <w:r>
        <w:rPr>
          <w:rFonts w:asciiTheme="minorHAnsi" w:eastAsiaTheme="majorEastAsia" w:hAnsiTheme="minorHAnsi"/>
          <w:bCs/>
          <w:color w:val="000000"/>
          <w:spacing w:val="0"/>
          <w:szCs w:val="22"/>
          <w:lang w:bidi="ar-SA"/>
        </w:rPr>
        <w:lastRenderedPageBreak/>
        <w:fldChar w:fldCharType="end"/>
      </w:r>
      <w:r w:rsidR="00882BC3">
        <w:t>Declaration</w:t>
      </w:r>
    </w:p>
    <w:p w:rsidR="00BD46E1" w:rsidRPr="00BD46E1" w:rsidRDefault="00BD46E1" w:rsidP="000E409B">
      <w:pPr>
        <w:pStyle w:val="NoSpacing"/>
      </w:pPr>
      <w:r w:rsidRPr="00BD46E1">
        <w:rPr>
          <w:rStyle w:val="code"/>
          <w:rFonts w:cs="Courier New"/>
          <w:b/>
        </w:rPr>
        <w:t>property</w:t>
      </w:r>
      <w:r w:rsidRPr="00BD46E1">
        <w:rPr>
          <w:rStyle w:val="code"/>
          <w:rFonts w:cs="Courier New"/>
        </w:rPr>
        <w:t xml:space="preserve"> </w:t>
      </w:r>
      <w:bookmarkStart w:id="1067" w:name="TImageEnIOChangeBackground"/>
      <w:r w:rsidRPr="00BD46E1">
        <w:rPr>
          <w:rStyle w:val="code"/>
          <w:rFonts w:cs="Courier New"/>
        </w:rPr>
        <w:t>ChangeBackground</w:t>
      </w:r>
      <w:bookmarkEnd w:id="1067"/>
      <w:r w:rsidRPr="00BD46E1">
        <w:rPr>
          <w:rStyle w:val="code"/>
          <w:rFonts w:cs="Courier New"/>
        </w:rPr>
        <w:t>:</w:t>
      </w:r>
      <w:r w:rsidR="00882BC3">
        <w:rPr>
          <w:rStyle w:val="code"/>
          <w:rFonts w:cs="Courier New"/>
        </w:rPr>
        <w:t xml:space="preserve"> </w:t>
      </w:r>
      <w:r w:rsidR="00657E06">
        <w:rPr>
          <w:rStyle w:val="code"/>
          <w:rFonts w:cs="Courier New"/>
        </w:rPr>
        <w:t>Boolean</w:t>
      </w:r>
      <w:r w:rsidRPr="00BD46E1">
        <w:rPr>
          <w:rStyle w:val="code"/>
          <w:rFonts w:cs="Courier New"/>
        </w:rPr>
        <w:t>;</w:t>
      </w:r>
    </w:p>
    <w:p w:rsidR="00BD46E1" w:rsidRDefault="00BD46E1" w:rsidP="00227530">
      <w:pPr>
        <w:pStyle w:val="Caption"/>
      </w:pPr>
      <w:r>
        <w:t>Description</w:t>
      </w:r>
    </w:p>
    <w:p w:rsidR="000B2660" w:rsidRDefault="00BD46E1" w:rsidP="0035784B">
      <w:pPr>
        <w:pStyle w:val="BodyTextFirstIndent"/>
      </w:pPr>
      <w:r>
        <w:t xml:space="preserve">Set ChangeBackground to </w:t>
      </w:r>
      <w:r w:rsidR="00CB0899">
        <w:t>True</w:t>
      </w:r>
      <w:r>
        <w:t xml:space="preserve"> to change the </w:t>
      </w:r>
      <w:hyperlink r:id="rId802" w:history="1">
        <w:r>
          <w:rPr>
            <w:rStyle w:val="Hyperlink"/>
          </w:rPr>
          <w:t>TImageEnView</w:t>
        </w:r>
      </w:hyperlink>
      <w:r>
        <w:t xml:space="preserve"> control background color to the image background color (the default is False). Not all file formats contains background color information.</w:t>
      </w:r>
    </w:p>
    <w:p w:rsidR="00882BC3" w:rsidRPr="00847702" w:rsidRDefault="009B5ECB" w:rsidP="00227530">
      <w:pPr>
        <w:pStyle w:val="Caption"/>
        <w:rPr>
          <w:rStyle w:val="code"/>
          <w:b/>
          <w:i/>
          <w:iCs w:val="0"/>
          <w:color w:val="4F81BD" w:themeColor="accent1"/>
        </w:rPr>
      </w:pPr>
      <w:r>
        <w:br/>
      </w:r>
      <w:r w:rsidR="00571E47">
        <w:br/>
      </w:r>
      <w:r w:rsidR="00882BC3">
        <w:t>Declaration</w:t>
      </w:r>
    </w:p>
    <w:p w:rsidR="00BD46E1" w:rsidRPr="00BD46E1" w:rsidRDefault="00BD46E1" w:rsidP="000E409B">
      <w:pPr>
        <w:pStyle w:val="NoSpacing"/>
      </w:pPr>
      <w:r w:rsidRPr="00BD46E1">
        <w:rPr>
          <w:rStyle w:val="code"/>
          <w:rFonts w:cs="Courier New"/>
          <w:b/>
        </w:rPr>
        <w:t>constructor</w:t>
      </w:r>
      <w:r w:rsidRPr="00BD46E1">
        <w:rPr>
          <w:rStyle w:val="code"/>
          <w:rFonts w:cs="Courier New"/>
        </w:rPr>
        <w:t xml:space="preserve"> Create(Owner: TComponent);</w:t>
      </w:r>
    </w:p>
    <w:p w:rsidR="00BD46E1" w:rsidRDefault="00BD46E1" w:rsidP="00227530">
      <w:pPr>
        <w:pStyle w:val="Caption"/>
      </w:pPr>
      <w:r>
        <w:t>Description</w:t>
      </w:r>
    </w:p>
    <w:p w:rsidR="00BD46E1" w:rsidRDefault="009361CC" w:rsidP="0035784B">
      <w:pPr>
        <w:pStyle w:val="BodyTextFirstIndent"/>
      </w:pPr>
      <w:r w:rsidRPr="009361CC">
        <w:t xml:space="preserve">Create </w:t>
      </w:r>
      <w:r>
        <w:t>c</w:t>
      </w:r>
      <w:r w:rsidR="00BD46E1">
        <w:t xml:space="preserve">reates a new instance. </w:t>
      </w:r>
      <w:r>
        <w:t xml:space="preserve"> </w:t>
      </w:r>
      <w:r w:rsidR="00BD46E1">
        <w:t>You can set Owner=nil to create a component without owner.</w:t>
      </w:r>
    </w:p>
    <w:p w:rsidR="00A964A3" w:rsidRDefault="009B5ECB" w:rsidP="00446109">
      <w:pPr>
        <w:pStyle w:val="Heading3"/>
      </w:pPr>
      <w:r>
        <w:br/>
      </w:r>
    </w:p>
    <w:p w:rsidR="00446109" w:rsidRDefault="00446109" w:rsidP="00446109">
      <w:pPr>
        <w:pStyle w:val="Links"/>
      </w:pPr>
    </w:p>
    <w:p w:rsidR="00446109" w:rsidRDefault="00446109" w:rsidP="00446109">
      <w:pPr>
        <w:pStyle w:val="Links"/>
      </w:pPr>
    </w:p>
    <w:p w:rsidR="00446109" w:rsidRDefault="00446109" w:rsidP="00446109">
      <w:pPr>
        <w:pStyle w:val="Links"/>
      </w:pPr>
    </w:p>
    <w:p w:rsidR="00446109" w:rsidRDefault="00446109" w:rsidP="00446109">
      <w:pPr>
        <w:pStyle w:val="Links"/>
      </w:pPr>
    </w:p>
    <w:p w:rsidR="00446109" w:rsidRDefault="00446109" w:rsidP="00446109">
      <w:pPr>
        <w:pStyle w:val="Links"/>
      </w:pPr>
    </w:p>
    <w:p w:rsidR="00446109" w:rsidRDefault="00446109" w:rsidP="00446109">
      <w:pPr>
        <w:pStyle w:val="Links"/>
      </w:pPr>
    </w:p>
    <w:p w:rsidR="00446109" w:rsidRDefault="00446109" w:rsidP="00446109">
      <w:pPr>
        <w:pStyle w:val="Links"/>
      </w:pPr>
    </w:p>
    <w:p w:rsidR="00333B6A" w:rsidRPr="00333B6A" w:rsidRDefault="00333B6A" w:rsidP="00333B6A">
      <w:pPr>
        <w:pStyle w:val="Links"/>
        <w:rPr>
          <w:rStyle w:val="Hyperlink"/>
          <w:rFonts w:asciiTheme="majorHAnsi" w:hAnsiTheme="majorHAnsi"/>
          <w:spacing w:val="14"/>
          <w:sz w:val="24"/>
        </w:rPr>
      </w:pPr>
      <w:r>
        <w:fldChar w:fldCharType="begin"/>
      </w:r>
      <w:r>
        <w:instrText xml:space="preserve"> HYPERLINK  \l "TImageEnIO" </w:instrText>
      </w:r>
      <w:r>
        <w:fldChar w:fldCharType="separate"/>
      </w:r>
      <w:r w:rsidRPr="00333B6A">
        <w:rPr>
          <w:rStyle w:val="Hyperlink"/>
        </w:rPr>
        <w:t>ImageEnIO</w:t>
      </w:r>
    </w:p>
    <w:p w:rsidR="00882BC3" w:rsidRPr="00847702" w:rsidRDefault="00333B6A" w:rsidP="00333B6A">
      <w:pPr>
        <w:pStyle w:val="Caption"/>
        <w:rPr>
          <w:rStyle w:val="code"/>
          <w:b/>
          <w:i/>
          <w:iCs w:val="0"/>
          <w:color w:val="4F81BD" w:themeColor="accent1"/>
        </w:rPr>
      </w:pPr>
      <w:r>
        <w:rPr>
          <w:rFonts w:asciiTheme="minorHAnsi" w:eastAsiaTheme="majorEastAsia" w:hAnsiTheme="minorHAnsi"/>
          <w:bCs/>
          <w:smallCaps w:val="0"/>
          <w:color w:val="000000"/>
          <w:spacing w:val="0"/>
          <w:szCs w:val="22"/>
          <w:lang w:bidi="ar-SA"/>
        </w:rPr>
        <w:lastRenderedPageBreak/>
        <w:fldChar w:fldCharType="end"/>
      </w:r>
      <w:r w:rsidR="00882BC3">
        <w:t>Declaration</w:t>
      </w:r>
    </w:p>
    <w:p w:rsidR="00BD46E1" w:rsidRPr="00BD46E1" w:rsidRDefault="00BD46E1" w:rsidP="000E409B">
      <w:pPr>
        <w:pStyle w:val="NoSpacing"/>
      </w:pPr>
      <w:r w:rsidRPr="00BD46E1">
        <w:rPr>
          <w:rStyle w:val="code"/>
          <w:rFonts w:cs="Courier New"/>
          <w:b/>
        </w:rPr>
        <w:t>constructor</w:t>
      </w:r>
      <w:r w:rsidRPr="00BD46E1">
        <w:rPr>
          <w:rStyle w:val="code"/>
          <w:rFonts w:cs="Courier New"/>
        </w:rPr>
        <w:t xml:space="preserve"> </w:t>
      </w:r>
      <w:bookmarkStart w:id="1068" w:name="TImageEnIOCreateFromBitmap"/>
      <w:r w:rsidRPr="00BD46E1">
        <w:rPr>
          <w:rStyle w:val="code"/>
          <w:rFonts w:cs="Courier New"/>
        </w:rPr>
        <w:t>CreateFromBitmap</w:t>
      </w:r>
      <w:bookmarkEnd w:id="1068"/>
      <w:r w:rsidRPr="00BD46E1">
        <w:rPr>
          <w:rStyle w:val="code"/>
          <w:rFonts w:cs="Courier New"/>
        </w:rPr>
        <w:t>(Bitmap:</w:t>
      </w:r>
      <w:r w:rsidR="00882BC3">
        <w:rPr>
          <w:rStyle w:val="code"/>
          <w:rFonts w:cs="Courier New"/>
        </w:rPr>
        <w:t xml:space="preserve"> </w:t>
      </w:r>
      <w:r w:rsidRPr="00BD46E1">
        <w:rPr>
          <w:rStyle w:val="code"/>
          <w:rFonts w:cs="Courier New"/>
        </w:rPr>
        <w:t>TIEBitmap);</w:t>
      </w:r>
      <w:r w:rsidRPr="00BD46E1">
        <w:br/>
      </w:r>
      <w:r w:rsidRPr="00BD46E1">
        <w:rPr>
          <w:rStyle w:val="code"/>
          <w:rFonts w:cs="Courier New"/>
          <w:b/>
        </w:rPr>
        <w:t>constructor</w:t>
      </w:r>
      <w:r w:rsidRPr="00BD46E1">
        <w:rPr>
          <w:rStyle w:val="code"/>
          <w:rFonts w:cs="Courier New"/>
        </w:rPr>
        <w:t xml:space="preserve"> CreateFromBitmap(Bitmap:</w:t>
      </w:r>
      <w:r w:rsidR="00882BC3">
        <w:rPr>
          <w:rStyle w:val="code"/>
          <w:rFonts w:cs="Courier New"/>
        </w:rPr>
        <w:t xml:space="preserve"> </w:t>
      </w:r>
      <w:r w:rsidRPr="00BD46E1">
        <w:rPr>
          <w:rStyle w:val="code"/>
          <w:rFonts w:cs="Courier New"/>
        </w:rPr>
        <w:t>TBitmap);</w:t>
      </w:r>
    </w:p>
    <w:p w:rsidR="00BD46E1" w:rsidRDefault="00BD46E1" w:rsidP="00227530">
      <w:pPr>
        <w:pStyle w:val="Caption"/>
      </w:pPr>
      <w:r>
        <w:t>Description</w:t>
      </w:r>
    </w:p>
    <w:p w:rsidR="00BD46E1" w:rsidRDefault="00882BC3" w:rsidP="0035784B">
      <w:pPr>
        <w:pStyle w:val="BodyTextFirstIndent"/>
      </w:pPr>
      <w:r w:rsidRPr="00BD46E1">
        <w:rPr>
          <w:rStyle w:val="code"/>
          <w:rFonts w:ascii="Courier New" w:hAnsi="Courier New" w:cs="Courier New"/>
        </w:rPr>
        <w:t>CreateFromBitmap</w:t>
      </w:r>
      <w:r>
        <w:t xml:space="preserve"> c</w:t>
      </w:r>
      <w:r w:rsidR="00BD46E1">
        <w:t xml:space="preserve">reates a new instance assigning property </w:t>
      </w:r>
      <w:hyperlink r:id="rId803" w:history="1">
        <w:r w:rsidR="00BD46E1">
          <w:rPr>
            <w:rStyle w:val="Hyperlink"/>
          </w:rPr>
          <w:t>AttachedIEBitmap</w:t>
        </w:r>
      </w:hyperlink>
      <w:r w:rsidR="00BD46E1">
        <w:t xml:space="preserve"> or </w:t>
      </w:r>
      <w:hyperlink r:id="rId804" w:history="1">
        <w:r w:rsidR="00BD46E1">
          <w:rPr>
            <w:rStyle w:val="Hyperlink"/>
          </w:rPr>
          <w:t>AttachedBitmap</w:t>
        </w:r>
      </w:hyperlink>
      <w:r w:rsidR="00BD46E1">
        <w:t>.</w:t>
      </w:r>
    </w:p>
    <w:p w:rsidR="00D85186" w:rsidRPr="001B219B" w:rsidRDefault="00D85186" w:rsidP="00D85186">
      <w:pPr>
        <w:pStyle w:val="Heading4"/>
        <w:rPr>
          <w:sz w:val="22"/>
        </w:rPr>
      </w:pPr>
      <w:r w:rsidRPr="001B219B">
        <w:rPr>
          <w:sz w:val="22"/>
        </w:rPr>
        <w:t>Example</w:t>
      </w:r>
    </w:p>
    <w:p w:rsidR="00D85186" w:rsidRDefault="00D85186" w:rsidP="00D85186">
      <w:pPr>
        <w:pStyle w:val="NoSpacing"/>
      </w:pPr>
      <w:r w:rsidRPr="00D85186">
        <w:rPr>
          <w:rStyle w:val="code"/>
          <w:b/>
        </w:rPr>
        <w:t>with</w:t>
      </w:r>
      <w:r>
        <w:rPr>
          <w:rStyle w:val="code"/>
        </w:rPr>
        <w:t xml:space="preserve"> TImageEnIO.CreateFromBitmap(myBitmap) </w:t>
      </w:r>
      <w:r w:rsidRPr="00D85186">
        <w:rPr>
          <w:rStyle w:val="code"/>
          <w:b/>
        </w:rPr>
        <w:t>do</w:t>
      </w:r>
      <w:r>
        <w:br/>
      </w:r>
      <w:r w:rsidRPr="00D85186">
        <w:rPr>
          <w:rStyle w:val="code"/>
          <w:b/>
        </w:rPr>
        <w:t>begin</w:t>
      </w:r>
      <w:r>
        <w:br/>
      </w:r>
      <w:r>
        <w:rPr>
          <w:rStyle w:val="code"/>
        </w:rPr>
        <w:t xml:space="preserve">  LoadFromFile(</w:t>
      </w:r>
      <w:r w:rsidR="008874B6">
        <w:rPr>
          <w:rStyle w:val="code"/>
        </w:rPr>
        <w:t>‘</w:t>
      </w:r>
      <w:r>
        <w:rPr>
          <w:rStyle w:val="code"/>
        </w:rPr>
        <w:t>input.jpg</w:t>
      </w:r>
      <w:r w:rsidR="008874B6">
        <w:rPr>
          <w:rStyle w:val="code"/>
        </w:rPr>
        <w:t>’</w:t>
      </w:r>
      <w:r>
        <w:rPr>
          <w:rStyle w:val="code"/>
        </w:rPr>
        <w:t>);</w:t>
      </w:r>
      <w:r>
        <w:br/>
      </w:r>
      <w:r>
        <w:rPr>
          <w:rStyle w:val="code"/>
        </w:rPr>
        <w:t xml:space="preserve">  Free;</w:t>
      </w:r>
      <w:r>
        <w:br/>
      </w:r>
      <w:r w:rsidRPr="00D85186">
        <w:rPr>
          <w:rStyle w:val="code"/>
          <w:b/>
        </w:rPr>
        <w:t>end</w:t>
      </w:r>
      <w:r>
        <w:rPr>
          <w:rStyle w:val="code"/>
        </w:rPr>
        <w:t>;</w:t>
      </w:r>
    </w:p>
    <w:p w:rsidR="00BD46E1" w:rsidRDefault="00BD46E1" w:rsidP="00551829"/>
    <w:p w:rsidR="00A964A3" w:rsidRDefault="00A964A3" w:rsidP="00551829">
      <w:pPr>
        <w:rPr>
          <w:rStyle w:val="code"/>
          <w:rFonts w:ascii="Courier New" w:hAnsi="Courier New" w:cs="Courier New"/>
          <w:b/>
        </w:rPr>
      </w:pPr>
    </w:p>
    <w:p w:rsidR="00A964A3" w:rsidRDefault="00A964A3" w:rsidP="00551829">
      <w:pPr>
        <w:rPr>
          <w:rStyle w:val="code"/>
          <w:rFonts w:ascii="Courier New" w:hAnsi="Courier New" w:cs="Courier New"/>
          <w:b/>
        </w:rPr>
      </w:pPr>
    </w:p>
    <w:p w:rsidR="00A964A3" w:rsidRDefault="00A964A3" w:rsidP="00551829">
      <w:pPr>
        <w:rPr>
          <w:rStyle w:val="code"/>
          <w:rFonts w:ascii="Courier New" w:hAnsi="Courier New" w:cs="Courier New"/>
          <w:b/>
        </w:rPr>
      </w:pPr>
    </w:p>
    <w:p w:rsidR="00A964A3" w:rsidRDefault="00A964A3" w:rsidP="00551829">
      <w:pPr>
        <w:rPr>
          <w:rStyle w:val="code"/>
          <w:rFonts w:ascii="Courier New" w:hAnsi="Courier New" w:cs="Courier New"/>
          <w:b/>
        </w:rPr>
      </w:pPr>
    </w:p>
    <w:p w:rsidR="00A964A3" w:rsidRDefault="00A964A3" w:rsidP="00551829">
      <w:pPr>
        <w:rPr>
          <w:rStyle w:val="code"/>
          <w:rFonts w:ascii="Courier New" w:hAnsi="Courier New" w:cs="Courier New"/>
          <w:b/>
        </w:rPr>
      </w:pPr>
    </w:p>
    <w:p w:rsidR="00A964A3" w:rsidRDefault="00A964A3" w:rsidP="00551829">
      <w:pPr>
        <w:rPr>
          <w:rStyle w:val="code"/>
          <w:rFonts w:ascii="Courier New" w:hAnsi="Courier New" w:cs="Courier New"/>
          <w:b/>
        </w:rPr>
      </w:pPr>
    </w:p>
    <w:p w:rsidR="00A964A3" w:rsidRDefault="00A964A3" w:rsidP="00551829">
      <w:pPr>
        <w:rPr>
          <w:rStyle w:val="code"/>
          <w:rFonts w:ascii="Courier New" w:hAnsi="Courier New" w:cs="Courier New"/>
          <w:b/>
        </w:rPr>
      </w:pPr>
    </w:p>
    <w:p w:rsidR="00446109" w:rsidRDefault="00446109" w:rsidP="00551829"/>
    <w:p w:rsidR="00446109" w:rsidRDefault="00446109" w:rsidP="00551829"/>
    <w:p w:rsidR="00333B6A" w:rsidRPr="00333B6A" w:rsidRDefault="00333B6A" w:rsidP="00333B6A">
      <w:pPr>
        <w:pStyle w:val="Links"/>
        <w:rPr>
          <w:rStyle w:val="Hyperlink"/>
          <w:rFonts w:asciiTheme="majorHAnsi" w:hAnsiTheme="majorHAnsi"/>
          <w:spacing w:val="14"/>
          <w:sz w:val="24"/>
        </w:rPr>
      </w:pPr>
      <w:r>
        <w:fldChar w:fldCharType="begin"/>
      </w:r>
      <w:r>
        <w:instrText xml:space="preserve"> HYPERLINK  \l "TImageEnIO" </w:instrText>
      </w:r>
      <w:r>
        <w:fldChar w:fldCharType="separate"/>
      </w:r>
      <w:r w:rsidRPr="00333B6A">
        <w:rPr>
          <w:rStyle w:val="Hyperlink"/>
        </w:rPr>
        <w:t>ImageEnIO</w:t>
      </w:r>
    </w:p>
    <w:p w:rsidR="00882BC3" w:rsidRPr="00847702" w:rsidRDefault="00333B6A" w:rsidP="00333B6A">
      <w:pPr>
        <w:pStyle w:val="Caption"/>
        <w:rPr>
          <w:rStyle w:val="code"/>
          <w:b/>
          <w:i/>
          <w:iCs w:val="0"/>
          <w:color w:val="4F81BD" w:themeColor="accent1"/>
        </w:rPr>
      </w:pPr>
      <w:r>
        <w:rPr>
          <w:rFonts w:asciiTheme="minorHAnsi" w:eastAsiaTheme="majorEastAsia" w:hAnsiTheme="minorHAnsi"/>
          <w:bCs/>
          <w:smallCaps w:val="0"/>
          <w:color w:val="000000"/>
          <w:spacing w:val="0"/>
          <w:szCs w:val="22"/>
          <w:lang w:bidi="ar-SA"/>
        </w:rPr>
        <w:lastRenderedPageBreak/>
        <w:fldChar w:fldCharType="end"/>
      </w:r>
      <w:r w:rsidR="00882BC3">
        <w:t>Declaration</w:t>
      </w:r>
    </w:p>
    <w:p w:rsidR="00BD46E1" w:rsidRPr="00BD46E1" w:rsidRDefault="00BD46E1" w:rsidP="000E409B">
      <w:pPr>
        <w:pStyle w:val="NoSpacing"/>
      </w:pPr>
      <w:r w:rsidRPr="00BD46E1">
        <w:rPr>
          <w:rStyle w:val="code"/>
          <w:rFonts w:cs="Courier New"/>
          <w:b/>
        </w:rPr>
        <w:t>property</w:t>
      </w:r>
      <w:r w:rsidRPr="00BD46E1">
        <w:rPr>
          <w:rStyle w:val="code"/>
          <w:rFonts w:cs="Courier New"/>
        </w:rPr>
        <w:t xml:space="preserve"> </w:t>
      </w:r>
      <w:bookmarkStart w:id="1069" w:name="TImageEnIODefaultDitherMethod"/>
      <w:r w:rsidRPr="00BD46E1">
        <w:rPr>
          <w:rStyle w:val="code"/>
          <w:rFonts w:cs="Courier New"/>
        </w:rPr>
        <w:t>DefaultDitherMethod</w:t>
      </w:r>
      <w:bookmarkEnd w:id="1069"/>
      <w:r w:rsidRPr="00BD46E1">
        <w:rPr>
          <w:rStyle w:val="code"/>
          <w:rFonts w:cs="Courier New"/>
        </w:rPr>
        <w:t>:</w:t>
      </w:r>
      <w:r w:rsidR="00882BC3">
        <w:rPr>
          <w:rStyle w:val="code"/>
          <w:rFonts w:cs="Courier New"/>
        </w:rPr>
        <w:t xml:space="preserve"> </w:t>
      </w:r>
      <w:hyperlink r:id="rId805" w:history="1">
        <w:r w:rsidRPr="00BD46E1">
          <w:rPr>
            <w:rStyle w:val="Hyperlink"/>
            <w:rFonts w:cs="Courier New"/>
          </w:rPr>
          <w:t>TIEDitherMethod</w:t>
        </w:r>
      </w:hyperlink>
      <w:r w:rsidRPr="00BD46E1">
        <w:rPr>
          <w:rStyle w:val="code"/>
          <w:rFonts w:cs="Courier New"/>
        </w:rPr>
        <w:t>;</w:t>
      </w:r>
    </w:p>
    <w:p w:rsidR="00BD46E1" w:rsidRDefault="00BD46E1" w:rsidP="00227530">
      <w:pPr>
        <w:pStyle w:val="Caption"/>
      </w:pPr>
      <w:r>
        <w:t>Description</w:t>
      </w:r>
    </w:p>
    <w:p w:rsidR="00BD46E1" w:rsidRDefault="00BD46E1" w:rsidP="0035784B">
      <w:pPr>
        <w:pStyle w:val="BodyTextFirstIndent"/>
      </w:pPr>
      <w:r>
        <w:t>DefaultDitherMethod specifies the default dithering method to apply when a color image needs to be converted to black/white.</w:t>
      </w:r>
      <w:r w:rsidR="006D0F8A">
        <w:t xml:space="preserve">  </w:t>
      </w:r>
      <w:r w:rsidR="009361CC">
        <w:rPr>
          <w:rStyle w:val="code"/>
        </w:rPr>
        <w:t>I</w:t>
      </w:r>
      <w:r>
        <w:rPr>
          <w:rStyle w:val="code"/>
        </w:rPr>
        <w:t>eThreshold</w:t>
      </w:r>
      <w:r>
        <w:t xml:space="preserve"> is the default.</w:t>
      </w:r>
    </w:p>
    <w:p w:rsidR="00BC66BC" w:rsidRDefault="00BC66BC" w:rsidP="0035784B">
      <w:pPr>
        <w:pStyle w:val="BodyTextFirstIndent"/>
      </w:pPr>
      <w:r>
        <w:br/>
      </w:r>
    </w:p>
    <w:p w:rsidR="00BC66BC" w:rsidRDefault="00BC66BC" w:rsidP="00227530">
      <w:pPr>
        <w:pStyle w:val="Caption"/>
      </w:pPr>
      <w:r>
        <w:t>Declaration</w:t>
      </w:r>
    </w:p>
    <w:p w:rsidR="00BC66BC" w:rsidRDefault="00BC66BC" w:rsidP="00BC66BC">
      <w:pPr>
        <w:pStyle w:val="BodyTextFirstIndent"/>
      </w:pPr>
      <w:r w:rsidRPr="00BC66BC">
        <w:rPr>
          <w:rStyle w:val="NoSpacingChar"/>
          <w:b/>
        </w:rPr>
        <w:t>TIEDitherMethod</w:t>
      </w:r>
      <w:r>
        <w:rPr>
          <w:rStyle w:val="code"/>
        </w:rPr>
        <w:t xml:space="preserve"> = (ieOrdered, ieThreshold);</w:t>
      </w:r>
    </w:p>
    <w:p w:rsidR="00882BC3" w:rsidRPr="00847702" w:rsidRDefault="009B5ECB" w:rsidP="00227530">
      <w:pPr>
        <w:pStyle w:val="Caption"/>
        <w:rPr>
          <w:rStyle w:val="code"/>
          <w:b/>
          <w:i/>
          <w:iCs w:val="0"/>
          <w:color w:val="4F81BD" w:themeColor="accent1"/>
        </w:rPr>
      </w:pPr>
      <w:r>
        <w:br/>
      </w:r>
      <w:r>
        <w:br/>
      </w:r>
      <w:r w:rsidR="00882BC3">
        <w:t>Declaration</w:t>
      </w:r>
    </w:p>
    <w:p w:rsidR="00BD46E1" w:rsidRDefault="00BD46E1" w:rsidP="000E409B">
      <w:pPr>
        <w:pStyle w:val="NoSpacing"/>
      </w:pPr>
      <w:r w:rsidRPr="00882BC3">
        <w:rPr>
          <w:rStyle w:val="code"/>
          <w:b/>
        </w:rPr>
        <w:t>property</w:t>
      </w:r>
      <w:r>
        <w:rPr>
          <w:rStyle w:val="code"/>
        </w:rPr>
        <w:t xml:space="preserve"> </w:t>
      </w:r>
      <w:bookmarkStart w:id="1070" w:name="TImageEnIOFilteredAdjustDPI"/>
      <w:r w:rsidRPr="000E409B">
        <w:rPr>
          <w:rStyle w:val="code"/>
          <w:rFonts w:cs="Courier New"/>
        </w:rPr>
        <w:t>FilteredAdjustDPI</w:t>
      </w:r>
      <w:bookmarkEnd w:id="1070"/>
      <w:r>
        <w:rPr>
          <w:rStyle w:val="code"/>
        </w:rPr>
        <w:t>:</w:t>
      </w:r>
      <w:r w:rsidR="00882BC3">
        <w:rPr>
          <w:rStyle w:val="code"/>
        </w:rPr>
        <w:t xml:space="preserve"> </w:t>
      </w:r>
      <w:r w:rsidR="00657E06">
        <w:rPr>
          <w:rStyle w:val="code"/>
        </w:rPr>
        <w:t>Boolean</w:t>
      </w:r>
      <w:r>
        <w:rPr>
          <w:rStyle w:val="code"/>
        </w:rPr>
        <w:t>;</w:t>
      </w:r>
    </w:p>
    <w:p w:rsidR="00BD46E1" w:rsidRDefault="00BD46E1" w:rsidP="00227530">
      <w:pPr>
        <w:pStyle w:val="Caption"/>
      </w:pPr>
      <w:r>
        <w:t>Description</w:t>
      </w:r>
    </w:p>
    <w:p w:rsidR="00BD46E1" w:rsidRDefault="00BD46E1" w:rsidP="0035784B">
      <w:pPr>
        <w:pStyle w:val="BodyTextFirstIndent"/>
      </w:pPr>
      <w:r>
        <w:t xml:space="preserve">This property </w:t>
      </w:r>
      <w:r w:rsidR="0035784B">
        <w:t xml:space="preserve">is valid when AutoAdjustDPI is </w:t>
      </w:r>
      <w:r w:rsidR="00CB0899">
        <w:t>true</w:t>
      </w:r>
      <w:r w:rsidR="0035784B">
        <w:t xml:space="preserve">.  If set to </w:t>
      </w:r>
      <w:r w:rsidR="00CB0899">
        <w:t>true</w:t>
      </w:r>
      <w:r>
        <w:t xml:space="preserve">, ImageEn applies a resampling filter to the image to </w:t>
      </w:r>
      <w:r w:rsidR="00882BC3">
        <w:t>enhance</w:t>
      </w:r>
      <w:r>
        <w:t xml:space="preserve"> quality.</w:t>
      </w:r>
      <w:r w:rsidR="006D0F8A">
        <w:t xml:space="preserve">  </w:t>
      </w:r>
      <w:r>
        <w:t>It can slow down the loading process.</w:t>
      </w:r>
    </w:p>
    <w:p w:rsidR="00333B6A" w:rsidRDefault="00A964A3" w:rsidP="00333B6A">
      <w:pPr>
        <w:pStyle w:val="Links"/>
      </w:pPr>
      <w:r>
        <w:br/>
      </w:r>
      <w:r>
        <w:br/>
      </w:r>
      <w:r w:rsidR="00496A97">
        <w:br/>
      </w:r>
    </w:p>
    <w:p w:rsidR="00333B6A" w:rsidRDefault="00333B6A" w:rsidP="00333B6A">
      <w:pPr>
        <w:pStyle w:val="Links"/>
      </w:pPr>
    </w:p>
    <w:p w:rsidR="00333B6A" w:rsidRPr="00333B6A" w:rsidRDefault="00333B6A" w:rsidP="00333B6A">
      <w:pPr>
        <w:pStyle w:val="Links"/>
        <w:rPr>
          <w:rStyle w:val="Hyperlink"/>
          <w:rFonts w:asciiTheme="majorHAnsi" w:hAnsiTheme="majorHAnsi"/>
          <w:spacing w:val="14"/>
          <w:sz w:val="24"/>
        </w:rPr>
      </w:pPr>
      <w:r>
        <w:br/>
      </w:r>
      <w:r>
        <w:fldChar w:fldCharType="begin"/>
      </w:r>
      <w:r>
        <w:instrText xml:space="preserve"> HYPERLINK  \l "TImageEnIO" </w:instrText>
      </w:r>
      <w:r>
        <w:fldChar w:fldCharType="separate"/>
      </w:r>
      <w:r w:rsidRPr="00333B6A">
        <w:rPr>
          <w:rStyle w:val="Hyperlink"/>
        </w:rPr>
        <w:t>ImageEnIO</w:t>
      </w:r>
    </w:p>
    <w:p w:rsidR="00882BC3" w:rsidRPr="00496A97" w:rsidRDefault="00333B6A" w:rsidP="00333B6A">
      <w:pPr>
        <w:pStyle w:val="Caption"/>
        <w:rPr>
          <w:rStyle w:val="code"/>
        </w:rPr>
      </w:pPr>
      <w:r>
        <w:rPr>
          <w:rFonts w:asciiTheme="minorHAnsi" w:eastAsiaTheme="majorEastAsia" w:hAnsiTheme="minorHAnsi"/>
          <w:bCs/>
          <w:smallCaps w:val="0"/>
          <w:color w:val="000000"/>
          <w:spacing w:val="0"/>
          <w:szCs w:val="22"/>
          <w:lang w:bidi="ar-SA"/>
        </w:rPr>
        <w:lastRenderedPageBreak/>
        <w:fldChar w:fldCharType="end"/>
      </w:r>
      <w:r w:rsidR="00882BC3">
        <w:t>Declaration</w:t>
      </w:r>
    </w:p>
    <w:p w:rsidR="00BD46E1" w:rsidRDefault="00BD46E1" w:rsidP="000E409B">
      <w:pPr>
        <w:pStyle w:val="NoSpacing"/>
      </w:pPr>
      <w:r w:rsidRPr="009361CC">
        <w:rPr>
          <w:rStyle w:val="code"/>
          <w:b/>
        </w:rPr>
        <w:t>property</w:t>
      </w:r>
      <w:r>
        <w:rPr>
          <w:rStyle w:val="code"/>
        </w:rPr>
        <w:t xml:space="preserve"> </w:t>
      </w:r>
      <w:bookmarkStart w:id="1071" w:name="TImageEnIOIEBitmap"/>
      <w:r>
        <w:rPr>
          <w:rStyle w:val="code"/>
        </w:rPr>
        <w:t>IEBitmap</w:t>
      </w:r>
      <w:bookmarkEnd w:id="1071"/>
      <w:r>
        <w:rPr>
          <w:rStyle w:val="code"/>
        </w:rPr>
        <w:t xml:space="preserve">: </w:t>
      </w:r>
      <w:hyperlink r:id="rId806" w:history="1">
        <w:r w:rsidRPr="000E409B">
          <w:rPr>
            <w:rStyle w:val="Hyperlink"/>
            <w:rFonts w:cs="Courier New"/>
            <w:color w:val="000000"/>
          </w:rPr>
          <w:t>TIEBitmap</w:t>
        </w:r>
      </w:hyperlink>
    </w:p>
    <w:p w:rsidR="00BD46E1" w:rsidRDefault="00BD46E1" w:rsidP="00227530">
      <w:pPr>
        <w:pStyle w:val="Caption"/>
      </w:pPr>
      <w:r>
        <w:t>Description</w:t>
      </w:r>
    </w:p>
    <w:p w:rsidR="00BD46E1" w:rsidRDefault="00BD46E1" w:rsidP="0035784B">
      <w:pPr>
        <w:pStyle w:val="BodyTextFirstIndent"/>
      </w:pPr>
      <w:r>
        <w:t xml:space="preserve">IEBitmap contains the attached </w:t>
      </w:r>
      <w:hyperlink r:id="rId807" w:history="1">
        <w:r>
          <w:rPr>
            <w:rStyle w:val="Hyperlink"/>
          </w:rPr>
          <w:t>TIEBitmap</w:t>
        </w:r>
      </w:hyperlink>
      <w:r>
        <w:t xml:space="preserve"> object (some value of </w:t>
      </w:r>
      <w:hyperlink r:id="rId808" w:history="1">
        <w:r>
          <w:rPr>
            <w:rStyle w:val="Hyperlink"/>
          </w:rPr>
          <w:t>AttachedIEBitmap</w:t>
        </w:r>
      </w:hyperlink>
      <w:r>
        <w:t xml:space="preserve"> property).</w:t>
      </w:r>
    </w:p>
    <w:p w:rsidR="00AE1F31" w:rsidRDefault="00AE1F31" w:rsidP="00227530">
      <w:pPr>
        <w:pStyle w:val="Caption"/>
      </w:pPr>
    </w:p>
    <w:p w:rsidR="00AE1F31" w:rsidRDefault="00AE1F31" w:rsidP="00227530">
      <w:pPr>
        <w:pStyle w:val="Caption"/>
      </w:pPr>
    </w:p>
    <w:p w:rsidR="00882BC3" w:rsidRPr="00847702" w:rsidRDefault="00882BC3" w:rsidP="00227530">
      <w:pPr>
        <w:pStyle w:val="Caption"/>
        <w:rPr>
          <w:rStyle w:val="code"/>
          <w:b/>
          <w:i/>
          <w:iCs w:val="0"/>
          <w:color w:val="4F81BD" w:themeColor="accent1"/>
        </w:rPr>
      </w:pPr>
      <w:r>
        <w:t>Declaration</w:t>
      </w:r>
    </w:p>
    <w:p w:rsidR="00BD46E1" w:rsidRDefault="00BD46E1" w:rsidP="000E409B">
      <w:pPr>
        <w:pStyle w:val="NoSpacing"/>
      </w:pPr>
      <w:r w:rsidRPr="0030408C">
        <w:rPr>
          <w:rStyle w:val="code"/>
          <w:b/>
        </w:rPr>
        <w:t>procedure</w:t>
      </w:r>
      <w:r>
        <w:rPr>
          <w:rStyle w:val="code"/>
        </w:rPr>
        <w:t xml:space="preserve"> </w:t>
      </w:r>
      <w:bookmarkStart w:id="1072" w:name="TImageEnIOLoadFromBuffer"/>
      <w:r w:rsidRPr="000E409B">
        <w:rPr>
          <w:rStyle w:val="code"/>
          <w:rFonts w:cs="Courier New"/>
        </w:rPr>
        <w:t>LoadFromBuffer</w:t>
      </w:r>
      <w:bookmarkEnd w:id="1072"/>
      <w:r>
        <w:rPr>
          <w:rStyle w:val="code"/>
        </w:rPr>
        <w:t>(Buffer:</w:t>
      </w:r>
      <w:r w:rsidR="00882BC3">
        <w:rPr>
          <w:rStyle w:val="code"/>
        </w:rPr>
        <w:t xml:space="preserve"> </w:t>
      </w:r>
      <w:r>
        <w:rPr>
          <w:rStyle w:val="code"/>
        </w:rPr>
        <w:t>pointer; BufferSize:</w:t>
      </w:r>
      <w:r w:rsidR="00882BC3">
        <w:rPr>
          <w:rStyle w:val="code"/>
        </w:rPr>
        <w:t xml:space="preserve"> </w:t>
      </w:r>
      <w:r>
        <w:rPr>
          <w:rStyle w:val="code"/>
        </w:rPr>
        <w:t>integer; Format:</w:t>
      </w:r>
      <w:r w:rsidR="00882BC3">
        <w:rPr>
          <w:rStyle w:val="code"/>
        </w:rPr>
        <w:t xml:space="preserve"> </w:t>
      </w:r>
      <w:hyperlink r:id="rId809" w:history="1">
        <w:r>
          <w:rPr>
            <w:rStyle w:val="Hyperlink"/>
          </w:rPr>
          <w:t>TIOFileType</w:t>
        </w:r>
      </w:hyperlink>
      <w:r>
        <w:rPr>
          <w:rStyle w:val="code"/>
        </w:rPr>
        <w:t xml:space="preserve"> = ioUnknown);</w:t>
      </w:r>
    </w:p>
    <w:p w:rsidR="00BD46E1" w:rsidRDefault="00BD46E1" w:rsidP="00227530">
      <w:pPr>
        <w:pStyle w:val="Caption"/>
      </w:pPr>
      <w:r>
        <w:t>Description</w:t>
      </w:r>
    </w:p>
    <w:p w:rsidR="00BD46E1" w:rsidRDefault="00882BC3" w:rsidP="008C7F36">
      <w:pPr>
        <w:pStyle w:val="BodyTextFirstIndent"/>
      </w:pPr>
      <w:r>
        <w:rPr>
          <w:rStyle w:val="code"/>
        </w:rPr>
        <w:t>LoadFromBuffer</w:t>
      </w:r>
      <w:r>
        <w:t xml:space="preserve"> l</w:t>
      </w:r>
      <w:r w:rsidR="00BD46E1">
        <w:t>oads an image from the specified buffer.</w:t>
      </w:r>
      <w:r w:rsidR="00227530">
        <w:br/>
      </w:r>
    </w:p>
    <w:tbl>
      <w:tblPr>
        <w:tblStyle w:val="TableGrid"/>
        <w:tblW w:w="0" w:type="auto"/>
        <w:tblInd w:w="43" w:type="dxa"/>
        <w:tblLook w:val="04A0" w:firstRow="1" w:lastRow="0" w:firstColumn="1" w:lastColumn="0" w:noHBand="0" w:noVBand="1"/>
      </w:tblPr>
      <w:tblGrid>
        <w:gridCol w:w="1275"/>
        <w:gridCol w:w="5278"/>
      </w:tblGrid>
      <w:tr w:rsidR="00B63BED" w:rsidRPr="00B63BED" w:rsidTr="00B63BED">
        <w:trPr>
          <w:cnfStyle w:val="100000000000" w:firstRow="1" w:lastRow="0" w:firstColumn="0" w:lastColumn="0" w:oddVBand="0" w:evenVBand="0" w:oddHBand="0" w:evenHBand="0" w:firstRowFirstColumn="0" w:firstRowLastColumn="0" w:lastRowFirstColumn="0" w:lastRowLastColumn="0"/>
        </w:trPr>
        <w:tc>
          <w:tcPr>
            <w:tcW w:w="1275" w:type="dxa"/>
            <w:shd w:val="clear" w:color="auto" w:fill="4F81BD" w:themeFill="accent1"/>
            <w:hideMark/>
          </w:tcPr>
          <w:p w:rsidR="00BD46E1" w:rsidRPr="00B63BED" w:rsidRDefault="00BD46E1" w:rsidP="00551829">
            <w:pPr>
              <w:rPr>
                <w:b/>
                <w:color w:val="FFFFFF" w:themeColor="background1"/>
                <w:szCs w:val="24"/>
              </w:rPr>
            </w:pPr>
            <w:r w:rsidRPr="00B63BED">
              <w:rPr>
                <w:b/>
                <w:color w:val="FFFFFF" w:themeColor="background1"/>
              </w:rPr>
              <w:t>Parameter</w:t>
            </w:r>
          </w:p>
        </w:tc>
        <w:tc>
          <w:tcPr>
            <w:tcW w:w="5278" w:type="dxa"/>
            <w:shd w:val="clear" w:color="auto" w:fill="4F81BD" w:themeFill="accent1"/>
            <w:hideMark/>
          </w:tcPr>
          <w:p w:rsidR="00BD46E1" w:rsidRPr="00B63BED" w:rsidRDefault="00BD46E1" w:rsidP="00551829">
            <w:pPr>
              <w:rPr>
                <w:b/>
                <w:color w:val="FFFFFF" w:themeColor="background1"/>
                <w:szCs w:val="24"/>
              </w:rPr>
            </w:pPr>
            <w:r w:rsidRPr="00B63BED">
              <w:rPr>
                <w:b/>
                <w:color w:val="FFFFFF" w:themeColor="background1"/>
              </w:rPr>
              <w:t>Description</w:t>
            </w:r>
          </w:p>
        </w:tc>
      </w:tr>
      <w:tr w:rsidR="00BD46E1" w:rsidTr="00B63BED">
        <w:tc>
          <w:tcPr>
            <w:tcW w:w="1275" w:type="dxa"/>
            <w:hideMark/>
          </w:tcPr>
          <w:p w:rsidR="00BD46E1" w:rsidRDefault="00BD46E1" w:rsidP="00551829">
            <w:pPr>
              <w:rPr>
                <w:szCs w:val="24"/>
              </w:rPr>
            </w:pPr>
            <w:r>
              <w:rPr>
                <w:rStyle w:val="code"/>
              </w:rPr>
              <w:t>Buffer</w:t>
            </w:r>
          </w:p>
        </w:tc>
        <w:tc>
          <w:tcPr>
            <w:tcW w:w="5278" w:type="dxa"/>
            <w:hideMark/>
          </w:tcPr>
          <w:p w:rsidR="00BD46E1" w:rsidRDefault="00BD46E1" w:rsidP="00551829">
            <w:pPr>
              <w:rPr>
                <w:szCs w:val="24"/>
              </w:rPr>
            </w:pPr>
            <w:r>
              <w:t>The buffer pointer</w:t>
            </w:r>
          </w:p>
        </w:tc>
      </w:tr>
      <w:tr w:rsidR="00BD46E1" w:rsidTr="00B63BED">
        <w:tc>
          <w:tcPr>
            <w:tcW w:w="1275" w:type="dxa"/>
            <w:hideMark/>
          </w:tcPr>
          <w:p w:rsidR="00BD46E1" w:rsidRDefault="00BD46E1" w:rsidP="00551829">
            <w:pPr>
              <w:rPr>
                <w:szCs w:val="24"/>
              </w:rPr>
            </w:pPr>
            <w:r>
              <w:rPr>
                <w:rStyle w:val="code"/>
              </w:rPr>
              <w:t>BufferSize</w:t>
            </w:r>
          </w:p>
        </w:tc>
        <w:tc>
          <w:tcPr>
            <w:tcW w:w="5278" w:type="dxa"/>
            <w:hideMark/>
          </w:tcPr>
          <w:p w:rsidR="00BD46E1" w:rsidRDefault="00BD46E1" w:rsidP="00551829">
            <w:pPr>
              <w:rPr>
                <w:szCs w:val="24"/>
              </w:rPr>
            </w:pPr>
            <w:r>
              <w:t>The buffer length in bytes.</w:t>
            </w:r>
          </w:p>
        </w:tc>
      </w:tr>
      <w:tr w:rsidR="00BD46E1" w:rsidTr="00B63BED">
        <w:tc>
          <w:tcPr>
            <w:tcW w:w="1275" w:type="dxa"/>
            <w:hideMark/>
          </w:tcPr>
          <w:p w:rsidR="00BD46E1" w:rsidRDefault="00BD46E1" w:rsidP="00551829">
            <w:pPr>
              <w:rPr>
                <w:szCs w:val="24"/>
              </w:rPr>
            </w:pPr>
            <w:r>
              <w:rPr>
                <w:rStyle w:val="code"/>
              </w:rPr>
              <w:t>Format</w:t>
            </w:r>
          </w:p>
        </w:tc>
        <w:tc>
          <w:tcPr>
            <w:tcW w:w="5278" w:type="dxa"/>
            <w:hideMark/>
          </w:tcPr>
          <w:p w:rsidR="00BD46E1" w:rsidRDefault="00BD46E1" w:rsidP="00551829">
            <w:pPr>
              <w:rPr>
                <w:szCs w:val="24"/>
              </w:rPr>
            </w:pPr>
            <w:r>
              <w:t>Specifies the expected file format. If Format is ioUnknown, then try to find the format automatically</w:t>
            </w:r>
          </w:p>
        </w:tc>
      </w:tr>
    </w:tbl>
    <w:p w:rsidR="00BD46E1" w:rsidRDefault="00BD46E1" w:rsidP="00551829"/>
    <w:p w:rsidR="00333B6A" w:rsidRPr="00333B6A" w:rsidRDefault="00496A97" w:rsidP="00333B6A">
      <w:pPr>
        <w:pStyle w:val="Links"/>
        <w:rPr>
          <w:rStyle w:val="Hyperlink"/>
          <w:rFonts w:asciiTheme="majorHAnsi" w:hAnsiTheme="majorHAnsi"/>
          <w:spacing w:val="14"/>
          <w:sz w:val="24"/>
        </w:rPr>
      </w:pPr>
      <w:r>
        <w:br/>
      </w:r>
      <w:r w:rsidR="00645C6D">
        <w:br/>
      </w:r>
      <w:r w:rsidR="00333B6A">
        <w:fldChar w:fldCharType="begin"/>
      </w:r>
      <w:r w:rsidR="00333B6A">
        <w:instrText xml:space="preserve"> HYPERLINK  \l "TImageEnIO" </w:instrText>
      </w:r>
      <w:r w:rsidR="00333B6A">
        <w:fldChar w:fldCharType="separate"/>
      </w:r>
      <w:r w:rsidR="00333B6A" w:rsidRPr="00333B6A">
        <w:rPr>
          <w:rStyle w:val="Hyperlink"/>
        </w:rPr>
        <w:t>ImageEnIO</w:t>
      </w:r>
    </w:p>
    <w:p w:rsidR="00D85186" w:rsidRPr="00333B6A" w:rsidRDefault="00333B6A" w:rsidP="00333B6A">
      <w:pPr>
        <w:rPr>
          <w:b/>
          <w:i/>
        </w:rPr>
      </w:pPr>
      <w:r>
        <w:rPr>
          <w:smallCaps/>
        </w:rPr>
        <w:lastRenderedPageBreak/>
        <w:fldChar w:fldCharType="end"/>
      </w:r>
      <w:r w:rsidR="00D85186" w:rsidRPr="00333B6A">
        <w:rPr>
          <w:b/>
          <w:i/>
        </w:rPr>
        <w:t>Example</w:t>
      </w:r>
    </w:p>
    <w:p w:rsidR="00D85186" w:rsidRDefault="00D85186" w:rsidP="00D85186">
      <w:pPr>
        <w:pStyle w:val="NoSpacing"/>
      </w:pPr>
      <w:r>
        <w:rPr>
          <w:rStyle w:val="code"/>
        </w:rPr>
        <w:t>ImageEnView1.IO.LoadFromBuffer(mybuffer, mybufferlength, ioJPEG);</w:t>
      </w:r>
    </w:p>
    <w:p w:rsidR="00AE1F31" w:rsidRDefault="00AE1F31" w:rsidP="00227530">
      <w:pPr>
        <w:pStyle w:val="Caption"/>
      </w:pPr>
    </w:p>
    <w:p w:rsidR="00AE1F31" w:rsidRDefault="00AE1F31" w:rsidP="00227530">
      <w:pPr>
        <w:pStyle w:val="Caption"/>
      </w:pPr>
    </w:p>
    <w:p w:rsidR="00882BC3" w:rsidRPr="00847702" w:rsidRDefault="00882BC3" w:rsidP="00227530">
      <w:pPr>
        <w:pStyle w:val="Caption"/>
        <w:rPr>
          <w:rStyle w:val="code"/>
          <w:b/>
          <w:i/>
          <w:iCs w:val="0"/>
          <w:color w:val="4F81BD" w:themeColor="accent1"/>
        </w:rPr>
      </w:pPr>
      <w:r>
        <w:t>Declaration</w:t>
      </w:r>
    </w:p>
    <w:p w:rsidR="00BD46E1" w:rsidRDefault="00BD46E1" w:rsidP="00AD5E93">
      <w:pPr>
        <w:pStyle w:val="NoSpacing"/>
      </w:pPr>
      <w:r>
        <w:rPr>
          <w:rStyle w:val="code"/>
        </w:rPr>
        <w:t xml:space="preserve">procedure </w:t>
      </w:r>
      <w:bookmarkStart w:id="1073" w:name="TImageEnIOLoadFromFileAuto"/>
      <w:r>
        <w:rPr>
          <w:rStyle w:val="code"/>
        </w:rPr>
        <w:t>LoadFromFileAuto</w:t>
      </w:r>
      <w:bookmarkEnd w:id="1073"/>
      <w:r>
        <w:rPr>
          <w:rStyle w:val="code"/>
        </w:rPr>
        <w:t>(const FileName: WideString); dynamic;</w:t>
      </w:r>
    </w:p>
    <w:p w:rsidR="00BD46E1" w:rsidRDefault="00BD46E1" w:rsidP="00227530">
      <w:pPr>
        <w:pStyle w:val="Caption"/>
      </w:pPr>
      <w:r>
        <w:t>Description</w:t>
      </w:r>
    </w:p>
    <w:p w:rsidR="00BD46E1" w:rsidRDefault="00BD46E1" w:rsidP="0035784B">
      <w:pPr>
        <w:pStyle w:val="BodyTextFirstIndent"/>
      </w:pPr>
      <w:r>
        <w:t>LoadFromFileAuto loads an image from file. To detect file format it doesn</w:t>
      </w:r>
      <w:r w:rsidR="0035784B">
        <w:t>’</w:t>
      </w:r>
      <w:r>
        <w:t>t look at the file extension, but at the file content.</w:t>
      </w:r>
      <w:r w:rsidR="006D0F8A">
        <w:t xml:space="preserve">  </w:t>
      </w:r>
      <w:r>
        <w:t>This method can load LYR (</w:t>
      </w:r>
      <w:hyperlink r:id="rId810" w:history="1">
        <w:r>
          <w:rPr>
            <w:rStyle w:val="Hyperlink"/>
          </w:rPr>
          <w:t>TImageEnView</w:t>
        </w:r>
      </w:hyperlink>
      <w:r>
        <w:t xml:space="preserve"> layers), IEV (</w:t>
      </w:r>
      <w:hyperlink r:id="rId811" w:history="1">
        <w:r>
          <w:rPr>
            <w:rStyle w:val="Hyperlink"/>
          </w:rPr>
          <w:t>TImageEnVect</w:t>
        </w:r>
      </w:hyperlink>
      <w:r>
        <w:t xml:space="preserve"> objects) and LYR+IEV formats when </w:t>
      </w:r>
      <w:hyperlink r:id="rId812" w:history="1">
        <w:r>
          <w:rPr>
            <w:rStyle w:val="Hyperlink"/>
          </w:rPr>
          <w:t>AttachedImageEn</w:t>
        </w:r>
      </w:hyperlink>
      <w:r>
        <w:t xml:space="preserve"> is TImageEnView or TImageEnVect.</w:t>
      </w:r>
    </w:p>
    <w:p w:rsidR="00D85186" w:rsidRPr="001B219B" w:rsidRDefault="00D85186" w:rsidP="00D85186">
      <w:pPr>
        <w:pStyle w:val="Heading4"/>
        <w:rPr>
          <w:sz w:val="22"/>
        </w:rPr>
      </w:pPr>
      <w:r w:rsidRPr="001B219B">
        <w:rPr>
          <w:sz w:val="22"/>
        </w:rPr>
        <w:t>Example</w:t>
      </w:r>
    </w:p>
    <w:p w:rsidR="00A964A3" w:rsidRDefault="00D85186" w:rsidP="00D85186">
      <w:pPr>
        <w:pStyle w:val="NoSpacing"/>
        <w:rPr>
          <w:rStyle w:val="code"/>
        </w:rPr>
      </w:pPr>
      <w:r>
        <w:rPr>
          <w:rStyle w:val="code"/>
        </w:rPr>
        <w:t>ImageEnView1.IO.LoadFromFileAuto(</w:t>
      </w:r>
      <w:r w:rsidR="008874B6">
        <w:rPr>
          <w:rStyle w:val="code"/>
        </w:rPr>
        <w:t>‘</w:t>
      </w:r>
      <w:r>
        <w:rPr>
          <w:rStyle w:val="code"/>
        </w:rPr>
        <w:t>input.dat</w:t>
      </w:r>
      <w:r w:rsidR="008874B6">
        <w:rPr>
          <w:rStyle w:val="code"/>
        </w:rPr>
        <w:t>’</w:t>
      </w:r>
      <w:r>
        <w:rPr>
          <w:rStyle w:val="code"/>
        </w:rPr>
        <w:t>);</w:t>
      </w:r>
      <w:r>
        <w:br/>
      </w:r>
      <w:r>
        <w:rPr>
          <w:rStyle w:val="code"/>
        </w:rPr>
        <w:t>ImageEnView1.IO.LoadFromFileAuto(</w:t>
      </w:r>
      <w:r w:rsidR="008874B6">
        <w:rPr>
          <w:rStyle w:val="code"/>
        </w:rPr>
        <w:t>‘</w:t>
      </w:r>
      <w:r>
        <w:rPr>
          <w:rStyle w:val="code"/>
        </w:rPr>
        <w:t>input.tif</w:t>
      </w:r>
      <w:r w:rsidR="008874B6">
        <w:rPr>
          <w:rStyle w:val="code"/>
        </w:rPr>
        <w:t>’</w:t>
      </w:r>
      <w:r>
        <w:rPr>
          <w:rStyle w:val="code"/>
        </w:rPr>
        <w:t xml:space="preserve">); </w:t>
      </w:r>
      <w:r>
        <w:rPr>
          <w:rStyle w:val="code"/>
        </w:rPr>
        <w:br/>
        <w:t xml:space="preserve">// a tiff or a RAW? </w:t>
      </w:r>
    </w:p>
    <w:p w:rsidR="00A964A3" w:rsidRDefault="00A964A3" w:rsidP="00D85186">
      <w:pPr>
        <w:pStyle w:val="NoSpacing"/>
        <w:rPr>
          <w:rStyle w:val="code"/>
        </w:rPr>
      </w:pPr>
    </w:p>
    <w:p w:rsidR="00A964A3" w:rsidRDefault="00A964A3" w:rsidP="00D85186">
      <w:pPr>
        <w:pStyle w:val="NoSpacing"/>
        <w:rPr>
          <w:rStyle w:val="code"/>
        </w:rPr>
      </w:pPr>
    </w:p>
    <w:p w:rsidR="00645C6D" w:rsidRDefault="00446109" w:rsidP="00333B6A">
      <w:pPr>
        <w:pStyle w:val="Links"/>
      </w:pPr>
      <w:r>
        <w:br/>
      </w:r>
      <w:r w:rsidR="00A964A3">
        <w:br/>
      </w:r>
    </w:p>
    <w:p w:rsidR="00333B6A" w:rsidRPr="00333B6A" w:rsidRDefault="00333B6A" w:rsidP="00333B6A">
      <w:pPr>
        <w:pStyle w:val="Links"/>
        <w:rPr>
          <w:rStyle w:val="Hyperlink"/>
          <w:rFonts w:asciiTheme="majorHAnsi" w:hAnsiTheme="majorHAnsi"/>
          <w:spacing w:val="14"/>
          <w:sz w:val="24"/>
        </w:rPr>
      </w:pPr>
      <w:r>
        <w:fldChar w:fldCharType="begin"/>
      </w:r>
      <w:r>
        <w:instrText xml:space="preserve"> HYPERLINK  \l "TImageEnIO" </w:instrText>
      </w:r>
      <w:r>
        <w:fldChar w:fldCharType="separate"/>
      </w:r>
      <w:r w:rsidRPr="00333B6A">
        <w:rPr>
          <w:rStyle w:val="Hyperlink"/>
        </w:rPr>
        <w:t>ImageEnIO</w:t>
      </w:r>
    </w:p>
    <w:p w:rsidR="00882BC3" w:rsidRPr="00847702" w:rsidRDefault="00333B6A" w:rsidP="00333B6A">
      <w:pPr>
        <w:pStyle w:val="Caption"/>
        <w:rPr>
          <w:rStyle w:val="code"/>
          <w:b/>
          <w:i/>
          <w:iCs w:val="0"/>
          <w:color w:val="4F81BD" w:themeColor="accent1"/>
        </w:rPr>
      </w:pPr>
      <w:r>
        <w:rPr>
          <w:rFonts w:asciiTheme="minorHAnsi" w:eastAsiaTheme="majorEastAsia" w:hAnsiTheme="minorHAnsi"/>
          <w:bCs/>
          <w:color w:val="000000"/>
          <w:spacing w:val="0"/>
          <w:szCs w:val="22"/>
          <w:lang w:bidi="ar-SA"/>
        </w:rPr>
        <w:lastRenderedPageBreak/>
        <w:fldChar w:fldCharType="end"/>
      </w:r>
      <w:r w:rsidR="00882BC3">
        <w:t>Declaration</w:t>
      </w:r>
    </w:p>
    <w:p w:rsidR="00BD46E1" w:rsidRDefault="00BD46E1" w:rsidP="00AD5E93">
      <w:pPr>
        <w:pStyle w:val="NoSpacing"/>
      </w:pPr>
      <w:r w:rsidRPr="00882BC3">
        <w:rPr>
          <w:rStyle w:val="code"/>
          <w:b/>
        </w:rPr>
        <w:t>procedure</w:t>
      </w:r>
      <w:r>
        <w:rPr>
          <w:rStyle w:val="code"/>
        </w:rPr>
        <w:t xml:space="preserve"> </w:t>
      </w:r>
      <w:bookmarkStart w:id="1074" w:name="TImageEnIOLoadFromFileFormat"/>
      <w:r>
        <w:rPr>
          <w:rStyle w:val="code"/>
        </w:rPr>
        <w:t>LoadFromFileFormat</w:t>
      </w:r>
      <w:bookmarkEnd w:id="1074"/>
      <w:r>
        <w:rPr>
          <w:rStyle w:val="code"/>
        </w:rPr>
        <w:t>(const FileName: WideString; FileFormat:</w:t>
      </w:r>
      <w:r w:rsidR="00882BC3">
        <w:rPr>
          <w:rStyle w:val="code"/>
        </w:rPr>
        <w:t xml:space="preserve"> </w:t>
      </w:r>
      <w:hyperlink r:id="rId813" w:history="1">
        <w:r>
          <w:rPr>
            <w:rStyle w:val="Hyperlink"/>
          </w:rPr>
          <w:t>TIOFileType</w:t>
        </w:r>
      </w:hyperlink>
      <w:r>
        <w:rPr>
          <w:rStyle w:val="code"/>
        </w:rPr>
        <w:t>);</w:t>
      </w:r>
    </w:p>
    <w:p w:rsidR="00BD46E1" w:rsidRDefault="00BD46E1" w:rsidP="00227530">
      <w:pPr>
        <w:pStyle w:val="Caption"/>
      </w:pPr>
      <w:r>
        <w:t>Description</w:t>
      </w:r>
    </w:p>
    <w:p w:rsidR="0035784B" w:rsidRDefault="00BD46E1" w:rsidP="0035784B">
      <w:pPr>
        <w:pStyle w:val="BodyTextFirstIndent"/>
      </w:pPr>
      <w:r>
        <w:t>LoadFromFileFormat loads an image from file.</w:t>
      </w:r>
      <w:r w:rsidR="00882BC3">
        <w:t xml:space="preserve"> </w:t>
      </w:r>
      <w:r>
        <w:t xml:space="preserve"> LoadFromFileFormat detects the file format from FileFormat parameter.</w:t>
      </w:r>
      <w:r w:rsidR="006D0F8A">
        <w:t xml:space="preserve">  </w:t>
      </w:r>
      <w:r>
        <w:t>This method can load LYR (</w:t>
      </w:r>
      <w:hyperlink r:id="rId814" w:history="1">
        <w:r>
          <w:rPr>
            <w:rStyle w:val="Hyperlink"/>
          </w:rPr>
          <w:t>TImageEnView</w:t>
        </w:r>
      </w:hyperlink>
      <w:r>
        <w:t xml:space="preserve"> layers), IEV (</w:t>
      </w:r>
      <w:hyperlink r:id="rId815" w:history="1">
        <w:r>
          <w:rPr>
            <w:rStyle w:val="Hyperlink"/>
          </w:rPr>
          <w:t>TImageEnVect</w:t>
        </w:r>
      </w:hyperlink>
      <w:r>
        <w:t xml:space="preserve"> objects) and LYR+IEV formats when </w:t>
      </w:r>
      <w:hyperlink r:id="rId816" w:history="1">
        <w:r>
          <w:rPr>
            <w:rStyle w:val="Hyperlink"/>
          </w:rPr>
          <w:t>AttachedImageEn</w:t>
        </w:r>
      </w:hyperlink>
      <w:r>
        <w:t xml:space="preserve"> is TImageEnView or TImageEnVect.</w:t>
      </w:r>
      <w:r w:rsidR="0035784B">
        <w:t xml:space="preserve">  </w:t>
      </w:r>
    </w:p>
    <w:p w:rsidR="00BD46E1" w:rsidRDefault="00BD46E1" w:rsidP="0035784B">
      <w:pPr>
        <w:pStyle w:val="BodyTextFirstIndent"/>
      </w:pPr>
      <w:r>
        <w:t xml:space="preserve">If the file does not represent a valid image format, the </w:t>
      </w:r>
      <w:hyperlink r:id="rId817" w:history="1">
        <w:r>
          <w:rPr>
            <w:rStyle w:val="Hyperlink"/>
          </w:rPr>
          <w:t>Aborting</w:t>
        </w:r>
      </w:hyperlink>
      <w:r>
        <w:t xml:space="preserve"> property will be </w:t>
      </w:r>
      <w:r w:rsidR="00CB0899">
        <w:t>true</w:t>
      </w:r>
      <w:r>
        <w:t>.</w:t>
      </w:r>
      <w:r w:rsidR="00882BC3">
        <w:t xml:space="preserve">  </w:t>
      </w:r>
      <w:r>
        <w:t>FileName is the file name.</w:t>
      </w:r>
    </w:p>
    <w:p w:rsidR="005E0DF4" w:rsidRPr="001B219B" w:rsidRDefault="005E0DF4" w:rsidP="005E0DF4">
      <w:pPr>
        <w:pStyle w:val="Heading4"/>
        <w:rPr>
          <w:sz w:val="22"/>
        </w:rPr>
      </w:pPr>
      <w:r w:rsidRPr="001B219B">
        <w:rPr>
          <w:sz w:val="22"/>
        </w:rPr>
        <w:t>Example</w:t>
      </w:r>
    </w:p>
    <w:p w:rsidR="005E0DF4" w:rsidRDefault="005E0DF4" w:rsidP="005E0DF4">
      <w:pPr>
        <w:pStyle w:val="NoSpacing"/>
      </w:pPr>
      <w:r>
        <w:rPr>
          <w:rStyle w:val="code"/>
        </w:rPr>
        <w:t>// load ximage.dat as a Jpeg file</w:t>
      </w:r>
      <w:r>
        <w:br/>
      </w:r>
      <w:r>
        <w:rPr>
          <w:rStyle w:val="code"/>
        </w:rPr>
        <w:t>ImageEnView1.IO.LoadFromFileFormat(</w:t>
      </w:r>
      <w:r w:rsidR="008874B6">
        <w:rPr>
          <w:rStyle w:val="code"/>
        </w:rPr>
        <w:t>‘</w:t>
      </w:r>
      <w:r>
        <w:rPr>
          <w:rStyle w:val="code"/>
        </w:rPr>
        <w:t>ximage.dat</w:t>
      </w:r>
      <w:r w:rsidR="008874B6">
        <w:rPr>
          <w:rStyle w:val="code"/>
        </w:rPr>
        <w:t>’</w:t>
      </w:r>
      <w:r>
        <w:rPr>
          <w:rStyle w:val="code"/>
        </w:rPr>
        <w:t>,</w:t>
      </w:r>
      <w:r w:rsidR="003A76C7">
        <w:rPr>
          <w:rStyle w:val="code"/>
        </w:rPr>
        <w:t xml:space="preserve"> </w:t>
      </w:r>
      <w:r>
        <w:rPr>
          <w:rStyle w:val="code"/>
        </w:rPr>
        <w:t>ioJPEG)</w:t>
      </w:r>
      <w:r>
        <w:br/>
      </w:r>
      <w:r>
        <w:br/>
      </w:r>
      <w:r>
        <w:rPr>
          <w:rStyle w:val="code"/>
        </w:rPr>
        <w:t>// load layers and vectorial objects</w:t>
      </w:r>
      <w:r>
        <w:br/>
      </w:r>
      <w:r>
        <w:rPr>
          <w:rStyle w:val="code"/>
        </w:rPr>
        <w:t>ImageEnVect1.IO.LoadFromFileFormat(</w:t>
      </w:r>
      <w:r w:rsidR="008874B6">
        <w:rPr>
          <w:rStyle w:val="code"/>
        </w:rPr>
        <w:t>‘</w:t>
      </w:r>
      <w:r>
        <w:rPr>
          <w:rStyle w:val="code"/>
        </w:rPr>
        <w:t>file.all</w:t>
      </w:r>
      <w:r w:rsidR="008874B6">
        <w:rPr>
          <w:rStyle w:val="code"/>
        </w:rPr>
        <w:t>’</w:t>
      </w:r>
      <w:r>
        <w:rPr>
          <w:rStyle w:val="code"/>
        </w:rPr>
        <w:t>,</w:t>
      </w:r>
      <w:r w:rsidR="003A76C7">
        <w:rPr>
          <w:rStyle w:val="code"/>
        </w:rPr>
        <w:t xml:space="preserve"> </w:t>
      </w:r>
      <w:r>
        <w:rPr>
          <w:rStyle w:val="code"/>
        </w:rPr>
        <w:t>ioALL);</w:t>
      </w:r>
    </w:p>
    <w:p w:rsidR="00333B6A" w:rsidRDefault="00446109" w:rsidP="00333B6A">
      <w:pPr>
        <w:pStyle w:val="Links"/>
      </w:pPr>
      <w:r>
        <w:br/>
      </w:r>
    </w:p>
    <w:p w:rsidR="00333B6A" w:rsidRDefault="00333B6A" w:rsidP="00333B6A">
      <w:pPr>
        <w:pStyle w:val="Links"/>
      </w:pPr>
    </w:p>
    <w:p w:rsidR="00333B6A" w:rsidRDefault="00333B6A" w:rsidP="00333B6A">
      <w:pPr>
        <w:pStyle w:val="Links"/>
      </w:pPr>
    </w:p>
    <w:p w:rsidR="00333B6A" w:rsidRDefault="00333B6A" w:rsidP="00333B6A">
      <w:pPr>
        <w:pStyle w:val="Links"/>
      </w:pPr>
    </w:p>
    <w:p w:rsidR="00333B6A" w:rsidRPr="00333B6A" w:rsidRDefault="00333B6A" w:rsidP="00333B6A">
      <w:pPr>
        <w:pStyle w:val="Links"/>
        <w:rPr>
          <w:rStyle w:val="Hyperlink"/>
          <w:rFonts w:asciiTheme="majorHAnsi" w:hAnsiTheme="majorHAnsi"/>
          <w:spacing w:val="14"/>
          <w:sz w:val="24"/>
        </w:rPr>
      </w:pPr>
      <w:r>
        <w:br/>
      </w:r>
      <w:r>
        <w:fldChar w:fldCharType="begin"/>
      </w:r>
      <w:r>
        <w:instrText xml:space="preserve"> HYPERLINK  \l "TImageEnIO" </w:instrText>
      </w:r>
      <w:r>
        <w:fldChar w:fldCharType="separate"/>
      </w:r>
      <w:r w:rsidRPr="00333B6A">
        <w:rPr>
          <w:rStyle w:val="Hyperlink"/>
        </w:rPr>
        <w:t>ImageEnIO</w:t>
      </w:r>
    </w:p>
    <w:p w:rsidR="00882BC3" w:rsidRPr="00847702" w:rsidRDefault="00333B6A" w:rsidP="00333B6A">
      <w:pPr>
        <w:pStyle w:val="Caption"/>
        <w:rPr>
          <w:rStyle w:val="code"/>
          <w:b/>
          <w:i/>
          <w:iCs w:val="0"/>
          <w:color w:val="4F81BD" w:themeColor="accent1"/>
        </w:rPr>
      </w:pPr>
      <w:r>
        <w:rPr>
          <w:rFonts w:asciiTheme="minorHAnsi" w:eastAsiaTheme="majorEastAsia" w:hAnsiTheme="minorHAnsi"/>
          <w:bCs/>
          <w:color w:val="000000"/>
          <w:spacing w:val="0"/>
          <w:szCs w:val="22"/>
          <w:lang w:bidi="ar-SA"/>
        </w:rPr>
        <w:lastRenderedPageBreak/>
        <w:fldChar w:fldCharType="end"/>
      </w:r>
      <w:r w:rsidR="00882BC3">
        <w:t>Declaration</w:t>
      </w:r>
    </w:p>
    <w:p w:rsidR="00BD46E1" w:rsidRDefault="00BD46E1" w:rsidP="00551829">
      <w:pPr>
        <w:pStyle w:val="NoSpacing"/>
      </w:pPr>
      <w:r w:rsidRPr="00882BC3">
        <w:rPr>
          <w:rStyle w:val="code"/>
          <w:b/>
        </w:rPr>
        <w:t>procedure</w:t>
      </w:r>
      <w:r>
        <w:rPr>
          <w:rStyle w:val="code"/>
        </w:rPr>
        <w:t xml:space="preserve"> LoadFromFile(const FileName: WideString);</w:t>
      </w:r>
    </w:p>
    <w:p w:rsidR="00BD46E1" w:rsidRDefault="00BD46E1" w:rsidP="00227530">
      <w:pPr>
        <w:pStyle w:val="Caption"/>
      </w:pPr>
      <w:r>
        <w:t>Description</w:t>
      </w:r>
    </w:p>
    <w:p w:rsidR="00BD46E1" w:rsidRDefault="00BD46E1" w:rsidP="00743A61">
      <w:pPr>
        <w:pStyle w:val="BodyText"/>
      </w:pPr>
      <w:r>
        <w:t>LoadFromFile loads an image from the specified file. It recognizes the image format from the filename extension.</w:t>
      </w:r>
      <w:r w:rsidR="00882BC3">
        <w:t xml:space="preserve">  </w:t>
      </w:r>
      <w:r>
        <w:t xml:space="preserve">The source can be also an URL, if it has the form </w:t>
      </w:r>
      <w:r w:rsidR="0035784B">
        <w:t>‘</w:t>
      </w:r>
      <w:r>
        <w:t>http://</w:t>
      </w:r>
      <w:r w:rsidR="0035784B">
        <w:t>’</w:t>
      </w:r>
      <w:r>
        <w:t>.</w:t>
      </w:r>
      <w:r w:rsidR="00882BC3">
        <w:t xml:space="preserve">  </w:t>
      </w:r>
      <w:r>
        <w:t>This method can load LYR (</w:t>
      </w:r>
      <w:hyperlink r:id="rId818" w:history="1">
        <w:r>
          <w:rPr>
            <w:rStyle w:val="Hyperlink"/>
          </w:rPr>
          <w:t>TImageEnView</w:t>
        </w:r>
      </w:hyperlink>
      <w:r>
        <w:t xml:space="preserve"> layers), IEV (</w:t>
      </w:r>
      <w:hyperlink r:id="rId819" w:history="1">
        <w:r>
          <w:rPr>
            <w:rStyle w:val="Hyperlink"/>
          </w:rPr>
          <w:t>TImageEnVect</w:t>
        </w:r>
      </w:hyperlink>
      <w:r>
        <w:t xml:space="preserve"> objects) and LYR+IEV formats when </w:t>
      </w:r>
      <w:hyperlink r:id="rId820" w:history="1">
        <w:r>
          <w:rPr>
            <w:rStyle w:val="Hyperlink"/>
          </w:rPr>
          <w:t>AttachedImageEn</w:t>
        </w:r>
      </w:hyperlink>
      <w:r>
        <w:t xml:space="preserve"> is TImageEnView or TImageEnVect.</w:t>
      </w:r>
      <w:r>
        <w:br/>
      </w:r>
      <w:r>
        <w:br/>
      </w:r>
      <w:r w:rsidR="0035784B">
        <w:t xml:space="preserve">      </w:t>
      </w:r>
      <w:r>
        <w:t>LoadFromFile detects file format from the extension of the specified file.</w:t>
      </w:r>
      <w:r w:rsidR="006D0F8A">
        <w:t xml:space="preserve">  </w:t>
      </w:r>
      <w:r>
        <w:t xml:space="preserve">If the file does not represent a valid image format, the </w:t>
      </w:r>
      <w:hyperlink r:id="rId821" w:history="1">
        <w:r>
          <w:rPr>
            <w:rStyle w:val="Hyperlink"/>
          </w:rPr>
          <w:t>Aborting</w:t>
        </w:r>
      </w:hyperlink>
      <w:r w:rsidR="0035784B">
        <w:t xml:space="preserve"> property will be </w:t>
      </w:r>
      <w:r w:rsidR="00CB0899">
        <w:t>true</w:t>
      </w:r>
      <w:r>
        <w:t>.</w:t>
      </w:r>
      <w:r w:rsidR="00C56FEB">
        <w:t xml:space="preserve">  </w:t>
      </w:r>
      <w:r>
        <w:rPr>
          <w:rStyle w:val="code"/>
        </w:rPr>
        <w:t>FileName</w:t>
      </w:r>
      <w:r>
        <w:t xml:space="preserve"> is the file name with extension.</w:t>
      </w:r>
    </w:p>
    <w:p w:rsidR="005E0DF4" w:rsidRPr="001B219B" w:rsidRDefault="005E0DF4" w:rsidP="005E0DF4">
      <w:pPr>
        <w:pStyle w:val="Heading4"/>
        <w:rPr>
          <w:sz w:val="22"/>
        </w:rPr>
      </w:pPr>
      <w:r w:rsidRPr="001B219B">
        <w:rPr>
          <w:sz w:val="22"/>
        </w:rPr>
        <w:t>Example</w:t>
      </w:r>
    </w:p>
    <w:p w:rsidR="00333B6A" w:rsidRDefault="005E0DF4" w:rsidP="00333B6A">
      <w:pPr>
        <w:pStyle w:val="NoSpacing"/>
        <w:rPr>
          <w:rStyle w:val="code"/>
        </w:rPr>
      </w:pPr>
      <w:r>
        <w:rPr>
          <w:rStyle w:val="code"/>
        </w:rPr>
        <w:t>// loads the second image in the document.tif</w:t>
      </w:r>
      <w:r>
        <w:br/>
      </w:r>
      <w:r>
        <w:rPr>
          <w:rStyle w:val="code"/>
        </w:rPr>
        <w:t>ImageEnView1.IO.Params.TIFF_ImageIndex:=1;</w:t>
      </w:r>
      <w:r>
        <w:br/>
      </w:r>
      <w:r>
        <w:rPr>
          <w:rStyle w:val="code"/>
        </w:rPr>
        <w:t>ImageEnView1.IO.LoadFromFile(</w:t>
      </w:r>
      <w:r w:rsidR="008874B6">
        <w:rPr>
          <w:rStyle w:val="code"/>
        </w:rPr>
        <w:t>‘</w:t>
      </w:r>
      <w:r>
        <w:rPr>
          <w:rStyle w:val="code"/>
        </w:rPr>
        <w:t>document.tif</w:t>
      </w:r>
      <w:r w:rsidR="008874B6">
        <w:rPr>
          <w:rStyle w:val="code"/>
        </w:rPr>
        <w:t>’</w:t>
      </w:r>
      <w:r>
        <w:rPr>
          <w:rStyle w:val="code"/>
        </w:rPr>
        <w:t>);</w:t>
      </w:r>
    </w:p>
    <w:p w:rsidR="00333B6A" w:rsidRDefault="00333B6A" w:rsidP="00333B6A">
      <w:pPr>
        <w:pStyle w:val="NoSpacing"/>
        <w:rPr>
          <w:rStyle w:val="code"/>
        </w:rPr>
      </w:pPr>
    </w:p>
    <w:p w:rsidR="00333B6A" w:rsidRDefault="00333B6A" w:rsidP="00333B6A">
      <w:pPr>
        <w:pStyle w:val="NoSpacing"/>
        <w:rPr>
          <w:rStyle w:val="code"/>
        </w:rPr>
      </w:pPr>
    </w:p>
    <w:p w:rsidR="00333B6A" w:rsidRDefault="00333B6A" w:rsidP="00333B6A">
      <w:pPr>
        <w:pStyle w:val="NoSpacing"/>
        <w:rPr>
          <w:rStyle w:val="code"/>
        </w:rPr>
      </w:pPr>
    </w:p>
    <w:p w:rsidR="00333B6A" w:rsidRDefault="00333B6A" w:rsidP="00333B6A">
      <w:pPr>
        <w:pStyle w:val="NoSpacing"/>
        <w:rPr>
          <w:rStyle w:val="code"/>
        </w:rPr>
      </w:pPr>
    </w:p>
    <w:p w:rsidR="00333B6A" w:rsidRDefault="00333B6A" w:rsidP="00333B6A">
      <w:pPr>
        <w:pStyle w:val="NoSpacing"/>
        <w:rPr>
          <w:rStyle w:val="code"/>
        </w:rPr>
      </w:pPr>
    </w:p>
    <w:p w:rsidR="00333B6A" w:rsidRDefault="00333B6A" w:rsidP="00333B6A">
      <w:pPr>
        <w:pStyle w:val="NoSpacing"/>
        <w:rPr>
          <w:rStyle w:val="code"/>
        </w:rPr>
      </w:pPr>
    </w:p>
    <w:p w:rsidR="00333B6A" w:rsidRPr="00333B6A" w:rsidRDefault="00333B6A" w:rsidP="00333B6A">
      <w:pPr>
        <w:pStyle w:val="Links"/>
        <w:rPr>
          <w:rStyle w:val="Hyperlink"/>
          <w:rFonts w:asciiTheme="majorHAnsi" w:hAnsiTheme="majorHAnsi"/>
          <w:spacing w:val="14"/>
          <w:sz w:val="24"/>
        </w:rPr>
      </w:pPr>
      <w:r>
        <w:fldChar w:fldCharType="begin"/>
      </w:r>
      <w:r>
        <w:instrText xml:space="preserve"> HYPERLINK  \l "TImageEnIO" </w:instrText>
      </w:r>
      <w:r>
        <w:fldChar w:fldCharType="separate"/>
      </w:r>
      <w:r w:rsidRPr="00333B6A">
        <w:rPr>
          <w:rStyle w:val="Hyperlink"/>
        </w:rPr>
        <w:t>ImageEnIO</w:t>
      </w:r>
    </w:p>
    <w:p w:rsidR="00882BC3" w:rsidRPr="00847702" w:rsidRDefault="00333B6A" w:rsidP="00333B6A">
      <w:pPr>
        <w:pStyle w:val="Caption"/>
        <w:rPr>
          <w:rStyle w:val="code"/>
          <w:b/>
          <w:i/>
          <w:iCs w:val="0"/>
          <w:color w:val="4F81BD" w:themeColor="accent1"/>
        </w:rPr>
      </w:pPr>
      <w:r>
        <w:rPr>
          <w:rFonts w:asciiTheme="minorHAnsi" w:eastAsiaTheme="majorEastAsia" w:hAnsiTheme="minorHAnsi"/>
          <w:bCs/>
          <w:color w:val="000000"/>
          <w:spacing w:val="0"/>
          <w:szCs w:val="22"/>
          <w:lang w:bidi="ar-SA"/>
        </w:rPr>
        <w:lastRenderedPageBreak/>
        <w:fldChar w:fldCharType="end"/>
      </w:r>
      <w:r w:rsidR="00882BC3">
        <w:t>Declaration</w:t>
      </w:r>
    </w:p>
    <w:p w:rsidR="00BD46E1" w:rsidRDefault="00BD46E1" w:rsidP="00551829">
      <w:pPr>
        <w:pStyle w:val="NoSpacing"/>
      </w:pPr>
      <w:r w:rsidRPr="003A4B9D">
        <w:rPr>
          <w:rStyle w:val="code"/>
          <w:b/>
        </w:rPr>
        <w:t>procedure</w:t>
      </w:r>
      <w:r>
        <w:rPr>
          <w:rStyle w:val="code"/>
        </w:rPr>
        <w:t xml:space="preserve"> </w:t>
      </w:r>
      <w:bookmarkStart w:id="1075" w:name="TImageEnIOLoadFromResource"/>
      <w:r>
        <w:rPr>
          <w:rStyle w:val="code"/>
        </w:rPr>
        <w:t>LoadFromResource</w:t>
      </w:r>
      <w:bookmarkEnd w:id="1075"/>
      <w:r>
        <w:rPr>
          <w:rStyle w:val="code"/>
        </w:rPr>
        <w:t>(const ModulePath:</w:t>
      </w:r>
      <w:r w:rsidR="00882BC3">
        <w:rPr>
          <w:rStyle w:val="code"/>
        </w:rPr>
        <w:t xml:space="preserve"> </w:t>
      </w:r>
      <w:r>
        <w:rPr>
          <w:rStyle w:val="code"/>
        </w:rPr>
        <w:t>WideString; const ResourceType:</w:t>
      </w:r>
      <w:r w:rsidR="00882BC3">
        <w:rPr>
          <w:rStyle w:val="code"/>
        </w:rPr>
        <w:t xml:space="preserve"> </w:t>
      </w:r>
      <w:r>
        <w:rPr>
          <w:rStyle w:val="code"/>
        </w:rPr>
        <w:t>string; const ResourceName:</w:t>
      </w:r>
      <w:r w:rsidR="00882BC3">
        <w:rPr>
          <w:rStyle w:val="code"/>
        </w:rPr>
        <w:t xml:space="preserve"> </w:t>
      </w:r>
      <w:r>
        <w:rPr>
          <w:rStyle w:val="code"/>
        </w:rPr>
        <w:t>string; Format:</w:t>
      </w:r>
      <w:r w:rsidR="003A4B9D">
        <w:rPr>
          <w:rStyle w:val="code"/>
        </w:rPr>
        <w:t xml:space="preserve"> </w:t>
      </w:r>
      <w:r>
        <w:rPr>
          <w:rStyle w:val="code"/>
        </w:rPr>
        <w:t>TIOFileType);</w:t>
      </w:r>
    </w:p>
    <w:p w:rsidR="00BD46E1" w:rsidRDefault="00BD46E1" w:rsidP="00227530">
      <w:pPr>
        <w:pStyle w:val="Caption"/>
      </w:pPr>
      <w:r>
        <w:t>Description</w:t>
      </w:r>
    </w:p>
    <w:p w:rsidR="00BD46E1" w:rsidRDefault="00AD5E93" w:rsidP="008C7F36">
      <w:pPr>
        <w:pStyle w:val="BodyTextFirstIndent"/>
      </w:pPr>
      <w:r w:rsidRPr="00AD5E93">
        <w:t xml:space="preserve">LoadFromResource </w:t>
      </w:r>
      <w:r>
        <w:t>l</w:t>
      </w:r>
      <w:r w:rsidR="00BD46E1">
        <w:t>oads the specified image resource from PE files like EXE, DLL, OCX, ICL, BPL, etc.</w:t>
      </w:r>
      <w:r w:rsidR="00D14A7B">
        <w:br/>
      </w:r>
    </w:p>
    <w:tbl>
      <w:tblPr>
        <w:tblStyle w:val="TableGrid"/>
        <w:tblW w:w="6660" w:type="dxa"/>
        <w:tblInd w:w="43" w:type="dxa"/>
        <w:tblLook w:val="04A0" w:firstRow="1" w:lastRow="0" w:firstColumn="1" w:lastColumn="0" w:noHBand="0" w:noVBand="1"/>
      </w:tblPr>
      <w:tblGrid>
        <w:gridCol w:w="2046"/>
        <w:gridCol w:w="4614"/>
      </w:tblGrid>
      <w:tr w:rsidR="00B63BED" w:rsidRPr="00B63BED" w:rsidTr="00B63BED">
        <w:trPr>
          <w:cnfStyle w:val="100000000000" w:firstRow="1" w:lastRow="0" w:firstColumn="0" w:lastColumn="0" w:oddVBand="0" w:evenVBand="0" w:oddHBand="0" w:evenHBand="0" w:firstRowFirstColumn="0" w:firstRowLastColumn="0" w:lastRowFirstColumn="0" w:lastRowLastColumn="0"/>
          <w:trHeight w:val="399"/>
        </w:trPr>
        <w:tc>
          <w:tcPr>
            <w:tcW w:w="2046" w:type="dxa"/>
            <w:shd w:val="clear" w:color="auto" w:fill="4F81BD" w:themeFill="accent1"/>
            <w:hideMark/>
          </w:tcPr>
          <w:p w:rsidR="00BD46E1" w:rsidRPr="00B63BED" w:rsidRDefault="00BD46E1" w:rsidP="00551829">
            <w:pPr>
              <w:rPr>
                <w:b/>
                <w:color w:val="FFFFFF" w:themeColor="background1"/>
                <w:szCs w:val="24"/>
              </w:rPr>
            </w:pPr>
            <w:r w:rsidRPr="00B63BED">
              <w:rPr>
                <w:b/>
                <w:color w:val="FFFFFF" w:themeColor="background1"/>
              </w:rPr>
              <w:t>Parameter</w:t>
            </w:r>
          </w:p>
        </w:tc>
        <w:tc>
          <w:tcPr>
            <w:tcW w:w="4614" w:type="dxa"/>
            <w:shd w:val="clear" w:color="auto" w:fill="4F81BD" w:themeFill="accent1"/>
            <w:hideMark/>
          </w:tcPr>
          <w:p w:rsidR="00BD46E1" w:rsidRPr="00B63BED" w:rsidRDefault="00BD46E1" w:rsidP="00551829">
            <w:pPr>
              <w:rPr>
                <w:b/>
                <w:color w:val="FFFFFF" w:themeColor="background1"/>
                <w:szCs w:val="24"/>
              </w:rPr>
            </w:pPr>
            <w:r w:rsidRPr="00B63BED">
              <w:rPr>
                <w:b/>
                <w:color w:val="FFFFFF" w:themeColor="background1"/>
              </w:rPr>
              <w:t>Description</w:t>
            </w:r>
          </w:p>
        </w:tc>
      </w:tr>
      <w:tr w:rsidR="00BD46E1" w:rsidTr="006D0F8A">
        <w:trPr>
          <w:trHeight w:val="399"/>
        </w:trPr>
        <w:tc>
          <w:tcPr>
            <w:tcW w:w="2046" w:type="dxa"/>
            <w:hideMark/>
          </w:tcPr>
          <w:p w:rsidR="00BD46E1" w:rsidRDefault="00BD46E1" w:rsidP="00551829">
            <w:pPr>
              <w:rPr>
                <w:szCs w:val="24"/>
              </w:rPr>
            </w:pPr>
            <w:r>
              <w:rPr>
                <w:rStyle w:val="code"/>
              </w:rPr>
              <w:t>ModulePath</w:t>
            </w:r>
          </w:p>
        </w:tc>
        <w:tc>
          <w:tcPr>
            <w:tcW w:w="4614" w:type="dxa"/>
            <w:hideMark/>
          </w:tcPr>
          <w:p w:rsidR="00BD46E1" w:rsidRDefault="00BD46E1" w:rsidP="00551829">
            <w:pPr>
              <w:rPr>
                <w:szCs w:val="24"/>
              </w:rPr>
            </w:pPr>
            <w:r>
              <w:t>Specifies the path and filename of PE module.</w:t>
            </w:r>
          </w:p>
        </w:tc>
      </w:tr>
      <w:tr w:rsidR="00BD46E1" w:rsidTr="006D0F8A">
        <w:trPr>
          <w:trHeight w:val="132"/>
        </w:trPr>
        <w:tc>
          <w:tcPr>
            <w:tcW w:w="2046" w:type="dxa"/>
            <w:hideMark/>
          </w:tcPr>
          <w:p w:rsidR="00BD46E1" w:rsidRDefault="00BD46E1" w:rsidP="00551829">
            <w:pPr>
              <w:rPr>
                <w:szCs w:val="24"/>
              </w:rPr>
            </w:pPr>
            <w:r>
              <w:rPr>
                <w:rStyle w:val="code"/>
              </w:rPr>
              <w:t>ResourceType</w:t>
            </w:r>
          </w:p>
        </w:tc>
        <w:tc>
          <w:tcPr>
            <w:tcW w:w="4614" w:type="dxa"/>
            <w:hideMark/>
          </w:tcPr>
          <w:p w:rsidR="00BD46E1" w:rsidRDefault="00BD46E1" w:rsidP="00551829">
            <w:pPr>
              <w:rPr>
                <w:szCs w:val="24"/>
              </w:rPr>
            </w:pPr>
            <w:r>
              <w:t xml:space="preserve">Resource type as string (ie </w:t>
            </w:r>
            <w:r w:rsidR="0035784B">
              <w:t>‘</w:t>
            </w:r>
            <w:r>
              <w:t>Bitmap</w:t>
            </w:r>
            <w:r w:rsidR="0035784B">
              <w:t>’</w:t>
            </w:r>
            <w:r>
              <w:t xml:space="preserve">, </w:t>
            </w:r>
            <w:r w:rsidR="0035784B">
              <w:t>‘</w:t>
            </w:r>
            <w:r>
              <w:t>Cursor</w:t>
            </w:r>
            <w:r w:rsidR="0035784B">
              <w:t>’</w:t>
            </w:r>
            <w:r>
              <w:t>).</w:t>
            </w:r>
          </w:p>
        </w:tc>
      </w:tr>
      <w:tr w:rsidR="00BD46E1" w:rsidTr="006D0F8A">
        <w:trPr>
          <w:trHeight w:val="132"/>
        </w:trPr>
        <w:tc>
          <w:tcPr>
            <w:tcW w:w="2046" w:type="dxa"/>
            <w:hideMark/>
          </w:tcPr>
          <w:p w:rsidR="00BD46E1" w:rsidRDefault="00BD46E1" w:rsidP="00551829">
            <w:pPr>
              <w:rPr>
                <w:szCs w:val="24"/>
              </w:rPr>
            </w:pPr>
            <w:r>
              <w:rPr>
                <w:rStyle w:val="code"/>
              </w:rPr>
              <w:t>ResourceName</w:t>
            </w:r>
          </w:p>
        </w:tc>
        <w:tc>
          <w:tcPr>
            <w:tcW w:w="4614" w:type="dxa"/>
            <w:hideMark/>
          </w:tcPr>
          <w:p w:rsidR="00BD46E1" w:rsidRDefault="00BD46E1" w:rsidP="00551829">
            <w:pPr>
              <w:rPr>
                <w:szCs w:val="24"/>
              </w:rPr>
            </w:pPr>
            <w:r>
              <w:t xml:space="preserve">Resource name as string (ie </w:t>
            </w:r>
            <w:r w:rsidR="0035784B">
              <w:t>‘</w:t>
            </w:r>
            <w:r>
              <w:t>INTRESOURCE:</w:t>
            </w:r>
            <w:r w:rsidR="0035784B">
              <w:t xml:space="preserve"> </w:t>
            </w:r>
            <w:r>
              <w:t>100</w:t>
            </w:r>
            <w:r w:rsidR="0035784B">
              <w:t>’</w:t>
            </w:r>
            <w:r>
              <w:t xml:space="preserve">, </w:t>
            </w:r>
            <w:r w:rsidR="0035784B">
              <w:t>‘</w:t>
            </w:r>
            <w:r>
              <w:t>Hand</w:t>
            </w:r>
            <w:r w:rsidR="0035784B">
              <w:t>’</w:t>
            </w:r>
            <w:r>
              <w:t>).</w:t>
            </w:r>
          </w:p>
        </w:tc>
      </w:tr>
      <w:tr w:rsidR="00BD46E1" w:rsidTr="006D0F8A">
        <w:trPr>
          <w:trHeight w:val="132"/>
        </w:trPr>
        <w:tc>
          <w:tcPr>
            <w:tcW w:w="2046" w:type="dxa"/>
            <w:hideMark/>
          </w:tcPr>
          <w:p w:rsidR="00BD46E1" w:rsidRDefault="00BD46E1" w:rsidP="00551829"/>
        </w:tc>
        <w:tc>
          <w:tcPr>
            <w:tcW w:w="4614" w:type="dxa"/>
            <w:hideMark/>
          </w:tcPr>
          <w:p w:rsidR="00BD46E1" w:rsidRDefault="00BD46E1" w:rsidP="00551829">
            <w:r>
              <w:t xml:space="preserve">Specifies the expected file format. If Format is ioUnknown, then try to </w:t>
            </w:r>
            <w:r w:rsidR="0035784B">
              <w:t>find the format automatically. I</w:t>
            </w:r>
            <w:r>
              <w:t>oUnknown should fail for BMP, ICO and CUR resources.</w:t>
            </w:r>
          </w:p>
          <w:p w:rsidR="006D0F8A" w:rsidRDefault="006D0F8A" w:rsidP="00551829"/>
          <w:p w:rsidR="00BD46E1" w:rsidRPr="00BD46E1" w:rsidRDefault="00BD46E1" w:rsidP="00551829"/>
        </w:tc>
      </w:tr>
    </w:tbl>
    <w:p w:rsidR="005E0DF4" w:rsidRDefault="005E0DF4" w:rsidP="001B219B">
      <w:r w:rsidRPr="001B219B">
        <w:rPr>
          <w:b/>
        </w:rPr>
        <w:t>See also</w:t>
      </w:r>
      <w:r w:rsidRPr="001B219B">
        <w:t xml:space="preserve"> </w:t>
      </w:r>
      <w:hyperlink r:id="rId822" w:history="1">
        <w:r w:rsidRPr="00B04934">
          <w:rPr>
            <w:rStyle w:val="Hyperlink"/>
          </w:rPr>
          <w:t>TIEResourceExtractor</w:t>
        </w:r>
      </w:hyperlink>
      <w:r w:rsidRPr="001B219B">
        <w:rPr>
          <w:i/>
        </w:rPr>
        <w:t>.</w:t>
      </w:r>
      <w:r w:rsidRPr="001B219B">
        <w:t xml:space="preserve"> </w:t>
      </w:r>
    </w:p>
    <w:p w:rsidR="00333B6A" w:rsidRPr="00333B6A" w:rsidRDefault="00496A97" w:rsidP="00333B6A">
      <w:pPr>
        <w:pStyle w:val="Links"/>
        <w:rPr>
          <w:rStyle w:val="Hyperlink"/>
          <w:rFonts w:asciiTheme="majorHAnsi" w:hAnsiTheme="majorHAnsi"/>
          <w:spacing w:val="14"/>
          <w:sz w:val="24"/>
        </w:rPr>
      </w:pPr>
      <w:r>
        <w:br/>
      </w:r>
      <w:r>
        <w:br/>
      </w:r>
      <w:r>
        <w:br/>
      </w:r>
      <w:r w:rsidR="00333B6A" w:rsidRPr="00333B6A">
        <w:rPr>
          <w:b/>
          <w:i/>
        </w:rPr>
        <w:fldChar w:fldCharType="begin"/>
      </w:r>
      <w:r w:rsidR="00333B6A" w:rsidRPr="00333B6A">
        <w:rPr>
          <w:b/>
          <w:i/>
        </w:rPr>
        <w:instrText xml:space="preserve"> HYPERLINK  \l "TImageEnIO" </w:instrText>
      </w:r>
      <w:r w:rsidR="00333B6A" w:rsidRPr="00333B6A">
        <w:rPr>
          <w:b/>
          <w:i/>
        </w:rPr>
        <w:fldChar w:fldCharType="separate"/>
      </w:r>
      <w:r w:rsidR="00333B6A" w:rsidRPr="00333B6A">
        <w:rPr>
          <w:rStyle w:val="Hyperlink"/>
        </w:rPr>
        <w:t>ImageEnIO</w:t>
      </w:r>
    </w:p>
    <w:p w:rsidR="005E0DF4" w:rsidRPr="00333B6A" w:rsidRDefault="00333B6A" w:rsidP="00333B6A">
      <w:pPr>
        <w:rPr>
          <w:b/>
          <w:i/>
        </w:rPr>
      </w:pPr>
      <w:r w:rsidRPr="00333B6A">
        <w:rPr>
          <w:b/>
          <w:i/>
          <w:smallCaps/>
        </w:rPr>
        <w:lastRenderedPageBreak/>
        <w:fldChar w:fldCharType="end"/>
      </w:r>
      <w:r w:rsidR="005E0DF4" w:rsidRPr="00333B6A">
        <w:rPr>
          <w:b/>
          <w:i/>
        </w:rPr>
        <w:t>Example</w:t>
      </w:r>
    </w:p>
    <w:p w:rsidR="005E0DF4" w:rsidRDefault="005E0DF4" w:rsidP="005E0DF4">
      <w:pPr>
        <w:pStyle w:val="NoSpacing"/>
      </w:pPr>
      <w:r>
        <w:rPr>
          <w:rStyle w:val="code"/>
        </w:rPr>
        <w:t xml:space="preserve">// loads resource 143, in </w:t>
      </w:r>
      <w:r w:rsidR="008874B6">
        <w:rPr>
          <w:rStyle w:val="code"/>
        </w:rPr>
        <w:t>“</w:t>
      </w:r>
      <w:r>
        <w:rPr>
          <w:rStyle w:val="code"/>
        </w:rPr>
        <w:t>Bitmap</w:t>
      </w:r>
      <w:r w:rsidR="008874B6">
        <w:rPr>
          <w:rStyle w:val="code"/>
        </w:rPr>
        <w:t>”</w:t>
      </w:r>
      <w:r>
        <w:rPr>
          <w:rStyle w:val="code"/>
        </w:rPr>
        <w:t xml:space="preserve">s, from </w:t>
      </w:r>
      <w:r w:rsidR="008874B6">
        <w:rPr>
          <w:rStyle w:val="code"/>
        </w:rPr>
        <w:t>“</w:t>
      </w:r>
      <w:r>
        <w:rPr>
          <w:rStyle w:val="code"/>
        </w:rPr>
        <w:t>explorer.exe</w:t>
      </w:r>
      <w:r w:rsidR="008874B6">
        <w:rPr>
          <w:rStyle w:val="code"/>
        </w:rPr>
        <w:t>”</w:t>
      </w:r>
      <w:r>
        <w:rPr>
          <w:rStyle w:val="code"/>
        </w:rPr>
        <w:t xml:space="preserve"> (should be a little Windows logo)</w:t>
      </w:r>
      <w:r>
        <w:br/>
      </w:r>
      <w:r>
        <w:rPr>
          <w:rStyle w:val="code"/>
        </w:rPr>
        <w:t>ImageEnView1.IO.LoadFromResource(</w:t>
      </w:r>
      <w:r w:rsidR="008874B6">
        <w:rPr>
          <w:rStyle w:val="code"/>
        </w:rPr>
        <w:t>‘</w:t>
      </w:r>
      <w:r>
        <w:rPr>
          <w:rStyle w:val="code"/>
        </w:rPr>
        <w:t>explorer.exe</w:t>
      </w:r>
      <w:r w:rsidR="008874B6">
        <w:rPr>
          <w:rStyle w:val="code"/>
        </w:rPr>
        <w:t>’</w:t>
      </w:r>
      <w:r>
        <w:rPr>
          <w:rStyle w:val="code"/>
        </w:rPr>
        <w:t xml:space="preserve">, </w:t>
      </w:r>
      <w:r w:rsidR="008874B6">
        <w:rPr>
          <w:rStyle w:val="code"/>
        </w:rPr>
        <w:t>‘</w:t>
      </w:r>
      <w:r>
        <w:rPr>
          <w:rStyle w:val="code"/>
        </w:rPr>
        <w:t>Bitmap</w:t>
      </w:r>
      <w:r w:rsidR="008874B6">
        <w:rPr>
          <w:rStyle w:val="code"/>
        </w:rPr>
        <w:t>’</w:t>
      </w:r>
      <w:r>
        <w:rPr>
          <w:rStyle w:val="code"/>
        </w:rPr>
        <w:t xml:space="preserve">, </w:t>
      </w:r>
      <w:r w:rsidR="008874B6">
        <w:rPr>
          <w:rStyle w:val="code"/>
        </w:rPr>
        <w:t>‘</w:t>
      </w:r>
      <w:r>
        <w:rPr>
          <w:rStyle w:val="code"/>
        </w:rPr>
        <w:t>INTRESOURCE:143</w:t>
      </w:r>
      <w:r w:rsidR="008874B6">
        <w:rPr>
          <w:rStyle w:val="code"/>
        </w:rPr>
        <w:t>’</w:t>
      </w:r>
      <w:r>
        <w:rPr>
          <w:rStyle w:val="code"/>
        </w:rPr>
        <w:t>, ioBMP);</w:t>
      </w:r>
    </w:p>
    <w:p w:rsidR="00AE1F31" w:rsidRDefault="00AE1F31" w:rsidP="00227530">
      <w:pPr>
        <w:pStyle w:val="Caption"/>
      </w:pPr>
    </w:p>
    <w:p w:rsidR="003A4B9D" w:rsidRPr="00847702" w:rsidRDefault="003A4B9D" w:rsidP="00227530">
      <w:pPr>
        <w:pStyle w:val="Caption"/>
        <w:rPr>
          <w:rStyle w:val="code"/>
          <w:b/>
          <w:i/>
          <w:iCs w:val="0"/>
          <w:color w:val="4F81BD" w:themeColor="accent1"/>
        </w:rPr>
      </w:pPr>
      <w:r>
        <w:t>Declaration</w:t>
      </w:r>
    </w:p>
    <w:p w:rsidR="006D0F8A" w:rsidRDefault="006D0F8A" w:rsidP="00551829">
      <w:pPr>
        <w:pStyle w:val="NoSpacing"/>
      </w:pPr>
      <w:r w:rsidRPr="003A4B9D">
        <w:rPr>
          <w:rStyle w:val="code"/>
          <w:b/>
        </w:rPr>
        <w:t>procedure</w:t>
      </w:r>
      <w:r>
        <w:rPr>
          <w:rStyle w:val="code"/>
        </w:rPr>
        <w:t xml:space="preserve"> </w:t>
      </w:r>
      <w:bookmarkStart w:id="1076" w:name="TImageEnIOLoadFromStreamFormat"/>
      <w:r>
        <w:rPr>
          <w:rStyle w:val="code"/>
        </w:rPr>
        <w:t>LoadFromStreamFormat</w:t>
      </w:r>
      <w:bookmarkEnd w:id="1076"/>
      <w:r>
        <w:rPr>
          <w:rStyle w:val="code"/>
        </w:rPr>
        <w:t>(Stream:</w:t>
      </w:r>
      <w:r w:rsidR="003A4B9D">
        <w:rPr>
          <w:rStyle w:val="code"/>
        </w:rPr>
        <w:t xml:space="preserve"> </w:t>
      </w:r>
      <w:r>
        <w:rPr>
          <w:rStyle w:val="code"/>
        </w:rPr>
        <w:t>TStream; FileFormat:</w:t>
      </w:r>
      <w:r w:rsidR="003A4B9D">
        <w:rPr>
          <w:rStyle w:val="code"/>
        </w:rPr>
        <w:t xml:space="preserve"> </w:t>
      </w:r>
      <w:hyperlink r:id="rId823" w:history="1">
        <w:r w:rsidRPr="00BD46E1">
          <w:rPr>
            <w:rStyle w:val="Hyperlink"/>
          </w:rPr>
          <w:t>TIOFileType</w:t>
        </w:r>
      </w:hyperlink>
      <w:r>
        <w:rPr>
          <w:rStyle w:val="code"/>
        </w:rPr>
        <w:t>);</w:t>
      </w:r>
    </w:p>
    <w:p w:rsidR="006D0F8A" w:rsidRDefault="006D0F8A" w:rsidP="00227530">
      <w:pPr>
        <w:pStyle w:val="Caption"/>
      </w:pPr>
      <w:r>
        <w:t>Description</w:t>
      </w:r>
    </w:p>
    <w:p w:rsidR="006D0F8A" w:rsidRDefault="006D0F8A" w:rsidP="00743A61">
      <w:pPr>
        <w:pStyle w:val="BodyText"/>
      </w:pPr>
      <w:r w:rsidRPr="00BD46E1">
        <w:t xml:space="preserve">LoadFromStreamFormat loads an image from stream. </w:t>
      </w:r>
      <w:r w:rsidR="003A4B9D">
        <w:t xml:space="preserve"> </w:t>
      </w:r>
      <w:r w:rsidR="0035784B">
        <w:t xml:space="preserve">  L</w:t>
      </w:r>
      <w:r w:rsidRPr="00BD46E1">
        <w:t>oadFromStreamFormat detects file format from FileFormat parameter.</w:t>
      </w:r>
      <w:r>
        <w:t xml:space="preserve">  </w:t>
      </w:r>
      <w:r w:rsidRPr="00BD46E1">
        <w:t>This method can also load LYR (</w:t>
      </w:r>
      <w:hyperlink r:id="rId824" w:history="1">
        <w:r w:rsidRPr="00AD5E93">
          <w:rPr>
            <w:rStyle w:val="Hyperlink"/>
          </w:rPr>
          <w:t>TImageEnView</w:t>
        </w:r>
      </w:hyperlink>
      <w:r w:rsidRPr="00BD46E1">
        <w:t xml:space="preserve"> layers), IEV (</w:t>
      </w:r>
      <w:hyperlink r:id="rId825" w:history="1">
        <w:r w:rsidRPr="00AD5E93">
          <w:rPr>
            <w:rStyle w:val="Hyperlink"/>
          </w:rPr>
          <w:t>TImageEnVect</w:t>
        </w:r>
      </w:hyperlink>
      <w:r w:rsidRPr="00BD46E1">
        <w:t xml:space="preserve"> objects) and LYR+IEV formats when </w:t>
      </w:r>
      <w:hyperlink r:id="rId826" w:history="1">
        <w:r w:rsidRPr="00AD5E93">
          <w:rPr>
            <w:rStyle w:val="Hyperlink"/>
          </w:rPr>
          <w:t>AttachedImageEn</w:t>
        </w:r>
      </w:hyperlink>
      <w:r w:rsidRPr="00BD46E1">
        <w:t xml:space="preserve"> is TImageEnView or TImageEnVect.</w:t>
      </w:r>
      <w:r w:rsidRPr="00BD46E1">
        <w:br/>
      </w:r>
      <w:r w:rsidRPr="00BD46E1">
        <w:br/>
      </w:r>
      <w:r w:rsidR="0035784B">
        <w:t xml:space="preserve">      </w:t>
      </w:r>
      <w:r w:rsidRPr="00BD46E1">
        <w:t xml:space="preserve">If the file does not represent a valid image format, the </w:t>
      </w:r>
      <w:hyperlink r:id="rId827" w:history="1">
        <w:r w:rsidRPr="00AD5E93">
          <w:rPr>
            <w:rStyle w:val="Hyperlink"/>
          </w:rPr>
          <w:t>Aborting</w:t>
        </w:r>
      </w:hyperlink>
      <w:r w:rsidRPr="00BD46E1">
        <w:t xml:space="preserve"> property will be </w:t>
      </w:r>
      <w:r w:rsidR="00CB0899">
        <w:t>true</w:t>
      </w:r>
      <w:r w:rsidRPr="00BD46E1">
        <w:t>.</w:t>
      </w:r>
      <w:r w:rsidRPr="00BD46E1">
        <w:br/>
      </w:r>
      <w:r w:rsidRPr="00BD46E1">
        <w:br/>
      </w:r>
      <w:r w:rsidR="0035784B">
        <w:t xml:space="preserve">      </w:t>
      </w:r>
      <w:r w:rsidRPr="00BD46E1">
        <w:t xml:space="preserve">If </w:t>
      </w:r>
      <w:r w:rsidRPr="00AD5E93">
        <w:rPr>
          <w:rStyle w:val="code"/>
        </w:rPr>
        <w:t>FileFormat</w:t>
      </w:r>
      <w:r w:rsidRPr="00BD46E1">
        <w:t xml:space="preserve"> is </w:t>
      </w:r>
      <w:r w:rsidRPr="00AD5E93">
        <w:rPr>
          <w:rStyle w:val="code"/>
        </w:rPr>
        <w:t>ioUnknown</w:t>
      </w:r>
      <w:r w:rsidRPr="00BD46E1">
        <w:t xml:space="preserve">, then </w:t>
      </w:r>
      <w:hyperlink r:id="rId828" w:history="1">
        <w:r w:rsidRPr="00AD5E93">
          <w:rPr>
            <w:rStyle w:val="Hyperlink"/>
          </w:rPr>
          <w:t>LoadFromStream</w:t>
        </w:r>
      </w:hyperlink>
      <w:r w:rsidRPr="00BD46E1">
        <w:t xml:space="preserve"> is called (</w:t>
      </w:r>
      <w:r w:rsidR="003A4B9D" w:rsidRPr="00BD46E1">
        <w:t>auto detection</w:t>
      </w:r>
      <w:r w:rsidRPr="00BD46E1">
        <w:t xml:space="preserve"> of the file format).</w:t>
      </w:r>
    </w:p>
    <w:p w:rsidR="005E0DF4" w:rsidRPr="001B219B" w:rsidRDefault="005E0DF4" w:rsidP="005E0DF4">
      <w:pPr>
        <w:pStyle w:val="Heading4"/>
        <w:rPr>
          <w:sz w:val="22"/>
        </w:rPr>
      </w:pPr>
      <w:r w:rsidRPr="001B219B">
        <w:rPr>
          <w:sz w:val="22"/>
        </w:rPr>
        <w:t>Example</w:t>
      </w:r>
    </w:p>
    <w:p w:rsidR="00A964A3" w:rsidRDefault="005E0DF4" w:rsidP="005E0DF4">
      <w:pPr>
        <w:pStyle w:val="NoSpacing"/>
      </w:pPr>
      <w:r>
        <w:rPr>
          <w:rStyle w:val="code"/>
        </w:rPr>
        <w:t>// load a jpeg from the stream ImageEnView1.IO.LoadFromStreamFormat(iStream, ioJPEG)</w:t>
      </w:r>
      <w:r>
        <w:t xml:space="preserve"> </w:t>
      </w:r>
    </w:p>
    <w:p w:rsidR="00333B6A" w:rsidRPr="00333B6A" w:rsidRDefault="00333B6A" w:rsidP="00333B6A">
      <w:pPr>
        <w:pStyle w:val="Links"/>
        <w:rPr>
          <w:rStyle w:val="Hyperlink"/>
          <w:rFonts w:asciiTheme="majorHAnsi" w:hAnsiTheme="majorHAnsi"/>
          <w:spacing w:val="14"/>
          <w:sz w:val="24"/>
        </w:rPr>
      </w:pPr>
      <w:r>
        <w:fldChar w:fldCharType="begin"/>
      </w:r>
      <w:r>
        <w:instrText xml:space="preserve"> HYPERLINK  \l "TImageEnIO" </w:instrText>
      </w:r>
      <w:r>
        <w:fldChar w:fldCharType="separate"/>
      </w:r>
      <w:r w:rsidRPr="00333B6A">
        <w:rPr>
          <w:rStyle w:val="Hyperlink"/>
        </w:rPr>
        <w:t>ImageEnIO</w:t>
      </w:r>
    </w:p>
    <w:p w:rsidR="003A4B9D" w:rsidRPr="00847702" w:rsidRDefault="00333B6A" w:rsidP="00333B6A">
      <w:pPr>
        <w:pStyle w:val="Caption"/>
        <w:rPr>
          <w:rStyle w:val="code"/>
          <w:b/>
          <w:i/>
          <w:iCs w:val="0"/>
          <w:color w:val="4F81BD" w:themeColor="accent1"/>
        </w:rPr>
      </w:pPr>
      <w:r>
        <w:rPr>
          <w:rFonts w:asciiTheme="minorHAnsi" w:eastAsiaTheme="majorEastAsia" w:hAnsiTheme="minorHAnsi"/>
          <w:bCs/>
          <w:smallCaps w:val="0"/>
          <w:color w:val="000000"/>
          <w:spacing w:val="0"/>
          <w:szCs w:val="22"/>
          <w:lang w:bidi="ar-SA"/>
        </w:rPr>
        <w:lastRenderedPageBreak/>
        <w:fldChar w:fldCharType="end"/>
      </w:r>
      <w:r w:rsidR="003A4B9D">
        <w:t>Declaration</w:t>
      </w:r>
    </w:p>
    <w:p w:rsidR="00791B6C" w:rsidRDefault="00791B6C" w:rsidP="00551829">
      <w:pPr>
        <w:pStyle w:val="NoSpacing"/>
      </w:pPr>
      <w:r w:rsidRPr="003A4B9D">
        <w:rPr>
          <w:rStyle w:val="code"/>
          <w:b/>
        </w:rPr>
        <w:t>procedure</w:t>
      </w:r>
      <w:r>
        <w:rPr>
          <w:rStyle w:val="code"/>
        </w:rPr>
        <w:t xml:space="preserve"> LoadFromStream(Stream: TStream);</w:t>
      </w:r>
    </w:p>
    <w:p w:rsidR="00791B6C" w:rsidRDefault="00791B6C" w:rsidP="00227530">
      <w:pPr>
        <w:pStyle w:val="Caption"/>
      </w:pPr>
      <w:r>
        <w:t>Description</w:t>
      </w:r>
    </w:p>
    <w:p w:rsidR="00791B6C" w:rsidRDefault="00791B6C" w:rsidP="00743A61">
      <w:pPr>
        <w:pStyle w:val="BodyText"/>
      </w:pPr>
      <w:r>
        <w:t xml:space="preserve">LoadFromStream loads the image from a stream by calling </w:t>
      </w:r>
      <w:hyperlink r:id="rId829" w:history="1">
        <w:r>
          <w:rPr>
            <w:rStyle w:val="Hyperlink"/>
          </w:rPr>
          <w:t>FindStreamFormat</w:t>
        </w:r>
      </w:hyperlink>
      <w:r>
        <w:t xml:space="preserve"> to select file format.</w:t>
      </w:r>
      <w:r w:rsidR="003A4B9D">
        <w:t xml:space="preserve">  </w:t>
      </w:r>
      <w:r>
        <w:t>This method can load LYR (</w:t>
      </w:r>
      <w:hyperlink r:id="rId830" w:history="1">
        <w:r>
          <w:rPr>
            <w:rStyle w:val="Hyperlink"/>
          </w:rPr>
          <w:t>TImageEnView</w:t>
        </w:r>
      </w:hyperlink>
      <w:r>
        <w:t xml:space="preserve"> layers), IEV (</w:t>
      </w:r>
      <w:hyperlink r:id="rId831" w:history="1">
        <w:r>
          <w:rPr>
            <w:rStyle w:val="Hyperlink"/>
          </w:rPr>
          <w:t>TImageEnVect</w:t>
        </w:r>
      </w:hyperlink>
      <w:r>
        <w:t xml:space="preserve"> objects) and LYR+IEV formats when </w:t>
      </w:r>
      <w:hyperlink r:id="rId832" w:history="1">
        <w:r>
          <w:rPr>
            <w:rStyle w:val="Hyperlink"/>
          </w:rPr>
          <w:t>AttachedImageEn</w:t>
        </w:r>
      </w:hyperlink>
      <w:r>
        <w:t xml:space="preserve"> is TImageEnView or TImageEnVect.</w:t>
      </w:r>
      <w:r>
        <w:br/>
      </w:r>
      <w:r>
        <w:br/>
      </w:r>
      <w:r w:rsidR="0035784B">
        <w:t xml:space="preserve">      </w:t>
      </w:r>
      <w:r>
        <w:t xml:space="preserve">If the stream does not represent a valid image format, the </w:t>
      </w:r>
      <w:hyperlink r:id="rId833" w:history="1">
        <w:r>
          <w:rPr>
            <w:rStyle w:val="Hyperlink"/>
          </w:rPr>
          <w:t>Aborting</w:t>
        </w:r>
      </w:hyperlink>
      <w:r w:rsidR="0035784B">
        <w:t xml:space="preserve"> property is </w:t>
      </w:r>
      <w:r w:rsidR="00CB0899">
        <w:t>true</w:t>
      </w:r>
      <w:r>
        <w:t>.</w:t>
      </w:r>
      <w:r w:rsidR="003A4B9D">
        <w:t xml:space="preserve">  </w:t>
      </w:r>
      <w:r>
        <w:t xml:space="preserve">If the </w:t>
      </w:r>
      <w:hyperlink r:id="rId834" w:history="1">
        <w:r>
          <w:rPr>
            <w:rStyle w:val="Hyperlink"/>
          </w:rPr>
          <w:t>StreamHeaders</w:t>
        </w:r>
      </w:hyperlink>
      <w:r w:rsidR="00AD5E93">
        <w:t xml:space="preserve"> property is </w:t>
      </w:r>
      <w:r w:rsidR="00CB0899">
        <w:t>true</w:t>
      </w:r>
      <w:r>
        <w:t xml:space="preserve">, the stream must have a special header (saved with </w:t>
      </w:r>
      <w:hyperlink r:id="rId835" w:history="1">
        <w:r>
          <w:rPr>
            <w:rStyle w:val="Hyperlink"/>
          </w:rPr>
          <w:t>SaveToStream</w:t>
        </w:r>
      </w:hyperlink>
      <w:r>
        <w:t>).</w:t>
      </w:r>
    </w:p>
    <w:p w:rsidR="0030408C" w:rsidRDefault="0030408C" w:rsidP="00551829">
      <w:pPr>
        <w:pStyle w:val="Heading3"/>
      </w:pPr>
    </w:p>
    <w:p w:rsidR="0045634D" w:rsidRPr="0045634D" w:rsidRDefault="0045634D" w:rsidP="0045634D"/>
    <w:p w:rsidR="00A964A3" w:rsidRDefault="009B5ECB" w:rsidP="00446109">
      <w:pPr>
        <w:pStyle w:val="Heading3"/>
      </w:pPr>
      <w:r>
        <w:br/>
      </w:r>
    </w:p>
    <w:p w:rsidR="00446109" w:rsidRDefault="00446109" w:rsidP="00446109">
      <w:pPr>
        <w:pStyle w:val="Links"/>
      </w:pPr>
    </w:p>
    <w:p w:rsidR="00446109" w:rsidRDefault="00446109" w:rsidP="00446109">
      <w:pPr>
        <w:pStyle w:val="Links"/>
      </w:pPr>
    </w:p>
    <w:p w:rsidR="00446109" w:rsidRDefault="00446109" w:rsidP="00446109">
      <w:pPr>
        <w:pStyle w:val="Links"/>
      </w:pPr>
    </w:p>
    <w:p w:rsidR="00446109" w:rsidRDefault="00446109" w:rsidP="00446109">
      <w:pPr>
        <w:pStyle w:val="Links"/>
      </w:pPr>
    </w:p>
    <w:p w:rsidR="00446109" w:rsidRDefault="00446109" w:rsidP="00446109">
      <w:pPr>
        <w:pStyle w:val="Links"/>
      </w:pPr>
    </w:p>
    <w:p w:rsidR="00446109" w:rsidRDefault="00446109" w:rsidP="00446109">
      <w:pPr>
        <w:pStyle w:val="Links"/>
      </w:pPr>
    </w:p>
    <w:p w:rsidR="00446109" w:rsidRDefault="00446109" w:rsidP="00446109">
      <w:pPr>
        <w:pStyle w:val="Links"/>
      </w:pPr>
    </w:p>
    <w:p w:rsidR="00333B6A" w:rsidRPr="00333B6A" w:rsidRDefault="00333B6A" w:rsidP="00333B6A">
      <w:pPr>
        <w:pStyle w:val="Links"/>
        <w:rPr>
          <w:rStyle w:val="Hyperlink"/>
          <w:rFonts w:asciiTheme="majorHAnsi" w:hAnsiTheme="majorHAnsi"/>
          <w:spacing w:val="14"/>
          <w:sz w:val="24"/>
        </w:rPr>
      </w:pPr>
      <w:r>
        <w:br/>
      </w:r>
      <w:r>
        <w:fldChar w:fldCharType="begin"/>
      </w:r>
      <w:r>
        <w:instrText xml:space="preserve"> HYPERLINK  \l "TImageEnIO" </w:instrText>
      </w:r>
      <w:r>
        <w:fldChar w:fldCharType="separate"/>
      </w:r>
      <w:r w:rsidRPr="00333B6A">
        <w:rPr>
          <w:rStyle w:val="Hyperlink"/>
        </w:rPr>
        <w:t>ImageEnIO</w:t>
      </w:r>
    </w:p>
    <w:p w:rsidR="003A4B9D" w:rsidRPr="00847702" w:rsidRDefault="00333B6A" w:rsidP="00333B6A">
      <w:pPr>
        <w:pStyle w:val="Caption"/>
        <w:rPr>
          <w:rStyle w:val="code"/>
          <w:b/>
          <w:i/>
          <w:iCs w:val="0"/>
          <w:color w:val="4F81BD" w:themeColor="accent1"/>
        </w:rPr>
      </w:pPr>
      <w:r>
        <w:rPr>
          <w:rFonts w:asciiTheme="minorHAnsi" w:eastAsiaTheme="majorEastAsia" w:hAnsiTheme="minorHAnsi"/>
          <w:bCs/>
          <w:smallCaps w:val="0"/>
          <w:color w:val="000000"/>
          <w:spacing w:val="0"/>
          <w:szCs w:val="22"/>
          <w:lang w:bidi="ar-SA"/>
        </w:rPr>
        <w:lastRenderedPageBreak/>
        <w:fldChar w:fldCharType="end"/>
      </w:r>
      <w:r w:rsidR="003A4B9D">
        <w:t>Declaration</w:t>
      </w:r>
    </w:p>
    <w:p w:rsidR="00791B6C" w:rsidRDefault="00791B6C" w:rsidP="00551829">
      <w:pPr>
        <w:pStyle w:val="NoSpacing"/>
      </w:pPr>
      <w:r w:rsidRPr="003A4B9D">
        <w:rPr>
          <w:rStyle w:val="code"/>
          <w:b/>
        </w:rPr>
        <w:t>procedure</w:t>
      </w:r>
      <w:r>
        <w:rPr>
          <w:rStyle w:val="code"/>
        </w:rPr>
        <w:t xml:space="preserve"> </w:t>
      </w:r>
      <w:bookmarkStart w:id="1077" w:name="TImageEnIOLoadFromURL"/>
      <w:r>
        <w:rPr>
          <w:rStyle w:val="code"/>
        </w:rPr>
        <w:t>LoadFromURL</w:t>
      </w:r>
      <w:bookmarkEnd w:id="1077"/>
      <w:r>
        <w:rPr>
          <w:rStyle w:val="code"/>
        </w:rPr>
        <w:t xml:space="preserve">(const </w:t>
      </w:r>
      <w:hyperlink r:id="rId836" w:history="1">
        <w:r w:rsidR="0035784B" w:rsidRPr="004528BB">
          <w:rPr>
            <w:rStyle w:val="Hyperlink"/>
          </w:rPr>
          <w:t>URL:WideString</w:t>
        </w:r>
      </w:hyperlink>
      <w:r>
        <w:rPr>
          <w:rStyle w:val="code"/>
        </w:rPr>
        <w:t>);</w:t>
      </w:r>
    </w:p>
    <w:p w:rsidR="00AD5E93" w:rsidRDefault="00791B6C" w:rsidP="00227530">
      <w:pPr>
        <w:pStyle w:val="Caption"/>
      </w:pPr>
      <w:r>
        <w:t>Description</w:t>
      </w:r>
    </w:p>
    <w:p w:rsidR="00791B6C" w:rsidRDefault="00791B6C" w:rsidP="00743A61">
      <w:pPr>
        <w:pStyle w:val="BodyText"/>
      </w:pPr>
      <w:r>
        <w:t xml:space="preserve">LoadFromURL loads the image from the network using the HTTP or FTP protocol, </w:t>
      </w:r>
      <w:r w:rsidR="003A4B9D">
        <w:t>specifying</w:t>
      </w:r>
      <w:r>
        <w:t xml:space="preserve"> the URL.</w:t>
      </w:r>
      <w:r w:rsidR="006D0F8A">
        <w:t xml:space="preserve">  </w:t>
      </w:r>
      <w:r>
        <w:t>This function doesn</w:t>
      </w:r>
      <w:r w:rsidR="0035784B">
        <w:t>’</w:t>
      </w:r>
      <w:r>
        <w:t xml:space="preserve">t support password authentication for HTTP, while it is necessary for FTP (also </w:t>
      </w:r>
      <w:r w:rsidR="003A4B9D">
        <w:t>connecting</w:t>
      </w:r>
      <w:r>
        <w:t xml:space="preserve"> to anonymous server).</w:t>
      </w:r>
      <w:r>
        <w:br/>
      </w:r>
      <w:r>
        <w:br/>
        <w:t>URL must have the syntax:</w:t>
      </w:r>
      <w:r>
        <w:br/>
      </w:r>
      <w:r w:rsidR="0035784B">
        <w:t>’</w:t>
      </w:r>
      <w:r>
        <w:t>http://domain[:port]/resource</w:t>
      </w:r>
      <w:r w:rsidR="0035784B">
        <w:t>’</w:t>
      </w:r>
      <w:r>
        <w:br/>
      </w:r>
      <w:r w:rsidR="0035784B">
        <w:t>’</w:t>
      </w:r>
      <w:r>
        <w:t>https://domain[:port]/resource</w:t>
      </w:r>
      <w:r w:rsidR="0035784B">
        <w:t>’</w:t>
      </w:r>
      <w:r>
        <w:br/>
      </w:r>
      <w:r w:rsidR="0035784B">
        <w:t>’</w:t>
      </w:r>
      <w:r>
        <w:t>ftp://user:password@domain[:port]/resource</w:t>
      </w:r>
      <w:r w:rsidR="0035784B">
        <w:t>’</w:t>
      </w:r>
      <w:r>
        <w:br/>
      </w:r>
      <w:r>
        <w:br/>
      </w:r>
      <w:r w:rsidR="0035784B">
        <w:t xml:space="preserve">      </w:t>
      </w:r>
      <w:r>
        <w:t xml:space="preserve">It is possible to set proxy parameters using </w:t>
      </w:r>
      <w:hyperlink r:id="rId837" w:history="1">
        <w:r>
          <w:rPr>
            <w:rStyle w:val="Hyperlink"/>
          </w:rPr>
          <w:t>ProxyAddress</w:t>
        </w:r>
      </w:hyperlink>
      <w:r>
        <w:t xml:space="preserve">, </w:t>
      </w:r>
      <w:hyperlink r:id="rId838" w:history="1">
        <w:r>
          <w:rPr>
            <w:rStyle w:val="Hyperlink"/>
          </w:rPr>
          <w:t>ProxyUser</w:t>
        </w:r>
      </w:hyperlink>
      <w:r>
        <w:t xml:space="preserve"> and </w:t>
      </w:r>
      <w:hyperlink r:id="rId839" w:history="1">
        <w:r>
          <w:rPr>
            <w:rStyle w:val="Hyperlink"/>
          </w:rPr>
          <w:t>ProxyPassword</w:t>
        </w:r>
      </w:hyperlink>
      <w:r>
        <w:t xml:space="preserve"> properties.</w:t>
      </w:r>
    </w:p>
    <w:p w:rsidR="005E0DF4" w:rsidRPr="001B219B" w:rsidRDefault="005E0DF4" w:rsidP="005E0DF4">
      <w:pPr>
        <w:pStyle w:val="Heading4"/>
        <w:rPr>
          <w:sz w:val="22"/>
        </w:rPr>
      </w:pPr>
      <w:r w:rsidRPr="001B219B">
        <w:rPr>
          <w:sz w:val="22"/>
        </w:rPr>
        <w:t>Example</w:t>
      </w:r>
    </w:p>
    <w:p w:rsidR="005E0DF4" w:rsidRDefault="005E0DF4" w:rsidP="005E0DF4">
      <w:pPr>
        <w:pStyle w:val="NoSpacing"/>
      </w:pPr>
      <w:r>
        <w:rPr>
          <w:rStyle w:val="code"/>
        </w:rPr>
        <w:t>// load from standard port 80</w:t>
      </w:r>
      <w:r>
        <w:br/>
      </w:r>
      <w:r>
        <w:rPr>
          <w:rStyle w:val="code"/>
        </w:rPr>
        <w:t>ImageEnView1.IO.LoadFromURL(</w:t>
      </w:r>
      <w:r w:rsidR="008874B6">
        <w:rPr>
          <w:rStyle w:val="code"/>
        </w:rPr>
        <w:t>‘</w:t>
      </w:r>
      <w:r>
        <w:rPr>
          <w:rStyle w:val="code"/>
        </w:rPr>
        <w:t>http://www.imageen.com/image.jpg</w:t>
      </w:r>
      <w:r w:rsidR="008874B6">
        <w:rPr>
          <w:rStyle w:val="code"/>
        </w:rPr>
        <w:t>’</w:t>
      </w:r>
      <w:r>
        <w:rPr>
          <w:rStyle w:val="code"/>
        </w:rPr>
        <w:t>);</w:t>
      </w:r>
      <w:r>
        <w:br/>
      </w:r>
      <w:r>
        <w:br/>
      </w:r>
      <w:r>
        <w:rPr>
          <w:rStyle w:val="code"/>
        </w:rPr>
        <w:t>// load from port 8080</w:t>
      </w:r>
      <w:r>
        <w:br/>
      </w:r>
      <w:r>
        <w:rPr>
          <w:rStyle w:val="code"/>
        </w:rPr>
        <w:t>ImageEnView1.IO.LoadFromURL(</w:t>
      </w:r>
      <w:r w:rsidR="008874B6">
        <w:rPr>
          <w:rStyle w:val="code"/>
        </w:rPr>
        <w:t>‘</w:t>
      </w:r>
      <w:r>
        <w:rPr>
          <w:rStyle w:val="code"/>
        </w:rPr>
        <w:t>http://www.imageen.com:8080/image.jpg</w:t>
      </w:r>
      <w:r w:rsidR="008874B6">
        <w:rPr>
          <w:rStyle w:val="code"/>
        </w:rPr>
        <w:t>’</w:t>
      </w:r>
      <w:r>
        <w:rPr>
          <w:rStyle w:val="code"/>
        </w:rPr>
        <w:t>);</w:t>
      </w:r>
      <w:r>
        <w:br/>
      </w:r>
      <w:r>
        <w:br/>
      </w:r>
      <w:r>
        <w:rPr>
          <w:rStyle w:val="code"/>
        </w:rPr>
        <w:t>// load from FTP</w:t>
      </w:r>
      <w:r>
        <w:br/>
      </w:r>
      <w:r>
        <w:rPr>
          <w:rStyle w:val="code"/>
        </w:rPr>
        <w:t>ImageEnView1.IO.LoadFromURL(</w:t>
      </w:r>
      <w:r w:rsidR="008874B6">
        <w:rPr>
          <w:rStyle w:val="code"/>
        </w:rPr>
        <w:t>‘</w:t>
      </w:r>
      <w:r>
        <w:rPr>
          <w:rStyle w:val="code"/>
        </w:rPr>
        <w:t>ftp://space:shuttle@ftp.imageen.com/Pictures/test.jpg</w:t>
      </w:r>
      <w:r w:rsidR="008874B6">
        <w:rPr>
          <w:rStyle w:val="code"/>
        </w:rPr>
        <w:t>’</w:t>
      </w:r>
      <w:r>
        <w:rPr>
          <w:rStyle w:val="code"/>
        </w:rPr>
        <w:t>)</w:t>
      </w:r>
    </w:p>
    <w:p w:rsidR="00333B6A" w:rsidRPr="00333B6A" w:rsidRDefault="00A964A3" w:rsidP="00333B6A">
      <w:pPr>
        <w:pStyle w:val="Links"/>
        <w:rPr>
          <w:rStyle w:val="Hyperlink"/>
          <w:rFonts w:asciiTheme="majorHAnsi" w:hAnsiTheme="majorHAnsi"/>
          <w:spacing w:val="14"/>
          <w:sz w:val="24"/>
        </w:rPr>
      </w:pPr>
      <w:r>
        <w:br/>
      </w:r>
      <w:r w:rsidR="00333B6A">
        <w:fldChar w:fldCharType="begin"/>
      </w:r>
      <w:r w:rsidR="00333B6A">
        <w:instrText xml:space="preserve"> HYPERLINK  \l "TImageEnIO" </w:instrText>
      </w:r>
      <w:r w:rsidR="00333B6A">
        <w:fldChar w:fldCharType="separate"/>
      </w:r>
      <w:r w:rsidR="00333B6A" w:rsidRPr="00333B6A">
        <w:rPr>
          <w:rStyle w:val="Hyperlink"/>
        </w:rPr>
        <w:t>ImageEnIO</w:t>
      </w:r>
    </w:p>
    <w:p w:rsidR="003A4B9D" w:rsidRPr="00847702" w:rsidRDefault="00333B6A" w:rsidP="00333B6A">
      <w:pPr>
        <w:pStyle w:val="Caption"/>
        <w:rPr>
          <w:rStyle w:val="code"/>
          <w:b/>
          <w:i/>
          <w:iCs w:val="0"/>
          <w:color w:val="4F81BD" w:themeColor="accent1"/>
        </w:rPr>
      </w:pPr>
      <w:r>
        <w:rPr>
          <w:rFonts w:asciiTheme="minorHAnsi" w:eastAsiaTheme="majorEastAsia" w:hAnsiTheme="minorHAnsi"/>
          <w:bCs/>
          <w:color w:val="000000"/>
          <w:spacing w:val="0"/>
          <w:szCs w:val="22"/>
          <w:lang w:bidi="ar-SA"/>
        </w:rPr>
        <w:lastRenderedPageBreak/>
        <w:fldChar w:fldCharType="end"/>
      </w:r>
      <w:r w:rsidR="003A4B9D">
        <w:t>Declaration</w:t>
      </w:r>
    </w:p>
    <w:p w:rsidR="00791B6C" w:rsidRDefault="00791B6C" w:rsidP="00551829">
      <w:pPr>
        <w:pStyle w:val="NoSpacing"/>
      </w:pPr>
      <w:r w:rsidRPr="0030408C">
        <w:rPr>
          <w:rStyle w:val="code"/>
          <w:b/>
        </w:rPr>
        <w:t>property</w:t>
      </w:r>
      <w:r>
        <w:rPr>
          <w:rStyle w:val="code"/>
        </w:rPr>
        <w:t xml:space="preserve"> </w:t>
      </w:r>
      <w:bookmarkStart w:id="1078" w:name="TImageEnIONativePixelFormat"/>
      <w:r>
        <w:rPr>
          <w:rStyle w:val="code"/>
        </w:rPr>
        <w:t>NativePixelFormat</w:t>
      </w:r>
      <w:bookmarkEnd w:id="1078"/>
      <w:r>
        <w:rPr>
          <w:rStyle w:val="code"/>
        </w:rPr>
        <w:t>:</w:t>
      </w:r>
      <w:r w:rsidR="003A4B9D">
        <w:rPr>
          <w:rStyle w:val="code"/>
        </w:rPr>
        <w:t xml:space="preserve"> </w:t>
      </w:r>
      <w:r w:rsidR="00657E06">
        <w:rPr>
          <w:rStyle w:val="code"/>
        </w:rPr>
        <w:t>Boolean</w:t>
      </w:r>
      <w:r>
        <w:rPr>
          <w:rStyle w:val="code"/>
        </w:rPr>
        <w:t>;</w:t>
      </w:r>
    </w:p>
    <w:p w:rsidR="00791B6C" w:rsidRDefault="00791B6C" w:rsidP="00227530">
      <w:pPr>
        <w:pStyle w:val="Caption"/>
      </w:pPr>
      <w:r>
        <w:t>Description</w:t>
      </w:r>
    </w:p>
    <w:p w:rsidR="0035784B" w:rsidRDefault="0035784B" w:rsidP="008C7F36">
      <w:pPr>
        <w:pStyle w:val="BodyTextFirstIndent"/>
      </w:pPr>
      <w:r>
        <w:t xml:space="preserve">By setting this property to </w:t>
      </w:r>
      <w:r w:rsidR="00CB0899">
        <w:t>true</w:t>
      </w:r>
      <w:r w:rsidR="00791B6C">
        <w:t>, you disable the conversion of paletted images, gray scale and all other formats to 24 bit or 1 bit.</w:t>
      </w:r>
      <w:r w:rsidR="006D0F8A">
        <w:t xml:space="preserve">  </w:t>
      </w:r>
      <w:r w:rsidR="00791B6C">
        <w:t>By default, ImageEn converts all paletted, gray scale images and other formats to 24 bit (</w:t>
      </w:r>
      <w:r w:rsidR="00CB0899">
        <w:t>true</w:t>
      </w:r>
      <w:r w:rsidR="00791B6C">
        <w:t xml:space="preserve"> color). Only black/white images are stored in the original format with 1 bit per pixel.</w:t>
      </w:r>
      <w:r w:rsidR="006D0F8A">
        <w:t xml:space="preserve">  </w:t>
      </w:r>
      <w:hyperlink r:id="rId840" w:history="1">
        <w:r w:rsidR="00791B6C">
          <w:rPr>
            <w:rStyle w:val="Hyperlink"/>
          </w:rPr>
          <w:t>LegacyBitmap</w:t>
        </w:r>
      </w:hyperlink>
      <w:r>
        <w:t xml:space="preserve"> must be False.</w:t>
      </w:r>
    </w:p>
    <w:p w:rsidR="0035784B" w:rsidRDefault="00791B6C" w:rsidP="008C7F36">
      <w:pPr>
        <w:pStyle w:val="BodyTextFirstIndent"/>
      </w:pPr>
      <w:r>
        <w:t xml:space="preserve">Note that setting </w:t>
      </w:r>
      <w:r>
        <w:rPr>
          <w:rStyle w:val="code"/>
        </w:rPr>
        <w:t>NativePixelFormat</w:t>
      </w:r>
      <w:r w:rsidR="003A4B9D">
        <w:rPr>
          <w:rStyle w:val="code"/>
        </w:rPr>
        <w:t xml:space="preserve"> </w:t>
      </w:r>
      <w:r>
        <w:rPr>
          <w:rStyle w:val="code"/>
        </w:rPr>
        <w:t>=</w:t>
      </w:r>
      <w:r w:rsidR="003A4B9D">
        <w:rPr>
          <w:rStyle w:val="code"/>
        </w:rPr>
        <w:t xml:space="preserve"> </w:t>
      </w:r>
      <w:r w:rsidR="00CB0899">
        <w:rPr>
          <w:rStyle w:val="code"/>
        </w:rPr>
        <w:t>True</w:t>
      </w:r>
      <w:r>
        <w:t>, you will not be able to execute som</w:t>
      </w:r>
      <w:r w:rsidR="0035784B">
        <w:t>e image processing operations.</w:t>
      </w:r>
    </w:p>
    <w:p w:rsidR="00791B6C" w:rsidRDefault="00791B6C" w:rsidP="00743A61">
      <w:pPr>
        <w:pStyle w:val="BodyText"/>
        <w:rPr>
          <w:rStyle w:val="code"/>
        </w:rPr>
      </w:pPr>
      <w:r>
        <w:t>For example, if you have a 16 bit gray scale TIFF and you want to work with 16 bit gray scale pixels, you have to write this before load the image:</w:t>
      </w:r>
      <w:r w:rsidR="00AD5E93">
        <w:br/>
      </w:r>
      <w:r>
        <w:br/>
      </w:r>
      <w:r w:rsidRPr="00571E47">
        <w:rPr>
          <w:rStyle w:val="NoSpacingChar"/>
        </w:rPr>
        <w:t>ImageEnView1.LegacyBitmap:=False; // do not use T</w:t>
      </w:r>
      <w:r w:rsidR="003A4B9D" w:rsidRPr="00571E47">
        <w:rPr>
          <w:rStyle w:val="NoSpacingChar"/>
        </w:rPr>
        <w:t>B</w:t>
      </w:r>
      <w:r w:rsidRPr="00571E47">
        <w:rPr>
          <w:rStyle w:val="NoSpacingChar"/>
        </w:rPr>
        <w:t>itmap</w:t>
      </w:r>
      <w:r w:rsidRPr="00571E47">
        <w:rPr>
          <w:rStyle w:val="NoSpacingChar"/>
        </w:rPr>
        <w:br/>
        <w:t>ImageEnView1.IO.NativePixelFormat:=</w:t>
      </w:r>
      <w:r w:rsidR="00CB0899">
        <w:rPr>
          <w:rStyle w:val="NoSpacingChar"/>
        </w:rPr>
        <w:t>true</w:t>
      </w:r>
      <w:r w:rsidRPr="00571E47">
        <w:rPr>
          <w:rStyle w:val="NoSpacingChar"/>
        </w:rPr>
        <w:t>; // leave original pixel format</w:t>
      </w:r>
      <w:r>
        <w:br/>
      </w:r>
      <w:r>
        <w:br/>
        <w:t>Now you can read pixels using:</w:t>
      </w:r>
      <w:r>
        <w:br/>
      </w:r>
      <w:r w:rsidRPr="00C56FEB">
        <w:rPr>
          <w:rStyle w:val="NoSpacingChar"/>
        </w:rPr>
        <w:t>word = ImageEnView1.IEBitmap. Pixels_ie16g[x,y];</w:t>
      </w:r>
    </w:p>
    <w:p w:rsidR="0045634D" w:rsidRDefault="0045634D" w:rsidP="00551829">
      <w:pPr>
        <w:pStyle w:val="Heading3"/>
      </w:pPr>
    </w:p>
    <w:p w:rsidR="00446109" w:rsidRDefault="00446109" w:rsidP="00446109">
      <w:pPr>
        <w:pStyle w:val="Links"/>
      </w:pPr>
    </w:p>
    <w:p w:rsidR="00446109" w:rsidRDefault="00446109" w:rsidP="00446109">
      <w:pPr>
        <w:pStyle w:val="Links"/>
      </w:pPr>
    </w:p>
    <w:p w:rsidR="00446109" w:rsidRDefault="00446109" w:rsidP="00446109">
      <w:pPr>
        <w:pStyle w:val="Links"/>
      </w:pPr>
    </w:p>
    <w:p w:rsidR="00333B6A" w:rsidRPr="00333B6A" w:rsidRDefault="00333B6A" w:rsidP="00333B6A">
      <w:pPr>
        <w:pStyle w:val="Links"/>
        <w:rPr>
          <w:rStyle w:val="Hyperlink"/>
          <w:rFonts w:asciiTheme="majorHAnsi" w:hAnsiTheme="majorHAnsi"/>
          <w:spacing w:val="14"/>
          <w:sz w:val="24"/>
        </w:rPr>
      </w:pPr>
      <w:r>
        <w:br/>
      </w:r>
      <w:r>
        <w:fldChar w:fldCharType="begin"/>
      </w:r>
      <w:r>
        <w:instrText xml:space="preserve"> HYPERLINK  \l "TImageEnIO" </w:instrText>
      </w:r>
      <w:r>
        <w:fldChar w:fldCharType="separate"/>
      </w:r>
      <w:r w:rsidRPr="00333B6A">
        <w:rPr>
          <w:rStyle w:val="Hyperlink"/>
        </w:rPr>
        <w:t>ImageEnIO</w:t>
      </w:r>
    </w:p>
    <w:p w:rsidR="003A4B9D" w:rsidRPr="00847702" w:rsidRDefault="00333B6A" w:rsidP="00333B6A">
      <w:pPr>
        <w:pStyle w:val="Caption"/>
        <w:rPr>
          <w:rStyle w:val="code"/>
          <w:b/>
          <w:i/>
          <w:iCs w:val="0"/>
          <w:color w:val="4F81BD" w:themeColor="accent1"/>
        </w:rPr>
      </w:pPr>
      <w:r>
        <w:rPr>
          <w:rFonts w:asciiTheme="minorHAnsi" w:eastAsiaTheme="majorEastAsia" w:hAnsiTheme="minorHAnsi"/>
          <w:bCs/>
          <w:smallCaps w:val="0"/>
          <w:color w:val="000000"/>
          <w:spacing w:val="0"/>
          <w:szCs w:val="22"/>
          <w:lang w:bidi="ar-SA"/>
        </w:rPr>
        <w:lastRenderedPageBreak/>
        <w:fldChar w:fldCharType="end"/>
      </w:r>
      <w:r w:rsidR="003A4B9D">
        <w:t>Declaration</w:t>
      </w:r>
    </w:p>
    <w:p w:rsidR="00791B6C" w:rsidRDefault="00791B6C" w:rsidP="00551829">
      <w:pPr>
        <w:pStyle w:val="NoSpacing"/>
      </w:pPr>
      <w:r w:rsidRPr="0030408C">
        <w:rPr>
          <w:rStyle w:val="code"/>
          <w:b/>
        </w:rPr>
        <w:t>property</w:t>
      </w:r>
      <w:r>
        <w:rPr>
          <w:rStyle w:val="code"/>
        </w:rPr>
        <w:t xml:space="preserve"> </w:t>
      </w:r>
      <w:bookmarkStart w:id="1079" w:name="TImageEnIOParams"/>
      <w:r>
        <w:rPr>
          <w:rStyle w:val="code"/>
        </w:rPr>
        <w:t>Params</w:t>
      </w:r>
      <w:bookmarkEnd w:id="1079"/>
      <w:r>
        <w:rPr>
          <w:rStyle w:val="code"/>
        </w:rPr>
        <w:t xml:space="preserve">: </w:t>
      </w:r>
      <w:hyperlink r:id="rId841" w:history="1">
        <w:r>
          <w:rPr>
            <w:rStyle w:val="Hyperlink"/>
          </w:rPr>
          <w:t>TIOParamsVals</w:t>
        </w:r>
      </w:hyperlink>
      <w:r>
        <w:rPr>
          <w:rStyle w:val="code"/>
        </w:rPr>
        <w:t>;</w:t>
      </w:r>
    </w:p>
    <w:p w:rsidR="00791B6C" w:rsidRDefault="00791B6C" w:rsidP="00227530">
      <w:pPr>
        <w:pStyle w:val="Caption"/>
      </w:pPr>
      <w:r>
        <w:t>Description</w:t>
      </w:r>
    </w:p>
    <w:p w:rsidR="00791B6C" w:rsidRPr="005D1B8B" w:rsidRDefault="00791B6C" w:rsidP="00743A61">
      <w:pPr>
        <w:pStyle w:val="BodyText"/>
        <w:rPr>
          <w:rFonts w:cstheme="minorHAnsi"/>
          <w:b/>
          <w:color w:val="C0504D" w:themeColor="accent2"/>
        </w:rPr>
      </w:pPr>
      <w:r>
        <w:t>This property contains a TIOParamsVals object. This property contains some parameters (as bits per sample, type of compression, etc) of each image file format. The parameters are updated when you load files or streams.</w:t>
      </w:r>
      <w:r w:rsidR="0035784B">
        <w:t xml:space="preserve">  </w:t>
      </w:r>
      <w:r>
        <w:t>Also you can modify these parameters before saving to files or streams.</w:t>
      </w:r>
      <w:r>
        <w:br/>
      </w:r>
      <w:r>
        <w:br/>
      </w:r>
      <w:r w:rsidRPr="005D1B8B">
        <w:rPr>
          <w:rFonts w:cstheme="minorHAnsi"/>
          <w:b/>
          <w:color w:val="C0504D" w:themeColor="accent2"/>
        </w:rPr>
        <w:t>Read-only</w:t>
      </w:r>
    </w:p>
    <w:p w:rsidR="005E0DF4" w:rsidRPr="001B219B" w:rsidRDefault="005E0DF4" w:rsidP="005E0DF4">
      <w:pPr>
        <w:pStyle w:val="Heading4"/>
        <w:rPr>
          <w:sz w:val="22"/>
        </w:rPr>
      </w:pPr>
      <w:r w:rsidRPr="001B219B">
        <w:rPr>
          <w:sz w:val="22"/>
        </w:rPr>
        <w:t>Example</w:t>
      </w:r>
    </w:p>
    <w:p w:rsidR="005E0DF4" w:rsidRDefault="005E0DF4" w:rsidP="005E0DF4">
      <w:pPr>
        <w:pStyle w:val="NoSpacing"/>
        <w:rPr>
          <w:rFonts w:ascii="Arial" w:hAnsi="Arial" w:cs="Arial"/>
          <w:b/>
          <w:color w:val="C0504D" w:themeColor="accent2"/>
        </w:rPr>
      </w:pPr>
      <w:r>
        <w:rPr>
          <w:rStyle w:val="code"/>
        </w:rPr>
        <w:t>// Sets colormapped 256 colors</w:t>
      </w:r>
      <w:r>
        <w:br/>
      </w:r>
      <w:r>
        <w:rPr>
          <w:rStyle w:val="code"/>
        </w:rPr>
        <w:t>ImageEnView1.IO.Params.BitsPerSample:=8;</w:t>
      </w:r>
      <w:r>
        <w:br/>
      </w:r>
      <w:r>
        <w:rPr>
          <w:rStyle w:val="code"/>
        </w:rPr>
        <w:t>ImageEnView1.IO.Params.SamplesPerPixel:=1;</w:t>
      </w:r>
      <w:r>
        <w:br/>
      </w:r>
      <w:r>
        <w:rPr>
          <w:rStyle w:val="code"/>
        </w:rPr>
        <w:t>// Sets OS2.x compressed BMP</w:t>
      </w:r>
      <w:r>
        <w:br/>
      </w:r>
      <w:r w:rsidRPr="005E0DF4">
        <w:rPr>
          <w:rStyle w:val="code"/>
          <w:sz w:val="20"/>
          <w:szCs w:val="20"/>
        </w:rPr>
        <w:t>ImageEnView1.IO.Params.BMP_Version:=ioBMP_BMOS2V2;</w:t>
      </w:r>
      <w:r w:rsidRPr="005E0DF4">
        <w:rPr>
          <w:sz w:val="20"/>
          <w:szCs w:val="20"/>
        </w:rPr>
        <w:br/>
      </w:r>
      <w:r w:rsidRPr="005E0DF4">
        <w:rPr>
          <w:rStyle w:val="code"/>
          <w:sz w:val="20"/>
          <w:szCs w:val="20"/>
        </w:rPr>
        <w:t>ImageEnView1.IO.Params.BMP_Compression:=ioBMP_RLE;</w:t>
      </w:r>
      <w:r w:rsidRPr="005E0DF4">
        <w:rPr>
          <w:sz w:val="20"/>
          <w:szCs w:val="20"/>
        </w:rPr>
        <w:br/>
      </w:r>
      <w:r>
        <w:rPr>
          <w:rStyle w:val="code"/>
        </w:rPr>
        <w:t>// Saves</w:t>
      </w:r>
      <w:r>
        <w:br/>
      </w:r>
      <w:r>
        <w:rPr>
          <w:rStyle w:val="code"/>
        </w:rPr>
        <w:t>ImageEnView1.IO.SaveToFile(</w:t>
      </w:r>
      <w:r w:rsidR="008874B6">
        <w:rPr>
          <w:rStyle w:val="code"/>
        </w:rPr>
        <w:t>‘</w:t>
      </w:r>
      <w:r>
        <w:rPr>
          <w:rStyle w:val="code"/>
        </w:rPr>
        <w:t>lady.bmp</w:t>
      </w:r>
      <w:r w:rsidR="008874B6">
        <w:rPr>
          <w:rStyle w:val="code"/>
        </w:rPr>
        <w:t>’</w:t>
      </w:r>
      <w:r>
        <w:rPr>
          <w:rStyle w:val="code"/>
        </w:rPr>
        <w:t>);</w:t>
      </w:r>
    </w:p>
    <w:p w:rsidR="00446109" w:rsidRDefault="00446109" w:rsidP="00446109">
      <w:pPr>
        <w:pStyle w:val="Links"/>
      </w:pPr>
    </w:p>
    <w:p w:rsidR="00446109" w:rsidRDefault="00446109" w:rsidP="00446109">
      <w:pPr>
        <w:pStyle w:val="Links"/>
      </w:pPr>
    </w:p>
    <w:p w:rsidR="00446109" w:rsidRDefault="00446109" w:rsidP="00446109">
      <w:pPr>
        <w:pStyle w:val="Links"/>
      </w:pPr>
    </w:p>
    <w:p w:rsidR="00446109" w:rsidRDefault="00446109" w:rsidP="00446109">
      <w:pPr>
        <w:pStyle w:val="Links"/>
      </w:pPr>
    </w:p>
    <w:p w:rsidR="00446109" w:rsidRDefault="00446109" w:rsidP="00446109">
      <w:pPr>
        <w:pStyle w:val="Links"/>
      </w:pPr>
    </w:p>
    <w:p w:rsidR="00333B6A" w:rsidRPr="00333B6A" w:rsidRDefault="00333B6A" w:rsidP="00333B6A">
      <w:pPr>
        <w:pStyle w:val="Links"/>
        <w:rPr>
          <w:rStyle w:val="Hyperlink"/>
          <w:rFonts w:asciiTheme="majorHAnsi" w:hAnsiTheme="majorHAnsi"/>
          <w:spacing w:val="14"/>
          <w:sz w:val="24"/>
        </w:rPr>
      </w:pPr>
      <w:r>
        <w:fldChar w:fldCharType="begin"/>
      </w:r>
      <w:r>
        <w:instrText xml:space="preserve"> HYPERLINK  \l "TImageEnIO" </w:instrText>
      </w:r>
      <w:r>
        <w:fldChar w:fldCharType="separate"/>
      </w:r>
      <w:r w:rsidRPr="00333B6A">
        <w:rPr>
          <w:rStyle w:val="Hyperlink"/>
        </w:rPr>
        <w:t>ImageEnIO</w:t>
      </w:r>
    </w:p>
    <w:p w:rsidR="00B1305F" w:rsidRPr="00847702" w:rsidRDefault="00333B6A" w:rsidP="00333B6A">
      <w:pPr>
        <w:pStyle w:val="Caption"/>
        <w:rPr>
          <w:rStyle w:val="code"/>
          <w:b/>
          <w:i/>
          <w:iCs w:val="0"/>
          <w:color w:val="4F81BD" w:themeColor="accent1"/>
        </w:rPr>
      </w:pPr>
      <w:r>
        <w:rPr>
          <w:rFonts w:asciiTheme="minorHAnsi" w:eastAsiaTheme="majorEastAsia" w:hAnsiTheme="minorHAnsi"/>
          <w:bCs/>
          <w:smallCaps w:val="0"/>
          <w:color w:val="000000"/>
          <w:spacing w:val="0"/>
          <w:szCs w:val="22"/>
          <w:lang w:bidi="ar-SA"/>
        </w:rPr>
        <w:lastRenderedPageBreak/>
        <w:fldChar w:fldCharType="end"/>
      </w:r>
      <w:r w:rsidR="00B1305F">
        <w:t>Declaration</w:t>
      </w:r>
    </w:p>
    <w:p w:rsidR="00B1305F" w:rsidRDefault="00B1305F" w:rsidP="00B1305F">
      <w:pPr>
        <w:pStyle w:val="NoSpacing"/>
      </w:pPr>
      <w:r w:rsidRPr="003A4B9D">
        <w:rPr>
          <w:rStyle w:val="code"/>
          <w:b/>
        </w:rPr>
        <w:t>procedure</w:t>
      </w:r>
      <w:r>
        <w:rPr>
          <w:rStyle w:val="code"/>
        </w:rPr>
        <w:t xml:space="preserve"> </w:t>
      </w:r>
      <w:bookmarkStart w:id="1080" w:name="TImageEnIOParamsFromBuffer"/>
      <w:r>
        <w:rPr>
          <w:rStyle w:val="code"/>
        </w:rPr>
        <w:t>ParamsFromBuffer</w:t>
      </w:r>
      <w:bookmarkEnd w:id="1080"/>
      <w:r>
        <w:rPr>
          <w:rStyle w:val="code"/>
        </w:rPr>
        <w:t xml:space="preserve">(Buffer: pointer; BufferSize: integer; Format: </w:t>
      </w:r>
      <w:hyperlink r:id="rId842" w:history="1">
        <w:r>
          <w:rPr>
            <w:rStyle w:val="Hyperlink"/>
          </w:rPr>
          <w:t>TIOFileType</w:t>
        </w:r>
      </w:hyperlink>
      <w:r>
        <w:rPr>
          <w:rStyle w:val="code"/>
        </w:rPr>
        <w:t xml:space="preserve"> = ioUnknown);</w:t>
      </w:r>
    </w:p>
    <w:p w:rsidR="00B1305F" w:rsidRDefault="00B1305F" w:rsidP="00B1305F">
      <w:pPr>
        <w:pStyle w:val="Caption"/>
      </w:pPr>
      <w:r>
        <w:t>Description</w:t>
      </w:r>
    </w:p>
    <w:p w:rsidR="00B1305F" w:rsidRDefault="00B1305F" w:rsidP="00B1305F">
      <w:pPr>
        <w:pStyle w:val="BodyTextFirstIndent"/>
      </w:pPr>
      <w:r>
        <w:t>Loads image parameters (but not the actual image) from the specified buffer.</w:t>
      </w:r>
    </w:p>
    <w:tbl>
      <w:tblPr>
        <w:tblStyle w:val="TableGrid"/>
        <w:tblW w:w="0" w:type="auto"/>
        <w:tblInd w:w="43" w:type="dxa"/>
        <w:tblLook w:val="04A0" w:firstRow="1" w:lastRow="0" w:firstColumn="1" w:lastColumn="0" w:noHBand="0" w:noVBand="1"/>
      </w:tblPr>
      <w:tblGrid>
        <w:gridCol w:w="1084"/>
        <w:gridCol w:w="5469"/>
      </w:tblGrid>
      <w:tr w:rsidR="00B63BED" w:rsidRPr="00B63BED" w:rsidTr="00B63BED">
        <w:trPr>
          <w:cnfStyle w:val="100000000000" w:firstRow="1" w:lastRow="0" w:firstColumn="0" w:lastColumn="0" w:oddVBand="0" w:evenVBand="0" w:oddHBand="0" w:evenHBand="0" w:firstRowFirstColumn="0" w:firstRowLastColumn="0" w:lastRowFirstColumn="0" w:lastRowLastColumn="0"/>
        </w:trPr>
        <w:tc>
          <w:tcPr>
            <w:tcW w:w="0" w:type="auto"/>
            <w:shd w:val="clear" w:color="auto" w:fill="4F81BD" w:themeFill="accent1"/>
            <w:hideMark/>
          </w:tcPr>
          <w:p w:rsidR="00B1305F" w:rsidRPr="00B63BED" w:rsidRDefault="00B1305F" w:rsidP="00C67F96">
            <w:pPr>
              <w:rPr>
                <w:b/>
                <w:color w:val="FFFFFF" w:themeColor="background1"/>
                <w:szCs w:val="24"/>
              </w:rPr>
            </w:pPr>
            <w:r w:rsidRPr="00B63BED">
              <w:rPr>
                <w:b/>
                <w:color w:val="FFFFFF" w:themeColor="background1"/>
              </w:rPr>
              <w:t>Parameter</w:t>
            </w:r>
          </w:p>
        </w:tc>
        <w:tc>
          <w:tcPr>
            <w:tcW w:w="0" w:type="auto"/>
            <w:shd w:val="clear" w:color="auto" w:fill="4F81BD" w:themeFill="accent1"/>
            <w:hideMark/>
          </w:tcPr>
          <w:p w:rsidR="00B1305F" w:rsidRPr="00B63BED" w:rsidRDefault="00B1305F" w:rsidP="00C67F96">
            <w:pPr>
              <w:rPr>
                <w:b/>
                <w:color w:val="FFFFFF" w:themeColor="background1"/>
                <w:szCs w:val="24"/>
              </w:rPr>
            </w:pPr>
            <w:r w:rsidRPr="00B63BED">
              <w:rPr>
                <w:b/>
                <w:color w:val="FFFFFF" w:themeColor="background1"/>
              </w:rPr>
              <w:t>Description</w:t>
            </w:r>
          </w:p>
        </w:tc>
      </w:tr>
      <w:tr w:rsidR="00B1305F" w:rsidTr="00C67F96">
        <w:tc>
          <w:tcPr>
            <w:tcW w:w="0" w:type="auto"/>
            <w:hideMark/>
          </w:tcPr>
          <w:p w:rsidR="00B1305F" w:rsidRDefault="00B1305F" w:rsidP="00C67F96">
            <w:pPr>
              <w:rPr>
                <w:szCs w:val="24"/>
              </w:rPr>
            </w:pPr>
            <w:r>
              <w:rPr>
                <w:rStyle w:val="code"/>
              </w:rPr>
              <w:t>Buffer</w:t>
            </w:r>
          </w:p>
        </w:tc>
        <w:tc>
          <w:tcPr>
            <w:tcW w:w="0" w:type="auto"/>
            <w:hideMark/>
          </w:tcPr>
          <w:p w:rsidR="00B1305F" w:rsidRDefault="00B1305F" w:rsidP="00C67F96">
            <w:pPr>
              <w:rPr>
                <w:szCs w:val="24"/>
              </w:rPr>
            </w:pPr>
            <w:r>
              <w:t>The buffer pointer</w:t>
            </w:r>
          </w:p>
        </w:tc>
      </w:tr>
      <w:tr w:rsidR="00B1305F" w:rsidTr="00C67F96">
        <w:tc>
          <w:tcPr>
            <w:tcW w:w="0" w:type="auto"/>
            <w:hideMark/>
          </w:tcPr>
          <w:p w:rsidR="00B1305F" w:rsidRDefault="00B1305F" w:rsidP="00C67F96">
            <w:pPr>
              <w:rPr>
                <w:szCs w:val="24"/>
              </w:rPr>
            </w:pPr>
            <w:r>
              <w:rPr>
                <w:rStyle w:val="code"/>
              </w:rPr>
              <w:t>BufferSize</w:t>
            </w:r>
          </w:p>
        </w:tc>
        <w:tc>
          <w:tcPr>
            <w:tcW w:w="0" w:type="auto"/>
            <w:hideMark/>
          </w:tcPr>
          <w:p w:rsidR="00B1305F" w:rsidRDefault="00B1305F" w:rsidP="00C67F96">
            <w:pPr>
              <w:rPr>
                <w:szCs w:val="24"/>
              </w:rPr>
            </w:pPr>
            <w:r>
              <w:t>The buffer length in bytes.</w:t>
            </w:r>
          </w:p>
        </w:tc>
      </w:tr>
      <w:tr w:rsidR="00B1305F" w:rsidTr="00C67F96">
        <w:tc>
          <w:tcPr>
            <w:tcW w:w="0" w:type="auto"/>
            <w:hideMark/>
          </w:tcPr>
          <w:p w:rsidR="00B1305F" w:rsidRDefault="00B1305F" w:rsidP="00C67F96">
            <w:pPr>
              <w:rPr>
                <w:szCs w:val="24"/>
              </w:rPr>
            </w:pPr>
            <w:r>
              <w:rPr>
                <w:rStyle w:val="code"/>
              </w:rPr>
              <w:t>Format</w:t>
            </w:r>
          </w:p>
        </w:tc>
        <w:tc>
          <w:tcPr>
            <w:tcW w:w="0" w:type="auto"/>
            <w:hideMark/>
          </w:tcPr>
          <w:p w:rsidR="00B1305F" w:rsidRDefault="00B1305F" w:rsidP="00C67F96">
            <w:pPr>
              <w:rPr>
                <w:szCs w:val="24"/>
              </w:rPr>
            </w:pPr>
            <w:r>
              <w:t>Specifies the expected file format. If Format is ioUnknown, then try to find the format automatically</w:t>
            </w:r>
          </w:p>
        </w:tc>
      </w:tr>
    </w:tbl>
    <w:p w:rsidR="00B1305F" w:rsidRPr="00333B6A" w:rsidRDefault="00B1305F" w:rsidP="00333B6A">
      <w:r w:rsidRPr="00743A61">
        <w:rPr>
          <w:rStyle w:val="IntenseEmphasis"/>
          <w:sz w:val="28"/>
          <w:szCs w:val="28"/>
        </w:rPr>
        <w:br/>
      </w:r>
      <w:r w:rsidRPr="001B219B">
        <w:rPr>
          <w:b/>
        </w:rPr>
        <w:t>See also</w:t>
      </w:r>
      <w:r w:rsidRPr="001B219B">
        <w:rPr>
          <w:b/>
          <w:sz w:val="20"/>
        </w:rPr>
        <w:br/>
      </w:r>
      <w:hyperlink w:anchor="TImageEnIOLoadFromBuffer" w:history="1">
        <w:r w:rsidRPr="00333B6A">
          <w:rPr>
            <w:rStyle w:val="Hyperlink"/>
          </w:rPr>
          <w:t>LoadFromBuffer</w:t>
        </w:r>
      </w:hyperlink>
    </w:p>
    <w:p w:rsidR="00B1305F" w:rsidRDefault="00B1305F" w:rsidP="00B1305F"/>
    <w:p w:rsidR="00446109" w:rsidRDefault="00446109" w:rsidP="00446109">
      <w:pPr>
        <w:pStyle w:val="BodyTextIndent"/>
      </w:pPr>
    </w:p>
    <w:p w:rsidR="00645C6D" w:rsidRDefault="00645C6D" w:rsidP="00446109">
      <w:pPr>
        <w:pStyle w:val="BodyTextIndent"/>
      </w:pPr>
    </w:p>
    <w:p w:rsidR="00645C6D" w:rsidRDefault="00645C6D" w:rsidP="00446109">
      <w:pPr>
        <w:pStyle w:val="BodyTextIndent"/>
      </w:pPr>
    </w:p>
    <w:p w:rsidR="00645C6D" w:rsidRDefault="00645C6D" w:rsidP="00446109">
      <w:pPr>
        <w:pStyle w:val="BodyTextIndent"/>
      </w:pPr>
    </w:p>
    <w:p w:rsidR="00333B6A" w:rsidRPr="00333B6A" w:rsidRDefault="00645C6D" w:rsidP="00333B6A">
      <w:pPr>
        <w:pStyle w:val="Links"/>
        <w:rPr>
          <w:rStyle w:val="Hyperlink"/>
          <w:rFonts w:asciiTheme="majorHAnsi" w:hAnsiTheme="majorHAnsi"/>
          <w:spacing w:val="14"/>
          <w:sz w:val="24"/>
        </w:rPr>
      </w:pPr>
      <w:r>
        <w:br/>
      </w:r>
      <w:r>
        <w:br/>
      </w:r>
      <w:r w:rsidR="00333B6A">
        <w:fldChar w:fldCharType="begin"/>
      </w:r>
      <w:r w:rsidR="00333B6A">
        <w:instrText xml:space="preserve"> HYPERLINK  \l "TImageEnIO" </w:instrText>
      </w:r>
      <w:r w:rsidR="00333B6A">
        <w:fldChar w:fldCharType="separate"/>
      </w:r>
      <w:r w:rsidR="00333B6A" w:rsidRPr="00333B6A">
        <w:rPr>
          <w:rStyle w:val="Hyperlink"/>
        </w:rPr>
        <w:t>ImageEnIO</w:t>
      </w:r>
    </w:p>
    <w:p w:rsidR="00B1305F" w:rsidRPr="00847702" w:rsidRDefault="00333B6A" w:rsidP="00645C6D">
      <w:pPr>
        <w:pStyle w:val="Caption"/>
        <w:rPr>
          <w:rStyle w:val="code"/>
          <w:b/>
          <w:i/>
          <w:iCs w:val="0"/>
          <w:color w:val="4F81BD" w:themeColor="accent1"/>
        </w:rPr>
      </w:pPr>
      <w:r>
        <w:rPr>
          <w:bCs/>
        </w:rPr>
        <w:lastRenderedPageBreak/>
        <w:fldChar w:fldCharType="end"/>
      </w:r>
      <w:r w:rsidR="00B1305F">
        <w:t>Declaration</w:t>
      </w:r>
    </w:p>
    <w:p w:rsidR="00B1305F" w:rsidRDefault="00B1305F" w:rsidP="00B1305F">
      <w:pPr>
        <w:pStyle w:val="NoSpacing"/>
      </w:pPr>
      <w:r w:rsidRPr="0030408C">
        <w:rPr>
          <w:rStyle w:val="code"/>
          <w:b/>
        </w:rPr>
        <w:t>procedure</w:t>
      </w:r>
      <w:r>
        <w:rPr>
          <w:rStyle w:val="code"/>
        </w:rPr>
        <w:t xml:space="preserve"> </w:t>
      </w:r>
      <w:bookmarkStart w:id="1081" w:name="TImageEnIOParamsFromFileFormat"/>
      <w:r>
        <w:rPr>
          <w:rStyle w:val="code"/>
        </w:rPr>
        <w:t>ParamsFromFileFormat</w:t>
      </w:r>
      <w:bookmarkEnd w:id="1081"/>
      <w:r>
        <w:rPr>
          <w:rStyle w:val="code"/>
        </w:rPr>
        <w:t xml:space="preserve">(const FileName: WideString; format: </w:t>
      </w:r>
      <w:hyperlink r:id="rId843" w:history="1">
        <w:r>
          <w:rPr>
            <w:rStyle w:val="Hyperlink"/>
          </w:rPr>
          <w:t>TIOFileType</w:t>
        </w:r>
      </w:hyperlink>
      <w:r>
        <w:rPr>
          <w:rStyle w:val="code"/>
        </w:rPr>
        <w:t>);</w:t>
      </w:r>
    </w:p>
    <w:p w:rsidR="00B1305F" w:rsidRDefault="00B1305F" w:rsidP="00B1305F">
      <w:pPr>
        <w:pStyle w:val="Caption"/>
      </w:pPr>
      <w:r>
        <w:t>Description</w:t>
      </w:r>
    </w:p>
    <w:p w:rsidR="00B1305F" w:rsidRDefault="00B1305F" w:rsidP="00B1305F">
      <w:pPr>
        <w:pStyle w:val="BodyTextFirstIndent"/>
      </w:pPr>
      <w:r>
        <w:t>The ParamsFromFileFormat method fills Params when reading an image from Stream, but don’t load the image into the component.</w:t>
      </w:r>
    </w:p>
    <w:p w:rsidR="00B1305F" w:rsidRDefault="00B1305F" w:rsidP="00B1305F">
      <w:pPr>
        <w:pStyle w:val="BodyTextFirstIndent"/>
      </w:pPr>
      <w:r>
        <w:t>For ParamsFromFileFormat, FileName is the file name with full path.  Format is the file format you know the stream or file contains (you cannot specify ioUnknown).</w:t>
      </w:r>
    </w:p>
    <w:p w:rsidR="00B1305F" w:rsidRPr="00847702" w:rsidRDefault="00B1305F" w:rsidP="00B1305F">
      <w:pPr>
        <w:pStyle w:val="Caption"/>
        <w:rPr>
          <w:rStyle w:val="code"/>
          <w:b/>
          <w:i/>
          <w:iCs w:val="0"/>
          <w:color w:val="4F81BD" w:themeColor="accent1"/>
        </w:rPr>
      </w:pPr>
      <w:r>
        <w:br/>
      </w:r>
      <w:r>
        <w:br/>
        <w:t>Declaration</w:t>
      </w:r>
    </w:p>
    <w:p w:rsidR="00B1305F" w:rsidRDefault="00B1305F" w:rsidP="00B1305F">
      <w:pPr>
        <w:pStyle w:val="NoSpacing"/>
      </w:pPr>
      <w:r w:rsidRPr="0030408C">
        <w:rPr>
          <w:rStyle w:val="code"/>
          <w:b/>
        </w:rPr>
        <w:t>procedure</w:t>
      </w:r>
      <w:r>
        <w:rPr>
          <w:rStyle w:val="code"/>
        </w:rPr>
        <w:t xml:space="preserve"> </w:t>
      </w:r>
      <w:bookmarkStart w:id="1082" w:name="TImageEnIOParamsFromFile"/>
      <w:r>
        <w:rPr>
          <w:rStyle w:val="code"/>
        </w:rPr>
        <w:t>ParamsFromFile</w:t>
      </w:r>
      <w:bookmarkEnd w:id="1082"/>
      <w:r>
        <w:rPr>
          <w:rStyle w:val="code"/>
        </w:rPr>
        <w:t>(const FileName: WideString);</w:t>
      </w:r>
    </w:p>
    <w:p w:rsidR="00B1305F" w:rsidRDefault="00B1305F" w:rsidP="00B1305F">
      <w:pPr>
        <w:pStyle w:val="Caption"/>
      </w:pPr>
      <w:r>
        <w:t>Description</w:t>
      </w:r>
    </w:p>
    <w:p w:rsidR="00B1305F" w:rsidRDefault="00B1305F" w:rsidP="00B1305F">
      <w:pPr>
        <w:pStyle w:val="BodyTextFirstIndent"/>
      </w:pPr>
      <w:r>
        <w:t>ParamsFromFile reads the image properties (</w:t>
      </w:r>
      <w:hyperlink r:id="rId844" w:history="1">
        <w:r>
          <w:rPr>
            <w:rStyle w:val="Hyperlink"/>
          </w:rPr>
          <w:t>Params</w:t>
        </w:r>
      </w:hyperlink>
      <w:r>
        <w:t>) without loading the image (and without changing the current image).</w:t>
      </w:r>
    </w:p>
    <w:p w:rsidR="00B1305F" w:rsidRDefault="00B1305F" w:rsidP="00B1305F">
      <w:pPr>
        <w:pStyle w:val="BodyTextFirstIndent"/>
      </w:pPr>
      <w:r>
        <w:t xml:space="preserve">ParamsFromFile (and </w:t>
      </w:r>
      <w:hyperlink r:id="rId845" w:history="1">
        <w:r>
          <w:rPr>
            <w:rStyle w:val="Hyperlink"/>
          </w:rPr>
          <w:t>ParamsFromStream</w:t>
        </w:r>
      </w:hyperlink>
      <w:r>
        <w:t xml:space="preserve">) auto recognize image type from file header and file name extension.  If the image is unknown file type then the </w:t>
      </w:r>
      <w:hyperlink r:id="rId846" w:history="1">
        <w:r>
          <w:rPr>
            <w:rStyle w:val="Hyperlink"/>
          </w:rPr>
          <w:t>Params</w:t>
        </w:r>
      </w:hyperlink>
      <w:r>
        <w:t>.</w:t>
      </w:r>
      <w:hyperlink r:id="rId847" w:history="1">
        <w:r>
          <w:rPr>
            <w:rStyle w:val="Hyperlink"/>
          </w:rPr>
          <w:t>FileType</w:t>
        </w:r>
      </w:hyperlink>
      <w:r>
        <w:t xml:space="preserve"> has ioUnknown value.</w:t>
      </w:r>
      <w:r>
        <w:br/>
      </w:r>
      <w:r>
        <w:br/>
      </w:r>
      <w:r w:rsidRPr="001B219B">
        <w:rPr>
          <w:b/>
        </w:rPr>
        <w:t xml:space="preserve">See also </w:t>
      </w:r>
      <w:r w:rsidRPr="001B219B">
        <w:rPr>
          <w:b/>
        </w:rPr>
        <w:br/>
      </w:r>
      <w:hyperlink w:anchor="TImageEnIOParamsFromStreamFormat" w:history="1">
        <w:r w:rsidRPr="008C6A02">
          <w:rPr>
            <w:rStyle w:val="Hyperlink"/>
          </w:rPr>
          <w:t>ParamsFromStreamFormat</w:t>
        </w:r>
      </w:hyperlink>
      <w:r>
        <w:t xml:space="preserve"> </w:t>
      </w:r>
      <w:r w:rsidR="008C6A02">
        <w:br/>
      </w:r>
      <w:hyperlink w:anchor="TImageEnIOParamsFromFileFormat" w:history="1">
        <w:r>
          <w:rPr>
            <w:rStyle w:val="Hyperlink"/>
          </w:rPr>
          <w:t>ParamsFromFileFormat</w:t>
        </w:r>
      </w:hyperlink>
    </w:p>
    <w:p w:rsidR="00333B6A" w:rsidRPr="00333B6A" w:rsidRDefault="00645C6D" w:rsidP="00333B6A">
      <w:pPr>
        <w:pStyle w:val="Links"/>
        <w:rPr>
          <w:rStyle w:val="Hyperlink"/>
          <w:rFonts w:asciiTheme="majorHAnsi" w:hAnsiTheme="majorHAnsi"/>
          <w:spacing w:val="14"/>
          <w:sz w:val="24"/>
        </w:rPr>
      </w:pPr>
      <w:r>
        <w:br/>
      </w:r>
      <w:r w:rsidR="00333B6A">
        <w:fldChar w:fldCharType="begin"/>
      </w:r>
      <w:r w:rsidR="00333B6A">
        <w:instrText xml:space="preserve"> HYPERLINK  \l "TImageEnIO" </w:instrText>
      </w:r>
      <w:r w:rsidR="00333B6A">
        <w:fldChar w:fldCharType="separate"/>
      </w:r>
      <w:r w:rsidR="00333B6A" w:rsidRPr="00333B6A">
        <w:rPr>
          <w:rStyle w:val="Hyperlink"/>
        </w:rPr>
        <w:t>ImageEnIO</w:t>
      </w:r>
    </w:p>
    <w:p w:rsidR="00B1305F" w:rsidRPr="00847702" w:rsidRDefault="00333B6A" w:rsidP="00645C6D">
      <w:pPr>
        <w:pStyle w:val="Caption"/>
        <w:rPr>
          <w:rStyle w:val="code"/>
          <w:b/>
          <w:i/>
          <w:iCs w:val="0"/>
          <w:color w:val="4F81BD" w:themeColor="accent1"/>
        </w:rPr>
      </w:pPr>
      <w:r>
        <w:rPr>
          <w:bCs/>
        </w:rPr>
        <w:lastRenderedPageBreak/>
        <w:fldChar w:fldCharType="end"/>
      </w:r>
      <w:r w:rsidR="00B1305F">
        <w:t>Declaration</w:t>
      </w:r>
    </w:p>
    <w:p w:rsidR="00B1305F" w:rsidRDefault="00B1305F" w:rsidP="00B1305F">
      <w:pPr>
        <w:pStyle w:val="NoSpacing"/>
      </w:pPr>
      <w:r w:rsidRPr="0030408C">
        <w:rPr>
          <w:rStyle w:val="code"/>
          <w:b/>
        </w:rPr>
        <w:t>procedure</w:t>
      </w:r>
      <w:r>
        <w:rPr>
          <w:rStyle w:val="code"/>
        </w:rPr>
        <w:t xml:space="preserve"> </w:t>
      </w:r>
      <w:bookmarkStart w:id="1083" w:name="TImageEnIOParamsFromStreamFormat"/>
      <w:r>
        <w:rPr>
          <w:rStyle w:val="code"/>
        </w:rPr>
        <w:t>ParamsFromStreamFormat</w:t>
      </w:r>
      <w:bookmarkEnd w:id="1083"/>
      <w:r>
        <w:rPr>
          <w:rStyle w:val="code"/>
        </w:rPr>
        <w:t xml:space="preserve">(Stream: TStream; format: </w:t>
      </w:r>
      <w:hyperlink r:id="rId848" w:history="1">
        <w:r>
          <w:rPr>
            <w:rStyle w:val="Hyperlink"/>
          </w:rPr>
          <w:t>TIOFileType</w:t>
        </w:r>
      </w:hyperlink>
      <w:r>
        <w:rPr>
          <w:rStyle w:val="code"/>
        </w:rPr>
        <w:t>);</w:t>
      </w:r>
    </w:p>
    <w:p w:rsidR="00B1305F" w:rsidRDefault="00B1305F" w:rsidP="00B1305F">
      <w:pPr>
        <w:pStyle w:val="Caption"/>
      </w:pPr>
      <w:r>
        <w:t>Description</w:t>
      </w:r>
    </w:p>
    <w:p w:rsidR="00B1305F" w:rsidRDefault="00B1305F" w:rsidP="00B1305F">
      <w:pPr>
        <w:pStyle w:val="BodyTextFirstIndent"/>
      </w:pPr>
      <w:r>
        <w:t>The ParamsFromStreamFormat method fills Params when reading an image from Stream, but don’t load the image into the component.</w:t>
      </w:r>
    </w:p>
    <w:p w:rsidR="00B1305F" w:rsidRDefault="00B1305F" w:rsidP="00B1305F">
      <w:pPr>
        <w:pStyle w:val="BodyTextFirstIndent"/>
      </w:pPr>
      <w:r>
        <w:rPr>
          <w:rStyle w:val="code"/>
        </w:rPr>
        <w:t>Stream</w:t>
      </w:r>
      <w:r>
        <w:t xml:space="preserve"> is a TStream that contains the image.  </w:t>
      </w:r>
      <w:r>
        <w:rPr>
          <w:rStyle w:val="code"/>
        </w:rPr>
        <w:t>Format</w:t>
      </w:r>
      <w:r>
        <w:t xml:space="preserve"> is the file format you know the stream or file contains (you cannot specify ioUnknown).</w:t>
      </w:r>
    </w:p>
    <w:p w:rsidR="00B04934" w:rsidRDefault="00B04934" w:rsidP="00B1305F">
      <w:pPr>
        <w:pStyle w:val="Caption"/>
      </w:pPr>
    </w:p>
    <w:p w:rsidR="00B1305F" w:rsidRPr="00847702" w:rsidRDefault="00B1305F" w:rsidP="00B1305F">
      <w:pPr>
        <w:pStyle w:val="Caption"/>
        <w:rPr>
          <w:rStyle w:val="code"/>
          <w:b/>
          <w:i/>
          <w:iCs w:val="0"/>
          <w:color w:val="4F81BD" w:themeColor="accent1"/>
        </w:rPr>
      </w:pPr>
      <w:r>
        <w:br/>
        <w:t>Declaration</w:t>
      </w:r>
    </w:p>
    <w:p w:rsidR="00B1305F" w:rsidRDefault="00B1305F" w:rsidP="00B1305F">
      <w:pPr>
        <w:pStyle w:val="NoSpacing"/>
      </w:pPr>
      <w:r w:rsidRPr="0030408C">
        <w:rPr>
          <w:rStyle w:val="code"/>
          <w:b/>
        </w:rPr>
        <w:t>procedure</w:t>
      </w:r>
      <w:r>
        <w:rPr>
          <w:rStyle w:val="code"/>
        </w:rPr>
        <w:t xml:space="preserve"> </w:t>
      </w:r>
      <w:bookmarkStart w:id="1084" w:name="TImageEnIOParamsFromStream"/>
      <w:r>
        <w:rPr>
          <w:rStyle w:val="code"/>
        </w:rPr>
        <w:t>ParamsFromStream</w:t>
      </w:r>
      <w:bookmarkEnd w:id="1084"/>
      <w:r>
        <w:rPr>
          <w:rStyle w:val="code"/>
        </w:rPr>
        <w:t>(Stream: TStream);</w:t>
      </w:r>
    </w:p>
    <w:p w:rsidR="00B1305F" w:rsidRDefault="00B1305F" w:rsidP="00B1305F">
      <w:pPr>
        <w:pStyle w:val="Caption"/>
      </w:pPr>
      <w:r>
        <w:t>Description</w:t>
      </w:r>
    </w:p>
    <w:p w:rsidR="00B1305F" w:rsidRDefault="00B1305F" w:rsidP="00B1305F">
      <w:pPr>
        <w:pStyle w:val="BodyTextFirstIndent"/>
      </w:pPr>
      <w:r>
        <w:rPr>
          <w:rStyle w:val="code"/>
        </w:rPr>
        <w:t>ParamsFromStream</w:t>
      </w:r>
      <w:r>
        <w:t xml:space="preserve"> reads the image properties (</w:t>
      </w:r>
      <w:hyperlink r:id="rId849" w:history="1">
        <w:r>
          <w:rPr>
            <w:rStyle w:val="Hyperlink"/>
          </w:rPr>
          <w:t>Params</w:t>
        </w:r>
      </w:hyperlink>
      <w:r>
        <w:t>) without loading the image (and without changing the current image).</w:t>
      </w:r>
    </w:p>
    <w:p w:rsidR="00B1305F" w:rsidRDefault="00B1305F" w:rsidP="00B1305F">
      <w:pPr>
        <w:pStyle w:val="BodyTextFirstIndent"/>
      </w:pPr>
      <w:r w:rsidRPr="0035784B">
        <w:t xml:space="preserve">ParamsFromStream </w:t>
      </w:r>
      <w:r>
        <w:t xml:space="preserve">auto-recognizes image type from file header and file name extension.  If the image is unknown file type then </w:t>
      </w:r>
      <w:hyperlink r:id="rId850" w:history="1">
        <w:r>
          <w:rPr>
            <w:rStyle w:val="Hyperlink"/>
          </w:rPr>
          <w:t>Params</w:t>
        </w:r>
      </w:hyperlink>
      <w:r>
        <w:t>.</w:t>
      </w:r>
      <w:hyperlink r:id="rId851" w:history="1">
        <w:r>
          <w:rPr>
            <w:rStyle w:val="Hyperlink"/>
          </w:rPr>
          <w:t>FileType</w:t>
        </w:r>
      </w:hyperlink>
      <w:r>
        <w:t xml:space="preserve"> has ioUnknown value.</w:t>
      </w:r>
    </w:p>
    <w:p w:rsidR="00446109" w:rsidRDefault="00446109" w:rsidP="00B1305F">
      <w:pPr>
        <w:pStyle w:val="BodyTextFirstIndent"/>
      </w:pPr>
    </w:p>
    <w:p w:rsidR="00446109" w:rsidRDefault="00446109" w:rsidP="00B1305F">
      <w:pPr>
        <w:pStyle w:val="BodyTextFirstIndent"/>
      </w:pPr>
    </w:p>
    <w:p w:rsidR="00446109" w:rsidRDefault="00446109" w:rsidP="00B1305F">
      <w:pPr>
        <w:pStyle w:val="BodyTextFirstIndent"/>
      </w:pPr>
    </w:p>
    <w:p w:rsidR="00333B6A" w:rsidRPr="00333B6A" w:rsidRDefault="00333B6A" w:rsidP="00333B6A">
      <w:pPr>
        <w:pStyle w:val="Links"/>
        <w:rPr>
          <w:rStyle w:val="Hyperlink"/>
          <w:rFonts w:asciiTheme="majorHAnsi" w:hAnsiTheme="majorHAnsi"/>
          <w:spacing w:val="14"/>
          <w:sz w:val="24"/>
        </w:rPr>
      </w:pPr>
      <w:r>
        <w:fldChar w:fldCharType="begin"/>
      </w:r>
      <w:r>
        <w:instrText xml:space="preserve"> HYPERLINK  \l "TImageEnIO" </w:instrText>
      </w:r>
      <w:r>
        <w:fldChar w:fldCharType="separate"/>
      </w:r>
      <w:r w:rsidRPr="00333B6A">
        <w:rPr>
          <w:rStyle w:val="Hyperlink"/>
        </w:rPr>
        <w:t>ImageEnIO</w:t>
      </w:r>
    </w:p>
    <w:p w:rsidR="00B1305F" w:rsidRPr="00847702" w:rsidRDefault="00333B6A" w:rsidP="00333B6A">
      <w:pPr>
        <w:pStyle w:val="Caption"/>
        <w:rPr>
          <w:rStyle w:val="code"/>
          <w:b/>
          <w:i/>
          <w:iCs w:val="0"/>
          <w:color w:val="4F81BD" w:themeColor="accent1"/>
        </w:rPr>
      </w:pPr>
      <w:r>
        <w:rPr>
          <w:rFonts w:asciiTheme="minorHAnsi" w:eastAsiaTheme="majorEastAsia" w:hAnsiTheme="minorHAnsi"/>
          <w:bCs/>
          <w:smallCaps w:val="0"/>
          <w:color w:val="000000"/>
          <w:spacing w:val="0"/>
          <w:szCs w:val="22"/>
          <w:lang w:bidi="ar-SA"/>
        </w:rPr>
        <w:lastRenderedPageBreak/>
        <w:fldChar w:fldCharType="end"/>
      </w:r>
      <w:r w:rsidR="00B1305F">
        <w:t>Declaration</w:t>
      </w:r>
    </w:p>
    <w:p w:rsidR="00B1305F" w:rsidRDefault="00B1305F" w:rsidP="00B1305F">
      <w:pPr>
        <w:pStyle w:val="NoSpacing"/>
      </w:pPr>
      <w:r w:rsidRPr="0030408C">
        <w:rPr>
          <w:rStyle w:val="code"/>
          <w:b/>
        </w:rPr>
        <w:t>property</w:t>
      </w:r>
      <w:r>
        <w:rPr>
          <w:rStyle w:val="code"/>
        </w:rPr>
        <w:t xml:space="preserve"> </w:t>
      </w:r>
      <w:bookmarkStart w:id="1085" w:name="TImageEnIOProxyAddress"/>
      <w:r>
        <w:rPr>
          <w:rStyle w:val="code"/>
        </w:rPr>
        <w:t>ProxyAddress</w:t>
      </w:r>
      <w:bookmarkEnd w:id="1085"/>
      <w:r>
        <w:rPr>
          <w:rStyle w:val="code"/>
        </w:rPr>
        <w:t>: WideString;</w:t>
      </w:r>
    </w:p>
    <w:p w:rsidR="00B1305F" w:rsidRDefault="00B1305F" w:rsidP="00B1305F">
      <w:pPr>
        <w:pStyle w:val="Caption"/>
      </w:pPr>
      <w:r>
        <w:t>Description</w:t>
      </w:r>
    </w:p>
    <w:p w:rsidR="00B1305F" w:rsidRDefault="00B1305F" w:rsidP="00B1305F">
      <w:pPr>
        <w:pStyle w:val="BodyTextFirstIndent"/>
      </w:pPr>
      <w:r>
        <w:t xml:space="preserve">ProxyAddress specifies the proxy address and port when using </w:t>
      </w:r>
      <w:hyperlink r:id="rId852" w:history="1">
        <w:r>
          <w:rPr>
            <w:rStyle w:val="Hyperlink"/>
          </w:rPr>
          <w:t>LoadFromURL</w:t>
        </w:r>
      </w:hyperlink>
      <w:r>
        <w:t xml:space="preserve"> method. The syntax is: ‘domain:port’.</w:t>
      </w:r>
    </w:p>
    <w:p w:rsidR="00B04934" w:rsidRDefault="00B04934" w:rsidP="00B1305F">
      <w:pPr>
        <w:pStyle w:val="Caption"/>
      </w:pPr>
    </w:p>
    <w:p w:rsidR="00B1305F" w:rsidRPr="00847702" w:rsidRDefault="00B1305F" w:rsidP="00B1305F">
      <w:pPr>
        <w:pStyle w:val="Caption"/>
        <w:rPr>
          <w:rStyle w:val="code"/>
          <w:b/>
          <w:i/>
          <w:iCs w:val="0"/>
          <w:color w:val="4F81BD" w:themeColor="accent1"/>
        </w:rPr>
      </w:pPr>
      <w:r>
        <w:br/>
      </w:r>
      <w:r>
        <w:br/>
        <w:t>Declaration</w:t>
      </w:r>
    </w:p>
    <w:p w:rsidR="00B1305F" w:rsidRDefault="00B1305F" w:rsidP="00B1305F">
      <w:pPr>
        <w:pStyle w:val="NoSpacing"/>
      </w:pPr>
      <w:r w:rsidRPr="0030408C">
        <w:rPr>
          <w:rStyle w:val="code"/>
          <w:b/>
        </w:rPr>
        <w:t>property</w:t>
      </w:r>
      <w:r>
        <w:rPr>
          <w:rStyle w:val="code"/>
        </w:rPr>
        <w:t xml:space="preserve"> </w:t>
      </w:r>
      <w:bookmarkStart w:id="1086" w:name="TImageEnIOProxyPassword"/>
      <w:r>
        <w:rPr>
          <w:rStyle w:val="code"/>
        </w:rPr>
        <w:t>ProxyPassword</w:t>
      </w:r>
      <w:bookmarkEnd w:id="1086"/>
      <w:r>
        <w:rPr>
          <w:rStyle w:val="code"/>
        </w:rPr>
        <w:t>: WideString;</w:t>
      </w:r>
    </w:p>
    <w:p w:rsidR="00B1305F" w:rsidRDefault="00B1305F" w:rsidP="00B1305F">
      <w:pPr>
        <w:pStyle w:val="Caption"/>
      </w:pPr>
      <w:r>
        <w:t>Description</w:t>
      </w:r>
    </w:p>
    <w:p w:rsidR="00B1305F" w:rsidRDefault="00B1305F" w:rsidP="00B1305F">
      <w:pPr>
        <w:pStyle w:val="BodyTextFirstIndent"/>
      </w:pPr>
      <w:r>
        <w:t xml:space="preserve">ProxyPassword specifies the proxy password when using </w:t>
      </w:r>
      <w:hyperlink r:id="rId853" w:history="1">
        <w:r>
          <w:rPr>
            <w:rStyle w:val="Hyperlink"/>
          </w:rPr>
          <w:t>LoadFromURL</w:t>
        </w:r>
      </w:hyperlink>
      <w:r>
        <w:t xml:space="preserve"> method.</w:t>
      </w:r>
    </w:p>
    <w:p w:rsidR="00B1305F" w:rsidRPr="00847702" w:rsidRDefault="00B1305F" w:rsidP="00B1305F">
      <w:pPr>
        <w:pStyle w:val="Caption"/>
        <w:rPr>
          <w:rStyle w:val="code"/>
          <w:b/>
          <w:i/>
          <w:iCs w:val="0"/>
          <w:color w:val="4F81BD" w:themeColor="accent1"/>
        </w:rPr>
      </w:pPr>
      <w:r>
        <w:br/>
      </w:r>
      <w:r>
        <w:br/>
        <w:t>Declaration</w:t>
      </w:r>
    </w:p>
    <w:p w:rsidR="00B1305F" w:rsidRDefault="00B1305F" w:rsidP="00B1305F">
      <w:pPr>
        <w:pStyle w:val="NoSpacing"/>
      </w:pPr>
      <w:r w:rsidRPr="0030408C">
        <w:rPr>
          <w:rStyle w:val="code"/>
          <w:b/>
        </w:rPr>
        <w:t>property</w:t>
      </w:r>
      <w:r>
        <w:rPr>
          <w:rStyle w:val="code"/>
        </w:rPr>
        <w:t xml:space="preserve"> </w:t>
      </w:r>
      <w:bookmarkStart w:id="1087" w:name="TImageEnIOProxyUser"/>
      <w:r>
        <w:rPr>
          <w:rStyle w:val="code"/>
        </w:rPr>
        <w:t>ProxyUser</w:t>
      </w:r>
      <w:bookmarkEnd w:id="1087"/>
      <w:r>
        <w:rPr>
          <w:rStyle w:val="code"/>
        </w:rPr>
        <w:t>: WideString;</w:t>
      </w:r>
    </w:p>
    <w:p w:rsidR="00B1305F" w:rsidRDefault="00B1305F" w:rsidP="00B1305F">
      <w:pPr>
        <w:pStyle w:val="Caption"/>
      </w:pPr>
      <w:r>
        <w:t>Description</w:t>
      </w:r>
    </w:p>
    <w:p w:rsidR="00B1305F" w:rsidRDefault="00B1305F" w:rsidP="00B1305F">
      <w:pPr>
        <w:pStyle w:val="BodyTextFirstIndent"/>
      </w:pPr>
      <w:r>
        <w:t xml:space="preserve">ProxyUser specifies the proxy userid when using </w:t>
      </w:r>
      <w:hyperlink r:id="rId854" w:history="1">
        <w:r>
          <w:rPr>
            <w:rStyle w:val="Hyperlink"/>
          </w:rPr>
          <w:t>LoadFromURL</w:t>
        </w:r>
      </w:hyperlink>
      <w:r>
        <w:t xml:space="preserve"> method.</w:t>
      </w:r>
    </w:p>
    <w:p w:rsidR="00446109" w:rsidRDefault="00446109" w:rsidP="00446109">
      <w:pPr>
        <w:pStyle w:val="BodyTextIndent"/>
      </w:pPr>
    </w:p>
    <w:p w:rsidR="00446109" w:rsidRDefault="00446109" w:rsidP="00446109">
      <w:pPr>
        <w:pStyle w:val="BodyTextIndent"/>
      </w:pPr>
    </w:p>
    <w:p w:rsidR="00333B6A" w:rsidRPr="00333B6A" w:rsidRDefault="00333B6A" w:rsidP="00333B6A">
      <w:pPr>
        <w:pStyle w:val="Links"/>
        <w:rPr>
          <w:rStyle w:val="Hyperlink"/>
          <w:rFonts w:asciiTheme="majorHAnsi" w:hAnsiTheme="majorHAnsi"/>
          <w:spacing w:val="14"/>
          <w:sz w:val="24"/>
        </w:rPr>
      </w:pPr>
      <w:r>
        <w:fldChar w:fldCharType="begin"/>
      </w:r>
      <w:r>
        <w:instrText xml:space="preserve"> HYPERLINK  \l "TImageEnIO" </w:instrText>
      </w:r>
      <w:r>
        <w:fldChar w:fldCharType="separate"/>
      </w:r>
      <w:r w:rsidRPr="00333B6A">
        <w:rPr>
          <w:rStyle w:val="Hyperlink"/>
        </w:rPr>
        <w:t>ImageEnIO</w:t>
      </w:r>
    </w:p>
    <w:p w:rsidR="00A964A3" w:rsidRDefault="00333B6A" w:rsidP="00333B6A">
      <w:pPr>
        <w:keepNext w:val="0"/>
        <w:keepLines w:val="0"/>
        <w:spacing w:before="0" w:after="200" w:line="276" w:lineRule="auto"/>
        <w:outlineLvl w:val="9"/>
      </w:pPr>
      <w:r>
        <w:rPr>
          <w:bCs w:val="0"/>
          <w:smallCaps/>
        </w:rPr>
        <w:fldChar w:fldCharType="end"/>
      </w:r>
    </w:p>
    <w:p w:rsidR="00B1305F" w:rsidRPr="00847702" w:rsidRDefault="00B1305F" w:rsidP="00B1305F">
      <w:pPr>
        <w:pStyle w:val="Caption"/>
        <w:rPr>
          <w:rStyle w:val="code"/>
          <w:b/>
          <w:i/>
          <w:iCs w:val="0"/>
          <w:color w:val="4F81BD" w:themeColor="accent1"/>
        </w:rPr>
      </w:pPr>
      <w:r>
        <w:lastRenderedPageBreak/>
        <w:t>Declaration</w:t>
      </w:r>
    </w:p>
    <w:p w:rsidR="00B1305F" w:rsidRDefault="00B1305F" w:rsidP="00B1305F">
      <w:pPr>
        <w:pStyle w:val="NoSpacing"/>
      </w:pPr>
      <w:r w:rsidRPr="0030408C">
        <w:rPr>
          <w:rStyle w:val="code"/>
          <w:b/>
        </w:rPr>
        <w:t>procedure</w:t>
      </w:r>
      <w:r>
        <w:rPr>
          <w:rStyle w:val="code"/>
        </w:rPr>
        <w:t xml:space="preserve"> </w:t>
      </w:r>
      <w:hyperlink w:anchor="TImageEnIOSaveToFile" w:history="1">
        <w:r w:rsidRPr="00991A9E">
          <w:rPr>
            <w:rStyle w:val="Hyperlink"/>
          </w:rPr>
          <w:t>SaveToFile</w:t>
        </w:r>
      </w:hyperlink>
      <w:r>
        <w:rPr>
          <w:rStyle w:val="code"/>
        </w:rPr>
        <w:t>(const FileName: WideString);</w:t>
      </w:r>
    </w:p>
    <w:p w:rsidR="00B1305F" w:rsidRDefault="00B1305F" w:rsidP="00B1305F">
      <w:pPr>
        <w:pStyle w:val="Caption"/>
      </w:pPr>
      <w:r>
        <w:t>Description</w:t>
      </w:r>
    </w:p>
    <w:p w:rsidR="00B1305F" w:rsidRDefault="00B1305F" w:rsidP="00B1305F">
      <w:pPr>
        <w:pStyle w:val="BodyTextFirstIndent"/>
      </w:pPr>
      <w:r>
        <w:t>SaveToFile saves the current image to Jpeg, Jpeg2000, PNG, TIFF, BMP, WBMP, PS, PDF, PCX, DCX, TGA, PXM, ICO, HDP, GIF and all other supported formats.</w:t>
      </w:r>
    </w:p>
    <w:p w:rsidR="00B1305F" w:rsidRDefault="00B1305F" w:rsidP="00B1305F">
      <w:pPr>
        <w:pStyle w:val="BodyTextFirstIndent"/>
      </w:pPr>
      <w:r>
        <w:t xml:space="preserve">SaveToFile detects file format from the extension of the specified file.  </w:t>
      </w:r>
      <w:r>
        <w:rPr>
          <w:rStyle w:val="code"/>
        </w:rPr>
        <w:t>FileName</w:t>
      </w:r>
      <w:r>
        <w:t xml:space="preserve"> is the file name with extension.</w:t>
      </w:r>
    </w:p>
    <w:p w:rsidR="00AE1F31" w:rsidRDefault="00AE1F31" w:rsidP="00B1305F">
      <w:pPr>
        <w:pStyle w:val="Caption"/>
      </w:pPr>
    </w:p>
    <w:p w:rsidR="00AE1F31" w:rsidRDefault="00AE1F31" w:rsidP="00B1305F">
      <w:pPr>
        <w:pStyle w:val="Caption"/>
      </w:pPr>
    </w:p>
    <w:p w:rsidR="00B1305F" w:rsidRPr="00847702" w:rsidRDefault="00B1305F" w:rsidP="00B1305F">
      <w:pPr>
        <w:pStyle w:val="Caption"/>
        <w:rPr>
          <w:rStyle w:val="code"/>
          <w:b/>
          <w:i/>
          <w:iCs w:val="0"/>
          <w:color w:val="4F81BD" w:themeColor="accent1"/>
        </w:rPr>
      </w:pPr>
      <w:r>
        <w:t>Declaration</w:t>
      </w:r>
    </w:p>
    <w:p w:rsidR="00B1305F" w:rsidRDefault="00B1305F" w:rsidP="00B1305F">
      <w:pPr>
        <w:pStyle w:val="NoSpacing"/>
      </w:pPr>
      <w:r w:rsidRPr="0030408C">
        <w:rPr>
          <w:rStyle w:val="code"/>
          <w:b/>
        </w:rPr>
        <w:t>procedure</w:t>
      </w:r>
      <w:r>
        <w:rPr>
          <w:rStyle w:val="code"/>
        </w:rPr>
        <w:t xml:space="preserve"> </w:t>
      </w:r>
      <w:hyperlink w:anchor="TImageEnIOSaveToStream" w:history="1">
        <w:r w:rsidRPr="00991A9E">
          <w:rPr>
            <w:rStyle w:val="Hyperlink"/>
          </w:rPr>
          <w:t>SaveToStream</w:t>
        </w:r>
      </w:hyperlink>
      <w:r>
        <w:rPr>
          <w:rStyle w:val="code"/>
        </w:rPr>
        <w:t xml:space="preserve">(Stream: TStream; FileType: </w:t>
      </w:r>
      <w:hyperlink r:id="rId855" w:history="1">
        <w:r>
          <w:rPr>
            <w:rStyle w:val="Hyperlink"/>
          </w:rPr>
          <w:t>TIOFileType</w:t>
        </w:r>
      </w:hyperlink>
      <w:r>
        <w:rPr>
          <w:rStyle w:val="code"/>
        </w:rPr>
        <w:t>);</w:t>
      </w:r>
    </w:p>
    <w:p w:rsidR="00B1305F" w:rsidRDefault="00B1305F" w:rsidP="00B1305F">
      <w:pPr>
        <w:pStyle w:val="Caption"/>
      </w:pPr>
      <w:r>
        <w:t>Description</w:t>
      </w:r>
    </w:p>
    <w:p w:rsidR="00B1305F" w:rsidRDefault="00B1305F" w:rsidP="00B1305F">
      <w:pPr>
        <w:pStyle w:val="BodyTextFirstIndent"/>
      </w:pPr>
      <w:r>
        <w:t>SaveToStream saves the image to a stream by calling FileType to specify the file format.</w:t>
      </w:r>
    </w:p>
    <w:p w:rsidR="00B1305F" w:rsidRDefault="00B1305F" w:rsidP="00B1305F">
      <w:pPr>
        <w:pStyle w:val="BodyTextFirstIndent"/>
      </w:pPr>
      <w:r>
        <w:t xml:space="preserve">If </w:t>
      </w:r>
      <w:hyperlink r:id="rId856" w:history="1">
        <w:r>
          <w:rPr>
            <w:rStyle w:val="Hyperlink"/>
          </w:rPr>
          <w:t>StreamHeaders</w:t>
        </w:r>
      </w:hyperlink>
      <w:r>
        <w:t xml:space="preserve"> property is true adds an additional special header, needed for multi-image streams.</w:t>
      </w:r>
    </w:p>
    <w:p w:rsidR="00446109" w:rsidRDefault="00B1305F" w:rsidP="00AE1F31">
      <w:pPr>
        <w:pStyle w:val="Caption"/>
      </w:pPr>
      <w:r>
        <w:br/>
      </w:r>
      <w:r>
        <w:br/>
      </w:r>
      <w:r w:rsidR="00A964A3">
        <w:br/>
      </w:r>
    </w:p>
    <w:p w:rsidR="00446109" w:rsidRDefault="00446109" w:rsidP="00446109">
      <w:pPr>
        <w:pStyle w:val="Links"/>
      </w:pPr>
    </w:p>
    <w:p w:rsidR="00333B6A" w:rsidRPr="00333B6A" w:rsidRDefault="00333B6A" w:rsidP="00333B6A">
      <w:pPr>
        <w:pStyle w:val="Links"/>
        <w:rPr>
          <w:rStyle w:val="Hyperlink"/>
          <w:rFonts w:asciiTheme="majorHAnsi" w:hAnsiTheme="majorHAnsi"/>
          <w:spacing w:val="14"/>
          <w:sz w:val="24"/>
        </w:rPr>
      </w:pPr>
      <w:r>
        <w:fldChar w:fldCharType="begin"/>
      </w:r>
      <w:r>
        <w:instrText xml:space="preserve"> HYPERLINK  \l "TImageEnIO" </w:instrText>
      </w:r>
      <w:r>
        <w:fldChar w:fldCharType="separate"/>
      </w:r>
      <w:r w:rsidRPr="00333B6A">
        <w:rPr>
          <w:rStyle w:val="Hyperlink"/>
        </w:rPr>
        <w:t>ImageEnIO</w:t>
      </w:r>
    </w:p>
    <w:p w:rsidR="00B1305F" w:rsidRPr="00847702" w:rsidRDefault="00333B6A" w:rsidP="00333B6A">
      <w:pPr>
        <w:pStyle w:val="Caption"/>
        <w:rPr>
          <w:rStyle w:val="code"/>
          <w:b/>
          <w:i/>
          <w:iCs w:val="0"/>
          <w:color w:val="4F81BD" w:themeColor="accent1"/>
        </w:rPr>
      </w:pPr>
      <w:r>
        <w:rPr>
          <w:rFonts w:asciiTheme="minorHAnsi" w:eastAsiaTheme="majorEastAsia" w:hAnsiTheme="minorHAnsi"/>
          <w:bCs/>
          <w:smallCaps w:val="0"/>
          <w:color w:val="000000"/>
          <w:spacing w:val="0"/>
          <w:szCs w:val="22"/>
          <w:lang w:bidi="ar-SA"/>
        </w:rPr>
        <w:lastRenderedPageBreak/>
        <w:fldChar w:fldCharType="end"/>
      </w:r>
      <w:r w:rsidR="00B1305F">
        <w:t>Declaration</w:t>
      </w:r>
    </w:p>
    <w:p w:rsidR="00B1305F" w:rsidRDefault="00B1305F" w:rsidP="00B1305F">
      <w:pPr>
        <w:pStyle w:val="NoSpacing"/>
      </w:pPr>
      <w:r w:rsidRPr="0030408C">
        <w:rPr>
          <w:rStyle w:val="code"/>
          <w:b/>
        </w:rPr>
        <w:t>procedure</w:t>
      </w:r>
      <w:r>
        <w:rPr>
          <w:rStyle w:val="code"/>
        </w:rPr>
        <w:t xml:space="preserve"> </w:t>
      </w:r>
      <w:bookmarkStart w:id="1088" w:name="TImageEnIOSaveToText"/>
      <w:r w:rsidR="00991A9E">
        <w:rPr>
          <w:rStyle w:val="code"/>
        </w:rPr>
        <w:fldChar w:fldCharType="begin"/>
      </w:r>
      <w:r w:rsidR="00991A9E">
        <w:rPr>
          <w:rStyle w:val="code"/>
        </w:rPr>
        <w:instrText xml:space="preserve"> HYPERLINK  \l "TImageEnIOSaveToText" </w:instrText>
      </w:r>
      <w:r w:rsidR="00991A9E">
        <w:rPr>
          <w:rStyle w:val="code"/>
        </w:rPr>
        <w:fldChar w:fldCharType="separate"/>
      </w:r>
      <w:r w:rsidRPr="00991A9E">
        <w:rPr>
          <w:rStyle w:val="Hyperlink"/>
        </w:rPr>
        <w:t>SaveToText</w:t>
      </w:r>
      <w:bookmarkEnd w:id="1088"/>
      <w:r w:rsidR="00991A9E">
        <w:rPr>
          <w:rStyle w:val="code"/>
        </w:rPr>
        <w:fldChar w:fldCharType="end"/>
      </w:r>
      <w:r>
        <w:rPr>
          <w:rStyle w:val="code"/>
        </w:rPr>
        <w:t xml:space="preserve">(const FileName: WideString; ImageFormat: </w:t>
      </w:r>
      <w:hyperlink r:id="rId857" w:history="1">
        <w:r>
          <w:rPr>
            <w:rStyle w:val="Hyperlink"/>
          </w:rPr>
          <w:t>TIOFileType</w:t>
        </w:r>
      </w:hyperlink>
      <w:r>
        <w:rPr>
          <w:rStyle w:val="code"/>
        </w:rPr>
        <w:t xml:space="preserve">; TextFormat: </w:t>
      </w:r>
      <w:hyperlink r:id="rId858" w:history="1">
        <w:r>
          <w:rPr>
            <w:rStyle w:val="Hyperlink"/>
          </w:rPr>
          <w:t>TIETextFormat</w:t>
        </w:r>
      </w:hyperlink>
      <w:r>
        <w:rPr>
          <w:rStyle w:val="code"/>
        </w:rPr>
        <w:t>);</w:t>
      </w:r>
    </w:p>
    <w:p w:rsidR="00B1305F" w:rsidRDefault="00B1305F" w:rsidP="00B1305F">
      <w:pPr>
        <w:pStyle w:val="Caption"/>
      </w:pPr>
      <w:r>
        <w:t>Description</w:t>
      </w:r>
    </w:p>
    <w:p w:rsidR="00B1305F" w:rsidRPr="00174A0B" w:rsidRDefault="00B1305F" w:rsidP="00743A61">
      <w:pPr>
        <w:pStyle w:val="BodyText"/>
        <w:rPr>
          <w:b/>
        </w:rPr>
      </w:pPr>
      <w:r>
        <w:rPr>
          <w:rStyle w:val="code"/>
        </w:rPr>
        <w:t>SaveToText</w:t>
      </w:r>
      <w:r>
        <w:t xml:space="preserve"> saves current image in the specified text format.</w:t>
      </w:r>
      <w:r>
        <w:br/>
      </w:r>
      <w:r>
        <w:br/>
      </w:r>
      <w:r w:rsidRPr="00174A0B">
        <w:rPr>
          <w:b/>
        </w:rPr>
        <w:t>Parameters:</w:t>
      </w:r>
    </w:p>
    <w:tbl>
      <w:tblPr>
        <w:tblStyle w:val="TableGrid"/>
        <w:tblW w:w="0" w:type="auto"/>
        <w:tblInd w:w="43" w:type="dxa"/>
        <w:tblLook w:val="04A0" w:firstRow="1" w:lastRow="0" w:firstColumn="1" w:lastColumn="0" w:noHBand="0" w:noVBand="1"/>
      </w:tblPr>
      <w:tblGrid>
        <w:gridCol w:w="1315"/>
        <w:gridCol w:w="5238"/>
      </w:tblGrid>
      <w:tr w:rsidR="00B63BED" w:rsidRPr="00B63BED" w:rsidTr="00B63BED">
        <w:trPr>
          <w:cnfStyle w:val="100000000000" w:firstRow="1" w:lastRow="0" w:firstColumn="0" w:lastColumn="0" w:oddVBand="0" w:evenVBand="0" w:oddHBand="0" w:evenHBand="0" w:firstRowFirstColumn="0" w:firstRowLastColumn="0" w:lastRowFirstColumn="0" w:lastRowLastColumn="0"/>
        </w:trPr>
        <w:tc>
          <w:tcPr>
            <w:tcW w:w="0" w:type="auto"/>
            <w:shd w:val="clear" w:color="auto" w:fill="4F81BD" w:themeFill="accent1"/>
            <w:hideMark/>
          </w:tcPr>
          <w:p w:rsidR="00B1305F" w:rsidRPr="00B63BED" w:rsidRDefault="00B1305F" w:rsidP="00C67F96">
            <w:pPr>
              <w:rPr>
                <w:b/>
                <w:color w:val="FFFFFF" w:themeColor="background1"/>
                <w:szCs w:val="24"/>
              </w:rPr>
            </w:pPr>
            <w:r w:rsidRPr="00B63BED">
              <w:rPr>
                <w:b/>
                <w:color w:val="FFFFFF" w:themeColor="background1"/>
              </w:rPr>
              <w:t>Parameter</w:t>
            </w:r>
          </w:p>
        </w:tc>
        <w:tc>
          <w:tcPr>
            <w:tcW w:w="0" w:type="auto"/>
            <w:shd w:val="clear" w:color="auto" w:fill="4F81BD" w:themeFill="accent1"/>
            <w:hideMark/>
          </w:tcPr>
          <w:p w:rsidR="00B1305F" w:rsidRPr="00B63BED" w:rsidRDefault="00B1305F" w:rsidP="00C67F96">
            <w:pPr>
              <w:rPr>
                <w:b/>
                <w:color w:val="FFFFFF" w:themeColor="background1"/>
                <w:szCs w:val="24"/>
              </w:rPr>
            </w:pPr>
            <w:r w:rsidRPr="00B63BED">
              <w:rPr>
                <w:b/>
                <w:color w:val="FFFFFF" w:themeColor="background1"/>
              </w:rPr>
              <w:t>Description</w:t>
            </w:r>
          </w:p>
        </w:tc>
      </w:tr>
      <w:tr w:rsidR="00B1305F" w:rsidTr="00C67F96">
        <w:tc>
          <w:tcPr>
            <w:tcW w:w="0" w:type="auto"/>
            <w:hideMark/>
          </w:tcPr>
          <w:p w:rsidR="00B1305F" w:rsidRDefault="00B1305F" w:rsidP="00C67F96">
            <w:pPr>
              <w:rPr>
                <w:szCs w:val="24"/>
              </w:rPr>
            </w:pPr>
            <w:r>
              <w:rPr>
                <w:rStyle w:val="code"/>
              </w:rPr>
              <w:t>FileName</w:t>
            </w:r>
          </w:p>
        </w:tc>
        <w:tc>
          <w:tcPr>
            <w:tcW w:w="0" w:type="auto"/>
            <w:hideMark/>
          </w:tcPr>
          <w:p w:rsidR="00B1305F" w:rsidRDefault="00B1305F" w:rsidP="00C67F96">
            <w:pPr>
              <w:rPr>
                <w:szCs w:val="24"/>
              </w:rPr>
            </w:pPr>
            <w:r>
              <w:t>Output file name.</w:t>
            </w:r>
          </w:p>
        </w:tc>
      </w:tr>
      <w:tr w:rsidR="00B1305F" w:rsidTr="00C67F96">
        <w:tc>
          <w:tcPr>
            <w:tcW w:w="0" w:type="auto"/>
            <w:hideMark/>
          </w:tcPr>
          <w:p w:rsidR="00B1305F" w:rsidRDefault="00B1305F" w:rsidP="00C67F96">
            <w:pPr>
              <w:rPr>
                <w:szCs w:val="24"/>
              </w:rPr>
            </w:pPr>
            <w:r>
              <w:rPr>
                <w:rStyle w:val="code"/>
              </w:rPr>
              <w:t>ImageFormat</w:t>
            </w:r>
          </w:p>
        </w:tc>
        <w:tc>
          <w:tcPr>
            <w:tcW w:w="0" w:type="auto"/>
            <w:hideMark/>
          </w:tcPr>
          <w:p w:rsidR="00B1305F" w:rsidRDefault="00B1305F" w:rsidP="00C67F96">
            <w:pPr>
              <w:rPr>
                <w:szCs w:val="24"/>
              </w:rPr>
            </w:pPr>
            <w:r>
              <w:t>Wanted file format.</w:t>
            </w:r>
          </w:p>
        </w:tc>
      </w:tr>
      <w:tr w:rsidR="00B1305F" w:rsidTr="00C67F96">
        <w:tc>
          <w:tcPr>
            <w:tcW w:w="0" w:type="auto"/>
            <w:hideMark/>
          </w:tcPr>
          <w:p w:rsidR="00B1305F" w:rsidRDefault="00B1305F" w:rsidP="00C67F96">
            <w:pPr>
              <w:rPr>
                <w:szCs w:val="24"/>
              </w:rPr>
            </w:pPr>
            <w:r>
              <w:rPr>
                <w:rStyle w:val="code"/>
              </w:rPr>
              <w:t>TextFormat</w:t>
            </w:r>
          </w:p>
        </w:tc>
        <w:tc>
          <w:tcPr>
            <w:tcW w:w="0" w:type="auto"/>
            <w:hideMark/>
          </w:tcPr>
          <w:p w:rsidR="00B1305F" w:rsidRDefault="00B1305F" w:rsidP="00C67F96">
            <w:pPr>
              <w:rPr>
                <w:szCs w:val="24"/>
              </w:rPr>
            </w:pPr>
            <w:r>
              <w:t xml:space="preserve">Output text format. See allowed values in </w:t>
            </w:r>
            <w:hyperlink r:id="rId859" w:history="1">
              <w:r>
                <w:rPr>
                  <w:rStyle w:val="Hyperlink"/>
                </w:rPr>
                <w:t>TIETextFormat</w:t>
              </w:r>
            </w:hyperlink>
            <w:r>
              <w:rPr>
                <w:sz w:val="20"/>
              </w:rPr>
              <w:t>.</w:t>
            </w:r>
          </w:p>
        </w:tc>
      </w:tr>
    </w:tbl>
    <w:p w:rsidR="00B1305F" w:rsidRDefault="00B1305F" w:rsidP="00B1305F"/>
    <w:p w:rsidR="00446109" w:rsidRDefault="00446109" w:rsidP="00446109">
      <w:pPr>
        <w:pStyle w:val="Links"/>
        <w:jc w:val="left"/>
      </w:pPr>
    </w:p>
    <w:p w:rsidR="00446109" w:rsidRDefault="00446109" w:rsidP="00446109">
      <w:pPr>
        <w:pStyle w:val="Links"/>
        <w:jc w:val="left"/>
      </w:pPr>
    </w:p>
    <w:p w:rsidR="00446109" w:rsidRDefault="00446109" w:rsidP="00446109">
      <w:pPr>
        <w:pStyle w:val="Links"/>
        <w:jc w:val="left"/>
      </w:pPr>
    </w:p>
    <w:p w:rsidR="00446109" w:rsidRDefault="00446109" w:rsidP="00446109">
      <w:pPr>
        <w:pStyle w:val="Links"/>
        <w:jc w:val="left"/>
      </w:pPr>
    </w:p>
    <w:p w:rsidR="00446109" w:rsidRDefault="00446109" w:rsidP="00446109">
      <w:pPr>
        <w:pStyle w:val="Links"/>
        <w:jc w:val="left"/>
      </w:pPr>
    </w:p>
    <w:p w:rsidR="00446109" w:rsidRDefault="00446109" w:rsidP="00446109">
      <w:pPr>
        <w:pStyle w:val="Links"/>
        <w:jc w:val="left"/>
      </w:pPr>
    </w:p>
    <w:p w:rsidR="00333B6A" w:rsidRPr="00333B6A" w:rsidRDefault="00333B6A" w:rsidP="00333B6A">
      <w:pPr>
        <w:pStyle w:val="Links"/>
        <w:rPr>
          <w:rStyle w:val="Hyperlink"/>
          <w:rFonts w:asciiTheme="majorHAnsi" w:hAnsiTheme="majorHAnsi"/>
          <w:spacing w:val="14"/>
          <w:sz w:val="24"/>
        </w:rPr>
      </w:pPr>
      <w:r>
        <w:fldChar w:fldCharType="begin"/>
      </w:r>
      <w:r>
        <w:instrText xml:space="preserve"> HYPERLINK  \l "TImageEnIO" </w:instrText>
      </w:r>
      <w:r>
        <w:fldChar w:fldCharType="separate"/>
      </w:r>
      <w:r w:rsidRPr="00333B6A">
        <w:rPr>
          <w:rStyle w:val="Hyperlink"/>
        </w:rPr>
        <w:t>ImageEnIO</w:t>
      </w:r>
    </w:p>
    <w:p w:rsidR="00F7012D" w:rsidRDefault="00333B6A" w:rsidP="00333B6A">
      <w:pPr>
        <w:pStyle w:val="Caption"/>
      </w:pPr>
      <w:r>
        <w:rPr>
          <w:rFonts w:asciiTheme="minorHAnsi" w:eastAsiaTheme="majorEastAsia" w:hAnsiTheme="minorHAnsi"/>
          <w:bCs/>
          <w:smallCaps w:val="0"/>
          <w:color w:val="000000"/>
          <w:spacing w:val="0"/>
          <w:szCs w:val="22"/>
          <w:lang w:bidi="ar-SA"/>
        </w:rPr>
        <w:lastRenderedPageBreak/>
        <w:fldChar w:fldCharType="end"/>
      </w:r>
      <w:r w:rsidR="00F7012D">
        <w:t>Declaration</w:t>
      </w:r>
    </w:p>
    <w:p w:rsidR="00F7012D" w:rsidRPr="000D17C0" w:rsidRDefault="00F7012D" w:rsidP="00F7012D">
      <w:pPr>
        <w:pStyle w:val="NoSpacing"/>
      </w:pPr>
      <w:r w:rsidRPr="000D17C0">
        <w:rPr>
          <w:rStyle w:val="code1"/>
          <w:b/>
          <w:color w:val="000000"/>
          <w:sz w:val="22"/>
          <w:szCs w:val="22"/>
        </w:rPr>
        <w:t>function</w:t>
      </w:r>
      <w:r w:rsidRPr="000D17C0">
        <w:rPr>
          <w:rStyle w:val="code1"/>
          <w:color w:val="000000"/>
          <w:sz w:val="22"/>
          <w:szCs w:val="22"/>
        </w:rPr>
        <w:t xml:space="preserve"> </w:t>
      </w:r>
      <w:bookmarkStart w:id="1089" w:name="TImageEnIOSeek"/>
      <w:r w:rsidRPr="000D17C0">
        <w:rPr>
          <w:rStyle w:val="code1"/>
          <w:color w:val="000000"/>
          <w:sz w:val="22"/>
          <w:szCs w:val="22"/>
        </w:rPr>
        <w:t>Seek</w:t>
      </w:r>
      <w:bookmarkEnd w:id="1089"/>
      <w:r w:rsidRPr="000D17C0">
        <w:rPr>
          <w:rStyle w:val="code1"/>
          <w:color w:val="000000"/>
          <w:sz w:val="22"/>
          <w:szCs w:val="22"/>
        </w:rPr>
        <w:t>(Page:</w:t>
      </w:r>
      <w:r>
        <w:rPr>
          <w:rStyle w:val="code1"/>
          <w:color w:val="000000"/>
          <w:sz w:val="22"/>
          <w:szCs w:val="22"/>
        </w:rPr>
        <w:t xml:space="preserve"> </w:t>
      </w:r>
      <w:r w:rsidRPr="000D17C0">
        <w:rPr>
          <w:rStyle w:val="code1"/>
          <w:color w:val="000000"/>
          <w:sz w:val="22"/>
          <w:szCs w:val="22"/>
        </w:rPr>
        <w:t>TIEIOSeekDestination; FileName:</w:t>
      </w:r>
      <w:r>
        <w:rPr>
          <w:rStyle w:val="code1"/>
          <w:color w:val="000000"/>
          <w:sz w:val="22"/>
          <w:szCs w:val="22"/>
        </w:rPr>
        <w:t xml:space="preserve"> </w:t>
      </w:r>
      <w:r w:rsidRPr="000D17C0">
        <w:rPr>
          <w:rStyle w:val="code1"/>
          <w:color w:val="000000"/>
          <w:sz w:val="22"/>
          <w:szCs w:val="22"/>
        </w:rPr>
        <w:t xml:space="preserve">WideString = </w:t>
      </w:r>
      <w:r>
        <w:rPr>
          <w:rStyle w:val="code1"/>
          <w:color w:val="000000"/>
          <w:sz w:val="22"/>
          <w:szCs w:val="22"/>
        </w:rPr>
        <w:t>“</w:t>
      </w:r>
      <w:r w:rsidRPr="000D17C0">
        <w:rPr>
          <w:rStyle w:val="code1"/>
          <w:color w:val="000000"/>
          <w:sz w:val="22"/>
          <w:szCs w:val="22"/>
        </w:rPr>
        <w:t>):integer;</w:t>
      </w:r>
    </w:p>
    <w:p w:rsidR="00F7012D" w:rsidRDefault="00F7012D" w:rsidP="00F7012D">
      <w:pPr>
        <w:pStyle w:val="Caption"/>
        <w:rPr>
          <w:rFonts w:ascii="Verdana" w:hAnsi="Verdana"/>
        </w:rPr>
      </w:pPr>
      <w:r>
        <w:t>Description</w:t>
      </w:r>
    </w:p>
    <w:p w:rsidR="00F7012D" w:rsidRDefault="00F7012D" w:rsidP="00F7012D">
      <w:pPr>
        <w:pStyle w:val="BodyTextFirstIndent"/>
      </w:pPr>
      <w:r w:rsidRPr="000D17C0">
        <w:rPr>
          <w:rStyle w:val="code1"/>
          <w:rFonts w:asciiTheme="minorHAnsi" w:hAnsiTheme="minorHAnsi" w:cs="Times New Roman"/>
          <w:color w:val="000000"/>
          <w:sz w:val="22"/>
          <w:szCs w:val="22"/>
        </w:rPr>
        <w:t>Seek</w:t>
      </w:r>
      <w:r>
        <w:t xml:space="preserve"> loads the specified page from the last loaded multipage file, including TIFF, GIF, AVI and other video types.  This method uses </w:t>
      </w:r>
      <w:hyperlink r:id="rId860" w:history="1">
        <w:r>
          <w:rPr>
            <w:rStyle w:val="Hyperlink"/>
            <w:rFonts w:ascii="Verdana" w:hAnsi="Verdana"/>
            <w:sz w:val="17"/>
            <w:szCs w:val="17"/>
          </w:rPr>
          <w:t>LoadFromFile</w:t>
        </w:r>
      </w:hyperlink>
      <w:r>
        <w:t xml:space="preserve"> to load the file (hence the file name extension must be provided), unless it is part of </w:t>
      </w:r>
      <w:hyperlink r:id="rId861" w:history="1">
        <w:r>
          <w:rPr>
            <w:rStyle w:val="Hyperlink"/>
            <w:rFonts w:ascii="Verdana" w:hAnsi="Verdana"/>
            <w:sz w:val="17"/>
            <w:szCs w:val="17"/>
          </w:rPr>
          <w:t>TImageEnDBView</w:t>
        </w:r>
      </w:hyperlink>
      <w:r>
        <w:t xml:space="preserve"> or </w:t>
      </w:r>
      <w:hyperlink r:id="rId862" w:history="1">
        <w:r>
          <w:rPr>
            <w:rStyle w:val="Hyperlink"/>
            <w:rFonts w:ascii="Verdana" w:hAnsi="Verdana"/>
            <w:sz w:val="17"/>
            <w:szCs w:val="17"/>
          </w:rPr>
          <w:t>TImageEnDBVect</w:t>
        </w:r>
      </w:hyperlink>
      <w:r>
        <w:t xml:space="preserve"> where LoadPicture is called instead.</w:t>
      </w:r>
      <w:r>
        <w:br/>
      </w:r>
    </w:p>
    <w:tbl>
      <w:tblPr>
        <w:tblStyle w:val="TableGrid"/>
        <w:tblW w:w="5000" w:type="pct"/>
        <w:tblInd w:w="-47" w:type="dxa"/>
        <w:tblLook w:val="04A0" w:firstRow="1" w:lastRow="0" w:firstColumn="1" w:lastColumn="0" w:noHBand="0" w:noVBand="1"/>
      </w:tblPr>
      <w:tblGrid>
        <w:gridCol w:w="1122"/>
        <w:gridCol w:w="5474"/>
      </w:tblGrid>
      <w:tr w:rsidR="00B63BED" w:rsidRPr="00B63BED" w:rsidTr="00B63BED">
        <w:trPr>
          <w:cnfStyle w:val="100000000000" w:firstRow="1" w:lastRow="0" w:firstColumn="0" w:lastColumn="0" w:oddVBand="0" w:evenVBand="0" w:oddHBand="0" w:evenHBand="0" w:firstRowFirstColumn="0" w:firstRowLastColumn="0" w:lastRowFirstColumn="0" w:lastRowLastColumn="0"/>
        </w:trPr>
        <w:tc>
          <w:tcPr>
            <w:tcW w:w="0" w:type="auto"/>
            <w:shd w:val="clear" w:color="auto" w:fill="4F81BD" w:themeFill="accent1"/>
            <w:hideMark/>
          </w:tcPr>
          <w:p w:rsidR="00F7012D" w:rsidRPr="00B63BED" w:rsidRDefault="00F7012D" w:rsidP="00C67F96">
            <w:pPr>
              <w:spacing w:before="144" w:after="72"/>
              <w:rPr>
                <w:rFonts w:ascii="Verdana" w:hAnsi="Verdana"/>
                <w:b/>
                <w:color w:val="FFFFFF" w:themeColor="background1"/>
                <w:sz w:val="17"/>
                <w:szCs w:val="17"/>
              </w:rPr>
            </w:pPr>
            <w:r w:rsidRPr="00B63BED">
              <w:rPr>
                <w:rFonts w:ascii="Verdana" w:hAnsi="Verdana"/>
                <w:b/>
                <w:bCs w:val="0"/>
                <w:color w:val="FFFFFF" w:themeColor="background1"/>
                <w:sz w:val="17"/>
                <w:szCs w:val="17"/>
              </w:rPr>
              <w:t>Parameter</w:t>
            </w:r>
          </w:p>
        </w:tc>
        <w:tc>
          <w:tcPr>
            <w:tcW w:w="0" w:type="auto"/>
            <w:shd w:val="clear" w:color="auto" w:fill="4F81BD" w:themeFill="accent1"/>
            <w:hideMark/>
          </w:tcPr>
          <w:p w:rsidR="00F7012D" w:rsidRPr="00B63BED" w:rsidRDefault="00F7012D" w:rsidP="00C67F96">
            <w:pPr>
              <w:spacing w:before="144" w:after="72"/>
              <w:rPr>
                <w:rFonts w:ascii="Verdana" w:hAnsi="Verdana"/>
                <w:b/>
                <w:color w:val="FFFFFF" w:themeColor="background1"/>
                <w:sz w:val="17"/>
                <w:szCs w:val="17"/>
              </w:rPr>
            </w:pPr>
            <w:r w:rsidRPr="00B63BED">
              <w:rPr>
                <w:rFonts w:ascii="Verdana" w:hAnsi="Verdana"/>
                <w:b/>
                <w:bCs w:val="0"/>
                <w:color w:val="FFFFFF" w:themeColor="background1"/>
                <w:sz w:val="17"/>
                <w:szCs w:val="17"/>
              </w:rPr>
              <w:t>Description</w:t>
            </w:r>
          </w:p>
        </w:tc>
      </w:tr>
      <w:tr w:rsidR="00F7012D" w:rsidTr="00C67F96">
        <w:tc>
          <w:tcPr>
            <w:tcW w:w="0" w:type="auto"/>
            <w:hideMark/>
          </w:tcPr>
          <w:p w:rsidR="00F7012D" w:rsidRDefault="00F7012D" w:rsidP="00C67F96">
            <w:pPr>
              <w:spacing w:before="144" w:after="72"/>
              <w:rPr>
                <w:rFonts w:ascii="Verdana" w:hAnsi="Verdana"/>
                <w:sz w:val="17"/>
                <w:szCs w:val="17"/>
              </w:rPr>
            </w:pPr>
            <w:r>
              <w:rPr>
                <w:rStyle w:val="code1"/>
                <w:sz w:val="17"/>
                <w:szCs w:val="17"/>
              </w:rPr>
              <w:t>Page</w:t>
            </w:r>
          </w:p>
        </w:tc>
        <w:tc>
          <w:tcPr>
            <w:tcW w:w="0" w:type="auto"/>
            <w:hideMark/>
          </w:tcPr>
          <w:p w:rsidR="00F7012D" w:rsidRDefault="00F7012D" w:rsidP="00C67F96">
            <w:pPr>
              <w:spacing w:before="144" w:after="72"/>
              <w:rPr>
                <w:rFonts w:ascii="Verdana" w:hAnsi="Verdana"/>
                <w:sz w:val="17"/>
                <w:szCs w:val="17"/>
              </w:rPr>
            </w:pPr>
            <w:r>
              <w:rPr>
                <w:rFonts w:ascii="Verdana" w:hAnsi="Verdana"/>
                <w:sz w:val="17"/>
                <w:szCs w:val="17"/>
              </w:rPr>
              <w:t>Page to load.</w:t>
            </w:r>
          </w:p>
        </w:tc>
      </w:tr>
      <w:tr w:rsidR="00F7012D" w:rsidTr="00C67F96">
        <w:tc>
          <w:tcPr>
            <w:tcW w:w="0" w:type="auto"/>
            <w:hideMark/>
          </w:tcPr>
          <w:p w:rsidR="00F7012D" w:rsidRDefault="00F7012D" w:rsidP="00C67F96">
            <w:pPr>
              <w:spacing w:before="144" w:after="72"/>
              <w:rPr>
                <w:rFonts w:ascii="Verdana" w:hAnsi="Verdana"/>
                <w:sz w:val="17"/>
                <w:szCs w:val="17"/>
              </w:rPr>
            </w:pPr>
            <w:r>
              <w:rPr>
                <w:rStyle w:val="code1"/>
                <w:sz w:val="17"/>
                <w:szCs w:val="17"/>
              </w:rPr>
              <w:t>FileName</w:t>
            </w:r>
          </w:p>
        </w:tc>
        <w:tc>
          <w:tcPr>
            <w:tcW w:w="0" w:type="auto"/>
            <w:hideMark/>
          </w:tcPr>
          <w:p w:rsidR="00F7012D" w:rsidRDefault="00F7012D" w:rsidP="00C67F96">
            <w:pPr>
              <w:spacing w:before="144" w:after="72"/>
              <w:rPr>
                <w:rFonts w:ascii="Verdana" w:hAnsi="Verdana"/>
                <w:sz w:val="17"/>
                <w:szCs w:val="17"/>
              </w:rPr>
            </w:pPr>
            <w:r>
              <w:rPr>
                <w:rFonts w:ascii="Verdana" w:hAnsi="Verdana"/>
                <w:sz w:val="17"/>
                <w:szCs w:val="17"/>
              </w:rPr>
              <w:t>Optional file name. If empty will use the last loaded file name.</w:t>
            </w:r>
          </w:p>
        </w:tc>
      </w:tr>
    </w:tbl>
    <w:p w:rsidR="00F7012D" w:rsidRDefault="00F7012D" w:rsidP="00CE1BAB">
      <w:r>
        <w:t>Returns loaded page index.</w:t>
      </w:r>
    </w:p>
    <w:p w:rsidR="00F7012D" w:rsidRPr="001B219B" w:rsidRDefault="00F7012D" w:rsidP="00F7012D">
      <w:pPr>
        <w:pStyle w:val="Heading4"/>
        <w:rPr>
          <w:rFonts w:ascii="Verdana" w:hAnsi="Verdana"/>
          <w:sz w:val="22"/>
        </w:rPr>
      </w:pPr>
      <w:r w:rsidRPr="001B219B">
        <w:rPr>
          <w:sz w:val="22"/>
        </w:rPr>
        <w:t>Example</w:t>
      </w:r>
    </w:p>
    <w:p w:rsidR="00382C34" w:rsidRDefault="00F7012D" w:rsidP="00743A61">
      <w:pPr>
        <w:pStyle w:val="BodyText"/>
      </w:pPr>
      <w:r w:rsidRPr="000D17C0">
        <w:rPr>
          <w:rStyle w:val="code1"/>
          <w:color w:val="000000"/>
          <w:sz w:val="22"/>
          <w:szCs w:val="22"/>
        </w:rPr>
        <w:t>// load first page</w:t>
      </w:r>
      <w:r w:rsidRPr="000D17C0">
        <w:br/>
      </w:r>
      <w:r w:rsidRPr="000D17C0">
        <w:rPr>
          <w:rStyle w:val="code1"/>
          <w:color w:val="000000"/>
          <w:sz w:val="22"/>
          <w:szCs w:val="22"/>
        </w:rPr>
        <w:t xml:space="preserve">ImageEnView1.IO.Seek(ieioSeekFirst, </w:t>
      </w:r>
      <w:r>
        <w:rPr>
          <w:rStyle w:val="code1"/>
          <w:color w:val="000000"/>
          <w:sz w:val="22"/>
          <w:szCs w:val="22"/>
        </w:rPr>
        <w:t>‘</w:t>
      </w:r>
      <w:r w:rsidRPr="000D17C0">
        <w:rPr>
          <w:rStyle w:val="code1"/>
          <w:color w:val="000000"/>
          <w:sz w:val="22"/>
          <w:szCs w:val="22"/>
        </w:rPr>
        <w:t>multipage.tiff</w:t>
      </w:r>
      <w:r>
        <w:rPr>
          <w:rStyle w:val="code1"/>
          <w:color w:val="000000"/>
          <w:sz w:val="22"/>
          <w:szCs w:val="22"/>
        </w:rPr>
        <w:t>’</w:t>
      </w:r>
      <w:r w:rsidRPr="000D17C0">
        <w:rPr>
          <w:rStyle w:val="code1"/>
          <w:color w:val="000000"/>
          <w:sz w:val="22"/>
          <w:szCs w:val="22"/>
        </w:rPr>
        <w:t>);</w:t>
      </w:r>
      <w:r w:rsidRPr="000D17C0">
        <w:br/>
      </w:r>
      <w:r w:rsidRPr="000D17C0">
        <w:br/>
      </w:r>
      <w:r w:rsidRPr="000D17C0">
        <w:rPr>
          <w:rStyle w:val="code1"/>
          <w:color w:val="000000"/>
          <w:sz w:val="22"/>
          <w:szCs w:val="22"/>
        </w:rPr>
        <w:t>// load next page</w:t>
      </w:r>
      <w:r>
        <w:rPr>
          <w:rStyle w:val="code1"/>
          <w:color w:val="000000"/>
          <w:sz w:val="22"/>
          <w:szCs w:val="22"/>
        </w:rPr>
        <w:br/>
      </w:r>
      <w:r w:rsidRPr="000D17C0">
        <w:rPr>
          <w:rStyle w:val="code1"/>
          <w:color w:val="000000"/>
          <w:sz w:val="22"/>
          <w:szCs w:val="22"/>
        </w:rPr>
        <w:t>ImageEnView1.IO.Seek(ieioSeekNext);</w:t>
      </w:r>
      <w:r w:rsidRPr="00B1305F">
        <w:rPr>
          <w:rStyle w:val="code1"/>
          <w:color w:val="000000"/>
          <w:sz w:val="22"/>
          <w:szCs w:val="22"/>
        </w:rPr>
        <w:t xml:space="preserve"> </w:t>
      </w:r>
      <w:r>
        <w:rPr>
          <w:rStyle w:val="code1"/>
          <w:color w:val="000000"/>
          <w:sz w:val="22"/>
          <w:szCs w:val="22"/>
        </w:rPr>
        <w:br/>
      </w:r>
      <w:r w:rsidRPr="00F7012D">
        <w:rPr>
          <w:rStyle w:val="code1"/>
          <w:b/>
          <w:color w:val="000000"/>
          <w:sz w:val="22"/>
          <w:szCs w:val="22"/>
        </w:rPr>
        <w:br/>
      </w:r>
    </w:p>
    <w:p w:rsidR="00333B6A" w:rsidRPr="00333B6A" w:rsidRDefault="00382C34" w:rsidP="00333B6A">
      <w:pPr>
        <w:pStyle w:val="Links"/>
        <w:rPr>
          <w:rStyle w:val="Hyperlink"/>
          <w:rFonts w:asciiTheme="majorHAnsi" w:hAnsiTheme="majorHAnsi"/>
          <w:spacing w:val="14"/>
          <w:sz w:val="24"/>
        </w:rPr>
      </w:pPr>
      <w:r>
        <w:br/>
      </w:r>
      <w:r>
        <w:br/>
      </w:r>
      <w:r w:rsidR="00446109">
        <w:br/>
      </w:r>
      <w:r w:rsidR="00333B6A">
        <w:fldChar w:fldCharType="begin"/>
      </w:r>
      <w:r w:rsidR="00333B6A">
        <w:instrText xml:space="preserve"> HYPERLINK  \l "TImageEnIO" </w:instrText>
      </w:r>
      <w:r w:rsidR="00333B6A">
        <w:fldChar w:fldCharType="separate"/>
      </w:r>
      <w:r w:rsidR="00333B6A" w:rsidRPr="00333B6A">
        <w:rPr>
          <w:rStyle w:val="Hyperlink"/>
        </w:rPr>
        <w:t>ImageEnIO</w:t>
      </w:r>
    </w:p>
    <w:p w:rsidR="00B1305F" w:rsidRPr="00404661" w:rsidRDefault="00333B6A" w:rsidP="0093759A">
      <w:pPr>
        <w:pStyle w:val="Caption"/>
        <w:rPr>
          <w:rStyle w:val="code"/>
        </w:rPr>
      </w:pPr>
      <w:r>
        <w:rPr>
          <w:bCs/>
        </w:rPr>
        <w:lastRenderedPageBreak/>
        <w:fldChar w:fldCharType="end"/>
      </w:r>
      <w:r w:rsidR="00B1305F">
        <w:t>Declaration</w:t>
      </w:r>
    </w:p>
    <w:p w:rsidR="00B1305F" w:rsidRDefault="00B1305F" w:rsidP="00B1305F">
      <w:pPr>
        <w:pStyle w:val="NoSpacing"/>
      </w:pPr>
      <w:r w:rsidRPr="003A4B9D">
        <w:rPr>
          <w:rStyle w:val="code"/>
          <w:b/>
        </w:rPr>
        <w:t>property</w:t>
      </w:r>
      <w:r>
        <w:rPr>
          <w:rStyle w:val="code"/>
        </w:rPr>
        <w:t xml:space="preserve"> </w:t>
      </w:r>
      <w:bookmarkStart w:id="1090" w:name="TImageEnIOStreamHeaders"/>
      <w:r>
        <w:rPr>
          <w:rStyle w:val="code"/>
        </w:rPr>
        <w:t>StreamHeaders</w:t>
      </w:r>
      <w:bookmarkEnd w:id="1090"/>
      <w:r>
        <w:rPr>
          <w:rStyle w:val="code"/>
        </w:rPr>
        <w:t xml:space="preserve">: </w:t>
      </w:r>
      <w:r w:rsidR="00657E06">
        <w:rPr>
          <w:rStyle w:val="code"/>
        </w:rPr>
        <w:t>Boolean</w:t>
      </w:r>
      <w:r>
        <w:rPr>
          <w:rStyle w:val="code"/>
        </w:rPr>
        <w:t>;</w:t>
      </w:r>
    </w:p>
    <w:p w:rsidR="00B1305F" w:rsidRDefault="00B1305F" w:rsidP="00B1305F">
      <w:pPr>
        <w:pStyle w:val="Caption"/>
      </w:pPr>
      <w:r>
        <w:t>Description</w:t>
      </w:r>
    </w:p>
    <w:p w:rsidR="00B1305F" w:rsidRDefault="00B1305F" w:rsidP="00B1305F">
      <w:pPr>
        <w:pStyle w:val="BodyTextFirstIndent"/>
      </w:pPr>
      <w:r>
        <w:t xml:space="preserve">If </w:t>
      </w:r>
      <w:r w:rsidRPr="00861E10">
        <w:t xml:space="preserve">StreamHeaders </w:t>
      </w:r>
      <w:r>
        <w:t>is true, each SaveToStreamXXX method adds an additional special header as needed for multi-image streams.  When a special header is added, the images saved with SaveToStreamXXX aren’t compatible with LoadFromFileXXXX methods.</w:t>
      </w:r>
    </w:p>
    <w:p w:rsidR="00B1305F" w:rsidRPr="00847702" w:rsidRDefault="00B1305F" w:rsidP="00B1305F">
      <w:pPr>
        <w:pStyle w:val="Caption"/>
        <w:rPr>
          <w:rStyle w:val="code"/>
          <w:b/>
          <w:i/>
          <w:iCs w:val="0"/>
          <w:color w:val="4F81BD" w:themeColor="accent1"/>
        </w:rPr>
      </w:pPr>
      <w:r>
        <w:br/>
      </w:r>
      <w:r>
        <w:br/>
        <w:t>Declaration</w:t>
      </w:r>
    </w:p>
    <w:p w:rsidR="00B1305F" w:rsidRDefault="00B1305F" w:rsidP="00B1305F">
      <w:pPr>
        <w:pStyle w:val="NoSpacing"/>
      </w:pPr>
      <w:r w:rsidRPr="0030408C">
        <w:rPr>
          <w:rStyle w:val="code"/>
          <w:b/>
        </w:rPr>
        <w:t>procedure</w:t>
      </w:r>
      <w:r>
        <w:rPr>
          <w:rStyle w:val="code"/>
        </w:rPr>
        <w:t xml:space="preserve"> </w:t>
      </w:r>
      <w:bookmarkStart w:id="1091" w:name="TImageEnIOUpdate"/>
      <w:r>
        <w:rPr>
          <w:rStyle w:val="code"/>
        </w:rPr>
        <w:t>Update</w:t>
      </w:r>
      <w:bookmarkEnd w:id="1091"/>
      <w:r>
        <w:rPr>
          <w:rStyle w:val="code"/>
        </w:rPr>
        <w:t>;</w:t>
      </w:r>
    </w:p>
    <w:p w:rsidR="00B1305F" w:rsidRDefault="00B1305F" w:rsidP="00B1305F">
      <w:pPr>
        <w:pStyle w:val="Caption"/>
      </w:pPr>
      <w:r>
        <w:t>Description</w:t>
      </w:r>
    </w:p>
    <w:p w:rsidR="00B1305F" w:rsidRDefault="00B1305F" w:rsidP="00B1305F">
      <w:pPr>
        <w:pStyle w:val="BodyTextFirstIndent"/>
      </w:pPr>
      <w:r>
        <w:t xml:space="preserve">If TImageEnIO is attached to </w:t>
      </w:r>
      <w:hyperlink r:id="rId863" w:history="1">
        <w:r>
          <w:rPr>
            <w:rStyle w:val="Hyperlink"/>
          </w:rPr>
          <w:t>TImageEnView</w:t>
        </w:r>
      </w:hyperlink>
      <w:r>
        <w:t xml:space="preserve"> (or inherited) object, Update calls relative Update method.  If TImageEnIO is attached to TBitmap object, Update sets Modified property to True.</w:t>
      </w:r>
    </w:p>
    <w:p w:rsidR="00382C34" w:rsidRDefault="00382C34" w:rsidP="00382C34">
      <w:pPr>
        <w:rPr>
          <w:lang w:bidi="hi-IN"/>
        </w:rPr>
      </w:pPr>
    </w:p>
    <w:p w:rsidR="00382C34" w:rsidRDefault="00382C34" w:rsidP="00382C34">
      <w:pPr>
        <w:rPr>
          <w:lang w:bidi="hi-IN"/>
        </w:rPr>
      </w:pPr>
    </w:p>
    <w:p w:rsidR="00CE1BAB" w:rsidRPr="0084043A" w:rsidRDefault="00CE1BAB" w:rsidP="00CE1BAB">
      <w:pPr>
        <w:spacing w:after="240"/>
        <w:rPr>
          <w:iCs w:val="0"/>
        </w:rPr>
      </w:pPr>
      <w:r>
        <w:rPr>
          <w:iCs w:val="0"/>
        </w:rPr>
        <w:t>Loading Multi-frame Files</w:t>
      </w:r>
    </w:p>
    <w:p w:rsidR="00382C34" w:rsidRDefault="00382C34" w:rsidP="00382C34">
      <w:pPr>
        <w:rPr>
          <w:lang w:bidi="hi-IN"/>
        </w:rPr>
      </w:pPr>
    </w:p>
    <w:p w:rsidR="00CE1BAB" w:rsidRPr="0084043A" w:rsidRDefault="00CE1BAB" w:rsidP="00CE1BAB">
      <w:pPr>
        <w:spacing w:after="240"/>
        <w:rPr>
          <w:iCs w:val="0"/>
        </w:rPr>
      </w:pPr>
      <w:r>
        <w:rPr>
          <w:iCs w:val="0"/>
        </w:rPr>
        <w:t>Saving Multi-frame Files</w:t>
      </w:r>
    </w:p>
    <w:p w:rsidR="00333B6A" w:rsidRDefault="00333B6A" w:rsidP="00333B6A">
      <w:pPr>
        <w:pStyle w:val="Links"/>
      </w:pPr>
    </w:p>
    <w:p w:rsidR="00333B6A" w:rsidRDefault="00333B6A" w:rsidP="00333B6A">
      <w:pPr>
        <w:pStyle w:val="Links"/>
      </w:pPr>
    </w:p>
    <w:p w:rsidR="00333B6A" w:rsidRPr="00333B6A" w:rsidRDefault="00333B6A" w:rsidP="00333B6A">
      <w:pPr>
        <w:pStyle w:val="Links"/>
        <w:rPr>
          <w:rStyle w:val="Hyperlink"/>
          <w:rFonts w:asciiTheme="majorHAnsi" w:hAnsiTheme="majorHAnsi"/>
          <w:spacing w:val="14"/>
          <w:sz w:val="24"/>
        </w:rPr>
      </w:pPr>
      <w:r>
        <w:fldChar w:fldCharType="begin"/>
      </w:r>
      <w:r>
        <w:instrText xml:space="preserve"> HYPERLINK  \l "TImageEnIO" </w:instrText>
      </w:r>
      <w:r>
        <w:fldChar w:fldCharType="separate"/>
      </w:r>
      <w:r w:rsidRPr="00333B6A">
        <w:rPr>
          <w:rStyle w:val="Hyperlink"/>
        </w:rPr>
        <w:t>ImageEnIO</w:t>
      </w:r>
    </w:p>
    <w:p w:rsidR="00B1305F" w:rsidRDefault="00333B6A" w:rsidP="00333B6A">
      <w:pPr>
        <w:pStyle w:val="Heading2"/>
      </w:pPr>
      <w:r>
        <w:rPr>
          <w:bCs/>
          <w:smallCaps/>
          <w:color w:val="000000"/>
          <w:szCs w:val="22"/>
        </w:rPr>
        <w:lastRenderedPageBreak/>
        <w:fldChar w:fldCharType="end"/>
      </w:r>
      <w:bookmarkStart w:id="1092" w:name="_Toc330972944"/>
      <w:r w:rsidR="00B1305F">
        <w:t>Twain/WIA</w:t>
      </w:r>
      <w:bookmarkEnd w:id="1092"/>
    </w:p>
    <w:p w:rsidR="00B1305F" w:rsidRPr="00847702" w:rsidRDefault="00B1305F" w:rsidP="00B1305F">
      <w:pPr>
        <w:pStyle w:val="Caption"/>
        <w:rPr>
          <w:rStyle w:val="code"/>
          <w:b/>
          <w:i/>
          <w:iCs w:val="0"/>
          <w:color w:val="4F81BD" w:themeColor="accent1"/>
        </w:rPr>
      </w:pPr>
      <w:r>
        <w:t>Declaration</w:t>
      </w:r>
    </w:p>
    <w:p w:rsidR="00B1305F" w:rsidRDefault="00B1305F" w:rsidP="00B1305F">
      <w:pPr>
        <w:pStyle w:val="NoSpacing"/>
      </w:pPr>
      <w:r w:rsidRPr="0030408C">
        <w:rPr>
          <w:rStyle w:val="code"/>
          <w:b/>
        </w:rPr>
        <w:t>procedure</w:t>
      </w:r>
      <w:r>
        <w:rPr>
          <w:rStyle w:val="code"/>
        </w:rPr>
        <w:t xml:space="preserve"> </w:t>
      </w:r>
      <w:bookmarkStart w:id="1093" w:name="TImageEnIOAcquireClose"/>
      <w:r>
        <w:rPr>
          <w:rStyle w:val="code"/>
        </w:rPr>
        <w:t>AcquireClose</w:t>
      </w:r>
      <w:bookmarkEnd w:id="1093"/>
      <w:r>
        <w:rPr>
          <w:rStyle w:val="code"/>
        </w:rPr>
        <w:t>;</w:t>
      </w:r>
    </w:p>
    <w:p w:rsidR="00B1305F" w:rsidRDefault="00B1305F" w:rsidP="00B1305F">
      <w:pPr>
        <w:pStyle w:val="Caption"/>
      </w:pPr>
      <w:r>
        <w:t>Description</w:t>
      </w:r>
    </w:p>
    <w:p w:rsidR="00B1305F" w:rsidRDefault="00B1305F" w:rsidP="00B1305F">
      <w:pPr>
        <w:pStyle w:val="BodyTextFirstIndent"/>
      </w:pPr>
      <w:r>
        <w:t xml:space="preserve">AcquireClose closes a connection opened with </w:t>
      </w:r>
      <w:hyperlink r:id="rId864" w:history="1">
        <w:r>
          <w:rPr>
            <w:rStyle w:val="Hyperlink"/>
          </w:rPr>
          <w:t>AcquireOpen</w:t>
        </w:r>
      </w:hyperlink>
      <w:r>
        <w:t xml:space="preserve">. It is useful to do a modeless acquisition.  Whenever ImageEn gets an image the </w:t>
      </w:r>
      <w:hyperlink r:id="rId865" w:history="1">
        <w:r>
          <w:rPr>
            <w:rStyle w:val="Hyperlink"/>
          </w:rPr>
          <w:t>OnAcquireBitmap</w:t>
        </w:r>
      </w:hyperlink>
      <w:r>
        <w:t xml:space="preserve"> event occurs.</w:t>
      </w:r>
    </w:p>
    <w:p w:rsidR="00AE1F31" w:rsidRDefault="00AE1F31" w:rsidP="00B1305F">
      <w:pPr>
        <w:pStyle w:val="Caption"/>
      </w:pPr>
    </w:p>
    <w:p w:rsidR="00AE1F31" w:rsidRDefault="00AE1F31" w:rsidP="00B1305F">
      <w:pPr>
        <w:pStyle w:val="Caption"/>
      </w:pPr>
    </w:p>
    <w:p w:rsidR="00B1305F" w:rsidRPr="00847702" w:rsidRDefault="00B1305F" w:rsidP="00B1305F">
      <w:pPr>
        <w:pStyle w:val="Caption"/>
        <w:rPr>
          <w:rStyle w:val="code"/>
          <w:b/>
          <w:i/>
          <w:iCs w:val="0"/>
          <w:color w:val="4F81BD" w:themeColor="accent1"/>
        </w:rPr>
      </w:pPr>
      <w:r>
        <w:t>Declaration</w:t>
      </w:r>
    </w:p>
    <w:p w:rsidR="00B1305F" w:rsidRDefault="00B1305F" w:rsidP="00B1305F">
      <w:pPr>
        <w:pStyle w:val="NoSpacing"/>
      </w:pPr>
      <w:r w:rsidRPr="003A4B9D">
        <w:rPr>
          <w:rStyle w:val="code"/>
          <w:b/>
        </w:rPr>
        <w:t>function</w:t>
      </w:r>
      <w:r>
        <w:rPr>
          <w:rStyle w:val="code"/>
        </w:rPr>
        <w:t xml:space="preserve"> </w:t>
      </w:r>
      <w:bookmarkStart w:id="1094" w:name="TImageEnIOAcquireOpen"/>
      <w:r>
        <w:rPr>
          <w:rStyle w:val="code"/>
        </w:rPr>
        <w:t>AcquireOpen</w:t>
      </w:r>
      <w:bookmarkEnd w:id="1094"/>
      <w:r>
        <w:rPr>
          <w:rStyle w:val="code"/>
        </w:rPr>
        <w:t xml:space="preserve">: </w:t>
      </w:r>
      <w:r w:rsidR="00657E06">
        <w:rPr>
          <w:rStyle w:val="code"/>
        </w:rPr>
        <w:t>Boolean</w:t>
      </w:r>
      <w:r>
        <w:rPr>
          <w:rStyle w:val="code"/>
        </w:rPr>
        <w:t>;</w:t>
      </w:r>
    </w:p>
    <w:p w:rsidR="00B1305F" w:rsidRDefault="00B1305F" w:rsidP="00B1305F">
      <w:pPr>
        <w:pStyle w:val="Caption"/>
      </w:pPr>
      <w:r>
        <w:t>Description</w:t>
      </w:r>
    </w:p>
    <w:p w:rsidR="00AE1F31" w:rsidRDefault="00B1305F" w:rsidP="00AE1F31">
      <w:r>
        <w:t xml:space="preserve">AcquireOpen opens a connection to the selected scanner. It is useful to do a modeless acquisition.  AcquireOpen returns False if it fails.  Whenever ImageEn gets an image, the </w:t>
      </w:r>
      <w:hyperlink r:id="rId866" w:history="1">
        <w:r>
          <w:rPr>
            <w:rStyle w:val="Hyperlink"/>
          </w:rPr>
          <w:t>OnAcquireBitmap</w:t>
        </w:r>
      </w:hyperlink>
      <w:r>
        <w:t xml:space="preserve"> event occurs.</w:t>
      </w:r>
      <w:r>
        <w:br/>
      </w:r>
      <w:r>
        <w:br/>
      </w:r>
      <w:r w:rsidRPr="00F311E3">
        <w:rPr>
          <w:b/>
        </w:rPr>
        <w:t xml:space="preserve">See also </w:t>
      </w:r>
      <w:r w:rsidRPr="00F311E3">
        <w:rPr>
          <w:b/>
        </w:rPr>
        <w:br/>
      </w:r>
      <w:hyperlink w:anchor="TImageEnIOAcquireClose" w:history="1">
        <w:r>
          <w:rPr>
            <w:rStyle w:val="Hyperlink"/>
          </w:rPr>
          <w:t>AcquireClose</w:t>
        </w:r>
      </w:hyperlink>
      <w:r>
        <w:t>.</w:t>
      </w:r>
      <w:r w:rsidR="00382C34">
        <w:br/>
      </w:r>
      <w:r w:rsidR="00382C34">
        <w:br/>
      </w:r>
    </w:p>
    <w:p w:rsidR="00AE1724" w:rsidRPr="00333B6A" w:rsidRDefault="00382C34" w:rsidP="00AE1724">
      <w:pPr>
        <w:pStyle w:val="Links"/>
        <w:rPr>
          <w:rStyle w:val="Hyperlink"/>
          <w:rFonts w:asciiTheme="majorHAnsi" w:hAnsiTheme="majorHAnsi"/>
          <w:spacing w:val="14"/>
          <w:sz w:val="24"/>
        </w:rPr>
      </w:pPr>
      <w:r>
        <w:br/>
      </w:r>
      <w:r>
        <w:br/>
      </w:r>
      <w:r>
        <w:br/>
      </w:r>
      <w:r>
        <w:br/>
      </w:r>
      <w:r w:rsidR="00AE1724">
        <w:br/>
      </w:r>
      <w:r w:rsidR="00AE1724">
        <w:fldChar w:fldCharType="begin"/>
      </w:r>
      <w:r w:rsidR="00AE1724">
        <w:instrText xml:space="preserve"> HYPERLINK  \l "TImageEnIO" </w:instrText>
      </w:r>
      <w:r w:rsidR="00AE1724">
        <w:fldChar w:fldCharType="separate"/>
      </w:r>
      <w:r w:rsidR="00AE1724" w:rsidRPr="00333B6A">
        <w:rPr>
          <w:rStyle w:val="Hyperlink"/>
        </w:rPr>
        <w:t>ImageEnIO</w:t>
      </w:r>
    </w:p>
    <w:p w:rsidR="00B1305F" w:rsidRPr="00847702" w:rsidRDefault="00AE1724" w:rsidP="00AE1724">
      <w:pPr>
        <w:pStyle w:val="Caption"/>
        <w:rPr>
          <w:rStyle w:val="code"/>
          <w:b/>
          <w:i/>
          <w:iCs w:val="0"/>
          <w:color w:val="4F81BD" w:themeColor="accent1"/>
        </w:rPr>
      </w:pPr>
      <w:r>
        <w:rPr>
          <w:rFonts w:asciiTheme="minorHAnsi" w:eastAsiaTheme="majorEastAsia" w:hAnsiTheme="minorHAnsi"/>
          <w:bCs/>
          <w:color w:val="000000"/>
          <w:spacing w:val="0"/>
          <w:szCs w:val="22"/>
          <w:lang w:bidi="ar-SA"/>
        </w:rPr>
        <w:lastRenderedPageBreak/>
        <w:fldChar w:fldCharType="end"/>
      </w:r>
      <w:r w:rsidR="00B1305F">
        <w:t>Declaration</w:t>
      </w:r>
    </w:p>
    <w:p w:rsidR="00B1305F" w:rsidRDefault="00B1305F" w:rsidP="00B1305F">
      <w:pPr>
        <w:pStyle w:val="NoSpacing"/>
      </w:pPr>
      <w:r w:rsidRPr="0030408C">
        <w:rPr>
          <w:rStyle w:val="code"/>
          <w:b/>
        </w:rPr>
        <w:t>function</w:t>
      </w:r>
      <w:r>
        <w:rPr>
          <w:rStyle w:val="code"/>
        </w:rPr>
        <w:t xml:space="preserve"> </w:t>
      </w:r>
      <w:bookmarkStart w:id="1095" w:name="TImageEnIOAcquire"/>
      <w:r>
        <w:rPr>
          <w:rStyle w:val="code"/>
        </w:rPr>
        <w:t>Acquire</w:t>
      </w:r>
      <w:bookmarkEnd w:id="1095"/>
      <w:r>
        <w:rPr>
          <w:rStyle w:val="code"/>
        </w:rPr>
        <w:t xml:space="preserve">(api: </w:t>
      </w:r>
      <w:hyperlink r:id="rId867" w:history="1">
        <w:r>
          <w:rPr>
            <w:rStyle w:val="Hyperlink"/>
          </w:rPr>
          <w:t>TIEAcquireApi</w:t>
        </w:r>
      </w:hyperlink>
      <w:r>
        <w:rPr>
          <w:rStyle w:val="code"/>
        </w:rPr>
        <w:t xml:space="preserve">): </w:t>
      </w:r>
      <w:r w:rsidR="00657E06">
        <w:rPr>
          <w:rStyle w:val="code"/>
        </w:rPr>
        <w:t>Boolean</w:t>
      </w:r>
      <w:r>
        <w:rPr>
          <w:rStyle w:val="code"/>
        </w:rPr>
        <w:t>;</w:t>
      </w:r>
    </w:p>
    <w:p w:rsidR="00B1305F" w:rsidRDefault="00B1305F" w:rsidP="00B1305F">
      <w:pPr>
        <w:pStyle w:val="Caption"/>
      </w:pPr>
      <w:r>
        <w:t>Description</w:t>
      </w:r>
    </w:p>
    <w:p w:rsidR="00B1305F" w:rsidRDefault="00B1305F" w:rsidP="00B1305F">
      <w:pPr>
        <w:pStyle w:val="BodyTextFirstIndent"/>
      </w:pPr>
      <w:r>
        <w:t xml:space="preserve">The Acquire method performs image acquisition from Twain or WIA compatible scanners. Returns True if the acquisition has succeeded, False otherwise.  It is suggested to call </w:t>
      </w:r>
      <w:hyperlink r:id="rId868" w:history="1">
        <w:r>
          <w:rPr>
            <w:rStyle w:val="Hyperlink"/>
          </w:rPr>
          <w:t>SetDefaultParams</w:t>
        </w:r>
      </w:hyperlink>
      <w:r>
        <w:t xml:space="preserve"> before call Acquire to reset parameters if you have already loaded an image from file.</w:t>
      </w:r>
    </w:p>
    <w:p w:rsidR="00AE1F31" w:rsidRDefault="00AE1F31" w:rsidP="00B1305F">
      <w:pPr>
        <w:pStyle w:val="Caption"/>
      </w:pPr>
    </w:p>
    <w:p w:rsidR="00AE1F31" w:rsidRDefault="00AE1F31" w:rsidP="00B1305F">
      <w:pPr>
        <w:pStyle w:val="Caption"/>
      </w:pPr>
    </w:p>
    <w:p w:rsidR="00B1305F" w:rsidRPr="00847702" w:rsidRDefault="00B1305F" w:rsidP="00B1305F">
      <w:pPr>
        <w:pStyle w:val="Caption"/>
        <w:rPr>
          <w:rStyle w:val="code"/>
          <w:b/>
          <w:i/>
          <w:iCs w:val="0"/>
          <w:color w:val="4F81BD" w:themeColor="accent1"/>
        </w:rPr>
      </w:pPr>
      <w:r>
        <w:t>Declaration</w:t>
      </w:r>
    </w:p>
    <w:p w:rsidR="00B1305F" w:rsidRDefault="00B1305F" w:rsidP="00B1305F">
      <w:pPr>
        <w:pStyle w:val="NoSpacing"/>
      </w:pPr>
      <w:r w:rsidRPr="003A4B9D">
        <w:rPr>
          <w:rStyle w:val="code"/>
          <w:b/>
        </w:rPr>
        <w:t>function</w:t>
      </w:r>
      <w:r>
        <w:rPr>
          <w:rStyle w:val="code"/>
        </w:rPr>
        <w:t xml:space="preserve"> </w:t>
      </w:r>
      <w:bookmarkStart w:id="1096" w:name="TImageEnIOSelectAcquireSource"/>
      <w:r>
        <w:rPr>
          <w:rStyle w:val="code"/>
        </w:rPr>
        <w:t>SelectAcquireSource</w:t>
      </w:r>
      <w:bookmarkEnd w:id="1096"/>
      <w:r>
        <w:rPr>
          <w:rStyle w:val="code"/>
        </w:rPr>
        <w:t xml:space="preserve">(api: </w:t>
      </w:r>
      <w:hyperlink r:id="rId869" w:history="1">
        <w:r>
          <w:rPr>
            <w:rStyle w:val="Hyperlink"/>
          </w:rPr>
          <w:t>TIEAcquireApi</w:t>
        </w:r>
      </w:hyperlink>
      <w:r>
        <w:rPr>
          <w:rStyle w:val="code"/>
        </w:rPr>
        <w:t xml:space="preserve">): </w:t>
      </w:r>
      <w:r w:rsidR="00657E06">
        <w:rPr>
          <w:rStyle w:val="code"/>
        </w:rPr>
        <w:t>Boolean</w:t>
      </w:r>
      <w:r>
        <w:rPr>
          <w:rStyle w:val="code"/>
        </w:rPr>
        <w:t>;</w:t>
      </w:r>
    </w:p>
    <w:p w:rsidR="00B1305F" w:rsidRDefault="00B1305F" w:rsidP="00B1305F">
      <w:pPr>
        <w:pStyle w:val="Caption"/>
      </w:pPr>
      <w:r>
        <w:t>Description</w:t>
      </w:r>
    </w:p>
    <w:p w:rsidR="00B1305F" w:rsidRDefault="00B1305F" w:rsidP="00B1305F">
      <w:pPr>
        <w:pStyle w:val="BodyTextFirstIndent"/>
      </w:pPr>
      <w:r>
        <w:t xml:space="preserve">SelectAcquireSource shows a dialog where the user can select a Twain or WIA device.  </w:t>
      </w:r>
    </w:p>
    <w:p w:rsidR="00B1305F" w:rsidRDefault="00B1305F" w:rsidP="00B1305F">
      <w:pPr>
        <w:pStyle w:val="BodyTextFirstIndent"/>
      </w:pPr>
      <w:r w:rsidRPr="00AD5E93">
        <w:t xml:space="preserve">SelectAcquireSource </w:t>
      </w:r>
      <w:r>
        <w:t>returns false if user press “Cancel” button.</w:t>
      </w:r>
    </w:p>
    <w:p w:rsidR="00382C34" w:rsidRDefault="00382C34" w:rsidP="00B1305F">
      <w:pPr>
        <w:pStyle w:val="BodyTextFirstIndent"/>
      </w:pPr>
    </w:p>
    <w:p w:rsidR="00446109" w:rsidRDefault="00382C34" w:rsidP="00446109">
      <w:pPr>
        <w:pStyle w:val="Links"/>
      </w:pPr>
      <w:r>
        <w:br/>
      </w:r>
    </w:p>
    <w:p w:rsidR="00446109" w:rsidRDefault="00446109" w:rsidP="00446109">
      <w:pPr>
        <w:pStyle w:val="Links"/>
      </w:pPr>
    </w:p>
    <w:p w:rsidR="00446109" w:rsidRDefault="00446109" w:rsidP="00446109">
      <w:pPr>
        <w:pStyle w:val="Links"/>
      </w:pPr>
    </w:p>
    <w:p w:rsidR="00AE1724" w:rsidRPr="00333B6A" w:rsidRDefault="00AE1724" w:rsidP="00AE1724">
      <w:pPr>
        <w:pStyle w:val="Links"/>
        <w:rPr>
          <w:rStyle w:val="Hyperlink"/>
          <w:rFonts w:asciiTheme="majorHAnsi" w:hAnsiTheme="majorHAnsi"/>
          <w:spacing w:val="14"/>
          <w:sz w:val="24"/>
        </w:rPr>
      </w:pPr>
      <w:r>
        <w:fldChar w:fldCharType="begin"/>
      </w:r>
      <w:r>
        <w:instrText xml:space="preserve"> HYPERLINK  \l "TImageEnIO" </w:instrText>
      </w:r>
      <w:r>
        <w:fldChar w:fldCharType="separate"/>
      </w:r>
      <w:r w:rsidRPr="00333B6A">
        <w:rPr>
          <w:rStyle w:val="Hyperlink"/>
        </w:rPr>
        <w:t>ImageEnIO</w:t>
      </w:r>
    </w:p>
    <w:p w:rsidR="00B1305F" w:rsidRPr="00847702" w:rsidRDefault="00AE1724" w:rsidP="00AE1724">
      <w:pPr>
        <w:pStyle w:val="Caption"/>
        <w:rPr>
          <w:rStyle w:val="code"/>
          <w:b/>
          <w:i/>
          <w:iCs w:val="0"/>
          <w:color w:val="4F81BD" w:themeColor="accent1"/>
        </w:rPr>
      </w:pPr>
      <w:r>
        <w:rPr>
          <w:rFonts w:asciiTheme="minorHAnsi" w:eastAsiaTheme="majorEastAsia" w:hAnsiTheme="minorHAnsi"/>
          <w:bCs/>
          <w:smallCaps w:val="0"/>
          <w:color w:val="000000"/>
          <w:spacing w:val="0"/>
          <w:szCs w:val="22"/>
          <w:lang w:bidi="ar-SA"/>
        </w:rPr>
        <w:lastRenderedPageBreak/>
        <w:fldChar w:fldCharType="end"/>
      </w:r>
      <w:r w:rsidR="00B1305F">
        <w:t>Declaration</w:t>
      </w:r>
    </w:p>
    <w:p w:rsidR="00B1305F" w:rsidRDefault="00B1305F" w:rsidP="00B1305F">
      <w:pPr>
        <w:pStyle w:val="NoSpacing"/>
      </w:pPr>
      <w:r w:rsidRPr="003B2F9E">
        <w:rPr>
          <w:rStyle w:val="code"/>
          <w:b/>
        </w:rPr>
        <w:t>property</w:t>
      </w:r>
      <w:r>
        <w:rPr>
          <w:rStyle w:val="code"/>
        </w:rPr>
        <w:t xml:space="preserve"> </w:t>
      </w:r>
      <w:bookmarkStart w:id="1097" w:name="TImageEnIOTWainParams"/>
      <w:r>
        <w:rPr>
          <w:rStyle w:val="code"/>
        </w:rPr>
        <w:t>TWainParams</w:t>
      </w:r>
      <w:bookmarkEnd w:id="1097"/>
      <w:r>
        <w:rPr>
          <w:rStyle w:val="code"/>
        </w:rPr>
        <w:t xml:space="preserve">: </w:t>
      </w:r>
      <w:hyperlink r:id="rId870" w:history="1">
        <w:r>
          <w:rPr>
            <w:rStyle w:val="Hyperlink"/>
          </w:rPr>
          <w:t>TIETWainParams</w:t>
        </w:r>
      </w:hyperlink>
      <w:r>
        <w:rPr>
          <w:rStyle w:val="code"/>
        </w:rPr>
        <w:t>;</w:t>
      </w:r>
    </w:p>
    <w:p w:rsidR="00B1305F" w:rsidRDefault="00B1305F" w:rsidP="00B1305F">
      <w:pPr>
        <w:pStyle w:val="Caption"/>
      </w:pPr>
      <w:r>
        <w:t>Description</w:t>
      </w:r>
    </w:p>
    <w:p w:rsidR="00B1305F" w:rsidRDefault="00B1305F" w:rsidP="00B1305F">
      <w:pPr>
        <w:pStyle w:val="BodyTextFirstIndent"/>
      </w:pPr>
      <w:r>
        <w:t xml:space="preserve">Use the TWainParams property to control scanner acquisition. You can enable/disable standard user interface, set pixeltype (Grayscale, RGB...), DPI, or select the acquire scanner without user interaction.  </w:t>
      </w:r>
    </w:p>
    <w:p w:rsidR="00B1305F" w:rsidRDefault="00B1305F" w:rsidP="00B1305F">
      <w:pPr>
        <w:pStyle w:val="BodyTextFirstIndent"/>
      </w:pPr>
      <w:r>
        <w:t xml:space="preserve">Look at </w:t>
      </w:r>
      <w:r>
        <w:rPr>
          <w:rStyle w:val="code"/>
        </w:rPr>
        <w:t>TIETWainParams</w:t>
      </w:r>
      <w:r>
        <w:t xml:space="preserve"> object for more details.</w:t>
      </w:r>
    </w:p>
    <w:p w:rsidR="0088420B" w:rsidRPr="0088420B" w:rsidRDefault="0088420B" w:rsidP="0088420B">
      <w:pPr>
        <w:rPr>
          <w:b/>
          <w:i/>
        </w:rPr>
      </w:pPr>
      <w:r w:rsidRPr="0088420B">
        <w:rPr>
          <w:b/>
          <w:i/>
        </w:rPr>
        <w:t>Example</w:t>
      </w:r>
    </w:p>
    <w:p w:rsidR="00AE1F31" w:rsidRPr="0088420B" w:rsidRDefault="0088420B" w:rsidP="0088420B">
      <w:pPr>
        <w:pStyle w:val="NoSpacing"/>
        <w:rPr>
          <w:sz w:val="18"/>
        </w:rPr>
      </w:pPr>
      <w:r w:rsidRPr="0088420B">
        <w:rPr>
          <w:sz w:val="18"/>
        </w:rPr>
        <w:t>// Change scan resolution to 300 on your scanner</w:t>
      </w:r>
      <w:r w:rsidRPr="0088420B">
        <w:rPr>
          <w:sz w:val="18"/>
        </w:rPr>
        <w:br/>
        <w:t>ImageEnView1.IO.TWainParams.XResolution.CurrentValue:=300;</w:t>
      </w:r>
      <w:r w:rsidRPr="0088420B">
        <w:rPr>
          <w:sz w:val="18"/>
        </w:rPr>
        <w:br/>
        <w:t>ImageEnView1.IO.TWainParams.YResolution.CurrentValue:=300;</w:t>
      </w:r>
      <w:r w:rsidRPr="0088420B">
        <w:rPr>
          <w:sz w:val="18"/>
        </w:rPr>
        <w:br/>
        <w:t>ImageEnView1.IO.Acquire;</w:t>
      </w:r>
    </w:p>
    <w:p w:rsidR="00AE1F31" w:rsidRDefault="00AE1F31" w:rsidP="00B1305F">
      <w:pPr>
        <w:pStyle w:val="Caption"/>
      </w:pPr>
    </w:p>
    <w:p w:rsidR="00B1305F" w:rsidRPr="00847702" w:rsidRDefault="00B1305F" w:rsidP="00B1305F">
      <w:pPr>
        <w:pStyle w:val="Caption"/>
        <w:rPr>
          <w:rStyle w:val="code"/>
          <w:b/>
          <w:i/>
          <w:iCs w:val="0"/>
          <w:color w:val="4F81BD" w:themeColor="accent1"/>
        </w:rPr>
      </w:pPr>
      <w:r>
        <w:t>Declaration</w:t>
      </w:r>
    </w:p>
    <w:p w:rsidR="00B1305F" w:rsidRDefault="00B1305F" w:rsidP="00B1305F">
      <w:pPr>
        <w:pStyle w:val="NoSpacing"/>
      </w:pPr>
      <w:r w:rsidRPr="0030408C">
        <w:rPr>
          <w:rStyle w:val="code"/>
          <w:b/>
        </w:rPr>
        <w:t>property</w:t>
      </w:r>
      <w:r>
        <w:rPr>
          <w:rStyle w:val="code"/>
        </w:rPr>
        <w:t xml:space="preserve"> </w:t>
      </w:r>
      <w:bookmarkStart w:id="1098" w:name="TImageEnIOWIAParams"/>
      <w:r>
        <w:rPr>
          <w:rStyle w:val="code"/>
        </w:rPr>
        <w:t>WIAParams</w:t>
      </w:r>
      <w:bookmarkEnd w:id="1098"/>
      <w:r>
        <w:rPr>
          <w:rStyle w:val="code"/>
        </w:rPr>
        <w:t xml:space="preserve">: </w:t>
      </w:r>
      <w:hyperlink r:id="rId871" w:history="1">
        <w:r>
          <w:rPr>
            <w:rStyle w:val="Hyperlink"/>
          </w:rPr>
          <w:t>TIEWia</w:t>
        </w:r>
      </w:hyperlink>
      <w:r>
        <w:rPr>
          <w:rStyle w:val="code"/>
        </w:rPr>
        <w:t>;</w:t>
      </w:r>
    </w:p>
    <w:p w:rsidR="00B1305F" w:rsidRDefault="00B1305F" w:rsidP="00B1305F">
      <w:pPr>
        <w:pStyle w:val="Caption"/>
      </w:pPr>
      <w:r>
        <w:t>Description</w:t>
      </w:r>
    </w:p>
    <w:p w:rsidR="00B1305F" w:rsidRDefault="00B1305F" w:rsidP="00B1305F">
      <w:pPr>
        <w:pStyle w:val="BodyTextFirstIndent"/>
      </w:pPr>
      <w:r>
        <w:t xml:space="preserve">WIAParams allows you to set/get parameters, show dialogs and control WIA devices.  Look at </w:t>
      </w:r>
      <w:hyperlink r:id="rId872" w:history="1">
        <w:r>
          <w:rPr>
            <w:rStyle w:val="Hyperlink"/>
          </w:rPr>
          <w:t>TIEWia</w:t>
        </w:r>
      </w:hyperlink>
      <w:r>
        <w:t xml:space="preserve"> for more info.</w:t>
      </w:r>
    </w:p>
    <w:p w:rsidR="00382C34" w:rsidRDefault="00382C34" w:rsidP="00B1305F">
      <w:pPr>
        <w:pStyle w:val="BodyTextFirstIndent"/>
      </w:pPr>
    </w:p>
    <w:p w:rsidR="00446109" w:rsidRDefault="00446109" w:rsidP="00743A61">
      <w:pPr>
        <w:pStyle w:val="BodyText"/>
      </w:pPr>
    </w:p>
    <w:p w:rsidR="00AE1724" w:rsidRPr="00333B6A" w:rsidRDefault="00382C34" w:rsidP="00AE1724">
      <w:pPr>
        <w:pStyle w:val="Links"/>
        <w:rPr>
          <w:rStyle w:val="Hyperlink"/>
          <w:rFonts w:asciiTheme="majorHAnsi" w:hAnsiTheme="majorHAnsi"/>
          <w:spacing w:val="14"/>
          <w:sz w:val="24"/>
        </w:rPr>
      </w:pPr>
      <w:r>
        <w:br/>
      </w:r>
      <w:r>
        <w:br/>
      </w:r>
      <w:r w:rsidR="00496A97">
        <w:br/>
      </w:r>
      <w:r w:rsidR="00AE1724">
        <w:fldChar w:fldCharType="begin"/>
      </w:r>
      <w:r w:rsidR="00AE1724">
        <w:instrText xml:space="preserve"> HYPERLINK  \l "TImageEnIO" </w:instrText>
      </w:r>
      <w:r w:rsidR="00AE1724">
        <w:fldChar w:fldCharType="separate"/>
      </w:r>
      <w:r w:rsidR="00AE1724" w:rsidRPr="00333B6A">
        <w:rPr>
          <w:rStyle w:val="Hyperlink"/>
        </w:rPr>
        <w:t>ImageEnIO</w:t>
      </w:r>
    </w:p>
    <w:p w:rsidR="00B1305F" w:rsidRDefault="00AE1724" w:rsidP="00AE1724">
      <w:pPr>
        <w:pStyle w:val="Heading2"/>
      </w:pPr>
      <w:r>
        <w:rPr>
          <w:bCs/>
          <w:smallCaps/>
          <w:color w:val="000000"/>
          <w:szCs w:val="22"/>
        </w:rPr>
        <w:lastRenderedPageBreak/>
        <w:fldChar w:fldCharType="end"/>
      </w:r>
      <w:bookmarkStart w:id="1099" w:name="_Toc330972945"/>
      <w:r w:rsidR="0093759A">
        <w:t>Asynchronous I</w:t>
      </w:r>
      <w:r w:rsidR="00B1305F">
        <w:t>nput/</w:t>
      </w:r>
      <w:r w:rsidR="0093759A">
        <w:t>O</w:t>
      </w:r>
      <w:r w:rsidR="00B1305F">
        <w:t>utput</w:t>
      </w:r>
      <w:bookmarkEnd w:id="1099"/>
    </w:p>
    <w:p w:rsidR="00B1305F" w:rsidRPr="00847702" w:rsidRDefault="00B1305F" w:rsidP="00B1305F">
      <w:pPr>
        <w:pStyle w:val="Caption"/>
        <w:rPr>
          <w:rStyle w:val="code"/>
          <w:b/>
          <w:i/>
          <w:iCs w:val="0"/>
          <w:color w:val="4F81BD" w:themeColor="accent1"/>
        </w:rPr>
      </w:pPr>
      <w:r>
        <w:br/>
        <w:t>Declaration</w:t>
      </w:r>
    </w:p>
    <w:p w:rsidR="00B1305F" w:rsidRDefault="00B1305F" w:rsidP="00B1305F">
      <w:pPr>
        <w:pStyle w:val="NoSpacing"/>
      </w:pPr>
      <w:r w:rsidRPr="003B2F9E">
        <w:rPr>
          <w:rStyle w:val="code"/>
          <w:b/>
        </w:rPr>
        <w:t>property</w:t>
      </w:r>
      <w:r>
        <w:rPr>
          <w:rStyle w:val="code"/>
        </w:rPr>
        <w:t xml:space="preserve"> </w:t>
      </w:r>
      <w:bookmarkStart w:id="1100" w:name="TImageEnIOAsyncMode"/>
      <w:r>
        <w:rPr>
          <w:rStyle w:val="code"/>
        </w:rPr>
        <w:t>AsyncMode</w:t>
      </w:r>
      <w:bookmarkEnd w:id="1100"/>
      <w:r>
        <w:rPr>
          <w:rStyle w:val="code"/>
        </w:rPr>
        <w:t xml:space="preserve">: </w:t>
      </w:r>
      <w:r w:rsidR="00657E06">
        <w:rPr>
          <w:rStyle w:val="code"/>
        </w:rPr>
        <w:t>Boolean</w:t>
      </w:r>
      <w:r>
        <w:rPr>
          <w:rStyle w:val="code"/>
        </w:rPr>
        <w:t>;</w:t>
      </w:r>
    </w:p>
    <w:p w:rsidR="00B1305F" w:rsidRDefault="00B1305F" w:rsidP="00B1305F">
      <w:pPr>
        <w:pStyle w:val="Caption"/>
      </w:pPr>
      <w:r>
        <w:t>Description</w:t>
      </w:r>
    </w:p>
    <w:p w:rsidR="00B1305F" w:rsidRDefault="00B1305F" w:rsidP="00B1305F">
      <w:pPr>
        <w:pStyle w:val="BodyTextFirstIndent"/>
      </w:pPr>
      <w:r>
        <w:t xml:space="preserve">Set AsyncMode to True to enable asynchronous input/output operations.  When asynchronous mode is enabled, each input/output method creates a new thread that executes the task then the called method returns without waiting for the end of the task.  Applicable only when TImageEnIO is attached to a </w:t>
      </w:r>
      <w:hyperlink r:id="rId873" w:history="1">
        <w:r>
          <w:rPr>
            <w:rStyle w:val="Hyperlink"/>
          </w:rPr>
          <w:t>TIEBitmap</w:t>
        </w:r>
      </w:hyperlink>
      <w:r>
        <w:t xml:space="preserve"> object.</w:t>
      </w:r>
    </w:p>
    <w:p w:rsidR="00382C34" w:rsidRDefault="00382C34" w:rsidP="00B1305F">
      <w:pPr>
        <w:pStyle w:val="BodyTextFirstIndent"/>
      </w:pPr>
    </w:p>
    <w:p w:rsidR="00382C34" w:rsidRDefault="00382C34" w:rsidP="00B1305F">
      <w:pPr>
        <w:pStyle w:val="BodyTextFirstIndent"/>
      </w:pPr>
    </w:p>
    <w:p w:rsidR="00382C34" w:rsidRDefault="00382C34" w:rsidP="00B1305F">
      <w:pPr>
        <w:pStyle w:val="BodyTextFirstIndent"/>
      </w:pPr>
    </w:p>
    <w:p w:rsidR="00382C34" w:rsidRDefault="00382C34" w:rsidP="00B1305F">
      <w:pPr>
        <w:pStyle w:val="BodyTextFirstIndent"/>
      </w:pPr>
    </w:p>
    <w:p w:rsidR="00382C34" w:rsidRDefault="00382C34" w:rsidP="00B1305F">
      <w:pPr>
        <w:pStyle w:val="BodyTextFirstIndent"/>
      </w:pPr>
    </w:p>
    <w:p w:rsidR="00382C34" w:rsidRDefault="00382C34" w:rsidP="00B1305F">
      <w:pPr>
        <w:pStyle w:val="BodyTextFirstIndent"/>
      </w:pPr>
    </w:p>
    <w:p w:rsidR="00382C34" w:rsidRDefault="00382C34" w:rsidP="00B1305F">
      <w:pPr>
        <w:pStyle w:val="BodyTextFirstIndent"/>
      </w:pPr>
    </w:p>
    <w:p w:rsidR="00382C34" w:rsidRDefault="00382C34" w:rsidP="00B1305F">
      <w:pPr>
        <w:pStyle w:val="BodyTextFirstIndent"/>
      </w:pPr>
    </w:p>
    <w:p w:rsidR="00446109" w:rsidRDefault="00382C34" w:rsidP="00743A61">
      <w:pPr>
        <w:pStyle w:val="BodyText"/>
      </w:pPr>
      <w:r>
        <w:br/>
      </w:r>
      <w:r>
        <w:br/>
      </w:r>
    </w:p>
    <w:p w:rsidR="00AE1724" w:rsidRPr="00333B6A" w:rsidRDefault="00496A97" w:rsidP="00AE1724">
      <w:pPr>
        <w:pStyle w:val="Links"/>
        <w:rPr>
          <w:rStyle w:val="Hyperlink"/>
          <w:rFonts w:asciiTheme="majorHAnsi" w:hAnsiTheme="majorHAnsi"/>
          <w:spacing w:val="14"/>
          <w:sz w:val="24"/>
        </w:rPr>
      </w:pPr>
      <w:r>
        <w:br/>
      </w:r>
      <w:r w:rsidR="00AE1724">
        <w:fldChar w:fldCharType="begin"/>
      </w:r>
      <w:r w:rsidR="00AE1724">
        <w:instrText xml:space="preserve"> HYPERLINK  \l "TImageEnIO" </w:instrText>
      </w:r>
      <w:r w:rsidR="00AE1724">
        <w:fldChar w:fldCharType="separate"/>
      </w:r>
      <w:r w:rsidR="00AE1724" w:rsidRPr="00333B6A">
        <w:rPr>
          <w:rStyle w:val="Hyperlink"/>
        </w:rPr>
        <w:t>ImageEnIO</w:t>
      </w:r>
    </w:p>
    <w:p w:rsidR="00B1305F" w:rsidRPr="00847702" w:rsidRDefault="00AE1724" w:rsidP="00AE1724">
      <w:pPr>
        <w:pStyle w:val="Caption"/>
        <w:rPr>
          <w:rStyle w:val="code"/>
          <w:b/>
          <w:i/>
          <w:iCs w:val="0"/>
          <w:color w:val="4F81BD" w:themeColor="accent1"/>
        </w:rPr>
      </w:pPr>
      <w:r>
        <w:rPr>
          <w:rFonts w:asciiTheme="minorHAnsi" w:eastAsiaTheme="majorEastAsia" w:hAnsiTheme="minorHAnsi"/>
          <w:bCs/>
          <w:color w:val="000000"/>
          <w:spacing w:val="0"/>
          <w:szCs w:val="22"/>
          <w:lang w:bidi="ar-SA"/>
        </w:rPr>
        <w:lastRenderedPageBreak/>
        <w:fldChar w:fldCharType="end"/>
      </w:r>
      <w:r w:rsidR="00B1305F">
        <w:t>Declaration</w:t>
      </w:r>
    </w:p>
    <w:p w:rsidR="00B1305F" w:rsidRDefault="00B1305F" w:rsidP="00B1305F">
      <w:pPr>
        <w:pStyle w:val="NoSpacing"/>
      </w:pPr>
      <w:r w:rsidRPr="0030408C">
        <w:rPr>
          <w:rStyle w:val="code"/>
          <w:b/>
        </w:rPr>
        <w:t>property</w:t>
      </w:r>
      <w:r>
        <w:rPr>
          <w:rStyle w:val="code"/>
        </w:rPr>
        <w:t xml:space="preserve"> </w:t>
      </w:r>
      <w:bookmarkStart w:id="1101" w:name="TImageEnIOAsyncRunning"/>
      <w:r>
        <w:rPr>
          <w:rStyle w:val="code"/>
        </w:rPr>
        <w:t>AsyncRunning</w:t>
      </w:r>
      <w:bookmarkEnd w:id="1101"/>
      <w:r>
        <w:rPr>
          <w:rStyle w:val="code"/>
        </w:rPr>
        <w:t>: integer;</w:t>
      </w:r>
    </w:p>
    <w:p w:rsidR="00B1305F" w:rsidRDefault="00B1305F" w:rsidP="00B1305F">
      <w:pPr>
        <w:pStyle w:val="Caption"/>
      </w:pPr>
      <w:r>
        <w:t>Description</w:t>
      </w:r>
    </w:p>
    <w:p w:rsidR="00B1305F" w:rsidRDefault="00B1305F" w:rsidP="00743A61">
      <w:pPr>
        <w:pStyle w:val="BodyText"/>
      </w:pPr>
      <w:r>
        <w:t>AsyncRunning returns how many threads are running.</w:t>
      </w:r>
      <w:r>
        <w:br/>
        <w:t xml:space="preserve">See also </w:t>
      </w:r>
      <w:hyperlink r:id="rId874" w:history="1">
        <w:r>
          <w:rPr>
            <w:rStyle w:val="Hyperlink"/>
          </w:rPr>
          <w:t>AsyncMode</w:t>
        </w:r>
      </w:hyperlink>
      <w:r>
        <w:t>.</w:t>
      </w:r>
    </w:p>
    <w:p w:rsidR="00B1305F" w:rsidRDefault="00B1305F" w:rsidP="00B1305F">
      <w:pPr>
        <w:rPr>
          <w:rStyle w:val="code"/>
        </w:rPr>
      </w:pPr>
      <w:r>
        <w:rPr>
          <w:rStyle w:val="code"/>
        </w:rPr>
        <w:br/>
      </w:r>
    </w:p>
    <w:p w:rsidR="00B1305F" w:rsidRPr="00847702" w:rsidRDefault="00B1305F" w:rsidP="00B1305F">
      <w:pPr>
        <w:pStyle w:val="Caption"/>
        <w:rPr>
          <w:rStyle w:val="code"/>
          <w:b/>
          <w:i/>
          <w:iCs w:val="0"/>
          <w:color w:val="4F81BD" w:themeColor="accent1"/>
        </w:rPr>
      </w:pPr>
      <w:r>
        <w:t>Declaration</w:t>
      </w:r>
    </w:p>
    <w:p w:rsidR="00B1305F" w:rsidRDefault="00B1305F" w:rsidP="00B1305F">
      <w:pPr>
        <w:pStyle w:val="NoSpacing"/>
      </w:pPr>
      <w:r w:rsidRPr="003B2F9E">
        <w:rPr>
          <w:rStyle w:val="code"/>
          <w:b/>
        </w:rPr>
        <w:t>property</w:t>
      </w:r>
      <w:r>
        <w:rPr>
          <w:rStyle w:val="code"/>
        </w:rPr>
        <w:t xml:space="preserve"> </w:t>
      </w:r>
      <w:bookmarkStart w:id="1102" w:name="TImageEnIOThreadsCount"/>
      <w:r>
        <w:rPr>
          <w:rStyle w:val="code"/>
        </w:rPr>
        <w:t>ThreadsCount</w:t>
      </w:r>
      <w:bookmarkEnd w:id="1102"/>
      <w:r>
        <w:rPr>
          <w:rStyle w:val="code"/>
        </w:rPr>
        <w:t>: integer;</w:t>
      </w:r>
    </w:p>
    <w:p w:rsidR="00B1305F" w:rsidRDefault="00B1305F" w:rsidP="00B1305F">
      <w:pPr>
        <w:pStyle w:val="Caption"/>
      </w:pPr>
      <w:r>
        <w:t>Description</w:t>
      </w:r>
    </w:p>
    <w:p w:rsidR="00B1305F" w:rsidRDefault="00B1305F" w:rsidP="00B1305F">
      <w:pPr>
        <w:pStyle w:val="BodyTextFirstIndent"/>
      </w:pPr>
      <w:r>
        <w:t xml:space="preserve">ThreadsCount returns the count of currently active threads. Valid only if </w:t>
      </w:r>
      <w:hyperlink r:id="rId875" w:history="1">
        <w:r>
          <w:rPr>
            <w:rStyle w:val="Hyperlink"/>
          </w:rPr>
          <w:t>AsyncMode</w:t>
        </w:r>
      </w:hyperlink>
      <w:r>
        <w:t xml:space="preserve"> is true.</w:t>
      </w:r>
    </w:p>
    <w:p w:rsidR="00B1305F" w:rsidRPr="00847702" w:rsidRDefault="00B1305F" w:rsidP="00B1305F">
      <w:pPr>
        <w:pStyle w:val="Caption"/>
        <w:rPr>
          <w:rStyle w:val="code"/>
          <w:b/>
          <w:i/>
          <w:iCs w:val="0"/>
          <w:color w:val="4F81BD" w:themeColor="accent1"/>
        </w:rPr>
      </w:pPr>
      <w:r>
        <w:br/>
      </w:r>
      <w:r>
        <w:br/>
        <w:t>Declaration</w:t>
      </w:r>
    </w:p>
    <w:p w:rsidR="00B1305F" w:rsidRDefault="00B1305F" w:rsidP="00B1305F">
      <w:pPr>
        <w:pStyle w:val="NoSpacing"/>
      </w:pPr>
      <w:r w:rsidRPr="003B2F9E">
        <w:rPr>
          <w:rStyle w:val="code"/>
          <w:b/>
        </w:rPr>
        <w:t>procedure</w:t>
      </w:r>
      <w:r>
        <w:rPr>
          <w:rStyle w:val="code"/>
        </w:rPr>
        <w:t xml:space="preserve"> </w:t>
      </w:r>
      <w:bookmarkStart w:id="1103" w:name="TImageEnIOWaitThreads"/>
      <w:r>
        <w:rPr>
          <w:rStyle w:val="code"/>
        </w:rPr>
        <w:t>WaitThreads</w:t>
      </w:r>
      <w:bookmarkEnd w:id="1103"/>
      <w:r>
        <w:rPr>
          <w:rStyle w:val="code"/>
        </w:rPr>
        <w:t xml:space="preserve">(Aborts: </w:t>
      </w:r>
      <w:r w:rsidR="00657E06">
        <w:rPr>
          <w:rStyle w:val="code"/>
        </w:rPr>
        <w:t>Boolean</w:t>
      </w:r>
      <w:r>
        <w:rPr>
          <w:rStyle w:val="code"/>
        </w:rPr>
        <w:t xml:space="preserve"> = false);</w:t>
      </w:r>
    </w:p>
    <w:p w:rsidR="00B1305F" w:rsidRDefault="00B1305F" w:rsidP="00B1305F">
      <w:pPr>
        <w:pStyle w:val="Caption"/>
      </w:pPr>
      <w:r>
        <w:t>Description</w:t>
      </w:r>
    </w:p>
    <w:p w:rsidR="00B1305F" w:rsidRDefault="00B1305F" w:rsidP="00B1305F">
      <w:pPr>
        <w:pStyle w:val="BodyTextFirstIndent"/>
      </w:pPr>
      <w:r>
        <w:t xml:space="preserve">WaitThreads waits until all threads complete. If </w:t>
      </w:r>
      <w:r>
        <w:rPr>
          <w:rStyle w:val="code"/>
        </w:rPr>
        <w:t>Aborts</w:t>
      </w:r>
      <w:r>
        <w:t xml:space="preserve"> is True, all threads will abort.</w:t>
      </w:r>
    </w:p>
    <w:p w:rsidR="003C1BF3" w:rsidRDefault="00382C34" w:rsidP="00446109">
      <w:pPr>
        <w:pStyle w:val="Links"/>
      </w:pPr>
      <w:r>
        <w:br/>
      </w:r>
      <w:r>
        <w:br/>
      </w:r>
      <w:r>
        <w:br/>
      </w:r>
    </w:p>
    <w:p w:rsidR="00AE1724" w:rsidRPr="00333B6A" w:rsidRDefault="00AE1724" w:rsidP="00AE1724">
      <w:pPr>
        <w:pStyle w:val="Links"/>
        <w:rPr>
          <w:rStyle w:val="Hyperlink"/>
          <w:rFonts w:asciiTheme="majorHAnsi" w:hAnsiTheme="majorHAnsi"/>
          <w:spacing w:val="14"/>
          <w:sz w:val="24"/>
        </w:rPr>
      </w:pPr>
      <w:r>
        <w:fldChar w:fldCharType="begin"/>
      </w:r>
      <w:r>
        <w:instrText xml:space="preserve"> HYPERLINK  \l "TImageEnIO" </w:instrText>
      </w:r>
      <w:r>
        <w:fldChar w:fldCharType="separate"/>
      </w:r>
      <w:r w:rsidRPr="00333B6A">
        <w:rPr>
          <w:rStyle w:val="Hyperlink"/>
        </w:rPr>
        <w:t>ImageEnIO</w:t>
      </w:r>
    </w:p>
    <w:p w:rsidR="00B1305F" w:rsidRDefault="00AE1724" w:rsidP="00AE1724">
      <w:pPr>
        <w:pStyle w:val="Heading2"/>
      </w:pPr>
      <w:r>
        <w:rPr>
          <w:bCs/>
          <w:smallCaps/>
          <w:color w:val="000000"/>
          <w:szCs w:val="22"/>
        </w:rPr>
        <w:lastRenderedPageBreak/>
        <w:fldChar w:fldCharType="end"/>
      </w:r>
      <w:bookmarkStart w:id="1104" w:name="_Toc330972946"/>
      <w:r w:rsidR="00B1305F">
        <w:t>DirectShow Capture</w:t>
      </w:r>
      <w:bookmarkEnd w:id="1104"/>
    </w:p>
    <w:p w:rsidR="00B1305F" w:rsidRPr="00847702" w:rsidRDefault="00B1305F" w:rsidP="00B1305F">
      <w:pPr>
        <w:pStyle w:val="Caption"/>
        <w:rPr>
          <w:rStyle w:val="code"/>
          <w:b/>
          <w:i/>
          <w:iCs w:val="0"/>
          <w:color w:val="4F81BD" w:themeColor="accent1"/>
        </w:rPr>
      </w:pPr>
      <w:r>
        <w:t>Declaration</w:t>
      </w:r>
    </w:p>
    <w:p w:rsidR="00B1305F" w:rsidRDefault="00B1305F" w:rsidP="00B1305F">
      <w:pPr>
        <w:pStyle w:val="NoSpacing"/>
      </w:pPr>
      <w:r w:rsidRPr="003B2F9E">
        <w:rPr>
          <w:rStyle w:val="code"/>
          <w:b/>
        </w:rPr>
        <w:t>property</w:t>
      </w:r>
      <w:r>
        <w:rPr>
          <w:rStyle w:val="code"/>
        </w:rPr>
        <w:t xml:space="preserve"> </w:t>
      </w:r>
      <w:bookmarkStart w:id="1105" w:name="TImageEnIODShowParams"/>
      <w:r>
        <w:rPr>
          <w:rStyle w:val="code"/>
        </w:rPr>
        <w:t>DShowParams</w:t>
      </w:r>
      <w:bookmarkEnd w:id="1105"/>
      <w:r>
        <w:rPr>
          <w:rStyle w:val="code"/>
        </w:rPr>
        <w:t xml:space="preserve">: </w:t>
      </w:r>
      <w:hyperlink r:id="rId876" w:history="1">
        <w:r>
          <w:rPr>
            <w:rStyle w:val="Hyperlink"/>
          </w:rPr>
          <w:t>TIEDirectShow</w:t>
        </w:r>
      </w:hyperlink>
      <w:r>
        <w:rPr>
          <w:rStyle w:val="code"/>
        </w:rPr>
        <w:t>;</w:t>
      </w:r>
    </w:p>
    <w:p w:rsidR="00B1305F" w:rsidRDefault="00B1305F" w:rsidP="00B1305F">
      <w:pPr>
        <w:pStyle w:val="Caption"/>
      </w:pPr>
      <w:r>
        <w:t>Description</w:t>
      </w:r>
    </w:p>
    <w:p w:rsidR="00B1305F" w:rsidRDefault="00B1305F" w:rsidP="00B1305F">
      <w:pPr>
        <w:pStyle w:val="BodyTextFirstIndent"/>
      </w:pPr>
      <w:r>
        <w:t>DShowParams is a TIEDirectShow instance which allows control of some Direct Show features, such as video capture, audio capture, multimedia files capture as well video rendering, and multimedia file writing.</w:t>
      </w:r>
    </w:p>
    <w:p w:rsidR="00496A97" w:rsidRDefault="00496A97" w:rsidP="00496A97">
      <w:pPr>
        <w:pStyle w:val="Links"/>
      </w:pPr>
    </w:p>
    <w:p w:rsidR="00496A97" w:rsidRDefault="00496A97" w:rsidP="00496A97">
      <w:pPr>
        <w:pStyle w:val="Links"/>
      </w:pPr>
    </w:p>
    <w:p w:rsidR="00496A97" w:rsidRDefault="00496A97" w:rsidP="00496A97">
      <w:pPr>
        <w:pStyle w:val="Links"/>
      </w:pPr>
    </w:p>
    <w:p w:rsidR="00496A97" w:rsidRDefault="00496A97" w:rsidP="00496A97">
      <w:pPr>
        <w:pStyle w:val="Links"/>
      </w:pPr>
    </w:p>
    <w:p w:rsidR="00496A97" w:rsidRDefault="00496A97" w:rsidP="00496A97">
      <w:pPr>
        <w:pStyle w:val="Links"/>
      </w:pPr>
    </w:p>
    <w:p w:rsidR="00496A97" w:rsidRDefault="00496A97" w:rsidP="00496A97">
      <w:pPr>
        <w:pStyle w:val="Links"/>
      </w:pPr>
    </w:p>
    <w:p w:rsidR="00496A97" w:rsidRDefault="00496A97" w:rsidP="00496A97">
      <w:pPr>
        <w:pStyle w:val="Links"/>
      </w:pPr>
    </w:p>
    <w:p w:rsidR="00496A97" w:rsidRDefault="00496A97" w:rsidP="00496A97">
      <w:pPr>
        <w:pStyle w:val="Links"/>
      </w:pPr>
    </w:p>
    <w:p w:rsidR="00496A97" w:rsidRDefault="00496A97" w:rsidP="00496A97">
      <w:pPr>
        <w:pStyle w:val="Links"/>
      </w:pPr>
    </w:p>
    <w:p w:rsidR="00496A97" w:rsidRDefault="00496A97" w:rsidP="00496A97">
      <w:pPr>
        <w:pStyle w:val="Links"/>
      </w:pPr>
    </w:p>
    <w:p w:rsidR="00496A97" w:rsidRDefault="00496A97" w:rsidP="00496A97">
      <w:pPr>
        <w:pStyle w:val="Links"/>
      </w:pPr>
    </w:p>
    <w:p w:rsidR="00496A97" w:rsidRDefault="00496A97" w:rsidP="00496A97">
      <w:pPr>
        <w:pStyle w:val="Links"/>
      </w:pPr>
    </w:p>
    <w:p w:rsidR="00AE1724" w:rsidRPr="00333B6A" w:rsidRDefault="00AE1724" w:rsidP="00AE1724">
      <w:pPr>
        <w:pStyle w:val="Links"/>
        <w:rPr>
          <w:rStyle w:val="Hyperlink"/>
          <w:rFonts w:asciiTheme="majorHAnsi" w:hAnsiTheme="majorHAnsi"/>
          <w:spacing w:val="14"/>
          <w:sz w:val="24"/>
        </w:rPr>
      </w:pPr>
      <w:r>
        <w:fldChar w:fldCharType="begin"/>
      </w:r>
      <w:r>
        <w:instrText xml:space="preserve"> HYPERLINK  \l "TImageEnIO" </w:instrText>
      </w:r>
      <w:r>
        <w:fldChar w:fldCharType="separate"/>
      </w:r>
      <w:r w:rsidRPr="00333B6A">
        <w:rPr>
          <w:rStyle w:val="Hyperlink"/>
        </w:rPr>
        <w:t>ImageEnIO</w:t>
      </w:r>
    </w:p>
    <w:p w:rsidR="00B1305F" w:rsidRDefault="00AE1724" w:rsidP="00AE1724">
      <w:pPr>
        <w:pStyle w:val="Heading2"/>
      </w:pPr>
      <w:r>
        <w:rPr>
          <w:bCs/>
          <w:smallCaps/>
          <w:color w:val="000000"/>
          <w:szCs w:val="22"/>
        </w:rPr>
        <w:lastRenderedPageBreak/>
        <w:fldChar w:fldCharType="end"/>
      </w:r>
      <w:bookmarkStart w:id="1106" w:name="_Toc330972947"/>
      <w:r w:rsidR="00B1305F">
        <w:t>Dialogs</w:t>
      </w:r>
      <w:bookmarkEnd w:id="1106"/>
      <w:r w:rsidR="00B1305F">
        <w:br/>
      </w:r>
    </w:p>
    <w:p w:rsidR="00B1305F" w:rsidRPr="00847702" w:rsidRDefault="00B1305F" w:rsidP="00B1305F">
      <w:pPr>
        <w:pStyle w:val="Caption"/>
        <w:rPr>
          <w:rStyle w:val="code"/>
          <w:b/>
          <w:i/>
          <w:iCs w:val="0"/>
          <w:color w:val="4F81BD" w:themeColor="accent1"/>
        </w:rPr>
      </w:pPr>
      <w:r>
        <w:t>Declaration</w:t>
      </w:r>
    </w:p>
    <w:p w:rsidR="00B1305F" w:rsidRDefault="00B1305F" w:rsidP="00B1305F">
      <w:pPr>
        <w:pStyle w:val="NoSpacing"/>
      </w:pPr>
      <w:r w:rsidRPr="00861E10">
        <w:rPr>
          <w:rStyle w:val="code"/>
          <w:b/>
        </w:rPr>
        <w:t>property</w:t>
      </w:r>
      <w:r>
        <w:rPr>
          <w:rStyle w:val="code"/>
        </w:rPr>
        <w:t xml:space="preserve"> </w:t>
      </w:r>
      <w:bookmarkStart w:id="1107" w:name="TImageEnIODialogsMeasureUnit"/>
      <w:r>
        <w:rPr>
          <w:rStyle w:val="code"/>
        </w:rPr>
        <w:t>DialogsMeasureUnit</w:t>
      </w:r>
      <w:bookmarkEnd w:id="1107"/>
      <w:r>
        <w:rPr>
          <w:rStyle w:val="code"/>
        </w:rPr>
        <w:t xml:space="preserve">: </w:t>
      </w:r>
      <w:hyperlink r:id="rId877" w:history="1">
        <w:r>
          <w:rPr>
            <w:rStyle w:val="Hyperlink"/>
          </w:rPr>
          <w:t>TIEDialogsMeasureUnit</w:t>
        </w:r>
      </w:hyperlink>
    </w:p>
    <w:p w:rsidR="00B1305F" w:rsidRDefault="00B1305F" w:rsidP="00B1305F">
      <w:pPr>
        <w:pStyle w:val="Caption"/>
      </w:pPr>
      <w:r>
        <w:t>Description</w:t>
      </w:r>
    </w:p>
    <w:p w:rsidR="00B1305F" w:rsidRDefault="00B1305F" w:rsidP="00B1305F">
      <w:pPr>
        <w:pStyle w:val="BodyTextFirstIndent"/>
      </w:pPr>
      <w:r>
        <w:t xml:space="preserve">The DialogsMeasureUnit property specifies the measurement unit used in the print preview dialog (see </w:t>
      </w:r>
      <w:hyperlink r:id="rId878" w:history="1">
        <w:r>
          <w:rPr>
            <w:rStyle w:val="Hyperlink"/>
          </w:rPr>
          <w:t>DoPrintPreviewDialog</w:t>
        </w:r>
      </w:hyperlink>
      <w:r>
        <w:t>).</w:t>
      </w:r>
    </w:p>
    <w:p w:rsidR="00B1305F" w:rsidRPr="00847702" w:rsidRDefault="00B1305F" w:rsidP="00B1305F">
      <w:pPr>
        <w:pStyle w:val="Caption"/>
        <w:rPr>
          <w:rStyle w:val="code"/>
          <w:b/>
          <w:i/>
          <w:iCs w:val="0"/>
          <w:color w:val="4F81BD" w:themeColor="accent1"/>
        </w:rPr>
      </w:pPr>
      <w:r>
        <w:br/>
      </w:r>
      <w:r>
        <w:br/>
      </w:r>
      <w:bookmarkStart w:id="1108" w:name="_Toc323285050"/>
      <w:bookmarkStart w:id="1109" w:name="_Toc323285906"/>
      <w:bookmarkStart w:id="1110" w:name="_Toc323286678"/>
      <w:bookmarkStart w:id="1111" w:name="_Toc323287454"/>
      <w:r>
        <w:t>Declaration</w:t>
      </w:r>
      <w:bookmarkEnd w:id="1108"/>
      <w:bookmarkEnd w:id="1109"/>
      <w:bookmarkEnd w:id="1110"/>
      <w:bookmarkEnd w:id="1111"/>
    </w:p>
    <w:p w:rsidR="00B1305F" w:rsidRDefault="00B1305F" w:rsidP="00B1305F">
      <w:pPr>
        <w:pStyle w:val="NoSpacing"/>
      </w:pPr>
      <w:r w:rsidRPr="003B2F9E">
        <w:rPr>
          <w:rStyle w:val="code"/>
          <w:b/>
        </w:rPr>
        <w:t>function</w:t>
      </w:r>
      <w:r>
        <w:rPr>
          <w:rStyle w:val="code"/>
        </w:rPr>
        <w:t xml:space="preserve"> </w:t>
      </w:r>
      <w:bookmarkStart w:id="1112" w:name="TImageEnIODoPreviews"/>
      <w:r>
        <w:rPr>
          <w:rStyle w:val="code"/>
        </w:rPr>
        <w:t>DoPreviews</w:t>
      </w:r>
      <w:bookmarkEnd w:id="1112"/>
      <w:r>
        <w:rPr>
          <w:rStyle w:val="code"/>
        </w:rPr>
        <w:t xml:space="preserve">(pp: </w:t>
      </w:r>
      <w:hyperlink r:id="rId879" w:history="1">
        <w:r>
          <w:rPr>
            <w:rStyle w:val="Hyperlink"/>
          </w:rPr>
          <w:t>TPreviewParams</w:t>
        </w:r>
      </w:hyperlink>
      <w:r>
        <w:rPr>
          <w:rStyle w:val="code"/>
        </w:rPr>
        <w:t xml:space="preserve">): </w:t>
      </w:r>
      <w:r w:rsidR="00657E06">
        <w:rPr>
          <w:rStyle w:val="code"/>
        </w:rPr>
        <w:t>Boolean</w:t>
      </w:r>
      <w:r>
        <w:rPr>
          <w:rStyle w:val="code"/>
        </w:rPr>
        <w:t>;</w:t>
      </w:r>
    </w:p>
    <w:p w:rsidR="00B1305F" w:rsidRDefault="00B1305F" w:rsidP="00B1305F">
      <w:pPr>
        <w:pStyle w:val="Caption"/>
      </w:pPr>
      <w:r>
        <w:t>Description</w:t>
      </w:r>
    </w:p>
    <w:p w:rsidR="00B1305F" w:rsidRDefault="00B1305F" w:rsidP="00B1305F">
      <w:pPr>
        <w:pStyle w:val="BodyTextFirstIndent"/>
      </w:pPr>
      <w:r>
        <w:t xml:space="preserve">This function executes the Previews dialog. This dialog gets/sets the parameters of image file formats.  </w:t>
      </w:r>
    </w:p>
    <w:p w:rsidR="00B1305F" w:rsidRDefault="00B1305F" w:rsidP="00B1305F">
      <w:pPr>
        <w:pStyle w:val="BodyTextFirstIndent"/>
      </w:pPr>
      <w:r>
        <w:rPr>
          <w:rStyle w:val="code"/>
        </w:rPr>
        <w:t>pp</w:t>
      </w:r>
      <w:r>
        <w:t xml:space="preserve"> is the set of the image formats parameters to show in the dialog.</w:t>
      </w:r>
    </w:p>
    <w:p w:rsidR="00382C34" w:rsidRDefault="00382C34" w:rsidP="00B1305F"/>
    <w:p w:rsidR="00382C34" w:rsidRDefault="00382C34" w:rsidP="00B1305F"/>
    <w:p w:rsidR="00382C34" w:rsidRDefault="00382C34" w:rsidP="00B1305F"/>
    <w:p w:rsidR="003C1BF3" w:rsidRDefault="00382C34" w:rsidP="00446109">
      <w:pPr>
        <w:pStyle w:val="Links"/>
      </w:pPr>
      <w:r>
        <w:br/>
      </w:r>
    </w:p>
    <w:p w:rsidR="003C1BF3" w:rsidRDefault="003C1BF3" w:rsidP="00446109">
      <w:pPr>
        <w:pStyle w:val="Links"/>
      </w:pPr>
    </w:p>
    <w:p w:rsidR="00AE1724" w:rsidRPr="00333B6A" w:rsidRDefault="00AE1724" w:rsidP="00AE1724">
      <w:pPr>
        <w:pStyle w:val="Links"/>
        <w:rPr>
          <w:rStyle w:val="Hyperlink"/>
          <w:rFonts w:asciiTheme="majorHAnsi" w:hAnsiTheme="majorHAnsi"/>
          <w:spacing w:val="14"/>
          <w:sz w:val="24"/>
        </w:rPr>
      </w:pPr>
      <w:r>
        <w:fldChar w:fldCharType="begin"/>
      </w:r>
      <w:r>
        <w:instrText xml:space="preserve"> HYPERLINK  \l "TImageEnIO" </w:instrText>
      </w:r>
      <w:r>
        <w:fldChar w:fldCharType="separate"/>
      </w:r>
      <w:r w:rsidRPr="00333B6A">
        <w:rPr>
          <w:rStyle w:val="Hyperlink"/>
        </w:rPr>
        <w:t>ImageEnIO</w:t>
      </w:r>
    </w:p>
    <w:p w:rsidR="00B1305F" w:rsidRPr="00847702" w:rsidRDefault="00AE1724" w:rsidP="00AE1724">
      <w:pPr>
        <w:pStyle w:val="Caption"/>
        <w:rPr>
          <w:rStyle w:val="code"/>
          <w:b/>
          <w:i/>
          <w:iCs w:val="0"/>
          <w:color w:val="4F81BD" w:themeColor="accent1"/>
        </w:rPr>
      </w:pPr>
      <w:r>
        <w:rPr>
          <w:rFonts w:asciiTheme="minorHAnsi" w:eastAsiaTheme="majorEastAsia" w:hAnsiTheme="minorHAnsi"/>
          <w:bCs/>
          <w:smallCaps w:val="0"/>
          <w:color w:val="000000"/>
          <w:spacing w:val="0"/>
          <w:szCs w:val="22"/>
          <w:lang w:bidi="ar-SA"/>
        </w:rPr>
        <w:lastRenderedPageBreak/>
        <w:fldChar w:fldCharType="end"/>
      </w:r>
      <w:r w:rsidR="00B1305F">
        <w:t>Declaration</w:t>
      </w:r>
    </w:p>
    <w:p w:rsidR="00B1305F" w:rsidRDefault="00B1305F" w:rsidP="00B1305F">
      <w:pPr>
        <w:pStyle w:val="NoSpacing"/>
      </w:pPr>
      <w:r w:rsidRPr="003B2F9E">
        <w:rPr>
          <w:rStyle w:val="code"/>
          <w:b/>
        </w:rPr>
        <w:t>function</w:t>
      </w:r>
      <w:r>
        <w:rPr>
          <w:rStyle w:val="code"/>
        </w:rPr>
        <w:t xml:space="preserve"> </w:t>
      </w:r>
      <w:bookmarkStart w:id="1113" w:name="TImageEnIOExecuteOpenDialog"/>
      <w:r>
        <w:rPr>
          <w:rStyle w:val="code"/>
        </w:rPr>
        <w:t>ExecuteOpenDialog</w:t>
      </w:r>
      <w:bookmarkEnd w:id="1113"/>
      <w:r>
        <w:rPr>
          <w:rStyle w:val="code"/>
        </w:rPr>
        <w:t xml:space="preserve">(const InitialDir: WideString; const InitialFileName: WideString; AlwaysAnimate: </w:t>
      </w:r>
      <w:r w:rsidR="00657E06">
        <w:rPr>
          <w:rStyle w:val="code"/>
        </w:rPr>
        <w:t>Boolean</w:t>
      </w:r>
      <w:r>
        <w:rPr>
          <w:rStyle w:val="code"/>
        </w:rPr>
        <w:t>; FilterIndex: integer; const ExtendedFilters: WideString; const Title: WideString=”; const Filter: WideString=”): WideString;</w:t>
      </w:r>
    </w:p>
    <w:p w:rsidR="00B1305F" w:rsidRDefault="00B1305F" w:rsidP="00B1305F">
      <w:pPr>
        <w:pStyle w:val="Caption"/>
      </w:pPr>
      <w:r>
        <w:t>Description</w:t>
      </w:r>
    </w:p>
    <w:p w:rsidR="00B1305F" w:rsidRDefault="00B1305F" w:rsidP="00B1305F">
      <w:pPr>
        <w:pStyle w:val="BodyTextFirstIndent"/>
      </w:pPr>
      <w:r>
        <w:t xml:space="preserve">The ExecuteOpenDialog shows and executes the open dialog. It encapsulates the </w:t>
      </w:r>
      <w:hyperlink r:id="rId880" w:history="1">
        <w:r>
          <w:rPr>
            <w:rStyle w:val="Hyperlink"/>
          </w:rPr>
          <w:t>TOpenImageEnDialog</w:t>
        </w:r>
      </w:hyperlink>
      <w:r>
        <w:t xml:space="preserve"> component.  </w:t>
      </w:r>
      <w:r>
        <w:rPr>
          <w:rStyle w:val="code"/>
        </w:rPr>
        <w:t>InitialDir</w:t>
      </w:r>
      <w:r>
        <w:t xml:space="preserve"> is the starting directory.  </w:t>
      </w:r>
      <w:r>
        <w:rPr>
          <w:rStyle w:val="code"/>
        </w:rPr>
        <w:t>InitialFileName</w:t>
      </w:r>
      <w:r>
        <w:t xml:space="preserve"> is the default file name with extension.  </w:t>
      </w:r>
      <w:r>
        <w:rPr>
          <w:rStyle w:val="code"/>
        </w:rPr>
        <w:t>AlwaysAnimate</w:t>
      </w:r>
      <w:r>
        <w:t xml:space="preserve"> if true auto-animate GIF and AVI </w:t>
      </w:r>
      <w:r>
        <w:rPr>
          <w:rStyle w:val="code"/>
        </w:rPr>
        <w:t>FilterIndex</w:t>
      </w:r>
      <w:r>
        <w:t xml:space="preserve"> specifies what file format to select for default. Allowed values:</w:t>
      </w:r>
    </w:p>
    <w:p w:rsidR="00AE1724" w:rsidRDefault="00B1305F" w:rsidP="00743A61">
      <w:pPr>
        <w:pStyle w:val="BodyText"/>
      </w:pPr>
      <w:r>
        <w:br/>
        <w:t>1 : Common graphics formats</w:t>
      </w:r>
      <w:r>
        <w:br/>
        <w:t>2 : All Graphics formats</w:t>
      </w:r>
      <w:r>
        <w:br/>
        <w:t>3 : TIFF Bitmap (TIF;TIFF;FAX)</w:t>
      </w:r>
      <w:r>
        <w:br/>
        <w:t>4 : GIF (GIF)</w:t>
      </w:r>
      <w:r>
        <w:br/>
        <w:t>5 : JPEG Bitmap (JPG;JPEG;JPE)</w:t>
      </w:r>
      <w:r>
        <w:br/>
        <w:t>6 : PaintBrush (PCX)</w:t>
      </w:r>
      <w:r>
        <w:br/>
        <w:t>7 : Windows Bitmap (BMP;DIB;RLE)</w:t>
      </w:r>
      <w:r>
        <w:br/>
        <w:t>8 : Windows Icon (ICO)</w:t>
      </w:r>
      <w:r>
        <w:br/>
        <w:t>9 : Windows Cursor (CUR)</w:t>
      </w:r>
      <w:r>
        <w:br/>
        <w:t>10 : Portable Network Graphics (PNG)</w:t>
      </w:r>
      <w:r>
        <w:br/>
        <w:t>11 : DICOM medical imaging (DCM)</w:t>
      </w:r>
      <w:r>
        <w:br/>
        <w:t>12 : Windows Metafile (WMF)</w:t>
      </w:r>
      <w:r>
        <w:br/>
        <w:t>13 : Enhanced Windows Metafile (EMF)</w:t>
      </w:r>
    </w:p>
    <w:p w:rsidR="00AE1724" w:rsidRPr="00AE1724" w:rsidRDefault="0093759A" w:rsidP="00AE1724">
      <w:pPr>
        <w:pStyle w:val="Links"/>
      </w:pPr>
      <w:r>
        <w:br/>
      </w:r>
      <w:r>
        <w:br/>
      </w:r>
      <w:r w:rsidR="00AE1724" w:rsidRPr="00AE1724">
        <w:t>ImageEnIO</w:t>
      </w:r>
    </w:p>
    <w:p w:rsidR="00B1305F" w:rsidRDefault="00B1305F" w:rsidP="00AE1724">
      <w:pPr>
        <w:pStyle w:val="BodyText"/>
      </w:pPr>
      <w:r>
        <w:lastRenderedPageBreak/>
        <w:br/>
        <w:t>14 : Targa Bitmap (TGA;TARGA;VDA;ICB;VST;PIX)</w:t>
      </w:r>
      <w:r w:rsidR="00AE1724">
        <w:br/>
      </w:r>
      <w:r>
        <w:t>15 : Portable Pixmap, GreyMap, BitMap (PXM;PPM;PGM;PBM)</w:t>
      </w:r>
      <w:r>
        <w:br/>
        <w:t>16 : Wireless Bitmap (WBMP)</w:t>
      </w:r>
      <w:r>
        <w:br/>
        <w:t>17 : Jpeg2000 (JP2)</w:t>
      </w:r>
      <w:r>
        <w:br/>
        <w:t>18 : Jpeg2000 Code Stream (J2K;JPC;J2C)</w:t>
      </w:r>
      <w:r>
        <w:br/>
        <w:t>19 : Multipage PCX (DCX)</w:t>
      </w:r>
      <w:r>
        <w:br/>
        <w:t>20 : Camera RAW (RAW;NEF....)</w:t>
      </w:r>
      <w:r>
        <w:br/>
        <w:t>21 : Photoshop PSD (PSD)</w:t>
      </w:r>
      <w:r>
        <w:br/>
        <w:t>22 : Vectorial objects (IEV)</w:t>
      </w:r>
      <w:r>
        <w:br/>
        <w:t>23 : Layers (LYR)</w:t>
      </w:r>
      <w:r>
        <w:br/>
        <w:t>24 : Layers and vectorial objects (ALL)</w:t>
      </w:r>
      <w:r>
        <w:br/>
        <w:t>25 : Microsoft HD Photo (HDP;WDP)</w:t>
      </w:r>
      <w:r>
        <w:br/>
        <w:t>26 : Video for Windows (AVI)</w:t>
      </w:r>
      <w:r>
        <w:br/>
        <w:t>27 : Mpeg (MPG;MPEG)</w:t>
      </w:r>
      <w:r>
        <w:br/>
        <w:t>28 : Windows Media Video (WMV)</w:t>
      </w:r>
      <w:r>
        <w:br/>
      </w:r>
      <w:r>
        <w:br/>
      </w:r>
      <w:r>
        <w:rPr>
          <w:rStyle w:val="code"/>
        </w:rPr>
        <w:t>ExtendedFilters</w:t>
      </w:r>
      <w:r>
        <w:t xml:space="preserve"> specifies additional file formats (example: ‘Fun Bitmap|*.fun;*.fan’ ).  </w:t>
      </w:r>
      <w:r>
        <w:rPr>
          <w:rStyle w:val="code"/>
        </w:rPr>
        <w:t>Title</w:t>
      </w:r>
      <w:r>
        <w:t xml:space="preserve"> specifies the dialog title. Empty string means operating system default value.  </w:t>
      </w:r>
      <w:r>
        <w:rPr>
          <w:rStyle w:val="code"/>
        </w:rPr>
        <w:t>Filter</w:t>
      </w:r>
      <w:r>
        <w:t xml:space="preserve"> specifies file extensions to enable (i.e. ‘JPEG Bitmap (JPG)|*.jpg|CompuServe Bitmap (GIF)|*.gif’).</w:t>
      </w:r>
      <w:r>
        <w:br/>
      </w:r>
      <w:r>
        <w:br/>
      </w:r>
      <w:r>
        <w:rPr>
          <w:rStyle w:val="code"/>
        </w:rPr>
        <w:t>ExecuteOpenDialog</w:t>
      </w:r>
      <w:r>
        <w:t xml:space="preserve"> returns null string (“) if the user clicks on Cancel.</w:t>
      </w:r>
    </w:p>
    <w:p w:rsidR="00B1305F" w:rsidRDefault="00B1305F" w:rsidP="00B1305F">
      <w:pPr>
        <w:pStyle w:val="BodyText"/>
      </w:pPr>
    </w:p>
    <w:p w:rsidR="005E694A" w:rsidRDefault="005E694A" w:rsidP="00B1305F">
      <w:pPr>
        <w:rPr>
          <w:rStyle w:val="code"/>
        </w:rPr>
      </w:pPr>
    </w:p>
    <w:p w:rsidR="005E694A" w:rsidRDefault="005E694A" w:rsidP="00B1305F">
      <w:pPr>
        <w:rPr>
          <w:rStyle w:val="code"/>
        </w:rPr>
      </w:pPr>
    </w:p>
    <w:p w:rsidR="005E694A" w:rsidRDefault="005E694A" w:rsidP="00B1305F">
      <w:pPr>
        <w:rPr>
          <w:rStyle w:val="code"/>
        </w:rPr>
      </w:pPr>
    </w:p>
    <w:p w:rsidR="00AE1724" w:rsidRPr="00333B6A" w:rsidRDefault="0093759A" w:rsidP="00AE1724">
      <w:pPr>
        <w:pStyle w:val="Links"/>
        <w:rPr>
          <w:rStyle w:val="Hyperlink"/>
          <w:rFonts w:asciiTheme="majorHAnsi" w:hAnsiTheme="majorHAnsi"/>
          <w:spacing w:val="14"/>
          <w:sz w:val="24"/>
        </w:rPr>
      </w:pPr>
      <w:r>
        <w:br/>
      </w:r>
      <w:r w:rsidR="00AE1724">
        <w:fldChar w:fldCharType="begin"/>
      </w:r>
      <w:r w:rsidR="00AE1724">
        <w:instrText xml:space="preserve"> HYPERLINK  \l "TImageEnIO" </w:instrText>
      </w:r>
      <w:r w:rsidR="00AE1724">
        <w:fldChar w:fldCharType="separate"/>
      </w:r>
      <w:r w:rsidR="00AE1724" w:rsidRPr="00333B6A">
        <w:rPr>
          <w:rStyle w:val="Hyperlink"/>
        </w:rPr>
        <w:t>ImageEnIO</w:t>
      </w:r>
    </w:p>
    <w:p w:rsidR="00B1305F" w:rsidRPr="00847702" w:rsidRDefault="00AE1724" w:rsidP="00AE1724">
      <w:pPr>
        <w:pStyle w:val="Caption"/>
        <w:rPr>
          <w:rStyle w:val="code"/>
          <w:b/>
          <w:i/>
          <w:iCs w:val="0"/>
          <w:color w:val="4F81BD" w:themeColor="accent1"/>
        </w:rPr>
      </w:pPr>
      <w:r>
        <w:rPr>
          <w:rFonts w:asciiTheme="minorHAnsi" w:eastAsiaTheme="majorEastAsia" w:hAnsiTheme="minorHAnsi"/>
          <w:bCs/>
          <w:smallCaps w:val="0"/>
          <w:color w:val="000000"/>
          <w:spacing w:val="0"/>
          <w:szCs w:val="22"/>
          <w:lang w:bidi="ar-SA"/>
        </w:rPr>
        <w:lastRenderedPageBreak/>
        <w:fldChar w:fldCharType="end"/>
      </w:r>
      <w:r w:rsidR="00B1305F">
        <w:t>Declaration</w:t>
      </w:r>
    </w:p>
    <w:p w:rsidR="00B1305F" w:rsidRDefault="00B1305F" w:rsidP="00B1305F">
      <w:pPr>
        <w:pStyle w:val="NoSpacing"/>
      </w:pPr>
      <w:r w:rsidRPr="003B2F9E">
        <w:rPr>
          <w:rStyle w:val="code"/>
          <w:b/>
        </w:rPr>
        <w:t>function</w:t>
      </w:r>
      <w:r>
        <w:rPr>
          <w:rStyle w:val="code"/>
        </w:rPr>
        <w:t xml:space="preserve"> </w:t>
      </w:r>
      <w:bookmarkStart w:id="1114" w:name="TImageEnIOExecuteSaveDialog"/>
      <w:r>
        <w:rPr>
          <w:rStyle w:val="code"/>
        </w:rPr>
        <w:t>ExecuteSaveDialog</w:t>
      </w:r>
      <w:bookmarkEnd w:id="1114"/>
      <w:r>
        <w:rPr>
          <w:rStyle w:val="code"/>
        </w:rPr>
        <w:t xml:space="preserve">(const InitialDir: WideString; const InitialFileName: WideString; AlwaysAnimate: </w:t>
      </w:r>
      <w:r w:rsidR="00657E06">
        <w:rPr>
          <w:rStyle w:val="code"/>
        </w:rPr>
        <w:t>Boolean</w:t>
      </w:r>
      <w:r>
        <w:rPr>
          <w:rStyle w:val="code"/>
        </w:rPr>
        <w:t>; FilterIndex: integer; const ExtendedFilters: WideString; const Title: WideString; const Filter: WideString = “):WideString;</w:t>
      </w:r>
    </w:p>
    <w:p w:rsidR="00B1305F" w:rsidRDefault="00B1305F" w:rsidP="00B1305F">
      <w:pPr>
        <w:pStyle w:val="Caption"/>
      </w:pPr>
      <w:r>
        <w:t>Description</w:t>
      </w:r>
    </w:p>
    <w:p w:rsidR="00B1305F" w:rsidRDefault="00B1305F" w:rsidP="00B1305F">
      <w:pPr>
        <w:pStyle w:val="BodyTextFirstIndent"/>
      </w:pPr>
      <w:r>
        <w:t xml:space="preserve">The ExecuteSaveDialog shows and executes the save dialog. It encapsulates the </w:t>
      </w:r>
      <w:hyperlink r:id="rId881" w:history="1">
        <w:r>
          <w:rPr>
            <w:rStyle w:val="Hyperlink"/>
          </w:rPr>
          <w:t>TSaveImageEnDialog</w:t>
        </w:r>
      </w:hyperlink>
      <w:r>
        <w:t xml:space="preserve"> component.  </w:t>
      </w:r>
      <w:r>
        <w:rPr>
          <w:rStyle w:val="code"/>
        </w:rPr>
        <w:t>InitialDir</w:t>
      </w:r>
      <w:r>
        <w:t xml:space="preserve"> is the starting directory.  </w:t>
      </w:r>
      <w:r>
        <w:rPr>
          <w:rStyle w:val="code"/>
        </w:rPr>
        <w:t>InitialFileName</w:t>
      </w:r>
      <w:r>
        <w:t xml:space="preserve"> is the default file name with extension.  </w:t>
      </w:r>
      <w:r>
        <w:rPr>
          <w:rStyle w:val="code"/>
        </w:rPr>
        <w:t>AlwaysAnimate</w:t>
      </w:r>
      <w:r>
        <w:t xml:space="preserve"> if true auto-animate GIF and AVI  </w:t>
      </w:r>
      <w:r>
        <w:rPr>
          <w:rStyle w:val="code"/>
        </w:rPr>
        <w:t>FilterIndex</w:t>
      </w:r>
      <w:r>
        <w:t xml:space="preserve"> specifies what file format to select by default. The InitialFileName extension, if specified, in the second parameter, will over-ride the specified index. Valid values are:</w:t>
      </w:r>
    </w:p>
    <w:p w:rsidR="005E694A" w:rsidRDefault="00B1305F" w:rsidP="00743A61">
      <w:pPr>
        <w:pStyle w:val="BodyText"/>
      </w:pPr>
      <w:r>
        <w:br/>
        <w:t>1 : TIFF Bitmap (TIF;TIFF;FAX)</w:t>
      </w:r>
      <w:r>
        <w:br/>
        <w:t>2 : GIF (GIF) - if enabled</w:t>
      </w:r>
      <w:r>
        <w:br/>
        <w:t>3 : JPEG Bitmap (JPG;JPEG;JPE)</w:t>
      </w:r>
      <w:r>
        <w:br/>
        <w:t>4 : PaintBrush (PCX)</w:t>
      </w:r>
      <w:r>
        <w:br/>
        <w:t>5 : Windows Bitmap (BMP;DIB;RLE)</w:t>
      </w:r>
      <w:r>
        <w:br/>
        <w:t>6 : Windows Icon (ICO)</w:t>
      </w:r>
      <w:r>
        <w:br/>
        <w:t>7 : Portable Network Graphics (PNG)</w:t>
      </w:r>
      <w:r>
        <w:br/>
        <w:t>8 : Targa Bitmap (TGA;TARGA;VDA;ICB;VST;PIX)</w:t>
      </w:r>
      <w:r>
        <w:br/>
        <w:t>9 : Portable Pixmap, GreyMap, BitMap (PXM;PPM;PGM;PBM)</w:t>
      </w:r>
      <w:r>
        <w:br/>
        <w:t>10 : Wireless Bitmap (WBMP)</w:t>
      </w:r>
      <w:r>
        <w:br/>
        <w:t>11 : Jpeg2000 (JP2)</w:t>
      </w:r>
      <w:r>
        <w:br/>
        <w:t>12 : Jpeg2000 Code Stream (J2K;JPC;J2C)</w:t>
      </w:r>
      <w:r>
        <w:br/>
        <w:t>13 : PostScript Level 2 (PS;EPS)</w:t>
      </w:r>
    </w:p>
    <w:p w:rsidR="00AE1724" w:rsidRPr="00333B6A" w:rsidRDefault="00AE1724" w:rsidP="00AE1724">
      <w:pPr>
        <w:pStyle w:val="Links"/>
        <w:rPr>
          <w:rStyle w:val="Hyperlink"/>
          <w:rFonts w:asciiTheme="majorHAnsi" w:hAnsiTheme="majorHAnsi"/>
          <w:spacing w:val="14"/>
          <w:sz w:val="24"/>
        </w:rPr>
      </w:pPr>
      <w:r>
        <w:fldChar w:fldCharType="begin"/>
      </w:r>
      <w:r>
        <w:instrText xml:space="preserve"> HYPERLINK  \l "TImageEnIO" </w:instrText>
      </w:r>
      <w:r>
        <w:fldChar w:fldCharType="separate"/>
      </w:r>
      <w:r w:rsidRPr="00333B6A">
        <w:rPr>
          <w:rStyle w:val="Hyperlink"/>
        </w:rPr>
        <w:t>ImageEnIO</w:t>
      </w:r>
    </w:p>
    <w:p w:rsidR="00B1305F" w:rsidRDefault="00AE1724" w:rsidP="00AE1724">
      <w:r>
        <w:rPr>
          <w:bCs w:val="0"/>
          <w:smallCaps/>
        </w:rPr>
        <w:lastRenderedPageBreak/>
        <w:fldChar w:fldCharType="end"/>
      </w:r>
      <w:r w:rsidR="00B1305F">
        <w:t>14 : Adobe PDF (PDF)</w:t>
      </w:r>
      <w:r w:rsidR="00B1305F">
        <w:br/>
        <w:t>15 : Multipage PCX (DCX)</w:t>
      </w:r>
      <w:r w:rsidR="00B1305F">
        <w:br/>
        <w:t>16 : Photoshop PSD (PSD)</w:t>
      </w:r>
      <w:r w:rsidR="00B1305F">
        <w:br/>
        <w:t>17 : Vectorial objects (IEV)</w:t>
      </w:r>
      <w:r w:rsidR="00B1305F">
        <w:br/>
        <w:t>18 : Layers (LYR)</w:t>
      </w:r>
      <w:r w:rsidR="00B1305F">
        <w:br/>
        <w:t>19 : Layers and objects (ALL)</w:t>
      </w:r>
      <w:r w:rsidR="00B1305F">
        <w:br/>
        <w:t>20 : Microsoft HD Photo</w:t>
      </w:r>
      <w:r w:rsidR="00B1305F">
        <w:br/>
        <w:t>21 : Video for Windows (AVI)</w:t>
      </w:r>
    </w:p>
    <w:p w:rsidR="00B1305F" w:rsidRDefault="00B1305F" w:rsidP="00B1305F">
      <w:pPr>
        <w:pStyle w:val="BodyTextFirstIndent"/>
      </w:pPr>
      <w:r>
        <w:rPr>
          <w:rStyle w:val="code"/>
        </w:rPr>
        <w:t>ExtendedFilters</w:t>
      </w:r>
      <w:r>
        <w:t xml:space="preserve"> specifies additional file formats (example: ‘Fun Bitmap|*.fun;*.fan’ ).  </w:t>
      </w:r>
      <w:r>
        <w:rPr>
          <w:rStyle w:val="code"/>
        </w:rPr>
        <w:t>Title</w:t>
      </w:r>
      <w:r>
        <w:t xml:space="preserve"> specifies the dialog title. Empty string means operating system default value.  </w:t>
      </w:r>
      <w:r>
        <w:rPr>
          <w:rStyle w:val="code"/>
        </w:rPr>
        <w:t>Filter</w:t>
      </w:r>
      <w:r>
        <w:t xml:space="preserve"> specifies file extensions to enable (i.e. ‘JPEG Bitmap (JPG)|*.jpg|CompuServe Bitmap (GIF)|*.gif’).</w:t>
      </w:r>
    </w:p>
    <w:p w:rsidR="00B1305F" w:rsidRDefault="00B1305F" w:rsidP="00B1305F">
      <w:pPr>
        <w:pStyle w:val="BodyTextFirstIndent"/>
      </w:pPr>
      <w:r>
        <w:rPr>
          <w:rStyle w:val="code"/>
        </w:rPr>
        <w:t>ExecuteSaveDialog</w:t>
      </w:r>
      <w:r>
        <w:t xml:space="preserve"> returns a null string (“) if the user clicks on Cancel.</w:t>
      </w:r>
    </w:p>
    <w:p w:rsidR="00B1305F" w:rsidRPr="00847702" w:rsidRDefault="00B1305F" w:rsidP="00B1305F">
      <w:pPr>
        <w:pStyle w:val="Caption"/>
        <w:rPr>
          <w:rStyle w:val="code"/>
          <w:b/>
          <w:i/>
          <w:iCs w:val="0"/>
          <w:color w:val="4F81BD" w:themeColor="accent1"/>
        </w:rPr>
      </w:pPr>
      <w:r>
        <w:br/>
      </w:r>
      <w:r>
        <w:br/>
        <w:t>Declaration</w:t>
      </w:r>
    </w:p>
    <w:p w:rsidR="00B1305F" w:rsidRDefault="00B1305F" w:rsidP="00B1305F">
      <w:pPr>
        <w:pStyle w:val="NoSpacing"/>
      </w:pPr>
      <w:r w:rsidRPr="003B2F9E">
        <w:rPr>
          <w:rStyle w:val="code"/>
          <w:b/>
        </w:rPr>
        <w:t>property</w:t>
      </w:r>
      <w:r>
        <w:rPr>
          <w:rStyle w:val="code"/>
        </w:rPr>
        <w:t xml:space="preserve"> </w:t>
      </w:r>
      <w:bookmarkStart w:id="1115" w:name="TImageEnIOMsgLanguage"/>
      <w:r>
        <w:rPr>
          <w:rStyle w:val="code"/>
        </w:rPr>
        <w:t>MsgLanguage</w:t>
      </w:r>
      <w:bookmarkEnd w:id="1115"/>
      <w:r>
        <w:rPr>
          <w:rStyle w:val="code"/>
        </w:rPr>
        <w:t xml:space="preserve">: </w:t>
      </w:r>
      <w:hyperlink r:id="rId882" w:history="1">
        <w:r>
          <w:rPr>
            <w:rStyle w:val="Hyperlink"/>
          </w:rPr>
          <w:t>TMsgLanguage</w:t>
        </w:r>
      </w:hyperlink>
      <w:r>
        <w:rPr>
          <w:rStyle w:val="code"/>
        </w:rPr>
        <w:t>;</w:t>
      </w:r>
    </w:p>
    <w:p w:rsidR="00B1305F" w:rsidRDefault="00B1305F" w:rsidP="00B1305F">
      <w:pPr>
        <w:pStyle w:val="Caption"/>
      </w:pPr>
      <w:r>
        <w:t>Description</w:t>
      </w:r>
    </w:p>
    <w:p w:rsidR="00B1305F" w:rsidRDefault="00B1305F" w:rsidP="00B1305F">
      <w:pPr>
        <w:pStyle w:val="BodyTextFirstIndent"/>
      </w:pPr>
      <w:r>
        <w:t>This property sets the language for Input/output previews (</w:t>
      </w:r>
      <w:hyperlink r:id="rId883" w:history="1">
        <w:r>
          <w:rPr>
            <w:rStyle w:val="Hyperlink"/>
          </w:rPr>
          <w:t>DoPreviews</w:t>
        </w:r>
      </w:hyperlink>
      <w:r>
        <w:t>) and print dialogs (</w:t>
      </w:r>
      <w:hyperlink r:id="rId884" w:history="1">
        <w:r>
          <w:rPr>
            <w:rStyle w:val="Hyperlink"/>
          </w:rPr>
          <w:t>DoPrintPreviewDialog</w:t>
        </w:r>
      </w:hyperlink>
      <w:r>
        <w:t>).</w:t>
      </w:r>
    </w:p>
    <w:p w:rsidR="00B1305F" w:rsidRDefault="00B1305F" w:rsidP="00B1305F">
      <w:pPr>
        <w:pStyle w:val="Heading3"/>
      </w:pPr>
      <w:r>
        <w:br/>
      </w:r>
      <w:r>
        <w:br/>
      </w:r>
    </w:p>
    <w:p w:rsidR="003C1BF3" w:rsidRDefault="003C1BF3" w:rsidP="003C1BF3">
      <w:pPr>
        <w:pStyle w:val="BodyTextIndent"/>
      </w:pPr>
    </w:p>
    <w:p w:rsidR="003C1BF3" w:rsidRDefault="003C1BF3" w:rsidP="003C1BF3">
      <w:pPr>
        <w:pStyle w:val="BodyTextIndent"/>
      </w:pPr>
    </w:p>
    <w:p w:rsidR="00AE1724" w:rsidRPr="00333B6A" w:rsidRDefault="00AE1724" w:rsidP="00AE1724">
      <w:pPr>
        <w:pStyle w:val="Links"/>
        <w:rPr>
          <w:rStyle w:val="Hyperlink"/>
          <w:rFonts w:asciiTheme="majorHAnsi" w:hAnsiTheme="majorHAnsi"/>
          <w:spacing w:val="14"/>
          <w:sz w:val="24"/>
        </w:rPr>
      </w:pPr>
      <w:r>
        <w:fldChar w:fldCharType="begin"/>
      </w:r>
      <w:r>
        <w:instrText xml:space="preserve"> HYPERLINK  \l "TImageEnIO" </w:instrText>
      </w:r>
      <w:r>
        <w:fldChar w:fldCharType="separate"/>
      </w:r>
      <w:r w:rsidRPr="00333B6A">
        <w:rPr>
          <w:rStyle w:val="Hyperlink"/>
        </w:rPr>
        <w:t>ImageEnIO</w:t>
      </w:r>
    </w:p>
    <w:p w:rsidR="00B1305F" w:rsidRPr="00847702" w:rsidRDefault="00AE1724" w:rsidP="00AE1724">
      <w:pPr>
        <w:pStyle w:val="Caption"/>
        <w:rPr>
          <w:rStyle w:val="code"/>
          <w:b/>
          <w:i/>
          <w:iCs w:val="0"/>
          <w:color w:val="4F81BD" w:themeColor="accent1"/>
        </w:rPr>
      </w:pPr>
      <w:r>
        <w:rPr>
          <w:rFonts w:asciiTheme="minorHAnsi" w:eastAsiaTheme="majorEastAsia" w:hAnsiTheme="minorHAnsi"/>
          <w:bCs/>
          <w:smallCaps w:val="0"/>
          <w:color w:val="000000"/>
          <w:spacing w:val="0"/>
          <w:szCs w:val="22"/>
          <w:lang w:bidi="ar-SA"/>
        </w:rPr>
        <w:lastRenderedPageBreak/>
        <w:fldChar w:fldCharType="end"/>
      </w:r>
      <w:r w:rsidR="00B1305F">
        <w:t>Declaration</w:t>
      </w:r>
    </w:p>
    <w:p w:rsidR="00B1305F" w:rsidRDefault="00B1305F" w:rsidP="00B1305F">
      <w:pPr>
        <w:pStyle w:val="NoSpacing"/>
      </w:pPr>
      <w:r w:rsidRPr="003B2F9E">
        <w:rPr>
          <w:rStyle w:val="code"/>
          <w:b/>
        </w:rPr>
        <w:t>property</w:t>
      </w:r>
      <w:r>
        <w:rPr>
          <w:rStyle w:val="code"/>
        </w:rPr>
        <w:t xml:space="preserve"> </w:t>
      </w:r>
      <w:bookmarkStart w:id="1116" w:name="TImageEnIOPreviewFont"/>
      <w:r>
        <w:rPr>
          <w:rStyle w:val="code"/>
        </w:rPr>
        <w:t>PreviewFont</w:t>
      </w:r>
      <w:bookmarkEnd w:id="1116"/>
      <w:r>
        <w:rPr>
          <w:rStyle w:val="code"/>
        </w:rPr>
        <w:t>: TFont;</w:t>
      </w:r>
    </w:p>
    <w:p w:rsidR="00B1305F" w:rsidRDefault="00B1305F" w:rsidP="00B1305F">
      <w:pPr>
        <w:pStyle w:val="Caption"/>
      </w:pPr>
      <w:r>
        <w:t>Description</w:t>
      </w:r>
    </w:p>
    <w:p w:rsidR="00B1305F" w:rsidRDefault="00B1305F" w:rsidP="00B1305F">
      <w:pPr>
        <w:pStyle w:val="BodyTextFirstIndent"/>
      </w:pPr>
      <w:r>
        <w:t xml:space="preserve">The PreviewFont property contains the font used in the </w:t>
      </w:r>
      <w:hyperlink r:id="rId885" w:history="1">
        <w:r>
          <w:rPr>
            <w:rStyle w:val="Hyperlink"/>
          </w:rPr>
          <w:t>DoPreviews</w:t>
        </w:r>
      </w:hyperlink>
      <w:r>
        <w:t xml:space="preserve"> dialog.  Make sure the size of the font match label’s length.</w:t>
      </w:r>
    </w:p>
    <w:p w:rsidR="00B04934" w:rsidRDefault="00B04934" w:rsidP="00B1305F">
      <w:pPr>
        <w:pStyle w:val="Caption"/>
      </w:pPr>
    </w:p>
    <w:p w:rsidR="00B1305F" w:rsidRPr="00847702" w:rsidRDefault="00B1305F" w:rsidP="00B1305F">
      <w:pPr>
        <w:pStyle w:val="Caption"/>
        <w:rPr>
          <w:rStyle w:val="code"/>
          <w:b/>
          <w:i/>
          <w:iCs w:val="0"/>
          <w:color w:val="4F81BD" w:themeColor="accent1"/>
        </w:rPr>
      </w:pPr>
      <w:r>
        <w:br/>
        <w:t>Declaration</w:t>
      </w:r>
    </w:p>
    <w:p w:rsidR="00B1305F" w:rsidRDefault="00B1305F" w:rsidP="00B1305F">
      <w:pPr>
        <w:pStyle w:val="NoSpacing"/>
      </w:pPr>
      <w:r w:rsidRPr="00861E10">
        <w:rPr>
          <w:rStyle w:val="code"/>
          <w:b/>
        </w:rPr>
        <w:t>property</w:t>
      </w:r>
      <w:r>
        <w:rPr>
          <w:rStyle w:val="code"/>
        </w:rPr>
        <w:t xml:space="preserve"> </w:t>
      </w:r>
      <w:bookmarkStart w:id="1117" w:name="TImageEnIOPreviewsParams"/>
      <w:r>
        <w:rPr>
          <w:rStyle w:val="code"/>
        </w:rPr>
        <w:t>PreviewsParams</w:t>
      </w:r>
      <w:bookmarkEnd w:id="1117"/>
      <w:r>
        <w:rPr>
          <w:rStyle w:val="code"/>
        </w:rPr>
        <w:t xml:space="preserve">: </w:t>
      </w:r>
      <w:hyperlink r:id="rId886" w:history="1">
        <w:r>
          <w:rPr>
            <w:rStyle w:val="Hyperlink"/>
          </w:rPr>
          <w:t>TIOPreviewsParams</w:t>
        </w:r>
      </w:hyperlink>
      <w:r>
        <w:rPr>
          <w:rStyle w:val="code"/>
        </w:rPr>
        <w:t>;</w:t>
      </w:r>
    </w:p>
    <w:p w:rsidR="00B1305F" w:rsidRDefault="00B1305F" w:rsidP="00B1305F">
      <w:pPr>
        <w:pStyle w:val="Caption"/>
      </w:pPr>
      <w:r>
        <w:t>Description</w:t>
      </w:r>
    </w:p>
    <w:p w:rsidR="003C1BF3" w:rsidRDefault="00B1305F" w:rsidP="00B04934">
      <w:pPr>
        <w:pStyle w:val="BodyTextFirstIndent"/>
      </w:pPr>
      <w:r>
        <w:t>This property specifies the features that the input/output preview dialog will have.</w:t>
      </w:r>
      <w:r w:rsidR="00B04934">
        <w:t xml:space="preserve">  </w:t>
      </w:r>
      <w:r>
        <w:t>If the SimplifiedParamsDialogs property is True (the default), the ‘Advanced’ button of open/save dialogs will show a simplified set of parameters.  Warning: the default is True, to allow old style “advanced” dialogs set it to False.</w:t>
      </w:r>
      <w:r>
        <w:br/>
      </w:r>
    </w:p>
    <w:p w:rsidR="00C9489B" w:rsidRDefault="00C9489B" w:rsidP="00C9489B">
      <w:pPr>
        <w:pStyle w:val="Caption"/>
      </w:pPr>
      <w:r>
        <w:t>Declaration</w:t>
      </w:r>
    </w:p>
    <w:p w:rsidR="00C9489B" w:rsidRDefault="00C9489B" w:rsidP="00C9489B">
      <w:pPr>
        <w:pStyle w:val="NoSpacing"/>
      </w:pPr>
      <w:r w:rsidRPr="00C9489B">
        <w:rPr>
          <w:rStyle w:val="code"/>
          <w:b/>
        </w:rPr>
        <w:t>property</w:t>
      </w:r>
      <w:r>
        <w:rPr>
          <w:rStyle w:val="code"/>
        </w:rPr>
        <w:t xml:space="preserve"> </w:t>
      </w:r>
      <w:bookmarkStart w:id="1118" w:name="TImageEnIOSimplifiedParamsDialogs"/>
      <w:r>
        <w:rPr>
          <w:rStyle w:val="code"/>
        </w:rPr>
        <w:t>SimplifiedParamsDialogs</w:t>
      </w:r>
      <w:bookmarkEnd w:id="1118"/>
      <w:r>
        <w:rPr>
          <w:rStyle w:val="code"/>
        </w:rPr>
        <w:t>: boolean;</w:t>
      </w:r>
    </w:p>
    <w:p w:rsidR="00B04934" w:rsidRPr="00B04934" w:rsidRDefault="00C9489B" w:rsidP="00B04934">
      <w:pPr>
        <w:pStyle w:val="Caption"/>
      </w:pPr>
      <w:r>
        <w:t>Description</w:t>
      </w:r>
    </w:p>
    <w:p w:rsidR="002C0A6C" w:rsidRDefault="00B04934" w:rsidP="00B04934">
      <w:r>
        <w:t xml:space="preserve">         </w:t>
      </w:r>
      <w:r w:rsidR="002C0A6C">
        <w:t>If the SimplifiedParamsDialogs property is True (the default), the 'Advanced' button of open/save dialogs will show a simplified set of parameters.  Warning: the default is True, to allow old style "advanced" dialogs set it to False.</w:t>
      </w:r>
      <w:r w:rsidR="002C0A6C" w:rsidRPr="002C0A6C">
        <w:t xml:space="preserve"> </w:t>
      </w:r>
    </w:p>
    <w:p w:rsidR="00AE1724" w:rsidRPr="001B219B" w:rsidRDefault="00AE1724" w:rsidP="00AE1724">
      <w:pPr>
        <w:pStyle w:val="Links"/>
        <w:rPr>
          <w:rStyle w:val="Hyperlink"/>
          <w:rFonts w:asciiTheme="majorHAnsi" w:hAnsiTheme="majorHAnsi"/>
          <w:spacing w:val="14"/>
        </w:rPr>
      </w:pPr>
      <w:r w:rsidRPr="001B219B">
        <w:rPr>
          <w:sz w:val="20"/>
        </w:rPr>
        <w:fldChar w:fldCharType="begin"/>
      </w:r>
      <w:r w:rsidRPr="001B219B">
        <w:rPr>
          <w:sz w:val="20"/>
        </w:rPr>
        <w:instrText xml:space="preserve"> HYPERLINK  \l "TImageEnIO" </w:instrText>
      </w:r>
      <w:r w:rsidRPr="001B219B">
        <w:rPr>
          <w:sz w:val="20"/>
        </w:rPr>
        <w:fldChar w:fldCharType="separate"/>
      </w:r>
      <w:r w:rsidRPr="001B219B">
        <w:rPr>
          <w:rStyle w:val="Hyperlink"/>
          <w:sz w:val="20"/>
        </w:rPr>
        <w:t>ImageEnIO</w:t>
      </w:r>
    </w:p>
    <w:p w:rsidR="00C9489B" w:rsidRPr="001B219B" w:rsidRDefault="00AE1724" w:rsidP="00AE1724">
      <w:pPr>
        <w:pStyle w:val="Heading4"/>
        <w:rPr>
          <w:sz w:val="22"/>
        </w:rPr>
      </w:pPr>
      <w:r w:rsidRPr="001B219B">
        <w:rPr>
          <w:bCs/>
          <w:smallCaps/>
          <w:sz w:val="22"/>
        </w:rPr>
        <w:lastRenderedPageBreak/>
        <w:fldChar w:fldCharType="end"/>
      </w:r>
      <w:r w:rsidR="00C9489B" w:rsidRPr="001B219B">
        <w:rPr>
          <w:sz w:val="22"/>
        </w:rPr>
        <w:t>Example</w:t>
      </w:r>
    </w:p>
    <w:p w:rsidR="00C9489B" w:rsidRDefault="00C9489B" w:rsidP="00C9489B">
      <w:r>
        <w:t>This shows the 'Advanced' dialog for TIFF, using SimplifiedParamsDialogs=True:</w:t>
      </w:r>
      <w:r w:rsidRPr="00C9489B">
        <w:t xml:space="preserve"> </w:t>
      </w:r>
      <w:r w:rsidRPr="00C9489B">
        <w:rPr>
          <w:noProof/>
        </w:rPr>
        <w:drawing>
          <wp:inline distT="0" distB="0" distL="0" distR="0" wp14:anchorId="422B91FC" wp14:editId="1C8C3BED">
            <wp:extent cx="3099017" cy="1933575"/>
            <wp:effectExtent l="0" t="0" r="635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7"/>
                    <a:stretch>
                      <a:fillRect/>
                    </a:stretch>
                  </pic:blipFill>
                  <pic:spPr>
                    <a:xfrm>
                      <a:off x="0" y="0"/>
                      <a:ext cx="3099017" cy="1933575"/>
                    </a:xfrm>
                    <a:prstGeom prst="rect">
                      <a:avLst/>
                    </a:prstGeom>
                  </pic:spPr>
                </pic:pic>
              </a:graphicData>
            </a:graphic>
          </wp:inline>
        </w:drawing>
      </w:r>
    </w:p>
    <w:p w:rsidR="00C9489B" w:rsidRDefault="00C9489B" w:rsidP="00C9489B">
      <w:r>
        <w:t>This show the 'Advanced' dialog for TIFF, using SimplifiedParamsDialogs=False:</w:t>
      </w:r>
    </w:p>
    <w:p w:rsidR="003C1BF3" w:rsidRDefault="00C9489B" w:rsidP="00C9489B">
      <w:r w:rsidRPr="00C9489B">
        <w:rPr>
          <w:noProof/>
        </w:rPr>
        <w:drawing>
          <wp:inline distT="0" distB="0" distL="0" distR="0" wp14:anchorId="4AE3C299" wp14:editId="1EAD36B5">
            <wp:extent cx="3117482" cy="2381250"/>
            <wp:effectExtent l="0" t="0" r="6985"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8"/>
                    <a:stretch>
                      <a:fillRect/>
                    </a:stretch>
                  </pic:blipFill>
                  <pic:spPr>
                    <a:xfrm>
                      <a:off x="0" y="0"/>
                      <a:ext cx="3123086" cy="2385530"/>
                    </a:xfrm>
                    <a:prstGeom prst="rect">
                      <a:avLst/>
                    </a:prstGeom>
                  </pic:spPr>
                </pic:pic>
              </a:graphicData>
            </a:graphic>
          </wp:inline>
        </w:drawing>
      </w:r>
    </w:p>
    <w:p w:rsidR="00AE1724" w:rsidRPr="00333B6A" w:rsidRDefault="00496A97" w:rsidP="00AE1724">
      <w:pPr>
        <w:pStyle w:val="Links"/>
        <w:rPr>
          <w:rStyle w:val="Hyperlink"/>
          <w:rFonts w:asciiTheme="majorHAnsi" w:hAnsiTheme="majorHAnsi"/>
          <w:spacing w:val="14"/>
          <w:sz w:val="24"/>
        </w:rPr>
      </w:pPr>
      <w:r>
        <w:br/>
      </w:r>
      <w:r w:rsidR="00AE1724">
        <w:fldChar w:fldCharType="begin"/>
      </w:r>
      <w:r w:rsidR="00AE1724">
        <w:instrText xml:space="preserve"> HYPERLINK  \l "TImageEnIO" </w:instrText>
      </w:r>
      <w:r w:rsidR="00AE1724">
        <w:fldChar w:fldCharType="separate"/>
      </w:r>
      <w:r w:rsidR="00AE1724" w:rsidRPr="00333B6A">
        <w:rPr>
          <w:rStyle w:val="Hyperlink"/>
        </w:rPr>
        <w:t>ImageEnIO</w:t>
      </w:r>
    </w:p>
    <w:p w:rsidR="00B1305F" w:rsidRDefault="00AE1724" w:rsidP="00AE1724">
      <w:pPr>
        <w:pStyle w:val="Heading2"/>
      </w:pPr>
      <w:r>
        <w:rPr>
          <w:bCs/>
          <w:smallCaps/>
          <w:color w:val="000000"/>
          <w:szCs w:val="22"/>
        </w:rPr>
        <w:lastRenderedPageBreak/>
        <w:fldChar w:fldCharType="end"/>
      </w:r>
      <w:bookmarkStart w:id="1119" w:name="_Toc330972948"/>
      <w:r w:rsidR="00B1305F">
        <w:t>Printing</w:t>
      </w:r>
      <w:bookmarkEnd w:id="1119"/>
      <w:r w:rsidR="00B1305F">
        <w:br/>
      </w:r>
    </w:p>
    <w:p w:rsidR="00B1305F" w:rsidRPr="00847702" w:rsidRDefault="00B1305F" w:rsidP="00B1305F">
      <w:pPr>
        <w:pStyle w:val="Caption"/>
        <w:rPr>
          <w:rStyle w:val="code"/>
          <w:b/>
          <w:i/>
          <w:iCs w:val="0"/>
          <w:color w:val="4F81BD" w:themeColor="accent1"/>
        </w:rPr>
      </w:pPr>
      <w:r>
        <w:t>Declaration</w:t>
      </w:r>
    </w:p>
    <w:p w:rsidR="00B1305F" w:rsidRDefault="00B1305F" w:rsidP="00B1305F">
      <w:pPr>
        <w:pStyle w:val="NoSpacing"/>
      </w:pPr>
      <w:r w:rsidRPr="004B7E03">
        <w:rPr>
          <w:rStyle w:val="code"/>
          <w:b/>
        </w:rPr>
        <w:t>function</w:t>
      </w:r>
      <w:r>
        <w:rPr>
          <w:rStyle w:val="code"/>
        </w:rPr>
        <w:t xml:space="preserve"> </w:t>
      </w:r>
      <w:bookmarkStart w:id="1120" w:name="TImageEnIODoPrintPreviewDialog"/>
      <w:r>
        <w:rPr>
          <w:rStyle w:val="code"/>
        </w:rPr>
        <w:t>DoPrintPreviewDialog</w:t>
      </w:r>
      <w:bookmarkEnd w:id="1120"/>
      <w:r>
        <w:rPr>
          <w:rStyle w:val="code"/>
        </w:rPr>
        <w:t xml:space="preserve">(DialogType: </w:t>
      </w:r>
      <w:hyperlink r:id="rId889" w:history="1">
        <w:r>
          <w:rPr>
            <w:rStyle w:val="Hyperlink"/>
          </w:rPr>
          <w:t>TIEDialogType</w:t>
        </w:r>
      </w:hyperlink>
      <w:r>
        <w:rPr>
          <w:rStyle w:val="code"/>
        </w:rPr>
        <w:t xml:space="preserve">; const TaskName: WideString; PrintAnnotations: </w:t>
      </w:r>
      <w:r w:rsidR="00657E06">
        <w:rPr>
          <w:rStyle w:val="code"/>
        </w:rPr>
        <w:t>Boolean</w:t>
      </w:r>
      <w:r>
        <w:rPr>
          <w:rStyle w:val="code"/>
        </w:rPr>
        <w:t xml:space="preserve">; const Caption: WideString): </w:t>
      </w:r>
      <w:r w:rsidR="00657E06">
        <w:rPr>
          <w:rStyle w:val="code"/>
        </w:rPr>
        <w:t>Boolean</w:t>
      </w:r>
      <w:r>
        <w:rPr>
          <w:rStyle w:val="code"/>
        </w:rPr>
        <w:t>;</w:t>
      </w:r>
    </w:p>
    <w:p w:rsidR="00B1305F" w:rsidRDefault="00B1305F" w:rsidP="00B1305F">
      <w:pPr>
        <w:pStyle w:val="Caption"/>
      </w:pPr>
      <w:r>
        <w:t>Description</w:t>
      </w:r>
    </w:p>
    <w:p w:rsidR="00B1305F" w:rsidRDefault="00B1305F" w:rsidP="00B1305F">
      <w:pPr>
        <w:pStyle w:val="BodyTextFirstIndent"/>
      </w:pPr>
      <w:r>
        <w:t>DoPrintPreviewDialog shows the print preview dialog of type DialogType.</w:t>
      </w:r>
    </w:p>
    <w:p w:rsidR="003C1BF3" w:rsidRDefault="00B1305F" w:rsidP="003C1BF3">
      <w:pPr>
        <w:pStyle w:val="BodyTextFirstIndent"/>
      </w:pPr>
      <w:r>
        <w:rPr>
          <w:rStyle w:val="code"/>
        </w:rPr>
        <w:t>TaskName</w:t>
      </w:r>
      <w:r>
        <w:t xml:space="preserve"> determines the text that appears listed in the Print Manager and on network header pages.  If </w:t>
      </w:r>
      <w:r>
        <w:rPr>
          <w:rStyle w:val="code"/>
        </w:rPr>
        <w:t>PrintAnnotation</w:t>
      </w:r>
      <w:r>
        <w:t xml:space="preserve"> is true and the image contains Imaging Annotations they will be printed out.  </w:t>
      </w:r>
      <w:r>
        <w:rPr>
          <w:rStyle w:val="code"/>
        </w:rPr>
        <w:t>Caption</w:t>
      </w:r>
      <w:r>
        <w:t xml:space="preserve"> specifies the caption of preview dialog.</w:t>
      </w:r>
    </w:p>
    <w:p w:rsidR="003C1BF3" w:rsidRDefault="003C1BF3" w:rsidP="003C1BF3">
      <w:pPr>
        <w:pStyle w:val="BodyTextFirstIndent"/>
      </w:pPr>
    </w:p>
    <w:p w:rsidR="003C1BF3" w:rsidRDefault="003C1BF3" w:rsidP="003C1BF3">
      <w:pPr>
        <w:pStyle w:val="BodyTextFirstIndent"/>
      </w:pPr>
    </w:p>
    <w:p w:rsidR="003C1BF3" w:rsidRDefault="003C1BF3" w:rsidP="003C1BF3">
      <w:pPr>
        <w:pStyle w:val="BodyTextFirstIndent"/>
      </w:pPr>
    </w:p>
    <w:p w:rsidR="003C1BF3" w:rsidRDefault="003C1BF3" w:rsidP="003C1BF3">
      <w:pPr>
        <w:pStyle w:val="BodyTextFirstIndent"/>
      </w:pPr>
    </w:p>
    <w:p w:rsidR="003C1BF3" w:rsidRDefault="003C1BF3" w:rsidP="003C1BF3">
      <w:pPr>
        <w:pStyle w:val="BodyTextFirstIndent"/>
      </w:pPr>
    </w:p>
    <w:p w:rsidR="003C1BF3" w:rsidRDefault="003C1BF3" w:rsidP="003C1BF3">
      <w:pPr>
        <w:pStyle w:val="BodyTextFirstIndent"/>
      </w:pPr>
    </w:p>
    <w:p w:rsidR="003C1BF3" w:rsidRDefault="003C1BF3" w:rsidP="003C1BF3">
      <w:pPr>
        <w:pStyle w:val="BodyTextFirstIndent"/>
      </w:pPr>
    </w:p>
    <w:p w:rsidR="003C1BF3" w:rsidRDefault="003C1BF3" w:rsidP="003C1BF3">
      <w:pPr>
        <w:pStyle w:val="BodyTextFirstIndent"/>
      </w:pPr>
    </w:p>
    <w:p w:rsidR="00AE1724" w:rsidRPr="00333B6A" w:rsidRDefault="00AE1724" w:rsidP="00AE1724">
      <w:pPr>
        <w:pStyle w:val="Links"/>
        <w:rPr>
          <w:rStyle w:val="Hyperlink"/>
          <w:rFonts w:asciiTheme="majorHAnsi" w:hAnsiTheme="majorHAnsi"/>
          <w:spacing w:val="14"/>
          <w:sz w:val="24"/>
        </w:rPr>
      </w:pPr>
      <w:r>
        <w:fldChar w:fldCharType="begin"/>
      </w:r>
      <w:r>
        <w:instrText xml:space="preserve"> HYPERLINK  \l "TImageEnIO" </w:instrText>
      </w:r>
      <w:r>
        <w:fldChar w:fldCharType="separate"/>
      </w:r>
      <w:r w:rsidRPr="00333B6A">
        <w:rPr>
          <w:rStyle w:val="Hyperlink"/>
        </w:rPr>
        <w:t>ImageEnIO</w:t>
      </w:r>
    </w:p>
    <w:p w:rsidR="00B1305F" w:rsidRPr="00847702" w:rsidRDefault="00AE1724" w:rsidP="00AE1724">
      <w:pPr>
        <w:pStyle w:val="Caption"/>
        <w:rPr>
          <w:rStyle w:val="code"/>
          <w:b/>
          <w:i/>
          <w:iCs w:val="0"/>
          <w:color w:val="4F81BD" w:themeColor="accent1"/>
        </w:rPr>
      </w:pPr>
      <w:r>
        <w:rPr>
          <w:rFonts w:asciiTheme="minorHAnsi" w:eastAsiaTheme="majorEastAsia" w:hAnsiTheme="minorHAnsi"/>
          <w:bCs/>
          <w:smallCaps w:val="0"/>
          <w:color w:val="000000"/>
          <w:spacing w:val="0"/>
          <w:szCs w:val="22"/>
          <w:lang w:bidi="ar-SA"/>
        </w:rPr>
        <w:lastRenderedPageBreak/>
        <w:fldChar w:fldCharType="end"/>
      </w:r>
      <w:r w:rsidR="00B1305F">
        <w:t>Declaration</w:t>
      </w:r>
    </w:p>
    <w:p w:rsidR="00B1305F" w:rsidRDefault="00B1305F" w:rsidP="00B1305F">
      <w:pPr>
        <w:pStyle w:val="NoSpacing"/>
      </w:pPr>
      <w:r w:rsidRPr="004B7E03">
        <w:rPr>
          <w:rStyle w:val="code"/>
          <w:b/>
        </w:rPr>
        <w:t>procedure</w:t>
      </w:r>
      <w:r>
        <w:rPr>
          <w:rStyle w:val="code"/>
        </w:rPr>
        <w:t xml:space="preserve"> </w:t>
      </w:r>
      <w:bookmarkStart w:id="1121" w:name="TImageEnIOPreviewPrintImage"/>
      <w:r>
        <w:rPr>
          <w:rStyle w:val="code"/>
        </w:rPr>
        <w:t>PreviewPrintImage</w:t>
      </w:r>
      <w:bookmarkEnd w:id="1121"/>
      <w:r>
        <w:rPr>
          <w:rStyle w:val="code"/>
        </w:rPr>
        <w:t xml:space="preserve">(DestBitmap: TBitmap; MaxBitmapWidth, MaxBitmapHeight: integer; Printer: TPrinter; MarginLeft, MarginTop, MarginRight, MarginBottom: double; VerticalPos: </w:t>
      </w:r>
      <w:hyperlink r:id="rId890" w:history="1">
        <w:r>
          <w:rPr>
            <w:rStyle w:val="Hyperlink"/>
          </w:rPr>
          <w:t>TIEVerticalPos</w:t>
        </w:r>
      </w:hyperlink>
      <w:r>
        <w:rPr>
          <w:rStyle w:val="code"/>
        </w:rPr>
        <w:t xml:space="preserve">; HorizontalPos: </w:t>
      </w:r>
      <w:hyperlink r:id="rId891" w:history="1">
        <w:r>
          <w:rPr>
            <w:rStyle w:val="Hyperlink"/>
          </w:rPr>
          <w:t>TIEHorizontalPos</w:t>
        </w:r>
      </w:hyperlink>
      <w:r>
        <w:rPr>
          <w:rStyle w:val="code"/>
        </w:rPr>
        <w:t xml:space="preserve">; Size: </w:t>
      </w:r>
      <w:hyperlink r:id="rId892" w:history="1">
        <w:r>
          <w:rPr>
            <w:rStyle w:val="Hyperlink"/>
          </w:rPr>
          <w:t>TIESize</w:t>
        </w:r>
      </w:hyperlink>
      <w:r>
        <w:rPr>
          <w:rStyle w:val="code"/>
        </w:rPr>
        <w:t>; SpecWidth, SpecHeight: double; GammaCorrection: double);</w:t>
      </w:r>
    </w:p>
    <w:p w:rsidR="00B1305F" w:rsidRDefault="00B1305F" w:rsidP="00B1305F">
      <w:pPr>
        <w:pStyle w:val="Caption"/>
      </w:pPr>
      <w:r>
        <w:t>Description</w:t>
      </w:r>
    </w:p>
    <w:p w:rsidR="00B1305F" w:rsidRDefault="00B1305F" w:rsidP="00B1305F">
      <w:pPr>
        <w:pStyle w:val="BodyTextFirstIndent"/>
      </w:pPr>
      <w:r>
        <w:t>PreviewPrintImage draws the current image print preview, specifying margins, vertical position, horizontal position and size.  It also paints a rectangle over the image that specifies the margin limits.</w:t>
      </w:r>
      <w:r>
        <w:br/>
      </w:r>
    </w:p>
    <w:tbl>
      <w:tblPr>
        <w:tblStyle w:val="TableGrid"/>
        <w:tblW w:w="0" w:type="auto"/>
        <w:tblInd w:w="43" w:type="dxa"/>
        <w:tblLook w:val="04A0" w:firstRow="1" w:lastRow="0" w:firstColumn="1" w:lastColumn="0" w:noHBand="0" w:noVBand="1"/>
      </w:tblPr>
      <w:tblGrid>
        <w:gridCol w:w="1763"/>
        <w:gridCol w:w="4790"/>
      </w:tblGrid>
      <w:tr w:rsidR="00B63BED" w:rsidRPr="00B63BED" w:rsidTr="00B63BED">
        <w:trPr>
          <w:cnfStyle w:val="100000000000" w:firstRow="1" w:lastRow="0" w:firstColumn="0" w:lastColumn="0" w:oddVBand="0" w:evenVBand="0" w:oddHBand="0" w:evenHBand="0" w:firstRowFirstColumn="0" w:firstRowLastColumn="0" w:lastRowFirstColumn="0" w:lastRowLastColumn="0"/>
          <w:tblHeader/>
        </w:trPr>
        <w:tc>
          <w:tcPr>
            <w:tcW w:w="0" w:type="auto"/>
            <w:shd w:val="clear" w:color="auto" w:fill="4F81BD" w:themeFill="accent1"/>
            <w:hideMark/>
          </w:tcPr>
          <w:p w:rsidR="00B1305F" w:rsidRPr="00B63BED" w:rsidRDefault="00B1305F" w:rsidP="00C67F96">
            <w:pPr>
              <w:rPr>
                <w:b/>
                <w:color w:val="FFFFFF" w:themeColor="background1"/>
                <w:szCs w:val="24"/>
              </w:rPr>
            </w:pPr>
            <w:r w:rsidRPr="00B63BED">
              <w:rPr>
                <w:b/>
                <w:color w:val="FFFFFF" w:themeColor="background1"/>
              </w:rPr>
              <w:t>Parameter</w:t>
            </w:r>
          </w:p>
        </w:tc>
        <w:tc>
          <w:tcPr>
            <w:tcW w:w="0" w:type="auto"/>
            <w:shd w:val="clear" w:color="auto" w:fill="4F81BD" w:themeFill="accent1"/>
            <w:hideMark/>
          </w:tcPr>
          <w:p w:rsidR="00B1305F" w:rsidRPr="00B63BED" w:rsidRDefault="00B1305F" w:rsidP="00C67F96">
            <w:pPr>
              <w:rPr>
                <w:b/>
                <w:color w:val="FFFFFF" w:themeColor="background1"/>
                <w:szCs w:val="24"/>
              </w:rPr>
            </w:pPr>
            <w:r w:rsidRPr="00B63BED">
              <w:rPr>
                <w:b/>
                <w:color w:val="FFFFFF" w:themeColor="background1"/>
              </w:rPr>
              <w:t>Description</w:t>
            </w:r>
          </w:p>
        </w:tc>
      </w:tr>
      <w:tr w:rsidR="00B1305F" w:rsidTr="00C67F96">
        <w:tc>
          <w:tcPr>
            <w:tcW w:w="0" w:type="auto"/>
            <w:hideMark/>
          </w:tcPr>
          <w:p w:rsidR="00B1305F" w:rsidRDefault="00B1305F" w:rsidP="00C67F96">
            <w:pPr>
              <w:rPr>
                <w:szCs w:val="24"/>
              </w:rPr>
            </w:pPr>
            <w:r>
              <w:rPr>
                <w:rStyle w:val="code"/>
              </w:rPr>
              <w:t>DestBitmap</w:t>
            </w:r>
          </w:p>
        </w:tc>
        <w:tc>
          <w:tcPr>
            <w:tcW w:w="0" w:type="auto"/>
            <w:hideMark/>
          </w:tcPr>
          <w:p w:rsidR="00B1305F" w:rsidRDefault="00B1305F" w:rsidP="00C67F96">
            <w:pPr>
              <w:rPr>
                <w:szCs w:val="24"/>
              </w:rPr>
            </w:pPr>
            <w:r>
              <w:t>Destination bitmap where to paint the preview. Resizes DestBitmap as needed.</w:t>
            </w:r>
          </w:p>
        </w:tc>
      </w:tr>
      <w:tr w:rsidR="00B1305F" w:rsidTr="00C67F96">
        <w:tc>
          <w:tcPr>
            <w:tcW w:w="0" w:type="auto"/>
            <w:hideMark/>
          </w:tcPr>
          <w:p w:rsidR="00B1305F" w:rsidRDefault="00B1305F" w:rsidP="00C67F96">
            <w:pPr>
              <w:rPr>
                <w:szCs w:val="24"/>
              </w:rPr>
            </w:pPr>
            <w:r>
              <w:rPr>
                <w:rStyle w:val="code"/>
              </w:rPr>
              <w:t>MaxBitmapWidth</w:t>
            </w:r>
          </w:p>
        </w:tc>
        <w:tc>
          <w:tcPr>
            <w:tcW w:w="0" w:type="auto"/>
            <w:hideMark/>
          </w:tcPr>
          <w:p w:rsidR="00B1305F" w:rsidRDefault="00B1305F" w:rsidP="00C67F96">
            <w:pPr>
              <w:rPr>
                <w:szCs w:val="24"/>
              </w:rPr>
            </w:pPr>
            <w:r>
              <w:t>Maximum destination bitmap width. Preview will be stretched to match this size.</w:t>
            </w:r>
          </w:p>
        </w:tc>
      </w:tr>
      <w:tr w:rsidR="00B1305F" w:rsidTr="00C67F96">
        <w:tc>
          <w:tcPr>
            <w:tcW w:w="0" w:type="auto"/>
            <w:hideMark/>
          </w:tcPr>
          <w:p w:rsidR="00B1305F" w:rsidRDefault="00B1305F" w:rsidP="00C67F96">
            <w:pPr>
              <w:rPr>
                <w:szCs w:val="24"/>
              </w:rPr>
            </w:pPr>
            <w:r>
              <w:rPr>
                <w:rStyle w:val="code"/>
              </w:rPr>
              <w:t>MaxBitmapHeight</w:t>
            </w:r>
          </w:p>
        </w:tc>
        <w:tc>
          <w:tcPr>
            <w:tcW w:w="0" w:type="auto"/>
            <w:hideMark/>
          </w:tcPr>
          <w:p w:rsidR="00B1305F" w:rsidRDefault="00B1305F" w:rsidP="00C67F96">
            <w:pPr>
              <w:rPr>
                <w:szCs w:val="24"/>
              </w:rPr>
            </w:pPr>
            <w:r>
              <w:t>Maximum destination bitmap height. Preview will be stretched to match this size.</w:t>
            </w:r>
          </w:p>
        </w:tc>
      </w:tr>
      <w:tr w:rsidR="00B1305F" w:rsidTr="00C67F96">
        <w:tc>
          <w:tcPr>
            <w:tcW w:w="0" w:type="auto"/>
            <w:hideMark/>
          </w:tcPr>
          <w:p w:rsidR="00B1305F" w:rsidRDefault="00B1305F" w:rsidP="00C67F96">
            <w:pPr>
              <w:rPr>
                <w:szCs w:val="24"/>
              </w:rPr>
            </w:pPr>
            <w:r>
              <w:rPr>
                <w:rStyle w:val="code"/>
              </w:rPr>
              <w:t>Printer</w:t>
            </w:r>
          </w:p>
        </w:tc>
        <w:tc>
          <w:tcPr>
            <w:tcW w:w="0" w:type="auto"/>
            <w:hideMark/>
          </w:tcPr>
          <w:p w:rsidR="00B1305F" w:rsidRDefault="00B1305F" w:rsidP="00C67F96">
            <w:pPr>
              <w:rPr>
                <w:szCs w:val="24"/>
              </w:rPr>
            </w:pPr>
            <w:r>
              <w:t>This is the Printer object. PreviewPrintImage need it to know printer settings as orientation or page sizes.</w:t>
            </w:r>
          </w:p>
        </w:tc>
      </w:tr>
      <w:tr w:rsidR="00B1305F" w:rsidTr="00C67F96">
        <w:tc>
          <w:tcPr>
            <w:tcW w:w="0" w:type="auto"/>
            <w:hideMark/>
          </w:tcPr>
          <w:p w:rsidR="00B1305F" w:rsidRDefault="00B1305F" w:rsidP="00C67F96">
            <w:pPr>
              <w:rPr>
                <w:szCs w:val="24"/>
              </w:rPr>
            </w:pPr>
            <w:r>
              <w:rPr>
                <w:rStyle w:val="code"/>
              </w:rPr>
              <w:t>MarginLeft</w:t>
            </w:r>
          </w:p>
        </w:tc>
        <w:tc>
          <w:tcPr>
            <w:tcW w:w="0" w:type="auto"/>
            <w:hideMark/>
          </w:tcPr>
          <w:p w:rsidR="00B1305F" w:rsidRDefault="00B1305F" w:rsidP="00C67F96">
            <w:pPr>
              <w:rPr>
                <w:szCs w:val="24"/>
              </w:rPr>
            </w:pPr>
            <w:r>
              <w:t>Left page margin in inches. Specifying zero causes no margin to be used.</w:t>
            </w:r>
          </w:p>
        </w:tc>
      </w:tr>
      <w:tr w:rsidR="00B1305F" w:rsidTr="00C67F96">
        <w:tc>
          <w:tcPr>
            <w:tcW w:w="0" w:type="auto"/>
            <w:hideMark/>
          </w:tcPr>
          <w:p w:rsidR="00B1305F" w:rsidRDefault="00B1305F" w:rsidP="00C67F96">
            <w:pPr>
              <w:rPr>
                <w:szCs w:val="24"/>
              </w:rPr>
            </w:pPr>
            <w:r>
              <w:rPr>
                <w:rStyle w:val="code"/>
              </w:rPr>
              <w:lastRenderedPageBreak/>
              <w:t>MarginTop</w:t>
            </w:r>
          </w:p>
        </w:tc>
        <w:tc>
          <w:tcPr>
            <w:tcW w:w="0" w:type="auto"/>
            <w:hideMark/>
          </w:tcPr>
          <w:p w:rsidR="00B1305F" w:rsidRDefault="00B1305F" w:rsidP="00C67F96">
            <w:pPr>
              <w:rPr>
                <w:szCs w:val="24"/>
              </w:rPr>
            </w:pPr>
            <w:r>
              <w:t>Top page margin in inches. Specifying zero causes no margin to be used.</w:t>
            </w:r>
          </w:p>
        </w:tc>
      </w:tr>
      <w:tr w:rsidR="00B1305F" w:rsidTr="00C67F96">
        <w:tc>
          <w:tcPr>
            <w:tcW w:w="0" w:type="auto"/>
            <w:hideMark/>
          </w:tcPr>
          <w:p w:rsidR="00B1305F" w:rsidRDefault="00B1305F" w:rsidP="00C67F96">
            <w:pPr>
              <w:rPr>
                <w:szCs w:val="24"/>
              </w:rPr>
            </w:pPr>
            <w:r>
              <w:rPr>
                <w:rStyle w:val="code"/>
              </w:rPr>
              <w:t>MarginRight</w:t>
            </w:r>
          </w:p>
        </w:tc>
        <w:tc>
          <w:tcPr>
            <w:tcW w:w="0" w:type="auto"/>
            <w:hideMark/>
          </w:tcPr>
          <w:p w:rsidR="00B1305F" w:rsidRDefault="00B1305F" w:rsidP="00C67F96">
            <w:pPr>
              <w:rPr>
                <w:szCs w:val="24"/>
              </w:rPr>
            </w:pPr>
            <w:r>
              <w:t>Right page margin in inches. Specifying zero causes no margin to be used.</w:t>
            </w:r>
          </w:p>
        </w:tc>
      </w:tr>
      <w:tr w:rsidR="00B1305F" w:rsidTr="00C67F96">
        <w:tc>
          <w:tcPr>
            <w:tcW w:w="0" w:type="auto"/>
            <w:hideMark/>
          </w:tcPr>
          <w:p w:rsidR="00B1305F" w:rsidRDefault="00B1305F" w:rsidP="00C67F96">
            <w:pPr>
              <w:rPr>
                <w:szCs w:val="24"/>
              </w:rPr>
            </w:pPr>
            <w:r>
              <w:rPr>
                <w:rStyle w:val="code"/>
              </w:rPr>
              <w:t>MarginBottom</w:t>
            </w:r>
          </w:p>
        </w:tc>
        <w:tc>
          <w:tcPr>
            <w:tcW w:w="0" w:type="auto"/>
            <w:hideMark/>
          </w:tcPr>
          <w:p w:rsidR="00B1305F" w:rsidRDefault="00B1305F" w:rsidP="00C67F96">
            <w:pPr>
              <w:rPr>
                <w:szCs w:val="24"/>
              </w:rPr>
            </w:pPr>
            <w:r>
              <w:t>Bottom page margin in inches. Specifying zero causes no margin to be used.</w:t>
            </w:r>
          </w:p>
        </w:tc>
      </w:tr>
      <w:tr w:rsidR="00B1305F" w:rsidTr="00C67F96">
        <w:tc>
          <w:tcPr>
            <w:tcW w:w="0" w:type="auto"/>
            <w:hideMark/>
          </w:tcPr>
          <w:p w:rsidR="00B1305F" w:rsidRDefault="00B1305F" w:rsidP="00C67F96">
            <w:pPr>
              <w:rPr>
                <w:szCs w:val="24"/>
              </w:rPr>
            </w:pPr>
            <w:r>
              <w:rPr>
                <w:rStyle w:val="code"/>
              </w:rPr>
              <w:t>VerticalPos</w:t>
            </w:r>
          </w:p>
        </w:tc>
        <w:tc>
          <w:tcPr>
            <w:tcW w:w="0" w:type="auto"/>
            <w:hideMark/>
          </w:tcPr>
          <w:p w:rsidR="00B1305F" w:rsidRDefault="00B1305F" w:rsidP="00C67F96">
            <w:pPr>
              <w:rPr>
                <w:szCs w:val="24"/>
              </w:rPr>
            </w:pPr>
            <w:r>
              <w:t>Determines how the image vertically aligns within the page.</w:t>
            </w:r>
          </w:p>
        </w:tc>
      </w:tr>
      <w:tr w:rsidR="00B1305F" w:rsidTr="00C67F96">
        <w:tc>
          <w:tcPr>
            <w:tcW w:w="0" w:type="auto"/>
            <w:hideMark/>
          </w:tcPr>
          <w:p w:rsidR="00B1305F" w:rsidRDefault="00B1305F" w:rsidP="00C67F96">
            <w:pPr>
              <w:rPr>
                <w:szCs w:val="24"/>
              </w:rPr>
            </w:pPr>
            <w:r>
              <w:rPr>
                <w:rStyle w:val="code"/>
              </w:rPr>
              <w:t>HorizontalPos</w:t>
            </w:r>
          </w:p>
        </w:tc>
        <w:tc>
          <w:tcPr>
            <w:tcW w:w="0" w:type="auto"/>
            <w:hideMark/>
          </w:tcPr>
          <w:p w:rsidR="00B1305F" w:rsidRDefault="00B1305F" w:rsidP="00C67F96">
            <w:pPr>
              <w:rPr>
                <w:szCs w:val="24"/>
              </w:rPr>
            </w:pPr>
            <w:r>
              <w:t>Determines how the image horizontally aligns within the page.</w:t>
            </w:r>
          </w:p>
        </w:tc>
      </w:tr>
      <w:tr w:rsidR="00B1305F" w:rsidTr="00C67F96">
        <w:tc>
          <w:tcPr>
            <w:tcW w:w="0" w:type="auto"/>
            <w:hideMark/>
          </w:tcPr>
          <w:p w:rsidR="00B1305F" w:rsidRDefault="00B1305F" w:rsidP="00C67F96">
            <w:pPr>
              <w:rPr>
                <w:szCs w:val="24"/>
              </w:rPr>
            </w:pPr>
            <w:r>
              <w:rPr>
                <w:rStyle w:val="code"/>
              </w:rPr>
              <w:t>Size</w:t>
            </w:r>
          </w:p>
        </w:tc>
        <w:tc>
          <w:tcPr>
            <w:tcW w:w="0" w:type="auto"/>
            <w:hideMark/>
          </w:tcPr>
          <w:p w:rsidR="00B1305F" w:rsidRDefault="00B1305F" w:rsidP="00C67F96">
            <w:pPr>
              <w:rPr>
                <w:szCs w:val="24"/>
              </w:rPr>
            </w:pPr>
            <w:r>
              <w:t>Determines the size of the image.</w:t>
            </w:r>
          </w:p>
        </w:tc>
      </w:tr>
      <w:tr w:rsidR="00B1305F" w:rsidTr="00C67F96">
        <w:tc>
          <w:tcPr>
            <w:tcW w:w="0" w:type="auto"/>
            <w:hideMark/>
          </w:tcPr>
          <w:p w:rsidR="00B1305F" w:rsidRDefault="00B1305F" w:rsidP="00C67F96">
            <w:pPr>
              <w:rPr>
                <w:szCs w:val="24"/>
              </w:rPr>
            </w:pPr>
            <w:r>
              <w:rPr>
                <w:rStyle w:val="code"/>
              </w:rPr>
              <w:t>SpecWidth</w:t>
            </w:r>
          </w:p>
        </w:tc>
        <w:tc>
          <w:tcPr>
            <w:tcW w:w="0" w:type="auto"/>
            <w:hideMark/>
          </w:tcPr>
          <w:p w:rsidR="00B1305F" w:rsidRDefault="00B1305F" w:rsidP="00C67F96">
            <w:pPr>
              <w:rPr>
                <w:szCs w:val="24"/>
              </w:rPr>
            </w:pPr>
            <w:r>
              <w:t>Specifies the absolute width of the image in inches. Valid only when Size=iesSPECIFIEDSIZE.</w:t>
            </w:r>
          </w:p>
        </w:tc>
      </w:tr>
      <w:tr w:rsidR="00B1305F" w:rsidTr="00C67F96">
        <w:tc>
          <w:tcPr>
            <w:tcW w:w="0" w:type="auto"/>
            <w:hideMark/>
          </w:tcPr>
          <w:p w:rsidR="00B1305F" w:rsidRDefault="00B1305F" w:rsidP="00C67F96">
            <w:pPr>
              <w:rPr>
                <w:szCs w:val="24"/>
              </w:rPr>
            </w:pPr>
            <w:r>
              <w:rPr>
                <w:rStyle w:val="code"/>
              </w:rPr>
              <w:t>SpecHeight</w:t>
            </w:r>
          </w:p>
        </w:tc>
        <w:tc>
          <w:tcPr>
            <w:tcW w:w="0" w:type="auto"/>
            <w:hideMark/>
          </w:tcPr>
          <w:p w:rsidR="00B1305F" w:rsidRDefault="00B1305F" w:rsidP="00C67F96">
            <w:pPr>
              <w:rPr>
                <w:szCs w:val="24"/>
              </w:rPr>
            </w:pPr>
            <w:r>
              <w:t>Specifies the absolute height of the image in inches. Valid only when Size=iesSPECIFIEDSIZE.</w:t>
            </w:r>
          </w:p>
        </w:tc>
      </w:tr>
      <w:tr w:rsidR="00B1305F" w:rsidTr="00C67F96">
        <w:tc>
          <w:tcPr>
            <w:tcW w:w="0" w:type="auto"/>
            <w:hideMark/>
          </w:tcPr>
          <w:p w:rsidR="00B1305F" w:rsidRDefault="00B1305F" w:rsidP="00C67F96">
            <w:pPr>
              <w:rPr>
                <w:szCs w:val="24"/>
              </w:rPr>
            </w:pPr>
            <w:r>
              <w:rPr>
                <w:rStyle w:val="code"/>
              </w:rPr>
              <w:t>GammaCorrection</w:t>
            </w:r>
          </w:p>
        </w:tc>
        <w:tc>
          <w:tcPr>
            <w:tcW w:w="0" w:type="auto"/>
            <w:hideMark/>
          </w:tcPr>
          <w:p w:rsidR="00B1305F" w:rsidRDefault="00B1305F" w:rsidP="00C67F96">
            <w:pPr>
              <w:rPr>
                <w:szCs w:val="24"/>
              </w:rPr>
            </w:pPr>
            <w:r>
              <w:t>The gamma correction value, use 1.0 to disable gamma correction.</w:t>
            </w:r>
          </w:p>
        </w:tc>
      </w:tr>
    </w:tbl>
    <w:p w:rsidR="00B1305F" w:rsidRDefault="00B1305F" w:rsidP="00B1305F">
      <w:pPr>
        <w:pStyle w:val="Heading3"/>
      </w:pPr>
      <w:r>
        <w:rPr>
          <w:rStyle w:val="code"/>
        </w:rPr>
        <w:br/>
      </w:r>
    </w:p>
    <w:p w:rsidR="003C1BF3" w:rsidRDefault="003C1BF3" w:rsidP="00743A61">
      <w:pPr>
        <w:pStyle w:val="BodyText"/>
      </w:pPr>
    </w:p>
    <w:p w:rsidR="003C1BF3" w:rsidRDefault="003C1BF3" w:rsidP="00743A61">
      <w:pPr>
        <w:pStyle w:val="BodyText"/>
      </w:pPr>
    </w:p>
    <w:p w:rsidR="00AE1724" w:rsidRPr="00333B6A" w:rsidRDefault="00AE1724" w:rsidP="00AE1724">
      <w:pPr>
        <w:pStyle w:val="Links"/>
        <w:rPr>
          <w:rStyle w:val="Hyperlink"/>
          <w:rFonts w:asciiTheme="majorHAnsi" w:hAnsiTheme="majorHAnsi"/>
          <w:spacing w:val="14"/>
          <w:sz w:val="24"/>
        </w:rPr>
      </w:pPr>
      <w:r>
        <w:fldChar w:fldCharType="begin"/>
      </w:r>
      <w:r>
        <w:instrText xml:space="preserve"> HYPERLINK  \l "TImageEnIO" </w:instrText>
      </w:r>
      <w:r>
        <w:fldChar w:fldCharType="separate"/>
      </w:r>
      <w:r w:rsidRPr="00333B6A">
        <w:rPr>
          <w:rStyle w:val="Hyperlink"/>
        </w:rPr>
        <w:t>ImageEnIO</w:t>
      </w:r>
    </w:p>
    <w:p w:rsidR="00B1305F" w:rsidRPr="00847702" w:rsidRDefault="00AE1724" w:rsidP="00AE1724">
      <w:pPr>
        <w:pStyle w:val="Caption"/>
        <w:rPr>
          <w:rStyle w:val="code"/>
          <w:b/>
          <w:i/>
          <w:iCs w:val="0"/>
          <w:color w:val="4F81BD" w:themeColor="accent1"/>
        </w:rPr>
      </w:pPr>
      <w:r>
        <w:rPr>
          <w:rFonts w:asciiTheme="minorHAnsi" w:eastAsiaTheme="majorEastAsia" w:hAnsiTheme="minorHAnsi"/>
          <w:bCs/>
          <w:smallCaps w:val="0"/>
          <w:color w:val="000000"/>
          <w:spacing w:val="0"/>
          <w:szCs w:val="22"/>
          <w:lang w:bidi="ar-SA"/>
        </w:rPr>
        <w:lastRenderedPageBreak/>
        <w:fldChar w:fldCharType="end"/>
      </w:r>
      <w:r w:rsidR="00B1305F">
        <w:t>Declaration</w:t>
      </w:r>
    </w:p>
    <w:p w:rsidR="00B1305F" w:rsidRDefault="00B1305F" w:rsidP="00B1305F">
      <w:pPr>
        <w:pStyle w:val="NoSpacing"/>
      </w:pPr>
      <w:r w:rsidRPr="00861E10">
        <w:rPr>
          <w:rStyle w:val="code"/>
          <w:b/>
        </w:rPr>
        <w:t>procedure</w:t>
      </w:r>
      <w:r>
        <w:rPr>
          <w:rStyle w:val="code"/>
        </w:rPr>
        <w:t xml:space="preserve"> </w:t>
      </w:r>
      <w:bookmarkStart w:id="1122" w:name="TImageEnIOPrintImagePos"/>
      <w:r>
        <w:rPr>
          <w:rStyle w:val="code"/>
        </w:rPr>
        <w:t>PrintImagePos</w:t>
      </w:r>
      <w:bookmarkEnd w:id="1122"/>
      <w:r>
        <w:rPr>
          <w:rStyle w:val="code"/>
        </w:rPr>
        <w:t>(PrtCanvas: TCanvas; x, y:double; Width, Height: double; GammaCorrection: double);</w:t>
      </w:r>
    </w:p>
    <w:p w:rsidR="00B1305F" w:rsidRDefault="00B1305F" w:rsidP="00B1305F">
      <w:pPr>
        <w:pStyle w:val="Caption"/>
      </w:pPr>
      <w:r>
        <w:t>Description</w:t>
      </w:r>
    </w:p>
    <w:p w:rsidR="00B1305F" w:rsidRDefault="00B1305F" w:rsidP="00B1305F">
      <w:pPr>
        <w:pStyle w:val="BodyTextFirstIndent"/>
      </w:pPr>
      <w:r>
        <w:t>PrintImagePos prints the current image, specifying absolute position and size.</w:t>
      </w:r>
    </w:p>
    <w:p w:rsidR="00B1305F" w:rsidRDefault="00B1305F" w:rsidP="00B1305F">
      <w:pPr>
        <w:pStyle w:val="BodyTextFirstIndent"/>
      </w:pPr>
      <w:r>
        <w:t>PrtCanvas is the printing canvas. The application can set this parameter from Printer.Canvas.</w:t>
      </w:r>
    </w:p>
    <w:p w:rsidR="00B1305F" w:rsidRDefault="00B1305F" w:rsidP="00B1305F">
      <w:pPr>
        <w:pStyle w:val="List2"/>
      </w:pPr>
      <w:r>
        <w:rPr>
          <w:rStyle w:val="code"/>
        </w:rPr>
        <w:t>x, y</w:t>
      </w:r>
      <w:r>
        <w:t xml:space="preserve"> is the top-left starting point, in inches.</w:t>
      </w:r>
    </w:p>
    <w:p w:rsidR="00B1305F" w:rsidRDefault="00B1305F" w:rsidP="00B1305F">
      <w:pPr>
        <w:pStyle w:val="List2"/>
      </w:pPr>
      <w:r>
        <w:rPr>
          <w:rStyle w:val="code"/>
        </w:rPr>
        <w:t>Width, Height</w:t>
      </w:r>
      <w:r>
        <w:t xml:space="preserve"> is the image size, in inches.</w:t>
      </w:r>
    </w:p>
    <w:p w:rsidR="00B1305F" w:rsidRDefault="00B1305F" w:rsidP="00B1305F">
      <w:pPr>
        <w:pStyle w:val="BodyTextFirstIndent"/>
      </w:pPr>
      <w:r>
        <w:rPr>
          <w:rStyle w:val="code"/>
        </w:rPr>
        <w:t>GammaCorrection</w:t>
      </w:r>
      <w:r>
        <w:t xml:space="preserve"> is the gamma correction value.  Use a value of 1.0 to disable gamma correction.</w:t>
      </w:r>
    </w:p>
    <w:p w:rsidR="00B1305F" w:rsidRDefault="00B1305F" w:rsidP="00B1305F">
      <w:pPr>
        <w:pStyle w:val="Heading3"/>
      </w:pPr>
      <w:r>
        <w:br/>
      </w:r>
    </w:p>
    <w:p w:rsidR="003C1BF3" w:rsidRDefault="003C1BF3" w:rsidP="00743A61">
      <w:pPr>
        <w:pStyle w:val="BodyText"/>
      </w:pPr>
    </w:p>
    <w:p w:rsidR="003C1BF3" w:rsidRDefault="003C1BF3" w:rsidP="00743A61">
      <w:pPr>
        <w:pStyle w:val="BodyText"/>
      </w:pPr>
    </w:p>
    <w:p w:rsidR="003C1BF3" w:rsidRDefault="003C1BF3" w:rsidP="00743A61">
      <w:pPr>
        <w:pStyle w:val="BodyText"/>
      </w:pPr>
    </w:p>
    <w:p w:rsidR="003C1BF3" w:rsidRDefault="003C1BF3" w:rsidP="00743A61">
      <w:pPr>
        <w:pStyle w:val="BodyText"/>
      </w:pPr>
    </w:p>
    <w:p w:rsidR="003C1BF3" w:rsidRDefault="003C1BF3" w:rsidP="00743A61">
      <w:pPr>
        <w:pStyle w:val="BodyText"/>
      </w:pPr>
    </w:p>
    <w:p w:rsidR="003C1BF3" w:rsidRDefault="003C1BF3" w:rsidP="00743A61">
      <w:pPr>
        <w:pStyle w:val="BodyText"/>
      </w:pPr>
    </w:p>
    <w:p w:rsidR="003C1BF3" w:rsidRDefault="003C1BF3" w:rsidP="00743A61">
      <w:pPr>
        <w:pStyle w:val="BodyText"/>
      </w:pPr>
    </w:p>
    <w:p w:rsidR="00AE1724" w:rsidRPr="00333B6A" w:rsidRDefault="00AE1724" w:rsidP="00AE1724">
      <w:pPr>
        <w:pStyle w:val="Links"/>
        <w:rPr>
          <w:rStyle w:val="Hyperlink"/>
          <w:rFonts w:asciiTheme="majorHAnsi" w:hAnsiTheme="majorHAnsi"/>
          <w:spacing w:val="14"/>
          <w:sz w:val="24"/>
        </w:rPr>
      </w:pPr>
      <w:r>
        <w:fldChar w:fldCharType="begin"/>
      </w:r>
      <w:r>
        <w:instrText xml:space="preserve"> HYPERLINK  \l "TImageEnIO" </w:instrText>
      </w:r>
      <w:r>
        <w:fldChar w:fldCharType="separate"/>
      </w:r>
      <w:r w:rsidRPr="00333B6A">
        <w:rPr>
          <w:rStyle w:val="Hyperlink"/>
        </w:rPr>
        <w:t>ImageEnIO</w:t>
      </w:r>
    </w:p>
    <w:p w:rsidR="00B1305F" w:rsidRPr="00847702" w:rsidRDefault="00AE1724" w:rsidP="00AE1724">
      <w:pPr>
        <w:pStyle w:val="Caption"/>
        <w:rPr>
          <w:rStyle w:val="code"/>
          <w:b/>
          <w:i/>
          <w:iCs w:val="0"/>
          <w:color w:val="4F81BD" w:themeColor="accent1"/>
        </w:rPr>
      </w:pPr>
      <w:r>
        <w:rPr>
          <w:rFonts w:asciiTheme="minorHAnsi" w:eastAsiaTheme="majorEastAsia" w:hAnsiTheme="minorHAnsi"/>
          <w:bCs/>
          <w:smallCaps w:val="0"/>
          <w:color w:val="000000"/>
          <w:spacing w:val="0"/>
          <w:szCs w:val="22"/>
          <w:lang w:bidi="ar-SA"/>
        </w:rPr>
        <w:lastRenderedPageBreak/>
        <w:fldChar w:fldCharType="end"/>
      </w:r>
      <w:r w:rsidR="00B1305F">
        <w:t>Declaration</w:t>
      </w:r>
    </w:p>
    <w:p w:rsidR="00B1305F" w:rsidRDefault="00B1305F" w:rsidP="00B1305F">
      <w:pPr>
        <w:pStyle w:val="NoSpacing"/>
      </w:pPr>
      <w:r w:rsidRPr="004B7E03">
        <w:rPr>
          <w:rStyle w:val="code"/>
          <w:b/>
        </w:rPr>
        <w:t>procedure</w:t>
      </w:r>
      <w:r>
        <w:rPr>
          <w:rStyle w:val="code"/>
        </w:rPr>
        <w:t xml:space="preserve"> </w:t>
      </w:r>
      <w:bookmarkStart w:id="1123" w:name="TImageEnIOPrintImage"/>
      <w:r>
        <w:rPr>
          <w:rStyle w:val="code"/>
        </w:rPr>
        <w:t>PrintImage</w:t>
      </w:r>
      <w:bookmarkEnd w:id="1123"/>
      <w:r>
        <w:rPr>
          <w:rStyle w:val="code"/>
        </w:rPr>
        <w:t xml:space="preserve">(PrtCanvas: TCanvas; MarginLeft, MarginTop, MarginRight, MarginBottom: double; VerticalPos: </w:t>
      </w:r>
      <w:hyperlink r:id="rId893" w:history="1">
        <w:r>
          <w:rPr>
            <w:rStyle w:val="Hyperlink"/>
          </w:rPr>
          <w:t>TIEVerticalPos</w:t>
        </w:r>
      </w:hyperlink>
      <w:r>
        <w:rPr>
          <w:rStyle w:val="code"/>
        </w:rPr>
        <w:t xml:space="preserve">; HorizontalPos: </w:t>
      </w:r>
      <w:hyperlink r:id="rId894" w:history="1">
        <w:r>
          <w:rPr>
            <w:rStyle w:val="Hyperlink"/>
          </w:rPr>
          <w:t>TIEHorizontalPos</w:t>
        </w:r>
      </w:hyperlink>
      <w:r>
        <w:rPr>
          <w:rStyle w:val="code"/>
        </w:rPr>
        <w:t xml:space="preserve">; Size: </w:t>
      </w:r>
      <w:hyperlink r:id="rId895" w:history="1">
        <w:r>
          <w:rPr>
            <w:rStyle w:val="Hyperlink"/>
          </w:rPr>
          <w:t>TIESize</w:t>
        </w:r>
      </w:hyperlink>
      <w:r>
        <w:rPr>
          <w:rStyle w:val="code"/>
        </w:rPr>
        <w:t>; SpecWidth, SpecHeight: double; GammaCorrection: double);</w:t>
      </w:r>
    </w:p>
    <w:p w:rsidR="00B1305F" w:rsidRDefault="00B1305F" w:rsidP="00B1305F">
      <w:pPr>
        <w:pStyle w:val="Caption"/>
      </w:pPr>
      <w:r>
        <w:t>Description</w:t>
      </w:r>
    </w:p>
    <w:p w:rsidR="00B1305F" w:rsidRDefault="00B1305F" w:rsidP="00B1305F">
      <w:pPr>
        <w:pStyle w:val="BodyTextFirstIndent"/>
      </w:pPr>
      <w:r>
        <w:t>PrintImage prints the current image by specifying margins, vertical position, horizontal position and size.</w:t>
      </w:r>
      <w:r>
        <w:br/>
      </w:r>
    </w:p>
    <w:tbl>
      <w:tblPr>
        <w:tblStyle w:val="TableGrid"/>
        <w:tblW w:w="0" w:type="auto"/>
        <w:tblInd w:w="43" w:type="dxa"/>
        <w:tblLook w:val="04A0" w:firstRow="1" w:lastRow="0" w:firstColumn="1" w:lastColumn="0" w:noHBand="0" w:noVBand="1"/>
      </w:tblPr>
      <w:tblGrid>
        <w:gridCol w:w="1763"/>
        <w:gridCol w:w="4790"/>
      </w:tblGrid>
      <w:tr w:rsidR="00B63BED" w:rsidRPr="00B63BED" w:rsidTr="00B63BED">
        <w:trPr>
          <w:cnfStyle w:val="100000000000" w:firstRow="1" w:lastRow="0" w:firstColumn="0" w:lastColumn="0" w:oddVBand="0" w:evenVBand="0" w:oddHBand="0" w:evenHBand="0" w:firstRowFirstColumn="0" w:firstRowLastColumn="0" w:lastRowFirstColumn="0" w:lastRowLastColumn="0"/>
          <w:tblHeader/>
        </w:trPr>
        <w:tc>
          <w:tcPr>
            <w:tcW w:w="0" w:type="auto"/>
            <w:shd w:val="clear" w:color="auto" w:fill="4F81BD" w:themeFill="accent1"/>
            <w:hideMark/>
          </w:tcPr>
          <w:p w:rsidR="00B1305F" w:rsidRPr="00B63BED" w:rsidRDefault="00B1305F" w:rsidP="00C67F96">
            <w:pPr>
              <w:rPr>
                <w:b/>
                <w:color w:val="FFFFFF" w:themeColor="background1"/>
                <w:szCs w:val="24"/>
              </w:rPr>
            </w:pPr>
            <w:r w:rsidRPr="00B63BED">
              <w:rPr>
                <w:b/>
                <w:color w:val="FFFFFF" w:themeColor="background1"/>
              </w:rPr>
              <w:t>Parameter</w:t>
            </w:r>
          </w:p>
        </w:tc>
        <w:tc>
          <w:tcPr>
            <w:tcW w:w="0" w:type="auto"/>
            <w:shd w:val="clear" w:color="auto" w:fill="4F81BD" w:themeFill="accent1"/>
            <w:hideMark/>
          </w:tcPr>
          <w:p w:rsidR="00B1305F" w:rsidRPr="00B63BED" w:rsidRDefault="00B1305F" w:rsidP="00C67F96">
            <w:pPr>
              <w:rPr>
                <w:b/>
                <w:color w:val="FFFFFF" w:themeColor="background1"/>
                <w:szCs w:val="24"/>
              </w:rPr>
            </w:pPr>
            <w:r w:rsidRPr="00B63BED">
              <w:rPr>
                <w:b/>
                <w:color w:val="FFFFFF" w:themeColor="background1"/>
              </w:rPr>
              <w:t>Description</w:t>
            </w:r>
          </w:p>
        </w:tc>
      </w:tr>
      <w:tr w:rsidR="00B1305F" w:rsidTr="00C67F96">
        <w:tc>
          <w:tcPr>
            <w:tcW w:w="0" w:type="auto"/>
            <w:hideMark/>
          </w:tcPr>
          <w:p w:rsidR="00B1305F" w:rsidRDefault="00B1305F" w:rsidP="00C67F96">
            <w:pPr>
              <w:rPr>
                <w:szCs w:val="24"/>
              </w:rPr>
            </w:pPr>
            <w:r>
              <w:rPr>
                <w:rStyle w:val="code"/>
              </w:rPr>
              <w:t>PrtCanvas</w:t>
            </w:r>
          </w:p>
        </w:tc>
        <w:tc>
          <w:tcPr>
            <w:tcW w:w="0" w:type="auto"/>
            <w:hideMark/>
          </w:tcPr>
          <w:p w:rsidR="00B1305F" w:rsidRDefault="00B1305F" w:rsidP="00C67F96">
            <w:pPr>
              <w:rPr>
                <w:szCs w:val="24"/>
              </w:rPr>
            </w:pPr>
            <w:r>
              <w:t>This is the printing canvas. The application can set this parameter from Printer.Canvas.</w:t>
            </w:r>
          </w:p>
        </w:tc>
      </w:tr>
      <w:tr w:rsidR="00B1305F" w:rsidTr="00C67F96">
        <w:tc>
          <w:tcPr>
            <w:tcW w:w="0" w:type="auto"/>
            <w:hideMark/>
          </w:tcPr>
          <w:p w:rsidR="00B1305F" w:rsidRDefault="00B1305F" w:rsidP="00C67F96">
            <w:pPr>
              <w:rPr>
                <w:szCs w:val="24"/>
              </w:rPr>
            </w:pPr>
            <w:r>
              <w:rPr>
                <w:rStyle w:val="code"/>
              </w:rPr>
              <w:t>MarginLeft</w:t>
            </w:r>
          </w:p>
        </w:tc>
        <w:tc>
          <w:tcPr>
            <w:tcW w:w="0" w:type="auto"/>
            <w:hideMark/>
          </w:tcPr>
          <w:p w:rsidR="00B1305F" w:rsidRDefault="00B1305F" w:rsidP="00C67F96">
            <w:pPr>
              <w:rPr>
                <w:szCs w:val="24"/>
              </w:rPr>
            </w:pPr>
            <w:r>
              <w:t>Left page margin in inches. Specifying zero causes no margin to be used.</w:t>
            </w:r>
          </w:p>
        </w:tc>
      </w:tr>
      <w:tr w:rsidR="00B1305F" w:rsidTr="00C67F96">
        <w:tc>
          <w:tcPr>
            <w:tcW w:w="0" w:type="auto"/>
            <w:hideMark/>
          </w:tcPr>
          <w:p w:rsidR="00B1305F" w:rsidRDefault="00B1305F" w:rsidP="00C67F96">
            <w:pPr>
              <w:rPr>
                <w:szCs w:val="24"/>
              </w:rPr>
            </w:pPr>
            <w:r>
              <w:rPr>
                <w:rStyle w:val="code"/>
              </w:rPr>
              <w:t>MarginTop</w:t>
            </w:r>
          </w:p>
        </w:tc>
        <w:tc>
          <w:tcPr>
            <w:tcW w:w="0" w:type="auto"/>
            <w:hideMark/>
          </w:tcPr>
          <w:p w:rsidR="00B1305F" w:rsidRDefault="00B1305F" w:rsidP="00C67F96">
            <w:pPr>
              <w:rPr>
                <w:szCs w:val="24"/>
              </w:rPr>
            </w:pPr>
            <w:r>
              <w:t>Top page margin in inches. Specifying zero causes no margin to be used.</w:t>
            </w:r>
          </w:p>
        </w:tc>
      </w:tr>
      <w:tr w:rsidR="00B1305F" w:rsidTr="00C67F96">
        <w:tc>
          <w:tcPr>
            <w:tcW w:w="0" w:type="auto"/>
            <w:hideMark/>
          </w:tcPr>
          <w:p w:rsidR="00B1305F" w:rsidRDefault="00B1305F" w:rsidP="00C67F96">
            <w:pPr>
              <w:rPr>
                <w:szCs w:val="24"/>
              </w:rPr>
            </w:pPr>
            <w:r>
              <w:rPr>
                <w:rStyle w:val="code"/>
              </w:rPr>
              <w:t>MarginRight</w:t>
            </w:r>
          </w:p>
        </w:tc>
        <w:tc>
          <w:tcPr>
            <w:tcW w:w="0" w:type="auto"/>
            <w:hideMark/>
          </w:tcPr>
          <w:p w:rsidR="00B1305F" w:rsidRDefault="00B1305F" w:rsidP="00C67F96">
            <w:pPr>
              <w:rPr>
                <w:szCs w:val="24"/>
              </w:rPr>
            </w:pPr>
            <w:r>
              <w:t>Right page margin in inches. Specifying zero causes no margin to be used.</w:t>
            </w:r>
          </w:p>
        </w:tc>
      </w:tr>
      <w:tr w:rsidR="00B1305F" w:rsidTr="00C67F96">
        <w:tc>
          <w:tcPr>
            <w:tcW w:w="0" w:type="auto"/>
            <w:hideMark/>
          </w:tcPr>
          <w:p w:rsidR="00B1305F" w:rsidRDefault="00B1305F" w:rsidP="00C67F96">
            <w:pPr>
              <w:rPr>
                <w:szCs w:val="24"/>
              </w:rPr>
            </w:pPr>
            <w:r>
              <w:rPr>
                <w:rStyle w:val="code"/>
              </w:rPr>
              <w:t>MarginBottom</w:t>
            </w:r>
          </w:p>
        </w:tc>
        <w:tc>
          <w:tcPr>
            <w:tcW w:w="0" w:type="auto"/>
            <w:hideMark/>
          </w:tcPr>
          <w:p w:rsidR="00B1305F" w:rsidRDefault="00B1305F" w:rsidP="00C67F96">
            <w:pPr>
              <w:rPr>
                <w:szCs w:val="24"/>
              </w:rPr>
            </w:pPr>
            <w:r>
              <w:t>Bottom page margin in inches. Specifying zero causes no margin to be used.</w:t>
            </w:r>
          </w:p>
        </w:tc>
      </w:tr>
      <w:tr w:rsidR="00B1305F" w:rsidTr="00C67F96">
        <w:tc>
          <w:tcPr>
            <w:tcW w:w="0" w:type="auto"/>
            <w:hideMark/>
          </w:tcPr>
          <w:p w:rsidR="00B1305F" w:rsidRDefault="00B1305F" w:rsidP="00C67F96">
            <w:pPr>
              <w:rPr>
                <w:szCs w:val="24"/>
              </w:rPr>
            </w:pPr>
            <w:r>
              <w:rPr>
                <w:rStyle w:val="code"/>
              </w:rPr>
              <w:t>VerticalPos</w:t>
            </w:r>
          </w:p>
        </w:tc>
        <w:tc>
          <w:tcPr>
            <w:tcW w:w="0" w:type="auto"/>
            <w:hideMark/>
          </w:tcPr>
          <w:p w:rsidR="00B1305F" w:rsidRDefault="00B1305F" w:rsidP="00C67F96">
            <w:pPr>
              <w:rPr>
                <w:szCs w:val="24"/>
              </w:rPr>
            </w:pPr>
            <w:r>
              <w:t>Determines how the image vertically aligns within the page.</w:t>
            </w:r>
          </w:p>
        </w:tc>
      </w:tr>
      <w:tr w:rsidR="00B1305F" w:rsidTr="00C67F96">
        <w:tc>
          <w:tcPr>
            <w:tcW w:w="0" w:type="auto"/>
            <w:hideMark/>
          </w:tcPr>
          <w:p w:rsidR="00B1305F" w:rsidRDefault="00B1305F" w:rsidP="00C67F96">
            <w:pPr>
              <w:rPr>
                <w:szCs w:val="24"/>
              </w:rPr>
            </w:pPr>
            <w:r>
              <w:rPr>
                <w:rStyle w:val="code"/>
              </w:rPr>
              <w:lastRenderedPageBreak/>
              <w:t>HorizontalPos</w:t>
            </w:r>
          </w:p>
        </w:tc>
        <w:tc>
          <w:tcPr>
            <w:tcW w:w="0" w:type="auto"/>
            <w:hideMark/>
          </w:tcPr>
          <w:p w:rsidR="00B1305F" w:rsidRDefault="00B1305F" w:rsidP="00C67F96">
            <w:pPr>
              <w:rPr>
                <w:szCs w:val="24"/>
              </w:rPr>
            </w:pPr>
            <w:r>
              <w:t>Determines how the image horizontally aligns within the page.</w:t>
            </w:r>
          </w:p>
        </w:tc>
      </w:tr>
      <w:tr w:rsidR="00B1305F" w:rsidTr="00C67F96">
        <w:tc>
          <w:tcPr>
            <w:tcW w:w="0" w:type="auto"/>
            <w:hideMark/>
          </w:tcPr>
          <w:p w:rsidR="00B1305F" w:rsidRDefault="00B1305F" w:rsidP="00C67F96">
            <w:pPr>
              <w:rPr>
                <w:szCs w:val="24"/>
              </w:rPr>
            </w:pPr>
            <w:r>
              <w:rPr>
                <w:rStyle w:val="code"/>
              </w:rPr>
              <w:t>Size</w:t>
            </w:r>
          </w:p>
        </w:tc>
        <w:tc>
          <w:tcPr>
            <w:tcW w:w="0" w:type="auto"/>
            <w:hideMark/>
          </w:tcPr>
          <w:p w:rsidR="00B1305F" w:rsidRDefault="00B1305F" w:rsidP="00C67F96">
            <w:pPr>
              <w:rPr>
                <w:szCs w:val="24"/>
              </w:rPr>
            </w:pPr>
            <w:r>
              <w:t>Determines the size of the image.</w:t>
            </w:r>
          </w:p>
        </w:tc>
      </w:tr>
      <w:tr w:rsidR="00B1305F" w:rsidTr="00C67F96">
        <w:tc>
          <w:tcPr>
            <w:tcW w:w="0" w:type="auto"/>
            <w:hideMark/>
          </w:tcPr>
          <w:p w:rsidR="00B1305F" w:rsidRDefault="00B1305F" w:rsidP="00C67F96">
            <w:pPr>
              <w:rPr>
                <w:szCs w:val="24"/>
              </w:rPr>
            </w:pPr>
            <w:r>
              <w:rPr>
                <w:rStyle w:val="code"/>
              </w:rPr>
              <w:t>SpecWidth</w:t>
            </w:r>
          </w:p>
        </w:tc>
        <w:tc>
          <w:tcPr>
            <w:tcW w:w="0" w:type="auto"/>
            <w:hideMark/>
          </w:tcPr>
          <w:p w:rsidR="00B1305F" w:rsidRDefault="00B1305F" w:rsidP="00C67F96">
            <w:pPr>
              <w:rPr>
                <w:szCs w:val="24"/>
              </w:rPr>
            </w:pPr>
            <w:r>
              <w:t>Specifies the absolute width of the image in inches. Valid only when Size=iesSPECIFIEDSIZE.</w:t>
            </w:r>
          </w:p>
        </w:tc>
      </w:tr>
      <w:tr w:rsidR="00B1305F" w:rsidTr="00C67F96">
        <w:tc>
          <w:tcPr>
            <w:tcW w:w="0" w:type="auto"/>
            <w:hideMark/>
          </w:tcPr>
          <w:p w:rsidR="00B1305F" w:rsidRDefault="00B1305F" w:rsidP="00C67F96">
            <w:pPr>
              <w:rPr>
                <w:szCs w:val="24"/>
              </w:rPr>
            </w:pPr>
            <w:r>
              <w:rPr>
                <w:rStyle w:val="code"/>
              </w:rPr>
              <w:t>SpecHeight</w:t>
            </w:r>
          </w:p>
        </w:tc>
        <w:tc>
          <w:tcPr>
            <w:tcW w:w="0" w:type="auto"/>
            <w:hideMark/>
          </w:tcPr>
          <w:p w:rsidR="00B1305F" w:rsidRDefault="00B1305F" w:rsidP="00C67F96">
            <w:pPr>
              <w:rPr>
                <w:szCs w:val="24"/>
              </w:rPr>
            </w:pPr>
            <w:r>
              <w:t>Specifies the absolute height of the image in inches. Valid only when Size=iesSPECIFIEDSIZE.</w:t>
            </w:r>
          </w:p>
        </w:tc>
      </w:tr>
      <w:tr w:rsidR="00B1305F" w:rsidTr="00C67F96">
        <w:tc>
          <w:tcPr>
            <w:tcW w:w="0" w:type="auto"/>
            <w:hideMark/>
          </w:tcPr>
          <w:p w:rsidR="00B1305F" w:rsidRDefault="00B1305F" w:rsidP="00C67F96">
            <w:pPr>
              <w:rPr>
                <w:szCs w:val="24"/>
              </w:rPr>
            </w:pPr>
            <w:r>
              <w:rPr>
                <w:rStyle w:val="code"/>
              </w:rPr>
              <w:t>GammaCorrection</w:t>
            </w:r>
          </w:p>
        </w:tc>
        <w:tc>
          <w:tcPr>
            <w:tcW w:w="0" w:type="auto"/>
            <w:hideMark/>
          </w:tcPr>
          <w:p w:rsidR="00B1305F" w:rsidRDefault="00B1305F" w:rsidP="00C67F96">
            <w:pPr>
              <w:rPr>
                <w:szCs w:val="24"/>
              </w:rPr>
            </w:pPr>
            <w:r>
              <w:t>The gamma correction value, use 1.0 to disable gamma correction.</w:t>
            </w:r>
          </w:p>
        </w:tc>
      </w:tr>
    </w:tbl>
    <w:p w:rsidR="00B1305F" w:rsidRDefault="00B1305F" w:rsidP="00B1305F">
      <w:pPr>
        <w:pStyle w:val="NoSpacing"/>
        <w:rPr>
          <w:rStyle w:val="code"/>
        </w:rPr>
      </w:pPr>
    </w:p>
    <w:p w:rsidR="00B1305F" w:rsidRPr="00847702" w:rsidRDefault="00B1305F" w:rsidP="00B1305F">
      <w:pPr>
        <w:pStyle w:val="Caption"/>
        <w:rPr>
          <w:rStyle w:val="code"/>
          <w:b/>
          <w:i/>
          <w:iCs w:val="0"/>
          <w:color w:val="4F81BD" w:themeColor="accent1"/>
        </w:rPr>
      </w:pPr>
      <w:r>
        <w:t>Declaration</w:t>
      </w:r>
    </w:p>
    <w:p w:rsidR="00B1305F" w:rsidRDefault="00B1305F" w:rsidP="00B1305F">
      <w:pPr>
        <w:pStyle w:val="NoSpacing"/>
      </w:pPr>
      <w:r w:rsidRPr="004B7E03">
        <w:rPr>
          <w:rStyle w:val="code"/>
          <w:b/>
        </w:rPr>
        <w:t>property</w:t>
      </w:r>
      <w:r>
        <w:rPr>
          <w:rStyle w:val="code"/>
        </w:rPr>
        <w:t xml:space="preserve"> </w:t>
      </w:r>
      <w:bookmarkStart w:id="1124" w:name="TImageEnIOPrintingFilterOnSubsampling"/>
      <w:r>
        <w:rPr>
          <w:rStyle w:val="code"/>
        </w:rPr>
        <w:t>PrintingFilterOnSubsampling</w:t>
      </w:r>
      <w:bookmarkEnd w:id="1124"/>
      <w:r>
        <w:rPr>
          <w:rStyle w:val="code"/>
        </w:rPr>
        <w:t xml:space="preserve">: </w:t>
      </w:r>
      <w:hyperlink r:id="rId896" w:history="1">
        <w:r>
          <w:rPr>
            <w:rStyle w:val="Hyperlink"/>
          </w:rPr>
          <w:t>TResampleFilter</w:t>
        </w:r>
      </w:hyperlink>
      <w:r>
        <w:rPr>
          <w:rStyle w:val="code"/>
        </w:rPr>
        <w:t>;</w:t>
      </w:r>
    </w:p>
    <w:p w:rsidR="00B1305F" w:rsidRDefault="00B1305F" w:rsidP="00B1305F">
      <w:pPr>
        <w:pStyle w:val="Caption"/>
      </w:pPr>
      <w:r>
        <w:t>Description</w:t>
      </w:r>
    </w:p>
    <w:p w:rsidR="00B1305F" w:rsidRDefault="00B1305F" w:rsidP="00B1305F">
      <w:pPr>
        <w:pStyle w:val="BodyTextFirstIndent"/>
      </w:pPr>
      <w:r>
        <w:t>Specifies a filter when the image needs to be printed and it must be resampled.  Filtering enhances the image quality but slows processing.</w:t>
      </w:r>
    </w:p>
    <w:p w:rsidR="005E694A" w:rsidRDefault="005E694A" w:rsidP="00B1305F">
      <w:pPr>
        <w:pStyle w:val="BodyTextFirstIndent"/>
      </w:pPr>
    </w:p>
    <w:p w:rsidR="003C1BF3" w:rsidRDefault="005E694A" w:rsidP="00743A61">
      <w:pPr>
        <w:pStyle w:val="BodyText"/>
      </w:pPr>
      <w:r>
        <w:br/>
      </w:r>
      <w:r>
        <w:br/>
      </w:r>
    </w:p>
    <w:p w:rsidR="00AE1724" w:rsidRPr="00333B6A" w:rsidRDefault="00AE1724" w:rsidP="00AE1724">
      <w:pPr>
        <w:pStyle w:val="Links"/>
        <w:rPr>
          <w:rStyle w:val="Hyperlink"/>
          <w:rFonts w:asciiTheme="majorHAnsi" w:hAnsiTheme="majorHAnsi"/>
          <w:spacing w:val="14"/>
          <w:sz w:val="24"/>
        </w:rPr>
      </w:pPr>
      <w:r>
        <w:br/>
      </w:r>
      <w:r>
        <w:fldChar w:fldCharType="begin"/>
      </w:r>
      <w:r>
        <w:instrText xml:space="preserve"> HYPERLINK  \l "TImageEnIO" </w:instrText>
      </w:r>
      <w:r>
        <w:fldChar w:fldCharType="separate"/>
      </w:r>
      <w:r w:rsidRPr="00333B6A">
        <w:rPr>
          <w:rStyle w:val="Hyperlink"/>
        </w:rPr>
        <w:t>ImageEnIO</w:t>
      </w:r>
    </w:p>
    <w:p w:rsidR="00B1305F" w:rsidRPr="00847702" w:rsidRDefault="00AE1724" w:rsidP="00AE1724">
      <w:pPr>
        <w:pStyle w:val="Caption"/>
        <w:pageBreakBefore/>
        <w:rPr>
          <w:rStyle w:val="code"/>
          <w:b/>
          <w:i/>
          <w:iCs w:val="0"/>
          <w:color w:val="4F81BD" w:themeColor="accent1"/>
        </w:rPr>
      </w:pPr>
      <w:r>
        <w:rPr>
          <w:rFonts w:asciiTheme="minorHAnsi" w:eastAsiaTheme="majorEastAsia" w:hAnsiTheme="minorHAnsi"/>
          <w:bCs/>
          <w:smallCaps w:val="0"/>
          <w:color w:val="000000"/>
          <w:spacing w:val="0"/>
          <w:szCs w:val="22"/>
          <w:lang w:bidi="ar-SA"/>
        </w:rPr>
        <w:lastRenderedPageBreak/>
        <w:fldChar w:fldCharType="end"/>
      </w:r>
      <w:r w:rsidR="00B1305F">
        <w:t>Declaration</w:t>
      </w:r>
    </w:p>
    <w:p w:rsidR="00B1305F" w:rsidRDefault="00B1305F" w:rsidP="00B1305F">
      <w:pPr>
        <w:pStyle w:val="NoSpacing"/>
      </w:pPr>
      <w:r>
        <w:rPr>
          <w:rStyle w:val="code"/>
        </w:rPr>
        <w:t xml:space="preserve">property </w:t>
      </w:r>
      <w:bookmarkStart w:id="1125" w:name="TImageEnIOPrintPreviewParams"/>
      <w:r>
        <w:rPr>
          <w:rStyle w:val="code"/>
        </w:rPr>
        <w:t>PrintPreviewParams</w:t>
      </w:r>
      <w:bookmarkEnd w:id="1125"/>
      <w:r>
        <w:rPr>
          <w:rStyle w:val="code"/>
        </w:rPr>
        <w:t xml:space="preserve">: </w:t>
      </w:r>
      <w:hyperlink r:id="rId897" w:history="1">
        <w:r>
          <w:rPr>
            <w:rStyle w:val="Hyperlink"/>
          </w:rPr>
          <w:t>TIOPrintPreviewParams</w:t>
        </w:r>
      </w:hyperlink>
      <w:r>
        <w:rPr>
          <w:rStyle w:val="code"/>
        </w:rPr>
        <w:t>;</w:t>
      </w:r>
    </w:p>
    <w:p w:rsidR="00B1305F" w:rsidRDefault="00B1305F" w:rsidP="00B1305F">
      <w:pPr>
        <w:pStyle w:val="Caption"/>
      </w:pPr>
      <w:r>
        <w:t>Description</w:t>
      </w:r>
    </w:p>
    <w:p w:rsidR="00B1305F" w:rsidRDefault="00B1305F" w:rsidP="00B1305F">
      <w:pPr>
        <w:pStyle w:val="BodyTextFirstIndent"/>
      </w:pPr>
      <w:r>
        <w:t xml:space="preserve">This property allows you to set/get parameters of print preview dialog.  All measure units are specified by </w:t>
      </w:r>
      <w:hyperlink r:id="rId898" w:history="1">
        <w:r>
          <w:rPr>
            <w:rStyle w:val="Hyperlink"/>
          </w:rPr>
          <w:t>DialogsMeasureUnit</w:t>
        </w:r>
      </w:hyperlink>
      <w:r>
        <w:t xml:space="preserve"> property.</w:t>
      </w:r>
    </w:p>
    <w:p w:rsidR="00AE1F31" w:rsidRDefault="00AE1F31" w:rsidP="00077E4C">
      <w:pPr>
        <w:pStyle w:val="Heading2"/>
      </w:pPr>
    </w:p>
    <w:p w:rsidR="00B1305F" w:rsidRDefault="00B1305F" w:rsidP="00077E4C">
      <w:pPr>
        <w:pStyle w:val="Heading2"/>
      </w:pPr>
      <w:bookmarkStart w:id="1126" w:name="_Toc330972949"/>
      <w:r>
        <w:t>JPEG</w:t>
      </w:r>
      <w:bookmarkEnd w:id="1126"/>
      <w:r>
        <w:br/>
      </w:r>
    </w:p>
    <w:p w:rsidR="00B1305F" w:rsidRPr="00847702" w:rsidRDefault="00B1305F" w:rsidP="00B1305F">
      <w:pPr>
        <w:pStyle w:val="Caption"/>
        <w:rPr>
          <w:rStyle w:val="code"/>
          <w:b/>
          <w:i/>
          <w:iCs w:val="0"/>
          <w:color w:val="4F81BD" w:themeColor="accent1"/>
        </w:rPr>
      </w:pPr>
      <w:r>
        <w:t>Declaration</w:t>
      </w:r>
    </w:p>
    <w:p w:rsidR="00B1305F" w:rsidRDefault="00B1305F" w:rsidP="00B1305F">
      <w:pPr>
        <w:pStyle w:val="NoSpacing"/>
      </w:pPr>
      <w:r w:rsidRPr="004B7E03">
        <w:rPr>
          <w:rStyle w:val="code"/>
          <w:b/>
        </w:rPr>
        <w:t>function</w:t>
      </w:r>
      <w:r>
        <w:rPr>
          <w:rStyle w:val="code"/>
        </w:rPr>
        <w:t xml:space="preserve"> </w:t>
      </w:r>
      <w:bookmarkStart w:id="1127" w:name="TImageEnIOInjectJpegEXIFStream"/>
      <w:r>
        <w:rPr>
          <w:rStyle w:val="code"/>
        </w:rPr>
        <w:t>InjectJpegEXIFStream</w:t>
      </w:r>
      <w:bookmarkEnd w:id="1127"/>
      <w:r>
        <w:rPr>
          <w:rStyle w:val="code"/>
        </w:rPr>
        <w:t xml:space="preserve">(InputStream, OutputStream: TStream): </w:t>
      </w:r>
      <w:r w:rsidR="00657E06">
        <w:rPr>
          <w:rStyle w:val="code"/>
        </w:rPr>
        <w:t>Boolean</w:t>
      </w:r>
      <w:r>
        <w:rPr>
          <w:rStyle w:val="code"/>
        </w:rPr>
        <w:t>;</w:t>
      </w:r>
    </w:p>
    <w:p w:rsidR="00B1305F" w:rsidRDefault="00B1305F" w:rsidP="00B1305F">
      <w:pPr>
        <w:pStyle w:val="Caption"/>
      </w:pPr>
      <w:r>
        <w:t>Description</w:t>
      </w:r>
    </w:p>
    <w:p w:rsidR="00B1305F" w:rsidRDefault="00B1305F" w:rsidP="00743A61">
      <w:pPr>
        <w:pStyle w:val="BodyText"/>
      </w:pPr>
      <w:r>
        <w:t xml:space="preserve">InjectJpegEXIFStream replaces EXIF information of the InputStream stream (jpeg) with EXIF current in memory without loading or modifying the original image.  </w:t>
      </w:r>
      <w:r>
        <w:rPr>
          <w:rStyle w:val="code"/>
        </w:rPr>
        <w:t>OutputStream</w:t>
      </w:r>
      <w:r>
        <w:t xml:space="preserve"> contains the modified stream.</w:t>
      </w:r>
      <w:r>
        <w:br/>
        <w:t xml:space="preserve">The method returns </w:t>
      </w:r>
      <w:r>
        <w:rPr>
          <w:rStyle w:val="code"/>
        </w:rPr>
        <w:t>false</w:t>
      </w:r>
      <w:r>
        <w:t xml:space="preserve"> if it fails.  </w:t>
      </w:r>
    </w:p>
    <w:p w:rsidR="005E694A" w:rsidRDefault="005E694A" w:rsidP="00B1305F">
      <w:pPr>
        <w:pStyle w:val="BodyText"/>
        <w:rPr>
          <w:rStyle w:val="code"/>
        </w:rPr>
      </w:pPr>
    </w:p>
    <w:p w:rsidR="005E694A" w:rsidRDefault="005E694A" w:rsidP="00B1305F">
      <w:pPr>
        <w:pStyle w:val="BodyText"/>
        <w:rPr>
          <w:rStyle w:val="code"/>
        </w:rPr>
      </w:pPr>
    </w:p>
    <w:p w:rsidR="005E694A" w:rsidRDefault="005E694A" w:rsidP="00B1305F">
      <w:pPr>
        <w:pStyle w:val="BodyText"/>
        <w:rPr>
          <w:rStyle w:val="code"/>
        </w:rPr>
      </w:pPr>
    </w:p>
    <w:p w:rsidR="00AE1724" w:rsidRPr="00333B6A" w:rsidRDefault="005E694A" w:rsidP="00AE1724">
      <w:pPr>
        <w:pStyle w:val="Links"/>
        <w:rPr>
          <w:rStyle w:val="Hyperlink"/>
          <w:rFonts w:asciiTheme="majorHAnsi" w:hAnsiTheme="majorHAnsi"/>
          <w:spacing w:val="14"/>
          <w:sz w:val="24"/>
        </w:rPr>
      </w:pPr>
      <w:r>
        <w:br/>
      </w:r>
      <w:r>
        <w:br/>
      </w:r>
      <w:r w:rsidR="00AE1724">
        <w:br/>
      </w:r>
      <w:r w:rsidR="00AE1724">
        <w:fldChar w:fldCharType="begin"/>
      </w:r>
      <w:r w:rsidR="00AE1724">
        <w:instrText xml:space="preserve"> HYPERLINK  \l "TImageEnIO" </w:instrText>
      </w:r>
      <w:r w:rsidR="00AE1724">
        <w:fldChar w:fldCharType="separate"/>
      </w:r>
      <w:r w:rsidR="00AE1724" w:rsidRPr="00333B6A">
        <w:rPr>
          <w:rStyle w:val="Hyperlink"/>
        </w:rPr>
        <w:t>ImageEnIO</w:t>
      </w:r>
    </w:p>
    <w:p w:rsidR="00B1305F" w:rsidRPr="00847702" w:rsidRDefault="00AE1724" w:rsidP="00AE1724">
      <w:pPr>
        <w:pStyle w:val="Caption"/>
        <w:rPr>
          <w:rStyle w:val="code"/>
          <w:b/>
          <w:i/>
          <w:iCs w:val="0"/>
          <w:color w:val="4F81BD" w:themeColor="accent1"/>
        </w:rPr>
      </w:pPr>
      <w:r>
        <w:rPr>
          <w:rFonts w:asciiTheme="minorHAnsi" w:eastAsiaTheme="majorEastAsia" w:hAnsiTheme="minorHAnsi"/>
          <w:bCs/>
          <w:color w:val="000000"/>
          <w:spacing w:val="0"/>
          <w:szCs w:val="22"/>
          <w:lang w:bidi="ar-SA"/>
        </w:rPr>
        <w:lastRenderedPageBreak/>
        <w:fldChar w:fldCharType="end"/>
      </w:r>
      <w:r w:rsidR="00B1305F">
        <w:t>Declaration</w:t>
      </w:r>
    </w:p>
    <w:p w:rsidR="00B1305F" w:rsidRDefault="00B1305F" w:rsidP="00B1305F">
      <w:pPr>
        <w:pStyle w:val="NoSpacing"/>
      </w:pPr>
      <w:r w:rsidRPr="004B7E03">
        <w:rPr>
          <w:rStyle w:val="code"/>
          <w:b/>
        </w:rPr>
        <w:t>function</w:t>
      </w:r>
      <w:r>
        <w:rPr>
          <w:rStyle w:val="code"/>
        </w:rPr>
        <w:t xml:space="preserve"> </w:t>
      </w:r>
      <w:bookmarkStart w:id="1128" w:name="TImageEnIOInjectJpegEXIF"/>
      <w:r>
        <w:rPr>
          <w:rStyle w:val="code"/>
        </w:rPr>
        <w:t>InjectJpegEXIF</w:t>
      </w:r>
      <w:bookmarkEnd w:id="1128"/>
      <w:r>
        <w:rPr>
          <w:rStyle w:val="code"/>
        </w:rPr>
        <w:t>(const FileName: WideString):</w:t>
      </w:r>
      <w:r w:rsidR="00657E06">
        <w:rPr>
          <w:rStyle w:val="code"/>
        </w:rPr>
        <w:t>Boolean</w:t>
      </w:r>
      <w:r>
        <w:rPr>
          <w:rStyle w:val="code"/>
        </w:rPr>
        <w:t>;</w:t>
      </w:r>
    </w:p>
    <w:p w:rsidR="00B1305F" w:rsidRDefault="00B1305F" w:rsidP="00B1305F">
      <w:pPr>
        <w:pStyle w:val="Caption"/>
      </w:pPr>
      <w:r>
        <w:t>Description</w:t>
      </w:r>
    </w:p>
    <w:p w:rsidR="00B1305F" w:rsidRDefault="00B1305F" w:rsidP="00B1305F">
      <w:pPr>
        <w:pStyle w:val="BodyTextFirstIndent"/>
      </w:pPr>
      <w:r>
        <w:t>InjectJpegEXIF replaces EXIF information of the FileName Jpeg file with EXIF current in memory without loading or modifying the original image.  The method returns false if it fails.</w:t>
      </w:r>
      <w:r>
        <w:br/>
      </w:r>
      <w:r>
        <w:br/>
      </w:r>
    </w:p>
    <w:p w:rsidR="00B1305F" w:rsidRPr="00847702" w:rsidRDefault="00B1305F" w:rsidP="00B1305F">
      <w:pPr>
        <w:pStyle w:val="Caption"/>
        <w:rPr>
          <w:rStyle w:val="code"/>
          <w:b/>
          <w:i/>
          <w:iCs w:val="0"/>
          <w:color w:val="4F81BD" w:themeColor="accent1"/>
        </w:rPr>
      </w:pPr>
      <w:r>
        <w:t>Declaration</w:t>
      </w:r>
    </w:p>
    <w:p w:rsidR="00B1305F" w:rsidRDefault="00B1305F" w:rsidP="00B1305F">
      <w:pPr>
        <w:pStyle w:val="NoSpacing"/>
      </w:pPr>
      <w:r w:rsidRPr="004B7E03">
        <w:rPr>
          <w:rStyle w:val="code"/>
          <w:b/>
        </w:rPr>
        <w:t>function</w:t>
      </w:r>
      <w:r>
        <w:rPr>
          <w:rStyle w:val="code"/>
        </w:rPr>
        <w:t xml:space="preserve"> </w:t>
      </w:r>
      <w:bookmarkStart w:id="1129" w:name="TImageEnIOInjectJpegIPTCStream"/>
      <w:r>
        <w:rPr>
          <w:rStyle w:val="code"/>
        </w:rPr>
        <w:t>InjectJpegIPTCStream</w:t>
      </w:r>
      <w:bookmarkEnd w:id="1129"/>
      <w:r>
        <w:rPr>
          <w:rStyle w:val="code"/>
        </w:rPr>
        <w:t>(InputStream, OutputStream: TStream):</w:t>
      </w:r>
      <w:r w:rsidR="00657E06">
        <w:rPr>
          <w:rStyle w:val="code"/>
        </w:rPr>
        <w:t>Boolean</w:t>
      </w:r>
      <w:r>
        <w:rPr>
          <w:rStyle w:val="code"/>
        </w:rPr>
        <w:t>;</w:t>
      </w:r>
    </w:p>
    <w:p w:rsidR="00B1305F" w:rsidRDefault="00B1305F" w:rsidP="00B1305F">
      <w:pPr>
        <w:pStyle w:val="Caption"/>
      </w:pPr>
      <w:r>
        <w:t>Description</w:t>
      </w:r>
    </w:p>
    <w:p w:rsidR="00B1305F" w:rsidRDefault="00B1305F" w:rsidP="00B1305F">
      <w:pPr>
        <w:pStyle w:val="BodyTextFirstIndent"/>
      </w:pPr>
      <w:r>
        <w:t xml:space="preserve">InjectJpegIPTCStream replaces IPTC information of the InputStream stream (Jpeg) with IPTC currently in memory without loading or modifying the original image.  </w:t>
      </w:r>
      <w:r>
        <w:rPr>
          <w:rStyle w:val="code"/>
        </w:rPr>
        <w:t>OutputStream</w:t>
      </w:r>
      <w:r>
        <w:t xml:space="preserve"> contains the modified stream.  The method returns false if it fails.</w:t>
      </w:r>
    </w:p>
    <w:p w:rsidR="005E694A" w:rsidRDefault="005E694A" w:rsidP="00B1305F">
      <w:pPr>
        <w:pStyle w:val="BodyTextFirstIndent"/>
      </w:pPr>
    </w:p>
    <w:p w:rsidR="005E694A" w:rsidRDefault="005E694A" w:rsidP="00B1305F">
      <w:pPr>
        <w:pStyle w:val="BodyTextFirstIndent"/>
      </w:pPr>
    </w:p>
    <w:p w:rsidR="00496A97" w:rsidRDefault="005E694A" w:rsidP="003C1BF3">
      <w:pPr>
        <w:pStyle w:val="Links"/>
      </w:pPr>
      <w:r>
        <w:br/>
      </w:r>
      <w:r>
        <w:br/>
      </w:r>
      <w:r>
        <w:br/>
      </w:r>
      <w:r>
        <w:br/>
      </w:r>
    </w:p>
    <w:p w:rsidR="00AE1724" w:rsidRPr="00333B6A" w:rsidRDefault="00AE1724" w:rsidP="00AE1724">
      <w:pPr>
        <w:pStyle w:val="Links"/>
        <w:rPr>
          <w:rStyle w:val="Hyperlink"/>
          <w:rFonts w:asciiTheme="majorHAnsi" w:hAnsiTheme="majorHAnsi"/>
          <w:spacing w:val="14"/>
          <w:sz w:val="24"/>
        </w:rPr>
      </w:pPr>
      <w:r>
        <w:br/>
      </w:r>
      <w:r>
        <w:fldChar w:fldCharType="begin"/>
      </w:r>
      <w:r>
        <w:instrText xml:space="preserve"> HYPERLINK  \l "TImageEnIO" </w:instrText>
      </w:r>
      <w:r>
        <w:fldChar w:fldCharType="separate"/>
      </w:r>
      <w:r w:rsidRPr="00333B6A">
        <w:rPr>
          <w:rStyle w:val="Hyperlink"/>
        </w:rPr>
        <w:t>ImageEnIO</w:t>
      </w:r>
    </w:p>
    <w:p w:rsidR="00B1305F" w:rsidRPr="00847702" w:rsidRDefault="00AE1724" w:rsidP="00AE1724">
      <w:pPr>
        <w:pStyle w:val="Caption"/>
        <w:pageBreakBefore/>
        <w:rPr>
          <w:rStyle w:val="code"/>
          <w:b/>
          <w:i/>
          <w:iCs w:val="0"/>
          <w:color w:val="4F81BD" w:themeColor="accent1"/>
        </w:rPr>
      </w:pPr>
      <w:r>
        <w:rPr>
          <w:rFonts w:asciiTheme="minorHAnsi" w:eastAsiaTheme="majorEastAsia" w:hAnsiTheme="minorHAnsi"/>
          <w:bCs/>
          <w:smallCaps w:val="0"/>
          <w:color w:val="000000"/>
          <w:spacing w:val="0"/>
          <w:szCs w:val="22"/>
          <w:lang w:bidi="ar-SA"/>
        </w:rPr>
        <w:lastRenderedPageBreak/>
        <w:fldChar w:fldCharType="end"/>
      </w:r>
      <w:r w:rsidR="00B1305F">
        <w:t>Declaration</w:t>
      </w:r>
    </w:p>
    <w:p w:rsidR="00B1305F" w:rsidRDefault="00B1305F" w:rsidP="00B1305F">
      <w:pPr>
        <w:pStyle w:val="NoSpacing"/>
      </w:pPr>
      <w:r w:rsidRPr="00861E10">
        <w:rPr>
          <w:rStyle w:val="code"/>
          <w:b/>
        </w:rPr>
        <w:t>function</w:t>
      </w:r>
      <w:r>
        <w:rPr>
          <w:rStyle w:val="code"/>
        </w:rPr>
        <w:t xml:space="preserve"> </w:t>
      </w:r>
      <w:bookmarkStart w:id="1130" w:name="TImageEnIOInjectJpegIPTC"/>
      <w:r>
        <w:rPr>
          <w:rStyle w:val="code"/>
        </w:rPr>
        <w:t>InjectJpegIPTC</w:t>
      </w:r>
      <w:bookmarkEnd w:id="1130"/>
      <w:r>
        <w:rPr>
          <w:rStyle w:val="code"/>
        </w:rPr>
        <w:t>(const FileName: WideString):</w:t>
      </w:r>
      <w:r w:rsidR="00657E06">
        <w:rPr>
          <w:rStyle w:val="code"/>
        </w:rPr>
        <w:t>Boolean</w:t>
      </w:r>
      <w:r>
        <w:rPr>
          <w:rStyle w:val="code"/>
        </w:rPr>
        <w:t>;</w:t>
      </w:r>
    </w:p>
    <w:p w:rsidR="00B1305F" w:rsidRDefault="00B1305F" w:rsidP="00B1305F">
      <w:pPr>
        <w:pStyle w:val="Caption"/>
      </w:pPr>
      <w:r>
        <w:t>Description</w:t>
      </w:r>
    </w:p>
    <w:p w:rsidR="00B1305F" w:rsidRDefault="00B1305F" w:rsidP="00B1305F">
      <w:pPr>
        <w:pStyle w:val="BodyTextFirstIndent"/>
      </w:pPr>
      <w:r>
        <w:t>InjectJpegIPTC replaces IPTC information of the FileName jpeg file with IPTC current in memory without loading or modifying the original image.  The method returns False on fail.</w:t>
      </w:r>
    </w:p>
    <w:p w:rsidR="00B1305F" w:rsidRPr="00847702" w:rsidRDefault="00B1305F" w:rsidP="00B1305F">
      <w:pPr>
        <w:pStyle w:val="Caption"/>
        <w:rPr>
          <w:rStyle w:val="code"/>
          <w:b/>
          <w:i/>
          <w:iCs w:val="0"/>
          <w:color w:val="4F81BD" w:themeColor="accent1"/>
        </w:rPr>
      </w:pPr>
      <w:r>
        <w:br/>
      </w:r>
      <w:r>
        <w:br/>
        <w:t>Declaration</w:t>
      </w:r>
    </w:p>
    <w:p w:rsidR="00B1305F" w:rsidRDefault="00B1305F" w:rsidP="00B1305F">
      <w:pPr>
        <w:pStyle w:val="NoSpacing"/>
      </w:pPr>
      <w:r w:rsidRPr="004B7E03">
        <w:rPr>
          <w:rStyle w:val="code"/>
          <w:b/>
        </w:rPr>
        <w:t>procedure</w:t>
      </w:r>
      <w:r>
        <w:rPr>
          <w:rStyle w:val="code"/>
        </w:rPr>
        <w:t xml:space="preserve"> </w:t>
      </w:r>
      <w:bookmarkStart w:id="1131" w:name="TImageEnIOLoadFromFileJpeg"/>
      <w:r>
        <w:rPr>
          <w:rStyle w:val="code"/>
        </w:rPr>
        <w:t>LoadFromFileJpeg</w:t>
      </w:r>
      <w:bookmarkEnd w:id="1131"/>
      <w:r>
        <w:rPr>
          <w:rStyle w:val="code"/>
        </w:rPr>
        <w:t>(const FileName: WideString);</w:t>
      </w:r>
    </w:p>
    <w:p w:rsidR="00B1305F" w:rsidRDefault="00B1305F" w:rsidP="00B1305F">
      <w:pPr>
        <w:pStyle w:val="Caption"/>
      </w:pPr>
      <w:r>
        <w:t>Description</w:t>
      </w:r>
    </w:p>
    <w:p w:rsidR="00AE1F31" w:rsidRDefault="00B1305F" w:rsidP="00B1305F">
      <w:pPr>
        <w:pStyle w:val="BodyTextFirstIndent"/>
      </w:pPr>
      <w:r>
        <w:t xml:space="preserve">LoadFromFileJpeg loads the image from a JPEG file.  If the file does not represent a valid image format, the </w:t>
      </w:r>
      <w:hyperlink r:id="rId899" w:history="1">
        <w:r>
          <w:rPr>
            <w:rStyle w:val="Hyperlink"/>
          </w:rPr>
          <w:t>Aborting</w:t>
        </w:r>
      </w:hyperlink>
      <w:r>
        <w:t xml:space="preserve"> property will be true.  FileName is the file name with extension.</w:t>
      </w:r>
      <w:r w:rsidR="00AE1F31" w:rsidRPr="00AE1F31">
        <w:t xml:space="preserve"> </w:t>
      </w:r>
    </w:p>
    <w:p w:rsidR="00AE1F31" w:rsidRDefault="00AE1F31" w:rsidP="00B1305F">
      <w:pPr>
        <w:pStyle w:val="BodyTextFirstIndent"/>
      </w:pPr>
    </w:p>
    <w:p w:rsidR="00AE1F31" w:rsidRDefault="00AE1F31" w:rsidP="00B1305F">
      <w:pPr>
        <w:pStyle w:val="BodyTextFirstIndent"/>
      </w:pPr>
    </w:p>
    <w:p w:rsidR="00AE1F31" w:rsidRDefault="00AE1F31" w:rsidP="00B1305F">
      <w:pPr>
        <w:pStyle w:val="BodyTextFirstIndent"/>
      </w:pPr>
    </w:p>
    <w:p w:rsidR="00AE1F31" w:rsidRDefault="00AE1F31" w:rsidP="00B1305F">
      <w:pPr>
        <w:pStyle w:val="BodyTextFirstIndent"/>
      </w:pPr>
    </w:p>
    <w:p w:rsidR="00AE1F31" w:rsidRDefault="00AE1F31" w:rsidP="00B1305F">
      <w:pPr>
        <w:pStyle w:val="BodyTextFirstIndent"/>
      </w:pPr>
    </w:p>
    <w:p w:rsidR="00AE1F31" w:rsidRDefault="00AE1F31" w:rsidP="00B1305F">
      <w:pPr>
        <w:pStyle w:val="BodyTextFirstIndent"/>
      </w:pPr>
    </w:p>
    <w:p w:rsidR="00AE1724" w:rsidRPr="00333B6A" w:rsidRDefault="00AE1724" w:rsidP="00AE1724">
      <w:pPr>
        <w:pStyle w:val="Links"/>
        <w:rPr>
          <w:rStyle w:val="Hyperlink"/>
          <w:rFonts w:asciiTheme="majorHAnsi" w:hAnsiTheme="majorHAnsi"/>
          <w:spacing w:val="14"/>
          <w:sz w:val="24"/>
        </w:rPr>
      </w:pPr>
      <w:r>
        <w:fldChar w:fldCharType="begin"/>
      </w:r>
      <w:r>
        <w:instrText xml:space="preserve"> HYPERLINK  \l "TImageEnIO" </w:instrText>
      </w:r>
      <w:r>
        <w:fldChar w:fldCharType="separate"/>
      </w:r>
      <w:r w:rsidRPr="00333B6A">
        <w:rPr>
          <w:rStyle w:val="Hyperlink"/>
        </w:rPr>
        <w:t>ImageEnIO</w:t>
      </w:r>
    </w:p>
    <w:p w:rsidR="00B1305F" w:rsidRPr="00847702" w:rsidRDefault="00AE1724" w:rsidP="00AE1724">
      <w:pPr>
        <w:pStyle w:val="Caption"/>
        <w:pageBreakBefore/>
        <w:rPr>
          <w:rStyle w:val="code"/>
          <w:b/>
          <w:i/>
          <w:iCs w:val="0"/>
          <w:color w:val="4F81BD" w:themeColor="accent1"/>
        </w:rPr>
      </w:pPr>
      <w:r>
        <w:rPr>
          <w:rFonts w:asciiTheme="minorHAnsi" w:eastAsiaTheme="majorEastAsia" w:hAnsiTheme="minorHAnsi"/>
          <w:bCs/>
          <w:smallCaps w:val="0"/>
          <w:color w:val="000000"/>
          <w:spacing w:val="0"/>
          <w:szCs w:val="22"/>
          <w:lang w:bidi="ar-SA"/>
        </w:rPr>
        <w:lastRenderedPageBreak/>
        <w:fldChar w:fldCharType="end"/>
      </w:r>
      <w:r w:rsidR="00B1305F">
        <w:t>Declaration</w:t>
      </w:r>
    </w:p>
    <w:p w:rsidR="00B1305F" w:rsidRDefault="00B1305F" w:rsidP="00B1305F">
      <w:pPr>
        <w:pStyle w:val="NoSpacing"/>
      </w:pPr>
      <w:r w:rsidRPr="00861E10">
        <w:rPr>
          <w:rStyle w:val="code"/>
          <w:b/>
        </w:rPr>
        <w:t>procedure</w:t>
      </w:r>
      <w:r>
        <w:rPr>
          <w:rStyle w:val="code"/>
        </w:rPr>
        <w:t xml:space="preserve"> </w:t>
      </w:r>
      <w:bookmarkStart w:id="1132" w:name="TImageEnIOLoadFromStreamJpeg"/>
      <w:r>
        <w:rPr>
          <w:rStyle w:val="code"/>
        </w:rPr>
        <w:t>LoadFromStreamJpeg</w:t>
      </w:r>
      <w:bookmarkEnd w:id="1132"/>
      <w:r>
        <w:rPr>
          <w:rStyle w:val="code"/>
        </w:rPr>
        <w:t>(Stream: TStream);</w:t>
      </w:r>
    </w:p>
    <w:p w:rsidR="00B1305F" w:rsidRDefault="00B1305F" w:rsidP="00B1305F">
      <w:pPr>
        <w:pStyle w:val="Caption"/>
      </w:pPr>
      <w:r>
        <w:t>Description</w:t>
      </w:r>
    </w:p>
    <w:p w:rsidR="003C1BF3" w:rsidRDefault="00B1305F" w:rsidP="00B1305F">
      <w:pPr>
        <w:pStyle w:val="BodyTextFirstIndent"/>
      </w:pPr>
      <w:r>
        <w:t xml:space="preserve">LoadFromStreamJpeg loads the image from a JPEG stream.  If the stream does not represent a valid image format, the </w:t>
      </w:r>
      <w:hyperlink r:id="rId900" w:history="1">
        <w:r>
          <w:rPr>
            <w:rStyle w:val="Hyperlink"/>
          </w:rPr>
          <w:t>Aborting</w:t>
        </w:r>
      </w:hyperlink>
      <w:r>
        <w:t xml:space="preserve"> property will be true.  If </w:t>
      </w:r>
      <w:hyperlink r:id="rId901" w:history="1">
        <w:r>
          <w:rPr>
            <w:rStyle w:val="Hyperlink"/>
          </w:rPr>
          <w:t>StreamHeaders</w:t>
        </w:r>
      </w:hyperlink>
      <w:r>
        <w:t xml:space="preserve"> property is true, the stream must have a special header (saved with </w:t>
      </w:r>
      <w:hyperlink r:id="rId902" w:history="1">
        <w:r>
          <w:rPr>
            <w:rStyle w:val="Hyperlink"/>
          </w:rPr>
          <w:t>SaveToStreamJPEG</w:t>
        </w:r>
      </w:hyperlink>
      <w:r>
        <w:t>).</w:t>
      </w:r>
      <w:r w:rsidR="003C1BF3" w:rsidRPr="003C1BF3">
        <w:t xml:space="preserve"> </w:t>
      </w:r>
    </w:p>
    <w:p w:rsidR="00B1305F" w:rsidRDefault="00496A97" w:rsidP="00B04934">
      <w:pPr>
        <w:pStyle w:val="Links"/>
        <w:jc w:val="left"/>
      </w:pPr>
      <w:r>
        <w:br/>
      </w:r>
    </w:p>
    <w:p w:rsidR="00B1305F" w:rsidRPr="00847702" w:rsidRDefault="00B1305F" w:rsidP="00B1305F">
      <w:pPr>
        <w:pStyle w:val="Caption"/>
        <w:rPr>
          <w:rStyle w:val="code"/>
          <w:b/>
          <w:i/>
          <w:iCs w:val="0"/>
          <w:color w:val="4F81BD" w:themeColor="accent1"/>
        </w:rPr>
      </w:pPr>
      <w:r>
        <w:t>Declaration</w:t>
      </w:r>
    </w:p>
    <w:p w:rsidR="00B1305F" w:rsidRDefault="00B1305F" w:rsidP="00B1305F">
      <w:pPr>
        <w:pStyle w:val="NoSpacing"/>
      </w:pPr>
      <w:r w:rsidRPr="00861E10">
        <w:rPr>
          <w:rStyle w:val="code"/>
          <w:b/>
        </w:rPr>
        <w:t>procedure</w:t>
      </w:r>
      <w:r>
        <w:rPr>
          <w:rStyle w:val="code"/>
        </w:rPr>
        <w:t xml:space="preserve"> </w:t>
      </w:r>
      <w:bookmarkStart w:id="1133" w:name="TImageEnIOSaveToFileJpeg"/>
      <w:r>
        <w:rPr>
          <w:rStyle w:val="code"/>
        </w:rPr>
        <w:t>SaveToFileJpeg</w:t>
      </w:r>
      <w:bookmarkEnd w:id="1133"/>
      <w:r>
        <w:rPr>
          <w:rStyle w:val="code"/>
        </w:rPr>
        <w:t>(const FileName: WideString);</w:t>
      </w:r>
    </w:p>
    <w:p w:rsidR="00B1305F" w:rsidRDefault="00B1305F" w:rsidP="00B1305F">
      <w:pPr>
        <w:pStyle w:val="Caption"/>
      </w:pPr>
      <w:r>
        <w:t>Description</w:t>
      </w:r>
    </w:p>
    <w:p w:rsidR="00B1305F" w:rsidRDefault="00B1305F" w:rsidP="00B1305F">
      <w:pPr>
        <w:pStyle w:val="BodyTextFirstIndent"/>
      </w:pPr>
      <w:r>
        <w:t>SaveToFileJpeg saves the current image to a file in JPEG format.  FileName is the file name, with extension.</w:t>
      </w:r>
    </w:p>
    <w:p w:rsidR="00AE1F31" w:rsidRDefault="00AE1F31" w:rsidP="00B1305F">
      <w:pPr>
        <w:pStyle w:val="BodyTextFirstIndent"/>
      </w:pPr>
    </w:p>
    <w:p w:rsidR="00AE1F31" w:rsidRDefault="00AE1F31" w:rsidP="00B1305F">
      <w:pPr>
        <w:pStyle w:val="BodyTextFirstIndent"/>
      </w:pPr>
    </w:p>
    <w:p w:rsidR="00AE1F31" w:rsidRDefault="00AE1F31" w:rsidP="00B1305F">
      <w:pPr>
        <w:pStyle w:val="BodyTextFirstIndent"/>
      </w:pPr>
    </w:p>
    <w:p w:rsidR="00AE1F31" w:rsidRDefault="00AE1F31" w:rsidP="00B1305F">
      <w:pPr>
        <w:pStyle w:val="BodyTextFirstIndent"/>
      </w:pPr>
    </w:p>
    <w:p w:rsidR="00AE1F31" w:rsidRDefault="00AE1F31" w:rsidP="00B1305F">
      <w:pPr>
        <w:pStyle w:val="BodyTextFirstIndent"/>
      </w:pPr>
    </w:p>
    <w:p w:rsidR="00AE1F31" w:rsidRDefault="00AE1F31" w:rsidP="00B1305F">
      <w:pPr>
        <w:pStyle w:val="BodyTextFirstIndent"/>
      </w:pPr>
    </w:p>
    <w:p w:rsidR="00AE1724" w:rsidRPr="00333B6A" w:rsidRDefault="00AE1724" w:rsidP="00AE1724">
      <w:pPr>
        <w:pStyle w:val="Links"/>
        <w:rPr>
          <w:rStyle w:val="Hyperlink"/>
          <w:rFonts w:asciiTheme="majorHAnsi" w:hAnsiTheme="majorHAnsi"/>
          <w:spacing w:val="14"/>
          <w:sz w:val="24"/>
        </w:rPr>
      </w:pPr>
      <w:r>
        <w:fldChar w:fldCharType="begin"/>
      </w:r>
      <w:r>
        <w:instrText xml:space="preserve"> HYPERLINK  \l "TImageEnIO" </w:instrText>
      </w:r>
      <w:r>
        <w:fldChar w:fldCharType="separate"/>
      </w:r>
      <w:r w:rsidRPr="00333B6A">
        <w:rPr>
          <w:rStyle w:val="Hyperlink"/>
        </w:rPr>
        <w:t>ImageEnIO</w:t>
      </w:r>
    </w:p>
    <w:p w:rsidR="00B1305F" w:rsidRPr="00847702" w:rsidRDefault="00AE1724" w:rsidP="00AE1724">
      <w:pPr>
        <w:pStyle w:val="Caption"/>
        <w:pageBreakBefore/>
        <w:rPr>
          <w:rStyle w:val="code"/>
          <w:b/>
          <w:i/>
          <w:iCs w:val="0"/>
          <w:color w:val="4F81BD" w:themeColor="accent1"/>
        </w:rPr>
      </w:pPr>
      <w:r>
        <w:rPr>
          <w:rFonts w:asciiTheme="minorHAnsi" w:eastAsiaTheme="majorEastAsia" w:hAnsiTheme="minorHAnsi"/>
          <w:bCs/>
          <w:smallCaps w:val="0"/>
          <w:color w:val="000000"/>
          <w:spacing w:val="0"/>
          <w:szCs w:val="22"/>
          <w:lang w:bidi="ar-SA"/>
        </w:rPr>
        <w:lastRenderedPageBreak/>
        <w:fldChar w:fldCharType="end"/>
      </w:r>
      <w:r w:rsidR="00B1305F">
        <w:t>Declaration</w:t>
      </w:r>
    </w:p>
    <w:p w:rsidR="00B1305F" w:rsidRDefault="00B1305F" w:rsidP="00B1305F">
      <w:pPr>
        <w:pStyle w:val="NoSpacing"/>
      </w:pPr>
      <w:r w:rsidRPr="004B7E03">
        <w:rPr>
          <w:rStyle w:val="code"/>
          <w:b/>
        </w:rPr>
        <w:t>procedure</w:t>
      </w:r>
      <w:r>
        <w:rPr>
          <w:rStyle w:val="code"/>
        </w:rPr>
        <w:t xml:space="preserve"> </w:t>
      </w:r>
      <w:bookmarkStart w:id="1134" w:name="TImageEnIOSaveToStreamJpeg"/>
      <w:r>
        <w:rPr>
          <w:rStyle w:val="code"/>
        </w:rPr>
        <w:t>SaveToStreamJpeg</w:t>
      </w:r>
      <w:bookmarkEnd w:id="1134"/>
      <w:r>
        <w:rPr>
          <w:rStyle w:val="code"/>
        </w:rPr>
        <w:t>(Stream: TStream);</w:t>
      </w:r>
    </w:p>
    <w:p w:rsidR="00B1305F" w:rsidRDefault="00B1305F" w:rsidP="00B1305F">
      <w:pPr>
        <w:pStyle w:val="Caption"/>
      </w:pPr>
      <w:r>
        <w:t>Description</w:t>
      </w:r>
    </w:p>
    <w:p w:rsidR="005E694A" w:rsidRDefault="00B1305F" w:rsidP="003C1BF3">
      <w:pPr>
        <w:pStyle w:val="BodyTextFirstIndent"/>
      </w:pPr>
      <w:r>
        <w:t xml:space="preserve">SaveToStreamJpeg saves the current image as JPEG in the Stream.  If </w:t>
      </w:r>
      <w:hyperlink r:id="rId903" w:history="1">
        <w:r>
          <w:rPr>
            <w:rStyle w:val="Hyperlink"/>
          </w:rPr>
          <w:t>StreamHeaders</w:t>
        </w:r>
      </w:hyperlink>
      <w:r>
        <w:t xml:space="preserve"> property is true, it adds an additional special header as needed for multi-image streams.</w:t>
      </w:r>
    </w:p>
    <w:p w:rsidR="003C1BF3" w:rsidRDefault="005E694A" w:rsidP="00743A61">
      <w:pPr>
        <w:pStyle w:val="BodyText"/>
      </w:pPr>
      <w:r>
        <w:br/>
      </w:r>
    </w:p>
    <w:p w:rsidR="003C1BF3" w:rsidRDefault="003C1BF3" w:rsidP="00743A61">
      <w:pPr>
        <w:pStyle w:val="BodyText"/>
      </w:pPr>
    </w:p>
    <w:p w:rsidR="003C1BF3" w:rsidRDefault="003C1BF3" w:rsidP="00743A61">
      <w:pPr>
        <w:pStyle w:val="BodyText"/>
      </w:pPr>
    </w:p>
    <w:p w:rsidR="003C1BF3" w:rsidRDefault="003C1BF3" w:rsidP="00743A61">
      <w:pPr>
        <w:pStyle w:val="BodyText"/>
      </w:pPr>
    </w:p>
    <w:p w:rsidR="003C1BF3" w:rsidRDefault="003C1BF3" w:rsidP="00743A61">
      <w:pPr>
        <w:pStyle w:val="BodyText"/>
      </w:pPr>
    </w:p>
    <w:p w:rsidR="003C1BF3" w:rsidRDefault="003C1BF3" w:rsidP="00743A61">
      <w:pPr>
        <w:pStyle w:val="BodyText"/>
      </w:pPr>
    </w:p>
    <w:p w:rsidR="003C1BF3" w:rsidRDefault="003C1BF3" w:rsidP="00743A61">
      <w:pPr>
        <w:pStyle w:val="BodyText"/>
      </w:pPr>
    </w:p>
    <w:p w:rsidR="007D624E" w:rsidRDefault="007D624E" w:rsidP="003C1BF3">
      <w:pPr>
        <w:pStyle w:val="Links"/>
      </w:pPr>
    </w:p>
    <w:p w:rsidR="007D624E" w:rsidRDefault="007D624E" w:rsidP="003C1BF3">
      <w:pPr>
        <w:pStyle w:val="Links"/>
      </w:pPr>
    </w:p>
    <w:p w:rsidR="007D624E" w:rsidRDefault="007D624E" w:rsidP="003C1BF3">
      <w:pPr>
        <w:pStyle w:val="Links"/>
      </w:pPr>
    </w:p>
    <w:p w:rsidR="007D624E" w:rsidRDefault="007D624E" w:rsidP="003C1BF3">
      <w:pPr>
        <w:pStyle w:val="Links"/>
      </w:pPr>
    </w:p>
    <w:p w:rsidR="007D624E" w:rsidRDefault="007D624E" w:rsidP="003C1BF3">
      <w:pPr>
        <w:pStyle w:val="Links"/>
      </w:pPr>
    </w:p>
    <w:p w:rsidR="007D624E" w:rsidRDefault="007D624E" w:rsidP="003C1BF3">
      <w:pPr>
        <w:pStyle w:val="Links"/>
      </w:pPr>
    </w:p>
    <w:p w:rsidR="00AE1724" w:rsidRPr="00333B6A" w:rsidRDefault="00AE1724" w:rsidP="00AE1724">
      <w:pPr>
        <w:pStyle w:val="Links"/>
        <w:rPr>
          <w:rStyle w:val="Hyperlink"/>
          <w:rFonts w:asciiTheme="majorHAnsi" w:hAnsiTheme="majorHAnsi"/>
          <w:spacing w:val="14"/>
          <w:sz w:val="24"/>
        </w:rPr>
      </w:pPr>
      <w:r>
        <w:fldChar w:fldCharType="begin"/>
      </w:r>
      <w:r>
        <w:instrText xml:space="preserve"> HYPERLINK  \l "TImageEnIO" </w:instrText>
      </w:r>
      <w:r>
        <w:fldChar w:fldCharType="separate"/>
      </w:r>
      <w:r w:rsidRPr="00333B6A">
        <w:rPr>
          <w:rStyle w:val="Hyperlink"/>
        </w:rPr>
        <w:t>ImageEnIO</w:t>
      </w:r>
    </w:p>
    <w:p w:rsidR="00B1305F" w:rsidRDefault="00AE1724" w:rsidP="00AE1724">
      <w:pPr>
        <w:pStyle w:val="Heading2"/>
        <w:pageBreakBefore/>
      </w:pPr>
      <w:r>
        <w:rPr>
          <w:bCs/>
          <w:smallCaps/>
          <w:color w:val="000000"/>
          <w:szCs w:val="22"/>
        </w:rPr>
        <w:lastRenderedPageBreak/>
        <w:fldChar w:fldCharType="end"/>
      </w:r>
      <w:bookmarkStart w:id="1135" w:name="_Toc330972950"/>
      <w:r w:rsidR="00B1305F">
        <w:t>JPEG 2000</w:t>
      </w:r>
      <w:bookmarkEnd w:id="1135"/>
      <w:r w:rsidR="00B1305F">
        <w:br/>
      </w:r>
    </w:p>
    <w:p w:rsidR="00B1305F" w:rsidRPr="00847702" w:rsidRDefault="00B1305F" w:rsidP="00B1305F">
      <w:pPr>
        <w:pStyle w:val="Caption"/>
        <w:rPr>
          <w:rStyle w:val="code"/>
          <w:b/>
          <w:i/>
          <w:iCs w:val="0"/>
          <w:color w:val="4F81BD" w:themeColor="accent1"/>
        </w:rPr>
      </w:pPr>
      <w:r>
        <w:t>Declaration</w:t>
      </w:r>
    </w:p>
    <w:p w:rsidR="00B1305F" w:rsidRDefault="00B1305F" w:rsidP="00B1305F">
      <w:pPr>
        <w:pStyle w:val="NoSpacing"/>
      </w:pPr>
      <w:r w:rsidRPr="004B7E03">
        <w:rPr>
          <w:rStyle w:val="code"/>
          <w:b/>
        </w:rPr>
        <w:t>procedure</w:t>
      </w:r>
      <w:r>
        <w:rPr>
          <w:rStyle w:val="code"/>
        </w:rPr>
        <w:t xml:space="preserve"> </w:t>
      </w:r>
      <w:bookmarkStart w:id="1136" w:name="TImageEnIOLoadFromFileJ2K"/>
      <w:r>
        <w:rPr>
          <w:rStyle w:val="code"/>
        </w:rPr>
        <w:t>LoadFromFileJ2K</w:t>
      </w:r>
      <w:bookmarkEnd w:id="1136"/>
      <w:r>
        <w:rPr>
          <w:rStyle w:val="code"/>
        </w:rPr>
        <w:t>(const FileName: WideString);</w:t>
      </w:r>
    </w:p>
    <w:p w:rsidR="00B1305F" w:rsidRDefault="00B1305F" w:rsidP="00B1305F">
      <w:pPr>
        <w:pStyle w:val="Caption"/>
      </w:pPr>
      <w:r>
        <w:t>Description</w:t>
      </w:r>
    </w:p>
    <w:p w:rsidR="00B1305F" w:rsidRDefault="00B1305F" w:rsidP="00B1305F">
      <w:pPr>
        <w:pStyle w:val="BodyTextFirstIndent"/>
      </w:pPr>
      <w:r>
        <w:t xml:space="preserve">LoadFromFileJ2K loads an image from a Jpeg2000 (J2K code stream) file.  If the file does not represent a valid image format, the </w:t>
      </w:r>
      <w:hyperlink r:id="rId904" w:history="1">
        <w:r>
          <w:rPr>
            <w:rStyle w:val="Hyperlink"/>
          </w:rPr>
          <w:t>Aborting</w:t>
        </w:r>
      </w:hyperlink>
      <w:r>
        <w:t xml:space="preserve"> property will be true.  FileName is the file name with extension.</w:t>
      </w:r>
      <w:r>
        <w:br/>
      </w:r>
      <w:r>
        <w:br/>
      </w:r>
    </w:p>
    <w:p w:rsidR="00B1305F" w:rsidRPr="00847702" w:rsidRDefault="00B1305F" w:rsidP="00B1305F">
      <w:pPr>
        <w:pStyle w:val="Caption"/>
        <w:rPr>
          <w:rStyle w:val="code"/>
          <w:b/>
          <w:i/>
          <w:iCs w:val="0"/>
          <w:color w:val="4F81BD" w:themeColor="accent1"/>
        </w:rPr>
      </w:pPr>
      <w:r>
        <w:t>Declaration</w:t>
      </w:r>
    </w:p>
    <w:p w:rsidR="00B1305F" w:rsidRDefault="00B1305F" w:rsidP="00B1305F">
      <w:pPr>
        <w:pStyle w:val="NoSpacing"/>
      </w:pPr>
      <w:r w:rsidRPr="004B7E03">
        <w:rPr>
          <w:rStyle w:val="code"/>
          <w:b/>
        </w:rPr>
        <w:t>procedure</w:t>
      </w:r>
      <w:r>
        <w:rPr>
          <w:rStyle w:val="code"/>
        </w:rPr>
        <w:t xml:space="preserve"> </w:t>
      </w:r>
      <w:bookmarkStart w:id="1137" w:name="TImageEnIOLoadFromFileJP2"/>
      <w:r>
        <w:rPr>
          <w:rStyle w:val="code"/>
        </w:rPr>
        <w:t>LoadFromFileJP2</w:t>
      </w:r>
      <w:bookmarkEnd w:id="1137"/>
      <w:r>
        <w:rPr>
          <w:rStyle w:val="code"/>
        </w:rPr>
        <w:t>(const FileName: WideString);</w:t>
      </w:r>
    </w:p>
    <w:p w:rsidR="00B1305F" w:rsidRDefault="00B1305F" w:rsidP="00B1305F">
      <w:pPr>
        <w:pStyle w:val="Caption"/>
      </w:pPr>
      <w:r>
        <w:t>Description</w:t>
      </w:r>
    </w:p>
    <w:p w:rsidR="005E694A" w:rsidRDefault="00B1305F" w:rsidP="003C1BF3">
      <w:pPr>
        <w:pStyle w:val="BodyTextFirstIndent"/>
      </w:pPr>
      <w:r>
        <w:t xml:space="preserve">LoadFromFileJP2 loads an image from a Jpeg2000 (JP2) file.  If the file does not represent a valid image format, the </w:t>
      </w:r>
      <w:hyperlink r:id="rId905" w:history="1">
        <w:r>
          <w:rPr>
            <w:rStyle w:val="Hyperlink"/>
          </w:rPr>
          <w:t>Aborting</w:t>
        </w:r>
      </w:hyperlink>
      <w:r>
        <w:t xml:space="preserve"> property will be true.  FileName is the file name with extension.</w:t>
      </w:r>
    </w:p>
    <w:p w:rsidR="003C1BF3" w:rsidRDefault="003C1BF3" w:rsidP="003C1BF3">
      <w:pPr>
        <w:pStyle w:val="BodyTextFirstIndent"/>
      </w:pPr>
    </w:p>
    <w:p w:rsidR="003C1BF3" w:rsidRDefault="003C1BF3" w:rsidP="003C1BF3">
      <w:pPr>
        <w:pStyle w:val="BodyTextFirstIndent"/>
      </w:pPr>
    </w:p>
    <w:p w:rsidR="003C1BF3" w:rsidRDefault="003C1BF3" w:rsidP="003C1BF3">
      <w:pPr>
        <w:pStyle w:val="BodyTextFirstIndent"/>
      </w:pPr>
    </w:p>
    <w:p w:rsidR="003C1BF3" w:rsidRDefault="003C1BF3" w:rsidP="003C1BF3">
      <w:pPr>
        <w:pStyle w:val="BodyTextFirstIndent"/>
      </w:pPr>
    </w:p>
    <w:p w:rsidR="00AE1724" w:rsidRPr="00333B6A" w:rsidRDefault="005E694A" w:rsidP="00AE1724">
      <w:pPr>
        <w:pStyle w:val="Links"/>
        <w:rPr>
          <w:rStyle w:val="Hyperlink"/>
          <w:rFonts w:asciiTheme="majorHAnsi" w:hAnsiTheme="majorHAnsi"/>
          <w:spacing w:val="14"/>
          <w:sz w:val="24"/>
        </w:rPr>
      </w:pPr>
      <w:r>
        <w:br/>
      </w:r>
      <w:r w:rsidR="00AE1724">
        <w:fldChar w:fldCharType="begin"/>
      </w:r>
      <w:r w:rsidR="00AE1724">
        <w:instrText xml:space="preserve"> HYPERLINK  \l "TImageEnIO" </w:instrText>
      </w:r>
      <w:r w:rsidR="00AE1724">
        <w:fldChar w:fldCharType="separate"/>
      </w:r>
      <w:r w:rsidR="00AE1724" w:rsidRPr="00333B6A">
        <w:rPr>
          <w:rStyle w:val="Hyperlink"/>
        </w:rPr>
        <w:t>ImageEnIO</w:t>
      </w:r>
    </w:p>
    <w:p w:rsidR="00B1305F" w:rsidRPr="00847702" w:rsidRDefault="00AE1724" w:rsidP="0093759A">
      <w:pPr>
        <w:pStyle w:val="Caption"/>
        <w:rPr>
          <w:rStyle w:val="code"/>
          <w:b/>
          <w:i/>
          <w:iCs w:val="0"/>
          <w:color w:val="4F81BD" w:themeColor="accent1"/>
        </w:rPr>
      </w:pPr>
      <w:r>
        <w:rPr>
          <w:bCs/>
        </w:rPr>
        <w:lastRenderedPageBreak/>
        <w:fldChar w:fldCharType="end"/>
      </w:r>
      <w:r w:rsidR="00B1305F">
        <w:t>Declaration</w:t>
      </w:r>
    </w:p>
    <w:p w:rsidR="00B1305F" w:rsidRDefault="00B1305F" w:rsidP="00B1305F">
      <w:pPr>
        <w:pStyle w:val="NoSpacing"/>
      </w:pPr>
      <w:r w:rsidRPr="00AD5E93">
        <w:rPr>
          <w:rStyle w:val="code"/>
          <w:b/>
        </w:rPr>
        <w:t>procedure</w:t>
      </w:r>
      <w:r>
        <w:rPr>
          <w:rStyle w:val="code"/>
        </w:rPr>
        <w:t xml:space="preserve"> </w:t>
      </w:r>
      <w:bookmarkStart w:id="1138" w:name="TImageEnIOLoadFromStreamJ2K"/>
      <w:r>
        <w:rPr>
          <w:rStyle w:val="code"/>
        </w:rPr>
        <w:t>LoadFromStreamJ2K</w:t>
      </w:r>
      <w:bookmarkEnd w:id="1138"/>
      <w:r>
        <w:rPr>
          <w:rStyle w:val="code"/>
        </w:rPr>
        <w:t>(Stream: TStream);</w:t>
      </w:r>
    </w:p>
    <w:p w:rsidR="00B1305F" w:rsidRDefault="00B1305F" w:rsidP="00B1305F">
      <w:pPr>
        <w:pStyle w:val="Caption"/>
      </w:pPr>
      <w:r>
        <w:t>Description</w:t>
      </w:r>
    </w:p>
    <w:p w:rsidR="00B1305F" w:rsidRDefault="00B1305F" w:rsidP="00B1305F">
      <w:pPr>
        <w:pStyle w:val="BodyTextFirstIndent"/>
      </w:pPr>
      <w:r>
        <w:t xml:space="preserve">LoadFromStreamJ2K loads an image from a Jpeg2000 (J2K code stream) stream.  If the file does not represent a valid image format, the </w:t>
      </w:r>
      <w:hyperlink r:id="rId906" w:history="1">
        <w:r>
          <w:rPr>
            <w:rStyle w:val="Hyperlink"/>
          </w:rPr>
          <w:t>Aborting</w:t>
        </w:r>
      </w:hyperlink>
      <w:r>
        <w:t xml:space="preserve"> property will be true.</w:t>
      </w:r>
    </w:p>
    <w:p w:rsidR="007D624E" w:rsidRDefault="007D624E" w:rsidP="00B1305F">
      <w:pPr>
        <w:pStyle w:val="Caption"/>
      </w:pPr>
    </w:p>
    <w:p w:rsidR="007D624E" w:rsidRDefault="007D624E" w:rsidP="00B1305F">
      <w:pPr>
        <w:pStyle w:val="Caption"/>
      </w:pPr>
    </w:p>
    <w:p w:rsidR="00B1305F" w:rsidRPr="00847702" w:rsidRDefault="00B1305F" w:rsidP="00B1305F">
      <w:pPr>
        <w:pStyle w:val="Caption"/>
        <w:rPr>
          <w:rStyle w:val="code"/>
          <w:b/>
          <w:i/>
          <w:iCs w:val="0"/>
          <w:color w:val="4F81BD" w:themeColor="accent1"/>
        </w:rPr>
      </w:pPr>
      <w:r>
        <w:t>Declaration</w:t>
      </w:r>
    </w:p>
    <w:p w:rsidR="00B1305F" w:rsidRDefault="00B1305F" w:rsidP="00B1305F">
      <w:pPr>
        <w:pStyle w:val="NoSpacing"/>
      </w:pPr>
      <w:r w:rsidRPr="004B7E03">
        <w:rPr>
          <w:rStyle w:val="code"/>
          <w:b/>
        </w:rPr>
        <w:t>procedure</w:t>
      </w:r>
      <w:r>
        <w:rPr>
          <w:rStyle w:val="code"/>
        </w:rPr>
        <w:t xml:space="preserve"> </w:t>
      </w:r>
      <w:bookmarkStart w:id="1139" w:name="TImageEnIOLoadFromStreamJP2"/>
      <w:r>
        <w:rPr>
          <w:rStyle w:val="code"/>
        </w:rPr>
        <w:t>LoadFromStreamJP2</w:t>
      </w:r>
      <w:bookmarkEnd w:id="1139"/>
      <w:r>
        <w:rPr>
          <w:rStyle w:val="code"/>
        </w:rPr>
        <w:t>(Stream: TStream);</w:t>
      </w:r>
    </w:p>
    <w:p w:rsidR="00B1305F" w:rsidRDefault="00B1305F" w:rsidP="00B1305F">
      <w:pPr>
        <w:pStyle w:val="Caption"/>
      </w:pPr>
      <w:r>
        <w:t>Description</w:t>
      </w:r>
    </w:p>
    <w:p w:rsidR="00BF5F02" w:rsidRDefault="00B1305F" w:rsidP="00BF5F02">
      <w:r>
        <w:t xml:space="preserve">LoadFromStreamJP2 loads an image from a Jpeg2000 (JP2) stream.  If the file does not represent a valid image format, the </w:t>
      </w:r>
      <w:hyperlink r:id="rId907" w:history="1">
        <w:r>
          <w:rPr>
            <w:rStyle w:val="Hyperlink"/>
          </w:rPr>
          <w:t>Aborting</w:t>
        </w:r>
      </w:hyperlink>
      <w:r>
        <w:t xml:space="preserve"> property will be true.</w:t>
      </w:r>
    </w:p>
    <w:p w:rsidR="00BF5F02" w:rsidRDefault="00B1305F" w:rsidP="00BF5F02">
      <w:pPr>
        <w:pStyle w:val="Links"/>
      </w:pPr>
      <w:r>
        <w:br/>
      </w:r>
      <w:r>
        <w:br/>
      </w:r>
    </w:p>
    <w:p w:rsidR="00BF5F02" w:rsidRDefault="00BF5F02" w:rsidP="00BF5F02">
      <w:pPr>
        <w:pStyle w:val="Links"/>
      </w:pPr>
    </w:p>
    <w:p w:rsidR="00BF5F02" w:rsidRDefault="00BF5F02" w:rsidP="00BF5F02">
      <w:pPr>
        <w:pStyle w:val="Links"/>
      </w:pPr>
    </w:p>
    <w:p w:rsidR="00BF5F02" w:rsidRDefault="00BF5F02" w:rsidP="00BF5F02">
      <w:pPr>
        <w:pStyle w:val="Links"/>
      </w:pPr>
    </w:p>
    <w:p w:rsidR="00BF5F02" w:rsidRDefault="00BF5F02" w:rsidP="00BF5F02">
      <w:pPr>
        <w:pStyle w:val="Links"/>
      </w:pPr>
    </w:p>
    <w:p w:rsidR="00AE1724" w:rsidRPr="00333B6A" w:rsidRDefault="00BF5F02" w:rsidP="00AE1724">
      <w:pPr>
        <w:pStyle w:val="Links"/>
        <w:rPr>
          <w:rStyle w:val="Hyperlink"/>
          <w:rFonts w:asciiTheme="majorHAnsi" w:hAnsiTheme="majorHAnsi"/>
          <w:spacing w:val="14"/>
          <w:sz w:val="24"/>
        </w:rPr>
      </w:pPr>
      <w:r>
        <w:br/>
      </w:r>
      <w:r w:rsidR="00AE1724">
        <w:fldChar w:fldCharType="begin"/>
      </w:r>
      <w:r w:rsidR="00AE1724">
        <w:instrText xml:space="preserve"> HYPERLINK  \l "TImageEnIO" </w:instrText>
      </w:r>
      <w:r w:rsidR="00AE1724">
        <w:fldChar w:fldCharType="separate"/>
      </w:r>
      <w:r w:rsidR="00AE1724" w:rsidRPr="00333B6A">
        <w:rPr>
          <w:rStyle w:val="Hyperlink"/>
        </w:rPr>
        <w:t>ImageEnIO</w:t>
      </w:r>
    </w:p>
    <w:p w:rsidR="00B1305F" w:rsidRPr="00847702" w:rsidRDefault="00AE1724" w:rsidP="00AE1724">
      <w:pPr>
        <w:pStyle w:val="Caption"/>
        <w:rPr>
          <w:rStyle w:val="code"/>
          <w:b/>
          <w:i/>
          <w:iCs w:val="0"/>
          <w:color w:val="4F81BD" w:themeColor="accent1"/>
        </w:rPr>
      </w:pPr>
      <w:r>
        <w:rPr>
          <w:rFonts w:asciiTheme="minorHAnsi" w:eastAsiaTheme="majorEastAsia" w:hAnsiTheme="minorHAnsi"/>
          <w:bCs/>
          <w:color w:val="000000"/>
          <w:spacing w:val="0"/>
          <w:szCs w:val="22"/>
          <w:lang w:bidi="ar-SA"/>
        </w:rPr>
        <w:lastRenderedPageBreak/>
        <w:fldChar w:fldCharType="end"/>
      </w:r>
      <w:r w:rsidR="00B1305F">
        <w:t>Declaration</w:t>
      </w:r>
    </w:p>
    <w:p w:rsidR="00B1305F" w:rsidRDefault="00B1305F" w:rsidP="00B1305F">
      <w:pPr>
        <w:pStyle w:val="NoSpacing"/>
        <w:rPr>
          <w:rStyle w:val="code"/>
        </w:rPr>
      </w:pPr>
      <w:r w:rsidRPr="004B7E03">
        <w:rPr>
          <w:rStyle w:val="code"/>
          <w:b/>
        </w:rPr>
        <w:t>procedure</w:t>
      </w:r>
      <w:r>
        <w:rPr>
          <w:rStyle w:val="code"/>
        </w:rPr>
        <w:t xml:space="preserve"> </w:t>
      </w:r>
      <w:bookmarkStart w:id="1140" w:name="TImageEnIOSaveToFileJ2K"/>
      <w:r>
        <w:rPr>
          <w:rStyle w:val="code"/>
        </w:rPr>
        <w:t>SaveToFileJ2K</w:t>
      </w:r>
      <w:bookmarkEnd w:id="1140"/>
      <w:r>
        <w:rPr>
          <w:rStyle w:val="code"/>
        </w:rPr>
        <w:t>(const FileName: WideString);</w:t>
      </w:r>
    </w:p>
    <w:p w:rsidR="00B1305F" w:rsidRDefault="00B1305F" w:rsidP="00B1305F">
      <w:pPr>
        <w:pStyle w:val="Caption"/>
      </w:pPr>
      <w:r>
        <w:t>Description</w:t>
      </w:r>
    </w:p>
    <w:p w:rsidR="007D624E" w:rsidRPr="007D624E" w:rsidRDefault="00B1305F" w:rsidP="007D624E">
      <w:r w:rsidRPr="007D624E">
        <w:t>SaveToFileJ2K saves the current image in Jpeg2000 (J2K code stream) format to the FileName file.  FileName is the file name, with extension.</w:t>
      </w:r>
    </w:p>
    <w:p w:rsidR="007D624E" w:rsidRDefault="007D624E" w:rsidP="007D624E">
      <w:pPr>
        <w:pStyle w:val="Caption"/>
      </w:pPr>
    </w:p>
    <w:p w:rsidR="00B1305F" w:rsidRPr="00847702" w:rsidRDefault="00B1305F" w:rsidP="007D624E">
      <w:pPr>
        <w:pStyle w:val="Caption"/>
        <w:rPr>
          <w:rStyle w:val="code"/>
          <w:b/>
          <w:i/>
          <w:iCs w:val="0"/>
          <w:color w:val="4F81BD" w:themeColor="accent1"/>
        </w:rPr>
      </w:pPr>
      <w:r>
        <w:br/>
      </w:r>
      <w:r>
        <w:br/>
        <w:t>Declaration</w:t>
      </w:r>
    </w:p>
    <w:p w:rsidR="00B1305F" w:rsidRDefault="00B1305F" w:rsidP="00B1305F">
      <w:pPr>
        <w:pStyle w:val="NoSpacing"/>
      </w:pPr>
      <w:r w:rsidRPr="004B7E03">
        <w:rPr>
          <w:rStyle w:val="code"/>
          <w:b/>
        </w:rPr>
        <w:t>procedure</w:t>
      </w:r>
      <w:r>
        <w:rPr>
          <w:rStyle w:val="code"/>
        </w:rPr>
        <w:t xml:space="preserve"> </w:t>
      </w:r>
      <w:bookmarkStart w:id="1141" w:name="TImageEnIOSaveToFileJP2"/>
      <w:r>
        <w:rPr>
          <w:rStyle w:val="code"/>
        </w:rPr>
        <w:t>SaveToFileJP2</w:t>
      </w:r>
      <w:bookmarkEnd w:id="1141"/>
      <w:r>
        <w:rPr>
          <w:rStyle w:val="code"/>
        </w:rPr>
        <w:t>(const FileName: WideString);</w:t>
      </w:r>
    </w:p>
    <w:p w:rsidR="00B1305F" w:rsidRDefault="00B1305F" w:rsidP="00B1305F">
      <w:pPr>
        <w:pStyle w:val="Caption"/>
      </w:pPr>
      <w:bookmarkStart w:id="1142" w:name="_Toc323285051"/>
      <w:bookmarkStart w:id="1143" w:name="_Toc323285907"/>
      <w:bookmarkStart w:id="1144" w:name="_Toc323286679"/>
      <w:r>
        <w:t>Description</w:t>
      </w:r>
      <w:bookmarkEnd w:id="1142"/>
      <w:bookmarkEnd w:id="1143"/>
      <w:bookmarkEnd w:id="1144"/>
    </w:p>
    <w:p w:rsidR="00B1305F" w:rsidRDefault="00B1305F" w:rsidP="00B1305F">
      <w:pPr>
        <w:pStyle w:val="BodyTextFirstIndent"/>
      </w:pPr>
      <w:r>
        <w:t>SaveToFileJP2 saves the current image in Jpeg2000 (JP2) format to the FileName file.  FileName is the file name, with extension.</w:t>
      </w:r>
    </w:p>
    <w:p w:rsidR="007D624E" w:rsidRDefault="007D624E" w:rsidP="00B1305F">
      <w:pPr>
        <w:pStyle w:val="Caption"/>
      </w:pPr>
    </w:p>
    <w:p w:rsidR="007D624E" w:rsidRDefault="007D624E" w:rsidP="007D624E">
      <w:pPr>
        <w:pStyle w:val="Links"/>
      </w:pPr>
    </w:p>
    <w:p w:rsidR="007D624E" w:rsidRDefault="007D624E" w:rsidP="007D624E">
      <w:pPr>
        <w:pStyle w:val="Links"/>
      </w:pPr>
    </w:p>
    <w:p w:rsidR="007D624E" w:rsidRDefault="007D624E" w:rsidP="007D624E">
      <w:pPr>
        <w:pStyle w:val="Links"/>
      </w:pPr>
    </w:p>
    <w:p w:rsidR="007D624E" w:rsidRDefault="007D624E" w:rsidP="007D624E">
      <w:pPr>
        <w:pStyle w:val="Links"/>
      </w:pPr>
    </w:p>
    <w:p w:rsidR="007D624E" w:rsidRDefault="007D624E" w:rsidP="007D624E">
      <w:pPr>
        <w:pStyle w:val="Links"/>
      </w:pPr>
    </w:p>
    <w:p w:rsidR="00AE1724" w:rsidRPr="00333B6A" w:rsidRDefault="007D624E" w:rsidP="00AE1724">
      <w:pPr>
        <w:pStyle w:val="Links"/>
        <w:rPr>
          <w:rStyle w:val="Hyperlink"/>
          <w:rFonts w:asciiTheme="majorHAnsi" w:hAnsiTheme="majorHAnsi"/>
          <w:spacing w:val="14"/>
          <w:sz w:val="24"/>
        </w:rPr>
      </w:pPr>
      <w:r>
        <w:br/>
      </w:r>
      <w:r w:rsidR="00AE1724">
        <w:fldChar w:fldCharType="begin"/>
      </w:r>
      <w:r w:rsidR="00AE1724">
        <w:instrText xml:space="preserve"> HYPERLINK  \l "TImageEnIO" </w:instrText>
      </w:r>
      <w:r w:rsidR="00AE1724">
        <w:fldChar w:fldCharType="separate"/>
      </w:r>
      <w:r w:rsidR="00AE1724" w:rsidRPr="00333B6A">
        <w:rPr>
          <w:rStyle w:val="Hyperlink"/>
        </w:rPr>
        <w:t>ImageEnIO</w:t>
      </w:r>
    </w:p>
    <w:p w:rsidR="00B1305F" w:rsidRPr="00847702" w:rsidRDefault="00AE1724" w:rsidP="0093759A">
      <w:pPr>
        <w:pStyle w:val="Caption"/>
        <w:rPr>
          <w:rStyle w:val="code"/>
          <w:b/>
          <w:i/>
          <w:iCs w:val="0"/>
          <w:color w:val="4F81BD" w:themeColor="accent1"/>
        </w:rPr>
      </w:pPr>
      <w:r>
        <w:rPr>
          <w:bCs/>
        </w:rPr>
        <w:lastRenderedPageBreak/>
        <w:fldChar w:fldCharType="end"/>
      </w:r>
      <w:r w:rsidR="00B1305F">
        <w:t>Declaration</w:t>
      </w:r>
    </w:p>
    <w:p w:rsidR="00B1305F" w:rsidRDefault="00B1305F" w:rsidP="00B1305F">
      <w:pPr>
        <w:pStyle w:val="NoSpacing"/>
      </w:pPr>
      <w:r w:rsidRPr="004B7E03">
        <w:rPr>
          <w:rStyle w:val="code"/>
          <w:b/>
        </w:rPr>
        <w:t>procedure</w:t>
      </w:r>
      <w:r>
        <w:rPr>
          <w:rStyle w:val="code"/>
        </w:rPr>
        <w:t xml:space="preserve"> </w:t>
      </w:r>
      <w:bookmarkStart w:id="1145" w:name="TImageEnIOSaveToStreamJ2K"/>
      <w:r>
        <w:rPr>
          <w:rStyle w:val="code"/>
        </w:rPr>
        <w:t>SaveToStreamJ2K</w:t>
      </w:r>
      <w:bookmarkEnd w:id="1145"/>
      <w:r>
        <w:rPr>
          <w:rStyle w:val="code"/>
        </w:rPr>
        <w:t>(Stream: TStream);</w:t>
      </w:r>
    </w:p>
    <w:p w:rsidR="00B1305F" w:rsidRDefault="00B1305F" w:rsidP="00B1305F">
      <w:pPr>
        <w:pStyle w:val="Caption"/>
      </w:pPr>
      <w:r>
        <w:t>Description</w:t>
      </w:r>
    </w:p>
    <w:p w:rsidR="00B1305F" w:rsidRDefault="00B1305F" w:rsidP="00B1305F">
      <w:pPr>
        <w:pStyle w:val="BodyTextFirstIndent"/>
      </w:pPr>
      <w:r>
        <w:t>SaveToStreamJ2K saves the current image as Jpeg2000 (J2K code stream) in the Stream.</w:t>
      </w:r>
    </w:p>
    <w:p w:rsidR="007D624E" w:rsidRDefault="007D624E" w:rsidP="00B1305F">
      <w:pPr>
        <w:pStyle w:val="Caption"/>
      </w:pPr>
    </w:p>
    <w:p w:rsidR="00B1305F" w:rsidRPr="00847702" w:rsidRDefault="00B1305F" w:rsidP="00B1305F">
      <w:pPr>
        <w:pStyle w:val="Caption"/>
        <w:rPr>
          <w:rStyle w:val="code"/>
          <w:b/>
          <w:i/>
          <w:iCs w:val="0"/>
          <w:color w:val="4F81BD" w:themeColor="accent1"/>
        </w:rPr>
      </w:pPr>
      <w:r>
        <w:br/>
      </w:r>
      <w:r>
        <w:br/>
        <w:t>Declaration</w:t>
      </w:r>
    </w:p>
    <w:p w:rsidR="00B1305F" w:rsidRDefault="00B1305F" w:rsidP="00B1305F">
      <w:pPr>
        <w:pStyle w:val="NoSpacing"/>
      </w:pPr>
      <w:r w:rsidRPr="00861E10">
        <w:rPr>
          <w:rStyle w:val="code"/>
          <w:b/>
        </w:rPr>
        <w:t>procedure</w:t>
      </w:r>
      <w:r>
        <w:rPr>
          <w:rStyle w:val="code"/>
        </w:rPr>
        <w:t xml:space="preserve"> </w:t>
      </w:r>
      <w:bookmarkStart w:id="1146" w:name="TImageEnIOSaveToStreamJP2"/>
      <w:r>
        <w:rPr>
          <w:rStyle w:val="code"/>
        </w:rPr>
        <w:t>SaveToStreamJP2</w:t>
      </w:r>
      <w:bookmarkEnd w:id="1146"/>
      <w:r>
        <w:rPr>
          <w:rStyle w:val="code"/>
        </w:rPr>
        <w:t>(Stream: TStream);</w:t>
      </w:r>
    </w:p>
    <w:p w:rsidR="00B1305F" w:rsidRDefault="00B1305F" w:rsidP="00B1305F">
      <w:pPr>
        <w:pStyle w:val="Caption"/>
      </w:pPr>
      <w:r>
        <w:t>Description</w:t>
      </w:r>
    </w:p>
    <w:p w:rsidR="00B1305F" w:rsidRDefault="00B1305F" w:rsidP="00B1305F">
      <w:pPr>
        <w:pStyle w:val="BodyTextFirstIndent"/>
      </w:pPr>
      <w:r>
        <w:t>SaveToStreamJP2 saves the current image as Jpeg2000 (JP2) in the Stream.</w:t>
      </w:r>
    </w:p>
    <w:p w:rsidR="003C1BF3" w:rsidRDefault="005E694A" w:rsidP="00743A61">
      <w:pPr>
        <w:pStyle w:val="BodyText"/>
      </w:pPr>
      <w:r>
        <w:br/>
      </w:r>
      <w:r>
        <w:br/>
      </w:r>
    </w:p>
    <w:p w:rsidR="007D624E" w:rsidRDefault="007D624E" w:rsidP="007D624E">
      <w:pPr>
        <w:pStyle w:val="Links"/>
      </w:pPr>
    </w:p>
    <w:p w:rsidR="007D624E" w:rsidRDefault="007D624E" w:rsidP="007D624E">
      <w:pPr>
        <w:pStyle w:val="Links"/>
      </w:pPr>
    </w:p>
    <w:p w:rsidR="007D624E" w:rsidRDefault="007D624E" w:rsidP="007D624E">
      <w:pPr>
        <w:pStyle w:val="Links"/>
      </w:pPr>
    </w:p>
    <w:p w:rsidR="007D624E" w:rsidRDefault="007D624E" w:rsidP="007D624E">
      <w:pPr>
        <w:pStyle w:val="Links"/>
      </w:pPr>
    </w:p>
    <w:p w:rsidR="007D624E" w:rsidRDefault="007D624E" w:rsidP="007D624E">
      <w:pPr>
        <w:pStyle w:val="Links"/>
      </w:pPr>
    </w:p>
    <w:p w:rsidR="00AE1724" w:rsidRPr="00333B6A" w:rsidRDefault="007D624E" w:rsidP="00AE1724">
      <w:pPr>
        <w:pStyle w:val="Links"/>
        <w:rPr>
          <w:rStyle w:val="Hyperlink"/>
          <w:rFonts w:asciiTheme="majorHAnsi" w:hAnsiTheme="majorHAnsi"/>
          <w:spacing w:val="14"/>
          <w:sz w:val="24"/>
        </w:rPr>
      </w:pPr>
      <w:r>
        <w:br/>
      </w:r>
      <w:r w:rsidR="00AE1724">
        <w:fldChar w:fldCharType="begin"/>
      </w:r>
      <w:r w:rsidR="00AE1724">
        <w:instrText xml:space="preserve"> HYPERLINK  \l "TImageEnIO" </w:instrText>
      </w:r>
      <w:r w:rsidR="00AE1724">
        <w:fldChar w:fldCharType="separate"/>
      </w:r>
      <w:r w:rsidR="00AE1724" w:rsidRPr="00333B6A">
        <w:rPr>
          <w:rStyle w:val="Hyperlink"/>
        </w:rPr>
        <w:t>ImageEnIO</w:t>
      </w:r>
    </w:p>
    <w:p w:rsidR="00B1305F" w:rsidRDefault="00AE1724" w:rsidP="00AE1724">
      <w:pPr>
        <w:pStyle w:val="Heading2"/>
      </w:pPr>
      <w:r>
        <w:rPr>
          <w:bCs/>
          <w:smallCaps/>
          <w:color w:val="000000"/>
          <w:szCs w:val="22"/>
        </w:rPr>
        <w:lastRenderedPageBreak/>
        <w:fldChar w:fldCharType="end"/>
      </w:r>
      <w:bookmarkStart w:id="1147" w:name="_Toc330972951"/>
      <w:r w:rsidR="00B1305F">
        <w:t>GIF</w:t>
      </w:r>
      <w:bookmarkEnd w:id="1147"/>
      <w:r w:rsidR="00B1305F">
        <w:br/>
      </w:r>
    </w:p>
    <w:p w:rsidR="00B1305F" w:rsidRPr="00847702" w:rsidRDefault="00B1305F" w:rsidP="00B1305F">
      <w:pPr>
        <w:pStyle w:val="Caption"/>
        <w:rPr>
          <w:rStyle w:val="code"/>
          <w:b/>
          <w:i/>
          <w:iCs w:val="0"/>
          <w:color w:val="4F81BD" w:themeColor="accent1"/>
        </w:rPr>
      </w:pPr>
      <w:r>
        <w:t>Declaration</w:t>
      </w:r>
    </w:p>
    <w:p w:rsidR="00B1305F" w:rsidRDefault="00B1305F" w:rsidP="00B1305F">
      <w:pPr>
        <w:pStyle w:val="NoSpacing"/>
      </w:pPr>
      <w:r w:rsidRPr="004B7E03">
        <w:rPr>
          <w:rStyle w:val="code"/>
          <w:b/>
        </w:rPr>
        <w:t>function</w:t>
      </w:r>
      <w:r>
        <w:rPr>
          <w:rStyle w:val="code"/>
        </w:rPr>
        <w:t xml:space="preserve"> </w:t>
      </w:r>
      <w:bookmarkStart w:id="1148" w:name="TImageEnIOInsertToFileGif"/>
      <w:r>
        <w:rPr>
          <w:rStyle w:val="code"/>
        </w:rPr>
        <w:t>InsertToFileGif</w:t>
      </w:r>
      <w:bookmarkEnd w:id="1148"/>
      <w:r>
        <w:rPr>
          <w:rStyle w:val="code"/>
        </w:rPr>
        <w:t>(const FileName: WideString): integer;</w:t>
      </w:r>
    </w:p>
    <w:p w:rsidR="00B1305F" w:rsidRDefault="00B1305F" w:rsidP="00B1305F">
      <w:pPr>
        <w:pStyle w:val="Caption"/>
      </w:pPr>
      <w:r>
        <w:t>Description</w:t>
      </w:r>
    </w:p>
    <w:p w:rsidR="00B1305F" w:rsidRDefault="00B1305F" w:rsidP="00B1305F">
      <w:pPr>
        <w:pStyle w:val="BodyTextFirstIndent"/>
      </w:pPr>
      <w:r>
        <w:t xml:space="preserve">This function inserts a frame in a GIF file and makes it animated. The file must exist.  FileName is the file name with extension.  </w:t>
      </w:r>
      <w:r w:rsidRPr="00861E10">
        <w:t xml:space="preserve">InsertToFileGif </w:t>
      </w:r>
      <w:r>
        <w:t>returns the number of images inside the specified file.</w:t>
      </w:r>
    </w:p>
    <w:p w:rsidR="00496A97" w:rsidRDefault="00496A97" w:rsidP="00B1305F">
      <w:pPr>
        <w:pStyle w:val="Caption"/>
      </w:pPr>
    </w:p>
    <w:p w:rsidR="00496A97" w:rsidRDefault="00496A97" w:rsidP="00B1305F">
      <w:pPr>
        <w:pStyle w:val="Caption"/>
      </w:pPr>
    </w:p>
    <w:p w:rsidR="00B1305F" w:rsidRPr="00847702" w:rsidRDefault="00B1305F" w:rsidP="00B1305F">
      <w:pPr>
        <w:pStyle w:val="Caption"/>
        <w:rPr>
          <w:rStyle w:val="code"/>
          <w:b/>
          <w:i/>
          <w:iCs w:val="0"/>
          <w:color w:val="4F81BD" w:themeColor="accent1"/>
        </w:rPr>
      </w:pPr>
      <w:r>
        <w:t>Declaration</w:t>
      </w:r>
    </w:p>
    <w:p w:rsidR="00B1305F" w:rsidRDefault="00B1305F" w:rsidP="00B1305F">
      <w:pPr>
        <w:pStyle w:val="NoSpacing"/>
      </w:pPr>
      <w:r w:rsidRPr="00043019">
        <w:rPr>
          <w:rStyle w:val="code"/>
          <w:b/>
        </w:rPr>
        <w:t>function</w:t>
      </w:r>
      <w:r>
        <w:rPr>
          <w:rStyle w:val="code"/>
        </w:rPr>
        <w:t xml:space="preserve"> </w:t>
      </w:r>
      <w:bookmarkStart w:id="1149" w:name="TImageEnIOLoadFromFileGIF"/>
      <w:r>
        <w:rPr>
          <w:rStyle w:val="code"/>
        </w:rPr>
        <w:t>LoadFromFileGIF</w:t>
      </w:r>
      <w:bookmarkEnd w:id="1149"/>
      <w:r>
        <w:rPr>
          <w:rStyle w:val="code"/>
        </w:rPr>
        <w:t>(const FileName: WideString): integer;</w:t>
      </w:r>
    </w:p>
    <w:p w:rsidR="00B1305F" w:rsidRDefault="00B1305F" w:rsidP="00B1305F">
      <w:pPr>
        <w:pStyle w:val="Caption"/>
      </w:pPr>
      <w:r>
        <w:t>Description</w:t>
      </w:r>
    </w:p>
    <w:p w:rsidR="00B1305F" w:rsidRDefault="00B1305F" w:rsidP="00B1305F">
      <w:pPr>
        <w:pStyle w:val="BodyTextFirstIndent"/>
      </w:pPr>
      <w:r>
        <w:t>LoadFromFileGIF loads an image from a GIF file (87a, 89a and animated GIF).</w:t>
      </w:r>
    </w:p>
    <w:p w:rsidR="00496A97" w:rsidRDefault="00B1305F" w:rsidP="00496A97">
      <w:pPr>
        <w:pStyle w:val="BodyTextFirstIndent"/>
      </w:pPr>
      <w:r>
        <w:t xml:space="preserve">If the file does not represent a valid image format, the </w:t>
      </w:r>
      <w:hyperlink r:id="rId908" w:history="1">
        <w:r>
          <w:rPr>
            <w:rStyle w:val="Hyperlink"/>
          </w:rPr>
          <w:t>Aborting</w:t>
        </w:r>
      </w:hyperlink>
      <w:r>
        <w:t xml:space="preserve"> property will be true.  FileName is the file name with extension.  Returns number of images contained in GIF file (number of frames if this is an animated GIFF).</w:t>
      </w:r>
      <w:r>
        <w:br/>
      </w:r>
    </w:p>
    <w:p w:rsidR="00AE1724" w:rsidRPr="00333B6A" w:rsidRDefault="005E694A" w:rsidP="00AE1724">
      <w:pPr>
        <w:pStyle w:val="Links"/>
        <w:rPr>
          <w:rStyle w:val="Hyperlink"/>
          <w:rFonts w:asciiTheme="majorHAnsi" w:hAnsiTheme="majorHAnsi"/>
          <w:spacing w:val="14"/>
          <w:sz w:val="24"/>
        </w:rPr>
      </w:pPr>
      <w:r>
        <w:br/>
      </w:r>
      <w:r>
        <w:br/>
      </w:r>
      <w:r w:rsidR="00AE1724">
        <w:fldChar w:fldCharType="begin"/>
      </w:r>
      <w:r w:rsidR="00AE1724">
        <w:instrText xml:space="preserve"> HYPERLINK  \l "TImageEnIO" </w:instrText>
      </w:r>
      <w:r w:rsidR="00AE1724">
        <w:fldChar w:fldCharType="separate"/>
      </w:r>
      <w:r w:rsidR="00AE1724" w:rsidRPr="00333B6A">
        <w:rPr>
          <w:rStyle w:val="Hyperlink"/>
        </w:rPr>
        <w:t>ImageEnIO</w:t>
      </w:r>
    </w:p>
    <w:p w:rsidR="00B1305F" w:rsidRPr="00847702" w:rsidRDefault="00AE1724" w:rsidP="00AE1724">
      <w:pPr>
        <w:pStyle w:val="Caption"/>
        <w:rPr>
          <w:rStyle w:val="code"/>
          <w:b/>
          <w:i/>
          <w:iCs w:val="0"/>
          <w:color w:val="4F81BD" w:themeColor="accent1"/>
        </w:rPr>
      </w:pPr>
      <w:r>
        <w:rPr>
          <w:rFonts w:asciiTheme="minorHAnsi" w:eastAsiaTheme="majorEastAsia" w:hAnsiTheme="minorHAnsi"/>
          <w:bCs/>
          <w:color w:val="000000"/>
          <w:spacing w:val="0"/>
          <w:szCs w:val="22"/>
          <w:lang w:bidi="ar-SA"/>
        </w:rPr>
        <w:lastRenderedPageBreak/>
        <w:fldChar w:fldCharType="end"/>
      </w:r>
      <w:r w:rsidR="00B1305F">
        <w:t>Declaration</w:t>
      </w:r>
    </w:p>
    <w:p w:rsidR="00B1305F" w:rsidRDefault="00B1305F" w:rsidP="00B1305F">
      <w:pPr>
        <w:pStyle w:val="NoSpacing"/>
      </w:pPr>
      <w:r w:rsidRPr="00861E10">
        <w:rPr>
          <w:rStyle w:val="code"/>
          <w:b/>
        </w:rPr>
        <w:t>function</w:t>
      </w:r>
      <w:r>
        <w:rPr>
          <w:rStyle w:val="code"/>
        </w:rPr>
        <w:t xml:space="preserve"> </w:t>
      </w:r>
      <w:bookmarkStart w:id="1150" w:name="TImageEnIOLoadFromStreamGIF"/>
      <w:r>
        <w:rPr>
          <w:rStyle w:val="code"/>
        </w:rPr>
        <w:t>LoadFromStreamGIF</w:t>
      </w:r>
      <w:bookmarkEnd w:id="1150"/>
      <w:r>
        <w:rPr>
          <w:rStyle w:val="code"/>
        </w:rPr>
        <w:t>(Stream: TStream): integer;</w:t>
      </w:r>
    </w:p>
    <w:p w:rsidR="00B1305F" w:rsidRDefault="00B1305F" w:rsidP="00B1305F">
      <w:pPr>
        <w:pStyle w:val="Caption"/>
      </w:pPr>
      <w:r>
        <w:t>Description</w:t>
      </w:r>
    </w:p>
    <w:p w:rsidR="00B1305F" w:rsidRDefault="00B1305F" w:rsidP="00B1305F">
      <w:pPr>
        <w:pStyle w:val="BodyTextFirstIndent"/>
      </w:pPr>
      <w:r>
        <w:t>LoadFromStreamGIF loads an image from a stream.</w:t>
      </w:r>
    </w:p>
    <w:p w:rsidR="00B1305F" w:rsidRDefault="00B1305F" w:rsidP="00B1305F">
      <w:pPr>
        <w:pStyle w:val="BodyTextFirstIndent"/>
      </w:pPr>
      <w:r>
        <w:t xml:space="preserve">If the stream does not represent a valid image format, the </w:t>
      </w:r>
      <w:hyperlink r:id="rId909" w:history="1">
        <w:r>
          <w:rPr>
            <w:rStyle w:val="Hyperlink"/>
          </w:rPr>
          <w:t>Aborting</w:t>
        </w:r>
      </w:hyperlink>
      <w:r>
        <w:t xml:space="preserve"> property will be true.  Returns number of images contained in the stream (number of frames if this is an animated stream).  If </w:t>
      </w:r>
      <w:hyperlink r:id="rId910" w:history="1">
        <w:r>
          <w:rPr>
            <w:rStyle w:val="Hyperlink"/>
          </w:rPr>
          <w:t>StreamHeaders</w:t>
        </w:r>
      </w:hyperlink>
      <w:r>
        <w:t xml:space="preserve"> property is true, the stream must have a special header (saved using </w:t>
      </w:r>
      <w:hyperlink r:id="rId911" w:history="1">
        <w:r>
          <w:rPr>
            <w:rStyle w:val="Hyperlink"/>
          </w:rPr>
          <w:t>SaveToStreamGIF</w:t>
        </w:r>
      </w:hyperlink>
      <w:r>
        <w:t>).</w:t>
      </w:r>
    </w:p>
    <w:p w:rsidR="00496A97" w:rsidRDefault="00496A97" w:rsidP="00B1305F">
      <w:pPr>
        <w:pStyle w:val="Caption"/>
      </w:pPr>
    </w:p>
    <w:p w:rsidR="00496A97" w:rsidRDefault="00496A97" w:rsidP="00B1305F">
      <w:pPr>
        <w:pStyle w:val="Caption"/>
      </w:pPr>
    </w:p>
    <w:p w:rsidR="00B1305F" w:rsidRPr="00847702" w:rsidRDefault="00B1305F" w:rsidP="00B1305F">
      <w:pPr>
        <w:pStyle w:val="Caption"/>
        <w:rPr>
          <w:rStyle w:val="code"/>
          <w:b/>
          <w:i/>
          <w:iCs w:val="0"/>
          <w:color w:val="4F81BD" w:themeColor="accent1"/>
        </w:rPr>
      </w:pPr>
      <w:r>
        <w:t>Declaration</w:t>
      </w:r>
    </w:p>
    <w:p w:rsidR="00B1305F" w:rsidRDefault="00B1305F" w:rsidP="00B1305F">
      <w:pPr>
        <w:pStyle w:val="NoSpacing"/>
      </w:pPr>
      <w:r w:rsidRPr="00D23419">
        <w:rPr>
          <w:rStyle w:val="code"/>
          <w:b/>
        </w:rPr>
        <w:t>procedure</w:t>
      </w:r>
      <w:r>
        <w:rPr>
          <w:rStyle w:val="code"/>
        </w:rPr>
        <w:t xml:space="preserve"> </w:t>
      </w:r>
      <w:bookmarkStart w:id="1151" w:name="TImageEnIOSaveToFileGif"/>
      <w:r>
        <w:rPr>
          <w:rStyle w:val="code"/>
        </w:rPr>
        <w:t>SaveToFileGif</w:t>
      </w:r>
      <w:bookmarkEnd w:id="1151"/>
      <w:r>
        <w:rPr>
          <w:rStyle w:val="code"/>
        </w:rPr>
        <w:t>(const FileName: WideString);</w:t>
      </w:r>
    </w:p>
    <w:p w:rsidR="00B1305F" w:rsidRDefault="00B1305F" w:rsidP="00B1305F">
      <w:pPr>
        <w:pStyle w:val="Caption"/>
      </w:pPr>
      <w:r>
        <w:t>Description</w:t>
      </w:r>
    </w:p>
    <w:p w:rsidR="00496A97" w:rsidRDefault="00B1305F" w:rsidP="00496A97">
      <w:pPr>
        <w:pStyle w:val="BodyTextFirstIndent"/>
      </w:pPr>
      <w:r>
        <w:t>SaveToFileGif saves the image in a GIF file (89a). The GIF will have a single image and it won’t be marked as animated.  FileName is the file name with extension.</w:t>
      </w:r>
      <w:r>
        <w:br/>
      </w:r>
      <w:r>
        <w:br/>
      </w:r>
      <w:r w:rsidR="00496A97">
        <w:br/>
      </w:r>
      <w:r w:rsidR="00496A97">
        <w:br/>
      </w:r>
      <w:r w:rsidR="00496A97">
        <w:br/>
      </w:r>
    </w:p>
    <w:p w:rsidR="00AE1724" w:rsidRPr="00333B6A" w:rsidRDefault="005E694A" w:rsidP="00AE1724">
      <w:pPr>
        <w:pStyle w:val="Links"/>
        <w:rPr>
          <w:rStyle w:val="Hyperlink"/>
          <w:rFonts w:asciiTheme="majorHAnsi" w:hAnsiTheme="majorHAnsi"/>
          <w:spacing w:val="14"/>
          <w:sz w:val="24"/>
        </w:rPr>
      </w:pPr>
      <w:r>
        <w:br/>
      </w:r>
      <w:r w:rsidR="00AE1724">
        <w:fldChar w:fldCharType="begin"/>
      </w:r>
      <w:r w:rsidR="00AE1724">
        <w:instrText xml:space="preserve"> HYPERLINK  \l "TImageEnIO" </w:instrText>
      </w:r>
      <w:r w:rsidR="00AE1724">
        <w:fldChar w:fldCharType="separate"/>
      </w:r>
      <w:r w:rsidR="00AE1724" w:rsidRPr="00333B6A">
        <w:rPr>
          <w:rStyle w:val="Hyperlink"/>
        </w:rPr>
        <w:t>ImageEnIO</w:t>
      </w:r>
    </w:p>
    <w:p w:rsidR="00B1305F" w:rsidRPr="00847702" w:rsidRDefault="00AE1724" w:rsidP="00AE1724">
      <w:pPr>
        <w:pStyle w:val="Caption"/>
        <w:rPr>
          <w:rStyle w:val="code"/>
          <w:b/>
          <w:i/>
          <w:iCs w:val="0"/>
          <w:color w:val="4F81BD" w:themeColor="accent1"/>
        </w:rPr>
      </w:pPr>
      <w:r>
        <w:rPr>
          <w:rFonts w:asciiTheme="minorHAnsi" w:eastAsiaTheme="majorEastAsia" w:hAnsiTheme="minorHAnsi"/>
          <w:bCs/>
          <w:color w:val="000000"/>
          <w:spacing w:val="0"/>
          <w:szCs w:val="22"/>
          <w:lang w:bidi="ar-SA"/>
        </w:rPr>
        <w:lastRenderedPageBreak/>
        <w:fldChar w:fldCharType="end"/>
      </w:r>
      <w:r w:rsidR="00B1305F">
        <w:t>Declaration</w:t>
      </w:r>
    </w:p>
    <w:p w:rsidR="00B1305F" w:rsidRDefault="00B1305F" w:rsidP="00B1305F">
      <w:pPr>
        <w:pStyle w:val="NoSpacing"/>
      </w:pPr>
      <w:r w:rsidRPr="00D23419">
        <w:rPr>
          <w:rStyle w:val="code"/>
          <w:b/>
        </w:rPr>
        <w:t>procedure</w:t>
      </w:r>
      <w:r>
        <w:rPr>
          <w:rStyle w:val="code"/>
        </w:rPr>
        <w:t xml:space="preserve"> </w:t>
      </w:r>
      <w:bookmarkStart w:id="1152" w:name="TImageEnIOSaveToStreamGif"/>
      <w:r>
        <w:rPr>
          <w:rStyle w:val="code"/>
        </w:rPr>
        <w:t>SaveToStreamGif</w:t>
      </w:r>
      <w:bookmarkEnd w:id="1152"/>
      <w:r>
        <w:rPr>
          <w:rStyle w:val="code"/>
        </w:rPr>
        <w:t>(Stream: TStream);</w:t>
      </w:r>
    </w:p>
    <w:p w:rsidR="00B1305F" w:rsidRDefault="00B1305F" w:rsidP="00B1305F">
      <w:pPr>
        <w:pStyle w:val="Caption"/>
      </w:pPr>
      <w:r>
        <w:t>Description</w:t>
      </w:r>
    </w:p>
    <w:p w:rsidR="00B1305F" w:rsidRDefault="00B1305F" w:rsidP="00B1305F">
      <w:pPr>
        <w:pStyle w:val="BodyTextFirstIndent"/>
      </w:pPr>
      <w:r>
        <w:t>SaveToStreamGif saves current image as GIF in the Stream.</w:t>
      </w:r>
    </w:p>
    <w:p w:rsidR="00B1305F" w:rsidRPr="00791B6C" w:rsidRDefault="00B1305F" w:rsidP="00B1305F">
      <w:pPr>
        <w:pStyle w:val="BodyTextFirstIndent"/>
      </w:pPr>
      <w:r>
        <w:t xml:space="preserve">If </w:t>
      </w:r>
      <w:hyperlink r:id="rId912" w:history="1">
        <w:r>
          <w:rPr>
            <w:rStyle w:val="Hyperlink"/>
          </w:rPr>
          <w:t>StreamHeaders</w:t>
        </w:r>
      </w:hyperlink>
      <w:r>
        <w:t xml:space="preserve"> property is True, it adds an additional special header as needed for multi-image streams.</w:t>
      </w:r>
    </w:p>
    <w:p w:rsidR="00B1305F" w:rsidRDefault="00B1305F" w:rsidP="00B1305F">
      <w:pPr>
        <w:pStyle w:val="Heading3"/>
      </w:pPr>
      <w:r>
        <w:br/>
      </w:r>
    </w:p>
    <w:p w:rsidR="00B1305F" w:rsidRPr="00847702" w:rsidRDefault="00B1305F" w:rsidP="00B1305F">
      <w:pPr>
        <w:pStyle w:val="Caption"/>
        <w:rPr>
          <w:rStyle w:val="code"/>
          <w:b/>
          <w:i/>
          <w:iCs w:val="0"/>
          <w:color w:val="4F81BD" w:themeColor="accent1"/>
        </w:rPr>
      </w:pPr>
      <w:r>
        <w:t>Declaration</w:t>
      </w:r>
    </w:p>
    <w:p w:rsidR="00B1305F" w:rsidRDefault="00B1305F" w:rsidP="00B1305F">
      <w:pPr>
        <w:pStyle w:val="NoSpacing"/>
      </w:pPr>
      <w:r w:rsidRPr="00043019">
        <w:rPr>
          <w:rStyle w:val="code"/>
          <w:b/>
        </w:rPr>
        <w:t>function</w:t>
      </w:r>
      <w:r>
        <w:rPr>
          <w:rStyle w:val="code"/>
        </w:rPr>
        <w:t xml:space="preserve"> </w:t>
      </w:r>
      <w:bookmarkStart w:id="1153" w:name="TImageEnIOReplaceFileGIF"/>
      <w:r>
        <w:rPr>
          <w:rStyle w:val="code"/>
        </w:rPr>
        <w:t>ReplaceFileGIF</w:t>
      </w:r>
      <w:bookmarkEnd w:id="1153"/>
      <w:r>
        <w:rPr>
          <w:rStyle w:val="code"/>
        </w:rPr>
        <w:t>(const FileName: WideString):integer;</w:t>
      </w:r>
    </w:p>
    <w:p w:rsidR="00B1305F" w:rsidRDefault="00B1305F" w:rsidP="00B1305F">
      <w:pPr>
        <w:pStyle w:val="Caption"/>
      </w:pPr>
      <w:r>
        <w:t>Description</w:t>
      </w:r>
    </w:p>
    <w:p w:rsidR="005E694A" w:rsidRDefault="00B1305F" w:rsidP="003C1BF3">
      <w:pPr>
        <w:pStyle w:val="BodyTextFirstIndent"/>
      </w:pPr>
      <w:r>
        <w:t xml:space="preserve">This function saves the current image in the specified multi-page GIF file, replacing only the image at the index specified with </w:t>
      </w:r>
      <w:hyperlink r:id="rId913" w:history="1">
        <w:r>
          <w:rPr>
            <w:rStyle w:val="Hyperlink"/>
          </w:rPr>
          <w:t>Params</w:t>
        </w:r>
      </w:hyperlink>
      <w:r>
        <w:t>.</w:t>
      </w:r>
      <w:hyperlink r:id="rId914" w:history="1">
        <w:r>
          <w:rPr>
            <w:rStyle w:val="Hyperlink"/>
          </w:rPr>
          <w:t>GIF_ImageIndex</w:t>
        </w:r>
      </w:hyperlink>
      <w:r>
        <w:t>.</w:t>
      </w:r>
    </w:p>
    <w:p w:rsidR="003C1BF3" w:rsidRDefault="003C1BF3" w:rsidP="00743A61">
      <w:pPr>
        <w:pStyle w:val="BodyText"/>
      </w:pPr>
    </w:p>
    <w:p w:rsidR="003C1BF3" w:rsidRDefault="003C1BF3" w:rsidP="00743A61">
      <w:pPr>
        <w:pStyle w:val="BodyText"/>
      </w:pPr>
    </w:p>
    <w:p w:rsidR="003C1BF3" w:rsidRDefault="003C1BF3" w:rsidP="00743A61">
      <w:pPr>
        <w:pStyle w:val="BodyText"/>
      </w:pPr>
    </w:p>
    <w:p w:rsidR="003C1BF3" w:rsidRDefault="003C1BF3" w:rsidP="00743A61">
      <w:pPr>
        <w:pStyle w:val="BodyText"/>
      </w:pPr>
    </w:p>
    <w:p w:rsidR="003C1BF3" w:rsidRDefault="003C1BF3" w:rsidP="00743A61">
      <w:pPr>
        <w:pStyle w:val="BodyText"/>
      </w:pPr>
    </w:p>
    <w:p w:rsidR="003C1BF3" w:rsidRDefault="003C1BF3" w:rsidP="00743A61">
      <w:pPr>
        <w:pStyle w:val="BodyText"/>
      </w:pPr>
    </w:p>
    <w:p w:rsidR="00AE1724" w:rsidRPr="00333B6A" w:rsidRDefault="00AE1724" w:rsidP="00AE1724">
      <w:pPr>
        <w:pStyle w:val="Links"/>
        <w:rPr>
          <w:rStyle w:val="Hyperlink"/>
          <w:rFonts w:asciiTheme="majorHAnsi" w:hAnsiTheme="majorHAnsi"/>
          <w:spacing w:val="14"/>
          <w:sz w:val="24"/>
        </w:rPr>
      </w:pPr>
      <w:r>
        <w:fldChar w:fldCharType="begin"/>
      </w:r>
      <w:r>
        <w:instrText xml:space="preserve"> HYPERLINK  \l "TImageEnIO" </w:instrText>
      </w:r>
      <w:r>
        <w:fldChar w:fldCharType="separate"/>
      </w:r>
      <w:r w:rsidRPr="00333B6A">
        <w:rPr>
          <w:rStyle w:val="Hyperlink"/>
        </w:rPr>
        <w:t>ImageEnIO</w:t>
      </w:r>
    </w:p>
    <w:p w:rsidR="00B1305F" w:rsidRDefault="00AE1724" w:rsidP="00AE1724">
      <w:pPr>
        <w:pStyle w:val="Heading2"/>
      </w:pPr>
      <w:r>
        <w:rPr>
          <w:bCs/>
          <w:smallCaps/>
          <w:color w:val="000000"/>
          <w:szCs w:val="22"/>
        </w:rPr>
        <w:lastRenderedPageBreak/>
        <w:fldChar w:fldCharType="end"/>
      </w:r>
      <w:bookmarkStart w:id="1154" w:name="_Toc330972952"/>
      <w:r w:rsidR="00B1305F">
        <w:t>Adobe PSD</w:t>
      </w:r>
      <w:bookmarkEnd w:id="1154"/>
      <w:r w:rsidR="00B1305F">
        <w:br/>
      </w:r>
    </w:p>
    <w:p w:rsidR="00B1305F" w:rsidRPr="00847702" w:rsidRDefault="00B1305F" w:rsidP="00B1305F">
      <w:pPr>
        <w:pStyle w:val="Caption"/>
        <w:rPr>
          <w:rStyle w:val="code"/>
          <w:b/>
          <w:i/>
          <w:iCs w:val="0"/>
          <w:color w:val="4F81BD" w:themeColor="accent1"/>
        </w:rPr>
      </w:pPr>
      <w:bookmarkStart w:id="1155" w:name="_Toc323285052"/>
      <w:bookmarkStart w:id="1156" w:name="_Toc323285908"/>
      <w:bookmarkStart w:id="1157" w:name="_Toc323286680"/>
      <w:bookmarkStart w:id="1158" w:name="_Toc323287455"/>
      <w:r>
        <w:t>Declaration</w:t>
      </w:r>
      <w:bookmarkEnd w:id="1155"/>
      <w:bookmarkEnd w:id="1156"/>
      <w:bookmarkEnd w:id="1157"/>
      <w:bookmarkEnd w:id="1158"/>
    </w:p>
    <w:p w:rsidR="00B1305F" w:rsidRDefault="00B1305F" w:rsidP="00B1305F">
      <w:pPr>
        <w:pStyle w:val="NoSpacing"/>
      </w:pPr>
      <w:r w:rsidRPr="00043019">
        <w:rPr>
          <w:rStyle w:val="code"/>
          <w:b/>
        </w:rPr>
        <w:t>procedure</w:t>
      </w:r>
      <w:r>
        <w:rPr>
          <w:rStyle w:val="code"/>
        </w:rPr>
        <w:t xml:space="preserve"> </w:t>
      </w:r>
      <w:bookmarkStart w:id="1159" w:name="TImageEnIOLoadFromFilePSD"/>
      <w:r>
        <w:rPr>
          <w:rStyle w:val="code"/>
        </w:rPr>
        <w:t>LoadFromFilePSD</w:t>
      </w:r>
      <w:bookmarkEnd w:id="1159"/>
      <w:r>
        <w:rPr>
          <w:rStyle w:val="code"/>
        </w:rPr>
        <w:t>(const FileName: WideString);</w:t>
      </w:r>
    </w:p>
    <w:p w:rsidR="00B1305F" w:rsidRDefault="00B1305F" w:rsidP="00B1305F">
      <w:pPr>
        <w:pStyle w:val="Caption"/>
      </w:pPr>
      <w:r>
        <w:t>Description</w:t>
      </w:r>
    </w:p>
    <w:p w:rsidR="00B1305F" w:rsidRDefault="00B1305F" w:rsidP="00743A61">
      <w:pPr>
        <w:pStyle w:val="BodyText"/>
      </w:pPr>
      <w:r>
        <w:t>LoadFromFilePSD loads an image from a Adobe PSD file.</w:t>
      </w:r>
      <w:r>
        <w:br/>
        <w:t xml:space="preserve">If the file does not represent a valid image format, the </w:t>
      </w:r>
      <w:hyperlink r:id="rId915" w:history="1">
        <w:r>
          <w:rPr>
            <w:rStyle w:val="Hyperlink"/>
          </w:rPr>
          <w:t>Aborting</w:t>
        </w:r>
      </w:hyperlink>
      <w:r>
        <w:t xml:space="preserve"> property will be true.  FileName is the file name with extension.</w:t>
      </w:r>
    </w:p>
    <w:p w:rsidR="00B1305F" w:rsidRDefault="00B1305F" w:rsidP="00743A61">
      <w:pPr>
        <w:pStyle w:val="BodyText"/>
      </w:pPr>
      <w:r>
        <w:t>PSD can contain multiple layers. If you want load separated layers write:</w:t>
      </w:r>
      <w:r>
        <w:br/>
      </w:r>
      <w:r>
        <w:br/>
      </w:r>
      <w:r w:rsidRPr="009F3A30">
        <w:rPr>
          <w:rStyle w:val="NoSpacingChar"/>
        </w:rPr>
        <w:t>ImageEnView1.IO.Params.PSD_LoadLayers:=</w:t>
      </w:r>
      <w:r>
        <w:rPr>
          <w:rStyle w:val="NoSpacingChar"/>
        </w:rPr>
        <w:t>true</w:t>
      </w:r>
      <w:r w:rsidRPr="009F3A30">
        <w:rPr>
          <w:rStyle w:val="NoSpacingChar"/>
        </w:rPr>
        <w:t>;</w:t>
      </w:r>
      <w:r w:rsidRPr="009F3A30">
        <w:rPr>
          <w:rStyle w:val="NoSpacingChar"/>
        </w:rPr>
        <w:br/>
        <w:t>ImageEnView1.IO.LoadFromFilePSD(filename);</w:t>
      </w:r>
    </w:p>
    <w:p w:rsidR="005E694A" w:rsidRDefault="00B1305F" w:rsidP="003C1BF3">
      <w:pPr>
        <w:pStyle w:val="BodyText"/>
        <w:rPr>
          <w:rStyle w:val="NoSpacingChar"/>
        </w:rPr>
      </w:pPr>
      <w:r>
        <w:t>If you want load only the merged image (default) write:</w:t>
      </w:r>
      <w:r>
        <w:br/>
      </w:r>
      <w:r w:rsidRPr="009F3A30">
        <w:rPr>
          <w:rStyle w:val="NoSpacingChar"/>
        </w:rPr>
        <w:t>ImageEnView1.IO.Params.PSD_LoadLayers:=false;</w:t>
      </w:r>
      <w:r w:rsidRPr="009F3A30">
        <w:rPr>
          <w:rStyle w:val="NoSpacingChar"/>
        </w:rPr>
        <w:br/>
        <w:t>ImageEnView1.IO.LoadFromFilePSD(filename);</w:t>
      </w:r>
    </w:p>
    <w:p w:rsidR="003C1BF3" w:rsidRDefault="003C1BF3" w:rsidP="003C1BF3">
      <w:pPr>
        <w:pStyle w:val="BodyText"/>
        <w:rPr>
          <w:rStyle w:val="NoSpacingChar"/>
        </w:rPr>
      </w:pPr>
    </w:p>
    <w:p w:rsidR="003C1BF3" w:rsidRDefault="003C1BF3" w:rsidP="003C1BF3">
      <w:pPr>
        <w:pStyle w:val="BodyText"/>
        <w:rPr>
          <w:rStyle w:val="NoSpacingChar"/>
        </w:rPr>
      </w:pPr>
    </w:p>
    <w:p w:rsidR="003C1BF3" w:rsidRDefault="003C1BF3" w:rsidP="003C1BF3">
      <w:pPr>
        <w:pStyle w:val="BodyText"/>
        <w:rPr>
          <w:rStyle w:val="NoSpacingChar"/>
        </w:rPr>
      </w:pPr>
    </w:p>
    <w:p w:rsidR="003C1BF3" w:rsidRDefault="003C1BF3" w:rsidP="003C1BF3">
      <w:pPr>
        <w:pStyle w:val="BodyText"/>
        <w:rPr>
          <w:rStyle w:val="NoSpacingChar"/>
        </w:rPr>
      </w:pPr>
    </w:p>
    <w:p w:rsidR="003C1BF3" w:rsidRDefault="003C1BF3" w:rsidP="003C1BF3">
      <w:pPr>
        <w:pStyle w:val="BodyText"/>
        <w:rPr>
          <w:rStyle w:val="NoSpacingChar"/>
        </w:rPr>
      </w:pPr>
    </w:p>
    <w:p w:rsidR="003C1BF3" w:rsidRDefault="003C1BF3" w:rsidP="003C1BF3">
      <w:pPr>
        <w:pStyle w:val="BodyText"/>
      </w:pPr>
    </w:p>
    <w:p w:rsidR="00AE1724" w:rsidRPr="00333B6A" w:rsidRDefault="00496A97" w:rsidP="00AE1724">
      <w:pPr>
        <w:pStyle w:val="Links"/>
        <w:rPr>
          <w:rStyle w:val="Hyperlink"/>
          <w:rFonts w:asciiTheme="majorHAnsi" w:hAnsiTheme="majorHAnsi"/>
          <w:spacing w:val="14"/>
          <w:sz w:val="24"/>
        </w:rPr>
      </w:pPr>
      <w:r>
        <w:br/>
      </w:r>
      <w:r w:rsidR="00AE1724">
        <w:fldChar w:fldCharType="begin"/>
      </w:r>
      <w:r w:rsidR="00AE1724">
        <w:instrText xml:space="preserve"> HYPERLINK  \l "TImageEnIO" </w:instrText>
      </w:r>
      <w:r w:rsidR="00AE1724">
        <w:fldChar w:fldCharType="separate"/>
      </w:r>
      <w:r w:rsidR="00AE1724" w:rsidRPr="00333B6A">
        <w:rPr>
          <w:rStyle w:val="Hyperlink"/>
        </w:rPr>
        <w:t>ImageEnIO</w:t>
      </w:r>
    </w:p>
    <w:p w:rsidR="00B1305F" w:rsidRPr="00847702" w:rsidRDefault="00AE1724" w:rsidP="00AE1724">
      <w:pPr>
        <w:pStyle w:val="Caption"/>
        <w:rPr>
          <w:rStyle w:val="code"/>
          <w:b/>
          <w:i/>
          <w:iCs w:val="0"/>
          <w:color w:val="4F81BD" w:themeColor="accent1"/>
        </w:rPr>
      </w:pPr>
      <w:r>
        <w:rPr>
          <w:rFonts w:asciiTheme="minorHAnsi" w:eastAsiaTheme="majorEastAsia" w:hAnsiTheme="minorHAnsi"/>
          <w:bCs/>
          <w:color w:val="000000"/>
          <w:spacing w:val="0"/>
          <w:szCs w:val="22"/>
          <w:lang w:bidi="ar-SA"/>
        </w:rPr>
        <w:lastRenderedPageBreak/>
        <w:fldChar w:fldCharType="end"/>
      </w:r>
      <w:r w:rsidR="00B1305F">
        <w:t>Declaration</w:t>
      </w:r>
    </w:p>
    <w:p w:rsidR="00B1305F" w:rsidRDefault="00B1305F" w:rsidP="00B1305F">
      <w:pPr>
        <w:pStyle w:val="NoSpacing"/>
      </w:pPr>
      <w:r w:rsidRPr="00043019">
        <w:rPr>
          <w:rStyle w:val="code"/>
          <w:b/>
        </w:rPr>
        <w:t>procedure</w:t>
      </w:r>
      <w:r>
        <w:rPr>
          <w:rStyle w:val="code"/>
        </w:rPr>
        <w:t xml:space="preserve"> </w:t>
      </w:r>
      <w:bookmarkStart w:id="1160" w:name="TImageEnIOLoadFromStreamPSD"/>
      <w:r>
        <w:rPr>
          <w:rStyle w:val="code"/>
        </w:rPr>
        <w:t>LoadFromStreamPSD</w:t>
      </w:r>
      <w:bookmarkEnd w:id="1160"/>
      <w:r>
        <w:rPr>
          <w:rStyle w:val="code"/>
        </w:rPr>
        <w:t>(Stream: TStream);</w:t>
      </w:r>
    </w:p>
    <w:p w:rsidR="00B1305F" w:rsidRDefault="00B1305F" w:rsidP="00B1305F">
      <w:pPr>
        <w:pStyle w:val="Caption"/>
      </w:pPr>
      <w:r>
        <w:t>Description</w:t>
      </w:r>
    </w:p>
    <w:p w:rsidR="00B1305F" w:rsidRDefault="00B1305F" w:rsidP="00B1305F">
      <w:pPr>
        <w:pStyle w:val="BodyTextFirstIndent"/>
      </w:pPr>
      <w:r>
        <w:t xml:space="preserve">LoadFromStreamPSD loads an image from a Adobe PSD stream.  If the file does not represent a valid image format, the </w:t>
      </w:r>
      <w:hyperlink r:id="rId916" w:history="1">
        <w:r>
          <w:rPr>
            <w:rStyle w:val="Hyperlink"/>
          </w:rPr>
          <w:t>Aborting</w:t>
        </w:r>
      </w:hyperlink>
      <w:r>
        <w:t xml:space="preserve"> property will be true.</w:t>
      </w:r>
    </w:p>
    <w:p w:rsidR="00B1305F" w:rsidRDefault="00B1305F" w:rsidP="00743A61">
      <w:pPr>
        <w:pStyle w:val="BodyText"/>
      </w:pPr>
      <w:r>
        <w:t>PSD can contain multiple layers. If you want load separated layers write:</w:t>
      </w:r>
      <w:r>
        <w:br/>
      </w:r>
      <w:r>
        <w:br/>
      </w:r>
      <w:r w:rsidRPr="009F3A30">
        <w:rPr>
          <w:rStyle w:val="NoSpacingChar"/>
        </w:rPr>
        <w:t>ImageEnView1.IO.Params.PSD_LoadLayers:=</w:t>
      </w:r>
      <w:r>
        <w:rPr>
          <w:rStyle w:val="NoSpacingChar"/>
        </w:rPr>
        <w:t>true</w:t>
      </w:r>
      <w:r w:rsidRPr="009F3A30">
        <w:rPr>
          <w:rStyle w:val="NoSpacingChar"/>
        </w:rPr>
        <w:t>;</w:t>
      </w:r>
      <w:r w:rsidRPr="009F3A30">
        <w:rPr>
          <w:rStyle w:val="NoSpacingChar"/>
        </w:rPr>
        <w:br/>
        <w:t>ImageEnView1.IO.LoadFromStreamPSD(stream);</w:t>
      </w:r>
    </w:p>
    <w:p w:rsidR="00B1305F" w:rsidRDefault="00B1305F" w:rsidP="00743A61">
      <w:pPr>
        <w:pStyle w:val="BodyText"/>
        <w:rPr>
          <w:rStyle w:val="code"/>
        </w:rPr>
      </w:pPr>
      <w:r>
        <w:t>If you want load only the merged image (default) write:</w:t>
      </w:r>
      <w:r>
        <w:br/>
      </w:r>
      <w:r w:rsidRPr="009F3A30">
        <w:rPr>
          <w:rStyle w:val="NoSpacingChar"/>
        </w:rPr>
        <w:t>ImageEnView1.IO.Params.PSD_LoadLayers:=false;</w:t>
      </w:r>
      <w:r w:rsidRPr="009F3A30">
        <w:rPr>
          <w:rStyle w:val="NoSpacingChar"/>
        </w:rPr>
        <w:br/>
        <w:t>ImageEnView1.IO.LoadFromStreamPSD(stream);</w:t>
      </w:r>
    </w:p>
    <w:p w:rsidR="00B1305F" w:rsidRDefault="00B1305F" w:rsidP="00B1305F">
      <w:pPr>
        <w:pStyle w:val="BodyText"/>
        <w:rPr>
          <w:rStyle w:val="code"/>
        </w:rPr>
      </w:pPr>
    </w:p>
    <w:p w:rsidR="00B1305F" w:rsidRPr="00847702" w:rsidRDefault="00B1305F" w:rsidP="00B1305F">
      <w:pPr>
        <w:pStyle w:val="Caption"/>
        <w:rPr>
          <w:rStyle w:val="code"/>
          <w:b/>
          <w:i/>
          <w:iCs w:val="0"/>
          <w:color w:val="4F81BD" w:themeColor="accent1"/>
        </w:rPr>
      </w:pPr>
      <w:r>
        <w:t>Declaration</w:t>
      </w:r>
    </w:p>
    <w:p w:rsidR="00B1305F" w:rsidRDefault="00B1305F" w:rsidP="00B1305F">
      <w:pPr>
        <w:pStyle w:val="NoSpacing"/>
      </w:pPr>
      <w:r w:rsidRPr="00043019">
        <w:rPr>
          <w:rStyle w:val="code"/>
          <w:b/>
        </w:rPr>
        <w:t>procedure</w:t>
      </w:r>
      <w:r>
        <w:rPr>
          <w:rStyle w:val="code"/>
        </w:rPr>
        <w:t xml:space="preserve"> </w:t>
      </w:r>
      <w:bookmarkStart w:id="1161" w:name="TImageEnIOSaveToFilePSD"/>
      <w:r>
        <w:rPr>
          <w:rStyle w:val="code"/>
        </w:rPr>
        <w:t>SaveToFilePSD</w:t>
      </w:r>
      <w:bookmarkEnd w:id="1161"/>
      <w:r>
        <w:rPr>
          <w:rStyle w:val="code"/>
        </w:rPr>
        <w:t>(const FileName: WideString);</w:t>
      </w:r>
    </w:p>
    <w:p w:rsidR="00B1305F" w:rsidRDefault="00B1305F" w:rsidP="00B1305F">
      <w:pPr>
        <w:pStyle w:val="Caption"/>
      </w:pPr>
      <w:r>
        <w:t>Description</w:t>
      </w:r>
    </w:p>
    <w:p w:rsidR="00B1305F" w:rsidRDefault="00B1305F" w:rsidP="00B1305F">
      <w:pPr>
        <w:pStyle w:val="BodyTextFirstIndent"/>
      </w:pPr>
      <w:r>
        <w:rPr>
          <w:rStyle w:val="code"/>
        </w:rPr>
        <w:t>SaveToFilePSD</w:t>
      </w:r>
      <w:r>
        <w:t xml:space="preserve"> saves current image or all layers as PSD file format. PSD supports multiple layers, so it can store position and other useful info (like layer name).  PSD also have a merged representation of the image to fast preview the merged result.</w:t>
      </w:r>
    </w:p>
    <w:p w:rsidR="00AE1724" w:rsidRPr="00333B6A" w:rsidRDefault="005E694A" w:rsidP="00AE1724">
      <w:pPr>
        <w:pStyle w:val="Links"/>
        <w:rPr>
          <w:rStyle w:val="Hyperlink"/>
          <w:rFonts w:asciiTheme="majorHAnsi" w:hAnsiTheme="majorHAnsi"/>
          <w:spacing w:val="14"/>
          <w:sz w:val="24"/>
        </w:rPr>
      </w:pPr>
      <w:r>
        <w:br/>
      </w:r>
      <w:r w:rsidR="00496A97">
        <w:br/>
      </w:r>
      <w:r w:rsidR="00AE1724">
        <w:fldChar w:fldCharType="begin"/>
      </w:r>
      <w:r w:rsidR="00AE1724">
        <w:instrText xml:space="preserve"> HYPERLINK  \l "TImageEnIO" </w:instrText>
      </w:r>
      <w:r w:rsidR="00AE1724">
        <w:fldChar w:fldCharType="separate"/>
      </w:r>
      <w:r w:rsidR="00AE1724" w:rsidRPr="00333B6A">
        <w:rPr>
          <w:rStyle w:val="Hyperlink"/>
        </w:rPr>
        <w:t>ImageEnIO</w:t>
      </w:r>
    </w:p>
    <w:p w:rsidR="00B1305F" w:rsidRPr="00847702" w:rsidRDefault="00AE1724" w:rsidP="00AE1724">
      <w:pPr>
        <w:pStyle w:val="Caption"/>
        <w:rPr>
          <w:rStyle w:val="code"/>
          <w:b/>
          <w:i/>
          <w:iCs w:val="0"/>
          <w:color w:val="4F81BD" w:themeColor="accent1"/>
        </w:rPr>
      </w:pPr>
      <w:r>
        <w:rPr>
          <w:rFonts w:asciiTheme="minorHAnsi" w:eastAsiaTheme="majorEastAsia" w:hAnsiTheme="minorHAnsi"/>
          <w:bCs/>
          <w:color w:val="000000"/>
          <w:spacing w:val="0"/>
          <w:szCs w:val="22"/>
          <w:lang w:bidi="ar-SA"/>
        </w:rPr>
        <w:lastRenderedPageBreak/>
        <w:fldChar w:fldCharType="end"/>
      </w:r>
      <w:r w:rsidR="00B1305F">
        <w:t>Declaration</w:t>
      </w:r>
    </w:p>
    <w:p w:rsidR="00B1305F" w:rsidRDefault="00B1305F" w:rsidP="00B1305F">
      <w:pPr>
        <w:pStyle w:val="NoSpacing"/>
      </w:pPr>
      <w:r w:rsidRPr="00043019">
        <w:rPr>
          <w:rStyle w:val="code"/>
          <w:b/>
        </w:rPr>
        <w:t>procedure</w:t>
      </w:r>
      <w:r>
        <w:rPr>
          <w:rStyle w:val="code"/>
        </w:rPr>
        <w:t xml:space="preserve"> </w:t>
      </w:r>
      <w:bookmarkStart w:id="1162" w:name="TImageEnIOSaveToStreamPSD"/>
      <w:r>
        <w:rPr>
          <w:rStyle w:val="code"/>
        </w:rPr>
        <w:t>SaveToStreamPSD</w:t>
      </w:r>
      <w:bookmarkEnd w:id="1162"/>
      <w:r>
        <w:rPr>
          <w:rStyle w:val="code"/>
        </w:rPr>
        <w:t>(Stream: TStream);</w:t>
      </w:r>
    </w:p>
    <w:p w:rsidR="00B1305F" w:rsidRDefault="00B1305F" w:rsidP="00B1305F">
      <w:pPr>
        <w:pStyle w:val="Caption"/>
      </w:pPr>
      <w:r>
        <w:t>Description</w:t>
      </w:r>
    </w:p>
    <w:p w:rsidR="00B1305F" w:rsidRDefault="00B1305F" w:rsidP="00B1305F">
      <w:pPr>
        <w:pStyle w:val="BodyTextFirstIndent"/>
      </w:pPr>
      <w:r>
        <w:rPr>
          <w:rStyle w:val="code"/>
        </w:rPr>
        <w:t>SaveToStreamPSD</w:t>
      </w:r>
      <w:r>
        <w:t xml:space="preserve"> saves current image or all layers as PSD file format. PSD supports multiple layers, so it can store position and other useful info (like layer name). PSD also have a merged representation of the image to fast preview the merged result.</w:t>
      </w:r>
    </w:p>
    <w:p w:rsidR="007D624E" w:rsidRDefault="007D624E" w:rsidP="00077E4C">
      <w:pPr>
        <w:pStyle w:val="Heading2"/>
      </w:pPr>
    </w:p>
    <w:p w:rsidR="00B1305F" w:rsidRDefault="00B1305F" w:rsidP="00077E4C">
      <w:pPr>
        <w:pStyle w:val="Heading2"/>
      </w:pPr>
      <w:bookmarkStart w:id="1163" w:name="_Toc330972953"/>
      <w:r>
        <w:t>HDP - Microsoft HD Photo</w:t>
      </w:r>
      <w:bookmarkEnd w:id="1163"/>
      <w:r>
        <w:br/>
      </w:r>
    </w:p>
    <w:p w:rsidR="00B1305F" w:rsidRPr="00847702" w:rsidRDefault="00B1305F" w:rsidP="00B1305F">
      <w:pPr>
        <w:pStyle w:val="Caption"/>
        <w:rPr>
          <w:rStyle w:val="code"/>
          <w:b/>
          <w:i/>
          <w:iCs w:val="0"/>
          <w:color w:val="4F81BD" w:themeColor="accent1"/>
        </w:rPr>
      </w:pPr>
      <w:r>
        <w:t>Declaration</w:t>
      </w:r>
    </w:p>
    <w:p w:rsidR="00B1305F" w:rsidRDefault="00B1305F" w:rsidP="00B1305F">
      <w:pPr>
        <w:pStyle w:val="NoSpacing"/>
      </w:pPr>
      <w:r w:rsidRPr="00043019">
        <w:rPr>
          <w:rStyle w:val="code"/>
          <w:b/>
        </w:rPr>
        <w:t>procedure</w:t>
      </w:r>
      <w:r>
        <w:rPr>
          <w:rStyle w:val="code"/>
        </w:rPr>
        <w:t xml:space="preserve"> </w:t>
      </w:r>
      <w:bookmarkStart w:id="1164" w:name="TImageEnIOLoadFromFileHDP"/>
      <w:r>
        <w:rPr>
          <w:rStyle w:val="code"/>
        </w:rPr>
        <w:t>LoadFromFileHDP</w:t>
      </w:r>
      <w:bookmarkEnd w:id="1164"/>
      <w:r>
        <w:rPr>
          <w:rStyle w:val="code"/>
        </w:rPr>
        <w:t>(const FileName: WideString);</w:t>
      </w:r>
    </w:p>
    <w:p w:rsidR="00B1305F" w:rsidRDefault="00B1305F" w:rsidP="00B1305F">
      <w:pPr>
        <w:pStyle w:val="Caption"/>
      </w:pPr>
      <w:r>
        <w:t>Description</w:t>
      </w:r>
    </w:p>
    <w:p w:rsidR="00B1305F" w:rsidRDefault="00B1305F" w:rsidP="00B1305F">
      <w:pPr>
        <w:pStyle w:val="BodyTextFirstIndent"/>
      </w:pPr>
      <w:r>
        <w:t>LoadFromFileHDP loads an image from Microsoft HD Photo file.</w:t>
      </w:r>
    </w:p>
    <w:p w:rsidR="00B1305F" w:rsidRDefault="00B1305F" w:rsidP="00B1305F">
      <w:pPr>
        <w:pStyle w:val="BodyTextFirstIndent"/>
      </w:pPr>
      <w:r>
        <w:t xml:space="preserve">If the file does not represent a valid image format, the </w:t>
      </w:r>
      <w:hyperlink r:id="rId917" w:history="1">
        <w:r>
          <w:rPr>
            <w:rStyle w:val="Hyperlink"/>
          </w:rPr>
          <w:t>Aborting</w:t>
        </w:r>
      </w:hyperlink>
      <w:r>
        <w:t xml:space="preserve"> property will be true.  </w:t>
      </w:r>
      <w:r>
        <w:rPr>
          <w:rStyle w:val="code"/>
        </w:rPr>
        <w:t>FileName</w:t>
      </w:r>
      <w:r>
        <w:t xml:space="preserve"> is the file name with extension.  Requires: Windows XP (SP2) with .Net 3.0, Windows Vista</w:t>
      </w:r>
    </w:p>
    <w:p w:rsidR="005E694A" w:rsidRDefault="005E694A" w:rsidP="00B1305F">
      <w:pPr>
        <w:rPr>
          <w:rStyle w:val="code"/>
        </w:rPr>
      </w:pPr>
    </w:p>
    <w:p w:rsidR="003C1BF3" w:rsidRDefault="005E694A" w:rsidP="00743A61">
      <w:pPr>
        <w:pStyle w:val="BodyText"/>
      </w:pPr>
      <w:r>
        <w:br/>
      </w:r>
    </w:p>
    <w:p w:rsidR="003C1BF3" w:rsidRDefault="003C1BF3" w:rsidP="00743A61">
      <w:pPr>
        <w:pStyle w:val="BodyText"/>
      </w:pPr>
    </w:p>
    <w:p w:rsidR="00AE1724" w:rsidRPr="00333B6A" w:rsidRDefault="00BF5F02" w:rsidP="00AE1724">
      <w:pPr>
        <w:pStyle w:val="Links"/>
        <w:rPr>
          <w:rStyle w:val="Hyperlink"/>
          <w:rFonts w:asciiTheme="majorHAnsi" w:hAnsiTheme="majorHAnsi"/>
          <w:spacing w:val="14"/>
          <w:sz w:val="24"/>
        </w:rPr>
      </w:pPr>
      <w:r>
        <w:br/>
      </w:r>
      <w:r w:rsidR="00AE1724">
        <w:fldChar w:fldCharType="begin"/>
      </w:r>
      <w:r w:rsidR="00AE1724">
        <w:instrText xml:space="preserve"> HYPERLINK  \l "TImageEnIO" </w:instrText>
      </w:r>
      <w:r w:rsidR="00AE1724">
        <w:fldChar w:fldCharType="separate"/>
      </w:r>
      <w:r w:rsidR="00AE1724" w:rsidRPr="00333B6A">
        <w:rPr>
          <w:rStyle w:val="Hyperlink"/>
        </w:rPr>
        <w:t>ImageEnIO</w:t>
      </w:r>
    </w:p>
    <w:p w:rsidR="00B1305F" w:rsidRPr="00847702" w:rsidRDefault="00AE1724" w:rsidP="00AE1724">
      <w:pPr>
        <w:pStyle w:val="Caption"/>
        <w:rPr>
          <w:rStyle w:val="code"/>
          <w:b/>
          <w:i/>
          <w:iCs w:val="0"/>
          <w:color w:val="4F81BD" w:themeColor="accent1"/>
        </w:rPr>
      </w:pPr>
      <w:r>
        <w:rPr>
          <w:rFonts w:asciiTheme="minorHAnsi" w:eastAsiaTheme="majorEastAsia" w:hAnsiTheme="minorHAnsi"/>
          <w:bCs/>
          <w:color w:val="000000"/>
          <w:spacing w:val="0"/>
          <w:szCs w:val="22"/>
          <w:lang w:bidi="ar-SA"/>
        </w:rPr>
        <w:lastRenderedPageBreak/>
        <w:fldChar w:fldCharType="end"/>
      </w:r>
      <w:r w:rsidR="00B1305F">
        <w:t>Declaration</w:t>
      </w:r>
    </w:p>
    <w:p w:rsidR="00B1305F" w:rsidRDefault="00B1305F" w:rsidP="00B1305F">
      <w:pPr>
        <w:pStyle w:val="NoSpacing"/>
      </w:pPr>
      <w:r w:rsidRPr="00D23419">
        <w:rPr>
          <w:rStyle w:val="code"/>
          <w:b/>
        </w:rPr>
        <w:t>procedure</w:t>
      </w:r>
      <w:r>
        <w:rPr>
          <w:rStyle w:val="code"/>
        </w:rPr>
        <w:t xml:space="preserve"> </w:t>
      </w:r>
      <w:bookmarkStart w:id="1165" w:name="TImageEnIOLoadFromStreamHDP"/>
      <w:r>
        <w:rPr>
          <w:rStyle w:val="code"/>
        </w:rPr>
        <w:t>LoadFromStreamHDP</w:t>
      </w:r>
      <w:bookmarkEnd w:id="1165"/>
      <w:r>
        <w:rPr>
          <w:rStyle w:val="code"/>
        </w:rPr>
        <w:t>(Stream: TStream);</w:t>
      </w:r>
    </w:p>
    <w:p w:rsidR="00B1305F" w:rsidRDefault="00B1305F" w:rsidP="00B1305F">
      <w:pPr>
        <w:pStyle w:val="Caption"/>
      </w:pPr>
      <w:r>
        <w:t>Description</w:t>
      </w:r>
    </w:p>
    <w:p w:rsidR="00B1305F" w:rsidRPr="00AB0CF3" w:rsidRDefault="00B1305F" w:rsidP="00B1305F">
      <w:pPr>
        <w:pStyle w:val="BodyTextFirstIndent"/>
      </w:pPr>
      <w:r>
        <w:t xml:space="preserve">LoadFromStreamPSD loads an image from a Microsoft HD Photo stream.  If the file does not represent a valid image format, the </w:t>
      </w:r>
      <w:hyperlink r:id="rId918" w:history="1">
        <w:r>
          <w:rPr>
            <w:rStyle w:val="Hyperlink"/>
          </w:rPr>
          <w:t>Aborting</w:t>
        </w:r>
      </w:hyperlink>
      <w:r>
        <w:t xml:space="preserve"> property will be true.  </w:t>
      </w:r>
      <w:r>
        <w:rPr>
          <w:rStyle w:val="code"/>
        </w:rPr>
        <w:t>LoadFromStreamHDP</w:t>
      </w:r>
      <w:r>
        <w:t xml:space="preserve"> requires Windows XP (SP2) with .Net 3.0, Windows Vista.</w:t>
      </w:r>
    </w:p>
    <w:p w:rsidR="00B1305F" w:rsidRPr="00847702" w:rsidRDefault="00B1305F" w:rsidP="00B1305F">
      <w:pPr>
        <w:pStyle w:val="Caption"/>
        <w:rPr>
          <w:rStyle w:val="code"/>
          <w:b/>
          <w:i/>
          <w:iCs w:val="0"/>
          <w:color w:val="4F81BD" w:themeColor="accent1"/>
        </w:rPr>
      </w:pPr>
      <w:r>
        <w:br/>
      </w:r>
      <w:r>
        <w:br/>
        <w:t>Declaration</w:t>
      </w:r>
    </w:p>
    <w:p w:rsidR="00B1305F" w:rsidRDefault="00B1305F" w:rsidP="00B1305F">
      <w:pPr>
        <w:pStyle w:val="NoSpacing"/>
      </w:pPr>
      <w:r w:rsidRPr="00D23419">
        <w:rPr>
          <w:rStyle w:val="code"/>
          <w:b/>
        </w:rPr>
        <w:t>procedure</w:t>
      </w:r>
      <w:r>
        <w:rPr>
          <w:rStyle w:val="code"/>
        </w:rPr>
        <w:t xml:space="preserve"> </w:t>
      </w:r>
      <w:bookmarkStart w:id="1166" w:name="TImageEnIOSaveToFileHDP"/>
      <w:r>
        <w:rPr>
          <w:rStyle w:val="code"/>
        </w:rPr>
        <w:t>SaveToFileHDP</w:t>
      </w:r>
      <w:bookmarkEnd w:id="1166"/>
      <w:r>
        <w:rPr>
          <w:rStyle w:val="code"/>
        </w:rPr>
        <w:t>(const FileName: WideString);</w:t>
      </w:r>
    </w:p>
    <w:p w:rsidR="00B1305F" w:rsidRDefault="00B1305F" w:rsidP="00B1305F">
      <w:pPr>
        <w:pStyle w:val="Caption"/>
      </w:pPr>
      <w:r>
        <w:t>Description</w:t>
      </w:r>
    </w:p>
    <w:p w:rsidR="00B1305F" w:rsidRDefault="00B1305F" w:rsidP="00B1305F">
      <w:pPr>
        <w:pStyle w:val="BodyTextFirstIndent"/>
      </w:pPr>
      <w:r>
        <w:rPr>
          <w:rStyle w:val="code"/>
        </w:rPr>
        <w:t>SaveToFileHDP</w:t>
      </w:r>
      <w:r>
        <w:t xml:space="preserve"> saves current image or all layers as Microsoft HD Photo file format.  </w:t>
      </w:r>
      <w:r>
        <w:rPr>
          <w:rStyle w:val="code"/>
        </w:rPr>
        <w:t>SaveToFileHDP</w:t>
      </w:r>
      <w:r>
        <w:t xml:space="preserve"> requires Windows XP (SP2) with .Net 3.0, Windows Vista.</w:t>
      </w:r>
    </w:p>
    <w:p w:rsidR="00B1305F" w:rsidRPr="00847702" w:rsidRDefault="00B1305F" w:rsidP="00B1305F">
      <w:pPr>
        <w:pStyle w:val="Caption"/>
        <w:rPr>
          <w:rStyle w:val="code"/>
          <w:b/>
          <w:i/>
          <w:iCs w:val="0"/>
          <w:color w:val="4F81BD" w:themeColor="accent1"/>
        </w:rPr>
      </w:pPr>
      <w:r>
        <w:br/>
      </w:r>
      <w:r>
        <w:br/>
        <w:t>Declaration</w:t>
      </w:r>
    </w:p>
    <w:p w:rsidR="00B1305F" w:rsidRDefault="00B1305F" w:rsidP="00B1305F">
      <w:pPr>
        <w:pStyle w:val="NoSpacing"/>
      </w:pPr>
      <w:r w:rsidRPr="00D23419">
        <w:rPr>
          <w:rStyle w:val="code"/>
          <w:b/>
        </w:rPr>
        <w:t>procedure</w:t>
      </w:r>
      <w:r>
        <w:rPr>
          <w:rStyle w:val="code"/>
        </w:rPr>
        <w:t xml:space="preserve"> </w:t>
      </w:r>
      <w:bookmarkStart w:id="1167" w:name="TImageEnIOSaveToStreamHDP"/>
      <w:r>
        <w:rPr>
          <w:rStyle w:val="code"/>
        </w:rPr>
        <w:t>SaveToStreamHDP</w:t>
      </w:r>
      <w:bookmarkEnd w:id="1167"/>
      <w:r>
        <w:rPr>
          <w:rStyle w:val="code"/>
        </w:rPr>
        <w:t>(Stream: TStream);</w:t>
      </w:r>
    </w:p>
    <w:p w:rsidR="00B1305F" w:rsidRDefault="00B1305F" w:rsidP="00B1305F">
      <w:pPr>
        <w:pStyle w:val="Caption"/>
      </w:pPr>
      <w:r>
        <w:t>Description</w:t>
      </w:r>
    </w:p>
    <w:p w:rsidR="00B1305F" w:rsidRDefault="00B1305F" w:rsidP="00B1305F">
      <w:pPr>
        <w:pStyle w:val="BodyTextFirstIndent"/>
      </w:pPr>
      <w:r w:rsidRPr="00AD5E93">
        <w:t xml:space="preserve">SaveToStreamHDP </w:t>
      </w:r>
      <w:r>
        <w:t>saves current image or all layers as Microsoft HD Photo file format.</w:t>
      </w:r>
      <w:r w:rsidRPr="00AD5E93">
        <w:t xml:space="preserve"> SaveToStreamHDP</w:t>
      </w:r>
      <w:r>
        <w:t xml:space="preserve"> requires: Windows XP (SP2) with .Net 3.0, Windows Vista.</w:t>
      </w:r>
    </w:p>
    <w:p w:rsidR="00AE1724" w:rsidRPr="00333B6A" w:rsidRDefault="005E694A" w:rsidP="00AE1724">
      <w:pPr>
        <w:pStyle w:val="Links"/>
        <w:rPr>
          <w:rStyle w:val="Hyperlink"/>
          <w:rFonts w:asciiTheme="majorHAnsi" w:hAnsiTheme="majorHAnsi"/>
          <w:spacing w:val="14"/>
          <w:sz w:val="24"/>
        </w:rPr>
      </w:pPr>
      <w:r>
        <w:br/>
      </w:r>
      <w:r w:rsidR="00AE1724">
        <w:fldChar w:fldCharType="begin"/>
      </w:r>
      <w:r w:rsidR="00AE1724">
        <w:instrText xml:space="preserve"> HYPERLINK  \l "TImageEnIO" </w:instrText>
      </w:r>
      <w:r w:rsidR="00AE1724">
        <w:fldChar w:fldCharType="separate"/>
      </w:r>
      <w:r w:rsidR="00AE1724" w:rsidRPr="00333B6A">
        <w:rPr>
          <w:rStyle w:val="Hyperlink"/>
        </w:rPr>
        <w:t>ImageEnIO</w:t>
      </w:r>
    </w:p>
    <w:p w:rsidR="00B1305F" w:rsidRPr="00077E4C" w:rsidRDefault="00AE1724" w:rsidP="00AE1724">
      <w:pPr>
        <w:pStyle w:val="Heading2"/>
      </w:pPr>
      <w:r>
        <w:rPr>
          <w:bCs/>
          <w:smallCaps/>
          <w:color w:val="000000"/>
          <w:szCs w:val="22"/>
        </w:rPr>
        <w:lastRenderedPageBreak/>
        <w:fldChar w:fldCharType="end"/>
      </w:r>
      <w:bookmarkStart w:id="1168" w:name="_Toc330972954"/>
      <w:r w:rsidR="00B1305F">
        <w:t>TIFF</w:t>
      </w:r>
      <w:bookmarkEnd w:id="1168"/>
    </w:p>
    <w:p w:rsidR="00B1305F" w:rsidRPr="00847702" w:rsidRDefault="00B1305F" w:rsidP="00B1305F">
      <w:pPr>
        <w:pStyle w:val="Caption"/>
        <w:rPr>
          <w:rStyle w:val="code"/>
          <w:b/>
          <w:i/>
          <w:iCs w:val="0"/>
          <w:color w:val="4F81BD" w:themeColor="accent1"/>
        </w:rPr>
      </w:pPr>
      <w:r>
        <w:t>Declaration</w:t>
      </w:r>
    </w:p>
    <w:p w:rsidR="00B1305F" w:rsidRDefault="00B1305F" w:rsidP="00B1305F">
      <w:pPr>
        <w:pStyle w:val="NoSpacing"/>
      </w:pPr>
      <w:r w:rsidRPr="00043019">
        <w:rPr>
          <w:rStyle w:val="code"/>
          <w:b/>
        </w:rPr>
        <w:t>function</w:t>
      </w:r>
      <w:r>
        <w:rPr>
          <w:rStyle w:val="code"/>
        </w:rPr>
        <w:t xml:space="preserve"> </w:t>
      </w:r>
      <w:bookmarkStart w:id="1169" w:name="TImageEnIOInjectTIFFEXIF"/>
      <w:r>
        <w:rPr>
          <w:rStyle w:val="code"/>
        </w:rPr>
        <w:t>InjectTIFFEXIF</w:t>
      </w:r>
      <w:bookmarkEnd w:id="1169"/>
      <w:r>
        <w:rPr>
          <w:rStyle w:val="code"/>
        </w:rPr>
        <w:t xml:space="preserve">(const FileName: WideString; pageIndex: integer): </w:t>
      </w:r>
      <w:r w:rsidR="00657E06">
        <w:rPr>
          <w:rStyle w:val="code"/>
        </w:rPr>
        <w:t>Boolean</w:t>
      </w:r>
      <w:r>
        <w:rPr>
          <w:rStyle w:val="code"/>
        </w:rPr>
        <w:t>;</w:t>
      </w:r>
      <w:r>
        <w:br/>
      </w:r>
      <w:r w:rsidRPr="00043019">
        <w:rPr>
          <w:rStyle w:val="code"/>
          <w:b/>
        </w:rPr>
        <w:t>function</w:t>
      </w:r>
      <w:r>
        <w:rPr>
          <w:rStyle w:val="code"/>
        </w:rPr>
        <w:t xml:space="preserve"> InjectTIFFEXIF(const InputFileName, OutputFileName: WideString; pageIndex: integer): </w:t>
      </w:r>
      <w:r w:rsidR="00657E06">
        <w:rPr>
          <w:rStyle w:val="code"/>
        </w:rPr>
        <w:t>Boolean</w:t>
      </w:r>
      <w:r>
        <w:rPr>
          <w:rStyle w:val="code"/>
        </w:rPr>
        <w:t>;</w:t>
      </w:r>
      <w:r>
        <w:br/>
      </w:r>
      <w:r w:rsidRPr="00043019">
        <w:rPr>
          <w:rStyle w:val="code"/>
          <w:b/>
        </w:rPr>
        <w:t>function</w:t>
      </w:r>
      <w:r>
        <w:rPr>
          <w:rStyle w:val="code"/>
        </w:rPr>
        <w:t xml:space="preserve"> InjectTIFFEXIF(InputStream, OutputStream: TStream; pageIndex: integer): </w:t>
      </w:r>
      <w:r w:rsidR="00657E06">
        <w:rPr>
          <w:rStyle w:val="code"/>
        </w:rPr>
        <w:t>Boolean</w:t>
      </w:r>
      <w:r>
        <w:rPr>
          <w:rStyle w:val="code"/>
        </w:rPr>
        <w:t>;</w:t>
      </w:r>
    </w:p>
    <w:p w:rsidR="00B1305F" w:rsidRDefault="00B1305F" w:rsidP="00B1305F">
      <w:pPr>
        <w:pStyle w:val="Caption"/>
      </w:pPr>
      <w:r>
        <w:t>Description</w:t>
      </w:r>
    </w:p>
    <w:p w:rsidR="00AE1724" w:rsidRDefault="00B1305F" w:rsidP="00AE1724">
      <w:pPr>
        <w:keepNext w:val="0"/>
        <w:keepLines w:val="0"/>
        <w:spacing w:before="0" w:after="200" w:line="276" w:lineRule="auto"/>
        <w:outlineLvl w:val="9"/>
      </w:pPr>
      <w:r>
        <w:t xml:space="preserve">InjectTIFFEXIF replaces EXIF meta-tags of InputStream or FileName with EXIF currently in memory without loading or modifying the original image.  InjectTIFFEXIF works only with TIFF and Microsoft HDPhoto file formats.  The method returns </w:t>
      </w:r>
      <w:r>
        <w:rPr>
          <w:rStyle w:val="code"/>
        </w:rPr>
        <w:t>false</w:t>
      </w:r>
      <w:r w:rsidR="007D624E">
        <w:t xml:space="preserve"> if it fails</w:t>
      </w:r>
      <w:r w:rsidR="003C1BF3" w:rsidRPr="003C1BF3">
        <w:t xml:space="preserve"> </w:t>
      </w:r>
    </w:p>
    <w:p w:rsidR="00AE1724" w:rsidRDefault="00AE1724" w:rsidP="00AE1724">
      <w:pPr>
        <w:keepNext w:val="0"/>
        <w:keepLines w:val="0"/>
        <w:spacing w:before="0" w:after="200" w:line="276" w:lineRule="auto"/>
        <w:outlineLvl w:val="9"/>
      </w:pPr>
    </w:p>
    <w:p w:rsidR="00AE1724" w:rsidRDefault="00AE1724" w:rsidP="00AE1724">
      <w:pPr>
        <w:keepNext w:val="0"/>
        <w:keepLines w:val="0"/>
        <w:spacing w:before="0" w:after="200" w:line="276" w:lineRule="auto"/>
        <w:outlineLvl w:val="9"/>
      </w:pPr>
    </w:p>
    <w:p w:rsidR="00AE1724" w:rsidRDefault="00AE1724" w:rsidP="00AE1724">
      <w:pPr>
        <w:keepNext w:val="0"/>
        <w:keepLines w:val="0"/>
        <w:spacing w:before="0" w:after="200" w:line="276" w:lineRule="auto"/>
        <w:outlineLvl w:val="9"/>
      </w:pPr>
    </w:p>
    <w:p w:rsidR="00AE1724" w:rsidRDefault="00AE1724" w:rsidP="00AE1724">
      <w:pPr>
        <w:keepNext w:val="0"/>
        <w:keepLines w:val="0"/>
        <w:spacing w:before="0" w:after="200" w:line="276" w:lineRule="auto"/>
        <w:outlineLvl w:val="9"/>
      </w:pPr>
    </w:p>
    <w:p w:rsidR="00AE1724" w:rsidRDefault="00AE1724" w:rsidP="00AE1724">
      <w:pPr>
        <w:keepNext w:val="0"/>
        <w:keepLines w:val="0"/>
        <w:spacing w:before="0" w:after="200" w:line="276" w:lineRule="auto"/>
        <w:outlineLvl w:val="9"/>
      </w:pPr>
    </w:p>
    <w:p w:rsidR="00AE1724" w:rsidRDefault="00AE1724" w:rsidP="00AE1724">
      <w:pPr>
        <w:keepNext w:val="0"/>
        <w:keepLines w:val="0"/>
        <w:spacing w:before="0" w:after="200" w:line="276" w:lineRule="auto"/>
        <w:outlineLvl w:val="9"/>
      </w:pPr>
    </w:p>
    <w:p w:rsidR="00AE1724" w:rsidRDefault="00AE1724" w:rsidP="00AE1724">
      <w:pPr>
        <w:keepNext w:val="0"/>
        <w:keepLines w:val="0"/>
        <w:spacing w:before="0" w:after="200" w:line="276" w:lineRule="auto"/>
        <w:outlineLvl w:val="9"/>
      </w:pPr>
    </w:p>
    <w:p w:rsidR="00AE1724" w:rsidRDefault="00AE1724" w:rsidP="00AE1724">
      <w:pPr>
        <w:keepNext w:val="0"/>
        <w:keepLines w:val="0"/>
        <w:spacing w:before="0" w:after="200" w:line="276" w:lineRule="auto"/>
        <w:outlineLvl w:val="9"/>
      </w:pPr>
    </w:p>
    <w:p w:rsidR="00AE1724" w:rsidRPr="00AE1724" w:rsidRDefault="00AE1724" w:rsidP="00AE1724">
      <w:pPr>
        <w:pStyle w:val="Links"/>
        <w:rPr>
          <w:rStyle w:val="Hyperlink"/>
          <w:color w:val="000000"/>
        </w:rPr>
      </w:pPr>
      <w:r>
        <w:br/>
      </w:r>
      <w:r>
        <w:fldChar w:fldCharType="begin"/>
      </w:r>
      <w:r>
        <w:instrText xml:space="preserve"> HYPERLINK  \l "TImageEnIO" </w:instrText>
      </w:r>
      <w:r>
        <w:fldChar w:fldCharType="separate"/>
      </w:r>
      <w:r w:rsidRPr="00333B6A">
        <w:rPr>
          <w:rStyle w:val="Hyperlink"/>
        </w:rPr>
        <w:t>ImageEnIO</w:t>
      </w:r>
    </w:p>
    <w:p w:rsidR="00B1305F" w:rsidRPr="00847702" w:rsidRDefault="00AE1724" w:rsidP="00AE1724">
      <w:pPr>
        <w:pStyle w:val="Caption"/>
        <w:pageBreakBefore/>
        <w:rPr>
          <w:rStyle w:val="code"/>
          <w:b/>
          <w:i/>
          <w:iCs w:val="0"/>
          <w:color w:val="4F81BD" w:themeColor="accent1"/>
        </w:rPr>
      </w:pPr>
      <w:r>
        <w:rPr>
          <w:rFonts w:asciiTheme="minorHAnsi" w:eastAsiaTheme="majorEastAsia" w:hAnsiTheme="minorHAnsi"/>
          <w:bCs/>
          <w:color w:val="000000"/>
          <w:spacing w:val="0"/>
          <w:szCs w:val="22"/>
          <w:lang w:bidi="ar-SA"/>
        </w:rPr>
        <w:lastRenderedPageBreak/>
        <w:fldChar w:fldCharType="end"/>
      </w:r>
      <w:r w:rsidR="00B1305F">
        <w:t>Declaration</w:t>
      </w:r>
    </w:p>
    <w:p w:rsidR="00B1305F" w:rsidRDefault="00B1305F" w:rsidP="00B1305F">
      <w:pPr>
        <w:pStyle w:val="NoSpacing"/>
      </w:pPr>
      <w:r w:rsidRPr="00043019">
        <w:rPr>
          <w:rStyle w:val="code"/>
          <w:b/>
        </w:rPr>
        <w:t>function</w:t>
      </w:r>
      <w:r>
        <w:rPr>
          <w:rStyle w:val="code"/>
        </w:rPr>
        <w:t xml:space="preserve"> </w:t>
      </w:r>
      <w:bookmarkStart w:id="1170" w:name="TImageEnIOInsertToFileTIFF"/>
      <w:r>
        <w:rPr>
          <w:rStyle w:val="code"/>
        </w:rPr>
        <w:t>InsertToFileTIFF</w:t>
      </w:r>
      <w:bookmarkEnd w:id="1170"/>
      <w:r>
        <w:rPr>
          <w:rStyle w:val="code"/>
        </w:rPr>
        <w:t>(const FileName: WideString): integer;</w:t>
      </w:r>
    </w:p>
    <w:p w:rsidR="00B1305F" w:rsidRDefault="00B1305F" w:rsidP="00B1305F">
      <w:pPr>
        <w:pStyle w:val="Caption"/>
      </w:pPr>
      <w:r>
        <w:t>Description</w:t>
      </w:r>
    </w:p>
    <w:p w:rsidR="00B1305F" w:rsidRDefault="00B1305F" w:rsidP="00B1305F">
      <w:pPr>
        <w:pStyle w:val="BodyTextFirstIndent"/>
      </w:pPr>
      <w:r>
        <w:t xml:space="preserve">Insert a frame in a TIFF file at position specified by &lt;TIOParamsVals.ImageIndex&gt;. The file must exist.  FileName is the file name with extension.  </w:t>
      </w:r>
      <w:r>
        <w:rPr>
          <w:rStyle w:val="code"/>
        </w:rPr>
        <w:t>InsertToFileTIFF</w:t>
      </w:r>
      <w:r>
        <w:t xml:space="preserve"> returns the number of images inside the file.</w:t>
      </w:r>
    </w:p>
    <w:p w:rsidR="00AE4210" w:rsidRDefault="00AE4210" w:rsidP="00AE4210">
      <w:pPr>
        <w:rPr>
          <w:b/>
          <w:i/>
        </w:rPr>
      </w:pPr>
      <w:r w:rsidRPr="00AE4210">
        <w:rPr>
          <w:b/>
          <w:i/>
        </w:rPr>
        <w:t>Example</w:t>
      </w:r>
    </w:p>
    <w:p w:rsidR="007D624E" w:rsidRDefault="00AE4210" w:rsidP="00AE4210">
      <w:pPr>
        <w:pStyle w:val="NoSpacing"/>
      </w:pPr>
      <w:r w:rsidRPr="00AE4210">
        <w:rPr>
          <w:sz w:val="20"/>
        </w:rPr>
        <w:t>// Create a Multi-Page file</w:t>
      </w:r>
      <w:r w:rsidRPr="00AE4210">
        <w:rPr>
          <w:sz w:val="20"/>
        </w:rPr>
        <w:br/>
        <w:t>ImageEnView1.IO.LoadFromFile('page1.tif');</w:t>
      </w:r>
      <w:r w:rsidRPr="00AE4210">
        <w:rPr>
          <w:sz w:val="20"/>
        </w:rPr>
        <w:br/>
        <w:t xml:space="preserve">ImageEnView1.IO.Params.TIFF_ImageIndex:=0; </w:t>
      </w:r>
      <w:r w:rsidRPr="00AE4210">
        <w:rPr>
          <w:sz w:val="20"/>
        </w:rPr>
        <w:br/>
        <w:t>// increment this for each page</w:t>
      </w:r>
      <w:r w:rsidRPr="00AE4210">
        <w:rPr>
          <w:sz w:val="20"/>
        </w:rPr>
        <w:br/>
        <w:t>ImageEnView1.IO.InsertToFileTIFF('multipage.tif');</w:t>
      </w:r>
    </w:p>
    <w:p w:rsidR="007D624E" w:rsidRDefault="007D624E" w:rsidP="00B1305F">
      <w:pPr>
        <w:pStyle w:val="Caption"/>
      </w:pPr>
    </w:p>
    <w:p w:rsidR="00B1305F" w:rsidRPr="00847702" w:rsidRDefault="00B1305F" w:rsidP="00B1305F">
      <w:pPr>
        <w:pStyle w:val="Caption"/>
        <w:rPr>
          <w:rStyle w:val="code"/>
          <w:b/>
          <w:i/>
          <w:iCs w:val="0"/>
          <w:color w:val="4F81BD" w:themeColor="accent1"/>
        </w:rPr>
      </w:pPr>
      <w:r>
        <w:t>Declaration</w:t>
      </w:r>
    </w:p>
    <w:p w:rsidR="00B1305F" w:rsidRDefault="00B1305F" w:rsidP="00B1305F">
      <w:pPr>
        <w:pStyle w:val="NoSpacing"/>
      </w:pPr>
      <w:r w:rsidRPr="00043019">
        <w:rPr>
          <w:rStyle w:val="code"/>
          <w:b/>
        </w:rPr>
        <w:t>function</w:t>
      </w:r>
      <w:r>
        <w:rPr>
          <w:rStyle w:val="code"/>
        </w:rPr>
        <w:t xml:space="preserve"> </w:t>
      </w:r>
      <w:bookmarkStart w:id="1171" w:name="TImageEnIOInsertToStreamTIFF"/>
      <w:r>
        <w:rPr>
          <w:rStyle w:val="code"/>
        </w:rPr>
        <w:t>InsertToStreamTIFF</w:t>
      </w:r>
      <w:bookmarkEnd w:id="1171"/>
      <w:r>
        <w:rPr>
          <w:rStyle w:val="code"/>
        </w:rPr>
        <w:t>(Stream: TStream): integer;</w:t>
      </w:r>
    </w:p>
    <w:p w:rsidR="00B1305F" w:rsidRDefault="00B1305F" w:rsidP="00B1305F">
      <w:pPr>
        <w:pStyle w:val="Caption"/>
      </w:pPr>
      <w:r>
        <w:t>Description</w:t>
      </w:r>
    </w:p>
    <w:p w:rsidR="00B1305F" w:rsidRDefault="00B1305F" w:rsidP="00B1305F">
      <w:pPr>
        <w:pStyle w:val="BodyTextFirstIndent"/>
      </w:pPr>
      <w:r>
        <w:t>Insert a frame in a TIFF stream at position specified by &lt;TIOParamsVals.ImageIndex&gt;.. The stream position must be at the beginning.</w:t>
      </w:r>
    </w:p>
    <w:p w:rsidR="00B1305F" w:rsidRDefault="00B1305F" w:rsidP="00B1305F">
      <w:pPr>
        <w:pStyle w:val="BodyTextFirstIndent"/>
      </w:pPr>
      <w:r>
        <w:rPr>
          <w:rStyle w:val="code"/>
        </w:rPr>
        <w:t>InsertToStreamTIFF</w:t>
      </w:r>
      <w:r>
        <w:t xml:space="preserve"> returns the number of images inside the file.</w:t>
      </w:r>
    </w:p>
    <w:p w:rsidR="00AE1724" w:rsidRPr="00333B6A" w:rsidRDefault="00BF5F02" w:rsidP="00AE1724">
      <w:pPr>
        <w:pStyle w:val="Links"/>
        <w:rPr>
          <w:rStyle w:val="Hyperlink"/>
          <w:rFonts w:asciiTheme="majorHAnsi" w:hAnsiTheme="majorHAnsi"/>
          <w:spacing w:val="14"/>
          <w:sz w:val="24"/>
        </w:rPr>
      </w:pPr>
      <w:r>
        <w:br/>
      </w:r>
      <w:r w:rsidR="00AE1724">
        <w:fldChar w:fldCharType="begin"/>
      </w:r>
      <w:r w:rsidR="00AE1724">
        <w:instrText xml:space="preserve"> HYPERLINK  \l "TImageEnIO" </w:instrText>
      </w:r>
      <w:r w:rsidR="00AE1724">
        <w:fldChar w:fldCharType="separate"/>
      </w:r>
      <w:r w:rsidR="00AE1724" w:rsidRPr="00333B6A">
        <w:rPr>
          <w:rStyle w:val="Hyperlink"/>
        </w:rPr>
        <w:t>ImageEnIO</w:t>
      </w:r>
    </w:p>
    <w:p w:rsidR="00B1305F" w:rsidRPr="00847702" w:rsidRDefault="00AE1724" w:rsidP="00AE1724">
      <w:pPr>
        <w:pStyle w:val="Caption"/>
        <w:rPr>
          <w:rStyle w:val="code"/>
          <w:b/>
          <w:i/>
          <w:iCs w:val="0"/>
          <w:color w:val="4F81BD" w:themeColor="accent1"/>
        </w:rPr>
      </w:pPr>
      <w:r>
        <w:rPr>
          <w:rFonts w:asciiTheme="minorHAnsi" w:eastAsiaTheme="majorEastAsia" w:hAnsiTheme="minorHAnsi"/>
          <w:bCs/>
          <w:color w:val="000000"/>
          <w:spacing w:val="0"/>
          <w:szCs w:val="22"/>
          <w:lang w:bidi="ar-SA"/>
        </w:rPr>
        <w:lastRenderedPageBreak/>
        <w:fldChar w:fldCharType="end"/>
      </w:r>
      <w:r w:rsidR="00B1305F">
        <w:t>Declaration</w:t>
      </w:r>
    </w:p>
    <w:p w:rsidR="00B1305F" w:rsidRDefault="00B1305F" w:rsidP="00B1305F">
      <w:pPr>
        <w:pStyle w:val="NoSpacing"/>
      </w:pPr>
      <w:r w:rsidRPr="00043019">
        <w:rPr>
          <w:rStyle w:val="code"/>
          <w:b/>
        </w:rPr>
        <w:t>function</w:t>
      </w:r>
      <w:r>
        <w:rPr>
          <w:rStyle w:val="code"/>
        </w:rPr>
        <w:t xml:space="preserve"> </w:t>
      </w:r>
      <w:bookmarkStart w:id="1172" w:name="TImageEnIOLoadFromFileTIFF"/>
      <w:r>
        <w:rPr>
          <w:rStyle w:val="code"/>
        </w:rPr>
        <w:t>LoadFromFileTIFF</w:t>
      </w:r>
      <w:bookmarkEnd w:id="1172"/>
      <w:r>
        <w:rPr>
          <w:rStyle w:val="code"/>
        </w:rPr>
        <w:t>(const FileName: WideString): integer;</w:t>
      </w:r>
    </w:p>
    <w:p w:rsidR="00B1305F" w:rsidRDefault="00B1305F" w:rsidP="00B1305F">
      <w:pPr>
        <w:pStyle w:val="Caption"/>
      </w:pPr>
      <w:r>
        <w:t>Description</w:t>
      </w:r>
    </w:p>
    <w:p w:rsidR="00B1305F" w:rsidRDefault="00B1305F" w:rsidP="00B1305F">
      <w:pPr>
        <w:pStyle w:val="BodyTextFirstIndent"/>
      </w:pPr>
      <w:r>
        <w:t xml:space="preserve">LoadFromFileTIFF loads an image from a TIFF file (rev. 6.0, Packbits, LZW, CCITT G.3 and G.4).  If the file does not represent a valid image format, the </w:t>
      </w:r>
      <w:hyperlink r:id="rId919" w:history="1">
        <w:r>
          <w:rPr>
            <w:rStyle w:val="Hyperlink"/>
          </w:rPr>
          <w:t>Aborting</w:t>
        </w:r>
      </w:hyperlink>
      <w:r>
        <w:t xml:space="preserve"> property will be true.  FileName is the file name with extension.  Returns number of images contained in TIFF file.</w:t>
      </w:r>
    </w:p>
    <w:p w:rsidR="007D624E" w:rsidRDefault="007D624E" w:rsidP="00B1305F">
      <w:pPr>
        <w:pStyle w:val="Caption"/>
      </w:pPr>
    </w:p>
    <w:p w:rsidR="007D624E" w:rsidRDefault="007D624E" w:rsidP="00B1305F">
      <w:pPr>
        <w:pStyle w:val="Caption"/>
      </w:pPr>
    </w:p>
    <w:p w:rsidR="00B1305F" w:rsidRPr="00847702" w:rsidRDefault="00B1305F" w:rsidP="00B1305F">
      <w:pPr>
        <w:pStyle w:val="Caption"/>
        <w:rPr>
          <w:rStyle w:val="code"/>
          <w:b/>
          <w:i/>
          <w:iCs w:val="0"/>
          <w:color w:val="4F81BD" w:themeColor="accent1"/>
        </w:rPr>
      </w:pPr>
      <w:r>
        <w:t>Declaration</w:t>
      </w:r>
    </w:p>
    <w:p w:rsidR="00B1305F" w:rsidRDefault="00B1305F" w:rsidP="00B1305F">
      <w:pPr>
        <w:pStyle w:val="NoSpacing"/>
      </w:pPr>
      <w:r w:rsidRPr="00043019">
        <w:rPr>
          <w:rStyle w:val="code"/>
          <w:b/>
        </w:rPr>
        <w:t>function</w:t>
      </w:r>
      <w:r>
        <w:rPr>
          <w:rStyle w:val="code"/>
        </w:rPr>
        <w:t xml:space="preserve"> </w:t>
      </w:r>
      <w:bookmarkStart w:id="1173" w:name="TImageEnIOLoadFromStreamTIFF"/>
      <w:r>
        <w:rPr>
          <w:rStyle w:val="code"/>
        </w:rPr>
        <w:t>LoadFromStreamTIFF</w:t>
      </w:r>
      <w:bookmarkEnd w:id="1173"/>
      <w:r>
        <w:rPr>
          <w:rStyle w:val="code"/>
        </w:rPr>
        <w:t>(Stream: TStream): integer;</w:t>
      </w:r>
    </w:p>
    <w:p w:rsidR="00B1305F" w:rsidRDefault="00B1305F" w:rsidP="00B1305F">
      <w:pPr>
        <w:pStyle w:val="Caption"/>
      </w:pPr>
      <w:r>
        <w:t>Description</w:t>
      </w:r>
    </w:p>
    <w:p w:rsidR="00B1305F" w:rsidRDefault="00B1305F" w:rsidP="00B1305F">
      <w:pPr>
        <w:pStyle w:val="BodyTextFirstIndent"/>
      </w:pPr>
      <w:r>
        <w:t>LoadFromStreamTIFF loads the image from a TIFF stream (rev. 6.0, Packbits, LZW, CCITT G.3 and G.4).</w:t>
      </w:r>
    </w:p>
    <w:p w:rsidR="00B1305F" w:rsidRDefault="00B1305F" w:rsidP="00B1305F">
      <w:pPr>
        <w:pStyle w:val="BodyTextFirstIndent"/>
      </w:pPr>
      <w:r>
        <w:t xml:space="preserve">If the stream does not represent a valid image format, the </w:t>
      </w:r>
      <w:hyperlink r:id="rId920" w:history="1">
        <w:r>
          <w:rPr>
            <w:rStyle w:val="Hyperlink"/>
          </w:rPr>
          <w:t>Aborting</w:t>
        </w:r>
      </w:hyperlink>
      <w:r>
        <w:t xml:space="preserve"> property will be true.  Returns number of images contained in the stream.  If </w:t>
      </w:r>
      <w:hyperlink r:id="rId921" w:history="1">
        <w:r>
          <w:rPr>
            <w:rStyle w:val="Hyperlink"/>
          </w:rPr>
          <w:t>StreamHeaders</w:t>
        </w:r>
      </w:hyperlink>
      <w:r>
        <w:t xml:space="preserve"> property is true, the stream must have a special header (saved using </w:t>
      </w:r>
      <w:hyperlink r:id="rId922" w:history="1">
        <w:r>
          <w:rPr>
            <w:rStyle w:val="Hyperlink"/>
          </w:rPr>
          <w:t>SaveToStreamTIFF</w:t>
        </w:r>
      </w:hyperlink>
      <w:r>
        <w:t>).</w:t>
      </w:r>
    </w:p>
    <w:p w:rsidR="003C1BF3" w:rsidRDefault="00B1305F" w:rsidP="003C1BF3">
      <w:pPr>
        <w:pStyle w:val="Caption"/>
      </w:pPr>
      <w:r>
        <w:br/>
      </w:r>
    </w:p>
    <w:p w:rsidR="003C1BF3" w:rsidRDefault="005E694A" w:rsidP="003C1BF3">
      <w:pPr>
        <w:pStyle w:val="Links"/>
      </w:pPr>
      <w:r>
        <w:br/>
      </w:r>
    </w:p>
    <w:p w:rsidR="00AE1724" w:rsidRPr="00333B6A" w:rsidRDefault="00AE1724" w:rsidP="00AE1724">
      <w:pPr>
        <w:pStyle w:val="Links"/>
        <w:rPr>
          <w:rStyle w:val="Hyperlink"/>
          <w:rFonts w:asciiTheme="majorHAnsi" w:hAnsiTheme="majorHAnsi"/>
          <w:spacing w:val="14"/>
          <w:sz w:val="24"/>
        </w:rPr>
      </w:pPr>
      <w:r>
        <w:fldChar w:fldCharType="begin"/>
      </w:r>
      <w:r>
        <w:instrText xml:space="preserve"> HYPERLINK  \l "TImageEnIO" </w:instrText>
      </w:r>
      <w:r>
        <w:fldChar w:fldCharType="separate"/>
      </w:r>
      <w:r w:rsidRPr="00333B6A">
        <w:rPr>
          <w:rStyle w:val="Hyperlink"/>
        </w:rPr>
        <w:t>ImageEnIO</w:t>
      </w:r>
    </w:p>
    <w:p w:rsidR="00B1305F" w:rsidRPr="00847702" w:rsidRDefault="00AE1724" w:rsidP="00AE1724">
      <w:pPr>
        <w:pStyle w:val="Caption"/>
        <w:rPr>
          <w:rStyle w:val="code"/>
          <w:b/>
          <w:i/>
          <w:iCs w:val="0"/>
          <w:color w:val="4F81BD" w:themeColor="accent1"/>
        </w:rPr>
      </w:pPr>
      <w:r>
        <w:rPr>
          <w:rFonts w:asciiTheme="minorHAnsi" w:eastAsiaTheme="majorEastAsia" w:hAnsiTheme="minorHAnsi"/>
          <w:bCs/>
          <w:smallCaps w:val="0"/>
          <w:color w:val="000000"/>
          <w:spacing w:val="0"/>
          <w:szCs w:val="22"/>
          <w:lang w:bidi="ar-SA"/>
        </w:rPr>
        <w:lastRenderedPageBreak/>
        <w:fldChar w:fldCharType="end"/>
      </w:r>
      <w:r w:rsidR="00B1305F">
        <w:t>Declaration</w:t>
      </w:r>
    </w:p>
    <w:p w:rsidR="00B1305F" w:rsidRDefault="00B1305F" w:rsidP="00B1305F">
      <w:pPr>
        <w:pStyle w:val="NoSpacing"/>
      </w:pPr>
      <w:r w:rsidRPr="00D23419">
        <w:rPr>
          <w:rStyle w:val="code"/>
          <w:b/>
        </w:rPr>
        <w:t>function</w:t>
      </w:r>
      <w:r>
        <w:rPr>
          <w:rStyle w:val="code"/>
        </w:rPr>
        <w:t xml:space="preserve"> </w:t>
      </w:r>
      <w:bookmarkStart w:id="1174" w:name="TImageEnIOReplaceFileTIFF"/>
      <w:r>
        <w:rPr>
          <w:rStyle w:val="code"/>
        </w:rPr>
        <w:t>ReplaceFileTIFF</w:t>
      </w:r>
      <w:bookmarkEnd w:id="1174"/>
      <w:r>
        <w:rPr>
          <w:rStyle w:val="code"/>
        </w:rPr>
        <w:t>(const FileName: WideString): integer;</w:t>
      </w:r>
    </w:p>
    <w:p w:rsidR="00B1305F" w:rsidRDefault="00B1305F" w:rsidP="00B1305F">
      <w:pPr>
        <w:pStyle w:val="Caption"/>
      </w:pPr>
      <w:r>
        <w:t>Description</w:t>
      </w:r>
    </w:p>
    <w:p w:rsidR="00B1305F" w:rsidRDefault="00B1305F" w:rsidP="00B1305F">
      <w:pPr>
        <w:pStyle w:val="BodyTextFirstIndent"/>
      </w:pPr>
      <w:r>
        <w:t xml:space="preserve">This function saves current image replacing to the specified multi-page TIFF file, replacing only the image at index specified with </w:t>
      </w:r>
      <w:hyperlink r:id="rId923" w:history="1">
        <w:r>
          <w:rPr>
            <w:rStyle w:val="Hyperlink"/>
          </w:rPr>
          <w:t>Params</w:t>
        </w:r>
      </w:hyperlink>
      <w:r>
        <w:t>.</w:t>
      </w:r>
      <w:hyperlink r:id="rId924" w:history="1">
        <w:r>
          <w:rPr>
            <w:rStyle w:val="Hyperlink"/>
          </w:rPr>
          <w:t>TIFF_ImageIndex</w:t>
        </w:r>
      </w:hyperlink>
      <w:r>
        <w:t>.</w:t>
      </w:r>
    </w:p>
    <w:p w:rsidR="00B1305F" w:rsidRDefault="00B1305F" w:rsidP="00B1305F">
      <w:pPr>
        <w:pStyle w:val="Heading3"/>
      </w:pPr>
      <w:r>
        <w:br/>
      </w:r>
    </w:p>
    <w:p w:rsidR="00B1305F" w:rsidRPr="00847702" w:rsidRDefault="00B1305F" w:rsidP="00B1305F">
      <w:pPr>
        <w:pStyle w:val="Caption"/>
        <w:rPr>
          <w:rStyle w:val="code"/>
          <w:b/>
          <w:i/>
          <w:iCs w:val="0"/>
          <w:color w:val="4F81BD" w:themeColor="accent1"/>
        </w:rPr>
      </w:pPr>
      <w:r>
        <w:t>Declaration</w:t>
      </w:r>
    </w:p>
    <w:p w:rsidR="00B1305F" w:rsidRDefault="00B1305F" w:rsidP="00B1305F">
      <w:pPr>
        <w:pStyle w:val="NoSpacing"/>
      </w:pPr>
      <w:r w:rsidRPr="00D23419">
        <w:rPr>
          <w:rStyle w:val="code"/>
          <w:b/>
        </w:rPr>
        <w:t>function</w:t>
      </w:r>
      <w:r>
        <w:rPr>
          <w:rStyle w:val="code"/>
        </w:rPr>
        <w:t xml:space="preserve"> </w:t>
      </w:r>
      <w:bookmarkStart w:id="1175" w:name="TImageEnIOReplaceStreamTIFF"/>
      <w:r>
        <w:rPr>
          <w:rStyle w:val="code"/>
        </w:rPr>
        <w:t>ReplaceStreamTIFF</w:t>
      </w:r>
      <w:bookmarkEnd w:id="1175"/>
      <w:r>
        <w:rPr>
          <w:rStyle w:val="code"/>
        </w:rPr>
        <w:t>(Stream: TStream): integer;</w:t>
      </w:r>
    </w:p>
    <w:p w:rsidR="00B1305F" w:rsidRDefault="00B1305F" w:rsidP="00B1305F">
      <w:pPr>
        <w:pStyle w:val="Caption"/>
      </w:pPr>
      <w:r>
        <w:t>Description</w:t>
      </w:r>
    </w:p>
    <w:p w:rsidR="00B1305F" w:rsidRDefault="00B1305F" w:rsidP="00B1305F">
      <w:pPr>
        <w:pStyle w:val="BodyTextFirstIndent"/>
      </w:pPr>
      <w:r>
        <w:t xml:space="preserve">This function saves current image replacing to the specified multi-page TIFF stream, replacing only the image at index specified with </w:t>
      </w:r>
      <w:hyperlink r:id="rId925" w:history="1">
        <w:r>
          <w:rPr>
            <w:rStyle w:val="Hyperlink"/>
          </w:rPr>
          <w:t>Params</w:t>
        </w:r>
      </w:hyperlink>
      <w:r>
        <w:t>.</w:t>
      </w:r>
      <w:hyperlink r:id="rId926" w:history="1">
        <w:r>
          <w:rPr>
            <w:rStyle w:val="Hyperlink"/>
          </w:rPr>
          <w:t>TIFF_ImageIndex</w:t>
        </w:r>
      </w:hyperlink>
      <w:r>
        <w:t>.  Stream position must be at the beginning of the TIFF content.</w:t>
      </w:r>
    </w:p>
    <w:p w:rsidR="005E694A" w:rsidRDefault="005E694A" w:rsidP="00B1305F">
      <w:pPr>
        <w:pStyle w:val="BodyTextFirstIndent"/>
      </w:pPr>
    </w:p>
    <w:p w:rsidR="005E694A" w:rsidRDefault="005E694A" w:rsidP="00B1305F">
      <w:pPr>
        <w:pStyle w:val="BodyTextFirstIndent"/>
      </w:pPr>
    </w:p>
    <w:p w:rsidR="005E694A" w:rsidRDefault="005E694A" w:rsidP="00B1305F">
      <w:pPr>
        <w:pStyle w:val="BodyTextFirstIndent"/>
      </w:pPr>
    </w:p>
    <w:p w:rsidR="003C1BF3" w:rsidRDefault="005E694A" w:rsidP="003C1BF3">
      <w:pPr>
        <w:pStyle w:val="Links"/>
      </w:pPr>
      <w:r>
        <w:br/>
      </w:r>
      <w:r>
        <w:br/>
      </w:r>
    </w:p>
    <w:p w:rsidR="00AE1724" w:rsidRPr="00333B6A" w:rsidRDefault="001118A0" w:rsidP="00AE1724">
      <w:pPr>
        <w:pStyle w:val="Links"/>
        <w:rPr>
          <w:rStyle w:val="Hyperlink"/>
          <w:rFonts w:asciiTheme="majorHAnsi" w:hAnsiTheme="majorHAnsi"/>
          <w:spacing w:val="14"/>
          <w:sz w:val="24"/>
        </w:rPr>
      </w:pPr>
      <w:r>
        <w:br/>
      </w:r>
      <w:r w:rsidR="00AE1724">
        <w:fldChar w:fldCharType="begin"/>
      </w:r>
      <w:r w:rsidR="00AE1724">
        <w:instrText xml:space="preserve"> HYPERLINK  \l "TImageEnIO" </w:instrText>
      </w:r>
      <w:r w:rsidR="00AE1724">
        <w:fldChar w:fldCharType="separate"/>
      </w:r>
      <w:r w:rsidR="00AE1724" w:rsidRPr="00333B6A">
        <w:rPr>
          <w:rStyle w:val="Hyperlink"/>
        </w:rPr>
        <w:t>ImageEnIO</w:t>
      </w:r>
    </w:p>
    <w:p w:rsidR="00B1305F" w:rsidRPr="00847702" w:rsidRDefault="00AE1724" w:rsidP="0093759A">
      <w:pPr>
        <w:pStyle w:val="Caption"/>
        <w:rPr>
          <w:rStyle w:val="code"/>
          <w:b/>
          <w:i/>
          <w:iCs w:val="0"/>
          <w:color w:val="4F81BD" w:themeColor="accent1"/>
        </w:rPr>
      </w:pPr>
      <w:r>
        <w:rPr>
          <w:bCs/>
        </w:rPr>
        <w:lastRenderedPageBreak/>
        <w:fldChar w:fldCharType="end"/>
      </w:r>
      <w:r w:rsidR="00B1305F">
        <w:t>Declaration</w:t>
      </w:r>
    </w:p>
    <w:p w:rsidR="00B1305F" w:rsidRDefault="00B1305F" w:rsidP="00B1305F">
      <w:pPr>
        <w:pStyle w:val="NoSpacing"/>
      </w:pPr>
      <w:r w:rsidRPr="00D7697E">
        <w:rPr>
          <w:rStyle w:val="code"/>
          <w:b/>
        </w:rPr>
        <w:t>procedure</w:t>
      </w:r>
      <w:r>
        <w:rPr>
          <w:rStyle w:val="code"/>
        </w:rPr>
        <w:t xml:space="preserve"> </w:t>
      </w:r>
      <w:bookmarkStart w:id="1176" w:name="TImageEnIOSaveToFileTIFF"/>
      <w:r>
        <w:rPr>
          <w:rStyle w:val="code"/>
        </w:rPr>
        <w:t>SaveToFileTIFF</w:t>
      </w:r>
      <w:bookmarkEnd w:id="1176"/>
      <w:r>
        <w:rPr>
          <w:rStyle w:val="code"/>
        </w:rPr>
        <w:t>(const FileName: WideString);</w:t>
      </w:r>
    </w:p>
    <w:p w:rsidR="00B1305F" w:rsidRDefault="00B1305F" w:rsidP="00B1305F">
      <w:pPr>
        <w:pStyle w:val="Caption"/>
      </w:pPr>
      <w:r>
        <w:t>Description</w:t>
      </w:r>
    </w:p>
    <w:p w:rsidR="00B1305F" w:rsidRDefault="00B1305F" w:rsidP="00B1305F">
      <w:pPr>
        <w:pStyle w:val="BodyTextFirstIndent"/>
      </w:pPr>
      <w:r>
        <w:t xml:space="preserve">SaveToFileTIFF saves the current image in TIFF format to a file.  </w:t>
      </w:r>
      <w:r>
        <w:rPr>
          <w:rStyle w:val="code"/>
        </w:rPr>
        <w:t>FileName</w:t>
      </w:r>
      <w:r>
        <w:t xml:space="preserve"> is the file name, with extension.</w:t>
      </w:r>
      <w:r>
        <w:br/>
      </w:r>
    </w:p>
    <w:p w:rsidR="001118A0" w:rsidRDefault="001118A0" w:rsidP="00B1305F">
      <w:pPr>
        <w:pStyle w:val="BodyTextFirstIndent"/>
      </w:pPr>
    </w:p>
    <w:p w:rsidR="00B1305F" w:rsidRPr="00847702" w:rsidRDefault="00B1305F" w:rsidP="00B1305F">
      <w:pPr>
        <w:pStyle w:val="Caption"/>
        <w:rPr>
          <w:rStyle w:val="code"/>
          <w:b/>
          <w:i/>
          <w:iCs w:val="0"/>
          <w:color w:val="4F81BD" w:themeColor="accent1"/>
        </w:rPr>
      </w:pPr>
      <w:r>
        <w:t>Declaration</w:t>
      </w:r>
    </w:p>
    <w:p w:rsidR="00B1305F" w:rsidRDefault="00B1305F" w:rsidP="00B1305F">
      <w:pPr>
        <w:pStyle w:val="NoSpacing"/>
      </w:pPr>
      <w:r w:rsidRPr="00DF223B">
        <w:rPr>
          <w:rStyle w:val="code"/>
          <w:b/>
        </w:rPr>
        <w:t>procedure</w:t>
      </w:r>
      <w:r>
        <w:rPr>
          <w:rStyle w:val="code"/>
        </w:rPr>
        <w:t xml:space="preserve"> </w:t>
      </w:r>
      <w:bookmarkStart w:id="1177" w:name="TImageEnIOSaveToStreamTIFF"/>
      <w:r>
        <w:rPr>
          <w:rStyle w:val="code"/>
        </w:rPr>
        <w:t>SaveToStreamTIFF</w:t>
      </w:r>
      <w:bookmarkEnd w:id="1177"/>
      <w:r>
        <w:rPr>
          <w:rStyle w:val="code"/>
        </w:rPr>
        <w:t>(Stream: TStream);</w:t>
      </w:r>
    </w:p>
    <w:p w:rsidR="00B1305F" w:rsidRDefault="00B1305F" w:rsidP="00B1305F">
      <w:pPr>
        <w:pStyle w:val="Caption"/>
      </w:pPr>
      <w:bookmarkStart w:id="1178" w:name="_Toc323285053"/>
      <w:bookmarkStart w:id="1179" w:name="_Toc323285909"/>
      <w:bookmarkStart w:id="1180" w:name="_Toc323286681"/>
      <w:r>
        <w:t>Description</w:t>
      </w:r>
      <w:bookmarkEnd w:id="1178"/>
      <w:bookmarkEnd w:id="1179"/>
      <w:bookmarkEnd w:id="1180"/>
    </w:p>
    <w:p w:rsidR="00B1305F" w:rsidRDefault="00B1305F" w:rsidP="00B1305F">
      <w:pPr>
        <w:pStyle w:val="BodyTextFirstIndent"/>
      </w:pPr>
      <w:r>
        <w:t xml:space="preserve">SaveToStreamTIFF saves the current image with PCX format to the specified Stream.  If </w:t>
      </w:r>
      <w:hyperlink r:id="rId927" w:history="1">
        <w:r>
          <w:rPr>
            <w:rStyle w:val="Hyperlink"/>
          </w:rPr>
          <w:t>StreamHeaders</w:t>
        </w:r>
      </w:hyperlink>
      <w:r>
        <w:t xml:space="preserve"> property is true, it adds an additional special header as needed for multi-image streams.</w:t>
      </w:r>
    </w:p>
    <w:p w:rsidR="001118A0" w:rsidRDefault="001118A0" w:rsidP="00B1305F">
      <w:pPr>
        <w:pStyle w:val="BodyTextFirstIndent"/>
      </w:pPr>
    </w:p>
    <w:p w:rsidR="001118A0" w:rsidRDefault="001118A0" w:rsidP="00B1305F">
      <w:pPr>
        <w:pStyle w:val="BodyTextFirstIndent"/>
      </w:pPr>
    </w:p>
    <w:p w:rsidR="001118A0" w:rsidRDefault="001118A0" w:rsidP="00B1305F">
      <w:pPr>
        <w:pStyle w:val="BodyTextFirstIndent"/>
      </w:pPr>
    </w:p>
    <w:p w:rsidR="001118A0" w:rsidRDefault="001118A0" w:rsidP="00B1305F">
      <w:pPr>
        <w:pStyle w:val="BodyTextFirstIndent"/>
      </w:pPr>
    </w:p>
    <w:p w:rsidR="001118A0" w:rsidRDefault="001118A0" w:rsidP="00B1305F">
      <w:pPr>
        <w:pStyle w:val="BodyTextFirstIndent"/>
      </w:pPr>
    </w:p>
    <w:p w:rsidR="001118A0" w:rsidRDefault="001118A0" w:rsidP="00B1305F">
      <w:pPr>
        <w:pStyle w:val="BodyTextFirstIndent"/>
      </w:pPr>
    </w:p>
    <w:p w:rsidR="00AE1724" w:rsidRPr="00333B6A" w:rsidRDefault="001118A0" w:rsidP="00AE1724">
      <w:pPr>
        <w:pStyle w:val="Links"/>
        <w:rPr>
          <w:rStyle w:val="Hyperlink"/>
          <w:rFonts w:asciiTheme="majorHAnsi" w:hAnsiTheme="majorHAnsi"/>
          <w:spacing w:val="14"/>
          <w:sz w:val="24"/>
        </w:rPr>
      </w:pPr>
      <w:r>
        <w:br/>
      </w:r>
      <w:r w:rsidR="00AE1724">
        <w:fldChar w:fldCharType="begin"/>
      </w:r>
      <w:r w:rsidR="00AE1724">
        <w:instrText xml:space="preserve"> HYPERLINK  \l "TImageEnIO" </w:instrText>
      </w:r>
      <w:r w:rsidR="00AE1724">
        <w:fldChar w:fldCharType="separate"/>
      </w:r>
      <w:r w:rsidR="00AE1724" w:rsidRPr="00333B6A">
        <w:rPr>
          <w:rStyle w:val="Hyperlink"/>
        </w:rPr>
        <w:t>ImageEnIO</w:t>
      </w:r>
    </w:p>
    <w:p w:rsidR="00B1305F" w:rsidRDefault="00AE1724" w:rsidP="00AE1724">
      <w:pPr>
        <w:pStyle w:val="Heading2"/>
      </w:pPr>
      <w:r>
        <w:rPr>
          <w:bCs/>
          <w:smallCaps/>
          <w:color w:val="000000"/>
          <w:szCs w:val="22"/>
        </w:rPr>
        <w:lastRenderedPageBreak/>
        <w:fldChar w:fldCharType="end"/>
      </w:r>
      <w:bookmarkStart w:id="1181" w:name="_Toc330972955"/>
      <w:r w:rsidR="00B1305F">
        <w:t>BMP</w:t>
      </w:r>
      <w:bookmarkEnd w:id="1181"/>
      <w:r w:rsidR="00B1305F">
        <w:br/>
      </w:r>
    </w:p>
    <w:p w:rsidR="00B1305F" w:rsidRPr="00847702" w:rsidRDefault="00B1305F" w:rsidP="00B1305F">
      <w:pPr>
        <w:pStyle w:val="Caption"/>
        <w:rPr>
          <w:rStyle w:val="code"/>
          <w:b/>
          <w:i/>
          <w:iCs w:val="0"/>
          <w:color w:val="4F81BD" w:themeColor="accent1"/>
        </w:rPr>
      </w:pPr>
      <w:r>
        <w:t>Declaration</w:t>
      </w:r>
    </w:p>
    <w:p w:rsidR="00B1305F" w:rsidRDefault="00B1305F" w:rsidP="00B1305F">
      <w:pPr>
        <w:pStyle w:val="NoSpacing"/>
      </w:pPr>
      <w:r w:rsidRPr="00D7697E">
        <w:rPr>
          <w:rStyle w:val="code"/>
          <w:b/>
        </w:rPr>
        <w:t>procedure</w:t>
      </w:r>
      <w:r>
        <w:rPr>
          <w:rStyle w:val="code"/>
        </w:rPr>
        <w:t xml:space="preserve"> </w:t>
      </w:r>
      <w:bookmarkStart w:id="1182" w:name="TImageEnIOLoadFromFileBMP"/>
      <w:r>
        <w:rPr>
          <w:rStyle w:val="code"/>
        </w:rPr>
        <w:t>LoadFromFileBMP</w:t>
      </w:r>
      <w:bookmarkEnd w:id="1182"/>
      <w:r>
        <w:rPr>
          <w:rStyle w:val="code"/>
        </w:rPr>
        <w:t>(const FileName: WideString);</w:t>
      </w:r>
    </w:p>
    <w:p w:rsidR="00B1305F" w:rsidRDefault="00B1305F" w:rsidP="00B1305F">
      <w:pPr>
        <w:pStyle w:val="Caption"/>
      </w:pPr>
      <w:r>
        <w:t>Description</w:t>
      </w:r>
    </w:p>
    <w:p w:rsidR="00B1305F" w:rsidRDefault="00B1305F" w:rsidP="00B1305F">
      <w:pPr>
        <w:pStyle w:val="BodyTextFirstIndent"/>
      </w:pPr>
      <w:r>
        <w:t xml:space="preserve">LoadFromFileBMP loads an image from a BMP file.  If the file does not represent a valid image format, the </w:t>
      </w:r>
      <w:hyperlink r:id="rId928" w:history="1">
        <w:r>
          <w:rPr>
            <w:rStyle w:val="Hyperlink"/>
          </w:rPr>
          <w:t>Aborting</w:t>
        </w:r>
      </w:hyperlink>
      <w:r>
        <w:t xml:space="preserve"> property will be true.  FileName is the file name with extension.</w:t>
      </w:r>
    </w:p>
    <w:p w:rsidR="005E694A" w:rsidRDefault="005E694A" w:rsidP="003C1BF3">
      <w:pPr>
        <w:pStyle w:val="Links"/>
        <w:rPr>
          <w:rFonts w:asciiTheme="majorHAnsi" w:hAnsiTheme="majorHAnsi"/>
          <w:color w:val="1F497D" w:themeColor="text2"/>
          <w:spacing w:val="14"/>
          <w:sz w:val="24"/>
        </w:rPr>
      </w:pPr>
      <w:r>
        <w:br/>
      </w:r>
    </w:p>
    <w:p w:rsidR="00B1305F" w:rsidRPr="00D7697E" w:rsidRDefault="00B1305F" w:rsidP="00B1305F">
      <w:pPr>
        <w:pStyle w:val="Caption"/>
        <w:rPr>
          <w:rStyle w:val="code"/>
          <w:i/>
          <w:iCs w:val="0"/>
          <w:color w:val="4F81BD" w:themeColor="accent1"/>
        </w:rPr>
      </w:pPr>
      <w:r w:rsidRPr="00D7697E">
        <w:t>Declaration</w:t>
      </w:r>
    </w:p>
    <w:p w:rsidR="00B1305F" w:rsidRDefault="00B1305F" w:rsidP="00B1305F">
      <w:pPr>
        <w:pStyle w:val="NoSpacing"/>
      </w:pPr>
      <w:r w:rsidRPr="00D7697E">
        <w:rPr>
          <w:rStyle w:val="code"/>
          <w:b/>
        </w:rPr>
        <w:t>procedure</w:t>
      </w:r>
      <w:r>
        <w:rPr>
          <w:rStyle w:val="code"/>
        </w:rPr>
        <w:t xml:space="preserve"> </w:t>
      </w:r>
      <w:bookmarkStart w:id="1183" w:name="TImageEnIOLoadFromStreamBMP"/>
      <w:r>
        <w:rPr>
          <w:rStyle w:val="code"/>
        </w:rPr>
        <w:t>LoadFromStreamBMP</w:t>
      </w:r>
      <w:bookmarkEnd w:id="1183"/>
      <w:r>
        <w:rPr>
          <w:rStyle w:val="code"/>
        </w:rPr>
        <w:t>(Stream: TStream);</w:t>
      </w:r>
    </w:p>
    <w:p w:rsidR="00B1305F" w:rsidRDefault="00B1305F" w:rsidP="00B1305F">
      <w:pPr>
        <w:pStyle w:val="Caption"/>
      </w:pPr>
      <w:r>
        <w:t>Description</w:t>
      </w:r>
    </w:p>
    <w:p w:rsidR="00B1305F" w:rsidRDefault="00B1305F" w:rsidP="00B1305F">
      <w:pPr>
        <w:pStyle w:val="BodyTextFirstIndent"/>
      </w:pPr>
      <w:r>
        <w:t>LoadFromStreamBMP loads the image from a BMP stream.</w:t>
      </w:r>
    </w:p>
    <w:p w:rsidR="001118A0" w:rsidRDefault="00B1305F" w:rsidP="001118A0">
      <w:pPr>
        <w:pStyle w:val="BodyTextFirstIndent"/>
      </w:pPr>
      <w:r>
        <w:t xml:space="preserve">If the stream does not represent a valid image format, the </w:t>
      </w:r>
      <w:hyperlink r:id="rId929" w:history="1">
        <w:r>
          <w:rPr>
            <w:rStyle w:val="Hyperlink"/>
          </w:rPr>
          <w:t>Aborting</w:t>
        </w:r>
      </w:hyperlink>
      <w:r>
        <w:t xml:space="preserve"> property will be true. If </w:t>
      </w:r>
      <w:hyperlink r:id="rId930" w:history="1">
        <w:r>
          <w:rPr>
            <w:rStyle w:val="Hyperlink"/>
          </w:rPr>
          <w:t>StreamHeaders</w:t>
        </w:r>
      </w:hyperlink>
      <w:r>
        <w:t xml:space="preserve"> property is true, the stream must have a special header (saved with </w:t>
      </w:r>
      <w:hyperlink r:id="rId931" w:history="1">
        <w:r>
          <w:rPr>
            <w:rStyle w:val="Hyperlink"/>
          </w:rPr>
          <w:t>SaveToStreamBMP</w:t>
        </w:r>
      </w:hyperlink>
      <w:r>
        <w:t>).</w:t>
      </w:r>
      <w:r>
        <w:br/>
      </w:r>
    </w:p>
    <w:p w:rsidR="001118A0" w:rsidRDefault="001118A0" w:rsidP="001118A0">
      <w:pPr>
        <w:pStyle w:val="BodyTextFirstIndent"/>
      </w:pPr>
    </w:p>
    <w:p w:rsidR="001118A0" w:rsidRDefault="001118A0" w:rsidP="001118A0">
      <w:pPr>
        <w:pStyle w:val="BodyTextFirstIndent"/>
      </w:pPr>
    </w:p>
    <w:p w:rsidR="001118A0" w:rsidRDefault="001118A0" w:rsidP="001118A0">
      <w:pPr>
        <w:pStyle w:val="Links"/>
      </w:pPr>
    </w:p>
    <w:p w:rsidR="00AE1724" w:rsidRPr="00333B6A" w:rsidRDefault="00AE1724" w:rsidP="00AE1724">
      <w:pPr>
        <w:pStyle w:val="Links"/>
        <w:rPr>
          <w:rStyle w:val="Hyperlink"/>
          <w:rFonts w:asciiTheme="majorHAnsi" w:hAnsiTheme="majorHAnsi"/>
          <w:spacing w:val="14"/>
          <w:sz w:val="24"/>
        </w:rPr>
      </w:pPr>
      <w:r>
        <w:fldChar w:fldCharType="begin"/>
      </w:r>
      <w:r>
        <w:instrText xml:space="preserve"> HYPERLINK  \l "TImageEnIO" </w:instrText>
      </w:r>
      <w:r>
        <w:fldChar w:fldCharType="separate"/>
      </w:r>
      <w:r w:rsidRPr="00333B6A">
        <w:rPr>
          <w:rStyle w:val="Hyperlink"/>
        </w:rPr>
        <w:t>ImageEnIO</w:t>
      </w:r>
    </w:p>
    <w:p w:rsidR="00B1305F" w:rsidRPr="00847702" w:rsidRDefault="00AE1724" w:rsidP="00AE1724">
      <w:pPr>
        <w:pStyle w:val="Caption"/>
        <w:rPr>
          <w:rStyle w:val="code"/>
          <w:b/>
          <w:i/>
          <w:iCs w:val="0"/>
          <w:color w:val="4F81BD" w:themeColor="accent1"/>
        </w:rPr>
      </w:pPr>
      <w:r>
        <w:rPr>
          <w:rFonts w:asciiTheme="minorHAnsi" w:eastAsiaTheme="majorEastAsia" w:hAnsiTheme="minorHAnsi"/>
          <w:bCs/>
          <w:smallCaps w:val="0"/>
          <w:color w:val="000000"/>
          <w:spacing w:val="0"/>
          <w:szCs w:val="22"/>
          <w:lang w:bidi="ar-SA"/>
        </w:rPr>
        <w:lastRenderedPageBreak/>
        <w:fldChar w:fldCharType="end"/>
      </w:r>
      <w:r w:rsidR="00B1305F">
        <w:t>Declaration</w:t>
      </w:r>
    </w:p>
    <w:p w:rsidR="00B1305F" w:rsidRDefault="00B1305F" w:rsidP="00B1305F">
      <w:pPr>
        <w:pStyle w:val="NoSpacing"/>
      </w:pPr>
      <w:r w:rsidRPr="00D7697E">
        <w:rPr>
          <w:rStyle w:val="code"/>
          <w:b/>
        </w:rPr>
        <w:t>procedure</w:t>
      </w:r>
      <w:r>
        <w:rPr>
          <w:rStyle w:val="code"/>
        </w:rPr>
        <w:t xml:space="preserve"> </w:t>
      </w:r>
      <w:bookmarkStart w:id="1184" w:name="TImageEnIOSaveToFileBMP"/>
      <w:r>
        <w:rPr>
          <w:rStyle w:val="code"/>
        </w:rPr>
        <w:t>SaveToFileBMP</w:t>
      </w:r>
      <w:bookmarkEnd w:id="1184"/>
      <w:r>
        <w:rPr>
          <w:rStyle w:val="code"/>
        </w:rPr>
        <w:t>(const FileName: WideString);</w:t>
      </w:r>
    </w:p>
    <w:p w:rsidR="00B1305F" w:rsidRDefault="00B1305F" w:rsidP="00B1305F">
      <w:pPr>
        <w:pStyle w:val="Caption"/>
      </w:pPr>
      <w:r>
        <w:t>Description</w:t>
      </w:r>
    </w:p>
    <w:p w:rsidR="00B1305F" w:rsidRDefault="00B1305F" w:rsidP="00743A61">
      <w:pPr>
        <w:pStyle w:val="BodyText"/>
      </w:pPr>
      <w:r>
        <w:t>SaveToFileBMP saves the current image in BMP format to a file.</w:t>
      </w:r>
      <w:r>
        <w:br/>
      </w:r>
      <w:r>
        <w:rPr>
          <w:rStyle w:val="code"/>
        </w:rPr>
        <w:t>FileName</w:t>
      </w:r>
      <w:r>
        <w:t xml:space="preserve"> is the file name with extension.</w:t>
      </w:r>
    </w:p>
    <w:p w:rsidR="00B1305F" w:rsidRDefault="00B1305F" w:rsidP="00B1305F">
      <w:pPr>
        <w:pStyle w:val="Caption"/>
      </w:pPr>
    </w:p>
    <w:p w:rsidR="00B1305F" w:rsidRDefault="00B1305F" w:rsidP="00B1305F">
      <w:pPr>
        <w:pStyle w:val="Caption"/>
      </w:pPr>
    </w:p>
    <w:p w:rsidR="00B1305F" w:rsidRPr="00847702" w:rsidRDefault="00B1305F" w:rsidP="00B1305F">
      <w:pPr>
        <w:pStyle w:val="Caption"/>
        <w:rPr>
          <w:rStyle w:val="code"/>
          <w:b/>
          <w:i/>
          <w:iCs w:val="0"/>
          <w:color w:val="4F81BD" w:themeColor="accent1"/>
        </w:rPr>
      </w:pPr>
      <w:r>
        <w:t>Declaration</w:t>
      </w:r>
    </w:p>
    <w:p w:rsidR="00B1305F" w:rsidRDefault="00B1305F" w:rsidP="00B1305F">
      <w:pPr>
        <w:pStyle w:val="NoSpacing"/>
      </w:pPr>
      <w:r w:rsidRPr="00D7697E">
        <w:rPr>
          <w:rStyle w:val="code"/>
          <w:b/>
        </w:rPr>
        <w:t>procedure</w:t>
      </w:r>
      <w:r>
        <w:rPr>
          <w:rStyle w:val="code"/>
        </w:rPr>
        <w:t xml:space="preserve"> </w:t>
      </w:r>
      <w:bookmarkStart w:id="1185" w:name="TImageEnIOSaveToStreamBMP"/>
      <w:r>
        <w:rPr>
          <w:rStyle w:val="code"/>
        </w:rPr>
        <w:t>SaveToStreamBMP</w:t>
      </w:r>
      <w:bookmarkEnd w:id="1185"/>
      <w:r>
        <w:rPr>
          <w:rStyle w:val="code"/>
        </w:rPr>
        <w:t>(Stream: TStream);</w:t>
      </w:r>
    </w:p>
    <w:p w:rsidR="00B1305F" w:rsidRDefault="00B1305F" w:rsidP="00B1305F">
      <w:pPr>
        <w:pStyle w:val="Caption"/>
      </w:pPr>
      <w:r>
        <w:t>Description</w:t>
      </w:r>
    </w:p>
    <w:p w:rsidR="00B1305F" w:rsidRDefault="00B1305F" w:rsidP="00B1305F">
      <w:pPr>
        <w:pStyle w:val="BodyTextFirstIndent"/>
      </w:pPr>
      <w:r>
        <w:rPr>
          <w:rStyle w:val="code"/>
        </w:rPr>
        <w:t>SaveToStreamBMP</w:t>
      </w:r>
      <w:r>
        <w:t xml:space="preserve"> saves current image as BMP in the Stream.  If </w:t>
      </w:r>
      <w:hyperlink r:id="rId932" w:history="1">
        <w:r>
          <w:rPr>
            <w:rStyle w:val="Hyperlink"/>
          </w:rPr>
          <w:t>StreamHeaders</w:t>
        </w:r>
      </w:hyperlink>
      <w:r>
        <w:t xml:space="preserve"> property is true, it adds an additional special header as needed for multi-image streams.</w:t>
      </w:r>
    </w:p>
    <w:p w:rsidR="001118A0" w:rsidRDefault="001118A0" w:rsidP="003C1BF3">
      <w:pPr>
        <w:pStyle w:val="Links"/>
      </w:pPr>
    </w:p>
    <w:p w:rsidR="001118A0" w:rsidRDefault="001118A0" w:rsidP="003C1BF3">
      <w:pPr>
        <w:pStyle w:val="Links"/>
      </w:pPr>
    </w:p>
    <w:p w:rsidR="001118A0" w:rsidRDefault="001118A0" w:rsidP="003C1BF3">
      <w:pPr>
        <w:pStyle w:val="Links"/>
      </w:pPr>
    </w:p>
    <w:p w:rsidR="001118A0" w:rsidRDefault="001118A0" w:rsidP="003C1BF3">
      <w:pPr>
        <w:pStyle w:val="Links"/>
      </w:pPr>
    </w:p>
    <w:p w:rsidR="001118A0" w:rsidRDefault="001118A0" w:rsidP="003C1BF3">
      <w:pPr>
        <w:pStyle w:val="Links"/>
      </w:pPr>
    </w:p>
    <w:p w:rsidR="001118A0" w:rsidRDefault="001118A0" w:rsidP="003C1BF3">
      <w:pPr>
        <w:pStyle w:val="Links"/>
      </w:pPr>
    </w:p>
    <w:p w:rsidR="00AE1724" w:rsidRDefault="00AE1724" w:rsidP="00AE1724">
      <w:pPr>
        <w:pStyle w:val="Links"/>
      </w:pPr>
    </w:p>
    <w:p w:rsidR="00AE1724" w:rsidRPr="00333B6A" w:rsidRDefault="00AE1724" w:rsidP="00AE1724">
      <w:pPr>
        <w:pStyle w:val="Links"/>
        <w:rPr>
          <w:rStyle w:val="Hyperlink"/>
          <w:rFonts w:asciiTheme="majorHAnsi" w:hAnsiTheme="majorHAnsi"/>
          <w:spacing w:val="14"/>
          <w:sz w:val="24"/>
        </w:rPr>
      </w:pPr>
      <w:r>
        <w:fldChar w:fldCharType="begin"/>
      </w:r>
      <w:r>
        <w:instrText xml:space="preserve"> HYPERLINK  \l "TImageEnIO" </w:instrText>
      </w:r>
      <w:r>
        <w:fldChar w:fldCharType="separate"/>
      </w:r>
      <w:r w:rsidRPr="00333B6A">
        <w:rPr>
          <w:rStyle w:val="Hyperlink"/>
        </w:rPr>
        <w:t>ImageEnIO</w:t>
      </w:r>
    </w:p>
    <w:p w:rsidR="00D050CC" w:rsidRDefault="00AE1724" w:rsidP="00AE1724">
      <w:pPr>
        <w:pStyle w:val="Heading2"/>
      </w:pPr>
      <w:r>
        <w:rPr>
          <w:bCs/>
          <w:smallCaps/>
          <w:color w:val="000000"/>
          <w:szCs w:val="22"/>
        </w:rPr>
        <w:lastRenderedPageBreak/>
        <w:fldChar w:fldCharType="end"/>
      </w:r>
      <w:bookmarkStart w:id="1186" w:name="_Toc330972956"/>
      <w:r w:rsidR="00D050CC">
        <w:t>PNG</w:t>
      </w:r>
      <w:bookmarkEnd w:id="1186"/>
    </w:p>
    <w:p w:rsidR="00D050CC" w:rsidRPr="00D050CC" w:rsidRDefault="00D050CC" w:rsidP="00D050CC"/>
    <w:p w:rsidR="00D050CC" w:rsidRDefault="00D050CC" w:rsidP="00D050CC">
      <w:pPr>
        <w:pStyle w:val="Caption"/>
      </w:pPr>
      <w:r>
        <w:t>Declaration</w:t>
      </w:r>
    </w:p>
    <w:p w:rsidR="00D050CC" w:rsidRDefault="00D050CC" w:rsidP="00D050CC">
      <w:pPr>
        <w:pStyle w:val="NoSpacing"/>
      </w:pPr>
      <w:r w:rsidRPr="00D050CC">
        <w:rPr>
          <w:rStyle w:val="code"/>
          <w:b/>
        </w:rPr>
        <w:t>procedure</w:t>
      </w:r>
      <w:r>
        <w:rPr>
          <w:rStyle w:val="code"/>
        </w:rPr>
        <w:t xml:space="preserve"> </w:t>
      </w:r>
      <w:bookmarkStart w:id="1187" w:name="TImageEnIOLoadFromFilePNG"/>
      <w:r>
        <w:rPr>
          <w:rStyle w:val="code"/>
        </w:rPr>
        <w:t>LoadFromFilePNG</w:t>
      </w:r>
      <w:bookmarkEnd w:id="1187"/>
      <w:r>
        <w:rPr>
          <w:rStyle w:val="code"/>
        </w:rPr>
        <w:t>(const FileName: WideString);</w:t>
      </w:r>
    </w:p>
    <w:p w:rsidR="00D050CC" w:rsidRDefault="00D050CC" w:rsidP="00D050CC">
      <w:pPr>
        <w:pStyle w:val="Caption"/>
      </w:pPr>
      <w:r>
        <w:t>Description</w:t>
      </w:r>
    </w:p>
    <w:p w:rsidR="00D050CC" w:rsidRDefault="00D050CC" w:rsidP="00D050CC">
      <w:pPr>
        <w:ind w:firstLine="720"/>
      </w:pPr>
      <w:r>
        <w:t xml:space="preserve">LoadFromFilePNG loads an image from a PNG file. If the file does not represent a valid image format, the </w:t>
      </w:r>
      <w:hyperlink r:id="rId933" w:history="1">
        <w:r>
          <w:rPr>
            <w:rStyle w:val="Hyperlink"/>
          </w:rPr>
          <w:t>Aborting</w:t>
        </w:r>
      </w:hyperlink>
      <w:r>
        <w:t xml:space="preserve"> property will be True.  FileName is the file name with extension.</w:t>
      </w:r>
    </w:p>
    <w:p w:rsidR="00D050CC" w:rsidRDefault="00D050CC" w:rsidP="00D050CC"/>
    <w:p w:rsidR="00D050CC" w:rsidRDefault="00D050CC" w:rsidP="00D050CC"/>
    <w:p w:rsidR="00D050CC" w:rsidRDefault="00D050CC" w:rsidP="00D050CC">
      <w:pPr>
        <w:pStyle w:val="Caption"/>
      </w:pPr>
      <w:r>
        <w:t>Declaration</w:t>
      </w:r>
    </w:p>
    <w:p w:rsidR="00D050CC" w:rsidRDefault="00D050CC" w:rsidP="00D050CC">
      <w:pPr>
        <w:pStyle w:val="NoSpacing"/>
      </w:pPr>
      <w:r w:rsidRPr="00D050CC">
        <w:rPr>
          <w:rStyle w:val="code"/>
          <w:b/>
        </w:rPr>
        <w:t>procedure</w:t>
      </w:r>
      <w:r>
        <w:rPr>
          <w:rStyle w:val="code"/>
        </w:rPr>
        <w:t xml:space="preserve"> </w:t>
      </w:r>
      <w:bookmarkStart w:id="1188" w:name="TImageEnIOLoadFromStreamPNG"/>
      <w:r>
        <w:rPr>
          <w:rStyle w:val="code"/>
        </w:rPr>
        <w:t>LoadFromStreamPNG</w:t>
      </w:r>
      <w:bookmarkEnd w:id="1188"/>
      <w:r>
        <w:rPr>
          <w:rStyle w:val="code"/>
        </w:rPr>
        <w:t>(Stream: TStream);</w:t>
      </w:r>
    </w:p>
    <w:p w:rsidR="00D050CC" w:rsidRDefault="00D050CC" w:rsidP="00D050CC">
      <w:pPr>
        <w:pStyle w:val="Caption"/>
      </w:pPr>
      <w:r>
        <w:t>Description</w:t>
      </w:r>
    </w:p>
    <w:p w:rsidR="00D050CC" w:rsidRDefault="00D050CC" w:rsidP="00D050CC">
      <w:r>
        <w:t xml:space="preserve">LoadFromStreamPNG loads the image from a PNG stream. If the stream does not represent a valid image format, the </w:t>
      </w:r>
      <w:hyperlink r:id="rId934" w:history="1">
        <w:r>
          <w:rPr>
            <w:rStyle w:val="Hyperlink"/>
          </w:rPr>
          <w:t>Aborting</w:t>
        </w:r>
      </w:hyperlink>
      <w:r>
        <w:t xml:space="preserve"> property is True.</w:t>
      </w:r>
    </w:p>
    <w:p w:rsidR="00D050CC" w:rsidRDefault="00D050CC" w:rsidP="00D050CC"/>
    <w:p w:rsidR="00D050CC" w:rsidRDefault="00D050CC" w:rsidP="00D050CC"/>
    <w:p w:rsidR="00D050CC" w:rsidRDefault="00D050CC" w:rsidP="00D050CC"/>
    <w:p w:rsidR="00D050CC" w:rsidRDefault="00D050CC" w:rsidP="00D050CC"/>
    <w:p w:rsidR="00AE1724" w:rsidRPr="00333B6A" w:rsidRDefault="00D050CC" w:rsidP="00AE1724">
      <w:pPr>
        <w:pStyle w:val="Links"/>
        <w:rPr>
          <w:rStyle w:val="Hyperlink"/>
          <w:rFonts w:asciiTheme="majorHAnsi" w:hAnsiTheme="majorHAnsi"/>
          <w:spacing w:val="14"/>
          <w:sz w:val="24"/>
        </w:rPr>
      </w:pPr>
      <w:r>
        <w:br/>
      </w:r>
      <w:r w:rsidR="00AE1724">
        <w:fldChar w:fldCharType="begin"/>
      </w:r>
      <w:r w:rsidR="00AE1724">
        <w:instrText xml:space="preserve"> HYPERLINK  \l "TImageEnIO" </w:instrText>
      </w:r>
      <w:r w:rsidR="00AE1724">
        <w:fldChar w:fldCharType="separate"/>
      </w:r>
      <w:r w:rsidR="00AE1724" w:rsidRPr="00333B6A">
        <w:rPr>
          <w:rStyle w:val="Hyperlink"/>
        </w:rPr>
        <w:t>ImageEnIO</w:t>
      </w:r>
    </w:p>
    <w:p w:rsidR="00D050CC" w:rsidRDefault="00AE1724" w:rsidP="0093759A">
      <w:pPr>
        <w:pStyle w:val="Caption"/>
      </w:pPr>
      <w:r>
        <w:rPr>
          <w:bCs/>
        </w:rPr>
        <w:lastRenderedPageBreak/>
        <w:fldChar w:fldCharType="end"/>
      </w:r>
      <w:r w:rsidR="00D050CC">
        <w:t>Declaration</w:t>
      </w:r>
    </w:p>
    <w:p w:rsidR="00D050CC" w:rsidRDefault="00D050CC" w:rsidP="00D050CC">
      <w:pPr>
        <w:pStyle w:val="NoSpacing"/>
      </w:pPr>
      <w:r w:rsidRPr="00D050CC">
        <w:rPr>
          <w:rStyle w:val="code"/>
          <w:b/>
        </w:rPr>
        <w:t>procedure</w:t>
      </w:r>
      <w:r>
        <w:rPr>
          <w:rStyle w:val="code"/>
        </w:rPr>
        <w:t xml:space="preserve"> </w:t>
      </w:r>
      <w:bookmarkStart w:id="1189" w:name="TImageEnIOSaveToFilePNG"/>
      <w:r>
        <w:rPr>
          <w:rStyle w:val="code"/>
        </w:rPr>
        <w:t>SaveToFilePNG</w:t>
      </w:r>
      <w:bookmarkEnd w:id="1189"/>
      <w:r>
        <w:rPr>
          <w:rStyle w:val="code"/>
        </w:rPr>
        <w:t>(const FileName: WideString);</w:t>
      </w:r>
    </w:p>
    <w:p w:rsidR="00D050CC" w:rsidRDefault="00D050CC" w:rsidP="00D050CC">
      <w:pPr>
        <w:pStyle w:val="Caption"/>
      </w:pPr>
      <w:r>
        <w:t>Description</w:t>
      </w:r>
    </w:p>
    <w:p w:rsidR="00D050CC" w:rsidRDefault="00D050CC" w:rsidP="00D050CC">
      <w:pPr>
        <w:spacing w:after="240"/>
      </w:pPr>
      <w:r>
        <w:t>SaveToFilePNG saves the current image to a file in PNG format.</w:t>
      </w:r>
      <w:r>
        <w:br/>
        <w:t>FileName is the file name, with extension.</w:t>
      </w:r>
      <w:r>
        <w:br/>
      </w:r>
    </w:p>
    <w:p w:rsidR="00D050CC" w:rsidRPr="001B219B" w:rsidRDefault="00D050CC" w:rsidP="00D050CC">
      <w:pPr>
        <w:pStyle w:val="Heading4"/>
        <w:rPr>
          <w:sz w:val="22"/>
        </w:rPr>
      </w:pPr>
      <w:r w:rsidRPr="001B219B">
        <w:rPr>
          <w:sz w:val="22"/>
        </w:rPr>
        <w:t>Example</w:t>
      </w:r>
    </w:p>
    <w:p w:rsidR="00D050CC" w:rsidRDefault="00D050CC" w:rsidP="00D050CC">
      <w:pPr>
        <w:pStyle w:val="NoSpacing"/>
        <w:rPr>
          <w:rStyle w:val="code"/>
        </w:rPr>
      </w:pPr>
      <w:r>
        <w:rPr>
          <w:rStyle w:val="code"/>
        </w:rPr>
        <w:t>// Set best compression</w:t>
      </w:r>
      <w:r>
        <w:br/>
      </w:r>
      <w:r>
        <w:rPr>
          <w:rStyle w:val="code"/>
        </w:rPr>
        <w:t>ImageEnView1.IO.Params.PNG_Filter:=ioPNG_FILTER_PAETH;</w:t>
      </w:r>
      <w:r>
        <w:br/>
      </w:r>
      <w:r>
        <w:rPr>
          <w:rStyle w:val="code"/>
        </w:rPr>
        <w:t>ImageEnView1.IO.Params.PNG_Compression:=9;</w:t>
      </w:r>
      <w:r>
        <w:br/>
      </w:r>
      <w:r>
        <w:rPr>
          <w:rStyle w:val="code"/>
        </w:rPr>
        <w:t>// Save PNG</w:t>
      </w:r>
      <w:r>
        <w:br/>
      </w:r>
      <w:r>
        <w:rPr>
          <w:rStyle w:val="code"/>
        </w:rPr>
        <w:t>ImageEnView1.IO.SaveToFilePNG('max.png');</w:t>
      </w:r>
    </w:p>
    <w:p w:rsidR="00D050CC" w:rsidRDefault="00D050CC" w:rsidP="00D050CC">
      <w:pPr>
        <w:rPr>
          <w:rStyle w:val="code"/>
        </w:rPr>
      </w:pPr>
    </w:p>
    <w:p w:rsidR="00D050CC" w:rsidRDefault="00D050CC" w:rsidP="00D050CC">
      <w:pPr>
        <w:rPr>
          <w:rStyle w:val="code"/>
        </w:rPr>
      </w:pPr>
    </w:p>
    <w:p w:rsidR="00D050CC" w:rsidRDefault="00D050CC" w:rsidP="00D050CC">
      <w:pPr>
        <w:pStyle w:val="Heading3"/>
      </w:pPr>
    </w:p>
    <w:p w:rsidR="00D050CC" w:rsidRDefault="00D050CC" w:rsidP="00D050CC"/>
    <w:p w:rsidR="00D050CC" w:rsidRDefault="00D050CC" w:rsidP="00D050CC"/>
    <w:p w:rsidR="00D050CC" w:rsidRDefault="00D050CC" w:rsidP="00D050CC"/>
    <w:p w:rsidR="00D050CC" w:rsidRDefault="00D050CC" w:rsidP="00D050CC"/>
    <w:p w:rsidR="00D050CC" w:rsidRDefault="00D050CC" w:rsidP="00D050CC"/>
    <w:p w:rsidR="00AE1724" w:rsidRPr="00333B6A" w:rsidRDefault="00AE1724" w:rsidP="00AE1724">
      <w:pPr>
        <w:pStyle w:val="Links"/>
        <w:rPr>
          <w:rStyle w:val="Hyperlink"/>
          <w:rFonts w:asciiTheme="majorHAnsi" w:hAnsiTheme="majorHAnsi"/>
          <w:spacing w:val="14"/>
          <w:sz w:val="24"/>
        </w:rPr>
      </w:pPr>
      <w:r>
        <w:fldChar w:fldCharType="begin"/>
      </w:r>
      <w:r>
        <w:instrText xml:space="preserve"> HYPERLINK  \l "TImageEnIO" </w:instrText>
      </w:r>
      <w:r>
        <w:fldChar w:fldCharType="separate"/>
      </w:r>
      <w:r w:rsidRPr="00333B6A">
        <w:rPr>
          <w:rStyle w:val="Hyperlink"/>
        </w:rPr>
        <w:t>ImageEnIO</w:t>
      </w:r>
    </w:p>
    <w:p w:rsidR="00D050CC" w:rsidRDefault="00AE1724" w:rsidP="00AE1724">
      <w:pPr>
        <w:pStyle w:val="Caption"/>
        <w:pageBreakBefore/>
      </w:pPr>
      <w:r>
        <w:rPr>
          <w:rFonts w:asciiTheme="minorHAnsi" w:eastAsiaTheme="majorEastAsia" w:hAnsiTheme="minorHAnsi"/>
          <w:bCs/>
          <w:smallCaps w:val="0"/>
          <w:color w:val="000000"/>
          <w:spacing w:val="0"/>
          <w:szCs w:val="22"/>
          <w:lang w:bidi="ar-SA"/>
        </w:rPr>
        <w:lastRenderedPageBreak/>
        <w:fldChar w:fldCharType="end"/>
      </w:r>
      <w:r w:rsidR="00D050CC">
        <w:t>Declaration</w:t>
      </w:r>
    </w:p>
    <w:p w:rsidR="00D050CC" w:rsidRDefault="00D050CC" w:rsidP="00D050CC">
      <w:pPr>
        <w:pStyle w:val="NoSpacing"/>
      </w:pPr>
      <w:r w:rsidRPr="00D050CC">
        <w:rPr>
          <w:rStyle w:val="code"/>
          <w:b/>
        </w:rPr>
        <w:t>procedure</w:t>
      </w:r>
      <w:r>
        <w:rPr>
          <w:rStyle w:val="code"/>
        </w:rPr>
        <w:t xml:space="preserve"> </w:t>
      </w:r>
      <w:bookmarkStart w:id="1190" w:name="TImageEnIOSaveToStreamPNG"/>
      <w:r>
        <w:rPr>
          <w:rStyle w:val="code"/>
        </w:rPr>
        <w:t>SaveToStreamPNG</w:t>
      </w:r>
      <w:bookmarkEnd w:id="1190"/>
      <w:r>
        <w:rPr>
          <w:rStyle w:val="code"/>
        </w:rPr>
        <w:t>(Stream: TStream);</w:t>
      </w:r>
    </w:p>
    <w:p w:rsidR="00D050CC" w:rsidRDefault="00D050CC" w:rsidP="00D050CC">
      <w:pPr>
        <w:pStyle w:val="Caption"/>
      </w:pPr>
      <w:r>
        <w:t>Description</w:t>
      </w:r>
    </w:p>
    <w:p w:rsidR="00D050CC" w:rsidRDefault="00D050CC" w:rsidP="00D050CC">
      <w:pPr>
        <w:spacing w:after="240"/>
      </w:pPr>
      <w:r>
        <w:t>SaveToStreamPNG saves the current image as PNG in the Stream.</w:t>
      </w:r>
      <w:r>
        <w:br/>
      </w:r>
    </w:p>
    <w:p w:rsidR="00D050CC" w:rsidRPr="001B219B" w:rsidRDefault="00D050CC" w:rsidP="00D050CC">
      <w:pPr>
        <w:pStyle w:val="Heading4"/>
        <w:rPr>
          <w:sz w:val="22"/>
        </w:rPr>
      </w:pPr>
      <w:r w:rsidRPr="001B219B">
        <w:rPr>
          <w:sz w:val="22"/>
        </w:rPr>
        <w:t>Example</w:t>
      </w:r>
    </w:p>
    <w:p w:rsidR="00D050CC" w:rsidRPr="00D050CC" w:rsidRDefault="00D050CC" w:rsidP="00D050CC">
      <w:pPr>
        <w:pStyle w:val="NoSpacing"/>
        <w:rPr>
          <w:lang w:bidi="hi-IN"/>
        </w:rPr>
      </w:pPr>
      <w:r>
        <w:rPr>
          <w:rStyle w:val="code"/>
        </w:rPr>
        <w:t>// Set best compression</w:t>
      </w:r>
      <w:r>
        <w:br/>
      </w:r>
      <w:r>
        <w:rPr>
          <w:rStyle w:val="code"/>
        </w:rPr>
        <w:t>ImageEnView1.IO.Params.PNG_Filter:=ioPNG_FILTER_PAETH;</w:t>
      </w:r>
      <w:r>
        <w:br/>
      </w:r>
      <w:r>
        <w:rPr>
          <w:rStyle w:val="code"/>
        </w:rPr>
        <w:t>ImageEnView1.IO.Params.PNG_Compression:=9;</w:t>
      </w:r>
      <w:r>
        <w:br/>
      </w:r>
      <w:r>
        <w:rPr>
          <w:rStyle w:val="code"/>
        </w:rPr>
        <w:t>// Save PNG</w:t>
      </w:r>
      <w:r>
        <w:br/>
      </w:r>
      <w:r>
        <w:rPr>
          <w:rStyle w:val="code"/>
        </w:rPr>
        <w:t>ImageEnView1.IO.SaveToStreamPNG(Stream);</w:t>
      </w:r>
    </w:p>
    <w:p w:rsidR="005E694A" w:rsidRDefault="005E694A" w:rsidP="00D050CC">
      <w:pPr>
        <w:pStyle w:val="Links"/>
        <w:jc w:val="left"/>
        <w:rPr>
          <w:rFonts w:asciiTheme="majorHAnsi" w:hAnsiTheme="majorHAnsi"/>
          <w:color w:val="1F497D" w:themeColor="text2"/>
          <w:spacing w:val="14"/>
          <w:sz w:val="24"/>
        </w:rPr>
      </w:pPr>
    </w:p>
    <w:p w:rsidR="00D050CC" w:rsidRDefault="00D050CC" w:rsidP="00D050CC">
      <w:pPr>
        <w:pStyle w:val="Links"/>
        <w:jc w:val="left"/>
        <w:rPr>
          <w:rFonts w:asciiTheme="majorHAnsi" w:hAnsiTheme="majorHAnsi"/>
          <w:color w:val="1F497D" w:themeColor="text2"/>
          <w:spacing w:val="14"/>
          <w:sz w:val="24"/>
        </w:rPr>
      </w:pPr>
    </w:p>
    <w:p w:rsidR="00D050CC" w:rsidRDefault="00D050CC" w:rsidP="00D050CC">
      <w:pPr>
        <w:pStyle w:val="Links"/>
        <w:jc w:val="left"/>
        <w:rPr>
          <w:rFonts w:asciiTheme="majorHAnsi" w:hAnsiTheme="majorHAnsi"/>
          <w:color w:val="1F497D" w:themeColor="text2"/>
          <w:spacing w:val="14"/>
          <w:sz w:val="24"/>
        </w:rPr>
      </w:pPr>
    </w:p>
    <w:p w:rsidR="00D050CC" w:rsidRDefault="00D050CC" w:rsidP="00D050CC">
      <w:pPr>
        <w:pStyle w:val="Links"/>
        <w:jc w:val="left"/>
        <w:rPr>
          <w:rFonts w:asciiTheme="majorHAnsi" w:hAnsiTheme="majorHAnsi"/>
          <w:color w:val="1F497D" w:themeColor="text2"/>
          <w:spacing w:val="14"/>
          <w:sz w:val="24"/>
        </w:rPr>
      </w:pPr>
    </w:p>
    <w:p w:rsidR="00D050CC" w:rsidRDefault="00D050CC" w:rsidP="00D050CC">
      <w:pPr>
        <w:pStyle w:val="Links"/>
        <w:jc w:val="left"/>
        <w:rPr>
          <w:rFonts w:asciiTheme="majorHAnsi" w:hAnsiTheme="majorHAnsi"/>
          <w:color w:val="1F497D" w:themeColor="text2"/>
          <w:spacing w:val="14"/>
          <w:sz w:val="24"/>
        </w:rPr>
      </w:pPr>
    </w:p>
    <w:p w:rsidR="00D050CC" w:rsidRDefault="00D050CC" w:rsidP="00D050CC">
      <w:pPr>
        <w:pStyle w:val="Links"/>
        <w:jc w:val="left"/>
        <w:rPr>
          <w:rFonts w:asciiTheme="majorHAnsi" w:hAnsiTheme="majorHAnsi"/>
          <w:color w:val="1F497D" w:themeColor="text2"/>
          <w:spacing w:val="14"/>
          <w:sz w:val="24"/>
        </w:rPr>
      </w:pPr>
    </w:p>
    <w:p w:rsidR="00D050CC" w:rsidRDefault="00D050CC" w:rsidP="00D050CC">
      <w:pPr>
        <w:pStyle w:val="Links"/>
        <w:jc w:val="left"/>
        <w:rPr>
          <w:rFonts w:asciiTheme="majorHAnsi" w:hAnsiTheme="majorHAnsi"/>
          <w:color w:val="1F497D" w:themeColor="text2"/>
          <w:spacing w:val="14"/>
          <w:sz w:val="24"/>
        </w:rPr>
      </w:pPr>
    </w:p>
    <w:p w:rsidR="00D050CC" w:rsidRDefault="00D050CC" w:rsidP="00D050CC">
      <w:pPr>
        <w:pStyle w:val="Links"/>
        <w:jc w:val="left"/>
        <w:rPr>
          <w:rFonts w:asciiTheme="majorHAnsi" w:hAnsiTheme="majorHAnsi"/>
          <w:color w:val="1F497D" w:themeColor="text2"/>
          <w:spacing w:val="14"/>
          <w:sz w:val="24"/>
        </w:rPr>
      </w:pPr>
    </w:p>
    <w:p w:rsidR="00AE1724" w:rsidRPr="00333B6A" w:rsidRDefault="00AE1724" w:rsidP="00AE1724">
      <w:pPr>
        <w:pStyle w:val="Links"/>
        <w:rPr>
          <w:rStyle w:val="Hyperlink"/>
          <w:rFonts w:asciiTheme="majorHAnsi" w:hAnsiTheme="majorHAnsi"/>
          <w:spacing w:val="14"/>
          <w:sz w:val="24"/>
        </w:rPr>
      </w:pPr>
      <w:r>
        <w:br/>
      </w:r>
      <w:r>
        <w:fldChar w:fldCharType="begin"/>
      </w:r>
      <w:r>
        <w:instrText xml:space="preserve"> HYPERLINK  \l "TImageEnIO" </w:instrText>
      </w:r>
      <w:r>
        <w:fldChar w:fldCharType="separate"/>
      </w:r>
      <w:r w:rsidRPr="00333B6A">
        <w:rPr>
          <w:rStyle w:val="Hyperlink"/>
        </w:rPr>
        <w:t>ImageEnIO</w:t>
      </w:r>
    </w:p>
    <w:p w:rsidR="00B1305F" w:rsidRDefault="00AE1724" w:rsidP="00AE1724">
      <w:pPr>
        <w:pStyle w:val="Heading2"/>
        <w:pageBreakBefore/>
      </w:pPr>
      <w:r>
        <w:rPr>
          <w:bCs/>
          <w:smallCaps/>
          <w:color w:val="000000"/>
          <w:szCs w:val="22"/>
        </w:rPr>
        <w:lastRenderedPageBreak/>
        <w:fldChar w:fldCharType="end"/>
      </w:r>
      <w:bookmarkStart w:id="1191" w:name="_Toc330972957"/>
      <w:r w:rsidR="00B1305F">
        <w:t>DCX</w:t>
      </w:r>
      <w:bookmarkEnd w:id="1191"/>
    </w:p>
    <w:p w:rsidR="00B1305F" w:rsidRPr="00847702" w:rsidRDefault="00B1305F" w:rsidP="00B1305F">
      <w:pPr>
        <w:pStyle w:val="Caption"/>
        <w:rPr>
          <w:rStyle w:val="code"/>
          <w:b/>
          <w:i/>
          <w:iCs w:val="0"/>
          <w:color w:val="4F81BD" w:themeColor="accent1"/>
        </w:rPr>
      </w:pPr>
      <w:r>
        <w:t>Declaration</w:t>
      </w:r>
    </w:p>
    <w:p w:rsidR="00B1305F" w:rsidRDefault="00B1305F" w:rsidP="00B1305F">
      <w:pPr>
        <w:pStyle w:val="NoSpacing"/>
      </w:pPr>
      <w:r w:rsidRPr="00D7697E">
        <w:rPr>
          <w:rStyle w:val="code"/>
          <w:b/>
        </w:rPr>
        <w:t>procedure</w:t>
      </w:r>
      <w:r>
        <w:rPr>
          <w:rStyle w:val="code"/>
        </w:rPr>
        <w:t xml:space="preserve"> </w:t>
      </w:r>
      <w:bookmarkStart w:id="1192" w:name="TImageEnIOLoadFromFileDCX"/>
      <w:r>
        <w:rPr>
          <w:rStyle w:val="code"/>
        </w:rPr>
        <w:t>LoadFromFileDCX</w:t>
      </w:r>
      <w:bookmarkEnd w:id="1192"/>
      <w:r>
        <w:rPr>
          <w:rStyle w:val="code"/>
        </w:rPr>
        <w:t>(const FileName: WideString);</w:t>
      </w:r>
    </w:p>
    <w:p w:rsidR="00B1305F" w:rsidRDefault="00B1305F" w:rsidP="00B1305F">
      <w:pPr>
        <w:pStyle w:val="Caption"/>
      </w:pPr>
      <w:r>
        <w:t>Description</w:t>
      </w:r>
    </w:p>
    <w:p w:rsidR="00B1305F" w:rsidRDefault="00B1305F" w:rsidP="00B1305F">
      <w:pPr>
        <w:pStyle w:val="BodyTextFirstIndent"/>
      </w:pPr>
      <w:r w:rsidRPr="00D23419">
        <w:t xml:space="preserve">LoadFromFileDCX </w:t>
      </w:r>
      <w:r>
        <w:t xml:space="preserve">loads a DCX file. FileName is the file name.  You can set the page to load using the </w:t>
      </w:r>
      <w:hyperlink r:id="rId935" w:history="1">
        <w:r>
          <w:rPr>
            <w:rStyle w:val="Hyperlink"/>
          </w:rPr>
          <w:t>Params</w:t>
        </w:r>
      </w:hyperlink>
      <w:r>
        <w:t>.</w:t>
      </w:r>
      <w:hyperlink r:id="rId936" w:history="1">
        <w:r>
          <w:rPr>
            <w:rStyle w:val="Hyperlink"/>
          </w:rPr>
          <w:t>DCX_ImageIndex</w:t>
        </w:r>
      </w:hyperlink>
      <w:r>
        <w:t xml:space="preserve"> property.</w:t>
      </w:r>
    </w:p>
    <w:p w:rsidR="00B1305F" w:rsidRPr="00847702" w:rsidRDefault="00B1305F" w:rsidP="00B1305F">
      <w:pPr>
        <w:pStyle w:val="Caption"/>
        <w:rPr>
          <w:rStyle w:val="code"/>
          <w:b/>
          <w:i/>
          <w:iCs w:val="0"/>
          <w:color w:val="4F81BD" w:themeColor="accent1"/>
        </w:rPr>
      </w:pPr>
      <w:r>
        <w:br/>
      </w:r>
      <w:r>
        <w:br/>
        <w:t>Declaration</w:t>
      </w:r>
    </w:p>
    <w:p w:rsidR="00B1305F" w:rsidRDefault="00B1305F" w:rsidP="00B1305F">
      <w:pPr>
        <w:pStyle w:val="NoSpacing"/>
        <w:rPr>
          <w:rStyle w:val="code"/>
        </w:rPr>
      </w:pPr>
      <w:r w:rsidRPr="00D7697E">
        <w:rPr>
          <w:rStyle w:val="code"/>
          <w:b/>
        </w:rPr>
        <w:t>procedure</w:t>
      </w:r>
      <w:r>
        <w:rPr>
          <w:rStyle w:val="code"/>
        </w:rPr>
        <w:t xml:space="preserve"> </w:t>
      </w:r>
      <w:bookmarkStart w:id="1193" w:name="TImageEnIOLoadFromStreamDCX"/>
      <w:r>
        <w:rPr>
          <w:rStyle w:val="code"/>
        </w:rPr>
        <w:t>LoadFromStreamDCX</w:t>
      </w:r>
      <w:bookmarkEnd w:id="1193"/>
      <w:r>
        <w:rPr>
          <w:rStyle w:val="code"/>
        </w:rPr>
        <w:t>(Stream: TStream);</w:t>
      </w:r>
    </w:p>
    <w:p w:rsidR="00B1305F" w:rsidRDefault="00B1305F" w:rsidP="00B1305F">
      <w:pPr>
        <w:pStyle w:val="Caption"/>
      </w:pPr>
      <w:r>
        <w:t>Description</w:t>
      </w:r>
    </w:p>
    <w:p w:rsidR="00B1305F" w:rsidRDefault="00B1305F" w:rsidP="00743A61">
      <w:pPr>
        <w:pStyle w:val="BodyText"/>
      </w:pPr>
      <w:r w:rsidRPr="00D23419">
        <w:t xml:space="preserve">LoadFromStreamDCX </w:t>
      </w:r>
      <w:r>
        <w:t>loads a DCX file from specified Stream.</w:t>
      </w:r>
      <w:r>
        <w:br/>
        <w:t xml:space="preserve">You can set the page to load using the </w:t>
      </w:r>
      <w:hyperlink r:id="rId937" w:history="1">
        <w:r>
          <w:rPr>
            <w:rStyle w:val="Hyperlink"/>
          </w:rPr>
          <w:t>Params</w:t>
        </w:r>
      </w:hyperlink>
      <w:r>
        <w:t>.</w:t>
      </w:r>
      <w:hyperlink r:id="rId938" w:history="1">
        <w:r>
          <w:rPr>
            <w:rStyle w:val="Hyperlink"/>
          </w:rPr>
          <w:t>DCX_ImageIndex</w:t>
        </w:r>
      </w:hyperlink>
      <w:r>
        <w:t xml:space="preserve"> property.</w:t>
      </w:r>
    </w:p>
    <w:p w:rsidR="00B1305F" w:rsidRDefault="00B1305F" w:rsidP="00B1305F"/>
    <w:p w:rsidR="003C1BF3" w:rsidRDefault="003C1BF3" w:rsidP="003C1BF3">
      <w:pPr>
        <w:pStyle w:val="Links"/>
      </w:pPr>
    </w:p>
    <w:p w:rsidR="003C1BF3" w:rsidRDefault="003C1BF3" w:rsidP="003C1BF3">
      <w:pPr>
        <w:pStyle w:val="Links"/>
      </w:pPr>
    </w:p>
    <w:p w:rsidR="003C1BF3" w:rsidRDefault="003C1BF3" w:rsidP="003C1BF3">
      <w:pPr>
        <w:pStyle w:val="Links"/>
      </w:pPr>
    </w:p>
    <w:p w:rsidR="003C1BF3" w:rsidRDefault="003C1BF3" w:rsidP="003C1BF3">
      <w:pPr>
        <w:pStyle w:val="Links"/>
      </w:pPr>
    </w:p>
    <w:p w:rsidR="003C1BF3" w:rsidRDefault="003C1BF3" w:rsidP="003C1BF3">
      <w:pPr>
        <w:pStyle w:val="Links"/>
      </w:pPr>
    </w:p>
    <w:p w:rsidR="00AE1724" w:rsidRPr="00333B6A" w:rsidRDefault="00496A97" w:rsidP="00AE1724">
      <w:pPr>
        <w:pStyle w:val="Links"/>
        <w:rPr>
          <w:rStyle w:val="Hyperlink"/>
          <w:rFonts w:asciiTheme="majorHAnsi" w:hAnsiTheme="majorHAnsi"/>
          <w:spacing w:val="14"/>
          <w:sz w:val="24"/>
        </w:rPr>
      </w:pPr>
      <w:r>
        <w:br/>
      </w:r>
      <w:r w:rsidR="00AE1724">
        <w:fldChar w:fldCharType="begin"/>
      </w:r>
      <w:r w:rsidR="00AE1724">
        <w:instrText xml:space="preserve"> HYPERLINK  \l "TImageEnIO" </w:instrText>
      </w:r>
      <w:r w:rsidR="00AE1724">
        <w:fldChar w:fldCharType="separate"/>
      </w:r>
      <w:r w:rsidR="00AE1724" w:rsidRPr="00333B6A">
        <w:rPr>
          <w:rStyle w:val="Hyperlink"/>
        </w:rPr>
        <w:t>ImageEnIO</w:t>
      </w:r>
    </w:p>
    <w:p w:rsidR="00B1305F" w:rsidRPr="00847702" w:rsidRDefault="00AE1724" w:rsidP="00AE1724">
      <w:pPr>
        <w:pStyle w:val="Caption"/>
        <w:rPr>
          <w:rStyle w:val="code"/>
          <w:b/>
          <w:i/>
          <w:iCs w:val="0"/>
          <w:color w:val="4F81BD" w:themeColor="accent1"/>
        </w:rPr>
      </w:pPr>
      <w:r>
        <w:rPr>
          <w:rFonts w:asciiTheme="minorHAnsi" w:eastAsiaTheme="majorEastAsia" w:hAnsiTheme="minorHAnsi"/>
          <w:bCs/>
          <w:color w:val="000000"/>
          <w:spacing w:val="0"/>
          <w:szCs w:val="22"/>
          <w:lang w:bidi="ar-SA"/>
        </w:rPr>
        <w:lastRenderedPageBreak/>
        <w:fldChar w:fldCharType="end"/>
      </w:r>
      <w:r w:rsidR="00B1305F">
        <w:t>Declaration</w:t>
      </w:r>
    </w:p>
    <w:p w:rsidR="00B1305F" w:rsidRDefault="00B1305F" w:rsidP="00B1305F">
      <w:pPr>
        <w:pStyle w:val="NoSpacing"/>
      </w:pPr>
      <w:r w:rsidRPr="00D7697E">
        <w:rPr>
          <w:rStyle w:val="code"/>
          <w:b/>
        </w:rPr>
        <w:t>procedure</w:t>
      </w:r>
      <w:r>
        <w:rPr>
          <w:rStyle w:val="code"/>
        </w:rPr>
        <w:t xml:space="preserve"> </w:t>
      </w:r>
      <w:bookmarkStart w:id="1194" w:name="TImageEnIOSaveToStreamDCX"/>
      <w:r>
        <w:rPr>
          <w:rStyle w:val="code"/>
        </w:rPr>
        <w:t>SaveToStreamDCX</w:t>
      </w:r>
      <w:bookmarkEnd w:id="1194"/>
      <w:r>
        <w:rPr>
          <w:rStyle w:val="code"/>
        </w:rPr>
        <w:t>(Stream: TStream);</w:t>
      </w:r>
    </w:p>
    <w:p w:rsidR="00B1305F" w:rsidRDefault="00B1305F" w:rsidP="00B1305F">
      <w:pPr>
        <w:pStyle w:val="Caption"/>
      </w:pPr>
      <w:r>
        <w:t>Description</w:t>
      </w:r>
    </w:p>
    <w:p w:rsidR="00B1305F" w:rsidRDefault="00B1305F" w:rsidP="00B1305F">
      <w:pPr>
        <w:pStyle w:val="BodyTextFirstIndent"/>
      </w:pPr>
      <w:r>
        <w:rPr>
          <w:rStyle w:val="code"/>
        </w:rPr>
        <w:t>SaveToStreamDCX</w:t>
      </w:r>
      <w:r>
        <w:t xml:space="preserve"> saves current image in DCX format to the specified stream.</w:t>
      </w:r>
      <w:r>
        <w:br/>
      </w:r>
    </w:p>
    <w:p w:rsidR="00B1305F" w:rsidRPr="00847702" w:rsidRDefault="00B1305F" w:rsidP="00B1305F">
      <w:pPr>
        <w:pStyle w:val="Caption"/>
        <w:rPr>
          <w:rStyle w:val="code"/>
          <w:b/>
          <w:i/>
          <w:iCs w:val="0"/>
          <w:color w:val="4F81BD" w:themeColor="accent1"/>
        </w:rPr>
      </w:pPr>
      <w:r>
        <w:br/>
        <w:t>Declaration</w:t>
      </w:r>
    </w:p>
    <w:p w:rsidR="00B1305F" w:rsidRDefault="00B1305F" w:rsidP="00B1305F">
      <w:pPr>
        <w:pStyle w:val="NoSpacing"/>
      </w:pPr>
      <w:r w:rsidRPr="00D7697E">
        <w:rPr>
          <w:rStyle w:val="code"/>
          <w:b/>
        </w:rPr>
        <w:t>procedure</w:t>
      </w:r>
      <w:r>
        <w:rPr>
          <w:rStyle w:val="code"/>
        </w:rPr>
        <w:t xml:space="preserve"> </w:t>
      </w:r>
      <w:bookmarkStart w:id="1195" w:name="TImageEnIOSaveToFileDCX"/>
      <w:r>
        <w:rPr>
          <w:rStyle w:val="code"/>
        </w:rPr>
        <w:t>SaveToFileDCX</w:t>
      </w:r>
      <w:bookmarkEnd w:id="1195"/>
      <w:r>
        <w:rPr>
          <w:rStyle w:val="code"/>
        </w:rPr>
        <w:t>(const FileName: WideString);</w:t>
      </w:r>
    </w:p>
    <w:p w:rsidR="00B1305F" w:rsidRDefault="00B1305F" w:rsidP="00B1305F">
      <w:pPr>
        <w:pStyle w:val="Caption"/>
      </w:pPr>
      <w:r>
        <w:t>Description</w:t>
      </w:r>
    </w:p>
    <w:p w:rsidR="00B1305F" w:rsidRDefault="00B1305F" w:rsidP="00B1305F">
      <w:pPr>
        <w:pStyle w:val="BodyTextFirstIndent"/>
      </w:pPr>
      <w:r>
        <w:rPr>
          <w:rStyle w:val="code"/>
        </w:rPr>
        <w:t>SaveToFileDCX</w:t>
      </w:r>
      <w:r>
        <w:t xml:space="preserve"> saves current image in DCX format to the specified file.</w:t>
      </w:r>
      <w:r>
        <w:br/>
      </w:r>
    </w:p>
    <w:p w:rsidR="00B1305F" w:rsidRPr="00847702" w:rsidRDefault="00B1305F" w:rsidP="00B1305F">
      <w:pPr>
        <w:pStyle w:val="Caption"/>
        <w:rPr>
          <w:rStyle w:val="code"/>
          <w:b/>
          <w:i/>
          <w:iCs w:val="0"/>
          <w:color w:val="4F81BD" w:themeColor="accent1"/>
        </w:rPr>
      </w:pPr>
      <w:r>
        <w:rPr>
          <w:rStyle w:val="code"/>
          <w:b/>
        </w:rPr>
        <w:br/>
      </w:r>
      <w:r>
        <w:t>Declaration</w:t>
      </w:r>
    </w:p>
    <w:p w:rsidR="00B1305F" w:rsidRDefault="00B1305F" w:rsidP="00B1305F">
      <w:pPr>
        <w:pStyle w:val="NoSpacing"/>
      </w:pPr>
      <w:r w:rsidRPr="00D7697E">
        <w:rPr>
          <w:rStyle w:val="code"/>
          <w:b/>
        </w:rPr>
        <w:t>procedure</w:t>
      </w:r>
      <w:r>
        <w:rPr>
          <w:rStyle w:val="code"/>
        </w:rPr>
        <w:t xml:space="preserve"> </w:t>
      </w:r>
      <w:bookmarkStart w:id="1196" w:name="TImageEnIOInsertToFileDCX"/>
      <w:r>
        <w:rPr>
          <w:rStyle w:val="code"/>
        </w:rPr>
        <w:t>InsertToFileDCX</w:t>
      </w:r>
      <w:bookmarkEnd w:id="1196"/>
      <w:r>
        <w:rPr>
          <w:rStyle w:val="code"/>
        </w:rPr>
        <w:t>(const FileName: WideString);</w:t>
      </w:r>
    </w:p>
    <w:p w:rsidR="00B1305F" w:rsidRDefault="00B1305F" w:rsidP="00B1305F">
      <w:pPr>
        <w:pStyle w:val="Caption"/>
      </w:pPr>
      <w:r>
        <w:t>Description</w:t>
      </w:r>
    </w:p>
    <w:p w:rsidR="00B1305F" w:rsidRDefault="00B1305F" w:rsidP="00B1305F">
      <w:pPr>
        <w:pStyle w:val="BodyTextFirstIndent"/>
      </w:pPr>
      <w:r>
        <w:t>Inserts current image in DCX format to the specified file, to the position specified by Params.DCX_ImageIndex.</w:t>
      </w:r>
    </w:p>
    <w:p w:rsidR="00496A97" w:rsidRDefault="005E694A" w:rsidP="003C1BF3">
      <w:pPr>
        <w:pStyle w:val="Links"/>
      </w:pPr>
      <w:r>
        <w:br/>
      </w:r>
      <w:r>
        <w:br/>
      </w:r>
    </w:p>
    <w:p w:rsidR="00AE1724" w:rsidRPr="00333B6A" w:rsidRDefault="00AE1724" w:rsidP="00AE1724">
      <w:pPr>
        <w:pStyle w:val="Links"/>
        <w:rPr>
          <w:rStyle w:val="Hyperlink"/>
          <w:rFonts w:asciiTheme="majorHAnsi" w:hAnsiTheme="majorHAnsi"/>
          <w:spacing w:val="14"/>
          <w:sz w:val="24"/>
        </w:rPr>
      </w:pPr>
      <w:r>
        <w:fldChar w:fldCharType="begin"/>
      </w:r>
      <w:r>
        <w:instrText xml:space="preserve"> HYPERLINK  \l "TImageEnIO" </w:instrText>
      </w:r>
      <w:r>
        <w:fldChar w:fldCharType="separate"/>
      </w:r>
      <w:r w:rsidRPr="00333B6A">
        <w:rPr>
          <w:rStyle w:val="Hyperlink"/>
        </w:rPr>
        <w:t>ImageEnIO</w:t>
      </w:r>
    </w:p>
    <w:p w:rsidR="00B1305F" w:rsidRDefault="00AE1724" w:rsidP="00AE1724">
      <w:pPr>
        <w:pStyle w:val="Heading2"/>
      </w:pPr>
      <w:r>
        <w:rPr>
          <w:bCs/>
          <w:smallCaps/>
          <w:color w:val="000000"/>
          <w:szCs w:val="22"/>
        </w:rPr>
        <w:lastRenderedPageBreak/>
        <w:fldChar w:fldCharType="end"/>
      </w:r>
      <w:bookmarkStart w:id="1197" w:name="_Toc330972958"/>
      <w:r w:rsidR="00B1305F">
        <w:t>CUR</w:t>
      </w:r>
      <w:bookmarkEnd w:id="1197"/>
      <w:r w:rsidR="00B1305F">
        <w:br/>
      </w:r>
    </w:p>
    <w:p w:rsidR="00B1305F" w:rsidRPr="00847702" w:rsidRDefault="00B1305F" w:rsidP="00B1305F">
      <w:pPr>
        <w:pStyle w:val="Caption"/>
        <w:rPr>
          <w:rStyle w:val="code"/>
          <w:b/>
          <w:i/>
          <w:iCs w:val="0"/>
          <w:color w:val="4F81BD" w:themeColor="accent1"/>
        </w:rPr>
      </w:pPr>
      <w:r>
        <w:t>Declaration</w:t>
      </w:r>
    </w:p>
    <w:p w:rsidR="00B1305F" w:rsidRDefault="00B1305F" w:rsidP="00B1305F">
      <w:pPr>
        <w:pStyle w:val="NoSpacing"/>
      </w:pPr>
      <w:r w:rsidRPr="00D7697E">
        <w:rPr>
          <w:rStyle w:val="code"/>
          <w:b/>
        </w:rPr>
        <w:t>procedure</w:t>
      </w:r>
      <w:r>
        <w:rPr>
          <w:rStyle w:val="code"/>
        </w:rPr>
        <w:t xml:space="preserve"> </w:t>
      </w:r>
      <w:bookmarkStart w:id="1198" w:name="TImageEnIOLoadFromFileCUR"/>
      <w:r>
        <w:rPr>
          <w:rStyle w:val="code"/>
        </w:rPr>
        <w:t>LoadFromFileCUR</w:t>
      </w:r>
      <w:bookmarkEnd w:id="1198"/>
      <w:r>
        <w:rPr>
          <w:rStyle w:val="code"/>
        </w:rPr>
        <w:t>(const FileName: WideString);</w:t>
      </w:r>
    </w:p>
    <w:p w:rsidR="00B1305F" w:rsidRDefault="00B1305F" w:rsidP="00B1305F">
      <w:pPr>
        <w:pStyle w:val="Caption"/>
      </w:pPr>
      <w:r>
        <w:t>Description</w:t>
      </w:r>
    </w:p>
    <w:p w:rsidR="00B1305F" w:rsidRDefault="00B1305F" w:rsidP="00743A61">
      <w:pPr>
        <w:pStyle w:val="BodyText"/>
      </w:pPr>
      <w:r>
        <w:t>LoadFromFileCUR loads an image from a CUR file.</w:t>
      </w:r>
      <w:r>
        <w:br/>
        <w:t xml:space="preserve">If the file does not represent a valid image format, the </w:t>
      </w:r>
      <w:hyperlink r:id="rId939" w:history="1">
        <w:r>
          <w:rPr>
            <w:rStyle w:val="Hyperlink"/>
          </w:rPr>
          <w:t>Aborting</w:t>
        </w:r>
      </w:hyperlink>
      <w:r>
        <w:t xml:space="preserve"> property will be true.  FileName is the file name with extension.</w:t>
      </w:r>
    </w:p>
    <w:p w:rsidR="00B1305F" w:rsidRDefault="00B1305F" w:rsidP="00B1305F">
      <w:pPr>
        <w:pStyle w:val="BodyText"/>
      </w:pPr>
    </w:p>
    <w:p w:rsidR="00B1305F" w:rsidRPr="00D7697E" w:rsidRDefault="00B1305F" w:rsidP="00B1305F">
      <w:pPr>
        <w:pStyle w:val="Caption"/>
        <w:rPr>
          <w:rStyle w:val="code"/>
          <w:i/>
          <w:iCs w:val="0"/>
          <w:color w:val="4F81BD" w:themeColor="accent1"/>
        </w:rPr>
      </w:pPr>
      <w:r w:rsidRPr="00D7697E">
        <w:t>Declaration</w:t>
      </w:r>
    </w:p>
    <w:p w:rsidR="00B1305F" w:rsidRDefault="00B1305F" w:rsidP="00B1305F">
      <w:pPr>
        <w:pStyle w:val="NoSpacing"/>
        <w:rPr>
          <w:rStyle w:val="code"/>
        </w:rPr>
      </w:pPr>
      <w:r w:rsidRPr="00D23419">
        <w:rPr>
          <w:rStyle w:val="code"/>
          <w:b/>
        </w:rPr>
        <w:t>procedure</w:t>
      </w:r>
      <w:r>
        <w:rPr>
          <w:rStyle w:val="code"/>
        </w:rPr>
        <w:t xml:space="preserve"> </w:t>
      </w:r>
      <w:bookmarkStart w:id="1199" w:name="TImageEnIOLoadFromStreamCUR"/>
      <w:r>
        <w:rPr>
          <w:rStyle w:val="code"/>
        </w:rPr>
        <w:t>LoadFromStreamCUR</w:t>
      </w:r>
      <w:bookmarkEnd w:id="1199"/>
      <w:r>
        <w:rPr>
          <w:rStyle w:val="code"/>
        </w:rPr>
        <w:t>(Stream: TStream);</w:t>
      </w:r>
    </w:p>
    <w:p w:rsidR="00B1305F" w:rsidRDefault="00B1305F" w:rsidP="00B1305F">
      <w:pPr>
        <w:pStyle w:val="Caption"/>
      </w:pPr>
      <w:r>
        <w:t>Description</w:t>
      </w:r>
    </w:p>
    <w:p w:rsidR="00B1305F" w:rsidRDefault="00B1305F" w:rsidP="00743A61">
      <w:pPr>
        <w:pStyle w:val="BodyText"/>
      </w:pPr>
      <w:r>
        <w:t>LoadFromStreamCUR loads a CUR image from a stream.</w:t>
      </w:r>
      <w:r>
        <w:br/>
        <w:t xml:space="preserve">If the stream does not represent a valid image format, the </w:t>
      </w:r>
      <w:hyperlink r:id="rId940" w:history="1">
        <w:r>
          <w:rPr>
            <w:rStyle w:val="Hyperlink"/>
          </w:rPr>
          <w:t>Aborting</w:t>
        </w:r>
      </w:hyperlink>
      <w:r>
        <w:t xml:space="preserve"> property is true.</w:t>
      </w:r>
    </w:p>
    <w:p w:rsidR="003C1BF3" w:rsidRDefault="003C1BF3" w:rsidP="003C1BF3">
      <w:pPr>
        <w:pStyle w:val="Links"/>
      </w:pPr>
    </w:p>
    <w:p w:rsidR="003C1BF3" w:rsidRDefault="003C1BF3" w:rsidP="003C1BF3">
      <w:pPr>
        <w:pStyle w:val="Links"/>
      </w:pPr>
    </w:p>
    <w:p w:rsidR="003C1BF3" w:rsidRDefault="003C1BF3" w:rsidP="003C1BF3">
      <w:pPr>
        <w:pStyle w:val="Links"/>
      </w:pPr>
    </w:p>
    <w:p w:rsidR="003C1BF3" w:rsidRDefault="003C1BF3" w:rsidP="003C1BF3">
      <w:pPr>
        <w:pStyle w:val="Links"/>
      </w:pPr>
    </w:p>
    <w:p w:rsidR="003C1BF3" w:rsidRDefault="003C1BF3" w:rsidP="003C1BF3">
      <w:pPr>
        <w:pStyle w:val="Links"/>
      </w:pPr>
    </w:p>
    <w:p w:rsidR="00AE1724" w:rsidRPr="00333B6A" w:rsidRDefault="00BF5F02" w:rsidP="00AE1724">
      <w:pPr>
        <w:pStyle w:val="Links"/>
        <w:rPr>
          <w:rStyle w:val="Hyperlink"/>
          <w:rFonts w:asciiTheme="majorHAnsi" w:hAnsiTheme="majorHAnsi"/>
          <w:spacing w:val="14"/>
          <w:sz w:val="24"/>
        </w:rPr>
      </w:pPr>
      <w:r>
        <w:br/>
      </w:r>
      <w:r w:rsidR="00AE1724">
        <w:fldChar w:fldCharType="begin"/>
      </w:r>
      <w:r w:rsidR="00AE1724">
        <w:instrText xml:space="preserve"> HYPERLINK  \l "TImageEnIO" </w:instrText>
      </w:r>
      <w:r w:rsidR="00AE1724">
        <w:fldChar w:fldCharType="separate"/>
      </w:r>
      <w:r w:rsidR="00AE1724" w:rsidRPr="00333B6A">
        <w:rPr>
          <w:rStyle w:val="Hyperlink"/>
        </w:rPr>
        <w:t>ImageEnIO</w:t>
      </w:r>
    </w:p>
    <w:p w:rsidR="00B1305F" w:rsidRDefault="00AE1724" w:rsidP="00AE1724">
      <w:pPr>
        <w:pStyle w:val="Heading2"/>
      </w:pPr>
      <w:r>
        <w:rPr>
          <w:bCs/>
          <w:smallCaps/>
          <w:color w:val="000000"/>
          <w:szCs w:val="22"/>
        </w:rPr>
        <w:lastRenderedPageBreak/>
        <w:fldChar w:fldCharType="end"/>
      </w:r>
      <w:bookmarkStart w:id="1200" w:name="_Toc330972959"/>
      <w:r w:rsidR="00B1305F">
        <w:t>ICO</w:t>
      </w:r>
      <w:bookmarkEnd w:id="1200"/>
    </w:p>
    <w:p w:rsidR="00B1305F" w:rsidRPr="00D7697E" w:rsidRDefault="00B1305F" w:rsidP="00B1305F">
      <w:pPr>
        <w:pStyle w:val="Caption"/>
        <w:rPr>
          <w:rStyle w:val="code"/>
          <w:i/>
          <w:iCs w:val="0"/>
          <w:color w:val="4F81BD" w:themeColor="accent1"/>
        </w:rPr>
      </w:pPr>
      <w:r>
        <w:rPr>
          <w:rStyle w:val="code"/>
          <w:b/>
        </w:rPr>
        <w:br/>
      </w:r>
      <w:r w:rsidRPr="00D7697E">
        <w:t>Declaration</w:t>
      </w:r>
    </w:p>
    <w:p w:rsidR="00B1305F" w:rsidRDefault="00B1305F" w:rsidP="00B1305F">
      <w:pPr>
        <w:pStyle w:val="NoSpacing"/>
      </w:pPr>
      <w:r w:rsidRPr="00D7697E">
        <w:rPr>
          <w:rStyle w:val="code"/>
          <w:b/>
        </w:rPr>
        <w:t>procedure</w:t>
      </w:r>
      <w:r>
        <w:rPr>
          <w:rStyle w:val="code"/>
        </w:rPr>
        <w:t xml:space="preserve"> </w:t>
      </w:r>
      <w:bookmarkStart w:id="1201" w:name="TImageEnIOLoadFromFileICO"/>
      <w:r>
        <w:rPr>
          <w:rStyle w:val="code"/>
        </w:rPr>
        <w:t>LoadFromFileICO</w:t>
      </w:r>
      <w:bookmarkEnd w:id="1201"/>
      <w:r>
        <w:rPr>
          <w:rStyle w:val="code"/>
        </w:rPr>
        <w:t>(const FileName: WideString);</w:t>
      </w:r>
    </w:p>
    <w:p w:rsidR="00B1305F" w:rsidRDefault="00B1305F" w:rsidP="00B1305F">
      <w:pPr>
        <w:pStyle w:val="Caption"/>
      </w:pPr>
      <w:r>
        <w:t>Description</w:t>
      </w:r>
    </w:p>
    <w:p w:rsidR="00B1305F" w:rsidRDefault="00B1305F" w:rsidP="00B1305F">
      <w:pPr>
        <w:pStyle w:val="BodyTextFirstIndent"/>
      </w:pPr>
      <w:r>
        <w:t>LoadFromFileICO loads an image from an ICO file.</w:t>
      </w:r>
    </w:p>
    <w:p w:rsidR="00B1305F" w:rsidRDefault="00B1305F" w:rsidP="00B1305F">
      <w:pPr>
        <w:pStyle w:val="BodyTextFirstIndent"/>
      </w:pPr>
      <w:r>
        <w:t xml:space="preserve">If the file does not represent a valid image format, the </w:t>
      </w:r>
      <w:hyperlink r:id="rId941" w:history="1">
        <w:r>
          <w:rPr>
            <w:rStyle w:val="Hyperlink"/>
          </w:rPr>
          <w:t>Aborting</w:t>
        </w:r>
      </w:hyperlink>
      <w:r>
        <w:t xml:space="preserve"> property will be true.  FileName is the file name with extension.</w:t>
      </w:r>
    </w:p>
    <w:p w:rsidR="00B1305F" w:rsidRPr="00D7697E" w:rsidRDefault="00B1305F" w:rsidP="00B1305F">
      <w:pPr>
        <w:pStyle w:val="Caption"/>
        <w:rPr>
          <w:rStyle w:val="code"/>
          <w:i/>
          <w:iCs w:val="0"/>
          <w:color w:val="4F81BD" w:themeColor="accent1"/>
        </w:rPr>
      </w:pPr>
      <w:r>
        <w:br/>
      </w:r>
      <w:r>
        <w:br/>
      </w:r>
      <w:r w:rsidRPr="00D7697E">
        <w:t>Declaration</w:t>
      </w:r>
    </w:p>
    <w:p w:rsidR="00B1305F" w:rsidRDefault="00B1305F" w:rsidP="00B1305F">
      <w:pPr>
        <w:pStyle w:val="NoSpacing"/>
      </w:pPr>
      <w:r w:rsidRPr="00D7697E">
        <w:rPr>
          <w:rStyle w:val="code"/>
          <w:b/>
        </w:rPr>
        <w:t>procedure</w:t>
      </w:r>
      <w:r>
        <w:rPr>
          <w:rStyle w:val="code"/>
        </w:rPr>
        <w:t xml:space="preserve"> </w:t>
      </w:r>
      <w:bookmarkStart w:id="1202" w:name="TImageEnIOLoadFromStreamICO"/>
      <w:r>
        <w:rPr>
          <w:rStyle w:val="code"/>
        </w:rPr>
        <w:t>LoadFromStreamICO</w:t>
      </w:r>
      <w:bookmarkEnd w:id="1202"/>
      <w:r>
        <w:rPr>
          <w:rStyle w:val="code"/>
        </w:rPr>
        <w:t>(Stream: TStream);</w:t>
      </w:r>
      <w:r>
        <w:br/>
      </w:r>
    </w:p>
    <w:p w:rsidR="00B1305F" w:rsidRDefault="00B1305F" w:rsidP="00B1305F">
      <w:pPr>
        <w:pStyle w:val="Caption"/>
      </w:pPr>
      <w:r>
        <w:t>Description</w:t>
      </w:r>
    </w:p>
    <w:p w:rsidR="00B1305F" w:rsidRDefault="00B1305F" w:rsidP="00743A61">
      <w:pPr>
        <w:pStyle w:val="BodyText"/>
      </w:pPr>
      <w:r>
        <w:t>LoadFromStreamICO loads an ICO image from a stream.</w:t>
      </w:r>
      <w:r>
        <w:br/>
        <w:t xml:space="preserve">If the stream does not represent a valid image format, the </w:t>
      </w:r>
      <w:hyperlink r:id="rId942" w:history="1">
        <w:r>
          <w:rPr>
            <w:rStyle w:val="Hyperlink"/>
          </w:rPr>
          <w:t>Aborting</w:t>
        </w:r>
      </w:hyperlink>
      <w:r>
        <w:t xml:space="preserve"> property will be true.</w:t>
      </w:r>
    </w:p>
    <w:p w:rsidR="00B1305F" w:rsidRDefault="00B1305F" w:rsidP="00B1305F">
      <w:pPr>
        <w:rPr>
          <w:rStyle w:val="code"/>
        </w:rPr>
      </w:pPr>
    </w:p>
    <w:p w:rsidR="003C1BF3" w:rsidRDefault="005E694A" w:rsidP="00743A61">
      <w:pPr>
        <w:pStyle w:val="BodyText"/>
      </w:pPr>
      <w:r>
        <w:br/>
      </w:r>
    </w:p>
    <w:p w:rsidR="003C1BF3" w:rsidRDefault="003C1BF3" w:rsidP="00743A61">
      <w:pPr>
        <w:pStyle w:val="BodyText"/>
      </w:pPr>
    </w:p>
    <w:p w:rsidR="00496A97" w:rsidRDefault="00496A97" w:rsidP="003C1BF3">
      <w:pPr>
        <w:pStyle w:val="Links"/>
      </w:pPr>
    </w:p>
    <w:p w:rsidR="00AE1724" w:rsidRPr="00333B6A" w:rsidRDefault="00AE1724" w:rsidP="00AE1724">
      <w:pPr>
        <w:pStyle w:val="Links"/>
        <w:rPr>
          <w:rStyle w:val="Hyperlink"/>
          <w:rFonts w:asciiTheme="majorHAnsi" w:hAnsiTheme="majorHAnsi"/>
          <w:spacing w:val="14"/>
          <w:sz w:val="24"/>
        </w:rPr>
      </w:pPr>
      <w:r>
        <w:fldChar w:fldCharType="begin"/>
      </w:r>
      <w:r>
        <w:instrText xml:space="preserve"> HYPERLINK  \l "TImageEnIO" </w:instrText>
      </w:r>
      <w:r>
        <w:fldChar w:fldCharType="separate"/>
      </w:r>
      <w:r w:rsidRPr="00333B6A">
        <w:rPr>
          <w:rStyle w:val="Hyperlink"/>
        </w:rPr>
        <w:t>ImageEnIO</w:t>
      </w:r>
    </w:p>
    <w:p w:rsidR="00B1305F" w:rsidRPr="00D7697E" w:rsidRDefault="00AE1724" w:rsidP="00AE1724">
      <w:pPr>
        <w:pStyle w:val="Caption"/>
        <w:rPr>
          <w:rStyle w:val="code"/>
          <w:i/>
          <w:iCs w:val="0"/>
          <w:color w:val="4F81BD" w:themeColor="accent1"/>
        </w:rPr>
      </w:pPr>
      <w:r>
        <w:rPr>
          <w:rFonts w:asciiTheme="minorHAnsi" w:eastAsiaTheme="majorEastAsia" w:hAnsiTheme="minorHAnsi"/>
          <w:bCs/>
          <w:smallCaps w:val="0"/>
          <w:color w:val="000000"/>
          <w:spacing w:val="0"/>
          <w:szCs w:val="22"/>
          <w:lang w:bidi="ar-SA"/>
        </w:rPr>
        <w:lastRenderedPageBreak/>
        <w:fldChar w:fldCharType="end"/>
      </w:r>
      <w:r w:rsidR="00B1305F" w:rsidRPr="00D7697E">
        <w:t>Declaration</w:t>
      </w:r>
    </w:p>
    <w:p w:rsidR="00B1305F" w:rsidRDefault="00B1305F" w:rsidP="00B1305F">
      <w:pPr>
        <w:pStyle w:val="NoSpacing"/>
      </w:pPr>
      <w:r w:rsidRPr="00D7697E">
        <w:rPr>
          <w:rStyle w:val="code"/>
          <w:b/>
        </w:rPr>
        <w:t>procedure</w:t>
      </w:r>
      <w:r>
        <w:rPr>
          <w:rStyle w:val="code"/>
        </w:rPr>
        <w:t xml:space="preserve"> </w:t>
      </w:r>
      <w:bookmarkStart w:id="1203" w:name="TImageEnIOSaveToFileICO"/>
      <w:r>
        <w:rPr>
          <w:rStyle w:val="code"/>
        </w:rPr>
        <w:t>SaveToFileICO</w:t>
      </w:r>
      <w:bookmarkEnd w:id="1203"/>
      <w:r>
        <w:rPr>
          <w:rStyle w:val="code"/>
        </w:rPr>
        <w:t>(const FileName: WideString);</w:t>
      </w:r>
    </w:p>
    <w:p w:rsidR="00B1305F" w:rsidRDefault="00B1305F" w:rsidP="00B1305F">
      <w:pPr>
        <w:pStyle w:val="Caption"/>
      </w:pPr>
      <w:r>
        <w:t>Description</w:t>
      </w:r>
    </w:p>
    <w:p w:rsidR="00B1305F" w:rsidRDefault="00B1305F" w:rsidP="00B1305F">
      <w:pPr>
        <w:pStyle w:val="BodyTextFirstIndent"/>
      </w:pPr>
      <w:r>
        <w:t xml:space="preserve">SaveToFileICO saves the image to a file. ICO format allows storing multiple images with several resolutions and sizes.  ImageEn creates for you the sub-images to save, you have only to set the </w:t>
      </w:r>
      <w:hyperlink r:id="rId943" w:history="1">
        <w:r>
          <w:rPr>
            <w:rStyle w:val="Hyperlink"/>
          </w:rPr>
          <w:t>Params</w:t>
        </w:r>
      </w:hyperlink>
      <w:r>
        <w:t>.</w:t>
      </w:r>
      <w:hyperlink r:id="rId944" w:history="1">
        <w:r>
          <w:rPr>
            <w:rStyle w:val="Hyperlink"/>
          </w:rPr>
          <w:t>ICO_BitCount</w:t>
        </w:r>
      </w:hyperlink>
      <w:r>
        <w:t xml:space="preserve"> and Params.</w:t>
      </w:r>
      <w:hyperlink r:id="rId945" w:history="1">
        <w:r>
          <w:rPr>
            <w:rStyle w:val="Hyperlink"/>
          </w:rPr>
          <w:t>ICO_Sizes</w:t>
        </w:r>
      </w:hyperlink>
      <w:r>
        <w:t xml:space="preserve"> arrays.</w:t>
      </w:r>
    </w:p>
    <w:p w:rsidR="00B1305F" w:rsidRDefault="00B1305F" w:rsidP="00B1305F">
      <w:pPr>
        <w:pStyle w:val="BodyTextFirstIndent"/>
      </w:pPr>
      <w:r>
        <w:t xml:space="preserve">If you want control each image separately, use </w:t>
      </w:r>
      <w:hyperlink r:id="rId946" w:history="1">
        <w:r>
          <w:rPr>
            <w:rStyle w:val="Hyperlink"/>
          </w:rPr>
          <w:t>IEWriteICOImages</w:t>
        </w:r>
      </w:hyperlink>
      <w:r>
        <w:t xml:space="preserve"> function.</w:t>
      </w:r>
    </w:p>
    <w:p w:rsidR="00B1305F" w:rsidRPr="00D7697E" w:rsidRDefault="00B1305F" w:rsidP="00B1305F">
      <w:pPr>
        <w:pStyle w:val="Caption"/>
        <w:rPr>
          <w:rStyle w:val="code"/>
          <w:i/>
          <w:iCs w:val="0"/>
          <w:color w:val="4F81BD" w:themeColor="accent1"/>
        </w:rPr>
      </w:pPr>
      <w:r>
        <w:br/>
      </w:r>
      <w:r>
        <w:br/>
      </w:r>
      <w:r w:rsidRPr="00D7697E">
        <w:t>Declaration</w:t>
      </w:r>
    </w:p>
    <w:p w:rsidR="00B1305F" w:rsidRDefault="00B1305F" w:rsidP="00B1305F">
      <w:pPr>
        <w:pStyle w:val="NoSpacing"/>
      </w:pPr>
      <w:r w:rsidRPr="00D7697E">
        <w:rPr>
          <w:rStyle w:val="code"/>
          <w:b/>
        </w:rPr>
        <w:t>procedure</w:t>
      </w:r>
      <w:r>
        <w:rPr>
          <w:rStyle w:val="code"/>
        </w:rPr>
        <w:t xml:space="preserve"> </w:t>
      </w:r>
      <w:bookmarkStart w:id="1204" w:name="TImageEnIOSaveToStreamICO"/>
      <w:r>
        <w:rPr>
          <w:rStyle w:val="code"/>
        </w:rPr>
        <w:t>SaveToStreamICO</w:t>
      </w:r>
      <w:bookmarkEnd w:id="1204"/>
      <w:r>
        <w:rPr>
          <w:rStyle w:val="code"/>
        </w:rPr>
        <w:t>(Stream: TStream);</w:t>
      </w:r>
    </w:p>
    <w:p w:rsidR="00B1305F" w:rsidRDefault="00B1305F" w:rsidP="00B1305F">
      <w:pPr>
        <w:pStyle w:val="Caption"/>
      </w:pPr>
      <w:r>
        <w:t>Description</w:t>
      </w:r>
    </w:p>
    <w:p w:rsidR="00B1305F" w:rsidRDefault="00B1305F" w:rsidP="00B1305F">
      <w:pPr>
        <w:pStyle w:val="BodyTextFirstIndent"/>
      </w:pPr>
      <w:r>
        <w:t xml:space="preserve">SaveToStreamICO saves the image to an ICO stream. ICO format allows storing multiple images with several resolutions and sizes.  ImageEn creates for you the sub-images to save; you have only to set the </w:t>
      </w:r>
      <w:hyperlink r:id="rId947" w:history="1">
        <w:r>
          <w:rPr>
            <w:rStyle w:val="Hyperlink"/>
          </w:rPr>
          <w:t>Params</w:t>
        </w:r>
      </w:hyperlink>
      <w:r>
        <w:t>.</w:t>
      </w:r>
      <w:hyperlink r:id="rId948" w:history="1">
        <w:r>
          <w:rPr>
            <w:rStyle w:val="Hyperlink"/>
          </w:rPr>
          <w:t>ICO_BitCount</w:t>
        </w:r>
      </w:hyperlink>
      <w:r>
        <w:t xml:space="preserve"> and Params.</w:t>
      </w:r>
      <w:hyperlink r:id="rId949" w:history="1">
        <w:r>
          <w:rPr>
            <w:rStyle w:val="Hyperlink"/>
          </w:rPr>
          <w:t>ICO_Sizes</w:t>
        </w:r>
      </w:hyperlink>
      <w:r>
        <w:t xml:space="preserve"> arrays.</w:t>
      </w:r>
    </w:p>
    <w:p w:rsidR="00B1305F" w:rsidRDefault="00B1305F" w:rsidP="00B1305F">
      <w:pPr>
        <w:pStyle w:val="BodyTextFirstIndent"/>
      </w:pPr>
      <w:r>
        <w:t xml:space="preserve">If you want control each image separately use </w:t>
      </w:r>
      <w:hyperlink r:id="rId950" w:history="1">
        <w:r>
          <w:rPr>
            <w:rStyle w:val="Hyperlink"/>
          </w:rPr>
          <w:t>IEWriteICOImages</w:t>
        </w:r>
      </w:hyperlink>
      <w:r>
        <w:t xml:space="preserve"> function.</w:t>
      </w:r>
    </w:p>
    <w:p w:rsidR="003C1BF3" w:rsidRDefault="003C1BF3" w:rsidP="00B1305F">
      <w:pPr>
        <w:pStyle w:val="BodyTextFirstIndent"/>
      </w:pPr>
    </w:p>
    <w:p w:rsidR="003C1BF3" w:rsidRDefault="003C1BF3" w:rsidP="003C1BF3">
      <w:pPr>
        <w:pStyle w:val="Links"/>
      </w:pPr>
    </w:p>
    <w:p w:rsidR="00AE1724" w:rsidRPr="00333B6A" w:rsidRDefault="003C1BF3" w:rsidP="00AE1724">
      <w:pPr>
        <w:pStyle w:val="Links"/>
        <w:rPr>
          <w:rStyle w:val="Hyperlink"/>
          <w:rFonts w:asciiTheme="majorHAnsi" w:hAnsiTheme="majorHAnsi"/>
          <w:spacing w:val="14"/>
          <w:sz w:val="24"/>
        </w:rPr>
      </w:pPr>
      <w:r>
        <w:br/>
      </w:r>
      <w:r w:rsidR="00AE1724">
        <w:fldChar w:fldCharType="begin"/>
      </w:r>
      <w:r w:rsidR="00AE1724">
        <w:instrText xml:space="preserve"> HYPERLINK  \l "TImageEnIO" </w:instrText>
      </w:r>
      <w:r w:rsidR="00AE1724">
        <w:fldChar w:fldCharType="separate"/>
      </w:r>
      <w:r w:rsidR="00AE1724" w:rsidRPr="00333B6A">
        <w:rPr>
          <w:rStyle w:val="Hyperlink"/>
        </w:rPr>
        <w:t>ImageEnIO</w:t>
      </w:r>
    </w:p>
    <w:p w:rsidR="00B1305F" w:rsidRDefault="00AE1724" w:rsidP="00AE1724">
      <w:pPr>
        <w:pStyle w:val="Heading2"/>
      </w:pPr>
      <w:r>
        <w:rPr>
          <w:bCs/>
          <w:smallCaps/>
          <w:color w:val="000000"/>
          <w:szCs w:val="22"/>
        </w:rPr>
        <w:lastRenderedPageBreak/>
        <w:fldChar w:fldCharType="end"/>
      </w:r>
      <w:bookmarkStart w:id="1205" w:name="_Toc330972960"/>
      <w:r w:rsidR="00B1305F">
        <w:t>PCX</w:t>
      </w:r>
      <w:bookmarkEnd w:id="1205"/>
      <w:r w:rsidR="00B1305F">
        <w:br/>
      </w:r>
    </w:p>
    <w:p w:rsidR="00B1305F" w:rsidRPr="00D7697E" w:rsidRDefault="00B1305F" w:rsidP="00B1305F">
      <w:pPr>
        <w:pStyle w:val="Caption"/>
        <w:rPr>
          <w:rStyle w:val="code"/>
          <w:i/>
          <w:iCs w:val="0"/>
          <w:color w:val="4F81BD" w:themeColor="accent1"/>
        </w:rPr>
      </w:pPr>
      <w:r w:rsidRPr="00D7697E">
        <w:t>Declaration</w:t>
      </w:r>
    </w:p>
    <w:p w:rsidR="00B1305F" w:rsidRDefault="00B1305F" w:rsidP="00B1305F">
      <w:pPr>
        <w:pStyle w:val="NoSpacing"/>
      </w:pPr>
      <w:r w:rsidRPr="00D7697E">
        <w:rPr>
          <w:rStyle w:val="code"/>
          <w:b/>
        </w:rPr>
        <w:t>procedure</w:t>
      </w:r>
      <w:r>
        <w:rPr>
          <w:rStyle w:val="code"/>
        </w:rPr>
        <w:t xml:space="preserve"> </w:t>
      </w:r>
      <w:bookmarkStart w:id="1206" w:name="TImageEnIOLoadFromFilePCX"/>
      <w:r>
        <w:rPr>
          <w:rStyle w:val="code"/>
        </w:rPr>
        <w:t>LoadFromFilePCX</w:t>
      </w:r>
      <w:bookmarkEnd w:id="1206"/>
      <w:r>
        <w:rPr>
          <w:rStyle w:val="code"/>
        </w:rPr>
        <w:t>(const FileName: WideString);</w:t>
      </w:r>
    </w:p>
    <w:p w:rsidR="00B1305F" w:rsidRDefault="00B1305F" w:rsidP="00B1305F">
      <w:pPr>
        <w:pStyle w:val="Caption"/>
      </w:pPr>
      <w:r>
        <w:t>Description</w:t>
      </w:r>
    </w:p>
    <w:p w:rsidR="00B1305F" w:rsidRDefault="00B1305F" w:rsidP="00B1305F">
      <w:pPr>
        <w:pStyle w:val="BodyTextFirstIndent"/>
      </w:pPr>
      <w:r>
        <w:t xml:space="preserve">LoadFromFilePCX loads the image from a PCX file.  If the file does not represent a valid image format, the </w:t>
      </w:r>
      <w:hyperlink r:id="rId951" w:history="1">
        <w:r>
          <w:rPr>
            <w:rStyle w:val="Hyperlink"/>
          </w:rPr>
          <w:t>Aborting</w:t>
        </w:r>
      </w:hyperlink>
      <w:r>
        <w:t xml:space="preserve"> property will be true.  FileName is the file name with extension.</w:t>
      </w:r>
    </w:p>
    <w:p w:rsidR="00B1305F" w:rsidRPr="00D7697E" w:rsidRDefault="00B1305F" w:rsidP="00B1305F">
      <w:pPr>
        <w:pStyle w:val="Caption"/>
        <w:rPr>
          <w:rStyle w:val="code"/>
          <w:i/>
          <w:iCs w:val="0"/>
          <w:color w:val="4F81BD" w:themeColor="accent1"/>
        </w:rPr>
      </w:pPr>
      <w:r>
        <w:br/>
      </w:r>
      <w:r>
        <w:br/>
      </w:r>
      <w:r w:rsidRPr="00D7697E">
        <w:t>Declaration</w:t>
      </w:r>
    </w:p>
    <w:p w:rsidR="00B1305F" w:rsidRDefault="00B1305F" w:rsidP="00B1305F">
      <w:pPr>
        <w:pStyle w:val="NoSpacing"/>
      </w:pPr>
      <w:r w:rsidRPr="00D7697E">
        <w:rPr>
          <w:rStyle w:val="code"/>
          <w:b/>
        </w:rPr>
        <w:t>procedure</w:t>
      </w:r>
      <w:r>
        <w:rPr>
          <w:rStyle w:val="code"/>
        </w:rPr>
        <w:t xml:space="preserve"> </w:t>
      </w:r>
      <w:bookmarkStart w:id="1207" w:name="TImageEnIOLoadFromStreamPCX"/>
      <w:r>
        <w:rPr>
          <w:rStyle w:val="code"/>
        </w:rPr>
        <w:t>LoadFromStreamPCX</w:t>
      </w:r>
      <w:bookmarkEnd w:id="1207"/>
      <w:r>
        <w:rPr>
          <w:rStyle w:val="code"/>
        </w:rPr>
        <w:t>(Stream: TStream);</w:t>
      </w:r>
    </w:p>
    <w:p w:rsidR="00B1305F" w:rsidRDefault="00B1305F" w:rsidP="00B1305F">
      <w:pPr>
        <w:pStyle w:val="Caption"/>
      </w:pPr>
      <w:r>
        <w:t>Description</w:t>
      </w:r>
    </w:p>
    <w:p w:rsidR="00B1305F" w:rsidRDefault="00B1305F" w:rsidP="00B1305F">
      <w:pPr>
        <w:pStyle w:val="BodyTextFirstIndent"/>
      </w:pPr>
      <w:r>
        <w:t xml:space="preserve">LoadFromStreamPCX loads the image from a PCX stream.  If the stream does not represent a valid image format, the </w:t>
      </w:r>
      <w:hyperlink r:id="rId952" w:history="1">
        <w:r>
          <w:rPr>
            <w:rStyle w:val="Hyperlink"/>
          </w:rPr>
          <w:t>Aborting</w:t>
        </w:r>
      </w:hyperlink>
      <w:r>
        <w:t xml:space="preserve"> property will be true.  If </w:t>
      </w:r>
      <w:hyperlink r:id="rId953" w:history="1">
        <w:r>
          <w:rPr>
            <w:rStyle w:val="Hyperlink"/>
          </w:rPr>
          <w:t>StreamHeaders</w:t>
        </w:r>
      </w:hyperlink>
      <w:r>
        <w:t xml:space="preserve"> property is true, the stream must have a special header (saved using </w:t>
      </w:r>
      <w:hyperlink r:id="rId954" w:history="1">
        <w:r>
          <w:rPr>
            <w:rStyle w:val="Hyperlink"/>
          </w:rPr>
          <w:t>SaveToStreamPCX</w:t>
        </w:r>
      </w:hyperlink>
      <w:r>
        <w:t>).</w:t>
      </w:r>
    </w:p>
    <w:p w:rsidR="00B1305F" w:rsidRDefault="00B1305F" w:rsidP="00B1305F">
      <w:pPr>
        <w:pStyle w:val="Heading3"/>
      </w:pPr>
      <w:r>
        <w:br/>
      </w:r>
    </w:p>
    <w:p w:rsidR="003C1BF3" w:rsidRDefault="005E694A" w:rsidP="003C1BF3">
      <w:pPr>
        <w:pStyle w:val="Links"/>
      </w:pPr>
      <w:r>
        <w:br/>
      </w:r>
      <w:r>
        <w:br/>
      </w:r>
    </w:p>
    <w:p w:rsidR="003C1BF3" w:rsidRDefault="003C1BF3" w:rsidP="003C1BF3">
      <w:pPr>
        <w:pStyle w:val="Links"/>
      </w:pPr>
    </w:p>
    <w:p w:rsidR="00AE1724" w:rsidRPr="00333B6A" w:rsidRDefault="00496A97" w:rsidP="00AE1724">
      <w:pPr>
        <w:pStyle w:val="Links"/>
        <w:rPr>
          <w:rStyle w:val="Hyperlink"/>
          <w:rFonts w:asciiTheme="majorHAnsi" w:hAnsiTheme="majorHAnsi"/>
          <w:spacing w:val="14"/>
          <w:sz w:val="24"/>
        </w:rPr>
      </w:pPr>
      <w:r>
        <w:br/>
      </w:r>
      <w:r w:rsidR="00AE1724">
        <w:fldChar w:fldCharType="begin"/>
      </w:r>
      <w:r w:rsidR="00AE1724">
        <w:instrText xml:space="preserve"> HYPERLINK  \l "TImageEnIO" </w:instrText>
      </w:r>
      <w:r w:rsidR="00AE1724">
        <w:fldChar w:fldCharType="separate"/>
      </w:r>
      <w:r w:rsidR="00AE1724" w:rsidRPr="00333B6A">
        <w:rPr>
          <w:rStyle w:val="Hyperlink"/>
        </w:rPr>
        <w:t>ImageEnIO</w:t>
      </w:r>
    </w:p>
    <w:p w:rsidR="00B1305F" w:rsidRPr="00D7697E" w:rsidRDefault="00AE1724" w:rsidP="00AE1724">
      <w:pPr>
        <w:pStyle w:val="Caption"/>
        <w:rPr>
          <w:rStyle w:val="code"/>
          <w:i/>
          <w:iCs w:val="0"/>
          <w:color w:val="4F81BD" w:themeColor="accent1"/>
        </w:rPr>
      </w:pPr>
      <w:r>
        <w:rPr>
          <w:rFonts w:asciiTheme="minorHAnsi" w:eastAsiaTheme="majorEastAsia" w:hAnsiTheme="minorHAnsi"/>
          <w:bCs/>
          <w:color w:val="000000"/>
          <w:spacing w:val="0"/>
          <w:szCs w:val="22"/>
          <w:lang w:bidi="ar-SA"/>
        </w:rPr>
        <w:lastRenderedPageBreak/>
        <w:fldChar w:fldCharType="end"/>
      </w:r>
      <w:r w:rsidR="00B1305F" w:rsidRPr="00D7697E">
        <w:t>Declaration</w:t>
      </w:r>
    </w:p>
    <w:p w:rsidR="00B1305F" w:rsidRDefault="00B1305F" w:rsidP="00B1305F">
      <w:pPr>
        <w:pStyle w:val="NoSpacing"/>
      </w:pPr>
      <w:r w:rsidRPr="00D7697E">
        <w:rPr>
          <w:rStyle w:val="code"/>
          <w:b/>
        </w:rPr>
        <w:t>procedure</w:t>
      </w:r>
      <w:r>
        <w:rPr>
          <w:rStyle w:val="code"/>
        </w:rPr>
        <w:t xml:space="preserve"> </w:t>
      </w:r>
      <w:bookmarkStart w:id="1208" w:name="TImageEnIOSaveToFilePCX"/>
      <w:r>
        <w:rPr>
          <w:rStyle w:val="code"/>
        </w:rPr>
        <w:t>SaveToFilePCX</w:t>
      </w:r>
      <w:bookmarkEnd w:id="1208"/>
      <w:r>
        <w:rPr>
          <w:rStyle w:val="code"/>
        </w:rPr>
        <w:t>(const FileName: WideString);</w:t>
      </w:r>
    </w:p>
    <w:p w:rsidR="00B1305F" w:rsidRDefault="00B1305F" w:rsidP="00B1305F">
      <w:pPr>
        <w:pStyle w:val="Caption"/>
      </w:pPr>
      <w:r>
        <w:t>Description</w:t>
      </w:r>
    </w:p>
    <w:p w:rsidR="00B1305F" w:rsidRDefault="00B1305F" w:rsidP="00B1305F">
      <w:pPr>
        <w:pStyle w:val="BodyTextFirstIndent"/>
      </w:pPr>
      <w:r>
        <w:t>SaveToFilePCX saves the current image in PCX format to a file.  FileName is the file name, with extension.</w:t>
      </w:r>
    </w:p>
    <w:p w:rsidR="001118A0" w:rsidRDefault="001118A0" w:rsidP="00B1305F">
      <w:pPr>
        <w:pStyle w:val="Caption"/>
      </w:pPr>
    </w:p>
    <w:p w:rsidR="001118A0" w:rsidRDefault="001118A0" w:rsidP="00B1305F">
      <w:pPr>
        <w:pStyle w:val="Caption"/>
      </w:pPr>
    </w:p>
    <w:p w:rsidR="00B1305F" w:rsidRPr="00D7697E" w:rsidRDefault="00B1305F" w:rsidP="00B1305F">
      <w:pPr>
        <w:pStyle w:val="Caption"/>
        <w:rPr>
          <w:rStyle w:val="code"/>
          <w:i/>
          <w:iCs w:val="0"/>
          <w:color w:val="4F81BD" w:themeColor="accent1"/>
        </w:rPr>
      </w:pPr>
      <w:r w:rsidRPr="00D7697E">
        <w:t>Declaration</w:t>
      </w:r>
    </w:p>
    <w:p w:rsidR="00B1305F" w:rsidRDefault="00B1305F" w:rsidP="00B1305F">
      <w:pPr>
        <w:pStyle w:val="NoSpacing"/>
      </w:pPr>
      <w:r w:rsidRPr="00D7697E">
        <w:rPr>
          <w:rStyle w:val="code"/>
          <w:b/>
        </w:rPr>
        <w:t>procedure</w:t>
      </w:r>
      <w:r>
        <w:rPr>
          <w:rStyle w:val="code"/>
        </w:rPr>
        <w:t xml:space="preserve"> </w:t>
      </w:r>
      <w:bookmarkStart w:id="1209" w:name="TImageEnIOSaveToStreamPCX"/>
      <w:r>
        <w:rPr>
          <w:rStyle w:val="code"/>
        </w:rPr>
        <w:t>SaveToStreamPCX</w:t>
      </w:r>
      <w:bookmarkEnd w:id="1209"/>
      <w:r>
        <w:rPr>
          <w:rStyle w:val="code"/>
        </w:rPr>
        <w:t>(Stream: TStream);</w:t>
      </w:r>
    </w:p>
    <w:p w:rsidR="00B1305F" w:rsidRDefault="00B1305F" w:rsidP="00B1305F">
      <w:pPr>
        <w:pStyle w:val="Caption"/>
      </w:pPr>
      <w:r>
        <w:t>Description</w:t>
      </w:r>
    </w:p>
    <w:p w:rsidR="003C1BF3" w:rsidRDefault="00B1305F" w:rsidP="003C1BF3">
      <w:pPr>
        <w:pStyle w:val="BodyTextFirstIndent"/>
      </w:pPr>
      <w:r>
        <w:t xml:space="preserve">SaveToStreamPCX saves the current image as PCX in the Stream.  If </w:t>
      </w:r>
      <w:hyperlink r:id="rId955" w:history="1">
        <w:r>
          <w:rPr>
            <w:rStyle w:val="Hyperlink"/>
          </w:rPr>
          <w:t>StreamHeaders</w:t>
        </w:r>
      </w:hyperlink>
      <w:r>
        <w:t xml:space="preserve"> property is true, it adds an additional special header as needed for multi-image streams.</w:t>
      </w:r>
    </w:p>
    <w:p w:rsidR="003C1BF3" w:rsidRDefault="003C1BF3" w:rsidP="003C1BF3">
      <w:pPr>
        <w:pStyle w:val="Links"/>
      </w:pPr>
    </w:p>
    <w:p w:rsidR="003C1BF3" w:rsidRDefault="003C1BF3" w:rsidP="003C1BF3">
      <w:pPr>
        <w:pStyle w:val="Links"/>
      </w:pPr>
    </w:p>
    <w:p w:rsidR="003C1BF3" w:rsidRDefault="003C1BF3" w:rsidP="003C1BF3">
      <w:pPr>
        <w:pStyle w:val="Links"/>
      </w:pPr>
    </w:p>
    <w:p w:rsidR="003C1BF3" w:rsidRDefault="003C1BF3" w:rsidP="003C1BF3">
      <w:pPr>
        <w:pStyle w:val="Links"/>
      </w:pPr>
    </w:p>
    <w:p w:rsidR="003C1BF3" w:rsidRDefault="003C1BF3" w:rsidP="003C1BF3">
      <w:pPr>
        <w:pStyle w:val="Links"/>
      </w:pPr>
    </w:p>
    <w:p w:rsidR="003C1BF3" w:rsidRDefault="003C1BF3" w:rsidP="003C1BF3">
      <w:pPr>
        <w:pStyle w:val="Links"/>
      </w:pPr>
    </w:p>
    <w:p w:rsidR="003C1BF3" w:rsidRDefault="003C1BF3" w:rsidP="003C1BF3">
      <w:pPr>
        <w:pStyle w:val="Links"/>
      </w:pPr>
    </w:p>
    <w:p w:rsidR="00AE1724" w:rsidRPr="00333B6A" w:rsidRDefault="00AE1724" w:rsidP="00AE1724">
      <w:pPr>
        <w:pStyle w:val="Links"/>
        <w:rPr>
          <w:rStyle w:val="Hyperlink"/>
          <w:rFonts w:asciiTheme="majorHAnsi" w:hAnsiTheme="majorHAnsi"/>
          <w:spacing w:val="14"/>
          <w:sz w:val="24"/>
        </w:rPr>
      </w:pPr>
      <w:r>
        <w:fldChar w:fldCharType="begin"/>
      </w:r>
      <w:r>
        <w:instrText xml:space="preserve"> HYPERLINK  \l "TImageEnIO" </w:instrText>
      </w:r>
      <w:r>
        <w:fldChar w:fldCharType="separate"/>
      </w:r>
      <w:r w:rsidRPr="00333B6A">
        <w:rPr>
          <w:rStyle w:val="Hyperlink"/>
        </w:rPr>
        <w:t>ImageEnIO</w:t>
      </w:r>
    </w:p>
    <w:p w:rsidR="00B1305F" w:rsidRDefault="00AE1724" w:rsidP="00AE1724">
      <w:pPr>
        <w:pStyle w:val="Heading2"/>
      </w:pPr>
      <w:r>
        <w:rPr>
          <w:bCs/>
          <w:smallCaps/>
          <w:color w:val="000000"/>
          <w:szCs w:val="22"/>
        </w:rPr>
        <w:lastRenderedPageBreak/>
        <w:fldChar w:fldCharType="end"/>
      </w:r>
      <w:bookmarkStart w:id="1210" w:name="_Toc330972961"/>
      <w:r w:rsidR="00B1305F">
        <w:t>WMF, EMF</w:t>
      </w:r>
      <w:bookmarkEnd w:id="1210"/>
    </w:p>
    <w:p w:rsidR="00B1305F" w:rsidRPr="00D7697E" w:rsidRDefault="00B1305F" w:rsidP="00B1305F">
      <w:pPr>
        <w:pStyle w:val="Caption"/>
        <w:rPr>
          <w:rStyle w:val="code"/>
          <w:i/>
          <w:iCs w:val="0"/>
          <w:color w:val="4F81BD" w:themeColor="accent1"/>
        </w:rPr>
      </w:pPr>
      <w:r>
        <w:br/>
      </w:r>
      <w:r w:rsidRPr="00D7697E">
        <w:t>Declaration</w:t>
      </w:r>
    </w:p>
    <w:p w:rsidR="00B1305F" w:rsidRDefault="00B1305F" w:rsidP="00B1305F">
      <w:pPr>
        <w:pStyle w:val="NoSpacing"/>
      </w:pPr>
      <w:r w:rsidRPr="00BA2609">
        <w:rPr>
          <w:rStyle w:val="code"/>
          <w:b/>
        </w:rPr>
        <w:t>procedure</w:t>
      </w:r>
      <w:r>
        <w:rPr>
          <w:rStyle w:val="code"/>
        </w:rPr>
        <w:t xml:space="preserve"> </w:t>
      </w:r>
      <w:bookmarkStart w:id="1211" w:name="TImageEnIOImportMetafile"/>
      <w:r>
        <w:rPr>
          <w:rStyle w:val="code"/>
        </w:rPr>
        <w:t>ImportMetafile</w:t>
      </w:r>
      <w:bookmarkEnd w:id="1211"/>
      <w:r>
        <w:rPr>
          <w:rStyle w:val="code"/>
        </w:rPr>
        <w:t xml:space="preserve">(const FileName: WideString; Width, Height: integer; WithAlpha: </w:t>
      </w:r>
      <w:r w:rsidR="00657E06">
        <w:rPr>
          <w:rStyle w:val="code"/>
        </w:rPr>
        <w:t>Boolean</w:t>
      </w:r>
      <w:r>
        <w:rPr>
          <w:rStyle w:val="code"/>
        </w:rPr>
        <w:t>);</w:t>
      </w:r>
      <w:r>
        <w:br/>
      </w:r>
      <w:r w:rsidRPr="00BA2609">
        <w:rPr>
          <w:rStyle w:val="code"/>
          <w:b/>
        </w:rPr>
        <w:t>procedure</w:t>
      </w:r>
      <w:r>
        <w:rPr>
          <w:rStyle w:val="code"/>
        </w:rPr>
        <w:t xml:space="preserve"> ImportMetafile(Stream: TStream; Width: integer=-1; Height: integer=-1; WithAlpha: </w:t>
      </w:r>
      <w:r w:rsidR="00657E06">
        <w:rPr>
          <w:rStyle w:val="code"/>
        </w:rPr>
        <w:t>Boolean</w:t>
      </w:r>
      <w:r>
        <w:rPr>
          <w:rStyle w:val="code"/>
        </w:rPr>
        <w:t>=true);</w:t>
      </w:r>
      <w:r>
        <w:br/>
      </w:r>
      <w:r w:rsidRPr="00BA2609">
        <w:rPr>
          <w:rStyle w:val="code"/>
          <w:b/>
        </w:rPr>
        <w:t>procedure</w:t>
      </w:r>
      <w:r>
        <w:rPr>
          <w:rStyle w:val="code"/>
        </w:rPr>
        <w:t xml:space="preserve"> ImportMetaFile(meta: TMetaFile; Width, Height: integer; WithAlpha: </w:t>
      </w:r>
      <w:r w:rsidR="00657E06">
        <w:rPr>
          <w:rStyle w:val="code"/>
        </w:rPr>
        <w:t>Boolean</w:t>
      </w:r>
      <w:r>
        <w:rPr>
          <w:rStyle w:val="code"/>
        </w:rPr>
        <w:t>);</w:t>
      </w:r>
    </w:p>
    <w:p w:rsidR="00B1305F" w:rsidRDefault="00B1305F" w:rsidP="00B1305F">
      <w:pPr>
        <w:pStyle w:val="Caption"/>
      </w:pPr>
      <w:r>
        <w:t>Description</w:t>
      </w:r>
    </w:p>
    <w:p w:rsidR="00B1305F" w:rsidRDefault="00B1305F" w:rsidP="00B1305F">
      <w:pPr>
        <w:pStyle w:val="BodyTextFirstIndent"/>
      </w:pPr>
      <w:r>
        <w:t>ImportMetafile imports a WMF or EMF vectorial image.</w:t>
      </w:r>
    </w:p>
    <w:p w:rsidR="00B1305F" w:rsidRDefault="00B1305F" w:rsidP="00B1305F">
      <w:pPr>
        <w:pStyle w:val="BodyTextFirstIndent"/>
      </w:pPr>
      <w:r>
        <w:t>Width and Height are required image sizes (the rectangle where the vectorial image will be painted).  To maintain the image aspect ratio set only one size, assigning -1 to the other (ex. ImportMetafile(‘axi.emf’,-1,500) ).</w:t>
      </w:r>
    </w:p>
    <w:p w:rsidR="00B1305F" w:rsidRDefault="00B1305F" w:rsidP="00B1305F">
      <w:pPr>
        <w:pStyle w:val="BodyTextFirstIndent"/>
      </w:pPr>
      <w:r>
        <w:t>If WithAlpha is true then ImportMetaFile creates an alpha channel, making visible only the metafile content.  If the file does not represent a valid image format, ImportMetafile raises an EInvalidGraphic exception.</w:t>
      </w:r>
    </w:p>
    <w:p w:rsidR="00B1305F" w:rsidRDefault="00B1305F" w:rsidP="00743A61">
      <w:pPr>
        <w:pStyle w:val="BodyText"/>
      </w:pPr>
      <w:r>
        <w:t>Important: ImportMetafile converts vectorial image to raster image, so we have to limit the rasterized image sizes.</w:t>
      </w:r>
      <w:r>
        <w:br/>
        <w:t xml:space="preserve">The maximum allowed size is stored in the public field named </w:t>
      </w:r>
      <w:hyperlink r:id="rId956" w:history="1">
        <w:r>
          <w:rPr>
            <w:rStyle w:val="Hyperlink"/>
          </w:rPr>
          <w:t>iegMaxImageEMFSize</w:t>
        </w:r>
      </w:hyperlink>
      <w:r>
        <w:t>.</w:t>
      </w:r>
    </w:p>
    <w:p w:rsidR="00B1305F" w:rsidRDefault="00B1305F" w:rsidP="00B1305F">
      <w:pPr>
        <w:pStyle w:val="BodyText"/>
      </w:pPr>
    </w:p>
    <w:p w:rsidR="00AE1724" w:rsidRPr="00333B6A" w:rsidRDefault="005E694A" w:rsidP="00AE1724">
      <w:pPr>
        <w:pStyle w:val="Links"/>
        <w:rPr>
          <w:rStyle w:val="Hyperlink"/>
          <w:rFonts w:asciiTheme="majorHAnsi" w:hAnsiTheme="majorHAnsi"/>
          <w:spacing w:val="14"/>
          <w:sz w:val="24"/>
        </w:rPr>
      </w:pPr>
      <w:r>
        <w:br/>
      </w:r>
      <w:r w:rsidR="00AE1724">
        <w:fldChar w:fldCharType="begin"/>
      </w:r>
      <w:r w:rsidR="00AE1724">
        <w:instrText xml:space="preserve"> HYPERLINK  \l "TImageEnIO" </w:instrText>
      </w:r>
      <w:r w:rsidR="00AE1724">
        <w:fldChar w:fldCharType="separate"/>
      </w:r>
      <w:r w:rsidR="00AE1724" w:rsidRPr="00333B6A">
        <w:rPr>
          <w:rStyle w:val="Hyperlink"/>
        </w:rPr>
        <w:t>ImageEnIO</w:t>
      </w:r>
    </w:p>
    <w:p w:rsidR="00B1305F" w:rsidRPr="00D7697E" w:rsidRDefault="00AE1724" w:rsidP="00AE1724">
      <w:pPr>
        <w:pStyle w:val="Caption"/>
        <w:rPr>
          <w:rStyle w:val="code"/>
          <w:i/>
          <w:iCs w:val="0"/>
          <w:color w:val="4F81BD" w:themeColor="accent1"/>
        </w:rPr>
      </w:pPr>
      <w:r>
        <w:rPr>
          <w:rFonts w:asciiTheme="minorHAnsi" w:eastAsiaTheme="majorEastAsia" w:hAnsiTheme="minorHAnsi"/>
          <w:bCs/>
          <w:color w:val="000000"/>
          <w:spacing w:val="0"/>
          <w:szCs w:val="22"/>
          <w:lang w:bidi="ar-SA"/>
        </w:rPr>
        <w:lastRenderedPageBreak/>
        <w:fldChar w:fldCharType="end"/>
      </w:r>
      <w:r w:rsidR="00B1305F" w:rsidRPr="00D7697E">
        <w:t>Declaration</w:t>
      </w:r>
    </w:p>
    <w:p w:rsidR="00B1305F" w:rsidRDefault="00B1305F" w:rsidP="00B1305F">
      <w:pPr>
        <w:pStyle w:val="NoSpacing"/>
      </w:pPr>
      <w:r w:rsidRPr="00BA2609">
        <w:rPr>
          <w:rStyle w:val="code"/>
          <w:b/>
        </w:rPr>
        <w:t>procedure</w:t>
      </w:r>
      <w:r>
        <w:rPr>
          <w:rStyle w:val="code"/>
        </w:rPr>
        <w:t xml:space="preserve"> </w:t>
      </w:r>
      <w:bookmarkStart w:id="1212" w:name="TImageEnIOMergeMetafile"/>
      <w:r>
        <w:rPr>
          <w:rStyle w:val="code"/>
        </w:rPr>
        <w:t>MergeMetafile</w:t>
      </w:r>
      <w:bookmarkEnd w:id="1212"/>
      <w:r>
        <w:rPr>
          <w:rStyle w:val="code"/>
        </w:rPr>
        <w:t>(const FileName: WideString; x, y, Width, Height: integer);</w:t>
      </w:r>
    </w:p>
    <w:p w:rsidR="00B1305F" w:rsidRDefault="00B1305F" w:rsidP="00B1305F">
      <w:pPr>
        <w:pStyle w:val="Caption"/>
      </w:pPr>
      <w:r>
        <w:t>Description</w:t>
      </w:r>
    </w:p>
    <w:p w:rsidR="00B1305F" w:rsidRDefault="00B1305F" w:rsidP="00B1305F">
      <w:pPr>
        <w:pStyle w:val="BodyTextFirstIndent"/>
      </w:pPr>
      <w:r>
        <w:t>MergeMetafile loads a metafile and draws it at the x, y position using Width and Height sizes.  If Width or Height is -1 this one is autocalculated.</w:t>
      </w:r>
      <w:r>
        <w:br/>
      </w:r>
    </w:p>
    <w:p w:rsidR="001118A0" w:rsidRDefault="001118A0" w:rsidP="00077E4C">
      <w:pPr>
        <w:pStyle w:val="Heading2"/>
      </w:pPr>
    </w:p>
    <w:p w:rsidR="00B1305F" w:rsidRDefault="00B1305F" w:rsidP="00077E4C">
      <w:pPr>
        <w:pStyle w:val="Heading2"/>
      </w:pPr>
      <w:bookmarkStart w:id="1213" w:name="_Toc330972962"/>
      <w:r>
        <w:t>TGA</w:t>
      </w:r>
      <w:bookmarkEnd w:id="1213"/>
      <w:r>
        <w:br/>
      </w:r>
    </w:p>
    <w:p w:rsidR="00B1305F" w:rsidRPr="00D7697E" w:rsidRDefault="00B1305F" w:rsidP="00B1305F">
      <w:pPr>
        <w:pStyle w:val="Caption"/>
        <w:rPr>
          <w:rStyle w:val="code"/>
          <w:i/>
          <w:iCs w:val="0"/>
          <w:color w:val="4F81BD" w:themeColor="accent1"/>
        </w:rPr>
      </w:pPr>
      <w:r w:rsidRPr="00D7697E">
        <w:t>Declaration</w:t>
      </w:r>
    </w:p>
    <w:p w:rsidR="00B1305F" w:rsidRDefault="00B1305F" w:rsidP="00B1305F">
      <w:pPr>
        <w:pStyle w:val="NoSpacing"/>
      </w:pPr>
      <w:r w:rsidRPr="00BA2609">
        <w:rPr>
          <w:rStyle w:val="code"/>
          <w:b/>
        </w:rPr>
        <w:t>procedure</w:t>
      </w:r>
      <w:r>
        <w:rPr>
          <w:rStyle w:val="code"/>
        </w:rPr>
        <w:t xml:space="preserve"> </w:t>
      </w:r>
      <w:bookmarkStart w:id="1214" w:name="TImageEnIOLoadFromFileTGA"/>
      <w:r>
        <w:rPr>
          <w:rStyle w:val="code"/>
        </w:rPr>
        <w:t>LoadFromFileTGA</w:t>
      </w:r>
      <w:bookmarkEnd w:id="1214"/>
      <w:r>
        <w:rPr>
          <w:rStyle w:val="code"/>
        </w:rPr>
        <w:t>(const FileName: WideString);</w:t>
      </w:r>
    </w:p>
    <w:p w:rsidR="00B1305F" w:rsidRDefault="00B1305F" w:rsidP="00B1305F">
      <w:pPr>
        <w:pStyle w:val="Caption"/>
      </w:pPr>
      <w:r>
        <w:t>Description</w:t>
      </w:r>
    </w:p>
    <w:p w:rsidR="00B1305F" w:rsidRDefault="00B1305F" w:rsidP="00B1305F">
      <w:pPr>
        <w:pStyle w:val="BodyTextFirstIndent"/>
      </w:pPr>
      <w:r>
        <w:t xml:space="preserve">LoadFromFileTGA loads an image from a TGA file.  If the file does not represent a valid image format, the </w:t>
      </w:r>
      <w:hyperlink r:id="rId957" w:history="1">
        <w:r>
          <w:rPr>
            <w:rStyle w:val="Hyperlink"/>
          </w:rPr>
          <w:t>Aborting</w:t>
        </w:r>
      </w:hyperlink>
      <w:r>
        <w:t xml:space="preserve"> property will be true.</w:t>
      </w:r>
    </w:p>
    <w:p w:rsidR="003C1BF3" w:rsidRDefault="00B1305F" w:rsidP="00B1305F">
      <w:pPr>
        <w:pStyle w:val="BodyTextFirstIndent"/>
      </w:pPr>
      <w:r>
        <w:t>FileName is the file name with extension.</w:t>
      </w:r>
      <w:r w:rsidR="003C1BF3" w:rsidRPr="003C1BF3">
        <w:t xml:space="preserve"> </w:t>
      </w:r>
    </w:p>
    <w:p w:rsidR="003C1BF3" w:rsidRDefault="003C1BF3" w:rsidP="00B1305F">
      <w:pPr>
        <w:pStyle w:val="BodyTextFirstIndent"/>
      </w:pPr>
    </w:p>
    <w:p w:rsidR="003C1BF3" w:rsidRDefault="003C1BF3" w:rsidP="00B1305F">
      <w:pPr>
        <w:pStyle w:val="BodyTextFirstIndent"/>
      </w:pPr>
    </w:p>
    <w:p w:rsidR="003C1BF3" w:rsidRDefault="003C1BF3" w:rsidP="00B1305F">
      <w:pPr>
        <w:pStyle w:val="BodyTextFirstIndent"/>
      </w:pPr>
    </w:p>
    <w:p w:rsidR="00AE1724" w:rsidRPr="00333B6A" w:rsidRDefault="00496A97" w:rsidP="00AE1724">
      <w:pPr>
        <w:pStyle w:val="Links"/>
        <w:rPr>
          <w:rStyle w:val="Hyperlink"/>
          <w:rFonts w:asciiTheme="majorHAnsi" w:hAnsiTheme="majorHAnsi"/>
          <w:spacing w:val="14"/>
          <w:sz w:val="24"/>
        </w:rPr>
      </w:pPr>
      <w:r>
        <w:br/>
      </w:r>
      <w:r w:rsidR="00AE1724">
        <w:fldChar w:fldCharType="begin"/>
      </w:r>
      <w:r w:rsidR="00AE1724">
        <w:instrText xml:space="preserve"> HYPERLINK  \l "TImageEnIO" </w:instrText>
      </w:r>
      <w:r w:rsidR="00AE1724">
        <w:fldChar w:fldCharType="separate"/>
      </w:r>
      <w:r w:rsidR="00AE1724" w:rsidRPr="00333B6A">
        <w:rPr>
          <w:rStyle w:val="Hyperlink"/>
        </w:rPr>
        <w:t>ImageEnIO</w:t>
      </w:r>
    </w:p>
    <w:p w:rsidR="00B1305F" w:rsidRPr="00D7697E" w:rsidRDefault="00AE1724" w:rsidP="00AE1724">
      <w:pPr>
        <w:pStyle w:val="Caption"/>
        <w:rPr>
          <w:rStyle w:val="code"/>
          <w:i/>
          <w:iCs w:val="0"/>
          <w:color w:val="4F81BD" w:themeColor="accent1"/>
        </w:rPr>
      </w:pPr>
      <w:r>
        <w:rPr>
          <w:rFonts w:asciiTheme="minorHAnsi" w:eastAsiaTheme="majorEastAsia" w:hAnsiTheme="minorHAnsi"/>
          <w:bCs/>
          <w:color w:val="000000"/>
          <w:spacing w:val="0"/>
          <w:szCs w:val="22"/>
          <w:lang w:bidi="ar-SA"/>
        </w:rPr>
        <w:lastRenderedPageBreak/>
        <w:fldChar w:fldCharType="end"/>
      </w:r>
      <w:r w:rsidR="00B1305F" w:rsidRPr="00D7697E">
        <w:t>Declaration</w:t>
      </w:r>
    </w:p>
    <w:p w:rsidR="00B1305F" w:rsidRDefault="00B1305F" w:rsidP="00B1305F">
      <w:pPr>
        <w:pStyle w:val="NoSpacing"/>
      </w:pPr>
      <w:r w:rsidRPr="00BA2609">
        <w:rPr>
          <w:rStyle w:val="code"/>
          <w:b/>
        </w:rPr>
        <w:t>procedure</w:t>
      </w:r>
      <w:r>
        <w:rPr>
          <w:rStyle w:val="code"/>
        </w:rPr>
        <w:t xml:space="preserve"> </w:t>
      </w:r>
      <w:bookmarkStart w:id="1215" w:name="TImageEnIOLoadFromStreamTGA"/>
      <w:r>
        <w:rPr>
          <w:rStyle w:val="code"/>
        </w:rPr>
        <w:t>LoadFromStreamTGA</w:t>
      </w:r>
      <w:bookmarkEnd w:id="1215"/>
      <w:r>
        <w:rPr>
          <w:rStyle w:val="code"/>
        </w:rPr>
        <w:t>(Stream: TStream);</w:t>
      </w:r>
    </w:p>
    <w:p w:rsidR="00B1305F" w:rsidRDefault="00B1305F" w:rsidP="00B1305F">
      <w:pPr>
        <w:pStyle w:val="Caption"/>
      </w:pPr>
      <w:r>
        <w:t>Description</w:t>
      </w:r>
    </w:p>
    <w:p w:rsidR="00B1305F" w:rsidRDefault="00B1305F" w:rsidP="00B1305F">
      <w:pPr>
        <w:pStyle w:val="BodyTextFirstIndent"/>
      </w:pPr>
      <w:r>
        <w:t xml:space="preserve">LoadFromStreamTGA loads an image from a TGA stream.  If the stream does not represent a valid image format, the </w:t>
      </w:r>
      <w:hyperlink r:id="rId958" w:history="1">
        <w:r>
          <w:rPr>
            <w:rStyle w:val="Hyperlink"/>
          </w:rPr>
          <w:t>Aborting</w:t>
        </w:r>
      </w:hyperlink>
      <w:r>
        <w:t xml:space="preserve"> property will be true.  Stream is the image stream.</w:t>
      </w:r>
      <w:r>
        <w:br/>
      </w:r>
    </w:p>
    <w:p w:rsidR="00B1305F" w:rsidRPr="00D7697E" w:rsidRDefault="00B1305F" w:rsidP="00B1305F">
      <w:pPr>
        <w:pStyle w:val="Caption"/>
        <w:rPr>
          <w:rStyle w:val="code"/>
          <w:i/>
          <w:iCs w:val="0"/>
          <w:color w:val="4F81BD" w:themeColor="accent1"/>
        </w:rPr>
      </w:pPr>
      <w:r>
        <w:br/>
      </w:r>
      <w:r w:rsidRPr="00D7697E">
        <w:t>Declaration</w:t>
      </w:r>
    </w:p>
    <w:p w:rsidR="00B1305F" w:rsidRDefault="00B1305F" w:rsidP="00B1305F">
      <w:pPr>
        <w:pStyle w:val="NoSpacing"/>
      </w:pPr>
      <w:r w:rsidRPr="00BA2609">
        <w:rPr>
          <w:rStyle w:val="code"/>
          <w:b/>
        </w:rPr>
        <w:t>procedure</w:t>
      </w:r>
      <w:r>
        <w:rPr>
          <w:rStyle w:val="code"/>
        </w:rPr>
        <w:t xml:space="preserve"> </w:t>
      </w:r>
      <w:bookmarkStart w:id="1216" w:name="TImageEnIOSaveToFileTGA"/>
      <w:r>
        <w:rPr>
          <w:rStyle w:val="code"/>
        </w:rPr>
        <w:t>SaveToFileTGA</w:t>
      </w:r>
      <w:bookmarkEnd w:id="1216"/>
      <w:r>
        <w:rPr>
          <w:rStyle w:val="code"/>
        </w:rPr>
        <w:t>(const FileName: WideString);</w:t>
      </w:r>
    </w:p>
    <w:p w:rsidR="00B1305F" w:rsidRDefault="00B1305F" w:rsidP="00B1305F">
      <w:pPr>
        <w:pStyle w:val="Caption"/>
      </w:pPr>
      <w:r>
        <w:t>Description</w:t>
      </w:r>
    </w:p>
    <w:p w:rsidR="00B1305F" w:rsidRDefault="00B1305F" w:rsidP="00B1305F">
      <w:pPr>
        <w:pStyle w:val="BodyTextFirstIndent"/>
      </w:pPr>
      <w:r>
        <w:t xml:space="preserve">SaveToFileTGA saves the current image in TGA format to a file.  </w:t>
      </w:r>
      <w:r>
        <w:rPr>
          <w:rStyle w:val="code"/>
        </w:rPr>
        <w:t>FileName</w:t>
      </w:r>
      <w:r>
        <w:t xml:space="preserve"> is the file name, with extension.</w:t>
      </w:r>
    </w:p>
    <w:p w:rsidR="00B1305F" w:rsidRPr="00D7697E" w:rsidRDefault="00B1305F" w:rsidP="00B1305F">
      <w:pPr>
        <w:pStyle w:val="Caption"/>
        <w:rPr>
          <w:rStyle w:val="code"/>
          <w:i/>
          <w:iCs w:val="0"/>
          <w:color w:val="4F81BD" w:themeColor="accent1"/>
        </w:rPr>
      </w:pPr>
      <w:r>
        <w:br/>
      </w:r>
      <w:r>
        <w:br/>
      </w:r>
      <w:r w:rsidRPr="00D7697E">
        <w:t>Declaration</w:t>
      </w:r>
    </w:p>
    <w:p w:rsidR="00B1305F" w:rsidRDefault="00B1305F" w:rsidP="00B1305F">
      <w:pPr>
        <w:pStyle w:val="NoSpacing"/>
      </w:pPr>
      <w:r w:rsidRPr="00BA2609">
        <w:rPr>
          <w:rStyle w:val="code"/>
          <w:b/>
        </w:rPr>
        <w:t>procedure</w:t>
      </w:r>
      <w:r>
        <w:rPr>
          <w:rStyle w:val="code"/>
        </w:rPr>
        <w:t xml:space="preserve"> </w:t>
      </w:r>
      <w:bookmarkStart w:id="1217" w:name="TImageEnIOSaveToStreamTGA"/>
      <w:r>
        <w:rPr>
          <w:rStyle w:val="code"/>
        </w:rPr>
        <w:t>SaveToStreamTGA</w:t>
      </w:r>
      <w:bookmarkEnd w:id="1217"/>
      <w:r>
        <w:rPr>
          <w:rStyle w:val="code"/>
        </w:rPr>
        <w:t>(Stream: TStream);</w:t>
      </w:r>
    </w:p>
    <w:p w:rsidR="00B1305F" w:rsidRDefault="00B1305F" w:rsidP="00B1305F">
      <w:pPr>
        <w:pStyle w:val="Caption"/>
      </w:pPr>
      <w:r>
        <w:t>Description</w:t>
      </w:r>
    </w:p>
    <w:p w:rsidR="00B1305F" w:rsidRDefault="00B1305F" w:rsidP="00B1305F">
      <w:pPr>
        <w:pStyle w:val="BodyTextFirstIndent"/>
      </w:pPr>
      <w:r>
        <w:t>SaveToStreamTGA saves the current image in TGA format to stream.  Stream is the image stream.</w:t>
      </w:r>
    </w:p>
    <w:p w:rsidR="003C1BF3" w:rsidRDefault="005E694A" w:rsidP="003C1BF3">
      <w:pPr>
        <w:pStyle w:val="Links"/>
      </w:pPr>
      <w:r>
        <w:br/>
      </w:r>
      <w:r>
        <w:br/>
      </w:r>
    </w:p>
    <w:p w:rsidR="00AE1724" w:rsidRPr="00333B6A" w:rsidRDefault="00AE1724" w:rsidP="00AE1724">
      <w:pPr>
        <w:pStyle w:val="Links"/>
        <w:rPr>
          <w:rStyle w:val="Hyperlink"/>
          <w:rFonts w:asciiTheme="majorHAnsi" w:hAnsiTheme="majorHAnsi"/>
          <w:spacing w:val="14"/>
          <w:sz w:val="24"/>
        </w:rPr>
      </w:pPr>
      <w:r>
        <w:fldChar w:fldCharType="begin"/>
      </w:r>
      <w:r>
        <w:instrText xml:space="preserve"> HYPERLINK  \l "TImageEnIO" </w:instrText>
      </w:r>
      <w:r>
        <w:fldChar w:fldCharType="separate"/>
      </w:r>
      <w:r w:rsidRPr="00333B6A">
        <w:rPr>
          <w:rStyle w:val="Hyperlink"/>
        </w:rPr>
        <w:t>ImageEnIO</w:t>
      </w:r>
    </w:p>
    <w:p w:rsidR="00B1305F" w:rsidRDefault="00AE1724" w:rsidP="00AE1724">
      <w:pPr>
        <w:pStyle w:val="Heading2"/>
      </w:pPr>
      <w:r>
        <w:rPr>
          <w:bCs/>
          <w:smallCaps/>
          <w:color w:val="000000"/>
          <w:szCs w:val="22"/>
        </w:rPr>
        <w:lastRenderedPageBreak/>
        <w:fldChar w:fldCharType="end"/>
      </w:r>
      <w:bookmarkStart w:id="1218" w:name="_Toc330972963"/>
      <w:r w:rsidR="00B1305F">
        <w:t>PXM (PPM, PBM,PGM)</w:t>
      </w:r>
      <w:bookmarkEnd w:id="1218"/>
    </w:p>
    <w:p w:rsidR="00B1305F" w:rsidRPr="00D7697E" w:rsidRDefault="00B1305F" w:rsidP="00B1305F">
      <w:pPr>
        <w:pStyle w:val="Caption"/>
        <w:rPr>
          <w:rStyle w:val="code"/>
          <w:i/>
          <w:iCs w:val="0"/>
          <w:color w:val="4F81BD" w:themeColor="accent1"/>
        </w:rPr>
      </w:pPr>
      <w:r>
        <w:br/>
      </w:r>
      <w:r w:rsidRPr="00D7697E">
        <w:t>Declaration</w:t>
      </w:r>
    </w:p>
    <w:p w:rsidR="00B1305F" w:rsidRDefault="00B1305F" w:rsidP="00B1305F">
      <w:pPr>
        <w:pStyle w:val="NoSpacing"/>
      </w:pPr>
      <w:r w:rsidRPr="00DA4A1A">
        <w:rPr>
          <w:rStyle w:val="code"/>
          <w:b/>
        </w:rPr>
        <w:t>procedure</w:t>
      </w:r>
      <w:r>
        <w:rPr>
          <w:rStyle w:val="code"/>
        </w:rPr>
        <w:t xml:space="preserve"> </w:t>
      </w:r>
      <w:bookmarkStart w:id="1219" w:name="TImageEnIOLoadFromFilePXM"/>
      <w:r>
        <w:rPr>
          <w:rStyle w:val="code"/>
        </w:rPr>
        <w:t>LoadFromFilePXM</w:t>
      </w:r>
      <w:bookmarkEnd w:id="1219"/>
      <w:r>
        <w:rPr>
          <w:rStyle w:val="code"/>
        </w:rPr>
        <w:t>(const FileName: WideString);</w:t>
      </w:r>
    </w:p>
    <w:p w:rsidR="00B1305F" w:rsidRDefault="00B1305F" w:rsidP="00B1305F">
      <w:pPr>
        <w:pStyle w:val="Caption"/>
      </w:pPr>
      <w:r>
        <w:t>Description</w:t>
      </w:r>
    </w:p>
    <w:p w:rsidR="00B1305F" w:rsidRDefault="003921BC" w:rsidP="00B1305F">
      <w:pPr>
        <w:pStyle w:val="BodyTextFirstIndent"/>
      </w:pPr>
      <w:hyperlink r:id="rId959" w:history="1">
        <w:r w:rsidR="00B1305F">
          <w:rPr>
            <w:rStyle w:val="Hyperlink"/>
          </w:rPr>
          <w:t>LoadFromFilePXM</w:t>
        </w:r>
      </w:hyperlink>
      <w:r w:rsidR="00B1305F">
        <w:t xml:space="preserve"> and </w:t>
      </w:r>
      <w:hyperlink r:id="rId960" w:history="1">
        <w:r w:rsidR="00B1305F">
          <w:rPr>
            <w:rStyle w:val="Hyperlink"/>
          </w:rPr>
          <w:t>LoadFromStreamPXM</w:t>
        </w:r>
      </w:hyperlink>
      <w:r w:rsidR="00B1305F">
        <w:t xml:space="preserve"> methods load an image from a PBM, PGM, PPM file or stream.  If the file/stream does not represent a valid image format, the </w:t>
      </w:r>
      <w:hyperlink r:id="rId961" w:history="1">
        <w:r w:rsidR="00B1305F">
          <w:rPr>
            <w:rStyle w:val="Hyperlink"/>
          </w:rPr>
          <w:t>Aborting</w:t>
        </w:r>
      </w:hyperlink>
      <w:r w:rsidR="00B1305F">
        <w:t xml:space="preserve"> property will be true.  </w:t>
      </w:r>
      <w:r w:rsidR="00B1305F">
        <w:rPr>
          <w:rStyle w:val="code"/>
        </w:rPr>
        <w:t>FileName</w:t>
      </w:r>
      <w:r w:rsidR="00B1305F">
        <w:t xml:space="preserve"> is the file name with extension.</w:t>
      </w:r>
    </w:p>
    <w:p w:rsidR="00B1305F" w:rsidRPr="00D7697E" w:rsidRDefault="00B1305F" w:rsidP="00B1305F">
      <w:pPr>
        <w:pStyle w:val="Caption"/>
        <w:rPr>
          <w:rStyle w:val="code"/>
          <w:i/>
          <w:iCs w:val="0"/>
          <w:color w:val="4F81BD" w:themeColor="accent1"/>
        </w:rPr>
      </w:pPr>
      <w:r>
        <w:br/>
      </w:r>
      <w:r>
        <w:br/>
      </w:r>
      <w:r w:rsidRPr="00D7697E">
        <w:t>Declaration</w:t>
      </w:r>
    </w:p>
    <w:p w:rsidR="00B1305F" w:rsidRDefault="00B1305F" w:rsidP="00B1305F">
      <w:pPr>
        <w:pStyle w:val="NoSpacing"/>
      </w:pPr>
      <w:r w:rsidRPr="00DA4A1A">
        <w:rPr>
          <w:rStyle w:val="code"/>
          <w:b/>
        </w:rPr>
        <w:t>procedure</w:t>
      </w:r>
      <w:r>
        <w:rPr>
          <w:rStyle w:val="code"/>
        </w:rPr>
        <w:t xml:space="preserve"> </w:t>
      </w:r>
      <w:bookmarkStart w:id="1220" w:name="TImageEnIOLoadFromStreamPXM"/>
      <w:r>
        <w:rPr>
          <w:rStyle w:val="code"/>
        </w:rPr>
        <w:t>LoadFromStreamPXM</w:t>
      </w:r>
      <w:bookmarkEnd w:id="1220"/>
      <w:r>
        <w:rPr>
          <w:rStyle w:val="code"/>
        </w:rPr>
        <w:t>(Stream: TStream);</w:t>
      </w:r>
    </w:p>
    <w:p w:rsidR="00B1305F" w:rsidRDefault="00B1305F" w:rsidP="00B1305F">
      <w:pPr>
        <w:pStyle w:val="Caption"/>
      </w:pPr>
      <w:r>
        <w:t>Description</w:t>
      </w:r>
    </w:p>
    <w:p w:rsidR="00B1305F" w:rsidRDefault="003921BC" w:rsidP="00B1305F">
      <w:pPr>
        <w:pStyle w:val="BodyTextFirstIndent"/>
      </w:pPr>
      <w:hyperlink r:id="rId962" w:history="1">
        <w:r w:rsidR="00B1305F">
          <w:rPr>
            <w:rStyle w:val="Hyperlink"/>
          </w:rPr>
          <w:t>LoadFromFilePXM</w:t>
        </w:r>
      </w:hyperlink>
      <w:r w:rsidR="00B1305F">
        <w:t xml:space="preserve"> and </w:t>
      </w:r>
      <w:hyperlink r:id="rId963" w:history="1">
        <w:r w:rsidR="00B1305F">
          <w:rPr>
            <w:rStyle w:val="Hyperlink"/>
          </w:rPr>
          <w:t>LoadFromStreamPXM</w:t>
        </w:r>
      </w:hyperlink>
      <w:r w:rsidR="00B1305F">
        <w:t xml:space="preserve"> methods load an image from a PBM, PGM, PPM file or stream.  If the file/stream does not represent a valid image format, the </w:t>
      </w:r>
      <w:hyperlink r:id="rId964" w:history="1">
        <w:r w:rsidR="00B1305F">
          <w:rPr>
            <w:rStyle w:val="Hyperlink"/>
          </w:rPr>
          <w:t>Aborting</w:t>
        </w:r>
      </w:hyperlink>
      <w:r w:rsidR="00B1305F">
        <w:t xml:space="preserve"> property will be true. </w:t>
      </w:r>
      <w:r w:rsidR="00B1305F">
        <w:rPr>
          <w:rStyle w:val="code"/>
        </w:rPr>
        <w:t>Stream</w:t>
      </w:r>
      <w:r w:rsidR="00B1305F">
        <w:t xml:space="preserve"> is the source stream.</w:t>
      </w:r>
    </w:p>
    <w:p w:rsidR="005E694A" w:rsidRDefault="005E694A" w:rsidP="00B1305F"/>
    <w:p w:rsidR="005E694A" w:rsidRDefault="005E694A" w:rsidP="00B1305F"/>
    <w:p w:rsidR="003C1BF3" w:rsidRDefault="005E694A" w:rsidP="003C1BF3">
      <w:pPr>
        <w:pStyle w:val="Links"/>
      </w:pPr>
      <w:r>
        <w:br/>
      </w:r>
    </w:p>
    <w:p w:rsidR="00AE1724" w:rsidRPr="00333B6A" w:rsidRDefault="00496A97" w:rsidP="00AE1724">
      <w:pPr>
        <w:pStyle w:val="Links"/>
        <w:rPr>
          <w:rStyle w:val="Hyperlink"/>
          <w:rFonts w:asciiTheme="majorHAnsi" w:hAnsiTheme="majorHAnsi"/>
          <w:spacing w:val="14"/>
          <w:sz w:val="24"/>
        </w:rPr>
      </w:pPr>
      <w:r>
        <w:br/>
      </w:r>
      <w:r w:rsidR="00AE1724">
        <w:fldChar w:fldCharType="begin"/>
      </w:r>
      <w:r w:rsidR="00AE1724">
        <w:instrText xml:space="preserve"> HYPERLINK  \l "TImageEnIO" </w:instrText>
      </w:r>
      <w:r w:rsidR="00AE1724">
        <w:fldChar w:fldCharType="separate"/>
      </w:r>
      <w:r w:rsidR="00AE1724" w:rsidRPr="00333B6A">
        <w:rPr>
          <w:rStyle w:val="Hyperlink"/>
        </w:rPr>
        <w:t>ImageEnIO</w:t>
      </w:r>
    </w:p>
    <w:p w:rsidR="00B1305F" w:rsidRPr="00D7697E" w:rsidRDefault="00AE1724" w:rsidP="00AE1724">
      <w:pPr>
        <w:pStyle w:val="Caption"/>
        <w:rPr>
          <w:rStyle w:val="code"/>
          <w:i/>
          <w:iCs w:val="0"/>
          <w:color w:val="4F81BD" w:themeColor="accent1"/>
        </w:rPr>
      </w:pPr>
      <w:r>
        <w:rPr>
          <w:rFonts w:asciiTheme="minorHAnsi" w:eastAsiaTheme="majorEastAsia" w:hAnsiTheme="minorHAnsi"/>
          <w:bCs/>
          <w:color w:val="000000"/>
          <w:spacing w:val="0"/>
          <w:szCs w:val="22"/>
          <w:lang w:bidi="ar-SA"/>
        </w:rPr>
        <w:lastRenderedPageBreak/>
        <w:fldChar w:fldCharType="end"/>
      </w:r>
      <w:r w:rsidR="00B1305F" w:rsidRPr="00D7697E">
        <w:t>Declaration</w:t>
      </w:r>
    </w:p>
    <w:p w:rsidR="00B1305F" w:rsidRDefault="00B1305F" w:rsidP="00B1305F">
      <w:pPr>
        <w:pStyle w:val="NoSpacing"/>
      </w:pPr>
      <w:r w:rsidRPr="00DA4A1A">
        <w:rPr>
          <w:rStyle w:val="code"/>
          <w:b/>
        </w:rPr>
        <w:t>procedure</w:t>
      </w:r>
      <w:r>
        <w:rPr>
          <w:rStyle w:val="code"/>
        </w:rPr>
        <w:t xml:space="preserve"> </w:t>
      </w:r>
      <w:bookmarkStart w:id="1221" w:name="TImageEnIOSaveToFilePXM"/>
      <w:r>
        <w:rPr>
          <w:rStyle w:val="code"/>
        </w:rPr>
        <w:t>SaveToFilePXM</w:t>
      </w:r>
      <w:bookmarkEnd w:id="1221"/>
      <w:r>
        <w:rPr>
          <w:rStyle w:val="code"/>
        </w:rPr>
        <w:t>(const FileName: WideString);</w:t>
      </w:r>
    </w:p>
    <w:p w:rsidR="00B1305F" w:rsidRDefault="00B1305F" w:rsidP="00B1305F">
      <w:pPr>
        <w:pStyle w:val="Caption"/>
      </w:pPr>
      <w:r>
        <w:t>Description</w:t>
      </w:r>
    </w:p>
    <w:p w:rsidR="00B1305F" w:rsidRDefault="003921BC" w:rsidP="00B1305F">
      <w:pPr>
        <w:pStyle w:val="BodyTextFirstIndent"/>
      </w:pPr>
      <w:hyperlink r:id="rId965" w:history="1">
        <w:r w:rsidR="00B1305F">
          <w:rPr>
            <w:rStyle w:val="Hyperlink"/>
          </w:rPr>
          <w:t>SaveToFilePXM</w:t>
        </w:r>
      </w:hyperlink>
      <w:r w:rsidR="00B1305F">
        <w:t xml:space="preserve"> or </w:t>
      </w:r>
      <w:hyperlink r:id="rId966" w:history="1">
        <w:r w:rsidR="00B1305F">
          <w:rPr>
            <w:rStyle w:val="Hyperlink"/>
          </w:rPr>
          <w:t>SaveToStreamPXM</w:t>
        </w:r>
      </w:hyperlink>
      <w:r w:rsidR="00B1305F">
        <w:t xml:space="preserve"> saves the current image in PBM, PGM or PPM format to file or stream. </w:t>
      </w:r>
      <w:r w:rsidR="00B1305F">
        <w:rPr>
          <w:rStyle w:val="code"/>
        </w:rPr>
        <w:t>FileName</w:t>
      </w:r>
      <w:r w:rsidR="00B1305F">
        <w:t xml:space="preserve"> is the file name, with extension.</w:t>
      </w:r>
    </w:p>
    <w:p w:rsidR="00B1305F" w:rsidRDefault="00B1305F" w:rsidP="00B1305F">
      <w:pPr>
        <w:pStyle w:val="BodyTextFirstIndent"/>
      </w:pPr>
      <w:r>
        <w:t xml:space="preserve">If the PBM (Portable Bitmap) contains only 1 bpp images (black/white), then the values must be Params.BitsPerPixel=1 and Params.SamplesPerPixel=1. </w:t>
      </w:r>
    </w:p>
    <w:p w:rsidR="00B1305F" w:rsidRDefault="00B1305F" w:rsidP="00B1305F">
      <w:pPr>
        <w:pStyle w:val="BodyTextFirstIndent"/>
      </w:pPr>
      <w:r>
        <w:t>If the PGM (Portable Graymap) contains only 8 bpp images (gray scale), then the values must be Params.BitsPerPixel=8 and Params.SamplesPerPixel=1.  If the PPM (Portable Pixmap) contains only 24 bpp images (true color), then the values must be Params.BitsPerPixel=8 and Params.SamplesPerPixel=3.</w:t>
      </w:r>
    </w:p>
    <w:p w:rsidR="003C1BF3" w:rsidRDefault="003C1BF3" w:rsidP="003C1BF3">
      <w:pPr>
        <w:pStyle w:val="Links"/>
      </w:pPr>
    </w:p>
    <w:p w:rsidR="00496A97" w:rsidRDefault="00496A97" w:rsidP="003C1BF3">
      <w:pPr>
        <w:pStyle w:val="Links"/>
      </w:pPr>
    </w:p>
    <w:p w:rsidR="00496A97" w:rsidRDefault="00496A97" w:rsidP="003C1BF3">
      <w:pPr>
        <w:pStyle w:val="Links"/>
      </w:pPr>
    </w:p>
    <w:p w:rsidR="003C1BF3" w:rsidRDefault="003C1BF3" w:rsidP="003C1BF3">
      <w:pPr>
        <w:pStyle w:val="Links"/>
      </w:pPr>
    </w:p>
    <w:p w:rsidR="003C1BF3" w:rsidRDefault="003C1BF3" w:rsidP="003C1BF3">
      <w:pPr>
        <w:pStyle w:val="Links"/>
      </w:pPr>
    </w:p>
    <w:p w:rsidR="003C1BF3" w:rsidRDefault="003C1BF3" w:rsidP="003C1BF3">
      <w:pPr>
        <w:pStyle w:val="Links"/>
      </w:pPr>
    </w:p>
    <w:p w:rsidR="003C1BF3" w:rsidRDefault="003C1BF3" w:rsidP="003C1BF3">
      <w:pPr>
        <w:pStyle w:val="Links"/>
      </w:pPr>
    </w:p>
    <w:p w:rsidR="00AE1724" w:rsidRPr="00333B6A" w:rsidRDefault="003C1BF3" w:rsidP="00AE1724">
      <w:pPr>
        <w:pStyle w:val="Links"/>
        <w:rPr>
          <w:rStyle w:val="Hyperlink"/>
          <w:rFonts w:asciiTheme="majorHAnsi" w:hAnsiTheme="majorHAnsi"/>
          <w:spacing w:val="14"/>
          <w:sz w:val="24"/>
        </w:rPr>
      </w:pPr>
      <w:r>
        <w:br/>
      </w:r>
      <w:r w:rsidR="00AE1724">
        <w:fldChar w:fldCharType="begin"/>
      </w:r>
      <w:r w:rsidR="00AE1724">
        <w:instrText xml:space="preserve"> HYPERLINK  \l "TImageEnIO" </w:instrText>
      </w:r>
      <w:r w:rsidR="00AE1724">
        <w:fldChar w:fldCharType="separate"/>
      </w:r>
      <w:r w:rsidR="00AE1724" w:rsidRPr="00333B6A">
        <w:rPr>
          <w:rStyle w:val="Hyperlink"/>
        </w:rPr>
        <w:t>ImageEnIO</w:t>
      </w:r>
    </w:p>
    <w:p w:rsidR="00B1305F" w:rsidRPr="00D7697E" w:rsidRDefault="00AE1724" w:rsidP="00AE1724">
      <w:pPr>
        <w:pStyle w:val="Caption"/>
        <w:rPr>
          <w:rStyle w:val="code"/>
          <w:i/>
          <w:iCs w:val="0"/>
          <w:color w:val="4F81BD" w:themeColor="accent1"/>
        </w:rPr>
      </w:pPr>
      <w:r>
        <w:rPr>
          <w:rFonts w:asciiTheme="minorHAnsi" w:eastAsiaTheme="majorEastAsia" w:hAnsiTheme="minorHAnsi"/>
          <w:bCs/>
          <w:color w:val="000000"/>
          <w:spacing w:val="0"/>
          <w:szCs w:val="22"/>
          <w:lang w:bidi="ar-SA"/>
        </w:rPr>
        <w:lastRenderedPageBreak/>
        <w:fldChar w:fldCharType="end"/>
      </w:r>
      <w:r w:rsidR="00B1305F" w:rsidRPr="00D7697E">
        <w:t>Declaration</w:t>
      </w:r>
    </w:p>
    <w:p w:rsidR="00B1305F" w:rsidRDefault="00B1305F" w:rsidP="00B1305F">
      <w:pPr>
        <w:pStyle w:val="NoSpacing"/>
      </w:pPr>
      <w:r w:rsidRPr="00DA4A1A">
        <w:rPr>
          <w:rStyle w:val="code"/>
          <w:b/>
        </w:rPr>
        <w:t>procedure</w:t>
      </w:r>
      <w:r>
        <w:rPr>
          <w:rStyle w:val="code"/>
        </w:rPr>
        <w:t xml:space="preserve"> </w:t>
      </w:r>
      <w:bookmarkStart w:id="1222" w:name="TImageEnIOSaveToStreamPXM"/>
      <w:r>
        <w:rPr>
          <w:rStyle w:val="code"/>
        </w:rPr>
        <w:t>SaveToStreamPXM</w:t>
      </w:r>
      <w:bookmarkEnd w:id="1222"/>
      <w:r>
        <w:rPr>
          <w:rStyle w:val="code"/>
        </w:rPr>
        <w:t>(Stream: TStream);</w:t>
      </w:r>
    </w:p>
    <w:p w:rsidR="00B1305F" w:rsidRDefault="00B1305F" w:rsidP="00B1305F">
      <w:pPr>
        <w:pStyle w:val="Caption"/>
      </w:pPr>
      <w:r>
        <w:t>Description</w:t>
      </w:r>
    </w:p>
    <w:p w:rsidR="00B1305F" w:rsidRDefault="003921BC" w:rsidP="00B1305F">
      <w:pPr>
        <w:pStyle w:val="BodyTextFirstIndent"/>
      </w:pPr>
      <w:hyperlink r:id="rId967" w:history="1">
        <w:r w:rsidR="00B1305F">
          <w:rPr>
            <w:rStyle w:val="Hyperlink"/>
          </w:rPr>
          <w:t>SaveToFilePXM</w:t>
        </w:r>
      </w:hyperlink>
      <w:r w:rsidR="00B1305F">
        <w:t xml:space="preserve"> or </w:t>
      </w:r>
      <w:hyperlink r:id="rId968" w:history="1">
        <w:r w:rsidR="00B1305F">
          <w:rPr>
            <w:rStyle w:val="Hyperlink"/>
          </w:rPr>
          <w:t>SaveToStreamPXM</w:t>
        </w:r>
      </w:hyperlink>
      <w:r w:rsidR="00B1305F">
        <w:t xml:space="preserve"> saves the current image in PBM, PGM or PPM format to file or stream. </w:t>
      </w:r>
      <w:r w:rsidR="00B1305F">
        <w:rPr>
          <w:rStyle w:val="code"/>
        </w:rPr>
        <w:t>Stream</w:t>
      </w:r>
      <w:r w:rsidR="00B1305F">
        <w:t xml:space="preserve"> is the source stream.  </w:t>
      </w:r>
    </w:p>
    <w:p w:rsidR="00B1305F" w:rsidRDefault="00B1305F" w:rsidP="00B1305F">
      <w:pPr>
        <w:pStyle w:val="BodyTextFirstIndent"/>
      </w:pPr>
      <w:r>
        <w:t>If the PBM (Portable Bitmap) contains only 1 bpp images (black/white), then the values must be Params.BitsPerPixel = 1 and Params.SamplesPerPixel = 1.  If the PGM (Portable Graymap) contains only 8 bpp images (gray scale), then the values must be Params.BitsPerPixel=8 and Params.SamplesPerPixel = 1.  If the PPM (Portable Pixmap) contains only 24 bpp images (true color), then the values must be Params.BitsPerPixel=8 and Params.SamplesPerPixel = 3.</w:t>
      </w:r>
    </w:p>
    <w:p w:rsidR="000D04D9" w:rsidRDefault="000D04D9" w:rsidP="00887754">
      <w:pPr>
        <w:pStyle w:val="Quote"/>
      </w:pPr>
    </w:p>
    <w:p w:rsidR="00B1305F" w:rsidRDefault="00B1305F" w:rsidP="00887754">
      <w:pPr>
        <w:pStyle w:val="Quote"/>
      </w:pPr>
      <w:r>
        <w:t>AVI</w:t>
      </w:r>
    </w:p>
    <w:p w:rsidR="00B1305F" w:rsidRPr="00D7697E" w:rsidRDefault="00B1305F" w:rsidP="00B1305F">
      <w:pPr>
        <w:pStyle w:val="Caption"/>
        <w:rPr>
          <w:rStyle w:val="code"/>
          <w:i/>
          <w:iCs w:val="0"/>
          <w:color w:val="4F81BD" w:themeColor="accent1"/>
        </w:rPr>
      </w:pPr>
      <w:r w:rsidRPr="00D7697E">
        <w:t>Declaration</w:t>
      </w:r>
    </w:p>
    <w:p w:rsidR="00B1305F" w:rsidRDefault="00B1305F" w:rsidP="00B1305F">
      <w:pPr>
        <w:pStyle w:val="NoSpacing"/>
      </w:pPr>
      <w:r w:rsidRPr="00DA4A1A">
        <w:rPr>
          <w:rStyle w:val="code"/>
          <w:b/>
        </w:rPr>
        <w:t>procedure</w:t>
      </w:r>
      <w:r>
        <w:rPr>
          <w:rStyle w:val="code"/>
        </w:rPr>
        <w:t xml:space="preserve"> </w:t>
      </w:r>
      <w:bookmarkStart w:id="1223" w:name="TImageEnIOCloseAVIFile"/>
      <w:r>
        <w:rPr>
          <w:rStyle w:val="code"/>
        </w:rPr>
        <w:t>CloseAVIFile</w:t>
      </w:r>
      <w:bookmarkEnd w:id="1223"/>
      <w:r>
        <w:rPr>
          <w:rStyle w:val="code"/>
        </w:rPr>
        <w:t>;</w:t>
      </w:r>
    </w:p>
    <w:p w:rsidR="00B1305F" w:rsidRDefault="00B1305F" w:rsidP="00B1305F">
      <w:pPr>
        <w:pStyle w:val="Caption"/>
      </w:pPr>
      <w:r>
        <w:t>Description</w:t>
      </w:r>
    </w:p>
    <w:p w:rsidR="00B1305F" w:rsidRDefault="00B1305F" w:rsidP="00B1305F">
      <w:pPr>
        <w:pStyle w:val="BodyTextFirstIndent"/>
      </w:pPr>
      <w:r>
        <w:t xml:space="preserve">CloseAVIFile closes the AVI file opened with </w:t>
      </w:r>
      <w:hyperlink r:id="rId969" w:history="1">
        <w:r>
          <w:rPr>
            <w:rStyle w:val="Hyperlink"/>
          </w:rPr>
          <w:t>OpenAVIFile</w:t>
        </w:r>
      </w:hyperlink>
      <w:r>
        <w:t xml:space="preserve"> or </w:t>
      </w:r>
      <w:hyperlink r:id="rId970" w:history="1">
        <w:r>
          <w:rPr>
            <w:rStyle w:val="Hyperlink"/>
          </w:rPr>
          <w:t>CreateAVIFile</w:t>
        </w:r>
      </w:hyperlink>
      <w:r>
        <w:t>.</w:t>
      </w:r>
    </w:p>
    <w:p w:rsidR="003C1BF3" w:rsidRDefault="003C1BF3" w:rsidP="00B1305F">
      <w:pPr>
        <w:pStyle w:val="BodyTextFirstIndent"/>
      </w:pPr>
    </w:p>
    <w:p w:rsidR="00AE1724" w:rsidRPr="00333B6A" w:rsidRDefault="003C1BF3" w:rsidP="00AE1724">
      <w:pPr>
        <w:pStyle w:val="Links"/>
        <w:rPr>
          <w:rStyle w:val="Hyperlink"/>
          <w:rFonts w:asciiTheme="majorHAnsi" w:hAnsiTheme="majorHAnsi"/>
          <w:spacing w:val="14"/>
          <w:sz w:val="24"/>
        </w:rPr>
      </w:pPr>
      <w:r>
        <w:br/>
      </w:r>
      <w:r w:rsidR="00496A97">
        <w:br/>
      </w:r>
      <w:r w:rsidR="00AE1724">
        <w:fldChar w:fldCharType="begin"/>
      </w:r>
      <w:r w:rsidR="00AE1724">
        <w:instrText xml:space="preserve"> HYPERLINK  \l "TImageEnIO" </w:instrText>
      </w:r>
      <w:r w:rsidR="00AE1724">
        <w:fldChar w:fldCharType="separate"/>
      </w:r>
      <w:r w:rsidR="00AE1724" w:rsidRPr="00333B6A">
        <w:rPr>
          <w:rStyle w:val="Hyperlink"/>
        </w:rPr>
        <w:t>ImageEnIO</w:t>
      </w:r>
    </w:p>
    <w:p w:rsidR="00B1305F" w:rsidRPr="00D7697E" w:rsidRDefault="00AE1724" w:rsidP="00AE1724">
      <w:pPr>
        <w:pStyle w:val="Caption"/>
        <w:rPr>
          <w:rStyle w:val="code"/>
          <w:i/>
          <w:iCs w:val="0"/>
          <w:color w:val="4F81BD" w:themeColor="accent1"/>
        </w:rPr>
      </w:pPr>
      <w:r>
        <w:rPr>
          <w:rFonts w:asciiTheme="minorHAnsi" w:eastAsiaTheme="majorEastAsia" w:hAnsiTheme="minorHAnsi"/>
          <w:bCs/>
          <w:color w:val="000000"/>
          <w:spacing w:val="0"/>
          <w:szCs w:val="22"/>
          <w:lang w:bidi="ar-SA"/>
        </w:rPr>
        <w:lastRenderedPageBreak/>
        <w:fldChar w:fldCharType="end"/>
      </w:r>
      <w:r w:rsidR="00B1305F" w:rsidRPr="00D7697E">
        <w:t>Declaration</w:t>
      </w:r>
    </w:p>
    <w:p w:rsidR="00B1305F" w:rsidRDefault="00B1305F" w:rsidP="00B1305F">
      <w:pPr>
        <w:pStyle w:val="NoSpacing"/>
      </w:pPr>
      <w:r w:rsidRPr="00DA4A1A">
        <w:rPr>
          <w:rStyle w:val="code"/>
          <w:b/>
        </w:rPr>
        <w:t>function</w:t>
      </w:r>
      <w:r>
        <w:rPr>
          <w:rStyle w:val="code"/>
        </w:rPr>
        <w:t xml:space="preserve"> </w:t>
      </w:r>
      <w:bookmarkStart w:id="1224" w:name="TImageEnIOCreateAVIFile"/>
      <w:r>
        <w:rPr>
          <w:rStyle w:val="code"/>
        </w:rPr>
        <w:t>CreateAVIFile</w:t>
      </w:r>
      <w:bookmarkEnd w:id="1224"/>
      <w:r>
        <w:rPr>
          <w:rStyle w:val="code"/>
        </w:rPr>
        <w:t>(const FileName: WideString; rate: integer; const codec: AnsiString): TIECreateAVIFileResult;</w:t>
      </w:r>
    </w:p>
    <w:p w:rsidR="00B1305F" w:rsidRDefault="00B1305F" w:rsidP="00B1305F">
      <w:pPr>
        <w:pStyle w:val="Caption"/>
      </w:pPr>
      <w:r>
        <w:t>Description</w:t>
      </w:r>
    </w:p>
    <w:p w:rsidR="00B1305F" w:rsidRDefault="00B1305F" w:rsidP="00B1305F">
      <w:pPr>
        <w:pStyle w:val="BodyTextFirstIndent"/>
      </w:pPr>
      <w:r>
        <w:t>CreateAVIFile creates a new AVI file using FileName file name.  The rate parameter specifies the number of frames per second.  Codec specifies the compression codec to use (must be installed on system) as four characters length string.</w:t>
      </w:r>
    </w:p>
    <w:p w:rsidR="005E694A" w:rsidRDefault="00B1305F" w:rsidP="003C1BF3">
      <w:pPr>
        <w:pStyle w:val="BodyText"/>
      </w:pPr>
      <w:r>
        <w:br/>
        <w:t>For example:</w:t>
      </w:r>
      <w:r>
        <w:br/>
        <w:t>’cvid’ : cinepak by Radius</w:t>
      </w:r>
      <w:r>
        <w:br/>
        <w:t>’msvc’ : Microsoft Video 1</w:t>
      </w:r>
      <w:r>
        <w:br/>
        <w:t>’mp42’ : Microsoft MPEG4 V2</w:t>
      </w:r>
      <w:r>
        <w:br/>
        <w:t xml:space="preserve">more codecs at </w:t>
      </w:r>
      <w:hyperlink r:id="rId971" w:history="1">
        <w:r w:rsidRPr="004528BB">
          <w:rPr>
            <w:rStyle w:val="Hyperlink"/>
          </w:rPr>
          <w:t>http://www.fourcc.org</w:t>
        </w:r>
      </w:hyperlink>
      <w:r>
        <w:t xml:space="preserve"> or </w:t>
      </w:r>
      <w:hyperlink r:id="rId972" w:history="1">
        <w:r w:rsidRPr="004528BB">
          <w:rPr>
            <w:rStyle w:val="Hyperlink"/>
          </w:rPr>
          <w:t>http://msdn.microsoft.com/library/default.asp?url=/library/en-us/dnwmt/html/registeredfourcccodesandwaveformats.asp</w:t>
        </w:r>
      </w:hyperlink>
      <w:r>
        <w:t xml:space="preserve"> (or at msdn.microsoft.com searching for registered fourcc codes and wave formats).</w:t>
      </w:r>
      <w:r>
        <w:br/>
      </w:r>
      <w:r>
        <w:br/>
        <w:t xml:space="preserve">You can save each frame to the created AVI file using the </w:t>
      </w:r>
      <w:hyperlink r:id="rId973" w:history="1">
        <w:r>
          <w:rPr>
            <w:rStyle w:val="Hyperlink"/>
          </w:rPr>
          <w:t>SaveToAVI</w:t>
        </w:r>
      </w:hyperlink>
      <w:r>
        <w:t xml:space="preserve"> method.  Finally, call </w:t>
      </w:r>
      <w:hyperlink r:id="rId974" w:history="1">
        <w:r>
          <w:rPr>
            <w:rStyle w:val="Hyperlink"/>
          </w:rPr>
          <w:t>CloseAVIFile</w:t>
        </w:r>
      </w:hyperlink>
      <w:r>
        <w:t xml:space="preserve"> to close the file.</w:t>
      </w:r>
    </w:p>
    <w:p w:rsidR="003C1BF3" w:rsidRDefault="003C1BF3" w:rsidP="00743A61">
      <w:pPr>
        <w:pStyle w:val="BodyText"/>
      </w:pPr>
    </w:p>
    <w:p w:rsidR="003C1BF3" w:rsidRDefault="003C1BF3" w:rsidP="00743A61">
      <w:pPr>
        <w:pStyle w:val="BodyText"/>
      </w:pPr>
    </w:p>
    <w:p w:rsidR="003C1BF3" w:rsidRDefault="003C1BF3" w:rsidP="00743A61">
      <w:pPr>
        <w:pStyle w:val="BodyText"/>
      </w:pPr>
    </w:p>
    <w:p w:rsidR="003C1BF3" w:rsidRDefault="003C1BF3" w:rsidP="00743A61">
      <w:pPr>
        <w:pStyle w:val="BodyText"/>
      </w:pPr>
    </w:p>
    <w:p w:rsidR="00AE1724" w:rsidRPr="00333B6A" w:rsidRDefault="00AE1724" w:rsidP="00AE1724">
      <w:pPr>
        <w:pStyle w:val="Links"/>
        <w:rPr>
          <w:rStyle w:val="Hyperlink"/>
          <w:rFonts w:asciiTheme="majorHAnsi" w:hAnsiTheme="majorHAnsi"/>
          <w:spacing w:val="14"/>
          <w:sz w:val="24"/>
        </w:rPr>
      </w:pPr>
      <w:r>
        <w:fldChar w:fldCharType="begin"/>
      </w:r>
      <w:r>
        <w:instrText xml:space="preserve"> HYPERLINK  \l "TImageEnIO" </w:instrText>
      </w:r>
      <w:r>
        <w:fldChar w:fldCharType="separate"/>
      </w:r>
      <w:r w:rsidRPr="00333B6A">
        <w:rPr>
          <w:rStyle w:val="Hyperlink"/>
        </w:rPr>
        <w:t>ImageEnIO</w:t>
      </w:r>
    </w:p>
    <w:p w:rsidR="00B1305F" w:rsidRPr="00D7697E" w:rsidRDefault="00AE1724" w:rsidP="00AE1724">
      <w:pPr>
        <w:pStyle w:val="Caption"/>
        <w:rPr>
          <w:rStyle w:val="code"/>
          <w:i/>
          <w:iCs w:val="0"/>
          <w:color w:val="4F81BD" w:themeColor="accent1"/>
        </w:rPr>
      </w:pPr>
      <w:r>
        <w:rPr>
          <w:rFonts w:asciiTheme="minorHAnsi" w:eastAsiaTheme="majorEastAsia" w:hAnsiTheme="minorHAnsi"/>
          <w:bCs/>
          <w:smallCaps w:val="0"/>
          <w:color w:val="000000"/>
          <w:spacing w:val="0"/>
          <w:szCs w:val="22"/>
          <w:lang w:bidi="ar-SA"/>
        </w:rPr>
        <w:lastRenderedPageBreak/>
        <w:fldChar w:fldCharType="end"/>
      </w:r>
      <w:r w:rsidR="00B1305F" w:rsidRPr="00D7697E">
        <w:t>Declaration</w:t>
      </w:r>
    </w:p>
    <w:p w:rsidR="00B1305F" w:rsidRDefault="00B1305F" w:rsidP="00B1305F">
      <w:pPr>
        <w:pStyle w:val="NoSpacing"/>
      </w:pPr>
      <w:r w:rsidRPr="00DA4A1A">
        <w:rPr>
          <w:rStyle w:val="code"/>
          <w:b/>
        </w:rPr>
        <w:t>function</w:t>
      </w:r>
      <w:r>
        <w:rPr>
          <w:rStyle w:val="code"/>
        </w:rPr>
        <w:t xml:space="preserve"> </w:t>
      </w:r>
      <w:bookmarkStart w:id="1225" w:name="TImageEnIOIsOpenAVI"/>
      <w:r>
        <w:rPr>
          <w:rStyle w:val="code"/>
        </w:rPr>
        <w:t>IsOpenAVI</w:t>
      </w:r>
      <w:bookmarkEnd w:id="1225"/>
      <w:r>
        <w:rPr>
          <w:rStyle w:val="code"/>
        </w:rPr>
        <w:t xml:space="preserve">: </w:t>
      </w:r>
      <w:r w:rsidR="00657E06">
        <w:rPr>
          <w:rStyle w:val="code"/>
        </w:rPr>
        <w:t>Boolean</w:t>
      </w:r>
      <w:r>
        <w:rPr>
          <w:rStyle w:val="code"/>
        </w:rPr>
        <w:t>;</w:t>
      </w:r>
    </w:p>
    <w:p w:rsidR="00B1305F" w:rsidRDefault="00B1305F" w:rsidP="00B1305F">
      <w:pPr>
        <w:pStyle w:val="Caption"/>
      </w:pPr>
      <w:bookmarkStart w:id="1226" w:name="_Toc323285054"/>
      <w:bookmarkStart w:id="1227" w:name="_Toc323285910"/>
      <w:bookmarkStart w:id="1228" w:name="_Toc323286682"/>
      <w:r>
        <w:t>Description</w:t>
      </w:r>
      <w:bookmarkEnd w:id="1226"/>
      <w:bookmarkEnd w:id="1227"/>
      <w:bookmarkEnd w:id="1228"/>
    </w:p>
    <w:p w:rsidR="00B1305F" w:rsidRDefault="00B1305F" w:rsidP="00B1305F">
      <w:pPr>
        <w:pStyle w:val="BodyTextFirstIndent"/>
      </w:pPr>
      <w:r>
        <w:t xml:space="preserve">Returns True when </w:t>
      </w:r>
      <w:hyperlink r:id="rId975" w:history="1">
        <w:r>
          <w:rPr>
            <w:rStyle w:val="Hyperlink"/>
          </w:rPr>
          <w:t>OpenAVIFile</w:t>
        </w:r>
      </w:hyperlink>
      <w:r>
        <w:t xml:space="preserve"> has currently open a file.</w:t>
      </w:r>
      <w:r>
        <w:br/>
      </w:r>
      <w:r>
        <w:br/>
      </w:r>
    </w:p>
    <w:p w:rsidR="00B1305F" w:rsidRPr="00D7697E" w:rsidRDefault="00B1305F" w:rsidP="00B1305F">
      <w:pPr>
        <w:pStyle w:val="Caption"/>
        <w:rPr>
          <w:rStyle w:val="code"/>
          <w:i/>
          <w:iCs w:val="0"/>
          <w:color w:val="4F81BD" w:themeColor="accent1"/>
        </w:rPr>
      </w:pPr>
      <w:r w:rsidRPr="00D7697E">
        <w:t>Declaration</w:t>
      </w:r>
    </w:p>
    <w:p w:rsidR="00B1305F" w:rsidRDefault="00B1305F" w:rsidP="00B1305F">
      <w:pPr>
        <w:pStyle w:val="NoSpacing"/>
      </w:pPr>
      <w:r w:rsidRPr="00DA4A1A">
        <w:rPr>
          <w:rStyle w:val="code"/>
          <w:b/>
        </w:rPr>
        <w:t>procedure</w:t>
      </w:r>
      <w:r>
        <w:rPr>
          <w:rStyle w:val="code"/>
        </w:rPr>
        <w:t xml:space="preserve"> </w:t>
      </w:r>
      <w:bookmarkStart w:id="1229" w:name="TImageEnIOLoadFromAVI"/>
      <w:r>
        <w:rPr>
          <w:rStyle w:val="code"/>
        </w:rPr>
        <w:t>LoadFromAVI</w:t>
      </w:r>
      <w:bookmarkEnd w:id="1229"/>
      <w:r>
        <w:rPr>
          <w:rStyle w:val="code"/>
        </w:rPr>
        <w:t>(FrameIndex: integer);</w:t>
      </w:r>
    </w:p>
    <w:p w:rsidR="00B1305F" w:rsidRDefault="00B1305F" w:rsidP="00B1305F">
      <w:pPr>
        <w:pStyle w:val="Caption"/>
      </w:pPr>
      <w:r>
        <w:t>Description</w:t>
      </w:r>
    </w:p>
    <w:p w:rsidR="00B1305F" w:rsidRDefault="00B1305F" w:rsidP="00B1305F">
      <w:pPr>
        <w:pStyle w:val="BodyTextFirstIndent"/>
      </w:pPr>
      <w:r>
        <w:t xml:space="preserve">LoadFromAVI read the FrameIndex frame opened with the </w:t>
      </w:r>
      <w:hyperlink r:id="rId976" w:history="1">
        <w:r>
          <w:rPr>
            <w:rStyle w:val="Hyperlink"/>
          </w:rPr>
          <w:t>OpenAVIFile</w:t>
        </w:r>
      </w:hyperlink>
      <w:r>
        <w:t xml:space="preserve"> method.</w:t>
      </w:r>
      <w:r>
        <w:br/>
      </w:r>
      <w:r>
        <w:br/>
      </w:r>
    </w:p>
    <w:p w:rsidR="00B1305F" w:rsidRPr="00D7697E" w:rsidRDefault="00B1305F" w:rsidP="00B1305F">
      <w:pPr>
        <w:pStyle w:val="Caption"/>
        <w:rPr>
          <w:rStyle w:val="code"/>
          <w:i/>
          <w:iCs w:val="0"/>
          <w:color w:val="4F81BD" w:themeColor="accent1"/>
        </w:rPr>
      </w:pPr>
      <w:r w:rsidRPr="00D7697E">
        <w:t>Declaration</w:t>
      </w:r>
    </w:p>
    <w:p w:rsidR="00B1305F" w:rsidRDefault="00B1305F" w:rsidP="00B1305F">
      <w:pPr>
        <w:pStyle w:val="NoSpacing"/>
      </w:pPr>
      <w:r w:rsidRPr="00DA4A1A">
        <w:rPr>
          <w:rStyle w:val="code"/>
          <w:b/>
        </w:rPr>
        <w:t>function</w:t>
      </w:r>
      <w:r>
        <w:rPr>
          <w:rStyle w:val="code"/>
        </w:rPr>
        <w:t xml:space="preserve"> </w:t>
      </w:r>
      <w:bookmarkStart w:id="1230" w:name="TImageEnIOOpenAVIFile"/>
      <w:r>
        <w:rPr>
          <w:rStyle w:val="code"/>
        </w:rPr>
        <w:t>OpenAVIFile</w:t>
      </w:r>
      <w:bookmarkEnd w:id="1230"/>
      <w:r>
        <w:rPr>
          <w:rStyle w:val="code"/>
        </w:rPr>
        <w:t>(const FileName: WideString):integer;</w:t>
      </w:r>
    </w:p>
    <w:p w:rsidR="00B1305F" w:rsidRDefault="00B1305F" w:rsidP="00B1305F">
      <w:pPr>
        <w:pStyle w:val="Caption"/>
      </w:pPr>
      <w:r>
        <w:t>Description</w:t>
      </w:r>
    </w:p>
    <w:p w:rsidR="00B1305F" w:rsidRDefault="00B1305F" w:rsidP="00B1305F">
      <w:pPr>
        <w:pStyle w:val="BodyTextFirstIndent"/>
      </w:pPr>
      <w:r>
        <w:t xml:space="preserve">OpenAVIFile opens an AVI file, without reading frames. OpenAVIFile returns the frame count contained in the AVI.  See also </w:t>
      </w:r>
      <w:hyperlink r:id="rId977" w:history="1">
        <w:r>
          <w:rPr>
            <w:rStyle w:val="Hyperlink"/>
          </w:rPr>
          <w:t>CloseAVIFile</w:t>
        </w:r>
      </w:hyperlink>
      <w:r>
        <w:t>.</w:t>
      </w:r>
    </w:p>
    <w:p w:rsidR="005E694A" w:rsidRDefault="005E694A" w:rsidP="00B1305F">
      <w:pPr>
        <w:rPr>
          <w:rStyle w:val="code"/>
        </w:rPr>
      </w:pPr>
    </w:p>
    <w:p w:rsidR="000E2AE5" w:rsidRDefault="000E2AE5" w:rsidP="000E2AE5">
      <w:pPr>
        <w:pStyle w:val="Links"/>
      </w:pPr>
    </w:p>
    <w:p w:rsidR="000E2AE5" w:rsidRDefault="000E2AE5" w:rsidP="000E2AE5">
      <w:pPr>
        <w:pStyle w:val="Links"/>
      </w:pPr>
    </w:p>
    <w:p w:rsidR="00AE1724" w:rsidRPr="00333B6A" w:rsidRDefault="00AE1724" w:rsidP="00AE1724">
      <w:pPr>
        <w:pStyle w:val="Links"/>
        <w:rPr>
          <w:rStyle w:val="Hyperlink"/>
          <w:rFonts w:asciiTheme="majorHAnsi" w:hAnsiTheme="majorHAnsi"/>
          <w:spacing w:val="14"/>
          <w:sz w:val="24"/>
        </w:rPr>
      </w:pPr>
      <w:r>
        <w:fldChar w:fldCharType="begin"/>
      </w:r>
      <w:r>
        <w:instrText xml:space="preserve"> HYPERLINK  \l "TImageEnIO" </w:instrText>
      </w:r>
      <w:r>
        <w:fldChar w:fldCharType="separate"/>
      </w:r>
      <w:r w:rsidRPr="00333B6A">
        <w:rPr>
          <w:rStyle w:val="Hyperlink"/>
        </w:rPr>
        <w:t>ImageEnIO</w:t>
      </w:r>
    </w:p>
    <w:p w:rsidR="00B1305F" w:rsidRPr="00D7697E" w:rsidRDefault="00AE1724" w:rsidP="00AE1724">
      <w:pPr>
        <w:pStyle w:val="Caption"/>
        <w:rPr>
          <w:rStyle w:val="code"/>
          <w:i/>
          <w:iCs w:val="0"/>
          <w:color w:val="4F81BD" w:themeColor="accent1"/>
        </w:rPr>
      </w:pPr>
      <w:r>
        <w:rPr>
          <w:rFonts w:asciiTheme="minorHAnsi" w:eastAsiaTheme="majorEastAsia" w:hAnsiTheme="minorHAnsi"/>
          <w:bCs/>
          <w:smallCaps w:val="0"/>
          <w:color w:val="000000"/>
          <w:spacing w:val="0"/>
          <w:szCs w:val="22"/>
          <w:lang w:bidi="ar-SA"/>
        </w:rPr>
        <w:lastRenderedPageBreak/>
        <w:fldChar w:fldCharType="end"/>
      </w:r>
      <w:r w:rsidR="00B1305F" w:rsidRPr="00D7697E">
        <w:t>Declaration</w:t>
      </w:r>
    </w:p>
    <w:p w:rsidR="00B1305F" w:rsidRDefault="00B1305F" w:rsidP="00B1305F">
      <w:pPr>
        <w:pStyle w:val="NoSpacing"/>
      </w:pPr>
      <w:r w:rsidRPr="00DA4A1A">
        <w:rPr>
          <w:rStyle w:val="code"/>
          <w:b/>
        </w:rPr>
        <w:t>procedure</w:t>
      </w:r>
      <w:r>
        <w:rPr>
          <w:rStyle w:val="code"/>
        </w:rPr>
        <w:t xml:space="preserve"> </w:t>
      </w:r>
      <w:bookmarkStart w:id="1231" w:name="TImageEnIOSaveToAVI"/>
      <w:r>
        <w:rPr>
          <w:rStyle w:val="code"/>
        </w:rPr>
        <w:t>SaveToAVI</w:t>
      </w:r>
      <w:bookmarkEnd w:id="1231"/>
      <w:r>
        <w:rPr>
          <w:rStyle w:val="code"/>
        </w:rPr>
        <w:t>;</w:t>
      </w:r>
    </w:p>
    <w:p w:rsidR="00B1305F" w:rsidRDefault="00B1305F" w:rsidP="00B1305F">
      <w:pPr>
        <w:pStyle w:val="Caption"/>
      </w:pPr>
      <w:r>
        <w:t>Description</w:t>
      </w:r>
    </w:p>
    <w:p w:rsidR="00B1305F" w:rsidRDefault="00B1305F" w:rsidP="00B1305F">
      <w:pPr>
        <w:pStyle w:val="BodyTextFirstIndent"/>
      </w:pPr>
      <w:r>
        <w:t xml:space="preserve">SaveToAVI saves the image to the current open AVI file (open using </w:t>
      </w:r>
      <w:hyperlink r:id="rId978" w:history="1">
        <w:r>
          <w:rPr>
            <w:rStyle w:val="Hyperlink"/>
          </w:rPr>
          <w:t>CreateAVIFile</w:t>
        </w:r>
      </w:hyperlink>
      <w:r>
        <w:t xml:space="preserve">).  We suggest setting </w:t>
      </w:r>
      <w:hyperlink r:id="rId979" w:history="1">
        <w:r>
          <w:rPr>
            <w:rStyle w:val="Hyperlink"/>
          </w:rPr>
          <w:t>Params</w:t>
        </w:r>
      </w:hyperlink>
      <w:r>
        <w:t>.</w:t>
      </w:r>
      <w:hyperlink r:id="rId980" w:history="1">
        <w:r>
          <w:rPr>
            <w:rStyle w:val="Hyperlink"/>
          </w:rPr>
          <w:t>BitsPerSample</w:t>
        </w:r>
      </w:hyperlink>
      <w:r>
        <w:t xml:space="preserve"> and Params.</w:t>
      </w:r>
      <w:hyperlink r:id="rId981" w:history="1">
        <w:r>
          <w:rPr>
            <w:rStyle w:val="Hyperlink"/>
          </w:rPr>
          <w:t>SamplesPerPixel</w:t>
        </w:r>
      </w:hyperlink>
      <w:r>
        <w:t xml:space="preserve"> before calling </w:t>
      </w:r>
      <w:hyperlink r:id="rId982" w:history="1">
        <w:r>
          <w:rPr>
            <w:rStyle w:val="Hyperlink"/>
          </w:rPr>
          <w:t>SaveToAVI</w:t>
        </w:r>
      </w:hyperlink>
      <w:r>
        <w:t>, because AVI requires all images have same color depth.</w:t>
      </w:r>
    </w:p>
    <w:p w:rsidR="000D04D9" w:rsidRDefault="000D04D9" w:rsidP="00077E4C">
      <w:pPr>
        <w:pStyle w:val="Heading2"/>
      </w:pPr>
    </w:p>
    <w:p w:rsidR="00B1305F" w:rsidRDefault="00B1305F" w:rsidP="00077E4C">
      <w:pPr>
        <w:pStyle w:val="Heading2"/>
      </w:pPr>
      <w:bookmarkStart w:id="1232" w:name="_Toc330972964"/>
      <w:r>
        <w:t>WBMP</w:t>
      </w:r>
      <w:bookmarkEnd w:id="1232"/>
      <w:r>
        <w:br/>
      </w:r>
    </w:p>
    <w:p w:rsidR="00B1305F" w:rsidRPr="00D7697E" w:rsidRDefault="00B1305F" w:rsidP="00B1305F">
      <w:pPr>
        <w:pStyle w:val="Caption"/>
        <w:rPr>
          <w:rStyle w:val="code"/>
          <w:i/>
          <w:iCs w:val="0"/>
          <w:color w:val="4F81BD" w:themeColor="accent1"/>
        </w:rPr>
      </w:pPr>
      <w:r w:rsidRPr="00D7697E">
        <w:t>Declaration</w:t>
      </w:r>
    </w:p>
    <w:p w:rsidR="00B1305F" w:rsidRDefault="00B1305F" w:rsidP="00B1305F">
      <w:pPr>
        <w:pStyle w:val="NoSpacing"/>
      </w:pPr>
      <w:r w:rsidRPr="00DA4A1A">
        <w:rPr>
          <w:rStyle w:val="code"/>
          <w:b/>
        </w:rPr>
        <w:t>procedure</w:t>
      </w:r>
      <w:r>
        <w:rPr>
          <w:rStyle w:val="code"/>
        </w:rPr>
        <w:t xml:space="preserve"> </w:t>
      </w:r>
      <w:bookmarkStart w:id="1233" w:name="TImageEnIOLoadFromFileWBMP"/>
      <w:r>
        <w:rPr>
          <w:rStyle w:val="code"/>
        </w:rPr>
        <w:t>LoadFromFileWBMP</w:t>
      </w:r>
      <w:bookmarkEnd w:id="1233"/>
      <w:r>
        <w:rPr>
          <w:rStyle w:val="code"/>
        </w:rPr>
        <w:t>(const FileName: WideString);</w:t>
      </w:r>
    </w:p>
    <w:p w:rsidR="00B1305F" w:rsidRDefault="00B1305F" w:rsidP="00B1305F">
      <w:pPr>
        <w:pStyle w:val="Caption"/>
      </w:pPr>
      <w:r>
        <w:t>Description</w:t>
      </w:r>
    </w:p>
    <w:p w:rsidR="00B1305F" w:rsidRDefault="00B1305F" w:rsidP="00B1305F">
      <w:pPr>
        <w:pStyle w:val="BodyTextFirstIndent"/>
      </w:pPr>
      <w:r>
        <w:t xml:space="preserve">LoadFromFileWBMP loads an image from a WBMP (Wireless bitmap) file.  If the file does not represent a valid image format, the </w:t>
      </w:r>
      <w:hyperlink r:id="rId983" w:history="1">
        <w:r>
          <w:rPr>
            <w:rStyle w:val="Hyperlink"/>
          </w:rPr>
          <w:t>Aborting</w:t>
        </w:r>
      </w:hyperlink>
      <w:r>
        <w:t xml:space="preserve"> property will be true. FileName is the file name with extension.</w:t>
      </w:r>
      <w:r>
        <w:br/>
      </w:r>
      <w:r>
        <w:br/>
      </w:r>
    </w:p>
    <w:p w:rsidR="005E694A" w:rsidRDefault="005E694A" w:rsidP="00B1305F">
      <w:pPr>
        <w:keepNext w:val="0"/>
        <w:keepLines w:val="0"/>
        <w:spacing w:before="0" w:after="200" w:line="276" w:lineRule="auto"/>
        <w:outlineLvl w:val="9"/>
      </w:pPr>
    </w:p>
    <w:p w:rsidR="005E694A" w:rsidRDefault="005E694A" w:rsidP="00B1305F">
      <w:pPr>
        <w:keepNext w:val="0"/>
        <w:keepLines w:val="0"/>
        <w:spacing w:before="0" w:after="200" w:line="276" w:lineRule="auto"/>
        <w:outlineLvl w:val="9"/>
      </w:pPr>
    </w:p>
    <w:p w:rsidR="000E2AE5" w:rsidRDefault="005E694A" w:rsidP="000E2AE5">
      <w:pPr>
        <w:pStyle w:val="Links"/>
      </w:pPr>
      <w:r>
        <w:br/>
      </w:r>
    </w:p>
    <w:p w:rsidR="00AE1724" w:rsidRPr="00333B6A" w:rsidRDefault="000E2AE5" w:rsidP="00AE1724">
      <w:pPr>
        <w:pStyle w:val="Links"/>
        <w:rPr>
          <w:rStyle w:val="Hyperlink"/>
          <w:rFonts w:asciiTheme="majorHAnsi" w:hAnsiTheme="majorHAnsi"/>
          <w:spacing w:val="14"/>
          <w:sz w:val="24"/>
        </w:rPr>
      </w:pPr>
      <w:r>
        <w:br/>
      </w:r>
      <w:r w:rsidR="00AE1724">
        <w:fldChar w:fldCharType="begin"/>
      </w:r>
      <w:r w:rsidR="00AE1724">
        <w:instrText xml:space="preserve"> HYPERLINK  \l "TImageEnIO" </w:instrText>
      </w:r>
      <w:r w:rsidR="00AE1724">
        <w:fldChar w:fldCharType="separate"/>
      </w:r>
      <w:r w:rsidR="00AE1724" w:rsidRPr="00333B6A">
        <w:rPr>
          <w:rStyle w:val="Hyperlink"/>
        </w:rPr>
        <w:t>ImageEnIO</w:t>
      </w:r>
    </w:p>
    <w:p w:rsidR="00B1305F" w:rsidRPr="00D7697E" w:rsidRDefault="00AE1724" w:rsidP="00AE1724">
      <w:pPr>
        <w:pStyle w:val="Caption"/>
        <w:rPr>
          <w:rStyle w:val="code"/>
          <w:i/>
          <w:iCs w:val="0"/>
          <w:color w:val="4F81BD" w:themeColor="accent1"/>
        </w:rPr>
      </w:pPr>
      <w:r>
        <w:rPr>
          <w:rFonts w:asciiTheme="minorHAnsi" w:eastAsiaTheme="majorEastAsia" w:hAnsiTheme="minorHAnsi"/>
          <w:bCs/>
          <w:color w:val="000000"/>
          <w:spacing w:val="0"/>
          <w:szCs w:val="22"/>
          <w:lang w:bidi="ar-SA"/>
        </w:rPr>
        <w:fldChar w:fldCharType="end"/>
      </w:r>
      <w:r w:rsidR="00B1305F">
        <w:br w:type="page"/>
      </w:r>
      <w:r w:rsidR="00B1305F" w:rsidRPr="00D7697E">
        <w:lastRenderedPageBreak/>
        <w:t>Declaration</w:t>
      </w:r>
    </w:p>
    <w:p w:rsidR="00B1305F" w:rsidRDefault="00B1305F" w:rsidP="00B1305F">
      <w:pPr>
        <w:pStyle w:val="NoSpacing"/>
      </w:pPr>
      <w:r w:rsidRPr="00DA4A1A">
        <w:rPr>
          <w:rStyle w:val="code"/>
          <w:b/>
        </w:rPr>
        <w:t>procedure</w:t>
      </w:r>
      <w:r>
        <w:rPr>
          <w:rStyle w:val="code"/>
        </w:rPr>
        <w:t xml:space="preserve"> </w:t>
      </w:r>
      <w:bookmarkStart w:id="1234" w:name="TImageEnIOLoadFromStreamWBMP"/>
      <w:r>
        <w:rPr>
          <w:rStyle w:val="code"/>
        </w:rPr>
        <w:t>LoadFromStreamWBMP</w:t>
      </w:r>
      <w:bookmarkEnd w:id="1234"/>
      <w:r>
        <w:rPr>
          <w:rStyle w:val="code"/>
        </w:rPr>
        <w:t>(Stream: TStream);</w:t>
      </w:r>
    </w:p>
    <w:p w:rsidR="00B1305F" w:rsidRDefault="00B1305F" w:rsidP="00B1305F">
      <w:pPr>
        <w:pStyle w:val="Caption"/>
      </w:pPr>
      <w:r>
        <w:t>Description</w:t>
      </w:r>
    </w:p>
    <w:p w:rsidR="00B1305F" w:rsidRDefault="00B1305F" w:rsidP="00B1305F">
      <w:pPr>
        <w:pStyle w:val="BodyTextFirstIndent"/>
      </w:pPr>
      <w:r>
        <w:t xml:space="preserve">LoadFromStreamWBMP loads an image from a WBMP (Wireless bitmap) stream.  If the file does not represent a valid image format, the </w:t>
      </w:r>
      <w:hyperlink r:id="rId984" w:history="1">
        <w:r>
          <w:rPr>
            <w:rStyle w:val="Hyperlink"/>
          </w:rPr>
          <w:t>Aborting</w:t>
        </w:r>
      </w:hyperlink>
      <w:r>
        <w:t xml:space="preserve"> property will be true.</w:t>
      </w:r>
    </w:p>
    <w:p w:rsidR="000D04D9" w:rsidRDefault="000D04D9" w:rsidP="00B1305F">
      <w:pPr>
        <w:pStyle w:val="Caption"/>
      </w:pPr>
    </w:p>
    <w:p w:rsidR="000D04D9" w:rsidRDefault="000D04D9" w:rsidP="00B1305F">
      <w:pPr>
        <w:pStyle w:val="Caption"/>
      </w:pPr>
    </w:p>
    <w:p w:rsidR="00B1305F" w:rsidRPr="00D7697E" w:rsidRDefault="00B1305F" w:rsidP="00B1305F">
      <w:pPr>
        <w:pStyle w:val="Caption"/>
        <w:rPr>
          <w:rStyle w:val="code"/>
          <w:i/>
          <w:iCs w:val="0"/>
          <w:color w:val="4F81BD" w:themeColor="accent1"/>
        </w:rPr>
      </w:pPr>
      <w:r w:rsidRPr="00D7697E">
        <w:t>Declaration</w:t>
      </w:r>
    </w:p>
    <w:p w:rsidR="00B1305F" w:rsidRDefault="00B1305F" w:rsidP="00B1305F">
      <w:pPr>
        <w:pStyle w:val="NoSpacing"/>
      </w:pPr>
      <w:r w:rsidRPr="00DA4A1A">
        <w:rPr>
          <w:rStyle w:val="code"/>
          <w:b/>
        </w:rPr>
        <w:t>procedure</w:t>
      </w:r>
      <w:r>
        <w:rPr>
          <w:rStyle w:val="code"/>
        </w:rPr>
        <w:t xml:space="preserve"> </w:t>
      </w:r>
      <w:bookmarkStart w:id="1235" w:name="TImageEnIOSaveToFileWBMP"/>
      <w:r>
        <w:rPr>
          <w:rStyle w:val="code"/>
        </w:rPr>
        <w:t>SaveToFileWBMP</w:t>
      </w:r>
      <w:bookmarkEnd w:id="1235"/>
      <w:r>
        <w:rPr>
          <w:rStyle w:val="code"/>
        </w:rPr>
        <w:t>(const FileName: WideString);</w:t>
      </w:r>
    </w:p>
    <w:p w:rsidR="00B1305F" w:rsidRDefault="00B1305F" w:rsidP="00B1305F">
      <w:pPr>
        <w:pStyle w:val="Caption"/>
      </w:pPr>
      <w:r>
        <w:t>Description</w:t>
      </w:r>
    </w:p>
    <w:p w:rsidR="00B1305F" w:rsidRDefault="00B1305F" w:rsidP="00B1305F">
      <w:pPr>
        <w:pStyle w:val="BodyTextFirstIndent"/>
      </w:pPr>
      <w:r>
        <w:t>SaveToFileWBMP saves the current image in WBMP (Wireless bitmap) format to file.  FileName is the file name, with extension.</w:t>
      </w:r>
      <w:r>
        <w:br/>
      </w:r>
      <w:r>
        <w:br/>
      </w:r>
    </w:p>
    <w:p w:rsidR="00B1305F" w:rsidRPr="00D7697E" w:rsidRDefault="00B1305F" w:rsidP="00B1305F">
      <w:pPr>
        <w:pStyle w:val="Caption"/>
        <w:rPr>
          <w:rStyle w:val="code"/>
          <w:i/>
          <w:iCs w:val="0"/>
          <w:color w:val="4F81BD" w:themeColor="accent1"/>
        </w:rPr>
      </w:pPr>
      <w:r w:rsidRPr="00D7697E">
        <w:t>Declaration</w:t>
      </w:r>
    </w:p>
    <w:p w:rsidR="00B1305F" w:rsidRDefault="00B1305F" w:rsidP="00B1305F">
      <w:pPr>
        <w:pStyle w:val="NoSpacing"/>
      </w:pPr>
      <w:r w:rsidRPr="00DA4A1A">
        <w:rPr>
          <w:rStyle w:val="code"/>
          <w:b/>
        </w:rPr>
        <w:t>procedure</w:t>
      </w:r>
      <w:r>
        <w:rPr>
          <w:rStyle w:val="code"/>
        </w:rPr>
        <w:t xml:space="preserve"> </w:t>
      </w:r>
      <w:bookmarkStart w:id="1236" w:name="TImageEnIOSaveToStreamWBMP"/>
      <w:r>
        <w:rPr>
          <w:rStyle w:val="code"/>
        </w:rPr>
        <w:t>SaveToStreamWBMP</w:t>
      </w:r>
      <w:bookmarkEnd w:id="1236"/>
      <w:r>
        <w:rPr>
          <w:rStyle w:val="code"/>
        </w:rPr>
        <w:t>(Stream: TStream);</w:t>
      </w:r>
    </w:p>
    <w:p w:rsidR="00B1305F" w:rsidRDefault="00B1305F" w:rsidP="00B1305F">
      <w:pPr>
        <w:pStyle w:val="Caption"/>
      </w:pPr>
      <w:r>
        <w:t>Description</w:t>
      </w:r>
    </w:p>
    <w:p w:rsidR="00B1305F" w:rsidRDefault="00B1305F" w:rsidP="00B1305F">
      <w:pPr>
        <w:pStyle w:val="BodyTextFirstIndent"/>
      </w:pPr>
      <w:r>
        <w:t>SaveToStreamWBMP saves the current image as WBMP (Wireless bitmap) in the Stream.</w:t>
      </w:r>
      <w:r>
        <w:br/>
      </w:r>
    </w:p>
    <w:p w:rsidR="00AE1724" w:rsidRPr="00333B6A" w:rsidRDefault="00AE1724" w:rsidP="00AE1724">
      <w:pPr>
        <w:pStyle w:val="Links"/>
        <w:rPr>
          <w:rStyle w:val="Hyperlink"/>
          <w:rFonts w:asciiTheme="majorHAnsi" w:hAnsiTheme="majorHAnsi"/>
          <w:spacing w:val="14"/>
          <w:sz w:val="24"/>
        </w:rPr>
      </w:pPr>
      <w:r>
        <w:br/>
      </w:r>
      <w:r>
        <w:fldChar w:fldCharType="begin"/>
      </w:r>
      <w:r>
        <w:instrText xml:space="preserve"> HYPERLINK  \l "TImageEnIO" </w:instrText>
      </w:r>
      <w:r>
        <w:fldChar w:fldCharType="separate"/>
      </w:r>
      <w:r w:rsidRPr="00333B6A">
        <w:rPr>
          <w:rStyle w:val="Hyperlink"/>
        </w:rPr>
        <w:t>ImageEnIO</w:t>
      </w:r>
    </w:p>
    <w:p w:rsidR="00B1305F" w:rsidRDefault="00AE1724" w:rsidP="00AE1724">
      <w:pPr>
        <w:pStyle w:val="Heading2"/>
      </w:pPr>
      <w:r>
        <w:rPr>
          <w:bCs/>
          <w:smallCaps/>
          <w:color w:val="000000"/>
          <w:szCs w:val="22"/>
        </w:rPr>
        <w:lastRenderedPageBreak/>
        <w:fldChar w:fldCharType="end"/>
      </w:r>
      <w:bookmarkStart w:id="1237" w:name="_Toc330972965"/>
      <w:r w:rsidR="00B1305F">
        <w:t>PostScript (PS)</w:t>
      </w:r>
      <w:bookmarkEnd w:id="1237"/>
      <w:r w:rsidR="00B1305F">
        <w:br/>
      </w:r>
    </w:p>
    <w:p w:rsidR="00B1305F" w:rsidRPr="00D7697E" w:rsidRDefault="00B1305F" w:rsidP="00B1305F">
      <w:pPr>
        <w:pStyle w:val="Caption"/>
        <w:rPr>
          <w:rStyle w:val="code"/>
          <w:i/>
          <w:iCs w:val="0"/>
          <w:color w:val="4F81BD" w:themeColor="accent1"/>
        </w:rPr>
      </w:pPr>
      <w:r w:rsidRPr="00D7697E">
        <w:t>Declaration</w:t>
      </w:r>
    </w:p>
    <w:p w:rsidR="00B1305F" w:rsidRDefault="00B1305F" w:rsidP="00B1305F">
      <w:pPr>
        <w:pStyle w:val="NoSpacing"/>
      </w:pPr>
      <w:r w:rsidRPr="00DA4A1A">
        <w:rPr>
          <w:rStyle w:val="code"/>
          <w:b/>
        </w:rPr>
        <w:t>procedure</w:t>
      </w:r>
      <w:r>
        <w:rPr>
          <w:rStyle w:val="code"/>
        </w:rPr>
        <w:t xml:space="preserve"> </w:t>
      </w:r>
      <w:bookmarkStart w:id="1238" w:name="TImageEnIOClosePSFile"/>
      <w:r>
        <w:rPr>
          <w:rStyle w:val="code"/>
        </w:rPr>
        <w:t>ClosePSFile</w:t>
      </w:r>
      <w:bookmarkEnd w:id="1238"/>
      <w:r>
        <w:rPr>
          <w:rStyle w:val="code"/>
        </w:rPr>
        <w:t>;</w:t>
      </w:r>
    </w:p>
    <w:p w:rsidR="00B1305F" w:rsidRDefault="00B1305F" w:rsidP="00B1305F">
      <w:pPr>
        <w:pStyle w:val="Caption"/>
      </w:pPr>
      <w:bookmarkStart w:id="1239" w:name="_Toc323285055"/>
      <w:bookmarkStart w:id="1240" w:name="_Toc323285911"/>
      <w:bookmarkStart w:id="1241" w:name="_Toc323286683"/>
      <w:r>
        <w:t>Descri</w:t>
      </w:r>
      <w:r w:rsidRPr="00E00CAD">
        <w:t>p</w:t>
      </w:r>
      <w:r>
        <w:t>tion</w:t>
      </w:r>
      <w:bookmarkEnd w:id="1239"/>
      <w:bookmarkEnd w:id="1240"/>
      <w:bookmarkEnd w:id="1241"/>
    </w:p>
    <w:p w:rsidR="00B1305F" w:rsidRDefault="00B1305F" w:rsidP="00B1305F">
      <w:pPr>
        <w:pStyle w:val="BodyTextFirstIndent"/>
      </w:pPr>
      <w:r>
        <w:t xml:space="preserve">ClosePSFile closes the currently open PostScript file. You can create a PostScript file using </w:t>
      </w:r>
      <w:hyperlink r:id="rId985" w:history="1">
        <w:r>
          <w:rPr>
            <w:rStyle w:val="Hyperlink"/>
          </w:rPr>
          <w:t>CreatePSFile</w:t>
        </w:r>
      </w:hyperlink>
      <w:r>
        <w:t xml:space="preserve"> then add pages using SaveToPS and finally close the file using </w:t>
      </w:r>
      <w:hyperlink r:id="rId986" w:history="1">
        <w:r>
          <w:rPr>
            <w:rStyle w:val="Hyperlink"/>
          </w:rPr>
          <w:t>ClosePSFile</w:t>
        </w:r>
      </w:hyperlink>
      <w:r>
        <w:t>.  The resulting PS file will contain only images, aligned to the upper-left side of the paper.</w:t>
      </w:r>
    </w:p>
    <w:p w:rsidR="000D04D9" w:rsidRDefault="000D04D9" w:rsidP="00B1305F">
      <w:pPr>
        <w:pStyle w:val="Caption"/>
      </w:pPr>
    </w:p>
    <w:p w:rsidR="000D04D9" w:rsidRDefault="000D04D9" w:rsidP="00B1305F">
      <w:pPr>
        <w:pStyle w:val="Caption"/>
      </w:pPr>
    </w:p>
    <w:p w:rsidR="00B1305F" w:rsidRPr="00D7697E" w:rsidRDefault="00B1305F" w:rsidP="00B1305F">
      <w:pPr>
        <w:pStyle w:val="Caption"/>
        <w:rPr>
          <w:rStyle w:val="code"/>
          <w:i/>
          <w:iCs w:val="0"/>
          <w:color w:val="4F81BD" w:themeColor="accent1"/>
        </w:rPr>
      </w:pPr>
      <w:r w:rsidRPr="00D7697E">
        <w:t>Declaration</w:t>
      </w:r>
    </w:p>
    <w:p w:rsidR="00B1305F" w:rsidRDefault="00B1305F" w:rsidP="00B1305F">
      <w:pPr>
        <w:pStyle w:val="NoSpacing"/>
      </w:pPr>
      <w:r w:rsidRPr="00DA4A1A">
        <w:rPr>
          <w:rStyle w:val="code"/>
          <w:b/>
        </w:rPr>
        <w:t>procedure</w:t>
      </w:r>
      <w:r>
        <w:rPr>
          <w:rStyle w:val="code"/>
        </w:rPr>
        <w:t xml:space="preserve"> </w:t>
      </w:r>
      <w:bookmarkStart w:id="1242" w:name="TImageEnIOCreatePSFile"/>
      <w:r>
        <w:rPr>
          <w:rStyle w:val="code"/>
        </w:rPr>
        <w:t>CreatePSFile</w:t>
      </w:r>
      <w:bookmarkEnd w:id="1242"/>
      <w:r>
        <w:rPr>
          <w:rStyle w:val="code"/>
        </w:rPr>
        <w:t>(const FileName: WideString);</w:t>
      </w:r>
    </w:p>
    <w:p w:rsidR="00B1305F" w:rsidRDefault="00B1305F" w:rsidP="00B1305F">
      <w:pPr>
        <w:pStyle w:val="Caption"/>
      </w:pPr>
      <w:r>
        <w:t>Description</w:t>
      </w:r>
    </w:p>
    <w:p w:rsidR="005E694A" w:rsidRDefault="00B1305F" w:rsidP="000E2AE5">
      <w:pPr>
        <w:pStyle w:val="BodyTextFirstIndent"/>
      </w:pPr>
      <w:r>
        <w:t>CreatePSFile creates a new PostScript file using FileName path and file name. You can add pages using SaveToPS and finally close the file using ClosePSFile.  The PS file will contain only images, aligned to the upper-left side of the paper.</w:t>
      </w:r>
    </w:p>
    <w:p w:rsidR="000E2AE5" w:rsidRDefault="005E694A" w:rsidP="00743A61">
      <w:pPr>
        <w:pStyle w:val="BodyText"/>
      </w:pPr>
      <w:r>
        <w:br/>
      </w:r>
    </w:p>
    <w:p w:rsidR="000E2AE5" w:rsidRDefault="000E2AE5" w:rsidP="00743A61">
      <w:pPr>
        <w:pStyle w:val="BodyText"/>
      </w:pPr>
    </w:p>
    <w:p w:rsidR="00AE1724" w:rsidRPr="00333B6A" w:rsidRDefault="000E2AE5" w:rsidP="00AE1724">
      <w:pPr>
        <w:pStyle w:val="Links"/>
        <w:rPr>
          <w:rStyle w:val="Hyperlink"/>
          <w:rFonts w:asciiTheme="majorHAnsi" w:hAnsiTheme="majorHAnsi"/>
          <w:spacing w:val="14"/>
          <w:sz w:val="24"/>
        </w:rPr>
      </w:pPr>
      <w:r>
        <w:br/>
      </w:r>
      <w:r w:rsidR="00AE1724">
        <w:fldChar w:fldCharType="begin"/>
      </w:r>
      <w:r w:rsidR="00AE1724">
        <w:instrText xml:space="preserve"> HYPERLINK  \l "TImageEnIO" </w:instrText>
      </w:r>
      <w:r w:rsidR="00AE1724">
        <w:fldChar w:fldCharType="separate"/>
      </w:r>
      <w:r w:rsidR="00AE1724" w:rsidRPr="00333B6A">
        <w:rPr>
          <w:rStyle w:val="Hyperlink"/>
        </w:rPr>
        <w:t>ImageEnIO</w:t>
      </w:r>
    </w:p>
    <w:p w:rsidR="00B1305F" w:rsidRPr="00D7697E" w:rsidRDefault="00AE1724" w:rsidP="0093759A">
      <w:pPr>
        <w:pStyle w:val="Caption"/>
        <w:rPr>
          <w:rStyle w:val="code"/>
          <w:i/>
          <w:iCs w:val="0"/>
          <w:color w:val="4F81BD" w:themeColor="accent1"/>
        </w:rPr>
      </w:pPr>
      <w:r>
        <w:rPr>
          <w:bCs/>
        </w:rPr>
        <w:lastRenderedPageBreak/>
        <w:fldChar w:fldCharType="end"/>
      </w:r>
      <w:r w:rsidR="00B1305F" w:rsidRPr="00D7697E">
        <w:t>Declaration</w:t>
      </w:r>
    </w:p>
    <w:p w:rsidR="00B1305F" w:rsidRDefault="00B1305F" w:rsidP="00B1305F">
      <w:pPr>
        <w:pStyle w:val="NoSpacing"/>
      </w:pPr>
      <w:r w:rsidRPr="00DA4A1A">
        <w:rPr>
          <w:rStyle w:val="code"/>
          <w:b/>
        </w:rPr>
        <w:t>procedure</w:t>
      </w:r>
      <w:r>
        <w:rPr>
          <w:rStyle w:val="code"/>
        </w:rPr>
        <w:t xml:space="preserve"> </w:t>
      </w:r>
      <w:bookmarkStart w:id="1243" w:name="TImageEnIOSaveToFilePS"/>
      <w:r>
        <w:rPr>
          <w:rStyle w:val="code"/>
        </w:rPr>
        <w:t>SaveToFilePS</w:t>
      </w:r>
      <w:bookmarkEnd w:id="1243"/>
      <w:r>
        <w:rPr>
          <w:rStyle w:val="code"/>
        </w:rPr>
        <w:t>(const FileName: WideString);</w:t>
      </w:r>
    </w:p>
    <w:p w:rsidR="00B1305F" w:rsidRDefault="00B1305F" w:rsidP="00B1305F">
      <w:pPr>
        <w:pStyle w:val="Caption"/>
      </w:pPr>
      <w:r>
        <w:t>Description</w:t>
      </w:r>
    </w:p>
    <w:p w:rsidR="00B1305F" w:rsidRDefault="00B1305F" w:rsidP="00B1305F">
      <w:pPr>
        <w:pStyle w:val="BodyTextFirstIndent"/>
      </w:pPr>
      <w:r>
        <w:t>SaveToFilePS saves the current image to FileName (filename). The resulting PostScript file will have only one page.</w:t>
      </w:r>
      <w:r>
        <w:br/>
      </w:r>
      <w:r>
        <w:br/>
      </w:r>
    </w:p>
    <w:p w:rsidR="00B1305F" w:rsidRPr="00D7697E" w:rsidRDefault="00B1305F" w:rsidP="00B1305F">
      <w:pPr>
        <w:pStyle w:val="Caption"/>
        <w:rPr>
          <w:rStyle w:val="code"/>
          <w:i/>
          <w:iCs w:val="0"/>
          <w:color w:val="4F81BD" w:themeColor="accent1"/>
        </w:rPr>
      </w:pPr>
      <w:r w:rsidRPr="00D7697E">
        <w:t>Declaration</w:t>
      </w:r>
    </w:p>
    <w:p w:rsidR="00B1305F" w:rsidRDefault="00B1305F" w:rsidP="00B1305F">
      <w:pPr>
        <w:pStyle w:val="NoSpacing"/>
      </w:pPr>
      <w:r w:rsidRPr="00DA4A1A">
        <w:rPr>
          <w:rStyle w:val="code"/>
          <w:b/>
        </w:rPr>
        <w:t>procedure</w:t>
      </w:r>
      <w:r>
        <w:rPr>
          <w:rStyle w:val="code"/>
        </w:rPr>
        <w:t xml:space="preserve"> </w:t>
      </w:r>
      <w:bookmarkStart w:id="1244" w:name="TImageEnIOSaveToPS"/>
      <w:r>
        <w:rPr>
          <w:rStyle w:val="code"/>
        </w:rPr>
        <w:t>SaveToPS</w:t>
      </w:r>
      <w:bookmarkEnd w:id="1244"/>
      <w:r>
        <w:rPr>
          <w:rStyle w:val="code"/>
        </w:rPr>
        <w:t>;</w:t>
      </w:r>
    </w:p>
    <w:p w:rsidR="00B1305F" w:rsidRDefault="00B1305F" w:rsidP="00B1305F">
      <w:pPr>
        <w:pStyle w:val="Caption"/>
      </w:pPr>
      <w:r>
        <w:t>Description</w:t>
      </w:r>
    </w:p>
    <w:p w:rsidR="00B1305F" w:rsidRDefault="00B1305F" w:rsidP="00B1305F">
      <w:pPr>
        <w:pStyle w:val="BodyTextFirstIndent"/>
      </w:pPr>
      <w:r>
        <w:t>SaveToPS saves the current image to an open PostScript file. You can create a PostScript file using CreatePSFile then add pages using SaveToPS and finally close the file using ClosePSFile.  The resulting PS file will contain only images, aligned to the upper-left side of the paper.</w:t>
      </w:r>
    </w:p>
    <w:p w:rsidR="000D04D9" w:rsidRDefault="00B1305F" w:rsidP="00B1305F">
      <w:pPr>
        <w:pStyle w:val="Caption"/>
      </w:pPr>
      <w:r>
        <w:br/>
      </w:r>
    </w:p>
    <w:p w:rsidR="00B1305F" w:rsidRPr="00D7697E" w:rsidRDefault="00B1305F" w:rsidP="00B1305F">
      <w:pPr>
        <w:pStyle w:val="Caption"/>
        <w:rPr>
          <w:rStyle w:val="code"/>
          <w:i/>
          <w:iCs w:val="0"/>
          <w:color w:val="4F81BD" w:themeColor="accent1"/>
        </w:rPr>
      </w:pPr>
      <w:r w:rsidRPr="00D7697E">
        <w:t>Declaration</w:t>
      </w:r>
    </w:p>
    <w:p w:rsidR="00B1305F" w:rsidRDefault="00B1305F" w:rsidP="00B1305F">
      <w:pPr>
        <w:pStyle w:val="NoSpacing"/>
      </w:pPr>
      <w:r w:rsidRPr="00DA4A1A">
        <w:rPr>
          <w:rStyle w:val="code"/>
          <w:b/>
        </w:rPr>
        <w:t>procedure</w:t>
      </w:r>
      <w:r>
        <w:rPr>
          <w:rStyle w:val="code"/>
        </w:rPr>
        <w:t xml:space="preserve"> </w:t>
      </w:r>
      <w:bookmarkStart w:id="1245" w:name="TImageEnIOSaveToStreamPS"/>
      <w:r>
        <w:rPr>
          <w:rStyle w:val="code"/>
        </w:rPr>
        <w:t>SaveToStreamPS</w:t>
      </w:r>
      <w:bookmarkEnd w:id="1245"/>
      <w:r>
        <w:rPr>
          <w:rStyle w:val="code"/>
        </w:rPr>
        <w:t>(Stream: TStream);</w:t>
      </w:r>
    </w:p>
    <w:p w:rsidR="00B1305F" w:rsidRDefault="00B1305F" w:rsidP="00B1305F">
      <w:pPr>
        <w:pStyle w:val="Caption"/>
      </w:pPr>
      <w:r>
        <w:t>Description</w:t>
      </w:r>
    </w:p>
    <w:p w:rsidR="005E694A" w:rsidRDefault="00B1305F" w:rsidP="000E2AE5">
      <w:pPr>
        <w:pStyle w:val="BodyTextFirstIndent"/>
      </w:pPr>
      <w:r>
        <w:t>SaveToStreamPS saves the current image to Stream. The resulting PostScript file will have only one page.</w:t>
      </w:r>
    </w:p>
    <w:p w:rsidR="00AE1724" w:rsidRPr="00333B6A" w:rsidRDefault="005E694A" w:rsidP="00AE1724">
      <w:pPr>
        <w:pStyle w:val="Links"/>
        <w:rPr>
          <w:rStyle w:val="Hyperlink"/>
          <w:rFonts w:asciiTheme="majorHAnsi" w:hAnsiTheme="majorHAnsi"/>
          <w:spacing w:val="14"/>
          <w:sz w:val="24"/>
        </w:rPr>
      </w:pPr>
      <w:r>
        <w:br/>
      </w:r>
      <w:r w:rsidR="00AE1724">
        <w:fldChar w:fldCharType="begin"/>
      </w:r>
      <w:r w:rsidR="00AE1724">
        <w:instrText xml:space="preserve"> HYPERLINK  \l "TImageEnIO" </w:instrText>
      </w:r>
      <w:r w:rsidR="00AE1724">
        <w:fldChar w:fldCharType="separate"/>
      </w:r>
      <w:r w:rsidR="00AE1724" w:rsidRPr="00333B6A">
        <w:rPr>
          <w:rStyle w:val="Hyperlink"/>
        </w:rPr>
        <w:t>ImageEnIO</w:t>
      </w:r>
    </w:p>
    <w:p w:rsidR="00B1305F" w:rsidRDefault="00AE1724" w:rsidP="00AE1724">
      <w:pPr>
        <w:pStyle w:val="Heading2"/>
      </w:pPr>
      <w:r>
        <w:rPr>
          <w:bCs/>
          <w:smallCaps/>
          <w:color w:val="000000"/>
          <w:szCs w:val="22"/>
        </w:rPr>
        <w:lastRenderedPageBreak/>
        <w:fldChar w:fldCharType="end"/>
      </w:r>
      <w:bookmarkStart w:id="1246" w:name="_Toc330972966"/>
      <w:r w:rsidR="00B1305F">
        <w:t>Adobe PDF</w:t>
      </w:r>
      <w:bookmarkEnd w:id="1246"/>
      <w:r w:rsidR="00B1305F">
        <w:br/>
      </w:r>
    </w:p>
    <w:p w:rsidR="00B1305F" w:rsidRPr="00D7697E" w:rsidRDefault="00B1305F" w:rsidP="00B1305F">
      <w:pPr>
        <w:pStyle w:val="Caption"/>
        <w:rPr>
          <w:rStyle w:val="code"/>
          <w:i/>
          <w:iCs w:val="0"/>
          <w:color w:val="4F81BD" w:themeColor="accent1"/>
        </w:rPr>
      </w:pPr>
      <w:r w:rsidRPr="00D7697E">
        <w:t>Declaration</w:t>
      </w:r>
    </w:p>
    <w:p w:rsidR="00B1305F" w:rsidRDefault="00B1305F" w:rsidP="00B1305F">
      <w:pPr>
        <w:pStyle w:val="NoSpacing"/>
      </w:pPr>
      <w:r w:rsidRPr="00DA4A1A">
        <w:rPr>
          <w:rStyle w:val="code"/>
          <w:b/>
        </w:rPr>
        <w:t>procedure</w:t>
      </w:r>
      <w:r>
        <w:rPr>
          <w:rStyle w:val="code"/>
        </w:rPr>
        <w:t xml:space="preserve"> </w:t>
      </w:r>
      <w:bookmarkStart w:id="1247" w:name="TImageEnIOClosePDFFile"/>
      <w:r>
        <w:rPr>
          <w:rStyle w:val="code"/>
        </w:rPr>
        <w:t>ClosePDFFile</w:t>
      </w:r>
      <w:bookmarkEnd w:id="1247"/>
      <w:r>
        <w:rPr>
          <w:rStyle w:val="code"/>
        </w:rPr>
        <w:t>;</w:t>
      </w:r>
    </w:p>
    <w:p w:rsidR="00B1305F" w:rsidRDefault="00B1305F" w:rsidP="00B1305F">
      <w:pPr>
        <w:pStyle w:val="Caption"/>
      </w:pPr>
      <w:r>
        <w:t>Description</w:t>
      </w:r>
    </w:p>
    <w:p w:rsidR="00B1305F" w:rsidRDefault="00B1305F" w:rsidP="00B1305F">
      <w:pPr>
        <w:pStyle w:val="BodyTextFirstIndent"/>
      </w:pPr>
      <w:r>
        <w:t xml:space="preserve">ClosePDFFile closes the current open Adobe PDF file. You can create a PDF file using </w:t>
      </w:r>
      <w:hyperlink r:id="rId987" w:history="1">
        <w:r>
          <w:rPr>
            <w:rStyle w:val="Hyperlink"/>
          </w:rPr>
          <w:t>CreatePDFFile</w:t>
        </w:r>
      </w:hyperlink>
      <w:r>
        <w:t xml:space="preserve"> then add pages using </w:t>
      </w:r>
      <w:hyperlink r:id="rId988" w:history="1">
        <w:r>
          <w:rPr>
            <w:rStyle w:val="Hyperlink"/>
          </w:rPr>
          <w:t>SaveToPDF</w:t>
        </w:r>
      </w:hyperlink>
      <w:r>
        <w:t xml:space="preserve"> and finally close the file using </w:t>
      </w:r>
      <w:hyperlink r:id="rId989" w:history="1">
        <w:r>
          <w:rPr>
            <w:rStyle w:val="Hyperlink"/>
          </w:rPr>
          <w:t>ClosePDFFile</w:t>
        </w:r>
      </w:hyperlink>
      <w:r>
        <w:t>.  The resulting PDF file will contain only images, aligned to the upper-left side of the paper.</w:t>
      </w:r>
    </w:p>
    <w:p w:rsidR="000D04D9" w:rsidRDefault="000D04D9" w:rsidP="00B1305F">
      <w:pPr>
        <w:pStyle w:val="Caption"/>
      </w:pPr>
    </w:p>
    <w:p w:rsidR="00B1305F" w:rsidRPr="00D7697E" w:rsidRDefault="00B1305F" w:rsidP="00B1305F">
      <w:pPr>
        <w:pStyle w:val="Caption"/>
        <w:rPr>
          <w:rStyle w:val="code"/>
          <w:i/>
          <w:iCs w:val="0"/>
          <w:color w:val="4F81BD" w:themeColor="accent1"/>
        </w:rPr>
      </w:pPr>
      <w:r>
        <w:br/>
      </w:r>
      <w:r w:rsidRPr="00D7697E">
        <w:t>Declaration</w:t>
      </w:r>
    </w:p>
    <w:p w:rsidR="00B1305F" w:rsidRDefault="00B1305F" w:rsidP="00B1305F">
      <w:pPr>
        <w:pStyle w:val="NoSpacing"/>
      </w:pPr>
      <w:r w:rsidRPr="00DA4A1A">
        <w:rPr>
          <w:rStyle w:val="code"/>
          <w:b/>
        </w:rPr>
        <w:t>procedure</w:t>
      </w:r>
      <w:r>
        <w:rPr>
          <w:rStyle w:val="code"/>
        </w:rPr>
        <w:t xml:space="preserve"> </w:t>
      </w:r>
      <w:bookmarkStart w:id="1248" w:name="TImageEnIOCreatePDFFile"/>
      <w:r>
        <w:rPr>
          <w:rStyle w:val="code"/>
        </w:rPr>
        <w:t>CreatePDFFile</w:t>
      </w:r>
      <w:bookmarkEnd w:id="1248"/>
      <w:r>
        <w:rPr>
          <w:rStyle w:val="code"/>
        </w:rPr>
        <w:t>(const FileName: WideString);</w:t>
      </w:r>
    </w:p>
    <w:p w:rsidR="00B1305F" w:rsidRDefault="00B1305F" w:rsidP="00B1305F">
      <w:pPr>
        <w:pStyle w:val="Caption"/>
      </w:pPr>
      <w:r>
        <w:t>De</w:t>
      </w:r>
      <w:r w:rsidRPr="00D01DF3">
        <w:t>s</w:t>
      </w:r>
      <w:r>
        <w:t>cription</w:t>
      </w:r>
    </w:p>
    <w:p w:rsidR="005E694A" w:rsidRDefault="00B1305F" w:rsidP="000E2AE5">
      <w:pPr>
        <w:pStyle w:val="BodyTextFirstIndent"/>
      </w:pPr>
      <w:r>
        <w:t xml:space="preserve">CreatePDFFile creates a new Adobe PDF file using FileName path and file name. You can add pages using </w:t>
      </w:r>
      <w:hyperlink r:id="rId990" w:history="1">
        <w:r>
          <w:rPr>
            <w:rStyle w:val="Hyperlink"/>
          </w:rPr>
          <w:t>SaveToPDF</w:t>
        </w:r>
      </w:hyperlink>
      <w:r>
        <w:t xml:space="preserve"> and finally close the file using </w:t>
      </w:r>
      <w:hyperlink r:id="rId991" w:history="1">
        <w:r>
          <w:rPr>
            <w:rStyle w:val="Hyperlink"/>
          </w:rPr>
          <w:t>ClosePDFFile</w:t>
        </w:r>
      </w:hyperlink>
      <w:r>
        <w:t>.  The resulting PDF file will contain only images, aligned to the upper-left side of the paper.</w:t>
      </w:r>
    </w:p>
    <w:p w:rsidR="000E2AE5" w:rsidRDefault="000E2AE5" w:rsidP="000E2AE5">
      <w:pPr>
        <w:pStyle w:val="BodyTextFirstIndent"/>
      </w:pPr>
    </w:p>
    <w:p w:rsidR="000E2AE5" w:rsidRDefault="000E2AE5" w:rsidP="000E2AE5">
      <w:pPr>
        <w:pStyle w:val="BodyTextFirstIndent"/>
      </w:pPr>
    </w:p>
    <w:p w:rsidR="000E2AE5" w:rsidRDefault="000E2AE5" w:rsidP="000E2AE5">
      <w:pPr>
        <w:pStyle w:val="BodyTextFirstIndent"/>
      </w:pPr>
      <w:r>
        <w:br/>
      </w:r>
    </w:p>
    <w:p w:rsidR="00AE1724" w:rsidRPr="00333B6A" w:rsidRDefault="00AE1724" w:rsidP="00AE1724">
      <w:pPr>
        <w:pStyle w:val="Links"/>
        <w:rPr>
          <w:rStyle w:val="Hyperlink"/>
          <w:rFonts w:asciiTheme="majorHAnsi" w:hAnsiTheme="majorHAnsi"/>
          <w:spacing w:val="14"/>
          <w:sz w:val="24"/>
        </w:rPr>
      </w:pPr>
      <w:r>
        <w:fldChar w:fldCharType="begin"/>
      </w:r>
      <w:r>
        <w:instrText xml:space="preserve"> HYPERLINK  \l "TImageEnIO" </w:instrText>
      </w:r>
      <w:r>
        <w:fldChar w:fldCharType="separate"/>
      </w:r>
      <w:r w:rsidRPr="00333B6A">
        <w:rPr>
          <w:rStyle w:val="Hyperlink"/>
        </w:rPr>
        <w:t>ImageEnIO</w:t>
      </w:r>
    </w:p>
    <w:p w:rsidR="00B1305F" w:rsidRPr="00D7697E" w:rsidRDefault="00AE1724" w:rsidP="00AE1724">
      <w:pPr>
        <w:pStyle w:val="Caption"/>
        <w:rPr>
          <w:rStyle w:val="code"/>
          <w:i/>
          <w:iCs w:val="0"/>
          <w:color w:val="4F81BD" w:themeColor="accent1"/>
        </w:rPr>
      </w:pPr>
      <w:r>
        <w:rPr>
          <w:rFonts w:asciiTheme="minorHAnsi" w:eastAsiaTheme="majorEastAsia" w:hAnsiTheme="minorHAnsi"/>
          <w:bCs/>
          <w:smallCaps w:val="0"/>
          <w:color w:val="000000"/>
          <w:spacing w:val="0"/>
          <w:szCs w:val="22"/>
          <w:lang w:bidi="ar-SA"/>
        </w:rPr>
        <w:lastRenderedPageBreak/>
        <w:fldChar w:fldCharType="end"/>
      </w:r>
      <w:r w:rsidR="00B1305F" w:rsidRPr="00D7697E">
        <w:t>Declaration</w:t>
      </w:r>
    </w:p>
    <w:p w:rsidR="00B1305F" w:rsidRDefault="00B1305F" w:rsidP="00B1305F">
      <w:pPr>
        <w:pStyle w:val="NoSpacing"/>
      </w:pPr>
      <w:r w:rsidRPr="00DA4A1A">
        <w:rPr>
          <w:rStyle w:val="code"/>
          <w:b/>
        </w:rPr>
        <w:t>procedure</w:t>
      </w:r>
      <w:r>
        <w:rPr>
          <w:rStyle w:val="code"/>
        </w:rPr>
        <w:t xml:space="preserve"> </w:t>
      </w:r>
      <w:bookmarkStart w:id="1249" w:name="TImageEnIOSaveToFilePDF"/>
      <w:r>
        <w:rPr>
          <w:rStyle w:val="code"/>
        </w:rPr>
        <w:t>SaveToFilePDF</w:t>
      </w:r>
      <w:bookmarkEnd w:id="1249"/>
      <w:r>
        <w:rPr>
          <w:rStyle w:val="code"/>
        </w:rPr>
        <w:t>(const FileName: WideString);</w:t>
      </w:r>
    </w:p>
    <w:p w:rsidR="00B1305F" w:rsidRDefault="00B1305F" w:rsidP="00B1305F">
      <w:pPr>
        <w:pStyle w:val="Caption"/>
      </w:pPr>
      <w:r>
        <w:t>Description</w:t>
      </w:r>
    </w:p>
    <w:p w:rsidR="00B1305F" w:rsidRDefault="00B1305F" w:rsidP="00B1305F">
      <w:pPr>
        <w:pStyle w:val="BodyTextFirstIndent"/>
      </w:pPr>
      <w:r>
        <w:t>SaveToFilePDF saves current image to FileName (filename). The resulting Adobe PDF file will have only one page.</w:t>
      </w:r>
      <w:r>
        <w:br/>
      </w:r>
      <w:r>
        <w:br/>
      </w:r>
    </w:p>
    <w:p w:rsidR="00B1305F" w:rsidRPr="00D7697E" w:rsidRDefault="00B1305F" w:rsidP="00B1305F">
      <w:pPr>
        <w:pStyle w:val="Caption"/>
        <w:rPr>
          <w:rStyle w:val="code"/>
          <w:i/>
          <w:iCs w:val="0"/>
          <w:color w:val="4F81BD" w:themeColor="accent1"/>
        </w:rPr>
      </w:pPr>
      <w:r w:rsidRPr="00D7697E">
        <w:t>Declaration</w:t>
      </w:r>
    </w:p>
    <w:p w:rsidR="00B1305F" w:rsidRDefault="00B1305F" w:rsidP="00B1305F">
      <w:pPr>
        <w:pStyle w:val="NoSpacing"/>
      </w:pPr>
      <w:r w:rsidRPr="00DA4A1A">
        <w:rPr>
          <w:rStyle w:val="code"/>
          <w:b/>
        </w:rPr>
        <w:t>procedure</w:t>
      </w:r>
      <w:r>
        <w:rPr>
          <w:rStyle w:val="code"/>
        </w:rPr>
        <w:t xml:space="preserve"> </w:t>
      </w:r>
      <w:bookmarkStart w:id="1250" w:name="TImageEnIOSaveToPDF"/>
      <w:r>
        <w:rPr>
          <w:rStyle w:val="code"/>
        </w:rPr>
        <w:t>SaveToPDF</w:t>
      </w:r>
      <w:bookmarkEnd w:id="1250"/>
      <w:r>
        <w:rPr>
          <w:rStyle w:val="code"/>
        </w:rPr>
        <w:t>;</w:t>
      </w:r>
    </w:p>
    <w:p w:rsidR="00B1305F" w:rsidRDefault="00B1305F" w:rsidP="00B1305F">
      <w:pPr>
        <w:pStyle w:val="Caption"/>
      </w:pPr>
      <w:r>
        <w:t>Description</w:t>
      </w:r>
    </w:p>
    <w:p w:rsidR="00B1305F" w:rsidRDefault="00B1305F" w:rsidP="00B1305F">
      <w:pPr>
        <w:pStyle w:val="BodyTextFirstIndent"/>
      </w:pPr>
      <w:r>
        <w:t xml:space="preserve">SaveToPDF saves the current image to an open Adobe PDF file. You can create a PDF file using </w:t>
      </w:r>
      <w:hyperlink r:id="rId992" w:history="1">
        <w:r>
          <w:rPr>
            <w:rStyle w:val="Hyperlink"/>
          </w:rPr>
          <w:t>CreatePDFFile</w:t>
        </w:r>
      </w:hyperlink>
      <w:r>
        <w:t xml:space="preserve"> then add pages using </w:t>
      </w:r>
      <w:hyperlink r:id="rId993" w:history="1">
        <w:r>
          <w:rPr>
            <w:rStyle w:val="Hyperlink"/>
          </w:rPr>
          <w:t>SaveToPDF</w:t>
        </w:r>
      </w:hyperlink>
      <w:r>
        <w:t xml:space="preserve"> and finally close the file using </w:t>
      </w:r>
      <w:hyperlink r:id="rId994" w:history="1">
        <w:r>
          <w:rPr>
            <w:rStyle w:val="Hyperlink"/>
          </w:rPr>
          <w:t>ClosePDFFile</w:t>
        </w:r>
      </w:hyperlink>
      <w:r>
        <w:t>.  The resulting PDF file will contain only images, aligned to the upper-left side of the paper.</w:t>
      </w:r>
      <w:r>
        <w:br/>
      </w:r>
    </w:p>
    <w:p w:rsidR="00B1305F" w:rsidRPr="00D7697E" w:rsidRDefault="00B1305F" w:rsidP="00B1305F">
      <w:pPr>
        <w:pStyle w:val="Caption"/>
        <w:rPr>
          <w:rStyle w:val="code"/>
          <w:i/>
          <w:iCs w:val="0"/>
          <w:color w:val="4F81BD" w:themeColor="accent1"/>
        </w:rPr>
      </w:pPr>
      <w:r>
        <w:br/>
      </w:r>
      <w:r w:rsidRPr="00D7697E">
        <w:t>Declaration</w:t>
      </w:r>
    </w:p>
    <w:p w:rsidR="00B1305F" w:rsidRDefault="00B1305F" w:rsidP="00B1305F">
      <w:pPr>
        <w:pStyle w:val="NoSpacing"/>
      </w:pPr>
      <w:r w:rsidRPr="00DA4A1A">
        <w:rPr>
          <w:rStyle w:val="code"/>
          <w:b/>
        </w:rPr>
        <w:t>procedure</w:t>
      </w:r>
      <w:r>
        <w:rPr>
          <w:rStyle w:val="code"/>
        </w:rPr>
        <w:t xml:space="preserve"> </w:t>
      </w:r>
      <w:bookmarkStart w:id="1251" w:name="TImageEnIOSaveToStreamPDF"/>
      <w:r>
        <w:rPr>
          <w:rStyle w:val="code"/>
        </w:rPr>
        <w:t>SaveToStreamPDF</w:t>
      </w:r>
      <w:bookmarkEnd w:id="1251"/>
      <w:r>
        <w:rPr>
          <w:rStyle w:val="code"/>
        </w:rPr>
        <w:t>(Stream: TStream);</w:t>
      </w:r>
    </w:p>
    <w:p w:rsidR="00B1305F" w:rsidRDefault="00B1305F" w:rsidP="00B1305F">
      <w:pPr>
        <w:pStyle w:val="Caption"/>
      </w:pPr>
      <w:r>
        <w:t>Description</w:t>
      </w:r>
    </w:p>
    <w:p w:rsidR="00B1305F" w:rsidRDefault="00B1305F" w:rsidP="00B1305F">
      <w:pPr>
        <w:pStyle w:val="BodyTextFirstIndent"/>
      </w:pPr>
      <w:r>
        <w:t>SaveToStreamPDF saves the current image to Stream. The resulting Adobe PDF file will have only one page.</w:t>
      </w:r>
    </w:p>
    <w:p w:rsidR="000E2AE5" w:rsidRDefault="000E2AE5" w:rsidP="000E2AE5">
      <w:pPr>
        <w:pStyle w:val="Links"/>
      </w:pPr>
    </w:p>
    <w:p w:rsidR="00AE1724" w:rsidRPr="00333B6A" w:rsidRDefault="00AE1724" w:rsidP="00AE1724">
      <w:pPr>
        <w:pStyle w:val="Links"/>
        <w:rPr>
          <w:rStyle w:val="Hyperlink"/>
          <w:rFonts w:asciiTheme="majorHAnsi" w:hAnsiTheme="majorHAnsi"/>
          <w:spacing w:val="14"/>
          <w:sz w:val="24"/>
        </w:rPr>
      </w:pPr>
      <w:r>
        <w:fldChar w:fldCharType="begin"/>
      </w:r>
      <w:r>
        <w:instrText xml:space="preserve"> HYPERLINK  \l "TImageEnIO" </w:instrText>
      </w:r>
      <w:r>
        <w:fldChar w:fldCharType="separate"/>
      </w:r>
      <w:r w:rsidRPr="00333B6A">
        <w:rPr>
          <w:rStyle w:val="Hyperlink"/>
        </w:rPr>
        <w:t>ImageEnIO</w:t>
      </w:r>
    </w:p>
    <w:p w:rsidR="00B1305F" w:rsidRDefault="00AE1724" w:rsidP="00AE1724">
      <w:pPr>
        <w:pStyle w:val="Heading2"/>
      </w:pPr>
      <w:r>
        <w:rPr>
          <w:bCs/>
          <w:smallCaps/>
          <w:color w:val="000000"/>
          <w:szCs w:val="22"/>
        </w:rPr>
        <w:lastRenderedPageBreak/>
        <w:fldChar w:fldCharType="end"/>
      </w:r>
      <w:bookmarkStart w:id="1252" w:name="_Toc330972967"/>
      <w:r w:rsidR="00B1305F">
        <w:t>RAW Camera</w:t>
      </w:r>
      <w:bookmarkEnd w:id="1252"/>
    </w:p>
    <w:p w:rsidR="00B1305F" w:rsidRPr="00D7697E" w:rsidRDefault="00B1305F" w:rsidP="00B1305F">
      <w:pPr>
        <w:pStyle w:val="Caption"/>
        <w:rPr>
          <w:rStyle w:val="code"/>
          <w:i/>
          <w:iCs w:val="0"/>
          <w:color w:val="4F81BD" w:themeColor="accent1"/>
        </w:rPr>
      </w:pPr>
      <w:r w:rsidRPr="00D7697E">
        <w:t>Declaration</w:t>
      </w:r>
    </w:p>
    <w:p w:rsidR="00B1305F" w:rsidRDefault="00B1305F" w:rsidP="00B1305F">
      <w:pPr>
        <w:pStyle w:val="NoSpacing"/>
      </w:pPr>
      <w:r w:rsidRPr="00DA4A1A">
        <w:rPr>
          <w:rStyle w:val="code"/>
          <w:b/>
        </w:rPr>
        <w:t>procedure</w:t>
      </w:r>
      <w:r>
        <w:rPr>
          <w:rStyle w:val="code"/>
        </w:rPr>
        <w:t xml:space="preserve"> </w:t>
      </w:r>
      <w:bookmarkStart w:id="1253" w:name="TImageEnIOLoadFromFileRAW"/>
      <w:r>
        <w:rPr>
          <w:rStyle w:val="code"/>
        </w:rPr>
        <w:t>LoadFromFileRAW</w:t>
      </w:r>
      <w:bookmarkEnd w:id="1253"/>
      <w:r>
        <w:rPr>
          <w:rStyle w:val="code"/>
        </w:rPr>
        <w:t>(const FileName: WideString);</w:t>
      </w:r>
    </w:p>
    <w:p w:rsidR="00B1305F" w:rsidRDefault="00B1305F" w:rsidP="00B1305F">
      <w:pPr>
        <w:pStyle w:val="Caption"/>
      </w:pPr>
      <w:r>
        <w:t>Description</w:t>
      </w:r>
    </w:p>
    <w:p w:rsidR="00B1305F" w:rsidRDefault="00B1305F" w:rsidP="00743A61">
      <w:pPr>
        <w:pStyle w:val="BodyText"/>
      </w:pPr>
      <w:r>
        <w:rPr>
          <w:rStyle w:val="code"/>
        </w:rPr>
        <w:t>LoadFromFileRAW</w:t>
      </w:r>
      <w:r>
        <w:t xml:space="preserve"> loads an image from a file as Camera RAW.</w:t>
      </w:r>
      <w:r>
        <w:br/>
        <w:t xml:space="preserve">See also </w:t>
      </w:r>
      <w:hyperlink r:id="rId995" w:history="1">
        <w:r>
          <w:rPr>
            <w:rStyle w:val="Hyperlink"/>
          </w:rPr>
          <w:t>List of supported Camera RAW formats</w:t>
        </w:r>
      </w:hyperlink>
      <w:r>
        <w:t>.</w:t>
      </w:r>
      <w:r>
        <w:br/>
      </w:r>
    </w:p>
    <w:p w:rsidR="000D04D9" w:rsidRDefault="000D04D9" w:rsidP="00B1305F">
      <w:pPr>
        <w:pStyle w:val="Caption"/>
      </w:pPr>
    </w:p>
    <w:p w:rsidR="00B1305F" w:rsidRPr="00D7697E" w:rsidRDefault="00B1305F" w:rsidP="00B1305F">
      <w:pPr>
        <w:pStyle w:val="Caption"/>
        <w:rPr>
          <w:rStyle w:val="code"/>
          <w:i/>
          <w:iCs w:val="0"/>
          <w:color w:val="4F81BD" w:themeColor="accent1"/>
        </w:rPr>
      </w:pPr>
      <w:r w:rsidRPr="00D7697E">
        <w:t>Declaration</w:t>
      </w:r>
    </w:p>
    <w:p w:rsidR="00B1305F" w:rsidRDefault="00B1305F" w:rsidP="00B1305F">
      <w:pPr>
        <w:pStyle w:val="NoSpacing"/>
      </w:pPr>
      <w:r w:rsidRPr="00DA4A1A">
        <w:rPr>
          <w:rStyle w:val="code"/>
          <w:b/>
        </w:rPr>
        <w:t>procedure</w:t>
      </w:r>
      <w:r>
        <w:rPr>
          <w:rStyle w:val="code"/>
        </w:rPr>
        <w:t xml:space="preserve"> </w:t>
      </w:r>
      <w:bookmarkStart w:id="1254" w:name="TImageEnIOLoadFromStreamRAW"/>
      <w:r>
        <w:rPr>
          <w:rStyle w:val="code"/>
        </w:rPr>
        <w:t>LoadFromStreamRAW</w:t>
      </w:r>
      <w:bookmarkEnd w:id="1254"/>
      <w:r>
        <w:rPr>
          <w:rStyle w:val="code"/>
        </w:rPr>
        <w:t>(Stream: TStream);</w:t>
      </w:r>
    </w:p>
    <w:p w:rsidR="00B1305F" w:rsidRDefault="00B1305F" w:rsidP="00B1305F">
      <w:pPr>
        <w:pStyle w:val="Caption"/>
      </w:pPr>
      <w:r>
        <w:t>Description</w:t>
      </w:r>
    </w:p>
    <w:p w:rsidR="00B1305F" w:rsidRDefault="00B1305F" w:rsidP="00B1305F">
      <w:pPr>
        <w:pStyle w:val="BodyTextFirstIndent"/>
      </w:pPr>
      <w:r>
        <w:rPr>
          <w:rStyle w:val="code"/>
        </w:rPr>
        <w:t>LoadFromStreamRAW</w:t>
      </w:r>
      <w:r>
        <w:t xml:space="preserve"> loads an image from a stream as Camera RAW.   See also </w:t>
      </w:r>
      <w:hyperlink r:id="rId996" w:history="1">
        <w:r>
          <w:rPr>
            <w:rStyle w:val="Hyperlink"/>
          </w:rPr>
          <w:t>List of supported Camera RAW formats</w:t>
        </w:r>
      </w:hyperlink>
    </w:p>
    <w:p w:rsidR="00B1305F" w:rsidRPr="00D7697E" w:rsidRDefault="00B1305F" w:rsidP="00B1305F">
      <w:pPr>
        <w:pStyle w:val="Caption"/>
        <w:rPr>
          <w:rStyle w:val="code"/>
          <w:i/>
          <w:iCs w:val="0"/>
          <w:color w:val="4F81BD" w:themeColor="accent1"/>
        </w:rPr>
      </w:pPr>
      <w:r>
        <w:br/>
      </w:r>
      <w:r>
        <w:br/>
      </w:r>
      <w:r w:rsidRPr="00D7697E">
        <w:t>Declaration</w:t>
      </w:r>
    </w:p>
    <w:p w:rsidR="00B1305F" w:rsidRDefault="00B1305F" w:rsidP="00B1305F">
      <w:pPr>
        <w:pStyle w:val="NoSpacing"/>
      </w:pPr>
      <w:r w:rsidRPr="00DA4A1A">
        <w:rPr>
          <w:rStyle w:val="code"/>
          <w:b/>
        </w:rPr>
        <w:t>procedure</w:t>
      </w:r>
      <w:r>
        <w:rPr>
          <w:rStyle w:val="code"/>
        </w:rPr>
        <w:t xml:space="preserve"> </w:t>
      </w:r>
      <w:bookmarkStart w:id="1255" w:name="TImageEnIOLoadJpegFromFileCRW"/>
      <w:r>
        <w:rPr>
          <w:rStyle w:val="code"/>
        </w:rPr>
        <w:t>LoadJpegFromFileCRW</w:t>
      </w:r>
      <w:bookmarkEnd w:id="1255"/>
      <w:r>
        <w:rPr>
          <w:rStyle w:val="code"/>
        </w:rPr>
        <w:t>(const FileName: WideString);</w:t>
      </w:r>
    </w:p>
    <w:p w:rsidR="00B1305F" w:rsidRDefault="00B1305F" w:rsidP="00B1305F">
      <w:pPr>
        <w:pStyle w:val="Caption"/>
      </w:pPr>
      <w:r>
        <w:t>Description</w:t>
      </w:r>
    </w:p>
    <w:p w:rsidR="00B1305F" w:rsidRDefault="00B1305F" w:rsidP="00B1305F">
      <w:pPr>
        <w:pStyle w:val="BodyTextFirstIndent"/>
      </w:pPr>
      <w:r>
        <w:t>Extract and load the large Jpeg encapsulated inside a CRW (canon RAW) file.</w:t>
      </w:r>
    </w:p>
    <w:p w:rsidR="00AE1724" w:rsidRPr="00333B6A" w:rsidRDefault="00496A97" w:rsidP="00AE1724">
      <w:pPr>
        <w:pStyle w:val="Links"/>
        <w:rPr>
          <w:rStyle w:val="Hyperlink"/>
          <w:rFonts w:asciiTheme="majorHAnsi" w:hAnsiTheme="majorHAnsi"/>
          <w:spacing w:val="14"/>
          <w:sz w:val="24"/>
        </w:rPr>
      </w:pPr>
      <w:r>
        <w:br/>
      </w:r>
      <w:r w:rsidR="00AE1724">
        <w:fldChar w:fldCharType="begin"/>
      </w:r>
      <w:r w:rsidR="00AE1724">
        <w:instrText xml:space="preserve"> HYPERLINK  \l "TImageEnIO" </w:instrText>
      </w:r>
      <w:r w:rsidR="00AE1724">
        <w:fldChar w:fldCharType="separate"/>
      </w:r>
      <w:r w:rsidR="00AE1724" w:rsidRPr="00333B6A">
        <w:rPr>
          <w:rStyle w:val="Hyperlink"/>
        </w:rPr>
        <w:t>ImageEnIO</w:t>
      </w:r>
    </w:p>
    <w:p w:rsidR="00B1305F" w:rsidRDefault="00AE1724" w:rsidP="00AE1724">
      <w:pPr>
        <w:pStyle w:val="Heading2"/>
      </w:pPr>
      <w:r>
        <w:rPr>
          <w:bCs/>
          <w:smallCaps/>
          <w:color w:val="000000"/>
          <w:szCs w:val="22"/>
        </w:rPr>
        <w:lastRenderedPageBreak/>
        <w:fldChar w:fldCharType="end"/>
      </w:r>
      <w:bookmarkStart w:id="1256" w:name="_Toc330972968"/>
      <w:r w:rsidR="00B1305F">
        <w:t>MediaFiles (AVI, MPEG, WMV.</w:t>
      </w:r>
      <w:r w:rsidR="00077E4C">
        <w:t>.</w:t>
      </w:r>
      <w:r w:rsidR="00B1305F">
        <w:t>.)</w:t>
      </w:r>
      <w:bookmarkEnd w:id="1256"/>
      <w:r w:rsidR="00B1305F">
        <w:br/>
      </w:r>
    </w:p>
    <w:p w:rsidR="00B1305F" w:rsidRPr="00D7697E" w:rsidRDefault="00B1305F" w:rsidP="00B1305F">
      <w:pPr>
        <w:pStyle w:val="Caption"/>
        <w:rPr>
          <w:rStyle w:val="code"/>
          <w:i/>
          <w:iCs w:val="0"/>
          <w:color w:val="4F81BD" w:themeColor="accent1"/>
        </w:rPr>
      </w:pPr>
      <w:r w:rsidRPr="00D7697E">
        <w:t>Declaration</w:t>
      </w:r>
    </w:p>
    <w:p w:rsidR="00B1305F" w:rsidRDefault="00B1305F" w:rsidP="00B1305F">
      <w:pPr>
        <w:pStyle w:val="NoSpacing"/>
      </w:pPr>
      <w:r w:rsidRPr="00DA4A1A">
        <w:rPr>
          <w:rStyle w:val="code"/>
          <w:b/>
        </w:rPr>
        <w:t>procedure</w:t>
      </w:r>
      <w:r>
        <w:rPr>
          <w:rStyle w:val="code"/>
        </w:rPr>
        <w:t xml:space="preserve"> </w:t>
      </w:r>
      <w:bookmarkStart w:id="1257" w:name="TImageEnIOCloseMediaFile"/>
      <w:r>
        <w:rPr>
          <w:rStyle w:val="code"/>
        </w:rPr>
        <w:t>CloseMediaFile</w:t>
      </w:r>
      <w:bookmarkEnd w:id="1257"/>
      <w:r>
        <w:rPr>
          <w:rStyle w:val="code"/>
        </w:rPr>
        <w:t>;</w:t>
      </w:r>
    </w:p>
    <w:p w:rsidR="00B1305F" w:rsidRDefault="00B1305F" w:rsidP="00B1305F">
      <w:pPr>
        <w:pStyle w:val="Caption"/>
      </w:pPr>
      <w:r>
        <w:t>Description</w:t>
      </w:r>
    </w:p>
    <w:p w:rsidR="00B1305F" w:rsidRDefault="00B1305F" w:rsidP="00B1305F">
      <w:pPr>
        <w:pStyle w:val="BodyTextFirstIndent"/>
      </w:pPr>
      <w:r>
        <w:t xml:space="preserve">CloseMediaFile closes a video file open with </w:t>
      </w:r>
      <w:hyperlink r:id="rId997" w:history="1">
        <w:r>
          <w:rPr>
            <w:rStyle w:val="Hyperlink"/>
          </w:rPr>
          <w:t>OpenMediaFile</w:t>
        </w:r>
      </w:hyperlink>
      <w:r>
        <w:t>.</w:t>
      </w:r>
    </w:p>
    <w:p w:rsidR="00B1305F" w:rsidRPr="00D7697E" w:rsidRDefault="00B1305F" w:rsidP="00B1305F">
      <w:pPr>
        <w:pStyle w:val="Caption"/>
        <w:rPr>
          <w:rStyle w:val="code"/>
          <w:i/>
          <w:iCs w:val="0"/>
          <w:color w:val="4F81BD" w:themeColor="accent1"/>
        </w:rPr>
      </w:pPr>
      <w:r>
        <w:br/>
      </w:r>
      <w:r>
        <w:br/>
      </w:r>
      <w:r w:rsidRPr="00D7697E">
        <w:t>Declaration</w:t>
      </w:r>
    </w:p>
    <w:p w:rsidR="00B1305F" w:rsidRDefault="00B1305F" w:rsidP="00B1305F">
      <w:pPr>
        <w:pStyle w:val="NoSpacing"/>
      </w:pPr>
      <w:r w:rsidRPr="00DA4A1A">
        <w:rPr>
          <w:rStyle w:val="code"/>
          <w:b/>
        </w:rPr>
        <w:t>function</w:t>
      </w:r>
      <w:r>
        <w:rPr>
          <w:rStyle w:val="code"/>
        </w:rPr>
        <w:t xml:space="preserve"> </w:t>
      </w:r>
      <w:bookmarkStart w:id="1258" w:name="TImageEnIOIsOpenMediaFile"/>
      <w:r>
        <w:rPr>
          <w:rStyle w:val="code"/>
        </w:rPr>
        <w:t>IsOpenMediaFile</w:t>
      </w:r>
      <w:bookmarkEnd w:id="1258"/>
      <w:r>
        <w:rPr>
          <w:rStyle w:val="code"/>
        </w:rPr>
        <w:t xml:space="preserve">: </w:t>
      </w:r>
      <w:r w:rsidR="00657E06">
        <w:rPr>
          <w:rStyle w:val="code"/>
        </w:rPr>
        <w:t>Boolean</w:t>
      </w:r>
      <w:r>
        <w:rPr>
          <w:rStyle w:val="code"/>
        </w:rPr>
        <w:t>;</w:t>
      </w:r>
    </w:p>
    <w:p w:rsidR="00B1305F" w:rsidRDefault="00B1305F" w:rsidP="00B1305F">
      <w:pPr>
        <w:pStyle w:val="Caption"/>
      </w:pPr>
      <w:r>
        <w:t>Description</w:t>
      </w:r>
    </w:p>
    <w:p w:rsidR="00B1305F" w:rsidRDefault="00B1305F" w:rsidP="00B1305F">
      <w:pPr>
        <w:pStyle w:val="BodyTextFirstIndent"/>
      </w:pPr>
      <w:r>
        <w:t xml:space="preserve">Returns true when OpenMediaFile has currently open a file.  </w:t>
      </w:r>
      <w:r>
        <w:rPr>
          <w:rStyle w:val="code"/>
        </w:rPr>
        <w:t>Procedure LoadFromMediaFile(FrameIndex: integer);</w:t>
      </w:r>
      <w:r>
        <w:rPr>
          <w:rStyle w:val="code"/>
        </w:rPr>
        <w:br/>
      </w:r>
      <w:r>
        <w:rPr>
          <w:rStyle w:val="code"/>
        </w:rPr>
        <w:br/>
      </w:r>
    </w:p>
    <w:p w:rsidR="00B1305F" w:rsidRPr="00D7697E" w:rsidRDefault="00B1305F" w:rsidP="00B1305F">
      <w:pPr>
        <w:pStyle w:val="Caption"/>
        <w:rPr>
          <w:rStyle w:val="code"/>
          <w:i/>
          <w:iCs w:val="0"/>
          <w:color w:val="4F81BD" w:themeColor="accent1"/>
        </w:rPr>
      </w:pPr>
      <w:r w:rsidRPr="00D7697E">
        <w:t>Declaration</w:t>
      </w:r>
    </w:p>
    <w:p w:rsidR="00B1305F" w:rsidRDefault="00B1305F" w:rsidP="00B1305F">
      <w:pPr>
        <w:pStyle w:val="NoSpacing"/>
      </w:pPr>
      <w:r w:rsidRPr="00DA4A1A">
        <w:rPr>
          <w:b/>
        </w:rPr>
        <w:t>procedure</w:t>
      </w:r>
      <w:r w:rsidRPr="00E65125">
        <w:t xml:space="preserve"> </w:t>
      </w:r>
      <w:bookmarkStart w:id="1259" w:name="TImageEnIOLoadFromMediaFile"/>
      <w:r w:rsidRPr="00E65125">
        <w:t>LoadFromMediaFile</w:t>
      </w:r>
      <w:bookmarkEnd w:id="1259"/>
      <w:r w:rsidRPr="00E65125">
        <w:t>(FrameIndex:</w:t>
      </w:r>
      <w:r>
        <w:t xml:space="preserve"> </w:t>
      </w:r>
      <w:r w:rsidRPr="00E65125">
        <w:t>integer);</w:t>
      </w:r>
    </w:p>
    <w:p w:rsidR="00B1305F" w:rsidRDefault="00B1305F" w:rsidP="00B1305F">
      <w:pPr>
        <w:pStyle w:val="Caption"/>
      </w:pPr>
      <w:r>
        <w:t>Description</w:t>
      </w:r>
    </w:p>
    <w:p w:rsidR="005E694A" w:rsidRDefault="00B1305F" w:rsidP="000E2AE5">
      <w:pPr>
        <w:pStyle w:val="BodyTextFirstIndent"/>
      </w:pPr>
      <w:r>
        <w:t xml:space="preserve">LoadFromMediaFile loads the specified frame from a media file open using </w:t>
      </w:r>
      <w:hyperlink r:id="rId998" w:history="1">
        <w:r>
          <w:rPr>
            <w:rStyle w:val="Hyperlink"/>
          </w:rPr>
          <w:t>OpenMediaFile</w:t>
        </w:r>
      </w:hyperlink>
      <w:r>
        <w:t>.  The first frame has index 0.</w:t>
      </w:r>
    </w:p>
    <w:p w:rsidR="000E2AE5" w:rsidRDefault="000E2AE5" w:rsidP="000E2AE5">
      <w:pPr>
        <w:pStyle w:val="Links"/>
      </w:pPr>
    </w:p>
    <w:p w:rsidR="000E2AE5" w:rsidRDefault="000E2AE5" w:rsidP="000E2AE5">
      <w:pPr>
        <w:pStyle w:val="Links"/>
      </w:pPr>
    </w:p>
    <w:p w:rsidR="00AE1724" w:rsidRPr="00333B6A" w:rsidRDefault="00AE1724" w:rsidP="00AE1724">
      <w:pPr>
        <w:pStyle w:val="Links"/>
        <w:rPr>
          <w:rStyle w:val="Hyperlink"/>
          <w:rFonts w:asciiTheme="majorHAnsi" w:hAnsiTheme="majorHAnsi"/>
          <w:spacing w:val="14"/>
          <w:sz w:val="24"/>
        </w:rPr>
      </w:pPr>
      <w:r>
        <w:fldChar w:fldCharType="begin"/>
      </w:r>
      <w:r>
        <w:instrText xml:space="preserve"> HYPERLINK  \l "TImageEnIO" </w:instrText>
      </w:r>
      <w:r>
        <w:fldChar w:fldCharType="separate"/>
      </w:r>
      <w:r w:rsidRPr="00333B6A">
        <w:rPr>
          <w:rStyle w:val="Hyperlink"/>
        </w:rPr>
        <w:t>ImageEnIO</w:t>
      </w:r>
    </w:p>
    <w:p w:rsidR="00B1305F" w:rsidRPr="00D7697E" w:rsidRDefault="00AE1724" w:rsidP="00AE1724">
      <w:pPr>
        <w:pStyle w:val="Caption"/>
        <w:rPr>
          <w:rStyle w:val="code"/>
          <w:i/>
          <w:iCs w:val="0"/>
          <w:color w:val="4F81BD" w:themeColor="accent1"/>
        </w:rPr>
      </w:pPr>
      <w:r>
        <w:rPr>
          <w:rFonts w:asciiTheme="minorHAnsi" w:eastAsiaTheme="majorEastAsia" w:hAnsiTheme="minorHAnsi"/>
          <w:bCs/>
          <w:smallCaps w:val="0"/>
          <w:color w:val="000000"/>
          <w:spacing w:val="0"/>
          <w:szCs w:val="22"/>
          <w:lang w:bidi="ar-SA"/>
        </w:rPr>
        <w:lastRenderedPageBreak/>
        <w:fldChar w:fldCharType="end"/>
      </w:r>
      <w:r w:rsidR="00B1305F" w:rsidRPr="00D7697E">
        <w:t>Declaration</w:t>
      </w:r>
    </w:p>
    <w:p w:rsidR="00B1305F" w:rsidRDefault="00B1305F" w:rsidP="00B1305F">
      <w:pPr>
        <w:pStyle w:val="NoSpacing"/>
      </w:pPr>
      <w:r w:rsidRPr="00DA4A1A">
        <w:rPr>
          <w:rStyle w:val="code"/>
          <w:b/>
        </w:rPr>
        <w:t>function</w:t>
      </w:r>
      <w:r>
        <w:rPr>
          <w:rStyle w:val="code"/>
        </w:rPr>
        <w:t xml:space="preserve"> </w:t>
      </w:r>
      <w:bookmarkStart w:id="1260" w:name="TImageEnIOOpenMediaFile"/>
      <w:r>
        <w:rPr>
          <w:rStyle w:val="code"/>
        </w:rPr>
        <w:t>OpenMediaFile</w:t>
      </w:r>
      <w:bookmarkEnd w:id="1260"/>
      <w:r>
        <w:rPr>
          <w:rStyle w:val="code"/>
        </w:rPr>
        <w:t>(const FileName: WideString):integer;</w:t>
      </w:r>
    </w:p>
    <w:p w:rsidR="00B1305F" w:rsidRDefault="00B1305F" w:rsidP="00B1305F">
      <w:pPr>
        <w:pStyle w:val="Caption"/>
      </w:pPr>
      <w:r>
        <w:t>Description</w:t>
      </w:r>
    </w:p>
    <w:p w:rsidR="00B1305F" w:rsidRDefault="00B1305F" w:rsidP="00B1305F">
      <w:pPr>
        <w:pStyle w:val="BodyTextFirstIndent"/>
      </w:pPr>
      <w:r>
        <w:t xml:space="preserve">OpenMediaFile opens a video file using DirectShow which allows you to load AVI, Mpeg, WMV and other DirectX supported formats.  It opens the file, but doesn’t actually get the image.  To get a frame use the </w:t>
      </w:r>
      <w:hyperlink r:id="rId999" w:history="1">
        <w:r>
          <w:rPr>
            <w:rStyle w:val="Hyperlink"/>
          </w:rPr>
          <w:t>LoadFromMediaFile</w:t>
        </w:r>
      </w:hyperlink>
      <w:r>
        <w:t xml:space="preserve"> method.  To close the media file use </w:t>
      </w:r>
      <w:hyperlink r:id="rId1000" w:history="1">
        <w:r>
          <w:rPr>
            <w:rStyle w:val="Hyperlink"/>
          </w:rPr>
          <w:t>CloseMediaFile</w:t>
        </w:r>
      </w:hyperlink>
      <w:r>
        <w:t>.</w:t>
      </w:r>
      <w:r>
        <w:br/>
      </w:r>
    </w:p>
    <w:p w:rsidR="000D04D9" w:rsidRDefault="000D04D9" w:rsidP="00B1305F">
      <w:pPr>
        <w:pStyle w:val="BodyTextFirstIndent"/>
      </w:pPr>
    </w:p>
    <w:p w:rsidR="00B1305F" w:rsidRDefault="00B1305F" w:rsidP="00077E4C">
      <w:pPr>
        <w:pStyle w:val="Heading2"/>
      </w:pPr>
      <w:bookmarkStart w:id="1261" w:name="_Toc330972969"/>
      <w:r>
        <w:t>Real RAW (not Camera RAW)</w:t>
      </w:r>
      <w:bookmarkEnd w:id="1261"/>
      <w:r>
        <w:br/>
      </w:r>
    </w:p>
    <w:p w:rsidR="00B1305F" w:rsidRPr="00D7697E" w:rsidRDefault="00B1305F" w:rsidP="00B1305F">
      <w:pPr>
        <w:pStyle w:val="Caption"/>
        <w:rPr>
          <w:rStyle w:val="code"/>
          <w:i/>
          <w:iCs w:val="0"/>
          <w:color w:val="4F81BD" w:themeColor="accent1"/>
        </w:rPr>
      </w:pPr>
      <w:r w:rsidRPr="00D7697E">
        <w:t>Declaration</w:t>
      </w:r>
    </w:p>
    <w:p w:rsidR="00B1305F" w:rsidRDefault="00B1305F" w:rsidP="00B1305F">
      <w:pPr>
        <w:pStyle w:val="NoSpacing"/>
      </w:pPr>
      <w:r w:rsidRPr="00DA4A1A">
        <w:rPr>
          <w:rStyle w:val="code"/>
          <w:b/>
        </w:rPr>
        <w:t>procedure</w:t>
      </w:r>
      <w:r>
        <w:rPr>
          <w:rStyle w:val="code"/>
        </w:rPr>
        <w:t xml:space="preserve"> </w:t>
      </w:r>
      <w:bookmarkStart w:id="1262" w:name="TImageEnIOLoadFromFileBMPRAW"/>
      <w:r>
        <w:rPr>
          <w:rStyle w:val="code"/>
        </w:rPr>
        <w:t>LoadFromFileBMPRAW</w:t>
      </w:r>
      <w:bookmarkEnd w:id="1262"/>
      <w:r>
        <w:rPr>
          <w:rStyle w:val="code"/>
        </w:rPr>
        <w:t>(const FileName: WideString);</w:t>
      </w:r>
    </w:p>
    <w:p w:rsidR="00B1305F" w:rsidRDefault="00B1305F" w:rsidP="00B1305F">
      <w:pPr>
        <w:pStyle w:val="Caption"/>
      </w:pPr>
      <w:r>
        <w:t>Description</w:t>
      </w:r>
    </w:p>
    <w:p w:rsidR="00B1305F" w:rsidRDefault="00B1305F" w:rsidP="00B1305F">
      <w:pPr>
        <w:pStyle w:val="BodyTextFirstIndent"/>
      </w:pPr>
      <w:r>
        <w:rPr>
          <w:rStyle w:val="code"/>
        </w:rPr>
        <w:t>LoadFromFileBMPRAW</w:t>
      </w:r>
      <w:r>
        <w:t xml:space="preserve"> loads a file as RAW. This is not camera RAW, but real RAW (named in ImageEn as BMPRAW) where you can specify the channels order, placement, alignment, size, etc.</w:t>
      </w:r>
    </w:p>
    <w:p w:rsidR="005E694A" w:rsidRDefault="005E694A" w:rsidP="00B1305F">
      <w:pPr>
        <w:rPr>
          <w:rStyle w:val="code"/>
        </w:rPr>
      </w:pPr>
    </w:p>
    <w:p w:rsidR="000E2AE5" w:rsidRDefault="000E2AE5" w:rsidP="00743A61">
      <w:pPr>
        <w:pStyle w:val="BodyTextIndent"/>
      </w:pPr>
    </w:p>
    <w:p w:rsidR="000E2AE5" w:rsidRDefault="000E2AE5" w:rsidP="00743A61">
      <w:pPr>
        <w:pStyle w:val="BodyTextIndent"/>
      </w:pPr>
    </w:p>
    <w:p w:rsidR="00AE1724" w:rsidRPr="00333B6A" w:rsidRDefault="00AE1724" w:rsidP="00AE1724">
      <w:pPr>
        <w:pStyle w:val="Links"/>
        <w:rPr>
          <w:rStyle w:val="Hyperlink"/>
          <w:rFonts w:asciiTheme="majorHAnsi" w:hAnsiTheme="majorHAnsi"/>
          <w:spacing w:val="14"/>
          <w:sz w:val="24"/>
        </w:rPr>
      </w:pPr>
      <w:r>
        <w:fldChar w:fldCharType="begin"/>
      </w:r>
      <w:r>
        <w:instrText xml:space="preserve"> HYPERLINK  \l "TImageEnIO" </w:instrText>
      </w:r>
      <w:r>
        <w:fldChar w:fldCharType="separate"/>
      </w:r>
      <w:r w:rsidRPr="00333B6A">
        <w:rPr>
          <w:rStyle w:val="Hyperlink"/>
        </w:rPr>
        <w:t>ImageEnIO</w:t>
      </w:r>
    </w:p>
    <w:p w:rsidR="00B1305F" w:rsidRPr="00D7697E" w:rsidRDefault="00AE1724" w:rsidP="00AE1724">
      <w:pPr>
        <w:pStyle w:val="Caption"/>
        <w:rPr>
          <w:rStyle w:val="code"/>
          <w:i/>
          <w:iCs w:val="0"/>
          <w:color w:val="4F81BD" w:themeColor="accent1"/>
        </w:rPr>
      </w:pPr>
      <w:r>
        <w:rPr>
          <w:rFonts w:asciiTheme="minorHAnsi" w:eastAsiaTheme="majorEastAsia" w:hAnsiTheme="minorHAnsi"/>
          <w:bCs/>
          <w:smallCaps w:val="0"/>
          <w:color w:val="000000"/>
          <w:spacing w:val="0"/>
          <w:szCs w:val="22"/>
          <w:lang w:bidi="ar-SA"/>
        </w:rPr>
        <w:lastRenderedPageBreak/>
        <w:fldChar w:fldCharType="end"/>
      </w:r>
      <w:r w:rsidR="00B1305F" w:rsidRPr="00D7697E">
        <w:t>Declaration</w:t>
      </w:r>
    </w:p>
    <w:p w:rsidR="00B1305F" w:rsidRDefault="00B1305F" w:rsidP="00B1305F">
      <w:pPr>
        <w:pStyle w:val="NoSpacing"/>
      </w:pPr>
      <w:r w:rsidRPr="00DA4A1A">
        <w:rPr>
          <w:rStyle w:val="code"/>
          <w:b/>
        </w:rPr>
        <w:t>procedure</w:t>
      </w:r>
      <w:r>
        <w:rPr>
          <w:rStyle w:val="code"/>
        </w:rPr>
        <w:t xml:space="preserve"> </w:t>
      </w:r>
      <w:bookmarkStart w:id="1263" w:name="TImageEnIOLoadFromStreamBMPRAW"/>
      <w:r>
        <w:rPr>
          <w:rStyle w:val="code"/>
        </w:rPr>
        <w:t>LoadFromStreamBMPRAW</w:t>
      </w:r>
      <w:bookmarkEnd w:id="1263"/>
      <w:r>
        <w:rPr>
          <w:rStyle w:val="code"/>
        </w:rPr>
        <w:t>(Stream: TStream);</w:t>
      </w:r>
    </w:p>
    <w:p w:rsidR="00B1305F" w:rsidRDefault="00B1305F" w:rsidP="00B1305F">
      <w:pPr>
        <w:pStyle w:val="Caption"/>
      </w:pPr>
      <w:r>
        <w:t>Description</w:t>
      </w:r>
    </w:p>
    <w:p w:rsidR="00B1305F" w:rsidRDefault="00B1305F" w:rsidP="00B1305F">
      <w:pPr>
        <w:pStyle w:val="BodyTextFirstIndent"/>
      </w:pPr>
      <w:r>
        <w:rPr>
          <w:rStyle w:val="code"/>
        </w:rPr>
        <w:t>LoadFromStreamBMPRAW</w:t>
      </w:r>
      <w:r>
        <w:t xml:space="preserve"> loads an image from stream as RAW.  This is not camera RAW, but real RAW (named in ImageEn as BMPRAW) where you can specify the channels order, placement, alignment, size, etc.</w:t>
      </w:r>
    </w:p>
    <w:p w:rsidR="00B1305F" w:rsidRDefault="00B1305F" w:rsidP="00B1305F">
      <w:pPr>
        <w:pStyle w:val="Heading4"/>
      </w:pPr>
      <w:r w:rsidRPr="001B219B">
        <w:rPr>
          <w:sz w:val="22"/>
        </w:rPr>
        <w:t>Demo</w:t>
      </w:r>
      <w:r w:rsidRPr="001B219B">
        <w:rPr>
          <w:sz w:val="22"/>
        </w:rPr>
        <w:br/>
      </w:r>
      <w:r w:rsidRPr="005D1B8B">
        <w:rPr>
          <w:b w:val="0"/>
          <w:i w:val="0"/>
          <w:sz w:val="22"/>
        </w:rPr>
        <w:t>Inputoutput/RealRAW</w:t>
      </w:r>
      <w:r w:rsidRPr="005D1B8B">
        <w:rPr>
          <w:b w:val="0"/>
          <w:i w:val="0"/>
          <w:sz w:val="22"/>
        </w:rPr>
        <w:br/>
      </w:r>
      <w:r>
        <w:br/>
      </w:r>
    </w:p>
    <w:p w:rsidR="00B1305F" w:rsidRPr="00D7697E" w:rsidRDefault="00B1305F" w:rsidP="00B1305F">
      <w:pPr>
        <w:pStyle w:val="Caption"/>
        <w:rPr>
          <w:rStyle w:val="code"/>
          <w:i/>
          <w:iCs w:val="0"/>
          <w:color w:val="4F81BD" w:themeColor="accent1"/>
        </w:rPr>
      </w:pPr>
      <w:r w:rsidRPr="00D7697E">
        <w:t>Declaration</w:t>
      </w:r>
    </w:p>
    <w:p w:rsidR="00B1305F" w:rsidRDefault="00B1305F" w:rsidP="00B1305F">
      <w:pPr>
        <w:pStyle w:val="NoSpacing"/>
      </w:pPr>
      <w:r w:rsidRPr="00DA4A1A">
        <w:rPr>
          <w:rStyle w:val="code"/>
          <w:b/>
        </w:rPr>
        <w:t>procedure</w:t>
      </w:r>
      <w:r>
        <w:rPr>
          <w:rStyle w:val="code"/>
        </w:rPr>
        <w:t xml:space="preserve"> </w:t>
      </w:r>
      <w:bookmarkStart w:id="1264" w:name="TImageEnIOSaveToFileBMPRAW"/>
      <w:r>
        <w:rPr>
          <w:rStyle w:val="code"/>
        </w:rPr>
        <w:t>SaveToFileBMPRAW</w:t>
      </w:r>
      <w:bookmarkEnd w:id="1264"/>
      <w:r>
        <w:rPr>
          <w:rStyle w:val="code"/>
        </w:rPr>
        <w:t>(const FileName: WideString);</w:t>
      </w:r>
    </w:p>
    <w:p w:rsidR="00B1305F" w:rsidRDefault="00B1305F" w:rsidP="00B1305F">
      <w:pPr>
        <w:pStyle w:val="Caption"/>
      </w:pPr>
      <w:r>
        <w:t>Description</w:t>
      </w:r>
    </w:p>
    <w:p w:rsidR="00B1305F" w:rsidRDefault="00B1305F" w:rsidP="00B1305F">
      <w:pPr>
        <w:pStyle w:val="BodyTextFirstIndent"/>
      </w:pPr>
      <w:r>
        <w:rPr>
          <w:rStyle w:val="code"/>
        </w:rPr>
        <w:t>SaveToFileBMPRAW</w:t>
      </w:r>
      <w:r>
        <w:t xml:space="preserve"> saves current image as RAW to file. This is not camera RAW, but real RAW (named in ImageEn as BMPRAW) where you can specify the channels order, placement, alignment, size, etc.</w:t>
      </w:r>
    </w:p>
    <w:p w:rsidR="00B1305F" w:rsidRPr="005D1B8B" w:rsidRDefault="00B1305F" w:rsidP="00B1305F">
      <w:pPr>
        <w:pStyle w:val="Heading4"/>
        <w:rPr>
          <w:b w:val="0"/>
          <w:i w:val="0"/>
          <w:sz w:val="22"/>
        </w:rPr>
      </w:pPr>
      <w:r w:rsidRPr="005D1B8B">
        <w:rPr>
          <w:sz w:val="22"/>
        </w:rPr>
        <w:t>Demo</w:t>
      </w:r>
      <w:r w:rsidRPr="005D1B8B">
        <w:rPr>
          <w:sz w:val="22"/>
        </w:rPr>
        <w:br/>
      </w:r>
      <w:r w:rsidRPr="005D1B8B">
        <w:rPr>
          <w:b w:val="0"/>
          <w:i w:val="0"/>
          <w:sz w:val="22"/>
        </w:rPr>
        <w:t>Inputoutput/RealRAW</w:t>
      </w:r>
    </w:p>
    <w:p w:rsidR="00B1305F" w:rsidRDefault="00B1305F" w:rsidP="00B1305F">
      <w:pPr>
        <w:pStyle w:val="BodyText"/>
      </w:pPr>
    </w:p>
    <w:p w:rsidR="005E694A" w:rsidRDefault="005E694A" w:rsidP="00B1305F">
      <w:pPr>
        <w:rPr>
          <w:rStyle w:val="code"/>
        </w:rPr>
      </w:pPr>
    </w:p>
    <w:p w:rsidR="005E694A" w:rsidRDefault="005E694A" w:rsidP="00B1305F">
      <w:pPr>
        <w:rPr>
          <w:rStyle w:val="code"/>
        </w:rPr>
      </w:pPr>
    </w:p>
    <w:p w:rsidR="00AE1724" w:rsidRPr="00333B6A" w:rsidRDefault="00AE1724" w:rsidP="00AE1724">
      <w:pPr>
        <w:pStyle w:val="Links"/>
        <w:rPr>
          <w:rStyle w:val="Hyperlink"/>
          <w:rFonts w:asciiTheme="majorHAnsi" w:hAnsiTheme="majorHAnsi"/>
          <w:spacing w:val="14"/>
          <w:sz w:val="24"/>
        </w:rPr>
      </w:pPr>
      <w:r>
        <w:fldChar w:fldCharType="begin"/>
      </w:r>
      <w:r>
        <w:instrText xml:space="preserve"> HYPERLINK  \l "TImageEnIO" </w:instrText>
      </w:r>
      <w:r>
        <w:fldChar w:fldCharType="separate"/>
      </w:r>
      <w:r w:rsidRPr="00333B6A">
        <w:rPr>
          <w:rStyle w:val="Hyperlink"/>
        </w:rPr>
        <w:t>ImageEnIO</w:t>
      </w:r>
    </w:p>
    <w:p w:rsidR="00B1305F" w:rsidRPr="00D7697E" w:rsidRDefault="00AE1724" w:rsidP="00AE1724">
      <w:pPr>
        <w:pStyle w:val="Caption"/>
        <w:rPr>
          <w:rStyle w:val="code"/>
          <w:i/>
          <w:iCs w:val="0"/>
          <w:color w:val="4F81BD" w:themeColor="accent1"/>
        </w:rPr>
      </w:pPr>
      <w:r>
        <w:rPr>
          <w:rFonts w:asciiTheme="minorHAnsi" w:eastAsiaTheme="majorEastAsia" w:hAnsiTheme="minorHAnsi"/>
          <w:bCs/>
          <w:smallCaps w:val="0"/>
          <w:color w:val="000000"/>
          <w:spacing w:val="0"/>
          <w:szCs w:val="22"/>
          <w:lang w:bidi="ar-SA"/>
        </w:rPr>
        <w:lastRenderedPageBreak/>
        <w:fldChar w:fldCharType="end"/>
      </w:r>
      <w:r w:rsidR="00B1305F" w:rsidRPr="00D7697E">
        <w:t>Declaration</w:t>
      </w:r>
    </w:p>
    <w:p w:rsidR="00B1305F" w:rsidRDefault="00B1305F" w:rsidP="00B1305F">
      <w:pPr>
        <w:pStyle w:val="NoSpacing"/>
      </w:pPr>
      <w:r w:rsidRPr="00DA4A1A">
        <w:rPr>
          <w:rStyle w:val="code"/>
          <w:b/>
        </w:rPr>
        <w:t>procedure</w:t>
      </w:r>
      <w:r>
        <w:rPr>
          <w:rStyle w:val="code"/>
        </w:rPr>
        <w:t xml:space="preserve"> </w:t>
      </w:r>
      <w:bookmarkStart w:id="1265" w:name="TImageEnIOSaveToStreamBMPRAW"/>
      <w:r>
        <w:rPr>
          <w:rStyle w:val="code"/>
        </w:rPr>
        <w:t>SaveToStreamBMPRAW</w:t>
      </w:r>
      <w:bookmarkEnd w:id="1265"/>
      <w:r>
        <w:rPr>
          <w:rStyle w:val="code"/>
        </w:rPr>
        <w:t>(Stream: TStream);</w:t>
      </w:r>
    </w:p>
    <w:p w:rsidR="00B1305F" w:rsidRDefault="00B1305F" w:rsidP="00B1305F">
      <w:pPr>
        <w:pStyle w:val="Caption"/>
      </w:pPr>
      <w:r>
        <w:t>Description</w:t>
      </w:r>
    </w:p>
    <w:p w:rsidR="00B1305F" w:rsidRDefault="00B1305F" w:rsidP="00B1305F">
      <w:pPr>
        <w:pStyle w:val="BodyTextFirstIndent"/>
      </w:pPr>
      <w:r>
        <w:rPr>
          <w:rStyle w:val="code"/>
        </w:rPr>
        <w:t>SaveToStreamBMPRAW</w:t>
      </w:r>
      <w:r>
        <w:t xml:space="preserve"> saves current image as RAW to stream. This is not camera RAW, but real RAW (named in ImageEn as BMPRAW) where you can specify the channels order, placement, alignment, size, etc.</w:t>
      </w:r>
    </w:p>
    <w:p w:rsidR="00B1305F" w:rsidRPr="005D1B8B" w:rsidRDefault="00B1305F" w:rsidP="00B1305F">
      <w:pPr>
        <w:pStyle w:val="Heading4"/>
        <w:rPr>
          <w:b w:val="0"/>
          <w:i w:val="0"/>
          <w:sz w:val="22"/>
        </w:rPr>
      </w:pPr>
      <w:r w:rsidRPr="001B219B">
        <w:rPr>
          <w:sz w:val="22"/>
        </w:rPr>
        <w:t>Demo</w:t>
      </w:r>
      <w:r w:rsidRPr="001B219B">
        <w:rPr>
          <w:sz w:val="22"/>
        </w:rPr>
        <w:br/>
      </w:r>
      <w:r w:rsidRPr="005D1B8B">
        <w:rPr>
          <w:b w:val="0"/>
          <w:i w:val="0"/>
          <w:sz w:val="22"/>
        </w:rPr>
        <w:t>Inputoutput/RealRAW</w:t>
      </w:r>
    </w:p>
    <w:p w:rsidR="00B1305F" w:rsidRDefault="00B1305F" w:rsidP="00B1305F">
      <w:pPr>
        <w:pStyle w:val="BodyTextFirstIndent"/>
      </w:pPr>
    </w:p>
    <w:p w:rsidR="00B1305F" w:rsidRDefault="00B1305F" w:rsidP="00077E4C">
      <w:pPr>
        <w:pStyle w:val="Heading2"/>
      </w:pPr>
      <w:bookmarkStart w:id="1266" w:name="_Toc330972970"/>
      <w:r>
        <w:t>DICOM Medical Imaging</w:t>
      </w:r>
      <w:bookmarkEnd w:id="1266"/>
      <w:r>
        <w:br/>
      </w:r>
    </w:p>
    <w:p w:rsidR="00B1305F" w:rsidRPr="00D7697E" w:rsidRDefault="00B1305F" w:rsidP="00B1305F">
      <w:pPr>
        <w:pStyle w:val="Caption"/>
        <w:rPr>
          <w:rStyle w:val="code"/>
          <w:i/>
          <w:iCs w:val="0"/>
          <w:color w:val="4F81BD" w:themeColor="accent1"/>
        </w:rPr>
      </w:pPr>
      <w:r w:rsidRPr="00D7697E">
        <w:t>Declaration</w:t>
      </w:r>
    </w:p>
    <w:p w:rsidR="00B1305F" w:rsidRDefault="00B1305F" w:rsidP="00B1305F">
      <w:pPr>
        <w:pStyle w:val="NoSpacing"/>
      </w:pPr>
      <w:r w:rsidRPr="00DA4A1A">
        <w:rPr>
          <w:rStyle w:val="code"/>
          <w:b/>
        </w:rPr>
        <w:t>procedure</w:t>
      </w:r>
      <w:r>
        <w:rPr>
          <w:rStyle w:val="code"/>
        </w:rPr>
        <w:t xml:space="preserve"> </w:t>
      </w:r>
      <w:bookmarkStart w:id="1267" w:name="TImageEnIOLoadFromFileDICOM"/>
      <w:r>
        <w:rPr>
          <w:rStyle w:val="code"/>
        </w:rPr>
        <w:t>LoadFromFileDICOM</w:t>
      </w:r>
      <w:bookmarkEnd w:id="1267"/>
      <w:r>
        <w:rPr>
          <w:rStyle w:val="code"/>
        </w:rPr>
        <w:t>(const FileName: WideString);</w:t>
      </w:r>
    </w:p>
    <w:p w:rsidR="00B1305F" w:rsidRDefault="00B1305F" w:rsidP="00B1305F">
      <w:pPr>
        <w:pStyle w:val="Caption"/>
      </w:pPr>
      <w:r>
        <w:t>Description</w:t>
      </w:r>
    </w:p>
    <w:p w:rsidR="005E694A" w:rsidRDefault="00B1305F" w:rsidP="000E2AE5">
      <w:pPr>
        <w:pStyle w:val="BodyTextFirstIndent"/>
      </w:pPr>
      <w:r w:rsidRPr="00E00CAD">
        <w:t xml:space="preserve">LoadFromFileDICOM </w:t>
      </w:r>
      <w:r>
        <w:t xml:space="preserve">loads a DICOM image.  This method is necessary when the DICOM file hasn’t extension and hasn’t a valid DICOM header, but you are sure that is a DICOM file.  DICOM parameters are stored in </w:t>
      </w:r>
      <w:hyperlink r:id="rId1001" w:history="1">
        <w:r>
          <w:rPr>
            <w:rStyle w:val="Hyperlink"/>
          </w:rPr>
          <w:t>DICOM_Tags</w:t>
        </w:r>
      </w:hyperlink>
      <w:r>
        <w:t>.</w:t>
      </w:r>
    </w:p>
    <w:p w:rsidR="000E2AE5" w:rsidRDefault="000E2AE5" w:rsidP="000E2AE5">
      <w:pPr>
        <w:pStyle w:val="Links"/>
      </w:pPr>
    </w:p>
    <w:p w:rsidR="000E2AE5" w:rsidRDefault="000E2AE5" w:rsidP="000E2AE5">
      <w:pPr>
        <w:pStyle w:val="Links"/>
      </w:pPr>
    </w:p>
    <w:p w:rsidR="00AE1724" w:rsidRPr="00333B6A" w:rsidRDefault="000E2AE5" w:rsidP="00AE1724">
      <w:pPr>
        <w:pStyle w:val="Links"/>
        <w:rPr>
          <w:rStyle w:val="Hyperlink"/>
          <w:rFonts w:asciiTheme="majorHAnsi" w:hAnsiTheme="majorHAnsi"/>
          <w:spacing w:val="14"/>
          <w:sz w:val="24"/>
        </w:rPr>
      </w:pPr>
      <w:r>
        <w:br/>
      </w:r>
      <w:r w:rsidR="00AE1724">
        <w:fldChar w:fldCharType="begin"/>
      </w:r>
      <w:r w:rsidR="00AE1724">
        <w:instrText xml:space="preserve"> HYPERLINK  \l "TImageEnIO" </w:instrText>
      </w:r>
      <w:r w:rsidR="00AE1724">
        <w:fldChar w:fldCharType="separate"/>
      </w:r>
      <w:r w:rsidR="00AE1724" w:rsidRPr="00333B6A">
        <w:rPr>
          <w:rStyle w:val="Hyperlink"/>
        </w:rPr>
        <w:t>ImageEnIO</w:t>
      </w:r>
    </w:p>
    <w:p w:rsidR="00F7012D" w:rsidRPr="00D7697E" w:rsidRDefault="00AE1724" w:rsidP="00AE1724">
      <w:pPr>
        <w:pStyle w:val="Caption"/>
        <w:rPr>
          <w:rStyle w:val="code"/>
          <w:i/>
          <w:iCs w:val="0"/>
          <w:color w:val="4F81BD" w:themeColor="accent1"/>
        </w:rPr>
      </w:pPr>
      <w:r>
        <w:rPr>
          <w:rFonts w:asciiTheme="minorHAnsi" w:eastAsiaTheme="majorEastAsia" w:hAnsiTheme="minorHAnsi"/>
          <w:bCs/>
          <w:color w:val="000000"/>
          <w:spacing w:val="0"/>
          <w:szCs w:val="22"/>
          <w:lang w:bidi="ar-SA"/>
        </w:rPr>
        <w:lastRenderedPageBreak/>
        <w:fldChar w:fldCharType="end"/>
      </w:r>
      <w:r w:rsidR="00F7012D" w:rsidRPr="00D7697E">
        <w:t>Declaration</w:t>
      </w:r>
    </w:p>
    <w:p w:rsidR="00F7012D" w:rsidRDefault="00F7012D" w:rsidP="00F7012D">
      <w:pPr>
        <w:pStyle w:val="NoSpacing"/>
      </w:pPr>
      <w:r w:rsidRPr="00DA4A1A">
        <w:rPr>
          <w:rStyle w:val="code"/>
          <w:b/>
        </w:rPr>
        <w:t>procedure</w:t>
      </w:r>
      <w:r>
        <w:rPr>
          <w:rStyle w:val="code"/>
        </w:rPr>
        <w:t xml:space="preserve"> </w:t>
      </w:r>
      <w:bookmarkStart w:id="1268" w:name="TImageEnIOLoadFromStreamDICOM"/>
      <w:r>
        <w:rPr>
          <w:rStyle w:val="code"/>
        </w:rPr>
        <w:t>LoadFromStreamDICOM</w:t>
      </w:r>
      <w:bookmarkEnd w:id="1268"/>
      <w:r>
        <w:rPr>
          <w:rStyle w:val="code"/>
        </w:rPr>
        <w:t>(Stream: TStream);</w:t>
      </w:r>
    </w:p>
    <w:p w:rsidR="00F7012D" w:rsidRDefault="00F7012D" w:rsidP="00F7012D">
      <w:pPr>
        <w:pStyle w:val="Caption"/>
      </w:pPr>
      <w:r>
        <w:t>Description</w:t>
      </w:r>
    </w:p>
    <w:p w:rsidR="00F7012D" w:rsidRDefault="00F7012D" w:rsidP="00743A61">
      <w:pPr>
        <w:pStyle w:val="BodyText"/>
      </w:pPr>
      <w:r w:rsidRPr="00E00CAD">
        <w:t xml:space="preserve">LoadFromStreamDICOM </w:t>
      </w:r>
      <w:r>
        <w:t>loads a DICOM image from stream.</w:t>
      </w:r>
      <w:r>
        <w:br/>
        <w:t xml:space="preserve">DICOM parameters are stored in </w:t>
      </w:r>
      <w:hyperlink r:id="rId1002" w:history="1">
        <w:r>
          <w:rPr>
            <w:rStyle w:val="Hyperlink"/>
          </w:rPr>
          <w:t>DICOM_Tags</w:t>
        </w:r>
      </w:hyperlink>
      <w:r>
        <w:t>.</w:t>
      </w:r>
    </w:p>
    <w:p w:rsidR="00F7012D" w:rsidRDefault="00F7012D" w:rsidP="00F7012D">
      <w:pPr>
        <w:pStyle w:val="BodyText"/>
      </w:pPr>
    </w:p>
    <w:p w:rsidR="00F7012D" w:rsidRDefault="00F7012D" w:rsidP="00077E4C">
      <w:pPr>
        <w:pStyle w:val="Heading2"/>
      </w:pPr>
      <w:bookmarkStart w:id="1269" w:name="_Toc330972971"/>
      <w:r>
        <w:t>Events</w:t>
      </w:r>
      <w:bookmarkEnd w:id="1269"/>
      <w:r>
        <w:br/>
      </w:r>
    </w:p>
    <w:p w:rsidR="00F7012D" w:rsidRPr="00D7697E" w:rsidRDefault="00F7012D" w:rsidP="00F7012D">
      <w:pPr>
        <w:pStyle w:val="Caption"/>
        <w:rPr>
          <w:rStyle w:val="code"/>
          <w:i/>
          <w:iCs w:val="0"/>
          <w:color w:val="4F81BD" w:themeColor="accent1"/>
        </w:rPr>
      </w:pPr>
      <w:r w:rsidRPr="00D7697E">
        <w:t>Declaration</w:t>
      </w:r>
    </w:p>
    <w:p w:rsidR="00F7012D" w:rsidRPr="00D63BDA" w:rsidRDefault="00F7012D" w:rsidP="00F7012D">
      <w:pPr>
        <w:pStyle w:val="NoSpacing"/>
      </w:pPr>
      <w:r w:rsidRPr="00DA4A1A">
        <w:rPr>
          <w:rStyle w:val="code"/>
          <w:b/>
        </w:rPr>
        <w:t>property</w:t>
      </w:r>
      <w:r>
        <w:rPr>
          <w:rStyle w:val="code"/>
        </w:rPr>
        <w:t xml:space="preserve"> </w:t>
      </w:r>
      <w:bookmarkStart w:id="1270" w:name="TImageEnIOOnAcquireBitmap"/>
      <w:r>
        <w:rPr>
          <w:rStyle w:val="code"/>
        </w:rPr>
        <w:t>OnAcquireBitmap</w:t>
      </w:r>
      <w:bookmarkEnd w:id="1270"/>
      <w:r>
        <w:rPr>
          <w:rStyle w:val="code"/>
        </w:rPr>
        <w:t xml:space="preserve">: </w:t>
      </w:r>
      <w:hyperlink r:id="rId1003" w:history="1">
        <w:r>
          <w:rPr>
            <w:rStyle w:val="Hyperlink"/>
          </w:rPr>
          <w:t>TIEAcquireBitmapEvent</w:t>
        </w:r>
      </w:hyperlink>
      <w:r>
        <w:rPr>
          <w:rStyle w:val="code"/>
        </w:rPr>
        <w:t>;</w:t>
      </w:r>
    </w:p>
    <w:p w:rsidR="00F7012D" w:rsidRDefault="00F7012D" w:rsidP="00F7012D">
      <w:pPr>
        <w:pStyle w:val="Caption"/>
      </w:pPr>
      <w:r>
        <w:t>Description</w:t>
      </w:r>
    </w:p>
    <w:p w:rsidR="00F7012D" w:rsidRDefault="00F7012D" w:rsidP="00F7012D">
      <w:pPr>
        <w:pStyle w:val="BodyTextFirstIndent"/>
      </w:pPr>
      <w:r>
        <w:t>This event occurs whenever a new bitmap is acquired from multipage Twain acquisition.</w:t>
      </w:r>
    </w:p>
    <w:p w:rsidR="00F7012D" w:rsidRDefault="00F7012D" w:rsidP="00F7012D">
      <w:pPr>
        <w:pStyle w:val="Caption"/>
      </w:pPr>
      <w:r>
        <w:br/>
      </w:r>
      <w:r>
        <w:br/>
        <w:t>Declaration</w:t>
      </w:r>
    </w:p>
    <w:p w:rsidR="00F7012D" w:rsidRDefault="00F7012D" w:rsidP="00F7012D">
      <w:pPr>
        <w:pStyle w:val="NoSpacing"/>
      </w:pPr>
      <w:r w:rsidRPr="00994733">
        <w:rPr>
          <w:b/>
        </w:rPr>
        <w:t>property</w:t>
      </w:r>
      <w:r>
        <w:t xml:space="preserve"> </w:t>
      </w:r>
      <w:bookmarkStart w:id="1271" w:name="TImageEnIOOnAcquireClose"/>
      <w:r>
        <w:t>OnAcquireClose</w:t>
      </w:r>
      <w:bookmarkEnd w:id="1271"/>
      <w:r>
        <w:t>: TNotifyEvent;</w:t>
      </w:r>
    </w:p>
    <w:p w:rsidR="00F7012D" w:rsidRDefault="00F7012D" w:rsidP="00F7012D">
      <w:pPr>
        <w:pStyle w:val="Caption"/>
      </w:pPr>
      <w:r>
        <w:t>Description</w:t>
      </w:r>
    </w:p>
    <w:p w:rsidR="00F7012D" w:rsidRDefault="00F7012D" w:rsidP="00743A61">
      <w:pPr>
        <w:pStyle w:val="BodyText"/>
      </w:pPr>
      <w:r>
        <w:t xml:space="preserve">This event occurs when the user closes the acquire dialog, open using </w:t>
      </w:r>
      <w:hyperlink r:id="rId1004" w:history="1">
        <w:r>
          <w:rPr>
            <w:rStyle w:val="Hyperlink"/>
          </w:rPr>
          <w:t>TwainAcquireOpen</w:t>
        </w:r>
      </w:hyperlink>
      <w:r>
        <w:t>.</w:t>
      </w:r>
      <w:r>
        <w:br/>
      </w:r>
    </w:p>
    <w:p w:rsidR="00F7012D" w:rsidRDefault="00F7012D" w:rsidP="00F7012D">
      <w:pPr>
        <w:pStyle w:val="BodyTextFirstIndent"/>
      </w:pPr>
    </w:p>
    <w:p w:rsidR="00AE1724" w:rsidRPr="00333B6A" w:rsidRDefault="00AE1724" w:rsidP="00AE1724">
      <w:pPr>
        <w:pStyle w:val="Links"/>
        <w:rPr>
          <w:rStyle w:val="Hyperlink"/>
          <w:rFonts w:asciiTheme="majorHAnsi" w:hAnsiTheme="majorHAnsi"/>
          <w:spacing w:val="14"/>
          <w:sz w:val="24"/>
        </w:rPr>
      </w:pPr>
      <w:r>
        <w:fldChar w:fldCharType="begin"/>
      </w:r>
      <w:r>
        <w:instrText xml:space="preserve"> HYPERLINK  \l "TImageEnIO" </w:instrText>
      </w:r>
      <w:r>
        <w:fldChar w:fldCharType="separate"/>
      </w:r>
      <w:r w:rsidRPr="00333B6A">
        <w:rPr>
          <w:rStyle w:val="Hyperlink"/>
        </w:rPr>
        <w:t>ImageEnIO</w:t>
      </w:r>
    </w:p>
    <w:p w:rsidR="00F7012D" w:rsidRPr="00D7697E" w:rsidRDefault="00AE1724" w:rsidP="00AE1724">
      <w:pPr>
        <w:pStyle w:val="Caption"/>
        <w:rPr>
          <w:rStyle w:val="code"/>
          <w:i/>
          <w:iCs w:val="0"/>
          <w:color w:val="4F81BD" w:themeColor="accent1"/>
        </w:rPr>
      </w:pPr>
      <w:r>
        <w:rPr>
          <w:rFonts w:asciiTheme="minorHAnsi" w:eastAsiaTheme="majorEastAsia" w:hAnsiTheme="minorHAnsi"/>
          <w:bCs/>
          <w:smallCaps w:val="0"/>
          <w:color w:val="000000"/>
          <w:spacing w:val="0"/>
          <w:szCs w:val="22"/>
          <w:lang w:bidi="ar-SA"/>
        </w:rPr>
        <w:lastRenderedPageBreak/>
        <w:fldChar w:fldCharType="end"/>
      </w:r>
      <w:r w:rsidR="00F7012D" w:rsidRPr="00D7697E">
        <w:t>Declaration</w:t>
      </w:r>
    </w:p>
    <w:p w:rsidR="00F7012D" w:rsidRDefault="00F7012D" w:rsidP="00F7012D">
      <w:pPr>
        <w:pStyle w:val="NoSpacing"/>
      </w:pPr>
      <w:r w:rsidRPr="00DA4A1A">
        <w:rPr>
          <w:rStyle w:val="code"/>
          <w:b/>
        </w:rPr>
        <w:t>property</w:t>
      </w:r>
      <w:r>
        <w:rPr>
          <w:rStyle w:val="code"/>
        </w:rPr>
        <w:t xml:space="preserve"> </w:t>
      </w:r>
      <w:bookmarkStart w:id="1272" w:name="TImageEnIOOnDoPreviews"/>
      <w:r>
        <w:rPr>
          <w:rStyle w:val="code"/>
        </w:rPr>
        <w:t>OnDoPreviews</w:t>
      </w:r>
      <w:bookmarkEnd w:id="1272"/>
      <w:r>
        <w:rPr>
          <w:rStyle w:val="code"/>
        </w:rPr>
        <w:t xml:space="preserve">: </w:t>
      </w:r>
      <w:hyperlink r:id="rId1005" w:history="1">
        <w:r>
          <w:rPr>
            <w:rStyle w:val="Hyperlink"/>
          </w:rPr>
          <w:t>TIEDoPreviewsEvent</w:t>
        </w:r>
      </w:hyperlink>
      <w:r>
        <w:rPr>
          <w:rStyle w:val="code"/>
        </w:rPr>
        <w:t>;</w:t>
      </w:r>
    </w:p>
    <w:p w:rsidR="00F7012D" w:rsidRDefault="00F7012D" w:rsidP="00F7012D">
      <w:pPr>
        <w:pStyle w:val="Caption"/>
      </w:pPr>
      <w:r>
        <w:t>Description</w:t>
      </w:r>
    </w:p>
    <w:p w:rsidR="00F7012D" w:rsidRDefault="00F7012D" w:rsidP="00F7012D">
      <w:pPr>
        <w:pStyle w:val="BodyTextFirstIndent"/>
      </w:pPr>
      <w:r>
        <w:t>OnDoPreviews occurs just before the default dialog box (Advanced button in save dialog) shows.  You can disable the dialog box by just setting Handled to true.</w:t>
      </w:r>
      <w:r>
        <w:br/>
      </w:r>
      <w:r>
        <w:br/>
      </w:r>
    </w:p>
    <w:p w:rsidR="00F7012D" w:rsidRPr="00D7697E" w:rsidRDefault="00F7012D" w:rsidP="00F7012D">
      <w:pPr>
        <w:pStyle w:val="Caption"/>
        <w:rPr>
          <w:rStyle w:val="code"/>
          <w:i/>
          <w:iCs w:val="0"/>
          <w:color w:val="4F81BD" w:themeColor="accent1"/>
        </w:rPr>
      </w:pPr>
      <w:r w:rsidRPr="00D7697E">
        <w:t>Declaration</w:t>
      </w:r>
    </w:p>
    <w:p w:rsidR="00F7012D" w:rsidRDefault="00F7012D" w:rsidP="00F7012D">
      <w:pPr>
        <w:pStyle w:val="NoSpacing"/>
      </w:pPr>
      <w:r w:rsidRPr="00DA4A1A">
        <w:rPr>
          <w:rStyle w:val="code"/>
          <w:b/>
        </w:rPr>
        <w:t>property</w:t>
      </w:r>
      <w:r>
        <w:rPr>
          <w:rStyle w:val="code"/>
        </w:rPr>
        <w:t xml:space="preserve"> </w:t>
      </w:r>
      <w:bookmarkStart w:id="1273" w:name="TImageEnIOOnFinishWork"/>
      <w:r>
        <w:rPr>
          <w:rStyle w:val="code"/>
        </w:rPr>
        <w:t>OnFinishWork</w:t>
      </w:r>
      <w:bookmarkEnd w:id="1273"/>
      <w:r>
        <w:rPr>
          <w:rStyle w:val="code"/>
        </w:rPr>
        <w:t>: TNotifyEvent;</w:t>
      </w:r>
    </w:p>
    <w:p w:rsidR="00F7012D" w:rsidRDefault="00F7012D" w:rsidP="00F7012D">
      <w:pPr>
        <w:pStyle w:val="Caption"/>
      </w:pPr>
      <w:r>
        <w:t>Description</w:t>
      </w:r>
    </w:p>
    <w:p w:rsidR="00F7012D" w:rsidRDefault="00F7012D" w:rsidP="00F7012D">
      <w:pPr>
        <w:pStyle w:val="BodyTextFirstIndent"/>
      </w:pPr>
      <w:r>
        <w:t>OnFinishWork occurs when an input/output task ends. It is useful for resetting progress bars, or to know when a thread ends in a asynchronous mode.</w:t>
      </w:r>
    </w:p>
    <w:p w:rsidR="00F7012D" w:rsidRPr="00D7697E" w:rsidRDefault="00F7012D" w:rsidP="00F7012D">
      <w:pPr>
        <w:pStyle w:val="Caption"/>
        <w:rPr>
          <w:rStyle w:val="code"/>
          <w:i/>
          <w:iCs w:val="0"/>
          <w:color w:val="4F81BD" w:themeColor="accent1"/>
        </w:rPr>
      </w:pPr>
      <w:r>
        <w:br/>
      </w:r>
      <w:r>
        <w:br/>
      </w:r>
      <w:r w:rsidRPr="00D7697E">
        <w:t>Declaration</w:t>
      </w:r>
    </w:p>
    <w:p w:rsidR="00F7012D" w:rsidRDefault="00F7012D" w:rsidP="00F7012D">
      <w:pPr>
        <w:pStyle w:val="NoSpacing"/>
      </w:pPr>
      <w:r w:rsidRPr="00DA4A1A">
        <w:rPr>
          <w:rStyle w:val="code"/>
          <w:b/>
        </w:rPr>
        <w:t>property</w:t>
      </w:r>
      <w:r>
        <w:rPr>
          <w:rStyle w:val="code"/>
        </w:rPr>
        <w:t xml:space="preserve"> </w:t>
      </w:r>
      <w:bookmarkStart w:id="1274" w:name="TImageEnIOOnIOPreview"/>
      <w:r>
        <w:rPr>
          <w:rStyle w:val="code"/>
        </w:rPr>
        <w:t>OnIOPreview</w:t>
      </w:r>
      <w:bookmarkEnd w:id="1274"/>
      <w:r>
        <w:rPr>
          <w:rStyle w:val="code"/>
        </w:rPr>
        <w:t xml:space="preserve">: </w:t>
      </w:r>
      <w:hyperlink r:id="rId1006" w:history="1">
        <w:r>
          <w:rPr>
            <w:rStyle w:val="Hyperlink"/>
          </w:rPr>
          <w:t>TIEIOPreviewEvent</w:t>
        </w:r>
      </w:hyperlink>
      <w:r>
        <w:rPr>
          <w:rStyle w:val="code"/>
        </w:rPr>
        <w:t>;</w:t>
      </w:r>
    </w:p>
    <w:p w:rsidR="00F7012D" w:rsidRDefault="00F7012D" w:rsidP="00F7012D">
      <w:pPr>
        <w:pStyle w:val="Caption"/>
      </w:pPr>
      <w:r>
        <w:t>Description</w:t>
      </w:r>
    </w:p>
    <w:p w:rsidR="00F7012D" w:rsidRDefault="00F7012D" w:rsidP="00F7012D">
      <w:pPr>
        <w:pStyle w:val="BodyTextFirstIndent"/>
      </w:pPr>
      <w:r>
        <w:t xml:space="preserve">The OnIOPreview event is called before the preview form is displayed (running </w:t>
      </w:r>
      <w:hyperlink r:id="rId1007" w:history="1">
        <w:r>
          <w:rPr>
            <w:rStyle w:val="Hyperlink"/>
          </w:rPr>
          <w:t>DoPreviews</w:t>
        </w:r>
      </w:hyperlink>
      <w:r>
        <w:t xml:space="preserve"> method).</w:t>
      </w:r>
    </w:p>
    <w:p w:rsidR="00F7012D" w:rsidRDefault="00F7012D" w:rsidP="00F7012D">
      <w:pPr>
        <w:pStyle w:val="Heading3"/>
      </w:pPr>
      <w:r>
        <w:br/>
      </w:r>
      <w:r>
        <w:br/>
      </w:r>
    </w:p>
    <w:p w:rsidR="00AE1724" w:rsidRPr="00333B6A" w:rsidRDefault="00AE1724" w:rsidP="00AE1724">
      <w:pPr>
        <w:pStyle w:val="Links"/>
        <w:rPr>
          <w:rStyle w:val="Hyperlink"/>
          <w:rFonts w:asciiTheme="majorHAnsi" w:hAnsiTheme="majorHAnsi"/>
          <w:spacing w:val="14"/>
          <w:sz w:val="24"/>
        </w:rPr>
      </w:pPr>
      <w:r>
        <w:fldChar w:fldCharType="begin"/>
      </w:r>
      <w:r>
        <w:instrText xml:space="preserve"> HYPERLINK  \l "TImageEnIO" </w:instrText>
      </w:r>
      <w:r>
        <w:fldChar w:fldCharType="separate"/>
      </w:r>
      <w:r w:rsidRPr="00333B6A">
        <w:rPr>
          <w:rStyle w:val="Hyperlink"/>
        </w:rPr>
        <w:t>ImageEnIO</w:t>
      </w:r>
    </w:p>
    <w:p w:rsidR="00F7012D" w:rsidRPr="00D7697E" w:rsidRDefault="00AE1724" w:rsidP="00AE1724">
      <w:pPr>
        <w:pStyle w:val="Caption"/>
        <w:rPr>
          <w:rStyle w:val="code"/>
          <w:i/>
          <w:iCs w:val="0"/>
          <w:color w:val="4F81BD" w:themeColor="accent1"/>
        </w:rPr>
      </w:pPr>
      <w:r>
        <w:rPr>
          <w:rFonts w:asciiTheme="minorHAnsi" w:eastAsiaTheme="majorEastAsia" w:hAnsiTheme="minorHAnsi"/>
          <w:bCs/>
          <w:smallCaps w:val="0"/>
          <w:color w:val="000000"/>
          <w:spacing w:val="0"/>
          <w:szCs w:val="22"/>
          <w:lang w:bidi="ar-SA"/>
        </w:rPr>
        <w:lastRenderedPageBreak/>
        <w:fldChar w:fldCharType="end"/>
      </w:r>
      <w:r w:rsidR="00F7012D" w:rsidRPr="00D7697E">
        <w:t>Declaration</w:t>
      </w:r>
    </w:p>
    <w:p w:rsidR="00F7012D" w:rsidRDefault="00F7012D" w:rsidP="00F7012D">
      <w:pPr>
        <w:pStyle w:val="NoSpacing"/>
      </w:pPr>
      <w:r w:rsidRPr="00DA4A1A">
        <w:rPr>
          <w:rStyle w:val="code"/>
          <w:b/>
        </w:rPr>
        <w:t>property</w:t>
      </w:r>
      <w:r>
        <w:rPr>
          <w:rStyle w:val="code"/>
        </w:rPr>
        <w:t xml:space="preserve"> </w:t>
      </w:r>
      <w:bookmarkStart w:id="1275" w:name="TImageEnIOOnProgress"/>
      <w:r>
        <w:rPr>
          <w:rStyle w:val="code"/>
        </w:rPr>
        <w:t>OnProgress</w:t>
      </w:r>
      <w:bookmarkEnd w:id="1275"/>
      <w:r>
        <w:rPr>
          <w:rStyle w:val="code"/>
        </w:rPr>
        <w:t xml:space="preserve">: </w:t>
      </w:r>
      <w:hyperlink r:id="rId1008" w:history="1">
        <w:r>
          <w:rPr>
            <w:rStyle w:val="Hyperlink"/>
          </w:rPr>
          <w:t>TIEProgressEvent</w:t>
        </w:r>
      </w:hyperlink>
      <w:r>
        <w:rPr>
          <w:rStyle w:val="code"/>
        </w:rPr>
        <w:t>;</w:t>
      </w:r>
    </w:p>
    <w:p w:rsidR="00F7012D" w:rsidRDefault="00F7012D" w:rsidP="00F7012D">
      <w:pPr>
        <w:pStyle w:val="Caption"/>
      </w:pPr>
      <w:r>
        <w:t>Description</w:t>
      </w:r>
    </w:p>
    <w:p w:rsidR="00E23B23" w:rsidRDefault="00F7012D" w:rsidP="00E23B23">
      <w:pPr>
        <w:pStyle w:val="BodyTextFirstIndent"/>
      </w:pPr>
      <w:r>
        <w:t>OnProgress event is called on input/output operations.</w:t>
      </w:r>
      <w:bookmarkStart w:id="1276" w:name="_Toc323285034"/>
      <w:bookmarkStart w:id="1277" w:name="_Toc323285892"/>
    </w:p>
    <w:p w:rsidR="00E23B23" w:rsidRDefault="00E23B23" w:rsidP="00E23B23">
      <w:pPr>
        <w:pStyle w:val="BodyTextFirstIndent"/>
      </w:pPr>
    </w:p>
    <w:p w:rsidR="00E23B23" w:rsidRDefault="00E23B23" w:rsidP="00E23B23">
      <w:pPr>
        <w:pStyle w:val="BodyTextFirstIndent"/>
      </w:pPr>
    </w:p>
    <w:p w:rsidR="00E23B23" w:rsidRDefault="00E23B23" w:rsidP="00E23B23">
      <w:pPr>
        <w:pStyle w:val="BodyTextFirstIndent"/>
      </w:pPr>
    </w:p>
    <w:p w:rsidR="00E23B23" w:rsidRDefault="00E23B23" w:rsidP="00E23B23">
      <w:pPr>
        <w:pStyle w:val="BodyTextFirstIndent"/>
      </w:pPr>
    </w:p>
    <w:p w:rsidR="00E23B23" w:rsidRDefault="00E23B23" w:rsidP="00E23B23">
      <w:pPr>
        <w:pStyle w:val="BodyTextFirstIndent"/>
      </w:pPr>
    </w:p>
    <w:p w:rsidR="00E23B23" w:rsidRDefault="00E23B23" w:rsidP="00E23B23">
      <w:pPr>
        <w:pStyle w:val="BodyTextFirstIndent"/>
      </w:pPr>
    </w:p>
    <w:p w:rsidR="00E23B23" w:rsidRDefault="00E23B23" w:rsidP="00E23B23">
      <w:pPr>
        <w:pStyle w:val="BodyTextFirstIndent"/>
      </w:pPr>
    </w:p>
    <w:p w:rsidR="00E23B23" w:rsidRDefault="00E23B23" w:rsidP="00E23B23">
      <w:pPr>
        <w:pStyle w:val="BodyTextFirstIndent"/>
      </w:pPr>
    </w:p>
    <w:p w:rsidR="00E23B23" w:rsidRDefault="00E23B23" w:rsidP="00E23B23">
      <w:pPr>
        <w:pStyle w:val="BodyTextFirstIndent"/>
      </w:pPr>
    </w:p>
    <w:p w:rsidR="00E23B23" w:rsidRDefault="00E23B23" w:rsidP="00E23B23">
      <w:pPr>
        <w:pStyle w:val="BodyTextFirstIndent"/>
      </w:pPr>
    </w:p>
    <w:p w:rsidR="00E23B23" w:rsidRDefault="00E23B23" w:rsidP="00E23B23">
      <w:pPr>
        <w:pStyle w:val="BodyTextFirstIndent"/>
      </w:pPr>
    </w:p>
    <w:p w:rsidR="00E23B23" w:rsidRDefault="00E23B23" w:rsidP="00E23B23">
      <w:pPr>
        <w:pStyle w:val="BodyTextFirstIndent"/>
      </w:pPr>
    </w:p>
    <w:p w:rsidR="00E23B23" w:rsidRDefault="00E23B23" w:rsidP="00E23B23">
      <w:pPr>
        <w:pStyle w:val="BodyTextFirstIndent"/>
      </w:pPr>
    </w:p>
    <w:p w:rsidR="00E23B23" w:rsidRDefault="00E23B23" w:rsidP="00E23B23">
      <w:pPr>
        <w:pStyle w:val="BodyTextFirstIndent"/>
      </w:pPr>
    </w:p>
    <w:p w:rsidR="00E23B23" w:rsidRDefault="00E23B23" w:rsidP="00E23B23">
      <w:pPr>
        <w:pStyle w:val="BodyTextFirstIndent"/>
      </w:pPr>
    </w:p>
    <w:p w:rsidR="00E23B23" w:rsidRDefault="00AE1724" w:rsidP="00E23B23">
      <w:pPr>
        <w:pStyle w:val="Links"/>
        <w:rPr>
          <w:rStyle w:val="Hyperlink"/>
        </w:rPr>
        <w:sectPr w:rsidR="00E23B23" w:rsidSect="006C5774">
          <w:headerReference w:type="default" r:id="rId1009"/>
          <w:endnotePr>
            <w:numFmt w:val="decimal"/>
            <w:numRestart w:val="eachSect"/>
          </w:endnotePr>
          <w:pgSz w:w="7920" w:h="12240" w:orient="landscape" w:code="1"/>
          <w:pgMar w:top="853" w:right="576" w:bottom="432" w:left="576" w:header="288" w:footer="346" w:gutter="288"/>
          <w:cols w:space="720"/>
          <w:docGrid w:linePitch="360"/>
        </w:sectPr>
      </w:pPr>
      <w:r>
        <w:fldChar w:fldCharType="begin"/>
      </w:r>
      <w:r>
        <w:instrText xml:space="preserve"> HYPERLINK  \l "TImageEnIO" </w:instrText>
      </w:r>
      <w:r>
        <w:fldChar w:fldCharType="separate"/>
      </w:r>
      <w:r w:rsidRPr="00333B6A">
        <w:rPr>
          <w:rStyle w:val="Hyperlink"/>
        </w:rPr>
        <w:t>ImageEnIO</w:t>
      </w:r>
    </w:p>
    <w:p w:rsidR="00E23B23" w:rsidRDefault="00AE1724" w:rsidP="00E23B23">
      <w:pPr>
        <w:pStyle w:val="IntenseQuote"/>
        <w:rPr>
          <w:lang w:eastAsia="ko-KR"/>
        </w:rPr>
      </w:pPr>
      <w:r>
        <w:rPr>
          <w:bCs/>
          <w:smallCaps/>
        </w:rPr>
        <w:lastRenderedPageBreak/>
        <w:fldChar w:fldCharType="end"/>
      </w:r>
      <w:r w:rsidR="00E23B23" w:rsidRPr="00E23B23">
        <w:rPr>
          <w:sz w:val="48"/>
          <w:szCs w:val="48"/>
        </w:rPr>
        <w:t xml:space="preserve"> </w:t>
      </w:r>
      <w:r w:rsidR="00E23B23" w:rsidRPr="00E405E7">
        <w:rPr>
          <w:sz w:val="48"/>
          <w:szCs w:val="48"/>
        </w:rPr>
        <w:t xml:space="preserve">Chapter </w:t>
      </w:r>
      <w:r w:rsidR="00E23B23">
        <w:rPr>
          <w:sz w:val="48"/>
          <w:szCs w:val="48"/>
        </w:rPr>
        <w:t>7</w:t>
      </w:r>
      <w:r w:rsidR="00E23B23">
        <w:br/>
      </w:r>
      <w:r w:rsidR="00E23B23">
        <w:rPr>
          <w:lang w:eastAsia="ko-KR"/>
        </w:rPr>
        <w:t>TIOParamVals</w:t>
      </w:r>
    </w:p>
    <w:bookmarkEnd w:id="1276"/>
    <w:bookmarkEnd w:id="1277"/>
    <w:p w:rsidR="002D0C39" w:rsidRDefault="002D0C39" w:rsidP="00E23B23">
      <w:pPr>
        <w:pStyle w:val="Links"/>
        <w:jc w:val="left"/>
      </w:pPr>
    </w:p>
    <w:p w:rsidR="002D0C39" w:rsidRDefault="00E23B23" w:rsidP="00321C3D">
      <w:pPr>
        <w:pStyle w:val="BodyTextFirstIndent"/>
      </w:pPr>
      <w:r>
        <w:rPr>
          <w:noProof/>
        </w:rPr>
        <w:drawing>
          <wp:anchor distT="0" distB="0" distL="114300" distR="114300" simplePos="0" relativeHeight="251828736" behindDoc="0" locked="0" layoutInCell="1" allowOverlap="1" wp14:anchorId="76189066" wp14:editId="2768804F">
            <wp:simplePos x="0" y="0"/>
            <wp:positionH relativeFrom="column">
              <wp:posOffset>-365760</wp:posOffset>
            </wp:positionH>
            <wp:positionV relativeFrom="paragraph">
              <wp:posOffset>382270</wp:posOffset>
            </wp:positionV>
            <wp:extent cx="2501265" cy="2730500"/>
            <wp:effectExtent l="0" t="0" r="0" b="0"/>
            <wp:wrapSquare wrapText="bothSides"/>
            <wp:docPr id="85"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010">
                      <a:extLst>
                        <a:ext uri="{28A0092B-C50C-407E-A947-70E740481C1C}">
                          <a14:useLocalDpi xmlns:a14="http://schemas.microsoft.com/office/drawing/2010/main" val="0"/>
                        </a:ext>
                      </a:extLst>
                    </a:blip>
                    <a:srcRect/>
                    <a:stretch>
                      <a:fillRect/>
                    </a:stretch>
                  </pic:blipFill>
                  <pic:spPr bwMode="auto">
                    <a:xfrm>
                      <a:off x="0" y="0"/>
                      <a:ext cx="2501265" cy="2730500"/>
                    </a:xfrm>
                    <a:prstGeom prst="rect">
                      <a:avLst/>
                    </a:prstGeom>
                    <a:noFill/>
                    <a:ln>
                      <a:noFill/>
                    </a:ln>
                  </pic:spPr>
                </pic:pic>
              </a:graphicData>
            </a:graphic>
            <wp14:sizeRelH relativeFrom="page">
              <wp14:pctWidth>0</wp14:pctWidth>
            </wp14:sizeRelH>
            <wp14:sizeRelV relativeFrom="page">
              <wp14:pctHeight>0</wp14:pctHeight>
            </wp14:sizeRelV>
          </wp:anchor>
        </w:drawing>
      </w:r>
      <w:r w:rsidR="002D0C39">
        <w:t>TIOParamsVals object contains all parameters for all image file formats handled by ImageEn, such as compression type, text comments, bit per sample, samples per pixel, etc.  You can set one or more of these parameters before saving or get</w:t>
      </w:r>
      <w:r w:rsidR="002827DB">
        <w:t>ting</w:t>
      </w:r>
      <w:r w:rsidR="002D0C39">
        <w:t xml:space="preserve"> them after loading with the exception of </w:t>
      </w:r>
      <w:r w:rsidR="00DE0301">
        <w:t>“</w:t>
      </w:r>
      <w:r w:rsidR="002D0C39">
        <w:t>export only</w:t>
      </w:r>
      <w:r w:rsidR="00DE0301">
        <w:t>”</w:t>
      </w:r>
      <w:r w:rsidR="002D0C39">
        <w:t xml:space="preserve"> file formats like PDF, PS, etc. which can be only saved: so you cannot load parameters from them.</w:t>
      </w:r>
    </w:p>
    <w:p w:rsidR="002D0C39" w:rsidRDefault="002D0C39" w:rsidP="00330DB2">
      <w:pPr>
        <w:pStyle w:val="Heading4"/>
      </w:pPr>
      <w:r>
        <w:t>See also</w:t>
      </w:r>
      <w:r w:rsidR="00330DB2">
        <w:br/>
      </w:r>
      <w:hyperlink r:id="rId1011" w:history="1">
        <w:r w:rsidRPr="00330DB2">
          <w:rPr>
            <w:rStyle w:val="Hyperlink"/>
            <w:b w:val="0"/>
            <w:i w:val="0"/>
          </w:rPr>
          <w:t>Params</w:t>
        </w:r>
      </w:hyperlink>
      <w:r w:rsidRPr="00330DB2">
        <w:rPr>
          <w:b w:val="0"/>
          <w:i w:val="0"/>
        </w:rPr>
        <w:br/>
      </w:r>
      <w:hyperlink r:id="rId1012" w:history="1">
        <w:r w:rsidRPr="00330DB2">
          <w:rPr>
            <w:rStyle w:val="Hyperlink"/>
            <w:b w:val="0"/>
            <w:i w:val="0"/>
          </w:rPr>
          <w:t>IOParams</w:t>
        </w:r>
      </w:hyperlink>
    </w:p>
    <w:p w:rsidR="002D0C39" w:rsidRPr="001B02D5" w:rsidRDefault="002D0C39">
      <w:pPr>
        <w:keepNext w:val="0"/>
        <w:keepLines w:val="0"/>
        <w:spacing w:before="0" w:after="200" w:line="276" w:lineRule="auto"/>
        <w:outlineLvl w:val="9"/>
        <w:rPr>
          <w:sz w:val="96"/>
        </w:rPr>
      </w:pPr>
      <w:r w:rsidRPr="001B02D5">
        <w:rPr>
          <w:sz w:val="96"/>
        </w:rPr>
        <w:br w:type="page"/>
      </w:r>
    </w:p>
    <w:p w:rsidR="00F71E77" w:rsidRDefault="00F71E77" w:rsidP="00F71E77">
      <w:pPr>
        <w:pStyle w:val="Quote"/>
      </w:pPr>
      <w:bookmarkStart w:id="1278" w:name="TIOParamVals"/>
      <w:r>
        <w:lastRenderedPageBreak/>
        <w:t>Properties and Methods</w:t>
      </w:r>
    </w:p>
    <w:tbl>
      <w:tblPr>
        <w:tblStyle w:val="TableGrid"/>
        <w:tblW w:w="5297"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54"/>
        <w:gridCol w:w="84"/>
        <w:gridCol w:w="7"/>
        <w:gridCol w:w="376"/>
        <w:gridCol w:w="194"/>
        <w:gridCol w:w="152"/>
        <w:gridCol w:w="361"/>
        <w:gridCol w:w="854"/>
        <w:gridCol w:w="287"/>
        <w:gridCol w:w="236"/>
        <w:gridCol w:w="63"/>
        <w:gridCol w:w="186"/>
        <w:gridCol w:w="85"/>
        <w:gridCol w:w="88"/>
        <w:gridCol w:w="182"/>
        <w:gridCol w:w="1711"/>
        <w:gridCol w:w="95"/>
        <w:gridCol w:w="173"/>
      </w:tblGrid>
      <w:tr w:rsidR="002827DB" w:rsidRPr="00B63BED" w:rsidTr="00AE1724">
        <w:trPr>
          <w:gridAfter w:val="2"/>
          <w:cnfStyle w:val="100000000000" w:firstRow="1" w:lastRow="0" w:firstColumn="0" w:lastColumn="0" w:oddVBand="0" w:evenVBand="0" w:oddHBand="0" w:evenHBand="0" w:firstRowFirstColumn="0" w:firstRowLastColumn="0" w:lastRowFirstColumn="0" w:lastRowLastColumn="0"/>
          <w:wAfter w:w="192" w:type="pct"/>
          <w:trHeight w:hRule="exact" w:val="432"/>
        </w:trPr>
        <w:tc>
          <w:tcPr>
            <w:tcW w:w="4808" w:type="pct"/>
            <w:gridSpan w:val="16"/>
          </w:tcPr>
          <w:bookmarkEnd w:id="1278"/>
          <w:p w:rsidR="002827DB" w:rsidRPr="00B63BED" w:rsidRDefault="002827DB" w:rsidP="007E661B">
            <w:pPr>
              <w:keepNext w:val="0"/>
              <w:keepLines w:val="0"/>
              <w:spacing w:before="0" w:after="200" w:line="276" w:lineRule="auto"/>
              <w:outlineLvl w:val="9"/>
              <w:rPr>
                <w:szCs w:val="22"/>
              </w:rPr>
            </w:pPr>
            <w:r w:rsidRPr="00B63BED">
              <w:rPr>
                <w:b/>
              </w:rPr>
              <w:t>Properties Storage Handling</w:t>
            </w:r>
          </w:p>
        </w:tc>
      </w:tr>
      <w:tr w:rsidR="00496A97" w:rsidRPr="00496A97" w:rsidTr="00D5404A">
        <w:trPr>
          <w:gridAfter w:val="2"/>
          <w:wAfter w:w="192" w:type="pct"/>
          <w:trHeight w:hRule="exact" w:val="432"/>
        </w:trPr>
        <w:tc>
          <w:tcPr>
            <w:tcW w:w="1392" w:type="pct"/>
            <w:gridSpan w:val="3"/>
          </w:tcPr>
          <w:p w:rsidR="002827DB" w:rsidRPr="00496A97" w:rsidRDefault="003921BC" w:rsidP="007E661B">
            <w:pPr>
              <w:keepNext w:val="0"/>
              <w:keepLines w:val="0"/>
              <w:spacing w:before="0" w:after="200" w:line="276" w:lineRule="auto"/>
              <w:outlineLvl w:val="9"/>
              <w:rPr>
                <w:szCs w:val="22"/>
              </w:rPr>
            </w:pPr>
            <w:hyperlink w:anchor="TIOParamValsAssign" w:history="1">
              <w:r w:rsidR="002827DB" w:rsidRPr="00496A97">
                <w:rPr>
                  <w:rStyle w:val="Hyperlink"/>
                  <w:szCs w:val="22"/>
                </w:rPr>
                <w:t>Assign</w:t>
              </w:r>
            </w:hyperlink>
          </w:p>
        </w:tc>
        <w:tc>
          <w:tcPr>
            <w:tcW w:w="1386" w:type="pct"/>
            <w:gridSpan w:val="5"/>
          </w:tcPr>
          <w:p w:rsidR="002827DB" w:rsidRPr="00496A97" w:rsidRDefault="003921BC" w:rsidP="007E661B">
            <w:pPr>
              <w:keepNext w:val="0"/>
              <w:keepLines w:val="0"/>
              <w:spacing w:before="0" w:after="200" w:line="276" w:lineRule="auto"/>
              <w:outlineLvl w:val="9"/>
              <w:rPr>
                <w:szCs w:val="22"/>
              </w:rPr>
            </w:pPr>
            <w:hyperlink w:anchor="TIOParamsValsCreate" w:history="1">
              <w:r w:rsidR="002827DB" w:rsidRPr="00496A97">
                <w:rPr>
                  <w:rStyle w:val="Hyperlink"/>
                  <w:szCs w:val="22"/>
                </w:rPr>
                <w:t>Create</w:t>
              </w:r>
            </w:hyperlink>
          </w:p>
        </w:tc>
        <w:tc>
          <w:tcPr>
            <w:tcW w:w="2030" w:type="pct"/>
            <w:gridSpan w:val="8"/>
          </w:tcPr>
          <w:p w:rsidR="002827DB" w:rsidRPr="00496A97" w:rsidRDefault="003921BC" w:rsidP="007E661B">
            <w:pPr>
              <w:keepNext w:val="0"/>
              <w:keepLines w:val="0"/>
              <w:spacing w:before="0" w:after="200" w:line="276" w:lineRule="auto"/>
              <w:outlineLvl w:val="9"/>
              <w:rPr>
                <w:szCs w:val="22"/>
              </w:rPr>
            </w:pPr>
            <w:hyperlink w:anchor="TIOParamValsLoadFromFile" w:history="1">
              <w:r w:rsidR="002827DB" w:rsidRPr="00496A97">
                <w:rPr>
                  <w:rStyle w:val="Hyperlink"/>
                  <w:szCs w:val="22"/>
                </w:rPr>
                <w:t>LoadFromFile</w:t>
              </w:r>
            </w:hyperlink>
          </w:p>
        </w:tc>
      </w:tr>
      <w:tr w:rsidR="00496A97" w:rsidRPr="00496A97" w:rsidTr="00D5404A">
        <w:trPr>
          <w:gridAfter w:val="2"/>
          <w:wAfter w:w="192" w:type="pct"/>
          <w:trHeight w:hRule="exact" w:val="432"/>
        </w:trPr>
        <w:tc>
          <w:tcPr>
            <w:tcW w:w="1392" w:type="pct"/>
            <w:gridSpan w:val="3"/>
          </w:tcPr>
          <w:p w:rsidR="002827DB" w:rsidRPr="00496A97" w:rsidRDefault="003921BC" w:rsidP="00602B02">
            <w:pPr>
              <w:keepNext w:val="0"/>
              <w:keepLines w:val="0"/>
              <w:spacing w:before="0" w:after="200" w:line="276" w:lineRule="auto"/>
              <w:outlineLvl w:val="9"/>
              <w:rPr>
                <w:szCs w:val="22"/>
              </w:rPr>
            </w:pPr>
            <w:hyperlink w:anchor="TIOParamValsLoadFromStream" w:history="1">
              <w:r w:rsidR="002827DB" w:rsidRPr="00496A97">
                <w:rPr>
                  <w:rStyle w:val="Hyperlink"/>
                  <w:szCs w:val="22"/>
                </w:rPr>
                <w:t>LoadFromStream</w:t>
              </w:r>
            </w:hyperlink>
          </w:p>
        </w:tc>
        <w:tc>
          <w:tcPr>
            <w:tcW w:w="1386" w:type="pct"/>
            <w:gridSpan w:val="5"/>
          </w:tcPr>
          <w:p w:rsidR="002827DB" w:rsidRPr="00496A97" w:rsidRDefault="003921BC" w:rsidP="007E661B">
            <w:pPr>
              <w:keepNext w:val="0"/>
              <w:keepLines w:val="0"/>
              <w:spacing w:before="0" w:after="200" w:line="276" w:lineRule="auto"/>
              <w:outlineLvl w:val="9"/>
              <w:rPr>
                <w:szCs w:val="22"/>
              </w:rPr>
            </w:pPr>
            <w:hyperlink w:anchor="TIOParamValsResetEXIF" w:history="1">
              <w:r w:rsidR="002827DB" w:rsidRPr="00496A97">
                <w:rPr>
                  <w:rStyle w:val="Hyperlink"/>
                  <w:szCs w:val="22"/>
                </w:rPr>
                <w:t>ResetEXIF</w:t>
              </w:r>
            </w:hyperlink>
          </w:p>
        </w:tc>
        <w:tc>
          <w:tcPr>
            <w:tcW w:w="2030" w:type="pct"/>
            <w:gridSpan w:val="8"/>
          </w:tcPr>
          <w:p w:rsidR="002827DB" w:rsidRPr="00496A97" w:rsidRDefault="003921BC" w:rsidP="001A38D8">
            <w:pPr>
              <w:keepNext w:val="0"/>
              <w:keepLines w:val="0"/>
              <w:spacing w:before="0" w:after="200" w:line="276" w:lineRule="auto"/>
              <w:outlineLvl w:val="9"/>
              <w:rPr>
                <w:szCs w:val="22"/>
              </w:rPr>
            </w:pPr>
            <w:hyperlink w:anchor="TIOParamValsResetInfo" w:history="1">
              <w:r w:rsidR="002827DB" w:rsidRPr="00496A97">
                <w:rPr>
                  <w:rStyle w:val="Hyperlink"/>
                  <w:szCs w:val="22"/>
                </w:rPr>
                <w:t>ResetInfo</w:t>
              </w:r>
            </w:hyperlink>
          </w:p>
        </w:tc>
      </w:tr>
      <w:tr w:rsidR="00496A97" w:rsidRPr="00496A97" w:rsidTr="00D5404A">
        <w:trPr>
          <w:gridAfter w:val="2"/>
          <w:wAfter w:w="192" w:type="pct"/>
          <w:trHeight w:hRule="exact" w:val="432"/>
        </w:trPr>
        <w:tc>
          <w:tcPr>
            <w:tcW w:w="1392" w:type="pct"/>
            <w:gridSpan w:val="3"/>
          </w:tcPr>
          <w:p w:rsidR="002827DB" w:rsidRPr="00496A97" w:rsidRDefault="003921BC" w:rsidP="00543274">
            <w:pPr>
              <w:keepNext w:val="0"/>
              <w:keepLines w:val="0"/>
              <w:spacing w:before="0" w:after="200" w:line="276" w:lineRule="auto"/>
              <w:outlineLvl w:val="9"/>
              <w:rPr>
                <w:szCs w:val="22"/>
              </w:rPr>
            </w:pPr>
            <w:hyperlink w:anchor="TIOParamValsSaveToFile" w:history="1">
              <w:r w:rsidR="002827DB" w:rsidRPr="00496A97">
                <w:rPr>
                  <w:rStyle w:val="Hyperlink"/>
                  <w:szCs w:val="22"/>
                </w:rPr>
                <w:t>SaveToFile</w:t>
              </w:r>
            </w:hyperlink>
          </w:p>
        </w:tc>
        <w:tc>
          <w:tcPr>
            <w:tcW w:w="1386" w:type="pct"/>
            <w:gridSpan w:val="5"/>
          </w:tcPr>
          <w:p w:rsidR="002827DB" w:rsidRPr="00496A97" w:rsidRDefault="003921BC" w:rsidP="00927A79">
            <w:pPr>
              <w:keepNext w:val="0"/>
              <w:keepLines w:val="0"/>
              <w:spacing w:before="0" w:after="200" w:line="276" w:lineRule="auto"/>
              <w:outlineLvl w:val="9"/>
              <w:rPr>
                <w:szCs w:val="22"/>
              </w:rPr>
            </w:pPr>
            <w:hyperlink w:anchor="TIOParamValsSaveToStream" w:history="1">
              <w:r w:rsidR="002827DB" w:rsidRPr="00496A97">
                <w:rPr>
                  <w:rStyle w:val="Hyperlink"/>
                  <w:szCs w:val="22"/>
                </w:rPr>
                <w:t>SaveToStream</w:t>
              </w:r>
            </w:hyperlink>
          </w:p>
        </w:tc>
        <w:tc>
          <w:tcPr>
            <w:tcW w:w="2030" w:type="pct"/>
            <w:gridSpan w:val="8"/>
          </w:tcPr>
          <w:p w:rsidR="002827DB" w:rsidRPr="00496A97" w:rsidRDefault="003921BC" w:rsidP="002662EE">
            <w:pPr>
              <w:keepNext w:val="0"/>
              <w:keepLines w:val="0"/>
              <w:spacing w:before="0" w:after="200" w:line="276" w:lineRule="auto"/>
              <w:outlineLvl w:val="9"/>
              <w:rPr>
                <w:szCs w:val="22"/>
              </w:rPr>
            </w:pPr>
            <w:hyperlink w:anchor="TIOParamValsSetDefaultParams" w:history="1">
              <w:r w:rsidR="002827DB" w:rsidRPr="005C546E">
                <w:rPr>
                  <w:rStyle w:val="Hyperlink"/>
                  <w:szCs w:val="22"/>
                </w:rPr>
                <w:t>SetDefaultParams</w:t>
              </w:r>
            </w:hyperlink>
          </w:p>
        </w:tc>
      </w:tr>
      <w:tr w:rsidR="00496A97" w:rsidRPr="00496A97" w:rsidTr="00AE1724">
        <w:trPr>
          <w:gridAfter w:val="2"/>
          <w:wAfter w:w="192" w:type="pct"/>
          <w:trHeight w:hRule="exact" w:val="432"/>
        </w:trPr>
        <w:tc>
          <w:tcPr>
            <w:tcW w:w="2778" w:type="pct"/>
            <w:gridSpan w:val="8"/>
          </w:tcPr>
          <w:p w:rsidR="00496A97" w:rsidRPr="00496A97" w:rsidRDefault="003921BC" w:rsidP="007E661B">
            <w:pPr>
              <w:keepNext w:val="0"/>
              <w:keepLines w:val="0"/>
              <w:spacing w:before="0" w:after="200" w:line="276" w:lineRule="auto"/>
              <w:outlineLvl w:val="9"/>
              <w:rPr>
                <w:szCs w:val="22"/>
              </w:rPr>
            </w:pPr>
            <w:hyperlink w:anchor="TIOParamValsUpdateEXIFThumbnail" w:history="1">
              <w:r w:rsidR="00496A97" w:rsidRPr="00496A97">
                <w:rPr>
                  <w:rStyle w:val="Hyperlink"/>
                  <w:szCs w:val="22"/>
                </w:rPr>
                <w:t>UpdateEXIFThumbnail</w:t>
              </w:r>
            </w:hyperlink>
          </w:p>
        </w:tc>
        <w:tc>
          <w:tcPr>
            <w:tcW w:w="2030" w:type="pct"/>
            <w:gridSpan w:val="8"/>
          </w:tcPr>
          <w:p w:rsidR="00496A97" w:rsidRPr="00496A97" w:rsidRDefault="00496A97" w:rsidP="007E661B">
            <w:pPr>
              <w:keepNext w:val="0"/>
              <w:keepLines w:val="0"/>
              <w:spacing w:before="0" w:after="200" w:line="276" w:lineRule="auto"/>
              <w:outlineLvl w:val="9"/>
              <w:rPr>
                <w:b/>
                <w:bCs w:val="0"/>
                <w:color w:val="4F81BD" w:themeColor="accent1"/>
                <w:szCs w:val="22"/>
              </w:rPr>
            </w:pPr>
          </w:p>
        </w:tc>
      </w:tr>
      <w:tr w:rsidR="00556CDC" w:rsidRPr="00B63BED" w:rsidTr="00AE1724">
        <w:trPr>
          <w:gridAfter w:val="2"/>
          <w:wAfter w:w="192" w:type="pct"/>
          <w:trHeight w:hRule="exact" w:val="432"/>
        </w:trPr>
        <w:tc>
          <w:tcPr>
            <w:tcW w:w="4808" w:type="pct"/>
            <w:gridSpan w:val="16"/>
          </w:tcPr>
          <w:p w:rsidR="00556CDC" w:rsidRPr="00B63BED" w:rsidRDefault="00556CDC" w:rsidP="007E661B">
            <w:pPr>
              <w:keepNext w:val="0"/>
              <w:keepLines w:val="0"/>
              <w:spacing w:before="0" w:after="200" w:line="276" w:lineRule="auto"/>
              <w:outlineLvl w:val="9"/>
              <w:rPr>
                <w:b/>
                <w:iCs w:val="0"/>
                <w:sz w:val="20"/>
              </w:rPr>
            </w:pPr>
          </w:p>
        </w:tc>
      </w:tr>
      <w:tr w:rsidR="002827DB" w:rsidRPr="00B63BED" w:rsidTr="00AE1724">
        <w:trPr>
          <w:gridAfter w:val="2"/>
          <w:wAfter w:w="192" w:type="pct"/>
          <w:trHeight w:hRule="exact" w:val="432"/>
        </w:trPr>
        <w:tc>
          <w:tcPr>
            <w:tcW w:w="4808" w:type="pct"/>
            <w:gridSpan w:val="16"/>
          </w:tcPr>
          <w:p w:rsidR="002827DB" w:rsidRPr="00B63BED" w:rsidRDefault="002827DB" w:rsidP="007E661B">
            <w:pPr>
              <w:keepNext w:val="0"/>
              <w:keepLines w:val="0"/>
              <w:spacing w:before="0" w:after="200" w:line="276" w:lineRule="auto"/>
              <w:outlineLvl w:val="9"/>
              <w:rPr>
                <w:b/>
                <w:bCs w:val="0"/>
                <w:color w:val="4F81BD" w:themeColor="accent1"/>
                <w:szCs w:val="22"/>
              </w:rPr>
            </w:pPr>
            <w:r w:rsidRPr="00B63BED">
              <w:rPr>
                <w:b/>
                <w:iCs w:val="0"/>
                <w:szCs w:val="22"/>
              </w:rPr>
              <w:t>Common Parameters</w:t>
            </w:r>
          </w:p>
          <w:p w:rsidR="002827DB" w:rsidRPr="00B63BED" w:rsidRDefault="002827DB" w:rsidP="007E661B">
            <w:pPr>
              <w:keepNext w:val="0"/>
              <w:keepLines w:val="0"/>
              <w:spacing w:before="0" w:after="200" w:line="276" w:lineRule="auto"/>
              <w:outlineLvl w:val="9"/>
              <w:rPr>
                <w:b/>
                <w:bCs w:val="0"/>
                <w:color w:val="4F81BD" w:themeColor="accent1"/>
                <w:szCs w:val="22"/>
              </w:rPr>
            </w:pPr>
          </w:p>
          <w:p w:rsidR="002827DB" w:rsidRPr="00B63BED" w:rsidRDefault="002827DB" w:rsidP="007E661B">
            <w:pPr>
              <w:keepNext w:val="0"/>
              <w:keepLines w:val="0"/>
              <w:spacing w:before="0" w:after="200" w:line="276" w:lineRule="auto"/>
              <w:outlineLvl w:val="9"/>
              <w:rPr>
                <w:b/>
                <w:bCs w:val="0"/>
                <w:color w:val="4F81BD" w:themeColor="accent1"/>
                <w:szCs w:val="22"/>
              </w:rPr>
            </w:pPr>
          </w:p>
        </w:tc>
      </w:tr>
      <w:tr w:rsidR="00496A97" w:rsidRPr="00AC0D53" w:rsidTr="00AE1724">
        <w:trPr>
          <w:gridAfter w:val="2"/>
          <w:wAfter w:w="192" w:type="pct"/>
          <w:trHeight w:hRule="exact" w:val="432"/>
        </w:trPr>
        <w:tc>
          <w:tcPr>
            <w:tcW w:w="1327" w:type="pct"/>
          </w:tcPr>
          <w:p w:rsidR="002827DB" w:rsidRPr="00AC0D53" w:rsidRDefault="003921BC" w:rsidP="007E661B">
            <w:pPr>
              <w:keepNext w:val="0"/>
              <w:keepLines w:val="0"/>
              <w:spacing w:before="0" w:after="200" w:line="276" w:lineRule="auto"/>
              <w:outlineLvl w:val="9"/>
              <w:rPr>
                <w:szCs w:val="22"/>
              </w:rPr>
            </w:pPr>
            <w:hyperlink w:anchor="TIOParamValsBitsPerSample" w:history="1">
              <w:r w:rsidR="002827DB" w:rsidRPr="00AC0D53">
                <w:rPr>
                  <w:rStyle w:val="Hyperlink"/>
                  <w:szCs w:val="22"/>
                </w:rPr>
                <w:t>BitsPerSample</w:t>
              </w:r>
            </w:hyperlink>
          </w:p>
        </w:tc>
        <w:tc>
          <w:tcPr>
            <w:tcW w:w="2064" w:type="pct"/>
            <w:gridSpan w:val="12"/>
          </w:tcPr>
          <w:p w:rsidR="002827DB" w:rsidRPr="00AC0D53" w:rsidRDefault="003921BC" w:rsidP="007E661B">
            <w:pPr>
              <w:keepNext w:val="0"/>
              <w:keepLines w:val="0"/>
              <w:spacing w:before="0" w:after="200" w:line="276" w:lineRule="auto"/>
              <w:outlineLvl w:val="9"/>
              <w:rPr>
                <w:szCs w:val="22"/>
              </w:rPr>
            </w:pPr>
            <w:hyperlink w:anchor="TIOParamValsColorMapCount" w:history="1">
              <w:r w:rsidR="002827DB" w:rsidRPr="00AC0D53">
                <w:rPr>
                  <w:rStyle w:val="Hyperlink"/>
                  <w:szCs w:val="22"/>
                </w:rPr>
                <w:t>ColorMapCount</w:t>
              </w:r>
            </w:hyperlink>
          </w:p>
        </w:tc>
        <w:tc>
          <w:tcPr>
            <w:tcW w:w="1417" w:type="pct"/>
            <w:gridSpan w:val="3"/>
          </w:tcPr>
          <w:p w:rsidR="002827DB" w:rsidRPr="00AC0D53" w:rsidRDefault="003921BC" w:rsidP="007E661B">
            <w:pPr>
              <w:keepNext w:val="0"/>
              <w:keepLines w:val="0"/>
              <w:spacing w:before="0" w:after="200" w:line="276" w:lineRule="auto"/>
              <w:outlineLvl w:val="9"/>
              <w:rPr>
                <w:b/>
                <w:bCs w:val="0"/>
                <w:color w:val="4F81BD" w:themeColor="accent1"/>
                <w:szCs w:val="22"/>
              </w:rPr>
            </w:pPr>
            <w:hyperlink w:anchor="TIOParamValsColorMap" w:history="1">
              <w:r w:rsidR="002827DB" w:rsidRPr="00AC0D53">
                <w:rPr>
                  <w:rStyle w:val="Hyperlink"/>
                  <w:szCs w:val="22"/>
                </w:rPr>
                <w:t>ColorMap</w:t>
              </w:r>
            </w:hyperlink>
          </w:p>
        </w:tc>
      </w:tr>
      <w:tr w:rsidR="00496A97" w:rsidRPr="00AC0D53" w:rsidTr="00AE1724">
        <w:trPr>
          <w:gridAfter w:val="2"/>
          <w:wAfter w:w="192" w:type="pct"/>
          <w:trHeight w:hRule="exact" w:val="432"/>
        </w:trPr>
        <w:tc>
          <w:tcPr>
            <w:tcW w:w="1327" w:type="pct"/>
          </w:tcPr>
          <w:p w:rsidR="002827DB" w:rsidRPr="00AC0D53" w:rsidRDefault="003921BC" w:rsidP="00E743A1">
            <w:pPr>
              <w:keepNext w:val="0"/>
              <w:keepLines w:val="0"/>
              <w:spacing w:before="0" w:after="200" w:line="276" w:lineRule="auto"/>
              <w:outlineLvl w:val="9"/>
              <w:rPr>
                <w:b/>
                <w:bCs w:val="0"/>
                <w:color w:val="4F81BD" w:themeColor="accent1"/>
                <w:szCs w:val="22"/>
              </w:rPr>
            </w:pPr>
            <w:hyperlink w:anchor="TIOParamValsDefaultICCProfile" w:history="1">
              <w:r w:rsidR="002827DB" w:rsidRPr="00AC0D53">
                <w:rPr>
                  <w:rStyle w:val="Hyperlink"/>
                  <w:szCs w:val="22"/>
                </w:rPr>
                <w:t>DefaultICCProfile</w:t>
              </w:r>
            </w:hyperlink>
          </w:p>
        </w:tc>
        <w:tc>
          <w:tcPr>
            <w:tcW w:w="2064" w:type="pct"/>
            <w:gridSpan w:val="12"/>
          </w:tcPr>
          <w:p w:rsidR="002827DB" w:rsidRPr="00AC0D53" w:rsidRDefault="003921BC" w:rsidP="007E661B">
            <w:pPr>
              <w:keepNext w:val="0"/>
              <w:keepLines w:val="0"/>
              <w:spacing w:before="0" w:after="200" w:line="276" w:lineRule="auto"/>
              <w:outlineLvl w:val="9"/>
              <w:rPr>
                <w:szCs w:val="22"/>
              </w:rPr>
            </w:pPr>
            <w:hyperlink w:anchor="TIOParamValsDpi" w:history="1">
              <w:r w:rsidR="002827DB" w:rsidRPr="00AC0D53">
                <w:rPr>
                  <w:rStyle w:val="Hyperlink"/>
                  <w:szCs w:val="22"/>
                </w:rPr>
                <w:t>Dpi</w:t>
              </w:r>
            </w:hyperlink>
          </w:p>
        </w:tc>
        <w:tc>
          <w:tcPr>
            <w:tcW w:w="1417" w:type="pct"/>
            <w:gridSpan w:val="3"/>
          </w:tcPr>
          <w:p w:rsidR="002827DB" w:rsidRPr="00AC0D53" w:rsidRDefault="003921BC" w:rsidP="007E661B">
            <w:pPr>
              <w:keepNext w:val="0"/>
              <w:keepLines w:val="0"/>
              <w:spacing w:before="0" w:after="200" w:line="276" w:lineRule="auto"/>
              <w:outlineLvl w:val="9"/>
              <w:rPr>
                <w:szCs w:val="22"/>
              </w:rPr>
            </w:pPr>
            <w:hyperlink w:anchor="TIOParamValsDpiX" w:history="1">
              <w:r w:rsidR="002827DB" w:rsidRPr="00AC0D53">
                <w:rPr>
                  <w:rStyle w:val="Hyperlink"/>
                  <w:szCs w:val="22"/>
                </w:rPr>
                <w:t>DpiX</w:t>
              </w:r>
            </w:hyperlink>
          </w:p>
        </w:tc>
      </w:tr>
      <w:tr w:rsidR="00496A97" w:rsidRPr="00AC0D53" w:rsidTr="00AE1724">
        <w:trPr>
          <w:gridAfter w:val="2"/>
          <w:wAfter w:w="192" w:type="pct"/>
          <w:trHeight w:hRule="exact" w:val="432"/>
        </w:trPr>
        <w:tc>
          <w:tcPr>
            <w:tcW w:w="1327" w:type="pct"/>
          </w:tcPr>
          <w:p w:rsidR="002827DB" w:rsidRPr="00AC0D53" w:rsidRDefault="003921BC" w:rsidP="007E661B">
            <w:pPr>
              <w:keepNext w:val="0"/>
              <w:keepLines w:val="0"/>
              <w:spacing w:before="0" w:after="200" w:line="276" w:lineRule="auto"/>
              <w:outlineLvl w:val="9"/>
              <w:rPr>
                <w:szCs w:val="22"/>
              </w:rPr>
            </w:pPr>
            <w:hyperlink w:anchor="TIOParamValsDpiY" w:history="1">
              <w:r w:rsidR="002827DB" w:rsidRPr="00AC0D53">
                <w:rPr>
                  <w:rStyle w:val="Hyperlink"/>
                  <w:szCs w:val="22"/>
                </w:rPr>
                <w:t>DpiY</w:t>
              </w:r>
            </w:hyperlink>
          </w:p>
        </w:tc>
        <w:tc>
          <w:tcPr>
            <w:tcW w:w="2064" w:type="pct"/>
            <w:gridSpan w:val="12"/>
          </w:tcPr>
          <w:p w:rsidR="002827DB" w:rsidRPr="00AC0D53" w:rsidRDefault="003921BC" w:rsidP="002E0287">
            <w:pPr>
              <w:keepNext w:val="0"/>
              <w:keepLines w:val="0"/>
              <w:spacing w:before="0" w:after="200" w:line="276" w:lineRule="auto"/>
              <w:outlineLvl w:val="9"/>
              <w:rPr>
                <w:b/>
                <w:bCs w:val="0"/>
                <w:color w:val="4F81BD" w:themeColor="accent1"/>
                <w:szCs w:val="22"/>
              </w:rPr>
            </w:pPr>
            <w:hyperlink w:anchor="TIOParamValsEnableAdjustOrientation" w:history="1">
              <w:r w:rsidR="002827DB" w:rsidRPr="00AC0D53">
                <w:rPr>
                  <w:rStyle w:val="Hyperlink"/>
                  <w:szCs w:val="22"/>
                </w:rPr>
                <w:t>EnableAdjustOrientation</w:t>
              </w:r>
            </w:hyperlink>
          </w:p>
        </w:tc>
        <w:tc>
          <w:tcPr>
            <w:tcW w:w="1417" w:type="pct"/>
            <w:gridSpan w:val="3"/>
          </w:tcPr>
          <w:p w:rsidR="002827DB" w:rsidRPr="00AC0D53" w:rsidRDefault="003921BC" w:rsidP="00D403E0">
            <w:pPr>
              <w:keepNext w:val="0"/>
              <w:keepLines w:val="0"/>
              <w:spacing w:before="0" w:after="200" w:line="276" w:lineRule="auto"/>
              <w:outlineLvl w:val="9"/>
              <w:rPr>
                <w:szCs w:val="22"/>
              </w:rPr>
            </w:pPr>
            <w:hyperlink w:anchor="TIOParamValsFileName" w:history="1">
              <w:r w:rsidR="002827DB" w:rsidRPr="00AC0D53">
                <w:rPr>
                  <w:rStyle w:val="Hyperlink"/>
                  <w:szCs w:val="22"/>
                </w:rPr>
                <w:t>FileName</w:t>
              </w:r>
            </w:hyperlink>
          </w:p>
        </w:tc>
      </w:tr>
      <w:tr w:rsidR="00496A97" w:rsidRPr="00AC0D53" w:rsidTr="00AE1724">
        <w:trPr>
          <w:gridAfter w:val="2"/>
          <w:wAfter w:w="192" w:type="pct"/>
          <w:trHeight w:hRule="exact" w:val="432"/>
        </w:trPr>
        <w:tc>
          <w:tcPr>
            <w:tcW w:w="1327" w:type="pct"/>
          </w:tcPr>
          <w:p w:rsidR="002827DB" w:rsidRPr="00AC0D53" w:rsidRDefault="003921BC" w:rsidP="00B362F0">
            <w:pPr>
              <w:keepNext w:val="0"/>
              <w:keepLines w:val="0"/>
              <w:spacing w:before="0" w:after="200" w:line="276" w:lineRule="auto"/>
              <w:outlineLvl w:val="9"/>
              <w:rPr>
                <w:szCs w:val="22"/>
              </w:rPr>
            </w:pPr>
            <w:hyperlink w:anchor="TIOParamValsFileType" w:history="1">
              <w:r w:rsidR="002827DB" w:rsidRPr="00AC0D53">
                <w:rPr>
                  <w:rStyle w:val="Hyperlink"/>
                  <w:szCs w:val="22"/>
                </w:rPr>
                <w:t>FileTypeStr</w:t>
              </w:r>
            </w:hyperlink>
          </w:p>
        </w:tc>
        <w:tc>
          <w:tcPr>
            <w:tcW w:w="2064" w:type="pct"/>
            <w:gridSpan w:val="12"/>
          </w:tcPr>
          <w:p w:rsidR="002827DB" w:rsidRPr="00AC0D53" w:rsidRDefault="003921BC" w:rsidP="004C3BA7">
            <w:pPr>
              <w:keepNext w:val="0"/>
              <w:keepLines w:val="0"/>
              <w:spacing w:before="0" w:after="200" w:line="276" w:lineRule="auto"/>
              <w:outlineLvl w:val="9"/>
              <w:rPr>
                <w:b/>
                <w:bCs w:val="0"/>
                <w:color w:val="4F81BD" w:themeColor="accent1"/>
                <w:szCs w:val="22"/>
              </w:rPr>
            </w:pPr>
            <w:hyperlink w:anchor="TIOParamValsFileType" w:history="1">
              <w:r w:rsidR="002827DB" w:rsidRPr="00AC0D53">
                <w:rPr>
                  <w:rStyle w:val="Hyperlink"/>
                  <w:szCs w:val="22"/>
                </w:rPr>
                <w:t>FileType</w:t>
              </w:r>
            </w:hyperlink>
          </w:p>
        </w:tc>
        <w:tc>
          <w:tcPr>
            <w:tcW w:w="1417" w:type="pct"/>
            <w:gridSpan w:val="3"/>
          </w:tcPr>
          <w:p w:rsidR="002827DB" w:rsidRPr="00AC0D53" w:rsidRDefault="003921BC" w:rsidP="007E661B">
            <w:pPr>
              <w:keepNext w:val="0"/>
              <w:keepLines w:val="0"/>
              <w:spacing w:before="0" w:after="200" w:line="276" w:lineRule="auto"/>
              <w:outlineLvl w:val="9"/>
              <w:rPr>
                <w:b/>
                <w:bCs w:val="0"/>
                <w:color w:val="4F81BD" w:themeColor="accent1"/>
                <w:szCs w:val="22"/>
              </w:rPr>
            </w:pPr>
            <w:hyperlink w:anchor="TIOParamValsGetThumbnail" w:history="1">
              <w:r w:rsidR="002827DB" w:rsidRPr="00AC0D53">
                <w:rPr>
                  <w:rStyle w:val="Hyperlink"/>
                  <w:szCs w:val="22"/>
                </w:rPr>
                <w:t>GetThumbnail</w:t>
              </w:r>
            </w:hyperlink>
          </w:p>
        </w:tc>
      </w:tr>
      <w:tr w:rsidR="00496A97" w:rsidRPr="00AC0D53" w:rsidTr="00AE1724">
        <w:trPr>
          <w:gridAfter w:val="2"/>
          <w:wAfter w:w="192" w:type="pct"/>
          <w:trHeight w:hRule="exact" w:val="432"/>
        </w:trPr>
        <w:tc>
          <w:tcPr>
            <w:tcW w:w="1327" w:type="pct"/>
          </w:tcPr>
          <w:p w:rsidR="002827DB" w:rsidRPr="00AC0D53" w:rsidRDefault="003921BC" w:rsidP="007E661B">
            <w:pPr>
              <w:keepNext w:val="0"/>
              <w:keepLines w:val="0"/>
              <w:spacing w:before="0" w:after="200" w:line="276" w:lineRule="auto"/>
              <w:outlineLvl w:val="9"/>
              <w:rPr>
                <w:szCs w:val="22"/>
              </w:rPr>
            </w:pPr>
            <w:hyperlink w:anchor="TIOParamValsHeight" w:history="1">
              <w:r w:rsidR="002827DB" w:rsidRPr="00AC0D53">
                <w:rPr>
                  <w:rStyle w:val="Hyperlink"/>
                  <w:szCs w:val="22"/>
                </w:rPr>
                <w:t>Height</w:t>
              </w:r>
            </w:hyperlink>
          </w:p>
        </w:tc>
        <w:bookmarkStart w:id="1279" w:name="TIOParamValsImageCount"/>
        <w:tc>
          <w:tcPr>
            <w:tcW w:w="2064" w:type="pct"/>
            <w:gridSpan w:val="12"/>
          </w:tcPr>
          <w:p w:rsidR="002827DB" w:rsidRPr="00AC0D53" w:rsidRDefault="007A2A9F" w:rsidP="007E661B">
            <w:pPr>
              <w:keepNext w:val="0"/>
              <w:keepLines w:val="0"/>
              <w:spacing w:before="0" w:after="200" w:line="276" w:lineRule="auto"/>
              <w:outlineLvl w:val="9"/>
              <w:rPr>
                <w:szCs w:val="22"/>
              </w:rPr>
            </w:pPr>
            <w:r>
              <w:fldChar w:fldCharType="begin"/>
            </w:r>
            <w:r w:rsidR="00FC21DF">
              <w:instrText>HYPERLINK  \l "TIOParamValsImageCount"</w:instrText>
            </w:r>
            <w:r>
              <w:rPr>
                <w:szCs w:val="22"/>
                <w:lang w:eastAsia="en-US"/>
              </w:rPr>
              <w:fldChar w:fldCharType="separate"/>
            </w:r>
            <w:r w:rsidR="002827DB" w:rsidRPr="00AC0D53">
              <w:rPr>
                <w:rStyle w:val="Hyperlink"/>
                <w:szCs w:val="22"/>
              </w:rPr>
              <w:t>ImageCount</w:t>
            </w:r>
            <w:r>
              <w:rPr>
                <w:rStyle w:val="Hyperlink"/>
              </w:rPr>
              <w:fldChar w:fldCharType="end"/>
            </w:r>
            <w:bookmarkEnd w:id="1279"/>
          </w:p>
        </w:tc>
        <w:tc>
          <w:tcPr>
            <w:tcW w:w="1417" w:type="pct"/>
            <w:gridSpan w:val="3"/>
          </w:tcPr>
          <w:p w:rsidR="002827DB" w:rsidRPr="00AC0D53" w:rsidRDefault="003921BC" w:rsidP="007E661B">
            <w:pPr>
              <w:keepNext w:val="0"/>
              <w:keepLines w:val="0"/>
              <w:spacing w:before="0" w:after="200" w:line="276" w:lineRule="auto"/>
              <w:outlineLvl w:val="9"/>
              <w:rPr>
                <w:b/>
                <w:bCs w:val="0"/>
                <w:color w:val="4F81BD" w:themeColor="accent1"/>
                <w:szCs w:val="22"/>
              </w:rPr>
            </w:pPr>
            <w:hyperlink w:anchor="TIOParamValsImageIndex" w:history="1">
              <w:r w:rsidR="002827DB" w:rsidRPr="00AC0D53">
                <w:rPr>
                  <w:rStyle w:val="Hyperlink"/>
                  <w:szCs w:val="22"/>
                </w:rPr>
                <w:t>ImageIndex</w:t>
              </w:r>
            </w:hyperlink>
          </w:p>
        </w:tc>
      </w:tr>
      <w:tr w:rsidR="00496A97" w:rsidRPr="00AC0D53" w:rsidTr="00AE1724">
        <w:trPr>
          <w:gridAfter w:val="2"/>
          <w:wAfter w:w="192" w:type="pct"/>
          <w:trHeight w:hRule="exact" w:val="432"/>
        </w:trPr>
        <w:tc>
          <w:tcPr>
            <w:tcW w:w="1327" w:type="pct"/>
          </w:tcPr>
          <w:p w:rsidR="002827DB" w:rsidRPr="00AC0D53" w:rsidRDefault="003921BC" w:rsidP="00C81BE3">
            <w:pPr>
              <w:keepNext w:val="0"/>
              <w:keepLines w:val="0"/>
              <w:spacing w:before="0" w:after="200" w:line="276" w:lineRule="auto"/>
              <w:outlineLvl w:val="9"/>
              <w:rPr>
                <w:b/>
                <w:bCs w:val="0"/>
                <w:color w:val="4F81BD" w:themeColor="accent1"/>
                <w:szCs w:val="22"/>
              </w:rPr>
            </w:pPr>
            <w:hyperlink w:anchor="TIOParamValsImagingAnnot" w:history="1">
              <w:r w:rsidR="002827DB" w:rsidRPr="00AC0D53">
                <w:rPr>
                  <w:rStyle w:val="Hyperlink"/>
                  <w:szCs w:val="22"/>
                </w:rPr>
                <w:t>ImagingAnnot</w:t>
              </w:r>
            </w:hyperlink>
          </w:p>
        </w:tc>
        <w:tc>
          <w:tcPr>
            <w:tcW w:w="2064" w:type="pct"/>
            <w:gridSpan w:val="12"/>
          </w:tcPr>
          <w:p w:rsidR="002827DB" w:rsidRPr="00AC0D53" w:rsidRDefault="003921BC" w:rsidP="00386E3D">
            <w:pPr>
              <w:keepNext w:val="0"/>
              <w:keepLines w:val="0"/>
              <w:spacing w:before="0" w:after="200" w:line="276" w:lineRule="auto"/>
              <w:outlineLvl w:val="9"/>
              <w:rPr>
                <w:szCs w:val="22"/>
              </w:rPr>
            </w:pPr>
            <w:hyperlink w:anchor="TIOParamValsInputICCProfile" w:history="1">
              <w:r w:rsidR="002827DB" w:rsidRPr="00AC0D53">
                <w:rPr>
                  <w:rStyle w:val="Hyperlink"/>
                  <w:szCs w:val="22"/>
                </w:rPr>
                <w:t>InputICCProfile</w:t>
              </w:r>
            </w:hyperlink>
          </w:p>
        </w:tc>
        <w:bookmarkStart w:id="1280" w:name="TIOParamValsIsResource"/>
        <w:tc>
          <w:tcPr>
            <w:tcW w:w="1417" w:type="pct"/>
            <w:gridSpan w:val="3"/>
          </w:tcPr>
          <w:p w:rsidR="002827DB" w:rsidRPr="00AC0D53" w:rsidRDefault="007A2A9F" w:rsidP="00207EB5">
            <w:pPr>
              <w:keepNext w:val="0"/>
              <w:keepLines w:val="0"/>
              <w:spacing w:before="0" w:after="200" w:line="276" w:lineRule="auto"/>
              <w:outlineLvl w:val="9"/>
              <w:rPr>
                <w:szCs w:val="22"/>
              </w:rPr>
            </w:pPr>
            <w:r>
              <w:fldChar w:fldCharType="begin"/>
            </w:r>
            <w:r w:rsidR="001B02D5">
              <w:instrText>HYPERLINK  \l "TIOParamValsIsResource"</w:instrText>
            </w:r>
            <w:r>
              <w:rPr>
                <w:szCs w:val="22"/>
                <w:lang w:eastAsia="en-US"/>
              </w:rPr>
              <w:fldChar w:fldCharType="separate"/>
            </w:r>
            <w:r w:rsidR="002827DB" w:rsidRPr="00AC0D53">
              <w:rPr>
                <w:rStyle w:val="Hyperlink"/>
                <w:szCs w:val="22"/>
              </w:rPr>
              <w:t>IsResource</w:t>
            </w:r>
            <w:r>
              <w:rPr>
                <w:rStyle w:val="Hyperlink"/>
              </w:rPr>
              <w:fldChar w:fldCharType="end"/>
            </w:r>
            <w:bookmarkEnd w:id="1280"/>
          </w:p>
        </w:tc>
      </w:tr>
      <w:tr w:rsidR="00496A97" w:rsidRPr="00AC0D53" w:rsidTr="00AE1724">
        <w:trPr>
          <w:gridAfter w:val="2"/>
          <w:wAfter w:w="192" w:type="pct"/>
          <w:trHeight w:hRule="exact" w:val="432"/>
        </w:trPr>
        <w:tc>
          <w:tcPr>
            <w:tcW w:w="1327" w:type="pct"/>
          </w:tcPr>
          <w:p w:rsidR="002827DB" w:rsidRPr="00AC0D53" w:rsidRDefault="003921BC" w:rsidP="00826F2A">
            <w:pPr>
              <w:keepNext w:val="0"/>
              <w:keepLines w:val="0"/>
              <w:spacing w:before="0" w:after="200" w:line="276" w:lineRule="auto"/>
              <w:outlineLvl w:val="9"/>
              <w:rPr>
                <w:b/>
                <w:bCs w:val="0"/>
                <w:color w:val="4F81BD" w:themeColor="accent1"/>
                <w:szCs w:val="22"/>
              </w:rPr>
            </w:pPr>
            <w:hyperlink w:anchor="TIOParamValsOutputICCProfile" w:history="1">
              <w:r w:rsidR="002827DB" w:rsidRPr="00AC0D53">
                <w:rPr>
                  <w:rStyle w:val="Hyperlink"/>
                  <w:szCs w:val="22"/>
                </w:rPr>
                <w:t>OutputICCProfile</w:t>
              </w:r>
            </w:hyperlink>
          </w:p>
        </w:tc>
        <w:tc>
          <w:tcPr>
            <w:tcW w:w="2064" w:type="pct"/>
            <w:gridSpan w:val="12"/>
          </w:tcPr>
          <w:p w:rsidR="002827DB" w:rsidRPr="00AC0D53" w:rsidRDefault="003921BC" w:rsidP="008E1D68">
            <w:pPr>
              <w:keepNext w:val="0"/>
              <w:keepLines w:val="0"/>
              <w:spacing w:before="0" w:after="200" w:line="276" w:lineRule="auto"/>
              <w:outlineLvl w:val="9"/>
              <w:rPr>
                <w:b/>
                <w:bCs w:val="0"/>
                <w:color w:val="4F81BD" w:themeColor="accent1"/>
                <w:szCs w:val="22"/>
              </w:rPr>
            </w:pPr>
            <w:hyperlink w:anchor="TIOParamValsOriginalHeight" w:history="1">
              <w:r w:rsidR="002827DB" w:rsidRPr="00AC0D53">
                <w:rPr>
                  <w:rStyle w:val="Hyperlink"/>
                  <w:szCs w:val="22"/>
                </w:rPr>
                <w:t>OriginalHeight</w:t>
              </w:r>
            </w:hyperlink>
          </w:p>
        </w:tc>
        <w:tc>
          <w:tcPr>
            <w:tcW w:w="1417" w:type="pct"/>
            <w:gridSpan w:val="3"/>
          </w:tcPr>
          <w:p w:rsidR="002827DB" w:rsidRPr="00AC0D53" w:rsidRDefault="003921BC" w:rsidP="00050E9A">
            <w:pPr>
              <w:keepNext w:val="0"/>
              <w:keepLines w:val="0"/>
              <w:spacing w:before="0" w:after="200" w:line="276" w:lineRule="auto"/>
              <w:outlineLvl w:val="9"/>
              <w:rPr>
                <w:szCs w:val="22"/>
              </w:rPr>
            </w:pPr>
            <w:hyperlink w:anchor="TIOParamValsOriginalWidth" w:history="1">
              <w:r w:rsidR="002827DB" w:rsidRPr="00AC0D53">
                <w:rPr>
                  <w:rStyle w:val="Hyperlink"/>
                  <w:szCs w:val="22"/>
                </w:rPr>
                <w:t>OriginalWidth</w:t>
              </w:r>
            </w:hyperlink>
          </w:p>
        </w:tc>
      </w:tr>
      <w:tr w:rsidR="00496A97" w:rsidRPr="00AC0D53" w:rsidTr="00AE1724">
        <w:trPr>
          <w:gridAfter w:val="2"/>
          <w:wAfter w:w="192" w:type="pct"/>
          <w:trHeight w:hRule="exact" w:val="432"/>
        </w:trPr>
        <w:tc>
          <w:tcPr>
            <w:tcW w:w="1327" w:type="pct"/>
          </w:tcPr>
          <w:p w:rsidR="002827DB" w:rsidRPr="00AC0D53" w:rsidRDefault="003921BC" w:rsidP="006D26E4">
            <w:pPr>
              <w:keepNext w:val="0"/>
              <w:keepLines w:val="0"/>
              <w:spacing w:before="0" w:after="200" w:line="276" w:lineRule="auto"/>
              <w:outlineLvl w:val="9"/>
              <w:rPr>
                <w:szCs w:val="22"/>
              </w:rPr>
            </w:pPr>
            <w:hyperlink w:anchor="TIOParamValsSamplesPerPixel" w:history="1">
              <w:r w:rsidR="002827DB" w:rsidRPr="00AC0D53">
                <w:rPr>
                  <w:rStyle w:val="Hyperlink"/>
                  <w:szCs w:val="22"/>
                </w:rPr>
                <w:t>SamplesPerPixel</w:t>
              </w:r>
            </w:hyperlink>
          </w:p>
        </w:tc>
        <w:tc>
          <w:tcPr>
            <w:tcW w:w="2064" w:type="pct"/>
            <w:gridSpan w:val="12"/>
          </w:tcPr>
          <w:p w:rsidR="002827DB" w:rsidRPr="00AC0D53" w:rsidRDefault="003921BC" w:rsidP="008438AC">
            <w:pPr>
              <w:keepNext w:val="0"/>
              <w:keepLines w:val="0"/>
              <w:spacing w:before="0" w:after="200" w:line="276" w:lineRule="auto"/>
              <w:outlineLvl w:val="9"/>
              <w:rPr>
                <w:b/>
                <w:bCs w:val="0"/>
                <w:color w:val="4F81BD" w:themeColor="accent1"/>
                <w:szCs w:val="22"/>
              </w:rPr>
            </w:pPr>
            <w:hyperlink w:anchor="TIOParamValsWidth" w:history="1">
              <w:r w:rsidR="002827DB" w:rsidRPr="00AC0D53">
                <w:rPr>
                  <w:rStyle w:val="Hyperlink"/>
                  <w:szCs w:val="22"/>
                </w:rPr>
                <w:t>Width</w:t>
              </w:r>
            </w:hyperlink>
          </w:p>
        </w:tc>
        <w:tc>
          <w:tcPr>
            <w:tcW w:w="1417" w:type="pct"/>
            <w:gridSpan w:val="3"/>
          </w:tcPr>
          <w:p w:rsidR="002827DB" w:rsidRPr="00AC0D53" w:rsidRDefault="002827DB" w:rsidP="007E661B">
            <w:pPr>
              <w:keepNext w:val="0"/>
              <w:keepLines w:val="0"/>
              <w:spacing w:before="0" w:after="200" w:line="276" w:lineRule="auto"/>
              <w:outlineLvl w:val="9"/>
              <w:rPr>
                <w:b/>
                <w:bCs w:val="0"/>
                <w:color w:val="4F81BD" w:themeColor="accent1"/>
                <w:szCs w:val="22"/>
              </w:rPr>
            </w:pPr>
          </w:p>
        </w:tc>
      </w:tr>
      <w:tr w:rsidR="00556CDC" w:rsidRPr="00B63BED" w:rsidTr="00AE1724">
        <w:trPr>
          <w:gridAfter w:val="2"/>
          <w:wAfter w:w="192" w:type="pct"/>
          <w:trHeight w:hRule="exact" w:val="432"/>
        </w:trPr>
        <w:tc>
          <w:tcPr>
            <w:tcW w:w="4808" w:type="pct"/>
            <w:gridSpan w:val="16"/>
          </w:tcPr>
          <w:p w:rsidR="00556CDC" w:rsidRPr="00B63BED" w:rsidRDefault="00556CDC" w:rsidP="007E661B">
            <w:pPr>
              <w:keepNext w:val="0"/>
              <w:keepLines w:val="0"/>
              <w:spacing w:before="0" w:after="200" w:line="276" w:lineRule="auto"/>
              <w:outlineLvl w:val="9"/>
              <w:rPr>
                <w:b/>
                <w:iCs w:val="0"/>
                <w:sz w:val="20"/>
              </w:rPr>
            </w:pPr>
          </w:p>
        </w:tc>
      </w:tr>
      <w:tr w:rsidR="002827DB" w:rsidRPr="00B63BED" w:rsidTr="00AE1724">
        <w:trPr>
          <w:gridAfter w:val="2"/>
          <w:wAfter w:w="192" w:type="pct"/>
          <w:trHeight w:hRule="exact" w:val="432"/>
        </w:trPr>
        <w:tc>
          <w:tcPr>
            <w:tcW w:w="4808" w:type="pct"/>
            <w:gridSpan w:val="16"/>
          </w:tcPr>
          <w:p w:rsidR="002827DB" w:rsidRPr="00B63BED" w:rsidRDefault="002827DB" w:rsidP="007E661B">
            <w:pPr>
              <w:keepNext w:val="0"/>
              <w:keepLines w:val="0"/>
              <w:spacing w:before="0" w:after="200" w:line="276" w:lineRule="auto"/>
              <w:outlineLvl w:val="9"/>
              <w:rPr>
                <w:b/>
                <w:bCs w:val="0"/>
                <w:color w:val="4F81BD" w:themeColor="accent1"/>
                <w:szCs w:val="22"/>
              </w:rPr>
            </w:pPr>
            <w:r w:rsidRPr="00B63BED">
              <w:rPr>
                <w:b/>
                <w:iCs w:val="0"/>
                <w:szCs w:val="22"/>
              </w:rPr>
              <w:t>BMP</w:t>
            </w:r>
          </w:p>
        </w:tc>
      </w:tr>
      <w:tr w:rsidR="00496A97" w:rsidRPr="00AC0D53" w:rsidTr="00D5404A">
        <w:trPr>
          <w:gridAfter w:val="2"/>
          <w:wAfter w:w="192" w:type="pct"/>
          <w:trHeight w:hRule="exact" w:val="432"/>
        </w:trPr>
        <w:tc>
          <w:tcPr>
            <w:tcW w:w="1387" w:type="pct"/>
            <w:gridSpan w:val="2"/>
          </w:tcPr>
          <w:p w:rsidR="002827DB" w:rsidRPr="00AC0D53" w:rsidRDefault="003921BC" w:rsidP="007E661B">
            <w:pPr>
              <w:keepNext w:val="0"/>
              <w:keepLines w:val="0"/>
              <w:spacing w:before="0" w:after="200" w:line="276" w:lineRule="auto"/>
              <w:outlineLvl w:val="9"/>
              <w:rPr>
                <w:szCs w:val="22"/>
              </w:rPr>
            </w:pPr>
            <w:hyperlink w:anchor="TIOParamValsBMP_Compression" w:history="1">
              <w:r w:rsidR="002827DB" w:rsidRPr="00AC0D53">
                <w:rPr>
                  <w:rStyle w:val="Hyperlink"/>
                  <w:szCs w:val="22"/>
                </w:rPr>
                <w:t>BMP_Compression</w:t>
              </w:r>
            </w:hyperlink>
            <w:r w:rsidR="002827DB" w:rsidRPr="00AC0D53">
              <w:rPr>
                <w:szCs w:val="22"/>
              </w:rPr>
              <w:br/>
            </w:r>
          </w:p>
        </w:tc>
        <w:tc>
          <w:tcPr>
            <w:tcW w:w="2003" w:type="pct"/>
            <w:gridSpan w:val="11"/>
          </w:tcPr>
          <w:p w:rsidR="002827DB" w:rsidRPr="00AC0D53" w:rsidRDefault="003921BC" w:rsidP="007E661B">
            <w:pPr>
              <w:keepNext w:val="0"/>
              <w:keepLines w:val="0"/>
              <w:spacing w:before="0" w:after="200" w:line="276" w:lineRule="auto"/>
              <w:outlineLvl w:val="9"/>
              <w:rPr>
                <w:szCs w:val="22"/>
              </w:rPr>
            </w:pPr>
            <w:hyperlink w:anchor="TIOParamValsBMP_HandleTransparency" w:history="1">
              <w:r w:rsidR="002827DB" w:rsidRPr="00AC0D53">
                <w:rPr>
                  <w:rStyle w:val="Hyperlink"/>
                  <w:szCs w:val="22"/>
                </w:rPr>
                <w:t>BMP_HandleTransparency</w:t>
              </w:r>
            </w:hyperlink>
            <w:r w:rsidR="002827DB" w:rsidRPr="00AC0D53">
              <w:rPr>
                <w:szCs w:val="22"/>
              </w:rPr>
              <w:br/>
            </w:r>
          </w:p>
        </w:tc>
        <w:tc>
          <w:tcPr>
            <w:tcW w:w="1417" w:type="pct"/>
            <w:gridSpan w:val="3"/>
          </w:tcPr>
          <w:p w:rsidR="002827DB" w:rsidRPr="00AC0D53" w:rsidRDefault="003921BC" w:rsidP="007E661B">
            <w:pPr>
              <w:keepNext w:val="0"/>
              <w:keepLines w:val="0"/>
              <w:spacing w:before="0" w:after="200" w:line="276" w:lineRule="auto"/>
              <w:outlineLvl w:val="9"/>
              <w:rPr>
                <w:b/>
                <w:bCs w:val="0"/>
                <w:color w:val="4F81BD" w:themeColor="accent1"/>
                <w:szCs w:val="22"/>
              </w:rPr>
            </w:pPr>
            <w:hyperlink w:anchor="TIOParamValsBMP_Version" w:history="1">
              <w:r w:rsidR="002827DB" w:rsidRPr="00AC0D53">
                <w:rPr>
                  <w:rStyle w:val="Hyperlink"/>
                  <w:szCs w:val="22"/>
                </w:rPr>
                <w:t>BMP_Version</w:t>
              </w:r>
            </w:hyperlink>
            <w:r w:rsidR="002827DB" w:rsidRPr="00AC0D53">
              <w:rPr>
                <w:szCs w:val="22"/>
              </w:rPr>
              <w:br/>
            </w:r>
          </w:p>
        </w:tc>
      </w:tr>
      <w:tr w:rsidR="00496A97" w:rsidRPr="00B63BED" w:rsidTr="00D5404A">
        <w:trPr>
          <w:gridAfter w:val="2"/>
          <w:wAfter w:w="192" w:type="pct"/>
          <w:trHeight w:hRule="exact" w:val="432"/>
        </w:trPr>
        <w:tc>
          <w:tcPr>
            <w:tcW w:w="1387" w:type="pct"/>
            <w:gridSpan w:val="2"/>
          </w:tcPr>
          <w:p w:rsidR="0006765B" w:rsidRPr="00B63BED" w:rsidRDefault="0006765B" w:rsidP="007E661B">
            <w:pPr>
              <w:keepNext w:val="0"/>
              <w:keepLines w:val="0"/>
              <w:spacing w:before="0" w:after="200" w:line="276" w:lineRule="auto"/>
              <w:outlineLvl w:val="9"/>
              <w:rPr>
                <w:b/>
                <w:iCs w:val="0"/>
                <w:sz w:val="20"/>
              </w:rPr>
            </w:pPr>
          </w:p>
        </w:tc>
        <w:tc>
          <w:tcPr>
            <w:tcW w:w="2003" w:type="pct"/>
            <w:gridSpan w:val="11"/>
          </w:tcPr>
          <w:p w:rsidR="0006765B" w:rsidRPr="00B63BED" w:rsidRDefault="0006765B" w:rsidP="007E661B">
            <w:pPr>
              <w:keepNext w:val="0"/>
              <w:keepLines w:val="0"/>
              <w:spacing w:before="0" w:after="200" w:line="276" w:lineRule="auto"/>
              <w:outlineLvl w:val="9"/>
              <w:rPr>
                <w:sz w:val="20"/>
              </w:rPr>
            </w:pPr>
          </w:p>
        </w:tc>
        <w:tc>
          <w:tcPr>
            <w:tcW w:w="1417" w:type="pct"/>
            <w:gridSpan w:val="3"/>
          </w:tcPr>
          <w:p w:rsidR="0006765B" w:rsidRPr="00B63BED" w:rsidRDefault="0006765B" w:rsidP="007E661B">
            <w:pPr>
              <w:keepNext w:val="0"/>
              <w:keepLines w:val="0"/>
              <w:spacing w:before="0" w:after="200" w:line="276" w:lineRule="auto"/>
              <w:outlineLvl w:val="9"/>
              <w:rPr>
                <w:b/>
                <w:bCs w:val="0"/>
                <w:color w:val="4F81BD" w:themeColor="accent1"/>
                <w:sz w:val="20"/>
              </w:rPr>
            </w:pPr>
          </w:p>
        </w:tc>
      </w:tr>
      <w:tr w:rsidR="00496A97" w:rsidRPr="00B63BED" w:rsidTr="00D5404A">
        <w:trPr>
          <w:gridAfter w:val="2"/>
          <w:wAfter w:w="192" w:type="pct"/>
          <w:trHeight w:hRule="exact" w:val="432"/>
        </w:trPr>
        <w:tc>
          <w:tcPr>
            <w:tcW w:w="1387" w:type="pct"/>
            <w:gridSpan w:val="2"/>
          </w:tcPr>
          <w:p w:rsidR="002827DB" w:rsidRPr="00B63BED" w:rsidRDefault="002827DB" w:rsidP="007E661B">
            <w:pPr>
              <w:keepNext w:val="0"/>
              <w:keepLines w:val="0"/>
              <w:spacing w:before="0" w:after="200" w:line="276" w:lineRule="auto"/>
              <w:outlineLvl w:val="9"/>
              <w:rPr>
                <w:szCs w:val="22"/>
              </w:rPr>
            </w:pPr>
            <w:r w:rsidRPr="00B63BED">
              <w:rPr>
                <w:b/>
                <w:iCs w:val="0"/>
                <w:szCs w:val="22"/>
              </w:rPr>
              <w:t>GIF</w:t>
            </w:r>
          </w:p>
        </w:tc>
        <w:tc>
          <w:tcPr>
            <w:tcW w:w="2003" w:type="pct"/>
            <w:gridSpan w:val="11"/>
          </w:tcPr>
          <w:p w:rsidR="002827DB" w:rsidRPr="00B63BED" w:rsidRDefault="002827DB" w:rsidP="007E661B">
            <w:pPr>
              <w:keepNext w:val="0"/>
              <w:keepLines w:val="0"/>
              <w:spacing w:before="0" w:after="200" w:line="276" w:lineRule="auto"/>
              <w:outlineLvl w:val="9"/>
              <w:rPr>
                <w:szCs w:val="22"/>
              </w:rPr>
            </w:pPr>
          </w:p>
        </w:tc>
        <w:tc>
          <w:tcPr>
            <w:tcW w:w="1417" w:type="pct"/>
            <w:gridSpan w:val="3"/>
          </w:tcPr>
          <w:p w:rsidR="002827DB" w:rsidRPr="00B63BED" w:rsidRDefault="002827DB" w:rsidP="007E661B">
            <w:pPr>
              <w:keepNext w:val="0"/>
              <w:keepLines w:val="0"/>
              <w:spacing w:before="0" w:after="200" w:line="276" w:lineRule="auto"/>
              <w:outlineLvl w:val="9"/>
              <w:rPr>
                <w:b/>
                <w:bCs w:val="0"/>
                <w:color w:val="4F81BD" w:themeColor="accent1"/>
                <w:szCs w:val="22"/>
              </w:rPr>
            </w:pPr>
          </w:p>
        </w:tc>
      </w:tr>
      <w:tr w:rsidR="00496A97" w:rsidRPr="00AC0D53" w:rsidTr="00D5404A">
        <w:trPr>
          <w:gridAfter w:val="2"/>
          <w:wAfter w:w="192" w:type="pct"/>
          <w:trHeight w:hRule="exact" w:val="432"/>
        </w:trPr>
        <w:tc>
          <w:tcPr>
            <w:tcW w:w="1387" w:type="pct"/>
            <w:gridSpan w:val="2"/>
          </w:tcPr>
          <w:p w:rsidR="002827DB" w:rsidRPr="00AC0D53" w:rsidRDefault="003921BC" w:rsidP="001D6301">
            <w:pPr>
              <w:keepNext w:val="0"/>
              <w:keepLines w:val="0"/>
              <w:spacing w:before="0" w:after="200" w:line="276" w:lineRule="auto"/>
              <w:outlineLvl w:val="9"/>
              <w:rPr>
                <w:szCs w:val="22"/>
              </w:rPr>
            </w:pPr>
            <w:hyperlink w:anchor="TIOParamValsGIF_Action" w:history="1">
              <w:r w:rsidR="002827DB" w:rsidRPr="00AC0D53">
                <w:rPr>
                  <w:rStyle w:val="Hyperlink"/>
                  <w:szCs w:val="22"/>
                </w:rPr>
                <w:t>GIF_Action</w:t>
              </w:r>
            </w:hyperlink>
            <w:r w:rsidR="002827DB" w:rsidRPr="00AC0D53">
              <w:rPr>
                <w:szCs w:val="22"/>
              </w:rPr>
              <w:br/>
            </w:r>
          </w:p>
        </w:tc>
        <w:tc>
          <w:tcPr>
            <w:tcW w:w="2003" w:type="pct"/>
            <w:gridSpan w:val="11"/>
          </w:tcPr>
          <w:p w:rsidR="002827DB" w:rsidRPr="00AC0D53" w:rsidRDefault="003921BC" w:rsidP="002C2D03">
            <w:pPr>
              <w:keepNext w:val="0"/>
              <w:keepLines w:val="0"/>
              <w:spacing w:before="0" w:after="200" w:line="276" w:lineRule="auto"/>
              <w:outlineLvl w:val="9"/>
              <w:rPr>
                <w:b/>
                <w:bCs w:val="0"/>
                <w:color w:val="4F81BD" w:themeColor="accent1"/>
                <w:szCs w:val="22"/>
              </w:rPr>
            </w:pPr>
            <w:hyperlink w:anchor="TIOParamValsGIF_Background" w:history="1">
              <w:r w:rsidR="002827DB" w:rsidRPr="00AC0D53">
                <w:rPr>
                  <w:rStyle w:val="Hyperlink"/>
                  <w:szCs w:val="22"/>
                </w:rPr>
                <w:t>GIF_Background</w:t>
              </w:r>
            </w:hyperlink>
            <w:r w:rsidR="002827DB" w:rsidRPr="00AC0D53">
              <w:rPr>
                <w:szCs w:val="22"/>
              </w:rPr>
              <w:br/>
            </w:r>
          </w:p>
        </w:tc>
        <w:tc>
          <w:tcPr>
            <w:tcW w:w="1417" w:type="pct"/>
            <w:gridSpan w:val="3"/>
          </w:tcPr>
          <w:p w:rsidR="002827DB" w:rsidRPr="00AC0D53" w:rsidRDefault="003921BC" w:rsidP="00BF714A">
            <w:pPr>
              <w:keepNext w:val="0"/>
              <w:keepLines w:val="0"/>
              <w:spacing w:before="0" w:after="200" w:line="276" w:lineRule="auto"/>
              <w:outlineLvl w:val="9"/>
              <w:rPr>
                <w:b/>
                <w:bCs w:val="0"/>
                <w:color w:val="4F81BD" w:themeColor="accent1"/>
                <w:szCs w:val="22"/>
              </w:rPr>
            </w:pPr>
            <w:hyperlink w:anchor="TIOParamValsGIF_Comments" w:history="1">
              <w:r w:rsidR="002827DB" w:rsidRPr="00AC0D53">
                <w:rPr>
                  <w:rStyle w:val="Hyperlink"/>
                  <w:szCs w:val="22"/>
                </w:rPr>
                <w:t>GIF_Comments</w:t>
              </w:r>
            </w:hyperlink>
            <w:r w:rsidR="002827DB" w:rsidRPr="00AC0D53">
              <w:rPr>
                <w:szCs w:val="22"/>
              </w:rPr>
              <w:br/>
            </w:r>
          </w:p>
        </w:tc>
      </w:tr>
      <w:tr w:rsidR="00496A97" w:rsidRPr="00AC0D53" w:rsidTr="00D5404A">
        <w:trPr>
          <w:gridAfter w:val="2"/>
          <w:wAfter w:w="192" w:type="pct"/>
          <w:trHeight w:hRule="exact" w:val="432"/>
        </w:trPr>
        <w:tc>
          <w:tcPr>
            <w:tcW w:w="1387" w:type="pct"/>
            <w:gridSpan w:val="2"/>
          </w:tcPr>
          <w:p w:rsidR="002827DB" w:rsidRPr="00AC0D53" w:rsidRDefault="003921BC" w:rsidP="002943AC">
            <w:pPr>
              <w:keepNext w:val="0"/>
              <w:keepLines w:val="0"/>
              <w:spacing w:before="0" w:after="200" w:line="276" w:lineRule="auto"/>
              <w:outlineLvl w:val="9"/>
              <w:rPr>
                <w:szCs w:val="22"/>
              </w:rPr>
            </w:pPr>
            <w:hyperlink w:anchor="TIOParamValsGIF_DelayTime" w:history="1">
              <w:r w:rsidR="002827DB" w:rsidRPr="00AC0D53">
                <w:rPr>
                  <w:rStyle w:val="Hyperlink"/>
                  <w:szCs w:val="22"/>
                </w:rPr>
                <w:t>GIF_DelayTime</w:t>
              </w:r>
            </w:hyperlink>
            <w:r w:rsidR="002827DB" w:rsidRPr="00AC0D53">
              <w:rPr>
                <w:szCs w:val="22"/>
              </w:rPr>
              <w:br/>
            </w:r>
          </w:p>
        </w:tc>
        <w:tc>
          <w:tcPr>
            <w:tcW w:w="2003" w:type="pct"/>
            <w:gridSpan w:val="11"/>
          </w:tcPr>
          <w:p w:rsidR="002827DB" w:rsidRPr="00AC0D53" w:rsidRDefault="003921BC" w:rsidP="0018694E">
            <w:pPr>
              <w:keepNext w:val="0"/>
              <w:keepLines w:val="0"/>
              <w:spacing w:before="0" w:after="200" w:line="276" w:lineRule="auto"/>
              <w:outlineLvl w:val="9"/>
              <w:rPr>
                <w:szCs w:val="22"/>
              </w:rPr>
            </w:pPr>
            <w:hyperlink w:anchor="TIOParamValsGIF_FlagTranspColor" w:history="1">
              <w:r w:rsidR="002827DB" w:rsidRPr="00AC0D53">
                <w:rPr>
                  <w:rStyle w:val="Hyperlink"/>
                  <w:szCs w:val="22"/>
                </w:rPr>
                <w:t>GIF_FlagTranspColor</w:t>
              </w:r>
            </w:hyperlink>
            <w:r w:rsidR="002827DB" w:rsidRPr="00AC0D53">
              <w:rPr>
                <w:szCs w:val="22"/>
              </w:rPr>
              <w:br/>
            </w:r>
          </w:p>
        </w:tc>
        <w:tc>
          <w:tcPr>
            <w:tcW w:w="1417" w:type="pct"/>
            <w:gridSpan w:val="3"/>
          </w:tcPr>
          <w:p w:rsidR="002827DB" w:rsidRPr="00AC0D53" w:rsidRDefault="003921BC" w:rsidP="00B70DE1">
            <w:pPr>
              <w:keepNext w:val="0"/>
              <w:keepLines w:val="0"/>
              <w:spacing w:before="0" w:after="200" w:line="276" w:lineRule="auto"/>
              <w:outlineLvl w:val="9"/>
              <w:rPr>
                <w:szCs w:val="22"/>
              </w:rPr>
            </w:pPr>
            <w:hyperlink w:anchor="TIOParamValsGIF_ImageCount" w:history="1">
              <w:r w:rsidR="002827DB" w:rsidRPr="00AC0D53">
                <w:rPr>
                  <w:rStyle w:val="Hyperlink"/>
                  <w:szCs w:val="22"/>
                </w:rPr>
                <w:t>GIF_ImageCount</w:t>
              </w:r>
            </w:hyperlink>
            <w:r w:rsidR="002827DB" w:rsidRPr="00AC0D53">
              <w:rPr>
                <w:szCs w:val="22"/>
              </w:rPr>
              <w:br/>
            </w:r>
          </w:p>
        </w:tc>
      </w:tr>
      <w:tr w:rsidR="00496A97" w:rsidRPr="00AC0D53" w:rsidTr="00D5404A">
        <w:trPr>
          <w:gridAfter w:val="2"/>
          <w:wAfter w:w="192" w:type="pct"/>
          <w:trHeight w:hRule="exact" w:val="432"/>
        </w:trPr>
        <w:tc>
          <w:tcPr>
            <w:tcW w:w="1387" w:type="pct"/>
            <w:gridSpan w:val="2"/>
          </w:tcPr>
          <w:p w:rsidR="002827DB" w:rsidRPr="00AC0D53" w:rsidRDefault="003921BC" w:rsidP="0090282E">
            <w:pPr>
              <w:keepNext w:val="0"/>
              <w:keepLines w:val="0"/>
              <w:spacing w:before="0" w:after="200" w:line="276" w:lineRule="auto"/>
              <w:outlineLvl w:val="9"/>
              <w:rPr>
                <w:b/>
                <w:bCs w:val="0"/>
                <w:color w:val="4F81BD" w:themeColor="accent1"/>
                <w:szCs w:val="22"/>
              </w:rPr>
            </w:pPr>
            <w:hyperlink w:anchor="TIOParamValsGIF_ImageIndex" w:history="1">
              <w:r w:rsidR="002827DB" w:rsidRPr="00AC0D53">
                <w:rPr>
                  <w:rStyle w:val="Hyperlink"/>
                  <w:szCs w:val="22"/>
                </w:rPr>
                <w:t>GIF_ImageIndex</w:t>
              </w:r>
            </w:hyperlink>
            <w:r w:rsidR="002827DB" w:rsidRPr="00AC0D53">
              <w:rPr>
                <w:szCs w:val="22"/>
              </w:rPr>
              <w:br/>
            </w:r>
          </w:p>
        </w:tc>
        <w:tc>
          <w:tcPr>
            <w:tcW w:w="2003" w:type="pct"/>
            <w:gridSpan w:val="11"/>
          </w:tcPr>
          <w:p w:rsidR="002827DB" w:rsidRPr="00AC0D53" w:rsidRDefault="003921BC" w:rsidP="0032378B">
            <w:pPr>
              <w:keepNext w:val="0"/>
              <w:keepLines w:val="0"/>
              <w:spacing w:before="0" w:after="200" w:line="276" w:lineRule="auto"/>
              <w:outlineLvl w:val="9"/>
              <w:rPr>
                <w:b/>
                <w:bCs w:val="0"/>
                <w:color w:val="4F81BD" w:themeColor="accent1"/>
                <w:szCs w:val="22"/>
              </w:rPr>
            </w:pPr>
            <w:hyperlink w:anchor="TIOParamValsGIF_Interlaced" w:history="1">
              <w:r w:rsidR="002827DB" w:rsidRPr="00AC0D53">
                <w:rPr>
                  <w:rStyle w:val="Hyperlink"/>
                  <w:szCs w:val="22"/>
                </w:rPr>
                <w:t>GIF_Interlaced</w:t>
              </w:r>
            </w:hyperlink>
            <w:r w:rsidR="002827DB" w:rsidRPr="00AC0D53">
              <w:rPr>
                <w:szCs w:val="22"/>
              </w:rPr>
              <w:br/>
            </w:r>
          </w:p>
        </w:tc>
        <w:tc>
          <w:tcPr>
            <w:tcW w:w="1417" w:type="pct"/>
            <w:gridSpan w:val="3"/>
          </w:tcPr>
          <w:p w:rsidR="002827DB" w:rsidRPr="00AC0D53" w:rsidRDefault="003921BC" w:rsidP="00823ACF">
            <w:pPr>
              <w:keepNext w:val="0"/>
              <w:keepLines w:val="0"/>
              <w:spacing w:before="0" w:after="200" w:line="276" w:lineRule="auto"/>
              <w:outlineLvl w:val="9"/>
              <w:rPr>
                <w:szCs w:val="22"/>
              </w:rPr>
            </w:pPr>
            <w:hyperlink w:anchor="TIOParamValsGIF_Ratio" w:history="1">
              <w:r w:rsidR="002827DB" w:rsidRPr="00AC0D53">
                <w:rPr>
                  <w:rStyle w:val="Hyperlink"/>
                  <w:szCs w:val="22"/>
                </w:rPr>
                <w:t>GIF_Ratio</w:t>
              </w:r>
            </w:hyperlink>
            <w:r w:rsidR="002827DB" w:rsidRPr="00AC0D53">
              <w:rPr>
                <w:szCs w:val="22"/>
              </w:rPr>
              <w:br/>
            </w:r>
          </w:p>
        </w:tc>
      </w:tr>
      <w:tr w:rsidR="00496A97" w:rsidRPr="00AC0D53" w:rsidTr="00D5404A">
        <w:trPr>
          <w:gridAfter w:val="2"/>
          <w:wAfter w:w="192" w:type="pct"/>
          <w:trHeight w:hRule="exact" w:val="432"/>
        </w:trPr>
        <w:tc>
          <w:tcPr>
            <w:tcW w:w="1387" w:type="pct"/>
            <w:gridSpan w:val="2"/>
          </w:tcPr>
          <w:p w:rsidR="002827DB" w:rsidRPr="00AC0D53" w:rsidRDefault="003921BC" w:rsidP="00272FA1">
            <w:pPr>
              <w:keepNext w:val="0"/>
              <w:keepLines w:val="0"/>
              <w:spacing w:before="0" w:after="200" w:line="276" w:lineRule="auto"/>
              <w:outlineLvl w:val="9"/>
              <w:rPr>
                <w:szCs w:val="22"/>
              </w:rPr>
            </w:pPr>
            <w:hyperlink w:anchor="TIOParamValsGIF_TranspColor" w:history="1">
              <w:r w:rsidR="002827DB" w:rsidRPr="00AC0D53">
                <w:rPr>
                  <w:rStyle w:val="Hyperlink"/>
                  <w:szCs w:val="22"/>
                </w:rPr>
                <w:t>GIF_TranspColor</w:t>
              </w:r>
            </w:hyperlink>
            <w:r w:rsidR="002827DB" w:rsidRPr="00AC0D53">
              <w:rPr>
                <w:szCs w:val="22"/>
              </w:rPr>
              <w:br/>
            </w:r>
          </w:p>
        </w:tc>
        <w:tc>
          <w:tcPr>
            <w:tcW w:w="2003" w:type="pct"/>
            <w:gridSpan w:val="11"/>
          </w:tcPr>
          <w:p w:rsidR="002827DB" w:rsidRPr="00AC0D53" w:rsidRDefault="003921BC" w:rsidP="000E553A">
            <w:pPr>
              <w:keepNext w:val="0"/>
              <w:keepLines w:val="0"/>
              <w:spacing w:before="0" w:after="200" w:line="276" w:lineRule="auto"/>
              <w:outlineLvl w:val="9"/>
              <w:rPr>
                <w:b/>
                <w:bCs w:val="0"/>
                <w:color w:val="4F81BD" w:themeColor="accent1"/>
                <w:szCs w:val="22"/>
              </w:rPr>
            </w:pPr>
            <w:hyperlink w:anchor="TIOParamValsGIF_Version" w:history="1">
              <w:r w:rsidR="002827DB" w:rsidRPr="00AC0D53">
                <w:rPr>
                  <w:rStyle w:val="Hyperlink"/>
                  <w:szCs w:val="22"/>
                </w:rPr>
                <w:t>GIF_Version</w:t>
              </w:r>
            </w:hyperlink>
            <w:r w:rsidR="002827DB" w:rsidRPr="00AC0D53">
              <w:rPr>
                <w:szCs w:val="22"/>
              </w:rPr>
              <w:br/>
            </w:r>
          </w:p>
        </w:tc>
        <w:tc>
          <w:tcPr>
            <w:tcW w:w="1417" w:type="pct"/>
            <w:gridSpan w:val="3"/>
          </w:tcPr>
          <w:p w:rsidR="002827DB" w:rsidRPr="00AC0D53" w:rsidRDefault="003921BC" w:rsidP="00935D6B">
            <w:pPr>
              <w:keepNext w:val="0"/>
              <w:keepLines w:val="0"/>
              <w:spacing w:before="0" w:after="200" w:line="276" w:lineRule="auto"/>
              <w:outlineLvl w:val="9"/>
              <w:rPr>
                <w:b/>
                <w:bCs w:val="0"/>
                <w:color w:val="4F81BD" w:themeColor="accent1"/>
                <w:szCs w:val="22"/>
              </w:rPr>
            </w:pPr>
            <w:hyperlink w:anchor="TIOParamValsGIF_WinHeight" w:history="1">
              <w:r w:rsidR="002827DB" w:rsidRPr="00AC0D53">
                <w:rPr>
                  <w:rStyle w:val="Hyperlink"/>
                  <w:szCs w:val="22"/>
                </w:rPr>
                <w:t>GIF_WinHeight</w:t>
              </w:r>
            </w:hyperlink>
            <w:r w:rsidR="002827DB" w:rsidRPr="00AC0D53">
              <w:rPr>
                <w:szCs w:val="22"/>
              </w:rPr>
              <w:br/>
            </w:r>
          </w:p>
        </w:tc>
      </w:tr>
      <w:tr w:rsidR="00496A97" w:rsidRPr="00AC0D53" w:rsidTr="00D5404A">
        <w:trPr>
          <w:gridAfter w:val="2"/>
          <w:wAfter w:w="192" w:type="pct"/>
          <w:trHeight w:hRule="exact" w:val="432"/>
        </w:trPr>
        <w:tc>
          <w:tcPr>
            <w:tcW w:w="1387" w:type="pct"/>
            <w:gridSpan w:val="2"/>
          </w:tcPr>
          <w:p w:rsidR="002827DB" w:rsidRPr="00AC0D53" w:rsidRDefault="003921BC" w:rsidP="007E661B">
            <w:pPr>
              <w:keepNext w:val="0"/>
              <w:keepLines w:val="0"/>
              <w:spacing w:before="0" w:after="200" w:line="276" w:lineRule="auto"/>
              <w:outlineLvl w:val="9"/>
              <w:rPr>
                <w:szCs w:val="22"/>
              </w:rPr>
            </w:pPr>
            <w:hyperlink w:anchor="TIOParamValsGIF_WinWidth" w:history="1">
              <w:r w:rsidR="002827DB" w:rsidRPr="00AC0D53">
                <w:rPr>
                  <w:rStyle w:val="Hyperlink"/>
                  <w:szCs w:val="22"/>
                </w:rPr>
                <w:t>GIF_WinWidth</w:t>
              </w:r>
            </w:hyperlink>
            <w:r w:rsidR="002827DB" w:rsidRPr="00AC0D53">
              <w:rPr>
                <w:szCs w:val="22"/>
              </w:rPr>
              <w:br/>
            </w:r>
          </w:p>
        </w:tc>
        <w:tc>
          <w:tcPr>
            <w:tcW w:w="2003" w:type="pct"/>
            <w:gridSpan w:val="11"/>
          </w:tcPr>
          <w:p w:rsidR="002827DB" w:rsidRPr="00AC0D53" w:rsidRDefault="003921BC" w:rsidP="007E661B">
            <w:pPr>
              <w:keepNext w:val="0"/>
              <w:keepLines w:val="0"/>
              <w:spacing w:before="0" w:after="200" w:line="276" w:lineRule="auto"/>
              <w:outlineLvl w:val="9"/>
              <w:rPr>
                <w:szCs w:val="22"/>
              </w:rPr>
            </w:pPr>
            <w:hyperlink w:anchor="TIOParamValsGIF_XPos" w:history="1">
              <w:r w:rsidR="002827DB" w:rsidRPr="00AC0D53">
                <w:rPr>
                  <w:rStyle w:val="Hyperlink"/>
                  <w:szCs w:val="22"/>
                </w:rPr>
                <w:t>GIF_XPos</w:t>
              </w:r>
            </w:hyperlink>
            <w:r w:rsidR="002827DB" w:rsidRPr="00AC0D53">
              <w:rPr>
                <w:szCs w:val="22"/>
              </w:rPr>
              <w:br/>
            </w:r>
          </w:p>
        </w:tc>
        <w:tc>
          <w:tcPr>
            <w:tcW w:w="1417" w:type="pct"/>
            <w:gridSpan w:val="3"/>
          </w:tcPr>
          <w:p w:rsidR="002827DB" w:rsidRPr="00AC0D53" w:rsidRDefault="003921BC" w:rsidP="007E661B">
            <w:pPr>
              <w:keepNext w:val="0"/>
              <w:keepLines w:val="0"/>
              <w:spacing w:before="0" w:after="200" w:line="276" w:lineRule="auto"/>
              <w:outlineLvl w:val="9"/>
              <w:rPr>
                <w:b/>
                <w:bCs w:val="0"/>
                <w:color w:val="4F81BD" w:themeColor="accent1"/>
                <w:szCs w:val="22"/>
              </w:rPr>
            </w:pPr>
            <w:hyperlink w:anchor="TIOParamValsGIF_YPos" w:history="1">
              <w:r w:rsidR="002827DB" w:rsidRPr="00AC0D53">
                <w:rPr>
                  <w:rStyle w:val="Hyperlink"/>
                  <w:szCs w:val="22"/>
                </w:rPr>
                <w:t>GIF_YPos</w:t>
              </w:r>
            </w:hyperlink>
            <w:r w:rsidR="002827DB" w:rsidRPr="00AC0D53">
              <w:rPr>
                <w:b/>
                <w:szCs w:val="22"/>
              </w:rPr>
              <w:br/>
            </w:r>
          </w:p>
        </w:tc>
      </w:tr>
      <w:tr w:rsidR="0006765B" w:rsidRPr="00B63BED" w:rsidTr="00AE1724">
        <w:trPr>
          <w:gridAfter w:val="1"/>
          <w:wAfter w:w="125" w:type="pct"/>
          <w:trHeight w:hRule="exact" w:val="432"/>
        </w:trPr>
        <w:tc>
          <w:tcPr>
            <w:tcW w:w="4875" w:type="pct"/>
            <w:gridSpan w:val="17"/>
          </w:tcPr>
          <w:p w:rsidR="0006765B" w:rsidRPr="00B63BED" w:rsidRDefault="0006765B" w:rsidP="00CA62F1">
            <w:pPr>
              <w:keepNext w:val="0"/>
              <w:keepLines w:val="0"/>
              <w:spacing w:before="0" w:after="200" w:line="276" w:lineRule="auto"/>
              <w:outlineLvl w:val="9"/>
              <w:rPr>
                <w:b/>
                <w:iCs w:val="0"/>
                <w:sz w:val="20"/>
              </w:rPr>
            </w:pPr>
          </w:p>
        </w:tc>
      </w:tr>
      <w:tr w:rsidR="002827DB" w:rsidRPr="00B63BED" w:rsidTr="00AE1724">
        <w:trPr>
          <w:gridAfter w:val="1"/>
          <w:wAfter w:w="125" w:type="pct"/>
          <w:trHeight w:hRule="exact" w:val="432"/>
        </w:trPr>
        <w:tc>
          <w:tcPr>
            <w:tcW w:w="4875" w:type="pct"/>
            <w:gridSpan w:val="17"/>
          </w:tcPr>
          <w:p w:rsidR="002827DB" w:rsidRPr="00B63BED" w:rsidRDefault="002827DB" w:rsidP="00CA62F1">
            <w:pPr>
              <w:keepNext w:val="0"/>
              <w:keepLines w:val="0"/>
              <w:spacing w:before="0" w:after="200" w:line="276" w:lineRule="auto"/>
              <w:outlineLvl w:val="9"/>
              <w:rPr>
                <w:b/>
                <w:szCs w:val="22"/>
              </w:rPr>
            </w:pPr>
            <w:r w:rsidRPr="00B63BED">
              <w:rPr>
                <w:b/>
                <w:iCs w:val="0"/>
                <w:szCs w:val="22"/>
              </w:rPr>
              <w:t>JPEG</w:t>
            </w:r>
          </w:p>
        </w:tc>
      </w:tr>
      <w:tr w:rsidR="00496A97" w:rsidRPr="00AC0D53" w:rsidTr="00D5404A">
        <w:trPr>
          <w:gridAfter w:val="1"/>
          <w:wAfter w:w="125" w:type="pct"/>
          <w:trHeight w:hRule="exact" w:val="432"/>
        </w:trPr>
        <w:tc>
          <w:tcPr>
            <w:tcW w:w="1800" w:type="pct"/>
            <w:gridSpan w:val="5"/>
          </w:tcPr>
          <w:p w:rsidR="002827DB" w:rsidRPr="00AC0D53" w:rsidRDefault="003921BC" w:rsidP="00CA62F1">
            <w:pPr>
              <w:keepNext w:val="0"/>
              <w:keepLines w:val="0"/>
              <w:spacing w:before="0" w:after="200" w:line="276" w:lineRule="auto"/>
              <w:outlineLvl w:val="9"/>
              <w:rPr>
                <w:szCs w:val="22"/>
              </w:rPr>
            </w:pPr>
            <w:hyperlink w:anchor="TIOParamValsJPEG_ColorSpace" w:history="1">
              <w:r w:rsidR="002827DB" w:rsidRPr="00AC0D53">
                <w:rPr>
                  <w:rStyle w:val="Hyperlink"/>
                  <w:szCs w:val="22"/>
                </w:rPr>
                <w:t>JPEG_ColorSpace</w:t>
              </w:r>
            </w:hyperlink>
          </w:p>
        </w:tc>
        <w:tc>
          <w:tcPr>
            <w:tcW w:w="1397" w:type="pct"/>
            <w:gridSpan w:val="6"/>
          </w:tcPr>
          <w:p w:rsidR="002827DB" w:rsidRPr="00AC0D53" w:rsidRDefault="003921BC" w:rsidP="00CA62F1">
            <w:pPr>
              <w:keepNext w:val="0"/>
              <w:keepLines w:val="0"/>
              <w:spacing w:before="0" w:after="200" w:line="276" w:lineRule="auto"/>
              <w:outlineLvl w:val="9"/>
              <w:rPr>
                <w:szCs w:val="22"/>
              </w:rPr>
            </w:pPr>
            <w:hyperlink w:anchor="TIOParamValsJPEG_DCTMethod" w:history="1">
              <w:r w:rsidR="002827DB" w:rsidRPr="00AC0D53">
                <w:rPr>
                  <w:rStyle w:val="Hyperlink"/>
                  <w:szCs w:val="22"/>
                </w:rPr>
                <w:t>JPEG_DCTMethod</w:t>
              </w:r>
            </w:hyperlink>
          </w:p>
        </w:tc>
        <w:tc>
          <w:tcPr>
            <w:tcW w:w="1678" w:type="pct"/>
            <w:gridSpan w:val="6"/>
          </w:tcPr>
          <w:p w:rsidR="002827DB" w:rsidRPr="0099468B" w:rsidRDefault="003921BC" w:rsidP="00CA62F1">
            <w:pPr>
              <w:keepNext w:val="0"/>
              <w:keepLines w:val="0"/>
              <w:spacing w:before="0" w:after="200" w:line="276" w:lineRule="auto"/>
              <w:outlineLvl w:val="9"/>
              <w:rPr>
                <w:sz w:val="20"/>
                <w:szCs w:val="22"/>
              </w:rPr>
            </w:pPr>
            <w:hyperlink w:anchor="TIOParamValsJPEG_CromaSubsampling" w:history="1">
              <w:r w:rsidR="002827DB" w:rsidRPr="0099468B">
                <w:rPr>
                  <w:rStyle w:val="Hyperlink"/>
                  <w:sz w:val="20"/>
                  <w:szCs w:val="22"/>
                </w:rPr>
                <w:t>JPEG_CromaSubsampling</w:t>
              </w:r>
            </w:hyperlink>
          </w:p>
        </w:tc>
      </w:tr>
      <w:tr w:rsidR="00496A97" w:rsidRPr="00AC0D53" w:rsidTr="00D5404A">
        <w:trPr>
          <w:gridAfter w:val="1"/>
          <w:wAfter w:w="125" w:type="pct"/>
          <w:trHeight w:hRule="exact" w:val="432"/>
        </w:trPr>
        <w:tc>
          <w:tcPr>
            <w:tcW w:w="1908" w:type="pct"/>
            <w:gridSpan w:val="6"/>
          </w:tcPr>
          <w:p w:rsidR="002827DB" w:rsidRPr="0099468B" w:rsidRDefault="003921BC" w:rsidP="00CA62F1">
            <w:pPr>
              <w:keepNext w:val="0"/>
              <w:keepLines w:val="0"/>
              <w:spacing w:before="0" w:after="200" w:line="276" w:lineRule="auto"/>
              <w:outlineLvl w:val="9"/>
              <w:rPr>
                <w:sz w:val="20"/>
                <w:szCs w:val="22"/>
              </w:rPr>
            </w:pPr>
            <w:hyperlink w:anchor="TIOParamValsJPEG_EnableAdjustOrientation" w:history="1">
              <w:r w:rsidR="002827DB" w:rsidRPr="0099468B">
                <w:rPr>
                  <w:rStyle w:val="Hyperlink"/>
                  <w:sz w:val="20"/>
                  <w:szCs w:val="22"/>
                </w:rPr>
                <w:t>JPEG_EnableAdjustOrientation</w:t>
              </w:r>
            </w:hyperlink>
          </w:p>
        </w:tc>
        <w:tc>
          <w:tcPr>
            <w:tcW w:w="1675" w:type="pct"/>
            <w:gridSpan w:val="9"/>
          </w:tcPr>
          <w:p w:rsidR="002827DB" w:rsidRPr="00AC0D53" w:rsidRDefault="003921BC" w:rsidP="00CA62F1">
            <w:pPr>
              <w:keepNext w:val="0"/>
              <w:keepLines w:val="0"/>
              <w:spacing w:before="0" w:after="200" w:line="276" w:lineRule="auto"/>
              <w:outlineLvl w:val="9"/>
              <w:rPr>
                <w:szCs w:val="22"/>
              </w:rPr>
            </w:pPr>
            <w:hyperlink w:anchor="TIOParamValsJPEG_GetExifThumbnail" w:history="1">
              <w:r w:rsidR="002827DB" w:rsidRPr="00AC0D53">
                <w:rPr>
                  <w:rStyle w:val="Hyperlink"/>
                  <w:szCs w:val="22"/>
                </w:rPr>
                <w:t>JPEG_GetExifThumbnail</w:t>
              </w:r>
            </w:hyperlink>
          </w:p>
        </w:tc>
        <w:tc>
          <w:tcPr>
            <w:tcW w:w="1292" w:type="pct"/>
            <w:gridSpan w:val="2"/>
          </w:tcPr>
          <w:p w:rsidR="002827DB" w:rsidRPr="00AC0D53" w:rsidRDefault="003921BC" w:rsidP="00CA62F1">
            <w:pPr>
              <w:keepNext w:val="0"/>
              <w:keepLines w:val="0"/>
              <w:spacing w:before="0" w:after="200" w:line="276" w:lineRule="auto"/>
              <w:outlineLvl w:val="9"/>
              <w:rPr>
                <w:szCs w:val="22"/>
              </w:rPr>
            </w:pPr>
            <w:hyperlink w:anchor="TIOParamValsJPEG_MarkerList" w:history="1">
              <w:r w:rsidR="002827DB" w:rsidRPr="00AC0D53">
                <w:rPr>
                  <w:rStyle w:val="Hyperlink"/>
                  <w:szCs w:val="22"/>
                </w:rPr>
                <w:t>JPEG_MarkerList</w:t>
              </w:r>
            </w:hyperlink>
          </w:p>
        </w:tc>
      </w:tr>
      <w:tr w:rsidR="00496A97" w:rsidRPr="00AC0D53" w:rsidTr="00D5404A">
        <w:trPr>
          <w:gridAfter w:val="1"/>
          <w:wAfter w:w="125" w:type="pct"/>
          <w:trHeight w:hRule="exact" w:val="432"/>
        </w:trPr>
        <w:tc>
          <w:tcPr>
            <w:tcW w:w="1800" w:type="pct"/>
            <w:gridSpan w:val="5"/>
          </w:tcPr>
          <w:p w:rsidR="002827DB" w:rsidRPr="00AC0D53" w:rsidRDefault="003921BC" w:rsidP="00CA62F1">
            <w:pPr>
              <w:keepNext w:val="0"/>
              <w:keepLines w:val="0"/>
              <w:spacing w:before="0" w:after="200" w:line="276" w:lineRule="auto"/>
              <w:outlineLvl w:val="9"/>
              <w:rPr>
                <w:szCs w:val="22"/>
              </w:rPr>
            </w:pPr>
            <w:hyperlink w:anchor="TIOParamValsJPEG_OptimalHuffman" w:history="1">
              <w:r w:rsidR="002827DB" w:rsidRPr="00AC0D53">
                <w:rPr>
                  <w:rStyle w:val="Hyperlink"/>
                  <w:szCs w:val="22"/>
                </w:rPr>
                <w:t>JPEG_OptimalHuffman</w:t>
              </w:r>
            </w:hyperlink>
          </w:p>
        </w:tc>
        <w:tc>
          <w:tcPr>
            <w:tcW w:w="1654" w:type="pct"/>
            <w:gridSpan w:val="9"/>
          </w:tcPr>
          <w:p w:rsidR="002827DB" w:rsidRPr="00AC0D53" w:rsidRDefault="003921BC" w:rsidP="00CA62F1">
            <w:pPr>
              <w:keepNext w:val="0"/>
              <w:keepLines w:val="0"/>
              <w:spacing w:before="0" w:after="200" w:line="276" w:lineRule="auto"/>
              <w:outlineLvl w:val="9"/>
              <w:rPr>
                <w:szCs w:val="22"/>
              </w:rPr>
            </w:pPr>
            <w:hyperlink w:anchor="TIOParamValsJPEG_OriginalWidth" w:history="1">
              <w:r w:rsidR="002827DB" w:rsidRPr="00AC0D53">
                <w:rPr>
                  <w:rStyle w:val="Hyperlink"/>
                  <w:szCs w:val="22"/>
                </w:rPr>
                <w:t>JPEG_OriginalWidth</w:t>
              </w:r>
            </w:hyperlink>
          </w:p>
        </w:tc>
        <w:tc>
          <w:tcPr>
            <w:tcW w:w="1421" w:type="pct"/>
            <w:gridSpan w:val="3"/>
          </w:tcPr>
          <w:p w:rsidR="002827DB" w:rsidRPr="00AC0D53" w:rsidRDefault="003921BC" w:rsidP="00CA62F1">
            <w:pPr>
              <w:keepNext w:val="0"/>
              <w:keepLines w:val="0"/>
              <w:spacing w:before="0" w:after="200" w:line="276" w:lineRule="auto"/>
              <w:outlineLvl w:val="9"/>
              <w:rPr>
                <w:szCs w:val="22"/>
              </w:rPr>
            </w:pPr>
            <w:hyperlink w:anchor="TIOParamValsJPEG_OriginalHeight" w:history="1">
              <w:r w:rsidR="002827DB" w:rsidRPr="00AC0D53">
                <w:rPr>
                  <w:rStyle w:val="Hyperlink"/>
                  <w:szCs w:val="22"/>
                </w:rPr>
                <w:t>JPEG_OriginalHeight</w:t>
              </w:r>
            </w:hyperlink>
          </w:p>
        </w:tc>
      </w:tr>
      <w:tr w:rsidR="00496A97" w:rsidRPr="00AC0D53" w:rsidTr="00D5404A">
        <w:trPr>
          <w:gridAfter w:val="1"/>
          <w:wAfter w:w="125" w:type="pct"/>
          <w:trHeight w:hRule="exact" w:val="432"/>
        </w:trPr>
        <w:tc>
          <w:tcPr>
            <w:tcW w:w="1800" w:type="pct"/>
            <w:gridSpan w:val="5"/>
          </w:tcPr>
          <w:p w:rsidR="002827DB" w:rsidRPr="00AC0D53" w:rsidRDefault="003921BC" w:rsidP="00CA62F1">
            <w:pPr>
              <w:keepNext w:val="0"/>
              <w:keepLines w:val="0"/>
              <w:spacing w:before="0" w:after="200" w:line="276" w:lineRule="auto"/>
              <w:outlineLvl w:val="9"/>
              <w:rPr>
                <w:szCs w:val="22"/>
              </w:rPr>
            </w:pPr>
            <w:hyperlink w:anchor="TIOParamValsJPEG_Progressive" w:history="1">
              <w:r w:rsidR="002827DB" w:rsidRPr="00AC0D53">
                <w:rPr>
                  <w:rStyle w:val="Hyperlink"/>
                  <w:szCs w:val="22"/>
                </w:rPr>
                <w:t>JPEG_Progressive</w:t>
              </w:r>
            </w:hyperlink>
          </w:p>
        </w:tc>
        <w:tc>
          <w:tcPr>
            <w:tcW w:w="1654" w:type="pct"/>
            <w:gridSpan w:val="9"/>
          </w:tcPr>
          <w:p w:rsidR="002827DB" w:rsidRPr="00AC0D53" w:rsidRDefault="003921BC" w:rsidP="00CA62F1">
            <w:pPr>
              <w:keepNext w:val="0"/>
              <w:keepLines w:val="0"/>
              <w:spacing w:before="0" w:after="200" w:line="276" w:lineRule="auto"/>
              <w:outlineLvl w:val="9"/>
              <w:rPr>
                <w:szCs w:val="22"/>
              </w:rPr>
            </w:pPr>
            <w:hyperlink w:anchor="TIOParamValsJPEG_Quality" w:history="1">
              <w:r w:rsidR="002827DB" w:rsidRPr="00AC0D53">
                <w:rPr>
                  <w:rStyle w:val="Hyperlink"/>
                  <w:szCs w:val="22"/>
                </w:rPr>
                <w:t>JPEG_Quality</w:t>
              </w:r>
            </w:hyperlink>
          </w:p>
        </w:tc>
        <w:tc>
          <w:tcPr>
            <w:tcW w:w="1421" w:type="pct"/>
            <w:gridSpan w:val="3"/>
          </w:tcPr>
          <w:p w:rsidR="002827DB" w:rsidRPr="00AC0D53" w:rsidRDefault="003921BC" w:rsidP="00CA62F1">
            <w:pPr>
              <w:keepNext w:val="0"/>
              <w:keepLines w:val="0"/>
              <w:spacing w:before="0" w:after="200" w:line="276" w:lineRule="auto"/>
              <w:outlineLvl w:val="9"/>
              <w:rPr>
                <w:szCs w:val="22"/>
              </w:rPr>
            </w:pPr>
            <w:hyperlink w:anchor="TIOParamValsJPEG_Scale_Used" w:history="1">
              <w:r w:rsidR="002827DB" w:rsidRPr="00AC0D53">
                <w:rPr>
                  <w:rStyle w:val="Hyperlink"/>
                  <w:szCs w:val="22"/>
                </w:rPr>
                <w:t>JPEG_Scale_Used</w:t>
              </w:r>
            </w:hyperlink>
          </w:p>
        </w:tc>
      </w:tr>
      <w:tr w:rsidR="00496A97" w:rsidRPr="00AC0D53" w:rsidTr="00D5404A">
        <w:trPr>
          <w:gridAfter w:val="1"/>
          <w:wAfter w:w="125" w:type="pct"/>
          <w:trHeight w:hRule="exact" w:val="432"/>
        </w:trPr>
        <w:tc>
          <w:tcPr>
            <w:tcW w:w="1800" w:type="pct"/>
            <w:gridSpan w:val="5"/>
          </w:tcPr>
          <w:p w:rsidR="002827DB" w:rsidRPr="00AC0D53" w:rsidRDefault="003921BC" w:rsidP="00CA62F1">
            <w:pPr>
              <w:keepNext w:val="0"/>
              <w:keepLines w:val="0"/>
              <w:spacing w:before="0" w:after="200" w:line="276" w:lineRule="auto"/>
              <w:outlineLvl w:val="9"/>
              <w:rPr>
                <w:szCs w:val="22"/>
              </w:rPr>
            </w:pPr>
            <w:hyperlink w:anchor="TIOParamValsJPEG_Scale" w:history="1">
              <w:r w:rsidR="002827DB" w:rsidRPr="00AC0D53">
                <w:rPr>
                  <w:rStyle w:val="Hyperlink"/>
                  <w:szCs w:val="22"/>
                </w:rPr>
                <w:t>JPEG_Scale</w:t>
              </w:r>
            </w:hyperlink>
          </w:p>
        </w:tc>
        <w:tc>
          <w:tcPr>
            <w:tcW w:w="1654" w:type="pct"/>
            <w:gridSpan w:val="9"/>
          </w:tcPr>
          <w:p w:rsidR="002827DB" w:rsidRPr="00AC0D53" w:rsidRDefault="003921BC" w:rsidP="00CA62F1">
            <w:pPr>
              <w:keepNext w:val="0"/>
              <w:keepLines w:val="0"/>
              <w:spacing w:before="0" w:after="200" w:line="276" w:lineRule="auto"/>
              <w:outlineLvl w:val="9"/>
              <w:rPr>
                <w:szCs w:val="22"/>
              </w:rPr>
            </w:pPr>
            <w:hyperlink w:anchor="TIOParamValsJPEG_Smooth" w:history="1">
              <w:r w:rsidR="002827DB" w:rsidRPr="00AC0D53">
                <w:rPr>
                  <w:rStyle w:val="Hyperlink"/>
                  <w:szCs w:val="22"/>
                </w:rPr>
                <w:t>JPEG_Smooth</w:t>
              </w:r>
            </w:hyperlink>
          </w:p>
        </w:tc>
        <w:tc>
          <w:tcPr>
            <w:tcW w:w="1421" w:type="pct"/>
            <w:gridSpan w:val="3"/>
          </w:tcPr>
          <w:p w:rsidR="002827DB" w:rsidRPr="00AC0D53" w:rsidRDefault="003921BC" w:rsidP="00CA62F1">
            <w:pPr>
              <w:keepNext w:val="0"/>
              <w:keepLines w:val="0"/>
              <w:spacing w:before="0" w:after="200" w:line="276" w:lineRule="auto"/>
              <w:outlineLvl w:val="9"/>
              <w:rPr>
                <w:szCs w:val="22"/>
              </w:rPr>
            </w:pPr>
            <w:hyperlink w:anchor="TIOParamValsJPEG_WarningCode" w:history="1">
              <w:r w:rsidR="002827DB" w:rsidRPr="00AC0D53">
                <w:rPr>
                  <w:rStyle w:val="Hyperlink"/>
                  <w:szCs w:val="22"/>
                </w:rPr>
                <w:t>JPEG_WarningCode</w:t>
              </w:r>
            </w:hyperlink>
          </w:p>
        </w:tc>
      </w:tr>
      <w:tr w:rsidR="00496A97" w:rsidRPr="00AC0D53" w:rsidTr="00D5404A">
        <w:trPr>
          <w:gridAfter w:val="1"/>
          <w:wAfter w:w="125" w:type="pct"/>
          <w:trHeight w:hRule="exact" w:val="432"/>
        </w:trPr>
        <w:tc>
          <w:tcPr>
            <w:tcW w:w="1800" w:type="pct"/>
            <w:gridSpan w:val="5"/>
          </w:tcPr>
          <w:p w:rsidR="002827DB" w:rsidRPr="00AC0D53" w:rsidRDefault="003921BC" w:rsidP="00CA62F1">
            <w:pPr>
              <w:keepNext w:val="0"/>
              <w:keepLines w:val="0"/>
              <w:spacing w:before="0" w:after="200" w:line="276" w:lineRule="auto"/>
              <w:outlineLvl w:val="9"/>
              <w:rPr>
                <w:szCs w:val="22"/>
              </w:rPr>
            </w:pPr>
            <w:hyperlink w:anchor="TIOParamValsJPEG_WarningTot" w:history="1">
              <w:r w:rsidR="002827DB" w:rsidRPr="00AC0D53">
                <w:rPr>
                  <w:rStyle w:val="Hyperlink"/>
                  <w:szCs w:val="22"/>
                </w:rPr>
                <w:t>JPEG_WarningTot</w:t>
              </w:r>
            </w:hyperlink>
          </w:p>
        </w:tc>
        <w:tc>
          <w:tcPr>
            <w:tcW w:w="1654" w:type="pct"/>
            <w:gridSpan w:val="9"/>
          </w:tcPr>
          <w:p w:rsidR="002827DB" w:rsidRPr="00AC0D53" w:rsidRDefault="002827DB" w:rsidP="00CA62F1">
            <w:pPr>
              <w:keepNext w:val="0"/>
              <w:keepLines w:val="0"/>
              <w:spacing w:before="0" w:after="200" w:line="276" w:lineRule="auto"/>
              <w:outlineLvl w:val="9"/>
              <w:rPr>
                <w:szCs w:val="22"/>
              </w:rPr>
            </w:pPr>
          </w:p>
        </w:tc>
        <w:tc>
          <w:tcPr>
            <w:tcW w:w="1421" w:type="pct"/>
            <w:gridSpan w:val="3"/>
          </w:tcPr>
          <w:p w:rsidR="002827DB" w:rsidRPr="00AC0D53" w:rsidRDefault="002827DB" w:rsidP="00CA62F1">
            <w:pPr>
              <w:keepNext w:val="0"/>
              <w:keepLines w:val="0"/>
              <w:spacing w:before="0" w:after="200" w:line="276" w:lineRule="auto"/>
              <w:outlineLvl w:val="9"/>
              <w:rPr>
                <w:szCs w:val="22"/>
              </w:rPr>
            </w:pPr>
          </w:p>
        </w:tc>
      </w:tr>
      <w:tr w:rsidR="00556CDC" w:rsidRPr="00B63BED" w:rsidTr="00AE1724">
        <w:trPr>
          <w:gridAfter w:val="1"/>
          <w:wAfter w:w="125" w:type="pct"/>
          <w:trHeight w:hRule="exact" w:val="432"/>
        </w:trPr>
        <w:tc>
          <w:tcPr>
            <w:tcW w:w="4875" w:type="pct"/>
            <w:gridSpan w:val="17"/>
          </w:tcPr>
          <w:p w:rsidR="00556CDC" w:rsidRPr="00B63BED" w:rsidRDefault="00556CDC" w:rsidP="00CA62F1">
            <w:pPr>
              <w:keepNext w:val="0"/>
              <w:keepLines w:val="0"/>
              <w:spacing w:before="0" w:after="200" w:line="276" w:lineRule="auto"/>
              <w:outlineLvl w:val="9"/>
              <w:rPr>
                <w:b/>
                <w:iCs w:val="0"/>
                <w:sz w:val="20"/>
              </w:rPr>
            </w:pPr>
          </w:p>
        </w:tc>
      </w:tr>
      <w:tr w:rsidR="002827DB" w:rsidRPr="00B63BED" w:rsidTr="00AE1724">
        <w:trPr>
          <w:gridAfter w:val="1"/>
          <w:wAfter w:w="125" w:type="pct"/>
          <w:trHeight w:hRule="exact" w:val="432"/>
        </w:trPr>
        <w:tc>
          <w:tcPr>
            <w:tcW w:w="4875" w:type="pct"/>
            <w:gridSpan w:val="17"/>
          </w:tcPr>
          <w:p w:rsidR="002827DB" w:rsidRPr="00B63BED" w:rsidRDefault="002827DB" w:rsidP="00CA62F1">
            <w:pPr>
              <w:keepNext w:val="0"/>
              <w:keepLines w:val="0"/>
              <w:spacing w:before="0" w:after="200" w:line="276" w:lineRule="auto"/>
              <w:outlineLvl w:val="9"/>
              <w:rPr>
                <w:b/>
                <w:szCs w:val="22"/>
              </w:rPr>
            </w:pPr>
            <w:r w:rsidRPr="00B63BED">
              <w:rPr>
                <w:b/>
                <w:iCs w:val="0"/>
                <w:szCs w:val="22"/>
              </w:rPr>
              <w:t>JPEG 2000</w:t>
            </w:r>
          </w:p>
        </w:tc>
      </w:tr>
      <w:tr w:rsidR="00496A97" w:rsidRPr="00AC0D53" w:rsidTr="00D5404A">
        <w:trPr>
          <w:gridAfter w:val="1"/>
          <w:wAfter w:w="125" w:type="pct"/>
          <w:trHeight w:hRule="exact" w:val="432"/>
        </w:trPr>
        <w:tc>
          <w:tcPr>
            <w:tcW w:w="1800" w:type="pct"/>
            <w:gridSpan w:val="5"/>
          </w:tcPr>
          <w:p w:rsidR="002827DB" w:rsidRPr="00AC0D53" w:rsidRDefault="003921BC" w:rsidP="00CA62F1">
            <w:pPr>
              <w:keepNext w:val="0"/>
              <w:keepLines w:val="0"/>
              <w:spacing w:before="0" w:after="200" w:line="276" w:lineRule="auto"/>
              <w:outlineLvl w:val="9"/>
              <w:rPr>
                <w:b/>
                <w:iCs w:val="0"/>
                <w:szCs w:val="22"/>
              </w:rPr>
            </w:pPr>
            <w:hyperlink w:anchor="TIOParamValsJ2000_ColorSpace" w:history="1">
              <w:r w:rsidR="002827DB" w:rsidRPr="00AC0D53">
                <w:rPr>
                  <w:rStyle w:val="Hyperlink"/>
                  <w:szCs w:val="22"/>
                </w:rPr>
                <w:t>J2000_ColorSpace</w:t>
              </w:r>
            </w:hyperlink>
          </w:p>
        </w:tc>
        <w:tc>
          <w:tcPr>
            <w:tcW w:w="1352" w:type="pct"/>
            <w:gridSpan w:val="5"/>
          </w:tcPr>
          <w:p w:rsidR="002827DB" w:rsidRPr="00AC0D53" w:rsidRDefault="003921BC" w:rsidP="00CA62F1">
            <w:pPr>
              <w:keepNext w:val="0"/>
              <w:keepLines w:val="0"/>
              <w:spacing w:before="0" w:after="200" w:line="276" w:lineRule="auto"/>
              <w:outlineLvl w:val="9"/>
              <w:rPr>
                <w:b/>
                <w:iCs w:val="0"/>
                <w:szCs w:val="22"/>
              </w:rPr>
            </w:pPr>
            <w:hyperlink w:anchor="TIOParamValsJ2000_Rate" w:history="1">
              <w:r w:rsidR="002827DB" w:rsidRPr="00AC0D53">
                <w:rPr>
                  <w:rStyle w:val="Hyperlink"/>
                  <w:szCs w:val="22"/>
                </w:rPr>
                <w:t>J2000_Rate</w:t>
              </w:r>
            </w:hyperlink>
          </w:p>
        </w:tc>
        <w:tc>
          <w:tcPr>
            <w:tcW w:w="1724" w:type="pct"/>
            <w:gridSpan w:val="7"/>
          </w:tcPr>
          <w:p w:rsidR="002827DB" w:rsidRPr="00AC0D53" w:rsidRDefault="003921BC" w:rsidP="00CA62F1">
            <w:pPr>
              <w:keepNext w:val="0"/>
              <w:keepLines w:val="0"/>
              <w:spacing w:before="0" w:after="200" w:line="276" w:lineRule="auto"/>
              <w:outlineLvl w:val="9"/>
              <w:rPr>
                <w:b/>
                <w:iCs w:val="0"/>
                <w:szCs w:val="22"/>
              </w:rPr>
            </w:pPr>
            <w:hyperlink w:anchor="TIOParamValsJ2000_ScalableBy" w:history="1">
              <w:r w:rsidR="002827DB" w:rsidRPr="00AC0D53">
                <w:rPr>
                  <w:rStyle w:val="Hyperlink"/>
                  <w:szCs w:val="22"/>
                </w:rPr>
                <w:t>J2000_ScalableBy</w:t>
              </w:r>
            </w:hyperlink>
          </w:p>
        </w:tc>
      </w:tr>
      <w:tr w:rsidR="00556CDC" w:rsidRPr="00B63BED" w:rsidTr="00AE1724">
        <w:trPr>
          <w:gridAfter w:val="1"/>
          <w:wAfter w:w="125" w:type="pct"/>
          <w:trHeight w:hRule="exact" w:val="432"/>
        </w:trPr>
        <w:tc>
          <w:tcPr>
            <w:tcW w:w="4875" w:type="pct"/>
            <w:gridSpan w:val="17"/>
          </w:tcPr>
          <w:p w:rsidR="00556CDC" w:rsidRPr="00B63BED" w:rsidRDefault="00556CDC" w:rsidP="00CA62F1">
            <w:pPr>
              <w:keepNext w:val="0"/>
              <w:keepLines w:val="0"/>
              <w:spacing w:before="0" w:after="200" w:line="276" w:lineRule="auto"/>
              <w:outlineLvl w:val="9"/>
              <w:rPr>
                <w:b/>
                <w:iCs w:val="0"/>
                <w:sz w:val="20"/>
              </w:rPr>
            </w:pPr>
          </w:p>
        </w:tc>
      </w:tr>
      <w:tr w:rsidR="002827DB" w:rsidRPr="00B63BED" w:rsidTr="00AE1724">
        <w:trPr>
          <w:gridAfter w:val="1"/>
          <w:wAfter w:w="125" w:type="pct"/>
          <w:trHeight w:hRule="exact" w:val="432"/>
        </w:trPr>
        <w:tc>
          <w:tcPr>
            <w:tcW w:w="4875" w:type="pct"/>
            <w:gridSpan w:val="17"/>
          </w:tcPr>
          <w:p w:rsidR="002827DB" w:rsidRPr="00B63BED" w:rsidRDefault="002827DB" w:rsidP="00CA62F1">
            <w:pPr>
              <w:keepNext w:val="0"/>
              <w:keepLines w:val="0"/>
              <w:spacing w:before="0" w:after="200" w:line="276" w:lineRule="auto"/>
              <w:outlineLvl w:val="9"/>
              <w:rPr>
                <w:szCs w:val="22"/>
              </w:rPr>
            </w:pPr>
            <w:r w:rsidRPr="00B63BED">
              <w:rPr>
                <w:b/>
                <w:iCs w:val="0"/>
                <w:szCs w:val="22"/>
              </w:rPr>
              <w:t>PCX</w:t>
            </w:r>
          </w:p>
        </w:tc>
      </w:tr>
      <w:tr w:rsidR="00496A97" w:rsidRPr="00AC0D53" w:rsidTr="00D5404A">
        <w:trPr>
          <w:gridAfter w:val="1"/>
          <w:wAfter w:w="125" w:type="pct"/>
          <w:trHeight w:hRule="exact" w:val="432"/>
        </w:trPr>
        <w:tc>
          <w:tcPr>
            <w:tcW w:w="1909" w:type="pct"/>
            <w:gridSpan w:val="6"/>
          </w:tcPr>
          <w:p w:rsidR="002827DB" w:rsidRPr="00AC0D53" w:rsidRDefault="003921BC" w:rsidP="00CA62F1">
            <w:pPr>
              <w:keepNext w:val="0"/>
              <w:keepLines w:val="0"/>
              <w:spacing w:before="0" w:after="200" w:line="276" w:lineRule="auto"/>
              <w:outlineLvl w:val="9"/>
              <w:rPr>
                <w:b/>
                <w:iCs w:val="0"/>
                <w:szCs w:val="22"/>
              </w:rPr>
            </w:pPr>
            <w:hyperlink w:anchor="TIOParamValsPCX_Compression" w:history="1">
              <w:r w:rsidR="002827DB" w:rsidRPr="00AC0D53">
                <w:rPr>
                  <w:rStyle w:val="Hyperlink"/>
                  <w:szCs w:val="22"/>
                </w:rPr>
                <w:t>PCX_Compression</w:t>
              </w:r>
            </w:hyperlink>
          </w:p>
        </w:tc>
        <w:tc>
          <w:tcPr>
            <w:tcW w:w="1242" w:type="pct"/>
            <w:gridSpan w:val="4"/>
          </w:tcPr>
          <w:p w:rsidR="002827DB" w:rsidRPr="00AC0D53" w:rsidRDefault="003921BC" w:rsidP="00CA62F1">
            <w:pPr>
              <w:keepNext w:val="0"/>
              <w:keepLines w:val="0"/>
              <w:spacing w:before="0" w:after="200" w:line="276" w:lineRule="auto"/>
              <w:outlineLvl w:val="9"/>
              <w:rPr>
                <w:szCs w:val="22"/>
              </w:rPr>
            </w:pPr>
            <w:hyperlink w:anchor="TIOParamValsPCX_Version" w:history="1">
              <w:r w:rsidR="002827DB" w:rsidRPr="00AC0D53">
                <w:rPr>
                  <w:rStyle w:val="Hyperlink"/>
                  <w:szCs w:val="22"/>
                </w:rPr>
                <w:t>PCX_Version</w:t>
              </w:r>
            </w:hyperlink>
          </w:p>
        </w:tc>
        <w:tc>
          <w:tcPr>
            <w:tcW w:w="1724" w:type="pct"/>
            <w:gridSpan w:val="7"/>
          </w:tcPr>
          <w:p w:rsidR="002827DB" w:rsidRPr="00AC0D53" w:rsidRDefault="002827DB" w:rsidP="00CA62F1">
            <w:pPr>
              <w:keepNext w:val="0"/>
              <w:keepLines w:val="0"/>
              <w:spacing w:before="0" w:after="200" w:line="276" w:lineRule="auto"/>
              <w:outlineLvl w:val="9"/>
              <w:rPr>
                <w:szCs w:val="22"/>
              </w:rPr>
            </w:pPr>
          </w:p>
        </w:tc>
      </w:tr>
      <w:tr w:rsidR="00496A97" w:rsidRPr="00B63BED" w:rsidTr="00D5404A">
        <w:trPr>
          <w:gridAfter w:val="1"/>
          <w:wAfter w:w="125" w:type="pct"/>
          <w:trHeight w:hRule="exact" w:val="432"/>
        </w:trPr>
        <w:tc>
          <w:tcPr>
            <w:tcW w:w="1909" w:type="pct"/>
            <w:gridSpan w:val="6"/>
          </w:tcPr>
          <w:p w:rsidR="00556CDC" w:rsidRPr="00B63BED" w:rsidRDefault="00556CDC" w:rsidP="00CA62F1">
            <w:pPr>
              <w:keepNext w:val="0"/>
              <w:keepLines w:val="0"/>
              <w:spacing w:before="0" w:after="200" w:line="276" w:lineRule="auto"/>
              <w:outlineLvl w:val="9"/>
              <w:rPr>
                <w:b/>
                <w:iCs w:val="0"/>
                <w:sz w:val="20"/>
              </w:rPr>
            </w:pPr>
          </w:p>
        </w:tc>
        <w:tc>
          <w:tcPr>
            <w:tcW w:w="1242" w:type="pct"/>
            <w:gridSpan w:val="4"/>
          </w:tcPr>
          <w:p w:rsidR="00556CDC" w:rsidRPr="00B63BED" w:rsidRDefault="00556CDC" w:rsidP="00CA62F1">
            <w:pPr>
              <w:keepNext w:val="0"/>
              <w:keepLines w:val="0"/>
              <w:spacing w:before="0" w:after="200" w:line="276" w:lineRule="auto"/>
              <w:outlineLvl w:val="9"/>
              <w:rPr>
                <w:sz w:val="20"/>
              </w:rPr>
            </w:pPr>
          </w:p>
        </w:tc>
        <w:tc>
          <w:tcPr>
            <w:tcW w:w="1724" w:type="pct"/>
            <w:gridSpan w:val="7"/>
          </w:tcPr>
          <w:p w:rsidR="00556CDC" w:rsidRPr="00B63BED" w:rsidRDefault="00556CDC" w:rsidP="00CA62F1">
            <w:pPr>
              <w:keepNext w:val="0"/>
              <w:keepLines w:val="0"/>
              <w:spacing w:before="0" w:after="200" w:line="276" w:lineRule="auto"/>
              <w:outlineLvl w:val="9"/>
              <w:rPr>
                <w:sz w:val="20"/>
              </w:rPr>
            </w:pPr>
          </w:p>
        </w:tc>
      </w:tr>
      <w:tr w:rsidR="00496A97" w:rsidRPr="00B63BED" w:rsidTr="00D5404A">
        <w:trPr>
          <w:gridAfter w:val="1"/>
          <w:wAfter w:w="125" w:type="pct"/>
          <w:trHeight w:hRule="exact" w:val="432"/>
        </w:trPr>
        <w:tc>
          <w:tcPr>
            <w:tcW w:w="1909" w:type="pct"/>
            <w:gridSpan w:val="6"/>
          </w:tcPr>
          <w:p w:rsidR="002827DB" w:rsidRPr="00B63BED" w:rsidRDefault="002827DB" w:rsidP="00CA62F1">
            <w:pPr>
              <w:keepNext w:val="0"/>
              <w:keepLines w:val="0"/>
              <w:spacing w:before="0" w:after="200" w:line="276" w:lineRule="auto"/>
              <w:outlineLvl w:val="9"/>
              <w:rPr>
                <w:b/>
                <w:szCs w:val="22"/>
              </w:rPr>
            </w:pPr>
            <w:r w:rsidRPr="00B63BED">
              <w:rPr>
                <w:b/>
                <w:iCs w:val="0"/>
                <w:szCs w:val="22"/>
              </w:rPr>
              <w:t>Adobe PSD</w:t>
            </w:r>
          </w:p>
        </w:tc>
        <w:tc>
          <w:tcPr>
            <w:tcW w:w="1242" w:type="pct"/>
            <w:gridSpan w:val="4"/>
          </w:tcPr>
          <w:p w:rsidR="002827DB" w:rsidRPr="00B63BED" w:rsidRDefault="002827DB" w:rsidP="00CA62F1">
            <w:pPr>
              <w:keepNext w:val="0"/>
              <w:keepLines w:val="0"/>
              <w:spacing w:before="0" w:after="200" w:line="276" w:lineRule="auto"/>
              <w:outlineLvl w:val="9"/>
              <w:rPr>
                <w:szCs w:val="22"/>
              </w:rPr>
            </w:pPr>
          </w:p>
        </w:tc>
        <w:tc>
          <w:tcPr>
            <w:tcW w:w="1724" w:type="pct"/>
            <w:gridSpan w:val="7"/>
          </w:tcPr>
          <w:p w:rsidR="002827DB" w:rsidRPr="00B63BED" w:rsidRDefault="002827DB" w:rsidP="00CA62F1">
            <w:pPr>
              <w:keepNext w:val="0"/>
              <w:keepLines w:val="0"/>
              <w:spacing w:before="0" w:after="200" w:line="276" w:lineRule="auto"/>
              <w:outlineLvl w:val="9"/>
              <w:rPr>
                <w:szCs w:val="22"/>
              </w:rPr>
            </w:pPr>
          </w:p>
        </w:tc>
      </w:tr>
      <w:tr w:rsidR="00496A97" w:rsidRPr="00AC0D53" w:rsidTr="00D5404A">
        <w:trPr>
          <w:gridAfter w:val="1"/>
          <w:wAfter w:w="125" w:type="pct"/>
          <w:trHeight w:hRule="exact" w:val="432"/>
        </w:trPr>
        <w:tc>
          <w:tcPr>
            <w:tcW w:w="1909" w:type="pct"/>
            <w:gridSpan w:val="6"/>
          </w:tcPr>
          <w:p w:rsidR="002827DB" w:rsidRPr="00AC0D53" w:rsidRDefault="003921BC" w:rsidP="00CA62F1">
            <w:pPr>
              <w:keepNext w:val="0"/>
              <w:keepLines w:val="0"/>
              <w:spacing w:before="0" w:after="200" w:line="276" w:lineRule="auto"/>
              <w:outlineLvl w:val="9"/>
              <w:rPr>
                <w:szCs w:val="22"/>
              </w:rPr>
            </w:pPr>
            <w:hyperlink w:anchor="TIOParamValsPSD_LoadLayers" w:history="1">
              <w:r w:rsidR="002827DB" w:rsidRPr="00AC0D53">
                <w:rPr>
                  <w:rStyle w:val="Hyperlink"/>
                  <w:szCs w:val="22"/>
                </w:rPr>
                <w:t>PSD_LoadLayers</w:t>
              </w:r>
            </w:hyperlink>
          </w:p>
        </w:tc>
        <w:tc>
          <w:tcPr>
            <w:tcW w:w="1242" w:type="pct"/>
            <w:gridSpan w:val="4"/>
          </w:tcPr>
          <w:p w:rsidR="002827DB" w:rsidRPr="00AC0D53" w:rsidRDefault="003921BC" w:rsidP="00CA62F1">
            <w:pPr>
              <w:keepNext w:val="0"/>
              <w:keepLines w:val="0"/>
              <w:spacing w:before="0" w:after="200" w:line="276" w:lineRule="auto"/>
              <w:outlineLvl w:val="9"/>
              <w:rPr>
                <w:szCs w:val="22"/>
              </w:rPr>
            </w:pPr>
            <w:hyperlink w:anchor="TIOParamValsPSD_ReplaceLayers" w:history="1">
              <w:r w:rsidR="002827DB" w:rsidRPr="00AC0D53">
                <w:rPr>
                  <w:rStyle w:val="Hyperlink"/>
                  <w:szCs w:val="22"/>
                </w:rPr>
                <w:t>PSD_ReplaceLayers</w:t>
              </w:r>
            </w:hyperlink>
          </w:p>
        </w:tc>
        <w:tc>
          <w:tcPr>
            <w:tcW w:w="1724" w:type="pct"/>
            <w:gridSpan w:val="7"/>
          </w:tcPr>
          <w:p w:rsidR="002827DB" w:rsidRPr="0099468B" w:rsidRDefault="003921BC" w:rsidP="00CA62F1">
            <w:pPr>
              <w:keepNext w:val="0"/>
              <w:keepLines w:val="0"/>
              <w:spacing w:before="0" w:after="200" w:line="276" w:lineRule="auto"/>
              <w:outlineLvl w:val="9"/>
              <w:rPr>
                <w:sz w:val="20"/>
                <w:szCs w:val="22"/>
              </w:rPr>
            </w:pPr>
            <w:hyperlink w:anchor="TIOParamValsPSD_HasPremultipliedAlpha" w:history="1">
              <w:r w:rsidR="002827DB" w:rsidRPr="0099468B">
                <w:rPr>
                  <w:rStyle w:val="Hyperlink"/>
                  <w:sz w:val="20"/>
                  <w:szCs w:val="22"/>
                </w:rPr>
                <w:t>PSD_HasPremultipliedAlpha</w:t>
              </w:r>
            </w:hyperlink>
          </w:p>
        </w:tc>
      </w:tr>
      <w:tr w:rsidR="00496A97" w:rsidRPr="00B63BED" w:rsidTr="00D5404A">
        <w:trPr>
          <w:gridAfter w:val="1"/>
          <w:wAfter w:w="125" w:type="pct"/>
          <w:trHeight w:hRule="exact" w:val="432"/>
        </w:trPr>
        <w:tc>
          <w:tcPr>
            <w:tcW w:w="1909" w:type="pct"/>
            <w:gridSpan w:val="6"/>
          </w:tcPr>
          <w:p w:rsidR="00556CDC" w:rsidRPr="00B63BED" w:rsidRDefault="00556CDC" w:rsidP="00CA62F1">
            <w:pPr>
              <w:keepNext w:val="0"/>
              <w:keepLines w:val="0"/>
              <w:spacing w:before="0" w:after="200" w:line="276" w:lineRule="auto"/>
              <w:outlineLvl w:val="9"/>
              <w:rPr>
                <w:b/>
                <w:iCs w:val="0"/>
                <w:sz w:val="20"/>
              </w:rPr>
            </w:pPr>
          </w:p>
        </w:tc>
        <w:tc>
          <w:tcPr>
            <w:tcW w:w="1242" w:type="pct"/>
            <w:gridSpan w:val="4"/>
          </w:tcPr>
          <w:p w:rsidR="00556CDC" w:rsidRPr="00B63BED" w:rsidRDefault="00556CDC" w:rsidP="00CA62F1">
            <w:pPr>
              <w:keepNext w:val="0"/>
              <w:keepLines w:val="0"/>
              <w:spacing w:before="0" w:after="200" w:line="276" w:lineRule="auto"/>
              <w:outlineLvl w:val="9"/>
              <w:rPr>
                <w:sz w:val="20"/>
              </w:rPr>
            </w:pPr>
          </w:p>
        </w:tc>
        <w:tc>
          <w:tcPr>
            <w:tcW w:w="1724" w:type="pct"/>
            <w:gridSpan w:val="7"/>
          </w:tcPr>
          <w:p w:rsidR="00556CDC" w:rsidRPr="00B63BED" w:rsidRDefault="00556CDC" w:rsidP="00CA62F1">
            <w:pPr>
              <w:keepNext w:val="0"/>
              <w:keepLines w:val="0"/>
              <w:spacing w:before="0" w:after="200" w:line="276" w:lineRule="auto"/>
              <w:outlineLvl w:val="9"/>
              <w:rPr>
                <w:sz w:val="20"/>
              </w:rPr>
            </w:pPr>
          </w:p>
        </w:tc>
      </w:tr>
      <w:tr w:rsidR="00496A97" w:rsidRPr="00B63BED" w:rsidTr="00D5404A">
        <w:trPr>
          <w:gridAfter w:val="1"/>
          <w:wAfter w:w="125" w:type="pct"/>
          <w:trHeight w:hRule="exact" w:val="432"/>
        </w:trPr>
        <w:tc>
          <w:tcPr>
            <w:tcW w:w="1909" w:type="pct"/>
            <w:gridSpan w:val="6"/>
          </w:tcPr>
          <w:p w:rsidR="002827DB" w:rsidRPr="00B63BED" w:rsidRDefault="002827DB" w:rsidP="00CA62F1">
            <w:pPr>
              <w:keepNext w:val="0"/>
              <w:keepLines w:val="0"/>
              <w:spacing w:before="0" w:after="200" w:line="276" w:lineRule="auto"/>
              <w:outlineLvl w:val="9"/>
              <w:rPr>
                <w:b/>
                <w:szCs w:val="22"/>
              </w:rPr>
            </w:pPr>
            <w:r w:rsidRPr="00B63BED">
              <w:rPr>
                <w:b/>
                <w:iCs w:val="0"/>
                <w:szCs w:val="22"/>
              </w:rPr>
              <w:t>HDP</w:t>
            </w:r>
          </w:p>
        </w:tc>
        <w:tc>
          <w:tcPr>
            <w:tcW w:w="1242" w:type="pct"/>
            <w:gridSpan w:val="4"/>
          </w:tcPr>
          <w:p w:rsidR="002827DB" w:rsidRPr="00B63BED" w:rsidRDefault="002827DB" w:rsidP="00CA62F1">
            <w:pPr>
              <w:keepNext w:val="0"/>
              <w:keepLines w:val="0"/>
              <w:spacing w:before="0" w:after="200" w:line="276" w:lineRule="auto"/>
              <w:outlineLvl w:val="9"/>
              <w:rPr>
                <w:szCs w:val="22"/>
              </w:rPr>
            </w:pPr>
          </w:p>
        </w:tc>
        <w:tc>
          <w:tcPr>
            <w:tcW w:w="1724" w:type="pct"/>
            <w:gridSpan w:val="7"/>
          </w:tcPr>
          <w:p w:rsidR="002827DB" w:rsidRPr="00B63BED" w:rsidRDefault="002827DB" w:rsidP="00CA62F1">
            <w:pPr>
              <w:keepNext w:val="0"/>
              <w:keepLines w:val="0"/>
              <w:spacing w:before="0" w:after="200" w:line="276" w:lineRule="auto"/>
              <w:outlineLvl w:val="9"/>
              <w:rPr>
                <w:szCs w:val="22"/>
              </w:rPr>
            </w:pPr>
          </w:p>
        </w:tc>
      </w:tr>
      <w:tr w:rsidR="00496A97" w:rsidRPr="00AC0D53" w:rsidTr="00D5404A">
        <w:trPr>
          <w:gridAfter w:val="1"/>
          <w:wAfter w:w="125" w:type="pct"/>
          <w:trHeight w:hRule="exact" w:val="432"/>
        </w:trPr>
        <w:tc>
          <w:tcPr>
            <w:tcW w:w="1909" w:type="pct"/>
            <w:gridSpan w:val="6"/>
          </w:tcPr>
          <w:p w:rsidR="002827DB" w:rsidRPr="00AC0D53" w:rsidRDefault="003921BC" w:rsidP="00CA62F1">
            <w:pPr>
              <w:keepNext w:val="0"/>
              <w:keepLines w:val="0"/>
              <w:spacing w:before="0" w:after="200" w:line="276" w:lineRule="auto"/>
              <w:outlineLvl w:val="9"/>
              <w:rPr>
                <w:szCs w:val="22"/>
              </w:rPr>
            </w:pPr>
            <w:hyperlink w:anchor="TIOParamValsHDP_ImageQuality" w:history="1">
              <w:r w:rsidR="002827DB" w:rsidRPr="00AC0D53">
                <w:rPr>
                  <w:rStyle w:val="Hyperlink"/>
                  <w:szCs w:val="22"/>
                </w:rPr>
                <w:t>HDP_ImageQuality</w:t>
              </w:r>
            </w:hyperlink>
          </w:p>
        </w:tc>
        <w:tc>
          <w:tcPr>
            <w:tcW w:w="1242" w:type="pct"/>
            <w:gridSpan w:val="4"/>
          </w:tcPr>
          <w:p w:rsidR="002827DB" w:rsidRPr="00AC0D53" w:rsidRDefault="003921BC" w:rsidP="00CA62F1">
            <w:pPr>
              <w:keepNext w:val="0"/>
              <w:keepLines w:val="0"/>
              <w:spacing w:before="0" w:after="200" w:line="276" w:lineRule="auto"/>
              <w:outlineLvl w:val="9"/>
              <w:rPr>
                <w:szCs w:val="22"/>
              </w:rPr>
            </w:pPr>
            <w:hyperlink w:anchor="TIOParamValsHDP_Lossless" w:history="1">
              <w:r w:rsidR="002827DB" w:rsidRPr="00AC0D53">
                <w:rPr>
                  <w:rStyle w:val="Hyperlink"/>
                  <w:szCs w:val="22"/>
                </w:rPr>
                <w:t>HDP_Lossless</w:t>
              </w:r>
            </w:hyperlink>
          </w:p>
        </w:tc>
        <w:tc>
          <w:tcPr>
            <w:tcW w:w="1724" w:type="pct"/>
            <w:gridSpan w:val="7"/>
          </w:tcPr>
          <w:p w:rsidR="002827DB" w:rsidRPr="00AC0D53" w:rsidRDefault="002827DB" w:rsidP="00CA62F1">
            <w:pPr>
              <w:keepNext w:val="0"/>
              <w:keepLines w:val="0"/>
              <w:spacing w:before="0" w:after="200" w:line="276" w:lineRule="auto"/>
              <w:outlineLvl w:val="9"/>
              <w:rPr>
                <w:szCs w:val="22"/>
              </w:rPr>
            </w:pPr>
          </w:p>
        </w:tc>
      </w:tr>
      <w:tr w:rsidR="002827DB" w:rsidRPr="00B63BED" w:rsidTr="00496A97">
        <w:trPr>
          <w:trHeight w:hRule="exact" w:val="432"/>
        </w:trPr>
        <w:tc>
          <w:tcPr>
            <w:tcW w:w="5000" w:type="pct"/>
            <w:gridSpan w:val="18"/>
          </w:tcPr>
          <w:p w:rsidR="002827DB" w:rsidRPr="00B63BED" w:rsidRDefault="002827DB" w:rsidP="008F70AA">
            <w:pPr>
              <w:keepNext w:val="0"/>
              <w:keepLines w:val="0"/>
              <w:spacing w:before="0" w:after="200" w:line="276" w:lineRule="auto"/>
              <w:outlineLvl w:val="9"/>
              <w:rPr>
                <w:b/>
                <w:szCs w:val="22"/>
              </w:rPr>
            </w:pPr>
            <w:r w:rsidRPr="00B63BED">
              <w:rPr>
                <w:b/>
                <w:iCs w:val="0"/>
                <w:szCs w:val="22"/>
              </w:rPr>
              <w:lastRenderedPageBreak/>
              <w:t>TIFF</w:t>
            </w:r>
          </w:p>
        </w:tc>
      </w:tr>
      <w:tr w:rsidR="00496A97" w:rsidRPr="00AC0D53" w:rsidTr="00496A97">
        <w:trPr>
          <w:trHeight w:hRule="exact" w:val="432"/>
        </w:trPr>
        <w:tc>
          <w:tcPr>
            <w:tcW w:w="2167" w:type="pct"/>
            <w:gridSpan w:val="7"/>
          </w:tcPr>
          <w:p w:rsidR="00496A97" w:rsidRPr="00AC0D53" w:rsidRDefault="003921BC" w:rsidP="008F70AA">
            <w:pPr>
              <w:keepNext w:val="0"/>
              <w:keepLines w:val="0"/>
              <w:spacing w:before="0" w:after="200" w:line="276" w:lineRule="auto"/>
              <w:outlineLvl w:val="9"/>
              <w:rPr>
                <w:szCs w:val="22"/>
              </w:rPr>
            </w:pPr>
            <w:hyperlink w:anchor="TIOParamValsTIFF_ByteOrder" w:history="1">
              <w:r w:rsidR="00496A97" w:rsidRPr="00AC0D53">
                <w:rPr>
                  <w:rStyle w:val="Hyperlink"/>
                  <w:szCs w:val="22"/>
                </w:rPr>
                <w:t>TIFF_ByteOrder</w:t>
              </w:r>
            </w:hyperlink>
          </w:p>
        </w:tc>
        <w:tc>
          <w:tcPr>
            <w:tcW w:w="2833" w:type="pct"/>
            <w:gridSpan w:val="11"/>
          </w:tcPr>
          <w:p w:rsidR="00496A97" w:rsidRPr="00AC0D53" w:rsidRDefault="003921BC" w:rsidP="008F70AA">
            <w:pPr>
              <w:keepNext w:val="0"/>
              <w:keepLines w:val="0"/>
              <w:spacing w:before="0" w:after="200" w:line="276" w:lineRule="auto"/>
              <w:outlineLvl w:val="9"/>
              <w:rPr>
                <w:szCs w:val="22"/>
              </w:rPr>
            </w:pPr>
            <w:hyperlink w:anchor="TIOParamValsTIFF_Compression" w:history="1">
              <w:r w:rsidR="00496A97" w:rsidRPr="00AC0D53">
                <w:rPr>
                  <w:rStyle w:val="Hyperlink"/>
                  <w:szCs w:val="22"/>
                </w:rPr>
                <w:t>TIFF_Compression</w:t>
              </w:r>
            </w:hyperlink>
          </w:p>
        </w:tc>
      </w:tr>
      <w:tr w:rsidR="00496A97" w:rsidRPr="00AC0D53" w:rsidTr="00496A97">
        <w:trPr>
          <w:trHeight w:hRule="exact" w:val="432"/>
        </w:trPr>
        <w:tc>
          <w:tcPr>
            <w:tcW w:w="2167" w:type="pct"/>
            <w:gridSpan w:val="7"/>
          </w:tcPr>
          <w:p w:rsidR="00496A97" w:rsidRPr="00AC0D53" w:rsidRDefault="003921BC" w:rsidP="0015256E">
            <w:pPr>
              <w:keepNext w:val="0"/>
              <w:keepLines w:val="0"/>
              <w:spacing w:before="0" w:after="200" w:line="276" w:lineRule="auto"/>
              <w:outlineLvl w:val="9"/>
              <w:rPr>
                <w:szCs w:val="22"/>
              </w:rPr>
            </w:pPr>
            <w:hyperlink w:anchor="TIOParamValsTIFF_DocumentName" w:history="1">
              <w:r w:rsidR="00496A97" w:rsidRPr="00AC0D53">
                <w:rPr>
                  <w:rStyle w:val="Hyperlink"/>
                  <w:szCs w:val="22"/>
                </w:rPr>
                <w:t>TIFF_DocumentName</w:t>
              </w:r>
            </w:hyperlink>
          </w:p>
        </w:tc>
        <w:tc>
          <w:tcPr>
            <w:tcW w:w="2833" w:type="pct"/>
            <w:gridSpan w:val="11"/>
          </w:tcPr>
          <w:p w:rsidR="00496A97" w:rsidRPr="00AC0D53" w:rsidRDefault="003921BC" w:rsidP="008F70AA">
            <w:pPr>
              <w:keepNext w:val="0"/>
              <w:keepLines w:val="0"/>
              <w:spacing w:before="0" w:after="200" w:line="276" w:lineRule="auto"/>
              <w:outlineLvl w:val="9"/>
              <w:rPr>
                <w:szCs w:val="22"/>
              </w:rPr>
            </w:pPr>
            <w:hyperlink w:anchor="TIOParamValsTIFF_EnableAdjustOrientation" w:history="1">
              <w:r w:rsidR="00496A97" w:rsidRPr="00AC0D53">
                <w:rPr>
                  <w:rStyle w:val="Hyperlink"/>
                  <w:szCs w:val="22"/>
                </w:rPr>
                <w:t>TIFF_EnableAdjustOrientation</w:t>
              </w:r>
            </w:hyperlink>
          </w:p>
        </w:tc>
      </w:tr>
      <w:tr w:rsidR="00496A97" w:rsidRPr="00AC0D53" w:rsidTr="00496A97">
        <w:trPr>
          <w:trHeight w:hRule="exact" w:val="432"/>
        </w:trPr>
        <w:tc>
          <w:tcPr>
            <w:tcW w:w="2167" w:type="pct"/>
            <w:gridSpan w:val="7"/>
          </w:tcPr>
          <w:p w:rsidR="00496A97" w:rsidRPr="00AC0D53" w:rsidRDefault="003921BC" w:rsidP="0015256E">
            <w:pPr>
              <w:keepNext w:val="0"/>
              <w:keepLines w:val="0"/>
              <w:spacing w:before="0" w:after="200" w:line="276" w:lineRule="auto"/>
              <w:outlineLvl w:val="9"/>
              <w:rPr>
                <w:szCs w:val="22"/>
              </w:rPr>
            </w:pPr>
            <w:hyperlink w:anchor="TIOParamValsTIFF_GetTile" w:history="1">
              <w:r w:rsidR="00496A97" w:rsidRPr="00AC0D53">
                <w:rPr>
                  <w:rStyle w:val="Hyperlink"/>
                  <w:szCs w:val="22"/>
                </w:rPr>
                <w:t>TIFF_GetTile</w:t>
              </w:r>
            </w:hyperlink>
          </w:p>
        </w:tc>
        <w:tc>
          <w:tcPr>
            <w:tcW w:w="2833" w:type="pct"/>
            <w:gridSpan w:val="11"/>
          </w:tcPr>
          <w:p w:rsidR="00496A97" w:rsidRPr="00AC0D53" w:rsidRDefault="003921BC" w:rsidP="008F70AA">
            <w:pPr>
              <w:keepNext w:val="0"/>
              <w:keepLines w:val="0"/>
              <w:spacing w:before="0" w:after="200" w:line="276" w:lineRule="auto"/>
              <w:outlineLvl w:val="9"/>
              <w:rPr>
                <w:szCs w:val="22"/>
              </w:rPr>
            </w:pPr>
            <w:hyperlink w:anchor="TIOParamValsTIFF_FillOrder" w:history="1">
              <w:r w:rsidR="00496A97" w:rsidRPr="00AC0D53">
                <w:rPr>
                  <w:rStyle w:val="Hyperlink"/>
                  <w:szCs w:val="22"/>
                </w:rPr>
                <w:t>TIFF_FillOrder</w:t>
              </w:r>
            </w:hyperlink>
          </w:p>
        </w:tc>
      </w:tr>
      <w:tr w:rsidR="00496A97" w:rsidRPr="00AC0D53" w:rsidTr="00496A97">
        <w:trPr>
          <w:trHeight w:hRule="exact" w:val="432"/>
        </w:trPr>
        <w:tc>
          <w:tcPr>
            <w:tcW w:w="2167" w:type="pct"/>
            <w:gridSpan w:val="7"/>
          </w:tcPr>
          <w:p w:rsidR="00496A97" w:rsidRPr="00AC0D53" w:rsidRDefault="003921BC" w:rsidP="0015256E">
            <w:pPr>
              <w:keepNext w:val="0"/>
              <w:keepLines w:val="0"/>
              <w:spacing w:before="0" w:after="200" w:line="276" w:lineRule="auto"/>
              <w:outlineLvl w:val="9"/>
              <w:rPr>
                <w:szCs w:val="22"/>
              </w:rPr>
            </w:pPr>
            <w:hyperlink w:anchor="TIOParamValsTIFF_ImageCount" w:history="1">
              <w:r w:rsidR="00496A97" w:rsidRPr="00AC0D53">
                <w:rPr>
                  <w:rStyle w:val="Hyperlink"/>
                  <w:szCs w:val="22"/>
                </w:rPr>
                <w:t>TIFF_ImageCount</w:t>
              </w:r>
            </w:hyperlink>
          </w:p>
        </w:tc>
        <w:tc>
          <w:tcPr>
            <w:tcW w:w="2833" w:type="pct"/>
            <w:gridSpan w:val="11"/>
          </w:tcPr>
          <w:p w:rsidR="00496A97" w:rsidRPr="00AC0D53" w:rsidRDefault="003921BC" w:rsidP="008F70AA">
            <w:pPr>
              <w:keepNext w:val="0"/>
              <w:keepLines w:val="0"/>
              <w:spacing w:before="0" w:after="200" w:line="276" w:lineRule="auto"/>
              <w:outlineLvl w:val="9"/>
              <w:rPr>
                <w:szCs w:val="22"/>
              </w:rPr>
            </w:pPr>
            <w:hyperlink w:anchor="TIOParamValsTIFF_ImageDescription" w:history="1">
              <w:r w:rsidR="00496A97" w:rsidRPr="00AC0D53">
                <w:rPr>
                  <w:rStyle w:val="Hyperlink"/>
                  <w:szCs w:val="22"/>
                </w:rPr>
                <w:t>TIFF_ImageDescription</w:t>
              </w:r>
            </w:hyperlink>
          </w:p>
        </w:tc>
      </w:tr>
      <w:tr w:rsidR="00496A97" w:rsidRPr="00AC0D53" w:rsidTr="00496A97">
        <w:trPr>
          <w:trHeight w:hRule="exact" w:val="432"/>
        </w:trPr>
        <w:tc>
          <w:tcPr>
            <w:tcW w:w="2167" w:type="pct"/>
            <w:gridSpan w:val="7"/>
          </w:tcPr>
          <w:p w:rsidR="00496A97" w:rsidRPr="00AC0D53" w:rsidRDefault="003921BC" w:rsidP="0015256E">
            <w:pPr>
              <w:keepNext w:val="0"/>
              <w:keepLines w:val="0"/>
              <w:spacing w:before="0" w:after="200" w:line="276" w:lineRule="auto"/>
              <w:outlineLvl w:val="9"/>
              <w:rPr>
                <w:szCs w:val="22"/>
              </w:rPr>
            </w:pPr>
            <w:hyperlink w:anchor="TIOParamValsTIFF_ImageIndex" w:history="1">
              <w:r w:rsidR="00496A97" w:rsidRPr="00AC0D53">
                <w:rPr>
                  <w:rStyle w:val="Hyperlink"/>
                  <w:szCs w:val="22"/>
                </w:rPr>
                <w:t>TIFF_ImageIndex</w:t>
              </w:r>
            </w:hyperlink>
          </w:p>
        </w:tc>
        <w:tc>
          <w:tcPr>
            <w:tcW w:w="2833" w:type="pct"/>
            <w:gridSpan w:val="11"/>
          </w:tcPr>
          <w:p w:rsidR="00496A97" w:rsidRPr="00AC0D53" w:rsidRDefault="003921BC" w:rsidP="008F70AA">
            <w:pPr>
              <w:keepNext w:val="0"/>
              <w:keepLines w:val="0"/>
              <w:spacing w:before="0" w:after="200" w:line="276" w:lineRule="auto"/>
              <w:outlineLvl w:val="9"/>
              <w:rPr>
                <w:szCs w:val="22"/>
              </w:rPr>
            </w:pPr>
            <w:hyperlink w:anchor="TIOParamValsTIFF_JPEGColorSpace" w:history="1">
              <w:r w:rsidR="00496A97" w:rsidRPr="00AC0D53">
                <w:rPr>
                  <w:rStyle w:val="Hyperlink"/>
                  <w:szCs w:val="22"/>
                </w:rPr>
                <w:t>TIFF_JPEGColorSpace</w:t>
              </w:r>
            </w:hyperlink>
          </w:p>
        </w:tc>
      </w:tr>
      <w:tr w:rsidR="00496A97" w:rsidRPr="00AC0D53" w:rsidTr="00496A97">
        <w:trPr>
          <w:trHeight w:hRule="exact" w:val="432"/>
        </w:trPr>
        <w:tc>
          <w:tcPr>
            <w:tcW w:w="2167" w:type="pct"/>
            <w:gridSpan w:val="7"/>
          </w:tcPr>
          <w:p w:rsidR="00496A97" w:rsidRPr="00AC0D53" w:rsidRDefault="003921BC" w:rsidP="0015256E">
            <w:pPr>
              <w:keepNext w:val="0"/>
              <w:keepLines w:val="0"/>
              <w:spacing w:before="0" w:after="200" w:line="276" w:lineRule="auto"/>
              <w:outlineLvl w:val="9"/>
              <w:rPr>
                <w:szCs w:val="22"/>
              </w:rPr>
            </w:pPr>
            <w:hyperlink w:anchor="TIOParamValsJPEG_Quality" w:history="1">
              <w:r w:rsidR="00496A97" w:rsidRPr="00AC0D53">
                <w:rPr>
                  <w:rStyle w:val="Hyperlink"/>
                  <w:szCs w:val="22"/>
                </w:rPr>
                <w:t>TIFF_JPEGQuality</w:t>
              </w:r>
            </w:hyperlink>
          </w:p>
        </w:tc>
        <w:tc>
          <w:tcPr>
            <w:tcW w:w="2833" w:type="pct"/>
            <w:gridSpan w:val="11"/>
          </w:tcPr>
          <w:p w:rsidR="00496A97" w:rsidRPr="00AC0D53" w:rsidRDefault="003921BC" w:rsidP="008F70AA">
            <w:pPr>
              <w:keepNext w:val="0"/>
              <w:keepLines w:val="0"/>
              <w:spacing w:before="0" w:after="200" w:line="276" w:lineRule="auto"/>
              <w:outlineLvl w:val="9"/>
              <w:rPr>
                <w:szCs w:val="22"/>
              </w:rPr>
            </w:pPr>
            <w:hyperlink w:anchor="TIOParamValsTIFF_Orientation" w:history="1">
              <w:r w:rsidR="00496A97" w:rsidRPr="00AC0D53">
                <w:rPr>
                  <w:rStyle w:val="Hyperlink"/>
                  <w:szCs w:val="22"/>
                </w:rPr>
                <w:t>TIFF_Orientation</w:t>
              </w:r>
            </w:hyperlink>
          </w:p>
        </w:tc>
      </w:tr>
      <w:tr w:rsidR="00496A97" w:rsidRPr="00AC0D53" w:rsidTr="00496A97">
        <w:trPr>
          <w:trHeight w:hRule="exact" w:val="432"/>
        </w:trPr>
        <w:tc>
          <w:tcPr>
            <w:tcW w:w="2167" w:type="pct"/>
            <w:gridSpan w:val="7"/>
          </w:tcPr>
          <w:p w:rsidR="00496A97" w:rsidRPr="00AC0D53" w:rsidRDefault="003921BC" w:rsidP="008F70AA">
            <w:pPr>
              <w:keepNext w:val="0"/>
              <w:keepLines w:val="0"/>
              <w:spacing w:before="0" w:after="200" w:line="276" w:lineRule="auto"/>
              <w:outlineLvl w:val="9"/>
              <w:rPr>
                <w:szCs w:val="22"/>
              </w:rPr>
            </w:pPr>
            <w:hyperlink w:anchor="TIOParamValsTIFF_PageCount" w:history="1">
              <w:r w:rsidR="00496A97" w:rsidRPr="00AC0D53">
                <w:rPr>
                  <w:rStyle w:val="Hyperlink"/>
                  <w:szCs w:val="22"/>
                </w:rPr>
                <w:t>TIFF_PageCount</w:t>
              </w:r>
            </w:hyperlink>
          </w:p>
        </w:tc>
        <w:tc>
          <w:tcPr>
            <w:tcW w:w="2833" w:type="pct"/>
            <w:gridSpan w:val="11"/>
          </w:tcPr>
          <w:p w:rsidR="00496A97" w:rsidRPr="00AC0D53" w:rsidRDefault="003921BC" w:rsidP="008F70AA">
            <w:pPr>
              <w:keepNext w:val="0"/>
              <w:keepLines w:val="0"/>
              <w:spacing w:before="0" w:after="200" w:line="276" w:lineRule="auto"/>
              <w:outlineLvl w:val="9"/>
              <w:rPr>
                <w:szCs w:val="22"/>
              </w:rPr>
            </w:pPr>
            <w:hyperlink w:anchor="TIOParamValsTIFF_PageName" w:history="1">
              <w:r w:rsidR="00496A97" w:rsidRPr="00AC0D53">
                <w:rPr>
                  <w:rStyle w:val="Hyperlink"/>
                  <w:szCs w:val="22"/>
                </w:rPr>
                <w:t>TIFF_PageName</w:t>
              </w:r>
            </w:hyperlink>
          </w:p>
        </w:tc>
      </w:tr>
      <w:tr w:rsidR="00496A97" w:rsidRPr="00AC0D53" w:rsidTr="00496A97">
        <w:trPr>
          <w:trHeight w:hRule="exact" w:val="432"/>
        </w:trPr>
        <w:tc>
          <w:tcPr>
            <w:tcW w:w="2167" w:type="pct"/>
            <w:gridSpan w:val="7"/>
          </w:tcPr>
          <w:p w:rsidR="00496A97" w:rsidRPr="00AC0D53" w:rsidRDefault="003921BC" w:rsidP="0015256E">
            <w:pPr>
              <w:keepNext w:val="0"/>
              <w:keepLines w:val="0"/>
              <w:spacing w:before="0" w:after="200" w:line="276" w:lineRule="auto"/>
              <w:outlineLvl w:val="9"/>
              <w:rPr>
                <w:szCs w:val="22"/>
              </w:rPr>
            </w:pPr>
            <w:hyperlink w:anchor="TIOParamValsTIFF_PageNumber" w:history="1">
              <w:r w:rsidR="00496A97" w:rsidRPr="00AC0D53">
                <w:rPr>
                  <w:rStyle w:val="Hyperlink"/>
                  <w:szCs w:val="22"/>
                </w:rPr>
                <w:t>TIFF_PageNumber</w:t>
              </w:r>
            </w:hyperlink>
          </w:p>
        </w:tc>
        <w:tc>
          <w:tcPr>
            <w:tcW w:w="2833" w:type="pct"/>
            <w:gridSpan w:val="11"/>
          </w:tcPr>
          <w:p w:rsidR="00496A97" w:rsidRPr="00AC0D53" w:rsidRDefault="003921BC" w:rsidP="008F70AA">
            <w:pPr>
              <w:keepNext w:val="0"/>
              <w:keepLines w:val="0"/>
              <w:spacing w:before="0" w:after="200" w:line="276" w:lineRule="auto"/>
              <w:outlineLvl w:val="9"/>
              <w:rPr>
                <w:szCs w:val="22"/>
              </w:rPr>
            </w:pPr>
            <w:hyperlink w:anchor="TIOParamValsTIFF_PhotometInterpret" w:history="1">
              <w:r w:rsidR="00496A97" w:rsidRPr="00AC0D53">
                <w:rPr>
                  <w:rStyle w:val="Hyperlink"/>
                  <w:szCs w:val="22"/>
                </w:rPr>
                <w:t>TIFF_PhotometInterpret</w:t>
              </w:r>
            </w:hyperlink>
          </w:p>
        </w:tc>
      </w:tr>
      <w:tr w:rsidR="00496A97" w:rsidRPr="00AC0D53" w:rsidTr="00496A97">
        <w:trPr>
          <w:trHeight w:hRule="exact" w:val="432"/>
        </w:trPr>
        <w:tc>
          <w:tcPr>
            <w:tcW w:w="2167" w:type="pct"/>
            <w:gridSpan w:val="7"/>
          </w:tcPr>
          <w:p w:rsidR="00496A97" w:rsidRPr="00AC0D53" w:rsidRDefault="003921BC" w:rsidP="0015256E">
            <w:pPr>
              <w:keepNext w:val="0"/>
              <w:keepLines w:val="0"/>
              <w:spacing w:before="0" w:after="200" w:line="276" w:lineRule="auto"/>
              <w:outlineLvl w:val="9"/>
              <w:rPr>
                <w:szCs w:val="22"/>
              </w:rPr>
            </w:pPr>
            <w:hyperlink w:anchor="TIOParamValsTIFF_PlanarConf" w:history="1">
              <w:r w:rsidR="00496A97" w:rsidRPr="00AC0D53">
                <w:rPr>
                  <w:rStyle w:val="Hyperlink"/>
                  <w:szCs w:val="22"/>
                </w:rPr>
                <w:t>TIFF_PlanarConf</w:t>
              </w:r>
            </w:hyperlink>
          </w:p>
        </w:tc>
        <w:tc>
          <w:tcPr>
            <w:tcW w:w="1163" w:type="pct"/>
            <w:gridSpan w:val="5"/>
          </w:tcPr>
          <w:p w:rsidR="00496A97" w:rsidRPr="00AC0D53" w:rsidRDefault="003921BC" w:rsidP="0015256E">
            <w:pPr>
              <w:keepNext w:val="0"/>
              <w:keepLines w:val="0"/>
              <w:spacing w:before="0" w:after="200" w:line="276" w:lineRule="auto"/>
              <w:outlineLvl w:val="9"/>
              <w:rPr>
                <w:szCs w:val="22"/>
              </w:rPr>
            </w:pPr>
            <w:hyperlink w:anchor="TIOParamValsTIFF_SubIndex" w:history="1">
              <w:r w:rsidR="00496A97" w:rsidRPr="00AC0D53">
                <w:rPr>
                  <w:rStyle w:val="Hyperlink"/>
                  <w:szCs w:val="22"/>
                </w:rPr>
                <w:t>TIFF_SubIndex</w:t>
              </w:r>
            </w:hyperlink>
          </w:p>
        </w:tc>
        <w:tc>
          <w:tcPr>
            <w:tcW w:w="1670" w:type="pct"/>
            <w:gridSpan w:val="6"/>
          </w:tcPr>
          <w:p w:rsidR="00496A97" w:rsidRPr="00AC0D53" w:rsidRDefault="00496A97" w:rsidP="008F70AA">
            <w:pPr>
              <w:keepNext w:val="0"/>
              <w:keepLines w:val="0"/>
              <w:spacing w:before="0" w:after="200" w:line="276" w:lineRule="auto"/>
              <w:outlineLvl w:val="9"/>
              <w:rPr>
                <w:szCs w:val="22"/>
              </w:rPr>
            </w:pPr>
          </w:p>
        </w:tc>
      </w:tr>
      <w:tr w:rsidR="00496A97" w:rsidRPr="00AC0D53" w:rsidTr="00496A97">
        <w:trPr>
          <w:trHeight w:hRule="exact" w:val="432"/>
        </w:trPr>
        <w:tc>
          <w:tcPr>
            <w:tcW w:w="2167" w:type="pct"/>
            <w:gridSpan w:val="7"/>
          </w:tcPr>
          <w:p w:rsidR="00496A97" w:rsidRPr="00AC0D53" w:rsidRDefault="003921BC" w:rsidP="008F70AA">
            <w:pPr>
              <w:keepNext w:val="0"/>
              <w:keepLines w:val="0"/>
              <w:spacing w:before="0" w:after="200" w:line="276" w:lineRule="auto"/>
              <w:outlineLvl w:val="9"/>
              <w:rPr>
                <w:szCs w:val="22"/>
              </w:rPr>
            </w:pPr>
            <w:hyperlink w:anchor="TIOParamValsTIFF_XPos" w:history="1">
              <w:r w:rsidR="00496A97" w:rsidRPr="00AC0D53">
                <w:rPr>
                  <w:rStyle w:val="Hyperlink"/>
                  <w:szCs w:val="22"/>
                </w:rPr>
                <w:t>TIFF_XPos</w:t>
              </w:r>
            </w:hyperlink>
          </w:p>
        </w:tc>
        <w:tc>
          <w:tcPr>
            <w:tcW w:w="1163" w:type="pct"/>
            <w:gridSpan w:val="5"/>
          </w:tcPr>
          <w:p w:rsidR="00496A97" w:rsidRPr="00AC0D53" w:rsidRDefault="003921BC" w:rsidP="008F70AA">
            <w:pPr>
              <w:keepNext w:val="0"/>
              <w:keepLines w:val="0"/>
              <w:spacing w:before="0" w:after="200" w:line="276" w:lineRule="auto"/>
              <w:outlineLvl w:val="9"/>
              <w:rPr>
                <w:szCs w:val="22"/>
              </w:rPr>
            </w:pPr>
            <w:hyperlink w:anchor="TIOParamValsTIFF_YPos" w:history="1">
              <w:r w:rsidR="00496A97" w:rsidRPr="00AC0D53">
                <w:rPr>
                  <w:rStyle w:val="Hyperlink"/>
                  <w:szCs w:val="22"/>
                </w:rPr>
                <w:t>TIFF_YPos</w:t>
              </w:r>
            </w:hyperlink>
          </w:p>
        </w:tc>
        <w:tc>
          <w:tcPr>
            <w:tcW w:w="1670" w:type="pct"/>
            <w:gridSpan w:val="6"/>
          </w:tcPr>
          <w:p w:rsidR="00496A97" w:rsidRPr="00AC0D53" w:rsidRDefault="00496A97" w:rsidP="008F70AA">
            <w:pPr>
              <w:keepNext w:val="0"/>
              <w:keepLines w:val="0"/>
              <w:spacing w:before="0" w:after="200" w:line="276" w:lineRule="auto"/>
              <w:outlineLvl w:val="9"/>
              <w:rPr>
                <w:b/>
                <w:bCs w:val="0"/>
                <w:color w:val="4F81BD" w:themeColor="accent1"/>
                <w:szCs w:val="22"/>
              </w:rPr>
            </w:pPr>
          </w:p>
        </w:tc>
      </w:tr>
      <w:tr w:rsidR="00496A97" w:rsidRPr="00AC0D53" w:rsidTr="00496A97">
        <w:trPr>
          <w:trHeight w:hRule="exact" w:val="432"/>
        </w:trPr>
        <w:tc>
          <w:tcPr>
            <w:tcW w:w="2167" w:type="pct"/>
            <w:gridSpan w:val="7"/>
          </w:tcPr>
          <w:p w:rsidR="00496A97" w:rsidRPr="00AC0D53" w:rsidRDefault="003921BC" w:rsidP="0015256E">
            <w:pPr>
              <w:keepNext w:val="0"/>
              <w:keepLines w:val="0"/>
              <w:spacing w:before="0" w:after="200" w:line="276" w:lineRule="auto"/>
              <w:outlineLvl w:val="9"/>
              <w:rPr>
                <w:b/>
                <w:bCs w:val="0"/>
                <w:color w:val="4F81BD" w:themeColor="accent1"/>
                <w:szCs w:val="22"/>
              </w:rPr>
            </w:pPr>
            <w:hyperlink w:anchor="TIOParamValsTIFF_ZIPCompression" w:history="1">
              <w:r w:rsidR="00496A97" w:rsidRPr="00AC0D53">
                <w:rPr>
                  <w:rStyle w:val="Hyperlink"/>
                  <w:szCs w:val="22"/>
                </w:rPr>
                <w:t>TIFF_ZIPCompression</w:t>
              </w:r>
            </w:hyperlink>
          </w:p>
        </w:tc>
        <w:tc>
          <w:tcPr>
            <w:tcW w:w="1163" w:type="pct"/>
            <w:gridSpan w:val="5"/>
          </w:tcPr>
          <w:p w:rsidR="00496A97" w:rsidRPr="00AC0D53" w:rsidRDefault="00496A97" w:rsidP="008F70AA">
            <w:pPr>
              <w:keepNext w:val="0"/>
              <w:keepLines w:val="0"/>
              <w:spacing w:before="0" w:after="200" w:line="276" w:lineRule="auto"/>
              <w:outlineLvl w:val="9"/>
              <w:rPr>
                <w:szCs w:val="22"/>
              </w:rPr>
            </w:pPr>
          </w:p>
        </w:tc>
        <w:tc>
          <w:tcPr>
            <w:tcW w:w="1670" w:type="pct"/>
            <w:gridSpan w:val="6"/>
          </w:tcPr>
          <w:p w:rsidR="00496A97" w:rsidRPr="00AC0D53" w:rsidRDefault="00496A97" w:rsidP="008F70AA">
            <w:pPr>
              <w:keepNext w:val="0"/>
              <w:keepLines w:val="0"/>
              <w:spacing w:before="0" w:after="200" w:line="276" w:lineRule="auto"/>
              <w:outlineLvl w:val="9"/>
              <w:rPr>
                <w:szCs w:val="22"/>
              </w:rPr>
            </w:pPr>
          </w:p>
        </w:tc>
      </w:tr>
      <w:tr w:rsidR="00496A97" w:rsidRPr="00B63BED" w:rsidTr="00496A97">
        <w:trPr>
          <w:trHeight w:hRule="exact" w:val="432"/>
        </w:trPr>
        <w:tc>
          <w:tcPr>
            <w:tcW w:w="5000" w:type="pct"/>
            <w:gridSpan w:val="18"/>
          </w:tcPr>
          <w:p w:rsidR="00496A97" w:rsidRPr="00B63BED" w:rsidRDefault="00496A97" w:rsidP="008F70AA">
            <w:pPr>
              <w:keepNext w:val="0"/>
              <w:keepLines w:val="0"/>
              <w:spacing w:before="0" w:after="200" w:line="276" w:lineRule="auto"/>
              <w:outlineLvl w:val="9"/>
              <w:rPr>
                <w:b/>
                <w:iCs w:val="0"/>
                <w:sz w:val="20"/>
              </w:rPr>
            </w:pPr>
          </w:p>
        </w:tc>
      </w:tr>
      <w:tr w:rsidR="00496A97" w:rsidRPr="00B63BED" w:rsidTr="00496A97">
        <w:trPr>
          <w:trHeight w:hRule="exact" w:val="432"/>
        </w:trPr>
        <w:tc>
          <w:tcPr>
            <w:tcW w:w="5000" w:type="pct"/>
            <w:gridSpan w:val="18"/>
          </w:tcPr>
          <w:p w:rsidR="00496A97" w:rsidRPr="00B63BED" w:rsidRDefault="00496A97" w:rsidP="008F70AA">
            <w:pPr>
              <w:keepNext w:val="0"/>
              <w:keepLines w:val="0"/>
              <w:spacing w:before="0" w:after="200" w:line="276" w:lineRule="auto"/>
              <w:outlineLvl w:val="9"/>
              <w:rPr>
                <w:szCs w:val="22"/>
              </w:rPr>
            </w:pPr>
            <w:r w:rsidRPr="00B63BED">
              <w:rPr>
                <w:b/>
                <w:iCs w:val="0"/>
                <w:szCs w:val="22"/>
              </w:rPr>
              <w:t>CUR</w:t>
            </w:r>
            <w:r w:rsidRPr="00B63BED">
              <w:rPr>
                <w:b/>
              </w:rPr>
              <w:br/>
            </w:r>
            <w:r w:rsidRPr="00B63BED">
              <w:br/>
            </w:r>
          </w:p>
        </w:tc>
      </w:tr>
      <w:tr w:rsidR="00496A97" w:rsidRPr="00AC0D53" w:rsidTr="00D5404A">
        <w:trPr>
          <w:trHeight w:hRule="exact" w:val="432"/>
        </w:trPr>
        <w:tc>
          <w:tcPr>
            <w:tcW w:w="1661" w:type="pct"/>
            <w:gridSpan w:val="4"/>
          </w:tcPr>
          <w:p w:rsidR="00496A97" w:rsidRPr="00AC0D53" w:rsidRDefault="003921BC" w:rsidP="008F70AA">
            <w:pPr>
              <w:keepNext w:val="0"/>
              <w:keepLines w:val="0"/>
              <w:spacing w:before="0" w:after="200" w:line="276" w:lineRule="auto"/>
              <w:outlineLvl w:val="9"/>
              <w:rPr>
                <w:b/>
                <w:iCs w:val="0"/>
                <w:szCs w:val="22"/>
              </w:rPr>
            </w:pPr>
            <w:hyperlink w:anchor="TIOParamValsCUR_Background" w:history="1">
              <w:r w:rsidR="00496A97" w:rsidRPr="00AC0D53">
                <w:rPr>
                  <w:rStyle w:val="Hyperlink"/>
                  <w:szCs w:val="22"/>
                </w:rPr>
                <w:t>CUR_Background</w:t>
              </w:r>
            </w:hyperlink>
          </w:p>
        </w:tc>
        <w:tc>
          <w:tcPr>
            <w:tcW w:w="1322" w:type="pct"/>
            <w:gridSpan w:val="5"/>
          </w:tcPr>
          <w:p w:rsidR="00496A97" w:rsidRPr="00AC0D53" w:rsidRDefault="003921BC" w:rsidP="00D016AE">
            <w:pPr>
              <w:keepNext w:val="0"/>
              <w:keepLines w:val="0"/>
              <w:spacing w:before="0" w:after="200" w:line="276" w:lineRule="auto"/>
              <w:outlineLvl w:val="9"/>
              <w:rPr>
                <w:szCs w:val="22"/>
              </w:rPr>
            </w:pPr>
            <w:hyperlink w:anchor="TIOParamValsCUR_ImageIndex" w:history="1">
              <w:r w:rsidR="00496A97" w:rsidRPr="00AC0D53">
                <w:rPr>
                  <w:rStyle w:val="Hyperlink"/>
                  <w:szCs w:val="22"/>
                </w:rPr>
                <w:t>CUR_ImageIndex</w:t>
              </w:r>
            </w:hyperlink>
            <w:r w:rsidR="00496A97" w:rsidRPr="00AC0D53">
              <w:rPr>
                <w:szCs w:val="22"/>
              </w:rPr>
              <w:br/>
            </w:r>
          </w:p>
        </w:tc>
        <w:tc>
          <w:tcPr>
            <w:tcW w:w="2017" w:type="pct"/>
            <w:gridSpan w:val="9"/>
          </w:tcPr>
          <w:p w:rsidR="00496A97" w:rsidRPr="00AC0D53" w:rsidRDefault="003921BC" w:rsidP="008F70AA">
            <w:pPr>
              <w:keepNext w:val="0"/>
              <w:keepLines w:val="0"/>
              <w:spacing w:before="0" w:after="200" w:line="276" w:lineRule="auto"/>
              <w:outlineLvl w:val="9"/>
              <w:rPr>
                <w:szCs w:val="22"/>
              </w:rPr>
            </w:pPr>
            <w:hyperlink w:anchor="TIOParamValsCUR_XHotSpot" w:history="1">
              <w:r w:rsidR="00496A97" w:rsidRPr="00AC0D53">
                <w:rPr>
                  <w:rStyle w:val="Hyperlink"/>
                  <w:szCs w:val="22"/>
                </w:rPr>
                <w:t>CUR_XHotSpot</w:t>
              </w:r>
            </w:hyperlink>
            <w:r w:rsidR="00496A97" w:rsidRPr="00AC0D53">
              <w:rPr>
                <w:szCs w:val="22"/>
              </w:rPr>
              <w:br/>
            </w:r>
          </w:p>
        </w:tc>
      </w:tr>
      <w:tr w:rsidR="00496A97" w:rsidRPr="00AC0D53" w:rsidTr="00D5404A">
        <w:trPr>
          <w:trHeight w:hRule="exact" w:val="432"/>
        </w:trPr>
        <w:tc>
          <w:tcPr>
            <w:tcW w:w="1661" w:type="pct"/>
            <w:gridSpan w:val="4"/>
          </w:tcPr>
          <w:p w:rsidR="00496A97" w:rsidRPr="00AC0D53" w:rsidRDefault="003921BC" w:rsidP="008F70AA">
            <w:pPr>
              <w:keepNext w:val="0"/>
              <w:keepLines w:val="0"/>
              <w:spacing w:before="0" w:after="200" w:line="276" w:lineRule="auto"/>
              <w:outlineLvl w:val="9"/>
              <w:rPr>
                <w:szCs w:val="22"/>
              </w:rPr>
            </w:pPr>
            <w:hyperlink w:anchor="TIOParamValsCUR_YHotSpot" w:history="1">
              <w:r w:rsidR="00496A97" w:rsidRPr="00AC0D53">
                <w:rPr>
                  <w:rStyle w:val="Hyperlink"/>
                  <w:szCs w:val="22"/>
                </w:rPr>
                <w:t>CUR_YHotSpot</w:t>
              </w:r>
            </w:hyperlink>
            <w:r w:rsidR="00496A97" w:rsidRPr="00AC0D53">
              <w:rPr>
                <w:szCs w:val="22"/>
              </w:rPr>
              <w:br/>
            </w:r>
          </w:p>
        </w:tc>
        <w:tc>
          <w:tcPr>
            <w:tcW w:w="1322" w:type="pct"/>
            <w:gridSpan w:val="5"/>
          </w:tcPr>
          <w:p w:rsidR="00496A97" w:rsidRPr="00AC0D53" w:rsidRDefault="00496A97" w:rsidP="00D016AE">
            <w:pPr>
              <w:keepNext w:val="0"/>
              <w:keepLines w:val="0"/>
              <w:spacing w:before="0" w:after="200" w:line="276" w:lineRule="auto"/>
              <w:outlineLvl w:val="9"/>
              <w:rPr>
                <w:szCs w:val="22"/>
              </w:rPr>
            </w:pPr>
          </w:p>
        </w:tc>
        <w:tc>
          <w:tcPr>
            <w:tcW w:w="2017" w:type="pct"/>
            <w:gridSpan w:val="9"/>
          </w:tcPr>
          <w:p w:rsidR="00496A97" w:rsidRPr="00AC0D53" w:rsidRDefault="00496A97" w:rsidP="008F70AA">
            <w:pPr>
              <w:keepNext w:val="0"/>
              <w:keepLines w:val="0"/>
              <w:spacing w:before="0" w:after="200" w:line="276" w:lineRule="auto"/>
              <w:outlineLvl w:val="9"/>
              <w:rPr>
                <w:szCs w:val="22"/>
              </w:rPr>
            </w:pPr>
          </w:p>
        </w:tc>
      </w:tr>
      <w:tr w:rsidR="00496A97" w:rsidRPr="00B63BED" w:rsidTr="00D5404A">
        <w:trPr>
          <w:trHeight w:hRule="exact" w:val="432"/>
        </w:trPr>
        <w:tc>
          <w:tcPr>
            <w:tcW w:w="1661" w:type="pct"/>
            <w:gridSpan w:val="4"/>
          </w:tcPr>
          <w:p w:rsidR="00496A97" w:rsidRPr="00B63BED" w:rsidRDefault="00496A97" w:rsidP="008F70AA">
            <w:pPr>
              <w:keepNext w:val="0"/>
              <w:keepLines w:val="0"/>
              <w:spacing w:before="0" w:after="200" w:line="276" w:lineRule="auto"/>
              <w:outlineLvl w:val="9"/>
              <w:rPr>
                <w:b/>
                <w:iCs w:val="0"/>
                <w:sz w:val="20"/>
              </w:rPr>
            </w:pPr>
          </w:p>
        </w:tc>
        <w:tc>
          <w:tcPr>
            <w:tcW w:w="1322" w:type="pct"/>
            <w:gridSpan w:val="5"/>
          </w:tcPr>
          <w:p w:rsidR="00496A97" w:rsidRPr="00B63BED" w:rsidRDefault="00496A97" w:rsidP="00D016AE">
            <w:pPr>
              <w:keepNext w:val="0"/>
              <w:keepLines w:val="0"/>
              <w:spacing w:before="0" w:after="200" w:line="276" w:lineRule="auto"/>
              <w:outlineLvl w:val="9"/>
              <w:rPr>
                <w:sz w:val="20"/>
              </w:rPr>
            </w:pPr>
          </w:p>
        </w:tc>
        <w:tc>
          <w:tcPr>
            <w:tcW w:w="2017" w:type="pct"/>
            <w:gridSpan w:val="9"/>
          </w:tcPr>
          <w:p w:rsidR="00496A97" w:rsidRPr="00B63BED" w:rsidRDefault="00496A97" w:rsidP="008F70AA">
            <w:pPr>
              <w:keepNext w:val="0"/>
              <w:keepLines w:val="0"/>
              <w:spacing w:before="0" w:after="200" w:line="276" w:lineRule="auto"/>
              <w:outlineLvl w:val="9"/>
              <w:rPr>
                <w:sz w:val="20"/>
              </w:rPr>
            </w:pPr>
          </w:p>
        </w:tc>
      </w:tr>
      <w:tr w:rsidR="00496A97" w:rsidRPr="00B63BED" w:rsidTr="00D5404A">
        <w:trPr>
          <w:trHeight w:hRule="exact" w:val="432"/>
        </w:trPr>
        <w:tc>
          <w:tcPr>
            <w:tcW w:w="1661" w:type="pct"/>
            <w:gridSpan w:val="4"/>
          </w:tcPr>
          <w:p w:rsidR="00496A97" w:rsidRPr="00B63BED" w:rsidRDefault="00496A97" w:rsidP="008F70AA">
            <w:pPr>
              <w:keepNext w:val="0"/>
              <w:keepLines w:val="0"/>
              <w:spacing w:before="0" w:after="200" w:line="276" w:lineRule="auto"/>
              <w:outlineLvl w:val="9"/>
              <w:rPr>
                <w:b/>
                <w:szCs w:val="22"/>
              </w:rPr>
            </w:pPr>
            <w:r w:rsidRPr="00B63BED">
              <w:rPr>
                <w:b/>
                <w:iCs w:val="0"/>
                <w:szCs w:val="22"/>
              </w:rPr>
              <w:t>DCX</w:t>
            </w:r>
            <w:r w:rsidRPr="00B63BED">
              <w:rPr>
                <w:b/>
              </w:rPr>
              <w:br/>
            </w:r>
          </w:p>
        </w:tc>
        <w:tc>
          <w:tcPr>
            <w:tcW w:w="1322" w:type="pct"/>
            <w:gridSpan w:val="5"/>
          </w:tcPr>
          <w:p w:rsidR="00496A97" w:rsidRPr="00B63BED" w:rsidRDefault="00496A97" w:rsidP="00D016AE">
            <w:pPr>
              <w:keepNext w:val="0"/>
              <w:keepLines w:val="0"/>
              <w:spacing w:before="0" w:after="200" w:line="276" w:lineRule="auto"/>
              <w:outlineLvl w:val="9"/>
              <w:rPr>
                <w:szCs w:val="22"/>
              </w:rPr>
            </w:pPr>
          </w:p>
        </w:tc>
        <w:tc>
          <w:tcPr>
            <w:tcW w:w="2017" w:type="pct"/>
            <w:gridSpan w:val="9"/>
          </w:tcPr>
          <w:p w:rsidR="00496A97" w:rsidRPr="00B63BED" w:rsidRDefault="00496A97" w:rsidP="008F70AA">
            <w:pPr>
              <w:keepNext w:val="0"/>
              <w:keepLines w:val="0"/>
              <w:spacing w:before="0" w:after="200" w:line="276" w:lineRule="auto"/>
              <w:outlineLvl w:val="9"/>
              <w:rPr>
                <w:szCs w:val="22"/>
              </w:rPr>
            </w:pPr>
          </w:p>
        </w:tc>
      </w:tr>
      <w:tr w:rsidR="00496A97" w:rsidRPr="00AC0D53" w:rsidTr="00D5404A">
        <w:trPr>
          <w:trHeight w:hRule="exact" w:val="432"/>
        </w:trPr>
        <w:tc>
          <w:tcPr>
            <w:tcW w:w="1661" w:type="pct"/>
            <w:gridSpan w:val="4"/>
          </w:tcPr>
          <w:p w:rsidR="00496A97" w:rsidRPr="00AC0D53" w:rsidRDefault="003921BC" w:rsidP="008F70AA">
            <w:pPr>
              <w:keepNext w:val="0"/>
              <w:keepLines w:val="0"/>
              <w:spacing w:before="0" w:after="200" w:line="276" w:lineRule="auto"/>
              <w:outlineLvl w:val="9"/>
              <w:rPr>
                <w:szCs w:val="22"/>
              </w:rPr>
            </w:pPr>
            <w:hyperlink w:anchor="TIOParamValsDCX_ImageIndex" w:history="1">
              <w:r w:rsidR="00496A97" w:rsidRPr="00AC0D53">
                <w:rPr>
                  <w:rStyle w:val="Hyperlink"/>
                  <w:szCs w:val="22"/>
                </w:rPr>
                <w:t>DCX_ImageIndex</w:t>
              </w:r>
            </w:hyperlink>
            <w:r w:rsidR="00496A97" w:rsidRPr="00AC0D53">
              <w:rPr>
                <w:szCs w:val="22"/>
              </w:rPr>
              <w:br/>
            </w:r>
          </w:p>
        </w:tc>
        <w:tc>
          <w:tcPr>
            <w:tcW w:w="1322" w:type="pct"/>
            <w:gridSpan w:val="5"/>
          </w:tcPr>
          <w:p w:rsidR="00496A97" w:rsidRPr="00AC0D53" w:rsidRDefault="00496A97" w:rsidP="00D016AE">
            <w:pPr>
              <w:keepNext w:val="0"/>
              <w:keepLines w:val="0"/>
              <w:spacing w:before="0" w:after="200" w:line="276" w:lineRule="auto"/>
              <w:outlineLvl w:val="9"/>
              <w:rPr>
                <w:szCs w:val="22"/>
              </w:rPr>
            </w:pPr>
          </w:p>
        </w:tc>
        <w:tc>
          <w:tcPr>
            <w:tcW w:w="2017" w:type="pct"/>
            <w:gridSpan w:val="9"/>
          </w:tcPr>
          <w:p w:rsidR="00496A97" w:rsidRPr="00AC0D53" w:rsidRDefault="00496A97" w:rsidP="008F70AA">
            <w:pPr>
              <w:keepNext w:val="0"/>
              <w:keepLines w:val="0"/>
              <w:spacing w:before="0" w:after="200" w:line="276" w:lineRule="auto"/>
              <w:outlineLvl w:val="9"/>
              <w:rPr>
                <w:szCs w:val="22"/>
              </w:rPr>
            </w:pPr>
          </w:p>
        </w:tc>
      </w:tr>
      <w:tr w:rsidR="00496A97" w:rsidRPr="00B63BED" w:rsidTr="00D5404A">
        <w:trPr>
          <w:trHeight w:hRule="exact" w:val="432"/>
        </w:trPr>
        <w:tc>
          <w:tcPr>
            <w:tcW w:w="1661" w:type="pct"/>
            <w:gridSpan w:val="4"/>
          </w:tcPr>
          <w:p w:rsidR="00496A97" w:rsidRPr="00B63BED" w:rsidRDefault="00496A97" w:rsidP="008F70AA">
            <w:pPr>
              <w:keepNext w:val="0"/>
              <w:keepLines w:val="0"/>
              <w:spacing w:before="0" w:after="200" w:line="276" w:lineRule="auto"/>
              <w:outlineLvl w:val="9"/>
              <w:rPr>
                <w:b/>
                <w:iCs w:val="0"/>
                <w:sz w:val="20"/>
              </w:rPr>
            </w:pPr>
          </w:p>
        </w:tc>
        <w:tc>
          <w:tcPr>
            <w:tcW w:w="1322" w:type="pct"/>
            <w:gridSpan w:val="5"/>
          </w:tcPr>
          <w:p w:rsidR="00496A97" w:rsidRPr="00B63BED" w:rsidRDefault="00496A97" w:rsidP="00D016AE">
            <w:pPr>
              <w:keepNext w:val="0"/>
              <w:keepLines w:val="0"/>
              <w:spacing w:before="0" w:after="200" w:line="276" w:lineRule="auto"/>
              <w:outlineLvl w:val="9"/>
              <w:rPr>
                <w:sz w:val="20"/>
              </w:rPr>
            </w:pPr>
          </w:p>
        </w:tc>
        <w:tc>
          <w:tcPr>
            <w:tcW w:w="2017" w:type="pct"/>
            <w:gridSpan w:val="9"/>
          </w:tcPr>
          <w:p w:rsidR="00496A97" w:rsidRPr="00B63BED" w:rsidRDefault="00496A97" w:rsidP="008F70AA">
            <w:pPr>
              <w:keepNext w:val="0"/>
              <w:keepLines w:val="0"/>
              <w:spacing w:before="0" w:after="200" w:line="276" w:lineRule="auto"/>
              <w:outlineLvl w:val="9"/>
              <w:rPr>
                <w:sz w:val="20"/>
              </w:rPr>
            </w:pPr>
          </w:p>
        </w:tc>
      </w:tr>
      <w:tr w:rsidR="00496A97" w:rsidRPr="00B63BED" w:rsidTr="00D5404A">
        <w:trPr>
          <w:trHeight w:hRule="exact" w:val="432"/>
        </w:trPr>
        <w:tc>
          <w:tcPr>
            <w:tcW w:w="1661" w:type="pct"/>
            <w:gridSpan w:val="4"/>
          </w:tcPr>
          <w:p w:rsidR="00496A97" w:rsidRPr="00B63BED" w:rsidRDefault="00496A97" w:rsidP="008F70AA">
            <w:pPr>
              <w:keepNext w:val="0"/>
              <w:keepLines w:val="0"/>
              <w:spacing w:before="0" w:after="200" w:line="276" w:lineRule="auto"/>
              <w:outlineLvl w:val="9"/>
              <w:rPr>
                <w:b/>
                <w:szCs w:val="22"/>
              </w:rPr>
            </w:pPr>
            <w:r w:rsidRPr="00B63BED">
              <w:rPr>
                <w:b/>
                <w:iCs w:val="0"/>
                <w:szCs w:val="22"/>
              </w:rPr>
              <w:t>ICO</w:t>
            </w:r>
            <w:r w:rsidRPr="00B63BED">
              <w:rPr>
                <w:b/>
              </w:rPr>
              <w:br/>
            </w:r>
          </w:p>
        </w:tc>
        <w:tc>
          <w:tcPr>
            <w:tcW w:w="1322" w:type="pct"/>
            <w:gridSpan w:val="5"/>
          </w:tcPr>
          <w:p w:rsidR="00496A97" w:rsidRPr="00B63BED" w:rsidRDefault="00496A97" w:rsidP="00D016AE">
            <w:pPr>
              <w:keepNext w:val="0"/>
              <w:keepLines w:val="0"/>
              <w:spacing w:before="0" w:after="200" w:line="276" w:lineRule="auto"/>
              <w:outlineLvl w:val="9"/>
              <w:rPr>
                <w:szCs w:val="22"/>
              </w:rPr>
            </w:pPr>
          </w:p>
        </w:tc>
        <w:tc>
          <w:tcPr>
            <w:tcW w:w="2017" w:type="pct"/>
            <w:gridSpan w:val="9"/>
          </w:tcPr>
          <w:p w:rsidR="00496A97" w:rsidRPr="00B63BED" w:rsidRDefault="00496A97" w:rsidP="008F70AA">
            <w:pPr>
              <w:keepNext w:val="0"/>
              <w:keepLines w:val="0"/>
              <w:spacing w:before="0" w:after="200" w:line="276" w:lineRule="auto"/>
              <w:outlineLvl w:val="9"/>
              <w:rPr>
                <w:szCs w:val="22"/>
              </w:rPr>
            </w:pPr>
          </w:p>
        </w:tc>
      </w:tr>
      <w:tr w:rsidR="00496A97" w:rsidRPr="00AC0D53" w:rsidTr="00D5404A">
        <w:trPr>
          <w:trHeight w:hRule="exact" w:val="432"/>
        </w:trPr>
        <w:tc>
          <w:tcPr>
            <w:tcW w:w="1661" w:type="pct"/>
            <w:gridSpan w:val="4"/>
          </w:tcPr>
          <w:p w:rsidR="00496A97" w:rsidRPr="00AC0D53" w:rsidRDefault="003921BC" w:rsidP="008F70AA">
            <w:pPr>
              <w:keepNext w:val="0"/>
              <w:keepLines w:val="0"/>
              <w:spacing w:before="0" w:after="200" w:line="276" w:lineRule="auto"/>
              <w:outlineLvl w:val="9"/>
              <w:rPr>
                <w:szCs w:val="22"/>
              </w:rPr>
            </w:pPr>
            <w:hyperlink w:anchor="TIOParamValsICO_background" w:history="1">
              <w:r w:rsidR="00496A97" w:rsidRPr="00AC0D53">
                <w:rPr>
                  <w:rStyle w:val="Hyperlink"/>
                  <w:szCs w:val="22"/>
                </w:rPr>
                <w:t>ICO_Background</w:t>
              </w:r>
            </w:hyperlink>
            <w:r w:rsidR="00496A97" w:rsidRPr="00AC0D53">
              <w:rPr>
                <w:szCs w:val="22"/>
              </w:rPr>
              <w:br/>
            </w:r>
          </w:p>
        </w:tc>
        <w:tc>
          <w:tcPr>
            <w:tcW w:w="1322" w:type="pct"/>
            <w:gridSpan w:val="5"/>
          </w:tcPr>
          <w:p w:rsidR="00496A97" w:rsidRPr="00AC0D53" w:rsidRDefault="003921BC" w:rsidP="00D016AE">
            <w:pPr>
              <w:keepNext w:val="0"/>
              <w:keepLines w:val="0"/>
              <w:spacing w:before="0" w:after="200" w:line="276" w:lineRule="auto"/>
              <w:outlineLvl w:val="9"/>
              <w:rPr>
                <w:szCs w:val="22"/>
              </w:rPr>
            </w:pPr>
            <w:hyperlink w:anchor="TIOParamValsICO_BitCount" w:history="1">
              <w:r w:rsidR="00496A97" w:rsidRPr="00AC0D53">
                <w:rPr>
                  <w:rStyle w:val="Hyperlink"/>
                  <w:szCs w:val="22"/>
                </w:rPr>
                <w:t>ICO_BitCount</w:t>
              </w:r>
            </w:hyperlink>
            <w:r w:rsidR="00496A97" w:rsidRPr="00AC0D53">
              <w:rPr>
                <w:szCs w:val="22"/>
              </w:rPr>
              <w:br/>
            </w:r>
          </w:p>
        </w:tc>
        <w:tc>
          <w:tcPr>
            <w:tcW w:w="2017" w:type="pct"/>
            <w:gridSpan w:val="9"/>
          </w:tcPr>
          <w:p w:rsidR="00496A97" w:rsidRPr="00AC0D53" w:rsidRDefault="003921BC" w:rsidP="008F70AA">
            <w:pPr>
              <w:keepNext w:val="0"/>
              <w:keepLines w:val="0"/>
              <w:spacing w:before="0" w:after="200" w:line="276" w:lineRule="auto"/>
              <w:outlineLvl w:val="9"/>
              <w:rPr>
                <w:szCs w:val="22"/>
              </w:rPr>
            </w:pPr>
            <w:hyperlink w:anchor="TIOParamValsICO_ImageIndex" w:history="1">
              <w:r w:rsidR="00496A97" w:rsidRPr="00AC0D53">
                <w:rPr>
                  <w:rStyle w:val="Hyperlink"/>
                  <w:szCs w:val="22"/>
                </w:rPr>
                <w:t>ICO_ImageIndex</w:t>
              </w:r>
            </w:hyperlink>
            <w:r w:rsidR="00496A97" w:rsidRPr="00AC0D53">
              <w:rPr>
                <w:szCs w:val="22"/>
              </w:rPr>
              <w:br/>
            </w:r>
          </w:p>
        </w:tc>
      </w:tr>
      <w:tr w:rsidR="00496A97" w:rsidRPr="00AC0D53" w:rsidTr="00D5404A">
        <w:trPr>
          <w:trHeight w:hRule="exact" w:val="432"/>
        </w:trPr>
        <w:tc>
          <w:tcPr>
            <w:tcW w:w="1661" w:type="pct"/>
            <w:gridSpan w:val="4"/>
          </w:tcPr>
          <w:p w:rsidR="00496A97" w:rsidRPr="00AC0D53" w:rsidRDefault="003921BC" w:rsidP="008F70AA">
            <w:pPr>
              <w:keepNext w:val="0"/>
              <w:keepLines w:val="0"/>
              <w:spacing w:before="0" w:after="200" w:line="276" w:lineRule="auto"/>
              <w:outlineLvl w:val="9"/>
              <w:rPr>
                <w:szCs w:val="22"/>
              </w:rPr>
            </w:pPr>
            <w:hyperlink w:anchor="TIOParamValsICO_Sizes" w:history="1">
              <w:r w:rsidR="00496A97" w:rsidRPr="00AC0D53">
                <w:rPr>
                  <w:rStyle w:val="Hyperlink"/>
                  <w:szCs w:val="22"/>
                </w:rPr>
                <w:t>ICO_Sizes</w:t>
              </w:r>
            </w:hyperlink>
            <w:r w:rsidR="00496A97" w:rsidRPr="00AC0D53">
              <w:rPr>
                <w:szCs w:val="22"/>
              </w:rPr>
              <w:br/>
            </w:r>
          </w:p>
        </w:tc>
        <w:tc>
          <w:tcPr>
            <w:tcW w:w="1322" w:type="pct"/>
            <w:gridSpan w:val="5"/>
          </w:tcPr>
          <w:p w:rsidR="00496A97" w:rsidRPr="00AC0D53" w:rsidRDefault="00496A97" w:rsidP="00D016AE">
            <w:pPr>
              <w:keepNext w:val="0"/>
              <w:keepLines w:val="0"/>
              <w:spacing w:before="0" w:after="200" w:line="276" w:lineRule="auto"/>
              <w:outlineLvl w:val="9"/>
              <w:rPr>
                <w:szCs w:val="22"/>
              </w:rPr>
            </w:pPr>
          </w:p>
        </w:tc>
        <w:tc>
          <w:tcPr>
            <w:tcW w:w="2017" w:type="pct"/>
            <w:gridSpan w:val="9"/>
          </w:tcPr>
          <w:p w:rsidR="00496A97" w:rsidRPr="00AC0D53" w:rsidRDefault="00496A97" w:rsidP="008F70AA">
            <w:pPr>
              <w:keepNext w:val="0"/>
              <w:keepLines w:val="0"/>
              <w:spacing w:before="0" w:after="200" w:line="276" w:lineRule="auto"/>
              <w:outlineLvl w:val="9"/>
              <w:rPr>
                <w:szCs w:val="22"/>
              </w:rPr>
            </w:pPr>
          </w:p>
        </w:tc>
      </w:tr>
      <w:tr w:rsidR="00496A97" w:rsidRPr="00B63BED" w:rsidTr="00D5404A">
        <w:trPr>
          <w:trHeight w:hRule="exact" w:val="432"/>
        </w:trPr>
        <w:tc>
          <w:tcPr>
            <w:tcW w:w="1661" w:type="pct"/>
            <w:gridSpan w:val="4"/>
          </w:tcPr>
          <w:p w:rsidR="00496A97" w:rsidRPr="00B63BED" w:rsidRDefault="00496A97" w:rsidP="008F70AA">
            <w:pPr>
              <w:keepNext w:val="0"/>
              <w:keepLines w:val="0"/>
              <w:spacing w:before="0" w:after="200" w:line="276" w:lineRule="auto"/>
              <w:outlineLvl w:val="9"/>
              <w:rPr>
                <w:b/>
                <w:szCs w:val="22"/>
              </w:rPr>
            </w:pPr>
            <w:r w:rsidRPr="00B63BED">
              <w:rPr>
                <w:b/>
                <w:szCs w:val="22"/>
              </w:rPr>
              <w:lastRenderedPageBreak/>
              <w:t>PNG</w:t>
            </w:r>
            <w:r w:rsidRPr="00B63BED">
              <w:rPr>
                <w:b/>
              </w:rPr>
              <w:br/>
            </w:r>
          </w:p>
        </w:tc>
        <w:tc>
          <w:tcPr>
            <w:tcW w:w="1322" w:type="pct"/>
            <w:gridSpan w:val="5"/>
          </w:tcPr>
          <w:p w:rsidR="00496A97" w:rsidRPr="00B63BED" w:rsidRDefault="00496A97" w:rsidP="00D016AE">
            <w:pPr>
              <w:keepNext w:val="0"/>
              <w:keepLines w:val="0"/>
              <w:spacing w:before="0" w:after="200" w:line="276" w:lineRule="auto"/>
              <w:outlineLvl w:val="9"/>
              <w:rPr>
                <w:b/>
                <w:szCs w:val="22"/>
              </w:rPr>
            </w:pPr>
          </w:p>
        </w:tc>
        <w:tc>
          <w:tcPr>
            <w:tcW w:w="2017" w:type="pct"/>
            <w:gridSpan w:val="9"/>
          </w:tcPr>
          <w:p w:rsidR="00496A97" w:rsidRPr="00B63BED" w:rsidRDefault="00496A97" w:rsidP="008F70AA">
            <w:pPr>
              <w:keepNext w:val="0"/>
              <w:keepLines w:val="0"/>
              <w:spacing w:before="0" w:after="200" w:line="276" w:lineRule="auto"/>
              <w:outlineLvl w:val="9"/>
              <w:rPr>
                <w:b/>
                <w:szCs w:val="22"/>
              </w:rPr>
            </w:pPr>
          </w:p>
        </w:tc>
      </w:tr>
      <w:tr w:rsidR="00496A97" w:rsidRPr="00AC0D53" w:rsidTr="00D5404A">
        <w:trPr>
          <w:trHeight w:hRule="exact" w:val="432"/>
        </w:trPr>
        <w:tc>
          <w:tcPr>
            <w:tcW w:w="1661" w:type="pct"/>
            <w:gridSpan w:val="4"/>
          </w:tcPr>
          <w:p w:rsidR="00496A97" w:rsidRPr="00AC0D53" w:rsidRDefault="003921BC" w:rsidP="008F70AA">
            <w:pPr>
              <w:keepNext w:val="0"/>
              <w:keepLines w:val="0"/>
              <w:spacing w:before="0" w:after="200" w:line="276" w:lineRule="auto"/>
              <w:outlineLvl w:val="9"/>
              <w:rPr>
                <w:i/>
                <w:szCs w:val="22"/>
              </w:rPr>
            </w:pPr>
            <w:hyperlink w:anchor="TIOParamValsPNG_Background" w:history="1">
              <w:r w:rsidR="00496A97" w:rsidRPr="00AC0D53">
                <w:rPr>
                  <w:rStyle w:val="Hyperlink"/>
                  <w:szCs w:val="22"/>
                </w:rPr>
                <w:t>PNG_Background</w:t>
              </w:r>
            </w:hyperlink>
            <w:r w:rsidR="00496A97" w:rsidRPr="00AC0D53">
              <w:rPr>
                <w:szCs w:val="22"/>
              </w:rPr>
              <w:br/>
            </w:r>
          </w:p>
        </w:tc>
        <w:tc>
          <w:tcPr>
            <w:tcW w:w="1322" w:type="pct"/>
            <w:gridSpan w:val="5"/>
          </w:tcPr>
          <w:p w:rsidR="00496A97" w:rsidRPr="00AC0D53" w:rsidRDefault="003921BC" w:rsidP="00D016AE">
            <w:pPr>
              <w:keepNext w:val="0"/>
              <w:keepLines w:val="0"/>
              <w:spacing w:before="0" w:after="200" w:line="276" w:lineRule="auto"/>
              <w:outlineLvl w:val="9"/>
              <w:rPr>
                <w:szCs w:val="22"/>
              </w:rPr>
            </w:pPr>
            <w:hyperlink w:anchor="TIOParamValsPNG_Compression" w:history="1">
              <w:r w:rsidR="00496A97" w:rsidRPr="00AC0D53">
                <w:rPr>
                  <w:rStyle w:val="Hyperlink"/>
                  <w:szCs w:val="22"/>
                </w:rPr>
                <w:t>PNG_Compression</w:t>
              </w:r>
            </w:hyperlink>
            <w:r w:rsidR="00496A97" w:rsidRPr="00AC0D53">
              <w:rPr>
                <w:szCs w:val="22"/>
              </w:rPr>
              <w:br/>
            </w:r>
          </w:p>
        </w:tc>
        <w:tc>
          <w:tcPr>
            <w:tcW w:w="2017" w:type="pct"/>
            <w:gridSpan w:val="9"/>
          </w:tcPr>
          <w:p w:rsidR="00496A97" w:rsidRPr="00AC0D53" w:rsidRDefault="003921BC" w:rsidP="008F70AA">
            <w:pPr>
              <w:keepNext w:val="0"/>
              <w:keepLines w:val="0"/>
              <w:spacing w:before="0" w:after="200" w:line="276" w:lineRule="auto"/>
              <w:outlineLvl w:val="9"/>
              <w:rPr>
                <w:szCs w:val="22"/>
              </w:rPr>
            </w:pPr>
            <w:hyperlink w:anchor="TIOParamValsPNG_Filter" w:history="1">
              <w:r w:rsidR="00496A97" w:rsidRPr="00AC0D53">
                <w:rPr>
                  <w:rStyle w:val="Hyperlink"/>
                  <w:szCs w:val="22"/>
                </w:rPr>
                <w:t>PNG_Filter</w:t>
              </w:r>
            </w:hyperlink>
            <w:r w:rsidR="00496A97" w:rsidRPr="00AC0D53">
              <w:rPr>
                <w:szCs w:val="22"/>
              </w:rPr>
              <w:br/>
            </w:r>
          </w:p>
        </w:tc>
      </w:tr>
      <w:tr w:rsidR="00496A97" w:rsidRPr="00AC0D53" w:rsidTr="00D5404A">
        <w:trPr>
          <w:trHeight w:hRule="exact" w:val="432"/>
        </w:trPr>
        <w:tc>
          <w:tcPr>
            <w:tcW w:w="1661" w:type="pct"/>
            <w:gridSpan w:val="4"/>
          </w:tcPr>
          <w:p w:rsidR="00496A97" w:rsidRPr="00AC0D53" w:rsidRDefault="003921BC" w:rsidP="008F70AA">
            <w:pPr>
              <w:keepNext w:val="0"/>
              <w:keepLines w:val="0"/>
              <w:spacing w:before="0" w:after="200" w:line="276" w:lineRule="auto"/>
              <w:outlineLvl w:val="9"/>
              <w:rPr>
                <w:szCs w:val="22"/>
              </w:rPr>
            </w:pPr>
            <w:hyperlink w:anchor="TIOParamValsPNG_Interlaced" w:history="1">
              <w:r w:rsidR="00496A97" w:rsidRPr="00AC0D53">
                <w:rPr>
                  <w:rStyle w:val="Hyperlink"/>
                  <w:szCs w:val="22"/>
                </w:rPr>
                <w:t>PNG_Interlaced</w:t>
              </w:r>
            </w:hyperlink>
            <w:r w:rsidR="00496A97" w:rsidRPr="00AC0D53">
              <w:rPr>
                <w:szCs w:val="22"/>
              </w:rPr>
              <w:br/>
            </w:r>
          </w:p>
        </w:tc>
        <w:tc>
          <w:tcPr>
            <w:tcW w:w="1322" w:type="pct"/>
            <w:gridSpan w:val="5"/>
          </w:tcPr>
          <w:p w:rsidR="00496A97" w:rsidRPr="00AC0D53" w:rsidRDefault="003921BC" w:rsidP="00D016AE">
            <w:pPr>
              <w:keepNext w:val="0"/>
              <w:keepLines w:val="0"/>
              <w:spacing w:before="0" w:after="200" w:line="276" w:lineRule="auto"/>
              <w:outlineLvl w:val="9"/>
              <w:rPr>
                <w:szCs w:val="22"/>
              </w:rPr>
            </w:pPr>
            <w:hyperlink w:anchor="TIOParamValsPNG_TextKeys" w:history="1">
              <w:r w:rsidR="00496A97" w:rsidRPr="00AC0D53">
                <w:rPr>
                  <w:rStyle w:val="Hyperlink"/>
                  <w:szCs w:val="22"/>
                </w:rPr>
                <w:t>PNG_TextKeys</w:t>
              </w:r>
            </w:hyperlink>
            <w:r w:rsidR="00496A97" w:rsidRPr="00AC0D53">
              <w:rPr>
                <w:szCs w:val="22"/>
              </w:rPr>
              <w:br/>
            </w:r>
          </w:p>
        </w:tc>
        <w:tc>
          <w:tcPr>
            <w:tcW w:w="2017" w:type="pct"/>
            <w:gridSpan w:val="9"/>
          </w:tcPr>
          <w:p w:rsidR="00496A97" w:rsidRPr="00AC0D53" w:rsidRDefault="003921BC" w:rsidP="008F70AA">
            <w:pPr>
              <w:keepNext w:val="0"/>
              <w:keepLines w:val="0"/>
              <w:spacing w:before="0" w:after="200" w:line="276" w:lineRule="auto"/>
              <w:outlineLvl w:val="9"/>
              <w:rPr>
                <w:szCs w:val="22"/>
              </w:rPr>
            </w:pPr>
            <w:hyperlink w:anchor="TIOParamValsPNG_TextValues" w:history="1">
              <w:r w:rsidR="00496A97" w:rsidRPr="00AC0D53">
                <w:rPr>
                  <w:rStyle w:val="Hyperlink"/>
                  <w:szCs w:val="22"/>
                </w:rPr>
                <w:t>PNG_TextValues</w:t>
              </w:r>
            </w:hyperlink>
            <w:r w:rsidR="00496A97" w:rsidRPr="00AC0D53">
              <w:rPr>
                <w:szCs w:val="22"/>
              </w:rPr>
              <w:br/>
            </w:r>
          </w:p>
        </w:tc>
      </w:tr>
    </w:tbl>
    <w:tbl>
      <w:tblPr>
        <w:tblStyle w:val="TableGrid"/>
        <w:tblpPr w:leftFromText="180" w:rightFromText="180" w:vertAnchor="text" w:horzAnchor="margin" w:tblpY="343"/>
        <w:tblW w:w="65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202"/>
        <w:gridCol w:w="2193"/>
        <w:gridCol w:w="2201"/>
      </w:tblGrid>
      <w:tr w:rsidR="0006765B" w:rsidRPr="0006765B" w:rsidTr="00496A97">
        <w:trPr>
          <w:cnfStyle w:val="100000000000" w:firstRow="1" w:lastRow="0" w:firstColumn="0" w:lastColumn="0" w:oddVBand="0" w:evenVBand="0" w:oddHBand="0" w:evenHBand="0" w:firstRowFirstColumn="0" w:firstRowLastColumn="0" w:lastRowFirstColumn="0" w:lastRowLastColumn="0"/>
          <w:trHeight w:hRule="exact" w:val="432"/>
        </w:trPr>
        <w:tc>
          <w:tcPr>
            <w:tcW w:w="6596" w:type="dxa"/>
            <w:gridSpan w:val="3"/>
          </w:tcPr>
          <w:p w:rsidR="0006765B" w:rsidRPr="0006765B" w:rsidRDefault="0006765B" w:rsidP="0006765B">
            <w:pPr>
              <w:keepNext w:val="0"/>
              <w:keepLines w:val="0"/>
              <w:spacing w:before="0" w:after="200" w:line="276" w:lineRule="auto"/>
              <w:outlineLvl w:val="9"/>
              <w:rPr>
                <w:b/>
                <w:szCs w:val="22"/>
              </w:rPr>
            </w:pPr>
            <w:r w:rsidRPr="0006765B">
              <w:rPr>
                <w:b/>
                <w:szCs w:val="22"/>
              </w:rPr>
              <w:t>TGA</w:t>
            </w:r>
          </w:p>
        </w:tc>
      </w:tr>
      <w:tr w:rsidR="0006765B" w:rsidRPr="0006765B" w:rsidTr="00496A97">
        <w:trPr>
          <w:trHeight w:hRule="exact" w:val="432"/>
        </w:trPr>
        <w:tc>
          <w:tcPr>
            <w:tcW w:w="2202" w:type="dxa"/>
          </w:tcPr>
          <w:p w:rsidR="0006765B" w:rsidRPr="0006765B" w:rsidRDefault="003921BC" w:rsidP="0006765B">
            <w:pPr>
              <w:keepNext w:val="0"/>
              <w:keepLines w:val="0"/>
              <w:spacing w:before="0" w:after="200" w:line="276" w:lineRule="auto"/>
              <w:outlineLvl w:val="9"/>
              <w:rPr>
                <w:szCs w:val="22"/>
              </w:rPr>
            </w:pPr>
            <w:hyperlink w:anchor="TIOParamValsTGA_AspectRatio" w:history="1">
              <w:r w:rsidR="0006765B" w:rsidRPr="0006765B">
                <w:rPr>
                  <w:rStyle w:val="Hyperlink"/>
                  <w:szCs w:val="22"/>
                </w:rPr>
                <w:t>TGA_AspectRatio</w:t>
              </w:r>
            </w:hyperlink>
          </w:p>
        </w:tc>
        <w:tc>
          <w:tcPr>
            <w:tcW w:w="2193" w:type="dxa"/>
          </w:tcPr>
          <w:p w:rsidR="0006765B" w:rsidRPr="0006765B" w:rsidRDefault="003921BC" w:rsidP="0006765B">
            <w:pPr>
              <w:keepNext w:val="0"/>
              <w:keepLines w:val="0"/>
              <w:spacing w:before="0" w:after="200" w:line="276" w:lineRule="auto"/>
              <w:outlineLvl w:val="9"/>
              <w:rPr>
                <w:szCs w:val="22"/>
              </w:rPr>
            </w:pPr>
            <w:hyperlink w:anchor="TIOParamValsTGA_Author" w:history="1">
              <w:r w:rsidR="0006765B" w:rsidRPr="0006765B">
                <w:rPr>
                  <w:rStyle w:val="Hyperlink"/>
                  <w:szCs w:val="22"/>
                </w:rPr>
                <w:t>TGA_Author</w:t>
              </w:r>
            </w:hyperlink>
          </w:p>
        </w:tc>
        <w:tc>
          <w:tcPr>
            <w:tcW w:w="2201" w:type="dxa"/>
          </w:tcPr>
          <w:p w:rsidR="0006765B" w:rsidRPr="0006765B" w:rsidRDefault="003921BC" w:rsidP="0006765B">
            <w:pPr>
              <w:keepNext w:val="0"/>
              <w:keepLines w:val="0"/>
              <w:spacing w:before="0" w:after="200" w:line="276" w:lineRule="auto"/>
              <w:outlineLvl w:val="9"/>
              <w:rPr>
                <w:szCs w:val="22"/>
              </w:rPr>
            </w:pPr>
            <w:hyperlink w:anchor="TIOParamValsTGA_Background" w:history="1">
              <w:r w:rsidR="0006765B" w:rsidRPr="0006765B">
                <w:rPr>
                  <w:rStyle w:val="Hyperlink"/>
                  <w:szCs w:val="22"/>
                </w:rPr>
                <w:t>TGA_Background</w:t>
              </w:r>
            </w:hyperlink>
          </w:p>
        </w:tc>
      </w:tr>
      <w:tr w:rsidR="0006765B" w:rsidRPr="0006765B" w:rsidTr="00496A97">
        <w:trPr>
          <w:trHeight w:hRule="exact" w:val="432"/>
        </w:trPr>
        <w:tc>
          <w:tcPr>
            <w:tcW w:w="2202" w:type="dxa"/>
          </w:tcPr>
          <w:p w:rsidR="0006765B" w:rsidRPr="0006765B" w:rsidRDefault="003921BC" w:rsidP="0006765B">
            <w:pPr>
              <w:keepNext w:val="0"/>
              <w:keepLines w:val="0"/>
              <w:spacing w:before="0" w:after="200" w:line="276" w:lineRule="auto"/>
              <w:outlineLvl w:val="9"/>
              <w:rPr>
                <w:szCs w:val="22"/>
              </w:rPr>
            </w:pPr>
            <w:hyperlink w:anchor="TIOParamValsTGA_Compressed" w:history="1">
              <w:r w:rsidR="0006765B" w:rsidRPr="0006765B">
                <w:rPr>
                  <w:rStyle w:val="Hyperlink"/>
                  <w:szCs w:val="22"/>
                </w:rPr>
                <w:t>TGA_Compressed</w:t>
              </w:r>
            </w:hyperlink>
          </w:p>
        </w:tc>
        <w:tc>
          <w:tcPr>
            <w:tcW w:w="2193" w:type="dxa"/>
          </w:tcPr>
          <w:p w:rsidR="0006765B" w:rsidRPr="0006765B" w:rsidRDefault="003921BC" w:rsidP="0006765B">
            <w:pPr>
              <w:keepNext w:val="0"/>
              <w:keepLines w:val="0"/>
              <w:spacing w:before="0" w:after="200" w:line="276" w:lineRule="auto"/>
              <w:outlineLvl w:val="9"/>
              <w:rPr>
                <w:szCs w:val="22"/>
              </w:rPr>
            </w:pPr>
            <w:hyperlink w:anchor="TIOParamValsTGA_Date" w:history="1">
              <w:r w:rsidR="0006765B" w:rsidRPr="0006765B">
                <w:rPr>
                  <w:rStyle w:val="Hyperlink"/>
                  <w:szCs w:val="22"/>
                </w:rPr>
                <w:t>TGA_Date</w:t>
              </w:r>
            </w:hyperlink>
          </w:p>
        </w:tc>
        <w:tc>
          <w:tcPr>
            <w:tcW w:w="2201" w:type="dxa"/>
          </w:tcPr>
          <w:p w:rsidR="0006765B" w:rsidRPr="0006765B" w:rsidRDefault="003921BC" w:rsidP="0006765B">
            <w:pPr>
              <w:keepNext w:val="0"/>
              <w:keepLines w:val="0"/>
              <w:spacing w:before="0" w:after="200" w:line="276" w:lineRule="auto"/>
              <w:outlineLvl w:val="9"/>
              <w:rPr>
                <w:szCs w:val="22"/>
              </w:rPr>
            </w:pPr>
            <w:hyperlink w:anchor="TIOParamValsTGA_Descriptor" w:history="1">
              <w:r w:rsidR="0006765B" w:rsidRPr="0006765B">
                <w:rPr>
                  <w:rStyle w:val="Hyperlink"/>
                  <w:szCs w:val="22"/>
                </w:rPr>
                <w:t>TGA_Descriptor</w:t>
              </w:r>
            </w:hyperlink>
          </w:p>
        </w:tc>
      </w:tr>
      <w:tr w:rsidR="0006765B" w:rsidRPr="0006765B" w:rsidTr="00496A97">
        <w:trPr>
          <w:trHeight w:hRule="exact" w:val="432"/>
        </w:trPr>
        <w:tc>
          <w:tcPr>
            <w:tcW w:w="2202" w:type="dxa"/>
          </w:tcPr>
          <w:p w:rsidR="0006765B" w:rsidRPr="0006765B" w:rsidRDefault="003921BC" w:rsidP="0006765B">
            <w:pPr>
              <w:keepNext w:val="0"/>
              <w:keepLines w:val="0"/>
              <w:spacing w:before="0" w:after="200" w:line="276" w:lineRule="auto"/>
              <w:outlineLvl w:val="9"/>
              <w:rPr>
                <w:szCs w:val="22"/>
              </w:rPr>
            </w:pPr>
            <w:hyperlink w:anchor="TIOParamValsTGA_Gamma" w:history="1">
              <w:r w:rsidR="0006765B" w:rsidRPr="0006765B">
                <w:rPr>
                  <w:rStyle w:val="Hyperlink"/>
                  <w:szCs w:val="22"/>
                </w:rPr>
                <w:t>TGA_Gamma</w:t>
              </w:r>
            </w:hyperlink>
          </w:p>
        </w:tc>
        <w:tc>
          <w:tcPr>
            <w:tcW w:w="2193" w:type="dxa"/>
          </w:tcPr>
          <w:p w:rsidR="0006765B" w:rsidRPr="0006765B" w:rsidRDefault="003921BC" w:rsidP="0006765B">
            <w:pPr>
              <w:keepNext w:val="0"/>
              <w:keepLines w:val="0"/>
              <w:spacing w:before="0" w:after="200" w:line="276" w:lineRule="auto"/>
              <w:outlineLvl w:val="9"/>
              <w:rPr>
                <w:szCs w:val="22"/>
              </w:rPr>
            </w:pPr>
            <w:hyperlink w:anchor="TIOParamValsTGA_GrayLevel" w:history="1">
              <w:r w:rsidR="0006765B" w:rsidRPr="0006765B">
                <w:rPr>
                  <w:rStyle w:val="Hyperlink"/>
                  <w:szCs w:val="22"/>
                </w:rPr>
                <w:t>TGA_GrayLevel</w:t>
              </w:r>
            </w:hyperlink>
          </w:p>
        </w:tc>
        <w:tc>
          <w:tcPr>
            <w:tcW w:w="2201" w:type="dxa"/>
          </w:tcPr>
          <w:p w:rsidR="0006765B" w:rsidRPr="0006765B" w:rsidRDefault="003921BC" w:rsidP="0006765B">
            <w:pPr>
              <w:keepNext w:val="0"/>
              <w:keepLines w:val="0"/>
              <w:spacing w:before="0" w:after="200" w:line="276" w:lineRule="auto"/>
              <w:outlineLvl w:val="9"/>
              <w:rPr>
                <w:szCs w:val="22"/>
              </w:rPr>
            </w:pPr>
            <w:hyperlink w:anchor="TIOParamValsTGA_ImageName" w:history="1">
              <w:r w:rsidR="0006765B" w:rsidRPr="0006765B">
                <w:rPr>
                  <w:rStyle w:val="Hyperlink"/>
                  <w:szCs w:val="22"/>
                </w:rPr>
                <w:t>TGA_ImageName</w:t>
              </w:r>
            </w:hyperlink>
          </w:p>
        </w:tc>
      </w:tr>
      <w:tr w:rsidR="0006765B" w:rsidRPr="0006765B" w:rsidTr="00496A97">
        <w:trPr>
          <w:trHeight w:hRule="exact" w:val="432"/>
        </w:trPr>
        <w:tc>
          <w:tcPr>
            <w:tcW w:w="2202" w:type="dxa"/>
          </w:tcPr>
          <w:p w:rsidR="0006765B" w:rsidRPr="0006765B" w:rsidRDefault="003921BC" w:rsidP="0006765B">
            <w:pPr>
              <w:keepNext w:val="0"/>
              <w:keepLines w:val="0"/>
              <w:spacing w:before="0" w:after="200" w:line="276" w:lineRule="auto"/>
              <w:outlineLvl w:val="9"/>
              <w:rPr>
                <w:szCs w:val="22"/>
              </w:rPr>
            </w:pPr>
            <w:hyperlink w:anchor="TIOParamValsTGA_XPos" w:history="1">
              <w:r w:rsidR="0006765B" w:rsidRPr="0006765B">
                <w:rPr>
                  <w:rStyle w:val="Hyperlink"/>
                  <w:szCs w:val="22"/>
                </w:rPr>
                <w:t>TGA_XPos</w:t>
              </w:r>
            </w:hyperlink>
          </w:p>
        </w:tc>
        <w:tc>
          <w:tcPr>
            <w:tcW w:w="2193" w:type="dxa"/>
          </w:tcPr>
          <w:p w:rsidR="0006765B" w:rsidRPr="0006765B" w:rsidRDefault="003921BC" w:rsidP="0006765B">
            <w:pPr>
              <w:keepNext w:val="0"/>
              <w:keepLines w:val="0"/>
              <w:spacing w:before="0" w:after="200" w:line="276" w:lineRule="auto"/>
              <w:outlineLvl w:val="9"/>
              <w:rPr>
                <w:b/>
                <w:bCs w:val="0"/>
                <w:color w:val="4F81BD" w:themeColor="accent1"/>
                <w:szCs w:val="22"/>
              </w:rPr>
            </w:pPr>
            <w:hyperlink w:anchor="TIOParamValsTGA_YPos" w:history="1">
              <w:r w:rsidR="0006765B" w:rsidRPr="0006765B">
                <w:rPr>
                  <w:rStyle w:val="Hyperlink"/>
                  <w:szCs w:val="22"/>
                </w:rPr>
                <w:t>TGA_YPos</w:t>
              </w:r>
            </w:hyperlink>
          </w:p>
        </w:tc>
        <w:tc>
          <w:tcPr>
            <w:tcW w:w="2201" w:type="dxa"/>
          </w:tcPr>
          <w:p w:rsidR="0006765B" w:rsidRPr="0006765B" w:rsidRDefault="0006765B" w:rsidP="0006765B">
            <w:pPr>
              <w:keepNext w:val="0"/>
              <w:keepLines w:val="0"/>
              <w:spacing w:before="0" w:after="200" w:line="276" w:lineRule="auto"/>
              <w:outlineLvl w:val="9"/>
              <w:rPr>
                <w:b/>
                <w:bCs w:val="0"/>
                <w:color w:val="4F81BD" w:themeColor="accent1"/>
                <w:szCs w:val="22"/>
              </w:rPr>
            </w:pPr>
          </w:p>
        </w:tc>
      </w:tr>
      <w:tr w:rsidR="00AB4FF3" w:rsidRPr="0006765B" w:rsidTr="00496A97">
        <w:trPr>
          <w:trHeight w:hRule="exact" w:val="432"/>
        </w:trPr>
        <w:tc>
          <w:tcPr>
            <w:tcW w:w="2202" w:type="dxa"/>
          </w:tcPr>
          <w:p w:rsidR="00AB4FF3" w:rsidRPr="0006765B" w:rsidRDefault="00AB4FF3" w:rsidP="0006765B">
            <w:pPr>
              <w:keepNext w:val="0"/>
              <w:keepLines w:val="0"/>
              <w:spacing w:before="0" w:after="200" w:line="276" w:lineRule="auto"/>
              <w:outlineLvl w:val="9"/>
              <w:rPr>
                <w:b/>
                <w:iCs w:val="0"/>
              </w:rPr>
            </w:pPr>
          </w:p>
        </w:tc>
        <w:tc>
          <w:tcPr>
            <w:tcW w:w="2193" w:type="dxa"/>
          </w:tcPr>
          <w:p w:rsidR="00AB4FF3" w:rsidRPr="0006765B" w:rsidRDefault="00AB4FF3" w:rsidP="0006765B">
            <w:pPr>
              <w:keepNext w:val="0"/>
              <w:keepLines w:val="0"/>
              <w:spacing w:before="0" w:after="200" w:line="276" w:lineRule="auto"/>
              <w:outlineLvl w:val="9"/>
            </w:pPr>
          </w:p>
        </w:tc>
        <w:tc>
          <w:tcPr>
            <w:tcW w:w="2201" w:type="dxa"/>
          </w:tcPr>
          <w:p w:rsidR="00AB4FF3" w:rsidRPr="0006765B" w:rsidRDefault="00AB4FF3" w:rsidP="0006765B">
            <w:pPr>
              <w:keepNext w:val="0"/>
              <w:keepLines w:val="0"/>
              <w:spacing w:before="0" w:after="200" w:line="276" w:lineRule="auto"/>
              <w:outlineLvl w:val="9"/>
              <w:rPr>
                <w:b/>
                <w:bCs w:val="0"/>
                <w:color w:val="4F81BD" w:themeColor="accent1"/>
              </w:rPr>
            </w:pPr>
          </w:p>
        </w:tc>
      </w:tr>
      <w:tr w:rsidR="00496A97" w:rsidRPr="0006765B" w:rsidTr="00496A97">
        <w:trPr>
          <w:trHeight w:hRule="exact" w:val="432"/>
        </w:trPr>
        <w:tc>
          <w:tcPr>
            <w:tcW w:w="6596" w:type="dxa"/>
            <w:gridSpan w:val="3"/>
          </w:tcPr>
          <w:p w:rsidR="00496A97" w:rsidRPr="0006765B" w:rsidRDefault="00496A97" w:rsidP="0006765B">
            <w:pPr>
              <w:keepNext w:val="0"/>
              <w:keepLines w:val="0"/>
              <w:spacing w:before="0" w:after="200" w:line="276" w:lineRule="auto"/>
              <w:outlineLvl w:val="9"/>
              <w:rPr>
                <w:b/>
                <w:bCs w:val="0"/>
                <w:color w:val="4F81BD" w:themeColor="accent1"/>
                <w:szCs w:val="22"/>
              </w:rPr>
            </w:pPr>
            <w:r w:rsidRPr="0006765B">
              <w:rPr>
                <w:b/>
                <w:iCs w:val="0"/>
                <w:szCs w:val="22"/>
              </w:rPr>
              <w:t>PXM</w:t>
            </w:r>
            <w:r w:rsidRPr="0006765B">
              <w:rPr>
                <w:b/>
                <w:sz w:val="20"/>
              </w:rPr>
              <w:br/>
            </w:r>
          </w:p>
        </w:tc>
      </w:tr>
      <w:tr w:rsidR="0006765B" w:rsidRPr="0006765B" w:rsidTr="00496A97">
        <w:trPr>
          <w:trHeight w:hRule="exact" w:val="432"/>
        </w:trPr>
        <w:tc>
          <w:tcPr>
            <w:tcW w:w="2202" w:type="dxa"/>
          </w:tcPr>
          <w:p w:rsidR="0006765B" w:rsidRPr="0006765B" w:rsidRDefault="003921BC" w:rsidP="0006765B">
            <w:pPr>
              <w:keepNext w:val="0"/>
              <w:keepLines w:val="0"/>
              <w:spacing w:before="0" w:after="200" w:line="276" w:lineRule="auto"/>
              <w:outlineLvl w:val="9"/>
              <w:rPr>
                <w:szCs w:val="22"/>
              </w:rPr>
            </w:pPr>
            <w:hyperlink w:anchor="TIOParamValsPXM_Comments" w:history="1">
              <w:r w:rsidR="0006765B" w:rsidRPr="0006765B">
                <w:rPr>
                  <w:rStyle w:val="Hyperlink"/>
                  <w:szCs w:val="22"/>
                </w:rPr>
                <w:t>PXM_Comments</w:t>
              </w:r>
            </w:hyperlink>
            <w:r w:rsidR="0006765B" w:rsidRPr="0006765B">
              <w:rPr>
                <w:sz w:val="20"/>
              </w:rPr>
              <w:br/>
            </w:r>
          </w:p>
        </w:tc>
        <w:tc>
          <w:tcPr>
            <w:tcW w:w="2193" w:type="dxa"/>
          </w:tcPr>
          <w:p w:rsidR="0006765B" w:rsidRPr="0006765B" w:rsidRDefault="0006765B" w:rsidP="0006765B">
            <w:pPr>
              <w:keepNext w:val="0"/>
              <w:keepLines w:val="0"/>
              <w:spacing w:before="0" w:after="200" w:line="276" w:lineRule="auto"/>
              <w:outlineLvl w:val="9"/>
              <w:rPr>
                <w:szCs w:val="22"/>
              </w:rPr>
            </w:pPr>
          </w:p>
        </w:tc>
        <w:tc>
          <w:tcPr>
            <w:tcW w:w="2201" w:type="dxa"/>
          </w:tcPr>
          <w:p w:rsidR="0006765B" w:rsidRPr="0006765B" w:rsidRDefault="0006765B" w:rsidP="0006765B">
            <w:pPr>
              <w:keepNext w:val="0"/>
              <w:keepLines w:val="0"/>
              <w:spacing w:before="0" w:after="200" w:line="276" w:lineRule="auto"/>
              <w:outlineLvl w:val="9"/>
              <w:rPr>
                <w:b/>
                <w:bCs w:val="0"/>
                <w:color w:val="4F81BD" w:themeColor="accent1"/>
                <w:szCs w:val="22"/>
              </w:rPr>
            </w:pPr>
          </w:p>
        </w:tc>
      </w:tr>
      <w:tr w:rsidR="00AB4FF3" w:rsidRPr="0006765B" w:rsidTr="00496A97">
        <w:trPr>
          <w:trHeight w:hRule="exact" w:val="432"/>
        </w:trPr>
        <w:tc>
          <w:tcPr>
            <w:tcW w:w="2202" w:type="dxa"/>
          </w:tcPr>
          <w:p w:rsidR="00AB4FF3" w:rsidRPr="0006765B" w:rsidRDefault="00AB4FF3" w:rsidP="0006765B">
            <w:pPr>
              <w:keepNext w:val="0"/>
              <w:keepLines w:val="0"/>
              <w:spacing w:before="0" w:after="200" w:line="276" w:lineRule="auto"/>
              <w:outlineLvl w:val="9"/>
              <w:rPr>
                <w:b/>
                <w:iCs w:val="0"/>
              </w:rPr>
            </w:pPr>
          </w:p>
        </w:tc>
        <w:tc>
          <w:tcPr>
            <w:tcW w:w="2193" w:type="dxa"/>
          </w:tcPr>
          <w:p w:rsidR="00AB4FF3" w:rsidRPr="0006765B" w:rsidRDefault="00AB4FF3" w:rsidP="0006765B">
            <w:pPr>
              <w:keepNext w:val="0"/>
              <w:keepLines w:val="0"/>
              <w:spacing w:before="0" w:after="200" w:line="276" w:lineRule="auto"/>
              <w:outlineLvl w:val="9"/>
            </w:pPr>
          </w:p>
        </w:tc>
        <w:tc>
          <w:tcPr>
            <w:tcW w:w="2201" w:type="dxa"/>
          </w:tcPr>
          <w:p w:rsidR="00AB4FF3" w:rsidRPr="0006765B" w:rsidRDefault="00AB4FF3" w:rsidP="0006765B">
            <w:pPr>
              <w:keepNext w:val="0"/>
              <w:keepLines w:val="0"/>
              <w:spacing w:before="0" w:after="200" w:line="276" w:lineRule="auto"/>
              <w:outlineLvl w:val="9"/>
              <w:rPr>
                <w:b/>
                <w:bCs w:val="0"/>
                <w:color w:val="4F81BD" w:themeColor="accent1"/>
              </w:rPr>
            </w:pPr>
          </w:p>
        </w:tc>
      </w:tr>
      <w:tr w:rsidR="0006765B" w:rsidRPr="0006765B" w:rsidTr="00496A97">
        <w:trPr>
          <w:trHeight w:hRule="exact" w:val="432"/>
        </w:trPr>
        <w:tc>
          <w:tcPr>
            <w:tcW w:w="2202" w:type="dxa"/>
          </w:tcPr>
          <w:p w:rsidR="0006765B" w:rsidRPr="0006765B" w:rsidRDefault="0006765B" w:rsidP="0006765B">
            <w:pPr>
              <w:keepNext w:val="0"/>
              <w:keepLines w:val="0"/>
              <w:spacing w:before="0" w:after="200" w:line="276" w:lineRule="auto"/>
              <w:outlineLvl w:val="9"/>
              <w:rPr>
                <w:b/>
                <w:szCs w:val="22"/>
              </w:rPr>
            </w:pPr>
            <w:r w:rsidRPr="0006765B">
              <w:rPr>
                <w:b/>
                <w:iCs w:val="0"/>
                <w:szCs w:val="22"/>
              </w:rPr>
              <w:t>AVI</w:t>
            </w:r>
            <w:r w:rsidRPr="0006765B">
              <w:rPr>
                <w:b/>
                <w:sz w:val="20"/>
              </w:rPr>
              <w:br/>
            </w:r>
          </w:p>
        </w:tc>
        <w:tc>
          <w:tcPr>
            <w:tcW w:w="2193" w:type="dxa"/>
          </w:tcPr>
          <w:p w:rsidR="0006765B" w:rsidRPr="0006765B" w:rsidRDefault="0006765B" w:rsidP="0006765B">
            <w:pPr>
              <w:keepNext w:val="0"/>
              <w:keepLines w:val="0"/>
              <w:spacing w:before="0" w:after="200" w:line="276" w:lineRule="auto"/>
              <w:outlineLvl w:val="9"/>
              <w:rPr>
                <w:szCs w:val="22"/>
              </w:rPr>
            </w:pPr>
          </w:p>
        </w:tc>
        <w:tc>
          <w:tcPr>
            <w:tcW w:w="2201" w:type="dxa"/>
          </w:tcPr>
          <w:p w:rsidR="0006765B" w:rsidRPr="0006765B" w:rsidRDefault="0006765B" w:rsidP="0006765B">
            <w:pPr>
              <w:keepNext w:val="0"/>
              <w:keepLines w:val="0"/>
              <w:spacing w:before="0" w:after="200" w:line="276" w:lineRule="auto"/>
              <w:outlineLvl w:val="9"/>
              <w:rPr>
                <w:b/>
                <w:bCs w:val="0"/>
                <w:color w:val="4F81BD" w:themeColor="accent1"/>
                <w:szCs w:val="22"/>
              </w:rPr>
            </w:pPr>
          </w:p>
        </w:tc>
      </w:tr>
      <w:tr w:rsidR="0006765B" w:rsidRPr="0006765B" w:rsidTr="00496A97">
        <w:trPr>
          <w:trHeight w:hRule="exact" w:val="432"/>
        </w:trPr>
        <w:tc>
          <w:tcPr>
            <w:tcW w:w="2202" w:type="dxa"/>
          </w:tcPr>
          <w:p w:rsidR="0006765B" w:rsidRPr="0006765B" w:rsidRDefault="003921BC" w:rsidP="0006765B">
            <w:pPr>
              <w:keepNext w:val="0"/>
              <w:keepLines w:val="0"/>
              <w:spacing w:before="0" w:after="200" w:line="276" w:lineRule="auto"/>
              <w:outlineLvl w:val="9"/>
              <w:rPr>
                <w:szCs w:val="22"/>
              </w:rPr>
            </w:pPr>
            <w:hyperlink w:anchor="TIOParamValsAVI_FrameCount" w:history="1">
              <w:r w:rsidR="0006765B" w:rsidRPr="0006765B">
                <w:rPr>
                  <w:rStyle w:val="Hyperlink"/>
                  <w:szCs w:val="22"/>
                </w:rPr>
                <w:t>AVI_FrameCount</w:t>
              </w:r>
            </w:hyperlink>
            <w:r w:rsidR="0006765B" w:rsidRPr="0006765B">
              <w:rPr>
                <w:sz w:val="20"/>
              </w:rPr>
              <w:br/>
            </w:r>
          </w:p>
        </w:tc>
        <w:tc>
          <w:tcPr>
            <w:tcW w:w="2193" w:type="dxa"/>
          </w:tcPr>
          <w:p w:rsidR="0006765B" w:rsidRPr="0006765B" w:rsidRDefault="003921BC" w:rsidP="0006765B">
            <w:pPr>
              <w:keepNext w:val="0"/>
              <w:keepLines w:val="0"/>
              <w:spacing w:before="0" w:after="200" w:line="276" w:lineRule="auto"/>
              <w:outlineLvl w:val="9"/>
              <w:rPr>
                <w:szCs w:val="22"/>
              </w:rPr>
            </w:pPr>
            <w:hyperlink w:anchor="TIOParamValsAVI_FrameDelayTime" w:history="1">
              <w:r w:rsidR="0006765B" w:rsidRPr="0006765B">
                <w:rPr>
                  <w:rStyle w:val="Hyperlink"/>
                  <w:szCs w:val="22"/>
                </w:rPr>
                <w:t>AVI_FrameDelayTime</w:t>
              </w:r>
            </w:hyperlink>
            <w:r w:rsidR="0006765B" w:rsidRPr="0006765B">
              <w:rPr>
                <w:sz w:val="20"/>
              </w:rPr>
              <w:br/>
            </w:r>
          </w:p>
        </w:tc>
        <w:tc>
          <w:tcPr>
            <w:tcW w:w="2201" w:type="dxa"/>
          </w:tcPr>
          <w:p w:rsidR="0006765B" w:rsidRPr="0006765B" w:rsidRDefault="0006765B" w:rsidP="0006765B">
            <w:pPr>
              <w:keepNext w:val="0"/>
              <w:keepLines w:val="0"/>
              <w:spacing w:before="0" w:after="200" w:line="276" w:lineRule="auto"/>
              <w:outlineLvl w:val="9"/>
              <w:rPr>
                <w:b/>
                <w:bCs w:val="0"/>
                <w:color w:val="4F81BD" w:themeColor="accent1"/>
                <w:szCs w:val="22"/>
              </w:rPr>
            </w:pPr>
          </w:p>
        </w:tc>
      </w:tr>
      <w:tr w:rsidR="00496A97" w:rsidRPr="0006765B" w:rsidTr="00496A97">
        <w:trPr>
          <w:trHeight w:hRule="exact" w:val="432"/>
        </w:trPr>
        <w:tc>
          <w:tcPr>
            <w:tcW w:w="2202" w:type="dxa"/>
          </w:tcPr>
          <w:p w:rsidR="00496A97" w:rsidRPr="0006765B" w:rsidRDefault="00496A97" w:rsidP="00496A97">
            <w:pPr>
              <w:keepNext w:val="0"/>
              <w:keepLines w:val="0"/>
              <w:spacing w:before="0" w:after="200" w:line="276" w:lineRule="auto"/>
              <w:outlineLvl w:val="9"/>
              <w:rPr>
                <w:b/>
                <w:iCs w:val="0"/>
              </w:rPr>
            </w:pPr>
          </w:p>
        </w:tc>
        <w:tc>
          <w:tcPr>
            <w:tcW w:w="2193" w:type="dxa"/>
          </w:tcPr>
          <w:p w:rsidR="00496A97" w:rsidRPr="0006765B" w:rsidRDefault="00496A97" w:rsidP="00496A97">
            <w:pPr>
              <w:keepNext w:val="0"/>
              <w:keepLines w:val="0"/>
              <w:spacing w:before="0" w:after="200" w:line="276" w:lineRule="auto"/>
              <w:outlineLvl w:val="9"/>
              <w:rPr>
                <w:szCs w:val="22"/>
              </w:rPr>
            </w:pPr>
          </w:p>
        </w:tc>
        <w:tc>
          <w:tcPr>
            <w:tcW w:w="2201" w:type="dxa"/>
          </w:tcPr>
          <w:p w:rsidR="00496A97" w:rsidRPr="0006765B" w:rsidRDefault="00496A97" w:rsidP="00496A97">
            <w:pPr>
              <w:keepNext w:val="0"/>
              <w:keepLines w:val="0"/>
              <w:spacing w:before="0" w:after="200" w:line="276" w:lineRule="auto"/>
              <w:outlineLvl w:val="9"/>
              <w:rPr>
                <w:b/>
                <w:bCs w:val="0"/>
                <w:color w:val="4F81BD" w:themeColor="accent1"/>
              </w:rPr>
            </w:pPr>
          </w:p>
        </w:tc>
      </w:tr>
      <w:tr w:rsidR="00496A97" w:rsidRPr="0006765B" w:rsidTr="00496A97">
        <w:trPr>
          <w:trHeight w:hRule="exact" w:val="432"/>
        </w:trPr>
        <w:tc>
          <w:tcPr>
            <w:tcW w:w="6596" w:type="dxa"/>
            <w:gridSpan w:val="3"/>
          </w:tcPr>
          <w:p w:rsidR="00496A97" w:rsidRPr="0006765B" w:rsidRDefault="00496A97" w:rsidP="00496A97">
            <w:pPr>
              <w:keepNext w:val="0"/>
              <w:keepLines w:val="0"/>
              <w:spacing w:before="0" w:after="200" w:line="276" w:lineRule="auto"/>
              <w:outlineLvl w:val="9"/>
              <w:rPr>
                <w:b/>
                <w:bCs w:val="0"/>
                <w:color w:val="4F81BD" w:themeColor="accent1"/>
                <w:szCs w:val="22"/>
              </w:rPr>
            </w:pPr>
            <w:r w:rsidRPr="0006765B">
              <w:rPr>
                <w:b/>
                <w:iCs w:val="0"/>
                <w:szCs w:val="22"/>
              </w:rPr>
              <w:t>IPTC</w:t>
            </w:r>
            <w:r w:rsidRPr="0006765B">
              <w:rPr>
                <w:b/>
                <w:sz w:val="20"/>
              </w:rPr>
              <w:br/>
            </w:r>
          </w:p>
        </w:tc>
      </w:tr>
      <w:tr w:rsidR="00496A97" w:rsidRPr="0006765B" w:rsidTr="00496A97">
        <w:trPr>
          <w:trHeight w:hRule="exact" w:val="432"/>
        </w:trPr>
        <w:tc>
          <w:tcPr>
            <w:tcW w:w="2202" w:type="dxa"/>
          </w:tcPr>
          <w:p w:rsidR="00496A97" w:rsidRPr="0006765B" w:rsidRDefault="003921BC" w:rsidP="00496A97">
            <w:pPr>
              <w:keepNext w:val="0"/>
              <w:keepLines w:val="0"/>
              <w:spacing w:before="0" w:after="200" w:line="276" w:lineRule="auto"/>
              <w:outlineLvl w:val="9"/>
              <w:rPr>
                <w:szCs w:val="22"/>
              </w:rPr>
            </w:pPr>
            <w:hyperlink w:anchor="TIOParamValsIPTC_Info" w:history="1">
              <w:r w:rsidR="00496A97" w:rsidRPr="0006765B">
                <w:rPr>
                  <w:rStyle w:val="Hyperlink"/>
                  <w:szCs w:val="22"/>
                </w:rPr>
                <w:t>IPTC_Info</w:t>
              </w:r>
            </w:hyperlink>
            <w:r w:rsidR="00496A97" w:rsidRPr="0006765B">
              <w:rPr>
                <w:sz w:val="20"/>
              </w:rPr>
              <w:br/>
            </w:r>
          </w:p>
        </w:tc>
        <w:tc>
          <w:tcPr>
            <w:tcW w:w="2193" w:type="dxa"/>
          </w:tcPr>
          <w:p w:rsidR="00496A97" w:rsidRPr="0006765B" w:rsidRDefault="00496A97" w:rsidP="00496A97">
            <w:pPr>
              <w:keepNext w:val="0"/>
              <w:keepLines w:val="0"/>
              <w:spacing w:before="0" w:after="200" w:line="276" w:lineRule="auto"/>
              <w:outlineLvl w:val="9"/>
            </w:pPr>
          </w:p>
        </w:tc>
        <w:tc>
          <w:tcPr>
            <w:tcW w:w="2201" w:type="dxa"/>
          </w:tcPr>
          <w:p w:rsidR="00496A97" w:rsidRPr="0006765B" w:rsidRDefault="00496A97" w:rsidP="00496A97">
            <w:pPr>
              <w:keepNext w:val="0"/>
              <w:keepLines w:val="0"/>
              <w:spacing w:before="0" w:after="200" w:line="276" w:lineRule="auto"/>
              <w:outlineLvl w:val="9"/>
              <w:rPr>
                <w:b/>
                <w:bCs w:val="0"/>
                <w:color w:val="4F81BD" w:themeColor="accent1"/>
              </w:rPr>
            </w:pPr>
          </w:p>
        </w:tc>
      </w:tr>
    </w:tbl>
    <w:p w:rsidR="0006765B" w:rsidRDefault="002827DB">
      <w:pPr>
        <w:keepNext w:val="0"/>
        <w:keepLines w:val="0"/>
        <w:spacing w:before="0" w:after="200" w:line="276" w:lineRule="auto"/>
        <w:outlineLvl w:val="9"/>
      </w:pPr>
      <w:r>
        <w:t xml:space="preserve"> </w:t>
      </w:r>
    </w:p>
    <w:p w:rsidR="00920BD9" w:rsidRDefault="00920BD9">
      <w:pPr>
        <w:keepNext w:val="0"/>
        <w:keepLines w:val="0"/>
        <w:spacing w:before="0" w:after="200" w:line="276" w:lineRule="auto"/>
        <w:outlineLvl w:val="9"/>
      </w:pPr>
    </w:p>
    <w:p w:rsidR="00920BD9" w:rsidRDefault="00920BD9">
      <w:pPr>
        <w:keepNext w:val="0"/>
        <w:keepLines w:val="0"/>
        <w:spacing w:before="0" w:after="200" w:line="276" w:lineRule="auto"/>
        <w:outlineLvl w:val="9"/>
      </w:pPr>
    </w:p>
    <w:p w:rsidR="00920BD9" w:rsidRDefault="00920BD9">
      <w:pPr>
        <w:keepNext w:val="0"/>
        <w:keepLines w:val="0"/>
        <w:spacing w:before="0" w:after="200" w:line="276" w:lineRule="auto"/>
        <w:outlineLvl w:val="9"/>
      </w:pPr>
    </w:p>
    <w:tbl>
      <w:tblPr>
        <w:tblStyle w:val="TableGrid"/>
        <w:tblW w:w="70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68"/>
        <w:gridCol w:w="90"/>
        <w:gridCol w:w="90"/>
        <w:gridCol w:w="360"/>
        <w:gridCol w:w="180"/>
        <w:gridCol w:w="90"/>
        <w:gridCol w:w="90"/>
        <w:gridCol w:w="630"/>
        <w:gridCol w:w="720"/>
        <w:gridCol w:w="180"/>
        <w:gridCol w:w="270"/>
        <w:gridCol w:w="90"/>
        <w:gridCol w:w="180"/>
        <w:gridCol w:w="180"/>
        <w:gridCol w:w="90"/>
        <w:gridCol w:w="1588"/>
        <w:gridCol w:w="302"/>
        <w:gridCol w:w="180"/>
      </w:tblGrid>
      <w:tr w:rsidR="00920BD9" w:rsidRPr="00920BD9" w:rsidTr="00D70B36">
        <w:trPr>
          <w:gridAfter w:val="1"/>
          <w:cnfStyle w:val="100000000000" w:firstRow="1" w:lastRow="0" w:firstColumn="0" w:lastColumn="0" w:oddVBand="0" w:evenVBand="0" w:oddHBand="0" w:evenHBand="0" w:firstRowFirstColumn="0" w:firstRowLastColumn="0" w:lastRowFirstColumn="0" w:lastRowLastColumn="0"/>
          <w:wAfter w:w="180" w:type="dxa"/>
          <w:trHeight w:hRule="exact" w:val="475"/>
          <w:tblHeader/>
        </w:trPr>
        <w:tc>
          <w:tcPr>
            <w:tcW w:w="2308" w:type="dxa"/>
            <w:gridSpan w:val="4"/>
          </w:tcPr>
          <w:p w:rsidR="00920BD9" w:rsidRPr="00920BD9" w:rsidRDefault="00920BD9" w:rsidP="00920BD9">
            <w:pPr>
              <w:rPr>
                <w:rFonts w:cstheme="minorHAnsi"/>
              </w:rPr>
            </w:pPr>
            <w:r w:rsidRPr="00920BD9">
              <w:rPr>
                <w:rFonts w:cstheme="minorHAnsi"/>
                <w:b/>
                <w:szCs w:val="22"/>
              </w:rPr>
              <w:lastRenderedPageBreak/>
              <w:t>EXIF Tags</w:t>
            </w:r>
          </w:p>
        </w:tc>
        <w:tc>
          <w:tcPr>
            <w:tcW w:w="2430" w:type="dxa"/>
            <w:gridSpan w:val="9"/>
          </w:tcPr>
          <w:p w:rsidR="00920BD9" w:rsidRPr="00920BD9" w:rsidRDefault="00920BD9" w:rsidP="00920BD9">
            <w:pPr>
              <w:rPr>
                <w:rFonts w:cstheme="minorHAnsi"/>
              </w:rPr>
            </w:pPr>
          </w:p>
        </w:tc>
        <w:tc>
          <w:tcPr>
            <w:tcW w:w="2160" w:type="dxa"/>
            <w:gridSpan w:val="4"/>
          </w:tcPr>
          <w:p w:rsidR="00920BD9" w:rsidRPr="00920BD9" w:rsidRDefault="00920BD9" w:rsidP="00920BD9">
            <w:pPr>
              <w:rPr>
                <w:rFonts w:cstheme="minorHAnsi"/>
              </w:rPr>
            </w:pPr>
          </w:p>
        </w:tc>
      </w:tr>
      <w:tr w:rsidR="002827DB" w:rsidRPr="00920BD9" w:rsidTr="00D70B36">
        <w:trPr>
          <w:gridAfter w:val="1"/>
          <w:wAfter w:w="180" w:type="dxa"/>
          <w:trHeight w:hRule="exact" w:val="475"/>
        </w:trPr>
        <w:tc>
          <w:tcPr>
            <w:tcW w:w="2308" w:type="dxa"/>
            <w:gridSpan w:val="4"/>
          </w:tcPr>
          <w:p w:rsidR="002827DB" w:rsidRPr="00920BD9" w:rsidRDefault="003921BC" w:rsidP="00920BD9">
            <w:pPr>
              <w:rPr>
                <w:rFonts w:cstheme="minorHAnsi"/>
                <w:szCs w:val="22"/>
              </w:rPr>
            </w:pPr>
            <w:hyperlink w:anchor="TIOParamValsEXIF_ApertureValue" w:history="1">
              <w:r w:rsidR="002827DB" w:rsidRPr="00920BD9">
                <w:rPr>
                  <w:rStyle w:val="Hyperlink"/>
                  <w:rFonts w:cstheme="minorHAnsi"/>
                  <w:szCs w:val="22"/>
                </w:rPr>
                <w:t>EXIF_ApertureValue</w:t>
              </w:r>
            </w:hyperlink>
          </w:p>
        </w:tc>
        <w:tc>
          <w:tcPr>
            <w:tcW w:w="2430" w:type="dxa"/>
            <w:gridSpan w:val="9"/>
          </w:tcPr>
          <w:p w:rsidR="002827DB" w:rsidRPr="00920BD9" w:rsidRDefault="003921BC" w:rsidP="00920BD9">
            <w:pPr>
              <w:rPr>
                <w:rFonts w:cstheme="minorHAnsi"/>
                <w:szCs w:val="22"/>
              </w:rPr>
            </w:pPr>
            <w:hyperlink w:anchor="TIOParamValsEXIF_Artist" w:history="1">
              <w:r w:rsidR="002827DB" w:rsidRPr="00920BD9">
                <w:rPr>
                  <w:rStyle w:val="Hyperlink"/>
                  <w:rFonts w:cstheme="minorHAnsi"/>
                  <w:szCs w:val="22"/>
                </w:rPr>
                <w:t>EXIF_Artist</w:t>
              </w:r>
            </w:hyperlink>
          </w:p>
        </w:tc>
        <w:tc>
          <w:tcPr>
            <w:tcW w:w="2160" w:type="dxa"/>
            <w:gridSpan w:val="4"/>
          </w:tcPr>
          <w:p w:rsidR="002827DB" w:rsidRPr="00920BD9" w:rsidRDefault="003921BC" w:rsidP="00920BD9">
            <w:pPr>
              <w:rPr>
                <w:rFonts w:cstheme="minorHAnsi"/>
                <w:szCs w:val="22"/>
              </w:rPr>
            </w:pPr>
            <w:hyperlink w:anchor="TIOParamValsEXIF_Bitmap" w:history="1">
              <w:r w:rsidR="002827DB" w:rsidRPr="00920BD9">
                <w:rPr>
                  <w:rStyle w:val="Hyperlink"/>
                  <w:rFonts w:cstheme="minorHAnsi"/>
                  <w:szCs w:val="22"/>
                </w:rPr>
                <w:t>EXIF_Bitmap</w:t>
              </w:r>
            </w:hyperlink>
          </w:p>
        </w:tc>
      </w:tr>
      <w:tr w:rsidR="002827DB" w:rsidRPr="00920BD9" w:rsidTr="00D70B36">
        <w:trPr>
          <w:gridAfter w:val="1"/>
          <w:wAfter w:w="180" w:type="dxa"/>
          <w:trHeight w:hRule="exact" w:val="475"/>
        </w:trPr>
        <w:tc>
          <w:tcPr>
            <w:tcW w:w="2308" w:type="dxa"/>
            <w:gridSpan w:val="4"/>
          </w:tcPr>
          <w:p w:rsidR="002827DB" w:rsidRPr="00920BD9" w:rsidRDefault="003921BC" w:rsidP="00920BD9">
            <w:pPr>
              <w:rPr>
                <w:rFonts w:cstheme="minorHAnsi"/>
                <w:szCs w:val="22"/>
              </w:rPr>
            </w:pPr>
            <w:hyperlink w:anchor="TIOParamValsEXIF_BrightnessValue" w:history="1">
              <w:r w:rsidR="002827DB" w:rsidRPr="00920BD9">
                <w:rPr>
                  <w:rStyle w:val="Hyperlink"/>
                  <w:rFonts w:cstheme="minorHAnsi"/>
                  <w:szCs w:val="22"/>
                </w:rPr>
                <w:t>EXIF_BrightnessValue</w:t>
              </w:r>
            </w:hyperlink>
          </w:p>
        </w:tc>
        <w:tc>
          <w:tcPr>
            <w:tcW w:w="1710" w:type="dxa"/>
            <w:gridSpan w:val="5"/>
          </w:tcPr>
          <w:p w:rsidR="002827DB" w:rsidRPr="00920BD9" w:rsidRDefault="003921BC" w:rsidP="00920BD9">
            <w:pPr>
              <w:rPr>
                <w:rFonts w:cstheme="minorHAnsi"/>
                <w:szCs w:val="22"/>
              </w:rPr>
            </w:pPr>
            <w:hyperlink w:anchor="TIOParamValsEXIF_ColorSpace" w:history="1">
              <w:r w:rsidR="002827DB" w:rsidRPr="00920BD9">
                <w:rPr>
                  <w:rStyle w:val="Hyperlink"/>
                  <w:rFonts w:cstheme="minorHAnsi"/>
                  <w:szCs w:val="22"/>
                </w:rPr>
                <w:t>EXIF_ColorSpace</w:t>
              </w:r>
            </w:hyperlink>
          </w:p>
        </w:tc>
        <w:tc>
          <w:tcPr>
            <w:tcW w:w="2880" w:type="dxa"/>
            <w:gridSpan w:val="8"/>
          </w:tcPr>
          <w:p w:rsidR="002827DB" w:rsidRPr="00920BD9" w:rsidRDefault="003921BC" w:rsidP="00920BD9">
            <w:pPr>
              <w:rPr>
                <w:rFonts w:cstheme="minorHAnsi"/>
                <w:szCs w:val="22"/>
              </w:rPr>
            </w:pPr>
            <w:hyperlink w:anchor="TIOParamValsEXIF_CompressedBitsPerPixel" w:history="1">
              <w:r w:rsidR="002827DB" w:rsidRPr="00920BD9">
                <w:rPr>
                  <w:rStyle w:val="Hyperlink"/>
                  <w:rFonts w:cstheme="minorHAnsi"/>
                  <w:szCs w:val="22"/>
                </w:rPr>
                <w:t>EXIF_CompressedBitsPerPixel</w:t>
              </w:r>
            </w:hyperlink>
          </w:p>
        </w:tc>
      </w:tr>
      <w:tr w:rsidR="002827DB" w:rsidRPr="00920BD9" w:rsidTr="00D70B36">
        <w:trPr>
          <w:gridAfter w:val="1"/>
          <w:wAfter w:w="180" w:type="dxa"/>
          <w:trHeight w:hRule="exact" w:val="475"/>
        </w:trPr>
        <w:tc>
          <w:tcPr>
            <w:tcW w:w="2308" w:type="dxa"/>
            <w:gridSpan w:val="4"/>
          </w:tcPr>
          <w:p w:rsidR="002827DB" w:rsidRPr="00920BD9" w:rsidRDefault="003921BC" w:rsidP="00920BD9">
            <w:pPr>
              <w:rPr>
                <w:rFonts w:cstheme="minorHAnsi"/>
                <w:szCs w:val="22"/>
              </w:rPr>
            </w:pPr>
            <w:hyperlink w:anchor="TIOParamValsEXIF_Contrast" w:history="1">
              <w:r w:rsidR="002827DB" w:rsidRPr="00920BD9">
                <w:rPr>
                  <w:rStyle w:val="Hyperlink"/>
                  <w:rFonts w:cstheme="minorHAnsi"/>
                  <w:szCs w:val="22"/>
                </w:rPr>
                <w:t>EXIF_Contrast</w:t>
              </w:r>
            </w:hyperlink>
          </w:p>
        </w:tc>
        <w:tc>
          <w:tcPr>
            <w:tcW w:w="2430" w:type="dxa"/>
            <w:gridSpan w:val="9"/>
          </w:tcPr>
          <w:p w:rsidR="002827DB" w:rsidRPr="00920BD9" w:rsidRDefault="003921BC" w:rsidP="00920BD9">
            <w:pPr>
              <w:rPr>
                <w:rFonts w:cstheme="minorHAnsi"/>
                <w:szCs w:val="22"/>
              </w:rPr>
            </w:pPr>
            <w:hyperlink w:anchor="TIOParamValsEXIF_Copyright" w:history="1">
              <w:r w:rsidR="002827DB" w:rsidRPr="00920BD9">
                <w:rPr>
                  <w:rStyle w:val="Hyperlink"/>
                  <w:rFonts w:cstheme="minorHAnsi"/>
                  <w:szCs w:val="22"/>
                </w:rPr>
                <w:t>EXIF_Copyright</w:t>
              </w:r>
            </w:hyperlink>
          </w:p>
        </w:tc>
        <w:tc>
          <w:tcPr>
            <w:tcW w:w="2160" w:type="dxa"/>
            <w:gridSpan w:val="4"/>
          </w:tcPr>
          <w:p w:rsidR="002827DB" w:rsidRPr="00920BD9" w:rsidRDefault="003921BC" w:rsidP="00920BD9">
            <w:pPr>
              <w:rPr>
                <w:rFonts w:cstheme="minorHAnsi"/>
                <w:szCs w:val="22"/>
              </w:rPr>
            </w:pPr>
            <w:hyperlink w:anchor="TIOParamValsEXIF_DateTime" w:history="1">
              <w:r w:rsidR="002827DB" w:rsidRPr="00920BD9">
                <w:rPr>
                  <w:rStyle w:val="Hyperlink"/>
                  <w:rFonts w:cstheme="minorHAnsi"/>
                  <w:szCs w:val="22"/>
                </w:rPr>
                <w:t>EXIF_DateTimeDigitized</w:t>
              </w:r>
            </w:hyperlink>
          </w:p>
        </w:tc>
      </w:tr>
      <w:tr w:rsidR="002827DB" w:rsidRPr="00920BD9" w:rsidTr="00D70B36">
        <w:trPr>
          <w:gridAfter w:val="1"/>
          <w:wAfter w:w="180" w:type="dxa"/>
          <w:trHeight w:hRule="exact" w:val="475"/>
        </w:trPr>
        <w:tc>
          <w:tcPr>
            <w:tcW w:w="2308" w:type="dxa"/>
            <w:gridSpan w:val="4"/>
          </w:tcPr>
          <w:p w:rsidR="002827DB" w:rsidRPr="00920BD9" w:rsidRDefault="003921BC" w:rsidP="00920BD9">
            <w:pPr>
              <w:rPr>
                <w:rFonts w:cstheme="minorHAnsi"/>
                <w:szCs w:val="22"/>
              </w:rPr>
            </w:pPr>
            <w:hyperlink r:id="rId1013" w:history="1">
              <w:r w:rsidR="002827DB" w:rsidRPr="00920BD9">
                <w:rPr>
                  <w:rStyle w:val="Hyperlink"/>
                  <w:rFonts w:cstheme="minorHAnsi"/>
                  <w:szCs w:val="22"/>
                </w:rPr>
                <w:t>EXIF_DateTimeOriginal</w:t>
              </w:r>
            </w:hyperlink>
          </w:p>
        </w:tc>
        <w:tc>
          <w:tcPr>
            <w:tcW w:w="2430" w:type="dxa"/>
            <w:gridSpan w:val="9"/>
          </w:tcPr>
          <w:p w:rsidR="002827DB" w:rsidRPr="00920BD9" w:rsidRDefault="003921BC" w:rsidP="00920BD9">
            <w:pPr>
              <w:rPr>
                <w:rFonts w:cstheme="minorHAnsi"/>
                <w:szCs w:val="22"/>
              </w:rPr>
            </w:pPr>
            <w:hyperlink r:id="rId1014" w:history="1">
              <w:r w:rsidR="002827DB" w:rsidRPr="00920BD9">
                <w:rPr>
                  <w:rStyle w:val="Hyperlink"/>
                  <w:rFonts w:cstheme="minorHAnsi"/>
                  <w:szCs w:val="22"/>
                </w:rPr>
                <w:t>EXIF_DateTime</w:t>
              </w:r>
            </w:hyperlink>
          </w:p>
        </w:tc>
        <w:tc>
          <w:tcPr>
            <w:tcW w:w="2160" w:type="dxa"/>
            <w:gridSpan w:val="4"/>
          </w:tcPr>
          <w:p w:rsidR="002827DB" w:rsidRPr="00920BD9" w:rsidRDefault="003921BC" w:rsidP="00920BD9">
            <w:pPr>
              <w:rPr>
                <w:rFonts w:cstheme="minorHAnsi"/>
                <w:szCs w:val="22"/>
              </w:rPr>
            </w:pPr>
            <w:hyperlink w:anchor="TIOParamValsEXIF_DigitalZoomRatio" w:history="1">
              <w:r w:rsidR="002827DB" w:rsidRPr="00920BD9">
                <w:rPr>
                  <w:rStyle w:val="Hyperlink"/>
                  <w:rFonts w:cstheme="minorHAnsi"/>
                  <w:szCs w:val="22"/>
                </w:rPr>
                <w:t>EXIF_DigitalZoomRatio</w:t>
              </w:r>
            </w:hyperlink>
          </w:p>
        </w:tc>
      </w:tr>
      <w:tr w:rsidR="002827DB" w:rsidRPr="00920BD9" w:rsidTr="00D70B36">
        <w:trPr>
          <w:gridAfter w:val="1"/>
          <w:wAfter w:w="180" w:type="dxa"/>
          <w:trHeight w:hRule="exact" w:val="475"/>
        </w:trPr>
        <w:tc>
          <w:tcPr>
            <w:tcW w:w="2308" w:type="dxa"/>
            <w:gridSpan w:val="4"/>
          </w:tcPr>
          <w:p w:rsidR="002827DB" w:rsidRPr="00920BD9" w:rsidRDefault="003921BC" w:rsidP="00920BD9">
            <w:pPr>
              <w:rPr>
                <w:rFonts w:cstheme="minorHAnsi"/>
                <w:szCs w:val="22"/>
              </w:rPr>
            </w:pPr>
            <w:hyperlink w:anchor="TIOParamValsEXIF_ExifImageHeight" w:history="1">
              <w:r w:rsidR="002827DB" w:rsidRPr="00920BD9">
                <w:rPr>
                  <w:rStyle w:val="Hyperlink"/>
                  <w:rFonts w:cstheme="minorHAnsi"/>
                  <w:szCs w:val="22"/>
                </w:rPr>
                <w:t>EXIF_ExifImageHeight</w:t>
              </w:r>
            </w:hyperlink>
          </w:p>
        </w:tc>
        <w:tc>
          <w:tcPr>
            <w:tcW w:w="2430" w:type="dxa"/>
            <w:gridSpan w:val="9"/>
          </w:tcPr>
          <w:p w:rsidR="002827DB" w:rsidRPr="00920BD9" w:rsidRDefault="003921BC" w:rsidP="00920BD9">
            <w:pPr>
              <w:rPr>
                <w:rFonts w:cstheme="minorHAnsi"/>
                <w:szCs w:val="22"/>
              </w:rPr>
            </w:pPr>
            <w:hyperlink w:anchor="TIOParamValsEXIF_ExifImageWidth" w:history="1">
              <w:r w:rsidR="002827DB" w:rsidRPr="00920BD9">
                <w:rPr>
                  <w:rStyle w:val="Hyperlink"/>
                  <w:rFonts w:cstheme="minorHAnsi"/>
                  <w:szCs w:val="22"/>
                </w:rPr>
                <w:t>EXIF_ExifImageWidth</w:t>
              </w:r>
            </w:hyperlink>
          </w:p>
        </w:tc>
        <w:tc>
          <w:tcPr>
            <w:tcW w:w="2160" w:type="dxa"/>
            <w:gridSpan w:val="4"/>
          </w:tcPr>
          <w:p w:rsidR="002827DB" w:rsidRPr="00920BD9" w:rsidRDefault="003921BC" w:rsidP="00920BD9">
            <w:pPr>
              <w:rPr>
                <w:rFonts w:cstheme="minorHAnsi"/>
                <w:szCs w:val="22"/>
              </w:rPr>
            </w:pPr>
            <w:hyperlink w:anchor="TIOParamValsEXIF_ExifVersion" w:history="1">
              <w:r w:rsidR="002827DB" w:rsidRPr="00920BD9">
                <w:rPr>
                  <w:rStyle w:val="Hyperlink"/>
                  <w:rFonts w:cstheme="minorHAnsi"/>
                  <w:szCs w:val="22"/>
                </w:rPr>
                <w:t>EXIF_ExifVersion</w:t>
              </w:r>
            </w:hyperlink>
          </w:p>
        </w:tc>
      </w:tr>
      <w:tr w:rsidR="002827DB" w:rsidRPr="00920BD9" w:rsidTr="00D70B36">
        <w:trPr>
          <w:gridAfter w:val="1"/>
          <w:wAfter w:w="180" w:type="dxa"/>
          <w:trHeight w:hRule="exact" w:val="475"/>
        </w:trPr>
        <w:tc>
          <w:tcPr>
            <w:tcW w:w="2308" w:type="dxa"/>
            <w:gridSpan w:val="4"/>
          </w:tcPr>
          <w:p w:rsidR="002827DB" w:rsidRPr="00920BD9" w:rsidRDefault="003921BC" w:rsidP="00920BD9">
            <w:pPr>
              <w:rPr>
                <w:rFonts w:cstheme="minorHAnsi"/>
                <w:szCs w:val="22"/>
              </w:rPr>
            </w:pPr>
            <w:hyperlink w:anchor="TIOParamValsEXIF_ExposureBiasValue" w:history="1">
              <w:r w:rsidR="002827DB" w:rsidRPr="00920BD9">
                <w:rPr>
                  <w:rStyle w:val="Hyperlink"/>
                  <w:rFonts w:cstheme="minorHAnsi"/>
                  <w:szCs w:val="22"/>
                </w:rPr>
                <w:t>EXIF_ExposureBiasValue</w:t>
              </w:r>
            </w:hyperlink>
          </w:p>
        </w:tc>
        <w:tc>
          <w:tcPr>
            <w:tcW w:w="2430" w:type="dxa"/>
            <w:gridSpan w:val="9"/>
          </w:tcPr>
          <w:p w:rsidR="002827DB" w:rsidRPr="00920BD9" w:rsidRDefault="003921BC" w:rsidP="00920BD9">
            <w:pPr>
              <w:rPr>
                <w:rFonts w:cstheme="minorHAnsi"/>
                <w:szCs w:val="22"/>
              </w:rPr>
            </w:pPr>
            <w:hyperlink w:anchor="TIOParamValsEXIF_ExposureIndex" w:history="1">
              <w:r w:rsidR="002827DB" w:rsidRPr="00920BD9">
                <w:rPr>
                  <w:rStyle w:val="Hyperlink"/>
                  <w:rFonts w:cstheme="minorHAnsi"/>
                  <w:szCs w:val="22"/>
                </w:rPr>
                <w:t>EXIF_ExposureIndex</w:t>
              </w:r>
            </w:hyperlink>
          </w:p>
        </w:tc>
        <w:tc>
          <w:tcPr>
            <w:tcW w:w="2160" w:type="dxa"/>
            <w:gridSpan w:val="4"/>
          </w:tcPr>
          <w:p w:rsidR="002827DB" w:rsidRPr="00920BD9" w:rsidRDefault="003921BC" w:rsidP="00920BD9">
            <w:pPr>
              <w:rPr>
                <w:rFonts w:cstheme="minorHAnsi"/>
                <w:szCs w:val="22"/>
              </w:rPr>
            </w:pPr>
            <w:hyperlink w:anchor="TIOParamValsEXIF_ExposureMode" w:history="1">
              <w:r w:rsidR="002827DB" w:rsidRPr="00920BD9">
                <w:rPr>
                  <w:rStyle w:val="Hyperlink"/>
                  <w:rFonts w:cstheme="minorHAnsi"/>
                  <w:szCs w:val="22"/>
                </w:rPr>
                <w:t>EXIF_ExposureMode</w:t>
              </w:r>
            </w:hyperlink>
          </w:p>
        </w:tc>
      </w:tr>
      <w:tr w:rsidR="002827DB" w:rsidRPr="00920BD9" w:rsidTr="00D70B36">
        <w:trPr>
          <w:gridAfter w:val="1"/>
          <w:wAfter w:w="180" w:type="dxa"/>
          <w:trHeight w:hRule="exact" w:val="475"/>
        </w:trPr>
        <w:tc>
          <w:tcPr>
            <w:tcW w:w="2308" w:type="dxa"/>
            <w:gridSpan w:val="4"/>
          </w:tcPr>
          <w:p w:rsidR="002827DB" w:rsidRPr="00920BD9" w:rsidRDefault="003921BC" w:rsidP="00920BD9">
            <w:pPr>
              <w:rPr>
                <w:rFonts w:cstheme="minorHAnsi"/>
                <w:szCs w:val="22"/>
              </w:rPr>
            </w:pPr>
            <w:hyperlink w:anchor="TIOParamValsEXIF_ExposureProgram" w:history="1">
              <w:r w:rsidR="002827DB" w:rsidRPr="00920BD9">
                <w:rPr>
                  <w:rStyle w:val="Hyperlink"/>
                  <w:rFonts w:cstheme="minorHAnsi"/>
                  <w:szCs w:val="22"/>
                </w:rPr>
                <w:t>EXIF_ExposureProgram</w:t>
              </w:r>
            </w:hyperlink>
          </w:p>
        </w:tc>
        <w:tc>
          <w:tcPr>
            <w:tcW w:w="2430" w:type="dxa"/>
            <w:gridSpan w:val="9"/>
          </w:tcPr>
          <w:p w:rsidR="002827DB" w:rsidRPr="00920BD9" w:rsidRDefault="003921BC" w:rsidP="00920BD9">
            <w:pPr>
              <w:rPr>
                <w:rFonts w:cstheme="minorHAnsi"/>
                <w:szCs w:val="22"/>
              </w:rPr>
            </w:pPr>
            <w:hyperlink w:anchor="TIOParamValsEXIF_ExposureTime" w:history="1">
              <w:r w:rsidR="002827DB" w:rsidRPr="00920BD9">
                <w:rPr>
                  <w:rStyle w:val="Hyperlink"/>
                  <w:rFonts w:cstheme="minorHAnsi"/>
                  <w:szCs w:val="22"/>
                </w:rPr>
                <w:t>EXIF_ExposureTime</w:t>
              </w:r>
            </w:hyperlink>
          </w:p>
        </w:tc>
        <w:tc>
          <w:tcPr>
            <w:tcW w:w="2160" w:type="dxa"/>
            <w:gridSpan w:val="4"/>
          </w:tcPr>
          <w:p w:rsidR="002827DB" w:rsidRPr="00920BD9" w:rsidRDefault="003921BC" w:rsidP="00920BD9">
            <w:pPr>
              <w:rPr>
                <w:rFonts w:cstheme="minorHAnsi"/>
                <w:szCs w:val="22"/>
              </w:rPr>
            </w:pPr>
            <w:hyperlink w:anchor="TIOParamValsEXIF_FileSource" w:history="1">
              <w:r w:rsidR="002827DB" w:rsidRPr="00920BD9">
                <w:rPr>
                  <w:rStyle w:val="Hyperlink"/>
                  <w:rFonts w:cstheme="minorHAnsi"/>
                  <w:szCs w:val="22"/>
                </w:rPr>
                <w:t>EXIF_FileSource</w:t>
              </w:r>
            </w:hyperlink>
          </w:p>
        </w:tc>
      </w:tr>
      <w:tr w:rsidR="002827DB" w:rsidRPr="00920BD9" w:rsidTr="00D70B36">
        <w:trPr>
          <w:gridAfter w:val="1"/>
          <w:wAfter w:w="180" w:type="dxa"/>
          <w:trHeight w:hRule="exact" w:val="475"/>
        </w:trPr>
        <w:tc>
          <w:tcPr>
            <w:tcW w:w="2308" w:type="dxa"/>
            <w:gridSpan w:val="4"/>
          </w:tcPr>
          <w:p w:rsidR="002827DB" w:rsidRPr="00920BD9" w:rsidRDefault="003921BC" w:rsidP="00920BD9">
            <w:pPr>
              <w:rPr>
                <w:rFonts w:cstheme="minorHAnsi"/>
                <w:szCs w:val="22"/>
              </w:rPr>
            </w:pPr>
            <w:hyperlink w:anchor="TIOParamValsEXIF_FlashPixVersion" w:history="1">
              <w:r w:rsidR="002827DB" w:rsidRPr="00920BD9">
                <w:rPr>
                  <w:rStyle w:val="Hyperlink"/>
                  <w:rFonts w:cstheme="minorHAnsi"/>
                  <w:szCs w:val="22"/>
                </w:rPr>
                <w:t>EXIF_FlashPixVersion</w:t>
              </w:r>
            </w:hyperlink>
          </w:p>
        </w:tc>
        <w:tc>
          <w:tcPr>
            <w:tcW w:w="2430" w:type="dxa"/>
            <w:gridSpan w:val="9"/>
          </w:tcPr>
          <w:p w:rsidR="002827DB" w:rsidRPr="00920BD9" w:rsidRDefault="003921BC" w:rsidP="00920BD9">
            <w:pPr>
              <w:rPr>
                <w:rFonts w:cstheme="minorHAnsi"/>
                <w:szCs w:val="22"/>
              </w:rPr>
            </w:pPr>
            <w:hyperlink w:anchor="TIOParamValsEXIF_Flash" w:history="1">
              <w:r w:rsidR="002827DB" w:rsidRPr="00920BD9">
                <w:rPr>
                  <w:rStyle w:val="Hyperlink"/>
                  <w:rFonts w:cstheme="minorHAnsi"/>
                  <w:szCs w:val="22"/>
                </w:rPr>
                <w:t>EXIF_Flash</w:t>
              </w:r>
            </w:hyperlink>
          </w:p>
        </w:tc>
        <w:tc>
          <w:tcPr>
            <w:tcW w:w="2160" w:type="dxa"/>
            <w:gridSpan w:val="4"/>
          </w:tcPr>
          <w:p w:rsidR="002827DB" w:rsidRPr="00920BD9" w:rsidRDefault="003921BC" w:rsidP="00920BD9">
            <w:pPr>
              <w:rPr>
                <w:rFonts w:cstheme="minorHAnsi"/>
                <w:szCs w:val="22"/>
              </w:rPr>
            </w:pPr>
            <w:hyperlink w:anchor="TIOParamValsEXIF_FNumber" w:history="1">
              <w:r w:rsidR="002827DB" w:rsidRPr="00920BD9">
                <w:rPr>
                  <w:rStyle w:val="Hyperlink"/>
                  <w:rFonts w:cstheme="minorHAnsi"/>
                  <w:szCs w:val="22"/>
                </w:rPr>
                <w:t>EXIF_FNumber</w:t>
              </w:r>
            </w:hyperlink>
          </w:p>
        </w:tc>
      </w:tr>
      <w:tr w:rsidR="002827DB" w:rsidRPr="00920BD9" w:rsidTr="00820E37">
        <w:trPr>
          <w:trHeight w:hRule="exact" w:val="475"/>
        </w:trPr>
        <w:tc>
          <w:tcPr>
            <w:tcW w:w="1768" w:type="dxa"/>
          </w:tcPr>
          <w:p w:rsidR="002827DB" w:rsidRPr="00920BD9" w:rsidRDefault="003921BC" w:rsidP="00920BD9">
            <w:pPr>
              <w:rPr>
                <w:rFonts w:cstheme="minorHAnsi"/>
                <w:szCs w:val="22"/>
              </w:rPr>
            </w:pPr>
            <w:hyperlink w:anchor="TIOParamValsEXIF_FocalLength" w:history="1">
              <w:r w:rsidR="002827DB" w:rsidRPr="00920BD9">
                <w:rPr>
                  <w:rStyle w:val="Hyperlink"/>
                  <w:rFonts w:cstheme="minorHAnsi"/>
                  <w:szCs w:val="22"/>
                </w:rPr>
                <w:t>EXIF_FocalLength</w:t>
              </w:r>
            </w:hyperlink>
          </w:p>
        </w:tc>
        <w:tc>
          <w:tcPr>
            <w:tcW w:w="2790" w:type="dxa"/>
            <w:gridSpan w:val="11"/>
          </w:tcPr>
          <w:p w:rsidR="002827DB" w:rsidRPr="00920BD9" w:rsidRDefault="003921BC" w:rsidP="00920BD9">
            <w:pPr>
              <w:rPr>
                <w:rFonts w:cstheme="minorHAnsi"/>
                <w:szCs w:val="22"/>
              </w:rPr>
            </w:pPr>
            <w:hyperlink w:anchor="TIOParamValsEXIF_FocalLengthIn35mmFilm" w:history="1">
              <w:r w:rsidR="002827DB" w:rsidRPr="00920BD9">
                <w:rPr>
                  <w:rStyle w:val="Hyperlink"/>
                  <w:rFonts w:cstheme="minorHAnsi"/>
                  <w:szCs w:val="22"/>
                </w:rPr>
                <w:t>EXIF_FocalLengthIn35mmFilm</w:t>
              </w:r>
            </w:hyperlink>
          </w:p>
        </w:tc>
        <w:tc>
          <w:tcPr>
            <w:tcW w:w="2520" w:type="dxa"/>
            <w:gridSpan w:val="6"/>
          </w:tcPr>
          <w:p w:rsidR="002827DB" w:rsidRPr="00920BD9" w:rsidRDefault="003921BC" w:rsidP="00920BD9">
            <w:pPr>
              <w:rPr>
                <w:rFonts w:cstheme="minorHAnsi"/>
                <w:szCs w:val="22"/>
              </w:rPr>
            </w:pPr>
            <w:hyperlink w:anchor="TIOParamValsEXIF_FocalPlaneResolutionUni" w:history="1">
              <w:r w:rsidR="002827DB" w:rsidRPr="00920BD9">
                <w:rPr>
                  <w:rStyle w:val="Hyperlink"/>
                  <w:rFonts w:cstheme="minorHAnsi"/>
                  <w:szCs w:val="22"/>
                </w:rPr>
                <w:t>EXIF_FocalPlaneResolutionUnit</w:t>
              </w:r>
            </w:hyperlink>
          </w:p>
        </w:tc>
      </w:tr>
      <w:tr w:rsidR="002827DB" w:rsidRPr="00920BD9" w:rsidTr="00D70B36">
        <w:trPr>
          <w:gridAfter w:val="1"/>
          <w:wAfter w:w="180" w:type="dxa"/>
          <w:trHeight w:hRule="exact" w:val="475"/>
        </w:trPr>
        <w:tc>
          <w:tcPr>
            <w:tcW w:w="2668" w:type="dxa"/>
            <w:gridSpan w:val="7"/>
          </w:tcPr>
          <w:p w:rsidR="002827DB" w:rsidRPr="00920BD9" w:rsidRDefault="003921BC" w:rsidP="00920BD9">
            <w:pPr>
              <w:rPr>
                <w:rFonts w:cstheme="minorHAnsi"/>
                <w:szCs w:val="22"/>
              </w:rPr>
            </w:pPr>
            <w:hyperlink w:anchor="TIOParamValsEXIF_FocalPlaneXResolution" w:history="1">
              <w:r w:rsidR="002827DB" w:rsidRPr="00920BD9">
                <w:rPr>
                  <w:rStyle w:val="Hyperlink"/>
                  <w:rFonts w:cstheme="minorHAnsi"/>
                  <w:szCs w:val="22"/>
                </w:rPr>
                <w:t>EXIF_FocalPlaneXResolution</w:t>
              </w:r>
            </w:hyperlink>
          </w:p>
        </w:tc>
        <w:tc>
          <w:tcPr>
            <w:tcW w:w="2070" w:type="dxa"/>
            <w:gridSpan w:val="6"/>
          </w:tcPr>
          <w:p w:rsidR="002827DB" w:rsidRPr="00920BD9" w:rsidRDefault="003921BC" w:rsidP="00920BD9">
            <w:pPr>
              <w:rPr>
                <w:rFonts w:cstheme="minorHAnsi"/>
                <w:szCs w:val="22"/>
              </w:rPr>
            </w:pPr>
            <w:hyperlink w:anchor="TIOParamValsEXIF_FocalPlaneYResolution" w:history="1">
              <w:r w:rsidR="002827DB" w:rsidRPr="00920BD9">
                <w:rPr>
                  <w:rStyle w:val="Hyperlink"/>
                  <w:rFonts w:cstheme="minorHAnsi"/>
                  <w:szCs w:val="22"/>
                </w:rPr>
                <w:t>EXIF_FocalPlaneYResolution</w:t>
              </w:r>
            </w:hyperlink>
          </w:p>
        </w:tc>
        <w:tc>
          <w:tcPr>
            <w:tcW w:w="2160" w:type="dxa"/>
            <w:gridSpan w:val="4"/>
          </w:tcPr>
          <w:p w:rsidR="002827DB" w:rsidRPr="00920BD9" w:rsidRDefault="003921BC" w:rsidP="00920BD9">
            <w:pPr>
              <w:rPr>
                <w:rFonts w:cstheme="minorHAnsi"/>
                <w:szCs w:val="22"/>
              </w:rPr>
            </w:pPr>
            <w:hyperlink w:anchor="TIOParamValsEXIF_GainControl" w:history="1">
              <w:r w:rsidR="002827DB" w:rsidRPr="00920BD9">
                <w:rPr>
                  <w:rStyle w:val="Hyperlink"/>
                  <w:rFonts w:cstheme="minorHAnsi"/>
                  <w:szCs w:val="22"/>
                </w:rPr>
                <w:t>EXIF_GainControl</w:t>
              </w:r>
            </w:hyperlink>
          </w:p>
        </w:tc>
      </w:tr>
      <w:tr w:rsidR="002827DB" w:rsidRPr="00920BD9" w:rsidTr="00D70B36">
        <w:trPr>
          <w:gridAfter w:val="1"/>
          <w:wAfter w:w="180" w:type="dxa"/>
          <w:trHeight w:hRule="exact" w:val="475"/>
        </w:trPr>
        <w:tc>
          <w:tcPr>
            <w:tcW w:w="2308" w:type="dxa"/>
            <w:gridSpan w:val="4"/>
          </w:tcPr>
          <w:p w:rsidR="002827DB" w:rsidRPr="00920BD9" w:rsidRDefault="003921BC" w:rsidP="00920BD9">
            <w:pPr>
              <w:rPr>
                <w:rFonts w:cstheme="minorHAnsi"/>
                <w:szCs w:val="22"/>
              </w:rPr>
            </w:pPr>
            <w:hyperlink w:anchor="TIOParamValsEXIF_HasEXIFData" w:history="1">
              <w:r w:rsidR="002827DB" w:rsidRPr="00920BD9">
                <w:rPr>
                  <w:rStyle w:val="Hyperlink"/>
                  <w:rFonts w:cstheme="minorHAnsi"/>
                  <w:szCs w:val="22"/>
                </w:rPr>
                <w:t>EXIF_HasEXIFData</w:t>
              </w:r>
            </w:hyperlink>
          </w:p>
        </w:tc>
        <w:tc>
          <w:tcPr>
            <w:tcW w:w="2430" w:type="dxa"/>
            <w:gridSpan w:val="9"/>
          </w:tcPr>
          <w:p w:rsidR="002827DB" w:rsidRPr="00920BD9" w:rsidRDefault="003921BC" w:rsidP="00920BD9">
            <w:pPr>
              <w:rPr>
                <w:rFonts w:cstheme="minorHAnsi"/>
                <w:szCs w:val="22"/>
              </w:rPr>
            </w:pPr>
            <w:hyperlink w:anchor="TIOParamValsEXIF_ImageDescription" w:history="1">
              <w:r w:rsidR="002827DB" w:rsidRPr="00920BD9">
                <w:rPr>
                  <w:rStyle w:val="Hyperlink"/>
                  <w:rFonts w:cstheme="minorHAnsi"/>
                  <w:szCs w:val="22"/>
                </w:rPr>
                <w:t>EXIF_ImageDescription</w:t>
              </w:r>
            </w:hyperlink>
          </w:p>
        </w:tc>
        <w:tc>
          <w:tcPr>
            <w:tcW w:w="2160" w:type="dxa"/>
            <w:gridSpan w:val="4"/>
          </w:tcPr>
          <w:p w:rsidR="002827DB" w:rsidRPr="00920BD9" w:rsidRDefault="003921BC" w:rsidP="00920BD9">
            <w:pPr>
              <w:rPr>
                <w:rFonts w:cstheme="minorHAnsi"/>
                <w:szCs w:val="22"/>
              </w:rPr>
            </w:pPr>
            <w:hyperlink w:anchor="TIOParamValsEXIF_ImageUniqueID" w:history="1">
              <w:r w:rsidR="002827DB" w:rsidRPr="00920BD9">
                <w:rPr>
                  <w:rStyle w:val="Hyperlink"/>
                  <w:rFonts w:cstheme="minorHAnsi"/>
                  <w:szCs w:val="22"/>
                </w:rPr>
                <w:t>EXIF_ImageUniqueID</w:t>
              </w:r>
            </w:hyperlink>
          </w:p>
        </w:tc>
      </w:tr>
      <w:tr w:rsidR="002827DB" w:rsidRPr="00920BD9" w:rsidTr="00D70B36">
        <w:trPr>
          <w:gridAfter w:val="1"/>
          <w:wAfter w:w="180" w:type="dxa"/>
          <w:trHeight w:hRule="exact" w:val="475"/>
        </w:trPr>
        <w:tc>
          <w:tcPr>
            <w:tcW w:w="2308" w:type="dxa"/>
            <w:gridSpan w:val="4"/>
          </w:tcPr>
          <w:p w:rsidR="002827DB" w:rsidRPr="00920BD9" w:rsidRDefault="003921BC" w:rsidP="00920BD9">
            <w:pPr>
              <w:rPr>
                <w:rFonts w:cstheme="minorHAnsi"/>
                <w:szCs w:val="22"/>
              </w:rPr>
            </w:pPr>
            <w:hyperlink w:anchor="TIOParamValsEXIF_ISOSpeedRatings" w:history="1">
              <w:r w:rsidR="002827DB" w:rsidRPr="00920BD9">
                <w:rPr>
                  <w:rStyle w:val="Hyperlink"/>
                  <w:rFonts w:cstheme="minorHAnsi"/>
                  <w:szCs w:val="22"/>
                </w:rPr>
                <w:t>EXIF_ISOSpeedRatings</w:t>
              </w:r>
            </w:hyperlink>
          </w:p>
        </w:tc>
        <w:tc>
          <w:tcPr>
            <w:tcW w:w="2430" w:type="dxa"/>
            <w:gridSpan w:val="9"/>
          </w:tcPr>
          <w:p w:rsidR="002827DB" w:rsidRPr="00920BD9" w:rsidRDefault="003921BC" w:rsidP="00920BD9">
            <w:pPr>
              <w:rPr>
                <w:rFonts w:cstheme="minorHAnsi"/>
                <w:szCs w:val="22"/>
              </w:rPr>
            </w:pPr>
            <w:hyperlink w:anchor="TIOParamValsEXIF_LightSource" w:history="1">
              <w:r w:rsidR="002827DB" w:rsidRPr="00920BD9">
                <w:rPr>
                  <w:rStyle w:val="Hyperlink"/>
                  <w:rFonts w:cstheme="minorHAnsi"/>
                  <w:szCs w:val="22"/>
                </w:rPr>
                <w:t>EXIF_LightSource</w:t>
              </w:r>
            </w:hyperlink>
          </w:p>
        </w:tc>
        <w:tc>
          <w:tcPr>
            <w:tcW w:w="2160" w:type="dxa"/>
            <w:gridSpan w:val="4"/>
          </w:tcPr>
          <w:p w:rsidR="002827DB" w:rsidRPr="00920BD9" w:rsidRDefault="003921BC" w:rsidP="00920BD9">
            <w:pPr>
              <w:rPr>
                <w:rFonts w:cstheme="minorHAnsi"/>
                <w:szCs w:val="22"/>
              </w:rPr>
            </w:pPr>
            <w:hyperlink w:anchor="TIOParamValsEXIF_Make" w:history="1">
              <w:r w:rsidR="002827DB" w:rsidRPr="00920BD9">
                <w:rPr>
                  <w:rStyle w:val="Hyperlink"/>
                  <w:rFonts w:cstheme="minorHAnsi"/>
                  <w:szCs w:val="22"/>
                </w:rPr>
                <w:t>EXIF_Make</w:t>
              </w:r>
            </w:hyperlink>
          </w:p>
        </w:tc>
      </w:tr>
      <w:tr w:rsidR="002827DB" w:rsidRPr="00920BD9" w:rsidTr="00D70B36">
        <w:trPr>
          <w:gridAfter w:val="1"/>
          <w:wAfter w:w="180" w:type="dxa"/>
          <w:trHeight w:hRule="exact" w:val="475"/>
        </w:trPr>
        <w:tc>
          <w:tcPr>
            <w:tcW w:w="2308" w:type="dxa"/>
            <w:gridSpan w:val="4"/>
          </w:tcPr>
          <w:p w:rsidR="002827DB" w:rsidRPr="00920BD9" w:rsidRDefault="003921BC" w:rsidP="00920BD9">
            <w:pPr>
              <w:rPr>
                <w:rFonts w:cstheme="minorHAnsi"/>
                <w:szCs w:val="22"/>
              </w:rPr>
            </w:pPr>
            <w:hyperlink w:anchor="TIOParamValsEXIF_MakerNote" w:history="1">
              <w:r w:rsidR="002827DB" w:rsidRPr="00920BD9">
                <w:rPr>
                  <w:rStyle w:val="Hyperlink"/>
                  <w:rFonts w:cstheme="minorHAnsi"/>
                  <w:szCs w:val="22"/>
                </w:rPr>
                <w:t>EXIF_MakerNote</w:t>
              </w:r>
            </w:hyperlink>
          </w:p>
        </w:tc>
        <w:tc>
          <w:tcPr>
            <w:tcW w:w="2430" w:type="dxa"/>
            <w:gridSpan w:val="9"/>
          </w:tcPr>
          <w:p w:rsidR="002827DB" w:rsidRPr="00920BD9" w:rsidRDefault="003921BC" w:rsidP="00920BD9">
            <w:pPr>
              <w:rPr>
                <w:rFonts w:cstheme="minorHAnsi"/>
                <w:szCs w:val="22"/>
              </w:rPr>
            </w:pPr>
            <w:hyperlink w:anchor="TIOParamValsEXIF_MaxApertureValue" w:history="1">
              <w:r w:rsidR="002827DB" w:rsidRPr="00920BD9">
                <w:rPr>
                  <w:rStyle w:val="Hyperlink"/>
                  <w:rFonts w:cstheme="minorHAnsi"/>
                  <w:szCs w:val="22"/>
                </w:rPr>
                <w:t>EXIF_MaxApertureValue</w:t>
              </w:r>
            </w:hyperlink>
          </w:p>
        </w:tc>
        <w:tc>
          <w:tcPr>
            <w:tcW w:w="2160" w:type="dxa"/>
            <w:gridSpan w:val="4"/>
          </w:tcPr>
          <w:p w:rsidR="002827DB" w:rsidRPr="00920BD9" w:rsidRDefault="003921BC" w:rsidP="00920BD9">
            <w:pPr>
              <w:rPr>
                <w:rFonts w:cstheme="minorHAnsi"/>
                <w:szCs w:val="22"/>
              </w:rPr>
            </w:pPr>
            <w:hyperlink w:anchor="TIOParamValsEXIF_MeteringMode" w:history="1">
              <w:r w:rsidR="002827DB" w:rsidRPr="00920BD9">
                <w:rPr>
                  <w:rStyle w:val="Hyperlink"/>
                  <w:rFonts w:cstheme="minorHAnsi"/>
                  <w:szCs w:val="22"/>
                </w:rPr>
                <w:t>EXIF_MeteringMode</w:t>
              </w:r>
            </w:hyperlink>
          </w:p>
        </w:tc>
      </w:tr>
      <w:tr w:rsidR="002827DB" w:rsidRPr="00920BD9" w:rsidTr="00D70B36">
        <w:trPr>
          <w:gridAfter w:val="1"/>
          <w:wAfter w:w="180" w:type="dxa"/>
          <w:trHeight w:hRule="exact" w:val="475"/>
        </w:trPr>
        <w:tc>
          <w:tcPr>
            <w:tcW w:w="1858" w:type="dxa"/>
            <w:gridSpan w:val="2"/>
          </w:tcPr>
          <w:p w:rsidR="002827DB" w:rsidRPr="00920BD9" w:rsidRDefault="003921BC" w:rsidP="00920BD9">
            <w:pPr>
              <w:rPr>
                <w:rFonts w:cstheme="minorHAnsi"/>
                <w:szCs w:val="22"/>
              </w:rPr>
            </w:pPr>
            <w:hyperlink w:anchor="TIOParamValsEXIF_Model" w:history="1">
              <w:r w:rsidR="002827DB" w:rsidRPr="00920BD9">
                <w:rPr>
                  <w:rStyle w:val="Hyperlink"/>
                  <w:rFonts w:cstheme="minorHAnsi"/>
                  <w:szCs w:val="22"/>
                </w:rPr>
                <w:t>EXIF_Model</w:t>
              </w:r>
            </w:hyperlink>
          </w:p>
        </w:tc>
        <w:tc>
          <w:tcPr>
            <w:tcW w:w="2340" w:type="dxa"/>
            <w:gridSpan w:val="8"/>
          </w:tcPr>
          <w:p w:rsidR="002827DB" w:rsidRPr="00920BD9" w:rsidRDefault="003921BC" w:rsidP="00920BD9">
            <w:pPr>
              <w:rPr>
                <w:rFonts w:cstheme="minorHAnsi"/>
                <w:szCs w:val="22"/>
              </w:rPr>
            </w:pPr>
            <w:hyperlink w:anchor="TIOParamValsEXIF_Orientation" w:history="1">
              <w:r w:rsidR="002827DB" w:rsidRPr="00920BD9">
                <w:rPr>
                  <w:rStyle w:val="Hyperlink"/>
                  <w:rFonts w:cstheme="minorHAnsi"/>
                  <w:szCs w:val="22"/>
                </w:rPr>
                <w:t>EXIF_Orientation</w:t>
              </w:r>
            </w:hyperlink>
          </w:p>
        </w:tc>
        <w:tc>
          <w:tcPr>
            <w:tcW w:w="2700" w:type="dxa"/>
            <w:gridSpan w:val="7"/>
          </w:tcPr>
          <w:p w:rsidR="002827DB" w:rsidRPr="00920BD9" w:rsidRDefault="003921BC" w:rsidP="00920BD9">
            <w:pPr>
              <w:rPr>
                <w:rFonts w:cstheme="minorHAnsi"/>
                <w:szCs w:val="22"/>
              </w:rPr>
            </w:pPr>
            <w:hyperlink w:anchor="TIOParamValsEXIF_PrimaryChromaticities" w:history="1">
              <w:r w:rsidR="002827DB" w:rsidRPr="00920BD9">
                <w:rPr>
                  <w:rStyle w:val="Hyperlink"/>
                  <w:rFonts w:cstheme="minorHAnsi"/>
                  <w:szCs w:val="22"/>
                </w:rPr>
                <w:t>EXIF_PrimaryChromaticities</w:t>
              </w:r>
            </w:hyperlink>
          </w:p>
        </w:tc>
      </w:tr>
      <w:tr w:rsidR="002827DB" w:rsidRPr="00920BD9" w:rsidTr="00D70B36">
        <w:trPr>
          <w:gridAfter w:val="1"/>
          <w:wAfter w:w="180" w:type="dxa"/>
          <w:trHeight w:hRule="exact" w:val="475"/>
        </w:trPr>
        <w:tc>
          <w:tcPr>
            <w:tcW w:w="2578" w:type="dxa"/>
            <w:gridSpan w:val="6"/>
          </w:tcPr>
          <w:p w:rsidR="002827DB" w:rsidRPr="00920BD9" w:rsidRDefault="003921BC" w:rsidP="00920BD9">
            <w:pPr>
              <w:rPr>
                <w:rFonts w:cstheme="minorHAnsi"/>
                <w:szCs w:val="22"/>
              </w:rPr>
            </w:pPr>
            <w:hyperlink w:anchor="TIOParamValsEXIF_ReferenceBlackWhite" w:history="1">
              <w:r w:rsidR="002827DB" w:rsidRPr="00920BD9">
                <w:rPr>
                  <w:rStyle w:val="Hyperlink"/>
                  <w:rFonts w:cstheme="minorHAnsi"/>
                  <w:szCs w:val="22"/>
                </w:rPr>
                <w:t>EXIF_ReferenceBlackWhite</w:t>
              </w:r>
            </w:hyperlink>
          </w:p>
        </w:tc>
        <w:tc>
          <w:tcPr>
            <w:tcW w:w="2340" w:type="dxa"/>
            <w:gridSpan w:val="8"/>
          </w:tcPr>
          <w:p w:rsidR="002827DB" w:rsidRPr="00920BD9" w:rsidRDefault="003921BC" w:rsidP="00920BD9">
            <w:pPr>
              <w:rPr>
                <w:rFonts w:cstheme="minorHAnsi"/>
                <w:szCs w:val="22"/>
              </w:rPr>
            </w:pPr>
            <w:hyperlink w:anchor="TIOParamValsEXIF_RelatedSoundFile" w:history="1">
              <w:r w:rsidR="002827DB" w:rsidRPr="00920BD9">
                <w:rPr>
                  <w:rStyle w:val="Hyperlink"/>
                  <w:rFonts w:cstheme="minorHAnsi"/>
                  <w:szCs w:val="22"/>
                </w:rPr>
                <w:t>EXIF_RelatedSoundFile</w:t>
              </w:r>
            </w:hyperlink>
          </w:p>
        </w:tc>
        <w:tc>
          <w:tcPr>
            <w:tcW w:w="1980" w:type="dxa"/>
            <w:gridSpan w:val="3"/>
          </w:tcPr>
          <w:p w:rsidR="002827DB" w:rsidRPr="00920BD9" w:rsidRDefault="003921BC" w:rsidP="00920BD9">
            <w:pPr>
              <w:rPr>
                <w:rFonts w:cstheme="minorHAnsi"/>
                <w:szCs w:val="22"/>
              </w:rPr>
            </w:pPr>
            <w:hyperlink w:anchor="TIOParamValsEXIF_ResolutionUnit" w:history="1">
              <w:r w:rsidR="002827DB" w:rsidRPr="00920BD9">
                <w:rPr>
                  <w:rStyle w:val="Hyperlink"/>
                  <w:rFonts w:cstheme="minorHAnsi"/>
                  <w:szCs w:val="22"/>
                </w:rPr>
                <w:t>EXIF_ResolutionUnit</w:t>
              </w:r>
            </w:hyperlink>
          </w:p>
        </w:tc>
      </w:tr>
      <w:tr w:rsidR="002827DB" w:rsidRPr="00920BD9" w:rsidTr="00D70B36">
        <w:trPr>
          <w:gridAfter w:val="1"/>
          <w:wAfter w:w="180" w:type="dxa"/>
          <w:trHeight w:hRule="exact" w:val="475"/>
        </w:trPr>
        <w:tc>
          <w:tcPr>
            <w:tcW w:w="2308" w:type="dxa"/>
            <w:gridSpan w:val="4"/>
          </w:tcPr>
          <w:p w:rsidR="002827DB" w:rsidRPr="00920BD9" w:rsidRDefault="003921BC" w:rsidP="00920BD9">
            <w:pPr>
              <w:rPr>
                <w:rFonts w:cstheme="minorHAnsi"/>
                <w:szCs w:val="22"/>
              </w:rPr>
            </w:pPr>
            <w:hyperlink w:anchor="TIOParamValsEXIF_Saturation" w:history="1">
              <w:r w:rsidR="002827DB" w:rsidRPr="00920BD9">
                <w:rPr>
                  <w:rStyle w:val="Hyperlink"/>
                  <w:rFonts w:cstheme="minorHAnsi"/>
                  <w:szCs w:val="22"/>
                </w:rPr>
                <w:t>EXIF_Saturation</w:t>
              </w:r>
            </w:hyperlink>
          </w:p>
        </w:tc>
        <w:tc>
          <w:tcPr>
            <w:tcW w:w="2430" w:type="dxa"/>
            <w:gridSpan w:val="9"/>
          </w:tcPr>
          <w:p w:rsidR="002827DB" w:rsidRPr="00920BD9" w:rsidRDefault="003921BC" w:rsidP="00920BD9">
            <w:pPr>
              <w:rPr>
                <w:rFonts w:cstheme="minorHAnsi"/>
                <w:szCs w:val="22"/>
              </w:rPr>
            </w:pPr>
            <w:hyperlink w:anchor="TIOParamValsEXIF_SceneCaptureType" w:history="1">
              <w:r w:rsidR="002827DB" w:rsidRPr="00920BD9">
                <w:rPr>
                  <w:rStyle w:val="Hyperlink"/>
                  <w:rFonts w:cstheme="minorHAnsi"/>
                  <w:szCs w:val="22"/>
                </w:rPr>
                <w:t>EXIF_SceneCaptureType</w:t>
              </w:r>
            </w:hyperlink>
          </w:p>
        </w:tc>
        <w:tc>
          <w:tcPr>
            <w:tcW w:w="2160" w:type="dxa"/>
            <w:gridSpan w:val="4"/>
          </w:tcPr>
          <w:p w:rsidR="002827DB" w:rsidRPr="00920BD9" w:rsidRDefault="003921BC" w:rsidP="00920BD9">
            <w:pPr>
              <w:rPr>
                <w:rFonts w:cstheme="minorHAnsi"/>
                <w:szCs w:val="22"/>
              </w:rPr>
            </w:pPr>
            <w:hyperlink w:anchor="TIOParamValsEXIF_SceneType" w:history="1">
              <w:r w:rsidR="002827DB" w:rsidRPr="00920BD9">
                <w:rPr>
                  <w:rStyle w:val="Hyperlink"/>
                  <w:rFonts w:cstheme="minorHAnsi"/>
                  <w:szCs w:val="22"/>
                </w:rPr>
                <w:t>EXIF_SceneType</w:t>
              </w:r>
            </w:hyperlink>
          </w:p>
        </w:tc>
      </w:tr>
      <w:tr w:rsidR="002827DB" w:rsidRPr="00920BD9" w:rsidTr="00D70B36">
        <w:trPr>
          <w:gridAfter w:val="1"/>
          <w:wAfter w:w="180" w:type="dxa"/>
          <w:trHeight w:hRule="exact" w:val="475"/>
        </w:trPr>
        <w:tc>
          <w:tcPr>
            <w:tcW w:w="2308" w:type="dxa"/>
            <w:gridSpan w:val="4"/>
          </w:tcPr>
          <w:p w:rsidR="002827DB" w:rsidRPr="00920BD9" w:rsidRDefault="003921BC" w:rsidP="00920BD9">
            <w:pPr>
              <w:rPr>
                <w:rFonts w:cstheme="minorHAnsi"/>
                <w:szCs w:val="22"/>
              </w:rPr>
            </w:pPr>
            <w:hyperlink w:anchor="TIOParamValsEXIF_SensingMethod" w:history="1">
              <w:r w:rsidR="002827DB" w:rsidRPr="00920BD9">
                <w:rPr>
                  <w:rStyle w:val="Hyperlink"/>
                  <w:rFonts w:cstheme="minorHAnsi"/>
                  <w:szCs w:val="22"/>
                </w:rPr>
                <w:t>EXIF_SensingMethod</w:t>
              </w:r>
            </w:hyperlink>
          </w:p>
        </w:tc>
        <w:tc>
          <w:tcPr>
            <w:tcW w:w="2160" w:type="dxa"/>
            <w:gridSpan w:val="7"/>
          </w:tcPr>
          <w:p w:rsidR="002827DB" w:rsidRPr="00920BD9" w:rsidRDefault="003921BC" w:rsidP="00920BD9">
            <w:pPr>
              <w:rPr>
                <w:rFonts w:cstheme="minorHAnsi"/>
                <w:szCs w:val="22"/>
              </w:rPr>
            </w:pPr>
            <w:hyperlink w:anchor="TIOParamValsEXIF_Sharpness" w:history="1">
              <w:r w:rsidR="002827DB" w:rsidRPr="00920BD9">
                <w:rPr>
                  <w:rStyle w:val="Hyperlink"/>
                  <w:rFonts w:cstheme="minorHAnsi"/>
                  <w:szCs w:val="22"/>
                </w:rPr>
                <w:t>EXIF_Sharpness</w:t>
              </w:r>
            </w:hyperlink>
          </w:p>
        </w:tc>
        <w:tc>
          <w:tcPr>
            <w:tcW w:w="2430" w:type="dxa"/>
            <w:gridSpan w:val="6"/>
          </w:tcPr>
          <w:p w:rsidR="002827DB" w:rsidRPr="00920BD9" w:rsidRDefault="003921BC" w:rsidP="00920BD9">
            <w:pPr>
              <w:rPr>
                <w:rFonts w:cstheme="minorHAnsi"/>
                <w:szCs w:val="22"/>
              </w:rPr>
            </w:pPr>
            <w:hyperlink w:anchor="TIOParamValsEXIF_ShutterSpeedValue" w:history="1">
              <w:r w:rsidR="002827DB" w:rsidRPr="00920BD9">
                <w:rPr>
                  <w:rStyle w:val="Hyperlink"/>
                  <w:rFonts w:cstheme="minorHAnsi"/>
                  <w:szCs w:val="22"/>
                </w:rPr>
                <w:t>EXIF_ShutterSpeedValue</w:t>
              </w:r>
            </w:hyperlink>
          </w:p>
        </w:tc>
      </w:tr>
      <w:tr w:rsidR="002827DB" w:rsidRPr="00920BD9" w:rsidTr="00D70B36">
        <w:trPr>
          <w:gridAfter w:val="1"/>
          <w:wAfter w:w="180" w:type="dxa"/>
          <w:trHeight w:hRule="exact" w:val="475"/>
        </w:trPr>
        <w:tc>
          <w:tcPr>
            <w:tcW w:w="1948" w:type="dxa"/>
            <w:gridSpan w:val="3"/>
          </w:tcPr>
          <w:p w:rsidR="002827DB" w:rsidRPr="00920BD9" w:rsidRDefault="003921BC" w:rsidP="00920BD9">
            <w:pPr>
              <w:rPr>
                <w:rFonts w:cstheme="minorHAnsi"/>
                <w:szCs w:val="22"/>
              </w:rPr>
            </w:pPr>
            <w:hyperlink w:anchor="TIOParamValsEXIF_Software" w:history="1">
              <w:r w:rsidR="002827DB" w:rsidRPr="00920BD9">
                <w:rPr>
                  <w:rStyle w:val="Hyperlink"/>
                  <w:rFonts w:cstheme="minorHAnsi"/>
                  <w:szCs w:val="22"/>
                </w:rPr>
                <w:t>EXIF_Software</w:t>
              </w:r>
            </w:hyperlink>
          </w:p>
        </w:tc>
        <w:tc>
          <w:tcPr>
            <w:tcW w:w="2790" w:type="dxa"/>
            <w:gridSpan w:val="10"/>
          </w:tcPr>
          <w:p w:rsidR="002827DB" w:rsidRPr="00920BD9" w:rsidRDefault="003921BC" w:rsidP="00920BD9">
            <w:pPr>
              <w:rPr>
                <w:rFonts w:cstheme="minorHAnsi"/>
                <w:szCs w:val="22"/>
              </w:rPr>
            </w:pPr>
            <w:hyperlink w:anchor="TIOParamValsEXIF_SubjectDistanceRange" w:history="1">
              <w:r w:rsidR="002827DB" w:rsidRPr="00920BD9">
                <w:rPr>
                  <w:rStyle w:val="Hyperlink"/>
                  <w:rFonts w:cstheme="minorHAnsi"/>
                  <w:szCs w:val="22"/>
                </w:rPr>
                <w:t>EXIF_SubjectDistanceRange</w:t>
              </w:r>
            </w:hyperlink>
          </w:p>
        </w:tc>
        <w:tc>
          <w:tcPr>
            <w:tcW w:w="2160" w:type="dxa"/>
            <w:gridSpan w:val="4"/>
          </w:tcPr>
          <w:p w:rsidR="002827DB" w:rsidRPr="00920BD9" w:rsidRDefault="003921BC" w:rsidP="00920BD9">
            <w:pPr>
              <w:rPr>
                <w:rFonts w:cstheme="minorHAnsi"/>
                <w:szCs w:val="22"/>
              </w:rPr>
            </w:pPr>
            <w:hyperlink w:anchor="TIOParamValsEXIF_SubjectDistance" w:history="1">
              <w:r w:rsidR="002827DB" w:rsidRPr="00920BD9">
                <w:rPr>
                  <w:rStyle w:val="Hyperlink"/>
                  <w:rFonts w:cstheme="minorHAnsi"/>
                  <w:szCs w:val="22"/>
                </w:rPr>
                <w:t>EXIF_SubjectDistance</w:t>
              </w:r>
            </w:hyperlink>
          </w:p>
        </w:tc>
      </w:tr>
      <w:tr w:rsidR="002827DB" w:rsidRPr="00920BD9" w:rsidTr="00D70B36">
        <w:trPr>
          <w:gridAfter w:val="1"/>
          <w:wAfter w:w="180" w:type="dxa"/>
          <w:trHeight w:hRule="exact" w:val="475"/>
        </w:trPr>
        <w:tc>
          <w:tcPr>
            <w:tcW w:w="2578" w:type="dxa"/>
            <w:gridSpan w:val="6"/>
          </w:tcPr>
          <w:p w:rsidR="002827DB" w:rsidRPr="00920BD9" w:rsidRDefault="003921BC" w:rsidP="00920BD9">
            <w:pPr>
              <w:rPr>
                <w:rFonts w:cstheme="minorHAnsi"/>
                <w:szCs w:val="22"/>
              </w:rPr>
            </w:pPr>
            <w:hyperlink w:anchor="TIOParamValsEXIF_SubsecTimeDigitized" w:history="1">
              <w:r w:rsidR="002827DB" w:rsidRPr="00920BD9">
                <w:rPr>
                  <w:rStyle w:val="Hyperlink"/>
                  <w:rFonts w:cstheme="minorHAnsi"/>
                  <w:szCs w:val="22"/>
                </w:rPr>
                <w:t>EXIF_SubsecTimeDigitized</w:t>
              </w:r>
            </w:hyperlink>
          </w:p>
        </w:tc>
        <w:tc>
          <w:tcPr>
            <w:tcW w:w="2430" w:type="dxa"/>
            <w:gridSpan w:val="9"/>
          </w:tcPr>
          <w:p w:rsidR="002827DB" w:rsidRPr="00920BD9" w:rsidRDefault="003921BC" w:rsidP="00920BD9">
            <w:pPr>
              <w:rPr>
                <w:rFonts w:cstheme="minorHAnsi"/>
                <w:szCs w:val="22"/>
              </w:rPr>
            </w:pPr>
            <w:hyperlink w:anchor="TIOParamValsEXIF_SubsecTimeOriginal" w:history="1">
              <w:r w:rsidR="002827DB" w:rsidRPr="00920BD9">
                <w:rPr>
                  <w:rStyle w:val="Hyperlink"/>
                  <w:rFonts w:cstheme="minorHAnsi"/>
                  <w:szCs w:val="22"/>
                </w:rPr>
                <w:t>EXIF_SubsecTimeOriginal</w:t>
              </w:r>
            </w:hyperlink>
          </w:p>
        </w:tc>
        <w:tc>
          <w:tcPr>
            <w:tcW w:w="1890" w:type="dxa"/>
            <w:gridSpan w:val="2"/>
          </w:tcPr>
          <w:p w:rsidR="002827DB" w:rsidRPr="00920BD9" w:rsidRDefault="003921BC" w:rsidP="00920BD9">
            <w:pPr>
              <w:rPr>
                <w:rFonts w:cstheme="minorHAnsi"/>
                <w:szCs w:val="22"/>
              </w:rPr>
            </w:pPr>
            <w:hyperlink w:anchor="TIOParamValsEXIF_SubsecTime" w:history="1">
              <w:r w:rsidR="002827DB" w:rsidRPr="00920BD9">
                <w:rPr>
                  <w:rStyle w:val="Hyperlink"/>
                  <w:rFonts w:cstheme="minorHAnsi"/>
                  <w:szCs w:val="22"/>
                </w:rPr>
                <w:t>EXIF_SubsecTime</w:t>
              </w:r>
            </w:hyperlink>
          </w:p>
        </w:tc>
      </w:tr>
      <w:tr w:rsidR="002827DB" w:rsidRPr="00920BD9" w:rsidTr="00D70B36">
        <w:trPr>
          <w:gridAfter w:val="1"/>
          <w:wAfter w:w="180" w:type="dxa"/>
          <w:trHeight w:hRule="exact" w:val="475"/>
        </w:trPr>
        <w:tc>
          <w:tcPr>
            <w:tcW w:w="2488" w:type="dxa"/>
            <w:gridSpan w:val="5"/>
          </w:tcPr>
          <w:p w:rsidR="002827DB" w:rsidRPr="00920BD9" w:rsidRDefault="003921BC" w:rsidP="00920BD9">
            <w:pPr>
              <w:rPr>
                <w:rFonts w:cstheme="minorHAnsi"/>
                <w:szCs w:val="22"/>
              </w:rPr>
            </w:pPr>
            <w:hyperlink w:anchor="TIOParamValsEXIF_UserCommentCode" w:history="1">
              <w:r w:rsidR="002827DB" w:rsidRPr="00920BD9">
                <w:rPr>
                  <w:rStyle w:val="Hyperlink"/>
                  <w:rFonts w:cstheme="minorHAnsi"/>
                  <w:szCs w:val="22"/>
                </w:rPr>
                <w:t>EXIF_UserCommentCode</w:t>
              </w:r>
            </w:hyperlink>
          </w:p>
        </w:tc>
        <w:tc>
          <w:tcPr>
            <w:tcW w:w="2250" w:type="dxa"/>
            <w:gridSpan w:val="8"/>
          </w:tcPr>
          <w:p w:rsidR="002827DB" w:rsidRPr="00920BD9" w:rsidRDefault="003921BC" w:rsidP="00920BD9">
            <w:pPr>
              <w:rPr>
                <w:rFonts w:cstheme="minorHAnsi"/>
                <w:szCs w:val="22"/>
              </w:rPr>
            </w:pPr>
            <w:hyperlink w:anchor="TIOParamValsEXIF_UserComment" w:history="1">
              <w:r w:rsidR="002827DB" w:rsidRPr="00920BD9">
                <w:rPr>
                  <w:rStyle w:val="Hyperlink"/>
                  <w:rFonts w:cstheme="minorHAnsi"/>
                  <w:szCs w:val="22"/>
                </w:rPr>
                <w:t>EXIF_UserComment</w:t>
              </w:r>
            </w:hyperlink>
          </w:p>
        </w:tc>
        <w:tc>
          <w:tcPr>
            <w:tcW w:w="2160" w:type="dxa"/>
            <w:gridSpan w:val="4"/>
          </w:tcPr>
          <w:p w:rsidR="002827DB" w:rsidRDefault="003921BC" w:rsidP="00920BD9">
            <w:pPr>
              <w:rPr>
                <w:rStyle w:val="Hyperlink"/>
                <w:rFonts w:cstheme="minorHAnsi"/>
                <w:szCs w:val="22"/>
              </w:rPr>
            </w:pPr>
            <w:hyperlink w:anchor="TIOParamValsEXIF_WhiteBalance" w:history="1">
              <w:r w:rsidR="002827DB" w:rsidRPr="00920BD9">
                <w:rPr>
                  <w:rStyle w:val="Hyperlink"/>
                  <w:rFonts w:cstheme="minorHAnsi"/>
                  <w:szCs w:val="22"/>
                </w:rPr>
                <w:t>EXIF_WhiteBalance</w:t>
              </w:r>
            </w:hyperlink>
          </w:p>
          <w:p w:rsidR="006A47EB" w:rsidRPr="00920BD9" w:rsidRDefault="006A47EB" w:rsidP="00920BD9">
            <w:pPr>
              <w:rPr>
                <w:rFonts w:cstheme="minorHAnsi"/>
                <w:szCs w:val="22"/>
              </w:rPr>
            </w:pPr>
          </w:p>
        </w:tc>
      </w:tr>
      <w:tr w:rsidR="002827DB" w:rsidRPr="00920BD9" w:rsidTr="00D70B36">
        <w:trPr>
          <w:gridAfter w:val="1"/>
          <w:wAfter w:w="180" w:type="dxa"/>
          <w:trHeight w:hRule="exact" w:val="475"/>
        </w:trPr>
        <w:tc>
          <w:tcPr>
            <w:tcW w:w="2308" w:type="dxa"/>
            <w:gridSpan w:val="4"/>
          </w:tcPr>
          <w:p w:rsidR="002827DB" w:rsidRPr="00920BD9" w:rsidRDefault="003921BC" w:rsidP="00920BD9">
            <w:pPr>
              <w:rPr>
                <w:rFonts w:cstheme="minorHAnsi"/>
                <w:szCs w:val="22"/>
              </w:rPr>
            </w:pPr>
            <w:hyperlink w:anchor="TIOParamValsEXIF_WhitePoint" w:history="1">
              <w:r w:rsidR="002827DB" w:rsidRPr="00920BD9">
                <w:rPr>
                  <w:rStyle w:val="Hyperlink"/>
                  <w:rFonts w:cstheme="minorHAnsi"/>
                  <w:szCs w:val="22"/>
                </w:rPr>
                <w:t>EXIF_WhitePoint</w:t>
              </w:r>
            </w:hyperlink>
          </w:p>
        </w:tc>
        <w:tc>
          <w:tcPr>
            <w:tcW w:w="2430" w:type="dxa"/>
            <w:gridSpan w:val="9"/>
          </w:tcPr>
          <w:p w:rsidR="002827DB" w:rsidRPr="00920BD9" w:rsidRDefault="003921BC" w:rsidP="00920BD9">
            <w:pPr>
              <w:rPr>
                <w:rFonts w:cstheme="minorHAnsi"/>
                <w:szCs w:val="22"/>
              </w:rPr>
            </w:pPr>
            <w:hyperlink w:anchor="TIOParamValsEXIF_XResolution" w:history="1">
              <w:r w:rsidR="002827DB" w:rsidRPr="00920BD9">
                <w:rPr>
                  <w:rStyle w:val="Hyperlink"/>
                  <w:rFonts w:cstheme="minorHAnsi"/>
                  <w:szCs w:val="22"/>
                </w:rPr>
                <w:t>EXIF_XResolution</w:t>
              </w:r>
            </w:hyperlink>
          </w:p>
        </w:tc>
        <w:tc>
          <w:tcPr>
            <w:tcW w:w="2160" w:type="dxa"/>
            <w:gridSpan w:val="4"/>
          </w:tcPr>
          <w:p w:rsidR="002827DB" w:rsidRPr="00920BD9" w:rsidRDefault="003921BC" w:rsidP="00920BD9">
            <w:pPr>
              <w:rPr>
                <w:rFonts w:cstheme="minorHAnsi"/>
                <w:szCs w:val="22"/>
              </w:rPr>
            </w:pPr>
            <w:hyperlink w:anchor="TIOParamValsEXIF_YCbCrCoefficients" w:history="1">
              <w:r w:rsidR="002827DB" w:rsidRPr="00920BD9">
                <w:rPr>
                  <w:rStyle w:val="Hyperlink"/>
                  <w:rFonts w:cstheme="minorHAnsi"/>
                  <w:szCs w:val="22"/>
                </w:rPr>
                <w:t>EXIF_YCbCrCoefficients</w:t>
              </w:r>
            </w:hyperlink>
          </w:p>
        </w:tc>
      </w:tr>
      <w:tr w:rsidR="002827DB" w:rsidRPr="00920BD9" w:rsidTr="00D70B36">
        <w:trPr>
          <w:gridAfter w:val="1"/>
          <w:wAfter w:w="180" w:type="dxa"/>
          <w:trHeight w:hRule="exact" w:val="475"/>
        </w:trPr>
        <w:tc>
          <w:tcPr>
            <w:tcW w:w="2308" w:type="dxa"/>
            <w:gridSpan w:val="4"/>
          </w:tcPr>
          <w:p w:rsidR="002827DB" w:rsidRPr="00920BD9" w:rsidRDefault="003921BC" w:rsidP="00920BD9">
            <w:pPr>
              <w:rPr>
                <w:rFonts w:cstheme="minorHAnsi"/>
                <w:szCs w:val="22"/>
              </w:rPr>
            </w:pPr>
            <w:hyperlink w:anchor="TIOParamValsEXIF_YCbCrPositioning" w:history="1">
              <w:r w:rsidR="002827DB" w:rsidRPr="00920BD9">
                <w:rPr>
                  <w:rStyle w:val="Hyperlink"/>
                  <w:rFonts w:cstheme="minorHAnsi"/>
                  <w:szCs w:val="22"/>
                </w:rPr>
                <w:t>EXIF_YCbCrPositioning</w:t>
              </w:r>
            </w:hyperlink>
          </w:p>
        </w:tc>
        <w:tc>
          <w:tcPr>
            <w:tcW w:w="2430" w:type="dxa"/>
            <w:gridSpan w:val="9"/>
          </w:tcPr>
          <w:p w:rsidR="002827DB" w:rsidRPr="00920BD9" w:rsidRDefault="003921BC" w:rsidP="00920BD9">
            <w:pPr>
              <w:rPr>
                <w:rFonts w:cstheme="minorHAnsi"/>
                <w:b/>
                <w:color w:val="4F81BD" w:themeColor="accent1"/>
                <w:szCs w:val="22"/>
              </w:rPr>
            </w:pPr>
            <w:hyperlink w:anchor="TIOParamValsEXIF_YResolution" w:history="1">
              <w:r w:rsidR="002827DB" w:rsidRPr="00920BD9">
                <w:rPr>
                  <w:rStyle w:val="Hyperlink"/>
                  <w:rFonts w:cstheme="minorHAnsi"/>
                  <w:szCs w:val="22"/>
                </w:rPr>
                <w:t>EXIF_YResolution</w:t>
              </w:r>
            </w:hyperlink>
          </w:p>
        </w:tc>
        <w:tc>
          <w:tcPr>
            <w:tcW w:w="2160" w:type="dxa"/>
            <w:gridSpan w:val="4"/>
          </w:tcPr>
          <w:p w:rsidR="002827DB" w:rsidRPr="00920BD9" w:rsidRDefault="002827DB" w:rsidP="00920BD9">
            <w:pPr>
              <w:rPr>
                <w:rFonts w:cstheme="minorHAnsi"/>
                <w:b/>
                <w:color w:val="4F81BD" w:themeColor="accent1"/>
                <w:szCs w:val="22"/>
              </w:rPr>
            </w:pPr>
          </w:p>
        </w:tc>
      </w:tr>
      <w:tr w:rsidR="00E23B23" w:rsidRPr="00920BD9" w:rsidTr="00D70B36">
        <w:trPr>
          <w:gridAfter w:val="2"/>
          <w:wAfter w:w="482" w:type="dxa"/>
          <w:trHeight w:hRule="exact" w:val="475"/>
        </w:trPr>
        <w:tc>
          <w:tcPr>
            <w:tcW w:w="6596" w:type="dxa"/>
            <w:gridSpan w:val="16"/>
          </w:tcPr>
          <w:p w:rsidR="00E23B23" w:rsidRPr="00920BD9" w:rsidRDefault="00E23B23" w:rsidP="00171561">
            <w:pPr>
              <w:keepNext w:val="0"/>
              <w:keepLines w:val="0"/>
              <w:spacing w:before="0" w:after="200" w:line="276" w:lineRule="auto"/>
              <w:outlineLvl w:val="9"/>
              <w:rPr>
                <w:rFonts w:cstheme="minorHAnsi"/>
                <w:b/>
                <w:iCs w:val="0"/>
                <w:szCs w:val="22"/>
              </w:rPr>
            </w:pPr>
          </w:p>
        </w:tc>
      </w:tr>
      <w:tr w:rsidR="002827DB" w:rsidRPr="00920BD9" w:rsidTr="00D70B36">
        <w:trPr>
          <w:gridAfter w:val="2"/>
          <w:wAfter w:w="482" w:type="dxa"/>
          <w:trHeight w:hRule="exact" w:val="475"/>
        </w:trPr>
        <w:tc>
          <w:tcPr>
            <w:tcW w:w="6596" w:type="dxa"/>
            <w:gridSpan w:val="16"/>
          </w:tcPr>
          <w:p w:rsidR="002827DB" w:rsidRPr="00920BD9" w:rsidRDefault="0006765B" w:rsidP="00171561">
            <w:pPr>
              <w:keepNext w:val="0"/>
              <w:keepLines w:val="0"/>
              <w:spacing w:before="0" w:after="200" w:line="276" w:lineRule="auto"/>
              <w:outlineLvl w:val="9"/>
              <w:rPr>
                <w:rFonts w:cstheme="minorHAnsi"/>
                <w:b/>
                <w:szCs w:val="22"/>
              </w:rPr>
            </w:pPr>
            <w:r w:rsidRPr="00920BD9">
              <w:rPr>
                <w:rFonts w:cstheme="minorHAnsi"/>
                <w:b/>
                <w:iCs w:val="0"/>
                <w:szCs w:val="22"/>
              </w:rPr>
              <w:t>EXIF Windows XP T</w:t>
            </w:r>
            <w:r w:rsidR="002827DB" w:rsidRPr="00920BD9">
              <w:rPr>
                <w:rFonts w:cstheme="minorHAnsi"/>
                <w:b/>
                <w:iCs w:val="0"/>
                <w:szCs w:val="22"/>
              </w:rPr>
              <w:t>ags</w:t>
            </w:r>
          </w:p>
        </w:tc>
      </w:tr>
      <w:tr w:rsidR="002827DB" w:rsidRPr="00920BD9" w:rsidTr="00D70B36">
        <w:trPr>
          <w:gridAfter w:val="2"/>
          <w:wAfter w:w="482" w:type="dxa"/>
          <w:trHeight w:hRule="exact" w:val="475"/>
        </w:trPr>
        <w:tc>
          <w:tcPr>
            <w:tcW w:w="3298" w:type="dxa"/>
            <w:gridSpan w:val="8"/>
          </w:tcPr>
          <w:p w:rsidR="002827DB" w:rsidRPr="00920BD9" w:rsidRDefault="003921BC" w:rsidP="00171561">
            <w:pPr>
              <w:keepNext w:val="0"/>
              <w:keepLines w:val="0"/>
              <w:spacing w:before="0" w:after="200" w:line="276" w:lineRule="auto"/>
              <w:outlineLvl w:val="9"/>
              <w:rPr>
                <w:rFonts w:cstheme="minorHAnsi"/>
                <w:szCs w:val="22"/>
              </w:rPr>
            </w:pPr>
            <w:hyperlink w:anchor="TIOParamValsEXIF_XPAuthor" w:history="1">
              <w:r w:rsidR="002827DB" w:rsidRPr="00920BD9">
                <w:rPr>
                  <w:rStyle w:val="Hyperlink"/>
                  <w:rFonts w:cstheme="minorHAnsi"/>
                  <w:szCs w:val="22"/>
                </w:rPr>
                <w:t>EXIF_XPAuthor</w:t>
              </w:r>
            </w:hyperlink>
          </w:p>
        </w:tc>
        <w:tc>
          <w:tcPr>
            <w:tcW w:w="3298" w:type="dxa"/>
            <w:gridSpan w:val="8"/>
          </w:tcPr>
          <w:p w:rsidR="002827DB" w:rsidRPr="00920BD9" w:rsidRDefault="003921BC" w:rsidP="00171561">
            <w:pPr>
              <w:keepNext w:val="0"/>
              <w:keepLines w:val="0"/>
              <w:spacing w:before="0" w:after="200" w:line="276" w:lineRule="auto"/>
              <w:outlineLvl w:val="9"/>
              <w:rPr>
                <w:rFonts w:cstheme="minorHAnsi"/>
                <w:szCs w:val="22"/>
              </w:rPr>
            </w:pPr>
            <w:hyperlink w:anchor="TIOParamValsEXIF_XPComment" w:history="1">
              <w:r w:rsidR="002827DB" w:rsidRPr="00920BD9">
                <w:rPr>
                  <w:rStyle w:val="Hyperlink"/>
                  <w:rFonts w:cstheme="minorHAnsi"/>
                  <w:szCs w:val="22"/>
                </w:rPr>
                <w:t>EXIF_XPComment</w:t>
              </w:r>
            </w:hyperlink>
          </w:p>
        </w:tc>
      </w:tr>
      <w:tr w:rsidR="002827DB" w:rsidRPr="00920BD9" w:rsidTr="00D70B36">
        <w:trPr>
          <w:gridAfter w:val="2"/>
          <w:wAfter w:w="482" w:type="dxa"/>
          <w:trHeight w:hRule="exact" w:val="475"/>
        </w:trPr>
        <w:tc>
          <w:tcPr>
            <w:tcW w:w="3298" w:type="dxa"/>
            <w:gridSpan w:val="8"/>
          </w:tcPr>
          <w:p w:rsidR="002827DB" w:rsidRPr="00920BD9" w:rsidRDefault="003921BC" w:rsidP="00171561">
            <w:pPr>
              <w:keepNext w:val="0"/>
              <w:keepLines w:val="0"/>
              <w:spacing w:before="0" w:after="200" w:line="276" w:lineRule="auto"/>
              <w:outlineLvl w:val="9"/>
              <w:rPr>
                <w:rFonts w:cstheme="minorHAnsi"/>
                <w:szCs w:val="22"/>
              </w:rPr>
            </w:pPr>
            <w:hyperlink w:anchor="TIOParamValsEXIF_XPKeywords" w:history="1">
              <w:r w:rsidR="002827DB" w:rsidRPr="00920BD9">
                <w:rPr>
                  <w:rStyle w:val="Hyperlink"/>
                  <w:rFonts w:cstheme="minorHAnsi"/>
                  <w:szCs w:val="22"/>
                </w:rPr>
                <w:t>EXIF_XPKeywords</w:t>
              </w:r>
            </w:hyperlink>
          </w:p>
        </w:tc>
        <w:tc>
          <w:tcPr>
            <w:tcW w:w="3298" w:type="dxa"/>
            <w:gridSpan w:val="8"/>
          </w:tcPr>
          <w:p w:rsidR="002827DB" w:rsidRPr="00920BD9" w:rsidRDefault="003921BC" w:rsidP="00171561">
            <w:pPr>
              <w:keepNext w:val="0"/>
              <w:keepLines w:val="0"/>
              <w:spacing w:before="0" w:after="200" w:line="276" w:lineRule="auto"/>
              <w:outlineLvl w:val="9"/>
              <w:rPr>
                <w:rFonts w:cstheme="minorHAnsi"/>
                <w:szCs w:val="22"/>
              </w:rPr>
            </w:pPr>
            <w:hyperlink w:anchor="TIOParamValsEXIF_XPRating" w:history="1">
              <w:r w:rsidR="002827DB" w:rsidRPr="00920BD9">
                <w:rPr>
                  <w:rStyle w:val="Hyperlink"/>
                  <w:rFonts w:cstheme="minorHAnsi"/>
                  <w:szCs w:val="22"/>
                </w:rPr>
                <w:t>EXIF_XPRating</w:t>
              </w:r>
            </w:hyperlink>
          </w:p>
        </w:tc>
      </w:tr>
      <w:tr w:rsidR="002827DB" w:rsidRPr="00920BD9" w:rsidTr="00D70B36">
        <w:trPr>
          <w:gridAfter w:val="2"/>
          <w:wAfter w:w="482" w:type="dxa"/>
          <w:trHeight w:hRule="exact" w:val="475"/>
        </w:trPr>
        <w:tc>
          <w:tcPr>
            <w:tcW w:w="3298" w:type="dxa"/>
            <w:gridSpan w:val="8"/>
          </w:tcPr>
          <w:p w:rsidR="002827DB" w:rsidRPr="00920BD9" w:rsidRDefault="003921BC" w:rsidP="00171561">
            <w:pPr>
              <w:keepNext w:val="0"/>
              <w:keepLines w:val="0"/>
              <w:spacing w:before="0" w:after="200" w:line="276" w:lineRule="auto"/>
              <w:outlineLvl w:val="9"/>
              <w:rPr>
                <w:rFonts w:cstheme="minorHAnsi"/>
                <w:szCs w:val="22"/>
              </w:rPr>
            </w:pPr>
            <w:hyperlink w:anchor="TIOParamValsEXIF_XPSubject" w:history="1">
              <w:r w:rsidR="002827DB" w:rsidRPr="00920BD9">
                <w:rPr>
                  <w:rStyle w:val="Hyperlink"/>
                  <w:rFonts w:cstheme="minorHAnsi"/>
                  <w:szCs w:val="22"/>
                </w:rPr>
                <w:t>EXIF_XPSubject</w:t>
              </w:r>
            </w:hyperlink>
          </w:p>
        </w:tc>
        <w:tc>
          <w:tcPr>
            <w:tcW w:w="3298" w:type="dxa"/>
            <w:gridSpan w:val="8"/>
          </w:tcPr>
          <w:p w:rsidR="002827DB" w:rsidRPr="00920BD9" w:rsidRDefault="003921BC" w:rsidP="00171561">
            <w:pPr>
              <w:keepNext w:val="0"/>
              <w:keepLines w:val="0"/>
              <w:spacing w:before="0" w:after="200" w:line="276" w:lineRule="auto"/>
              <w:outlineLvl w:val="9"/>
              <w:rPr>
                <w:rFonts w:cstheme="minorHAnsi"/>
                <w:b/>
                <w:bCs w:val="0"/>
                <w:color w:val="4F81BD" w:themeColor="accent1"/>
                <w:szCs w:val="22"/>
              </w:rPr>
            </w:pPr>
            <w:hyperlink w:anchor="TIOParamValsEXIF_XPTitle" w:history="1">
              <w:r w:rsidR="002827DB" w:rsidRPr="00920BD9">
                <w:rPr>
                  <w:rStyle w:val="Hyperlink"/>
                  <w:rFonts w:cstheme="minorHAnsi"/>
                  <w:szCs w:val="22"/>
                </w:rPr>
                <w:t>EXIF_XPTitle</w:t>
              </w:r>
            </w:hyperlink>
          </w:p>
        </w:tc>
      </w:tr>
    </w:tbl>
    <w:p w:rsidR="00CE0979" w:rsidRDefault="002827DB">
      <w:pPr>
        <w:keepNext w:val="0"/>
        <w:keepLines w:val="0"/>
        <w:spacing w:before="0" w:after="200" w:line="276" w:lineRule="auto"/>
        <w:outlineLvl w:val="9"/>
      </w:pPr>
      <w:r>
        <w:br/>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20"/>
        <w:gridCol w:w="2976"/>
      </w:tblGrid>
      <w:tr w:rsidR="00CE0979" w:rsidRPr="00CE0979" w:rsidTr="00CD124F">
        <w:trPr>
          <w:cnfStyle w:val="100000000000" w:firstRow="1" w:lastRow="0" w:firstColumn="0" w:lastColumn="0" w:oddVBand="0" w:evenVBand="0" w:oddHBand="0" w:evenHBand="0" w:firstRowFirstColumn="0" w:firstRowLastColumn="0" w:lastRowFirstColumn="0" w:lastRowLastColumn="0"/>
          <w:trHeight w:hRule="exact" w:val="432"/>
          <w:tblHeader/>
        </w:trPr>
        <w:tc>
          <w:tcPr>
            <w:tcW w:w="6596" w:type="dxa"/>
            <w:gridSpan w:val="2"/>
          </w:tcPr>
          <w:p w:rsidR="00CE0979" w:rsidRPr="00CE0979" w:rsidRDefault="00CE0979" w:rsidP="00556CDC">
            <w:pPr>
              <w:keepNext w:val="0"/>
              <w:keepLines w:val="0"/>
              <w:spacing w:before="0" w:after="200" w:line="276" w:lineRule="auto"/>
              <w:outlineLvl w:val="9"/>
              <w:rPr>
                <w:szCs w:val="22"/>
              </w:rPr>
            </w:pPr>
            <w:r w:rsidRPr="0006765B">
              <w:rPr>
                <w:b/>
                <w:iCs w:val="0"/>
                <w:szCs w:val="22"/>
              </w:rPr>
              <w:t xml:space="preserve">EXIF GPS </w:t>
            </w:r>
            <w:r w:rsidR="00556CDC">
              <w:rPr>
                <w:b/>
                <w:iCs w:val="0"/>
                <w:szCs w:val="22"/>
              </w:rPr>
              <w:t>T</w:t>
            </w:r>
            <w:r w:rsidRPr="0006765B">
              <w:rPr>
                <w:b/>
                <w:iCs w:val="0"/>
                <w:szCs w:val="22"/>
              </w:rPr>
              <w:t>ags</w:t>
            </w:r>
          </w:p>
        </w:tc>
      </w:tr>
      <w:tr w:rsidR="00CE0979" w:rsidRPr="00CE0979" w:rsidTr="00CD124F">
        <w:trPr>
          <w:trHeight w:hRule="exact" w:val="432"/>
        </w:trPr>
        <w:tc>
          <w:tcPr>
            <w:tcW w:w="3620" w:type="dxa"/>
          </w:tcPr>
          <w:p w:rsidR="00CE0979" w:rsidRPr="00CE0979" w:rsidRDefault="003921BC">
            <w:pPr>
              <w:keepNext w:val="0"/>
              <w:keepLines w:val="0"/>
              <w:spacing w:before="0" w:after="200" w:line="276" w:lineRule="auto"/>
              <w:outlineLvl w:val="9"/>
              <w:rPr>
                <w:szCs w:val="22"/>
              </w:rPr>
            </w:pPr>
            <w:hyperlink w:anchor="TIOParamValsEXIF_GPSVersionID" w:history="1">
              <w:r w:rsidR="00CE0979" w:rsidRPr="0006765B">
                <w:rPr>
                  <w:rStyle w:val="Hyperlink"/>
                  <w:szCs w:val="22"/>
                </w:rPr>
                <w:t>EXIF_GPSVersionID</w:t>
              </w:r>
            </w:hyperlink>
          </w:p>
        </w:tc>
        <w:tc>
          <w:tcPr>
            <w:tcW w:w="2976" w:type="dxa"/>
          </w:tcPr>
          <w:p w:rsidR="00CE0979" w:rsidRPr="0006765B" w:rsidRDefault="003921BC" w:rsidP="00955C76">
            <w:pPr>
              <w:keepNext w:val="0"/>
              <w:keepLines w:val="0"/>
              <w:spacing w:before="0" w:after="200" w:line="276" w:lineRule="auto"/>
              <w:outlineLvl w:val="9"/>
              <w:rPr>
                <w:szCs w:val="22"/>
              </w:rPr>
            </w:pPr>
            <w:hyperlink w:anchor="TIOParamValsEXIF_GPSLatitudeRef" w:history="1">
              <w:r w:rsidR="00CE0979" w:rsidRPr="0006765B">
                <w:rPr>
                  <w:rStyle w:val="Hyperlink"/>
                  <w:szCs w:val="22"/>
                </w:rPr>
                <w:t>EXIF_GPSLatitudeRef</w:t>
              </w:r>
            </w:hyperlink>
          </w:p>
        </w:tc>
      </w:tr>
      <w:tr w:rsidR="00CE0979" w:rsidRPr="00CE0979" w:rsidTr="00CD124F">
        <w:trPr>
          <w:trHeight w:hRule="exact" w:val="432"/>
        </w:trPr>
        <w:tc>
          <w:tcPr>
            <w:tcW w:w="3620" w:type="dxa"/>
          </w:tcPr>
          <w:p w:rsidR="00CE0979" w:rsidRPr="0006765B" w:rsidRDefault="003921BC" w:rsidP="00955C76">
            <w:pPr>
              <w:keepNext w:val="0"/>
              <w:keepLines w:val="0"/>
              <w:spacing w:before="0" w:after="200" w:line="276" w:lineRule="auto"/>
              <w:outlineLvl w:val="9"/>
              <w:rPr>
                <w:szCs w:val="22"/>
              </w:rPr>
            </w:pPr>
            <w:hyperlink w:anchor="TIOParamValsEXIF_GPSLatitudeDegrees" w:history="1">
              <w:r w:rsidR="00CE0979" w:rsidRPr="0006765B">
                <w:rPr>
                  <w:rStyle w:val="Hyperlink"/>
                  <w:szCs w:val="22"/>
                </w:rPr>
                <w:t>EXIF_GPSLatitudeDegrees</w:t>
              </w:r>
            </w:hyperlink>
          </w:p>
        </w:tc>
        <w:tc>
          <w:tcPr>
            <w:tcW w:w="2976" w:type="dxa"/>
          </w:tcPr>
          <w:p w:rsidR="00CE0979" w:rsidRPr="0006765B" w:rsidRDefault="003921BC" w:rsidP="00955C76">
            <w:pPr>
              <w:keepNext w:val="0"/>
              <w:keepLines w:val="0"/>
              <w:spacing w:before="0" w:after="200" w:line="276" w:lineRule="auto"/>
              <w:outlineLvl w:val="9"/>
              <w:rPr>
                <w:szCs w:val="22"/>
              </w:rPr>
            </w:pPr>
            <w:hyperlink w:anchor="TIOParamValsEXIF_GPSLatitudeMinutes" w:history="1">
              <w:r w:rsidR="00CE0979" w:rsidRPr="0006765B">
                <w:rPr>
                  <w:rStyle w:val="Hyperlink"/>
                  <w:szCs w:val="22"/>
                </w:rPr>
                <w:t>EXIF_GPSLatitudeMinutes</w:t>
              </w:r>
            </w:hyperlink>
          </w:p>
        </w:tc>
      </w:tr>
      <w:tr w:rsidR="00CE0979" w:rsidRPr="00CE0979" w:rsidTr="00CD124F">
        <w:trPr>
          <w:trHeight w:hRule="exact" w:val="432"/>
        </w:trPr>
        <w:tc>
          <w:tcPr>
            <w:tcW w:w="3620" w:type="dxa"/>
          </w:tcPr>
          <w:p w:rsidR="00CE0979" w:rsidRPr="0006765B" w:rsidRDefault="003921BC" w:rsidP="00955C76">
            <w:pPr>
              <w:keepNext w:val="0"/>
              <w:keepLines w:val="0"/>
              <w:spacing w:before="0" w:after="200" w:line="276" w:lineRule="auto"/>
              <w:outlineLvl w:val="9"/>
              <w:rPr>
                <w:szCs w:val="22"/>
              </w:rPr>
            </w:pPr>
            <w:hyperlink w:anchor="TIOParamValsEXIF_GPSLatitudeSeconds" w:history="1">
              <w:r w:rsidR="00CE0979" w:rsidRPr="0006765B">
                <w:rPr>
                  <w:rStyle w:val="Hyperlink"/>
                  <w:szCs w:val="22"/>
                </w:rPr>
                <w:t>EXIF_GPSLatitudeSeconds</w:t>
              </w:r>
            </w:hyperlink>
          </w:p>
        </w:tc>
        <w:tc>
          <w:tcPr>
            <w:tcW w:w="2976" w:type="dxa"/>
          </w:tcPr>
          <w:p w:rsidR="00CE0979" w:rsidRPr="0006765B" w:rsidRDefault="003921BC" w:rsidP="00955C76">
            <w:pPr>
              <w:keepNext w:val="0"/>
              <w:keepLines w:val="0"/>
              <w:spacing w:before="0" w:after="200" w:line="276" w:lineRule="auto"/>
              <w:outlineLvl w:val="9"/>
              <w:rPr>
                <w:szCs w:val="22"/>
              </w:rPr>
            </w:pPr>
            <w:hyperlink w:anchor="TIOParamValsEXIF_GPSLongitudeRef" w:history="1">
              <w:r w:rsidR="00CE0979" w:rsidRPr="0006765B">
                <w:rPr>
                  <w:rStyle w:val="Hyperlink"/>
                  <w:szCs w:val="22"/>
                </w:rPr>
                <w:t>EXIF_GPSLongitudeRef</w:t>
              </w:r>
            </w:hyperlink>
          </w:p>
        </w:tc>
      </w:tr>
      <w:tr w:rsidR="00CE0979" w:rsidRPr="00CE0979" w:rsidTr="00CD124F">
        <w:trPr>
          <w:trHeight w:hRule="exact" w:val="432"/>
        </w:trPr>
        <w:tc>
          <w:tcPr>
            <w:tcW w:w="3620" w:type="dxa"/>
          </w:tcPr>
          <w:p w:rsidR="00CE0979" w:rsidRPr="0006765B" w:rsidRDefault="003921BC" w:rsidP="00955C76">
            <w:pPr>
              <w:keepNext w:val="0"/>
              <w:keepLines w:val="0"/>
              <w:spacing w:before="0" w:after="200" w:line="276" w:lineRule="auto"/>
              <w:outlineLvl w:val="9"/>
              <w:rPr>
                <w:szCs w:val="22"/>
              </w:rPr>
            </w:pPr>
            <w:hyperlink w:anchor="TIOParamValsEXIF_GPSLongitudeDegrees" w:history="1">
              <w:r w:rsidR="00CE0979" w:rsidRPr="0006765B">
                <w:rPr>
                  <w:rStyle w:val="Hyperlink"/>
                  <w:szCs w:val="22"/>
                </w:rPr>
                <w:t>EXIF_GPSLongitudeDegrees</w:t>
              </w:r>
            </w:hyperlink>
          </w:p>
        </w:tc>
        <w:tc>
          <w:tcPr>
            <w:tcW w:w="2976" w:type="dxa"/>
          </w:tcPr>
          <w:p w:rsidR="00CE0979" w:rsidRPr="0006765B" w:rsidRDefault="003921BC" w:rsidP="00955C76">
            <w:pPr>
              <w:keepNext w:val="0"/>
              <w:keepLines w:val="0"/>
              <w:spacing w:before="0" w:after="200" w:line="276" w:lineRule="auto"/>
              <w:outlineLvl w:val="9"/>
              <w:rPr>
                <w:szCs w:val="22"/>
              </w:rPr>
            </w:pPr>
            <w:hyperlink w:anchor="TIOParamValsEXIF_GPSLongitudeMinutes" w:history="1">
              <w:r w:rsidR="00CE0979" w:rsidRPr="0006765B">
                <w:rPr>
                  <w:rStyle w:val="Hyperlink"/>
                  <w:szCs w:val="22"/>
                </w:rPr>
                <w:t>EXIF_GPSLongitudeMinutes</w:t>
              </w:r>
            </w:hyperlink>
          </w:p>
        </w:tc>
      </w:tr>
      <w:tr w:rsidR="00CE0979" w:rsidRPr="00CE0979" w:rsidTr="00CD124F">
        <w:trPr>
          <w:trHeight w:hRule="exact" w:val="432"/>
        </w:trPr>
        <w:tc>
          <w:tcPr>
            <w:tcW w:w="3620" w:type="dxa"/>
          </w:tcPr>
          <w:p w:rsidR="00CE0979" w:rsidRPr="0006765B" w:rsidRDefault="003921BC" w:rsidP="00955C76">
            <w:pPr>
              <w:keepNext w:val="0"/>
              <w:keepLines w:val="0"/>
              <w:spacing w:before="0" w:after="200" w:line="276" w:lineRule="auto"/>
              <w:outlineLvl w:val="9"/>
              <w:rPr>
                <w:szCs w:val="22"/>
              </w:rPr>
            </w:pPr>
            <w:hyperlink w:anchor="TIOParamValsEXIF_GPSLongitudeSeconds" w:history="1">
              <w:r w:rsidR="00CE0979" w:rsidRPr="0006765B">
                <w:rPr>
                  <w:rStyle w:val="Hyperlink"/>
                  <w:szCs w:val="22"/>
                </w:rPr>
                <w:t>EXIF_GPSLongitudeSeconds</w:t>
              </w:r>
            </w:hyperlink>
          </w:p>
        </w:tc>
        <w:tc>
          <w:tcPr>
            <w:tcW w:w="2976" w:type="dxa"/>
          </w:tcPr>
          <w:p w:rsidR="00CE0979" w:rsidRPr="0006765B" w:rsidRDefault="003921BC" w:rsidP="00955C76">
            <w:pPr>
              <w:keepNext w:val="0"/>
              <w:keepLines w:val="0"/>
              <w:spacing w:before="0" w:after="200" w:line="276" w:lineRule="auto"/>
              <w:outlineLvl w:val="9"/>
              <w:rPr>
                <w:szCs w:val="22"/>
              </w:rPr>
            </w:pPr>
            <w:hyperlink w:anchor="TIOParamValsEXIF_GPSAltitudeRef" w:history="1">
              <w:r w:rsidR="00CE0979" w:rsidRPr="0006765B">
                <w:rPr>
                  <w:rStyle w:val="Hyperlink"/>
                  <w:szCs w:val="22"/>
                </w:rPr>
                <w:t>EXIF_GPSAltitudeRef</w:t>
              </w:r>
            </w:hyperlink>
          </w:p>
        </w:tc>
      </w:tr>
      <w:tr w:rsidR="00CE0979" w:rsidRPr="00CE0979" w:rsidTr="00CD124F">
        <w:trPr>
          <w:trHeight w:hRule="exact" w:val="432"/>
        </w:trPr>
        <w:tc>
          <w:tcPr>
            <w:tcW w:w="3620" w:type="dxa"/>
          </w:tcPr>
          <w:p w:rsidR="00CE0979" w:rsidRPr="0006765B" w:rsidRDefault="003921BC" w:rsidP="00955C76">
            <w:pPr>
              <w:keepNext w:val="0"/>
              <w:keepLines w:val="0"/>
              <w:spacing w:before="0" w:after="200" w:line="276" w:lineRule="auto"/>
              <w:outlineLvl w:val="9"/>
              <w:rPr>
                <w:szCs w:val="22"/>
              </w:rPr>
            </w:pPr>
            <w:hyperlink w:anchor="TIOParamValsEXIF_GPSAltitude" w:history="1">
              <w:r w:rsidR="00CE0979" w:rsidRPr="0006765B">
                <w:rPr>
                  <w:rStyle w:val="Hyperlink"/>
                  <w:szCs w:val="22"/>
                </w:rPr>
                <w:t>EXIF_GPSAltitude</w:t>
              </w:r>
            </w:hyperlink>
          </w:p>
        </w:tc>
        <w:tc>
          <w:tcPr>
            <w:tcW w:w="2976" w:type="dxa"/>
          </w:tcPr>
          <w:p w:rsidR="00CE0979" w:rsidRPr="0006765B" w:rsidRDefault="003921BC" w:rsidP="00955C76">
            <w:pPr>
              <w:keepNext w:val="0"/>
              <w:keepLines w:val="0"/>
              <w:spacing w:before="0" w:after="200" w:line="276" w:lineRule="auto"/>
              <w:outlineLvl w:val="9"/>
              <w:rPr>
                <w:szCs w:val="22"/>
              </w:rPr>
            </w:pPr>
            <w:hyperlink w:anchor="TIOParamValsEXIF_GPSTimeStampHour" w:history="1">
              <w:r w:rsidR="00CE0979" w:rsidRPr="0006765B">
                <w:rPr>
                  <w:rStyle w:val="Hyperlink"/>
                  <w:szCs w:val="22"/>
                </w:rPr>
                <w:t>EXIF_GPSTimeStampHour</w:t>
              </w:r>
            </w:hyperlink>
          </w:p>
        </w:tc>
      </w:tr>
      <w:tr w:rsidR="00CE0979" w:rsidRPr="00CE0979" w:rsidTr="00CD124F">
        <w:trPr>
          <w:trHeight w:hRule="exact" w:val="432"/>
        </w:trPr>
        <w:tc>
          <w:tcPr>
            <w:tcW w:w="3620" w:type="dxa"/>
          </w:tcPr>
          <w:p w:rsidR="00CE0979" w:rsidRPr="0006765B" w:rsidRDefault="003921BC" w:rsidP="00955C76">
            <w:pPr>
              <w:keepNext w:val="0"/>
              <w:keepLines w:val="0"/>
              <w:spacing w:before="0" w:after="200" w:line="276" w:lineRule="auto"/>
              <w:outlineLvl w:val="9"/>
              <w:rPr>
                <w:szCs w:val="22"/>
              </w:rPr>
            </w:pPr>
            <w:hyperlink w:anchor="TIOParamValsEXIF_GPSTimeStampMinute" w:history="1">
              <w:r w:rsidR="00CE0979" w:rsidRPr="0006765B">
                <w:rPr>
                  <w:rStyle w:val="Hyperlink"/>
                  <w:szCs w:val="22"/>
                </w:rPr>
                <w:t>EXIF_GPSTimeStampMinute</w:t>
              </w:r>
            </w:hyperlink>
          </w:p>
        </w:tc>
        <w:tc>
          <w:tcPr>
            <w:tcW w:w="2976" w:type="dxa"/>
          </w:tcPr>
          <w:p w:rsidR="00CE0979" w:rsidRPr="0006765B" w:rsidRDefault="003921BC" w:rsidP="00955C76">
            <w:pPr>
              <w:keepNext w:val="0"/>
              <w:keepLines w:val="0"/>
              <w:spacing w:before="0" w:after="200" w:line="276" w:lineRule="auto"/>
              <w:outlineLvl w:val="9"/>
              <w:rPr>
                <w:szCs w:val="22"/>
              </w:rPr>
            </w:pPr>
            <w:hyperlink w:anchor="TIOParamValsEXIF_GPSTimeStampSecond" w:history="1">
              <w:r w:rsidR="00CE0979" w:rsidRPr="0006765B">
                <w:rPr>
                  <w:rStyle w:val="Hyperlink"/>
                  <w:szCs w:val="22"/>
                </w:rPr>
                <w:t>EXIF_GPSTimeStampSecond</w:t>
              </w:r>
            </w:hyperlink>
          </w:p>
        </w:tc>
      </w:tr>
      <w:tr w:rsidR="00CE0979" w:rsidRPr="00CE0979" w:rsidTr="00CD124F">
        <w:trPr>
          <w:trHeight w:hRule="exact" w:val="432"/>
        </w:trPr>
        <w:tc>
          <w:tcPr>
            <w:tcW w:w="3620" w:type="dxa"/>
          </w:tcPr>
          <w:p w:rsidR="00CE0979" w:rsidRPr="0006765B" w:rsidRDefault="003921BC" w:rsidP="00955C76">
            <w:pPr>
              <w:keepNext w:val="0"/>
              <w:keepLines w:val="0"/>
              <w:spacing w:before="0" w:after="200" w:line="276" w:lineRule="auto"/>
              <w:outlineLvl w:val="9"/>
              <w:rPr>
                <w:szCs w:val="22"/>
              </w:rPr>
            </w:pPr>
            <w:hyperlink w:anchor="TIOParamValsEXIF_GPSSatellites" w:history="1">
              <w:r w:rsidR="00CE0979" w:rsidRPr="0006765B">
                <w:rPr>
                  <w:rStyle w:val="Hyperlink"/>
                  <w:szCs w:val="22"/>
                </w:rPr>
                <w:t>EXIF_GPSSatellites</w:t>
              </w:r>
            </w:hyperlink>
          </w:p>
        </w:tc>
        <w:tc>
          <w:tcPr>
            <w:tcW w:w="2976" w:type="dxa"/>
          </w:tcPr>
          <w:p w:rsidR="00CE0979" w:rsidRPr="0006765B" w:rsidRDefault="003921BC" w:rsidP="00955C76">
            <w:pPr>
              <w:keepNext w:val="0"/>
              <w:keepLines w:val="0"/>
              <w:spacing w:before="0" w:after="200" w:line="276" w:lineRule="auto"/>
              <w:outlineLvl w:val="9"/>
              <w:rPr>
                <w:szCs w:val="22"/>
              </w:rPr>
            </w:pPr>
            <w:hyperlink w:anchor="TIOParamValsEXIF_GPSStatus" w:history="1">
              <w:r w:rsidR="00CE0979" w:rsidRPr="0006765B">
                <w:rPr>
                  <w:rStyle w:val="Hyperlink"/>
                  <w:szCs w:val="22"/>
                </w:rPr>
                <w:t>EXIF_GPSStatus</w:t>
              </w:r>
            </w:hyperlink>
          </w:p>
        </w:tc>
      </w:tr>
      <w:tr w:rsidR="00CE0979" w:rsidRPr="00CE0979" w:rsidTr="00CD124F">
        <w:trPr>
          <w:trHeight w:hRule="exact" w:val="432"/>
        </w:trPr>
        <w:tc>
          <w:tcPr>
            <w:tcW w:w="3620" w:type="dxa"/>
          </w:tcPr>
          <w:p w:rsidR="00CE0979" w:rsidRPr="0006765B" w:rsidRDefault="003921BC" w:rsidP="00955C76">
            <w:pPr>
              <w:keepNext w:val="0"/>
              <w:keepLines w:val="0"/>
              <w:spacing w:before="0" w:after="200" w:line="276" w:lineRule="auto"/>
              <w:outlineLvl w:val="9"/>
              <w:rPr>
                <w:szCs w:val="22"/>
              </w:rPr>
            </w:pPr>
            <w:hyperlink w:anchor="TIOParamValsEXIF_GPSMeasureMode" w:history="1">
              <w:r w:rsidR="00CE0979" w:rsidRPr="0006765B">
                <w:rPr>
                  <w:rStyle w:val="Hyperlink"/>
                  <w:szCs w:val="22"/>
                </w:rPr>
                <w:t>EXIF_GPSMeasureMode</w:t>
              </w:r>
            </w:hyperlink>
          </w:p>
        </w:tc>
        <w:tc>
          <w:tcPr>
            <w:tcW w:w="2976" w:type="dxa"/>
          </w:tcPr>
          <w:p w:rsidR="00CE0979" w:rsidRPr="0006765B" w:rsidRDefault="003921BC" w:rsidP="00955C76">
            <w:pPr>
              <w:keepNext w:val="0"/>
              <w:keepLines w:val="0"/>
              <w:spacing w:before="0" w:after="200" w:line="276" w:lineRule="auto"/>
              <w:outlineLvl w:val="9"/>
              <w:rPr>
                <w:szCs w:val="22"/>
              </w:rPr>
            </w:pPr>
            <w:hyperlink w:anchor="TIOParamValsEXIF_GPSDOP" w:history="1">
              <w:r w:rsidR="00CE0979" w:rsidRPr="0006765B">
                <w:rPr>
                  <w:rStyle w:val="Hyperlink"/>
                  <w:szCs w:val="22"/>
                </w:rPr>
                <w:t>EXIF_GPSDOP</w:t>
              </w:r>
            </w:hyperlink>
          </w:p>
        </w:tc>
      </w:tr>
      <w:tr w:rsidR="00CE0979" w:rsidRPr="00CE0979" w:rsidTr="00CD124F">
        <w:trPr>
          <w:trHeight w:hRule="exact" w:val="432"/>
        </w:trPr>
        <w:tc>
          <w:tcPr>
            <w:tcW w:w="3620" w:type="dxa"/>
          </w:tcPr>
          <w:p w:rsidR="00CE0979" w:rsidRPr="0006765B" w:rsidRDefault="003921BC" w:rsidP="00955C76">
            <w:pPr>
              <w:keepNext w:val="0"/>
              <w:keepLines w:val="0"/>
              <w:spacing w:before="0" w:after="200" w:line="276" w:lineRule="auto"/>
              <w:outlineLvl w:val="9"/>
              <w:rPr>
                <w:szCs w:val="22"/>
              </w:rPr>
            </w:pPr>
            <w:hyperlink w:anchor="TIOParamValsEXIF_GPSSpeedRef" w:history="1">
              <w:r w:rsidR="00CE0979" w:rsidRPr="0006765B">
                <w:rPr>
                  <w:rStyle w:val="Hyperlink"/>
                  <w:szCs w:val="22"/>
                </w:rPr>
                <w:t>EXIF_GPSSpeedRef</w:t>
              </w:r>
            </w:hyperlink>
          </w:p>
        </w:tc>
        <w:tc>
          <w:tcPr>
            <w:tcW w:w="2976" w:type="dxa"/>
          </w:tcPr>
          <w:p w:rsidR="00CE0979" w:rsidRPr="0006765B" w:rsidRDefault="003921BC" w:rsidP="00955C76">
            <w:pPr>
              <w:keepNext w:val="0"/>
              <w:keepLines w:val="0"/>
              <w:spacing w:before="0" w:after="200" w:line="276" w:lineRule="auto"/>
              <w:outlineLvl w:val="9"/>
              <w:rPr>
                <w:szCs w:val="22"/>
              </w:rPr>
            </w:pPr>
            <w:hyperlink w:anchor="TIOParamValsEXIF_GPSSpeed" w:history="1">
              <w:r w:rsidR="00CE0979" w:rsidRPr="0006765B">
                <w:rPr>
                  <w:rStyle w:val="Hyperlink"/>
                  <w:szCs w:val="22"/>
                </w:rPr>
                <w:t>EXIF_GPSSpeed</w:t>
              </w:r>
            </w:hyperlink>
          </w:p>
        </w:tc>
      </w:tr>
      <w:tr w:rsidR="00CE0979" w:rsidRPr="00CE0979" w:rsidTr="00CD124F">
        <w:trPr>
          <w:trHeight w:hRule="exact" w:val="432"/>
        </w:trPr>
        <w:tc>
          <w:tcPr>
            <w:tcW w:w="3620" w:type="dxa"/>
          </w:tcPr>
          <w:p w:rsidR="00CE0979" w:rsidRPr="0006765B" w:rsidRDefault="003921BC" w:rsidP="00955C76">
            <w:pPr>
              <w:keepNext w:val="0"/>
              <w:keepLines w:val="0"/>
              <w:spacing w:before="0" w:after="200" w:line="276" w:lineRule="auto"/>
              <w:outlineLvl w:val="9"/>
              <w:rPr>
                <w:szCs w:val="22"/>
              </w:rPr>
            </w:pPr>
            <w:hyperlink w:anchor="TIOParamValsEXIF_GPSTrackRef" w:history="1">
              <w:r w:rsidR="00CE0979" w:rsidRPr="0006765B">
                <w:rPr>
                  <w:rStyle w:val="Hyperlink"/>
                  <w:szCs w:val="22"/>
                </w:rPr>
                <w:t>EXIF_GPSTrackRef</w:t>
              </w:r>
            </w:hyperlink>
          </w:p>
        </w:tc>
        <w:tc>
          <w:tcPr>
            <w:tcW w:w="2976" w:type="dxa"/>
          </w:tcPr>
          <w:p w:rsidR="00CE0979" w:rsidRPr="0006765B" w:rsidRDefault="003921BC" w:rsidP="00955C76">
            <w:pPr>
              <w:keepNext w:val="0"/>
              <w:keepLines w:val="0"/>
              <w:spacing w:before="0" w:after="200" w:line="276" w:lineRule="auto"/>
              <w:outlineLvl w:val="9"/>
              <w:rPr>
                <w:szCs w:val="22"/>
              </w:rPr>
            </w:pPr>
            <w:hyperlink w:anchor="TIOParamValsEXIF_GPSTrack" w:history="1">
              <w:r w:rsidR="00CE0979" w:rsidRPr="0006765B">
                <w:rPr>
                  <w:rStyle w:val="Hyperlink"/>
                  <w:szCs w:val="22"/>
                </w:rPr>
                <w:t>EXIF_GPSTrack</w:t>
              </w:r>
            </w:hyperlink>
          </w:p>
        </w:tc>
      </w:tr>
      <w:tr w:rsidR="00CE0979" w:rsidRPr="00CE0979" w:rsidTr="00CD124F">
        <w:trPr>
          <w:trHeight w:hRule="exact" w:val="432"/>
        </w:trPr>
        <w:tc>
          <w:tcPr>
            <w:tcW w:w="3620" w:type="dxa"/>
          </w:tcPr>
          <w:p w:rsidR="00CE0979" w:rsidRPr="0006765B" w:rsidRDefault="003921BC" w:rsidP="00955C76">
            <w:pPr>
              <w:keepNext w:val="0"/>
              <w:keepLines w:val="0"/>
              <w:spacing w:before="0" w:after="200" w:line="276" w:lineRule="auto"/>
              <w:outlineLvl w:val="9"/>
              <w:rPr>
                <w:szCs w:val="22"/>
              </w:rPr>
            </w:pPr>
            <w:hyperlink w:anchor="TIOParamValsEXIF_GPSImgDirectionRef" w:history="1">
              <w:r w:rsidR="00CE0979" w:rsidRPr="0006765B">
                <w:rPr>
                  <w:rStyle w:val="Hyperlink"/>
                  <w:szCs w:val="22"/>
                </w:rPr>
                <w:t>EXIF_GPSImgDirectionRef</w:t>
              </w:r>
            </w:hyperlink>
          </w:p>
        </w:tc>
        <w:tc>
          <w:tcPr>
            <w:tcW w:w="2976" w:type="dxa"/>
          </w:tcPr>
          <w:p w:rsidR="00CE0979" w:rsidRPr="0006765B" w:rsidRDefault="003921BC" w:rsidP="00955C76">
            <w:pPr>
              <w:keepNext w:val="0"/>
              <w:keepLines w:val="0"/>
              <w:spacing w:before="0" w:after="200" w:line="276" w:lineRule="auto"/>
              <w:outlineLvl w:val="9"/>
              <w:rPr>
                <w:szCs w:val="22"/>
              </w:rPr>
            </w:pPr>
            <w:hyperlink w:anchor="TIOParamValsEXIF_GPSImgDirection" w:history="1">
              <w:r w:rsidR="00CE0979" w:rsidRPr="0006765B">
                <w:rPr>
                  <w:rStyle w:val="Hyperlink"/>
                  <w:szCs w:val="22"/>
                </w:rPr>
                <w:t>EXIF_GPSImgDirection</w:t>
              </w:r>
            </w:hyperlink>
          </w:p>
        </w:tc>
      </w:tr>
      <w:tr w:rsidR="00CE0979" w:rsidRPr="00CE0979" w:rsidTr="00CD124F">
        <w:trPr>
          <w:trHeight w:hRule="exact" w:val="432"/>
        </w:trPr>
        <w:tc>
          <w:tcPr>
            <w:tcW w:w="3620" w:type="dxa"/>
          </w:tcPr>
          <w:p w:rsidR="00CE0979" w:rsidRPr="0006765B" w:rsidRDefault="003921BC" w:rsidP="00955C76">
            <w:pPr>
              <w:keepNext w:val="0"/>
              <w:keepLines w:val="0"/>
              <w:spacing w:before="0" w:after="200" w:line="276" w:lineRule="auto"/>
              <w:outlineLvl w:val="9"/>
              <w:rPr>
                <w:szCs w:val="22"/>
              </w:rPr>
            </w:pPr>
            <w:hyperlink w:anchor="TIOParamValsEXIF_GPSMapDatum" w:history="1">
              <w:r w:rsidR="00CE0979" w:rsidRPr="0006765B">
                <w:rPr>
                  <w:rStyle w:val="Hyperlink"/>
                  <w:szCs w:val="22"/>
                </w:rPr>
                <w:t>EXIF_GPSMapDatum</w:t>
              </w:r>
            </w:hyperlink>
          </w:p>
        </w:tc>
        <w:tc>
          <w:tcPr>
            <w:tcW w:w="2976" w:type="dxa"/>
          </w:tcPr>
          <w:p w:rsidR="00CE0979" w:rsidRPr="0006765B" w:rsidRDefault="003921BC" w:rsidP="00955C76">
            <w:pPr>
              <w:keepNext w:val="0"/>
              <w:keepLines w:val="0"/>
              <w:spacing w:before="0" w:after="200" w:line="276" w:lineRule="auto"/>
              <w:outlineLvl w:val="9"/>
              <w:rPr>
                <w:szCs w:val="22"/>
              </w:rPr>
            </w:pPr>
            <w:hyperlink w:anchor="TIOParamValsEXIF_GPSDestLatitudeRef" w:history="1">
              <w:r w:rsidR="00CE0979" w:rsidRPr="0006765B">
                <w:rPr>
                  <w:rStyle w:val="Hyperlink"/>
                  <w:szCs w:val="22"/>
                </w:rPr>
                <w:t>EXIF_GPSDestLatitudeRef</w:t>
              </w:r>
            </w:hyperlink>
          </w:p>
        </w:tc>
      </w:tr>
      <w:tr w:rsidR="00CE0979" w:rsidRPr="00CE0979" w:rsidTr="00CD124F">
        <w:trPr>
          <w:trHeight w:hRule="exact" w:val="432"/>
        </w:trPr>
        <w:tc>
          <w:tcPr>
            <w:tcW w:w="3620" w:type="dxa"/>
          </w:tcPr>
          <w:p w:rsidR="00CE0979" w:rsidRPr="0006765B" w:rsidRDefault="003921BC" w:rsidP="00955C76">
            <w:pPr>
              <w:keepNext w:val="0"/>
              <w:keepLines w:val="0"/>
              <w:spacing w:before="0" w:after="200" w:line="276" w:lineRule="auto"/>
              <w:outlineLvl w:val="9"/>
              <w:rPr>
                <w:szCs w:val="22"/>
              </w:rPr>
            </w:pPr>
            <w:hyperlink w:anchor="TIOParamValsEXIF_GPSDestLatitudeDegrees" w:history="1">
              <w:r w:rsidR="00CE0979" w:rsidRPr="0006765B">
                <w:rPr>
                  <w:rStyle w:val="Hyperlink"/>
                  <w:szCs w:val="22"/>
                </w:rPr>
                <w:t>EXIF_GPSDestLatitudeDegrees</w:t>
              </w:r>
            </w:hyperlink>
          </w:p>
        </w:tc>
        <w:tc>
          <w:tcPr>
            <w:tcW w:w="2976" w:type="dxa"/>
          </w:tcPr>
          <w:p w:rsidR="00CE0979" w:rsidRPr="0006765B" w:rsidRDefault="003921BC" w:rsidP="00955C76">
            <w:pPr>
              <w:keepNext w:val="0"/>
              <w:keepLines w:val="0"/>
              <w:spacing w:before="0" w:after="200" w:line="276" w:lineRule="auto"/>
              <w:outlineLvl w:val="9"/>
              <w:rPr>
                <w:szCs w:val="22"/>
              </w:rPr>
            </w:pPr>
            <w:hyperlink w:anchor="TIOParamValsEXIF_GPSDestLatitudeMinutes" w:history="1">
              <w:r w:rsidR="00CE0979" w:rsidRPr="0006765B">
                <w:rPr>
                  <w:rStyle w:val="Hyperlink"/>
                  <w:szCs w:val="22"/>
                </w:rPr>
                <w:t>EXIF_GPSDestLatitudeMinutes</w:t>
              </w:r>
            </w:hyperlink>
          </w:p>
        </w:tc>
      </w:tr>
      <w:tr w:rsidR="00CE0979" w:rsidRPr="00CE0979" w:rsidTr="00CD124F">
        <w:trPr>
          <w:trHeight w:hRule="exact" w:val="432"/>
        </w:trPr>
        <w:tc>
          <w:tcPr>
            <w:tcW w:w="3620" w:type="dxa"/>
          </w:tcPr>
          <w:p w:rsidR="00CE0979" w:rsidRPr="0006765B" w:rsidRDefault="003921BC" w:rsidP="00955C76">
            <w:pPr>
              <w:keepNext w:val="0"/>
              <w:keepLines w:val="0"/>
              <w:spacing w:before="0" w:after="200" w:line="276" w:lineRule="auto"/>
              <w:outlineLvl w:val="9"/>
              <w:rPr>
                <w:szCs w:val="22"/>
              </w:rPr>
            </w:pPr>
            <w:hyperlink w:anchor="TIOParamValsEXIF_GPSDestLatitudeSeconds" w:history="1">
              <w:r w:rsidR="00CE0979" w:rsidRPr="0006765B">
                <w:rPr>
                  <w:rStyle w:val="Hyperlink"/>
                  <w:szCs w:val="22"/>
                </w:rPr>
                <w:t>EXIF_GPSDestLatitudeSeconds</w:t>
              </w:r>
            </w:hyperlink>
          </w:p>
        </w:tc>
        <w:tc>
          <w:tcPr>
            <w:tcW w:w="2976" w:type="dxa"/>
          </w:tcPr>
          <w:p w:rsidR="00CE0979" w:rsidRPr="0006765B" w:rsidRDefault="003921BC" w:rsidP="00955C76">
            <w:pPr>
              <w:keepNext w:val="0"/>
              <w:keepLines w:val="0"/>
              <w:spacing w:before="0" w:after="200" w:line="276" w:lineRule="auto"/>
              <w:outlineLvl w:val="9"/>
              <w:rPr>
                <w:szCs w:val="22"/>
              </w:rPr>
            </w:pPr>
            <w:hyperlink w:anchor="TIOParamValsEXIF_GPSDestLongitudeRef" w:history="1">
              <w:r w:rsidR="00CE0979" w:rsidRPr="0006765B">
                <w:rPr>
                  <w:rStyle w:val="Hyperlink"/>
                  <w:szCs w:val="22"/>
                </w:rPr>
                <w:t>EXIF_GPSDestLongitudeRef</w:t>
              </w:r>
            </w:hyperlink>
          </w:p>
        </w:tc>
      </w:tr>
      <w:tr w:rsidR="00CE0979" w:rsidRPr="00CE0979" w:rsidTr="00CD124F">
        <w:trPr>
          <w:trHeight w:hRule="exact" w:val="432"/>
        </w:trPr>
        <w:tc>
          <w:tcPr>
            <w:tcW w:w="3620" w:type="dxa"/>
          </w:tcPr>
          <w:p w:rsidR="00CE0979" w:rsidRPr="0006765B" w:rsidRDefault="003921BC" w:rsidP="00955C76">
            <w:pPr>
              <w:keepNext w:val="0"/>
              <w:keepLines w:val="0"/>
              <w:spacing w:before="0" w:after="200" w:line="276" w:lineRule="auto"/>
              <w:outlineLvl w:val="9"/>
              <w:rPr>
                <w:szCs w:val="22"/>
              </w:rPr>
            </w:pPr>
            <w:hyperlink w:anchor="TIOParamValsEXIF_GPSDestLongitudeDegrees" w:history="1">
              <w:r w:rsidR="00CE0979" w:rsidRPr="0006765B">
                <w:rPr>
                  <w:rStyle w:val="Hyperlink"/>
                  <w:szCs w:val="22"/>
                </w:rPr>
                <w:t>EXIF_GPSDestLongitudeDegrees</w:t>
              </w:r>
            </w:hyperlink>
          </w:p>
        </w:tc>
        <w:tc>
          <w:tcPr>
            <w:tcW w:w="2976" w:type="dxa"/>
          </w:tcPr>
          <w:p w:rsidR="00CE0979" w:rsidRPr="0006765B" w:rsidRDefault="003921BC" w:rsidP="00955C76">
            <w:pPr>
              <w:keepNext w:val="0"/>
              <w:keepLines w:val="0"/>
              <w:spacing w:before="0" w:after="200" w:line="276" w:lineRule="auto"/>
              <w:outlineLvl w:val="9"/>
              <w:rPr>
                <w:szCs w:val="22"/>
              </w:rPr>
            </w:pPr>
            <w:hyperlink w:anchor="TIOParamValsEXIF_GPSDestLongitudeMinutes" w:history="1">
              <w:r w:rsidR="00CE0979" w:rsidRPr="0006765B">
                <w:rPr>
                  <w:rStyle w:val="Hyperlink"/>
                  <w:szCs w:val="22"/>
                </w:rPr>
                <w:t>EXIF_GPSDestLongitudeMinutes</w:t>
              </w:r>
            </w:hyperlink>
          </w:p>
        </w:tc>
      </w:tr>
      <w:tr w:rsidR="00CE0979" w:rsidRPr="00CE0979" w:rsidTr="00CD124F">
        <w:trPr>
          <w:trHeight w:hRule="exact" w:val="432"/>
        </w:trPr>
        <w:tc>
          <w:tcPr>
            <w:tcW w:w="3620" w:type="dxa"/>
          </w:tcPr>
          <w:p w:rsidR="00CE0979" w:rsidRPr="0006765B" w:rsidRDefault="003921BC" w:rsidP="00955C76">
            <w:pPr>
              <w:keepNext w:val="0"/>
              <w:keepLines w:val="0"/>
              <w:spacing w:before="0" w:after="200" w:line="276" w:lineRule="auto"/>
              <w:outlineLvl w:val="9"/>
              <w:rPr>
                <w:szCs w:val="22"/>
              </w:rPr>
            </w:pPr>
            <w:hyperlink w:anchor="TIOParamValsEXIF_GPSDestLongitudeSeconds" w:history="1">
              <w:r w:rsidR="00CE0979" w:rsidRPr="0006765B">
                <w:rPr>
                  <w:rStyle w:val="Hyperlink"/>
                  <w:szCs w:val="22"/>
                </w:rPr>
                <w:t>EXIF_GPSDestLongitudeSeconds</w:t>
              </w:r>
            </w:hyperlink>
          </w:p>
        </w:tc>
        <w:tc>
          <w:tcPr>
            <w:tcW w:w="2976" w:type="dxa"/>
          </w:tcPr>
          <w:p w:rsidR="00CE0979" w:rsidRPr="0006765B" w:rsidRDefault="003921BC" w:rsidP="00955C76">
            <w:pPr>
              <w:keepNext w:val="0"/>
              <w:keepLines w:val="0"/>
              <w:spacing w:before="0" w:after="200" w:line="276" w:lineRule="auto"/>
              <w:outlineLvl w:val="9"/>
              <w:rPr>
                <w:szCs w:val="22"/>
              </w:rPr>
            </w:pPr>
            <w:hyperlink w:anchor="TIOParamValsEXIF_GPSDestBearingRef" w:history="1">
              <w:r w:rsidR="00CE0979" w:rsidRPr="0006765B">
                <w:rPr>
                  <w:rStyle w:val="Hyperlink"/>
                  <w:szCs w:val="22"/>
                </w:rPr>
                <w:t>EXIF_GPSDestBearingRef</w:t>
              </w:r>
            </w:hyperlink>
          </w:p>
        </w:tc>
      </w:tr>
      <w:tr w:rsidR="00CE0979" w:rsidRPr="00CE0979" w:rsidTr="00CD124F">
        <w:trPr>
          <w:trHeight w:hRule="exact" w:val="432"/>
        </w:trPr>
        <w:tc>
          <w:tcPr>
            <w:tcW w:w="3620" w:type="dxa"/>
          </w:tcPr>
          <w:p w:rsidR="00CE0979" w:rsidRPr="0006765B" w:rsidRDefault="003921BC" w:rsidP="00955C76">
            <w:pPr>
              <w:keepNext w:val="0"/>
              <w:keepLines w:val="0"/>
              <w:spacing w:before="0" w:after="200" w:line="276" w:lineRule="auto"/>
              <w:outlineLvl w:val="9"/>
              <w:rPr>
                <w:szCs w:val="22"/>
              </w:rPr>
            </w:pPr>
            <w:hyperlink w:anchor="TIOParamValsEXIF_GPSDestBearing" w:history="1">
              <w:r w:rsidR="00CE0979" w:rsidRPr="0006765B">
                <w:rPr>
                  <w:rStyle w:val="Hyperlink"/>
                  <w:szCs w:val="22"/>
                </w:rPr>
                <w:t>EXIF_GPSDestBearing</w:t>
              </w:r>
            </w:hyperlink>
          </w:p>
        </w:tc>
        <w:tc>
          <w:tcPr>
            <w:tcW w:w="2976" w:type="dxa"/>
          </w:tcPr>
          <w:p w:rsidR="00CE0979" w:rsidRPr="0006765B" w:rsidRDefault="003921BC" w:rsidP="00955C76">
            <w:pPr>
              <w:keepNext w:val="0"/>
              <w:keepLines w:val="0"/>
              <w:spacing w:before="0" w:after="200" w:line="276" w:lineRule="auto"/>
              <w:outlineLvl w:val="9"/>
              <w:rPr>
                <w:szCs w:val="22"/>
              </w:rPr>
            </w:pPr>
            <w:hyperlink w:anchor="TIOParamValsEXIF_GPSDestDistanceRef" w:history="1">
              <w:r w:rsidR="00CE0979" w:rsidRPr="0006765B">
                <w:rPr>
                  <w:rStyle w:val="Hyperlink"/>
                  <w:szCs w:val="22"/>
                </w:rPr>
                <w:t>EXIF_GPSDestDistanceRef</w:t>
              </w:r>
            </w:hyperlink>
          </w:p>
        </w:tc>
      </w:tr>
      <w:tr w:rsidR="00CE0979" w:rsidRPr="00CE0979" w:rsidTr="00CD124F">
        <w:trPr>
          <w:trHeight w:hRule="exact" w:val="432"/>
        </w:trPr>
        <w:tc>
          <w:tcPr>
            <w:tcW w:w="3620" w:type="dxa"/>
          </w:tcPr>
          <w:p w:rsidR="00CE0979" w:rsidRPr="0006765B" w:rsidRDefault="003921BC" w:rsidP="00955C76">
            <w:pPr>
              <w:keepNext w:val="0"/>
              <w:keepLines w:val="0"/>
              <w:spacing w:before="0" w:after="200" w:line="276" w:lineRule="auto"/>
              <w:outlineLvl w:val="9"/>
              <w:rPr>
                <w:szCs w:val="22"/>
              </w:rPr>
            </w:pPr>
            <w:hyperlink w:anchor="TIOParamValsEXIF_GPSDestDistance" w:history="1">
              <w:r w:rsidR="00CE0979" w:rsidRPr="0006765B">
                <w:rPr>
                  <w:rStyle w:val="Hyperlink"/>
                  <w:szCs w:val="22"/>
                </w:rPr>
                <w:t>EXIF_GPSDestDistance</w:t>
              </w:r>
            </w:hyperlink>
          </w:p>
        </w:tc>
        <w:tc>
          <w:tcPr>
            <w:tcW w:w="2976" w:type="dxa"/>
          </w:tcPr>
          <w:p w:rsidR="00CE0979" w:rsidRPr="0006765B" w:rsidRDefault="003921BC" w:rsidP="00955C76">
            <w:pPr>
              <w:keepNext w:val="0"/>
              <w:keepLines w:val="0"/>
              <w:spacing w:before="0" w:after="200" w:line="276" w:lineRule="auto"/>
              <w:outlineLvl w:val="9"/>
              <w:rPr>
                <w:b/>
                <w:bCs w:val="0"/>
                <w:color w:val="4F81BD" w:themeColor="accent1"/>
                <w:szCs w:val="22"/>
              </w:rPr>
            </w:pPr>
            <w:hyperlink w:anchor="TIOParamValEXIF_GPSDateStamp" w:history="1">
              <w:r w:rsidR="00CE0979" w:rsidRPr="0006765B">
                <w:rPr>
                  <w:rStyle w:val="Hyperlink"/>
                  <w:szCs w:val="22"/>
                </w:rPr>
                <w:t>EXIF_GPSDateStamp</w:t>
              </w:r>
            </w:hyperlink>
          </w:p>
        </w:tc>
      </w:tr>
      <w:tr w:rsidR="00854CBC" w:rsidRPr="00854CBC" w:rsidTr="00CD124F">
        <w:trPr>
          <w:trHeight w:hRule="exact" w:val="432"/>
        </w:trPr>
        <w:tc>
          <w:tcPr>
            <w:tcW w:w="3620" w:type="dxa"/>
          </w:tcPr>
          <w:p w:rsidR="00854CBC" w:rsidRPr="00CD124F" w:rsidRDefault="003921BC" w:rsidP="00955C76">
            <w:pPr>
              <w:keepNext w:val="0"/>
              <w:keepLines w:val="0"/>
              <w:spacing w:before="0" w:after="200" w:line="276" w:lineRule="auto"/>
              <w:outlineLvl w:val="9"/>
              <w:rPr>
                <w:rFonts w:cstheme="minorHAnsi"/>
                <w:b/>
                <w:szCs w:val="22"/>
              </w:rPr>
            </w:pPr>
            <w:hyperlink w:anchor="TIOParamValsEExif_DateToDateTime" w:history="1">
              <w:r w:rsidR="00CD124F" w:rsidRPr="00CD124F">
                <w:rPr>
                  <w:rStyle w:val="Hyperlink"/>
                  <w:rFonts w:cstheme="minorHAnsi"/>
                  <w:szCs w:val="22"/>
                </w:rPr>
                <w:t>Exif_DateToDateTime</w:t>
              </w:r>
            </w:hyperlink>
          </w:p>
        </w:tc>
        <w:tc>
          <w:tcPr>
            <w:tcW w:w="2976" w:type="dxa"/>
          </w:tcPr>
          <w:p w:rsidR="00854CBC" w:rsidRPr="00CD124F" w:rsidRDefault="003921BC" w:rsidP="00955C76">
            <w:pPr>
              <w:keepNext w:val="0"/>
              <w:keepLines w:val="0"/>
              <w:spacing w:before="0" w:after="200" w:line="276" w:lineRule="auto"/>
              <w:outlineLvl w:val="9"/>
              <w:rPr>
                <w:rFonts w:cstheme="minorHAnsi"/>
                <w:b/>
                <w:szCs w:val="22"/>
              </w:rPr>
            </w:pPr>
            <w:hyperlink w:anchor="TIOParamValsEXIF_YCbCrPositioningToStrin" w:history="1">
              <w:r w:rsidR="00CD124F" w:rsidRPr="00CD124F">
                <w:rPr>
                  <w:rStyle w:val="Hyperlink"/>
                  <w:rFonts w:cstheme="minorHAnsi"/>
                  <w:szCs w:val="22"/>
                </w:rPr>
                <w:t>EXIF_YCbCrPositioningToString</w:t>
              </w:r>
            </w:hyperlink>
          </w:p>
        </w:tc>
      </w:tr>
      <w:tr w:rsidR="00CD124F" w:rsidRPr="00854CBC" w:rsidTr="00CD124F">
        <w:trPr>
          <w:trHeight w:hRule="exact" w:val="432"/>
        </w:trPr>
        <w:tc>
          <w:tcPr>
            <w:tcW w:w="3620" w:type="dxa"/>
          </w:tcPr>
          <w:p w:rsidR="00CD124F" w:rsidRPr="00CD124F" w:rsidRDefault="003921BC" w:rsidP="00955C76">
            <w:pPr>
              <w:keepNext w:val="0"/>
              <w:keepLines w:val="0"/>
              <w:spacing w:before="0" w:after="200" w:line="276" w:lineRule="auto"/>
              <w:outlineLvl w:val="9"/>
              <w:rPr>
                <w:rFonts w:cstheme="minorHAnsi"/>
                <w:szCs w:val="22"/>
              </w:rPr>
            </w:pPr>
            <w:hyperlink w:anchor="TIOParamValsEXIF_OrientationToString" w:history="1">
              <w:r w:rsidR="00CD124F" w:rsidRPr="00CD124F">
                <w:rPr>
                  <w:rStyle w:val="Hyperlink"/>
                  <w:rFonts w:cstheme="minorHAnsi"/>
                  <w:szCs w:val="22"/>
                </w:rPr>
                <w:t>EXIF_OrientationToString</w:t>
              </w:r>
            </w:hyperlink>
          </w:p>
        </w:tc>
        <w:tc>
          <w:tcPr>
            <w:tcW w:w="2976" w:type="dxa"/>
          </w:tcPr>
          <w:p w:rsidR="00CD124F" w:rsidRPr="00CD124F" w:rsidRDefault="00CD124F" w:rsidP="00955C76">
            <w:pPr>
              <w:keepNext w:val="0"/>
              <w:keepLines w:val="0"/>
              <w:spacing w:before="0" w:after="200" w:line="276" w:lineRule="auto"/>
              <w:outlineLvl w:val="9"/>
              <w:rPr>
                <w:rFonts w:cstheme="minorHAnsi"/>
                <w:szCs w:val="22"/>
              </w:rPr>
            </w:pPr>
          </w:p>
        </w:tc>
      </w:tr>
      <w:tr w:rsidR="00CD124F" w:rsidRPr="00854CBC" w:rsidTr="00CD124F">
        <w:trPr>
          <w:trHeight w:hRule="exact" w:val="432"/>
        </w:trPr>
        <w:tc>
          <w:tcPr>
            <w:tcW w:w="6596" w:type="dxa"/>
            <w:gridSpan w:val="2"/>
          </w:tcPr>
          <w:p w:rsidR="00CD124F" w:rsidRPr="00CD124F" w:rsidRDefault="00CD124F" w:rsidP="00955C76">
            <w:pPr>
              <w:keepNext w:val="0"/>
              <w:keepLines w:val="0"/>
              <w:spacing w:before="0" w:after="200" w:line="276" w:lineRule="auto"/>
              <w:outlineLvl w:val="9"/>
              <w:rPr>
                <w:rFonts w:cstheme="minorHAnsi"/>
                <w:szCs w:val="22"/>
              </w:rPr>
            </w:pPr>
          </w:p>
        </w:tc>
      </w:tr>
      <w:tr w:rsidR="00854CBC" w:rsidRPr="00854CBC" w:rsidTr="00CD124F">
        <w:trPr>
          <w:trHeight w:hRule="exact" w:val="432"/>
        </w:trPr>
        <w:tc>
          <w:tcPr>
            <w:tcW w:w="3620" w:type="dxa"/>
          </w:tcPr>
          <w:p w:rsidR="00854CBC" w:rsidRPr="00CD124F" w:rsidRDefault="00854CBC" w:rsidP="00955C76">
            <w:pPr>
              <w:keepNext w:val="0"/>
              <w:keepLines w:val="0"/>
              <w:spacing w:before="0" w:after="200" w:line="276" w:lineRule="auto"/>
              <w:outlineLvl w:val="9"/>
              <w:rPr>
                <w:rFonts w:cstheme="minorHAnsi"/>
                <w:b/>
                <w:szCs w:val="22"/>
              </w:rPr>
            </w:pPr>
            <w:r w:rsidRPr="00CD124F">
              <w:rPr>
                <w:rFonts w:cstheme="minorHAnsi"/>
                <w:b/>
                <w:szCs w:val="22"/>
              </w:rPr>
              <w:t>EXIF Helper Functions</w:t>
            </w:r>
          </w:p>
        </w:tc>
        <w:tc>
          <w:tcPr>
            <w:tcW w:w="2976" w:type="dxa"/>
          </w:tcPr>
          <w:p w:rsidR="00854CBC" w:rsidRPr="00CD124F" w:rsidRDefault="00854CBC" w:rsidP="00955C76">
            <w:pPr>
              <w:keepNext w:val="0"/>
              <w:keepLines w:val="0"/>
              <w:spacing w:before="0" w:after="200" w:line="276" w:lineRule="auto"/>
              <w:outlineLvl w:val="9"/>
              <w:rPr>
                <w:rFonts w:cstheme="minorHAnsi"/>
                <w:b/>
                <w:szCs w:val="22"/>
              </w:rPr>
            </w:pPr>
          </w:p>
        </w:tc>
      </w:tr>
      <w:tr w:rsidR="00854CBC" w:rsidRPr="00854CBC" w:rsidTr="00CD124F">
        <w:trPr>
          <w:trHeight w:hRule="exact" w:val="432"/>
        </w:trPr>
        <w:tc>
          <w:tcPr>
            <w:tcW w:w="3620" w:type="dxa"/>
          </w:tcPr>
          <w:p w:rsidR="00854CBC" w:rsidRPr="00CD124F" w:rsidRDefault="003921BC" w:rsidP="00955C76">
            <w:pPr>
              <w:keepNext w:val="0"/>
              <w:keepLines w:val="0"/>
              <w:spacing w:before="0" w:after="200" w:line="276" w:lineRule="auto"/>
              <w:outlineLvl w:val="9"/>
              <w:rPr>
                <w:rFonts w:cstheme="minorHAnsi"/>
                <w:b/>
                <w:szCs w:val="22"/>
              </w:rPr>
            </w:pPr>
            <w:hyperlink w:anchor="TIOParamValsEXIF_ExposureProgramToStr" w:history="1">
              <w:r w:rsidR="00854CBC" w:rsidRPr="00CD124F">
                <w:rPr>
                  <w:rStyle w:val="Hyperlink"/>
                  <w:rFonts w:cstheme="minorHAnsi"/>
                  <w:szCs w:val="22"/>
                </w:rPr>
                <w:t>EXIF_ExposureProgramToStr</w:t>
              </w:r>
            </w:hyperlink>
          </w:p>
        </w:tc>
        <w:tc>
          <w:tcPr>
            <w:tcW w:w="2976" w:type="dxa"/>
          </w:tcPr>
          <w:p w:rsidR="00854CBC" w:rsidRPr="00CD124F" w:rsidRDefault="003921BC" w:rsidP="00955C76">
            <w:pPr>
              <w:keepNext w:val="0"/>
              <w:keepLines w:val="0"/>
              <w:spacing w:before="0" w:after="200" w:line="276" w:lineRule="auto"/>
              <w:outlineLvl w:val="9"/>
              <w:rPr>
                <w:rFonts w:cstheme="minorHAnsi"/>
                <w:b/>
                <w:szCs w:val="22"/>
              </w:rPr>
            </w:pPr>
            <w:hyperlink w:anchor="TIOParamValsEXIF_LightSourceToStr" w:history="1">
              <w:r w:rsidR="00854CBC" w:rsidRPr="00CD124F">
                <w:rPr>
                  <w:rStyle w:val="Hyperlink"/>
                  <w:rFonts w:cstheme="minorHAnsi"/>
                  <w:szCs w:val="22"/>
                </w:rPr>
                <w:t>EXIF_LightSourceToStr</w:t>
              </w:r>
            </w:hyperlink>
          </w:p>
        </w:tc>
      </w:tr>
      <w:tr w:rsidR="00854CBC" w:rsidRPr="00854CBC" w:rsidTr="00CD124F">
        <w:trPr>
          <w:trHeight w:hRule="exact" w:val="432"/>
        </w:trPr>
        <w:tc>
          <w:tcPr>
            <w:tcW w:w="3620" w:type="dxa"/>
          </w:tcPr>
          <w:p w:rsidR="00854CBC" w:rsidRPr="00CD124F" w:rsidRDefault="003921BC" w:rsidP="00955C76">
            <w:pPr>
              <w:keepNext w:val="0"/>
              <w:keepLines w:val="0"/>
              <w:spacing w:before="0" w:after="200" w:line="276" w:lineRule="auto"/>
              <w:outlineLvl w:val="9"/>
              <w:rPr>
                <w:rFonts w:cstheme="minorHAnsi"/>
                <w:b/>
                <w:szCs w:val="22"/>
              </w:rPr>
            </w:pPr>
            <w:hyperlink w:anchor="TIOParamValsEXIF_FlashToStr" w:history="1">
              <w:r w:rsidR="00CD124F" w:rsidRPr="00CD124F">
                <w:rPr>
                  <w:rStyle w:val="Hyperlink"/>
                  <w:rFonts w:cstheme="minorHAnsi"/>
                  <w:szCs w:val="22"/>
                </w:rPr>
                <w:t>EXIF_FlashToStr</w:t>
              </w:r>
            </w:hyperlink>
          </w:p>
        </w:tc>
        <w:tc>
          <w:tcPr>
            <w:tcW w:w="2976" w:type="dxa"/>
          </w:tcPr>
          <w:p w:rsidR="00854CBC" w:rsidRPr="00CD124F" w:rsidRDefault="003921BC" w:rsidP="00955C76">
            <w:pPr>
              <w:keepNext w:val="0"/>
              <w:keepLines w:val="0"/>
              <w:spacing w:before="0" w:after="200" w:line="276" w:lineRule="auto"/>
              <w:outlineLvl w:val="9"/>
              <w:rPr>
                <w:rFonts w:cstheme="minorHAnsi"/>
                <w:b/>
                <w:szCs w:val="22"/>
              </w:rPr>
            </w:pPr>
            <w:hyperlink w:anchor="TIOParamValsEXIF_MeteringModeToString" w:history="1">
              <w:r w:rsidR="00CD124F" w:rsidRPr="00CD124F">
                <w:rPr>
                  <w:rStyle w:val="Hyperlink"/>
                  <w:rFonts w:cstheme="minorHAnsi"/>
                  <w:szCs w:val="22"/>
                </w:rPr>
                <w:t>EXIF_MeteringModeToString</w:t>
              </w:r>
            </w:hyperlink>
          </w:p>
        </w:tc>
      </w:tr>
      <w:tr w:rsidR="00CD124F" w:rsidRPr="00854CBC" w:rsidTr="00CD124F">
        <w:trPr>
          <w:trHeight w:hRule="exact" w:val="432"/>
        </w:trPr>
        <w:tc>
          <w:tcPr>
            <w:tcW w:w="3620" w:type="dxa"/>
          </w:tcPr>
          <w:p w:rsidR="00CD124F" w:rsidRPr="00CD124F" w:rsidRDefault="003921BC" w:rsidP="00955C76">
            <w:pPr>
              <w:keepNext w:val="0"/>
              <w:keepLines w:val="0"/>
              <w:spacing w:before="0" w:after="200" w:line="276" w:lineRule="auto"/>
              <w:outlineLvl w:val="9"/>
              <w:rPr>
                <w:rFonts w:cstheme="minorHAnsi"/>
                <w:szCs w:val="22"/>
              </w:rPr>
            </w:pPr>
            <w:hyperlink w:anchor="TIOParamValsEXIF_SensingMethodToString" w:history="1">
              <w:r w:rsidR="00CD124F" w:rsidRPr="00CD124F">
                <w:rPr>
                  <w:rStyle w:val="Hyperlink"/>
                  <w:rFonts w:cstheme="minorHAnsi"/>
                  <w:szCs w:val="22"/>
                </w:rPr>
                <w:t>EXIF_SensingMethodToString</w:t>
              </w:r>
            </w:hyperlink>
          </w:p>
        </w:tc>
        <w:tc>
          <w:tcPr>
            <w:tcW w:w="2976" w:type="dxa"/>
          </w:tcPr>
          <w:p w:rsidR="00CD124F" w:rsidRPr="00CD124F" w:rsidRDefault="003921BC" w:rsidP="00955C76">
            <w:pPr>
              <w:keepNext w:val="0"/>
              <w:keepLines w:val="0"/>
              <w:spacing w:before="0" w:after="200" w:line="276" w:lineRule="auto"/>
              <w:outlineLvl w:val="9"/>
              <w:rPr>
                <w:rFonts w:cstheme="minorHAnsi"/>
                <w:szCs w:val="22"/>
              </w:rPr>
            </w:pPr>
            <w:hyperlink w:anchor="TIOParamValsEXIF_ColorSpaceToString" w:history="1">
              <w:r w:rsidR="00CD124F" w:rsidRPr="00CD124F">
                <w:rPr>
                  <w:rStyle w:val="Hyperlink"/>
                  <w:rFonts w:cstheme="minorHAnsi"/>
                  <w:szCs w:val="22"/>
                </w:rPr>
                <w:t>EXIF_ColorSpaceToString</w:t>
              </w:r>
            </w:hyperlink>
          </w:p>
        </w:tc>
      </w:tr>
      <w:tr w:rsidR="00CD124F" w:rsidRPr="00854CBC" w:rsidTr="00CD124F">
        <w:trPr>
          <w:trHeight w:hRule="exact" w:val="432"/>
        </w:trPr>
        <w:tc>
          <w:tcPr>
            <w:tcW w:w="3620" w:type="dxa"/>
          </w:tcPr>
          <w:p w:rsidR="00CD124F" w:rsidRPr="00CD124F" w:rsidRDefault="003921BC" w:rsidP="00955C76">
            <w:pPr>
              <w:keepNext w:val="0"/>
              <w:keepLines w:val="0"/>
              <w:spacing w:before="0" w:after="200" w:line="276" w:lineRule="auto"/>
              <w:outlineLvl w:val="9"/>
              <w:rPr>
                <w:rFonts w:cstheme="minorHAnsi"/>
                <w:szCs w:val="22"/>
              </w:rPr>
            </w:pPr>
            <w:hyperlink w:anchor="TIOParamValsEXIF_FocalPlaneResolutionUni" w:history="1">
              <w:r w:rsidR="00CD124F" w:rsidRPr="00CD124F">
                <w:rPr>
                  <w:rStyle w:val="Hyperlink"/>
                  <w:rFonts w:cstheme="minorHAnsi"/>
                  <w:szCs w:val="22"/>
                </w:rPr>
                <w:t>EXIF_FocalPlaneResolutionUnitToString</w:t>
              </w:r>
            </w:hyperlink>
          </w:p>
        </w:tc>
        <w:tc>
          <w:tcPr>
            <w:tcW w:w="2976" w:type="dxa"/>
          </w:tcPr>
          <w:p w:rsidR="00CD124F" w:rsidRPr="00CD124F" w:rsidRDefault="003921BC" w:rsidP="00955C76">
            <w:pPr>
              <w:keepNext w:val="0"/>
              <w:keepLines w:val="0"/>
              <w:spacing w:before="0" w:after="200" w:line="276" w:lineRule="auto"/>
              <w:outlineLvl w:val="9"/>
              <w:rPr>
                <w:rStyle w:val="NoSpacingChar"/>
                <w:rFonts w:asciiTheme="minorHAnsi" w:hAnsiTheme="minorHAnsi" w:cstheme="minorHAnsi"/>
                <w:sz w:val="22"/>
                <w:szCs w:val="22"/>
              </w:rPr>
            </w:pPr>
            <w:hyperlink w:anchor="TIOParamValsEXIF_ResolutionUnitToString" w:history="1">
              <w:r w:rsidR="00CD124F" w:rsidRPr="00CD124F">
                <w:rPr>
                  <w:rStyle w:val="Hyperlink"/>
                  <w:rFonts w:cstheme="minorHAnsi"/>
                  <w:szCs w:val="22"/>
                </w:rPr>
                <w:t>EXIF_ResolutionUnitToString</w:t>
              </w:r>
            </w:hyperlink>
          </w:p>
        </w:tc>
      </w:tr>
    </w:tbl>
    <w:p w:rsidR="002827DB" w:rsidRDefault="002827DB">
      <w:pPr>
        <w:keepNext w:val="0"/>
        <w:keepLines w:val="0"/>
        <w:spacing w:before="0" w:after="200" w:line="276" w:lineRule="auto"/>
        <w:outlineLvl w:val="9"/>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98"/>
        <w:gridCol w:w="2199"/>
        <w:gridCol w:w="2199"/>
      </w:tblGrid>
      <w:tr w:rsidR="00CE0979" w:rsidRPr="00CE0979" w:rsidTr="00D05731">
        <w:trPr>
          <w:cnfStyle w:val="100000000000" w:firstRow="1" w:lastRow="0" w:firstColumn="0" w:lastColumn="0" w:oddVBand="0" w:evenVBand="0" w:oddHBand="0" w:evenHBand="0" w:firstRowFirstColumn="0" w:firstRowLastColumn="0" w:lastRowFirstColumn="0" w:lastRowLastColumn="0"/>
          <w:trHeight w:hRule="exact" w:val="432"/>
        </w:trPr>
        <w:tc>
          <w:tcPr>
            <w:tcW w:w="6596" w:type="dxa"/>
            <w:gridSpan w:val="3"/>
          </w:tcPr>
          <w:p w:rsidR="00CE0979" w:rsidRPr="00CE0979" w:rsidRDefault="00556CDC">
            <w:pPr>
              <w:keepNext w:val="0"/>
              <w:keepLines w:val="0"/>
              <w:spacing w:before="0" w:after="200" w:line="276" w:lineRule="auto"/>
              <w:outlineLvl w:val="9"/>
              <w:rPr>
                <w:szCs w:val="22"/>
              </w:rPr>
            </w:pPr>
            <w:r w:rsidRPr="0006765B">
              <w:rPr>
                <w:b/>
                <w:iCs w:val="0"/>
                <w:szCs w:val="22"/>
              </w:rPr>
              <w:t>PostScript</w:t>
            </w:r>
          </w:p>
        </w:tc>
      </w:tr>
      <w:tr w:rsidR="00556CDC" w:rsidRPr="00CE0979" w:rsidTr="00556CDC">
        <w:trPr>
          <w:trHeight w:hRule="exact" w:val="432"/>
        </w:trPr>
        <w:tc>
          <w:tcPr>
            <w:tcW w:w="2198" w:type="dxa"/>
          </w:tcPr>
          <w:p w:rsidR="00556CDC" w:rsidRPr="0006765B" w:rsidRDefault="003921BC" w:rsidP="00955C76">
            <w:pPr>
              <w:keepNext w:val="0"/>
              <w:keepLines w:val="0"/>
              <w:spacing w:before="0" w:after="200" w:line="276" w:lineRule="auto"/>
              <w:outlineLvl w:val="9"/>
              <w:rPr>
                <w:szCs w:val="22"/>
              </w:rPr>
            </w:pPr>
            <w:hyperlink w:anchor="TIOParamValsPS_Compression" w:history="1">
              <w:r w:rsidR="00556CDC" w:rsidRPr="0006765B">
                <w:rPr>
                  <w:rStyle w:val="Hyperlink"/>
                  <w:szCs w:val="22"/>
                </w:rPr>
                <w:t>PS_Compression</w:t>
              </w:r>
            </w:hyperlink>
          </w:p>
        </w:tc>
        <w:tc>
          <w:tcPr>
            <w:tcW w:w="2199" w:type="dxa"/>
          </w:tcPr>
          <w:p w:rsidR="00556CDC" w:rsidRPr="0006765B" w:rsidRDefault="003921BC" w:rsidP="00955C76">
            <w:pPr>
              <w:keepNext w:val="0"/>
              <w:keepLines w:val="0"/>
              <w:spacing w:before="0" w:after="200" w:line="276" w:lineRule="auto"/>
              <w:outlineLvl w:val="9"/>
              <w:rPr>
                <w:szCs w:val="22"/>
              </w:rPr>
            </w:pPr>
            <w:hyperlink w:anchor="TIOParamValsPS_PaperHeight" w:history="1">
              <w:r w:rsidR="00556CDC" w:rsidRPr="0006765B">
                <w:rPr>
                  <w:rStyle w:val="Hyperlink"/>
                  <w:szCs w:val="22"/>
                </w:rPr>
                <w:t>PS_PaperHeight</w:t>
              </w:r>
            </w:hyperlink>
          </w:p>
        </w:tc>
        <w:tc>
          <w:tcPr>
            <w:tcW w:w="2199" w:type="dxa"/>
          </w:tcPr>
          <w:p w:rsidR="00556CDC" w:rsidRPr="0006765B" w:rsidRDefault="003921BC" w:rsidP="00955C76">
            <w:pPr>
              <w:keepNext w:val="0"/>
              <w:keepLines w:val="0"/>
              <w:spacing w:before="0" w:after="200" w:line="276" w:lineRule="auto"/>
              <w:outlineLvl w:val="9"/>
              <w:rPr>
                <w:szCs w:val="22"/>
              </w:rPr>
            </w:pPr>
            <w:hyperlink w:anchor="TIOParamValsPS_PaperWidth" w:history="1">
              <w:r w:rsidR="00556CDC" w:rsidRPr="0006765B">
                <w:rPr>
                  <w:rStyle w:val="Hyperlink"/>
                  <w:szCs w:val="22"/>
                </w:rPr>
                <w:t>PS_PaperWidth</w:t>
              </w:r>
            </w:hyperlink>
          </w:p>
        </w:tc>
      </w:tr>
      <w:tr w:rsidR="00556CDC" w:rsidRPr="00CE0979" w:rsidTr="00556CDC">
        <w:trPr>
          <w:trHeight w:hRule="exact" w:val="432"/>
        </w:trPr>
        <w:tc>
          <w:tcPr>
            <w:tcW w:w="2198" w:type="dxa"/>
          </w:tcPr>
          <w:p w:rsidR="00556CDC" w:rsidRPr="0006765B" w:rsidRDefault="003921BC" w:rsidP="00955C76">
            <w:pPr>
              <w:keepNext w:val="0"/>
              <w:keepLines w:val="0"/>
              <w:spacing w:before="0" w:after="200" w:line="276" w:lineRule="auto"/>
              <w:outlineLvl w:val="9"/>
              <w:rPr>
                <w:szCs w:val="22"/>
              </w:rPr>
            </w:pPr>
            <w:hyperlink w:anchor="TIOParamValsPS_Title" w:history="1">
              <w:r w:rsidR="00556CDC" w:rsidRPr="0006765B">
                <w:rPr>
                  <w:rStyle w:val="Hyperlink"/>
                  <w:szCs w:val="22"/>
                </w:rPr>
                <w:t>PS_Title</w:t>
              </w:r>
            </w:hyperlink>
          </w:p>
        </w:tc>
        <w:tc>
          <w:tcPr>
            <w:tcW w:w="2199" w:type="dxa"/>
          </w:tcPr>
          <w:p w:rsidR="00556CDC" w:rsidRPr="00CE0979" w:rsidRDefault="00556CDC">
            <w:pPr>
              <w:keepNext w:val="0"/>
              <w:keepLines w:val="0"/>
              <w:spacing w:before="0" w:after="200" w:line="276" w:lineRule="auto"/>
              <w:outlineLvl w:val="9"/>
              <w:rPr>
                <w:szCs w:val="22"/>
              </w:rPr>
            </w:pPr>
          </w:p>
        </w:tc>
        <w:tc>
          <w:tcPr>
            <w:tcW w:w="2199" w:type="dxa"/>
          </w:tcPr>
          <w:p w:rsidR="00556CDC" w:rsidRPr="00CE0979" w:rsidRDefault="00556CDC">
            <w:pPr>
              <w:keepNext w:val="0"/>
              <w:keepLines w:val="0"/>
              <w:spacing w:before="0" w:after="200" w:line="276" w:lineRule="auto"/>
              <w:outlineLvl w:val="9"/>
              <w:rPr>
                <w:szCs w:val="22"/>
              </w:rPr>
            </w:pPr>
          </w:p>
        </w:tc>
      </w:tr>
    </w:tbl>
    <w:p w:rsidR="00556CDC" w:rsidRDefault="00556CDC">
      <w:pPr>
        <w:keepNext w:val="0"/>
        <w:keepLines w:val="0"/>
        <w:spacing w:before="0" w:after="200" w:line="276" w:lineRule="auto"/>
        <w:outlineLvl w:val="9"/>
      </w:pPr>
    </w:p>
    <w:tbl>
      <w:tblPr>
        <w:tblStyle w:val="TableGrid"/>
        <w:tblW w:w="6898" w:type="dxa"/>
        <w:tblLook w:val="04A0" w:firstRow="1" w:lastRow="0" w:firstColumn="1" w:lastColumn="0" w:noHBand="0" w:noVBand="1"/>
      </w:tblPr>
      <w:tblGrid>
        <w:gridCol w:w="2206"/>
        <w:gridCol w:w="372"/>
        <w:gridCol w:w="1823"/>
        <w:gridCol w:w="325"/>
        <w:gridCol w:w="1870"/>
        <w:gridCol w:w="302"/>
      </w:tblGrid>
      <w:tr w:rsidR="00556CDC" w:rsidRPr="00556CDC" w:rsidTr="00D05731">
        <w:trPr>
          <w:gridAfter w:val="1"/>
          <w:cnfStyle w:val="100000000000" w:firstRow="1" w:lastRow="0" w:firstColumn="0" w:lastColumn="0" w:oddVBand="0" w:evenVBand="0" w:oddHBand="0" w:evenHBand="0" w:firstRowFirstColumn="0" w:firstRowLastColumn="0" w:lastRowFirstColumn="0" w:lastRowLastColumn="0"/>
          <w:wAfter w:w="302" w:type="dxa"/>
          <w:trHeight w:hRule="exact" w:val="432"/>
        </w:trPr>
        <w:tc>
          <w:tcPr>
            <w:tcW w:w="2206" w:type="dxa"/>
            <w:tcBorders>
              <w:top w:val="nil"/>
              <w:left w:val="nil"/>
              <w:bottom w:val="nil"/>
              <w:right w:val="nil"/>
            </w:tcBorders>
          </w:tcPr>
          <w:p w:rsidR="00556CDC" w:rsidRPr="00556CDC" w:rsidRDefault="00556CDC">
            <w:pPr>
              <w:keepNext w:val="0"/>
              <w:keepLines w:val="0"/>
              <w:spacing w:before="0" w:after="200" w:line="276" w:lineRule="auto"/>
              <w:outlineLvl w:val="9"/>
              <w:rPr>
                <w:szCs w:val="22"/>
              </w:rPr>
            </w:pPr>
            <w:r w:rsidRPr="0006765B">
              <w:rPr>
                <w:b/>
                <w:iCs w:val="0"/>
                <w:szCs w:val="22"/>
              </w:rPr>
              <w:lastRenderedPageBreak/>
              <w:t>Adobe PDF</w:t>
            </w:r>
          </w:p>
        </w:tc>
        <w:tc>
          <w:tcPr>
            <w:tcW w:w="2195" w:type="dxa"/>
            <w:gridSpan w:val="2"/>
            <w:tcBorders>
              <w:top w:val="nil"/>
              <w:left w:val="nil"/>
              <w:bottom w:val="nil"/>
              <w:right w:val="nil"/>
            </w:tcBorders>
          </w:tcPr>
          <w:p w:rsidR="00556CDC" w:rsidRPr="00556CDC" w:rsidRDefault="00556CDC">
            <w:pPr>
              <w:keepNext w:val="0"/>
              <w:keepLines w:val="0"/>
              <w:spacing w:before="0" w:after="200" w:line="276" w:lineRule="auto"/>
              <w:outlineLvl w:val="9"/>
              <w:rPr>
                <w:szCs w:val="22"/>
              </w:rPr>
            </w:pPr>
          </w:p>
        </w:tc>
        <w:tc>
          <w:tcPr>
            <w:tcW w:w="2195" w:type="dxa"/>
            <w:gridSpan w:val="2"/>
            <w:tcBorders>
              <w:top w:val="nil"/>
              <w:left w:val="nil"/>
              <w:bottom w:val="nil"/>
              <w:right w:val="nil"/>
            </w:tcBorders>
          </w:tcPr>
          <w:p w:rsidR="00556CDC" w:rsidRPr="00556CDC" w:rsidRDefault="00556CDC">
            <w:pPr>
              <w:keepNext w:val="0"/>
              <w:keepLines w:val="0"/>
              <w:spacing w:before="0" w:after="200" w:line="276" w:lineRule="auto"/>
              <w:outlineLvl w:val="9"/>
              <w:rPr>
                <w:szCs w:val="22"/>
              </w:rPr>
            </w:pPr>
          </w:p>
        </w:tc>
      </w:tr>
      <w:tr w:rsidR="00556CDC" w:rsidRPr="0006765B" w:rsidTr="00556CD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578" w:type="dxa"/>
            <w:gridSpan w:val="2"/>
          </w:tcPr>
          <w:p w:rsidR="00556CDC" w:rsidRPr="0006765B" w:rsidRDefault="003921BC" w:rsidP="00955C76">
            <w:pPr>
              <w:keepNext w:val="0"/>
              <w:keepLines w:val="0"/>
              <w:spacing w:before="0" w:after="200" w:line="276" w:lineRule="auto"/>
              <w:outlineLvl w:val="9"/>
              <w:rPr>
                <w:szCs w:val="22"/>
              </w:rPr>
            </w:pPr>
            <w:hyperlink w:anchor="TIOParamValsPDF_Author" w:history="1">
              <w:r w:rsidR="00556CDC" w:rsidRPr="0006765B">
                <w:rPr>
                  <w:rStyle w:val="Hyperlink"/>
                  <w:szCs w:val="22"/>
                </w:rPr>
                <w:t>PDF_Author</w:t>
              </w:r>
            </w:hyperlink>
          </w:p>
        </w:tc>
        <w:tc>
          <w:tcPr>
            <w:tcW w:w="2148" w:type="dxa"/>
            <w:gridSpan w:val="2"/>
          </w:tcPr>
          <w:p w:rsidR="00556CDC" w:rsidRPr="0006765B" w:rsidRDefault="003921BC" w:rsidP="00955C76">
            <w:pPr>
              <w:keepNext w:val="0"/>
              <w:keepLines w:val="0"/>
              <w:spacing w:before="0" w:after="200" w:line="276" w:lineRule="auto"/>
              <w:outlineLvl w:val="9"/>
              <w:rPr>
                <w:szCs w:val="22"/>
              </w:rPr>
            </w:pPr>
            <w:hyperlink w:anchor="TIOParamValsPNG_Compression" w:history="1">
              <w:r w:rsidR="00556CDC" w:rsidRPr="0006765B">
                <w:rPr>
                  <w:rStyle w:val="Hyperlink"/>
                  <w:szCs w:val="22"/>
                </w:rPr>
                <w:t>PDF_Compression</w:t>
              </w:r>
            </w:hyperlink>
          </w:p>
        </w:tc>
        <w:tc>
          <w:tcPr>
            <w:tcW w:w="2172" w:type="dxa"/>
            <w:gridSpan w:val="2"/>
          </w:tcPr>
          <w:p w:rsidR="00556CDC" w:rsidRPr="0006765B" w:rsidRDefault="003921BC" w:rsidP="00955C76">
            <w:pPr>
              <w:keepNext w:val="0"/>
              <w:keepLines w:val="0"/>
              <w:spacing w:before="0" w:after="200" w:line="276" w:lineRule="auto"/>
              <w:outlineLvl w:val="9"/>
              <w:rPr>
                <w:szCs w:val="22"/>
              </w:rPr>
            </w:pPr>
            <w:hyperlink w:anchor="TIOParamValsPDF_Creator" w:history="1">
              <w:r w:rsidR="00556CDC" w:rsidRPr="0006765B">
                <w:rPr>
                  <w:rStyle w:val="Hyperlink"/>
                  <w:szCs w:val="22"/>
                </w:rPr>
                <w:t>PDF_Creator</w:t>
              </w:r>
            </w:hyperlink>
          </w:p>
        </w:tc>
      </w:tr>
      <w:tr w:rsidR="00556CDC" w:rsidRPr="0006765B" w:rsidTr="00556CD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578" w:type="dxa"/>
            <w:gridSpan w:val="2"/>
          </w:tcPr>
          <w:p w:rsidR="00556CDC" w:rsidRPr="0006765B" w:rsidRDefault="003921BC" w:rsidP="00955C76">
            <w:pPr>
              <w:keepNext w:val="0"/>
              <w:keepLines w:val="0"/>
              <w:spacing w:before="0" w:after="200" w:line="276" w:lineRule="auto"/>
              <w:outlineLvl w:val="9"/>
              <w:rPr>
                <w:szCs w:val="22"/>
              </w:rPr>
            </w:pPr>
            <w:hyperlink w:anchor="TIOParamValsPDF_Keywords" w:history="1">
              <w:r w:rsidR="00556CDC" w:rsidRPr="0006765B">
                <w:rPr>
                  <w:rStyle w:val="Hyperlink"/>
                  <w:szCs w:val="22"/>
                </w:rPr>
                <w:t>PDF_Keywords</w:t>
              </w:r>
            </w:hyperlink>
          </w:p>
        </w:tc>
        <w:tc>
          <w:tcPr>
            <w:tcW w:w="2148" w:type="dxa"/>
            <w:gridSpan w:val="2"/>
          </w:tcPr>
          <w:p w:rsidR="00556CDC" w:rsidRPr="0006765B" w:rsidRDefault="003921BC" w:rsidP="00955C76">
            <w:pPr>
              <w:keepNext w:val="0"/>
              <w:keepLines w:val="0"/>
              <w:spacing w:before="0" w:after="200" w:line="276" w:lineRule="auto"/>
              <w:outlineLvl w:val="9"/>
              <w:rPr>
                <w:szCs w:val="22"/>
              </w:rPr>
            </w:pPr>
            <w:hyperlink w:anchor="TIOParamValsPDF_PaperHeight" w:history="1">
              <w:r w:rsidR="00556CDC" w:rsidRPr="0006765B">
                <w:rPr>
                  <w:rStyle w:val="Hyperlink"/>
                  <w:szCs w:val="22"/>
                </w:rPr>
                <w:t>PDF_PaperHeight</w:t>
              </w:r>
            </w:hyperlink>
          </w:p>
        </w:tc>
        <w:tc>
          <w:tcPr>
            <w:tcW w:w="2172" w:type="dxa"/>
            <w:gridSpan w:val="2"/>
          </w:tcPr>
          <w:p w:rsidR="00556CDC" w:rsidRPr="0006765B" w:rsidRDefault="003921BC" w:rsidP="00955C76">
            <w:pPr>
              <w:keepNext w:val="0"/>
              <w:keepLines w:val="0"/>
              <w:spacing w:before="0" w:after="200" w:line="276" w:lineRule="auto"/>
              <w:outlineLvl w:val="9"/>
              <w:rPr>
                <w:szCs w:val="22"/>
              </w:rPr>
            </w:pPr>
            <w:hyperlink w:anchor="TIOParamValsPDF_PaperWidth" w:history="1">
              <w:r w:rsidR="00556CDC" w:rsidRPr="0006765B">
                <w:rPr>
                  <w:rStyle w:val="Hyperlink"/>
                  <w:szCs w:val="22"/>
                </w:rPr>
                <w:t>PDF_PaperWidth</w:t>
              </w:r>
            </w:hyperlink>
          </w:p>
        </w:tc>
      </w:tr>
      <w:tr w:rsidR="00556CDC" w:rsidRPr="0006765B" w:rsidTr="00556CD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66"/>
        </w:trPr>
        <w:tc>
          <w:tcPr>
            <w:tcW w:w="2578" w:type="dxa"/>
            <w:gridSpan w:val="2"/>
          </w:tcPr>
          <w:p w:rsidR="00556CDC" w:rsidRPr="0006765B" w:rsidRDefault="003921BC" w:rsidP="00955C76">
            <w:pPr>
              <w:keepNext w:val="0"/>
              <w:keepLines w:val="0"/>
              <w:spacing w:before="0" w:after="200" w:line="276" w:lineRule="auto"/>
              <w:outlineLvl w:val="9"/>
              <w:rPr>
                <w:szCs w:val="22"/>
              </w:rPr>
            </w:pPr>
            <w:hyperlink w:anchor="TIOParamValsPDF_Producer" w:history="1">
              <w:r w:rsidR="00556CDC" w:rsidRPr="0006765B">
                <w:rPr>
                  <w:rStyle w:val="Hyperlink"/>
                  <w:szCs w:val="22"/>
                </w:rPr>
                <w:t>PDF_Producer</w:t>
              </w:r>
            </w:hyperlink>
          </w:p>
        </w:tc>
        <w:tc>
          <w:tcPr>
            <w:tcW w:w="2148" w:type="dxa"/>
            <w:gridSpan w:val="2"/>
          </w:tcPr>
          <w:p w:rsidR="00556CDC" w:rsidRPr="0006765B" w:rsidRDefault="003921BC" w:rsidP="00955C76">
            <w:pPr>
              <w:keepNext w:val="0"/>
              <w:keepLines w:val="0"/>
              <w:spacing w:before="0" w:after="200" w:line="276" w:lineRule="auto"/>
              <w:outlineLvl w:val="9"/>
              <w:rPr>
                <w:szCs w:val="22"/>
              </w:rPr>
            </w:pPr>
            <w:hyperlink w:anchor="TIOParamValsPDF_Subject" w:history="1">
              <w:r w:rsidR="00556CDC" w:rsidRPr="0006765B">
                <w:rPr>
                  <w:rStyle w:val="Hyperlink"/>
                  <w:szCs w:val="22"/>
                </w:rPr>
                <w:t>PDF_Subject</w:t>
              </w:r>
            </w:hyperlink>
          </w:p>
        </w:tc>
        <w:tc>
          <w:tcPr>
            <w:tcW w:w="2172" w:type="dxa"/>
            <w:gridSpan w:val="2"/>
          </w:tcPr>
          <w:p w:rsidR="00556CDC" w:rsidRPr="0006765B" w:rsidRDefault="003921BC" w:rsidP="00955C76">
            <w:pPr>
              <w:keepNext w:val="0"/>
              <w:keepLines w:val="0"/>
              <w:spacing w:before="0" w:after="200" w:line="276" w:lineRule="auto"/>
              <w:outlineLvl w:val="9"/>
              <w:rPr>
                <w:szCs w:val="22"/>
              </w:rPr>
            </w:pPr>
            <w:hyperlink w:anchor="TIOParamValsPDF_Title" w:history="1">
              <w:r w:rsidR="00556CDC" w:rsidRPr="0006765B">
                <w:rPr>
                  <w:rStyle w:val="Hyperlink"/>
                  <w:szCs w:val="22"/>
                </w:rPr>
                <w:t>PDF_Title</w:t>
              </w:r>
            </w:hyperlink>
          </w:p>
        </w:tc>
      </w:tr>
    </w:tbl>
    <w:p w:rsidR="002827DB" w:rsidRDefault="002827DB">
      <w:pPr>
        <w:keepNext w:val="0"/>
        <w:keepLines w:val="0"/>
        <w:spacing w:before="0" w:after="200" w:line="276" w:lineRule="auto"/>
        <w:outlineLvl w:val="9"/>
      </w:pPr>
      <w:r>
        <w:br w:type="page"/>
      </w:r>
    </w:p>
    <w:tbl>
      <w:tblPr>
        <w:tblStyle w:val="TableGrid"/>
        <w:tblW w:w="7020" w:type="dxa"/>
        <w:tblInd w:w="-1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40"/>
        <w:gridCol w:w="180"/>
        <w:gridCol w:w="2328"/>
        <w:gridCol w:w="2172"/>
      </w:tblGrid>
      <w:tr w:rsidR="002827DB" w:rsidRPr="0006765B" w:rsidTr="00D05731">
        <w:trPr>
          <w:cnfStyle w:val="100000000000" w:firstRow="1" w:lastRow="0" w:firstColumn="0" w:lastColumn="0" w:oddVBand="0" w:evenVBand="0" w:oddHBand="0" w:evenHBand="0" w:firstRowFirstColumn="0" w:firstRowLastColumn="0" w:lastRowFirstColumn="0" w:lastRowLastColumn="0"/>
        </w:trPr>
        <w:tc>
          <w:tcPr>
            <w:tcW w:w="7020" w:type="dxa"/>
            <w:gridSpan w:val="4"/>
          </w:tcPr>
          <w:p w:rsidR="002827DB" w:rsidRPr="0006765B" w:rsidRDefault="002827DB" w:rsidP="00DF3D9E">
            <w:pPr>
              <w:keepNext w:val="0"/>
              <w:keepLines w:val="0"/>
              <w:spacing w:before="0" w:after="200" w:line="276" w:lineRule="auto"/>
              <w:outlineLvl w:val="9"/>
              <w:rPr>
                <w:szCs w:val="22"/>
              </w:rPr>
            </w:pPr>
            <w:r w:rsidRPr="0006765B">
              <w:rPr>
                <w:b/>
                <w:iCs w:val="0"/>
                <w:szCs w:val="22"/>
              </w:rPr>
              <w:lastRenderedPageBreak/>
              <w:t>RAW (Camera)</w:t>
            </w:r>
          </w:p>
        </w:tc>
      </w:tr>
      <w:tr w:rsidR="002827DB" w:rsidRPr="0006765B" w:rsidTr="0006765B">
        <w:tc>
          <w:tcPr>
            <w:tcW w:w="2340" w:type="dxa"/>
          </w:tcPr>
          <w:p w:rsidR="002827DB" w:rsidRPr="0006765B" w:rsidRDefault="003921BC" w:rsidP="00DF3D9E">
            <w:pPr>
              <w:keepNext w:val="0"/>
              <w:keepLines w:val="0"/>
              <w:spacing w:before="0" w:after="200" w:line="276" w:lineRule="auto"/>
              <w:outlineLvl w:val="9"/>
              <w:rPr>
                <w:b/>
                <w:iCs w:val="0"/>
                <w:szCs w:val="22"/>
              </w:rPr>
            </w:pPr>
            <w:hyperlink w:anchor="TIOParamValsRAW_AutoAdjustColors" w:history="1">
              <w:r w:rsidR="002827DB" w:rsidRPr="0006765B">
                <w:rPr>
                  <w:rStyle w:val="Hyperlink"/>
                  <w:szCs w:val="22"/>
                </w:rPr>
                <w:t>RAW_AutoAdjustColors</w:t>
              </w:r>
            </w:hyperlink>
          </w:p>
        </w:tc>
        <w:tc>
          <w:tcPr>
            <w:tcW w:w="2508" w:type="dxa"/>
            <w:gridSpan w:val="2"/>
          </w:tcPr>
          <w:p w:rsidR="002827DB" w:rsidRPr="0006765B" w:rsidRDefault="003921BC" w:rsidP="00DF3D9E">
            <w:pPr>
              <w:keepNext w:val="0"/>
              <w:keepLines w:val="0"/>
              <w:spacing w:before="0" w:after="200" w:line="276" w:lineRule="auto"/>
              <w:outlineLvl w:val="9"/>
              <w:rPr>
                <w:szCs w:val="22"/>
              </w:rPr>
            </w:pPr>
            <w:hyperlink w:anchor="TIOParamValsRAW_BlueScale" w:history="1">
              <w:r w:rsidR="002827DB" w:rsidRPr="0006765B">
                <w:rPr>
                  <w:rStyle w:val="Hyperlink"/>
                  <w:szCs w:val="22"/>
                </w:rPr>
                <w:t>RAW_BlueScale</w:t>
              </w:r>
            </w:hyperlink>
          </w:p>
        </w:tc>
        <w:tc>
          <w:tcPr>
            <w:tcW w:w="2172" w:type="dxa"/>
          </w:tcPr>
          <w:p w:rsidR="002827DB" w:rsidRPr="0006765B" w:rsidRDefault="003921BC" w:rsidP="00DF3D9E">
            <w:pPr>
              <w:keepNext w:val="0"/>
              <w:keepLines w:val="0"/>
              <w:spacing w:before="0" w:after="200" w:line="276" w:lineRule="auto"/>
              <w:outlineLvl w:val="9"/>
              <w:rPr>
                <w:szCs w:val="22"/>
              </w:rPr>
            </w:pPr>
            <w:hyperlink w:anchor="TIOParamValsRAW_Bright" w:history="1">
              <w:r w:rsidR="002827DB" w:rsidRPr="0006765B">
                <w:rPr>
                  <w:rStyle w:val="Hyperlink"/>
                  <w:szCs w:val="22"/>
                </w:rPr>
                <w:t>RAW_Bright</w:t>
              </w:r>
            </w:hyperlink>
          </w:p>
        </w:tc>
      </w:tr>
      <w:tr w:rsidR="002827DB" w:rsidRPr="0006765B" w:rsidTr="0006765B">
        <w:tc>
          <w:tcPr>
            <w:tcW w:w="2340" w:type="dxa"/>
          </w:tcPr>
          <w:p w:rsidR="002827DB" w:rsidRPr="0006765B" w:rsidRDefault="003921BC" w:rsidP="00DF3D9E">
            <w:pPr>
              <w:keepNext w:val="0"/>
              <w:keepLines w:val="0"/>
              <w:spacing w:before="0" w:after="200" w:line="276" w:lineRule="auto"/>
              <w:outlineLvl w:val="9"/>
              <w:rPr>
                <w:b/>
                <w:iCs w:val="0"/>
                <w:szCs w:val="22"/>
              </w:rPr>
            </w:pPr>
            <w:hyperlink w:anchor="TIOParamValsRAW_Camera" w:history="1">
              <w:r w:rsidR="002827DB" w:rsidRPr="0006765B">
                <w:rPr>
                  <w:rStyle w:val="Hyperlink"/>
                  <w:szCs w:val="22"/>
                </w:rPr>
                <w:t>RAW_Camera</w:t>
              </w:r>
            </w:hyperlink>
          </w:p>
        </w:tc>
        <w:tc>
          <w:tcPr>
            <w:tcW w:w="2508" w:type="dxa"/>
            <w:gridSpan w:val="2"/>
          </w:tcPr>
          <w:p w:rsidR="002827DB" w:rsidRPr="0006765B" w:rsidRDefault="003921BC" w:rsidP="00DF3D9E">
            <w:pPr>
              <w:keepNext w:val="0"/>
              <w:keepLines w:val="0"/>
              <w:spacing w:before="0" w:after="200" w:line="276" w:lineRule="auto"/>
              <w:outlineLvl w:val="9"/>
              <w:rPr>
                <w:szCs w:val="22"/>
              </w:rPr>
            </w:pPr>
            <w:hyperlink w:anchor="TIOParamValsRAW_ExtraParams" w:history="1">
              <w:r w:rsidR="002827DB" w:rsidRPr="0006765B">
                <w:rPr>
                  <w:rStyle w:val="Hyperlink"/>
                  <w:szCs w:val="22"/>
                </w:rPr>
                <w:t>RAW_ExtraParams</w:t>
              </w:r>
            </w:hyperlink>
          </w:p>
        </w:tc>
        <w:tc>
          <w:tcPr>
            <w:tcW w:w="2172" w:type="dxa"/>
          </w:tcPr>
          <w:p w:rsidR="002827DB" w:rsidRPr="0006765B" w:rsidRDefault="003921BC" w:rsidP="00DF3D9E">
            <w:pPr>
              <w:keepNext w:val="0"/>
              <w:keepLines w:val="0"/>
              <w:spacing w:before="0" w:after="200" w:line="276" w:lineRule="auto"/>
              <w:outlineLvl w:val="9"/>
              <w:rPr>
                <w:szCs w:val="22"/>
              </w:rPr>
            </w:pPr>
            <w:hyperlink w:anchor="TIOParamValsRAW_FourColorRGB" w:history="1">
              <w:r w:rsidR="002827DB" w:rsidRPr="0006765B">
                <w:rPr>
                  <w:rStyle w:val="Hyperlink"/>
                  <w:szCs w:val="22"/>
                </w:rPr>
                <w:t>RAW_FourColorRGB</w:t>
              </w:r>
            </w:hyperlink>
          </w:p>
        </w:tc>
      </w:tr>
      <w:tr w:rsidR="002827DB" w:rsidRPr="0006765B" w:rsidTr="0006765B">
        <w:tc>
          <w:tcPr>
            <w:tcW w:w="2340" w:type="dxa"/>
          </w:tcPr>
          <w:p w:rsidR="002827DB" w:rsidRPr="0006765B" w:rsidRDefault="003921BC" w:rsidP="00DF3D9E">
            <w:pPr>
              <w:keepNext w:val="0"/>
              <w:keepLines w:val="0"/>
              <w:spacing w:before="0" w:after="200" w:line="276" w:lineRule="auto"/>
              <w:outlineLvl w:val="9"/>
              <w:rPr>
                <w:b/>
                <w:iCs w:val="0"/>
                <w:szCs w:val="22"/>
              </w:rPr>
            </w:pPr>
            <w:hyperlink w:anchor="TIOParamValsRAW_Gamma" w:history="1">
              <w:r w:rsidR="002827DB" w:rsidRPr="0006765B">
                <w:rPr>
                  <w:rStyle w:val="Hyperlink"/>
                  <w:szCs w:val="22"/>
                </w:rPr>
                <w:t>RAW_Gamma</w:t>
              </w:r>
            </w:hyperlink>
          </w:p>
        </w:tc>
        <w:tc>
          <w:tcPr>
            <w:tcW w:w="2508" w:type="dxa"/>
            <w:gridSpan w:val="2"/>
          </w:tcPr>
          <w:p w:rsidR="002827DB" w:rsidRPr="0006765B" w:rsidRDefault="003921BC" w:rsidP="00DF3D9E">
            <w:pPr>
              <w:keepNext w:val="0"/>
              <w:keepLines w:val="0"/>
              <w:spacing w:before="0" w:after="200" w:line="276" w:lineRule="auto"/>
              <w:outlineLvl w:val="9"/>
              <w:rPr>
                <w:szCs w:val="22"/>
              </w:rPr>
            </w:pPr>
            <w:hyperlink w:anchor="TIOParamValsRAW_GetExifThumbnail" w:history="1">
              <w:r w:rsidR="002827DB" w:rsidRPr="0006765B">
                <w:rPr>
                  <w:rStyle w:val="Hyperlink"/>
                  <w:szCs w:val="22"/>
                </w:rPr>
                <w:t>RAW_GetExifThumbnail</w:t>
              </w:r>
            </w:hyperlink>
          </w:p>
        </w:tc>
        <w:tc>
          <w:tcPr>
            <w:tcW w:w="2172" w:type="dxa"/>
          </w:tcPr>
          <w:p w:rsidR="002827DB" w:rsidRPr="0006765B" w:rsidRDefault="003921BC" w:rsidP="00DF3D9E">
            <w:pPr>
              <w:keepNext w:val="0"/>
              <w:keepLines w:val="0"/>
              <w:spacing w:before="0" w:after="200" w:line="276" w:lineRule="auto"/>
              <w:outlineLvl w:val="9"/>
              <w:rPr>
                <w:szCs w:val="22"/>
              </w:rPr>
            </w:pPr>
            <w:hyperlink w:anchor="TIOParamValsRAW_HalfSize" w:history="1">
              <w:r w:rsidR="002827DB" w:rsidRPr="0006765B">
                <w:rPr>
                  <w:rStyle w:val="Hyperlink"/>
                  <w:szCs w:val="22"/>
                </w:rPr>
                <w:t>RAW_HalfSize</w:t>
              </w:r>
            </w:hyperlink>
          </w:p>
        </w:tc>
      </w:tr>
      <w:tr w:rsidR="002827DB" w:rsidRPr="0006765B" w:rsidTr="0006765B">
        <w:tc>
          <w:tcPr>
            <w:tcW w:w="2340" w:type="dxa"/>
          </w:tcPr>
          <w:p w:rsidR="002827DB" w:rsidRPr="0006765B" w:rsidRDefault="003921BC" w:rsidP="00DF3D9E">
            <w:pPr>
              <w:keepNext w:val="0"/>
              <w:keepLines w:val="0"/>
              <w:spacing w:before="0" w:after="200" w:line="276" w:lineRule="auto"/>
              <w:outlineLvl w:val="9"/>
              <w:rPr>
                <w:b/>
                <w:iCs w:val="0"/>
                <w:szCs w:val="22"/>
              </w:rPr>
            </w:pPr>
            <w:hyperlink w:anchor="TIOParamValsRAW_QuickInterpolate" w:history="1">
              <w:r w:rsidR="002827DB" w:rsidRPr="0006765B">
                <w:rPr>
                  <w:rStyle w:val="Hyperlink"/>
                  <w:szCs w:val="22"/>
                </w:rPr>
                <w:t>RAW_QuickInterpolate</w:t>
              </w:r>
            </w:hyperlink>
          </w:p>
        </w:tc>
        <w:tc>
          <w:tcPr>
            <w:tcW w:w="2508" w:type="dxa"/>
            <w:gridSpan w:val="2"/>
          </w:tcPr>
          <w:p w:rsidR="002827DB" w:rsidRPr="0006765B" w:rsidRDefault="003921BC" w:rsidP="00DF3D9E">
            <w:pPr>
              <w:keepNext w:val="0"/>
              <w:keepLines w:val="0"/>
              <w:spacing w:before="0" w:after="200" w:line="276" w:lineRule="auto"/>
              <w:outlineLvl w:val="9"/>
              <w:rPr>
                <w:szCs w:val="22"/>
              </w:rPr>
            </w:pPr>
            <w:hyperlink w:anchor="TIOParamValsRAW_RedScale" w:history="1">
              <w:r w:rsidR="002827DB" w:rsidRPr="0006765B">
                <w:rPr>
                  <w:rStyle w:val="Hyperlink"/>
                  <w:szCs w:val="22"/>
                </w:rPr>
                <w:t>RAW_RedScale</w:t>
              </w:r>
            </w:hyperlink>
          </w:p>
        </w:tc>
        <w:tc>
          <w:tcPr>
            <w:tcW w:w="2172" w:type="dxa"/>
          </w:tcPr>
          <w:p w:rsidR="002827DB" w:rsidRPr="0006765B" w:rsidRDefault="003921BC" w:rsidP="00DF3D9E">
            <w:pPr>
              <w:keepNext w:val="0"/>
              <w:keepLines w:val="0"/>
              <w:spacing w:before="0" w:after="200" w:line="276" w:lineRule="auto"/>
              <w:outlineLvl w:val="9"/>
              <w:rPr>
                <w:szCs w:val="22"/>
              </w:rPr>
            </w:pPr>
            <w:hyperlink w:anchor="TIOParamValsRAW_UseAutoWB" w:history="1">
              <w:r w:rsidR="002827DB" w:rsidRPr="0006765B">
                <w:rPr>
                  <w:rStyle w:val="Hyperlink"/>
                  <w:szCs w:val="22"/>
                </w:rPr>
                <w:t>RAW_UseAutoWB</w:t>
              </w:r>
            </w:hyperlink>
          </w:p>
        </w:tc>
      </w:tr>
      <w:tr w:rsidR="002827DB" w:rsidRPr="0006765B" w:rsidTr="0006765B">
        <w:tc>
          <w:tcPr>
            <w:tcW w:w="2340" w:type="dxa"/>
          </w:tcPr>
          <w:p w:rsidR="002827DB" w:rsidRPr="0006765B" w:rsidRDefault="003921BC" w:rsidP="00DF3D9E">
            <w:pPr>
              <w:keepNext w:val="0"/>
              <w:keepLines w:val="0"/>
              <w:spacing w:before="0" w:after="200" w:line="276" w:lineRule="auto"/>
              <w:outlineLvl w:val="9"/>
              <w:rPr>
                <w:b/>
                <w:iCs w:val="0"/>
                <w:szCs w:val="22"/>
              </w:rPr>
            </w:pPr>
            <w:hyperlink w:anchor="TIOParamValsRAW_UseCameraWB" w:history="1">
              <w:r w:rsidR="002827DB" w:rsidRPr="0006765B">
                <w:rPr>
                  <w:rStyle w:val="Hyperlink"/>
                  <w:szCs w:val="22"/>
                </w:rPr>
                <w:t>RAW_UseCameraWB</w:t>
              </w:r>
            </w:hyperlink>
          </w:p>
        </w:tc>
        <w:tc>
          <w:tcPr>
            <w:tcW w:w="2508" w:type="dxa"/>
            <w:gridSpan w:val="2"/>
          </w:tcPr>
          <w:p w:rsidR="002827DB" w:rsidRPr="0006765B" w:rsidRDefault="002827DB" w:rsidP="00DF3D9E">
            <w:pPr>
              <w:keepNext w:val="0"/>
              <w:keepLines w:val="0"/>
              <w:spacing w:before="0" w:after="200" w:line="276" w:lineRule="auto"/>
              <w:outlineLvl w:val="9"/>
              <w:rPr>
                <w:szCs w:val="22"/>
              </w:rPr>
            </w:pPr>
          </w:p>
        </w:tc>
        <w:tc>
          <w:tcPr>
            <w:tcW w:w="2172" w:type="dxa"/>
          </w:tcPr>
          <w:p w:rsidR="002827DB" w:rsidRPr="0006765B" w:rsidRDefault="002827DB" w:rsidP="00DF3D9E">
            <w:pPr>
              <w:keepNext w:val="0"/>
              <w:keepLines w:val="0"/>
              <w:spacing w:before="0" w:after="200" w:line="276" w:lineRule="auto"/>
              <w:outlineLvl w:val="9"/>
              <w:rPr>
                <w:szCs w:val="22"/>
              </w:rPr>
            </w:pPr>
          </w:p>
        </w:tc>
      </w:tr>
      <w:tr w:rsidR="00CE0979" w:rsidRPr="0006765B" w:rsidTr="0006765B">
        <w:tc>
          <w:tcPr>
            <w:tcW w:w="7020" w:type="dxa"/>
            <w:gridSpan w:val="4"/>
          </w:tcPr>
          <w:p w:rsidR="00CE0979" w:rsidRPr="0006765B" w:rsidRDefault="00CE0979" w:rsidP="00DF3D9E">
            <w:pPr>
              <w:keepNext w:val="0"/>
              <w:keepLines w:val="0"/>
              <w:spacing w:before="0" w:after="200" w:line="276" w:lineRule="auto"/>
              <w:outlineLvl w:val="9"/>
              <w:rPr>
                <w:b/>
                <w:iCs w:val="0"/>
              </w:rPr>
            </w:pPr>
          </w:p>
        </w:tc>
      </w:tr>
      <w:tr w:rsidR="002827DB" w:rsidRPr="0006765B" w:rsidTr="0006765B">
        <w:tc>
          <w:tcPr>
            <w:tcW w:w="7020" w:type="dxa"/>
            <w:gridSpan w:val="4"/>
          </w:tcPr>
          <w:p w:rsidR="002827DB" w:rsidRPr="0006765B" w:rsidRDefault="002827DB" w:rsidP="00DF3D9E">
            <w:pPr>
              <w:keepNext w:val="0"/>
              <w:keepLines w:val="0"/>
              <w:spacing w:before="0" w:after="200" w:line="276" w:lineRule="auto"/>
              <w:outlineLvl w:val="9"/>
              <w:rPr>
                <w:b/>
                <w:szCs w:val="22"/>
              </w:rPr>
            </w:pPr>
            <w:r w:rsidRPr="0006765B">
              <w:rPr>
                <w:b/>
                <w:iCs w:val="0"/>
                <w:szCs w:val="22"/>
              </w:rPr>
              <w:t>MediaFile (AVI, MPEG, WMV..)</w:t>
            </w:r>
          </w:p>
        </w:tc>
      </w:tr>
      <w:tr w:rsidR="00CE0979" w:rsidRPr="0006765B" w:rsidTr="00955C76">
        <w:tc>
          <w:tcPr>
            <w:tcW w:w="2520" w:type="dxa"/>
            <w:gridSpan w:val="2"/>
          </w:tcPr>
          <w:p w:rsidR="00CE0979" w:rsidRPr="0006765B" w:rsidRDefault="003921BC" w:rsidP="00DF3D9E">
            <w:pPr>
              <w:keepNext w:val="0"/>
              <w:keepLines w:val="0"/>
              <w:spacing w:before="0" w:after="200" w:line="276" w:lineRule="auto"/>
              <w:outlineLvl w:val="9"/>
              <w:rPr>
                <w:b/>
                <w:iCs w:val="0"/>
                <w:szCs w:val="22"/>
              </w:rPr>
            </w:pPr>
            <w:hyperlink w:anchor="TIOParamValsMEDIAFILE_FrameCount" w:history="1">
              <w:r w:rsidR="00CE0979" w:rsidRPr="0006765B">
                <w:rPr>
                  <w:rStyle w:val="Hyperlink"/>
                  <w:szCs w:val="22"/>
                </w:rPr>
                <w:t>MEDIAFILE_FrameCount</w:t>
              </w:r>
            </w:hyperlink>
          </w:p>
        </w:tc>
        <w:tc>
          <w:tcPr>
            <w:tcW w:w="4500" w:type="dxa"/>
            <w:gridSpan w:val="2"/>
          </w:tcPr>
          <w:p w:rsidR="00CE0979" w:rsidRPr="0006765B" w:rsidRDefault="003921BC" w:rsidP="00DF3D9E">
            <w:pPr>
              <w:keepNext w:val="0"/>
              <w:keepLines w:val="0"/>
              <w:spacing w:before="0" w:after="200" w:line="276" w:lineRule="auto"/>
              <w:outlineLvl w:val="9"/>
              <w:rPr>
                <w:szCs w:val="22"/>
              </w:rPr>
            </w:pPr>
            <w:hyperlink w:anchor="TIOParamValsMEDIAFILE_FrameDelayTime" w:history="1">
              <w:r w:rsidR="00CE0979" w:rsidRPr="0006765B">
                <w:rPr>
                  <w:rStyle w:val="Hyperlink"/>
                  <w:szCs w:val="22"/>
                </w:rPr>
                <w:t>MEDIAFILE_FrameDelayTime</w:t>
              </w:r>
            </w:hyperlink>
          </w:p>
        </w:tc>
      </w:tr>
    </w:tbl>
    <w:p w:rsidR="00273AC6" w:rsidRDefault="002827DB">
      <w:pPr>
        <w:keepNext w:val="0"/>
        <w:keepLines w:val="0"/>
        <w:spacing w:before="0" w:after="200" w:line="276" w:lineRule="auto"/>
        <w:outlineLvl w:val="9"/>
      </w:pPr>
      <w:r>
        <w:br/>
      </w:r>
    </w:p>
    <w:p w:rsidR="00273AC6" w:rsidRDefault="00273AC6">
      <w:pPr>
        <w:keepNext w:val="0"/>
        <w:keepLines w:val="0"/>
        <w:spacing w:before="0" w:after="200" w:line="276" w:lineRule="auto"/>
        <w:outlineLvl w:val="9"/>
      </w:pPr>
      <w:r>
        <w:br w:type="page"/>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95"/>
        <w:gridCol w:w="3301"/>
      </w:tblGrid>
      <w:tr w:rsidR="00561381" w:rsidRPr="0006765B" w:rsidTr="00D05731">
        <w:trPr>
          <w:cnfStyle w:val="100000000000" w:firstRow="1" w:lastRow="0" w:firstColumn="0" w:lastColumn="0" w:oddVBand="0" w:evenVBand="0" w:oddHBand="0" w:evenHBand="0" w:firstRowFirstColumn="0" w:firstRowLastColumn="0" w:lastRowFirstColumn="0" w:lastRowLastColumn="0"/>
        </w:trPr>
        <w:tc>
          <w:tcPr>
            <w:tcW w:w="6596" w:type="dxa"/>
            <w:gridSpan w:val="2"/>
          </w:tcPr>
          <w:p w:rsidR="00561381" w:rsidRPr="0006765B" w:rsidRDefault="00561381" w:rsidP="000F5FE1">
            <w:pPr>
              <w:keepNext w:val="0"/>
              <w:keepLines w:val="0"/>
              <w:spacing w:before="0" w:after="200" w:line="276" w:lineRule="auto"/>
              <w:outlineLvl w:val="9"/>
              <w:rPr>
                <w:szCs w:val="22"/>
              </w:rPr>
            </w:pPr>
            <w:r w:rsidRPr="0006765B">
              <w:rPr>
                <w:b/>
                <w:iCs w:val="0"/>
                <w:szCs w:val="22"/>
              </w:rPr>
              <w:lastRenderedPageBreak/>
              <w:t>RealRAW (not camera RAW)</w:t>
            </w:r>
          </w:p>
        </w:tc>
      </w:tr>
      <w:tr w:rsidR="00561381" w:rsidRPr="0006765B" w:rsidTr="00273AC6">
        <w:tc>
          <w:tcPr>
            <w:tcW w:w="3295" w:type="dxa"/>
          </w:tcPr>
          <w:p w:rsidR="00561381" w:rsidRPr="0006765B" w:rsidRDefault="003921BC" w:rsidP="000F5FE1">
            <w:pPr>
              <w:keepNext w:val="0"/>
              <w:keepLines w:val="0"/>
              <w:spacing w:before="0" w:after="200" w:line="276" w:lineRule="auto"/>
              <w:outlineLvl w:val="9"/>
              <w:rPr>
                <w:szCs w:val="22"/>
              </w:rPr>
            </w:pPr>
            <w:hyperlink w:anchor="TIOParamValsBMPRAW_DataFormat" w:history="1">
              <w:r w:rsidR="00561381" w:rsidRPr="0006765B">
                <w:rPr>
                  <w:rStyle w:val="Hyperlink"/>
                  <w:szCs w:val="22"/>
                </w:rPr>
                <w:t>BMPRAW_DataFormat</w:t>
              </w:r>
            </w:hyperlink>
          </w:p>
        </w:tc>
        <w:tc>
          <w:tcPr>
            <w:tcW w:w="3301" w:type="dxa"/>
          </w:tcPr>
          <w:p w:rsidR="00561381" w:rsidRPr="0006765B" w:rsidRDefault="003921BC" w:rsidP="000F5FE1">
            <w:pPr>
              <w:keepNext w:val="0"/>
              <w:keepLines w:val="0"/>
              <w:spacing w:before="0" w:after="200" w:line="276" w:lineRule="auto"/>
              <w:outlineLvl w:val="9"/>
              <w:rPr>
                <w:szCs w:val="22"/>
              </w:rPr>
            </w:pPr>
            <w:hyperlink w:anchor="TIOParamValsBMPRAW_ChannelOrder" w:history="1">
              <w:r w:rsidR="00561381" w:rsidRPr="0006765B">
                <w:rPr>
                  <w:rStyle w:val="Hyperlink"/>
                  <w:szCs w:val="22"/>
                </w:rPr>
                <w:t>BMPRAW_ChannelOrder</w:t>
              </w:r>
            </w:hyperlink>
          </w:p>
        </w:tc>
      </w:tr>
      <w:tr w:rsidR="00561381" w:rsidRPr="0006765B" w:rsidTr="00273AC6">
        <w:tc>
          <w:tcPr>
            <w:tcW w:w="3295" w:type="dxa"/>
          </w:tcPr>
          <w:p w:rsidR="00561381" w:rsidRPr="0006765B" w:rsidRDefault="003921BC" w:rsidP="000F5FE1">
            <w:pPr>
              <w:keepNext w:val="0"/>
              <w:keepLines w:val="0"/>
              <w:spacing w:before="0" w:after="200" w:line="276" w:lineRule="auto"/>
              <w:outlineLvl w:val="9"/>
              <w:rPr>
                <w:szCs w:val="22"/>
              </w:rPr>
            </w:pPr>
            <w:hyperlink w:anchor="TIOParamValsBMPRAW_HeaderSize" w:history="1">
              <w:r w:rsidR="00561381" w:rsidRPr="0006765B">
                <w:rPr>
                  <w:rStyle w:val="Hyperlink"/>
                  <w:szCs w:val="22"/>
                </w:rPr>
                <w:t>BMPRAW_HeaderSize</w:t>
              </w:r>
            </w:hyperlink>
          </w:p>
        </w:tc>
        <w:tc>
          <w:tcPr>
            <w:tcW w:w="3301" w:type="dxa"/>
          </w:tcPr>
          <w:p w:rsidR="00561381" w:rsidRPr="0006765B" w:rsidRDefault="003921BC" w:rsidP="000F5FE1">
            <w:pPr>
              <w:keepNext w:val="0"/>
              <w:keepLines w:val="0"/>
              <w:spacing w:before="0" w:after="200" w:line="276" w:lineRule="auto"/>
              <w:outlineLvl w:val="9"/>
              <w:rPr>
                <w:szCs w:val="22"/>
              </w:rPr>
            </w:pPr>
            <w:hyperlink w:anchor="TIOParamValsBMPRAW_Planes" w:history="1">
              <w:r w:rsidR="00561381" w:rsidRPr="0006765B">
                <w:rPr>
                  <w:rStyle w:val="Hyperlink"/>
                  <w:szCs w:val="22"/>
                </w:rPr>
                <w:t>BMPRAW_Planes</w:t>
              </w:r>
            </w:hyperlink>
          </w:p>
        </w:tc>
      </w:tr>
      <w:tr w:rsidR="00561381" w:rsidRPr="0006765B" w:rsidTr="00273AC6">
        <w:trPr>
          <w:trHeight w:val="641"/>
        </w:trPr>
        <w:tc>
          <w:tcPr>
            <w:tcW w:w="3295" w:type="dxa"/>
          </w:tcPr>
          <w:p w:rsidR="00561381" w:rsidRPr="0006765B" w:rsidRDefault="003921BC" w:rsidP="000F5FE1">
            <w:pPr>
              <w:keepNext w:val="0"/>
              <w:keepLines w:val="0"/>
              <w:spacing w:before="0" w:after="200" w:line="276" w:lineRule="auto"/>
              <w:outlineLvl w:val="9"/>
              <w:rPr>
                <w:szCs w:val="22"/>
              </w:rPr>
            </w:pPr>
            <w:hyperlink w:anchor="TIOParamValsBMPRAW_RowAlign" w:history="1">
              <w:r w:rsidR="00561381" w:rsidRPr="0006765B">
                <w:rPr>
                  <w:rStyle w:val="Hyperlink"/>
                  <w:szCs w:val="22"/>
                </w:rPr>
                <w:t>BMPRAW_RowAlign</w:t>
              </w:r>
            </w:hyperlink>
          </w:p>
        </w:tc>
        <w:tc>
          <w:tcPr>
            <w:tcW w:w="3301" w:type="dxa"/>
          </w:tcPr>
          <w:p w:rsidR="00561381" w:rsidRPr="0006765B" w:rsidRDefault="00561381" w:rsidP="000F5FE1">
            <w:pPr>
              <w:keepNext w:val="0"/>
              <w:keepLines w:val="0"/>
              <w:spacing w:before="0" w:after="200" w:line="276" w:lineRule="auto"/>
              <w:outlineLvl w:val="9"/>
              <w:rPr>
                <w:szCs w:val="22"/>
              </w:rPr>
            </w:pPr>
          </w:p>
        </w:tc>
      </w:tr>
      <w:tr w:rsidR="00561381" w:rsidRPr="0006765B" w:rsidTr="00273AC6">
        <w:tc>
          <w:tcPr>
            <w:tcW w:w="6596" w:type="dxa"/>
            <w:gridSpan w:val="2"/>
          </w:tcPr>
          <w:p w:rsidR="00561381" w:rsidRPr="0006765B" w:rsidRDefault="00561381" w:rsidP="000F5FE1">
            <w:pPr>
              <w:keepNext w:val="0"/>
              <w:keepLines w:val="0"/>
              <w:spacing w:before="0" w:after="200" w:line="276" w:lineRule="auto"/>
              <w:outlineLvl w:val="9"/>
              <w:rPr>
                <w:b/>
                <w:szCs w:val="22"/>
              </w:rPr>
            </w:pPr>
            <w:r w:rsidRPr="0006765B">
              <w:rPr>
                <w:b/>
                <w:iCs w:val="0"/>
                <w:szCs w:val="22"/>
              </w:rPr>
              <w:t>Adobe XMP info</w:t>
            </w:r>
          </w:p>
        </w:tc>
      </w:tr>
      <w:tr w:rsidR="00561381" w:rsidRPr="0006765B" w:rsidTr="00273AC6">
        <w:tc>
          <w:tcPr>
            <w:tcW w:w="3295" w:type="dxa"/>
          </w:tcPr>
          <w:p w:rsidR="00561381" w:rsidRPr="0006765B" w:rsidRDefault="003921BC" w:rsidP="000F5FE1">
            <w:pPr>
              <w:keepNext w:val="0"/>
              <w:keepLines w:val="0"/>
              <w:spacing w:before="0" w:after="200" w:line="276" w:lineRule="auto"/>
              <w:outlineLvl w:val="9"/>
              <w:rPr>
                <w:i/>
                <w:iCs w:val="0"/>
                <w:szCs w:val="22"/>
              </w:rPr>
            </w:pPr>
            <w:hyperlink w:anchor="TIOParamValsXMP_Info" w:history="1">
              <w:r w:rsidR="00561381" w:rsidRPr="0006765B">
                <w:rPr>
                  <w:rStyle w:val="Hyperlink"/>
                  <w:szCs w:val="22"/>
                </w:rPr>
                <w:t>XMP_Info</w:t>
              </w:r>
            </w:hyperlink>
            <w:r w:rsidR="00561381" w:rsidRPr="0006765B">
              <w:rPr>
                <w:sz w:val="20"/>
              </w:rPr>
              <w:br/>
            </w:r>
          </w:p>
        </w:tc>
        <w:tc>
          <w:tcPr>
            <w:tcW w:w="3301" w:type="dxa"/>
          </w:tcPr>
          <w:p w:rsidR="00561381" w:rsidRPr="0006765B" w:rsidRDefault="00561381" w:rsidP="000F5FE1">
            <w:pPr>
              <w:keepNext w:val="0"/>
              <w:keepLines w:val="0"/>
              <w:spacing w:before="0" w:after="200" w:line="276" w:lineRule="auto"/>
              <w:outlineLvl w:val="9"/>
              <w:rPr>
                <w:szCs w:val="22"/>
              </w:rPr>
            </w:pPr>
          </w:p>
        </w:tc>
      </w:tr>
    </w:tbl>
    <w:p w:rsidR="00561381" w:rsidRDefault="00561381">
      <w:pPr>
        <w:keepNext w:val="0"/>
        <w:keepLines w:val="0"/>
        <w:spacing w:before="0" w:after="200" w:line="276" w:lineRule="auto"/>
        <w:outlineLvl w:val="9"/>
      </w:pPr>
    </w:p>
    <w:p w:rsidR="002827DB" w:rsidRDefault="002827DB">
      <w:pPr>
        <w:keepNext w:val="0"/>
        <w:keepLines w:val="0"/>
        <w:spacing w:before="0" w:after="200" w:line="276" w:lineRule="auto"/>
        <w:outlineLvl w:val="9"/>
        <w:rPr>
          <w:b/>
          <w:bCs w:val="0"/>
          <w:color w:val="4F81BD" w:themeColor="accent1"/>
          <w:sz w:val="28"/>
          <w:szCs w:val="26"/>
        </w:rPr>
      </w:pPr>
      <w:r>
        <w:br/>
      </w:r>
      <w:r>
        <w:br/>
      </w:r>
      <w:r>
        <w:br/>
      </w:r>
      <w:r>
        <w:br/>
      </w:r>
      <w:r>
        <w:br/>
      </w:r>
      <w:r>
        <w:br/>
      </w:r>
      <w:r>
        <w:br/>
      </w:r>
      <w:r>
        <w:br/>
      </w:r>
      <w:r>
        <w:br/>
      </w:r>
      <w:r>
        <w:br w:type="page"/>
      </w:r>
    </w:p>
    <w:p w:rsidR="002D0C39" w:rsidRDefault="002D0C39" w:rsidP="00D05731">
      <w:pPr>
        <w:pStyle w:val="Quote"/>
      </w:pPr>
      <w:r>
        <w:lastRenderedPageBreak/>
        <w:t>Methods and Properties</w:t>
      </w:r>
    </w:p>
    <w:p w:rsidR="00D05731" w:rsidRPr="00D05731" w:rsidRDefault="00D05731" w:rsidP="00D05731"/>
    <w:p w:rsidR="0045634D" w:rsidRPr="0020120C" w:rsidRDefault="00904700" w:rsidP="00D05731">
      <w:pPr>
        <w:pStyle w:val="Quote"/>
      </w:pPr>
      <w:bookmarkStart w:id="1281" w:name="_Toc323285036"/>
      <w:bookmarkStart w:id="1282" w:name="_Toc323285894"/>
      <w:r>
        <w:t>S</w:t>
      </w:r>
      <w:r w:rsidR="002D0C39" w:rsidRPr="0020120C">
        <w:t>torage handling</w:t>
      </w:r>
      <w:bookmarkEnd w:id="1281"/>
      <w:bookmarkEnd w:id="1282"/>
      <w:r w:rsidR="002D0C39" w:rsidRPr="0020120C">
        <w:br/>
      </w:r>
    </w:p>
    <w:p w:rsidR="002D0C39" w:rsidRDefault="002D0C39" w:rsidP="00227530">
      <w:pPr>
        <w:pStyle w:val="Caption"/>
      </w:pPr>
      <w:r>
        <w:t>Declaration</w:t>
      </w:r>
    </w:p>
    <w:p w:rsidR="002D0C39" w:rsidRDefault="002D0C39" w:rsidP="00DE0301">
      <w:pPr>
        <w:pStyle w:val="NoSpacing"/>
      </w:pPr>
      <w:r w:rsidRPr="00330DB2">
        <w:rPr>
          <w:rStyle w:val="code"/>
          <w:b/>
        </w:rPr>
        <w:t>procedure</w:t>
      </w:r>
      <w:r>
        <w:rPr>
          <w:rStyle w:val="code"/>
        </w:rPr>
        <w:t xml:space="preserve"> </w:t>
      </w:r>
      <w:bookmarkStart w:id="1283" w:name="TImageEnIOAssign"/>
      <w:bookmarkStart w:id="1284" w:name="TIOParamValsAssign"/>
      <w:r>
        <w:rPr>
          <w:rStyle w:val="code"/>
        </w:rPr>
        <w:t>Assign</w:t>
      </w:r>
      <w:bookmarkEnd w:id="1283"/>
      <w:bookmarkEnd w:id="1284"/>
      <w:r>
        <w:rPr>
          <w:rStyle w:val="code"/>
        </w:rPr>
        <w:t xml:space="preserve">(Source: </w:t>
      </w:r>
      <w:hyperlink r:id="rId1015" w:history="1">
        <w:r>
          <w:rPr>
            <w:rStyle w:val="Hyperlink"/>
          </w:rPr>
          <w:t>TIOParamsVals</w:t>
        </w:r>
      </w:hyperlink>
      <w:r>
        <w:rPr>
          <w:rStyle w:val="code"/>
        </w:rPr>
        <w:t>);</w:t>
      </w:r>
    </w:p>
    <w:p w:rsidR="002D0C39" w:rsidRDefault="002D0C39" w:rsidP="00227530">
      <w:pPr>
        <w:pStyle w:val="Caption"/>
      </w:pPr>
      <w:r>
        <w:t>Description</w:t>
      </w:r>
    </w:p>
    <w:p w:rsidR="002D0C39" w:rsidRDefault="00330DB2" w:rsidP="00321C3D">
      <w:pPr>
        <w:pStyle w:val="BodyTextFirstIndent"/>
      </w:pPr>
      <w:r>
        <w:rPr>
          <w:rStyle w:val="code"/>
        </w:rPr>
        <w:t>Assign</w:t>
      </w:r>
      <w:r>
        <w:t xml:space="preserve"> c</w:t>
      </w:r>
      <w:r w:rsidR="002D0C39">
        <w:t>opies all image format parameters from Source.</w:t>
      </w:r>
    </w:p>
    <w:p w:rsidR="005E0DF4" w:rsidRPr="008C5363" w:rsidRDefault="005E0DF4" w:rsidP="005E0DF4">
      <w:pPr>
        <w:pStyle w:val="Heading4"/>
        <w:rPr>
          <w:sz w:val="22"/>
        </w:rPr>
      </w:pPr>
      <w:r w:rsidRPr="008C5363">
        <w:rPr>
          <w:sz w:val="22"/>
        </w:rPr>
        <w:t>Example</w:t>
      </w:r>
    </w:p>
    <w:p w:rsidR="005E0DF4" w:rsidRDefault="005E0DF4" w:rsidP="005E0DF4">
      <w:pPr>
        <w:pStyle w:val="NoSpacing"/>
      </w:pPr>
      <w:r>
        <w:rPr>
          <w:rStyle w:val="code"/>
        </w:rPr>
        <w:t>ImageEnView1.IO.Params.Assign( ImageEnView2.IO.Params );</w:t>
      </w:r>
    </w:p>
    <w:p w:rsidR="002D0C39" w:rsidRDefault="00330DB2" w:rsidP="00227530">
      <w:pPr>
        <w:pStyle w:val="Caption"/>
      </w:pPr>
      <w:r>
        <w:br/>
      </w:r>
      <w:r>
        <w:br/>
      </w:r>
      <w:r w:rsidR="002D0C39">
        <w:t>Declaration</w:t>
      </w:r>
    </w:p>
    <w:p w:rsidR="002D0C39" w:rsidRDefault="002D0C39" w:rsidP="00DE0301">
      <w:pPr>
        <w:pStyle w:val="NoSpacing"/>
      </w:pPr>
      <w:r w:rsidRPr="00330DB2">
        <w:rPr>
          <w:rStyle w:val="code"/>
          <w:b/>
        </w:rPr>
        <w:t>constructor</w:t>
      </w:r>
      <w:r>
        <w:rPr>
          <w:rStyle w:val="code"/>
        </w:rPr>
        <w:t xml:space="preserve"> </w:t>
      </w:r>
      <w:bookmarkStart w:id="1285" w:name="TImageEnIOCreate"/>
      <w:bookmarkStart w:id="1286" w:name="TIOParamsValsCreate"/>
      <w:r>
        <w:rPr>
          <w:rStyle w:val="code"/>
        </w:rPr>
        <w:t>Create</w:t>
      </w:r>
      <w:bookmarkEnd w:id="1285"/>
      <w:bookmarkEnd w:id="1286"/>
      <w:r>
        <w:rPr>
          <w:rStyle w:val="code"/>
        </w:rPr>
        <w:t xml:space="preserve">(IEIO: </w:t>
      </w:r>
      <w:hyperlink r:id="rId1016" w:history="1">
        <w:r>
          <w:rPr>
            <w:rStyle w:val="Hyperlink"/>
          </w:rPr>
          <w:t>TImageEnIO</w:t>
        </w:r>
      </w:hyperlink>
      <w:r>
        <w:rPr>
          <w:rStyle w:val="code"/>
        </w:rPr>
        <w:t>);</w:t>
      </w:r>
    </w:p>
    <w:p w:rsidR="002D0C39" w:rsidRDefault="002D0C39" w:rsidP="00227530">
      <w:pPr>
        <w:pStyle w:val="Caption"/>
      </w:pPr>
      <w:r>
        <w:t>Description</w:t>
      </w:r>
    </w:p>
    <w:p w:rsidR="002D0C39" w:rsidRDefault="002D0C39" w:rsidP="00321C3D">
      <w:pPr>
        <w:pStyle w:val="BodyTextFirstIndent"/>
      </w:pPr>
      <w:r>
        <w:t>A TIOParamsVals is automatically created from TImageEnIO component.</w:t>
      </w:r>
    </w:p>
    <w:p w:rsidR="005E0DF4" w:rsidRDefault="002D0C39" w:rsidP="002D0C39">
      <w:pPr>
        <w:pStyle w:val="Heading3"/>
      </w:pPr>
      <w:r>
        <w:br/>
      </w:r>
    </w:p>
    <w:p w:rsidR="00E23B23" w:rsidRDefault="00E23B23" w:rsidP="00496A97">
      <w:pPr>
        <w:pStyle w:val="Links"/>
      </w:pPr>
    </w:p>
    <w:p w:rsidR="005E0DF4" w:rsidRPr="0093759A" w:rsidRDefault="0093759A" w:rsidP="00496A97">
      <w:pPr>
        <w:pStyle w:val="Links"/>
        <w:rPr>
          <w:rStyle w:val="Hyperlink"/>
          <w:rFonts w:asciiTheme="majorHAnsi" w:hAnsiTheme="majorHAnsi"/>
          <w:spacing w:val="14"/>
          <w:sz w:val="24"/>
        </w:rPr>
      </w:pPr>
      <w:r>
        <w:fldChar w:fldCharType="begin"/>
      </w:r>
      <w:r w:rsidR="00E23B23">
        <w:instrText>HYPERLINK  \l "TIOParamVals"</w:instrText>
      </w:r>
      <w:r>
        <w:fldChar w:fldCharType="separate"/>
      </w:r>
      <w:r w:rsidR="00F71E77" w:rsidRPr="0093759A">
        <w:rPr>
          <w:rStyle w:val="Hyperlink"/>
        </w:rPr>
        <w:t>IOParamsVals</w:t>
      </w:r>
    </w:p>
    <w:p w:rsidR="002D0C39" w:rsidRDefault="0093759A" w:rsidP="00227530">
      <w:pPr>
        <w:pStyle w:val="Caption"/>
      </w:pPr>
      <w:r>
        <w:rPr>
          <w:rFonts w:asciiTheme="minorHAnsi" w:eastAsiaTheme="majorEastAsia" w:hAnsiTheme="minorHAnsi"/>
          <w:bCs/>
          <w:smallCaps w:val="0"/>
          <w:color w:val="000000"/>
          <w:spacing w:val="0"/>
          <w:szCs w:val="22"/>
          <w:lang w:bidi="ar-SA"/>
        </w:rPr>
        <w:lastRenderedPageBreak/>
        <w:fldChar w:fldCharType="end"/>
      </w:r>
      <w:r w:rsidR="002D0C39">
        <w:t>Declaration</w:t>
      </w:r>
    </w:p>
    <w:p w:rsidR="002D0C39" w:rsidRDefault="002D0C39" w:rsidP="00DE0301">
      <w:pPr>
        <w:pStyle w:val="NoSpacing"/>
      </w:pPr>
      <w:r w:rsidRPr="00330DB2">
        <w:rPr>
          <w:rStyle w:val="code"/>
          <w:b/>
        </w:rPr>
        <w:t>procedure</w:t>
      </w:r>
      <w:r>
        <w:rPr>
          <w:rStyle w:val="code"/>
        </w:rPr>
        <w:t xml:space="preserve"> </w:t>
      </w:r>
      <w:bookmarkStart w:id="1287" w:name="TImageEnIOLoadFromFile"/>
      <w:bookmarkStart w:id="1288" w:name="TIOParamValsLoadFromFile"/>
      <w:r>
        <w:rPr>
          <w:rStyle w:val="code"/>
        </w:rPr>
        <w:t>LoadFromFile</w:t>
      </w:r>
      <w:bookmarkEnd w:id="1287"/>
      <w:bookmarkEnd w:id="1288"/>
      <w:r>
        <w:rPr>
          <w:rStyle w:val="code"/>
        </w:rPr>
        <w:t>(const FileName:</w:t>
      </w:r>
      <w:r w:rsidR="00DE0301">
        <w:rPr>
          <w:rStyle w:val="code"/>
        </w:rPr>
        <w:t xml:space="preserve"> </w:t>
      </w:r>
      <w:r>
        <w:rPr>
          <w:rStyle w:val="code"/>
        </w:rPr>
        <w:t>WideString);</w:t>
      </w:r>
    </w:p>
    <w:p w:rsidR="002D0C39" w:rsidRDefault="002D0C39" w:rsidP="00227530">
      <w:pPr>
        <w:pStyle w:val="Caption"/>
      </w:pPr>
      <w:r>
        <w:t>Description</w:t>
      </w:r>
    </w:p>
    <w:p w:rsidR="002D0C39" w:rsidRDefault="002D0C39" w:rsidP="00321C3D">
      <w:pPr>
        <w:pStyle w:val="BodyTextFirstIndent"/>
      </w:pPr>
      <w:r>
        <w:t>Loads the file formats parameters.</w:t>
      </w:r>
    </w:p>
    <w:p w:rsidR="005E0DF4" w:rsidRDefault="005E0DF4" w:rsidP="005E0DF4">
      <w:pPr>
        <w:pStyle w:val="Heading4"/>
      </w:pPr>
      <w:r w:rsidRPr="008C5363">
        <w:rPr>
          <w:sz w:val="22"/>
        </w:rPr>
        <w:t>Example</w:t>
      </w:r>
    </w:p>
    <w:p w:rsidR="00F71E77" w:rsidRDefault="005E0DF4" w:rsidP="005E0DF4">
      <w:pPr>
        <w:pStyle w:val="NoSpacing"/>
        <w:rPr>
          <w:sz w:val="20"/>
          <w:szCs w:val="20"/>
        </w:rPr>
      </w:pPr>
      <w:r w:rsidRPr="005E0DF4">
        <w:rPr>
          <w:rStyle w:val="code"/>
          <w:sz w:val="20"/>
          <w:szCs w:val="20"/>
        </w:rPr>
        <w:t>// Saves default parameters</w:t>
      </w:r>
      <w:r w:rsidRPr="005E0DF4">
        <w:rPr>
          <w:sz w:val="20"/>
          <w:szCs w:val="20"/>
        </w:rPr>
        <w:br/>
      </w:r>
      <w:r w:rsidRPr="005E0DF4">
        <w:rPr>
          <w:rStyle w:val="code"/>
          <w:sz w:val="20"/>
          <w:szCs w:val="20"/>
        </w:rPr>
        <w:t>ImageEnView1.IO.Params.TIFF_Compression:=ioTIFF_LZW;</w:t>
      </w:r>
      <w:r w:rsidRPr="005E0DF4">
        <w:rPr>
          <w:sz w:val="20"/>
          <w:szCs w:val="20"/>
        </w:rPr>
        <w:br/>
      </w:r>
      <w:r w:rsidRPr="005E0DF4">
        <w:rPr>
          <w:rStyle w:val="code"/>
          <w:sz w:val="20"/>
          <w:szCs w:val="20"/>
        </w:rPr>
        <w:t>ImageEnView1.IO.Params.SaveToFile(</w:t>
      </w:r>
      <w:r w:rsidR="008874B6">
        <w:rPr>
          <w:rStyle w:val="code"/>
          <w:sz w:val="20"/>
          <w:szCs w:val="20"/>
        </w:rPr>
        <w:t>‘</w:t>
      </w:r>
      <w:r w:rsidRPr="005E0DF4">
        <w:rPr>
          <w:rStyle w:val="code"/>
          <w:sz w:val="20"/>
          <w:szCs w:val="20"/>
        </w:rPr>
        <w:t>default</w:t>
      </w:r>
      <w:r w:rsidR="008874B6">
        <w:rPr>
          <w:rStyle w:val="code"/>
          <w:sz w:val="20"/>
          <w:szCs w:val="20"/>
        </w:rPr>
        <w:t>’</w:t>
      </w:r>
      <w:r w:rsidRPr="005E0DF4">
        <w:rPr>
          <w:rStyle w:val="code"/>
          <w:sz w:val="20"/>
          <w:szCs w:val="20"/>
        </w:rPr>
        <w:t>);</w:t>
      </w:r>
      <w:r w:rsidRPr="005E0DF4">
        <w:rPr>
          <w:sz w:val="20"/>
          <w:szCs w:val="20"/>
        </w:rPr>
        <w:br/>
      </w:r>
      <w:r w:rsidRPr="005E0DF4">
        <w:rPr>
          <w:rStyle w:val="code"/>
          <w:sz w:val="20"/>
          <w:szCs w:val="20"/>
        </w:rPr>
        <w:t>...</w:t>
      </w:r>
      <w:r w:rsidRPr="005E0DF4">
        <w:rPr>
          <w:sz w:val="20"/>
          <w:szCs w:val="20"/>
        </w:rPr>
        <w:br/>
      </w:r>
      <w:r w:rsidRPr="005E0DF4">
        <w:rPr>
          <w:rStyle w:val="code"/>
          <w:sz w:val="20"/>
          <w:szCs w:val="20"/>
        </w:rPr>
        <w:t>// Load default parameters</w:t>
      </w:r>
      <w:r w:rsidRPr="005E0DF4">
        <w:rPr>
          <w:sz w:val="20"/>
          <w:szCs w:val="20"/>
        </w:rPr>
        <w:br/>
      </w:r>
      <w:r w:rsidRPr="005E0DF4">
        <w:rPr>
          <w:rStyle w:val="code"/>
          <w:sz w:val="20"/>
          <w:szCs w:val="20"/>
        </w:rPr>
        <w:t>ImageEnView1.IO.Params.LoadFromFile(</w:t>
      </w:r>
      <w:r w:rsidR="008874B6">
        <w:rPr>
          <w:rStyle w:val="code"/>
          <w:sz w:val="20"/>
          <w:szCs w:val="20"/>
        </w:rPr>
        <w:t>‘</w:t>
      </w:r>
      <w:r w:rsidRPr="005E0DF4">
        <w:rPr>
          <w:rStyle w:val="code"/>
          <w:sz w:val="20"/>
          <w:szCs w:val="20"/>
        </w:rPr>
        <w:t>default</w:t>
      </w:r>
      <w:r w:rsidR="008874B6">
        <w:rPr>
          <w:rStyle w:val="code"/>
          <w:sz w:val="20"/>
          <w:szCs w:val="20"/>
        </w:rPr>
        <w:t>’</w:t>
      </w:r>
      <w:r w:rsidRPr="005E0DF4">
        <w:rPr>
          <w:rStyle w:val="code"/>
          <w:sz w:val="20"/>
          <w:szCs w:val="20"/>
        </w:rPr>
        <w:t>);</w:t>
      </w:r>
      <w:r w:rsidRPr="005E0DF4">
        <w:rPr>
          <w:sz w:val="20"/>
          <w:szCs w:val="20"/>
        </w:rPr>
        <w:t xml:space="preserve"> </w:t>
      </w:r>
    </w:p>
    <w:p w:rsidR="00F71E77" w:rsidRDefault="00F71E77" w:rsidP="005E0DF4">
      <w:pPr>
        <w:pStyle w:val="NoSpacing"/>
        <w:rPr>
          <w:sz w:val="20"/>
          <w:szCs w:val="20"/>
        </w:rPr>
      </w:pPr>
    </w:p>
    <w:p w:rsidR="00F71E77" w:rsidRDefault="00F71E77" w:rsidP="005E0DF4">
      <w:pPr>
        <w:pStyle w:val="NoSpacing"/>
        <w:rPr>
          <w:sz w:val="20"/>
          <w:szCs w:val="20"/>
        </w:rPr>
      </w:pPr>
    </w:p>
    <w:p w:rsidR="00F71E77" w:rsidRDefault="00F71E77" w:rsidP="005E0DF4">
      <w:pPr>
        <w:pStyle w:val="NoSpacing"/>
        <w:rPr>
          <w:sz w:val="20"/>
          <w:szCs w:val="20"/>
        </w:rPr>
      </w:pPr>
    </w:p>
    <w:p w:rsidR="00F71E77" w:rsidRDefault="00F71E77" w:rsidP="005E0DF4">
      <w:pPr>
        <w:pStyle w:val="NoSpacing"/>
        <w:rPr>
          <w:sz w:val="20"/>
          <w:szCs w:val="20"/>
        </w:rPr>
      </w:pPr>
    </w:p>
    <w:p w:rsidR="00F71E77" w:rsidRDefault="00F71E77" w:rsidP="005E0DF4">
      <w:pPr>
        <w:pStyle w:val="NoSpacing"/>
        <w:rPr>
          <w:sz w:val="20"/>
          <w:szCs w:val="20"/>
        </w:rPr>
      </w:pPr>
    </w:p>
    <w:p w:rsidR="00F71E77" w:rsidRDefault="00F71E77" w:rsidP="005E0DF4">
      <w:pPr>
        <w:pStyle w:val="NoSpacing"/>
        <w:rPr>
          <w:sz w:val="20"/>
          <w:szCs w:val="20"/>
        </w:rPr>
      </w:pPr>
    </w:p>
    <w:p w:rsidR="00F71E77" w:rsidRDefault="00F71E77" w:rsidP="005E0DF4">
      <w:pPr>
        <w:pStyle w:val="NoSpacing"/>
        <w:rPr>
          <w:sz w:val="20"/>
          <w:szCs w:val="20"/>
        </w:rPr>
      </w:pPr>
    </w:p>
    <w:p w:rsidR="00F71E77" w:rsidRDefault="00F71E77" w:rsidP="005E0DF4">
      <w:pPr>
        <w:pStyle w:val="NoSpacing"/>
        <w:rPr>
          <w:sz w:val="20"/>
          <w:szCs w:val="20"/>
        </w:rPr>
      </w:pPr>
    </w:p>
    <w:p w:rsidR="00F71E77" w:rsidRDefault="00F71E77" w:rsidP="005E0DF4">
      <w:pPr>
        <w:pStyle w:val="NoSpacing"/>
        <w:rPr>
          <w:sz w:val="20"/>
          <w:szCs w:val="20"/>
        </w:rPr>
      </w:pPr>
    </w:p>
    <w:p w:rsidR="00F71E77" w:rsidRDefault="00F71E77" w:rsidP="005E0DF4">
      <w:pPr>
        <w:pStyle w:val="NoSpacing"/>
        <w:rPr>
          <w:sz w:val="20"/>
          <w:szCs w:val="20"/>
        </w:rPr>
      </w:pPr>
    </w:p>
    <w:p w:rsidR="00F71E77" w:rsidRPr="0093759A" w:rsidRDefault="0093759A" w:rsidP="000E2AE5">
      <w:pPr>
        <w:pStyle w:val="Links"/>
        <w:rPr>
          <w:rStyle w:val="Hyperlink"/>
          <w:rFonts w:asciiTheme="majorHAnsi" w:hAnsiTheme="majorHAnsi"/>
          <w:spacing w:val="14"/>
          <w:sz w:val="24"/>
        </w:rPr>
      </w:pPr>
      <w:r>
        <w:fldChar w:fldCharType="begin"/>
      </w:r>
      <w:r w:rsidR="00E23B23">
        <w:instrText>HYPERLINK  \l "TIOParamVals"</w:instrText>
      </w:r>
      <w:r>
        <w:fldChar w:fldCharType="separate"/>
      </w:r>
      <w:r w:rsidR="00F71E77" w:rsidRPr="0093759A">
        <w:rPr>
          <w:rStyle w:val="Hyperlink"/>
        </w:rPr>
        <w:t>IOParamsVals</w:t>
      </w:r>
    </w:p>
    <w:p w:rsidR="002D0C39" w:rsidRDefault="0093759A" w:rsidP="00227530">
      <w:pPr>
        <w:pStyle w:val="Caption"/>
      </w:pPr>
      <w:r>
        <w:rPr>
          <w:rFonts w:asciiTheme="minorHAnsi" w:eastAsiaTheme="majorEastAsia" w:hAnsiTheme="minorHAnsi"/>
          <w:bCs/>
          <w:smallCaps w:val="0"/>
          <w:color w:val="000000"/>
          <w:spacing w:val="0"/>
          <w:szCs w:val="22"/>
          <w:lang w:bidi="ar-SA"/>
        </w:rPr>
        <w:lastRenderedPageBreak/>
        <w:fldChar w:fldCharType="end"/>
      </w:r>
      <w:r w:rsidR="002D0C39">
        <w:t>Declaration</w:t>
      </w:r>
    </w:p>
    <w:p w:rsidR="002D0C39" w:rsidRDefault="002D0C39" w:rsidP="00DE0301">
      <w:pPr>
        <w:pStyle w:val="NoSpacing"/>
      </w:pPr>
      <w:r w:rsidRPr="00330DB2">
        <w:rPr>
          <w:rStyle w:val="code"/>
          <w:b/>
        </w:rPr>
        <w:t>procedure</w:t>
      </w:r>
      <w:r>
        <w:rPr>
          <w:rStyle w:val="code"/>
        </w:rPr>
        <w:t xml:space="preserve"> </w:t>
      </w:r>
      <w:bookmarkStart w:id="1289" w:name="TImageEnIOLoadFromStream"/>
      <w:bookmarkStart w:id="1290" w:name="TIOParamValsLoadFromStream"/>
      <w:r>
        <w:rPr>
          <w:rStyle w:val="code"/>
        </w:rPr>
        <w:t>LoadFromStream</w:t>
      </w:r>
      <w:bookmarkEnd w:id="1289"/>
      <w:bookmarkEnd w:id="1290"/>
      <w:r>
        <w:rPr>
          <w:rStyle w:val="code"/>
        </w:rPr>
        <w:t>(Stream:</w:t>
      </w:r>
      <w:r w:rsidR="00DE0301">
        <w:rPr>
          <w:rStyle w:val="code"/>
        </w:rPr>
        <w:t xml:space="preserve"> </w:t>
      </w:r>
      <w:r>
        <w:rPr>
          <w:rStyle w:val="code"/>
        </w:rPr>
        <w:t>TStream);</w:t>
      </w:r>
    </w:p>
    <w:p w:rsidR="002D0C39" w:rsidRDefault="002D0C39" w:rsidP="00227530">
      <w:pPr>
        <w:pStyle w:val="Caption"/>
      </w:pPr>
      <w:r>
        <w:t>Description</w:t>
      </w:r>
    </w:p>
    <w:p w:rsidR="002D0C39" w:rsidRDefault="002D0C39" w:rsidP="00321C3D">
      <w:pPr>
        <w:pStyle w:val="BodyTextFirstIndent"/>
      </w:pPr>
      <w:r>
        <w:t>Loads the file formats parameters.</w:t>
      </w:r>
    </w:p>
    <w:p w:rsidR="002D0C39" w:rsidRDefault="00330DB2" w:rsidP="00227530">
      <w:pPr>
        <w:pStyle w:val="Caption"/>
      </w:pPr>
      <w:r>
        <w:br/>
      </w:r>
      <w:r>
        <w:br/>
      </w:r>
      <w:r w:rsidR="002D0C39">
        <w:t>Declaration</w:t>
      </w:r>
    </w:p>
    <w:p w:rsidR="002D0C39" w:rsidRDefault="002D0C39" w:rsidP="00DE0301">
      <w:pPr>
        <w:pStyle w:val="NoSpacing"/>
      </w:pPr>
      <w:r w:rsidRPr="00330DB2">
        <w:rPr>
          <w:rStyle w:val="code"/>
          <w:b/>
        </w:rPr>
        <w:t>procedure</w:t>
      </w:r>
      <w:r>
        <w:rPr>
          <w:rStyle w:val="code"/>
        </w:rPr>
        <w:t xml:space="preserve"> </w:t>
      </w:r>
      <w:bookmarkStart w:id="1291" w:name="TImageEnIOResetEXIF"/>
      <w:bookmarkStart w:id="1292" w:name="TIOParamValsResetEXIF"/>
      <w:r>
        <w:rPr>
          <w:rStyle w:val="code"/>
        </w:rPr>
        <w:t>ResetEXIF</w:t>
      </w:r>
      <w:bookmarkEnd w:id="1291"/>
      <w:bookmarkEnd w:id="1292"/>
      <w:r>
        <w:rPr>
          <w:rStyle w:val="code"/>
        </w:rPr>
        <w:t>;</w:t>
      </w:r>
    </w:p>
    <w:p w:rsidR="002D0C39" w:rsidRDefault="002D0C39" w:rsidP="00227530">
      <w:pPr>
        <w:pStyle w:val="Caption"/>
      </w:pPr>
      <w:r>
        <w:t>Description</w:t>
      </w:r>
    </w:p>
    <w:p w:rsidR="002D0C39" w:rsidRDefault="002D0C39" w:rsidP="00321C3D">
      <w:pPr>
        <w:pStyle w:val="BodyTextFirstIndent"/>
      </w:pPr>
      <w:r>
        <w:t>This method resets all EXIF fields. This is useful to remove EXIF info from your files.</w:t>
      </w:r>
      <w:r w:rsidR="00DE0301">
        <w:t xml:space="preserve">  </w:t>
      </w:r>
      <w:r>
        <w:t>However if you want remove all metadata information from the jpegs we suggest to call ResetInfo instead of ResetEXIF.</w:t>
      </w:r>
    </w:p>
    <w:p w:rsidR="002D0C39" w:rsidRDefault="00330DB2" w:rsidP="00227530">
      <w:pPr>
        <w:pStyle w:val="Caption"/>
      </w:pPr>
      <w:r>
        <w:br/>
      </w:r>
      <w:r>
        <w:br/>
      </w:r>
      <w:r w:rsidR="002D0C39">
        <w:t>Declaration</w:t>
      </w:r>
    </w:p>
    <w:p w:rsidR="002D0C39" w:rsidRDefault="002D0C39" w:rsidP="00B63B4C">
      <w:pPr>
        <w:pStyle w:val="NoSpacing"/>
      </w:pPr>
      <w:r>
        <w:rPr>
          <w:rStyle w:val="code"/>
        </w:rPr>
        <w:t xml:space="preserve">procedure </w:t>
      </w:r>
      <w:bookmarkStart w:id="1293" w:name="TImageEnIOResetInfo"/>
      <w:bookmarkStart w:id="1294" w:name="TIOParamValsResetInfo"/>
      <w:r>
        <w:rPr>
          <w:rStyle w:val="code"/>
        </w:rPr>
        <w:t>ResetInfo</w:t>
      </w:r>
      <w:bookmarkEnd w:id="1293"/>
      <w:bookmarkEnd w:id="1294"/>
      <w:r>
        <w:rPr>
          <w:rStyle w:val="code"/>
        </w:rPr>
        <w:t>;</w:t>
      </w:r>
    </w:p>
    <w:p w:rsidR="002D0C39" w:rsidRDefault="002D0C39" w:rsidP="00227530">
      <w:pPr>
        <w:pStyle w:val="Caption"/>
      </w:pPr>
      <w:r>
        <w:t>Description</w:t>
      </w:r>
    </w:p>
    <w:p w:rsidR="002D0C39" w:rsidRDefault="002D0C39" w:rsidP="00743A61">
      <w:pPr>
        <w:pStyle w:val="BodyText"/>
      </w:pPr>
      <w:r>
        <w:t>This method resets IPTC information, imaging annotations, jpeg markers, EXIF, GIF comments, PNG comments, TIFF textual tags, TGA comments, PXM comments and any other loaded textual information.</w:t>
      </w:r>
      <w:r>
        <w:br/>
        <w:t>It also removes the input ICC profile.</w:t>
      </w:r>
    </w:p>
    <w:p w:rsidR="00092B2A" w:rsidRDefault="00092B2A" w:rsidP="00743A61">
      <w:pPr>
        <w:pStyle w:val="BodyText"/>
      </w:pPr>
    </w:p>
    <w:p w:rsidR="00092B2A" w:rsidRDefault="00092B2A" w:rsidP="00743A61">
      <w:pPr>
        <w:pStyle w:val="BodyText"/>
      </w:pPr>
    </w:p>
    <w:p w:rsidR="00092B2A" w:rsidRPr="0093759A" w:rsidRDefault="0093759A" w:rsidP="00092B2A">
      <w:pPr>
        <w:pStyle w:val="Links"/>
        <w:rPr>
          <w:rStyle w:val="Hyperlink"/>
          <w:rFonts w:asciiTheme="majorHAnsi" w:hAnsiTheme="majorHAnsi"/>
          <w:spacing w:val="14"/>
          <w:sz w:val="24"/>
        </w:rPr>
      </w:pPr>
      <w:r>
        <w:fldChar w:fldCharType="begin"/>
      </w:r>
      <w:r>
        <w:instrText xml:space="preserve"> HYPERLINK  \l "TIOParamVals" </w:instrText>
      </w:r>
      <w:r>
        <w:fldChar w:fldCharType="separate"/>
      </w:r>
      <w:r w:rsidR="00092B2A" w:rsidRPr="0093759A">
        <w:rPr>
          <w:rStyle w:val="Hyperlink"/>
        </w:rPr>
        <w:t>IOParamsVals</w:t>
      </w:r>
    </w:p>
    <w:p w:rsidR="005E0DF4" w:rsidRDefault="0093759A" w:rsidP="00092B2A">
      <w:pPr>
        <w:pStyle w:val="Heading4"/>
        <w:pageBreakBefore/>
      </w:pPr>
      <w:r>
        <w:rPr>
          <w:b w:val="0"/>
          <w:bCs/>
          <w:i w:val="0"/>
          <w:iCs/>
          <w:sz w:val="22"/>
        </w:rPr>
        <w:lastRenderedPageBreak/>
        <w:fldChar w:fldCharType="end"/>
      </w:r>
      <w:r w:rsidR="005E0DF4" w:rsidRPr="008C5363">
        <w:rPr>
          <w:sz w:val="22"/>
        </w:rPr>
        <w:t>Example</w:t>
      </w:r>
    </w:p>
    <w:p w:rsidR="005E0DF4" w:rsidRDefault="00092B2A" w:rsidP="00092B2A">
      <w:pPr>
        <w:pStyle w:val="NoSpacing"/>
      </w:pPr>
      <w:r>
        <w:rPr>
          <w:rStyle w:val="code"/>
        </w:rPr>
        <w:t>//S</w:t>
      </w:r>
      <w:r w:rsidRPr="00092B2A">
        <w:rPr>
          <w:rStyle w:val="code"/>
        </w:rPr>
        <w:t>ave jpeg</w:t>
      </w:r>
      <w:r>
        <w:rPr>
          <w:rStyle w:val="code"/>
        </w:rPr>
        <w:t xml:space="preserve"> without EXIF or other metadata</w:t>
      </w:r>
      <w:r>
        <w:rPr>
          <w:rStyle w:val="code"/>
        </w:rPr>
        <w:br/>
        <w:t>//call Params.ResetInfo</w:t>
      </w:r>
      <w:r>
        <w:rPr>
          <w:rStyle w:val="code"/>
        </w:rPr>
        <w:br/>
      </w:r>
      <w:r w:rsidRPr="00092B2A">
        <w:rPr>
          <w:rStyle w:val="code"/>
        </w:rPr>
        <w:t>ImageEnView</w:t>
      </w:r>
      <w:r>
        <w:rPr>
          <w:rStyle w:val="code"/>
        </w:rPr>
        <w:t>1</w:t>
      </w:r>
      <w:r w:rsidRPr="00092B2A">
        <w:rPr>
          <w:rStyle w:val="code"/>
        </w:rPr>
        <w:t>.IO.LoadFromFile('input.jpg');</w:t>
      </w:r>
      <w:r>
        <w:rPr>
          <w:rStyle w:val="code"/>
        </w:rPr>
        <w:br/>
      </w:r>
      <w:r w:rsidRPr="00092B2A">
        <w:rPr>
          <w:rStyle w:val="code"/>
        </w:rPr>
        <w:t>ImageEnView</w:t>
      </w:r>
      <w:r>
        <w:rPr>
          <w:rStyle w:val="code"/>
        </w:rPr>
        <w:t>1</w:t>
      </w:r>
      <w:r w:rsidRPr="00092B2A">
        <w:rPr>
          <w:rStyle w:val="code"/>
        </w:rPr>
        <w:t>.IO.Params.ResetInfo;</w:t>
      </w:r>
      <w:r>
        <w:rPr>
          <w:rStyle w:val="code"/>
        </w:rPr>
        <w:br/>
      </w:r>
      <w:r w:rsidRPr="00092B2A">
        <w:rPr>
          <w:rStyle w:val="code"/>
        </w:rPr>
        <w:t>ImageEnView</w:t>
      </w:r>
      <w:r>
        <w:rPr>
          <w:rStyle w:val="code"/>
        </w:rPr>
        <w:t>1</w:t>
      </w:r>
      <w:r w:rsidRPr="00092B2A">
        <w:rPr>
          <w:rStyle w:val="code"/>
        </w:rPr>
        <w:t xml:space="preserve">.IO.SaveToFile('output.jpg'); </w:t>
      </w:r>
    </w:p>
    <w:p w:rsidR="00092B2A" w:rsidRDefault="00092B2A" w:rsidP="00227530">
      <w:pPr>
        <w:pStyle w:val="Caption"/>
      </w:pPr>
    </w:p>
    <w:p w:rsidR="002D0C39" w:rsidRDefault="002D0C39" w:rsidP="00227530">
      <w:pPr>
        <w:pStyle w:val="Caption"/>
      </w:pPr>
      <w:r>
        <w:t>Declaration</w:t>
      </w:r>
    </w:p>
    <w:p w:rsidR="002D0C39" w:rsidRDefault="002D0C39" w:rsidP="00B63B4C">
      <w:pPr>
        <w:pStyle w:val="NoSpacing"/>
      </w:pPr>
      <w:r w:rsidRPr="00330DB2">
        <w:rPr>
          <w:rStyle w:val="code"/>
          <w:b/>
        </w:rPr>
        <w:t>procedure</w:t>
      </w:r>
      <w:r>
        <w:rPr>
          <w:rStyle w:val="code"/>
        </w:rPr>
        <w:t xml:space="preserve"> </w:t>
      </w:r>
      <w:bookmarkStart w:id="1295" w:name="TImageEnIOSaveToFile"/>
      <w:bookmarkStart w:id="1296" w:name="TIOParamValsSaveToFile"/>
      <w:r>
        <w:rPr>
          <w:rStyle w:val="code"/>
        </w:rPr>
        <w:t>SaveToFile</w:t>
      </w:r>
      <w:bookmarkEnd w:id="1295"/>
      <w:bookmarkEnd w:id="1296"/>
      <w:r>
        <w:rPr>
          <w:rStyle w:val="code"/>
        </w:rPr>
        <w:t>(const FileName:</w:t>
      </w:r>
      <w:r w:rsidR="00B63B4C">
        <w:rPr>
          <w:rStyle w:val="code"/>
        </w:rPr>
        <w:t xml:space="preserve"> </w:t>
      </w:r>
      <w:r>
        <w:rPr>
          <w:rStyle w:val="code"/>
        </w:rPr>
        <w:t>WideString);</w:t>
      </w:r>
    </w:p>
    <w:p w:rsidR="002D0C39" w:rsidRDefault="002D0C39" w:rsidP="00227530">
      <w:pPr>
        <w:pStyle w:val="Caption"/>
      </w:pPr>
      <w:r>
        <w:t>Description</w:t>
      </w:r>
    </w:p>
    <w:p w:rsidR="002D0C39" w:rsidRDefault="002D0C39" w:rsidP="00321C3D">
      <w:pPr>
        <w:pStyle w:val="BodyTextFirstIndent"/>
      </w:pPr>
      <w:r>
        <w:t>SaveToFile saves the file format parameters.</w:t>
      </w:r>
    </w:p>
    <w:p w:rsidR="005E0DF4" w:rsidRDefault="005E0DF4" w:rsidP="005E0DF4">
      <w:pPr>
        <w:pStyle w:val="Heading4"/>
      </w:pPr>
      <w:r w:rsidRPr="008C5363">
        <w:rPr>
          <w:sz w:val="22"/>
        </w:rPr>
        <w:t>Example</w:t>
      </w:r>
    </w:p>
    <w:p w:rsidR="005E0DF4" w:rsidRDefault="005E0DF4" w:rsidP="005E0DF4">
      <w:pPr>
        <w:pStyle w:val="NoSpacing"/>
      </w:pPr>
      <w:r w:rsidRPr="005E0DF4">
        <w:rPr>
          <w:rStyle w:val="code"/>
          <w:sz w:val="20"/>
          <w:szCs w:val="20"/>
        </w:rPr>
        <w:t>// Saves default parameters</w:t>
      </w:r>
      <w:r w:rsidRPr="005E0DF4">
        <w:rPr>
          <w:sz w:val="20"/>
          <w:szCs w:val="20"/>
        </w:rPr>
        <w:br/>
      </w:r>
      <w:r w:rsidRPr="005E0DF4">
        <w:rPr>
          <w:rStyle w:val="code"/>
          <w:sz w:val="20"/>
          <w:szCs w:val="20"/>
        </w:rPr>
        <w:t>ImageEnView1.IO.Params.TIFF_Compression:=ioTIFF_LZW;</w:t>
      </w:r>
      <w:r w:rsidRPr="005E0DF4">
        <w:rPr>
          <w:sz w:val="20"/>
          <w:szCs w:val="20"/>
        </w:rPr>
        <w:br/>
      </w:r>
      <w:r w:rsidRPr="005E0DF4">
        <w:rPr>
          <w:rStyle w:val="code"/>
          <w:sz w:val="20"/>
          <w:szCs w:val="20"/>
        </w:rPr>
        <w:t>ImageEnView1.IO.Params.SaveToFile(</w:t>
      </w:r>
      <w:r w:rsidR="008874B6">
        <w:rPr>
          <w:rStyle w:val="code"/>
          <w:sz w:val="20"/>
          <w:szCs w:val="20"/>
        </w:rPr>
        <w:t>‘</w:t>
      </w:r>
      <w:r w:rsidRPr="005E0DF4">
        <w:rPr>
          <w:rStyle w:val="code"/>
          <w:sz w:val="20"/>
          <w:szCs w:val="20"/>
        </w:rPr>
        <w:t>default</w:t>
      </w:r>
      <w:r w:rsidR="008874B6">
        <w:rPr>
          <w:rStyle w:val="code"/>
          <w:sz w:val="20"/>
          <w:szCs w:val="20"/>
        </w:rPr>
        <w:t>’</w:t>
      </w:r>
      <w:r w:rsidRPr="005E0DF4">
        <w:rPr>
          <w:rStyle w:val="code"/>
          <w:sz w:val="20"/>
          <w:szCs w:val="20"/>
        </w:rPr>
        <w:t>);</w:t>
      </w:r>
      <w:r w:rsidRPr="005E0DF4">
        <w:rPr>
          <w:sz w:val="20"/>
          <w:szCs w:val="20"/>
        </w:rPr>
        <w:br/>
      </w:r>
      <w:r w:rsidRPr="005E0DF4">
        <w:rPr>
          <w:rStyle w:val="code"/>
          <w:sz w:val="20"/>
          <w:szCs w:val="20"/>
        </w:rPr>
        <w:t>...</w:t>
      </w:r>
      <w:r w:rsidRPr="005E0DF4">
        <w:rPr>
          <w:sz w:val="20"/>
          <w:szCs w:val="20"/>
        </w:rPr>
        <w:br/>
      </w:r>
      <w:r w:rsidRPr="005E0DF4">
        <w:rPr>
          <w:rStyle w:val="code"/>
          <w:sz w:val="20"/>
          <w:szCs w:val="20"/>
        </w:rPr>
        <w:t>// Load default parameters</w:t>
      </w:r>
      <w:r w:rsidRPr="005E0DF4">
        <w:rPr>
          <w:sz w:val="20"/>
          <w:szCs w:val="20"/>
        </w:rPr>
        <w:br/>
      </w:r>
      <w:r w:rsidRPr="005E0DF4">
        <w:rPr>
          <w:rStyle w:val="code"/>
          <w:sz w:val="20"/>
          <w:szCs w:val="20"/>
        </w:rPr>
        <w:t>ImageEnView1.IO.Params.LoadFromFile(</w:t>
      </w:r>
      <w:r w:rsidR="008874B6">
        <w:rPr>
          <w:rStyle w:val="code"/>
          <w:sz w:val="20"/>
          <w:szCs w:val="20"/>
        </w:rPr>
        <w:t>‘</w:t>
      </w:r>
      <w:r w:rsidRPr="005E0DF4">
        <w:rPr>
          <w:rStyle w:val="code"/>
          <w:sz w:val="20"/>
          <w:szCs w:val="20"/>
        </w:rPr>
        <w:t>default</w:t>
      </w:r>
      <w:r w:rsidR="008874B6">
        <w:rPr>
          <w:rStyle w:val="code"/>
          <w:sz w:val="20"/>
          <w:szCs w:val="20"/>
        </w:rPr>
        <w:t>’</w:t>
      </w:r>
      <w:r w:rsidRPr="005E0DF4">
        <w:rPr>
          <w:rStyle w:val="code"/>
          <w:sz w:val="20"/>
          <w:szCs w:val="20"/>
        </w:rPr>
        <w:t>);</w:t>
      </w:r>
      <w:r w:rsidR="00571E47" w:rsidRPr="005E0DF4">
        <w:rPr>
          <w:sz w:val="20"/>
          <w:szCs w:val="20"/>
        </w:rPr>
        <w:br/>
      </w:r>
      <w:r w:rsidR="00571E47">
        <w:br/>
      </w:r>
    </w:p>
    <w:p w:rsidR="002D0C39" w:rsidRDefault="002D0C39" w:rsidP="00227530">
      <w:pPr>
        <w:pStyle w:val="Caption"/>
      </w:pPr>
      <w:r>
        <w:t>Declaration</w:t>
      </w:r>
    </w:p>
    <w:p w:rsidR="002D0C39" w:rsidRDefault="002D0C39" w:rsidP="00B63B4C">
      <w:pPr>
        <w:pStyle w:val="NoSpacing"/>
      </w:pPr>
      <w:r w:rsidRPr="00330DB2">
        <w:rPr>
          <w:rStyle w:val="code"/>
          <w:b/>
        </w:rPr>
        <w:t>procedure</w:t>
      </w:r>
      <w:r>
        <w:rPr>
          <w:rStyle w:val="code"/>
        </w:rPr>
        <w:t xml:space="preserve"> </w:t>
      </w:r>
      <w:bookmarkStart w:id="1297" w:name="TImageEnIOSaveToStream"/>
      <w:bookmarkStart w:id="1298" w:name="TIOParamValsSaveToStream"/>
      <w:r>
        <w:rPr>
          <w:rStyle w:val="code"/>
        </w:rPr>
        <w:t>SaveToStream</w:t>
      </w:r>
      <w:bookmarkEnd w:id="1297"/>
      <w:bookmarkEnd w:id="1298"/>
      <w:r>
        <w:rPr>
          <w:rStyle w:val="code"/>
        </w:rPr>
        <w:t>(Stream:</w:t>
      </w:r>
      <w:r w:rsidR="00B63B4C">
        <w:rPr>
          <w:rStyle w:val="code"/>
        </w:rPr>
        <w:t xml:space="preserve"> </w:t>
      </w:r>
      <w:r>
        <w:rPr>
          <w:rStyle w:val="code"/>
        </w:rPr>
        <w:t>TStream);</w:t>
      </w:r>
    </w:p>
    <w:p w:rsidR="002D0C39" w:rsidRDefault="002D0C39" w:rsidP="00227530">
      <w:pPr>
        <w:pStyle w:val="Caption"/>
      </w:pPr>
      <w:r>
        <w:t>Description</w:t>
      </w:r>
    </w:p>
    <w:p w:rsidR="00DE3145" w:rsidRDefault="002D0C39" w:rsidP="00321C3D">
      <w:pPr>
        <w:pStyle w:val="BodyTextFirstIndent"/>
      </w:pPr>
      <w:r w:rsidRPr="00B63B4C">
        <w:t>SaveToStream</w:t>
      </w:r>
      <w:r w:rsidR="00B63B4C" w:rsidRPr="00B63B4C">
        <w:t xml:space="preserve"> </w:t>
      </w:r>
      <w:r w:rsidR="00B63B4C">
        <w:t>s</w:t>
      </w:r>
      <w:r>
        <w:t>aves the file format parameters.</w:t>
      </w:r>
    </w:p>
    <w:p w:rsidR="00092B2A" w:rsidRPr="0093759A" w:rsidRDefault="0093759A" w:rsidP="00092B2A">
      <w:pPr>
        <w:pStyle w:val="Links"/>
        <w:rPr>
          <w:rStyle w:val="Hyperlink"/>
          <w:rFonts w:asciiTheme="majorHAnsi" w:hAnsiTheme="majorHAnsi"/>
          <w:spacing w:val="14"/>
          <w:sz w:val="24"/>
        </w:rPr>
      </w:pPr>
      <w:r>
        <w:fldChar w:fldCharType="begin"/>
      </w:r>
      <w:r>
        <w:instrText xml:space="preserve"> HYPERLINK  \l "TIOParamVals" </w:instrText>
      </w:r>
      <w:r>
        <w:fldChar w:fldCharType="separate"/>
      </w:r>
      <w:r w:rsidR="00092B2A" w:rsidRPr="0093759A">
        <w:rPr>
          <w:rStyle w:val="Hyperlink"/>
        </w:rPr>
        <w:t>IOParamsVals</w:t>
      </w:r>
    </w:p>
    <w:p w:rsidR="00DE3145" w:rsidRDefault="0093759A" w:rsidP="00F71E77">
      <w:pPr>
        <w:pStyle w:val="Caption"/>
        <w:pageBreakBefore/>
      </w:pPr>
      <w:r>
        <w:rPr>
          <w:rFonts w:asciiTheme="minorHAnsi" w:eastAsiaTheme="majorEastAsia" w:hAnsiTheme="minorHAnsi"/>
          <w:bCs/>
          <w:smallCaps w:val="0"/>
          <w:color w:val="000000"/>
          <w:spacing w:val="0"/>
          <w:szCs w:val="22"/>
          <w:lang w:bidi="ar-SA"/>
        </w:rPr>
        <w:lastRenderedPageBreak/>
        <w:fldChar w:fldCharType="end"/>
      </w:r>
      <w:r w:rsidR="00DE3145">
        <w:t>Declaration</w:t>
      </w:r>
    </w:p>
    <w:p w:rsidR="00DE3145" w:rsidRDefault="00DE3145" w:rsidP="00B63B4C">
      <w:pPr>
        <w:pStyle w:val="NoSpacing"/>
      </w:pPr>
      <w:r w:rsidRPr="00330DB2">
        <w:rPr>
          <w:rStyle w:val="code"/>
          <w:b/>
        </w:rPr>
        <w:t>procedure</w:t>
      </w:r>
      <w:r>
        <w:rPr>
          <w:rStyle w:val="code"/>
        </w:rPr>
        <w:t xml:space="preserve"> </w:t>
      </w:r>
      <w:bookmarkStart w:id="1299" w:name="TIOParamValsSetDefaultParams"/>
      <w:r w:rsidRPr="00B63B4C">
        <w:rPr>
          <w:rStyle w:val="code"/>
          <w:rFonts w:cs="Courier New"/>
        </w:rPr>
        <w:t>SetDefaultParams</w:t>
      </w:r>
      <w:bookmarkEnd w:id="1299"/>
      <w:r>
        <w:rPr>
          <w:rStyle w:val="code"/>
        </w:rPr>
        <w:t>;</w:t>
      </w:r>
    </w:p>
    <w:p w:rsidR="00DE3145" w:rsidRDefault="00DE3145" w:rsidP="00227530">
      <w:pPr>
        <w:pStyle w:val="Caption"/>
      </w:pPr>
      <w:r>
        <w:t>Description</w:t>
      </w:r>
    </w:p>
    <w:p w:rsidR="00DE3145" w:rsidRDefault="00DE3145" w:rsidP="00321C3D">
      <w:pPr>
        <w:pStyle w:val="BodyTextFirstIndent"/>
      </w:pPr>
      <w:r>
        <w:t>Sets default parameters (startup parameters).</w:t>
      </w:r>
    </w:p>
    <w:p w:rsidR="00B04934" w:rsidRDefault="00B04934" w:rsidP="00227530">
      <w:pPr>
        <w:pStyle w:val="Caption"/>
      </w:pPr>
    </w:p>
    <w:p w:rsidR="00DE3145" w:rsidRDefault="00330DB2" w:rsidP="00227530">
      <w:pPr>
        <w:pStyle w:val="Caption"/>
      </w:pPr>
      <w:r>
        <w:br/>
      </w:r>
      <w:r w:rsidR="00DE3145">
        <w:t>Declaration</w:t>
      </w:r>
    </w:p>
    <w:p w:rsidR="00DE3145" w:rsidRDefault="00DE3145" w:rsidP="00B63B4C">
      <w:pPr>
        <w:pStyle w:val="NoSpacing"/>
      </w:pPr>
      <w:r w:rsidRPr="00330DB2">
        <w:rPr>
          <w:rStyle w:val="code"/>
          <w:b/>
        </w:rPr>
        <w:t>procedure</w:t>
      </w:r>
      <w:r>
        <w:rPr>
          <w:rStyle w:val="code"/>
        </w:rPr>
        <w:t xml:space="preserve"> </w:t>
      </w:r>
      <w:bookmarkStart w:id="1300" w:name="TIOParamValsUpdateEXIFThumbnail"/>
      <w:r>
        <w:rPr>
          <w:rStyle w:val="code"/>
        </w:rPr>
        <w:t>UpdateEXIFThumbnail</w:t>
      </w:r>
      <w:bookmarkEnd w:id="1300"/>
      <w:r>
        <w:rPr>
          <w:rStyle w:val="code"/>
        </w:rPr>
        <w:t>;</w:t>
      </w:r>
    </w:p>
    <w:p w:rsidR="00DE3145" w:rsidRDefault="00DE3145" w:rsidP="00227530">
      <w:pPr>
        <w:pStyle w:val="Caption"/>
      </w:pPr>
      <w:r>
        <w:t>Description</w:t>
      </w:r>
    </w:p>
    <w:p w:rsidR="00DE3145" w:rsidRDefault="00DE3145" w:rsidP="00321C3D">
      <w:pPr>
        <w:pStyle w:val="BodyTextFirstIndent"/>
      </w:pPr>
      <w:r w:rsidRPr="00B63B4C">
        <w:t>UpdateEXIFThumbnail</w:t>
      </w:r>
      <w:r w:rsidR="00B63B4C" w:rsidRPr="00B63B4C">
        <w:t xml:space="preserve"> </w:t>
      </w:r>
      <w:r w:rsidR="00B63B4C">
        <w:t>u</w:t>
      </w:r>
      <w:r>
        <w:t>pdates EXIF_Bitmap property with the content of current image.</w:t>
      </w:r>
      <w:r w:rsidR="00B63B4C">
        <w:t xml:space="preserve">  </w:t>
      </w:r>
      <w:r>
        <w:t>You should call this method just before save a jpeg to make thumbnail consistent with saved image.</w:t>
      </w:r>
    </w:p>
    <w:p w:rsidR="005E0DF4" w:rsidRDefault="005E0DF4" w:rsidP="005E0DF4">
      <w:pPr>
        <w:pStyle w:val="Heading4"/>
      </w:pPr>
      <w:r w:rsidRPr="008C5363">
        <w:rPr>
          <w:sz w:val="22"/>
        </w:rPr>
        <w:t>Example</w:t>
      </w:r>
    </w:p>
    <w:p w:rsidR="00F71E77" w:rsidRDefault="005E0DF4" w:rsidP="00092B2A">
      <w:pPr>
        <w:pStyle w:val="NoSpacing"/>
        <w:rPr>
          <w:rStyle w:val="IntenseEmphasis"/>
          <w:b w:val="0"/>
          <w:bCs/>
          <w:i w:val="0"/>
          <w:iCs/>
        </w:rPr>
      </w:pPr>
      <w:r>
        <w:rPr>
          <w:rStyle w:val="code"/>
        </w:rPr>
        <w:t>ImageEnView1.IO.LoadFromFile(</w:t>
      </w:r>
      <w:r w:rsidR="008874B6">
        <w:rPr>
          <w:rStyle w:val="code"/>
        </w:rPr>
        <w:t>‘</w:t>
      </w:r>
      <w:r>
        <w:rPr>
          <w:rStyle w:val="code"/>
        </w:rPr>
        <w:t>input.jpg</w:t>
      </w:r>
      <w:r w:rsidR="008874B6">
        <w:rPr>
          <w:rStyle w:val="code"/>
        </w:rPr>
        <w:t>’</w:t>
      </w:r>
      <w:r>
        <w:rPr>
          <w:rStyle w:val="code"/>
        </w:rPr>
        <w:t>);</w:t>
      </w:r>
      <w:r>
        <w:br/>
      </w:r>
      <w:r>
        <w:rPr>
          <w:rStyle w:val="code"/>
        </w:rPr>
        <w:t>ImageEnView1.Proc.Negative;</w:t>
      </w:r>
      <w:r>
        <w:br/>
      </w:r>
      <w:r>
        <w:rPr>
          <w:rStyle w:val="code"/>
        </w:rPr>
        <w:t>ImageEnView1.IO.Params.UpdateEXIFThumbnail;</w:t>
      </w:r>
      <w:r>
        <w:br/>
      </w:r>
      <w:r>
        <w:rPr>
          <w:rStyle w:val="code"/>
        </w:rPr>
        <w:t>ImageEnView1.IO.SaveToFile(</w:t>
      </w:r>
      <w:r w:rsidR="008874B6">
        <w:rPr>
          <w:rStyle w:val="code"/>
        </w:rPr>
        <w:t>‘</w:t>
      </w:r>
      <w:r>
        <w:rPr>
          <w:rStyle w:val="code"/>
        </w:rPr>
        <w:t>output.jpg</w:t>
      </w:r>
      <w:r w:rsidR="008874B6">
        <w:rPr>
          <w:rStyle w:val="code"/>
        </w:rPr>
        <w:t>’</w:t>
      </w:r>
      <w:r>
        <w:rPr>
          <w:rStyle w:val="code"/>
        </w:rPr>
        <w:t>);</w:t>
      </w:r>
    </w:p>
    <w:p w:rsidR="00092B2A" w:rsidRDefault="00092B2A" w:rsidP="00092B2A">
      <w:pPr>
        <w:pStyle w:val="Links"/>
      </w:pPr>
    </w:p>
    <w:p w:rsidR="00092B2A" w:rsidRDefault="00092B2A" w:rsidP="00092B2A">
      <w:pPr>
        <w:pStyle w:val="Links"/>
      </w:pPr>
    </w:p>
    <w:p w:rsidR="00092B2A" w:rsidRDefault="00092B2A" w:rsidP="00092B2A">
      <w:pPr>
        <w:pStyle w:val="Links"/>
      </w:pPr>
    </w:p>
    <w:p w:rsidR="00092B2A" w:rsidRDefault="00092B2A" w:rsidP="00092B2A">
      <w:pPr>
        <w:pStyle w:val="Links"/>
      </w:pPr>
    </w:p>
    <w:p w:rsidR="00F71E77" w:rsidRPr="0093759A" w:rsidRDefault="0093759A" w:rsidP="00092B2A">
      <w:pPr>
        <w:pStyle w:val="Links"/>
        <w:rPr>
          <w:rStyle w:val="Hyperlink"/>
          <w:rFonts w:asciiTheme="majorHAnsi" w:hAnsiTheme="majorHAnsi"/>
          <w:spacing w:val="14"/>
          <w:sz w:val="24"/>
        </w:rPr>
      </w:pPr>
      <w:r>
        <w:fldChar w:fldCharType="begin"/>
      </w:r>
      <w:r>
        <w:instrText xml:space="preserve"> HYPERLINK  \l "TIOParamVals" </w:instrText>
      </w:r>
      <w:r>
        <w:fldChar w:fldCharType="separate"/>
      </w:r>
      <w:r w:rsidR="00F71E77" w:rsidRPr="0093759A">
        <w:rPr>
          <w:rStyle w:val="Hyperlink"/>
        </w:rPr>
        <w:t>IOParamsVals</w:t>
      </w:r>
    </w:p>
    <w:p w:rsidR="00DE3145" w:rsidRDefault="0093759A" w:rsidP="00F71E77">
      <w:pPr>
        <w:pStyle w:val="Heading2"/>
        <w:rPr>
          <w:rStyle w:val="IntenseEmphasis"/>
          <w:b/>
          <w:bCs w:val="0"/>
          <w:i w:val="0"/>
          <w:iCs/>
        </w:rPr>
      </w:pPr>
      <w:r>
        <w:rPr>
          <w:b w:val="0"/>
          <w:bCs/>
          <w:color w:val="000000"/>
          <w:sz w:val="22"/>
          <w:szCs w:val="22"/>
        </w:rPr>
        <w:lastRenderedPageBreak/>
        <w:fldChar w:fldCharType="end"/>
      </w:r>
      <w:bookmarkStart w:id="1301" w:name="_Toc330972972"/>
      <w:r w:rsidR="00DE3145" w:rsidRPr="00DE0301">
        <w:rPr>
          <w:rStyle w:val="IntenseEmphasis"/>
          <w:b/>
          <w:bCs w:val="0"/>
          <w:i w:val="0"/>
          <w:iCs/>
        </w:rPr>
        <w:t>Common</w:t>
      </w:r>
      <w:bookmarkEnd w:id="1301"/>
    </w:p>
    <w:p w:rsidR="00DE3145" w:rsidRDefault="00DE3145" w:rsidP="00227530">
      <w:pPr>
        <w:pStyle w:val="Caption"/>
      </w:pPr>
      <w:r>
        <w:t>Declaration</w:t>
      </w:r>
    </w:p>
    <w:p w:rsidR="00DE3145" w:rsidRDefault="00DE3145" w:rsidP="00B63B4C">
      <w:pPr>
        <w:pStyle w:val="NoSpacing"/>
      </w:pPr>
      <w:r w:rsidRPr="00330DB2">
        <w:rPr>
          <w:rStyle w:val="code"/>
          <w:rFonts w:cs="Courier New"/>
          <w:b/>
        </w:rPr>
        <w:t>property</w:t>
      </w:r>
      <w:r>
        <w:rPr>
          <w:rStyle w:val="code"/>
        </w:rPr>
        <w:t xml:space="preserve"> </w:t>
      </w:r>
      <w:bookmarkStart w:id="1302" w:name="TIOParamValsBitsPerSample"/>
      <w:r>
        <w:rPr>
          <w:rStyle w:val="code"/>
        </w:rPr>
        <w:t>BitsPerSample</w:t>
      </w:r>
      <w:bookmarkEnd w:id="1302"/>
      <w:r>
        <w:rPr>
          <w:rStyle w:val="code"/>
        </w:rPr>
        <w:t>: integer;</w:t>
      </w:r>
    </w:p>
    <w:p w:rsidR="00DE3145" w:rsidRDefault="00DE3145" w:rsidP="00227530">
      <w:pPr>
        <w:pStyle w:val="Caption"/>
      </w:pPr>
      <w:r>
        <w:t>Description</w:t>
      </w:r>
    </w:p>
    <w:p w:rsidR="00DE3145" w:rsidRDefault="00B63B4C" w:rsidP="00743A61">
      <w:pPr>
        <w:pStyle w:val="BodyText"/>
      </w:pPr>
      <w:r>
        <w:rPr>
          <w:rStyle w:val="code"/>
        </w:rPr>
        <w:t>BitsPerSample</w:t>
      </w:r>
      <w:r>
        <w:t xml:space="preserve"> d</w:t>
      </w:r>
      <w:r w:rsidR="00DE3145">
        <w:t>epth</w:t>
      </w:r>
      <w:r>
        <w:t xml:space="preserve"> is the</w:t>
      </w:r>
      <w:r w:rsidR="00DE3145">
        <w:t xml:space="preserve"> bits, for each sample.</w:t>
      </w:r>
      <w:r w:rsidR="00DE3145">
        <w:br/>
        <w:t>Allowed values:</w:t>
      </w:r>
    </w:p>
    <w:tbl>
      <w:tblPr>
        <w:tblStyle w:val="TableGrid"/>
        <w:tblW w:w="0" w:type="auto"/>
        <w:tblInd w:w="43" w:type="dxa"/>
        <w:tblLook w:val="04A0" w:firstRow="1" w:lastRow="0" w:firstColumn="1" w:lastColumn="0" w:noHBand="0" w:noVBand="1"/>
      </w:tblPr>
      <w:tblGrid>
        <w:gridCol w:w="638"/>
        <w:gridCol w:w="5915"/>
      </w:tblGrid>
      <w:tr w:rsidR="00454366" w:rsidRPr="00454366" w:rsidTr="00454366">
        <w:trPr>
          <w:cnfStyle w:val="100000000000" w:firstRow="1" w:lastRow="0" w:firstColumn="0" w:lastColumn="0" w:oddVBand="0" w:evenVBand="0" w:oddHBand="0" w:evenHBand="0" w:firstRowFirstColumn="0" w:firstRowLastColumn="0" w:lastRowFirstColumn="0" w:lastRowLastColumn="0"/>
        </w:trPr>
        <w:tc>
          <w:tcPr>
            <w:tcW w:w="0" w:type="auto"/>
            <w:shd w:val="clear" w:color="auto" w:fill="4F81BD" w:themeFill="accent1"/>
            <w:hideMark/>
          </w:tcPr>
          <w:p w:rsidR="00DE3145" w:rsidRPr="00454366" w:rsidRDefault="00DE3145">
            <w:pPr>
              <w:jc w:val="center"/>
              <w:rPr>
                <w:b/>
                <w:color w:val="FFFFFF" w:themeColor="background1"/>
                <w:sz w:val="24"/>
                <w:szCs w:val="24"/>
              </w:rPr>
            </w:pPr>
            <w:r w:rsidRPr="00454366">
              <w:rPr>
                <w:b/>
                <w:bCs w:val="0"/>
                <w:color w:val="FFFFFF" w:themeColor="background1"/>
              </w:rPr>
              <w:t>Value</w:t>
            </w:r>
          </w:p>
        </w:tc>
        <w:tc>
          <w:tcPr>
            <w:tcW w:w="0" w:type="auto"/>
            <w:shd w:val="clear" w:color="auto" w:fill="4F81BD" w:themeFill="accent1"/>
            <w:hideMark/>
          </w:tcPr>
          <w:p w:rsidR="00DE3145" w:rsidRPr="00454366" w:rsidRDefault="00DE3145" w:rsidP="004C720B">
            <w:pPr>
              <w:rPr>
                <w:b/>
                <w:color w:val="FFFFFF" w:themeColor="background1"/>
                <w:sz w:val="24"/>
                <w:szCs w:val="24"/>
              </w:rPr>
            </w:pPr>
            <w:r w:rsidRPr="00454366">
              <w:rPr>
                <w:b/>
                <w:bCs w:val="0"/>
                <w:color w:val="FFFFFF" w:themeColor="background1"/>
              </w:rPr>
              <w:t>Description</w:t>
            </w:r>
          </w:p>
        </w:tc>
      </w:tr>
      <w:tr w:rsidR="00DE3145" w:rsidTr="00DE3145">
        <w:tc>
          <w:tcPr>
            <w:tcW w:w="0" w:type="auto"/>
            <w:hideMark/>
          </w:tcPr>
          <w:p w:rsidR="00DE3145" w:rsidRDefault="00DE3145">
            <w:pPr>
              <w:rPr>
                <w:sz w:val="24"/>
                <w:szCs w:val="24"/>
              </w:rPr>
            </w:pPr>
            <w:r>
              <w:rPr>
                <w:rStyle w:val="code"/>
              </w:rPr>
              <w:t>1</w:t>
            </w:r>
          </w:p>
        </w:tc>
        <w:tc>
          <w:tcPr>
            <w:tcW w:w="0" w:type="auto"/>
            <w:hideMark/>
          </w:tcPr>
          <w:p w:rsidR="00DE3145" w:rsidRDefault="00DE3145">
            <w:pPr>
              <w:rPr>
                <w:sz w:val="24"/>
                <w:szCs w:val="24"/>
              </w:rPr>
            </w:pPr>
            <w:r>
              <w:t>1 bit black &amp; white</w:t>
            </w:r>
          </w:p>
        </w:tc>
      </w:tr>
      <w:tr w:rsidR="00DE3145" w:rsidTr="00DE3145">
        <w:tc>
          <w:tcPr>
            <w:tcW w:w="0" w:type="auto"/>
            <w:hideMark/>
          </w:tcPr>
          <w:p w:rsidR="00DE3145" w:rsidRDefault="00DE3145">
            <w:pPr>
              <w:rPr>
                <w:sz w:val="24"/>
                <w:szCs w:val="24"/>
              </w:rPr>
            </w:pPr>
            <w:r>
              <w:rPr>
                <w:rStyle w:val="code"/>
              </w:rPr>
              <w:t>2..7</w:t>
            </w:r>
          </w:p>
        </w:tc>
        <w:tc>
          <w:tcPr>
            <w:tcW w:w="0" w:type="auto"/>
            <w:hideMark/>
          </w:tcPr>
          <w:p w:rsidR="00DE3145" w:rsidRDefault="00DE3145">
            <w:pPr>
              <w:rPr>
                <w:sz w:val="24"/>
                <w:szCs w:val="24"/>
              </w:rPr>
            </w:pPr>
            <w:r>
              <w:t>color mapped bitmap (from 4 to 128 colors)</w:t>
            </w:r>
          </w:p>
        </w:tc>
      </w:tr>
      <w:tr w:rsidR="00DE3145" w:rsidTr="00DE3145">
        <w:tc>
          <w:tcPr>
            <w:tcW w:w="0" w:type="auto"/>
            <w:hideMark/>
          </w:tcPr>
          <w:p w:rsidR="00DE3145" w:rsidRDefault="00DE3145">
            <w:pPr>
              <w:rPr>
                <w:sz w:val="24"/>
                <w:szCs w:val="24"/>
              </w:rPr>
            </w:pPr>
            <w:r>
              <w:rPr>
                <w:rStyle w:val="code"/>
              </w:rPr>
              <w:t>8</w:t>
            </w:r>
          </w:p>
        </w:tc>
        <w:tc>
          <w:tcPr>
            <w:tcW w:w="0" w:type="auto"/>
            <w:hideMark/>
          </w:tcPr>
          <w:p w:rsidR="00DE3145" w:rsidRDefault="00DE3145">
            <w:pPr>
              <w:rPr>
                <w:sz w:val="24"/>
                <w:szCs w:val="24"/>
              </w:rPr>
            </w:pPr>
            <w:r>
              <w:t>color mapped (256 colors), 8 bit gray scale, 24 bit RGB, 48 bit CMYK, 24 bit CIELab</w:t>
            </w:r>
          </w:p>
        </w:tc>
      </w:tr>
      <w:tr w:rsidR="00DE3145" w:rsidTr="00DE3145">
        <w:tc>
          <w:tcPr>
            <w:tcW w:w="0" w:type="auto"/>
            <w:hideMark/>
          </w:tcPr>
          <w:p w:rsidR="00DE3145" w:rsidRDefault="00DE3145">
            <w:pPr>
              <w:rPr>
                <w:sz w:val="24"/>
                <w:szCs w:val="24"/>
              </w:rPr>
            </w:pPr>
            <w:r>
              <w:rPr>
                <w:rStyle w:val="code"/>
              </w:rPr>
              <w:t>16</w:t>
            </w:r>
          </w:p>
        </w:tc>
        <w:tc>
          <w:tcPr>
            <w:tcW w:w="0" w:type="auto"/>
            <w:hideMark/>
          </w:tcPr>
          <w:p w:rsidR="00DE3145" w:rsidRDefault="00DE3145">
            <w:pPr>
              <w:rPr>
                <w:sz w:val="24"/>
                <w:szCs w:val="24"/>
              </w:rPr>
            </w:pPr>
            <w:r>
              <w:t>16 bit gray scale or 48 bit RGB</w:t>
            </w:r>
          </w:p>
        </w:tc>
      </w:tr>
      <w:tr w:rsidR="00DE3145" w:rsidTr="00DE3145">
        <w:tc>
          <w:tcPr>
            <w:tcW w:w="0" w:type="auto"/>
            <w:hideMark/>
          </w:tcPr>
          <w:p w:rsidR="00DE3145" w:rsidRDefault="00DE3145">
            <w:pPr>
              <w:rPr>
                <w:sz w:val="24"/>
                <w:szCs w:val="24"/>
              </w:rPr>
            </w:pPr>
            <w:r>
              <w:rPr>
                <w:rStyle w:val="code"/>
              </w:rPr>
              <w:t>32</w:t>
            </w:r>
          </w:p>
        </w:tc>
        <w:tc>
          <w:tcPr>
            <w:tcW w:w="0" w:type="auto"/>
            <w:hideMark/>
          </w:tcPr>
          <w:p w:rsidR="00DE3145" w:rsidRDefault="00DE3145">
            <w:pPr>
              <w:rPr>
                <w:sz w:val="24"/>
                <w:szCs w:val="24"/>
              </w:rPr>
            </w:pPr>
            <w:r>
              <w:t>32 bit floating point</w:t>
            </w:r>
          </w:p>
        </w:tc>
      </w:tr>
    </w:tbl>
    <w:p w:rsidR="00DE3145" w:rsidRDefault="00DE3145" w:rsidP="00743A61">
      <w:pPr>
        <w:pStyle w:val="BodyText"/>
      </w:pPr>
      <w:r>
        <w:br/>
      </w:r>
      <w:r w:rsidRPr="00DE3145">
        <w:rPr>
          <w:b/>
          <w:sz w:val="24"/>
          <w:szCs w:val="24"/>
        </w:rPr>
        <w:t xml:space="preserve">See also </w:t>
      </w:r>
      <w:r w:rsidRPr="00DE3145">
        <w:rPr>
          <w:b/>
          <w:sz w:val="24"/>
          <w:szCs w:val="24"/>
        </w:rPr>
        <w:br/>
      </w:r>
      <w:hyperlink r:id="rId1017" w:history="1">
        <w:r>
          <w:rPr>
            <w:rStyle w:val="Hyperlink"/>
          </w:rPr>
          <w:t>SamplesPerPixel</w:t>
        </w:r>
      </w:hyperlink>
      <w:r>
        <w:t>.</w:t>
      </w:r>
    </w:p>
    <w:p w:rsidR="0067139F" w:rsidRPr="00B04934" w:rsidRDefault="0067139F" w:rsidP="0067139F">
      <w:pPr>
        <w:pStyle w:val="Heading4"/>
        <w:rPr>
          <w:sz w:val="22"/>
        </w:rPr>
      </w:pPr>
      <w:r w:rsidRPr="00B04934">
        <w:rPr>
          <w:sz w:val="22"/>
        </w:rPr>
        <w:t>Example</w:t>
      </w:r>
    </w:p>
    <w:p w:rsidR="00F71E77" w:rsidRDefault="0067139F" w:rsidP="0067139F">
      <w:pPr>
        <w:pStyle w:val="NoSpacing"/>
        <w:rPr>
          <w:rStyle w:val="code"/>
        </w:rPr>
      </w:pPr>
      <w:r>
        <w:rPr>
          <w:rStyle w:val="code"/>
        </w:rPr>
        <w:t>// saves 256 colormapped bitmap</w:t>
      </w:r>
      <w:r>
        <w:br/>
      </w:r>
      <w:r>
        <w:rPr>
          <w:rStyle w:val="code"/>
        </w:rPr>
        <w:t>ImageEnView1.IO.Params.BitsPerSample:=8;</w:t>
      </w:r>
      <w:r>
        <w:br/>
      </w:r>
      <w:r>
        <w:rPr>
          <w:rStyle w:val="code"/>
        </w:rPr>
        <w:t>ImageEnView1.IO.Params.SamplesPerPixel:=1;</w:t>
      </w:r>
      <w:r>
        <w:br/>
      </w:r>
      <w:r>
        <w:rPr>
          <w:rStyle w:val="code"/>
        </w:rPr>
        <w:t>ImageEnView1.IO.Params.SaveToFile(</w:t>
      </w:r>
      <w:r w:rsidR="008874B6">
        <w:rPr>
          <w:rStyle w:val="code"/>
        </w:rPr>
        <w:t>‘</w:t>
      </w:r>
      <w:r>
        <w:rPr>
          <w:rStyle w:val="code"/>
        </w:rPr>
        <w:t>alfa.bmp</w:t>
      </w:r>
      <w:r w:rsidR="008874B6">
        <w:rPr>
          <w:rStyle w:val="code"/>
        </w:rPr>
        <w:t>’</w:t>
      </w:r>
      <w:r>
        <w:rPr>
          <w:rStyle w:val="code"/>
        </w:rPr>
        <w:t>);</w:t>
      </w:r>
    </w:p>
    <w:p w:rsidR="00F71E77" w:rsidRPr="0093759A" w:rsidRDefault="0093759A" w:rsidP="000E2AE5">
      <w:pPr>
        <w:pStyle w:val="Links"/>
        <w:rPr>
          <w:rStyle w:val="Hyperlink"/>
          <w:rFonts w:asciiTheme="majorHAnsi" w:hAnsiTheme="majorHAnsi"/>
          <w:spacing w:val="14"/>
          <w:sz w:val="24"/>
        </w:rPr>
      </w:pPr>
      <w:r>
        <w:fldChar w:fldCharType="begin"/>
      </w:r>
      <w:r>
        <w:instrText xml:space="preserve"> HYPERLINK  \l "TIOParamVals" </w:instrText>
      </w:r>
      <w:r>
        <w:fldChar w:fldCharType="separate"/>
      </w:r>
      <w:r w:rsidR="00F71E77" w:rsidRPr="0093759A">
        <w:rPr>
          <w:rStyle w:val="Hyperlink"/>
        </w:rPr>
        <w:t>IOParamsVals</w:t>
      </w:r>
    </w:p>
    <w:p w:rsidR="00B63B4C" w:rsidRDefault="0093759A" w:rsidP="00227530">
      <w:pPr>
        <w:pStyle w:val="Caption"/>
      </w:pPr>
      <w:r>
        <w:rPr>
          <w:rFonts w:asciiTheme="minorHAnsi" w:eastAsiaTheme="majorEastAsia" w:hAnsiTheme="minorHAnsi"/>
          <w:bCs/>
          <w:smallCaps w:val="0"/>
          <w:color w:val="000000"/>
          <w:spacing w:val="0"/>
          <w:szCs w:val="22"/>
          <w:lang w:bidi="ar-SA"/>
        </w:rPr>
        <w:lastRenderedPageBreak/>
        <w:fldChar w:fldCharType="end"/>
      </w:r>
      <w:r w:rsidR="00B63B4C">
        <w:t>Declaration</w:t>
      </w:r>
    </w:p>
    <w:p w:rsidR="00DE3145" w:rsidRDefault="00DE3145" w:rsidP="00B63B4C">
      <w:pPr>
        <w:pStyle w:val="NoSpacing"/>
      </w:pPr>
      <w:r w:rsidRPr="00330DB2">
        <w:rPr>
          <w:rStyle w:val="code"/>
          <w:rFonts w:cs="Courier New"/>
          <w:b/>
        </w:rPr>
        <w:t>property</w:t>
      </w:r>
      <w:r>
        <w:rPr>
          <w:rStyle w:val="code"/>
        </w:rPr>
        <w:t xml:space="preserve"> </w:t>
      </w:r>
      <w:bookmarkStart w:id="1303" w:name="TIOParamValsColorMapCount"/>
      <w:r>
        <w:rPr>
          <w:rStyle w:val="code"/>
        </w:rPr>
        <w:t>ColorMapCount</w:t>
      </w:r>
      <w:bookmarkEnd w:id="1303"/>
      <w:r>
        <w:rPr>
          <w:rStyle w:val="code"/>
        </w:rPr>
        <w:t>: integer;</w:t>
      </w:r>
    </w:p>
    <w:p w:rsidR="00DE3145" w:rsidRDefault="00DE3145" w:rsidP="00227530">
      <w:pPr>
        <w:pStyle w:val="Caption"/>
      </w:pPr>
      <w:r>
        <w:t>Description</w:t>
      </w:r>
    </w:p>
    <w:p w:rsidR="0045634D" w:rsidRDefault="00DE3145" w:rsidP="00743A61">
      <w:pPr>
        <w:pStyle w:val="BodyText"/>
      </w:pPr>
      <w:r>
        <w:t>ColorMapCount is the number of entries in the ColorMap array.</w:t>
      </w:r>
      <w:r>
        <w:br/>
      </w:r>
      <w:r>
        <w:br/>
      </w:r>
      <w:r w:rsidRPr="00B04934">
        <w:rPr>
          <w:rFonts w:cstheme="minorHAnsi"/>
          <w:b/>
          <w:color w:val="C0504D" w:themeColor="accent2"/>
        </w:rPr>
        <w:t>Read-only</w:t>
      </w:r>
      <w:r w:rsidR="0067139F" w:rsidRPr="00B04934">
        <w:rPr>
          <w:rFonts w:cstheme="minorHAnsi"/>
          <w:b/>
          <w:color w:val="C0504D" w:themeColor="accent2"/>
        </w:rPr>
        <w:br/>
      </w:r>
      <w:r w:rsidR="0067139F">
        <w:rPr>
          <w:rFonts w:ascii="Arial" w:hAnsi="Arial" w:cs="Arial"/>
          <w:b/>
          <w:color w:val="C0504D" w:themeColor="accent2"/>
        </w:rPr>
        <w:br/>
      </w:r>
    </w:p>
    <w:p w:rsidR="00DE3145" w:rsidRDefault="00DE3145" w:rsidP="00227530">
      <w:pPr>
        <w:pStyle w:val="Caption"/>
      </w:pPr>
      <w:r>
        <w:t>Declaration</w:t>
      </w:r>
    </w:p>
    <w:p w:rsidR="00DE3145" w:rsidRDefault="00DE3145" w:rsidP="00330DB2">
      <w:pPr>
        <w:pStyle w:val="NoSpacing"/>
      </w:pPr>
      <w:r w:rsidRPr="00330DB2">
        <w:rPr>
          <w:rStyle w:val="code"/>
          <w:b/>
        </w:rPr>
        <w:t>property</w:t>
      </w:r>
      <w:r>
        <w:rPr>
          <w:rStyle w:val="code"/>
        </w:rPr>
        <w:t xml:space="preserve"> </w:t>
      </w:r>
      <w:bookmarkStart w:id="1304" w:name="TIOParamValsColorMap"/>
      <w:r>
        <w:rPr>
          <w:rStyle w:val="code"/>
        </w:rPr>
        <w:t>ColorMap</w:t>
      </w:r>
      <w:bookmarkEnd w:id="1304"/>
      <w:r>
        <w:rPr>
          <w:rStyle w:val="code"/>
        </w:rPr>
        <w:t xml:space="preserve">: </w:t>
      </w:r>
      <w:hyperlink r:id="rId1018" w:history="1">
        <w:r>
          <w:rPr>
            <w:rStyle w:val="Hyperlink"/>
          </w:rPr>
          <w:t>PRGBROW</w:t>
        </w:r>
      </w:hyperlink>
      <w:r>
        <w:rPr>
          <w:rStyle w:val="code"/>
        </w:rPr>
        <w:t>;</w:t>
      </w:r>
    </w:p>
    <w:p w:rsidR="00DE3145" w:rsidRDefault="00DE3145" w:rsidP="00227530">
      <w:pPr>
        <w:pStyle w:val="Caption"/>
      </w:pPr>
      <w:r>
        <w:t>Description</w:t>
      </w:r>
    </w:p>
    <w:p w:rsidR="0067139F" w:rsidRPr="0067139F" w:rsidRDefault="00DE3145" w:rsidP="00743A61">
      <w:pPr>
        <w:pStyle w:val="BodyText"/>
        <w:rPr>
          <w:b/>
        </w:rPr>
      </w:pPr>
      <w:r>
        <w:t>ColorMap gets the colormap of the last loaded image.</w:t>
      </w:r>
      <w:r>
        <w:br/>
      </w:r>
      <w:r>
        <w:br/>
      </w:r>
      <w:r w:rsidRPr="00B04934">
        <w:rPr>
          <w:rFonts w:cstheme="minorHAnsi"/>
          <w:b/>
          <w:color w:val="C0504D" w:themeColor="accent2"/>
        </w:rPr>
        <w:t>Read-only</w:t>
      </w:r>
      <w:r w:rsidR="00B63B4C" w:rsidRPr="00B04934">
        <w:rPr>
          <w:rFonts w:cstheme="minorHAnsi"/>
          <w:b/>
          <w:color w:val="C0504D" w:themeColor="accent2"/>
        </w:rPr>
        <w:br/>
      </w:r>
      <w:r w:rsidR="0067139F" w:rsidRPr="00F71E77">
        <w:rPr>
          <w:b/>
          <w:i/>
        </w:rPr>
        <w:t>Example</w:t>
      </w:r>
    </w:p>
    <w:p w:rsidR="0067139F" w:rsidRDefault="0067139F" w:rsidP="0067139F">
      <w:pPr>
        <w:pStyle w:val="NoSpacing"/>
        <w:rPr>
          <w:rStyle w:val="code"/>
        </w:rPr>
      </w:pPr>
      <w:r w:rsidRPr="00502133">
        <w:rPr>
          <w:rStyle w:val="code"/>
        </w:rPr>
        <w:t xml:space="preserve">// shows the palette of the file </w:t>
      </w:r>
      <w:r w:rsidR="008874B6">
        <w:rPr>
          <w:rStyle w:val="code"/>
        </w:rPr>
        <w:t>“</w:t>
      </w:r>
      <w:r w:rsidRPr="00502133">
        <w:rPr>
          <w:rStyle w:val="code"/>
        </w:rPr>
        <w:t>myfile.gif</w:t>
      </w:r>
      <w:r w:rsidR="008874B6">
        <w:rPr>
          <w:rStyle w:val="code"/>
        </w:rPr>
        <w:t>”</w:t>
      </w:r>
      <w:r w:rsidRPr="00502133">
        <w:br/>
      </w:r>
      <w:r w:rsidRPr="00502133">
        <w:rPr>
          <w:rStyle w:val="code"/>
          <w:b/>
        </w:rPr>
        <w:t>var</w:t>
      </w:r>
      <w:r w:rsidRPr="00502133">
        <w:br/>
      </w:r>
      <w:r w:rsidRPr="00502133">
        <w:rPr>
          <w:rStyle w:val="code"/>
        </w:rPr>
        <w:t>fPalDial: TImageEnPaletteDialog;</w:t>
      </w:r>
      <w:r w:rsidRPr="00502133">
        <w:br/>
      </w:r>
      <w:r w:rsidRPr="00502133">
        <w:rPr>
          <w:rStyle w:val="code"/>
          <w:b/>
        </w:rPr>
        <w:t>begin</w:t>
      </w:r>
      <w:r w:rsidRPr="00502133">
        <w:br/>
      </w:r>
      <w:r w:rsidRPr="00502133">
        <w:rPr>
          <w:rStyle w:val="code"/>
        </w:rPr>
        <w:t xml:space="preserve">  ImageEnView1.IO.LoadFromFile(</w:t>
      </w:r>
      <w:r w:rsidR="008874B6">
        <w:rPr>
          <w:rStyle w:val="code"/>
        </w:rPr>
        <w:t>‘</w:t>
      </w:r>
      <w:r w:rsidRPr="00502133">
        <w:rPr>
          <w:rStyle w:val="code"/>
        </w:rPr>
        <w:t>myfile.gif</w:t>
      </w:r>
      <w:r w:rsidR="008874B6">
        <w:rPr>
          <w:rStyle w:val="code"/>
        </w:rPr>
        <w:t>’</w:t>
      </w:r>
      <w:r w:rsidRPr="00502133">
        <w:rPr>
          <w:rStyle w:val="code"/>
        </w:rPr>
        <w:t>);</w:t>
      </w:r>
      <w:r w:rsidRPr="00502133">
        <w:br/>
      </w:r>
      <w:r w:rsidRPr="00502133">
        <w:rPr>
          <w:rStyle w:val="code"/>
        </w:rPr>
        <w:t xml:space="preserve">  fPalDial := TImageEnPaletteDialog.Create(self); fPalDial.SetPalette(ImageEnView1.IO.Params.ColorMap^,</w:t>
      </w:r>
      <w:r w:rsidRPr="00502133">
        <w:rPr>
          <w:rStyle w:val="code"/>
        </w:rPr>
        <w:br/>
        <w:t xml:space="preserve">    ImageEnView1.IO.Params.ColorMapCount);</w:t>
      </w:r>
      <w:r w:rsidRPr="00502133">
        <w:br/>
      </w:r>
      <w:r w:rsidRPr="00502133">
        <w:rPr>
          <w:rStyle w:val="code"/>
        </w:rPr>
        <w:t xml:space="preserve">  fPalDial.Execute;</w:t>
      </w:r>
      <w:r w:rsidRPr="00502133">
        <w:br/>
      </w:r>
      <w:r w:rsidRPr="00502133">
        <w:rPr>
          <w:rStyle w:val="code"/>
        </w:rPr>
        <w:t xml:space="preserve">  fPalDial.free;</w:t>
      </w:r>
      <w:r w:rsidRPr="00502133">
        <w:br/>
      </w:r>
      <w:r w:rsidRPr="00502133">
        <w:rPr>
          <w:rStyle w:val="code"/>
          <w:b/>
        </w:rPr>
        <w:t>end</w:t>
      </w:r>
      <w:r w:rsidRPr="00502133">
        <w:rPr>
          <w:rStyle w:val="code"/>
        </w:rPr>
        <w:t>;</w:t>
      </w:r>
    </w:p>
    <w:p w:rsidR="0093759A" w:rsidRPr="0093759A" w:rsidRDefault="0093759A" w:rsidP="0093759A">
      <w:pPr>
        <w:pStyle w:val="Links"/>
        <w:rPr>
          <w:rStyle w:val="Hyperlink"/>
          <w:rFonts w:asciiTheme="majorHAnsi" w:hAnsiTheme="majorHAnsi"/>
          <w:spacing w:val="14"/>
          <w:sz w:val="24"/>
        </w:rPr>
      </w:pPr>
      <w:r>
        <w:fldChar w:fldCharType="begin"/>
      </w:r>
      <w:r>
        <w:instrText xml:space="preserve"> HYPERLINK  \l "TIOParamVals" </w:instrText>
      </w:r>
      <w:r>
        <w:fldChar w:fldCharType="separate"/>
      </w:r>
      <w:r w:rsidRPr="0093759A">
        <w:rPr>
          <w:rStyle w:val="Hyperlink"/>
        </w:rPr>
        <w:t>IOParamsVals</w:t>
      </w:r>
    </w:p>
    <w:p w:rsidR="00DE3145" w:rsidRDefault="0093759A" w:rsidP="0093759A">
      <w:pPr>
        <w:pStyle w:val="Caption"/>
      </w:pPr>
      <w:r>
        <w:rPr>
          <w:rFonts w:asciiTheme="minorHAnsi" w:eastAsiaTheme="majorEastAsia" w:hAnsiTheme="minorHAnsi"/>
          <w:bCs/>
          <w:color w:val="000000"/>
          <w:spacing w:val="0"/>
          <w:szCs w:val="22"/>
          <w:lang w:bidi="ar-SA"/>
        </w:rPr>
        <w:lastRenderedPageBreak/>
        <w:fldChar w:fldCharType="end"/>
      </w:r>
      <w:r w:rsidR="00DE3145">
        <w:t>Declaration</w:t>
      </w:r>
    </w:p>
    <w:p w:rsidR="00DE3145" w:rsidRDefault="00DE3145" w:rsidP="00B63B4C">
      <w:pPr>
        <w:pStyle w:val="NoSpacing"/>
      </w:pPr>
      <w:r w:rsidRPr="00330DB2">
        <w:rPr>
          <w:rStyle w:val="code"/>
          <w:b/>
        </w:rPr>
        <w:t>property</w:t>
      </w:r>
      <w:r>
        <w:rPr>
          <w:rStyle w:val="code"/>
        </w:rPr>
        <w:t xml:space="preserve"> </w:t>
      </w:r>
      <w:bookmarkStart w:id="1305" w:name="TIOParamValsDefaultICCProfile"/>
      <w:r>
        <w:rPr>
          <w:rStyle w:val="code"/>
        </w:rPr>
        <w:t>DefaultICCProfile</w:t>
      </w:r>
      <w:bookmarkEnd w:id="1305"/>
      <w:r>
        <w:rPr>
          <w:rStyle w:val="code"/>
        </w:rPr>
        <w:t xml:space="preserve">: </w:t>
      </w:r>
      <w:hyperlink r:id="rId1019" w:history="1">
        <w:r>
          <w:rPr>
            <w:rStyle w:val="Hyperlink"/>
          </w:rPr>
          <w:t>TIEICC</w:t>
        </w:r>
      </w:hyperlink>
      <w:r>
        <w:rPr>
          <w:rStyle w:val="code"/>
        </w:rPr>
        <w:t>;</w:t>
      </w:r>
    </w:p>
    <w:p w:rsidR="00DE3145" w:rsidRDefault="00DE3145" w:rsidP="00402F31">
      <w:pPr>
        <w:pStyle w:val="Caption"/>
      </w:pPr>
      <w:r>
        <w:t>Description</w:t>
      </w:r>
    </w:p>
    <w:p w:rsidR="00DE3145" w:rsidRDefault="00DE3145" w:rsidP="00321C3D">
      <w:pPr>
        <w:pStyle w:val="BodyTextFirstIndent"/>
      </w:pPr>
      <w:r>
        <w:t>DefaultICCProfile contains a default ICC profile associated with the loaded image.</w:t>
      </w:r>
      <w:r w:rsidR="00B63B4C">
        <w:t xml:space="preserve">  </w:t>
      </w:r>
      <w:r>
        <w:t xml:space="preserve">A default ICC profile is used only when the loaded image </w:t>
      </w:r>
      <w:r w:rsidR="00571E47">
        <w:t>does not have its</w:t>
      </w:r>
      <w:r>
        <w:t xml:space="preserve"> own ICC profile.</w:t>
      </w:r>
    </w:p>
    <w:p w:rsidR="0067139F" w:rsidRDefault="0067139F" w:rsidP="0067139F">
      <w:pPr>
        <w:pStyle w:val="Heading4"/>
      </w:pPr>
      <w:r w:rsidRPr="008C5363">
        <w:rPr>
          <w:sz w:val="22"/>
        </w:rPr>
        <w:t>Example</w:t>
      </w:r>
    </w:p>
    <w:p w:rsidR="0067139F" w:rsidRPr="00502133" w:rsidRDefault="0067139F" w:rsidP="0067139F">
      <w:pPr>
        <w:pStyle w:val="NoSpacing"/>
      </w:pPr>
      <w:r w:rsidRPr="00502133">
        <w:rPr>
          <w:rStyle w:val="code"/>
        </w:rPr>
        <w:t>ImageEnView1.IO.Params.DefaultICCProfile.LoadFromFile(</w:t>
      </w:r>
      <w:r w:rsidR="008874B6">
        <w:rPr>
          <w:rStyle w:val="code"/>
        </w:rPr>
        <w:t>‘</w:t>
      </w:r>
      <w:r w:rsidRPr="00502133">
        <w:rPr>
          <w:rStyle w:val="code"/>
        </w:rPr>
        <w:t>c:\Windows\System32\spool\drivers\color\AdobeRGB1998.icc</w:t>
      </w:r>
      <w:r w:rsidR="008874B6">
        <w:rPr>
          <w:rStyle w:val="code"/>
        </w:rPr>
        <w:t>’</w:t>
      </w:r>
      <w:r w:rsidRPr="00502133">
        <w:rPr>
          <w:rStyle w:val="code"/>
        </w:rPr>
        <w:t>);</w:t>
      </w:r>
      <w:r w:rsidRPr="00502133">
        <w:br/>
      </w:r>
      <w:r w:rsidRPr="00502133">
        <w:rPr>
          <w:rStyle w:val="code"/>
        </w:rPr>
        <w:t>ImageEnView1.IO.LoadFromFile(</w:t>
      </w:r>
      <w:r w:rsidR="008874B6">
        <w:rPr>
          <w:rStyle w:val="code"/>
        </w:rPr>
        <w:t>‘</w:t>
      </w:r>
      <w:r w:rsidRPr="00502133">
        <w:rPr>
          <w:rStyle w:val="code"/>
        </w:rPr>
        <w:t>input.tif</w:t>
      </w:r>
      <w:r w:rsidR="008874B6">
        <w:rPr>
          <w:rStyle w:val="code"/>
        </w:rPr>
        <w:t>’</w:t>
      </w:r>
      <w:r w:rsidRPr="00502133">
        <w:rPr>
          <w:rStyle w:val="code"/>
        </w:rPr>
        <w:t>);</w:t>
      </w:r>
    </w:p>
    <w:p w:rsidR="0067139F" w:rsidRDefault="0067139F" w:rsidP="00321C3D">
      <w:pPr>
        <w:pStyle w:val="BodyTextFirstIndent"/>
      </w:pPr>
    </w:p>
    <w:p w:rsidR="00F71E77" w:rsidRDefault="00F71E77" w:rsidP="00321C3D">
      <w:pPr>
        <w:pStyle w:val="BodyTextFirstIndent"/>
      </w:pPr>
    </w:p>
    <w:p w:rsidR="00F71E77" w:rsidRDefault="00F71E77" w:rsidP="00321C3D">
      <w:pPr>
        <w:pStyle w:val="BodyTextFirstIndent"/>
      </w:pPr>
    </w:p>
    <w:p w:rsidR="00F71E77" w:rsidRDefault="00F71E77" w:rsidP="00321C3D">
      <w:pPr>
        <w:pStyle w:val="BodyTextFirstIndent"/>
      </w:pPr>
    </w:p>
    <w:p w:rsidR="00F71E77" w:rsidRDefault="00F71E77" w:rsidP="00321C3D">
      <w:pPr>
        <w:pStyle w:val="BodyTextFirstIndent"/>
      </w:pPr>
    </w:p>
    <w:p w:rsidR="00F71E77" w:rsidRDefault="00F71E77" w:rsidP="00321C3D">
      <w:pPr>
        <w:pStyle w:val="BodyTextFirstIndent"/>
      </w:pPr>
    </w:p>
    <w:p w:rsidR="00F71E77" w:rsidRDefault="00F71E77" w:rsidP="00321C3D">
      <w:pPr>
        <w:pStyle w:val="BodyTextFirstIndent"/>
      </w:pPr>
    </w:p>
    <w:p w:rsidR="00F71E77" w:rsidRDefault="00F71E77" w:rsidP="00321C3D">
      <w:pPr>
        <w:pStyle w:val="BodyTextFirstIndent"/>
      </w:pPr>
    </w:p>
    <w:p w:rsidR="00F71E77" w:rsidRDefault="00F71E77" w:rsidP="00321C3D">
      <w:pPr>
        <w:pStyle w:val="BodyTextFirstIndent"/>
      </w:pPr>
    </w:p>
    <w:p w:rsidR="00F71E77" w:rsidRDefault="00F71E77" w:rsidP="00321C3D">
      <w:pPr>
        <w:pStyle w:val="BodyTextFirstIndent"/>
      </w:pPr>
    </w:p>
    <w:p w:rsidR="0093759A" w:rsidRPr="0093759A" w:rsidRDefault="0093759A" w:rsidP="0093759A">
      <w:pPr>
        <w:pStyle w:val="Links"/>
        <w:rPr>
          <w:rStyle w:val="Hyperlink"/>
          <w:rFonts w:asciiTheme="majorHAnsi" w:hAnsiTheme="majorHAnsi"/>
          <w:spacing w:val="14"/>
          <w:sz w:val="24"/>
        </w:rPr>
      </w:pPr>
      <w:r>
        <w:fldChar w:fldCharType="begin"/>
      </w:r>
      <w:r>
        <w:instrText xml:space="preserve"> HYPERLINK  \l "TIOParamVals" </w:instrText>
      </w:r>
      <w:r>
        <w:fldChar w:fldCharType="separate"/>
      </w:r>
      <w:r w:rsidRPr="0093759A">
        <w:rPr>
          <w:rStyle w:val="Hyperlink"/>
        </w:rPr>
        <w:t>IOParamsVals</w:t>
      </w:r>
    </w:p>
    <w:p w:rsidR="00DE3145" w:rsidRDefault="0093759A" w:rsidP="0093759A">
      <w:pPr>
        <w:pStyle w:val="Caption"/>
      </w:pPr>
      <w:r>
        <w:rPr>
          <w:rFonts w:asciiTheme="minorHAnsi" w:eastAsiaTheme="majorEastAsia" w:hAnsiTheme="minorHAnsi"/>
          <w:bCs/>
          <w:smallCaps w:val="0"/>
          <w:color w:val="000000"/>
          <w:spacing w:val="0"/>
          <w:szCs w:val="22"/>
          <w:lang w:bidi="ar-SA"/>
        </w:rPr>
        <w:lastRenderedPageBreak/>
        <w:fldChar w:fldCharType="end"/>
      </w:r>
      <w:r w:rsidR="00DE3145">
        <w:t>Declaration</w:t>
      </w:r>
    </w:p>
    <w:p w:rsidR="00DE3145" w:rsidRDefault="00DE3145" w:rsidP="00B63B4C">
      <w:pPr>
        <w:pStyle w:val="NoSpacing"/>
      </w:pPr>
      <w:r w:rsidRPr="00330DB2">
        <w:rPr>
          <w:rStyle w:val="code"/>
          <w:b/>
        </w:rPr>
        <w:t>property</w:t>
      </w:r>
      <w:r>
        <w:rPr>
          <w:rStyle w:val="code"/>
        </w:rPr>
        <w:t xml:space="preserve"> </w:t>
      </w:r>
      <w:bookmarkStart w:id="1306" w:name="TIOParamValsDpi"/>
      <w:r>
        <w:rPr>
          <w:rStyle w:val="code"/>
        </w:rPr>
        <w:t>Dpi</w:t>
      </w:r>
      <w:bookmarkEnd w:id="1306"/>
      <w:r>
        <w:rPr>
          <w:rStyle w:val="code"/>
        </w:rPr>
        <w:t>:</w:t>
      </w:r>
      <w:r w:rsidR="00B63B4C">
        <w:rPr>
          <w:rStyle w:val="code"/>
        </w:rPr>
        <w:t xml:space="preserve"> </w:t>
      </w:r>
      <w:r>
        <w:rPr>
          <w:rStyle w:val="code"/>
        </w:rPr>
        <w:t>integer;</w:t>
      </w:r>
    </w:p>
    <w:p w:rsidR="00DE3145" w:rsidRDefault="00DE3145" w:rsidP="00402F31">
      <w:pPr>
        <w:pStyle w:val="Caption"/>
      </w:pPr>
      <w:r>
        <w:t>Description</w:t>
      </w:r>
    </w:p>
    <w:p w:rsidR="00DE3145" w:rsidRDefault="00DE3145" w:rsidP="00321C3D">
      <w:pPr>
        <w:pStyle w:val="BodyTextFirstIndent"/>
      </w:pPr>
      <w:r>
        <w:t>Dpi specifies the resolution (dots per inch) of the acquired image. If horizontal and vertical resolutions aren</w:t>
      </w:r>
      <w:r w:rsidR="00DE0301">
        <w:t>’</w:t>
      </w:r>
      <w:r>
        <w:t>t equal, Dpi is the horizontal resolution (the same as DpiX).</w:t>
      </w:r>
    </w:p>
    <w:p w:rsidR="00DE3145" w:rsidRDefault="00DE3145" w:rsidP="00330DB2">
      <w:pPr>
        <w:pStyle w:val="Heading4"/>
      </w:pPr>
      <w:r w:rsidRPr="008C5363">
        <w:rPr>
          <w:sz w:val="22"/>
        </w:rPr>
        <w:t>See also</w:t>
      </w:r>
      <w:r w:rsidR="00330DB2" w:rsidRPr="008C5363">
        <w:rPr>
          <w:sz w:val="22"/>
        </w:rPr>
        <w:br/>
      </w:r>
      <w:hyperlink w:anchor="TIOParamValsDpiX" w:history="1">
        <w:r w:rsidRPr="00330DB2">
          <w:rPr>
            <w:rStyle w:val="Hyperlink"/>
            <w:b w:val="0"/>
            <w:i w:val="0"/>
          </w:rPr>
          <w:t>DpiX</w:t>
        </w:r>
      </w:hyperlink>
      <w:r w:rsidRPr="00330DB2">
        <w:rPr>
          <w:b w:val="0"/>
          <w:i w:val="0"/>
        </w:rPr>
        <w:br/>
      </w:r>
      <w:hyperlink w:anchor="TIOParamValsDpiY" w:history="1">
        <w:r w:rsidRPr="00330DB2">
          <w:rPr>
            <w:rStyle w:val="Hyperlink"/>
            <w:b w:val="0"/>
            <w:i w:val="0"/>
          </w:rPr>
          <w:t>DpiY</w:t>
        </w:r>
      </w:hyperlink>
    </w:p>
    <w:p w:rsidR="00DE3145" w:rsidRDefault="00571E47" w:rsidP="00402F31">
      <w:pPr>
        <w:pStyle w:val="Caption"/>
      </w:pPr>
      <w:r>
        <w:br/>
      </w:r>
      <w:r>
        <w:br/>
      </w:r>
      <w:r w:rsidR="00DE3145">
        <w:t>Declaration</w:t>
      </w:r>
    </w:p>
    <w:p w:rsidR="00DE3145" w:rsidRDefault="00DE3145" w:rsidP="00B63B4C">
      <w:pPr>
        <w:pStyle w:val="NoSpacing"/>
      </w:pPr>
      <w:r w:rsidRPr="00330DB2">
        <w:rPr>
          <w:rStyle w:val="code"/>
          <w:b/>
        </w:rPr>
        <w:t>property</w:t>
      </w:r>
      <w:r>
        <w:rPr>
          <w:rStyle w:val="code"/>
        </w:rPr>
        <w:t xml:space="preserve"> </w:t>
      </w:r>
      <w:bookmarkStart w:id="1307" w:name="TIOParamValsDpiX"/>
      <w:r>
        <w:rPr>
          <w:rStyle w:val="code"/>
        </w:rPr>
        <w:t>DpiX</w:t>
      </w:r>
      <w:bookmarkEnd w:id="1307"/>
      <w:r>
        <w:rPr>
          <w:rStyle w:val="code"/>
        </w:rPr>
        <w:t>: integer;</w:t>
      </w:r>
    </w:p>
    <w:p w:rsidR="00DE3145" w:rsidRDefault="00DE3145" w:rsidP="00402F31">
      <w:pPr>
        <w:pStyle w:val="Caption"/>
      </w:pPr>
      <w:r>
        <w:t>Description</w:t>
      </w:r>
    </w:p>
    <w:p w:rsidR="00DE3145" w:rsidRDefault="00B63B4C" w:rsidP="00321C3D">
      <w:pPr>
        <w:pStyle w:val="BodyTextFirstIndent"/>
      </w:pPr>
      <w:r>
        <w:t>DPIX s</w:t>
      </w:r>
      <w:r w:rsidR="00DE3145">
        <w:t>pecifies the DpiX (horizontal dots per inch) of the image.</w:t>
      </w:r>
    </w:p>
    <w:p w:rsidR="00F71E77" w:rsidRDefault="00DE3145" w:rsidP="0093759A">
      <w:pPr>
        <w:pStyle w:val="Heading4"/>
      </w:pPr>
      <w:r w:rsidRPr="008C5363">
        <w:rPr>
          <w:sz w:val="22"/>
        </w:rPr>
        <w:t>See also</w:t>
      </w:r>
      <w:r w:rsidR="00571E47" w:rsidRPr="008C5363">
        <w:rPr>
          <w:sz w:val="22"/>
        </w:rPr>
        <w:br/>
      </w:r>
      <w:hyperlink r:id="rId1020" w:history="1">
        <w:r w:rsidRPr="00571E47">
          <w:rPr>
            <w:rStyle w:val="Hyperlink"/>
            <w:b w:val="0"/>
            <w:i w:val="0"/>
          </w:rPr>
          <w:t>Dpi</w:t>
        </w:r>
      </w:hyperlink>
      <w:r w:rsidRPr="00571E47">
        <w:rPr>
          <w:b w:val="0"/>
          <w:i w:val="0"/>
        </w:rPr>
        <w:br/>
      </w:r>
      <w:hyperlink w:anchor="TIOParamValsDpiY" w:history="1">
        <w:r w:rsidRPr="00571E47">
          <w:rPr>
            <w:rStyle w:val="Hyperlink"/>
            <w:b w:val="0"/>
            <w:i w:val="0"/>
          </w:rPr>
          <w:t>DpiY</w:t>
        </w:r>
      </w:hyperlink>
      <w:r w:rsidR="00B63B4C">
        <w:br/>
      </w:r>
    </w:p>
    <w:p w:rsidR="0093759A" w:rsidRDefault="00F71E77" w:rsidP="0093759A">
      <w:pPr>
        <w:pStyle w:val="Links"/>
      </w:pPr>
      <w:r>
        <w:br/>
      </w:r>
    </w:p>
    <w:p w:rsidR="0093759A" w:rsidRDefault="0093759A" w:rsidP="0093759A">
      <w:pPr>
        <w:pStyle w:val="Links"/>
      </w:pPr>
    </w:p>
    <w:p w:rsidR="0093759A" w:rsidRDefault="0093759A" w:rsidP="0093759A">
      <w:pPr>
        <w:pStyle w:val="Links"/>
      </w:pPr>
    </w:p>
    <w:p w:rsidR="0093759A" w:rsidRPr="0093759A" w:rsidRDefault="0093759A" w:rsidP="0093759A">
      <w:pPr>
        <w:pStyle w:val="Links"/>
        <w:rPr>
          <w:rStyle w:val="Hyperlink"/>
          <w:rFonts w:asciiTheme="majorHAnsi" w:hAnsiTheme="majorHAnsi"/>
          <w:spacing w:val="14"/>
          <w:sz w:val="24"/>
        </w:rPr>
      </w:pPr>
      <w:r>
        <w:fldChar w:fldCharType="begin"/>
      </w:r>
      <w:r>
        <w:instrText xml:space="preserve"> HYPERLINK  \l "TIOParamVals" </w:instrText>
      </w:r>
      <w:r>
        <w:fldChar w:fldCharType="separate"/>
      </w:r>
      <w:r w:rsidRPr="0093759A">
        <w:rPr>
          <w:rStyle w:val="Hyperlink"/>
        </w:rPr>
        <w:t>IOParamsVals</w:t>
      </w:r>
    </w:p>
    <w:p w:rsidR="00DE3145" w:rsidRDefault="0093759A" w:rsidP="0093759A">
      <w:pPr>
        <w:pStyle w:val="Caption"/>
      </w:pPr>
      <w:r>
        <w:rPr>
          <w:rFonts w:asciiTheme="minorHAnsi" w:eastAsiaTheme="majorEastAsia" w:hAnsiTheme="minorHAnsi"/>
          <w:bCs/>
          <w:color w:val="000000"/>
          <w:spacing w:val="0"/>
          <w:szCs w:val="22"/>
          <w:lang w:bidi="ar-SA"/>
        </w:rPr>
        <w:lastRenderedPageBreak/>
        <w:fldChar w:fldCharType="end"/>
      </w:r>
      <w:r w:rsidR="00DE3145">
        <w:t>Declaration</w:t>
      </w:r>
    </w:p>
    <w:p w:rsidR="00DE3145" w:rsidRDefault="00DE3145" w:rsidP="00B63B4C">
      <w:pPr>
        <w:pStyle w:val="NoSpacing"/>
      </w:pPr>
      <w:r w:rsidRPr="00330DB2">
        <w:rPr>
          <w:rStyle w:val="code"/>
          <w:b/>
        </w:rPr>
        <w:t>property</w:t>
      </w:r>
      <w:r>
        <w:rPr>
          <w:rStyle w:val="code"/>
        </w:rPr>
        <w:t xml:space="preserve"> </w:t>
      </w:r>
      <w:bookmarkStart w:id="1308" w:name="TIOParamValsDpiY"/>
      <w:r>
        <w:rPr>
          <w:rStyle w:val="code"/>
        </w:rPr>
        <w:t>DpiY</w:t>
      </w:r>
      <w:bookmarkEnd w:id="1308"/>
      <w:r>
        <w:rPr>
          <w:rStyle w:val="code"/>
        </w:rPr>
        <w:t>: integer;</w:t>
      </w:r>
    </w:p>
    <w:p w:rsidR="00DE3145" w:rsidRDefault="00DE3145" w:rsidP="00402F31">
      <w:pPr>
        <w:pStyle w:val="Caption"/>
      </w:pPr>
      <w:r>
        <w:t>Description</w:t>
      </w:r>
    </w:p>
    <w:p w:rsidR="00DE3145" w:rsidRDefault="00B63B4C" w:rsidP="00321C3D">
      <w:pPr>
        <w:pStyle w:val="BodyTextFirstIndent"/>
      </w:pPr>
      <w:r>
        <w:t>DPIY s</w:t>
      </w:r>
      <w:r w:rsidR="00DE3145">
        <w:t>pecifies the DpiY (vertical dots per inch) of the image.</w:t>
      </w:r>
    </w:p>
    <w:p w:rsidR="00DF6065" w:rsidRDefault="00DE3145" w:rsidP="00571E47">
      <w:pPr>
        <w:pStyle w:val="Heading4"/>
      </w:pPr>
      <w:r w:rsidRPr="008C5363">
        <w:rPr>
          <w:sz w:val="22"/>
        </w:rPr>
        <w:t>See also</w:t>
      </w:r>
      <w:r w:rsidR="00571E47" w:rsidRPr="008C5363">
        <w:rPr>
          <w:sz w:val="22"/>
        </w:rPr>
        <w:br/>
      </w:r>
      <w:hyperlink w:anchor="TIOParamValsDpi" w:history="1">
        <w:r w:rsidRPr="005D1B8B">
          <w:rPr>
            <w:rStyle w:val="Hyperlink"/>
            <w:b w:val="0"/>
            <w:i w:val="0"/>
            <w:sz w:val="22"/>
          </w:rPr>
          <w:t>Dpi</w:t>
        </w:r>
      </w:hyperlink>
      <w:r w:rsidRPr="005D1B8B">
        <w:rPr>
          <w:b w:val="0"/>
          <w:i w:val="0"/>
          <w:sz w:val="22"/>
        </w:rPr>
        <w:br/>
      </w:r>
      <w:hyperlink w:anchor="TIOParamValsDpiX" w:history="1">
        <w:r w:rsidRPr="005D1B8B">
          <w:rPr>
            <w:rStyle w:val="Hyperlink"/>
            <w:b w:val="0"/>
            <w:i w:val="0"/>
            <w:sz w:val="22"/>
          </w:rPr>
          <w:t>DpiX</w:t>
        </w:r>
      </w:hyperlink>
    </w:p>
    <w:p w:rsidR="0067139F" w:rsidRDefault="0067139F" w:rsidP="00DF6065">
      <w:pPr>
        <w:pStyle w:val="Heading3"/>
      </w:pPr>
    </w:p>
    <w:p w:rsidR="0067139F" w:rsidRDefault="0067139F" w:rsidP="00DF6065">
      <w:pPr>
        <w:pStyle w:val="Heading3"/>
      </w:pPr>
    </w:p>
    <w:p w:rsidR="00DF6065" w:rsidRDefault="00DF6065" w:rsidP="00402F31">
      <w:pPr>
        <w:pStyle w:val="Caption"/>
      </w:pPr>
      <w:r>
        <w:t>Declaration</w:t>
      </w:r>
    </w:p>
    <w:p w:rsidR="00DF6065" w:rsidRDefault="00DF6065" w:rsidP="00B63B4C">
      <w:pPr>
        <w:pStyle w:val="NoSpacing"/>
      </w:pPr>
      <w:r w:rsidRPr="00330DB2">
        <w:rPr>
          <w:rStyle w:val="code"/>
          <w:b/>
        </w:rPr>
        <w:t>property</w:t>
      </w:r>
      <w:r>
        <w:rPr>
          <w:rStyle w:val="code"/>
        </w:rPr>
        <w:t xml:space="preserve"> </w:t>
      </w:r>
      <w:bookmarkStart w:id="1309" w:name="TIOParamValsEnableAdjustOrientation"/>
      <w:r>
        <w:rPr>
          <w:rStyle w:val="code"/>
        </w:rPr>
        <w:t>EnableAdjustOrientation</w:t>
      </w:r>
      <w:bookmarkEnd w:id="1309"/>
      <w:r>
        <w:rPr>
          <w:rStyle w:val="code"/>
        </w:rPr>
        <w:t>:</w:t>
      </w:r>
      <w:r w:rsidR="00B63B4C">
        <w:rPr>
          <w:rStyle w:val="code"/>
        </w:rPr>
        <w:t xml:space="preserve"> </w:t>
      </w:r>
      <w:r w:rsidR="00657E06">
        <w:rPr>
          <w:rStyle w:val="code"/>
        </w:rPr>
        <w:t>Boolean</w:t>
      </w:r>
      <w:r>
        <w:rPr>
          <w:rStyle w:val="code"/>
        </w:rPr>
        <w:t>;</w:t>
      </w:r>
    </w:p>
    <w:p w:rsidR="00DF6065" w:rsidRDefault="00DF6065" w:rsidP="00402F31">
      <w:pPr>
        <w:pStyle w:val="Caption"/>
      </w:pPr>
      <w:r>
        <w:t>Description</w:t>
      </w:r>
    </w:p>
    <w:p w:rsidR="00DF6065" w:rsidRDefault="00DF6065" w:rsidP="00743A61">
      <w:pPr>
        <w:pStyle w:val="BodyText"/>
      </w:pPr>
      <w:r>
        <w:t xml:space="preserve">If you set this property to </w:t>
      </w:r>
      <w:r w:rsidR="00CB0899">
        <w:t>True</w:t>
      </w:r>
      <w:r>
        <w:t xml:space="preserve"> before load a file which contains EXIF information, the image will be automatically orientated.</w:t>
      </w:r>
      <w:r>
        <w:br/>
        <w:t xml:space="preserve">This property also sets </w:t>
      </w:r>
      <w:hyperlink r:id="rId1021" w:history="1">
        <w:r>
          <w:rPr>
            <w:rStyle w:val="Hyperlink"/>
          </w:rPr>
          <w:t>JPEG_EnableAdjustOrientation</w:t>
        </w:r>
      </w:hyperlink>
      <w:r>
        <w:t xml:space="preserve"> and </w:t>
      </w:r>
      <w:hyperlink r:id="rId1022" w:history="1">
        <w:r>
          <w:rPr>
            <w:rStyle w:val="Hyperlink"/>
          </w:rPr>
          <w:t>TIFF_EnableAdjustOrientation</w:t>
        </w:r>
      </w:hyperlink>
      <w:r>
        <w:t>.</w:t>
      </w:r>
    </w:p>
    <w:p w:rsidR="0067139F" w:rsidRDefault="0067139F" w:rsidP="0067139F">
      <w:pPr>
        <w:pStyle w:val="Heading4"/>
      </w:pPr>
      <w:r w:rsidRPr="008C5363">
        <w:rPr>
          <w:sz w:val="22"/>
        </w:rPr>
        <w:t>Example</w:t>
      </w:r>
    </w:p>
    <w:p w:rsidR="0067139F" w:rsidRPr="0067139F" w:rsidRDefault="0067139F" w:rsidP="0067139F">
      <w:pPr>
        <w:pStyle w:val="NoSpacing"/>
        <w:rPr>
          <w:sz w:val="20"/>
          <w:szCs w:val="20"/>
        </w:rPr>
      </w:pPr>
      <w:r w:rsidRPr="0067139F">
        <w:rPr>
          <w:rStyle w:val="code"/>
          <w:sz w:val="20"/>
          <w:szCs w:val="20"/>
        </w:rPr>
        <w:t>ImageEnView1.IO.Params.EnableAdjustOrientation:=</w:t>
      </w:r>
      <w:r w:rsidR="00CB0899">
        <w:rPr>
          <w:rStyle w:val="code"/>
          <w:sz w:val="20"/>
          <w:szCs w:val="20"/>
        </w:rPr>
        <w:t>true</w:t>
      </w:r>
      <w:r w:rsidRPr="0067139F">
        <w:rPr>
          <w:rStyle w:val="code"/>
          <w:sz w:val="20"/>
          <w:szCs w:val="20"/>
        </w:rPr>
        <w:t>;</w:t>
      </w:r>
      <w:r w:rsidRPr="0067139F">
        <w:rPr>
          <w:sz w:val="20"/>
          <w:szCs w:val="20"/>
        </w:rPr>
        <w:br/>
      </w:r>
      <w:r w:rsidRPr="0067139F">
        <w:rPr>
          <w:rStyle w:val="code"/>
          <w:sz w:val="20"/>
          <w:szCs w:val="20"/>
        </w:rPr>
        <w:t>ImageEnView1.IO.LoadFromFile(</w:t>
      </w:r>
      <w:r w:rsidR="008874B6">
        <w:rPr>
          <w:rStyle w:val="code"/>
          <w:sz w:val="20"/>
          <w:szCs w:val="20"/>
        </w:rPr>
        <w:t>‘</w:t>
      </w:r>
      <w:r w:rsidRPr="0067139F">
        <w:rPr>
          <w:rStyle w:val="code"/>
          <w:sz w:val="20"/>
          <w:szCs w:val="20"/>
        </w:rPr>
        <w:t>input.jpg</w:t>
      </w:r>
      <w:r w:rsidR="008874B6">
        <w:rPr>
          <w:rStyle w:val="code"/>
          <w:sz w:val="20"/>
          <w:szCs w:val="20"/>
        </w:rPr>
        <w:t>’</w:t>
      </w:r>
      <w:r w:rsidRPr="0067139F">
        <w:rPr>
          <w:rStyle w:val="code"/>
          <w:sz w:val="20"/>
          <w:szCs w:val="20"/>
        </w:rPr>
        <w:t>);</w:t>
      </w:r>
    </w:p>
    <w:p w:rsidR="00F71E77" w:rsidRDefault="00330DB2" w:rsidP="00DF6065">
      <w:pPr>
        <w:pStyle w:val="Heading3"/>
      </w:pPr>
      <w:r>
        <w:br/>
      </w:r>
    </w:p>
    <w:p w:rsidR="00F71E77" w:rsidRDefault="00F71E77" w:rsidP="00DF6065">
      <w:pPr>
        <w:pStyle w:val="Heading3"/>
      </w:pPr>
    </w:p>
    <w:p w:rsidR="0093759A" w:rsidRPr="0093759A" w:rsidRDefault="00F71E77" w:rsidP="0093759A">
      <w:pPr>
        <w:pStyle w:val="Links"/>
        <w:rPr>
          <w:rStyle w:val="Hyperlink"/>
          <w:rFonts w:asciiTheme="majorHAnsi" w:hAnsiTheme="majorHAnsi"/>
          <w:spacing w:val="14"/>
          <w:sz w:val="24"/>
        </w:rPr>
      </w:pPr>
      <w:r>
        <w:br/>
      </w:r>
      <w:r w:rsidR="0093759A">
        <w:fldChar w:fldCharType="begin"/>
      </w:r>
      <w:r w:rsidR="0093759A">
        <w:instrText xml:space="preserve"> HYPERLINK  \l "TIOParamVals" </w:instrText>
      </w:r>
      <w:r w:rsidR="0093759A">
        <w:fldChar w:fldCharType="separate"/>
      </w:r>
      <w:r w:rsidR="0093759A" w:rsidRPr="0093759A">
        <w:rPr>
          <w:rStyle w:val="Hyperlink"/>
        </w:rPr>
        <w:t>IOParamsVals</w:t>
      </w:r>
    </w:p>
    <w:p w:rsidR="00DF6065" w:rsidRDefault="0093759A" w:rsidP="0093759A">
      <w:pPr>
        <w:pStyle w:val="Caption"/>
      </w:pPr>
      <w:r>
        <w:rPr>
          <w:rFonts w:asciiTheme="minorHAnsi" w:eastAsiaTheme="majorEastAsia" w:hAnsiTheme="minorHAnsi"/>
          <w:bCs/>
          <w:color w:val="000000"/>
          <w:spacing w:val="0"/>
          <w:szCs w:val="22"/>
          <w:lang w:bidi="ar-SA"/>
        </w:rPr>
        <w:lastRenderedPageBreak/>
        <w:fldChar w:fldCharType="end"/>
      </w:r>
      <w:r w:rsidR="00DF6065">
        <w:t>Declaration</w:t>
      </w:r>
    </w:p>
    <w:p w:rsidR="00DF6065" w:rsidRDefault="00DF6065" w:rsidP="00B63B4C">
      <w:pPr>
        <w:pStyle w:val="NoSpacing"/>
      </w:pPr>
      <w:r w:rsidRPr="00330DB2">
        <w:rPr>
          <w:rStyle w:val="code"/>
          <w:b/>
        </w:rPr>
        <w:t>property</w:t>
      </w:r>
      <w:r>
        <w:rPr>
          <w:rStyle w:val="code"/>
        </w:rPr>
        <w:t xml:space="preserve"> </w:t>
      </w:r>
      <w:bookmarkStart w:id="1310" w:name="TIOParamValsFileName"/>
      <w:r>
        <w:rPr>
          <w:rStyle w:val="code"/>
        </w:rPr>
        <w:t>FileName</w:t>
      </w:r>
      <w:bookmarkEnd w:id="1310"/>
      <w:r>
        <w:rPr>
          <w:rStyle w:val="code"/>
        </w:rPr>
        <w:t>: WideString;</w:t>
      </w:r>
    </w:p>
    <w:p w:rsidR="00DF6065" w:rsidRDefault="00DF6065" w:rsidP="00402F31">
      <w:pPr>
        <w:pStyle w:val="Caption"/>
      </w:pPr>
      <w:r>
        <w:t>Description</w:t>
      </w:r>
    </w:p>
    <w:p w:rsidR="00DF6065" w:rsidRPr="00B04934" w:rsidRDefault="00DF6065" w:rsidP="00743A61">
      <w:pPr>
        <w:pStyle w:val="BodyText"/>
        <w:rPr>
          <w:rFonts w:cstheme="minorHAnsi"/>
          <w:b/>
          <w:color w:val="C0504D" w:themeColor="accent2"/>
        </w:rPr>
      </w:pPr>
      <w:r>
        <w:t>Filename of the last loaded or saved image.</w:t>
      </w:r>
      <w:r>
        <w:br/>
      </w:r>
      <w:r>
        <w:br/>
      </w:r>
      <w:r w:rsidRPr="00B04934">
        <w:rPr>
          <w:rFonts w:cstheme="minorHAnsi"/>
          <w:b/>
          <w:color w:val="C0504D" w:themeColor="accent2"/>
        </w:rPr>
        <w:t>Read-only</w:t>
      </w:r>
    </w:p>
    <w:p w:rsidR="00B21C91" w:rsidRDefault="00B21C91" w:rsidP="00402F31">
      <w:pPr>
        <w:pStyle w:val="Caption"/>
      </w:pPr>
    </w:p>
    <w:p w:rsidR="00DF6065" w:rsidRDefault="00DF6065" w:rsidP="00402F31">
      <w:pPr>
        <w:pStyle w:val="Caption"/>
      </w:pPr>
      <w:r>
        <w:t>Declaration</w:t>
      </w:r>
    </w:p>
    <w:p w:rsidR="00DF6065" w:rsidRDefault="00DF6065" w:rsidP="00B63B4C">
      <w:pPr>
        <w:pStyle w:val="NoSpacing"/>
      </w:pPr>
      <w:r w:rsidRPr="00330DB2">
        <w:rPr>
          <w:rStyle w:val="code"/>
          <w:b/>
        </w:rPr>
        <w:t>property</w:t>
      </w:r>
      <w:r>
        <w:rPr>
          <w:rStyle w:val="code"/>
        </w:rPr>
        <w:t xml:space="preserve"> </w:t>
      </w:r>
      <w:bookmarkStart w:id="1311" w:name="TIOParamValsFileTypeStr"/>
      <w:r>
        <w:rPr>
          <w:rStyle w:val="code"/>
        </w:rPr>
        <w:t>FileTypeStr</w:t>
      </w:r>
      <w:bookmarkEnd w:id="1311"/>
      <w:r>
        <w:rPr>
          <w:rStyle w:val="code"/>
        </w:rPr>
        <w:t>:</w:t>
      </w:r>
      <w:r w:rsidR="00B63B4C">
        <w:rPr>
          <w:rStyle w:val="code"/>
        </w:rPr>
        <w:t xml:space="preserve"> </w:t>
      </w:r>
      <w:r>
        <w:rPr>
          <w:rStyle w:val="code"/>
        </w:rPr>
        <w:t>string;</w:t>
      </w:r>
    </w:p>
    <w:p w:rsidR="00DF6065" w:rsidRDefault="00DF6065" w:rsidP="00402F31">
      <w:pPr>
        <w:pStyle w:val="Caption"/>
      </w:pPr>
      <w:r>
        <w:t>Description</w:t>
      </w:r>
    </w:p>
    <w:p w:rsidR="0067139F" w:rsidRPr="00F71E77" w:rsidRDefault="00DF6065" w:rsidP="00743A61">
      <w:pPr>
        <w:pStyle w:val="BodyText"/>
        <w:rPr>
          <w:b/>
          <w:i/>
          <w:sz w:val="24"/>
        </w:rPr>
      </w:pPr>
      <w:r>
        <w:t>FileTypeStr returns a textual description of the file type contained in the FileType property and other file format specific properties.</w:t>
      </w:r>
      <w:r w:rsidR="00F71E77">
        <w:t xml:space="preserve">  </w:t>
      </w:r>
      <w:r>
        <w:t xml:space="preserve">For example, if </w:t>
      </w:r>
      <w:hyperlink r:id="rId1023" w:history="1">
        <w:r>
          <w:rPr>
            <w:rStyle w:val="Hyperlink"/>
          </w:rPr>
          <w:t>FileType</w:t>
        </w:r>
      </w:hyperlink>
      <w:r>
        <w:t xml:space="preserve"> is ioTIFF and </w:t>
      </w:r>
      <w:hyperlink r:id="rId1024" w:history="1">
        <w:r>
          <w:rPr>
            <w:rStyle w:val="Hyperlink"/>
          </w:rPr>
          <w:t>TIFF_Compression</w:t>
        </w:r>
      </w:hyperlink>
      <w:r>
        <w:t xml:space="preserve"> is ioTIFF_G4FAX, FileTypeStr returns the string: </w:t>
      </w:r>
      <w:r w:rsidR="00DE0301">
        <w:t>‘</w:t>
      </w:r>
      <w:r>
        <w:t>TIFF Bitmap (TIF) Group 4 Fax</w:t>
      </w:r>
      <w:r w:rsidR="00DE0301">
        <w:t>’</w:t>
      </w:r>
      <w:r>
        <w:t>.</w:t>
      </w:r>
      <w:r>
        <w:br/>
      </w:r>
      <w:r>
        <w:br/>
      </w:r>
      <w:r w:rsidRPr="00B04934">
        <w:rPr>
          <w:rFonts w:cstheme="minorHAnsi"/>
          <w:b/>
          <w:color w:val="C0504D" w:themeColor="accent2"/>
        </w:rPr>
        <w:t>Read only</w:t>
      </w:r>
      <w:r w:rsidR="0067139F" w:rsidRPr="00B04934">
        <w:rPr>
          <w:rFonts w:cstheme="minorHAnsi"/>
          <w:b/>
          <w:color w:val="C0504D" w:themeColor="accent2"/>
        </w:rPr>
        <w:br/>
      </w:r>
      <w:r w:rsidR="0067139F" w:rsidRPr="008C5363">
        <w:rPr>
          <w:b/>
          <w:i/>
        </w:rPr>
        <w:t>Example</w:t>
      </w:r>
    </w:p>
    <w:p w:rsidR="0067139F" w:rsidRPr="00D33682" w:rsidRDefault="0067139F" w:rsidP="0067139F">
      <w:pPr>
        <w:pStyle w:val="NoSpacing"/>
        <w:rPr>
          <w:rFonts w:ascii="Arial" w:hAnsi="Arial" w:cs="Arial"/>
          <w:b/>
          <w:color w:val="C0504D" w:themeColor="accent2"/>
        </w:rPr>
      </w:pPr>
      <w:r w:rsidRPr="00D33682">
        <w:rPr>
          <w:rStyle w:val="code"/>
          <w:b/>
        </w:rPr>
        <w:t>if</w:t>
      </w:r>
      <w:r w:rsidRPr="00D33682">
        <w:rPr>
          <w:rStyle w:val="code"/>
        </w:rPr>
        <w:t xml:space="preserve"> OpenImageEnDialog1.Execute </w:t>
      </w:r>
      <w:r w:rsidRPr="00D33682">
        <w:rPr>
          <w:rStyle w:val="code"/>
          <w:b/>
        </w:rPr>
        <w:t>then</w:t>
      </w:r>
      <w:r w:rsidRPr="00D33682">
        <w:br/>
      </w:r>
      <w:r w:rsidRPr="00D33682">
        <w:rPr>
          <w:rStyle w:val="code"/>
          <w:b/>
        </w:rPr>
        <w:t>begin</w:t>
      </w:r>
      <w:r w:rsidRPr="00D33682">
        <w:rPr>
          <w:rStyle w:val="code"/>
        </w:rPr>
        <w:t xml:space="preserve">      </w:t>
      </w:r>
      <w:r w:rsidR="00D33682">
        <w:rPr>
          <w:rStyle w:val="code"/>
        </w:rPr>
        <w:t xml:space="preserve">  </w:t>
      </w:r>
      <w:r w:rsidRPr="00D33682">
        <w:rPr>
          <w:rStyle w:val="code"/>
          <w:sz w:val="18"/>
          <w:szCs w:val="18"/>
        </w:rPr>
        <w:t>ImageEnView1.IO.LoadFromFile(OpenImageEnDialog1.FileName);</w:t>
      </w:r>
      <w:r w:rsidRPr="00D33682">
        <w:rPr>
          <w:sz w:val="18"/>
          <w:szCs w:val="18"/>
        </w:rPr>
        <w:br/>
      </w:r>
      <w:r w:rsidRPr="00D33682">
        <w:rPr>
          <w:rStyle w:val="code"/>
          <w:sz w:val="18"/>
          <w:szCs w:val="18"/>
        </w:rPr>
        <w:t>ShowMessage( ImageEnView1.IO.Params.FileTypeStr );</w:t>
      </w:r>
      <w:r w:rsidRPr="00D33682">
        <w:rPr>
          <w:sz w:val="18"/>
          <w:szCs w:val="18"/>
        </w:rPr>
        <w:br/>
      </w:r>
      <w:r w:rsidRPr="00D33682">
        <w:rPr>
          <w:rStyle w:val="code"/>
          <w:b/>
        </w:rPr>
        <w:t>end</w:t>
      </w:r>
      <w:r w:rsidRPr="00D33682">
        <w:rPr>
          <w:rStyle w:val="code"/>
        </w:rPr>
        <w:t>;</w:t>
      </w:r>
    </w:p>
    <w:p w:rsidR="00B21C91" w:rsidRDefault="00F71E77" w:rsidP="0093759A">
      <w:pPr>
        <w:pStyle w:val="Links"/>
      </w:pPr>
      <w:r>
        <w:br/>
      </w:r>
      <w:r>
        <w:br/>
      </w:r>
    </w:p>
    <w:p w:rsidR="0093759A" w:rsidRPr="0093759A" w:rsidRDefault="0093759A" w:rsidP="0093759A">
      <w:pPr>
        <w:pStyle w:val="Links"/>
        <w:rPr>
          <w:rStyle w:val="Hyperlink"/>
          <w:rFonts w:asciiTheme="majorHAnsi" w:hAnsiTheme="majorHAnsi"/>
          <w:spacing w:val="14"/>
          <w:sz w:val="24"/>
        </w:rPr>
      </w:pPr>
      <w:r>
        <w:fldChar w:fldCharType="begin"/>
      </w:r>
      <w:r>
        <w:instrText xml:space="preserve"> HYPERLINK  \l "TIOParamVals" </w:instrText>
      </w:r>
      <w:r>
        <w:fldChar w:fldCharType="separate"/>
      </w:r>
      <w:r w:rsidRPr="0093759A">
        <w:rPr>
          <w:rStyle w:val="Hyperlink"/>
        </w:rPr>
        <w:t>IOParamsVals</w:t>
      </w:r>
    </w:p>
    <w:p w:rsidR="00DF6065" w:rsidRDefault="0093759A" w:rsidP="0093759A">
      <w:pPr>
        <w:pStyle w:val="Caption"/>
      </w:pPr>
      <w:r>
        <w:rPr>
          <w:rFonts w:asciiTheme="minorHAnsi" w:eastAsiaTheme="majorEastAsia" w:hAnsiTheme="minorHAnsi"/>
          <w:bCs/>
          <w:color w:val="000000"/>
          <w:spacing w:val="0"/>
          <w:szCs w:val="22"/>
          <w:lang w:bidi="ar-SA"/>
        </w:rPr>
        <w:lastRenderedPageBreak/>
        <w:fldChar w:fldCharType="end"/>
      </w:r>
      <w:r w:rsidR="00DF6065">
        <w:t>Declaration</w:t>
      </w:r>
    </w:p>
    <w:p w:rsidR="00DF6065" w:rsidRDefault="00DF6065" w:rsidP="0067139F">
      <w:pPr>
        <w:pStyle w:val="NoSpacing"/>
      </w:pPr>
      <w:r w:rsidRPr="00330DB2">
        <w:rPr>
          <w:rStyle w:val="code"/>
          <w:b/>
        </w:rPr>
        <w:t>property</w:t>
      </w:r>
      <w:r>
        <w:rPr>
          <w:rStyle w:val="code"/>
        </w:rPr>
        <w:t xml:space="preserve"> </w:t>
      </w:r>
      <w:bookmarkStart w:id="1312" w:name="TIOParamValsFileType"/>
      <w:r>
        <w:rPr>
          <w:rStyle w:val="code"/>
        </w:rPr>
        <w:t>FileType</w:t>
      </w:r>
      <w:bookmarkEnd w:id="1312"/>
      <w:r>
        <w:rPr>
          <w:rStyle w:val="code"/>
        </w:rPr>
        <w:t>:</w:t>
      </w:r>
      <w:r w:rsidR="00B63B4C">
        <w:rPr>
          <w:rStyle w:val="code"/>
        </w:rPr>
        <w:t xml:space="preserve"> </w:t>
      </w:r>
      <w:hyperlink r:id="rId1025" w:history="1">
        <w:r>
          <w:rPr>
            <w:rStyle w:val="Hyperlink"/>
          </w:rPr>
          <w:t>TIOFileType</w:t>
        </w:r>
      </w:hyperlink>
      <w:r>
        <w:rPr>
          <w:rStyle w:val="code"/>
        </w:rPr>
        <w:t>;</w:t>
      </w:r>
    </w:p>
    <w:p w:rsidR="00DF6065" w:rsidRDefault="00DF6065" w:rsidP="00402F31">
      <w:pPr>
        <w:pStyle w:val="Caption"/>
      </w:pPr>
      <w:r>
        <w:t>Description</w:t>
      </w:r>
    </w:p>
    <w:p w:rsidR="00DF6065" w:rsidRDefault="00DF6065" w:rsidP="00321C3D">
      <w:pPr>
        <w:pStyle w:val="BodyTextFirstIndent"/>
      </w:pPr>
      <w:r>
        <w:t>FileType is the last loaded/saved file type. For example, after a call to LoadFromFileGIF, this property will have the ioGIF value.</w:t>
      </w:r>
    </w:p>
    <w:p w:rsidR="0067139F" w:rsidRDefault="0067139F" w:rsidP="0067139F">
      <w:pPr>
        <w:pStyle w:val="Heading4"/>
      </w:pPr>
      <w:r w:rsidRPr="008C5363">
        <w:rPr>
          <w:sz w:val="22"/>
        </w:rPr>
        <w:t>Example</w:t>
      </w:r>
    </w:p>
    <w:p w:rsidR="0067139F" w:rsidRPr="0067139F" w:rsidRDefault="0067139F" w:rsidP="0067139F">
      <w:pPr>
        <w:pStyle w:val="NoSpacing"/>
        <w:rPr>
          <w:sz w:val="18"/>
          <w:szCs w:val="18"/>
        </w:rPr>
      </w:pPr>
      <w:r w:rsidRPr="0067139F">
        <w:rPr>
          <w:rStyle w:val="code"/>
          <w:b/>
          <w:sz w:val="18"/>
          <w:szCs w:val="18"/>
        </w:rPr>
        <w:t>if</w:t>
      </w:r>
      <w:r w:rsidRPr="0067139F">
        <w:rPr>
          <w:rStyle w:val="code"/>
          <w:sz w:val="18"/>
          <w:szCs w:val="18"/>
        </w:rPr>
        <w:t xml:space="preserve"> OpenImageEnDialog1.Execute </w:t>
      </w:r>
      <w:r w:rsidRPr="0067139F">
        <w:rPr>
          <w:rStyle w:val="code"/>
          <w:b/>
          <w:sz w:val="18"/>
          <w:szCs w:val="18"/>
        </w:rPr>
        <w:t>then</w:t>
      </w:r>
      <w:r w:rsidRPr="0067139F">
        <w:rPr>
          <w:rStyle w:val="code"/>
          <w:sz w:val="18"/>
          <w:szCs w:val="18"/>
        </w:rPr>
        <w:t xml:space="preserve"> </w:t>
      </w:r>
      <w:r w:rsidRPr="0067139F">
        <w:rPr>
          <w:rStyle w:val="code"/>
          <w:b/>
          <w:sz w:val="18"/>
          <w:szCs w:val="18"/>
        </w:rPr>
        <w:t>begin</w:t>
      </w:r>
      <w:r w:rsidRPr="0067139F">
        <w:rPr>
          <w:sz w:val="18"/>
          <w:szCs w:val="18"/>
        </w:rPr>
        <w:br/>
      </w:r>
      <w:r>
        <w:rPr>
          <w:rStyle w:val="code"/>
          <w:sz w:val="18"/>
          <w:szCs w:val="18"/>
        </w:rPr>
        <w:t xml:space="preserve"> </w:t>
      </w:r>
      <w:r w:rsidRPr="0067139F">
        <w:rPr>
          <w:rStyle w:val="code"/>
          <w:sz w:val="18"/>
          <w:szCs w:val="18"/>
        </w:rPr>
        <w:t>ImageEnView1.IO.LoadFromFile(OpenImageEnDialog1.FileName);</w:t>
      </w:r>
      <w:r w:rsidRPr="0067139F">
        <w:rPr>
          <w:sz w:val="18"/>
          <w:szCs w:val="18"/>
        </w:rPr>
        <w:br/>
      </w:r>
      <w:r>
        <w:rPr>
          <w:rStyle w:val="code"/>
          <w:sz w:val="18"/>
          <w:szCs w:val="18"/>
        </w:rPr>
        <w:t xml:space="preserve">  </w:t>
      </w:r>
      <w:r w:rsidRPr="0067139F">
        <w:rPr>
          <w:rStyle w:val="code"/>
          <w:b/>
          <w:sz w:val="18"/>
          <w:szCs w:val="18"/>
        </w:rPr>
        <w:t>case</w:t>
      </w:r>
      <w:r w:rsidRPr="0067139F">
        <w:rPr>
          <w:rStyle w:val="code"/>
          <w:sz w:val="18"/>
          <w:szCs w:val="18"/>
        </w:rPr>
        <w:t xml:space="preserve"> ImageEnView1.IO.Params.FileType of</w:t>
      </w:r>
      <w:r w:rsidRPr="0067139F">
        <w:rPr>
          <w:sz w:val="18"/>
          <w:szCs w:val="18"/>
        </w:rPr>
        <w:br/>
      </w:r>
      <w:r>
        <w:rPr>
          <w:rStyle w:val="code"/>
          <w:sz w:val="18"/>
          <w:szCs w:val="18"/>
        </w:rPr>
        <w:t xml:space="preserve">    </w:t>
      </w:r>
      <w:r w:rsidRPr="0067139F">
        <w:rPr>
          <w:rStyle w:val="code"/>
          <w:sz w:val="18"/>
          <w:szCs w:val="18"/>
        </w:rPr>
        <w:t>ioTIFF: ShowMessage(</w:t>
      </w:r>
      <w:r w:rsidR="008874B6">
        <w:rPr>
          <w:rStyle w:val="code"/>
          <w:sz w:val="18"/>
          <w:szCs w:val="18"/>
        </w:rPr>
        <w:t>‘</w:t>
      </w:r>
      <w:r w:rsidRPr="0067139F">
        <w:rPr>
          <w:rStyle w:val="code"/>
          <w:sz w:val="18"/>
          <w:szCs w:val="18"/>
        </w:rPr>
        <w:t>You have loaded a TIFF file</w:t>
      </w:r>
      <w:r w:rsidR="008874B6">
        <w:rPr>
          <w:rStyle w:val="code"/>
          <w:sz w:val="18"/>
          <w:szCs w:val="18"/>
        </w:rPr>
        <w:t>’</w:t>
      </w:r>
      <w:r w:rsidRPr="0067139F">
        <w:rPr>
          <w:rStyle w:val="code"/>
          <w:sz w:val="18"/>
          <w:szCs w:val="18"/>
        </w:rPr>
        <w:t>);</w:t>
      </w:r>
      <w:r w:rsidRPr="0067139F">
        <w:rPr>
          <w:sz w:val="18"/>
          <w:szCs w:val="18"/>
        </w:rPr>
        <w:br/>
      </w:r>
      <w:r>
        <w:rPr>
          <w:rStyle w:val="code"/>
          <w:sz w:val="18"/>
          <w:szCs w:val="18"/>
        </w:rPr>
        <w:t xml:space="preserve">    </w:t>
      </w:r>
      <w:r w:rsidRPr="0067139F">
        <w:rPr>
          <w:rStyle w:val="code"/>
          <w:sz w:val="18"/>
          <w:szCs w:val="18"/>
        </w:rPr>
        <w:t>ioGIF: ShowMessage(</w:t>
      </w:r>
      <w:r w:rsidR="008874B6">
        <w:rPr>
          <w:rStyle w:val="code"/>
          <w:sz w:val="18"/>
          <w:szCs w:val="18"/>
        </w:rPr>
        <w:t>‘</w:t>
      </w:r>
      <w:r w:rsidRPr="0067139F">
        <w:rPr>
          <w:rStyle w:val="code"/>
          <w:sz w:val="18"/>
          <w:szCs w:val="18"/>
        </w:rPr>
        <w:t>You have loaded a GIF file</w:t>
      </w:r>
      <w:r w:rsidR="008874B6">
        <w:rPr>
          <w:rStyle w:val="code"/>
          <w:sz w:val="18"/>
          <w:szCs w:val="18"/>
        </w:rPr>
        <w:t>’</w:t>
      </w:r>
      <w:r w:rsidRPr="0067139F">
        <w:rPr>
          <w:rStyle w:val="code"/>
          <w:sz w:val="18"/>
          <w:szCs w:val="18"/>
        </w:rPr>
        <w:t>);</w:t>
      </w:r>
      <w:r w:rsidRPr="0067139F">
        <w:rPr>
          <w:sz w:val="18"/>
          <w:szCs w:val="18"/>
        </w:rPr>
        <w:br/>
      </w:r>
      <w:r>
        <w:rPr>
          <w:rStyle w:val="code"/>
          <w:sz w:val="18"/>
          <w:szCs w:val="18"/>
        </w:rPr>
        <w:t xml:space="preserve">  </w:t>
      </w:r>
      <w:r w:rsidRPr="0067139F">
        <w:rPr>
          <w:rStyle w:val="code"/>
          <w:sz w:val="18"/>
          <w:szCs w:val="18"/>
        </w:rPr>
        <w:t>...</w:t>
      </w:r>
      <w:r w:rsidRPr="0067139F">
        <w:rPr>
          <w:sz w:val="18"/>
          <w:szCs w:val="18"/>
        </w:rPr>
        <w:t xml:space="preserve"> </w:t>
      </w:r>
      <w:r w:rsidRPr="0067139F">
        <w:rPr>
          <w:sz w:val="18"/>
          <w:szCs w:val="18"/>
        </w:rPr>
        <w:br/>
      </w:r>
      <w:r>
        <w:rPr>
          <w:rStyle w:val="code"/>
          <w:b/>
          <w:sz w:val="18"/>
          <w:szCs w:val="18"/>
        </w:rPr>
        <w:t xml:space="preserve">  </w:t>
      </w:r>
      <w:r w:rsidRPr="0067139F">
        <w:rPr>
          <w:rStyle w:val="code"/>
          <w:b/>
          <w:sz w:val="18"/>
          <w:szCs w:val="18"/>
        </w:rPr>
        <w:t>end</w:t>
      </w:r>
      <w:r w:rsidRPr="0067139F">
        <w:rPr>
          <w:rStyle w:val="code"/>
          <w:sz w:val="18"/>
          <w:szCs w:val="18"/>
        </w:rPr>
        <w:t>;</w:t>
      </w:r>
      <w:r>
        <w:rPr>
          <w:rStyle w:val="code"/>
          <w:sz w:val="18"/>
          <w:szCs w:val="18"/>
        </w:rPr>
        <w:t xml:space="preserve"> // case</w:t>
      </w:r>
      <w:r w:rsidRPr="0067139F">
        <w:rPr>
          <w:sz w:val="18"/>
          <w:szCs w:val="18"/>
        </w:rPr>
        <w:br/>
      </w:r>
      <w:r w:rsidRPr="0067139F">
        <w:rPr>
          <w:rStyle w:val="code"/>
          <w:b/>
          <w:sz w:val="18"/>
          <w:szCs w:val="18"/>
        </w:rPr>
        <w:t>end</w:t>
      </w:r>
      <w:r w:rsidRPr="0067139F">
        <w:rPr>
          <w:rStyle w:val="code"/>
          <w:sz w:val="18"/>
          <w:szCs w:val="18"/>
        </w:rPr>
        <w:t>;</w:t>
      </w:r>
    </w:p>
    <w:p w:rsidR="0067139F" w:rsidRDefault="0067139F" w:rsidP="00321C3D">
      <w:pPr>
        <w:pStyle w:val="BodyTextFirstIndent"/>
      </w:pPr>
    </w:p>
    <w:p w:rsidR="001625C3" w:rsidRDefault="001625C3" w:rsidP="00321C3D">
      <w:pPr>
        <w:pStyle w:val="BodyTextFirstIndent"/>
      </w:pPr>
    </w:p>
    <w:p w:rsidR="001625C3" w:rsidRDefault="001625C3" w:rsidP="00321C3D">
      <w:pPr>
        <w:pStyle w:val="BodyTextFirstIndent"/>
      </w:pPr>
    </w:p>
    <w:p w:rsidR="001625C3" w:rsidRDefault="001625C3" w:rsidP="00321C3D">
      <w:pPr>
        <w:pStyle w:val="BodyTextFirstIndent"/>
      </w:pPr>
    </w:p>
    <w:p w:rsidR="001625C3" w:rsidRDefault="001625C3" w:rsidP="00321C3D">
      <w:pPr>
        <w:pStyle w:val="BodyTextFirstIndent"/>
      </w:pPr>
    </w:p>
    <w:p w:rsidR="001625C3" w:rsidRDefault="001625C3" w:rsidP="00321C3D">
      <w:pPr>
        <w:pStyle w:val="BodyTextFirstIndent"/>
      </w:pPr>
    </w:p>
    <w:p w:rsidR="001625C3" w:rsidRDefault="001625C3" w:rsidP="00321C3D">
      <w:pPr>
        <w:pStyle w:val="BodyTextFirstIndent"/>
      </w:pPr>
    </w:p>
    <w:p w:rsidR="001625C3" w:rsidRDefault="001625C3" w:rsidP="00321C3D">
      <w:pPr>
        <w:pStyle w:val="BodyTextFirstIndent"/>
      </w:pPr>
    </w:p>
    <w:p w:rsidR="001625C3" w:rsidRDefault="001625C3" w:rsidP="00321C3D">
      <w:pPr>
        <w:pStyle w:val="BodyTextFirstIndent"/>
      </w:pPr>
    </w:p>
    <w:p w:rsidR="0093759A" w:rsidRPr="0093759A" w:rsidRDefault="0093759A" w:rsidP="0093759A">
      <w:pPr>
        <w:pStyle w:val="Links"/>
        <w:rPr>
          <w:rStyle w:val="Hyperlink"/>
          <w:rFonts w:asciiTheme="majorHAnsi" w:hAnsiTheme="majorHAnsi"/>
          <w:spacing w:val="14"/>
          <w:sz w:val="24"/>
        </w:rPr>
      </w:pPr>
      <w:r>
        <w:fldChar w:fldCharType="begin"/>
      </w:r>
      <w:r>
        <w:instrText xml:space="preserve"> HYPERLINK  \l "TIOParamVals" </w:instrText>
      </w:r>
      <w:r>
        <w:fldChar w:fldCharType="separate"/>
      </w:r>
      <w:r w:rsidRPr="0093759A">
        <w:rPr>
          <w:rStyle w:val="Hyperlink"/>
        </w:rPr>
        <w:t>IOParamsVals</w:t>
      </w:r>
    </w:p>
    <w:p w:rsidR="00DF6065" w:rsidRDefault="0093759A" w:rsidP="0093759A">
      <w:pPr>
        <w:pStyle w:val="Caption"/>
      </w:pPr>
      <w:r>
        <w:rPr>
          <w:rFonts w:asciiTheme="minorHAnsi" w:eastAsiaTheme="majorEastAsia" w:hAnsiTheme="minorHAnsi"/>
          <w:bCs/>
          <w:smallCaps w:val="0"/>
          <w:color w:val="000000"/>
          <w:spacing w:val="0"/>
          <w:szCs w:val="22"/>
          <w:lang w:bidi="ar-SA"/>
        </w:rPr>
        <w:lastRenderedPageBreak/>
        <w:fldChar w:fldCharType="end"/>
      </w:r>
      <w:r w:rsidR="00DF6065">
        <w:t>Declaration</w:t>
      </w:r>
    </w:p>
    <w:p w:rsidR="00DF6065" w:rsidRDefault="00DF6065" w:rsidP="00B63B4C">
      <w:pPr>
        <w:pStyle w:val="NoSpacing"/>
      </w:pPr>
      <w:r w:rsidRPr="00330DB2">
        <w:rPr>
          <w:rStyle w:val="code"/>
          <w:b/>
        </w:rPr>
        <w:t>property</w:t>
      </w:r>
      <w:r>
        <w:rPr>
          <w:rStyle w:val="code"/>
        </w:rPr>
        <w:t xml:space="preserve"> </w:t>
      </w:r>
      <w:bookmarkStart w:id="1313" w:name="TIOParamValsGetThumbnail"/>
      <w:r>
        <w:rPr>
          <w:rStyle w:val="code"/>
        </w:rPr>
        <w:t>GetThumbnail</w:t>
      </w:r>
      <w:bookmarkEnd w:id="1313"/>
      <w:r>
        <w:rPr>
          <w:rStyle w:val="code"/>
        </w:rPr>
        <w:t>:</w:t>
      </w:r>
      <w:r w:rsidR="00B63B4C">
        <w:rPr>
          <w:rStyle w:val="code"/>
        </w:rPr>
        <w:t xml:space="preserve"> </w:t>
      </w:r>
      <w:r w:rsidR="00657E06">
        <w:rPr>
          <w:rStyle w:val="code"/>
        </w:rPr>
        <w:t>Boolean</w:t>
      </w:r>
      <w:r>
        <w:rPr>
          <w:rStyle w:val="code"/>
        </w:rPr>
        <w:t>;</w:t>
      </w:r>
    </w:p>
    <w:p w:rsidR="00DF6065" w:rsidRDefault="00DF6065" w:rsidP="00402F31">
      <w:pPr>
        <w:pStyle w:val="Caption"/>
      </w:pPr>
      <w:r>
        <w:t>Description</w:t>
      </w:r>
    </w:p>
    <w:p w:rsidR="00DF6065" w:rsidRDefault="00DF6065" w:rsidP="00321C3D">
      <w:pPr>
        <w:pStyle w:val="BodyTextFirstIndent"/>
      </w:pPr>
      <w:r>
        <w:t>You have to set this property just before load an image which could contain a thumbnail (like EXIF thumbnail).</w:t>
      </w:r>
      <w:r w:rsidR="00B63B4C">
        <w:t xml:space="preserve">  </w:t>
      </w:r>
      <w:r w:rsidR="00D33682">
        <w:t>T</w:t>
      </w:r>
      <w:r>
        <w:t>he thumbnail will be loaded</w:t>
      </w:r>
      <w:r w:rsidR="00D33682">
        <w:t xml:space="preserve"> if you set GetThumbnail to </w:t>
      </w:r>
      <w:r w:rsidR="00CB0899">
        <w:t>true</w:t>
      </w:r>
      <w:r>
        <w:t xml:space="preserve">. </w:t>
      </w:r>
      <w:r w:rsidR="00095848">
        <w:t xml:space="preserve"> </w:t>
      </w:r>
      <w:r>
        <w:t>If no thumbnail is present the full image will be loaded.</w:t>
      </w:r>
    </w:p>
    <w:p w:rsidR="00095848" w:rsidRDefault="00095848" w:rsidP="00095848">
      <w:pPr>
        <w:pStyle w:val="Heading4"/>
      </w:pPr>
      <w:r w:rsidRPr="008C5363">
        <w:rPr>
          <w:sz w:val="22"/>
        </w:rPr>
        <w:t>Example</w:t>
      </w:r>
    </w:p>
    <w:p w:rsidR="001625C3" w:rsidRDefault="00095848" w:rsidP="0093759A">
      <w:pPr>
        <w:pStyle w:val="NoSpacing"/>
      </w:pPr>
      <w:r>
        <w:rPr>
          <w:rStyle w:val="code"/>
        </w:rPr>
        <w:t>ImageEnView1.IO.Params.GetThumbnail</w:t>
      </w:r>
      <w:r w:rsidR="00D33682">
        <w:rPr>
          <w:rStyle w:val="code"/>
        </w:rPr>
        <w:t xml:space="preserve"> </w:t>
      </w:r>
      <w:r>
        <w:rPr>
          <w:rStyle w:val="code"/>
        </w:rPr>
        <w:t>:=</w:t>
      </w:r>
      <w:r w:rsidR="00D33682">
        <w:rPr>
          <w:rStyle w:val="code"/>
        </w:rPr>
        <w:t xml:space="preserve"> </w:t>
      </w:r>
      <w:r w:rsidR="00CB0899">
        <w:rPr>
          <w:rStyle w:val="code"/>
        </w:rPr>
        <w:t>true</w:t>
      </w:r>
      <w:r>
        <w:rPr>
          <w:rStyle w:val="code"/>
        </w:rPr>
        <w:t>;</w:t>
      </w:r>
      <w:r>
        <w:br/>
      </w:r>
      <w:r>
        <w:rPr>
          <w:rStyle w:val="code"/>
        </w:rPr>
        <w:t>ImageEnView1.IO.LoadFromFile(</w:t>
      </w:r>
      <w:r w:rsidR="008874B6">
        <w:rPr>
          <w:rStyle w:val="code"/>
        </w:rPr>
        <w:t>‘</w:t>
      </w:r>
      <w:r>
        <w:rPr>
          <w:rStyle w:val="code"/>
        </w:rPr>
        <w:t>input.jpg</w:t>
      </w:r>
      <w:r w:rsidR="008874B6">
        <w:rPr>
          <w:rStyle w:val="code"/>
        </w:rPr>
        <w:t>’</w:t>
      </w:r>
      <w:r>
        <w:rPr>
          <w:rStyle w:val="code"/>
        </w:rPr>
        <w:t>);</w:t>
      </w:r>
    </w:p>
    <w:p w:rsidR="0093759A" w:rsidRDefault="001625C3" w:rsidP="0093759A">
      <w:pPr>
        <w:pStyle w:val="Links"/>
        <w:jc w:val="left"/>
      </w:pPr>
      <w:r>
        <w:br/>
      </w:r>
    </w:p>
    <w:p w:rsidR="00DF6065" w:rsidRDefault="00DF6065" w:rsidP="0093759A">
      <w:pPr>
        <w:pStyle w:val="Caption"/>
      </w:pPr>
      <w:r>
        <w:t>Declaration</w:t>
      </w:r>
    </w:p>
    <w:p w:rsidR="00DF6065" w:rsidRDefault="00DF6065" w:rsidP="00B63B4C">
      <w:pPr>
        <w:pStyle w:val="NoSpacing"/>
      </w:pPr>
      <w:r w:rsidRPr="00330DB2">
        <w:rPr>
          <w:rStyle w:val="code"/>
          <w:b/>
        </w:rPr>
        <w:t>property</w:t>
      </w:r>
      <w:r>
        <w:rPr>
          <w:rStyle w:val="code"/>
        </w:rPr>
        <w:t xml:space="preserve"> </w:t>
      </w:r>
      <w:bookmarkStart w:id="1314" w:name="TIOParamValsHeight"/>
      <w:r>
        <w:rPr>
          <w:rStyle w:val="code"/>
        </w:rPr>
        <w:t>Height</w:t>
      </w:r>
      <w:bookmarkEnd w:id="1314"/>
      <w:r>
        <w:rPr>
          <w:rStyle w:val="code"/>
        </w:rPr>
        <w:t>: integer;</w:t>
      </w:r>
    </w:p>
    <w:p w:rsidR="00DF6065" w:rsidRDefault="00DF6065" w:rsidP="00402F31">
      <w:pPr>
        <w:pStyle w:val="Caption"/>
      </w:pPr>
      <w:r>
        <w:t>Description</w:t>
      </w:r>
    </w:p>
    <w:p w:rsidR="00DF6065" w:rsidRDefault="00B63B4C" w:rsidP="00321C3D">
      <w:pPr>
        <w:pStyle w:val="BodyTextFirstIndent"/>
      </w:pPr>
      <w:r>
        <w:t>Height is i</w:t>
      </w:r>
      <w:r w:rsidR="00DF6065">
        <w:t>mage height in pixels.</w:t>
      </w:r>
    </w:p>
    <w:p w:rsidR="0093759A" w:rsidRDefault="0093759A" w:rsidP="0093759A">
      <w:pPr>
        <w:pStyle w:val="Links"/>
      </w:pPr>
    </w:p>
    <w:p w:rsidR="0093759A" w:rsidRDefault="0093759A" w:rsidP="0093759A">
      <w:pPr>
        <w:pStyle w:val="Links"/>
      </w:pPr>
    </w:p>
    <w:p w:rsidR="0093759A" w:rsidRDefault="0093759A" w:rsidP="0093759A">
      <w:pPr>
        <w:pStyle w:val="Links"/>
      </w:pPr>
    </w:p>
    <w:p w:rsidR="0093759A" w:rsidRDefault="0093759A" w:rsidP="0093759A">
      <w:pPr>
        <w:pStyle w:val="Links"/>
      </w:pPr>
    </w:p>
    <w:p w:rsidR="0093759A" w:rsidRDefault="0093759A" w:rsidP="0093759A">
      <w:pPr>
        <w:pStyle w:val="Links"/>
      </w:pPr>
    </w:p>
    <w:p w:rsidR="0093759A" w:rsidRPr="0093759A" w:rsidRDefault="0093759A" w:rsidP="0093759A">
      <w:pPr>
        <w:pStyle w:val="Links"/>
        <w:rPr>
          <w:rStyle w:val="Hyperlink"/>
          <w:rFonts w:asciiTheme="majorHAnsi" w:hAnsiTheme="majorHAnsi"/>
          <w:spacing w:val="14"/>
          <w:sz w:val="24"/>
        </w:rPr>
      </w:pPr>
      <w:r>
        <w:fldChar w:fldCharType="begin"/>
      </w:r>
      <w:r>
        <w:instrText xml:space="preserve"> HYPERLINK  \l "TIOParamVals" </w:instrText>
      </w:r>
      <w:r>
        <w:fldChar w:fldCharType="separate"/>
      </w:r>
      <w:r w:rsidRPr="0093759A">
        <w:rPr>
          <w:rStyle w:val="Hyperlink"/>
        </w:rPr>
        <w:t>IOParamsVals</w:t>
      </w:r>
    </w:p>
    <w:p w:rsidR="00DF6065" w:rsidRDefault="0093759A" w:rsidP="0093759A">
      <w:pPr>
        <w:pStyle w:val="Caption"/>
      </w:pPr>
      <w:r>
        <w:rPr>
          <w:rFonts w:asciiTheme="minorHAnsi" w:eastAsiaTheme="majorEastAsia" w:hAnsiTheme="minorHAnsi"/>
          <w:bCs/>
          <w:color w:val="000000"/>
          <w:spacing w:val="0"/>
          <w:szCs w:val="22"/>
          <w:lang w:bidi="ar-SA"/>
        </w:rPr>
        <w:lastRenderedPageBreak/>
        <w:fldChar w:fldCharType="end"/>
      </w:r>
      <w:r w:rsidR="00DF6065">
        <w:t>Declaration</w:t>
      </w:r>
    </w:p>
    <w:p w:rsidR="00DF6065" w:rsidRDefault="00DF6065" w:rsidP="00B63B4C">
      <w:pPr>
        <w:pStyle w:val="NoSpacing"/>
      </w:pPr>
      <w:r w:rsidRPr="00330DB2">
        <w:rPr>
          <w:rStyle w:val="code"/>
          <w:b/>
        </w:rPr>
        <w:t>property</w:t>
      </w:r>
      <w:r>
        <w:rPr>
          <w:rStyle w:val="code"/>
        </w:rPr>
        <w:t xml:space="preserve"> ImageCount:</w:t>
      </w:r>
      <w:r w:rsidR="00B63B4C">
        <w:rPr>
          <w:rStyle w:val="code"/>
        </w:rPr>
        <w:t xml:space="preserve"> </w:t>
      </w:r>
      <w:r>
        <w:rPr>
          <w:rStyle w:val="code"/>
        </w:rPr>
        <w:t>integer</w:t>
      </w:r>
    </w:p>
    <w:p w:rsidR="00DF6065" w:rsidRDefault="00DF6065" w:rsidP="00402F31">
      <w:pPr>
        <w:pStyle w:val="Caption"/>
      </w:pPr>
      <w:r>
        <w:t>Description</w:t>
      </w:r>
    </w:p>
    <w:p w:rsidR="00330DB2" w:rsidRDefault="00DF6065" w:rsidP="00F20236">
      <w:pPr>
        <w:pStyle w:val="BodyTextFirstIndent"/>
      </w:pPr>
      <w:r>
        <w:t>ImageCount returns the number of page/images/frames founds inside the last loaded file. This property is valid for all file formats.</w:t>
      </w:r>
    </w:p>
    <w:p w:rsidR="00095848" w:rsidRDefault="00095848" w:rsidP="00095848">
      <w:pPr>
        <w:pStyle w:val="Heading4"/>
      </w:pPr>
      <w:r w:rsidRPr="008C5363">
        <w:rPr>
          <w:sz w:val="22"/>
        </w:rPr>
        <w:t>Example</w:t>
      </w:r>
    </w:p>
    <w:p w:rsidR="001625C3" w:rsidRDefault="00095848" w:rsidP="0093759A">
      <w:pPr>
        <w:pStyle w:val="NoSpacing"/>
      </w:pPr>
      <w:r>
        <w:rPr>
          <w:rStyle w:val="code"/>
        </w:rPr>
        <w:t>ImageEnView1.IO.LoadFromFile(</w:t>
      </w:r>
      <w:r w:rsidR="008874B6">
        <w:rPr>
          <w:rStyle w:val="code"/>
        </w:rPr>
        <w:t>‘</w:t>
      </w:r>
      <w:r>
        <w:rPr>
          <w:rStyle w:val="code"/>
        </w:rPr>
        <w:t>input.tif</w:t>
      </w:r>
      <w:r w:rsidR="008874B6">
        <w:rPr>
          <w:rStyle w:val="code"/>
        </w:rPr>
        <w:t>’</w:t>
      </w:r>
      <w:r>
        <w:rPr>
          <w:rStyle w:val="code"/>
        </w:rPr>
        <w:t>);</w:t>
      </w:r>
      <w:r>
        <w:br/>
      </w:r>
      <w:r>
        <w:rPr>
          <w:rStyle w:val="code"/>
        </w:rPr>
        <w:t>Pages:=ImageEnView1.IO.Params.ImageCount;</w:t>
      </w:r>
    </w:p>
    <w:p w:rsidR="0093759A" w:rsidRDefault="001625C3" w:rsidP="0093759A">
      <w:pPr>
        <w:pStyle w:val="Links"/>
      </w:pPr>
      <w:r>
        <w:br/>
      </w:r>
    </w:p>
    <w:p w:rsidR="0093759A" w:rsidRDefault="0093759A" w:rsidP="0093759A">
      <w:pPr>
        <w:pStyle w:val="Links"/>
      </w:pPr>
    </w:p>
    <w:p w:rsidR="0093759A" w:rsidRDefault="0093759A" w:rsidP="0093759A">
      <w:pPr>
        <w:pStyle w:val="Links"/>
      </w:pPr>
    </w:p>
    <w:p w:rsidR="0093759A" w:rsidRDefault="0093759A" w:rsidP="0093759A">
      <w:pPr>
        <w:pStyle w:val="Links"/>
      </w:pPr>
    </w:p>
    <w:p w:rsidR="0093759A" w:rsidRDefault="0093759A" w:rsidP="0093759A">
      <w:pPr>
        <w:pStyle w:val="Links"/>
      </w:pPr>
    </w:p>
    <w:p w:rsidR="0093759A" w:rsidRDefault="0093759A" w:rsidP="0093759A">
      <w:pPr>
        <w:pStyle w:val="Links"/>
      </w:pPr>
    </w:p>
    <w:p w:rsidR="0093759A" w:rsidRDefault="0093759A" w:rsidP="0093759A">
      <w:pPr>
        <w:pStyle w:val="Links"/>
      </w:pPr>
    </w:p>
    <w:p w:rsidR="0093759A" w:rsidRDefault="0093759A" w:rsidP="0093759A">
      <w:pPr>
        <w:pStyle w:val="Links"/>
      </w:pPr>
    </w:p>
    <w:p w:rsidR="0093759A" w:rsidRDefault="0093759A" w:rsidP="0093759A">
      <w:pPr>
        <w:pStyle w:val="Links"/>
      </w:pPr>
    </w:p>
    <w:p w:rsidR="0093759A" w:rsidRDefault="0093759A" w:rsidP="0093759A">
      <w:pPr>
        <w:pStyle w:val="Links"/>
      </w:pPr>
    </w:p>
    <w:p w:rsidR="0093759A" w:rsidRDefault="0093759A" w:rsidP="0093759A">
      <w:pPr>
        <w:pStyle w:val="Links"/>
      </w:pPr>
    </w:p>
    <w:p w:rsidR="0093759A" w:rsidRPr="0093759A" w:rsidRDefault="0093759A" w:rsidP="0093759A">
      <w:pPr>
        <w:pStyle w:val="Links"/>
        <w:rPr>
          <w:rStyle w:val="Hyperlink"/>
          <w:rFonts w:asciiTheme="majorHAnsi" w:hAnsiTheme="majorHAnsi"/>
          <w:spacing w:val="14"/>
          <w:sz w:val="24"/>
        </w:rPr>
      </w:pPr>
      <w:r>
        <w:fldChar w:fldCharType="begin"/>
      </w:r>
      <w:r>
        <w:instrText xml:space="preserve"> HYPERLINK  \l "TIOParamVals" </w:instrText>
      </w:r>
      <w:r>
        <w:fldChar w:fldCharType="separate"/>
      </w:r>
      <w:r w:rsidRPr="0093759A">
        <w:rPr>
          <w:rStyle w:val="Hyperlink"/>
        </w:rPr>
        <w:t>IOParamsVals</w:t>
      </w:r>
    </w:p>
    <w:p w:rsidR="00DF6065" w:rsidRDefault="0093759A" w:rsidP="0093759A">
      <w:pPr>
        <w:pStyle w:val="Caption"/>
      </w:pPr>
      <w:r>
        <w:rPr>
          <w:rFonts w:asciiTheme="minorHAnsi" w:eastAsiaTheme="majorEastAsia" w:hAnsiTheme="minorHAnsi"/>
          <w:bCs/>
          <w:color w:val="000000"/>
          <w:spacing w:val="0"/>
          <w:szCs w:val="22"/>
          <w:lang w:bidi="ar-SA"/>
        </w:rPr>
        <w:lastRenderedPageBreak/>
        <w:fldChar w:fldCharType="end"/>
      </w:r>
      <w:r w:rsidR="00DF6065">
        <w:t>Declaration</w:t>
      </w:r>
    </w:p>
    <w:p w:rsidR="00DF6065" w:rsidRDefault="00DF6065" w:rsidP="00B63B4C">
      <w:pPr>
        <w:pStyle w:val="NoSpacing"/>
      </w:pPr>
      <w:r w:rsidRPr="00330DB2">
        <w:rPr>
          <w:rStyle w:val="code"/>
          <w:b/>
        </w:rPr>
        <w:t>property</w:t>
      </w:r>
      <w:r>
        <w:rPr>
          <w:rStyle w:val="code"/>
        </w:rPr>
        <w:t xml:space="preserve"> </w:t>
      </w:r>
      <w:bookmarkStart w:id="1315" w:name="TIOParamValsImageIndex"/>
      <w:r>
        <w:rPr>
          <w:rStyle w:val="code"/>
        </w:rPr>
        <w:t>ImageIndex</w:t>
      </w:r>
      <w:bookmarkEnd w:id="1315"/>
      <w:r>
        <w:rPr>
          <w:rStyle w:val="code"/>
        </w:rPr>
        <w:t>:</w:t>
      </w:r>
      <w:r w:rsidR="00B63B4C">
        <w:rPr>
          <w:rStyle w:val="code"/>
        </w:rPr>
        <w:t xml:space="preserve"> </w:t>
      </w:r>
      <w:r>
        <w:rPr>
          <w:rStyle w:val="code"/>
        </w:rPr>
        <w:t>integer;</w:t>
      </w:r>
    </w:p>
    <w:p w:rsidR="00DF6065" w:rsidRDefault="00DF6065" w:rsidP="00402F31">
      <w:pPr>
        <w:pStyle w:val="Caption"/>
      </w:pPr>
      <w:r>
        <w:t>Description</w:t>
      </w:r>
    </w:p>
    <w:p w:rsidR="00DF6065" w:rsidRDefault="00DF6065" w:rsidP="008874B6">
      <w:pPr>
        <w:pStyle w:val="BodyTextFirstIndent"/>
      </w:pPr>
      <w:r>
        <w:t>ImageIndex specifies the index of next page to load. You have to specify this property just before methods like LoadFromFile.</w:t>
      </w:r>
      <w:r w:rsidR="00095848">
        <w:t xml:space="preserve">  </w:t>
      </w:r>
      <w:r>
        <w:t>This property is valid for all file formats (TIFF, GIF, DCX, etc..) and sets also other properties like TIFF_I</w:t>
      </w:r>
      <w:r w:rsidR="00B63B4C">
        <w:t>mageIndex, GIF_ImageIndex, etc.</w:t>
      </w:r>
    </w:p>
    <w:p w:rsidR="00095848" w:rsidRDefault="00095848" w:rsidP="00095848">
      <w:pPr>
        <w:pStyle w:val="Heading4"/>
      </w:pPr>
      <w:r w:rsidRPr="008C5363">
        <w:rPr>
          <w:sz w:val="22"/>
        </w:rPr>
        <w:t>Example</w:t>
      </w:r>
    </w:p>
    <w:p w:rsidR="001625C3" w:rsidRDefault="00095848" w:rsidP="0093759A">
      <w:pPr>
        <w:pStyle w:val="NoSpacing"/>
      </w:pPr>
      <w:r>
        <w:rPr>
          <w:rStyle w:val="code"/>
        </w:rPr>
        <w:t xml:space="preserve">ImageEnView1.IO.Params.ImageIndex := 1; </w:t>
      </w:r>
      <w:r>
        <w:rPr>
          <w:rStyle w:val="code"/>
        </w:rPr>
        <w:br/>
        <w:t>// need second page</w:t>
      </w:r>
      <w:r>
        <w:br/>
      </w:r>
      <w:r>
        <w:rPr>
          <w:rStyle w:val="code"/>
        </w:rPr>
        <w:t>ImageEnView1.IO.LoadFromFile(</w:t>
      </w:r>
      <w:r w:rsidR="008874B6">
        <w:rPr>
          <w:rStyle w:val="code"/>
        </w:rPr>
        <w:t>‘</w:t>
      </w:r>
      <w:r>
        <w:rPr>
          <w:rStyle w:val="code"/>
        </w:rPr>
        <w:t>input.tif</w:t>
      </w:r>
      <w:r w:rsidR="008874B6">
        <w:rPr>
          <w:rStyle w:val="code"/>
        </w:rPr>
        <w:t>’</w:t>
      </w:r>
      <w:r>
        <w:rPr>
          <w:rStyle w:val="code"/>
        </w:rPr>
        <w:t>);</w:t>
      </w:r>
    </w:p>
    <w:p w:rsidR="0093759A" w:rsidRDefault="0093759A" w:rsidP="0093759A">
      <w:pPr>
        <w:pStyle w:val="Links"/>
      </w:pPr>
    </w:p>
    <w:p w:rsidR="0093759A" w:rsidRDefault="0093759A" w:rsidP="0093759A">
      <w:pPr>
        <w:pStyle w:val="Links"/>
      </w:pPr>
    </w:p>
    <w:p w:rsidR="0093759A" w:rsidRDefault="0093759A" w:rsidP="0093759A">
      <w:pPr>
        <w:pStyle w:val="Links"/>
      </w:pPr>
    </w:p>
    <w:p w:rsidR="0093759A" w:rsidRDefault="0093759A" w:rsidP="0093759A">
      <w:pPr>
        <w:pStyle w:val="Links"/>
      </w:pPr>
    </w:p>
    <w:p w:rsidR="0093759A" w:rsidRDefault="0093759A" w:rsidP="0093759A">
      <w:pPr>
        <w:pStyle w:val="Links"/>
      </w:pPr>
    </w:p>
    <w:p w:rsidR="0093759A" w:rsidRDefault="0093759A" w:rsidP="0093759A">
      <w:pPr>
        <w:pStyle w:val="Links"/>
      </w:pPr>
    </w:p>
    <w:p w:rsidR="0093759A" w:rsidRDefault="0093759A" w:rsidP="0093759A">
      <w:pPr>
        <w:pStyle w:val="Links"/>
      </w:pPr>
    </w:p>
    <w:p w:rsidR="0093759A" w:rsidRDefault="0093759A" w:rsidP="0093759A">
      <w:pPr>
        <w:pStyle w:val="Links"/>
      </w:pPr>
    </w:p>
    <w:p w:rsidR="0093759A" w:rsidRDefault="0093759A" w:rsidP="0093759A">
      <w:pPr>
        <w:pStyle w:val="Links"/>
      </w:pPr>
    </w:p>
    <w:p w:rsidR="0093759A" w:rsidRDefault="0093759A" w:rsidP="0093759A">
      <w:pPr>
        <w:pStyle w:val="Links"/>
      </w:pPr>
    </w:p>
    <w:p w:rsidR="0093759A" w:rsidRPr="0093759A" w:rsidRDefault="0093759A" w:rsidP="0093759A">
      <w:pPr>
        <w:pStyle w:val="Links"/>
        <w:rPr>
          <w:rStyle w:val="Hyperlink"/>
          <w:rFonts w:asciiTheme="majorHAnsi" w:hAnsiTheme="majorHAnsi"/>
          <w:spacing w:val="14"/>
          <w:sz w:val="24"/>
        </w:rPr>
      </w:pPr>
      <w:r>
        <w:fldChar w:fldCharType="begin"/>
      </w:r>
      <w:r>
        <w:instrText xml:space="preserve"> HYPERLINK  \l "TIOParamVals" </w:instrText>
      </w:r>
      <w:r>
        <w:fldChar w:fldCharType="separate"/>
      </w:r>
      <w:r w:rsidRPr="0093759A">
        <w:rPr>
          <w:rStyle w:val="Hyperlink"/>
        </w:rPr>
        <w:t>IOParamsVals</w:t>
      </w:r>
    </w:p>
    <w:p w:rsidR="00DF6065" w:rsidRPr="0093759A" w:rsidRDefault="0093759A" w:rsidP="0093759A">
      <w:pPr>
        <w:pStyle w:val="Caption"/>
        <w:rPr>
          <w:spacing w:val="14"/>
          <w:sz w:val="24"/>
        </w:rPr>
      </w:pPr>
      <w:r>
        <w:rPr>
          <w:rFonts w:asciiTheme="minorHAnsi" w:eastAsiaTheme="majorEastAsia" w:hAnsiTheme="minorHAnsi"/>
          <w:bCs/>
          <w:color w:val="000000"/>
          <w:spacing w:val="0"/>
          <w:szCs w:val="22"/>
          <w:lang w:bidi="ar-SA"/>
        </w:rPr>
        <w:lastRenderedPageBreak/>
        <w:fldChar w:fldCharType="end"/>
      </w:r>
      <w:r w:rsidR="00DF6065">
        <w:t>Declaration</w:t>
      </w:r>
    </w:p>
    <w:p w:rsidR="00DF6065" w:rsidRDefault="00DF6065" w:rsidP="00B63B4C">
      <w:pPr>
        <w:pStyle w:val="NoSpacing"/>
      </w:pPr>
      <w:r w:rsidRPr="00330DB2">
        <w:rPr>
          <w:rStyle w:val="code"/>
          <w:b/>
        </w:rPr>
        <w:t>property</w:t>
      </w:r>
      <w:r>
        <w:rPr>
          <w:rStyle w:val="code"/>
        </w:rPr>
        <w:t xml:space="preserve"> </w:t>
      </w:r>
      <w:bookmarkStart w:id="1316" w:name="TIOParamValsImagingAnnot"/>
      <w:r>
        <w:rPr>
          <w:rStyle w:val="code"/>
        </w:rPr>
        <w:t>ImagingAnnot</w:t>
      </w:r>
      <w:bookmarkEnd w:id="1316"/>
      <w:r>
        <w:rPr>
          <w:rStyle w:val="code"/>
        </w:rPr>
        <w:t>:</w:t>
      </w:r>
      <w:r w:rsidR="00B63B4C">
        <w:rPr>
          <w:rStyle w:val="code"/>
        </w:rPr>
        <w:t xml:space="preserve"> </w:t>
      </w:r>
      <w:hyperlink r:id="rId1026" w:history="1">
        <w:r>
          <w:rPr>
            <w:rStyle w:val="Hyperlink"/>
          </w:rPr>
          <w:t>TIEImagingAnnot</w:t>
        </w:r>
      </w:hyperlink>
      <w:r>
        <w:rPr>
          <w:rStyle w:val="code"/>
        </w:rPr>
        <w:t>;</w:t>
      </w:r>
    </w:p>
    <w:p w:rsidR="00DF6065" w:rsidRDefault="00DF6065" w:rsidP="00402F31">
      <w:pPr>
        <w:pStyle w:val="Caption"/>
      </w:pPr>
      <w:r>
        <w:t>Description</w:t>
      </w:r>
    </w:p>
    <w:p w:rsidR="00DF6065" w:rsidRDefault="00DF6065" w:rsidP="00321C3D">
      <w:pPr>
        <w:pStyle w:val="BodyTextFirstIndent"/>
      </w:pPr>
      <w:r>
        <w:t>ImagingAnnot contains the (Wang) imaging annotations loaded (or to save) from a TIFF.</w:t>
      </w:r>
      <w:r w:rsidR="00B63B4C">
        <w:t xml:space="preserve">  </w:t>
      </w:r>
      <w:r>
        <w:t xml:space="preserve">Using </w:t>
      </w:r>
      <w:hyperlink r:id="rId1027" w:history="1">
        <w:r>
          <w:rPr>
            <w:rStyle w:val="Hyperlink"/>
          </w:rPr>
          <w:t>TIEImagingAnnot</w:t>
        </w:r>
      </w:hyperlink>
      <w:r>
        <w:t xml:space="preserve"> object you can create new objects, copy to a </w:t>
      </w:r>
      <w:hyperlink r:id="rId1028" w:history="1">
        <w:r>
          <w:rPr>
            <w:rStyle w:val="Hyperlink"/>
          </w:rPr>
          <w:t>TImageEnVect</w:t>
        </w:r>
      </w:hyperlink>
      <w:r>
        <w:t xml:space="preserve"> (as vectorial objects), </w:t>
      </w:r>
      <w:r w:rsidR="00BC337E">
        <w:t xml:space="preserve"> C</w:t>
      </w:r>
      <w:r>
        <w:t xml:space="preserve">opy from a </w:t>
      </w:r>
      <w:hyperlink r:id="rId1029" w:history="1">
        <w:r>
          <w:rPr>
            <w:rStyle w:val="Hyperlink"/>
          </w:rPr>
          <w:t>TImageEnVect</w:t>
        </w:r>
      </w:hyperlink>
      <w:r>
        <w:t xml:space="preserve"> (from vectorial objects) or just draw on the bitmap.</w:t>
      </w:r>
    </w:p>
    <w:p w:rsidR="00095848" w:rsidRDefault="00095848" w:rsidP="00095848">
      <w:pPr>
        <w:pStyle w:val="Heading4"/>
      </w:pPr>
      <w:r w:rsidRPr="008C5363">
        <w:rPr>
          <w:sz w:val="22"/>
        </w:rPr>
        <w:t>Example</w:t>
      </w:r>
    </w:p>
    <w:p w:rsidR="001625C3" w:rsidRDefault="00095848" w:rsidP="0093759A">
      <w:pPr>
        <w:pStyle w:val="NoSpacing"/>
      </w:pPr>
      <w:r>
        <w:rPr>
          <w:rStyle w:val="code"/>
        </w:rPr>
        <w:t>// load an image and all annotations from</w:t>
      </w:r>
      <w:r>
        <w:rPr>
          <w:rStyle w:val="code"/>
        </w:rPr>
        <w:br/>
        <w:t xml:space="preserve">// input.tif. This allow to modify the </w:t>
      </w:r>
      <w:r>
        <w:rPr>
          <w:rStyle w:val="code"/>
        </w:rPr>
        <w:br/>
        <w:t>// annotations:</w:t>
      </w:r>
      <w:r>
        <w:br/>
      </w:r>
      <w:r>
        <w:rPr>
          <w:rStyle w:val="code"/>
        </w:rPr>
        <w:t>ImageEnVect1.IO.LoadFromFile(</w:t>
      </w:r>
      <w:r w:rsidR="008874B6">
        <w:rPr>
          <w:rStyle w:val="code"/>
        </w:rPr>
        <w:t>‘</w:t>
      </w:r>
      <w:r>
        <w:rPr>
          <w:rStyle w:val="code"/>
        </w:rPr>
        <w:t>input.tif</w:t>
      </w:r>
      <w:r w:rsidR="008874B6">
        <w:rPr>
          <w:rStyle w:val="code"/>
        </w:rPr>
        <w:t>’</w:t>
      </w:r>
      <w:r>
        <w:rPr>
          <w:rStyle w:val="code"/>
        </w:rPr>
        <w:t>);</w:t>
      </w:r>
      <w:r>
        <w:br/>
      </w:r>
      <w:r>
        <w:rPr>
          <w:rStyle w:val="code"/>
        </w:rPr>
        <w:t>ImageEnVect1.IO.Params.ImagingAnnot.CopyToTImageEnVect( ImageEnVect1 );</w:t>
      </w:r>
      <w:r>
        <w:br/>
      </w:r>
      <w:r>
        <w:br/>
      </w:r>
      <w:r>
        <w:rPr>
          <w:rStyle w:val="code"/>
        </w:rPr>
        <w:t>// load an image and all annotations from</w:t>
      </w:r>
      <w:r>
        <w:rPr>
          <w:rStyle w:val="code"/>
        </w:rPr>
        <w:br/>
        <w:t>// input.tif, but just draw on the image (for</w:t>
      </w:r>
      <w:r>
        <w:rPr>
          <w:rStyle w:val="code"/>
        </w:rPr>
        <w:br/>
        <w:t>// display):</w:t>
      </w:r>
      <w:r>
        <w:br/>
      </w:r>
      <w:r>
        <w:rPr>
          <w:rStyle w:val="code"/>
        </w:rPr>
        <w:t>ImageEnVect1.IO.LoadFromFile(</w:t>
      </w:r>
      <w:r w:rsidR="008874B6">
        <w:rPr>
          <w:rStyle w:val="code"/>
        </w:rPr>
        <w:t>‘</w:t>
      </w:r>
      <w:r>
        <w:rPr>
          <w:rStyle w:val="code"/>
        </w:rPr>
        <w:t>input.tif</w:t>
      </w:r>
      <w:r w:rsidR="008874B6">
        <w:rPr>
          <w:rStyle w:val="code"/>
        </w:rPr>
        <w:t>’</w:t>
      </w:r>
      <w:r>
        <w:rPr>
          <w:rStyle w:val="code"/>
        </w:rPr>
        <w:t>);</w:t>
      </w:r>
      <w:r>
        <w:br/>
      </w:r>
      <w:r>
        <w:rPr>
          <w:rStyle w:val="code"/>
        </w:rPr>
        <w:t xml:space="preserve">ImageEnVect1.IO.Params.ImagingAnnot.DrawToBitmap( ImageEnVect1.IEBitmap, </w:t>
      </w:r>
      <w:r w:rsidR="00CB0899">
        <w:rPr>
          <w:rStyle w:val="code"/>
        </w:rPr>
        <w:t>true</w:t>
      </w:r>
      <w:r>
        <w:rPr>
          <w:rStyle w:val="code"/>
        </w:rPr>
        <w:t xml:space="preserve"> );</w:t>
      </w:r>
      <w:r>
        <w:br/>
      </w:r>
      <w:r>
        <w:rPr>
          <w:rStyle w:val="code"/>
        </w:rPr>
        <w:t>ImageEnVect1.Update;</w:t>
      </w:r>
    </w:p>
    <w:p w:rsidR="0093759A" w:rsidRDefault="001625C3" w:rsidP="0093759A">
      <w:pPr>
        <w:pStyle w:val="Links"/>
      </w:pPr>
      <w:r>
        <w:br/>
      </w:r>
    </w:p>
    <w:p w:rsidR="0093759A" w:rsidRDefault="0093759A" w:rsidP="0093759A">
      <w:pPr>
        <w:pStyle w:val="Links"/>
      </w:pPr>
    </w:p>
    <w:p w:rsidR="0093759A" w:rsidRDefault="0093759A" w:rsidP="0093759A">
      <w:pPr>
        <w:pStyle w:val="Links"/>
      </w:pPr>
    </w:p>
    <w:p w:rsidR="0093759A" w:rsidRPr="0093759A" w:rsidRDefault="0093759A" w:rsidP="0093759A">
      <w:pPr>
        <w:pStyle w:val="Links"/>
        <w:rPr>
          <w:rStyle w:val="Hyperlink"/>
          <w:color w:val="000000"/>
        </w:rPr>
      </w:pPr>
      <w:r>
        <w:fldChar w:fldCharType="begin"/>
      </w:r>
      <w:r>
        <w:instrText xml:space="preserve"> HYPERLINK  \l "TIOParamVals" </w:instrText>
      </w:r>
      <w:r>
        <w:fldChar w:fldCharType="separate"/>
      </w:r>
      <w:r w:rsidRPr="0093759A">
        <w:rPr>
          <w:rStyle w:val="Hyperlink"/>
        </w:rPr>
        <w:t>IOParamsVals</w:t>
      </w:r>
    </w:p>
    <w:p w:rsidR="007D6E04" w:rsidRDefault="0093759A" w:rsidP="0093759A">
      <w:pPr>
        <w:pStyle w:val="Caption"/>
      </w:pPr>
      <w:r>
        <w:rPr>
          <w:rFonts w:asciiTheme="minorHAnsi" w:eastAsiaTheme="majorEastAsia" w:hAnsiTheme="minorHAnsi"/>
          <w:bCs/>
          <w:color w:val="000000"/>
          <w:spacing w:val="0"/>
          <w:szCs w:val="22"/>
          <w:lang w:bidi="ar-SA"/>
        </w:rPr>
        <w:lastRenderedPageBreak/>
        <w:fldChar w:fldCharType="end"/>
      </w:r>
      <w:r w:rsidR="007D6E04">
        <w:t>Declaration</w:t>
      </w:r>
    </w:p>
    <w:p w:rsidR="007D6E04" w:rsidRDefault="007D6E04" w:rsidP="007D6E04">
      <w:pPr>
        <w:pStyle w:val="NoSpacing"/>
      </w:pPr>
      <w:r w:rsidRPr="00330DB2">
        <w:rPr>
          <w:rStyle w:val="code"/>
          <w:b/>
        </w:rPr>
        <w:t>property</w:t>
      </w:r>
      <w:r>
        <w:rPr>
          <w:rStyle w:val="code"/>
        </w:rPr>
        <w:t xml:space="preserve"> </w:t>
      </w:r>
      <w:bookmarkStart w:id="1317" w:name="TIOParamValsInputICCProfile"/>
      <w:r>
        <w:rPr>
          <w:rStyle w:val="code"/>
        </w:rPr>
        <w:t>InputICCProfile</w:t>
      </w:r>
      <w:bookmarkEnd w:id="1317"/>
      <w:r>
        <w:rPr>
          <w:rStyle w:val="code"/>
        </w:rPr>
        <w:t xml:space="preserve">: </w:t>
      </w:r>
      <w:hyperlink r:id="rId1030" w:history="1">
        <w:r>
          <w:rPr>
            <w:rStyle w:val="Hyperlink"/>
          </w:rPr>
          <w:t>TIEICC</w:t>
        </w:r>
      </w:hyperlink>
      <w:r>
        <w:rPr>
          <w:rStyle w:val="code"/>
        </w:rPr>
        <w:t>;</w:t>
      </w:r>
    </w:p>
    <w:p w:rsidR="007D6E04" w:rsidRDefault="007D6E04" w:rsidP="007D6E04">
      <w:pPr>
        <w:pStyle w:val="Caption"/>
      </w:pPr>
      <w:r>
        <w:t>Description</w:t>
      </w:r>
    </w:p>
    <w:p w:rsidR="007D6E04" w:rsidRDefault="007D6E04" w:rsidP="007D6E04">
      <w:pPr>
        <w:pStyle w:val="BodyTextFirstIndent"/>
      </w:pPr>
      <w:r>
        <w:t xml:space="preserve">InputICCProfile contains the ICC profile associated with the loaded image.  If </w:t>
      </w:r>
      <w:hyperlink r:id="rId1031" w:history="1">
        <w:r>
          <w:rPr>
            <w:rStyle w:val="Hyperlink"/>
          </w:rPr>
          <w:t>iegEnableCMS</w:t>
        </w:r>
      </w:hyperlink>
      <w:r>
        <w:t xml:space="preserve"> is true and ImageEn has a CMS, the </w:t>
      </w:r>
      <w:hyperlink r:id="rId1032" w:history="1">
        <w:r>
          <w:rPr>
            <w:rStyle w:val="Hyperlink"/>
          </w:rPr>
          <w:t>InputICCProfile</w:t>
        </w:r>
      </w:hyperlink>
      <w:r>
        <w:t xml:space="preserve"> and </w:t>
      </w:r>
      <w:hyperlink r:id="rId1033" w:history="1">
        <w:r>
          <w:rPr>
            <w:rStyle w:val="Hyperlink"/>
          </w:rPr>
          <w:t>OutputICCProfile</w:t>
        </w:r>
      </w:hyperlink>
      <w:r>
        <w:t xml:space="preserve"> are applied when you load the image.</w:t>
      </w:r>
    </w:p>
    <w:p w:rsidR="007D6E04" w:rsidRDefault="007D6E04" w:rsidP="007D6E04">
      <w:pPr>
        <w:pStyle w:val="Heading3"/>
      </w:pPr>
      <w:r>
        <w:br/>
      </w:r>
      <w:r>
        <w:br/>
      </w:r>
    </w:p>
    <w:p w:rsidR="001625C3" w:rsidRDefault="001625C3" w:rsidP="007D6E04">
      <w:pPr>
        <w:keepNext w:val="0"/>
        <w:keepLines w:val="0"/>
        <w:spacing w:before="0" w:after="200" w:line="276" w:lineRule="auto"/>
        <w:outlineLvl w:val="9"/>
      </w:pPr>
    </w:p>
    <w:p w:rsidR="001625C3" w:rsidRDefault="001625C3" w:rsidP="007D6E04">
      <w:pPr>
        <w:keepNext w:val="0"/>
        <w:keepLines w:val="0"/>
        <w:spacing w:before="0" w:after="200" w:line="276" w:lineRule="auto"/>
        <w:outlineLvl w:val="9"/>
      </w:pPr>
    </w:p>
    <w:p w:rsidR="001625C3" w:rsidRDefault="001625C3" w:rsidP="007D6E04">
      <w:pPr>
        <w:keepNext w:val="0"/>
        <w:keepLines w:val="0"/>
        <w:spacing w:before="0" w:after="200" w:line="276" w:lineRule="auto"/>
        <w:outlineLvl w:val="9"/>
      </w:pPr>
    </w:p>
    <w:p w:rsidR="001625C3" w:rsidRDefault="001625C3" w:rsidP="007D6E04">
      <w:pPr>
        <w:keepNext w:val="0"/>
        <w:keepLines w:val="0"/>
        <w:spacing w:before="0" w:after="200" w:line="276" w:lineRule="auto"/>
        <w:outlineLvl w:val="9"/>
      </w:pPr>
    </w:p>
    <w:p w:rsidR="0093759A" w:rsidRDefault="0093759A" w:rsidP="0093759A">
      <w:pPr>
        <w:pStyle w:val="Links"/>
        <w:jc w:val="left"/>
      </w:pPr>
    </w:p>
    <w:p w:rsidR="0093759A" w:rsidRDefault="0093759A" w:rsidP="0093759A">
      <w:pPr>
        <w:pStyle w:val="Links"/>
        <w:jc w:val="left"/>
      </w:pPr>
    </w:p>
    <w:p w:rsidR="0093759A" w:rsidRDefault="0093759A" w:rsidP="0093759A">
      <w:pPr>
        <w:pStyle w:val="Links"/>
        <w:jc w:val="left"/>
      </w:pPr>
    </w:p>
    <w:p w:rsidR="0093759A" w:rsidRDefault="0093759A" w:rsidP="0093759A">
      <w:pPr>
        <w:pStyle w:val="Links"/>
        <w:jc w:val="left"/>
      </w:pPr>
    </w:p>
    <w:p w:rsidR="0093759A" w:rsidRDefault="0093759A" w:rsidP="0093759A">
      <w:pPr>
        <w:pStyle w:val="Links"/>
        <w:jc w:val="left"/>
      </w:pPr>
    </w:p>
    <w:p w:rsidR="0093759A" w:rsidRDefault="0093759A" w:rsidP="0093759A">
      <w:pPr>
        <w:pStyle w:val="Links"/>
        <w:jc w:val="left"/>
      </w:pPr>
    </w:p>
    <w:p w:rsidR="0093759A" w:rsidRDefault="0093759A" w:rsidP="0093759A">
      <w:pPr>
        <w:pStyle w:val="Links"/>
        <w:jc w:val="left"/>
      </w:pPr>
    </w:p>
    <w:p w:rsidR="0093759A" w:rsidRPr="0093759A" w:rsidRDefault="0093759A" w:rsidP="0093759A">
      <w:pPr>
        <w:pStyle w:val="Links"/>
        <w:rPr>
          <w:rStyle w:val="Hyperlink"/>
          <w:rFonts w:asciiTheme="majorHAnsi" w:hAnsiTheme="majorHAnsi"/>
          <w:spacing w:val="14"/>
          <w:sz w:val="24"/>
        </w:rPr>
      </w:pPr>
      <w:r>
        <w:fldChar w:fldCharType="begin"/>
      </w:r>
      <w:r>
        <w:instrText xml:space="preserve"> HYPERLINK  \l "TIOParamVals" </w:instrText>
      </w:r>
      <w:r>
        <w:fldChar w:fldCharType="separate"/>
      </w:r>
      <w:r w:rsidRPr="0093759A">
        <w:rPr>
          <w:rStyle w:val="Hyperlink"/>
        </w:rPr>
        <w:t>IOParamsVals</w:t>
      </w:r>
    </w:p>
    <w:p w:rsidR="001625C3" w:rsidRDefault="0093759A" w:rsidP="0093759A">
      <w:pPr>
        <w:keepNext w:val="0"/>
        <w:keepLines w:val="0"/>
        <w:spacing w:before="0" w:after="200" w:line="276" w:lineRule="auto"/>
        <w:outlineLvl w:val="9"/>
      </w:pPr>
      <w:r>
        <w:rPr>
          <w:smallCaps/>
        </w:rPr>
        <w:fldChar w:fldCharType="end"/>
      </w:r>
    </w:p>
    <w:p w:rsidR="007D6E04" w:rsidRDefault="007D6E04" w:rsidP="0093759A">
      <w:pPr>
        <w:pStyle w:val="Caption"/>
      </w:pPr>
      <w:r>
        <w:lastRenderedPageBreak/>
        <w:t>Declaration</w:t>
      </w:r>
    </w:p>
    <w:p w:rsidR="007D6E04" w:rsidRDefault="007D6E04" w:rsidP="007D6E04">
      <w:pPr>
        <w:pStyle w:val="NoSpacing"/>
      </w:pPr>
      <w:r w:rsidRPr="00330DB2">
        <w:rPr>
          <w:rStyle w:val="code"/>
          <w:b/>
        </w:rPr>
        <w:t>property</w:t>
      </w:r>
      <w:r>
        <w:rPr>
          <w:rStyle w:val="code"/>
        </w:rPr>
        <w:t xml:space="preserve"> IsResource: </w:t>
      </w:r>
      <w:r w:rsidR="00657E06">
        <w:rPr>
          <w:rStyle w:val="code"/>
        </w:rPr>
        <w:t>Boolean</w:t>
      </w:r>
      <w:r>
        <w:rPr>
          <w:rStyle w:val="code"/>
        </w:rPr>
        <w:t>;</w:t>
      </w:r>
    </w:p>
    <w:p w:rsidR="007D6E04" w:rsidRDefault="007D6E04" w:rsidP="007D6E04">
      <w:pPr>
        <w:pStyle w:val="Caption"/>
      </w:pPr>
      <w:r>
        <w:t>Description</w:t>
      </w:r>
    </w:p>
    <w:p w:rsidR="007D6E04" w:rsidRDefault="007D6E04" w:rsidP="007D6E04">
      <w:pPr>
        <w:pStyle w:val="BodyTextFirstIndent"/>
      </w:pPr>
      <w:r>
        <w:t>Some formats (BMP, ICO, CUR), if stored as resources (in EXE, DLL, etc...), do not contain some headers. If you set IsResource=true, these headers are not expected allowing to load correctly the image.</w:t>
      </w:r>
    </w:p>
    <w:p w:rsidR="007D6E04" w:rsidRDefault="007D6E04" w:rsidP="007D6E04">
      <w:pPr>
        <w:pStyle w:val="Heading4"/>
      </w:pPr>
      <w:r w:rsidRPr="00B21C91">
        <w:rPr>
          <w:b w:val="0"/>
          <w:i w:val="0"/>
        </w:rPr>
        <w:t>Look at inputoutput/resourceLoader example.</w:t>
      </w:r>
      <w:r w:rsidRPr="00B21C91">
        <w:rPr>
          <w:b w:val="0"/>
          <w:i w:val="0"/>
        </w:rPr>
        <w:br/>
      </w:r>
      <w:r>
        <w:br/>
      </w:r>
      <w:r w:rsidRPr="008C5363">
        <w:rPr>
          <w:sz w:val="22"/>
        </w:rPr>
        <w:t>Example</w:t>
      </w:r>
    </w:p>
    <w:p w:rsidR="007D6E04" w:rsidRDefault="007D6E04" w:rsidP="007D6E04">
      <w:pPr>
        <w:pStyle w:val="NoSpacing"/>
        <w:rPr>
          <w:rStyle w:val="code"/>
        </w:rPr>
      </w:pPr>
      <w:r>
        <w:rPr>
          <w:rStyle w:val="code"/>
        </w:rPr>
        <w:t xml:space="preserve">// loads resource 143, in “Bitmap”s, from </w:t>
      </w:r>
      <w:r>
        <w:rPr>
          <w:rStyle w:val="code"/>
        </w:rPr>
        <w:br/>
        <w:t xml:space="preserve">// “explorer.exe” (should be a little Windows </w:t>
      </w:r>
      <w:r>
        <w:rPr>
          <w:rStyle w:val="code"/>
        </w:rPr>
        <w:br/>
        <w:t>// logo)</w:t>
      </w:r>
      <w:r>
        <w:br/>
      </w:r>
      <w:r w:rsidRPr="00095848">
        <w:rPr>
          <w:rStyle w:val="code"/>
          <w:b/>
        </w:rPr>
        <w:t>var</w:t>
      </w:r>
      <w:r>
        <w:br/>
      </w:r>
      <w:r>
        <w:rPr>
          <w:rStyle w:val="code"/>
        </w:rPr>
        <w:t>re: TIEResourceExtractor;</w:t>
      </w:r>
      <w:r>
        <w:br/>
      </w:r>
      <w:r>
        <w:rPr>
          <w:rStyle w:val="code"/>
        </w:rPr>
        <w:t>buffer: pointer;</w:t>
      </w:r>
      <w:r>
        <w:br/>
      </w:r>
      <w:r>
        <w:rPr>
          <w:rStyle w:val="code"/>
        </w:rPr>
        <w:t>bufferLen: integer;</w:t>
      </w:r>
      <w:r>
        <w:br/>
      </w:r>
      <w:r w:rsidRPr="00095848">
        <w:rPr>
          <w:rStyle w:val="code"/>
          <w:b/>
        </w:rPr>
        <w:t>begin</w:t>
      </w:r>
      <w:r>
        <w:br/>
      </w:r>
      <w:r>
        <w:rPr>
          <w:rStyle w:val="code"/>
        </w:rPr>
        <w:t xml:space="preserve">  </w:t>
      </w:r>
      <w:r w:rsidRPr="00095848">
        <w:rPr>
          <w:rStyle w:val="code"/>
        </w:rPr>
        <w:t>re :=   TIEResourceExtractor.Create(</w:t>
      </w:r>
      <w:r>
        <w:rPr>
          <w:rStyle w:val="code"/>
        </w:rPr>
        <w:t>‘</w:t>
      </w:r>
      <w:r w:rsidRPr="00095848">
        <w:rPr>
          <w:rStyle w:val="code"/>
        </w:rPr>
        <w:t>explorer.exe</w:t>
      </w:r>
      <w:r>
        <w:rPr>
          <w:rStyle w:val="code"/>
        </w:rPr>
        <w:t>’</w:t>
      </w:r>
      <w:r w:rsidRPr="00095848">
        <w:rPr>
          <w:rStyle w:val="code"/>
        </w:rPr>
        <w:t>);</w:t>
      </w:r>
      <w:r w:rsidRPr="00095848">
        <w:br/>
      </w:r>
      <w:r w:rsidRPr="00095848">
        <w:rPr>
          <w:rStyle w:val="code"/>
          <w:b/>
        </w:rPr>
        <w:t>try</w:t>
      </w:r>
      <w:r>
        <w:br/>
      </w:r>
      <w:r>
        <w:rPr>
          <w:rStyle w:val="code"/>
        </w:rPr>
        <w:t xml:space="preserve">  buffer := re.GetBuffer(‘Bitmap’, </w:t>
      </w:r>
      <w:r>
        <w:rPr>
          <w:rStyle w:val="code"/>
        </w:rPr>
        <w:br/>
        <w:t xml:space="preserve">    ‘INTRESOURCE:143’, bufferLen);</w:t>
      </w:r>
      <w:r>
        <w:br/>
      </w:r>
      <w:r>
        <w:rPr>
          <w:rStyle w:val="code"/>
        </w:rPr>
        <w:t xml:space="preserve">  ImageEnView1.IO.Params.IsResource := true;</w:t>
      </w:r>
      <w:r>
        <w:br/>
      </w:r>
      <w:r>
        <w:rPr>
          <w:rStyle w:val="code"/>
        </w:rPr>
        <w:t xml:space="preserve">  ImageEnView1.IO.LoadFromBuffer(buffer, </w:t>
      </w:r>
      <w:r>
        <w:rPr>
          <w:rStyle w:val="code"/>
        </w:rPr>
        <w:br/>
        <w:t xml:space="preserve">  bufferLen, ioBMP);</w:t>
      </w:r>
      <w:r>
        <w:br/>
      </w:r>
      <w:r w:rsidRPr="00095848">
        <w:rPr>
          <w:rStyle w:val="code"/>
          <w:b/>
        </w:rPr>
        <w:t>finally</w:t>
      </w:r>
      <w:r>
        <w:br/>
      </w:r>
      <w:r>
        <w:rPr>
          <w:rStyle w:val="code"/>
        </w:rPr>
        <w:t xml:space="preserve">  re.Free;</w:t>
      </w:r>
      <w:r>
        <w:br/>
      </w:r>
      <w:r w:rsidRPr="00095848">
        <w:rPr>
          <w:rStyle w:val="code"/>
          <w:b/>
        </w:rPr>
        <w:t>end</w:t>
      </w:r>
      <w:r>
        <w:rPr>
          <w:rStyle w:val="code"/>
        </w:rPr>
        <w:t>;</w:t>
      </w:r>
      <w:r>
        <w:br/>
      </w:r>
      <w:r w:rsidRPr="00095848">
        <w:rPr>
          <w:rStyle w:val="code"/>
          <w:b/>
        </w:rPr>
        <w:t>end</w:t>
      </w:r>
      <w:r>
        <w:rPr>
          <w:rStyle w:val="code"/>
        </w:rPr>
        <w:t>;</w:t>
      </w:r>
    </w:p>
    <w:p w:rsidR="0093759A" w:rsidRPr="0093759A" w:rsidRDefault="0093759A" w:rsidP="0093759A">
      <w:pPr>
        <w:pStyle w:val="Links"/>
        <w:rPr>
          <w:rStyle w:val="Hyperlink"/>
          <w:rFonts w:asciiTheme="majorHAnsi" w:hAnsiTheme="majorHAnsi"/>
          <w:spacing w:val="14"/>
          <w:sz w:val="24"/>
        </w:rPr>
      </w:pPr>
      <w:r>
        <w:fldChar w:fldCharType="begin"/>
      </w:r>
      <w:r>
        <w:instrText xml:space="preserve"> HYPERLINK  \l "TIOParamVals" </w:instrText>
      </w:r>
      <w:r>
        <w:fldChar w:fldCharType="separate"/>
      </w:r>
      <w:r w:rsidRPr="0093759A">
        <w:rPr>
          <w:rStyle w:val="Hyperlink"/>
        </w:rPr>
        <w:t>IOParamsVals</w:t>
      </w:r>
    </w:p>
    <w:p w:rsidR="007D6E04" w:rsidRDefault="0093759A" w:rsidP="0093759A">
      <w:pPr>
        <w:pStyle w:val="Caption"/>
      </w:pPr>
      <w:r>
        <w:rPr>
          <w:rFonts w:asciiTheme="minorHAnsi" w:eastAsiaTheme="majorEastAsia" w:hAnsiTheme="minorHAnsi"/>
          <w:bCs/>
          <w:smallCaps w:val="0"/>
          <w:color w:val="000000"/>
          <w:spacing w:val="0"/>
          <w:szCs w:val="22"/>
          <w:lang w:bidi="ar-SA"/>
        </w:rPr>
        <w:lastRenderedPageBreak/>
        <w:fldChar w:fldCharType="end"/>
      </w:r>
      <w:r w:rsidR="007D6E04">
        <w:t>Declaration</w:t>
      </w:r>
    </w:p>
    <w:p w:rsidR="007D6E04" w:rsidRDefault="007D6E04" w:rsidP="007D6E04">
      <w:pPr>
        <w:pStyle w:val="NoSpacing"/>
      </w:pPr>
      <w:r w:rsidRPr="00330DB2">
        <w:rPr>
          <w:rStyle w:val="code"/>
          <w:b/>
        </w:rPr>
        <w:t>property</w:t>
      </w:r>
      <w:r>
        <w:rPr>
          <w:rStyle w:val="code"/>
        </w:rPr>
        <w:t xml:space="preserve"> </w:t>
      </w:r>
      <w:bookmarkStart w:id="1318" w:name="TIOParamValsOutputICCProfile"/>
      <w:r>
        <w:rPr>
          <w:rStyle w:val="code"/>
        </w:rPr>
        <w:t>OutputICCProfile</w:t>
      </w:r>
      <w:bookmarkEnd w:id="1318"/>
      <w:r>
        <w:rPr>
          <w:rStyle w:val="code"/>
        </w:rPr>
        <w:t xml:space="preserve">: </w:t>
      </w:r>
      <w:hyperlink r:id="rId1034" w:history="1">
        <w:r>
          <w:rPr>
            <w:rStyle w:val="Hyperlink"/>
          </w:rPr>
          <w:t>TIEICC</w:t>
        </w:r>
      </w:hyperlink>
      <w:r>
        <w:rPr>
          <w:rStyle w:val="code"/>
        </w:rPr>
        <w:t>;</w:t>
      </w:r>
    </w:p>
    <w:p w:rsidR="007D6E04" w:rsidRDefault="007D6E04" w:rsidP="007D6E04">
      <w:pPr>
        <w:pStyle w:val="Caption"/>
      </w:pPr>
      <w:r>
        <w:t>Description</w:t>
      </w:r>
    </w:p>
    <w:p w:rsidR="007D6E04" w:rsidRDefault="007D6E04" w:rsidP="007D6E04">
      <w:pPr>
        <w:pStyle w:val="BodyTextFirstIndent"/>
      </w:pPr>
      <w:r>
        <w:t xml:space="preserve">OutputICCProfile contains the ICC profile associated with the current display system. The default profile is sRGB.  If </w:t>
      </w:r>
      <w:hyperlink r:id="rId1035" w:history="1">
        <w:r>
          <w:rPr>
            <w:rStyle w:val="Hyperlink"/>
          </w:rPr>
          <w:t>iegEnableCMS</w:t>
        </w:r>
      </w:hyperlink>
      <w:r>
        <w:t xml:space="preserve"> is true and ImageEn has a CMS, the </w:t>
      </w:r>
      <w:hyperlink r:id="rId1036" w:history="1">
        <w:r>
          <w:rPr>
            <w:rStyle w:val="Hyperlink"/>
          </w:rPr>
          <w:t>InputICCProfile</w:t>
        </w:r>
      </w:hyperlink>
      <w:r>
        <w:t xml:space="preserve"> and </w:t>
      </w:r>
      <w:hyperlink r:id="rId1037" w:history="1">
        <w:r>
          <w:rPr>
            <w:rStyle w:val="Hyperlink"/>
          </w:rPr>
          <w:t>OutputICCProfile</w:t>
        </w:r>
      </w:hyperlink>
      <w:r>
        <w:t xml:space="preserve"> are applied when you load the image.</w:t>
      </w:r>
    </w:p>
    <w:p w:rsidR="007D6E04" w:rsidRDefault="007D6E04" w:rsidP="007D6E04">
      <w:pPr>
        <w:pStyle w:val="Caption"/>
      </w:pPr>
      <w:r>
        <w:br/>
      </w:r>
      <w:r>
        <w:br/>
        <w:t>Declaration</w:t>
      </w:r>
    </w:p>
    <w:p w:rsidR="007D6E04" w:rsidRDefault="007D6E04" w:rsidP="007D6E04">
      <w:pPr>
        <w:pStyle w:val="NoSpacing"/>
      </w:pPr>
      <w:r>
        <w:rPr>
          <w:rStyle w:val="code"/>
        </w:rPr>
        <w:t xml:space="preserve">property </w:t>
      </w:r>
      <w:bookmarkStart w:id="1319" w:name="TIOParamValsOriginalHeight"/>
      <w:r>
        <w:rPr>
          <w:rStyle w:val="code"/>
        </w:rPr>
        <w:t>OriginalHeight</w:t>
      </w:r>
      <w:bookmarkEnd w:id="1319"/>
      <w:r>
        <w:rPr>
          <w:rStyle w:val="code"/>
        </w:rPr>
        <w:t>: integer;</w:t>
      </w:r>
    </w:p>
    <w:p w:rsidR="007D6E04" w:rsidRDefault="007D6E04" w:rsidP="007D6E04">
      <w:pPr>
        <w:pStyle w:val="Caption"/>
      </w:pPr>
      <w:r>
        <w:t>Description</w:t>
      </w:r>
    </w:p>
    <w:p w:rsidR="007D6E04" w:rsidRDefault="007D6E04" w:rsidP="007D6E04">
      <w:pPr>
        <w:pStyle w:val="BodyTextFirstIndent"/>
      </w:pPr>
      <w:r>
        <w:t>OriginalHeight specifies the original height when an image is scaled during loading.</w:t>
      </w:r>
    </w:p>
    <w:p w:rsidR="007D6E04" w:rsidRDefault="007D6E04" w:rsidP="00743A61">
      <w:pPr>
        <w:pStyle w:val="BodyText"/>
      </w:pPr>
      <w:r>
        <w:br/>
      </w:r>
      <w:r w:rsidRPr="008C5363">
        <w:rPr>
          <w:b/>
        </w:rPr>
        <w:t xml:space="preserve">See also </w:t>
      </w:r>
      <w:r w:rsidRPr="008C5363">
        <w:rPr>
          <w:b/>
        </w:rPr>
        <w:br/>
      </w:r>
      <w:hyperlink r:id="rId1038" w:history="1">
        <w:r>
          <w:rPr>
            <w:rStyle w:val="Hyperlink"/>
          </w:rPr>
          <w:t>OriginalWidth</w:t>
        </w:r>
      </w:hyperlink>
      <w:r>
        <w:t>.</w:t>
      </w:r>
    </w:p>
    <w:p w:rsidR="007D6E04" w:rsidRDefault="007D6E04" w:rsidP="007D6E04">
      <w:pPr>
        <w:keepNext w:val="0"/>
        <w:keepLines w:val="0"/>
        <w:spacing w:before="0" w:after="200" w:line="276" w:lineRule="auto"/>
        <w:outlineLvl w:val="9"/>
      </w:pPr>
    </w:p>
    <w:p w:rsidR="001625C3" w:rsidRDefault="001625C3" w:rsidP="007D6E04">
      <w:pPr>
        <w:keepNext w:val="0"/>
        <w:keepLines w:val="0"/>
        <w:spacing w:before="0" w:after="200" w:line="276" w:lineRule="auto"/>
        <w:outlineLvl w:val="9"/>
      </w:pPr>
    </w:p>
    <w:p w:rsidR="001625C3" w:rsidRDefault="001625C3" w:rsidP="007D6E04">
      <w:pPr>
        <w:keepNext w:val="0"/>
        <w:keepLines w:val="0"/>
        <w:spacing w:before="0" w:after="200" w:line="276" w:lineRule="auto"/>
        <w:outlineLvl w:val="9"/>
      </w:pPr>
    </w:p>
    <w:p w:rsidR="001625C3" w:rsidRDefault="001625C3" w:rsidP="007D6E04">
      <w:pPr>
        <w:keepNext w:val="0"/>
        <w:keepLines w:val="0"/>
        <w:spacing w:before="0" w:after="200" w:line="276" w:lineRule="auto"/>
        <w:outlineLvl w:val="9"/>
      </w:pPr>
    </w:p>
    <w:p w:rsidR="001625C3" w:rsidRDefault="001625C3" w:rsidP="007D6E04">
      <w:pPr>
        <w:keepNext w:val="0"/>
        <w:keepLines w:val="0"/>
        <w:spacing w:before="0" w:after="200" w:line="276" w:lineRule="auto"/>
        <w:outlineLvl w:val="9"/>
      </w:pPr>
    </w:p>
    <w:p w:rsidR="0093759A" w:rsidRPr="0093759A" w:rsidRDefault="0093759A" w:rsidP="0093759A">
      <w:pPr>
        <w:pStyle w:val="Links"/>
        <w:rPr>
          <w:rStyle w:val="Hyperlink"/>
          <w:rFonts w:asciiTheme="majorHAnsi" w:hAnsiTheme="majorHAnsi"/>
          <w:spacing w:val="14"/>
          <w:sz w:val="24"/>
        </w:rPr>
      </w:pPr>
      <w:r>
        <w:fldChar w:fldCharType="begin"/>
      </w:r>
      <w:r>
        <w:instrText xml:space="preserve"> HYPERLINK  \l "TIOParamVals" </w:instrText>
      </w:r>
      <w:r>
        <w:fldChar w:fldCharType="separate"/>
      </w:r>
      <w:r w:rsidRPr="0093759A">
        <w:rPr>
          <w:rStyle w:val="Hyperlink"/>
        </w:rPr>
        <w:t>IOParamsVals</w:t>
      </w:r>
    </w:p>
    <w:p w:rsidR="007D6E04" w:rsidRDefault="0093759A" w:rsidP="0093759A">
      <w:pPr>
        <w:pStyle w:val="Caption"/>
        <w:pageBreakBefore/>
      </w:pPr>
      <w:r>
        <w:rPr>
          <w:rFonts w:asciiTheme="minorHAnsi" w:eastAsiaTheme="majorEastAsia" w:hAnsiTheme="minorHAnsi"/>
          <w:bCs/>
          <w:smallCaps w:val="0"/>
          <w:color w:val="000000"/>
          <w:spacing w:val="0"/>
          <w:szCs w:val="22"/>
          <w:lang w:bidi="ar-SA"/>
        </w:rPr>
        <w:lastRenderedPageBreak/>
        <w:fldChar w:fldCharType="end"/>
      </w:r>
      <w:r w:rsidR="007D6E04">
        <w:t>Declaration</w:t>
      </w:r>
    </w:p>
    <w:p w:rsidR="007D6E04" w:rsidRDefault="007D6E04" w:rsidP="007D6E04">
      <w:pPr>
        <w:pStyle w:val="NoSpacing"/>
      </w:pPr>
      <w:r w:rsidRPr="00BC337E">
        <w:rPr>
          <w:rStyle w:val="code"/>
          <w:b/>
        </w:rPr>
        <w:t>property</w:t>
      </w:r>
      <w:r>
        <w:rPr>
          <w:rStyle w:val="code"/>
        </w:rPr>
        <w:t xml:space="preserve"> </w:t>
      </w:r>
      <w:bookmarkStart w:id="1320" w:name="TIOParamValsOriginalWidth"/>
      <w:r>
        <w:rPr>
          <w:rStyle w:val="code"/>
        </w:rPr>
        <w:t>OriginalWidth</w:t>
      </w:r>
      <w:bookmarkEnd w:id="1320"/>
      <w:r>
        <w:rPr>
          <w:rStyle w:val="code"/>
        </w:rPr>
        <w:t>: integer;</w:t>
      </w:r>
    </w:p>
    <w:p w:rsidR="007D6E04" w:rsidRDefault="007D6E04" w:rsidP="007D6E04">
      <w:pPr>
        <w:pStyle w:val="Caption"/>
      </w:pPr>
      <w:r>
        <w:t>Description</w:t>
      </w:r>
    </w:p>
    <w:p w:rsidR="007D6E04" w:rsidRDefault="007D6E04" w:rsidP="007D6E04">
      <w:pPr>
        <w:pStyle w:val="BodyTextFirstIndent"/>
      </w:pPr>
      <w:r>
        <w:t>OriginalWidth specifies the original width when an image is scaled during loading.</w:t>
      </w:r>
    </w:p>
    <w:p w:rsidR="007D6E04" w:rsidRPr="00961FA0" w:rsidRDefault="007D6E04" w:rsidP="000E2AE5">
      <w:r w:rsidRPr="00743A61">
        <w:t xml:space="preserve">See also </w:t>
      </w:r>
      <w:r w:rsidRPr="00743A61">
        <w:br/>
      </w:r>
      <w:hyperlink r:id="rId1039" w:history="1">
        <w:r w:rsidRPr="00961FA0">
          <w:rPr>
            <w:rStyle w:val="Hyperlink"/>
          </w:rPr>
          <w:t>OriginalHeight</w:t>
        </w:r>
      </w:hyperlink>
      <w:r w:rsidRPr="00961FA0">
        <w:t>.</w:t>
      </w:r>
    </w:p>
    <w:p w:rsidR="007D6E04" w:rsidRDefault="007D6E04" w:rsidP="007D6E04">
      <w:pPr>
        <w:pStyle w:val="Heading3"/>
      </w:pPr>
      <w:r>
        <w:br/>
      </w:r>
    </w:p>
    <w:p w:rsidR="007D6E04" w:rsidRDefault="007D6E04" w:rsidP="007D6E04">
      <w:pPr>
        <w:pStyle w:val="Caption"/>
      </w:pPr>
      <w:r>
        <w:t>Declaration</w:t>
      </w:r>
    </w:p>
    <w:p w:rsidR="007D6E04" w:rsidRDefault="007D6E04" w:rsidP="007D6E04">
      <w:pPr>
        <w:pStyle w:val="NoSpacing"/>
      </w:pPr>
      <w:r w:rsidRPr="00BC337E">
        <w:rPr>
          <w:rStyle w:val="code"/>
          <w:b/>
        </w:rPr>
        <w:t>property</w:t>
      </w:r>
      <w:r>
        <w:rPr>
          <w:rStyle w:val="code"/>
        </w:rPr>
        <w:t xml:space="preserve"> </w:t>
      </w:r>
      <w:bookmarkStart w:id="1321" w:name="TIOParamValsSamplesPerPixel"/>
      <w:r>
        <w:rPr>
          <w:rStyle w:val="code"/>
        </w:rPr>
        <w:t>SamplesPerPixel</w:t>
      </w:r>
      <w:bookmarkEnd w:id="1321"/>
      <w:r>
        <w:rPr>
          <w:rStyle w:val="code"/>
        </w:rPr>
        <w:t>: integer;</w:t>
      </w:r>
    </w:p>
    <w:p w:rsidR="007D6E04" w:rsidRDefault="007D6E04" w:rsidP="007D6E04">
      <w:pPr>
        <w:pStyle w:val="Caption"/>
      </w:pPr>
      <w:r>
        <w:t>Description</w:t>
      </w:r>
    </w:p>
    <w:p w:rsidR="007D6E04" w:rsidRDefault="007D6E04" w:rsidP="00743A61">
      <w:pPr>
        <w:pStyle w:val="BodyText"/>
      </w:pPr>
      <w:r w:rsidRPr="00E82887">
        <w:t xml:space="preserve">SamplesPerPixel </w:t>
      </w:r>
      <w:r>
        <w:t>samples (channels) for each pixel.</w:t>
      </w:r>
      <w:r w:rsidR="000E2AE5">
        <w:t xml:space="preserve"> </w:t>
      </w:r>
      <w:r>
        <w:t>Allowed values:</w:t>
      </w:r>
    </w:p>
    <w:tbl>
      <w:tblPr>
        <w:tblStyle w:val="TableGrid"/>
        <w:tblW w:w="0" w:type="auto"/>
        <w:tblInd w:w="43" w:type="dxa"/>
        <w:tblLook w:val="04A0" w:firstRow="1" w:lastRow="0" w:firstColumn="1" w:lastColumn="0" w:noHBand="0" w:noVBand="1"/>
      </w:tblPr>
      <w:tblGrid>
        <w:gridCol w:w="1084"/>
        <w:gridCol w:w="4462"/>
      </w:tblGrid>
      <w:tr w:rsidR="00454366" w:rsidRPr="00454366" w:rsidTr="00454366">
        <w:trPr>
          <w:cnfStyle w:val="100000000000" w:firstRow="1" w:lastRow="0" w:firstColumn="0" w:lastColumn="0" w:oddVBand="0" w:evenVBand="0" w:oddHBand="0" w:evenHBand="0" w:firstRowFirstColumn="0" w:firstRowLastColumn="0" w:lastRowFirstColumn="0" w:lastRowLastColumn="0"/>
        </w:trPr>
        <w:tc>
          <w:tcPr>
            <w:tcW w:w="0" w:type="auto"/>
            <w:shd w:val="clear" w:color="auto" w:fill="4F81BD" w:themeFill="accent1"/>
            <w:hideMark/>
          </w:tcPr>
          <w:p w:rsidR="007D6E04" w:rsidRPr="00454366" w:rsidRDefault="007D6E04" w:rsidP="00C67F96">
            <w:pPr>
              <w:jc w:val="center"/>
              <w:rPr>
                <w:b/>
                <w:color w:val="FFFFFF" w:themeColor="background1"/>
                <w:sz w:val="24"/>
                <w:szCs w:val="24"/>
              </w:rPr>
            </w:pPr>
            <w:r w:rsidRPr="00454366">
              <w:rPr>
                <w:b/>
                <w:bCs w:val="0"/>
                <w:color w:val="FFFFFF" w:themeColor="background1"/>
              </w:rPr>
              <w:t>Parameter</w:t>
            </w:r>
          </w:p>
        </w:tc>
        <w:tc>
          <w:tcPr>
            <w:tcW w:w="0" w:type="auto"/>
            <w:shd w:val="clear" w:color="auto" w:fill="4F81BD" w:themeFill="accent1"/>
            <w:hideMark/>
          </w:tcPr>
          <w:p w:rsidR="007D6E04" w:rsidRPr="00454366" w:rsidRDefault="007D6E04" w:rsidP="004C720B">
            <w:pPr>
              <w:rPr>
                <w:b/>
                <w:color w:val="FFFFFF" w:themeColor="background1"/>
                <w:sz w:val="24"/>
                <w:szCs w:val="24"/>
              </w:rPr>
            </w:pPr>
            <w:r w:rsidRPr="00454366">
              <w:rPr>
                <w:b/>
                <w:bCs w:val="0"/>
                <w:color w:val="FFFFFF" w:themeColor="background1"/>
              </w:rPr>
              <w:t>Description</w:t>
            </w:r>
          </w:p>
        </w:tc>
      </w:tr>
      <w:tr w:rsidR="007D6E04" w:rsidTr="00C67F96">
        <w:tc>
          <w:tcPr>
            <w:tcW w:w="0" w:type="auto"/>
            <w:hideMark/>
          </w:tcPr>
          <w:p w:rsidR="007D6E04" w:rsidRDefault="007D6E04" w:rsidP="00C67F96">
            <w:pPr>
              <w:rPr>
                <w:sz w:val="24"/>
                <w:szCs w:val="24"/>
              </w:rPr>
            </w:pPr>
            <w:r>
              <w:rPr>
                <w:rStyle w:val="code"/>
              </w:rPr>
              <w:t>1</w:t>
            </w:r>
          </w:p>
        </w:tc>
        <w:tc>
          <w:tcPr>
            <w:tcW w:w="0" w:type="auto"/>
            <w:hideMark/>
          </w:tcPr>
          <w:p w:rsidR="007D6E04" w:rsidRDefault="007D6E04" w:rsidP="00C67F96">
            <w:pPr>
              <w:rPr>
                <w:sz w:val="24"/>
                <w:szCs w:val="24"/>
              </w:rPr>
            </w:pPr>
            <w:r>
              <w:t>Single channel, colormapped or gray scale image</w:t>
            </w:r>
          </w:p>
        </w:tc>
      </w:tr>
      <w:tr w:rsidR="007D6E04" w:rsidTr="00C67F96">
        <w:tc>
          <w:tcPr>
            <w:tcW w:w="0" w:type="auto"/>
            <w:hideMark/>
          </w:tcPr>
          <w:p w:rsidR="007D6E04" w:rsidRDefault="007D6E04" w:rsidP="00C67F96">
            <w:pPr>
              <w:rPr>
                <w:sz w:val="24"/>
                <w:szCs w:val="24"/>
              </w:rPr>
            </w:pPr>
            <w:r>
              <w:rPr>
                <w:rStyle w:val="code"/>
              </w:rPr>
              <w:t>3</w:t>
            </w:r>
          </w:p>
        </w:tc>
        <w:tc>
          <w:tcPr>
            <w:tcW w:w="0" w:type="auto"/>
            <w:hideMark/>
          </w:tcPr>
          <w:p w:rsidR="007D6E04" w:rsidRDefault="007D6E04" w:rsidP="00C67F96">
            <w:pPr>
              <w:rPr>
                <w:sz w:val="24"/>
                <w:szCs w:val="24"/>
              </w:rPr>
            </w:pPr>
            <w:r>
              <w:t>Three channels, RGB or CIELab</w:t>
            </w:r>
          </w:p>
        </w:tc>
      </w:tr>
      <w:tr w:rsidR="007D6E04" w:rsidTr="00C67F96">
        <w:tc>
          <w:tcPr>
            <w:tcW w:w="0" w:type="auto"/>
            <w:hideMark/>
          </w:tcPr>
          <w:p w:rsidR="007D6E04" w:rsidRDefault="007D6E04" w:rsidP="00C67F96">
            <w:pPr>
              <w:rPr>
                <w:sz w:val="24"/>
                <w:szCs w:val="24"/>
              </w:rPr>
            </w:pPr>
            <w:r>
              <w:rPr>
                <w:rStyle w:val="code"/>
              </w:rPr>
              <w:t>4</w:t>
            </w:r>
          </w:p>
        </w:tc>
        <w:tc>
          <w:tcPr>
            <w:tcW w:w="0" w:type="auto"/>
            <w:hideMark/>
          </w:tcPr>
          <w:p w:rsidR="007D6E04" w:rsidRDefault="007D6E04" w:rsidP="00C67F96">
            <w:pPr>
              <w:rPr>
                <w:sz w:val="24"/>
                <w:szCs w:val="24"/>
              </w:rPr>
            </w:pPr>
            <w:r>
              <w:t>Four channels, CMYK or BGRA</w:t>
            </w:r>
          </w:p>
        </w:tc>
      </w:tr>
    </w:tbl>
    <w:p w:rsidR="007D6E04" w:rsidRDefault="007D6E04" w:rsidP="00743A61">
      <w:pPr>
        <w:pStyle w:val="BodyText"/>
      </w:pPr>
      <w:r w:rsidRPr="00B62986">
        <w:br/>
      </w:r>
      <w:r w:rsidRPr="00F311E3">
        <w:rPr>
          <w:b/>
        </w:rPr>
        <w:t>See also</w:t>
      </w:r>
      <w:r w:rsidRPr="00F311E3">
        <w:rPr>
          <w:b/>
        </w:rPr>
        <w:br/>
      </w:r>
      <w:hyperlink w:anchor="TIOParamValsBitsPerSample" w:history="1">
        <w:r w:rsidRPr="00F311E3">
          <w:rPr>
            <w:rStyle w:val="Hyperlink"/>
          </w:rPr>
          <w:t>BitsPerSample</w:t>
        </w:r>
      </w:hyperlink>
      <w:r w:rsidRPr="00F311E3">
        <w:t>.</w:t>
      </w:r>
    </w:p>
    <w:p w:rsidR="0093759A" w:rsidRPr="000967C0" w:rsidRDefault="001625C3" w:rsidP="0093759A">
      <w:pPr>
        <w:pStyle w:val="Links"/>
        <w:rPr>
          <w:rStyle w:val="Hyperlink"/>
          <w:rFonts w:asciiTheme="majorHAnsi" w:hAnsiTheme="majorHAnsi"/>
          <w:spacing w:val="14"/>
          <w:sz w:val="24"/>
        </w:rPr>
      </w:pPr>
      <w:r>
        <w:br/>
      </w:r>
      <w:r w:rsidR="0093759A" w:rsidRPr="005C546E">
        <w:rPr>
          <w:b/>
        </w:rPr>
        <w:fldChar w:fldCharType="begin"/>
      </w:r>
      <w:r w:rsidR="0093759A" w:rsidRPr="005C546E">
        <w:rPr>
          <w:b/>
        </w:rPr>
        <w:instrText xml:space="preserve"> HYPERLINK  \l "TIOParamVals" </w:instrText>
      </w:r>
      <w:r w:rsidR="0093759A" w:rsidRPr="005C546E">
        <w:rPr>
          <w:b/>
        </w:rPr>
        <w:fldChar w:fldCharType="separate"/>
      </w:r>
      <w:r w:rsidR="0093759A" w:rsidRPr="000967C0">
        <w:rPr>
          <w:rStyle w:val="Hyperlink"/>
        </w:rPr>
        <w:t>IOParamsVals</w:t>
      </w:r>
    </w:p>
    <w:p w:rsidR="007D6E04" w:rsidRPr="005C546E" w:rsidRDefault="0093759A" w:rsidP="0093759A">
      <w:pPr>
        <w:rPr>
          <w:b/>
        </w:rPr>
      </w:pPr>
      <w:r w:rsidRPr="005C546E">
        <w:rPr>
          <w:b/>
          <w:smallCaps/>
        </w:rPr>
        <w:lastRenderedPageBreak/>
        <w:fldChar w:fldCharType="end"/>
      </w:r>
      <w:r w:rsidR="007D6E04" w:rsidRPr="005C546E">
        <w:rPr>
          <w:b/>
        </w:rPr>
        <w:t>Example</w:t>
      </w:r>
    </w:p>
    <w:p w:rsidR="007D6E04" w:rsidRDefault="007D6E04" w:rsidP="007D6E04">
      <w:pPr>
        <w:pStyle w:val="NoSpacing"/>
        <w:rPr>
          <w:b/>
        </w:rPr>
      </w:pPr>
      <w:r>
        <w:rPr>
          <w:rStyle w:val="code"/>
        </w:rPr>
        <w:t>// saves 256 colormapped bitmap</w:t>
      </w:r>
      <w:r>
        <w:br/>
      </w:r>
      <w:r>
        <w:rPr>
          <w:rStyle w:val="code"/>
        </w:rPr>
        <w:t>ImageEnView1.IO.Params.BitsPerSample := 8;</w:t>
      </w:r>
      <w:r>
        <w:br/>
      </w:r>
      <w:r>
        <w:rPr>
          <w:rStyle w:val="code"/>
        </w:rPr>
        <w:t>ImageEnView1.IO.Params.SamplesPerPixel := 1;</w:t>
      </w:r>
      <w:r>
        <w:br/>
      </w:r>
      <w:r>
        <w:rPr>
          <w:rStyle w:val="code"/>
        </w:rPr>
        <w:t>ImageEnView1.IO.Params.SaveToFile(‘alfa.bmp’);</w:t>
      </w:r>
    </w:p>
    <w:p w:rsidR="007D6E04" w:rsidRPr="0030256A" w:rsidRDefault="007D6E04" w:rsidP="007D6E04">
      <w:pPr>
        <w:pStyle w:val="BodyText"/>
        <w:rPr>
          <w:b/>
        </w:rPr>
      </w:pPr>
    </w:p>
    <w:p w:rsidR="007D6E04" w:rsidRDefault="007D6E04" w:rsidP="007D6E04">
      <w:pPr>
        <w:pStyle w:val="Caption"/>
      </w:pPr>
      <w:r>
        <w:t>Declaration</w:t>
      </w:r>
    </w:p>
    <w:p w:rsidR="007D6E04" w:rsidRDefault="007D6E04" w:rsidP="007D6E04">
      <w:pPr>
        <w:pStyle w:val="NoSpacing"/>
      </w:pPr>
      <w:r w:rsidRPr="00BC337E">
        <w:rPr>
          <w:rStyle w:val="code"/>
          <w:b/>
        </w:rPr>
        <w:t>property</w:t>
      </w:r>
      <w:r>
        <w:rPr>
          <w:rStyle w:val="code"/>
        </w:rPr>
        <w:t xml:space="preserve"> </w:t>
      </w:r>
      <w:bookmarkStart w:id="1322" w:name="TIOParamValsWidth"/>
      <w:r>
        <w:rPr>
          <w:rStyle w:val="code"/>
        </w:rPr>
        <w:t>Width</w:t>
      </w:r>
      <w:bookmarkEnd w:id="1322"/>
      <w:r>
        <w:rPr>
          <w:rStyle w:val="code"/>
        </w:rPr>
        <w:t>: integer;</w:t>
      </w:r>
    </w:p>
    <w:p w:rsidR="007D6E04" w:rsidRDefault="007D6E04" w:rsidP="007D6E04">
      <w:pPr>
        <w:pStyle w:val="Caption"/>
      </w:pPr>
      <w:r>
        <w:t>Description</w:t>
      </w:r>
    </w:p>
    <w:p w:rsidR="007D6E04" w:rsidRDefault="007D6E04" w:rsidP="007D6E04">
      <w:pPr>
        <w:pStyle w:val="BodyTextFirstIndent"/>
      </w:pPr>
      <w:r>
        <w:t>Width is the width of the image in pixels.</w:t>
      </w:r>
    </w:p>
    <w:p w:rsidR="005C546E" w:rsidRDefault="005C546E" w:rsidP="001625C3">
      <w:pPr>
        <w:pStyle w:val="Heading2"/>
      </w:pPr>
    </w:p>
    <w:p w:rsidR="007D6E04" w:rsidRDefault="007D6E04" w:rsidP="001625C3">
      <w:pPr>
        <w:pStyle w:val="Heading2"/>
      </w:pPr>
      <w:bookmarkStart w:id="1323" w:name="_Toc330972973"/>
      <w:r>
        <w:t>BMP</w:t>
      </w:r>
      <w:bookmarkEnd w:id="1323"/>
    </w:p>
    <w:p w:rsidR="005C546E" w:rsidRDefault="005C546E" w:rsidP="007D6E04">
      <w:pPr>
        <w:pStyle w:val="Caption"/>
      </w:pPr>
    </w:p>
    <w:p w:rsidR="007D6E04" w:rsidRDefault="007D6E04" w:rsidP="007D6E04">
      <w:pPr>
        <w:pStyle w:val="Caption"/>
      </w:pPr>
      <w:r>
        <w:t>Declaration</w:t>
      </w:r>
    </w:p>
    <w:p w:rsidR="007D6E04" w:rsidRDefault="007D6E04" w:rsidP="007D6E04">
      <w:pPr>
        <w:pStyle w:val="NoSpacing"/>
      </w:pPr>
      <w:r w:rsidRPr="00BC337E">
        <w:rPr>
          <w:rStyle w:val="code"/>
          <w:b/>
        </w:rPr>
        <w:t>property</w:t>
      </w:r>
      <w:r>
        <w:rPr>
          <w:rStyle w:val="code"/>
        </w:rPr>
        <w:t xml:space="preserve"> </w:t>
      </w:r>
      <w:bookmarkStart w:id="1324" w:name="TIOParamValsBMP_Compression"/>
      <w:r>
        <w:rPr>
          <w:rStyle w:val="code"/>
        </w:rPr>
        <w:t>BMP_Compression</w:t>
      </w:r>
      <w:bookmarkEnd w:id="1324"/>
      <w:r>
        <w:rPr>
          <w:rStyle w:val="code"/>
        </w:rPr>
        <w:t xml:space="preserve">: </w:t>
      </w:r>
      <w:hyperlink r:id="rId1040" w:history="1">
        <w:r>
          <w:rPr>
            <w:rStyle w:val="Hyperlink"/>
          </w:rPr>
          <w:t>TIOBMPCompression</w:t>
        </w:r>
      </w:hyperlink>
      <w:r>
        <w:rPr>
          <w:rStyle w:val="code"/>
        </w:rPr>
        <w:t>;</w:t>
      </w:r>
    </w:p>
    <w:p w:rsidR="007D6E04" w:rsidRDefault="007D6E04" w:rsidP="007D6E04">
      <w:pPr>
        <w:pStyle w:val="Caption"/>
      </w:pPr>
      <w:r>
        <w:t>Description</w:t>
      </w:r>
    </w:p>
    <w:p w:rsidR="007D6E04" w:rsidRDefault="007D6E04" w:rsidP="007D6E04">
      <w:pPr>
        <w:pStyle w:val="BodyTextFirstIndent"/>
      </w:pPr>
      <w:r>
        <w:t>BMP_Compression specifies the compression method.</w:t>
      </w:r>
    </w:p>
    <w:p w:rsidR="007D6E04" w:rsidRDefault="007D6E04" w:rsidP="007D6E04">
      <w:pPr>
        <w:pStyle w:val="BodyTextFirstIndent"/>
      </w:pPr>
      <w:r>
        <w:t>Only 16 or 256 color bitmap can be saved with RLE compression.</w:t>
      </w:r>
    </w:p>
    <w:p w:rsidR="000E2AE5" w:rsidRDefault="000E2AE5" w:rsidP="000E2AE5">
      <w:pPr>
        <w:pStyle w:val="Links"/>
      </w:pPr>
    </w:p>
    <w:p w:rsidR="00961FA0" w:rsidRDefault="00961FA0" w:rsidP="000E2AE5">
      <w:pPr>
        <w:pStyle w:val="Links"/>
      </w:pPr>
    </w:p>
    <w:p w:rsidR="0093759A" w:rsidRPr="0093759A" w:rsidRDefault="005C546E" w:rsidP="0093759A">
      <w:pPr>
        <w:pStyle w:val="Links"/>
        <w:rPr>
          <w:rStyle w:val="Hyperlink"/>
          <w:rFonts w:asciiTheme="majorHAnsi" w:hAnsiTheme="majorHAnsi"/>
          <w:spacing w:val="14"/>
          <w:sz w:val="24"/>
        </w:rPr>
      </w:pPr>
      <w:r>
        <w:br/>
      </w:r>
      <w:r w:rsidR="0093759A">
        <w:fldChar w:fldCharType="begin"/>
      </w:r>
      <w:r w:rsidR="0093759A">
        <w:instrText xml:space="preserve"> HYPERLINK  \l "TIOParamVals" </w:instrText>
      </w:r>
      <w:r w:rsidR="0093759A">
        <w:fldChar w:fldCharType="separate"/>
      </w:r>
      <w:r w:rsidR="0093759A" w:rsidRPr="0093759A">
        <w:rPr>
          <w:rStyle w:val="Hyperlink"/>
        </w:rPr>
        <w:t>IOParamsVals</w:t>
      </w:r>
    </w:p>
    <w:p w:rsidR="00961FA0" w:rsidRDefault="0093759A" w:rsidP="00961FA0">
      <w:pPr>
        <w:pStyle w:val="Heading4"/>
      </w:pPr>
      <w:r>
        <w:rPr>
          <w:bCs/>
          <w:smallCaps/>
        </w:rPr>
        <w:lastRenderedPageBreak/>
        <w:fldChar w:fldCharType="end"/>
      </w:r>
      <w:r w:rsidR="00961FA0" w:rsidRPr="00961FA0">
        <w:rPr>
          <w:sz w:val="22"/>
        </w:rPr>
        <w:t xml:space="preserve"> </w:t>
      </w:r>
      <w:r w:rsidR="00961FA0" w:rsidRPr="008C5363">
        <w:rPr>
          <w:sz w:val="22"/>
        </w:rPr>
        <w:t>Example</w:t>
      </w:r>
    </w:p>
    <w:p w:rsidR="007D6E04" w:rsidRDefault="007D6E04" w:rsidP="0093759A">
      <w:pPr>
        <w:pStyle w:val="NoSpacing"/>
      </w:pPr>
      <w:r>
        <w:rPr>
          <w:rStyle w:val="code"/>
        </w:rPr>
        <w:t>// saves compressed bitmap</w:t>
      </w:r>
      <w:r>
        <w:br/>
      </w:r>
      <w:r>
        <w:rPr>
          <w:rStyle w:val="code"/>
        </w:rPr>
        <w:t>ImageEnView1.IO.Params.BMP_Compression := ioBMP_RLE;</w:t>
      </w:r>
      <w:r>
        <w:br/>
      </w:r>
      <w:r>
        <w:rPr>
          <w:rStyle w:val="code"/>
        </w:rPr>
        <w:t>ImageEnView1.IO.SaveToFile(‘alfa.bmp’);</w:t>
      </w:r>
    </w:p>
    <w:p w:rsidR="007D6E04" w:rsidRDefault="007D6E04" w:rsidP="00D93D93">
      <w:pPr>
        <w:pStyle w:val="Caption"/>
      </w:pPr>
      <w:r>
        <w:br/>
        <w:t>Declaration</w:t>
      </w:r>
    </w:p>
    <w:p w:rsidR="007D6E04" w:rsidRDefault="007D6E04" w:rsidP="007D6E04">
      <w:pPr>
        <w:pStyle w:val="NoSpacing"/>
      </w:pPr>
      <w:r w:rsidRPr="00BC337E">
        <w:rPr>
          <w:rStyle w:val="code"/>
          <w:b/>
        </w:rPr>
        <w:t>property</w:t>
      </w:r>
      <w:r>
        <w:rPr>
          <w:rStyle w:val="code"/>
        </w:rPr>
        <w:t xml:space="preserve"> </w:t>
      </w:r>
      <w:bookmarkStart w:id="1325" w:name="TIOParamValsBMP_HandleTransparency"/>
      <w:r>
        <w:rPr>
          <w:rStyle w:val="code"/>
        </w:rPr>
        <w:t>BMP_HandleTransparency</w:t>
      </w:r>
      <w:bookmarkEnd w:id="1325"/>
      <w:r>
        <w:rPr>
          <w:rStyle w:val="code"/>
        </w:rPr>
        <w:t xml:space="preserve">: </w:t>
      </w:r>
      <w:r w:rsidR="00657E06">
        <w:rPr>
          <w:rStyle w:val="code"/>
        </w:rPr>
        <w:t>Boolean</w:t>
      </w:r>
      <w:r>
        <w:rPr>
          <w:rStyle w:val="code"/>
        </w:rPr>
        <w:t>;</w:t>
      </w:r>
    </w:p>
    <w:p w:rsidR="007D6E04" w:rsidRDefault="007D6E04" w:rsidP="007D6E04">
      <w:pPr>
        <w:pStyle w:val="Caption"/>
      </w:pPr>
      <w:r>
        <w:t>Description</w:t>
      </w:r>
    </w:p>
    <w:p w:rsidR="007D6E04" w:rsidRDefault="007D6E04" w:rsidP="007D6E04">
      <w:pPr>
        <w:pStyle w:val="BodyTextFirstIndent"/>
      </w:pPr>
      <w:r>
        <w:t>BMP file can have 32 bits per pixel. This property controls how interpret the extra byte in the 32 bit word.  When BMP_HandleTransparency is true the extra byte is interpreted as alpha channel, otherwise it is just discarded (ignored).  This means that when a 32-bit bitmap is displayed in ImageEn, the transparent color is not used and the image is displayed without transparency if the BMP_HandleTransparency property is false.  If the BMP_HandleTransparency property is true then the image is displayed with transparency.</w:t>
      </w:r>
    </w:p>
    <w:p w:rsidR="007D6E04" w:rsidRDefault="007D6E04" w:rsidP="007D6E04">
      <w:pPr>
        <w:pStyle w:val="Heading4"/>
      </w:pPr>
      <w:r w:rsidRPr="008C5363">
        <w:rPr>
          <w:sz w:val="22"/>
        </w:rPr>
        <w:t>Example</w:t>
      </w:r>
    </w:p>
    <w:p w:rsidR="007D6E04" w:rsidRDefault="007D6E04" w:rsidP="007D6E04">
      <w:pPr>
        <w:pStyle w:val="NoSpacing"/>
      </w:pPr>
      <w:r>
        <w:rPr>
          <w:rStyle w:val="code"/>
        </w:rPr>
        <w:t xml:space="preserve">// BMP_HandleTransparency = true then display </w:t>
      </w:r>
      <w:r>
        <w:rPr>
          <w:rStyle w:val="code"/>
        </w:rPr>
        <w:br/>
        <w:t>// with transparency</w:t>
      </w:r>
      <w:r>
        <w:br/>
      </w:r>
      <w:r w:rsidR="00363133">
        <w:rPr>
          <w:rStyle w:val="code"/>
        </w:rPr>
        <w:t>ImageEn</w:t>
      </w:r>
      <w:r>
        <w:rPr>
          <w:rStyle w:val="code"/>
        </w:rPr>
        <w:t>Vect1.IO.Params.BMP_HandleTransparency := BMP_HandleTransparency1.Checked;</w:t>
      </w:r>
      <w:r>
        <w:br/>
      </w:r>
      <w:r>
        <w:rPr>
          <w:rStyle w:val="code"/>
        </w:rPr>
        <w:t>ImageE</w:t>
      </w:r>
      <w:r w:rsidR="00363133">
        <w:rPr>
          <w:rStyle w:val="code"/>
        </w:rPr>
        <w:t>n</w:t>
      </w:r>
      <w:r>
        <w:rPr>
          <w:rStyle w:val="code"/>
        </w:rPr>
        <w:t>Vect1.IO.LoadFromFile( FilePath );</w:t>
      </w:r>
    </w:p>
    <w:p w:rsidR="007D6E04" w:rsidRDefault="007D6E04" w:rsidP="007D6E04">
      <w:pPr>
        <w:pStyle w:val="BodyTextFirstIndent"/>
      </w:pPr>
    </w:p>
    <w:p w:rsidR="0093759A" w:rsidRPr="0093759A" w:rsidRDefault="000E2AE5" w:rsidP="0093759A">
      <w:pPr>
        <w:pStyle w:val="Links"/>
        <w:rPr>
          <w:rStyle w:val="Hyperlink"/>
          <w:rFonts w:asciiTheme="majorHAnsi" w:hAnsiTheme="majorHAnsi"/>
          <w:spacing w:val="14"/>
          <w:sz w:val="24"/>
        </w:rPr>
      </w:pPr>
      <w:r>
        <w:br/>
      </w:r>
      <w:r w:rsidR="0093759A">
        <w:fldChar w:fldCharType="begin"/>
      </w:r>
      <w:r w:rsidR="0093759A">
        <w:instrText xml:space="preserve"> HYPERLINK  \l "TIOParamVals" </w:instrText>
      </w:r>
      <w:r w:rsidR="0093759A">
        <w:fldChar w:fldCharType="separate"/>
      </w:r>
      <w:r w:rsidR="0093759A" w:rsidRPr="0093759A">
        <w:rPr>
          <w:rStyle w:val="Hyperlink"/>
        </w:rPr>
        <w:t>IOParamsVals</w:t>
      </w:r>
    </w:p>
    <w:p w:rsidR="007D6E04" w:rsidRDefault="0093759A" w:rsidP="0093759A">
      <w:pPr>
        <w:pStyle w:val="Caption"/>
      </w:pPr>
      <w:r>
        <w:rPr>
          <w:rFonts w:asciiTheme="minorHAnsi" w:eastAsiaTheme="majorEastAsia" w:hAnsiTheme="minorHAnsi"/>
          <w:bCs/>
          <w:color w:val="000000"/>
          <w:spacing w:val="0"/>
          <w:szCs w:val="22"/>
          <w:lang w:bidi="ar-SA"/>
        </w:rPr>
        <w:lastRenderedPageBreak/>
        <w:fldChar w:fldCharType="end"/>
      </w:r>
      <w:r w:rsidR="007D6E04">
        <w:t>Declaration</w:t>
      </w:r>
    </w:p>
    <w:p w:rsidR="007D6E04" w:rsidRDefault="007D6E04" w:rsidP="007D6E04">
      <w:pPr>
        <w:pStyle w:val="NoSpacing"/>
      </w:pPr>
      <w:r w:rsidRPr="00BC337E">
        <w:rPr>
          <w:rStyle w:val="code"/>
          <w:b/>
        </w:rPr>
        <w:t>property</w:t>
      </w:r>
      <w:r>
        <w:rPr>
          <w:rStyle w:val="code"/>
        </w:rPr>
        <w:t xml:space="preserve"> </w:t>
      </w:r>
      <w:bookmarkStart w:id="1326" w:name="TIOParamValsBMP_Version"/>
      <w:r>
        <w:rPr>
          <w:rStyle w:val="code"/>
        </w:rPr>
        <w:t>BMP_Version</w:t>
      </w:r>
      <w:bookmarkEnd w:id="1326"/>
      <w:r>
        <w:rPr>
          <w:rStyle w:val="code"/>
        </w:rPr>
        <w:t xml:space="preserve">: </w:t>
      </w:r>
      <w:hyperlink r:id="rId1041" w:history="1">
        <w:r>
          <w:rPr>
            <w:rStyle w:val="Hyperlink"/>
          </w:rPr>
          <w:t>TIOBMPVersion</w:t>
        </w:r>
      </w:hyperlink>
      <w:r>
        <w:rPr>
          <w:rStyle w:val="code"/>
        </w:rPr>
        <w:t>;</w:t>
      </w:r>
    </w:p>
    <w:p w:rsidR="007D6E04" w:rsidRDefault="007D6E04" w:rsidP="007D6E04">
      <w:pPr>
        <w:pStyle w:val="Caption"/>
      </w:pPr>
      <w:r>
        <w:t>Description</w:t>
      </w:r>
    </w:p>
    <w:p w:rsidR="007D6E04" w:rsidRDefault="007D6E04" w:rsidP="007D6E04">
      <w:pPr>
        <w:pStyle w:val="BodyTextFirstIndent"/>
      </w:pPr>
      <w:r>
        <w:t>BMP_Version specifies the version of the BMP file.</w:t>
      </w:r>
    </w:p>
    <w:p w:rsidR="007D6E04" w:rsidRDefault="007D6E04" w:rsidP="007D6E04">
      <w:pPr>
        <w:pStyle w:val="Heading4"/>
      </w:pPr>
      <w:r w:rsidRPr="008C5363">
        <w:rPr>
          <w:sz w:val="22"/>
        </w:rPr>
        <w:t>Example</w:t>
      </w:r>
    </w:p>
    <w:p w:rsidR="007D6E04" w:rsidRDefault="007D6E04" w:rsidP="007D6E04">
      <w:pPr>
        <w:pStyle w:val="NoSpacing"/>
      </w:pPr>
      <w:r>
        <w:rPr>
          <w:rStyle w:val="code"/>
        </w:rPr>
        <w:t>// saves a Windows 3.x bitmap</w:t>
      </w:r>
      <w:r>
        <w:br/>
      </w:r>
      <w:r>
        <w:rPr>
          <w:rStyle w:val="code"/>
        </w:rPr>
        <w:t>ImageEnView1.IO.Params.BMP_Version := ioBMP_BM3;</w:t>
      </w:r>
      <w:r>
        <w:br/>
      </w:r>
      <w:r>
        <w:rPr>
          <w:rStyle w:val="code"/>
        </w:rPr>
        <w:t>ImageEnView1.IO.SaveToFile(‘alfa.bmp’);</w:t>
      </w:r>
    </w:p>
    <w:p w:rsidR="007D6E04" w:rsidRDefault="007D6E04" w:rsidP="007D6E04">
      <w:pPr>
        <w:pStyle w:val="BodyTextFirstIndent"/>
      </w:pPr>
    </w:p>
    <w:p w:rsidR="007D6E04" w:rsidRDefault="007D6E04" w:rsidP="001625C3">
      <w:pPr>
        <w:pStyle w:val="Heading2"/>
      </w:pPr>
      <w:bookmarkStart w:id="1327" w:name="_Toc330972974"/>
      <w:r>
        <w:t>GIF</w:t>
      </w:r>
      <w:bookmarkEnd w:id="1327"/>
    </w:p>
    <w:p w:rsidR="007D6E04" w:rsidRDefault="007D6E04" w:rsidP="007D6E04">
      <w:pPr>
        <w:pStyle w:val="Caption"/>
      </w:pPr>
      <w:r>
        <w:t>Declaration</w:t>
      </w:r>
    </w:p>
    <w:p w:rsidR="007D6E04" w:rsidRDefault="007D6E04" w:rsidP="007D6E04">
      <w:pPr>
        <w:pStyle w:val="NoSpacing"/>
      </w:pPr>
      <w:r w:rsidRPr="00BC337E">
        <w:rPr>
          <w:rStyle w:val="code"/>
          <w:b/>
        </w:rPr>
        <w:t>property</w:t>
      </w:r>
      <w:r>
        <w:rPr>
          <w:rStyle w:val="code"/>
        </w:rPr>
        <w:t xml:space="preserve"> </w:t>
      </w:r>
      <w:bookmarkStart w:id="1328" w:name="TIOParamValsGIF_Action"/>
      <w:r>
        <w:rPr>
          <w:rStyle w:val="code"/>
        </w:rPr>
        <w:t>GIF_Action</w:t>
      </w:r>
      <w:bookmarkEnd w:id="1328"/>
      <w:r>
        <w:rPr>
          <w:rStyle w:val="code"/>
        </w:rPr>
        <w:t xml:space="preserve">: </w:t>
      </w:r>
      <w:hyperlink r:id="rId1042" w:history="1">
        <w:r>
          <w:rPr>
            <w:rStyle w:val="Hyperlink"/>
          </w:rPr>
          <w:t>TIEGIFAction</w:t>
        </w:r>
      </w:hyperlink>
      <w:r>
        <w:rPr>
          <w:rStyle w:val="code"/>
        </w:rPr>
        <w:t>;</w:t>
      </w:r>
    </w:p>
    <w:p w:rsidR="007D6E04" w:rsidRDefault="007D6E04" w:rsidP="007D6E04">
      <w:pPr>
        <w:pStyle w:val="Caption"/>
      </w:pPr>
      <w:r>
        <w:t>Description</w:t>
      </w:r>
    </w:p>
    <w:p w:rsidR="007D6E04" w:rsidRDefault="007D6E04" w:rsidP="007D6E04">
      <w:pPr>
        <w:pStyle w:val="BodyTextFirstIndent"/>
      </w:pPr>
      <w:r>
        <w:t>GIF_Action specifies how to display the frames.</w:t>
      </w:r>
    </w:p>
    <w:p w:rsidR="001625C3" w:rsidRDefault="007D6E04" w:rsidP="00D93D93">
      <w:pPr>
        <w:pStyle w:val="Caption"/>
      </w:pPr>
      <w:r>
        <w:br/>
      </w:r>
      <w:r>
        <w:br/>
      </w:r>
    </w:p>
    <w:p w:rsidR="001625C3" w:rsidRDefault="001625C3" w:rsidP="001625C3">
      <w:pPr>
        <w:rPr>
          <w:lang w:bidi="hi-IN"/>
        </w:rPr>
      </w:pPr>
    </w:p>
    <w:p w:rsidR="0093759A" w:rsidRPr="0093759A" w:rsidRDefault="001625C3" w:rsidP="0093759A">
      <w:pPr>
        <w:pStyle w:val="Links"/>
        <w:rPr>
          <w:rStyle w:val="Hyperlink"/>
          <w:rFonts w:asciiTheme="majorHAnsi" w:hAnsiTheme="majorHAnsi"/>
          <w:spacing w:val="14"/>
          <w:sz w:val="24"/>
        </w:rPr>
      </w:pPr>
      <w:r>
        <w:br/>
      </w:r>
      <w:r w:rsidR="000E2AE5">
        <w:br/>
      </w:r>
      <w:r w:rsidR="000E2AE5">
        <w:br/>
      </w:r>
      <w:r w:rsidR="000E2AE5">
        <w:br/>
      </w:r>
      <w:r w:rsidR="000E2AE5">
        <w:br/>
      </w:r>
      <w:r w:rsidR="0093759A">
        <w:fldChar w:fldCharType="begin"/>
      </w:r>
      <w:r w:rsidR="0093759A">
        <w:instrText xml:space="preserve"> HYPERLINK  \l "TIOParamVals" </w:instrText>
      </w:r>
      <w:r w:rsidR="0093759A">
        <w:fldChar w:fldCharType="separate"/>
      </w:r>
      <w:r w:rsidR="0093759A" w:rsidRPr="0093759A">
        <w:rPr>
          <w:rStyle w:val="Hyperlink"/>
        </w:rPr>
        <w:t>IOParamsVals</w:t>
      </w:r>
    </w:p>
    <w:p w:rsidR="007D6E04" w:rsidRDefault="0093759A" w:rsidP="0093759A">
      <w:pPr>
        <w:pStyle w:val="Caption"/>
      </w:pPr>
      <w:r>
        <w:rPr>
          <w:rFonts w:asciiTheme="minorHAnsi" w:eastAsiaTheme="majorEastAsia" w:hAnsiTheme="minorHAnsi"/>
          <w:bCs/>
          <w:color w:val="000000"/>
          <w:spacing w:val="0"/>
          <w:szCs w:val="22"/>
          <w:lang w:bidi="ar-SA"/>
        </w:rPr>
        <w:lastRenderedPageBreak/>
        <w:fldChar w:fldCharType="end"/>
      </w:r>
      <w:r w:rsidR="007D6E04">
        <w:t>Declaration</w:t>
      </w:r>
    </w:p>
    <w:p w:rsidR="007D6E04" w:rsidRDefault="007D6E04" w:rsidP="007D6E04">
      <w:pPr>
        <w:pStyle w:val="NoSpacing"/>
      </w:pPr>
      <w:r w:rsidRPr="00BC337E">
        <w:rPr>
          <w:rStyle w:val="code"/>
          <w:b/>
        </w:rPr>
        <w:t>property</w:t>
      </w:r>
      <w:r>
        <w:rPr>
          <w:rStyle w:val="code"/>
        </w:rPr>
        <w:t xml:space="preserve"> </w:t>
      </w:r>
      <w:bookmarkStart w:id="1329" w:name="TIOParamValsGIF_Background"/>
      <w:r>
        <w:rPr>
          <w:rStyle w:val="code"/>
        </w:rPr>
        <w:t>GIF_Background</w:t>
      </w:r>
      <w:bookmarkEnd w:id="1329"/>
      <w:r>
        <w:rPr>
          <w:rStyle w:val="code"/>
        </w:rPr>
        <w:t xml:space="preserve">: </w:t>
      </w:r>
      <w:hyperlink r:id="rId1043" w:history="1">
        <w:r>
          <w:rPr>
            <w:rStyle w:val="Hyperlink"/>
          </w:rPr>
          <w:t>TRGB</w:t>
        </w:r>
      </w:hyperlink>
      <w:r>
        <w:rPr>
          <w:rStyle w:val="code"/>
        </w:rPr>
        <w:t>;</w:t>
      </w:r>
    </w:p>
    <w:p w:rsidR="007D6E04" w:rsidRDefault="007D6E04" w:rsidP="007D6E04">
      <w:pPr>
        <w:pStyle w:val="Caption"/>
      </w:pPr>
      <w:r>
        <w:t>Description</w:t>
      </w:r>
    </w:p>
    <w:p w:rsidR="007D6E04" w:rsidRDefault="007D6E04" w:rsidP="007D6E04">
      <w:pPr>
        <w:pStyle w:val="BodyTextFirstIndent"/>
      </w:pPr>
      <w:r>
        <w:t>GIF_Background is the background color of the GIF.  This color should exist in the image.</w:t>
      </w:r>
    </w:p>
    <w:p w:rsidR="005C546E" w:rsidRDefault="005C546E" w:rsidP="007D6E04">
      <w:pPr>
        <w:pStyle w:val="Caption"/>
      </w:pPr>
    </w:p>
    <w:p w:rsidR="000967C0" w:rsidRPr="000967C0" w:rsidRDefault="000967C0" w:rsidP="000967C0">
      <w:pPr>
        <w:rPr>
          <w:lang w:bidi="hi-IN"/>
        </w:rPr>
      </w:pPr>
    </w:p>
    <w:p w:rsidR="007D6E04" w:rsidRDefault="007D6E04" w:rsidP="007D6E04">
      <w:pPr>
        <w:pStyle w:val="Caption"/>
      </w:pPr>
      <w:r>
        <w:t>Declaration</w:t>
      </w:r>
    </w:p>
    <w:p w:rsidR="007D6E04" w:rsidRDefault="007D6E04" w:rsidP="007D6E04">
      <w:pPr>
        <w:pStyle w:val="NoSpacing"/>
      </w:pPr>
      <w:r w:rsidRPr="00BC337E">
        <w:rPr>
          <w:rStyle w:val="code"/>
          <w:b/>
        </w:rPr>
        <w:t>property</w:t>
      </w:r>
      <w:r>
        <w:rPr>
          <w:rStyle w:val="code"/>
        </w:rPr>
        <w:t xml:space="preserve"> </w:t>
      </w:r>
      <w:bookmarkStart w:id="1330" w:name="TIOParamValsGIF_Comments"/>
      <w:r>
        <w:rPr>
          <w:rStyle w:val="code"/>
        </w:rPr>
        <w:t>GIF_Comments</w:t>
      </w:r>
      <w:bookmarkEnd w:id="1330"/>
      <w:r>
        <w:rPr>
          <w:rStyle w:val="code"/>
        </w:rPr>
        <w:t>: TStringList;</w:t>
      </w:r>
    </w:p>
    <w:p w:rsidR="007D6E04" w:rsidRDefault="007D6E04" w:rsidP="007D6E04">
      <w:pPr>
        <w:pStyle w:val="Caption"/>
      </w:pPr>
      <w:r>
        <w:t>Description</w:t>
      </w:r>
    </w:p>
    <w:p w:rsidR="007D6E04" w:rsidRDefault="007D6E04" w:rsidP="007D6E04">
      <w:pPr>
        <w:pStyle w:val="BodyTextFirstIndent"/>
      </w:pPr>
      <w:r>
        <w:t>GIF_Comments contains the text comments contained in a GIF file.</w:t>
      </w:r>
    </w:p>
    <w:p w:rsidR="007D6E04" w:rsidRDefault="007D6E04" w:rsidP="007D6E04">
      <w:pPr>
        <w:pStyle w:val="Heading4"/>
      </w:pPr>
      <w:r w:rsidRPr="008C5363">
        <w:rPr>
          <w:sz w:val="22"/>
        </w:rPr>
        <w:t>Example</w:t>
      </w:r>
    </w:p>
    <w:p w:rsidR="007D6E04" w:rsidRDefault="007D6E04" w:rsidP="007D6E04">
      <w:pPr>
        <w:pStyle w:val="NoSpacing"/>
      </w:pPr>
      <w:r>
        <w:rPr>
          <w:rStyle w:val="code"/>
        </w:rPr>
        <w:t>ImageEnIO1.Params.Gif_Comments.Clear;</w:t>
      </w:r>
      <w:r>
        <w:br/>
      </w:r>
      <w:r>
        <w:rPr>
          <w:rStyle w:val="code"/>
        </w:rPr>
        <w:t>ImageEnIO1.Params.GIF_Comments.Add(‘Hello world!’);</w:t>
      </w:r>
      <w:r>
        <w:br/>
      </w:r>
      <w:r>
        <w:rPr>
          <w:rStyle w:val="code"/>
        </w:rPr>
        <w:t>ImageEnIO1.SaveToFie(‘output.gif’);</w:t>
      </w:r>
    </w:p>
    <w:p w:rsidR="001625C3" w:rsidRDefault="001625C3" w:rsidP="005C546E">
      <w:pPr>
        <w:pStyle w:val="BodyTextFirstIndent"/>
        <w:ind w:firstLine="0"/>
      </w:pPr>
    </w:p>
    <w:p w:rsidR="001625C3" w:rsidRDefault="001625C3" w:rsidP="007D6E04">
      <w:pPr>
        <w:pStyle w:val="BodyTextFirstIndent"/>
      </w:pPr>
    </w:p>
    <w:p w:rsidR="000E2AE5" w:rsidRDefault="001625C3" w:rsidP="000E2AE5">
      <w:pPr>
        <w:pStyle w:val="Links"/>
      </w:pPr>
      <w:r>
        <w:br/>
      </w:r>
    </w:p>
    <w:p w:rsidR="000E2AE5" w:rsidRDefault="000E2AE5" w:rsidP="000E2AE5">
      <w:pPr>
        <w:pStyle w:val="Links"/>
      </w:pPr>
    </w:p>
    <w:p w:rsidR="0093759A" w:rsidRPr="0093759A" w:rsidRDefault="0093759A" w:rsidP="0093759A">
      <w:pPr>
        <w:pStyle w:val="Links"/>
        <w:rPr>
          <w:rStyle w:val="Hyperlink"/>
          <w:rFonts w:asciiTheme="majorHAnsi" w:hAnsiTheme="majorHAnsi"/>
          <w:spacing w:val="14"/>
          <w:sz w:val="24"/>
        </w:rPr>
      </w:pPr>
      <w:r>
        <w:fldChar w:fldCharType="begin"/>
      </w:r>
      <w:r>
        <w:instrText xml:space="preserve"> HYPERLINK  \l "TIOParamVals" </w:instrText>
      </w:r>
      <w:r>
        <w:fldChar w:fldCharType="separate"/>
      </w:r>
      <w:r w:rsidRPr="0093759A">
        <w:rPr>
          <w:rStyle w:val="Hyperlink"/>
        </w:rPr>
        <w:t>IOParamsVals</w:t>
      </w:r>
    </w:p>
    <w:p w:rsidR="007D6E04" w:rsidRDefault="0093759A" w:rsidP="0093759A">
      <w:pPr>
        <w:pStyle w:val="Caption"/>
        <w:pageBreakBefore/>
      </w:pPr>
      <w:r>
        <w:rPr>
          <w:rFonts w:asciiTheme="minorHAnsi" w:eastAsiaTheme="majorEastAsia" w:hAnsiTheme="minorHAnsi"/>
          <w:bCs/>
          <w:smallCaps w:val="0"/>
          <w:color w:val="000000"/>
          <w:spacing w:val="0"/>
          <w:szCs w:val="22"/>
          <w:lang w:bidi="ar-SA"/>
        </w:rPr>
        <w:lastRenderedPageBreak/>
        <w:fldChar w:fldCharType="end"/>
      </w:r>
      <w:r w:rsidR="007D6E04">
        <w:t>Declaration</w:t>
      </w:r>
    </w:p>
    <w:p w:rsidR="007D6E04" w:rsidRDefault="007D6E04" w:rsidP="007D6E04">
      <w:pPr>
        <w:pStyle w:val="NoSpacing"/>
      </w:pPr>
      <w:r w:rsidRPr="00BC337E">
        <w:rPr>
          <w:rStyle w:val="code"/>
          <w:b/>
        </w:rPr>
        <w:t>property</w:t>
      </w:r>
      <w:r>
        <w:rPr>
          <w:rStyle w:val="code"/>
        </w:rPr>
        <w:t xml:space="preserve"> </w:t>
      </w:r>
      <w:bookmarkStart w:id="1331" w:name="TIOParamValsGIF_DelayTime"/>
      <w:r>
        <w:rPr>
          <w:rStyle w:val="code"/>
        </w:rPr>
        <w:t>GIF_DelayTime</w:t>
      </w:r>
      <w:bookmarkEnd w:id="1331"/>
      <w:r>
        <w:rPr>
          <w:rStyle w:val="code"/>
        </w:rPr>
        <w:t>: integer;</w:t>
      </w:r>
    </w:p>
    <w:p w:rsidR="007D6E04" w:rsidRDefault="007D6E04" w:rsidP="007D6E04">
      <w:pPr>
        <w:pStyle w:val="Caption"/>
      </w:pPr>
      <w:r>
        <w:t>Description</w:t>
      </w:r>
    </w:p>
    <w:p w:rsidR="007D6E04" w:rsidRDefault="007D6E04" w:rsidP="007D6E04">
      <w:pPr>
        <w:pStyle w:val="BodyTextFirstIndent"/>
      </w:pPr>
      <w:r>
        <w:t>GIF_DelayTime is the time (in 1/100 s) the frame remains shown.</w:t>
      </w:r>
    </w:p>
    <w:p w:rsidR="005C546E" w:rsidRDefault="005C546E" w:rsidP="001625C3">
      <w:pPr>
        <w:pStyle w:val="Caption"/>
      </w:pPr>
    </w:p>
    <w:p w:rsidR="007D6E04" w:rsidRDefault="007D6E04" w:rsidP="001625C3">
      <w:pPr>
        <w:pStyle w:val="Caption"/>
      </w:pPr>
      <w:r>
        <w:t>Declaration</w:t>
      </w:r>
    </w:p>
    <w:p w:rsidR="007D6E04" w:rsidRDefault="007D6E04" w:rsidP="007D6E04">
      <w:pPr>
        <w:pStyle w:val="NoSpacing"/>
      </w:pPr>
      <w:r w:rsidRPr="00BC337E">
        <w:rPr>
          <w:rStyle w:val="code"/>
          <w:b/>
        </w:rPr>
        <w:t>property</w:t>
      </w:r>
      <w:r>
        <w:rPr>
          <w:rStyle w:val="code"/>
        </w:rPr>
        <w:t xml:space="preserve"> </w:t>
      </w:r>
      <w:bookmarkStart w:id="1332" w:name="TIOParamValsGIF_FlagTranspColor"/>
      <w:r>
        <w:rPr>
          <w:rStyle w:val="code"/>
        </w:rPr>
        <w:t>GIF_FlagTranspColor</w:t>
      </w:r>
      <w:bookmarkEnd w:id="1332"/>
      <w:r>
        <w:rPr>
          <w:rStyle w:val="code"/>
        </w:rPr>
        <w:t xml:space="preserve">: </w:t>
      </w:r>
      <w:r w:rsidR="00657E06">
        <w:rPr>
          <w:rStyle w:val="code"/>
        </w:rPr>
        <w:t>Boolean</w:t>
      </w:r>
      <w:r>
        <w:rPr>
          <w:rStyle w:val="code"/>
        </w:rPr>
        <w:t>;</w:t>
      </w:r>
    </w:p>
    <w:p w:rsidR="007D6E04" w:rsidRDefault="007D6E04" w:rsidP="007D6E04">
      <w:pPr>
        <w:pStyle w:val="Caption"/>
      </w:pPr>
      <w:r>
        <w:t>Description</w:t>
      </w:r>
    </w:p>
    <w:p w:rsidR="007D6E04" w:rsidRDefault="007D6E04" w:rsidP="007D6E04">
      <w:pPr>
        <w:pStyle w:val="BodyTextFirstIndent"/>
      </w:pPr>
      <w:r>
        <w:t xml:space="preserve">If </w:t>
      </w:r>
      <w:r>
        <w:rPr>
          <w:rStyle w:val="code"/>
        </w:rPr>
        <w:t>GIF_FlagTranspColor</w:t>
      </w:r>
      <w:r>
        <w:t xml:space="preserve"> is true, the GIF_TranspColor color is valid (the image has a transparency color).  Note: when the image contains an alpha channel (transparency channel) this property is handled automatically.</w:t>
      </w:r>
    </w:p>
    <w:p w:rsidR="007D6E04" w:rsidRDefault="007D6E04" w:rsidP="007D6E04">
      <w:pPr>
        <w:pStyle w:val="Heading4"/>
      </w:pPr>
      <w:r w:rsidRPr="008C5363">
        <w:rPr>
          <w:sz w:val="22"/>
        </w:rPr>
        <w:t>Example</w:t>
      </w:r>
    </w:p>
    <w:p w:rsidR="007D6E04" w:rsidRDefault="007D6E04" w:rsidP="007D6E04">
      <w:pPr>
        <w:pStyle w:val="NoSpacing"/>
      </w:pPr>
      <w:r>
        <w:rPr>
          <w:rStyle w:val="code"/>
        </w:rPr>
        <w:t>ImageEnView1.IO.Params.GIF_FlagTranspColor:=True;</w:t>
      </w:r>
      <w:r>
        <w:br/>
      </w:r>
      <w:r>
        <w:rPr>
          <w:rStyle w:val="code"/>
        </w:rPr>
        <w:t>ImageEnView1.IO.Params.GIF_TranspColor:=CreateRGB(0,0,0); // black is the transparent color</w:t>
      </w:r>
    </w:p>
    <w:p w:rsidR="007D6E04" w:rsidRDefault="007D6E04" w:rsidP="007D6E04">
      <w:pPr>
        <w:pStyle w:val="BodyTextFirstIndent"/>
      </w:pPr>
    </w:p>
    <w:p w:rsidR="001625C3" w:rsidRDefault="001625C3" w:rsidP="007D6E04">
      <w:pPr>
        <w:pStyle w:val="BodyTextFirstIndent"/>
      </w:pPr>
    </w:p>
    <w:p w:rsidR="000E2AE5" w:rsidRDefault="001625C3" w:rsidP="00743A61">
      <w:pPr>
        <w:pStyle w:val="BodyText"/>
      </w:pPr>
      <w:r>
        <w:br/>
      </w:r>
    </w:p>
    <w:p w:rsidR="000E2AE5" w:rsidRDefault="000E2AE5" w:rsidP="00743A61">
      <w:pPr>
        <w:pStyle w:val="BodyText"/>
      </w:pPr>
    </w:p>
    <w:bookmarkStart w:id="1333" w:name="_Toc323285037"/>
    <w:bookmarkStart w:id="1334" w:name="_Toc323285895"/>
    <w:bookmarkStart w:id="1335" w:name="_Toc323286668"/>
    <w:bookmarkStart w:id="1336" w:name="_Toc323287448"/>
    <w:p w:rsidR="0093759A" w:rsidRPr="0093759A" w:rsidRDefault="0093759A" w:rsidP="0093759A">
      <w:pPr>
        <w:pStyle w:val="Links"/>
        <w:rPr>
          <w:rStyle w:val="Hyperlink"/>
          <w:rFonts w:asciiTheme="majorHAnsi" w:hAnsiTheme="majorHAnsi"/>
          <w:spacing w:val="14"/>
          <w:sz w:val="24"/>
        </w:rPr>
      </w:pPr>
      <w:r>
        <w:fldChar w:fldCharType="begin"/>
      </w:r>
      <w:r>
        <w:instrText xml:space="preserve"> HYPERLINK  \l "TIOParamVals" </w:instrText>
      </w:r>
      <w:r>
        <w:fldChar w:fldCharType="separate"/>
      </w:r>
      <w:r w:rsidRPr="0093759A">
        <w:rPr>
          <w:rStyle w:val="Hyperlink"/>
        </w:rPr>
        <w:t>IOParamsVals</w:t>
      </w:r>
    </w:p>
    <w:p w:rsidR="007D6E04" w:rsidRDefault="0093759A" w:rsidP="0093759A">
      <w:pPr>
        <w:pStyle w:val="Caption"/>
        <w:pageBreakBefore/>
      </w:pPr>
      <w:r>
        <w:rPr>
          <w:rFonts w:asciiTheme="minorHAnsi" w:eastAsiaTheme="majorEastAsia" w:hAnsiTheme="minorHAnsi"/>
          <w:bCs/>
          <w:smallCaps w:val="0"/>
          <w:color w:val="000000"/>
          <w:spacing w:val="0"/>
          <w:szCs w:val="22"/>
          <w:lang w:bidi="ar-SA"/>
        </w:rPr>
        <w:lastRenderedPageBreak/>
        <w:fldChar w:fldCharType="end"/>
      </w:r>
      <w:r w:rsidR="007D6E04">
        <w:t>Declaration</w:t>
      </w:r>
      <w:bookmarkEnd w:id="1333"/>
      <w:bookmarkEnd w:id="1334"/>
      <w:bookmarkEnd w:id="1335"/>
      <w:bookmarkEnd w:id="1336"/>
    </w:p>
    <w:p w:rsidR="007D6E04" w:rsidRDefault="007D6E04" w:rsidP="007D6E04">
      <w:pPr>
        <w:pStyle w:val="NoSpacing"/>
      </w:pPr>
      <w:r w:rsidRPr="00BC337E">
        <w:rPr>
          <w:rStyle w:val="code"/>
          <w:b/>
        </w:rPr>
        <w:t>property</w:t>
      </w:r>
      <w:r>
        <w:rPr>
          <w:rStyle w:val="code"/>
        </w:rPr>
        <w:t xml:space="preserve"> </w:t>
      </w:r>
      <w:bookmarkStart w:id="1337" w:name="TIOParamValsGIF_ImageCount"/>
      <w:r>
        <w:rPr>
          <w:rStyle w:val="code"/>
        </w:rPr>
        <w:t>GIF_</w:t>
      </w:r>
      <w:r w:rsidRPr="00C43353">
        <w:rPr>
          <w:rStyle w:val="code"/>
          <w:rFonts w:cs="Courier New"/>
        </w:rPr>
        <w:t>ImageCount</w:t>
      </w:r>
      <w:bookmarkEnd w:id="1337"/>
      <w:r>
        <w:rPr>
          <w:rStyle w:val="code"/>
        </w:rPr>
        <w:t>: integer;</w:t>
      </w:r>
    </w:p>
    <w:p w:rsidR="007D6E04" w:rsidRDefault="007D6E04" w:rsidP="007D6E04">
      <w:pPr>
        <w:pStyle w:val="Caption"/>
      </w:pPr>
      <w:bookmarkStart w:id="1338" w:name="_Toc323285038"/>
      <w:bookmarkStart w:id="1339" w:name="_Toc323285896"/>
      <w:bookmarkStart w:id="1340" w:name="_Toc323286669"/>
      <w:r>
        <w:t>Description</w:t>
      </w:r>
      <w:bookmarkEnd w:id="1338"/>
      <w:bookmarkEnd w:id="1339"/>
      <w:bookmarkEnd w:id="1340"/>
    </w:p>
    <w:p w:rsidR="007D6E04" w:rsidRPr="00961FA0" w:rsidRDefault="007D6E04" w:rsidP="00743A61">
      <w:pPr>
        <w:pStyle w:val="BodyText"/>
        <w:rPr>
          <w:rFonts w:cstheme="minorHAnsi"/>
          <w:b/>
          <w:color w:val="C0504D" w:themeColor="accent2"/>
        </w:rPr>
      </w:pPr>
      <w:r>
        <w:t>GIF_ImageCount specifies the image count of the last GIF loaded.</w:t>
      </w:r>
      <w:r>
        <w:br/>
      </w:r>
      <w:r>
        <w:br/>
      </w:r>
      <w:r w:rsidRPr="00961FA0">
        <w:rPr>
          <w:rFonts w:cstheme="minorHAnsi"/>
          <w:b/>
          <w:color w:val="C0504D" w:themeColor="accent2"/>
        </w:rPr>
        <w:t>Read-only</w:t>
      </w:r>
    </w:p>
    <w:p w:rsidR="007D6E04" w:rsidRDefault="007D6E04" w:rsidP="007D6E04">
      <w:pPr>
        <w:pStyle w:val="Heading4"/>
      </w:pPr>
      <w:r w:rsidRPr="008C5363">
        <w:rPr>
          <w:sz w:val="22"/>
        </w:rPr>
        <w:t>Example</w:t>
      </w:r>
    </w:p>
    <w:p w:rsidR="007D6E04" w:rsidRDefault="007D6E04" w:rsidP="007D6E04">
      <w:pPr>
        <w:pStyle w:val="NoSpacing"/>
        <w:rPr>
          <w:rFonts w:ascii="Arial" w:hAnsi="Arial" w:cs="Arial"/>
          <w:b/>
          <w:color w:val="C0504D" w:themeColor="accent2"/>
          <w:sz w:val="24"/>
        </w:rPr>
      </w:pPr>
      <w:r>
        <w:rPr>
          <w:rStyle w:val="code"/>
        </w:rPr>
        <w:t xml:space="preserve">// this returns the frame count of ‘animated.gif’ </w:t>
      </w:r>
      <w:r>
        <w:rPr>
          <w:rStyle w:val="code"/>
        </w:rPr>
        <w:br/>
        <w:t>// without load the GIF</w:t>
      </w:r>
      <w:r>
        <w:br/>
      </w:r>
      <w:r w:rsidRPr="005E1119">
        <w:rPr>
          <w:rStyle w:val="code"/>
          <w:sz w:val="20"/>
          <w:szCs w:val="20"/>
        </w:rPr>
        <w:t>ImageEnView1.IO.ParamsFromFile(</w:t>
      </w:r>
      <w:r>
        <w:rPr>
          <w:rStyle w:val="code"/>
          <w:sz w:val="20"/>
          <w:szCs w:val="20"/>
        </w:rPr>
        <w:t>‘</w:t>
      </w:r>
      <w:r w:rsidRPr="005E1119">
        <w:rPr>
          <w:rStyle w:val="code"/>
          <w:sz w:val="20"/>
          <w:szCs w:val="20"/>
        </w:rPr>
        <w:t>animated.gif</w:t>
      </w:r>
      <w:r>
        <w:rPr>
          <w:rStyle w:val="code"/>
          <w:sz w:val="20"/>
          <w:szCs w:val="20"/>
        </w:rPr>
        <w:t>’</w:t>
      </w:r>
      <w:r w:rsidRPr="005E1119">
        <w:rPr>
          <w:rStyle w:val="code"/>
          <w:sz w:val="20"/>
          <w:szCs w:val="20"/>
        </w:rPr>
        <w:t>);</w:t>
      </w:r>
      <w:r w:rsidRPr="005E1119">
        <w:rPr>
          <w:sz w:val="20"/>
          <w:szCs w:val="20"/>
        </w:rPr>
        <w:br/>
      </w:r>
      <w:r w:rsidRPr="005E1119">
        <w:rPr>
          <w:rStyle w:val="code"/>
          <w:sz w:val="20"/>
          <w:szCs w:val="20"/>
        </w:rPr>
        <w:t>ImageCount:=ImageEnView1.IO.Params.GIF_ImageCount;</w:t>
      </w:r>
    </w:p>
    <w:p w:rsidR="001625C3" w:rsidRDefault="001625C3" w:rsidP="007D6E04">
      <w:pPr>
        <w:pStyle w:val="Caption"/>
      </w:pPr>
    </w:p>
    <w:p w:rsidR="001625C3" w:rsidRDefault="001625C3" w:rsidP="007D6E04">
      <w:pPr>
        <w:pStyle w:val="Caption"/>
      </w:pPr>
    </w:p>
    <w:p w:rsidR="007D6E04" w:rsidRDefault="007D6E04" w:rsidP="007D6E04">
      <w:pPr>
        <w:pStyle w:val="Caption"/>
      </w:pPr>
      <w:r>
        <w:t>Declaration</w:t>
      </w:r>
    </w:p>
    <w:p w:rsidR="007D6E04" w:rsidRDefault="007D6E04" w:rsidP="007D6E04">
      <w:pPr>
        <w:pStyle w:val="NoSpacing"/>
      </w:pPr>
      <w:r w:rsidRPr="00BC337E">
        <w:rPr>
          <w:rStyle w:val="code"/>
          <w:b/>
        </w:rPr>
        <w:t>property</w:t>
      </w:r>
      <w:r>
        <w:rPr>
          <w:rStyle w:val="code"/>
        </w:rPr>
        <w:t xml:space="preserve"> </w:t>
      </w:r>
      <w:bookmarkStart w:id="1341" w:name="TIOParamValsGIF_ImageIndex"/>
      <w:r>
        <w:rPr>
          <w:rStyle w:val="code"/>
        </w:rPr>
        <w:t>GIF_ImageIndex</w:t>
      </w:r>
      <w:bookmarkEnd w:id="1341"/>
      <w:r>
        <w:rPr>
          <w:rStyle w:val="code"/>
        </w:rPr>
        <w:t>: integer;</w:t>
      </w:r>
    </w:p>
    <w:p w:rsidR="007D6E04" w:rsidRDefault="007D6E04" w:rsidP="007D6E04">
      <w:pPr>
        <w:pStyle w:val="Caption"/>
      </w:pPr>
      <w:r>
        <w:t>Description</w:t>
      </w:r>
    </w:p>
    <w:p w:rsidR="007D6E04" w:rsidRDefault="007D6E04" w:rsidP="007D6E04">
      <w:pPr>
        <w:pStyle w:val="BodyTextFirstIndent"/>
      </w:pPr>
      <w:r w:rsidRPr="00C43353">
        <w:t xml:space="preserve">GIF_ImageIndex </w:t>
      </w:r>
      <w:r>
        <w:t>is the index (from 0) of the image frame.</w:t>
      </w:r>
    </w:p>
    <w:p w:rsidR="001625C3" w:rsidRDefault="001625C3" w:rsidP="007D6E04">
      <w:pPr>
        <w:pStyle w:val="BodyTextFirstIndent"/>
      </w:pPr>
    </w:p>
    <w:p w:rsidR="007D6E04" w:rsidRDefault="007D6E04" w:rsidP="007D6E04">
      <w:pPr>
        <w:pStyle w:val="Heading3"/>
        <w:rPr>
          <w:bCs/>
        </w:rPr>
      </w:pPr>
      <w:r>
        <w:br/>
      </w:r>
    </w:p>
    <w:p w:rsidR="001625C3" w:rsidRDefault="001625C3" w:rsidP="001625C3"/>
    <w:p w:rsidR="001625C3" w:rsidRDefault="001625C3" w:rsidP="001625C3"/>
    <w:p w:rsidR="0093759A" w:rsidRPr="0093759A" w:rsidRDefault="0093759A" w:rsidP="0093759A">
      <w:pPr>
        <w:pStyle w:val="Links"/>
        <w:rPr>
          <w:rStyle w:val="Hyperlink"/>
          <w:rFonts w:asciiTheme="majorHAnsi" w:hAnsiTheme="majorHAnsi"/>
          <w:spacing w:val="14"/>
          <w:sz w:val="24"/>
        </w:rPr>
      </w:pPr>
      <w:r>
        <w:fldChar w:fldCharType="begin"/>
      </w:r>
      <w:r>
        <w:instrText xml:space="preserve"> HYPERLINK  \l "TIOParamVals" </w:instrText>
      </w:r>
      <w:r>
        <w:fldChar w:fldCharType="separate"/>
      </w:r>
      <w:r w:rsidRPr="0093759A">
        <w:rPr>
          <w:rStyle w:val="Hyperlink"/>
        </w:rPr>
        <w:t>IOParamsVals</w:t>
      </w:r>
    </w:p>
    <w:p w:rsidR="007D6E04" w:rsidRDefault="0093759A" w:rsidP="0093759A">
      <w:pPr>
        <w:pStyle w:val="Caption"/>
        <w:pageBreakBefore/>
      </w:pPr>
      <w:r>
        <w:rPr>
          <w:rFonts w:asciiTheme="minorHAnsi" w:eastAsiaTheme="majorEastAsia" w:hAnsiTheme="minorHAnsi"/>
          <w:bCs/>
          <w:smallCaps w:val="0"/>
          <w:color w:val="000000"/>
          <w:spacing w:val="0"/>
          <w:szCs w:val="22"/>
          <w:lang w:bidi="ar-SA"/>
        </w:rPr>
        <w:lastRenderedPageBreak/>
        <w:fldChar w:fldCharType="end"/>
      </w:r>
      <w:r w:rsidR="007D6E04">
        <w:t>Declaration</w:t>
      </w:r>
    </w:p>
    <w:p w:rsidR="007D6E04" w:rsidRDefault="007D6E04" w:rsidP="007D6E04">
      <w:pPr>
        <w:pStyle w:val="NoSpacing"/>
      </w:pPr>
      <w:r w:rsidRPr="00BC337E">
        <w:rPr>
          <w:rStyle w:val="code"/>
          <w:b/>
        </w:rPr>
        <w:t>property</w:t>
      </w:r>
      <w:r>
        <w:rPr>
          <w:rStyle w:val="code"/>
        </w:rPr>
        <w:t xml:space="preserve"> </w:t>
      </w:r>
      <w:bookmarkStart w:id="1342" w:name="TIOParamValsGIF_Interlaced"/>
      <w:r>
        <w:rPr>
          <w:rStyle w:val="code"/>
        </w:rPr>
        <w:t>GIF_Interlaced</w:t>
      </w:r>
      <w:bookmarkEnd w:id="1342"/>
      <w:r>
        <w:rPr>
          <w:rStyle w:val="code"/>
        </w:rPr>
        <w:t xml:space="preserve">: </w:t>
      </w:r>
      <w:r w:rsidR="00657E06">
        <w:rPr>
          <w:rStyle w:val="code"/>
        </w:rPr>
        <w:t>Boolean</w:t>
      </w:r>
      <w:r>
        <w:rPr>
          <w:rStyle w:val="code"/>
        </w:rPr>
        <w:t>;</w:t>
      </w:r>
    </w:p>
    <w:p w:rsidR="007D6E04" w:rsidRDefault="007D6E04" w:rsidP="007D6E04">
      <w:pPr>
        <w:pStyle w:val="Caption"/>
      </w:pPr>
      <w:r>
        <w:t>Description</w:t>
      </w:r>
    </w:p>
    <w:p w:rsidR="007D6E04" w:rsidRDefault="007D6E04" w:rsidP="007D6E04">
      <w:pPr>
        <w:pStyle w:val="BodyTextFirstIndent"/>
      </w:pPr>
      <w:r>
        <w:t xml:space="preserve">If </w:t>
      </w:r>
      <w:r>
        <w:rPr>
          <w:rStyle w:val="code"/>
        </w:rPr>
        <w:t>GIF_Interlaced</w:t>
      </w:r>
      <w:r>
        <w:t xml:space="preserve"> is true, the image is interlaced.</w:t>
      </w:r>
    </w:p>
    <w:p w:rsidR="007D6E04" w:rsidRDefault="007D6E04" w:rsidP="007D6E04">
      <w:pPr>
        <w:pStyle w:val="Heading3"/>
        <w:rPr>
          <w:bCs/>
        </w:rPr>
      </w:pPr>
      <w:r>
        <w:br/>
      </w:r>
    </w:p>
    <w:p w:rsidR="001625C3" w:rsidRPr="001625C3" w:rsidRDefault="001625C3" w:rsidP="001625C3"/>
    <w:p w:rsidR="007D6E04" w:rsidRDefault="007D6E04" w:rsidP="007D6E04">
      <w:pPr>
        <w:pStyle w:val="Caption"/>
      </w:pPr>
      <w:r>
        <w:t>Declaration</w:t>
      </w:r>
    </w:p>
    <w:p w:rsidR="007D6E04" w:rsidRDefault="007D6E04" w:rsidP="007D6E04">
      <w:pPr>
        <w:pStyle w:val="NoSpacing"/>
      </w:pPr>
      <w:r w:rsidRPr="00BC337E">
        <w:rPr>
          <w:rStyle w:val="code"/>
          <w:b/>
        </w:rPr>
        <w:t>property</w:t>
      </w:r>
      <w:r>
        <w:rPr>
          <w:rStyle w:val="code"/>
        </w:rPr>
        <w:t xml:space="preserve"> </w:t>
      </w:r>
      <w:bookmarkStart w:id="1343" w:name="TIOParamValsGIF_Ratio"/>
      <w:r>
        <w:rPr>
          <w:rStyle w:val="code"/>
        </w:rPr>
        <w:t>GIF_Ratio</w:t>
      </w:r>
      <w:bookmarkEnd w:id="1343"/>
      <w:r>
        <w:rPr>
          <w:rStyle w:val="code"/>
        </w:rPr>
        <w:t>: integer;</w:t>
      </w:r>
    </w:p>
    <w:p w:rsidR="007D6E04" w:rsidRDefault="007D6E04" w:rsidP="007D6E04">
      <w:pPr>
        <w:pStyle w:val="Caption"/>
      </w:pPr>
      <w:r>
        <w:t>Description</w:t>
      </w:r>
    </w:p>
    <w:p w:rsidR="007D6E04" w:rsidRDefault="007D6E04" w:rsidP="00C67F96">
      <w:pPr>
        <w:pStyle w:val="Heading5"/>
      </w:pPr>
      <w:r>
        <w:rPr>
          <w:rStyle w:val="code"/>
        </w:rPr>
        <w:t>GIF_Ratio</w:t>
      </w:r>
      <w:r>
        <w:t xml:space="preserve">  is the Aspect ratio. Width/Height = (Ratio+15)/64</w:t>
      </w:r>
    </w:p>
    <w:p w:rsidR="00496A97" w:rsidRDefault="00496A97" w:rsidP="007D6E04">
      <w:pPr>
        <w:pStyle w:val="Caption"/>
      </w:pPr>
    </w:p>
    <w:p w:rsidR="007D6E04" w:rsidRDefault="007D6E04" w:rsidP="007D6E04">
      <w:pPr>
        <w:pStyle w:val="Caption"/>
      </w:pPr>
      <w:r>
        <w:br/>
      </w:r>
      <w:r>
        <w:br/>
        <w:t>Declaration</w:t>
      </w:r>
    </w:p>
    <w:p w:rsidR="007D6E04" w:rsidRDefault="007D6E04" w:rsidP="007D6E04">
      <w:pPr>
        <w:pStyle w:val="NoSpacing"/>
      </w:pPr>
      <w:r w:rsidRPr="00BC337E">
        <w:rPr>
          <w:rStyle w:val="code"/>
          <w:b/>
        </w:rPr>
        <w:t>property</w:t>
      </w:r>
      <w:r>
        <w:rPr>
          <w:rStyle w:val="code"/>
        </w:rPr>
        <w:t xml:space="preserve"> </w:t>
      </w:r>
      <w:bookmarkStart w:id="1344" w:name="TIOParamValsGIF_TranspColor"/>
      <w:r>
        <w:rPr>
          <w:rStyle w:val="code"/>
        </w:rPr>
        <w:t>GIF_TranspColor</w:t>
      </w:r>
      <w:bookmarkEnd w:id="1344"/>
      <w:r>
        <w:rPr>
          <w:rStyle w:val="code"/>
        </w:rPr>
        <w:t xml:space="preserve">: </w:t>
      </w:r>
      <w:hyperlink r:id="rId1044" w:history="1">
        <w:r>
          <w:rPr>
            <w:rStyle w:val="Hyperlink"/>
          </w:rPr>
          <w:t>TRGB</w:t>
        </w:r>
      </w:hyperlink>
      <w:r>
        <w:rPr>
          <w:rStyle w:val="code"/>
        </w:rPr>
        <w:t>;</w:t>
      </w:r>
    </w:p>
    <w:p w:rsidR="007D6E04" w:rsidRDefault="007D6E04" w:rsidP="007D6E04">
      <w:pPr>
        <w:pStyle w:val="Caption"/>
      </w:pPr>
      <w:r>
        <w:t>Description</w:t>
      </w:r>
    </w:p>
    <w:p w:rsidR="007D6E04" w:rsidRDefault="007D6E04" w:rsidP="007D6E04">
      <w:pPr>
        <w:pStyle w:val="BodyTextFirstIndent"/>
      </w:pPr>
      <w:r>
        <w:t xml:space="preserve">GIF_TranspColor is the transparency color (If </w:t>
      </w:r>
      <w:hyperlink r:id="rId1045" w:history="1">
        <w:r>
          <w:rPr>
            <w:rStyle w:val="Hyperlink"/>
          </w:rPr>
          <w:t>GIF_FlagTranspColor</w:t>
        </w:r>
      </w:hyperlink>
      <w:r>
        <w:t xml:space="preserve"> is True).  This color should exist in the image.</w:t>
      </w:r>
    </w:p>
    <w:p w:rsidR="000E2AE5" w:rsidRDefault="000E2AE5" w:rsidP="000E2AE5">
      <w:pPr>
        <w:pStyle w:val="Links"/>
      </w:pPr>
    </w:p>
    <w:p w:rsidR="000E2AE5" w:rsidRDefault="000E2AE5" w:rsidP="000E2AE5">
      <w:pPr>
        <w:pStyle w:val="Links"/>
      </w:pPr>
    </w:p>
    <w:p w:rsidR="0093759A" w:rsidRPr="0093759A" w:rsidRDefault="0093759A" w:rsidP="0093759A">
      <w:pPr>
        <w:pStyle w:val="Links"/>
        <w:rPr>
          <w:rStyle w:val="Hyperlink"/>
          <w:rFonts w:asciiTheme="majorHAnsi" w:hAnsiTheme="majorHAnsi"/>
          <w:spacing w:val="14"/>
          <w:sz w:val="24"/>
        </w:rPr>
      </w:pPr>
      <w:r>
        <w:fldChar w:fldCharType="begin"/>
      </w:r>
      <w:r>
        <w:instrText xml:space="preserve"> HYPERLINK  \l "TIOParamVals" </w:instrText>
      </w:r>
      <w:r>
        <w:fldChar w:fldCharType="separate"/>
      </w:r>
      <w:r w:rsidRPr="0093759A">
        <w:rPr>
          <w:rStyle w:val="Hyperlink"/>
        </w:rPr>
        <w:t>IOParamsVals</w:t>
      </w:r>
    </w:p>
    <w:p w:rsidR="007D6E04" w:rsidRDefault="0093759A" w:rsidP="0093759A">
      <w:pPr>
        <w:pStyle w:val="Caption"/>
        <w:pageBreakBefore/>
      </w:pPr>
      <w:r>
        <w:rPr>
          <w:rFonts w:asciiTheme="minorHAnsi" w:eastAsiaTheme="majorEastAsia" w:hAnsiTheme="minorHAnsi"/>
          <w:bCs/>
          <w:smallCaps w:val="0"/>
          <w:color w:val="000000"/>
          <w:spacing w:val="0"/>
          <w:szCs w:val="22"/>
          <w:lang w:bidi="ar-SA"/>
        </w:rPr>
        <w:lastRenderedPageBreak/>
        <w:fldChar w:fldCharType="end"/>
      </w:r>
      <w:r w:rsidR="007D6E04">
        <w:t>Declaration</w:t>
      </w:r>
    </w:p>
    <w:p w:rsidR="007D6E04" w:rsidRDefault="007D6E04" w:rsidP="007D6E04">
      <w:pPr>
        <w:pStyle w:val="NoSpacing"/>
      </w:pPr>
      <w:r w:rsidRPr="00BC337E">
        <w:rPr>
          <w:rStyle w:val="code"/>
          <w:b/>
        </w:rPr>
        <w:t>property</w:t>
      </w:r>
      <w:r>
        <w:rPr>
          <w:rStyle w:val="code"/>
        </w:rPr>
        <w:t xml:space="preserve"> </w:t>
      </w:r>
      <w:bookmarkStart w:id="1345" w:name="TIOParamValsGIF_Version"/>
      <w:r>
        <w:rPr>
          <w:rStyle w:val="code"/>
        </w:rPr>
        <w:t>GIF_Version</w:t>
      </w:r>
      <w:bookmarkEnd w:id="1345"/>
      <w:r>
        <w:rPr>
          <w:rStyle w:val="code"/>
        </w:rPr>
        <w:t>: AnsiString;</w:t>
      </w:r>
    </w:p>
    <w:p w:rsidR="007D6E04" w:rsidRDefault="007D6E04" w:rsidP="007D6E04">
      <w:pPr>
        <w:pStyle w:val="Caption"/>
      </w:pPr>
      <w:r>
        <w:t>Description</w:t>
      </w:r>
    </w:p>
    <w:p w:rsidR="007D6E04" w:rsidRDefault="007D6E04" w:rsidP="007D6E04">
      <w:pPr>
        <w:pStyle w:val="BodyTextFirstIndent"/>
      </w:pPr>
      <w:r>
        <w:t>GIF_Version can be ‘GIF89a’ or ‘GIF87a’.</w:t>
      </w:r>
    </w:p>
    <w:p w:rsidR="00496A97" w:rsidRDefault="00496A97" w:rsidP="007D6E04">
      <w:pPr>
        <w:pStyle w:val="Caption"/>
      </w:pPr>
    </w:p>
    <w:p w:rsidR="00496A97" w:rsidRDefault="00496A97" w:rsidP="007D6E04">
      <w:pPr>
        <w:pStyle w:val="Caption"/>
      </w:pPr>
    </w:p>
    <w:p w:rsidR="007D6E04" w:rsidRDefault="007D6E04" w:rsidP="007D6E04">
      <w:pPr>
        <w:pStyle w:val="Caption"/>
      </w:pPr>
      <w:r>
        <w:t>Declaration</w:t>
      </w:r>
    </w:p>
    <w:p w:rsidR="007D6E04" w:rsidRDefault="007D6E04" w:rsidP="007D6E04">
      <w:pPr>
        <w:pStyle w:val="NoSpacing"/>
      </w:pPr>
      <w:r w:rsidRPr="00BC337E">
        <w:rPr>
          <w:rStyle w:val="code"/>
          <w:b/>
        </w:rPr>
        <w:t>property</w:t>
      </w:r>
      <w:r>
        <w:rPr>
          <w:rStyle w:val="code"/>
        </w:rPr>
        <w:t xml:space="preserve"> </w:t>
      </w:r>
      <w:bookmarkStart w:id="1346" w:name="TIOParamValsGIF_WinHeight"/>
      <w:r>
        <w:rPr>
          <w:rStyle w:val="code"/>
        </w:rPr>
        <w:t>GIF_WinHeight</w:t>
      </w:r>
      <w:bookmarkEnd w:id="1346"/>
      <w:r>
        <w:rPr>
          <w:rStyle w:val="code"/>
        </w:rPr>
        <w:t>: integer;</w:t>
      </w:r>
    </w:p>
    <w:p w:rsidR="007D6E04" w:rsidRDefault="007D6E04" w:rsidP="007D6E04">
      <w:pPr>
        <w:pStyle w:val="Caption"/>
      </w:pPr>
      <w:r>
        <w:t>Description</w:t>
      </w:r>
    </w:p>
    <w:p w:rsidR="007D6E04" w:rsidRDefault="007D6E04" w:rsidP="007D6E04">
      <w:pPr>
        <w:pStyle w:val="BodyTextFirstIndent"/>
      </w:pPr>
      <w:r>
        <w:t>GIF_WinHeight is the height of the window where GIF is shown.</w:t>
      </w:r>
    </w:p>
    <w:p w:rsidR="007D6E04" w:rsidRDefault="007D6E04" w:rsidP="007D6E04">
      <w:pPr>
        <w:pStyle w:val="Caption"/>
      </w:pPr>
      <w:r>
        <w:br/>
      </w:r>
      <w:r>
        <w:br/>
        <w:t>Declaration</w:t>
      </w:r>
    </w:p>
    <w:p w:rsidR="007D6E04" w:rsidRDefault="007D6E04" w:rsidP="007D6E04">
      <w:pPr>
        <w:pStyle w:val="NoSpacing"/>
      </w:pPr>
      <w:r w:rsidRPr="00BC337E">
        <w:rPr>
          <w:rStyle w:val="code"/>
          <w:b/>
        </w:rPr>
        <w:t>property</w:t>
      </w:r>
      <w:r>
        <w:rPr>
          <w:rStyle w:val="code"/>
        </w:rPr>
        <w:t xml:space="preserve"> </w:t>
      </w:r>
      <w:bookmarkStart w:id="1347" w:name="TIOParamValsGIF_WinWidth"/>
      <w:r>
        <w:rPr>
          <w:rStyle w:val="code"/>
        </w:rPr>
        <w:t>GIF_WinWidth</w:t>
      </w:r>
      <w:bookmarkEnd w:id="1347"/>
      <w:r>
        <w:rPr>
          <w:rStyle w:val="code"/>
        </w:rPr>
        <w:t>: integer;</w:t>
      </w:r>
    </w:p>
    <w:p w:rsidR="007D6E04" w:rsidRDefault="007D6E04" w:rsidP="007D6E04">
      <w:pPr>
        <w:pStyle w:val="Caption"/>
      </w:pPr>
      <w:r>
        <w:t>Description</w:t>
      </w:r>
    </w:p>
    <w:p w:rsidR="007D6E04" w:rsidRDefault="007D6E04" w:rsidP="007D6E04">
      <w:pPr>
        <w:pStyle w:val="BodyTextFirstIndent"/>
      </w:pPr>
      <w:r>
        <w:t>GIF_WinWidth is the width of the window where GIF is shown.</w:t>
      </w:r>
    </w:p>
    <w:p w:rsidR="001625C3" w:rsidRDefault="001625C3" w:rsidP="007D6E04">
      <w:pPr>
        <w:pStyle w:val="BodyTextFirstIndent"/>
      </w:pPr>
    </w:p>
    <w:p w:rsidR="000E2AE5" w:rsidRDefault="000E2AE5" w:rsidP="00743A61">
      <w:pPr>
        <w:pStyle w:val="BodyTextIndent"/>
      </w:pPr>
    </w:p>
    <w:p w:rsidR="000E2AE5" w:rsidRDefault="000E2AE5" w:rsidP="00743A61">
      <w:pPr>
        <w:pStyle w:val="BodyTextIndent"/>
      </w:pPr>
    </w:p>
    <w:p w:rsidR="000E2AE5" w:rsidRDefault="000E2AE5" w:rsidP="00743A61">
      <w:pPr>
        <w:pStyle w:val="BodyTextIndent"/>
      </w:pPr>
    </w:p>
    <w:p w:rsidR="0093759A" w:rsidRPr="0093759A" w:rsidRDefault="0093759A" w:rsidP="0093759A">
      <w:pPr>
        <w:pStyle w:val="Links"/>
        <w:rPr>
          <w:rStyle w:val="Hyperlink"/>
          <w:rFonts w:asciiTheme="majorHAnsi" w:hAnsiTheme="majorHAnsi"/>
          <w:spacing w:val="14"/>
          <w:sz w:val="24"/>
        </w:rPr>
      </w:pPr>
      <w:r>
        <w:fldChar w:fldCharType="begin"/>
      </w:r>
      <w:r>
        <w:instrText xml:space="preserve"> HYPERLINK  \l "TIOParamVals" </w:instrText>
      </w:r>
      <w:r>
        <w:fldChar w:fldCharType="separate"/>
      </w:r>
      <w:r w:rsidRPr="0093759A">
        <w:rPr>
          <w:rStyle w:val="Hyperlink"/>
        </w:rPr>
        <w:t>IOParamsVals</w:t>
      </w:r>
    </w:p>
    <w:p w:rsidR="007D6E04" w:rsidRDefault="0093759A" w:rsidP="0093759A">
      <w:pPr>
        <w:pStyle w:val="Caption"/>
      </w:pPr>
      <w:r>
        <w:rPr>
          <w:rFonts w:asciiTheme="minorHAnsi" w:eastAsiaTheme="majorEastAsia" w:hAnsiTheme="minorHAnsi"/>
          <w:bCs/>
          <w:smallCaps w:val="0"/>
          <w:color w:val="000000"/>
          <w:spacing w:val="0"/>
          <w:szCs w:val="22"/>
          <w:lang w:bidi="ar-SA"/>
        </w:rPr>
        <w:lastRenderedPageBreak/>
        <w:fldChar w:fldCharType="end"/>
      </w:r>
      <w:r w:rsidR="007D6E04">
        <w:t>Declaration</w:t>
      </w:r>
    </w:p>
    <w:p w:rsidR="007D6E04" w:rsidRDefault="007D6E04" w:rsidP="007D6E04">
      <w:pPr>
        <w:pStyle w:val="NoSpacing"/>
      </w:pPr>
      <w:r w:rsidRPr="00BC337E">
        <w:rPr>
          <w:rStyle w:val="code"/>
          <w:b/>
        </w:rPr>
        <w:t>property</w:t>
      </w:r>
      <w:r>
        <w:rPr>
          <w:rStyle w:val="code"/>
        </w:rPr>
        <w:t xml:space="preserve"> </w:t>
      </w:r>
      <w:bookmarkStart w:id="1348" w:name="TIOParamValsGIF_XPos"/>
      <w:r>
        <w:rPr>
          <w:rStyle w:val="code"/>
        </w:rPr>
        <w:t>GIF_XPos</w:t>
      </w:r>
      <w:bookmarkEnd w:id="1348"/>
      <w:r>
        <w:rPr>
          <w:rStyle w:val="code"/>
        </w:rPr>
        <w:t>: integer;</w:t>
      </w:r>
    </w:p>
    <w:p w:rsidR="007D6E04" w:rsidRDefault="007D6E04" w:rsidP="007D6E04">
      <w:pPr>
        <w:pStyle w:val="Caption"/>
      </w:pPr>
      <w:r>
        <w:t>Description</w:t>
      </w:r>
    </w:p>
    <w:p w:rsidR="007D6E04" w:rsidRDefault="007D6E04" w:rsidP="007D6E04">
      <w:pPr>
        <w:pStyle w:val="BodyTextFirstIndent"/>
      </w:pPr>
      <w:r>
        <w:t>GIF_XPos is the top-left X coordinate where the frame will be shown.</w:t>
      </w:r>
    </w:p>
    <w:p w:rsidR="00496A97" w:rsidRDefault="00496A97" w:rsidP="007D6E04">
      <w:pPr>
        <w:pStyle w:val="Caption"/>
      </w:pPr>
    </w:p>
    <w:p w:rsidR="00496A97" w:rsidRDefault="00496A97" w:rsidP="007D6E04">
      <w:pPr>
        <w:pStyle w:val="Caption"/>
      </w:pPr>
    </w:p>
    <w:p w:rsidR="007D6E04" w:rsidRDefault="007D6E04" w:rsidP="007D6E04">
      <w:pPr>
        <w:pStyle w:val="Caption"/>
      </w:pPr>
      <w:r>
        <w:t>Declaration</w:t>
      </w:r>
    </w:p>
    <w:p w:rsidR="007D6E04" w:rsidRDefault="007D6E04" w:rsidP="007D6E04">
      <w:pPr>
        <w:pStyle w:val="NoSpacing"/>
      </w:pPr>
      <w:r w:rsidRPr="00BC337E">
        <w:rPr>
          <w:rStyle w:val="code"/>
          <w:b/>
        </w:rPr>
        <w:t>property</w:t>
      </w:r>
      <w:r>
        <w:rPr>
          <w:rStyle w:val="code"/>
        </w:rPr>
        <w:t xml:space="preserve"> </w:t>
      </w:r>
      <w:bookmarkStart w:id="1349" w:name="TIOParamValsGIF_YPos"/>
      <w:r>
        <w:rPr>
          <w:rStyle w:val="code"/>
        </w:rPr>
        <w:t>GIF_YPos</w:t>
      </w:r>
      <w:bookmarkEnd w:id="1349"/>
      <w:r>
        <w:rPr>
          <w:rStyle w:val="code"/>
        </w:rPr>
        <w:t>: integer;</w:t>
      </w:r>
    </w:p>
    <w:p w:rsidR="007D6E04" w:rsidRDefault="007D6E04" w:rsidP="007D6E04">
      <w:pPr>
        <w:pStyle w:val="Caption"/>
      </w:pPr>
      <w:r>
        <w:t>Description</w:t>
      </w:r>
    </w:p>
    <w:p w:rsidR="007D6E04" w:rsidRDefault="007D6E04" w:rsidP="007D6E04">
      <w:pPr>
        <w:pStyle w:val="BodyTextFirstIndent"/>
      </w:pPr>
      <w:r>
        <w:t>GIF_YPos is the top-left Y coordinate where the frame will be shown.</w:t>
      </w:r>
    </w:p>
    <w:p w:rsidR="00496A97" w:rsidRDefault="00496A97" w:rsidP="007D6E04">
      <w:pPr>
        <w:pStyle w:val="Heading2"/>
      </w:pPr>
    </w:p>
    <w:p w:rsidR="007D6E04" w:rsidRDefault="007D6E04" w:rsidP="007D6E04">
      <w:pPr>
        <w:pStyle w:val="Heading2"/>
      </w:pPr>
      <w:bookmarkStart w:id="1350" w:name="_Toc330972975"/>
      <w:r>
        <w:t>JPEG</w:t>
      </w:r>
      <w:bookmarkEnd w:id="1350"/>
    </w:p>
    <w:p w:rsidR="00496A97" w:rsidRDefault="00496A97" w:rsidP="007D6E04">
      <w:pPr>
        <w:pStyle w:val="Caption"/>
      </w:pPr>
    </w:p>
    <w:p w:rsidR="007D6E04" w:rsidRDefault="007D6E04" w:rsidP="007D6E04">
      <w:pPr>
        <w:pStyle w:val="Caption"/>
      </w:pPr>
      <w:r>
        <w:t>Declaration</w:t>
      </w:r>
    </w:p>
    <w:p w:rsidR="007D6E04" w:rsidRDefault="007D6E04" w:rsidP="007D6E04">
      <w:pPr>
        <w:pStyle w:val="NoSpacing"/>
      </w:pPr>
      <w:r w:rsidRPr="00BC337E">
        <w:rPr>
          <w:rStyle w:val="code"/>
          <w:b/>
        </w:rPr>
        <w:t>property</w:t>
      </w:r>
      <w:r>
        <w:rPr>
          <w:rStyle w:val="code"/>
        </w:rPr>
        <w:t xml:space="preserve"> </w:t>
      </w:r>
      <w:bookmarkStart w:id="1351" w:name="TIOParamValsJPEG_ColorSpace"/>
      <w:r>
        <w:rPr>
          <w:rStyle w:val="code"/>
        </w:rPr>
        <w:t>JPEG_ColorSpace</w:t>
      </w:r>
      <w:bookmarkEnd w:id="1351"/>
      <w:r>
        <w:rPr>
          <w:rStyle w:val="code"/>
        </w:rPr>
        <w:t xml:space="preserve">: </w:t>
      </w:r>
      <w:hyperlink r:id="rId1046" w:history="1">
        <w:r>
          <w:rPr>
            <w:rStyle w:val="Hyperlink"/>
          </w:rPr>
          <w:t>TIOJPEGColorSpace</w:t>
        </w:r>
      </w:hyperlink>
      <w:r>
        <w:rPr>
          <w:rStyle w:val="code"/>
        </w:rPr>
        <w:t>;</w:t>
      </w:r>
    </w:p>
    <w:p w:rsidR="007D6E04" w:rsidRDefault="007D6E04" w:rsidP="007D6E04">
      <w:pPr>
        <w:pStyle w:val="Caption"/>
      </w:pPr>
      <w:r>
        <w:t>Description</w:t>
      </w:r>
    </w:p>
    <w:p w:rsidR="007D6E04" w:rsidRDefault="007D6E04" w:rsidP="007D6E04">
      <w:pPr>
        <w:pStyle w:val="BodyTextFirstIndent"/>
      </w:pPr>
      <w:r>
        <w:rPr>
          <w:rStyle w:val="code"/>
        </w:rPr>
        <w:t>JPEG_ColorSpace</w:t>
      </w:r>
      <w:r>
        <w:t xml:space="preserve"> specifies the saved/loaded color space. Default is ioJPEG_YCbCr.</w:t>
      </w:r>
    </w:p>
    <w:p w:rsidR="0093759A" w:rsidRPr="0093759A" w:rsidRDefault="001625C3" w:rsidP="0093759A">
      <w:pPr>
        <w:pStyle w:val="Links"/>
        <w:rPr>
          <w:rStyle w:val="Hyperlink"/>
          <w:rFonts w:asciiTheme="majorHAnsi" w:hAnsiTheme="majorHAnsi"/>
          <w:spacing w:val="14"/>
          <w:sz w:val="24"/>
        </w:rPr>
      </w:pPr>
      <w:r>
        <w:br/>
      </w:r>
      <w:r w:rsidR="0093759A">
        <w:fldChar w:fldCharType="begin"/>
      </w:r>
      <w:r w:rsidR="0093759A">
        <w:instrText xml:space="preserve"> HYPERLINK  \l "TIOParamVals" </w:instrText>
      </w:r>
      <w:r w:rsidR="0093759A">
        <w:fldChar w:fldCharType="separate"/>
      </w:r>
      <w:r w:rsidR="0093759A" w:rsidRPr="0093759A">
        <w:rPr>
          <w:rStyle w:val="Hyperlink"/>
        </w:rPr>
        <w:t>IOParamsVals</w:t>
      </w:r>
    </w:p>
    <w:p w:rsidR="007D6E04" w:rsidRDefault="0093759A" w:rsidP="0093759A">
      <w:pPr>
        <w:pStyle w:val="Caption"/>
      </w:pPr>
      <w:r>
        <w:rPr>
          <w:rFonts w:asciiTheme="minorHAnsi" w:eastAsiaTheme="majorEastAsia" w:hAnsiTheme="minorHAnsi"/>
          <w:bCs/>
          <w:color w:val="000000"/>
          <w:spacing w:val="0"/>
          <w:szCs w:val="22"/>
          <w:lang w:bidi="ar-SA"/>
        </w:rPr>
        <w:lastRenderedPageBreak/>
        <w:fldChar w:fldCharType="end"/>
      </w:r>
      <w:r w:rsidR="007D6E04">
        <w:t>Declaration</w:t>
      </w:r>
    </w:p>
    <w:p w:rsidR="007D6E04" w:rsidRDefault="007D6E04" w:rsidP="00743A61">
      <w:pPr>
        <w:pStyle w:val="BodyText"/>
      </w:pPr>
      <w:r w:rsidRPr="00BC66BC">
        <w:rPr>
          <w:rStyle w:val="code"/>
          <w:b/>
        </w:rPr>
        <w:t>type</w:t>
      </w:r>
      <w:r>
        <w:rPr>
          <w:rStyle w:val="code"/>
        </w:rPr>
        <w:t xml:space="preserve"> </w:t>
      </w:r>
      <w:r w:rsidRPr="00571E47">
        <w:t>TIOJPEGColorspace</w:t>
      </w:r>
      <w:r>
        <w:rPr>
          <w:rStyle w:val="code"/>
        </w:rPr>
        <w:t>=(ioJPEG_RGB, ioJPEG_GRAYLEV, ioJPEG_YCbCr, ioJPEG_CMYK, ioJPEG_YCbCrK);</w:t>
      </w:r>
      <w:r>
        <w:rPr>
          <w:rStyle w:val="code"/>
        </w:rPr>
        <w:br/>
      </w:r>
    </w:p>
    <w:p w:rsidR="007D6E04" w:rsidRDefault="007D6E04" w:rsidP="007D6E04">
      <w:pPr>
        <w:pStyle w:val="Caption"/>
      </w:pPr>
      <w:r>
        <w:t>Description</w:t>
      </w:r>
      <w:r>
        <w:br/>
      </w:r>
    </w:p>
    <w:tbl>
      <w:tblPr>
        <w:tblStyle w:val="TableGrid"/>
        <w:tblW w:w="0" w:type="auto"/>
        <w:tblInd w:w="43" w:type="dxa"/>
        <w:tblLook w:val="04A0" w:firstRow="1" w:lastRow="0" w:firstColumn="1" w:lastColumn="0" w:noHBand="0" w:noVBand="1"/>
      </w:tblPr>
      <w:tblGrid>
        <w:gridCol w:w="1640"/>
        <w:gridCol w:w="4913"/>
      </w:tblGrid>
      <w:tr w:rsidR="00454366" w:rsidRPr="00454366" w:rsidTr="00454366">
        <w:trPr>
          <w:cnfStyle w:val="100000000000" w:firstRow="1" w:lastRow="0" w:firstColumn="0" w:lastColumn="0" w:oddVBand="0" w:evenVBand="0" w:oddHBand="0" w:evenHBand="0" w:firstRowFirstColumn="0" w:firstRowLastColumn="0" w:lastRowFirstColumn="0" w:lastRowLastColumn="0"/>
        </w:trPr>
        <w:tc>
          <w:tcPr>
            <w:tcW w:w="0" w:type="auto"/>
            <w:shd w:val="clear" w:color="auto" w:fill="4F81BD" w:themeFill="accent1"/>
            <w:hideMark/>
          </w:tcPr>
          <w:p w:rsidR="007D6E04" w:rsidRPr="00454366" w:rsidRDefault="007D6E04" w:rsidP="004C720B">
            <w:pPr>
              <w:rPr>
                <w:b/>
                <w:color w:val="FFFFFF" w:themeColor="background1"/>
                <w:sz w:val="24"/>
                <w:szCs w:val="24"/>
              </w:rPr>
            </w:pPr>
            <w:r w:rsidRPr="00454366">
              <w:rPr>
                <w:b/>
                <w:bCs w:val="0"/>
                <w:color w:val="FFFFFF" w:themeColor="background1"/>
              </w:rPr>
              <w:t>Value</w:t>
            </w:r>
          </w:p>
        </w:tc>
        <w:tc>
          <w:tcPr>
            <w:tcW w:w="0" w:type="auto"/>
            <w:shd w:val="clear" w:color="auto" w:fill="4F81BD" w:themeFill="accent1"/>
            <w:hideMark/>
          </w:tcPr>
          <w:p w:rsidR="007D6E04" w:rsidRPr="00454366" w:rsidRDefault="007D6E04" w:rsidP="004C720B">
            <w:pPr>
              <w:rPr>
                <w:b/>
                <w:color w:val="FFFFFF" w:themeColor="background1"/>
                <w:sz w:val="24"/>
                <w:szCs w:val="24"/>
              </w:rPr>
            </w:pPr>
            <w:r w:rsidRPr="00454366">
              <w:rPr>
                <w:b/>
                <w:bCs w:val="0"/>
                <w:color w:val="FFFFFF" w:themeColor="background1"/>
              </w:rPr>
              <w:t>Description</w:t>
            </w:r>
          </w:p>
        </w:tc>
      </w:tr>
      <w:tr w:rsidR="007D6E04" w:rsidTr="00C67F96">
        <w:tc>
          <w:tcPr>
            <w:tcW w:w="0" w:type="auto"/>
            <w:hideMark/>
          </w:tcPr>
          <w:p w:rsidR="007D6E04" w:rsidRDefault="007D6E04" w:rsidP="00C67F96">
            <w:pPr>
              <w:rPr>
                <w:sz w:val="24"/>
                <w:szCs w:val="24"/>
              </w:rPr>
            </w:pPr>
            <w:r>
              <w:t>ioJPEG_RGB</w:t>
            </w:r>
          </w:p>
        </w:tc>
        <w:tc>
          <w:tcPr>
            <w:tcW w:w="0" w:type="auto"/>
            <w:hideMark/>
          </w:tcPr>
          <w:p w:rsidR="007D6E04" w:rsidRDefault="007D6E04" w:rsidP="00C67F96">
            <w:pPr>
              <w:rPr>
                <w:sz w:val="24"/>
                <w:szCs w:val="24"/>
              </w:rPr>
            </w:pPr>
            <w:r>
              <w:t>Separate RGB channels.</w:t>
            </w:r>
          </w:p>
        </w:tc>
      </w:tr>
      <w:tr w:rsidR="007D6E04" w:rsidTr="00C67F96">
        <w:tc>
          <w:tcPr>
            <w:tcW w:w="0" w:type="auto"/>
            <w:hideMark/>
          </w:tcPr>
          <w:p w:rsidR="007D6E04" w:rsidRDefault="007D6E04" w:rsidP="00C67F96">
            <w:pPr>
              <w:rPr>
                <w:sz w:val="24"/>
                <w:szCs w:val="24"/>
              </w:rPr>
            </w:pPr>
            <w:r>
              <w:t>ioJPEG_GRAYLEV</w:t>
            </w:r>
          </w:p>
        </w:tc>
        <w:tc>
          <w:tcPr>
            <w:tcW w:w="0" w:type="auto"/>
            <w:hideMark/>
          </w:tcPr>
          <w:p w:rsidR="007D6E04" w:rsidRDefault="007D6E04" w:rsidP="00C67F96">
            <w:pPr>
              <w:rPr>
                <w:sz w:val="24"/>
                <w:szCs w:val="24"/>
              </w:rPr>
            </w:pPr>
            <w:r>
              <w:t>Unique intensity channel (gray levels).</w:t>
            </w:r>
          </w:p>
        </w:tc>
      </w:tr>
      <w:tr w:rsidR="007D6E04" w:rsidTr="00C67F96">
        <w:tc>
          <w:tcPr>
            <w:tcW w:w="0" w:type="auto"/>
            <w:hideMark/>
          </w:tcPr>
          <w:p w:rsidR="007D6E04" w:rsidRDefault="007D6E04" w:rsidP="00C67F96">
            <w:pPr>
              <w:rPr>
                <w:sz w:val="24"/>
                <w:szCs w:val="24"/>
              </w:rPr>
            </w:pPr>
            <w:r>
              <w:t>ioJPEG_YCbCr</w:t>
            </w:r>
          </w:p>
        </w:tc>
        <w:tc>
          <w:tcPr>
            <w:tcW w:w="0" w:type="auto"/>
            <w:hideMark/>
          </w:tcPr>
          <w:p w:rsidR="007D6E04" w:rsidRDefault="007D6E04" w:rsidP="00C67F96">
            <w:pPr>
              <w:rPr>
                <w:sz w:val="24"/>
                <w:szCs w:val="24"/>
              </w:rPr>
            </w:pPr>
            <w:r>
              <w:t>three channels (CCIR Recommendation 601-1)</w:t>
            </w:r>
          </w:p>
        </w:tc>
      </w:tr>
      <w:tr w:rsidR="007D6E04" w:rsidTr="00C67F96">
        <w:tc>
          <w:tcPr>
            <w:tcW w:w="0" w:type="auto"/>
            <w:hideMark/>
          </w:tcPr>
          <w:p w:rsidR="007D6E04" w:rsidRDefault="007D6E04" w:rsidP="00C67F96">
            <w:pPr>
              <w:rPr>
                <w:sz w:val="24"/>
                <w:szCs w:val="24"/>
              </w:rPr>
            </w:pPr>
            <w:r>
              <w:t>ioJPEG_CMYK</w:t>
            </w:r>
          </w:p>
        </w:tc>
        <w:tc>
          <w:tcPr>
            <w:tcW w:w="0" w:type="auto"/>
            <w:hideMark/>
          </w:tcPr>
          <w:p w:rsidR="007D6E04" w:rsidRDefault="007D6E04" w:rsidP="00C67F96">
            <w:pPr>
              <w:rPr>
                <w:sz w:val="24"/>
                <w:szCs w:val="24"/>
              </w:rPr>
            </w:pPr>
            <w:r>
              <w:t>four channels (Cyan Magenta Yellow Black) - linear conversion</w:t>
            </w:r>
          </w:p>
        </w:tc>
      </w:tr>
      <w:tr w:rsidR="007D6E04" w:rsidTr="00C67F96">
        <w:tc>
          <w:tcPr>
            <w:tcW w:w="0" w:type="auto"/>
            <w:hideMark/>
          </w:tcPr>
          <w:p w:rsidR="007D6E04" w:rsidRDefault="007D6E04" w:rsidP="00C67F96">
            <w:pPr>
              <w:rPr>
                <w:sz w:val="24"/>
                <w:szCs w:val="24"/>
              </w:rPr>
            </w:pPr>
            <w:r>
              <w:t>ioJPEG_YCbCrK</w:t>
            </w:r>
          </w:p>
        </w:tc>
        <w:tc>
          <w:tcPr>
            <w:tcW w:w="0" w:type="auto"/>
            <w:hideMark/>
          </w:tcPr>
          <w:p w:rsidR="007D6E04" w:rsidRDefault="007D6E04" w:rsidP="00C67F96">
            <w:pPr>
              <w:rPr>
                <w:sz w:val="24"/>
                <w:szCs w:val="24"/>
              </w:rPr>
            </w:pPr>
            <w:r>
              <w:t>four channels (YCbCr and Black)</w:t>
            </w:r>
          </w:p>
        </w:tc>
      </w:tr>
    </w:tbl>
    <w:p w:rsidR="007D6E04" w:rsidRDefault="007D6E04" w:rsidP="007D6E04">
      <w:pPr>
        <w:pStyle w:val="BodyTextFirstIndent"/>
      </w:pPr>
    </w:p>
    <w:p w:rsidR="00496A97" w:rsidRDefault="00496A97" w:rsidP="007D6E04">
      <w:pPr>
        <w:pStyle w:val="BodyTextFirstIndent"/>
      </w:pPr>
    </w:p>
    <w:p w:rsidR="007D6E04" w:rsidRDefault="007D6E04" w:rsidP="007D6E04">
      <w:pPr>
        <w:pStyle w:val="Caption"/>
      </w:pPr>
      <w:r>
        <w:t>Declaration</w:t>
      </w:r>
    </w:p>
    <w:p w:rsidR="007D6E04" w:rsidRDefault="007D6E04" w:rsidP="007D6E04">
      <w:pPr>
        <w:pStyle w:val="NoSpacing"/>
      </w:pPr>
      <w:r w:rsidRPr="00BC337E">
        <w:rPr>
          <w:rStyle w:val="code"/>
          <w:b/>
        </w:rPr>
        <w:t>property</w:t>
      </w:r>
      <w:r>
        <w:rPr>
          <w:rStyle w:val="code"/>
        </w:rPr>
        <w:t xml:space="preserve"> </w:t>
      </w:r>
      <w:bookmarkStart w:id="1352" w:name="TIOParamValsJPEG_DCTMethod"/>
      <w:r>
        <w:rPr>
          <w:rStyle w:val="code"/>
        </w:rPr>
        <w:t>JPEG_DCTMethod</w:t>
      </w:r>
      <w:bookmarkEnd w:id="1352"/>
      <w:r>
        <w:rPr>
          <w:rStyle w:val="code"/>
        </w:rPr>
        <w:t xml:space="preserve">: </w:t>
      </w:r>
      <w:hyperlink r:id="rId1047" w:history="1">
        <w:r>
          <w:rPr>
            <w:rStyle w:val="Hyperlink"/>
          </w:rPr>
          <w:t>TIOJPEGDCTMethod</w:t>
        </w:r>
      </w:hyperlink>
      <w:r>
        <w:rPr>
          <w:rStyle w:val="code"/>
        </w:rPr>
        <w:t>;</w:t>
      </w:r>
    </w:p>
    <w:p w:rsidR="007D6E04" w:rsidRDefault="007D6E04" w:rsidP="007D6E04">
      <w:pPr>
        <w:pStyle w:val="Caption"/>
      </w:pPr>
      <w:r>
        <w:t>Description</w:t>
      </w:r>
    </w:p>
    <w:p w:rsidR="007D6E04" w:rsidRDefault="007D6E04" w:rsidP="007D6E04">
      <w:pPr>
        <w:pStyle w:val="BodyTextFirstIndent"/>
      </w:pPr>
      <w:r>
        <w:rPr>
          <w:rStyle w:val="code"/>
        </w:rPr>
        <w:t>JPEG_DCTMethod</w:t>
      </w:r>
      <w:r>
        <w:t xml:space="preserve"> specifies the DCT method.</w:t>
      </w:r>
    </w:p>
    <w:p w:rsidR="0093759A" w:rsidRPr="0093759A" w:rsidRDefault="007D6E04" w:rsidP="0093759A">
      <w:pPr>
        <w:pStyle w:val="Links"/>
        <w:rPr>
          <w:rStyle w:val="Hyperlink"/>
          <w:rFonts w:asciiTheme="majorHAnsi" w:hAnsiTheme="majorHAnsi"/>
          <w:spacing w:val="14"/>
          <w:sz w:val="24"/>
        </w:rPr>
      </w:pPr>
      <w:r>
        <w:br/>
      </w:r>
      <w:r w:rsidR="001625C3">
        <w:br/>
      </w:r>
      <w:r w:rsidR="001625C3">
        <w:br/>
      </w:r>
      <w:r w:rsidR="0093759A">
        <w:fldChar w:fldCharType="begin"/>
      </w:r>
      <w:r w:rsidR="0093759A">
        <w:instrText xml:space="preserve"> HYPERLINK  \l "TIOParamVals" </w:instrText>
      </w:r>
      <w:r w:rsidR="0093759A">
        <w:fldChar w:fldCharType="separate"/>
      </w:r>
      <w:r w:rsidR="0093759A" w:rsidRPr="0093759A">
        <w:rPr>
          <w:rStyle w:val="Hyperlink"/>
        </w:rPr>
        <w:t>IOParamsVals</w:t>
      </w:r>
    </w:p>
    <w:p w:rsidR="007D6E04" w:rsidRDefault="0093759A" w:rsidP="0093759A">
      <w:pPr>
        <w:pStyle w:val="Caption"/>
      </w:pPr>
      <w:r>
        <w:rPr>
          <w:rFonts w:asciiTheme="minorHAnsi" w:eastAsiaTheme="majorEastAsia" w:hAnsiTheme="minorHAnsi"/>
          <w:bCs/>
          <w:color w:val="000000"/>
          <w:spacing w:val="0"/>
          <w:szCs w:val="22"/>
          <w:lang w:bidi="ar-SA"/>
        </w:rPr>
        <w:lastRenderedPageBreak/>
        <w:fldChar w:fldCharType="end"/>
      </w:r>
      <w:r w:rsidR="007D6E04">
        <w:t>Declaration</w:t>
      </w:r>
    </w:p>
    <w:p w:rsidR="007D6E04" w:rsidRDefault="007D6E04" w:rsidP="007D6E04">
      <w:pPr>
        <w:pStyle w:val="BodyTextFirstIndent"/>
      </w:pPr>
      <w:r w:rsidRPr="00BC337E">
        <w:rPr>
          <w:rStyle w:val="code"/>
          <w:b/>
        </w:rPr>
        <w:t>type</w:t>
      </w:r>
      <w:r>
        <w:rPr>
          <w:rStyle w:val="code"/>
        </w:rPr>
        <w:t xml:space="preserve"> TIOJPEGDctMethod = (ioJPEG_ISLOW, ioJPEG_IFAST, ioJPEG_FLOAT);</w:t>
      </w:r>
    </w:p>
    <w:p w:rsidR="007D6E04" w:rsidRDefault="007D6E04" w:rsidP="007D6E04">
      <w:pPr>
        <w:pStyle w:val="Caption"/>
      </w:pPr>
      <w:r>
        <w:br/>
        <w:t>Description</w:t>
      </w:r>
      <w:r>
        <w:br/>
      </w:r>
    </w:p>
    <w:tbl>
      <w:tblPr>
        <w:tblStyle w:val="TableGrid"/>
        <w:tblW w:w="0" w:type="auto"/>
        <w:tblInd w:w="43" w:type="dxa"/>
        <w:tblLook w:val="04A0" w:firstRow="1" w:lastRow="0" w:firstColumn="1" w:lastColumn="0" w:noHBand="0" w:noVBand="1"/>
      </w:tblPr>
      <w:tblGrid>
        <w:gridCol w:w="1413"/>
        <w:gridCol w:w="4185"/>
      </w:tblGrid>
      <w:tr w:rsidR="00454366" w:rsidRPr="00454366" w:rsidTr="00454366">
        <w:trPr>
          <w:cnfStyle w:val="100000000000" w:firstRow="1" w:lastRow="0" w:firstColumn="0" w:lastColumn="0" w:oddVBand="0" w:evenVBand="0" w:oddHBand="0" w:evenHBand="0" w:firstRowFirstColumn="0" w:firstRowLastColumn="0" w:lastRowFirstColumn="0" w:lastRowLastColumn="0"/>
        </w:trPr>
        <w:tc>
          <w:tcPr>
            <w:tcW w:w="0" w:type="auto"/>
            <w:shd w:val="clear" w:color="auto" w:fill="4F81BD" w:themeFill="accent1"/>
            <w:hideMark/>
          </w:tcPr>
          <w:p w:rsidR="007D6E04" w:rsidRPr="00454366" w:rsidRDefault="007D6E04" w:rsidP="004C720B">
            <w:pPr>
              <w:rPr>
                <w:b/>
                <w:color w:val="FFFFFF" w:themeColor="background1"/>
                <w:sz w:val="24"/>
                <w:szCs w:val="24"/>
              </w:rPr>
            </w:pPr>
            <w:r w:rsidRPr="00454366">
              <w:rPr>
                <w:b/>
                <w:bCs w:val="0"/>
                <w:color w:val="FFFFFF" w:themeColor="background1"/>
              </w:rPr>
              <w:t>Value</w:t>
            </w:r>
          </w:p>
        </w:tc>
        <w:tc>
          <w:tcPr>
            <w:tcW w:w="0" w:type="auto"/>
            <w:shd w:val="clear" w:color="auto" w:fill="4F81BD" w:themeFill="accent1"/>
            <w:hideMark/>
          </w:tcPr>
          <w:p w:rsidR="007D6E04" w:rsidRPr="00454366" w:rsidRDefault="007D6E04" w:rsidP="004C720B">
            <w:pPr>
              <w:rPr>
                <w:b/>
                <w:color w:val="FFFFFF" w:themeColor="background1"/>
                <w:sz w:val="24"/>
                <w:szCs w:val="24"/>
              </w:rPr>
            </w:pPr>
            <w:r w:rsidRPr="00454366">
              <w:rPr>
                <w:b/>
                <w:bCs w:val="0"/>
                <w:color w:val="FFFFFF" w:themeColor="background1"/>
              </w:rPr>
              <w:t>Description</w:t>
            </w:r>
          </w:p>
        </w:tc>
      </w:tr>
      <w:tr w:rsidR="007D6E04" w:rsidTr="00C67F96">
        <w:tc>
          <w:tcPr>
            <w:tcW w:w="0" w:type="auto"/>
            <w:hideMark/>
          </w:tcPr>
          <w:p w:rsidR="007D6E04" w:rsidRDefault="007D6E04" w:rsidP="00C67F96">
            <w:pPr>
              <w:rPr>
                <w:sz w:val="24"/>
                <w:szCs w:val="24"/>
              </w:rPr>
            </w:pPr>
            <w:r>
              <w:t>ioJPEG_ISLOW</w:t>
            </w:r>
          </w:p>
        </w:tc>
        <w:tc>
          <w:tcPr>
            <w:tcW w:w="0" w:type="auto"/>
            <w:hideMark/>
          </w:tcPr>
          <w:p w:rsidR="007D6E04" w:rsidRDefault="007D6E04" w:rsidP="00C67F96">
            <w:pPr>
              <w:rPr>
                <w:sz w:val="24"/>
                <w:szCs w:val="24"/>
              </w:rPr>
            </w:pPr>
            <w:r>
              <w:t>slow but accurate integer algorithm (default).</w:t>
            </w:r>
          </w:p>
        </w:tc>
      </w:tr>
      <w:tr w:rsidR="007D6E04" w:rsidTr="00C67F96">
        <w:tc>
          <w:tcPr>
            <w:tcW w:w="0" w:type="auto"/>
            <w:hideMark/>
          </w:tcPr>
          <w:p w:rsidR="007D6E04" w:rsidRDefault="007D6E04" w:rsidP="00C67F96">
            <w:pPr>
              <w:rPr>
                <w:sz w:val="24"/>
                <w:szCs w:val="24"/>
              </w:rPr>
            </w:pPr>
            <w:r>
              <w:t>ioJPEG_IFAST</w:t>
            </w:r>
          </w:p>
        </w:tc>
        <w:tc>
          <w:tcPr>
            <w:tcW w:w="0" w:type="auto"/>
            <w:hideMark/>
          </w:tcPr>
          <w:p w:rsidR="007D6E04" w:rsidRDefault="007D6E04" w:rsidP="00C67F96">
            <w:pPr>
              <w:rPr>
                <w:sz w:val="24"/>
                <w:szCs w:val="24"/>
              </w:rPr>
            </w:pPr>
            <w:r>
              <w:t>faster, less accurate integer method.</w:t>
            </w:r>
          </w:p>
        </w:tc>
      </w:tr>
      <w:tr w:rsidR="007D6E04" w:rsidTr="00C67F96">
        <w:tc>
          <w:tcPr>
            <w:tcW w:w="0" w:type="auto"/>
            <w:hideMark/>
          </w:tcPr>
          <w:p w:rsidR="007D6E04" w:rsidRDefault="007D6E04" w:rsidP="00C67F96">
            <w:pPr>
              <w:rPr>
                <w:sz w:val="24"/>
                <w:szCs w:val="24"/>
              </w:rPr>
            </w:pPr>
            <w:r>
              <w:t>ioJPEG_FLOAT</w:t>
            </w:r>
          </w:p>
        </w:tc>
        <w:tc>
          <w:tcPr>
            <w:tcW w:w="0" w:type="auto"/>
            <w:hideMark/>
          </w:tcPr>
          <w:p w:rsidR="007D6E04" w:rsidRDefault="007D6E04" w:rsidP="00C67F96">
            <w:pPr>
              <w:rPr>
                <w:sz w:val="24"/>
                <w:szCs w:val="24"/>
              </w:rPr>
            </w:pPr>
            <w:r>
              <w:t>floating-point method (machine dependent).</w:t>
            </w:r>
          </w:p>
        </w:tc>
      </w:tr>
    </w:tbl>
    <w:p w:rsidR="001625C3" w:rsidRDefault="007D6E04" w:rsidP="001625C3">
      <w:pPr>
        <w:pStyle w:val="Heading3"/>
      </w:pPr>
      <w:r>
        <w:br/>
      </w:r>
      <w:r>
        <w:br/>
      </w:r>
    </w:p>
    <w:p w:rsidR="001625C3" w:rsidRDefault="001625C3" w:rsidP="001625C3">
      <w:pPr>
        <w:pStyle w:val="Heading3"/>
      </w:pPr>
    </w:p>
    <w:p w:rsidR="001625C3" w:rsidRDefault="001625C3" w:rsidP="001625C3">
      <w:pPr>
        <w:pStyle w:val="Heading3"/>
      </w:pPr>
    </w:p>
    <w:p w:rsidR="001625C3" w:rsidRDefault="001625C3" w:rsidP="001625C3">
      <w:pPr>
        <w:pStyle w:val="Heading3"/>
      </w:pPr>
    </w:p>
    <w:p w:rsidR="001625C3" w:rsidRDefault="001625C3" w:rsidP="001625C3">
      <w:pPr>
        <w:pStyle w:val="Heading3"/>
      </w:pPr>
    </w:p>
    <w:p w:rsidR="001625C3" w:rsidRDefault="001625C3" w:rsidP="001625C3">
      <w:pPr>
        <w:pStyle w:val="Heading3"/>
      </w:pPr>
    </w:p>
    <w:p w:rsidR="001625C3" w:rsidRDefault="001625C3" w:rsidP="001625C3">
      <w:pPr>
        <w:pStyle w:val="Heading3"/>
      </w:pPr>
    </w:p>
    <w:p w:rsidR="001625C3" w:rsidRDefault="001625C3" w:rsidP="001625C3">
      <w:pPr>
        <w:pStyle w:val="Heading3"/>
      </w:pPr>
    </w:p>
    <w:p w:rsidR="001625C3" w:rsidRDefault="001625C3" w:rsidP="001625C3">
      <w:pPr>
        <w:pStyle w:val="Heading3"/>
      </w:pPr>
    </w:p>
    <w:p w:rsidR="001625C3" w:rsidRDefault="001625C3" w:rsidP="001625C3">
      <w:pPr>
        <w:pStyle w:val="Heading3"/>
      </w:pPr>
    </w:p>
    <w:p w:rsidR="001625C3" w:rsidRDefault="001625C3" w:rsidP="001625C3">
      <w:pPr>
        <w:pStyle w:val="Heading3"/>
      </w:pPr>
    </w:p>
    <w:p w:rsidR="001625C3" w:rsidRDefault="001625C3" w:rsidP="001625C3">
      <w:pPr>
        <w:pStyle w:val="Heading3"/>
      </w:pPr>
    </w:p>
    <w:p w:rsidR="001625C3" w:rsidRDefault="001625C3" w:rsidP="001625C3">
      <w:pPr>
        <w:pStyle w:val="Heading3"/>
      </w:pPr>
    </w:p>
    <w:p w:rsidR="001625C3" w:rsidRDefault="001625C3" w:rsidP="001625C3">
      <w:pPr>
        <w:pStyle w:val="Heading3"/>
      </w:pPr>
    </w:p>
    <w:p w:rsidR="0093759A" w:rsidRPr="0093759A" w:rsidRDefault="0093759A" w:rsidP="0093759A">
      <w:pPr>
        <w:pStyle w:val="Links"/>
        <w:rPr>
          <w:rStyle w:val="Hyperlink"/>
          <w:rFonts w:asciiTheme="majorHAnsi" w:hAnsiTheme="majorHAnsi"/>
          <w:spacing w:val="14"/>
          <w:sz w:val="24"/>
        </w:rPr>
      </w:pPr>
      <w:r>
        <w:fldChar w:fldCharType="begin"/>
      </w:r>
      <w:r>
        <w:instrText xml:space="preserve"> HYPERLINK  \l "TIOParamVals" </w:instrText>
      </w:r>
      <w:r>
        <w:fldChar w:fldCharType="separate"/>
      </w:r>
      <w:r w:rsidRPr="0093759A">
        <w:rPr>
          <w:rStyle w:val="Hyperlink"/>
        </w:rPr>
        <w:t>IOParamsVals</w:t>
      </w:r>
    </w:p>
    <w:p w:rsidR="007D6E04" w:rsidRDefault="0093759A" w:rsidP="0093759A">
      <w:pPr>
        <w:pStyle w:val="Caption"/>
      </w:pPr>
      <w:r>
        <w:rPr>
          <w:rFonts w:asciiTheme="minorHAnsi" w:eastAsiaTheme="majorEastAsia" w:hAnsiTheme="minorHAnsi"/>
          <w:bCs/>
          <w:smallCaps w:val="0"/>
          <w:color w:val="000000"/>
          <w:spacing w:val="0"/>
          <w:szCs w:val="22"/>
          <w:lang w:bidi="ar-SA"/>
        </w:rPr>
        <w:lastRenderedPageBreak/>
        <w:fldChar w:fldCharType="end"/>
      </w:r>
      <w:r w:rsidR="007D6E04">
        <w:t>Declaration</w:t>
      </w:r>
    </w:p>
    <w:p w:rsidR="007D6E04" w:rsidRDefault="007D6E04" w:rsidP="007D6E04">
      <w:pPr>
        <w:pStyle w:val="NoSpacing"/>
      </w:pPr>
      <w:r w:rsidRPr="00BC337E">
        <w:rPr>
          <w:rStyle w:val="code"/>
          <w:b/>
        </w:rPr>
        <w:t>property</w:t>
      </w:r>
      <w:r>
        <w:rPr>
          <w:rStyle w:val="code"/>
        </w:rPr>
        <w:t xml:space="preserve"> </w:t>
      </w:r>
      <w:bookmarkStart w:id="1353" w:name="TIOParamValsJPEG_CromaSubsampling"/>
      <w:r>
        <w:rPr>
          <w:rStyle w:val="code"/>
        </w:rPr>
        <w:t>JPEG_CromaSubsampling</w:t>
      </w:r>
      <w:bookmarkEnd w:id="1353"/>
      <w:r>
        <w:rPr>
          <w:rStyle w:val="code"/>
        </w:rPr>
        <w:t xml:space="preserve">: </w:t>
      </w:r>
      <w:hyperlink r:id="rId1048" w:history="1">
        <w:r>
          <w:rPr>
            <w:rStyle w:val="Hyperlink"/>
          </w:rPr>
          <w:t>TIOJPEGCromaSubsampling</w:t>
        </w:r>
      </w:hyperlink>
      <w:r>
        <w:rPr>
          <w:rStyle w:val="code"/>
        </w:rPr>
        <w:t>;</w:t>
      </w:r>
    </w:p>
    <w:p w:rsidR="007D6E04" w:rsidRDefault="007D6E04" w:rsidP="007D6E04">
      <w:pPr>
        <w:pStyle w:val="Caption"/>
      </w:pPr>
      <w:r>
        <w:t>Description</w:t>
      </w:r>
    </w:p>
    <w:p w:rsidR="007D6E04" w:rsidRDefault="007D6E04" w:rsidP="007D6E04">
      <w:pPr>
        <w:pStyle w:val="BodyTextFirstIndent"/>
      </w:pPr>
      <w:r>
        <w:rPr>
          <w:rStyle w:val="code"/>
        </w:rPr>
        <w:t>JPEG_CromaSubsampling</w:t>
      </w:r>
      <w:r>
        <w:t xml:space="preserve"> specifies the croma subsampling, influencing the jpeg output quality.  This property is valid only when </w:t>
      </w:r>
      <w:hyperlink r:id="rId1049" w:history="1">
        <w:r>
          <w:rPr>
            <w:rStyle w:val="Hyperlink"/>
          </w:rPr>
          <w:t>JPEG_ColorSpace</w:t>
        </w:r>
      </w:hyperlink>
      <w:r>
        <w:t>=ioJPEG_YCbCr.</w:t>
      </w:r>
    </w:p>
    <w:p w:rsidR="007D6E04" w:rsidRDefault="007D6E04" w:rsidP="007D6E04">
      <w:pPr>
        <w:pStyle w:val="Caption"/>
      </w:pPr>
      <w:r>
        <w:br/>
      </w:r>
      <w:r>
        <w:br/>
        <w:t>Declaration</w:t>
      </w:r>
    </w:p>
    <w:p w:rsidR="007D6E04" w:rsidRDefault="007D6E04" w:rsidP="007D6E04">
      <w:pPr>
        <w:pStyle w:val="NoSpacing"/>
      </w:pPr>
      <w:r w:rsidRPr="00BC337E">
        <w:rPr>
          <w:rStyle w:val="code"/>
          <w:b/>
        </w:rPr>
        <w:t>type</w:t>
      </w:r>
      <w:r>
        <w:rPr>
          <w:rStyle w:val="code"/>
        </w:rPr>
        <w:t xml:space="preserve"> TIOJPEGCromaSubsampling = (ioJPEG_MEDIUM, ioJPEG_HIGH, ioJPEG_NONE);</w:t>
      </w:r>
    </w:p>
    <w:p w:rsidR="007D6E04" w:rsidRDefault="007D6E04" w:rsidP="007D6E04">
      <w:pPr>
        <w:pStyle w:val="Caption"/>
      </w:pPr>
      <w:r>
        <w:t>Description</w:t>
      </w:r>
      <w:r>
        <w:br/>
      </w:r>
    </w:p>
    <w:tbl>
      <w:tblPr>
        <w:tblStyle w:val="TableGrid"/>
        <w:tblW w:w="0" w:type="auto"/>
        <w:tblInd w:w="43" w:type="dxa"/>
        <w:tblLook w:val="04A0" w:firstRow="1" w:lastRow="0" w:firstColumn="1" w:lastColumn="0" w:noHBand="0" w:noVBand="1"/>
      </w:tblPr>
      <w:tblGrid>
        <w:gridCol w:w="1638"/>
        <w:gridCol w:w="4915"/>
      </w:tblGrid>
      <w:tr w:rsidR="00454366" w:rsidRPr="00454366" w:rsidTr="00454366">
        <w:trPr>
          <w:cnfStyle w:val="100000000000" w:firstRow="1" w:lastRow="0" w:firstColumn="0" w:lastColumn="0" w:oddVBand="0" w:evenVBand="0" w:oddHBand="0" w:evenHBand="0" w:firstRowFirstColumn="0" w:firstRowLastColumn="0" w:lastRowFirstColumn="0" w:lastRowLastColumn="0"/>
        </w:trPr>
        <w:tc>
          <w:tcPr>
            <w:tcW w:w="0" w:type="auto"/>
            <w:shd w:val="clear" w:color="auto" w:fill="4F81BD" w:themeFill="accent1"/>
            <w:hideMark/>
          </w:tcPr>
          <w:p w:rsidR="007D6E04" w:rsidRPr="00454366" w:rsidRDefault="007D6E04" w:rsidP="004C720B">
            <w:pPr>
              <w:rPr>
                <w:b/>
                <w:color w:val="FFFFFF" w:themeColor="background1"/>
                <w:sz w:val="24"/>
                <w:szCs w:val="24"/>
              </w:rPr>
            </w:pPr>
            <w:r w:rsidRPr="00454366">
              <w:rPr>
                <w:b/>
                <w:bCs w:val="0"/>
                <w:color w:val="FFFFFF" w:themeColor="background1"/>
              </w:rPr>
              <w:t>Value</w:t>
            </w:r>
          </w:p>
        </w:tc>
        <w:tc>
          <w:tcPr>
            <w:tcW w:w="0" w:type="auto"/>
            <w:shd w:val="clear" w:color="auto" w:fill="4F81BD" w:themeFill="accent1"/>
            <w:hideMark/>
          </w:tcPr>
          <w:p w:rsidR="007D6E04" w:rsidRPr="00454366" w:rsidRDefault="007D6E04" w:rsidP="004C720B">
            <w:pPr>
              <w:rPr>
                <w:b/>
                <w:color w:val="FFFFFF" w:themeColor="background1"/>
                <w:sz w:val="24"/>
                <w:szCs w:val="24"/>
              </w:rPr>
            </w:pPr>
            <w:r w:rsidRPr="00454366">
              <w:rPr>
                <w:b/>
                <w:bCs w:val="0"/>
                <w:color w:val="FFFFFF" w:themeColor="background1"/>
              </w:rPr>
              <w:t>Description</w:t>
            </w:r>
          </w:p>
        </w:tc>
      </w:tr>
      <w:tr w:rsidR="007D6E04" w:rsidTr="00C67F96">
        <w:tc>
          <w:tcPr>
            <w:tcW w:w="0" w:type="auto"/>
            <w:hideMark/>
          </w:tcPr>
          <w:p w:rsidR="007D6E04" w:rsidRDefault="007D6E04" w:rsidP="00C67F96">
            <w:pPr>
              <w:rPr>
                <w:sz w:val="24"/>
                <w:szCs w:val="24"/>
              </w:rPr>
            </w:pPr>
            <w:r>
              <w:t>ioJPEG_MEDIUM</w:t>
            </w:r>
          </w:p>
        </w:tc>
        <w:tc>
          <w:tcPr>
            <w:tcW w:w="0" w:type="auto"/>
            <w:hideMark/>
          </w:tcPr>
          <w:p w:rsidR="007D6E04" w:rsidRDefault="007D6E04" w:rsidP="00C67F96">
            <w:pPr>
              <w:rPr>
                <w:sz w:val="24"/>
                <w:szCs w:val="24"/>
              </w:rPr>
            </w:pPr>
            <w:r>
              <w:t>4:2:2 croma subsampling. Medium quality.</w:t>
            </w:r>
          </w:p>
        </w:tc>
      </w:tr>
      <w:tr w:rsidR="007D6E04" w:rsidTr="00C67F96">
        <w:tc>
          <w:tcPr>
            <w:tcW w:w="0" w:type="auto"/>
            <w:hideMark/>
          </w:tcPr>
          <w:p w:rsidR="007D6E04" w:rsidRDefault="007D6E04" w:rsidP="00C67F96">
            <w:pPr>
              <w:rPr>
                <w:sz w:val="24"/>
                <w:szCs w:val="24"/>
              </w:rPr>
            </w:pPr>
            <w:r>
              <w:t>ioJPEG_HIGH</w:t>
            </w:r>
          </w:p>
        </w:tc>
        <w:tc>
          <w:tcPr>
            <w:tcW w:w="0" w:type="auto"/>
            <w:hideMark/>
          </w:tcPr>
          <w:p w:rsidR="007D6E04" w:rsidRDefault="007D6E04" w:rsidP="00C67F96">
            <w:pPr>
              <w:rPr>
                <w:sz w:val="24"/>
                <w:szCs w:val="24"/>
              </w:rPr>
            </w:pPr>
            <w:r>
              <w:t>4:1:1 croma subsampling. Default quality for jpegs. Lowest quality.</w:t>
            </w:r>
          </w:p>
        </w:tc>
      </w:tr>
      <w:tr w:rsidR="007D6E04" w:rsidTr="00C67F96">
        <w:tc>
          <w:tcPr>
            <w:tcW w:w="0" w:type="auto"/>
            <w:hideMark/>
          </w:tcPr>
          <w:p w:rsidR="007D6E04" w:rsidRDefault="007D6E04" w:rsidP="00C67F96">
            <w:pPr>
              <w:rPr>
                <w:sz w:val="24"/>
                <w:szCs w:val="24"/>
              </w:rPr>
            </w:pPr>
            <w:r>
              <w:t>ioJPEG_NONE</w:t>
            </w:r>
          </w:p>
        </w:tc>
        <w:tc>
          <w:tcPr>
            <w:tcW w:w="0" w:type="auto"/>
            <w:hideMark/>
          </w:tcPr>
          <w:p w:rsidR="007D6E04" w:rsidRDefault="007D6E04" w:rsidP="00C67F96">
            <w:pPr>
              <w:rPr>
                <w:sz w:val="24"/>
                <w:szCs w:val="24"/>
              </w:rPr>
            </w:pPr>
            <w:r>
              <w:t>4:4:4 croma subsampling. Highest quality.</w:t>
            </w:r>
          </w:p>
        </w:tc>
      </w:tr>
    </w:tbl>
    <w:p w:rsidR="001625C3" w:rsidRDefault="001625C3" w:rsidP="007D6E04">
      <w:pPr>
        <w:keepNext w:val="0"/>
        <w:keepLines w:val="0"/>
        <w:spacing w:before="0" w:after="200" w:line="276" w:lineRule="auto"/>
        <w:outlineLvl w:val="9"/>
      </w:pPr>
    </w:p>
    <w:p w:rsidR="001625C3" w:rsidRDefault="001625C3" w:rsidP="007D6E04">
      <w:pPr>
        <w:keepNext w:val="0"/>
        <w:keepLines w:val="0"/>
        <w:spacing w:before="0" w:after="200" w:line="276" w:lineRule="auto"/>
        <w:outlineLvl w:val="9"/>
      </w:pPr>
    </w:p>
    <w:p w:rsidR="001625C3" w:rsidRDefault="001625C3" w:rsidP="007D6E04">
      <w:pPr>
        <w:keepNext w:val="0"/>
        <w:keepLines w:val="0"/>
        <w:spacing w:before="0" w:after="200" w:line="276" w:lineRule="auto"/>
        <w:outlineLvl w:val="9"/>
      </w:pPr>
    </w:p>
    <w:p w:rsidR="00EA27FC" w:rsidRDefault="00EA27FC" w:rsidP="007D6E04">
      <w:pPr>
        <w:keepNext w:val="0"/>
        <w:keepLines w:val="0"/>
        <w:spacing w:before="0" w:after="200" w:line="276" w:lineRule="auto"/>
        <w:outlineLvl w:val="9"/>
      </w:pPr>
    </w:p>
    <w:p w:rsidR="0093759A" w:rsidRPr="0093759A" w:rsidRDefault="0093759A" w:rsidP="0093759A">
      <w:pPr>
        <w:pStyle w:val="Links"/>
        <w:rPr>
          <w:rStyle w:val="Hyperlink"/>
          <w:rFonts w:asciiTheme="majorHAnsi" w:hAnsiTheme="majorHAnsi"/>
          <w:spacing w:val="14"/>
          <w:sz w:val="24"/>
        </w:rPr>
      </w:pPr>
      <w:r>
        <w:fldChar w:fldCharType="begin"/>
      </w:r>
      <w:r>
        <w:instrText xml:space="preserve"> HYPERLINK  \l "TIOParamVals" </w:instrText>
      </w:r>
      <w:r>
        <w:fldChar w:fldCharType="separate"/>
      </w:r>
      <w:r w:rsidRPr="0093759A">
        <w:rPr>
          <w:rStyle w:val="Hyperlink"/>
        </w:rPr>
        <w:t>IOParamsVals</w:t>
      </w:r>
    </w:p>
    <w:p w:rsidR="007D6E04" w:rsidRDefault="0093759A" w:rsidP="0093759A">
      <w:pPr>
        <w:pStyle w:val="Caption"/>
        <w:pageBreakBefore/>
      </w:pPr>
      <w:r>
        <w:rPr>
          <w:rFonts w:asciiTheme="minorHAnsi" w:eastAsiaTheme="majorEastAsia" w:hAnsiTheme="minorHAnsi"/>
          <w:bCs/>
          <w:smallCaps w:val="0"/>
          <w:color w:val="000000"/>
          <w:spacing w:val="0"/>
          <w:szCs w:val="22"/>
          <w:lang w:bidi="ar-SA"/>
        </w:rPr>
        <w:lastRenderedPageBreak/>
        <w:fldChar w:fldCharType="end"/>
      </w:r>
      <w:r w:rsidR="007D6E04">
        <w:t>Declaration</w:t>
      </w:r>
    </w:p>
    <w:p w:rsidR="007D6E04" w:rsidRDefault="007D6E04" w:rsidP="007D6E04">
      <w:pPr>
        <w:pStyle w:val="NoSpacing"/>
      </w:pPr>
      <w:r w:rsidRPr="00BC337E">
        <w:rPr>
          <w:rStyle w:val="code"/>
          <w:b/>
        </w:rPr>
        <w:t>property</w:t>
      </w:r>
      <w:r>
        <w:rPr>
          <w:rStyle w:val="code"/>
        </w:rPr>
        <w:t xml:space="preserve"> </w:t>
      </w:r>
      <w:bookmarkStart w:id="1354" w:name="TIOParamValsJPEG_EnableAdjustOrientation"/>
      <w:r>
        <w:rPr>
          <w:rStyle w:val="code"/>
        </w:rPr>
        <w:t>JPEG_EnableAdjustOrientation</w:t>
      </w:r>
      <w:bookmarkEnd w:id="1354"/>
      <w:r>
        <w:rPr>
          <w:rStyle w:val="code"/>
        </w:rPr>
        <w:t xml:space="preserve">: </w:t>
      </w:r>
      <w:r w:rsidR="00657E06">
        <w:rPr>
          <w:rStyle w:val="code"/>
        </w:rPr>
        <w:t>Boolean</w:t>
      </w:r>
      <w:r>
        <w:rPr>
          <w:rStyle w:val="code"/>
        </w:rPr>
        <w:t>;</w:t>
      </w:r>
    </w:p>
    <w:p w:rsidR="007D6E04" w:rsidRDefault="007D6E04" w:rsidP="007D6E04">
      <w:pPr>
        <w:pStyle w:val="Caption"/>
      </w:pPr>
      <w:r>
        <w:t>Description</w:t>
      </w:r>
    </w:p>
    <w:p w:rsidR="007D6E04" w:rsidRDefault="007D6E04" w:rsidP="007D6E04">
      <w:pPr>
        <w:pStyle w:val="BodyTextFirstIndent"/>
      </w:pPr>
      <w:r>
        <w:t>If you set this property to true before load a Jpeg which contains EXIF information, the image will be automatically rotated.</w:t>
      </w:r>
    </w:p>
    <w:p w:rsidR="007D6E04" w:rsidRDefault="007D6E04" w:rsidP="007D6E04">
      <w:pPr>
        <w:pStyle w:val="Heading4"/>
      </w:pPr>
      <w:r w:rsidRPr="008C5363">
        <w:rPr>
          <w:sz w:val="22"/>
        </w:rPr>
        <w:t>Example</w:t>
      </w:r>
    </w:p>
    <w:p w:rsidR="007D6E04" w:rsidRPr="005E1119" w:rsidRDefault="007D6E04" w:rsidP="007D6E04">
      <w:pPr>
        <w:pStyle w:val="NoSpacing"/>
        <w:rPr>
          <w:sz w:val="20"/>
          <w:szCs w:val="20"/>
        </w:rPr>
      </w:pPr>
      <w:r w:rsidRPr="005E1119">
        <w:rPr>
          <w:rStyle w:val="code"/>
          <w:sz w:val="20"/>
          <w:szCs w:val="20"/>
        </w:rPr>
        <w:t xml:space="preserve">ImageEnView1.IO.Params.JPEG_EnableAdjustOrientation := </w:t>
      </w:r>
      <w:r>
        <w:rPr>
          <w:rStyle w:val="code"/>
          <w:sz w:val="20"/>
          <w:szCs w:val="20"/>
        </w:rPr>
        <w:t>True</w:t>
      </w:r>
      <w:r w:rsidRPr="005E1119">
        <w:rPr>
          <w:rStyle w:val="code"/>
          <w:sz w:val="20"/>
          <w:szCs w:val="20"/>
        </w:rPr>
        <w:t>;</w:t>
      </w:r>
      <w:r w:rsidRPr="005E1119">
        <w:rPr>
          <w:sz w:val="20"/>
          <w:szCs w:val="20"/>
        </w:rPr>
        <w:br/>
      </w:r>
      <w:r w:rsidRPr="005E1119">
        <w:rPr>
          <w:rStyle w:val="code"/>
          <w:sz w:val="20"/>
          <w:szCs w:val="20"/>
        </w:rPr>
        <w:t>ImageEnView1.IO.LoadFromFile(</w:t>
      </w:r>
      <w:r>
        <w:rPr>
          <w:rStyle w:val="code"/>
          <w:sz w:val="20"/>
          <w:szCs w:val="20"/>
        </w:rPr>
        <w:t>‘</w:t>
      </w:r>
      <w:r w:rsidRPr="005E1119">
        <w:rPr>
          <w:rStyle w:val="code"/>
          <w:sz w:val="20"/>
          <w:szCs w:val="20"/>
        </w:rPr>
        <w:t>input.jpg</w:t>
      </w:r>
      <w:r>
        <w:rPr>
          <w:rStyle w:val="code"/>
          <w:sz w:val="20"/>
          <w:szCs w:val="20"/>
        </w:rPr>
        <w:t>’</w:t>
      </w:r>
      <w:r w:rsidRPr="005E1119">
        <w:rPr>
          <w:rStyle w:val="code"/>
          <w:sz w:val="20"/>
          <w:szCs w:val="20"/>
        </w:rPr>
        <w:t>);</w:t>
      </w:r>
    </w:p>
    <w:p w:rsidR="007D6E04" w:rsidRDefault="007D6E04" w:rsidP="007D6E04">
      <w:pPr>
        <w:pStyle w:val="BodyTextFirstIndent"/>
      </w:pPr>
    </w:p>
    <w:p w:rsidR="007D6E04" w:rsidRDefault="007D6E04" w:rsidP="007D6E04">
      <w:pPr>
        <w:pStyle w:val="Caption"/>
      </w:pPr>
      <w:r>
        <w:br/>
        <w:t>Declaration</w:t>
      </w:r>
    </w:p>
    <w:p w:rsidR="007D6E04" w:rsidRDefault="007D6E04" w:rsidP="007D6E04">
      <w:pPr>
        <w:pStyle w:val="NoSpacing"/>
      </w:pPr>
      <w:r w:rsidRPr="00BC337E">
        <w:rPr>
          <w:rStyle w:val="code"/>
          <w:b/>
        </w:rPr>
        <w:t>property</w:t>
      </w:r>
      <w:r>
        <w:rPr>
          <w:rStyle w:val="code"/>
        </w:rPr>
        <w:t xml:space="preserve"> </w:t>
      </w:r>
      <w:bookmarkStart w:id="1355" w:name="TIOParamValsJPEG_GetExifThumbnail"/>
      <w:r>
        <w:rPr>
          <w:rStyle w:val="code"/>
        </w:rPr>
        <w:t>JPEG_GetExifThumbnail</w:t>
      </w:r>
      <w:bookmarkEnd w:id="1355"/>
      <w:r>
        <w:rPr>
          <w:rStyle w:val="code"/>
        </w:rPr>
        <w:t xml:space="preserve">: </w:t>
      </w:r>
      <w:r w:rsidR="00657E06">
        <w:rPr>
          <w:rStyle w:val="code"/>
        </w:rPr>
        <w:t>Boolean</w:t>
      </w:r>
      <w:r>
        <w:rPr>
          <w:rStyle w:val="code"/>
        </w:rPr>
        <w:t>;</w:t>
      </w:r>
    </w:p>
    <w:p w:rsidR="007D6E04" w:rsidRDefault="007D6E04" w:rsidP="007D6E04">
      <w:pPr>
        <w:pStyle w:val="Caption"/>
      </w:pPr>
      <w:r>
        <w:t>Description</w:t>
      </w:r>
    </w:p>
    <w:p w:rsidR="007D6E04" w:rsidRDefault="007D6E04" w:rsidP="007D6E04">
      <w:pPr>
        <w:pStyle w:val="BodyTextFirstIndent"/>
      </w:pPr>
      <w:r>
        <w:t>Setting this property to true means that you want a thumbnail instead of the full image.  This works only if a thumbnail is present in EXIF fields.</w:t>
      </w:r>
    </w:p>
    <w:p w:rsidR="007D6E04" w:rsidRDefault="007D6E04" w:rsidP="007D6E04">
      <w:pPr>
        <w:pStyle w:val="Heading4"/>
      </w:pPr>
      <w:r w:rsidRPr="008C5363">
        <w:rPr>
          <w:sz w:val="22"/>
        </w:rPr>
        <w:t>Example</w:t>
      </w:r>
    </w:p>
    <w:p w:rsidR="007D6E04" w:rsidRDefault="007D6E04" w:rsidP="007D6E04">
      <w:pPr>
        <w:pStyle w:val="NoSpacing"/>
      </w:pPr>
      <w:r>
        <w:rPr>
          <w:rStyle w:val="code"/>
        </w:rPr>
        <w:t>// I want only the thumbnail</w:t>
      </w:r>
      <w:r>
        <w:br/>
      </w:r>
      <w:r>
        <w:rPr>
          <w:rStyle w:val="code"/>
        </w:rPr>
        <w:t>ImageEnView1.IO.Params.JPEG_GetExifThumbnail := True;</w:t>
      </w:r>
      <w:r>
        <w:br/>
      </w:r>
      <w:r>
        <w:rPr>
          <w:rStyle w:val="code"/>
        </w:rPr>
        <w:t>ImageEnView1.IO.LoadFromFile(‘input.jpg’);</w:t>
      </w:r>
    </w:p>
    <w:p w:rsidR="0093759A" w:rsidRPr="0093759A" w:rsidRDefault="00EA27FC" w:rsidP="0093759A">
      <w:pPr>
        <w:pStyle w:val="Links"/>
        <w:rPr>
          <w:rStyle w:val="Hyperlink"/>
          <w:rFonts w:asciiTheme="majorHAnsi" w:hAnsiTheme="majorHAnsi"/>
          <w:spacing w:val="14"/>
          <w:sz w:val="24"/>
        </w:rPr>
      </w:pPr>
      <w:r>
        <w:br/>
      </w:r>
      <w:r w:rsidR="0093759A">
        <w:fldChar w:fldCharType="begin"/>
      </w:r>
      <w:r w:rsidR="0093759A">
        <w:instrText xml:space="preserve"> HYPERLINK  \l "TIOParamVals" </w:instrText>
      </w:r>
      <w:r w:rsidR="0093759A">
        <w:fldChar w:fldCharType="separate"/>
      </w:r>
      <w:r w:rsidR="0093759A" w:rsidRPr="0093759A">
        <w:rPr>
          <w:rStyle w:val="Hyperlink"/>
        </w:rPr>
        <w:t>IOParamsVals</w:t>
      </w:r>
    </w:p>
    <w:p w:rsidR="007D6E04" w:rsidRDefault="0093759A" w:rsidP="0093759A">
      <w:pPr>
        <w:pStyle w:val="Caption"/>
      </w:pPr>
      <w:r>
        <w:rPr>
          <w:rFonts w:asciiTheme="minorHAnsi" w:eastAsiaTheme="majorEastAsia" w:hAnsiTheme="minorHAnsi"/>
          <w:bCs/>
          <w:color w:val="000000"/>
          <w:spacing w:val="0"/>
          <w:szCs w:val="22"/>
          <w:lang w:bidi="ar-SA"/>
        </w:rPr>
        <w:lastRenderedPageBreak/>
        <w:fldChar w:fldCharType="end"/>
      </w:r>
      <w:r w:rsidR="007D6E04">
        <w:t>Declaration</w:t>
      </w:r>
    </w:p>
    <w:p w:rsidR="007D6E04" w:rsidRDefault="007D6E04" w:rsidP="007D6E04">
      <w:pPr>
        <w:pStyle w:val="NoSpacing"/>
      </w:pPr>
      <w:r w:rsidRPr="00BC337E">
        <w:rPr>
          <w:rStyle w:val="code"/>
          <w:b/>
        </w:rPr>
        <w:t>property</w:t>
      </w:r>
      <w:r>
        <w:rPr>
          <w:rStyle w:val="code"/>
        </w:rPr>
        <w:t xml:space="preserve"> </w:t>
      </w:r>
      <w:bookmarkStart w:id="1356" w:name="TIOParamValsJPEG_MarkerList"/>
      <w:r>
        <w:rPr>
          <w:rStyle w:val="code"/>
        </w:rPr>
        <w:t>JPEG_MarkerList</w:t>
      </w:r>
      <w:bookmarkEnd w:id="1356"/>
      <w:r>
        <w:rPr>
          <w:rStyle w:val="code"/>
        </w:rPr>
        <w:t xml:space="preserve">: </w:t>
      </w:r>
      <w:hyperlink r:id="rId1050" w:history="1">
        <w:r>
          <w:rPr>
            <w:rStyle w:val="Hyperlink"/>
          </w:rPr>
          <w:t>TIEMarkerList</w:t>
        </w:r>
      </w:hyperlink>
      <w:r>
        <w:rPr>
          <w:rStyle w:val="code"/>
        </w:rPr>
        <w:t>;</w:t>
      </w:r>
    </w:p>
    <w:p w:rsidR="007D6E04" w:rsidRDefault="007D6E04" w:rsidP="007D6E04">
      <w:pPr>
        <w:pStyle w:val="Caption"/>
      </w:pPr>
      <w:r>
        <w:t>Description</w:t>
      </w:r>
    </w:p>
    <w:p w:rsidR="007D6E04" w:rsidRDefault="007D6E04" w:rsidP="007D6E04">
      <w:pPr>
        <w:pStyle w:val="BodyTextFirstIndent"/>
      </w:pPr>
      <w:r>
        <w:t>JPEG_MarkerList contains a list of markers contained in a JPEG file. JPEG markers can contain text, objects and images. Applications can read/write raw markers from JPEG_MarkerList using stream or memory buffer.  JPEG_MarkerList contains markers from APP0 to APP15 and COM.</w:t>
      </w:r>
    </w:p>
    <w:p w:rsidR="007D6E04" w:rsidRDefault="007D6E04" w:rsidP="007D6E04">
      <w:pPr>
        <w:pStyle w:val="Heading4"/>
      </w:pPr>
      <w:r w:rsidRPr="008C5363">
        <w:rPr>
          <w:sz w:val="22"/>
        </w:rPr>
        <w:t>Example</w:t>
      </w:r>
    </w:p>
    <w:p w:rsidR="00EA27FC" w:rsidRDefault="007D6E04" w:rsidP="0093759A">
      <w:pPr>
        <w:pStyle w:val="NoSpacing"/>
      </w:pPr>
      <w:r>
        <w:rPr>
          <w:rStyle w:val="code"/>
        </w:rPr>
        <w:t>// read the JPEG_COM marker (idx is integer,</w:t>
      </w:r>
      <w:r>
        <w:rPr>
          <w:rStyle w:val="code"/>
        </w:rPr>
        <w:br/>
        <w:t>// Comment is string)</w:t>
      </w:r>
      <w:r>
        <w:br/>
      </w:r>
      <w:r>
        <w:rPr>
          <w:rStyle w:val="code"/>
        </w:rPr>
        <w:t>ImageEnView1.IO.LoadFromFile(‘image.jpg’);</w:t>
      </w:r>
      <w:r>
        <w:br/>
      </w:r>
      <w:r>
        <w:rPr>
          <w:rStyle w:val="code"/>
        </w:rPr>
        <w:t>Idx := ImageEnView1.IO.Params.JPEG_MarkerList.IndexOf(JPEG_COM);</w:t>
      </w:r>
      <w:r>
        <w:br/>
      </w:r>
      <w:r>
        <w:rPr>
          <w:rStyle w:val="code"/>
        </w:rPr>
        <w:t>Comment := ImageEnView1.IO.Params.JPEG_MarkerList.MarkerData[idx];</w:t>
      </w:r>
      <w:r>
        <w:br/>
      </w:r>
      <w:r>
        <w:rPr>
          <w:rStyle w:val="code"/>
        </w:rPr>
        <w:t>// now write the JPEG_COM marker</w:t>
      </w:r>
      <w:r>
        <w:br/>
      </w:r>
      <w:r>
        <w:rPr>
          <w:rStyle w:val="code"/>
        </w:rPr>
        <w:t>Comment := ‘This is the new comment’;</w:t>
      </w:r>
      <w:r>
        <w:br/>
      </w:r>
      <w:r>
        <w:rPr>
          <w:rStyle w:val="code"/>
        </w:rPr>
        <w:t>ImageEnView1.IO.Params.JPEG_MarkerList.SetMarker(idx,JPEG_COM,PAnsiChar(Comment),length(Comment));</w:t>
      </w:r>
      <w:r>
        <w:br/>
      </w:r>
      <w:r>
        <w:rPr>
          <w:rStyle w:val="code"/>
        </w:rPr>
        <w:t>ImageEnView1.IO.SaveToFile(‘image.jpg’);</w:t>
      </w:r>
    </w:p>
    <w:p w:rsidR="0093759A" w:rsidRDefault="0093759A" w:rsidP="0093759A">
      <w:pPr>
        <w:pStyle w:val="Links"/>
      </w:pPr>
    </w:p>
    <w:p w:rsidR="0093759A" w:rsidRDefault="0093759A" w:rsidP="0093759A">
      <w:pPr>
        <w:pStyle w:val="Links"/>
      </w:pPr>
    </w:p>
    <w:p w:rsidR="0093759A" w:rsidRDefault="0093759A" w:rsidP="0093759A">
      <w:pPr>
        <w:pStyle w:val="Links"/>
      </w:pPr>
    </w:p>
    <w:p w:rsidR="0093759A" w:rsidRPr="0093759A" w:rsidRDefault="0093759A" w:rsidP="0093759A">
      <w:pPr>
        <w:pStyle w:val="Links"/>
        <w:rPr>
          <w:rStyle w:val="Hyperlink"/>
          <w:rFonts w:asciiTheme="majorHAnsi" w:hAnsiTheme="majorHAnsi"/>
          <w:spacing w:val="14"/>
          <w:sz w:val="24"/>
        </w:rPr>
      </w:pPr>
      <w:r>
        <w:fldChar w:fldCharType="begin"/>
      </w:r>
      <w:r>
        <w:instrText xml:space="preserve"> HYPERLINK  \l "TIOParamVals" </w:instrText>
      </w:r>
      <w:r>
        <w:fldChar w:fldCharType="separate"/>
      </w:r>
      <w:r w:rsidRPr="0093759A">
        <w:rPr>
          <w:rStyle w:val="Hyperlink"/>
        </w:rPr>
        <w:t>IOParamsVals</w:t>
      </w:r>
    </w:p>
    <w:p w:rsidR="007D6E04" w:rsidRDefault="0093759A" w:rsidP="0093759A">
      <w:pPr>
        <w:pStyle w:val="Caption"/>
      </w:pPr>
      <w:r>
        <w:rPr>
          <w:rFonts w:asciiTheme="minorHAnsi" w:eastAsiaTheme="majorEastAsia" w:hAnsiTheme="minorHAnsi"/>
          <w:bCs/>
          <w:color w:val="000000"/>
          <w:spacing w:val="0"/>
          <w:szCs w:val="22"/>
          <w:lang w:bidi="ar-SA"/>
        </w:rPr>
        <w:lastRenderedPageBreak/>
        <w:fldChar w:fldCharType="end"/>
      </w:r>
      <w:r w:rsidR="007D6E04">
        <w:t>Declaration</w:t>
      </w:r>
    </w:p>
    <w:p w:rsidR="007D6E04" w:rsidRDefault="007D6E04" w:rsidP="007D6E04">
      <w:pPr>
        <w:pStyle w:val="NoSpacing"/>
      </w:pPr>
      <w:r w:rsidRPr="00BC337E">
        <w:rPr>
          <w:rStyle w:val="code"/>
          <w:b/>
        </w:rPr>
        <w:t>property</w:t>
      </w:r>
      <w:r>
        <w:rPr>
          <w:rStyle w:val="code"/>
        </w:rPr>
        <w:t xml:space="preserve"> </w:t>
      </w:r>
      <w:bookmarkStart w:id="1357" w:name="TIOParamValsJPEG_OptimalHuffman"/>
      <w:r>
        <w:rPr>
          <w:rStyle w:val="code"/>
        </w:rPr>
        <w:t>JPEG_OptimalHuffman</w:t>
      </w:r>
      <w:bookmarkEnd w:id="1357"/>
      <w:r>
        <w:rPr>
          <w:rStyle w:val="code"/>
        </w:rPr>
        <w:t xml:space="preserve">: </w:t>
      </w:r>
      <w:r w:rsidR="00657E06">
        <w:rPr>
          <w:rStyle w:val="code"/>
        </w:rPr>
        <w:t>Boolean</w:t>
      </w:r>
      <w:r>
        <w:rPr>
          <w:rStyle w:val="code"/>
        </w:rPr>
        <w:t>;</w:t>
      </w:r>
    </w:p>
    <w:p w:rsidR="007D6E04" w:rsidRDefault="007D6E04" w:rsidP="007D6E04">
      <w:pPr>
        <w:pStyle w:val="Caption"/>
      </w:pPr>
      <w:bookmarkStart w:id="1358" w:name="_Toc323285039"/>
      <w:bookmarkStart w:id="1359" w:name="_Toc323285897"/>
      <w:bookmarkStart w:id="1360" w:name="_Toc323286670"/>
      <w:r>
        <w:t>Description</w:t>
      </w:r>
      <w:bookmarkEnd w:id="1358"/>
      <w:bookmarkEnd w:id="1359"/>
      <w:bookmarkEnd w:id="1360"/>
    </w:p>
    <w:p w:rsidR="007D6E04" w:rsidRDefault="007D6E04" w:rsidP="007D6E04">
      <w:pPr>
        <w:pStyle w:val="BodyTextFirstIndent"/>
      </w:pPr>
      <w:r>
        <w:t>If True, specifies the Jpeg compressor to use an optimal Huffman table (more compression). If false, a standard table is used.</w:t>
      </w:r>
    </w:p>
    <w:p w:rsidR="00B04934" w:rsidRDefault="00B04934" w:rsidP="007D6E04">
      <w:pPr>
        <w:pStyle w:val="Caption"/>
      </w:pPr>
    </w:p>
    <w:p w:rsidR="007D6E04" w:rsidRDefault="007D6E04" w:rsidP="007D6E04">
      <w:pPr>
        <w:pStyle w:val="Caption"/>
      </w:pPr>
      <w:r>
        <w:br/>
      </w:r>
      <w:r>
        <w:br/>
        <w:t>Declaration</w:t>
      </w:r>
    </w:p>
    <w:p w:rsidR="007D6E04" w:rsidRDefault="007D6E04" w:rsidP="007D6E04">
      <w:pPr>
        <w:pStyle w:val="NoSpacing"/>
      </w:pPr>
      <w:r w:rsidRPr="00BC337E">
        <w:rPr>
          <w:rStyle w:val="code"/>
          <w:b/>
        </w:rPr>
        <w:t>property</w:t>
      </w:r>
      <w:r>
        <w:rPr>
          <w:rStyle w:val="code"/>
        </w:rPr>
        <w:t xml:space="preserve"> </w:t>
      </w:r>
      <w:bookmarkStart w:id="1361" w:name="TIOParamValsJPEG_OriginalWidth"/>
      <w:r>
        <w:rPr>
          <w:rStyle w:val="code"/>
        </w:rPr>
        <w:t>JPEG_OriginalWidth</w:t>
      </w:r>
      <w:bookmarkEnd w:id="1361"/>
      <w:r>
        <w:rPr>
          <w:rStyle w:val="code"/>
        </w:rPr>
        <w:t>: integer;</w:t>
      </w:r>
    </w:p>
    <w:p w:rsidR="007D6E04" w:rsidRDefault="007D6E04" w:rsidP="007D6E04">
      <w:pPr>
        <w:pStyle w:val="Caption"/>
      </w:pPr>
      <w:r>
        <w:t>Description</w:t>
      </w:r>
    </w:p>
    <w:p w:rsidR="007D6E04" w:rsidRDefault="007D6E04" w:rsidP="007D6E04">
      <w:pPr>
        <w:pStyle w:val="BodyTextFirstIndent"/>
      </w:pPr>
      <w:r>
        <w:t xml:space="preserve">JPEG_OriginalWidth specifies the original width when the jpeg image is scaled (using JPEG_Scale).  </w:t>
      </w:r>
      <w:r>
        <w:rPr>
          <w:rStyle w:val="code"/>
        </w:rPr>
        <w:t>JPEG_OriginalWidth</w:t>
      </w:r>
      <w:r>
        <w:t xml:space="preserve"> contains the same value of </w:t>
      </w:r>
      <w:hyperlink r:id="rId1051" w:history="1">
        <w:r>
          <w:rPr>
            <w:rStyle w:val="Hyperlink"/>
          </w:rPr>
          <w:t>OriginalWidth</w:t>
        </w:r>
      </w:hyperlink>
      <w:r>
        <w:t xml:space="preserve">.  See also </w:t>
      </w:r>
      <w:hyperlink r:id="rId1052" w:history="1">
        <w:r>
          <w:rPr>
            <w:rStyle w:val="Hyperlink"/>
          </w:rPr>
          <w:t>JPEG_OriginalHeight</w:t>
        </w:r>
      </w:hyperlink>
      <w:r>
        <w:t>.</w:t>
      </w:r>
    </w:p>
    <w:p w:rsidR="00B04934" w:rsidRDefault="00B04934" w:rsidP="007D6E04">
      <w:pPr>
        <w:pStyle w:val="Caption"/>
      </w:pPr>
    </w:p>
    <w:p w:rsidR="007D6E04" w:rsidRDefault="007D6E04" w:rsidP="007D6E04">
      <w:pPr>
        <w:pStyle w:val="Caption"/>
      </w:pPr>
      <w:r>
        <w:br/>
        <w:t>Declaration</w:t>
      </w:r>
    </w:p>
    <w:p w:rsidR="007D6E04" w:rsidRDefault="007D6E04" w:rsidP="007D6E04">
      <w:pPr>
        <w:pStyle w:val="NoSpacing"/>
      </w:pPr>
      <w:r w:rsidRPr="00BC337E">
        <w:rPr>
          <w:rStyle w:val="code"/>
          <w:b/>
        </w:rPr>
        <w:t>property</w:t>
      </w:r>
      <w:r>
        <w:rPr>
          <w:rStyle w:val="code"/>
        </w:rPr>
        <w:t xml:space="preserve"> </w:t>
      </w:r>
      <w:bookmarkStart w:id="1362" w:name="TIOParamValsJPEG_OriginalHeight"/>
      <w:r>
        <w:rPr>
          <w:rStyle w:val="code"/>
        </w:rPr>
        <w:t>JPEG_OriginalHeight</w:t>
      </w:r>
      <w:bookmarkEnd w:id="1362"/>
      <w:r>
        <w:rPr>
          <w:rStyle w:val="code"/>
        </w:rPr>
        <w:t>: integer;</w:t>
      </w:r>
    </w:p>
    <w:p w:rsidR="007D6E04" w:rsidRDefault="007D6E04" w:rsidP="007D6E04">
      <w:pPr>
        <w:pStyle w:val="Caption"/>
      </w:pPr>
      <w:r>
        <w:t>Description</w:t>
      </w:r>
    </w:p>
    <w:p w:rsidR="007D6E04" w:rsidRDefault="007D6E04" w:rsidP="007D6E04">
      <w:pPr>
        <w:pStyle w:val="BodyTextFirstIndent"/>
      </w:pPr>
      <w:r>
        <w:t xml:space="preserve">JPEG_OriginalHeight specifies the original height when the Jpeg image is scaled (using JPEG_Scale). </w:t>
      </w:r>
      <w:r>
        <w:rPr>
          <w:rStyle w:val="code"/>
        </w:rPr>
        <w:t>JPEG_OriginalHeight c</w:t>
      </w:r>
      <w:r>
        <w:t xml:space="preserve">ontains the same value of </w:t>
      </w:r>
      <w:hyperlink r:id="rId1053" w:history="1">
        <w:r>
          <w:rPr>
            <w:rStyle w:val="Hyperlink"/>
          </w:rPr>
          <w:t>OriginalHeight</w:t>
        </w:r>
      </w:hyperlink>
      <w:r>
        <w:t xml:space="preserve">.  See also </w:t>
      </w:r>
      <w:hyperlink r:id="rId1054" w:history="1">
        <w:r>
          <w:rPr>
            <w:rStyle w:val="Hyperlink"/>
          </w:rPr>
          <w:t>JPEG_OriginalWidth</w:t>
        </w:r>
      </w:hyperlink>
      <w:r w:rsidR="00EA27FC">
        <w:t>.</w:t>
      </w:r>
    </w:p>
    <w:p w:rsidR="0093759A" w:rsidRPr="0093759A" w:rsidRDefault="00EA27FC" w:rsidP="0093759A">
      <w:pPr>
        <w:pStyle w:val="Links"/>
        <w:rPr>
          <w:rStyle w:val="Hyperlink"/>
          <w:rFonts w:asciiTheme="majorHAnsi" w:hAnsiTheme="majorHAnsi"/>
          <w:spacing w:val="14"/>
          <w:sz w:val="24"/>
        </w:rPr>
      </w:pPr>
      <w:r>
        <w:br/>
      </w:r>
      <w:r w:rsidR="0093759A">
        <w:fldChar w:fldCharType="begin"/>
      </w:r>
      <w:r w:rsidR="0093759A">
        <w:instrText xml:space="preserve"> HYPERLINK  \l "TIOParamVals" </w:instrText>
      </w:r>
      <w:r w:rsidR="0093759A">
        <w:fldChar w:fldCharType="separate"/>
      </w:r>
      <w:r w:rsidR="0093759A" w:rsidRPr="0093759A">
        <w:rPr>
          <w:rStyle w:val="Hyperlink"/>
        </w:rPr>
        <w:t>IOParamsVals</w:t>
      </w:r>
    </w:p>
    <w:p w:rsidR="007D6E04" w:rsidRDefault="0093759A" w:rsidP="0093759A">
      <w:pPr>
        <w:pStyle w:val="Caption"/>
      </w:pPr>
      <w:r>
        <w:rPr>
          <w:rFonts w:asciiTheme="minorHAnsi" w:eastAsiaTheme="majorEastAsia" w:hAnsiTheme="minorHAnsi"/>
          <w:bCs/>
          <w:color w:val="000000"/>
          <w:spacing w:val="0"/>
          <w:szCs w:val="22"/>
          <w:lang w:bidi="ar-SA"/>
        </w:rPr>
        <w:lastRenderedPageBreak/>
        <w:fldChar w:fldCharType="end"/>
      </w:r>
      <w:r w:rsidR="007D6E04">
        <w:t>Declaration</w:t>
      </w:r>
    </w:p>
    <w:p w:rsidR="007D6E04" w:rsidRDefault="007D6E04" w:rsidP="007D6E04">
      <w:pPr>
        <w:pStyle w:val="NoSpacing"/>
      </w:pPr>
      <w:r w:rsidRPr="00BC337E">
        <w:rPr>
          <w:rStyle w:val="code"/>
          <w:b/>
        </w:rPr>
        <w:t>property</w:t>
      </w:r>
      <w:r>
        <w:rPr>
          <w:rStyle w:val="code"/>
        </w:rPr>
        <w:t xml:space="preserve"> </w:t>
      </w:r>
      <w:bookmarkStart w:id="1363" w:name="TIOParamValsJPEG_Progressive"/>
      <w:r>
        <w:rPr>
          <w:rStyle w:val="code"/>
        </w:rPr>
        <w:t>JPEG_Progressive</w:t>
      </w:r>
      <w:bookmarkEnd w:id="1363"/>
      <w:r>
        <w:rPr>
          <w:rStyle w:val="code"/>
        </w:rPr>
        <w:t xml:space="preserve">: </w:t>
      </w:r>
      <w:r w:rsidR="00657E06">
        <w:rPr>
          <w:rStyle w:val="code"/>
        </w:rPr>
        <w:t>Boolean</w:t>
      </w:r>
      <w:r>
        <w:rPr>
          <w:rStyle w:val="code"/>
        </w:rPr>
        <w:t>;</w:t>
      </w:r>
    </w:p>
    <w:p w:rsidR="007D6E04" w:rsidRDefault="007D6E04" w:rsidP="007D6E04">
      <w:pPr>
        <w:pStyle w:val="Caption"/>
      </w:pPr>
      <w:r>
        <w:t>Description</w:t>
      </w:r>
    </w:p>
    <w:p w:rsidR="007D6E04" w:rsidRDefault="007D6E04" w:rsidP="007D6E04">
      <w:pPr>
        <w:pStyle w:val="BodyTextFirstIndent"/>
      </w:pPr>
      <w:r>
        <w:rPr>
          <w:rStyle w:val="code"/>
        </w:rPr>
        <w:t>JPEG_Progressive</w:t>
      </w:r>
      <w:r>
        <w:t xml:space="preserve"> specifies if this is a progressive jpeg.</w:t>
      </w:r>
    </w:p>
    <w:p w:rsidR="00EE3B82" w:rsidRDefault="00EE3B82" w:rsidP="007D6E04">
      <w:pPr>
        <w:pStyle w:val="BodyTextFirstIndent"/>
      </w:pPr>
    </w:p>
    <w:p w:rsidR="00EE3B82" w:rsidRDefault="00EE3B82" w:rsidP="007D6E04">
      <w:pPr>
        <w:pStyle w:val="BodyTextFirstIndent"/>
      </w:pPr>
    </w:p>
    <w:p w:rsidR="00EE3B82" w:rsidRDefault="00EE3B82" w:rsidP="007D6E04">
      <w:pPr>
        <w:pStyle w:val="BodyTextFirstIndent"/>
      </w:pPr>
    </w:p>
    <w:p w:rsidR="00EE3B82" w:rsidRDefault="00EE3B82" w:rsidP="007D6E04">
      <w:pPr>
        <w:pStyle w:val="BodyTextFirstIndent"/>
      </w:pPr>
    </w:p>
    <w:p w:rsidR="00EE3B82" w:rsidRDefault="00EE3B82" w:rsidP="007D6E04">
      <w:pPr>
        <w:pStyle w:val="BodyTextFirstIndent"/>
      </w:pPr>
    </w:p>
    <w:p w:rsidR="00EE3B82" w:rsidRDefault="00EE3B82" w:rsidP="007D6E04">
      <w:pPr>
        <w:pStyle w:val="BodyTextFirstIndent"/>
      </w:pPr>
    </w:p>
    <w:p w:rsidR="00EE3B82" w:rsidRDefault="00EE3B82" w:rsidP="007D6E04">
      <w:pPr>
        <w:pStyle w:val="BodyTextFirstIndent"/>
      </w:pPr>
    </w:p>
    <w:p w:rsidR="00EE3B82" w:rsidRDefault="00EE3B82" w:rsidP="007D6E04">
      <w:pPr>
        <w:pStyle w:val="BodyTextFirstIndent"/>
      </w:pPr>
    </w:p>
    <w:p w:rsidR="00EE3B82" w:rsidRDefault="00EE3B82" w:rsidP="007D6E04">
      <w:pPr>
        <w:pStyle w:val="BodyTextFirstIndent"/>
      </w:pPr>
    </w:p>
    <w:p w:rsidR="00EE3B82" w:rsidRDefault="00EE3B82" w:rsidP="007D6E04">
      <w:pPr>
        <w:pStyle w:val="BodyTextFirstIndent"/>
      </w:pPr>
    </w:p>
    <w:p w:rsidR="00EE3B82" w:rsidRDefault="00EE3B82" w:rsidP="007D6E04">
      <w:pPr>
        <w:pStyle w:val="BodyTextFirstIndent"/>
      </w:pPr>
    </w:p>
    <w:p w:rsidR="00EE3B82" w:rsidRDefault="00EE3B82" w:rsidP="007D6E04">
      <w:pPr>
        <w:pStyle w:val="BodyTextFirstIndent"/>
      </w:pPr>
    </w:p>
    <w:p w:rsidR="00EE3B82" w:rsidRDefault="00EE3B82" w:rsidP="007D6E04">
      <w:pPr>
        <w:pStyle w:val="BodyTextFirstIndent"/>
      </w:pPr>
    </w:p>
    <w:p w:rsidR="00EE3B82" w:rsidRDefault="00EE3B82" w:rsidP="007D6E04">
      <w:pPr>
        <w:pStyle w:val="BodyTextFirstIndent"/>
      </w:pPr>
    </w:p>
    <w:p w:rsidR="0093759A" w:rsidRPr="0093759A" w:rsidRDefault="00EE3B82" w:rsidP="0093759A">
      <w:pPr>
        <w:pStyle w:val="Links"/>
        <w:rPr>
          <w:rStyle w:val="Hyperlink"/>
          <w:rFonts w:asciiTheme="majorHAnsi" w:hAnsiTheme="majorHAnsi"/>
          <w:spacing w:val="14"/>
          <w:sz w:val="24"/>
        </w:rPr>
      </w:pPr>
      <w:r>
        <w:br/>
      </w:r>
      <w:r w:rsidR="0093759A">
        <w:fldChar w:fldCharType="begin"/>
      </w:r>
      <w:r w:rsidR="0093759A">
        <w:instrText xml:space="preserve"> HYPERLINK  \l "TIOParamVals" </w:instrText>
      </w:r>
      <w:r w:rsidR="0093759A">
        <w:fldChar w:fldCharType="separate"/>
      </w:r>
      <w:r w:rsidR="0093759A" w:rsidRPr="0093759A">
        <w:rPr>
          <w:rStyle w:val="Hyperlink"/>
        </w:rPr>
        <w:t>IOParamsVals</w:t>
      </w:r>
    </w:p>
    <w:p w:rsidR="007D6E04" w:rsidRDefault="0093759A" w:rsidP="0093759A">
      <w:pPr>
        <w:pStyle w:val="Caption"/>
      </w:pPr>
      <w:r>
        <w:rPr>
          <w:rFonts w:asciiTheme="minorHAnsi" w:eastAsiaTheme="majorEastAsia" w:hAnsiTheme="minorHAnsi"/>
          <w:bCs/>
          <w:color w:val="000000"/>
          <w:spacing w:val="0"/>
          <w:szCs w:val="22"/>
          <w:lang w:bidi="ar-SA"/>
        </w:rPr>
        <w:lastRenderedPageBreak/>
        <w:fldChar w:fldCharType="end"/>
      </w:r>
      <w:r w:rsidR="007D6E04">
        <w:t>Declaration</w:t>
      </w:r>
    </w:p>
    <w:p w:rsidR="007D6E04" w:rsidRDefault="007D6E04" w:rsidP="007D6E04">
      <w:pPr>
        <w:pStyle w:val="NoSpacing"/>
      </w:pPr>
      <w:r w:rsidRPr="00BC337E">
        <w:rPr>
          <w:rStyle w:val="code"/>
          <w:b/>
        </w:rPr>
        <w:t>property</w:t>
      </w:r>
      <w:r>
        <w:rPr>
          <w:rStyle w:val="code"/>
        </w:rPr>
        <w:t xml:space="preserve"> </w:t>
      </w:r>
      <w:bookmarkStart w:id="1364" w:name="TIOParamValsJPEG_Quality"/>
      <w:r>
        <w:rPr>
          <w:rStyle w:val="code"/>
        </w:rPr>
        <w:t>JPEG_Quality</w:t>
      </w:r>
      <w:bookmarkEnd w:id="1364"/>
      <w:r>
        <w:rPr>
          <w:rStyle w:val="code"/>
        </w:rPr>
        <w:t>: integer;</w:t>
      </w:r>
    </w:p>
    <w:p w:rsidR="007D6E04" w:rsidRDefault="007D6E04" w:rsidP="007D6E04">
      <w:pPr>
        <w:pStyle w:val="Caption"/>
      </w:pPr>
      <w:r>
        <w:t>Description</w:t>
      </w:r>
    </w:p>
    <w:p w:rsidR="007D6E04" w:rsidRDefault="007D6E04" w:rsidP="007D6E04">
      <w:pPr>
        <w:pStyle w:val="BodyTextFirstIndent"/>
      </w:pPr>
      <w:r>
        <w:t>JPEG_Quality is the quality factor, from 1 to 100.  High values produce better image quality but require more disk space.</w:t>
      </w:r>
    </w:p>
    <w:p w:rsidR="007D6E04" w:rsidRDefault="007D6E04" w:rsidP="007D6E04">
      <w:pPr>
        <w:pStyle w:val="BodyTextFirstIndent"/>
      </w:pPr>
      <w:r>
        <w:t xml:space="preserve">It is possible to estimate the original jpeg compression using </w:t>
      </w:r>
      <w:hyperlink r:id="rId1055" w:history="1">
        <w:r>
          <w:rPr>
            <w:rStyle w:val="Hyperlink"/>
          </w:rPr>
          <w:t>IECalcJpegStreamQuality</w:t>
        </w:r>
      </w:hyperlink>
      <w:r>
        <w:t xml:space="preserve"> or </w:t>
      </w:r>
      <w:hyperlink r:id="rId1056" w:history="1">
        <w:r>
          <w:rPr>
            <w:rStyle w:val="Hyperlink"/>
          </w:rPr>
          <w:t>IECalcJpegFileQuality</w:t>
        </w:r>
      </w:hyperlink>
      <w:r>
        <w:t xml:space="preserve"> function.</w:t>
      </w:r>
    </w:p>
    <w:p w:rsidR="00107223" w:rsidRPr="00107223" w:rsidRDefault="00107223" w:rsidP="00107223">
      <w:pPr>
        <w:rPr>
          <w:b/>
          <w:i/>
        </w:rPr>
      </w:pPr>
      <w:r w:rsidRPr="00107223">
        <w:rPr>
          <w:b/>
          <w:i/>
        </w:rPr>
        <w:t>Example</w:t>
      </w:r>
    </w:p>
    <w:p w:rsidR="00107223" w:rsidRDefault="00107223" w:rsidP="00EE3B82">
      <w:r>
        <w:t xml:space="preserve">Jpeg is a file format with variable compression rate. </w:t>
      </w:r>
      <w:r w:rsidR="00EE3B82">
        <w:t xml:space="preserve"> </w:t>
      </w:r>
      <w:r>
        <w:t xml:space="preserve">The property that regulates the compression (and the quality) is JPEG_Quality. </w:t>
      </w:r>
      <w:r w:rsidR="00EE3B82">
        <w:t xml:space="preserve"> </w:t>
      </w:r>
      <w:r>
        <w:t>So you should set this property before save</w:t>
      </w:r>
    </w:p>
    <w:p w:rsidR="00107223" w:rsidRDefault="00EE3B82" w:rsidP="00107223">
      <w:pPr>
        <w:pStyle w:val="NoSpacing"/>
      </w:pPr>
      <w:r>
        <w:t>// compress my JPEGs to make them smaller</w:t>
      </w:r>
      <w:r>
        <w:br/>
      </w:r>
      <w:r w:rsidR="00107223">
        <w:t>ImageEnView</w:t>
      </w:r>
      <w:r>
        <w:t>1</w:t>
      </w:r>
      <w:r w:rsidR="00107223">
        <w:t>.IO.LoadFromFile('input.jpg');</w:t>
      </w:r>
      <w:r>
        <w:br/>
      </w:r>
      <w:r w:rsidR="00107223">
        <w:t>ImageEnView</w:t>
      </w:r>
      <w:r>
        <w:t>1</w:t>
      </w:r>
      <w:r w:rsidR="00107223">
        <w:t>.IO.Params.JPEG_Quality:=70;</w:t>
      </w:r>
      <w:r>
        <w:br/>
      </w:r>
      <w:r w:rsidR="00107223">
        <w:t>ImageEnView</w:t>
      </w:r>
      <w:r>
        <w:t>1</w:t>
      </w:r>
      <w:r w:rsidR="00107223">
        <w:t xml:space="preserve">.IO.SaveToFile('output.jpg'); </w:t>
      </w:r>
    </w:p>
    <w:p w:rsidR="00107223" w:rsidRDefault="00107223" w:rsidP="00EE3B82">
      <w:r>
        <w:t xml:space="preserve">The default is 80, while other software uses 70. </w:t>
      </w:r>
      <w:r w:rsidR="00EE3B82">
        <w:t xml:space="preserve"> </w:t>
      </w:r>
      <w:r>
        <w:t xml:space="preserve">If you want estimate the value used to create your file, execute this: </w:t>
      </w:r>
    </w:p>
    <w:p w:rsidR="00107223" w:rsidRDefault="00107223" w:rsidP="00107223">
      <w:pPr>
        <w:pStyle w:val="NoSpacing"/>
      </w:pPr>
      <w:r>
        <w:t>quality</w:t>
      </w:r>
      <w:r w:rsidR="00EE3B82">
        <w:t xml:space="preserve"> </w:t>
      </w:r>
      <w:r>
        <w:t>:=</w:t>
      </w:r>
      <w:r w:rsidR="00EE3B82">
        <w:t xml:space="preserve"> </w:t>
      </w:r>
      <w:r>
        <w:t xml:space="preserve">IECalcJpegFileQuality('input.jpg'); </w:t>
      </w:r>
    </w:p>
    <w:p w:rsidR="00107223" w:rsidRDefault="00107223" w:rsidP="00107223">
      <w:pPr>
        <w:pStyle w:val="NoSpacing"/>
      </w:pPr>
      <w:r>
        <w:t xml:space="preserve">So you could write: </w:t>
      </w:r>
    </w:p>
    <w:p w:rsidR="00107223" w:rsidRDefault="00107223" w:rsidP="00107223">
      <w:pPr>
        <w:pStyle w:val="NoSpacing"/>
      </w:pPr>
      <w:r>
        <w:t>ImageEnView</w:t>
      </w:r>
      <w:r w:rsidR="00EE3B82">
        <w:t>1</w:t>
      </w:r>
      <w:r>
        <w:t>.IO.LoadFromFile('input.jpg'); ImageEnView</w:t>
      </w:r>
      <w:r w:rsidR="00EE3B82">
        <w:t>1</w:t>
      </w:r>
      <w:r>
        <w:t>.IO.Params.JPEG_Quality</w:t>
      </w:r>
      <w:r w:rsidR="00EE3B82">
        <w:t xml:space="preserve"> </w:t>
      </w:r>
      <w:r>
        <w:t>:=</w:t>
      </w:r>
      <w:r w:rsidR="00EE3B82">
        <w:t xml:space="preserve"> </w:t>
      </w:r>
      <w:r>
        <w:t>IECalcJpegFileQuality('input.jpg'); ImageEnView</w:t>
      </w:r>
      <w:r w:rsidR="00EE3B82">
        <w:t>1</w:t>
      </w:r>
      <w:r>
        <w:t xml:space="preserve">.IO.SaveToFile('output.jpg'); </w:t>
      </w:r>
    </w:p>
    <w:p w:rsidR="0093759A" w:rsidRPr="0093759A" w:rsidRDefault="0093759A" w:rsidP="0093759A">
      <w:pPr>
        <w:pStyle w:val="Links"/>
        <w:rPr>
          <w:rStyle w:val="Hyperlink"/>
          <w:rFonts w:asciiTheme="majorHAnsi" w:hAnsiTheme="majorHAnsi"/>
          <w:spacing w:val="14"/>
          <w:sz w:val="24"/>
        </w:rPr>
      </w:pPr>
      <w:r>
        <w:fldChar w:fldCharType="begin"/>
      </w:r>
      <w:r>
        <w:instrText xml:space="preserve"> HYPERLINK  \l "TIOParamVals" </w:instrText>
      </w:r>
      <w:r>
        <w:fldChar w:fldCharType="separate"/>
      </w:r>
      <w:r w:rsidRPr="0093759A">
        <w:rPr>
          <w:rStyle w:val="Hyperlink"/>
        </w:rPr>
        <w:t>IOParamsVals</w:t>
      </w:r>
    </w:p>
    <w:p w:rsidR="00107223" w:rsidRDefault="0093759A" w:rsidP="0093759A">
      <w:r>
        <w:rPr>
          <w:bCs w:val="0"/>
          <w:smallCaps/>
        </w:rPr>
        <w:lastRenderedPageBreak/>
        <w:fldChar w:fldCharType="end"/>
      </w:r>
      <w:r w:rsidR="00107223">
        <w:t>If this is not enough, probably the file contains metatags (text info). To remove them execute:</w:t>
      </w:r>
    </w:p>
    <w:p w:rsidR="0093759A" w:rsidRDefault="00107223" w:rsidP="0093759A">
      <w:pPr>
        <w:pStyle w:val="NoSpacing"/>
      </w:pPr>
      <w:r>
        <w:t xml:space="preserve"> ImageEnView</w:t>
      </w:r>
      <w:r w:rsidR="00EE3B82">
        <w:t>1</w:t>
      </w:r>
      <w:r>
        <w:t>.IO.Params.ResetInfo;</w:t>
      </w:r>
      <w:r w:rsidR="00EE3B82">
        <w:br/>
        <w:t>//just before saving the file</w:t>
      </w:r>
      <w:r w:rsidR="007D6E04">
        <w:br/>
      </w:r>
    </w:p>
    <w:p w:rsidR="007D6E04" w:rsidRDefault="007D6E04" w:rsidP="0093759A">
      <w:pPr>
        <w:pStyle w:val="Caption"/>
      </w:pPr>
      <w:r>
        <w:br/>
        <w:t>Declaration</w:t>
      </w:r>
    </w:p>
    <w:p w:rsidR="007D6E04" w:rsidRDefault="007D6E04" w:rsidP="007D6E04">
      <w:pPr>
        <w:pStyle w:val="NoSpacing"/>
      </w:pPr>
      <w:r w:rsidRPr="00BC337E">
        <w:rPr>
          <w:rStyle w:val="code"/>
          <w:b/>
        </w:rPr>
        <w:t>property</w:t>
      </w:r>
      <w:r>
        <w:rPr>
          <w:rStyle w:val="code"/>
        </w:rPr>
        <w:t xml:space="preserve"> </w:t>
      </w:r>
      <w:bookmarkStart w:id="1365" w:name="TIOParamValsJPEG_Scale_Used"/>
      <w:r>
        <w:rPr>
          <w:rStyle w:val="code"/>
        </w:rPr>
        <w:t>JPEG_Scale_Used</w:t>
      </w:r>
      <w:bookmarkEnd w:id="1365"/>
      <w:r>
        <w:rPr>
          <w:rStyle w:val="code"/>
        </w:rPr>
        <w:t>: integer;</w:t>
      </w:r>
    </w:p>
    <w:p w:rsidR="007D6E04" w:rsidRDefault="007D6E04" w:rsidP="007D6E04">
      <w:pPr>
        <w:pStyle w:val="Caption"/>
      </w:pPr>
      <w:r>
        <w:t>Description</w:t>
      </w:r>
    </w:p>
    <w:p w:rsidR="007D6E04" w:rsidRDefault="007D6E04" w:rsidP="007D6E04">
      <w:pPr>
        <w:pStyle w:val="BodyTextFirstIndent"/>
      </w:pPr>
      <w:r>
        <w:t xml:space="preserve">JPEG_Scale_Used contains the denominator of the scale used to load last Jpeg image. It is used only when </w:t>
      </w:r>
      <w:hyperlink r:id="rId1057" w:history="1">
        <w:r>
          <w:rPr>
            <w:rStyle w:val="Hyperlink"/>
          </w:rPr>
          <w:t>JPEG_Scale</w:t>
        </w:r>
      </w:hyperlink>
      <w:r>
        <w:t xml:space="preserve"> is </w:t>
      </w:r>
      <w:r>
        <w:rPr>
          <w:rStyle w:val="code"/>
        </w:rPr>
        <w:t>ioJPEG_AUTOCALC</w:t>
      </w:r>
      <w:r>
        <w:t>.</w:t>
      </w:r>
    </w:p>
    <w:p w:rsidR="007D6E04" w:rsidRDefault="007D6E04" w:rsidP="007D6E04">
      <w:pPr>
        <w:pStyle w:val="Heading4"/>
      </w:pPr>
      <w:r w:rsidRPr="008C5363">
        <w:rPr>
          <w:sz w:val="22"/>
        </w:rPr>
        <w:t>Example</w:t>
      </w:r>
    </w:p>
    <w:p w:rsidR="007D6E04" w:rsidRDefault="007D6E04" w:rsidP="007D6E04">
      <w:pPr>
        <w:pStyle w:val="NoSpacing"/>
      </w:pPr>
      <w:r>
        <w:rPr>
          <w:rStyle w:val="code"/>
        </w:rPr>
        <w:t>ImageEnView1.IO.Params.Width:=100;</w:t>
      </w:r>
      <w:r>
        <w:br/>
      </w:r>
      <w:r>
        <w:rPr>
          <w:rStyle w:val="code"/>
        </w:rPr>
        <w:t>ImageEnView1.IO.Params.Height:=100;</w:t>
      </w:r>
      <w:r>
        <w:br/>
      </w:r>
      <w:r>
        <w:rPr>
          <w:rStyle w:val="code"/>
        </w:rPr>
        <w:t>ImageEnView1.IO.Params.JPEG_Scale:=ioJPEG_AUTOCALC;</w:t>
      </w:r>
      <w:r>
        <w:br/>
      </w:r>
      <w:r>
        <w:rPr>
          <w:rStyle w:val="code"/>
        </w:rPr>
        <w:t>ImageEnView1.IO.LoadFromFile(‘my.jpg’);</w:t>
      </w:r>
      <w:r>
        <w:br/>
      </w:r>
      <w:r w:rsidRPr="005E1119">
        <w:rPr>
          <w:rStyle w:val="code"/>
          <w:b/>
        </w:rPr>
        <w:t>case</w:t>
      </w:r>
      <w:r>
        <w:rPr>
          <w:rStyle w:val="code"/>
        </w:rPr>
        <w:t xml:space="preserve"> ImageEnView1.IO.Params.JPEG_Scale_Used of</w:t>
      </w:r>
      <w:r>
        <w:br/>
      </w:r>
      <w:r>
        <w:rPr>
          <w:rStyle w:val="code"/>
        </w:rPr>
        <w:t xml:space="preserve">  2: ShowMessage(‘Half’);</w:t>
      </w:r>
      <w:r>
        <w:br/>
      </w:r>
      <w:r>
        <w:rPr>
          <w:rStyle w:val="code"/>
        </w:rPr>
        <w:t xml:space="preserve">  4: ShowMessage(‘Quarter’);</w:t>
      </w:r>
      <w:r>
        <w:br/>
      </w:r>
      <w:r>
        <w:rPr>
          <w:rStyle w:val="code"/>
        </w:rPr>
        <w:t xml:space="preserve">  8: ShowMessage(‘HEIGHTH’);</w:t>
      </w:r>
      <w:r>
        <w:br/>
      </w:r>
      <w:r w:rsidRPr="005E1119">
        <w:rPr>
          <w:rStyle w:val="code"/>
          <w:b/>
        </w:rPr>
        <w:t>end</w:t>
      </w:r>
      <w:r>
        <w:rPr>
          <w:rStyle w:val="code"/>
        </w:rPr>
        <w:t>;</w:t>
      </w:r>
    </w:p>
    <w:p w:rsidR="0093759A" w:rsidRDefault="0093759A" w:rsidP="0093759A">
      <w:pPr>
        <w:pStyle w:val="Links"/>
      </w:pPr>
    </w:p>
    <w:p w:rsidR="0093759A" w:rsidRDefault="0093759A" w:rsidP="0093759A">
      <w:pPr>
        <w:pStyle w:val="Links"/>
      </w:pPr>
    </w:p>
    <w:p w:rsidR="0093759A" w:rsidRPr="0093759A" w:rsidRDefault="0093759A" w:rsidP="0093759A">
      <w:pPr>
        <w:pStyle w:val="Links"/>
        <w:rPr>
          <w:rStyle w:val="Hyperlink"/>
          <w:rFonts w:asciiTheme="majorHAnsi" w:hAnsiTheme="majorHAnsi"/>
          <w:spacing w:val="14"/>
          <w:sz w:val="24"/>
        </w:rPr>
      </w:pPr>
      <w:r>
        <w:fldChar w:fldCharType="begin"/>
      </w:r>
      <w:r>
        <w:instrText xml:space="preserve"> HYPERLINK  \l "TIOParamVals" </w:instrText>
      </w:r>
      <w:r>
        <w:fldChar w:fldCharType="separate"/>
      </w:r>
      <w:r w:rsidRPr="0093759A">
        <w:rPr>
          <w:rStyle w:val="Hyperlink"/>
        </w:rPr>
        <w:t>IOParamsVals</w:t>
      </w:r>
    </w:p>
    <w:p w:rsidR="007D6E04" w:rsidRDefault="0093759A" w:rsidP="0093759A">
      <w:pPr>
        <w:pStyle w:val="Caption"/>
      </w:pPr>
      <w:r>
        <w:rPr>
          <w:rFonts w:asciiTheme="minorHAnsi" w:eastAsiaTheme="majorEastAsia" w:hAnsiTheme="minorHAnsi"/>
          <w:bCs/>
          <w:smallCaps w:val="0"/>
          <w:color w:val="000000"/>
          <w:spacing w:val="0"/>
          <w:szCs w:val="22"/>
          <w:lang w:bidi="ar-SA"/>
        </w:rPr>
        <w:lastRenderedPageBreak/>
        <w:fldChar w:fldCharType="end"/>
      </w:r>
      <w:r w:rsidR="007D6E04">
        <w:t>Declaration</w:t>
      </w:r>
    </w:p>
    <w:p w:rsidR="007D6E04" w:rsidRDefault="007D6E04" w:rsidP="007D6E04">
      <w:pPr>
        <w:pStyle w:val="NoSpacing"/>
      </w:pPr>
      <w:r w:rsidRPr="00BC337E">
        <w:rPr>
          <w:rStyle w:val="code"/>
          <w:b/>
        </w:rPr>
        <w:t>property</w:t>
      </w:r>
      <w:r>
        <w:rPr>
          <w:rStyle w:val="code"/>
        </w:rPr>
        <w:t xml:space="preserve"> </w:t>
      </w:r>
      <w:bookmarkStart w:id="1366" w:name="TIOParamValsJPEG_Scale"/>
      <w:r>
        <w:rPr>
          <w:rStyle w:val="code"/>
        </w:rPr>
        <w:t>JPEG_Scale</w:t>
      </w:r>
      <w:bookmarkEnd w:id="1366"/>
      <w:r>
        <w:rPr>
          <w:rStyle w:val="code"/>
        </w:rPr>
        <w:t xml:space="preserve">: </w:t>
      </w:r>
      <w:hyperlink r:id="rId1058" w:history="1">
        <w:r>
          <w:rPr>
            <w:rStyle w:val="Hyperlink"/>
          </w:rPr>
          <w:t>TIOJPEGScale</w:t>
        </w:r>
      </w:hyperlink>
      <w:r>
        <w:rPr>
          <w:rStyle w:val="code"/>
        </w:rPr>
        <w:t>;</w:t>
      </w:r>
    </w:p>
    <w:p w:rsidR="007D6E04" w:rsidRDefault="007D6E04" w:rsidP="007D6E04">
      <w:pPr>
        <w:pStyle w:val="Caption"/>
      </w:pPr>
      <w:r>
        <w:t>Description</w:t>
      </w:r>
    </w:p>
    <w:p w:rsidR="007D6E04" w:rsidRDefault="007D6E04" w:rsidP="007D6E04">
      <w:pPr>
        <w:pStyle w:val="BodyTextFirstIndent"/>
      </w:pPr>
      <w:r>
        <w:t>JPEG_Scale defines the size of a loaded JPEG image. This property affects the speed of load.</w:t>
      </w:r>
    </w:p>
    <w:p w:rsidR="007D6E04" w:rsidRDefault="007D6E04" w:rsidP="007D6E04">
      <w:pPr>
        <w:pStyle w:val="Heading4"/>
      </w:pPr>
      <w:r w:rsidRPr="008C5363">
        <w:rPr>
          <w:sz w:val="22"/>
        </w:rPr>
        <w:t>Example</w:t>
      </w:r>
    </w:p>
    <w:p w:rsidR="00EA27FC" w:rsidRDefault="007D6E04" w:rsidP="00E23B23">
      <w:pPr>
        <w:pStyle w:val="NoSpacing"/>
      </w:pPr>
      <w:r>
        <w:rPr>
          <w:rStyle w:val="code"/>
        </w:rPr>
        <w:t xml:space="preserve">// This is the fastest way to load a jpeg </w:t>
      </w:r>
      <w:r>
        <w:rPr>
          <w:rStyle w:val="code"/>
        </w:rPr>
        <w:br/>
        <w:t>// thumbnail jpeg of about 100x100 pixels</w:t>
      </w:r>
      <w:r>
        <w:br/>
      </w:r>
      <w:r>
        <w:rPr>
          <w:rStyle w:val="code"/>
        </w:rPr>
        <w:t>ImageEnView1.IO.Params.Width := 100;</w:t>
      </w:r>
      <w:r>
        <w:br/>
      </w:r>
      <w:r>
        <w:rPr>
          <w:rStyle w:val="code"/>
        </w:rPr>
        <w:t>ImageEnView1.IO.Params.Height := 100;</w:t>
      </w:r>
      <w:r>
        <w:br/>
      </w:r>
      <w:r>
        <w:rPr>
          <w:rStyle w:val="code"/>
        </w:rPr>
        <w:t>ImageEnView1.IO.Params.JPEG_Scale := ioJPEG_AUTOCALC;</w:t>
      </w:r>
      <w:r>
        <w:br/>
      </w:r>
      <w:r>
        <w:rPr>
          <w:rStyle w:val="code"/>
        </w:rPr>
        <w:t>ImageEnView1.IO.LoadFromFile(‘my.jpg’);</w:t>
      </w:r>
    </w:p>
    <w:p w:rsidR="00E23B23" w:rsidRDefault="00EA27FC" w:rsidP="0093759A">
      <w:pPr>
        <w:pStyle w:val="Links"/>
      </w:pPr>
      <w:r>
        <w:br/>
      </w:r>
      <w:r w:rsidR="00EE3B82">
        <w:br/>
      </w:r>
    </w:p>
    <w:p w:rsidR="00E23B23" w:rsidRDefault="00E23B23" w:rsidP="0093759A">
      <w:pPr>
        <w:pStyle w:val="Links"/>
      </w:pPr>
    </w:p>
    <w:p w:rsidR="00E23B23" w:rsidRDefault="00E23B23" w:rsidP="0093759A">
      <w:pPr>
        <w:pStyle w:val="Links"/>
      </w:pPr>
    </w:p>
    <w:p w:rsidR="00E23B23" w:rsidRDefault="00E23B23" w:rsidP="0093759A">
      <w:pPr>
        <w:pStyle w:val="Links"/>
      </w:pPr>
    </w:p>
    <w:p w:rsidR="00E23B23" w:rsidRDefault="00E23B23" w:rsidP="0093759A">
      <w:pPr>
        <w:pStyle w:val="Links"/>
      </w:pPr>
    </w:p>
    <w:p w:rsidR="00E23B23" w:rsidRDefault="00E23B23" w:rsidP="0093759A">
      <w:pPr>
        <w:pStyle w:val="Links"/>
      </w:pPr>
    </w:p>
    <w:p w:rsidR="00E23B23" w:rsidRDefault="00E23B23" w:rsidP="0093759A">
      <w:pPr>
        <w:pStyle w:val="Links"/>
      </w:pPr>
    </w:p>
    <w:p w:rsidR="00E23B23" w:rsidRDefault="00E23B23" w:rsidP="0093759A">
      <w:pPr>
        <w:pStyle w:val="Links"/>
      </w:pPr>
    </w:p>
    <w:p w:rsidR="0093759A" w:rsidRPr="0093759A" w:rsidRDefault="0093759A" w:rsidP="0093759A">
      <w:pPr>
        <w:pStyle w:val="Links"/>
        <w:rPr>
          <w:rStyle w:val="Hyperlink"/>
          <w:rFonts w:asciiTheme="majorHAnsi" w:hAnsiTheme="majorHAnsi"/>
          <w:spacing w:val="14"/>
          <w:sz w:val="24"/>
        </w:rPr>
      </w:pPr>
      <w:r>
        <w:fldChar w:fldCharType="begin"/>
      </w:r>
      <w:r>
        <w:instrText xml:space="preserve"> HYPERLINK  \l "TIOParamVals" </w:instrText>
      </w:r>
      <w:r>
        <w:fldChar w:fldCharType="separate"/>
      </w:r>
      <w:r w:rsidRPr="0093759A">
        <w:rPr>
          <w:rStyle w:val="Hyperlink"/>
        </w:rPr>
        <w:t>IOParamsVals</w:t>
      </w:r>
    </w:p>
    <w:p w:rsidR="007D6E04" w:rsidRDefault="0093759A" w:rsidP="0093759A">
      <w:pPr>
        <w:pStyle w:val="Caption"/>
      </w:pPr>
      <w:r>
        <w:rPr>
          <w:rFonts w:asciiTheme="minorHAnsi" w:eastAsiaTheme="majorEastAsia" w:hAnsiTheme="minorHAnsi"/>
          <w:bCs/>
          <w:color w:val="000000"/>
          <w:spacing w:val="0"/>
          <w:szCs w:val="22"/>
          <w:lang w:bidi="ar-SA"/>
        </w:rPr>
        <w:lastRenderedPageBreak/>
        <w:fldChar w:fldCharType="end"/>
      </w:r>
      <w:r w:rsidR="007D6E04">
        <w:t>Declaration</w:t>
      </w:r>
    </w:p>
    <w:p w:rsidR="007D6E04" w:rsidRPr="00E06F67" w:rsidRDefault="007D6E04" w:rsidP="007D6E04">
      <w:pPr>
        <w:pStyle w:val="NoSpacing"/>
      </w:pPr>
      <w:r w:rsidRPr="00E06F67">
        <w:rPr>
          <w:rStyle w:val="code"/>
          <w:rFonts w:cs="Courier New"/>
        </w:rPr>
        <w:t>TIOJPEGScale = (</w:t>
      </w:r>
      <w:r w:rsidRPr="00E06F67">
        <w:br/>
      </w:r>
      <w:r w:rsidRPr="00E06F67">
        <w:rPr>
          <w:rStyle w:val="code"/>
          <w:rFonts w:cs="Courier New"/>
        </w:rPr>
        <w:t>ioJPEG_AUTOCALC,</w:t>
      </w:r>
      <w:r w:rsidRPr="00E06F67">
        <w:br/>
      </w:r>
      <w:r w:rsidRPr="00E06F67">
        <w:rPr>
          <w:rStyle w:val="code"/>
          <w:rFonts w:cs="Courier New"/>
        </w:rPr>
        <w:t>ioJPEG_FULLSIZE,</w:t>
      </w:r>
      <w:r w:rsidRPr="00E06F67">
        <w:br/>
      </w:r>
      <w:r w:rsidRPr="00E06F67">
        <w:rPr>
          <w:rStyle w:val="code"/>
          <w:rFonts w:cs="Courier New"/>
        </w:rPr>
        <w:t>ioJPEG_HALF,</w:t>
      </w:r>
      <w:r w:rsidRPr="00E06F67">
        <w:br/>
      </w:r>
      <w:r w:rsidRPr="00E06F67">
        <w:rPr>
          <w:rStyle w:val="code"/>
          <w:rFonts w:cs="Courier New"/>
        </w:rPr>
        <w:t>ioJPEG_QUARTER,</w:t>
      </w:r>
      <w:r w:rsidRPr="00E06F67">
        <w:br/>
      </w:r>
      <w:r w:rsidRPr="00E06F67">
        <w:rPr>
          <w:rStyle w:val="code"/>
          <w:rFonts w:cs="Courier New"/>
        </w:rPr>
        <w:t>ioJPEG_EIGHTH);</w:t>
      </w:r>
    </w:p>
    <w:p w:rsidR="007D6E04" w:rsidRDefault="007D6E04" w:rsidP="007D6E04">
      <w:pPr>
        <w:pStyle w:val="Caption"/>
      </w:pPr>
      <w:r>
        <w:t>Description</w:t>
      </w:r>
      <w:r>
        <w:br/>
      </w:r>
    </w:p>
    <w:tbl>
      <w:tblPr>
        <w:tblStyle w:val="TableGrid"/>
        <w:tblW w:w="0" w:type="auto"/>
        <w:tblInd w:w="43" w:type="dxa"/>
        <w:tblLook w:val="04A0" w:firstRow="1" w:lastRow="0" w:firstColumn="1" w:lastColumn="0" w:noHBand="0" w:noVBand="1"/>
      </w:tblPr>
      <w:tblGrid>
        <w:gridCol w:w="1798"/>
        <w:gridCol w:w="4755"/>
      </w:tblGrid>
      <w:tr w:rsidR="00454366" w:rsidRPr="00454366" w:rsidTr="00454366">
        <w:trPr>
          <w:cnfStyle w:val="100000000000" w:firstRow="1" w:lastRow="0" w:firstColumn="0" w:lastColumn="0" w:oddVBand="0" w:evenVBand="0" w:oddHBand="0" w:evenHBand="0" w:firstRowFirstColumn="0" w:firstRowLastColumn="0" w:lastRowFirstColumn="0" w:lastRowLastColumn="0"/>
        </w:trPr>
        <w:tc>
          <w:tcPr>
            <w:tcW w:w="0" w:type="auto"/>
            <w:shd w:val="clear" w:color="auto" w:fill="4F81BD" w:themeFill="accent1"/>
            <w:hideMark/>
          </w:tcPr>
          <w:p w:rsidR="007D6E04" w:rsidRPr="00454366" w:rsidRDefault="007D6E04" w:rsidP="004C720B">
            <w:pPr>
              <w:rPr>
                <w:b/>
                <w:color w:val="FFFFFF" w:themeColor="background1"/>
                <w:sz w:val="24"/>
                <w:szCs w:val="24"/>
              </w:rPr>
            </w:pPr>
            <w:r w:rsidRPr="00454366">
              <w:rPr>
                <w:b/>
                <w:bCs w:val="0"/>
                <w:color w:val="FFFFFF" w:themeColor="background1"/>
              </w:rPr>
              <w:t>Value</w:t>
            </w:r>
          </w:p>
        </w:tc>
        <w:tc>
          <w:tcPr>
            <w:tcW w:w="0" w:type="auto"/>
            <w:shd w:val="clear" w:color="auto" w:fill="4F81BD" w:themeFill="accent1"/>
            <w:hideMark/>
          </w:tcPr>
          <w:p w:rsidR="007D6E04" w:rsidRPr="00454366" w:rsidRDefault="007D6E04" w:rsidP="004C720B">
            <w:pPr>
              <w:rPr>
                <w:b/>
                <w:color w:val="FFFFFF" w:themeColor="background1"/>
                <w:sz w:val="24"/>
                <w:szCs w:val="24"/>
              </w:rPr>
            </w:pPr>
            <w:r w:rsidRPr="00454366">
              <w:rPr>
                <w:b/>
                <w:bCs w:val="0"/>
                <w:color w:val="FFFFFF" w:themeColor="background1"/>
              </w:rPr>
              <w:t>Description</w:t>
            </w:r>
          </w:p>
        </w:tc>
      </w:tr>
      <w:tr w:rsidR="007D6E04" w:rsidTr="00C67F96">
        <w:tc>
          <w:tcPr>
            <w:tcW w:w="0" w:type="auto"/>
            <w:hideMark/>
          </w:tcPr>
          <w:p w:rsidR="007D6E04" w:rsidRDefault="007D6E04" w:rsidP="00C67F96">
            <w:pPr>
              <w:rPr>
                <w:sz w:val="24"/>
                <w:szCs w:val="24"/>
              </w:rPr>
            </w:pPr>
            <w:r>
              <w:t>ioJPEG_AUTOCALC</w:t>
            </w:r>
          </w:p>
        </w:tc>
        <w:tc>
          <w:tcPr>
            <w:tcW w:w="0" w:type="auto"/>
            <w:hideMark/>
          </w:tcPr>
          <w:p w:rsidR="007D6E04" w:rsidRDefault="007D6E04" w:rsidP="00C67F96">
            <w:pPr>
              <w:rPr>
                <w:sz w:val="24"/>
                <w:szCs w:val="24"/>
              </w:rPr>
            </w:pPr>
            <w:r>
              <w:t xml:space="preserve">self calculates JPEG_Scale to match </w:t>
            </w:r>
            <w:hyperlink r:id="rId1059" w:history="1">
              <w:r>
                <w:rPr>
                  <w:rStyle w:val="Hyperlink"/>
                </w:rPr>
                <w:t>Width</w:t>
              </w:r>
            </w:hyperlink>
            <w:r>
              <w:rPr>
                <w:sz w:val="20"/>
              </w:rPr>
              <w:t xml:space="preserve"> and </w:t>
            </w:r>
            <w:hyperlink r:id="rId1060" w:history="1">
              <w:r>
                <w:rPr>
                  <w:rStyle w:val="Hyperlink"/>
                </w:rPr>
                <w:t>Height</w:t>
              </w:r>
            </w:hyperlink>
            <w:r>
              <w:rPr>
                <w:sz w:val="20"/>
              </w:rPr>
              <w:t xml:space="preserve"> properties;</w:t>
            </w:r>
          </w:p>
        </w:tc>
      </w:tr>
      <w:tr w:rsidR="007D6E04" w:rsidTr="00C67F96">
        <w:tc>
          <w:tcPr>
            <w:tcW w:w="0" w:type="auto"/>
            <w:hideMark/>
          </w:tcPr>
          <w:p w:rsidR="007D6E04" w:rsidRDefault="007D6E04" w:rsidP="00C67F96">
            <w:pPr>
              <w:rPr>
                <w:sz w:val="24"/>
                <w:szCs w:val="24"/>
              </w:rPr>
            </w:pPr>
            <w:r>
              <w:t>ioJPEG_FULLSIZE</w:t>
            </w:r>
          </w:p>
        </w:tc>
        <w:tc>
          <w:tcPr>
            <w:tcW w:w="0" w:type="auto"/>
            <w:hideMark/>
          </w:tcPr>
          <w:p w:rsidR="007D6E04" w:rsidRDefault="007D6E04" w:rsidP="00C67F96">
            <w:pPr>
              <w:rPr>
                <w:sz w:val="24"/>
                <w:szCs w:val="24"/>
              </w:rPr>
            </w:pPr>
            <w:r>
              <w:t>full size image (default). Slow loading.</w:t>
            </w:r>
          </w:p>
        </w:tc>
      </w:tr>
      <w:tr w:rsidR="007D6E04" w:rsidTr="00C67F96">
        <w:tc>
          <w:tcPr>
            <w:tcW w:w="0" w:type="auto"/>
            <w:hideMark/>
          </w:tcPr>
          <w:p w:rsidR="007D6E04" w:rsidRDefault="007D6E04" w:rsidP="00C67F96">
            <w:pPr>
              <w:rPr>
                <w:sz w:val="24"/>
                <w:szCs w:val="24"/>
              </w:rPr>
            </w:pPr>
            <w:r>
              <w:t>ioJPEG_HALF</w:t>
            </w:r>
          </w:p>
        </w:tc>
        <w:tc>
          <w:tcPr>
            <w:tcW w:w="0" w:type="auto"/>
            <w:hideMark/>
          </w:tcPr>
          <w:p w:rsidR="007D6E04" w:rsidRDefault="007D6E04" w:rsidP="00C67F96">
            <w:pPr>
              <w:rPr>
                <w:sz w:val="24"/>
                <w:szCs w:val="24"/>
              </w:rPr>
            </w:pPr>
            <w:r>
              <w:t>½ of the full size;</w:t>
            </w:r>
          </w:p>
        </w:tc>
      </w:tr>
      <w:tr w:rsidR="007D6E04" w:rsidTr="00C67F96">
        <w:tc>
          <w:tcPr>
            <w:tcW w:w="0" w:type="auto"/>
            <w:hideMark/>
          </w:tcPr>
          <w:p w:rsidR="007D6E04" w:rsidRDefault="007D6E04" w:rsidP="00C67F96">
            <w:pPr>
              <w:rPr>
                <w:sz w:val="24"/>
                <w:szCs w:val="24"/>
              </w:rPr>
            </w:pPr>
            <w:r>
              <w:t>ioJPEG_QUARTER</w:t>
            </w:r>
          </w:p>
        </w:tc>
        <w:tc>
          <w:tcPr>
            <w:tcW w:w="0" w:type="auto"/>
            <w:hideMark/>
          </w:tcPr>
          <w:p w:rsidR="007D6E04" w:rsidRDefault="007D6E04" w:rsidP="00C67F96">
            <w:pPr>
              <w:rPr>
                <w:sz w:val="24"/>
                <w:szCs w:val="24"/>
              </w:rPr>
            </w:pPr>
            <w:r>
              <w:t>¼ of the full size;</w:t>
            </w:r>
          </w:p>
        </w:tc>
      </w:tr>
      <w:tr w:rsidR="007D6E04" w:rsidTr="00C67F96">
        <w:tc>
          <w:tcPr>
            <w:tcW w:w="0" w:type="auto"/>
            <w:hideMark/>
          </w:tcPr>
          <w:p w:rsidR="007D6E04" w:rsidRDefault="007D6E04" w:rsidP="00C67F96">
            <w:pPr>
              <w:rPr>
                <w:sz w:val="24"/>
                <w:szCs w:val="24"/>
              </w:rPr>
            </w:pPr>
            <w:r>
              <w:t>ioJPEG_EIGHTH</w:t>
            </w:r>
          </w:p>
        </w:tc>
        <w:tc>
          <w:tcPr>
            <w:tcW w:w="0" w:type="auto"/>
            <w:hideMark/>
          </w:tcPr>
          <w:p w:rsidR="007D6E04" w:rsidRDefault="007D6E04" w:rsidP="00C67F96">
            <w:pPr>
              <w:rPr>
                <w:sz w:val="24"/>
                <w:szCs w:val="24"/>
              </w:rPr>
            </w:pPr>
            <w:r>
              <w:t>1/8 of the full size. Very fast loading.</w:t>
            </w:r>
          </w:p>
        </w:tc>
      </w:tr>
    </w:tbl>
    <w:p w:rsidR="00EA27FC" w:rsidRDefault="007D6E04" w:rsidP="00EA27FC">
      <w:pPr>
        <w:pStyle w:val="Heading3"/>
      </w:pPr>
      <w:r>
        <w:br/>
      </w:r>
    </w:p>
    <w:p w:rsidR="00E23B23" w:rsidRDefault="00EA27FC" w:rsidP="0093759A">
      <w:pPr>
        <w:pStyle w:val="Links"/>
      </w:pPr>
      <w:r>
        <w:br/>
      </w:r>
      <w:r w:rsidR="00EE3B82">
        <w:br/>
      </w:r>
    </w:p>
    <w:p w:rsidR="00E23B23" w:rsidRDefault="00E23B23" w:rsidP="0093759A">
      <w:pPr>
        <w:pStyle w:val="Links"/>
      </w:pPr>
    </w:p>
    <w:p w:rsidR="00E23B23" w:rsidRDefault="00E23B23" w:rsidP="0093759A">
      <w:pPr>
        <w:pStyle w:val="Links"/>
      </w:pPr>
    </w:p>
    <w:p w:rsidR="0093759A" w:rsidRPr="0093759A" w:rsidRDefault="00E23B23" w:rsidP="0093759A">
      <w:pPr>
        <w:pStyle w:val="Links"/>
        <w:rPr>
          <w:rStyle w:val="Hyperlink"/>
          <w:rFonts w:asciiTheme="majorHAnsi" w:hAnsiTheme="majorHAnsi"/>
          <w:spacing w:val="14"/>
          <w:sz w:val="24"/>
        </w:rPr>
      </w:pPr>
      <w:r>
        <w:br/>
      </w:r>
      <w:r w:rsidR="0093759A">
        <w:fldChar w:fldCharType="begin"/>
      </w:r>
      <w:r w:rsidR="0093759A">
        <w:instrText xml:space="preserve"> HYPERLINK  \l "TIOParamVals" </w:instrText>
      </w:r>
      <w:r w:rsidR="0093759A">
        <w:fldChar w:fldCharType="separate"/>
      </w:r>
      <w:r w:rsidR="0093759A" w:rsidRPr="0093759A">
        <w:rPr>
          <w:rStyle w:val="Hyperlink"/>
        </w:rPr>
        <w:t>IOParamsVals</w:t>
      </w:r>
    </w:p>
    <w:p w:rsidR="007D6E04" w:rsidRDefault="0093759A" w:rsidP="00E23B23">
      <w:pPr>
        <w:pStyle w:val="Caption"/>
      </w:pPr>
      <w:r>
        <w:rPr>
          <w:bCs/>
        </w:rPr>
        <w:lastRenderedPageBreak/>
        <w:fldChar w:fldCharType="end"/>
      </w:r>
      <w:r w:rsidR="007D6E04">
        <w:t>Declaration</w:t>
      </w:r>
    </w:p>
    <w:p w:rsidR="007D6E04" w:rsidRDefault="007D6E04" w:rsidP="007D6E04">
      <w:pPr>
        <w:pStyle w:val="NoSpacing"/>
      </w:pPr>
      <w:r w:rsidRPr="00BC337E">
        <w:rPr>
          <w:rStyle w:val="code"/>
          <w:b/>
        </w:rPr>
        <w:t>property</w:t>
      </w:r>
      <w:r>
        <w:rPr>
          <w:rStyle w:val="code"/>
        </w:rPr>
        <w:t xml:space="preserve"> </w:t>
      </w:r>
      <w:bookmarkStart w:id="1367" w:name="TIOParamValsJPEG_Smooth"/>
      <w:r>
        <w:rPr>
          <w:rStyle w:val="code"/>
        </w:rPr>
        <w:t>JPEG_Smooth</w:t>
      </w:r>
      <w:bookmarkEnd w:id="1367"/>
      <w:r>
        <w:rPr>
          <w:rStyle w:val="code"/>
        </w:rPr>
        <w:t>: integer;</w:t>
      </w:r>
    </w:p>
    <w:p w:rsidR="007D6E04" w:rsidRDefault="007D6E04" w:rsidP="007D6E04">
      <w:pPr>
        <w:pStyle w:val="Caption"/>
      </w:pPr>
      <w:r>
        <w:t>Description</w:t>
      </w:r>
    </w:p>
    <w:p w:rsidR="00EA27FC" w:rsidRDefault="007D6E04" w:rsidP="00E23B23">
      <w:pPr>
        <w:pStyle w:val="BodyTextFirstIndent"/>
      </w:pPr>
      <w:r>
        <w:t>Smoothing factor (0 is none, 100 is max). If JPEG_Smooth is not zero, the jpeg compressor smooth the image before compress it. This improves compression.</w:t>
      </w:r>
    </w:p>
    <w:p w:rsidR="00E23B23" w:rsidRDefault="00EA27FC" w:rsidP="00E23B23">
      <w:pPr>
        <w:pStyle w:val="Links"/>
      </w:pPr>
      <w:r>
        <w:br/>
      </w:r>
      <w:r w:rsidR="000E2AE5">
        <w:br/>
      </w:r>
      <w:r w:rsidR="000E2AE5">
        <w:br/>
      </w:r>
      <w:r w:rsidR="000E2AE5">
        <w:br/>
      </w:r>
      <w:r w:rsidR="00EE3B82">
        <w:br/>
      </w:r>
    </w:p>
    <w:p w:rsidR="00E23B23" w:rsidRDefault="00E23B23" w:rsidP="00E23B23">
      <w:pPr>
        <w:pStyle w:val="Links"/>
      </w:pPr>
    </w:p>
    <w:p w:rsidR="00E23B23" w:rsidRDefault="00E23B23" w:rsidP="00E23B23">
      <w:pPr>
        <w:pStyle w:val="Links"/>
      </w:pPr>
    </w:p>
    <w:p w:rsidR="00E23B23" w:rsidRDefault="00E23B23" w:rsidP="00E23B23">
      <w:pPr>
        <w:pStyle w:val="Links"/>
      </w:pPr>
    </w:p>
    <w:p w:rsidR="00E23B23" w:rsidRDefault="00E23B23" w:rsidP="00E23B23">
      <w:pPr>
        <w:pStyle w:val="Links"/>
      </w:pPr>
    </w:p>
    <w:p w:rsidR="00E23B23" w:rsidRDefault="00E23B23" w:rsidP="00E23B23">
      <w:pPr>
        <w:pStyle w:val="Links"/>
      </w:pPr>
    </w:p>
    <w:p w:rsidR="00E23B23" w:rsidRDefault="00E23B23" w:rsidP="00E23B23">
      <w:pPr>
        <w:pStyle w:val="Links"/>
      </w:pPr>
    </w:p>
    <w:p w:rsidR="00E23B23" w:rsidRDefault="00E23B23" w:rsidP="00E23B23">
      <w:pPr>
        <w:pStyle w:val="Links"/>
      </w:pPr>
    </w:p>
    <w:p w:rsidR="00E23B23" w:rsidRDefault="00E23B23" w:rsidP="00E23B23">
      <w:pPr>
        <w:pStyle w:val="Links"/>
      </w:pPr>
    </w:p>
    <w:p w:rsidR="00E23B23" w:rsidRDefault="00E23B23" w:rsidP="00E23B23">
      <w:pPr>
        <w:pStyle w:val="Links"/>
      </w:pPr>
    </w:p>
    <w:p w:rsidR="00E23B23" w:rsidRDefault="00E23B23" w:rsidP="00E23B23">
      <w:pPr>
        <w:pStyle w:val="Links"/>
      </w:pPr>
    </w:p>
    <w:p w:rsidR="00E23B23" w:rsidRDefault="003921BC" w:rsidP="00E23B23">
      <w:pPr>
        <w:pStyle w:val="Links"/>
      </w:pPr>
      <w:hyperlink w:anchor="TIOParamVals" w:history="1">
        <w:r w:rsidR="00E23B23" w:rsidRPr="00E23B23">
          <w:rPr>
            <w:rStyle w:val="Hyperlink"/>
          </w:rPr>
          <w:t>IOParamsVals</w:t>
        </w:r>
      </w:hyperlink>
      <w:r w:rsidR="00E23B23" w:rsidRPr="00E23B23">
        <w:t xml:space="preserve"> </w:t>
      </w:r>
    </w:p>
    <w:p w:rsidR="007D6E04" w:rsidRDefault="007D6E04" w:rsidP="008C5363">
      <w:pPr>
        <w:pStyle w:val="Caption"/>
      </w:pPr>
      <w:r>
        <w:lastRenderedPageBreak/>
        <w:t>Declaration</w:t>
      </w:r>
    </w:p>
    <w:p w:rsidR="007D6E04" w:rsidRDefault="007D6E04" w:rsidP="007D6E04">
      <w:pPr>
        <w:pStyle w:val="NoSpacing"/>
      </w:pPr>
      <w:r w:rsidRPr="00BC337E">
        <w:rPr>
          <w:rStyle w:val="code"/>
          <w:b/>
        </w:rPr>
        <w:t>property</w:t>
      </w:r>
      <w:r>
        <w:rPr>
          <w:rStyle w:val="code"/>
        </w:rPr>
        <w:t xml:space="preserve"> </w:t>
      </w:r>
      <w:bookmarkStart w:id="1368" w:name="TIOParamValsJPEG_WarningCode"/>
      <w:r>
        <w:rPr>
          <w:rStyle w:val="code"/>
        </w:rPr>
        <w:t>JPEG_WarningCode</w:t>
      </w:r>
      <w:bookmarkEnd w:id="1368"/>
      <w:r>
        <w:rPr>
          <w:rStyle w:val="code"/>
        </w:rPr>
        <w:t>: integer;</w:t>
      </w:r>
    </w:p>
    <w:p w:rsidR="007D6E04" w:rsidRDefault="007D6E04" w:rsidP="007D6E04">
      <w:pPr>
        <w:pStyle w:val="Caption"/>
      </w:pPr>
      <w:r>
        <w:t>Description</w:t>
      </w:r>
    </w:p>
    <w:p w:rsidR="007D6E04" w:rsidRDefault="007D6E04" w:rsidP="00961FA0">
      <w:r>
        <w:t>JPEG_WarningCode is the last warning code encountered during loading a Jpeg.</w:t>
      </w:r>
      <w:r>
        <w:br/>
        <w:t>0 : ARITH_NOTIMPL ‘There are legal restrictions on arithmetic coding’</w:t>
      </w:r>
      <w:r>
        <w:br/>
        <w:t>1 : BAD_ALIGN_TYPE ‘ALIGN_TYPE is wrong’</w:t>
      </w:r>
      <w:r>
        <w:br/>
        <w:t>2 : BAD_ALLOC_CHUNK “MAX_ALLOC_CHUNK is wrong”</w:t>
      </w:r>
      <w:r>
        <w:br/>
        <w:t>3 : BAD_BUFFER_MODE “Bogus buffer control mode”</w:t>
      </w:r>
      <w:r>
        <w:br/>
        <w:t>4 : BAD_COMPONENT_ID “Invalid component ID in SOS”</w:t>
      </w:r>
      <w:r>
        <w:br/>
        <w:t>5 : BAD_DCT_COEF “DCT coefficient out of range”</w:t>
      </w:r>
      <w:r>
        <w:br/>
        <w:t>6 : BAD_DCTSIZE “IDCT output block size not supported”</w:t>
      </w:r>
      <w:r>
        <w:br/>
        <w:t>7 : BAD_HUFF_TABLE “Bogus Huffman table definition”</w:t>
      </w:r>
      <w:r>
        <w:br/>
        <w:t>8 : BAD_IN_COLORSPACE “Bogus input colorspace”</w:t>
      </w:r>
      <w:r>
        <w:br/>
        <w:t>9 : BAD_J_COLORSPACE “Bogus JPEG colorspace”</w:t>
      </w:r>
      <w:r>
        <w:br/>
        <w:t>10 : BAD_LENGTH “Bogus marker length”</w:t>
      </w:r>
      <w:r>
        <w:br/>
        <w:t>11 : BAD_LIB_VERSION ‘Wrong JPEG library version’</w:t>
      </w:r>
      <w:r>
        <w:br/>
        <w:t>12 : BAD_MCU_SIZE “Sampling factors too large for interleaved scan”</w:t>
      </w:r>
      <w:r>
        <w:br/>
        <w:t>13 : BAD_POOL_ID “Invalid memory pool code”</w:t>
      </w:r>
      <w:r>
        <w:br/>
        <w:t>14 : BAD_PRECISION “Unsupported JPEG data precision”</w:t>
      </w:r>
      <w:r>
        <w:br/>
        <w:t>15 : BAD_PROGRESSION “Invalid progressive parameters”</w:t>
      </w:r>
      <w:r>
        <w:br/>
        <w:t>16 : BAD_PROG_SCRIPT “Invalid progressive parameters”</w:t>
      </w:r>
      <w:r>
        <w:br/>
        <w:t>17 : BAD_SAMPLING “Bogus sampling factors”</w:t>
      </w:r>
      <w:r>
        <w:br/>
        <w:t>18 : BAD_SCAN_SCRIPT “Invalid scan script”</w:t>
      </w:r>
      <w:r>
        <w:br/>
        <w:t>19 : BAD_STATE “Improper call to JPEG library”</w:t>
      </w:r>
      <w:r>
        <w:br/>
        <w:t>20 : BAD_STRUCT_SIZE “JPEG parameter struct mismatch “</w:t>
      </w:r>
      <w:r>
        <w:br/>
        <w:t>21 : BAD_VIRTUAL_ACCESS “Bogus virtual array access”</w:t>
      </w:r>
      <w:r>
        <w:br/>
        <w:t>22 : BUFFER_SIZE “Buffer passed to JPEG library is too small”</w:t>
      </w:r>
    </w:p>
    <w:p w:rsidR="00E23B23" w:rsidRDefault="003921BC" w:rsidP="00E23B23">
      <w:pPr>
        <w:pStyle w:val="Links"/>
      </w:pPr>
      <w:hyperlink w:anchor="TIOParamVals" w:history="1">
        <w:r w:rsidR="00E23B23" w:rsidRPr="00E23B23">
          <w:rPr>
            <w:rStyle w:val="Hyperlink"/>
          </w:rPr>
          <w:t>IOParamsVals</w:t>
        </w:r>
      </w:hyperlink>
      <w:r w:rsidR="00E23B23" w:rsidRPr="00E23B23">
        <w:t xml:space="preserve"> </w:t>
      </w:r>
    </w:p>
    <w:p w:rsidR="00EA27FC" w:rsidRDefault="007D6E04" w:rsidP="00496A97">
      <w:r>
        <w:lastRenderedPageBreak/>
        <w:t>23 : CANT_SUSPEND “Suspension not allowed here”</w:t>
      </w:r>
      <w:r>
        <w:br/>
        <w:t>24 : CCIR601_NOTIMPL “CCIR601 sampling not implemented yet”</w:t>
      </w:r>
      <w:r>
        <w:br/>
        <w:t>25 : COMPONENT_COUNT “Too many color components “</w:t>
      </w:r>
      <w:r>
        <w:br/>
        <w:t>26 : CONVERSION_NOTIMPL “Unsupported color conversion request”</w:t>
      </w:r>
      <w:r>
        <w:br/>
        <w:t>27 : DAC_INDEX “Bogus DAC “</w:t>
      </w:r>
      <w:r>
        <w:br/>
        <w:t>28 : DAC_VALUE “Bogus DAC “</w:t>
      </w:r>
      <w:r>
        <w:br/>
        <w:t>29 : DHT_INDEX “Bogus DHT “</w:t>
      </w:r>
      <w:r>
        <w:br/>
        <w:t>30 : DQT_INDEX “Bogus DQT “</w:t>
      </w:r>
      <w:r>
        <w:br/>
        <w:t>31 : EMPTY_IMAGE “Empty JPEG image (DNL not supported)”</w:t>
      </w:r>
      <w:r>
        <w:br/>
        <w:t>32 : EMS_READ “Read from EMS failed”</w:t>
      </w:r>
      <w:r>
        <w:br/>
        <w:t>33 : EMS_WRITE “Write to EMS failed”</w:t>
      </w:r>
      <w:r>
        <w:br/>
        <w:t>34 : EOI_EXPECTED “Didn’t expect more than one scan”</w:t>
      </w:r>
      <w:r>
        <w:br/>
        <w:t>35 : FILE_READ “Input file read error”</w:t>
      </w:r>
      <w:r>
        <w:br/>
        <w:t>36 : FILE_WRITE “Output file write error --- out of disk space?”</w:t>
      </w:r>
      <w:r>
        <w:br/>
        <w:t>37 : FRACT_SAMPLE_NOTIMPL “Fractional sampling not implemented yet”</w:t>
      </w:r>
      <w:r>
        <w:br/>
        <w:t>38 : HUFF_CLEN_OVERFLOW “Huffman code size table overflow”</w:t>
      </w:r>
      <w:r>
        <w:br/>
        <w:t>39 : HUFF_MISSING_CODE “Missing Huffman code table entry”</w:t>
      </w:r>
      <w:r>
        <w:br/>
        <w:t>40 : IMAGE_TOO_BIG “Image too big’</w:t>
      </w:r>
      <w:r>
        <w:br/>
        <w:t>41 : INPUT_EMPTY “Empty input file”</w:t>
      </w:r>
      <w:r>
        <w:br/>
        <w:t>42 : INPUT_EOF “Premature end of input file”</w:t>
      </w:r>
      <w:r>
        <w:br/>
        <w:t>43 : MISMATCHED_QUANT_TABLE “Cannot transcode due to multiple use of quantization table”</w:t>
      </w:r>
      <w:r>
        <w:br/>
        <w:t>44 : MISSING_DATA “Scan script does not transmit all data”</w:t>
      </w:r>
      <w:r>
        <w:br/>
        <w:t>45 : MODE_CHANGE “Invalid color quantization mode change”</w:t>
      </w:r>
      <w:r>
        <w:br/>
        <w:t>46 : NOTIMPL “Not implemented yet”</w:t>
      </w:r>
      <w:r>
        <w:br/>
        <w:t>47 : NOT_COMPILED “Requested feature was omitted at compile time”</w:t>
      </w:r>
      <w:r>
        <w:br/>
        <w:t>48 : NO_BACKING_STORE “Backing store not supported”</w:t>
      </w:r>
      <w:r>
        <w:br/>
        <w:t>49 : NO_HUFF_TABLE “Huffman table was not defined”</w:t>
      </w:r>
      <w:r>
        <w:br/>
        <w:t>50 : NO_IMAGE “JPEG datastream contains no image”</w:t>
      </w:r>
    </w:p>
    <w:p w:rsidR="00E23B23" w:rsidRDefault="00EE3B82" w:rsidP="00E23B23">
      <w:pPr>
        <w:pStyle w:val="Links"/>
      </w:pPr>
      <w:r>
        <w:br/>
      </w:r>
      <w:hyperlink w:anchor="TIOParamVals" w:history="1">
        <w:r w:rsidR="00E23B23" w:rsidRPr="00E23B23">
          <w:rPr>
            <w:rStyle w:val="Hyperlink"/>
          </w:rPr>
          <w:t>IOParamsVals</w:t>
        </w:r>
      </w:hyperlink>
      <w:r w:rsidR="00E23B23" w:rsidRPr="00E23B23">
        <w:t xml:space="preserve"> </w:t>
      </w:r>
    </w:p>
    <w:p w:rsidR="00EA27FC" w:rsidRDefault="007D6E04" w:rsidP="00E23B23">
      <w:r>
        <w:lastRenderedPageBreak/>
        <w:t>51 : NO_QUANT_TABLE “Quantization table was not defined”</w:t>
      </w:r>
      <w:r>
        <w:br/>
        <w:t>52 : NO_SOI “Not a Jpeg file”</w:t>
      </w:r>
      <w:r>
        <w:br/>
        <w:t>53 : OUT_OF_MEMORY “Insufficient memory”</w:t>
      </w:r>
      <w:r>
        <w:br/>
        <w:t>54 : QUANT_COMPONENTS “Cannot quantize”</w:t>
      </w:r>
      <w:r>
        <w:br/>
        <w:t>55 : QUANT_FEW_COLORS “Cannot quantize”</w:t>
      </w:r>
      <w:r>
        <w:br/>
        <w:t>56 : QUANT_MANY_COLORS “Cannot quantize”</w:t>
      </w:r>
      <w:r>
        <w:br/>
        <w:t>57 : SOF_DUPLICATE “Invalid Jpeg file structure: two SOF markers”</w:t>
      </w:r>
      <w:r>
        <w:br/>
        <w:t>58 : SOF_NO_SOS “Invalid Jpeg file structure: missing SOS marker”</w:t>
      </w:r>
      <w:r>
        <w:br/>
        <w:t>59 : SOF_UNSUPPORTED “Unsupported JPEG process”</w:t>
      </w:r>
      <w:r>
        <w:br/>
        <w:t>60 : SOI_DUPLICATE “Invalid Jpeg file structure: two SOI markers”</w:t>
      </w:r>
      <w:r>
        <w:br/>
        <w:t>61 : SOS_NO_SOF “Invalid Jpeg file structure: SOS before SOF”</w:t>
      </w:r>
      <w:r>
        <w:br/>
        <w:t>62 : TFILE_CREATE “Failed to create temporary file”</w:t>
      </w:r>
      <w:r>
        <w:br/>
        <w:t>63 : TFILE_READ “Read failed on temporary file”</w:t>
      </w:r>
      <w:r>
        <w:br/>
        <w:t>64 : TFILE_SEEK “Seek failed on temporary file”</w:t>
      </w:r>
      <w:r>
        <w:br/>
        <w:t>65 : TFILE_WRITE “Write failed on temporary file --- out of disk space?”</w:t>
      </w:r>
      <w:r>
        <w:br/>
        <w:t>66 : TOO_LITTLE_DATA “Application transferred too few scanlines”</w:t>
      </w:r>
      <w:r>
        <w:br/>
        <w:t>67 : UNKNOWN_MARKER “Unsupported marker”</w:t>
      </w:r>
      <w:r>
        <w:br/>
        <w:t>68 : VIRTUAL_BUG “Virtual array controller messed up”</w:t>
      </w:r>
      <w:r>
        <w:br/>
        <w:t>69 : WIDTH_OVERFLOW “Image too wide for this implementation”</w:t>
      </w:r>
      <w:r>
        <w:br/>
        <w:t>70 : XMS_READ “Read from XMS failed”</w:t>
      </w:r>
      <w:r>
        <w:br/>
        <w:t>71 : XMS_WRITE “Write to XMS failed”</w:t>
      </w:r>
      <w:r>
        <w:br/>
        <w:t>72 : COPYRIGHT</w:t>
      </w:r>
      <w:r>
        <w:br/>
        <w:t>73 : VERSION</w:t>
      </w:r>
      <w:r>
        <w:br/>
        <w:t>74 : 16BIT_TABLES “Caution: quantization tables are too coarse for baseline JPEG”</w:t>
      </w:r>
      <w:r>
        <w:br/>
        <w:t>75 : ADOBE “Adobe APP14 marker”</w:t>
      </w:r>
      <w:r>
        <w:br/>
        <w:t>76 : APP0 “Unknown APP0 marker”</w:t>
      </w:r>
      <w:r>
        <w:br/>
        <w:t>77 : APP14 “Unknown APP14 marker”</w:t>
      </w:r>
      <w:r>
        <w:br/>
        <w:t>78 : DAC “Define Arithmetic Table”</w:t>
      </w:r>
      <w:r>
        <w:br/>
        <w:t>79 : DHT “Define Huffman Table”</w:t>
      </w:r>
    </w:p>
    <w:p w:rsidR="00EA27FC" w:rsidRDefault="00EE3B82" w:rsidP="000E2AE5">
      <w:pPr>
        <w:pStyle w:val="Links"/>
        <w:rPr>
          <w:rFonts w:asciiTheme="majorHAnsi" w:hAnsiTheme="majorHAnsi"/>
          <w:color w:val="1F497D" w:themeColor="text2"/>
          <w:spacing w:val="14"/>
          <w:sz w:val="24"/>
        </w:rPr>
      </w:pPr>
      <w:r>
        <w:br/>
      </w:r>
      <w:hyperlink w:anchor="TIOParamVals" w:history="1">
        <w:r w:rsidR="00E23B23" w:rsidRPr="00E23B23">
          <w:rPr>
            <w:rStyle w:val="Hyperlink"/>
          </w:rPr>
          <w:t>IOParamsVals</w:t>
        </w:r>
      </w:hyperlink>
    </w:p>
    <w:p w:rsidR="00EA27FC" w:rsidRDefault="007D6E04" w:rsidP="00496A97">
      <w:r>
        <w:lastRenderedPageBreak/>
        <w:t>80 : DQT “Define Quantization Table”</w:t>
      </w:r>
      <w:r>
        <w:br/>
        <w:t>81 : DRI “Define Restart Interval”</w:t>
      </w:r>
      <w:r>
        <w:br/>
        <w:t>82 : EMS_CLOSE “Freed EMS handle</w:t>
      </w:r>
      <w:r>
        <w:br/>
        <w:t>83 : EMS_OPEN “Obtained EMS handle”</w:t>
      </w:r>
      <w:r>
        <w:br/>
        <w:t>84 : EOI “End Of Image”</w:t>
      </w:r>
      <w:r>
        <w:br/>
        <w:t>85 : HUFFBITS</w:t>
      </w:r>
      <w:r>
        <w:br/>
        <w:t>86 : JFIF “JFIF APP0 marker “</w:t>
      </w:r>
      <w:r>
        <w:br/>
        <w:t>87 : JFIF_BADTHUMBNAILSIZE “Warning: thumbnail image size does not match data length”</w:t>
      </w:r>
      <w:r>
        <w:br/>
        <w:t>88 : JFIF_EXTENSION “JFIF extension marker”</w:t>
      </w:r>
      <w:r>
        <w:br/>
        <w:t>89 : JFIF_THUMBNAIL</w:t>
      </w:r>
      <w:r>
        <w:br/>
        <w:t>90 : MISC_MARKER “Miscellaneous marker”</w:t>
      </w:r>
      <w:r>
        <w:br/>
        <w:t>91 : PARMLESS_MARKER “Unexpected marker”</w:t>
      </w:r>
      <w:r>
        <w:br/>
        <w:t>92 : QUANTVALS</w:t>
      </w:r>
      <w:r>
        <w:br/>
        <w:t>93 : QUANT_3_NCOLORS</w:t>
      </w:r>
      <w:r>
        <w:br/>
        <w:t>94 : QUANT_NCOLORS</w:t>
      </w:r>
      <w:r>
        <w:br/>
        <w:t>95 : QUANT_SELECTED</w:t>
      </w:r>
      <w:r>
        <w:br/>
        <w:t>96 : RECOVERY_ACTION</w:t>
      </w:r>
      <w:r>
        <w:br/>
        <w:t>97 : RST</w:t>
      </w:r>
      <w:r>
        <w:br/>
        <w:t>98 : SMOOTH_NOTIMPL “Smoothing not supported with nonstandard sampling ratios”</w:t>
      </w:r>
      <w:r>
        <w:br/>
        <w:t>99 : SOF</w:t>
      </w:r>
      <w:r>
        <w:br/>
        <w:t>100 : SOF_COMPONENT</w:t>
      </w:r>
      <w:r>
        <w:br/>
        <w:t>101 : SOI “Start of Image”</w:t>
      </w:r>
      <w:r>
        <w:br/>
        <w:t>102 : SOS “Start Of Scan”</w:t>
      </w:r>
      <w:r>
        <w:br/>
        <w:t>103 : SOS_COMPONENT</w:t>
      </w:r>
      <w:r>
        <w:br/>
        <w:t>104 : SOS_PARAMS</w:t>
      </w:r>
      <w:r>
        <w:br/>
        <w:t>105 : TFILE_CLOSE “Closed temporary file”</w:t>
      </w:r>
      <w:r>
        <w:br/>
        <w:t>106 : TFILE_OPEN “Opened temporary file”</w:t>
      </w:r>
      <w:r>
        <w:br/>
        <w:t>107 : THUMB_JPEG “JFIF extension marker “</w:t>
      </w:r>
    </w:p>
    <w:p w:rsidR="00EA27FC" w:rsidRDefault="00EE3B82" w:rsidP="000E2AE5">
      <w:pPr>
        <w:pStyle w:val="Links"/>
        <w:rPr>
          <w:rFonts w:asciiTheme="majorHAnsi" w:hAnsiTheme="majorHAnsi"/>
          <w:color w:val="1F497D" w:themeColor="text2"/>
          <w:spacing w:val="14"/>
          <w:sz w:val="24"/>
        </w:rPr>
      </w:pPr>
      <w:r>
        <w:br/>
      </w:r>
      <w:hyperlink w:anchor="TIOParamVals" w:history="1">
        <w:r w:rsidR="00E23B23" w:rsidRPr="00E23B23">
          <w:rPr>
            <w:rStyle w:val="Hyperlink"/>
          </w:rPr>
          <w:t>IOParamsVals</w:t>
        </w:r>
      </w:hyperlink>
    </w:p>
    <w:p w:rsidR="007D6E04" w:rsidRDefault="007D6E04" w:rsidP="00496A97">
      <w:r>
        <w:lastRenderedPageBreak/>
        <w:t>108 : THUMB_PALETTE “JFIF extension marker “</w:t>
      </w:r>
      <w:r>
        <w:br/>
        <w:t>109 : THUMB_RGB “JFIF extension marker “</w:t>
      </w:r>
      <w:r>
        <w:br/>
        <w:t>110 : UNKNOWN_IDS “Unrecognized component IDs, assuming YCbCr”</w:t>
      </w:r>
      <w:r>
        <w:br/>
        <w:t>111 : XMS_CLOSE “Freed XMS handle”</w:t>
      </w:r>
      <w:r>
        <w:br/>
        <w:t>112 : XMS_OPEN “Obtained XMS handle”</w:t>
      </w:r>
      <w:r>
        <w:br/>
        <w:t>113 : ADOBE_XFORM “Unknown Adobe color transform code”</w:t>
      </w:r>
      <w:r>
        <w:br/>
        <w:t>114 : BOGUS_PROGRESSION “Inconsistent progression sequence “</w:t>
      </w:r>
      <w:r>
        <w:br/>
        <w:t>115 : EXTRANEOUS_DATA “Corrupt JPEG data: extraneous bytes before marker”</w:t>
      </w:r>
      <w:r>
        <w:br/>
        <w:t>116 : HIT_MARKER “Corrupt JPEG data: premature end of data segment”</w:t>
      </w:r>
      <w:r>
        <w:br/>
        <w:t>117 : HUFF_BAD_CODE “Corrupt JPEG data: bad Huffman code”</w:t>
      </w:r>
      <w:r>
        <w:br/>
        <w:t>118 : JFIF_MAJOR “Warning: unknown JFIF revision number”</w:t>
      </w:r>
      <w:r>
        <w:br/>
        <w:t>119 : JPEG_EOF “Premature end of Jpeg file”</w:t>
      </w:r>
      <w:r>
        <w:br/>
        <w:t>120 : MUST_RESYNC “Corrupt JPEG data “</w:t>
      </w:r>
      <w:r>
        <w:br/>
        <w:t>121 : NOT_SEQUENTIAL “Invalid SOS parameters for sequential JPEG”</w:t>
      </w:r>
      <w:r>
        <w:br/>
        <w:t>122 : TOO_MUCH_DATA “Application transferred too many scanlines”</w:t>
      </w:r>
    </w:p>
    <w:p w:rsidR="007D6E04" w:rsidRDefault="007D6E04" w:rsidP="007D6E04">
      <w:r>
        <w:br/>
      </w:r>
    </w:p>
    <w:p w:rsidR="007D6E04" w:rsidRDefault="007D6E04" w:rsidP="007D6E04">
      <w:pPr>
        <w:pStyle w:val="Caption"/>
      </w:pPr>
      <w:r>
        <w:t>Declaration</w:t>
      </w:r>
    </w:p>
    <w:p w:rsidR="007D6E04" w:rsidRDefault="007D6E04" w:rsidP="007D6E04">
      <w:pPr>
        <w:pStyle w:val="NoSpacing"/>
      </w:pPr>
      <w:r w:rsidRPr="00BC337E">
        <w:rPr>
          <w:rStyle w:val="code"/>
          <w:b/>
        </w:rPr>
        <w:t>property</w:t>
      </w:r>
      <w:r>
        <w:rPr>
          <w:rStyle w:val="code"/>
        </w:rPr>
        <w:t xml:space="preserve"> </w:t>
      </w:r>
      <w:bookmarkStart w:id="1369" w:name="TIOParamValsJPEG_WarningTot"/>
      <w:r>
        <w:rPr>
          <w:rStyle w:val="code"/>
        </w:rPr>
        <w:t>JPEG_WarningTot</w:t>
      </w:r>
      <w:bookmarkEnd w:id="1369"/>
      <w:r>
        <w:rPr>
          <w:rStyle w:val="code"/>
        </w:rPr>
        <w:t>: integer;</w:t>
      </w:r>
    </w:p>
    <w:p w:rsidR="007D6E04" w:rsidRDefault="007D6E04" w:rsidP="007D6E04">
      <w:pPr>
        <w:pStyle w:val="Caption"/>
      </w:pPr>
      <w:r>
        <w:t>Description</w:t>
      </w:r>
    </w:p>
    <w:p w:rsidR="007D6E04" w:rsidRDefault="007D6E04" w:rsidP="007D6E04">
      <w:pPr>
        <w:pStyle w:val="BodyTextFirstIndent"/>
      </w:pPr>
      <w:r>
        <w:t xml:space="preserve">JPEG_WarningTot is the count of all warnings encountered during loading a Jpeg.  We suggest use of the </w:t>
      </w:r>
      <w:hyperlink r:id="rId1061" w:history="1">
        <w:r>
          <w:rPr>
            <w:rStyle w:val="Hyperlink"/>
          </w:rPr>
          <w:t>Aborting</w:t>
        </w:r>
      </w:hyperlink>
      <w:r>
        <w:t xml:space="preserve"> property to see if the image is corrupted.</w:t>
      </w:r>
    </w:p>
    <w:p w:rsidR="00EA27FC" w:rsidRDefault="000E2AE5" w:rsidP="000E2AE5">
      <w:pPr>
        <w:pStyle w:val="Links"/>
        <w:rPr>
          <w:color w:val="1F497D" w:themeColor="text2"/>
          <w:spacing w:val="14"/>
          <w:sz w:val="24"/>
        </w:rPr>
      </w:pPr>
      <w:r>
        <w:br/>
      </w:r>
      <w:r>
        <w:br/>
      </w:r>
      <w:r w:rsidR="00EE3B82">
        <w:br/>
      </w:r>
      <w:hyperlink w:anchor="TIOParamVals" w:history="1">
        <w:r w:rsidR="00E23B23" w:rsidRPr="00E23B23">
          <w:rPr>
            <w:rStyle w:val="Hyperlink"/>
          </w:rPr>
          <w:t>IOParamsVals</w:t>
        </w:r>
      </w:hyperlink>
    </w:p>
    <w:p w:rsidR="007D6E04" w:rsidRDefault="007D6E04" w:rsidP="007D6E04">
      <w:pPr>
        <w:pStyle w:val="Heading2"/>
      </w:pPr>
      <w:bookmarkStart w:id="1370" w:name="_Toc330972976"/>
      <w:r>
        <w:lastRenderedPageBreak/>
        <w:t>JPEG 2000</w:t>
      </w:r>
      <w:bookmarkEnd w:id="1370"/>
    </w:p>
    <w:p w:rsidR="007D6E04" w:rsidRDefault="007D6E04" w:rsidP="007D6E04">
      <w:pPr>
        <w:pStyle w:val="Caption"/>
      </w:pPr>
      <w:r>
        <w:t>Declaration</w:t>
      </w:r>
    </w:p>
    <w:p w:rsidR="007D6E04" w:rsidRDefault="007D6E04" w:rsidP="007D6E04">
      <w:pPr>
        <w:pStyle w:val="NoSpacing"/>
      </w:pPr>
      <w:r w:rsidRPr="00BC337E">
        <w:rPr>
          <w:rStyle w:val="code"/>
          <w:b/>
        </w:rPr>
        <w:t>property</w:t>
      </w:r>
      <w:r>
        <w:rPr>
          <w:rStyle w:val="code"/>
        </w:rPr>
        <w:t xml:space="preserve"> </w:t>
      </w:r>
      <w:bookmarkStart w:id="1371" w:name="TIOParamValsJ2000_ColorSpace"/>
      <w:r>
        <w:rPr>
          <w:rStyle w:val="code"/>
        </w:rPr>
        <w:t>J2000_ColorSpace</w:t>
      </w:r>
      <w:bookmarkEnd w:id="1371"/>
      <w:r>
        <w:rPr>
          <w:rStyle w:val="code"/>
        </w:rPr>
        <w:t xml:space="preserve">: </w:t>
      </w:r>
      <w:hyperlink r:id="rId1062" w:history="1">
        <w:r>
          <w:rPr>
            <w:rStyle w:val="Hyperlink"/>
          </w:rPr>
          <w:t>TIOJ2000ColorSpace</w:t>
        </w:r>
      </w:hyperlink>
      <w:r>
        <w:rPr>
          <w:rStyle w:val="code"/>
        </w:rPr>
        <w:t>;</w:t>
      </w:r>
    </w:p>
    <w:p w:rsidR="007D6E04" w:rsidRDefault="007D6E04" w:rsidP="007D6E04">
      <w:pPr>
        <w:pStyle w:val="Caption"/>
      </w:pPr>
      <w:r>
        <w:t>Description</w:t>
      </w:r>
    </w:p>
    <w:p w:rsidR="007D6E04" w:rsidRDefault="007D6E04" w:rsidP="007D6E04">
      <w:pPr>
        <w:pStyle w:val="BodyTextFirstIndent"/>
      </w:pPr>
      <w:r>
        <w:t>J2000_ColorSpace specifies the saved/loaded color space.</w:t>
      </w:r>
    </w:p>
    <w:p w:rsidR="007D6E04" w:rsidRDefault="007D6E04" w:rsidP="007D6E04">
      <w:pPr>
        <w:pStyle w:val="Caption"/>
      </w:pPr>
      <w:r>
        <w:br/>
      </w:r>
      <w:r>
        <w:br/>
        <w:t>Declaration</w:t>
      </w:r>
    </w:p>
    <w:p w:rsidR="007D6E04" w:rsidRDefault="007D6E04" w:rsidP="007D6E04">
      <w:pPr>
        <w:pStyle w:val="NoSpacing"/>
      </w:pPr>
      <w:r w:rsidRPr="00BC337E">
        <w:rPr>
          <w:rStyle w:val="code"/>
          <w:b/>
        </w:rPr>
        <w:t>property</w:t>
      </w:r>
      <w:r>
        <w:rPr>
          <w:rStyle w:val="code"/>
        </w:rPr>
        <w:t xml:space="preserve"> </w:t>
      </w:r>
      <w:bookmarkStart w:id="1372" w:name="TIOParamValsJ2000_Rate"/>
      <w:r>
        <w:rPr>
          <w:rStyle w:val="code"/>
        </w:rPr>
        <w:t>J2000_Rate</w:t>
      </w:r>
      <w:bookmarkEnd w:id="1372"/>
      <w:r>
        <w:rPr>
          <w:rStyle w:val="code"/>
        </w:rPr>
        <w:t>: double;</w:t>
      </w:r>
    </w:p>
    <w:p w:rsidR="007D6E04" w:rsidRDefault="007D6E04" w:rsidP="007D6E04">
      <w:pPr>
        <w:pStyle w:val="Caption"/>
      </w:pPr>
      <w:r>
        <w:t>Description</w:t>
      </w:r>
    </w:p>
    <w:p w:rsidR="007D6E04" w:rsidRDefault="007D6E04" w:rsidP="007D6E04">
      <w:pPr>
        <w:pStyle w:val="BodyTextFirstIndent"/>
      </w:pPr>
      <w:r>
        <w:t>J2000_Rate specifies the compression rate to apply. Allowed values from 0 to 1, where 1 is no compression (lossless mode).</w:t>
      </w:r>
    </w:p>
    <w:p w:rsidR="007D6E04" w:rsidRDefault="007D6E04" w:rsidP="007D6E04">
      <w:pPr>
        <w:pStyle w:val="Heading4"/>
      </w:pPr>
      <w:r w:rsidRPr="008C5363">
        <w:rPr>
          <w:sz w:val="22"/>
        </w:rPr>
        <w:t>Example</w:t>
      </w:r>
    </w:p>
    <w:p w:rsidR="007D6E04" w:rsidRDefault="007D6E04" w:rsidP="007D6E04">
      <w:pPr>
        <w:pStyle w:val="NoSpacing"/>
      </w:pPr>
      <w:r>
        <w:rPr>
          <w:rStyle w:val="code"/>
        </w:rPr>
        <w:t>// saves lossless</w:t>
      </w:r>
      <w:r>
        <w:br/>
      </w:r>
      <w:r>
        <w:rPr>
          <w:rStyle w:val="code"/>
        </w:rPr>
        <w:t>ImageEnIO1.Params.J2000_Rate := 1;</w:t>
      </w:r>
      <w:r>
        <w:br/>
      </w:r>
      <w:r>
        <w:rPr>
          <w:rStyle w:val="code"/>
        </w:rPr>
        <w:t>ImageEnIO1.SaveToFile(‘output.jp2’);</w:t>
      </w:r>
      <w:r>
        <w:br/>
      </w:r>
      <w:r>
        <w:br/>
      </w:r>
      <w:r>
        <w:rPr>
          <w:rStyle w:val="code"/>
        </w:rPr>
        <w:t>// saves with loss compression</w:t>
      </w:r>
      <w:r>
        <w:br/>
      </w:r>
      <w:r>
        <w:rPr>
          <w:rStyle w:val="code"/>
        </w:rPr>
        <w:t>ImageEnView1.IO.Params.J2000_Rate := 0.015;</w:t>
      </w:r>
      <w:r>
        <w:br/>
      </w:r>
      <w:r>
        <w:rPr>
          <w:rStyle w:val="code"/>
        </w:rPr>
        <w:t>ImageEnView1.IO.SaveToFile(‘output.jp2’);</w:t>
      </w:r>
    </w:p>
    <w:p w:rsidR="007D6E04" w:rsidRDefault="007D6E04" w:rsidP="007D6E04">
      <w:pPr>
        <w:pStyle w:val="BodyTextFirstIndent"/>
      </w:pPr>
    </w:p>
    <w:p w:rsidR="007D6E04" w:rsidRDefault="007D6E04" w:rsidP="007D6E04">
      <w:pPr>
        <w:pStyle w:val="Heading3"/>
      </w:pPr>
    </w:p>
    <w:p w:rsidR="00EA27FC" w:rsidRDefault="00EA27FC" w:rsidP="000E2AE5">
      <w:pPr>
        <w:pStyle w:val="Links"/>
        <w:rPr>
          <w:rFonts w:asciiTheme="majorHAnsi" w:hAnsiTheme="majorHAnsi"/>
          <w:color w:val="1F497D" w:themeColor="text2"/>
          <w:spacing w:val="14"/>
          <w:sz w:val="24"/>
        </w:rPr>
      </w:pPr>
      <w:r>
        <w:br/>
      </w:r>
      <w:r w:rsidR="00EE3B82">
        <w:br/>
      </w:r>
      <w:hyperlink w:anchor="TIOParamVals" w:history="1">
        <w:r w:rsidR="00E23B23" w:rsidRPr="00E23B23">
          <w:rPr>
            <w:rStyle w:val="Hyperlink"/>
          </w:rPr>
          <w:t>IOParamsVals</w:t>
        </w:r>
      </w:hyperlink>
    </w:p>
    <w:p w:rsidR="007D6E04" w:rsidRDefault="007D6E04" w:rsidP="007D6E04">
      <w:pPr>
        <w:pStyle w:val="Caption"/>
      </w:pPr>
      <w:r>
        <w:lastRenderedPageBreak/>
        <w:t>Declaration</w:t>
      </w:r>
    </w:p>
    <w:p w:rsidR="007D6E04" w:rsidRDefault="007D6E04" w:rsidP="007D6E04">
      <w:pPr>
        <w:pStyle w:val="NoSpacing"/>
      </w:pPr>
      <w:r w:rsidRPr="00BC337E">
        <w:rPr>
          <w:rStyle w:val="code"/>
          <w:b/>
        </w:rPr>
        <w:t>property</w:t>
      </w:r>
      <w:r>
        <w:rPr>
          <w:rStyle w:val="code"/>
        </w:rPr>
        <w:t xml:space="preserve"> </w:t>
      </w:r>
      <w:bookmarkStart w:id="1373" w:name="TIOParamValsJ2000_ScalableBy"/>
      <w:r>
        <w:rPr>
          <w:rStyle w:val="code"/>
        </w:rPr>
        <w:t>J2000_ScalableBy</w:t>
      </w:r>
      <w:bookmarkEnd w:id="1373"/>
      <w:r>
        <w:rPr>
          <w:rStyle w:val="code"/>
        </w:rPr>
        <w:t xml:space="preserve">: </w:t>
      </w:r>
      <w:hyperlink r:id="rId1063" w:history="1">
        <w:r>
          <w:rPr>
            <w:rStyle w:val="Hyperlink"/>
          </w:rPr>
          <w:t>TIOJ2000ScalableBy</w:t>
        </w:r>
      </w:hyperlink>
      <w:r>
        <w:rPr>
          <w:rStyle w:val="code"/>
        </w:rPr>
        <w:t>;</w:t>
      </w:r>
    </w:p>
    <w:p w:rsidR="007D6E04" w:rsidRDefault="007D6E04" w:rsidP="007D6E04">
      <w:pPr>
        <w:pStyle w:val="Caption"/>
      </w:pPr>
      <w:r>
        <w:t>Description</w:t>
      </w:r>
    </w:p>
    <w:p w:rsidR="007D6E04" w:rsidRDefault="007D6E04" w:rsidP="007D6E04">
      <w:pPr>
        <w:pStyle w:val="BodyTextFirstIndent"/>
      </w:pPr>
      <w:r>
        <w:t>J2000_ScalableBy specifies the progression order.</w:t>
      </w:r>
    </w:p>
    <w:p w:rsidR="00496A97" w:rsidRDefault="00496A97" w:rsidP="007D6E04">
      <w:pPr>
        <w:pStyle w:val="Caption"/>
      </w:pPr>
    </w:p>
    <w:p w:rsidR="00496A97" w:rsidRDefault="00496A97" w:rsidP="007D6E04">
      <w:pPr>
        <w:pStyle w:val="Caption"/>
      </w:pPr>
    </w:p>
    <w:p w:rsidR="007D6E04" w:rsidRDefault="007D6E04" w:rsidP="007D6E04">
      <w:pPr>
        <w:pStyle w:val="Caption"/>
      </w:pPr>
      <w:r>
        <w:t>Declaration</w:t>
      </w:r>
    </w:p>
    <w:p w:rsidR="007D6E04" w:rsidRDefault="007D6E04" w:rsidP="007D6E04">
      <w:pPr>
        <w:pStyle w:val="NoSpacing"/>
      </w:pPr>
      <w:r w:rsidRPr="00E06F67">
        <w:rPr>
          <w:rStyle w:val="code"/>
          <w:b/>
        </w:rPr>
        <w:t>TIOJ2000ScalableBy</w:t>
      </w:r>
      <w:r>
        <w:rPr>
          <w:rStyle w:val="code"/>
        </w:rPr>
        <w:t xml:space="preserve"> = (</w:t>
      </w:r>
      <w:r>
        <w:br/>
      </w:r>
      <w:r>
        <w:rPr>
          <w:rStyle w:val="code"/>
        </w:rPr>
        <w:t>ioJ2000_Rate,</w:t>
      </w:r>
      <w:r>
        <w:br/>
      </w:r>
      <w:r>
        <w:rPr>
          <w:rStyle w:val="code"/>
        </w:rPr>
        <w:t>ioJ2000_Resolution);</w:t>
      </w:r>
    </w:p>
    <w:p w:rsidR="007D6E04" w:rsidRDefault="007D6E04" w:rsidP="007D6E04">
      <w:pPr>
        <w:pStyle w:val="Caption"/>
      </w:pPr>
      <w:r>
        <w:t>Description</w:t>
      </w:r>
      <w:r>
        <w:br/>
      </w:r>
    </w:p>
    <w:tbl>
      <w:tblPr>
        <w:tblStyle w:val="TableGrid"/>
        <w:tblW w:w="0" w:type="auto"/>
        <w:tblInd w:w="43" w:type="dxa"/>
        <w:tblLook w:val="04A0" w:firstRow="1" w:lastRow="0" w:firstColumn="1" w:lastColumn="0" w:noHBand="0" w:noVBand="1"/>
      </w:tblPr>
      <w:tblGrid>
        <w:gridCol w:w="1862"/>
        <w:gridCol w:w="4691"/>
      </w:tblGrid>
      <w:tr w:rsidR="00454366" w:rsidRPr="00454366" w:rsidTr="00454366">
        <w:trPr>
          <w:cnfStyle w:val="100000000000" w:firstRow="1" w:lastRow="0" w:firstColumn="0" w:lastColumn="0" w:oddVBand="0" w:evenVBand="0" w:oddHBand="0" w:evenHBand="0" w:firstRowFirstColumn="0" w:firstRowLastColumn="0" w:lastRowFirstColumn="0" w:lastRowLastColumn="0"/>
        </w:trPr>
        <w:tc>
          <w:tcPr>
            <w:tcW w:w="0" w:type="auto"/>
            <w:shd w:val="clear" w:color="auto" w:fill="4F81BD" w:themeFill="accent1"/>
            <w:hideMark/>
          </w:tcPr>
          <w:p w:rsidR="007D6E04" w:rsidRPr="00454366" w:rsidRDefault="007D6E04" w:rsidP="004C720B">
            <w:pPr>
              <w:rPr>
                <w:b/>
                <w:color w:val="FFFFFF" w:themeColor="background1"/>
                <w:sz w:val="24"/>
                <w:szCs w:val="24"/>
              </w:rPr>
            </w:pPr>
            <w:r w:rsidRPr="00454366">
              <w:rPr>
                <w:b/>
                <w:bCs w:val="0"/>
                <w:color w:val="FFFFFF" w:themeColor="background1"/>
              </w:rPr>
              <w:t>Value</w:t>
            </w:r>
          </w:p>
        </w:tc>
        <w:tc>
          <w:tcPr>
            <w:tcW w:w="0" w:type="auto"/>
            <w:shd w:val="clear" w:color="auto" w:fill="4F81BD" w:themeFill="accent1"/>
            <w:hideMark/>
          </w:tcPr>
          <w:p w:rsidR="007D6E04" w:rsidRPr="00454366" w:rsidRDefault="007D6E04" w:rsidP="004C720B">
            <w:pPr>
              <w:rPr>
                <w:b/>
                <w:color w:val="FFFFFF" w:themeColor="background1"/>
                <w:sz w:val="24"/>
                <w:szCs w:val="24"/>
              </w:rPr>
            </w:pPr>
            <w:r w:rsidRPr="00454366">
              <w:rPr>
                <w:b/>
                <w:bCs w:val="0"/>
                <w:color w:val="FFFFFF" w:themeColor="background1"/>
              </w:rPr>
              <w:t>Description</w:t>
            </w:r>
          </w:p>
        </w:tc>
      </w:tr>
      <w:tr w:rsidR="007D6E04" w:rsidTr="00C67F96">
        <w:tc>
          <w:tcPr>
            <w:tcW w:w="0" w:type="auto"/>
            <w:hideMark/>
          </w:tcPr>
          <w:p w:rsidR="007D6E04" w:rsidRDefault="007D6E04" w:rsidP="00C67F96">
            <w:pPr>
              <w:rPr>
                <w:sz w:val="24"/>
                <w:szCs w:val="24"/>
              </w:rPr>
            </w:pPr>
            <w:r>
              <w:t>ioJ2000_Rate</w:t>
            </w:r>
          </w:p>
        </w:tc>
        <w:tc>
          <w:tcPr>
            <w:tcW w:w="0" w:type="auto"/>
            <w:hideMark/>
          </w:tcPr>
          <w:p w:rsidR="007D6E04" w:rsidRDefault="007D6E04" w:rsidP="00C67F96">
            <w:pPr>
              <w:rPr>
                <w:sz w:val="24"/>
                <w:szCs w:val="24"/>
              </w:rPr>
            </w:pPr>
            <w:r>
              <w:t>layer-resolution-component-position (LRCP) progressive (i.e., rate scalable)</w:t>
            </w:r>
          </w:p>
        </w:tc>
      </w:tr>
      <w:tr w:rsidR="007D6E04" w:rsidTr="00C67F96">
        <w:tc>
          <w:tcPr>
            <w:tcW w:w="0" w:type="auto"/>
            <w:hideMark/>
          </w:tcPr>
          <w:p w:rsidR="007D6E04" w:rsidRDefault="007D6E04" w:rsidP="00C67F96">
            <w:pPr>
              <w:rPr>
                <w:sz w:val="24"/>
                <w:szCs w:val="24"/>
              </w:rPr>
            </w:pPr>
            <w:r>
              <w:t>ioJ2000_Resolution</w:t>
            </w:r>
          </w:p>
        </w:tc>
        <w:tc>
          <w:tcPr>
            <w:tcW w:w="0" w:type="auto"/>
            <w:hideMark/>
          </w:tcPr>
          <w:p w:rsidR="007D6E04" w:rsidRDefault="007D6E04" w:rsidP="00C67F96">
            <w:pPr>
              <w:rPr>
                <w:sz w:val="24"/>
                <w:szCs w:val="24"/>
              </w:rPr>
            </w:pPr>
            <w:r>
              <w:t>resolution-layer-component-position (RLCP) progressive (i.e., resolution scalable)</w:t>
            </w:r>
          </w:p>
        </w:tc>
      </w:tr>
    </w:tbl>
    <w:p w:rsidR="007D6E04" w:rsidRDefault="007D6E04" w:rsidP="007D6E04">
      <w:pPr>
        <w:keepNext w:val="0"/>
        <w:keepLines w:val="0"/>
        <w:spacing w:before="0" w:after="200" w:line="276" w:lineRule="auto"/>
        <w:outlineLvl w:val="9"/>
      </w:pPr>
    </w:p>
    <w:p w:rsidR="00EA27FC" w:rsidRDefault="00EA27FC" w:rsidP="007D6E04">
      <w:pPr>
        <w:keepNext w:val="0"/>
        <w:keepLines w:val="0"/>
        <w:spacing w:before="0" w:after="200" w:line="276" w:lineRule="auto"/>
        <w:outlineLvl w:val="9"/>
      </w:pPr>
    </w:p>
    <w:p w:rsidR="00EA27FC" w:rsidRPr="00EE3B82" w:rsidRDefault="00EA27FC" w:rsidP="00EE3B82">
      <w:pPr>
        <w:pStyle w:val="Links"/>
        <w:rPr>
          <w:rFonts w:asciiTheme="majorHAnsi" w:hAnsiTheme="majorHAnsi"/>
          <w:color w:val="1F497D" w:themeColor="text2"/>
          <w:spacing w:val="14"/>
          <w:sz w:val="24"/>
        </w:rPr>
      </w:pPr>
      <w:r>
        <w:br/>
      </w:r>
      <w:r w:rsidR="000E2AE5">
        <w:br/>
      </w:r>
      <w:r w:rsidR="000E2AE5">
        <w:br/>
      </w:r>
      <w:r w:rsidR="00EE3B82">
        <w:br/>
      </w:r>
      <w:r w:rsidR="00EE3B82">
        <w:br/>
      </w:r>
      <w:hyperlink w:anchor="TIOParamVals" w:history="1">
        <w:r w:rsidRPr="00F71E77">
          <w:rPr>
            <w:rStyle w:val="Hyperlink"/>
          </w:rPr>
          <w:t>IOParamsVals</w:t>
        </w:r>
      </w:hyperlink>
    </w:p>
    <w:p w:rsidR="007D6E04" w:rsidRDefault="007D6E04" w:rsidP="00EA27FC">
      <w:pPr>
        <w:pStyle w:val="Heading2"/>
        <w:pageBreakBefore/>
      </w:pPr>
      <w:bookmarkStart w:id="1374" w:name="_Toc330972977"/>
      <w:r>
        <w:lastRenderedPageBreak/>
        <w:t>PCX</w:t>
      </w:r>
      <w:bookmarkEnd w:id="1374"/>
    </w:p>
    <w:p w:rsidR="007D6E04" w:rsidRDefault="007D6E04" w:rsidP="007D6E04">
      <w:pPr>
        <w:pStyle w:val="Caption"/>
      </w:pPr>
      <w:r>
        <w:t>Declaration</w:t>
      </w:r>
    </w:p>
    <w:p w:rsidR="007D6E04" w:rsidRDefault="007D6E04" w:rsidP="007D6E04">
      <w:pPr>
        <w:pStyle w:val="NoSpacing"/>
      </w:pPr>
      <w:r w:rsidRPr="00BC337E">
        <w:rPr>
          <w:rStyle w:val="code"/>
          <w:b/>
        </w:rPr>
        <w:t>property</w:t>
      </w:r>
      <w:r>
        <w:rPr>
          <w:rStyle w:val="code"/>
        </w:rPr>
        <w:t xml:space="preserve"> </w:t>
      </w:r>
      <w:bookmarkStart w:id="1375" w:name="TIOParamValsPCX_Compression"/>
      <w:r>
        <w:rPr>
          <w:rStyle w:val="code"/>
        </w:rPr>
        <w:t>PCX_Compression</w:t>
      </w:r>
      <w:bookmarkEnd w:id="1375"/>
      <w:r>
        <w:rPr>
          <w:rStyle w:val="code"/>
        </w:rPr>
        <w:t xml:space="preserve">: </w:t>
      </w:r>
      <w:hyperlink r:id="rId1064" w:history="1">
        <w:r>
          <w:rPr>
            <w:rStyle w:val="Hyperlink"/>
          </w:rPr>
          <w:t>TIOPCXCompression</w:t>
        </w:r>
      </w:hyperlink>
      <w:r>
        <w:rPr>
          <w:rStyle w:val="code"/>
        </w:rPr>
        <w:t>;</w:t>
      </w:r>
    </w:p>
    <w:p w:rsidR="007D6E04" w:rsidRDefault="007D6E04" w:rsidP="007D6E04">
      <w:pPr>
        <w:pStyle w:val="Caption"/>
      </w:pPr>
      <w:r>
        <w:t>Description</w:t>
      </w:r>
    </w:p>
    <w:p w:rsidR="007D6E04" w:rsidRDefault="007D6E04" w:rsidP="007D6E04">
      <w:pPr>
        <w:pStyle w:val="BodyTextFirstIndent"/>
      </w:pPr>
      <w:r>
        <w:t>PCX_Compression is the compression type for PCX image format.</w:t>
      </w:r>
    </w:p>
    <w:p w:rsidR="007D6E04" w:rsidRDefault="007D6E04" w:rsidP="007D6E04">
      <w:pPr>
        <w:pStyle w:val="Caption"/>
      </w:pPr>
      <w:r>
        <w:br/>
      </w:r>
      <w:r>
        <w:br/>
        <w:t>Declaration</w:t>
      </w:r>
    </w:p>
    <w:p w:rsidR="007D6E04" w:rsidRPr="00E06F67" w:rsidRDefault="007D6E04" w:rsidP="007D6E04">
      <w:pPr>
        <w:pStyle w:val="NoSpacing"/>
      </w:pPr>
      <w:r w:rsidRPr="00E06F67">
        <w:rPr>
          <w:rStyle w:val="code"/>
          <w:rFonts w:cs="Courier New"/>
          <w:b/>
        </w:rPr>
        <w:t>type</w:t>
      </w:r>
      <w:r w:rsidRPr="00E06F67">
        <w:rPr>
          <w:rStyle w:val="code"/>
          <w:rFonts w:cs="Courier New"/>
        </w:rPr>
        <w:t xml:space="preserve"> TIOPCXCompression = (ioPCX_UNCOMPRESSED, ioPCX_RLE);</w:t>
      </w:r>
    </w:p>
    <w:p w:rsidR="007D6E04" w:rsidRDefault="007D6E04" w:rsidP="007D6E04">
      <w:pPr>
        <w:pStyle w:val="Caption"/>
      </w:pPr>
      <w:r>
        <w:t>Description</w:t>
      </w:r>
    </w:p>
    <w:p w:rsidR="007D6E04" w:rsidRDefault="007D6E04" w:rsidP="007D6E04">
      <w:pPr>
        <w:pStyle w:val="BodyTextFirstIndent"/>
      </w:pPr>
      <w:r>
        <w:t>ioPCX_UNCOMPRESSED is uncompressed PCX (incompatible with most PCX readers).  ioPCX_RLE is compressed PCX (standard PCX).</w:t>
      </w:r>
    </w:p>
    <w:p w:rsidR="00496A97" w:rsidRDefault="00496A97" w:rsidP="007D6E04">
      <w:pPr>
        <w:pStyle w:val="Caption"/>
      </w:pPr>
    </w:p>
    <w:p w:rsidR="00496A97" w:rsidRDefault="00496A97" w:rsidP="007D6E04">
      <w:pPr>
        <w:pStyle w:val="Caption"/>
      </w:pPr>
    </w:p>
    <w:p w:rsidR="007D6E04" w:rsidRDefault="007D6E04" w:rsidP="007D6E04">
      <w:pPr>
        <w:pStyle w:val="Caption"/>
      </w:pPr>
      <w:r>
        <w:t>Declaration</w:t>
      </w:r>
    </w:p>
    <w:p w:rsidR="007D6E04" w:rsidRDefault="007D6E04" w:rsidP="007D6E04">
      <w:pPr>
        <w:pStyle w:val="NoSpacing"/>
      </w:pPr>
      <w:r w:rsidRPr="00BC337E">
        <w:rPr>
          <w:rStyle w:val="code"/>
          <w:b/>
        </w:rPr>
        <w:t>property</w:t>
      </w:r>
      <w:r>
        <w:rPr>
          <w:rStyle w:val="code"/>
        </w:rPr>
        <w:t xml:space="preserve"> </w:t>
      </w:r>
      <w:bookmarkStart w:id="1376" w:name="TIOParamValsPCX_Version"/>
      <w:r>
        <w:rPr>
          <w:rStyle w:val="code"/>
        </w:rPr>
        <w:t>PCX_Version</w:t>
      </w:r>
      <w:bookmarkEnd w:id="1376"/>
      <w:r>
        <w:rPr>
          <w:rStyle w:val="code"/>
        </w:rPr>
        <w:t>: integer;</w:t>
      </w:r>
    </w:p>
    <w:p w:rsidR="007D6E04" w:rsidRDefault="007D6E04" w:rsidP="007D6E04">
      <w:pPr>
        <w:pStyle w:val="Caption"/>
      </w:pPr>
      <w:r>
        <w:t>Description</w:t>
      </w:r>
    </w:p>
    <w:p w:rsidR="00496A97" w:rsidRDefault="007D6E04" w:rsidP="00496A97">
      <w:pPr>
        <w:pStyle w:val="Links"/>
        <w:jc w:val="left"/>
      </w:pPr>
      <w:r>
        <w:t>PCX_Version (5 is the default).</w:t>
      </w:r>
      <w:r w:rsidR="00EA27FC">
        <w:br/>
      </w:r>
      <w:r w:rsidR="000E2AE5">
        <w:br/>
      </w:r>
    </w:p>
    <w:p w:rsidR="00EA27FC" w:rsidRPr="00E23B23" w:rsidRDefault="00E23B23" w:rsidP="00496A97">
      <w:pPr>
        <w:pStyle w:val="Links"/>
        <w:rPr>
          <w:rStyle w:val="Hyperlink"/>
          <w:rFonts w:asciiTheme="majorHAnsi" w:hAnsiTheme="majorHAnsi"/>
          <w:spacing w:val="14"/>
          <w:sz w:val="24"/>
        </w:rPr>
      </w:pPr>
      <w:r>
        <w:br/>
      </w:r>
      <w:r>
        <w:fldChar w:fldCharType="begin"/>
      </w:r>
      <w:r>
        <w:instrText xml:space="preserve"> HYPERLINK  \l "TIOParamVals" </w:instrText>
      </w:r>
      <w:r>
        <w:fldChar w:fldCharType="separate"/>
      </w:r>
      <w:r w:rsidRPr="00E23B23">
        <w:rPr>
          <w:rStyle w:val="Hyperlink"/>
        </w:rPr>
        <w:t>I</w:t>
      </w:r>
      <w:r w:rsidR="00EA27FC" w:rsidRPr="00E23B23">
        <w:rPr>
          <w:rStyle w:val="Hyperlink"/>
        </w:rPr>
        <w:t>OParamsVals</w:t>
      </w:r>
    </w:p>
    <w:p w:rsidR="007D6E04" w:rsidRDefault="00E23B23" w:rsidP="00EA27FC">
      <w:pPr>
        <w:pStyle w:val="Heading2"/>
        <w:pageBreakBefore/>
      </w:pPr>
      <w:r>
        <w:rPr>
          <w:b w:val="0"/>
          <w:bCs/>
          <w:color w:val="000000"/>
          <w:sz w:val="22"/>
          <w:szCs w:val="22"/>
        </w:rPr>
        <w:lastRenderedPageBreak/>
        <w:fldChar w:fldCharType="end"/>
      </w:r>
      <w:bookmarkStart w:id="1377" w:name="_Toc330972978"/>
      <w:r w:rsidR="007D6E04">
        <w:t>Adobe PSD</w:t>
      </w:r>
      <w:bookmarkEnd w:id="1377"/>
    </w:p>
    <w:p w:rsidR="007D6E04" w:rsidRDefault="007D6E04" w:rsidP="007D6E04">
      <w:pPr>
        <w:pStyle w:val="Caption"/>
      </w:pPr>
      <w:r>
        <w:t>Declaration</w:t>
      </w:r>
    </w:p>
    <w:p w:rsidR="007D6E04" w:rsidRDefault="007D6E04" w:rsidP="007D6E04">
      <w:pPr>
        <w:pStyle w:val="NoSpacing"/>
      </w:pPr>
      <w:r w:rsidRPr="00BC337E">
        <w:rPr>
          <w:rStyle w:val="code"/>
          <w:b/>
        </w:rPr>
        <w:t>property</w:t>
      </w:r>
      <w:r>
        <w:rPr>
          <w:rStyle w:val="code"/>
        </w:rPr>
        <w:t xml:space="preserve"> </w:t>
      </w:r>
      <w:bookmarkStart w:id="1378" w:name="TIOParamValsPSD_LoadLayers"/>
      <w:r>
        <w:rPr>
          <w:rStyle w:val="code"/>
        </w:rPr>
        <w:t>PSD_LoadLayers</w:t>
      </w:r>
      <w:bookmarkEnd w:id="1378"/>
      <w:r>
        <w:rPr>
          <w:rStyle w:val="code"/>
        </w:rPr>
        <w:t xml:space="preserve">: </w:t>
      </w:r>
      <w:r w:rsidR="00657E06">
        <w:rPr>
          <w:rStyle w:val="code"/>
        </w:rPr>
        <w:t>Boolean</w:t>
      </w:r>
      <w:r>
        <w:rPr>
          <w:rStyle w:val="code"/>
        </w:rPr>
        <w:t>;</w:t>
      </w:r>
    </w:p>
    <w:p w:rsidR="007D6E04" w:rsidRDefault="007D6E04" w:rsidP="007D6E04">
      <w:pPr>
        <w:pStyle w:val="Caption"/>
      </w:pPr>
      <w:r>
        <w:t>Description</w:t>
      </w:r>
    </w:p>
    <w:p w:rsidR="007D6E04" w:rsidRDefault="007D6E04" w:rsidP="007D6E04">
      <w:pPr>
        <w:pStyle w:val="BodyTextFirstIndent"/>
      </w:pPr>
      <w:r>
        <w:t>If True discards the merged image and load only separated layers.   If PSD_LoadLayers is false (default) only the merged image is loaded.</w:t>
      </w:r>
    </w:p>
    <w:p w:rsidR="007D6E04" w:rsidRDefault="007D6E04" w:rsidP="007D6E04">
      <w:pPr>
        <w:pStyle w:val="Heading4"/>
      </w:pPr>
      <w:r w:rsidRPr="008C5363">
        <w:rPr>
          <w:sz w:val="22"/>
        </w:rPr>
        <w:t>Example</w:t>
      </w:r>
    </w:p>
    <w:p w:rsidR="007D6E04" w:rsidRDefault="007D6E04" w:rsidP="007D6E04">
      <w:pPr>
        <w:pStyle w:val="NoSpacing"/>
      </w:pPr>
      <w:r>
        <w:rPr>
          <w:rStyle w:val="code"/>
        </w:rPr>
        <w:t>// loads a multilayer PSD and allow user to move and resize layers</w:t>
      </w:r>
      <w:r>
        <w:br/>
      </w:r>
      <w:r>
        <w:rPr>
          <w:rStyle w:val="code"/>
        </w:rPr>
        <w:t>ImageEnView1.IO.Params.PSD_LoadLayers := true;</w:t>
      </w:r>
      <w:r>
        <w:br/>
      </w:r>
      <w:r>
        <w:rPr>
          <w:rStyle w:val="code"/>
        </w:rPr>
        <w:t>ImageEnView1.IO.LoadFromFile(‘input.psd’);</w:t>
      </w:r>
      <w:r>
        <w:br/>
      </w:r>
      <w:r>
        <w:rPr>
          <w:rStyle w:val="code"/>
        </w:rPr>
        <w:t>ImageEnView1.MouseInteract := [ miMoveLayers, miResizeLayers];</w:t>
      </w:r>
    </w:p>
    <w:p w:rsidR="007D6E04" w:rsidRDefault="007D6E04" w:rsidP="007D6E04">
      <w:pPr>
        <w:pStyle w:val="BodyTextFirstIndent"/>
      </w:pPr>
    </w:p>
    <w:p w:rsidR="007D6E04" w:rsidRDefault="007D6E04" w:rsidP="00D93D93">
      <w:pPr>
        <w:pStyle w:val="Caption"/>
      </w:pPr>
      <w:r>
        <w:br/>
        <w:t>Declaration</w:t>
      </w:r>
    </w:p>
    <w:p w:rsidR="007D6E04" w:rsidRDefault="007D6E04" w:rsidP="007D6E04">
      <w:pPr>
        <w:pStyle w:val="NoSpacing"/>
      </w:pPr>
      <w:r w:rsidRPr="00BC337E">
        <w:rPr>
          <w:rStyle w:val="code"/>
          <w:b/>
        </w:rPr>
        <w:t>property</w:t>
      </w:r>
      <w:r>
        <w:rPr>
          <w:rStyle w:val="code"/>
        </w:rPr>
        <w:t xml:space="preserve"> </w:t>
      </w:r>
      <w:bookmarkStart w:id="1379" w:name="TIOParamValsPSD_ReplaceLayers"/>
      <w:r>
        <w:rPr>
          <w:rStyle w:val="code"/>
        </w:rPr>
        <w:t>PSD_ReplaceLayers</w:t>
      </w:r>
      <w:bookmarkEnd w:id="1379"/>
      <w:r>
        <w:rPr>
          <w:rStyle w:val="code"/>
        </w:rPr>
        <w:t xml:space="preserve">: </w:t>
      </w:r>
      <w:r w:rsidR="00657E06">
        <w:rPr>
          <w:rStyle w:val="code"/>
        </w:rPr>
        <w:t>Boolean</w:t>
      </w:r>
      <w:r>
        <w:rPr>
          <w:rStyle w:val="code"/>
        </w:rPr>
        <w:t>;</w:t>
      </w:r>
    </w:p>
    <w:p w:rsidR="007D6E04" w:rsidRDefault="007D6E04" w:rsidP="007D6E04">
      <w:pPr>
        <w:pStyle w:val="Caption"/>
      </w:pPr>
      <w:r>
        <w:t>Description</w:t>
      </w:r>
    </w:p>
    <w:p w:rsidR="007D6E04" w:rsidRDefault="007D6E04" w:rsidP="007D6E04">
      <w:pPr>
        <w:pStyle w:val="BodyTextFirstIndent"/>
      </w:pPr>
      <w:r>
        <w:t xml:space="preserve">If </w:t>
      </w:r>
      <w:r>
        <w:rPr>
          <w:rStyle w:val="code"/>
        </w:rPr>
        <w:t>true</w:t>
      </w:r>
      <w:r>
        <w:t xml:space="preserve"> current layers are replaced by the content of PSD file, otherwise the PSD file content is append to existing layers.</w:t>
      </w:r>
    </w:p>
    <w:p w:rsidR="007D6E04" w:rsidRPr="00EA27FC" w:rsidRDefault="00EA27FC" w:rsidP="000E2AE5">
      <w:pPr>
        <w:pStyle w:val="Links"/>
        <w:rPr>
          <w:rFonts w:asciiTheme="majorHAnsi" w:hAnsiTheme="majorHAnsi"/>
          <w:color w:val="1F497D" w:themeColor="text2"/>
          <w:spacing w:val="14"/>
          <w:sz w:val="24"/>
        </w:rPr>
      </w:pPr>
      <w:r>
        <w:br/>
      </w:r>
      <w:r w:rsidR="000E2AE5">
        <w:br/>
      </w:r>
      <w:r w:rsidR="000E2AE5">
        <w:br/>
      </w:r>
      <w:hyperlink w:anchor="TIOParamVals" w:history="1">
        <w:r w:rsidRPr="00F71E77">
          <w:rPr>
            <w:rStyle w:val="Hyperlink"/>
          </w:rPr>
          <w:t>IOParamsVals</w:t>
        </w:r>
      </w:hyperlink>
      <w:r w:rsidR="007D6E04">
        <w:br w:type="page"/>
      </w:r>
    </w:p>
    <w:p w:rsidR="007D6E04" w:rsidRDefault="007D6E04" w:rsidP="007D6E04">
      <w:pPr>
        <w:pStyle w:val="Caption"/>
      </w:pPr>
      <w:r>
        <w:lastRenderedPageBreak/>
        <w:t>Declaration</w:t>
      </w:r>
    </w:p>
    <w:p w:rsidR="007D6E04" w:rsidRDefault="007D6E04" w:rsidP="007D6E04">
      <w:pPr>
        <w:pStyle w:val="NoSpacing"/>
      </w:pPr>
      <w:r w:rsidRPr="00BC337E">
        <w:rPr>
          <w:rStyle w:val="code"/>
          <w:b/>
        </w:rPr>
        <w:t>property</w:t>
      </w:r>
      <w:r>
        <w:rPr>
          <w:rStyle w:val="code"/>
        </w:rPr>
        <w:t xml:space="preserve"> </w:t>
      </w:r>
      <w:bookmarkStart w:id="1380" w:name="TIOParamValsPSD_HasPremultipliedAlpha"/>
      <w:r>
        <w:rPr>
          <w:rStyle w:val="code"/>
        </w:rPr>
        <w:t>PSD_HasPremultipliedAlpha</w:t>
      </w:r>
      <w:bookmarkEnd w:id="1380"/>
      <w:r>
        <w:rPr>
          <w:rStyle w:val="code"/>
        </w:rPr>
        <w:t xml:space="preserve">: </w:t>
      </w:r>
      <w:r w:rsidR="00657E06">
        <w:rPr>
          <w:rStyle w:val="code"/>
        </w:rPr>
        <w:t>Boolean</w:t>
      </w:r>
      <w:r>
        <w:rPr>
          <w:rStyle w:val="code"/>
        </w:rPr>
        <w:t>;</w:t>
      </w:r>
    </w:p>
    <w:p w:rsidR="007D6E04" w:rsidRDefault="007D6E04" w:rsidP="007D6E04">
      <w:pPr>
        <w:pStyle w:val="Caption"/>
      </w:pPr>
      <w:r>
        <w:t>Description</w:t>
      </w:r>
    </w:p>
    <w:p w:rsidR="007D6E04" w:rsidRPr="00B04934" w:rsidRDefault="007D6E04" w:rsidP="00743A61">
      <w:pPr>
        <w:pStyle w:val="BodyText"/>
        <w:rPr>
          <w:rFonts w:cstheme="minorHAnsi"/>
          <w:b/>
          <w:color w:val="C0504D" w:themeColor="accent2"/>
        </w:rPr>
      </w:pPr>
      <w:r>
        <w:t xml:space="preserve">If </w:t>
      </w:r>
      <w:r>
        <w:rPr>
          <w:rStyle w:val="code"/>
        </w:rPr>
        <w:t>PSD_HasPremultipliedAlpha is</w:t>
      </w:r>
      <w:r>
        <w:t xml:space="preserve"> </w:t>
      </w:r>
      <w:r>
        <w:rPr>
          <w:rStyle w:val="code"/>
        </w:rPr>
        <w:t>true the</w:t>
      </w:r>
      <w:r>
        <w:t xml:space="preserve"> alpha channel is premultiplied.</w:t>
      </w:r>
      <w:r>
        <w:br/>
      </w:r>
      <w:r>
        <w:rPr>
          <w:rFonts w:ascii="Arial" w:hAnsi="Arial" w:cs="Arial"/>
          <w:color w:val="C0504D" w:themeColor="accent2"/>
          <w:sz w:val="24"/>
        </w:rPr>
        <w:br/>
      </w:r>
      <w:r w:rsidRPr="00B04934">
        <w:rPr>
          <w:rFonts w:cstheme="minorHAnsi"/>
          <w:b/>
          <w:color w:val="C0504D" w:themeColor="accent2"/>
        </w:rPr>
        <w:t>Read-only.</w:t>
      </w:r>
    </w:p>
    <w:p w:rsidR="007D6E04" w:rsidRDefault="007D6E04" w:rsidP="007D6E04"/>
    <w:p w:rsidR="007D6E04" w:rsidRDefault="007D6E04" w:rsidP="007D6E04">
      <w:pPr>
        <w:pStyle w:val="Heading2"/>
      </w:pPr>
      <w:bookmarkStart w:id="1381" w:name="_Toc330972979"/>
      <w:r>
        <w:t>HDP</w:t>
      </w:r>
      <w:bookmarkEnd w:id="1381"/>
    </w:p>
    <w:p w:rsidR="007D6E04" w:rsidRDefault="007D6E04" w:rsidP="007D6E04">
      <w:pPr>
        <w:pStyle w:val="Caption"/>
      </w:pPr>
      <w:r>
        <w:t>Declaration</w:t>
      </w:r>
    </w:p>
    <w:p w:rsidR="007D6E04" w:rsidRDefault="007D6E04" w:rsidP="007D6E04">
      <w:pPr>
        <w:pStyle w:val="NoSpacing"/>
      </w:pPr>
      <w:r w:rsidRPr="00BC337E">
        <w:rPr>
          <w:rStyle w:val="code"/>
          <w:b/>
        </w:rPr>
        <w:t>property</w:t>
      </w:r>
      <w:r>
        <w:rPr>
          <w:rStyle w:val="code"/>
        </w:rPr>
        <w:t xml:space="preserve"> </w:t>
      </w:r>
      <w:bookmarkStart w:id="1382" w:name="TIOParamValsHDP_ImageQuality"/>
      <w:r>
        <w:rPr>
          <w:rStyle w:val="code"/>
        </w:rPr>
        <w:t>HDP_ImageQuality</w:t>
      </w:r>
      <w:bookmarkEnd w:id="1382"/>
      <w:r>
        <w:rPr>
          <w:rStyle w:val="code"/>
        </w:rPr>
        <w:t>: double;</w:t>
      </w:r>
    </w:p>
    <w:p w:rsidR="007D6E04" w:rsidRDefault="007D6E04" w:rsidP="007D6E04">
      <w:pPr>
        <w:pStyle w:val="Caption"/>
      </w:pPr>
      <w:r>
        <w:t>Description</w:t>
      </w:r>
    </w:p>
    <w:p w:rsidR="007D6E04" w:rsidRDefault="007D6E04" w:rsidP="007D6E04">
      <w:pPr>
        <w:pStyle w:val="BodyTextFirstIndent"/>
      </w:pPr>
      <w:r>
        <w:t>0.0 specifies the lowest possible fidelity rendition and 1.0 specifies the highest fidelity, which for Microsoft HD Photo results in mathematically lossless compression.  The default value is 0.9.</w:t>
      </w:r>
    </w:p>
    <w:p w:rsidR="00EA27FC" w:rsidRDefault="00EA27FC" w:rsidP="007D6E04">
      <w:pPr>
        <w:keepNext w:val="0"/>
        <w:keepLines w:val="0"/>
        <w:spacing w:before="0" w:after="200" w:line="276" w:lineRule="auto"/>
        <w:outlineLvl w:val="9"/>
      </w:pPr>
    </w:p>
    <w:p w:rsidR="00EA27FC" w:rsidRDefault="00EA27FC" w:rsidP="007D6E04">
      <w:pPr>
        <w:keepNext w:val="0"/>
        <w:keepLines w:val="0"/>
        <w:spacing w:before="0" w:after="200" w:line="276" w:lineRule="auto"/>
        <w:outlineLvl w:val="9"/>
      </w:pPr>
    </w:p>
    <w:p w:rsidR="00EA27FC" w:rsidRDefault="00EA27FC" w:rsidP="007D6E04">
      <w:pPr>
        <w:keepNext w:val="0"/>
        <w:keepLines w:val="0"/>
        <w:spacing w:before="0" w:after="200" w:line="276" w:lineRule="auto"/>
        <w:outlineLvl w:val="9"/>
      </w:pPr>
    </w:p>
    <w:p w:rsidR="00EA27FC" w:rsidRDefault="00EA27FC" w:rsidP="000E2AE5">
      <w:pPr>
        <w:pStyle w:val="Links"/>
        <w:rPr>
          <w:rFonts w:asciiTheme="majorHAnsi" w:hAnsiTheme="majorHAnsi"/>
          <w:color w:val="1F497D" w:themeColor="text2"/>
          <w:spacing w:val="14"/>
          <w:sz w:val="24"/>
        </w:rPr>
      </w:pPr>
      <w:r>
        <w:br/>
      </w:r>
      <w:r w:rsidR="000E2AE5">
        <w:br/>
      </w:r>
      <w:r w:rsidR="000E2AE5">
        <w:br/>
      </w:r>
      <w:r w:rsidR="000E2AE5">
        <w:br/>
      </w:r>
      <w:r w:rsidR="00E23B23">
        <w:br/>
      </w:r>
      <w:hyperlink w:anchor="TIOParamVals" w:history="1">
        <w:r w:rsidRPr="00F71E77">
          <w:rPr>
            <w:rStyle w:val="Hyperlink"/>
          </w:rPr>
          <w:t>IOParamsVals</w:t>
        </w:r>
      </w:hyperlink>
    </w:p>
    <w:p w:rsidR="007D6E04" w:rsidRDefault="007D6E04" w:rsidP="007D6E04">
      <w:pPr>
        <w:keepNext w:val="0"/>
        <w:keepLines w:val="0"/>
        <w:spacing w:before="0" w:after="200" w:line="276" w:lineRule="auto"/>
        <w:outlineLvl w:val="9"/>
        <w:rPr>
          <w:rFonts w:asciiTheme="majorHAnsi" w:hAnsiTheme="majorHAnsi"/>
          <w:bCs w:val="0"/>
          <w:color w:val="1F497D" w:themeColor="text2"/>
          <w:spacing w:val="14"/>
          <w:sz w:val="24"/>
        </w:rPr>
      </w:pPr>
      <w:r>
        <w:br w:type="page"/>
      </w:r>
    </w:p>
    <w:p w:rsidR="007D6E04" w:rsidRDefault="007D6E04" w:rsidP="007D6E04">
      <w:pPr>
        <w:pStyle w:val="Caption"/>
      </w:pPr>
      <w:r>
        <w:lastRenderedPageBreak/>
        <w:t>Declaration</w:t>
      </w:r>
    </w:p>
    <w:p w:rsidR="007D6E04" w:rsidRDefault="007D6E04" w:rsidP="007D6E04">
      <w:pPr>
        <w:pStyle w:val="NoSpacing"/>
      </w:pPr>
      <w:r w:rsidRPr="00BC337E">
        <w:rPr>
          <w:rStyle w:val="code"/>
          <w:b/>
        </w:rPr>
        <w:t>property</w:t>
      </w:r>
      <w:r>
        <w:rPr>
          <w:rStyle w:val="code"/>
        </w:rPr>
        <w:t xml:space="preserve"> </w:t>
      </w:r>
      <w:bookmarkStart w:id="1383" w:name="TIOParamValsHDP_Lossless"/>
      <w:r>
        <w:rPr>
          <w:rStyle w:val="code"/>
        </w:rPr>
        <w:t>HDP_Lossless</w:t>
      </w:r>
      <w:bookmarkEnd w:id="1383"/>
      <w:r>
        <w:rPr>
          <w:rStyle w:val="code"/>
        </w:rPr>
        <w:t xml:space="preserve">: </w:t>
      </w:r>
      <w:r w:rsidR="00657E06">
        <w:rPr>
          <w:rStyle w:val="code"/>
        </w:rPr>
        <w:t>Boolean</w:t>
      </w:r>
      <w:r>
        <w:rPr>
          <w:rStyle w:val="code"/>
        </w:rPr>
        <w:t>;</w:t>
      </w:r>
    </w:p>
    <w:p w:rsidR="007D6E04" w:rsidRDefault="007D6E04" w:rsidP="007D6E04">
      <w:pPr>
        <w:pStyle w:val="Caption"/>
      </w:pPr>
      <w:r>
        <w:t>Description</w:t>
      </w:r>
    </w:p>
    <w:p w:rsidR="007D6E04" w:rsidRDefault="007D6E04" w:rsidP="007D6E04">
      <w:pPr>
        <w:pStyle w:val="BodyTextFirstIndent"/>
      </w:pPr>
      <w:r>
        <w:t xml:space="preserve">Setting this parameter to </w:t>
      </w:r>
      <w:r>
        <w:rPr>
          <w:rStyle w:val="code"/>
        </w:rPr>
        <w:t>true</w:t>
      </w:r>
      <w:r>
        <w:t xml:space="preserve"> enables mathematically lossless compression mode and overrides the </w:t>
      </w:r>
      <w:hyperlink r:id="rId1065" w:history="1">
        <w:r>
          <w:rPr>
            <w:rStyle w:val="Hyperlink"/>
          </w:rPr>
          <w:t>HDP_ImageQuality</w:t>
        </w:r>
      </w:hyperlink>
      <w:r>
        <w:t xml:space="preserve"> parameter setting.  The default value is </w:t>
      </w:r>
      <w:r>
        <w:rPr>
          <w:rStyle w:val="code"/>
        </w:rPr>
        <w:t>false</w:t>
      </w:r>
      <w:r>
        <w:t>.</w:t>
      </w:r>
    </w:p>
    <w:p w:rsidR="00496A97" w:rsidRDefault="00496A97" w:rsidP="007D6E04">
      <w:pPr>
        <w:pStyle w:val="Heading2"/>
      </w:pPr>
      <w:bookmarkStart w:id="1384" w:name="_Toc323285040"/>
      <w:bookmarkStart w:id="1385" w:name="_Toc323285898"/>
    </w:p>
    <w:p w:rsidR="007D6E04" w:rsidRDefault="007D6E04" w:rsidP="007D6E04">
      <w:pPr>
        <w:pStyle w:val="Heading2"/>
      </w:pPr>
      <w:bookmarkStart w:id="1386" w:name="_Toc330972980"/>
      <w:r>
        <w:t>TIFF</w:t>
      </w:r>
      <w:bookmarkEnd w:id="1384"/>
      <w:bookmarkEnd w:id="1385"/>
      <w:bookmarkEnd w:id="1386"/>
    </w:p>
    <w:p w:rsidR="00496A97" w:rsidRDefault="00496A97" w:rsidP="007D6E04">
      <w:pPr>
        <w:pStyle w:val="Caption"/>
      </w:pPr>
    </w:p>
    <w:p w:rsidR="007D6E04" w:rsidRDefault="007D6E04" w:rsidP="007D6E04">
      <w:pPr>
        <w:pStyle w:val="Caption"/>
      </w:pPr>
      <w:r>
        <w:t>Declaration</w:t>
      </w:r>
    </w:p>
    <w:p w:rsidR="007D6E04" w:rsidRDefault="007D6E04" w:rsidP="007D6E04">
      <w:pPr>
        <w:pStyle w:val="NoSpacing"/>
      </w:pPr>
      <w:r w:rsidRPr="00BC337E">
        <w:rPr>
          <w:rStyle w:val="code"/>
          <w:b/>
        </w:rPr>
        <w:t>property</w:t>
      </w:r>
      <w:r>
        <w:rPr>
          <w:rStyle w:val="code"/>
        </w:rPr>
        <w:t xml:space="preserve"> </w:t>
      </w:r>
      <w:bookmarkStart w:id="1387" w:name="TIOParamValsTIFF_ByteOrder"/>
      <w:r>
        <w:rPr>
          <w:rStyle w:val="code"/>
        </w:rPr>
        <w:t>TIFF_ByteOrder</w:t>
      </w:r>
      <w:bookmarkEnd w:id="1387"/>
      <w:r>
        <w:rPr>
          <w:rStyle w:val="code"/>
        </w:rPr>
        <w:t xml:space="preserve">: </w:t>
      </w:r>
      <w:hyperlink r:id="rId1066" w:history="1">
        <w:r>
          <w:rPr>
            <w:rStyle w:val="Hyperlink"/>
          </w:rPr>
          <w:t>TIOByteOrder</w:t>
        </w:r>
      </w:hyperlink>
      <w:r>
        <w:rPr>
          <w:rStyle w:val="code"/>
        </w:rPr>
        <w:t>;</w:t>
      </w:r>
    </w:p>
    <w:p w:rsidR="007D6E04" w:rsidRDefault="007D6E04" w:rsidP="007D6E04">
      <w:pPr>
        <w:pStyle w:val="Caption"/>
      </w:pPr>
      <w:r>
        <w:t>Description</w:t>
      </w:r>
    </w:p>
    <w:p w:rsidR="007D6E04" w:rsidRDefault="007D6E04" w:rsidP="00743A61">
      <w:pPr>
        <w:pStyle w:val="BodyText"/>
      </w:pPr>
      <w:r>
        <w:rPr>
          <w:rStyle w:val="code"/>
        </w:rPr>
        <w:t>TIFF_ByteOrder</w:t>
      </w:r>
      <w:r>
        <w:t xml:space="preserve"> specifies the byte order of the last loaded image.  This property is readonly, because ImageEn uses always ioLittleEndian when saves TIFF.</w:t>
      </w:r>
      <w:r>
        <w:br/>
      </w:r>
    </w:p>
    <w:p w:rsidR="007D6E04" w:rsidRDefault="007D6E04" w:rsidP="007D6E04">
      <w:pPr>
        <w:pStyle w:val="BodyTextFirstIndent"/>
      </w:pPr>
      <w:r>
        <w:t>ioBigEndian byte order is used by Motorola and PowerPC (non- Intel Macintosh), while ioLittleEndian is used by Intel processors.</w:t>
      </w:r>
    </w:p>
    <w:p w:rsidR="007D6E04" w:rsidRDefault="007D6E04" w:rsidP="007D6E04">
      <w:pPr>
        <w:pStyle w:val="BodyTextFirstIndent"/>
      </w:pPr>
      <w:r>
        <w:t xml:space="preserve">This function is useful, for example, in </w:t>
      </w:r>
      <w:hyperlink r:id="rId1067" w:history="1">
        <w:r>
          <w:rPr>
            <w:rStyle w:val="Hyperlink"/>
          </w:rPr>
          <w:t>InsertTIFFImageFile</w:t>
        </w:r>
      </w:hyperlink>
      <w:r>
        <w:t xml:space="preserve"> and </w:t>
      </w:r>
      <w:hyperlink r:id="rId1068" w:history="1">
        <w:r>
          <w:rPr>
            <w:rStyle w:val="Hyperlink"/>
          </w:rPr>
          <w:t>InsertTIFFImageStream</w:t>
        </w:r>
      </w:hyperlink>
      <w:r>
        <w:t xml:space="preserve"> because this function just merges the two tiff images, without decoding them. If the images have different byte order the resulting TIFF is un-readable.</w:t>
      </w:r>
    </w:p>
    <w:p w:rsidR="00EA27FC" w:rsidRDefault="00EA27FC" w:rsidP="000E2AE5">
      <w:pPr>
        <w:pStyle w:val="Links"/>
        <w:rPr>
          <w:rFonts w:asciiTheme="majorHAnsi" w:hAnsiTheme="majorHAnsi"/>
          <w:color w:val="1F497D" w:themeColor="text2"/>
          <w:spacing w:val="14"/>
          <w:sz w:val="24"/>
        </w:rPr>
      </w:pPr>
      <w:r>
        <w:br/>
      </w:r>
      <w:hyperlink w:anchor="TIOParamVals" w:history="1">
        <w:r w:rsidRPr="00F71E77">
          <w:rPr>
            <w:rStyle w:val="Hyperlink"/>
          </w:rPr>
          <w:t>IOParamsVals</w:t>
        </w:r>
      </w:hyperlink>
    </w:p>
    <w:p w:rsidR="007D6E04" w:rsidRDefault="007D6E04" w:rsidP="007D6E04">
      <w:pPr>
        <w:pStyle w:val="Caption"/>
      </w:pPr>
      <w:r>
        <w:lastRenderedPageBreak/>
        <w:t>Declaration</w:t>
      </w:r>
    </w:p>
    <w:p w:rsidR="007D6E04" w:rsidRDefault="007D6E04" w:rsidP="007D6E04">
      <w:pPr>
        <w:pStyle w:val="NoSpacing"/>
        <w:rPr>
          <w:rStyle w:val="code"/>
          <w:rFonts w:cs="Courier New"/>
        </w:rPr>
      </w:pPr>
      <w:r w:rsidRPr="00E06F67">
        <w:rPr>
          <w:rStyle w:val="code"/>
          <w:rFonts w:cs="Courier New"/>
          <w:b/>
        </w:rPr>
        <w:t>TIOByteOrder</w:t>
      </w:r>
      <w:r w:rsidRPr="00E06F67">
        <w:rPr>
          <w:rStyle w:val="code"/>
          <w:rFonts w:cs="Courier New"/>
        </w:rPr>
        <w:t xml:space="preserve"> = (ioBigEndian, ioLittleEndian); // ioBigEndian=Motorola, ioLittleEndian=Intel</w:t>
      </w:r>
    </w:p>
    <w:p w:rsidR="007D6E04" w:rsidRDefault="007D6E04" w:rsidP="007D6E04">
      <w:pPr>
        <w:pStyle w:val="Caption"/>
      </w:pPr>
      <w:r>
        <w:t>Declaration</w:t>
      </w:r>
    </w:p>
    <w:p w:rsidR="007D6E04" w:rsidRDefault="007D6E04" w:rsidP="007D6E04">
      <w:pPr>
        <w:pStyle w:val="NoSpacing"/>
      </w:pPr>
      <w:r w:rsidRPr="00BC337E">
        <w:rPr>
          <w:rStyle w:val="code"/>
          <w:b/>
        </w:rPr>
        <w:t>property</w:t>
      </w:r>
      <w:r>
        <w:rPr>
          <w:rStyle w:val="code"/>
        </w:rPr>
        <w:t xml:space="preserve"> </w:t>
      </w:r>
      <w:bookmarkStart w:id="1388" w:name="TIOParamValsTIFF_Compression"/>
      <w:r>
        <w:rPr>
          <w:rStyle w:val="code"/>
        </w:rPr>
        <w:t>TIFF_Compression</w:t>
      </w:r>
      <w:bookmarkEnd w:id="1388"/>
      <w:r>
        <w:rPr>
          <w:rStyle w:val="code"/>
        </w:rPr>
        <w:t xml:space="preserve">: </w:t>
      </w:r>
      <w:hyperlink r:id="rId1069" w:history="1">
        <w:r>
          <w:rPr>
            <w:rStyle w:val="Hyperlink"/>
          </w:rPr>
          <w:t>TIOTIFFCompression</w:t>
        </w:r>
      </w:hyperlink>
      <w:r>
        <w:rPr>
          <w:rStyle w:val="code"/>
        </w:rPr>
        <w:t>;</w:t>
      </w:r>
    </w:p>
    <w:p w:rsidR="007D6E04" w:rsidRDefault="007D6E04" w:rsidP="007D6E04">
      <w:pPr>
        <w:pStyle w:val="Caption"/>
      </w:pPr>
      <w:r>
        <w:t>Description</w:t>
      </w:r>
    </w:p>
    <w:p w:rsidR="007D6E04" w:rsidRDefault="007D6E04" w:rsidP="007D6E04">
      <w:pPr>
        <w:pStyle w:val="BodyTextFirstIndent"/>
      </w:pPr>
      <w:r>
        <w:rPr>
          <w:rStyle w:val="code"/>
        </w:rPr>
        <w:t>TIFF_Compression</w:t>
      </w:r>
      <w:r>
        <w:t xml:space="preserve"> specifies the compression type for TIFF image format.</w:t>
      </w:r>
    </w:p>
    <w:p w:rsidR="007D6E04" w:rsidRDefault="007D6E04" w:rsidP="007D6E04">
      <w:pPr>
        <w:pStyle w:val="Caption"/>
      </w:pPr>
      <w:r>
        <w:br/>
      </w:r>
      <w:r>
        <w:br/>
        <w:t>Declaration</w:t>
      </w:r>
    </w:p>
    <w:p w:rsidR="007D6E04" w:rsidRDefault="007D6E04" w:rsidP="007D6E04">
      <w:pPr>
        <w:pStyle w:val="NoSpacing"/>
        <w:rPr>
          <w:rStyle w:val="code"/>
          <w:rFonts w:cs="Courier New"/>
        </w:rPr>
      </w:pPr>
      <w:r w:rsidRPr="00E06F67">
        <w:rPr>
          <w:rStyle w:val="code"/>
          <w:rFonts w:cs="Courier New"/>
          <w:b/>
        </w:rPr>
        <w:t>type</w:t>
      </w:r>
      <w:r w:rsidRPr="00E06F67">
        <w:rPr>
          <w:rStyle w:val="code"/>
          <w:rFonts w:cs="Courier New"/>
        </w:rPr>
        <w:t xml:space="preserve"> TIOTIFFCompression = (ioTIFF_UNCOMPRESSED, ioTIFF_CCITT1D, ioTIFF_G3FAX1D, ioTIFF_G3FAX2D, ioTIFF_G4FAX, ioTIFF_LZW, ioTIFF_OLDJPEG, ioTIFF_JPEG, ioTIFF_PACKBITS, ioTIFF_ZIP, ioTIFF_DEFLATE, ioTIFF_UNKNOWN);</w:t>
      </w:r>
    </w:p>
    <w:p w:rsidR="00EA27FC" w:rsidRDefault="00EA27FC" w:rsidP="007D6E04">
      <w:pPr>
        <w:keepNext w:val="0"/>
        <w:keepLines w:val="0"/>
        <w:spacing w:before="0" w:after="200" w:line="276" w:lineRule="auto"/>
        <w:outlineLvl w:val="9"/>
      </w:pPr>
    </w:p>
    <w:p w:rsidR="00EA27FC" w:rsidRDefault="00EA27FC" w:rsidP="007D6E04">
      <w:pPr>
        <w:keepNext w:val="0"/>
        <w:keepLines w:val="0"/>
        <w:spacing w:before="0" w:after="200" w:line="276" w:lineRule="auto"/>
        <w:outlineLvl w:val="9"/>
      </w:pPr>
    </w:p>
    <w:p w:rsidR="00EA27FC" w:rsidRDefault="00EA27FC" w:rsidP="007D6E04">
      <w:pPr>
        <w:keepNext w:val="0"/>
        <w:keepLines w:val="0"/>
        <w:spacing w:before="0" w:after="200" w:line="276" w:lineRule="auto"/>
        <w:outlineLvl w:val="9"/>
      </w:pPr>
    </w:p>
    <w:p w:rsidR="00496A97" w:rsidRDefault="00EA27FC" w:rsidP="000E2AE5">
      <w:pPr>
        <w:pStyle w:val="Links"/>
      </w:pPr>
      <w:r>
        <w:br/>
      </w:r>
      <w:r>
        <w:br/>
      </w:r>
    </w:p>
    <w:p w:rsidR="00496A97" w:rsidRDefault="00496A97" w:rsidP="000E2AE5">
      <w:pPr>
        <w:pStyle w:val="Links"/>
      </w:pPr>
    </w:p>
    <w:p w:rsidR="00EA27FC" w:rsidRPr="00E23B23" w:rsidRDefault="00E23B23" w:rsidP="000E2AE5">
      <w:pPr>
        <w:pStyle w:val="Links"/>
        <w:rPr>
          <w:rStyle w:val="Hyperlink"/>
          <w:rFonts w:asciiTheme="majorHAnsi" w:hAnsiTheme="majorHAnsi"/>
          <w:spacing w:val="14"/>
          <w:sz w:val="24"/>
        </w:rPr>
      </w:pPr>
      <w:r>
        <w:fldChar w:fldCharType="begin"/>
      </w:r>
      <w:r>
        <w:instrText xml:space="preserve"> HYPERLINK  \l "TIOParamVals" </w:instrText>
      </w:r>
      <w:r>
        <w:fldChar w:fldCharType="separate"/>
      </w:r>
      <w:r w:rsidR="00EA27FC" w:rsidRPr="00E23B23">
        <w:rPr>
          <w:rStyle w:val="Hyperlink"/>
        </w:rPr>
        <w:t>IOParamsVals</w:t>
      </w:r>
    </w:p>
    <w:p w:rsidR="007D6E04" w:rsidRDefault="00E23B23" w:rsidP="007D6E04">
      <w:pPr>
        <w:keepNext w:val="0"/>
        <w:keepLines w:val="0"/>
        <w:spacing w:before="0" w:after="200" w:line="276" w:lineRule="auto"/>
        <w:outlineLvl w:val="9"/>
        <w:rPr>
          <w:rFonts w:asciiTheme="majorHAnsi" w:hAnsiTheme="majorHAnsi"/>
          <w:bCs w:val="0"/>
          <w:color w:val="1F497D" w:themeColor="text2"/>
          <w:spacing w:val="14"/>
          <w:sz w:val="24"/>
        </w:rPr>
      </w:pPr>
      <w:r>
        <w:fldChar w:fldCharType="end"/>
      </w:r>
      <w:r w:rsidR="007D6E04">
        <w:br w:type="page"/>
      </w:r>
    </w:p>
    <w:p w:rsidR="007D6E04" w:rsidRDefault="007D6E04" w:rsidP="007D6E04">
      <w:pPr>
        <w:pStyle w:val="Caption"/>
      </w:pPr>
      <w:r>
        <w:lastRenderedPageBreak/>
        <w:t>Description</w:t>
      </w:r>
      <w:r>
        <w:br/>
      </w:r>
    </w:p>
    <w:tbl>
      <w:tblPr>
        <w:tblStyle w:val="TableGrid"/>
        <w:tblW w:w="0" w:type="auto"/>
        <w:tblInd w:w="43" w:type="dxa"/>
        <w:tblLook w:val="04A0" w:firstRow="1" w:lastRow="0" w:firstColumn="1" w:lastColumn="0" w:noHBand="0" w:noVBand="1"/>
      </w:tblPr>
      <w:tblGrid>
        <w:gridCol w:w="2277"/>
        <w:gridCol w:w="4276"/>
      </w:tblGrid>
      <w:tr w:rsidR="00454366" w:rsidRPr="00454366" w:rsidTr="00454366">
        <w:trPr>
          <w:cnfStyle w:val="100000000000" w:firstRow="1" w:lastRow="0" w:firstColumn="0" w:lastColumn="0" w:oddVBand="0" w:evenVBand="0" w:oddHBand="0" w:evenHBand="0" w:firstRowFirstColumn="0" w:firstRowLastColumn="0" w:lastRowFirstColumn="0" w:lastRowLastColumn="0"/>
          <w:tblHeader/>
        </w:trPr>
        <w:tc>
          <w:tcPr>
            <w:tcW w:w="0" w:type="auto"/>
            <w:shd w:val="clear" w:color="auto" w:fill="4F81BD" w:themeFill="accent1"/>
            <w:hideMark/>
          </w:tcPr>
          <w:p w:rsidR="007D6E04" w:rsidRPr="00454366" w:rsidRDefault="007D6E04" w:rsidP="004C720B">
            <w:pPr>
              <w:rPr>
                <w:b/>
                <w:color w:val="FFFFFF" w:themeColor="background1"/>
                <w:sz w:val="24"/>
                <w:szCs w:val="24"/>
              </w:rPr>
            </w:pPr>
            <w:r w:rsidRPr="00454366">
              <w:rPr>
                <w:b/>
                <w:bCs w:val="0"/>
                <w:color w:val="FFFFFF" w:themeColor="background1"/>
              </w:rPr>
              <w:t>Value</w:t>
            </w:r>
          </w:p>
        </w:tc>
        <w:tc>
          <w:tcPr>
            <w:tcW w:w="0" w:type="auto"/>
            <w:shd w:val="clear" w:color="auto" w:fill="4F81BD" w:themeFill="accent1"/>
            <w:hideMark/>
          </w:tcPr>
          <w:p w:rsidR="007D6E04" w:rsidRPr="00454366" w:rsidRDefault="007D6E04" w:rsidP="004C720B">
            <w:pPr>
              <w:rPr>
                <w:b/>
                <w:color w:val="FFFFFF" w:themeColor="background1"/>
                <w:sz w:val="24"/>
                <w:szCs w:val="24"/>
              </w:rPr>
            </w:pPr>
            <w:r w:rsidRPr="00454366">
              <w:rPr>
                <w:b/>
                <w:bCs w:val="0"/>
                <w:color w:val="FFFFFF" w:themeColor="background1"/>
              </w:rPr>
              <w:t>Description</w:t>
            </w:r>
          </w:p>
        </w:tc>
      </w:tr>
      <w:tr w:rsidR="007D6E04" w:rsidTr="00C67F96">
        <w:tc>
          <w:tcPr>
            <w:tcW w:w="0" w:type="auto"/>
            <w:hideMark/>
          </w:tcPr>
          <w:p w:rsidR="007D6E04" w:rsidRDefault="007D6E04" w:rsidP="00C67F96">
            <w:pPr>
              <w:rPr>
                <w:sz w:val="24"/>
                <w:szCs w:val="24"/>
              </w:rPr>
            </w:pPr>
            <w:r>
              <w:t>ioTIFF_UNCOMPRESSED</w:t>
            </w:r>
          </w:p>
        </w:tc>
        <w:tc>
          <w:tcPr>
            <w:tcW w:w="0" w:type="auto"/>
            <w:hideMark/>
          </w:tcPr>
          <w:p w:rsidR="007D6E04" w:rsidRDefault="007D6E04" w:rsidP="00C67F96">
            <w:pPr>
              <w:rPr>
                <w:sz w:val="24"/>
                <w:szCs w:val="24"/>
              </w:rPr>
            </w:pPr>
            <w:r>
              <w:t>Uncompressed TIFF. Supports all pixel formats and alpha channel.</w:t>
            </w:r>
          </w:p>
        </w:tc>
      </w:tr>
      <w:tr w:rsidR="007D6E04" w:rsidTr="00C67F96">
        <w:tc>
          <w:tcPr>
            <w:tcW w:w="0" w:type="auto"/>
            <w:hideMark/>
          </w:tcPr>
          <w:p w:rsidR="007D6E04" w:rsidRDefault="007D6E04" w:rsidP="00C67F96">
            <w:pPr>
              <w:rPr>
                <w:sz w:val="24"/>
                <w:szCs w:val="24"/>
              </w:rPr>
            </w:pPr>
            <w:r>
              <w:t>ioTIFF_CCITT1D</w:t>
            </w:r>
          </w:p>
        </w:tc>
        <w:tc>
          <w:tcPr>
            <w:tcW w:w="0" w:type="auto"/>
            <w:hideMark/>
          </w:tcPr>
          <w:p w:rsidR="007D6E04" w:rsidRDefault="007D6E04" w:rsidP="00C67F96">
            <w:pPr>
              <w:rPr>
                <w:sz w:val="24"/>
                <w:szCs w:val="24"/>
              </w:rPr>
            </w:pPr>
            <w:r>
              <w:t>Bilevel Huffman compression. Only black/white images, no alpha channel.</w:t>
            </w:r>
          </w:p>
        </w:tc>
      </w:tr>
      <w:tr w:rsidR="007D6E04" w:rsidTr="00C67F96">
        <w:tc>
          <w:tcPr>
            <w:tcW w:w="0" w:type="auto"/>
            <w:hideMark/>
          </w:tcPr>
          <w:p w:rsidR="007D6E04" w:rsidRDefault="007D6E04" w:rsidP="00C67F96">
            <w:pPr>
              <w:rPr>
                <w:sz w:val="24"/>
                <w:szCs w:val="24"/>
              </w:rPr>
            </w:pPr>
            <w:r>
              <w:t>ioTIFF_G3FAX1D</w:t>
            </w:r>
          </w:p>
        </w:tc>
        <w:tc>
          <w:tcPr>
            <w:tcW w:w="0" w:type="auto"/>
            <w:hideMark/>
          </w:tcPr>
          <w:p w:rsidR="007D6E04" w:rsidRDefault="007D6E04" w:rsidP="00C67F96">
            <w:pPr>
              <w:rPr>
                <w:sz w:val="24"/>
                <w:szCs w:val="24"/>
              </w:rPr>
            </w:pPr>
            <w:r>
              <w:t>Bilevel Group 3 CCITT compression, monodimensional. Only black/white images, no alpha channel.</w:t>
            </w:r>
          </w:p>
        </w:tc>
      </w:tr>
      <w:tr w:rsidR="007D6E04" w:rsidTr="00C67F96">
        <w:tc>
          <w:tcPr>
            <w:tcW w:w="0" w:type="auto"/>
            <w:hideMark/>
          </w:tcPr>
          <w:p w:rsidR="007D6E04" w:rsidRDefault="007D6E04" w:rsidP="00C67F96">
            <w:pPr>
              <w:rPr>
                <w:sz w:val="24"/>
                <w:szCs w:val="24"/>
              </w:rPr>
            </w:pPr>
            <w:r>
              <w:t>ioTIFF_G3FAX2D</w:t>
            </w:r>
          </w:p>
        </w:tc>
        <w:tc>
          <w:tcPr>
            <w:tcW w:w="0" w:type="auto"/>
            <w:hideMark/>
          </w:tcPr>
          <w:p w:rsidR="007D6E04" w:rsidRDefault="007D6E04" w:rsidP="00C67F96">
            <w:pPr>
              <w:rPr>
                <w:sz w:val="24"/>
                <w:szCs w:val="24"/>
              </w:rPr>
            </w:pPr>
            <w:r>
              <w:t>Bilevel Group 3 CCITT compression, bidimensional. Only black/white images, no alpha channel.</w:t>
            </w:r>
          </w:p>
        </w:tc>
      </w:tr>
      <w:tr w:rsidR="007D6E04" w:rsidTr="00C67F96">
        <w:tc>
          <w:tcPr>
            <w:tcW w:w="0" w:type="auto"/>
            <w:hideMark/>
          </w:tcPr>
          <w:p w:rsidR="007D6E04" w:rsidRDefault="007D6E04" w:rsidP="00C67F96">
            <w:pPr>
              <w:rPr>
                <w:sz w:val="24"/>
                <w:szCs w:val="24"/>
              </w:rPr>
            </w:pPr>
            <w:r>
              <w:t>ioTIFF_G4FAX</w:t>
            </w:r>
          </w:p>
        </w:tc>
        <w:tc>
          <w:tcPr>
            <w:tcW w:w="0" w:type="auto"/>
            <w:hideMark/>
          </w:tcPr>
          <w:p w:rsidR="007D6E04" w:rsidRDefault="007D6E04" w:rsidP="00C67F96">
            <w:pPr>
              <w:rPr>
                <w:sz w:val="24"/>
                <w:szCs w:val="24"/>
              </w:rPr>
            </w:pPr>
            <w:r>
              <w:t>Bilevel Group 4 CCITT compression, bidimensional. Only black/white images, no alpha channel.</w:t>
            </w:r>
          </w:p>
        </w:tc>
      </w:tr>
      <w:tr w:rsidR="007D6E04" w:rsidTr="00C67F96">
        <w:tc>
          <w:tcPr>
            <w:tcW w:w="0" w:type="auto"/>
            <w:hideMark/>
          </w:tcPr>
          <w:p w:rsidR="007D6E04" w:rsidRDefault="007D6E04" w:rsidP="00C67F96">
            <w:pPr>
              <w:rPr>
                <w:sz w:val="24"/>
                <w:szCs w:val="24"/>
              </w:rPr>
            </w:pPr>
            <w:r>
              <w:t>IoTIFF_LZW</w:t>
            </w:r>
          </w:p>
        </w:tc>
        <w:tc>
          <w:tcPr>
            <w:tcW w:w="0" w:type="auto"/>
            <w:hideMark/>
          </w:tcPr>
          <w:p w:rsidR="007D6E04" w:rsidRDefault="007D6E04" w:rsidP="00C67F96">
            <w:pPr>
              <w:rPr>
                <w:sz w:val="24"/>
                <w:szCs w:val="24"/>
              </w:rPr>
            </w:pPr>
            <w:r>
              <w:t>LZW compression. Supports alpha channel.</w:t>
            </w:r>
          </w:p>
        </w:tc>
      </w:tr>
      <w:tr w:rsidR="007D6E04" w:rsidTr="00C67F96">
        <w:tc>
          <w:tcPr>
            <w:tcW w:w="0" w:type="auto"/>
            <w:hideMark/>
          </w:tcPr>
          <w:p w:rsidR="007D6E04" w:rsidRDefault="007D6E04" w:rsidP="00C67F96">
            <w:pPr>
              <w:rPr>
                <w:sz w:val="24"/>
                <w:szCs w:val="24"/>
              </w:rPr>
            </w:pPr>
            <w:r>
              <w:t>ioTIFF_OLDJPEG</w:t>
            </w:r>
          </w:p>
        </w:tc>
        <w:tc>
          <w:tcPr>
            <w:tcW w:w="0" w:type="auto"/>
            <w:hideMark/>
          </w:tcPr>
          <w:p w:rsidR="007D6E04" w:rsidRDefault="007D6E04" w:rsidP="00C67F96">
            <w:pPr>
              <w:rPr>
                <w:sz w:val="24"/>
                <w:szCs w:val="24"/>
              </w:rPr>
            </w:pPr>
            <w:r>
              <w:t>Ver.6.0 jpeg compression (unsupported). Only true color images, no alpha channel.</w:t>
            </w:r>
          </w:p>
        </w:tc>
      </w:tr>
      <w:tr w:rsidR="007D6E04" w:rsidTr="00C67F96">
        <w:tc>
          <w:tcPr>
            <w:tcW w:w="0" w:type="auto"/>
            <w:hideMark/>
          </w:tcPr>
          <w:p w:rsidR="007D6E04" w:rsidRDefault="007D6E04" w:rsidP="00C67F96">
            <w:pPr>
              <w:rPr>
                <w:sz w:val="24"/>
                <w:szCs w:val="24"/>
              </w:rPr>
            </w:pPr>
            <w:r>
              <w:t>ioTIFF_JPEG</w:t>
            </w:r>
          </w:p>
        </w:tc>
        <w:tc>
          <w:tcPr>
            <w:tcW w:w="0" w:type="auto"/>
            <w:hideMark/>
          </w:tcPr>
          <w:p w:rsidR="007D6E04" w:rsidRDefault="007D6E04" w:rsidP="00C67F96">
            <w:pPr>
              <w:rPr>
                <w:sz w:val="24"/>
                <w:szCs w:val="24"/>
              </w:rPr>
            </w:pPr>
            <w:r>
              <w:t>Jpeg compression. Only true color images, no alpha channel.</w:t>
            </w:r>
          </w:p>
        </w:tc>
      </w:tr>
      <w:tr w:rsidR="007D6E04" w:rsidTr="00C67F96">
        <w:tc>
          <w:tcPr>
            <w:tcW w:w="0" w:type="auto"/>
            <w:hideMark/>
          </w:tcPr>
          <w:p w:rsidR="007D6E04" w:rsidRDefault="007D6E04" w:rsidP="00C67F96">
            <w:pPr>
              <w:rPr>
                <w:sz w:val="24"/>
                <w:szCs w:val="24"/>
              </w:rPr>
            </w:pPr>
            <w:r>
              <w:t>ioTIFF_PACKBITS</w:t>
            </w:r>
          </w:p>
        </w:tc>
        <w:tc>
          <w:tcPr>
            <w:tcW w:w="0" w:type="auto"/>
            <w:hideMark/>
          </w:tcPr>
          <w:p w:rsidR="007D6E04" w:rsidRDefault="007D6E04" w:rsidP="00C67F96">
            <w:pPr>
              <w:rPr>
                <w:sz w:val="24"/>
                <w:szCs w:val="24"/>
              </w:rPr>
            </w:pPr>
            <w:r>
              <w:t>RLE compression. Supports alpha channel.</w:t>
            </w:r>
          </w:p>
        </w:tc>
      </w:tr>
      <w:tr w:rsidR="007D6E04" w:rsidTr="00C67F96">
        <w:tc>
          <w:tcPr>
            <w:tcW w:w="0" w:type="auto"/>
            <w:hideMark/>
          </w:tcPr>
          <w:p w:rsidR="007D6E04" w:rsidRDefault="007D6E04" w:rsidP="00C67F96">
            <w:pPr>
              <w:rPr>
                <w:sz w:val="24"/>
                <w:szCs w:val="24"/>
              </w:rPr>
            </w:pPr>
            <w:r>
              <w:t>ioTIFF_ZIP</w:t>
            </w:r>
          </w:p>
        </w:tc>
        <w:tc>
          <w:tcPr>
            <w:tcW w:w="0" w:type="auto"/>
            <w:hideMark/>
          </w:tcPr>
          <w:p w:rsidR="007D6E04" w:rsidRDefault="007D6E04" w:rsidP="00C67F96">
            <w:pPr>
              <w:rPr>
                <w:sz w:val="24"/>
                <w:szCs w:val="24"/>
              </w:rPr>
            </w:pPr>
            <w:r>
              <w:t>ZIP compression (non-TIFF standard). No alpha channel.</w:t>
            </w:r>
          </w:p>
        </w:tc>
      </w:tr>
      <w:tr w:rsidR="007D6E04" w:rsidTr="00C67F96">
        <w:tc>
          <w:tcPr>
            <w:tcW w:w="0" w:type="auto"/>
            <w:hideMark/>
          </w:tcPr>
          <w:p w:rsidR="007D6E04" w:rsidRDefault="007D6E04" w:rsidP="00C67F96">
            <w:pPr>
              <w:rPr>
                <w:sz w:val="24"/>
                <w:szCs w:val="24"/>
              </w:rPr>
            </w:pPr>
            <w:r>
              <w:lastRenderedPageBreak/>
              <w:t>ioTIFF_DEFLATE</w:t>
            </w:r>
          </w:p>
        </w:tc>
        <w:tc>
          <w:tcPr>
            <w:tcW w:w="0" w:type="auto"/>
            <w:hideMark/>
          </w:tcPr>
          <w:p w:rsidR="007D6E04" w:rsidRDefault="007D6E04" w:rsidP="00C67F96">
            <w:pPr>
              <w:rPr>
                <w:sz w:val="24"/>
                <w:szCs w:val="24"/>
              </w:rPr>
            </w:pPr>
            <w:r>
              <w:t>Adobe ZIP compression (non-TIFF standard). No alpha channel.</w:t>
            </w:r>
          </w:p>
        </w:tc>
      </w:tr>
      <w:tr w:rsidR="007D6E04" w:rsidTr="00C67F96">
        <w:tc>
          <w:tcPr>
            <w:tcW w:w="0" w:type="auto"/>
            <w:hideMark/>
          </w:tcPr>
          <w:p w:rsidR="007D6E04" w:rsidRDefault="007D6E04" w:rsidP="00C67F96">
            <w:pPr>
              <w:rPr>
                <w:sz w:val="24"/>
                <w:szCs w:val="24"/>
              </w:rPr>
            </w:pPr>
            <w:r>
              <w:t>ioTIFF_UNKNOWN</w:t>
            </w:r>
          </w:p>
        </w:tc>
        <w:tc>
          <w:tcPr>
            <w:tcW w:w="0" w:type="auto"/>
            <w:hideMark/>
          </w:tcPr>
          <w:p w:rsidR="007D6E04" w:rsidRDefault="007D6E04" w:rsidP="00C67F96">
            <w:pPr>
              <w:rPr>
                <w:sz w:val="24"/>
                <w:szCs w:val="24"/>
              </w:rPr>
            </w:pPr>
            <w:r>
              <w:t>Unknown compression</w:t>
            </w:r>
          </w:p>
        </w:tc>
      </w:tr>
    </w:tbl>
    <w:p w:rsidR="004C720B" w:rsidRDefault="004C720B" w:rsidP="007D6E04">
      <w:pPr>
        <w:pStyle w:val="Caption"/>
      </w:pPr>
    </w:p>
    <w:p w:rsidR="00496A97" w:rsidRPr="00496A97" w:rsidRDefault="00496A97" w:rsidP="00496A97">
      <w:pPr>
        <w:rPr>
          <w:lang w:bidi="hi-IN"/>
        </w:rPr>
      </w:pPr>
    </w:p>
    <w:p w:rsidR="007D6E04" w:rsidRDefault="007D6E04" w:rsidP="007D6E04">
      <w:pPr>
        <w:pStyle w:val="Caption"/>
      </w:pPr>
      <w:r>
        <w:t>Declaration</w:t>
      </w:r>
    </w:p>
    <w:p w:rsidR="007D6E04" w:rsidRDefault="007D6E04" w:rsidP="007D6E04">
      <w:pPr>
        <w:pStyle w:val="NoSpacing"/>
      </w:pPr>
      <w:r w:rsidRPr="00BC337E">
        <w:rPr>
          <w:rStyle w:val="code"/>
          <w:b/>
        </w:rPr>
        <w:t>property</w:t>
      </w:r>
      <w:r>
        <w:rPr>
          <w:rStyle w:val="code"/>
        </w:rPr>
        <w:t xml:space="preserve"> </w:t>
      </w:r>
      <w:bookmarkStart w:id="1389" w:name="TIOParamValsTIFF_DocumentName"/>
      <w:r>
        <w:rPr>
          <w:rStyle w:val="code"/>
        </w:rPr>
        <w:t>TIFF_DocumentName</w:t>
      </w:r>
      <w:bookmarkEnd w:id="1389"/>
      <w:r>
        <w:rPr>
          <w:rStyle w:val="code"/>
        </w:rPr>
        <w:t>: AnsiString;</w:t>
      </w:r>
    </w:p>
    <w:p w:rsidR="007D6E04" w:rsidRDefault="007D6E04" w:rsidP="007D6E04">
      <w:pPr>
        <w:pStyle w:val="Caption"/>
      </w:pPr>
      <w:r>
        <w:t>Description</w:t>
      </w:r>
    </w:p>
    <w:p w:rsidR="007D6E04" w:rsidRDefault="007D6E04" w:rsidP="007D6E04">
      <w:pPr>
        <w:pStyle w:val="BodyTextFirstIndent"/>
      </w:pPr>
      <w:r>
        <w:rPr>
          <w:rStyle w:val="code"/>
        </w:rPr>
        <w:t>TIFF_DocumentName</w:t>
      </w:r>
      <w:r>
        <w:t xml:space="preserve"> specifies the document name field of a TIFF image format.</w:t>
      </w:r>
    </w:p>
    <w:p w:rsidR="007D6E04" w:rsidRDefault="007D6E04" w:rsidP="007D6E04">
      <w:pPr>
        <w:pStyle w:val="Heading4"/>
      </w:pPr>
      <w:r w:rsidRPr="008C5363">
        <w:rPr>
          <w:sz w:val="22"/>
        </w:rPr>
        <w:t>Example</w:t>
      </w:r>
    </w:p>
    <w:p w:rsidR="007D6E04" w:rsidRDefault="007D6E04" w:rsidP="007D6E04">
      <w:pPr>
        <w:pStyle w:val="NoSpacing"/>
      </w:pPr>
      <w:r>
        <w:rPr>
          <w:rStyle w:val="code"/>
        </w:rPr>
        <w:t>ImageEnView1.IO.Params.TIFF_DocumentName := ‘Sanremo’;</w:t>
      </w:r>
      <w:r>
        <w:br/>
      </w:r>
      <w:r>
        <w:rPr>
          <w:rStyle w:val="code"/>
        </w:rPr>
        <w:t>ImageEnView1.IO.Params.TIFF_ImageDescription := ‘The city of the flowers’;</w:t>
      </w:r>
      <w:r>
        <w:br/>
      </w:r>
      <w:r>
        <w:rPr>
          <w:rStyle w:val="code"/>
        </w:rPr>
        <w:t>ImageEnView1.IO.SaveToFile(‘Italy.tif’);</w:t>
      </w:r>
    </w:p>
    <w:p w:rsidR="007D6E04" w:rsidRDefault="007D6E04" w:rsidP="007D6E04">
      <w:pPr>
        <w:pStyle w:val="BodyTextFirstIndent"/>
      </w:pPr>
    </w:p>
    <w:p w:rsidR="00EA27FC" w:rsidRDefault="00EA27FC" w:rsidP="007D6E04"/>
    <w:p w:rsidR="00EA27FC" w:rsidRDefault="00EA27FC" w:rsidP="007D6E04"/>
    <w:p w:rsidR="00EA27FC" w:rsidRDefault="00EA27FC" w:rsidP="007D6E04"/>
    <w:p w:rsidR="00EA27FC" w:rsidRPr="00E23B23" w:rsidRDefault="00E23B23" w:rsidP="000E2AE5">
      <w:pPr>
        <w:pStyle w:val="Links"/>
        <w:rPr>
          <w:rStyle w:val="Hyperlink"/>
          <w:rFonts w:asciiTheme="majorHAnsi" w:hAnsiTheme="majorHAnsi"/>
          <w:spacing w:val="14"/>
          <w:sz w:val="24"/>
        </w:rPr>
      </w:pPr>
      <w:r>
        <w:fldChar w:fldCharType="begin"/>
      </w:r>
      <w:r>
        <w:instrText xml:space="preserve"> HYPERLINK  \l "TIOParamVals" </w:instrText>
      </w:r>
      <w:r>
        <w:fldChar w:fldCharType="separate"/>
      </w:r>
      <w:r w:rsidR="00EA27FC" w:rsidRPr="00E23B23">
        <w:rPr>
          <w:rStyle w:val="Hyperlink"/>
        </w:rPr>
        <w:t>IOParamsVals</w:t>
      </w:r>
    </w:p>
    <w:p w:rsidR="007D6E04" w:rsidRDefault="00E23B23" w:rsidP="004C720B">
      <w:pPr>
        <w:pStyle w:val="Caption"/>
        <w:pageBreakBefore/>
      </w:pPr>
      <w:r>
        <w:rPr>
          <w:rFonts w:asciiTheme="minorHAnsi" w:eastAsiaTheme="majorEastAsia" w:hAnsiTheme="minorHAnsi"/>
          <w:bCs/>
          <w:smallCaps w:val="0"/>
          <w:color w:val="000000"/>
          <w:spacing w:val="0"/>
          <w:szCs w:val="22"/>
          <w:lang w:bidi="ar-SA"/>
        </w:rPr>
        <w:lastRenderedPageBreak/>
        <w:fldChar w:fldCharType="end"/>
      </w:r>
      <w:r w:rsidR="007D6E04">
        <w:t>Declaration</w:t>
      </w:r>
    </w:p>
    <w:p w:rsidR="007D6E04" w:rsidRDefault="007D6E04" w:rsidP="007D6E04">
      <w:pPr>
        <w:pStyle w:val="NoSpacing"/>
      </w:pPr>
      <w:r w:rsidRPr="00BC337E">
        <w:rPr>
          <w:rStyle w:val="code"/>
          <w:b/>
        </w:rPr>
        <w:t>property</w:t>
      </w:r>
      <w:r>
        <w:rPr>
          <w:rStyle w:val="code"/>
        </w:rPr>
        <w:t xml:space="preserve"> </w:t>
      </w:r>
      <w:bookmarkStart w:id="1390" w:name="TIOParamValsTIFF_EnableAdjustOrientation"/>
      <w:r>
        <w:rPr>
          <w:rStyle w:val="code"/>
        </w:rPr>
        <w:t>TIFF_EnableAdjustOrientation</w:t>
      </w:r>
      <w:bookmarkEnd w:id="1390"/>
      <w:r>
        <w:rPr>
          <w:rStyle w:val="code"/>
        </w:rPr>
        <w:t xml:space="preserve">: </w:t>
      </w:r>
      <w:r w:rsidR="00657E06">
        <w:rPr>
          <w:rStyle w:val="code"/>
        </w:rPr>
        <w:t>Boolean</w:t>
      </w:r>
      <w:r>
        <w:rPr>
          <w:rStyle w:val="code"/>
        </w:rPr>
        <w:t>;</w:t>
      </w:r>
    </w:p>
    <w:p w:rsidR="007D6E04" w:rsidRDefault="007D6E04" w:rsidP="007D6E04">
      <w:pPr>
        <w:pStyle w:val="Caption"/>
      </w:pPr>
      <w:r>
        <w:t>Description</w:t>
      </w:r>
    </w:p>
    <w:p w:rsidR="007D6E04" w:rsidRDefault="007D6E04" w:rsidP="007D6E04">
      <w:pPr>
        <w:pStyle w:val="BodyTextFirstIndent"/>
      </w:pPr>
      <w:r>
        <w:t>When TIFF_EnableAdjustOrientation is True, ImageEn rotates loaded images as specified in the TIFF file. (The default value is false).</w:t>
      </w:r>
    </w:p>
    <w:p w:rsidR="007D6E04" w:rsidRDefault="007D6E04" w:rsidP="007C7CAD">
      <w:pPr>
        <w:pStyle w:val="Caption"/>
      </w:pPr>
      <w:r>
        <w:br/>
      </w:r>
      <w:r>
        <w:br/>
        <w:t>Declaration</w:t>
      </w:r>
    </w:p>
    <w:p w:rsidR="007D6E04" w:rsidRDefault="007D6E04" w:rsidP="007D6E04">
      <w:pPr>
        <w:pStyle w:val="NoSpacing"/>
      </w:pPr>
      <w:r w:rsidRPr="00BC337E">
        <w:rPr>
          <w:rStyle w:val="code"/>
          <w:b/>
        </w:rPr>
        <w:t>property</w:t>
      </w:r>
      <w:r>
        <w:rPr>
          <w:rStyle w:val="code"/>
        </w:rPr>
        <w:t xml:space="preserve"> </w:t>
      </w:r>
      <w:bookmarkStart w:id="1391" w:name="TIOParamValsTIFF_GetTile"/>
      <w:r>
        <w:rPr>
          <w:rStyle w:val="code"/>
        </w:rPr>
        <w:t>TIFF_GetTile</w:t>
      </w:r>
      <w:bookmarkEnd w:id="1391"/>
      <w:r>
        <w:rPr>
          <w:rStyle w:val="code"/>
        </w:rPr>
        <w:t>: integer;</w:t>
      </w:r>
    </w:p>
    <w:p w:rsidR="007D6E04" w:rsidRDefault="007D6E04" w:rsidP="007D6E04">
      <w:pPr>
        <w:pStyle w:val="Caption"/>
      </w:pPr>
      <w:r>
        <w:t>Description</w:t>
      </w:r>
    </w:p>
    <w:p w:rsidR="007D6E04" w:rsidRDefault="007D6E04" w:rsidP="007D6E04">
      <w:pPr>
        <w:pStyle w:val="BodyTextFirstIndent"/>
      </w:pPr>
      <w:r>
        <w:rPr>
          <w:rStyle w:val="code"/>
        </w:rPr>
        <w:t>TIFF_GetTile</w:t>
      </w:r>
      <w:r>
        <w:t xml:space="preserve"> specifies the tile number to load when loading a tiled TIFF file.  -1 (default) means “load all tiles”.</w:t>
      </w:r>
    </w:p>
    <w:p w:rsidR="007D6E04" w:rsidRDefault="007D6E04" w:rsidP="007D6E04">
      <w:pPr>
        <w:rPr>
          <w:rFonts w:asciiTheme="majorHAnsi" w:hAnsiTheme="majorHAnsi"/>
          <w:bCs w:val="0"/>
          <w:color w:val="1F497D" w:themeColor="text2"/>
          <w:spacing w:val="14"/>
          <w:sz w:val="24"/>
        </w:rPr>
      </w:pPr>
      <w:r>
        <w:br/>
      </w:r>
    </w:p>
    <w:p w:rsidR="00EA27FC" w:rsidRDefault="00EA27FC" w:rsidP="007D6E04">
      <w:pPr>
        <w:rPr>
          <w:rFonts w:asciiTheme="majorHAnsi" w:hAnsiTheme="majorHAnsi"/>
          <w:bCs w:val="0"/>
          <w:color w:val="1F497D" w:themeColor="text2"/>
          <w:spacing w:val="14"/>
          <w:sz w:val="24"/>
        </w:rPr>
      </w:pPr>
    </w:p>
    <w:p w:rsidR="00EA27FC" w:rsidRDefault="00EA27FC" w:rsidP="007D6E04">
      <w:pPr>
        <w:rPr>
          <w:rFonts w:asciiTheme="majorHAnsi" w:hAnsiTheme="majorHAnsi"/>
          <w:bCs w:val="0"/>
          <w:color w:val="1F497D" w:themeColor="text2"/>
          <w:spacing w:val="14"/>
          <w:sz w:val="24"/>
        </w:rPr>
      </w:pPr>
    </w:p>
    <w:p w:rsidR="00EA27FC" w:rsidRDefault="00EA27FC" w:rsidP="007D6E04">
      <w:pPr>
        <w:rPr>
          <w:rFonts w:asciiTheme="majorHAnsi" w:hAnsiTheme="majorHAnsi"/>
          <w:bCs w:val="0"/>
          <w:color w:val="1F497D" w:themeColor="text2"/>
          <w:spacing w:val="14"/>
          <w:sz w:val="24"/>
        </w:rPr>
      </w:pPr>
    </w:p>
    <w:p w:rsidR="00EA27FC" w:rsidRDefault="00EA27FC" w:rsidP="007D6E04">
      <w:pPr>
        <w:rPr>
          <w:rFonts w:asciiTheme="majorHAnsi" w:hAnsiTheme="majorHAnsi"/>
          <w:bCs w:val="0"/>
          <w:color w:val="1F497D" w:themeColor="text2"/>
          <w:spacing w:val="14"/>
          <w:sz w:val="24"/>
        </w:rPr>
      </w:pPr>
    </w:p>
    <w:p w:rsidR="00EA27FC" w:rsidRDefault="00EA27FC" w:rsidP="007D6E04">
      <w:pPr>
        <w:rPr>
          <w:rFonts w:asciiTheme="majorHAnsi" w:hAnsiTheme="majorHAnsi"/>
          <w:bCs w:val="0"/>
          <w:color w:val="1F497D" w:themeColor="text2"/>
          <w:spacing w:val="14"/>
          <w:sz w:val="24"/>
        </w:rPr>
      </w:pPr>
    </w:p>
    <w:p w:rsidR="00496A97" w:rsidRDefault="00496A97" w:rsidP="007D6E04">
      <w:pPr>
        <w:rPr>
          <w:rFonts w:asciiTheme="majorHAnsi" w:hAnsiTheme="majorHAnsi"/>
          <w:bCs w:val="0"/>
          <w:color w:val="1F497D" w:themeColor="text2"/>
          <w:spacing w:val="14"/>
          <w:sz w:val="24"/>
        </w:rPr>
      </w:pPr>
    </w:p>
    <w:p w:rsidR="00EA27FC" w:rsidRDefault="00EA27FC" w:rsidP="000E2AE5">
      <w:pPr>
        <w:pStyle w:val="Links"/>
        <w:rPr>
          <w:rFonts w:asciiTheme="majorHAnsi" w:hAnsiTheme="majorHAnsi"/>
          <w:color w:val="1F497D" w:themeColor="text2"/>
          <w:spacing w:val="14"/>
          <w:sz w:val="24"/>
        </w:rPr>
      </w:pPr>
      <w:r>
        <w:br/>
      </w:r>
      <w:hyperlink w:anchor="TIOParamVals" w:history="1">
        <w:r w:rsidRPr="00F71E77">
          <w:rPr>
            <w:rStyle w:val="Hyperlink"/>
          </w:rPr>
          <w:t>IOParamsVals</w:t>
        </w:r>
      </w:hyperlink>
    </w:p>
    <w:p w:rsidR="007D6E04" w:rsidRDefault="007D6E04" w:rsidP="00EA27FC">
      <w:pPr>
        <w:pStyle w:val="Caption"/>
        <w:pageBreakBefore/>
      </w:pPr>
      <w:r>
        <w:lastRenderedPageBreak/>
        <w:t>Declaration</w:t>
      </w:r>
    </w:p>
    <w:p w:rsidR="007D6E04" w:rsidRDefault="007D6E04" w:rsidP="007D6E04">
      <w:pPr>
        <w:pStyle w:val="NoSpacing"/>
      </w:pPr>
      <w:r w:rsidRPr="00BC337E">
        <w:rPr>
          <w:rStyle w:val="code"/>
          <w:b/>
        </w:rPr>
        <w:t>property</w:t>
      </w:r>
      <w:r>
        <w:rPr>
          <w:rStyle w:val="code"/>
        </w:rPr>
        <w:t xml:space="preserve"> </w:t>
      </w:r>
      <w:bookmarkStart w:id="1392" w:name="TIOParamValsTIFF_FillOrder"/>
      <w:r>
        <w:rPr>
          <w:rStyle w:val="code"/>
        </w:rPr>
        <w:t>TIFF_FillOrder</w:t>
      </w:r>
      <w:bookmarkEnd w:id="1392"/>
      <w:r>
        <w:rPr>
          <w:rStyle w:val="code"/>
        </w:rPr>
        <w:t>: integer;</w:t>
      </w:r>
    </w:p>
    <w:p w:rsidR="007D6E04" w:rsidRDefault="007D6E04" w:rsidP="007D6E04">
      <w:pPr>
        <w:pStyle w:val="Caption"/>
      </w:pPr>
      <w:r>
        <w:t>Description</w:t>
      </w:r>
    </w:p>
    <w:p w:rsidR="007D6E04" w:rsidRDefault="007D6E04" w:rsidP="00743A61">
      <w:pPr>
        <w:pStyle w:val="BodyText"/>
      </w:pPr>
      <w:r>
        <w:t>TIFF_FillOrder specifies the logical order of bits within a byte.</w:t>
      </w:r>
      <w:r>
        <w:br/>
        <w:t>1 = pixels are arranged within a byte such that pixels with lower column values are stored in the higher-order bits of the byte.</w:t>
      </w:r>
      <w:r>
        <w:br/>
        <w:t>2 = pixels are arranged within a byte such that pixels with lower column values are stored in the lower-order bits of the byte.</w:t>
      </w:r>
    </w:p>
    <w:p w:rsidR="00496A97" w:rsidRDefault="00496A97" w:rsidP="00496A97">
      <w:pPr>
        <w:pStyle w:val="Caption"/>
      </w:pPr>
    </w:p>
    <w:p w:rsidR="007D6E04" w:rsidRDefault="007D6E04" w:rsidP="00496A97">
      <w:pPr>
        <w:pStyle w:val="Caption"/>
      </w:pPr>
      <w:r>
        <w:br/>
        <w:t>Declaration</w:t>
      </w:r>
    </w:p>
    <w:p w:rsidR="007D6E04" w:rsidRDefault="007D6E04" w:rsidP="007D6E04">
      <w:pPr>
        <w:pStyle w:val="NoSpacing"/>
      </w:pPr>
      <w:r w:rsidRPr="00BC337E">
        <w:rPr>
          <w:rStyle w:val="code"/>
          <w:b/>
        </w:rPr>
        <w:t>property</w:t>
      </w:r>
      <w:r>
        <w:rPr>
          <w:rStyle w:val="code"/>
        </w:rPr>
        <w:t xml:space="preserve"> </w:t>
      </w:r>
      <w:bookmarkStart w:id="1393" w:name="TIOParamValsTIFF_ImageCount"/>
      <w:r>
        <w:rPr>
          <w:rStyle w:val="code"/>
        </w:rPr>
        <w:t>TIFF_ImageCount</w:t>
      </w:r>
      <w:bookmarkEnd w:id="1393"/>
      <w:r>
        <w:rPr>
          <w:rStyle w:val="code"/>
        </w:rPr>
        <w:t>: integer;</w:t>
      </w:r>
    </w:p>
    <w:p w:rsidR="007D6E04" w:rsidRDefault="007D6E04" w:rsidP="007D6E04">
      <w:pPr>
        <w:pStyle w:val="Caption"/>
      </w:pPr>
      <w:r>
        <w:t>Description</w:t>
      </w:r>
    </w:p>
    <w:p w:rsidR="007D6E04" w:rsidRPr="00B04934" w:rsidRDefault="007D6E04" w:rsidP="00743A61">
      <w:pPr>
        <w:pStyle w:val="BodyText"/>
        <w:rPr>
          <w:rFonts w:cstheme="minorHAnsi"/>
          <w:b/>
          <w:color w:val="C0504D" w:themeColor="accent2"/>
        </w:rPr>
      </w:pPr>
      <w:r>
        <w:t>TIFF_ImageCount specifies the image count of the last TIFF loaded.</w:t>
      </w:r>
      <w:r>
        <w:br/>
      </w:r>
      <w:r>
        <w:br/>
      </w:r>
      <w:r w:rsidRPr="00B04934">
        <w:rPr>
          <w:rFonts w:cstheme="minorHAnsi"/>
          <w:b/>
          <w:color w:val="C0504D" w:themeColor="accent2"/>
        </w:rPr>
        <w:t>Read-only</w:t>
      </w:r>
    </w:p>
    <w:p w:rsidR="007D6E04" w:rsidRDefault="007D6E04" w:rsidP="007D6E04">
      <w:pPr>
        <w:pStyle w:val="Heading4"/>
      </w:pPr>
      <w:r w:rsidRPr="008C5363">
        <w:rPr>
          <w:sz w:val="22"/>
        </w:rPr>
        <w:t>Example</w:t>
      </w:r>
    </w:p>
    <w:p w:rsidR="007D6E04" w:rsidRPr="00623795" w:rsidRDefault="007D6E04" w:rsidP="007D6E04">
      <w:pPr>
        <w:pStyle w:val="NoSpacing"/>
        <w:rPr>
          <w:rFonts w:ascii="Arial" w:hAnsi="Arial" w:cs="Arial"/>
          <w:color w:val="C0504D" w:themeColor="accent2"/>
          <w:sz w:val="20"/>
          <w:szCs w:val="20"/>
        </w:rPr>
      </w:pPr>
      <w:r w:rsidRPr="00623795">
        <w:rPr>
          <w:rStyle w:val="code"/>
          <w:sz w:val="20"/>
          <w:szCs w:val="20"/>
        </w:rPr>
        <w:t xml:space="preserve">// this return the frame count of </w:t>
      </w:r>
      <w:r>
        <w:rPr>
          <w:rStyle w:val="code"/>
          <w:sz w:val="20"/>
          <w:szCs w:val="20"/>
        </w:rPr>
        <w:t>‘</w:t>
      </w:r>
      <w:r w:rsidRPr="00623795">
        <w:rPr>
          <w:rStyle w:val="code"/>
          <w:sz w:val="20"/>
          <w:szCs w:val="20"/>
        </w:rPr>
        <w:t>pages.tiff</w:t>
      </w:r>
      <w:r>
        <w:rPr>
          <w:rStyle w:val="code"/>
          <w:sz w:val="20"/>
          <w:szCs w:val="20"/>
        </w:rPr>
        <w:t>’</w:t>
      </w:r>
      <w:r w:rsidRPr="00623795">
        <w:rPr>
          <w:rStyle w:val="code"/>
          <w:sz w:val="20"/>
          <w:szCs w:val="20"/>
        </w:rPr>
        <w:t xml:space="preserve"> </w:t>
      </w:r>
      <w:r w:rsidRPr="00623795">
        <w:rPr>
          <w:rStyle w:val="code"/>
          <w:sz w:val="20"/>
          <w:szCs w:val="20"/>
        </w:rPr>
        <w:br/>
        <w:t>// without load the TIFF</w:t>
      </w:r>
      <w:r w:rsidRPr="00623795">
        <w:rPr>
          <w:sz w:val="20"/>
          <w:szCs w:val="20"/>
        </w:rPr>
        <w:br/>
      </w:r>
      <w:r w:rsidRPr="00623795">
        <w:rPr>
          <w:rStyle w:val="code"/>
          <w:sz w:val="20"/>
          <w:szCs w:val="20"/>
        </w:rPr>
        <w:t>ImageEnView1.IO.ParamsFromFile(</w:t>
      </w:r>
      <w:r>
        <w:rPr>
          <w:rStyle w:val="code"/>
          <w:sz w:val="20"/>
          <w:szCs w:val="20"/>
        </w:rPr>
        <w:t>‘</w:t>
      </w:r>
      <w:r w:rsidRPr="00623795">
        <w:rPr>
          <w:rStyle w:val="code"/>
          <w:sz w:val="20"/>
          <w:szCs w:val="20"/>
        </w:rPr>
        <w:t>pages.tiff</w:t>
      </w:r>
      <w:r>
        <w:rPr>
          <w:rStyle w:val="code"/>
          <w:sz w:val="20"/>
          <w:szCs w:val="20"/>
        </w:rPr>
        <w:t>’</w:t>
      </w:r>
      <w:r w:rsidRPr="00623795">
        <w:rPr>
          <w:rStyle w:val="code"/>
          <w:sz w:val="20"/>
          <w:szCs w:val="20"/>
        </w:rPr>
        <w:t>);</w:t>
      </w:r>
      <w:r w:rsidRPr="00623795">
        <w:rPr>
          <w:sz w:val="20"/>
          <w:szCs w:val="20"/>
        </w:rPr>
        <w:br/>
      </w:r>
      <w:r w:rsidRPr="00623795">
        <w:rPr>
          <w:rStyle w:val="code"/>
          <w:sz w:val="20"/>
          <w:szCs w:val="20"/>
        </w:rPr>
        <w:t>ImageCount:=ImageEnView1.IO.Params.TIFF_ImageCount;</w:t>
      </w:r>
    </w:p>
    <w:p w:rsidR="00EA27FC" w:rsidRDefault="00EA27FC" w:rsidP="007D6E04">
      <w:pPr>
        <w:pStyle w:val="BodyText"/>
        <w:rPr>
          <w:rFonts w:ascii="Arial" w:hAnsi="Arial" w:cs="Arial"/>
          <w:color w:val="C0504D" w:themeColor="accent2"/>
          <w:sz w:val="24"/>
        </w:rPr>
      </w:pPr>
    </w:p>
    <w:p w:rsidR="00EA27FC" w:rsidRDefault="00EA27FC" w:rsidP="000E2AE5">
      <w:pPr>
        <w:pStyle w:val="Links"/>
        <w:rPr>
          <w:rFonts w:asciiTheme="majorHAnsi" w:hAnsiTheme="majorHAnsi"/>
          <w:color w:val="1F497D" w:themeColor="text2"/>
          <w:spacing w:val="14"/>
          <w:sz w:val="24"/>
        </w:rPr>
      </w:pPr>
      <w:r>
        <w:br/>
      </w:r>
      <w:hyperlink w:anchor="TIOParamVals" w:history="1">
        <w:r w:rsidRPr="00F71E77">
          <w:rPr>
            <w:rStyle w:val="Hyperlink"/>
          </w:rPr>
          <w:t>IOParamsVals</w:t>
        </w:r>
      </w:hyperlink>
    </w:p>
    <w:p w:rsidR="007D6E04" w:rsidRDefault="007D6E04" w:rsidP="00EA27FC">
      <w:pPr>
        <w:pStyle w:val="Caption"/>
        <w:pageBreakBefore/>
      </w:pPr>
      <w:r>
        <w:lastRenderedPageBreak/>
        <w:t>Declaration</w:t>
      </w:r>
    </w:p>
    <w:p w:rsidR="007D6E04" w:rsidRDefault="007D6E04" w:rsidP="007D6E04">
      <w:pPr>
        <w:pStyle w:val="NoSpacing"/>
      </w:pPr>
      <w:r w:rsidRPr="00BC337E">
        <w:rPr>
          <w:rStyle w:val="code"/>
          <w:b/>
        </w:rPr>
        <w:t>property</w:t>
      </w:r>
      <w:r>
        <w:rPr>
          <w:rStyle w:val="code"/>
        </w:rPr>
        <w:t xml:space="preserve"> </w:t>
      </w:r>
      <w:bookmarkStart w:id="1394" w:name="TIOParamValsTIFF_ImageDescription"/>
      <w:r>
        <w:rPr>
          <w:rStyle w:val="code"/>
        </w:rPr>
        <w:t>TIFF_ImageDescription</w:t>
      </w:r>
      <w:bookmarkEnd w:id="1394"/>
      <w:r>
        <w:rPr>
          <w:rStyle w:val="code"/>
        </w:rPr>
        <w:t>: AnsiString;</w:t>
      </w:r>
    </w:p>
    <w:p w:rsidR="007D6E04" w:rsidRDefault="007D6E04" w:rsidP="007D6E04">
      <w:pPr>
        <w:pStyle w:val="Caption"/>
      </w:pPr>
      <w:r>
        <w:t>Description</w:t>
      </w:r>
    </w:p>
    <w:p w:rsidR="007D6E04" w:rsidRDefault="007D6E04" w:rsidP="007D6E04">
      <w:pPr>
        <w:pStyle w:val="BodyTextFirstIndent"/>
      </w:pPr>
      <w:r>
        <w:rPr>
          <w:rStyle w:val="code"/>
        </w:rPr>
        <w:t>TIFF_ImageDescription</w:t>
      </w:r>
      <w:r>
        <w:t xml:space="preserve"> specify the image description field of a TIFF image format.</w:t>
      </w:r>
    </w:p>
    <w:p w:rsidR="007D6E04" w:rsidRDefault="007D6E04" w:rsidP="007D6E04">
      <w:pPr>
        <w:pStyle w:val="Heading4"/>
      </w:pPr>
      <w:r w:rsidRPr="008C5363">
        <w:rPr>
          <w:sz w:val="22"/>
        </w:rPr>
        <w:t>Example</w:t>
      </w:r>
    </w:p>
    <w:p w:rsidR="007D6E04" w:rsidRDefault="007D6E04" w:rsidP="007D6E04">
      <w:pPr>
        <w:pStyle w:val="NoSpacing"/>
      </w:pPr>
      <w:r>
        <w:rPr>
          <w:rStyle w:val="code"/>
        </w:rPr>
        <w:t>ImageEnView1.IO.Params.TIFF_DocumentName := ‘Sanremo’;</w:t>
      </w:r>
      <w:r>
        <w:br/>
      </w:r>
      <w:r>
        <w:rPr>
          <w:rStyle w:val="code"/>
        </w:rPr>
        <w:t>ImageEnView1.IO.Params.TIFF_ImageDescription := ‘The city of the flowers’;</w:t>
      </w:r>
      <w:r>
        <w:br/>
      </w:r>
      <w:r>
        <w:rPr>
          <w:rStyle w:val="code"/>
        </w:rPr>
        <w:t>ImageEnView1.IO.SaveToFile(‘Italy.tif’);</w:t>
      </w:r>
    </w:p>
    <w:p w:rsidR="007D6E04" w:rsidRDefault="007D6E04" w:rsidP="007D6E04">
      <w:pPr>
        <w:pStyle w:val="BodyTextFirstIndent"/>
      </w:pPr>
    </w:p>
    <w:p w:rsidR="007D6E04" w:rsidRDefault="007D6E04" w:rsidP="007D6E04">
      <w:pPr>
        <w:pStyle w:val="Caption"/>
      </w:pPr>
      <w:r>
        <w:t>Declaration</w:t>
      </w:r>
    </w:p>
    <w:p w:rsidR="007D6E04" w:rsidRDefault="007D6E04" w:rsidP="007D6E04">
      <w:pPr>
        <w:pStyle w:val="NoSpacing"/>
      </w:pPr>
      <w:r w:rsidRPr="00BC337E">
        <w:rPr>
          <w:rStyle w:val="code"/>
          <w:b/>
        </w:rPr>
        <w:t>property</w:t>
      </w:r>
      <w:r>
        <w:rPr>
          <w:rStyle w:val="code"/>
        </w:rPr>
        <w:t xml:space="preserve"> </w:t>
      </w:r>
      <w:bookmarkStart w:id="1395" w:name="TIOParamValsTIFF_ImageIndex"/>
      <w:r>
        <w:rPr>
          <w:rStyle w:val="code"/>
        </w:rPr>
        <w:t>TIFF_ImageIndex</w:t>
      </w:r>
      <w:bookmarkEnd w:id="1395"/>
      <w:r>
        <w:rPr>
          <w:rStyle w:val="code"/>
        </w:rPr>
        <w:t>: integer;</w:t>
      </w:r>
    </w:p>
    <w:p w:rsidR="007D6E04" w:rsidRDefault="007D6E04" w:rsidP="007D6E04">
      <w:pPr>
        <w:pStyle w:val="Caption"/>
      </w:pPr>
      <w:r>
        <w:t>Description</w:t>
      </w:r>
    </w:p>
    <w:p w:rsidR="007D6E04" w:rsidRDefault="007D6E04" w:rsidP="007D6E04">
      <w:pPr>
        <w:pStyle w:val="BodyTextFirstIndent"/>
      </w:pPr>
      <w:r>
        <w:t>TIFF_ImageIndex is the index (from 0) of the image.</w:t>
      </w:r>
    </w:p>
    <w:p w:rsidR="00EA27FC" w:rsidRDefault="00EA27FC" w:rsidP="007D6E04">
      <w:pPr>
        <w:pStyle w:val="BodyTextFirstIndent"/>
      </w:pPr>
    </w:p>
    <w:p w:rsidR="00EA27FC" w:rsidRDefault="00EA27FC" w:rsidP="007D6E04">
      <w:pPr>
        <w:pStyle w:val="BodyTextFirstIndent"/>
      </w:pPr>
    </w:p>
    <w:p w:rsidR="00496A97" w:rsidRDefault="00EA27FC" w:rsidP="000E2AE5">
      <w:pPr>
        <w:pStyle w:val="Links"/>
      </w:pPr>
      <w:r>
        <w:br/>
      </w:r>
    </w:p>
    <w:p w:rsidR="00496A97" w:rsidRDefault="00496A97" w:rsidP="000E2AE5">
      <w:pPr>
        <w:pStyle w:val="Links"/>
      </w:pPr>
    </w:p>
    <w:p w:rsidR="00EA27FC" w:rsidRPr="00E23B23" w:rsidRDefault="00E23B23" w:rsidP="000E2AE5">
      <w:pPr>
        <w:pStyle w:val="Links"/>
        <w:rPr>
          <w:rStyle w:val="Hyperlink"/>
          <w:rFonts w:asciiTheme="majorHAnsi" w:hAnsiTheme="majorHAnsi"/>
          <w:spacing w:val="14"/>
          <w:sz w:val="24"/>
        </w:rPr>
      </w:pPr>
      <w:r>
        <w:fldChar w:fldCharType="begin"/>
      </w:r>
      <w:r>
        <w:instrText xml:space="preserve"> HYPERLINK  \l "TIOParamVals" </w:instrText>
      </w:r>
      <w:r>
        <w:fldChar w:fldCharType="separate"/>
      </w:r>
      <w:r w:rsidR="00EA27FC" w:rsidRPr="00E23B23">
        <w:rPr>
          <w:rStyle w:val="Hyperlink"/>
        </w:rPr>
        <w:t>IOParamsVals</w:t>
      </w:r>
    </w:p>
    <w:p w:rsidR="007D6E04" w:rsidRDefault="00E23B23" w:rsidP="00EA27FC">
      <w:pPr>
        <w:pStyle w:val="Caption"/>
        <w:pageBreakBefore/>
      </w:pPr>
      <w:r>
        <w:rPr>
          <w:rFonts w:asciiTheme="minorHAnsi" w:eastAsiaTheme="majorEastAsia" w:hAnsiTheme="minorHAnsi"/>
          <w:bCs/>
          <w:smallCaps w:val="0"/>
          <w:color w:val="000000"/>
          <w:spacing w:val="0"/>
          <w:szCs w:val="22"/>
          <w:lang w:bidi="ar-SA"/>
        </w:rPr>
        <w:lastRenderedPageBreak/>
        <w:fldChar w:fldCharType="end"/>
      </w:r>
      <w:r w:rsidR="007D6E04">
        <w:t>Declaration</w:t>
      </w:r>
    </w:p>
    <w:p w:rsidR="007D6E04" w:rsidRDefault="007D6E04" w:rsidP="007D6E04">
      <w:pPr>
        <w:pStyle w:val="NoSpacing"/>
      </w:pPr>
      <w:r w:rsidRPr="00BC337E">
        <w:rPr>
          <w:rStyle w:val="code"/>
          <w:b/>
        </w:rPr>
        <w:t>property</w:t>
      </w:r>
      <w:r>
        <w:rPr>
          <w:rStyle w:val="code"/>
        </w:rPr>
        <w:t xml:space="preserve"> </w:t>
      </w:r>
      <w:bookmarkStart w:id="1396" w:name="TIOParamValsTIFF_JPEGColorSpace"/>
      <w:r>
        <w:rPr>
          <w:rStyle w:val="code"/>
        </w:rPr>
        <w:t>TIFF_JPEGColorSpace</w:t>
      </w:r>
      <w:bookmarkEnd w:id="1396"/>
      <w:r>
        <w:rPr>
          <w:rStyle w:val="code"/>
        </w:rPr>
        <w:t xml:space="preserve">: </w:t>
      </w:r>
      <w:hyperlink r:id="rId1070" w:history="1">
        <w:r>
          <w:rPr>
            <w:rStyle w:val="Hyperlink"/>
          </w:rPr>
          <w:t>TIOJPEGColorSpace</w:t>
        </w:r>
      </w:hyperlink>
      <w:r>
        <w:rPr>
          <w:rStyle w:val="code"/>
        </w:rPr>
        <w:t>;</w:t>
      </w:r>
    </w:p>
    <w:p w:rsidR="007D6E04" w:rsidRDefault="007D6E04" w:rsidP="007D6E04">
      <w:pPr>
        <w:pStyle w:val="Caption"/>
      </w:pPr>
      <w:r>
        <w:t>Description</w:t>
      </w:r>
    </w:p>
    <w:p w:rsidR="007D6E04" w:rsidRDefault="007D6E04" w:rsidP="007D6E04">
      <w:pPr>
        <w:pStyle w:val="BodyTextFirstIndent"/>
      </w:pPr>
      <w:r>
        <w:rPr>
          <w:rStyle w:val="code"/>
        </w:rPr>
        <w:t>TIFF_JPEGColorSpace</w:t>
      </w:r>
      <w:r>
        <w:t xml:space="preserve"> specifies the desired color space for the Jpeg included in a TIFF file.</w:t>
      </w:r>
    </w:p>
    <w:p w:rsidR="007D6E04" w:rsidRDefault="007D6E04" w:rsidP="007D6E04">
      <w:pPr>
        <w:pStyle w:val="Heading4"/>
      </w:pPr>
      <w:r w:rsidRPr="008C5363">
        <w:rPr>
          <w:sz w:val="22"/>
        </w:rPr>
        <w:t>Example</w:t>
      </w:r>
    </w:p>
    <w:p w:rsidR="007D6E04" w:rsidRPr="00623795" w:rsidRDefault="007D6E04" w:rsidP="007D6E04">
      <w:pPr>
        <w:pStyle w:val="NoSpacing"/>
      </w:pPr>
      <w:r w:rsidRPr="00623795">
        <w:rPr>
          <w:rStyle w:val="code"/>
        </w:rPr>
        <w:t>ImageEnView1.IO.Params.TIFF_JPEGColorSpace := ioJPEG_RGB;</w:t>
      </w:r>
      <w:r w:rsidRPr="00623795">
        <w:br/>
      </w:r>
      <w:r w:rsidRPr="00623795">
        <w:rPr>
          <w:rStyle w:val="code"/>
        </w:rPr>
        <w:t>ImageEnView1.IO.Params.TIFF_Compression := ioTIFF_JPEG;</w:t>
      </w:r>
      <w:r w:rsidRPr="00623795">
        <w:br/>
      </w:r>
      <w:r w:rsidRPr="00623795">
        <w:rPr>
          <w:rStyle w:val="code"/>
        </w:rPr>
        <w:t>ImageEnView.IO.SaveToFile(</w:t>
      </w:r>
      <w:r>
        <w:rPr>
          <w:rStyle w:val="code"/>
        </w:rPr>
        <w:t>‘</w:t>
      </w:r>
      <w:r w:rsidRPr="00623795">
        <w:rPr>
          <w:rStyle w:val="code"/>
        </w:rPr>
        <w:t>output.tif</w:t>
      </w:r>
      <w:r>
        <w:rPr>
          <w:rStyle w:val="code"/>
        </w:rPr>
        <w:t>’</w:t>
      </w:r>
      <w:r w:rsidRPr="00623795">
        <w:rPr>
          <w:rStyle w:val="code"/>
        </w:rPr>
        <w:t>);</w:t>
      </w:r>
    </w:p>
    <w:p w:rsidR="007D6E04" w:rsidRDefault="007D6E04" w:rsidP="007D6E04">
      <w:pPr>
        <w:pStyle w:val="BodyTextFirstIndent"/>
      </w:pPr>
    </w:p>
    <w:p w:rsidR="00EA27FC" w:rsidRDefault="00EA27FC" w:rsidP="007D6E04">
      <w:pPr>
        <w:pStyle w:val="Heading3"/>
      </w:pPr>
    </w:p>
    <w:p w:rsidR="00EA27FC" w:rsidRDefault="00EA27FC" w:rsidP="007D6E04">
      <w:pPr>
        <w:pStyle w:val="Heading3"/>
      </w:pPr>
    </w:p>
    <w:p w:rsidR="00EA27FC" w:rsidRDefault="00EA27FC" w:rsidP="007D6E04">
      <w:pPr>
        <w:pStyle w:val="Heading3"/>
      </w:pPr>
    </w:p>
    <w:p w:rsidR="00EA27FC" w:rsidRDefault="00EA27FC" w:rsidP="007D6E04">
      <w:pPr>
        <w:pStyle w:val="Heading3"/>
      </w:pPr>
    </w:p>
    <w:p w:rsidR="00EA27FC" w:rsidRDefault="00EA27FC" w:rsidP="007D6E04">
      <w:pPr>
        <w:pStyle w:val="Heading3"/>
      </w:pPr>
    </w:p>
    <w:p w:rsidR="00EA27FC" w:rsidRDefault="00EA27FC" w:rsidP="007D6E04">
      <w:pPr>
        <w:pStyle w:val="Heading3"/>
      </w:pPr>
    </w:p>
    <w:p w:rsidR="00EA27FC" w:rsidRDefault="00EA27FC" w:rsidP="007D6E04">
      <w:pPr>
        <w:pStyle w:val="Heading3"/>
      </w:pPr>
    </w:p>
    <w:p w:rsidR="00EA27FC" w:rsidRDefault="00EA27FC" w:rsidP="007D6E04">
      <w:pPr>
        <w:pStyle w:val="Heading3"/>
      </w:pPr>
    </w:p>
    <w:p w:rsidR="00EA27FC" w:rsidRDefault="00EA27FC" w:rsidP="007D6E04">
      <w:pPr>
        <w:pStyle w:val="Heading3"/>
      </w:pPr>
    </w:p>
    <w:p w:rsidR="00EA27FC" w:rsidRDefault="00EA27FC" w:rsidP="007D6E04">
      <w:pPr>
        <w:pStyle w:val="Heading3"/>
      </w:pPr>
    </w:p>
    <w:p w:rsidR="00EA27FC" w:rsidRDefault="00EA27FC" w:rsidP="007D6E04">
      <w:pPr>
        <w:pStyle w:val="Heading3"/>
      </w:pPr>
    </w:p>
    <w:p w:rsidR="00EA27FC" w:rsidRDefault="00EA27FC" w:rsidP="007D6E04">
      <w:pPr>
        <w:pStyle w:val="Heading3"/>
      </w:pPr>
    </w:p>
    <w:p w:rsidR="00EA27FC" w:rsidRDefault="00EA27FC" w:rsidP="007D6E04">
      <w:pPr>
        <w:pStyle w:val="Heading3"/>
      </w:pPr>
    </w:p>
    <w:p w:rsidR="00EA27FC" w:rsidRDefault="00EA27FC" w:rsidP="000E2AE5">
      <w:pPr>
        <w:pStyle w:val="Links"/>
        <w:rPr>
          <w:rFonts w:asciiTheme="majorHAnsi" w:hAnsiTheme="majorHAnsi"/>
          <w:color w:val="1F497D" w:themeColor="text2"/>
          <w:spacing w:val="14"/>
          <w:sz w:val="24"/>
        </w:rPr>
      </w:pPr>
      <w:r>
        <w:br/>
      </w:r>
      <w:hyperlink w:anchor="TIOParamVals" w:history="1">
        <w:r w:rsidRPr="00F71E77">
          <w:rPr>
            <w:rStyle w:val="Hyperlink"/>
          </w:rPr>
          <w:t>IOParamsVals</w:t>
        </w:r>
      </w:hyperlink>
    </w:p>
    <w:p w:rsidR="007D6E04" w:rsidRDefault="007D6E04" w:rsidP="00D93D93">
      <w:pPr>
        <w:pStyle w:val="Caption"/>
      </w:pPr>
      <w:r>
        <w:lastRenderedPageBreak/>
        <w:br/>
        <w:t>Declaration</w:t>
      </w:r>
    </w:p>
    <w:p w:rsidR="007D6E04" w:rsidRPr="006F7C8D" w:rsidRDefault="007D6E04" w:rsidP="007D6E04">
      <w:pPr>
        <w:pStyle w:val="NoSpacing"/>
      </w:pPr>
      <w:r w:rsidRPr="006F7C8D">
        <w:rPr>
          <w:rStyle w:val="code"/>
          <w:rFonts w:cs="Courier New"/>
          <w:b/>
        </w:rPr>
        <w:t>type</w:t>
      </w:r>
      <w:r w:rsidRPr="006F7C8D">
        <w:rPr>
          <w:rStyle w:val="code"/>
          <w:rFonts w:cs="Courier New"/>
        </w:rPr>
        <w:t xml:space="preserve"> TIOJPEGColorspace=(ioJPEG_RGB, ioJPEG_GRAYLEV, ioJPEG_YCbCr, ioJPEG_CMYK, ioJPEG_YCbCrK);</w:t>
      </w:r>
    </w:p>
    <w:p w:rsidR="007D6E04" w:rsidRDefault="007D6E04" w:rsidP="007D6E04">
      <w:pPr>
        <w:pStyle w:val="Caption"/>
      </w:pPr>
      <w:r>
        <w:t>Description</w:t>
      </w:r>
      <w:r>
        <w:br/>
      </w:r>
    </w:p>
    <w:tbl>
      <w:tblPr>
        <w:tblStyle w:val="TableGrid"/>
        <w:tblW w:w="0" w:type="auto"/>
        <w:tblInd w:w="43" w:type="dxa"/>
        <w:tblLook w:val="04A0" w:firstRow="1" w:lastRow="0" w:firstColumn="1" w:lastColumn="0" w:noHBand="0" w:noVBand="1"/>
      </w:tblPr>
      <w:tblGrid>
        <w:gridCol w:w="1640"/>
        <w:gridCol w:w="4913"/>
      </w:tblGrid>
      <w:tr w:rsidR="00454366" w:rsidRPr="00454366" w:rsidTr="00454366">
        <w:trPr>
          <w:cnfStyle w:val="100000000000" w:firstRow="1" w:lastRow="0" w:firstColumn="0" w:lastColumn="0" w:oddVBand="0" w:evenVBand="0" w:oddHBand="0" w:evenHBand="0" w:firstRowFirstColumn="0" w:firstRowLastColumn="0" w:lastRowFirstColumn="0" w:lastRowLastColumn="0"/>
        </w:trPr>
        <w:tc>
          <w:tcPr>
            <w:tcW w:w="0" w:type="auto"/>
            <w:shd w:val="clear" w:color="auto" w:fill="4F81BD" w:themeFill="accent1"/>
            <w:hideMark/>
          </w:tcPr>
          <w:p w:rsidR="007D6E04" w:rsidRPr="00454366" w:rsidRDefault="007D6E04" w:rsidP="004C720B">
            <w:pPr>
              <w:rPr>
                <w:b/>
                <w:color w:val="FFFFFF" w:themeColor="background1"/>
                <w:sz w:val="24"/>
                <w:szCs w:val="24"/>
              </w:rPr>
            </w:pPr>
            <w:r w:rsidRPr="00454366">
              <w:rPr>
                <w:b/>
                <w:bCs w:val="0"/>
                <w:color w:val="FFFFFF" w:themeColor="background1"/>
              </w:rPr>
              <w:t>Value</w:t>
            </w:r>
          </w:p>
        </w:tc>
        <w:tc>
          <w:tcPr>
            <w:tcW w:w="0" w:type="auto"/>
            <w:shd w:val="clear" w:color="auto" w:fill="4F81BD" w:themeFill="accent1"/>
            <w:hideMark/>
          </w:tcPr>
          <w:p w:rsidR="007D6E04" w:rsidRPr="00454366" w:rsidRDefault="007D6E04" w:rsidP="004C720B">
            <w:pPr>
              <w:rPr>
                <w:b/>
                <w:color w:val="FFFFFF" w:themeColor="background1"/>
                <w:sz w:val="24"/>
                <w:szCs w:val="24"/>
              </w:rPr>
            </w:pPr>
            <w:r w:rsidRPr="00454366">
              <w:rPr>
                <w:b/>
                <w:bCs w:val="0"/>
                <w:color w:val="FFFFFF" w:themeColor="background1"/>
              </w:rPr>
              <w:t>Description</w:t>
            </w:r>
          </w:p>
        </w:tc>
      </w:tr>
      <w:tr w:rsidR="007D6E04" w:rsidTr="00C67F96">
        <w:tc>
          <w:tcPr>
            <w:tcW w:w="0" w:type="auto"/>
            <w:hideMark/>
          </w:tcPr>
          <w:p w:rsidR="007D6E04" w:rsidRDefault="007D6E04" w:rsidP="00C67F96">
            <w:pPr>
              <w:rPr>
                <w:sz w:val="24"/>
                <w:szCs w:val="24"/>
              </w:rPr>
            </w:pPr>
            <w:r>
              <w:t>ioJPEG_RGB</w:t>
            </w:r>
          </w:p>
        </w:tc>
        <w:tc>
          <w:tcPr>
            <w:tcW w:w="0" w:type="auto"/>
            <w:hideMark/>
          </w:tcPr>
          <w:p w:rsidR="007D6E04" w:rsidRDefault="007D6E04" w:rsidP="00C67F96">
            <w:pPr>
              <w:rPr>
                <w:sz w:val="24"/>
                <w:szCs w:val="24"/>
              </w:rPr>
            </w:pPr>
            <w:r>
              <w:t>separate RGB channels.</w:t>
            </w:r>
          </w:p>
        </w:tc>
      </w:tr>
      <w:tr w:rsidR="007D6E04" w:rsidTr="00C67F96">
        <w:tc>
          <w:tcPr>
            <w:tcW w:w="0" w:type="auto"/>
            <w:hideMark/>
          </w:tcPr>
          <w:p w:rsidR="007D6E04" w:rsidRDefault="007D6E04" w:rsidP="00C67F96">
            <w:pPr>
              <w:rPr>
                <w:sz w:val="24"/>
                <w:szCs w:val="24"/>
              </w:rPr>
            </w:pPr>
            <w:r>
              <w:t>ioJPEG_GRAYLEV</w:t>
            </w:r>
          </w:p>
        </w:tc>
        <w:tc>
          <w:tcPr>
            <w:tcW w:w="0" w:type="auto"/>
            <w:hideMark/>
          </w:tcPr>
          <w:p w:rsidR="007D6E04" w:rsidRDefault="007D6E04" w:rsidP="00C67F96">
            <w:pPr>
              <w:rPr>
                <w:sz w:val="24"/>
                <w:szCs w:val="24"/>
              </w:rPr>
            </w:pPr>
            <w:r>
              <w:t>unique intensity channel (gray levels).</w:t>
            </w:r>
          </w:p>
        </w:tc>
      </w:tr>
      <w:tr w:rsidR="007D6E04" w:rsidTr="00C67F96">
        <w:tc>
          <w:tcPr>
            <w:tcW w:w="0" w:type="auto"/>
            <w:hideMark/>
          </w:tcPr>
          <w:p w:rsidR="007D6E04" w:rsidRDefault="007D6E04" w:rsidP="00C67F96">
            <w:pPr>
              <w:rPr>
                <w:sz w:val="24"/>
                <w:szCs w:val="24"/>
              </w:rPr>
            </w:pPr>
            <w:r>
              <w:t>ioJPEG_YCbCr</w:t>
            </w:r>
          </w:p>
        </w:tc>
        <w:tc>
          <w:tcPr>
            <w:tcW w:w="0" w:type="auto"/>
            <w:hideMark/>
          </w:tcPr>
          <w:p w:rsidR="007D6E04" w:rsidRDefault="007D6E04" w:rsidP="00C67F96">
            <w:pPr>
              <w:rPr>
                <w:sz w:val="24"/>
                <w:szCs w:val="24"/>
              </w:rPr>
            </w:pPr>
            <w:r>
              <w:t>three channels (CCIR Recommendation 601-1)</w:t>
            </w:r>
          </w:p>
        </w:tc>
      </w:tr>
      <w:tr w:rsidR="007D6E04" w:rsidTr="00C67F96">
        <w:tc>
          <w:tcPr>
            <w:tcW w:w="0" w:type="auto"/>
            <w:hideMark/>
          </w:tcPr>
          <w:p w:rsidR="007D6E04" w:rsidRDefault="007D6E04" w:rsidP="00C67F96">
            <w:pPr>
              <w:rPr>
                <w:sz w:val="24"/>
                <w:szCs w:val="24"/>
              </w:rPr>
            </w:pPr>
            <w:r>
              <w:t>ioJPEG_CMYK</w:t>
            </w:r>
          </w:p>
        </w:tc>
        <w:tc>
          <w:tcPr>
            <w:tcW w:w="0" w:type="auto"/>
            <w:hideMark/>
          </w:tcPr>
          <w:p w:rsidR="007D6E04" w:rsidRDefault="007D6E04" w:rsidP="00C67F96">
            <w:pPr>
              <w:rPr>
                <w:sz w:val="24"/>
                <w:szCs w:val="24"/>
              </w:rPr>
            </w:pPr>
            <w:r>
              <w:t>four channels (Cyan Magenta Yellow Black) - linear conversion</w:t>
            </w:r>
          </w:p>
        </w:tc>
      </w:tr>
      <w:tr w:rsidR="007D6E04" w:rsidTr="00C67F96">
        <w:tc>
          <w:tcPr>
            <w:tcW w:w="0" w:type="auto"/>
            <w:hideMark/>
          </w:tcPr>
          <w:p w:rsidR="007D6E04" w:rsidRDefault="007D6E04" w:rsidP="00C67F96">
            <w:pPr>
              <w:rPr>
                <w:sz w:val="24"/>
                <w:szCs w:val="24"/>
              </w:rPr>
            </w:pPr>
            <w:r>
              <w:t>ioJPEG_YCbCrK</w:t>
            </w:r>
          </w:p>
        </w:tc>
        <w:tc>
          <w:tcPr>
            <w:tcW w:w="0" w:type="auto"/>
            <w:hideMark/>
          </w:tcPr>
          <w:p w:rsidR="007D6E04" w:rsidRDefault="007D6E04" w:rsidP="00C67F96">
            <w:pPr>
              <w:rPr>
                <w:sz w:val="24"/>
                <w:szCs w:val="24"/>
              </w:rPr>
            </w:pPr>
            <w:r>
              <w:t>four channels (YCbCr and Black)</w:t>
            </w:r>
          </w:p>
        </w:tc>
      </w:tr>
    </w:tbl>
    <w:p w:rsidR="007D6E04" w:rsidRDefault="007D6E04" w:rsidP="007D6E04">
      <w:pPr>
        <w:pStyle w:val="Caption"/>
      </w:pPr>
      <w:r>
        <w:br/>
      </w:r>
      <w:r>
        <w:br/>
      </w:r>
      <w:r>
        <w:br/>
        <w:t>Declaration</w:t>
      </w:r>
    </w:p>
    <w:p w:rsidR="007D6E04" w:rsidRDefault="007D6E04" w:rsidP="007D6E04">
      <w:pPr>
        <w:pStyle w:val="NoSpacing"/>
      </w:pPr>
      <w:r w:rsidRPr="00602179">
        <w:rPr>
          <w:rStyle w:val="code"/>
          <w:b/>
        </w:rPr>
        <w:t>property</w:t>
      </w:r>
      <w:r>
        <w:rPr>
          <w:rStyle w:val="code"/>
        </w:rPr>
        <w:t xml:space="preserve"> </w:t>
      </w:r>
      <w:bookmarkStart w:id="1397" w:name="TIOParamValsTIFF_JPEGQuality"/>
      <w:r>
        <w:rPr>
          <w:rStyle w:val="code"/>
        </w:rPr>
        <w:t>TIFF_JPEGQuality</w:t>
      </w:r>
      <w:bookmarkEnd w:id="1397"/>
      <w:r>
        <w:rPr>
          <w:rStyle w:val="code"/>
        </w:rPr>
        <w:t>: integer;</w:t>
      </w:r>
    </w:p>
    <w:p w:rsidR="007D6E04" w:rsidRDefault="007D6E04" w:rsidP="007D6E04">
      <w:pPr>
        <w:pStyle w:val="Caption"/>
      </w:pPr>
      <w:r>
        <w:t>Description</w:t>
      </w:r>
    </w:p>
    <w:p w:rsidR="007D6E04" w:rsidRDefault="007D6E04" w:rsidP="007D6E04">
      <w:pPr>
        <w:pStyle w:val="BodyTextFirstIndent"/>
      </w:pPr>
      <w:r>
        <w:t>TIFF_JPEGQuality is a quality factor, from 1 to 100 for TIFF compressed as JPEG.  High values produce better image quality but require more disk space.</w:t>
      </w:r>
    </w:p>
    <w:p w:rsidR="00EA27FC" w:rsidRPr="00E23B23" w:rsidRDefault="00E23B23" w:rsidP="000E2AE5">
      <w:pPr>
        <w:pStyle w:val="Links"/>
        <w:rPr>
          <w:rStyle w:val="Hyperlink"/>
          <w:spacing w:val="14"/>
          <w:sz w:val="24"/>
        </w:rPr>
      </w:pPr>
      <w:r>
        <w:fldChar w:fldCharType="begin"/>
      </w:r>
      <w:r>
        <w:instrText xml:space="preserve"> HYPERLINK  \l "TIOParamVals" </w:instrText>
      </w:r>
      <w:r>
        <w:fldChar w:fldCharType="separate"/>
      </w:r>
      <w:r w:rsidR="00EA27FC" w:rsidRPr="00E23B23">
        <w:rPr>
          <w:rStyle w:val="Hyperlink"/>
        </w:rPr>
        <w:t>IOParamsVals</w:t>
      </w:r>
    </w:p>
    <w:p w:rsidR="007D6E04" w:rsidRDefault="00E23B23" w:rsidP="007D6E04">
      <w:pPr>
        <w:keepNext w:val="0"/>
        <w:keepLines w:val="0"/>
        <w:spacing w:before="0" w:after="200" w:line="276" w:lineRule="auto"/>
        <w:outlineLvl w:val="9"/>
      </w:pPr>
      <w:r>
        <w:fldChar w:fldCharType="end"/>
      </w:r>
      <w:r w:rsidR="007D6E04">
        <w:br w:type="page"/>
      </w:r>
    </w:p>
    <w:p w:rsidR="007D6E04" w:rsidRDefault="007D6E04" w:rsidP="007D6E04">
      <w:pPr>
        <w:pStyle w:val="Caption"/>
      </w:pPr>
      <w:r>
        <w:lastRenderedPageBreak/>
        <w:t>Declaration</w:t>
      </w:r>
    </w:p>
    <w:p w:rsidR="007D6E04" w:rsidRDefault="007D6E04" w:rsidP="007D6E04">
      <w:pPr>
        <w:pStyle w:val="NoSpacing"/>
      </w:pPr>
      <w:r w:rsidRPr="00602179">
        <w:rPr>
          <w:rStyle w:val="code"/>
          <w:b/>
        </w:rPr>
        <w:t>property</w:t>
      </w:r>
      <w:r>
        <w:rPr>
          <w:rStyle w:val="code"/>
        </w:rPr>
        <w:t xml:space="preserve"> </w:t>
      </w:r>
      <w:bookmarkStart w:id="1398" w:name="TIOParamValsTIFF_Orientation"/>
      <w:r>
        <w:rPr>
          <w:rStyle w:val="code"/>
        </w:rPr>
        <w:t>TIFF_Orientation</w:t>
      </w:r>
      <w:bookmarkEnd w:id="1398"/>
      <w:r>
        <w:rPr>
          <w:rStyle w:val="code"/>
        </w:rPr>
        <w:t>: integer;</w:t>
      </w:r>
    </w:p>
    <w:p w:rsidR="007D6E04" w:rsidRDefault="007D6E04" w:rsidP="007D6E04">
      <w:pPr>
        <w:pStyle w:val="Caption"/>
      </w:pPr>
      <w:r>
        <w:t>Description</w:t>
      </w:r>
    </w:p>
    <w:p w:rsidR="007D6E04" w:rsidRDefault="007D6E04" w:rsidP="00C67F96">
      <w:pPr>
        <w:pStyle w:val="BodyTextFirstIndent"/>
      </w:pPr>
      <w:r>
        <w:t xml:space="preserve">The TIFF_Orientation is the orientation of the original image. </w:t>
      </w:r>
      <w:r w:rsidR="00EA27FC">
        <w:t>I</w:t>
      </w:r>
      <w:r>
        <w:t xml:space="preserve">mageEn adjusts automatically the image if </w:t>
      </w:r>
      <w:hyperlink r:id="rId1071" w:history="1">
        <w:r>
          <w:rPr>
            <w:rStyle w:val="Hyperlink"/>
          </w:rPr>
          <w:t>TIFF_EnableAdjustOrientation</w:t>
        </w:r>
      </w:hyperlink>
      <w:r>
        <w:t xml:space="preserve"> is true.   Allowed values</w:t>
      </w:r>
      <w:r w:rsidR="00EA27FC">
        <w:t xml:space="preserve"> are</w:t>
      </w:r>
      <w:r>
        <w:t>:</w:t>
      </w:r>
    </w:p>
    <w:tbl>
      <w:tblPr>
        <w:tblStyle w:val="TableGrid"/>
        <w:tblW w:w="0" w:type="auto"/>
        <w:tblInd w:w="43" w:type="dxa"/>
        <w:tblLook w:val="04A0" w:firstRow="1" w:lastRow="0" w:firstColumn="1" w:lastColumn="0" w:noHBand="0" w:noVBand="1"/>
      </w:tblPr>
      <w:tblGrid>
        <w:gridCol w:w="638"/>
        <w:gridCol w:w="5915"/>
      </w:tblGrid>
      <w:tr w:rsidR="00454366" w:rsidRPr="00454366" w:rsidTr="00454366">
        <w:trPr>
          <w:cnfStyle w:val="100000000000" w:firstRow="1" w:lastRow="0" w:firstColumn="0" w:lastColumn="0" w:oddVBand="0" w:evenVBand="0" w:oddHBand="0" w:evenHBand="0" w:firstRowFirstColumn="0" w:firstRowLastColumn="0" w:lastRowFirstColumn="0" w:lastRowLastColumn="0"/>
        </w:trPr>
        <w:tc>
          <w:tcPr>
            <w:tcW w:w="0" w:type="auto"/>
            <w:shd w:val="clear" w:color="auto" w:fill="4F81BD" w:themeFill="accent1"/>
            <w:hideMark/>
          </w:tcPr>
          <w:p w:rsidR="007D6E04" w:rsidRPr="00454366" w:rsidRDefault="007D6E04" w:rsidP="00C67F96">
            <w:pPr>
              <w:jc w:val="center"/>
              <w:rPr>
                <w:b/>
                <w:color w:val="FFFFFF" w:themeColor="background1"/>
                <w:sz w:val="24"/>
                <w:szCs w:val="24"/>
              </w:rPr>
            </w:pPr>
            <w:r w:rsidRPr="00454366">
              <w:rPr>
                <w:b/>
                <w:bCs w:val="0"/>
                <w:color w:val="FFFFFF" w:themeColor="background1"/>
              </w:rPr>
              <w:t>Value</w:t>
            </w:r>
          </w:p>
        </w:tc>
        <w:tc>
          <w:tcPr>
            <w:tcW w:w="0" w:type="auto"/>
            <w:shd w:val="clear" w:color="auto" w:fill="4F81BD" w:themeFill="accent1"/>
            <w:hideMark/>
          </w:tcPr>
          <w:p w:rsidR="007D6E04" w:rsidRPr="00454366" w:rsidRDefault="007D6E04" w:rsidP="004C720B">
            <w:pPr>
              <w:rPr>
                <w:b/>
                <w:color w:val="FFFFFF" w:themeColor="background1"/>
                <w:sz w:val="24"/>
                <w:szCs w:val="24"/>
              </w:rPr>
            </w:pPr>
            <w:r w:rsidRPr="00454366">
              <w:rPr>
                <w:b/>
                <w:bCs w:val="0"/>
                <w:color w:val="FFFFFF" w:themeColor="background1"/>
              </w:rPr>
              <w:t>Description</w:t>
            </w:r>
          </w:p>
        </w:tc>
      </w:tr>
      <w:tr w:rsidR="007D6E04" w:rsidTr="00C67F96">
        <w:tc>
          <w:tcPr>
            <w:tcW w:w="0" w:type="auto"/>
            <w:hideMark/>
          </w:tcPr>
          <w:p w:rsidR="007D6E04" w:rsidRDefault="007D6E04" w:rsidP="00C67F96">
            <w:pPr>
              <w:rPr>
                <w:sz w:val="24"/>
                <w:szCs w:val="24"/>
              </w:rPr>
            </w:pPr>
            <w:r>
              <w:t>1</w:t>
            </w:r>
          </w:p>
        </w:tc>
        <w:tc>
          <w:tcPr>
            <w:tcW w:w="0" w:type="auto"/>
            <w:hideMark/>
          </w:tcPr>
          <w:p w:rsidR="007D6E04" w:rsidRDefault="007D6E04" w:rsidP="00C67F96">
            <w:pPr>
              <w:rPr>
                <w:sz w:val="24"/>
                <w:szCs w:val="24"/>
              </w:rPr>
            </w:pPr>
            <w:r>
              <w:t>The 0</w:t>
            </w:r>
            <w:r w:rsidRPr="00DE0301">
              <w:rPr>
                <w:vertAlign w:val="superscript"/>
              </w:rPr>
              <w:t>th</w:t>
            </w:r>
            <w:r>
              <w:t xml:space="preserve"> row represents the visual top of the image, and the 0</w:t>
            </w:r>
            <w:r w:rsidRPr="00DE0301">
              <w:rPr>
                <w:vertAlign w:val="superscript"/>
              </w:rPr>
              <w:t>th</w:t>
            </w:r>
            <w:r>
              <w:t xml:space="preserve"> column represents the visual left-hand side.</w:t>
            </w:r>
          </w:p>
        </w:tc>
      </w:tr>
      <w:tr w:rsidR="007D6E04" w:rsidTr="00C67F96">
        <w:tc>
          <w:tcPr>
            <w:tcW w:w="0" w:type="auto"/>
            <w:hideMark/>
          </w:tcPr>
          <w:p w:rsidR="007D6E04" w:rsidRDefault="007D6E04" w:rsidP="00C67F96">
            <w:pPr>
              <w:rPr>
                <w:sz w:val="24"/>
                <w:szCs w:val="24"/>
              </w:rPr>
            </w:pPr>
            <w:r>
              <w:t>2</w:t>
            </w:r>
          </w:p>
        </w:tc>
        <w:tc>
          <w:tcPr>
            <w:tcW w:w="0" w:type="auto"/>
            <w:hideMark/>
          </w:tcPr>
          <w:p w:rsidR="007D6E04" w:rsidRDefault="007D6E04" w:rsidP="00C67F96">
            <w:pPr>
              <w:rPr>
                <w:sz w:val="24"/>
                <w:szCs w:val="24"/>
              </w:rPr>
            </w:pPr>
            <w:r>
              <w:t>The 0</w:t>
            </w:r>
            <w:r w:rsidRPr="00DE0301">
              <w:rPr>
                <w:vertAlign w:val="superscript"/>
              </w:rPr>
              <w:t>th</w:t>
            </w:r>
            <w:r>
              <w:t xml:space="preserve"> row represents the visual top of the image, and the 0</w:t>
            </w:r>
            <w:r w:rsidRPr="00DE0301">
              <w:rPr>
                <w:vertAlign w:val="superscript"/>
              </w:rPr>
              <w:t>th</w:t>
            </w:r>
            <w:r>
              <w:t xml:space="preserve"> column represents the visual right-hand side.</w:t>
            </w:r>
          </w:p>
        </w:tc>
      </w:tr>
      <w:tr w:rsidR="007D6E04" w:rsidTr="00C67F96">
        <w:tc>
          <w:tcPr>
            <w:tcW w:w="0" w:type="auto"/>
            <w:hideMark/>
          </w:tcPr>
          <w:p w:rsidR="007D6E04" w:rsidRDefault="007D6E04" w:rsidP="00C67F96">
            <w:pPr>
              <w:rPr>
                <w:sz w:val="24"/>
                <w:szCs w:val="24"/>
              </w:rPr>
            </w:pPr>
            <w:r>
              <w:t>3</w:t>
            </w:r>
          </w:p>
        </w:tc>
        <w:tc>
          <w:tcPr>
            <w:tcW w:w="0" w:type="auto"/>
            <w:hideMark/>
          </w:tcPr>
          <w:p w:rsidR="007D6E04" w:rsidRDefault="007D6E04" w:rsidP="00C67F96">
            <w:pPr>
              <w:rPr>
                <w:sz w:val="24"/>
                <w:szCs w:val="24"/>
              </w:rPr>
            </w:pPr>
            <w:r>
              <w:t>The 0</w:t>
            </w:r>
            <w:r w:rsidRPr="00DE0301">
              <w:rPr>
                <w:vertAlign w:val="superscript"/>
              </w:rPr>
              <w:t>th</w:t>
            </w:r>
            <w:r>
              <w:t xml:space="preserve"> row represents the visual bottom of the image, and the 0</w:t>
            </w:r>
            <w:r w:rsidRPr="00DE0301">
              <w:rPr>
                <w:vertAlign w:val="superscript"/>
              </w:rPr>
              <w:t>th</w:t>
            </w:r>
            <w:r>
              <w:t xml:space="preserve"> column represents the visual right-hand side.</w:t>
            </w:r>
          </w:p>
        </w:tc>
      </w:tr>
      <w:tr w:rsidR="007D6E04" w:rsidTr="00C67F96">
        <w:tc>
          <w:tcPr>
            <w:tcW w:w="0" w:type="auto"/>
            <w:hideMark/>
          </w:tcPr>
          <w:p w:rsidR="007D6E04" w:rsidRDefault="007D6E04" w:rsidP="00C67F96">
            <w:pPr>
              <w:rPr>
                <w:sz w:val="24"/>
                <w:szCs w:val="24"/>
              </w:rPr>
            </w:pPr>
            <w:r>
              <w:t>4</w:t>
            </w:r>
          </w:p>
        </w:tc>
        <w:tc>
          <w:tcPr>
            <w:tcW w:w="0" w:type="auto"/>
            <w:hideMark/>
          </w:tcPr>
          <w:p w:rsidR="007D6E04" w:rsidRDefault="007D6E04" w:rsidP="00C67F96">
            <w:pPr>
              <w:rPr>
                <w:sz w:val="24"/>
                <w:szCs w:val="24"/>
              </w:rPr>
            </w:pPr>
            <w:r>
              <w:t>The 0</w:t>
            </w:r>
            <w:r w:rsidRPr="00DE0301">
              <w:rPr>
                <w:vertAlign w:val="superscript"/>
              </w:rPr>
              <w:t>th</w:t>
            </w:r>
            <w:r>
              <w:t xml:space="preserve"> row represents the visual bottom of the image, and the 0</w:t>
            </w:r>
            <w:r w:rsidRPr="00DE0301">
              <w:rPr>
                <w:vertAlign w:val="superscript"/>
              </w:rPr>
              <w:t>th</w:t>
            </w:r>
            <w:r>
              <w:t xml:space="preserve"> column represents the visual left-hand side.</w:t>
            </w:r>
          </w:p>
        </w:tc>
      </w:tr>
      <w:tr w:rsidR="007D6E04" w:rsidTr="00C67F96">
        <w:tc>
          <w:tcPr>
            <w:tcW w:w="0" w:type="auto"/>
            <w:hideMark/>
          </w:tcPr>
          <w:p w:rsidR="007D6E04" w:rsidRDefault="007D6E04" w:rsidP="00C67F96">
            <w:pPr>
              <w:rPr>
                <w:sz w:val="24"/>
                <w:szCs w:val="24"/>
              </w:rPr>
            </w:pPr>
            <w:r>
              <w:t>5</w:t>
            </w:r>
          </w:p>
        </w:tc>
        <w:tc>
          <w:tcPr>
            <w:tcW w:w="0" w:type="auto"/>
            <w:hideMark/>
          </w:tcPr>
          <w:p w:rsidR="007D6E04" w:rsidRDefault="007D6E04" w:rsidP="00C67F96">
            <w:pPr>
              <w:rPr>
                <w:sz w:val="24"/>
                <w:szCs w:val="24"/>
              </w:rPr>
            </w:pPr>
            <w:r>
              <w:t>The 0</w:t>
            </w:r>
            <w:r w:rsidRPr="00DE0301">
              <w:rPr>
                <w:vertAlign w:val="superscript"/>
              </w:rPr>
              <w:t>th</w:t>
            </w:r>
            <w:r>
              <w:t xml:space="preserve"> row represents the visual left-hand side of the image, and the 0</w:t>
            </w:r>
            <w:r w:rsidRPr="00DE0301">
              <w:rPr>
                <w:vertAlign w:val="superscript"/>
              </w:rPr>
              <w:t>th</w:t>
            </w:r>
            <w:r>
              <w:t xml:space="preserve"> column represents the visual top.</w:t>
            </w:r>
          </w:p>
        </w:tc>
      </w:tr>
      <w:tr w:rsidR="007D6E04" w:rsidTr="00C67F96">
        <w:tc>
          <w:tcPr>
            <w:tcW w:w="0" w:type="auto"/>
            <w:hideMark/>
          </w:tcPr>
          <w:p w:rsidR="007D6E04" w:rsidRDefault="007D6E04" w:rsidP="00C67F96">
            <w:pPr>
              <w:rPr>
                <w:sz w:val="24"/>
                <w:szCs w:val="24"/>
              </w:rPr>
            </w:pPr>
            <w:r>
              <w:t>6</w:t>
            </w:r>
          </w:p>
        </w:tc>
        <w:tc>
          <w:tcPr>
            <w:tcW w:w="0" w:type="auto"/>
            <w:hideMark/>
          </w:tcPr>
          <w:p w:rsidR="007D6E04" w:rsidRDefault="007D6E04" w:rsidP="00C67F96">
            <w:pPr>
              <w:rPr>
                <w:sz w:val="24"/>
                <w:szCs w:val="24"/>
              </w:rPr>
            </w:pPr>
            <w:r>
              <w:t>The 0</w:t>
            </w:r>
            <w:r w:rsidRPr="00DE0301">
              <w:rPr>
                <w:vertAlign w:val="superscript"/>
              </w:rPr>
              <w:t>th</w:t>
            </w:r>
            <w:r>
              <w:t xml:space="preserve"> row represents the visual right-hand side of the image, and the 0</w:t>
            </w:r>
            <w:r w:rsidRPr="00DE0301">
              <w:rPr>
                <w:vertAlign w:val="superscript"/>
              </w:rPr>
              <w:t>th</w:t>
            </w:r>
            <w:r>
              <w:t xml:space="preserve"> column represents the visual top.</w:t>
            </w:r>
          </w:p>
        </w:tc>
      </w:tr>
      <w:tr w:rsidR="007D6E04" w:rsidTr="00C67F96">
        <w:tc>
          <w:tcPr>
            <w:tcW w:w="0" w:type="auto"/>
            <w:hideMark/>
          </w:tcPr>
          <w:p w:rsidR="007D6E04" w:rsidRDefault="007D6E04" w:rsidP="00C67F96">
            <w:pPr>
              <w:rPr>
                <w:sz w:val="24"/>
                <w:szCs w:val="24"/>
              </w:rPr>
            </w:pPr>
            <w:r>
              <w:t>7</w:t>
            </w:r>
          </w:p>
        </w:tc>
        <w:tc>
          <w:tcPr>
            <w:tcW w:w="0" w:type="auto"/>
            <w:hideMark/>
          </w:tcPr>
          <w:p w:rsidR="007D6E04" w:rsidRDefault="007D6E04" w:rsidP="00C67F96">
            <w:pPr>
              <w:rPr>
                <w:sz w:val="24"/>
                <w:szCs w:val="24"/>
              </w:rPr>
            </w:pPr>
            <w:r>
              <w:t>The 0</w:t>
            </w:r>
            <w:r w:rsidRPr="00DE0301">
              <w:rPr>
                <w:vertAlign w:val="superscript"/>
              </w:rPr>
              <w:t>th</w:t>
            </w:r>
            <w:r>
              <w:t xml:space="preserve"> row represents the visual right-hand side of the image, and the 0</w:t>
            </w:r>
            <w:r w:rsidRPr="00DE0301">
              <w:rPr>
                <w:vertAlign w:val="superscript"/>
              </w:rPr>
              <w:t>th</w:t>
            </w:r>
            <w:r>
              <w:t xml:space="preserve"> column represents the visual bottom.</w:t>
            </w:r>
          </w:p>
        </w:tc>
      </w:tr>
      <w:tr w:rsidR="007D6E04" w:rsidTr="00C67F96">
        <w:tc>
          <w:tcPr>
            <w:tcW w:w="0" w:type="auto"/>
            <w:hideMark/>
          </w:tcPr>
          <w:p w:rsidR="007D6E04" w:rsidRDefault="007D6E04" w:rsidP="00C67F96">
            <w:pPr>
              <w:rPr>
                <w:sz w:val="24"/>
                <w:szCs w:val="24"/>
              </w:rPr>
            </w:pPr>
            <w:r>
              <w:t>8</w:t>
            </w:r>
          </w:p>
        </w:tc>
        <w:tc>
          <w:tcPr>
            <w:tcW w:w="0" w:type="auto"/>
            <w:hideMark/>
          </w:tcPr>
          <w:p w:rsidR="007D6E04" w:rsidRDefault="007D6E04" w:rsidP="00C67F96">
            <w:pPr>
              <w:rPr>
                <w:sz w:val="24"/>
                <w:szCs w:val="24"/>
              </w:rPr>
            </w:pPr>
            <w:r>
              <w:t>The 0</w:t>
            </w:r>
            <w:r w:rsidRPr="00DE0301">
              <w:rPr>
                <w:vertAlign w:val="superscript"/>
              </w:rPr>
              <w:t>th</w:t>
            </w:r>
            <w:r>
              <w:t xml:space="preserve"> row represents the visual left-hand side of the image, and the 0</w:t>
            </w:r>
            <w:r w:rsidRPr="00DE0301">
              <w:rPr>
                <w:vertAlign w:val="superscript"/>
              </w:rPr>
              <w:t>th</w:t>
            </w:r>
            <w:r>
              <w:t xml:space="preserve"> column represents the visual bottom.</w:t>
            </w:r>
          </w:p>
        </w:tc>
      </w:tr>
    </w:tbl>
    <w:p w:rsidR="007D6E04" w:rsidRPr="00961FA0" w:rsidRDefault="007D6E04" w:rsidP="00743A61">
      <w:pPr>
        <w:pStyle w:val="BodyText"/>
        <w:rPr>
          <w:rFonts w:cstheme="minorHAnsi"/>
          <w:b/>
          <w:color w:val="C0504D" w:themeColor="accent2"/>
        </w:rPr>
      </w:pPr>
      <w:r>
        <w:lastRenderedPageBreak/>
        <w:t>Support for orientations other than 1 is not a baseline TIFF requirement.</w:t>
      </w:r>
      <w:r>
        <w:br/>
      </w:r>
      <w:r>
        <w:br/>
      </w:r>
      <w:r w:rsidRPr="00961FA0">
        <w:rPr>
          <w:rFonts w:cstheme="minorHAnsi"/>
          <w:b/>
          <w:color w:val="C0504D" w:themeColor="accent2"/>
        </w:rPr>
        <w:t>Read-only</w:t>
      </w:r>
    </w:p>
    <w:p w:rsidR="007D6E04" w:rsidRDefault="007D6E04" w:rsidP="007D6E04"/>
    <w:p w:rsidR="007D6E04" w:rsidRDefault="007D6E04" w:rsidP="007D6E04"/>
    <w:p w:rsidR="007D6E04" w:rsidRDefault="007D6E04" w:rsidP="007D6E04">
      <w:pPr>
        <w:pStyle w:val="Caption"/>
      </w:pPr>
      <w:r>
        <w:t>Declaration</w:t>
      </w:r>
    </w:p>
    <w:p w:rsidR="007D6E04" w:rsidRDefault="007D6E04" w:rsidP="007D6E04">
      <w:pPr>
        <w:pStyle w:val="NoSpacing"/>
      </w:pPr>
      <w:r w:rsidRPr="00602179">
        <w:rPr>
          <w:rStyle w:val="code"/>
          <w:b/>
        </w:rPr>
        <w:t>property</w:t>
      </w:r>
      <w:r>
        <w:rPr>
          <w:rStyle w:val="code"/>
        </w:rPr>
        <w:t xml:space="preserve"> </w:t>
      </w:r>
      <w:bookmarkStart w:id="1399" w:name="TIOParamValsTIFF_PageCount"/>
      <w:r>
        <w:rPr>
          <w:rStyle w:val="code"/>
        </w:rPr>
        <w:t>TIFF_PageCount</w:t>
      </w:r>
      <w:bookmarkEnd w:id="1399"/>
      <w:r>
        <w:rPr>
          <w:rStyle w:val="code"/>
        </w:rPr>
        <w:t>: integer;</w:t>
      </w:r>
    </w:p>
    <w:p w:rsidR="007D6E04" w:rsidRDefault="007D6E04" w:rsidP="007D6E04">
      <w:pPr>
        <w:pStyle w:val="Caption"/>
      </w:pPr>
      <w:r>
        <w:t>Description</w:t>
      </w:r>
    </w:p>
    <w:p w:rsidR="007D6E04" w:rsidRDefault="007D6E04" w:rsidP="007D6E04">
      <w:pPr>
        <w:pStyle w:val="BodyTextFirstIndent"/>
      </w:pPr>
      <w:r>
        <w:rPr>
          <w:rStyle w:val="code"/>
        </w:rPr>
        <w:t>TIFF_PageCount</w:t>
      </w:r>
      <w:r>
        <w:t xml:space="preserve"> is the number of pages in a TIFF file.</w:t>
      </w:r>
    </w:p>
    <w:p w:rsidR="007D6E04" w:rsidRDefault="007D6E04" w:rsidP="007D6E04">
      <w:pPr>
        <w:pStyle w:val="Caption"/>
      </w:pPr>
      <w:r>
        <w:br/>
      </w:r>
      <w:r>
        <w:br/>
        <w:t>Declaration</w:t>
      </w:r>
    </w:p>
    <w:p w:rsidR="007D6E04" w:rsidRDefault="007D6E04" w:rsidP="007D6E04">
      <w:pPr>
        <w:pStyle w:val="NoSpacing"/>
      </w:pPr>
      <w:r w:rsidRPr="00602179">
        <w:rPr>
          <w:rStyle w:val="code"/>
          <w:b/>
        </w:rPr>
        <w:t>property</w:t>
      </w:r>
      <w:r>
        <w:rPr>
          <w:rStyle w:val="code"/>
        </w:rPr>
        <w:t xml:space="preserve"> </w:t>
      </w:r>
      <w:bookmarkStart w:id="1400" w:name="TIOParamValsTIFF_PageName"/>
      <w:r>
        <w:rPr>
          <w:rStyle w:val="code"/>
        </w:rPr>
        <w:t>TIFF_PageName</w:t>
      </w:r>
      <w:bookmarkEnd w:id="1400"/>
      <w:r>
        <w:rPr>
          <w:rStyle w:val="code"/>
        </w:rPr>
        <w:t>: AnsiString;</w:t>
      </w:r>
    </w:p>
    <w:p w:rsidR="007D6E04" w:rsidRDefault="007D6E04" w:rsidP="007D6E04">
      <w:pPr>
        <w:pStyle w:val="Caption"/>
      </w:pPr>
      <w:r>
        <w:t>Description</w:t>
      </w:r>
    </w:p>
    <w:p w:rsidR="007D6E04" w:rsidRDefault="007D6E04" w:rsidP="007D6E04">
      <w:pPr>
        <w:pStyle w:val="BodyTextFirstIndent"/>
      </w:pPr>
      <w:r>
        <w:rPr>
          <w:rStyle w:val="code"/>
        </w:rPr>
        <w:t>TIFF_PageName</w:t>
      </w:r>
      <w:r>
        <w:t xml:space="preserve"> is the page name field in a TIFF image format.</w:t>
      </w:r>
    </w:p>
    <w:p w:rsidR="007D6E04" w:rsidRDefault="007D6E04" w:rsidP="007D6E04">
      <w:pPr>
        <w:pStyle w:val="Caption"/>
      </w:pPr>
      <w:r>
        <w:br/>
      </w:r>
      <w:r>
        <w:br/>
        <w:t>Declaration</w:t>
      </w:r>
    </w:p>
    <w:p w:rsidR="007D6E04" w:rsidRDefault="007D6E04" w:rsidP="007D6E04">
      <w:pPr>
        <w:pStyle w:val="NoSpacing"/>
      </w:pPr>
      <w:r w:rsidRPr="00602179">
        <w:rPr>
          <w:rStyle w:val="code"/>
          <w:b/>
        </w:rPr>
        <w:t>property</w:t>
      </w:r>
      <w:r>
        <w:rPr>
          <w:rStyle w:val="code"/>
        </w:rPr>
        <w:t xml:space="preserve"> </w:t>
      </w:r>
      <w:bookmarkStart w:id="1401" w:name="TIOParamValsTIFF_PageNumber"/>
      <w:r>
        <w:rPr>
          <w:rStyle w:val="code"/>
        </w:rPr>
        <w:t>TIFF_PageNumber</w:t>
      </w:r>
      <w:bookmarkEnd w:id="1401"/>
      <w:r>
        <w:rPr>
          <w:rStyle w:val="code"/>
        </w:rPr>
        <w:t>: integer;</w:t>
      </w:r>
    </w:p>
    <w:p w:rsidR="007D6E04" w:rsidRDefault="007D6E04" w:rsidP="007D6E04">
      <w:pPr>
        <w:pStyle w:val="Caption"/>
      </w:pPr>
      <w:r>
        <w:t>Description</w:t>
      </w:r>
    </w:p>
    <w:p w:rsidR="007D6E04" w:rsidRDefault="007D6E04" w:rsidP="007D6E04">
      <w:pPr>
        <w:pStyle w:val="BodyTextFirstIndent"/>
      </w:pPr>
      <w:r>
        <w:rPr>
          <w:rStyle w:val="code"/>
        </w:rPr>
        <w:t>TIFF_PageNumber</w:t>
      </w:r>
      <w:r>
        <w:t xml:space="preserve"> is the page number.</w:t>
      </w:r>
    </w:p>
    <w:p w:rsidR="00EA27FC" w:rsidRDefault="007D6E04" w:rsidP="000E2AE5">
      <w:pPr>
        <w:pStyle w:val="Links"/>
        <w:rPr>
          <w:rFonts w:asciiTheme="majorHAnsi" w:hAnsiTheme="majorHAnsi"/>
          <w:color w:val="1F497D" w:themeColor="text2"/>
          <w:spacing w:val="14"/>
          <w:sz w:val="24"/>
        </w:rPr>
      </w:pPr>
      <w:r>
        <w:br/>
      </w:r>
      <w:hyperlink w:anchor="TIOParamVals" w:history="1">
        <w:r w:rsidR="00EA27FC" w:rsidRPr="00F71E77">
          <w:rPr>
            <w:rStyle w:val="Hyperlink"/>
          </w:rPr>
          <w:t>IOParamsVals</w:t>
        </w:r>
      </w:hyperlink>
    </w:p>
    <w:p w:rsidR="007D6E04" w:rsidRDefault="007D6E04" w:rsidP="007D6E04">
      <w:pPr>
        <w:pStyle w:val="Caption"/>
      </w:pPr>
      <w:r>
        <w:lastRenderedPageBreak/>
        <w:t>Declaration</w:t>
      </w:r>
    </w:p>
    <w:p w:rsidR="007D6E04" w:rsidRDefault="007D6E04" w:rsidP="007D6E04">
      <w:pPr>
        <w:pStyle w:val="NoSpacing"/>
      </w:pPr>
      <w:r w:rsidRPr="00602179">
        <w:rPr>
          <w:rStyle w:val="code"/>
          <w:b/>
        </w:rPr>
        <w:t>property</w:t>
      </w:r>
      <w:r>
        <w:rPr>
          <w:rStyle w:val="code"/>
        </w:rPr>
        <w:t xml:space="preserve"> </w:t>
      </w:r>
      <w:bookmarkStart w:id="1402" w:name="TIOParamValsTIFF_PhotometInterpret"/>
      <w:r>
        <w:rPr>
          <w:rStyle w:val="code"/>
        </w:rPr>
        <w:t>TIFF_PhotometInterpret</w:t>
      </w:r>
      <w:bookmarkEnd w:id="1402"/>
      <w:r>
        <w:rPr>
          <w:rStyle w:val="code"/>
        </w:rPr>
        <w:t xml:space="preserve">: </w:t>
      </w:r>
      <w:hyperlink r:id="rId1072" w:history="1">
        <w:r>
          <w:rPr>
            <w:rStyle w:val="Hyperlink"/>
          </w:rPr>
          <w:t>TIOTIFFPhotometInterpret</w:t>
        </w:r>
      </w:hyperlink>
      <w:r>
        <w:rPr>
          <w:rStyle w:val="code"/>
        </w:rPr>
        <w:t>;</w:t>
      </w:r>
    </w:p>
    <w:p w:rsidR="007D6E04" w:rsidRDefault="007D6E04" w:rsidP="007D6E04">
      <w:pPr>
        <w:pStyle w:val="Caption"/>
      </w:pPr>
      <w:r>
        <w:t>Description</w:t>
      </w:r>
    </w:p>
    <w:p w:rsidR="007D6E04" w:rsidRDefault="007D6E04" w:rsidP="007D6E04">
      <w:pPr>
        <w:pStyle w:val="BodyTextFirstIndent"/>
      </w:pPr>
      <w:r>
        <w:t>Photometric interpretation.</w:t>
      </w:r>
      <w:r>
        <w:br/>
      </w:r>
    </w:p>
    <w:p w:rsidR="007D6E04" w:rsidRDefault="007D6E04" w:rsidP="007D6E04">
      <w:pPr>
        <w:pStyle w:val="Caption"/>
      </w:pPr>
      <w:r>
        <w:t>Declaration</w:t>
      </w:r>
    </w:p>
    <w:p w:rsidR="007D6E04" w:rsidRPr="0069009E" w:rsidRDefault="007D6E04" w:rsidP="007D6E04">
      <w:pPr>
        <w:pStyle w:val="NoSpacing"/>
      </w:pPr>
      <w:r w:rsidRPr="0069009E">
        <w:rPr>
          <w:rStyle w:val="code"/>
          <w:rFonts w:cs="Courier New"/>
          <w:b/>
        </w:rPr>
        <w:t>type</w:t>
      </w:r>
      <w:r w:rsidRPr="0069009E">
        <w:rPr>
          <w:rStyle w:val="code"/>
          <w:rFonts w:cs="Courier New"/>
        </w:rPr>
        <w:t xml:space="preserve"> TIOTIFFPhotometInterpret = (ioTIFF_WHITEISZERO, ioTIFF_BLACKISZERO, ioTIFF_RGB, ioTIFF_RGBPALETTE, ioTIFF_TRANSPMASK, ioTIFF_CMYK, ioTIFF_YCBCR, ioTIFF_CIELAB);</w:t>
      </w:r>
      <w:r w:rsidRPr="0069009E">
        <w:rPr>
          <w:rStyle w:val="code"/>
          <w:rFonts w:cs="Courier New"/>
        </w:rPr>
        <w:br/>
      </w:r>
    </w:p>
    <w:p w:rsidR="00EA27FC" w:rsidRDefault="00EA27FC" w:rsidP="007D6E04">
      <w:pPr>
        <w:keepNext w:val="0"/>
        <w:keepLines w:val="0"/>
        <w:spacing w:before="0" w:after="200" w:line="276" w:lineRule="auto"/>
        <w:outlineLvl w:val="9"/>
      </w:pPr>
    </w:p>
    <w:p w:rsidR="00EA27FC" w:rsidRDefault="00EA27FC" w:rsidP="007D6E04">
      <w:pPr>
        <w:keepNext w:val="0"/>
        <w:keepLines w:val="0"/>
        <w:spacing w:before="0" w:after="200" w:line="276" w:lineRule="auto"/>
        <w:outlineLvl w:val="9"/>
      </w:pPr>
    </w:p>
    <w:p w:rsidR="00EA27FC" w:rsidRDefault="00EA27FC" w:rsidP="007D6E04">
      <w:pPr>
        <w:keepNext w:val="0"/>
        <w:keepLines w:val="0"/>
        <w:spacing w:before="0" w:after="200" w:line="276" w:lineRule="auto"/>
        <w:outlineLvl w:val="9"/>
      </w:pPr>
    </w:p>
    <w:p w:rsidR="00EA27FC" w:rsidRDefault="00EA27FC" w:rsidP="007D6E04">
      <w:pPr>
        <w:keepNext w:val="0"/>
        <w:keepLines w:val="0"/>
        <w:spacing w:before="0" w:after="200" w:line="276" w:lineRule="auto"/>
        <w:outlineLvl w:val="9"/>
      </w:pPr>
    </w:p>
    <w:p w:rsidR="00EA27FC" w:rsidRDefault="00EA27FC" w:rsidP="007D6E04">
      <w:pPr>
        <w:keepNext w:val="0"/>
        <w:keepLines w:val="0"/>
        <w:spacing w:before="0" w:after="200" w:line="276" w:lineRule="auto"/>
        <w:outlineLvl w:val="9"/>
      </w:pPr>
    </w:p>
    <w:p w:rsidR="00EA27FC" w:rsidRDefault="00EA27FC" w:rsidP="007D6E04">
      <w:pPr>
        <w:keepNext w:val="0"/>
        <w:keepLines w:val="0"/>
        <w:spacing w:before="0" w:after="200" w:line="276" w:lineRule="auto"/>
        <w:outlineLvl w:val="9"/>
      </w:pPr>
    </w:p>
    <w:p w:rsidR="00EA27FC" w:rsidRDefault="00EA27FC" w:rsidP="000E2AE5">
      <w:pPr>
        <w:pStyle w:val="Links"/>
        <w:rPr>
          <w:rFonts w:asciiTheme="majorHAnsi" w:hAnsiTheme="majorHAnsi"/>
          <w:color w:val="1F497D" w:themeColor="text2"/>
          <w:spacing w:val="14"/>
          <w:sz w:val="24"/>
        </w:rPr>
      </w:pPr>
      <w:r>
        <w:br/>
      </w:r>
      <w:r>
        <w:br/>
      </w:r>
      <w:r>
        <w:br/>
      </w:r>
      <w:r>
        <w:br/>
      </w:r>
      <w:r>
        <w:br/>
      </w:r>
      <w:r>
        <w:br/>
      </w:r>
      <w:hyperlink w:anchor="TIOParamVals" w:history="1">
        <w:r w:rsidRPr="00F71E77">
          <w:rPr>
            <w:rStyle w:val="Hyperlink"/>
          </w:rPr>
          <w:t xml:space="preserve">IOParamsVals </w:t>
        </w:r>
      </w:hyperlink>
    </w:p>
    <w:p w:rsidR="007D6E04" w:rsidRDefault="007D6E04" w:rsidP="00EA27FC">
      <w:pPr>
        <w:pStyle w:val="Caption"/>
        <w:pageBreakBefore/>
      </w:pPr>
      <w:r>
        <w:lastRenderedPageBreak/>
        <w:t>Declaration</w:t>
      </w:r>
    </w:p>
    <w:p w:rsidR="007D6E04" w:rsidRDefault="007D6E04" w:rsidP="007D6E04">
      <w:pPr>
        <w:pStyle w:val="NoSpacing"/>
      </w:pPr>
      <w:r w:rsidRPr="00602179">
        <w:rPr>
          <w:rStyle w:val="code"/>
          <w:b/>
        </w:rPr>
        <w:t>property</w:t>
      </w:r>
      <w:r>
        <w:rPr>
          <w:rStyle w:val="code"/>
        </w:rPr>
        <w:t xml:space="preserve"> </w:t>
      </w:r>
      <w:bookmarkStart w:id="1403" w:name="TIOParamValsTIFF_PlanarConf"/>
      <w:r>
        <w:rPr>
          <w:rStyle w:val="code"/>
        </w:rPr>
        <w:t>TIFF_PlanarConf</w:t>
      </w:r>
      <w:bookmarkEnd w:id="1403"/>
      <w:r>
        <w:rPr>
          <w:rStyle w:val="code"/>
        </w:rPr>
        <w:t>: integer;</w:t>
      </w:r>
    </w:p>
    <w:p w:rsidR="007D6E04" w:rsidRDefault="007D6E04" w:rsidP="007D6E04">
      <w:pPr>
        <w:pStyle w:val="Caption"/>
      </w:pPr>
      <w:r>
        <w:t>Description</w:t>
      </w:r>
    </w:p>
    <w:p w:rsidR="007D6E04" w:rsidRDefault="007D6E04" w:rsidP="007D6E04">
      <w:pPr>
        <w:pStyle w:val="BodyTextFirstIndent"/>
      </w:pPr>
      <w:r>
        <w:rPr>
          <w:rStyle w:val="code"/>
        </w:rPr>
        <w:t>TIFF_PlanarConf</w:t>
      </w:r>
      <w:r>
        <w:t xml:space="preserve"> is the planar configuration.</w:t>
      </w:r>
    </w:p>
    <w:p w:rsidR="007D6E04" w:rsidRDefault="007D6E04" w:rsidP="007D6E04">
      <w:pPr>
        <w:pStyle w:val="Caption"/>
      </w:pPr>
      <w:r>
        <w:br/>
      </w:r>
      <w:r>
        <w:br/>
        <w:t>Declaration</w:t>
      </w:r>
    </w:p>
    <w:p w:rsidR="007D6E04" w:rsidRDefault="007D6E04" w:rsidP="007D6E04">
      <w:pPr>
        <w:pStyle w:val="NoSpacing"/>
      </w:pPr>
      <w:r w:rsidRPr="00602179">
        <w:rPr>
          <w:rStyle w:val="code"/>
          <w:b/>
        </w:rPr>
        <w:t>property</w:t>
      </w:r>
      <w:r>
        <w:rPr>
          <w:rStyle w:val="code"/>
        </w:rPr>
        <w:t xml:space="preserve"> </w:t>
      </w:r>
      <w:bookmarkStart w:id="1404" w:name="TIOParamValsTIFF_SubIndex"/>
      <w:r>
        <w:rPr>
          <w:rStyle w:val="code"/>
        </w:rPr>
        <w:t>TIFF_SubIndex</w:t>
      </w:r>
      <w:bookmarkEnd w:id="1404"/>
      <w:r>
        <w:rPr>
          <w:rStyle w:val="code"/>
        </w:rPr>
        <w:t>: integer;</w:t>
      </w:r>
    </w:p>
    <w:p w:rsidR="007D6E04" w:rsidRDefault="007D6E04" w:rsidP="007D6E04">
      <w:pPr>
        <w:pStyle w:val="Caption"/>
      </w:pPr>
      <w:r>
        <w:t>Description</w:t>
      </w:r>
    </w:p>
    <w:p w:rsidR="007D6E04" w:rsidRDefault="007D6E04" w:rsidP="007D6E04">
      <w:pPr>
        <w:pStyle w:val="BodyTextFirstIndent"/>
      </w:pPr>
      <w:r>
        <w:t>A TIFF can contain several pages. You can load image or parameters from a page using TIFF_ImageIndex (or just ImageIndex). Each page can contain sub images, like a tree, so you can load a specific subpage using TIFF_SubIndex.  This is useful for example to load an embedded Jpeg from a DNG (camera raw format), that is located at first page and second sub index.</w:t>
      </w:r>
    </w:p>
    <w:p w:rsidR="007D6E04" w:rsidRDefault="007D6E04" w:rsidP="007D6E04">
      <w:pPr>
        <w:pStyle w:val="Heading4"/>
      </w:pPr>
      <w:r w:rsidRPr="008C5363">
        <w:rPr>
          <w:sz w:val="22"/>
        </w:rPr>
        <w:t>Example</w:t>
      </w:r>
    </w:p>
    <w:p w:rsidR="007D6E04" w:rsidRDefault="007D6E04" w:rsidP="007D6E04">
      <w:pPr>
        <w:pStyle w:val="NoSpacing"/>
      </w:pPr>
      <w:r>
        <w:rPr>
          <w:rStyle w:val="code"/>
        </w:rPr>
        <w:t>// loads the embeded jpeg from a DNG</w:t>
      </w:r>
      <w:r>
        <w:br/>
      </w:r>
      <w:r>
        <w:rPr>
          <w:rStyle w:val="code"/>
        </w:rPr>
        <w:t>ImageEnView1.IO.Params.TIFF_ImageIndex := 0;</w:t>
      </w:r>
      <w:r>
        <w:br/>
      </w:r>
      <w:r>
        <w:rPr>
          <w:rStyle w:val="code"/>
        </w:rPr>
        <w:t>ImageEnView1.IO.Params.TIFF_SubIndex := 1;</w:t>
      </w:r>
      <w:r>
        <w:br/>
      </w:r>
      <w:r>
        <w:rPr>
          <w:rStyle w:val="code"/>
        </w:rPr>
        <w:t>ImageEnView1.IO.LoadFromFileTIFF(‘DCSXXX.DNG’);</w:t>
      </w:r>
    </w:p>
    <w:p w:rsidR="007D6E04" w:rsidRDefault="007D6E04" w:rsidP="007D6E04">
      <w:pPr>
        <w:pStyle w:val="BodyTextFirstIndent"/>
      </w:pPr>
    </w:p>
    <w:p w:rsidR="007D6E04" w:rsidRDefault="007D6E04" w:rsidP="007D6E04">
      <w:pPr>
        <w:pStyle w:val="Heading3"/>
      </w:pPr>
    </w:p>
    <w:p w:rsidR="00EA27FC" w:rsidRDefault="00EA27FC" w:rsidP="007D6E04">
      <w:pPr>
        <w:pStyle w:val="Heading3"/>
      </w:pPr>
    </w:p>
    <w:p w:rsidR="00EA27FC" w:rsidRDefault="00EA27FC" w:rsidP="000E2AE5">
      <w:pPr>
        <w:pStyle w:val="Links"/>
        <w:rPr>
          <w:rFonts w:asciiTheme="majorHAnsi" w:hAnsiTheme="majorHAnsi"/>
          <w:color w:val="1F497D" w:themeColor="text2"/>
          <w:spacing w:val="14"/>
          <w:sz w:val="24"/>
        </w:rPr>
      </w:pPr>
      <w:r>
        <w:br/>
      </w:r>
      <w:hyperlink w:anchor="TIOParamVals" w:history="1">
        <w:r w:rsidRPr="00F71E77">
          <w:rPr>
            <w:rStyle w:val="Hyperlink"/>
          </w:rPr>
          <w:t>IOParamsVals</w:t>
        </w:r>
      </w:hyperlink>
    </w:p>
    <w:p w:rsidR="007D6E04" w:rsidRDefault="007D6E04" w:rsidP="00D93D93">
      <w:pPr>
        <w:pStyle w:val="Caption"/>
      </w:pPr>
      <w:r>
        <w:lastRenderedPageBreak/>
        <w:br/>
        <w:t>Declaration</w:t>
      </w:r>
    </w:p>
    <w:p w:rsidR="007D6E04" w:rsidRDefault="007D6E04" w:rsidP="007D6E04">
      <w:pPr>
        <w:pStyle w:val="NoSpacing"/>
      </w:pPr>
      <w:r w:rsidRPr="00602179">
        <w:rPr>
          <w:rStyle w:val="code"/>
          <w:b/>
        </w:rPr>
        <w:t>property</w:t>
      </w:r>
      <w:r>
        <w:rPr>
          <w:rStyle w:val="code"/>
        </w:rPr>
        <w:t xml:space="preserve"> </w:t>
      </w:r>
      <w:bookmarkStart w:id="1405" w:name="TIOParamValsTIFF_XPos"/>
      <w:r>
        <w:rPr>
          <w:rStyle w:val="code"/>
        </w:rPr>
        <w:t>TIFF_XPos</w:t>
      </w:r>
      <w:bookmarkEnd w:id="1405"/>
      <w:r>
        <w:rPr>
          <w:rStyle w:val="code"/>
        </w:rPr>
        <w:t>: integer;</w:t>
      </w:r>
    </w:p>
    <w:p w:rsidR="007D6E04" w:rsidRDefault="007D6E04" w:rsidP="007D6E04">
      <w:pPr>
        <w:pStyle w:val="Caption"/>
      </w:pPr>
      <w:r>
        <w:t>Description</w:t>
      </w:r>
    </w:p>
    <w:p w:rsidR="007D6E04" w:rsidRDefault="007D6E04" w:rsidP="007D6E04">
      <w:pPr>
        <w:pStyle w:val="BodyTextFirstIndent"/>
      </w:pPr>
      <w:r>
        <w:t>X top-left position of the original scanned image.</w:t>
      </w:r>
    </w:p>
    <w:p w:rsidR="00060142" w:rsidRDefault="00060142" w:rsidP="007D6E04">
      <w:pPr>
        <w:pStyle w:val="Caption"/>
      </w:pPr>
    </w:p>
    <w:p w:rsidR="007D6E04" w:rsidRDefault="00EA27FC" w:rsidP="007D6E04">
      <w:pPr>
        <w:pStyle w:val="Caption"/>
      </w:pPr>
      <w:r>
        <w:t>D</w:t>
      </w:r>
      <w:r w:rsidR="007D6E04">
        <w:t>eclaration</w:t>
      </w:r>
    </w:p>
    <w:p w:rsidR="007D6E04" w:rsidRDefault="007D6E04" w:rsidP="007D6E04">
      <w:pPr>
        <w:pStyle w:val="NoSpacing"/>
      </w:pPr>
      <w:r w:rsidRPr="00602179">
        <w:rPr>
          <w:rStyle w:val="code"/>
          <w:b/>
        </w:rPr>
        <w:t>property</w:t>
      </w:r>
      <w:r>
        <w:rPr>
          <w:rStyle w:val="code"/>
        </w:rPr>
        <w:t xml:space="preserve"> </w:t>
      </w:r>
      <w:bookmarkStart w:id="1406" w:name="TIOParamValsTIFF_YPos"/>
      <w:r>
        <w:rPr>
          <w:rStyle w:val="code"/>
        </w:rPr>
        <w:t>TIFF_YPos</w:t>
      </w:r>
      <w:bookmarkEnd w:id="1406"/>
      <w:r>
        <w:rPr>
          <w:rStyle w:val="code"/>
        </w:rPr>
        <w:t>: integer;</w:t>
      </w:r>
    </w:p>
    <w:p w:rsidR="007D6E04" w:rsidRDefault="007D6E04" w:rsidP="007D6E04">
      <w:pPr>
        <w:pStyle w:val="Caption"/>
      </w:pPr>
      <w:r>
        <w:t>Description</w:t>
      </w:r>
    </w:p>
    <w:p w:rsidR="007D6E04" w:rsidRDefault="007D6E04" w:rsidP="007D6E04">
      <w:pPr>
        <w:pStyle w:val="BodyTextFirstIndent"/>
      </w:pPr>
      <w:r>
        <w:t>Y top-left position of the original scanned image.</w:t>
      </w:r>
    </w:p>
    <w:p w:rsidR="00EA27FC" w:rsidRDefault="00EA27FC" w:rsidP="007D6E04">
      <w:pPr>
        <w:pStyle w:val="BodyTextFirstIndent"/>
      </w:pPr>
    </w:p>
    <w:p w:rsidR="008D142E" w:rsidRPr="008D142E" w:rsidRDefault="008D142E" w:rsidP="008D142E">
      <w:pPr>
        <w:pStyle w:val="Caption"/>
        <w:rPr>
          <w:rFonts w:eastAsia="Times New Roman"/>
        </w:rPr>
      </w:pPr>
      <w:r w:rsidRPr="008D142E">
        <w:rPr>
          <w:rFonts w:eastAsia="Times New Roman"/>
        </w:rPr>
        <w:t>Declaration</w:t>
      </w:r>
    </w:p>
    <w:p w:rsidR="008D142E" w:rsidRPr="008D142E" w:rsidRDefault="008D142E" w:rsidP="008D142E">
      <w:pPr>
        <w:pStyle w:val="NoSpacing"/>
        <w:rPr>
          <w:rFonts w:eastAsia="Times New Roman"/>
        </w:rPr>
      </w:pPr>
      <w:r w:rsidRPr="008D142E">
        <w:rPr>
          <w:rFonts w:eastAsia="Times New Roman"/>
          <w:b/>
        </w:rPr>
        <w:t>property</w:t>
      </w:r>
      <w:r w:rsidRPr="008D142E">
        <w:rPr>
          <w:rFonts w:eastAsia="Times New Roman"/>
        </w:rPr>
        <w:t xml:space="preserve"> </w:t>
      </w:r>
      <w:bookmarkStart w:id="1407" w:name="TIOParamValsTIFF_ZIPCompression"/>
      <w:r w:rsidRPr="008D142E">
        <w:rPr>
          <w:rFonts w:eastAsia="Times New Roman"/>
        </w:rPr>
        <w:t>TIFF_ZIPCompression</w:t>
      </w:r>
      <w:bookmarkEnd w:id="1407"/>
      <w:r w:rsidRPr="008D142E">
        <w:rPr>
          <w:rFonts w:eastAsia="Times New Roman"/>
        </w:rPr>
        <w:t>:</w:t>
      </w:r>
      <w:r>
        <w:rPr>
          <w:rFonts w:eastAsia="Times New Roman"/>
        </w:rPr>
        <w:t xml:space="preserve"> </w:t>
      </w:r>
      <w:r w:rsidRPr="008D142E">
        <w:rPr>
          <w:rFonts w:eastAsia="Times New Roman"/>
        </w:rPr>
        <w:t>integer;</w:t>
      </w:r>
    </w:p>
    <w:p w:rsidR="008D142E" w:rsidRPr="008D142E" w:rsidRDefault="008D142E" w:rsidP="008D142E">
      <w:pPr>
        <w:pStyle w:val="Caption"/>
        <w:rPr>
          <w:rFonts w:eastAsia="Times New Roman"/>
        </w:rPr>
      </w:pPr>
      <w:r w:rsidRPr="008D142E">
        <w:rPr>
          <w:rFonts w:eastAsia="Times New Roman"/>
        </w:rPr>
        <w:t>Description</w:t>
      </w:r>
    </w:p>
    <w:p w:rsidR="00EA27FC" w:rsidRDefault="008D142E" w:rsidP="008D142E">
      <w:r w:rsidRPr="008D142E">
        <w:rPr>
          <w:rFonts w:eastAsia="Times New Roman"/>
        </w:rPr>
        <w:t>Specifies the compression level to be used when compression is ioTIFF_ZIP.</w:t>
      </w:r>
      <w:r w:rsidRPr="008D142E">
        <w:rPr>
          <w:rFonts w:eastAsia="Times New Roman"/>
        </w:rPr>
        <w:br/>
        <w:t>0 = fastest</w:t>
      </w:r>
      <w:r w:rsidRPr="008D142E">
        <w:rPr>
          <w:rFonts w:eastAsia="Times New Roman"/>
        </w:rPr>
        <w:br/>
        <w:t>1 = normal (default)</w:t>
      </w:r>
      <w:r w:rsidRPr="008D142E">
        <w:rPr>
          <w:rFonts w:eastAsia="Times New Roman"/>
        </w:rPr>
        <w:br/>
        <w:t>2 = max</w:t>
      </w:r>
    </w:p>
    <w:p w:rsidR="00EA27FC" w:rsidRDefault="00EA27FC" w:rsidP="007D6E04">
      <w:pPr>
        <w:pStyle w:val="BodyTextFirstIndent"/>
      </w:pPr>
    </w:p>
    <w:p w:rsidR="00496A97" w:rsidRDefault="00496A97" w:rsidP="000E2AE5">
      <w:pPr>
        <w:pStyle w:val="Links"/>
      </w:pPr>
    </w:p>
    <w:p w:rsidR="00EA27FC" w:rsidRPr="00E23B23" w:rsidRDefault="008D142E" w:rsidP="000E2AE5">
      <w:pPr>
        <w:pStyle w:val="Links"/>
        <w:rPr>
          <w:rStyle w:val="Hyperlink"/>
          <w:rFonts w:asciiTheme="majorHAnsi" w:hAnsiTheme="majorHAnsi"/>
          <w:spacing w:val="14"/>
          <w:sz w:val="24"/>
        </w:rPr>
      </w:pPr>
      <w:r>
        <w:br/>
      </w:r>
      <w:r w:rsidR="00E23B23">
        <w:fldChar w:fldCharType="begin"/>
      </w:r>
      <w:r w:rsidR="00E23B23">
        <w:instrText xml:space="preserve"> HYPERLINK  \l "TIOParamVals" </w:instrText>
      </w:r>
      <w:r w:rsidR="00E23B23">
        <w:fldChar w:fldCharType="separate"/>
      </w:r>
      <w:r w:rsidR="00EA27FC" w:rsidRPr="00E23B23">
        <w:rPr>
          <w:rStyle w:val="Hyperlink"/>
        </w:rPr>
        <w:t>IOParamsVals</w:t>
      </w:r>
    </w:p>
    <w:p w:rsidR="007D6E04" w:rsidRDefault="00E23B23" w:rsidP="00EA27FC">
      <w:pPr>
        <w:pStyle w:val="Heading2"/>
        <w:pageBreakBefore/>
      </w:pPr>
      <w:r>
        <w:rPr>
          <w:b w:val="0"/>
          <w:bCs/>
          <w:color w:val="000000"/>
          <w:sz w:val="22"/>
          <w:szCs w:val="22"/>
        </w:rPr>
        <w:lastRenderedPageBreak/>
        <w:fldChar w:fldCharType="end"/>
      </w:r>
      <w:bookmarkStart w:id="1408" w:name="_Toc330972981"/>
      <w:r w:rsidR="007D6E04">
        <w:t>CUR</w:t>
      </w:r>
      <w:bookmarkEnd w:id="1408"/>
    </w:p>
    <w:p w:rsidR="007D6E04" w:rsidRDefault="007D6E04" w:rsidP="007D6E04">
      <w:pPr>
        <w:pStyle w:val="Caption"/>
      </w:pPr>
      <w:r>
        <w:t>Declaration</w:t>
      </w:r>
    </w:p>
    <w:p w:rsidR="007D6E04" w:rsidRDefault="007D6E04" w:rsidP="007D6E04">
      <w:pPr>
        <w:pStyle w:val="NoSpacing"/>
      </w:pPr>
      <w:r w:rsidRPr="00602179">
        <w:rPr>
          <w:rStyle w:val="code"/>
          <w:b/>
        </w:rPr>
        <w:t>property</w:t>
      </w:r>
      <w:r>
        <w:rPr>
          <w:rStyle w:val="code"/>
        </w:rPr>
        <w:t xml:space="preserve"> </w:t>
      </w:r>
      <w:bookmarkStart w:id="1409" w:name="TIOParamValsCUR_Background"/>
      <w:r>
        <w:rPr>
          <w:rStyle w:val="code"/>
        </w:rPr>
        <w:t>CUR_Background</w:t>
      </w:r>
      <w:bookmarkEnd w:id="1409"/>
      <w:r>
        <w:rPr>
          <w:rStyle w:val="code"/>
        </w:rPr>
        <w:t xml:space="preserve">: </w:t>
      </w:r>
      <w:hyperlink r:id="rId1073" w:history="1">
        <w:r>
          <w:rPr>
            <w:rStyle w:val="Hyperlink"/>
          </w:rPr>
          <w:t>TRGB</w:t>
        </w:r>
      </w:hyperlink>
      <w:r>
        <w:rPr>
          <w:rStyle w:val="code"/>
        </w:rPr>
        <w:t>;</w:t>
      </w:r>
    </w:p>
    <w:p w:rsidR="007D6E04" w:rsidRDefault="007D6E04" w:rsidP="007D6E04">
      <w:pPr>
        <w:pStyle w:val="Caption"/>
      </w:pPr>
      <w:r>
        <w:t>Description</w:t>
      </w:r>
    </w:p>
    <w:p w:rsidR="007D6E04" w:rsidRDefault="007D6E04" w:rsidP="007D6E04">
      <w:pPr>
        <w:pStyle w:val="BodyTextFirstIndent"/>
      </w:pPr>
      <w:r>
        <w:t>CUR_Background is the background color where to merge loaded image. Applications should set this property before loading images.</w:t>
      </w:r>
    </w:p>
    <w:p w:rsidR="007D6E04" w:rsidRDefault="007D6E04" w:rsidP="007D6E04">
      <w:pPr>
        <w:pStyle w:val="Heading4"/>
      </w:pPr>
      <w:r w:rsidRPr="008C5363">
        <w:rPr>
          <w:sz w:val="22"/>
        </w:rPr>
        <w:t>Example</w:t>
      </w:r>
    </w:p>
    <w:p w:rsidR="007D6E04" w:rsidRDefault="007D6E04" w:rsidP="007D6E04">
      <w:pPr>
        <w:pStyle w:val="NoSpacing"/>
      </w:pPr>
      <w:r>
        <w:rPr>
          <w:rStyle w:val="code"/>
        </w:rPr>
        <w:t>ImageEnView1.IO.Params.CUR_Background := CreateRGB(255,255,255);</w:t>
      </w:r>
      <w:r>
        <w:br/>
      </w:r>
      <w:r>
        <w:rPr>
          <w:rStyle w:val="code"/>
        </w:rPr>
        <w:t>ImageEnView1.IO.LoadFromFileCUR(‘myicon.cur’);</w:t>
      </w:r>
    </w:p>
    <w:p w:rsidR="007D6E04" w:rsidRDefault="007D6E04" w:rsidP="007D6E04">
      <w:pPr>
        <w:pStyle w:val="BodyTextFirstIndent"/>
      </w:pPr>
    </w:p>
    <w:p w:rsidR="007D6E04" w:rsidRDefault="007D6E04" w:rsidP="00D93D93">
      <w:pPr>
        <w:pStyle w:val="Caption"/>
      </w:pPr>
      <w:r>
        <w:br/>
        <w:t>Declaration</w:t>
      </w:r>
    </w:p>
    <w:p w:rsidR="007D6E04" w:rsidRDefault="007D6E04" w:rsidP="007D6E04">
      <w:pPr>
        <w:pStyle w:val="NoSpacing"/>
      </w:pPr>
      <w:r w:rsidRPr="00602179">
        <w:rPr>
          <w:rStyle w:val="code"/>
          <w:b/>
        </w:rPr>
        <w:t>property</w:t>
      </w:r>
      <w:r>
        <w:rPr>
          <w:rStyle w:val="code"/>
        </w:rPr>
        <w:t xml:space="preserve"> </w:t>
      </w:r>
      <w:bookmarkStart w:id="1410" w:name="TIOParamValsCUR_ImageIndex"/>
      <w:r>
        <w:rPr>
          <w:rStyle w:val="code"/>
        </w:rPr>
        <w:t>CUR_ImageIndex</w:t>
      </w:r>
      <w:bookmarkEnd w:id="1410"/>
      <w:r>
        <w:rPr>
          <w:rStyle w:val="code"/>
        </w:rPr>
        <w:t>: integer;</w:t>
      </w:r>
    </w:p>
    <w:p w:rsidR="007D6E04" w:rsidRDefault="007D6E04" w:rsidP="007D6E04">
      <w:pPr>
        <w:pStyle w:val="Caption"/>
      </w:pPr>
      <w:r>
        <w:t>Description</w:t>
      </w:r>
    </w:p>
    <w:p w:rsidR="007D6E04" w:rsidRDefault="007D6E04" w:rsidP="00743A61">
      <w:pPr>
        <w:pStyle w:val="BodyText"/>
      </w:pPr>
      <w:r>
        <w:t>The CUR_ImageIndex is the index (from 0) of the image.</w:t>
      </w:r>
      <w:r>
        <w:br/>
        <w:t>A CUR file can contain multiple images inside.</w:t>
      </w:r>
    </w:p>
    <w:p w:rsidR="007D6E04" w:rsidRDefault="007D6E04" w:rsidP="007D6E04">
      <w:pPr>
        <w:pStyle w:val="Heading4"/>
      </w:pPr>
      <w:r w:rsidRPr="008C5363">
        <w:rPr>
          <w:sz w:val="22"/>
        </w:rPr>
        <w:t>Example</w:t>
      </w:r>
    </w:p>
    <w:p w:rsidR="007D6E04" w:rsidRDefault="007D6E04" w:rsidP="007D6E04">
      <w:pPr>
        <w:pStyle w:val="NoSpacing"/>
        <w:rPr>
          <w:rStyle w:val="code"/>
        </w:rPr>
      </w:pPr>
      <w:r>
        <w:rPr>
          <w:rStyle w:val="code"/>
        </w:rPr>
        <w:t>// Load the second cursor inside ‘alfa.cur’</w:t>
      </w:r>
      <w:r>
        <w:br/>
      </w:r>
      <w:r>
        <w:rPr>
          <w:rStyle w:val="code"/>
        </w:rPr>
        <w:t>ImageEnView1.IO.Params.CUR_ImageIndex := 1;</w:t>
      </w:r>
      <w:r>
        <w:br/>
      </w:r>
      <w:r>
        <w:rPr>
          <w:rStyle w:val="code"/>
        </w:rPr>
        <w:t>ImageEnView1.IO.LoadFromFile(‘alfa.cur’);</w:t>
      </w:r>
    </w:p>
    <w:p w:rsidR="00697CDB" w:rsidRPr="00E23B23" w:rsidRDefault="00E23B23" w:rsidP="000E2AE5">
      <w:pPr>
        <w:pStyle w:val="Links"/>
        <w:rPr>
          <w:rStyle w:val="Hyperlink"/>
          <w:rFonts w:asciiTheme="majorHAnsi" w:hAnsiTheme="majorHAnsi"/>
          <w:spacing w:val="14"/>
          <w:sz w:val="24"/>
        </w:rPr>
      </w:pPr>
      <w:r>
        <w:br/>
      </w:r>
      <w:r>
        <w:fldChar w:fldCharType="begin"/>
      </w:r>
      <w:r>
        <w:instrText xml:space="preserve"> HYPERLINK  \l "TIOParamVals" </w:instrText>
      </w:r>
      <w:r>
        <w:fldChar w:fldCharType="separate"/>
      </w:r>
      <w:r w:rsidR="00697CDB" w:rsidRPr="00E23B23">
        <w:rPr>
          <w:rStyle w:val="Hyperlink"/>
        </w:rPr>
        <w:t>IOParamsVals</w:t>
      </w:r>
    </w:p>
    <w:p w:rsidR="007D6E04" w:rsidRDefault="00E23B23" w:rsidP="007D6E04">
      <w:pPr>
        <w:pStyle w:val="Caption"/>
      </w:pPr>
      <w:r>
        <w:rPr>
          <w:rFonts w:asciiTheme="minorHAnsi" w:eastAsiaTheme="majorEastAsia" w:hAnsiTheme="minorHAnsi"/>
          <w:bCs/>
          <w:smallCaps w:val="0"/>
          <w:color w:val="000000"/>
          <w:spacing w:val="0"/>
          <w:szCs w:val="22"/>
          <w:lang w:bidi="ar-SA"/>
        </w:rPr>
        <w:lastRenderedPageBreak/>
        <w:fldChar w:fldCharType="end"/>
      </w:r>
      <w:r w:rsidR="007D6E04">
        <w:t>Declar</w:t>
      </w:r>
      <w:r w:rsidR="007D6E04" w:rsidRPr="00CA06F7">
        <w:rPr>
          <w:rStyle w:val="Heading2Char"/>
        </w:rPr>
        <w:t>a</w:t>
      </w:r>
      <w:r w:rsidR="007D6E04">
        <w:t>tion</w:t>
      </w:r>
    </w:p>
    <w:p w:rsidR="007D6E04" w:rsidRDefault="007D6E04" w:rsidP="007D6E04">
      <w:pPr>
        <w:pStyle w:val="NoSpacing"/>
      </w:pPr>
      <w:r w:rsidRPr="00602179">
        <w:rPr>
          <w:rStyle w:val="code"/>
          <w:b/>
        </w:rPr>
        <w:t>property</w:t>
      </w:r>
      <w:r>
        <w:rPr>
          <w:rStyle w:val="code"/>
        </w:rPr>
        <w:t xml:space="preserve"> </w:t>
      </w:r>
      <w:bookmarkStart w:id="1411" w:name="TIOParamValsCUR_XHotSpot"/>
      <w:r>
        <w:rPr>
          <w:rStyle w:val="code"/>
        </w:rPr>
        <w:t>CUR_XHotSpot</w:t>
      </w:r>
      <w:bookmarkEnd w:id="1411"/>
      <w:r>
        <w:rPr>
          <w:rStyle w:val="code"/>
        </w:rPr>
        <w:t>: integer;</w:t>
      </w:r>
    </w:p>
    <w:p w:rsidR="007D6E04" w:rsidRDefault="007D6E04" w:rsidP="007D6E04">
      <w:pPr>
        <w:pStyle w:val="Caption"/>
      </w:pPr>
      <w:r>
        <w:t>Description</w:t>
      </w:r>
    </w:p>
    <w:p w:rsidR="007D6E04" w:rsidRDefault="007D6E04" w:rsidP="00743A61">
      <w:pPr>
        <w:pStyle w:val="BodyText"/>
      </w:pPr>
      <w:r>
        <w:t>CUR_XHotSpot is the horizontal position of hot spot point.</w:t>
      </w:r>
      <w:r>
        <w:br/>
        <w:t xml:space="preserve">See also </w:t>
      </w:r>
      <w:hyperlink r:id="rId1074" w:history="1">
        <w:r>
          <w:rPr>
            <w:rStyle w:val="Hyperlink"/>
          </w:rPr>
          <w:t>CUR_XHotSpot</w:t>
        </w:r>
      </w:hyperlink>
      <w:r>
        <w:t>.</w:t>
      </w:r>
    </w:p>
    <w:p w:rsidR="007D6E04" w:rsidRDefault="007D6E04" w:rsidP="007D6E04"/>
    <w:p w:rsidR="007D6E04" w:rsidRDefault="007D6E04" w:rsidP="007D6E04">
      <w:pPr>
        <w:pStyle w:val="Heading3"/>
      </w:pPr>
    </w:p>
    <w:p w:rsidR="007D6E04" w:rsidRDefault="007D6E04" w:rsidP="007D6E04">
      <w:pPr>
        <w:pStyle w:val="Caption"/>
      </w:pPr>
      <w:r>
        <w:t>Declaration</w:t>
      </w:r>
    </w:p>
    <w:p w:rsidR="007D6E04" w:rsidRDefault="007D6E04" w:rsidP="007D6E04">
      <w:pPr>
        <w:pStyle w:val="NoSpacing"/>
      </w:pPr>
      <w:r w:rsidRPr="00602179">
        <w:rPr>
          <w:rStyle w:val="code"/>
          <w:b/>
        </w:rPr>
        <w:t>property</w:t>
      </w:r>
      <w:r>
        <w:rPr>
          <w:rStyle w:val="code"/>
        </w:rPr>
        <w:t xml:space="preserve"> </w:t>
      </w:r>
      <w:bookmarkStart w:id="1412" w:name="TIOParamValsCUR_YHotSpot"/>
      <w:r>
        <w:rPr>
          <w:rStyle w:val="code"/>
        </w:rPr>
        <w:t>CUR_YHotSpot</w:t>
      </w:r>
      <w:bookmarkEnd w:id="1412"/>
      <w:r>
        <w:rPr>
          <w:rStyle w:val="code"/>
        </w:rPr>
        <w:t>: integer;</w:t>
      </w:r>
    </w:p>
    <w:p w:rsidR="007D6E04" w:rsidRDefault="007D6E04" w:rsidP="007D6E04">
      <w:pPr>
        <w:pStyle w:val="Caption"/>
      </w:pPr>
      <w:r>
        <w:t>Description</w:t>
      </w:r>
    </w:p>
    <w:p w:rsidR="007D6E04" w:rsidRDefault="007D6E04" w:rsidP="00743A61">
      <w:pPr>
        <w:pStyle w:val="BodyText"/>
      </w:pPr>
      <w:r>
        <w:t>CUR_YHotSpot is the vertical position of hot spot point.</w:t>
      </w:r>
      <w:r>
        <w:br/>
        <w:t xml:space="preserve">See also </w:t>
      </w:r>
      <w:hyperlink r:id="rId1075" w:history="1">
        <w:r>
          <w:rPr>
            <w:rStyle w:val="Hyperlink"/>
          </w:rPr>
          <w:t>CUR_XHotSpot</w:t>
        </w:r>
      </w:hyperlink>
      <w:r>
        <w:t>.</w:t>
      </w:r>
    </w:p>
    <w:p w:rsidR="007D6E04" w:rsidRDefault="007D6E04" w:rsidP="007D6E04"/>
    <w:p w:rsidR="00697CDB" w:rsidRDefault="00697CDB" w:rsidP="007D6E04"/>
    <w:p w:rsidR="00697CDB" w:rsidRDefault="00697CDB" w:rsidP="007D6E04"/>
    <w:p w:rsidR="00697CDB" w:rsidRDefault="00697CDB" w:rsidP="007D6E04"/>
    <w:p w:rsidR="00697CDB" w:rsidRDefault="00697CDB" w:rsidP="007D6E04"/>
    <w:p w:rsidR="00697CDB" w:rsidRDefault="00697CDB" w:rsidP="007D6E04"/>
    <w:p w:rsidR="00697CDB" w:rsidRDefault="00697CDB" w:rsidP="007D6E04"/>
    <w:p w:rsidR="00697CDB" w:rsidRDefault="00697CDB" w:rsidP="007D6E04"/>
    <w:p w:rsidR="00697CDB" w:rsidRPr="00E23B23" w:rsidRDefault="00E23B23" w:rsidP="000E2AE5">
      <w:pPr>
        <w:pStyle w:val="Links"/>
        <w:rPr>
          <w:rStyle w:val="Hyperlink"/>
          <w:rFonts w:asciiTheme="majorHAnsi" w:hAnsiTheme="majorHAnsi"/>
          <w:spacing w:val="14"/>
          <w:sz w:val="24"/>
        </w:rPr>
      </w:pPr>
      <w:r>
        <w:fldChar w:fldCharType="begin"/>
      </w:r>
      <w:r>
        <w:instrText xml:space="preserve"> HYPERLINK  \l "TIOParamVals" </w:instrText>
      </w:r>
      <w:r>
        <w:fldChar w:fldCharType="separate"/>
      </w:r>
      <w:r w:rsidR="00697CDB" w:rsidRPr="00E23B23">
        <w:rPr>
          <w:rStyle w:val="Hyperlink"/>
        </w:rPr>
        <w:t>IOParamsVals</w:t>
      </w:r>
    </w:p>
    <w:p w:rsidR="007D6E04" w:rsidRDefault="00E23B23" w:rsidP="00697CDB">
      <w:pPr>
        <w:pStyle w:val="Heading2"/>
        <w:pageBreakBefore/>
      </w:pPr>
      <w:r>
        <w:rPr>
          <w:b w:val="0"/>
          <w:bCs/>
          <w:color w:val="000000"/>
          <w:sz w:val="22"/>
          <w:szCs w:val="22"/>
        </w:rPr>
        <w:lastRenderedPageBreak/>
        <w:fldChar w:fldCharType="end"/>
      </w:r>
      <w:bookmarkStart w:id="1413" w:name="_Toc330972982"/>
      <w:r w:rsidR="007D6E04">
        <w:t>DCX</w:t>
      </w:r>
      <w:bookmarkEnd w:id="1413"/>
    </w:p>
    <w:p w:rsidR="007D6E04" w:rsidRDefault="007D6E04" w:rsidP="007D6E04">
      <w:pPr>
        <w:pStyle w:val="Caption"/>
      </w:pPr>
      <w:r>
        <w:t>Declaration</w:t>
      </w:r>
    </w:p>
    <w:p w:rsidR="007D6E04" w:rsidRDefault="007D6E04" w:rsidP="007D6E04">
      <w:pPr>
        <w:pStyle w:val="NoSpacing"/>
      </w:pPr>
      <w:r w:rsidRPr="00602179">
        <w:rPr>
          <w:rStyle w:val="code"/>
          <w:b/>
        </w:rPr>
        <w:t>property</w:t>
      </w:r>
      <w:r>
        <w:rPr>
          <w:rStyle w:val="code"/>
        </w:rPr>
        <w:t xml:space="preserve"> </w:t>
      </w:r>
      <w:bookmarkStart w:id="1414" w:name="TIOParamValsDCX_ImageIndex"/>
      <w:r>
        <w:rPr>
          <w:rStyle w:val="code"/>
        </w:rPr>
        <w:t>DCX_ImageIndex</w:t>
      </w:r>
      <w:bookmarkEnd w:id="1414"/>
      <w:r>
        <w:rPr>
          <w:rStyle w:val="code"/>
        </w:rPr>
        <w:t>: integer;</w:t>
      </w:r>
    </w:p>
    <w:p w:rsidR="007D6E04" w:rsidRDefault="007D6E04" w:rsidP="007D6E04">
      <w:pPr>
        <w:pStyle w:val="Caption"/>
      </w:pPr>
      <w:r>
        <w:t>Description</w:t>
      </w:r>
    </w:p>
    <w:p w:rsidR="007D6E04" w:rsidRDefault="007D6E04" w:rsidP="007D6E04">
      <w:pPr>
        <w:pStyle w:val="BodyTextFirstIndent"/>
      </w:pPr>
      <w:r>
        <w:t>Specifies the image index (0=first page) to load for a DCX file.</w:t>
      </w:r>
    </w:p>
    <w:p w:rsidR="007D6E04" w:rsidRDefault="007D6E04" w:rsidP="007D6E04">
      <w:pPr>
        <w:pStyle w:val="Heading4"/>
      </w:pPr>
      <w:r w:rsidRPr="008C5363">
        <w:rPr>
          <w:sz w:val="22"/>
        </w:rPr>
        <w:t>Example</w:t>
      </w:r>
    </w:p>
    <w:p w:rsidR="007D6E04" w:rsidRDefault="007D6E04" w:rsidP="007D6E04">
      <w:pPr>
        <w:pStyle w:val="NoSpacing"/>
      </w:pPr>
      <w:r>
        <w:rPr>
          <w:rStyle w:val="code"/>
        </w:rPr>
        <w:t>// I want the second page of ‘input.dcx’</w:t>
      </w:r>
      <w:r>
        <w:br/>
      </w:r>
      <w:r>
        <w:rPr>
          <w:rStyle w:val="code"/>
        </w:rPr>
        <w:t>ImageEnView1.IO.Params.DCX_ImageIndex := 1;</w:t>
      </w:r>
      <w:r>
        <w:br/>
      </w:r>
      <w:r>
        <w:rPr>
          <w:rStyle w:val="code"/>
        </w:rPr>
        <w:t>ImageEnView1.IO.LoadFromFile(‘input.dcx’);</w:t>
      </w:r>
    </w:p>
    <w:p w:rsidR="007D6E04" w:rsidRDefault="007D6E04" w:rsidP="007D6E04">
      <w:pPr>
        <w:pStyle w:val="BodyTextFirstIndent"/>
      </w:pPr>
    </w:p>
    <w:p w:rsidR="007D6E04" w:rsidRDefault="007D6E04" w:rsidP="007D6E04"/>
    <w:p w:rsidR="00697CDB" w:rsidRDefault="00697CDB" w:rsidP="007D6E04">
      <w:pPr>
        <w:keepNext w:val="0"/>
        <w:keepLines w:val="0"/>
        <w:spacing w:before="0" w:after="200" w:line="276" w:lineRule="auto"/>
        <w:outlineLvl w:val="9"/>
      </w:pPr>
    </w:p>
    <w:p w:rsidR="00697CDB" w:rsidRDefault="00697CDB" w:rsidP="007D6E04">
      <w:pPr>
        <w:keepNext w:val="0"/>
        <w:keepLines w:val="0"/>
        <w:spacing w:before="0" w:after="200" w:line="276" w:lineRule="auto"/>
        <w:outlineLvl w:val="9"/>
      </w:pPr>
    </w:p>
    <w:p w:rsidR="00697CDB" w:rsidRDefault="00697CDB" w:rsidP="007D6E04">
      <w:pPr>
        <w:keepNext w:val="0"/>
        <w:keepLines w:val="0"/>
        <w:spacing w:before="0" w:after="200" w:line="276" w:lineRule="auto"/>
        <w:outlineLvl w:val="9"/>
      </w:pPr>
    </w:p>
    <w:p w:rsidR="00697CDB" w:rsidRDefault="00697CDB" w:rsidP="007D6E04">
      <w:pPr>
        <w:keepNext w:val="0"/>
        <w:keepLines w:val="0"/>
        <w:spacing w:before="0" w:after="200" w:line="276" w:lineRule="auto"/>
        <w:outlineLvl w:val="9"/>
      </w:pPr>
    </w:p>
    <w:p w:rsidR="00697CDB" w:rsidRDefault="00697CDB" w:rsidP="007D6E04">
      <w:pPr>
        <w:keepNext w:val="0"/>
        <w:keepLines w:val="0"/>
        <w:spacing w:before="0" w:after="200" w:line="276" w:lineRule="auto"/>
        <w:outlineLvl w:val="9"/>
      </w:pPr>
    </w:p>
    <w:p w:rsidR="00697CDB" w:rsidRDefault="00697CDB" w:rsidP="007D6E04">
      <w:pPr>
        <w:keepNext w:val="0"/>
        <w:keepLines w:val="0"/>
        <w:spacing w:before="0" w:after="200" w:line="276" w:lineRule="auto"/>
        <w:outlineLvl w:val="9"/>
      </w:pPr>
    </w:p>
    <w:p w:rsidR="00697CDB" w:rsidRDefault="00697CDB" w:rsidP="007D6E04">
      <w:pPr>
        <w:keepNext w:val="0"/>
        <w:keepLines w:val="0"/>
        <w:spacing w:before="0" w:after="200" w:line="276" w:lineRule="auto"/>
        <w:outlineLvl w:val="9"/>
      </w:pPr>
    </w:p>
    <w:p w:rsidR="00496A97" w:rsidRDefault="00697CDB" w:rsidP="000E2AE5">
      <w:pPr>
        <w:pStyle w:val="Links"/>
      </w:pPr>
      <w:r>
        <w:br/>
      </w:r>
    </w:p>
    <w:p w:rsidR="007D6E04" w:rsidRPr="00697CDB" w:rsidRDefault="003921BC" w:rsidP="000E2AE5">
      <w:pPr>
        <w:pStyle w:val="Links"/>
        <w:rPr>
          <w:rFonts w:asciiTheme="majorHAnsi" w:hAnsiTheme="majorHAnsi"/>
          <w:color w:val="1F497D" w:themeColor="text2"/>
          <w:spacing w:val="14"/>
          <w:sz w:val="24"/>
        </w:rPr>
      </w:pPr>
      <w:hyperlink w:anchor="TIOParamVals" w:history="1">
        <w:r w:rsidR="00697CDB" w:rsidRPr="00F71E77">
          <w:rPr>
            <w:rStyle w:val="Hyperlink"/>
          </w:rPr>
          <w:t>IOParamsVals</w:t>
        </w:r>
      </w:hyperlink>
      <w:r w:rsidR="007D6E04">
        <w:br w:type="page"/>
      </w:r>
    </w:p>
    <w:p w:rsidR="007D6E04" w:rsidRDefault="007D6E04" w:rsidP="007D6E04">
      <w:pPr>
        <w:pStyle w:val="Heading2"/>
      </w:pPr>
      <w:bookmarkStart w:id="1415" w:name="_Toc330972983"/>
      <w:r>
        <w:lastRenderedPageBreak/>
        <w:t>ICO</w:t>
      </w:r>
      <w:bookmarkEnd w:id="1415"/>
    </w:p>
    <w:p w:rsidR="007D6E04" w:rsidRDefault="007D6E04" w:rsidP="007D6E04">
      <w:pPr>
        <w:pStyle w:val="Caption"/>
      </w:pPr>
      <w:r>
        <w:t>Declaration</w:t>
      </w:r>
    </w:p>
    <w:p w:rsidR="007D6E04" w:rsidRDefault="007D6E04" w:rsidP="007D6E04">
      <w:pPr>
        <w:pStyle w:val="NoSpacing"/>
      </w:pPr>
      <w:r w:rsidRPr="00602179">
        <w:rPr>
          <w:rStyle w:val="code"/>
          <w:b/>
        </w:rPr>
        <w:t>property</w:t>
      </w:r>
      <w:r>
        <w:rPr>
          <w:rStyle w:val="code"/>
        </w:rPr>
        <w:t xml:space="preserve"> </w:t>
      </w:r>
      <w:bookmarkStart w:id="1416" w:name="TIOParamValsICO_background"/>
      <w:r>
        <w:rPr>
          <w:rStyle w:val="code"/>
        </w:rPr>
        <w:t>ICO_background</w:t>
      </w:r>
      <w:bookmarkEnd w:id="1416"/>
      <w:r>
        <w:rPr>
          <w:rStyle w:val="code"/>
        </w:rPr>
        <w:t xml:space="preserve">: </w:t>
      </w:r>
      <w:hyperlink r:id="rId1076" w:history="1">
        <w:r>
          <w:rPr>
            <w:rStyle w:val="Hyperlink"/>
          </w:rPr>
          <w:t>TRGB</w:t>
        </w:r>
      </w:hyperlink>
      <w:r>
        <w:rPr>
          <w:rStyle w:val="code"/>
        </w:rPr>
        <w:t>;</w:t>
      </w:r>
    </w:p>
    <w:p w:rsidR="007D6E04" w:rsidRDefault="007D6E04" w:rsidP="007D6E04">
      <w:pPr>
        <w:pStyle w:val="Caption"/>
      </w:pPr>
      <w:r>
        <w:t>Description</w:t>
      </w:r>
    </w:p>
    <w:p w:rsidR="007D6E04" w:rsidRDefault="007D6E04" w:rsidP="007D6E04">
      <w:pPr>
        <w:pStyle w:val="BodyTextFirstIndent"/>
      </w:pPr>
      <w:r>
        <w:t>ICO_background is the background color where to merge loaded image.  Applications should set this property before loading images.</w:t>
      </w:r>
      <w:r>
        <w:br/>
        <w:t>ICO_Background is used only when you load icon files.</w:t>
      </w:r>
      <w:r>
        <w:br/>
        <w:t>This is needed to set a specific color as transparent (the image background) for viewing.</w:t>
      </w:r>
    </w:p>
    <w:p w:rsidR="007D6E04" w:rsidRDefault="007D6E04" w:rsidP="007D6E04">
      <w:pPr>
        <w:pStyle w:val="BodyTextFirstIndent"/>
      </w:pPr>
      <w:r>
        <w:t>When you save an image as an icon, only the image alpha channel is used.</w:t>
      </w:r>
    </w:p>
    <w:p w:rsidR="007D6E04" w:rsidRDefault="007D6E04" w:rsidP="007D6E04">
      <w:pPr>
        <w:pStyle w:val="BodyTextFirstIndent"/>
      </w:pPr>
      <w:r>
        <w:t xml:space="preserve">If you want to make a color transparent you should use </w:t>
      </w:r>
      <w:hyperlink r:id="rId1077" w:history="1">
        <w:r>
          <w:rPr>
            <w:rStyle w:val="Hyperlink"/>
          </w:rPr>
          <w:t>SetTransparentColors</w:t>
        </w:r>
      </w:hyperlink>
      <w:r>
        <w:t xml:space="preserve"> before saving the file.</w:t>
      </w:r>
    </w:p>
    <w:p w:rsidR="007D6E04" w:rsidRPr="008C5363" w:rsidRDefault="007D6E04" w:rsidP="007D6E04">
      <w:pPr>
        <w:pStyle w:val="Heading4"/>
        <w:rPr>
          <w:sz w:val="22"/>
        </w:rPr>
      </w:pPr>
      <w:r w:rsidRPr="008C5363">
        <w:rPr>
          <w:sz w:val="22"/>
        </w:rPr>
        <w:t>Reading example</w:t>
      </w:r>
    </w:p>
    <w:p w:rsidR="007D6E04" w:rsidRDefault="007D6E04" w:rsidP="007D6E04">
      <w:pPr>
        <w:pStyle w:val="NoSpacing"/>
      </w:pPr>
      <w:r>
        <w:rPr>
          <w:rStyle w:val="code"/>
        </w:rPr>
        <w:t>ImageEnView1.IO.Params.ICO_Background := CreateRGB(255,255,255);</w:t>
      </w:r>
      <w:r>
        <w:br/>
      </w:r>
      <w:r>
        <w:rPr>
          <w:rStyle w:val="code"/>
        </w:rPr>
        <w:t>ImageEnView1.IO.LoadFromFileICO(‘myicon.ico’);</w:t>
      </w:r>
    </w:p>
    <w:p w:rsidR="007D6E04" w:rsidRPr="008C5363" w:rsidRDefault="007D6E04" w:rsidP="007D6E04">
      <w:pPr>
        <w:pStyle w:val="Heading4"/>
        <w:rPr>
          <w:sz w:val="22"/>
        </w:rPr>
      </w:pPr>
      <w:r w:rsidRPr="008C5363">
        <w:rPr>
          <w:sz w:val="22"/>
        </w:rPr>
        <w:t>Writing example</w:t>
      </w:r>
    </w:p>
    <w:p w:rsidR="007D6E04" w:rsidRDefault="007D6E04" w:rsidP="007D6E04">
      <w:pPr>
        <w:pStyle w:val="NoSpacing"/>
      </w:pPr>
      <w:r>
        <w:rPr>
          <w:rStyle w:val="code"/>
        </w:rPr>
        <w:t xml:space="preserve">ImageEnView1.Proc.SetTransparentColors( </w:t>
      </w:r>
      <w:r>
        <w:rPr>
          <w:rStyle w:val="code"/>
        </w:rPr>
        <w:br/>
        <w:t xml:space="preserve">  transparent_color, transparent_color, 0 );</w:t>
      </w:r>
      <w:r>
        <w:br/>
      </w:r>
      <w:r>
        <w:rPr>
          <w:rStyle w:val="code"/>
        </w:rPr>
        <w:t>ImageEnView1.IO.SaveToFileICO(‘myicon.ico’);</w:t>
      </w:r>
    </w:p>
    <w:p w:rsidR="007D6E04" w:rsidRDefault="007D6E04" w:rsidP="007D6E04">
      <w:pPr>
        <w:pStyle w:val="BodyTextFirstIndent"/>
      </w:pPr>
    </w:p>
    <w:p w:rsidR="00697CDB" w:rsidRDefault="00697CDB" w:rsidP="000E2AE5">
      <w:pPr>
        <w:pStyle w:val="Links"/>
        <w:rPr>
          <w:rFonts w:asciiTheme="majorHAnsi" w:hAnsiTheme="majorHAnsi"/>
          <w:color w:val="1F497D" w:themeColor="text2"/>
          <w:spacing w:val="14"/>
          <w:sz w:val="24"/>
        </w:rPr>
      </w:pPr>
      <w:r>
        <w:br/>
      </w:r>
      <w:hyperlink w:anchor="TIOParamVals" w:history="1">
        <w:r w:rsidRPr="00F71E77">
          <w:rPr>
            <w:rStyle w:val="Hyperlink"/>
          </w:rPr>
          <w:t>IOParamsVals</w:t>
        </w:r>
      </w:hyperlink>
    </w:p>
    <w:p w:rsidR="007D6E04" w:rsidRDefault="007D6E04" w:rsidP="007D6E04">
      <w:pPr>
        <w:pStyle w:val="Caption"/>
      </w:pPr>
      <w:r>
        <w:lastRenderedPageBreak/>
        <w:t>Declaration</w:t>
      </w:r>
    </w:p>
    <w:p w:rsidR="007D6E04" w:rsidRDefault="007D6E04" w:rsidP="007D6E04">
      <w:pPr>
        <w:pStyle w:val="NoSpacing"/>
      </w:pPr>
      <w:r>
        <w:rPr>
          <w:rStyle w:val="code"/>
          <w:b/>
        </w:rPr>
        <w:t>p</w:t>
      </w:r>
      <w:r w:rsidRPr="00602179">
        <w:rPr>
          <w:rStyle w:val="code"/>
          <w:b/>
        </w:rPr>
        <w:t>roperty</w:t>
      </w:r>
      <w:r>
        <w:rPr>
          <w:rStyle w:val="code"/>
        </w:rPr>
        <w:t xml:space="preserve"> </w:t>
      </w:r>
      <w:bookmarkStart w:id="1417" w:name="TIOParamValsICO_BitCount"/>
      <w:r>
        <w:rPr>
          <w:rStyle w:val="code"/>
        </w:rPr>
        <w:t>ICO_BitCount</w:t>
      </w:r>
      <w:bookmarkEnd w:id="1417"/>
      <w:r>
        <w:rPr>
          <w:rStyle w:val="code"/>
        </w:rPr>
        <w:t xml:space="preserve">: </w:t>
      </w:r>
      <w:hyperlink r:id="rId1078" w:history="1">
        <w:r>
          <w:rPr>
            <w:rStyle w:val="Hyperlink"/>
          </w:rPr>
          <w:t>TIOICOBitCount</w:t>
        </w:r>
      </w:hyperlink>
      <w:r>
        <w:rPr>
          <w:rStyle w:val="code"/>
        </w:rPr>
        <w:t>;</w:t>
      </w:r>
    </w:p>
    <w:p w:rsidR="007D6E04" w:rsidRDefault="007D6E04" w:rsidP="007D6E04">
      <w:pPr>
        <w:pStyle w:val="Caption"/>
      </w:pPr>
      <w:r>
        <w:t>Description</w:t>
      </w:r>
    </w:p>
    <w:p w:rsidR="007D6E04" w:rsidRDefault="007D6E04" w:rsidP="00743A61">
      <w:pPr>
        <w:pStyle w:val="BodyText"/>
      </w:pPr>
      <w:r>
        <w:t>ICO_BitCount is an array of integers. It contains the input/output bitcount of the images contained in an ICO file.</w:t>
      </w:r>
      <w:r>
        <w:br/>
        <w:t>The last bitcount must contain 0.</w:t>
      </w:r>
    </w:p>
    <w:p w:rsidR="007D6E04" w:rsidRPr="008C5363" w:rsidRDefault="007D6E04" w:rsidP="007D6E04">
      <w:pPr>
        <w:pStyle w:val="Heading4"/>
        <w:rPr>
          <w:sz w:val="22"/>
        </w:rPr>
      </w:pPr>
      <w:r w:rsidRPr="008C5363">
        <w:rPr>
          <w:sz w:val="22"/>
        </w:rPr>
        <w:t>Example</w:t>
      </w:r>
    </w:p>
    <w:p w:rsidR="007D6E04" w:rsidRDefault="007D6E04" w:rsidP="007D6E04">
      <w:pPr>
        <w:pStyle w:val="NoSpacing"/>
      </w:pPr>
      <w:r>
        <w:rPr>
          <w:rStyle w:val="code"/>
        </w:rPr>
        <w:t>// save the current image in ‘output.ico’, It will contain three images with 64x64 32bit (24bit +alphachannel), 32x32 256 colors and 32x32 16 colors</w:t>
      </w:r>
      <w:r>
        <w:br/>
      </w:r>
      <w:r>
        <w:rPr>
          <w:rStyle w:val="code"/>
        </w:rPr>
        <w:t>// 64x64 x32bit</w:t>
      </w:r>
      <w:r>
        <w:br/>
      </w:r>
      <w:r>
        <w:rPr>
          <w:rStyle w:val="code"/>
        </w:rPr>
        <w:t>ImageEnView.IO.Params.ICO.BitCount[0]:=32;</w:t>
      </w:r>
      <w:r>
        <w:br/>
      </w:r>
      <w:r>
        <w:rPr>
          <w:rStyle w:val="code"/>
        </w:rPr>
        <w:t>ImageEnView.IO.Params.ICO.Sizes[0].cx:=64;</w:t>
      </w:r>
      <w:r>
        <w:br/>
      </w:r>
      <w:r>
        <w:rPr>
          <w:rStyle w:val="code"/>
        </w:rPr>
        <w:t>ImageEnView.IO.Params.ICO.Sizes[0].cy:=64;</w:t>
      </w:r>
      <w:r>
        <w:br/>
      </w:r>
      <w:r>
        <w:rPr>
          <w:rStyle w:val="code"/>
        </w:rPr>
        <w:t>// 32x32 x8bit</w:t>
      </w:r>
      <w:r>
        <w:br/>
      </w:r>
      <w:r>
        <w:rPr>
          <w:rStyle w:val="code"/>
        </w:rPr>
        <w:t>ImageEnView.IO.Params.ICO.BitCount[1]:=8;</w:t>
      </w:r>
      <w:r>
        <w:br/>
      </w:r>
      <w:r>
        <w:rPr>
          <w:rStyle w:val="code"/>
        </w:rPr>
        <w:t>ImageEnView.IO.Params.ICO.Sizes[1].cx:=32;</w:t>
      </w:r>
      <w:r>
        <w:br/>
      </w:r>
      <w:r>
        <w:rPr>
          <w:rStyle w:val="code"/>
        </w:rPr>
        <w:t>ImageEnView.IO.Params.ICO.Sizes[1].cy:=32;</w:t>
      </w:r>
      <w:r>
        <w:br/>
      </w:r>
      <w:r>
        <w:rPr>
          <w:rStyle w:val="code"/>
        </w:rPr>
        <w:t>// 32x32 x4bit</w:t>
      </w:r>
      <w:r>
        <w:br/>
      </w:r>
      <w:r>
        <w:rPr>
          <w:rStyle w:val="code"/>
        </w:rPr>
        <w:t>ImageEnView.IO.Params.ICO.BitCount[2]:=4;</w:t>
      </w:r>
      <w:r>
        <w:br/>
      </w:r>
      <w:r>
        <w:rPr>
          <w:rStyle w:val="code"/>
        </w:rPr>
        <w:t>ImageEnView.IO.Params.ICO.Sizes[2].cx:=32;</w:t>
      </w:r>
      <w:r>
        <w:br/>
      </w:r>
      <w:r>
        <w:rPr>
          <w:rStyle w:val="code"/>
        </w:rPr>
        <w:t>ImageEnView.IO.Params.ICO.Sizes[2].cy:=32;</w:t>
      </w:r>
      <w:r>
        <w:br/>
      </w:r>
      <w:r>
        <w:rPr>
          <w:rStyle w:val="code"/>
        </w:rPr>
        <w:t>// I don’t want other images</w:t>
      </w:r>
      <w:r>
        <w:br/>
      </w:r>
      <w:r>
        <w:rPr>
          <w:rStyle w:val="code"/>
        </w:rPr>
        <w:t>ImageEnView.IO.Params.ICO.BitCount[3]:=0;</w:t>
      </w:r>
      <w:r>
        <w:br/>
      </w:r>
      <w:r>
        <w:rPr>
          <w:rStyle w:val="code"/>
        </w:rPr>
        <w:t>ImageEnView.IO.Params.ICO.Sizes[3].cx:=0;</w:t>
      </w:r>
      <w:r>
        <w:br/>
      </w:r>
      <w:r>
        <w:rPr>
          <w:rStyle w:val="code"/>
        </w:rPr>
        <w:t>ImageEnView.IO.Params.ICO.Sizes[3].cy:=0;</w:t>
      </w:r>
      <w:r>
        <w:br/>
      </w:r>
      <w:r>
        <w:rPr>
          <w:rStyle w:val="code"/>
        </w:rPr>
        <w:t>// save</w:t>
      </w:r>
      <w:r>
        <w:br/>
      </w:r>
      <w:r>
        <w:rPr>
          <w:rStyle w:val="code"/>
        </w:rPr>
        <w:t>ImageEnView.IO.SaveToFile(‘output.ico’);</w:t>
      </w:r>
    </w:p>
    <w:p w:rsidR="00697CDB" w:rsidRPr="00E23B23" w:rsidRDefault="00E23B23" w:rsidP="000E2AE5">
      <w:pPr>
        <w:pStyle w:val="Links"/>
        <w:rPr>
          <w:rStyle w:val="Hyperlink"/>
          <w:rFonts w:asciiTheme="majorHAnsi" w:hAnsiTheme="majorHAnsi"/>
          <w:spacing w:val="14"/>
          <w:sz w:val="24"/>
        </w:rPr>
      </w:pPr>
      <w:r>
        <w:fldChar w:fldCharType="begin"/>
      </w:r>
      <w:r>
        <w:instrText xml:space="preserve"> HYPERLINK  \l "TIOParamVals" </w:instrText>
      </w:r>
      <w:r>
        <w:fldChar w:fldCharType="separate"/>
      </w:r>
      <w:r w:rsidR="00697CDB" w:rsidRPr="00E23B23">
        <w:rPr>
          <w:rStyle w:val="Hyperlink"/>
        </w:rPr>
        <w:t>IOParamsVals</w:t>
      </w:r>
    </w:p>
    <w:p w:rsidR="007D6E04" w:rsidRDefault="00E23B23" w:rsidP="007D6E04">
      <w:pPr>
        <w:pStyle w:val="Caption"/>
      </w:pPr>
      <w:r>
        <w:rPr>
          <w:rFonts w:asciiTheme="minorHAnsi" w:eastAsiaTheme="majorEastAsia" w:hAnsiTheme="minorHAnsi"/>
          <w:bCs/>
          <w:smallCaps w:val="0"/>
          <w:color w:val="000000"/>
          <w:spacing w:val="0"/>
          <w:szCs w:val="22"/>
          <w:lang w:bidi="ar-SA"/>
        </w:rPr>
        <w:lastRenderedPageBreak/>
        <w:fldChar w:fldCharType="end"/>
      </w:r>
      <w:r w:rsidR="007D6E04">
        <w:t>Declaration</w:t>
      </w:r>
    </w:p>
    <w:p w:rsidR="007D6E04" w:rsidRPr="0069009E" w:rsidRDefault="007D6E04" w:rsidP="007D6E04">
      <w:pPr>
        <w:pStyle w:val="NoSpacing"/>
      </w:pPr>
      <w:r w:rsidRPr="0069009E">
        <w:rPr>
          <w:rStyle w:val="code"/>
          <w:rFonts w:cs="Courier New"/>
          <w:b/>
        </w:rPr>
        <w:t>TIOICOBitCount</w:t>
      </w:r>
      <w:r w:rsidRPr="0069009E">
        <w:rPr>
          <w:rStyle w:val="code"/>
          <w:rFonts w:cs="Courier New"/>
        </w:rPr>
        <w:t xml:space="preserve"> = array[0..IEMAXICOIMAGES - 1] of integer;</w:t>
      </w:r>
    </w:p>
    <w:p w:rsidR="007D6E04" w:rsidRDefault="007D6E04" w:rsidP="007D6E04">
      <w:pPr>
        <w:pStyle w:val="Caption"/>
      </w:pPr>
      <w:r>
        <w:t>Declaration</w:t>
      </w:r>
    </w:p>
    <w:p w:rsidR="007D6E04" w:rsidRDefault="007D6E04" w:rsidP="007D6E04">
      <w:pPr>
        <w:pStyle w:val="NoSpacing"/>
        <w:rPr>
          <w:rStyle w:val="code"/>
        </w:rPr>
      </w:pPr>
      <w:r w:rsidRPr="00602179">
        <w:rPr>
          <w:rStyle w:val="code"/>
          <w:b/>
        </w:rPr>
        <w:t>property</w:t>
      </w:r>
      <w:r>
        <w:rPr>
          <w:rStyle w:val="code"/>
        </w:rPr>
        <w:t xml:space="preserve"> </w:t>
      </w:r>
      <w:bookmarkStart w:id="1418" w:name="TIOParamValsICO_ImageIndex"/>
      <w:r>
        <w:rPr>
          <w:rStyle w:val="code"/>
        </w:rPr>
        <w:t>ICO_ImageIndex</w:t>
      </w:r>
      <w:bookmarkEnd w:id="1418"/>
      <w:r>
        <w:rPr>
          <w:rStyle w:val="code"/>
        </w:rPr>
        <w:t>: integer;</w:t>
      </w:r>
    </w:p>
    <w:p w:rsidR="007D6E04" w:rsidRPr="008C5363" w:rsidRDefault="007D6E04" w:rsidP="007D6E04">
      <w:pPr>
        <w:pStyle w:val="Heading4"/>
        <w:rPr>
          <w:sz w:val="22"/>
        </w:rPr>
      </w:pPr>
      <w:r w:rsidRPr="008C5363">
        <w:rPr>
          <w:sz w:val="22"/>
        </w:rPr>
        <w:t>Example</w:t>
      </w:r>
    </w:p>
    <w:p w:rsidR="007D6E04" w:rsidRDefault="007D6E04" w:rsidP="007D6E04">
      <w:pPr>
        <w:pStyle w:val="NoSpacing"/>
        <w:rPr>
          <w:rStyle w:val="code"/>
        </w:rPr>
      </w:pPr>
      <w:r>
        <w:rPr>
          <w:rStyle w:val="code"/>
        </w:rPr>
        <w:t>// Load the second image inside ‘alfa.ico’</w:t>
      </w:r>
      <w:r>
        <w:br/>
      </w:r>
      <w:r>
        <w:rPr>
          <w:rStyle w:val="code"/>
        </w:rPr>
        <w:t>ImageEnView1.IO.Params.ICO_ImageIndex := 1;</w:t>
      </w:r>
      <w:r>
        <w:br/>
      </w:r>
      <w:r>
        <w:rPr>
          <w:rStyle w:val="code"/>
        </w:rPr>
        <w:t>ImageEnView1.IO.LoadFromFile(‘alfa.ico’);</w:t>
      </w:r>
    </w:p>
    <w:p w:rsidR="007D6E04" w:rsidRDefault="007D6E04" w:rsidP="007D6E04">
      <w:pPr>
        <w:pStyle w:val="NoSpacing"/>
      </w:pPr>
    </w:p>
    <w:p w:rsidR="007D6E04" w:rsidRDefault="007D6E04" w:rsidP="007D6E04">
      <w:pPr>
        <w:pStyle w:val="Heading3"/>
      </w:pPr>
    </w:p>
    <w:p w:rsidR="00697CDB" w:rsidRDefault="00697CDB" w:rsidP="007D6E04">
      <w:pPr>
        <w:keepNext w:val="0"/>
        <w:keepLines w:val="0"/>
        <w:spacing w:before="0" w:after="200" w:line="276" w:lineRule="auto"/>
        <w:outlineLvl w:val="9"/>
      </w:pPr>
    </w:p>
    <w:p w:rsidR="00697CDB" w:rsidRDefault="00697CDB" w:rsidP="007D6E04">
      <w:pPr>
        <w:keepNext w:val="0"/>
        <w:keepLines w:val="0"/>
        <w:spacing w:before="0" w:after="200" w:line="276" w:lineRule="auto"/>
        <w:outlineLvl w:val="9"/>
      </w:pPr>
    </w:p>
    <w:p w:rsidR="00697CDB" w:rsidRDefault="00697CDB" w:rsidP="007D6E04">
      <w:pPr>
        <w:keepNext w:val="0"/>
        <w:keepLines w:val="0"/>
        <w:spacing w:before="0" w:after="200" w:line="276" w:lineRule="auto"/>
        <w:outlineLvl w:val="9"/>
      </w:pPr>
    </w:p>
    <w:p w:rsidR="00697CDB" w:rsidRDefault="00697CDB" w:rsidP="007D6E04">
      <w:pPr>
        <w:keepNext w:val="0"/>
        <w:keepLines w:val="0"/>
        <w:spacing w:before="0" w:after="200" w:line="276" w:lineRule="auto"/>
        <w:outlineLvl w:val="9"/>
      </w:pPr>
    </w:p>
    <w:p w:rsidR="00697CDB" w:rsidRDefault="00697CDB" w:rsidP="007D6E04">
      <w:pPr>
        <w:keepNext w:val="0"/>
        <w:keepLines w:val="0"/>
        <w:spacing w:before="0" w:after="200" w:line="276" w:lineRule="auto"/>
        <w:outlineLvl w:val="9"/>
      </w:pPr>
    </w:p>
    <w:p w:rsidR="00697CDB" w:rsidRDefault="00697CDB" w:rsidP="007D6E04">
      <w:pPr>
        <w:keepNext w:val="0"/>
        <w:keepLines w:val="0"/>
        <w:spacing w:before="0" w:after="200" w:line="276" w:lineRule="auto"/>
        <w:outlineLvl w:val="9"/>
      </w:pPr>
    </w:p>
    <w:p w:rsidR="00697CDB" w:rsidRDefault="00697CDB" w:rsidP="007D6E04">
      <w:pPr>
        <w:keepNext w:val="0"/>
        <w:keepLines w:val="0"/>
        <w:spacing w:before="0" w:after="200" w:line="276" w:lineRule="auto"/>
        <w:outlineLvl w:val="9"/>
      </w:pPr>
    </w:p>
    <w:p w:rsidR="00697CDB" w:rsidRDefault="00697CDB" w:rsidP="007D6E04">
      <w:pPr>
        <w:keepNext w:val="0"/>
        <w:keepLines w:val="0"/>
        <w:spacing w:before="0" w:after="200" w:line="276" w:lineRule="auto"/>
        <w:outlineLvl w:val="9"/>
      </w:pPr>
    </w:p>
    <w:p w:rsidR="00697CDB" w:rsidRDefault="00697CDB" w:rsidP="000E2AE5">
      <w:pPr>
        <w:pStyle w:val="Links"/>
        <w:rPr>
          <w:rFonts w:asciiTheme="majorHAnsi" w:hAnsiTheme="majorHAnsi"/>
          <w:color w:val="1F497D" w:themeColor="text2"/>
          <w:spacing w:val="14"/>
          <w:sz w:val="24"/>
        </w:rPr>
      </w:pPr>
      <w:r>
        <w:br/>
      </w:r>
      <w:r>
        <w:br/>
      </w:r>
      <w:hyperlink w:anchor="TIOParamVals" w:history="1">
        <w:r w:rsidRPr="00F71E77">
          <w:rPr>
            <w:rStyle w:val="Hyperlink"/>
          </w:rPr>
          <w:t>IOParamsVals</w:t>
        </w:r>
      </w:hyperlink>
    </w:p>
    <w:p w:rsidR="007D6E04" w:rsidRDefault="007D6E04" w:rsidP="007D6E04">
      <w:pPr>
        <w:keepNext w:val="0"/>
        <w:keepLines w:val="0"/>
        <w:spacing w:before="0" w:after="200" w:line="276" w:lineRule="auto"/>
        <w:outlineLvl w:val="9"/>
        <w:rPr>
          <w:rFonts w:asciiTheme="majorHAnsi" w:eastAsiaTheme="minorEastAsia" w:hAnsiTheme="majorHAnsi"/>
          <w:bCs w:val="0"/>
          <w:smallCaps/>
          <w:color w:val="1F497D" w:themeColor="text2"/>
          <w:spacing w:val="6"/>
          <w:szCs w:val="18"/>
          <w:lang w:bidi="hi-IN"/>
        </w:rPr>
      </w:pPr>
      <w:r>
        <w:br w:type="page"/>
      </w:r>
    </w:p>
    <w:p w:rsidR="007D6E04" w:rsidRDefault="007D6E04" w:rsidP="00697CDB">
      <w:pPr>
        <w:pStyle w:val="Caption"/>
        <w:pageBreakBefore/>
      </w:pPr>
      <w:r>
        <w:lastRenderedPageBreak/>
        <w:t>Description</w:t>
      </w:r>
    </w:p>
    <w:p w:rsidR="007D6E04" w:rsidRDefault="007D6E04" w:rsidP="007D6E04">
      <w:pPr>
        <w:pStyle w:val="BodyTextFirstIndent"/>
      </w:pPr>
      <w:r>
        <w:t>The ICO_ImageIndex is the index (from 0) of the image. An ICO file can contain multiple images inside.</w:t>
      </w:r>
    </w:p>
    <w:p w:rsidR="007D6E04" w:rsidRDefault="007D6E04" w:rsidP="00D93D93">
      <w:pPr>
        <w:pStyle w:val="Caption"/>
      </w:pPr>
      <w:r>
        <w:br/>
        <w:t>Declaration</w:t>
      </w:r>
    </w:p>
    <w:p w:rsidR="007D6E04" w:rsidRDefault="007D6E04" w:rsidP="007D6E04">
      <w:pPr>
        <w:pStyle w:val="NoSpacing"/>
        <w:rPr>
          <w:rStyle w:val="code"/>
        </w:rPr>
      </w:pPr>
      <w:r w:rsidRPr="00602179">
        <w:rPr>
          <w:rStyle w:val="code"/>
          <w:b/>
        </w:rPr>
        <w:t>property</w:t>
      </w:r>
      <w:r>
        <w:rPr>
          <w:rStyle w:val="code"/>
        </w:rPr>
        <w:t xml:space="preserve"> </w:t>
      </w:r>
      <w:bookmarkStart w:id="1419" w:name="TIOParamValsICO_Sizes"/>
      <w:r>
        <w:rPr>
          <w:rStyle w:val="code"/>
        </w:rPr>
        <w:t>ICO_Sizes</w:t>
      </w:r>
      <w:bookmarkEnd w:id="1419"/>
      <w:r>
        <w:rPr>
          <w:rStyle w:val="code"/>
        </w:rPr>
        <w:t xml:space="preserve">: </w:t>
      </w:r>
      <w:hyperlink r:id="rId1079" w:history="1">
        <w:r>
          <w:rPr>
            <w:rStyle w:val="Hyperlink"/>
          </w:rPr>
          <w:t>TIOICOSizes</w:t>
        </w:r>
      </w:hyperlink>
      <w:r>
        <w:rPr>
          <w:rStyle w:val="code"/>
        </w:rPr>
        <w:t>;</w:t>
      </w:r>
    </w:p>
    <w:p w:rsidR="007D6E04" w:rsidRDefault="007D6E04" w:rsidP="007D6E04">
      <w:pPr>
        <w:pStyle w:val="Heading4"/>
      </w:pPr>
      <w:r w:rsidRPr="008C5363">
        <w:rPr>
          <w:sz w:val="22"/>
        </w:rPr>
        <w:t>Example</w:t>
      </w:r>
    </w:p>
    <w:p w:rsidR="007D6E04" w:rsidRDefault="007D6E04" w:rsidP="007D6E04">
      <w:pPr>
        <w:pStyle w:val="NoSpacing"/>
        <w:rPr>
          <w:rStyle w:val="code"/>
        </w:rPr>
      </w:pPr>
      <w:r>
        <w:rPr>
          <w:rStyle w:val="code"/>
        </w:rPr>
        <w:t>// save the current image in ‘output.ico’, It will contain three images with 64x64 32bit (24bit +alphachannel), 32x32 256 colors and 32x32 16 colors</w:t>
      </w:r>
      <w:r>
        <w:br/>
      </w:r>
      <w:r>
        <w:rPr>
          <w:rStyle w:val="code"/>
        </w:rPr>
        <w:t>// 64x64 x32bit</w:t>
      </w:r>
      <w:r>
        <w:br/>
      </w:r>
      <w:r>
        <w:rPr>
          <w:rStyle w:val="code"/>
        </w:rPr>
        <w:t>ImageEnView.IO.Params.ICO.BitCount[0]:=32;</w:t>
      </w:r>
      <w:r>
        <w:br/>
      </w:r>
      <w:r>
        <w:rPr>
          <w:rStyle w:val="code"/>
        </w:rPr>
        <w:t>ImageEnView.IO.Params.ICO.Sizes[0].cx:=64;</w:t>
      </w:r>
      <w:r>
        <w:br/>
      </w:r>
      <w:r>
        <w:rPr>
          <w:rStyle w:val="code"/>
        </w:rPr>
        <w:t>ImageEnView.IO.Params.ICO.Sizes[0].cy:=64;</w:t>
      </w:r>
      <w:r>
        <w:br/>
      </w:r>
      <w:r>
        <w:rPr>
          <w:rStyle w:val="code"/>
        </w:rPr>
        <w:t>// 32x32 x8bit</w:t>
      </w:r>
      <w:r>
        <w:br/>
      </w:r>
      <w:r>
        <w:rPr>
          <w:rStyle w:val="code"/>
        </w:rPr>
        <w:t>ImageEnView.IO.Params.ICO.BitCount[1]:=8;</w:t>
      </w:r>
      <w:r>
        <w:br/>
      </w:r>
      <w:r>
        <w:rPr>
          <w:rStyle w:val="code"/>
        </w:rPr>
        <w:t>ImageEnView.IO.Params.ICO.Sizes[1].cx:=32;</w:t>
      </w:r>
      <w:r>
        <w:br/>
      </w:r>
      <w:r>
        <w:rPr>
          <w:rStyle w:val="code"/>
        </w:rPr>
        <w:t>ImageEnView.IO.Params.ICO.Sizes[1].cy:=32;</w:t>
      </w:r>
      <w:r>
        <w:br/>
      </w:r>
      <w:r>
        <w:rPr>
          <w:rStyle w:val="code"/>
        </w:rPr>
        <w:t>// 32x32 x4bit</w:t>
      </w:r>
      <w:r>
        <w:br/>
      </w:r>
      <w:r>
        <w:rPr>
          <w:rStyle w:val="code"/>
        </w:rPr>
        <w:t>ImageEnView.IO.Params.ICO.BitCount[2]:=4;</w:t>
      </w:r>
      <w:r>
        <w:br/>
      </w:r>
      <w:r>
        <w:rPr>
          <w:rStyle w:val="code"/>
        </w:rPr>
        <w:t>ImageEnView.IO.Params.ICO.Sizes[2].cx:=32;</w:t>
      </w:r>
      <w:r>
        <w:br/>
      </w:r>
      <w:r>
        <w:rPr>
          <w:rStyle w:val="code"/>
        </w:rPr>
        <w:t>ImageEnView.IO.Params.ICO.Sizes[2].cy:=32;</w:t>
      </w:r>
      <w:r>
        <w:br/>
      </w:r>
      <w:r>
        <w:rPr>
          <w:rStyle w:val="code"/>
        </w:rPr>
        <w:t>// I don’t want other images</w:t>
      </w:r>
      <w:r>
        <w:br/>
      </w:r>
      <w:r>
        <w:rPr>
          <w:rStyle w:val="code"/>
        </w:rPr>
        <w:t>ImageEnView.IO.Params.ICO.BitCount[3]:=0;</w:t>
      </w:r>
      <w:r>
        <w:br/>
      </w:r>
      <w:r>
        <w:rPr>
          <w:rStyle w:val="code"/>
        </w:rPr>
        <w:t>ImageEnView.IO.Params.ICO.Sizes[3].cx:=0;</w:t>
      </w:r>
      <w:r>
        <w:br/>
      </w:r>
      <w:r>
        <w:rPr>
          <w:rStyle w:val="code"/>
        </w:rPr>
        <w:t>ImageEnView.IO.Params.ICO.Sizes[3].cy:=0;</w:t>
      </w:r>
      <w:r>
        <w:br/>
      </w:r>
      <w:r>
        <w:rPr>
          <w:rStyle w:val="code"/>
        </w:rPr>
        <w:t>// save</w:t>
      </w:r>
      <w:r>
        <w:br/>
      </w:r>
      <w:r>
        <w:rPr>
          <w:rStyle w:val="code"/>
        </w:rPr>
        <w:t>ImageEnView.IO.SaveToFile(‘output.ico’);</w:t>
      </w:r>
    </w:p>
    <w:p w:rsidR="00697CDB" w:rsidRPr="00E23B23" w:rsidRDefault="00E23B23" w:rsidP="000E2AE5">
      <w:pPr>
        <w:pStyle w:val="Links"/>
        <w:rPr>
          <w:rStyle w:val="Hyperlink"/>
          <w:rFonts w:asciiTheme="majorHAnsi" w:hAnsiTheme="majorHAnsi"/>
          <w:spacing w:val="14"/>
          <w:sz w:val="24"/>
        </w:rPr>
      </w:pPr>
      <w:r>
        <w:fldChar w:fldCharType="begin"/>
      </w:r>
      <w:r>
        <w:instrText xml:space="preserve"> HYPERLINK  \l "TIOParamVals" </w:instrText>
      </w:r>
      <w:r>
        <w:fldChar w:fldCharType="separate"/>
      </w:r>
      <w:r w:rsidR="00697CDB" w:rsidRPr="00E23B23">
        <w:rPr>
          <w:rStyle w:val="Hyperlink"/>
        </w:rPr>
        <w:t>IOParamsVals</w:t>
      </w:r>
    </w:p>
    <w:p w:rsidR="007D6E04" w:rsidRDefault="00E23B23" w:rsidP="00697CDB">
      <w:pPr>
        <w:pStyle w:val="Caption"/>
        <w:pageBreakBefore/>
      </w:pPr>
      <w:r>
        <w:rPr>
          <w:rFonts w:asciiTheme="minorHAnsi" w:eastAsiaTheme="majorEastAsia" w:hAnsiTheme="minorHAnsi"/>
          <w:bCs/>
          <w:smallCaps w:val="0"/>
          <w:color w:val="000000"/>
          <w:spacing w:val="0"/>
          <w:szCs w:val="22"/>
          <w:lang w:bidi="ar-SA"/>
        </w:rPr>
        <w:lastRenderedPageBreak/>
        <w:fldChar w:fldCharType="end"/>
      </w:r>
      <w:r w:rsidR="007D6E04">
        <w:t>Description</w:t>
      </w:r>
    </w:p>
    <w:p w:rsidR="007D6E04" w:rsidRDefault="007D6E04" w:rsidP="00743A61">
      <w:pPr>
        <w:pStyle w:val="BodyText"/>
      </w:pPr>
      <w:r>
        <w:t>ICO_Sizes is an array of TSize structures. It contains the input/output sizes of the images contained in an ICO file.</w:t>
      </w:r>
      <w:r>
        <w:br/>
        <w:t>The last size must contain size 0.</w:t>
      </w:r>
    </w:p>
    <w:p w:rsidR="007D6E04" w:rsidRDefault="007D6E04" w:rsidP="007D6E04">
      <w:pPr>
        <w:pStyle w:val="Caption"/>
      </w:pPr>
      <w:r>
        <w:br/>
        <w:t>Declaration</w:t>
      </w:r>
    </w:p>
    <w:p w:rsidR="00697CDB" w:rsidRDefault="007D6E04" w:rsidP="007D6E04">
      <w:pPr>
        <w:pStyle w:val="NoSpacing"/>
        <w:rPr>
          <w:rStyle w:val="code"/>
          <w:rFonts w:cs="Courier New"/>
        </w:rPr>
      </w:pPr>
      <w:r w:rsidRPr="0069009E">
        <w:rPr>
          <w:rStyle w:val="code"/>
          <w:rFonts w:cs="Courier New"/>
          <w:b/>
        </w:rPr>
        <w:t>TIOICOSizes</w:t>
      </w:r>
      <w:r w:rsidRPr="0069009E">
        <w:rPr>
          <w:rStyle w:val="code"/>
          <w:rFonts w:cs="Courier New"/>
        </w:rPr>
        <w:t xml:space="preserve"> = array[0..IEMAXICOIMAGES - 1] of TSize;</w:t>
      </w:r>
    </w:p>
    <w:p w:rsidR="00496A97" w:rsidRDefault="00496A97" w:rsidP="00D05731">
      <w:pPr>
        <w:pStyle w:val="Quote"/>
      </w:pPr>
    </w:p>
    <w:p w:rsidR="007D6E04" w:rsidRDefault="007D6E04" w:rsidP="00D05731">
      <w:pPr>
        <w:pStyle w:val="Quote"/>
      </w:pPr>
      <w:r>
        <w:t>PNG</w:t>
      </w:r>
    </w:p>
    <w:p w:rsidR="007D6E04" w:rsidRDefault="007D6E04" w:rsidP="007D6E04">
      <w:pPr>
        <w:pStyle w:val="Caption"/>
      </w:pPr>
      <w:r>
        <w:t>Declaration</w:t>
      </w:r>
    </w:p>
    <w:p w:rsidR="007D6E04" w:rsidRDefault="007D6E04" w:rsidP="007D6E04">
      <w:pPr>
        <w:pStyle w:val="NoSpacing"/>
      </w:pPr>
      <w:r w:rsidRPr="00602179">
        <w:rPr>
          <w:rStyle w:val="code"/>
          <w:b/>
        </w:rPr>
        <w:t>property</w:t>
      </w:r>
      <w:r>
        <w:rPr>
          <w:rStyle w:val="code"/>
        </w:rPr>
        <w:t xml:space="preserve"> </w:t>
      </w:r>
      <w:bookmarkStart w:id="1420" w:name="TIOParamValsPNG_Background"/>
      <w:r>
        <w:rPr>
          <w:rStyle w:val="code"/>
        </w:rPr>
        <w:t>PNG_Background</w:t>
      </w:r>
      <w:bookmarkEnd w:id="1420"/>
      <w:r>
        <w:rPr>
          <w:rStyle w:val="code"/>
        </w:rPr>
        <w:t xml:space="preserve">: </w:t>
      </w:r>
      <w:hyperlink r:id="rId1080" w:history="1">
        <w:r>
          <w:rPr>
            <w:rStyle w:val="Hyperlink"/>
          </w:rPr>
          <w:t>TRGB</w:t>
        </w:r>
      </w:hyperlink>
      <w:r>
        <w:rPr>
          <w:rStyle w:val="code"/>
        </w:rPr>
        <w:t>;</w:t>
      </w:r>
    </w:p>
    <w:p w:rsidR="007D6E04" w:rsidRDefault="007D6E04" w:rsidP="007D6E04">
      <w:pPr>
        <w:pStyle w:val="Caption"/>
      </w:pPr>
      <w:r>
        <w:t>Description</w:t>
      </w:r>
    </w:p>
    <w:p w:rsidR="007D6E04" w:rsidRDefault="007D6E04" w:rsidP="007D6E04">
      <w:pPr>
        <w:pStyle w:val="BodyTextFirstIndent"/>
      </w:pPr>
      <w:r>
        <w:rPr>
          <w:rStyle w:val="code"/>
        </w:rPr>
        <w:t>PNG_Background</w:t>
      </w:r>
      <w:r>
        <w:t xml:space="preserve"> specifies the background color of the image.</w:t>
      </w:r>
    </w:p>
    <w:p w:rsidR="00697CDB" w:rsidRDefault="00697CDB" w:rsidP="007D6E04">
      <w:pPr>
        <w:pStyle w:val="BodyTextFirstIndent"/>
      </w:pPr>
    </w:p>
    <w:p w:rsidR="00697CDB" w:rsidRDefault="00697CDB" w:rsidP="007D6E04">
      <w:pPr>
        <w:pStyle w:val="BodyTextFirstIndent"/>
      </w:pPr>
    </w:p>
    <w:p w:rsidR="00496A97" w:rsidRDefault="00697CDB" w:rsidP="000E2AE5">
      <w:pPr>
        <w:pStyle w:val="Links"/>
      </w:pPr>
      <w:r>
        <w:br/>
      </w:r>
    </w:p>
    <w:p w:rsidR="00496A97" w:rsidRDefault="00496A97" w:rsidP="000E2AE5">
      <w:pPr>
        <w:pStyle w:val="Links"/>
      </w:pPr>
    </w:p>
    <w:p w:rsidR="00496A97" w:rsidRDefault="00496A97" w:rsidP="000E2AE5">
      <w:pPr>
        <w:pStyle w:val="Links"/>
      </w:pPr>
    </w:p>
    <w:p w:rsidR="00697CDB" w:rsidRPr="00E23B23" w:rsidRDefault="00E23B23" w:rsidP="000E2AE5">
      <w:pPr>
        <w:pStyle w:val="Links"/>
        <w:rPr>
          <w:rStyle w:val="Hyperlink"/>
          <w:rFonts w:asciiTheme="majorHAnsi" w:hAnsiTheme="majorHAnsi"/>
          <w:spacing w:val="14"/>
          <w:sz w:val="24"/>
        </w:rPr>
      </w:pPr>
      <w:r>
        <w:fldChar w:fldCharType="begin"/>
      </w:r>
      <w:r>
        <w:instrText xml:space="preserve"> HYPERLINK  \l "TIOParamVals" </w:instrText>
      </w:r>
      <w:r>
        <w:fldChar w:fldCharType="separate"/>
      </w:r>
      <w:r w:rsidR="00697CDB" w:rsidRPr="00E23B23">
        <w:rPr>
          <w:rStyle w:val="Hyperlink"/>
        </w:rPr>
        <w:t>IOParamsVals</w:t>
      </w:r>
    </w:p>
    <w:p w:rsidR="007D6E04" w:rsidRDefault="00E23B23" w:rsidP="00697CDB">
      <w:pPr>
        <w:pStyle w:val="Caption"/>
        <w:pageBreakBefore/>
      </w:pPr>
      <w:r>
        <w:rPr>
          <w:rFonts w:asciiTheme="minorHAnsi" w:eastAsiaTheme="majorEastAsia" w:hAnsiTheme="minorHAnsi"/>
          <w:bCs/>
          <w:smallCaps w:val="0"/>
          <w:color w:val="000000"/>
          <w:spacing w:val="0"/>
          <w:szCs w:val="22"/>
          <w:lang w:bidi="ar-SA"/>
        </w:rPr>
        <w:lastRenderedPageBreak/>
        <w:fldChar w:fldCharType="end"/>
      </w:r>
      <w:r w:rsidR="007D6E04">
        <w:t>Declaration</w:t>
      </w:r>
    </w:p>
    <w:p w:rsidR="007D6E04" w:rsidRDefault="007D6E04" w:rsidP="007D6E04">
      <w:pPr>
        <w:pStyle w:val="NoSpacing"/>
      </w:pPr>
      <w:r w:rsidRPr="00602179">
        <w:rPr>
          <w:rStyle w:val="code"/>
          <w:b/>
        </w:rPr>
        <w:t>property</w:t>
      </w:r>
      <w:r>
        <w:rPr>
          <w:rStyle w:val="code"/>
        </w:rPr>
        <w:t xml:space="preserve"> </w:t>
      </w:r>
      <w:bookmarkStart w:id="1421" w:name="TIOParamValsPNG_Compression"/>
      <w:r>
        <w:rPr>
          <w:rStyle w:val="code"/>
        </w:rPr>
        <w:t>PNG_Compression</w:t>
      </w:r>
      <w:bookmarkEnd w:id="1421"/>
      <w:r>
        <w:rPr>
          <w:rStyle w:val="code"/>
        </w:rPr>
        <w:t>: integer;</w:t>
      </w:r>
    </w:p>
    <w:p w:rsidR="007D6E04" w:rsidRDefault="007D6E04" w:rsidP="007D6E04">
      <w:pPr>
        <w:pStyle w:val="Caption"/>
      </w:pPr>
      <w:r>
        <w:t>Description</w:t>
      </w:r>
    </w:p>
    <w:p w:rsidR="007D6E04" w:rsidRDefault="007D6E04" w:rsidP="007D6E04">
      <w:pPr>
        <w:pStyle w:val="BodyTextFirstIndent"/>
      </w:pPr>
      <w:r>
        <w:t>PNG_Compression changes how much time PNG-compressor spends on trying to compress the image data.  This property accepts values from 0 (no compression) to 9 (best compression).</w:t>
      </w:r>
    </w:p>
    <w:p w:rsidR="007D6E04" w:rsidRDefault="007D6E04" w:rsidP="007D6E04">
      <w:pPr>
        <w:pStyle w:val="Heading4"/>
      </w:pPr>
      <w:r w:rsidRPr="008C5363">
        <w:rPr>
          <w:sz w:val="22"/>
        </w:rPr>
        <w:t>Example</w:t>
      </w:r>
    </w:p>
    <w:p w:rsidR="007D6E04" w:rsidRDefault="007D6E04" w:rsidP="007D6E04">
      <w:pPr>
        <w:pStyle w:val="NoSpacing"/>
      </w:pPr>
      <w:r>
        <w:rPr>
          <w:rStyle w:val="code"/>
        </w:rPr>
        <w:t>// Set best compression</w:t>
      </w:r>
      <w:r>
        <w:br/>
      </w:r>
      <w:r>
        <w:rPr>
          <w:rStyle w:val="code"/>
        </w:rPr>
        <w:t>ImageEnView1.IO.Params.PNG_Filter:=ioPNG_FILTER_PAETH;</w:t>
      </w:r>
      <w:r>
        <w:br/>
      </w:r>
      <w:r>
        <w:rPr>
          <w:rStyle w:val="code"/>
        </w:rPr>
        <w:t>ImageEnView1.IO.Params.PNG_Compression := 9;</w:t>
      </w:r>
      <w:r>
        <w:br/>
      </w:r>
      <w:r>
        <w:rPr>
          <w:rStyle w:val="code"/>
        </w:rPr>
        <w:t>// Save PNG</w:t>
      </w:r>
      <w:r>
        <w:br/>
      </w:r>
      <w:r>
        <w:rPr>
          <w:rStyle w:val="code"/>
        </w:rPr>
        <w:t>ImageEnView1.IO.SaveToFilePNG(‘max.png’);</w:t>
      </w:r>
    </w:p>
    <w:p w:rsidR="007D6E04" w:rsidRDefault="007D6E04" w:rsidP="007D6E04">
      <w:pPr>
        <w:pStyle w:val="BodyTextFirstIndent"/>
      </w:pPr>
    </w:p>
    <w:p w:rsidR="00697CDB" w:rsidRDefault="00697CDB" w:rsidP="007D6E04">
      <w:pPr>
        <w:pStyle w:val="BodyTextFirstIndent"/>
      </w:pPr>
    </w:p>
    <w:p w:rsidR="00697CDB" w:rsidRDefault="00697CDB" w:rsidP="007D6E04">
      <w:pPr>
        <w:pStyle w:val="BodyTextFirstIndent"/>
      </w:pPr>
    </w:p>
    <w:p w:rsidR="00697CDB" w:rsidRDefault="00697CDB" w:rsidP="007D6E04">
      <w:pPr>
        <w:pStyle w:val="BodyTextFirstIndent"/>
      </w:pPr>
    </w:p>
    <w:p w:rsidR="00697CDB" w:rsidRDefault="00697CDB" w:rsidP="007D6E04">
      <w:pPr>
        <w:pStyle w:val="BodyTextFirstIndent"/>
      </w:pPr>
    </w:p>
    <w:p w:rsidR="00697CDB" w:rsidRDefault="00697CDB" w:rsidP="007D6E04">
      <w:pPr>
        <w:pStyle w:val="BodyTextFirstIndent"/>
      </w:pPr>
    </w:p>
    <w:p w:rsidR="00697CDB" w:rsidRDefault="00697CDB" w:rsidP="007D6E04">
      <w:pPr>
        <w:pStyle w:val="BodyTextFirstIndent"/>
      </w:pPr>
    </w:p>
    <w:p w:rsidR="00697CDB" w:rsidRDefault="00697CDB" w:rsidP="000E2AE5">
      <w:pPr>
        <w:pStyle w:val="Links"/>
        <w:rPr>
          <w:rFonts w:asciiTheme="majorHAnsi" w:hAnsiTheme="majorHAnsi"/>
          <w:color w:val="1F497D" w:themeColor="text2"/>
          <w:spacing w:val="14"/>
          <w:sz w:val="24"/>
        </w:rPr>
      </w:pPr>
      <w:r>
        <w:br/>
      </w:r>
      <w:r>
        <w:br/>
      </w:r>
      <w:hyperlink w:anchor="TIOParamVals" w:history="1">
        <w:r w:rsidRPr="00F71E77">
          <w:rPr>
            <w:rStyle w:val="Hyperlink"/>
          </w:rPr>
          <w:t>IOParamsVals</w:t>
        </w:r>
      </w:hyperlink>
    </w:p>
    <w:p w:rsidR="007D6E04" w:rsidRDefault="007D6E04" w:rsidP="00697CDB">
      <w:pPr>
        <w:pStyle w:val="Caption"/>
        <w:pageBreakBefore/>
      </w:pPr>
      <w:r>
        <w:lastRenderedPageBreak/>
        <w:t>Declaration</w:t>
      </w:r>
    </w:p>
    <w:p w:rsidR="007D6E04" w:rsidRDefault="007D6E04" w:rsidP="007D6E04">
      <w:pPr>
        <w:pStyle w:val="NoSpacing"/>
      </w:pPr>
      <w:r w:rsidRPr="00602179">
        <w:rPr>
          <w:rStyle w:val="code"/>
          <w:b/>
        </w:rPr>
        <w:t>property</w:t>
      </w:r>
      <w:r>
        <w:rPr>
          <w:rStyle w:val="code"/>
        </w:rPr>
        <w:t xml:space="preserve"> </w:t>
      </w:r>
      <w:bookmarkStart w:id="1422" w:name="TIOParamValsPNG_Filter"/>
      <w:r>
        <w:rPr>
          <w:rStyle w:val="code"/>
        </w:rPr>
        <w:t>PNG_Filter</w:t>
      </w:r>
      <w:bookmarkEnd w:id="1422"/>
      <w:r>
        <w:rPr>
          <w:rStyle w:val="code"/>
        </w:rPr>
        <w:t xml:space="preserve">: </w:t>
      </w:r>
      <w:hyperlink r:id="rId1081" w:history="1">
        <w:r>
          <w:rPr>
            <w:rStyle w:val="Hyperlink"/>
          </w:rPr>
          <w:t>TIOPNGFilter</w:t>
        </w:r>
      </w:hyperlink>
      <w:r>
        <w:rPr>
          <w:rStyle w:val="code"/>
        </w:rPr>
        <w:t>;</w:t>
      </w:r>
    </w:p>
    <w:p w:rsidR="007D6E04" w:rsidRDefault="007D6E04" w:rsidP="007D6E04">
      <w:pPr>
        <w:pStyle w:val="Caption"/>
      </w:pPr>
      <w:r>
        <w:t>Description</w:t>
      </w:r>
    </w:p>
    <w:p w:rsidR="007D6E04" w:rsidRDefault="007D6E04" w:rsidP="007D6E04">
      <w:pPr>
        <w:pStyle w:val="BodyTextFirstIndent"/>
      </w:pPr>
      <w:r>
        <w:t>Set the PNG_Filter filter to apply. This can have a significant impact on the size and encoding speed and a somewhat lesser impact on the decoding speed of an image.</w:t>
      </w:r>
    </w:p>
    <w:p w:rsidR="007D6E04" w:rsidRDefault="007D6E04" w:rsidP="007D6E04">
      <w:pPr>
        <w:pStyle w:val="Heading4"/>
      </w:pPr>
      <w:r w:rsidRPr="008C5363">
        <w:rPr>
          <w:sz w:val="22"/>
        </w:rPr>
        <w:t>Example</w:t>
      </w:r>
    </w:p>
    <w:p w:rsidR="007D6E04" w:rsidRDefault="007D6E04" w:rsidP="007D6E04">
      <w:pPr>
        <w:pStyle w:val="NoSpacing"/>
      </w:pPr>
      <w:r>
        <w:rPr>
          <w:rStyle w:val="code"/>
        </w:rPr>
        <w:t>// Set best compression</w:t>
      </w:r>
      <w:r>
        <w:br/>
      </w:r>
      <w:r>
        <w:rPr>
          <w:rStyle w:val="code"/>
        </w:rPr>
        <w:t>ImageEnView1.IO.Params.PNG_Filter:=ioPNG_FILTER_PAETH;</w:t>
      </w:r>
      <w:r>
        <w:br/>
      </w:r>
      <w:r>
        <w:rPr>
          <w:rStyle w:val="code"/>
        </w:rPr>
        <w:t>ImageEnView1.IO.Params.PNG_Compression := 9;</w:t>
      </w:r>
      <w:r>
        <w:br/>
      </w:r>
      <w:r>
        <w:rPr>
          <w:rStyle w:val="code"/>
        </w:rPr>
        <w:t>// Save PNG</w:t>
      </w:r>
      <w:r>
        <w:br/>
      </w:r>
      <w:r>
        <w:rPr>
          <w:rStyle w:val="code"/>
        </w:rPr>
        <w:t>ImageEnView1.IO.SaveToFilePNG(‘max.png’);</w:t>
      </w:r>
    </w:p>
    <w:p w:rsidR="007D6E04" w:rsidRDefault="007D6E04" w:rsidP="007D6E04">
      <w:pPr>
        <w:pStyle w:val="BodyTextFirstIndent"/>
      </w:pPr>
    </w:p>
    <w:p w:rsidR="007D6E04" w:rsidRDefault="007D6E04" w:rsidP="007D6E04"/>
    <w:p w:rsidR="00697CDB" w:rsidRDefault="00697CDB" w:rsidP="007D6E04">
      <w:pPr>
        <w:keepNext w:val="0"/>
        <w:keepLines w:val="0"/>
        <w:spacing w:before="0" w:after="200" w:line="276" w:lineRule="auto"/>
        <w:outlineLvl w:val="9"/>
      </w:pPr>
    </w:p>
    <w:p w:rsidR="00697CDB" w:rsidRDefault="00697CDB" w:rsidP="007D6E04">
      <w:pPr>
        <w:keepNext w:val="0"/>
        <w:keepLines w:val="0"/>
        <w:spacing w:before="0" w:after="200" w:line="276" w:lineRule="auto"/>
        <w:outlineLvl w:val="9"/>
      </w:pPr>
    </w:p>
    <w:p w:rsidR="00697CDB" w:rsidRDefault="00697CDB" w:rsidP="007D6E04">
      <w:pPr>
        <w:keepNext w:val="0"/>
        <w:keepLines w:val="0"/>
        <w:spacing w:before="0" w:after="200" w:line="276" w:lineRule="auto"/>
        <w:outlineLvl w:val="9"/>
      </w:pPr>
    </w:p>
    <w:p w:rsidR="00697CDB" w:rsidRDefault="00697CDB" w:rsidP="007D6E04">
      <w:pPr>
        <w:keepNext w:val="0"/>
        <w:keepLines w:val="0"/>
        <w:spacing w:before="0" w:after="200" w:line="276" w:lineRule="auto"/>
        <w:outlineLvl w:val="9"/>
      </w:pPr>
    </w:p>
    <w:p w:rsidR="00697CDB" w:rsidRDefault="00697CDB" w:rsidP="007D6E04">
      <w:pPr>
        <w:keepNext w:val="0"/>
        <w:keepLines w:val="0"/>
        <w:spacing w:before="0" w:after="200" w:line="276" w:lineRule="auto"/>
        <w:outlineLvl w:val="9"/>
      </w:pPr>
    </w:p>
    <w:p w:rsidR="00697CDB" w:rsidRDefault="00697CDB" w:rsidP="007D6E04">
      <w:pPr>
        <w:keepNext w:val="0"/>
        <w:keepLines w:val="0"/>
        <w:spacing w:before="0" w:after="200" w:line="276" w:lineRule="auto"/>
        <w:outlineLvl w:val="9"/>
      </w:pPr>
    </w:p>
    <w:p w:rsidR="00697CDB" w:rsidRPr="00E23B23" w:rsidRDefault="00E23B23" w:rsidP="000E2AE5">
      <w:pPr>
        <w:pStyle w:val="Links"/>
        <w:rPr>
          <w:rStyle w:val="Hyperlink"/>
          <w:spacing w:val="14"/>
          <w:sz w:val="24"/>
        </w:rPr>
      </w:pPr>
      <w:r>
        <w:fldChar w:fldCharType="begin"/>
      </w:r>
      <w:r>
        <w:instrText xml:space="preserve"> HYPERLINK  \l "TIOParamVals" </w:instrText>
      </w:r>
      <w:r>
        <w:fldChar w:fldCharType="separate"/>
      </w:r>
      <w:r w:rsidR="00697CDB" w:rsidRPr="00E23B23">
        <w:rPr>
          <w:rStyle w:val="Hyperlink"/>
        </w:rPr>
        <w:t>IOParamsVals</w:t>
      </w:r>
    </w:p>
    <w:p w:rsidR="007D6E04" w:rsidRDefault="00E23B23" w:rsidP="007D6E04">
      <w:pPr>
        <w:keepNext w:val="0"/>
        <w:keepLines w:val="0"/>
        <w:spacing w:before="0" w:after="200" w:line="276" w:lineRule="auto"/>
        <w:outlineLvl w:val="9"/>
        <w:rPr>
          <w:rFonts w:asciiTheme="majorHAnsi" w:hAnsiTheme="majorHAnsi"/>
          <w:bCs w:val="0"/>
          <w:color w:val="1F497D" w:themeColor="text2"/>
          <w:spacing w:val="14"/>
          <w:sz w:val="24"/>
        </w:rPr>
      </w:pPr>
      <w:r>
        <w:fldChar w:fldCharType="end"/>
      </w:r>
      <w:r w:rsidR="007D6E04">
        <w:br w:type="page"/>
      </w:r>
    </w:p>
    <w:p w:rsidR="007D6E04" w:rsidRDefault="007D6E04" w:rsidP="00697CDB">
      <w:pPr>
        <w:pStyle w:val="Caption"/>
        <w:pageBreakBefore/>
      </w:pPr>
      <w:r>
        <w:lastRenderedPageBreak/>
        <w:t>Declaration</w:t>
      </w:r>
    </w:p>
    <w:p w:rsidR="007D6E04" w:rsidRPr="0069009E" w:rsidRDefault="007D6E04" w:rsidP="007D6E04">
      <w:pPr>
        <w:pStyle w:val="NoSpacing"/>
      </w:pPr>
      <w:r w:rsidRPr="0069009E">
        <w:rPr>
          <w:rStyle w:val="code"/>
          <w:rFonts w:cs="Courier New"/>
          <w:b/>
        </w:rPr>
        <w:t>TIOPNGFilter</w:t>
      </w:r>
      <w:r w:rsidRPr="0069009E">
        <w:rPr>
          <w:rStyle w:val="code"/>
          <w:rFonts w:cs="Courier New"/>
        </w:rPr>
        <w:t xml:space="preserve"> = (</w:t>
      </w:r>
      <w:r w:rsidRPr="0069009E">
        <w:br/>
      </w:r>
      <w:r w:rsidRPr="0069009E">
        <w:rPr>
          <w:rStyle w:val="code"/>
          <w:rFonts w:cs="Courier New"/>
        </w:rPr>
        <w:t>ioPNG_FILTER_NONE,</w:t>
      </w:r>
      <w:r w:rsidRPr="0069009E">
        <w:br/>
      </w:r>
      <w:r w:rsidRPr="0069009E">
        <w:rPr>
          <w:rStyle w:val="code"/>
          <w:rFonts w:cs="Courier New"/>
        </w:rPr>
        <w:t>ioPNG_FILTER_SUB,</w:t>
      </w:r>
      <w:r w:rsidRPr="0069009E">
        <w:br/>
      </w:r>
      <w:r w:rsidRPr="0069009E">
        <w:rPr>
          <w:rStyle w:val="code"/>
          <w:rFonts w:cs="Courier New"/>
        </w:rPr>
        <w:t>ioPNG_FILTER_PAETH,</w:t>
      </w:r>
      <w:r w:rsidRPr="0069009E">
        <w:br/>
      </w:r>
      <w:r w:rsidRPr="0069009E">
        <w:rPr>
          <w:rStyle w:val="code"/>
          <w:rFonts w:cs="Courier New"/>
        </w:rPr>
        <w:t>ioPNG_FILTER_UP,</w:t>
      </w:r>
      <w:r w:rsidRPr="0069009E">
        <w:br/>
      </w:r>
      <w:r w:rsidRPr="0069009E">
        <w:rPr>
          <w:rStyle w:val="code"/>
          <w:rFonts w:cs="Courier New"/>
        </w:rPr>
        <w:t>ioPNG_FILTER_AVG,</w:t>
      </w:r>
      <w:r w:rsidRPr="0069009E">
        <w:br/>
      </w:r>
      <w:r w:rsidRPr="0069009E">
        <w:rPr>
          <w:rStyle w:val="code"/>
          <w:rFonts w:cs="Courier New"/>
        </w:rPr>
        <w:t>ioPNG_FILTER_ALL);</w:t>
      </w:r>
    </w:p>
    <w:p w:rsidR="007D6E04" w:rsidRDefault="007D6E04" w:rsidP="007D6E04">
      <w:pPr>
        <w:pStyle w:val="Heading3"/>
      </w:pPr>
      <w:r>
        <w:br/>
      </w:r>
    </w:p>
    <w:p w:rsidR="007D6E04" w:rsidRDefault="007D6E04" w:rsidP="007D6E04">
      <w:pPr>
        <w:pStyle w:val="Caption"/>
      </w:pPr>
      <w:r>
        <w:t>Declaration</w:t>
      </w:r>
    </w:p>
    <w:p w:rsidR="007D6E04" w:rsidRDefault="007D6E04" w:rsidP="007D6E04">
      <w:pPr>
        <w:pStyle w:val="NoSpacing"/>
      </w:pPr>
      <w:r w:rsidRPr="00602179">
        <w:rPr>
          <w:rStyle w:val="code"/>
          <w:b/>
        </w:rPr>
        <w:t>property</w:t>
      </w:r>
      <w:r>
        <w:rPr>
          <w:rStyle w:val="code"/>
        </w:rPr>
        <w:t xml:space="preserve"> </w:t>
      </w:r>
      <w:bookmarkStart w:id="1423" w:name="TIOParamValsPNG_Interlaced"/>
      <w:r>
        <w:rPr>
          <w:rStyle w:val="code"/>
        </w:rPr>
        <w:t>PNG_Interlaced</w:t>
      </w:r>
      <w:bookmarkEnd w:id="1423"/>
      <w:r>
        <w:rPr>
          <w:rStyle w:val="code"/>
        </w:rPr>
        <w:t xml:space="preserve">: </w:t>
      </w:r>
      <w:r w:rsidR="00657E06">
        <w:rPr>
          <w:rStyle w:val="code"/>
        </w:rPr>
        <w:t>Boolean</w:t>
      </w:r>
      <w:r>
        <w:rPr>
          <w:rStyle w:val="code"/>
        </w:rPr>
        <w:t>;</w:t>
      </w:r>
    </w:p>
    <w:p w:rsidR="007D6E04" w:rsidRDefault="007D6E04" w:rsidP="007D6E04">
      <w:pPr>
        <w:pStyle w:val="Caption"/>
      </w:pPr>
      <w:r>
        <w:t>Description</w:t>
      </w:r>
    </w:p>
    <w:p w:rsidR="007D6E04" w:rsidRDefault="007D6E04" w:rsidP="007D6E04">
      <w:pPr>
        <w:pStyle w:val="BodyTextFirstIndent"/>
      </w:pPr>
      <w:r>
        <w:t>The image is interlaced if PNG_Interlaced is True.</w:t>
      </w:r>
    </w:p>
    <w:p w:rsidR="007D6E04" w:rsidRDefault="007D6E04" w:rsidP="007D6E04">
      <w:pPr>
        <w:pStyle w:val="Heading3"/>
      </w:pPr>
      <w:r>
        <w:br/>
      </w:r>
      <w:r>
        <w:br/>
      </w:r>
      <w:r>
        <w:br/>
      </w:r>
    </w:p>
    <w:p w:rsidR="00697CDB" w:rsidRDefault="00697CDB" w:rsidP="007D6E04">
      <w:pPr>
        <w:keepNext w:val="0"/>
        <w:keepLines w:val="0"/>
        <w:spacing w:before="0" w:after="200" w:line="276" w:lineRule="auto"/>
        <w:outlineLvl w:val="9"/>
      </w:pPr>
    </w:p>
    <w:p w:rsidR="00697CDB" w:rsidRDefault="00697CDB" w:rsidP="007D6E04">
      <w:pPr>
        <w:keepNext w:val="0"/>
        <w:keepLines w:val="0"/>
        <w:spacing w:before="0" w:after="200" w:line="276" w:lineRule="auto"/>
        <w:outlineLvl w:val="9"/>
      </w:pPr>
    </w:p>
    <w:p w:rsidR="00697CDB" w:rsidRDefault="00697CDB" w:rsidP="007D6E04">
      <w:pPr>
        <w:keepNext w:val="0"/>
        <w:keepLines w:val="0"/>
        <w:spacing w:before="0" w:after="200" w:line="276" w:lineRule="auto"/>
        <w:outlineLvl w:val="9"/>
      </w:pPr>
    </w:p>
    <w:p w:rsidR="00697CDB" w:rsidRDefault="00697CDB" w:rsidP="007D6E04">
      <w:pPr>
        <w:keepNext w:val="0"/>
        <w:keepLines w:val="0"/>
        <w:spacing w:before="0" w:after="200" w:line="276" w:lineRule="auto"/>
        <w:outlineLvl w:val="9"/>
      </w:pPr>
    </w:p>
    <w:p w:rsidR="00697CDB" w:rsidRDefault="00697CDB" w:rsidP="007D6E04">
      <w:pPr>
        <w:keepNext w:val="0"/>
        <w:keepLines w:val="0"/>
        <w:spacing w:before="0" w:after="200" w:line="276" w:lineRule="auto"/>
        <w:outlineLvl w:val="9"/>
      </w:pPr>
    </w:p>
    <w:p w:rsidR="00697CDB" w:rsidRDefault="00697CDB" w:rsidP="000E2AE5">
      <w:pPr>
        <w:pStyle w:val="Links"/>
        <w:rPr>
          <w:rFonts w:asciiTheme="majorHAnsi" w:hAnsiTheme="majorHAnsi"/>
          <w:color w:val="1F497D" w:themeColor="text2"/>
          <w:spacing w:val="14"/>
          <w:sz w:val="24"/>
        </w:rPr>
      </w:pPr>
      <w:r>
        <w:br/>
      </w:r>
      <w:hyperlink w:anchor="TIOParamVals" w:history="1">
        <w:r w:rsidRPr="00F71E77">
          <w:rPr>
            <w:rStyle w:val="Hyperlink"/>
          </w:rPr>
          <w:t>IOParamsVals</w:t>
        </w:r>
      </w:hyperlink>
    </w:p>
    <w:p w:rsidR="007D6E04" w:rsidRDefault="007D6E04" w:rsidP="007D6E04">
      <w:pPr>
        <w:keepNext w:val="0"/>
        <w:keepLines w:val="0"/>
        <w:spacing w:before="0" w:after="200" w:line="276" w:lineRule="auto"/>
        <w:outlineLvl w:val="9"/>
        <w:rPr>
          <w:rFonts w:asciiTheme="majorHAnsi" w:hAnsiTheme="majorHAnsi"/>
          <w:bCs w:val="0"/>
          <w:color w:val="1F497D" w:themeColor="text2"/>
          <w:spacing w:val="14"/>
          <w:sz w:val="24"/>
        </w:rPr>
      </w:pPr>
      <w:r>
        <w:br w:type="page"/>
      </w:r>
    </w:p>
    <w:p w:rsidR="007D6E04" w:rsidRDefault="007D6E04" w:rsidP="007D6E04">
      <w:pPr>
        <w:pStyle w:val="Caption"/>
      </w:pPr>
      <w:r>
        <w:lastRenderedPageBreak/>
        <w:t>Declaration</w:t>
      </w:r>
    </w:p>
    <w:p w:rsidR="007D6E04" w:rsidRDefault="007D6E04" w:rsidP="007D6E04">
      <w:pPr>
        <w:pStyle w:val="NoSpacing"/>
      </w:pPr>
      <w:r w:rsidRPr="00602179">
        <w:rPr>
          <w:rStyle w:val="code"/>
          <w:b/>
        </w:rPr>
        <w:t>property</w:t>
      </w:r>
      <w:r>
        <w:rPr>
          <w:rStyle w:val="code"/>
        </w:rPr>
        <w:t xml:space="preserve"> </w:t>
      </w:r>
      <w:bookmarkStart w:id="1424" w:name="TIOParamValsPNG_TextKeys"/>
      <w:r>
        <w:rPr>
          <w:rStyle w:val="code"/>
        </w:rPr>
        <w:t>PNG_TextKeys</w:t>
      </w:r>
      <w:bookmarkEnd w:id="1424"/>
      <w:r>
        <w:rPr>
          <w:rStyle w:val="code"/>
        </w:rPr>
        <w:t>: TStringList;</w:t>
      </w:r>
    </w:p>
    <w:p w:rsidR="007D6E04" w:rsidRDefault="007D6E04" w:rsidP="007D6E04">
      <w:pPr>
        <w:pStyle w:val="Caption"/>
      </w:pPr>
      <w:r>
        <w:t>Description</w:t>
      </w:r>
    </w:p>
    <w:p w:rsidR="007D6E04" w:rsidRDefault="007D6E04" w:rsidP="007D6E04">
      <w:pPr>
        <w:pStyle w:val="BodyTextFirstIndent"/>
      </w:pPr>
      <w:r>
        <w:t>Contains a list of keys associated to a list of values (</w:t>
      </w:r>
      <w:hyperlink r:id="rId1082" w:history="1">
        <w:r>
          <w:rPr>
            <w:rStyle w:val="Hyperlink"/>
          </w:rPr>
          <w:t>PNG_TextValues</w:t>
        </w:r>
      </w:hyperlink>
      <w:r>
        <w:t xml:space="preserve"> property).  PNG_TextKeys and </w:t>
      </w:r>
      <w:hyperlink r:id="rId1083" w:history="1">
        <w:r>
          <w:rPr>
            <w:rStyle w:val="Hyperlink"/>
          </w:rPr>
          <w:t>PNG_TextValues</w:t>
        </w:r>
      </w:hyperlink>
      <w:r>
        <w:t xml:space="preserve"> must contain the same number of values.  Only uncompressed text is supported.</w:t>
      </w:r>
    </w:p>
    <w:p w:rsidR="007D6E04" w:rsidRDefault="007D6E04" w:rsidP="007D6E04">
      <w:pPr>
        <w:pStyle w:val="Heading4"/>
      </w:pPr>
      <w:r>
        <w:rPr>
          <w:bCs/>
          <w:sz w:val="22"/>
        </w:rPr>
        <w:br/>
      </w:r>
      <w:r w:rsidRPr="008C5363">
        <w:rPr>
          <w:sz w:val="22"/>
        </w:rPr>
        <w:t>Example</w:t>
      </w:r>
    </w:p>
    <w:p w:rsidR="007D6E04" w:rsidRPr="00D47A2C" w:rsidRDefault="007D6E04" w:rsidP="007D6E04">
      <w:pPr>
        <w:pStyle w:val="NoSpacing"/>
        <w:rPr>
          <w:rFonts w:asciiTheme="minorHAnsi" w:hAnsiTheme="minorHAnsi"/>
          <w:sz w:val="20"/>
          <w:szCs w:val="20"/>
        </w:rPr>
      </w:pPr>
      <w:r w:rsidRPr="00D47A2C">
        <w:rPr>
          <w:rStyle w:val="code"/>
          <w:sz w:val="20"/>
          <w:szCs w:val="20"/>
        </w:rPr>
        <w:t>// add author and other text info in a PNG file</w:t>
      </w:r>
      <w:r w:rsidRPr="00D47A2C">
        <w:rPr>
          <w:sz w:val="20"/>
          <w:szCs w:val="20"/>
        </w:rPr>
        <w:br/>
      </w:r>
      <w:r w:rsidRPr="00D47A2C">
        <w:rPr>
          <w:rStyle w:val="code"/>
          <w:sz w:val="20"/>
          <w:szCs w:val="20"/>
        </w:rPr>
        <w:t>ImageEnView1.IO.Params.PNG_TextKeys.Add(</w:t>
      </w:r>
      <w:r>
        <w:rPr>
          <w:rStyle w:val="code"/>
          <w:sz w:val="20"/>
          <w:szCs w:val="20"/>
        </w:rPr>
        <w:t>‘</w:t>
      </w:r>
      <w:r w:rsidRPr="00D47A2C">
        <w:rPr>
          <w:rStyle w:val="code"/>
          <w:sz w:val="20"/>
          <w:szCs w:val="20"/>
        </w:rPr>
        <w:t>Author</w:t>
      </w:r>
      <w:r>
        <w:rPr>
          <w:rStyle w:val="code"/>
          <w:sz w:val="20"/>
          <w:szCs w:val="20"/>
        </w:rPr>
        <w:t>’</w:t>
      </w:r>
      <w:r w:rsidRPr="00D47A2C">
        <w:rPr>
          <w:rStyle w:val="code"/>
          <w:sz w:val="20"/>
          <w:szCs w:val="20"/>
        </w:rPr>
        <w:t>);</w:t>
      </w:r>
      <w:r w:rsidRPr="00D47A2C">
        <w:rPr>
          <w:sz w:val="20"/>
          <w:szCs w:val="20"/>
        </w:rPr>
        <w:br/>
      </w:r>
      <w:r w:rsidRPr="00D47A2C">
        <w:rPr>
          <w:rStyle w:val="code"/>
          <w:sz w:val="20"/>
          <w:szCs w:val="20"/>
        </w:rPr>
        <w:t>ImageEnView1.IO.Params.PNG_TextValues.Add(</w:t>
      </w:r>
      <w:r>
        <w:rPr>
          <w:rStyle w:val="code"/>
          <w:sz w:val="20"/>
          <w:szCs w:val="20"/>
        </w:rPr>
        <w:t>‘</w:t>
      </w:r>
      <w:r w:rsidRPr="00D47A2C">
        <w:rPr>
          <w:rStyle w:val="code"/>
          <w:sz w:val="20"/>
          <w:szCs w:val="20"/>
        </w:rPr>
        <w:t>Letizia</w:t>
      </w:r>
      <w:r>
        <w:rPr>
          <w:rStyle w:val="code"/>
          <w:sz w:val="20"/>
          <w:szCs w:val="20"/>
        </w:rPr>
        <w:t>’</w:t>
      </w:r>
      <w:r w:rsidRPr="00D47A2C">
        <w:rPr>
          <w:rStyle w:val="code"/>
          <w:sz w:val="20"/>
          <w:szCs w:val="20"/>
        </w:rPr>
        <w:t>);</w:t>
      </w:r>
      <w:r w:rsidRPr="00D47A2C">
        <w:rPr>
          <w:sz w:val="20"/>
          <w:szCs w:val="20"/>
        </w:rPr>
        <w:br/>
      </w:r>
      <w:r w:rsidRPr="00D47A2C">
        <w:rPr>
          <w:rStyle w:val="code"/>
          <w:sz w:val="20"/>
          <w:szCs w:val="20"/>
        </w:rPr>
        <w:t>ImageEnView1.IO.Params.PNG_TextKeys.Add(</w:t>
      </w:r>
      <w:r>
        <w:rPr>
          <w:rStyle w:val="code"/>
          <w:sz w:val="20"/>
          <w:szCs w:val="20"/>
        </w:rPr>
        <w:t>‘</w:t>
      </w:r>
      <w:r w:rsidRPr="00D47A2C">
        <w:rPr>
          <w:rStyle w:val="code"/>
          <w:sz w:val="20"/>
          <w:szCs w:val="20"/>
        </w:rPr>
        <w:t>Subject</w:t>
      </w:r>
      <w:r>
        <w:rPr>
          <w:rStyle w:val="code"/>
          <w:sz w:val="20"/>
          <w:szCs w:val="20"/>
        </w:rPr>
        <w:t>’</w:t>
      </w:r>
      <w:r w:rsidRPr="00D47A2C">
        <w:rPr>
          <w:rStyle w:val="code"/>
          <w:sz w:val="20"/>
          <w:szCs w:val="20"/>
        </w:rPr>
        <w:t>);</w:t>
      </w:r>
      <w:r w:rsidRPr="00D47A2C">
        <w:rPr>
          <w:sz w:val="20"/>
          <w:szCs w:val="20"/>
        </w:rPr>
        <w:br/>
      </w:r>
      <w:r w:rsidRPr="00D47A2C">
        <w:rPr>
          <w:rStyle w:val="code"/>
          <w:sz w:val="20"/>
          <w:szCs w:val="20"/>
        </w:rPr>
        <w:t>ImageEnView1.IO.Params.PNG_TextValues.Add(</w:t>
      </w:r>
      <w:r>
        <w:rPr>
          <w:rStyle w:val="code"/>
          <w:sz w:val="20"/>
          <w:szCs w:val="20"/>
        </w:rPr>
        <w:t>‘</w:t>
      </w:r>
      <w:r w:rsidRPr="00D47A2C">
        <w:rPr>
          <w:rStyle w:val="code"/>
          <w:sz w:val="20"/>
          <w:szCs w:val="20"/>
        </w:rPr>
        <w:t>Colosseo</w:t>
      </w:r>
      <w:r>
        <w:rPr>
          <w:rStyle w:val="code"/>
          <w:sz w:val="20"/>
          <w:szCs w:val="20"/>
        </w:rPr>
        <w:t>’</w:t>
      </w:r>
      <w:r w:rsidRPr="00D47A2C">
        <w:rPr>
          <w:rStyle w:val="code"/>
          <w:sz w:val="20"/>
          <w:szCs w:val="20"/>
        </w:rPr>
        <w:t>);</w:t>
      </w:r>
      <w:r w:rsidRPr="00D47A2C">
        <w:rPr>
          <w:sz w:val="20"/>
          <w:szCs w:val="20"/>
        </w:rPr>
        <w:br/>
      </w:r>
      <w:r w:rsidRPr="00D47A2C">
        <w:rPr>
          <w:rStyle w:val="code"/>
          <w:sz w:val="20"/>
          <w:szCs w:val="20"/>
        </w:rPr>
        <w:t>ImageEnView1.IO.SaveToFile(</w:t>
      </w:r>
      <w:r>
        <w:rPr>
          <w:rStyle w:val="code"/>
          <w:sz w:val="20"/>
          <w:szCs w:val="20"/>
        </w:rPr>
        <w:t>‘</w:t>
      </w:r>
      <w:r w:rsidRPr="00D47A2C">
        <w:rPr>
          <w:rStyle w:val="code"/>
          <w:sz w:val="20"/>
          <w:szCs w:val="20"/>
        </w:rPr>
        <w:t>output.png</w:t>
      </w:r>
      <w:r>
        <w:rPr>
          <w:rStyle w:val="code"/>
          <w:sz w:val="20"/>
          <w:szCs w:val="20"/>
        </w:rPr>
        <w:t>’</w:t>
      </w:r>
      <w:r w:rsidRPr="00D47A2C">
        <w:rPr>
          <w:rStyle w:val="code"/>
          <w:sz w:val="20"/>
          <w:szCs w:val="20"/>
        </w:rPr>
        <w:t>);</w:t>
      </w:r>
      <w:r w:rsidRPr="00D47A2C">
        <w:rPr>
          <w:sz w:val="20"/>
          <w:szCs w:val="20"/>
        </w:rPr>
        <w:br/>
      </w:r>
      <w:r w:rsidRPr="00D47A2C">
        <w:rPr>
          <w:sz w:val="20"/>
          <w:szCs w:val="20"/>
        </w:rPr>
        <w:br/>
      </w:r>
      <w:r w:rsidRPr="00D47A2C">
        <w:rPr>
          <w:rStyle w:val="code"/>
          <w:sz w:val="20"/>
          <w:szCs w:val="20"/>
        </w:rPr>
        <w:t>// read all text info from a PNG</w:t>
      </w:r>
      <w:r w:rsidRPr="00D47A2C">
        <w:rPr>
          <w:sz w:val="20"/>
          <w:szCs w:val="20"/>
        </w:rPr>
        <w:br/>
      </w:r>
      <w:r w:rsidRPr="00D47A2C">
        <w:rPr>
          <w:rStyle w:val="code"/>
          <w:b/>
          <w:sz w:val="20"/>
          <w:szCs w:val="20"/>
        </w:rPr>
        <w:t>for</w:t>
      </w:r>
      <w:r w:rsidRPr="00D47A2C">
        <w:rPr>
          <w:rStyle w:val="code"/>
          <w:sz w:val="20"/>
          <w:szCs w:val="20"/>
        </w:rPr>
        <w:t xml:space="preserve"> i:=0 to ImageEnView1.IO.Params.PNG_TextKeys.Count-1 </w:t>
      </w:r>
      <w:r w:rsidRPr="00D47A2C">
        <w:rPr>
          <w:rStyle w:val="code"/>
          <w:b/>
          <w:sz w:val="20"/>
          <w:szCs w:val="20"/>
        </w:rPr>
        <w:t>do</w:t>
      </w:r>
      <w:r w:rsidRPr="00D47A2C">
        <w:rPr>
          <w:sz w:val="20"/>
          <w:szCs w:val="20"/>
        </w:rPr>
        <w:br/>
      </w:r>
      <w:r w:rsidRPr="00D47A2C">
        <w:rPr>
          <w:rStyle w:val="code"/>
          <w:b/>
          <w:sz w:val="20"/>
          <w:szCs w:val="20"/>
        </w:rPr>
        <w:t>begin</w:t>
      </w:r>
      <w:r w:rsidRPr="00D47A2C">
        <w:rPr>
          <w:sz w:val="20"/>
          <w:szCs w:val="20"/>
        </w:rPr>
        <w:br/>
      </w:r>
      <w:r>
        <w:rPr>
          <w:rStyle w:val="code"/>
          <w:sz w:val="20"/>
          <w:szCs w:val="20"/>
        </w:rPr>
        <w:t xml:space="preserve">  </w:t>
      </w:r>
      <w:r w:rsidRPr="00D47A2C">
        <w:rPr>
          <w:rStyle w:val="code"/>
          <w:sz w:val="20"/>
          <w:szCs w:val="20"/>
        </w:rPr>
        <w:t>key := ImageEnView1.IO.Params.PNG_TextKeys[i];</w:t>
      </w:r>
      <w:r w:rsidRPr="00D47A2C">
        <w:rPr>
          <w:sz w:val="20"/>
          <w:szCs w:val="20"/>
        </w:rPr>
        <w:br/>
      </w:r>
      <w:r>
        <w:rPr>
          <w:rStyle w:val="code"/>
          <w:sz w:val="20"/>
          <w:szCs w:val="20"/>
        </w:rPr>
        <w:t xml:space="preserve">  </w:t>
      </w:r>
      <w:r w:rsidRPr="00D47A2C">
        <w:rPr>
          <w:rStyle w:val="code"/>
          <w:sz w:val="20"/>
          <w:szCs w:val="20"/>
        </w:rPr>
        <w:t>value := ImageEnView1.IO.Params.PNG_TextValues[I];</w:t>
      </w:r>
      <w:r w:rsidRPr="00D47A2C">
        <w:rPr>
          <w:sz w:val="20"/>
          <w:szCs w:val="20"/>
        </w:rPr>
        <w:br/>
      </w:r>
      <w:r w:rsidRPr="00D47A2C">
        <w:rPr>
          <w:rStyle w:val="code"/>
          <w:b/>
          <w:sz w:val="20"/>
          <w:szCs w:val="20"/>
        </w:rPr>
        <w:t>end</w:t>
      </w:r>
      <w:r w:rsidRPr="00D47A2C">
        <w:rPr>
          <w:rStyle w:val="code"/>
          <w:sz w:val="20"/>
          <w:szCs w:val="20"/>
        </w:rPr>
        <w:t>;</w:t>
      </w:r>
    </w:p>
    <w:p w:rsidR="007D6E04" w:rsidRDefault="007D6E04" w:rsidP="007D6E04">
      <w:pPr>
        <w:pStyle w:val="Heading3"/>
      </w:pPr>
      <w:r>
        <w:rPr>
          <w:rFonts w:asciiTheme="minorHAnsi" w:hAnsiTheme="minorHAnsi"/>
          <w:bCs/>
          <w:color w:val="000000"/>
          <w:spacing w:val="0"/>
          <w:sz w:val="22"/>
        </w:rPr>
        <w:br/>
      </w:r>
    </w:p>
    <w:p w:rsidR="00697CDB" w:rsidRDefault="00697CDB" w:rsidP="007D6E04">
      <w:pPr>
        <w:keepNext w:val="0"/>
        <w:keepLines w:val="0"/>
        <w:spacing w:before="0" w:after="200" w:line="276" w:lineRule="auto"/>
        <w:outlineLvl w:val="9"/>
      </w:pPr>
    </w:p>
    <w:p w:rsidR="00697CDB" w:rsidRDefault="00697CDB" w:rsidP="007D6E04">
      <w:pPr>
        <w:keepNext w:val="0"/>
        <w:keepLines w:val="0"/>
        <w:spacing w:before="0" w:after="200" w:line="276" w:lineRule="auto"/>
        <w:outlineLvl w:val="9"/>
      </w:pPr>
    </w:p>
    <w:p w:rsidR="00697CDB" w:rsidRPr="00E23B23" w:rsidRDefault="00E23B23" w:rsidP="000E2AE5">
      <w:pPr>
        <w:pStyle w:val="Links"/>
        <w:rPr>
          <w:rStyle w:val="Hyperlink"/>
          <w:spacing w:val="14"/>
          <w:sz w:val="24"/>
        </w:rPr>
      </w:pPr>
      <w:r>
        <w:fldChar w:fldCharType="begin"/>
      </w:r>
      <w:r>
        <w:instrText xml:space="preserve"> HYPERLINK  \l "TIOParamVals" </w:instrText>
      </w:r>
      <w:r>
        <w:fldChar w:fldCharType="separate"/>
      </w:r>
      <w:r w:rsidR="00697CDB" w:rsidRPr="00E23B23">
        <w:rPr>
          <w:rStyle w:val="Hyperlink"/>
        </w:rPr>
        <w:t>IOParamsVals</w:t>
      </w:r>
    </w:p>
    <w:p w:rsidR="007D6E04" w:rsidRDefault="00E23B23" w:rsidP="007D6E04">
      <w:pPr>
        <w:keepNext w:val="0"/>
        <w:keepLines w:val="0"/>
        <w:spacing w:before="0" w:after="200" w:line="276" w:lineRule="auto"/>
        <w:outlineLvl w:val="9"/>
        <w:rPr>
          <w:rFonts w:asciiTheme="majorHAnsi" w:hAnsiTheme="majorHAnsi"/>
          <w:bCs w:val="0"/>
          <w:color w:val="1F497D" w:themeColor="text2"/>
          <w:spacing w:val="14"/>
          <w:sz w:val="24"/>
        </w:rPr>
      </w:pPr>
      <w:r>
        <w:fldChar w:fldCharType="end"/>
      </w:r>
      <w:r w:rsidR="007D6E04">
        <w:br w:type="page"/>
      </w:r>
    </w:p>
    <w:p w:rsidR="007D6E04" w:rsidRDefault="007D6E04" w:rsidP="00697CDB">
      <w:pPr>
        <w:pStyle w:val="Caption"/>
        <w:pageBreakBefore/>
      </w:pPr>
      <w:r>
        <w:lastRenderedPageBreak/>
        <w:t>Declaration</w:t>
      </w:r>
    </w:p>
    <w:p w:rsidR="007D6E04" w:rsidRDefault="007D6E04" w:rsidP="007D6E04">
      <w:pPr>
        <w:pStyle w:val="NoSpacing"/>
      </w:pPr>
      <w:r w:rsidRPr="00602179">
        <w:rPr>
          <w:rStyle w:val="code"/>
          <w:b/>
        </w:rPr>
        <w:t>property</w:t>
      </w:r>
      <w:r>
        <w:rPr>
          <w:rStyle w:val="code"/>
        </w:rPr>
        <w:t xml:space="preserve"> </w:t>
      </w:r>
      <w:bookmarkStart w:id="1425" w:name="TIOParamValsPNG_TextValues"/>
      <w:r>
        <w:rPr>
          <w:rStyle w:val="code"/>
        </w:rPr>
        <w:t>PNG_TextValues</w:t>
      </w:r>
      <w:bookmarkEnd w:id="1425"/>
      <w:r>
        <w:rPr>
          <w:rStyle w:val="code"/>
        </w:rPr>
        <w:t>: TStringList;</w:t>
      </w:r>
    </w:p>
    <w:p w:rsidR="007D6E04" w:rsidRDefault="007D6E04" w:rsidP="007D6E04">
      <w:pPr>
        <w:pStyle w:val="Caption"/>
      </w:pPr>
      <w:r>
        <w:t>Description</w:t>
      </w:r>
    </w:p>
    <w:p w:rsidR="007D6E04" w:rsidRDefault="007D6E04" w:rsidP="007D6E04">
      <w:pPr>
        <w:pStyle w:val="BodyTextFirstIndent"/>
      </w:pPr>
      <w:r>
        <w:t xml:space="preserve">Contains a list of values associated to a list of keys (PNG_TextKeys property).  </w:t>
      </w:r>
      <w:hyperlink r:id="rId1084" w:history="1">
        <w:r>
          <w:rPr>
            <w:rStyle w:val="Hyperlink"/>
          </w:rPr>
          <w:t>PNG_TextKeys</w:t>
        </w:r>
      </w:hyperlink>
      <w:r>
        <w:t xml:space="preserve"> and PNG_TextValues must contain the same number of values.  Only uncompressed text is supported.</w:t>
      </w:r>
    </w:p>
    <w:p w:rsidR="00496A97" w:rsidRDefault="00496A97" w:rsidP="00D05731">
      <w:pPr>
        <w:pStyle w:val="Quote"/>
      </w:pPr>
    </w:p>
    <w:p w:rsidR="007D6E04" w:rsidRDefault="007D6E04" w:rsidP="00D05731">
      <w:pPr>
        <w:pStyle w:val="Quote"/>
      </w:pPr>
      <w:r>
        <w:t>TGA</w:t>
      </w:r>
    </w:p>
    <w:p w:rsidR="007D6E04" w:rsidRDefault="007D6E04" w:rsidP="007D6E04">
      <w:pPr>
        <w:pStyle w:val="Caption"/>
      </w:pPr>
      <w:r>
        <w:t>Declaration</w:t>
      </w:r>
    </w:p>
    <w:p w:rsidR="007D6E04" w:rsidRDefault="007D6E04" w:rsidP="007D6E04">
      <w:pPr>
        <w:pStyle w:val="NoSpacing"/>
      </w:pPr>
      <w:r w:rsidRPr="00602179">
        <w:rPr>
          <w:rStyle w:val="code"/>
          <w:b/>
        </w:rPr>
        <w:t>property</w:t>
      </w:r>
      <w:r>
        <w:rPr>
          <w:rStyle w:val="code"/>
        </w:rPr>
        <w:t xml:space="preserve"> </w:t>
      </w:r>
      <w:bookmarkStart w:id="1426" w:name="TIOParamValsTGA_AspectRatio"/>
      <w:r>
        <w:rPr>
          <w:rStyle w:val="code"/>
        </w:rPr>
        <w:t>TGA_AspectRatio</w:t>
      </w:r>
      <w:bookmarkEnd w:id="1426"/>
      <w:r>
        <w:rPr>
          <w:rStyle w:val="code"/>
        </w:rPr>
        <w:t>: double;</w:t>
      </w:r>
    </w:p>
    <w:p w:rsidR="007D6E04" w:rsidRDefault="007D6E04" w:rsidP="007D6E04">
      <w:pPr>
        <w:pStyle w:val="Caption"/>
      </w:pPr>
      <w:r>
        <w:t>Description</w:t>
      </w:r>
    </w:p>
    <w:p w:rsidR="007D6E04" w:rsidRDefault="007D6E04" w:rsidP="007D6E04">
      <w:pPr>
        <w:pStyle w:val="BodyTextFirstIndent"/>
      </w:pPr>
      <w:r>
        <w:t>TGA_AspectRatio contains the pixel aspect ratio (pixel width/height) of the TGA image.</w:t>
      </w:r>
    </w:p>
    <w:p w:rsidR="007D6E04" w:rsidRDefault="007D6E04" w:rsidP="007D6E04">
      <w:pPr>
        <w:pStyle w:val="Caption"/>
      </w:pPr>
      <w:r>
        <w:br/>
      </w:r>
      <w:r>
        <w:br/>
        <w:t>Declaration</w:t>
      </w:r>
    </w:p>
    <w:p w:rsidR="007D6E04" w:rsidRDefault="007D6E04" w:rsidP="007D6E04">
      <w:pPr>
        <w:pStyle w:val="NoSpacing"/>
      </w:pPr>
      <w:r w:rsidRPr="00602179">
        <w:rPr>
          <w:rStyle w:val="code"/>
          <w:b/>
        </w:rPr>
        <w:t>property</w:t>
      </w:r>
      <w:r>
        <w:rPr>
          <w:rStyle w:val="code"/>
        </w:rPr>
        <w:t xml:space="preserve"> </w:t>
      </w:r>
      <w:bookmarkStart w:id="1427" w:name="TIOParamValsTGA_Author"/>
      <w:r>
        <w:rPr>
          <w:rStyle w:val="code"/>
        </w:rPr>
        <w:t>TGA_Author</w:t>
      </w:r>
      <w:bookmarkEnd w:id="1427"/>
      <w:r>
        <w:rPr>
          <w:rStyle w:val="code"/>
        </w:rPr>
        <w:t>: AnsiString;</w:t>
      </w:r>
    </w:p>
    <w:p w:rsidR="007D6E04" w:rsidRDefault="007D6E04" w:rsidP="007D6E04">
      <w:pPr>
        <w:pStyle w:val="Caption"/>
      </w:pPr>
      <w:r>
        <w:t>Description</w:t>
      </w:r>
    </w:p>
    <w:p w:rsidR="007D6E04" w:rsidRDefault="007D6E04" w:rsidP="007D6E04">
      <w:pPr>
        <w:pStyle w:val="BodyTextFirstIndent"/>
      </w:pPr>
      <w:r>
        <w:t>TGA_Author contains the author name of the TGA file.</w:t>
      </w:r>
    </w:p>
    <w:p w:rsidR="00496A97" w:rsidRDefault="00697CDB" w:rsidP="000E2AE5">
      <w:pPr>
        <w:pStyle w:val="Links"/>
      </w:pPr>
      <w:r>
        <w:br/>
      </w:r>
    </w:p>
    <w:p w:rsidR="00697CDB" w:rsidRPr="00E23B23" w:rsidRDefault="00E23B23" w:rsidP="000E2AE5">
      <w:pPr>
        <w:pStyle w:val="Links"/>
        <w:rPr>
          <w:rStyle w:val="Hyperlink"/>
          <w:rFonts w:asciiTheme="majorHAnsi" w:hAnsiTheme="majorHAnsi"/>
          <w:spacing w:val="14"/>
          <w:sz w:val="24"/>
        </w:rPr>
      </w:pPr>
      <w:r>
        <w:fldChar w:fldCharType="begin"/>
      </w:r>
      <w:r>
        <w:instrText xml:space="preserve"> HYPERLINK  \l "TIOParamVals" </w:instrText>
      </w:r>
      <w:r>
        <w:fldChar w:fldCharType="separate"/>
      </w:r>
      <w:r w:rsidR="00697CDB" w:rsidRPr="00E23B23">
        <w:rPr>
          <w:rStyle w:val="Hyperlink"/>
        </w:rPr>
        <w:t>IOParamsVals</w:t>
      </w:r>
    </w:p>
    <w:p w:rsidR="007D6E04" w:rsidRDefault="00E23B23" w:rsidP="007D6E04">
      <w:pPr>
        <w:pStyle w:val="Caption"/>
      </w:pPr>
      <w:r>
        <w:rPr>
          <w:rFonts w:asciiTheme="minorHAnsi" w:eastAsiaTheme="majorEastAsia" w:hAnsiTheme="minorHAnsi"/>
          <w:bCs/>
          <w:smallCaps w:val="0"/>
          <w:color w:val="000000"/>
          <w:spacing w:val="0"/>
          <w:szCs w:val="22"/>
          <w:lang w:bidi="ar-SA"/>
        </w:rPr>
        <w:lastRenderedPageBreak/>
        <w:fldChar w:fldCharType="end"/>
      </w:r>
      <w:r w:rsidR="007D6E04">
        <w:t>Declaration</w:t>
      </w:r>
    </w:p>
    <w:p w:rsidR="007D6E04" w:rsidRDefault="007D6E04" w:rsidP="007D6E04">
      <w:pPr>
        <w:pStyle w:val="NoSpacing"/>
      </w:pPr>
      <w:r w:rsidRPr="00602179">
        <w:rPr>
          <w:rStyle w:val="code"/>
          <w:b/>
        </w:rPr>
        <w:t>property</w:t>
      </w:r>
      <w:r>
        <w:rPr>
          <w:rStyle w:val="code"/>
        </w:rPr>
        <w:t xml:space="preserve"> </w:t>
      </w:r>
      <w:bookmarkStart w:id="1428" w:name="TIOParamValsTGA_Background"/>
      <w:r>
        <w:rPr>
          <w:rStyle w:val="code"/>
        </w:rPr>
        <w:t>TGA_Background</w:t>
      </w:r>
      <w:bookmarkEnd w:id="1428"/>
      <w:r>
        <w:rPr>
          <w:rStyle w:val="code"/>
        </w:rPr>
        <w:t xml:space="preserve">: </w:t>
      </w:r>
      <w:hyperlink r:id="rId1085" w:history="1">
        <w:r>
          <w:rPr>
            <w:rStyle w:val="Hyperlink"/>
          </w:rPr>
          <w:t>TRGB</w:t>
        </w:r>
      </w:hyperlink>
      <w:r>
        <w:rPr>
          <w:rStyle w:val="code"/>
        </w:rPr>
        <w:t>;</w:t>
      </w:r>
    </w:p>
    <w:p w:rsidR="007D6E04" w:rsidRDefault="007D6E04" w:rsidP="007D6E04">
      <w:pPr>
        <w:pStyle w:val="Caption"/>
      </w:pPr>
      <w:r>
        <w:t>Description</w:t>
      </w:r>
    </w:p>
    <w:p w:rsidR="007D6E04" w:rsidRDefault="007D6E04" w:rsidP="007D6E04">
      <w:pPr>
        <w:pStyle w:val="BodyTextFirstIndent"/>
      </w:pPr>
      <w:r>
        <w:t>TGA_Background contains the image background (or transparency) color.</w:t>
      </w:r>
    </w:p>
    <w:p w:rsidR="007D6E04" w:rsidRDefault="007D6E04" w:rsidP="007D6E04">
      <w:pPr>
        <w:pStyle w:val="Caption"/>
      </w:pPr>
      <w:r>
        <w:br/>
      </w:r>
      <w:r>
        <w:br/>
        <w:t>Declaration</w:t>
      </w:r>
    </w:p>
    <w:p w:rsidR="007D6E04" w:rsidRDefault="007D6E04" w:rsidP="007D6E04">
      <w:pPr>
        <w:pStyle w:val="NoSpacing"/>
      </w:pPr>
      <w:r w:rsidRPr="00602179">
        <w:rPr>
          <w:rStyle w:val="code"/>
          <w:b/>
        </w:rPr>
        <w:t>property</w:t>
      </w:r>
      <w:r>
        <w:rPr>
          <w:rStyle w:val="code"/>
        </w:rPr>
        <w:t xml:space="preserve"> </w:t>
      </w:r>
      <w:bookmarkStart w:id="1429" w:name="TIOParamValsTGA_Compressed"/>
      <w:r>
        <w:rPr>
          <w:rStyle w:val="code"/>
        </w:rPr>
        <w:t>TGA_Compressed</w:t>
      </w:r>
      <w:bookmarkEnd w:id="1429"/>
      <w:r>
        <w:rPr>
          <w:rStyle w:val="code"/>
        </w:rPr>
        <w:t xml:space="preserve">: </w:t>
      </w:r>
      <w:r w:rsidR="00657E06">
        <w:rPr>
          <w:rStyle w:val="code"/>
        </w:rPr>
        <w:t>Boolean</w:t>
      </w:r>
      <w:r>
        <w:rPr>
          <w:rStyle w:val="code"/>
        </w:rPr>
        <w:t>;</w:t>
      </w:r>
    </w:p>
    <w:p w:rsidR="007D6E04" w:rsidRDefault="007D6E04" w:rsidP="007D6E04">
      <w:pPr>
        <w:pStyle w:val="Caption"/>
      </w:pPr>
      <w:r>
        <w:t>Description</w:t>
      </w:r>
    </w:p>
    <w:p w:rsidR="007D6E04" w:rsidRDefault="007D6E04" w:rsidP="007D6E04">
      <w:pPr>
        <w:pStyle w:val="BodyTextFirstIndent"/>
      </w:pPr>
      <w:r>
        <w:t>Set the TGA_Compressed property to True to compress a TGA image (RLE compression).</w:t>
      </w:r>
    </w:p>
    <w:p w:rsidR="007D6E04" w:rsidRDefault="007D6E04" w:rsidP="007D6E04">
      <w:pPr>
        <w:pStyle w:val="Caption"/>
      </w:pPr>
      <w:r>
        <w:br/>
      </w:r>
      <w:r>
        <w:br/>
        <w:t>Declaration</w:t>
      </w:r>
    </w:p>
    <w:p w:rsidR="007D6E04" w:rsidRDefault="007D6E04" w:rsidP="007D6E04">
      <w:pPr>
        <w:pStyle w:val="NoSpacing"/>
      </w:pPr>
      <w:r w:rsidRPr="00602179">
        <w:rPr>
          <w:rStyle w:val="code"/>
          <w:b/>
        </w:rPr>
        <w:t>property</w:t>
      </w:r>
      <w:r>
        <w:rPr>
          <w:rStyle w:val="code"/>
        </w:rPr>
        <w:t xml:space="preserve"> </w:t>
      </w:r>
      <w:bookmarkStart w:id="1430" w:name="TIOParamValsTGA_Date"/>
      <w:r>
        <w:rPr>
          <w:rStyle w:val="code"/>
        </w:rPr>
        <w:t>TGA_Date</w:t>
      </w:r>
      <w:bookmarkEnd w:id="1430"/>
      <w:r>
        <w:rPr>
          <w:rStyle w:val="code"/>
        </w:rPr>
        <w:t>: TDateTime;</w:t>
      </w:r>
    </w:p>
    <w:p w:rsidR="007D6E04" w:rsidRDefault="007D6E04" w:rsidP="007D6E04">
      <w:pPr>
        <w:pStyle w:val="Caption"/>
      </w:pPr>
      <w:r>
        <w:t>Description</w:t>
      </w:r>
    </w:p>
    <w:p w:rsidR="007D6E04" w:rsidRDefault="007D6E04" w:rsidP="007D6E04">
      <w:pPr>
        <w:pStyle w:val="BodyTextFirstIndent"/>
      </w:pPr>
      <w:r>
        <w:t>TGA_Date contains the date/time creation of the TGA file.</w:t>
      </w:r>
    </w:p>
    <w:p w:rsidR="007D6E04" w:rsidRDefault="007D6E04" w:rsidP="007D6E04">
      <w:pPr>
        <w:pStyle w:val="Heading3"/>
      </w:pPr>
      <w:r>
        <w:br/>
      </w:r>
    </w:p>
    <w:p w:rsidR="00697CDB" w:rsidRDefault="00697CDB" w:rsidP="007D6E04">
      <w:pPr>
        <w:keepNext w:val="0"/>
        <w:keepLines w:val="0"/>
        <w:spacing w:before="0" w:after="200" w:line="276" w:lineRule="auto"/>
        <w:outlineLvl w:val="9"/>
      </w:pPr>
    </w:p>
    <w:p w:rsidR="00697CDB" w:rsidRDefault="00697CDB" w:rsidP="007D6E04">
      <w:pPr>
        <w:keepNext w:val="0"/>
        <w:keepLines w:val="0"/>
        <w:spacing w:before="0" w:after="200" w:line="276" w:lineRule="auto"/>
        <w:outlineLvl w:val="9"/>
      </w:pPr>
    </w:p>
    <w:p w:rsidR="00697CDB" w:rsidRDefault="00697CDB" w:rsidP="000E2AE5">
      <w:pPr>
        <w:pStyle w:val="Links"/>
        <w:rPr>
          <w:rFonts w:asciiTheme="majorHAnsi" w:hAnsiTheme="majorHAnsi"/>
          <w:color w:val="1F497D" w:themeColor="text2"/>
          <w:spacing w:val="14"/>
          <w:sz w:val="24"/>
        </w:rPr>
      </w:pPr>
      <w:r>
        <w:br/>
      </w:r>
      <w:hyperlink w:anchor="TIOParamVals" w:history="1">
        <w:r w:rsidRPr="00F71E77">
          <w:rPr>
            <w:rStyle w:val="Hyperlink"/>
          </w:rPr>
          <w:t>IOParamsVals</w:t>
        </w:r>
      </w:hyperlink>
    </w:p>
    <w:p w:rsidR="007D6E04" w:rsidRDefault="007D6E04" w:rsidP="007D6E04">
      <w:pPr>
        <w:keepNext w:val="0"/>
        <w:keepLines w:val="0"/>
        <w:spacing w:before="0" w:after="200" w:line="276" w:lineRule="auto"/>
        <w:outlineLvl w:val="9"/>
        <w:rPr>
          <w:rFonts w:asciiTheme="majorHAnsi" w:hAnsiTheme="majorHAnsi"/>
          <w:bCs w:val="0"/>
          <w:color w:val="1F497D" w:themeColor="text2"/>
          <w:spacing w:val="14"/>
          <w:sz w:val="24"/>
        </w:rPr>
      </w:pPr>
      <w:r>
        <w:br w:type="page"/>
      </w:r>
    </w:p>
    <w:p w:rsidR="007D6E04" w:rsidRDefault="007D6E04" w:rsidP="007D6E04">
      <w:pPr>
        <w:pStyle w:val="Caption"/>
      </w:pPr>
      <w:r>
        <w:lastRenderedPageBreak/>
        <w:t>Declaration</w:t>
      </w:r>
    </w:p>
    <w:p w:rsidR="007D6E04" w:rsidRDefault="007D6E04" w:rsidP="007D6E04">
      <w:pPr>
        <w:pStyle w:val="NoSpacing"/>
      </w:pPr>
      <w:r w:rsidRPr="00602179">
        <w:rPr>
          <w:rStyle w:val="code"/>
          <w:b/>
        </w:rPr>
        <w:t>property</w:t>
      </w:r>
      <w:r>
        <w:rPr>
          <w:rStyle w:val="code"/>
        </w:rPr>
        <w:t xml:space="preserve"> </w:t>
      </w:r>
      <w:bookmarkStart w:id="1431" w:name="TIOParamValsTGA_Descriptor"/>
      <w:r>
        <w:rPr>
          <w:rStyle w:val="code"/>
        </w:rPr>
        <w:t>TGA_Descriptor</w:t>
      </w:r>
      <w:bookmarkEnd w:id="1431"/>
      <w:r>
        <w:rPr>
          <w:rStyle w:val="code"/>
        </w:rPr>
        <w:t>: AnsiString;</w:t>
      </w:r>
    </w:p>
    <w:p w:rsidR="007D6E04" w:rsidRDefault="007D6E04" w:rsidP="007D6E04">
      <w:pPr>
        <w:pStyle w:val="Caption"/>
      </w:pPr>
      <w:r>
        <w:t>Description</w:t>
      </w:r>
    </w:p>
    <w:p w:rsidR="007D6E04" w:rsidRPr="0069009E" w:rsidRDefault="007D6E04" w:rsidP="007D6E04">
      <w:pPr>
        <w:pStyle w:val="BodyTextFirstIndent"/>
      </w:pPr>
      <w:r>
        <w:t>The TGA_Descriptor contains the descriptor of the TGA file.</w:t>
      </w:r>
    </w:p>
    <w:p w:rsidR="007D6E04" w:rsidRDefault="007D6E04" w:rsidP="007D6E04">
      <w:pPr>
        <w:pStyle w:val="Caption"/>
      </w:pPr>
      <w:r>
        <w:br/>
      </w:r>
      <w:r>
        <w:br/>
        <w:t>Declaration</w:t>
      </w:r>
    </w:p>
    <w:p w:rsidR="007D6E04" w:rsidRDefault="007D6E04" w:rsidP="007D6E04">
      <w:pPr>
        <w:pStyle w:val="NoSpacing"/>
      </w:pPr>
      <w:r w:rsidRPr="00602179">
        <w:rPr>
          <w:rStyle w:val="code"/>
          <w:b/>
        </w:rPr>
        <w:t>property</w:t>
      </w:r>
      <w:r>
        <w:rPr>
          <w:rStyle w:val="code"/>
        </w:rPr>
        <w:t xml:space="preserve"> </w:t>
      </w:r>
      <w:bookmarkStart w:id="1432" w:name="TIOParamValsTGA_Gamma"/>
      <w:r>
        <w:rPr>
          <w:rStyle w:val="code"/>
        </w:rPr>
        <w:t>TGA_Gamma</w:t>
      </w:r>
      <w:bookmarkEnd w:id="1432"/>
      <w:r>
        <w:rPr>
          <w:rStyle w:val="code"/>
        </w:rPr>
        <w:t>: double;</w:t>
      </w:r>
    </w:p>
    <w:p w:rsidR="007D6E04" w:rsidRDefault="007D6E04" w:rsidP="007D6E04">
      <w:pPr>
        <w:pStyle w:val="Caption"/>
      </w:pPr>
      <w:r>
        <w:t>Description</w:t>
      </w:r>
    </w:p>
    <w:p w:rsidR="007D6E04" w:rsidRDefault="007D6E04" w:rsidP="007D6E04">
      <w:pPr>
        <w:pStyle w:val="BodyTextFirstIndent"/>
      </w:pPr>
      <w:r>
        <w:t>TGA_Gamma contains the gamma value of the TGA image.</w:t>
      </w:r>
    </w:p>
    <w:p w:rsidR="007D6E04" w:rsidRDefault="007D6E04" w:rsidP="007D6E04">
      <w:pPr>
        <w:pStyle w:val="Caption"/>
      </w:pPr>
      <w:r>
        <w:br/>
      </w:r>
      <w:r>
        <w:br/>
        <w:t>Declaration</w:t>
      </w:r>
    </w:p>
    <w:p w:rsidR="007D6E04" w:rsidRDefault="007D6E04" w:rsidP="007D6E04">
      <w:pPr>
        <w:pStyle w:val="NoSpacing"/>
      </w:pPr>
      <w:r w:rsidRPr="00602179">
        <w:rPr>
          <w:rStyle w:val="code"/>
          <w:b/>
        </w:rPr>
        <w:t>property</w:t>
      </w:r>
      <w:r>
        <w:rPr>
          <w:rStyle w:val="code"/>
        </w:rPr>
        <w:t xml:space="preserve"> </w:t>
      </w:r>
      <w:bookmarkStart w:id="1433" w:name="TIOParamValsTGA_GrayLevel"/>
      <w:r>
        <w:rPr>
          <w:rStyle w:val="code"/>
        </w:rPr>
        <w:t>TGA_GrayLevel</w:t>
      </w:r>
      <w:bookmarkEnd w:id="1433"/>
      <w:r>
        <w:rPr>
          <w:rStyle w:val="code"/>
        </w:rPr>
        <w:t xml:space="preserve">: </w:t>
      </w:r>
      <w:r w:rsidR="00657E06">
        <w:rPr>
          <w:rStyle w:val="code"/>
        </w:rPr>
        <w:t>Boolean</w:t>
      </w:r>
      <w:r>
        <w:rPr>
          <w:rStyle w:val="code"/>
        </w:rPr>
        <w:t>;</w:t>
      </w:r>
    </w:p>
    <w:p w:rsidR="007D6E04" w:rsidRDefault="007D6E04" w:rsidP="007D6E04">
      <w:pPr>
        <w:pStyle w:val="Caption"/>
      </w:pPr>
      <w:r>
        <w:t>Description</w:t>
      </w:r>
    </w:p>
    <w:p w:rsidR="007D6E04" w:rsidRDefault="007D6E04" w:rsidP="007D6E04">
      <w:pPr>
        <w:pStyle w:val="BodyTextFirstIndent"/>
      </w:pPr>
      <w:r>
        <w:t>If TGA_GrayLevel is true, the image will be saved as gray levels.</w:t>
      </w:r>
    </w:p>
    <w:p w:rsidR="007D6E04" w:rsidRDefault="007D6E04" w:rsidP="007D6E04">
      <w:pPr>
        <w:pStyle w:val="Caption"/>
      </w:pPr>
      <w:r>
        <w:br/>
      </w:r>
      <w:r>
        <w:br/>
        <w:t>Declaration</w:t>
      </w:r>
    </w:p>
    <w:p w:rsidR="007D6E04" w:rsidRDefault="007D6E04" w:rsidP="007D6E04">
      <w:pPr>
        <w:pStyle w:val="NoSpacing"/>
      </w:pPr>
      <w:r w:rsidRPr="00602179">
        <w:rPr>
          <w:rStyle w:val="code"/>
          <w:b/>
        </w:rPr>
        <w:t>property</w:t>
      </w:r>
      <w:r>
        <w:rPr>
          <w:rStyle w:val="code"/>
        </w:rPr>
        <w:t xml:space="preserve"> </w:t>
      </w:r>
      <w:bookmarkStart w:id="1434" w:name="TIOParamValsTGA_ImageName"/>
      <w:r>
        <w:rPr>
          <w:rStyle w:val="code"/>
        </w:rPr>
        <w:t>TGA_ImageName</w:t>
      </w:r>
      <w:bookmarkEnd w:id="1434"/>
      <w:r>
        <w:rPr>
          <w:rStyle w:val="code"/>
        </w:rPr>
        <w:t>: AnsiString;</w:t>
      </w:r>
    </w:p>
    <w:p w:rsidR="007D6E04" w:rsidRDefault="007D6E04" w:rsidP="007D6E04">
      <w:pPr>
        <w:pStyle w:val="Caption"/>
      </w:pPr>
      <w:r>
        <w:t>Description</w:t>
      </w:r>
    </w:p>
    <w:p w:rsidR="007D6E04" w:rsidRDefault="007D6E04" w:rsidP="007D6E04">
      <w:pPr>
        <w:pStyle w:val="BodyTextFirstIndent"/>
      </w:pPr>
      <w:r>
        <w:t>TGA_ImageName contains the image name of the TGA file.</w:t>
      </w:r>
    </w:p>
    <w:p w:rsidR="00697CDB" w:rsidRPr="00E23B23" w:rsidRDefault="00E23B23" w:rsidP="000E2AE5">
      <w:pPr>
        <w:pStyle w:val="Links"/>
        <w:rPr>
          <w:rStyle w:val="Hyperlink"/>
          <w:rFonts w:asciiTheme="majorHAnsi" w:hAnsiTheme="majorHAnsi"/>
          <w:spacing w:val="14"/>
          <w:sz w:val="24"/>
        </w:rPr>
      </w:pPr>
      <w:r>
        <w:fldChar w:fldCharType="begin"/>
      </w:r>
      <w:r>
        <w:instrText xml:space="preserve"> HYPERLINK  \l "TIOParamVals" </w:instrText>
      </w:r>
      <w:r>
        <w:fldChar w:fldCharType="separate"/>
      </w:r>
      <w:r w:rsidR="00697CDB" w:rsidRPr="00E23B23">
        <w:rPr>
          <w:rStyle w:val="Hyperlink"/>
        </w:rPr>
        <w:t>IOParamsVals</w:t>
      </w:r>
    </w:p>
    <w:p w:rsidR="007D6E04" w:rsidRDefault="00E23B23" w:rsidP="007D6E04">
      <w:pPr>
        <w:pStyle w:val="Caption"/>
      </w:pPr>
      <w:r>
        <w:rPr>
          <w:rFonts w:asciiTheme="minorHAnsi" w:eastAsiaTheme="majorEastAsia" w:hAnsiTheme="minorHAnsi"/>
          <w:bCs/>
          <w:smallCaps w:val="0"/>
          <w:color w:val="000000"/>
          <w:spacing w:val="0"/>
          <w:szCs w:val="22"/>
          <w:lang w:bidi="ar-SA"/>
        </w:rPr>
        <w:lastRenderedPageBreak/>
        <w:fldChar w:fldCharType="end"/>
      </w:r>
      <w:r w:rsidR="007D6E04">
        <w:t>Declaration</w:t>
      </w:r>
    </w:p>
    <w:p w:rsidR="007D6E04" w:rsidRDefault="007D6E04" w:rsidP="007D6E04">
      <w:pPr>
        <w:pStyle w:val="NoSpacing"/>
      </w:pPr>
      <w:r w:rsidRPr="00602179">
        <w:rPr>
          <w:rStyle w:val="code"/>
          <w:b/>
        </w:rPr>
        <w:t>property</w:t>
      </w:r>
      <w:r>
        <w:rPr>
          <w:rStyle w:val="code"/>
        </w:rPr>
        <w:t xml:space="preserve"> </w:t>
      </w:r>
      <w:bookmarkStart w:id="1435" w:name="TIOParamValsTGA_XPos"/>
      <w:r>
        <w:rPr>
          <w:rStyle w:val="code"/>
        </w:rPr>
        <w:t>TGA_XPos</w:t>
      </w:r>
      <w:bookmarkEnd w:id="1435"/>
      <w:r>
        <w:rPr>
          <w:rStyle w:val="code"/>
        </w:rPr>
        <w:t>: integer;</w:t>
      </w:r>
    </w:p>
    <w:p w:rsidR="007D6E04" w:rsidRDefault="007D6E04" w:rsidP="007D6E04">
      <w:pPr>
        <w:pStyle w:val="Caption"/>
      </w:pPr>
      <w:r>
        <w:t>Description</w:t>
      </w:r>
    </w:p>
    <w:p w:rsidR="007D6E04" w:rsidRDefault="007D6E04" w:rsidP="007D6E04">
      <w:pPr>
        <w:pStyle w:val="BodyTextFirstIndent"/>
      </w:pPr>
      <w:r>
        <w:t>TGA_XPos is the top-left X coordinate where the image will be shown (not used by ImageEn).</w:t>
      </w:r>
    </w:p>
    <w:p w:rsidR="00FC21DF" w:rsidRDefault="00FC21DF" w:rsidP="007D6E04">
      <w:pPr>
        <w:pStyle w:val="Caption"/>
      </w:pPr>
    </w:p>
    <w:p w:rsidR="007D6E04" w:rsidRDefault="007D6E04" w:rsidP="007D6E04">
      <w:pPr>
        <w:pStyle w:val="Caption"/>
      </w:pPr>
      <w:r>
        <w:t>Declaration</w:t>
      </w:r>
    </w:p>
    <w:p w:rsidR="007D6E04" w:rsidRDefault="007D6E04" w:rsidP="007D6E04">
      <w:pPr>
        <w:pStyle w:val="NoSpacing"/>
      </w:pPr>
      <w:r w:rsidRPr="00602179">
        <w:rPr>
          <w:rStyle w:val="code"/>
          <w:b/>
        </w:rPr>
        <w:t>property</w:t>
      </w:r>
      <w:r>
        <w:rPr>
          <w:rStyle w:val="code"/>
        </w:rPr>
        <w:t xml:space="preserve"> </w:t>
      </w:r>
      <w:bookmarkStart w:id="1436" w:name="TIOParamValsTGA_YPos"/>
      <w:r>
        <w:rPr>
          <w:rStyle w:val="code"/>
        </w:rPr>
        <w:t>TGA_YPos</w:t>
      </w:r>
      <w:bookmarkEnd w:id="1436"/>
      <w:r>
        <w:rPr>
          <w:rStyle w:val="code"/>
        </w:rPr>
        <w:t>: Integer;</w:t>
      </w:r>
    </w:p>
    <w:p w:rsidR="007D6E04" w:rsidRDefault="007D6E04" w:rsidP="007D6E04">
      <w:pPr>
        <w:pStyle w:val="Caption"/>
      </w:pPr>
      <w:r>
        <w:t>Description</w:t>
      </w:r>
    </w:p>
    <w:p w:rsidR="007D6E04" w:rsidRDefault="007D6E04" w:rsidP="007D6E04">
      <w:pPr>
        <w:pStyle w:val="BodyTextFirstIndent"/>
      </w:pPr>
      <w:r>
        <w:t>TGA_YPos is the top-left Y coordinate where the image will be shown (not used by ImageEn).</w:t>
      </w:r>
    </w:p>
    <w:p w:rsidR="00496A97" w:rsidRDefault="00496A97" w:rsidP="00D05731">
      <w:pPr>
        <w:pStyle w:val="Quote"/>
      </w:pPr>
    </w:p>
    <w:p w:rsidR="007D6E04" w:rsidRDefault="007D6E04" w:rsidP="00D05731">
      <w:pPr>
        <w:pStyle w:val="Quote"/>
      </w:pPr>
      <w:r>
        <w:t>PXM</w:t>
      </w:r>
    </w:p>
    <w:p w:rsidR="007D6E04" w:rsidRDefault="007D6E04" w:rsidP="007D6E04">
      <w:pPr>
        <w:pStyle w:val="Caption"/>
      </w:pPr>
      <w:r>
        <w:t>Declaration</w:t>
      </w:r>
    </w:p>
    <w:p w:rsidR="007D6E04" w:rsidRDefault="007D6E04" w:rsidP="007D6E04">
      <w:pPr>
        <w:pStyle w:val="NoSpacing"/>
      </w:pPr>
      <w:r w:rsidRPr="00602179">
        <w:rPr>
          <w:rStyle w:val="code"/>
          <w:b/>
        </w:rPr>
        <w:t>property</w:t>
      </w:r>
      <w:r>
        <w:rPr>
          <w:rStyle w:val="code"/>
        </w:rPr>
        <w:t xml:space="preserve"> </w:t>
      </w:r>
      <w:bookmarkStart w:id="1437" w:name="TIOParamValsPXM_Comments"/>
      <w:r>
        <w:rPr>
          <w:rStyle w:val="code"/>
        </w:rPr>
        <w:t>PXM_Comments</w:t>
      </w:r>
      <w:bookmarkEnd w:id="1437"/>
      <w:r>
        <w:rPr>
          <w:rStyle w:val="code"/>
        </w:rPr>
        <w:t>: TStringList;</w:t>
      </w:r>
    </w:p>
    <w:p w:rsidR="007D6E04" w:rsidRDefault="007D6E04" w:rsidP="007D6E04">
      <w:pPr>
        <w:pStyle w:val="Caption"/>
      </w:pPr>
      <w:r>
        <w:t>Description</w:t>
      </w:r>
    </w:p>
    <w:p w:rsidR="00697CDB" w:rsidRDefault="007D6E04" w:rsidP="00FC21DF">
      <w:pPr>
        <w:pStyle w:val="BodyTextFirstIndent"/>
      </w:pPr>
      <w:r>
        <w:t>PXM_Comments contains a list of the comments found inside (or to write into) PPM, PBM or PGM files.</w:t>
      </w:r>
    </w:p>
    <w:p w:rsidR="00496A97" w:rsidRDefault="00496A97" w:rsidP="000E2AE5">
      <w:pPr>
        <w:pStyle w:val="Links"/>
      </w:pPr>
    </w:p>
    <w:p w:rsidR="00697CDB" w:rsidRDefault="00496A97" w:rsidP="000E2AE5">
      <w:pPr>
        <w:pStyle w:val="Links"/>
        <w:rPr>
          <w:color w:val="1F497D" w:themeColor="text2"/>
          <w:spacing w:val="14"/>
          <w:sz w:val="24"/>
        </w:rPr>
      </w:pPr>
      <w:r>
        <w:br/>
      </w:r>
      <w:hyperlink w:anchor="TIOParamVals" w:history="1">
        <w:r w:rsidR="00697CDB" w:rsidRPr="00F71E77">
          <w:rPr>
            <w:rStyle w:val="Hyperlink"/>
          </w:rPr>
          <w:t>IOParamsVals</w:t>
        </w:r>
      </w:hyperlink>
    </w:p>
    <w:p w:rsidR="007D6E04" w:rsidRDefault="007D6E04" w:rsidP="00D05731">
      <w:pPr>
        <w:pStyle w:val="Quote"/>
      </w:pPr>
      <w:bookmarkStart w:id="1438" w:name="_Toc323285041"/>
      <w:r>
        <w:lastRenderedPageBreak/>
        <w:t>AVI</w:t>
      </w:r>
      <w:bookmarkEnd w:id="1438"/>
    </w:p>
    <w:p w:rsidR="007D6E04" w:rsidRDefault="007D6E04" w:rsidP="007D6E04">
      <w:pPr>
        <w:pStyle w:val="Caption"/>
      </w:pPr>
      <w:r>
        <w:t>Declaration</w:t>
      </w:r>
    </w:p>
    <w:p w:rsidR="007D6E04" w:rsidRDefault="007D6E04" w:rsidP="007D6E04">
      <w:pPr>
        <w:pStyle w:val="NoSpacing"/>
      </w:pPr>
      <w:r w:rsidRPr="00602179">
        <w:rPr>
          <w:rStyle w:val="code"/>
          <w:b/>
        </w:rPr>
        <w:t>property</w:t>
      </w:r>
      <w:r>
        <w:rPr>
          <w:rStyle w:val="code"/>
        </w:rPr>
        <w:t xml:space="preserve"> </w:t>
      </w:r>
      <w:bookmarkStart w:id="1439" w:name="TIOParamValsAVI_FrameCount"/>
      <w:r>
        <w:rPr>
          <w:rStyle w:val="code"/>
        </w:rPr>
        <w:t>AVI_FrameCount</w:t>
      </w:r>
      <w:bookmarkEnd w:id="1439"/>
      <w:r>
        <w:rPr>
          <w:rStyle w:val="code"/>
        </w:rPr>
        <w:t>: integer;</w:t>
      </w:r>
    </w:p>
    <w:p w:rsidR="007D6E04" w:rsidRDefault="007D6E04" w:rsidP="007D6E04">
      <w:pPr>
        <w:pStyle w:val="Caption"/>
      </w:pPr>
      <w:r>
        <w:t>Description</w:t>
      </w:r>
    </w:p>
    <w:p w:rsidR="007D6E04" w:rsidRDefault="007D6E04" w:rsidP="007D6E04">
      <w:pPr>
        <w:pStyle w:val="BodyTextFirstIndent"/>
      </w:pPr>
      <w:r>
        <w:t>AVI_FrameCount specifies how many frames are contained in the last loaded AVI file.</w:t>
      </w:r>
    </w:p>
    <w:p w:rsidR="007D6E04" w:rsidRDefault="007D6E04" w:rsidP="007D6E04">
      <w:pPr>
        <w:pStyle w:val="Caption"/>
      </w:pPr>
      <w:r>
        <w:br/>
      </w:r>
      <w:r>
        <w:br/>
        <w:t>Declaration</w:t>
      </w:r>
    </w:p>
    <w:p w:rsidR="007D6E04" w:rsidRDefault="007D6E04" w:rsidP="007D6E04">
      <w:pPr>
        <w:pStyle w:val="NoSpacing"/>
      </w:pPr>
      <w:r w:rsidRPr="00602179">
        <w:rPr>
          <w:rStyle w:val="code"/>
          <w:b/>
        </w:rPr>
        <w:t>property</w:t>
      </w:r>
      <w:r>
        <w:rPr>
          <w:rStyle w:val="code"/>
        </w:rPr>
        <w:t xml:space="preserve"> </w:t>
      </w:r>
      <w:bookmarkStart w:id="1440" w:name="TIOParamValsAVI_FrameDelayTime"/>
      <w:r>
        <w:rPr>
          <w:rStyle w:val="code"/>
        </w:rPr>
        <w:t>AVI_FrameDelayTime</w:t>
      </w:r>
      <w:bookmarkEnd w:id="1440"/>
      <w:r>
        <w:rPr>
          <w:rStyle w:val="code"/>
        </w:rPr>
        <w:t>: integer;</w:t>
      </w:r>
    </w:p>
    <w:p w:rsidR="007D6E04" w:rsidRDefault="007D6E04" w:rsidP="007D6E04">
      <w:pPr>
        <w:pStyle w:val="Caption"/>
      </w:pPr>
      <w:r>
        <w:t>Description</w:t>
      </w:r>
    </w:p>
    <w:p w:rsidR="007D6E04" w:rsidRDefault="007D6E04" w:rsidP="007D6E04">
      <w:pPr>
        <w:pStyle w:val="BodyTextFirstIndent"/>
      </w:pPr>
      <w:r>
        <w:t>AVI_FrameDelayTime is the time in milliseconds the image will be shown on playing.</w:t>
      </w:r>
    </w:p>
    <w:p w:rsidR="00697CDB" w:rsidRDefault="00697CDB" w:rsidP="007D6E04">
      <w:pPr>
        <w:keepNext w:val="0"/>
        <w:keepLines w:val="0"/>
        <w:spacing w:before="0" w:after="200" w:line="276" w:lineRule="auto"/>
        <w:outlineLvl w:val="9"/>
      </w:pPr>
    </w:p>
    <w:p w:rsidR="00496A97" w:rsidRDefault="00697CDB" w:rsidP="000E2AE5">
      <w:pPr>
        <w:pStyle w:val="Links"/>
      </w:pPr>
      <w:r>
        <w:br/>
      </w:r>
      <w:r>
        <w:br/>
      </w:r>
      <w:r>
        <w:br/>
      </w:r>
      <w:r>
        <w:br/>
      </w:r>
      <w:r>
        <w:br/>
      </w:r>
      <w:r>
        <w:br/>
      </w:r>
      <w:r>
        <w:br/>
      </w:r>
      <w:r>
        <w:br/>
      </w:r>
    </w:p>
    <w:p w:rsidR="00496A97" w:rsidRDefault="00496A97" w:rsidP="000E2AE5">
      <w:pPr>
        <w:pStyle w:val="Links"/>
      </w:pPr>
    </w:p>
    <w:p w:rsidR="00697CDB" w:rsidRPr="00E23B23" w:rsidRDefault="00E23B23" w:rsidP="000E2AE5">
      <w:pPr>
        <w:pStyle w:val="Links"/>
        <w:rPr>
          <w:rStyle w:val="Hyperlink"/>
          <w:rFonts w:asciiTheme="majorHAnsi" w:hAnsiTheme="majorHAnsi"/>
          <w:spacing w:val="14"/>
          <w:sz w:val="24"/>
        </w:rPr>
      </w:pPr>
      <w:r>
        <w:fldChar w:fldCharType="begin"/>
      </w:r>
      <w:r>
        <w:instrText xml:space="preserve"> HYPERLINK  \l "TIOParamVals" </w:instrText>
      </w:r>
      <w:r>
        <w:fldChar w:fldCharType="separate"/>
      </w:r>
      <w:r w:rsidR="00697CDB" w:rsidRPr="00E23B23">
        <w:rPr>
          <w:rStyle w:val="Hyperlink"/>
        </w:rPr>
        <w:t>IOParamsVals</w:t>
      </w:r>
    </w:p>
    <w:p w:rsidR="007D6E04" w:rsidRDefault="00E23B23" w:rsidP="00697CDB">
      <w:pPr>
        <w:pStyle w:val="Quote"/>
        <w:pageBreakBefore/>
      </w:pPr>
      <w:r>
        <w:rPr>
          <w:rFonts w:eastAsiaTheme="majorEastAsia"/>
          <w:b w:val="0"/>
          <w:i w:val="0"/>
          <w:iCs/>
          <w:color w:val="000000"/>
          <w:sz w:val="22"/>
          <w:lang w:bidi="ar-SA"/>
        </w:rPr>
        <w:lastRenderedPageBreak/>
        <w:fldChar w:fldCharType="end"/>
      </w:r>
      <w:r w:rsidR="007D6E04">
        <w:t>IPTC</w:t>
      </w:r>
    </w:p>
    <w:p w:rsidR="007D6E04" w:rsidRDefault="007D6E04" w:rsidP="007D6E04">
      <w:pPr>
        <w:pStyle w:val="Caption"/>
      </w:pPr>
      <w:r>
        <w:t>Declaration</w:t>
      </w:r>
    </w:p>
    <w:p w:rsidR="007D6E04" w:rsidRDefault="007D6E04" w:rsidP="007D6E04">
      <w:pPr>
        <w:pStyle w:val="NoSpacing"/>
      </w:pPr>
      <w:r w:rsidRPr="00602179">
        <w:rPr>
          <w:rStyle w:val="code"/>
          <w:b/>
        </w:rPr>
        <w:t>property</w:t>
      </w:r>
      <w:r>
        <w:rPr>
          <w:rStyle w:val="code"/>
        </w:rPr>
        <w:t xml:space="preserve"> </w:t>
      </w:r>
      <w:bookmarkStart w:id="1441" w:name="TIOParamValsIPTC_Info"/>
      <w:r>
        <w:rPr>
          <w:rStyle w:val="code"/>
        </w:rPr>
        <w:t>IPTC_Info</w:t>
      </w:r>
      <w:bookmarkEnd w:id="1441"/>
      <w:r>
        <w:rPr>
          <w:rStyle w:val="code"/>
        </w:rPr>
        <w:t xml:space="preserve">: </w:t>
      </w:r>
      <w:hyperlink r:id="rId1086" w:history="1">
        <w:r>
          <w:rPr>
            <w:rStyle w:val="Hyperlink"/>
          </w:rPr>
          <w:t>TIEIPTCInfoList</w:t>
        </w:r>
      </w:hyperlink>
      <w:r>
        <w:rPr>
          <w:rStyle w:val="code"/>
        </w:rPr>
        <w:t>;</w:t>
      </w:r>
    </w:p>
    <w:p w:rsidR="007D6E04" w:rsidRDefault="007D6E04" w:rsidP="007D6E04">
      <w:pPr>
        <w:pStyle w:val="Caption"/>
      </w:pPr>
      <w:r>
        <w:t>Description</w:t>
      </w:r>
    </w:p>
    <w:p w:rsidR="007D6E04" w:rsidRDefault="007D6E04" w:rsidP="00743A61">
      <w:pPr>
        <w:pStyle w:val="BodyText"/>
      </w:pPr>
      <w:r>
        <w:t>IPTC_Info contains a list of IPTC information contained in a file.</w:t>
      </w:r>
      <w:r>
        <w:br/>
        <w:t xml:space="preserve">IPTC records can contains text, objects and images. Applications can read/write information from IPTC_Info using string objects or a memory buffer.  Each IPTC_Info item has a record number and a dataset number. These values specify the type of data contained in the item, according to IPTC - NAA Information Interchange Model Version 4 (look at </w:t>
      </w:r>
      <w:hyperlink r:id="rId1087" w:history="1">
        <w:r w:rsidRPr="00DD1F29">
          <w:rPr>
            <w:rStyle w:val="Hyperlink"/>
          </w:rPr>
          <w:t>www.iptc.org</w:t>
        </w:r>
      </w:hyperlink>
      <w:r>
        <w:t xml:space="preserve">).  ImageEn can read/write IPTC textual information of PhotoShop (File info menu).  For JPEG files ImageEn read/write IPTC fields from APP13 marker.  Click </w:t>
      </w:r>
      <w:hyperlink r:id="rId1088" w:history="1">
        <w:r>
          <w:rPr>
            <w:rStyle w:val="Hyperlink"/>
          </w:rPr>
          <w:t>here</w:t>
        </w:r>
      </w:hyperlink>
      <w:r>
        <w:t xml:space="preserve"> for a list of IPTC Photoshop items.  </w:t>
      </w:r>
      <w:hyperlink r:id="rId1089" w:history="1">
        <w:r>
          <w:rPr>
            <w:rStyle w:val="Hyperlink"/>
          </w:rPr>
          <w:t>TIEIPTCInfoList</w:t>
        </w:r>
      </w:hyperlink>
      <w:r>
        <w:t xml:space="preserve"> is the object that contains the list of IPTC information.</w:t>
      </w:r>
    </w:p>
    <w:p w:rsidR="007D6E04" w:rsidRDefault="008C5363" w:rsidP="007D6E04">
      <w:pPr>
        <w:pStyle w:val="Heading4"/>
      </w:pPr>
      <w:r w:rsidRPr="008C5363">
        <w:rPr>
          <w:sz w:val="22"/>
        </w:rPr>
        <w:t>Example</w:t>
      </w:r>
    </w:p>
    <w:p w:rsidR="007D6E04" w:rsidRPr="00D47A2C" w:rsidRDefault="007D6E04" w:rsidP="007D6E04">
      <w:pPr>
        <w:pStyle w:val="NoSpacing"/>
        <w:rPr>
          <w:rFonts w:cs="Times New Roman"/>
        </w:rPr>
      </w:pPr>
      <w:r>
        <w:rPr>
          <w:rStyle w:val="code"/>
        </w:rPr>
        <w:t>// read the image description (written by PhotoShop) (caption: var, idx: integer)</w:t>
      </w:r>
      <w:r>
        <w:br/>
      </w:r>
      <w:r>
        <w:rPr>
          <w:rStyle w:val="code"/>
        </w:rPr>
        <w:t>ImageEnView1.IO.LoadFromFile(‘image.jpg’);</w:t>
      </w:r>
      <w:r>
        <w:br/>
      </w:r>
      <w:r>
        <w:rPr>
          <w:rStyle w:val="code"/>
        </w:rPr>
        <w:t>Idx := ImageEnView1.IO.Params.IPTC_Info.IndexOf(2,120);</w:t>
      </w:r>
      <w:r>
        <w:br/>
      </w:r>
      <w:r>
        <w:rPr>
          <w:rStyle w:val="code"/>
        </w:rPr>
        <w:t>Caption := ImageEnView1.IO.Params.IPTC_Info.StringItem[idx];</w:t>
      </w:r>
      <w:r>
        <w:br/>
      </w:r>
      <w:r>
        <w:rPr>
          <w:rStyle w:val="code"/>
        </w:rPr>
        <w:t>// write the image description</w:t>
      </w:r>
      <w:r>
        <w:br/>
      </w:r>
      <w:r>
        <w:rPr>
          <w:rStyle w:val="code"/>
        </w:rPr>
        <w:t>ImageEnView1.IO.Params.IPTC_Info.StringItem[idx]:= ‘This is the new caption’;</w:t>
      </w:r>
      <w:r>
        <w:br/>
      </w:r>
      <w:r>
        <w:rPr>
          <w:rStyle w:val="code"/>
        </w:rPr>
        <w:t>ImageEnView1.IO.SaveToFile(‘image.jpg’);</w:t>
      </w:r>
    </w:p>
    <w:bookmarkStart w:id="1442" w:name="_Toc323285042"/>
    <w:p w:rsidR="00697CDB" w:rsidRPr="00E23B23" w:rsidRDefault="00E23B23" w:rsidP="000E2AE5">
      <w:pPr>
        <w:pStyle w:val="Links"/>
        <w:rPr>
          <w:rStyle w:val="Hyperlink"/>
          <w:rFonts w:asciiTheme="majorHAnsi" w:hAnsiTheme="majorHAnsi"/>
          <w:spacing w:val="14"/>
          <w:sz w:val="24"/>
        </w:rPr>
      </w:pPr>
      <w:r>
        <w:fldChar w:fldCharType="begin"/>
      </w:r>
      <w:r>
        <w:instrText xml:space="preserve"> HYPERLINK  \l "TIOParamVals" </w:instrText>
      </w:r>
      <w:r>
        <w:fldChar w:fldCharType="separate"/>
      </w:r>
      <w:r w:rsidR="00697CDB" w:rsidRPr="00E23B23">
        <w:rPr>
          <w:rStyle w:val="Hyperlink"/>
        </w:rPr>
        <w:t>IOParamsVals</w:t>
      </w:r>
    </w:p>
    <w:p w:rsidR="00471B3B" w:rsidRDefault="00E23B23" w:rsidP="00471B3B">
      <w:r>
        <w:lastRenderedPageBreak/>
        <w:fldChar w:fldCharType="end"/>
      </w:r>
      <w:r w:rsidR="00471B3B">
        <w:t>Modify the IPTC fields without loading the original image</w:t>
      </w:r>
    </w:p>
    <w:p w:rsidR="00471B3B" w:rsidRDefault="00471B3B" w:rsidP="00471B3B">
      <w:r>
        <w:t>To load IPTC info from a jpeg, just use LoadFromFile method.</w:t>
      </w:r>
      <w:r w:rsidR="00092B2A">
        <w:t xml:space="preserve"> </w:t>
      </w:r>
      <w:r>
        <w:t xml:space="preserve"> After</w:t>
      </w:r>
      <w:r w:rsidR="00092B2A">
        <w:t xml:space="preserve"> loading the file </w:t>
      </w:r>
      <w:r>
        <w:t xml:space="preserve"> </w:t>
      </w:r>
      <w:r w:rsidR="00092B2A">
        <w:t>all IPTC information is</w:t>
      </w:r>
      <w:r>
        <w:t xml:space="preserve"> in </w:t>
      </w:r>
      <w:r w:rsidR="00092B2A">
        <w:t xml:space="preserve">the </w:t>
      </w:r>
      <w:r>
        <w:t>ImageEn</w:t>
      </w:r>
      <w:r w:rsidR="00092B2A">
        <w:t>View.IO.Params.IPTC_Info object</w:t>
      </w:r>
      <w:r>
        <w:t>.</w:t>
      </w:r>
      <w:r w:rsidR="00092B2A">
        <w:t xml:space="preserve"> </w:t>
      </w:r>
      <w:r>
        <w:t xml:space="preserve"> To read the caption you can write:</w:t>
      </w:r>
    </w:p>
    <w:p w:rsidR="00471B3B" w:rsidRDefault="00471B3B" w:rsidP="00471B3B">
      <w:pPr>
        <w:pStyle w:val="NoSpacing"/>
      </w:pPr>
      <w:r>
        <w:t>ImageEnView.IO.LoadFromFile('image.jpg'); Idx:=ImageEnView.IO. Params.IPTC_Info.IndexOf(2,120);</w:t>
      </w:r>
      <w:r>
        <w:br/>
        <w:t>Caption:= ImageEnView.IO.Params.IPTC_Info.StringItem[idx];</w:t>
      </w:r>
      <w:r>
        <w:br/>
        <w:t>//Modify the caption</w:t>
      </w:r>
      <w:r>
        <w:br/>
        <w:t xml:space="preserve">ImageEnView.IO.Params.IPTC_Info.StringItem[idx] := 'new caption'; ImageEnView.IO.SaveToFile('image2.jpg'); </w:t>
      </w:r>
    </w:p>
    <w:p w:rsidR="00471B3B" w:rsidRDefault="00471B3B" w:rsidP="00471B3B">
      <w:r>
        <w:t xml:space="preserve">If you want to modify IPTC info without load the image use ParamsFromFile and InjectJpegIPTC methods, in this way: </w:t>
      </w:r>
    </w:p>
    <w:p w:rsidR="00471B3B" w:rsidRDefault="00471B3B" w:rsidP="00092B2A">
      <w:pPr>
        <w:pStyle w:val="NoSpacing"/>
      </w:pPr>
      <w:r>
        <w:t xml:space="preserve">ImageEnView.IO.ParamsFromFile('one.jpg'); </w:t>
      </w:r>
      <w:r w:rsidR="00092B2A">
        <w:br/>
        <w:t>//modify the IPTC info</w:t>
      </w:r>
      <w:r w:rsidR="00092B2A">
        <w:br/>
      </w:r>
      <w:r>
        <w:t>ImageEnView.IO.InjectJpegIPTC('two.jpg');</w:t>
      </w:r>
    </w:p>
    <w:p w:rsidR="00E23B23" w:rsidRDefault="00E23B23" w:rsidP="00092B2A">
      <w:pPr>
        <w:pStyle w:val="NoSpacing"/>
      </w:pPr>
    </w:p>
    <w:p w:rsidR="00E23B23" w:rsidRDefault="00E23B23" w:rsidP="00092B2A">
      <w:pPr>
        <w:pStyle w:val="NoSpacing"/>
      </w:pPr>
    </w:p>
    <w:p w:rsidR="00E23B23" w:rsidRDefault="00E23B23" w:rsidP="00092B2A">
      <w:pPr>
        <w:pStyle w:val="NoSpacing"/>
      </w:pPr>
    </w:p>
    <w:p w:rsidR="00E23B23" w:rsidRDefault="00E23B23" w:rsidP="00092B2A">
      <w:pPr>
        <w:pStyle w:val="NoSpacing"/>
      </w:pPr>
    </w:p>
    <w:p w:rsidR="00E23B23" w:rsidRDefault="00E23B23" w:rsidP="00092B2A">
      <w:pPr>
        <w:pStyle w:val="NoSpacing"/>
      </w:pPr>
    </w:p>
    <w:p w:rsidR="00E23B23" w:rsidRPr="00E23B23" w:rsidRDefault="00E23B23" w:rsidP="00E23B23">
      <w:pPr>
        <w:pStyle w:val="Links"/>
        <w:rPr>
          <w:rStyle w:val="Hyperlink"/>
          <w:rFonts w:asciiTheme="majorHAnsi" w:hAnsiTheme="majorHAnsi"/>
          <w:spacing w:val="14"/>
          <w:sz w:val="24"/>
        </w:rPr>
      </w:pPr>
      <w:r>
        <w:fldChar w:fldCharType="begin"/>
      </w:r>
      <w:r>
        <w:instrText xml:space="preserve"> HYPERLINK  \l "TIOParamVals" </w:instrText>
      </w:r>
      <w:r>
        <w:fldChar w:fldCharType="separate"/>
      </w:r>
      <w:r w:rsidRPr="00E23B23">
        <w:rPr>
          <w:rStyle w:val="Hyperlink"/>
        </w:rPr>
        <w:t>IOParamsVals</w:t>
      </w:r>
    </w:p>
    <w:p w:rsidR="007D6E04" w:rsidRPr="0020120C" w:rsidRDefault="00E23B23" w:rsidP="00E23B23">
      <w:pPr>
        <w:pStyle w:val="Heading2"/>
      </w:pPr>
      <w:r>
        <w:lastRenderedPageBreak/>
        <w:fldChar w:fldCharType="end"/>
      </w:r>
      <w:bookmarkStart w:id="1443" w:name="_Toc330972984"/>
      <w:r w:rsidR="007D6E04" w:rsidRPr="0020120C">
        <w:t>TIEIPTCInfoList</w:t>
      </w:r>
      <w:bookmarkEnd w:id="1442"/>
      <w:bookmarkEnd w:id="1443"/>
    </w:p>
    <w:p w:rsidR="007D6E04" w:rsidRDefault="007D6E04" w:rsidP="007D6E04">
      <w:pPr>
        <w:pStyle w:val="Caption"/>
      </w:pPr>
      <w:r>
        <w:t>Description</w:t>
      </w:r>
    </w:p>
    <w:p w:rsidR="007D6E04" w:rsidRDefault="007D6E04" w:rsidP="007D6E04">
      <w:pPr>
        <w:pStyle w:val="BodyTextFirstIndent"/>
      </w:pPr>
      <w:r>
        <w:t>TIEIPTCInfoList contains a list of IPTC information contained in a file.  IPTC records can contains text, objects and images. Applications can read/write information from TIEIPTCInfoList using string objects or a memory buffer.</w:t>
      </w:r>
    </w:p>
    <w:p w:rsidR="007D6E04" w:rsidRDefault="007D6E04" w:rsidP="007D6E04">
      <w:pPr>
        <w:pStyle w:val="BodyTextFirstIndent"/>
      </w:pPr>
      <w:r>
        <w:t xml:space="preserve">Each IPTC_Info item has a record number and a dataset number. These values specify the type of data contained in the item, according to IPTC - NAA Information Interchange Model Version 4 (look at </w:t>
      </w:r>
      <w:hyperlink r:id="rId1090" w:history="1">
        <w:r>
          <w:rPr>
            <w:rStyle w:val="Hyperlink"/>
          </w:rPr>
          <w:t>www.iptc.org</w:t>
        </w:r>
      </w:hyperlink>
      <w:r>
        <w:t>).</w:t>
      </w:r>
    </w:p>
    <w:p w:rsidR="007D6E04" w:rsidRDefault="007D6E04" w:rsidP="007D6E04">
      <w:pPr>
        <w:pStyle w:val="BodyTextFirstIndent"/>
      </w:pPr>
      <w:r>
        <w:t xml:space="preserve">ImageEn can read/write IPTC textual information of PhotoShop (File info menu). </w:t>
      </w:r>
    </w:p>
    <w:p w:rsidR="007D6E04" w:rsidRDefault="007D6E04" w:rsidP="00743A61">
      <w:pPr>
        <w:pStyle w:val="BodyText"/>
      </w:pPr>
      <w:r>
        <w:t>For JPEG files ImageEn read/write IPTC fields from APP13 marker.</w:t>
      </w:r>
      <w:r>
        <w:br/>
        <w:t xml:space="preserve">Click </w:t>
      </w:r>
      <w:hyperlink r:id="rId1091" w:history="1">
        <w:r>
          <w:rPr>
            <w:rStyle w:val="Hyperlink"/>
          </w:rPr>
          <w:t>here</w:t>
        </w:r>
      </w:hyperlink>
      <w:r>
        <w:t xml:space="preserve"> for a list of IPTC Photoshop items.</w:t>
      </w:r>
      <w:r>
        <w:br/>
      </w:r>
      <w:r>
        <w:br/>
        <w:t xml:space="preserve">An instance of TIEIPTCInfoList is </w:t>
      </w:r>
      <w:hyperlink r:id="rId1092" w:history="1">
        <w:r>
          <w:rPr>
            <w:rStyle w:val="Hyperlink"/>
          </w:rPr>
          <w:t>IPTC_Info</w:t>
        </w:r>
      </w:hyperlink>
    </w:p>
    <w:p w:rsidR="00697CDB" w:rsidRDefault="00697CDB" w:rsidP="007D6E04">
      <w:pPr>
        <w:keepNext w:val="0"/>
        <w:keepLines w:val="0"/>
        <w:spacing w:before="0" w:after="200" w:line="276" w:lineRule="auto"/>
        <w:outlineLvl w:val="9"/>
        <w:rPr>
          <w:rStyle w:val="IntenseEmphasis"/>
        </w:rPr>
      </w:pPr>
    </w:p>
    <w:p w:rsidR="00697CDB" w:rsidRDefault="00697CDB" w:rsidP="007D6E04">
      <w:pPr>
        <w:keepNext w:val="0"/>
        <w:keepLines w:val="0"/>
        <w:spacing w:before="0" w:after="200" w:line="276" w:lineRule="auto"/>
        <w:outlineLvl w:val="9"/>
        <w:rPr>
          <w:rStyle w:val="IntenseEmphasis"/>
        </w:rPr>
      </w:pPr>
    </w:p>
    <w:p w:rsidR="00697CDB" w:rsidRDefault="00697CDB" w:rsidP="007D6E04">
      <w:pPr>
        <w:keepNext w:val="0"/>
        <w:keepLines w:val="0"/>
        <w:spacing w:before="0" w:after="200" w:line="276" w:lineRule="auto"/>
        <w:outlineLvl w:val="9"/>
        <w:rPr>
          <w:rStyle w:val="IntenseEmphasis"/>
        </w:rPr>
      </w:pPr>
    </w:p>
    <w:p w:rsidR="00697CDB" w:rsidRDefault="00697CDB" w:rsidP="007D6E04">
      <w:pPr>
        <w:keepNext w:val="0"/>
        <w:keepLines w:val="0"/>
        <w:spacing w:before="0" w:after="200" w:line="276" w:lineRule="auto"/>
        <w:outlineLvl w:val="9"/>
        <w:rPr>
          <w:rStyle w:val="IntenseEmphasis"/>
        </w:rPr>
      </w:pPr>
    </w:p>
    <w:p w:rsidR="00697CDB" w:rsidRDefault="00697CDB" w:rsidP="007D6E04">
      <w:pPr>
        <w:keepNext w:val="0"/>
        <w:keepLines w:val="0"/>
        <w:spacing w:before="0" w:after="200" w:line="276" w:lineRule="auto"/>
        <w:outlineLvl w:val="9"/>
        <w:rPr>
          <w:rStyle w:val="IntenseEmphasis"/>
        </w:rPr>
      </w:pPr>
    </w:p>
    <w:p w:rsidR="00697CDB" w:rsidRDefault="00697CDB" w:rsidP="007D6E04">
      <w:pPr>
        <w:keepNext w:val="0"/>
        <w:keepLines w:val="0"/>
        <w:spacing w:before="0" w:after="200" w:line="276" w:lineRule="auto"/>
        <w:outlineLvl w:val="9"/>
        <w:rPr>
          <w:rStyle w:val="IntenseEmphasis"/>
        </w:rPr>
      </w:pPr>
    </w:p>
    <w:p w:rsidR="007D6E04" w:rsidRPr="00697CDB" w:rsidRDefault="00697CDB" w:rsidP="000E2AE5">
      <w:pPr>
        <w:pStyle w:val="Links"/>
        <w:rPr>
          <w:rStyle w:val="IntenseEmphasis"/>
          <w:rFonts w:asciiTheme="majorHAnsi" w:hAnsiTheme="majorHAnsi"/>
          <w:b w:val="0"/>
          <w:bCs/>
          <w:i w:val="0"/>
          <w:iCs/>
          <w:color w:val="1F497D" w:themeColor="text2"/>
          <w:spacing w:val="14"/>
          <w:sz w:val="24"/>
        </w:rPr>
      </w:pPr>
      <w:r>
        <w:br/>
      </w:r>
      <w:hyperlink w:anchor="TIOParamVals" w:history="1">
        <w:r w:rsidRPr="00F71E77">
          <w:rPr>
            <w:rStyle w:val="Hyperlink"/>
          </w:rPr>
          <w:t>IOParamsVals</w:t>
        </w:r>
      </w:hyperlink>
      <w:r w:rsidR="007D6E04">
        <w:rPr>
          <w:rStyle w:val="IntenseEmphasis"/>
        </w:rPr>
        <w:br w:type="page"/>
      </w:r>
    </w:p>
    <w:p w:rsidR="007D6E04" w:rsidRPr="0020120C" w:rsidRDefault="007D6E04" w:rsidP="004C51CE">
      <w:pPr>
        <w:pStyle w:val="Quote"/>
      </w:pPr>
      <w:r w:rsidRPr="0020120C">
        <w:lastRenderedPageBreak/>
        <w:t>Methods and Properties</w:t>
      </w:r>
    </w:p>
    <w:p w:rsidR="007D6E04" w:rsidRDefault="007D6E04" w:rsidP="007D6E04">
      <w:pPr>
        <w:pStyle w:val="Caption"/>
      </w:pPr>
      <w:r>
        <w:t>Declaration</w:t>
      </w:r>
    </w:p>
    <w:p w:rsidR="007D6E04" w:rsidRDefault="007D6E04" w:rsidP="007D6E04">
      <w:pPr>
        <w:pStyle w:val="NoSpacing"/>
      </w:pPr>
      <w:r w:rsidRPr="00602179">
        <w:rPr>
          <w:rStyle w:val="code"/>
          <w:b/>
        </w:rPr>
        <w:t>function</w:t>
      </w:r>
      <w:r>
        <w:rPr>
          <w:rStyle w:val="code"/>
        </w:rPr>
        <w:t xml:space="preserve"> AddBufferItem(RecordNumber: integer; DataSet: integer; Buffer: pointer; BufferLength: integer): integer;</w:t>
      </w:r>
    </w:p>
    <w:p w:rsidR="007D6E04" w:rsidRDefault="007D6E04" w:rsidP="007D6E04">
      <w:pPr>
        <w:pStyle w:val="Caption"/>
      </w:pPr>
      <w:r>
        <w:t>Description</w:t>
      </w:r>
    </w:p>
    <w:p w:rsidR="007D6E04" w:rsidRDefault="007D6E04" w:rsidP="007D6E04">
      <w:pPr>
        <w:pStyle w:val="BodyTextFirstIndent"/>
      </w:pPr>
      <w:r>
        <w:rPr>
          <w:rStyle w:val="code"/>
        </w:rPr>
        <w:t>AddBufferItem</w:t>
      </w:r>
      <w:r>
        <w:t xml:space="preserve"> adds a memory buffer (non-textual information) with specified </w:t>
      </w:r>
      <w:r>
        <w:rPr>
          <w:rStyle w:val="code"/>
        </w:rPr>
        <w:t>RecordNumber</w:t>
      </w:r>
      <w:r>
        <w:t xml:space="preserve"> and </w:t>
      </w:r>
      <w:r>
        <w:rPr>
          <w:rStyle w:val="code"/>
        </w:rPr>
        <w:t>DataSet</w:t>
      </w:r>
      <w:r>
        <w:t>.  AddBufferItem returns the index of the new item, where the first item in the list has an index of 0.</w:t>
      </w:r>
    </w:p>
    <w:p w:rsidR="007D6E04" w:rsidRDefault="007D6E04" w:rsidP="007D6E04">
      <w:pPr>
        <w:pStyle w:val="Caption"/>
      </w:pPr>
      <w:r>
        <w:br/>
      </w:r>
      <w:r>
        <w:br/>
        <w:t>Declaration</w:t>
      </w:r>
    </w:p>
    <w:p w:rsidR="007D6E04" w:rsidRDefault="007D6E04" w:rsidP="007D6E04">
      <w:pPr>
        <w:pStyle w:val="NoSpacing"/>
      </w:pPr>
      <w:r w:rsidRPr="00602179">
        <w:rPr>
          <w:rStyle w:val="code"/>
          <w:b/>
        </w:rPr>
        <w:t>function</w:t>
      </w:r>
      <w:r>
        <w:rPr>
          <w:rStyle w:val="code"/>
        </w:rPr>
        <w:t xml:space="preserve"> AddStringItem(RecordNumber: integer; DataSet: integer; Value: AnsiString): integer;</w:t>
      </w:r>
    </w:p>
    <w:p w:rsidR="007D6E04" w:rsidRDefault="007D6E04" w:rsidP="007D6E04">
      <w:pPr>
        <w:pStyle w:val="Caption"/>
      </w:pPr>
      <w:r>
        <w:t>Description</w:t>
      </w:r>
    </w:p>
    <w:p w:rsidR="007D6E04" w:rsidRDefault="007D6E04" w:rsidP="007D6E04">
      <w:pPr>
        <w:pStyle w:val="BodyTextFirstIndent"/>
      </w:pPr>
      <w:r>
        <w:rPr>
          <w:rStyle w:val="code"/>
        </w:rPr>
        <w:t>AddStringItem</w:t>
      </w:r>
      <w:r>
        <w:t xml:space="preserve"> adds a string (textual information) with specified </w:t>
      </w:r>
      <w:r>
        <w:rPr>
          <w:rStyle w:val="code"/>
        </w:rPr>
        <w:t>RecordNumber</w:t>
      </w:r>
      <w:r>
        <w:t xml:space="preserve"> and </w:t>
      </w:r>
      <w:r>
        <w:rPr>
          <w:rStyle w:val="code"/>
        </w:rPr>
        <w:t>DataSet</w:t>
      </w:r>
      <w:r>
        <w:t>.  AddStringItem returns the index of the new item, where the first item in the list has an index of 0.</w:t>
      </w:r>
    </w:p>
    <w:p w:rsidR="007D6E04" w:rsidRDefault="007D6E04" w:rsidP="007D6E04">
      <w:pPr>
        <w:pStyle w:val="Caption"/>
      </w:pPr>
      <w:r>
        <w:br/>
      </w:r>
      <w:r>
        <w:br/>
      </w:r>
    </w:p>
    <w:p w:rsidR="00697CDB" w:rsidRDefault="00697CDB" w:rsidP="00697CDB">
      <w:pPr>
        <w:rPr>
          <w:lang w:bidi="hi-IN"/>
        </w:rPr>
      </w:pPr>
    </w:p>
    <w:p w:rsidR="00697CDB" w:rsidRDefault="00697CDB" w:rsidP="00697CDB">
      <w:pPr>
        <w:rPr>
          <w:lang w:bidi="hi-IN"/>
        </w:rPr>
      </w:pPr>
    </w:p>
    <w:p w:rsidR="00697CDB" w:rsidRDefault="00496A97" w:rsidP="000E2AE5">
      <w:pPr>
        <w:pStyle w:val="Links"/>
        <w:rPr>
          <w:color w:val="1F497D" w:themeColor="text2"/>
          <w:spacing w:val="14"/>
          <w:sz w:val="24"/>
        </w:rPr>
      </w:pPr>
      <w:r>
        <w:br/>
      </w:r>
      <w:hyperlink w:anchor="TIOParamVals" w:history="1">
        <w:r w:rsidR="00697CDB" w:rsidRPr="00F71E77">
          <w:rPr>
            <w:rStyle w:val="Hyperlink"/>
          </w:rPr>
          <w:t>IOParamsVals</w:t>
        </w:r>
      </w:hyperlink>
    </w:p>
    <w:p w:rsidR="007D6E04" w:rsidRDefault="007D6E04" w:rsidP="007D6E04">
      <w:pPr>
        <w:pStyle w:val="Caption"/>
      </w:pPr>
      <w:r>
        <w:lastRenderedPageBreak/>
        <w:t>Declaration</w:t>
      </w:r>
    </w:p>
    <w:p w:rsidR="007D6E04" w:rsidRDefault="007D6E04" w:rsidP="007D6E04">
      <w:pPr>
        <w:pStyle w:val="NoSpacing"/>
      </w:pPr>
      <w:r w:rsidRPr="00602179">
        <w:rPr>
          <w:rStyle w:val="code"/>
          <w:b/>
        </w:rPr>
        <w:t>procedure</w:t>
      </w:r>
      <w:r>
        <w:rPr>
          <w:rStyle w:val="code"/>
        </w:rPr>
        <w:t xml:space="preserve"> Assign(Source: </w:t>
      </w:r>
      <w:hyperlink r:id="rId1093" w:history="1">
        <w:r>
          <w:rPr>
            <w:rStyle w:val="Hyperlink"/>
          </w:rPr>
          <w:t>TIEIPTCInfoList</w:t>
        </w:r>
      </w:hyperlink>
      <w:r>
        <w:rPr>
          <w:rStyle w:val="code"/>
        </w:rPr>
        <w:t>);</w:t>
      </w:r>
    </w:p>
    <w:p w:rsidR="007D6E04" w:rsidRDefault="007D6E04" w:rsidP="007D6E04">
      <w:pPr>
        <w:pStyle w:val="Caption"/>
      </w:pPr>
      <w:r>
        <w:t>Description</w:t>
      </w:r>
    </w:p>
    <w:p w:rsidR="007D6E04" w:rsidRDefault="007D6E04" w:rsidP="007D6E04">
      <w:pPr>
        <w:pStyle w:val="BodyTextFirstIndent"/>
      </w:pPr>
      <w:r>
        <w:t xml:space="preserve">Assign copies all items from </w:t>
      </w:r>
      <w:r>
        <w:rPr>
          <w:rStyle w:val="code"/>
        </w:rPr>
        <w:t>Source</w:t>
      </w:r>
      <w:r>
        <w:t>.</w:t>
      </w:r>
    </w:p>
    <w:p w:rsidR="007D6E04" w:rsidRDefault="007D6E04" w:rsidP="007D6E04">
      <w:pPr>
        <w:pStyle w:val="Caption"/>
      </w:pPr>
      <w:r>
        <w:t>Declaration</w:t>
      </w:r>
    </w:p>
    <w:p w:rsidR="007D6E04" w:rsidRDefault="007D6E04" w:rsidP="007D6E04">
      <w:pPr>
        <w:pStyle w:val="NoSpacing"/>
      </w:pPr>
      <w:r w:rsidRPr="00602179">
        <w:rPr>
          <w:rStyle w:val="code"/>
          <w:b/>
        </w:rPr>
        <w:t>procedure</w:t>
      </w:r>
      <w:r>
        <w:rPr>
          <w:rStyle w:val="code"/>
        </w:rPr>
        <w:t xml:space="preserve"> Clear;</w:t>
      </w:r>
    </w:p>
    <w:p w:rsidR="007D6E04" w:rsidRDefault="007D6E04" w:rsidP="007D6E04">
      <w:pPr>
        <w:pStyle w:val="Caption"/>
      </w:pPr>
      <w:r>
        <w:t>Description</w:t>
      </w:r>
    </w:p>
    <w:p w:rsidR="007D6E04" w:rsidRDefault="007D6E04" w:rsidP="007D6E04">
      <w:pPr>
        <w:pStyle w:val="BodyTextFirstIndent"/>
      </w:pPr>
      <w:r>
        <w:t>Clear removes all items.</w:t>
      </w:r>
    </w:p>
    <w:p w:rsidR="007D6E04" w:rsidRDefault="007D6E04" w:rsidP="007D6E04">
      <w:pPr>
        <w:pStyle w:val="Caption"/>
      </w:pPr>
      <w:r>
        <w:br/>
      </w:r>
      <w:r>
        <w:br/>
        <w:t>Declaration</w:t>
      </w:r>
    </w:p>
    <w:p w:rsidR="007D6E04" w:rsidRDefault="007D6E04" w:rsidP="007D6E04">
      <w:pPr>
        <w:pStyle w:val="NoSpacing"/>
      </w:pPr>
      <w:r w:rsidRPr="00602179">
        <w:rPr>
          <w:rStyle w:val="code"/>
          <w:b/>
        </w:rPr>
        <w:t>property</w:t>
      </w:r>
      <w:r>
        <w:rPr>
          <w:rStyle w:val="code"/>
        </w:rPr>
        <w:t xml:space="preserve"> Count: integer;</w:t>
      </w:r>
    </w:p>
    <w:p w:rsidR="007D6E04" w:rsidRDefault="007D6E04" w:rsidP="007D6E04">
      <w:pPr>
        <w:pStyle w:val="Caption"/>
      </w:pPr>
      <w:r>
        <w:t>Description</w:t>
      </w:r>
    </w:p>
    <w:p w:rsidR="007D6E04" w:rsidRDefault="007D6E04" w:rsidP="007D6E04">
      <w:pPr>
        <w:pStyle w:val="BodyTextFirstIndent"/>
      </w:pPr>
      <w:r>
        <w:t>Count returns items count.</w:t>
      </w:r>
    </w:p>
    <w:p w:rsidR="007D6E04" w:rsidRDefault="007D6E04" w:rsidP="007D6E04">
      <w:pPr>
        <w:pStyle w:val="Caption"/>
      </w:pPr>
      <w:r>
        <w:br/>
      </w:r>
      <w:r>
        <w:br/>
        <w:t>Declaration</w:t>
      </w:r>
    </w:p>
    <w:p w:rsidR="007D6E04" w:rsidRDefault="007D6E04" w:rsidP="007D6E04">
      <w:pPr>
        <w:pStyle w:val="NoSpacing"/>
      </w:pPr>
      <w:r w:rsidRPr="00602179">
        <w:rPr>
          <w:rStyle w:val="code"/>
          <w:b/>
        </w:rPr>
        <w:t>property</w:t>
      </w:r>
      <w:r>
        <w:rPr>
          <w:rStyle w:val="code"/>
        </w:rPr>
        <w:t xml:space="preserve"> DataSet[idx: integer]:integer;</w:t>
      </w:r>
    </w:p>
    <w:p w:rsidR="007D6E04" w:rsidRDefault="007D6E04" w:rsidP="007D6E04">
      <w:pPr>
        <w:pStyle w:val="Caption"/>
      </w:pPr>
      <w:r>
        <w:t>Description</w:t>
      </w:r>
    </w:p>
    <w:p w:rsidR="007D6E04" w:rsidRDefault="007D6E04" w:rsidP="007D6E04">
      <w:pPr>
        <w:pStyle w:val="BodyTextFirstIndent"/>
      </w:pPr>
      <w:r>
        <w:t xml:space="preserve">DataSet returns the dataset number associated to the item </w:t>
      </w:r>
      <w:r>
        <w:rPr>
          <w:rStyle w:val="code"/>
        </w:rPr>
        <w:t>idx</w:t>
      </w:r>
      <w:r>
        <w:t>.</w:t>
      </w:r>
    </w:p>
    <w:p w:rsidR="00697CDB" w:rsidRDefault="007D6E04" w:rsidP="000E2AE5">
      <w:pPr>
        <w:pStyle w:val="Links"/>
        <w:rPr>
          <w:rFonts w:asciiTheme="majorHAnsi" w:hAnsiTheme="majorHAnsi"/>
          <w:color w:val="1F497D" w:themeColor="text2"/>
          <w:spacing w:val="14"/>
          <w:sz w:val="24"/>
        </w:rPr>
      </w:pPr>
      <w:r>
        <w:br/>
      </w:r>
      <w:r w:rsidR="00697CDB">
        <w:br/>
      </w:r>
      <w:hyperlink w:anchor="TIOParamVals" w:history="1">
        <w:r w:rsidR="00697CDB" w:rsidRPr="00F71E77">
          <w:rPr>
            <w:rStyle w:val="Hyperlink"/>
          </w:rPr>
          <w:t>IOParamsVals</w:t>
        </w:r>
      </w:hyperlink>
    </w:p>
    <w:p w:rsidR="007D6E04" w:rsidRDefault="007D6E04" w:rsidP="00697CDB">
      <w:pPr>
        <w:pStyle w:val="Caption"/>
        <w:pageBreakBefore/>
      </w:pPr>
      <w:r>
        <w:lastRenderedPageBreak/>
        <w:t>Declaration</w:t>
      </w:r>
    </w:p>
    <w:p w:rsidR="007D6E04" w:rsidRDefault="007D6E04" w:rsidP="007D6E04">
      <w:pPr>
        <w:pStyle w:val="NoSpacing"/>
      </w:pPr>
      <w:r w:rsidRPr="00602179">
        <w:rPr>
          <w:rStyle w:val="code"/>
          <w:b/>
        </w:rPr>
        <w:t>procedure</w:t>
      </w:r>
      <w:r>
        <w:rPr>
          <w:rStyle w:val="code"/>
        </w:rPr>
        <w:t xml:space="preserve"> DeleteItem(idx: integer);</w:t>
      </w:r>
    </w:p>
    <w:p w:rsidR="007D6E04" w:rsidRDefault="007D6E04" w:rsidP="007D6E04">
      <w:pPr>
        <w:pStyle w:val="Caption"/>
      </w:pPr>
      <w:r>
        <w:t>Description</w:t>
      </w:r>
    </w:p>
    <w:p w:rsidR="007D6E04" w:rsidRDefault="007D6E04" w:rsidP="007D6E04">
      <w:pPr>
        <w:pStyle w:val="BodyTextFirstIndent"/>
      </w:pPr>
      <w:r>
        <w:t xml:space="preserve">DeleteItem removes the item </w:t>
      </w:r>
      <w:r>
        <w:rPr>
          <w:rStyle w:val="code"/>
        </w:rPr>
        <w:t>idx</w:t>
      </w:r>
      <w:r>
        <w:t>.</w:t>
      </w:r>
    </w:p>
    <w:p w:rsidR="007D6E04" w:rsidRDefault="007D6E04" w:rsidP="007D6E04">
      <w:pPr>
        <w:pStyle w:val="Heading3"/>
      </w:pPr>
      <w:r>
        <w:br/>
      </w:r>
      <w:r>
        <w:br/>
      </w:r>
    </w:p>
    <w:p w:rsidR="007D6E04" w:rsidRDefault="007D6E04" w:rsidP="007D6E04">
      <w:pPr>
        <w:pStyle w:val="Caption"/>
      </w:pPr>
      <w:r>
        <w:t>Declaration</w:t>
      </w:r>
    </w:p>
    <w:p w:rsidR="007D6E04" w:rsidRDefault="007D6E04" w:rsidP="007D6E04">
      <w:pPr>
        <w:pStyle w:val="NoSpacing"/>
      </w:pPr>
      <w:r w:rsidRPr="00602179">
        <w:rPr>
          <w:rStyle w:val="code"/>
          <w:b/>
        </w:rPr>
        <w:t>function</w:t>
      </w:r>
      <w:r>
        <w:rPr>
          <w:rStyle w:val="code"/>
        </w:rPr>
        <w:t xml:space="preserve"> GetItemData(idx: integer): pointer;</w:t>
      </w:r>
    </w:p>
    <w:p w:rsidR="007D6E04" w:rsidRDefault="007D6E04" w:rsidP="007D6E04">
      <w:pPr>
        <w:pStyle w:val="Caption"/>
      </w:pPr>
      <w:r>
        <w:t>Description</w:t>
      </w:r>
    </w:p>
    <w:p w:rsidR="007D6E04" w:rsidRDefault="007D6E04" w:rsidP="007D6E04">
      <w:pPr>
        <w:pStyle w:val="BodyTextFirstIndent"/>
      </w:pPr>
      <w:r>
        <w:rPr>
          <w:rStyle w:val="code"/>
        </w:rPr>
        <w:t>GetItemData</w:t>
      </w:r>
      <w:r>
        <w:t xml:space="preserve"> returns the raw data associated to the item </w:t>
      </w:r>
      <w:r>
        <w:rPr>
          <w:rStyle w:val="code"/>
        </w:rPr>
        <w:t>idx</w:t>
      </w:r>
      <w:r>
        <w:t>.</w:t>
      </w:r>
    </w:p>
    <w:p w:rsidR="007D6E04" w:rsidRDefault="007D6E04" w:rsidP="007D6E04">
      <w:pPr>
        <w:pStyle w:val="Caption"/>
      </w:pPr>
      <w:r>
        <w:br/>
      </w:r>
      <w:r>
        <w:br/>
        <w:t>Declaration</w:t>
      </w:r>
    </w:p>
    <w:p w:rsidR="007D6E04" w:rsidRDefault="007D6E04" w:rsidP="007D6E04">
      <w:pPr>
        <w:pStyle w:val="NoSpacing"/>
      </w:pPr>
      <w:r w:rsidRPr="00602179">
        <w:rPr>
          <w:rStyle w:val="code"/>
          <w:b/>
        </w:rPr>
        <w:t>function</w:t>
      </w:r>
      <w:r>
        <w:rPr>
          <w:rStyle w:val="code"/>
        </w:rPr>
        <w:t xml:space="preserve"> GetItemLength(idx: integer): integer;</w:t>
      </w:r>
    </w:p>
    <w:p w:rsidR="007D6E04" w:rsidRDefault="007D6E04" w:rsidP="007D6E04">
      <w:pPr>
        <w:pStyle w:val="Caption"/>
      </w:pPr>
      <w:r>
        <w:t>Description</w:t>
      </w:r>
    </w:p>
    <w:p w:rsidR="007D6E04" w:rsidRDefault="007D6E04" w:rsidP="007D6E04">
      <w:pPr>
        <w:pStyle w:val="BodyTextFirstIndent"/>
      </w:pPr>
      <w:r>
        <w:rPr>
          <w:rStyle w:val="code"/>
        </w:rPr>
        <w:t>GetItemLength</w:t>
      </w:r>
      <w:r>
        <w:t xml:space="preserve"> returns the raw data length associated to the item </w:t>
      </w:r>
      <w:r>
        <w:rPr>
          <w:rStyle w:val="code"/>
        </w:rPr>
        <w:t>idx</w:t>
      </w:r>
      <w:r>
        <w:t>.</w:t>
      </w:r>
    </w:p>
    <w:p w:rsidR="00697CDB" w:rsidRDefault="007D6E04" w:rsidP="00697CDB">
      <w:pPr>
        <w:pStyle w:val="Caption"/>
      </w:pPr>
      <w:r>
        <w:br/>
      </w:r>
      <w:r>
        <w:br/>
      </w:r>
    </w:p>
    <w:p w:rsidR="00697CDB" w:rsidRDefault="00697CDB" w:rsidP="000E2AE5">
      <w:pPr>
        <w:pStyle w:val="Links"/>
      </w:pPr>
      <w:r>
        <w:br/>
      </w:r>
      <w:r>
        <w:br/>
      </w:r>
      <w:hyperlink w:anchor="TIOParamVals" w:history="1">
        <w:r w:rsidRPr="00F71E77">
          <w:rPr>
            <w:rStyle w:val="Hyperlink"/>
          </w:rPr>
          <w:t>IOParamsVals</w:t>
        </w:r>
      </w:hyperlink>
    </w:p>
    <w:p w:rsidR="007D6E04" w:rsidRDefault="007D6E04" w:rsidP="00697CDB">
      <w:pPr>
        <w:pStyle w:val="Caption"/>
      </w:pPr>
      <w:r>
        <w:lastRenderedPageBreak/>
        <w:t>Declaration</w:t>
      </w:r>
    </w:p>
    <w:p w:rsidR="007D6E04" w:rsidRDefault="007D6E04" w:rsidP="007D6E04">
      <w:pPr>
        <w:pStyle w:val="NoSpacing"/>
      </w:pPr>
      <w:r w:rsidRPr="00602179">
        <w:rPr>
          <w:rStyle w:val="code"/>
          <w:b/>
        </w:rPr>
        <w:t>function</w:t>
      </w:r>
      <w:r>
        <w:rPr>
          <w:rStyle w:val="code"/>
        </w:rPr>
        <w:t xml:space="preserve"> IndexOf(RecordNumber: integer; DataSet: integer): integer;</w:t>
      </w:r>
    </w:p>
    <w:p w:rsidR="007D6E04" w:rsidRDefault="007D6E04" w:rsidP="007D6E04">
      <w:pPr>
        <w:pStyle w:val="Caption"/>
      </w:pPr>
      <w:r>
        <w:t>Description</w:t>
      </w:r>
    </w:p>
    <w:p w:rsidR="007D6E04" w:rsidRDefault="007D6E04" w:rsidP="007D6E04">
      <w:pPr>
        <w:pStyle w:val="BodyTextFirstIndent"/>
      </w:pPr>
      <w:r>
        <w:t xml:space="preserve">IndexOf finds the first item that matches with </w:t>
      </w:r>
      <w:r>
        <w:rPr>
          <w:rStyle w:val="code"/>
        </w:rPr>
        <w:t>RecordNumber</w:t>
      </w:r>
      <w:r>
        <w:t xml:space="preserve"> and </w:t>
      </w:r>
      <w:r>
        <w:rPr>
          <w:rStyle w:val="code"/>
        </w:rPr>
        <w:t>DataSet</w:t>
      </w:r>
      <w:r>
        <w:t xml:space="preserve"> parameters and returns its index.  If the item is not in the list, IndexOf returns -1.</w:t>
      </w:r>
    </w:p>
    <w:p w:rsidR="00496A97" w:rsidRDefault="00496A97" w:rsidP="007D6E04">
      <w:pPr>
        <w:pStyle w:val="Caption"/>
      </w:pPr>
    </w:p>
    <w:p w:rsidR="00496A97" w:rsidRDefault="00496A97" w:rsidP="007D6E04">
      <w:pPr>
        <w:pStyle w:val="Caption"/>
      </w:pPr>
    </w:p>
    <w:p w:rsidR="007D6E04" w:rsidRDefault="007D6E04" w:rsidP="007D6E04">
      <w:pPr>
        <w:pStyle w:val="Caption"/>
      </w:pPr>
      <w:r>
        <w:t>Declaration</w:t>
      </w:r>
    </w:p>
    <w:p w:rsidR="007D6E04" w:rsidRDefault="007D6E04" w:rsidP="007D6E04">
      <w:pPr>
        <w:pStyle w:val="NoSpacing"/>
      </w:pPr>
      <w:r w:rsidRPr="00602179">
        <w:rPr>
          <w:rStyle w:val="code"/>
          <w:b/>
        </w:rPr>
        <w:t>procedure</w:t>
      </w:r>
      <w:r>
        <w:rPr>
          <w:rStyle w:val="code"/>
        </w:rPr>
        <w:t xml:space="preserve"> InsertStringItem(idx: integer; RecordNumber: integer; DataSet: integer; Value: AnsiString);</w:t>
      </w:r>
    </w:p>
    <w:p w:rsidR="007D6E04" w:rsidRDefault="007D6E04" w:rsidP="007D6E04">
      <w:pPr>
        <w:pStyle w:val="Caption"/>
      </w:pPr>
      <w:r>
        <w:t>Description</w:t>
      </w:r>
    </w:p>
    <w:p w:rsidR="007D6E04" w:rsidRDefault="007D6E04" w:rsidP="007D6E04">
      <w:pPr>
        <w:pStyle w:val="BodyTextFirstIndent"/>
      </w:pPr>
      <w:r>
        <w:t xml:space="preserve">Call InsertStringItem to add item to the middle of the item array. The </w:t>
      </w:r>
      <w:r>
        <w:rPr>
          <w:rStyle w:val="code"/>
        </w:rPr>
        <w:t>idx</w:t>
      </w:r>
      <w:r>
        <w:t xml:space="preserve"> parameter is a zero-based index.</w:t>
      </w:r>
    </w:p>
    <w:p w:rsidR="00697CDB" w:rsidRDefault="00697CDB" w:rsidP="007D6E04">
      <w:pPr>
        <w:pStyle w:val="BodyTextFirstIndent"/>
      </w:pPr>
    </w:p>
    <w:p w:rsidR="00697CDB" w:rsidRDefault="00697CDB" w:rsidP="007D6E04">
      <w:pPr>
        <w:pStyle w:val="BodyTextFirstIndent"/>
      </w:pPr>
    </w:p>
    <w:p w:rsidR="00697CDB" w:rsidRDefault="00697CDB" w:rsidP="007D6E04">
      <w:pPr>
        <w:pStyle w:val="BodyTextFirstIndent"/>
      </w:pPr>
    </w:p>
    <w:p w:rsidR="00496A97" w:rsidRDefault="00697CDB" w:rsidP="000E2AE5">
      <w:pPr>
        <w:pStyle w:val="Links"/>
      </w:pPr>
      <w:r>
        <w:br/>
      </w:r>
    </w:p>
    <w:p w:rsidR="00496A97" w:rsidRDefault="00496A97" w:rsidP="000E2AE5">
      <w:pPr>
        <w:pStyle w:val="Links"/>
      </w:pPr>
    </w:p>
    <w:p w:rsidR="00697CDB" w:rsidRPr="00E23B23" w:rsidRDefault="00E23B23" w:rsidP="000E2AE5">
      <w:pPr>
        <w:pStyle w:val="Links"/>
        <w:rPr>
          <w:rStyle w:val="Hyperlink"/>
          <w:rFonts w:asciiTheme="majorHAnsi" w:hAnsiTheme="majorHAnsi"/>
          <w:spacing w:val="14"/>
          <w:sz w:val="24"/>
        </w:rPr>
      </w:pPr>
      <w:r>
        <w:fldChar w:fldCharType="begin"/>
      </w:r>
      <w:r>
        <w:instrText xml:space="preserve"> HYPERLINK  \l "TIOParamVals" </w:instrText>
      </w:r>
      <w:r>
        <w:fldChar w:fldCharType="separate"/>
      </w:r>
      <w:r w:rsidR="00697CDB" w:rsidRPr="00E23B23">
        <w:rPr>
          <w:rStyle w:val="Hyperlink"/>
        </w:rPr>
        <w:t>IOParamsVals</w:t>
      </w:r>
    </w:p>
    <w:p w:rsidR="007D6E04" w:rsidRDefault="00E23B23" w:rsidP="00697CDB">
      <w:pPr>
        <w:pStyle w:val="Caption"/>
        <w:pageBreakBefore/>
      </w:pPr>
      <w:r>
        <w:rPr>
          <w:rFonts w:asciiTheme="minorHAnsi" w:eastAsiaTheme="majorEastAsia" w:hAnsiTheme="minorHAnsi"/>
          <w:bCs/>
          <w:smallCaps w:val="0"/>
          <w:color w:val="000000"/>
          <w:spacing w:val="0"/>
          <w:szCs w:val="22"/>
          <w:lang w:bidi="ar-SA"/>
        </w:rPr>
        <w:lastRenderedPageBreak/>
        <w:fldChar w:fldCharType="end"/>
      </w:r>
      <w:r w:rsidR="007D6E04">
        <w:t>Declaration</w:t>
      </w:r>
    </w:p>
    <w:p w:rsidR="007D6E04" w:rsidRDefault="007D6E04" w:rsidP="007D6E04">
      <w:pPr>
        <w:pStyle w:val="NoSpacing"/>
      </w:pPr>
      <w:r w:rsidRPr="00602179">
        <w:rPr>
          <w:rStyle w:val="code"/>
          <w:b/>
        </w:rPr>
        <w:t>function</w:t>
      </w:r>
      <w:r>
        <w:rPr>
          <w:rStyle w:val="code"/>
        </w:rPr>
        <w:t xml:space="preserve"> LoadFromStandardBuffer(Buffer: pointer; BufferLength: integer):</w:t>
      </w:r>
      <w:r w:rsidR="00657E06">
        <w:rPr>
          <w:rStyle w:val="code"/>
        </w:rPr>
        <w:t>Boolean</w:t>
      </w:r>
      <w:r>
        <w:rPr>
          <w:rStyle w:val="code"/>
        </w:rPr>
        <w:t>;</w:t>
      </w:r>
    </w:p>
    <w:p w:rsidR="007D6E04" w:rsidRDefault="007D6E04" w:rsidP="007D6E04">
      <w:pPr>
        <w:pStyle w:val="Caption"/>
      </w:pPr>
      <w:r>
        <w:t>Description</w:t>
      </w:r>
    </w:p>
    <w:p w:rsidR="007D6E04" w:rsidRDefault="007D6E04" w:rsidP="007D6E04">
      <w:pPr>
        <w:pStyle w:val="BodyTextFirstIndent"/>
      </w:pPr>
      <w:r>
        <w:rPr>
          <w:rStyle w:val="code"/>
        </w:rPr>
        <w:t>LoadFromStandardBuffer</w:t>
      </w:r>
      <w:r>
        <w:t xml:space="preserve"> loads IPTC from the specified buffer. </w:t>
      </w:r>
      <w:r>
        <w:rPr>
          <w:rStyle w:val="code"/>
        </w:rPr>
        <w:t>LoadFromStandardBuffer</w:t>
      </w:r>
      <w:r>
        <w:t xml:space="preserve"> is used to extract IPTC info from an image file.</w:t>
      </w:r>
    </w:p>
    <w:p w:rsidR="00496A97" w:rsidRDefault="00496A97" w:rsidP="007D6E04">
      <w:pPr>
        <w:pStyle w:val="Caption"/>
      </w:pPr>
    </w:p>
    <w:p w:rsidR="00496A97" w:rsidRDefault="00496A97" w:rsidP="007D6E04">
      <w:pPr>
        <w:pStyle w:val="Caption"/>
      </w:pPr>
    </w:p>
    <w:p w:rsidR="007D6E04" w:rsidRDefault="00697CDB" w:rsidP="007D6E04">
      <w:pPr>
        <w:pStyle w:val="Caption"/>
      </w:pPr>
      <w:r>
        <w:t>D</w:t>
      </w:r>
      <w:r w:rsidR="007D6E04">
        <w:t>eclaration</w:t>
      </w:r>
    </w:p>
    <w:p w:rsidR="007D6E04" w:rsidRDefault="007D6E04" w:rsidP="007D6E04">
      <w:pPr>
        <w:pStyle w:val="NoSpacing"/>
      </w:pPr>
      <w:r w:rsidRPr="00602179">
        <w:rPr>
          <w:rStyle w:val="code"/>
          <w:b/>
        </w:rPr>
        <w:t>procedure</w:t>
      </w:r>
      <w:r>
        <w:rPr>
          <w:rStyle w:val="code"/>
        </w:rPr>
        <w:t xml:space="preserve"> LoadFromStream(Stream: TStream);</w:t>
      </w:r>
    </w:p>
    <w:p w:rsidR="007D6E04" w:rsidRDefault="007D6E04" w:rsidP="007D6E04">
      <w:pPr>
        <w:pStyle w:val="Caption"/>
      </w:pPr>
      <w:r>
        <w:t>Description</w:t>
      </w:r>
    </w:p>
    <w:p w:rsidR="007D6E04" w:rsidRDefault="007D6E04" w:rsidP="007D6E04">
      <w:pPr>
        <w:pStyle w:val="BodyTextFirstIndent"/>
      </w:pPr>
      <w:r>
        <w:rPr>
          <w:rStyle w:val="code"/>
        </w:rPr>
        <w:t>LoadFromStream</w:t>
      </w:r>
      <w:r>
        <w:t xml:space="preserve"> loads all IPTC info from stream. This method cannot load IPTC embedded in image formats.</w:t>
      </w:r>
    </w:p>
    <w:p w:rsidR="007D6E04" w:rsidRDefault="007D6E04" w:rsidP="007D6E04">
      <w:pPr>
        <w:pStyle w:val="Heading3"/>
      </w:pPr>
      <w:r>
        <w:br/>
      </w:r>
    </w:p>
    <w:p w:rsidR="007D6E04" w:rsidRDefault="007D6E04" w:rsidP="007D6E04">
      <w:pPr>
        <w:pStyle w:val="Caption"/>
      </w:pPr>
      <w:r>
        <w:t>Declaration</w:t>
      </w:r>
    </w:p>
    <w:p w:rsidR="007D6E04" w:rsidRDefault="007D6E04" w:rsidP="007D6E04">
      <w:pPr>
        <w:pStyle w:val="NoSpacing"/>
      </w:pPr>
      <w:r w:rsidRPr="00602179">
        <w:rPr>
          <w:rStyle w:val="code"/>
          <w:b/>
        </w:rPr>
        <w:t>property</w:t>
      </w:r>
      <w:r>
        <w:rPr>
          <w:rStyle w:val="code"/>
        </w:rPr>
        <w:t xml:space="preserve"> RecordNumber[idx: integer]:integer;</w:t>
      </w:r>
    </w:p>
    <w:p w:rsidR="007D6E04" w:rsidRDefault="007D6E04" w:rsidP="007D6E04">
      <w:pPr>
        <w:pStyle w:val="Caption"/>
      </w:pPr>
      <w:r>
        <w:t>Description</w:t>
      </w:r>
    </w:p>
    <w:p w:rsidR="007D6E04" w:rsidRDefault="007D6E04" w:rsidP="007D6E04">
      <w:pPr>
        <w:pStyle w:val="BodyTextFirstIndent"/>
      </w:pPr>
      <w:r>
        <w:t xml:space="preserve">Returns the record number associated to the item </w:t>
      </w:r>
      <w:r>
        <w:rPr>
          <w:rStyle w:val="code"/>
        </w:rPr>
        <w:t>idx</w:t>
      </w:r>
      <w:r>
        <w:t>.</w:t>
      </w:r>
    </w:p>
    <w:p w:rsidR="00496A97" w:rsidRDefault="00697CDB" w:rsidP="000E2AE5">
      <w:pPr>
        <w:pStyle w:val="Links"/>
      </w:pPr>
      <w:r>
        <w:br/>
      </w:r>
    </w:p>
    <w:p w:rsidR="00697CDB" w:rsidRPr="00E23B23" w:rsidRDefault="00E23B23" w:rsidP="000E2AE5">
      <w:pPr>
        <w:pStyle w:val="Links"/>
        <w:rPr>
          <w:rStyle w:val="Hyperlink"/>
          <w:rFonts w:asciiTheme="majorHAnsi" w:hAnsiTheme="majorHAnsi"/>
          <w:spacing w:val="14"/>
          <w:sz w:val="24"/>
        </w:rPr>
      </w:pPr>
      <w:r>
        <w:fldChar w:fldCharType="begin"/>
      </w:r>
      <w:r>
        <w:instrText xml:space="preserve"> HYPERLINK  \l "TIOParamVals" </w:instrText>
      </w:r>
      <w:r>
        <w:fldChar w:fldCharType="separate"/>
      </w:r>
      <w:r w:rsidR="00697CDB" w:rsidRPr="00E23B23">
        <w:rPr>
          <w:rStyle w:val="Hyperlink"/>
        </w:rPr>
        <w:t>IOParamsVals</w:t>
      </w:r>
    </w:p>
    <w:p w:rsidR="007D6E04" w:rsidRDefault="00E23B23" w:rsidP="00697CDB">
      <w:pPr>
        <w:pStyle w:val="Caption"/>
        <w:pageBreakBefore/>
      </w:pPr>
      <w:r>
        <w:rPr>
          <w:rFonts w:asciiTheme="minorHAnsi" w:eastAsiaTheme="majorEastAsia" w:hAnsiTheme="minorHAnsi"/>
          <w:bCs/>
          <w:smallCaps w:val="0"/>
          <w:color w:val="000000"/>
          <w:spacing w:val="0"/>
          <w:szCs w:val="22"/>
          <w:lang w:bidi="ar-SA"/>
        </w:rPr>
        <w:lastRenderedPageBreak/>
        <w:fldChar w:fldCharType="end"/>
      </w:r>
      <w:r w:rsidR="007D6E04">
        <w:t>Declaration</w:t>
      </w:r>
    </w:p>
    <w:p w:rsidR="007D6E04" w:rsidRDefault="007D6E04" w:rsidP="007D6E04">
      <w:pPr>
        <w:pStyle w:val="NoSpacing"/>
      </w:pPr>
      <w:r w:rsidRPr="00602179">
        <w:rPr>
          <w:rStyle w:val="code"/>
          <w:b/>
        </w:rPr>
        <w:t>procedure</w:t>
      </w:r>
      <w:r>
        <w:rPr>
          <w:rStyle w:val="code"/>
        </w:rPr>
        <w:t xml:space="preserve"> SaveToStandardBuffer(var Buffer: pointer; var BufferLength: integer; WriteHeader: </w:t>
      </w:r>
      <w:r w:rsidR="00657E06">
        <w:rPr>
          <w:rStyle w:val="code"/>
        </w:rPr>
        <w:t>Boolean</w:t>
      </w:r>
      <w:r>
        <w:rPr>
          <w:rStyle w:val="code"/>
        </w:rPr>
        <w:t>);</w:t>
      </w:r>
    </w:p>
    <w:p w:rsidR="007D6E04" w:rsidRDefault="007D6E04" w:rsidP="007D6E04">
      <w:pPr>
        <w:pStyle w:val="Caption"/>
      </w:pPr>
      <w:r>
        <w:t>Description</w:t>
      </w:r>
    </w:p>
    <w:p w:rsidR="007D6E04" w:rsidRDefault="007D6E04" w:rsidP="007D6E04">
      <w:pPr>
        <w:pStyle w:val="BodyTextFirstIndent"/>
      </w:pPr>
      <w:r>
        <w:rPr>
          <w:rStyle w:val="code"/>
        </w:rPr>
        <w:t>SaveToStandardBuffer</w:t>
      </w:r>
      <w:r>
        <w:t xml:space="preserve"> saves IPTC in a buffer. You have to free the buffer.  This method is used to embed IPTC info inside an image file.</w:t>
      </w:r>
    </w:p>
    <w:p w:rsidR="007D6E04" w:rsidRDefault="007D6E04" w:rsidP="007D6E04">
      <w:pPr>
        <w:pStyle w:val="Caption"/>
      </w:pPr>
      <w:r>
        <w:br/>
      </w:r>
      <w:r>
        <w:br/>
        <w:t>Declaration</w:t>
      </w:r>
    </w:p>
    <w:p w:rsidR="007D6E04" w:rsidRDefault="007D6E04" w:rsidP="007D6E04">
      <w:pPr>
        <w:pStyle w:val="NoSpacing"/>
      </w:pPr>
      <w:r w:rsidRPr="00602179">
        <w:rPr>
          <w:rStyle w:val="code"/>
          <w:b/>
        </w:rPr>
        <w:t>procedure</w:t>
      </w:r>
      <w:r>
        <w:rPr>
          <w:rStyle w:val="code"/>
        </w:rPr>
        <w:t xml:space="preserve"> SaveToStream(Stream: TStream);</w:t>
      </w:r>
    </w:p>
    <w:p w:rsidR="007D6E04" w:rsidRDefault="007D6E04" w:rsidP="007D6E04">
      <w:pPr>
        <w:pStyle w:val="Caption"/>
      </w:pPr>
      <w:r>
        <w:t>Description</w:t>
      </w:r>
    </w:p>
    <w:p w:rsidR="007D6E04" w:rsidRDefault="007D6E04" w:rsidP="007D6E04">
      <w:pPr>
        <w:pStyle w:val="BodyTextFirstIndent"/>
      </w:pPr>
      <w:r>
        <w:rPr>
          <w:rStyle w:val="code"/>
        </w:rPr>
        <w:t>SaveToStream</w:t>
      </w:r>
      <w:r>
        <w:t xml:space="preserve"> saves IPTC info in the </w:t>
      </w:r>
      <w:r>
        <w:rPr>
          <w:rStyle w:val="code"/>
        </w:rPr>
        <w:t>Stream</w:t>
      </w:r>
      <w:r>
        <w:t>. Do not use this method to embed IPTC info inside image files.</w:t>
      </w:r>
    </w:p>
    <w:p w:rsidR="00496A97" w:rsidRDefault="00496A97" w:rsidP="007D6E04">
      <w:pPr>
        <w:pStyle w:val="Caption"/>
      </w:pPr>
    </w:p>
    <w:p w:rsidR="00496A97" w:rsidRDefault="00496A97" w:rsidP="007D6E04">
      <w:pPr>
        <w:pStyle w:val="Caption"/>
      </w:pPr>
    </w:p>
    <w:p w:rsidR="007D6E04" w:rsidRDefault="007D6E04" w:rsidP="007D6E04">
      <w:pPr>
        <w:pStyle w:val="Caption"/>
      </w:pPr>
      <w:r>
        <w:t>Declaration</w:t>
      </w:r>
    </w:p>
    <w:p w:rsidR="007D6E04" w:rsidRDefault="007D6E04" w:rsidP="007D6E04">
      <w:pPr>
        <w:pStyle w:val="NoSpacing"/>
      </w:pPr>
      <w:r w:rsidRPr="00602179">
        <w:rPr>
          <w:rStyle w:val="code"/>
          <w:b/>
        </w:rPr>
        <w:t>property</w:t>
      </w:r>
      <w:r>
        <w:rPr>
          <w:rStyle w:val="code"/>
        </w:rPr>
        <w:t xml:space="preserve"> StringItem[idx: integer]: string;</w:t>
      </w:r>
    </w:p>
    <w:p w:rsidR="007D6E04" w:rsidRDefault="007D6E04" w:rsidP="007D6E04">
      <w:pPr>
        <w:pStyle w:val="Caption"/>
      </w:pPr>
      <w:r>
        <w:t>Description</w:t>
      </w:r>
    </w:p>
    <w:p w:rsidR="007D6E04" w:rsidRDefault="007D6E04" w:rsidP="007D6E04">
      <w:pPr>
        <w:pStyle w:val="BodyTextFirstIndent"/>
      </w:pPr>
      <w:r>
        <w:rPr>
          <w:rStyle w:val="code"/>
        </w:rPr>
        <w:t>StringItem</w:t>
      </w:r>
      <w:r>
        <w:t xml:space="preserve"> returns the string associated to the item </w:t>
      </w:r>
      <w:r>
        <w:rPr>
          <w:rStyle w:val="code"/>
        </w:rPr>
        <w:t>idx</w:t>
      </w:r>
      <w:r>
        <w:t>. The item must be of string type.</w:t>
      </w:r>
    </w:p>
    <w:p w:rsidR="00496A97" w:rsidRDefault="00496A97" w:rsidP="007D6E04">
      <w:pPr>
        <w:pStyle w:val="BodyTextFirstIndent"/>
      </w:pPr>
    </w:p>
    <w:p w:rsidR="00697CDB" w:rsidRPr="00E23B23" w:rsidRDefault="00E23B23" w:rsidP="000E2AE5">
      <w:pPr>
        <w:pStyle w:val="Links"/>
        <w:rPr>
          <w:rStyle w:val="Hyperlink"/>
          <w:rFonts w:asciiTheme="majorHAnsi" w:hAnsiTheme="majorHAnsi"/>
          <w:spacing w:val="14"/>
          <w:sz w:val="24"/>
        </w:rPr>
      </w:pPr>
      <w:r>
        <w:fldChar w:fldCharType="begin"/>
      </w:r>
      <w:r>
        <w:instrText xml:space="preserve"> HYPERLINK  \l "TIOParamVals" </w:instrText>
      </w:r>
      <w:r>
        <w:fldChar w:fldCharType="separate"/>
      </w:r>
      <w:r w:rsidR="00697CDB" w:rsidRPr="00E23B23">
        <w:rPr>
          <w:rStyle w:val="Hyperlink"/>
        </w:rPr>
        <w:t>IOParamsVals</w:t>
      </w:r>
    </w:p>
    <w:p w:rsidR="007D6E04" w:rsidRDefault="00E23B23" w:rsidP="00697CDB">
      <w:pPr>
        <w:pStyle w:val="Quote"/>
        <w:pageBreakBefore/>
      </w:pPr>
      <w:r>
        <w:rPr>
          <w:rFonts w:eastAsiaTheme="majorEastAsia"/>
          <w:b w:val="0"/>
          <w:i w:val="0"/>
          <w:iCs/>
          <w:color w:val="000000"/>
          <w:sz w:val="22"/>
          <w:lang w:bidi="ar-SA"/>
        </w:rPr>
        <w:lastRenderedPageBreak/>
        <w:fldChar w:fldCharType="end"/>
      </w:r>
      <w:r w:rsidR="007D6E04">
        <w:t>EXIF tags</w:t>
      </w:r>
    </w:p>
    <w:p w:rsidR="007D6E04" w:rsidRDefault="007D6E04" w:rsidP="007D6E04">
      <w:pPr>
        <w:pStyle w:val="Caption"/>
      </w:pPr>
      <w:r>
        <w:t>Declaration</w:t>
      </w:r>
    </w:p>
    <w:p w:rsidR="007D6E04" w:rsidRDefault="007D6E04" w:rsidP="007D6E04">
      <w:pPr>
        <w:pStyle w:val="NoSpacing"/>
      </w:pPr>
      <w:r w:rsidRPr="00602179">
        <w:rPr>
          <w:rStyle w:val="code"/>
          <w:b/>
        </w:rPr>
        <w:t>property</w:t>
      </w:r>
      <w:r>
        <w:rPr>
          <w:rStyle w:val="code"/>
        </w:rPr>
        <w:t xml:space="preserve"> </w:t>
      </w:r>
      <w:bookmarkStart w:id="1444" w:name="TIOParamValsEXIF_ApertureValue"/>
      <w:r>
        <w:rPr>
          <w:rStyle w:val="code"/>
        </w:rPr>
        <w:t>EXIF_ApertureValue</w:t>
      </w:r>
      <w:bookmarkEnd w:id="1444"/>
      <w:r>
        <w:rPr>
          <w:rStyle w:val="code"/>
        </w:rPr>
        <w:t>: double;</w:t>
      </w:r>
    </w:p>
    <w:p w:rsidR="007D6E04" w:rsidRDefault="007D6E04" w:rsidP="007D6E04">
      <w:pPr>
        <w:pStyle w:val="Caption"/>
      </w:pPr>
      <w:r>
        <w:t>Description</w:t>
      </w:r>
    </w:p>
    <w:p w:rsidR="007D6E04" w:rsidRDefault="007D6E04" w:rsidP="007D6E04">
      <w:pPr>
        <w:pStyle w:val="BodyTextFirstIndent"/>
      </w:pPr>
      <w:r>
        <w:rPr>
          <w:rStyle w:val="code"/>
        </w:rPr>
        <w:t>EXIF_ApertureValue returns</w:t>
      </w:r>
      <w:r>
        <w:t xml:space="preserve"> the actual aperture value of the lens when the image was taken.  Unit is APEX.  To convert this value to ordinary F-number (F-stop), calculate this value’s power of root 2 (=1.4142).  For example, if the ApertureValue is ‘5’, F-number is 1.41425 = F5.6.</w:t>
      </w:r>
    </w:p>
    <w:p w:rsidR="003A76C7" w:rsidRDefault="007D6E04" w:rsidP="007D6E04">
      <w:pPr>
        <w:pStyle w:val="Caption"/>
      </w:pPr>
      <w:r>
        <w:br/>
      </w:r>
    </w:p>
    <w:p w:rsidR="007D6E04" w:rsidRDefault="007D6E04" w:rsidP="007D6E04">
      <w:pPr>
        <w:pStyle w:val="Caption"/>
      </w:pPr>
      <w:r>
        <w:t>Declaration</w:t>
      </w:r>
    </w:p>
    <w:p w:rsidR="007D6E04" w:rsidRDefault="007D6E04" w:rsidP="007D6E04">
      <w:pPr>
        <w:pStyle w:val="NoSpacing"/>
      </w:pPr>
      <w:r w:rsidRPr="00602179">
        <w:rPr>
          <w:rStyle w:val="code"/>
          <w:b/>
        </w:rPr>
        <w:t>property</w:t>
      </w:r>
      <w:r>
        <w:rPr>
          <w:rStyle w:val="code"/>
        </w:rPr>
        <w:t xml:space="preserve"> </w:t>
      </w:r>
      <w:bookmarkStart w:id="1445" w:name="TIOParamValsEXIF_Artist"/>
      <w:r>
        <w:rPr>
          <w:rStyle w:val="code"/>
        </w:rPr>
        <w:t>EXIF_Artist</w:t>
      </w:r>
      <w:bookmarkEnd w:id="1445"/>
      <w:r>
        <w:rPr>
          <w:rStyle w:val="code"/>
        </w:rPr>
        <w:t>: AnsiString;</w:t>
      </w:r>
    </w:p>
    <w:p w:rsidR="007D6E04" w:rsidRDefault="007D6E04" w:rsidP="007D6E04">
      <w:pPr>
        <w:pStyle w:val="Caption"/>
      </w:pPr>
      <w:r>
        <w:t>Description</w:t>
      </w:r>
    </w:p>
    <w:p w:rsidR="007D6E04" w:rsidRDefault="007D6E04" w:rsidP="007D6E04">
      <w:pPr>
        <w:pStyle w:val="BodyTextFirstIndent"/>
      </w:pPr>
      <w:r>
        <w:rPr>
          <w:rStyle w:val="code"/>
        </w:rPr>
        <w:t>EXIF_Artist</w:t>
      </w:r>
      <w:r>
        <w:t xml:space="preserve"> specifies the EXIF artist.</w:t>
      </w:r>
    </w:p>
    <w:p w:rsidR="00697CDB" w:rsidRDefault="00697CDB" w:rsidP="00697CDB">
      <w:pPr>
        <w:rPr>
          <w:lang w:bidi="hi-IN"/>
        </w:rPr>
      </w:pPr>
    </w:p>
    <w:p w:rsidR="00697CDB" w:rsidRDefault="00697CDB" w:rsidP="00697CDB">
      <w:pPr>
        <w:rPr>
          <w:lang w:bidi="hi-IN"/>
        </w:rPr>
      </w:pPr>
    </w:p>
    <w:p w:rsidR="00496A97" w:rsidRDefault="00697CDB" w:rsidP="000E2AE5">
      <w:pPr>
        <w:pStyle w:val="Links"/>
      </w:pPr>
      <w:r>
        <w:br/>
      </w:r>
    </w:p>
    <w:p w:rsidR="00496A97" w:rsidRDefault="00496A97" w:rsidP="000E2AE5">
      <w:pPr>
        <w:pStyle w:val="Links"/>
      </w:pPr>
    </w:p>
    <w:p w:rsidR="00496A97" w:rsidRDefault="00496A97" w:rsidP="000E2AE5">
      <w:pPr>
        <w:pStyle w:val="Links"/>
      </w:pPr>
    </w:p>
    <w:p w:rsidR="00697CDB" w:rsidRPr="00E23B23" w:rsidRDefault="00E23B23" w:rsidP="000E2AE5">
      <w:pPr>
        <w:pStyle w:val="Links"/>
        <w:rPr>
          <w:rStyle w:val="Hyperlink"/>
          <w:rFonts w:asciiTheme="majorHAnsi" w:hAnsiTheme="majorHAnsi"/>
          <w:spacing w:val="14"/>
          <w:sz w:val="24"/>
        </w:rPr>
      </w:pPr>
      <w:r>
        <w:fldChar w:fldCharType="begin"/>
      </w:r>
      <w:r>
        <w:instrText xml:space="preserve"> HYPERLINK  \l "TIOParamVals" </w:instrText>
      </w:r>
      <w:r>
        <w:fldChar w:fldCharType="separate"/>
      </w:r>
      <w:r w:rsidR="00697CDB" w:rsidRPr="00E23B23">
        <w:rPr>
          <w:rStyle w:val="Hyperlink"/>
        </w:rPr>
        <w:t>IOParamsVals</w:t>
      </w:r>
    </w:p>
    <w:p w:rsidR="007D6E04" w:rsidRDefault="00E23B23" w:rsidP="00697CDB">
      <w:pPr>
        <w:pStyle w:val="Caption"/>
        <w:pageBreakBefore/>
      </w:pPr>
      <w:r>
        <w:rPr>
          <w:rFonts w:asciiTheme="minorHAnsi" w:eastAsiaTheme="majorEastAsia" w:hAnsiTheme="minorHAnsi"/>
          <w:bCs/>
          <w:smallCaps w:val="0"/>
          <w:color w:val="000000"/>
          <w:spacing w:val="0"/>
          <w:szCs w:val="22"/>
          <w:lang w:bidi="ar-SA"/>
        </w:rPr>
        <w:lastRenderedPageBreak/>
        <w:fldChar w:fldCharType="end"/>
      </w:r>
      <w:r w:rsidR="007D6E04">
        <w:t>Declaration</w:t>
      </w:r>
    </w:p>
    <w:p w:rsidR="007D6E04" w:rsidRDefault="007D6E04" w:rsidP="007D6E04">
      <w:pPr>
        <w:pStyle w:val="NoSpacing"/>
      </w:pPr>
      <w:r w:rsidRPr="00602179">
        <w:rPr>
          <w:rStyle w:val="code"/>
          <w:b/>
        </w:rPr>
        <w:t>property</w:t>
      </w:r>
      <w:r>
        <w:rPr>
          <w:rStyle w:val="code"/>
        </w:rPr>
        <w:t xml:space="preserve"> </w:t>
      </w:r>
      <w:bookmarkStart w:id="1446" w:name="TIOParamValsEXIF_Bitmap"/>
      <w:r>
        <w:rPr>
          <w:rStyle w:val="code"/>
        </w:rPr>
        <w:t>EXIF_Bitmap</w:t>
      </w:r>
      <w:bookmarkEnd w:id="1446"/>
      <w:r>
        <w:rPr>
          <w:rStyle w:val="code"/>
        </w:rPr>
        <w:t xml:space="preserve">: </w:t>
      </w:r>
      <w:hyperlink r:id="rId1094" w:history="1">
        <w:r>
          <w:rPr>
            <w:rStyle w:val="Hyperlink"/>
          </w:rPr>
          <w:t>TIEBitmap</w:t>
        </w:r>
      </w:hyperlink>
      <w:r>
        <w:rPr>
          <w:rStyle w:val="code"/>
        </w:rPr>
        <w:t>;</w:t>
      </w:r>
    </w:p>
    <w:p w:rsidR="007D6E04" w:rsidRDefault="007D6E04" w:rsidP="007D6E04">
      <w:pPr>
        <w:pStyle w:val="Caption"/>
      </w:pPr>
      <w:r>
        <w:t>Description</w:t>
      </w:r>
    </w:p>
    <w:p w:rsidR="007D6E04" w:rsidRDefault="007D6E04" w:rsidP="007D6E04">
      <w:pPr>
        <w:pStyle w:val="BodyTextFirstIndent"/>
      </w:pPr>
      <w:r>
        <w:t>Contains thumbnails - not all formats are supported. EXIF_Bitmap is supported only on reading.</w:t>
      </w:r>
    </w:p>
    <w:p w:rsidR="007D6E04" w:rsidRDefault="007D6E04" w:rsidP="007D6E04">
      <w:pPr>
        <w:pStyle w:val="Caption"/>
      </w:pPr>
      <w:r>
        <w:br/>
      </w:r>
      <w:r>
        <w:br/>
        <w:t>Declaration</w:t>
      </w:r>
    </w:p>
    <w:p w:rsidR="007D6E04" w:rsidRDefault="007D6E04" w:rsidP="007D6E04">
      <w:pPr>
        <w:pStyle w:val="NoSpacing"/>
      </w:pPr>
      <w:r w:rsidRPr="00602179">
        <w:rPr>
          <w:rStyle w:val="code"/>
          <w:b/>
        </w:rPr>
        <w:t>property</w:t>
      </w:r>
      <w:r>
        <w:rPr>
          <w:rStyle w:val="code"/>
        </w:rPr>
        <w:t xml:space="preserve"> </w:t>
      </w:r>
      <w:bookmarkStart w:id="1447" w:name="TIOParamValsEXIF_BrightnessValue"/>
      <w:r>
        <w:rPr>
          <w:rStyle w:val="code"/>
        </w:rPr>
        <w:t>EXIF_BrightnessValue</w:t>
      </w:r>
      <w:bookmarkEnd w:id="1447"/>
      <w:r>
        <w:rPr>
          <w:rStyle w:val="code"/>
        </w:rPr>
        <w:t>: double;</w:t>
      </w:r>
    </w:p>
    <w:p w:rsidR="007D6E04" w:rsidRDefault="007D6E04" w:rsidP="007D6E04">
      <w:pPr>
        <w:pStyle w:val="Caption"/>
      </w:pPr>
      <w:r>
        <w:t>Description</w:t>
      </w:r>
    </w:p>
    <w:p w:rsidR="007D6E04" w:rsidRDefault="007D6E04" w:rsidP="00743A61">
      <w:pPr>
        <w:pStyle w:val="BodyText"/>
      </w:pPr>
      <w:r>
        <w:t>Brightness of taken subject, unit is APEX. To calculate Exposure (Ev) from BrigtnessValue (Bv), you must add SensitivityValue(Sv).</w:t>
      </w:r>
      <w:r>
        <w:br/>
        <w:t>Ev=Bv+Sv Sv=log2(ISOSpeedRating/3.125)  ISO100:Sv=5, ISO200:Sv=6, ISO400:Sv=7, ISO125:Sv=5.32.</w:t>
      </w:r>
    </w:p>
    <w:p w:rsidR="007D6E04" w:rsidRDefault="007D6E04" w:rsidP="00697CDB">
      <w:pPr>
        <w:pStyle w:val="Caption"/>
        <w:rPr>
          <w:bCs/>
          <w:smallCaps w:val="0"/>
        </w:rPr>
      </w:pPr>
      <w:r>
        <w:br/>
      </w:r>
    </w:p>
    <w:p w:rsidR="007D6E04" w:rsidRDefault="007D6E04" w:rsidP="007D6E04">
      <w:pPr>
        <w:pStyle w:val="Caption"/>
      </w:pPr>
      <w:r>
        <w:t>Declaration</w:t>
      </w:r>
    </w:p>
    <w:p w:rsidR="007D6E04" w:rsidRDefault="007D6E04" w:rsidP="007D6E04">
      <w:pPr>
        <w:pStyle w:val="NoSpacing"/>
      </w:pPr>
      <w:r w:rsidRPr="00602179">
        <w:rPr>
          <w:rStyle w:val="code"/>
          <w:b/>
        </w:rPr>
        <w:t>property</w:t>
      </w:r>
      <w:r>
        <w:rPr>
          <w:rStyle w:val="code"/>
        </w:rPr>
        <w:t xml:space="preserve"> </w:t>
      </w:r>
      <w:bookmarkStart w:id="1448" w:name="TIOParamValsEXIF_ColorSpace"/>
      <w:r>
        <w:rPr>
          <w:rStyle w:val="code"/>
        </w:rPr>
        <w:t>EXIF_ColorSpace</w:t>
      </w:r>
      <w:bookmarkEnd w:id="1448"/>
      <w:r>
        <w:rPr>
          <w:rStyle w:val="code"/>
        </w:rPr>
        <w:t>: integer;</w:t>
      </w:r>
    </w:p>
    <w:p w:rsidR="007D6E04" w:rsidRDefault="007D6E04" w:rsidP="007D6E04">
      <w:pPr>
        <w:pStyle w:val="Caption"/>
      </w:pPr>
      <w:r>
        <w:t>Description</w:t>
      </w:r>
    </w:p>
    <w:p w:rsidR="007D6E04" w:rsidRDefault="007D6E04" w:rsidP="007D6E04">
      <w:pPr>
        <w:pStyle w:val="BodyTextFirstIndent"/>
      </w:pPr>
      <w:r>
        <w:rPr>
          <w:rStyle w:val="code"/>
        </w:rPr>
        <w:t>EXIF_ColorSpace</w:t>
      </w:r>
      <w:r>
        <w:t xml:space="preserve"> defines Color Space. DCF image must use sRGB color space so value is always ‘1’. If the picture uses the other color space, value is ‘65535’:Uncalibrated.</w:t>
      </w:r>
    </w:p>
    <w:p w:rsidR="00697CDB" w:rsidRDefault="007D6E04" w:rsidP="000E2AE5">
      <w:pPr>
        <w:pStyle w:val="Links"/>
        <w:rPr>
          <w:rFonts w:asciiTheme="majorHAnsi" w:hAnsiTheme="majorHAnsi"/>
          <w:color w:val="1F497D" w:themeColor="text2"/>
          <w:spacing w:val="14"/>
          <w:sz w:val="24"/>
        </w:rPr>
      </w:pPr>
      <w:r>
        <w:br/>
      </w:r>
      <w:hyperlink w:anchor="TIOParamVals" w:history="1">
        <w:r w:rsidR="00697CDB" w:rsidRPr="00F71E77">
          <w:rPr>
            <w:rStyle w:val="Hyperlink"/>
          </w:rPr>
          <w:t>IOParamsVals</w:t>
        </w:r>
      </w:hyperlink>
    </w:p>
    <w:p w:rsidR="007D6E04" w:rsidRDefault="007D6E04" w:rsidP="007D6E04">
      <w:pPr>
        <w:pStyle w:val="Caption"/>
      </w:pPr>
      <w:r>
        <w:lastRenderedPageBreak/>
        <w:t>Declaration</w:t>
      </w:r>
    </w:p>
    <w:p w:rsidR="007D6E04" w:rsidRDefault="007D6E04" w:rsidP="007D6E04">
      <w:pPr>
        <w:pStyle w:val="NoSpacing"/>
      </w:pPr>
      <w:r w:rsidRPr="00602179">
        <w:rPr>
          <w:rStyle w:val="code"/>
          <w:b/>
        </w:rPr>
        <w:t>property</w:t>
      </w:r>
      <w:r>
        <w:rPr>
          <w:rStyle w:val="code"/>
        </w:rPr>
        <w:t xml:space="preserve"> </w:t>
      </w:r>
      <w:bookmarkStart w:id="1449" w:name="TIOParamValsEXIF_CompressedBitsPerPixel"/>
      <w:r>
        <w:rPr>
          <w:rStyle w:val="code"/>
        </w:rPr>
        <w:t>EXIF_CompressedBitsPerPixel</w:t>
      </w:r>
      <w:bookmarkEnd w:id="1449"/>
      <w:r>
        <w:rPr>
          <w:rStyle w:val="code"/>
        </w:rPr>
        <w:t>: double;</w:t>
      </w:r>
    </w:p>
    <w:p w:rsidR="007D6E04" w:rsidRDefault="007D6E04" w:rsidP="007D6E04">
      <w:pPr>
        <w:pStyle w:val="Caption"/>
      </w:pPr>
      <w:r>
        <w:t>Description</w:t>
      </w:r>
    </w:p>
    <w:p w:rsidR="007D6E04" w:rsidRDefault="007D6E04" w:rsidP="007D6E04">
      <w:pPr>
        <w:pStyle w:val="BodyTextFirstIndent"/>
      </w:pPr>
      <w:r>
        <w:t>The average compression ratio of JPEG (rough estimate)</w:t>
      </w:r>
    </w:p>
    <w:p w:rsidR="007D6E04" w:rsidRDefault="007D6E04" w:rsidP="007D6E04">
      <w:pPr>
        <w:pStyle w:val="Caption"/>
      </w:pPr>
      <w:r>
        <w:br/>
      </w:r>
      <w:r>
        <w:br/>
        <w:t>Declaration</w:t>
      </w:r>
    </w:p>
    <w:p w:rsidR="007D6E04" w:rsidRDefault="007D6E04" w:rsidP="007D6E04">
      <w:pPr>
        <w:pStyle w:val="NoSpacing"/>
      </w:pPr>
      <w:r w:rsidRPr="00602179">
        <w:rPr>
          <w:rStyle w:val="code"/>
          <w:b/>
        </w:rPr>
        <w:t>property</w:t>
      </w:r>
      <w:r>
        <w:rPr>
          <w:rStyle w:val="code"/>
        </w:rPr>
        <w:t xml:space="preserve"> </w:t>
      </w:r>
      <w:bookmarkStart w:id="1450" w:name="TIOParamValsEXIF_Contrast"/>
      <w:r>
        <w:rPr>
          <w:rStyle w:val="code"/>
        </w:rPr>
        <w:t>EXIF_Contrast</w:t>
      </w:r>
      <w:bookmarkEnd w:id="1450"/>
      <w:r>
        <w:rPr>
          <w:rStyle w:val="code"/>
        </w:rPr>
        <w:t>: integer;</w:t>
      </w:r>
    </w:p>
    <w:p w:rsidR="007D6E04" w:rsidRDefault="007D6E04" w:rsidP="007D6E04">
      <w:pPr>
        <w:pStyle w:val="Caption"/>
      </w:pPr>
      <w:r>
        <w:t>Description</w:t>
      </w:r>
    </w:p>
    <w:p w:rsidR="007D6E04" w:rsidRDefault="007D6E04" w:rsidP="00743A61">
      <w:pPr>
        <w:pStyle w:val="BodyText"/>
      </w:pPr>
      <w:r>
        <w:t>This tag indicates the direction of contrast processing applied by the camera when the image was shot.</w:t>
      </w:r>
      <w:r>
        <w:br/>
        <w:t>0 = Normal</w:t>
      </w:r>
      <w:r>
        <w:br/>
        <w:t>1 = Soft</w:t>
      </w:r>
      <w:r>
        <w:br/>
        <w:t>2 = Hard</w:t>
      </w:r>
    </w:p>
    <w:p w:rsidR="00697CDB" w:rsidRDefault="00697CDB" w:rsidP="00F22419">
      <w:pPr>
        <w:pStyle w:val="BodyText"/>
      </w:pPr>
    </w:p>
    <w:p w:rsidR="00697CDB" w:rsidRDefault="00697CDB" w:rsidP="00F22419">
      <w:pPr>
        <w:pStyle w:val="BodyText"/>
      </w:pPr>
    </w:p>
    <w:p w:rsidR="007D6E04" w:rsidRDefault="007D6E04" w:rsidP="00697CDB">
      <w:pPr>
        <w:pStyle w:val="Caption"/>
      </w:pPr>
      <w:r>
        <w:t>Declaration</w:t>
      </w:r>
    </w:p>
    <w:p w:rsidR="007D6E04" w:rsidRDefault="007D6E04" w:rsidP="007D6E04">
      <w:pPr>
        <w:pStyle w:val="NoSpacing"/>
      </w:pPr>
      <w:r w:rsidRPr="00602179">
        <w:rPr>
          <w:rStyle w:val="code"/>
          <w:b/>
        </w:rPr>
        <w:t>property</w:t>
      </w:r>
      <w:r>
        <w:rPr>
          <w:rStyle w:val="code"/>
        </w:rPr>
        <w:t xml:space="preserve"> </w:t>
      </w:r>
      <w:bookmarkStart w:id="1451" w:name="TIOParamValsEXIF_Copyright"/>
      <w:r>
        <w:rPr>
          <w:rStyle w:val="code"/>
        </w:rPr>
        <w:t>EXIF_Copyright</w:t>
      </w:r>
      <w:bookmarkEnd w:id="1451"/>
      <w:r>
        <w:rPr>
          <w:rStyle w:val="code"/>
        </w:rPr>
        <w:t>: AnsiString;</w:t>
      </w:r>
    </w:p>
    <w:p w:rsidR="007D6E04" w:rsidRDefault="007D6E04" w:rsidP="007D6E04">
      <w:pPr>
        <w:pStyle w:val="Caption"/>
      </w:pPr>
      <w:r>
        <w:t>Description</w:t>
      </w:r>
    </w:p>
    <w:p w:rsidR="007D6E04" w:rsidRDefault="007D6E04" w:rsidP="007D6E04">
      <w:pPr>
        <w:pStyle w:val="BodyTextFirstIndent"/>
      </w:pPr>
      <w:r>
        <w:t>Shows copyright information.</w:t>
      </w:r>
    </w:p>
    <w:p w:rsidR="00697CDB" w:rsidRDefault="00697CDB" w:rsidP="000E2AE5">
      <w:pPr>
        <w:pStyle w:val="Links"/>
        <w:rPr>
          <w:rFonts w:asciiTheme="majorHAnsi" w:hAnsiTheme="majorHAnsi"/>
          <w:color w:val="1F497D" w:themeColor="text2"/>
          <w:spacing w:val="14"/>
          <w:sz w:val="24"/>
        </w:rPr>
      </w:pPr>
      <w:r>
        <w:br/>
      </w:r>
      <w:r w:rsidR="00E23B23">
        <w:br/>
      </w:r>
      <w:hyperlink w:anchor="TIOParamVals" w:history="1">
        <w:r w:rsidRPr="00F71E77">
          <w:rPr>
            <w:rStyle w:val="Hyperlink"/>
          </w:rPr>
          <w:t>IOParamsVals</w:t>
        </w:r>
      </w:hyperlink>
    </w:p>
    <w:p w:rsidR="007D6E04" w:rsidRDefault="007D6E04" w:rsidP="00697CDB">
      <w:pPr>
        <w:pStyle w:val="Caption"/>
        <w:pageBreakBefore/>
      </w:pPr>
      <w:r>
        <w:lastRenderedPageBreak/>
        <w:t>Declaration</w:t>
      </w:r>
    </w:p>
    <w:p w:rsidR="007D6E04" w:rsidRDefault="007D6E04" w:rsidP="007D6E04">
      <w:pPr>
        <w:pStyle w:val="NoSpacing"/>
      </w:pPr>
      <w:r w:rsidRPr="00602179">
        <w:rPr>
          <w:rStyle w:val="code"/>
          <w:b/>
        </w:rPr>
        <w:t>property</w:t>
      </w:r>
      <w:r>
        <w:rPr>
          <w:rStyle w:val="code"/>
        </w:rPr>
        <w:t xml:space="preserve"> </w:t>
      </w:r>
      <w:bookmarkStart w:id="1452" w:name="TIOParamValsEXIF_DateTimeDigitized"/>
      <w:r>
        <w:rPr>
          <w:rStyle w:val="code"/>
        </w:rPr>
        <w:t>EXIF_DateTimeDigitized</w:t>
      </w:r>
      <w:bookmarkEnd w:id="1452"/>
      <w:r>
        <w:rPr>
          <w:rStyle w:val="code"/>
        </w:rPr>
        <w:t>: AnsiString;</w:t>
      </w:r>
    </w:p>
    <w:p w:rsidR="007D6E04" w:rsidRDefault="007D6E04" w:rsidP="007D6E04">
      <w:pPr>
        <w:pStyle w:val="Caption"/>
      </w:pPr>
      <w:r>
        <w:t>Description</w:t>
      </w:r>
    </w:p>
    <w:p w:rsidR="007D6E04" w:rsidRDefault="007D6E04" w:rsidP="007D6E04">
      <w:pPr>
        <w:pStyle w:val="BodyTextFirstIndent"/>
      </w:pPr>
      <w:r>
        <w:t>Date/Time of image digitized. Usually, it contains the same value of DateTimeOriginal (0x9003). Data format is “YYYY:MM:DD HH:MM:SS”+0x00, total 20 bytes. If clock has not set or digicam doesn’t have clock, the field may be filled with spaces. In the Exif standard, this tag is optional, but it is mandatory for DCF.</w:t>
      </w:r>
    </w:p>
    <w:p w:rsidR="007D6E04" w:rsidRDefault="007D6E04" w:rsidP="007D6E04">
      <w:pPr>
        <w:pStyle w:val="Caption"/>
      </w:pPr>
      <w:r>
        <w:br/>
      </w:r>
      <w:r>
        <w:br/>
        <w:t>Declaration</w:t>
      </w:r>
    </w:p>
    <w:p w:rsidR="007D6E04" w:rsidRDefault="007D6E04" w:rsidP="007D6E04">
      <w:pPr>
        <w:pStyle w:val="NoSpacing"/>
      </w:pPr>
      <w:r w:rsidRPr="00602179">
        <w:rPr>
          <w:rStyle w:val="code"/>
          <w:b/>
        </w:rPr>
        <w:t>property</w:t>
      </w:r>
      <w:r>
        <w:rPr>
          <w:rStyle w:val="code"/>
        </w:rPr>
        <w:t xml:space="preserve"> </w:t>
      </w:r>
      <w:bookmarkStart w:id="1453" w:name="TIOParamValsEXIF_DateTimeOriginal"/>
      <w:r>
        <w:rPr>
          <w:rStyle w:val="code"/>
        </w:rPr>
        <w:t>EXIF_DateTimeOriginal</w:t>
      </w:r>
      <w:bookmarkEnd w:id="1453"/>
      <w:r>
        <w:rPr>
          <w:rStyle w:val="code"/>
        </w:rPr>
        <w:t>: AnsiString;</w:t>
      </w:r>
    </w:p>
    <w:p w:rsidR="007D6E04" w:rsidRDefault="007D6E04" w:rsidP="007D6E04">
      <w:pPr>
        <w:pStyle w:val="Caption"/>
      </w:pPr>
      <w:r>
        <w:t>Description</w:t>
      </w:r>
    </w:p>
    <w:p w:rsidR="007D6E04" w:rsidRDefault="007D6E04" w:rsidP="007D6E04">
      <w:pPr>
        <w:pStyle w:val="BodyTextFirstIndent"/>
      </w:pPr>
      <w:r>
        <w:t>Date/Time that the original image was taken. This value should not be modified by user program. Data format is “YYYY:MM:DD HH:MM:SS”+0x00, total 20bytes. If clock has not set or digicam doesn’t have clock, the field may be filled with spaces. In the Exif standard, this tag is optional, but it is mandatory for DCF.</w:t>
      </w:r>
    </w:p>
    <w:p w:rsidR="00697CDB" w:rsidRDefault="00697CDB" w:rsidP="007D6E04">
      <w:pPr>
        <w:keepNext w:val="0"/>
        <w:keepLines w:val="0"/>
        <w:spacing w:before="0" w:after="200" w:line="276" w:lineRule="auto"/>
        <w:outlineLvl w:val="9"/>
      </w:pPr>
    </w:p>
    <w:p w:rsidR="00697CDB" w:rsidRDefault="00697CDB" w:rsidP="007D6E04">
      <w:pPr>
        <w:keepNext w:val="0"/>
        <w:keepLines w:val="0"/>
        <w:spacing w:before="0" w:after="200" w:line="276" w:lineRule="auto"/>
        <w:outlineLvl w:val="9"/>
      </w:pPr>
    </w:p>
    <w:p w:rsidR="00496A97" w:rsidRDefault="00697CDB" w:rsidP="000E2AE5">
      <w:pPr>
        <w:pStyle w:val="Links"/>
      </w:pPr>
      <w:r>
        <w:br/>
      </w:r>
    </w:p>
    <w:p w:rsidR="00496A97" w:rsidRDefault="00496A97" w:rsidP="000E2AE5">
      <w:pPr>
        <w:pStyle w:val="Links"/>
      </w:pPr>
    </w:p>
    <w:p w:rsidR="00697CDB" w:rsidRPr="00E23B23" w:rsidRDefault="00E23B23" w:rsidP="000E2AE5">
      <w:pPr>
        <w:pStyle w:val="Links"/>
        <w:rPr>
          <w:rStyle w:val="Hyperlink"/>
          <w:rFonts w:asciiTheme="majorHAnsi" w:hAnsiTheme="majorHAnsi"/>
          <w:spacing w:val="14"/>
          <w:sz w:val="24"/>
        </w:rPr>
      </w:pPr>
      <w:r>
        <w:fldChar w:fldCharType="begin"/>
      </w:r>
      <w:r>
        <w:instrText xml:space="preserve"> HYPERLINK  \l "TIOParamVals" </w:instrText>
      </w:r>
      <w:r>
        <w:fldChar w:fldCharType="separate"/>
      </w:r>
      <w:r w:rsidR="00697CDB" w:rsidRPr="00E23B23">
        <w:rPr>
          <w:rStyle w:val="Hyperlink"/>
        </w:rPr>
        <w:t>IOParamsVals</w:t>
      </w:r>
    </w:p>
    <w:p w:rsidR="007D6E04" w:rsidRDefault="00E23B23" w:rsidP="007D6E04">
      <w:pPr>
        <w:keepNext w:val="0"/>
        <w:keepLines w:val="0"/>
        <w:spacing w:before="0" w:after="200" w:line="276" w:lineRule="auto"/>
        <w:outlineLvl w:val="9"/>
        <w:rPr>
          <w:rFonts w:asciiTheme="majorHAnsi" w:hAnsiTheme="majorHAnsi"/>
          <w:bCs w:val="0"/>
          <w:color w:val="1F497D" w:themeColor="text2"/>
          <w:spacing w:val="14"/>
          <w:sz w:val="24"/>
        </w:rPr>
      </w:pPr>
      <w:r>
        <w:fldChar w:fldCharType="end"/>
      </w:r>
      <w:r w:rsidR="007D6E04">
        <w:br w:type="page"/>
      </w:r>
    </w:p>
    <w:p w:rsidR="007D6E04" w:rsidRDefault="007D6E04" w:rsidP="00697CDB">
      <w:pPr>
        <w:pStyle w:val="Caption"/>
        <w:pageBreakBefore/>
      </w:pPr>
      <w:r>
        <w:lastRenderedPageBreak/>
        <w:t>Declaration</w:t>
      </w:r>
    </w:p>
    <w:p w:rsidR="007D6E04" w:rsidRDefault="007D6E04" w:rsidP="007D6E04">
      <w:pPr>
        <w:pStyle w:val="NoSpacing"/>
      </w:pPr>
      <w:r w:rsidRPr="00602179">
        <w:rPr>
          <w:rStyle w:val="code"/>
          <w:b/>
        </w:rPr>
        <w:t>property</w:t>
      </w:r>
      <w:r>
        <w:rPr>
          <w:rStyle w:val="code"/>
        </w:rPr>
        <w:t xml:space="preserve"> </w:t>
      </w:r>
      <w:bookmarkStart w:id="1454" w:name="TIOParamValsEXIF_DateTime"/>
      <w:r>
        <w:rPr>
          <w:rStyle w:val="code"/>
        </w:rPr>
        <w:t>EXIF_DateTime</w:t>
      </w:r>
      <w:bookmarkEnd w:id="1454"/>
      <w:r>
        <w:rPr>
          <w:rStyle w:val="code"/>
        </w:rPr>
        <w:t>: AnsiString;</w:t>
      </w:r>
    </w:p>
    <w:p w:rsidR="007D6E04" w:rsidRDefault="007D6E04" w:rsidP="007D6E04">
      <w:pPr>
        <w:pStyle w:val="Caption"/>
      </w:pPr>
      <w:r>
        <w:t>Description</w:t>
      </w:r>
    </w:p>
    <w:p w:rsidR="007D6E04" w:rsidRDefault="007D6E04" w:rsidP="007D6E04">
      <w:pPr>
        <w:pStyle w:val="BodyTextFirstIndent"/>
      </w:pPr>
      <w:r>
        <w:rPr>
          <w:rStyle w:val="code"/>
        </w:rPr>
        <w:t>EXIF_DateTime</w:t>
      </w:r>
      <w:r>
        <w:t xml:space="preserve"> returns the Date/Time of image was last modified. Data format is “YYYY:MM:DD HH:MM:SS”+0x00, total 20 bytes. If clock has not set or digicam doesn’t have clock, the field may be filled with spaces. Usually it has the same value of DateTimeOriginal.</w:t>
      </w:r>
    </w:p>
    <w:p w:rsidR="007D6E04" w:rsidRDefault="007D6E04" w:rsidP="007D6E04">
      <w:pPr>
        <w:pStyle w:val="Caption"/>
      </w:pPr>
      <w:r>
        <w:br/>
      </w:r>
      <w:r>
        <w:br/>
        <w:t>Declaration</w:t>
      </w:r>
    </w:p>
    <w:p w:rsidR="007D6E04" w:rsidRDefault="007D6E04" w:rsidP="007D6E04">
      <w:pPr>
        <w:pStyle w:val="NoSpacing"/>
      </w:pPr>
      <w:r w:rsidRPr="00602179">
        <w:rPr>
          <w:rStyle w:val="code"/>
          <w:b/>
        </w:rPr>
        <w:t>property</w:t>
      </w:r>
      <w:r>
        <w:rPr>
          <w:rStyle w:val="code"/>
        </w:rPr>
        <w:t xml:space="preserve"> </w:t>
      </w:r>
      <w:bookmarkStart w:id="1455" w:name="TIOParamValsEXIF_DigitalZoomRatio"/>
      <w:r>
        <w:rPr>
          <w:rStyle w:val="code"/>
        </w:rPr>
        <w:t>EXIF_DigitalZoomRatio</w:t>
      </w:r>
      <w:bookmarkEnd w:id="1455"/>
      <w:r>
        <w:rPr>
          <w:rStyle w:val="code"/>
        </w:rPr>
        <w:t>: double;</w:t>
      </w:r>
    </w:p>
    <w:p w:rsidR="007D6E04" w:rsidRDefault="007D6E04" w:rsidP="007D6E04">
      <w:pPr>
        <w:pStyle w:val="Caption"/>
      </w:pPr>
      <w:r>
        <w:t>Description</w:t>
      </w:r>
    </w:p>
    <w:p w:rsidR="007D6E04" w:rsidRDefault="007D6E04" w:rsidP="007D6E04">
      <w:pPr>
        <w:pStyle w:val="BodyTextFirstIndent"/>
      </w:pPr>
      <w:r>
        <w:t>This tag indicates the digital zoom ratio when the image was shot. If the numerator of the recorded value is 0, this indicates that digital zoom was not used.</w:t>
      </w:r>
    </w:p>
    <w:p w:rsidR="007D6E04" w:rsidRDefault="007D6E04" w:rsidP="007D6E04">
      <w:pPr>
        <w:pStyle w:val="Caption"/>
      </w:pPr>
      <w:r>
        <w:br/>
      </w:r>
      <w:r>
        <w:br/>
        <w:t>Declaration</w:t>
      </w:r>
    </w:p>
    <w:p w:rsidR="007D6E04" w:rsidRDefault="007D6E04" w:rsidP="007D6E04">
      <w:pPr>
        <w:pStyle w:val="NoSpacing"/>
      </w:pPr>
      <w:r w:rsidRPr="00602179">
        <w:rPr>
          <w:rStyle w:val="code"/>
          <w:b/>
        </w:rPr>
        <w:t>property</w:t>
      </w:r>
      <w:r>
        <w:rPr>
          <w:rStyle w:val="code"/>
        </w:rPr>
        <w:t xml:space="preserve"> </w:t>
      </w:r>
      <w:bookmarkStart w:id="1456" w:name="TIOParamValsEXIF_ExifImageHeight"/>
      <w:r>
        <w:rPr>
          <w:rStyle w:val="code"/>
        </w:rPr>
        <w:t>EXIF_ExifImageHeight</w:t>
      </w:r>
      <w:bookmarkEnd w:id="1456"/>
      <w:r>
        <w:rPr>
          <w:rStyle w:val="code"/>
        </w:rPr>
        <w:t>: integer;</w:t>
      </w:r>
    </w:p>
    <w:p w:rsidR="007D6E04" w:rsidRDefault="007D6E04" w:rsidP="007D6E04">
      <w:pPr>
        <w:pStyle w:val="Caption"/>
      </w:pPr>
      <w:r>
        <w:t>Description</w:t>
      </w:r>
    </w:p>
    <w:p w:rsidR="007D6E04" w:rsidRDefault="007D6E04" w:rsidP="007D6E04">
      <w:pPr>
        <w:pStyle w:val="BodyTextFirstIndent"/>
      </w:pPr>
      <w:r>
        <w:rPr>
          <w:rStyle w:val="code"/>
        </w:rPr>
        <w:t>EXIF_ExifImageHeight is the height</w:t>
      </w:r>
      <w:r>
        <w:t xml:space="preserve"> of the main image.</w:t>
      </w:r>
    </w:p>
    <w:p w:rsidR="00496A97" w:rsidRDefault="00496A97" w:rsidP="000E2AE5">
      <w:pPr>
        <w:pStyle w:val="Links"/>
      </w:pPr>
    </w:p>
    <w:p w:rsidR="00496A97" w:rsidRDefault="00496A97" w:rsidP="000E2AE5">
      <w:pPr>
        <w:pStyle w:val="Links"/>
      </w:pPr>
    </w:p>
    <w:p w:rsidR="00697CDB" w:rsidRPr="00E23B23" w:rsidRDefault="00E23B23" w:rsidP="000E2AE5">
      <w:pPr>
        <w:pStyle w:val="Links"/>
        <w:rPr>
          <w:rStyle w:val="Hyperlink"/>
          <w:spacing w:val="14"/>
          <w:sz w:val="24"/>
        </w:rPr>
      </w:pPr>
      <w:r>
        <w:fldChar w:fldCharType="begin"/>
      </w:r>
      <w:r>
        <w:instrText xml:space="preserve"> HYPERLINK  \l "TIOParamVals" </w:instrText>
      </w:r>
      <w:r>
        <w:fldChar w:fldCharType="separate"/>
      </w:r>
      <w:r w:rsidR="00697CDB" w:rsidRPr="00E23B23">
        <w:rPr>
          <w:rStyle w:val="Hyperlink"/>
        </w:rPr>
        <w:t>IOParamsVals</w:t>
      </w:r>
    </w:p>
    <w:p w:rsidR="007D6E04" w:rsidRDefault="00E23B23" w:rsidP="007D6E04">
      <w:pPr>
        <w:pStyle w:val="Caption"/>
      </w:pPr>
      <w:r>
        <w:rPr>
          <w:rFonts w:asciiTheme="minorHAnsi" w:eastAsiaTheme="majorEastAsia" w:hAnsiTheme="minorHAnsi"/>
          <w:bCs/>
          <w:smallCaps w:val="0"/>
          <w:color w:val="000000"/>
          <w:spacing w:val="0"/>
          <w:szCs w:val="22"/>
          <w:lang w:bidi="ar-SA"/>
        </w:rPr>
        <w:lastRenderedPageBreak/>
        <w:fldChar w:fldCharType="end"/>
      </w:r>
      <w:r w:rsidR="007D6E04">
        <w:t>Declaration</w:t>
      </w:r>
    </w:p>
    <w:p w:rsidR="007D6E04" w:rsidRDefault="007D6E04" w:rsidP="007D6E04">
      <w:pPr>
        <w:pStyle w:val="NoSpacing"/>
      </w:pPr>
      <w:r w:rsidRPr="00602179">
        <w:rPr>
          <w:rStyle w:val="code"/>
          <w:b/>
        </w:rPr>
        <w:t>property</w:t>
      </w:r>
      <w:r>
        <w:rPr>
          <w:rStyle w:val="code"/>
        </w:rPr>
        <w:t xml:space="preserve"> </w:t>
      </w:r>
      <w:bookmarkStart w:id="1457" w:name="TIOParamValsEXIF_ExifImageWidth"/>
      <w:r>
        <w:rPr>
          <w:rStyle w:val="code"/>
        </w:rPr>
        <w:t>EXIF_ExifImageWidth</w:t>
      </w:r>
      <w:bookmarkEnd w:id="1457"/>
      <w:r>
        <w:rPr>
          <w:rStyle w:val="code"/>
        </w:rPr>
        <w:t>: integer;</w:t>
      </w:r>
    </w:p>
    <w:p w:rsidR="007D6E04" w:rsidRDefault="007D6E04" w:rsidP="007D6E04">
      <w:pPr>
        <w:pStyle w:val="Caption"/>
      </w:pPr>
      <w:r>
        <w:t>Description</w:t>
      </w:r>
    </w:p>
    <w:p w:rsidR="007D6E04" w:rsidRDefault="007D6E04" w:rsidP="007D6E04">
      <w:pPr>
        <w:pStyle w:val="BodyTextFirstIndent"/>
      </w:pPr>
      <w:r>
        <w:rPr>
          <w:rStyle w:val="code"/>
        </w:rPr>
        <w:t>EXIF_ExifImageWidth</w:t>
      </w:r>
      <w:r>
        <w:t xml:space="preserve"> is the width of the main image.</w:t>
      </w:r>
    </w:p>
    <w:p w:rsidR="007D6E04" w:rsidRDefault="007D6E04" w:rsidP="007D6E04">
      <w:pPr>
        <w:pStyle w:val="Caption"/>
      </w:pPr>
      <w:r>
        <w:br/>
      </w:r>
      <w:r>
        <w:br/>
        <w:t>Declaration</w:t>
      </w:r>
    </w:p>
    <w:p w:rsidR="007D6E04" w:rsidRDefault="007D6E04" w:rsidP="007D6E04">
      <w:pPr>
        <w:pStyle w:val="NoSpacing"/>
      </w:pPr>
      <w:r w:rsidRPr="00602179">
        <w:rPr>
          <w:rStyle w:val="code"/>
          <w:b/>
        </w:rPr>
        <w:t>property</w:t>
      </w:r>
      <w:r>
        <w:rPr>
          <w:rStyle w:val="code"/>
        </w:rPr>
        <w:t xml:space="preserve"> </w:t>
      </w:r>
      <w:bookmarkStart w:id="1458" w:name="TIOParamValsEXIF_ExifVersion"/>
      <w:r>
        <w:rPr>
          <w:rStyle w:val="code"/>
        </w:rPr>
        <w:t>EXIF_ExifVersion</w:t>
      </w:r>
      <w:bookmarkEnd w:id="1458"/>
      <w:r>
        <w:rPr>
          <w:rStyle w:val="code"/>
        </w:rPr>
        <w:t>: AnsiString;</w:t>
      </w:r>
    </w:p>
    <w:p w:rsidR="007D6E04" w:rsidRDefault="007D6E04" w:rsidP="007D6E04">
      <w:pPr>
        <w:pStyle w:val="Caption"/>
      </w:pPr>
      <w:r>
        <w:t>Description</w:t>
      </w:r>
    </w:p>
    <w:p w:rsidR="007D6E04" w:rsidRDefault="007D6E04" w:rsidP="007D6E04">
      <w:pPr>
        <w:pStyle w:val="BodyTextFirstIndent"/>
      </w:pPr>
      <w:r>
        <w:rPr>
          <w:rStyle w:val="code"/>
        </w:rPr>
        <w:t>EXIF_ExifVersion</w:t>
      </w:r>
      <w:r>
        <w:t xml:space="preserve"> is the Exif version number stored as 4 bytes of ASCII characters. If the picture is based on Exif V2.1, value is “0210”. Since the type is ‘undefined’, there is no NULL (0x00) for termination.</w:t>
      </w:r>
    </w:p>
    <w:p w:rsidR="007D6E04" w:rsidRDefault="007D6E04" w:rsidP="007D6E04">
      <w:pPr>
        <w:pStyle w:val="Caption"/>
      </w:pPr>
      <w:r>
        <w:br/>
      </w:r>
      <w:r>
        <w:br/>
        <w:t>Declaration</w:t>
      </w:r>
    </w:p>
    <w:p w:rsidR="007D6E04" w:rsidRDefault="007D6E04" w:rsidP="007D6E04">
      <w:pPr>
        <w:pStyle w:val="NoSpacing"/>
      </w:pPr>
      <w:r w:rsidRPr="00602179">
        <w:rPr>
          <w:rStyle w:val="code"/>
          <w:b/>
        </w:rPr>
        <w:t>property</w:t>
      </w:r>
      <w:r>
        <w:rPr>
          <w:rStyle w:val="code"/>
        </w:rPr>
        <w:t xml:space="preserve"> </w:t>
      </w:r>
      <w:bookmarkStart w:id="1459" w:name="TIOParamValsEXIF_ExposureBiasValue"/>
      <w:r>
        <w:rPr>
          <w:rStyle w:val="code"/>
        </w:rPr>
        <w:t>EXIF_ExposureBiasValue</w:t>
      </w:r>
      <w:bookmarkEnd w:id="1459"/>
      <w:r>
        <w:rPr>
          <w:rStyle w:val="code"/>
        </w:rPr>
        <w:t>: double;</w:t>
      </w:r>
    </w:p>
    <w:p w:rsidR="007D6E04" w:rsidRDefault="007D6E04" w:rsidP="007D6E04">
      <w:pPr>
        <w:pStyle w:val="Caption"/>
      </w:pPr>
      <w:r>
        <w:t>Description</w:t>
      </w:r>
    </w:p>
    <w:p w:rsidR="007D6E04" w:rsidRDefault="007D6E04" w:rsidP="007D6E04">
      <w:pPr>
        <w:pStyle w:val="BodyTextFirstIndent"/>
      </w:pPr>
      <w:r>
        <w:rPr>
          <w:rStyle w:val="code"/>
        </w:rPr>
        <w:t>EXIF_ExposureBiasValue</w:t>
      </w:r>
      <w:r>
        <w:t xml:space="preserve"> is the exposure bias (compensation) value of taking picture. Unit is APEX (EV).</w:t>
      </w:r>
    </w:p>
    <w:p w:rsidR="00697CDB" w:rsidRDefault="00697CDB" w:rsidP="007D6E04">
      <w:pPr>
        <w:keepNext w:val="0"/>
        <w:keepLines w:val="0"/>
        <w:spacing w:before="0" w:after="200" w:line="276" w:lineRule="auto"/>
        <w:outlineLvl w:val="9"/>
      </w:pPr>
    </w:p>
    <w:p w:rsidR="00496A97" w:rsidRDefault="00496A97" w:rsidP="007D6E04">
      <w:pPr>
        <w:keepNext w:val="0"/>
        <w:keepLines w:val="0"/>
        <w:spacing w:before="0" w:after="200" w:line="276" w:lineRule="auto"/>
        <w:outlineLvl w:val="9"/>
      </w:pPr>
    </w:p>
    <w:p w:rsidR="00496A97" w:rsidRDefault="00496A97" w:rsidP="007D6E04">
      <w:pPr>
        <w:keepNext w:val="0"/>
        <w:keepLines w:val="0"/>
        <w:spacing w:before="0" w:after="200" w:line="276" w:lineRule="auto"/>
        <w:outlineLvl w:val="9"/>
      </w:pPr>
    </w:p>
    <w:p w:rsidR="00697CDB" w:rsidRPr="00E23B23" w:rsidRDefault="00E23B23" w:rsidP="000E2AE5">
      <w:pPr>
        <w:pStyle w:val="Links"/>
        <w:rPr>
          <w:rStyle w:val="Hyperlink"/>
          <w:spacing w:val="14"/>
          <w:sz w:val="24"/>
        </w:rPr>
      </w:pPr>
      <w:r>
        <w:fldChar w:fldCharType="begin"/>
      </w:r>
      <w:r>
        <w:instrText xml:space="preserve"> HYPERLINK  \l "TIOParamVals" </w:instrText>
      </w:r>
      <w:r>
        <w:fldChar w:fldCharType="separate"/>
      </w:r>
      <w:r w:rsidR="00697CDB" w:rsidRPr="00E23B23">
        <w:rPr>
          <w:rStyle w:val="Hyperlink"/>
        </w:rPr>
        <w:t>IOParamsVals</w:t>
      </w:r>
    </w:p>
    <w:p w:rsidR="007D6E04" w:rsidRDefault="00E23B23" w:rsidP="007D6E04">
      <w:pPr>
        <w:keepNext w:val="0"/>
        <w:keepLines w:val="0"/>
        <w:spacing w:before="0" w:after="200" w:line="276" w:lineRule="auto"/>
        <w:outlineLvl w:val="9"/>
        <w:rPr>
          <w:rFonts w:asciiTheme="majorHAnsi" w:hAnsiTheme="majorHAnsi"/>
          <w:bCs w:val="0"/>
          <w:color w:val="1F497D" w:themeColor="text2"/>
          <w:spacing w:val="14"/>
          <w:sz w:val="24"/>
        </w:rPr>
      </w:pPr>
      <w:r>
        <w:fldChar w:fldCharType="end"/>
      </w:r>
      <w:r w:rsidR="007D6E04">
        <w:br w:type="page"/>
      </w:r>
    </w:p>
    <w:p w:rsidR="007D6E04" w:rsidRDefault="007D6E04" w:rsidP="007D6E04">
      <w:pPr>
        <w:pStyle w:val="Caption"/>
      </w:pPr>
      <w:r>
        <w:lastRenderedPageBreak/>
        <w:t>Declaration</w:t>
      </w:r>
    </w:p>
    <w:p w:rsidR="007D6E04" w:rsidRDefault="007D6E04" w:rsidP="007D6E04">
      <w:pPr>
        <w:pStyle w:val="NoSpacing"/>
      </w:pPr>
      <w:r w:rsidRPr="00602179">
        <w:rPr>
          <w:rStyle w:val="code"/>
          <w:b/>
        </w:rPr>
        <w:t>property</w:t>
      </w:r>
      <w:r>
        <w:rPr>
          <w:rStyle w:val="code"/>
        </w:rPr>
        <w:t xml:space="preserve"> </w:t>
      </w:r>
      <w:bookmarkStart w:id="1460" w:name="TIOParamValsEXIF_ExposureIndex"/>
      <w:r>
        <w:rPr>
          <w:rStyle w:val="code"/>
        </w:rPr>
        <w:t>EXIF_ExposureIndex</w:t>
      </w:r>
      <w:bookmarkEnd w:id="1460"/>
      <w:r>
        <w:rPr>
          <w:rStyle w:val="code"/>
        </w:rPr>
        <w:t>: double;</w:t>
      </w:r>
    </w:p>
    <w:p w:rsidR="007D6E04" w:rsidRDefault="007D6E04" w:rsidP="007D6E04">
      <w:pPr>
        <w:pStyle w:val="Caption"/>
      </w:pPr>
      <w:r>
        <w:t>Description</w:t>
      </w:r>
    </w:p>
    <w:p w:rsidR="007D6E04" w:rsidRDefault="007D6E04" w:rsidP="007D6E04">
      <w:pPr>
        <w:pStyle w:val="BodyTextFirstIndent"/>
      </w:pPr>
      <w:r>
        <w:rPr>
          <w:rStyle w:val="code"/>
        </w:rPr>
        <w:t>EXIF_ExposureIndex</w:t>
      </w:r>
      <w:r>
        <w:t xml:space="preserve"> is the same as </w:t>
      </w:r>
      <w:hyperlink r:id="rId1095" w:history="1">
        <w:r>
          <w:rPr>
            <w:rStyle w:val="Hyperlink"/>
          </w:rPr>
          <w:t>EXIF_ISOSpeedRatings</w:t>
        </w:r>
      </w:hyperlink>
      <w:r>
        <w:t xml:space="preserve"> (0x8827) but data type is unsigned rational.  Only Kodak’s digicam uses this tag instead of </w:t>
      </w:r>
      <w:hyperlink r:id="rId1096" w:history="1">
        <w:r>
          <w:rPr>
            <w:rStyle w:val="Hyperlink"/>
          </w:rPr>
          <w:t>EXIF_ISOSpeedRatings</w:t>
        </w:r>
      </w:hyperlink>
      <w:r>
        <w:t>.</w:t>
      </w:r>
    </w:p>
    <w:p w:rsidR="007D6E04" w:rsidRDefault="007D6E04" w:rsidP="007D6E04">
      <w:pPr>
        <w:pStyle w:val="Caption"/>
      </w:pPr>
      <w:r>
        <w:br/>
      </w:r>
      <w:r>
        <w:br/>
        <w:t>Declaration</w:t>
      </w:r>
    </w:p>
    <w:p w:rsidR="007D6E04" w:rsidRDefault="007D6E04" w:rsidP="007D6E04">
      <w:pPr>
        <w:pStyle w:val="NoSpacing"/>
      </w:pPr>
      <w:r w:rsidRPr="00602179">
        <w:rPr>
          <w:rStyle w:val="code"/>
          <w:b/>
        </w:rPr>
        <w:t>property</w:t>
      </w:r>
      <w:r>
        <w:rPr>
          <w:rStyle w:val="code"/>
        </w:rPr>
        <w:t xml:space="preserve"> </w:t>
      </w:r>
      <w:bookmarkStart w:id="1461" w:name="TIOParamValsEXIF_ExposureMode"/>
      <w:r>
        <w:rPr>
          <w:rStyle w:val="code"/>
        </w:rPr>
        <w:t>EXIF_ExposureMode</w:t>
      </w:r>
      <w:bookmarkEnd w:id="1461"/>
      <w:r>
        <w:rPr>
          <w:rStyle w:val="code"/>
        </w:rPr>
        <w:t>: integer;</w:t>
      </w:r>
    </w:p>
    <w:p w:rsidR="007D6E04" w:rsidRDefault="007D6E04" w:rsidP="007D6E04">
      <w:pPr>
        <w:pStyle w:val="Caption"/>
      </w:pPr>
      <w:r>
        <w:t>Description</w:t>
      </w:r>
    </w:p>
    <w:p w:rsidR="007D6E04" w:rsidRDefault="007D6E04" w:rsidP="00743A61">
      <w:pPr>
        <w:pStyle w:val="BodyText"/>
      </w:pPr>
      <w:r>
        <w:t>This tag indicates the exposure mode set when the image was shot. In auto-bracketing mode, the camera shoots a series of frames of the same scene at different exposure settings.</w:t>
      </w:r>
      <w:r>
        <w:br/>
        <w:t>0 = Auto exposure</w:t>
      </w:r>
      <w:r>
        <w:br/>
        <w:t>1 = Manual exposure</w:t>
      </w:r>
      <w:r>
        <w:br/>
        <w:t>2 = Auto bracket</w:t>
      </w:r>
    </w:p>
    <w:p w:rsidR="007D6E04" w:rsidRDefault="007D6E04" w:rsidP="007D6E04">
      <w:pPr>
        <w:keepNext w:val="0"/>
        <w:keepLines w:val="0"/>
        <w:spacing w:before="0" w:after="200" w:line="276" w:lineRule="auto"/>
        <w:outlineLvl w:val="9"/>
      </w:pPr>
    </w:p>
    <w:p w:rsidR="00697CDB" w:rsidRDefault="00697CDB" w:rsidP="007D6E04">
      <w:pPr>
        <w:keepNext w:val="0"/>
        <w:keepLines w:val="0"/>
        <w:spacing w:before="0" w:after="200" w:line="276" w:lineRule="auto"/>
        <w:outlineLvl w:val="9"/>
      </w:pPr>
    </w:p>
    <w:p w:rsidR="00697CDB" w:rsidRDefault="00697CDB" w:rsidP="007D6E04">
      <w:pPr>
        <w:keepNext w:val="0"/>
        <w:keepLines w:val="0"/>
        <w:spacing w:before="0" w:after="200" w:line="276" w:lineRule="auto"/>
        <w:outlineLvl w:val="9"/>
      </w:pPr>
    </w:p>
    <w:p w:rsidR="00697CDB" w:rsidRDefault="00697CDB" w:rsidP="007D6E04">
      <w:pPr>
        <w:keepNext w:val="0"/>
        <w:keepLines w:val="0"/>
        <w:spacing w:before="0" w:after="200" w:line="276" w:lineRule="auto"/>
        <w:outlineLvl w:val="9"/>
      </w:pPr>
    </w:p>
    <w:p w:rsidR="00697CDB" w:rsidRDefault="00697CDB" w:rsidP="000E2AE5">
      <w:pPr>
        <w:pStyle w:val="Links"/>
        <w:rPr>
          <w:rFonts w:asciiTheme="majorHAnsi" w:hAnsiTheme="majorHAnsi"/>
          <w:color w:val="1F497D" w:themeColor="text2"/>
          <w:spacing w:val="14"/>
          <w:sz w:val="24"/>
        </w:rPr>
      </w:pPr>
      <w:r>
        <w:br/>
      </w:r>
      <w:r>
        <w:br/>
      </w:r>
      <w:hyperlink w:anchor="TIOParamVals" w:history="1">
        <w:r w:rsidRPr="00F71E77">
          <w:rPr>
            <w:rStyle w:val="Hyperlink"/>
          </w:rPr>
          <w:t>IOParamsVals</w:t>
        </w:r>
      </w:hyperlink>
    </w:p>
    <w:p w:rsidR="00697CDB" w:rsidRDefault="00697CDB" w:rsidP="007D6E04">
      <w:pPr>
        <w:keepNext w:val="0"/>
        <w:keepLines w:val="0"/>
        <w:spacing w:before="0" w:after="200" w:line="276" w:lineRule="auto"/>
        <w:outlineLvl w:val="9"/>
      </w:pPr>
    </w:p>
    <w:p w:rsidR="007D6E04" w:rsidRDefault="007D6E04" w:rsidP="007D6E04">
      <w:pPr>
        <w:pStyle w:val="Caption"/>
      </w:pPr>
      <w:r>
        <w:lastRenderedPageBreak/>
        <w:t>Declaration</w:t>
      </w:r>
    </w:p>
    <w:p w:rsidR="007D6E04" w:rsidRDefault="007D6E04" w:rsidP="007D6E04">
      <w:pPr>
        <w:pStyle w:val="NoSpacing"/>
      </w:pPr>
      <w:r w:rsidRPr="00602179">
        <w:rPr>
          <w:rStyle w:val="code"/>
          <w:b/>
        </w:rPr>
        <w:t>property</w:t>
      </w:r>
      <w:r>
        <w:rPr>
          <w:rStyle w:val="code"/>
        </w:rPr>
        <w:t xml:space="preserve"> </w:t>
      </w:r>
      <w:bookmarkStart w:id="1462" w:name="TIOParamValsEXIF_ExposureProgram"/>
      <w:r>
        <w:rPr>
          <w:rStyle w:val="code"/>
        </w:rPr>
        <w:t>EXIF_ExposureProgram</w:t>
      </w:r>
      <w:bookmarkEnd w:id="1462"/>
      <w:r>
        <w:rPr>
          <w:rStyle w:val="code"/>
        </w:rPr>
        <w:t>: integer;</w:t>
      </w:r>
    </w:p>
    <w:p w:rsidR="007D6E04" w:rsidRDefault="007D6E04" w:rsidP="007D6E04">
      <w:pPr>
        <w:pStyle w:val="Caption"/>
      </w:pPr>
      <w:r>
        <w:t>Description</w:t>
      </w:r>
    </w:p>
    <w:p w:rsidR="007D6E04" w:rsidRDefault="007D6E04" w:rsidP="00743A61">
      <w:pPr>
        <w:pStyle w:val="BodyText"/>
      </w:pPr>
      <w:r>
        <w:rPr>
          <w:rStyle w:val="code"/>
        </w:rPr>
        <w:t>EXIF_ExposureProgram</w:t>
      </w:r>
      <w:r>
        <w:t xml:space="preserve"> is the exposure program that the camera used when image was taken.</w:t>
      </w:r>
      <w:r>
        <w:br/>
        <w:t>1 means manual control</w:t>
      </w:r>
      <w:r>
        <w:br/>
        <w:t>2 program normal</w:t>
      </w:r>
      <w:r>
        <w:br/>
        <w:t>3 aperture priority</w:t>
      </w:r>
      <w:r>
        <w:br/>
        <w:t>4 shutter priority</w:t>
      </w:r>
      <w:r>
        <w:br/>
        <w:t>5 program creative (slow program)</w:t>
      </w:r>
      <w:r>
        <w:br/>
        <w:t>6 program action (high-speed program)</w:t>
      </w:r>
      <w:r>
        <w:br/>
        <w:t>7 portrait mode</w:t>
      </w:r>
      <w:r>
        <w:br/>
        <w:t>8 landscape mode.</w:t>
      </w:r>
    </w:p>
    <w:p w:rsidR="007D6E04" w:rsidRDefault="007D6E04" w:rsidP="007D6E04">
      <w:pPr>
        <w:pStyle w:val="Caption"/>
      </w:pPr>
    </w:p>
    <w:p w:rsidR="007D6E04" w:rsidRPr="009E0789" w:rsidRDefault="007D6E04" w:rsidP="007D6E04">
      <w:pPr>
        <w:rPr>
          <w:lang w:bidi="hi-IN"/>
        </w:rPr>
      </w:pPr>
    </w:p>
    <w:p w:rsidR="007D6E04" w:rsidRDefault="007D6E04" w:rsidP="007D6E04">
      <w:pPr>
        <w:pStyle w:val="Caption"/>
      </w:pPr>
      <w:r>
        <w:t>Declaration</w:t>
      </w:r>
    </w:p>
    <w:p w:rsidR="007D6E04" w:rsidRDefault="007D6E04" w:rsidP="007D6E04">
      <w:pPr>
        <w:pStyle w:val="NoSpacing"/>
      </w:pPr>
      <w:r w:rsidRPr="00602179">
        <w:rPr>
          <w:rStyle w:val="code"/>
          <w:b/>
        </w:rPr>
        <w:t>property</w:t>
      </w:r>
      <w:r>
        <w:rPr>
          <w:rStyle w:val="code"/>
        </w:rPr>
        <w:t xml:space="preserve"> </w:t>
      </w:r>
      <w:bookmarkStart w:id="1463" w:name="TIOParamValsEXIF_ExposureTime"/>
      <w:r>
        <w:rPr>
          <w:rStyle w:val="code"/>
        </w:rPr>
        <w:t>EXIF_ExposureTime</w:t>
      </w:r>
      <w:bookmarkEnd w:id="1463"/>
      <w:r>
        <w:rPr>
          <w:rStyle w:val="code"/>
        </w:rPr>
        <w:t>: double;</w:t>
      </w:r>
    </w:p>
    <w:p w:rsidR="007D6E04" w:rsidRDefault="007D6E04" w:rsidP="007D6E04">
      <w:pPr>
        <w:pStyle w:val="Caption"/>
      </w:pPr>
      <w:r>
        <w:t>Description</w:t>
      </w:r>
    </w:p>
    <w:p w:rsidR="007D6E04" w:rsidRDefault="007D6E04" w:rsidP="007D6E04">
      <w:pPr>
        <w:pStyle w:val="BodyTextFirstIndent"/>
      </w:pPr>
      <w:r>
        <w:rPr>
          <w:rStyle w:val="code"/>
        </w:rPr>
        <w:t>EXIF_ExposureTime</w:t>
      </w:r>
      <w:r>
        <w:t xml:space="preserve"> is the exposure time (reciprocal of shutter speed). Unit is second.</w:t>
      </w:r>
    </w:p>
    <w:p w:rsidR="007D6E04" w:rsidRDefault="007D6E04" w:rsidP="007D6E04">
      <w:pPr>
        <w:pStyle w:val="Caption"/>
      </w:pPr>
      <w:r>
        <w:br/>
      </w:r>
      <w:r>
        <w:br/>
      </w:r>
    </w:p>
    <w:p w:rsidR="00697CDB" w:rsidRDefault="00697CDB" w:rsidP="000E2AE5">
      <w:pPr>
        <w:pStyle w:val="Links"/>
        <w:rPr>
          <w:rFonts w:asciiTheme="majorHAnsi" w:hAnsiTheme="majorHAnsi"/>
          <w:color w:val="1F497D" w:themeColor="text2"/>
          <w:spacing w:val="14"/>
          <w:sz w:val="24"/>
        </w:rPr>
      </w:pPr>
      <w:r>
        <w:br/>
      </w:r>
      <w:hyperlink w:anchor="TIOParamVals" w:history="1">
        <w:r w:rsidRPr="00F71E77">
          <w:rPr>
            <w:rStyle w:val="Hyperlink"/>
          </w:rPr>
          <w:t>IOParamsVals</w:t>
        </w:r>
      </w:hyperlink>
    </w:p>
    <w:p w:rsidR="007D6E04" w:rsidRDefault="007D6E04" w:rsidP="007D6E04">
      <w:pPr>
        <w:keepNext w:val="0"/>
        <w:keepLines w:val="0"/>
        <w:spacing w:before="0" w:after="200" w:line="276" w:lineRule="auto"/>
        <w:outlineLvl w:val="9"/>
        <w:rPr>
          <w:rFonts w:asciiTheme="majorHAnsi" w:eastAsiaTheme="minorEastAsia" w:hAnsiTheme="majorHAnsi"/>
          <w:bCs w:val="0"/>
          <w:smallCaps/>
          <w:color w:val="1F497D" w:themeColor="text2"/>
          <w:spacing w:val="6"/>
          <w:szCs w:val="18"/>
          <w:lang w:bidi="hi-IN"/>
        </w:rPr>
      </w:pPr>
      <w:r>
        <w:br w:type="page"/>
      </w:r>
    </w:p>
    <w:p w:rsidR="007D6E04" w:rsidRDefault="007D6E04" w:rsidP="007D6E04">
      <w:pPr>
        <w:pStyle w:val="Caption"/>
      </w:pPr>
      <w:r>
        <w:lastRenderedPageBreak/>
        <w:t>Declaration</w:t>
      </w:r>
    </w:p>
    <w:p w:rsidR="007D6E04" w:rsidRDefault="007D6E04" w:rsidP="007D6E04">
      <w:pPr>
        <w:pStyle w:val="NoSpacing"/>
      </w:pPr>
      <w:r w:rsidRPr="00602179">
        <w:rPr>
          <w:rStyle w:val="code"/>
          <w:b/>
        </w:rPr>
        <w:t>property</w:t>
      </w:r>
      <w:r>
        <w:rPr>
          <w:rStyle w:val="code"/>
        </w:rPr>
        <w:t xml:space="preserve"> </w:t>
      </w:r>
      <w:bookmarkStart w:id="1464" w:name="TIOParamValsEXIF_FileSource"/>
      <w:r>
        <w:rPr>
          <w:rStyle w:val="code"/>
        </w:rPr>
        <w:t>EXIF_FileSource</w:t>
      </w:r>
      <w:bookmarkEnd w:id="1464"/>
      <w:r>
        <w:rPr>
          <w:rStyle w:val="code"/>
        </w:rPr>
        <w:t>: integer;</w:t>
      </w:r>
    </w:p>
    <w:p w:rsidR="007D6E04" w:rsidRDefault="007D6E04" w:rsidP="007D6E04">
      <w:pPr>
        <w:pStyle w:val="Caption"/>
      </w:pPr>
      <w:r>
        <w:t>Description</w:t>
      </w:r>
    </w:p>
    <w:p w:rsidR="007D6E04" w:rsidRDefault="007D6E04" w:rsidP="007D6E04">
      <w:pPr>
        <w:pStyle w:val="BodyTextFirstIndent"/>
      </w:pPr>
      <w:r>
        <w:rPr>
          <w:rStyle w:val="code"/>
        </w:rPr>
        <w:t>EXIF_FileSource</w:t>
      </w:r>
      <w:r>
        <w:t xml:space="preserve">  indicates the image source. Value ‘0x03’ means the image source is a digital still camera.</w:t>
      </w:r>
    </w:p>
    <w:p w:rsidR="007D6E04" w:rsidRDefault="007D6E04" w:rsidP="007D6E04">
      <w:pPr>
        <w:pStyle w:val="Caption"/>
      </w:pPr>
      <w:r>
        <w:br/>
      </w:r>
      <w:r>
        <w:br/>
        <w:t>Declaration</w:t>
      </w:r>
    </w:p>
    <w:p w:rsidR="007D6E04" w:rsidRDefault="007D6E04" w:rsidP="007D6E04">
      <w:pPr>
        <w:pStyle w:val="NoSpacing"/>
      </w:pPr>
      <w:r w:rsidRPr="00602179">
        <w:rPr>
          <w:rStyle w:val="code"/>
          <w:b/>
        </w:rPr>
        <w:t>property</w:t>
      </w:r>
      <w:r>
        <w:rPr>
          <w:rStyle w:val="code"/>
        </w:rPr>
        <w:t xml:space="preserve"> </w:t>
      </w:r>
      <w:bookmarkStart w:id="1465" w:name="TIOParamValsEXIF_FlashPixVersion"/>
      <w:r>
        <w:rPr>
          <w:rStyle w:val="code"/>
        </w:rPr>
        <w:t>EXIF_FlashPixVersion</w:t>
      </w:r>
      <w:bookmarkEnd w:id="1465"/>
      <w:r>
        <w:rPr>
          <w:rStyle w:val="code"/>
        </w:rPr>
        <w:t>: AnsiString;</w:t>
      </w:r>
    </w:p>
    <w:p w:rsidR="007D6E04" w:rsidRDefault="007D6E04" w:rsidP="007D6E04">
      <w:pPr>
        <w:pStyle w:val="Caption"/>
      </w:pPr>
      <w:r>
        <w:t>Description</w:t>
      </w:r>
    </w:p>
    <w:p w:rsidR="007D6E04" w:rsidRDefault="007D6E04" w:rsidP="007D6E04">
      <w:pPr>
        <w:pStyle w:val="BodyTextFirstIndent"/>
      </w:pPr>
      <w:r>
        <w:rPr>
          <w:rStyle w:val="code"/>
        </w:rPr>
        <w:t>EXIF_FlashPixVersion</w:t>
      </w:r>
      <w:r>
        <w:t xml:space="preserve"> stores FlashPix version. If the image data is based on FlashPix format Ver.1.0, value is “0100”.</w:t>
      </w:r>
    </w:p>
    <w:p w:rsidR="00697CDB" w:rsidRDefault="00697CDB" w:rsidP="00697CDB">
      <w:pPr>
        <w:rPr>
          <w:lang w:bidi="hi-IN"/>
        </w:rPr>
      </w:pPr>
    </w:p>
    <w:p w:rsidR="00697CDB" w:rsidRDefault="00697CDB" w:rsidP="00697CDB">
      <w:pPr>
        <w:rPr>
          <w:lang w:bidi="hi-IN"/>
        </w:rPr>
      </w:pPr>
    </w:p>
    <w:p w:rsidR="00697CDB" w:rsidRDefault="00697CDB" w:rsidP="00697CDB">
      <w:pPr>
        <w:rPr>
          <w:lang w:bidi="hi-IN"/>
        </w:rPr>
      </w:pPr>
    </w:p>
    <w:p w:rsidR="00697CDB" w:rsidRDefault="00697CDB" w:rsidP="00697CDB">
      <w:pPr>
        <w:rPr>
          <w:lang w:bidi="hi-IN"/>
        </w:rPr>
      </w:pPr>
    </w:p>
    <w:p w:rsidR="00697CDB" w:rsidRDefault="00697CDB" w:rsidP="00697CDB">
      <w:pPr>
        <w:rPr>
          <w:lang w:bidi="hi-IN"/>
        </w:rPr>
      </w:pPr>
    </w:p>
    <w:p w:rsidR="00697CDB" w:rsidRDefault="00697CDB" w:rsidP="000E2AE5">
      <w:pPr>
        <w:pStyle w:val="Links"/>
        <w:rPr>
          <w:rFonts w:asciiTheme="majorHAnsi" w:hAnsiTheme="majorHAnsi"/>
          <w:color w:val="1F497D" w:themeColor="text2"/>
          <w:spacing w:val="14"/>
          <w:sz w:val="24"/>
        </w:rPr>
      </w:pPr>
      <w:r>
        <w:br/>
      </w:r>
      <w:r w:rsidR="00CC04E2">
        <w:br/>
      </w:r>
      <w:r w:rsidR="00CC04E2">
        <w:br/>
      </w:r>
      <w:r w:rsidR="00CC04E2">
        <w:br/>
      </w:r>
      <w:r w:rsidR="00CC04E2">
        <w:br/>
      </w:r>
      <w:hyperlink w:anchor="TIOParamVals" w:history="1">
        <w:r w:rsidRPr="00F71E77">
          <w:rPr>
            <w:rStyle w:val="Hyperlink"/>
          </w:rPr>
          <w:t>IOParamsVals</w:t>
        </w:r>
      </w:hyperlink>
    </w:p>
    <w:p w:rsidR="007D6E04" w:rsidRDefault="007D6E04" w:rsidP="00697CDB">
      <w:pPr>
        <w:pStyle w:val="Caption"/>
        <w:pageBreakBefore/>
      </w:pPr>
      <w:r>
        <w:lastRenderedPageBreak/>
        <w:t>Declaration</w:t>
      </w:r>
    </w:p>
    <w:p w:rsidR="007D6E04" w:rsidRDefault="007D6E04" w:rsidP="007D6E04">
      <w:pPr>
        <w:pStyle w:val="NoSpacing"/>
      </w:pPr>
      <w:r w:rsidRPr="00602179">
        <w:rPr>
          <w:rStyle w:val="code"/>
          <w:b/>
        </w:rPr>
        <w:t>property</w:t>
      </w:r>
      <w:r>
        <w:rPr>
          <w:rStyle w:val="code"/>
        </w:rPr>
        <w:t xml:space="preserve"> </w:t>
      </w:r>
      <w:bookmarkStart w:id="1466" w:name="TIOParamValsEXIF_Flash"/>
      <w:r>
        <w:rPr>
          <w:rStyle w:val="code"/>
        </w:rPr>
        <w:t>EXIF_Flash</w:t>
      </w:r>
      <w:bookmarkEnd w:id="1466"/>
      <w:r>
        <w:rPr>
          <w:rStyle w:val="code"/>
        </w:rPr>
        <w:t>: Integer;</w:t>
      </w:r>
    </w:p>
    <w:p w:rsidR="007D6E04" w:rsidRDefault="007D6E04" w:rsidP="007D6E04">
      <w:pPr>
        <w:pStyle w:val="Caption"/>
      </w:pPr>
      <w:r>
        <w:t>Description</w:t>
      </w:r>
    </w:p>
    <w:p w:rsidR="00697CDB" w:rsidRDefault="007D6E04" w:rsidP="00743A61">
      <w:pPr>
        <w:pStyle w:val="BodyText"/>
        <w:rPr>
          <w:rFonts w:asciiTheme="majorHAnsi" w:hAnsiTheme="majorHAnsi"/>
          <w:color w:val="1F497D" w:themeColor="text2"/>
          <w:spacing w:val="14"/>
          <w:sz w:val="24"/>
        </w:rPr>
      </w:pPr>
      <w:r w:rsidRPr="007A6C27">
        <w:t>0 means flash did not fire</w:t>
      </w:r>
      <w:r w:rsidRPr="007A6C27">
        <w:br/>
        <w:t>1 flash fired</w:t>
      </w:r>
      <w:r w:rsidRPr="007A6C27">
        <w:br/>
        <w:t>5 flash fired but strobe return light not detected</w:t>
      </w:r>
      <w:r w:rsidRPr="007A6C27">
        <w:br/>
        <w:t>7 flash fired and strobe return ligh</w:t>
      </w:r>
      <w:r w:rsidR="00496A97">
        <w:t>t detected</w:t>
      </w:r>
      <w:r w:rsidRPr="007A6C27">
        <w:br/>
      </w:r>
    </w:p>
    <w:p w:rsidR="00697CDB" w:rsidRDefault="00697CDB" w:rsidP="00697CDB">
      <w:pPr>
        <w:rPr>
          <w:rFonts w:asciiTheme="majorHAnsi" w:hAnsiTheme="majorHAnsi"/>
          <w:color w:val="1F497D" w:themeColor="text2"/>
          <w:spacing w:val="14"/>
          <w:sz w:val="24"/>
        </w:rPr>
      </w:pPr>
    </w:p>
    <w:p w:rsidR="007D6E04" w:rsidRDefault="007D6E04" w:rsidP="007D6E04">
      <w:pPr>
        <w:pStyle w:val="Caption"/>
      </w:pPr>
      <w:r>
        <w:t>Declaration</w:t>
      </w:r>
    </w:p>
    <w:p w:rsidR="007D6E04" w:rsidRDefault="007D6E04" w:rsidP="007D6E04">
      <w:pPr>
        <w:pStyle w:val="NoSpacing"/>
      </w:pPr>
      <w:r w:rsidRPr="00602179">
        <w:rPr>
          <w:rStyle w:val="code"/>
          <w:b/>
        </w:rPr>
        <w:t>property</w:t>
      </w:r>
      <w:r>
        <w:rPr>
          <w:rStyle w:val="code"/>
        </w:rPr>
        <w:t xml:space="preserve"> </w:t>
      </w:r>
      <w:bookmarkStart w:id="1467" w:name="TIOParamValsEXIF_FNumber"/>
      <w:r>
        <w:rPr>
          <w:rStyle w:val="code"/>
        </w:rPr>
        <w:t>EXIF_FNumber</w:t>
      </w:r>
      <w:bookmarkEnd w:id="1467"/>
      <w:r>
        <w:rPr>
          <w:rStyle w:val="code"/>
        </w:rPr>
        <w:t>: double;</w:t>
      </w:r>
    </w:p>
    <w:p w:rsidR="007D6E04" w:rsidRDefault="007D6E04" w:rsidP="007D6E04">
      <w:pPr>
        <w:pStyle w:val="Caption"/>
      </w:pPr>
      <w:r>
        <w:t>Description</w:t>
      </w:r>
    </w:p>
    <w:p w:rsidR="007D6E04" w:rsidRDefault="007D6E04" w:rsidP="007D6E04">
      <w:pPr>
        <w:pStyle w:val="BodyTextFirstIndent"/>
      </w:pPr>
      <w:r>
        <w:rPr>
          <w:rStyle w:val="code"/>
        </w:rPr>
        <w:t>EXIF_FNumber</w:t>
      </w:r>
      <w:r>
        <w:t xml:space="preserve"> is the actual F-number (F-stop) of lens when the image was taken.</w:t>
      </w:r>
    </w:p>
    <w:p w:rsidR="007D6E04" w:rsidRDefault="007D6E04" w:rsidP="007D6E04">
      <w:pPr>
        <w:pStyle w:val="Caption"/>
      </w:pPr>
      <w:r>
        <w:br/>
      </w:r>
      <w:r>
        <w:br/>
        <w:t>Declaration</w:t>
      </w:r>
    </w:p>
    <w:p w:rsidR="007D6E04" w:rsidRDefault="007D6E04" w:rsidP="007D6E04">
      <w:pPr>
        <w:pStyle w:val="NoSpacing"/>
      </w:pPr>
      <w:r w:rsidRPr="00602179">
        <w:rPr>
          <w:rStyle w:val="code"/>
          <w:b/>
        </w:rPr>
        <w:t>property</w:t>
      </w:r>
      <w:r>
        <w:rPr>
          <w:rStyle w:val="code"/>
        </w:rPr>
        <w:t xml:space="preserve"> </w:t>
      </w:r>
      <w:bookmarkStart w:id="1468" w:name="TIOParamValsEXIF_FocalLength"/>
      <w:r>
        <w:rPr>
          <w:rStyle w:val="code"/>
        </w:rPr>
        <w:t>EXIF_FocalLength</w:t>
      </w:r>
      <w:bookmarkEnd w:id="1468"/>
      <w:r>
        <w:rPr>
          <w:rStyle w:val="code"/>
        </w:rPr>
        <w:t>: double;</w:t>
      </w:r>
    </w:p>
    <w:p w:rsidR="007D6E04" w:rsidRDefault="007D6E04" w:rsidP="007D6E04">
      <w:pPr>
        <w:pStyle w:val="Caption"/>
      </w:pPr>
      <w:r>
        <w:t>Description</w:t>
      </w:r>
    </w:p>
    <w:p w:rsidR="007D6E04" w:rsidRDefault="007D6E04" w:rsidP="007D6E04">
      <w:pPr>
        <w:pStyle w:val="BodyTextFirstIndent"/>
      </w:pPr>
      <w:r>
        <w:t>Focal length of lens used to take image. Unit is millimeters.</w:t>
      </w:r>
    </w:p>
    <w:p w:rsidR="000E2AE5" w:rsidRDefault="000E2AE5" w:rsidP="000E2AE5">
      <w:pPr>
        <w:pStyle w:val="Links"/>
      </w:pPr>
    </w:p>
    <w:p w:rsidR="00697CDB" w:rsidRDefault="00496A97" w:rsidP="000E2AE5">
      <w:pPr>
        <w:pStyle w:val="Links"/>
        <w:rPr>
          <w:rFonts w:asciiTheme="majorHAnsi" w:hAnsiTheme="majorHAnsi"/>
          <w:color w:val="1F497D" w:themeColor="text2"/>
          <w:spacing w:val="14"/>
          <w:sz w:val="24"/>
        </w:rPr>
      </w:pPr>
      <w:r>
        <w:br/>
      </w:r>
      <w:hyperlink w:anchor="TIOParamVals" w:history="1">
        <w:r w:rsidR="00697CDB" w:rsidRPr="00F71E77">
          <w:rPr>
            <w:rStyle w:val="Hyperlink"/>
          </w:rPr>
          <w:t>IOParamsVals</w:t>
        </w:r>
      </w:hyperlink>
    </w:p>
    <w:p w:rsidR="007D6E04" w:rsidRDefault="007D6E04" w:rsidP="007D6E04">
      <w:pPr>
        <w:pStyle w:val="Caption"/>
      </w:pPr>
      <w:r>
        <w:lastRenderedPageBreak/>
        <w:t>Declaration</w:t>
      </w:r>
    </w:p>
    <w:p w:rsidR="007D6E04" w:rsidRDefault="007D6E04" w:rsidP="007D6E04">
      <w:pPr>
        <w:pStyle w:val="NoSpacing"/>
      </w:pPr>
      <w:r w:rsidRPr="00602179">
        <w:rPr>
          <w:rStyle w:val="code"/>
          <w:b/>
        </w:rPr>
        <w:t>property</w:t>
      </w:r>
      <w:r>
        <w:rPr>
          <w:rStyle w:val="code"/>
        </w:rPr>
        <w:t xml:space="preserve"> </w:t>
      </w:r>
      <w:bookmarkStart w:id="1469" w:name="TIOParamValsEXIF_FocalLengthIn35mmFilm"/>
      <w:r>
        <w:rPr>
          <w:rStyle w:val="code"/>
        </w:rPr>
        <w:t>EXIF_FocalLengthIn35mmFilm</w:t>
      </w:r>
      <w:bookmarkEnd w:id="1469"/>
      <w:r>
        <w:rPr>
          <w:rStyle w:val="code"/>
        </w:rPr>
        <w:t>: integer;</w:t>
      </w:r>
    </w:p>
    <w:p w:rsidR="007D6E04" w:rsidRDefault="007D6E04" w:rsidP="007D6E04">
      <w:pPr>
        <w:pStyle w:val="Caption"/>
      </w:pPr>
      <w:r>
        <w:t>Description</w:t>
      </w:r>
    </w:p>
    <w:p w:rsidR="007D6E04" w:rsidRDefault="007D6E04" w:rsidP="007D6E04">
      <w:pPr>
        <w:pStyle w:val="BodyTextFirstIndent"/>
      </w:pPr>
      <w:r>
        <w:t>This tag indicates the equivalent focal length assuming a 35mm film camera, in mm. A value of 0 means the focal length is unknown. Note that this tag differs from the FocalLength tag.</w:t>
      </w:r>
    </w:p>
    <w:p w:rsidR="007D6E04" w:rsidRDefault="007D6E04" w:rsidP="007D6E04">
      <w:pPr>
        <w:pStyle w:val="Caption"/>
      </w:pPr>
      <w:r>
        <w:br/>
      </w:r>
      <w:r>
        <w:br/>
      </w:r>
    </w:p>
    <w:p w:rsidR="00697CDB" w:rsidRDefault="00697CDB" w:rsidP="007D6E04">
      <w:pPr>
        <w:keepNext w:val="0"/>
        <w:keepLines w:val="0"/>
        <w:spacing w:before="0" w:after="200" w:line="276" w:lineRule="auto"/>
        <w:outlineLvl w:val="9"/>
      </w:pPr>
    </w:p>
    <w:p w:rsidR="00697CDB" w:rsidRDefault="00697CDB" w:rsidP="007D6E04">
      <w:pPr>
        <w:keepNext w:val="0"/>
        <w:keepLines w:val="0"/>
        <w:spacing w:before="0" w:after="200" w:line="276" w:lineRule="auto"/>
        <w:outlineLvl w:val="9"/>
      </w:pPr>
    </w:p>
    <w:p w:rsidR="00697CDB" w:rsidRDefault="00697CDB" w:rsidP="007D6E04">
      <w:pPr>
        <w:keepNext w:val="0"/>
        <w:keepLines w:val="0"/>
        <w:spacing w:before="0" w:after="200" w:line="276" w:lineRule="auto"/>
        <w:outlineLvl w:val="9"/>
      </w:pPr>
    </w:p>
    <w:p w:rsidR="00697CDB" w:rsidRDefault="00697CDB" w:rsidP="007D6E04">
      <w:pPr>
        <w:keepNext w:val="0"/>
        <w:keepLines w:val="0"/>
        <w:spacing w:before="0" w:after="200" w:line="276" w:lineRule="auto"/>
        <w:outlineLvl w:val="9"/>
      </w:pPr>
    </w:p>
    <w:p w:rsidR="00697CDB" w:rsidRDefault="00697CDB" w:rsidP="007D6E04">
      <w:pPr>
        <w:keepNext w:val="0"/>
        <w:keepLines w:val="0"/>
        <w:spacing w:before="0" w:after="200" w:line="276" w:lineRule="auto"/>
        <w:outlineLvl w:val="9"/>
      </w:pPr>
    </w:p>
    <w:p w:rsidR="00697CDB" w:rsidRDefault="00697CDB" w:rsidP="007D6E04">
      <w:pPr>
        <w:keepNext w:val="0"/>
        <w:keepLines w:val="0"/>
        <w:spacing w:before="0" w:after="200" w:line="276" w:lineRule="auto"/>
        <w:outlineLvl w:val="9"/>
      </w:pPr>
    </w:p>
    <w:p w:rsidR="00697CDB" w:rsidRDefault="00697CDB" w:rsidP="007D6E04">
      <w:pPr>
        <w:keepNext w:val="0"/>
        <w:keepLines w:val="0"/>
        <w:spacing w:before="0" w:after="200" w:line="276" w:lineRule="auto"/>
        <w:outlineLvl w:val="9"/>
      </w:pPr>
    </w:p>
    <w:p w:rsidR="00697CDB" w:rsidRDefault="00697CDB" w:rsidP="007D6E04">
      <w:pPr>
        <w:keepNext w:val="0"/>
        <w:keepLines w:val="0"/>
        <w:spacing w:before="0" w:after="200" w:line="276" w:lineRule="auto"/>
        <w:outlineLvl w:val="9"/>
      </w:pPr>
    </w:p>
    <w:p w:rsidR="00697CDB" w:rsidRDefault="00697CDB" w:rsidP="007D6E04">
      <w:pPr>
        <w:keepNext w:val="0"/>
        <w:keepLines w:val="0"/>
        <w:spacing w:before="0" w:after="200" w:line="276" w:lineRule="auto"/>
        <w:outlineLvl w:val="9"/>
      </w:pPr>
    </w:p>
    <w:p w:rsidR="00697CDB" w:rsidRDefault="00697CDB" w:rsidP="007D6E04">
      <w:pPr>
        <w:keepNext w:val="0"/>
        <w:keepLines w:val="0"/>
        <w:spacing w:before="0" w:after="200" w:line="276" w:lineRule="auto"/>
        <w:outlineLvl w:val="9"/>
      </w:pPr>
    </w:p>
    <w:p w:rsidR="00697CDB" w:rsidRDefault="00697CDB" w:rsidP="007D6E04">
      <w:pPr>
        <w:keepNext w:val="0"/>
        <w:keepLines w:val="0"/>
        <w:spacing w:before="0" w:after="200" w:line="276" w:lineRule="auto"/>
        <w:outlineLvl w:val="9"/>
      </w:pPr>
    </w:p>
    <w:p w:rsidR="00697CDB" w:rsidRDefault="00697CDB" w:rsidP="000E2AE5">
      <w:pPr>
        <w:pStyle w:val="Links"/>
        <w:rPr>
          <w:rFonts w:asciiTheme="majorHAnsi" w:hAnsiTheme="majorHAnsi"/>
          <w:color w:val="1F497D" w:themeColor="text2"/>
          <w:spacing w:val="14"/>
          <w:sz w:val="24"/>
        </w:rPr>
      </w:pPr>
      <w:r>
        <w:br/>
      </w:r>
      <w:hyperlink w:anchor="TIOParamVals" w:history="1">
        <w:r w:rsidRPr="00F71E77">
          <w:rPr>
            <w:rStyle w:val="Hyperlink"/>
          </w:rPr>
          <w:t>IOParamsVals</w:t>
        </w:r>
      </w:hyperlink>
    </w:p>
    <w:p w:rsidR="007D6E04" w:rsidRDefault="007D6E04" w:rsidP="007D6E04">
      <w:pPr>
        <w:keepNext w:val="0"/>
        <w:keepLines w:val="0"/>
        <w:spacing w:before="0" w:after="200" w:line="276" w:lineRule="auto"/>
        <w:outlineLvl w:val="9"/>
        <w:rPr>
          <w:rFonts w:asciiTheme="majorHAnsi" w:eastAsiaTheme="minorEastAsia" w:hAnsiTheme="majorHAnsi"/>
          <w:bCs w:val="0"/>
          <w:smallCaps/>
          <w:color w:val="1F497D" w:themeColor="text2"/>
          <w:spacing w:val="6"/>
          <w:szCs w:val="18"/>
          <w:lang w:bidi="hi-IN"/>
        </w:rPr>
      </w:pPr>
      <w:r>
        <w:br w:type="page"/>
      </w:r>
    </w:p>
    <w:p w:rsidR="007D6E04" w:rsidRDefault="007D6E04" w:rsidP="00697CDB">
      <w:pPr>
        <w:pStyle w:val="Caption"/>
        <w:pageBreakBefore/>
      </w:pPr>
      <w:r>
        <w:lastRenderedPageBreak/>
        <w:t>Declaration</w:t>
      </w:r>
    </w:p>
    <w:p w:rsidR="007D6E04" w:rsidRDefault="007D6E04" w:rsidP="007D6E04">
      <w:pPr>
        <w:pStyle w:val="NoSpacing"/>
      </w:pPr>
      <w:r w:rsidRPr="00602179">
        <w:rPr>
          <w:rStyle w:val="code"/>
          <w:b/>
        </w:rPr>
        <w:t>property</w:t>
      </w:r>
      <w:r>
        <w:rPr>
          <w:rStyle w:val="code"/>
        </w:rPr>
        <w:t xml:space="preserve"> EXIF_FocalPlaneResolutionUnit:integer;</w:t>
      </w:r>
    </w:p>
    <w:p w:rsidR="007D6E04" w:rsidRDefault="007D6E04" w:rsidP="007D6E04">
      <w:pPr>
        <w:pStyle w:val="Caption"/>
      </w:pPr>
      <w:r>
        <w:t>Description</w:t>
      </w:r>
    </w:p>
    <w:p w:rsidR="007D6E04" w:rsidRDefault="007D6E04" w:rsidP="00743A61">
      <w:pPr>
        <w:pStyle w:val="BodyText"/>
      </w:pPr>
      <w:r>
        <w:t>Unit of FocalPlaneXResoluton/FocalPlaneYResolution:</w:t>
      </w:r>
      <w:r>
        <w:br/>
        <w:t>1 means no-unit</w:t>
      </w:r>
      <w:r>
        <w:br/>
        <w:t>2 inch</w:t>
      </w:r>
      <w:r>
        <w:br/>
        <w:t>3 centimeter</w:t>
      </w:r>
      <w:r>
        <w:br/>
        <w:t>Note: Some of Fujifilm’s digicams (e.g. FX2700, FX2900, Finepix 4700Z/40i, etc.) use value ‘3’ so it must be ‘centimeter’, but it seems that they use a ‘8.3mm?’ (1/3in.?) to their ResolutionUnit. Fuji’s BUG? Finepix4900Z has been changed to use value ‘2’ but it doesn’t match to actual value either.</w:t>
      </w:r>
    </w:p>
    <w:p w:rsidR="007D6E04" w:rsidRDefault="007D6E04" w:rsidP="007D6E04">
      <w:pPr>
        <w:pStyle w:val="Caption"/>
      </w:pPr>
    </w:p>
    <w:p w:rsidR="007D6E04" w:rsidRDefault="007D6E04" w:rsidP="007D6E04">
      <w:pPr>
        <w:pStyle w:val="Caption"/>
      </w:pPr>
    </w:p>
    <w:p w:rsidR="007D6E04" w:rsidRDefault="007D6E04" w:rsidP="007D6E04">
      <w:pPr>
        <w:pStyle w:val="Caption"/>
      </w:pPr>
      <w:r>
        <w:t>Declaration</w:t>
      </w:r>
    </w:p>
    <w:p w:rsidR="007D6E04" w:rsidRDefault="007D6E04" w:rsidP="007D6E04">
      <w:pPr>
        <w:pStyle w:val="NoSpacing"/>
      </w:pPr>
      <w:r w:rsidRPr="00602179">
        <w:rPr>
          <w:rStyle w:val="code"/>
          <w:b/>
        </w:rPr>
        <w:t>property</w:t>
      </w:r>
      <w:r>
        <w:rPr>
          <w:rStyle w:val="code"/>
        </w:rPr>
        <w:t xml:space="preserve"> </w:t>
      </w:r>
      <w:bookmarkStart w:id="1470" w:name="TIOParamValsEXIF_FocalPlaneXResolution"/>
      <w:r>
        <w:rPr>
          <w:rStyle w:val="code"/>
        </w:rPr>
        <w:t>EXIF_FocalPlaneXResolution</w:t>
      </w:r>
      <w:bookmarkEnd w:id="1470"/>
      <w:r>
        <w:rPr>
          <w:rStyle w:val="code"/>
        </w:rPr>
        <w:t>: double;</w:t>
      </w:r>
    </w:p>
    <w:p w:rsidR="007D6E04" w:rsidRDefault="007D6E04" w:rsidP="007D6E04">
      <w:pPr>
        <w:pStyle w:val="Caption"/>
      </w:pPr>
      <w:r>
        <w:t>Description</w:t>
      </w:r>
    </w:p>
    <w:p w:rsidR="007D6E04" w:rsidRDefault="007D6E04" w:rsidP="007D6E04">
      <w:pPr>
        <w:pStyle w:val="BodyTextFirstIndent"/>
      </w:pPr>
      <w:r>
        <w:rPr>
          <w:rStyle w:val="code"/>
        </w:rPr>
        <w:t>EXIF_FocalPlaneXResolution</w:t>
      </w:r>
      <w:r>
        <w:t xml:space="preserve">  is the pixel density at CCD’s position. If you have Megapixel digicam and take a picture by lower resolution (e.g.VGA mode), this value is re-sampled by picture resolution. In such case, FocalPlaneResolution is not same as CCD’s actual resolution.</w:t>
      </w:r>
    </w:p>
    <w:p w:rsidR="00697CDB" w:rsidRDefault="007D6E04" w:rsidP="007D6E04">
      <w:pPr>
        <w:pStyle w:val="Caption"/>
      </w:pPr>
      <w:r>
        <w:br/>
      </w:r>
    </w:p>
    <w:p w:rsidR="00697CDB" w:rsidRDefault="00697CDB" w:rsidP="007D6E04">
      <w:pPr>
        <w:pStyle w:val="Caption"/>
      </w:pPr>
    </w:p>
    <w:p w:rsidR="00697CDB" w:rsidRPr="00E23B23" w:rsidRDefault="00E23B23" w:rsidP="000E2AE5">
      <w:pPr>
        <w:pStyle w:val="Links"/>
        <w:rPr>
          <w:rStyle w:val="Hyperlink"/>
          <w:rFonts w:asciiTheme="majorHAnsi" w:hAnsiTheme="majorHAnsi"/>
          <w:spacing w:val="14"/>
          <w:sz w:val="24"/>
        </w:rPr>
      </w:pPr>
      <w:r>
        <w:fldChar w:fldCharType="begin"/>
      </w:r>
      <w:r>
        <w:instrText xml:space="preserve"> HYPERLINK  \l "TIOParamVals" </w:instrText>
      </w:r>
      <w:r>
        <w:fldChar w:fldCharType="separate"/>
      </w:r>
      <w:r w:rsidR="00697CDB" w:rsidRPr="00E23B23">
        <w:rPr>
          <w:rStyle w:val="Hyperlink"/>
        </w:rPr>
        <w:t>IOParamsVals</w:t>
      </w:r>
    </w:p>
    <w:p w:rsidR="007D6E04" w:rsidRDefault="00E23B23" w:rsidP="007D6E04">
      <w:pPr>
        <w:pStyle w:val="Caption"/>
      </w:pPr>
      <w:r>
        <w:rPr>
          <w:rFonts w:asciiTheme="minorHAnsi" w:eastAsiaTheme="majorEastAsia" w:hAnsiTheme="minorHAnsi"/>
          <w:bCs/>
          <w:smallCaps w:val="0"/>
          <w:color w:val="000000"/>
          <w:spacing w:val="0"/>
          <w:szCs w:val="22"/>
          <w:lang w:bidi="ar-SA"/>
        </w:rPr>
        <w:lastRenderedPageBreak/>
        <w:fldChar w:fldCharType="end"/>
      </w:r>
      <w:r w:rsidR="007D6E04">
        <w:t>Declaration</w:t>
      </w:r>
    </w:p>
    <w:p w:rsidR="007D6E04" w:rsidRDefault="007D6E04" w:rsidP="007D6E04">
      <w:pPr>
        <w:pStyle w:val="NoSpacing"/>
      </w:pPr>
      <w:r w:rsidRPr="00602179">
        <w:rPr>
          <w:rStyle w:val="code"/>
          <w:b/>
        </w:rPr>
        <w:t>property</w:t>
      </w:r>
      <w:r>
        <w:rPr>
          <w:rStyle w:val="code"/>
        </w:rPr>
        <w:t xml:space="preserve"> </w:t>
      </w:r>
      <w:bookmarkStart w:id="1471" w:name="TIOParamValsEXIF_FocalPlaneYResolution"/>
      <w:r>
        <w:rPr>
          <w:rStyle w:val="code"/>
        </w:rPr>
        <w:t>EXIF_FocalPlaneYResolution</w:t>
      </w:r>
      <w:bookmarkEnd w:id="1471"/>
      <w:r>
        <w:rPr>
          <w:rStyle w:val="code"/>
        </w:rPr>
        <w:t>: double;</w:t>
      </w:r>
    </w:p>
    <w:p w:rsidR="007D6E04" w:rsidRDefault="007D6E04" w:rsidP="007D6E04">
      <w:pPr>
        <w:pStyle w:val="Caption"/>
      </w:pPr>
      <w:r>
        <w:t>Description</w:t>
      </w:r>
    </w:p>
    <w:p w:rsidR="007D6E04" w:rsidRDefault="007D6E04" w:rsidP="007D6E04">
      <w:pPr>
        <w:pStyle w:val="BodyTextFirstIndent"/>
      </w:pPr>
      <w:r>
        <w:rPr>
          <w:rStyle w:val="code"/>
        </w:rPr>
        <w:t>EXIF_FocalPlaneYResolution</w:t>
      </w:r>
      <w:r>
        <w:t xml:space="preserve">  is the pixel density at CCD’s position. If you have Megapixel digicam and take a picture by lower resolution (e.g.</w:t>
      </w:r>
      <w:r w:rsidR="00E555E2">
        <w:t xml:space="preserve"> </w:t>
      </w:r>
      <w:r>
        <w:t>VGA mode), this value is re-sampled by picture resolution. In such case, FocalPlaneResolution is not same as CCD’s actual resolution.</w:t>
      </w:r>
    </w:p>
    <w:p w:rsidR="00E555E2" w:rsidRDefault="00E555E2" w:rsidP="007D6E04">
      <w:pPr>
        <w:pStyle w:val="Caption"/>
      </w:pPr>
    </w:p>
    <w:p w:rsidR="00E555E2" w:rsidRPr="00E555E2" w:rsidRDefault="00E555E2" w:rsidP="00E555E2">
      <w:pPr>
        <w:rPr>
          <w:lang w:bidi="hi-IN"/>
        </w:rPr>
      </w:pPr>
    </w:p>
    <w:p w:rsidR="007D6E04" w:rsidRDefault="007D6E04" w:rsidP="007D6E04">
      <w:pPr>
        <w:pStyle w:val="Caption"/>
      </w:pPr>
      <w:r>
        <w:t>Declaration</w:t>
      </w:r>
    </w:p>
    <w:p w:rsidR="007D6E04" w:rsidRDefault="007D6E04" w:rsidP="007D6E04">
      <w:pPr>
        <w:pStyle w:val="NoSpacing"/>
      </w:pPr>
      <w:r w:rsidRPr="00602179">
        <w:rPr>
          <w:rStyle w:val="code"/>
          <w:b/>
        </w:rPr>
        <w:t>property</w:t>
      </w:r>
      <w:r>
        <w:rPr>
          <w:rStyle w:val="code"/>
        </w:rPr>
        <w:t xml:space="preserve"> </w:t>
      </w:r>
      <w:bookmarkStart w:id="1472" w:name="TIOParamValsEXIF_GainControl"/>
      <w:r>
        <w:rPr>
          <w:rStyle w:val="code"/>
        </w:rPr>
        <w:t>EXIF_GainControl</w:t>
      </w:r>
      <w:bookmarkEnd w:id="1472"/>
      <w:r>
        <w:rPr>
          <w:rStyle w:val="code"/>
        </w:rPr>
        <w:t>: integer;</w:t>
      </w:r>
    </w:p>
    <w:p w:rsidR="007D6E04" w:rsidRDefault="007D6E04" w:rsidP="007D6E04">
      <w:pPr>
        <w:pStyle w:val="Caption"/>
      </w:pPr>
      <w:r>
        <w:t>Description</w:t>
      </w:r>
    </w:p>
    <w:p w:rsidR="007D6E04" w:rsidRDefault="007D6E04" w:rsidP="00743A61">
      <w:pPr>
        <w:pStyle w:val="BodyText"/>
      </w:pPr>
      <w:r>
        <w:t>This tag indicates the degree of overall image gain adjustment.</w:t>
      </w:r>
      <w:r>
        <w:br/>
        <w:t>0 = None</w:t>
      </w:r>
      <w:r>
        <w:br/>
        <w:t>1 = Low gain up</w:t>
      </w:r>
      <w:r>
        <w:br/>
        <w:t>2 = High gain up</w:t>
      </w:r>
      <w:r>
        <w:br/>
        <w:t>3 = Low gain down</w:t>
      </w:r>
      <w:r>
        <w:br/>
        <w:t>4 = High gain down</w:t>
      </w:r>
    </w:p>
    <w:p w:rsidR="007D6E04" w:rsidRDefault="00E555E2" w:rsidP="007D6E04">
      <w:pPr>
        <w:pStyle w:val="Heading3"/>
      </w:pPr>
      <w:r>
        <w:br/>
      </w:r>
    </w:p>
    <w:p w:rsidR="00697CDB" w:rsidRDefault="00697CDB" w:rsidP="007D6E04">
      <w:pPr>
        <w:keepNext w:val="0"/>
        <w:keepLines w:val="0"/>
        <w:spacing w:before="0" w:after="200" w:line="276" w:lineRule="auto"/>
        <w:outlineLvl w:val="9"/>
      </w:pPr>
    </w:p>
    <w:p w:rsidR="007D6E04" w:rsidRPr="00697CDB" w:rsidRDefault="00CC04E2" w:rsidP="000E2AE5">
      <w:pPr>
        <w:pStyle w:val="Links"/>
        <w:rPr>
          <w:rFonts w:asciiTheme="majorHAnsi" w:hAnsiTheme="majorHAnsi"/>
          <w:color w:val="1F497D" w:themeColor="text2"/>
          <w:spacing w:val="14"/>
          <w:sz w:val="24"/>
        </w:rPr>
      </w:pPr>
      <w:r>
        <w:br/>
      </w:r>
      <w:r>
        <w:br/>
      </w:r>
      <w:r>
        <w:br/>
      </w:r>
      <w:hyperlink w:anchor="TIOParamVals" w:history="1">
        <w:r w:rsidR="00697CDB" w:rsidRPr="00F71E77">
          <w:rPr>
            <w:rStyle w:val="Hyperlink"/>
          </w:rPr>
          <w:t>IOParamsVals</w:t>
        </w:r>
      </w:hyperlink>
      <w:r w:rsidR="007D6E04">
        <w:br w:type="page"/>
      </w:r>
    </w:p>
    <w:p w:rsidR="007D6E04" w:rsidRDefault="007D6E04" w:rsidP="00697CDB">
      <w:pPr>
        <w:pStyle w:val="Caption"/>
        <w:pageBreakBefore/>
      </w:pPr>
      <w:r>
        <w:lastRenderedPageBreak/>
        <w:t>Declaration</w:t>
      </w:r>
    </w:p>
    <w:p w:rsidR="007D6E04" w:rsidRDefault="007D6E04" w:rsidP="007D6E04">
      <w:pPr>
        <w:pStyle w:val="NoSpacing"/>
      </w:pPr>
      <w:r w:rsidRPr="00602179">
        <w:rPr>
          <w:rStyle w:val="code"/>
          <w:b/>
        </w:rPr>
        <w:t>property</w:t>
      </w:r>
      <w:r>
        <w:rPr>
          <w:rStyle w:val="code"/>
        </w:rPr>
        <w:t xml:space="preserve"> </w:t>
      </w:r>
      <w:bookmarkStart w:id="1473" w:name="TIOParamValsEXIF_HasEXIFData"/>
      <w:r>
        <w:rPr>
          <w:rStyle w:val="code"/>
        </w:rPr>
        <w:t>EXIF_HasEXIFData</w:t>
      </w:r>
      <w:bookmarkEnd w:id="1473"/>
      <w:r>
        <w:rPr>
          <w:rStyle w:val="code"/>
        </w:rPr>
        <w:t xml:space="preserve">: </w:t>
      </w:r>
      <w:r w:rsidR="00657E06">
        <w:rPr>
          <w:rStyle w:val="code"/>
        </w:rPr>
        <w:t>Boolean</w:t>
      </w:r>
      <w:r>
        <w:rPr>
          <w:rStyle w:val="code"/>
        </w:rPr>
        <w:t>;</w:t>
      </w:r>
    </w:p>
    <w:p w:rsidR="007D6E04" w:rsidRDefault="007D6E04" w:rsidP="007D6E04">
      <w:pPr>
        <w:pStyle w:val="Caption"/>
      </w:pPr>
      <w:r>
        <w:t>Description</w:t>
      </w:r>
    </w:p>
    <w:p w:rsidR="007D6E04" w:rsidRDefault="007D6E04" w:rsidP="007D6E04">
      <w:pPr>
        <w:pStyle w:val="BodyTextFirstIndent"/>
      </w:pPr>
      <w:r>
        <w:t xml:space="preserve">If EXIF_HasEXIFData is true, the loaded image contains EXIF information tags.  If you want to maintain the original EXIF info, set EXIF_HasEXIFData to False, before saving.  </w:t>
      </w:r>
    </w:p>
    <w:p w:rsidR="007D6E04" w:rsidRDefault="007D6E04" w:rsidP="00743A61">
      <w:pPr>
        <w:pStyle w:val="BodyText"/>
      </w:pPr>
      <w:r>
        <w:t xml:space="preserve">Important Note:  If an image is assigned from a </w:t>
      </w:r>
      <w:hyperlink r:id="rId1097" w:history="1">
        <w:r>
          <w:rPr>
            <w:rStyle w:val="Hyperlink"/>
          </w:rPr>
          <w:t>TImageEnView</w:t>
        </w:r>
      </w:hyperlink>
      <w:r>
        <w:t xml:space="preserve"> to another, the EXIF tags is NOT automatically assigned.  To maintain EXIF data in the second </w:t>
      </w:r>
      <w:hyperlink r:id="rId1098" w:history="1">
        <w:r>
          <w:rPr>
            <w:rStyle w:val="Hyperlink"/>
          </w:rPr>
          <w:t>TImageEnView</w:t>
        </w:r>
      </w:hyperlink>
      <w:r>
        <w:t xml:space="preserve"> or </w:t>
      </w:r>
      <w:hyperlink r:id="rId1099" w:history="1">
        <w:r>
          <w:rPr>
            <w:rStyle w:val="Hyperlink"/>
          </w:rPr>
          <w:t>TImageEnVect</w:t>
        </w:r>
      </w:hyperlink>
      <w:r>
        <w:t>, you must also assign the EXIF Data: This applies to all ImageEn ‘Display’ components including TImageEnView and TImageEnVect.</w:t>
      </w:r>
      <w:r>
        <w:br/>
      </w:r>
      <w:r>
        <w:br/>
        <w:t>Here is typical situations:</w:t>
      </w:r>
      <w:r>
        <w:br/>
        <w:t>1) You want to maintain EXIF untouched:</w:t>
      </w:r>
      <w:r>
        <w:br/>
        <w:t>nothing to do...</w:t>
      </w:r>
      <w:r>
        <w:br/>
        <w:t>2) you want change some EXIF fields, for example:</w:t>
      </w:r>
      <w:r>
        <w:br/>
        <w:t>Params.EXIF_Software:=’ImageEn’;</w:t>
      </w:r>
      <w:r>
        <w:br/>
        <w:t>Params.EXIF_HasEXIFData:=true;</w:t>
      </w:r>
      <w:r>
        <w:br/>
        <w:t>3) you wnat remove all EXIFs:</w:t>
      </w:r>
      <w:r>
        <w:br/>
        <w:t>Params.ResetInfo;</w:t>
      </w:r>
    </w:p>
    <w:p w:rsidR="003138D0" w:rsidRDefault="003138D0" w:rsidP="00F22419">
      <w:pPr>
        <w:pStyle w:val="BodyText"/>
      </w:pPr>
    </w:p>
    <w:p w:rsidR="003138D0" w:rsidRDefault="003138D0" w:rsidP="00F22419">
      <w:pPr>
        <w:pStyle w:val="BodyText"/>
      </w:pPr>
    </w:p>
    <w:p w:rsidR="003138D0" w:rsidRDefault="003138D0" w:rsidP="00F22419">
      <w:pPr>
        <w:pStyle w:val="BodyText"/>
      </w:pPr>
    </w:p>
    <w:p w:rsidR="003138D0" w:rsidRDefault="003138D0" w:rsidP="000E2AE5">
      <w:pPr>
        <w:pStyle w:val="Links"/>
        <w:rPr>
          <w:rFonts w:asciiTheme="majorHAnsi" w:hAnsiTheme="majorHAnsi"/>
          <w:color w:val="1F497D" w:themeColor="text2"/>
          <w:spacing w:val="14"/>
          <w:sz w:val="24"/>
        </w:rPr>
      </w:pPr>
      <w:r>
        <w:br/>
      </w:r>
      <w:r>
        <w:br/>
      </w:r>
      <w:hyperlink w:anchor="TIOParamVals" w:history="1">
        <w:r w:rsidRPr="00F71E77">
          <w:rPr>
            <w:rStyle w:val="Hyperlink"/>
          </w:rPr>
          <w:t>IOParamsVals</w:t>
        </w:r>
      </w:hyperlink>
    </w:p>
    <w:p w:rsidR="007D6E04" w:rsidRDefault="007D6E04" w:rsidP="003138D0">
      <w:pPr>
        <w:pStyle w:val="Caption"/>
        <w:pageBreakBefore/>
      </w:pPr>
      <w:bookmarkStart w:id="1474" w:name="_Toc323285043"/>
      <w:bookmarkStart w:id="1475" w:name="_Toc323285899"/>
      <w:bookmarkStart w:id="1476" w:name="_Toc323286671"/>
      <w:bookmarkStart w:id="1477" w:name="_Toc323287449"/>
      <w:r>
        <w:lastRenderedPageBreak/>
        <w:t>Declaration</w:t>
      </w:r>
      <w:bookmarkEnd w:id="1474"/>
      <w:bookmarkEnd w:id="1475"/>
      <w:bookmarkEnd w:id="1476"/>
      <w:bookmarkEnd w:id="1477"/>
    </w:p>
    <w:p w:rsidR="007D6E04" w:rsidRDefault="007D6E04" w:rsidP="007D6E04">
      <w:pPr>
        <w:pStyle w:val="NoSpacing"/>
      </w:pPr>
      <w:r w:rsidRPr="00602179">
        <w:rPr>
          <w:rStyle w:val="code"/>
          <w:b/>
        </w:rPr>
        <w:t>property</w:t>
      </w:r>
      <w:r>
        <w:rPr>
          <w:rStyle w:val="code"/>
        </w:rPr>
        <w:t xml:space="preserve"> </w:t>
      </w:r>
      <w:bookmarkStart w:id="1478" w:name="TIOParamValsEXIF_ImageDescription"/>
      <w:r>
        <w:rPr>
          <w:rStyle w:val="code"/>
        </w:rPr>
        <w:t>EXIF_ImageDescription</w:t>
      </w:r>
      <w:bookmarkEnd w:id="1478"/>
      <w:r>
        <w:rPr>
          <w:rStyle w:val="code"/>
        </w:rPr>
        <w:t>: AnsiString;</w:t>
      </w:r>
    </w:p>
    <w:p w:rsidR="007D6E04" w:rsidRDefault="007D6E04" w:rsidP="007D6E04">
      <w:pPr>
        <w:pStyle w:val="Caption"/>
      </w:pPr>
      <w:bookmarkStart w:id="1479" w:name="_Toc323285044"/>
      <w:bookmarkStart w:id="1480" w:name="_Toc323285900"/>
      <w:bookmarkStart w:id="1481" w:name="_Toc323286672"/>
      <w:r>
        <w:t>Description</w:t>
      </w:r>
      <w:bookmarkEnd w:id="1479"/>
      <w:bookmarkEnd w:id="1480"/>
      <w:bookmarkEnd w:id="1481"/>
    </w:p>
    <w:p w:rsidR="007D6E04" w:rsidRDefault="007D6E04" w:rsidP="007D6E04">
      <w:pPr>
        <w:pStyle w:val="BodyTextFirstIndent"/>
      </w:pPr>
      <w:r>
        <w:rPr>
          <w:rStyle w:val="code"/>
        </w:rPr>
        <w:t>EXIF_ImageDescription</w:t>
      </w:r>
      <w:r>
        <w:t xml:space="preserve"> describes the image.</w:t>
      </w:r>
    </w:p>
    <w:p w:rsidR="00E555E2" w:rsidRDefault="00E555E2" w:rsidP="007D6E04">
      <w:pPr>
        <w:pStyle w:val="Caption"/>
      </w:pPr>
    </w:p>
    <w:p w:rsidR="007D6E04" w:rsidRDefault="007D6E04" w:rsidP="007D6E04">
      <w:pPr>
        <w:pStyle w:val="Caption"/>
      </w:pPr>
      <w:r>
        <w:t>Declaration</w:t>
      </w:r>
    </w:p>
    <w:p w:rsidR="00E555E2" w:rsidRDefault="007D6E04" w:rsidP="00E555E2">
      <w:pPr>
        <w:pStyle w:val="NoSpacing"/>
      </w:pPr>
      <w:r w:rsidRPr="00602179">
        <w:rPr>
          <w:rStyle w:val="code"/>
          <w:b/>
        </w:rPr>
        <w:t>property</w:t>
      </w:r>
      <w:r>
        <w:rPr>
          <w:rStyle w:val="code"/>
        </w:rPr>
        <w:t xml:space="preserve"> </w:t>
      </w:r>
      <w:bookmarkStart w:id="1482" w:name="TIOParamValsEXIF_ImageUniqueID"/>
      <w:r>
        <w:rPr>
          <w:rStyle w:val="code"/>
        </w:rPr>
        <w:t>EXIF_ImageUniqueID</w:t>
      </w:r>
      <w:bookmarkEnd w:id="1482"/>
      <w:r>
        <w:rPr>
          <w:rStyle w:val="code"/>
        </w:rPr>
        <w:t>: AnsiString;</w:t>
      </w:r>
    </w:p>
    <w:p w:rsidR="007D6E04" w:rsidRDefault="007D6E04" w:rsidP="007D6E04">
      <w:pPr>
        <w:pStyle w:val="Caption"/>
      </w:pPr>
      <w:r>
        <w:t>Description</w:t>
      </w:r>
    </w:p>
    <w:p w:rsidR="007D6E04" w:rsidRDefault="007D6E04" w:rsidP="007D6E04">
      <w:pPr>
        <w:pStyle w:val="BodyTextFirstIndent"/>
      </w:pPr>
      <w:r>
        <w:t>This tag indicates an identifier assigned uniquely to each image. It is recorded as an ASCII string equivalent to hexadecimal notation and 128-bit fixed length.</w:t>
      </w:r>
    </w:p>
    <w:p w:rsidR="007D6E04" w:rsidRDefault="007D6E04" w:rsidP="007D6E04">
      <w:pPr>
        <w:pStyle w:val="Caption"/>
      </w:pPr>
      <w:r>
        <w:br/>
      </w:r>
      <w:r>
        <w:br/>
        <w:t>Declaration</w:t>
      </w:r>
    </w:p>
    <w:p w:rsidR="007D6E04" w:rsidRDefault="007D6E04" w:rsidP="007D6E04">
      <w:pPr>
        <w:pStyle w:val="NoSpacing"/>
      </w:pPr>
      <w:r w:rsidRPr="00602179">
        <w:rPr>
          <w:rStyle w:val="code"/>
          <w:b/>
        </w:rPr>
        <w:t>property</w:t>
      </w:r>
      <w:r>
        <w:rPr>
          <w:rStyle w:val="code"/>
        </w:rPr>
        <w:t xml:space="preserve"> </w:t>
      </w:r>
      <w:bookmarkStart w:id="1483" w:name="TIOParamValsEXIF_ISOSpeedRatings"/>
      <w:r>
        <w:rPr>
          <w:rStyle w:val="code"/>
        </w:rPr>
        <w:t>EXIF_ISOSpeedRatings</w:t>
      </w:r>
      <w:bookmarkEnd w:id="1483"/>
      <w:r>
        <w:rPr>
          <w:rStyle w:val="code"/>
        </w:rPr>
        <w:t>[index: integer]: integer;</w:t>
      </w:r>
    </w:p>
    <w:p w:rsidR="007D6E04" w:rsidRDefault="007D6E04" w:rsidP="007D6E04">
      <w:pPr>
        <w:pStyle w:val="Caption"/>
      </w:pPr>
      <w:r>
        <w:t>Descr</w:t>
      </w:r>
      <w:r w:rsidRPr="004C05FF">
        <w:t>i</w:t>
      </w:r>
      <w:r>
        <w:t>ption</w:t>
      </w:r>
    </w:p>
    <w:p w:rsidR="007D6E04" w:rsidRDefault="007D6E04" w:rsidP="007D6E04">
      <w:pPr>
        <w:pStyle w:val="BodyTextFirstIndent"/>
      </w:pPr>
      <w:r>
        <w:rPr>
          <w:rStyle w:val="code"/>
        </w:rPr>
        <w:t>EXIF_ISOSpeedRatings</w:t>
      </w:r>
      <w:r>
        <w:t xml:space="preserve"> is the CCD sensitivity equivalent to Ag-Hr film speedrate Index is in the range 0..1.  ”0” for all values means “unspecified”.</w:t>
      </w:r>
    </w:p>
    <w:p w:rsidR="007D6E04" w:rsidRPr="00697CDB" w:rsidRDefault="00E555E2" w:rsidP="000E2AE5">
      <w:pPr>
        <w:pStyle w:val="Links"/>
        <w:rPr>
          <w:rFonts w:asciiTheme="majorHAnsi" w:hAnsiTheme="majorHAnsi"/>
          <w:color w:val="1F497D" w:themeColor="text2"/>
          <w:spacing w:val="14"/>
          <w:sz w:val="24"/>
        </w:rPr>
      </w:pPr>
      <w:r>
        <w:br/>
      </w:r>
      <w:r w:rsidR="00CC04E2">
        <w:br/>
      </w:r>
      <w:r w:rsidR="00CC04E2">
        <w:br/>
      </w:r>
      <w:hyperlink w:anchor="TIOParamVals" w:history="1">
        <w:r w:rsidR="00697CDB" w:rsidRPr="00F71E77">
          <w:rPr>
            <w:rStyle w:val="Hyperlink"/>
          </w:rPr>
          <w:t>IOParamsVals</w:t>
        </w:r>
      </w:hyperlink>
      <w:r w:rsidR="007D6E04">
        <w:br w:type="page"/>
      </w:r>
    </w:p>
    <w:p w:rsidR="007D6E04" w:rsidRDefault="007D6E04" w:rsidP="007D6E04">
      <w:pPr>
        <w:pStyle w:val="Caption"/>
      </w:pPr>
      <w:r>
        <w:lastRenderedPageBreak/>
        <w:t>Declaration</w:t>
      </w:r>
    </w:p>
    <w:p w:rsidR="007D6E04" w:rsidRDefault="007D6E04" w:rsidP="007D6E04">
      <w:pPr>
        <w:pStyle w:val="NoSpacing"/>
      </w:pPr>
      <w:r w:rsidRPr="00602179">
        <w:rPr>
          <w:rStyle w:val="code"/>
          <w:b/>
        </w:rPr>
        <w:t>property</w:t>
      </w:r>
      <w:r>
        <w:rPr>
          <w:rStyle w:val="code"/>
        </w:rPr>
        <w:t xml:space="preserve"> </w:t>
      </w:r>
      <w:bookmarkStart w:id="1484" w:name="TIOParamValsEXIF_LightSource"/>
      <w:r>
        <w:rPr>
          <w:rStyle w:val="code"/>
        </w:rPr>
        <w:t>EXIF_LightSource</w:t>
      </w:r>
      <w:bookmarkEnd w:id="1484"/>
      <w:r>
        <w:rPr>
          <w:rStyle w:val="code"/>
        </w:rPr>
        <w:t>: integer;</w:t>
      </w:r>
    </w:p>
    <w:p w:rsidR="007D6E04" w:rsidRDefault="007D6E04" w:rsidP="007D6E04">
      <w:pPr>
        <w:pStyle w:val="Caption"/>
      </w:pPr>
      <w:r>
        <w:t>Description</w:t>
      </w:r>
    </w:p>
    <w:p w:rsidR="007D6E04" w:rsidRDefault="007D6E04" w:rsidP="00743A61">
      <w:pPr>
        <w:pStyle w:val="BodyText"/>
      </w:pPr>
      <w:r>
        <w:t>Light source, actually this means white balance setting:</w:t>
      </w:r>
      <w:r>
        <w:br/>
        <w:t>0 means unknown</w:t>
      </w:r>
      <w:r>
        <w:br/>
        <w:t>1 daylight</w:t>
      </w:r>
      <w:r>
        <w:br/>
        <w:t>2 fluorescent</w:t>
      </w:r>
      <w:r>
        <w:br/>
        <w:t>3 tungsten</w:t>
      </w:r>
      <w:r>
        <w:br/>
        <w:t>10 flash</w:t>
      </w:r>
      <w:r>
        <w:br/>
        <w:t>17 standard light A</w:t>
      </w:r>
      <w:r>
        <w:br/>
        <w:t>18 standard light B</w:t>
      </w:r>
      <w:r>
        <w:br/>
        <w:t>19 standard light C</w:t>
      </w:r>
      <w:r>
        <w:br/>
        <w:t>20 D55</w:t>
      </w:r>
      <w:r>
        <w:br/>
        <w:t>21 D65</w:t>
      </w:r>
      <w:r>
        <w:br/>
        <w:t>22 D75</w:t>
      </w:r>
      <w:r>
        <w:br/>
        <w:t>255 other</w:t>
      </w:r>
    </w:p>
    <w:p w:rsidR="007D6E04" w:rsidRDefault="003138D0" w:rsidP="007D6E04">
      <w:pPr>
        <w:pStyle w:val="Caption"/>
      </w:pPr>
      <w:r>
        <w:br/>
      </w:r>
      <w:r>
        <w:br/>
      </w:r>
      <w:r w:rsidR="007D6E04">
        <w:t>Declaration</w:t>
      </w:r>
    </w:p>
    <w:p w:rsidR="007D6E04" w:rsidRDefault="007D6E04" w:rsidP="007D6E04">
      <w:pPr>
        <w:pStyle w:val="NoSpacing"/>
      </w:pPr>
      <w:r w:rsidRPr="00602179">
        <w:rPr>
          <w:rStyle w:val="code"/>
          <w:b/>
        </w:rPr>
        <w:t>property</w:t>
      </w:r>
      <w:r>
        <w:rPr>
          <w:rStyle w:val="code"/>
        </w:rPr>
        <w:t xml:space="preserve"> </w:t>
      </w:r>
      <w:bookmarkStart w:id="1485" w:name="TIOParamValsEXIF_Make"/>
      <w:r>
        <w:rPr>
          <w:rStyle w:val="code"/>
        </w:rPr>
        <w:t>EXIF_Make</w:t>
      </w:r>
      <w:bookmarkEnd w:id="1485"/>
      <w:r>
        <w:rPr>
          <w:rStyle w:val="code"/>
        </w:rPr>
        <w:t>: AnsiString;</w:t>
      </w:r>
    </w:p>
    <w:p w:rsidR="007D6E04" w:rsidRDefault="007D6E04" w:rsidP="007D6E04">
      <w:pPr>
        <w:pStyle w:val="Caption"/>
      </w:pPr>
      <w:r>
        <w:t>Description</w:t>
      </w:r>
    </w:p>
    <w:p w:rsidR="00697CDB" w:rsidRDefault="007D6E04" w:rsidP="00743A61">
      <w:pPr>
        <w:pStyle w:val="BodyText"/>
      </w:pPr>
      <w:r>
        <w:rPr>
          <w:rStyle w:val="code"/>
        </w:rPr>
        <w:t>EXIF_Make</w:t>
      </w:r>
      <w:r>
        <w:t xml:space="preserve"> is the manufacturer of the recording equipment. This is the manufacturer of the DSC, scanner, video digitizer or other</w:t>
      </w:r>
      <w:r>
        <w:br/>
        <w:t>equipment that generated the image.</w:t>
      </w:r>
    </w:p>
    <w:p w:rsidR="003138D0" w:rsidRDefault="003138D0" w:rsidP="000E2AE5">
      <w:pPr>
        <w:pStyle w:val="Links"/>
        <w:rPr>
          <w:rFonts w:asciiTheme="majorHAnsi" w:hAnsiTheme="majorHAnsi"/>
          <w:color w:val="1F497D" w:themeColor="text2"/>
          <w:spacing w:val="14"/>
          <w:sz w:val="24"/>
        </w:rPr>
      </w:pPr>
      <w:r>
        <w:br/>
      </w:r>
      <w:r>
        <w:br/>
      </w:r>
      <w:hyperlink w:anchor="TIOParamVals" w:history="1">
        <w:r w:rsidRPr="00F71E77">
          <w:rPr>
            <w:rStyle w:val="Hyperlink"/>
          </w:rPr>
          <w:t>IOParamsVals</w:t>
        </w:r>
      </w:hyperlink>
    </w:p>
    <w:p w:rsidR="007D6E04" w:rsidRDefault="007D6E04" w:rsidP="00697CDB">
      <w:pPr>
        <w:pStyle w:val="Caption"/>
        <w:pageBreakBefore/>
      </w:pPr>
      <w:r>
        <w:lastRenderedPageBreak/>
        <w:t>Declaration</w:t>
      </w:r>
    </w:p>
    <w:p w:rsidR="007D6E04" w:rsidRDefault="007D6E04" w:rsidP="007D6E04">
      <w:pPr>
        <w:pStyle w:val="NoSpacing"/>
      </w:pPr>
      <w:r w:rsidRPr="00602179">
        <w:rPr>
          <w:rStyle w:val="code"/>
          <w:b/>
        </w:rPr>
        <w:t>property</w:t>
      </w:r>
      <w:r>
        <w:rPr>
          <w:rStyle w:val="code"/>
        </w:rPr>
        <w:t xml:space="preserve"> </w:t>
      </w:r>
      <w:bookmarkStart w:id="1486" w:name="TIOParamValsEXIF_MakerNote"/>
      <w:r>
        <w:rPr>
          <w:rStyle w:val="code"/>
        </w:rPr>
        <w:t>EXIF_MakerNote</w:t>
      </w:r>
      <w:bookmarkEnd w:id="1486"/>
      <w:r>
        <w:rPr>
          <w:rStyle w:val="code"/>
        </w:rPr>
        <w:t xml:space="preserve">: </w:t>
      </w:r>
      <w:hyperlink r:id="rId1100" w:history="1">
        <w:r>
          <w:rPr>
            <w:rStyle w:val="Hyperlink"/>
          </w:rPr>
          <w:t>TIETagsHandler</w:t>
        </w:r>
      </w:hyperlink>
      <w:r>
        <w:rPr>
          <w:rStyle w:val="code"/>
        </w:rPr>
        <w:t>;</w:t>
      </w:r>
    </w:p>
    <w:p w:rsidR="007D6E04" w:rsidRDefault="007D6E04" w:rsidP="007D6E04">
      <w:pPr>
        <w:pStyle w:val="Caption"/>
      </w:pPr>
      <w:r>
        <w:t>Description</w:t>
      </w:r>
    </w:p>
    <w:p w:rsidR="007D6E04" w:rsidRDefault="007D6E04" w:rsidP="00743A61">
      <w:pPr>
        <w:pStyle w:val="BodyText"/>
      </w:pPr>
      <w:r>
        <w:t>EXIF_MakerNote contains maker specific information. Unfortunately there is a standard for this tag, then we a general handler which read the IFD (when present) of the maker note.</w:t>
      </w:r>
      <w:r>
        <w:br/>
        <w:t>We suggest looking at inputoutput/EXIF demo for more details.</w:t>
      </w:r>
    </w:p>
    <w:p w:rsidR="007D6E04" w:rsidRDefault="007D6E04" w:rsidP="007D6E04">
      <w:pPr>
        <w:pStyle w:val="Caption"/>
      </w:pPr>
      <w:r>
        <w:br/>
      </w:r>
      <w:r>
        <w:br/>
        <w:t>Declaration</w:t>
      </w:r>
    </w:p>
    <w:p w:rsidR="007D6E04" w:rsidRDefault="007D6E04" w:rsidP="007D6E04">
      <w:pPr>
        <w:pStyle w:val="NoSpacing"/>
      </w:pPr>
      <w:r w:rsidRPr="00602179">
        <w:rPr>
          <w:rStyle w:val="code"/>
          <w:b/>
        </w:rPr>
        <w:t>property</w:t>
      </w:r>
      <w:r>
        <w:rPr>
          <w:rStyle w:val="code"/>
        </w:rPr>
        <w:t xml:space="preserve"> </w:t>
      </w:r>
      <w:bookmarkStart w:id="1487" w:name="TIOParamValsEXIF_MaxApertureValue"/>
      <w:r>
        <w:rPr>
          <w:rStyle w:val="code"/>
        </w:rPr>
        <w:t>EXIF_MaxApertureValue</w:t>
      </w:r>
      <w:bookmarkEnd w:id="1487"/>
      <w:r>
        <w:rPr>
          <w:rStyle w:val="code"/>
        </w:rPr>
        <w:t>: double;</w:t>
      </w:r>
    </w:p>
    <w:p w:rsidR="007D6E04" w:rsidRDefault="007D6E04" w:rsidP="007D6E04">
      <w:pPr>
        <w:pStyle w:val="Caption"/>
      </w:pPr>
      <w:r>
        <w:t>Description</w:t>
      </w:r>
    </w:p>
    <w:p w:rsidR="007D6E04" w:rsidRDefault="007D6E04" w:rsidP="007D6E04">
      <w:pPr>
        <w:pStyle w:val="BodyTextFirstIndent"/>
      </w:pPr>
      <w:r>
        <w:rPr>
          <w:rStyle w:val="code"/>
        </w:rPr>
        <w:t>EXIF_MaxApertureValue</w:t>
      </w:r>
      <w:r>
        <w:t xml:space="preserve"> is the maximum aperture value of the lens. Convert to F-number by calculating power of root 2 (same process as ApertureValue).</w:t>
      </w:r>
    </w:p>
    <w:p w:rsidR="007D6E04" w:rsidRPr="003138D0" w:rsidRDefault="007D6E04" w:rsidP="000E2AE5">
      <w:pPr>
        <w:pStyle w:val="Links"/>
        <w:rPr>
          <w:rFonts w:asciiTheme="majorHAnsi" w:hAnsiTheme="majorHAnsi"/>
          <w:color w:val="1F497D" w:themeColor="text2"/>
          <w:spacing w:val="14"/>
          <w:sz w:val="24"/>
        </w:rPr>
      </w:pPr>
      <w:r>
        <w:br/>
      </w:r>
      <w:r>
        <w:br/>
      </w:r>
      <w:r w:rsidR="003138D0">
        <w:br/>
      </w:r>
      <w:r w:rsidR="003138D0">
        <w:br/>
      </w:r>
      <w:r w:rsidR="003138D0">
        <w:br/>
      </w:r>
      <w:r w:rsidR="003138D0">
        <w:br/>
      </w:r>
      <w:r w:rsidR="003138D0">
        <w:br/>
      </w:r>
      <w:r w:rsidR="003138D0">
        <w:br/>
      </w:r>
      <w:r w:rsidR="003138D0">
        <w:br/>
      </w:r>
      <w:r w:rsidR="003138D0">
        <w:br/>
      </w:r>
      <w:r w:rsidR="003138D0">
        <w:br/>
      </w:r>
      <w:hyperlink w:anchor="TIOParamVals" w:history="1">
        <w:r w:rsidR="003138D0" w:rsidRPr="00F71E77">
          <w:rPr>
            <w:rStyle w:val="Hyperlink"/>
          </w:rPr>
          <w:t>IOParamsVals</w:t>
        </w:r>
      </w:hyperlink>
    </w:p>
    <w:p w:rsidR="007D6E04" w:rsidRDefault="007D6E04" w:rsidP="003138D0">
      <w:pPr>
        <w:pStyle w:val="Caption"/>
        <w:pageBreakBefore/>
      </w:pPr>
      <w:r>
        <w:lastRenderedPageBreak/>
        <w:t>Declaration</w:t>
      </w:r>
    </w:p>
    <w:p w:rsidR="007D6E04" w:rsidRDefault="007D6E04" w:rsidP="007D6E04">
      <w:pPr>
        <w:pStyle w:val="NoSpacing"/>
      </w:pPr>
      <w:r w:rsidRPr="00602179">
        <w:rPr>
          <w:rStyle w:val="code"/>
          <w:b/>
        </w:rPr>
        <w:t>property</w:t>
      </w:r>
      <w:r>
        <w:rPr>
          <w:rStyle w:val="code"/>
        </w:rPr>
        <w:t xml:space="preserve"> </w:t>
      </w:r>
      <w:bookmarkStart w:id="1488" w:name="TIOParamValsEXIF_MeteringMode"/>
      <w:r>
        <w:rPr>
          <w:rStyle w:val="code"/>
        </w:rPr>
        <w:t>EXIF_MeteringMode</w:t>
      </w:r>
      <w:bookmarkEnd w:id="1488"/>
      <w:r>
        <w:rPr>
          <w:rStyle w:val="code"/>
        </w:rPr>
        <w:t>: integer;</w:t>
      </w:r>
    </w:p>
    <w:p w:rsidR="007D6E04" w:rsidRDefault="007D6E04" w:rsidP="007D6E04">
      <w:pPr>
        <w:pStyle w:val="Caption"/>
      </w:pPr>
      <w:r>
        <w:t>Description</w:t>
      </w:r>
    </w:p>
    <w:p w:rsidR="007D6E04" w:rsidRDefault="007D6E04" w:rsidP="00743A61">
      <w:pPr>
        <w:pStyle w:val="BodyText"/>
      </w:pPr>
      <w:r>
        <w:t>Exposure metering method:</w:t>
      </w:r>
      <w:r>
        <w:br/>
        <w:t>0 means unknown</w:t>
      </w:r>
      <w:r>
        <w:br/>
        <w:t>1 average</w:t>
      </w:r>
      <w:r>
        <w:br/>
        <w:t>2 center weighted average</w:t>
      </w:r>
      <w:r>
        <w:br/>
        <w:t>3 spot</w:t>
      </w:r>
      <w:r>
        <w:br/>
        <w:t>4 multi-spot</w:t>
      </w:r>
      <w:r>
        <w:br/>
        <w:t>5 multi-segment</w:t>
      </w:r>
      <w:r>
        <w:br/>
        <w:t>6 partial</w:t>
      </w:r>
      <w:r>
        <w:br/>
        <w:t>255 other</w:t>
      </w:r>
    </w:p>
    <w:p w:rsidR="007D6E04" w:rsidRDefault="007D6E04" w:rsidP="007D6E04">
      <w:pPr>
        <w:pStyle w:val="Caption"/>
      </w:pPr>
    </w:p>
    <w:p w:rsidR="007D6E04" w:rsidRDefault="007D6E04" w:rsidP="007D6E04">
      <w:pPr>
        <w:pStyle w:val="Caption"/>
      </w:pPr>
    </w:p>
    <w:p w:rsidR="007D6E04" w:rsidRDefault="007D6E04" w:rsidP="007D6E04">
      <w:pPr>
        <w:pStyle w:val="Caption"/>
      </w:pPr>
      <w:r>
        <w:t>Declaration</w:t>
      </w:r>
    </w:p>
    <w:p w:rsidR="007D6E04" w:rsidRDefault="007D6E04" w:rsidP="007D6E04">
      <w:pPr>
        <w:pStyle w:val="NoSpacing"/>
      </w:pPr>
      <w:r w:rsidRPr="00602179">
        <w:rPr>
          <w:rStyle w:val="code"/>
          <w:b/>
        </w:rPr>
        <w:t>property</w:t>
      </w:r>
      <w:r>
        <w:rPr>
          <w:rStyle w:val="code"/>
        </w:rPr>
        <w:t xml:space="preserve"> </w:t>
      </w:r>
      <w:bookmarkStart w:id="1489" w:name="TIOParamValsEXIF_Model"/>
      <w:r>
        <w:rPr>
          <w:rStyle w:val="code"/>
        </w:rPr>
        <w:t>EXIF_Model</w:t>
      </w:r>
      <w:bookmarkEnd w:id="1489"/>
      <w:r>
        <w:rPr>
          <w:rStyle w:val="code"/>
        </w:rPr>
        <w:t>: AnsiString;</w:t>
      </w:r>
    </w:p>
    <w:p w:rsidR="007D6E04" w:rsidRDefault="007D6E04" w:rsidP="007D6E04">
      <w:pPr>
        <w:pStyle w:val="Caption"/>
      </w:pPr>
      <w:r>
        <w:t>Description</w:t>
      </w:r>
    </w:p>
    <w:p w:rsidR="007D6E04" w:rsidRDefault="007D6E04" w:rsidP="007D6E04">
      <w:pPr>
        <w:pStyle w:val="BodyTextFirstIndent"/>
      </w:pPr>
      <w:r>
        <w:t>Shows model number of digicam</w:t>
      </w:r>
    </w:p>
    <w:p w:rsidR="007D6E04" w:rsidRDefault="007D6E04" w:rsidP="007D6E04">
      <w:pPr>
        <w:pStyle w:val="Heading3"/>
      </w:pPr>
      <w:r>
        <w:br/>
      </w:r>
      <w:r>
        <w:br/>
      </w:r>
    </w:p>
    <w:p w:rsidR="003138D0" w:rsidRDefault="003138D0" w:rsidP="000E2AE5">
      <w:pPr>
        <w:pStyle w:val="Links"/>
        <w:rPr>
          <w:rFonts w:asciiTheme="majorHAnsi" w:hAnsiTheme="majorHAnsi"/>
          <w:color w:val="1F497D" w:themeColor="text2"/>
          <w:spacing w:val="14"/>
          <w:sz w:val="24"/>
        </w:rPr>
      </w:pPr>
      <w:r>
        <w:br/>
      </w:r>
      <w:r>
        <w:br/>
      </w:r>
      <w:r>
        <w:br/>
      </w:r>
      <w:r>
        <w:br/>
      </w:r>
      <w:hyperlink w:anchor="TIOParamVals" w:history="1">
        <w:r w:rsidRPr="00F71E77">
          <w:rPr>
            <w:rStyle w:val="Hyperlink"/>
          </w:rPr>
          <w:t>IOParamsVals</w:t>
        </w:r>
      </w:hyperlink>
    </w:p>
    <w:p w:rsidR="007D6E04" w:rsidRDefault="007D6E04" w:rsidP="003138D0">
      <w:pPr>
        <w:pStyle w:val="Caption"/>
        <w:pageBreakBefore/>
      </w:pPr>
      <w:r>
        <w:lastRenderedPageBreak/>
        <w:t>Declaration</w:t>
      </w:r>
    </w:p>
    <w:p w:rsidR="007D6E04" w:rsidRDefault="007D6E04" w:rsidP="007D6E04">
      <w:pPr>
        <w:pStyle w:val="NoSpacing"/>
      </w:pPr>
      <w:r w:rsidRPr="00602179">
        <w:rPr>
          <w:rStyle w:val="code"/>
          <w:b/>
        </w:rPr>
        <w:t>property</w:t>
      </w:r>
      <w:r>
        <w:rPr>
          <w:rStyle w:val="code"/>
        </w:rPr>
        <w:t xml:space="preserve"> </w:t>
      </w:r>
      <w:bookmarkStart w:id="1490" w:name="TIOParamValsEXIF_Orientation"/>
      <w:r>
        <w:rPr>
          <w:rStyle w:val="code"/>
        </w:rPr>
        <w:t>EXIF_Orientation</w:t>
      </w:r>
      <w:bookmarkEnd w:id="1490"/>
      <w:r>
        <w:rPr>
          <w:rStyle w:val="code"/>
        </w:rPr>
        <w:t>: integer;</w:t>
      </w:r>
    </w:p>
    <w:p w:rsidR="007D6E04" w:rsidRDefault="007D6E04" w:rsidP="007D6E04">
      <w:pPr>
        <w:pStyle w:val="Caption"/>
      </w:pPr>
      <w:r>
        <w:t>Description</w:t>
      </w:r>
    </w:p>
    <w:p w:rsidR="007D6E04" w:rsidRDefault="007D6E04" w:rsidP="007D6E04">
      <w:pPr>
        <w:pStyle w:val="BodyTextFirstIndent"/>
      </w:pPr>
      <w:r>
        <w:t>The orientation of the camera relative to the scene, when the image was captured</w:t>
      </w:r>
      <w:r>
        <w:br/>
      </w:r>
    </w:p>
    <w:tbl>
      <w:tblPr>
        <w:tblStyle w:val="TableGrid"/>
        <w:tblW w:w="0" w:type="auto"/>
        <w:tblInd w:w="43" w:type="dxa"/>
        <w:tblLook w:val="04A0" w:firstRow="1" w:lastRow="0" w:firstColumn="1" w:lastColumn="0" w:noHBand="0" w:noVBand="1"/>
      </w:tblPr>
      <w:tblGrid>
        <w:gridCol w:w="1095"/>
        <w:gridCol w:w="2070"/>
      </w:tblGrid>
      <w:tr w:rsidR="00454366" w:rsidRPr="00454366" w:rsidTr="00454366">
        <w:trPr>
          <w:cnfStyle w:val="100000000000" w:firstRow="1" w:lastRow="0" w:firstColumn="0" w:lastColumn="0" w:oddVBand="0" w:evenVBand="0" w:oddHBand="0" w:evenHBand="0" w:firstRowFirstColumn="0" w:firstRowLastColumn="0" w:lastRowFirstColumn="0" w:lastRowLastColumn="0"/>
        </w:trPr>
        <w:tc>
          <w:tcPr>
            <w:tcW w:w="1095" w:type="dxa"/>
            <w:shd w:val="clear" w:color="auto" w:fill="4F81BD" w:themeFill="accent1"/>
            <w:hideMark/>
          </w:tcPr>
          <w:p w:rsidR="007D6E04" w:rsidRPr="00454366" w:rsidRDefault="007D6E04" w:rsidP="00454366">
            <w:pPr>
              <w:rPr>
                <w:b/>
                <w:color w:val="FFFFFF" w:themeColor="background1"/>
                <w:sz w:val="24"/>
                <w:szCs w:val="24"/>
              </w:rPr>
            </w:pPr>
            <w:r w:rsidRPr="00454366">
              <w:rPr>
                <w:b/>
                <w:bCs w:val="0"/>
                <w:color w:val="FFFFFF" w:themeColor="background1"/>
              </w:rPr>
              <w:t>Value</w:t>
            </w:r>
          </w:p>
        </w:tc>
        <w:tc>
          <w:tcPr>
            <w:tcW w:w="2070" w:type="dxa"/>
            <w:shd w:val="clear" w:color="auto" w:fill="4F81BD" w:themeFill="accent1"/>
            <w:hideMark/>
          </w:tcPr>
          <w:p w:rsidR="007D6E04" w:rsidRPr="00454366" w:rsidRDefault="007D6E04" w:rsidP="004C720B">
            <w:pPr>
              <w:rPr>
                <w:b/>
                <w:color w:val="FFFFFF" w:themeColor="background1"/>
                <w:sz w:val="24"/>
                <w:szCs w:val="24"/>
              </w:rPr>
            </w:pPr>
            <w:r w:rsidRPr="00454366">
              <w:rPr>
                <w:b/>
                <w:bCs w:val="0"/>
                <w:color w:val="FFFFFF" w:themeColor="background1"/>
              </w:rPr>
              <w:t>Description</w:t>
            </w:r>
          </w:p>
        </w:tc>
      </w:tr>
      <w:tr w:rsidR="007D6E04" w:rsidTr="00454366">
        <w:tc>
          <w:tcPr>
            <w:tcW w:w="1095" w:type="dxa"/>
            <w:hideMark/>
          </w:tcPr>
          <w:p w:rsidR="007D6E04" w:rsidRDefault="007D6E04" w:rsidP="00C67F96">
            <w:pPr>
              <w:rPr>
                <w:sz w:val="24"/>
                <w:szCs w:val="24"/>
              </w:rPr>
            </w:pPr>
            <w:r>
              <w:rPr>
                <w:rStyle w:val="code"/>
              </w:rPr>
              <w:t>1</w:t>
            </w:r>
          </w:p>
        </w:tc>
        <w:tc>
          <w:tcPr>
            <w:tcW w:w="2070" w:type="dxa"/>
            <w:hideMark/>
          </w:tcPr>
          <w:p w:rsidR="007D6E04" w:rsidRDefault="007D6E04" w:rsidP="00C67F96">
            <w:pPr>
              <w:rPr>
                <w:sz w:val="24"/>
                <w:szCs w:val="24"/>
              </w:rPr>
            </w:pPr>
            <w:r>
              <w:t>top left side</w:t>
            </w:r>
          </w:p>
        </w:tc>
      </w:tr>
      <w:tr w:rsidR="007D6E04" w:rsidTr="00454366">
        <w:tc>
          <w:tcPr>
            <w:tcW w:w="1095" w:type="dxa"/>
            <w:hideMark/>
          </w:tcPr>
          <w:p w:rsidR="007D6E04" w:rsidRDefault="007D6E04" w:rsidP="00C67F96">
            <w:pPr>
              <w:rPr>
                <w:sz w:val="24"/>
                <w:szCs w:val="24"/>
              </w:rPr>
            </w:pPr>
            <w:r>
              <w:rPr>
                <w:rStyle w:val="code"/>
              </w:rPr>
              <w:t>2</w:t>
            </w:r>
          </w:p>
        </w:tc>
        <w:tc>
          <w:tcPr>
            <w:tcW w:w="2070" w:type="dxa"/>
            <w:hideMark/>
          </w:tcPr>
          <w:p w:rsidR="007D6E04" w:rsidRDefault="007D6E04" w:rsidP="00C67F96">
            <w:pPr>
              <w:rPr>
                <w:sz w:val="24"/>
                <w:szCs w:val="24"/>
              </w:rPr>
            </w:pPr>
            <w:r>
              <w:t>top right side</w:t>
            </w:r>
          </w:p>
        </w:tc>
      </w:tr>
      <w:tr w:rsidR="007D6E04" w:rsidTr="00454366">
        <w:tc>
          <w:tcPr>
            <w:tcW w:w="1095" w:type="dxa"/>
            <w:hideMark/>
          </w:tcPr>
          <w:p w:rsidR="007D6E04" w:rsidRDefault="007D6E04" w:rsidP="00C67F96">
            <w:pPr>
              <w:rPr>
                <w:sz w:val="24"/>
                <w:szCs w:val="24"/>
              </w:rPr>
            </w:pPr>
            <w:r>
              <w:rPr>
                <w:rStyle w:val="code"/>
              </w:rPr>
              <w:t>3</w:t>
            </w:r>
          </w:p>
        </w:tc>
        <w:tc>
          <w:tcPr>
            <w:tcW w:w="2070" w:type="dxa"/>
            <w:hideMark/>
          </w:tcPr>
          <w:p w:rsidR="007D6E04" w:rsidRDefault="007D6E04" w:rsidP="00C67F96">
            <w:pPr>
              <w:rPr>
                <w:sz w:val="24"/>
                <w:szCs w:val="24"/>
              </w:rPr>
            </w:pPr>
            <w:r>
              <w:t>bottom right side</w:t>
            </w:r>
          </w:p>
        </w:tc>
      </w:tr>
      <w:tr w:rsidR="007D6E04" w:rsidTr="00454366">
        <w:tc>
          <w:tcPr>
            <w:tcW w:w="1095" w:type="dxa"/>
            <w:hideMark/>
          </w:tcPr>
          <w:p w:rsidR="007D6E04" w:rsidRDefault="007D6E04" w:rsidP="00C67F96">
            <w:pPr>
              <w:rPr>
                <w:sz w:val="24"/>
                <w:szCs w:val="24"/>
              </w:rPr>
            </w:pPr>
            <w:r>
              <w:rPr>
                <w:rStyle w:val="code"/>
              </w:rPr>
              <w:t>4</w:t>
            </w:r>
          </w:p>
        </w:tc>
        <w:tc>
          <w:tcPr>
            <w:tcW w:w="2070" w:type="dxa"/>
            <w:hideMark/>
          </w:tcPr>
          <w:p w:rsidR="007D6E04" w:rsidRDefault="007D6E04" w:rsidP="00C67F96">
            <w:pPr>
              <w:rPr>
                <w:sz w:val="24"/>
                <w:szCs w:val="24"/>
              </w:rPr>
            </w:pPr>
            <w:r>
              <w:t>bottom left side</w:t>
            </w:r>
          </w:p>
        </w:tc>
      </w:tr>
      <w:tr w:rsidR="007D6E04" w:rsidTr="00454366">
        <w:tc>
          <w:tcPr>
            <w:tcW w:w="1095" w:type="dxa"/>
            <w:hideMark/>
          </w:tcPr>
          <w:p w:rsidR="007D6E04" w:rsidRDefault="007D6E04" w:rsidP="00C67F96">
            <w:pPr>
              <w:rPr>
                <w:sz w:val="24"/>
                <w:szCs w:val="24"/>
              </w:rPr>
            </w:pPr>
            <w:r>
              <w:rPr>
                <w:rStyle w:val="code"/>
              </w:rPr>
              <w:t>5</w:t>
            </w:r>
          </w:p>
        </w:tc>
        <w:tc>
          <w:tcPr>
            <w:tcW w:w="2070" w:type="dxa"/>
            <w:hideMark/>
          </w:tcPr>
          <w:p w:rsidR="007D6E04" w:rsidRDefault="007D6E04" w:rsidP="00C67F96">
            <w:pPr>
              <w:rPr>
                <w:sz w:val="24"/>
                <w:szCs w:val="24"/>
              </w:rPr>
            </w:pPr>
            <w:r>
              <w:t>left side top</w:t>
            </w:r>
          </w:p>
        </w:tc>
      </w:tr>
      <w:tr w:rsidR="007D6E04" w:rsidTr="00454366">
        <w:tc>
          <w:tcPr>
            <w:tcW w:w="1095" w:type="dxa"/>
            <w:hideMark/>
          </w:tcPr>
          <w:p w:rsidR="007D6E04" w:rsidRDefault="007D6E04" w:rsidP="00C67F96">
            <w:pPr>
              <w:rPr>
                <w:sz w:val="24"/>
                <w:szCs w:val="24"/>
              </w:rPr>
            </w:pPr>
            <w:r>
              <w:rPr>
                <w:rStyle w:val="code"/>
              </w:rPr>
              <w:t>6</w:t>
            </w:r>
          </w:p>
        </w:tc>
        <w:tc>
          <w:tcPr>
            <w:tcW w:w="2070" w:type="dxa"/>
            <w:hideMark/>
          </w:tcPr>
          <w:p w:rsidR="007D6E04" w:rsidRDefault="007D6E04" w:rsidP="00C67F96">
            <w:pPr>
              <w:rPr>
                <w:sz w:val="24"/>
                <w:szCs w:val="24"/>
              </w:rPr>
            </w:pPr>
            <w:r>
              <w:t>right side top</w:t>
            </w:r>
          </w:p>
        </w:tc>
      </w:tr>
      <w:tr w:rsidR="007D6E04" w:rsidTr="00454366">
        <w:tc>
          <w:tcPr>
            <w:tcW w:w="1095" w:type="dxa"/>
            <w:hideMark/>
          </w:tcPr>
          <w:p w:rsidR="007D6E04" w:rsidRDefault="007D6E04" w:rsidP="00C67F96">
            <w:pPr>
              <w:rPr>
                <w:sz w:val="24"/>
                <w:szCs w:val="24"/>
              </w:rPr>
            </w:pPr>
            <w:r>
              <w:rPr>
                <w:rStyle w:val="code"/>
              </w:rPr>
              <w:t>7</w:t>
            </w:r>
          </w:p>
        </w:tc>
        <w:tc>
          <w:tcPr>
            <w:tcW w:w="2070" w:type="dxa"/>
            <w:hideMark/>
          </w:tcPr>
          <w:p w:rsidR="007D6E04" w:rsidRDefault="007D6E04" w:rsidP="00C67F96">
            <w:pPr>
              <w:rPr>
                <w:sz w:val="24"/>
                <w:szCs w:val="24"/>
              </w:rPr>
            </w:pPr>
            <w:r>
              <w:t>right side bottom</w:t>
            </w:r>
          </w:p>
        </w:tc>
      </w:tr>
      <w:tr w:rsidR="007D6E04" w:rsidTr="00454366">
        <w:tc>
          <w:tcPr>
            <w:tcW w:w="1095" w:type="dxa"/>
            <w:hideMark/>
          </w:tcPr>
          <w:p w:rsidR="007D6E04" w:rsidRDefault="007D6E04" w:rsidP="00C67F96">
            <w:pPr>
              <w:rPr>
                <w:sz w:val="24"/>
                <w:szCs w:val="24"/>
              </w:rPr>
            </w:pPr>
            <w:r>
              <w:rPr>
                <w:rStyle w:val="code"/>
              </w:rPr>
              <w:t>8</w:t>
            </w:r>
          </w:p>
        </w:tc>
        <w:tc>
          <w:tcPr>
            <w:tcW w:w="2070" w:type="dxa"/>
            <w:hideMark/>
          </w:tcPr>
          <w:p w:rsidR="007D6E04" w:rsidRDefault="007D6E04" w:rsidP="00C67F96">
            <w:pPr>
              <w:rPr>
                <w:sz w:val="24"/>
                <w:szCs w:val="24"/>
              </w:rPr>
            </w:pPr>
            <w:r>
              <w:t>left side bottom</w:t>
            </w:r>
          </w:p>
        </w:tc>
      </w:tr>
    </w:tbl>
    <w:p w:rsidR="003138D0" w:rsidRDefault="003138D0" w:rsidP="007D6E04">
      <w:pPr>
        <w:keepNext w:val="0"/>
        <w:keepLines w:val="0"/>
        <w:spacing w:before="0" w:after="200" w:line="276" w:lineRule="auto"/>
        <w:outlineLvl w:val="9"/>
      </w:pPr>
    </w:p>
    <w:p w:rsidR="003138D0" w:rsidRDefault="003138D0" w:rsidP="000E2AE5">
      <w:pPr>
        <w:pStyle w:val="Links"/>
        <w:rPr>
          <w:rFonts w:asciiTheme="majorHAnsi" w:hAnsiTheme="majorHAnsi"/>
          <w:color w:val="1F497D" w:themeColor="text2"/>
          <w:spacing w:val="14"/>
          <w:sz w:val="24"/>
        </w:rPr>
      </w:pPr>
      <w:r>
        <w:br/>
      </w:r>
      <w:r>
        <w:br/>
      </w:r>
      <w:r>
        <w:br/>
      </w:r>
      <w:r>
        <w:br/>
      </w:r>
      <w:r>
        <w:br/>
      </w:r>
      <w:r>
        <w:br/>
      </w:r>
      <w:hyperlink w:anchor="TIOParamVals" w:history="1">
        <w:r w:rsidRPr="00F71E77">
          <w:rPr>
            <w:rStyle w:val="Hyperlink"/>
          </w:rPr>
          <w:t>IOParamsVals</w:t>
        </w:r>
      </w:hyperlink>
    </w:p>
    <w:p w:rsidR="007D6E04" w:rsidRDefault="007D6E04" w:rsidP="003138D0">
      <w:pPr>
        <w:pStyle w:val="Caption"/>
        <w:pageBreakBefore/>
      </w:pPr>
      <w:r>
        <w:lastRenderedPageBreak/>
        <w:t>Declaration</w:t>
      </w:r>
    </w:p>
    <w:p w:rsidR="007D6E04" w:rsidRDefault="007D6E04" w:rsidP="007D6E04">
      <w:pPr>
        <w:pStyle w:val="NoSpacing"/>
      </w:pPr>
      <w:r w:rsidRPr="00602179">
        <w:rPr>
          <w:rStyle w:val="code"/>
          <w:b/>
        </w:rPr>
        <w:t>property</w:t>
      </w:r>
      <w:r>
        <w:rPr>
          <w:rStyle w:val="code"/>
        </w:rPr>
        <w:t xml:space="preserve"> </w:t>
      </w:r>
      <w:bookmarkStart w:id="1491" w:name="TIOParamValsEXIF_PrimaryChromaticities"/>
      <w:r>
        <w:rPr>
          <w:rStyle w:val="code"/>
        </w:rPr>
        <w:t>EXIF_PrimaryChromaticities</w:t>
      </w:r>
      <w:bookmarkEnd w:id="1491"/>
      <w:r>
        <w:rPr>
          <w:rStyle w:val="code"/>
        </w:rPr>
        <w:t>[index: integer]: double;</w:t>
      </w:r>
    </w:p>
    <w:p w:rsidR="007D6E04" w:rsidRDefault="007D6E04" w:rsidP="007D6E04">
      <w:pPr>
        <w:pStyle w:val="Caption"/>
      </w:pPr>
      <w:r>
        <w:t>Description</w:t>
      </w:r>
    </w:p>
    <w:p w:rsidR="007D6E04" w:rsidRDefault="007D6E04" w:rsidP="00743A61">
      <w:pPr>
        <w:pStyle w:val="BodyText"/>
      </w:pPr>
      <w:r>
        <w:rPr>
          <w:rStyle w:val="code"/>
        </w:rPr>
        <w:t>EXIF_PrimaryChromaticities</w:t>
      </w:r>
      <w:r>
        <w:t xml:space="preserve"> defines chromaticity of the primaries of the image. If the image uses CCIR Recommendation 709 primaries, the values are ‘640/1000,330/1000,300/1000,600/1000,150/1000,0/1000’.</w:t>
      </w:r>
      <w:r>
        <w:br/>
      </w:r>
      <w:r>
        <w:rPr>
          <w:rStyle w:val="code"/>
        </w:rPr>
        <w:t>index</w:t>
      </w:r>
      <w:r>
        <w:t xml:space="preserve"> is in the range 0..5.</w:t>
      </w:r>
      <w:r>
        <w:br/>
        <w:t>”-1” for all values means “unspecified”.</w:t>
      </w:r>
    </w:p>
    <w:p w:rsidR="007D6E04" w:rsidRDefault="007D6E04" w:rsidP="007D6E04">
      <w:pPr>
        <w:keepNext w:val="0"/>
        <w:keepLines w:val="0"/>
        <w:spacing w:before="0" w:after="200" w:line="276" w:lineRule="auto"/>
        <w:outlineLvl w:val="9"/>
      </w:pPr>
    </w:p>
    <w:p w:rsidR="007D6E04" w:rsidRDefault="007D6E04" w:rsidP="007D6E04">
      <w:pPr>
        <w:pStyle w:val="Caption"/>
      </w:pPr>
      <w:r>
        <w:t>Declaration</w:t>
      </w:r>
    </w:p>
    <w:p w:rsidR="007D6E04" w:rsidRDefault="007D6E04" w:rsidP="007D6E04">
      <w:pPr>
        <w:pStyle w:val="NoSpacing"/>
      </w:pPr>
      <w:r w:rsidRPr="00602179">
        <w:rPr>
          <w:rStyle w:val="code"/>
          <w:b/>
        </w:rPr>
        <w:t>property</w:t>
      </w:r>
      <w:r>
        <w:rPr>
          <w:rStyle w:val="code"/>
        </w:rPr>
        <w:t xml:space="preserve"> </w:t>
      </w:r>
      <w:bookmarkStart w:id="1492" w:name="TIOParamValsEXIF_ReferenceBlackWhite"/>
      <w:r>
        <w:rPr>
          <w:rStyle w:val="code"/>
        </w:rPr>
        <w:t>EXIF_ReferenceBlackWhite</w:t>
      </w:r>
      <w:bookmarkEnd w:id="1492"/>
      <w:r>
        <w:rPr>
          <w:rStyle w:val="code"/>
        </w:rPr>
        <w:t>[index: integer]: double;</w:t>
      </w:r>
    </w:p>
    <w:p w:rsidR="007D6E04" w:rsidRDefault="007D6E04" w:rsidP="007D6E04">
      <w:pPr>
        <w:pStyle w:val="Caption"/>
      </w:pPr>
      <w:r>
        <w:t>Description</w:t>
      </w:r>
    </w:p>
    <w:p w:rsidR="007D6E04" w:rsidRDefault="007D6E04" w:rsidP="00743A61">
      <w:pPr>
        <w:pStyle w:val="BodyText"/>
      </w:pPr>
      <w:r>
        <w:t>Shows reference value of black point/white point. In case of YCbCr format, first 2 show black/white of Y, next 2 are Cb, last 2 are Cr. In case of RGB format, first 2 show black/white of R, next 2 are G, last 2 are B.</w:t>
      </w:r>
      <w:r>
        <w:br/>
        <w:t>”-1” for all values means “unspecified”.</w:t>
      </w:r>
      <w:r>
        <w:br/>
      </w:r>
      <w:r>
        <w:rPr>
          <w:rStyle w:val="code"/>
        </w:rPr>
        <w:t>index</w:t>
      </w:r>
      <w:r>
        <w:t xml:space="preserve"> is in the range 0..5.</w:t>
      </w:r>
    </w:p>
    <w:p w:rsidR="003138D0" w:rsidRDefault="003138D0" w:rsidP="007D6E04">
      <w:pPr>
        <w:keepNext w:val="0"/>
        <w:keepLines w:val="0"/>
        <w:spacing w:before="0" w:after="200" w:line="276" w:lineRule="auto"/>
        <w:outlineLvl w:val="9"/>
      </w:pPr>
    </w:p>
    <w:p w:rsidR="003138D0" w:rsidRDefault="003138D0" w:rsidP="007D6E04">
      <w:pPr>
        <w:keepNext w:val="0"/>
        <w:keepLines w:val="0"/>
        <w:spacing w:before="0" w:after="200" w:line="276" w:lineRule="auto"/>
        <w:outlineLvl w:val="9"/>
      </w:pPr>
    </w:p>
    <w:p w:rsidR="007D6E04" w:rsidRPr="003138D0" w:rsidRDefault="003138D0" w:rsidP="000E2AE5">
      <w:pPr>
        <w:pStyle w:val="Links"/>
        <w:rPr>
          <w:rFonts w:asciiTheme="majorHAnsi" w:hAnsiTheme="majorHAnsi"/>
          <w:color w:val="1F497D" w:themeColor="text2"/>
          <w:spacing w:val="14"/>
          <w:sz w:val="24"/>
        </w:rPr>
      </w:pPr>
      <w:r>
        <w:br/>
      </w:r>
      <w:r>
        <w:br/>
      </w:r>
      <w:hyperlink w:anchor="TIOParamVals" w:history="1">
        <w:r w:rsidRPr="00F71E77">
          <w:rPr>
            <w:rStyle w:val="Hyperlink"/>
          </w:rPr>
          <w:t>IOParamsVals</w:t>
        </w:r>
      </w:hyperlink>
      <w:r w:rsidR="007D6E04">
        <w:br w:type="page"/>
      </w:r>
    </w:p>
    <w:p w:rsidR="007D6E04" w:rsidRDefault="007D6E04" w:rsidP="007D6E04">
      <w:pPr>
        <w:pStyle w:val="Caption"/>
      </w:pPr>
      <w:r>
        <w:lastRenderedPageBreak/>
        <w:t>Declaration</w:t>
      </w:r>
    </w:p>
    <w:p w:rsidR="007D6E04" w:rsidRDefault="007D6E04" w:rsidP="007D6E04">
      <w:pPr>
        <w:pStyle w:val="NoSpacing"/>
      </w:pPr>
      <w:r w:rsidRPr="00602179">
        <w:rPr>
          <w:rStyle w:val="code"/>
          <w:b/>
        </w:rPr>
        <w:t>property</w:t>
      </w:r>
      <w:r>
        <w:rPr>
          <w:rStyle w:val="code"/>
        </w:rPr>
        <w:t xml:space="preserve"> </w:t>
      </w:r>
      <w:bookmarkStart w:id="1493" w:name="TIOParamValsEXIF_RelatedSoundFile"/>
      <w:r>
        <w:rPr>
          <w:rStyle w:val="code"/>
        </w:rPr>
        <w:t>EXIF_RelatedSoundFile</w:t>
      </w:r>
      <w:bookmarkEnd w:id="1493"/>
      <w:r>
        <w:rPr>
          <w:rStyle w:val="code"/>
        </w:rPr>
        <w:t>: AnsiString;</w:t>
      </w:r>
    </w:p>
    <w:p w:rsidR="007D6E04" w:rsidRDefault="007D6E04" w:rsidP="007D6E04">
      <w:pPr>
        <w:pStyle w:val="Caption"/>
      </w:pPr>
      <w:r>
        <w:t>Description</w:t>
      </w:r>
    </w:p>
    <w:p w:rsidR="007D6E04" w:rsidRDefault="007D6E04" w:rsidP="007D6E04">
      <w:pPr>
        <w:pStyle w:val="BodyTextFirstIndent"/>
      </w:pPr>
      <w:r>
        <w:t>If this digicam can record audio data with image, shows name of audio data.</w:t>
      </w:r>
    </w:p>
    <w:p w:rsidR="007D6E04" w:rsidRDefault="007D6E04" w:rsidP="007D6E04">
      <w:pPr>
        <w:pStyle w:val="Caption"/>
      </w:pPr>
      <w:r>
        <w:br/>
      </w:r>
      <w:r>
        <w:br/>
        <w:t>Declaration</w:t>
      </w:r>
    </w:p>
    <w:p w:rsidR="007D6E04" w:rsidRDefault="007D6E04" w:rsidP="007D6E04">
      <w:pPr>
        <w:pStyle w:val="NoSpacing"/>
      </w:pPr>
      <w:r w:rsidRPr="00602179">
        <w:rPr>
          <w:rStyle w:val="code"/>
          <w:b/>
        </w:rPr>
        <w:t>property</w:t>
      </w:r>
      <w:r>
        <w:rPr>
          <w:rStyle w:val="code"/>
        </w:rPr>
        <w:t xml:space="preserve"> </w:t>
      </w:r>
      <w:bookmarkStart w:id="1494" w:name="TIOParamValsEXIF_ResolutionUnit"/>
      <w:r>
        <w:rPr>
          <w:rStyle w:val="code"/>
        </w:rPr>
        <w:t>EXIF_ResolutionUnit</w:t>
      </w:r>
      <w:bookmarkEnd w:id="1494"/>
      <w:r>
        <w:rPr>
          <w:rStyle w:val="code"/>
        </w:rPr>
        <w:t>: integer;</w:t>
      </w:r>
    </w:p>
    <w:p w:rsidR="007D6E04" w:rsidRDefault="007D6E04" w:rsidP="007D6E04">
      <w:pPr>
        <w:pStyle w:val="Caption"/>
      </w:pPr>
      <w:r>
        <w:t>Description</w:t>
      </w:r>
    </w:p>
    <w:p w:rsidR="007D6E04" w:rsidRDefault="007D6E04" w:rsidP="00743A61">
      <w:pPr>
        <w:pStyle w:val="BodyText"/>
      </w:pPr>
      <w:r>
        <w:rPr>
          <w:rStyle w:val="code"/>
        </w:rPr>
        <w:t>EXIF_ResolutionUnit</w:t>
      </w:r>
      <w:r>
        <w:t xml:space="preserve"> is the Unit of XResolution/YResolution.</w:t>
      </w:r>
      <w:r>
        <w:br/>
        <w:t>1 means no unit</w:t>
      </w:r>
      <w:r>
        <w:br/>
        <w:t>2 means inch</w:t>
      </w:r>
      <w:r>
        <w:br/>
        <w:t>3 means centimeter</w:t>
      </w:r>
      <w:r>
        <w:br/>
        <w:t>Default value is 2 (inch)</w:t>
      </w:r>
    </w:p>
    <w:p w:rsidR="003138D0" w:rsidRDefault="003138D0" w:rsidP="007D6E04">
      <w:pPr>
        <w:keepNext w:val="0"/>
        <w:keepLines w:val="0"/>
        <w:spacing w:before="0" w:after="200" w:line="276" w:lineRule="auto"/>
        <w:outlineLvl w:val="9"/>
      </w:pPr>
    </w:p>
    <w:p w:rsidR="003138D0" w:rsidRDefault="003138D0" w:rsidP="007D6E04">
      <w:pPr>
        <w:keepNext w:val="0"/>
        <w:keepLines w:val="0"/>
        <w:spacing w:before="0" w:after="200" w:line="276" w:lineRule="auto"/>
        <w:outlineLvl w:val="9"/>
      </w:pPr>
    </w:p>
    <w:p w:rsidR="003138D0" w:rsidRDefault="003138D0" w:rsidP="007D6E04">
      <w:pPr>
        <w:keepNext w:val="0"/>
        <w:keepLines w:val="0"/>
        <w:spacing w:before="0" w:after="200" w:line="276" w:lineRule="auto"/>
        <w:outlineLvl w:val="9"/>
      </w:pPr>
    </w:p>
    <w:p w:rsidR="003138D0" w:rsidRDefault="003138D0" w:rsidP="007D6E04">
      <w:pPr>
        <w:keepNext w:val="0"/>
        <w:keepLines w:val="0"/>
        <w:spacing w:before="0" w:after="200" w:line="276" w:lineRule="auto"/>
        <w:outlineLvl w:val="9"/>
      </w:pPr>
    </w:p>
    <w:p w:rsidR="003138D0" w:rsidRDefault="003138D0" w:rsidP="007D6E04">
      <w:pPr>
        <w:keepNext w:val="0"/>
        <w:keepLines w:val="0"/>
        <w:spacing w:before="0" w:after="200" w:line="276" w:lineRule="auto"/>
        <w:outlineLvl w:val="9"/>
      </w:pPr>
    </w:p>
    <w:p w:rsidR="003138D0" w:rsidRDefault="003138D0" w:rsidP="000E2AE5">
      <w:pPr>
        <w:pStyle w:val="Links"/>
        <w:rPr>
          <w:rFonts w:asciiTheme="majorHAnsi" w:hAnsiTheme="majorHAnsi"/>
          <w:color w:val="1F497D" w:themeColor="text2"/>
          <w:spacing w:val="14"/>
          <w:sz w:val="24"/>
        </w:rPr>
      </w:pPr>
      <w:r>
        <w:br/>
      </w:r>
      <w:r w:rsidR="00CC04E2">
        <w:br/>
      </w:r>
      <w:hyperlink w:anchor="TIOParamVals" w:history="1">
        <w:r w:rsidRPr="00F71E77">
          <w:rPr>
            <w:rStyle w:val="Hyperlink"/>
          </w:rPr>
          <w:t>IOParamsVals</w:t>
        </w:r>
      </w:hyperlink>
    </w:p>
    <w:p w:rsidR="003138D0" w:rsidRDefault="003138D0" w:rsidP="007D6E04">
      <w:pPr>
        <w:keepNext w:val="0"/>
        <w:keepLines w:val="0"/>
        <w:spacing w:before="0" w:after="200" w:line="276" w:lineRule="auto"/>
        <w:outlineLvl w:val="9"/>
      </w:pPr>
    </w:p>
    <w:p w:rsidR="007D6E04" w:rsidRDefault="007D6E04" w:rsidP="003138D0">
      <w:pPr>
        <w:pStyle w:val="Caption"/>
        <w:pageBreakBefore/>
      </w:pPr>
      <w:r>
        <w:lastRenderedPageBreak/>
        <w:t>Declaration</w:t>
      </w:r>
    </w:p>
    <w:p w:rsidR="007D6E04" w:rsidRDefault="007D6E04" w:rsidP="007D6E04">
      <w:pPr>
        <w:pStyle w:val="NoSpacing"/>
      </w:pPr>
      <w:r w:rsidRPr="00602179">
        <w:rPr>
          <w:rStyle w:val="code"/>
          <w:b/>
        </w:rPr>
        <w:t>property</w:t>
      </w:r>
      <w:r>
        <w:rPr>
          <w:rStyle w:val="code"/>
        </w:rPr>
        <w:t xml:space="preserve"> </w:t>
      </w:r>
      <w:bookmarkStart w:id="1495" w:name="TIOParamValsEXIF_Saturation"/>
      <w:r>
        <w:rPr>
          <w:rStyle w:val="code"/>
        </w:rPr>
        <w:t>EXIF_Saturation</w:t>
      </w:r>
      <w:bookmarkEnd w:id="1495"/>
      <w:r>
        <w:rPr>
          <w:rStyle w:val="code"/>
        </w:rPr>
        <w:t>: integer;</w:t>
      </w:r>
    </w:p>
    <w:p w:rsidR="007D6E04" w:rsidRDefault="007D6E04" w:rsidP="007D6E04">
      <w:pPr>
        <w:pStyle w:val="Caption"/>
      </w:pPr>
      <w:r>
        <w:t>Description</w:t>
      </w:r>
    </w:p>
    <w:p w:rsidR="007D6E04" w:rsidRDefault="007D6E04" w:rsidP="00743A61">
      <w:pPr>
        <w:pStyle w:val="BodyText"/>
      </w:pPr>
      <w:r>
        <w:t>This tag indicates the direction of saturation processing applied by the camera when the image was shot.</w:t>
      </w:r>
      <w:r>
        <w:br/>
        <w:t>0 = Normal</w:t>
      </w:r>
      <w:r>
        <w:br/>
        <w:t>1 = Low saturation</w:t>
      </w:r>
      <w:r>
        <w:br/>
        <w:t>2 = High saturation</w:t>
      </w:r>
    </w:p>
    <w:p w:rsidR="003138D0" w:rsidRDefault="003138D0" w:rsidP="007D6E04">
      <w:pPr>
        <w:pStyle w:val="Caption"/>
      </w:pPr>
    </w:p>
    <w:p w:rsidR="003138D0" w:rsidRDefault="003138D0" w:rsidP="007D6E04">
      <w:pPr>
        <w:pStyle w:val="Caption"/>
      </w:pPr>
    </w:p>
    <w:p w:rsidR="007D6E04" w:rsidRDefault="007D6E04" w:rsidP="007D6E04">
      <w:pPr>
        <w:pStyle w:val="Caption"/>
      </w:pPr>
      <w:r>
        <w:t>Declaration</w:t>
      </w:r>
    </w:p>
    <w:p w:rsidR="007D6E04" w:rsidRDefault="007D6E04" w:rsidP="007D6E04">
      <w:pPr>
        <w:pStyle w:val="NoSpacing"/>
      </w:pPr>
      <w:r w:rsidRPr="00602179">
        <w:rPr>
          <w:rStyle w:val="code"/>
          <w:b/>
        </w:rPr>
        <w:t>property</w:t>
      </w:r>
      <w:r>
        <w:rPr>
          <w:rStyle w:val="code"/>
        </w:rPr>
        <w:t xml:space="preserve"> </w:t>
      </w:r>
      <w:bookmarkStart w:id="1496" w:name="TIOParamValsEXIF_SceneCaptureType"/>
      <w:r>
        <w:rPr>
          <w:rStyle w:val="code"/>
        </w:rPr>
        <w:t>EXIF_SceneCaptureType</w:t>
      </w:r>
      <w:bookmarkEnd w:id="1496"/>
      <w:r>
        <w:rPr>
          <w:rStyle w:val="code"/>
        </w:rPr>
        <w:t>: integer;</w:t>
      </w:r>
    </w:p>
    <w:p w:rsidR="007D6E04" w:rsidRDefault="007D6E04" w:rsidP="007D6E04">
      <w:pPr>
        <w:pStyle w:val="Caption"/>
      </w:pPr>
      <w:r>
        <w:t>Description</w:t>
      </w:r>
    </w:p>
    <w:p w:rsidR="007D6E04" w:rsidRDefault="007D6E04" w:rsidP="00743A61">
      <w:pPr>
        <w:pStyle w:val="BodyText"/>
      </w:pPr>
      <w:r>
        <w:t>This tag indicates the type of scene that was shot. It can also be used to record the mode in which the image was shot. Note that this differs from the scene type (SceneType) tag.</w:t>
      </w:r>
      <w:r>
        <w:br/>
        <w:t>0 = Standard</w:t>
      </w:r>
      <w:r>
        <w:br/>
        <w:t>1 = Landscape</w:t>
      </w:r>
      <w:r>
        <w:br/>
        <w:t>2 = Portrait</w:t>
      </w:r>
      <w:r>
        <w:br/>
        <w:t>3 = Night scene</w:t>
      </w:r>
    </w:p>
    <w:p w:rsidR="007D6E04" w:rsidRDefault="007D6E04" w:rsidP="007D6E04">
      <w:pPr>
        <w:pStyle w:val="Caption"/>
      </w:pPr>
    </w:p>
    <w:p w:rsidR="003138D0" w:rsidRDefault="003138D0" w:rsidP="003138D0">
      <w:pPr>
        <w:rPr>
          <w:lang w:bidi="hi-IN"/>
        </w:rPr>
      </w:pPr>
    </w:p>
    <w:p w:rsidR="003138D0" w:rsidRDefault="003138D0" w:rsidP="000E2AE5">
      <w:pPr>
        <w:pStyle w:val="Links"/>
        <w:rPr>
          <w:rFonts w:asciiTheme="majorHAnsi" w:hAnsiTheme="majorHAnsi"/>
          <w:color w:val="1F497D" w:themeColor="text2"/>
          <w:spacing w:val="14"/>
          <w:sz w:val="24"/>
        </w:rPr>
      </w:pPr>
      <w:r>
        <w:br/>
      </w:r>
      <w:r>
        <w:br/>
      </w:r>
      <w:hyperlink w:anchor="TIOParamVals" w:history="1">
        <w:r w:rsidRPr="00F71E77">
          <w:rPr>
            <w:rStyle w:val="Hyperlink"/>
          </w:rPr>
          <w:t>IOParamsVals</w:t>
        </w:r>
      </w:hyperlink>
    </w:p>
    <w:p w:rsidR="007D6E04" w:rsidRDefault="007D6E04" w:rsidP="003138D0">
      <w:pPr>
        <w:pStyle w:val="Caption"/>
        <w:pageBreakBefore/>
      </w:pPr>
      <w:r>
        <w:lastRenderedPageBreak/>
        <w:t>Declaration</w:t>
      </w:r>
    </w:p>
    <w:p w:rsidR="007D6E04" w:rsidRDefault="007D6E04" w:rsidP="007D6E04">
      <w:pPr>
        <w:pStyle w:val="NoSpacing"/>
      </w:pPr>
      <w:r w:rsidRPr="00602179">
        <w:rPr>
          <w:rStyle w:val="code"/>
          <w:b/>
        </w:rPr>
        <w:t>property</w:t>
      </w:r>
      <w:r>
        <w:rPr>
          <w:rStyle w:val="code"/>
        </w:rPr>
        <w:t xml:space="preserve"> </w:t>
      </w:r>
      <w:bookmarkStart w:id="1497" w:name="TIOParamValsEXIF_SceneType"/>
      <w:r>
        <w:rPr>
          <w:rStyle w:val="code"/>
        </w:rPr>
        <w:t>EXIF_SceneType</w:t>
      </w:r>
      <w:bookmarkEnd w:id="1497"/>
      <w:r>
        <w:rPr>
          <w:rStyle w:val="code"/>
        </w:rPr>
        <w:t>: integer;</w:t>
      </w:r>
    </w:p>
    <w:p w:rsidR="007D6E04" w:rsidRDefault="007D6E04" w:rsidP="007D6E04">
      <w:pPr>
        <w:pStyle w:val="Caption"/>
      </w:pPr>
      <w:r>
        <w:t>Description</w:t>
      </w:r>
    </w:p>
    <w:p w:rsidR="007D6E04" w:rsidRDefault="007D6E04" w:rsidP="007D6E04">
      <w:pPr>
        <w:pStyle w:val="BodyTextFirstIndent"/>
      </w:pPr>
      <w:r>
        <w:rPr>
          <w:rStyle w:val="code"/>
        </w:rPr>
        <w:t>EXIF_SceneType</w:t>
      </w:r>
      <w:r>
        <w:t xml:space="preserve"> indicates the type of scene. Value of ‘0x01’ means that the image was directly photographed.</w:t>
      </w:r>
    </w:p>
    <w:p w:rsidR="007D6E04" w:rsidRDefault="007D6E04" w:rsidP="007D6E04">
      <w:pPr>
        <w:pStyle w:val="Caption"/>
      </w:pPr>
      <w:r>
        <w:br/>
      </w:r>
      <w:r>
        <w:br/>
        <w:t>Declaration</w:t>
      </w:r>
    </w:p>
    <w:p w:rsidR="007D6E04" w:rsidRDefault="007D6E04" w:rsidP="007D6E04">
      <w:pPr>
        <w:pStyle w:val="NoSpacing"/>
      </w:pPr>
      <w:r w:rsidRPr="00602179">
        <w:rPr>
          <w:rStyle w:val="code"/>
          <w:b/>
        </w:rPr>
        <w:t>property</w:t>
      </w:r>
      <w:r>
        <w:rPr>
          <w:rStyle w:val="code"/>
        </w:rPr>
        <w:t xml:space="preserve"> </w:t>
      </w:r>
      <w:bookmarkStart w:id="1498" w:name="TIOParamValsEXIF_SensingMethod"/>
      <w:r>
        <w:rPr>
          <w:rStyle w:val="code"/>
        </w:rPr>
        <w:t>EXIF_SensingMethod</w:t>
      </w:r>
      <w:bookmarkEnd w:id="1498"/>
      <w:r>
        <w:rPr>
          <w:rStyle w:val="code"/>
        </w:rPr>
        <w:t>: integer;</w:t>
      </w:r>
    </w:p>
    <w:p w:rsidR="007D6E04" w:rsidRDefault="007D6E04" w:rsidP="007D6E04">
      <w:pPr>
        <w:pStyle w:val="Caption"/>
      </w:pPr>
      <w:r>
        <w:t>Description</w:t>
      </w:r>
    </w:p>
    <w:p w:rsidR="007D6E04" w:rsidRDefault="007D6E04" w:rsidP="007D6E04">
      <w:pPr>
        <w:pStyle w:val="BodyTextFirstIndent"/>
      </w:pPr>
      <w:r>
        <w:rPr>
          <w:rStyle w:val="code"/>
        </w:rPr>
        <w:t>EXIF_SensingMethod</w:t>
      </w:r>
      <w:r>
        <w:t xml:space="preserve"> shows type of image sensor unit. ‘2’ means 1 chip color area sensor. Most all digicams use this type.</w:t>
      </w:r>
    </w:p>
    <w:p w:rsidR="00B43D07" w:rsidRDefault="00B43D07" w:rsidP="007D6E04">
      <w:pPr>
        <w:pStyle w:val="Caption"/>
      </w:pPr>
    </w:p>
    <w:p w:rsidR="007D6E04" w:rsidRDefault="007D6E04" w:rsidP="007D6E04">
      <w:pPr>
        <w:pStyle w:val="Caption"/>
      </w:pPr>
      <w:r>
        <w:br/>
        <w:t>Declaration</w:t>
      </w:r>
    </w:p>
    <w:p w:rsidR="007D6E04" w:rsidRDefault="007D6E04" w:rsidP="007D6E04">
      <w:pPr>
        <w:pStyle w:val="NoSpacing"/>
      </w:pPr>
      <w:r w:rsidRPr="00602179">
        <w:rPr>
          <w:rStyle w:val="code"/>
          <w:b/>
        </w:rPr>
        <w:t>property</w:t>
      </w:r>
      <w:r>
        <w:rPr>
          <w:rStyle w:val="code"/>
        </w:rPr>
        <w:t xml:space="preserve"> </w:t>
      </w:r>
      <w:bookmarkStart w:id="1499" w:name="TIOParamValsEXIF_Sharpness"/>
      <w:r>
        <w:rPr>
          <w:rStyle w:val="code"/>
        </w:rPr>
        <w:t>EXIF_Sharpness</w:t>
      </w:r>
      <w:bookmarkEnd w:id="1499"/>
      <w:r>
        <w:rPr>
          <w:rStyle w:val="code"/>
        </w:rPr>
        <w:t>: integer;</w:t>
      </w:r>
    </w:p>
    <w:p w:rsidR="007D6E04" w:rsidRDefault="007D6E04" w:rsidP="007D6E04">
      <w:pPr>
        <w:pStyle w:val="Caption"/>
      </w:pPr>
      <w:r>
        <w:t>Description</w:t>
      </w:r>
    </w:p>
    <w:p w:rsidR="003A76C7" w:rsidRDefault="007D6E04" w:rsidP="00B43D07">
      <w:pPr>
        <w:pStyle w:val="BodyText"/>
      </w:pPr>
      <w:r>
        <w:t>This tag indicates the direction of sharpness processing applied by the camera when the image was shot.</w:t>
      </w:r>
      <w:r>
        <w:br/>
        <w:t>0 = Normal</w:t>
      </w:r>
      <w:r>
        <w:br/>
        <w:t>1 = Soft</w:t>
      </w:r>
      <w:r>
        <w:br/>
        <w:t>2 = Hard</w:t>
      </w:r>
    </w:p>
    <w:p w:rsidR="003138D0" w:rsidRDefault="003138D0" w:rsidP="000E2AE5">
      <w:pPr>
        <w:pStyle w:val="Links"/>
        <w:rPr>
          <w:rFonts w:asciiTheme="majorHAnsi" w:hAnsiTheme="majorHAnsi"/>
          <w:color w:val="1F497D" w:themeColor="text2"/>
          <w:spacing w:val="14"/>
          <w:sz w:val="24"/>
        </w:rPr>
      </w:pPr>
      <w:r>
        <w:br/>
      </w:r>
      <w:hyperlink w:anchor="TIOParamVals" w:history="1">
        <w:r w:rsidRPr="00F71E77">
          <w:rPr>
            <w:rStyle w:val="Hyperlink"/>
          </w:rPr>
          <w:t>IOParamsVals</w:t>
        </w:r>
      </w:hyperlink>
    </w:p>
    <w:p w:rsidR="007D6E04" w:rsidRDefault="007D6E04" w:rsidP="007D6E04">
      <w:pPr>
        <w:pStyle w:val="Caption"/>
      </w:pPr>
      <w:r>
        <w:lastRenderedPageBreak/>
        <w:t>Declaration</w:t>
      </w:r>
    </w:p>
    <w:p w:rsidR="007D6E04" w:rsidRDefault="007D6E04" w:rsidP="007D6E04">
      <w:pPr>
        <w:pStyle w:val="NoSpacing"/>
      </w:pPr>
      <w:r w:rsidRPr="00602179">
        <w:rPr>
          <w:rStyle w:val="code"/>
          <w:b/>
        </w:rPr>
        <w:t>property</w:t>
      </w:r>
      <w:r>
        <w:rPr>
          <w:rStyle w:val="code"/>
        </w:rPr>
        <w:t xml:space="preserve"> </w:t>
      </w:r>
      <w:bookmarkStart w:id="1500" w:name="TIOParamValsEXIF_ShutterSpeedValue"/>
      <w:r>
        <w:rPr>
          <w:rStyle w:val="code"/>
        </w:rPr>
        <w:t>EXIF_ShutterSpeedValue</w:t>
      </w:r>
      <w:bookmarkEnd w:id="1500"/>
      <w:r>
        <w:rPr>
          <w:rStyle w:val="code"/>
        </w:rPr>
        <w:t>: double;</w:t>
      </w:r>
    </w:p>
    <w:p w:rsidR="007D6E04" w:rsidRDefault="007D6E04" w:rsidP="007D6E04">
      <w:pPr>
        <w:pStyle w:val="Caption"/>
      </w:pPr>
      <w:r>
        <w:t>Description</w:t>
      </w:r>
    </w:p>
    <w:p w:rsidR="007D6E04" w:rsidRDefault="007D6E04" w:rsidP="007D6E04">
      <w:pPr>
        <w:pStyle w:val="BodyTextFirstIndent"/>
      </w:pPr>
      <w:r>
        <w:rPr>
          <w:rStyle w:val="code"/>
        </w:rPr>
        <w:t>EXIF_ShutterSpeedValue</w:t>
      </w:r>
      <w:r>
        <w:t xml:space="preserve"> is the shutter speed by APEX value.  To convert this value to ordinary ‘Shutter Speed’; calculate this value’s power of 2, then reciprocal.  For example, if the ShutterSpeedValue is ‘4’, shutter speed is 1/(24)=1/16 second.</w:t>
      </w:r>
    </w:p>
    <w:p w:rsidR="007D6E04" w:rsidRDefault="007D6E04" w:rsidP="007D6E04">
      <w:pPr>
        <w:pStyle w:val="Caption"/>
      </w:pPr>
      <w:r>
        <w:br/>
      </w:r>
      <w:r>
        <w:br/>
        <w:t>Declaration</w:t>
      </w:r>
    </w:p>
    <w:p w:rsidR="007D6E04" w:rsidRDefault="007D6E04" w:rsidP="007D6E04">
      <w:pPr>
        <w:pStyle w:val="NoSpacing"/>
      </w:pPr>
      <w:r w:rsidRPr="00602179">
        <w:rPr>
          <w:rStyle w:val="code"/>
          <w:b/>
        </w:rPr>
        <w:t>property</w:t>
      </w:r>
      <w:r>
        <w:rPr>
          <w:rStyle w:val="code"/>
        </w:rPr>
        <w:t xml:space="preserve"> </w:t>
      </w:r>
      <w:bookmarkStart w:id="1501" w:name="TIOParamValsEXIF_Software"/>
      <w:r>
        <w:rPr>
          <w:rStyle w:val="code"/>
        </w:rPr>
        <w:t>EXIF_Software</w:t>
      </w:r>
      <w:bookmarkEnd w:id="1501"/>
      <w:r>
        <w:rPr>
          <w:rStyle w:val="code"/>
        </w:rPr>
        <w:t>: AnsiString;</w:t>
      </w:r>
    </w:p>
    <w:p w:rsidR="007D6E04" w:rsidRDefault="007D6E04" w:rsidP="007D6E04">
      <w:pPr>
        <w:pStyle w:val="Caption"/>
      </w:pPr>
      <w:r>
        <w:t>Description</w:t>
      </w:r>
    </w:p>
    <w:p w:rsidR="007D6E04" w:rsidRDefault="007D6E04" w:rsidP="007D6E04">
      <w:pPr>
        <w:pStyle w:val="BodyTextFirstIndent"/>
      </w:pPr>
      <w:r>
        <w:rPr>
          <w:rStyle w:val="code"/>
        </w:rPr>
        <w:t>EXIF_Software</w:t>
      </w:r>
      <w:r>
        <w:t xml:space="preserve"> shows firmware(internal software of digicam) version number</w:t>
      </w:r>
    </w:p>
    <w:p w:rsidR="003138D0" w:rsidRDefault="003138D0" w:rsidP="007D6E04">
      <w:pPr>
        <w:keepNext w:val="0"/>
        <w:keepLines w:val="0"/>
        <w:spacing w:before="0" w:after="200" w:line="276" w:lineRule="auto"/>
        <w:outlineLvl w:val="9"/>
      </w:pPr>
    </w:p>
    <w:p w:rsidR="003138D0" w:rsidRDefault="003138D0" w:rsidP="007D6E04">
      <w:pPr>
        <w:keepNext w:val="0"/>
        <w:keepLines w:val="0"/>
        <w:spacing w:before="0" w:after="200" w:line="276" w:lineRule="auto"/>
        <w:outlineLvl w:val="9"/>
      </w:pPr>
    </w:p>
    <w:p w:rsidR="003138D0" w:rsidRDefault="003138D0" w:rsidP="007D6E04">
      <w:pPr>
        <w:keepNext w:val="0"/>
        <w:keepLines w:val="0"/>
        <w:spacing w:before="0" w:after="200" w:line="276" w:lineRule="auto"/>
        <w:outlineLvl w:val="9"/>
      </w:pPr>
    </w:p>
    <w:p w:rsidR="003138D0" w:rsidRDefault="003138D0" w:rsidP="007D6E04">
      <w:pPr>
        <w:keepNext w:val="0"/>
        <w:keepLines w:val="0"/>
        <w:spacing w:before="0" w:after="200" w:line="276" w:lineRule="auto"/>
        <w:outlineLvl w:val="9"/>
      </w:pPr>
    </w:p>
    <w:p w:rsidR="00CD1257" w:rsidRDefault="003138D0" w:rsidP="000E2AE5">
      <w:pPr>
        <w:pStyle w:val="Links"/>
        <w:rPr>
          <w:rFonts w:asciiTheme="majorHAnsi" w:hAnsiTheme="majorHAnsi"/>
          <w:color w:val="1F497D" w:themeColor="text2"/>
          <w:spacing w:val="14"/>
          <w:sz w:val="24"/>
        </w:rPr>
      </w:pPr>
      <w:r>
        <w:br/>
      </w:r>
      <w:r w:rsidR="00CD1257">
        <w:br/>
      </w:r>
      <w:r w:rsidR="00CC04E2">
        <w:br/>
      </w:r>
      <w:r w:rsidR="00CC04E2">
        <w:br/>
      </w:r>
      <w:r w:rsidR="00CC04E2">
        <w:br/>
      </w:r>
      <w:r w:rsidR="00CC04E2">
        <w:br/>
      </w:r>
      <w:hyperlink w:anchor="TIOParamVals" w:history="1">
        <w:r w:rsidR="00CD1257" w:rsidRPr="00F71E77">
          <w:rPr>
            <w:rStyle w:val="Hyperlink"/>
          </w:rPr>
          <w:t>IOParamsVals</w:t>
        </w:r>
      </w:hyperlink>
    </w:p>
    <w:p w:rsidR="003138D0" w:rsidRDefault="003138D0" w:rsidP="007D6E04">
      <w:pPr>
        <w:keepNext w:val="0"/>
        <w:keepLines w:val="0"/>
        <w:spacing w:before="0" w:after="200" w:line="276" w:lineRule="auto"/>
        <w:outlineLvl w:val="9"/>
      </w:pPr>
    </w:p>
    <w:p w:rsidR="007D6E04" w:rsidRDefault="007D6E04" w:rsidP="007D6E04">
      <w:pPr>
        <w:pStyle w:val="Caption"/>
      </w:pPr>
      <w:bookmarkStart w:id="1502" w:name="_Toc323285045"/>
      <w:bookmarkStart w:id="1503" w:name="_Toc323285901"/>
      <w:bookmarkStart w:id="1504" w:name="_Toc323286673"/>
      <w:bookmarkStart w:id="1505" w:name="_Toc323287450"/>
      <w:r>
        <w:lastRenderedPageBreak/>
        <w:t>Declaration</w:t>
      </w:r>
      <w:bookmarkEnd w:id="1502"/>
      <w:bookmarkEnd w:id="1503"/>
      <w:bookmarkEnd w:id="1504"/>
      <w:bookmarkEnd w:id="1505"/>
    </w:p>
    <w:p w:rsidR="007D6E04" w:rsidRDefault="007D6E04" w:rsidP="007D6E04">
      <w:pPr>
        <w:pStyle w:val="NoSpacing"/>
      </w:pPr>
      <w:r w:rsidRPr="00602179">
        <w:rPr>
          <w:rStyle w:val="code"/>
          <w:b/>
        </w:rPr>
        <w:t>property</w:t>
      </w:r>
      <w:r>
        <w:rPr>
          <w:rStyle w:val="code"/>
        </w:rPr>
        <w:t xml:space="preserve"> </w:t>
      </w:r>
      <w:bookmarkStart w:id="1506" w:name="TIOParamValsEXIF_SubjectDistanceRange"/>
      <w:r>
        <w:rPr>
          <w:rStyle w:val="code"/>
        </w:rPr>
        <w:t>EXIF_SubjectDistanceRange</w:t>
      </w:r>
      <w:bookmarkEnd w:id="1506"/>
      <w:r>
        <w:rPr>
          <w:rStyle w:val="code"/>
        </w:rPr>
        <w:t>: integer;</w:t>
      </w:r>
    </w:p>
    <w:p w:rsidR="007D6E04" w:rsidRDefault="007D6E04" w:rsidP="007D6E04">
      <w:pPr>
        <w:pStyle w:val="Caption"/>
      </w:pPr>
      <w:r>
        <w:t>Description</w:t>
      </w:r>
    </w:p>
    <w:p w:rsidR="007D6E04" w:rsidRDefault="007D6E04" w:rsidP="00743A61">
      <w:pPr>
        <w:pStyle w:val="BodyText"/>
      </w:pPr>
      <w:r>
        <w:t>This tag indicates the distance to the subject.</w:t>
      </w:r>
      <w:r>
        <w:br/>
        <w:t>0 = unknown</w:t>
      </w:r>
      <w:r>
        <w:br/>
        <w:t>1 = Macro</w:t>
      </w:r>
      <w:r>
        <w:br/>
        <w:t>2 = Close view</w:t>
      </w:r>
      <w:r>
        <w:br/>
        <w:t>3 = Distant view</w:t>
      </w:r>
    </w:p>
    <w:p w:rsidR="007D6E04" w:rsidRDefault="007D6E04" w:rsidP="007D6E04">
      <w:pPr>
        <w:pStyle w:val="Caption"/>
      </w:pPr>
      <w:r>
        <w:br/>
        <w:t>Declaration</w:t>
      </w:r>
    </w:p>
    <w:p w:rsidR="007D6E04" w:rsidRDefault="007D6E04" w:rsidP="007D6E04">
      <w:pPr>
        <w:pStyle w:val="NoSpacing"/>
      </w:pPr>
      <w:r w:rsidRPr="00602179">
        <w:rPr>
          <w:rStyle w:val="code"/>
          <w:b/>
        </w:rPr>
        <w:t>property</w:t>
      </w:r>
      <w:r>
        <w:rPr>
          <w:rStyle w:val="code"/>
        </w:rPr>
        <w:t xml:space="preserve"> </w:t>
      </w:r>
      <w:bookmarkStart w:id="1507" w:name="TIOParamValsEXIF_SubjectDistance"/>
      <w:r>
        <w:rPr>
          <w:rStyle w:val="code"/>
        </w:rPr>
        <w:t>EXIF_SubjectDistance</w:t>
      </w:r>
      <w:bookmarkEnd w:id="1507"/>
      <w:r>
        <w:rPr>
          <w:rStyle w:val="code"/>
        </w:rPr>
        <w:t>: double;</w:t>
      </w:r>
    </w:p>
    <w:p w:rsidR="007D6E04" w:rsidRDefault="007D6E04" w:rsidP="007D6E04">
      <w:pPr>
        <w:pStyle w:val="Caption"/>
      </w:pPr>
      <w:r>
        <w:t>Description</w:t>
      </w:r>
    </w:p>
    <w:p w:rsidR="007D6E04" w:rsidRDefault="007D6E04" w:rsidP="007D6E04">
      <w:pPr>
        <w:pStyle w:val="BodyTextFirstIndent"/>
      </w:pPr>
      <w:r>
        <w:t>Distance to focus point, unit is meters.</w:t>
      </w:r>
    </w:p>
    <w:p w:rsidR="007D6E04" w:rsidRDefault="007D6E04" w:rsidP="007D6E04">
      <w:pPr>
        <w:pStyle w:val="Caption"/>
      </w:pPr>
      <w:r>
        <w:br/>
      </w:r>
      <w:r>
        <w:br/>
        <w:t>Declaration</w:t>
      </w:r>
    </w:p>
    <w:p w:rsidR="007D6E04" w:rsidRDefault="007D6E04" w:rsidP="007D6E04">
      <w:pPr>
        <w:pStyle w:val="NoSpacing"/>
      </w:pPr>
      <w:r w:rsidRPr="00602179">
        <w:rPr>
          <w:rStyle w:val="code"/>
          <w:b/>
        </w:rPr>
        <w:t>property</w:t>
      </w:r>
      <w:r>
        <w:rPr>
          <w:rStyle w:val="code"/>
        </w:rPr>
        <w:t xml:space="preserve"> </w:t>
      </w:r>
      <w:bookmarkStart w:id="1508" w:name="TIOParamValsEXIF_SubsecTimeDigitized"/>
      <w:r>
        <w:rPr>
          <w:rStyle w:val="code"/>
        </w:rPr>
        <w:t>EXIF_SubsecTimeDigitized</w:t>
      </w:r>
      <w:bookmarkEnd w:id="1508"/>
      <w:r>
        <w:rPr>
          <w:rStyle w:val="code"/>
        </w:rPr>
        <w:t>: AnsiString;</w:t>
      </w:r>
    </w:p>
    <w:p w:rsidR="007D6E04" w:rsidRDefault="007D6E04" w:rsidP="007D6E04">
      <w:pPr>
        <w:pStyle w:val="Caption"/>
      </w:pPr>
      <w:r>
        <w:t>Description</w:t>
      </w:r>
    </w:p>
    <w:p w:rsidR="007D6E04" w:rsidRDefault="007D6E04" w:rsidP="00743A61">
      <w:pPr>
        <w:pStyle w:val="BodyText"/>
      </w:pPr>
      <w:r>
        <w:t>Some of digicam can take 2~30 pictures per second, but DateTime/DateTimeOriginal/DateTimeDigitized tag can’t record the sub-second time.   SubsecTime tag is used to record it.</w:t>
      </w:r>
      <w:r>
        <w:br/>
        <w:t>For example, DateTimeOriginal = “1996:09:01 09:15:30”, SubSecTimeOriginal = “130”, Combined original time is “1996:09:01 09:15:30.130”</w:t>
      </w:r>
    </w:p>
    <w:p w:rsidR="003138D0" w:rsidRPr="00E23B23" w:rsidRDefault="00E23B23" w:rsidP="000E2AE5">
      <w:pPr>
        <w:pStyle w:val="Links"/>
        <w:rPr>
          <w:rStyle w:val="Hyperlink"/>
          <w:rFonts w:asciiTheme="majorHAnsi" w:hAnsiTheme="majorHAnsi"/>
          <w:spacing w:val="14"/>
          <w:sz w:val="24"/>
        </w:rPr>
      </w:pPr>
      <w:r>
        <w:fldChar w:fldCharType="begin"/>
      </w:r>
      <w:r>
        <w:instrText xml:space="preserve"> HYPERLINK  \l "TIOParamVals" </w:instrText>
      </w:r>
      <w:r>
        <w:fldChar w:fldCharType="separate"/>
      </w:r>
      <w:r w:rsidR="003138D0" w:rsidRPr="00E23B23">
        <w:rPr>
          <w:rStyle w:val="Hyperlink"/>
        </w:rPr>
        <w:t>IOParamsVals</w:t>
      </w:r>
    </w:p>
    <w:p w:rsidR="007D6E04" w:rsidRDefault="00E23B23" w:rsidP="007D6E04">
      <w:pPr>
        <w:pStyle w:val="Caption"/>
      </w:pPr>
      <w:r>
        <w:rPr>
          <w:rFonts w:asciiTheme="minorHAnsi" w:eastAsiaTheme="majorEastAsia" w:hAnsiTheme="minorHAnsi"/>
          <w:bCs/>
          <w:smallCaps w:val="0"/>
          <w:color w:val="000000"/>
          <w:spacing w:val="0"/>
          <w:szCs w:val="22"/>
          <w:lang w:bidi="ar-SA"/>
        </w:rPr>
        <w:lastRenderedPageBreak/>
        <w:fldChar w:fldCharType="end"/>
      </w:r>
      <w:r w:rsidR="007D6E04">
        <w:t>Declaration</w:t>
      </w:r>
    </w:p>
    <w:p w:rsidR="007D6E04" w:rsidRDefault="007D6E04" w:rsidP="007D6E04">
      <w:pPr>
        <w:pStyle w:val="NoSpacing"/>
      </w:pPr>
      <w:r w:rsidRPr="00602179">
        <w:rPr>
          <w:rStyle w:val="code"/>
          <w:b/>
        </w:rPr>
        <w:t>property</w:t>
      </w:r>
      <w:r>
        <w:rPr>
          <w:rStyle w:val="code"/>
        </w:rPr>
        <w:t xml:space="preserve"> </w:t>
      </w:r>
      <w:bookmarkStart w:id="1509" w:name="TIOParamValsEXIF_SubsecTimeOriginal"/>
      <w:r>
        <w:rPr>
          <w:rStyle w:val="code"/>
        </w:rPr>
        <w:t>EXIF_SubsecTimeOriginal</w:t>
      </w:r>
      <w:bookmarkEnd w:id="1509"/>
      <w:r>
        <w:rPr>
          <w:rStyle w:val="code"/>
        </w:rPr>
        <w:t>: AnsiString;</w:t>
      </w:r>
    </w:p>
    <w:p w:rsidR="007D6E04" w:rsidRDefault="007D6E04" w:rsidP="007D6E04">
      <w:pPr>
        <w:pStyle w:val="Caption"/>
      </w:pPr>
      <w:r>
        <w:t>Description</w:t>
      </w:r>
    </w:p>
    <w:p w:rsidR="007D6E04" w:rsidRDefault="007D6E04" w:rsidP="00743A61">
      <w:pPr>
        <w:pStyle w:val="BodyText"/>
      </w:pPr>
      <w:r>
        <w:t>Some of digicam can take 2~30 pictures per second, but DateTime/DateTimeOriginal/DateTimeDigitized tag can’t record the sub-second time. SubsecTime tag is used to record it.</w:t>
      </w:r>
      <w:r>
        <w:br/>
        <w:t>For example, DateTimeOriginal = “1996:09:01 09:15:30”, SubSecTimeOriginal = “130”, Combined original time is “1996:09:01 09:15:30.130”</w:t>
      </w:r>
    </w:p>
    <w:p w:rsidR="007D6E04" w:rsidRDefault="007D6E04" w:rsidP="007D6E04">
      <w:pPr>
        <w:keepNext w:val="0"/>
        <w:keepLines w:val="0"/>
        <w:spacing w:before="0" w:after="200" w:line="276" w:lineRule="auto"/>
        <w:outlineLvl w:val="9"/>
      </w:pPr>
    </w:p>
    <w:p w:rsidR="007D6E04" w:rsidRDefault="007D6E04" w:rsidP="007D6E04">
      <w:pPr>
        <w:pStyle w:val="Heading3"/>
      </w:pPr>
    </w:p>
    <w:p w:rsidR="007D6E04" w:rsidRDefault="007D6E04" w:rsidP="007D6E04">
      <w:pPr>
        <w:pStyle w:val="Caption"/>
      </w:pPr>
      <w:r>
        <w:t>Declaration</w:t>
      </w:r>
    </w:p>
    <w:p w:rsidR="007D6E04" w:rsidRDefault="007D6E04" w:rsidP="007D6E04">
      <w:pPr>
        <w:pStyle w:val="NoSpacing"/>
      </w:pPr>
      <w:r w:rsidRPr="00602179">
        <w:rPr>
          <w:rStyle w:val="code"/>
          <w:b/>
        </w:rPr>
        <w:t>property</w:t>
      </w:r>
      <w:r>
        <w:rPr>
          <w:rStyle w:val="code"/>
        </w:rPr>
        <w:t xml:space="preserve"> </w:t>
      </w:r>
      <w:bookmarkStart w:id="1510" w:name="TIOParamValsEXIF_SubsecTime"/>
      <w:r>
        <w:rPr>
          <w:rStyle w:val="code"/>
        </w:rPr>
        <w:t>EXIF_SubsecTime</w:t>
      </w:r>
      <w:bookmarkEnd w:id="1510"/>
      <w:r>
        <w:rPr>
          <w:rStyle w:val="code"/>
        </w:rPr>
        <w:t>: AnsiString;</w:t>
      </w:r>
    </w:p>
    <w:p w:rsidR="007D6E04" w:rsidRDefault="007D6E04" w:rsidP="007D6E04">
      <w:pPr>
        <w:pStyle w:val="Caption"/>
      </w:pPr>
      <w:r>
        <w:t>Description</w:t>
      </w:r>
    </w:p>
    <w:p w:rsidR="007D6E04" w:rsidRDefault="007D6E04" w:rsidP="00743A61">
      <w:pPr>
        <w:pStyle w:val="BodyText"/>
      </w:pPr>
      <w:r>
        <w:t>Some of digicam can take 2~30 pictures per second, but DateTime/DateTimeOriginal/DateTimeDigitized tag can’t record the sub-second time. SubsecTime tag is used to record it.</w:t>
      </w:r>
      <w:r>
        <w:br/>
        <w:t>For example, DateTimeOriginal = “1996:09:01 09:15:30”, SubSecTimeOriginal = “130”, Combined original time is “1996:09:01 09:15:30.130”</w:t>
      </w:r>
    </w:p>
    <w:p w:rsidR="007D6E04" w:rsidRDefault="007D6E04" w:rsidP="007D6E04">
      <w:pPr>
        <w:keepNext w:val="0"/>
        <w:keepLines w:val="0"/>
        <w:spacing w:before="0" w:after="200" w:line="276" w:lineRule="auto"/>
        <w:outlineLvl w:val="9"/>
      </w:pPr>
    </w:p>
    <w:p w:rsidR="003138D0" w:rsidRDefault="003138D0" w:rsidP="007D6E04">
      <w:pPr>
        <w:keepNext w:val="0"/>
        <w:keepLines w:val="0"/>
        <w:spacing w:before="0" w:after="200" w:line="276" w:lineRule="auto"/>
        <w:outlineLvl w:val="9"/>
      </w:pPr>
    </w:p>
    <w:p w:rsidR="003138D0" w:rsidRDefault="003138D0" w:rsidP="000E2AE5">
      <w:pPr>
        <w:pStyle w:val="Links"/>
        <w:rPr>
          <w:rFonts w:asciiTheme="majorHAnsi" w:hAnsiTheme="majorHAnsi"/>
          <w:color w:val="1F497D" w:themeColor="text2"/>
          <w:spacing w:val="14"/>
          <w:sz w:val="24"/>
        </w:rPr>
      </w:pPr>
      <w:r>
        <w:br/>
      </w:r>
      <w:hyperlink w:anchor="TIOParamVals" w:history="1">
        <w:r w:rsidRPr="00F71E77">
          <w:rPr>
            <w:rStyle w:val="Hyperlink"/>
          </w:rPr>
          <w:t>IOParamsVals</w:t>
        </w:r>
      </w:hyperlink>
    </w:p>
    <w:p w:rsidR="003138D0" w:rsidRDefault="003138D0" w:rsidP="007D6E04">
      <w:pPr>
        <w:keepNext w:val="0"/>
        <w:keepLines w:val="0"/>
        <w:spacing w:before="0" w:after="200" w:line="276" w:lineRule="auto"/>
        <w:outlineLvl w:val="9"/>
      </w:pPr>
    </w:p>
    <w:p w:rsidR="007D6E04" w:rsidRDefault="007D6E04" w:rsidP="007D6E04">
      <w:pPr>
        <w:pStyle w:val="Caption"/>
      </w:pPr>
      <w:r>
        <w:lastRenderedPageBreak/>
        <w:t>Declaration</w:t>
      </w:r>
    </w:p>
    <w:p w:rsidR="007D6E04" w:rsidRDefault="007D6E04" w:rsidP="007D6E04">
      <w:pPr>
        <w:pStyle w:val="NoSpacing"/>
      </w:pPr>
      <w:r w:rsidRPr="00602179">
        <w:rPr>
          <w:rStyle w:val="code"/>
          <w:b/>
        </w:rPr>
        <w:t>property</w:t>
      </w:r>
      <w:r>
        <w:rPr>
          <w:rStyle w:val="code"/>
        </w:rPr>
        <w:t xml:space="preserve"> </w:t>
      </w:r>
      <w:bookmarkStart w:id="1511" w:name="TIOParamValsEXIF_UserCommentCode"/>
      <w:r>
        <w:rPr>
          <w:rStyle w:val="code"/>
        </w:rPr>
        <w:t>EXIF_UserCommentCode</w:t>
      </w:r>
      <w:bookmarkEnd w:id="1511"/>
      <w:r>
        <w:rPr>
          <w:rStyle w:val="code"/>
        </w:rPr>
        <w:t>: AnsiString;</w:t>
      </w:r>
    </w:p>
    <w:p w:rsidR="007D6E04" w:rsidRDefault="007D6E04" w:rsidP="007D6E04">
      <w:pPr>
        <w:pStyle w:val="Caption"/>
      </w:pPr>
      <w:r>
        <w:t>Description</w:t>
      </w:r>
    </w:p>
    <w:p w:rsidR="00CC6F37" w:rsidRDefault="007D6E04" w:rsidP="00743A61">
      <w:pPr>
        <w:pStyle w:val="BodyText"/>
      </w:pPr>
      <w:r>
        <w:rPr>
          <w:rStyle w:val="code"/>
        </w:rPr>
        <w:t>EXIF_UserCommentCode</w:t>
      </w:r>
      <w:r>
        <w:t xml:space="preserve"> specifies the character code (8 bytes) for the </w:t>
      </w:r>
      <w:hyperlink r:id="rId1101" w:history="1">
        <w:r>
          <w:rPr>
            <w:rStyle w:val="Hyperlink"/>
          </w:rPr>
          <w:t>EXIF_UserComment</w:t>
        </w:r>
      </w:hyperlink>
      <w:r>
        <w:t xml:space="preserve"> property.  Allowed values:</w:t>
      </w:r>
      <w:r>
        <w:br/>
      </w:r>
    </w:p>
    <w:tbl>
      <w:tblPr>
        <w:tblStyle w:val="TableGrid"/>
        <w:tblW w:w="0" w:type="auto"/>
        <w:tblLook w:val="04A0" w:firstRow="1" w:lastRow="0" w:firstColumn="1" w:lastColumn="0" w:noHBand="0" w:noVBand="1"/>
      </w:tblPr>
      <w:tblGrid>
        <w:gridCol w:w="1588"/>
        <w:gridCol w:w="2809"/>
        <w:gridCol w:w="2199"/>
      </w:tblGrid>
      <w:tr w:rsidR="00CC6F37" w:rsidTr="00E931B7">
        <w:trPr>
          <w:cnfStyle w:val="100000000000" w:firstRow="1" w:lastRow="0" w:firstColumn="0" w:lastColumn="0" w:oddVBand="0" w:evenVBand="0" w:oddHBand="0" w:evenHBand="0" w:firstRowFirstColumn="0" w:firstRowLastColumn="0" w:lastRowFirstColumn="0" w:lastRowLastColumn="0"/>
        </w:trPr>
        <w:tc>
          <w:tcPr>
            <w:tcW w:w="1588" w:type="dxa"/>
          </w:tcPr>
          <w:p w:rsidR="00CC6F37" w:rsidRDefault="00CC6F37" w:rsidP="00743A61">
            <w:pPr>
              <w:pStyle w:val="BodyText"/>
              <w:ind w:firstLine="0"/>
            </w:pPr>
            <w:r>
              <w:t>Character Code</w:t>
            </w:r>
          </w:p>
        </w:tc>
        <w:tc>
          <w:tcPr>
            <w:tcW w:w="2809" w:type="dxa"/>
          </w:tcPr>
          <w:p w:rsidR="00CC6F37" w:rsidRDefault="00CC6F37" w:rsidP="00743A61">
            <w:pPr>
              <w:pStyle w:val="BodyText"/>
              <w:ind w:firstLine="0"/>
            </w:pPr>
            <w:r>
              <w:t>Code Designation (8Bytes)</w:t>
            </w:r>
          </w:p>
        </w:tc>
        <w:tc>
          <w:tcPr>
            <w:tcW w:w="2199" w:type="dxa"/>
          </w:tcPr>
          <w:p w:rsidR="00CC6F37" w:rsidRDefault="00CC6F37" w:rsidP="00743A61">
            <w:pPr>
              <w:pStyle w:val="BodyText"/>
              <w:ind w:firstLine="0"/>
            </w:pPr>
            <w:r>
              <w:t>References</w:t>
            </w:r>
          </w:p>
        </w:tc>
      </w:tr>
      <w:tr w:rsidR="00CC6F37" w:rsidTr="00E931B7">
        <w:tc>
          <w:tcPr>
            <w:tcW w:w="1588" w:type="dxa"/>
          </w:tcPr>
          <w:p w:rsidR="00CC6F37" w:rsidRDefault="00CC6F37" w:rsidP="00743A61">
            <w:pPr>
              <w:pStyle w:val="BodyText"/>
              <w:ind w:firstLine="0"/>
            </w:pPr>
            <w:r>
              <w:t>ASCII</w:t>
            </w:r>
          </w:p>
        </w:tc>
        <w:tc>
          <w:tcPr>
            <w:tcW w:w="2809" w:type="dxa"/>
          </w:tcPr>
          <w:p w:rsidR="00CC6F37" w:rsidRDefault="00CC6F37" w:rsidP="00743A61">
            <w:pPr>
              <w:pStyle w:val="BodyText"/>
              <w:ind w:firstLine="0"/>
            </w:pPr>
            <w:r>
              <w:t>41H, 53.H, 43.H, 49.H, 49H, 00.H, 00.H, 00.H</w:t>
            </w:r>
          </w:p>
        </w:tc>
        <w:tc>
          <w:tcPr>
            <w:tcW w:w="2199" w:type="dxa"/>
          </w:tcPr>
          <w:p w:rsidR="00CC6F37" w:rsidRDefault="00CC6F37" w:rsidP="00743A61">
            <w:pPr>
              <w:pStyle w:val="BodyText"/>
              <w:ind w:firstLine="0"/>
            </w:pPr>
            <w:r>
              <w:t>ITU-T T.50 IA</w:t>
            </w:r>
            <w:r w:rsidR="00E931B7">
              <w:t>5</w:t>
            </w:r>
          </w:p>
        </w:tc>
      </w:tr>
      <w:tr w:rsidR="00CC6F37" w:rsidTr="00E931B7">
        <w:tc>
          <w:tcPr>
            <w:tcW w:w="1588" w:type="dxa"/>
          </w:tcPr>
          <w:p w:rsidR="00CC6F37" w:rsidRDefault="00E931B7" w:rsidP="00743A61">
            <w:pPr>
              <w:pStyle w:val="BodyText"/>
              <w:ind w:firstLine="0"/>
            </w:pPr>
            <w:r>
              <w:t>JIS</w:t>
            </w:r>
          </w:p>
        </w:tc>
        <w:tc>
          <w:tcPr>
            <w:tcW w:w="2809" w:type="dxa"/>
          </w:tcPr>
          <w:p w:rsidR="00CC6F37" w:rsidRDefault="00E931B7" w:rsidP="00743A61">
            <w:pPr>
              <w:pStyle w:val="BodyText"/>
              <w:ind w:firstLine="0"/>
            </w:pPr>
            <w:r>
              <w:t>4A.H, 49.H, 53.H, 00.H, 00.H, 00.H, 00.H, 00.H</w:t>
            </w:r>
          </w:p>
        </w:tc>
        <w:tc>
          <w:tcPr>
            <w:tcW w:w="2199" w:type="dxa"/>
          </w:tcPr>
          <w:p w:rsidR="00CC6F37" w:rsidRDefault="00E931B7" w:rsidP="00743A61">
            <w:pPr>
              <w:pStyle w:val="BodyText"/>
              <w:ind w:firstLine="0"/>
            </w:pPr>
            <w:r>
              <w:t>JIS X0208-1990</w:t>
            </w:r>
          </w:p>
        </w:tc>
      </w:tr>
      <w:tr w:rsidR="00CC6F37" w:rsidTr="00E931B7">
        <w:tc>
          <w:tcPr>
            <w:tcW w:w="1588" w:type="dxa"/>
          </w:tcPr>
          <w:p w:rsidR="00CC6F37" w:rsidRDefault="00E931B7" w:rsidP="00E931B7">
            <w:pPr>
              <w:pStyle w:val="BodyText"/>
              <w:ind w:firstLine="0"/>
            </w:pPr>
            <w:r>
              <w:t>Unicode</w:t>
            </w:r>
          </w:p>
        </w:tc>
        <w:tc>
          <w:tcPr>
            <w:tcW w:w="2809" w:type="dxa"/>
          </w:tcPr>
          <w:p w:rsidR="00CC6F37" w:rsidRDefault="00E931B7" w:rsidP="00E931B7">
            <w:pPr>
              <w:pStyle w:val="BodyText"/>
              <w:ind w:firstLine="0"/>
            </w:pPr>
            <w:r>
              <w:t>55.H, 4EH, 49.H, 43.H, 4F.H, 44.H, 45.H, 00.H</w:t>
            </w:r>
          </w:p>
        </w:tc>
        <w:tc>
          <w:tcPr>
            <w:tcW w:w="2199" w:type="dxa"/>
          </w:tcPr>
          <w:p w:rsidR="00CC6F37" w:rsidRDefault="00E931B7" w:rsidP="00743A61">
            <w:pPr>
              <w:pStyle w:val="BodyText"/>
              <w:ind w:firstLine="0"/>
            </w:pPr>
            <w:r>
              <w:t>Unicode Standard</w:t>
            </w:r>
          </w:p>
        </w:tc>
      </w:tr>
      <w:tr w:rsidR="00CC6F37" w:rsidTr="00E931B7">
        <w:tc>
          <w:tcPr>
            <w:tcW w:w="1588" w:type="dxa"/>
          </w:tcPr>
          <w:p w:rsidR="00CC6F37" w:rsidRDefault="00E931B7" w:rsidP="00743A61">
            <w:pPr>
              <w:pStyle w:val="BodyText"/>
              <w:ind w:firstLine="0"/>
            </w:pPr>
            <w:r>
              <w:t>Undefined</w:t>
            </w:r>
          </w:p>
        </w:tc>
        <w:tc>
          <w:tcPr>
            <w:tcW w:w="2809" w:type="dxa"/>
          </w:tcPr>
          <w:p w:rsidR="00CC6F37" w:rsidRDefault="00E931B7" w:rsidP="00743A61">
            <w:pPr>
              <w:pStyle w:val="BodyText"/>
              <w:ind w:firstLine="0"/>
            </w:pPr>
            <w:r>
              <w:t>00.H, 00.H, 00.H, 00.H, 00.H, 00.H, 00.H, 00.H</w:t>
            </w:r>
          </w:p>
        </w:tc>
        <w:tc>
          <w:tcPr>
            <w:tcW w:w="2199" w:type="dxa"/>
          </w:tcPr>
          <w:p w:rsidR="00CC6F37" w:rsidRDefault="00E931B7" w:rsidP="00E931B7">
            <w:pPr>
              <w:pStyle w:val="BodyText"/>
              <w:ind w:firstLine="0"/>
            </w:pPr>
            <w:r>
              <w:t>Undefined</w:t>
            </w:r>
          </w:p>
        </w:tc>
      </w:tr>
    </w:tbl>
    <w:p w:rsidR="007D6E04" w:rsidRDefault="007D6E04" w:rsidP="00743A61">
      <w:pPr>
        <w:pStyle w:val="BodyText"/>
      </w:pPr>
    </w:p>
    <w:p w:rsidR="007D6E04" w:rsidRDefault="007D6E04" w:rsidP="00E931B7">
      <w:pPr>
        <w:pStyle w:val="Caption"/>
        <w:pageBreakBefore/>
      </w:pPr>
      <w:r>
        <w:lastRenderedPageBreak/>
        <w:br/>
        <w:t>Declaration</w:t>
      </w:r>
    </w:p>
    <w:p w:rsidR="007D6E04" w:rsidRDefault="007D6E04" w:rsidP="007D6E04">
      <w:pPr>
        <w:pStyle w:val="NoSpacing"/>
      </w:pPr>
      <w:r w:rsidRPr="00602179">
        <w:rPr>
          <w:rStyle w:val="code"/>
          <w:b/>
        </w:rPr>
        <w:t>property</w:t>
      </w:r>
      <w:r>
        <w:rPr>
          <w:rStyle w:val="code"/>
        </w:rPr>
        <w:t xml:space="preserve"> </w:t>
      </w:r>
      <w:bookmarkStart w:id="1512" w:name="TIOParamValsEXIF_UserComment"/>
      <w:r>
        <w:rPr>
          <w:rStyle w:val="code"/>
        </w:rPr>
        <w:t>EXIF_UserComment</w:t>
      </w:r>
      <w:bookmarkEnd w:id="1512"/>
      <w:r>
        <w:rPr>
          <w:rStyle w:val="code"/>
        </w:rPr>
        <w:t>: WideString;</w:t>
      </w:r>
    </w:p>
    <w:p w:rsidR="007D6E04" w:rsidRDefault="007D6E04" w:rsidP="007D6E04">
      <w:pPr>
        <w:pStyle w:val="Caption"/>
      </w:pPr>
      <w:r>
        <w:t>Description</w:t>
      </w:r>
    </w:p>
    <w:p w:rsidR="00E931B7" w:rsidRDefault="007D6E04" w:rsidP="00E931B7">
      <w:pPr>
        <w:pStyle w:val="BodyText"/>
      </w:pPr>
      <w:r>
        <w:t xml:space="preserve">EXIF_UserComment is a tag to write keywords or comments on the image besides those in </w:t>
      </w:r>
      <w:hyperlink r:id="rId1102" w:history="1">
        <w:r>
          <w:rPr>
            <w:rStyle w:val="Hyperlink"/>
          </w:rPr>
          <w:t>EXIF_ImageDescription</w:t>
        </w:r>
      </w:hyperlink>
      <w:r>
        <w:t>, and without the character code limitations of the EXIF_ImageDescription tag.</w:t>
      </w:r>
      <w:r w:rsidR="00E931B7">
        <w:t xml:space="preserve">  </w:t>
      </w:r>
      <w:r>
        <w:t xml:space="preserve">The character code is specified by the </w:t>
      </w:r>
      <w:hyperlink r:id="rId1103" w:history="1">
        <w:r>
          <w:rPr>
            <w:rStyle w:val="Hyperlink"/>
          </w:rPr>
          <w:t>EXIF_UserCommentCode</w:t>
        </w:r>
      </w:hyperlink>
      <w:r>
        <w:t xml:space="preserve"> property.</w:t>
      </w:r>
    </w:p>
    <w:p w:rsidR="00CC6F37" w:rsidRDefault="00CC6F37" w:rsidP="00E931B7">
      <w:pPr>
        <w:pStyle w:val="BodyText"/>
        <w:rPr>
          <w:rFonts w:ascii="Arial" w:eastAsia="Times New Roman" w:hAnsi="Arial" w:cs="Arial"/>
          <w:bCs w:val="0"/>
          <w:iCs w:val="0"/>
          <w:sz w:val="20"/>
          <w:szCs w:val="20"/>
        </w:rPr>
      </w:pPr>
      <w:r w:rsidRPr="00CC6F37">
        <w:rPr>
          <w:rFonts w:ascii="Arial" w:eastAsia="Times New Roman" w:hAnsi="Arial" w:cs="Arial"/>
          <w:bCs w:val="0"/>
          <w:iCs w:val="0"/>
          <w:sz w:val="20"/>
          <w:szCs w:val="20"/>
        </w:rPr>
        <w:t xml:space="preserve">It is necessary to specify how the string will be coded (ASCII or Unicode) </w:t>
      </w:r>
      <w:r w:rsidR="00E931B7">
        <w:rPr>
          <w:rFonts w:ascii="Arial" w:eastAsia="Times New Roman" w:hAnsi="Arial" w:cs="Arial"/>
          <w:bCs w:val="0"/>
          <w:iCs w:val="0"/>
          <w:sz w:val="20"/>
          <w:szCs w:val="20"/>
        </w:rPr>
        <w:t xml:space="preserve">when </w:t>
      </w:r>
      <w:r w:rsidRPr="00CC6F37">
        <w:rPr>
          <w:rFonts w:ascii="Arial" w:eastAsia="Times New Roman" w:hAnsi="Arial" w:cs="Arial"/>
          <w:bCs w:val="0"/>
          <w:iCs w:val="0"/>
          <w:sz w:val="20"/>
          <w:szCs w:val="20"/>
        </w:rPr>
        <w:t xml:space="preserve">using </w:t>
      </w:r>
      <w:r w:rsidR="00E931B7">
        <w:rPr>
          <w:rFonts w:ascii="Arial" w:eastAsia="Times New Roman" w:hAnsi="Arial" w:cs="Arial"/>
          <w:bCs w:val="0"/>
          <w:iCs w:val="0"/>
          <w:sz w:val="20"/>
          <w:szCs w:val="20"/>
        </w:rPr>
        <w:t xml:space="preserve">the </w:t>
      </w:r>
      <w:r w:rsidRPr="00CC6F37">
        <w:rPr>
          <w:rFonts w:ascii="Arial" w:eastAsia="Times New Roman" w:hAnsi="Arial" w:cs="Arial"/>
          <w:bCs w:val="0"/>
          <w:iCs w:val="0"/>
          <w:sz w:val="20"/>
          <w:szCs w:val="20"/>
        </w:rPr>
        <w:t xml:space="preserve">EXIF_UserCommentCode. </w:t>
      </w:r>
    </w:p>
    <w:p w:rsidR="00CC6F37" w:rsidRDefault="00CC6F37" w:rsidP="00CC6F37">
      <w:pPr>
        <w:keepNext w:val="0"/>
        <w:keepLines w:val="0"/>
        <w:spacing w:before="0" w:line="240" w:lineRule="auto"/>
        <w:outlineLvl w:val="9"/>
        <w:rPr>
          <w:rFonts w:ascii="Arial" w:eastAsia="Times New Roman" w:hAnsi="Arial" w:cs="Arial"/>
          <w:bCs w:val="0"/>
          <w:iCs w:val="0"/>
          <w:sz w:val="20"/>
          <w:szCs w:val="20"/>
        </w:rPr>
      </w:pPr>
    </w:p>
    <w:p w:rsidR="00CC6F37" w:rsidRPr="00CC6F37" w:rsidRDefault="00CC6F37" w:rsidP="00CC6F37">
      <w:pPr>
        <w:keepNext w:val="0"/>
        <w:keepLines w:val="0"/>
        <w:spacing w:before="0" w:line="240" w:lineRule="auto"/>
        <w:outlineLvl w:val="9"/>
        <w:rPr>
          <w:rFonts w:ascii="Arial" w:eastAsia="Times New Roman" w:hAnsi="Arial" w:cs="Arial"/>
          <w:bCs w:val="0"/>
          <w:iCs w:val="0"/>
          <w:sz w:val="20"/>
          <w:szCs w:val="20"/>
        </w:rPr>
      </w:pPr>
      <w:r w:rsidRPr="00E931B7">
        <w:rPr>
          <w:rFonts w:ascii="Arial" w:eastAsia="Times New Roman" w:hAnsi="Arial" w:cs="Arial"/>
          <w:b/>
          <w:bCs w:val="0"/>
          <w:iCs w:val="0"/>
          <w:sz w:val="20"/>
          <w:szCs w:val="20"/>
        </w:rPr>
        <w:t>Example</w:t>
      </w:r>
      <w:r w:rsidRPr="00CC6F37">
        <w:rPr>
          <w:rFonts w:ascii="Arial" w:eastAsia="Times New Roman" w:hAnsi="Arial" w:cs="Arial"/>
          <w:bCs w:val="0"/>
          <w:iCs w:val="0"/>
          <w:sz w:val="20"/>
          <w:szCs w:val="20"/>
        </w:rPr>
        <w:t>:</w:t>
      </w:r>
      <w:r w:rsidRPr="00CC6F37">
        <w:rPr>
          <w:rFonts w:ascii="Arial" w:eastAsia="Times New Roman" w:hAnsi="Arial" w:cs="Arial"/>
          <w:bCs w:val="0"/>
          <w:iCs w:val="0"/>
          <w:sz w:val="20"/>
          <w:szCs w:val="20"/>
        </w:rPr>
        <w:br/>
      </w:r>
    </w:p>
    <w:p w:rsidR="00CC6F37" w:rsidRPr="00CC6F37" w:rsidRDefault="00CC6F37" w:rsidP="00CC6F37">
      <w:pPr>
        <w:keepNext w:val="0"/>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outlineLvl w:val="9"/>
        <w:rPr>
          <w:rFonts w:ascii="Courier" w:eastAsia="Times New Roman" w:hAnsi="Courier" w:cs="Courier New"/>
          <w:bCs w:val="0"/>
          <w:iCs w:val="0"/>
          <w:sz w:val="20"/>
          <w:szCs w:val="20"/>
        </w:rPr>
      </w:pPr>
      <w:r w:rsidRPr="00CC6F37">
        <w:rPr>
          <w:rFonts w:ascii="Courier" w:eastAsia="Times New Roman" w:hAnsi="Courier" w:cs="Courier New"/>
          <w:bCs w:val="0"/>
          <w:iCs w:val="0"/>
          <w:sz w:val="20"/>
          <w:szCs w:val="20"/>
        </w:rPr>
        <w:t>ImageEnView1.IO.LoadFromFile('input.jpg');</w:t>
      </w:r>
    </w:p>
    <w:p w:rsidR="00CC6F37" w:rsidRPr="00CC6F37" w:rsidRDefault="00CC6F37" w:rsidP="00CC6F37">
      <w:pPr>
        <w:keepNext w:val="0"/>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outlineLvl w:val="9"/>
        <w:rPr>
          <w:rFonts w:ascii="Courier" w:eastAsia="Times New Roman" w:hAnsi="Courier" w:cs="Courier New"/>
          <w:bCs w:val="0"/>
          <w:iCs w:val="0"/>
          <w:sz w:val="20"/>
          <w:szCs w:val="20"/>
        </w:rPr>
      </w:pPr>
      <w:r w:rsidRPr="00CC6F37">
        <w:rPr>
          <w:rFonts w:ascii="Courier" w:eastAsia="Times New Roman" w:hAnsi="Courier" w:cs="Courier New"/>
          <w:bCs w:val="0"/>
          <w:iCs w:val="0"/>
          <w:sz w:val="20"/>
          <w:szCs w:val="20"/>
        </w:rPr>
        <w:t>ImageEnView1.IO.Params.EXIF_UserComment := 'Hello World!';</w:t>
      </w:r>
    </w:p>
    <w:p w:rsidR="00CC6F37" w:rsidRPr="00E931B7" w:rsidRDefault="00CC6F37" w:rsidP="00CC6F37">
      <w:pPr>
        <w:keepNext w:val="0"/>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outlineLvl w:val="9"/>
        <w:rPr>
          <w:rFonts w:ascii="Courier" w:eastAsia="Times New Roman" w:hAnsi="Courier" w:cs="Courier New"/>
          <w:b/>
          <w:bCs w:val="0"/>
          <w:iCs w:val="0"/>
          <w:color w:val="FF0000"/>
          <w:sz w:val="20"/>
          <w:szCs w:val="20"/>
        </w:rPr>
      </w:pPr>
      <w:r w:rsidRPr="00E931B7">
        <w:rPr>
          <w:rFonts w:ascii="Courier" w:eastAsia="Times New Roman" w:hAnsi="Courier" w:cs="Courier New"/>
          <w:b/>
          <w:bCs w:val="0"/>
          <w:iCs w:val="0"/>
          <w:color w:val="FF0000"/>
          <w:sz w:val="20"/>
          <w:szCs w:val="20"/>
        </w:rPr>
        <w:t>ImageEnView1.IO.Params.EXIF_UserCommentCode := IEEXIFUSERCOMMENTCODE_UNICODE;</w:t>
      </w:r>
    </w:p>
    <w:p w:rsidR="00CC6F37" w:rsidRPr="00CC6F37" w:rsidRDefault="00CC6F37" w:rsidP="00CC6F37">
      <w:pPr>
        <w:keepNext w:val="0"/>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outlineLvl w:val="9"/>
        <w:rPr>
          <w:rFonts w:ascii="Courier" w:eastAsia="Times New Roman" w:hAnsi="Courier" w:cs="Courier New"/>
          <w:bCs w:val="0"/>
          <w:iCs w:val="0"/>
          <w:sz w:val="20"/>
          <w:szCs w:val="20"/>
        </w:rPr>
      </w:pPr>
      <w:r w:rsidRPr="00CC6F37">
        <w:rPr>
          <w:rFonts w:ascii="Courier" w:eastAsia="Times New Roman" w:hAnsi="Courier" w:cs="Courier New"/>
          <w:bCs w:val="0"/>
          <w:iCs w:val="0"/>
          <w:sz w:val="20"/>
          <w:szCs w:val="20"/>
        </w:rPr>
        <w:t>ImageEnView1.IO.Params.EXIF_HasEXIFData := true;</w:t>
      </w:r>
    </w:p>
    <w:p w:rsidR="00CC6F37" w:rsidRPr="00CC6F37" w:rsidRDefault="00CC6F37" w:rsidP="00CC6F37">
      <w:pPr>
        <w:keepNext w:val="0"/>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outlineLvl w:val="9"/>
        <w:rPr>
          <w:rFonts w:ascii="Courier" w:eastAsia="Times New Roman" w:hAnsi="Courier" w:cs="Courier New"/>
          <w:bCs w:val="0"/>
          <w:iCs w:val="0"/>
          <w:sz w:val="20"/>
          <w:szCs w:val="20"/>
        </w:rPr>
      </w:pPr>
      <w:r w:rsidRPr="00CC6F37">
        <w:rPr>
          <w:rFonts w:ascii="Courier" w:eastAsia="Times New Roman" w:hAnsi="Courier" w:cs="Courier New"/>
          <w:bCs w:val="0"/>
          <w:iCs w:val="0"/>
          <w:sz w:val="20"/>
          <w:szCs w:val="20"/>
        </w:rPr>
        <w:t>ImageEnView1.IO.SaveToFileTIFF('test.tiff');</w:t>
      </w:r>
    </w:p>
    <w:p w:rsidR="00CC6F37" w:rsidRPr="00CC6F37" w:rsidRDefault="00CC6F37" w:rsidP="00CC6F37">
      <w:pPr>
        <w:keepNext w:val="0"/>
        <w:keepLines w:val="0"/>
        <w:spacing w:before="0" w:line="240" w:lineRule="auto"/>
        <w:outlineLvl w:val="9"/>
        <w:rPr>
          <w:rFonts w:ascii="Arial" w:eastAsia="Times New Roman" w:hAnsi="Arial" w:cs="Arial"/>
          <w:bCs w:val="0"/>
          <w:iCs w:val="0"/>
          <w:sz w:val="20"/>
          <w:szCs w:val="20"/>
        </w:rPr>
      </w:pPr>
      <w:r w:rsidRPr="00CC6F37">
        <w:rPr>
          <w:rFonts w:ascii="Arial" w:eastAsia="Times New Roman" w:hAnsi="Arial" w:cs="Arial"/>
          <w:bCs w:val="0"/>
          <w:iCs w:val="0"/>
          <w:sz w:val="20"/>
          <w:szCs w:val="20"/>
        </w:rPr>
        <w:br/>
        <w:t>...and read back....</w:t>
      </w:r>
      <w:r w:rsidRPr="00CC6F37">
        <w:rPr>
          <w:rFonts w:ascii="Arial" w:eastAsia="Times New Roman" w:hAnsi="Arial" w:cs="Arial"/>
          <w:bCs w:val="0"/>
          <w:iCs w:val="0"/>
          <w:sz w:val="20"/>
          <w:szCs w:val="20"/>
        </w:rPr>
        <w:br/>
      </w:r>
    </w:p>
    <w:p w:rsidR="00CC6F37" w:rsidRPr="00CC6F37" w:rsidRDefault="00CC6F37" w:rsidP="00CC6F37">
      <w:pPr>
        <w:keepNext w:val="0"/>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outlineLvl w:val="9"/>
        <w:rPr>
          <w:rFonts w:ascii="Courier" w:eastAsia="Times New Roman" w:hAnsi="Courier" w:cs="Courier New"/>
          <w:bCs w:val="0"/>
          <w:iCs w:val="0"/>
          <w:sz w:val="20"/>
          <w:szCs w:val="20"/>
        </w:rPr>
      </w:pPr>
      <w:r w:rsidRPr="00CC6F37">
        <w:rPr>
          <w:rFonts w:ascii="Courier" w:eastAsia="Times New Roman" w:hAnsi="Courier" w:cs="Courier New"/>
          <w:bCs w:val="0"/>
          <w:iCs w:val="0"/>
          <w:sz w:val="20"/>
          <w:szCs w:val="20"/>
        </w:rPr>
        <w:t>ImageEnView1.IO.LoadFromFileTIFF('test.tiff');</w:t>
      </w:r>
    </w:p>
    <w:p w:rsidR="00E931B7" w:rsidRDefault="00CC6F37" w:rsidP="00E931B7">
      <w:pPr>
        <w:keepNext w:val="0"/>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outlineLvl w:val="9"/>
        <w:rPr>
          <w:rFonts w:ascii="Courier" w:eastAsia="Times New Roman" w:hAnsi="Courier" w:cs="Courier New"/>
          <w:bCs w:val="0"/>
          <w:iCs w:val="0"/>
          <w:sz w:val="20"/>
          <w:szCs w:val="20"/>
        </w:rPr>
      </w:pPr>
      <w:r w:rsidRPr="00CC6F37">
        <w:rPr>
          <w:rFonts w:ascii="Courier" w:eastAsia="Times New Roman" w:hAnsi="Courier" w:cs="Courier New"/>
          <w:bCs w:val="0"/>
          <w:iCs w:val="0"/>
          <w:sz w:val="20"/>
          <w:szCs w:val="20"/>
        </w:rPr>
        <w:t>ShowMessage( ImageEnView1.IO.Params.EXIF_UserComment );</w:t>
      </w:r>
    </w:p>
    <w:p w:rsidR="00E931B7" w:rsidRDefault="00E931B7" w:rsidP="00E931B7">
      <w:pPr>
        <w:keepNext w:val="0"/>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outlineLvl w:val="9"/>
        <w:rPr>
          <w:rFonts w:ascii="Courier" w:eastAsia="Times New Roman" w:hAnsi="Courier" w:cs="Courier New"/>
          <w:bCs w:val="0"/>
          <w:iCs w:val="0"/>
          <w:sz w:val="20"/>
          <w:szCs w:val="20"/>
        </w:rPr>
      </w:pPr>
    </w:p>
    <w:p w:rsidR="00E931B7" w:rsidRDefault="00E931B7" w:rsidP="00E931B7">
      <w:pPr>
        <w:keepNext w:val="0"/>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outlineLvl w:val="9"/>
        <w:rPr>
          <w:rFonts w:ascii="Courier" w:eastAsia="Times New Roman" w:hAnsi="Courier" w:cs="Courier New"/>
          <w:bCs w:val="0"/>
          <w:iCs w:val="0"/>
          <w:sz w:val="20"/>
          <w:szCs w:val="20"/>
        </w:rPr>
      </w:pPr>
    </w:p>
    <w:p w:rsidR="00E931B7" w:rsidRDefault="00CC6F37" w:rsidP="00E931B7">
      <w:pPr>
        <w:keepNext w:val="0"/>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outlineLvl w:val="9"/>
      </w:pPr>
      <w:r w:rsidRPr="00CC6F37">
        <w:rPr>
          <w:rFonts w:ascii="Arial" w:eastAsia="Times New Roman" w:hAnsi="Arial" w:cs="Arial"/>
          <w:bCs w:val="0"/>
          <w:iCs w:val="0"/>
          <w:sz w:val="20"/>
          <w:szCs w:val="20"/>
        </w:rPr>
        <w:t>IEEXIFUSERCOMMENTCODE_UNICODE is defined in</w:t>
      </w:r>
      <w:r>
        <w:rPr>
          <w:rFonts w:ascii="Arial" w:eastAsia="Times New Roman" w:hAnsi="Arial" w:cs="Arial"/>
          <w:bCs w:val="0"/>
          <w:iCs w:val="0"/>
          <w:sz w:val="20"/>
          <w:szCs w:val="20"/>
        </w:rPr>
        <w:t xml:space="preserve"> the</w:t>
      </w:r>
      <w:r w:rsidRPr="00CC6F37">
        <w:rPr>
          <w:rFonts w:ascii="Arial" w:eastAsia="Times New Roman" w:hAnsi="Arial" w:cs="Arial"/>
          <w:bCs w:val="0"/>
          <w:iCs w:val="0"/>
          <w:sz w:val="20"/>
          <w:szCs w:val="20"/>
        </w:rPr>
        <w:t xml:space="preserve"> </w:t>
      </w:r>
      <w:r>
        <w:rPr>
          <w:rFonts w:ascii="Arial" w:eastAsia="Times New Roman" w:hAnsi="Arial" w:cs="Arial"/>
          <w:bCs w:val="0"/>
          <w:iCs w:val="0"/>
          <w:sz w:val="20"/>
          <w:szCs w:val="20"/>
        </w:rPr>
        <w:t>I</w:t>
      </w:r>
      <w:r w:rsidRPr="00CC6F37">
        <w:rPr>
          <w:rFonts w:ascii="Arial" w:eastAsia="Times New Roman" w:hAnsi="Arial" w:cs="Arial"/>
          <w:bCs w:val="0"/>
          <w:iCs w:val="0"/>
          <w:sz w:val="20"/>
          <w:szCs w:val="20"/>
        </w:rPr>
        <w:t>mage</w:t>
      </w:r>
      <w:r>
        <w:rPr>
          <w:rFonts w:ascii="Arial" w:eastAsia="Times New Roman" w:hAnsi="Arial" w:cs="Arial"/>
          <w:bCs w:val="0"/>
          <w:iCs w:val="0"/>
          <w:sz w:val="20"/>
          <w:szCs w:val="20"/>
        </w:rPr>
        <w:t>E</w:t>
      </w:r>
      <w:r w:rsidRPr="00CC6F37">
        <w:rPr>
          <w:rFonts w:ascii="Arial" w:eastAsia="Times New Roman" w:hAnsi="Arial" w:cs="Arial"/>
          <w:bCs w:val="0"/>
          <w:iCs w:val="0"/>
          <w:sz w:val="20"/>
          <w:szCs w:val="20"/>
        </w:rPr>
        <w:t>n</w:t>
      </w:r>
      <w:r>
        <w:rPr>
          <w:rFonts w:ascii="Arial" w:eastAsia="Times New Roman" w:hAnsi="Arial" w:cs="Arial"/>
          <w:bCs w:val="0"/>
          <w:iCs w:val="0"/>
          <w:sz w:val="20"/>
          <w:szCs w:val="20"/>
        </w:rPr>
        <w:t>IO</w:t>
      </w:r>
      <w:r w:rsidRPr="00CC6F37">
        <w:rPr>
          <w:rFonts w:ascii="Arial" w:eastAsia="Times New Roman" w:hAnsi="Arial" w:cs="Arial"/>
          <w:bCs w:val="0"/>
          <w:iCs w:val="0"/>
          <w:sz w:val="20"/>
          <w:szCs w:val="20"/>
        </w:rPr>
        <w:t xml:space="preserve"> unit.</w:t>
      </w:r>
      <w:r w:rsidR="00CD1257">
        <w:br/>
      </w:r>
      <w:r w:rsidR="00CD1257">
        <w:br/>
      </w:r>
    </w:p>
    <w:p w:rsidR="00E931B7" w:rsidRDefault="00E931B7" w:rsidP="00E931B7">
      <w:pPr>
        <w:keepNext w:val="0"/>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outlineLvl w:val="9"/>
      </w:pPr>
    </w:p>
    <w:p w:rsidR="00CD1257" w:rsidRPr="00E931B7" w:rsidRDefault="00E931B7" w:rsidP="00E931B7">
      <w:pPr>
        <w:keepNext w:val="0"/>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jc w:val="right"/>
        <w:outlineLvl w:val="9"/>
      </w:pPr>
      <w:r>
        <w:br/>
      </w:r>
      <w:hyperlink w:anchor="TIOParamVals" w:history="1">
        <w:r w:rsidR="00CD1257" w:rsidRPr="00F71E77">
          <w:rPr>
            <w:rStyle w:val="Hyperlink"/>
          </w:rPr>
          <w:t>IOParamsVals</w:t>
        </w:r>
      </w:hyperlink>
    </w:p>
    <w:p w:rsidR="007D6E04" w:rsidRDefault="007D6E04" w:rsidP="00CD1257">
      <w:pPr>
        <w:pStyle w:val="Caption"/>
        <w:pageBreakBefore/>
      </w:pPr>
      <w:r>
        <w:lastRenderedPageBreak/>
        <w:t>Declaration</w:t>
      </w:r>
    </w:p>
    <w:p w:rsidR="007D6E04" w:rsidRDefault="007D6E04" w:rsidP="007D6E04">
      <w:pPr>
        <w:pStyle w:val="NoSpacing"/>
      </w:pPr>
      <w:r w:rsidRPr="00602179">
        <w:rPr>
          <w:rStyle w:val="code"/>
          <w:b/>
        </w:rPr>
        <w:t>property</w:t>
      </w:r>
      <w:r>
        <w:rPr>
          <w:rStyle w:val="code"/>
        </w:rPr>
        <w:t xml:space="preserve"> </w:t>
      </w:r>
      <w:bookmarkStart w:id="1513" w:name="TIOParamValsEXIF_WhiteBalance"/>
      <w:r>
        <w:rPr>
          <w:rStyle w:val="code"/>
        </w:rPr>
        <w:t>EXIF_WhiteBalance</w:t>
      </w:r>
      <w:bookmarkEnd w:id="1513"/>
      <w:r>
        <w:rPr>
          <w:rStyle w:val="code"/>
        </w:rPr>
        <w:t>: integer;</w:t>
      </w:r>
    </w:p>
    <w:p w:rsidR="007D6E04" w:rsidRDefault="007D6E04" w:rsidP="007D6E04">
      <w:pPr>
        <w:pStyle w:val="Caption"/>
      </w:pPr>
      <w:r>
        <w:t>Description</w:t>
      </w:r>
    </w:p>
    <w:p w:rsidR="007D6E04" w:rsidRDefault="007D6E04" w:rsidP="00743A61">
      <w:pPr>
        <w:pStyle w:val="BodyText"/>
      </w:pPr>
      <w:r>
        <w:t>This tag indicates the white balance mode set when the image was shot.</w:t>
      </w:r>
      <w:r>
        <w:br/>
        <w:t>0 = Auto white balance</w:t>
      </w:r>
      <w:r>
        <w:br/>
        <w:t>1 = Manual white balance</w:t>
      </w:r>
    </w:p>
    <w:p w:rsidR="007D6E04" w:rsidRDefault="007D6E04" w:rsidP="007D6E04">
      <w:pPr>
        <w:keepNext w:val="0"/>
        <w:keepLines w:val="0"/>
        <w:spacing w:before="0" w:after="200" w:line="276" w:lineRule="auto"/>
        <w:outlineLvl w:val="9"/>
      </w:pPr>
    </w:p>
    <w:p w:rsidR="00CD1257" w:rsidRDefault="00CD1257" w:rsidP="007D6E04">
      <w:pPr>
        <w:keepNext w:val="0"/>
        <w:keepLines w:val="0"/>
        <w:spacing w:before="0" w:after="200" w:line="276" w:lineRule="auto"/>
        <w:outlineLvl w:val="9"/>
      </w:pPr>
    </w:p>
    <w:p w:rsidR="007D6E04" w:rsidRDefault="007D6E04" w:rsidP="007D6E04">
      <w:pPr>
        <w:pStyle w:val="Caption"/>
      </w:pPr>
      <w:r>
        <w:t>Declaration</w:t>
      </w:r>
    </w:p>
    <w:p w:rsidR="007D6E04" w:rsidRDefault="007D6E04" w:rsidP="007D6E04">
      <w:pPr>
        <w:pStyle w:val="NoSpacing"/>
      </w:pPr>
      <w:r w:rsidRPr="00602179">
        <w:rPr>
          <w:rStyle w:val="code"/>
          <w:b/>
        </w:rPr>
        <w:t>property</w:t>
      </w:r>
      <w:r>
        <w:rPr>
          <w:rStyle w:val="code"/>
        </w:rPr>
        <w:t xml:space="preserve"> </w:t>
      </w:r>
      <w:bookmarkStart w:id="1514" w:name="TIOParamValsEXIF_WhitePoint"/>
      <w:r>
        <w:rPr>
          <w:rStyle w:val="code"/>
        </w:rPr>
        <w:t>EXIF_WhitePoint</w:t>
      </w:r>
      <w:bookmarkEnd w:id="1514"/>
      <w:r>
        <w:rPr>
          <w:rStyle w:val="code"/>
        </w:rPr>
        <w:t>[index: integer]: double;</w:t>
      </w:r>
    </w:p>
    <w:p w:rsidR="007D6E04" w:rsidRDefault="007D6E04" w:rsidP="007D6E04">
      <w:pPr>
        <w:pStyle w:val="Caption"/>
      </w:pPr>
      <w:r>
        <w:t>Description</w:t>
      </w:r>
    </w:p>
    <w:p w:rsidR="007D6E04" w:rsidRDefault="007D6E04" w:rsidP="00743A61">
      <w:pPr>
        <w:pStyle w:val="BodyText"/>
      </w:pPr>
      <w:r>
        <w:rPr>
          <w:rStyle w:val="code"/>
        </w:rPr>
        <w:t>EXIF_WhitePoint</w:t>
      </w:r>
      <w:r>
        <w:t xml:space="preserve"> defines chromaticity of white points of the image. If the image uses CIE Standard Illumination D65 (known as international standard of ‘daylight’), the values are ‘3127/10000, 3290/10000’.</w:t>
      </w:r>
      <w:r>
        <w:br/>
      </w:r>
      <w:r>
        <w:rPr>
          <w:rStyle w:val="code"/>
        </w:rPr>
        <w:t>index</w:t>
      </w:r>
      <w:r>
        <w:t xml:space="preserve"> is in the range 0..1.  ”-1” for both values means “unspecified”.</w:t>
      </w:r>
    </w:p>
    <w:p w:rsidR="007D6E04" w:rsidRDefault="007D6E04" w:rsidP="007D6E04">
      <w:pPr>
        <w:keepNext w:val="0"/>
        <w:keepLines w:val="0"/>
        <w:spacing w:before="0" w:after="200" w:line="276" w:lineRule="auto"/>
        <w:outlineLvl w:val="9"/>
      </w:pPr>
    </w:p>
    <w:p w:rsidR="00CD1257" w:rsidRDefault="00CD1257" w:rsidP="007D6E04">
      <w:pPr>
        <w:keepNext w:val="0"/>
        <w:keepLines w:val="0"/>
        <w:spacing w:before="0" w:after="200" w:line="276" w:lineRule="auto"/>
        <w:outlineLvl w:val="9"/>
      </w:pPr>
    </w:p>
    <w:p w:rsidR="00CD1257" w:rsidRDefault="00CD1257" w:rsidP="007D6E04">
      <w:pPr>
        <w:keepNext w:val="0"/>
        <w:keepLines w:val="0"/>
        <w:spacing w:before="0" w:after="200" w:line="276" w:lineRule="auto"/>
        <w:outlineLvl w:val="9"/>
      </w:pPr>
    </w:p>
    <w:p w:rsidR="00CD1257" w:rsidRDefault="00CD1257" w:rsidP="007D6E04">
      <w:pPr>
        <w:keepNext w:val="0"/>
        <w:keepLines w:val="0"/>
        <w:spacing w:before="0" w:after="200" w:line="276" w:lineRule="auto"/>
        <w:outlineLvl w:val="9"/>
      </w:pPr>
    </w:p>
    <w:p w:rsidR="00CD1257" w:rsidRPr="00CD1257" w:rsidRDefault="00CD1257" w:rsidP="000E2AE5">
      <w:pPr>
        <w:pStyle w:val="Links"/>
        <w:rPr>
          <w:rFonts w:asciiTheme="majorHAnsi" w:hAnsiTheme="majorHAnsi"/>
          <w:color w:val="1F497D" w:themeColor="text2"/>
          <w:spacing w:val="14"/>
          <w:sz w:val="24"/>
        </w:rPr>
      </w:pPr>
      <w:r>
        <w:br/>
      </w:r>
      <w:hyperlink w:anchor="TIOParamVals" w:history="1">
        <w:r w:rsidRPr="00F71E77">
          <w:rPr>
            <w:rStyle w:val="Hyperlink"/>
          </w:rPr>
          <w:t>IOParamsVals</w:t>
        </w:r>
      </w:hyperlink>
    </w:p>
    <w:p w:rsidR="00CD1257" w:rsidRDefault="00CD1257" w:rsidP="007D6E04">
      <w:pPr>
        <w:keepNext w:val="0"/>
        <w:keepLines w:val="0"/>
        <w:spacing w:before="0" w:after="200" w:line="276" w:lineRule="auto"/>
        <w:outlineLvl w:val="9"/>
      </w:pPr>
    </w:p>
    <w:p w:rsidR="007D6E04" w:rsidRDefault="007D6E04" w:rsidP="007D6E04">
      <w:pPr>
        <w:pStyle w:val="Caption"/>
      </w:pPr>
      <w:r>
        <w:lastRenderedPageBreak/>
        <w:t>Declaration</w:t>
      </w:r>
    </w:p>
    <w:p w:rsidR="007D6E04" w:rsidRDefault="007D6E04" w:rsidP="007D6E04">
      <w:pPr>
        <w:pStyle w:val="NoSpacing"/>
      </w:pPr>
      <w:r w:rsidRPr="00602179">
        <w:rPr>
          <w:rStyle w:val="code"/>
          <w:b/>
        </w:rPr>
        <w:t>property</w:t>
      </w:r>
      <w:r>
        <w:rPr>
          <w:rStyle w:val="code"/>
        </w:rPr>
        <w:t xml:space="preserve"> </w:t>
      </w:r>
      <w:bookmarkStart w:id="1515" w:name="TIOParamValsEXIF_XResolution"/>
      <w:r>
        <w:rPr>
          <w:rStyle w:val="code"/>
        </w:rPr>
        <w:t>EXIF_XResolution</w:t>
      </w:r>
      <w:bookmarkEnd w:id="1515"/>
      <w:r>
        <w:rPr>
          <w:rStyle w:val="code"/>
        </w:rPr>
        <w:t>: double;</w:t>
      </w:r>
    </w:p>
    <w:p w:rsidR="007D6E04" w:rsidRDefault="007D6E04" w:rsidP="007D6E04">
      <w:pPr>
        <w:pStyle w:val="Caption"/>
      </w:pPr>
      <w:r>
        <w:t>Description</w:t>
      </w:r>
    </w:p>
    <w:p w:rsidR="007D6E04" w:rsidRDefault="007D6E04" w:rsidP="007D6E04">
      <w:pPr>
        <w:pStyle w:val="BodyTextFirstIndent"/>
      </w:pPr>
      <w:r>
        <w:rPr>
          <w:rStyle w:val="code"/>
        </w:rPr>
        <w:t>EXIF_XResolution</w:t>
      </w:r>
      <w:r>
        <w:t xml:space="preserve"> is the resolution of image. Default value is 1/72 inch (one ‘point’), but it has no meaning because personal computers typically don’t use this value to display/print.</w:t>
      </w:r>
    </w:p>
    <w:p w:rsidR="00496A97" w:rsidRDefault="00496A97" w:rsidP="007D6E04">
      <w:pPr>
        <w:pStyle w:val="Caption"/>
      </w:pPr>
    </w:p>
    <w:p w:rsidR="007D6E04" w:rsidRDefault="007D6E04" w:rsidP="007D6E04">
      <w:pPr>
        <w:pStyle w:val="Caption"/>
      </w:pPr>
      <w:r>
        <w:br/>
      </w:r>
      <w:r>
        <w:br/>
        <w:t>Declaration</w:t>
      </w:r>
    </w:p>
    <w:p w:rsidR="007D6E04" w:rsidRDefault="007D6E04" w:rsidP="007D6E04">
      <w:pPr>
        <w:pStyle w:val="NoSpacing"/>
      </w:pPr>
      <w:r w:rsidRPr="00602179">
        <w:rPr>
          <w:rStyle w:val="code"/>
          <w:b/>
        </w:rPr>
        <w:t>property</w:t>
      </w:r>
      <w:r>
        <w:rPr>
          <w:rStyle w:val="code"/>
        </w:rPr>
        <w:t xml:space="preserve"> </w:t>
      </w:r>
      <w:bookmarkStart w:id="1516" w:name="TIOParamValsEXIF_YCbCrCoefficients"/>
      <w:r>
        <w:rPr>
          <w:rStyle w:val="code"/>
        </w:rPr>
        <w:t>EXIF_YCbCrCoefficients</w:t>
      </w:r>
      <w:bookmarkEnd w:id="1516"/>
      <w:r>
        <w:rPr>
          <w:rStyle w:val="code"/>
        </w:rPr>
        <w:t>[index: integer]:double;</w:t>
      </w:r>
    </w:p>
    <w:p w:rsidR="007D6E04" w:rsidRDefault="007D6E04" w:rsidP="007D6E04">
      <w:pPr>
        <w:pStyle w:val="Caption"/>
      </w:pPr>
      <w:r>
        <w:t>Description</w:t>
      </w:r>
    </w:p>
    <w:p w:rsidR="00CD1257" w:rsidRDefault="007D6E04" w:rsidP="00743A61">
      <w:pPr>
        <w:pStyle w:val="BodyText"/>
      </w:pPr>
      <w:r>
        <w:t>When the image format is YCbCr, this value shows a constant to translate it to RGB format. Usually values are ‘0.299/0.587/0.114’.</w:t>
      </w:r>
      <w:r>
        <w:br/>
      </w:r>
      <w:r>
        <w:rPr>
          <w:rStyle w:val="code"/>
        </w:rPr>
        <w:t>index</w:t>
      </w:r>
      <w:r>
        <w:t xml:space="preserve"> is in the range 0..2.  ”-1” for all values means “unspecified”.</w:t>
      </w:r>
    </w:p>
    <w:p w:rsidR="00CD1257" w:rsidRDefault="00CD1257" w:rsidP="00F22419">
      <w:pPr>
        <w:pStyle w:val="BodyText"/>
      </w:pPr>
    </w:p>
    <w:p w:rsidR="00CD1257" w:rsidRDefault="00CD1257" w:rsidP="00F22419">
      <w:pPr>
        <w:pStyle w:val="BodyText"/>
      </w:pPr>
    </w:p>
    <w:p w:rsidR="00CD1257" w:rsidRDefault="00CD1257" w:rsidP="00F22419">
      <w:pPr>
        <w:pStyle w:val="BodyText"/>
      </w:pPr>
    </w:p>
    <w:p w:rsidR="00CD1257" w:rsidRDefault="00CD1257" w:rsidP="00F22419">
      <w:pPr>
        <w:pStyle w:val="BodyText"/>
      </w:pPr>
    </w:p>
    <w:p w:rsidR="00CD1257" w:rsidRDefault="00CD1257" w:rsidP="00F22419">
      <w:pPr>
        <w:pStyle w:val="BodyText"/>
      </w:pPr>
    </w:p>
    <w:p w:rsidR="00CD1257" w:rsidRDefault="00CD1257" w:rsidP="000E2AE5">
      <w:pPr>
        <w:pStyle w:val="Links"/>
        <w:rPr>
          <w:rFonts w:asciiTheme="majorHAnsi" w:hAnsiTheme="majorHAnsi"/>
          <w:color w:val="1F497D" w:themeColor="text2"/>
          <w:spacing w:val="14"/>
          <w:sz w:val="24"/>
        </w:rPr>
      </w:pPr>
      <w:r>
        <w:br/>
      </w:r>
      <w:r w:rsidR="00B43D07">
        <w:br/>
      </w:r>
      <w:hyperlink w:anchor="TIOParamVals" w:history="1">
        <w:r w:rsidRPr="00F71E77">
          <w:rPr>
            <w:rStyle w:val="Hyperlink"/>
          </w:rPr>
          <w:t>IOParamsVals</w:t>
        </w:r>
      </w:hyperlink>
    </w:p>
    <w:p w:rsidR="007D6E04" w:rsidRDefault="007D6E04" w:rsidP="007D6E04">
      <w:pPr>
        <w:pStyle w:val="Caption"/>
      </w:pPr>
      <w:r>
        <w:lastRenderedPageBreak/>
        <w:t>Declaration</w:t>
      </w:r>
    </w:p>
    <w:p w:rsidR="007D6E04" w:rsidRDefault="007D6E04" w:rsidP="007D6E04">
      <w:pPr>
        <w:pStyle w:val="NoSpacing"/>
      </w:pPr>
      <w:r w:rsidRPr="00602179">
        <w:rPr>
          <w:rStyle w:val="code"/>
          <w:b/>
        </w:rPr>
        <w:t>property</w:t>
      </w:r>
      <w:r>
        <w:rPr>
          <w:rStyle w:val="code"/>
        </w:rPr>
        <w:t xml:space="preserve"> </w:t>
      </w:r>
      <w:bookmarkStart w:id="1517" w:name="TIOParamValsEXIF_YCbCrPositioning"/>
      <w:r>
        <w:rPr>
          <w:rStyle w:val="code"/>
        </w:rPr>
        <w:t>EXIF_YCbCrPositioning</w:t>
      </w:r>
      <w:bookmarkEnd w:id="1517"/>
      <w:r>
        <w:rPr>
          <w:rStyle w:val="code"/>
        </w:rPr>
        <w:t>: integer;</w:t>
      </w:r>
    </w:p>
    <w:p w:rsidR="007D6E04" w:rsidRDefault="007D6E04" w:rsidP="007D6E04">
      <w:pPr>
        <w:pStyle w:val="Caption"/>
      </w:pPr>
      <w:r>
        <w:t>Description</w:t>
      </w:r>
    </w:p>
    <w:p w:rsidR="007D6E04" w:rsidRDefault="007D6E04" w:rsidP="00743A61">
      <w:pPr>
        <w:pStyle w:val="BodyText"/>
      </w:pPr>
      <w:r>
        <w:t>When image format is YCbCr and uses ‘Subsampling’ (cropping of chroma data, all digicams do that), defines the chroma sample point of subsampling pixel array.</w:t>
      </w:r>
      <w:r>
        <w:br/>
        <w:t>0 means “unspecified”</w:t>
      </w:r>
      <w:r>
        <w:br/>
        <w:t>1 means the center of pixel array.</w:t>
      </w:r>
      <w:r>
        <w:br/>
        <w:t>2 means the datum point.</w:t>
      </w:r>
    </w:p>
    <w:p w:rsidR="007D6E04" w:rsidRDefault="007D6E04" w:rsidP="007D6E04">
      <w:pPr>
        <w:keepNext w:val="0"/>
        <w:keepLines w:val="0"/>
        <w:spacing w:before="0" w:after="200" w:line="276" w:lineRule="auto"/>
        <w:outlineLvl w:val="9"/>
      </w:pPr>
    </w:p>
    <w:p w:rsidR="00B43D07" w:rsidRDefault="00B43D07" w:rsidP="007D6E04">
      <w:pPr>
        <w:keepNext w:val="0"/>
        <w:keepLines w:val="0"/>
        <w:spacing w:before="0" w:after="200" w:line="276" w:lineRule="auto"/>
        <w:outlineLvl w:val="9"/>
      </w:pPr>
    </w:p>
    <w:p w:rsidR="007D6E04" w:rsidRDefault="007D6E04" w:rsidP="007D6E04">
      <w:pPr>
        <w:pStyle w:val="Caption"/>
      </w:pPr>
      <w:r>
        <w:t>Declaration</w:t>
      </w:r>
    </w:p>
    <w:p w:rsidR="007D6E04" w:rsidRDefault="007D6E04" w:rsidP="007D6E04">
      <w:pPr>
        <w:pStyle w:val="NoSpacing"/>
      </w:pPr>
      <w:r w:rsidRPr="00602179">
        <w:rPr>
          <w:rStyle w:val="code"/>
          <w:b/>
        </w:rPr>
        <w:t>property</w:t>
      </w:r>
      <w:r>
        <w:rPr>
          <w:rStyle w:val="code"/>
        </w:rPr>
        <w:t xml:space="preserve"> </w:t>
      </w:r>
      <w:bookmarkStart w:id="1518" w:name="TIOParamValsEXIF_YResolution"/>
      <w:r>
        <w:rPr>
          <w:rStyle w:val="code"/>
        </w:rPr>
        <w:t>EXIF_YResolution</w:t>
      </w:r>
      <w:bookmarkEnd w:id="1518"/>
      <w:r>
        <w:rPr>
          <w:rStyle w:val="code"/>
        </w:rPr>
        <w:t>: double;</w:t>
      </w:r>
    </w:p>
    <w:p w:rsidR="007D6E04" w:rsidRDefault="007D6E04" w:rsidP="007D6E04">
      <w:pPr>
        <w:pStyle w:val="Caption"/>
      </w:pPr>
      <w:r>
        <w:t>Description</w:t>
      </w:r>
    </w:p>
    <w:p w:rsidR="007D6E04" w:rsidRDefault="007D6E04" w:rsidP="007D6E04">
      <w:pPr>
        <w:pStyle w:val="BodyTextFirstIndent"/>
      </w:pPr>
      <w:r>
        <w:rPr>
          <w:rStyle w:val="code"/>
        </w:rPr>
        <w:t>EXIF_YResolution</w:t>
      </w:r>
      <w:r>
        <w:t xml:space="preserve"> is the resolution of image. Default value is 1/72 inch (one ‘point’), but it has no meaning because personal computers typically don’t use this value to display/print.</w:t>
      </w:r>
    </w:p>
    <w:p w:rsidR="00B43D07" w:rsidRDefault="00CD1257" w:rsidP="00B43D07">
      <w:pPr>
        <w:pStyle w:val="Links"/>
      </w:pPr>
      <w:r>
        <w:br/>
      </w:r>
      <w:r>
        <w:br/>
      </w:r>
      <w:r>
        <w:br/>
      </w:r>
      <w:r w:rsidR="00CC04E2">
        <w:br/>
      </w:r>
      <w:r w:rsidR="00CC04E2">
        <w:br/>
      </w:r>
      <w:r w:rsidR="00CC04E2">
        <w:br/>
      </w:r>
    </w:p>
    <w:p w:rsidR="00CD1257" w:rsidRPr="00CD1257" w:rsidRDefault="003921BC" w:rsidP="00B43D07">
      <w:pPr>
        <w:pStyle w:val="Links"/>
        <w:rPr>
          <w:rFonts w:asciiTheme="majorHAnsi" w:hAnsiTheme="majorHAnsi"/>
          <w:color w:val="1F497D" w:themeColor="text2"/>
          <w:spacing w:val="14"/>
          <w:sz w:val="24"/>
        </w:rPr>
      </w:pPr>
      <w:hyperlink w:anchor="TIOParamVals" w:history="1">
        <w:r w:rsidR="00CD1257" w:rsidRPr="00F71E77">
          <w:rPr>
            <w:rStyle w:val="Hyperlink"/>
          </w:rPr>
          <w:t>IOParamsVals</w:t>
        </w:r>
      </w:hyperlink>
    </w:p>
    <w:p w:rsidR="007D6E04" w:rsidRDefault="007D6E04" w:rsidP="00CD1257">
      <w:pPr>
        <w:pStyle w:val="Heading2"/>
        <w:pageBreakBefore/>
      </w:pPr>
      <w:bookmarkStart w:id="1519" w:name="_Toc330972985"/>
      <w:r>
        <w:lastRenderedPageBreak/>
        <w:t>EXIF Windows XP tags</w:t>
      </w:r>
      <w:bookmarkEnd w:id="1519"/>
    </w:p>
    <w:p w:rsidR="007D6E04" w:rsidRDefault="007D6E04" w:rsidP="007D6E04">
      <w:pPr>
        <w:pStyle w:val="Caption"/>
      </w:pPr>
      <w:r>
        <w:t>Declaration</w:t>
      </w:r>
    </w:p>
    <w:p w:rsidR="007D6E04" w:rsidRDefault="007D6E04" w:rsidP="007D6E04">
      <w:pPr>
        <w:pStyle w:val="NoSpacing"/>
      </w:pPr>
      <w:r w:rsidRPr="00602179">
        <w:rPr>
          <w:rStyle w:val="code"/>
          <w:b/>
        </w:rPr>
        <w:t>property</w:t>
      </w:r>
      <w:r>
        <w:rPr>
          <w:rStyle w:val="code"/>
        </w:rPr>
        <w:t xml:space="preserve"> </w:t>
      </w:r>
      <w:bookmarkStart w:id="1520" w:name="TIOParamValsEXIF_XPAuthor"/>
      <w:r>
        <w:rPr>
          <w:rStyle w:val="code"/>
        </w:rPr>
        <w:t>EXIF_XPAuthor</w:t>
      </w:r>
      <w:bookmarkEnd w:id="1520"/>
      <w:r>
        <w:rPr>
          <w:rStyle w:val="code"/>
        </w:rPr>
        <w:t>: WideString;</w:t>
      </w:r>
    </w:p>
    <w:p w:rsidR="007D6E04" w:rsidRDefault="007D6E04" w:rsidP="007D6E04">
      <w:pPr>
        <w:pStyle w:val="Caption"/>
      </w:pPr>
      <w:r>
        <w:t>Description</w:t>
      </w:r>
    </w:p>
    <w:p w:rsidR="007D6E04" w:rsidRDefault="007D6E04" w:rsidP="007D6E04">
      <w:pPr>
        <w:pStyle w:val="BodyTextFirstIndent"/>
      </w:pPr>
      <w:r>
        <w:rPr>
          <w:rStyle w:val="code"/>
        </w:rPr>
        <w:t>EXIF_XPAuthor</w:t>
      </w:r>
      <w:r>
        <w:t xml:space="preserve"> specifies Windows XP image author. This is shown in properties of jpeg/tiff file under Windows XP.</w:t>
      </w:r>
    </w:p>
    <w:p w:rsidR="007D6E04" w:rsidRDefault="007D6E04" w:rsidP="007D6E04">
      <w:pPr>
        <w:pStyle w:val="Caption"/>
      </w:pPr>
      <w:r>
        <w:br/>
      </w:r>
      <w:r>
        <w:br/>
        <w:t>Declaration</w:t>
      </w:r>
    </w:p>
    <w:p w:rsidR="007D6E04" w:rsidRDefault="007D6E04" w:rsidP="007D6E04">
      <w:pPr>
        <w:pStyle w:val="NoSpacing"/>
      </w:pPr>
      <w:r w:rsidRPr="00602179">
        <w:rPr>
          <w:rStyle w:val="code"/>
          <w:b/>
        </w:rPr>
        <w:t>property</w:t>
      </w:r>
      <w:r>
        <w:rPr>
          <w:rStyle w:val="code"/>
        </w:rPr>
        <w:t xml:space="preserve"> </w:t>
      </w:r>
      <w:bookmarkStart w:id="1521" w:name="TIOParamValsEXIF_XPComment"/>
      <w:r>
        <w:rPr>
          <w:rStyle w:val="code"/>
        </w:rPr>
        <w:t>EXIF_XPComment</w:t>
      </w:r>
      <w:bookmarkEnd w:id="1521"/>
      <w:r>
        <w:rPr>
          <w:rStyle w:val="code"/>
        </w:rPr>
        <w:t>: WideString;</w:t>
      </w:r>
    </w:p>
    <w:p w:rsidR="007D6E04" w:rsidRDefault="007D6E04" w:rsidP="007D6E04">
      <w:pPr>
        <w:pStyle w:val="Caption"/>
      </w:pPr>
      <w:r>
        <w:t>Description</w:t>
      </w:r>
    </w:p>
    <w:p w:rsidR="007D6E04" w:rsidRDefault="007D6E04" w:rsidP="007D6E04">
      <w:pPr>
        <w:pStyle w:val="BodyTextFirstIndent"/>
      </w:pPr>
      <w:r>
        <w:rPr>
          <w:rStyle w:val="code"/>
        </w:rPr>
        <w:t>EXIF_XPComment</w:t>
      </w:r>
      <w:r>
        <w:t xml:space="preserve"> specifies Windows XP image comment. This is shown in properties of jpeg/tiff file under Windows XP.</w:t>
      </w:r>
    </w:p>
    <w:p w:rsidR="007D6E04" w:rsidRDefault="007D6E04" w:rsidP="007D6E04">
      <w:pPr>
        <w:pStyle w:val="Caption"/>
      </w:pPr>
      <w:r>
        <w:br/>
      </w:r>
      <w:r>
        <w:br/>
        <w:t>Declaration</w:t>
      </w:r>
    </w:p>
    <w:p w:rsidR="007D6E04" w:rsidRDefault="007D6E04" w:rsidP="007D6E04">
      <w:pPr>
        <w:pStyle w:val="NoSpacing"/>
      </w:pPr>
      <w:r w:rsidRPr="00602179">
        <w:rPr>
          <w:rStyle w:val="code"/>
          <w:b/>
        </w:rPr>
        <w:t>property</w:t>
      </w:r>
      <w:r>
        <w:rPr>
          <w:rStyle w:val="code"/>
        </w:rPr>
        <w:t xml:space="preserve"> </w:t>
      </w:r>
      <w:bookmarkStart w:id="1522" w:name="TIOParamValsEXIF_XPKeywords"/>
      <w:r>
        <w:rPr>
          <w:rStyle w:val="code"/>
        </w:rPr>
        <w:t>EXIF_XPKeywords</w:t>
      </w:r>
      <w:bookmarkEnd w:id="1522"/>
      <w:r>
        <w:rPr>
          <w:rStyle w:val="code"/>
        </w:rPr>
        <w:t>: WideString;</w:t>
      </w:r>
    </w:p>
    <w:p w:rsidR="007D6E04" w:rsidRDefault="007D6E04" w:rsidP="007D6E04">
      <w:pPr>
        <w:pStyle w:val="Caption"/>
      </w:pPr>
      <w:r>
        <w:t>Description</w:t>
      </w:r>
    </w:p>
    <w:p w:rsidR="007D6E04" w:rsidRDefault="007D6E04" w:rsidP="007D6E04">
      <w:pPr>
        <w:pStyle w:val="BodyTextFirstIndent"/>
      </w:pPr>
      <w:r>
        <w:rPr>
          <w:rStyle w:val="code"/>
        </w:rPr>
        <w:t>EXIF_XPKeywords</w:t>
      </w:r>
      <w:r>
        <w:t xml:space="preserve"> specifies Windows XP image keywords. This is shown in properties of jpeg/tiff file under Windows XP.</w:t>
      </w:r>
    </w:p>
    <w:p w:rsidR="00CD1257" w:rsidRDefault="00CC04E2" w:rsidP="000E2AE5">
      <w:pPr>
        <w:pStyle w:val="Links"/>
        <w:rPr>
          <w:color w:val="1F497D" w:themeColor="text2"/>
          <w:spacing w:val="14"/>
          <w:sz w:val="24"/>
        </w:rPr>
      </w:pPr>
      <w:r>
        <w:br/>
      </w:r>
      <w:r>
        <w:br/>
      </w:r>
      <w:r>
        <w:br/>
      </w:r>
      <w:hyperlink w:anchor="TIOParamVals" w:history="1">
        <w:r w:rsidR="00CD1257" w:rsidRPr="00F71E77">
          <w:rPr>
            <w:rStyle w:val="Hyperlink"/>
          </w:rPr>
          <w:t>IOParamsVals</w:t>
        </w:r>
      </w:hyperlink>
    </w:p>
    <w:p w:rsidR="007D6E04" w:rsidRDefault="007D6E04" w:rsidP="007D6E04">
      <w:pPr>
        <w:pStyle w:val="Caption"/>
      </w:pPr>
      <w:r>
        <w:lastRenderedPageBreak/>
        <w:t>Declaration</w:t>
      </w:r>
    </w:p>
    <w:p w:rsidR="007D6E04" w:rsidRDefault="007D6E04" w:rsidP="007D6E04">
      <w:pPr>
        <w:pStyle w:val="NoSpacing"/>
      </w:pPr>
      <w:r w:rsidRPr="00602179">
        <w:rPr>
          <w:rStyle w:val="code"/>
          <w:b/>
        </w:rPr>
        <w:t>property</w:t>
      </w:r>
      <w:r>
        <w:rPr>
          <w:rStyle w:val="code"/>
        </w:rPr>
        <w:t xml:space="preserve"> </w:t>
      </w:r>
      <w:bookmarkStart w:id="1523" w:name="TIOParamValsEXIF_XPRating"/>
      <w:r>
        <w:rPr>
          <w:rStyle w:val="code"/>
        </w:rPr>
        <w:t>EXIF_XPRating</w:t>
      </w:r>
      <w:bookmarkEnd w:id="1523"/>
      <w:r>
        <w:rPr>
          <w:rStyle w:val="code"/>
        </w:rPr>
        <w:t>: integer;</w:t>
      </w:r>
    </w:p>
    <w:p w:rsidR="007D6E04" w:rsidRDefault="007D6E04" w:rsidP="007D6E04">
      <w:pPr>
        <w:pStyle w:val="Caption"/>
      </w:pPr>
      <w:r>
        <w:t>Description</w:t>
      </w:r>
    </w:p>
    <w:p w:rsidR="007D6E04" w:rsidRDefault="007D6E04" w:rsidP="007D6E04">
      <w:pPr>
        <w:pStyle w:val="BodyTextFirstIndent"/>
      </w:pPr>
      <w:r>
        <w:rPr>
          <w:rStyle w:val="code"/>
        </w:rPr>
        <w:t>EXIF_XPRating</w:t>
      </w:r>
      <w:r>
        <w:t xml:space="preserve"> specifies Windows XP image rating. This is shown in properties of jpeg/tiff file under Windows XP.  Allowed values are from 0 up to 5.  -1 means not available.</w:t>
      </w:r>
    </w:p>
    <w:p w:rsidR="007D6E04" w:rsidRDefault="007D6E04" w:rsidP="007D6E04">
      <w:pPr>
        <w:pStyle w:val="Caption"/>
      </w:pPr>
      <w:r>
        <w:br/>
      </w:r>
      <w:r>
        <w:br/>
        <w:t>Declaration</w:t>
      </w:r>
    </w:p>
    <w:p w:rsidR="007D6E04" w:rsidRDefault="007D6E04" w:rsidP="007D6E04">
      <w:pPr>
        <w:pStyle w:val="NoSpacing"/>
      </w:pPr>
      <w:r w:rsidRPr="00602179">
        <w:rPr>
          <w:rStyle w:val="code"/>
          <w:b/>
        </w:rPr>
        <w:t>property</w:t>
      </w:r>
      <w:r>
        <w:rPr>
          <w:rStyle w:val="code"/>
        </w:rPr>
        <w:t xml:space="preserve"> </w:t>
      </w:r>
      <w:bookmarkStart w:id="1524" w:name="TIOParamValsEXIF_XPSubject"/>
      <w:r>
        <w:rPr>
          <w:rStyle w:val="code"/>
        </w:rPr>
        <w:t>EXIF_XPSubject</w:t>
      </w:r>
      <w:bookmarkEnd w:id="1524"/>
      <w:r>
        <w:rPr>
          <w:rStyle w:val="code"/>
        </w:rPr>
        <w:t>: WideString;</w:t>
      </w:r>
    </w:p>
    <w:p w:rsidR="007D6E04" w:rsidRDefault="007D6E04" w:rsidP="007D6E04">
      <w:pPr>
        <w:pStyle w:val="Caption"/>
      </w:pPr>
      <w:r>
        <w:t>Description</w:t>
      </w:r>
    </w:p>
    <w:p w:rsidR="007D6E04" w:rsidRDefault="007D6E04" w:rsidP="007D6E04">
      <w:pPr>
        <w:pStyle w:val="BodyTextFirstIndent"/>
      </w:pPr>
      <w:r>
        <w:rPr>
          <w:rStyle w:val="code"/>
        </w:rPr>
        <w:t>EXIF_XPSubject</w:t>
      </w:r>
      <w:r>
        <w:t xml:space="preserve"> specifies Windows XP image subject. This is shown in properties of jpeg/tiff file under Windows XP.</w:t>
      </w:r>
    </w:p>
    <w:p w:rsidR="007D6E04" w:rsidRDefault="007D6E04" w:rsidP="007D6E04">
      <w:pPr>
        <w:pStyle w:val="Caption"/>
      </w:pPr>
      <w:r>
        <w:br/>
      </w:r>
      <w:r>
        <w:br/>
        <w:t>Declaration</w:t>
      </w:r>
    </w:p>
    <w:p w:rsidR="007D6E04" w:rsidRDefault="007D6E04" w:rsidP="007D6E04">
      <w:pPr>
        <w:pStyle w:val="NoSpacing"/>
      </w:pPr>
      <w:r w:rsidRPr="00602179">
        <w:rPr>
          <w:rStyle w:val="code"/>
          <w:b/>
        </w:rPr>
        <w:t>property</w:t>
      </w:r>
      <w:r>
        <w:rPr>
          <w:rStyle w:val="code"/>
        </w:rPr>
        <w:t xml:space="preserve"> </w:t>
      </w:r>
      <w:bookmarkStart w:id="1525" w:name="TIOParamValsEXIF_XPTitle"/>
      <w:r>
        <w:rPr>
          <w:rStyle w:val="code"/>
        </w:rPr>
        <w:t>EXIF_XPTitle</w:t>
      </w:r>
      <w:bookmarkEnd w:id="1525"/>
      <w:r>
        <w:rPr>
          <w:rStyle w:val="code"/>
        </w:rPr>
        <w:t>: WideString;</w:t>
      </w:r>
    </w:p>
    <w:p w:rsidR="007D6E04" w:rsidRDefault="007D6E04" w:rsidP="007D6E04">
      <w:pPr>
        <w:pStyle w:val="Caption"/>
      </w:pPr>
      <w:r>
        <w:t>Description</w:t>
      </w:r>
    </w:p>
    <w:p w:rsidR="007D6E04" w:rsidRDefault="007D6E04" w:rsidP="007D6E04">
      <w:pPr>
        <w:pStyle w:val="BodyTextFirstIndent"/>
      </w:pPr>
      <w:r>
        <w:rPr>
          <w:rStyle w:val="code"/>
        </w:rPr>
        <w:t>EXIF_XPTitle</w:t>
      </w:r>
      <w:r>
        <w:t xml:space="preserve"> specifies Windows XP image title. This is shown in properties of jpeg/tiff file under Windows XP.</w:t>
      </w:r>
    </w:p>
    <w:p w:rsidR="00CD1257" w:rsidRDefault="00CD1257" w:rsidP="000E2AE5">
      <w:pPr>
        <w:pStyle w:val="Links"/>
        <w:rPr>
          <w:rFonts w:asciiTheme="majorHAnsi" w:hAnsiTheme="majorHAnsi"/>
          <w:color w:val="1F497D" w:themeColor="text2"/>
          <w:spacing w:val="14"/>
          <w:sz w:val="24"/>
        </w:rPr>
      </w:pPr>
      <w:r>
        <w:br/>
      </w:r>
      <w:r w:rsidR="00CC04E2">
        <w:br/>
      </w:r>
      <w:r w:rsidR="00CC04E2">
        <w:br/>
      </w:r>
      <w:r w:rsidR="00CC04E2">
        <w:br/>
      </w:r>
      <w:hyperlink w:anchor="TIOParamVals" w:history="1">
        <w:r w:rsidRPr="00F71E77">
          <w:rPr>
            <w:rStyle w:val="Hyperlink"/>
          </w:rPr>
          <w:t>IOParamsVals</w:t>
        </w:r>
      </w:hyperlink>
    </w:p>
    <w:p w:rsidR="007D6E04" w:rsidRDefault="007D6E04" w:rsidP="007D6E04">
      <w:pPr>
        <w:pStyle w:val="Heading2"/>
      </w:pPr>
      <w:bookmarkStart w:id="1526" w:name="_Toc330972986"/>
      <w:r>
        <w:lastRenderedPageBreak/>
        <w:t>EXIF GPS tags</w:t>
      </w:r>
      <w:bookmarkEnd w:id="1526"/>
    </w:p>
    <w:p w:rsidR="007D6E04" w:rsidRDefault="007D6E04" w:rsidP="007D6E04">
      <w:pPr>
        <w:pStyle w:val="Caption"/>
      </w:pPr>
      <w:r>
        <w:t>Declaration</w:t>
      </w:r>
    </w:p>
    <w:p w:rsidR="007D6E04" w:rsidRDefault="007D6E04" w:rsidP="007D6E04">
      <w:pPr>
        <w:pStyle w:val="NoSpacing"/>
      </w:pPr>
      <w:r w:rsidRPr="00BC66BC">
        <w:rPr>
          <w:rStyle w:val="code"/>
          <w:b/>
        </w:rPr>
        <w:t>property</w:t>
      </w:r>
      <w:r>
        <w:rPr>
          <w:rStyle w:val="code"/>
        </w:rPr>
        <w:t xml:space="preserve"> </w:t>
      </w:r>
      <w:bookmarkStart w:id="1527" w:name="TIOParamValsEXIF_GPSVersionID"/>
      <w:r>
        <w:rPr>
          <w:rStyle w:val="code"/>
        </w:rPr>
        <w:t>EXIF_GPSVersionID</w:t>
      </w:r>
      <w:bookmarkEnd w:id="1527"/>
      <w:r>
        <w:rPr>
          <w:rStyle w:val="code"/>
        </w:rPr>
        <w:t>: AnsiString;</w:t>
      </w:r>
    </w:p>
    <w:p w:rsidR="007D6E04" w:rsidRDefault="007D6E04" w:rsidP="007D6E04">
      <w:pPr>
        <w:pStyle w:val="Caption"/>
      </w:pPr>
      <w:r>
        <w:t>Description</w:t>
      </w:r>
    </w:p>
    <w:p w:rsidR="007D6E04" w:rsidRDefault="007D6E04" w:rsidP="007D6E04">
      <w:pPr>
        <w:pStyle w:val="BodyTextFirstIndent"/>
      </w:pPr>
      <w:r>
        <w:rPr>
          <w:rStyle w:val="code"/>
        </w:rPr>
        <w:t>EXIF_GPSVersionID</w:t>
      </w:r>
      <w:r>
        <w:t xml:space="preserve"> indicates the version of GPSInfoIFD.</w:t>
      </w:r>
    </w:p>
    <w:p w:rsidR="007D6E04" w:rsidRDefault="007D6E04" w:rsidP="007D6E04">
      <w:pPr>
        <w:pStyle w:val="Caption"/>
      </w:pPr>
      <w:r>
        <w:br/>
      </w:r>
      <w:r>
        <w:br/>
        <w:t>Declaration</w:t>
      </w:r>
    </w:p>
    <w:p w:rsidR="007D6E04" w:rsidRDefault="007D6E04" w:rsidP="007D6E04">
      <w:pPr>
        <w:pStyle w:val="NoSpacing"/>
      </w:pPr>
      <w:r w:rsidRPr="00BC66BC">
        <w:rPr>
          <w:rStyle w:val="code"/>
          <w:b/>
        </w:rPr>
        <w:t>property</w:t>
      </w:r>
      <w:r>
        <w:rPr>
          <w:rStyle w:val="code"/>
        </w:rPr>
        <w:t xml:space="preserve"> </w:t>
      </w:r>
      <w:bookmarkStart w:id="1528" w:name="TIOParamValsEXIF_GPSLatitudeRef"/>
      <w:r>
        <w:rPr>
          <w:rStyle w:val="code"/>
        </w:rPr>
        <w:t>EXIF_GPSLatitudeRef</w:t>
      </w:r>
      <w:bookmarkEnd w:id="1528"/>
      <w:r>
        <w:rPr>
          <w:rStyle w:val="code"/>
        </w:rPr>
        <w:t>: AnsiString;</w:t>
      </w:r>
    </w:p>
    <w:p w:rsidR="007D6E04" w:rsidRDefault="007D6E04" w:rsidP="007D6E04">
      <w:pPr>
        <w:pStyle w:val="Caption"/>
      </w:pPr>
      <w:r>
        <w:t>Description</w:t>
      </w:r>
    </w:p>
    <w:p w:rsidR="007D6E04" w:rsidRDefault="007D6E04" w:rsidP="007D6E04">
      <w:pPr>
        <w:pStyle w:val="BodyTextFirstIndent"/>
      </w:pPr>
      <w:r>
        <w:rPr>
          <w:rStyle w:val="code"/>
        </w:rPr>
        <w:t>EXIF_GPSLatitudeRef</w:t>
      </w:r>
      <w:r>
        <w:t xml:space="preserve"> indicates whether the latitude is north or south latitude. The ASCII value ‘N’ indicates north latitude, and ‘S’ is south latitude.</w:t>
      </w:r>
    </w:p>
    <w:p w:rsidR="007D6E04" w:rsidRDefault="007D6E04" w:rsidP="007D6E04">
      <w:pPr>
        <w:pStyle w:val="Caption"/>
      </w:pPr>
      <w:r>
        <w:br/>
      </w:r>
      <w:r>
        <w:br/>
        <w:t>Declaration</w:t>
      </w:r>
    </w:p>
    <w:p w:rsidR="007D6E04" w:rsidRDefault="007D6E04" w:rsidP="007D6E04">
      <w:pPr>
        <w:pStyle w:val="NoSpacing"/>
      </w:pPr>
      <w:r w:rsidRPr="00BC66BC">
        <w:rPr>
          <w:rStyle w:val="code"/>
          <w:b/>
        </w:rPr>
        <w:t>property</w:t>
      </w:r>
      <w:r>
        <w:rPr>
          <w:rStyle w:val="code"/>
        </w:rPr>
        <w:t xml:space="preserve"> </w:t>
      </w:r>
      <w:bookmarkStart w:id="1529" w:name="TIOParamValsEXIF_GPSLatitudeDegrees"/>
      <w:r>
        <w:rPr>
          <w:rStyle w:val="code"/>
        </w:rPr>
        <w:t>EXIF_GPSLatitudeDegrees</w:t>
      </w:r>
      <w:bookmarkEnd w:id="1529"/>
      <w:r>
        <w:rPr>
          <w:rStyle w:val="code"/>
        </w:rPr>
        <w:t>: double;</w:t>
      </w:r>
    </w:p>
    <w:p w:rsidR="007D6E04" w:rsidRDefault="007D6E04" w:rsidP="007D6E04">
      <w:pPr>
        <w:pStyle w:val="Caption"/>
      </w:pPr>
      <w:r>
        <w:t>Description</w:t>
      </w:r>
    </w:p>
    <w:p w:rsidR="007D6E04" w:rsidRDefault="007D6E04" w:rsidP="007D6E04">
      <w:pPr>
        <w:pStyle w:val="BodyTextFirstIndent"/>
      </w:pPr>
      <w:r>
        <w:rPr>
          <w:rStyle w:val="code"/>
        </w:rPr>
        <w:t>EXIF_GPSLatitudeDegrees</w:t>
      </w:r>
      <w:r>
        <w:t xml:space="preserve"> indicates the latitude degrees.</w:t>
      </w:r>
    </w:p>
    <w:p w:rsidR="00CD1257" w:rsidRDefault="00CD1257" w:rsidP="000E2AE5">
      <w:pPr>
        <w:pStyle w:val="Links"/>
        <w:rPr>
          <w:rFonts w:asciiTheme="majorHAnsi" w:hAnsiTheme="majorHAnsi"/>
          <w:color w:val="1F497D" w:themeColor="text2"/>
          <w:spacing w:val="14"/>
          <w:sz w:val="24"/>
        </w:rPr>
      </w:pPr>
      <w:r>
        <w:br/>
      </w:r>
      <w:r w:rsidR="00CC04E2">
        <w:br/>
      </w:r>
      <w:r w:rsidR="00CC04E2">
        <w:br/>
      </w:r>
      <w:r w:rsidR="00CC04E2">
        <w:br/>
      </w:r>
      <w:hyperlink w:anchor="TIOParamVals" w:history="1">
        <w:r w:rsidRPr="00F71E77">
          <w:rPr>
            <w:rStyle w:val="Hyperlink"/>
          </w:rPr>
          <w:t>IOParamsVals</w:t>
        </w:r>
      </w:hyperlink>
    </w:p>
    <w:p w:rsidR="007D6E04" w:rsidRDefault="007D6E04" w:rsidP="007D6E04">
      <w:pPr>
        <w:keepNext w:val="0"/>
        <w:keepLines w:val="0"/>
        <w:spacing w:before="0" w:after="200" w:line="276" w:lineRule="auto"/>
        <w:outlineLvl w:val="9"/>
        <w:rPr>
          <w:rFonts w:asciiTheme="majorHAnsi" w:hAnsiTheme="majorHAnsi"/>
          <w:bCs w:val="0"/>
          <w:color w:val="1F497D" w:themeColor="text2"/>
          <w:spacing w:val="14"/>
          <w:sz w:val="24"/>
        </w:rPr>
      </w:pPr>
      <w:r>
        <w:br w:type="page"/>
      </w:r>
    </w:p>
    <w:p w:rsidR="007D6E04" w:rsidRDefault="007D6E04" w:rsidP="00CD1257">
      <w:pPr>
        <w:pStyle w:val="Caption"/>
        <w:pageBreakBefore/>
      </w:pPr>
      <w:r w:rsidRPr="00F653B0">
        <w:lastRenderedPageBreak/>
        <w:t>Declaration</w:t>
      </w:r>
    </w:p>
    <w:p w:rsidR="007D6E04" w:rsidRDefault="007D6E04" w:rsidP="007D6E04">
      <w:pPr>
        <w:pStyle w:val="NoSpacing"/>
      </w:pPr>
      <w:r w:rsidRPr="00BC66BC">
        <w:rPr>
          <w:rStyle w:val="code"/>
          <w:b/>
        </w:rPr>
        <w:t>property</w:t>
      </w:r>
      <w:r>
        <w:rPr>
          <w:rStyle w:val="code"/>
        </w:rPr>
        <w:t xml:space="preserve"> </w:t>
      </w:r>
      <w:bookmarkStart w:id="1530" w:name="TIOParamValsEXIF_GPSLatitudeMinutes"/>
      <w:r>
        <w:rPr>
          <w:rStyle w:val="code"/>
        </w:rPr>
        <w:t>EXIF_GPSLatitudeMinutes</w:t>
      </w:r>
      <w:bookmarkEnd w:id="1530"/>
      <w:r>
        <w:rPr>
          <w:rStyle w:val="code"/>
        </w:rPr>
        <w:t>: double;</w:t>
      </w:r>
    </w:p>
    <w:p w:rsidR="007D6E04" w:rsidRDefault="007D6E04" w:rsidP="007D6E04">
      <w:pPr>
        <w:pStyle w:val="Caption"/>
      </w:pPr>
      <w:r>
        <w:t>Description</w:t>
      </w:r>
    </w:p>
    <w:p w:rsidR="007D6E04" w:rsidRDefault="007D6E04" w:rsidP="007D6E04">
      <w:pPr>
        <w:pStyle w:val="BodyTextFirstIndent"/>
      </w:pPr>
      <w:r>
        <w:rPr>
          <w:rStyle w:val="code"/>
        </w:rPr>
        <w:t>EXIF_GPSLatitudeMinutes</w:t>
      </w:r>
      <w:r>
        <w:t xml:space="preserve"> indicates the latitude minutes.</w:t>
      </w:r>
    </w:p>
    <w:p w:rsidR="007D6E04" w:rsidRDefault="007D6E04" w:rsidP="007D6E04">
      <w:pPr>
        <w:pStyle w:val="Caption"/>
      </w:pPr>
      <w:r>
        <w:br/>
      </w:r>
      <w:r>
        <w:br/>
      </w:r>
      <w:r>
        <w:br/>
        <w:t>Declaration</w:t>
      </w:r>
    </w:p>
    <w:p w:rsidR="007D6E04" w:rsidRDefault="007D6E04" w:rsidP="007D6E04">
      <w:pPr>
        <w:pStyle w:val="NoSpacing"/>
      </w:pPr>
      <w:r w:rsidRPr="00BC66BC">
        <w:rPr>
          <w:rStyle w:val="code"/>
          <w:b/>
        </w:rPr>
        <w:t>property</w:t>
      </w:r>
      <w:r>
        <w:rPr>
          <w:rStyle w:val="code"/>
        </w:rPr>
        <w:t xml:space="preserve"> </w:t>
      </w:r>
      <w:bookmarkStart w:id="1531" w:name="TIOParamValsEXIF_GPSLatitudeSeconds"/>
      <w:r>
        <w:rPr>
          <w:rStyle w:val="code"/>
        </w:rPr>
        <w:t>EXIF_GPSLatitudeSeconds</w:t>
      </w:r>
      <w:bookmarkEnd w:id="1531"/>
      <w:r>
        <w:rPr>
          <w:rStyle w:val="code"/>
        </w:rPr>
        <w:t>: double;</w:t>
      </w:r>
    </w:p>
    <w:p w:rsidR="007D6E04" w:rsidRDefault="007D6E04" w:rsidP="007D6E04">
      <w:pPr>
        <w:pStyle w:val="Caption"/>
      </w:pPr>
      <w:r>
        <w:t>Description</w:t>
      </w:r>
    </w:p>
    <w:p w:rsidR="007D6E04" w:rsidRDefault="007D6E04" w:rsidP="007D6E04">
      <w:pPr>
        <w:pStyle w:val="BodyTextFirstIndent"/>
      </w:pPr>
      <w:r>
        <w:rPr>
          <w:rStyle w:val="code"/>
        </w:rPr>
        <w:t>EXIF_GPSLatitudeSeconds</w:t>
      </w:r>
      <w:r>
        <w:t xml:space="preserve"> indicates the latitude seconds.</w:t>
      </w:r>
    </w:p>
    <w:p w:rsidR="007D6E04" w:rsidRDefault="007D6E04" w:rsidP="007D6E04">
      <w:pPr>
        <w:pStyle w:val="Caption"/>
      </w:pPr>
      <w:r>
        <w:br/>
      </w:r>
      <w:r>
        <w:br/>
        <w:t>Declaration</w:t>
      </w:r>
    </w:p>
    <w:p w:rsidR="007D6E04" w:rsidRDefault="007D6E04" w:rsidP="007D6E04">
      <w:pPr>
        <w:pStyle w:val="NoSpacing"/>
      </w:pPr>
      <w:r w:rsidRPr="00BC66BC">
        <w:rPr>
          <w:rStyle w:val="code"/>
          <w:b/>
        </w:rPr>
        <w:t>property</w:t>
      </w:r>
      <w:r>
        <w:rPr>
          <w:rStyle w:val="code"/>
        </w:rPr>
        <w:t xml:space="preserve"> </w:t>
      </w:r>
      <w:bookmarkStart w:id="1532" w:name="TIOParamValsEXIF_GPSLongitudeRef"/>
      <w:r>
        <w:rPr>
          <w:rStyle w:val="code"/>
        </w:rPr>
        <w:t>EXIF_GPSLongitudeRef</w:t>
      </w:r>
      <w:bookmarkEnd w:id="1532"/>
      <w:r>
        <w:rPr>
          <w:rStyle w:val="code"/>
        </w:rPr>
        <w:t>: AnsiString;</w:t>
      </w:r>
    </w:p>
    <w:p w:rsidR="007D6E04" w:rsidRDefault="007D6E04" w:rsidP="007D6E04">
      <w:pPr>
        <w:pStyle w:val="Caption"/>
      </w:pPr>
      <w:r>
        <w:t>Description</w:t>
      </w:r>
    </w:p>
    <w:p w:rsidR="007D6E04" w:rsidRDefault="007D6E04" w:rsidP="007D6E04">
      <w:pPr>
        <w:pStyle w:val="BodyTextFirstIndent"/>
      </w:pPr>
      <w:r>
        <w:rPr>
          <w:rStyle w:val="code"/>
        </w:rPr>
        <w:t>EXIF_GPSLongitudeRef</w:t>
      </w:r>
      <w:r>
        <w:t xml:space="preserve"> indicates whether the longitude is east or west longitude. ASCII ‘E’ indicates east longitude, and ‘W’ is west longitude.</w:t>
      </w:r>
    </w:p>
    <w:p w:rsidR="007D6E04" w:rsidRDefault="007D6E04" w:rsidP="007D6E04">
      <w:pPr>
        <w:pStyle w:val="Caption"/>
      </w:pPr>
      <w:r>
        <w:br/>
      </w:r>
      <w:r>
        <w:br/>
      </w:r>
    </w:p>
    <w:p w:rsidR="00CD1257" w:rsidRDefault="00CD1257" w:rsidP="000E2AE5">
      <w:pPr>
        <w:pStyle w:val="Links"/>
        <w:rPr>
          <w:rFonts w:asciiTheme="majorHAnsi" w:hAnsiTheme="majorHAnsi"/>
          <w:color w:val="1F497D" w:themeColor="text2"/>
          <w:spacing w:val="14"/>
          <w:sz w:val="24"/>
        </w:rPr>
      </w:pPr>
      <w:r>
        <w:br/>
      </w:r>
      <w:r>
        <w:br/>
      </w:r>
      <w:hyperlink w:anchor="TIOParamVals" w:history="1">
        <w:r w:rsidRPr="00F71E77">
          <w:rPr>
            <w:rStyle w:val="Hyperlink"/>
          </w:rPr>
          <w:t>IOParamsVals</w:t>
        </w:r>
      </w:hyperlink>
    </w:p>
    <w:p w:rsidR="007D6E04" w:rsidRDefault="007D6E04" w:rsidP="007D6E04">
      <w:pPr>
        <w:pStyle w:val="Caption"/>
      </w:pPr>
      <w:r>
        <w:lastRenderedPageBreak/>
        <w:t>Declaration</w:t>
      </w:r>
    </w:p>
    <w:p w:rsidR="007D6E04" w:rsidRDefault="007D6E04" w:rsidP="007D6E04">
      <w:pPr>
        <w:pStyle w:val="NoSpacing"/>
      </w:pPr>
      <w:r w:rsidRPr="00BC66BC">
        <w:rPr>
          <w:rStyle w:val="code"/>
          <w:b/>
        </w:rPr>
        <w:t>property</w:t>
      </w:r>
      <w:r>
        <w:rPr>
          <w:rStyle w:val="code"/>
        </w:rPr>
        <w:t xml:space="preserve"> </w:t>
      </w:r>
      <w:bookmarkStart w:id="1533" w:name="TIOParamValsEXIF_GPSLongitudeDegrees"/>
      <w:r>
        <w:rPr>
          <w:rStyle w:val="code"/>
        </w:rPr>
        <w:t>EXIF_GPSLongitudeDegrees</w:t>
      </w:r>
      <w:bookmarkEnd w:id="1533"/>
      <w:r>
        <w:rPr>
          <w:rStyle w:val="code"/>
        </w:rPr>
        <w:t>: double;</w:t>
      </w:r>
    </w:p>
    <w:p w:rsidR="007D6E04" w:rsidRDefault="007D6E04" w:rsidP="007D6E04">
      <w:pPr>
        <w:pStyle w:val="Caption"/>
      </w:pPr>
      <w:r>
        <w:t>Description</w:t>
      </w:r>
    </w:p>
    <w:p w:rsidR="007D6E04" w:rsidRDefault="007D6E04" w:rsidP="007D6E04">
      <w:pPr>
        <w:pStyle w:val="BodyTextFirstIndent"/>
      </w:pPr>
      <w:r>
        <w:rPr>
          <w:rStyle w:val="code"/>
        </w:rPr>
        <w:t>EXIF_GPSLongitudeDegrees</w:t>
      </w:r>
      <w:r>
        <w:t xml:space="preserve"> indicates the longitude degrees.</w:t>
      </w:r>
    </w:p>
    <w:p w:rsidR="008C5363" w:rsidRDefault="008C5363" w:rsidP="007D6E04">
      <w:pPr>
        <w:pStyle w:val="Caption"/>
      </w:pPr>
    </w:p>
    <w:p w:rsidR="007D6E04" w:rsidRDefault="007D6E04" w:rsidP="007D6E04">
      <w:pPr>
        <w:pStyle w:val="Caption"/>
      </w:pPr>
      <w:r>
        <w:t>Declaration</w:t>
      </w:r>
    </w:p>
    <w:p w:rsidR="007D6E04" w:rsidRDefault="007D6E04" w:rsidP="007D6E04">
      <w:pPr>
        <w:pStyle w:val="NoSpacing"/>
      </w:pPr>
      <w:r w:rsidRPr="00BC66BC">
        <w:rPr>
          <w:rStyle w:val="code"/>
          <w:b/>
        </w:rPr>
        <w:t>property</w:t>
      </w:r>
      <w:r>
        <w:rPr>
          <w:rStyle w:val="code"/>
        </w:rPr>
        <w:t xml:space="preserve"> </w:t>
      </w:r>
      <w:bookmarkStart w:id="1534" w:name="TIOParamValsEXIF_GPSLongitudeMinutes"/>
      <w:r>
        <w:rPr>
          <w:rStyle w:val="code"/>
        </w:rPr>
        <w:t>EXIF_GPSLongitudeMinutes</w:t>
      </w:r>
      <w:bookmarkEnd w:id="1534"/>
      <w:r>
        <w:rPr>
          <w:rStyle w:val="code"/>
        </w:rPr>
        <w:t>: double;</w:t>
      </w:r>
    </w:p>
    <w:p w:rsidR="007D6E04" w:rsidRDefault="007D6E04" w:rsidP="007D6E04">
      <w:pPr>
        <w:pStyle w:val="Caption"/>
      </w:pPr>
      <w:r>
        <w:t>Description</w:t>
      </w:r>
    </w:p>
    <w:p w:rsidR="007D6E04" w:rsidRDefault="007D6E04" w:rsidP="007D6E04">
      <w:pPr>
        <w:pStyle w:val="BodyTextFirstIndent"/>
      </w:pPr>
      <w:r>
        <w:rPr>
          <w:rStyle w:val="code"/>
        </w:rPr>
        <w:t>EXIF_GPSLongitudeMinutes</w:t>
      </w:r>
      <w:r>
        <w:t xml:space="preserve"> indicates the longitude minutes.</w:t>
      </w:r>
    </w:p>
    <w:p w:rsidR="007D6E04" w:rsidRDefault="007D6E04" w:rsidP="007D6E04">
      <w:pPr>
        <w:pStyle w:val="Caption"/>
      </w:pPr>
      <w:r>
        <w:br/>
      </w:r>
      <w:r>
        <w:br/>
        <w:t>Declaration</w:t>
      </w:r>
    </w:p>
    <w:p w:rsidR="007D6E04" w:rsidRDefault="007D6E04" w:rsidP="007D6E04">
      <w:pPr>
        <w:pStyle w:val="NoSpacing"/>
      </w:pPr>
      <w:r w:rsidRPr="00BC66BC">
        <w:rPr>
          <w:rStyle w:val="code"/>
          <w:b/>
        </w:rPr>
        <w:t>property</w:t>
      </w:r>
      <w:r>
        <w:rPr>
          <w:rStyle w:val="code"/>
        </w:rPr>
        <w:t xml:space="preserve"> </w:t>
      </w:r>
      <w:bookmarkStart w:id="1535" w:name="TIOParamValsEXIF_GPSLongitudeSeconds"/>
      <w:r>
        <w:rPr>
          <w:rStyle w:val="code"/>
        </w:rPr>
        <w:t>EXIF_GPSLongitudeSeconds</w:t>
      </w:r>
      <w:bookmarkEnd w:id="1535"/>
      <w:r>
        <w:rPr>
          <w:rStyle w:val="code"/>
        </w:rPr>
        <w:t>: double;</w:t>
      </w:r>
    </w:p>
    <w:p w:rsidR="007D6E04" w:rsidRDefault="007D6E04" w:rsidP="007D6E04">
      <w:pPr>
        <w:pStyle w:val="Caption"/>
      </w:pPr>
      <w:r>
        <w:t>Description</w:t>
      </w:r>
    </w:p>
    <w:p w:rsidR="007D6E04" w:rsidRDefault="007D6E04" w:rsidP="007D6E04">
      <w:pPr>
        <w:pStyle w:val="BodyTextFirstIndent"/>
      </w:pPr>
      <w:r>
        <w:rPr>
          <w:rStyle w:val="code"/>
        </w:rPr>
        <w:t>EXIF_GPSLongitudeSeconds</w:t>
      </w:r>
      <w:r>
        <w:t xml:space="preserve"> indicates the longitude seconds.</w:t>
      </w:r>
    </w:p>
    <w:p w:rsidR="00CD1257" w:rsidRDefault="008C5363" w:rsidP="008C5363">
      <w:pPr>
        <w:pStyle w:val="Caption"/>
      </w:pPr>
      <w:r>
        <w:br/>
      </w:r>
    </w:p>
    <w:p w:rsidR="008C5363" w:rsidRDefault="008C5363" w:rsidP="000E2AE5">
      <w:pPr>
        <w:pStyle w:val="Links"/>
      </w:pPr>
      <w:r>
        <w:br/>
      </w:r>
      <w:r>
        <w:br/>
      </w:r>
    </w:p>
    <w:p w:rsidR="008C5363" w:rsidRDefault="008C5363" w:rsidP="000E2AE5">
      <w:pPr>
        <w:pStyle w:val="Links"/>
      </w:pPr>
    </w:p>
    <w:p w:rsidR="00CD1257" w:rsidRPr="00E23B23" w:rsidRDefault="008C5363" w:rsidP="000E2AE5">
      <w:pPr>
        <w:pStyle w:val="Links"/>
        <w:rPr>
          <w:rStyle w:val="Hyperlink"/>
          <w:spacing w:val="14"/>
          <w:sz w:val="24"/>
        </w:rPr>
      </w:pPr>
      <w:r>
        <w:br/>
      </w:r>
      <w:r w:rsidR="00E23B23">
        <w:fldChar w:fldCharType="begin"/>
      </w:r>
      <w:r w:rsidR="00E23B23">
        <w:instrText xml:space="preserve"> HYPERLINK  \l "TIOParamVals" </w:instrText>
      </w:r>
      <w:r w:rsidR="00E23B23">
        <w:fldChar w:fldCharType="separate"/>
      </w:r>
      <w:r w:rsidR="00CD1257" w:rsidRPr="00E23B23">
        <w:rPr>
          <w:rStyle w:val="Hyperlink"/>
        </w:rPr>
        <w:t>IOParamsVals</w:t>
      </w:r>
    </w:p>
    <w:p w:rsidR="007D6E04" w:rsidRDefault="00E23B23" w:rsidP="008C5363">
      <w:pPr>
        <w:pStyle w:val="Caption"/>
      </w:pPr>
      <w:r>
        <w:lastRenderedPageBreak/>
        <w:fldChar w:fldCharType="end"/>
      </w:r>
      <w:r w:rsidR="007D6E04">
        <w:t>Declaration</w:t>
      </w:r>
    </w:p>
    <w:p w:rsidR="007D6E04" w:rsidRDefault="007D6E04" w:rsidP="007D6E04">
      <w:pPr>
        <w:pStyle w:val="NoSpacing"/>
      </w:pPr>
      <w:r w:rsidRPr="00BC66BC">
        <w:rPr>
          <w:rStyle w:val="code"/>
          <w:b/>
        </w:rPr>
        <w:t>property</w:t>
      </w:r>
      <w:r>
        <w:rPr>
          <w:rStyle w:val="code"/>
        </w:rPr>
        <w:t xml:space="preserve"> </w:t>
      </w:r>
      <w:bookmarkStart w:id="1536" w:name="TIOParamValsEXIF_GPSAltitudeRef"/>
      <w:r>
        <w:rPr>
          <w:rStyle w:val="code"/>
        </w:rPr>
        <w:t>EXIF_GPSAltitudeRef</w:t>
      </w:r>
      <w:bookmarkEnd w:id="1536"/>
      <w:r>
        <w:rPr>
          <w:rStyle w:val="code"/>
        </w:rPr>
        <w:t>: AnsiString;</w:t>
      </w:r>
    </w:p>
    <w:p w:rsidR="007D6E04" w:rsidRDefault="007D6E04" w:rsidP="007D6E04">
      <w:pPr>
        <w:pStyle w:val="Caption"/>
      </w:pPr>
      <w:r>
        <w:t>Description</w:t>
      </w:r>
    </w:p>
    <w:p w:rsidR="007D6E04" w:rsidRDefault="007D6E04" w:rsidP="007D6E04">
      <w:pPr>
        <w:pStyle w:val="BodyTextFirstIndent"/>
      </w:pPr>
      <w:r>
        <w:rPr>
          <w:rStyle w:val="code"/>
        </w:rPr>
        <w:t>EXIF_GPSAltitudeRef</w:t>
      </w:r>
      <w:r>
        <w:t xml:space="preserve"> indicates the altitude used as the reference altitude. If the reference is sea level and the altitude is above sea level, ‘0’ is given.  If the altitude is below sea level, a value of ‘1’ is given and the altitude is indicated as an absolute value in the </w:t>
      </w:r>
      <w:hyperlink r:id="rId1104" w:history="1">
        <w:r>
          <w:rPr>
            <w:rStyle w:val="Hyperlink"/>
          </w:rPr>
          <w:t>EXIF_GPSAltitude</w:t>
        </w:r>
      </w:hyperlink>
      <w:r>
        <w:t xml:space="preserve"> tag. The reference unit is meters.</w:t>
      </w:r>
    </w:p>
    <w:p w:rsidR="008C5363" w:rsidRDefault="008C5363" w:rsidP="007D6E04">
      <w:pPr>
        <w:pStyle w:val="Caption"/>
      </w:pPr>
    </w:p>
    <w:p w:rsidR="007D6E04" w:rsidRDefault="007D6E04" w:rsidP="007D6E04">
      <w:pPr>
        <w:pStyle w:val="Caption"/>
      </w:pPr>
      <w:r>
        <w:t>Declaration</w:t>
      </w:r>
    </w:p>
    <w:p w:rsidR="007D6E04" w:rsidRDefault="007D6E04" w:rsidP="007D6E04">
      <w:pPr>
        <w:pStyle w:val="NoSpacing"/>
      </w:pPr>
      <w:r w:rsidRPr="00BC66BC">
        <w:rPr>
          <w:rStyle w:val="code"/>
          <w:b/>
        </w:rPr>
        <w:t>property</w:t>
      </w:r>
      <w:r>
        <w:rPr>
          <w:rStyle w:val="code"/>
        </w:rPr>
        <w:t xml:space="preserve"> </w:t>
      </w:r>
      <w:bookmarkStart w:id="1537" w:name="TIOParamValsEXIF_GPSAltitude"/>
      <w:r>
        <w:rPr>
          <w:rStyle w:val="code"/>
        </w:rPr>
        <w:t>EXIF_GPSAltitude</w:t>
      </w:r>
      <w:bookmarkEnd w:id="1537"/>
      <w:r>
        <w:rPr>
          <w:rStyle w:val="code"/>
        </w:rPr>
        <w:t>: double;</w:t>
      </w:r>
    </w:p>
    <w:p w:rsidR="007D6E04" w:rsidRDefault="007D6E04" w:rsidP="007D6E04">
      <w:pPr>
        <w:pStyle w:val="Caption"/>
      </w:pPr>
      <w:r>
        <w:t>Description</w:t>
      </w:r>
    </w:p>
    <w:p w:rsidR="007D6E04" w:rsidRDefault="007D6E04" w:rsidP="007D6E04">
      <w:pPr>
        <w:pStyle w:val="BodyTextFirstIndent"/>
      </w:pPr>
      <w:r>
        <w:rPr>
          <w:rStyle w:val="code"/>
        </w:rPr>
        <w:t>EXIF_GPSAltitude</w:t>
      </w:r>
      <w:r>
        <w:t xml:space="preserve"> indicates the altitude based on the reference in GPSAltitudeRef. The reference unit is meters.</w:t>
      </w:r>
    </w:p>
    <w:p w:rsidR="007D6E04" w:rsidRDefault="007D6E04" w:rsidP="007D6E04">
      <w:pPr>
        <w:pStyle w:val="Caption"/>
      </w:pPr>
      <w:r>
        <w:br/>
      </w:r>
      <w:r>
        <w:br/>
        <w:t>Declaration</w:t>
      </w:r>
    </w:p>
    <w:p w:rsidR="007D6E04" w:rsidRDefault="007D6E04" w:rsidP="007D6E04">
      <w:pPr>
        <w:pStyle w:val="NoSpacing"/>
      </w:pPr>
      <w:r w:rsidRPr="00BC66BC">
        <w:rPr>
          <w:rStyle w:val="code"/>
          <w:b/>
        </w:rPr>
        <w:t>property</w:t>
      </w:r>
      <w:r>
        <w:rPr>
          <w:rStyle w:val="code"/>
        </w:rPr>
        <w:t xml:space="preserve"> </w:t>
      </w:r>
      <w:bookmarkStart w:id="1538" w:name="TIOParamValsEXIF_GPSTimeStampHour"/>
      <w:r>
        <w:rPr>
          <w:rStyle w:val="code"/>
        </w:rPr>
        <w:t>EXIF_GPSTimeStampHour</w:t>
      </w:r>
      <w:bookmarkEnd w:id="1538"/>
      <w:r>
        <w:rPr>
          <w:rStyle w:val="code"/>
        </w:rPr>
        <w:t>: double;</w:t>
      </w:r>
    </w:p>
    <w:p w:rsidR="007D6E04" w:rsidRDefault="007D6E04" w:rsidP="007D6E04">
      <w:pPr>
        <w:pStyle w:val="Caption"/>
      </w:pPr>
      <w:r>
        <w:t>Description</w:t>
      </w:r>
    </w:p>
    <w:p w:rsidR="007D6E04" w:rsidRDefault="007D6E04" w:rsidP="007D6E04">
      <w:pPr>
        <w:pStyle w:val="BodyTextFirstIndent"/>
      </w:pPr>
      <w:r>
        <w:rPr>
          <w:rStyle w:val="code"/>
        </w:rPr>
        <w:t>EXIF_GPSTimeStampHour</w:t>
      </w:r>
      <w:r>
        <w:t xml:space="preserve"> indicates the time as UTC (Coordinated Universal Time).</w:t>
      </w:r>
    </w:p>
    <w:p w:rsidR="00CD1257" w:rsidRDefault="000E2AE5" w:rsidP="000E2AE5">
      <w:pPr>
        <w:pStyle w:val="Links"/>
        <w:rPr>
          <w:rFonts w:asciiTheme="majorHAnsi" w:hAnsiTheme="majorHAnsi"/>
          <w:color w:val="1F497D" w:themeColor="text2"/>
          <w:spacing w:val="14"/>
          <w:sz w:val="24"/>
        </w:rPr>
      </w:pPr>
      <w:r>
        <w:br/>
      </w:r>
      <w:r>
        <w:br/>
      </w:r>
      <w:r>
        <w:br/>
      </w:r>
      <w:hyperlink w:anchor="TIOParamVals" w:history="1">
        <w:r w:rsidR="00CD1257" w:rsidRPr="00F71E77">
          <w:rPr>
            <w:rStyle w:val="Hyperlink"/>
          </w:rPr>
          <w:t>IOParamsVals</w:t>
        </w:r>
      </w:hyperlink>
    </w:p>
    <w:p w:rsidR="007D6E04" w:rsidRDefault="007D6E04" w:rsidP="007D6E04">
      <w:pPr>
        <w:pStyle w:val="Caption"/>
      </w:pPr>
      <w:r>
        <w:lastRenderedPageBreak/>
        <w:t>Declaration</w:t>
      </w:r>
    </w:p>
    <w:p w:rsidR="007D6E04" w:rsidRDefault="007D6E04" w:rsidP="007D6E04">
      <w:pPr>
        <w:pStyle w:val="NoSpacing"/>
      </w:pPr>
      <w:r w:rsidRPr="00BC66BC">
        <w:rPr>
          <w:rStyle w:val="code"/>
          <w:b/>
        </w:rPr>
        <w:t>property</w:t>
      </w:r>
      <w:r>
        <w:rPr>
          <w:rStyle w:val="code"/>
        </w:rPr>
        <w:t xml:space="preserve"> </w:t>
      </w:r>
      <w:bookmarkStart w:id="1539" w:name="TIOParamValsEXIF_GPSTimeStampMinute"/>
      <w:r>
        <w:rPr>
          <w:rStyle w:val="code"/>
        </w:rPr>
        <w:t>EXIF_GPSTimeStampMinute</w:t>
      </w:r>
      <w:bookmarkEnd w:id="1539"/>
      <w:r>
        <w:rPr>
          <w:rStyle w:val="code"/>
        </w:rPr>
        <w:t>: double;</w:t>
      </w:r>
    </w:p>
    <w:p w:rsidR="007D6E04" w:rsidRDefault="007D6E04" w:rsidP="007D6E04">
      <w:pPr>
        <w:pStyle w:val="Caption"/>
      </w:pPr>
      <w:r>
        <w:t>Description</w:t>
      </w:r>
    </w:p>
    <w:p w:rsidR="007D6E04" w:rsidRDefault="007D6E04" w:rsidP="007D6E04">
      <w:pPr>
        <w:pStyle w:val="BodyTextFirstIndent"/>
      </w:pPr>
      <w:r>
        <w:rPr>
          <w:rStyle w:val="code"/>
        </w:rPr>
        <w:t>EXIF_GPSTimeStampMinute</w:t>
      </w:r>
      <w:r>
        <w:t xml:space="preserve"> indicates the time as UTC (Coordinated Universal Time).</w:t>
      </w:r>
    </w:p>
    <w:p w:rsidR="008C5363" w:rsidRDefault="008C5363" w:rsidP="007D6E04">
      <w:pPr>
        <w:pStyle w:val="Caption"/>
      </w:pPr>
    </w:p>
    <w:p w:rsidR="007D6E04" w:rsidRDefault="007D6E04" w:rsidP="007D6E04">
      <w:pPr>
        <w:pStyle w:val="Caption"/>
      </w:pPr>
      <w:r>
        <w:t>Declaration</w:t>
      </w:r>
    </w:p>
    <w:p w:rsidR="007D6E04" w:rsidRDefault="007D6E04" w:rsidP="007D6E04">
      <w:pPr>
        <w:pStyle w:val="NoSpacing"/>
      </w:pPr>
      <w:r w:rsidRPr="00BC66BC">
        <w:rPr>
          <w:rStyle w:val="code"/>
          <w:b/>
        </w:rPr>
        <w:t>property</w:t>
      </w:r>
      <w:r>
        <w:rPr>
          <w:rStyle w:val="code"/>
        </w:rPr>
        <w:t xml:space="preserve"> </w:t>
      </w:r>
      <w:bookmarkStart w:id="1540" w:name="TIOParamValsEXIF_GPSTimeStampSecond"/>
      <w:r>
        <w:rPr>
          <w:rStyle w:val="code"/>
        </w:rPr>
        <w:t>EXIF_GPSTimeStampSecond</w:t>
      </w:r>
      <w:bookmarkEnd w:id="1540"/>
      <w:r>
        <w:rPr>
          <w:rStyle w:val="code"/>
        </w:rPr>
        <w:t>: double;</w:t>
      </w:r>
    </w:p>
    <w:p w:rsidR="007D6E04" w:rsidRDefault="007D6E04" w:rsidP="007D6E04">
      <w:pPr>
        <w:pStyle w:val="Caption"/>
      </w:pPr>
      <w:r>
        <w:t>Description</w:t>
      </w:r>
    </w:p>
    <w:p w:rsidR="007D6E04" w:rsidRDefault="007D6E04" w:rsidP="007D6E04">
      <w:pPr>
        <w:pStyle w:val="BodyTextFirstIndent"/>
      </w:pPr>
      <w:r>
        <w:rPr>
          <w:rStyle w:val="code"/>
        </w:rPr>
        <w:t>EXIF_GPSTimeStampSecond</w:t>
      </w:r>
      <w:r>
        <w:t xml:space="preserve"> indicates the time as UTC (Coordinated Universal Time).</w:t>
      </w:r>
    </w:p>
    <w:p w:rsidR="007D6E04" w:rsidRDefault="007D6E04" w:rsidP="007D6E04">
      <w:pPr>
        <w:pStyle w:val="Caption"/>
      </w:pPr>
      <w:r>
        <w:br/>
      </w:r>
      <w:r>
        <w:br/>
        <w:t>Declaration</w:t>
      </w:r>
    </w:p>
    <w:p w:rsidR="007D6E04" w:rsidRDefault="007D6E04" w:rsidP="007D6E04">
      <w:pPr>
        <w:pStyle w:val="NoSpacing"/>
      </w:pPr>
      <w:r w:rsidRPr="00BC66BC">
        <w:rPr>
          <w:rStyle w:val="code"/>
          <w:b/>
        </w:rPr>
        <w:t>property</w:t>
      </w:r>
      <w:r>
        <w:rPr>
          <w:rStyle w:val="code"/>
        </w:rPr>
        <w:t xml:space="preserve"> </w:t>
      </w:r>
      <w:bookmarkStart w:id="1541" w:name="TIOParamValsEXIF_GPSSatellites"/>
      <w:r>
        <w:rPr>
          <w:rStyle w:val="code"/>
        </w:rPr>
        <w:t>EXIF_GPSSatellites</w:t>
      </w:r>
      <w:bookmarkEnd w:id="1541"/>
      <w:r>
        <w:rPr>
          <w:rStyle w:val="code"/>
        </w:rPr>
        <w:t>: AnsiString</w:t>
      </w:r>
    </w:p>
    <w:p w:rsidR="007D6E04" w:rsidRDefault="007D6E04" w:rsidP="007D6E04">
      <w:pPr>
        <w:pStyle w:val="Caption"/>
      </w:pPr>
      <w:r>
        <w:t>Description</w:t>
      </w:r>
    </w:p>
    <w:p w:rsidR="007D6E04" w:rsidRDefault="007D6E04" w:rsidP="007D6E04">
      <w:pPr>
        <w:pStyle w:val="BodyTextFirstIndent"/>
      </w:pPr>
      <w:r>
        <w:t>Indicates the GPS satellites used for measurements. This tag can be used to describe the number of satellites, their ID number, angle of elevation, azimuth, SNR and other information in ASCII notation. The format is not specified.</w:t>
      </w:r>
    </w:p>
    <w:p w:rsidR="00CD1257" w:rsidRDefault="00CD1257" w:rsidP="000E2AE5">
      <w:pPr>
        <w:pStyle w:val="Links"/>
        <w:rPr>
          <w:rFonts w:asciiTheme="majorHAnsi" w:hAnsiTheme="majorHAnsi"/>
          <w:color w:val="1F497D" w:themeColor="text2"/>
          <w:spacing w:val="14"/>
          <w:sz w:val="24"/>
        </w:rPr>
      </w:pPr>
      <w:r>
        <w:br/>
      </w:r>
      <w:r w:rsidR="00CC04E2">
        <w:br/>
      </w:r>
      <w:r w:rsidR="00CC04E2">
        <w:br/>
      </w:r>
      <w:r w:rsidR="00CC04E2">
        <w:br/>
      </w:r>
      <w:hyperlink w:anchor="TIOParamVals" w:history="1">
        <w:r w:rsidRPr="00F71E77">
          <w:rPr>
            <w:rStyle w:val="Hyperlink"/>
          </w:rPr>
          <w:t>IOParamsVals</w:t>
        </w:r>
      </w:hyperlink>
    </w:p>
    <w:p w:rsidR="007D6E04" w:rsidRDefault="007D6E04" w:rsidP="008044C5">
      <w:pPr>
        <w:pStyle w:val="Caption"/>
        <w:pageBreakBefore/>
      </w:pPr>
      <w:r>
        <w:lastRenderedPageBreak/>
        <w:t>Declaration</w:t>
      </w:r>
    </w:p>
    <w:p w:rsidR="007D6E04" w:rsidRDefault="007D6E04" w:rsidP="007D6E04">
      <w:pPr>
        <w:pStyle w:val="NoSpacing"/>
      </w:pPr>
      <w:r w:rsidRPr="00BC66BC">
        <w:rPr>
          <w:rStyle w:val="code"/>
          <w:b/>
        </w:rPr>
        <w:t>property</w:t>
      </w:r>
      <w:r>
        <w:rPr>
          <w:rStyle w:val="code"/>
        </w:rPr>
        <w:t xml:space="preserve"> </w:t>
      </w:r>
      <w:bookmarkStart w:id="1542" w:name="TIOParamValsEXIF_GPSStatus"/>
      <w:r>
        <w:rPr>
          <w:rStyle w:val="code"/>
        </w:rPr>
        <w:t>EXIF_GPSStatus</w:t>
      </w:r>
      <w:bookmarkEnd w:id="1542"/>
      <w:r>
        <w:rPr>
          <w:rStyle w:val="code"/>
        </w:rPr>
        <w:t>: AnsiString;</w:t>
      </w:r>
    </w:p>
    <w:p w:rsidR="007D6E04" w:rsidRDefault="007D6E04" w:rsidP="007D6E04">
      <w:pPr>
        <w:pStyle w:val="Caption"/>
      </w:pPr>
      <w:r>
        <w:t>Description</w:t>
      </w:r>
    </w:p>
    <w:p w:rsidR="007D6E04" w:rsidRDefault="007D6E04" w:rsidP="007D6E04">
      <w:pPr>
        <w:pStyle w:val="BodyTextFirstIndent"/>
      </w:pPr>
      <w:r>
        <w:rPr>
          <w:rStyle w:val="code"/>
        </w:rPr>
        <w:t>EXIF_GPSStatus</w:t>
      </w:r>
      <w:r>
        <w:t xml:space="preserve"> indicates the status of the GPS receiver when the image is recorded. ‘A’ means measurement is in progress, and ‘V’ means the measurement is Interoperability.</w:t>
      </w:r>
    </w:p>
    <w:p w:rsidR="008C5363" w:rsidRDefault="008C5363" w:rsidP="007D6E04">
      <w:pPr>
        <w:pStyle w:val="Caption"/>
      </w:pPr>
    </w:p>
    <w:p w:rsidR="007D6E04" w:rsidRDefault="007D6E04" w:rsidP="007D6E04">
      <w:pPr>
        <w:pStyle w:val="Caption"/>
      </w:pPr>
      <w:r>
        <w:t>Declaration</w:t>
      </w:r>
    </w:p>
    <w:p w:rsidR="007D6E04" w:rsidRDefault="007D6E04" w:rsidP="007D6E04">
      <w:pPr>
        <w:pStyle w:val="NoSpacing"/>
      </w:pPr>
      <w:r w:rsidRPr="00BC66BC">
        <w:rPr>
          <w:rStyle w:val="code"/>
          <w:b/>
        </w:rPr>
        <w:t>property</w:t>
      </w:r>
      <w:r>
        <w:rPr>
          <w:rStyle w:val="code"/>
        </w:rPr>
        <w:t xml:space="preserve"> </w:t>
      </w:r>
      <w:bookmarkStart w:id="1543" w:name="TIOParamValsEXIF_GPSMeasureMode"/>
      <w:r>
        <w:rPr>
          <w:rStyle w:val="code"/>
        </w:rPr>
        <w:t>EXIF_GPSMeasureMode</w:t>
      </w:r>
      <w:bookmarkEnd w:id="1543"/>
      <w:r>
        <w:rPr>
          <w:rStyle w:val="code"/>
        </w:rPr>
        <w:t>: AnsiString;</w:t>
      </w:r>
    </w:p>
    <w:p w:rsidR="007D6E04" w:rsidRDefault="007D6E04" w:rsidP="007D6E04">
      <w:pPr>
        <w:pStyle w:val="Caption"/>
      </w:pPr>
      <w:r>
        <w:t>Description</w:t>
      </w:r>
    </w:p>
    <w:p w:rsidR="007D6E04" w:rsidRDefault="007D6E04" w:rsidP="007D6E04">
      <w:pPr>
        <w:pStyle w:val="BodyTextFirstIndent"/>
      </w:pPr>
      <w:r>
        <w:rPr>
          <w:rStyle w:val="code"/>
        </w:rPr>
        <w:t>EXIF_GPSMeasureMode</w:t>
      </w:r>
      <w:r>
        <w:t xml:space="preserve"> indicates the GPS measurement mode. ‘2’ means two-dimensional measurement and ‘3’ means three-dimensional measurement is in progress.</w:t>
      </w:r>
    </w:p>
    <w:p w:rsidR="007D6E04" w:rsidRDefault="007D6E04" w:rsidP="007D6E04">
      <w:pPr>
        <w:pStyle w:val="Caption"/>
      </w:pPr>
      <w:r>
        <w:br/>
      </w:r>
      <w:r>
        <w:br/>
        <w:t>Declaration</w:t>
      </w:r>
    </w:p>
    <w:p w:rsidR="007D6E04" w:rsidRDefault="007D6E04" w:rsidP="007D6E04">
      <w:pPr>
        <w:pStyle w:val="NoSpacing"/>
      </w:pPr>
      <w:r w:rsidRPr="00BC66BC">
        <w:rPr>
          <w:rStyle w:val="code"/>
          <w:b/>
        </w:rPr>
        <w:t>property</w:t>
      </w:r>
      <w:r>
        <w:rPr>
          <w:rStyle w:val="code"/>
        </w:rPr>
        <w:t xml:space="preserve"> </w:t>
      </w:r>
      <w:bookmarkStart w:id="1544" w:name="TIOParamValsEXIF_GPSDOP"/>
      <w:r>
        <w:rPr>
          <w:rStyle w:val="code"/>
        </w:rPr>
        <w:t>EXIF_GPSDOP</w:t>
      </w:r>
      <w:bookmarkEnd w:id="1544"/>
      <w:r>
        <w:rPr>
          <w:rStyle w:val="code"/>
        </w:rPr>
        <w:t>: double;</w:t>
      </w:r>
    </w:p>
    <w:p w:rsidR="007D6E04" w:rsidRDefault="007D6E04" w:rsidP="007D6E04">
      <w:pPr>
        <w:pStyle w:val="Caption"/>
      </w:pPr>
      <w:r>
        <w:t>Description</w:t>
      </w:r>
    </w:p>
    <w:p w:rsidR="007D6E04" w:rsidRDefault="007D6E04" w:rsidP="007D6E04">
      <w:pPr>
        <w:pStyle w:val="BodyTextFirstIndent"/>
      </w:pPr>
      <w:r>
        <w:rPr>
          <w:rStyle w:val="code"/>
        </w:rPr>
        <w:t>EXIF_GPSDOP</w:t>
      </w:r>
      <w:r>
        <w:t xml:space="preserve"> indicates the GPS DOP (data degree of precision). An HDOP value is written during two-dimensional </w:t>
      </w:r>
      <w:r w:rsidR="00CD1257">
        <w:t>measurement</w:t>
      </w:r>
      <w:r>
        <w:t xml:space="preserve"> and PDOP during three-dimensional measurement.</w:t>
      </w:r>
    </w:p>
    <w:p w:rsidR="00CD1257" w:rsidRDefault="00CD1257" w:rsidP="000E2AE5">
      <w:pPr>
        <w:pStyle w:val="Links"/>
        <w:rPr>
          <w:rFonts w:asciiTheme="majorHAnsi" w:hAnsiTheme="majorHAnsi"/>
          <w:color w:val="1F497D" w:themeColor="text2"/>
          <w:spacing w:val="14"/>
          <w:sz w:val="24"/>
        </w:rPr>
      </w:pPr>
      <w:r>
        <w:br/>
      </w:r>
      <w:r w:rsidR="00CC04E2">
        <w:br/>
      </w:r>
      <w:hyperlink w:anchor="TIOParamVals" w:history="1">
        <w:r w:rsidRPr="00F71E77">
          <w:rPr>
            <w:rStyle w:val="Hyperlink"/>
          </w:rPr>
          <w:t>IOParamsVals</w:t>
        </w:r>
      </w:hyperlink>
    </w:p>
    <w:p w:rsidR="007D6E04" w:rsidRDefault="007D6E04" w:rsidP="009F4E51">
      <w:pPr>
        <w:pStyle w:val="Caption"/>
        <w:pageBreakBefore/>
      </w:pPr>
      <w:r>
        <w:lastRenderedPageBreak/>
        <w:t>Declaration</w:t>
      </w:r>
    </w:p>
    <w:p w:rsidR="007D6E04" w:rsidRDefault="007D6E04" w:rsidP="007D6E04">
      <w:pPr>
        <w:pStyle w:val="NoSpacing"/>
      </w:pPr>
      <w:r w:rsidRPr="00BC66BC">
        <w:rPr>
          <w:rStyle w:val="code"/>
          <w:b/>
        </w:rPr>
        <w:t>property</w:t>
      </w:r>
      <w:r>
        <w:rPr>
          <w:rStyle w:val="code"/>
        </w:rPr>
        <w:t xml:space="preserve"> </w:t>
      </w:r>
      <w:bookmarkStart w:id="1545" w:name="TIOParamValsEXIF_GPSSpeedRef"/>
      <w:r>
        <w:rPr>
          <w:rStyle w:val="code"/>
        </w:rPr>
        <w:t>EXIF_GPSSpeedRef</w:t>
      </w:r>
      <w:bookmarkEnd w:id="1545"/>
      <w:r>
        <w:rPr>
          <w:rStyle w:val="code"/>
        </w:rPr>
        <w:t>: AnsiString;</w:t>
      </w:r>
    </w:p>
    <w:p w:rsidR="007D6E04" w:rsidRDefault="007D6E04" w:rsidP="007D6E04">
      <w:pPr>
        <w:pStyle w:val="Caption"/>
      </w:pPr>
      <w:r>
        <w:t>Description</w:t>
      </w:r>
    </w:p>
    <w:p w:rsidR="007D6E04" w:rsidRDefault="007D6E04" w:rsidP="007D6E04">
      <w:pPr>
        <w:pStyle w:val="BodyTextFirstIndent"/>
      </w:pPr>
      <w:r>
        <w:rPr>
          <w:rStyle w:val="code"/>
        </w:rPr>
        <w:t>EXIF_GPSSpeedRef</w:t>
      </w:r>
      <w:r>
        <w:t xml:space="preserve"> indicates the unit used to express the GPS receiver speed of movement. ‘K’ ‘M’ and ‘N’ represents kilometers per hour, miles per hour, and knots.</w:t>
      </w:r>
    </w:p>
    <w:p w:rsidR="008C5363" w:rsidRDefault="008C5363" w:rsidP="007D6E04">
      <w:pPr>
        <w:pStyle w:val="Caption"/>
      </w:pPr>
    </w:p>
    <w:p w:rsidR="007D6E04" w:rsidRDefault="007D6E04" w:rsidP="007D6E04">
      <w:pPr>
        <w:pStyle w:val="Caption"/>
      </w:pPr>
      <w:r>
        <w:t>Declaration</w:t>
      </w:r>
    </w:p>
    <w:p w:rsidR="007D6E04" w:rsidRDefault="007D6E04" w:rsidP="007D6E04">
      <w:pPr>
        <w:pStyle w:val="NoSpacing"/>
      </w:pPr>
      <w:r w:rsidRPr="00BC66BC">
        <w:rPr>
          <w:rStyle w:val="code"/>
          <w:b/>
        </w:rPr>
        <w:t>property</w:t>
      </w:r>
      <w:r>
        <w:rPr>
          <w:rStyle w:val="code"/>
        </w:rPr>
        <w:t xml:space="preserve"> </w:t>
      </w:r>
      <w:bookmarkStart w:id="1546" w:name="TIOParamValsEXIF_GPSSpeed"/>
      <w:r>
        <w:rPr>
          <w:rStyle w:val="code"/>
        </w:rPr>
        <w:t>EXIF_GPSSpeed</w:t>
      </w:r>
      <w:bookmarkEnd w:id="1546"/>
      <w:r>
        <w:rPr>
          <w:rStyle w:val="code"/>
        </w:rPr>
        <w:t>: double;</w:t>
      </w:r>
    </w:p>
    <w:p w:rsidR="007D6E04" w:rsidRDefault="007D6E04" w:rsidP="007D6E04">
      <w:pPr>
        <w:pStyle w:val="Caption"/>
      </w:pPr>
      <w:r>
        <w:t>D</w:t>
      </w:r>
      <w:r w:rsidRPr="00BC1A2C">
        <w:t>e</w:t>
      </w:r>
      <w:r>
        <w:t>scription</w:t>
      </w:r>
    </w:p>
    <w:p w:rsidR="007D6E04" w:rsidRDefault="007D6E04" w:rsidP="007D6E04">
      <w:pPr>
        <w:pStyle w:val="BodyTextFirstIndent"/>
      </w:pPr>
      <w:r>
        <w:rPr>
          <w:rStyle w:val="code"/>
        </w:rPr>
        <w:t>EXIF_GPSSpeed</w:t>
      </w:r>
      <w:r>
        <w:t xml:space="preserve"> indicates the speed of GPS receiver movement.</w:t>
      </w:r>
    </w:p>
    <w:p w:rsidR="007D6E04" w:rsidRDefault="007D6E04" w:rsidP="007D6E04">
      <w:pPr>
        <w:pStyle w:val="Caption"/>
      </w:pPr>
      <w:r>
        <w:br/>
      </w:r>
      <w:r>
        <w:br/>
        <w:t>Declaration</w:t>
      </w:r>
    </w:p>
    <w:p w:rsidR="007D6E04" w:rsidRDefault="007D6E04" w:rsidP="007D6E04">
      <w:pPr>
        <w:pStyle w:val="NoSpacing"/>
      </w:pPr>
      <w:r w:rsidRPr="00BC66BC">
        <w:rPr>
          <w:rStyle w:val="code"/>
          <w:b/>
        </w:rPr>
        <w:t>property</w:t>
      </w:r>
      <w:r>
        <w:rPr>
          <w:rStyle w:val="code"/>
        </w:rPr>
        <w:t xml:space="preserve"> </w:t>
      </w:r>
      <w:bookmarkStart w:id="1547" w:name="TIOParamValsEXIF_GPSTrackRef"/>
      <w:r>
        <w:rPr>
          <w:rStyle w:val="code"/>
        </w:rPr>
        <w:t>EXIF_GPSTrackRef</w:t>
      </w:r>
      <w:bookmarkEnd w:id="1547"/>
      <w:r>
        <w:rPr>
          <w:rStyle w:val="code"/>
        </w:rPr>
        <w:t>: AnsiString;</w:t>
      </w:r>
    </w:p>
    <w:p w:rsidR="007D6E04" w:rsidRDefault="007D6E04" w:rsidP="007D6E04">
      <w:pPr>
        <w:pStyle w:val="Caption"/>
      </w:pPr>
      <w:r>
        <w:t>Description</w:t>
      </w:r>
    </w:p>
    <w:p w:rsidR="007D6E04" w:rsidRDefault="007D6E04" w:rsidP="007D6E04">
      <w:pPr>
        <w:pStyle w:val="BodyTextFirstIndent"/>
      </w:pPr>
      <w:r>
        <w:rPr>
          <w:rStyle w:val="code"/>
        </w:rPr>
        <w:t>EXIF_GPSSpeed</w:t>
      </w:r>
      <w:r>
        <w:t xml:space="preserve"> indicates the reference for giving the direction of GPS receiver movement. ‘T’ denotes true direction and ‘M’ is magnetic direction.</w:t>
      </w:r>
    </w:p>
    <w:p w:rsidR="00DE6C39" w:rsidRDefault="00CC04E2" w:rsidP="000E2AE5">
      <w:pPr>
        <w:pStyle w:val="Links"/>
        <w:rPr>
          <w:rFonts w:asciiTheme="majorHAnsi" w:hAnsiTheme="majorHAnsi"/>
          <w:color w:val="1F497D" w:themeColor="text2"/>
          <w:spacing w:val="14"/>
          <w:sz w:val="24"/>
        </w:rPr>
      </w:pPr>
      <w:r>
        <w:br/>
      </w:r>
      <w:r>
        <w:br/>
      </w:r>
      <w:r>
        <w:br/>
      </w:r>
      <w:r>
        <w:br/>
      </w:r>
      <w:hyperlink w:anchor="TIOParamVals" w:history="1">
        <w:r w:rsidR="00DE6C39" w:rsidRPr="00F71E77">
          <w:rPr>
            <w:rStyle w:val="Hyperlink"/>
          </w:rPr>
          <w:t>IOParamsVals</w:t>
        </w:r>
      </w:hyperlink>
    </w:p>
    <w:p w:rsidR="007D6E04" w:rsidRDefault="007D6E04" w:rsidP="009F4E51">
      <w:pPr>
        <w:pStyle w:val="Caption"/>
        <w:pageBreakBefore/>
      </w:pPr>
      <w:r>
        <w:lastRenderedPageBreak/>
        <w:t>Declaration</w:t>
      </w:r>
    </w:p>
    <w:p w:rsidR="007D6E04" w:rsidRDefault="007D6E04" w:rsidP="007D6E04">
      <w:pPr>
        <w:pStyle w:val="NoSpacing"/>
      </w:pPr>
      <w:r w:rsidRPr="00BC66BC">
        <w:rPr>
          <w:rStyle w:val="code"/>
          <w:b/>
        </w:rPr>
        <w:t>property</w:t>
      </w:r>
      <w:r>
        <w:rPr>
          <w:rStyle w:val="code"/>
        </w:rPr>
        <w:t xml:space="preserve"> </w:t>
      </w:r>
      <w:bookmarkStart w:id="1548" w:name="TIOParamValsEXIF_GPSTrack"/>
      <w:r>
        <w:rPr>
          <w:rStyle w:val="code"/>
        </w:rPr>
        <w:t>EXIF_GPSTrack</w:t>
      </w:r>
      <w:bookmarkEnd w:id="1548"/>
      <w:r>
        <w:rPr>
          <w:rStyle w:val="code"/>
        </w:rPr>
        <w:t>: double;</w:t>
      </w:r>
    </w:p>
    <w:p w:rsidR="007D6E04" w:rsidRDefault="007D6E04" w:rsidP="007D6E04">
      <w:pPr>
        <w:pStyle w:val="Caption"/>
      </w:pPr>
      <w:r>
        <w:t>Description</w:t>
      </w:r>
    </w:p>
    <w:p w:rsidR="007D6E04" w:rsidRDefault="007D6E04" w:rsidP="007D6E04">
      <w:pPr>
        <w:pStyle w:val="BodyTextFirstIndent"/>
      </w:pPr>
      <w:r>
        <w:rPr>
          <w:rStyle w:val="code"/>
        </w:rPr>
        <w:t>EXIF_GPSTrack</w:t>
      </w:r>
      <w:r>
        <w:t xml:space="preserve"> indicates the direction of GPS receiver movement. The range of values is from 0.00 to 359.99.</w:t>
      </w:r>
    </w:p>
    <w:p w:rsidR="008C5363" w:rsidRDefault="008C5363" w:rsidP="007D6E04">
      <w:pPr>
        <w:pStyle w:val="Caption"/>
      </w:pPr>
    </w:p>
    <w:p w:rsidR="007D6E04" w:rsidRDefault="007D6E04" w:rsidP="007D6E04">
      <w:pPr>
        <w:pStyle w:val="Caption"/>
      </w:pPr>
      <w:r>
        <w:t>Declaration</w:t>
      </w:r>
    </w:p>
    <w:p w:rsidR="007D6E04" w:rsidRDefault="007D6E04" w:rsidP="007D6E04">
      <w:pPr>
        <w:pStyle w:val="NoSpacing"/>
      </w:pPr>
      <w:r w:rsidRPr="00BC66BC">
        <w:rPr>
          <w:rStyle w:val="code"/>
          <w:b/>
        </w:rPr>
        <w:t>property</w:t>
      </w:r>
      <w:r>
        <w:rPr>
          <w:rStyle w:val="code"/>
        </w:rPr>
        <w:t xml:space="preserve"> </w:t>
      </w:r>
      <w:bookmarkStart w:id="1549" w:name="TIOParamValsEXIF_GPSImgDirectionRef"/>
      <w:r>
        <w:rPr>
          <w:rStyle w:val="code"/>
        </w:rPr>
        <w:t>EXIF_GPSImgDirectionRef</w:t>
      </w:r>
      <w:bookmarkEnd w:id="1549"/>
      <w:r>
        <w:rPr>
          <w:rStyle w:val="code"/>
        </w:rPr>
        <w:t>: AnsiString;</w:t>
      </w:r>
    </w:p>
    <w:p w:rsidR="007D6E04" w:rsidRDefault="007D6E04" w:rsidP="007D6E04">
      <w:pPr>
        <w:pStyle w:val="Caption"/>
      </w:pPr>
      <w:r>
        <w:t>Description</w:t>
      </w:r>
    </w:p>
    <w:p w:rsidR="007D6E04" w:rsidRDefault="007D6E04" w:rsidP="007D6E04">
      <w:pPr>
        <w:pStyle w:val="BodyTextFirstIndent"/>
      </w:pPr>
      <w:r>
        <w:rPr>
          <w:rStyle w:val="code"/>
        </w:rPr>
        <w:t>EXIF_GPSImgDirectionRef</w:t>
      </w:r>
      <w:r>
        <w:t xml:space="preserve"> indicates the reference for giving the direction of the image when it is captured. ‘T’ denotes true direction and ‘M’ is magnetic direction.</w:t>
      </w:r>
    </w:p>
    <w:p w:rsidR="007D6E04" w:rsidRDefault="007D6E04" w:rsidP="007D6E04">
      <w:pPr>
        <w:pStyle w:val="Caption"/>
      </w:pPr>
      <w:r>
        <w:br/>
      </w:r>
      <w:r>
        <w:br/>
        <w:t>Declaration</w:t>
      </w:r>
    </w:p>
    <w:p w:rsidR="007D6E04" w:rsidRDefault="007D6E04" w:rsidP="007D6E04">
      <w:pPr>
        <w:pStyle w:val="NoSpacing"/>
      </w:pPr>
      <w:r w:rsidRPr="00BC66BC">
        <w:rPr>
          <w:rStyle w:val="code"/>
          <w:b/>
        </w:rPr>
        <w:t>property</w:t>
      </w:r>
      <w:r>
        <w:rPr>
          <w:rStyle w:val="code"/>
        </w:rPr>
        <w:t xml:space="preserve"> </w:t>
      </w:r>
      <w:bookmarkStart w:id="1550" w:name="TIOParamValEXIF_GPSImgDirection"/>
      <w:bookmarkStart w:id="1551" w:name="TIOParamValsEXIF_GPSImgDirection"/>
      <w:r>
        <w:rPr>
          <w:rStyle w:val="code"/>
        </w:rPr>
        <w:t>EXIF_GPSImgDirection</w:t>
      </w:r>
      <w:bookmarkEnd w:id="1550"/>
      <w:bookmarkEnd w:id="1551"/>
      <w:r>
        <w:rPr>
          <w:rStyle w:val="code"/>
        </w:rPr>
        <w:t>: double;</w:t>
      </w:r>
    </w:p>
    <w:p w:rsidR="007D6E04" w:rsidRDefault="007D6E04" w:rsidP="007D6E04">
      <w:pPr>
        <w:pStyle w:val="Caption"/>
      </w:pPr>
      <w:r>
        <w:t>Description</w:t>
      </w:r>
    </w:p>
    <w:p w:rsidR="007D6E04" w:rsidRDefault="007D6E04" w:rsidP="007D6E04">
      <w:pPr>
        <w:pStyle w:val="BodyTextFirstIndent"/>
      </w:pPr>
      <w:r>
        <w:rPr>
          <w:rStyle w:val="code"/>
        </w:rPr>
        <w:t>EXIF_GPSImgDirection</w:t>
      </w:r>
      <w:r>
        <w:t xml:space="preserve"> indicates the direction of the image when it was captured. The range of values is from 0.00 to 359.99.</w:t>
      </w:r>
    </w:p>
    <w:p w:rsidR="00DE6C39" w:rsidRDefault="00DE6C39" w:rsidP="000E2AE5">
      <w:pPr>
        <w:pStyle w:val="Links"/>
        <w:rPr>
          <w:rFonts w:asciiTheme="majorHAnsi" w:hAnsiTheme="majorHAnsi"/>
          <w:color w:val="1F497D" w:themeColor="text2"/>
          <w:spacing w:val="14"/>
          <w:sz w:val="24"/>
        </w:rPr>
      </w:pPr>
      <w:r>
        <w:br/>
      </w:r>
      <w:r>
        <w:br/>
      </w:r>
      <w:r w:rsidR="00CC04E2">
        <w:br/>
      </w:r>
      <w:r w:rsidR="00CC04E2">
        <w:br/>
      </w:r>
      <w:hyperlink w:anchor="TIOParamVals" w:history="1">
        <w:r w:rsidRPr="00F71E77">
          <w:rPr>
            <w:rStyle w:val="Hyperlink"/>
          </w:rPr>
          <w:t>IOParamsVals</w:t>
        </w:r>
      </w:hyperlink>
    </w:p>
    <w:p w:rsidR="007D6E04" w:rsidRDefault="007D6E04" w:rsidP="009F4E51">
      <w:pPr>
        <w:pStyle w:val="Caption"/>
        <w:pageBreakBefore/>
      </w:pPr>
      <w:bookmarkStart w:id="1552" w:name="_Toc323285046"/>
      <w:bookmarkStart w:id="1553" w:name="_Toc323285902"/>
      <w:bookmarkStart w:id="1554" w:name="_Toc323286674"/>
      <w:bookmarkStart w:id="1555" w:name="_Toc323287451"/>
      <w:r>
        <w:lastRenderedPageBreak/>
        <w:t>Declaration</w:t>
      </w:r>
      <w:bookmarkEnd w:id="1552"/>
      <w:bookmarkEnd w:id="1553"/>
      <w:bookmarkEnd w:id="1554"/>
      <w:bookmarkEnd w:id="1555"/>
    </w:p>
    <w:p w:rsidR="007D6E04" w:rsidRDefault="007D6E04" w:rsidP="007D6E04">
      <w:pPr>
        <w:pStyle w:val="NoSpacing"/>
      </w:pPr>
      <w:r w:rsidRPr="00BC66BC">
        <w:rPr>
          <w:rStyle w:val="code"/>
          <w:b/>
        </w:rPr>
        <w:t>property</w:t>
      </w:r>
      <w:r>
        <w:rPr>
          <w:rStyle w:val="code"/>
        </w:rPr>
        <w:t xml:space="preserve"> </w:t>
      </w:r>
      <w:bookmarkStart w:id="1556" w:name="TIOParamValEXIF_GPSMapDatum"/>
      <w:bookmarkStart w:id="1557" w:name="TIOParamValsEXIF_GPSMapDatum"/>
      <w:r>
        <w:rPr>
          <w:rStyle w:val="code"/>
        </w:rPr>
        <w:t>EXIF_GPSMapDatum</w:t>
      </w:r>
      <w:bookmarkEnd w:id="1556"/>
      <w:bookmarkEnd w:id="1557"/>
      <w:r>
        <w:rPr>
          <w:rStyle w:val="code"/>
        </w:rPr>
        <w:t>: AnsiString;</w:t>
      </w:r>
    </w:p>
    <w:p w:rsidR="007D6E04" w:rsidRDefault="007D6E04" w:rsidP="007D6E04">
      <w:pPr>
        <w:pStyle w:val="Caption"/>
      </w:pPr>
      <w:r>
        <w:t>Description</w:t>
      </w:r>
    </w:p>
    <w:p w:rsidR="007D6E04" w:rsidRDefault="007D6E04" w:rsidP="007D6E04">
      <w:pPr>
        <w:pStyle w:val="BodyTextFirstIndent"/>
      </w:pPr>
      <w:r>
        <w:rPr>
          <w:rStyle w:val="code"/>
        </w:rPr>
        <w:t>EXIF_GPSMapDatum</w:t>
      </w:r>
      <w:r>
        <w:t xml:space="preserve"> indicates the geodetic survey data used by the GPS receiver. If the survey data is restricted to Japan, the value of this tag is ‘TOKYO’ or ‘WGS-84’.</w:t>
      </w:r>
    </w:p>
    <w:p w:rsidR="008C5363" w:rsidRDefault="008C5363" w:rsidP="007D6E04">
      <w:pPr>
        <w:pStyle w:val="Caption"/>
      </w:pPr>
    </w:p>
    <w:p w:rsidR="007D6E04" w:rsidRDefault="007D6E04" w:rsidP="007D6E04">
      <w:pPr>
        <w:pStyle w:val="Caption"/>
      </w:pPr>
      <w:r>
        <w:t>Declaration</w:t>
      </w:r>
    </w:p>
    <w:p w:rsidR="007D6E04" w:rsidRDefault="007D6E04" w:rsidP="007D6E04">
      <w:pPr>
        <w:pStyle w:val="NoSpacing"/>
      </w:pPr>
      <w:r w:rsidRPr="00BC66BC">
        <w:rPr>
          <w:rStyle w:val="code"/>
          <w:b/>
        </w:rPr>
        <w:t>property</w:t>
      </w:r>
      <w:r>
        <w:rPr>
          <w:rStyle w:val="code"/>
        </w:rPr>
        <w:t xml:space="preserve"> </w:t>
      </w:r>
      <w:bookmarkStart w:id="1558" w:name="TIOParamValEXIF_GPSDestLatitudeRef"/>
      <w:bookmarkStart w:id="1559" w:name="TIOParamValsEXIF_GPSDestLatitudeRef"/>
      <w:r>
        <w:rPr>
          <w:rStyle w:val="code"/>
        </w:rPr>
        <w:t>EXIF_GPSDestLatitudeRef</w:t>
      </w:r>
      <w:bookmarkEnd w:id="1558"/>
      <w:bookmarkEnd w:id="1559"/>
      <w:r>
        <w:rPr>
          <w:rStyle w:val="code"/>
        </w:rPr>
        <w:t>: AnsiString;</w:t>
      </w:r>
    </w:p>
    <w:p w:rsidR="007D6E04" w:rsidRDefault="007D6E04" w:rsidP="007D6E04">
      <w:pPr>
        <w:pStyle w:val="Caption"/>
      </w:pPr>
      <w:r>
        <w:t>Description</w:t>
      </w:r>
    </w:p>
    <w:p w:rsidR="007D6E04" w:rsidRDefault="007D6E04" w:rsidP="007D6E04">
      <w:pPr>
        <w:pStyle w:val="BodyTextFirstIndent"/>
      </w:pPr>
      <w:r>
        <w:rPr>
          <w:rStyle w:val="code"/>
        </w:rPr>
        <w:t>EXIF_GPSDestLatitudeRef</w:t>
      </w:r>
      <w:r>
        <w:t xml:space="preserve"> indicates whether the latitude of the destination point is north or south latitude. The ASCII value ‘N’ indicates north latitude, and ‘S’ is south latitude.</w:t>
      </w:r>
    </w:p>
    <w:p w:rsidR="007D6E04" w:rsidRDefault="007D6E04" w:rsidP="007D6E04">
      <w:pPr>
        <w:pStyle w:val="Caption"/>
      </w:pPr>
      <w:r>
        <w:br/>
      </w:r>
      <w:r>
        <w:br/>
        <w:t>Declaration</w:t>
      </w:r>
    </w:p>
    <w:p w:rsidR="007D6E04" w:rsidRDefault="007D6E04" w:rsidP="007D6E04">
      <w:pPr>
        <w:pStyle w:val="NoSpacing"/>
      </w:pPr>
      <w:r w:rsidRPr="00BC66BC">
        <w:rPr>
          <w:rStyle w:val="code"/>
          <w:b/>
        </w:rPr>
        <w:t>property</w:t>
      </w:r>
      <w:r>
        <w:rPr>
          <w:rStyle w:val="code"/>
        </w:rPr>
        <w:t xml:space="preserve"> </w:t>
      </w:r>
      <w:bookmarkStart w:id="1560" w:name="TIOParamValEXIF_GPSDestLatitudeDegrees"/>
      <w:bookmarkStart w:id="1561" w:name="TIOParamValsEXIF_GPSDestLatitudeDegrees"/>
      <w:r>
        <w:rPr>
          <w:rStyle w:val="code"/>
        </w:rPr>
        <w:t>EXIF_GPSDestLatitudeDegrees</w:t>
      </w:r>
      <w:bookmarkEnd w:id="1560"/>
      <w:bookmarkEnd w:id="1561"/>
      <w:r>
        <w:rPr>
          <w:rStyle w:val="code"/>
        </w:rPr>
        <w:t>: double;</w:t>
      </w:r>
    </w:p>
    <w:p w:rsidR="007D6E04" w:rsidRDefault="007D6E04" w:rsidP="007D6E04">
      <w:pPr>
        <w:pStyle w:val="Caption"/>
      </w:pPr>
      <w:r>
        <w:t>Description</w:t>
      </w:r>
    </w:p>
    <w:p w:rsidR="007D6E04" w:rsidRDefault="007D6E04" w:rsidP="00C67F96">
      <w:pPr>
        <w:pStyle w:val="Heading5"/>
      </w:pPr>
      <w:r>
        <w:t>Indicates the latitude degrees of the destination point</w:t>
      </w:r>
    </w:p>
    <w:p w:rsidR="00DE6C39" w:rsidRDefault="00DE6C39" w:rsidP="000E2AE5">
      <w:pPr>
        <w:pStyle w:val="Links"/>
        <w:rPr>
          <w:rFonts w:asciiTheme="majorHAnsi" w:hAnsiTheme="majorHAnsi"/>
          <w:color w:val="1F497D" w:themeColor="text2"/>
          <w:spacing w:val="14"/>
          <w:sz w:val="24"/>
        </w:rPr>
      </w:pPr>
      <w:r>
        <w:br/>
      </w:r>
      <w:r>
        <w:br/>
      </w:r>
      <w:r w:rsidR="00CC04E2">
        <w:br/>
      </w:r>
      <w:r w:rsidR="00CC04E2">
        <w:br/>
      </w:r>
      <w:hyperlink w:anchor="TIOParamVals" w:history="1">
        <w:r w:rsidRPr="00F71E77">
          <w:rPr>
            <w:rStyle w:val="Hyperlink"/>
          </w:rPr>
          <w:t>IOParamsVals</w:t>
        </w:r>
      </w:hyperlink>
    </w:p>
    <w:p w:rsidR="007D6E04" w:rsidRDefault="007D6E04" w:rsidP="009F4E51">
      <w:pPr>
        <w:pStyle w:val="Caption"/>
        <w:pageBreakBefore/>
      </w:pPr>
      <w:r>
        <w:lastRenderedPageBreak/>
        <w:t>Declaration</w:t>
      </w:r>
    </w:p>
    <w:p w:rsidR="007D6E04" w:rsidRDefault="007D6E04" w:rsidP="007D6E04">
      <w:pPr>
        <w:pStyle w:val="NoSpacing"/>
      </w:pPr>
      <w:r w:rsidRPr="00BC66BC">
        <w:rPr>
          <w:rStyle w:val="code"/>
          <w:b/>
        </w:rPr>
        <w:t>property</w:t>
      </w:r>
      <w:r>
        <w:rPr>
          <w:rStyle w:val="code"/>
        </w:rPr>
        <w:t xml:space="preserve"> </w:t>
      </w:r>
      <w:bookmarkStart w:id="1562" w:name="TIOParamValEXIF_GPSDestLatitudeMinutes"/>
      <w:bookmarkStart w:id="1563" w:name="TIOParamValsEXIF_GPSDestLatitudeMinutes"/>
      <w:r>
        <w:rPr>
          <w:rStyle w:val="code"/>
        </w:rPr>
        <w:t>EXIF_GPSDestLatitudeMinutes</w:t>
      </w:r>
      <w:bookmarkEnd w:id="1562"/>
      <w:bookmarkEnd w:id="1563"/>
      <w:r>
        <w:rPr>
          <w:rStyle w:val="code"/>
        </w:rPr>
        <w:t>: double;</w:t>
      </w:r>
    </w:p>
    <w:p w:rsidR="007D6E04" w:rsidRDefault="007D6E04" w:rsidP="007D6E04">
      <w:pPr>
        <w:pStyle w:val="Caption"/>
      </w:pPr>
      <w:r>
        <w:t>Description</w:t>
      </w:r>
    </w:p>
    <w:p w:rsidR="007D6E04" w:rsidRDefault="007D6E04" w:rsidP="007D6E04">
      <w:pPr>
        <w:pStyle w:val="BodyTextFirstIndent"/>
      </w:pPr>
      <w:r>
        <w:rPr>
          <w:rStyle w:val="code"/>
        </w:rPr>
        <w:t>EXIF_GPSDestLatitudeMinutes</w:t>
      </w:r>
      <w:r>
        <w:t xml:space="preserve"> indicates the latitude minutes of the destination point.</w:t>
      </w:r>
    </w:p>
    <w:p w:rsidR="009F4E51" w:rsidRDefault="007D6E04" w:rsidP="009F4E51">
      <w:pPr>
        <w:pStyle w:val="Heading3"/>
      </w:pPr>
      <w:r>
        <w:br/>
      </w:r>
    </w:p>
    <w:p w:rsidR="007D6E04" w:rsidRDefault="007D6E04" w:rsidP="004C51CE">
      <w:pPr>
        <w:pStyle w:val="Caption"/>
      </w:pPr>
      <w:r>
        <w:t>Declaration</w:t>
      </w:r>
    </w:p>
    <w:p w:rsidR="007D6E04" w:rsidRDefault="007D6E04" w:rsidP="007D6E04">
      <w:pPr>
        <w:pStyle w:val="NoSpacing"/>
      </w:pPr>
      <w:r w:rsidRPr="00BC66BC">
        <w:rPr>
          <w:rStyle w:val="code"/>
          <w:b/>
        </w:rPr>
        <w:t>property</w:t>
      </w:r>
      <w:r>
        <w:rPr>
          <w:rStyle w:val="code"/>
        </w:rPr>
        <w:t xml:space="preserve"> </w:t>
      </w:r>
      <w:bookmarkStart w:id="1564" w:name="TIOParamValEXIF_GPSDestLatitudeSeconds"/>
      <w:bookmarkStart w:id="1565" w:name="TIOParamValsEXIF_GPSDestLatitudeSeconds"/>
      <w:r>
        <w:rPr>
          <w:rStyle w:val="code"/>
        </w:rPr>
        <w:t>EXIF_GPSDestLatitudeSeconds</w:t>
      </w:r>
      <w:bookmarkEnd w:id="1564"/>
      <w:bookmarkEnd w:id="1565"/>
      <w:r>
        <w:rPr>
          <w:rStyle w:val="code"/>
        </w:rPr>
        <w:t>: double;</w:t>
      </w:r>
    </w:p>
    <w:p w:rsidR="007D6E04" w:rsidRDefault="007D6E04" w:rsidP="007D6E04">
      <w:pPr>
        <w:pStyle w:val="Caption"/>
      </w:pPr>
      <w:r>
        <w:t>Description</w:t>
      </w:r>
    </w:p>
    <w:p w:rsidR="007D6E04" w:rsidRDefault="007D6E04" w:rsidP="007D6E04">
      <w:pPr>
        <w:pStyle w:val="BodyTextFirstIndent"/>
      </w:pPr>
      <w:r>
        <w:rPr>
          <w:rStyle w:val="code"/>
        </w:rPr>
        <w:t>EXIF_GPSDestLatitudeSeconds</w:t>
      </w:r>
      <w:r>
        <w:t xml:space="preserve"> indicates the latitude seconds of the destination point.</w:t>
      </w:r>
    </w:p>
    <w:p w:rsidR="007D6E04" w:rsidRDefault="007D6E04" w:rsidP="007D6E04">
      <w:r>
        <w:br/>
      </w:r>
    </w:p>
    <w:p w:rsidR="007D6E04" w:rsidRDefault="007D6E04" w:rsidP="007D6E04">
      <w:pPr>
        <w:pStyle w:val="Caption"/>
      </w:pPr>
      <w:r>
        <w:t>Declaration</w:t>
      </w:r>
    </w:p>
    <w:p w:rsidR="007D6E04" w:rsidRDefault="007D6E04" w:rsidP="007D6E04">
      <w:pPr>
        <w:pStyle w:val="NoSpacing"/>
      </w:pPr>
      <w:r w:rsidRPr="00BC66BC">
        <w:rPr>
          <w:rStyle w:val="code"/>
          <w:b/>
        </w:rPr>
        <w:t>property</w:t>
      </w:r>
      <w:r>
        <w:rPr>
          <w:rStyle w:val="code"/>
        </w:rPr>
        <w:t xml:space="preserve"> </w:t>
      </w:r>
      <w:bookmarkStart w:id="1566" w:name="TIOParamValEXIF_GPSDestLongitudeRef"/>
      <w:bookmarkStart w:id="1567" w:name="TIOParamValsEXIF_GPSDestLongitudeRef"/>
      <w:r>
        <w:rPr>
          <w:rStyle w:val="code"/>
        </w:rPr>
        <w:t>EXIF_GPSDestLongitudeRef</w:t>
      </w:r>
      <w:bookmarkEnd w:id="1566"/>
      <w:bookmarkEnd w:id="1567"/>
      <w:r>
        <w:rPr>
          <w:rStyle w:val="code"/>
        </w:rPr>
        <w:t>: AnsiString;</w:t>
      </w:r>
    </w:p>
    <w:p w:rsidR="007D6E04" w:rsidRDefault="007D6E04" w:rsidP="007D6E04">
      <w:pPr>
        <w:pStyle w:val="Caption"/>
      </w:pPr>
      <w:r>
        <w:t>Description</w:t>
      </w:r>
    </w:p>
    <w:p w:rsidR="007D6E04" w:rsidRDefault="007D6E04" w:rsidP="007D6E04">
      <w:pPr>
        <w:pStyle w:val="BodyTextFirstIndent"/>
      </w:pPr>
      <w:r>
        <w:rPr>
          <w:rStyle w:val="code"/>
        </w:rPr>
        <w:t>EXIF_GPSDestLongitudeRef</w:t>
      </w:r>
      <w:r>
        <w:t xml:space="preserve"> indicates whether the longitude of the destination point is east or west longitude. ASCII ‘E’ indicates east longitude, and ‘W’ is west longitude.</w:t>
      </w:r>
    </w:p>
    <w:p w:rsidR="00DE6C39" w:rsidRDefault="00DE6C39" w:rsidP="000E2AE5">
      <w:pPr>
        <w:pStyle w:val="Links"/>
        <w:rPr>
          <w:rFonts w:asciiTheme="majorHAnsi" w:hAnsiTheme="majorHAnsi"/>
          <w:color w:val="1F497D" w:themeColor="text2"/>
          <w:spacing w:val="14"/>
          <w:sz w:val="24"/>
        </w:rPr>
      </w:pPr>
      <w:r>
        <w:br/>
      </w:r>
      <w:r w:rsidR="00CC04E2">
        <w:br/>
      </w:r>
      <w:hyperlink w:anchor="TIOParamVals" w:history="1">
        <w:r w:rsidRPr="00F71E77">
          <w:rPr>
            <w:rStyle w:val="Hyperlink"/>
          </w:rPr>
          <w:t>IOParamsVals</w:t>
        </w:r>
      </w:hyperlink>
    </w:p>
    <w:p w:rsidR="007D6E04" w:rsidRDefault="007D6E04" w:rsidP="009F4E51">
      <w:pPr>
        <w:pStyle w:val="Caption"/>
        <w:pageBreakBefore/>
      </w:pPr>
      <w:r>
        <w:lastRenderedPageBreak/>
        <w:t>Declaration</w:t>
      </w:r>
    </w:p>
    <w:p w:rsidR="007D6E04" w:rsidRDefault="007D6E04" w:rsidP="007D6E04">
      <w:pPr>
        <w:pStyle w:val="NoSpacing"/>
      </w:pPr>
      <w:r w:rsidRPr="00BC66BC">
        <w:rPr>
          <w:rStyle w:val="code"/>
          <w:b/>
        </w:rPr>
        <w:t>property</w:t>
      </w:r>
      <w:r>
        <w:rPr>
          <w:rStyle w:val="code"/>
        </w:rPr>
        <w:t xml:space="preserve"> </w:t>
      </w:r>
      <w:bookmarkStart w:id="1568" w:name="TIOParamValEXIF_GPSDestLongitudeDegrees"/>
      <w:bookmarkStart w:id="1569" w:name="TIOParamValsEXIF_GPSDestLongitudeDegrees"/>
      <w:r>
        <w:rPr>
          <w:rStyle w:val="code"/>
        </w:rPr>
        <w:t>EXIF_GPSDestLongitudeDegrees</w:t>
      </w:r>
      <w:bookmarkEnd w:id="1568"/>
      <w:bookmarkEnd w:id="1569"/>
      <w:r>
        <w:rPr>
          <w:rStyle w:val="code"/>
        </w:rPr>
        <w:t>: double;</w:t>
      </w:r>
    </w:p>
    <w:p w:rsidR="007D6E04" w:rsidRDefault="007D6E04" w:rsidP="007D6E04">
      <w:pPr>
        <w:pStyle w:val="Caption"/>
      </w:pPr>
      <w:r>
        <w:t>Description</w:t>
      </w:r>
    </w:p>
    <w:p w:rsidR="007D6E04" w:rsidRDefault="007D6E04" w:rsidP="007D6E04">
      <w:pPr>
        <w:pStyle w:val="BodyTextFirstIndent"/>
      </w:pPr>
      <w:r>
        <w:rPr>
          <w:rStyle w:val="code"/>
        </w:rPr>
        <w:t>EXIF_GPSDestLongitudeDegrees</w:t>
      </w:r>
      <w:r>
        <w:t xml:space="preserve"> indicates the longitude degrees of the destination point.</w:t>
      </w:r>
    </w:p>
    <w:p w:rsidR="008C5363" w:rsidRDefault="008C5363" w:rsidP="007D6E04">
      <w:pPr>
        <w:pStyle w:val="Caption"/>
      </w:pPr>
    </w:p>
    <w:p w:rsidR="007D6E04" w:rsidRDefault="007D6E04" w:rsidP="007D6E04">
      <w:pPr>
        <w:pStyle w:val="Caption"/>
      </w:pPr>
      <w:r>
        <w:t>Declaration</w:t>
      </w:r>
    </w:p>
    <w:p w:rsidR="007D6E04" w:rsidRDefault="007D6E04" w:rsidP="007D6E04">
      <w:pPr>
        <w:pStyle w:val="NoSpacing"/>
      </w:pPr>
      <w:r w:rsidRPr="00BC66BC">
        <w:rPr>
          <w:rStyle w:val="code"/>
          <w:b/>
        </w:rPr>
        <w:t>property</w:t>
      </w:r>
      <w:r>
        <w:rPr>
          <w:rStyle w:val="code"/>
        </w:rPr>
        <w:t xml:space="preserve"> </w:t>
      </w:r>
      <w:bookmarkStart w:id="1570" w:name="TIOParamValEXIF_GPSDestLongitudeMinutes"/>
      <w:bookmarkStart w:id="1571" w:name="TIOParamValsEXIF_GPSDestLongitudeMinutes"/>
      <w:r>
        <w:rPr>
          <w:rStyle w:val="code"/>
        </w:rPr>
        <w:t>EXIF_GPSDestLongitudeMinutes</w:t>
      </w:r>
      <w:bookmarkEnd w:id="1570"/>
      <w:bookmarkEnd w:id="1571"/>
      <w:r>
        <w:rPr>
          <w:rStyle w:val="code"/>
        </w:rPr>
        <w:t>: double;</w:t>
      </w:r>
    </w:p>
    <w:p w:rsidR="007D6E04" w:rsidRDefault="007D6E04" w:rsidP="007D6E04">
      <w:pPr>
        <w:pStyle w:val="Caption"/>
      </w:pPr>
      <w:r>
        <w:t>Description</w:t>
      </w:r>
    </w:p>
    <w:p w:rsidR="007D6E04" w:rsidRDefault="007D6E04" w:rsidP="007D6E04">
      <w:pPr>
        <w:pStyle w:val="BodyTextFirstIndent"/>
      </w:pPr>
      <w:r>
        <w:t>I</w:t>
      </w:r>
      <w:r>
        <w:rPr>
          <w:rStyle w:val="code"/>
        </w:rPr>
        <w:t>EXIF_GPSDestLongitudeMinutes</w:t>
      </w:r>
      <w:r>
        <w:t xml:space="preserve"> indicates the longitude minutes of the destination point.</w:t>
      </w:r>
    </w:p>
    <w:p w:rsidR="007D6E04" w:rsidRDefault="007D6E04" w:rsidP="007D6E04">
      <w:pPr>
        <w:pStyle w:val="Caption"/>
      </w:pPr>
      <w:r>
        <w:br/>
      </w:r>
      <w:r>
        <w:br/>
        <w:t>Declaration</w:t>
      </w:r>
    </w:p>
    <w:p w:rsidR="007D6E04" w:rsidRDefault="007D6E04" w:rsidP="007D6E04">
      <w:pPr>
        <w:pStyle w:val="NoSpacing"/>
      </w:pPr>
      <w:r w:rsidRPr="00BC66BC">
        <w:rPr>
          <w:rStyle w:val="code"/>
          <w:b/>
        </w:rPr>
        <w:t>property</w:t>
      </w:r>
      <w:r>
        <w:rPr>
          <w:rStyle w:val="code"/>
        </w:rPr>
        <w:t xml:space="preserve"> </w:t>
      </w:r>
      <w:bookmarkStart w:id="1572" w:name="TIOParamValEXIF_GPSDestLongitudeSeconds"/>
      <w:bookmarkStart w:id="1573" w:name="TIOParamValsEXIF_GPSDestLongitudeSeconds"/>
      <w:r>
        <w:rPr>
          <w:rStyle w:val="code"/>
        </w:rPr>
        <w:t>EXIF_GPSDestLongitudeSeconds</w:t>
      </w:r>
      <w:bookmarkEnd w:id="1572"/>
      <w:bookmarkEnd w:id="1573"/>
      <w:r>
        <w:rPr>
          <w:rStyle w:val="code"/>
        </w:rPr>
        <w:t>: double;</w:t>
      </w:r>
    </w:p>
    <w:p w:rsidR="007D6E04" w:rsidRDefault="007D6E04" w:rsidP="007D6E04">
      <w:pPr>
        <w:pStyle w:val="Caption"/>
      </w:pPr>
      <w:r>
        <w:t>Description</w:t>
      </w:r>
    </w:p>
    <w:p w:rsidR="007D6E04" w:rsidRDefault="007D6E04" w:rsidP="007D6E04">
      <w:pPr>
        <w:pStyle w:val="BodyTextFirstIndent"/>
      </w:pPr>
      <w:r>
        <w:rPr>
          <w:rStyle w:val="code"/>
        </w:rPr>
        <w:t>EXIF_GPSDestLongitudeSeconds</w:t>
      </w:r>
      <w:r>
        <w:t xml:space="preserve"> indicates the longitude seconds of the destination point.</w:t>
      </w:r>
    </w:p>
    <w:p w:rsidR="00DE6C39" w:rsidRDefault="008C5363" w:rsidP="000E2AE5">
      <w:pPr>
        <w:pStyle w:val="Links"/>
        <w:rPr>
          <w:rFonts w:asciiTheme="majorHAnsi" w:hAnsiTheme="majorHAnsi"/>
          <w:color w:val="1F497D" w:themeColor="text2"/>
          <w:spacing w:val="14"/>
          <w:sz w:val="24"/>
        </w:rPr>
      </w:pPr>
      <w:r>
        <w:br/>
      </w:r>
      <w:r w:rsidR="00DE6C39">
        <w:br/>
      </w:r>
      <w:r w:rsidR="00CC04E2">
        <w:br/>
      </w:r>
      <w:r w:rsidR="00CC04E2">
        <w:br/>
      </w:r>
      <w:r w:rsidR="00CC04E2">
        <w:br/>
      </w:r>
      <w:hyperlink w:anchor="TIOParamVals" w:history="1">
        <w:r w:rsidR="00DE6C39" w:rsidRPr="00F71E77">
          <w:rPr>
            <w:rStyle w:val="Hyperlink"/>
          </w:rPr>
          <w:t>IOParamsVals</w:t>
        </w:r>
      </w:hyperlink>
    </w:p>
    <w:p w:rsidR="007D6E04" w:rsidRDefault="007D6E04" w:rsidP="009F4E51">
      <w:pPr>
        <w:pStyle w:val="Caption"/>
        <w:pageBreakBefore/>
      </w:pPr>
      <w:r>
        <w:lastRenderedPageBreak/>
        <w:t>Declaration</w:t>
      </w:r>
    </w:p>
    <w:p w:rsidR="007D6E04" w:rsidRDefault="007D6E04" w:rsidP="007D6E04">
      <w:pPr>
        <w:pStyle w:val="NoSpacing"/>
      </w:pPr>
      <w:r w:rsidRPr="00BC66BC">
        <w:rPr>
          <w:rStyle w:val="code"/>
          <w:b/>
        </w:rPr>
        <w:t>property</w:t>
      </w:r>
      <w:r>
        <w:rPr>
          <w:rStyle w:val="code"/>
        </w:rPr>
        <w:t xml:space="preserve"> </w:t>
      </w:r>
      <w:bookmarkStart w:id="1574" w:name="TIOParamValEXIF_GPSDestBearingRef"/>
      <w:bookmarkStart w:id="1575" w:name="TIOParamValsEXIF_GPSDestBearingRef"/>
      <w:r>
        <w:rPr>
          <w:rStyle w:val="code"/>
        </w:rPr>
        <w:t>EXIF_GPSDestBearingRef</w:t>
      </w:r>
      <w:bookmarkEnd w:id="1574"/>
      <w:bookmarkEnd w:id="1575"/>
      <w:r>
        <w:rPr>
          <w:rStyle w:val="code"/>
        </w:rPr>
        <w:t>: AnsiString;</w:t>
      </w:r>
    </w:p>
    <w:p w:rsidR="007D6E04" w:rsidRDefault="007D6E04" w:rsidP="007D6E04">
      <w:pPr>
        <w:pStyle w:val="Caption"/>
      </w:pPr>
      <w:r>
        <w:t>Description</w:t>
      </w:r>
    </w:p>
    <w:p w:rsidR="007D6E04" w:rsidRDefault="007D6E04" w:rsidP="007D6E04">
      <w:pPr>
        <w:pStyle w:val="BodyTextFirstIndent"/>
      </w:pPr>
      <w:r>
        <w:rPr>
          <w:rStyle w:val="code"/>
        </w:rPr>
        <w:t>EXIF_GPSDestBearingRef</w:t>
      </w:r>
      <w:r>
        <w:t xml:space="preserve"> indicates the reference used for giving the bearing to the destination point. ‘T’ denotes true direction and ‘M’ is magnetic direction.</w:t>
      </w:r>
    </w:p>
    <w:p w:rsidR="008C5363" w:rsidRDefault="008C5363" w:rsidP="007D6E04">
      <w:pPr>
        <w:pStyle w:val="Caption"/>
      </w:pPr>
    </w:p>
    <w:p w:rsidR="007D6E04" w:rsidRDefault="007D6E04" w:rsidP="007D6E04">
      <w:pPr>
        <w:pStyle w:val="Caption"/>
      </w:pPr>
      <w:r>
        <w:t>Declaration</w:t>
      </w:r>
    </w:p>
    <w:p w:rsidR="007D6E04" w:rsidRDefault="007D6E04" w:rsidP="007D6E04">
      <w:pPr>
        <w:pStyle w:val="NoSpacing"/>
      </w:pPr>
      <w:r w:rsidRPr="00BC66BC">
        <w:rPr>
          <w:rStyle w:val="code"/>
          <w:b/>
        </w:rPr>
        <w:t>property</w:t>
      </w:r>
      <w:r>
        <w:rPr>
          <w:rStyle w:val="code"/>
        </w:rPr>
        <w:t xml:space="preserve"> </w:t>
      </w:r>
      <w:bookmarkStart w:id="1576" w:name="TIOParamValEXIF_GPSDestBearing"/>
      <w:bookmarkStart w:id="1577" w:name="TIOParamValsEXIF_GPSDestBearing"/>
      <w:r>
        <w:rPr>
          <w:rStyle w:val="code"/>
        </w:rPr>
        <w:t>EXIF_GPSDestBearing</w:t>
      </w:r>
      <w:bookmarkEnd w:id="1576"/>
      <w:bookmarkEnd w:id="1577"/>
      <w:r>
        <w:rPr>
          <w:rStyle w:val="code"/>
        </w:rPr>
        <w:t>: double;</w:t>
      </w:r>
    </w:p>
    <w:p w:rsidR="007D6E04" w:rsidRDefault="007D6E04" w:rsidP="007D6E04">
      <w:pPr>
        <w:pStyle w:val="Caption"/>
      </w:pPr>
      <w:r>
        <w:t>Description</w:t>
      </w:r>
    </w:p>
    <w:p w:rsidR="007D6E04" w:rsidRDefault="007D6E04" w:rsidP="007D6E04">
      <w:pPr>
        <w:pStyle w:val="BodyTextFirstIndent"/>
      </w:pPr>
      <w:r>
        <w:rPr>
          <w:rStyle w:val="code"/>
        </w:rPr>
        <w:t>EXIF_GPSDestBearing</w:t>
      </w:r>
      <w:r>
        <w:t xml:space="preserve"> indicates the bearing to the destination point. The range of values is from 0.00 to 359.99.</w:t>
      </w:r>
    </w:p>
    <w:p w:rsidR="007D6E04" w:rsidRDefault="007D6E04" w:rsidP="007D6E04">
      <w:r>
        <w:br/>
      </w:r>
    </w:p>
    <w:p w:rsidR="007D6E04" w:rsidRDefault="007D6E04" w:rsidP="007D6E04">
      <w:pPr>
        <w:pStyle w:val="Caption"/>
      </w:pPr>
      <w:r>
        <w:t>Declaration</w:t>
      </w:r>
    </w:p>
    <w:p w:rsidR="007D6E04" w:rsidRDefault="007D6E04" w:rsidP="007D6E04">
      <w:pPr>
        <w:pStyle w:val="NoSpacing"/>
      </w:pPr>
      <w:r w:rsidRPr="00BC66BC">
        <w:rPr>
          <w:rStyle w:val="code"/>
          <w:b/>
        </w:rPr>
        <w:t>property</w:t>
      </w:r>
      <w:r>
        <w:rPr>
          <w:rStyle w:val="code"/>
        </w:rPr>
        <w:t xml:space="preserve"> </w:t>
      </w:r>
      <w:bookmarkStart w:id="1578" w:name="TIOParamValEXIF_GPSDestDistanceRef"/>
      <w:bookmarkStart w:id="1579" w:name="TIOParamValsEXIF_GPSDestDistanceRef"/>
      <w:r>
        <w:rPr>
          <w:rStyle w:val="code"/>
        </w:rPr>
        <w:t>EXIF_GPSDestDistanceRef</w:t>
      </w:r>
      <w:bookmarkEnd w:id="1578"/>
      <w:bookmarkEnd w:id="1579"/>
      <w:r>
        <w:rPr>
          <w:rStyle w:val="code"/>
        </w:rPr>
        <w:t>: AnsiString;</w:t>
      </w:r>
    </w:p>
    <w:p w:rsidR="007D6E04" w:rsidRDefault="007D6E04" w:rsidP="007D6E04">
      <w:pPr>
        <w:pStyle w:val="Caption"/>
      </w:pPr>
      <w:r>
        <w:t>Description</w:t>
      </w:r>
    </w:p>
    <w:p w:rsidR="007D6E04" w:rsidRDefault="007D6E04" w:rsidP="007D6E04">
      <w:pPr>
        <w:pStyle w:val="BodyTextFirstIndent"/>
      </w:pPr>
      <w:r>
        <w:rPr>
          <w:rStyle w:val="code"/>
        </w:rPr>
        <w:t>EXIF_GPSDestDistanceRef</w:t>
      </w:r>
      <w:r>
        <w:t xml:space="preserve"> indicates the unit used to express the distance to the destination point. ‘K’, ‘M’ and ‘N’ represent kilometers, miles and knots.</w:t>
      </w:r>
    </w:p>
    <w:p w:rsidR="00DE6C39" w:rsidRDefault="00CC04E2" w:rsidP="000E2AE5">
      <w:pPr>
        <w:pStyle w:val="Links"/>
        <w:rPr>
          <w:rFonts w:asciiTheme="majorHAnsi" w:hAnsiTheme="majorHAnsi"/>
          <w:color w:val="1F497D" w:themeColor="text2"/>
          <w:spacing w:val="14"/>
          <w:sz w:val="24"/>
        </w:rPr>
      </w:pPr>
      <w:r>
        <w:br/>
      </w:r>
      <w:r>
        <w:br/>
      </w:r>
      <w:hyperlink w:anchor="TIOParamVals" w:history="1">
        <w:r w:rsidR="00DE6C39" w:rsidRPr="00F71E77">
          <w:rPr>
            <w:rStyle w:val="Hyperlink"/>
          </w:rPr>
          <w:t>IOParamsVals</w:t>
        </w:r>
      </w:hyperlink>
    </w:p>
    <w:p w:rsidR="007D6E04" w:rsidRDefault="007D6E04" w:rsidP="009F4E51">
      <w:pPr>
        <w:pStyle w:val="Caption"/>
        <w:pageBreakBefore/>
      </w:pPr>
      <w:r>
        <w:lastRenderedPageBreak/>
        <w:t>Declaration</w:t>
      </w:r>
    </w:p>
    <w:p w:rsidR="007D6E04" w:rsidRDefault="007D6E04" w:rsidP="007D6E04">
      <w:pPr>
        <w:pStyle w:val="NoSpacing"/>
      </w:pPr>
      <w:r w:rsidRPr="00BC66BC">
        <w:rPr>
          <w:rStyle w:val="code"/>
          <w:b/>
        </w:rPr>
        <w:t>property</w:t>
      </w:r>
      <w:r>
        <w:rPr>
          <w:rStyle w:val="code"/>
        </w:rPr>
        <w:t xml:space="preserve"> </w:t>
      </w:r>
      <w:bookmarkStart w:id="1580" w:name="TIOParamValEXIF_GPSDestDistance"/>
      <w:bookmarkStart w:id="1581" w:name="TIOParamValsEXIF_GPSDestDistance"/>
      <w:r>
        <w:rPr>
          <w:rStyle w:val="code"/>
        </w:rPr>
        <w:t>EXIF_GPSDestDistance</w:t>
      </w:r>
      <w:bookmarkEnd w:id="1580"/>
      <w:bookmarkEnd w:id="1581"/>
      <w:r>
        <w:rPr>
          <w:rStyle w:val="code"/>
        </w:rPr>
        <w:t>: double;</w:t>
      </w:r>
    </w:p>
    <w:p w:rsidR="007D6E04" w:rsidRDefault="007D6E04" w:rsidP="007D6E04">
      <w:pPr>
        <w:pStyle w:val="Caption"/>
      </w:pPr>
      <w:r>
        <w:t>Description</w:t>
      </w:r>
    </w:p>
    <w:p w:rsidR="007D6E04" w:rsidRDefault="007D6E04" w:rsidP="007D6E04">
      <w:pPr>
        <w:pStyle w:val="BodyTextFirstIndent"/>
      </w:pPr>
      <w:r>
        <w:rPr>
          <w:rStyle w:val="code"/>
        </w:rPr>
        <w:t>EXIF_GPSDestDistance</w:t>
      </w:r>
      <w:r>
        <w:t xml:space="preserve"> is the distance to destination.</w:t>
      </w:r>
    </w:p>
    <w:p w:rsidR="008C5363" w:rsidRDefault="008C5363" w:rsidP="007D6E04">
      <w:pPr>
        <w:pStyle w:val="Caption"/>
      </w:pPr>
    </w:p>
    <w:p w:rsidR="007D6E04" w:rsidRDefault="007D6E04" w:rsidP="007D6E04">
      <w:pPr>
        <w:pStyle w:val="Caption"/>
      </w:pPr>
      <w:r>
        <w:t>Declaration</w:t>
      </w:r>
    </w:p>
    <w:p w:rsidR="007D6E04" w:rsidRDefault="007D6E04" w:rsidP="007D6E04">
      <w:pPr>
        <w:pStyle w:val="NoSpacing"/>
      </w:pPr>
      <w:r w:rsidRPr="00BC66BC">
        <w:rPr>
          <w:rStyle w:val="code"/>
          <w:b/>
        </w:rPr>
        <w:t>property</w:t>
      </w:r>
      <w:r>
        <w:rPr>
          <w:rStyle w:val="code"/>
        </w:rPr>
        <w:t xml:space="preserve"> </w:t>
      </w:r>
      <w:bookmarkStart w:id="1582" w:name="TIOParamValEXIF_GPSDateStamp"/>
      <w:bookmarkStart w:id="1583" w:name="TIOParamValsEXIF_GPSDateStamp"/>
      <w:r>
        <w:rPr>
          <w:rStyle w:val="code"/>
        </w:rPr>
        <w:t>EXIF_GPSDateStamp</w:t>
      </w:r>
      <w:bookmarkEnd w:id="1582"/>
      <w:bookmarkEnd w:id="1583"/>
      <w:r>
        <w:rPr>
          <w:rStyle w:val="code"/>
        </w:rPr>
        <w:t>: AnsiString;</w:t>
      </w:r>
    </w:p>
    <w:p w:rsidR="007D6E04" w:rsidRDefault="007D6E04" w:rsidP="007D6E04">
      <w:pPr>
        <w:pStyle w:val="Caption"/>
      </w:pPr>
      <w:bookmarkStart w:id="1584" w:name="_Toc323285047"/>
      <w:bookmarkStart w:id="1585" w:name="_Toc323285903"/>
      <w:bookmarkStart w:id="1586" w:name="_Toc323286675"/>
      <w:r>
        <w:t>Description</w:t>
      </w:r>
      <w:bookmarkEnd w:id="1584"/>
      <w:bookmarkEnd w:id="1585"/>
      <w:bookmarkEnd w:id="1586"/>
    </w:p>
    <w:p w:rsidR="007D6E04" w:rsidRDefault="007D6E04" w:rsidP="007D6E04">
      <w:pPr>
        <w:pStyle w:val="BodyTextFirstIndent"/>
      </w:pPr>
      <w:r>
        <w:t>GPS date.</w:t>
      </w:r>
    </w:p>
    <w:p w:rsidR="00DE6C39" w:rsidRDefault="00DE6C39" w:rsidP="00DE6C39"/>
    <w:p w:rsidR="00DE6C39" w:rsidRDefault="00DE6C39" w:rsidP="00DE6C39"/>
    <w:p w:rsidR="00DE6C39" w:rsidRDefault="00DE6C39" w:rsidP="00DE6C39"/>
    <w:p w:rsidR="00DE6C39" w:rsidRDefault="00DE6C39" w:rsidP="00DE6C39"/>
    <w:p w:rsidR="00DE6C39" w:rsidRDefault="00DE6C39" w:rsidP="00DE6C39"/>
    <w:p w:rsidR="00DE6C39" w:rsidRDefault="00DE6C39" w:rsidP="000E2AE5">
      <w:pPr>
        <w:pStyle w:val="Links"/>
        <w:rPr>
          <w:rFonts w:asciiTheme="majorHAnsi" w:hAnsiTheme="majorHAnsi"/>
          <w:color w:val="1F497D" w:themeColor="text2"/>
          <w:spacing w:val="14"/>
          <w:sz w:val="24"/>
        </w:rPr>
      </w:pPr>
      <w:r>
        <w:br/>
      </w:r>
      <w:r>
        <w:br/>
      </w:r>
      <w:r>
        <w:br/>
      </w:r>
      <w:r w:rsidR="00CC04E2">
        <w:br/>
      </w:r>
      <w:r w:rsidR="00CC04E2">
        <w:br/>
      </w:r>
      <w:r w:rsidR="00CC04E2">
        <w:br/>
      </w:r>
      <w:r w:rsidR="00CC04E2">
        <w:br/>
      </w:r>
      <w:r w:rsidR="00CC04E2">
        <w:br/>
      </w:r>
      <w:hyperlink w:anchor="TIOParamVals" w:history="1">
        <w:r w:rsidRPr="00F71E77">
          <w:rPr>
            <w:rStyle w:val="Hyperlink"/>
          </w:rPr>
          <w:t>IOParamsVals</w:t>
        </w:r>
      </w:hyperlink>
    </w:p>
    <w:p w:rsidR="00F81E98" w:rsidRDefault="00F81E98" w:rsidP="00D728E1">
      <w:pPr>
        <w:pStyle w:val="Heading2"/>
      </w:pPr>
      <w:bookmarkStart w:id="1587" w:name="_Toc330972987"/>
      <w:r>
        <w:lastRenderedPageBreak/>
        <w:t>EXIF Helper Functions</w:t>
      </w:r>
      <w:bookmarkEnd w:id="1587"/>
    </w:p>
    <w:p w:rsidR="00F81E98" w:rsidRPr="00CB52D1" w:rsidRDefault="00F81E98" w:rsidP="00F81E98">
      <w:pPr>
        <w:pStyle w:val="BodyTextFirstIndent"/>
      </w:pPr>
      <w:r>
        <w:t>The following functions are EXIF helper functions developed by the author.  These functions convert EXIF integer values to a string.</w:t>
      </w:r>
    </w:p>
    <w:p w:rsidR="00F81E98" w:rsidRDefault="00F81E98" w:rsidP="00F81E98">
      <w:pPr>
        <w:pStyle w:val="Caption"/>
      </w:pPr>
      <w:r>
        <w:br/>
        <w:t>Declaration</w:t>
      </w:r>
    </w:p>
    <w:p w:rsidR="00F81E98" w:rsidRPr="00BC2E93" w:rsidRDefault="00F81E98" w:rsidP="00F81E98">
      <w:pPr>
        <w:pStyle w:val="NoSpacing"/>
        <w:rPr>
          <w:szCs w:val="16"/>
        </w:rPr>
      </w:pPr>
      <w:r w:rsidRPr="00BC2E93">
        <w:rPr>
          <w:b/>
          <w:szCs w:val="16"/>
        </w:rPr>
        <w:t>function</w:t>
      </w:r>
      <w:r w:rsidRPr="00BC2E93">
        <w:rPr>
          <w:szCs w:val="16"/>
        </w:rPr>
        <w:t xml:space="preserve"> </w:t>
      </w:r>
      <w:bookmarkStart w:id="1588" w:name="TIOParamValsEXIF_ExposureProgramToStr"/>
      <w:r w:rsidRPr="00BC2E93">
        <w:rPr>
          <w:szCs w:val="16"/>
        </w:rPr>
        <w:t xml:space="preserve">EXIF_ExposureProgramToStr </w:t>
      </w:r>
      <w:bookmarkEnd w:id="1588"/>
      <w:r w:rsidRPr="00BC2E93">
        <w:rPr>
          <w:szCs w:val="16"/>
        </w:rPr>
        <w:t xml:space="preserve">( EXIF_ExposureProgram: integer ): </w:t>
      </w:r>
      <w:r w:rsidRPr="00BC2E93">
        <w:rPr>
          <w:b/>
          <w:szCs w:val="16"/>
        </w:rPr>
        <w:t>string</w:t>
      </w:r>
      <w:r w:rsidRPr="00BC2E93">
        <w:rPr>
          <w:szCs w:val="16"/>
        </w:rPr>
        <w:t>;</w:t>
      </w:r>
      <w:r w:rsidRPr="00BC2E93">
        <w:rPr>
          <w:szCs w:val="16"/>
        </w:rPr>
        <w:br/>
        <w:t>// Convert EXIF_ExposureProgram to a string</w:t>
      </w:r>
      <w:r w:rsidRPr="00BC2E93">
        <w:rPr>
          <w:szCs w:val="16"/>
        </w:rPr>
        <w:br/>
      </w:r>
      <w:r w:rsidRPr="00BC2E93">
        <w:rPr>
          <w:b/>
          <w:szCs w:val="16"/>
        </w:rPr>
        <w:t>begin</w:t>
      </w:r>
      <w:r w:rsidRPr="00BC2E93">
        <w:rPr>
          <w:szCs w:val="16"/>
        </w:rPr>
        <w:br/>
        <w:t xml:space="preserve">  </w:t>
      </w:r>
      <w:r w:rsidRPr="00BC2E93">
        <w:rPr>
          <w:b/>
          <w:szCs w:val="16"/>
        </w:rPr>
        <w:t>case</w:t>
      </w:r>
      <w:r w:rsidRPr="00BC2E93">
        <w:rPr>
          <w:szCs w:val="16"/>
        </w:rPr>
        <w:t xml:space="preserve"> EXIF_ExposureProgram of</w:t>
      </w:r>
      <w:r w:rsidRPr="00BC2E93">
        <w:rPr>
          <w:szCs w:val="16"/>
        </w:rPr>
        <w:br/>
        <w:t xml:space="preserve">    0: Result := ‘Unknown’;</w:t>
      </w:r>
      <w:r w:rsidRPr="00BC2E93">
        <w:rPr>
          <w:szCs w:val="16"/>
        </w:rPr>
        <w:br/>
        <w:t xml:space="preserve">    1: Result := ‘Manual control’;</w:t>
      </w:r>
      <w:r w:rsidRPr="00BC2E93">
        <w:rPr>
          <w:szCs w:val="16"/>
        </w:rPr>
        <w:br/>
        <w:t xml:space="preserve">    2: Result := ‘Normal’;</w:t>
      </w:r>
      <w:r w:rsidRPr="00BC2E93">
        <w:rPr>
          <w:szCs w:val="16"/>
        </w:rPr>
        <w:br/>
        <w:t xml:space="preserve">    3: Result := ‘Aperture priority’;</w:t>
      </w:r>
      <w:r w:rsidRPr="00BC2E93">
        <w:rPr>
          <w:szCs w:val="16"/>
        </w:rPr>
        <w:br/>
        <w:t xml:space="preserve">    4: Result := ‘Shutter priority’;</w:t>
      </w:r>
      <w:r w:rsidRPr="00BC2E93">
        <w:rPr>
          <w:szCs w:val="16"/>
        </w:rPr>
        <w:br/>
        <w:t xml:space="preserve">    5: Result := ‘Creative (slow program)’;</w:t>
      </w:r>
      <w:r w:rsidRPr="00BC2E93">
        <w:rPr>
          <w:szCs w:val="16"/>
        </w:rPr>
        <w:br/>
        <w:t xml:space="preserve">    6: Result := ‘Action(high-speed program)’;</w:t>
      </w:r>
      <w:r w:rsidRPr="00BC2E93">
        <w:rPr>
          <w:szCs w:val="16"/>
        </w:rPr>
        <w:br/>
        <w:t xml:space="preserve">    7: Result := ‘Portrait mode’;</w:t>
      </w:r>
      <w:r w:rsidRPr="00BC2E93">
        <w:rPr>
          <w:szCs w:val="16"/>
        </w:rPr>
        <w:br/>
        <w:t xml:space="preserve">    8: Result := ‘Landscape mode’</w:t>
      </w:r>
      <w:r w:rsidRPr="00BC2E93">
        <w:rPr>
          <w:szCs w:val="16"/>
        </w:rPr>
        <w:br/>
        <w:t xml:space="preserve">  </w:t>
      </w:r>
      <w:r w:rsidRPr="00BC2E93">
        <w:rPr>
          <w:b/>
          <w:szCs w:val="16"/>
        </w:rPr>
        <w:t>else</w:t>
      </w:r>
      <w:r w:rsidRPr="00BC2E93">
        <w:rPr>
          <w:szCs w:val="16"/>
        </w:rPr>
        <w:br/>
        <w:t xml:space="preserve">    Result := ‘Unknown’;</w:t>
      </w:r>
      <w:r w:rsidRPr="00BC2E93">
        <w:rPr>
          <w:szCs w:val="16"/>
        </w:rPr>
        <w:br/>
        <w:t xml:space="preserve">  </w:t>
      </w:r>
      <w:r w:rsidRPr="00BC2E93">
        <w:rPr>
          <w:b/>
          <w:szCs w:val="16"/>
        </w:rPr>
        <w:t>end</w:t>
      </w:r>
      <w:r w:rsidRPr="00BC2E93">
        <w:rPr>
          <w:szCs w:val="16"/>
        </w:rPr>
        <w:t>; // case</w:t>
      </w:r>
      <w:r w:rsidRPr="00BC2E93">
        <w:rPr>
          <w:szCs w:val="16"/>
        </w:rPr>
        <w:br/>
      </w:r>
      <w:r w:rsidRPr="00BC2E93">
        <w:rPr>
          <w:b/>
          <w:szCs w:val="16"/>
        </w:rPr>
        <w:t>end</w:t>
      </w:r>
      <w:r w:rsidRPr="00BC2E93">
        <w:rPr>
          <w:szCs w:val="16"/>
        </w:rPr>
        <w:t>;</w:t>
      </w:r>
    </w:p>
    <w:p w:rsidR="00DE6C39" w:rsidRDefault="00DE6C39" w:rsidP="00F81E98">
      <w:pPr>
        <w:keepNext w:val="0"/>
        <w:keepLines w:val="0"/>
        <w:spacing w:before="0" w:after="200" w:line="276" w:lineRule="auto"/>
        <w:outlineLvl w:val="9"/>
      </w:pPr>
    </w:p>
    <w:p w:rsidR="00DE6C39" w:rsidRDefault="00DE6C39" w:rsidP="00F81E98">
      <w:pPr>
        <w:keepNext w:val="0"/>
        <w:keepLines w:val="0"/>
        <w:spacing w:before="0" w:after="200" w:line="276" w:lineRule="auto"/>
        <w:outlineLvl w:val="9"/>
      </w:pPr>
    </w:p>
    <w:p w:rsidR="00DE6C39" w:rsidRDefault="00DE6C39" w:rsidP="00F81E98">
      <w:pPr>
        <w:keepNext w:val="0"/>
        <w:keepLines w:val="0"/>
        <w:spacing w:before="0" w:after="200" w:line="276" w:lineRule="auto"/>
        <w:outlineLvl w:val="9"/>
      </w:pPr>
    </w:p>
    <w:p w:rsidR="00DE6C39" w:rsidRDefault="00DE6C39" w:rsidP="000E2AE5">
      <w:pPr>
        <w:pStyle w:val="Links"/>
        <w:rPr>
          <w:rFonts w:asciiTheme="majorHAnsi" w:hAnsiTheme="majorHAnsi"/>
          <w:color w:val="1F497D" w:themeColor="text2"/>
          <w:spacing w:val="14"/>
          <w:sz w:val="24"/>
        </w:rPr>
      </w:pPr>
      <w:r>
        <w:br/>
      </w:r>
      <w:r>
        <w:br/>
      </w:r>
      <w:hyperlink w:anchor="TIOParamVals" w:history="1">
        <w:r w:rsidR="0014104A">
          <w:rPr>
            <w:rStyle w:val="Hyperlink"/>
          </w:rPr>
          <w:t>IOParamsVals</w:t>
        </w:r>
      </w:hyperlink>
    </w:p>
    <w:p w:rsidR="00F81E98" w:rsidRDefault="00F81E98" w:rsidP="00DE6C39">
      <w:pPr>
        <w:pStyle w:val="Caption"/>
        <w:pageBreakBefore/>
      </w:pPr>
      <w:r>
        <w:lastRenderedPageBreak/>
        <w:t>Declaration</w:t>
      </w:r>
    </w:p>
    <w:p w:rsidR="00BC2E93" w:rsidRDefault="00F81E98" w:rsidP="00BC2E93">
      <w:pPr>
        <w:pStyle w:val="NoSpacing"/>
      </w:pPr>
      <w:r w:rsidRPr="00BC2E93">
        <w:rPr>
          <w:b/>
        </w:rPr>
        <w:t>function</w:t>
      </w:r>
      <w:r w:rsidRPr="00BC2E93">
        <w:t xml:space="preserve"> </w:t>
      </w:r>
      <w:bookmarkStart w:id="1589" w:name="TIOParamValsEXIF_LightSourceToStr"/>
      <w:r w:rsidRPr="00BC2E93">
        <w:t xml:space="preserve">EXIF_LightSourceToStr </w:t>
      </w:r>
      <w:bookmarkEnd w:id="1589"/>
      <w:r w:rsidRPr="00BC2E93">
        <w:t xml:space="preserve">( EXIF_LightSource: integer ): </w:t>
      </w:r>
      <w:r w:rsidRPr="00BC2E93">
        <w:rPr>
          <w:b/>
        </w:rPr>
        <w:t>string</w:t>
      </w:r>
      <w:r w:rsidRPr="00BC2E93">
        <w:t>;</w:t>
      </w:r>
      <w:r w:rsidRPr="00BC2E93">
        <w:br/>
        <w:t>// Convert EXIF_LightSource to a string</w:t>
      </w:r>
      <w:r w:rsidRPr="00BC2E93">
        <w:br/>
      </w:r>
      <w:r w:rsidRPr="00BC2E93">
        <w:rPr>
          <w:b/>
        </w:rPr>
        <w:t>begin</w:t>
      </w:r>
      <w:r w:rsidRPr="00BC2E93">
        <w:br/>
        <w:t xml:space="preserve">  </w:t>
      </w:r>
      <w:r w:rsidRPr="00BC2E93">
        <w:rPr>
          <w:b/>
        </w:rPr>
        <w:t>case</w:t>
      </w:r>
      <w:r w:rsidRPr="00BC2E93">
        <w:t xml:space="preserve"> EXIF_LightSource of</w:t>
      </w:r>
      <w:r w:rsidRPr="00BC2E93">
        <w:br/>
        <w:t xml:space="preserve">    0: Result := ‘Unknown’;</w:t>
      </w:r>
      <w:r w:rsidRPr="00BC2E93">
        <w:br/>
        <w:t xml:space="preserve">    1: Result := ‘Daylight’;</w:t>
      </w:r>
      <w:r w:rsidRPr="00BC2E93">
        <w:br/>
        <w:t xml:space="preserve">    2: Result := ‘Fluorescent’;</w:t>
      </w:r>
      <w:r w:rsidRPr="00BC2E93">
        <w:br/>
        <w:t xml:space="preserve">    3: Result := ‘Tungsten’;</w:t>
      </w:r>
      <w:r w:rsidRPr="00BC2E93">
        <w:br/>
        <w:t xml:space="preserve">    10: Result := ‘Flash’;</w:t>
      </w:r>
      <w:r w:rsidRPr="00BC2E93">
        <w:br/>
        <w:t xml:space="preserve">    17: Result := ‘Standard light A’;</w:t>
      </w:r>
      <w:r w:rsidRPr="00BC2E93">
        <w:br/>
        <w:t xml:space="preserve">    18: Result := ‘Standard light B’;</w:t>
      </w:r>
      <w:r w:rsidRPr="00BC2E93">
        <w:br/>
        <w:t xml:space="preserve">    19: Result := ‘Standard light C’;</w:t>
      </w:r>
      <w:r w:rsidRPr="00BC2E93">
        <w:br/>
        <w:t xml:space="preserve">    20: Result := ‘D55’;</w:t>
      </w:r>
      <w:r w:rsidRPr="00BC2E93">
        <w:br/>
        <w:t xml:space="preserve">    21: Result := ‘D65’;</w:t>
      </w:r>
      <w:r w:rsidRPr="00BC2E93">
        <w:br/>
        <w:t xml:space="preserve">    22: Result := ‘D75’;</w:t>
      </w:r>
      <w:r w:rsidRPr="00BC2E93">
        <w:br/>
        <w:t xml:space="preserve">    255: Result := ‘Other’</w:t>
      </w:r>
      <w:r w:rsidRPr="00BC2E93">
        <w:br/>
        <w:t xml:space="preserve">  </w:t>
      </w:r>
      <w:r w:rsidRPr="00BC2E93">
        <w:rPr>
          <w:b/>
        </w:rPr>
        <w:t>else</w:t>
      </w:r>
      <w:r w:rsidRPr="00BC2E93">
        <w:rPr>
          <w:b/>
        </w:rPr>
        <w:br/>
      </w:r>
      <w:r w:rsidRPr="00BC2E93">
        <w:t xml:space="preserve">    Result := ‘Unknown’;</w:t>
      </w:r>
      <w:r w:rsidRPr="00BC2E93">
        <w:br/>
        <w:t xml:space="preserve">  </w:t>
      </w:r>
      <w:r w:rsidRPr="00BC2E93">
        <w:rPr>
          <w:b/>
        </w:rPr>
        <w:t>end</w:t>
      </w:r>
      <w:r w:rsidRPr="00BC2E93">
        <w:t>;</w:t>
      </w:r>
      <w:r w:rsidRPr="00BC2E93">
        <w:br/>
      </w:r>
      <w:r w:rsidRPr="00BC2E93">
        <w:rPr>
          <w:b/>
        </w:rPr>
        <w:t>end</w:t>
      </w:r>
      <w:r w:rsidRPr="00BC2E93">
        <w:t>; // case</w:t>
      </w:r>
    </w:p>
    <w:p w:rsidR="00BC2E93" w:rsidRDefault="00BC2E93" w:rsidP="00BC2E93">
      <w:pPr>
        <w:pStyle w:val="Links"/>
      </w:pPr>
    </w:p>
    <w:p w:rsidR="00DE6C39" w:rsidRDefault="00DE6C39" w:rsidP="00BC2E93">
      <w:pPr>
        <w:pStyle w:val="Links"/>
        <w:rPr>
          <w:rFonts w:asciiTheme="majorHAnsi" w:hAnsiTheme="majorHAnsi"/>
          <w:color w:val="1F497D" w:themeColor="text2"/>
          <w:spacing w:val="14"/>
          <w:sz w:val="24"/>
        </w:rPr>
      </w:pPr>
      <w:r>
        <w:br/>
      </w:r>
      <w:r>
        <w:br/>
      </w:r>
      <w:r>
        <w:br/>
      </w:r>
      <w:r>
        <w:br/>
      </w:r>
      <w:r>
        <w:br/>
      </w:r>
      <w:r>
        <w:br/>
      </w:r>
      <w:r>
        <w:br/>
      </w:r>
      <w:hyperlink w:anchor="TIOParamVals" w:history="1">
        <w:r w:rsidR="0014104A">
          <w:rPr>
            <w:rStyle w:val="Hyperlink"/>
          </w:rPr>
          <w:t>IOParamsVals</w:t>
        </w:r>
      </w:hyperlink>
    </w:p>
    <w:p w:rsidR="00F81E98" w:rsidRPr="00955097" w:rsidRDefault="00F81E98" w:rsidP="00DE6C39">
      <w:pPr>
        <w:pStyle w:val="Caption"/>
        <w:pageBreakBefore/>
      </w:pPr>
      <w:r w:rsidRPr="00955097">
        <w:lastRenderedPageBreak/>
        <w:t>Declaration</w:t>
      </w:r>
    </w:p>
    <w:p w:rsidR="00F81E98" w:rsidRPr="00BC2E93" w:rsidRDefault="00F81E98" w:rsidP="00F81E98">
      <w:pPr>
        <w:pStyle w:val="NoSpacing"/>
        <w:rPr>
          <w:sz w:val="20"/>
          <w:szCs w:val="16"/>
        </w:rPr>
      </w:pPr>
      <w:r w:rsidRPr="00BC2E93">
        <w:rPr>
          <w:b/>
          <w:sz w:val="20"/>
          <w:szCs w:val="16"/>
        </w:rPr>
        <w:t>function</w:t>
      </w:r>
      <w:r w:rsidRPr="00BC2E93">
        <w:rPr>
          <w:sz w:val="20"/>
          <w:szCs w:val="16"/>
        </w:rPr>
        <w:t xml:space="preserve"> </w:t>
      </w:r>
      <w:bookmarkStart w:id="1590" w:name="TIOParamValsEXIF_FlashToStr"/>
      <w:r w:rsidRPr="00BC2E93">
        <w:rPr>
          <w:sz w:val="20"/>
          <w:szCs w:val="16"/>
        </w:rPr>
        <w:t xml:space="preserve">EXIF_FlashToStr </w:t>
      </w:r>
      <w:bookmarkEnd w:id="1590"/>
      <w:r w:rsidRPr="00BC2E93">
        <w:rPr>
          <w:sz w:val="20"/>
          <w:szCs w:val="16"/>
        </w:rPr>
        <w:t xml:space="preserve">( EXIF_Flash: integer ): </w:t>
      </w:r>
      <w:r w:rsidRPr="00BC2E93">
        <w:rPr>
          <w:b/>
          <w:sz w:val="20"/>
          <w:szCs w:val="16"/>
        </w:rPr>
        <w:t>string</w:t>
      </w:r>
      <w:r w:rsidRPr="00BC2E93">
        <w:rPr>
          <w:sz w:val="20"/>
          <w:szCs w:val="16"/>
        </w:rPr>
        <w:t>;</w:t>
      </w:r>
      <w:r w:rsidRPr="00BC2E93">
        <w:rPr>
          <w:sz w:val="20"/>
          <w:szCs w:val="16"/>
        </w:rPr>
        <w:br/>
        <w:t>// Convert EXIF_Flash value to a string</w:t>
      </w:r>
      <w:r w:rsidRPr="00BC2E93">
        <w:rPr>
          <w:sz w:val="20"/>
          <w:szCs w:val="16"/>
        </w:rPr>
        <w:br/>
      </w:r>
      <w:r w:rsidRPr="00BC2E93">
        <w:rPr>
          <w:b/>
          <w:sz w:val="20"/>
          <w:szCs w:val="16"/>
        </w:rPr>
        <w:t>begin</w:t>
      </w:r>
      <w:r w:rsidRPr="00BC2E93">
        <w:rPr>
          <w:b/>
          <w:sz w:val="20"/>
          <w:szCs w:val="16"/>
        </w:rPr>
        <w:br/>
      </w:r>
      <w:r w:rsidRPr="00BC2E93">
        <w:rPr>
          <w:sz w:val="20"/>
          <w:szCs w:val="16"/>
        </w:rPr>
        <w:t xml:space="preserve">  </w:t>
      </w:r>
      <w:r w:rsidRPr="00BC2E93">
        <w:rPr>
          <w:b/>
          <w:sz w:val="20"/>
          <w:szCs w:val="16"/>
        </w:rPr>
        <w:t>case</w:t>
      </w:r>
      <w:r w:rsidRPr="00BC2E93">
        <w:rPr>
          <w:sz w:val="20"/>
          <w:szCs w:val="16"/>
        </w:rPr>
        <w:t xml:space="preserve"> EXIF_Flash of</w:t>
      </w:r>
      <w:r w:rsidRPr="00BC2E93">
        <w:rPr>
          <w:sz w:val="20"/>
          <w:szCs w:val="16"/>
        </w:rPr>
        <w:br/>
        <w:t xml:space="preserve">    0: Result := ‘Unknown’;</w:t>
      </w:r>
      <w:r w:rsidRPr="00BC2E93">
        <w:rPr>
          <w:sz w:val="20"/>
          <w:szCs w:val="16"/>
        </w:rPr>
        <w:br/>
        <w:t xml:space="preserve">    1: Result := ‘Flash fired’;</w:t>
      </w:r>
      <w:r w:rsidRPr="00BC2E93">
        <w:rPr>
          <w:sz w:val="20"/>
          <w:szCs w:val="16"/>
        </w:rPr>
        <w:br/>
        <w:t xml:space="preserve">    5: Result := ‘Flash fired but strobe return light not detected’;</w:t>
      </w:r>
      <w:r w:rsidRPr="00BC2E93">
        <w:rPr>
          <w:sz w:val="20"/>
          <w:szCs w:val="16"/>
        </w:rPr>
        <w:br/>
        <w:t xml:space="preserve">    7: Result := ‘Flash fired and strobe return light detected’;</w:t>
      </w:r>
      <w:r w:rsidRPr="00BC2E93">
        <w:rPr>
          <w:sz w:val="20"/>
          <w:szCs w:val="16"/>
        </w:rPr>
        <w:br/>
        <w:t xml:space="preserve">    9: Result := ‘Flash fired, compulsory flash mode’;</w:t>
      </w:r>
      <w:r w:rsidRPr="00BC2E93">
        <w:rPr>
          <w:sz w:val="20"/>
          <w:szCs w:val="16"/>
        </w:rPr>
        <w:br/>
        <w:t xml:space="preserve">    25: Result := ‘(25) Onboard Flash fired’;</w:t>
      </w:r>
      <w:r w:rsidRPr="00BC2E93">
        <w:rPr>
          <w:sz w:val="20"/>
          <w:szCs w:val="16"/>
        </w:rPr>
        <w:br/>
        <w:t xml:space="preserve">    73: Result := ‘(73) Onboard Flash fired’;</w:t>
      </w:r>
      <w:r w:rsidRPr="00BC2E93">
        <w:rPr>
          <w:sz w:val="20"/>
          <w:szCs w:val="16"/>
        </w:rPr>
        <w:br/>
        <w:t xml:space="preserve">    89: Result := ‘(89) Onboard Flash fired’</w:t>
      </w:r>
      <w:r w:rsidRPr="00BC2E93">
        <w:rPr>
          <w:sz w:val="20"/>
          <w:szCs w:val="16"/>
        </w:rPr>
        <w:br/>
        <w:t xml:space="preserve">  </w:t>
      </w:r>
      <w:r w:rsidRPr="00BC2E93">
        <w:rPr>
          <w:b/>
          <w:sz w:val="20"/>
          <w:szCs w:val="16"/>
        </w:rPr>
        <w:t>else</w:t>
      </w:r>
      <w:r w:rsidRPr="00BC2E93">
        <w:rPr>
          <w:b/>
          <w:sz w:val="20"/>
          <w:szCs w:val="16"/>
        </w:rPr>
        <w:br/>
      </w:r>
      <w:r w:rsidRPr="00BC2E93">
        <w:rPr>
          <w:sz w:val="20"/>
          <w:szCs w:val="16"/>
        </w:rPr>
        <w:t xml:space="preserve">    Result := ‘Unknown’;</w:t>
      </w:r>
      <w:r w:rsidRPr="00BC2E93">
        <w:rPr>
          <w:sz w:val="20"/>
          <w:szCs w:val="16"/>
        </w:rPr>
        <w:br/>
        <w:t xml:space="preserve">  </w:t>
      </w:r>
      <w:r w:rsidRPr="00BC2E93">
        <w:rPr>
          <w:b/>
          <w:sz w:val="20"/>
          <w:szCs w:val="16"/>
        </w:rPr>
        <w:t>end</w:t>
      </w:r>
      <w:r w:rsidRPr="00BC2E93">
        <w:rPr>
          <w:sz w:val="20"/>
          <w:szCs w:val="16"/>
        </w:rPr>
        <w:t>;</w:t>
      </w:r>
      <w:r w:rsidRPr="00BC2E93">
        <w:rPr>
          <w:sz w:val="20"/>
          <w:szCs w:val="16"/>
        </w:rPr>
        <w:br/>
      </w:r>
      <w:r w:rsidRPr="00BC2E93">
        <w:rPr>
          <w:b/>
          <w:sz w:val="20"/>
          <w:szCs w:val="16"/>
        </w:rPr>
        <w:t>end</w:t>
      </w:r>
      <w:r w:rsidRPr="00BC2E93">
        <w:rPr>
          <w:sz w:val="20"/>
          <w:szCs w:val="16"/>
        </w:rPr>
        <w:t>; // case</w:t>
      </w:r>
    </w:p>
    <w:p w:rsidR="00F81E98" w:rsidRDefault="00F81E98" w:rsidP="00F81E98">
      <w:pPr>
        <w:pStyle w:val="BodyTextFirstIndent"/>
      </w:pPr>
    </w:p>
    <w:p w:rsidR="00BC2E93" w:rsidRDefault="00BC2E93" w:rsidP="00BC2E93">
      <w:pPr>
        <w:pStyle w:val="Links"/>
      </w:pPr>
    </w:p>
    <w:p w:rsidR="00BC2E93" w:rsidRDefault="00BC2E93" w:rsidP="00BC2E93">
      <w:pPr>
        <w:pStyle w:val="Links"/>
      </w:pPr>
    </w:p>
    <w:p w:rsidR="00BC2E93" w:rsidRDefault="00BC2E93" w:rsidP="00BC2E93">
      <w:pPr>
        <w:pStyle w:val="Links"/>
      </w:pPr>
    </w:p>
    <w:p w:rsidR="00BC2E93" w:rsidRDefault="00BC2E93" w:rsidP="00BC2E93">
      <w:pPr>
        <w:pStyle w:val="Links"/>
      </w:pPr>
    </w:p>
    <w:p w:rsidR="00BC2E93" w:rsidRDefault="00BC2E93" w:rsidP="00BC2E93">
      <w:pPr>
        <w:pStyle w:val="Links"/>
      </w:pPr>
    </w:p>
    <w:p w:rsidR="00BC2E93" w:rsidRDefault="00BC2E93" w:rsidP="00BC2E93">
      <w:pPr>
        <w:pStyle w:val="Links"/>
      </w:pPr>
    </w:p>
    <w:p w:rsidR="00BC2E93" w:rsidRDefault="003921BC" w:rsidP="00BC2E93">
      <w:pPr>
        <w:pStyle w:val="Links"/>
        <w:rPr>
          <w:rFonts w:asciiTheme="majorHAnsi" w:hAnsiTheme="majorHAnsi"/>
          <w:color w:val="1F497D" w:themeColor="text2"/>
          <w:spacing w:val="14"/>
          <w:sz w:val="24"/>
        </w:rPr>
      </w:pPr>
      <w:hyperlink w:anchor="TIOParamVals" w:history="1">
        <w:r w:rsidR="00BC2E93">
          <w:rPr>
            <w:rStyle w:val="Hyperlink"/>
          </w:rPr>
          <w:t>IOParamsVals</w:t>
        </w:r>
      </w:hyperlink>
    </w:p>
    <w:p w:rsidR="00F81E98" w:rsidRDefault="00F81E98" w:rsidP="00BC2E93">
      <w:pPr>
        <w:pStyle w:val="Caption"/>
        <w:pageBreakBefore/>
      </w:pPr>
      <w:r>
        <w:lastRenderedPageBreak/>
        <w:t>Declaration</w:t>
      </w:r>
    </w:p>
    <w:p w:rsidR="00F81E98" w:rsidRPr="00BC2E93" w:rsidRDefault="00F81E98" w:rsidP="00F81E98">
      <w:pPr>
        <w:pStyle w:val="NoSpacing"/>
        <w:rPr>
          <w:sz w:val="32"/>
        </w:rPr>
      </w:pPr>
      <w:r w:rsidRPr="00BC2E93">
        <w:rPr>
          <w:b/>
          <w:szCs w:val="16"/>
        </w:rPr>
        <w:t>function</w:t>
      </w:r>
      <w:r w:rsidRPr="00BC2E93">
        <w:rPr>
          <w:szCs w:val="16"/>
        </w:rPr>
        <w:t xml:space="preserve"> </w:t>
      </w:r>
      <w:bookmarkStart w:id="1591" w:name="TIOParamValsEXIF_MeteringModeToString"/>
      <w:r w:rsidRPr="00BC2E93">
        <w:rPr>
          <w:szCs w:val="16"/>
        </w:rPr>
        <w:t xml:space="preserve">EXIF_MeteringModeToString </w:t>
      </w:r>
      <w:bookmarkEnd w:id="1591"/>
      <w:r w:rsidRPr="00BC2E93">
        <w:rPr>
          <w:szCs w:val="16"/>
        </w:rPr>
        <w:t xml:space="preserve">( EXIF_MeteringMode: integer ): </w:t>
      </w:r>
      <w:r w:rsidRPr="00BC2E93">
        <w:rPr>
          <w:b/>
          <w:szCs w:val="16"/>
        </w:rPr>
        <w:t>string</w:t>
      </w:r>
      <w:r w:rsidRPr="00BC2E93">
        <w:rPr>
          <w:szCs w:val="16"/>
        </w:rPr>
        <w:t>;</w:t>
      </w:r>
      <w:r w:rsidRPr="00BC2E93">
        <w:rPr>
          <w:szCs w:val="16"/>
        </w:rPr>
        <w:br/>
        <w:t>// Convert EXIF_MeteringMode to string</w:t>
      </w:r>
      <w:r w:rsidRPr="00BC2E93">
        <w:rPr>
          <w:szCs w:val="16"/>
        </w:rPr>
        <w:br/>
        <w:t>begin</w:t>
      </w:r>
      <w:r w:rsidRPr="00BC2E93">
        <w:rPr>
          <w:szCs w:val="16"/>
        </w:rPr>
        <w:br/>
        <w:t xml:space="preserve">  </w:t>
      </w:r>
      <w:r w:rsidRPr="00BC2E93">
        <w:rPr>
          <w:b/>
          <w:szCs w:val="16"/>
        </w:rPr>
        <w:t>case</w:t>
      </w:r>
      <w:r w:rsidRPr="00BC2E93">
        <w:rPr>
          <w:szCs w:val="16"/>
        </w:rPr>
        <w:t xml:space="preserve"> EXIF_MeteringMode of</w:t>
      </w:r>
      <w:r w:rsidRPr="00BC2E93">
        <w:rPr>
          <w:szCs w:val="16"/>
        </w:rPr>
        <w:br/>
        <w:t xml:space="preserve">    0: Result := ‘Unknown’;</w:t>
      </w:r>
      <w:r w:rsidRPr="00BC2E93">
        <w:rPr>
          <w:szCs w:val="16"/>
        </w:rPr>
        <w:br/>
        <w:t xml:space="preserve">    1: Result := ‘Average’;</w:t>
      </w:r>
      <w:r w:rsidRPr="00BC2E93">
        <w:rPr>
          <w:szCs w:val="16"/>
        </w:rPr>
        <w:br/>
        <w:t xml:space="preserve">    2: Result := ‘Center weighted average’;</w:t>
      </w:r>
      <w:r w:rsidRPr="00BC2E93">
        <w:rPr>
          <w:szCs w:val="16"/>
        </w:rPr>
        <w:br/>
        <w:t xml:space="preserve">    3: Result := ‘Spot’;</w:t>
      </w:r>
      <w:r w:rsidRPr="00BC2E93">
        <w:rPr>
          <w:szCs w:val="16"/>
        </w:rPr>
        <w:br/>
        <w:t xml:space="preserve">    4: Result := ‘Multi-spot’;</w:t>
      </w:r>
      <w:r w:rsidRPr="00BC2E93">
        <w:rPr>
          <w:szCs w:val="16"/>
        </w:rPr>
        <w:br/>
        <w:t xml:space="preserve">    5: Result := ‘Multi-segment’;</w:t>
      </w:r>
      <w:r w:rsidRPr="00BC2E93">
        <w:rPr>
          <w:szCs w:val="16"/>
        </w:rPr>
        <w:br/>
        <w:t xml:space="preserve">    6: Result := ‘Partial’;</w:t>
      </w:r>
      <w:r w:rsidRPr="00BC2E93">
        <w:rPr>
          <w:szCs w:val="16"/>
        </w:rPr>
        <w:br/>
        <w:t xml:space="preserve">    255: Result := ‘Other’</w:t>
      </w:r>
      <w:r w:rsidRPr="00BC2E93">
        <w:rPr>
          <w:szCs w:val="16"/>
        </w:rPr>
        <w:br/>
        <w:t xml:space="preserve">  </w:t>
      </w:r>
      <w:r w:rsidRPr="00BC2E93">
        <w:rPr>
          <w:b/>
          <w:szCs w:val="16"/>
        </w:rPr>
        <w:t>else</w:t>
      </w:r>
      <w:r w:rsidRPr="00BC2E93">
        <w:rPr>
          <w:b/>
          <w:szCs w:val="16"/>
        </w:rPr>
        <w:br/>
      </w:r>
      <w:r w:rsidRPr="00BC2E93">
        <w:rPr>
          <w:szCs w:val="16"/>
        </w:rPr>
        <w:t xml:space="preserve">    Result := ‘Unknown’;</w:t>
      </w:r>
      <w:r w:rsidRPr="00BC2E93">
        <w:rPr>
          <w:szCs w:val="16"/>
        </w:rPr>
        <w:br/>
        <w:t xml:space="preserve">  </w:t>
      </w:r>
      <w:r w:rsidRPr="00BC2E93">
        <w:rPr>
          <w:b/>
          <w:szCs w:val="16"/>
        </w:rPr>
        <w:t>end</w:t>
      </w:r>
      <w:r w:rsidRPr="00BC2E93">
        <w:rPr>
          <w:szCs w:val="16"/>
        </w:rPr>
        <w:t>; // case;</w:t>
      </w:r>
      <w:r w:rsidRPr="00BC2E93">
        <w:rPr>
          <w:szCs w:val="16"/>
        </w:rPr>
        <w:br/>
      </w:r>
      <w:r w:rsidRPr="00BC2E93">
        <w:rPr>
          <w:b/>
          <w:szCs w:val="16"/>
        </w:rPr>
        <w:t>end</w:t>
      </w:r>
      <w:r w:rsidRPr="00BC2E93">
        <w:rPr>
          <w:szCs w:val="16"/>
        </w:rPr>
        <w:t>;</w:t>
      </w:r>
    </w:p>
    <w:p w:rsidR="00F81E98" w:rsidRDefault="00F81E98" w:rsidP="00BC2E93">
      <w:pPr>
        <w:pStyle w:val="Caption"/>
        <w:pageBreakBefore/>
      </w:pPr>
      <w:r>
        <w:lastRenderedPageBreak/>
        <w:t>Declaration</w:t>
      </w:r>
    </w:p>
    <w:p w:rsidR="00F81E98" w:rsidRPr="00BC2E93" w:rsidRDefault="00F81E98" w:rsidP="00F81E98">
      <w:pPr>
        <w:pStyle w:val="NoSpacing"/>
        <w:rPr>
          <w:szCs w:val="16"/>
        </w:rPr>
      </w:pPr>
      <w:r w:rsidRPr="00BC2E93">
        <w:rPr>
          <w:b/>
          <w:szCs w:val="16"/>
        </w:rPr>
        <w:t>function</w:t>
      </w:r>
      <w:r w:rsidRPr="00BC2E93">
        <w:rPr>
          <w:szCs w:val="16"/>
        </w:rPr>
        <w:t xml:space="preserve"> </w:t>
      </w:r>
      <w:bookmarkStart w:id="1592" w:name="TIOParamValsEXIF_SensingMethodToString"/>
      <w:r w:rsidRPr="00BC2E93">
        <w:rPr>
          <w:szCs w:val="16"/>
        </w:rPr>
        <w:t xml:space="preserve">EXIF_SensingMethodToString </w:t>
      </w:r>
      <w:bookmarkEnd w:id="1592"/>
      <w:r w:rsidRPr="00BC2E93">
        <w:rPr>
          <w:szCs w:val="16"/>
        </w:rPr>
        <w:t xml:space="preserve">( EXIF_SensingMethod: integer ): </w:t>
      </w:r>
      <w:r w:rsidRPr="00BC2E93">
        <w:rPr>
          <w:b/>
          <w:szCs w:val="16"/>
        </w:rPr>
        <w:t>string</w:t>
      </w:r>
      <w:r w:rsidRPr="00BC2E93">
        <w:rPr>
          <w:szCs w:val="16"/>
        </w:rPr>
        <w:t>;</w:t>
      </w:r>
      <w:r w:rsidRPr="00BC2E93">
        <w:rPr>
          <w:szCs w:val="16"/>
        </w:rPr>
        <w:br/>
        <w:t>// Convert EXIF_SensingMethod value to a string</w:t>
      </w:r>
      <w:r w:rsidRPr="00BC2E93">
        <w:rPr>
          <w:szCs w:val="16"/>
        </w:rPr>
        <w:br/>
      </w:r>
      <w:r w:rsidRPr="00BC2E93">
        <w:rPr>
          <w:b/>
          <w:szCs w:val="16"/>
        </w:rPr>
        <w:t>begin</w:t>
      </w:r>
      <w:r w:rsidRPr="00BC2E93">
        <w:rPr>
          <w:szCs w:val="16"/>
        </w:rPr>
        <w:br/>
        <w:t xml:space="preserve">  </w:t>
      </w:r>
      <w:r w:rsidRPr="00BC2E93">
        <w:rPr>
          <w:b/>
          <w:szCs w:val="16"/>
        </w:rPr>
        <w:t>case</w:t>
      </w:r>
      <w:r w:rsidRPr="00BC2E93">
        <w:rPr>
          <w:szCs w:val="16"/>
        </w:rPr>
        <w:t xml:space="preserve"> EXIF_SensingMethod of</w:t>
      </w:r>
      <w:r w:rsidRPr="00BC2E93">
        <w:rPr>
          <w:szCs w:val="16"/>
        </w:rPr>
        <w:br/>
        <w:t xml:space="preserve">    0: Result := ‘Unknown’;</w:t>
      </w:r>
      <w:r w:rsidRPr="00BC2E93">
        <w:rPr>
          <w:szCs w:val="16"/>
        </w:rPr>
        <w:br/>
        <w:t xml:space="preserve">    2: Result := ‘1 chip color area sensor’;</w:t>
      </w:r>
      <w:r w:rsidRPr="00BC2E93">
        <w:rPr>
          <w:szCs w:val="16"/>
        </w:rPr>
        <w:br/>
        <w:t xml:space="preserve">  </w:t>
      </w:r>
      <w:r w:rsidRPr="00BC2E93">
        <w:rPr>
          <w:b/>
          <w:szCs w:val="16"/>
        </w:rPr>
        <w:t>else</w:t>
      </w:r>
      <w:r w:rsidRPr="00BC2E93">
        <w:rPr>
          <w:b/>
          <w:szCs w:val="16"/>
        </w:rPr>
        <w:br/>
      </w:r>
      <w:r w:rsidRPr="00BC2E93">
        <w:rPr>
          <w:szCs w:val="16"/>
        </w:rPr>
        <w:t xml:space="preserve">    Result := ‘Unknown’;</w:t>
      </w:r>
      <w:r w:rsidRPr="00BC2E93">
        <w:rPr>
          <w:szCs w:val="16"/>
        </w:rPr>
        <w:br/>
        <w:t xml:space="preserve">  </w:t>
      </w:r>
      <w:r w:rsidRPr="00BC2E93">
        <w:rPr>
          <w:b/>
          <w:szCs w:val="16"/>
        </w:rPr>
        <w:t>end</w:t>
      </w:r>
      <w:r w:rsidRPr="00BC2E93">
        <w:rPr>
          <w:szCs w:val="16"/>
        </w:rPr>
        <w:t>;</w:t>
      </w:r>
      <w:r w:rsidRPr="00BC2E93">
        <w:rPr>
          <w:szCs w:val="16"/>
        </w:rPr>
        <w:br/>
      </w:r>
      <w:r w:rsidRPr="00BC2E93">
        <w:rPr>
          <w:b/>
          <w:szCs w:val="16"/>
        </w:rPr>
        <w:t>end</w:t>
      </w:r>
      <w:r w:rsidRPr="00BC2E93">
        <w:rPr>
          <w:szCs w:val="16"/>
        </w:rPr>
        <w:t>; // case</w:t>
      </w:r>
      <w:r w:rsidRPr="00BC2E93">
        <w:rPr>
          <w:szCs w:val="16"/>
        </w:rPr>
        <w:br/>
      </w:r>
    </w:p>
    <w:p w:rsidR="00DE6C39" w:rsidRDefault="00DE6C39" w:rsidP="00F81E98">
      <w:pPr>
        <w:pStyle w:val="Caption"/>
        <w:rPr>
          <w:rFonts w:asciiTheme="minorHAnsi" w:eastAsiaTheme="majorEastAsia" w:hAnsiTheme="minorHAnsi"/>
          <w:bCs/>
          <w:smallCaps w:val="0"/>
          <w:color w:val="000000"/>
          <w:spacing w:val="0"/>
          <w:szCs w:val="22"/>
          <w:lang w:bidi="ar-SA"/>
        </w:rPr>
      </w:pPr>
    </w:p>
    <w:p w:rsidR="00F81E98" w:rsidRDefault="00F81E98" w:rsidP="00F81E98">
      <w:pPr>
        <w:pStyle w:val="Caption"/>
      </w:pPr>
      <w:r>
        <w:t>Declaration</w:t>
      </w:r>
    </w:p>
    <w:p w:rsidR="00F81E98" w:rsidRPr="00BC2E93" w:rsidRDefault="00F81E98" w:rsidP="00F81E98">
      <w:pPr>
        <w:pStyle w:val="NoSpacing"/>
        <w:rPr>
          <w:sz w:val="32"/>
        </w:rPr>
      </w:pPr>
      <w:r w:rsidRPr="00BC2E93">
        <w:rPr>
          <w:rStyle w:val="NoSpacingChar"/>
          <w:b/>
          <w:sz w:val="22"/>
          <w:szCs w:val="16"/>
        </w:rPr>
        <w:t>function</w:t>
      </w:r>
      <w:r w:rsidRPr="00BC2E93">
        <w:rPr>
          <w:rStyle w:val="NoSpacingChar"/>
          <w:sz w:val="22"/>
          <w:szCs w:val="16"/>
        </w:rPr>
        <w:t xml:space="preserve"> </w:t>
      </w:r>
      <w:bookmarkStart w:id="1593" w:name="TIOParamValsEXIF_ColorSpaceToString"/>
      <w:r w:rsidRPr="00BC2E93">
        <w:rPr>
          <w:rStyle w:val="NoSpacingChar"/>
          <w:sz w:val="22"/>
          <w:szCs w:val="16"/>
        </w:rPr>
        <w:t xml:space="preserve">EXIF_ColorSpaceToString </w:t>
      </w:r>
      <w:bookmarkEnd w:id="1593"/>
      <w:r w:rsidRPr="00BC2E93">
        <w:rPr>
          <w:rStyle w:val="NoSpacingChar"/>
          <w:sz w:val="22"/>
          <w:szCs w:val="16"/>
        </w:rPr>
        <w:t xml:space="preserve">( EXIF_ColorSpace: integer ): </w:t>
      </w:r>
      <w:r w:rsidRPr="00BC2E93">
        <w:rPr>
          <w:rStyle w:val="NoSpacingChar"/>
          <w:b/>
          <w:sz w:val="22"/>
          <w:szCs w:val="16"/>
        </w:rPr>
        <w:t>string</w:t>
      </w:r>
      <w:r w:rsidRPr="00BC2E93">
        <w:rPr>
          <w:rStyle w:val="NoSpacingChar"/>
          <w:sz w:val="22"/>
          <w:szCs w:val="16"/>
        </w:rPr>
        <w:t>;</w:t>
      </w:r>
      <w:r w:rsidRPr="00BC2E93">
        <w:rPr>
          <w:rStyle w:val="NoSpacingChar"/>
          <w:sz w:val="22"/>
          <w:szCs w:val="16"/>
        </w:rPr>
        <w:br/>
        <w:t>// EXIF_ColorSpace</w:t>
      </w:r>
      <w:r w:rsidRPr="00BC2E93">
        <w:rPr>
          <w:rStyle w:val="NoSpacingChar"/>
          <w:sz w:val="22"/>
          <w:szCs w:val="16"/>
        </w:rPr>
        <w:br/>
      </w:r>
      <w:r w:rsidRPr="00BC2E93">
        <w:rPr>
          <w:rStyle w:val="NoSpacingChar"/>
          <w:b/>
          <w:sz w:val="22"/>
          <w:szCs w:val="16"/>
        </w:rPr>
        <w:t>begin</w:t>
      </w:r>
      <w:r w:rsidRPr="00BC2E93">
        <w:rPr>
          <w:rStyle w:val="NoSpacingChar"/>
          <w:sz w:val="22"/>
          <w:szCs w:val="16"/>
        </w:rPr>
        <w:br/>
        <w:t xml:space="preserve">  </w:t>
      </w:r>
      <w:r w:rsidRPr="00BC2E93">
        <w:rPr>
          <w:rStyle w:val="NoSpacingChar"/>
          <w:b/>
          <w:sz w:val="22"/>
          <w:szCs w:val="16"/>
        </w:rPr>
        <w:t>case</w:t>
      </w:r>
      <w:r w:rsidRPr="00BC2E93">
        <w:rPr>
          <w:rStyle w:val="NoSpacingChar"/>
          <w:sz w:val="22"/>
          <w:szCs w:val="16"/>
        </w:rPr>
        <w:t xml:space="preserve"> EXIF_ColorSpace of</w:t>
      </w:r>
      <w:r w:rsidRPr="00BC2E93">
        <w:rPr>
          <w:rStyle w:val="NoSpacingChar"/>
          <w:sz w:val="22"/>
          <w:szCs w:val="16"/>
        </w:rPr>
        <w:br/>
        <w:t xml:space="preserve">    0: Result := ‘Inknown’;</w:t>
      </w:r>
      <w:r w:rsidRPr="00BC2E93">
        <w:rPr>
          <w:rStyle w:val="NoSpacingChar"/>
          <w:sz w:val="22"/>
          <w:szCs w:val="16"/>
        </w:rPr>
        <w:br/>
        <w:t xml:space="preserve">    1: Result := ‘sRGB’;</w:t>
      </w:r>
      <w:r w:rsidRPr="00BC2E93">
        <w:rPr>
          <w:rStyle w:val="NoSpacingChar"/>
          <w:sz w:val="22"/>
          <w:szCs w:val="16"/>
        </w:rPr>
        <w:br/>
        <w:t xml:space="preserve">    65535: Result := ‘Uncalibrated’</w:t>
      </w:r>
      <w:r w:rsidRPr="00BC2E93">
        <w:rPr>
          <w:rStyle w:val="NoSpacingChar"/>
          <w:sz w:val="22"/>
          <w:szCs w:val="16"/>
        </w:rPr>
        <w:br/>
        <w:t xml:space="preserve">  </w:t>
      </w:r>
      <w:r w:rsidRPr="00BC2E93">
        <w:rPr>
          <w:rStyle w:val="NoSpacingChar"/>
          <w:b/>
          <w:sz w:val="22"/>
          <w:szCs w:val="16"/>
        </w:rPr>
        <w:t>else</w:t>
      </w:r>
      <w:r w:rsidRPr="00BC2E93">
        <w:rPr>
          <w:rStyle w:val="NoSpacingChar"/>
          <w:sz w:val="22"/>
          <w:szCs w:val="16"/>
        </w:rPr>
        <w:br/>
        <w:t xml:space="preserve">    Result := ‘Inknown’;</w:t>
      </w:r>
      <w:r w:rsidRPr="00BC2E93">
        <w:rPr>
          <w:rStyle w:val="NoSpacingChar"/>
          <w:sz w:val="22"/>
          <w:szCs w:val="16"/>
        </w:rPr>
        <w:br/>
        <w:t xml:space="preserve">  </w:t>
      </w:r>
      <w:r w:rsidRPr="00BC2E93">
        <w:rPr>
          <w:rStyle w:val="NoSpacingChar"/>
          <w:b/>
          <w:sz w:val="22"/>
          <w:szCs w:val="16"/>
        </w:rPr>
        <w:t>end</w:t>
      </w:r>
      <w:r w:rsidRPr="00BC2E93">
        <w:rPr>
          <w:rStyle w:val="NoSpacingChar"/>
          <w:sz w:val="22"/>
          <w:szCs w:val="16"/>
        </w:rPr>
        <w:t>;</w:t>
      </w:r>
      <w:r w:rsidRPr="00BC2E93">
        <w:rPr>
          <w:rStyle w:val="NoSpacingChar"/>
          <w:sz w:val="22"/>
          <w:szCs w:val="16"/>
        </w:rPr>
        <w:br/>
      </w:r>
      <w:r w:rsidRPr="00BC2E93">
        <w:rPr>
          <w:rStyle w:val="NoSpacingChar"/>
          <w:b/>
          <w:sz w:val="22"/>
          <w:szCs w:val="16"/>
        </w:rPr>
        <w:t>end</w:t>
      </w:r>
      <w:r w:rsidRPr="00BC2E93">
        <w:rPr>
          <w:rStyle w:val="NoSpacingChar"/>
          <w:sz w:val="22"/>
          <w:szCs w:val="16"/>
        </w:rPr>
        <w:t>; // case</w:t>
      </w:r>
    </w:p>
    <w:p w:rsidR="00F81E98" w:rsidRDefault="00F81E98" w:rsidP="00F81E98">
      <w:pPr>
        <w:pStyle w:val="Heading3"/>
      </w:pPr>
    </w:p>
    <w:p w:rsidR="00DE6C39" w:rsidRDefault="00DE6C39" w:rsidP="000E2AE5">
      <w:pPr>
        <w:pStyle w:val="Links"/>
        <w:rPr>
          <w:rFonts w:asciiTheme="majorHAnsi" w:hAnsiTheme="majorHAnsi"/>
          <w:color w:val="1F497D" w:themeColor="text2"/>
          <w:spacing w:val="14"/>
          <w:sz w:val="24"/>
        </w:rPr>
      </w:pPr>
      <w:r>
        <w:br/>
      </w:r>
      <w:hyperlink w:anchor="TIOParamVals" w:history="1">
        <w:r w:rsidRPr="00F71E77">
          <w:rPr>
            <w:rStyle w:val="Hyperlink"/>
          </w:rPr>
          <w:t>IOP</w:t>
        </w:r>
        <w:r w:rsidR="0014104A">
          <w:rPr>
            <w:rStyle w:val="Hyperlink"/>
          </w:rPr>
          <w:t>aramsVals</w:t>
        </w:r>
      </w:hyperlink>
    </w:p>
    <w:p w:rsidR="00F81E98" w:rsidRDefault="00F81E98" w:rsidP="00F81E98">
      <w:pPr>
        <w:pStyle w:val="Caption"/>
      </w:pPr>
      <w:r>
        <w:lastRenderedPageBreak/>
        <w:t>Declaration</w:t>
      </w:r>
    </w:p>
    <w:p w:rsidR="00F81E98" w:rsidRPr="00BC2E93" w:rsidRDefault="00F81E98" w:rsidP="00F81E98">
      <w:pPr>
        <w:pStyle w:val="NoSpacing"/>
        <w:rPr>
          <w:sz w:val="20"/>
          <w:szCs w:val="16"/>
        </w:rPr>
      </w:pPr>
      <w:r w:rsidRPr="00BC2E93">
        <w:rPr>
          <w:b/>
          <w:sz w:val="20"/>
          <w:szCs w:val="16"/>
        </w:rPr>
        <w:t>function</w:t>
      </w:r>
      <w:r w:rsidRPr="00BC2E93">
        <w:rPr>
          <w:sz w:val="20"/>
          <w:szCs w:val="16"/>
        </w:rPr>
        <w:t xml:space="preserve"> </w:t>
      </w:r>
      <w:bookmarkStart w:id="1594" w:name="TIOParamValsEXIF_FocalPlaneResolutionUni"/>
      <w:r w:rsidRPr="00BC2E93">
        <w:rPr>
          <w:sz w:val="20"/>
          <w:szCs w:val="16"/>
        </w:rPr>
        <w:t xml:space="preserve">EXIF_FocalPlaneResolutionUnitToString </w:t>
      </w:r>
      <w:bookmarkEnd w:id="1594"/>
      <w:r w:rsidRPr="00BC2E93">
        <w:rPr>
          <w:sz w:val="20"/>
          <w:szCs w:val="16"/>
        </w:rPr>
        <w:t xml:space="preserve">( EXIF_FocalPlaneResolutionUnit: integer ): </w:t>
      </w:r>
      <w:r w:rsidRPr="00BC2E93">
        <w:rPr>
          <w:b/>
          <w:sz w:val="20"/>
          <w:szCs w:val="16"/>
        </w:rPr>
        <w:t>string</w:t>
      </w:r>
      <w:r w:rsidRPr="00BC2E93">
        <w:rPr>
          <w:sz w:val="20"/>
          <w:szCs w:val="16"/>
        </w:rPr>
        <w:t>;</w:t>
      </w:r>
      <w:r w:rsidRPr="00BC2E93">
        <w:rPr>
          <w:sz w:val="20"/>
          <w:szCs w:val="16"/>
        </w:rPr>
        <w:br/>
      </w:r>
      <w:r w:rsidRPr="00BC2E93">
        <w:rPr>
          <w:b/>
          <w:sz w:val="20"/>
          <w:szCs w:val="16"/>
        </w:rPr>
        <w:t>begin</w:t>
      </w:r>
      <w:r w:rsidRPr="00BC2E93">
        <w:rPr>
          <w:sz w:val="20"/>
          <w:szCs w:val="16"/>
        </w:rPr>
        <w:br/>
        <w:t xml:space="preserve">  // EXIF_FocalPlaneResolutionUnit</w:t>
      </w:r>
      <w:r w:rsidRPr="00BC2E93">
        <w:rPr>
          <w:sz w:val="20"/>
          <w:szCs w:val="16"/>
        </w:rPr>
        <w:br/>
        <w:t xml:space="preserve">  </w:t>
      </w:r>
      <w:r w:rsidRPr="00BC2E93">
        <w:rPr>
          <w:b/>
          <w:sz w:val="20"/>
          <w:szCs w:val="16"/>
        </w:rPr>
        <w:t>case</w:t>
      </w:r>
      <w:r w:rsidRPr="00BC2E93">
        <w:rPr>
          <w:sz w:val="20"/>
          <w:szCs w:val="16"/>
        </w:rPr>
        <w:t xml:space="preserve"> EXIF_FocalPlaneResolutionUnit of</w:t>
      </w:r>
      <w:r w:rsidRPr="00BC2E93">
        <w:rPr>
          <w:sz w:val="20"/>
          <w:szCs w:val="16"/>
        </w:rPr>
        <w:br/>
        <w:t xml:space="preserve">    0: Result := ‘Unknown’;</w:t>
      </w:r>
      <w:r w:rsidRPr="00BC2E93">
        <w:rPr>
          <w:sz w:val="20"/>
          <w:szCs w:val="16"/>
        </w:rPr>
        <w:br/>
        <w:t xml:space="preserve">    1: Result := ‘No-unit’;</w:t>
      </w:r>
      <w:r w:rsidRPr="00BC2E93">
        <w:rPr>
          <w:sz w:val="20"/>
          <w:szCs w:val="16"/>
        </w:rPr>
        <w:br/>
        <w:t xml:space="preserve">    2: Result := ‘Inches’;</w:t>
      </w:r>
      <w:r w:rsidRPr="00BC2E93">
        <w:rPr>
          <w:sz w:val="20"/>
          <w:szCs w:val="16"/>
        </w:rPr>
        <w:br/>
        <w:t xml:space="preserve">    3: Result := ‘Centimeter’</w:t>
      </w:r>
      <w:r w:rsidRPr="00BC2E93">
        <w:rPr>
          <w:sz w:val="20"/>
          <w:szCs w:val="16"/>
        </w:rPr>
        <w:br/>
        <w:t xml:space="preserve">  </w:t>
      </w:r>
      <w:r w:rsidRPr="00BC2E93">
        <w:rPr>
          <w:b/>
          <w:sz w:val="20"/>
          <w:szCs w:val="16"/>
        </w:rPr>
        <w:t>else</w:t>
      </w:r>
      <w:r w:rsidRPr="00BC2E93">
        <w:rPr>
          <w:sz w:val="20"/>
          <w:szCs w:val="16"/>
        </w:rPr>
        <w:br/>
        <w:t xml:space="preserve">    Result := ‘Unknown’;</w:t>
      </w:r>
      <w:r w:rsidRPr="00BC2E93">
        <w:rPr>
          <w:sz w:val="20"/>
          <w:szCs w:val="16"/>
        </w:rPr>
        <w:br/>
        <w:t xml:space="preserve">  </w:t>
      </w:r>
      <w:r w:rsidRPr="00BC2E93">
        <w:rPr>
          <w:b/>
          <w:sz w:val="20"/>
          <w:szCs w:val="16"/>
        </w:rPr>
        <w:t>end</w:t>
      </w:r>
      <w:r w:rsidRPr="00BC2E93">
        <w:rPr>
          <w:sz w:val="20"/>
          <w:szCs w:val="16"/>
        </w:rPr>
        <w:t>; // case</w:t>
      </w:r>
      <w:r w:rsidRPr="00BC2E93">
        <w:rPr>
          <w:sz w:val="20"/>
          <w:szCs w:val="16"/>
        </w:rPr>
        <w:br/>
      </w:r>
      <w:r w:rsidRPr="00BC2E93">
        <w:rPr>
          <w:b/>
          <w:sz w:val="20"/>
          <w:szCs w:val="16"/>
        </w:rPr>
        <w:t>end</w:t>
      </w:r>
      <w:r w:rsidRPr="00BC2E93">
        <w:rPr>
          <w:sz w:val="20"/>
          <w:szCs w:val="16"/>
        </w:rPr>
        <w:t>;</w:t>
      </w:r>
    </w:p>
    <w:p w:rsidR="00F81E98" w:rsidRPr="00955097" w:rsidRDefault="00F81E98" w:rsidP="00F81E98">
      <w:pPr>
        <w:pStyle w:val="BodyTextFirstIndent"/>
        <w:rPr>
          <w:sz w:val="16"/>
          <w:szCs w:val="16"/>
        </w:rPr>
      </w:pPr>
    </w:p>
    <w:p w:rsidR="00F81E98" w:rsidRDefault="00F81E98" w:rsidP="00F81E98">
      <w:pPr>
        <w:pStyle w:val="Heading3"/>
      </w:pPr>
    </w:p>
    <w:p w:rsidR="00F81E98" w:rsidRDefault="00F81E98" w:rsidP="00F81E98">
      <w:pPr>
        <w:pStyle w:val="Caption"/>
      </w:pPr>
      <w:bookmarkStart w:id="1595" w:name="_Toc323285048"/>
      <w:bookmarkStart w:id="1596" w:name="_Toc323285904"/>
      <w:bookmarkStart w:id="1597" w:name="_Toc323286676"/>
      <w:bookmarkStart w:id="1598" w:name="_Toc323287452"/>
      <w:r>
        <w:t>Declaration</w:t>
      </w:r>
      <w:bookmarkEnd w:id="1595"/>
      <w:bookmarkEnd w:id="1596"/>
      <w:bookmarkEnd w:id="1597"/>
      <w:bookmarkEnd w:id="1598"/>
    </w:p>
    <w:p w:rsidR="00F81E98" w:rsidRPr="00BC2E93" w:rsidRDefault="00F81E98" w:rsidP="00F81E98">
      <w:pPr>
        <w:pStyle w:val="NoSpacing"/>
        <w:rPr>
          <w:sz w:val="20"/>
          <w:szCs w:val="16"/>
        </w:rPr>
      </w:pPr>
      <w:r w:rsidRPr="00BC2E93">
        <w:rPr>
          <w:b/>
          <w:sz w:val="20"/>
          <w:szCs w:val="16"/>
        </w:rPr>
        <w:t>function</w:t>
      </w:r>
      <w:r w:rsidRPr="00BC2E93">
        <w:rPr>
          <w:sz w:val="20"/>
          <w:szCs w:val="16"/>
        </w:rPr>
        <w:t xml:space="preserve"> </w:t>
      </w:r>
      <w:bookmarkStart w:id="1599" w:name="TIOParamValsEXIF_ResolutionUnitToString"/>
      <w:r w:rsidRPr="00BC2E93">
        <w:rPr>
          <w:sz w:val="20"/>
          <w:szCs w:val="16"/>
        </w:rPr>
        <w:t xml:space="preserve">EXIF_ResolutionUnitToString </w:t>
      </w:r>
      <w:bookmarkEnd w:id="1599"/>
      <w:r w:rsidRPr="00BC2E93">
        <w:rPr>
          <w:sz w:val="20"/>
          <w:szCs w:val="16"/>
        </w:rPr>
        <w:t xml:space="preserve">( EXIF_ResolutionUnit: integer ): </w:t>
      </w:r>
      <w:r w:rsidRPr="00BC2E93">
        <w:rPr>
          <w:b/>
          <w:sz w:val="20"/>
          <w:szCs w:val="16"/>
        </w:rPr>
        <w:t>string</w:t>
      </w:r>
      <w:r w:rsidRPr="00BC2E93">
        <w:rPr>
          <w:sz w:val="20"/>
          <w:szCs w:val="16"/>
        </w:rPr>
        <w:t>;</w:t>
      </w:r>
      <w:r w:rsidRPr="00BC2E93">
        <w:rPr>
          <w:sz w:val="20"/>
          <w:szCs w:val="16"/>
        </w:rPr>
        <w:br/>
        <w:t>// Convert EXIF_ResolutionUnit value to a string</w:t>
      </w:r>
      <w:r w:rsidRPr="00BC2E93">
        <w:rPr>
          <w:sz w:val="20"/>
          <w:szCs w:val="16"/>
        </w:rPr>
        <w:br/>
      </w:r>
      <w:r w:rsidRPr="00BC2E93">
        <w:rPr>
          <w:b/>
          <w:sz w:val="20"/>
          <w:szCs w:val="16"/>
        </w:rPr>
        <w:t>begin</w:t>
      </w:r>
      <w:r w:rsidRPr="00BC2E93">
        <w:rPr>
          <w:b/>
          <w:sz w:val="20"/>
          <w:szCs w:val="16"/>
        </w:rPr>
        <w:br/>
      </w:r>
      <w:r w:rsidRPr="00BC2E93">
        <w:rPr>
          <w:sz w:val="20"/>
          <w:szCs w:val="16"/>
        </w:rPr>
        <w:t xml:space="preserve">  </w:t>
      </w:r>
      <w:r w:rsidRPr="00BC2E93">
        <w:rPr>
          <w:b/>
          <w:sz w:val="20"/>
          <w:szCs w:val="16"/>
        </w:rPr>
        <w:t>case</w:t>
      </w:r>
      <w:r w:rsidRPr="00BC2E93">
        <w:rPr>
          <w:sz w:val="20"/>
          <w:szCs w:val="16"/>
        </w:rPr>
        <w:t xml:space="preserve"> EXIF_ResolutionUnit of</w:t>
      </w:r>
      <w:r w:rsidRPr="00BC2E93">
        <w:rPr>
          <w:sz w:val="20"/>
          <w:szCs w:val="16"/>
        </w:rPr>
        <w:br/>
        <w:t xml:space="preserve">    0: Result := ‘Unknown’;</w:t>
      </w:r>
      <w:r w:rsidRPr="00BC2E93">
        <w:rPr>
          <w:sz w:val="20"/>
          <w:szCs w:val="16"/>
        </w:rPr>
        <w:br/>
        <w:t xml:space="preserve">    1: Result := ‘No-unit’;</w:t>
      </w:r>
      <w:r w:rsidRPr="00BC2E93">
        <w:rPr>
          <w:sz w:val="20"/>
          <w:szCs w:val="16"/>
        </w:rPr>
        <w:br/>
        <w:t xml:space="preserve">    2: Result := ‘Inches’;</w:t>
      </w:r>
      <w:r w:rsidRPr="00BC2E93">
        <w:rPr>
          <w:sz w:val="20"/>
          <w:szCs w:val="16"/>
        </w:rPr>
        <w:br/>
        <w:t xml:space="preserve">    3: Result := ‘Centimeter’;</w:t>
      </w:r>
      <w:r w:rsidRPr="00BC2E93">
        <w:rPr>
          <w:sz w:val="20"/>
          <w:szCs w:val="16"/>
        </w:rPr>
        <w:br/>
        <w:t xml:space="preserve">  </w:t>
      </w:r>
      <w:r w:rsidRPr="00BC2E93">
        <w:rPr>
          <w:b/>
          <w:sz w:val="20"/>
          <w:szCs w:val="16"/>
        </w:rPr>
        <w:t>end</w:t>
      </w:r>
      <w:r w:rsidRPr="00BC2E93">
        <w:rPr>
          <w:sz w:val="20"/>
          <w:szCs w:val="16"/>
        </w:rPr>
        <w:t>; // case</w:t>
      </w:r>
      <w:r w:rsidRPr="00BC2E93">
        <w:rPr>
          <w:sz w:val="20"/>
          <w:szCs w:val="16"/>
        </w:rPr>
        <w:br/>
      </w:r>
      <w:r w:rsidRPr="00BC2E93">
        <w:rPr>
          <w:b/>
          <w:sz w:val="20"/>
          <w:szCs w:val="16"/>
        </w:rPr>
        <w:t>end</w:t>
      </w:r>
      <w:r w:rsidRPr="00BC2E93">
        <w:rPr>
          <w:sz w:val="20"/>
          <w:szCs w:val="16"/>
        </w:rPr>
        <w:t>;</w:t>
      </w:r>
    </w:p>
    <w:p w:rsidR="00DE6C39" w:rsidRDefault="00DE6C39" w:rsidP="00DE6C39"/>
    <w:p w:rsidR="00DE6C39" w:rsidRDefault="00DE6C39" w:rsidP="00DE6C39"/>
    <w:p w:rsidR="00DE6C39" w:rsidRPr="00DE6C39" w:rsidRDefault="00DE6C39" w:rsidP="000E2AE5">
      <w:pPr>
        <w:pStyle w:val="Links"/>
        <w:rPr>
          <w:rFonts w:asciiTheme="majorHAnsi" w:hAnsiTheme="majorHAnsi"/>
          <w:color w:val="1F497D" w:themeColor="text2"/>
          <w:spacing w:val="14"/>
          <w:sz w:val="24"/>
        </w:rPr>
      </w:pPr>
      <w:r>
        <w:br/>
      </w:r>
      <w:hyperlink w:anchor="TIOParamVals" w:history="1">
        <w:r w:rsidR="0014104A">
          <w:rPr>
            <w:rStyle w:val="Hyperlink"/>
          </w:rPr>
          <w:t>IOParamsVals</w:t>
        </w:r>
      </w:hyperlink>
    </w:p>
    <w:p w:rsidR="00F81E98" w:rsidRDefault="00F81E98" w:rsidP="00DE6C39">
      <w:pPr>
        <w:pStyle w:val="Caption"/>
        <w:pageBreakBefore/>
      </w:pPr>
      <w:r>
        <w:lastRenderedPageBreak/>
        <w:t>Declaration</w:t>
      </w:r>
    </w:p>
    <w:p w:rsidR="00F81E98" w:rsidRPr="00BC2E93" w:rsidRDefault="00F81E98" w:rsidP="00F81E98">
      <w:pPr>
        <w:pStyle w:val="NoSpacing"/>
        <w:rPr>
          <w:sz w:val="20"/>
          <w:szCs w:val="16"/>
        </w:rPr>
      </w:pPr>
      <w:r w:rsidRPr="00BC2E93">
        <w:rPr>
          <w:sz w:val="20"/>
          <w:szCs w:val="16"/>
        </w:rPr>
        <w:t xml:space="preserve">function </w:t>
      </w:r>
      <w:bookmarkStart w:id="1600" w:name="TIOParamValsEExif_DateToDateTime"/>
      <w:r w:rsidRPr="00BC2E93">
        <w:rPr>
          <w:sz w:val="20"/>
          <w:szCs w:val="16"/>
        </w:rPr>
        <w:t>Exif</w:t>
      </w:r>
      <w:r w:rsidR="00854CBC" w:rsidRPr="00BC2E93">
        <w:rPr>
          <w:sz w:val="20"/>
          <w:szCs w:val="16"/>
        </w:rPr>
        <w:t>_</w:t>
      </w:r>
      <w:r w:rsidRPr="00BC2E93">
        <w:rPr>
          <w:sz w:val="20"/>
          <w:szCs w:val="16"/>
        </w:rPr>
        <w:t xml:space="preserve">DateToDateTime </w:t>
      </w:r>
      <w:bookmarkEnd w:id="1600"/>
      <w:r w:rsidRPr="00BC2E93">
        <w:rPr>
          <w:sz w:val="20"/>
          <w:szCs w:val="16"/>
        </w:rPr>
        <w:t>( dstr: string ): TDateTime;</w:t>
      </w:r>
      <w:r w:rsidRPr="00BC2E93">
        <w:rPr>
          <w:sz w:val="20"/>
          <w:szCs w:val="16"/>
        </w:rPr>
        <w:br/>
        <w:t>// Convert ExifDate To DateTime</w:t>
      </w:r>
      <w:r w:rsidRPr="00BC2E93">
        <w:rPr>
          <w:sz w:val="20"/>
          <w:szCs w:val="16"/>
        </w:rPr>
        <w:br/>
        <w:t>type</w:t>
      </w:r>
      <w:r w:rsidRPr="00BC2E93">
        <w:rPr>
          <w:sz w:val="20"/>
          <w:szCs w:val="16"/>
        </w:rPr>
        <w:br/>
        <w:t xml:space="preserve">  TConvert = packed record</w:t>
      </w:r>
      <w:r w:rsidRPr="00BC2E93">
        <w:rPr>
          <w:sz w:val="20"/>
          <w:szCs w:val="16"/>
        </w:rPr>
        <w:br/>
        <w:t xml:space="preserve">    year: array [ 1..4 ] of Char;</w:t>
      </w:r>
      <w:r w:rsidRPr="00BC2E93">
        <w:rPr>
          <w:sz w:val="20"/>
          <w:szCs w:val="16"/>
        </w:rPr>
        <w:br/>
        <w:t xml:space="preserve">    f1: Char;</w:t>
      </w:r>
      <w:r w:rsidRPr="00BC2E93">
        <w:rPr>
          <w:sz w:val="20"/>
          <w:szCs w:val="16"/>
        </w:rPr>
        <w:br/>
        <w:t xml:space="preserve">    mon: array [ 1..2 ] of Char;</w:t>
      </w:r>
      <w:r w:rsidRPr="00BC2E93">
        <w:rPr>
          <w:sz w:val="20"/>
          <w:szCs w:val="16"/>
        </w:rPr>
        <w:br/>
        <w:t xml:space="preserve">    f2: Char;</w:t>
      </w:r>
      <w:r w:rsidRPr="00BC2E93">
        <w:rPr>
          <w:sz w:val="20"/>
          <w:szCs w:val="16"/>
        </w:rPr>
        <w:br/>
        <w:t xml:space="preserve">    day: array [ 1..2 ] of Char;</w:t>
      </w:r>
      <w:r w:rsidRPr="00BC2E93">
        <w:rPr>
          <w:sz w:val="20"/>
          <w:szCs w:val="16"/>
        </w:rPr>
        <w:br/>
        <w:t xml:space="preserve">    f3: Char;</w:t>
      </w:r>
      <w:r w:rsidRPr="00BC2E93">
        <w:rPr>
          <w:sz w:val="20"/>
          <w:szCs w:val="16"/>
        </w:rPr>
        <w:br/>
        <w:t xml:space="preserve">    hr: array [ 1..2 ] of Char;</w:t>
      </w:r>
      <w:r w:rsidRPr="00BC2E93">
        <w:rPr>
          <w:sz w:val="20"/>
          <w:szCs w:val="16"/>
        </w:rPr>
        <w:br/>
        <w:t xml:space="preserve">    f4: Char;</w:t>
      </w:r>
      <w:r w:rsidRPr="00BC2E93">
        <w:rPr>
          <w:sz w:val="20"/>
          <w:szCs w:val="16"/>
        </w:rPr>
        <w:br/>
        <w:t xml:space="preserve">    min: array [ 1..2 ] of Char;</w:t>
      </w:r>
      <w:r w:rsidRPr="00BC2E93">
        <w:rPr>
          <w:sz w:val="20"/>
          <w:szCs w:val="16"/>
        </w:rPr>
        <w:br/>
        <w:t xml:space="preserve">    f5: Char;</w:t>
      </w:r>
      <w:r w:rsidRPr="00BC2E93">
        <w:rPr>
          <w:sz w:val="20"/>
          <w:szCs w:val="16"/>
        </w:rPr>
        <w:br/>
        <w:t xml:space="preserve">    sec: array [ 1..2 ] of Char;</w:t>
      </w:r>
      <w:r w:rsidRPr="00BC2E93">
        <w:rPr>
          <w:sz w:val="20"/>
          <w:szCs w:val="16"/>
        </w:rPr>
        <w:br/>
        <w:t xml:space="preserve">  end;</w:t>
      </w:r>
    </w:p>
    <w:p w:rsidR="00F81E98" w:rsidRDefault="00F81E98" w:rsidP="00F81E98">
      <w:pPr>
        <w:pStyle w:val="BodyTextFirstIndent"/>
      </w:pPr>
    </w:p>
    <w:p w:rsidR="00F81E98" w:rsidRDefault="00F81E98" w:rsidP="00DE6C39">
      <w:pPr>
        <w:pStyle w:val="Caption"/>
      </w:pPr>
      <w:r>
        <w:t>Declaration</w:t>
      </w:r>
    </w:p>
    <w:p w:rsidR="00F81E98" w:rsidRPr="00BC2E93" w:rsidRDefault="00F81E98" w:rsidP="00F81E98">
      <w:pPr>
        <w:pStyle w:val="NoSpacing"/>
        <w:rPr>
          <w:sz w:val="20"/>
          <w:szCs w:val="16"/>
        </w:rPr>
      </w:pPr>
      <w:r w:rsidRPr="00BC2E93">
        <w:rPr>
          <w:b/>
          <w:sz w:val="20"/>
          <w:szCs w:val="16"/>
        </w:rPr>
        <w:t>function</w:t>
      </w:r>
      <w:r w:rsidRPr="00BC2E93">
        <w:rPr>
          <w:sz w:val="20"/>
          <w:szCs w:val="16"/>
        </w:rPr>
        <w:t xml:space="preserve"> </w:t>
      </w:r>
      <w:bookmarkStart w:id="1601" w:name="TIOParamValsEXIF_YCbCrPositioningToStrin"/>
      <w:r w:rsidRPr="00BC2E93">
        <w:rPr>
          <w:sz w:val="20"/>
          <w:szCs w:val="16"/>
        </w:rPr>
        <w:t xml:space="preserve">EXIF_YCbCrPositioningToString </w:t>
      </w:r>
      <w:bookmarkEnd w:id="1601"/>
      <w:r w:rsidRPr="00BC2E93">
        <w:rPr>
          <w:sz w:val="20"/>
          <w:szCs w:val="16"/>
        </w:rPr>
        <w:t xml:space="preserve">( EXIF_YCbCrPositioning: integer ): </w:t>
      </w:r>
      <w:r w:rsidRPr="00BC2E93">
        <w:rPr>
          <w:b/>
          <w:sz w:val="20"/>
          <w:szCs w:val="16"/>
        </w:rPr>
        <w:t>string</w:t>
      </w:r>
      <w:r w:rsidRPr="00BC2E93">
        <w:rPr>
          <w:sz w:val="20"/>
          <w:szCs w:val="16"/>
        </w:rPr>
        <w:t>;</w:t>
      </w:r>
      <w:r w:rsidRPr="00BC2E93">
        <w:rPr>
          <w:sz w:val="20"/>
          <w:szCs w:val="16"/>
        </w:rPr>
        <w:br/>
        <w:t>// Convert EXIF_YCbCrPositioning value to a string</w:t>
      </w:r>
      <w:r w:rsidRPr="00BC2E93">
        <w:rPr>
          <w:sz w:val="20"/>
          <w:szCs w:val="16"/>
        </w:rPr>
        <w:br/>
      </w:r>
      <w:r w:rsidRPr="00BC2E93">
        <w:rPr>
          <w:b/>
          <w:sz w:val="20"/>
          <w:szCs w:val="16"/>
        </w:rPr>
        <w:t>begin</w:t>
      </w:r>
      <w:r w:rsidRPr="00BC2E93">
        <w:rPr>
          <w:b/>
          <w:sz w:val="20"/>
          <w:szCs w:val="16"/>
        </w:rPr>
        <w:br/>
      </w:r>
      <w:r w:rsidRPr="00BC2E93">
        <w:rPr>
          <w:sz w:val="20"/>
          <w:szCs w:val="16"/>
        </w:rPr>
        <w:t xml:space="preserve">  </w:t>
      </w:r>
      <w:r w:rsidRPr="00BC2E93">
        <w:rPr>
          <w:b/>
          <w:sz w:val="20"/>
          <w:szCs w:val="16"/>
        </w:rPr>
        <w:t>case</w:t>
      </w:r>
      <w:r w:rsidRPr="00BC2E93">
        <w:rPr>
          <w:sz w:val="20"/>
          <w:szCs w:val="16"/>
        </w:rPr>
        <w:t xml:space="preserve"> EXIF_YCbCrPositioning of</w:t>
      </w:r>
      <w:r w:rsidRPr="00BC2E93">
        <w:rPr>
          <w:sz w:val="20"/>
          <w:szCs w:val="16"/>
        </w:rPr>
        <w:br/>
        <w:t xml:space="preserve">    0: Result := ‘Unknown’;</w:t>
      </w:r>
      <w:r w:rsidRPr="00BC2E93">
        <w:rPr>
          <w:sz w:val="20"/>
          <w:szCs w:val="16"/>
        </w:rPr>
        <w:br/>
        <w:t xml:space="preserve">    1: Result := ‘Center of pixel array’;</w:t>
      </w:r>
      <w:r w:rsidRPr="00BC2E93">
        <w:rPr>
          <w:sz w:val="20"/>
          <w:szCs w:val="16"/>
        </w:rPr>
        <w:br/>
        <w:t xml:space="preserve">    2: Result := ‘Datum point’</w:t>
      </w:r>
      <w:r w:rsidRPr="00BC2E93">
        <w:rPr>
          <w:sz w:val="20"/>
          <w:szCs w:val="16"/>
        </w:rPr>
        <w:br/>
        <w:t xml:space="preserve">  </w:t>
      </w:r>
      <w:r w:rsidRPr="00BC2E93">
        <w:rPr>
          <w:b/>
          <w:sz w:val="20"/>
          <w:szCs w:val="16"/>
        </w:rPr>
        <w:t>else</w:t>
      </w:r>
      <w:r w:rsidRPr="00BC2E93">
        <w:rPr>
          <w:b/>
          <w:sz w:val="20"/>
          <w:szCs w:val="16"/>
        </w:rPr>
        <w:br/>
      </w:r>
      <w:r w:rsidRPr="00BC2E93">
        <w:rPr>
          <w:sz w:val="20"/>
          <w:szCs w:val="16"/>
        </w:rPr>
        <w:t xml:space="preserve">    Result := ‘Unknown’;</w:t>
      </w:r>
      <w:r w:rsidRPr="00BC2E93">
        <w:rPr>
          <w:sz w:val="20"/>
          <w:szCs w:val="16"/>
        </w:rPr>
        <w:br/>
        <w:t xml:space="preserve">  </w:t>
      </w:r>
      <w:r w:rsidRPr="00BC2E93">
        <w:rPr>
          <w:b/>
          <w:sz w:val="20"/>
          <w:szCs w:val="16"/>
        </w:rPr>
        <w:t>end</w:t>
      </w:r>
      <w:r w:rsidRPr="00BC2E93">
        <w:rPr>
          <w:sz w:val="20"/>
          <w:szCs w:val="16"/>
        </w:rPr>
        <w:t>; // case</w:t>
      </w:r>
      <w:r w:rsidRPr="00BC2E93">
        <w:rPr>
          <w:sz w:val="20"/>
          <w:szCs w:val="16"/>
        </w:rPr>
        <w:br/>
      </w:r>
      <w:r w:rsidRPr="00BC2E93">
        <w:rPr>
          <w:b/>
          <w:sz w:val="20"/>
          <w:szCs w:val="16"/>
        </w:rPr>
        <w:t>end</w:t>
      </w:r>
      <w:r w:rsidRPr="00BC2E93">
        <w:rPr>
          <w:sz w:val="20"/>
          <w:szCs w:val="16"/>
        </w:rPr>
        <w:t>;</w:t>
      </w:r>
    </w:p>
    <w:p w:rsidR="00DE6C39" w:rsidRDefault="003921BC" w:rsidP="000E2AE5">
      <w:pPr>
        <w:pStyle w:val="Links"/>
        <w:rPr>
          <w:rFonts w:asciiTheme="majorHAnsi" w:hAnsiTheme="majorHAnsi"/>
          <w:color w:val="1F497D" w:themeColor="text2"/>
          <w:spacing w:val="14"/>
          <w:sz w:val="24"/>
        </w:rPr>
      </w:pPr>
      <w:hyperlink w:anchor="TIOParamVals" w:history="1">
        <w:r w:rsidR="00DE6C39" w:rsidRPr="00F71E77">
          <w:rPr>
            <w:rStyle w:val="Hyperlink"/>
          </w:rPr>
          <w:t>IOParamsVal</w:t>
        </w:r>
        <w:r w:rsidR="0014104A">
          <w:rPr>
            <w:rStyle w:val="Hyperlink"/>
          </w:rPr>
          <w:t>s</w:t>
        </w:r>
      </w:hyperlink>
    </w:p>
    <w:p w:rsidR="00F81E98" w:rsidRDefault="00F81E98" w:rsidP="00DE6C39">
      <w:pPr>
        <w:pStyle w:val="Caption"/>
        <w:pageBreakBefore/>
      </w:pPr>
      <w:r>
        <w:lastRenderedPageBreak/>
        <w:t>Declaration</w:t>
      </w:r>
    </w:p>
    <w:p w:rsidR="00F81E98" w:rsidRPr="00BC2E93" w:rsidRDefault="00F81E98" w:rsidP="00F81E98">
      <w:pPr>
        <w:pStyle w:val="NoSpacing"/>
        <w:rPr>
          <w:szCs w:val="16"/>
        </w:rPr>
      </w:pPr>
      <w:r w:rsidRPr="00BC2E93">
        <w:rPr>
          <w:b/>
          <w:szCs w:val="16"/>
        </w:rPr>
        <w:t>function</w:t>
      </w:r>
      <w:r w:rsidRPr="00BC2E93">
        <w:rPr>
          <w:szCs w:val="16"/>
        </w:rPr>
        <w:t xml:space="preserve"> </w:t>
      </w:r>
      <w:bookmarkStart w:id="1602" w:name="TIOParamValsEXIF_OrientationToString"/>
      <w:r w:rsidRPr="00BC2E93">
        <w:rPr>
          <w:szCs w:val="16"/>
        </w:rPr>
        <w:t xml:space="preserve">EXIF_OrientationToString </w:t>
      </w:r>
      <w:bookmarkEnd w:id="1602"/>
      <w:r w:rsidRPr="00BC2E93">
        <w:rPr>
          <w:szCs w:val="16"/>
        </w:rPr>
        <w:t xml:space="preserve">( EXIF_Orientation: integer ): </w:t>
      </w:r>
      <w:r w:rsidRPr="00BC2E93">
        <w:rPr>
          <w:b/>
          <w:szCs w:val="16"/>
        </w:rPr>
        <w:t>string</w:t>
      </w:r>
      <w:r w:rsidRPr="00BC2E93">
        <w:rPr>
          <w:szCs w:val="16"/>
        </w:rPr>
        <w:t>;</w:t>
      </w:r>
      <w:r w:rsidRPr="00BC2E93">
        <w:rPr>
          <w:szCs w:val="16"/>
        </w:rPr>
        <w:br/>
        <w:t>// Convert EXIF_Orientation value to a string</w:t>
      </w:r>
      <w:r w:rsidRPr="00BC2E93">
        <w:rPr>
          <w:szCs w:val="16"/>
        </w:rPr>
        <w:br/>
      </w:r>
      <w:r w:rsidRPr="00BC2E93">
        <w:rPr>
          <w:b/>
          <w:szCs w:val="16"/>
        </w:rPr>
        <w:t>begin</w:t>
      </w:r>
      <w:r w:rsidRPr="00BC2E93">
        <w:rPr>
          <w:szCs w:val="16"/>
        </w:rPr>
        <w:br/>
        <w:t xml:space="preserve">  </w:t>
      </w:r>
      <w:r w:rsidRPr="00BC2E93">
        <w:rPr>
          <w:b/>
          <w:color w:val="000000" w:themeColor="text1"/>
          <w:szCs w:val="16"/>
        </w:rPr>
        <w:t>case</w:t>
      </w:r>
      <w:r w:rsidRPr="00BC2E93">
        <w:rPr>
          <w:szCs w:val="16"/>
        </w:rPr>
        <w:t xml:space="preserve"> EXIF_Orientation of</w:t>
      </w:r>
      <w:r w:rsidRPr="00BC2E93">
        <w:rPr>
          <w:szCs w:val="16"/>
        </w:rPr>
        <w:br/>
        <w:t xml:space="preserve">    0: Result := ‘Unknown’;</w:t>
      </w:r>
      <w:r w:rsidRPr="00BC2E93">
        <w:rPr>
          <w:szCs w:val="16"/>
        </w:rPr>
        <w:br/>
        <w:t xml:space="preserve">    1: Result := ‘Top left side’;</w:t>
      </w:r>
      <w:r w:rsidRPr="00BC2E93">
        <w:rPr>
          <w:szCs w:val="16"/>
        </w:rPr>
        <w:br/>
        <w:t xml:space="preserve">    2: Result := ‘Top right side’;</w:t>
      </w:r>
      <w:r w:rsidRPr="00BC2E93">
        <w:rPr>
          <w:szCs w:val="16"/>
        </w:rPr>
        <w:br/>
        <w:t xml:space="preserve">    3: Result := ‘Bottom right side’;</w:t>
      </w:r>
      <w:r w:rsidRPr="00BC2E93">
        <w:rPr>
          <w:szCs w:val="16"/>
        </w:rPr>
        <w:br/>
        <w:t xml:space="preserve">    4: Result := ‘Bottom left side’;</w:t>
      </w:r>
      <w:r w:rsidRPr="00BC2E93">
        <w:rPr>
          <w:szCs w:val="16"/>
        </w:rPr>
        <w:br/>
        <w:t xml:space="preserve">    5: Result := ‘Left side top’;</w:t>
      </w:r>
      <w:r w:rsidRPr="00BC2E93">
        <w:rPr>
          <w:szCs w:val="16"/>
        </w:rPr>
        <w:br/>
        <w:t xml:space="preserve">    6: Result := ‘Right side top’;</w:t>
      </w:r>
      <w:r w:rsidRPr="00BC2E93">
        <w:rPr>
          <w:szCs w:val="16"/>
        </w:rPr>
        <w:br/>
        <w:t xml:space="preserve">    7: Result := ‘Right side bottom’;</w:t>
      </w:r>
      <w:r w:rsidRPr="00BC2E93">
        <w:rPr>
          <w:szCs w:val="16"/>
        </w:rPr>
        <w:br/>
        <w:t xml:space="preserve">    8: Result := ‘Left side bottom’</w:t>
      </w:r>
      <w:r w:rsidRPr="00BC2E93">
        <w:rPr>
          <w:szCs w:val="16"/>
        </w:rPr>
        <w:br/>
        <w:t xml:space="preserve">  </w:t>
      </w:r>
      <w:r w:rsidRPr="00BC2E93">
        <w:rPr>
          <w:b/>
          <w:szCs w:val="16"/>
        </w:rPr>
        <w:t>else</w:t>
      </w:r>
      <w:r w:rsidRPr="00BC2E93">
        <w:rPr>
          <w:b/>
          <w:szCs w:val="16"/>
        </w:rPr>
        <w:br/>
      </w:r>
      <w:r w:rsidRPr="00BC2E93">
        <w:rPr>
          <w:szCs w:val="16"/>
        </w:rPr>
        <w:t xml:space="preserve">    Result := ‘Unknown’;</w:t>
      </w:r>
      <w:r w:rsidRPr="00BC2E93">
        <w:rPr>
          <w:szCs w:val="16"/>
        </w:rPr>
        <w:br/>
        <w:t xml:space="preserve">  </w:t>
      </w:r>
      <w:r w:rsidRPr="00BC2E93">
        <w:rPr>
          <w:b/>
          <w:szCs w:val="16"/>
        </w:rPr>
        <w:t>end</w:t>
      </w:r>
      <w:r w:rsidRPr="00BC2E93">
        <w:rPr>
          <w:szCs w:val="16"/>
        </w:rPr>
        <w:t>; // case</w:t>
      </w:r>
      <w:r w:rsidRPr="00BC2E93">
        <w:rPr>
          <w:szCs w:val="16"/>
        </w:rPr>
        <w:br/>
      </w:r>
      <w:r w:rsidRPr="00BC2E93">
        <w:rPr>
          <w:b/>
          <w:szCs w:val="16"/>
        </w:rPr>
        <w:t>end</w:t>
      </w:r>
      <w:r w:rsidRPr="00BC2E93">
        <w:rPr>
          <w:szCs w:val="16"/>
        </w:rPr>
        <w:t>;</w:t>
      </w:r>
    </w:p>
    <w:p w:rsidR="002552C7" w:rsidRDefault="002552C7" w:rsidP="002552C7">
      <w:pPr>
        <w:pStyle w:val="Caption"/>
      </w:pPr>
      <w:r>
        <w:t>Declaration</w:t>
      </w:r>
    </w:p>
    <w:p w:rsidR="00DE6C39" w:rsidRDefault="003A349E" w:rsidP="002552C7">
      <w:pPr>
        <w:pStyle w:val="NoSpacing"/>
      </w:pPr>
      <w:r w:rsidRPr="003A349E">
        <w:rPr>
          <w:b/>
        </w:rPr>
        <w:t>function</w:t>
      </w:r>
      <w:r w:rsidR="002552C7">
        <w:t xml:space="preserve"> HasIPTCInfo( const AImageEn</w:t>
      </w:r>
      <w:r>
        <w:t>View: TImageE</w:t>
      </w:r>
      <w:r w:rsidR="002552C7">
        <w:t>n</w:t>
      </w:r>
      <w:r>
        <w:t>View ): boolean;</w:t>
      </w:r>
      <w:r w:rsidR="002552C7">
        <w:br/>
        <w:t>// Return True if AImageEnView has IPTC Info</w:t>
      </w:r>
      <w:r>
        <w:br/>
      </w:r>
      <w:r w:rsidRPr="003A349E">
        <w:rPr>
          <w:b/>
        </w:rPr>
        <w:t>var</w:t>
      </w:r>
      <w:r>
        <w:rPr>
          <w:b/>
        </w:rPr>
        <w:br/>
      </w:r>
      <w:r>
        <w:t xml:space="preserve">  k: integer;</w:t>
      </w:r>
      <w:r>
        <w:br/>
      </w:r>
      <w:r w:rsidRPr="003A349E">
        <w:rPr>
          <w:b/>
        </w:rPr>
        <w:t>begin</w:t>
      </w:r>
      <w:r>
        <w:rPr>
          <w:b/>
        </w:rPr>
        <w:br/>
      </w:r>
      <w:r>
        <w:t xml:space="preserve">   </w:t>
      </w:r>
      <w:r w:rsidRPr="003A349E">
        <w:rPr>
          <w:b/>
        </w:rPr>
        <w:t>with</w:t>
      </w:r>
      <w:r>
        <w:t xml:space="preserve"> AImageE</w:t>
      </w:r>
      <w:r w:rsidR="002552C7">
        <w:t>n</w:t>
      </w:r>
      <w:r>
        <w:t xml:space="preserve">View.IO.Params.IPTC_Info </w:t>
      </w:r>
      <w:r w:rsidRPr="003A349E">
        <w:rPr>
          <w:b/>
        </w:rPr>
        <w:t>do</w:t>
      </w:r>
      <w:r>
        <w:rPr>
          <w:b/>
        </w:rPr>
        <w:br/>
      </w:r>
      <w:r>
        <w:t xml:space="preserve">      k := IndexOf( iptc[ 0 ].R, iptc[ 0 ].d );</w:t>
      </w:r>
      <w:r>
        <w:br/>
        <w:t xml:space="preserve">   Result := k &gt;= 0;</w:t>
      </w:r>
      <w:r>
        <w:br/>
      </w:r>
      <w:r w:rsidRPr="003A349E">
        <w:rPr>
          <w:b/>
        </w:rPr>
        <w:t>end</w:t>
      </w:r>
      <w:r>
        <w:t>;</w:t>
      </w:r>
      <w:r w:rsidR="002552C7">
        <w:t xml:space="preserve"> </w:t>
      </w:r>
    </w:p>
    <w:p w:rsidR="00B437C2" w:rsidRPr="002552C7" w:rsidRDefault="003921BC" w:rsidP="002552C7">
      <w:pPr>
        <w:pStyle w:val="Links"/>
        <w:rPr>
          <w:rStyle w:val="Hyperlink"/>
          <w:color w:val="000000"/>
        </w:rPr>
      </w:pPr>
      <w:hyperlink w:anchor="TIOParamVals" w:history="1">
        <w:r w:rsidR="0014104A">
          <w:rPr>
            <w:rStyle w:val="Hyperlink"/>
          </w:rPr>
          <w:t>IOParamsVals</w:t>
        </w:r>
      </w:hyperlink>
    </w:p>
    <w:p w:rsidR="00B437C2" w:rsidRPr="00B437C2" w:rsidRDefault="00B437C2" w:rsidP="00D728E1">
      <w:pPr>
        <w:pStyle w:val="Heading2"/>
        <w:rPr>
          <w:rStyle w:val="IntenseEmphasis"/>
        </w:rPr>
      </w:pPr>
      <w:bookmarkStart w:id="1603" w:name="_Toc330972988"/>
      <w:r>
        <w:lastRenderedPageBreak/>
        <w:t>EXIF GPS Helper Functions</w:t>
      </w:r>
      <w:r>
        <w:br/>
      </w:r>
      <w:r>
        <w:rPr>
          <w:rStyle w:val="IntenseEmphasis"/>
        </w:rPr>
        <w:t>By Nigel Cross</w:t>
      </w:r>
      <w:bookmarkEnd w:id="1603"/>
    </w:p>
    <w:p w:rsidR="00B437C2" w:rsidRDefault="00B437C2" w:rsidP="00B437C2">
      <w:pPr>
        <w:pStyle w:val="Caption"/>
      </w:pPr>
      <w:r>
        <w:t>Declaration</w:t>
      </w:r>
    </w:p>
    <w:p w:rsidR="00B437C2" w:rsidRDefault="00B437C2" w:rsidP="00B437C2">
      <w:pPr>
        <w:keepNext w:val="0"/>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outlineLvl w:val="9"/>
        <w:rPr>
          <w:rFonts w:ascii="Courier" w:eastAsia="Times New Roman" w:hAnsi="Courier" w:cs="Courier New"/>
          <w:b/>
          <w:bCs w:val="0"/>
          <w:iCs w:val="0"/>
          <w:sz w:val="20"/>
          <w:szCs w:val="20"/>
        </w:rPr>
      </w:pPr>
    </w:p>
    <w:p w:rsidR="00B437C2" w:rsidRPr="00B437C2" w:rsidRDefault="00B437C2" w:rsidP="002552C7">
      <w:pPr>
        <w:pStyle w:val="NoSpacing"/>
        <w:rPr>
          <w:rFonts w:eastAsia="Times New Roman"/>
        </w:rPr>
      </w:pPr>
      <w:r w:rsidRPr="00B437C2">
        <w:rPr>
          <w:rFonts w:eastAsia="Times New Roman"/>
          <w:b/>
        </w:rPr>
        <w:t>function</w:t>
      </w:r>
      <w:r w:rsidRPr="00B437C2">
        <w:rPr>
          <w:rFonts w:eastAsia="Times New Roman"/>
        </w:rPr>
        <w:t xml:space="preserve"> DegreesMinutesSecondsToDecimal(dDeg, dMin, dSec: Double): Extended;</w:t>
      </w:r>
      <w:r w:rsidR="002552C7">
        <w:rPr>
          <w:rFonts w:eastAsia="Times New Roman"/>
        </w:rPr>
        <w:br/>
      </w:r>
      <w:r w:rsidRPr="00B437C2">
        <w:rPr>
          <w:rFonts w:eastAsia="Times New Roman"/>
          <w:b/>
        </w:rPr>
        <w:t>begin</w:t>
      </w:r>
      <w:r w:rsidR="002552C7">
        <w:rPr>
          <w:rFonts w:eastAsia="Times New Roman"/>
          <w:b/>
        </w:rPr>
        <w:br/>
      </w:r>
      <w:r w:rsidRPr="00B437C2">
        <w:rPr>
          <w:rFonts w:eastAsia="Times New Roman"/>
        </w:rPr>
        <w:t xml:space="preserve">  Result := dDeg + (dMin / 60) + (dSec / 3600);</w:t>
      </w:r>
      <w:r w:rsidR="002552C7">
        <w:rPr>
          <w:rFonts w:eastAsia="Times New Roman"/>
        </w:rPr>
        <w:br/>
      </w:r>
      <w:r w:rsidRPr="00B437C2">
        <w:rPr>
          <w:rFonts w:eastAsia="Times New Roman"/>
          <w:b/>
        </w:rPr>
        <w:t>end</w:t>
      </w:r>
      <w:r w:rsidRPr="00B437C2">
        <w:rPr>
          <w:rFonts w:eastAsia="Times New Roman"/>
        </w:rPr>
        <w:t>;</w:t>
      </w:r>
    </w:p>
    <w:p w:rsidR="00B437C2" w:rsidRPr="00B437C2" w:rsidRDefault="00B437C2" w:rsidP="00B437C2">
      <w:pPr>
        <w:keepNext w:val="0"/>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outlineLvl w:val="9"/>
        <w:rPr>
          <w:rFonts w:ascii="Courier" w:eastAsia="Times New Roman" w:hAnsi="Courier" w:cs="Courier New"/>
          <w:bCs w:val="0"/>
          <w:iCs w:val="0"/>
          <w:sz w:val="20"/>
          <w:szCs w:val="20"/>
        </w:rPr>
      </w:pPr>
    </w:p>
    <w:p w:rsidR="00B437C2" w:rsidRDefault="00B437C2" w:rsidP="00B437C2">
      <w:pPr>
        <w:pStyle w:val="Caption"/>
      </w:pPr>
      <w:r>
        <w:t>Declaration</w:t>
      </w:r>
    </w:p>
    <w:p w:rsidR="00B437C2" w:rsidRPr="00B437C2" w:rsidRDefault="00B437C2" w:rsidP="00B437C2">
      <w:pPr>
        <w:keepNext w:val="0"/>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outlineLvl w:val="9"/>
        <w:rPr>
          <w:rFonts w:ascii="Courier" w:eastAsia="Times New Roman" w:hAnsi="Courier" w:cs="Courier New"/>
          <w:bCs w:val="0"/>
          <w:iCs w:val="0"/>
          <w:sz w:val="20"/>
          <w:szCs w:val="20"/>
        </w:rPr>
      </w:pPr>
    </w:p>
    <w:p w:rsidR="00B437C2" w:rsidRPr="00B437C2" w:rsidRDefault="00B437C2" w:rsidP="002552C7">
      <w:pPr>
        <w:pStyle w:val="NoSpacing"/>
        <w:rPr>
          <w:rFonts w:eastAsia="Times New Roman"/>
        </w:rPr>
      </w:pPr>
      <w:r w:rsidRPr="00B437C2">
        <w:rPr>
          <w:rFonts w:eastAsia="Times New Roman"/>
          <w:b/>
        </w:rPr>
        <w:t>function</w:t>
      </w:r>
      <w:r w:rsidRPr="00B437C2">
        <w:rPr>
          <w:rFonts w:eastAsia="Times New Roman"/>
        </w:rPr>
        <w:t xml:space="preserve"> GPSAsDecimal(const dGPSDegrees, dGPSMinutes, dGPSSeconds: Double; const sGPSReference: string): Extended;</w:t>
      </w:r>
      <w:r w:rsidR="002552C7">
        <w:rPr>
          <w:rFonts w:eastAsia="Times New Roman"/>
        </w:rPr>
        <w:br/>
      </w:r>
      <w:r w:rsidRPr="00B437C2">
        <w:rPr>
          <w:rFonts w:eastAsia="Times New Roman"/>
          <w:b/>
        </w:rPr>
        <w:t>begin</w:t>
      </w:r>
      <w:r w:rsidR="002552C7">
        <w:rPr>
          <w:rFonts w:eastAsia="Times New Roman"/>
          <w:b/>
        </w:rPr>
        <w:br/>
      </w:r>
      <w:r w:rsidRPr="00B437C2">
        <w:rPr>
          <w:rFonts w:eastAsia="Times New Roman"/>
        </w:rPr>
        <w:t xml:space="preserve">  Result := DegreesMinutesSecondsToDecimal(dGPSDegrees, dGPSMinutes, dGPSSeconds);</w:t>
      </w:r>
      <w:r w:rsidR="002552C7">
        <w:rPr>
          <w:rFonts w:eastAsia="Times New Roman"/>
        </w:rPr>
        <w:br/>
      </w:r>
      <w:r w:rsidRPr="00B437C2">
        <w:rPr>
          <w:rFonts w:eastAsia="Times New Roman"/>
        </w:rPr>
        <w:t xml:space="preserve">  </w:t>
      </w:r>
      <w:r w:rsidRPr="00B437C2">
        <w:rPr>
          <w:rFonts w:eastAsia="Times New Roman"/>
          <w:b/>
        </w:rPr>
        <w:t>if</w:t>
      </w:r>
      <w:r w:rsidRPr="00B437C2">
        <w:rPr>
          <w:rFonts w:eastAsia="Times New Roman"/>
        </w:rPr>
        <w:t xml:space="preserve"> SameText(RemoveNull(sGPSReference), 'S') </w:t>
      </w:r>
      <w:r w:rsidRPr="00B437C2">
        <w:rPr>
          <w:rFonts w:eastAsia="Times New Roman"/>
          <w:b/>
        </w:rPr>
        <w:t>or</w:t>
      </w:r>
      <w:r w:rsidR="002552C7">
        <w:rPr>
          <w:rFonts w:eastAsia="Times New Roman"/>
          <w:b/>
        </w:rPr>
        <w:br/>
      </w:r>
      <w:r w:rsidRPr="00B437C2">
        <w:rPr>
          <w:rFonts w:eastAsia="Times New Roman"/>
        </w:rPr>
        <w:t xml:space="preserve">     SameText(RemoveNull(sGPSReference), 'W') </w:t>
      </w:r>
      <w:r w:rsidRPr="00B437C2">
        <w:rPr>
          <w:rFonts w:eastAsia="Times New Roman"/>
          <w:b/>
        </w:rPr>
        <w:t>then</w:t>
      </w:r>
      <w:r w:rsidR="002552C7">
        <w:rPr>
          <w:rFonts w:eastAsia="Times New Roman"/>
          <w:b/>
        </w:rPr>
        <w:br/>
      </w:r>
      <w:r w:rsidRPr="00B437C2">
        <w:rPr>
          <w:rFonts w:eastAsia="Times New Roman"/>
        </w:rPr>
        <w:t xml:space="preserve">    Result := -1 * Result;</w:t>
      </w:r>
      <w:r w:rsidR="002552C7">
        <w:rPr>
          <w:rFonts w:eastAsia="Times New Roman"/>
        </w:rPr>
        <w:br/>
      </w:r>
      <w:r w:rsidRPr="00B437C2">
        <w:rPr>
          <w:rFonts w:eastAsia="Times New Roman"/>
          <w:b/>
        </w:rPr>
        <w:t>end</w:t>
      </w:r>
      <w:r w:rsidRPr="00B437C2">
        <w:rPr>
          <w:rFonts w:eastAsia="Times New Roman"/>
        </w:rPr>
        <w:t>;</w:t>
      </w:r>
    </w:p>
    <w:p w:rsidR="00B437C2" w:rsidRDefault="00B437C2" w:rsidP="00B437C2">
      <w:pPr>
        <w:keepNext w:val="0"/>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outlineLvl w:val="9"/>
        <w:rPr>
          <w:rFonts w:ascii="Courier" w:eastAsia="Times New Roman" w:hAnsi="Courier" w:cs="Courier New"/>
          <w:bCs w:val="0"/>
          <w:iCs w:val="0"/>
          <w:sz w:val="20"/>
          <w:szCs w:val="20"/>
        </w:rPr>
      </w:pPr>
    </w:p>
    <w:p w:rsidR="00B437C2" w:rsidRDefault="00B437C2" w:rsidP="00B437C2">
      <w:pPr>
        <w:keepNext w:val="0"/>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outlineLvl w:val="9"/>
        <w:rPr>
          <w:rFonts w:ascii="Courier" w:eastAsia="Times New Roman" w:hAnsi="Courier" w:cs="Courier New"/>
          <w:bCs w:val="0"/>
          <w:iCs w:val="0"/>
          <w:sz w:val="20"/>
          <w:szCs w:val="20"/>
        </w:rPr>
      </w:pPr>
    </w:p>
    <w:p w:rsidR="00B437C2" w:rsidRDefault="00B437C2" w:rsidP="00B437C2">
      <w:pPr>
        <w:keepNext w:val="0"/>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outlineLvl w:val="9"/>
        <w:rPr>
          <w:rFonts w:ascii="Courier" w:eastAsia="Times New Roman" w:hAnsi="Courier" w:cs="Courier New"/>
          <w:bCs w:val="0"/>
          <w:iCs w:val="0"/>
          <w:sz w:val="20"/>
          <w:szCs w:val="20"/>
        </w:rPr>
      </w:pPr>
    </w:p>
    <w:p w:rsidR="00B437C2" w:rsidRDefault="00B437C2" w:rsidP="00B437C2">
      <w:pPr>
        <w:keepNext w:val="0"/>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outlineLvl w:val="9"/>
        <w:rPr>
          <w:rFonts w:ascii="Courier" w:eastAsia="Times New Roman" w:hAnsi="Courier" w:cs="Courier New"/>
          <w:bCs w:val="0"/>
          <w:iCs w:val="0"/>
          <w:sz w:val="20"/>
          <w:szCs w:val="20"/>
        </w:rPr>
      </w:pPr>
    </w:p>
    <w:p w:rsidR="00B437C2" w:rsidRDefault="00B437C2" w:rsidP="00B437C2">
      <w:pPr>
        <w:keepNext w:val="0"/>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outlineLvl w:val="9"/>
        <w:rPr>
          <w:rFonts w:ascii="Courier" w:eastAsia="Times New Roman" w:hAnsi="Courier" w:cs="Courier New"/>
          <w:bCs w:val="0"/>
          <w:iCs w:val="0"/>
          <w:sz w:val="20"/>
          <w:szCs w:val="20"/>
        </w:rPr>
      </w:pPr>
    </w:p>
    <w:p w:rsidR="00B437C2" w:rsidRPr="00B437C2" w:rsidRDefault="00B437C2" w:rsidP="00B437C2">
      <w:pPr>
        <w:pStyle w:val="Links"/>
        <w:rPr>
          <w:color w:val="000000" w:themeColor="text1"/>
        </w:rPr>
      </w:pPr>
      <w:r>
        <w:br/>
      </w:r>
      <w:hyperlink w:anchor="TIOParamVals" w:history="1">
        <w:r>
          <w:rPr>
            <w:rStyle w:val="Hyperlink"/>
          </w:rPr>
          <w:t>IOParamsVals</w:t>
        </w:r>
      </w:hyperlink>
    </w:p>
    <w:p w:rsidR="00B437C2" w:rsidRDefault="00B437C2" w:rsidP="00B437C2">
      <w:pPr>
        <w:pStyle w:val="Caption"/>
        <w:pageBreakBefore/>
      </w:pPr>
      <w:r>
        <w:lastRenderedPageBreak/>
        <w:t>Declaration</w:t>
      </w:r>
    </w:p>
    <w:p w:rsidR="00B437C2" w:rsidRPr="00B437C2" w:rsidRDefault="00B437C2" w:rsidP="002552C7">
      <w:pPr>
        <w:pStyle w:val="NoSpacing"/>
        <w:rPr>
          <w:rFonts w:eastAsia="Times New Roman"/>
        </w:rPr>
      </w:pPr>
      <w:r w:rsidRPr="00B437C2">
        <w:rPr>
          <w:rFonts w:eastAsia="Times New Roman"/>
          <w:b/>
        </w:rPr>
        <w:t>function</w:t>
      </w:r>
      <w:r w:rsidRPr="00B437C2">
        <w:rPr>
          <w:rFonts w:eastAsia="Times New Roman"/>
        </w:rPr>
        <w:t xml:space="preserve"> GPSLatitudeDecimal(AParams: TIOParamsVals): Extended;</w:t>
      </w:r>
      <w:r w:rsidR="002552C7">
        <w:rPr>
          <w:rFonts w:eastAsia="Times New Roman"/>
        </w:rPr>
        <w:br/>
      </w:r>
      <w:r w:rsidRPr="00B437C2">
        <w:rPr>
          <w:rFonts w:eastAsia="Times New Roman"/>
          <w:b/>
        </w:rPr>
        <w:t>begin</w:t>
      </w:r>
      <w:r w:rsidR="002552C7">
        <w:rPr>
          <w:rFonts w:eastAsia="Times New Roman"/>
          <w:b/>
        </w:rPr>
        <w:br/>
      </w:r>
      <w:r w:rsidRPr="00B437C2">
        <w:rPr>
          <w:rFonts w:eastAsia="Times New Roman"/>
        </w:rPr>
        <w:t xml:space="preserve">  </w:t>
      </w:r>
      <w:r w:rsidRPr="00B437C2">
        <w:rPr>
          <w:rFonts w:eastAsia="Times New Roman"/>
          <w:b/>
        </w:rPr>
        <w:t>with</w:t>
      </w:r>
      <w:r w:rsidRPr="00B437C2">
        <w:rPr>
          <w:rFonts w:eastAsia="Times New Roman"/>
        </w:rPr>
        <w:t xml:space="preserve"> AParams </w:t>
      </w:r>
      <w:r w:rsidRPr="00B437C2">
        <w:rPr>
          <w:rFonts w:eastAsia="Times New Roman"/>
          <w:b/>
        </w:rPr>
        <w:t>do</w:t>
      </w:r>
      <w:r w:rsidR="002552C7">
        <w:rPr>
          <w:rFonts w:eastAsia="Times New Roman"/>
          <w:b/>
        </w:rPr>
        <w:br/>
      </w:r>
      <w:r w:rsidRPr="00B437C2">
        <w:rPr>
          <w:rFonts w:eastAsia="Times New Roman"/>
        </w:rPr>
        <w:t xml:space="preserve">    Result :=</w:t>
      </w:r>
      <w:r w:rsidR="002552C7">
        <w:rPr>
          <w:rFonts w:eastAsia="Times New Roman"/>
        </w:rPr>
        <w:br/>
        <w:t xml:space="preserve">     </w:t>
      </w:r>
      <w:r w:rsidRPr="00B437C2">
        <w:rPr>
          <w:rFonts w:eastAsia="Times New Roman"/>
        </w:rPr>
        <w:t xml:space="preserve"> GPSAsDecimal(EXIF_GPSLatitudeDegrees,</w:t>
      </w:r>
      <w:r w:rsidR="002552C7">
        <w:rPr>
          <w:rFonts w:eastAsia="Times New Roman"/>
        </w:rPr>
        <w:br/>
        <w:t xml:space="preserve">     </w:t>
      </w:r>
      <w:r w:rsidRPr="00B437C2">
        <w:rPr>
          <w:rFonts w:eastAsia="Times New Roman"/>
        </w:rPr>
        <w:t xml:space="preserve"> EXIF_GPSLatitudeMinutes,</w:t>
      </w:r>
      <w:r w:rsidR="002552C7">
        <w:rPr>
          <w:rFonts w:eastAsia="Times New Roman"/>
        </w:rPr>
        <w:br/>
        <w:t xml:space="preserve">     </w:t>
      </w:r>
      <w:r w:rsidRPr="00B437C2">
        <w:rPr>
          <w:rFonts w:eastAsia="Times New Roman"/>
        </w:rPr>
        <w:t xml:space="preserve"> EXIF_GPSLatitudeSeconds, </w:t>
      </w:r>
      <w:r w:rsidR="002552C7">
        <w:rPr>
          <w:rFonts w:eastAsia="Times New Roman"/>
        </w:rPr>
        <w:br/>
        <w:t xml:space="preserve">      </w:t>
      </w:r>
      <w:r w:rsidRPr="00B437C2">
        <w:rPr>
          <w:rFonts w:eastAsia="Times New Roman"/>
        </w:rPr>
        <w:t>EXIF_GPSLatitudeRef);</w:t>
      </w:r>
      <w:r w:rsidR="002552C7">
        <w:rPr>
          <w:rFonts w:eastAsia="Times New Roman"/>
        </w:rPr>
        <w:br/>
      </w:r>
      <w:r w:rsidRPr="00B437C2">
        <w:rPr>
          <w:rFonts w:eastAsia="Times New Roman"/>
          <w:b/>
        </w:rPr>
        <w:t>end</w:t>
      </w:r>
      <w:r w:rsidRPr="00B437C2">
        <w:rPr>
          <w:rFonts w:eastAsia="Times New Roman"/>
        </w:rPr>
        <w:t>;</w:t>
      </w:r>
    </w:p>
    <w:p w:rsidR="00B437C2" w:rsidRPr="00B437C2" w:rsidRDefault="00B437C2" w:rsidP="00B437C2">
      <w:pPr>
        <w:keepNext w:val="0"/>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outlineLvl w:val="9"/>
        <w:rPr>
          <w:rFonts w:ascii="Courier" w:eastAsia="Times New Roman" w:hAnsi="Courier" w:cs="Courier New"/>
          <w:bCs w:val="0"/>
          <w:iCs w:val="0"/>
          <w:sz w:val="20"/>
          <w:szCs w:val="20"/>
        </w:rPr>
      </w:pPr>
    </w:p>
    <w:p w:rsidR="00B437C2" w:rsidRDefault="00B437C2" w:rsidP="00B437C2">
      <w:pPr>
        <w:keepNext w:val="0"/>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outlineLvl w:val="9"/>
        <w:rPr>
          <w:rFonts w:ascii="Courier" w:eastAsia="Times New Roman" w:hAnsi="Courier" w:cs="Courier New"/>
          <w:b/>
          <w:bCs w:val="0"/>
          <w:iCs w:val="0"/>
          <w:sz w:val="20"/>
          <w:szCs w:val="20"/>
        </w:rPr>
      </w:pPr>
    </w:p>
    <w:p w:rsidR="00B437C2" w:rsidRDefault="00B437C2" w:rsidP="00B437C2">
      <w:pPr>
        <w:pStyle w:val="Caption"/>
      </w:pPr>
      <w:r>
        <w:t>Declaration</w:t>
      </w:r>
    </w:p>
    <w:p w:rsidR="00B437C2" w:rsidRPr="00B437C2" w:rsidRDefault="00B437C2" w:rsidP="002552C7">
      <w:pPr>
        <w:pStyle w:val="NoSpacing"/>
        <w:rPr>
          <w:rFonts w:eastAsia="Times New Roman"/>
        </w:rPr>
      </w:pPr>
      <w:r w:rsidRPr="00B437C2">
        <w:rPr>
          <w:rFonts w:eastAsia="Times New Roman"/>
          <w:b/>
        </w:rPr>
        <w:t>function</w:t>
      </w:r>
      <w:r w:rsidRPr="00B437C2">
        <w:rPr>
          <w:rFonts w:eastAsia="Times New Roman"/>
        </w:rPr>
        <w:t xml:space="preserve"> GPSLongitudeDecimal(AParams: TIOParamsVals): Extended;</w:t>
      </w:r>
      <w:r w:rsidR="002552C7">
        <w:rPr>
          <w:rFonts w:eastAsia="Times New Roman"/>
        </w:rPr>
        <w:br/>
      </w:r>
      <w:r w:rsidRPr="00B437C2">
        <w:rPr>
          <w:rFonts w:eastAsia="Times New Roman"/>
          <w:b/>
        </w:rPr>
        <w:t>begin</w:t>
      </w:r>
      <w:r w:rsidR="002552C7">
        <w:rPr>
          <w:rFonts w:eastAsia="Times New Roman"/>
          <w:b/>
        </w:rPr>
        <w:br/>
      </w:r>
      <w:r w:rsidRPr="00B437C2">
        <w:rPr>
          <w:rFonts w:eastAsia="Times New Roman"/>
        </w:rPr>
        <w:t xml:space="preserve">  </w:t>
      </w:r>
      <w:r w:rsidRPr="00B437C2">
        <w:rPr>
          <w:rFonts w:eastAsia="Times New Roman"/>
          <w:b/>
        </w:rPr>
        <w:t>with</w:t>
      </w:r>
      <w:r w:rsidRPr="00B437C2">
        <w:rPr>
          <w:rFonts w:eastAsia="Times New Roman"/>
        </w:rPr>
        <w:t xml:space="preserve"> AParams </w:t>
      </w:r>
      <w:r w:rsidRPr="00B437C2">
        <w:rPr>
          <w:rFonts w:eastAsia="Times New Roman"/>
          <w:b/>
        </w:rPr>
        <w:t>do</w:t>
      </w:r>
      <w:r w:rsidR="002552C7">
        <w:rPr>
          <w:rFonts w:eastAsia="Times New Roman"/>
          <w:b/>
        </w:rPr>
        <w:br/>
      </w:r>
      <w:r w:rsidRPr="00B437C2">
        <w:rPr>
          <w:rFonts w:eastAsia="Times New Roman"/>
        </w:rPr>
        <w:t xml:space="preserve">    Result :=</w:t>
      </w:r>
      <w:r w:rsidR="002552C7">
        <w:rPr>
          <w:rFonts w:eastAsia="Times New Roman"/>
        </w:rPr>
        <w:br/>
        <w:t xml:space="preserve">    </w:t>
      </w:r>
      <w:r w:rsidRPr="00B437C2">
        <w:rPr>
          <w:rFonts w:eastAsia="Times New Roman"/>
        </w:rPr>
        <w:t>GPSAsDecimal(EXIF_GPSLongitudeDegrees,</w:t>
      </w:r>
      <w:r w:rsidR="002552C7">
        <w:rPr>
          <w:rFonts w:eastAsia="Times New Roman"/>
        </w:rPr>
        <w:br/>
        <w:t xml:space="preserve">    </w:t>
      </w:r>
      <w:r w:rsidRPr="00B437C2">
        <w:rPr>
          <w:rFonts w:eastAsia="Times New Roman"/>
        </w:rPr>
        <w:t>EXIF_GPSLongitudeMinutes,</w:t>
      </w:r>
      <w:r w:rsidR="002552C7">
        <w:rPr>
          <w:rFonts w:eastAsia="Times New Roman"/>
        </w:rPr>
        <w:br/>
        <w:t xml:space="preserve">    </w:t>
      </w:r>
      <w:r w:rsidRPr="00B437C2">
        <w:rPr>
          <w:rFonts w:eastAsia="Times New Roman"/>
        </w:rPr>
        <w:t>EXIF_GPSLongitudeSeconds,</w:t>
      </w:r>
      <w:r w:rsidR="002552C7">
        <w:rPr>
          <w:rFonts w:eastAsia="Times New Roman"/>
        </w:rPr>
        <w:br/>
        <w:t xml:space="preserve">   </w:t>
      </w:r>
      <w:r w:rsidRPr="00B437C2">
        <w:rPr>
          <w:rFonts w:eastAsia="Times New Roman"/>
        </w:rPr>
        <w:t xml:space="preserve"> EXIF_GPSLongitudeRef);</w:t>
      </w:r>
      <w:r w:rsidR="002552C7">
        <w:rPr>
          <w:rFonts w:eastAsia="Times New Roman"/>
        </w:rPr>
        <w:br/>
      </w:r>
      <w:r w:rsidRPr="00B437C2">
        <w:rPr>
          <w:rFonts w:eastAsia="Times New Roman"/>
          <w:b/>
        </w:rPr>
        <w:t>end</w:t>
      </w:r>
      <w:r w:rsidRPr="00B437C2">
        <w:rPr>
          <w:rFonts w:eastAsia="Times New Roman"/>
        </w:rPr>
        <w:t>;</w:t>
      </w:r>
    </w:p>
    <w:p w:rsidR="00B437C2" w:rsidRPr="00B437C2" w:rsidRDefault="00B437C2" w:rsidP="00B437C2">
      <w:pPr>
        <w:keepNext w:val="0"/>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outlineLvl w:val="9"/>
        <w:rPr>
          <w:rFonts w:ascii="Courier" w:eastAsia="Times New Roman" w:hAnsi="Courier" w:cs="Courier New"/>
          <w:bCs w:val="0"/>
          <w:iCs w:val="0"/>
          <w:sz w:val="20"/>
          <w:szCs w:val="20"/>
        </w:rPr>
      </w:pPr>
    </w:p>
    <w:p w:rsidR="002552C7" w:rsidRDefault="002552C7" w:rsidP="002552C7">
      <w:pPr>
        <w:pStyle w:val="Links"/>
      </w:pPr>
    </w:p>
    <w:p w:rsidR="002552C7" w:rsidRDefault="002552C7" w:rsidP="002552C7">
      <w:pPr>
        <w:pStyle w:val="Links"/>
      </w:pPr>
    </w:p>
    <w:p w:rsidR="002552C7" w:rsidRDefault="003921BC" w:rsidP="002552C7">
      <w:pPr>
        <w:pStyle w:val="Links"/>
        <w:rPr>
          <w:rStyle w:val="Hyperlink"/>
        </w:rPr>
      </w:pPr>
      <w:hyperlink w:anchor="TIOParamVals" w:history="1">
        <w:r w:rsidR="002552C7">
          <w:rPr>
            <w:rStyle w:val="Hyperlink"/>
          </w:rPr>
          <w:t>IOParamsVals</w:t>
        </w:r>
      </w:hyperlink>
    </w:p>
    <w:p w:rsidR="00B437C2" w:rsidRPr="00B437C2" w:rsidRDefault="00B437C2" w:rsidP="00B437C2">
      <w:pPr>
        <w:keepNext w:val="0"/>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outlineLvl w:val="9"/>
        <w:rPr>
          <w:rFonts w:ascii="Courier" w:eastAsia="Times New Roman" w:hAnsi="Courier" w:cs="Courier New"/>
          <w:bCs w:val="0"/>
          <w:iCs w:val="0"/>
          <w:sz w:val="20"/>
          <w:szCs w:val="20"/>
        </w:rPr>
      </w:pPr>
    </w:p>
    <w:p w:rsidR="00B437C2" w:rsidRDefault="00B437C2" w:rsidP="00B437C2">
      <w:pPr>
        <w:pStyle w:val="Caption"/>
      </w:pPr>
      <w:r>
        <w:lastRenderedPageBreak/>
        <w:t>Declaration</w:t>
      </w:r>
    </w:p>
    <w:p w:rsidR="00B437C2" w:rsidRPr="00B437C2" w:rsidRDefault="00B437C2" w:rsidP="002552C7">
      <w:pPr>
        <w:pStyle w:val="NoSpacing"/>
        <w:rPr>
          <w:rFonts w:eastAsia="Times New Roman"/>
        </w:rPr>
      </w:pPr>
      <w:r w:rsidRPr="00B437C2">
        <w:rPr>
          <w:rFonts w:eastAsia="Times New Roman"/>
          <w:b/>
        </w:rPr>
        <w:t>function</w:t>
      </w:r>
      <w:r w:rsidRPr="00B437C2">
        <w:rPr>
          <w:rFonts w:eastAsia="Times New Roman"/>
        </w:rPr>
        <w:t xml:space="preserve"> HasExifGPSData(AParams: TIOParamsVals): Extended;</w:t>
      </w:r>
      <w:r w:rsidR="002552C7">
        <w:rPr>
          <w:rFonts w:eastAsia="Times New Roman"/>
        </w:rPr>
        <w:br/>
      </w:r>
      <w:r w:rsidRPr="00B437C2">
        <w:rPr>
          <w:rFonts w:eastAsia="Times New Roman"/>
          <w:b/>
        </w:rPr>
        <w:t>begin</w:t>
      </w:r>
      <w:r w:rsidR="002552C7">
        <w:rPr>
          <w:rFonts w:eastAsia="Times New Roman"/>
          <w:b/>
        </w:rPr>
        <w:br/>
      </w:r>
      <w:r w:rsidRPr="00B437C2">
        <w:rPr>
          <w:rFonts w:eastAsia="Times New Roman"/>
        </w:rPr>
        <w:t xml:space="preserve">  Result := (GPSLatitudeDecimal(AParams) &lt;&gt; 0) or</w:t>
      </w:r>
      <w:r w:rsidR="002552C7">
        <w:rPr>
          <w:rFonts w:eastAsia="Times New Roman"/>
        </w:rPr>
        <w:br/>
      </w:r>
      <w:r w:rsidRPr="00B437C2">
        <w:rPr>
          <w:rFonts w:eastAsia="Times New Roman"/>
        </w:rPr>
        <w:t xml:space="preserve">            (GPSLongitudeDecimal(AParams) &lt;&gt; 0)</w:t>
      </w:r>
      <w:r w:rsidR="002552C7">
        <w:rPr>
          <w:rFonts w:eastAsia="Times New Roman"/>
        </w:rPr>
        <w:br/>
      </w:r>
      <w:r w:rsidRPr="00B437C2">
        <w:rPr>
          <w:rFonts w:eastAsia="Times New Roman"/>
          <w:b/>
        </w:rPr>
        <w:t>end</w:t>
      </w:r>
      <w:r w:rsidRPr="00B437C2">
        <w:rPr>
          <w:rFonts w:eastAsia="Times New Roman"/>
        </w:rPr>
        <w:t>;</w:t>
      </w:r>
    </w:p>
    <w:p w:rsidR="002552C7" w:rsidRDefault="002552C7" w:rsidP="00B437C2">
      <w:pPr>
        <w:pStyle w:val="Caption"/>
      </w:pPr>
    </w:p>
    <w:p w:rsidR="002552C7" w:rsidRDefault="002552C7" w:rsidP="002552C7">
      <w:pPr>
        <w:rPr>
          <w:lang w:bidi="hi-IN"/>
        </w:rPr>
      </w:pPr>
    </w:p>
    <w:p w:rsidR="002552C7" w:rsidRDefault="002552C7" w:rsidP="002552C7">
      <w:pPr>
        <w:rPr>
          <w:lang w:bidi="hi-IN"/>
        </w:rPr>
      </w:pPr>
    </w:p>
    <w:p w:rsidR="002552C7" w:rsidRDefault="002552C7" w:rsidP="002552C7">
      <w:pPr>
        <w:rPr>
          <w:lang w:bidi="hi-IN"/>
        </w:rPr>
      </w:pPr>
    </w:p>
    <w:p w:rsidR="002552C7" w:rsidRDefault="002552C7" w:rsidP="002552C7">
      <w:pPr>
        <w:rPr>
          <w:lang w:bidi="hi-IN"/>
        </w:rPr>
      </w:pPr>
    </w:p>
    <w:p w:rsidR="002552C7" w:rsidRDefault="002552C7" w:rsidP="002552C7">
      <w:pPr>
        <w:rPr>
          <w:lang w:bidi="hi-IN"/>
        </w:rPr>
      </w:pPr>
    </w:p>
    <w:p w:rsidR="002552C7" w:rsidRDefault="002552C7" w:rsidP="002552C7">
      <w:pPr>
        <w:rPr>
          <w:lang w:bidi="hi-IN"/>
        </w:rPr>
      </w:pPr>
    </w:p>
    <w:p w:rsidR="002552C7" w:rsidRDefault="002552C7" w:rsidP="002552C7">
      <w:pPr>
        <w:rPr>
          <w:lang w:bidi="hi-IN"/>
        </w:rPr>
      </w:pPr>
    </w:p>
    <w:p w:rsidR="002552C7" w:rsidRDefault="002552C7" w:rsidP="002552C7">
      <w:pPr>
        <w:rPr>
          <w:lang w:bidi="hi-IN"/>
        </w:rPr>
      </w:pPr>
    </w:p>
    <w:p w:rsidR="002552C7" w:rsidRDefault="002552C7" w:rsidP="002552C7">
      <w:pPr>
        <w:rPr>
          <w:lang w:bidi="hi-IN"/>
        </w:rPr>
      </w:pPr>
    </w:p>
    <w:p w:rsidR="002552C7" w:rsidRDefault="002552C7" w:rsidP="002552C7">
      <w:pPr>
        <w:rPr>
          <w:lang w:bidi="hi-IN"/>
        </w:rPr>
      </w:pPr>
    </w:p>
    <w:p w:rsidR="002552C7" w:rsidRDefault="002552C7" w:rsidP="002552C7">
      <w:pPr>
        <w:rPr>
          <w:lang w:bidi="hi-IN"/>
        </w:rPr>
      </w:pPr>
    </w:p>
    <w:p w:rsidR="002552C7" w:rsidRDefault="002552C7" w:rsidP="002552C7">
      <w:pPr>
        <w:rPr>
          <w:lang w:bidi="hi-IN"/>
        </w:rPr>
      </w:pPr>
    </w:p>
    <w:p w:rsidR="002552C7" w:rsidRDefault="002552C7" w:rsidP="002552C7">
      <w:pPr>
        <w:rPr>
          <w:lang w:bidi="hi-IN"/>
        </w:rPr>
      </w:pPr>
    </w:p>
    <w:p w:rsidR="002552C7" w:rsidRDefault="003921BC" w:rsidP="002552C7">
      <w:pPr>
        <w:pStyle w:val="Links"/>
        <w:rPr>
          <w:rStyle w:val="Hyperlink"/>
        </w:rPr>
      </w:pPr>
      <w:hyperlink w:anchor="TIOParamVals" w:history="1">
        <w:r w:rsidR="002552C7">
          <w:rPr>
            <w:rStyle w:val="Hyperlink"/>
          </w:rPr>
          <w:t>IOParamsVals</w:t>
        </w:r>
      </w:hyperlink>
    </w:p>
    <w:p w:rsidR="00B437C2" w:rsidRDefault="00B437C2" w:rsidP="002552C7">
      <w:pPr>
        <w:pStyle w:val="Caption"/>
        <w:pageBreakBefore/>
      </w:pPr>
      <w:r>
        <w:lastRenderedPageBreak/>
        <w:t>Declaration</w:t>
      </w:r>
    </w:p>
    <w:p w:rsidR="00B437C2" w:rsidRPr="00B437C2" w:rsidRDefault="00B437C2" w:rsidP="002552C7">
      <w:pPr>
        <w:pStyle w:val="NoSpacing"/>
        <w:rPr>
          <w:rFonts w:eastAsia="Times New Roman"/>
        </w:rPr>
      </w:pPr>
      <w:r w:rsidRPr="00B437C2">
        <w:rPr>
          <w:rFonts w:eastAsia="Times New Roman"/>
        </w:rPr>
        <w:t>// return the GPS fields from the exif fields</w:t>
      </w:r>
      <w:r w:rsidR="002552C7">
        <w:rPr>
          <w:rFonts w:eastAsia="Times New Roman"/>
        </w:rPr>
        <w:br/>
      </w:r>
      <w:r w:rsidRPr="00B437C2">
        <w:rPr>
          <w:rFonts w:eastAsia="Times New Roman"/>
          <w:b/>
        </w:rPr>
        <w:t>function</w:t>
      </w:r>
      <w:r w:rsidRPr="00B437C2">
        <w:rPr>
          <w:rFonts w:eastAsia="Times New Roman"/>
        </w:rPr>
        <w:t xml:space="preserve"> ExifGPSData(sFilename: string;</w:t>
      </w:r>
      <w:r w:rsidR="002552C7">
        <w:rPr>
          <w:rFonts w:eastAsia="Times New Roman"/>
        </w:rPr>
        <w:br/>
        <w:t xml:space="preserve">           </w:t>
      </w:r>
      <w:r w:rsidRPr="00B437C2">
        <w:rPr>
          <w:rFonts w:eastAsia="Times New Roman"/>
        </w:rPr>
        <w:t>AnImageEnIO:</w:t>
      </w:r>
      <w:r w:rsidR="002552C7">
        <w:rPr>
          <w:rFonts w:eastAsia="Times New Roman"/>
        </w:rPr>
        <w:t xml:space="preserve"> </w:t>
      </w:r>
      <w:r w:rsidR="00363133">
        <w:rPr>
          <w:rFonts w:eastAsia="Times New Roman"/>
        </w:rPr>
        <w:t>TImageEn</w:t>
      </w:r>
      <w:r w:rsidRPr="00B437C2">
        <w:rPr>
          <w:rFonts w:eastAsia="Times New Roman"/>
        </w:rPr>
        <w:t>IO;</w:t>
      </w:r>
      <w:r w:rsidR="002552C7">
        <w:rPr>
          <w:rFonts w:eastAsia="Times New Roman"/>
        </w:rPr>
        <w:br/>
        <w:t xml:space="preserve">           </w:t>
      </w:r>
      <w:r w:rsidRPr="00B437C2">
        <w:rPr>
          <w:rFonts w:eastAsia="Times New Roman"/>
        </w:rPr>
        <w:t>out xGPSLatitudeDegrees: Extended;</w:t>
      </w:r>
      <w:r w:rsidR="002552C7">
        <w:rPr>
          <w:rFonts w:eastAsia="Times New Roman"/>
        </w:rPr>
        <w:br/>
        <w:t xml:space="preserve">           </w:t>
      </w:r>
      <w:r w:rsidRPr="00B437C2">
        <w:rPr>
          <w:rFonts w:eastAsia="Times New Roman"/>
        </w:rPr>
        <w:t>out xGPSLongitudeDegrees: Extended                     ): Boolean;</w:t>
      </w:r>
    </w:p>
    <w:p w:rsidR="00D728E1" w:rsidRDefault="00B437C2" w:rsidP="002552C7">
      <w:pPr>
        <w:pStyle w:val="NoSpacing"/>
        <w:rPr>
          <w:rFonts w:eastAsia="Times New Roman"/>
        </w:rPr>
      </w:pPr>
      <w:r w:rsidRPr="00B437C2">
        <w:rPr>
          <w:rFonts w:eastAsia="Times New Roman"/>
          <w:b/>
        </w:rPr>
        <w:t>begin</w:t>
      </w:r>
      <w:r w:rsidR="002552C7">
        <w:rPr>
          <w:rFonts w:eastAsia="Times New Roman"/>
          <w:b/>
        </w:rPr>
        <w:br/>
      </w:r>
      <w:r w:rsidRPr="00B437C2">
        <w:rPr>
          <w:rFonts w:eastAsia="Times New Roman"/>
        </w:rPr>
        <w:t xml:space="preserve">  result := False;</w:t>
      </w:r>
      <w:r w:rsidR="002552C7">
        <w:rPr>
          <w:rFonts w:eastAsia="Times New Roman"/>
        </w:rPr>
        <w:br/>
      </w:r>
      <w:r w:rsidRPr="00B437C2">
        <w:rPr>
          <w:rFonts w:eastAsia="Times New Roman"/>
        </w:rPr>
        <w:t xml:space="preserve">  xGPSLatitudeDegrees  := 0;</w:t>
      </w:r>
      <w:r w:rsidR="002552C7">
        <w:rPr>
          <w:rFonts w:eastAsia="Times New Roman"/>
        </w:rPr>
        <w:br/>
      </w:r>
      <w:r w:rsidRPr="00B437C2">
        <w:rPr>
          <w:rFonts w:eastAsia="Times New Roman"/>
        </w:rPr>
        <w:t xml:space="preserve">  xGPSLongitudeDegrees := 0;</w:t>
      </w:r>
      <w:r w:rsidR="002552C7">
        <w:rPr>
          <w:rFonts w:eastAsia="Times New Roman"/>
        </w:rPr>
        <w:br/>
      </w:r>
      <w:r w:rsidRPr="00B437C2">
        <w:rPr>
          <w:rFonts w:eastAsia="Times New Roman"/>
        </w:rPr>
        <w:t xml:space="preserve">  </w:t>
      </w:r>
      <w:r w:rsidRPr="00B437C2">
        <w:rPr>
          <w:rFonts w:eastAsia="Times New Roman"/>
          <w:b/>
        </w:rPr>
        <w:t>if</w:t>
      </w:r>
      <w:r w:rsidRPr="00B437C2">
        <w:rPr>
          <w:rFonts w:eastAsia="Times New Roman"/>
        </w:rPr>
        <w:t xml:space="preserve"> IsJPEG(sFilename, TRUE) </w:t>
      </w:r>
      <w:r w:rsidRPr="00B437C2">
        <w:rPr>
          <w:rFonts w:eastAsia="Times New Roman"/>
          <w:b/>
        </w:rPr>
        <w:t>then</w:t>
      </w:r>
      <w:r w:rsidR="002552C7">
        <w:rPr>
          <w:rFonts w:eastAsia="Times New Roman"/>
          <w:b/>
        </w:rPr>
        <w:br/>
      </w:r>
      <w:r w:rsidRPr="00B437C2">
        <w:rPr>
          <w:rFonts w:eastAsia="Times New Roman"/>
        </w:rPr>
        <w:t xml:space="preserve">  </w:t>
      </w:r>
      <w:r w:rsidRPr="00B437C2">
        <w:rPr>
          <w:rFonts w:eastAsia="Times New Roman"/>
          <w:b/>
        </w:rPr>
        <w:t>try</w:t>
      </w:r>
      <w:r w:rsidR="002552C7">
        <w:rPr>
          <w:rFonts w:eastAsia="Times New Roman"/>
          <w:b/>
        </w:rPr>
        <w:br/>
      </w:r>
      <w:r w:rsidRPr="00B437C2">
        <w:rPr>
          <w:rFonts w:eastAsia="Times New Roman"/>
        </w:rPr>
        <w:t xml:space="preserve">      // use get params from file to fill the</w:t>
      </w:r>
      <w:r w:rsidR="002552C7">
        <w:rPr>
          <w:rFonts w:eastAsia="Times New Roman"/>
        </w:rPr>
        <w:br/>
        <w:t xml:space="preserve">      //</w:t>
      </w:r>
      <w:r w:rsidRPr="00B437C2">
        <w:rPr>
          <w:rFonts w:eastAsia="Times New Roman"/>
        </w:rPr>
        <w:t xml:space="preserve"> _ImageEnIO with the EXIF data</w:t>
      </w:r>
      <w:r w:rsidR="002552C7">
        <w:rPr>
          <w:rFonts w:eastAsia="Times New Roman"/>
        </w:rPr>
        <w:br/>
      </w:r>
      <w:r w:rsidRPr="00B437C2">
        <w:rPr>
          <w:rFonts w:eastAsia="Times New Roman"/>
        </w:rPr>
        <w:t xml:space="preserve">    AnImageEnIO.paramsfromfile(sFilename);</w:t>
      </w:r>
      <w:r w:rsidR="002552C7">
        <w:rPr>
          <w:rFonts w:eastAsia="Times New Roman"/>
        </w:rPr>
        <w:br/>
      </w:r>
      <w:r w:rsidRPr="00B437C2">
        <w:rPr>
          <w:rFonts w:eastAsia="Times New Roman"/>
        </w:rPr>
        <w:t xml:space="preserve">    </w:t>
      </w:r>
      <w:r w:rsidRPr="00B437C2">
        <w:rPr>
          <w:rFonts w:eastAsia="Times New Roman"/>
          <w:b/>
        </w:rPr>
        <w:t>if</w:t>
      </w:r>
      <w:r w:rsidRPr="00B437C2">
        <w:rPr>
          <w:rFonts w:eastAsia="Times New Roman"/>
        </w:rPr>
        <w:t xml:space="preserve"> AnImageEnIO.params.EXIF_HasEXIFData </w:t>
      </w:r>
      <w:r w:rsidRPr="00B437C2">
        <w:rPr>
          <w:rFonts w:eastAsia="Times New Roman"/>
          <w:b/>
        </w:rPr>
        <w:t>then</w:t>
      </w:r>
      <w:r w:rsidR="002552C7">
        <w:rPr>
          <w:rFonts w:eastAsia="Times New Roman"/>
          <w:b/>
        </w:rPr>
        <w:br/>
      </w:r>
      <w:r w:rsidRPr="00B437C2">
        <w:rPr>
          <w:rFonts w:eastAsia="Times New Roman"/>
        </w:rPr>
        <w:t xml:space="preserve">    </w:t>
      </w:r>
      <w:r w:rsidRPr="00B437C2">
        <w:rPr>
          <w:rFonts w:eastAsia="Times New Roman"/>
          <w:b/>
        </w:rPr>
        <w:t>begin</w:t>
      </w:r>
      <w:r w:rsidR="002552C7">
        <w:rPr>
          <w:rFonts w:eastAsia="Times New Roman"/>
          <w:b/>
        </w:rPr>
        <w:br/>
      </w:r>
      <w:r w:rsidRPr="00B437C2">
        <w:rPr>
          <w:rFonts w:eastAsia="Times New Roman"/>
        </w:rPr>
        <w:t xml:space="preserve">      xGPSLatitudeDegrees  :=</w:t>
      </w:r>
      <w:r w:rsidR="002552C7">
        <w:rPr>
          <w:rFonts w:eastAsia="Times New Roman"/>
        </w:rPr>
        <w:br/>
        <w:t xml:space="preserve">       </w:t>
      </w:r>
      <w:r w:rsidRPr="00B437C2">
        <w:rPr>
          <w:rFonts w:eastAsia="Times New Roman"/>
        </w:rPr>
        <w:t xml:space="preserve"> GPSLatitudeDecimal(AnImageEnIO.Params);</w:t>
      </w:r>
      <w:r w:rsidR="002552C7">
        <w:rPr>
          <w:rFonts w:eastAsia="Times New Roman"/>
        </w:rPr>
        <w:br/>
      </w:r>
      <w:r w:rsidRPr="00B437C2">
        <w:rPr>
          <w:rFonts w:eastAsia="Times New Roman"/>
        </w:rPr>
        <w:t xml:space="preserve">      xGPSLongitudeDegrees :=</w:t>
      </w:r>
      <w:r w:rsidR="002552C7">
        <w:rPr>
          <w:rFonts w:eastAsia="Times New Roman"/>
        </w:rPr>
        <w:br/>
        <w:t xml:space="preserve">       </w:t>
      </w:r>
      <w:r w:rsidRPr="00B437C2">
        <w:rPr>
          <w:rFonts w:eastAsia="Times New Roman"/>
        </w:rPr>
        <w:t xml:space="preserve"> GPSLongitudeDecimal(AnImageEnIO.Params);    </w:t>
      </w:r>
      <w:r w:rsidRPr="00B437C2">
        <w:rPr>
          <w:rFonts w:eastAsia="Times New Roman"/>
          <w:b/>
        </w:rPr>
        <w:t>end</w:t>
      </w:r>
      <w:r w:rsidRPr="00B437C2">
        <w:rPr>
          <w:rFonts w:eastAsia="Times New Roman"/>
        </w:rPr>
        <w:t>;</w:t>
      </w:r>
      <w:r w:rsidR="002552C7">
        <w:rPr>
          <w:rFonts w:eastAsia="Times New Roman"/>
        </w:rPr>
        <w:br/>
      </w:r>
      <w:r w:rsidRPr="00B437C2">
        <w:rPr>
          <w:rFonts w:eastAsia="Times New Roman"/>
        </w:rPr>
        <w:t xml:space="preserve">    Result := (xGPSLatitudeDegrees &lt;&gt; 0) or</w:t>
      </w:r>
      <w:r w:rsidR="002552C7">
        <w:rPr>
          <w:rFonts w:eastAsia="Times New Roman"/>
        </w:rPr>
        <w:br/>
        <w:t xml:space="preserve">             </w:t>
      </w:r>
      <w:r w:rsidRPr="00B437C2">
        <w:rPr>
          <w:rFonts w:eastAsia="Times New Roman"/>
        </w:rPr>
        <w:t xml:space="preserve"> (xGPSLongitudeDegrees &lt;&gt; 0);</w:t>
      </w:r>
      <w:r w:rsidR="002552C7">
        <w:rPr>
          <w:rFonts w:eastAsia="Times New Roman"/>
        </w:rPr>
        <w:br/>
      </w:r>
      <w:r w:rsidRPr="00B437C2">
        <w:rPr>
          <w:rFonts w:eastAsia="Times New Roman"/>
        </w:rPr>
        <w:t xml:space="preserve"> </w:t>
      </w:r>
      <w:r w:rsidRPr="00B437C2">
        <w:rPr>
          <w:rFonts w:eastAsia="Times New Roman"/>
          <w:b/>
        </w:rPr>
        <w:t>except</w:t>
      </w:r>
      <w:r w:rsidR="002552C7">
        <w:rPr>
          <w:rFonts w:eastAsia="Times New Roman"/>
          <w:b/>
        </w:rPr>
        <w:br/>
      </w:r>
      <w:r w:rsidRPr="00B437C2">
        <w:rPr>
          <w:rFonts w:eastAsia="Times New Roman"/>
        </w:rPr>
        <w:t xml:space="preserve">    // ERROR</w:t>
      </w:r>
      <w:r w:rsidR="002552C7">
        <w:rPr>
          <w:rFonts w:eastAsia="Times New Roman"/>
        </w:rPr>
        <w:br/>
      </w:r>
      <w:r w:rsidRPr="00B437C2">
        <w:rPr>
          <w:rFonts w:eastAsia="Times New Roman"/>
        </w:rPr>
        <w:t xml:space="preserve">  </w:t>
      </w:r>
      <w:r w:rsidRPr="00B437C2">
        <w:rPr>
          <w:rFonts w:eastAsia="Times New Roman"/>
          <w:b/>
        </w:rPr>
        <w:t>end</w:t>
      </w:r>
      <w:r w:rsidRPr="00B437C2">
        <w:rPr>
          <w:rFonts w:eastAsia="Times New Roman"/>
        </w:rPr>
        <w:t>;</w:t>
      </w:r>
      <w:r w:rsidR="002552C7">
        <w:rPr>
          <w:rFonts w:eastAsia="Times New Roman"/>
        </w:rPr>
        <w:br/>
      </w:r>
      <w:r w:rsidRPr="00B437C2">
        <w:rPr>
          <w:rFonts w:eastAsia="Times New Roman"/>
          <w:b/>
        </w:rPr>
        <w:t>end</w:t>
      </w:r>
      <w:r w:rsidRPr="00B437C2">
        <w:rPr>
          <w:rFonts w:eastAsia="Times New Roman"/>
        </w:rPr>
        <w:t>;</w:t>
      </w:r>
    </w:p>
    <w:p w:rsidR="00D728E1" w:rsidRDefault="00D728E1" w:rsidP="00D728E1">
      <w:pPr>
        <w:pStyle w:val="Links"/>
      </w:pPr>
    </w:p>
    <w:p w:rsidR="00D728E1" w:rsidRDefault="003921BC" w:rsidP="00D728E1">
      <w:pPr>
        <w:pStyle w:val="Links"/>
        <w:rPr>
          <w:rStyle w:val="Hyperlink"/>
        </w:rPr>
      </w:pPr>
      <w:hyperlink w:anchor="TIOParamVals" w:history="1">
        <w:r w:rsidR="00D728E1">
          <w:rPr>
            <w:rStyle w:val="Hyperlink"/>
          </w:rPr>
          <w:t>IOParamsVals</w:t>
        </w:r>
      </w:hyperlink>
    </w:p>
    <w:p w:rsidR="00F81E98" w:rsidRDefault="00F81E98" w:rsidP="00F81E98">
      <w:pPr>
        <w:pStyle w:val="Heading2"/>
      </w:pPr>
      <w:bookmarkStart w:id="1604" w:name="_Toc330972989"/>
      <w:r>
        <w:lastRenderedPageBreak/>
        <w:t>PostScript</w:t>
      </w:r>
      <w:bookmarkEnd w:id="1604"/>
    </w:p>
    <w:p w:rsidR="00F81E98" w:rsidRDefault="00F81E98" w:rsidP="00F81E98">
      <w:pPr>
        <w:pStyle w:val="Caption"/>
      </w:pPr>
      <w:r>
        <w:t>Declaration</w:t>
      </w:r>
    </w:p>
    <w:p w:rsidR="00F81E98" w:rsidRDefault="00F81E98" w:rsidP="00F81E98">
      <w:pPr>
        <w:pStyle w:val="NoSpacing"/>
      </w:pPr>
      <w:r w:rsidRPr="00BC66BC">
        <w:rPr>
          <w:rStyle w:val="code"/>
          <w:b/>
        </w:rPr>
        <w:t>property</w:t>
      </w:r>
      <w:r>
        <w:rPr>
          <w:rStyle w:val="code"/>
        </w:rPr>
        <w:t xml:space="preserve"> </w:t>
      </w:r>
      <w:bookmarkStart w:id="1605" w:name="TIOParamValsPS_Compression"/>
      <w:r>
        <w:rPr>
          <w:rStyle w:val="code"/>
        </w:rPr>
        <w:t>PS_Compres</w:t>
      </w:r>
      <w:r w:rsidRPr="00021221">
        <w:t>s</w:t>
      </w:r>
      <w:r>
        <w:rPr>
          <w:rStyle w:val="code"/>
        </w:rPr>
        <w:t>ion</w:t>
      </w:r>
      <w:bookmarkEnd w:id="1605"/>
      <w:r>
        <w:rPr>
          <w:rStyle w:val="code"/>
        </w:rPr>
        <w:t xml:space="preserve">: </w:t>
      </w:r>
      <w:hyperlink r:id="rId1105" w:history="1">
        <w:r>
          <w:rPr>
            <w:rStyle w:val="Hyperlink"/>
          </w:rPr>
          <w:t>TIOPSCompression</w:t>
        </w:r>
      </w:hyperlink>
      <w:r>
        <w:rPr>
          <w:rStyle w:val="code"/>
        </w:rPr>
        <w:t>;</w:t>
      </w:r>
    </w:p>
    <w:p w:rsidR="00F81E98" w:rsidRDefault="00F81E98" w:rsidP="00F81E98">
      <w:pPr>
        <w:pStyle w:val="Caption"/>
      </w:pPr>
      <w:r>
        <w:t>Description</w:t>
      </w:r>
    </w:p>
    <w:p w:rsidR="00F81E98" w:rsidRDefault="00F81E98" w:rsidP="00F81E98">
      <w:pPr>
        <w:pStyle w:val="BodyTextFirstIndent"/>
      </w:pPr>
      <w:r>
        <w:t>PS_Compression specifies the compression filter for a PostScript file.</w:t>
      </w:r>
    </w:p>
    <w:p w:rsidR="00F81E98" w:rsidRDefault="00F81E98" w:rsidP="00F81E98">
      <w:pPr>
        <w:pStyle w:val="Heading4"/>
      </w:pPr>
      <w:r w:rsidRPr="008C5363">
        <w:rPr>
          <w:sz w:val="22"/>
        </w:rPr>
        <w:t>Example</w:t>
      </w:r>
    </w:p>
    <w:p w:rsidR="00F81E98" w:rsidRDefault="00F81E98" w:rsidP="00F81E98">
      <w:pPr>
        <w:pStyle w:val="NoSpacing"/>
      </w:pPr>
      <w:r>
        <w:rPr>
          <w:rStyle w:val="code"/>
        </w:rPr>
        <w:t>ImageEnView1.IO.LoadFromFile(‘input.tif’);</w:t>
      </w:r>
      <w:r>
        <w:br/>
      </w:r>
      <w:r>
        <w:rPr>
          <w:rStyle w:val="code"/>
        </w:rPr>
        <w:t>ImageEnView1.IO.Params.PS_Compression := ioPS_G4FAX;</w:t>
      </w:r>
      <w:r>
        <w:br/>
      </w:r>
      <w:r>
        <w:rPr>
          <w:rStyle w:val="code"/>
        </w:rPr>
        <w:t>ImageEnView1.IO.SaveToFile(‘output.ps’);</w:t>
      </w:r>
    </w:p>
    <w:p w:rsidR="00DE6C39" w:rsidRDefault="00DE6C39" w:rsidP="00DE6C39">
      <w:pPr>
        <w:jc w:val="right"/>
      </w:pPr>
    </w:p>
    <w:p w:rsidR="00DE6C39" w:rsidRDefault="00DE6C39" w:rsidP="00DE6C39">
      <w:pPr>
        <w:jc w:val="right"/>
      </w:pPr>
    </w:p>
    <w:p w:rsidR="00DE6C39" w:rsidRDefault="00DE6C39" w:rsidP="00DE6C39">
      <w:pPr>
        <w:jc w:val="right"/>
      </w:pPr>
    </w:p>
    <w:p w:rsidR="00DE6C39" w:rsidRDefault="00DE6C39" w:rsidP="00DE6C39">
      <w:pPr>
        <w:jc w:val="right"/>
      </w:pPr>
    </w:p>
    <w:p w:rsidR="00DE6C39" w:rsidRDefault="00DE6C39" w:rsidP="00DE6C39">
      <w:pPr>
        <w:jc w:val="right"/>
      </w:pPr>
    </w:p>
    <w:p w:rsidR="00DE6C39" w:rsidRDefault="00DE6C39" w:rsidP="00DE6C39">
      <w:pPr>
        <w:jc w:val="right"/>
      </w:pPr>
    </w:p>
    <w:p w:rsidR="00DE6C39" w:rsidRDefault="00DE6C39" w:rsidP="00DE6C39">
      <w:pPr>
        <w:jc w:val="right"/>
      </w:pPr>
    </w:p>
    <w:p w:rsidR="00DE6C39" w:rsidRDefault="00DE6C39" w:rsidP="00DE6C39">
      <w:pPr>
        <w:jc w:val="right"/>
      </w:pPr>
    </w:p>
    <w:p w:rsidR="00DE6C39" w:rsidRDefault="00DE6C39" w:rsidP="00DE6C39">
      <w:pPr>
        <w:jc w:val="right"/>
      </w:pPr>
    </w:p>
    <w:p w:rsidR="00DE6C39" w:rsidRDefault="00DE6C39" w:rsidP="000E2AE5">
      <w:pPr>
        <w:pStyle w:val="Links"/>
        <w:rPr>
          <w:rFonts w:asciiTheme="majorHAnsi" w:hAnsiTheme="majorHAnsi"/>
          <w:color w:val="1F497D" w:themeColor="text2"/>
          <w:spacing w:val="14"/>
          <w:sz w:val="24"/>
        </w:rPr>
      </w:pPr>
      <w:r>
        <w:br/>
      </w:r>
      <w:hyperlink w:anchor="TIOParamVals" w:history="1">
        <w:r w:rsidR="0014104A">
          <w:rPr>
            <w:rStyle w:val="Hyperlink"/>
          </w:rPr>
          <w:t>IOParamsVals</w:t>
        </w:r>
      </w:hyperlink>
    </w:p>
    <w:p w:rsidR="00F81E98" w:rsidRDefault="00F81E98" w:rsidP="00F81E98">
      <w:pPr>
        <w:pStyle w:val="Caption"/>
      </w:pPr>
      <w:r>
        <w:lastRenderedPageBreak/>
        <w:t>Declaration</w:t>
      </w:r>
    </w:p>
    <w:p w:rsidR="00F81E98" w:rsidRDefault="00F81E98" w:rsidP="00F81E98">
      <w:pPr>
        <w:pStyle w:val="NoSpacing"/>
      </w:pPr>
      <w:r w:rsidRPr="00BC66BC">
        <w:rPr>
          <w:rStyle w:val="code"/>
          <w:b/>
        </w:rPr>
        <w:t>property</w:t>
      </w:r>
      <w:r>
        <w:rPr>
          <w:rStyle w:val="code"/>
        </w:rPr>
        <w:t xml:space="preserve"> </w:t>
      </w:r>
      <w:bookmarkStart w:id="1606" w:name="TIOParamValsPS_PaperHeight"/>
      <w:r>
        <w:rPr>
          <w:rStyle w:val="code"/>
        </w:rPr>
        <w:t>PS_PaperHeight</w:t>
      </w:r>
      <w:bookmarkEnd w:id="1606"/>
      <w:r>
        <w:rPr>
          <w:rStyle w:val="code"/>
        </w:rPr>
        <w:t>: integer</w:t>
      </w:r>
    </w:p>
    <w:p w:rsidR="00F81E98" w:rsidRDefault="00F81E98" w:rsidP="00F81E98">
      <w:pPr>
        <w:pStyle w:val="Caption"/>
      </w:pPr>
      <w:r>
        <w:t>Description</w:t>
      </w:r>
    </w:p>
    <w:p w:rsidR="00F81E98" w:rsidRDefault="00F81E98" w:rsidP="00743A61">
      <w:pPr>
        <w:pStyle w:val="BodyText"/>
      </w:pPr>
      <w:r>
        <w:t xml:space="preserve">PS_PaperHeight specifies the paper height in PostScript points (1 point=1/72 of inch).  Default values are width=595 and height=842 (A4 format).  </w:t>
      </w:r>
      <w:r>
        <w:br/>
        <w:t>Common values are:</w:t>
      </w:r>
    </w:p>
    <w:tbl>
      <w:tblPr>
        <w:tblStyle w:val="TableGrid"/>
        <w:tblW w:w="0" w:type="auto"/>
        <w:tblInd w:w="43" w:type="dxa"/>
        <w:tblLayout w:type="fixed"/>
        <w:tblLook w:val="04A0" w:firstRow="1" w:lastRow="0" w:firstColumn="1" w:lastColumn="0" w:noHBand="0" w:noVBand="1"/>
      </w:tblPr>
      <w:tblGrid>
        <w:gridCol w:w="2175"/>
        <w:gridCol w:w="1800"/>
        <w:gridCol w:w="1890"/>
      </w:tblGrid>
      <w:tr w:rsidR="00454366" w:rsidRPr="00454366" w:rsidTr="00454366">
        <w:trPr>
          <w:cnfStyle w:val="100000000000" w:firstRow="1" w:lastRow="0" w:firstColumn="0" w:lastColumn="0" w:oddVBand="0" w:evenVBand="0" w:oddHBand="0" w:evenHBand="0" w:firstRowFirstColumn="0" w:firstRowLastColumn="0" w:lastRowFirstColumn="0" w:lastRowLastColumn="0"/>
        </w:trPr>
        <w:tc>
          <w:tcPr>
            <w:tcW w:w="2175" w:type="dxa"/>
            <w:shd w:val="clear" w:color="auto" w:fill="4F81BD" w:themeFill="accent1"/>
            <w:hideMark/>
          </w:tcPr>
          <w:p w:rsidR="00F81E98" w:rsidRPr="00454366" w:rsidRDefault="00F81E98" w:rsidP="004C720B">
            <w:pPr>
              <w:rPr>
                <w:b/>
                <w:color w:val="FFFFFF" w:themeColor="background1"/>
                <w:sz w:val="24"/>
                <w:szCs w:val="24"/>
              </w:rPr>
            </w:pPr>
            <w:r w:rsidRPr="00454366">
              <w:rPr>
                <w:b/>
                <w:bCs w:val="0"/>
                <w:color w:val="FFFFFF" w:themeColor="background1"/>
              </w:rPr>
              <w:t>Paper Size</w:t>
            </w:r>
          </w:p>
        </w:tc>
        <w:tc>
          <w:tcPr>
            <w:tcW w:w="1800" w:type="dxa"/>
            <w:shd w:val="clear" w:color="auto" w:fill="4F81BD" w:themeFill="accent1"/>
            <w:hideMark/>
          </w:tcPr>
          <w:p w:rsidR="00F81E98" w:rsidRPr="00454366" w:rsidRDefault="00F81E98" w:rsidP="00454366">
            <w:pPr>
              <w:rPr>
                <w:b/>
                <w:color w:val="FFFFFF" w:themeColor="background1"/>
                <w:sz w:val="24"/>
                <w:szCs w:val="24"/>
              </w:rPr>
            </w:pPr>
            <w:r w:rsidRPr="00454366">
              <w:rPr>
                <w:b/>
                <w:bCs w:val="0"/>
                <w:color w:val="FFFFFF" w:themeColor="background1"/>
              </w:rPr>
              <w:t>PS_PaperWidth</w:t>
            </w:r>
          </w:p>
        </w:tc>
        <w:tc>
          <w:tcPr>
            <w:tcW w:w="1890" w:type="dxa"/>
            <w:shd w:val="clear" w:color="auto" w:fill="4F81BD" w:themeFill="accent1"/>
            <w:hideMark/>
          </w:tcPr>
          <w:p w:rsidR="00F81E98" w:rsidRPr="00454366" w:rsidRDefault="00F81E98" w:rsidP="00454366">
            <w:pPr>
              <w:rPr>
                <w:b/>
                <w:color w:val="FFFFFF" w:themeColor="background1"/>
                <w:sz w:val="24"/>
                <w:szCs w:val="24"/>
              </w:rPr>
            </w:pPr>
            <w:r w:rsidRPr="00454366">
              <w:rPr>
                <w:b/>
                <w:bCs w:val="0"/>
                <w:color w:val="FFFFFF" w:themeColor="background1"/>
              </w:rPr>
              <w:t>PS_PaperHeight</w:t>
            </w:r>
          </w:p>
        </w:tc>
      </w:tr>
      <w:tr w:rsidR="00F81E98" w:rsidTr="00454366">
        <w:tc>
          <w:tcPr>
            <w:tcW w:w="2175" w:type="dxa"/>
            <w:hideMark/>
          </w:tcPr>
          <w:p w:rsidR="00F81E98" w:rsidRDefault="00F81E98" w:rsidP="00C67F96">
            <w:pPr>
              <w:rPr>
                <w:sz w:val="24"/>
                <w:szCs w:val="24"/>
              </w:rPr>
            </w:pPr>
            <w:r>
              <w:t>A0</w:t>
            </w:r>
          </w:p>
        </w:tc>
        <w:tc>
          <w:tcPr>
            <w:tcW w:w="1800" w:type="dxa"/>
            <w:hideMark/>
          </w:tcPr>
          <w:p w:rsidR="00F81E98" w:rsidRDefault="00F81E98" w:rsidP="00C67F96">
            <w:pPr>
              <w:rPr>
                <w:sz w:val="24"/>
                <w:szCs w:val="24"/>
              </w:rPr>
            </w:pPr>
            <w:r>
              <w:t>2380</w:t>
            </w:r>
          </w:p>
        </w:tc>
        <w:tc>
          <w:tcPr>
            <w:tcW w:w="1890" w:type="dxa"/>
            <w:hideMark/>
          </w:tcPr>
          <w:p w:rsidR="00F81E98" w:rsidRDefault="00F81E98" w:rsidP="00C67F96">
            <w:pPr>
              <w:rPr>
                <w:sz w:val="24"/>
                <w:szCs w:val="24"/>
              </w:rPr>
            </w:pPr>
            <w:r>
              <w:t>3368</w:t>
            </w:r>
          </w:p>
        </w:tc>
      </w:tr>
      <w:tr w:rsidR="00F81E98" w:rsidTr="00454366">
        <w:tc>
          <w:tcPr>
            <w:tcW w:w="2175" w:type="dxa"/>
            <w:hideMark/>
          </w:tcPr>
          <w:p w:rsidR="00F81E98" w:rsidRDefault="00F81E98" w:rsidP="00C67F96">
            <w:pPr>
              <w:rPr>
                <w:sz w:val="24"/>
                <w:szCs w:val="24"/>
              </w:rPr>
            </w:pPr>
            <w:r>
              <w:t>A1</w:t>
            </w:r>
          </w:p>
        </w:tc>
        <w:tc>
          <w:tcPr>
            <w:tcW w:w="1800" w:type="dxa"/>
            <w:hideMark/>
          </w:tcPr>
          <w:p w:rsidR="00F81E98" w:rsidRDefault="00F81E98" w:rsidP="00C67F96">
            <w:pPr>
              <w:rPr>
                <w:sz w:val="24"/>
                <w:szCs w:val="24"/>
              </w:rPr>
            </w:pPr>
            <w:r>
              <w:t>1684</w:t>
            </w:r>
          </w:p>
        </w:tc>
        <w:tc>
          <w:tcPr>
            <w:tcW w:w="1890" w:type="dxa"/>
            <w:hideMark/>
          </w:tcPr>
          <w:p w:rsidR="00F81E98" w:rsidRDefault="00F81E98" w:rsidP="00C67F96">
            <w:pPr>
              <w:rPr>
                <w:sz w:val="24"/>
                <w:szCs w:val="24"/>
              </w:rPr>
            </w:pPr>
            <w:r>
              <w:t>2380</w:t>
            </w:r>
          </w:p>
        </w:tc>
      </w:tr>
      <w:tr w:rsidR="00F81E98" w:rsidTr="00454366">
        <w:tc>
          <w:tcPr>
            <w:tcW w:w="2175" w:type="dxa"/>
            <w:hideMark/>
          </w:tcPr>
          <w:p w:rsidR="00F81E98" w:rsidRDefault="00F81E98" w:rsidP="00C67F96">
            <w:pPr>
              <w:rPr>
                <w:sz w:val="24"/>
                <w:szCs w:val="24"/>
              </w:rPr>
            </w:pPr>
            <w:r>
              <w:t>A2</w:t>
            </w:r>
          </w:p>
        </w:tc>
        <w:tc>
          <w:tcPr>
            <w:tcW w:w="1800" w:type="dxa"/>
            <w:hideMark/>
          </w:tcPr>
          <w:p w:rsidR="00F81E98" w:rsidRDefault="00F81E98" w:rsidP="00C67F96">
            <w:pPr>
              <w:rPr>
                <w:sz w:val="24"/>
                <w:szCs w:val="24"/>
              </w:rPr>
            </w:pPr>
            <w:r>
              <w:t>1190</w:t>
            </w:r>
          </w:p>
        </w:tc>
        <w:tc>
          <w:tcPr>
            <w:tcW w:w="1890" w:type="dxa"/>
            <w:hideMark/>
          </w:tcPr>
          <w:p w:rsidR="00F81E98" w:rsidRDefault="00F81E98" w:rsidP="00C67F96">
            <w:pPr>
              <w:rPr>
                <w:sz w:val="24"/>
                <w:szCs w:val="24"/>
              </w:rPr>
            </w:pPr>
            <w:r>
              <w:t>1684</w:t>
            </w:r>
          </w:p>
        </w:tc>
      </w:tr>
      <w:tr w:rsidR="00F81E98" w:rsidTr="00454366">
        <w:tc>
          <w:tcPr>
            <w:tcW w:w="2175" w:type="dxa"/>
            <w:hideMark/>
          </w:tcPr>
          <w:p w:rsidR="00F81E98" w:rsidRDefault="00F81E98" w:rsidP="00C67F96">
            <w:pPr>
              <w:rPr>
                <w:sz w:val="24"/>
                <w:szCs w:val="24"/>
              </w:rPr>
            </w:pPr>
            <w:r>
              <w:t>A3</w:t>
            </w:r>
          </w:p>
        </w:tc>
        <w:tc>
          <w:tcPr>
            <w:tcW w:w="1800" w:type="dxa"/>
            <w:hideMark/>
          </w:tcPr>
          <w:p w:rsidR="00F81E98" w:rsidRDefault="00F81E98" w:rsidP="00C67F96">
            <w:pPr>
              <w:rPr>
                <w:sz w:val="24"/>
                <w:szCs w:val="24"/>
              </w:rPr>
            </w:pPr>
            <w:r>
              <w:t>842</w:t>
            </w:r>
          </w:p>
        </w:tc>
        <w:tc>
          <w:tcPr>
            <w:tcW w:w="1890" w:type="dxa"/>
            <w:hideMark/>
          </w:tcPr>
          <w:p w:rsidR="00F81E98" w:rsidRDefault="00F81E98" w:rsidP="00C67F96">
            <w:pPr>
              <w:rPr>
                <w:sz w:val="24"/>
                <w:szCs w:val="24"/>
              </w:rPr>
            </w:pPr>
            <w:r>
              <w:t>1190</w:t>
            </w:r>
          </w:p>
        </w:tc>
      </w:tr>
      <w:tr w:rsidR="00F81E98" w:rsidTr="00454366">
        <w:tc>
          <w:tcPr>
            <w:tcW w:w="2175" w:type="dxa"/>
            <w:hideMark/>
          </w:tcPr>
          <w:p w:rsidR="00F81E98" w:rsidRDefault="00F81E98" w:rsidP="00C67F96">
            <w:pPr>
              <w:rPr>
                <w:sz w:val="24"/>
                <w:szCs w:val="24"/>
              </w:rPr>
            </w:pPr>
            <w:r>
              <w:t>A4</w:t>
            </w:r>
          </w:p>
        </w:tc>
        <w:tc>
          <w:tcPr>
            <w:tcW w:w="1800" w:type="dxa"/>
            <w:hideMark/>
          </w:tcPr>
          <w:p w:rsidR="00F81E98" w:rsidRDefault="00F81E98" w:rsidP="00C67F96">
            <w:pPr>
              <w:rPr>
                <w:sz w:val="24"/>
                <w:szCs w:val="24"/>
              </w:rPr>
            </w:pPr>
            <w:r>
              <w:t>595</w:t>
            </w:r>
          </w:p>
        </w:tc>
        <w:tc>
          <w:tcPr>
            <w:tcW w:w="1890" w:type="dxa"/>
            <w:hideMark/>
          </w:tcPr>
          <w:p w:rsidR="00F81E98" w:rsidRDefault="00F81E98" w:rsidP="00C67F96">
            <w:pPr>
              <w:rPr>
                <w:sz w:val="24"/>
                <w:szCs w:val="24"/>
              </w:rPr>
            </w:pPr>
            <w:r>
              <w:t>842</w:t>
            </w:r>
          </w:p>
        </w:tc>
      </w:tr>
      <w:tr w:rsidR="00F81E98" w:rsidTr="00454366">
        <w:tc>
          <w:tcPr>
            <w:tcW w:w="2175" w:type="dxa"/>
            <w:hideMark/>
          </w:tcPr>
          <w:p w:rsidR="00F81E98" w:rsidRDefault="00F81E98" w:rsidP="00C67F96">
            <w:pPr>
              <w:rPr>
                <w:sz w:val="24"/>
                <w:szCs w:val="24"/>
              </w:rPr>
            </w:pPr>
            <w:r>
              <w:t>A5</w:t>
            </w:r>
          </w:p>
        </w:tc>
        <w:tc>
          <w:tcPr>
            <w:tcW w:w="1800" w:type="dxa"/>
            <w:hideMark/>
          </w:tcPr>
          <w:p w:rsidR="00F81E98" w:rsidRDefault="00F81E98" w:rsidP="00C67F96">
            <w:pPr>
              <w:rPr>
                <w:sz w:val="24"/>
                <w:szCs w:val="24"/>
              </w:rPr>
            </w:pPr>
            <w:r>
              <w:t>421</w:t>
            </w:r>
          </w:p>
        </w:tc>
        <w:tc>
          <w:tcPr>
            <w:tcW w:w="1890" w:type="dxa"/>
            <w:hideMark/>
          </w:tcPr>
          <w:p w:rsidR="00F81E98" w:rsidRDefault="00F81E98" w:rsidP="00C67F96">
            <w:pPr>
              <w:rPr>
                <w:sz w:val="24"/>
                <w:szCs w:val="24"/>
              </w:rPr>
            </w:pPr>
            <w:r>
              <w:t>595</w:t>
            </w:r>
          </w:p>
        </w:tc>
      </w:tr>
      <w:tr w:rsidR="00F81E98" w:rsidTr="00454366">
        <w:tc>
          <w:tcPr>
            <w:tcW w:w="2175" w:type="dxa"/>
            <w:hideMark/>
          </w:tcPr>
          <w:p w:rsidR="00F81E98" w:rsidRDefault="00F81E98" w:rsidP="00C67F96">
            <w:pPr>
              <w:rPr>
                <w:sz w:val="24"/>
                <w:szCs w:val="24"/>
              </w:rPr>
            </w:pPr>
            <w:r>
              <w:t>A6</w:t>
            </w:r>
          </w:p>
        </w:tc>
        <w:tc>
          <w:tcPr>
            <w:tcW w:w="1800" w:type="dxa"/>
            <w:hideMark/>
          </w:tcPr>
          <w:p w:rsidR="00F81E98" w:rsidRDefault="00F81E98" w:rsidP="00C67F96">
            <w:pPr>
              <w:rPr>
                <w:sz w:val="24"/>
                <w:szCs w:val="24"/>
              </w:rPr>
            </w:pPr>
            <w:r>
              <w:t>297</w:t>
            </w:r>
          </w:p>
        </w:tc>
        <w:tc>
          <w:tcPr>
            <w:tcW w:w="1890" w:type="dxa"/>
            <w:hideMark/>
          </w:tcPr>
          <w:p w:rsidR="00F81E98" w:rsidRDefault="00F81E98" w:rsidP="00C67F96">
            <w:pPr>
              <w:rPr>
                <w:sz w:val="24"/>
                <w:szCs w:val="24"/>
              </w:rPr>
            </w:pPr>
            <w:r>
              <w:t>421</w:t>
            </w:r>
          </w:p>
        </w:tc>
      </w:tr>
      <w:tr w:rsidR="00F81E98" w:rsidTr="00454366">
        <w:tc>
          <w:tcPr>
            <w:tcW w:w="2175" w:type="dxa"/>
            <w:hideMark/>
          </w:tcPr>
          <w:p w:rsidR="00F81E98" w:rsidRDefault="00F81E98" w:rsidP="00C67F96">
            <w:pPr>
              <w:rPr>
                <w:sz w:val="24"/>
                <w:szCs w:val="24"/>
              </w:rPr>
            </w:pPr>
            <w:r>
              <w:t>B5</w:t>
            </w:r>
          </w:p>
        </w:tc>
        <w:tc>
          <w:tcPr>
            <w:tcW w:w="1800" w:type="dxa"/>
            <w:hideMark/>
          </w:tcPr>
          <w:p w:rsidR="00F81E98" w:rsidRDefault="00F81E98" w:rsidP="00C67F96">
            <w:pPr>
              <w:rPr>
                <w:sz w:val="24"/>
                <w:szCs w:val="24"/>
              </w:rPr>
            </w:pPr>
            <w:r>
              <w:t>501</w:t>
            </w:r>
          </w:p>
        </w:tc>
        <w:tc>
          <w:tcPr>
            <w:tcW w:w="1890" w:type="dxa"/>
            <w:hideMark/>
          </w:tcPr>
          <w:p w:rsidR="00F81E98" w:rsidRDefault="00F81E98" w:rsidP="00C67F96">
            <w:pPr>
              <w:rPr>
                <w:sz w:val="24"/>
                <w:szCs w:val="24"/>
              </w:rPr>
            </w:pPr>
            <w:r>
              <w:t>709</w:t>
            </w:r>
          </w:p>
        </w:tc>
      </w:tr>
      <w:tr w:rsidR="00F81E98" w:rsidTr="00454366">
        <w:tc>
          <w:tcPr>
            <w:tcW w:w="2175" w:type="dxa"/>
            <w:hideMark/>
          </w:tcPr>
          <w:p w:rsidR="00F81E98" w:rsidRDefault="00454366" w:rsidP="00454366">
            <w:pPr>
              <w:rPr>
                <w:sz w:val="24"/>
                <w:szCs w:val="24"/>
              </w:rPr>
            </w:pPr>
            <w:r>
              <w:t>L</w:t>
            </w:r>
            <w:r w:rsidR="00F81E98">
              <w:t>etter (8.5”x11”)</w:t>
            </w:r>
          </w:p>
        </w:tc>
        <w:tc>
          <w:tcPr>
            <w:tcW w:w="1800" w:type="dxa"/>
            <w:hideMark/>
          </w:tcPr>
          <w:p w:rsidR="00F81E98" w:rsidRDefault="00F81E98" w:rsidP="00C67F96">
            <w:pPr>
              <w:rPr>
                <w:sz w:val="24"/>
                <w:szCs w:val="24"/>
              </w:rPr>
            </w:pPr>
            <w:r>
              <w:t>612</w:t>
            </w:r>
          </w:p>
        </w:tc>
        <w:tc>
          <w:tcPr>
            <w:tcW w:w="1890" w:type="dxa"/>
            <w:hideMark/>
          </w:tcPr>
          <w:p w:rsidR="00F81E98" w:rsidRDefault="00F81E98" w:rsidP="00C67F96">
            <w:pPr>
              <w:rPr>
                <w:sz w:val="24"/>
                <w:szCs w:val="24"/>
              </w:rPr>
            </w:pPr>
            <w:r>
              <w:t>792</w:t>
            </w:r>
          </w:p>
        </w:tc>
      </w:tr>
      <w:tr w:rsidR="00F81E98" w:rsidTr="00454366">
        <w:tc>
          <w:tcPr>
            <w:tcW w:w="2175" w:type="dxa"/>
            <w:hideMark/>
          </w:tcPr>
          <w:p w:rsidR="00F81E98" w:rsidRDefault="00F81E98" w:rsidP="00C67F96">
            <w:pPr>
              <w:rPr>
                <w:sz w:val="24"/>
                <w:szCs w:val="24"/>
              </w:rPr>
            </w:pPr>
            <w:r>
              <w:t>Legal (8.5”x14”)</w:t>
            </w:r>
          </w:p>
        </w:tc>
        <w:tc>
          <w:tcPr>
            <w:tcW w:w="1800" w:type="dxa"/>
            <w:hideMark/>
          </w:tcPr>
          <w:p w:rsidR="00F81E98" w:rsidRDefault="00F81E98" w:rsidP="00C67F96">
            <w:pPr>
              <w:rPr>
                <w:sz w:val="24"/>
                <w:szCs w:val="24"/>
              </w:rPr>
            </w:pPr>
            <w:r>
              <w:t>612</w:t>
            </w:r>
          </w:p>
        </w:tc>
        <w:tc>
          <w:tcPr>
            <w:tcW w:w="1890" w:type="dxa"/>
            <w:hideMark/>
          </w:tcPr>
          <w:p w:rsidR="00F81E98" w:rsidRDefault="00F81E98" w:rsidP="00C67F96">
            <w:pPr>
              <w:rPr>
                <w:sz w:val="24"/>
                <w:szCs w:val="24"/>
              </w:rPr>
            </w:pPr>
            <w:r>
              <w:t>1008</w:t>
            </w:r>
          </w:p>
        </w:tc>
      </w:tr>
      <w:tr w:rsidR="00F81E98" w:rsidTr="00454366">
        <w:tc>
          <w:tcPr>
            <w:tcW w:w="2175" w:type="dxa"/>
            <w:hideMark/>
          </w:tcPr>
          <w:p w:rsidR="00F81E98" w:rsidRDefault="00454366" w:rsidP="00C67F96">
            <w:pPr>
              <w:rPr>
                <w:sz w:val="24"/>
                <w:szCs w:val="24"/>
              </w:rPr>
            </w:pPr>
            <w:r>
              <w:t>L</w:t>
            </w:r>
            <w:r w:rsidR="00F81E98">
              <w:t>edger (17”x11”)</w:t>
            </w:r>
          </w:p>
        </w:tc>
        <w:tc>
          <w:tcPr>
            <w:tcW w:w="1800" w:type="dxa"/>
            <w:hideMark/>
          </w:tcPr>
          <w:p w:rsidR="00F81E98" w:rsidRDefault="00F81E98" w:rsidP="00C67F96">
            <w:pPr>
              <w:rPr>
                <w:sz w:val="24"/>
                <w:szCs w:val="24"/>
              </w:rPr>
            </w:pPr>
            <w:r>
              <w:t>1224</w:t>
            </w:r>
          </w:p>
        </w:tc>
        <w:tc>
          <w:tcPr>
            <w:tcW w:w="1890" w:type="dxa"/>
            <w:hideMark/>
          </w:tcPr>
          <w:p w:rsidR="00F81E98" w:rsidRDefault="00F81E98" w:rsidP="00C67F96">
            <w:pPr>
              <w:rPr>
                <w:sz w:val="24"/>
                <w:szCs w:val="24"/>
              </w:rPr>
            </w:pPr>
            <w:r>
              <w:t>792</w:t>
            </w:r>
          </w:p>
        </w:tc>
      </w:tr>
      <w:tr w:rsidR="00F81E98" w:rsidTr="00454366">
        <w:tc>
          <w:tcPr>
            <w:tcW w:w="2175" w:type="dxa"/>
            <w:hideMark/>
          </w:tcPr>
          <w:p w:rsidR="00F81E98" w:rsidRDefault="00F81E98" w:rsidP="00C67F96">
            <w:pPr>
              <w:rPr>
                <w:sz w:val="24"/>
                <w:szCs w:val="24"/>
              </w:rPr>
            </w:pPr>
            <w:r>
              <w:t>11”x17”</w:t>
            </w:r>
          </w:p>
        </w:tc>
        <w:tc>
          <w:tcPr>
            <w:tcW w:w="1800" w:type="dxa"/>
            <w:hideMark/>
          </w:tcPr>
          <w:p w:rsidR="00F81E98" w:rsidRDefault="00F81E98" w:rsidP="00C67F96">
            <w:pPr>
              <w:rPr>
                <w:sz w:val="24"/>
                <w:szCs w:val="24"/>
              </w:rPr>
            </w:pPr>
            <w:r>
              <w:t>792</w:t>
            </w:r>
          </w:p>
        </w:tc>
        <w:tc>
          <w:tcPr>
            <w:tcW w:w="1890" w:type="dxa"/>
            <w:hideMark/>
          </w:tcPr>
          <w:p w:rsidR="00F81E98" w:rsidRDefault="00F81E98" w:rsidP="00C67F96">
            <w:pPr>
              <w:rPr>
                <w:sz w:val="24"/>
                <w:szCs w:val="24"/>
              </w:rPr>
            </w:pPr>
            <w:r>
              <w:t>1224</w:t>
            </w:r>
          </w:p>
        </w:tc>
      </w:tr>
    </w:tbl>
    <w:p w:rsidR="00F81E98" w:rsidRDefault="00F81E98" w:rsidP="00F81E98">
      <w:pPr>
        <w:pStyle w:val="Heading4"/>
      </w:pPr>
      <w:r w:rsidRPr="008C5363">
        <w:rPr>
          <w:sz w:val="22"/>
        </w:rPr>
        <w:lastRenderedPageBreak/>
        <w:t>Example</w:t>
      </w:r>
    </w:p>
    <w:p w:rsidR="00F81E98" w:rsidRPr="000608B0" w:rsidRDefault="00F81E98" w:rsidP="00F81E98">
      <w:pPr>
        <w:pStyle w:val="NoSpacing"/>
      </w:pPr>
      <w:r>
        <w:rPr>
          <w:rStyle w:val="code"/>
        </w:rPr>
        <w:t>// save using letter paper size</w:t>
      </w:r>
      <w:r>
        <w:br/>
      </w:r>
      <w:r>
        <w:rPr>
          <w:rStyle w:val="code"/>
        </w:rPr>
        <w:t>ImageEnView1.IO.Params.PS_PaperWidth := 612;</w:t>
      </w:r>
      <w:r>
        <w:br/>
      </w:r>
      <w:r>
        <w:rPr>
          <w:rStyle w:val="code"/>
        </w:rPr>
        <w:t>ImageEnView1.IO.Params.PS_PaperHeight := 792;</w:t>
      </w:r>
      <w:r>
        <w:br/>
      </w:r>
      <w:r>
        <w:rPr>
          <w:rStyle w:val="code"/>
        </w:rPr>
        <w:t>ImageEnView1.IO.SaveToFile(‘output.ps’);</w:t>
      </w:r>
    </w:p>
    <w:p w:rsidR="00F81E98" w:rsidRDefault="00F81E98" w:rsidP="00F81E98">
      <w:pPr>
        <w:pStyle w:val="Heading3"/>
      </w:pPr>
    </w:p>
    <w:p w:rsidR="00F81E98" w:rsidRDefault="00F81E98" w:rsidP="00F81E98">
      <w:pPr>
        <w:pStyle w:val="Heading3"/>
      </w:pPr>
    </w:p>
    <w:p w:rsidR="00DE6C39" w:rsidRDefault="00DE6C39" w:rsidP="00DE6C39">
      <w:pPr>
        <w:jc w:val="right"/>
      </w:pPr>
    </w:p>
    <w:p w:rsidR="00DE6C39" w:rsidRDefault="00DE6C39" w:rsidP="00DE6C39">
      <w:pPr>
        <w:jc w:val="right"/>
      </w:pPr>
    </w:p>
    <w:p w:rsidR="00DE6C39" w:rsidRDefault="00DE6C39" w:rsidP="00DE6C39">
      <w:pPr>
        <w:jc w:val="right"/>
      </w:pPr>
    </w:p>
    <w:p w:rsidR="00DE6C39" w:rsidRDefault="00DE6C39" w:rsidP="00DE6C39">
      <w:pPr>
        <w:jc w:val="right"/>
      </w:pPr>
    </w:p>
    <w:p w:rsidR="00DE6C39" w:rsidRDefault="00DE6C39" w:rsidP="00DE6C39">
      <w:pPr>
        <w:jc w:val="right"/>
      </w:pPr>
    </w:p>
    <w:p w:rsidR="00DE6C39" w:rsidRDefault="00DE6C39" w:rsidP="00DE6C39">
      <w:pPr>
        <w:jc w:val="right"/>
      </w:pPr>
    </w:p>
    <w:p w:rsidR="00DE6C39" w:rsidRDefault="00DE6C39" w:rsidP="00DE6C39">
      <w:pPr>
        <w:jc w:val="right"/>
      </w:pPr>
    </w:p>
    <w:p w:rsidR="00DE6C39" w:rsidRDefault="00DE6C39" w:rsidP="00DE6C39">
      <w:pPr>
        <w:jc w:val="right"/>
      </w:pPr>
    </w:p>
    <w:p w:rsidR="00DE6C39" w:rsidRDefault="00DE6C39" w:rsidP="00DE6C39">
      <w:pPr>
        <w:jc w:val="right"/>
      </w:pPr>
    </w:p>
    <w:p w:rsidR="00DE6C39" w:rsidRDefault="00DE6C39" w:rsidP="00DE6C39">
      <w:pPr>
        <w:jc w:val="right"/>
      </w:pPr>
    </w:p>
    <w:p w:rsidR="00DE6C39" w:rsidRDefault="00DE6C39" w:rsidP="00DE6C39">
      <w:pPr>
        <w:jc w:val="right"/>
      </w:pPr>
    </w:p>
    <w:p w:rsidR="00DE6C39" w:rsidRDefault="00DE6C39" w:rsidP="00DE6C39">
      <w:pPr>
        <w:jc w:val="right"/>
      </w:pPr>
    </w:p>
    <w:p w:rsidR="00DE6C39" w:rsidRDefault="00DE6C39" w:rsidP="00DE6C39">
      <w:pPr>
        <w:jc w:val="right"/>
      </w:pPr>
    </w:p>
    <w:p w:rsidR="00DE6C39" w:rsidRDefault="00DE6C39" w:rsidP="000E2AE5">
      <w:pPr>
        <w:pStyle w:val="Links"/>
        <w:rPr>
          <w:rFonts w:asciiTheme="majorHAnsi" w:hAnsiTheme="majorHAnsi"/>
          <w:color w:val="1F497D" w:themeColor="text2"/>
          <w:spacing w:val="14"/>
          <w:sz w:val="24"/>
        </w:rPr>
      </w:pPr>
      <w:r>
        <w:br/>
      </w:r>
      <w:hyperlink w:anchor="TIOParamVals" w:history="1">
        <w:r w:rsidR="0014104A">
          <w:rPr>
            <w:rStyle w:val="Hyperlink"/>
          </w:rPr>
          <w:t>IOParamsVals</w:t>
        </w:r>
      </w:hyperlink>
    </w:p>
    <w:p w:rsidR="00F81E98" w:rsidRDefault="00F81E98" w:rsidP="00F81E98">
      <w:pPr>
        <w:pStyle w:val="Caption"/>
      </w:pPr>
      <w:r>
        <w:lastRenderedPageBreak/>
        <w:t>Declaration</w:t>
      </w:r>
    </w:p>
    <w:p w:rsidR="00F81E98" w:rsidRDefault="00F81E98" w:rsidP="00F81E98">
      <w:pPr>
        <w:pStyle w:val="NoSpacing"/>
      </w:pPr>
      <w:r w:rsidRPr="00BC66BC">
        <w:rPr>
          <w:rStyle w:val="code"/>
          <w:b/>
        </w:rPr>
        <w:t>property</w:t>
      </w:r>
      <w:r>
        <w:rPr>
          <w:rStyle w:val="code"/>
        </w:rPr>
        <w:t xml:space="preserve"> </w:t>
      </w:r>
      <w:bookmarkStart w:id="1607" w:name="TIOParamValsPS_PaperWidth"/>
      <w:r>
        <w:rPr>
          <w:rStyle w:val="code"/>
        </w:rPr>
        <w:t>PS_PaperWidth</w:t>
      </w:r>
      <w:bookmarkEnd w:id="1607"/>
      <w:r>
        <w:rPr>
          <w:rStyle w:val="code"/>
        </w:rPr>
        <w:t>: integer</w:t>
      </w:r>
    </w:p>
    <w:p w:rsidR="00F81E98" w:rsidRDefault="00F81E98" w:rsidP="00F81E98">
      <w:pPr>
        <w:pStyle w:val="Caption"/>
      </w:pPr>
      <w:r>
        <w:t>Description</w:t>
      </w:r>
    </w:p>
    <w:p w:rsidR="00F81E98" w:rsidRDefault="00F81E98" w:rsidP="00743A61">
      <w:pPr>
        <w:pStyle w:val="BodyText"/>
      </w:pPr>
      <w:r>
        <w:t>PS_PaperWidth specifies the paper width in PostScript points (1 point=1/72 of inch).  Default values are width=595 and height=842 (A4 format).</w:t>
      </w:r>
      <w:r>
        <w:br/>
        <w:t>Common values are:</w:t>
      </w:r>
    </w:p>
    <w:tbl>
      <w:tblPr>
        <w:tblStyle w:val="TableGrid"/>
        <w:tblW w:w="0" w:type="auto"/>
        <w:tblInd w:w="43" w:type="dxa"/>
        <w:tblLayout w:type="fixed"/>
        <w:tblLook w:val="04A0" w:firstRow="1" w:lastRow="0" w:firstColumn="1" w:lastColumn="0" w:noHBand="0" w:noVBand="1"/>
      </w:tblPr>
      <w:tblGrid>
        <w:gridCol w:w="1815"/>
        <w:gridCol w:w="1890"/>
        <w:gridCol w:w="1980"/>
      </w:tblGrid>
      <w:tr w:rsidR="00454366" w:rsidRPr="00454366" w:rsidTr="00454366">
        <w:trPr>
          <w:cnfStyle w:val="100000000000" w:firstRow="1" w:lastRow="0" w:firstColumn="0" w:lastColumn="0" w:oddVBand="0" w:evenVBand="0" w:oddHBand="0" w:evenHBand="0" w:firstRowFirstColumn="0" w:firstRowLastColumn="0" w:lastRowFirstColumn="0" w:lastRowLastColumn="0"/>
        </w:trPr>
        <w:tc>
          <w:tcPr>
            <w:tcW w:w="1815" w:type="dxa"/>
            <w:shd w:val="clear" w:color="auto" w:fill="4F81BD" w:themeFill="accent1"/>
            <w:hideMark/>
          </w:tcPr>
          <w:p w:rsidR="00F81E98" w:rsidRPr="00454366" w:rsidRDefault="00F81E98" w:rsidP="004C720B">
            <w:pPr>
              <w:rPr>
                <w:b/>
                <w:color w:val="FFFFFF" w:themeColor="background1"/>
                <w:sz w:val="24"/>
                <w:szCs w:val="24"/>
              </w:rPr>
            </w:pPr>
            <w:r w:rsidRPr="00454366">
              <w:rPr>
                <w:b/>
                <w:bCs w:val="0"/>
                <w:color w:val="FFFFFF" w:themeColor="background1"/>
              </w:rPr>
              <w:t>Paper Size</w:t>
            </w:r>
          </w:p>
        </w:tc>
        <w:tc>
          <w:tcPr>
            <w:tcW w:w="1890" w:type="dxa"/>
            <w:shd w:val="clear" w:color="auto" w:fill="4F81BD" w:themeFill="accent1"/>
            <w:hideMark/>
          </w:tcPr>
          <w:p w:rsidR="00F81E98" w:rsidRPr="00454366" w:rsidRDefault="00F81E98" w:rsidP="00454366">
            <w:pPr>
              <w:rPr>
                <w:b/>
                <w:color w:val="FFFFFF" w:themeColor="background1"/>
                <w:sz w:val="24"/>
                <w:szCs w:val="24"/>
              </w:rPr>
            </w:pPr>
            <w:r w:rsidRPr="00454366">
              <w:rPr>
                <w:b/>
                <w:bCs w:val="0"/>
                <w:color w:val="FFFFFF" w:themeColor="background1"/>
              </w:rPr>
              <w:t>PS_PaperWidth</w:t>
            </w:r>
          </w:p>
        </w:tc>
        <w:tc>
          <w:tcPr>
            <w:tcW w:w="1980" w:type="dxa"/>
            <w:shd w:val="clear" w:color="auto" w:fill="4F81BD" w:themeFill="accent1"/>
            <w:hideMark/>
          </w:tcPr>
          <w:p w:rsidR="00F81E98" w:rsidRPr="00454366" w:rsidRDefault="00F81E98" w:rsidP="00454366">
            <w:pPr>
              <w:rPr>
                <w:b/>
                <w:color w:val="FFFFFF" w:themeColor="background1"/>
                <w:sz w:val="24"/>
                <w:szCs w:val="24"/>
              </w:rPr>
            </w:pPr>
            <w:r w:rsidRPr="00454366">
              <w:rPr>
                <w:b/>
                <w:bCs w:val="0"/>
                <w:color w:val="FFFFFF" w:themeColor="background1"/>
              </w:rPr>
              <w:t>PS_PaperHeight</w:t>
            </w:r>
          </w:p>
        </w:tc>
      </w:tr>
      <w:tr w:rsidR="00F81E98" w:rsidTr="00454366">
        <w:tc>
          <w:tcPr>
            <w:tcW w:w="1815" w:type="dxa"/>
            <w:hideMark/>
          </w:tcPr>
          <w:p w:rsidR="00F81E98" w:rsidRDefault="00F81E98" w:rsidP="00C67F96">
            <w:pPr>
              <w:rPr>
                <w:sz w:val="24"/>
                <w:szCs w:val="24"/>
              </w:rPr>
            </w:pPr>
            <w:r>
              <w:t>A0</w:t>
            </w:r>
          </w:p>
        </w:tc>
        <w:tc>
          <w:tcPr>
            <w:tcW w:w="1890" w:type="dxa"/>
            <w:hideMark/>
          </w:tcPr>
          <w:p w:rsidR="00F81E98" w:rsidRDefault="00F81E98" w:rsidP="00C67F96">
            <w:pPr>
              <w:rPr>
                <w:sz w:val="24"/>
                <w:szCs w:val="24"/>
              </w:rPr>
            </w:pPr>
            <w:r>
              <w:t>2380</w:t>
            </w:r>
          </w:p>
        </w:tc>
        <w:tc>
          <w:tcPr>
            <w:tcW w:w="1980" w:type="dxa"/>
            <w:hideMark/>
          </w:tcPr>
          <w:p w:rsidR="00F81E98" w:rsidRDefault="00F81E98" w:rsidP="00C67F96">
            <w:pPr>
              <w:rPr>
                <w:sz w:val="24"/>
                <w:szCs w:val="24"/>
              </w:rPr>
            </w:pPr>
            <w:r>
              <w:t>3368</w:t>
            </w:r>
          </w:p>
        </w:tc>
      </w:tr>
      <w:tr w:rsidR="00F81E98" w:rsidTr="00454366">
        <w:tc>
          <w:tcPr>
            <w:tcW w:w="1815" w:type="dxa"/>
            <w:hideMark/>
          </w:tcPr>
          <w:p w:rsidR="00F81E98" w:rsidRDefault="00F81E98" w:rsidP="00C67F96">
            <w:pPr>
              <w:rPr>
                <w:sz w:val="24"/>
                <w:szCs w:val="24"/>
              </w:rPr>
            </w:pPr>
            <w:r>
              <w:t>A1</w:t>
            </w:r>
          </w:p>
        </w:tc>
        <w:tc>
          <w:tcPr>
            <w:tcW w:w="1890" w:type="dxa"/>
            <w:hideMark/>
          </w:tcPr>
          <w:p w:rsidR="00F81E98" w:rsidRDefault="00F81E98" w:rsidP="00C67F96">
            <w:pPr>
              <w:rPr>
                <w:sz w:val="24"/>
                <w:szCs w:val="24"/>
              </w:rPr>
            </w:pPr>
            <w:r>
              <w:t>1684</w:t>
            </w:r>
          </w:p>
        </w:tc>
        <w:tc>
          <w:tcPr>
            <w:tcW w:w="1980" w:type="dxa"/>
            <w:hideMark/>
          </w:tcPr>
          <w:p w:rsidR="00F81E98" w:rsidRDefault="00F81E98" w:rsidP="00C67F96">
            <w:pPr>
              <w:rPr>
                <w:sz w:val="24"/>
                <w:szCs w:val="24"/>
              </w:rPr>
            </w:pPr>
            <w:r>
              <w:t>2380</w:t>
            </w:r>
          </w:p>
        </w:tc>
      </w:tr>
      <w:tr w:rsidR="00F81E98" w:rsidTr="00454366">
        <w:tc>
          <w:tcPr>
            <w:tcW w:w="1815" w:type="dxa"/>
            <w:hideMark/>
          </w:tcPr>
          <w:p w:rsidR="00F81E98" w:rsidRDefault="00F81E98" w:rsidP="00C67F96">
            <w:pPr>
              <w:rPr>
                <w:sz w:val="24"/>
                <w:szCs w:val="24"/>
              </w:rPr>
            </w:pPr>
            <w:r>
              <w:t>A2</w:t>
            </w:r>
          </w:p>
        </w:tc>
        <w:tc>
          <w:tcPr>
            <w:tcW w:w="1890" w:type="dxa"/>
            <w:hideMark/>
          </w:tcPr>
          <w:p w:rsidR="00F81E98" w:rsidRDefault="00F81E98" w:rsidP="00C67F96">
            <w:pPr>
              <w:rPr>
                <w:sz w:val="24"/>
                <w:szCs w:val="24"/>
              </w:rPr>
            </w:pPr>
            <w:r>
              <w:t>1190</w:t>
            </w:r>
          </w:p>
        </w:tc>
        <w:tc>
          <w:tcPr>
            <w:tcW w:w="1980" w:type="dxa"/>
            <w:hideMark/>
          </w:tcPr>
          <w:p w:rsidR="00F81E98" w:rsidRDefault="00F81E98" w:rsidP="00C67F96">
            <w:pPr>
              <w:rPr>
                <w:sz w:val="24"/>
                <w:szCs w:val="24"/>
              </w:rPr>
            </w:pPr>
            <w:r>
              <w:t>1684</w:t>
            </w:r>
          </w:p>
        </w:tc>
      </w:tr>
      <w:tr w:rsidR="00F81E98" w:rsidTr="00454366">
        <w:tc>
          <w:tcPr>
            <w:tcW w:w="1815" w:type="dxa"/>
            <w:hideMark/>
          </w:tcPr>
          <w:p w:rsidR="00F81E98" w:rsidRDefault="00F81E98" w:rsidP="00C67F96">
            <w:pPr>
              <w:rPr>
                <w:sz w:val="24"/>
                <w:szCs w:val="24"/>
              </w:rPr>
            </w:pPr>
            <w:r>
              <w:t>A3</w:t>
            </w:r>
          </w:p>
        </w:tc>
        <w:tc>
          <w:tcPr>
            <w:tcW w:w="1890" w:type="dxa"/>
            <w:hideMark/>
          </w:tcPr>
          <w:p w:rsidR="00F81E98" w:rsidRDefault="00F81E98" w:rsidP="00C67F96">
            <w:pPr>
              <w:rPr>
                <w:sz w:val="24"/>
                <w:szCs w:val="24"/>
              </w:rPr>
            </w:pPr>
            <w:r>
              <w:t>842</w:t>
            </w:r>
          </w:p>
        </w:tc>
        <w:tc>
          <w:tcPr>
            <w:tcW w:w="1980" w:type="dxa"/>
            <w:hideMark/>
          </w:tcPr>
          <w:p w:rsidR="00F81E98" w:rsidRDefault="00F81E98" w:rsidP="00C67F96">
            <w:pPr>
              <w:rPr>
                <w:sz w:val="24"/>
                <w:szCs w:val="24"/>
              </w:rPr>
            </w:pPr>
            <w:r>
              <w:t>1190</w:t>
            </w:r>
          </w:p>
        </w:tc>
      </w:tr>
      <w:tr w:rsidR="00F81E98" w:rsidTr="00454366">
        <w:tc>
          <w:tcPr>
            <w:tcW w:w="1815" w:type="dxa"/>
            <w:hideMark/>
          </w:tcPr>
          <w:p w:rsidR="00F81E98" w:rsidRDefault="00F81E98" w:rsidP="00C67F96">
            <w:pPr>
              <w:rPr>
                <w:sz w:val="24"/>
                <w:szCs w:val="24"/>
              </w:rPr>
            </w:pPr>
            <w:r>
              <w:t>A4</w:t>
            </w:r>
          </w:p>
        </w:tc>
        <w:tc>
          <w:tcPr>
            <w:tcW w:w="1890" w:type="dxa"/>
            <w:hideMark/>
          </w:tcPr>
          <w:p w:rsidR="00F81E98" w:rsidRDefault="00F81E98" w:rsidP="00C67F96">
            <w:pPr>
              <w:rPr>
                <w:sz w:val="24"/>
                <w:szCs w:val="24"/>
              </w:rPr>
            </w:pPr>
            <w:r>
              <w:t>595</w:t>
            </w:r>
          </w:p>
        </w:tc>
        <w:tc>
          <w:tcPr>
            <w:tcW w:w="1980" w:type="dxa"/>
            <w:hideMark/>
          </w:tcPr>
          <w:p w:rsidR="00F81E98" w:rsidRDefault="00F81E98" w:rsidP="00C67F96">
            <w:pPr>
              <w:rPr>
                <w:sz w:val="24"/>
                <w:szCs w:val="24"/>
              </w:rPr>
            </w:pPr>
            <w:r>
              <w:t>842</w:t>
            </w:r>
          </w:p>
        </w:tc>
      </w:tr>
      <w:tr w:rsidR="00F81E98" w:rsidTr="00454366">
        <w:tc>
          <w:tcPr>
            <w:tcW w:w="1815" w:type="dxa"/>
            <w:hideMark/>
          </w:tcPr>
          <w:p w:rsidR="00F81E98" w:rsidRDefault="00F81E98" w:rsidP="00C67F96">
            <w:pPr>
              <w:rPr>
                <w:sz w:val="24"/>
                <w:szCs w:val="24"/>
              </w:rPr>
            </w:pPr>
            <w:r>
              <w:t>A5</w:t>
            </w:r>
          </w:p>
        </w:tc>
        <w:tc>
          <w:tcPr>
            <w:tcW w:w="1890" w:type="dxa"/>
            <w:hideMark/>
          </w:tcPr>
          <w:p w:rsidR="00F81E98" w:rsidRDefault="00F81E98" w:rsidP="00C67F96">
            <w:pPr>
              <w:rPr>
                <w:sz w:val="24"/>
                <w:szCs w:val="24"/>
              </w:rPr>
            </w:pPr>
            <w:r>
              <w:t>421</w:t>
            </w:r>
          </w:p>
        </w:tc>
        <w:tc>
          <w:tcPr>
            <w:tcW w:w="1980" w:type="dxa"/>
            <w:hideMark/>
          </w:tcPr>
          <w:p w:rsidR="00F81E98" w:rsidRDefault="00F81E98" w:rsidP="00C67F96">
            <w:pPr>
              <w:rPr>
                <w:sz w:val="24"/>
                <w:szCs w:val="24"/>
              </w:rPr>
            </w:pPr>
            <w:r>
              <w:t>595</w:t>
            </w:r>
          </w:p>
        </w:tc>
      </w:tr>
      <w:tr w:rsidR="00F81E98" w:rsidTr="00454366">
        <w:tc>
          <w:tcPr>
            <w:tcW w:w="1815" w:type="dxa"/>
            <w:hideMark/>
          </w:tcPr>
          <w:p w:rsidR="00F81E98" w:rsidRDefault="00F81E98" w:rsidP="00C67F96">
            <w:pPr>
              <w:rPr>
                <w:sz w:val="24"/>
                <w:szCs w:val="24"/>
              </w:rPr>
            </w:pPr>
            <w:r>
              <w:t>A6</w:t>
            </w:r>
          </w:p>
        </w:tc>
        <w:tc>
          <w:tcPr>
            <w:tcW w:w="1890" w:type="dxa"/>
            <w:hideMark/>
          </w:tcPr>
          <w:p w:rsidR="00F81E98" w:rsidRDefault="00F81E98" w:rsidP="00C67F96">
            <w:pPr>
              <w:rPr>
                <w:sz w:val="24"/>
                <w:szCs w:val="24"/>
              </w:rPr>
            </w:pPr>
            <w:r>
              <w:t>297</w:t>
            </w:r>
          </w:p>
        </w:tc>
        <w:tc>
          <w:tcPr>
            <w:tcW w:w="1980" w:type="dxa"/>
            <w:hideMark/>
          </w:tcPr>
          <w:p w:rsidR="00F81E98" w:rsidRDefault="00F81E98" w:rsidP="00C67F96">
            <w:pPr>
              <w:rPr>
                <w:sz w:val="24"/>
                <w:szCs w:val="24"/>
              </w:rPr>
            </w:pPr>
            <w:r>
              <w:t>421</w:t>
            </w:r>
          </w:p>
        </w:tc>
      </w:tr>
      <w:tr w:rsidR="00F81E98" w:rsidTr="00454366">
        <w:tc>
          <w:tcPr>
            <w:tcW w:w="1815" w:type="dxa"/>
            <w:hideMark/>
          </w:tcPr>
          <w:p w:rsidR="00F81E98" w:rsidRDefault="00F81E98" w:rsidP="00C67F96">
            <w:pPr>
              <w:rPr>
                <w:sz w:val="24"/>
                <w:szCs w:val="24"/>
              </w:rPr>
            </w:pPr>
            <w:r>
              <w:t>B5</w:t>
            </w:r>
          </w:p>
        </w:tc>
        <w:tc>
          <w:tcPr>
            <w:tcW w:w="1890" w:type="dxa"/>
            <w:hideMark/>
          </w:tcPr>
          <w:p w:rsidR="00F81E98" w:rsidRDefault="00F81E98" w:rsidP="00C67F96">
            <w:pPr>
              <w:rPr>
                <w:sz w:val="24"/>
                <w:szCs w:val="24"/>
              </w:rPr>
            </w:pPr>
            <w:r>
              <w:t>501</w:t>
            </w:r>
          </w:p>
        </w:tc>
        <w:tc>
          <w:tcPr>
            <w:tcW w:w="1980" w:type="dxa"/>
            <w:hideMark/>
          </w:tcPr>
          <w:p w:rsidR="00F81E98" w:rsidRDefault="00F81E98" w:rsidP="00C67F96">
            <w:pPr>
              <w:rPr>
                <w:sz w:val="24"/>
                <w:szCs w:val="24"/>
              </w:rPr>
            </w:pPr>
            <w:r>
              <w:t>709</w:t>
            </w:r>
          </w:p>
        </w:tc>
      </w:tr>
      <w:tr w:rsidR="00F81E98" w:rsidTr="00454366">
        <w:tc>
          <w:tcPr>
            <w:tcW w:w="1815" w:type="dxa"/>
            <w:hideMark/>
          </w:tcPr>
          <w:p w:rsidR="00F81E98" w:rsidRDefault="00454366" w:rsidP="00C67F96">
            <w:pPr>
              <w:rPr>
                <w:sz w:val="24"/>
                <w:szCs w:val="24"/>
              </w:rPr>
            </w:pPr>
            <w:r>
              <w:t>L</w:t>
            </w:r>
            <w:r w:rsidR="00F81E98">
              <w:t>etter (8.5”x11”)</w:t>
            </w:r>
          </w:p>
        </w:tc>
        <w:tc>
          <w:tcPr>
            <w:tcW w:w="1890" w:type="dxa"/>
            <w:hideMark/>
          </w:tcPr>
          <w:p w:rsidR="00F81E98" w:rsidRDefault="00F81E98" w:rsidP="00C67F96">
            <w:pPr>
              <w:rPr>
                <w:sz w:val="24"/>
                <w:szCs w:val="24"/>
              </w:rPr>
            </w:pPr>
            <w:r>
              <w:t>612</w:t>
            </w:r>
          </w:p>
        </w:tc>
        <w:tc>
          <w:tcPr>
            <w:tcW w:w="1980" w:type="dxa"/>
            <w:hideMark/>
          </w:tcPr>
          <w:p w:rsidR="00F81E98" w:rsidRDefault="00F81E98" w:rsidP="00C67F96">
            <w:pPr>
              <w:rPr>
                <w:sz w:val="24"/>
                <w:szCs w:val="24"/>
              </w:rPr>
            </w:pPr>
            <w:r>
              <w:t>792</w:t>
            </w:r>
          </w:p>
        </w:tc>
      </w:tr>
      <w:tr w:rsidR="00F81E98" w:rsidTr="00454366">
        <w:tc>
          <w:tcPr>
            <w:tcW w:w="1815" w:type="dxa"/>
            <w:hideMark/>
          </w:tcPr>
          <w:p w:rsidR="00F81E98" w:rsidRDefault="00F81E98" w:rsidP="00C67F96">
            <w:pPr>
              <w:rPr>
                <w:sz w:val="24"/>
                <w:szCs w:val="24"/>
              </w:rPr>
            </w:pPr>
            <w:r>
              <w:t>Legal (8.5”x14”)</w:t>
            </w:r>
          </w:p>
        </w:tc>
        <w:tc>
          <w:tcPr>
            <w:tcW w:w="1890" w:type="dxa"/>
            <w:hideMark/>
          </w:tcPr>
          <w:p w:rsidR="00F81E98" w:rsidRDefault="00F81E98" w:rsidP="00C67F96">
            <w:pPr>
              <w:rPr>
                <w:sz w:val="24"/>
                <w:szCs w:val="24"/>
              </w:rPr>
            </w:pPr>
            <w:r>
              <w:t>612</w:t>
            </w:r>
          </w:p>
        </w:tc>
        <w:tc>
          <w:tcPr>
            <w:tcW w:w="1980" w:type="dxa"/>
            <w:hideMark/>
          </w:tcPr>
          <w:p w:rsidR="00F81E98" w:rsidRDefault="00F81E98" w:rsidP="00C67F96">
            <w:pPr>
              <w:rPr>
                <w:sz w:val="24"/>
                <w:szCs w:val="24"/>
              </w:rPr>
            </w:pPr>
            <w:r>
              <w:t>1008</w:t>
            </w:r>
          </w:p>
        </w:tc>
      </w:tr>
      <w:tr w:rsidR="00F81E98" w:rsidTr="00454366">
        <w:tc>
          <w:tcPr>
            <w:tcW w:w="1815" w:type="dxa"/>
            <w:hideMark/>
          </w:tcPr>
          <w:p w:rsidR="00F81E98" w:rsidRDefault="00454366" w:rsidP="00C67F96">
            <w:pPr>
              <w:rPr>
                <w:sz w:val="24"/>
                <w:szCs w:val="24"/>
              </w:rPr>
            </w:pPr>
            <w:r>
              <w:t>L</w:t>
            </w:r>
            <w:r w:rsidR="00F81E98">
              <w:t>edger (17”x11”)</w:t>
            </w:r>
          </w:p>
        </w:tc>
        <w:tc>
          <w:tcPr>
            <w:tcW w:w="1890" w:type="dxa"/>
            <w:hideMark/>
          </w:tcPr>
          <w:p w:rsidR="00F81E98" w:rsidRDefault="00F81E98" w:rsidP="00C67F96">
            <w:pPr>
              <w:rPr>
                <w:sz w:val="24"/>
                <w:szCs w:val="24"/>
              </w:rPr>
            </w:pPr>
            <w:r>
              <w:t>1224</w:t>
            </w:r>
          </w:p>
        </w:tc>
        <w:tc>
          <w:tcPr>
            <w:tcW w:w="1980" w:type="dxa"/>
            <w:hideMark/>
          </w:tcPr>
          <w:p w:rsidR="00F81E98" w:rsidRDefault="00F81E98" w:rsidP="00C67F96">
            <w:pPr>
              <w:rPr>
                <w:sz w:val="24"/>
                <w:szCs w:val="24"/>
              </w:rPr>
            </w:pPr>
            <w:r>
              <w:t>792</w:t>
            </w:r>
          </w:p>
        </w:tc>
      </w:tr>
      <w:tr w:rsidR="00F81E98" w:rsidTr="00454366">
        <w:tc>
          <w:tcPr>
            <w:tcW w:w="1815" w:type="dxa"/>
            <w:hideMark/>
          </w:tcPr>
          <w:p w:rsidR="00F81E98" w:rsidRDefault="00F81E98" w:rsidP="00C67F96">
            <w:pPr>
              <w:rPr>
                <w:sz w:val="24"/>
                <w:szCs w:val="24"/>
              </w:rPr>
            </w:pPr>
            <w:r>
              <w:t>11”x17”</w:t>
            </w:r>
          </w:p>
        </w:tc>
        <w:tc>
          <w:tcPr>
            <w:tcW w:w="1890" w:type="dxa"/>
            <w:hideMark/>
          </w:tcPr>
          <w:p w:rsidR="00F81E98" w:rsidRDefault="00F81E98" w:rsidP="00C67F96">
            <w:pPr>
              <w:rPr>
                <w:sz w:val="24"/>
                <w:szCs w:val="24"/>
              </w:rPr>
            </w:pPr>
            <w:r>
              <w:t>792</w:t>
            </w:r>
          </w:p>
        </w:tc>
        <w:tc>
          <w:tcPr>
            <w:tcW w:w="1980" w:type="dxa"/>
            <w:hideMark/>
          </w:tcPr>
          <w:p w:rsidR="00F81E98" w:rsidRDefault="00F81E98" w:rsidP="00C67F96">
            <w:pPr>
              <w:rPr>
                <w:sz w:val="24"/>
                <w:szCs w:val="24"/>
              </w:rPr>
            </w:pPr>
            <w:r>
              <w:t>1224</w:t>
            </w:r>
          </w:p>
        </w:tc>
      </w:tr>
    </w:tbl>
    <w:p w:rsidR="00F81E98" w:rsidRDefault="00F81E98" w:rsidP="00F81E98">
      <w:pPr>
        <w:pStyle w:val="Heading4"/>
      </w:pPr>
      <w:r w:rsidRPr="008C5363">
        <w:rPr>
          <w:sz w:val="22"/>
        </w:rPr>
        <w:lastRenderedPageBreak/>
        <w:t>Example</w:t>
      </w:r>
    </w:p>
    <w:p w:rsidR="00F81E98" w:rsidRPr="000608B0" w:rsidRDefault="00F81E98" w:rsidP="00F81E98">
      <w:pPr>
        <w:pStyle w:val="NoSpacing"/>
      </w:pPr>
      <w:r>
        <w:rPr>
          <w:rStyle w:val="code"/>
        </w:rPr>
        <w:t>// save using letter paper size</w:t>
      </w:r>
      <w:r>
        <w:br/>
      </w:r>
      <w:r>
        <w:rPr>
          <w:rStyle w:val="code"/>
        </w:rPr>
        <w:t>ImageEnView1.IO.Params.PS_PaperWidth := 612;</w:t>
      </w:r>
      <w:r>
        <w:br/>
      </w:r>
      <w:r>
        <w:rPr>
          <w:rStyle w:val="code"/>
        </w:rPr>
        <w:t>ImageEnView1.IO.Params.PS_PaperHeight := 792;</w:t>
      </w:r>
      <w:r>
        <w:br/>
      </w:r>
      <w:r>
        <w:rPr>
          <w:rStyle w:val="code"/>
        </w:rPr>
        <w:t>ImageEnView1.IO.SaveToFile(‘output.ps’);</w:t>
      </w:r>
    </w:p>
    <w:p w:rsidR="00F81E98" w:rsidRDefault="00F81E98" w:rsidP="00F81E98"/>
    <w:p w:rsidR="00F81E98" w:rsidRDefault="00F81E98" w:rsidP="00F81E98"/>
    <w:p w:rsidR="00F81E98" w:rsidRDefault="00F81E98" w:rsidP="00F81E98">
      <w:pPr>
        <w:pStyle w:val="Caption"/>
      </w:pPr>
      <w:r>
        <w:t>Declaration</w:t>
      </w:r>
    </w:p>
    <w:p w:rsidR="00F81E98" w:rsidRDefault="00F81E98" w:rsidP="00F81E98">
      <w:pPr>
        <w:pStyle w:val="NoSpacing"/>
      </w:pPr>
      <w:r w:rsidRPr="00BC66BC">
        <w:rPr>
          <w:rStyle w:val="code"/>
          <w:b/>
        </w:rPr>
        <w:t>property</w:t>
      </w:r>
      <w:r>
        <w:rPr>
          <w:rStyle w:val="code"/>
        </w:rPr>
        <w:t xml:space="preserve"> </w:t>
      </w:r>
      <w:bookmarkStart w:id="1608" w:name="TIOParamValsPS_Title"/>
      <w:r>
        <w:rPr>
          <w:rStyle w:val="code"/>
        </w:rPr>
        <w:t>PS_Title</w:t>
      </w:r>
      <w:bookmarkEnd w:id="1608"/>
      <w:r>
        <w:rPr>
          <w:rStyle w:val="code"/>
        </w:rPr>
        <w:t>: AnsiString;</w:t>
      </w:r>
    </w:p>
    <w:p w:rsidR="00F81E98" w:rsidRDefault="00F81E98" w:rsidP="00F81E98">
      <w:pPr>
        <w:pStyle w:val="Caption"/>
      </w:pPr>
      <w:r>
        <w:t>Description</w:t>
      </w:r>
    </w:p>
    <w:p w:rsidR="00F81E98" w:rsidRDefault="00F81E98" w:rsidP="00F81E98">
      <w:pPr>
        <w:pStyle w:val="BodyTextFirstIndent"/>
      </w:pPr>
      <w:r>
        <w:t>PS_Title specifies the title of the PostScript file.</w:t>
      </w:r>
    </w:p>
    <w:p w:rsidR="008C5363" w:rsidRDefault="008C5363" w:rsidP="00F81E98">
      <w:pPr>
        <w:pStyle w:val="Quote"/>
      </w:pPr>
    </w:p>
    <w:p w:rsidR="00F81E98" w:rsidRDefault="00F81E98" w:rsidP="00F81E98">
      <w:pPr>
        <w:pStyle w:val="Quote"/>
      </w:pPr>
      <w:r>
        <w:t>Adobe PDF</w:t>
      </w:r>
    </w:p>
    <w:p w:rsidR="00F81E98" w:rsidRDefault="00F81E98" w:rsidP="00F81E98">
      <w:pPr>
        <w:pStyle w:val="Caption"/>
      </w:pPr>
      <w:r>
        <w:t>Declaration</w:t>
      </w:r>
    </w:p>
    <w:p w:rsidR="00F81E98" w:rsidRDefault="00F81E98" w:rsidP="00F81E98">
      <w:pPr>
        <w:pStyle w:val="NoSpacing"/>
      </w:pPr>
      <w:r w:rsidRPr="00BC66BC">
        <w:rPr>
          <w:rStyle w:val="code"/>
          <w:b/>
        </w:rPr>
        <w:t>property</w:t>
      </w:r>
      <w:r>
        <w:rPr>
          <w:rStyle w:val="code"/>
        </w:rPr>
        <w:t xml:space="preserve"> </w:t>
      </w:r>
      <w:bookmarkStart w:id="1609" w:name="TIOParamValsPDF_Author"/>
      <w:r>
        <w:rPr>
          <w:rStyle w:val="code"/>
        </w:rPr>
        <w:t>PDF_Author</w:t>
      </w:r>
      <w:bookmarkEnd w:id="1609"/>
      <w:r>
        <w:rPr>
          <w:rStyle w:val="code"/>
        </w:rPr>
        <w:t>: AnsiString;</w:t>
      </w:r>
    </w:p>
    <w:p w:rsidR="00F81E98" w:rsidRDefault="00F81E98" w:rsidP="00F81E98">
      <w:pPr>
        <w:pStyle w:val="Caption"/>
      </w:pPr>
      <w:r>
        <w:t>Description</w:t>
      </w:r>
    </w:p>
    <w:p w:rsidR="008C5363" w:rsidRDefault="00F81E98" w:rsidP="008C5363">
      <w:r>
        <w:rPr>
          <w:rStyle w:val="code"/>
        </w:rPr>
        <w:t>PDF_Author</w:t>
      </w:r>
      <w:r>
        <w:t xml:space="preserve"> specifies the name of the person who created the document.</w:t>
      </w:r>
    </w:p>
    <w:p w:rsidR="00854CBC" w:rsidRDefault="00CC04E2" w:rsidP="008C5363">
      <w:pPr>
        <w:pStyle w:val="Links"/>
      </w:pPr>
      <w:r>
        <w:br/>
      </w:r>
    </w:p>
    <w:p w:rsidR="00DE6C39" w:rsidRDefault="00CC04E2" w:rsidP="008C5363">
      <w:pPr>
        <w:pStyle w:val="Links"/>
        <w:rPr>
          <w:rFonts w:asciiTheme="majorHAnsi" w:hAnsiTheme="majorHAnsi"/>
          <w:color w:val="1F497D" w:themeColor="text2"/>
          <w:spacing w:val="14"/>
          <w:sz w:val="24"/>
        </w:rPr>
      </w:pPr>
      <w:r>
        <w:br/>
      </w:r>
      <w:hyperlink w:anchor="TIOParamVals" w:history="1">
        <w:r w:rsidR="0014104A">
          <w:rPr>
            <w:rStyle w:val="Hyperlink"/>
          </w:rPr>
          <w:t>IOParamsVals</w:t>
        </w:r>
      </w:hyperlink>
    </w:p>
    <w:p w:rsidR="00F81E98" w:rsidRDefault="00F81E98" w:rsidP="00DE6C39">
      <w:pPr>
        <w:pStyle w:val="Caption"/>
        <w:pageBreakBefore/>
      </w:pPr>
      <w:r>
        <w:lastRenderedPageBreak/>
        <w:t>Declaration</w:t>
      </w:r>
    </w:p>
    <w:p w:rsidR="00F81E98" w:rsidRDefault="00F81E98" w:rsidP="00F81E98">
      <w:pPr>
        <w:pStyle w:val="NoSpacing"/>
      </w:pPr>
      <w:r w:rsidRPr="00BC66BC">
        <w:rPr>
          <w:rStyle w:val="code"/>
          <w:b/>
        </w:rPr>
        <w:t>property</w:t>
      </w:r>
      <w:r>
        <w:rPr>
          <w:rStyle w:val="code"/>
        </w:rPr>
        <w:t xml:space="preserve"> </w:t>
      </w:r>
      <w:bookmarkStart w:id="1610" w:name="TIOParamValsPDF_Compression"/>
      <w:r>
        <w:rPr>
          <w:rStyle w:val="code"/>
        </w:rPr>
        <w:t>PDF_Compression</w:t>
      </w:r>
      <w:bookmarkEnd w:id="1610"/>
      <w:r>
        <w:rPr>
          <w:rStyle w:val="code"/>
        </w:rPr>
        <w:t xml:space="preserve">: </w:t>
      </w:r>
      <w:hyperlink r:id="rId1106" w:history="1">
        <w:r>
          <w:rPr>
            <w:rStyle w:val="Hyperlink"/>
          </w:rPr>
          <w:t>TIOPDFCompression</w:t>
        </w:r>
      </w:hyperlink>
      <w:r>
        <w:rPr>
          <w:rStyle w:val="code"/>
        </w:rPr>
        <w:t>;</w:t>
      </w:r>
    </w:p>
    <w:p w:rsidR="00F81E98" w:rsidRDefault="00F81E98" w:rsidP="00F81E98">
      <w:pPr>
        <w:pStyle w:val="Caption"/>
      </w:pPr>
      <w:r>
        <w:t>Description</w:t>
      </w:r>
    </w:p>
    <w:p w:rsidR="00F81E98" w:rsidRDefault="00F81E98" w:rsidP="00F81E98">
      <w:pPr>
        <w:pStyle w:val="BodyTextFirstIndent"/>
      </w:pPr>
      <w:r>
        <w:t>PDF_Compression specifies the compression filter for an Adobe PDF file.</w:t>
      </w:r>
    </w:p>
    <w:p w:rsidR="008C5363" w:rsidRDefault="008C5363" w:rsidP="00F81E98">
      <w:pPr>
        <w:pStyle w:val="Caption"/>
      </w:pPr>
    </w:p>
    <w:p w:rsidR="00F81E98" w:rsidRDefault="00F81E98" w:rsidP="00F81E98">
      <w:pPr>
        <w:pStyle w:val="Caption"/>
      </w:pPr>
      <w:r>
        <w:t>Declaration</w:t>
      </w:r>
    </w:p>
    <w:p w:rsidR="00F81E98" w:rsidRDefault="00F81E98" w:rsidP="00F81E98">
      <w:pPr>
        <w:pStyle w:val="NoSpacing"/>
      </w:pPr>
      <w:r w:rsidRPr="00BC66BC">
        <w:rPr>
          <w:rStyle w:val="code"/>
          <w:b/>
        </w:rPr>
        <w:t>property</w:t>
      </w:r>
      <w:r>
        <w:rPr>
          <w:rStyle w:val="code"/>
        </w:rPr>
        <w:t xml:space="preserve"> </w:t>
      </w:r>
      <w:bookmarkStart w:id="1611" w:name="TIOParamValsPDF_Creator"/>
      <w:r>
        <w:rPr>
          <w:rStyle w:val="code"/>
        </w:rPr>
        <w:t>PDF_Creator</w:t>
      </w:r>
      <w:bookmarkEnd w:id="1611"/>
      <w:r>
        <w:rPr>
          <w:rStyle w:val="code"/>
        </w:rPr>
        <w:t>: AnsiString;</w:t>
      </w:r>
    </w:p>
    <w:p w:rsidR="00F81E98" w:rsidRDefault="00F81E98" w:rsidP="00F81E98">
      <w:pPr>
        <w:pStyle w:val="Caption"/>
      </w:pPr>
      <w:r>
        <w:t>Description</w:t>
      </w:r>
    </w:p>
    <w:p w:rsidR="00F81E98" w:rsidRDefault="00F81E98" w:rsidP="00F81E98">
      <w:pPr>
        <w:pStyle w:val="BodyTextFirstIndent"/>
      </w:pPr>
      <w:r>
        <w:rPr>
          <w:rStyle w:val="code"/>
        </w:rPr>
        <w:t>PDF_Creator</w:t>
      </w:r>
      <w:r>
        <w:t xml:space="preserve"> specifies the name of the application that created the original document.</w:t>
      </w:r>
    </w:p>
    <w:p w:rsidR="00F81E98" w:rsidRDefault="00F81E98" w:rsidP="00F81E98">
      <w:pPr>
        <w:pStyle w:val="Caption"/>
      </w:pPr>
      <w:r>
        <w:br/>
      </w:r>
      <w:r>
        <w:br/>
        <w:t>Declaration</w:t>
      </w:r>
    </w:p>
    <w:p w:rsidR="00F81E98" w:rsidRDefault="00F81E98" w:rsidP="00F81E98">
      <w:pPr>
        <w:pStyle w:val="NoSpacing"/>
      </w:pPr>
      <w:r w:rsidRPr="00BC66BC">
        <w:rPr>
          <w:rStyle w:val="code"/>
          <w:b/>
        </w:rPr>
        <w:t>property</w:t>
      </w:r>
      <w:r>
        <w:rPr>
          <w:rStyle w:val="code"/>
        </w:rPr>
        <w:t xml:space="preserve"> </w:t>
      </w:r>
      <w:bookmarkStart w:id="1612" w:name="TIOParamValsPDF_Keywords"/>
      <w:r>
        <w:rPr>
          <w:rStyle w:val="code"/>
        </w:rPr>
        <w:t>PDF_Keywords</w:t>
      </w:r>
      <w:bookmarkEnd w:id="1612"/>
      <w:r>
        <w:rPr>
          <w:rStyle w:val="code"/>
        </w:rPr>
        <w:t>: AnsiString;</w:t>
      </w:r>
    </w:p>
    <w:p w:rsidR="00F81E98" w:rsidRDefault="00F81E98" w:rsidP="00F81E98">
      <w:pPr>
        <w:pStyle w:val="Caption"/>
      </w:pPr>
      <w:r>
        <w:t>Description</w:t>
      </w:r>
    </w:p>
    <w:p w:rsidR="00F81E98" w:rsidRDefault="00F81E98" w:rsidP="00F81E98">
      <w:pPr>
        <w:pStyle w:val="BodyTextFirstIndent"/>
      </w:pPr>
      <w:r>
        <w:rPr>
          <w:rStyle w:val="code"/>
        </w:rPr>
        <w:t>PDF_Keywords</w:t>
      </w:r>
      <w:r>
        <w:t xml:space="preserve"> specifies the keywords associated with the document.</w:t>
      </w:r>
    </w:p>
    <w:p w:rsidR="00DE6C39" w:rsidRDefault="00DE6C39" w:rsidP="008C5363">
      <w:pPr>
        <w:pStyle w:val="Links"/>
        <w:rPr>
          <w:rFonts w:asciiTheme="majorHAnsi" w:hAnsiTheme="majorHAnsi"/>
          <w:color w:val="1F497D" w:themeColor="text2"/>
          <w:spacing w:val="14"/>
          <w:sz w:val="24"/>
        </w:rPr>
      </w:pPr>
      <w:r>
        <w:br/>
      </w:r>
      <w:r>
        <w:br/>
      </w:r>
      <w:r w:rsidR="00CC04E2">
        <w:br/>
      </w:r>
      <w:r w:rsidR="00CC04E2">
        <w:br/>
      </w:r>
      <w:r w:rsidR="00CC04E2">
        <w:br/>
      </w:r>
      <w:hyperlink w:anchor="TIOParamVals" w:history="1">
        <w:r w:rsidR="0014104A">
          <w:rPr>
            <w:rStyle w:val="Hyperlink"/>
          </w:rPr>
          <w:t>IOParamsVals</w:t>
        </w:r>
      </w:hyperlink>
    </w:p>
    <w:p w:rsidR="00F81E98" w:rsidRDefault="00F81E98" w:rsidP="00F81E98">
      <w:pPr>
        <w:pStyle w:val="Caption"/>
      </w:pPr>
      <w:r>
        <w:lastRenderedPageBreak/>
        <w:t>Declaration</w:t>
      </w:r>
    </w:p>
    <w:p w:rsidR="00F81E98" w:rsidRDefault="00F81E98" w:rsidP="00F81E98">
      <w:pPr>
        <w:pStyle w:val="NoSpacing"/>
      </w:pPr>
      <w:r w:rsidRPr="00BC66BC">
        <w:rPr>
          <w:rStyle w:val="code"/>
          <w:b/>
        </w:rPr>
        <w:t>property</w:t>
      </w:r>
      <w:r>
        <w:rPr>
          <w:rStyle w:val="code"/>
        </w:rPr>
        <w:t xml:space="preserve"> </w:t>
      </w:r>
      <w:bookmarkStart w:id="1613" w:name="TIOParamValsPDF_PaperHeight"/>
      <w:r>
        <w:rPr>
          <w:rStyle w:val="code"/>
        </w:rPr>
        <w:t>PDF_PaperHeight</w:t>
      </w:r>
      <w:bookmarkEnd w:id="1613"/>
      <w:r>
        <w:rPr>
          <w:rStyle w:val="code"/>
        </w:rPr>
        <w:t>: integer</w:t>
      </w:r>
    </w:p>
    <w:p w:rsidR="00F81E98" w:rsidRDefault="00F81E98" w:rsidP="00F81E98">
      <w:pPr>
        <w:pStyle w:val="Caption"/>
      </w:pPr>
      <w:r>
        <w:t>Description</w:t>
      </w:r>
    </w:p>
    <w:p w:rsidR="00F81E98" w:rsidRDefault="00F81E98" w:rsidP="00743A61">
      <w:pPr>
        <w:pStyle w:val="BodyText"/>
      </w:pPr>
      <w:r>
        <w:t>PDF_PaperHeight specifies the paper height in Adobe PDF points (1 point=1/72 of inch).  Default values are width=595 and height=842 (A4 format).</w:t>
      </w:r>
      <w:r>
        <w:br/>
        <w:t>Common values are:</w:t>
      </w:r>
    </w:p>
    <w:tbl>
      <w:tblPr>
        <w:tblStyle w:val="TableGrid"/>
        <w:tblW w:w="0" w:type="auto"/>
        <w:tblInd w:w="43" w:type="dxa"/>
        <w:tblLayout w:type="fixed"/>
        <w:tblLook w:val="04A0" w:firstRow="1" w:lastRow="0" w:firstColumn="1" w:lastColumn="0" w:noHBand="0" w:noVBand="1"/>
      </w:tblPr>
      <w:tblGrid>
        <w:gridCol w:w="1955"/>
        <w:gridCol w:w="1955"/>
        <w:gridCol w:w="1955"/>
      </w:tblGrid>
      <w:tr w:rsidR="00454366" w:rsidRPr="00454366" w:rsidTr="00454366">
        <w:trPr>
          <w:cnfStyle w:val="100000000000" w:firstRow="1" w:lastRow="0" w:firstColumn="0" w:lastColumn="0" w:oddVBand="0" w:evenVBand="0" w:oddHBand="0" w:evenHBand="0" w:firstRowFirstColumn="0" w:firstRowLastColumn="0" w:lastRowFirstColumn="0" w:lastRowLastColumn="0"/>
        </w:trPr>
        <w:tc>
          <w:tcPr>
            <w:tcW w:w="1955" w:type="dxa"/>
            <w:shd w:val="clear" w:color="auto" w:fill="4F81BD" w:themeFill="accent1"/>
            <w:hideMark/>
          </w:tcPr>
          <w:p w:rsidR="00F81E98" w:rsidRPr="00454366" w:rsidRDefault="00F81E98" w:rsidP="004C720B">
            <w:pPr>
              <w:rPr>
                <w:b/>
                <w:color w:val="FFFFFF" w:themeColor="background1"/>
                <w:sz w:val="24"/>
                <w:szCs w:val="24"/>
              </w:rPr>
            </w:pPr>
            <w:r w:rsidRPr="00454366">
              <w:rPr>
                <w:b/>
                <w:bCs w:val="0"/>
                <w:color w:val="FFFFFF" w:themeColor="background1"/>
              </w:rPr>
              <w:t>Paper Size</w:t>
            </w:r>
          </w:p>
        </w:tc>
        <w:tc>
          <w:tcPr>
            <w:tcW w:w="1955" w:type="dxa"/>
            <w:shd w:val="clear" w:color="auto" w:fill="4F81BD" w:themeFill="accent1"/>
            <w:hideMark/>
          </w:tcPr>
          <w:p w:rsidR="00F81E98" w:rsidRPr="00454366" w:rsidRDefault="00F81E98" w:rsidP="00454366">
            <w:pPr>
              <w:rPr>
                <w:b/>
                <w:color w:val="FFFFFF" w:themeColor="background1"/>
                <w:sz w:val="24"/>
                <w:szCs w:val="24"/>
              </w:rPr>
            </w:pPr>
            <w:r w:rsidRPr="00454366">
              <w:rPr>
                <w:b/>
                <w:bCs w:val="0"/>
                <w:color w:val="FFFFFF" w:themeColor="background1"/>
              </w:rPr>
              <w:t>PDF_PaperWidth</w:t>
            </w:r>
          </w:p>
        </w:tc>
        <w:tc>
          <w:tcPr>
            <w:tcW w:w="1955" w:type="dxa"/>
            <w:shd w:val="clear" w:color="auto" w:fill="4F81BD" w:themeFill="accent1"/>
            <w:hideMark/>
          </w:tcPr>
          <w:p w:rsidR="00F81E98" w:rsidRPr="00454366" w:rsidRDefault="00F81E98" w:rsidP="00454366">
            <w:pPr>
              <w:rPr>
                <w:b/>
                <w:color w:val="FFFFFF" w:themeColor="background1"/>
                <w:sz w:val="24"/>
                <w:szCs w:val="24"/>
              </w:rPr>
            </w:pPr>
            <w:r w:rsidRPr="00454366">
              <w:rPr>
                <w:b/>
                <w:bCs w:val="0"/>
                <w:color w:val="FFFFFF" w:themeColor="background1"/>
              </w:rPr>
              <w:t>PDF_PaperHeight</w:t>
            </w:r>
          </w:p>
        </w:tc>
      </w:tr>
      <w:tr w:rsidR="00F81E98" w:rsidTr="00454366">
        <w:tc>
          <w:tcPr>
            <w:tcW w:w="1955" w:type="dxa"/>
            <w:hideMark/>
          </w:tcPr>
          <w:p w:rsidR="00F81E98" w:rsidRDefault="00F81E98" w:rsidP="00C67F96">
            <w:pPr>
              <w:rPr>
                <w:sz w:val="24"/>
                <w:szCs w:val="24"/>
              </w:rPr>
            </w:pPr>
            <w:r>
              <w:t>A0</w:t>
            </w:r>
          </w:p>
        </w:tc>
        <w:tc>
          <w:tcPr>
            <w:tcW w:w="1955" w:type="dxa"/>
            <w:hideMark/>
          </w:tcPr>
          <w:p w:rsidR="00F81E98" w:rsidRDefault="00F81E98" w:rsidP="00C67F96">
            <w:pPr>
              <w:rPr>
                <w:sz w:val="24"/>
                <w:szCs w:val="24"/>
              </w:rPr>
            </w:pPr>
            <w:r>
              <w:t>2380</w:t>
            </w:r>
          </w:p>
        </w:tc>
        <w:tc>
          <w:tcPr>
            <w:tcW w:w="1955" w:type="dxa"/>
            <w:hideMark/>
          </w:tcPr>
          <w:p w:rsidR="00F81E98" w:rsidRDefault="00F81E98" w:rsidP="00C67F96">
            <w:pPr>
              <w:rPr>
                <w:sz w:val="24"/>
                <w:szCs w:val="24"/>
              </w:rPr>
            </w:pPr>
            <w:r>
              <w:t>3368</w:t>
            </w:r>
          </w:p>
        </w:tc>
      </w:tr>
      <w:tr w:rsidR="00F81E98" w:rsidTr="00454366">
        <w:tc>
          <w:tcPr>
            <w:tcW w:w="1955" w:type="dxa"/>
            <w:hideMark/>
          </w:tcPr>
          <w:p w:rsidR="00F81E98" w:rsidRDefault="00F81E98" w:rsidP="00C67F96">
            <w:pPr>
              <w:rPr>
                <w:sz w:val="24"/>
                <w:szCs w:val="24"/>
              </w:rPr>
            </w:pPr>
            <w:r>
              <w:t>A1</w:t>
            </w:r>
          </w:p>
        </w:tc>
        <w:tc>
          <w:tcPr>
            <w:tcW w:w="1955" w:type="dxa"/>
            <w:hideMark/>
          </w:tcPr>
          <w:p w:rsidR="00F81E98" w:rsidRDefault="00F81E98" w:rsidP="00C67F96">
            <w:pPr>
              <w:rPr>
                <w:sz w:val="24"/>
                <w:szCs w:val="24"/>
              </w:rPr>
            </w:pPr>
            <w:r>
              <w:t>1684</w:t>
            </w:r>
          </w:p>
        </w:tc>
        <w:tc>
          <w:tcPr>
            <w:tcW w:w="1955" w:type="dxa"/>
            <w:hideMark/>
          </w:tcPr>
          <w:p w:rsidR="00F81E98" w:rsidRDefault="00F81E98" w:rsidP="00C67F96">
            <w:pPr>
              <w:rPr>
                <w:sz w:val="24"/>
                <w:szCs w:val="24"/>
              </w:rPr>
            </w:pPr>
            <w:r>
              <w:t>2380</w:t>
            </w:r>
          </w:p>
        </w:tc>
      </w:tr>
      <w:tr w:rsidR="00F81E98" w:rsidTr="00454366">
        <w:tc>
          <w:tcPr>
            <w:tcW w:w="1955" w:type="dxa"/>
            <w:hideMark/>
          </w:tcPr>
          <w:p w:rsidR="00F81E98" w:rsidRDefault="00F81E98" w:rsidP="00C67F96">
            <w:pPr>
              <w:rPr>
                <w:sz w:val="24"/>
                <w:szCs w:val="24"/>
              </w:rPr>
            </w:pPr>
            <w:r>
              <w:t>A2</w:t>
            </w:r>
          </w:p>
        </w:tc>
        <w:tc>
          <w:tcPr>
            <w:tcW w:w="1955" w:type="dxa"/>
            <w:hideMark/>
          </w:tcPr>
          <w:p w:rsidR="00F81E98" w:rsidRDefault="00F81E98" w:rsidP="00C67F96">
            <w:pPr>
              <w:rPr>
                <w:sz w:val="24"/>
                <w:szCs w:val="24"/>
              </w:rPr>
            </w:pPr>
            <w:r>
              <w:t>1190</w:t>
            </w:r>
          </w:p>
        </w:tc>
        <w:tc>
          <w:tcPr>
            <w:tcW w:w="1955" w:type="dxa"/>
            <w:hideMark/>
          </w:tcPr>
          <w:p w:rsidR="00F81E98" w:rsidRDefault="00F81E98" w:rsidP="00C67F96">
            <w:pPr>
              <w:rPr>
                <w:sz w:val="24"/>
                <w:szCs w:val="24"/>
              </w:rPr>
            </w:pPr>
            <w:r>
              <w:t>1684</w:t>
            </w:r>
          </w:p>
        </w:tc>
      </w:tr>
      <w:tr w:rsidR="00F81E98" w:rsidTr="00454366">
        <w:tc>
          <w:tcPr>
            <w:tcW w:w="1955" w:type="dxa"/>
            <w:hideMark/>
          </w:tcPr>
          <w:p w:rsidR="00F81E98" w:rsidRDefault="00F81E98" w:rsidP="00C67F96">
            <w:pPr>
              <w:rPr>
                <w:sz w:val="24"/>
                <w:szCs w:val="24"/>
              </w:rPr>
            </w:pPr>
            <w:r>
              <w:t>A3</w:t>
            </w:r>
          </w:p>
        </w:tc>
        <w:tc>
          <w:tcPr>
            <w:tcW w:w="1955" w:type="dxa"/>
            <w:hideMark/>
          </w:tcPr>
          <w:p w:rsidR="00F81E98" w:rsidRDefault="00F81E98" w:rsidP="00C67F96">
            <w:pPr>
              <w:rPr>
                <w:sz w:val="24"/>
                <w:szCs w:val="24"/>
              </w:rPr>
            </w:pPr>
            <w:r>
              <w:t>842</w:t>
            </w:r>
          </w:p>
        </w:tc>
        <w:tc>
          <w:tcPr>
            <w:tcW w:w="1955" w:type="dxa"/>
            <w:hideMark/>
          </w:tcPr>
          <w:p w:rsidR="00F81E98" w:rsidRDefault="00F81E98" w:rsidP="00C67F96">
            <w:pPr>
              <w:rPr>
                <w:sz w:val="24"/>
                <w:szCs w:val="24"/>
              </w:rPr>
            </w:pPr>
            <w:r>
              <w:t>1190</w:t>
            </w:r>
          </w:p>
        </w:tc>
      </w:tr>
      <w:tr w:rsidR="00F81E98" w:rsidTr="00454366">
        <w:tc>
          <w:tcPr>
            <w:tcW w:w="1955" w:type="dxa"/>
            <w:hideMark/>
          </w:tcPr>
          <w:p w:rsidR="00F81E98" w:rsidRDefault="00F81E98" w:rsidP="00C67F96">
            <w:pPr>
              <w:rPr>
                <w:sz w:val="24"/>
                <w:szCs w:val="24"/>
              </w:rPr>
            </w:pPr>
            <w:r>
              <w:t>A4</w:t>
            </w:r>
          </w:p>
        </w:tc>
        <w:tc>
          <w:tcPr>
            <w:tcW w:w="1955" w:type="dxa"/>
            <w:hideMark/>
          </w:tcPr>
          <w:p w:rsidR="00F81E98" w:rsidRDefault="00F81E98" w:rsidP="00C67F96">
            <w:pPr>
              <w:rPr>
                <w:sz w:val="24"/>
                <w:szCs w:val="24"/>
              </w:rPr>
            </w:pPr>
            <w:r>
              <w:t>595</w:t>
            </w:r>
          </w:p>
        </w:tc>
        <w:tc>
          <w:tcPr>
            <w:tcW w:w="1955" w:type="dxa"/>
            <w:hideMark/>
          </w:tcPr>
          <w:p w:rsidR="00F81E98" w:rsidRDefault="00F81E98" w:rsidP="00C67F96">
            <w:pPr>
              <w:rPr>
                <w:sz w:val="24"/>
                <w:szCs w:val="24"/>
              </w:rPr>
            </w:pPr>
            <w:r>
              <w:t>842</w:t>
            </w:r>
          </w:p>
        </w:tc>
      </w:tr>
      <w:tr w:rsidR="00F81E98" w:rsidTr="00454366">
        <w:tc>
          <w:tcPr>
            <w:tcW w:w="1955" w:type="dxa"/>
            <w:hideMark/>
          </w:tcPr>
          <w:p w:rsidR="00F81E98" w:rsidRDefault="00F81E98" w:rsidP="00C67F96">
            <w:pPr>
              <w:rPr>
                <w:sz w:val="24"/>
                <w:szCs w:val="24"/>
              </w:rPr>
            </w:pPr>
            <w:r>
              <w:t>A5</w:t>
            </w:r>
          </w:p>
        </w:tc>
        <w:tc>
          <w:tcPr>
            <w:tcW w:w="1955" w:type="dxa"/>
            <w:hideMark/>
          </w:tcPr>
          <w:p w:rsidR="00F81E98" w:rsidRDefault="00F81E98" w:rsidP="00C67F96">
            <w:pPr>
              <w:rPr>
                <w:sz w:val="24"/>
                <w:szCs w:val="24"/>
              </w:rPr>
            </w:pPr>
            <w:r>
              <w:t>421</w:t>
            </w:r>
          </w:p>
        </w:tc>
        <w:tc>
          <w:tcPr>
            <w:tcW w:w="1955" w:type="dxa"/>
            <w:hideMark/>
          </w:tcPr>
          <w:p w:rsidR="00F81E98" w:rsidRDefault="00F81E98" w:rsidP="00C67F96">
            <w:pPr>
              <w:rPr>
                <w:sz w:val="24"/>
                <w:szCs w:val="24"/>
              </w:rPr>
            </w:pPr>
            <w:r>
              <w:t>595</w:t>
            </w:r>
          </w:p>
        </w:tc>
      </w:tr>
      <w:tr w:rsidR="00F81E98" w:rsidTr="00454366">
        <w:tc>
          <w:tcPr>
            <w:tcW w:w="1955" w:type="dxa"/>
            <w:hideMark/>
          </w:tcPr>
          <w:p w:rsidR="00F81E98" w:rsidRDefault="00F81E98" w:rsidP="00C67F96">
            <w:pPr>
              <w:rPr>
                <w:sz w:val="24"/>
                <w:szCs w:val="24"/>
              </w:rPr>
            </w:pPr>
            <w:r>
              <w:t>A6</w:t>
            </w:r>
          </w:p>
        </w:tc>
        <w:tc>
          <w:tcPr>
            <w:tcW w:w="1955" w:type="dxa"/>
            <w:hideMark/>
          </w:tcPr>
          <w:p w:rsidR="00F81E98" w:rsidRDefault="00F81E98" w:rsidP="00C67F96">
            <w:pPr>
              <w:rPr>
                <w:sz w:val="24"/>
                <w:szCs w:val="24"/>
              </w:rPr>
            </w:pPr>
            <w:r>
              <w:t>297</w:t>
            </w:r>
          </w:p>
        </w:tc>
        <w:tc>
          <w:tcPr>
            <w:tcW w:w="1955" w:type="dxa"/>
            <w:hideMark/>
          </w:tcPr>
          <w:p w:rsidR="00F81E98" w:rsidRDefault="00F81E98" w:rsidP="00C67F96">
            <w:pPr>
              <w:rPr>
                <w:sz w:val="24"/>
                <w:szCs w:val="24"/>
              </w:rPr>
            </w:pPr>
            <w:r>
              <w:t>421</w:t>
            </w:r>
          </w:p>
        </w:tc>
      </w:tr>
      <w:tr w:rsidR="00F81E98" w:rsidTr="00454366">
        <w:tc>
          <w:tcPr>
            <w:tcW w:w="1955" w:type="dxa"/>
            <w:hideMark/>
          </w:tcPr>
          <w:p w:rsidR="00F81E98" w:rsidRDefault="00F81E98" w:rsidP="00C67F96">
            <w:pPr>
              <w:rPr>
                <w:sz w:val="24"/>
                <w:szCs w:val="24"/>
              </w:rPr>
            </w:pPr>
            <w:r>
              <w:t>B5</w:t>
            </w:r>
          </w:p>
        </w:tc>
        <w:tc>
          <w:tcPr>
            <w:tcW w:w="1955" w:type="dxa"/>
            <w:hideMark/>
          </w:tcPr>
          <w:p w:rsidR="00F81E98" w:rsidRDefault="00F81E98" w:rsidP="00C67F96">
            <w:pPr>
              <w:rPr>
                <w:sz w:val="24"/>
                <w:szCs w:val="24"/>
              </w:rPr>
            </w:pPr>
            <w:r>
              <w:t>501</w:t>
            </w:r>
          </w:p>
        </w:tc>
        <w:tc>
          <w:tcPr>
            <w:tcW w:w="1955" w:type="dxa"/>
            <w:hideMark/>
          </w:tcPr>
          <w:p w:rsidR="00F81E98" w:rsidRDefault="00F81E98" w:rsidP="00C67F96">
            <w:pPr>
              <w:rPr>
                <w:sz w:val="24"/>
                <w:szCs w:val="24"/>
              </w:rPr>
            </w:pPr>
            <w:r>
              <w:t>709</w:t>
            </w:r>
          </w:p>
        </w:tc>
      </w:tr>
      <w:tr w:rsidR="00F81E98" w:rsidTr="00454366">
        <w:tc>
          <w:tcPr>
            <w:tcW w:w="1955" w:type="dxa"/>
            <w:hideMark/>
          </w:tcPr>
          <w:p w:rsidR="00F81E98" w:rsidRDefault="00454366" w:rsidP="00C67F96">
            <w:pPr>
              <w:rPr>
                <w:sz w:val="24"/>
                <w:szCs w:val="24"/>
              </w:rPr>
            </w:pPr>
            <w:r>
              <w:t>L</w:t>
            </w:r>
            <w:r w:rsidR="00F81E98">
              <w:t>etter (8.5”x11”)</w:t>
            </w:r>
          </w:p>
        </w:tc>
        <w:tc>
          <w:tcPr>
            <w:tcW w:w="1955" w:type="dxa"/>
            <w:hideMark/>
          </w:tcPr>
          <w:p w:rsidR="00F81E98" w:rsidRDefault="00F81E98" w:rsidP="00C67F96">
            <w:pPr>
              <w:rPr>
                <w:sz w:val="24"/>
                <w:szCs w:val="24"/>
              </w:rPr>
            </w:pPr>
            <w:r>
              <w:t>612</w:t>
            </w:r>
          </w:p>
        </w:tc>
        <w:tc>
          <w:tcPr>
            <w:tcW w:w="1955" w:type="dxa"/>
            <w:hideMark/>
          </w:tcPr>
          <w:p w:rsidR="00F81E98" w:rsidRDefault="00F81E98" w:rsidP="00C67F96">
            <w:pPr>
              <w:rPr>
                <w:sz w:val="24"/>
                <w:szCs w:val="24"/>
              </w:rPr>
            </w:pPr>
            <w:r>
              <w:t>792</w:t>
            </w:r>
          </w:p>
        </w:tc>
      </w:tr>
      <w:tr w:rsidR="00F81E98" w:rsidTr="00454366">
        <w:tc>
          <w:tcPr>
            <w:tcW w:w="1955" w:type="dxa"/>
            <w:hideMark/>
          </w:tcPr>
          <w:p w:rsidR="00F81E98" w:rsidRDefault="00F81E98" w:rsidP="00C67F96">
            <w:pPr>
              <w:rPr>
                <w:sz w:val="24"/>
                <w:szCs w:val="24"/>
              </w:rPr>
            </w:pPr>
            <w:r>
              <w:t>Legal (8.5”x14”)</w:t>
            </w:r>
          </w:p>
        </w:tc>
        <w:tc>
          <w:tcPr>
            <w:tcW w:w="1955" w:type="dxa"/>
            <w:hideMark/>
          </w:tcPr>
          <w:p w:rsidR="00F81E98" w:rsidRDefault="00F81E98" w:rsidP="00C67F96">
            <w:pPr>
              <w:rPr>
                <w:sz w:val="24"/>
                <w:szCs w:val="24"/>
              </w:rPr>
            </w:pPr>
            <w:r>
              <w:t>612</w:t>
            </w:r>
          </w:p>
        </w:tc>
        <w:tc>
          <w:tcPr>
            <w:tcW w:w="1955" w:type="dxa"/>
            <w:hideMark/>
          </w:tcPr>
          <w:p w:rsidR="00F81E98" w:rsidRDefault="00F81E98" w:rsidP="00C67F96">
            <w:pPr>
              <w:rPr>
                <w:sz w:val="24"/>
                <w:szCs w:val="24"/>
              </w:rPr>
            </w:pPr>
            <w:r>
              <w:t>1008</w:t>
            </w:r>
          </w:p>
        </w:tc>
      </w:tr>
      <w:tr w:rsidR="00F81E98" w:rsidTr="00454366">
        <w:tc>
          <w:tcPr>
            <w:tcW w:w="1955" w:type="dxa"/>
            <w:hideMark/>
          </w:tcPr>
          <w:p w:rsidR="00F81E98" w:rsidRDefault="00454366" w:rsidP="00C67F96">
            <w:pPr>
              <w:rPr>
                <w:sz w:val="24"/>
                <w:szCs w:val="24"/>
              </w:rPr>
            </w:pPr>
            <w:r>
              <w:t>L</w:t>
            </w:r>
            <w:r w:rsidR="00F81E98">
              <w:t>edger (17”x11”)</w:t>
            </w:r>
          </w:p>
        </w:tc>
        <w:tc>
          <w:tcPr>
            <w:tcW w:w="1955" w:type="dxa"/>
            <w:hideMark/>
          </w:tcPr>
          <w:p w:rsidR="00F81E98" w:rsidRDefault="00F81E98" w:rsidP="00C67F96">
            <w:pPr>
              <w:rPr>
                <w:sz w:val="24"/>
                <w:szCs w:val="24"/>
              </w:rPr>
            </w:pPr>
            <w:r>
              <w:t>1224</w:t>
            </w:r>
          </w:p>
        </w:tc>
        <w:tc>
          <w:tcPr>
            <w:tcW w:w="1955" w:type="dxa"/>
            <w:hideMark/>
          </w:tcPr>
          <w:p w:rsidR="00F81E98" w:rsidRDefault="00F81E98" w:rsidP="00C67F96">
            <w:pPr>
              <w:rPr>
                <w:sz w:val="24"/>
                <w:szCs w:val="24"/>
              </w:rPr>
            </w:pPr>
            <w:r>
              <w:t>792</w:t>
            </w:r>
          </w:p>
        </w:tc>
      </w:tr>
      <w:tr w:rsidR="00F81E98" w:rsidTr="00454366">
        <w:tc>
          <w:tcPr>
            <w:tcW w:w="1955" w:type="dxa"/>
            <w:hideMark/>
          </w:tcPr>
          <w:p w:rsidR="00F81E98" w:rsidRDefault="00F81E98" w:rsidP="00C67F96">
            <w:pPr>
              <w:rPr>
                <w:sz w:val="24"/>
                <w:szCs w:val="24"/>
              </w:rPr>
            </w:pPr>
            <w:r>
              <w:t>11”x17”</w:t>
            </w:r>
          </w:p>
        </w:tc>
        <w:tc>
          <w:tcPr>
            <w:tcW w:w="1955" w:type="dxa"/>
            <w:hideMark/>
          </w:tcPr>
          <w:p w:rsidR="00F81E98" w:rsidRDefault="00F81E98" w:rsidP="00C67F96">
            <w:pPr>
              <w:rPr>
                <w:sz w:val="24"/>
                <w:szCs w:val="24"/>
              </w:rPr>
            </w:pPr>
            <w:r>
              <w:t>792</w:t>
            </w:r>
          </w:p>
        </w:tc>
        <w:tc>
          <w:tcPr>
            <w:tcW w:w="1955" w:type="dxa"/>
            <w:hideMark/>
          </w:tcPr>
          <w:p w:rsidR="00F81E98" w:rsidRDefault="00F81E98" w:rsidP="00C67F96">
            <w:pPr>
              <w:rPr>
                <w:sz w:val="24"/>
                <w:szCs w:val="24"/>
              </w:rPr>
            </w:pPr>
            <w:r>
              <w:t>1224</w:t>
            </w:r>
          </w:p>
        </w:tc>
      </w:tr>
    </w:tbl>
    <w:p w:rsidR="00F81E98" w:rsidRDefault="00F81E98" w:rsidP="00F81E98">
      <w:pPr>
        <w:keepNext w:val="0"/>
        <w:keepLines w:val="0"/>
        <w:spacing w:before="0" w:after="200" w:line="276" w:lineRule="auto"/>
        <w:outlineLvl w:val="9"/>
      </w:pPr>
      <w:r>
        <w:br w:type="page"/>
      </w:r>
    </w:p>
    <w:p w:rsidR="00F81E98" w:rsidRDefault="00F81E98" w:rsidP="00F81E98">
      <w:pPr>
        <w:pStyle w:val="Caption"/>
      </w:pPr>
      <w:r>
        <w:lastRenderedPageBreak/>
        <w:t>Declaration</w:t>
      </w:r>
    </w:p>
    <w:p w:rsidR="00F81E98" w:rsidRDefault="00F81E98" w:rsidP="00F81E98">
      <w:pPr>
        <w:pStyle w:val="NoSpacing"/>
      </w:pPr>
      <w:r w:rsidRPr="00BC66BC">
        <w:rPr>
          <w:rStyle w:val="code"/>
          <w:b/>
        </w:rPr>
        <w:t>property</w:t>
      </w:r>
      <w:r>
        <w:rPr>
          <w:rStyle w:val="code"/>
        </w:rPr>
        <w:t xml:space="preserve"> </w:t>
      </w:r>
      <w:bookmarkStart w:id="1614" w:name="TIOParamValsPDF_PaperWidth"/>
      <w:r>
        <w:rPr>
          <w:rStyle w:val="code"/>
        </w:rPr>
        <w:t>PDF_PaperWidth</w:t>
      </w:r>
      <w:bookmarkEnd w:id="1614"/>
      <w:r>
        <w:rPr>
          <w:rStyle w:val="code"/>
        </w:rPr>
        <w:t>: integer</w:t>
      </w:r>
    </w:p>
    <w:p w:rsidR="00F81E98" w:rsidRDefault="00F81E98" w:rsidP="00F81E98">
      <w:pPr>
        <w:pStyle w:val="Caption"/>
      </w:pPr>
      <w:r>
        <w:t>Description</w:t>
      </w:r>
    </w:p>
    <w:p w:rsidR="00F81E98" w:rsidRDefault="00F81E98" w:rsidP="00743A61">
      <w:pPr>
        <w:pStyle w:val="BodyText"/>
      </w:pPr>
      <w:r>
        <w:t>PDF_PaperWidth specifies the paper width in Adobe PDF points (1 point=1/72 of inch).  Default values are width=595 and height=842 (A4 format).</w:t>
      </w:r>
      <w:r>
        <w:br/>
        <w:t>Common values are:</w:t>
      </w:r>
    </w:p>
    <w:tbl>
      <w:tblPr>
        <w:tblStyle w:val="TableGrid"/>
        <w:tblW w:w="0" w:type="auto"/>
        <w:tblInd w:w="43" w:type="dxa"/>
        <w:tblLayout w:type="fixed"/>
        <w:tblLook w:val="04A0" w:firstRow="1" w:lastRow="0" w:firstColumn="1" w:lastColumn="0" w:noHBand="0" w:noVBand="1"/>
      </w:tblPr>
      <w:tblGrid>
        <w:gridCol w:w="1815"/>
        <w:gridCol w:w="1800"/>
        <w:gridCol w:w="1980"/>
      </w:tblGrid>
      <w:tr w:rsidR="00454366" w:rsidRPr="00454366" w:rsidTr="00454366">
        <w:trPr>
          <w:cnfStyle w:val="100000000000" w:firstRow="1" w:lastRow="0" w:firstColumn="0" w:lastColumn="0" w:oddVBand="0" w:evenVBand="0" w:oddHBand="0" w:evenHBand="0" w:firstRowFirstColumn="0" w:firstRowLastColumn="0" w:lastRowFirstColumn="0" w:lastRowLastColumn="0"/>
        </w:trPr>
        <w:tc>
          <w:tcPr>
            <w:tcW w:w="1815" w:type="dxa"/>
            <w:shd w:val="clear" w:color="auto" w:fill="4F81BD" w:themeFill="accent1"/>
            <w:hideMark/>
          </w:tcPr>
          <w:p w:rsidR="00F81E98" w:rsidRPr="00454366" w:rsidRDefault="00F81E98" w:rsidP="004C720B">
            <w:pPr>
              <w:rPr>
                <w:b/>
                <w:color w:val="FFFFFF" w:themeColor="background1"/>
                <w:sz w:val="24"/>
                <w:szCs w:val="24"/>
              </w:rPr>
            </w:pPr>
            <w:r w:rsidRPr="00454366">
              <w:rPr>
                <w:b/>
                <w:bCs w:val="0"/>
                <w:color w:val="FFFFFF" w:themeColor="background1"/>
              </w:rPr>
              <w:t>Paper Size</w:t>
            </w:r>
          </w:p>
        </w:tc>
        <w:tc>
          <w:tcPr>
            <w:tcW w:w="1800" w:type="dxa"/>
            <w:shd w:val="clear" w:color="auto" w:fill="4F81BD" w:themeFill="accent1"/>
            <w:hideMark/>
          </w:tcPr>
          <w:p w:rsidR="00F81E98" w:rsidRPr="00454366" w:rsidRDefault="00F81E98" w:rsidP="00454366">
            <w:pPr>
              <w:rPr>
                <w:b/>
                <w:color w:val="FFFFFF" w:themeColor="background1"/>
                <w:sz w:val="24"/>
                <w:szCs w:val="24"/>
              </w:rPr>
            </w:pPr>
            <w:r w:rsidRPr="00454366">
              <w:rPr>
                <w:b/>
                <w:bCs w:val="0"/>
                <w:color w:val="FFFFFF" w:themeColor="background1"/>
              </w:rPr>
              <w:t>PDF_PaperWidth</w:t>
            </w:r>
          </w:p>
        </w:tc>
        <w:tc>
          <w:tcPr>
            <w:tcW w:w="1980" w:type="dxa"/>
            <w:shd w:val="clear" w:color="auto" w:fill="4F81BD" w:themeFill="accent1"/>
            <w:hideMark/>
          </w:tcPr>
          <w:p w:rsidR="00F81E98" w:rsidRPr="00454366" w:rsidRDefault="00F81E98" w:rsidP="00454366">
            <w:pPr>
              <w:rPr>
                <w:b/>
                <w:color w:val="FFFFFF" w:themeColor="background1"/>
                <w:sz w:val="24"/>
                <w:szCs w:val="24"/>
              </w:rPr>
            </w:pPr>
            <w:r w:rsidRPr="00454366">
              <w:rPr>
                <w:b/>
                <w:bCs w:val="0"/>
                <w:color w:val="FFFFFF" w:themeColor="background1"/>
              </w:rPr>
              <w:t>PDF_PaperHeight</w:t>
            </w:r>
          </w:p>
        </w:tc>
      </w:tr>
      <w:tr w:rsidR="00F81E98" w:rsidTr="00454366">
        <w:tc>
          <w:tcPr>
            <w:tcW w:w="1815" w:type="dxa"/>
            <w:hideMark/>
          </w:tcPr>
          <w:p w:rsidR="00F81E98" w:rsidRDefault="00F81E98" w:rsidP="00C67F96">
            <w:pPr>
              <w:rPr>
                <w:sz w:val="24"/>
                <w:szCs w:val="24"/>
              </w:rPr>
            </w:pPr>
            <w:r>
              <w:t>A0</w:t>
            </w:r>
          </w:p>
        </w:tc>
        <w:tc>
          <w:tcPr>
            <w:tcW w:w="1800" w:type="dxa"/>
            <w:hideMark/>
          </w:tcPr>
          <w:p w:rsidR="00F81E98" w:rsidRDefault="00F81E98" w:rsidP="00C67F96">
            <w:pPr>
              <w:rPr>
                <w:sz w:val="24"/>
                <w:szCs w:val="24"/>
              </w:rPr>
            </w:pPr>
            <w:r>
              <w:t>2380</w:t>
            </w:r>
          </w:p>
        </w:tc>
        <w:tc>
          <w:tcPr>
            <w:tcW w:w="1980" w:type="dxa"/>
            <w:hideMark/>
          </w:tcPr>
          <w:p w:rsidR="00F81E98" w:rsidRDefault="00F81E98" w:rsidP="00C67F96">
            <w:pPr>
              <w:rPr>
                <w:sz w:val="24"/>
                <w:szCs w:val="24"/>
              </w:rPr>
            </w:pPr>
            <w:r>
              <w:t>3368</w:t>
            </w:r>
          </w:p>
        </w:tc>
      </w:tr>
      <w:tr w:rsidR="00F81E98" w:rsidTr="00454366">
        <w:tc>
          <w:tcPr>
            <w:tcW w:w="1815" w:type="dxa"/>
            <w:hideMark/>
          </w:tcPr>
          <w:p w:rsidR="00F81E98" w:rsidRDefault="00F81E98" w:rsidP="00C67F96">
            <w:pPr>
              <w:rPr>
                <w:sz w:val="24"/>
                <w:szCs w:val="24"/>
              </w:rPr>
            </w:pPr>
            <w:r>
              <w:t>A1</w:t>
            </w:r>
          </w:p>
        </w:tc>
        <w:tc>
          <w:tcPr>
            <w:tcW w:w="1800" w:type="dxa"/>
            <w:hideMark/>
          </w:tcPr>
          <w:p w:rsidR="00F81E98" w:rsidRDefault="00F81E98" w:rsidP="00C67F96">
            <w:pPr>
              <w:rPr>
                <w:sz w:val="24"/>
                <w:szCs w:val="24"/>
              </w:rPr>
            </w:pPr>
            <w:r>
              <w:t>1684</w:t>
            </w:r>
          </w:p>
        </w:tc>
        <w:tc>
          <w:tcPr>
            <w:tcW w:w="1980" w:type="dxa"/>
            <w:hideMark/>
          </w:tcPr>
          <w:p w:rsidR="00F81E98" w:rsidRDefault="00F81E98" w:rsidP="00C67F96">
            <w:pPr>
              <w:rPr>
                <w:sz w:val="24"/>
                <w:szCs w:val="24"/>
              </w:rPr>
            </w:pPr>
            <w:r>
              <w:t>2380</w:t>
            </w:r>
          </w:p>
        </w:tc>
      </w:tr>
      <w:tr w:rsidR="00F81E98" w:rsidTr="00454366">
        <w:tc>
          <w:tcPr>
            <w:tcW w:w="1815" w:type="dxa"/>
            <w:hideMark/>
          </w:tcPr>
          <w:p w:rsidR="00F81E98" w:rsidRDefault="00F81E98" w:rsidP="00C67F96">
            <w:pPr>
              <w:rPr>
                <w:sz w:val="24"/>
                <w:szCs w:val="24"/>
              </w:rPr>
            </w:pPr>
            <w:r>
              <w:t>A2</w:t>
            </w:r>
          </w:p>
        </w:tc>
        <w:tc>
          <w:tcPr>
            <w:tcW w:w="1800" w:type="dxa"/>
            <w:hideMark/>
          </w:tcPr>
          <w:p w:rsidR="00F81E98" w:rsidRDefault="00F81E98" w:rsidP="00C67F96">
            <w:pPr>
              <w:rPr>
                <w:sz w:val="24"/>
                <w:szCs w:val="24"/>
              </w:rPr>
            </w:pPr>
            <w:r>
              <w:t>1190</w:t>
            </w:r>
          </w:p>
        </w:tc>
        <w:tc>
          <w:tcPr>
            <w:tcW w:w="1980" w:type="dxa"/>
            <w:hideMark/>
          </w:tcPr>
          <w:p w:rsidR="00F81E98" w:rsidRDefault="00F81E98" w:rsidP="00C67F96">
            <w:pPr>
              <w:rPr>
                <w:sz w:val="24"/>
                <w:szCs w:val="24"/>
              </w:rPr>
            </w:pPr>
            <w:r>
              <w:t>1684</w:t>
            </w:r>
          </w:p>
        </w:tc>
      </w:tr>
      <w:tr w:rsidR="00F81E98" w:rsidTr="00454366">
        <w:tc>
          <w:tcPr>
            <w:tcW w:w="1815" w:type="dxa"/>
            <w:hideMark/>
          </w:tcPr>
          <w:p w:rsidR="00F81E98" w:rsidRDefault="00F81E98" w:rsidP="00C67F96">
            <w:pPr>
              <w:rPr>
                <w:sz w:val="24"/>
                <w:szCs w:val="24"/>
              </w:rPr>
            </w:pPr>
            <w:r>
              <w:t>A3</w:t>
            </w:r>
          </w:p>
        </w:tc>
        <w:tc>
          <w:tcPr>
            <w:tcW w:w="1800" w:type="dxa"/>
            <w:hideMark/>
          </w:tcPr>
          <w:p w:rsidR="00F81E98" w:rsidRDefault="00F81E98" w:rsidP="00C67F96">
            <w:pPr>
              <w:rPr>
                <w:sz w:val="24"/>
                <w:szCs w:val="24"/>
              </w:rPr>
            </w:pPr>
            <w:r>
              <w:t>842</w:t>
            </w:r>
          </w:p>
        </w:tc>
        <w:tc>
          <w:tcPr>
            <w:tcW w:w="1980" w:type="dxa"/>
            <w:hideMark/>
          </w:tcPr>
          <w:p w:rsidR="00F81E98" w:rsidRDefault="00F81E98" w:rsidP="00C67F96">
            <w:pPr>
              <w:rPr>
                <w:sz w:val="24"/>
                <w:szCs w:val="24"/>
              </w:rPr>
            </w:pPr>
            <w:r>
              <w:t>1190</w:t>
            </w:r>
          </w:p>
        </w:tc>
      </w:tr>
      <w:tr w:rsidR="00F81E98" w:rsidTr="00454366">
        <w:tc>
          <w:tcPr>
            <w:tcW w:w="1815" w:type="dxa"/>
            <w:hideMark/>
          </w:tcPr>
          <w:p w:rsidR="00F81E98" w:rsidRDefault="00F81E98" w:rsidP="00C67F96">
            <w:pPr>
              <w:rPr>
                <w:sz w:val="24"/>
                <w:szCs w:val="24"/>
              </w:rPr>
            </w:pPr>
            <w:r>
              <w:t>A4</w:t>
            </w:r>
          </w:p>
        </w:tc>
        <w:tc>
          <w:tcPr>
            <w:tcW w:w="1800" w:type="dxa"/>
            <w:hideMark/>
          </w:tcPr>
          <w:p w:rsidR="00F81E98" w:rsidRDefault="00F81E98" w:rsidP="00C67F96">
            <w:pPr>
              <w:rPr>
                <w:sz w:val="24"/>
                <w:szCs w:val="24"/>
              </w:rPr>
            </w:pPr>
            <w:r>
              <w:t>595</w:t>
            </w:r>
          </w:p>
        </w:tc>
        <w:tc>
          <w:tcPr>
            <w:tcW w:w="1980" w:type="dxa"/>
            <w:hideMark/>
          </w:tcPr>
          <w:p w:rsidR="00F81E98" w:rsidRDefault="00F81E98" w:rsidP="00C67F96">
            <w:pPr>
              <w:rPr>
                <w:sz w:val="24"/>
                <w:szCs w:val="24"/>
              </w:rPr>
            </w:pPr>
            <w:r>
              <w:t>842</w:t>
            </w:r>
          </w:p>
        </w:tc>
      </w:tr>
      <w:tr w:rsidR="00F81E98" w:rsidTr="00454366">
        <w:tc>
          <w:tcPr>
            <w:tcW w:w="1815" w:type="dxa"/>
            <w:hideMark/>
          </w:tcPr>
          <w:p w:rsidR="00F81E98" w:rsidRDefault="00F81E98" w:rsidP="00C67F96">
            <w:pPr>
              <w:rPr>
                <w:sz w:val="24"/>
                <w:szCs w:val="24"/>
              </w:rPr>
            </w:pPr>
            <w:r>
              <w:t>A5</w:t>
            </w:r>
          </w:p>
        </w:tc>
        <w:tc>
          <w:tcPr>
            <w:tcW w:w="1800" w:type="dxa"/>
            <w:hideMark/>
          </w:tcPr>
          <w:p w:rsidR="00F81E98" w:rsidRDefault="00F81E98" w:rsidP="00C67F96">
            <w:pPr>
              <w:rPr>
                <w:sz w:val="24"/>
                <w:szCs w:val="24"/>
              </w:rPr>
            </w:pPr>
            <w:r>
              <w:t>421</w:t>
            </w:r>
          </w:p>
        </w:tc>
        <w:tc>
          <w:tcPr>
            <w:tcW w:w="1980" w:type="dxa"/>
            <w:hideMark/>
          </w:tcPr>
          <w:p w:rsidR="00F81E98" w:rsidRDefault="00F81E98" w:rsidP="00C67F96">
            <w:pPr>
              <w:rPr>
                <w:sz w:val="24"/>
                <w:szCs w:val="24"/>
              </w:rPr>
            </w:pPr>
            <w:r>
              <w:t>595</w:t>
            </w:r>
          </w:p>
        </w:tc>
      </w:tr>
      <w:tr w:rsidR="00F81E98" w:rsidTr="00454366">
        <w:tc>
          <w:tcPr>
            <w:tcW w:w="1815" w:type="dxa"/>
            <w:hideMark/>
          </w:tcPr>
          <w:p w:rsidR="00F81E98" w:rsidRDefault="00F81E98" w:rsidP="00C67F96">
            <w:pPr>
              <w:rPr>
                <w:sz w:val="24"/>
                <w:szCs w:val="24"/>
              </w:rPr>
            </w:pPr>
            <w:r>
              <w:t>A6</w:t>
            </w:r>
          </w:p>
        </w:tc>
        <w:tc>
          <w:tcPr>
            <w:tcW w:w="1800" w:type="dxa"/>
            <w:hideMark/>
          </w:tcPr>
          <w:p w:rsidR="00F81E98" w:rsidRDefault="00F81E98" w:rsidP="00C67F96">
            <w:pPr>
              <w:rPr>
                <w:sz w:val="24"/>
                <w:szCs w:val="24"/>
              </w:rPr>
            </w:pPr>
            <w:r>
              <w:t>297</w:t>
            </w:r>
          </w:p>
        </w:tc>
        <w:tc>
          <w:tcPr>
            <w:tcW w:w="1980" w:type="dxa"/>
            <w:hideMark/>
          </w:tcPr>
          <w:p w:rsidR="00F81E98" w:rsidRDefault="00F81E98" w:rsidP="00C67F96">
            <w:pPr>
              <w:rPr>
                <w:sz w:val="24"/>
                <w:szCs w:val="24"/>
              </w:rPr>
            </w:pPr>
            <w:r>
              <w:t>421</w:t>
            </w:r>
          </w:p>
        </w:tc>
      </w:tr>
      <w:tr w:rsidR="00F81E98" w:rsidTr="00454366">
        <w:tc>
          <w:tcPr>
            <w:tcW w:w="1815" w:type="dxa"/>
            <w:hideMark/>
          </w:tcPr>
          <w:p w:rsidR="00F81E98" w:rsidRDefault="00F81E98" w:rsidP="00C67F96">
            <w:pPr>
              <w:rPr>
                <w:sz w:val="24"/>
                <w:szCs w:val="24"/>
              </w:rPr>
            </w:pPr>
            <w:r>
              <w:t>B5</w:t>
            </w:r>
          </w:p>
        </w:tc>
        <w:tc>
          <w:tcPr>
            <w:tcW w:w="1800" w:type="dxa"/>
            <w:hideMark/>
          </w:tcPr>
          <w:p w:rsidR="00F81E98" w:rsidRDefault="00F81E98" w:rsidP="00C67F96">
            <w:pPr>
              <w:rPr>
                <w:sz w:val="24"/>
                <w:szCs w:val="24"/>
              </w:rPr>
            </w:pPr>
            <w:r>
              <w:t>501</w:t>
            </w:r>
          </w:p>
        </w:tc>
        <w:tc>
          <w:tcPr>
            <w:tcW w:w="1980" w:type="dxa"/>
            <w:hideMark/>
          </w:tcPr>
          <w:p w:rsidR="00F81E98" w:rsidRDefault="00F81E98" w:rsidP="00C67F96">
            <w:pPr>
              <w:rPr>
                <w:sz w:val="24"/>
                <w:szCs w:val="24"/>
              </w:rPr>
            </w:pPr>
            <w:r>
              <w:t>709</w:t>
            </w:r>
          </w:p>
        </w:tc>
      </w:tr>
      <w:tr w:rsidR="00F81E98" w:rsidTr="00454366">
        <w:tc>
          <w:tcPr>
            <w:tcW w:w="1815" w:type="dxa"/>
            <w:hideMark/>
          </w:tcPr>
          <w:p w:rsidR="00F81E98" w:rsidRDefault="00454366" w:rsidP="00454366">
            <w:pPr>
              <w:rPr>
                <w:sz w:val="24"/>
                <w:szCs w:val="24"/>
              </w:rPr>
            </w:pPr>
            <w:r>
              <w:t>L</w:t>
            </w:r>
            <w:r w:rsidR="00F81E98">
              <w:t>etter (8.5”x11”)</w:t>
            </w:r>
          </w:p>
        </w:tc>
        <w:tc>
          <w:tcPr>
            <w:tcW w:w="1800" w:type="dxa"/>
            <w:hideMark/>
          </w:tcPr>
          <w:p w:rsidR="00F81E98" w:rsidRDefault="00F81E98" w:rsidP="00C67F96">
            <w:pPr>
              <w:rPr>
                <w:sz w:val="24"/>
                <w:szCs w:val="24"/>
              </w:rPr>
            </w:pPr>
            <w:r>
              <w:t>612</w:t>
            </w:r>
          </w:p>
        </w:tc>
        <w:tc>
          <w:tcPr>
            <w:tcW w:w="1980" w:type="dxa"/>
            <w:hideMark/>
          </w:tcPr>
          <w:p w:rsidR="00F81E98" w:rsidRDefault="00F81E98" w:rsidP="00C67F96">
            <w:pPr>
              <w:rPr>
                <w:sz w:val="24"/>
                <w:szCs w:val="24"/>
              </w:rPr>
            </w:pPr>
            <w:r>
              <w:t>792</w:t>
            </w:r>
          </w:p>
        </w:tc>
      </w:tr>
      <w:tr w:rsidR="00F81E98" w:rsidTr="00454366">
        <w:tc>
          <w:tcPr>
            <w:tcW w:w="1815" w:type="dxa"/>
            <w:hideMark/>
          </w:tcPr>
          <w:p w:rsidR="00F81E98" w:rsidRDefault="00F81E98" w:rsidP="00C67F96">
            <w:pPr>
              <w:rPr>
                <w:sz w:val="24"/>
                <w:szCs w:val="24"/>
              </w:rPr>
            </w:pPr>
            <w:r>
              <w:t>Legal (8.5”x14”)</w:t>
            </w:r>
          </w:p>
        </w:tc>
        <w:tc>
          <w:tcPr>
            <w:tcW w:w="1800" w:type="dxa"/>
            <w:hideMark/>
          </w:tcPr>
          <w:p w:rsidR="00F81E98" w:rsidRDefault="00F81E98" w:rsidP="00C67F96">
            <w:pPr>
              <w:rPr>
                <w:sz w:val="24"/>
                <w:szCs w:val="24"/>
              </w:rPr>
            </w:pPr>
            <w:r>
              <w:t>612</w:t>
            </w:r>
          </w:p>
        </w:tc>
        <w:tc>
          <w:tcPr>
            <w:tcW w:w="1980" w:type="dxa"/>
            <w:hideMark/>
          </w:tcPr>
          <w:p w:rsidR="00F81E98" w:rsidRDefault="00F81E98" w:rsidP="00C67F96">
            <w:pPr>
              <w:rPr>
                <w:sz w:val="24"/>
                <w:szCs w:val="24"/>
              </w:rPr>
            </w:pPr>
            <w:r>
              <w:t>1008</w:t>
            </w:r>
          </w:p>
        </w:tc>
      </w:tr>
      <w:tr w:rsidR="00F81E98" w:rsidTr="00454366">
        <w:tc>
          <w:tcPr>
            <w:tcW w:w="1815" w:type="dxa"/>
            <w:hideMark/>
          </w:tcPr>
          <w:p w:rsidR="00F81E98" w:rsidRDefault="00454366" w:rsidP="00C67F96">
            <w:pPr>
              <w:rPr>
                <w:sz w:val="24"/>
                <w:szCs w:val="24"/>
              </w:rPr>
            </w:pPr>
            <w:r>
              <w:t>L</w:t>
            </w:r>
            <w:r w:rsidR="00F81E98">
              <w:t>edger (17”x11”)</w:t>
            </w:r>
          </w:p>
        </w:tc>
        <w:tc>
          <w:tcPr>
            <w:tcW w:w="1800" w:type="dxa"/>
            <w:hideMark/>
          </w:tcPr>
          <w:p w:rsidR="00F81E98" w:rsidRDefault="00F81E98" w:rsidP="00C67F96">
            <w:pPr>
              <w:rPr>
                <w:sz w:val="24"/>
                <w:szCs w:val="24"/>
              </w:rPr>
            </w:pPr>
            <w:r>
              <w:t>1224</w:t>
            </w:r>
          </w:p>
        </w:tc>
        <w:tc>
          <w:tcPr>
            <w:tcW w:w="1980" w:type="dxa"/>
            <w:hideMark/>
          </w:tcPr>
          <w:p w:rsidR="00F81E98" w:rsidRDefault="00F81E98" w:rsidP="00C67F96">
            <w:pPr>
              <w:rPr>
                <w:sz w:val="24"/>
                <w:szCs w:val="24"/>
              </w:rPr>
            </w:pPr>
            <w:r>
              <w:t>792</w:t>
            </w:r>
          </w:p>
        </w:tc>
      </w:tr>
      <w:tr w:rsidR="00F81E98" w:rsidTr="00454366">
        <w:tc>
          <w:tcPr>
            <w:tcW w:w="1815" w:type="dxa"/>
            <w:hideMark/>
          </w:tcPr>
          <w:p w:rsidR="00F81E98" w:rsidRDefault="00F81E98" w:rsidP="00C67F96">
            <w:pPr>
              <w:rPr>
                <w:sz w:val="24"/>
                <w:szCs w:val="24"/>
              </w:rPr>
            </w:pPr>
            <w:r>
              <w:t>11”x17”</w:t>
            </w:r>
          </w:p>
        </w:tc>
        <w:tc>
          <w:tcPr>
            <w:tcW w:w="1800" w:type="dxa"/>
            <w:hideMark/>
          </w:tcPr>
          <w:p w:rsidR="00F81E98" w:rsidRDefault="00F81E98" w:rsidP="00C67F96">
            <w:pPr>
              <w:rPr>
                <w:sz w:val="24"/>
                <w:szCs w:val="24"/>
              </w:rPr>
            </w:pPr>
            <w:r>
              <w:t>792</w:t>
            </w:r>
          </w:p>
        </w:tc>
        <w:tc>
          <w:tcPr>
            <w:tcW w:w="1980" w:type="dxa"/>
            <w:hideMark/>
          </w:tcPr>
          <w:p w:rsidR="00F81E98" w:rsidRDefault="00F81E98" w:rsidP="00C67F96">
            <w:pPr>
              <w:rPr>
                <w:sz w:val="24"/>
                <w:szCs w:val="24"/>
              </w:rPr>
            </w:pPr>
            <w:r>
              <w:t>1224</w:t>
            </w:r>
          </w:p>
        </w:tc>
      </w:tr>
    </w:tbl>
    <w:p w:rsidR="00F81E98" w:rsidRDefault="00F81E98" w:rsidP="00F81E98">
      <w:pPr>
        <w:pStyle w:val="Caption"/>
      </w:pPr>
      <w:r>
        <w:lastRenderedPageBreak/>
        <w:t>Declaration</w:t>
      </w:r>
    </w:p>
    <w:p w:rsidR="00F81E98" w:rsidRDefault="00F81E98" w:rsidP="00F81E98">
      <w:pPr>
        <w:pStyle w:val="NoSpacing"/>
      </w:pPr>
      <w:r w:rsidRPr="00BC66BC">
        <w:rPr>
          <w:rStyle w:val="code"/>
          <w:b/>
        </w:rPr>
        <w:t>property</w:t>
      </w:r>
      <w:r>
        <w:rPr>
          <w:rStyle w:val="code"/>
        </w:rPr>
        <w:t xml:space="preserve"> </w:t>
      </w:r>
      <w:bookmarkStart w:id="1615" w:name="TIOParamValsPDF_Producer"/>
      <w:r>
        <w:rPr>
          <w:rStyle w:val="code"/>
        </w:rPr>
        <w:t>PDF_Producer</w:t>
      </w:r>
      <w:bookmarkEnd w:id="1615"/>
      <w:r>
        <w:rPr>
          <w:rStyle w:val="code"/>
        </w:rPr>
        <w:t>: AnsiString;</w:t>
      </w:r>
    </w:p>
    <w:p w:rsidR="00F81E98" w:rsidRDefault="00F81E98" w:rsidP="00F81E98">
      <w:pPr>
        <w:pStyle w:val="Caption"/>
      </w:pPr>
      <w:r>
        <w:t>Description</w:t>
      </w:r>
    </w:p>
    <w:p w:rsidR="00F81E98" w:rsidRDefault="00F81E98" w:rsidP="00F81E98">
      <w:pPr>
        <w:pStyle w:val="BodyTextFirstIndent"/>
      </w:pPr>
      <w:r>
        <w:rPr>
          <w:rStyle w:val="code"/>
        </w:rPr>
        <w:t>PDF_Producer</w:t>
      </w:r>
      <w:r>
        <w:t xml:space="preserve"> specifies the name of the application that converted the image to PDF.</w:t>
      </w:r>
    </w:p>
    <w:p w:rsidR="00F81E98" w:rsidRDefault="00F81E98" w:rsidP="00F81E98">
      <w:pPr>
        <w:pStyle w:val="Caption"/>
      </w:pPr>
      <w:r>
        <w:br/>
      </w:r>
      <w:r>
        <w:br/>
        <w:t>Declaration</w:t>
      </w:r>
    </w:p>
    <w:p w:rsidR="00F81E98" w:rsidRDefault="00F81E98" w:rsidP="00F81E98">
      <w:pPr>
        <w:pStyle w:val="NoSpacing"/>
      </w:pPr>
      <w:r w:rsidRPr="00BC66BC">
        <w:rPr>
          <w:rStyle w:val="code"/>
          <w:b/>
        </w:rPr>
        <w:t>property</w:t>
      </w:r>
      <w:r>
        <w:rPr>
          <w:rStyle w:val="code"/>
        </w:rPr>
        <w:t xml:space="preserve"> </w:t>
      </w:r>
      <w:bookmarkStart w:id="1616" w:name="TIOParamValsPDF_Subject"/>
      <w:r>
        <w:rPr>
          <w:rStyle w:val="code"/>
        </w:rPr>
        <w:t>PDF_Subject</w:t>
      </w:r>
      <w:bookmarkEnd w:id="1616"/>
      <w:r>
        <w:rPr>
          <w:rStyle w:val="code"/>
        </w:rPr>
        <w:t>: AnsiString;</w:t>
      </w:r>
    </w:p>
    <w:p w:rsidR="00F81E98" w:rsidRDefault="00F81E98" w:rsidP="00F81E98">
      <w:pPr>
        <w:pStyle w:val="Caption"/>
      </w:pPr>
      <w:r>
        <w:t>Description</w:t>
      </w:r>
    </w:p>
    <w:p w:rsidR="00F81E98" w:rsidRDefault="00F81E98" w:rsidP="00F81E98">
      <w:pPr>
        <w:pStyle w:val="BodyTextFirstIndent"/>
      </w:pPr>
      <w:r>
        <w:rPr>
          <w:rStyle w:val="code"/>
        </w:rPr>
        <w:t>PDF_Subject</w:t>
      </w:r>
      <w:r>
        <w:t xml:space="preserve"> specifies the subject of the document.</w:t>
      </w:r>
    </w:p>
    <w:p w:rsidR="00F81E98" w:rsidRDefault="00F81E98" w:rsidP="00F81E98">
      <w:pPr>
        <w:pStyle w:val="Caption"/>
      </w:pPr>
      <w:r>
        <w:br/>
      </w:r>
      <w:r>
        <w:br/>
        <w:t>Declaration</w:t>
      </w:r>
    </w:p>
    <w:p w:rsidR="00F81E98" w:rsidRDefault="00F81E98" w:rsidP="00F81E98">
      <w:pPr>
        <w:pStyle w:val="NoSpacing"/>
      </w:pPr>
      <w:r w:rsidRPr="00BC66BC">
        <w:rPr>
          <w:rStyle w:val="code"/>
          <w:b/>
        </w:rPr>
        <w:t>property</w:t>
      </w:r>
      <w:r>
        <w:rPr>
          <w:rStyle w:val="code"/>
        </w:rPr>
        <w:t xml:space="preserve"> </w:t>
      </w:r>
      <w:bookmarkStart w:id="1617" w:name="TIOParamValsPDF_Title"/>
      <w:r>
        <w:rPr>
          <w:rStyle w:val="code"/>
        </w:rPr>
        <w:t>PDF_Title</w:t>
      </w:r>
      <w:bookmarkEnd w:id="1617"/>
      <w:r>
        <w:rPr>
          <w:rStyle w:val="code"/>
        </w:rPr>
        <w:t>: AnsiString;</w:t>
      </w:r>
    </w:p>
    <w:p w:rsidR="00F81E98" w:rsidRDefault="00F81E98" w:rsidP="00F81E98">
      <w:pPr>
        <w:pStyle w:val="Caption"/>
      </w:pPr>
      <w:r>
        <w:t>Description</w:t>
      </w:r>
    </w:p>
    <w:p w:rsidR="00F81E98" w:rsidRDefault="00F81E98" w:rsidP="00F81E98">
      <w:pPr>
        <w:pStyle w:val="BodyTextFirstIndent"/>
      </w:pPr>
      <w:r>
        <w:rPr>
          <w:rStyle w:val="code"/>
        </w:rPr>
        <w:t>PDF_Title</w:t>
      </w:r>
      <w:r>
        <w:t xml:space="preserve"> specifies the PDF document’s title.</w:t>
      </w:r>
    </w:p>
    <w:p w:rsidR="00DE6C39" w:rsidRDefault="00DE6C39" w:rsidP="00DE6C39">
      <w:pPr>
        <w:jc w:val="right"/>
      </w:pPr>
    </w:p>
    <w:p w:rsidR="00DE6C39" w:rsidRDefault="00DE6C39" w:rsidP="00DE6C39">
      <w:pPr>
        <w:jc w:val="right"/>
      </w:pPr>
    </w:p>
    <w:p w:rsidR="00DE6C39" w:rsidRDefault="00DE6C39" w:rsidP="000E2AE5">
      <w:pPr>
        <w:pStyle w:val="Links"/>
        <w:rPr>
          <w:rFonts w:asciiTheme="majorHAnsi" w:hAnsiTheme="majorHAnsi"/>
          <w:color w:val="1F497D" w:themeColor="text2"/>
          <w:spacing w:val="14"/>
          <w:sz w:val="24"/>
        </w:rPr>
      </w:pPr>
      <w:r>
        <w:br/>
      </w:r>
      <w:r w:rsidR="00CC04E2">
        <w:br/>
      </w:r>
      <w:r w:rsidR="00CC04E2">
        <w:br/>
      </w:r>
      <w:r w:rsidR="00CC04E2">
        <w:br/>
      </w:r>
      <w:hyperlink w:anchor="TIOParamVals" w:history="1">
        <w:r w:rsidRPr="00F71E77">
          <w:rPr>
            <w:rStyle w:val="Hyperlink"/>
          </w:rPr>
          <w:t>IOParams</w:t>
        </w:r>
        <w:r w:rsidR="0014104A">
          <w:rPr>
            <w:rStyle w:val="Hyperlink"/>
          </w:rPr>
          <w:t>Vals</w:t>
        </w:r>
      </w:hyperlink>
    </w:p>
    <w:p w:rsidR="00F81E98" w:rsidRDefault="00F81E98" w:rsidP="00DE6C39">
      <w:pPr>
        <w:pStyle w:val="Quote"/>
        <w:pageBreakBefore/>
      </w:pPr>
      <w:r>
        <w:lastRenderedPageBreak/>
        <w:t>RAW (Camera)</w:t>
      </w:r>
    </w:p>
    <w:p w:rsidR="00F81E98" w:rsidRDefault="00F81E98" w:rsidP="00F81E98">
      <w:pPr>
        <w:pStyle w:val="Caption"/>
      </w:pPr>
      <w:r>
        <w:t>Declaration</w:t>
      </w:r>
    </w:p>
    <w:p w:rsidR="00F81E98" w:rsidRDefault="00F81E98" w:rsidP="00F81E98">
      <w:pPr>
        <w:pStyle w:val="NoSpacing"/>
      </w:pPr>
      <w:r w:rsidRPr="00BC66BC">
        <w:rPr>
          <w:rStyle w:val="code"/>
          <w:b/>
        </w:rPr>
        <w:t>property</w:t>
      </w:r>
      <w:r>
        <w:rPr>
          <w:rStyle w:val="code"/>
        </w:rPr>
        <w:t xml:space="preserve"> </w:t>
      </w:r>
      <w:bookmarkStart w:id="1618" w:name="TIOParamValsRAW_AutoAdjustColors"/>
      <w:r>
        <w:rPr>
          <w:rStyle w:val="code"/>
        </w:rPr>
        <w:t>RAW_AutoAdjustColors</w:t>
      </w:r>
      <w:bookmarkEnd w:id="1618"/>
      <w:r>
        <w:rPr>
          <w:rStyle w:val="code"/>
        </w:rPr>
        <w:t xml:space="preserve">: </w:t>
      </w:r>
      <w:r w:rsidR="00657E06">
        <w:rPr>
          <w:rStyle w:val="code"/>
        </w:rPr>
        <w:t>Boolean</w:t>
      </w:r>
      <w:r>
        <w:rPr>
          <w:rStyle w:val="code"/>
        </w:rPr>
        <w:t>;</w:t>
      </w:r>
    </w:p>
    <w:p w:rsidR="00F81E98" w:rsidRDefault="00F81E98" w:rsidP="00F81E98">
      <w:pPr>
        <w:pStyle w:val="Caption"/>
      </w:pPr>
      <w:r>
        <w:t>Description</w:t>
      </w:r>
    </w:p>
    <w:p w:rsidR="00F81E98" w:rsidRDefault="00F81E98" w:rsidP="00F81E98">
      <w:pPr>
        <w:pStyle w:val="BodyTextFirstIndent"/>
      </w:pPr>
      <w:r>
        <w:t xml:space="preserve">If </w:t>
      </w:r>
      <w:r>
        <w:rPr>
          <w:rStyle w:val="code"/>
        </w:rPr>
        <w:t>RAW_AutoAdjustColors</w:t>
      </w:r>
      <w:r>
        <w:t xml:space="preserve"> is true ImageEn applies an algorithm to adjust image colors.  This works only when the RAW file contains  EXIF thumbnails with correct colors, because ImageEn gets right colors from the thumbnail.</w:t>
      </w:r>
    </w:p>
    <w:p w:rsidR="00F81E98" w:rsidRDefault="00F81E98" w:rsidP="00F81E98">
      <w:pPr>
        <w:pStyle w:val="Heading4"/>
      </w:pPr>
      <w:r w:rsidRPr="008C5363">
        <w:rPr>
          <w:sz w:val="22"/>
        </w:rPr>
        <w:t>Example</w:t>
      </w:r>
    </w:p>
    <w:p w:rsidR="00F81E98" w:rsidRDefault="00F81E98" w:rsidP="00F81E98">
      <w:pPr>
        <w:pStyle w:val="NoSpacing"/>
      </w:pPr>
      <w:r>
        <w:rPr>
          <w:rStyle w:val="code"/>
        </w:rPr>
        <w:t>ImageEnView1.IO.Params.RAW_AutoAdjustColors := True;</w:t>
      </w:r>
      <w:r>
        <w:br/>
      </w:r>
      <w:r>
        <w:rPr>
          <w:rStyle w:val="code"/>
        </w:rPr>
        <w:t>ImageEnView1.IO.LoadFromFile(‘input.crw’);</w:t>
      </w:r>
    </w:p>
    <w:p w:rsidR="00854CBC" w:rsidRDefault="00854CBC" w:rsidP="00F81E98">
      <w:pPr>
        <w:pStyle w:val="BodyTextFirstIndent"/>
      </w:pPr>
    </w:p>
    <w:p w:rsidR="00854CBC" w:rsidRDefault="00854CBC" w:rsidP="00F81E98">
      <w:pPr>
        <w:pStyle w:val="Heading3"/>
      </w:pPr>
    </w:p>
    <w:p w:rsidR="00F81E98" w:rsidRDefault="00F81E98" w:rsidP="00F81E98">
      <w:pPr>
        <w:pStyle w:val="Heading3"/>
      </w:pPr>
      <w:r>
        <w:br/>
      </w:r>
    </w:p>
    <w:p w:rsidR="00DE6C39" w:rsidRDefault="00DE6C39" w:rsidP="000E2AE5">
      <w:pPr>
        <w:pStyle w:val="Links"/>
        <w:rPr>
          <w:rFonts w:asciiTheme="majorHAnsi" w:hAnsiTheme="majorHAnsi"/>
          <w:color w:val="1F497D" w:themeColor="text2"/>
          <w:spacing w:val="14"/>
          <w:sz w:val="24"/>
        </w:rPr>
      </w:pPr>
      <w:r>
        <w:br/>
      </w:r>
      <w:r>
        <w:br/>
      </w:r>
      <w:r>
        <w:br/>
      </w:r>
      <w:r>
        <w:br/>
      </w:r>
      <w:r>
        <w:br/>
      </w:r>
      <w:r>
        <w:br/>
      </w:r>
      <w:r>
        <w:br/>
      </w:r>
      <w:r>
        <w:br/>
      </w:r>
      <w:r>
        <w:br/>
      </w:r>
      <w:hyperlink w:anchor="TIOParamVals" w:history="1">
        <w:r w:rsidR="0014104A">
          <w:rPr>
            <w:rStyle w:val="Hyperlink"/>
          </w:rPr>
          <w:t>IOParamsVals</w:t>
        </w:r>
      </w:hyperlink>
    </w:p>
    <w:p w:rsidR="00F81E98" w:rsidRDefault="00F81E98" w:rsidP="00DE6C39">
      <w:pPr>
        <w:pStyle w:val="Caption"/>
      </w:pPr>
      <w:r>
        <w:br w:type="page"/>
      </w:r>
      <w:r>
        <w:lastRenderedPageBreak/>
        <w:t>Declaration</w:t>
      </w:r>
    </w:p>
    <w:p w:rsidR="00F81E98" w:rsidRDefault="00F81E98" w:rsidP="00F81E98">
      <w:pPr>
        <w:pStyle w:val="NoSpacing"/>
      </w:pPr>
      <w:r w:rsidRPr="00BC66BC">
        <w:rPr>
          <w:rStyle w:val="code"/>
          <w:b/>
        </w:rPr>
        <w:t>property</w:t>
      </w:r>
      <w:r>
        <w:rPr>
          <w:rStyle w:val="code"/>
        </w:rPr>
        <w:t xml:space="preserve"> </w:t>
      </w:r>
      <w:bookmarkStart w:id="1619" w:name="TIOParamValsRAW_BlueScale"/>
      <w:r>
        <w:rPr>
          <w:rStyle w:val="code"/>
        </w:rPr>
        <w:t>RAW_BlueScale</w:t>
      </w:r>
      <w:bookmarkEnd w:id="1619"/>
      <w:r>
        <w:rPr>
          <w:rStyle w:val="code"/>
        </w:rPr>
        <w:t>: double</w:t>
      </w:r>
    </w:p>
    <w:p w:rsidR="00F81E98" w:rsidRDefault="00F81E98" w:rsidP="00F81E98">
      <w:pPr>
        <w:pStyle w:val="Caption"/>
      </w:pPr>
      <w:r>
        <w:t>Description</w:t>
      </w:r>
    </w:p>
    <w:p w:rsidR="00F81E98" w:rsidRDefault="00F81E98" w:rsidP="00F81E98">
      <w:pPr>
        <w:pStyle w:val="BodyTextFirstIndent"/>
      </w:pPr>
      <w:r>
        <w:t>This property specifies the blue multiplier used when loading the RAW.  The default is 1.0 (daylight).</w:t>
      </w:r>
    </w:p>
    <w:p w:rsidR="00F81E98" w:rsidRDefault="00F81E98" w:rsidP="00F81E98">
      <w:pPr>
        <w:pStyle w:val="Heading4"/>
      </w:pPr>
      <w:r w:rsidRPr="008C5363">
        <w:rPr>
          <w:sz w:val="22"/>
        </w:rPr>
        <w:t>Example</w:t>
      </w:r>
    </w:p>
    <w:p w:rsidR="00F81E98" w:rsidRDefault="00F81E98" w:rsidP="00854CBC">
      <w:pPr>
        <w:pStyle w:val="NoSpacing"/>
        <w:rPr>
          <w:rFonts w:asciiTheme="majorHAnsi" w:hAnsiTheme="majorHAnsi"/>
          <w:bCs w:val="0"/>
          <w:color w:val="1F497D" w:themeColor="text2"/>
          <w:spacing w:val="14"/>
          <w:sz w:val="24"/>
        </w:rPr>
      </w:pPr>
      <w:r>
        <w:rPr>
          <w:rStyle w:val="code"/>
        </w:rPr>
        <w:t>ImageEnView1.IO.Params.RAW_BlueScale := 0.8;</w:t>
      </w:r>
      <w:r>
        <w:br/>
      </w:r>
      <w:r>
        <w:rPr>
          <w:rStyle w:val="code"/>
        </w:rPr>
        <w:t>ImageEnView1.IO.LoadFromFile(‘CRW_0001.CRW’);</w:t>
      </w:r>
    </w:p>
    <w:p w:rsidR="00854CBC" w:rsidRDefault="00854CBC" w:rsidP="00854CBC">
      <w:pPr>
        <w:pStyle w:val="Caption"/>
      </w:pPr>
    </w:p>
    <w:p w:rsidR="00854CBC" w:rsidRDefault="00854CBC" w:rsidP="00854CBC">
      <w:pPr>
        <w:pStyle w:val="Caption"/>
      </w:pPr>
    </w:p>
    <w:p w:rsidR="00F81E98" w:rsidRDefault="00854CBC" w:rsidP="00854CBC">
      <w:pPr>
        <w:pStyle w:val="Caption"/>
      </w:pPr>
      <w:r>
        <w:t>D</w:t>
      </w:r>
      <w:r w:rsidR="00F81E98">
        <w:t>eclaration</w:t>
      </w:r>
    </w:p>
    <w:p w:rsidR="00F81E98" w:rsidRDefault="00F81E98" w:rsidP="00F81E98">
      <w:pPr>
        <w:pStyle w:val="NoSpacing"/>
      </w:pPr>
      <w:r w:rsidRPr="00BC66BC">
        <w:rPr>
          <w:rStyle w:val="code"/>
          <w:b/>
        </w:rPr>
        <w:t>property</w:t>
      </w:r>
      <w:r>
        <w:rPr>
          <w:rStyle w:val="code"/>
        </w:rPr>
        <w:t xml:space="preserve"> </w:t>
      </w:r>
      <w:bookmarkStart w:id="1620" w:name="TIOParamValsRAW_Bright"/>
      <w:r>
        <w:rPr>
          <w:rStyle w:val="code"/>
        </w:rPr>
        <w:t>RAW_Bright</w:t>
      </w:r>
      <w:bookmarkEnd w:id="1620"/>
      <w:r>
        <w:rPr>
          <w:rStyle w:val="code"/>
        </w:rPr>
        <w:t>: double</w:t>
      </w:r>
    </w:p>
    <w:p w:rsidR="00F81E98" w:rsidRDefault="00F81E98" w:rsidP="00F81E98">
      <w:pPr>
        <w:pStyle w:val="Caption"/>
      </w:pPr>
      <w:r>
        <w:t>Description</w:t>
      </w:r>
    </w:p>
    <w:p w:rsidR="00F81E98" w:rsidRDefault="00F81E98" w:rsidP="00F81E98">
      <w:pPr>
        <w:pStyle w:val="BodyTextFirstIndent"/>
      </w:pPr>
      <w:r>
        <w:t>This property specifies the brightness value used when loading the RAW. The default is 1.0.</w:t>
      </w:r>
    </w:p>
    <w:p w:rsidR="00F81E98" w:rsidRDefault="00F81E98" w:rsidP="00F81E98">
      <w:pPr>
        <w:pStyle w:val="Heading4"/>
      </w:pPr>
      <w:r w:rsidRPr="008C5363">
        <w:rPr>
          <w:sz w:val="22"/>
        </w:rPr>
        <w:t>Example</w:t>
      </w:r>
    </w:p>
    <w:p w:rsidR="00F81E98" w:rsidRDefault="00F81E98" w:rsidP="00F81E98">
      <w:pPr>
        <w:pStyle w:val="NoSpacing"/>
      </w:pPr>
      <w:r>
        <w:rPr>
          <w:rStyle w:val="code"/>
        </w:rPr>
        <w:t>ImageEnView1.IO.Params.RAW_Bright := 1.5;</w:t>
      </w:r>
      <w:r>
        <w:br/>
      </w:r>
      <w:r>
        <w:rPr>
          <w:rStyle w:val="code"/>
        </w:rPr>
        <w:t>ImageEnView1.IO.LoadFromFile(‘CRW_0001.CRW’);</w:t>
      </w:r>
    </w:p>
    <w:p w:rsidR="00DE6C39" w:rsidRDefault="00DE6C39" w:rsidP="00DE6C39">
      <w:pPr>
        <w:jc w:val="right"/>
      </w:pPr>
    </w:p>
    <w:p w:rsidR="00854CBC" w:rsidRDefault="00DE6C39" w:rsidP="00854CBC">
      <w:pPr>
        <w:pStyle w:val="Links"/>
      </w:pPr>
      <w:r>
        <w:br/>
      </w:r>
    </w:p>
    <w:p w:rsidR="00F81E98" w:rsidRPr="00854CBC" w:rsidRDefault="003921BC" w:rsidP="00854CBC">
      <w:pPr>
        <w:pStyle w:val="Links"/>
        <w:rPr>
          <w:rFonts w:asciiTheme="majorHAnsi" w:hAnsiTheme="majorHAnsi"/>
          <w:color w:val="1F497D" w:themeColor="text2"/>
          <w:spacing w:val="14"/>
          <w:sz w:val="24"/>
        </w:rPr>
      </w:pPr>
      <w:hyperlink w:anchor="TIOParamVals" w:history="1">
        <w:r w:rsidR="00DE6C39" w:rsidRPr="00F71E77">
          <w:rPr>
            <w:rStyle w:val="Hyperlink"/>
          </w:rPr>
          <w:t>IOParamsVal</w:t>
        </w:r>
        <w:r w:rsidR="0014104A">
          <w:rPr>
            <w:rStyle w:val="Hyperlink"/>
          </w:rPr>
          <w:t>s</w:t>
        </w:r>
      </w:hyperlink>
    </w:p>
    <w:p w:rsidR="00F81E98" w:rsidRDefault="00F81E98" w:rsidP="00F81E98">
      <w:pPr>
        <w:pStyle w:val="Caption"/>
      </w:pPr>
      <w:r>
        <w:lastRenderedPageBreak/>
        <w:t>Declaration</w:t>
      </w:r>
    </w:p>
    <w:p w:rsidR="00F81E98" w:rsidRDefault="00F81E98" w:rsidP="00F81E98">
      <w:pPr>
        <w:pStyle w:val="NoSpacing"/>
      </w:pPr>
      <w:r w:rsidRPr="00BC66BC">
        <w:rPr>
          <w:rStyle w:val="code"/>
          <w:b/>
        </w:rPr>
        <w:t>property</w:t>
      </w:r>
      <w:r>
        <w:rPr>
          <w:rStyle w:val="code"/>
        </w:rPr>
        <w:t xml:space="preserve"> </w:t>
      </w:r>
      <w:bookmarkStart w:id="1621" w:name="TIOParamValsRAW_Camera"/>
      <w:r>
        <w:rPr>
          <w:rStyle w:val="code"/>
        </w:rPr>
        <w:t>RAW_Camera</w:t>
      </w:r>
      <w:bookmarkEnd w:id="1621"/>
      <w:r>
        <w:rPr>
          <w:rStyle w:val="code"/>
        </w:rPr>
        <w:t>: AnsiString;</w:t>
      </w:r>
    </w:p>
    <w:p w:rsidR="00F81E98" w:rsidRDefault="00F81E98" w:rsidP="00F81E98">
      <w:pPr>
        <w:pStyle w:val="Caption"/>
      </w:pPr>
      <w:r>
        <w:t>Description</w:t>
      </w:r>
    </w:p>
    <w:p w:rsidR="00F81E98" w:rsidRDefault="00F81E98" w:rsidP="00F81E98">
      <w:pPr>
        <w:pStyle w:val="BodyTextFirstIndent"/>
      </w:pPr>
      <w:r>
        <w:rPr>
          <w:rStyle w:val="code"/>
        </w:rPr>
        <w:t>RAW_Camera</w:t>
      </w:r>
      <w:r>
        <w:t xml:space="preserve"> returns the camera descriptor.</w:t>
      </w:r>
    </w:p>
    <w:p w:rsidR="00F81E98" w:rsidRDefault="00F81E98" w:rsidP="00F81E98">
      <w:pPr>
        <w:pStyle w:val="Heading4"/>
      </w:pPr>
      <w:r w:rsidRPr="008C5363">
        <w:rPr>
          <w:sz w:val="22"/>
        </w:rPr>
        <w:t>Example</w:t>
      </w:r>
    </w:p>
    <w:p w:rsidR="00F81E98" w:rsidRDefault="00F81E98" w:rsidP="00F81E98">
      <w:pPr>
        <w:pStyle w:val="NoSpacing"/>
      </w:pPr>
      <w:r>
        <w:rPr>
          <w:rStyle w:val="code"/>
        </w:rPr>
        <w:t>ImageEnView1.IO.LoadFromFile(‘CRW_0001.CRW’);</w:t>
      </w:r>
      <w:r>
        <w:br/>
      </w:r>
      <w:r>
        <w:rPr>
          <w:rStyle w:val="code"/>
        </w:rPr>
        <w:t>Cameraname := ImageEnView1.IO.Params.RAW_Camera;</w:t>
      </w:r>
    </w:p>
    <w:p w:rsidR="00F81E98" w:rsidRDefault="00F81E98" w:rsidP="00F81E98">
      <w:pPr>
        <w:pStyle w:val="Caption"/>
      </w:pPr>
    </w:p>
    <w:p w:rsidR="00F81E98" w:rsidRDefault="00F81E98" w:rsidP="00F81E98">
      <w:pPr>
        <w:pStyle w:val="Caption"/>
      </w:pPr>
      <w:r>
        <w:br/>
      </w:r>
      <w:r>
        <w:br/>
        <w:t>Declaration</w:t>
      </w:r>
    </w:p>
    <w:p w:rsidR="00F81E98" w:rsidRDefault="00F81E98" w:rsidP="00F81E98">
      <w:pPr>
        <w:pStyle w:val="NoSpacing"/>
      </w:pPr>
      <w:r w:rsidRPr="00BC66BC">
        <w:rPr>
          <w:rStyle w:val="code"/>
          <w:b/>
        </w:rPr>
        <w:t>property</w:t>
      </w:r>
      <w:r>
        <w:rPr>
          <w:rStyle w:val="code"/>
        </w:rPr>
        <w:t xml:space="preserve"> </w:t>
      </w:r>
      <w:bookmarkStart w:id="1622" w:name="TIOParamValsRAW_ExtraParams"/>
      <w:r>
        <w:rPr>
          <w:rStyle w:val="code"/>
        </w:rPr>
        <w:t>RAW_ExtraParams</w:t>
      </w:r>
      <w:bookmarkEnd w:id="1622"/>
      <w:r>
        <w:rPr>
          <w:rStyle w:val="code"/>
        </w:rPr>
        <w:t>: AnsiString;</w:t>
      </w:r>
    </w:p>
    <w:p w:rsidR="00F81E98" w:rsidRDefault="00F81E98" w:rsidP="00F81E98">
      <w:pPr>
        <w:pStyle w:val="Caption"/>
      </w:pPr>
      <w:r>
        <w:t>Description</w:t>
      </w:r>
    </w:p>
    <w:p w:rsidR="00F81E98" w:rsidRDefault="00F81E98" w:rsidP="00F81E98">
      <w:pPr>
        <w:pStyle w:val="BodyTextFirstIndent"/>
      </w:pPr>
      <w:r>
        <w:rPr>
          <w:rStyle w:val="code"/>
        </w:rPr>
        <w:t>RAW_ExtraParams</w:t>
      </w:r>
      <w:r>
        <w:t xml:space="preserve"> specifies extra parameters for external raw plugins (dcraw).</w:t>
      </w:r>
    </w:p>
    <w:p w:rsidR="00F81E98" w:rsidRDefault="00F81E98" w:rsidP="00F81E98">
      <w:pPr>
        <w:pStyle w:val="Heading4"/>
      </w:pPr>
      <w:r w:rsidRPr="008C5363">
        <w:rPr>
          <w:sz w:val="22"/>
        </w:rPr>
        <w:t>Example</w:t>
      </w:r>
    </w:p>
    <w:p w:rsidR="00F81E98" w:rsidRDefault="00F81E98" w:rsidP="00F81E98">
      <w:pPr>
        <w:pStyle w:val="NoSpacing"/>
      </w:pPr>
      <w:r>
        <w:rPr>
          <w:rStyle w:val="code"/>
        </w:rPr>
        <w:t>ImageEnView1.IO.Params.RAW_ExtraParams := ‘-H 0 -j’;</w:t>
      </w:r>
      <w:r>
        <w:br/>
      </w:r>
      <w:r>
        <w:rPr>
          <w:rStyle w:val="code"/>
        </w:rPr>
        <w:t>ImageEnView1.IO.LoadFromFile(‘CRW_0001.CRW’);</w:t>
      </w:r>
    </w:p>
    <w:p w:rsidR="00F81E98" w:rsidRDefault="00F81E98" w:rsidP="00F81E98">
      <w:pPr>
        <w:pStyle w:val="BodyTextFirstIndent"/>
      </w:pPr>
    </w:p>
    <w:p w:rsidR="00DE6C39" w:rsidRDefault="00DE6C39" w:rsidP="000E2AE5">
      <w:pPr>
        <w:pStyle w:val="Links"/>
        <w:rPr>
          <w:rFonts w:asciiTheme="majorHAnsi" w:hAnsiTheme="majorHAnsi"/>
          <w:color w:val="1F497D" w:themeColor="text2"/>
          <w:spacing w:val="14"/>
          <w:sz w:val="24"/>
        </w:rPr>
      </w:pPr>
      <w:r>
        <w:br/>
      </w:r>
      <w:r>
        <w:br/>
      </w:r>
      <w:r>
        <w:br/>
      </w:r>
      <w:hyperlink w:anchor="TIOParamVals" w:history="1">
        <w:r w:rsidR="0014104A">
          <w:rPr>
            <w:rStyle w:val="Hyperlink"/>
          </w:rPr>
          <w:t>IOParamsVals</w:t>
        </w:r>
      </w:hyperlink>
    </w:p>
    <w:p w:rsidR="00F81E98" w:rsidRDefault="00F81E98" w:rsidP="00F81E98">
      <w:pPr>
        <w:pStyle w:val="Caption"/>
      </w:pPr>
      <w:r>
        <w:lastRenderedPageBreak/>
        <w:t>Declaration</w:t>
      </w:r>
    </w:p>
    <w:p w:rsidR="00F81E98" w:rsidRDefault="00F81E98" w:rsidP="00F81E98">
      <w:pPr>
        <w:pStyle w:val="NoSpacing"/>
      </w:pPr>
      <w:r w:rsidRPr="00BC66BC">
        <w:rPr>
          <w:rStyle w:val="code"/>
          <w:b/>
        </w:rPr>
        <w:t>property</w:t>
      </w:r>
      <w:r>
        <w:rPr>
          <w:rStyle w:val="code"/>
        </w:rPr>
        <w:t xml:space="preserve"> </w:t>
      </w:r>
      <w:bookmarkStart w:id="1623" w:name="TIOParamValsRAW_FourColorRGB"/>
      <w:r>
        <w:rPr>
          <w:rStyle w:val="code"/>
        </w:rPr>
        <w:t>RAW_FourColorRGB</w:t>
      </w:r>
      <w:bookmarkEnd w:id="1623"/>
      <w:r>
        <w:rPr>
          <w:rStyle w:val="code"/>
        </w:rPr>
        <w:t xml:space="preserve">: </w:t>
      </w:r>
      <w:r w:rsidR="00657E06">
        <w:rPr>
          <w:rStyle w:val="code"/>
        </w:rPr>
        <w:t>Boolean</w:t>
      </w:r>
    </w:p>
    <w:p w:rsidR="00F81E98" w:rsidRDefault="00F81E98" w:rsidP="00F81E98">
      <w:pPr>
        <w:pStyle w:val="Caption"/>
      </w:pPr>
      <w:r>
        <w:t>Description</w:t>
      </w:r>
    </w:p>
    <w:p w:rsidR="00F81E98" w:rsidRDefault="00F81E98" w:rsidP="00F81E98">
      <w:pPr>
        <w:pStyle w:val="BodyTextFirstIndent"/>
      </w:pPr>
      <w:r>
        <w:t xml:space="preserve">If </w:t>
      </w:r>
      <w:r>
        <w:rPr>
          <w:rStyle w:val="code"/>
        </w:rPr>
        <w:t>RAW_FourColorRGB</w:t>
      </w:r>
      <w:r>
        <w:t xml:space="preserve"> is true interpolates RGBG as four colors. The default is false.</w:t>
      </w:r>
    </w:p>
    <w:p w:rsidR="00F81E98" w:rsidRDefault="00F81E98" w:rsidP="00F81E98">
      <w:pPr>
        <w:pStyle w:val="Heading4"/>
      </w:pPr>
      <w:r w:rsidRPr="008C5363">
        <w:rPr>
          <w:sz w:val="22"/>
        </w:rPr>
        <w:t>Example</w:t>
      </w:r>
    </w:p>
    <w:p w:rsidR="00F81E98" w:rsidRDefault="00F81E98" w:rsidP="00F81E98">
      <w:pPr>
        <w:pStyle w:val="NoSpacing"/>
        <w:rPr>
          <w:rStyle w:val="code"/>
        </w:rPr>
      </w:pPr>
      <w:r>
        <w:rPr>
          <w:rStyle w:val="code"/>
        </w:rPr>
        <w:t>ImageEnView1.IO.Params.RAW_FourColorRGB:=true;</w:t>
      </w:r>
      <w:r>
        <w:br/>
      </w:r>
      <w:r>
        <w:rPr>
          <w:rStyle w:val="code"/>
        </w:rPr>
        <w:t>ImageEnView1.IO.LoadFromFile(‘CRW_0001.CRW’);</w:t>
      </w:r>
    </w:p>
    <w:p w:rsidR="00F81E98" w:rsidRDefault="00F81E98" w:rsidP="00F81E98">
      <w:pPr>
        <w:pStyle w:val="NoSpacing"/>
        <w:rPr>
          <w:rStyle w:val="code"/>
        </w:rPr>
      </w:pPr>
    </w:p>
    <w:p w:rsidR="00F81E98" w:rsidRDefault="00F81E98" w:rsidP="00F81E98">
      <w:pPr>
        <w:pStyle w:val="NoSpacing"/>
        <w:rPr>
          <w:rStyle w:val="code"/>
        </w:rPr>
      </w:pPr>
    </w:p>
    <w:p w:rsidR="00F81E98" w:rsidRDefault="00F81E98" w:rsidP="00F81E98">
      <w:pPr>
        <w:pStyle w:val="Caption"/>
      </w:pPr>
      <w:r>
        <w:t>Declaration</w:t>
      </w:r>
    </w:p>
    <w:p w:rsidR="00F81E98" w:rsidRDefault="00F81E98" w:rsidP="00F81E98">
      <w:pPr>
        <w:pStyle w:val="NoSpacing"/>
      </w:pPr>
      <w:r w:rsidRPr="00BC66BC">
        <w:rPr>
          <w:rStyle w:val="code"/>
          <w:b/>
        </w:rPr>
        <w:t>property</w:t>
      </w:r>
      <w:r>
        <w:rPr>
          <w:rStyle w:val="code"/>
        </w:rPr>
        <w:t xml:space="preserve"> </w:t>
      </w:r>
      <w:bookmarkStart w:id="1624" w:name="TIOParamValsRAW_Gamma"/>
      <w:r>
        <w:rPr>
          <w:rStyle w:val="code"/>
        </w:rPr>
        <w:t>RAW_Gamma</w:t>
      </w:r>
      <w:bookmarkEnd w:id="1624"/>
      <w:r>
        <w:rPr>
          <w:rStyle w:val="code"/>
        </w:rPr>
        <w:t>: double;</w:t>
      </w:r>
    </w:p>
    <w:p w:rsidR="00F81E98" w:rsidRDefault="00F81E98" w:rsidP="00F81E98">
      <w:pPr>
        <w:pStyle w:val="Caption"/>
      </w:pPr>
      <w:r>
        <w:t>Description</w:t>
      </w:r>
    </w:p>
    <w:p w:rsidR="00F81E98" w:rsidRDefault="00F81E98" w:rsidP="00743A61">
      <w:pPr>
        <w:pStyle w:val="BodyText"/>
      </w:pPr>
      <w:r>
        <w:t>This property specifies the gamma used when loading the RAW.</w:t>
      </w:r>
      <w:r>
        <w:br/>
        <w:t>The default is 0.6.</w:t>
      </w:r>
    </w:p>
    <w:p w:rsidR="00F81E98" w:rsidRDefault="00F81E98" w:rsidP="00F81E98">
      <w:pPr>
        <w:pStyle w:val="Heading4"/>
      </w:pPr>
      <w:r w:rsidRPr="008C5363">
        <w:rPr>
          <w:sz w:val="22"/>
        </w:rPr>
        <w:t>Example</w:t>
      </w:r>
    </w:p>
    <w:p w:rsidR="00F81E98" w:rsidRDefault="00F81E98" w:rsidP="00F81E98">
      <w:pPr>
        <w:pStyle w:val="NoSpacing"/>
      </w:pPr>
      <w:r>
        <w:rPr>
          <w:rStyle w:val="code"/>
        </w:rPr>
        <w:t>ImageEnView1.IO.Params.RAW_Gamma:=1;</w:t>
      </w:r>
      <w:r>
        <w:br/>
      </w:r>
      <w:r>
        <w:rPr>
          <w:rStyle w:val="code"/>
        </w:rPr>
        <w:t>ImageEnView1.IO.LoadFromFile(‘CRW_0001.CRW’);</w:t>
      </w:r>
    </w:p>
    <w:p w:rsidR="00F81E98" w:rsidRDefault="00F81E98" w:rsidP="00F81E98"/>
    <w:p w:rsidR="00CD124F" w:rsidRDefault="00CD124F" w:rsidP="000E2AE5">
      <w:pPr>
        <w:pStyle w:val="Links"/>
      </w:pPr>
    </w:p>
    <w:p w:rsidR="00DE6C39" w:rsidRDefault="00CD124F" w:rsidP="000E2AE5">
      <w:pPr>
        <w:pStyle w:val="Links"/>
        <w:rPr>
          <w:rFonts w:asciiTheme="majorHAnsi" w:hAnsiTheme="majorHAnsi"/>
          <w:color w:val="1F497D" w:themeColor="text2"/>
          <w:spacing w:val="14"/>
          <w:sz w:val="24"/>
        </w:rPr>
      </w:pPr>
      <w:r>
        <w:br/>
      </w:r>
      <w:hyperlink w:anchor="TIOParamVals" w:history="1">
        <w:r w:rsidR="00DE6C39" w:rsidRPr="00F71E77">
          <w:rPr>
            <w:rStyle w:val="Hyperlink"/>
          </w:rPr>
          <w:t>I</w:t>
        </w:r>
        <w:r w:rsidR="0014104A">
          <w:rPr>
            <w:rStyle w:val="Hyperlink"/>
          </w:rPr>
          <w:t>OParamsVals</w:t>
        </w:r>
      </w:hyperlink>
    </w:p>
    <w:p w:rsidR="00F81E98" w:rsidRDefault="00F81E98" w:rsidP="00F81E98">
      <w:pPr>
        <w:pStyle w:val="Caption"/>
      </w:pPr>
      <w:r>
        <w:lastRenderedPageBreak/>
        <w:t>Declaration</w:t>
      </w:r>
    </w:p>
    <w:p w:rsidR="00F81E98" w:rsidRDefault="00F81E98" w:rsidP="00F81E98">
      <w:pPr>
        <w:pStyle w:val="NoSpacing"/>
      </w:pPr>
      <w:r w:rsidRPr="00BC66BC">
        <w:rPr>
          <w:rStyle w:val="code"/>
          <w:b/>
        </w:rPr>
        <w:t>property</w:t>
      </w:r>
      <w:r>
        <w:rPr>
          <w:rStyle w:val="code"/>
        </w:rPr>
        <w:t xml:space="preserve"> </w:t>
      </w:r>
      <w:bookmarkStart w:id="1625" w:name="TIOParamValsRAW_GetExifThumbnail"/>
      <w:r>
        <w:rPr>
          <w:rStyle w:val="code"/>
        </w:rPr>
        <w:t>RAW_GetExifThumbnail</w:t>
      </w:r>
      <w:bookmarkEnd w:id="1625"/>
      <w:r>
        <w:rPr>
          <w:rStyle w:val="code"/>
        </w:rPr>
        <w:t xml:space="preserve">: </w:t>
      </w:r>
      <w:r w:rsidR="00657E06">
        <w:rPr>
          <w:rStyle w:val="code"/>
        </w:rPr>
        <w:t>Boolean</w:t>
      </w:r>
      <w:r>
        <w:rPr>
          <w:rStyle w:val="code"/>
        </w:rPr>
        <w:t>;</w:t>
      </w:r>
    </w:p>
    <w:p w:rsidR="00F81E98" w:rsidRDefault="00F81E98" w:rsidP="00F81E98">
      <w:pPr>
        <w:pStyle w:val="Caption"/>
      </w:pPr>
      <w:r>
        <w:t>Description</w:t>
      </w:r>
    </w:p>
    <w:p w:rsidR="00F81E98" w:rsidRDefault="00F81E98" w:rsidP="00F81E98">
      <w:pPr>
        <w:pStyle w:val="BodyTextFirstIndent"/>
      </w:pPr>
      <w:r>
        <w:t>Setting this property to true means that you want a thumbnail instead of the full image. This works only if a thumbnail is present in EXIF fields.</w:t>
      </w:r>
    </w:p>
    <w:p w:rsidR="00F81E98" w:rsidRDefault="00F81E98" w:rsidP="00F81E98">
      <w:pPr>
        <w:pStyle w:val="Heading4"/>
      </w:pPr>
      <w:r w:rsidRPr="008C5363">
        <w:rPr>
          <w:sz w:val="22"/>
        </w:rPr>
        <w:t>Example</w:t>
      </w:r>
    </w:p>
    <w:p w:rsidR="00F81E98" w:rsidRDefault="00F81E98" w:rsidP="00F81E98">
      <w:pPr>
        <w:pStyle w:val="NoSpacing"/>
      </w:pPr>
      <w:r>
        <w:rPr>
          <w:rStyle w:val="code"/>
        </w:rPr>
        <w:t>// I want only the thumbnail</w:t>
      </w:r>
      <w:r>
        <w:br/>
      </w:r>
      <w:r>
        <w:rPr>
          <w:rStyle w:val="code"/>
        </w:rPr>
        <w:t>ImageEnView1.IO.Params.RAW_GetExifThumbnail := True;</w:t>
      </w:r>
      <w:r>
        <w:br/>
      </w:r>
      <w:r>
        <w:rPr>
          <w:rStyle w:val="code"/>
        </w:rPr>
        <w:t>ImageEnView1.IO.LoadFromFile(‘input.crw’);</w:t>
      </w:r>
    </w:p>
    <w:p w:rsidR="00F81E98" w:rsidRDefault="00F81E98" w:rsidP="00F81E98">
      <w:pPr>
        <w:pStyle w:val="Caption"/>
      </w:pPr>
      <w:r>
        <w:br/>
      </w:r>
      <w:r>
        <w:br/>
      </w:r>
      <w:bookmarkStart w:id="1626" w:name="_Toc323285049"/>
      <w:bookmarkStart w:id="1627" w:name="_Toc323285905"/>
      <w:bookmarkStart w:id="1628" w:name="_Toc323286677"/>
      <w:bookmarkStart w:id="1629" w:name="_Toc323287453"/>
      <w:r>
        <w:t>Declaration</w:t>
      </w:r>
      <w:bookmarkEnd w:id="1626"/>
      <w:bookmarkEnd w:id="1627"/>
      <w:bookmarkEnd w:id="1628"/>
      <w:bookmarkEnd w:id="1629"/>
    </w:p>
    <w:p w:rsidR="00F81E98" w:rsidRDefault="00F81E98" w:rsidP="00F81E98">
      <w:pPr>
        <w:pStyle w:val="NoSpacing"/>
      </w:pPr>
      <w:r w:rsidRPr="00BC66BC">
        <w:rPr>
          <w:rStyle w:val="code"/>
          <w:b/>
        </w:rPr>
        <w:t>property</w:t>
      </w:r>
      <w:r>
        <w:rPr>
          <w:rStyle w:val="code"/>
        </w:rPr>
        <w:t xml:space="preserve"> </w:t>
      </w:r>
      <w:bookmarkStart w:id="1630" w:name="TIOParamValsRAW_HalfSize"/>
      <w:r>
        <w:rPr>
          <w:rStyle w:val="code"/>
        </w:rPr>
        <w:t>RAW_HalfSize</w:t>
      </w:r>
      <w:bookmarkEnd w:id="1630"/>
      <w:r>
        <w:rPr>
          <w:rStyle w:val="code"/>
        </w:rPr>
        <w:t xml:space="preserve">: </w:t>
      </w:r>
      <w:r w:rsidR="00657E06">
        <w:rPr>
          <w:rStyle w:val="code"/>
        </w:rPr>
        <w:t>Boolean</w:t>
      </w:r>
      <w:r>
        <w:rPr>
          <w:rStyle w:val="code"/>
        </w:rPr>
        <w:t>;</w:t>
      </w:r>
    </w:p>
    <w:p w:rsidR="00F81E98" w:rsidRDefault="00F81E98" w:rsidP="00F81E98">
      <w:pPr>
        <w:pStyle w:val="Caption"/>
      </w:pPr>
      <w:r>
        <w:t>Description</w:t>
      </w:r>
    </w:p>
    <w:p w:rsidR="00F81E98" w:rsidRDefault="00F81E98" w:rsidP="00F81E98">
      <w:pPr>
        <w:pStyle w:val="BodyTextFirstIndent"/>
      </w:pPr>
      <w:r>
        <w:t xml:space="preserve">If </w:t>
      </w:r>
      <w:r>
        <w:rPr>
          <w:rStyle w:val="code"/>
        </w:rPr>
        <w:t>RAW_HalfSize is</w:t>
      </w:r>
      <w:r>
        <w:t xml:space="preserve"> true specifies that we want load the RAW in half size. You can set this property to speed-up loading.  The default is false.</w:t>
      </w:r>
    </w:p>
    <w:p w:rsidR="00F81E98" w:rsidRDefault="00F81E98" w:rsidP="00F81E98">
      <w:pPr>
        <w:pStyle w:val="Heading4"/>
      </w:pPr>
      <w:r w:rsidRPr="008C5363">
        <w:rPr>
          <w:sz w:val="22"/>
        </w:rPr>
        <w:t>Example</w:t>
      </w:r>
    </w:p>
    <w:p w:rsidR="00F81E98" w:rsidRDefault="00F81E98" w:rsidP="00F81E98">
      <w:pPr>
        <w:pStyle w:val="NoSpacing"/>
      </w:pPr>
      <w:r>
        <w:rPr>
          <w:rStyle w:val="code"/>
        </w:rPr>
        <w:t>ImageEnView1.IO.Params.RAW_HalfSize := True;</w:t>
      </w:r>
      <w:r>
        <w:br/>
      </w:r>
      <w:r>
        <w:rPr>
          <w:rStyle w:val="code"/>
        </w:rPr>
        <w:t>ImageEnView1.IO.LoadFromFile(‘CRW_0001.CRW’);</w:t>
      </w:r>
    </w:p>
    <w:p w:rsidR="00F81E98" w:rsidRDefault="00F81E98" w:rsidP="00F81E98"/>
    <w:p w:rsidR="00DE6C39" w:rsidRDefault="00DE6C39" w:rsidP="000E2AE5">
      <w:pPr>
        <w:pStyle w:val="Links"/>
        <w:rPr>
          <w:rFonts w:asciiTheme="majorHAnsi" w:hAnsiTheme="majorHAnsi"/>
          <w:color w:val="1F497D" w:themeColor="text2"/>
          <w:spacing w:val="14"/>
          <w:sz w:val="24"/>
        </w:rPr>
      </w:pPr>
      <w:r>
        <w:br/>
      </w:r>
      <w:r w:rsidR="00854CBC">
        <w:br/>
      </w:r>
      <w:hyperlink w:anchor="TIOParamVals" w:history="1">
        <w:r w:rsidR="0014104A">
          <w:rPr>
            <w:rStyle w:val="Hyperlink"/>
          </w:rPr>
          <w:t>IOParamsVals</w:t>
        </w:r>
      </w:hyperlink>
    </w:p>
    <w:p w:rsidR="00F81E98" w:rsidRDefault="00F81E98" w:rsidP="00F81E98">
      <w:pPr>
        <w:pStyle w:val="Caption"/>
      </w:pPr>
      <w:r>
        <w:lastRenderedPageBreak/>
        <w:t>Declaration</w:t>
      </w:r>
    </w:p>
    <w:p w:rsidR="00F81E98" w:rsidRDefault="00F81E98" w:rsidP="00F81E98">
      <w:pPr>
        <w:pStyle w:val="NoSpacing"/>
      </w:pPr>
      <w:r w:rsidRPr="00BC66BC">
        <w:rPr>
          <w:rStyle w:val="code"/>
          <w:b/>
        </w:rPr>
        <w:t>property</w:t>
      </w:r>
      <w:r>
        <w:rPr>
          <w:rStyle w:val="code"/>
        </w:rPr>
        <w:t xml:space="preserve"> </w:t>
      </w:r>
      <w:bookmarkStart w:id="1631" w:name="TIOParamValsRAW_QuickInterpolate"/>
      <w:r>
        <w:rPr>
          <w:rStyle w:val="code"/>
        </w:rPr>
        <w:t>RAW_QuickInterpolate</w:t>
      </w:r>
      <w:bookmarkEnd w:id="1631"/>
      <w:r>
        <w:rPr>
          <w:rStyle w:val="code"/>
        </w:rPr>
        <w:t xml:space="preserve">: </w:t>
      </w:r>
      <w:r w:rsidR="00657E06">
        <w:rPr>
          <w:rStyle w:val="code"/>
        </w:rPr>
        <w:t>Boolean</w:t>
      </w:r>
      <w:r>
        <w:rPr>
          <w:rStyle w:val="code"/>
        </w:rPr>
        <w:t>;</w:t>
      </w:r>
    </w:p>
    <w:p w:rsidR="00F81E98" w:rsidRDefault="00F81E98" w:rsidP="00F81E98">
      <w:pPr>
        <w:pStyle w:val="Caption"/>
      </w:pPr>
      <w:r>
        <w:t>Description</w:t>
      </w:r>
    </w:p>
    <w:p w:rsidR="00F81E98" w:rsidRDefault="00F81E98" w:rsidP="00F81E98">
      <w:pPr>
        <w:pStyle w:val="BodyTextFirstIndent"/>
      </w:pPr>
      <w:r>
        <w:t xml:space="preserve">If </w:t>
      </w:r>
      <w:r>
        <w:rPr>
          <w:rStyle w:val="code"/>
        </w:rPr>
        <w:t>RAW_QuickInterpolate</w:t>
      </w:r>
      <w:r>
        <w:t xml:space="preserve"> is true uses quick, low-quality color interpolation.   The default is true.</w:t>
      </w:r>
    </w:p>
    <w:p w:rsidR="00F81E98" w:rsidRDefault="00F81E98" w:rsidP="00F81E98">
      <w:pPr>
        <w:pStyle w:val="Heading4"/>
      </w:pPr>
      <w:r w:rsidRPr="008C5363">
        <w:rPr>
          <w:sz w:val="22"/>
        </w:rPr>
        <w:t>Example</w:t>
      </w:r>
    </w:p>
    <w:p w:rsidR="00F81E98" w:rsidRDefault="00F81E98" w:rsidP="00F81E98">
      <w:pPr>
        <w:pStyle w:val="NoSpacing"/>
      </w:pPr>
      <w:r>
        <w:rPr>
          <w:rStyle w:val="code"/>
        </w:rPr>
        <w:t>ImageEnView1.IO.Params.RAW_QuickInterpolate := false;</w:t>
      </w:r>
      <w:r>
        <w:br/>
      </w:r>
      <w:r>
        <w:rPr>
          <w:rStyle w:val="code"/>
        </w:rPr>
        <w:t>ImageEnView1.IO.LoadFromFile(‘CRW_0001.CRW’);</w:t>
      </w:r>
    </w:p>
    <w:p w:rsidR="00F81E98" w:rsidRDefault="00F81E98" w:rsidP="00F81E98">
      <w:pPr>
        <w:pStyle w:val="Caption"/>
      </w:pPr>
    </w:p>
    <w:p w:rsidR="00F81E98" w:rsidRDefault="00F81E98" w:rsidP="00F81E98">
      <w:pPr>
        <w:pStyle w:val="Caption"/>
      </w:pPr>
      <w:r>
        <w:t>Declaration</w:t>
      </w:r>
    </w:p>
    <w:p w:rsidR="00F81E98" w:rsidRDefault="00F81E98" w:rsidP="00F81E98">
      <w:pPr>
        <w:pStyle w:val="NoSpacing"/>
      </w:pPr>
      <w:r w:rsidRPr="00BC66BC">
        <w:rPr>
          <w:rStyle w:val="code"/>
          <w:b/>
        </w:rPr>
        <w:t>property</w:t>
      </w:r>
      <w:r>
        <w:rPr>
          <w:rStyle w:val="code"/>
        </w:rPr>
        <w:t xml:space="preserve"> </w:t>
      </w:r>
      <w:bookmarkStart w:id="1632" w:name="TIOParamValsRAW_RedScale"/>
      <w:r>
        <w:rPr>
          <w:rStyle w:val="code"/>
        </w:rPr>
        <w:t>RAW_RedScale</w:t>
      </w:r>
      <w:bookmarkEnd w:id="1632"/>
      <w:r>
        <w:rPr>
          <w:rStyle w:val="code"/>
        </w:rPr>
        <w:t>: double</w:t>
      </w:r>
    </w:p>
    <w:p w:rsidR="00F81E98" w:rsidRDefault="00F81E98" w:rsidP="00F81E98">
      <w:pPr>
        <w:pStyle w:val="Caption"/>
      </w:pPr>
      <w:r>
        <w:t>Description</w:t>
      </w:r>
    </w:p>
    <w:p w:rsidR="00F81E98" w:rsidRDefault="00F81E98" w:rsidP="00F81E98">
      <w:pPr>
        <w:pStyle w:val="BodyTextFirstIndent"/>
      </w:pPr>
      <w:r>
        <w:t>This property specifies the red multiplier used when loading the RAW.  The default is 1.0 (daylight).</w:t>
      </w:r>
    </w:p>
    <w:p w:rsidR="00F81E98" w:rsidRDefault="00F81E98" w:rsidP="00F81E98">
      <w:pPr>
        <w:pStyle w:val="Heading4"/>
      </w:pPr>
      <w:r w:rsidRPr="008C5363">
        <w:rPr>
          <w:sz w:val="22"/>
        </w:rPr>
        <w:t>Example</w:t>
      </w:r>
    </w:p>
    <w:p w:rsidR="0088605D" w:rsidRDefault="00F81E98" w:rsidP="0088605D">
      <w:pPr>
        <w:rPr>
          <w:rStyle w:val="code"/>
        </w:rPr>
      </w:pPr>
      <w:r>
        <w:rPr>
          <w:rStyle w:val="code"/>
        </w:rPr>
        <w:t>ImageEnView1.IO.Params.RAW_RedScale:=0.8;</w:t>
      </w:r>
      <w:r>
        <w:br/>
      </w:r>
      <w:r>
        <w:rPr>
          <w:rStyle w:val="code"/>
        </w:rPr>
        <w:t>ImageEnView1.IO.LoadFromFile(‘CRW_0001.CRW’);</w:t>
      </w:r>
    </w:p>
    <w:p w:rsidR="00DE6C39" w:rsidRPr="0088605D" w:rsidRDefault="00F81E98" w:rsidP="0088605D">
      <w:pPr>
        <w:pStyle w:val="Links"/>
      </w:pPr>
      <w:r>
        <w:br/>
      </w:r>
      <w:r w:rsidR="00CC04E2">
        <w:br/>
      </w:r>
      <w:r w:rsidR="00854CBC">
        <w:br/>
      </w:r>
      <w:r w:rsidR="00CD124F">
        <w:br/>
      </w:r>
      <w:r w:rsidR="0088605D">
        <w:br/>
      </w:r>
      <w:hyperlink w:anchor="TIOParamVals" w:history="1">
        <w:r w:rsidR="0014104A" w:rsidRPr="0088605D">
          <w:rPr>
            <w:rStyle w:val="Hyperlink"/>
            <w:color w:val="000000"/>
          </w:rPr>
          <w:t>IOParamsVals</w:t>
        </w:r>
      </w:hyperlink>
    </w:p>
    <w:p w:rsidR="00F81E98" w:rsidRDefault="00F81E98" w:rsidP="00F81E98">
      <w:pPr>
        <w:pStyle w:val="Caption"/>
      </w:pPr>
      <w:r>
        <w:lastRenderedPageBreak/>
        <w:t>Declaration</w:t>
      </w:r>
    </w:p>
    <w:p w:rsidR="00F81E98" w:rsidRDefault="00F81E98" w:rsidP="00F81E98">
      <w:pPr>
        <w:pStyle w:val="NoSpacing"/>
      </w:pPr>
      <w:r w:rsidRPr="00BC66BC">
        <w:rPr>
          <w:rStyle w:val="code"/>
          <w:b/>
        </w:rPr>
        <w:t>property</w:t>
      </w:r>
      <w:r>
        <w:rPr>
          <w:rStyle w:val="code"/>
        </w:rPr>
        <w:t xml:space="preserve"> </w:t>
      </w:r>
      <w:bookmarkStart w:id="1633" w:name="TIOParamValsRAW_UseAutoWB"/>
      <w:r>
        <w:rPr>
          <w:rStyle w:val="code"/>
        </w:rPr>
        <w:t>RAW_UseAutoWB</w:t>
      </w:r>
      <w:bookmarkEnd w:id="1633"/>
      <w:r>
        <w:rPr>
          <w:rStyle w:val="code"/>
        </w:rPr>
        <w:t xml:space="preserve">: </w:t>
      </w:r>
      <w:r w:rsidR="00657E06">
        <w:rPr>
          <w:rStyle w:val="code"/>
        </w:rPr>
        <w:t>Boolean</w:t>
      </w:r>
      <w:r>
        <w:rPr>
          <w:rStyle w:val="code"/>
        </w:rPr>
        <w:t>;</w:t>
      </w:r>
    </w:p>
    <w:p w:rsidR="00F81E98" w:rsidRDefault="00F81E98" w:rsidP="00F81E98">
      <w:pPr>
        <w:pStyle w:val="Caption"/>
      </w:pPr>
      <w:r>
        <w:t>Description</w:t>
      </w:r>
    </w:p>
    <w:p w:rsidR="00F81E98" w:rsidRDefault="00F81E98" w:rsidP="00F81E98">
      <w:pPr>
        <w:pStyle w:val="BodyTextFirstIndent"/>
      </w:pPr>
      <w:r>
        <w:t xml:space="preserve">If </w:t>
      </w:r>
      <w:r>
        <w:rPr>
          <w:rStyle w:val="code"/>
        </w:rPr>
        <w:t>RAW_UseAutoWB</w:t>
      </w:r>
      <w:r>
        <w:t xml:space="preserve"> is true uses automatic white balance. The default is false.</w:t>
      </w:r>
    </w:p>
    <w:p w:rsidR="00F81E98" w:rsidRDefault="00F81E98" w:rsidP="00F81E98">
      <w:pPr>
        <w:pStyle w:val="Heading4"/>
      </w:pPr>
      <w:r w:rsidRPr="008C5363">
        <w:rPr>
          <w:sz w:val="22"/>
        </w:rPr>
        <w:t>Example</w:t>
      </w:r>
    </w:p>
    <w:p w:rsidR="00F81E98" w:rsidRDefault="00F81E98" w:rsidP="00F81E98">
      <w:pPr>
        <w:pStyle w:val="NoSpacing"/>
      </w:pPr>
      <w:r>
        <w:rPr>
          <w:rStyle w:val="code"/>
        </w:rPr>
        <w:t>ImageEnView1.IO.Params.RAW_UseAutoWB:=true;</w:t>
      </w:r>
      <w:r>
        <w:br/>
      </w:r>
      <w:r>
        <w:rPr>
          <w:rStyle w:val="code"/>
        </w:rPr>
        <w:t>ImageEnView1.IO.LoadFromFile(‘CRW_0001.CRW’);</w:t>
      </w:r>
    </w:p>
    <w:p w:rsidR="00F81E98" w:rsidRDefault="00F81E98" w:rsidP="00F81E98">
      <w:pPr>
        <w:pStyle w:val="Heading3"/>
      </w:pPr>
    </w:p>
    <w:p w:rsidR="00F81E98" w:rsidRDefault="00F81E98" w:rsidP="00F81E98">
      <w:pPr>
        <w:pStyle w:val="Caption"/>
      </w:pPr>
      <w:r>
        <w:t>Declaration</w:t>
      </w:r>
    </w:p>
    <w:p w:rsidR="00F81E98" w:rsidRDefault="00F81E98" w:rsidP="00F81E98">
      <w:pPr>
        <w:pStyle w:val="NoSpacing"/>
      </w:pPr>
      <w:r w:rsidRPr="00BC66BC">
        <w:rPr>
          <w:rStyle w:val="code"/>
          <w:b/>
        </w:rPr>
        <w:t>property</w:t>
      </w:r>
      <w:r>
        <w:rPr>
          <w:rStyle w:val="code"/>
        </w:rPr>
        <w:t xml:space="preserve"> </w:t>
      </w:r>
      <w:bookmarkStart w:id="1634" w:name="TIOParamValsRAW_UseCameraWB"/>
      <w:r>
        <w:rPr>
          <w:rStyle w:val="code"/>
        </w:rPr>
        <w:t>RAW_UseCameraWB</w:t>
      </w:r>
      <w:bookmarkEnd w:id="1634"/>
      <w:r>
        <w:rPr>
          <w:rStyle w:val="code"/>
        </w:rPr>
        <w:t xml:space="preserve">: </w:t>
      </w:r>
      <w:r w:rsidR="00657E06">
        <w:rPr>
          <w:rStyle w:val="code"/>
        </w:rPr>
        <w:t>Boolean</w:t>
      </w:r>
    </w:p>
    <w:p w:rsidR="00F81E98" w:rsidRDefault="00F81E98" w:rsidP="00F81E98">
      <w:pPr>
        <w:pStyle w:val="Caption"/>
      </w:pPr>
      <w:r>
        <w:t>Description</w:t>
      </w:r>
    </w:p>
    <w:p w:rsidR="00F81E98" w:rsidRDefault="00F81E98" w:rsidP="00F81E98">
      <w:pPr>
        <w:pStyle w:val="BodyTextFirstIndent"/>
      </w:pPr>
      <w:r>
        <w:t xml:space="preserve">If </w:t>
      </w:r>
      <w:r>
        <w:rPr>
          <w:rStyle w:val="code"/>
        </w:rPr>
        <w:t>RAW_UseCameraWB</w:t>
      </w:r>
      <w:r>
        <w:t xml:space="preserve"> is true uses camera white balance, if possible. The default is false.</w:t>
      </w:r>
    </w:p>
    <w:p w:rsidR="00F81E98" w:rsidRDefault="00F81E98" w:rsidP="00F81E98">
      <w:pPr>
        <w:pStyle w:val="Heading4"/>
      </w:pPr>
      <w:r w:rsidRPr="008C5363">
        <w:rPr>
          <w:sz w:val="22"/>
        </w:rPr>
        <w:t>Example</w:t>
      </w:r>
    </w:p>
    <w:p w:rsidR="00F81E98" w:rsidRDefault="00F81E98" w:rsidP="00F81E98">
      <w:pPr>
        <w:pStyle w:val="NoSpacing"/>
        <w:rPr>
          <w:rStyle w:val="code"/>
        </w:rPr>
      </w:pPr>
      <w:r>
        <w:rPr>
          <w:rStyle w:val="code"/>
        </w:rPr>
        <w:t>ImageEnView1.IO.Params.RAW_UseCameraWB:=true;</w:t>
      </w:r>
      <w:r>
        <w:br/>
      </w:r>
      <w:r>
        <w:rPr>
          <w:rStyle w:val="code"/>
        </w:rPr>
        <w:t>ImageEnView1.IO.LoadFromFile(‘CRW_0001.CRW’);</w:t>
      </w:r>
    </w:p>
    <w:p w:rsidR="00F81E98" w:rsidRDefault="00F81E98" w:rsidP="00F81E98">
      <w:pPr>
        <w:pStyle w:val="NoSpacing"/>
      </w:pPr>
    </w:p>
    <w:p w:rsidR="00DE6C39" w:rsidRDefault="00DE6C39" w:rsidP="000E2AE5">
      <w:pPr>
        <w:pStyle w:val="Links"/>
        <w:rPr>
          <w:rFonts w:asciiTheme="majorHAnsi" w:hAnsiTheme="majorHAnsi"/>
          <w:color w:val="1F497D" w:themeColor="text2"/>
          <w:spacing w:val="14"/>
          <w:sz w:val="24"/>
        </w:rPr>
      </w:pPr>
      <w:r>
        <w:br/>
      </w:r>
      <w:r>
        <w:br/>
      </w:r>
      <w:r>
        <w:br/>
      </w:r>
      <w:r w:rsidR="00CC04E2">
        <w:br/>
      </w:r>
      <w:hyperlink w:anchor="TIOParamVals" w:history="1">
        <w:r w:rsidR="0014104A">
          <w:rPr>
            <w:rStyle w:val="Hyperlink"/>
          </w:rPr>
          <w:t>IOParamsVals</w:t>
        </w:r>
      </w:hyperlink>
    </w:p>
    <w:p w:rsidR="00F81E98" w:rsidRDefault="00F81E98" w:rsidP="00D05731">
      <w:pPr>
        <w:pStyle w:val="Quote"/>
      </w:pPr>
      <w:r>
        <w:lastRenderedPageBreak/>
        <w:t>MediaFile (AVI, MPEG, WMV..)</w:t>
      </w:r>
    </w:p>
    <w:p w:rsidR="00F81E98" w:rsidRDefault="00F81E98" w:rsidP="00F81E98">
      <w:pPr>
        <w:pStyle w:val="Caption"/>
      </w:pPr>
      <w:r>
        <w:t>Declaration</w:t>
      </w:r>
    </w:p>
    <w:p w:rsidR="00F81E98" w:rsidRDefault="00F81E98" w:rsidP="00F81E98">
      <w:pPr>
        <w:pStyle w:val="NoSpacing"/>
      </w:pPr>
      <w:r w:rsidRPr="00BC66BC">
        <w:rPr>
          <w:rStyle w:val="code"/>
          <w:b/>
        </w:rPr>
        <w:t>property</w:t>
      </w:r>
      <w:r>
        <w:rPr>
          <w:rStyle w:val="code"/>
        </w:rPr>
        <w:t xml:space="preserve"> </w:t>
      </w:r>
      <w:bookmarkStart w:id="1635" w:name="TIOParamValsMEDIAFILE_FrameCount"/>
      <w:r>
        <w:rPr>
          <w:rStyle w:val="code"/>
        </w:rPr>
        <w:t>MEDIAFILE_FrameCount</w:t>
      </w:r>
      <w:bookmarkEnd w:id="1635"/>
      <w:r>
        <w:rPr>
          <w:rStyle w:val="code"/>
        </w:rPr>
        <w:t>: integer;</w:t>
      </w:r>
    </w:p>
    <w:p w:rsidR="00F81E98" w:rsidRDefault="00F81E98" w:rsidP="00F81E98">
      <w:pPr>
        <w:pStyle w:val="Caption"/>
      </w:pPr>
      <w:r>
        <w:t>Description</w:t>
      </w:r>
    </w:p>
    <w:p w:rsidR="00F81E98" w:rsidRDefault="00F81E98" w:rsidP="00F81E98">
      <w:pPr>
        <w:pStyle w:val="BodyTextFirstIndent"/>
      </w:pPr>
      <w:r>
        <w:rPr>
          <w:rStyle w:val="code"/>
        </w:rPr>
        <w:t>MEDIAFILE_FrameCount</w:t>
      </w:r>
      <w:r>
        <w:t xml:space="preserve"> specifies the number of frames of last loaded media file (using </w:t>
      </w:r>
      <w:hyperlink r:id="rId1107" w:history="1">
        <w:r>
          <w:rPr>
            <w:rStyle w:val="Hyperlink"/>
          </w:rPr>
          <w:t>OpenMediaFile</w:t>
        </w:r>
      </w:hyperlink>
      <w:r>
        <w:t>).</w:t>
      </w:r>
    </w:p>
    <w:p w:rsidR="00F81E98" w:rsidRDefault="00F81E98" w:rsidP="00F81E98">
      <w:pPr>
        <w:pStyle w:val="Caption"/>
      </w:pPr>
      <w:r>
        <w:br/>
      </w:r>
      <w:r>
        <w:br/>
        <w:t>Declaration</w:t>
      </w:r>
    </w:p>
    <w:p w:rsidR="00F81E98" w:rsidRDefault="00F81E98" w:rsidP="00F81E98">
      <w:pPr>
        <w:pStyle w:val="NoSpacing"/>
      </w:pPr>
      <w:r w:rsidRPr="00BC66BC">
        <w:rPr>
          <w:rStyle w:val="code"/>
          <w:b/>
        </w:rPr>
        <w:t>property</w:t>
      </w:r>
      <w:r>
        <w:rPr>
          <w:rStyle w:val="code"/>
        </w:rPr>
        <w:t xml:space="preserve"> </w:t>
      </w:r>
      <w:bookmarkStart w:id="1636" w:name="TIOParamValsMEDIAFILE_FrameDelayTime"/>
      <w:r>
        <w:rPr>
          <w:rStyle w:val="code"/>
        </w:rPr>
        <w:t>MEDIAFILE_FrameDelayTime</w:t>
      </w:r>
      <w:bookmarkEnd w:id="1636"/>
      <w:r>
        <w:rPr>
          <w:rStyle w:val="code"/>
        </w:rPr>
        <w:t>: integer;</w:t>
      </w:r>
    </w:p>
    <w:p w:rsidR="00F81E98" w:rsidRDefault="00F81E98" w:rsidP="00F81E98">
      <w:pPr>
        <w:pStyle w:val="Caption"/>
      </w:pPr>
      <w:r>
        <w:t>Description</w:t>
      </w:r>
    </w:p>
    <w:p w:rsidR="00F81E98" w:rsidRDefault="00F81E98" w:rsidP="00F81E98">
      <w:pPr>
        <w:pStyle w:val="BodyTextFirstIndent"/>
      </w:pPr>
      <w:r>
        <w:t>MEDIAFILE_FrameDelayTime is the time in milliseconds the image will be shown on playing.</w:t>
      </w:r>
    </w:p>
    <w:p w:rsidR="000E2AE5" w:rsidRDefault="00DE6C39" w:rsidP="000E2AE5">
      <w:pPr>
        <w:pStyle w:val="Links"/>
      </w:pPr>
      <w:r>
        <w:br/>
      </w:r>
      <w:r>
        <w:br/>
      </w:r>
      <w:r>
        <w:br/>
      </w:r>
      <w:r>
        <w:br/>
      </w:r>
      <w:r>
        <w:br/>
      </w:r>
      <w:r>
        <w:br/>
      </w:r>
      <w:r>
        <w:br/>
      </w:r>
      <w:r>
        <w:br/>
      </w:r>
      <w:r>
        <w:br/>
      </w:r>
      <w:r>
        <w:br/>
      </w:r>
      <w:r>
        <w:br/>
      </w:r>
    </w:p>
    <w:p w:rsidR="00DE6C39" w:rsidRDefault="003921BC" w:rsidP="000E2AE5">
      <w:pPr>
        <w:pStyle w:val="Links"/>
        <w:rPr>
          <w:rFonts w:asciiTheme="majorHAnsi" w:hAnsiTheme="majorHAnsi"/>
          <w:color w:val="1F497D" w:themeColor="text2"/>
          <w:spacing w:val="14"/>
          <w:sz w:val="24"/>
        </w:rPr>
      </w:pPr>
      <w:hyperlink w:anchor="TIOParamVals" w:history="1">
        <w:r w:rsidR="0014104A">
          <w:rPr>
            <w:rStyle w:val="Hyperlink"/>
          </w:rPr>
          <w:t>IOParamsVals</w:t>
        </w:r>
      </w:hyperlink>
    </w:p>
    <w:p w:rsidR="00F81E98" w:rsidRDefault="00F81E98" w:rsidP="00D05731">
      <w:pPr>
        <w:pStyle w:val="Quote"/>
      </w:pPr>
      <w:r>
        <w:lastRenderedPageBreak/>
        <w:t>RealRAW (not camera RAW)</w:t>
      </w:r>
    </w:p>
    <w:p w:rsidR="00F81E98" w:rsidRDefault="00F81E98" w:rsidP="00F81E98">
      <w:pPr>
        <w:pStyle w:val="Caption"/>
      </w:pPr>
      <w:r>
        <w:t>Declaration</w:t>
      </w:r>
    </w:p>
    <w:p w:rsidR="00F81E98" w:rsidRDefault="00F81E98" w:rsidP="00F81E98">
      <w:pPr>
        <w:pStyle w:val="NoSpacing"/>
      </w:pPr>
      <w:r w:rsidRPr="00BC66BC">
        <w:rPr>
          <w:rStyle w:val="code"/>
          <w:b/>
        </w:rPr>
        <w:t>property</w:t>
      </w:r>
      <w:r>
        <w:rPr>
          <w:rStyle w:val="code"/>
        </w:rPr>
        <w:t xml:space="preserve"> </w:t>
      </w:r>
      <w:bookmarkStart w:id="1637" w:name="TIOParamValsBMPRAW_DataFormat"/>
      <w:r>
        <w:rPr>
          <w:rStyle w:val="code"/>
        </w:rPr>
        <w:t>BMPRAW_DataFormat</w:t>
      </w:r>
      <w:bookmarkEnd w:id="1637"/>
      <w:r>
        <w:rPr>
          <w:rStyle w:val="code"/>
        </w:rPr>
        <w:t xml:space="preserve">: </w:t>
      </w:r>
      <w:hyperlink r:id="rId1108" w:history="1">
        <w:r>
          <w:rPr>
            <w:rStyle w:val="Hyperlink"/>
          </w:rPr>
          <w:t>TIOBMPRAWDataFormat</w:t>
        </w:r>
      </w:hyperlink>
      <w:r>
        <w:rPr>
          <w:rStyle w:val="code"/>
        </w:rPr>
        <w:t>;</w:t>
      </w:r>
    </w:p>
    <w:p w:rsidR="00F81E98" w:rsidRDefault="00F81E98" w:rsidP="00F81E98">
      <w:pPr>
        <w:pStyle w:val="Caption"/>
      </w:pPr>
      <w:r>
        <w:t>Description</w:t>
      </w:r>
    </w:p>
    <w:p w:rsidR="00F81E98" w:rsidRDefault="00F81E98" w:rsidP="00743A61">
      <w:pPr>
        <w:pStyle w:val="BodyText"/>
      </w:pPr>
      <w:r>
        <w:rPr>
          <w:rStyle w:val="code"/>
        </w:rPr>
        <w:t>BMPRAW_DataFormat</w:t>
      </w:r>
      <w:r>
        <w:t xml:space="preserve"> specifies the next input/output data format.</w:t>
      </w:r>
      <w:r>
        <w:br/>
        <w:t>ASCII text values must be separated by one o more non-alpha characters (#13, #10, #32...).</w:t>
      </w:r>
    </w:p>
    <w:p w:rsidR="00F81E98" w:rsidRDefault="00F81E98" w:rsidP="00F81E98">
      <w:pPr>
        <w:pStyle w:val="Heading4"/>
        <w:rPr>
          <w:b w:val="0"/>
          <w:i w:val="0"/>
        </w:rPr>
      </w:pPr>
      <w:r w:rsidRPr="008C5363">
        <w:rPr>
          <w:sz w:val="22"/>
        </w:rPr>
        <w:t>Demo</w:t>
      </w:r>
      <w:r>
        <w:br/>
      </w:r>
      <w:r w:rsidRPr="004814F3">
        <w:rPr>
          <w:b w:val="0"/>
          <w:i w:val="0"/>
        </w:rPr>
        <w:t>Inputoutput/RealRAW</w:t>
      </w:r>
    </w:p>
    <w:p w:rsidR="00F81E98" w:rsidRDefault="008C5363" w:rsidP="00F81E98">
      <w:pPr>
        <w:pStyle w:val="Heading4"/>
      </w:pPr>
      <w:r>
        <w:rPr>
          <w:sz w:val="22"/>
        </w:rPr>
        <w:t>Example</w:t>
      </w:r>
    </w:p>
    <w:p w:rsidR="00F81E98" w:rsidRDefault="00F81E98" w:rsidP="00F81E98">
      <w:pPr>
        <w:pStyle w:val="NoSpacing"/>
      </w:pPr>
      <w:r>
        <w:rPr>
          <w:rStyle w:val="code"/>
        </w:rPr>
        <w:t>// load a RAW image, 16 bit gray scale, ascii-</w:t>
      </w:r>
      <w:r>
        <w:rPr>
          <w:rStyle w:val="code"/>
        </w:rPr>
        <w:br/>
        <w:t>// text</w:t>
      </w:r>
      <w:r>
        <w:br/>
      </w:r>
      <w:r>
        <w:rPr>
          <w:rStyle w:val="code"/>
        </w:rPr>
        <w:t>ImageEnView1.LegacyBitmap := false;</w:t>
      </w:r>
      <w:r>
        <w:br/>
      </w:r>
      <w:r>
        <w:rPr>
          <w:rStyle w:val="code"/>
        </w:rPr>
        <w:t>ImageEnView1.IEBitmap.Allocate(1024, 768, ie16g);</w:t>
      </w:r>
      <w:r>
        <w:br/>
      </w:r>
      <w:r>
        <w:rPr>
          <w:rStyle w:val="code"/>
        </w:rPr>
        <w:t>ImageEnView1.IO.Params.BMPRAW_RowAlign := 8;</w:t>
      </w:r>
      <w:r>
        <w:br/>
      </w:r>
      <w:r>
        <w:rPr>
          <w:rStyle w:val="code"/>
        </w:rPr>
        <w:t>ImageEnView1.IO.Params.BMPRAW_HeaderSize := 0;</w:t>
      </w:r>
      <w:r>
        <w:br/>
      </w:r>
      <w:r>
        <w:rPr>
          <w:rStyle w:val="code"/>
        </w:rPr>
        <w:t>ImageEnView1.IO.Params.BMPRAW_DataFormat := dfTextDecimal;</w:t>
      </w:r>
      <w:r>
        <w:br/>
      </w:r>
      <w:r>
        <w:rPr>
          <w:rStyle w:val="code"/>
        </w:rPr>
        <w:t>ImageEnView1.IO.LoadFromFileBMPRAW(‘input.dat’);</w:t>
      </w:r>
    </w:p>
    <w:p w:rsidR="00F81E98" w:rsidRPr="001317B9" w:rsidRDefault="00F81E98" w:rsidP="00F81E98"/>
    <w:p w:rsidR="00F81E98" w:rsidRDefault="00F81E98" w:rsidP="00F81E98">
      <w:pPr>
        <w:pStyle w:val="Heading3"/>
      </w:pPr>
      <w:r>
        <w:br/>
      </w:r>
      <w:r>
        <w:br/>
      </w:r>
    </w:p>
    <w:p w:rsidR="00DE6C39" w:rsidRDefault="00DE6C39" w:rsidP="000E2AE5">
      <w:pPr>
        <w:pStyle w:val="Links"/>
        <w:rPr>
          <w:rFonts w:asciiTheme="majorHAnsi" w:hAnsiTheme="majorHAnsi"/>
          <w:color w:val="1F497D" w:themeColor="text2"/>
          <w:spacing w:val="14"/>
          <w:sz w:val="24"/>
        </w:rPr>
      </w:pPr>
      <w:r>
        <w:br/>
      </w:r>
      <w:r>
        <w:br/>
      </w:r>
      <w:hyperlink w:anchor="TIOParamVals" w:history="1">
        <w:r w:rsidR="0014104A">
          <w:rPr>
            <w:rStyle w:val="Hyperlink"/>
          </w:rPr>
          <w:t>IOParamsVals</w:t>
        </w:r>
      </w:hyperlink>
    </w:p>
    <w:p w:rsidR="00F81E98" w:rsidRDefault="00F81E98" w:rsidP="00F81E98">
      <w:pPr>
        <w:pStyle w:val="Caption"/>
      </w:pPr>
      <w:r>
        <w:lastRenderedPageBreak/>
        <w:t>Declaration</w:t>
      </w:r>
    </w:p>
    <w:p w:rsidR="00F81E98" w:rsidRDefault="00F81E98" w:rsidP="00F81E98">
      <w:pPr>
        <w:pStyle w:val="NoSpacing"/>
      </w:pPr>
      <w:r w:rsidRPr="00BC66BC">
        <w:rPr>
          <w:rStyle w:val="code"/>
          <w:b/>
        </w:rPr>
        <w:t>property</w:t>
      </w:r>
      <w:r>
        <w:rPr>
          <w:rStyle w:val="code"/>
        </w:rPr>
        <w:t xml:space="preserve"> </w:t>
      </w:r>
      <w:bookmarkStart w:id="1638" w:name="TIOParamValsBMPRAW_ChannelOrder"/>
      <w:r>
        <w:rPr>
          <w:rStyle w:val="code"/>
        </w:rPr>
        <w:t>BMPRAW_ChannelOrder</w:t>
      </w:r>
      <w:bookmarkEnd w:id="1638"/>
      <w:r>
        <w:rPr>
          <w:rStyle w:val="code"/>
        </w:rPr>
        <w:t xml:space="preserve">: </w:t>
      </w:r>
      <w:hyperlink r:id="rId1109" w:history="1">
        <w:r>
          <w:rPr>
            <w:rStyle w:val="Hyperlink"/>
          </w:rPr>
          <w:t>TIOBMPRAWChannelOrder</w:t>
        </w:r>
      </w:hyperlink>
      <w:r>
        <w:rPr>
          <w:rStyle w:val="code"/>
        </w:rPr>
        <w:t>;</w:t>
      </w:r>
    </w:p>
    <w:p w:rsidR="00F81E98" w:rsidRDefault="00F81E98" w:rsidP="00F81E98">
      <w:pPr>
        <w:pStyle w:val="Caption"/>
      </w:pPr>
      <w:r>
        <w:t>Description</w:t>
      </w:r>
    </w:p>
    <w:p w:rsidR="00F81E98" w:rsidRDefault="00F81E98" w:rsidP="00F81E98">
      <w:pPr>
        <w:pStyle w:val="BodyTextFirstIndent"/>
      </w:pPr>
      <w:r>
        <w:rPr>
          <w:rStyle w:val="code"/>
        </w:rPr>
        <w:t>BMPRAW_ChannelOrder</w:t>
      </w:r>
      <w:r>
        <w:t xml:space="preserve"> specifies the channels order for a RAW file. It can be coRGB or coBGR and it is valid only for color images.</w:t>
      </w:r>
    </w:p>
    <w:p w:rsidR="00F81E98" w:rsidRDefault="00F81E98" w:rsidP="00F81E98">
      <w:pPr>
        <w:pStyle w:val="Heading4"/>
        <w:rPr>
          <w:b w:val="0"/>
          <w:i w:val="0"/>
        </w:rPr>
      </w:pPr>
      <w:r w:rsidRPr="008C5363">
        <w:rPr>
          <w:sz w:val="22"/>
        </w:rPr>
        <w:t>Demo</w:t>
      </w:r>
      <w:r>
        <w:br/>
      </w:r>
      <w:r w:rsidRPr="004814F3">
        <w:rPr>
          <w:b w:val="0"/>
          <w:i w:val="0"/>
        </w:rPr>
        <w:t>Inputoutput/RealRAW</w:t>
      </w:r>
    </w:p>
    <w:p w:rsidR="00F81E98" w:rsidRDefault="008C5363" w:rsidP="00F81E98">
      <w:pPr>
        <w:pStyle w:val="Heading4"/>
      </w:pPr>
      <w:r>
        <w:rPr>
          <w:sz w:val="22"/>
        </w:rPr>
        <w:t>Example</w:t>
      </w:r>
    </w:p>
    <w:p w:rsidR="00F81E98" w:rsidRPr="001317B9" w:rsidRDefault="00F81E98" w:rsidP="00F81E98">
      <w:pPr>
        <w:pStyle w:val="NoSpacing"/>
        <w:rPr>
          <w:sz w:val="18"/>
          <w:szCs w:val="18"/>
        </w:rPr>
      </w:pPr>
      <w:r w:rsidRPr="001317B9">
        <w:rPr>
          <w:rStyle w:val="code"/>
          <w:sz w:val="18"/>
          <w:szCs w:val="18"/>
        </w:rPr>
        <w:t xml:space="preserve">// load a RAW image, RGB, interleaved, 8 bit </w:t>
      </w:r>
      <w:r w:rsidRPr="001317B9">
        <w:rPr>
          <w:rStyle w:val="code"/>
          <w:sz w:val="18"/>
          <w:szCs w:val="18"/>
        </w:rPr>
        <w:br/>
        <w:t>// aligned, 1024x768</w:t>
      </w:r>
      <w:r w:rsidRPr="001317B9">
        <w:rPr>
          <w:sz w:val="18"/>
          <w:szCs w:val="18"/>
        </w:rPr>
        <w:br/>
      </w:r>
      <w:r w:rsidRPr="001317B9">
        <w:rPr>
          <w:rStyle w:val="code"/>
          <w:sz w:val="18"/>
          <w:szCs w:val="18"/>
        </w:rPr>
        <w:t>ImageEnView1.LegacyBitmap:=false;</w:t>
      </w:r>
      <w:r w:rsidRPr="001317B9">
        <w:rPr>
          <w:sz w:val="18"/>
          <w:szCs w:val="18"/>
        </w:rPr>
        <w:br/>
      </w:r>
      <w:r w:rsidRPr="001317B9">
        <w:rPr>
          <w:rStyle w:val="code"/>
          <w:sz w:val="18"/>
          <w:szCs w:val="18"/>
        </w:rPr>
        <w:t>ImageEnView1.IEBitmap.Allocate(1024,768,ie24RGB);</w:t>
      </w:r>
      <w:r w:rsidRPr="001317B9">
        <w:rPr>
          <w:sz w:val="18"/>
          <w:szCs w:val="18"/>
        </w:rPr>
        <w:br/>
      </w:r>
      <w:r w:rsidRPr="001317B9">
        <w:rPr>
          <w:rStyle w:val="code"/>
          <w:sz w:val="18"/>
          <w:szCs w:val="18"/>
        </w:rPr>
        <w:t>ImageEnView1.IO.Params.BMPRAW_ChannelOrder:=coRGB;</w:t>
      </w:r>
      <w:r w:rsidRPr="001317B9">
        <w:rPr>
          <w:sz w:val="18"/>
          <w:szCs w:val="18"/>
        </w:rPr>
        <w:br/>
      </w:r>
      <w:r w:rsidRPr="001317B9">
        <w:rPr>
          <w:rStyle w:val="code"/>
          <w:sz w:val="18"/>
          <w:szCs w:val="18"/>
        </w:rPr>
        <w:t>ImageEnView1.IO.Params.BMPRAW_Planes:= plInterleaved;</w:t>
      </w:r>
      <w:r w:rsidRPr="001317B9">
        <w:rPr>
          <w:sz w:val="18"/>
          <w:szCs w:val="18"/>
        </w:rPr>
        <w:br/>
      </w:r>
      <w:r w:rsidRPr="001317B9">
        <w:rPr>
          <w:rStyle w:val="code"/>
          <w:sz w:val="18"/>
          <w:szCs w:val="18"/>
        </w:rPr>
        <w:t>ImageEnView1.IO.Params.BMPRAW_RowAlign:=8;</w:t>
      </w:r>
      <w:r w:rsidRPr="001317B9">
        <w:rPr>
          <w:sz w:val="18"/>
          <w:szCs w:val="18"/>
        </w:rPr>
        <w:br/>
      </w:r>
      <w:r w:rsidRPr="001317B9">
        <w:rPr>
          <w:rStyle w:val="code"/>
          <w:sz w:val="18"/>
          <w:szCs w:val="18"/>
        </w:rPr>
        <w:t>ImageEnView1.IO.Params.BMPRAW_HeaderSize:=0;</w:t>
      </w:r>
      <w:r w:rsidRPr="001317B9">
        <w:rPr>
          <w:sz w:val="18"/>
          <w:szCs w:val="18"/>
        </w:rPr>
        <w:br/>
      </w:r>
      <w:r w:rsidRPr="001317B9">
        <w:rPr>
          <w:rStyle w:val="code"/>
          <w:sz w:val="18"/>
          <w:szCs w:val="18"/>
        </w:rPr>
        <w:t>ImageEnView1.IO.LoadFromFileBMPRAW(</w:t>
      </w:r>
      <w:r>
        <w:rPr>
          <w:rStyle w:val="code"/>
          <w:sz w:val="18"/>
          <w:szCs w:val="18"/>
        </w:rPr>
        <w:t>‘</w:t>
      </w:r>
      <w:r w:rsidRPr="001317B9">
        <w:rPr>
          <w:rStyle w:val="code"/>
          <w:sz w:val="18"/>
          <w:szCs w:val="18"/>
        </w:rPr>
        <w:t>input.dat</w:t>
      </w:r>
      <w:r>
        <w:rPr>
          <w:rStyle w:val="code"/>
          <w:sz w:val="18"/>
          <w:szCs w:val="18"/>
        </w:rPr>
        <w:t>’</w:t>
      </w:r>
      <w:r w:rsidRPr="001317B9">
        <w:rPr>
          <w:rStyle w:val="code"/>
          <w:sz w:val="18"/>
          <w:szCs w:val="18"/>
        </w:rPr>
        <w:t>);</w:t>
      </w:r>
      <w:r w:rsidRPr="001317B9">
        <w:rPr>
          <w:rStyle w:val="code"/>
          <w:sz w:val="18"/>
          <w:szCs w:val="18"/>
        </w:rPr>
        <w:br/>
        <w:t xml:space="preserve">// load a RAW image, CMYK, interleaved, 8 bit </w:t>
      </w:r>
      <w:r w:rsidRPr="001317B9">
        <w:rPr>
          <w:rStyle w:val="code"/>
          <w:sz w:val="18"/>
          <w:szCs w:val="18"/>
        </w:rPr>
        <w:br/>
        <w:t>// aligned, 1024x768</w:t>
      </w:r>
      <w:r w:rsidRPr="001317B9">
        <w:rPr>
          <w:sz w:val="18"/>
          <w:szCs w:val="18"/>
        </w:rPr>
        <w:br/>
      </w:r>
      <w:r w:rsidRPr="001317B9">
        <w:rPr>
          <w:rStyle w:val="code"/>
          <w:sz w:val="18"/>
          <w:szCs w:val="18"/>
        </w:rPr>
        <w:t>ImageEnView1.LegacyBitmap:=false;</w:t>
      </w:r>
      <w:r w:rsidRPr="001317B9">
        <w:rPr>
          <w:sz w:val="18"/>
          <w:szCs w:val="18"/>
        </w:rPr>
        <w:br/>
      </w:r>
      <w:r w:rsidRPr="001317B9">
        <w:rPr>
          <w:rStyle w:val="code"/>
          <w:sz w:val="18"/>
          <w:szCs w:val="18"/>
        </w:rPr>
        <w:t>ImageEnView1.IEBitmap.Allocate(1024,768,ieCMYK);</w:t>
      </w:r>
      <w:r w:rsidRPr="001317B9">
        <w:rPr>
          <w:sz w:val="18"/>
          <w:szCs w:val="18"/>
        </w:rPr>
        <w:br/>
      </w:r>
      <w:r w:rsidRPr="001317B9">
        <w:rPr>
          <w:rStyle w:val="code"/>
          <w:sz w:val="18"/>
          <w:szCs w:val="18"/>
        </w:rPr>
        <w:t>ImageEnView1.IO.Params.BMPRAW_ChannelOrder:=coRGB;</w:t>
      </w:r>
      <w:r w:rsidRPr="001317B9">
        <w:rPr>
          <w:rStyle w:val="code"/>
          <w:sz w:val="18"/>
          <w:szCs w:val="18"/>
        </w:rPr>
        <w:br/>
        <w:t>ImageEnView1.IO.Params.BMPRAW_Planes:= plInterleaved;</w:t>
      </w:r>
      <w:r w:rsidRPr="001317B9">
        <w:rPr>
          <w:sz w:val="18"/>
          <w:szCs w:val="18"/>
        </w:rPr>
        <w:br/>
      </w:r>
      <w:r w:rsidRPr="001317B9">
        <w:rPr>
          <w:rStyle w:val="code"/>
          <w:sz w:val="18"/>
          <w:szCs w:val="18"/>
        </w:rPr>
        <w:t>ImageEnView1.IO.Params.BMPRAW_RowAlign:=8;</w:t>
      </w:r>
      <w:r w:rsidRPr="001317B9">
        <w:rPr>
          <w:sz w:val="18"/>
          <w:szCs w:val="18"/>
        </w:rPr>
        <w:br/>
      </w:r>
      <w:r w:rsidRPr="001317B9">
        <w:rPr>
          <w:rStyle w:val="code"/>
          <w:sz w:val="18"/>
          <w:szCs w:val="18"/>
        </w:rPr>
        <w:t>ImageEnView1.IO.Params.BMPRAW_HeaderSize:=0;</w:t>
      </w:r>
      <w:r w:rsidRPr="001317B9">
        <w:rPr>
          <w:sz w:val="18"/>
          <w:szCs w:val="18"/>
        </w:rPr>
        <w:br/>
      </w:r>
      <w:r w:rsidRPr="001317B9">
        <w:rPr>
          <w:rStyle w:val="code"/>
          <w:sz w:val="18"/>
          <w:szCs w:val="18"/>
        </w:rPr>
        <w:t>ImageEnView1.IO.LoadFromFileBMPRAW(</w:t>
      </w:r>
      <w:r>
        <w:rPr>
          <w:rStyle w:val="code"/>
          <w:sz w:val="18"/>
          <w:szCs w:val="18"/>
        </w:rPr>
        <w:t>‘</w:t>
      </w:r>
      <w:r w:rsidRPr="001317B9">
        <w:rPr>
          <w:rStyle w:val="code"/>
          <w:sz w:val="18"/>
          <w:szCs w:val="18"/>
        </w:rPr>
        <w:t>input.dat</w:t>
      </w:r>
      <w:r>
        <w:rPr>
          <w:rStyle w:val="code"/>
          <w:sz w:val="18"/>
          <w:szCs w:val="18"/>
        </w:rPr>
        <w:t>’</w:t>
      </w:r>
      <w:r w:rsidRPr="001317B9">
        <w:rPr>
          <w:rStyle w:val="code"/>
          <w:sz w:val="18"/>
          <w:szCs w:val="18"/>
        </w:rPr>
        <w:t>);</w:t>
      </w:r>
      <w:r w:rsidRPr="001317B9">
        <w:rPr>
          <w:rStyle w:val="code"/>
          <w:sz w:val="18"/>
          <w:szCs w:val="18"/>
        </w:rPr>
        <w:br/>
        <w:t>// saves current image as RAW image</w:t>
      </w:r>
      <w:r w:rsidRPr="001317B9">
        <w:rPr>
          <w:sz w:val="18"/>
          <w:szCs w:val="18"/>
        </w:rPr>
        <w:br/>
      </w:r>
      <w:r w:rsidRPr="001317B9">
        <w:rPr>
          <w:rStyle w:val="code"/>
          <w:sz w:val="18"/>
          <w:szCs w:val="18"/>
        </w:rPr>
        <w:t>ImageEnView1.IO.Params.BMPRAW_ChannelOrder:=coRGB;</w:t>
      </w:r>
      <w:r w:rsidRPr="001317B9">
        <w:rPr>
          <w:sz w:val="18"/>
          <w:szCs w:val="18"/>
        </w:rPr>
        <w:br/>
      </w:r>
      <w:r w:rsidRPr="001317B9">
        <w:rPr>
          <w:rStyle w:val="code"/>
          <w:sz w:val="18"/>
          <w:szCs w:val="18"/>
        </w:rPr>
        <w:t>ImageEnView1.IO.Params.BMPRAW_Planes:= plPlanar;</w:t>
      </w:r>
      <w:r w:rsidRPr="001317B9">
        <w:rPr>
          <w:rStyle w:val="code"/>
          <w:sz w:val="18"/>
          <w:szCs w:val="18"/>
        </w:rPr>
        <w:br/>
        <w:t>ImageEnView1.IO.Params.BMPRAW_RowAlign:=8;</w:t>
      </w:r>
      <w:r>
        <w:rPr>
          <w:rStyle w:val="code"/>
          <w:sz w:val="18"/>
          <w:szCs w:val="18"/>
        </w:rPr>
        <w:br/>
      </w:r>
      <w:r w:rsidRPr="001317B9">
        <w:rPr>
          <w:rStyle w:val="code"/>
          <w:sz w:val="18"/>
          <w:szCs w:val="18"/>
        </w:rPr>
        <w:t>ImageEnView1.IO.SaveToFileBMPRAW(</w:t>
      </w:r>
      <w:r>
        <w:rPr>
          <w:rStyle w:val="code"/>
          <w:sz w:val="18"/>
          <w:szCs w:val="18"/>
        </w:rPr>
        <w:t>‘</w:t>
      </w:r>
      <w:r w:rsidRPr="001317B9">
        <w:rPr>
          <w:rStyle w:val="code"/>
          <w:sz w:val="18"/>
          <w:szCs w:val="18"/>
        </w:rPr>
        <w:t>output.dat</w:t>
      </w:r>
      <w:r>
        <w:rPr>
          <w:rStyle w:val="code"/>
          <w:sz w:val="18"/>
          <w:szCs w:val="18"/>
        </w:rPr>
        <w:t>’</w:t>
      </w:r>
      <w:r w:rsidRPr="001317B9">
        <w:rPr>
          <w:rStyle w:val="code"/>
          <w:sz w:val="18"/>
          <w:szCs w:val="18"/>
        </w:rPr>
        <w:t>);</w:t>
      </w:r>
    </w:p>
    <w:p w:rsidR="00DE6C39" w:rsidRDefault="003921BC" w:rsidP="000E2AE5">
      <w:pPr>
        <w:pStyle w:val="Links"/>
        <w:rPr>
          <w:rFonts w:asciiTheme="majorHAnsi" w:hAnsiTheme="majorHAnsi"/>
          <w:color w:val="1F497D" w:themeColor="text2"/>
          <w:spacing w:val="14"/>
          <w:sz w:val="24"/>
        </w:rPr>
      </w:pPr>
      <w:hyperlink w:anchor="TIOParamVals" w:history="1">
        <w:r w:rsidR="0014104A">
          <w:rPr>
            <w:rStyle w:val="Hyperlink"/>
          </w:rPr>
          <w:t>IOParamsVals</w:t>
        </w:r>
      </w:hyperlink>
    </w:p>
    <w:p w:rsidR="00F81E98" w:rsidRDefault="00F81E98" w:rsidP="00F81E98">
      <w:pPr>
        <w:pStyle w:val="Caption"/>
      </w:pPr>
      <w:r>
        <w:lastRenderedPageBreak/>
        <w:t>Declaration</w:t>
      </w:r>
    </w:p>
    <w:p w:rsidR="00F81E98" w:rsidRDefault="00F81E98" w:rsidP="00F81E98">
      <w:pPr>
        <w:pStyle w:val="NoSpacing"/>
      </w:pPr>
      <w:r w:rsidRPr="00BC66BC">
        <w:rPr>
          <w:rStyle w:val="code"/>
          <w:b/>
        </w:rPr>
        <w:t>property</w:t>
      </w:r>
      <w:r>
        <w:rPr>
          <w:rStyle w:val="code"/>
        </w:rPr>
        <w:t xml:space="preserve"> </w:t>
      </w:r>
      <w:bookmarkStart w:id="1639" w:name="TIOParamValsBMPRAW_HeaderSize"/>
      <w:r>
        <w:rPr>
          <w:rStyle w:val="code"/>
        </w:rPr>
        <w:t>BMPRAW_HeaderSize</w:t>
      </w:r>
      <w:bookmarkEnd w:id="1639"/>
      <w:r>
        <w:rPr>
          <w:rStyle w:val="code"/>
        </w:rPr>
        <w:t>: integer;</w:t>
      </w:r>
    </w:p>
    <w:p w:rsidR="00F81E98" w:rsidRDefault="00F81E98" w:rsidP="00F81E98">
      <w:pPr>
        <w:pStyle w:val="Caption"/>
      </w:pPr>
      <w:r>
        <w:t>Description</w:t>
      </w:r>
    </w:p>
    <w:p w:rsidR="00F81E98" w:rsidRDefault="00F81E98" w:rsidP="00F81E98">
      <w:pPr>
        <w:pStyle w:val="BodyTextFirstIndent"/>
      </w:pPr>
      <w:r>
        <w:rPr>
          <w:rStyle w:val="code"/>
        </w:rPr>
        <w:t>BMPRAW_HeaderSize</w:t>
      </w:r>
      <w:r>
        <w:t xml:space="preserve"> specifies the header size in bytes. The header will be bypassed.</w:t>
      </w:r>
    </w:p>
    <w:p w:rsidR="00F81E98" w:rsidRPr="00961FA0" w:rsidRDefault="00F81E98" w:rsidP="00F81E98">
      <w:pPr>
        <w:pStyle w:val="Heading4"/>
        <w:rPr>
          <w:b w:val="0"/>
          <w:i w:val="0"/>
          <w:sz w:val="22"/>
        </w:rPr>
      </w:pPr>
      <w:r w:rsidRPr="008C5363">
        <w:rPr>
          <w:sz w:val="22"/>
        </w:rPr>
        <w:t>Demo</w:t>
      </w:r>
      <w:r>
        <w:br/>
      </w:r>
      <w:r w:rsidRPr="00961FA0">
        <w:rPr>
          <w:b w:val="0"/>
          <w:i w:val="0"/>
          <w:sz w:val="22"/>
        </w:rPr>
        <w:t>Inputoutput/RealRAW</w:t>
      </w:r>
    </w:p>
    <w:p w:rsidR="00F81E98" w:rsidRDefault="00F81E98" w:rsidP="00F81E98">
      <w:pPr>
        <w:pStyle w:val="Heading3"/>
      </w:pPr>
      <w:r>
        <w:br/>
      </w:r>
    </w:p>
    <w:p w:rsidR="00F81E98" w:rsidRDefault="00F81E98" w:rsidP="00F81E98">
      <w:pPr>
        <w:pStyle w:val="Caption"/>
      </w:pPr>
      <w:r>
        <w:br/>
        <w:t>Declaration</w:t>
      </w:r>
    </w:p>
    <w:p w:rsidR="00F81E98" w:rsidRDefault="00F81E98" w:rsidP="00F81E98">
      <w:pPr>
        <w:pStyle w:val="NoSpacing"/>
      </w:pPr>
      <w:r w:rsidRPr="00BC66BC">
        <w:rPr>
          <w:rStyle w:val="code"/>
          <w:b/>
        </w:rPr>
        <w:t>property</w:t>
      </w:r>
      <w:r>
        <w:rPr>
          <w:rStyle w:val="code"/>
        </w:rPr>
        <w:t xml:space="preserve"> </w:t>
      </w:r>
      <w:bookmarkStart w:id="1640" w:name="TIOParamValsBMPRAW_Planes"/>
      <w:r>
        <w:rPr>
          <w:rStyle w:val="code"/>
        </w:rPr>
        <w:t>BMPRAW_Planes</w:t>
      </w:r>
      <w:bookmarkEnd w:id="1640"/>
      <w:r>
        <w:rPr>
          <w:rStyle w:val="code"/>
        </w:rPr>
        <w:t xml:space="preserve">: </w:t>
      </w:r>
      <w:hyperlink r:id="rId1110" w:history="1">
        <w:r>
          <w:rPr>
            <w:rStyle w:val="Hyperlink"/>
          </w:rPr>
          <w:t>TIOBMPRAWPlanes</w:t>
        </w:r>
      </w:hyperlink>
      <w:r>
        <w:rPr>
          <w:rStyle w:val="code"/>
        </w:rPr>
        <w:t>;</w:t>
      </w:r>
    </w:p>
    <w:p w:rsidR="00F81E98" w:rsidRDefault="00F81E98" w:rsidP="00F81E98">
      <w:pPr>
        <w:pStyle w:val="Caption"/>
      </w:pPr>
      <w:r>
        <w:t>Description</w:t>
      </w:r>
    </w:p>
    <w:p w:rsidR="00F81E98" w:rsidRDefault="00F81E98" w:rsidP="00F81E98">
      <w:pPr>
        <w:pStyle w:val="BodyTextFirstIndent"/>
      </w:pPr>
      <w:r>
        <w:rPr>
          <w:rStyle w:val="code"/>
        </w:rPr>
        <w:t>BMPRAW_Planes</w:t>
      </w:r>
      <w:r>
        <w:t xml:space="preserve"> specifies how channels are disposed.</w:t>
      </w:r>
    </w:p>
    <w:p w:rsidR="00F81E98" w:rsidRPr="00961FA0" w:rsidRDefault="00F81E98" w:rsidP="00F81E98">
      <w:pPr>
        <w:pStyle w:val="Heading4"/>
        <w:rPr>
          <w:b w:val="0"/>
          <w:i w:val="0"/>
          <w:sz w:val="22"/>
        </w:rPr>
      </w:pPr>
      <w:r w:rsidRPr="008C5363">
        <w:rPr>
          <w:sz w:val="22"/>
        </w:rPr>
        <w:t>Demo</w:t>
      </w:r>
      <w:r>
        <w:br/>
      </w:r>
      <w:r w:rsidRPr="00961FA0">
        <w:rPr>
          <w:b w:val="0"/>
          <w:i w:val="0"/>
          <w:sz w:val="22"/>
        </w:rPr>
        <w:t>Inputoutput/RealRAW</w:t>
      </w:r>
    </w:p>
    <w:p w:rsidR="00DE6C39" w:rsidRDefault="00DE6C39" w:rsidP="00F81E98">
      <w:pPr>
        <w:keepNext w:val="0"/>
        <w:keepLines w:val="0"/>
        <w:spacing w:before="0" w:after="200" w:line="276" w:lineRule="auto"/>
        <w:outlineLvl w:val="9"/>
      </w:pPr>
    </w:p>
    <w:p w:rsidR="00DE6C39" w:rsidRDefault="00DE6C39" w:rsidP="00F81E98">
      <w:pPr>
        <w:keepNext w:val="0"/>
        <w:keepLines w:val="0"/>
        <w:spacing w:before="0" w:after="200" w:line="276" w:lineRule="auto"/>
        <w:outlineLvl w:val="9"/>
      </w:pPr>
    </w:p>
    <w:p w:rsidR="00DE6C39" w:rsidRDefault="00DE6C39" w:rsidP="00F81E98">
      <w:pPr>
        <w:keepNext w:val="0"/>
        <w:keepLines w:val="0"/>
        <w:spacing w:before="0" w:after="200" w:line="276" w:lineRule="auto"/>
        <w:outlineLvl w:val="9"/>
      </w:pPr>
    </w:p>
    <w:p w:rsidR="00DE6C39" w:rsidRDefault="00DE6C39" w:rsidP="00F81E98">
      <w:pPr>
        <w:keepNext w:val="0"/>
        <w:keepLines w:val="0"/>
        <w:spacing w:before="0" w:after="200" w:line="276" w:lineRule="auto"/>
        <w:outlineLvl w:val="9"/>
      </w:pPr>
      <w:r>
        <w:br/>
      </w:r>
      <w:r>
        <w:br/>
      </w:r>
    </w:p>
    <w:p w:rsidR="00DE6C39" w:rsidRDefault="003921BC" w:rsidP="000E2AE5">
      <w:pPr>
        <w:pStyle w:val="Links"/>
        <w:rPr>
          <w:color w:val="1F497D" w:themeColor="text2"/>
          <w:spacing w:val="14"/>
          <w:sz w:val="24"/>
        </w:rPr>
      </w:pPr>
      <w:hyperlink w:anchor="TIOParamVals" w:history="1">
        <w:r w:rsidR="0014104A">
          <w:rPr>
            <w:rStyle w:val="Hyperlink"/>
          </w:rPr>
          <w:t>IOParamsVals</w:t>
        </w:r>
      </w:hyperlink>
    </w:p>
    <w:p w:rsidR="00F81E98" w:rsidRDefault="00F81E98" w:rsidP="00F81E98">
      <w:pPr>
        <w:keepNext w:val="0"/>
        <w:keepLines w:val="0"/>
        <w:spacing w:before="0" w:after="200" w:line="276" w:lineRule="auto"/>
        <w:outlineLvl w:val="9"/>
        <w:rPr>
          <w:b/>
          <w:bCs w:val="0"/>
          <w:i/>
          <w:iCs w:val="0"/>
          <w:sz w:val="24"/>
        </w:rPr>
      </w:pPr>
      <w:r>
        <w:br w:type="page"/>
      </w:r>
    </w:p>
    <w:p w:rsidR="00F81E98" w:rsidRDefault="00F81E98" w:rsidP="00F81E98">
      <w:pPr>
        <w:pStyle w:val="Caption"/>
      </w:pPr>
      <w:r>
        <w:lastRenderedPageBreak/>
        <w:t>Declaration</w:t>
      </w:r>
    </w:p>
    <w:p w:rsidR="00F81E98" w:rsidRDefault="00F81E98" w:rsidP="00F81E98">
      <w:pPr>
        <w:pStyle w:val="NoSpacing"/>
      </w:pPr>
      <w:r w:rsidRPr="00BC66BC">
        <w:rPr>
          <w:rStyle w:val="code"/>
          <w:b/>
        </w:rPr>
        <w:t>property</w:t>
      </w:r>
      <w:r>
        <w:rPr>
          <w:rStyle w:val="code"/>
        </w:rPr>
        <w:t xml:space="preserve"> </w:t>
      </w:r>
      <w:bookmarkStart w:id="1641" w:name="TIOParamValsBMPRAW_RowAlign"/>
      <w:r>
        <w:rPr>
          <w:rStyle w:val="code"/>
        </w:rPr>
        <w:t>BMPRAW_RowAlign</w:t>
      </w:r>
      <w:bookmarkEnd w:id="1641"/>
      <w:r>
        <w:rPr>
          <w:rStyle w:val="code"/>
        </w:rPr>
        <w:t>: integer;</w:t>
      </w:r>
    </w:p>
    <w:p w:rsidR="00F81E98" w:rsidRDefault="00F81E98" w:rsidP="00F81E98">
      <w:pPr>
        <w:pStyle w:val="Caption"/>
      </w:pPr>
      <w:r>
        <w:t>Description</w:t>
      </w:r>
    </w:p>
    <w:p w:rsidR="00F81E98" w:rsidRDefault="00F81E98" w:rsidP="00F81E98">
      <w:pPr>
        <w:pStyle w:val="BodyTextFirstIndent"/>
      </w:pPr>
      <w:r>
        <w:rPr>
          <w:rStyle w:val="code"/>
        </w:rPr>
        <w:t>BMPRAW_RowAlign</w:t>
      </w:r>
      <w:r>
        <w:t xml:space="preserve"> specifies the row align in bits.</w:t>
      </w:r>
    </w:p>
    <w:p w:rsidR="00F81E98" w:rsidRPr="00961FA0" w:rsidRDefault="00F81E98" w:rsidP="00F81E98">
      <w:pPr>
        <w:pStyle w:val="Heading4"/>
        <w:rPr>
          <w:b w:val="0"/>
          <w:i w:val="0"/>
          <w:sz w:val="22"/>
        </w:rPr>
      </w:pPr>
      <w:r w:rsidRPr="008C5363">
        <w:rPr>
          <w:sz w:val="22"/>
        </w:rPr>
        <w:t>Demo</w:t>
      </w:r>
      <w:r>
        <w:br/>
      </w:r>
      <w:r w:rsidRPr="00961FA0">
        <w:rPr>
          <w:b w:val="0"/>
          <w:i w:val="0"/>
          <w:sz w:val="22"/>
        </w:rPr>
        <w:t>Inputoutput/RealRAW</w:t>
      </w:r>
    </w:p>
    <w:p w:rsidR="00F81E98" w:rsidRDefault="00F81E98" w:rsidP="00F81E98"/>
    <w:p w:rsidR="00F81E98" w:rsidRDefault="00F81E98" w:rsidP="00D05731">
      <w:pPr>
        <w:pStyle w:val="Quote"/>
      </w:pPr>
      <w:r>
        <w:t>Adobe XMP info</w:t>
      </w:r>
    </w:p>
    <w:p w:rsidR="00F81E98" w:rsidRDefault="00F81E98" w:rsidP="00F81E98">
      <w:pPr>
        <w:pStyle w:val="Caption"/>
      </w:pPr>
      <w:r>
        <w:t>Declaration</w:t>
      </w:r>
    </w:p>
    <w:p w:rsidR="00F81E98" w:rsidRDefault="00F81E98" w:rsidP="00F81E98">
      <w:pPr>
        <w:pStyle w:val="NoSpacing"/>
      </w:pPr>
      <w:r w:rsidRPr="00BC66BC">
        <w:rPr>
          <w:rStyle w:val="code"/>
          <w:b/>
        </w:rPr>
        <w:t>property</w:t>
      </w:r>
      <w:r>
        <w:rPr>
          <w:rStyle w:val="code"/>
        </w:rPr>
        <w:t xml:space="preserve"> </w:t>
      </w:r>
      <w:bookmarkStart w:id="1642" w:name="TIOParamValsXMP_Info"/>
      <w:r>
        <w:rPr>
          <w:rStyle w:val="code"/>
        </w:rPr>
        <w:t>XMP_Info</w:t>
      </w:r>
      <w:bookmarkEnd w:id="1642"/>
      <w:r>
        <w:rPr>
          <w:rStyle w:val="code"/>
        </w:rPr>
        <w:t>: AnsiString;</w:t>
      </w:r>
    </w:p>
    <w:p w:rsidR="00F81E98" w:rsidRDefault="00F81E98" w:rsidP="00F81E98">
      <w:pPr>
        <w:pStyle w:val="Caption"/>
      </w:pPr>
      <w:r>
        <w:t>Description</w:t>
      </w:r>
    </w:p>
    <w:p w:rsidR="00F81E98" w:rsidRDefault="00F81E98" w:rsidP="00F81E98">
      <w:pPr>
        <w:pStyle w:val="BodyTextFirstIndent"/>
      </w:pPr>
      <w:r>
        <w:t>Returns Adobe XMP info loaded from Jpeg, TIFF and PSD file formats. Adobe XMP is a XML coded string according to Adobe XMP specification updated to January 2004. ImageEn doesn’t parse the XMP-XML string, so to read single tags you have to write code to parse the XML string.</w:t>
      </w:r>
    </w:p>
    <w:p w:rsidR="00F81E98" w:rsidRDefault="00F81E98" w:rsidP="00F81E98">
      <w:pPr>
        <w:pStyle w:val="BodyTextFirstIndent"/>
      </w:pPr>
      <w:r>
        <w:t>XMP_Info is also saved back to Jpeg, TIFF and PSD file formats.</w:t>
      </w:r>
    </w:p>
    <w:p w:rsidR="00DE6C39" w:rsidRDefault="00DE6C39" w:rsidP="00F81E98">
      <w:pPr>
        <w:pStyle w:val="BodyTextFirstIndent"/>
      </w:pPr>
    </w:p>
    <w:p w:rsidR="00496A97" w:rsidRDefault="00496A97" w:rsidP="000E2AE5">
      <w:pPr>
        <w:pStyle w:val="Links"/>
      </w:pPr>
    </w:p>
    <w:p w:rsidR="00496A97" w:rsidRDefault="00496A97" w:rsidP="000E2AE5">
      <w:pPr>
        <w:pStyle w:val="Links"/>
      </w:pPr>
    </w:p>
    <w:p w:rsidR="00DE6C39" w:rsidRDefault="003921BC" w:rsidP="000E2AE5">
      <w:pPr>
        <w:pStyle w:val="Links"/>
        <w:rPr>
          <w:color w:val="1F497D" w:themeColor="text2"/>
          <w:spacing w:val="14"/>
          <w:sz w:val="24"/>
        </w:rPr>
      </w:pPr>
      <w:hyperlink w:anchor="TIOParamVals" w:history="1">
        <w:r w:rsidR="0014104A">
          <w:rPr>
            <w:rStyle w:val="Hyperlink"/>
          </w:rPr>
          <w:t>IOParamsVals</w:t>
        </w:r>
      </w:hyperlink>
    </w:p>
    <w:p w:rsidR="00DE6C39" w:rsidRPr="00DE6C39" w:rsidRDefault="00F81E98" w:rsidP="00F81E98">
      <w:pPr>
        <w:keepNext w:val="0"/>
        <w:keepLines w:val="0"/>
        <w:spacing w:before="0" w:after="200" w:line="276" w:lineRule="auto"/>
        <w:outlineLvl w:val="9"/>
      </w:pPr>
      <w:r>
        <w:br w:type="page"/>
      </w:r>
    </w:p>
    <w:p w:rsidR="007D6E04" w:rsidRDefault="007D6E04" w:rsidP="00095848">
      <w:pPr>
        <w:pStyle w:val="NoSpacing"/>
        <w:rPr>
          <w:rStyle w:val="code"/>
        </w:rPr>
        <w:sectPr w:rsidR="007D6E04" w:rsidSect="00B36046">
          <w:headerReference w:type="default" r:id="rId1111"/>
          <w:footerReference w:type="default" r:id="rId1112"/>
          <w:endnotePr>
            <w:numFmt w:val="decimal"/>
            <w:numRestart w:val="eachSect"/>
          </w:endnotePr>
          <w:pgSz w:w="7920" w:h="12240" w:orient="landscape" w:code="1"/>
          <w:pgMar w:top="853" w:right="576" w:bottom="432" w:left="576" w:header="288" w:footer="346" w:gutter="288"/>
          <w:cols w:space="720"/>
          <w:docGrid w:linePitch="360"/>
        </w:sectPr>
      </w:pPr>
    </w:p>
    <w:p w:rsidR="00523267" w:rsidRDefault="00523267" w:rsidP="00523267">
      <w:pPr>
        <w:pStyle w:val="IntenseQuote"/>
        <w:rPr>
          <w:lang w:eastAsia="ko-KR"/>
        </w:rPr>
      </w:pPr>
      <w:r w:rsidRPr="00E405E7">
        <w:rPr>
          <w:sz w:val="48"/>
          <w:szCs w:val="48"/>
        </w:rPr>
        <w:lastRenderedPageBreak/>
        <w:t xml:space="preserve">Chapter </w:t>
      </w:r>
      <w:r>
        <w:rPr>
          <w:sz w:val="48"/>
          <w:szCs w:val="48"/>
        </w:rPr>
        <w:t>8</w:t>
      </w:r>
      <w:r>
        <w:br/>
      </w:r>
      <w:r>
        <w:rPr>
          <w:lang w:eastAsia="ko-KR"/>
        </w:rPr>
        <w:t>TIEImagingAnnot</w:t>
      </w:r>
    </w:p>
    <w:p w:rsidR="00523267" w:rsidRDefault="00523267" w:rsidP="00523267">
      <w:pPr>
        <w:pStyle w:val="Heading1"/>
      </w:pPr>
      <w:bookmarkStart w:id="1643" w:name="_Toc330972990"/>
      <w:r>
        <w:t>Chapter 8.  IEImagingAnnot</w:t>
      </w:r>
      <w:bookmarkEnd w:id="1643"/>
    </w:p>
    <w:p w:rsidR="00D33682" w:rsidRDefault="00D33682" w:rsidP="00402F31">
      <w:pPr>
        <w:pStyle w:val="Caption"/>
      </w:pPr>
      <w:r>
        <w:t>Description</w:t>
      </w:r>
    </w:p>
    <w:p w:rsidR="00CD3487" w:rsidRDefault="00407E02" w:rsidP="000063DB">
      <w:pPr>
        <w:pStyle w:val="BodyTextFirstIndent"/>
      </w:pPr>
      <w:r>
        <w:rPr>
          <w:noProof/>
        </w:rPr>
        <w:drawing>
          <wp:anchor distT="0" distB="0" distL="114300" distR="114300" simplePos="0" relativeHeight="251817472" behindDoc="0" locked="0" layoutInCell="1" allowOverlap="1" wp14:anchorId="6F0F15DC" wp14:editId="30C69DD9">
            <wp:simplePos x="0" y="0"/>
            <wp:positionH relativeFrom="column">
              <wp:posOffset>22860</wp:posOffset>
            </wp:positionH>
            <wp:positionV relativeFrom="paragraph">
              <wp:posOffset>130810</wp:posOffset>
            </wp:positionV>
            <wp:extent cx="2085340" cy="2114550"/>
            <wp:effectExtent l="0" t="0" r="0" b="0"/>
            <wp:wrapSquare wrapText="bothSides"/>
            <wp:docPr id="84"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113">
                      <a:extLst>
                        <a:ext uri="{28A0092B-C50C-407E-A947-70E740481C1C}">
                          <a14:useLocalDpi xmlns:a14="http://schemas.microsoft.com/office/drawing/2010/main" val="0"/>
                        </a:ext>
                      </a:extLst>
                    </a:blip>
                    <a:srcRect/>
                    <a:stretch>
                      <a:fillRect/>
                    </a:stretch>
                  </pic:blipFill>
                  <pic:spPr bwMode="auto">
                    <a:xfrm>
                      <a:off x="0" y="0"/>
                      <a:ext cx="2085340" cy="2114550"/>
                    </a:xfrm>
                    <a:prstGeom prst="rect">
                      <a:avLst/>
                    </a:prstGeom>
                    <a:noFill/>
                    <a:ln>
                      <a:noFill/>
                    </a:ln>
                  </pic:spPr>
                </pic:pic>
              </a:graphicData>
            </a:graphic>
            <wp14:sizeRelH relativeFrom="page">
              <wp14:pctWidth>0</wp14:pctWidth>
            </wp14:sizeRelH>
            <wp14:sizeRelV relativeFrom="page">
              <wp14:pctHeight>0</wp14:pctHeight>
            </wp14:sizeRelV>
          </wp:anchor>
        </w:drawing>
      </w:r>
      <w:r w:rsidR="00D33682">
        <w:t xml:space="preserve">ImagingAnnot contains the (Wang) imaging annotations loaded (or to save) from a TIFF.  </w:t>
      </w:r>
    </w:p>
    <w:p w:rsidR="00D33682" w:rsidRDefault="00D33682" w:rsidP="000063DB">
      <w:pPr>
        <w:pStyle w:val="BodyTextFirstIndent"/>
      </w:pPr>
      <w:r>
        <w:t xml:space="preserve">Using </w:t>
      </w:r>
      <w:hyperlink r:id="rId1114" w:history="1">
        <w:r>
          <w:rPr>
            <w:rStyle w:val="Hyperlink"/>
          </w:rPr>
          <w:t>TIEImagingAnnot</w:t>
        </w:r>
      </w:hyperlink>
      <w:r>
        <w:t xml:space="preserve"> object you can create new objects, copy to a </w:t>
      </w:r>
      <w:hyperlink r:id="rId1115" w:history="1">
        <w:r>
          <w:rPr>
            <w:rStyle w:val="Hyperlink"/>
          </w:rPr>
          <w:t>TImageEnVect</w:t>
        </w:r>
      </w:hyperlink>
      <w:r>
        <w:t xml:space="preserve"> (as vectorial objects), copy from a </w:t>
      </w:r>
      <w:hyperlink r:id="rId1116" w:history="1">
        <w:r>
          <w:rPr>
            <w:rStyle w:val="Hyperlink"/>
          </w:rPr>
          <w:t>TImageEnVect</w:t>
        </w:r>
      </w:hyperlink>
      <w:r>
        <w:t xml:space="preserve"> (from vectorial objects) or just draw on the bitmap.</w:t>
      </w:r>
    </w:p>
    <w:p w:rsidR="00932A94" w:rsidRDefault="00932A94">
      <w:pPr>
        <w:keepNext w:val="0"/>
        <w:keepLines w:val="0"/>
        <w:spacing w:before="0" w:after="200" w:line="276" w:lineRule="auto"/>
        <w:outlineLvl w:val="9"/>
      </w:pPr>
    </w:p>
    <w:p w:rsidR="00932A94" w:rsidRDefault="00932A94">
      <w:pPr>
        <w:keepNext w:val="0"/>
        <w:keepLines w:val="0"/>
        <w:spacing w:before="0" w:after="200" w:line="276" w:lineRule="auto"/>
        <w:outlineLvl w:val="9"/>
      </w:pPr>
    </w:p>
    <w:p w:rsidR="00932A94" w:rsidRDefault="00932A94" w:rsidP="00932A94">
      <w:pPr>
        <w:jc w:val="right"/>
        <w:rPr>
          <w:rFonts w:asciiTheme="majorHAnsi" w:hAnsiTheme="majorHAnsi"/>
          <w:color w:val="1F497D" w:themeColor="text2"/>
          <w:spacing w:val="14"/>
          <w:sz w:val="24"/>
        </w:rPr>
      </w:pPr>
      <w:r>
        <w:br/>
      </w:r>
    </w:p>
    <w:p w:rsidR="00556CDC" w:rsidRDefault="00556CDC">
      <w:pPr>
        <w:keepNext w:val="0"/>
        <w:keepLines w:val="0"/>
        <w:spacing w:before="0" w:after="200" w:line="276" w:lineRule="auto"/>
        <w:outlineLvl w:val="9"/>
      </w:pPr>
      <w:r>
        <w:br w:type="page"/>
      </w:r>
    </w:p>
    <w:p w:rsidR="00955C76" w:rsidRDefault="00955C76" w:rsidP="00885908">
      <w:pPr>
        <w:pStyle w:val="Quote"/>
      </w:pPr>
      <w:bookmarkStart w:id="1644" w:name="TIEImagingAnnot"/>
      <w:r w:rsidRPr="00955C76">
        <w:lastRenderedPageBreak/>
        <w:t>Methods and Properties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01"/>
        <w:gridCol w:w="2015"/>
        <w:gridCol w:w="2380"/>
      </w:tblGrid>
      <w:tr w:rsidR="00556CDC" w:rsidRPr="00556CDC" w:rsidTr="00005838">
        <w:trPr>
          <w:cnfStyle w:val="100000000000" w:firstRow="1" w:lastRow="0" w:firstColumn="0" w:lastColumn="0" w:oddVBand="0" w:evenVBand="0" w:oddHBand="0" w:evenHBand="0" w:firstRowFirstColumn="0" w:firstRowLastColumn="0" w:lastRowFirstColumn="0" w:lastRowLastColumn="0"/>
          <w:trHeight w:hRule="exact" w:val="432"/>
        </w:trPr>
        <w:tc>
          <w:tcPr>
            <w:tcW w:w="2232" w:type="dxa"/>
          </w:tcPr>
          <w:bookmarkEnd w:id="1644"/>
          <w:p w:rsidR="00556CDC" w:rsidRPr="00556CDC" w:rsidRDefault="00932A94" w:rsidP="00955C76">
            <w:pPr>
              <w:rPr>
                <w:szCs w:val="22"/>
              </w:rPr>
            </w:pPr>
            <w:r>
              <w:fldChar w:fldCharType="begin"/>
            </w:r>
            <w:r>
              <w:instrText>HYPERLINK  \l "TIEImagingAnnotAssign"</w:instrText>
            </w:r>
            <w:r>
              <w:fldChar w:fldCharType="separate"/>
            </w:r>
            <w:r w:rsidR="00556CDC" w:rsidRPr="00556CDC">
              <w:rPr>
                <w:rStyle w:val="Hyperlink"/>
                <w:szCs w:val="22"/>
              </w:rPr>
              <w:t>Assign</w:t>
            </w:r>
            <w:r>
              <w:fldChar w:fldCharType="end"/>
            </w:r>
          </w:p>
        </w:tc>
        <w:tc>
          <w:tcPr>
            <w:tcW w:w="2232" w:type="dxa"/>
          </w:tcPr>
          <w:p w:rsidR="00556CDC" w:rsidRPr="00556CDC" w:rsidRDefault="003921BC" w:rsidP="00955C76">
            <w:pPr>
              <w:rPr>
                <w:szCs w:val="22"/>
              </w:rPr>
            </w:pPr>
            <w:hyperlink w:anchor="TIEImagingAnnotClear" w:history="1">
              <w:r w:rsidR="00556CDC" w:rsidRPr="00556CDC">
                <w:rPr>
                  <w:rStyle w:val="Hyperlink"/>
                  <w:szCs w:val="22"/>
                </w:rPr>
                <w:t>Clear</w:t>
              </w:r>
            </w:hyperlink>
          </w:p>
        </w:tc>
        <w:tc>
          <w:tcPr>
            <w:tcW w:w="2232" w:type="dxa"/>
          </w:tcPr>
          <w:p w:rsidR="00556CDC" w:rsidRPr="00556CDC" w:rsidRDefault="003921BC" w:rsidP="00955C76">
            <w:pPr>
              <w:rPr>
                <w:szCs w:val="22"/>
              </w:rPr>
            </w:pPr>
            <w:hyperlink w:anchor="TIEImagingAnnotCopyFromTImageEnVect" w:history="1">
              <w:r w:rsidR="00556CDC" w:rsidRPr="00556CDC">
                <w:rPr>
                  <w:rStyle w:val="Hyperlink"/>
                  <w:szCs w:val="22"/>
                </w:rPr>
                <w:t>CopyFromTImageEnVect</w:t>
              </w:r>
            </w:hyperlink>
          </w:p>
        </w:tc>
      </w:tr>
      <w:tr w:rsidR="00556CDC" w:rsidRPr="00556CDC" w:rsidTr="00E1783B">
        <w:tc>
          <w:tcPr>
            <w:tcW w:w="2232" w:type="dxa"/>
          </w:tcPr>
          <w:p w:rsidR="00556CDC" w:rsidRPr="00556CDC" w:rsidRDefault="003921BC" w:rsidP="00955C76">
            <w:pPr>
              <w:rPr>
                <w:szCs w:val="22"/>
              </w:rPr>
            </w:pPr>
            <w:hyperlink w:anchor="TIEImagingAnnotCopyToTImageEnVect" w:history="1">
              <w:r w:rsidR="00556CDC" w:rsidRPr="00556CDC">
                <w:rPr>
                  <w:rStyle w:val="Hyperlink"/>
                  <w:szCs w:val="22"/>
                </w:rPr>
                <w:t>CopyToTImageEnVect</w:t>
              </w:r>
            </w:hyperlink>
          </w:p>
        </w:tc>
        <w:tc>
          <w:tcPr>
            <w:tcW w:w="2232" w:type="dxa"/>
          </w:tcPr>
          <w:p w:rsidR="00556CDC" w:rsidRPr="00556CDC" w:rsidRDefault="003921BC" w:rsidP="00955C76">
            <w:pPr>
              <w:rPr>
                <w:szCs w:val="22"/>
              </w:rPr>
            </w:pPr>
            <w:hyperlink w:anchor="TIEImagingAnnotDrawToBitmap" w:history="1">
              <w:r w:rsidR="00556CDC" w:rsidRPr="00556CDC">
                <w:rPr>
                  <w:rStyle w:val="Hyperlink"/>
                  <w:szCs w:val="22"/>
                </w:rPr>
                <w:t>DrawToBitmap</w:t>
              </w:r>
            </w:hyperlink>
          </w:p>
        </w:tc>
        <w:tc>
          <w:tcPr>
            <w:tcW w:w="2232" w:type="dxa"/>
          </w:tcPr>
          <w:p w:rsidR="00556CDC" w:rsidRPr="00556CDC" w:rsidRDefault="003921BC" w:rsidP="00955C76">
            <w:pPr>
              <w:rPr>
                <w:szCs w:val="22"/>
              </w:rPr>
            </w:pPr>
            <w:hyperlink w:anchor="TIEImagingAnnotLoadFromStandardBuffer" w:history="1">
              <w:r w:rsidR="00556CDC" w:rsidRPr="00556CDC">
                <w:rPr>
                  <w:rStyle w:val="Hyperlink"/>
                  <w:szCs w:val="22"/>
                </w:rPr>
                <w:t>LoadFromStandardBuffer</w:t>
              </w:r>
            </w:hyperlink>
          </w:p>
        </w:tc>
      </w:tr>
      <w:tr w:rsidR="00556CDC" w:rsidRPr="00556CDC" w:rsidTr="00E1783B">
        <w:tc>
          <w:tcPr>
            <w:tcW w:w="2232" w:type="dxa"/>
          </w:tcPr>
          <w:p w:rsidR="00556CDC" w:rsidRPr="00556CDC" w:rsidRDefault="003921BC" w:rsidP="00955C76">
            <w:pPr>
              <w:rPr>
                <w:szCs w:val="22"/>
              </w:rPr>
            </w:pPr>
            <w:hyperlink w:anchor="TIEImagingAnnotLoadFromStream" w:history="1">
              <w:r w:rsidR="00556CDC" w:rsidRPr="00556CDC">
                <w:rPr>
                  <w:rStyle w:val="Hyperlink"/>
                  <w:szCs w:val="22"/>
                </w:rPr>
                <w:t>LoadFromStream</w:t>
              </w:r>
            </w:hyperlink>
          </w:p>
        </w:tc>
        <w:tc>
          <w:tcPr>
            <w:tcW w:w="2232" w:type="dxa"/>
          </w:tcPr>
          <w:p w:rsidR="00556CDC" w:rsidRPr="00556CDC" w:rsidRDefault="003921BC" w:rsidP="00955C76">
            <w:pPr>
              <w:rPr>
                <w:szCs w:val="22"/>
              </w:rPr>
            </w:pPr>
            <w:hyperlink w:anchor="TIEImagingAnnotObjects" w:history="1">
              <w:r w:rsidR="00556CDC" w:rsidRPr="00556CDC">
                <w:rPr>
                  <w:rStyle w:val="Hyperlink"/>
                  <w:szCs w:val="22"/>
                </w:rPr>
                <w:t>Objects</w:t>
              </w:r>
            </w:hyperlink>
          </w:p>
        </w:tc>
        <w:tc>
          <w:tcPr>
            <w:tcW w:w="2232" w:type="dxa"/>
          </w:tcPr>
          <w:p w:rsidR="00556CDC" w:rsidRPr="00556CDC" w:rsidRDefault="003921BC" w:rsidP="00955C76">
            <w:pPr>
              <w:rPr>
                <w:szCs w:val="22"/>
              </w:rPr>
            </w:pPr>
            <w:hyperlink w:anchor="TIEImagingAnnoObjectsCount" w:history="1">
              <w:r w:rsidR="00556CDC" w:rsidRPr="00556CDC">
                <w:rPr>
                  <w:rStyle w:val="Hyperlink"/>
                  <w:szCs w:val="22"/>
                </w:rPr>
                <w:t>ObjectsCount</w:t>
              </w:r>
            </w:hyperlink>
          </w:p>
        </w:tc>
      </w:tr>
      <w:tr w:rsidR="00556CDC" w:rsidRPr="00556CDC" w:rsidTr="00E1783B">
        <w:tc>
          <w:tcPr>
            <w:tcW w:w="2232" w:type="dxa"/>
          </w:tcPr>
          <w:p w:rsidR="00556CDC" w:rsidRPr="00556CDC" w:rsidRDefault="003921BC" w:rsidP="00955C76">
            <w:pPr>
              <w:rPr>
                <w:szCs w:val="22"/>
              </w:rPr>
            </w:pPr>
            <w:hyperlink w:anchor="TIEImagingAnnoSaveToStandardBuffer" w:history="1">
              <w:r w:rsidR="00556CDC" w:rsidRPr="00556CDC">
                <w:rPr>
                  <w:rStyle w:val="Hyperlink"/>
                  <w:szCs w:val="22"/>
                </w:rPr>
                <w:t>SaveToStandardBuffer</w:t>
              </w:r>
            </w:hyperlink>
          </w:p>
        </w:tc>
        <w:tc>
          <w:tcPr>
            <w:tcW w:w="2232" w:type="dxa"/>
          </w:tcPr>
          <w:p w:rsidR="00556CDC" w:rsidRPr="00556CDC" w:rsidRDefault="003921BC" w:rsidP="00955C76">
            <w:pPr>
              <w:rPr>
                <w:szCs w:val="22"/>
              </w:rPr>
            </w:pPr>
            <w:hyperlink w:anchor="TIEImagingAnnoSaveToStream" w:history="1">
              <w:r w:rsidR="00556CDC" w:rsidRPr="00556CDC">
                <w:rPr>
                  <w:rStyle w:val="Hyperlink"/>
                  <w:szCs w:val="22"/>
                </w:rPr>
                <w:t>SaveToStream</w:t>
              </w:r>
            </w:hyperlink>
          </w:p>
        </w:tc>
        <w:tc>
          <w:tcPr>
            <w:tcW w:w="2232" w:type="dxa"/>
          </w:tcPr>
          <w:p w:rsidR="00556CDC" w:rsidRPr="00556CDC" w:rsidRDefault="00556CDC" w:rsidP="00955C76">
            <w:pPr>
              <w:rPr>
                <w:szCs w:val="22"/>
              </w:rPr>
            </w:pPr>
          </w:p>
        </w:tc>
      </w:tr>
    </w:tbl>
    <w:p w:rsidR="00CD3487" w:rsidRDefault="00CD3487">
      <w:pPr>
        <w:keepNext w:val="0"/>
        <w:keepLines w:val="0"/>
        <w:spacing w:before="0" w:after="200" w:line="276" w:lineRule="auto"/>
        <w:outlineLvl w:val="9"/>
        <w:rPr>
          <w:b/>
          <w:bCs w:val="0"/>
          <w:i/>
          <w:iCs w:val="0"/>
          <w:sz w:val="24"/>
        </w:rPr>
      </w:pPr>
      <w:r>
        <w:br w:type="page"/>
      </w:r>
    </w:p>
    <w:p w:rsidR="00F81E98" w:rsidRPr="00CD124F" w:rsidRDefault="00F81E98" w:rsidP="00F81E98">
      <w:pPr>
        <w:pStyle w:val="Heading4"/>
        <w:rPr>
          <w:sz w:val="22"/>
        </w:rPr>
      </w:pPr>
      <w:r w:rsidRPr="00CD124F">
        <w:rPr>
          <w:sz w:val="22"/>
        </w:rPr>
        <w:lastRenderedPageBreak/>
        <w:t>Example</w:t>
      </w:r>
    </w:p>
    <w:p w:rsidR="00F81E98" w:rsidRDefault="00F81E98" w:rsidP="00F81E98">
      <w:pPr>
        <w:pStyle w:val="NoSpacing"/>
        <w:rPr>
          <w:rStyle w:val="code"/>
        </w:rPr>
      </w:pPr>
      <w:r>
        <w:rPr>
          <w:rStyle w:val="code"/>
        </w:rPr>
        <w:t>// load an image and all annotations from</w:t>
      </w:r>
      <w:r>
        <w:rPr>
          <w:rStyle w:val="code"/>
        </w:rPr>
        <w:br/>
        <w:t>// input.tif . This allow to modify the</w:t>
      </w:r>
      <w:r>
        <w:rPr>
          <w:rStyle w:val="code"/>
        </w:rPr>
        <w:br/>
        <w:t>// annotations:</w:t>
      </w:r>
      <w:r>
        <w:br/>
      </w:r>
      <w:r>
        <w:rPr>
          <w:rStyle w:val="code"/>
        </w:rPr>
        <w:t>ImageEnVect1.IO.LoadFromFile(</w:t>
      </w:r>
      <w:r w:rsidR="00C67F96">
        <w:rPr>
          <w:rStyle w:val="code"/>
        </w:rPr>
        <w:t>‘</w:t>
      </w:r>
      <w:r>
        <w:rPr>
          <w:rStyle w:val="code"/>
        </w:rPr>
        <w:t>input.tif</w:t>
      </w:r>
      <w:r w:rsidR="00C67F96">
        <w:rPr>
          <w:rStyle w:val="code"/>
        </w:rPr>
        <w:t>’</w:t>
      </w:r>
      <w:r>
        <w:rPr>
          <w:rStyle w:val="code"/>
        </w:rPr>
        <w:t>);</w:t>
      </w:r>
      <w:r>
        <w:br/>
      </w:r>
      <w:r>
        <w:rPr>
          <w:rStyle w:val="code"/>
        </w:rPr>
        <w:t>ImageEnVect1.IO.Params.ImagingAnnot.CopyToTImageEnVect( ImageEnVect1 );</w:t>
      </w:r>
      <w:r>
        <w:br/>
      </w:r>
      <w:r>
        <w:br/>
      </w:r>
      <w:r>
        <w:rPr>
          <w:rStyle w:val="code"/>
        </w:rPr>
        <w:t>// load an image and all annotations from</w:t>
      </w:r>
      <w:r>
        <w:rPr>
          <w:rStyle w:val="code"/>
        </w:rPr>
        <w:br/>
        <w:t>// input.tif, but just draw on the image (for</w:t>
      </w:r>
      <w:r>
        <w:rPr>
          <w:rStyle w:val="code"/>
        </w:rPr>
        <w:br/>
        <w:t>// display):</w:t>
      </w:r>
      <w:r>
        <w:br/>
      </w:r>
      <w:r>
        <w:rPr>
          <w:rStyle w:val="code"/>
        </w:rPr>
        <w:t>ImageEnVect1.IO.LoadFromFile(</w:t>
      </w:r>
      <w:r w:rsidR="00C67F96">
        <w:rPr>
          <w:rStyle w:val="code"/>
        </w:rPr>
        <w:t>‘</w:t>
      </w:r>
      <w:r>
        <w:rPr>
          <w:rStyle w:val="code"/>
        </w:rPr>
        <w:t>input.tif</w:t>
      </w:r>
      <w:r w:rsidR="00C67F96">
        <w:rPr>
          <w:rStyle w:val="code"/>
        </w:rPr>
        <w:t>’</w:t>
      </w:r>
      <w:r>
        <w:rPr>
          <w:rStyle w:val="code"/>
        </w:rPr>
        <w:t>);</w:t>
      </w:r>
      <w:r>
        <w:br/>
      </w:r>
      <w:r>
        <w:rPr>
          <w:rStyle w:val="code"/>
        </w:rPr>
        <w:t>ImageEnVect1.IO.Params.ImagingAnnot.DrawToBitmap( ImageEnVect1.IEBitmap, true );</w:t>
      </w:r>
      <w:r>
        <w:br/>
      </w:r>
      <w:r>
        <w:rPr>
          <w:rStyle w:val="code"/>
        </w:rPr>
        <w:t>ImageEnVect1.Update;</w:t>
      </w:r>
    </w:p>
    <w:p w:rsidR="00D05731" w:rsidRDefault="00D05731" w:rsidP="00F81E98">
      <w:pPr>
        <w:pStyle w:val="NoSpacing"/>
      </w:pPr>
    </w:p>
    <w:p w:rsidR="00D33682" w:rsidRDefault="00D33682" w:rsidP="00D05731">
      <w:pPr>
        <w:pStyle w:val="Quote"/>
      </w:pPr>
      <w:r>
        <w:t>Methods and Properties</w:t>
      </w:r>
      <w:r w:rsidR="00402F31">
        <w:tab/>
      </w:r>
    </w:p>
    <w:p w:rsidR="00D33682" w:rsidRDefault="00D33682" w:rsidP="00402F31">
      <w:pPr>
        <w:pStyle w:val="Caption"/>
      </w:pPr>
      <w:r>
        <w:t>Declaration</w:t>
      </w:r>
    </w:p>
    <w:p w:rsidR="00D33682" w:rsidRDefault="00D33682" w:rsidP="00D33682">
      <w:pPr>
        <w:pStyle w:val="NoSpacing"/>
      </w:pPr>
      <w:r w:rsidRPr="00D33682">
        <w:rPr>
          <w:rStyle w:val="code"/>
          <w:b/>
        </w:rPr>
        <w:t>procedure</w:t>
      </w:r>
      <w:r>
        <w:rPr>
          <w:rStyle w:val="code"/>
        </w:rPr>
        <w:t xml:space="preserve"> </w:t>
      </w:r>
      <w:bookmarkStart w:id="1645" w:name="TIEImagingAnnotAssign"/>
      <w:r>
        <w:rPr>
          <w:rStyle w:val="code"/>
        </w:rPr>
        <w:t>Assign</w:t>
      </w:r>
      <w:bookmarkEnd w:id="1645"/>
      <w:r>
        <w:rPr>
          <w:rStyle w:val="code"/>
        </w:rPr>
        <w:t xml:space="preserve">(Source: </w:t>
      </w:r>
      <w:hyperlink r:id="rId1117" w:history="1">
        <w:r>
          <w:rPr>
            <w:rStyle w:val="Hyperlink"/>
          </w:rPr>
          <w:t>TIEImagingAnnot</w:t>
        </w:r>
      </w:hyperlink>
      <w:r>
        <w:rPr>
          <w:rStyle w:val="code"/>
        </w:rPr>
        <w:t>);</w:t>
      </w:r>
    </w:p>
    <w:p w:rsidR="00D33682" w:rsidRDefault="00D33682" w:rsidP="00402F31">
      <w:pPr>
        <w:pStyle w:val="Caption"/>
      </w:pPr>
      <w:r>
        <w:t>Description</w:t>
      </w:r>
    </w:p>
    <w:p w:rsidR="00D33682" w:rsidRDefault="00523267" w:rsidP="000063DB">
      <w:pPr>
        <w:pStyle w:val="BodyTextFirstIndent"/>
      </w:pPr>
      <w:r>
        <w:t>Assign copies</w:t>
      </w:r>
      <w:r w:rsidR="00D33682">
        <w:t xml:space="preserve"> from another </w:t>
      </w:r>
      <w:hyperlink r:id="rId1118" w:history="1">
        <w:r w:rsidR="00D33682">
          <w:rPr>
            <w:rStyle w:val="Hyperlink"/>
          </w:rPr>
          <w:t>TIEImagingAnnot</w:t>
        </w:r>
      </w:hyperlink>
      <w:r w:rsidR="00D33682">
        <w:t xml:space="preserve"> object.</w:t>
      </w:r>
    </w:p>
    <w:p w:rsidR="00F81E98" w:rsidRDefault="0088450E" w:rsidP="00402F31">
      <w:pPr>
        <w:pStyle w:val="Caption"/>
      </w:pPr>
      <w:r>
        <w:br/>
      </w:r>
    </w:p>
    <w:p w:rsidR="00DE6C39" w:rsidRDefault="00DE6C39" w:rsidP="00DE6C39">
      <w:pPr>
        <w:rPr>
          <w:lang w:bidi="hi-IN"/>
        </w:rPr>
      </w:pPr>
    </w:p>
    <w:p w:rsidR="00DE6C39" w:rsidRDefault="00DE6C39" w:rsidP="00DE6C39">
      <w:pPr>
        <w:rPr>
          <w:lang w:bidi="hi-IN"/>
        </w:rPr>
      </w:pPr>
    </w:p>
    <w:p w:rsidR="00DE6C39" w:rsidRPr="00932A94" w:rsidRDefault="00932A94" w:rsidP="000E2AE5">
      <w:pPr>
        <w:pStyle w:val="Links"/>
        <w:rPr>
          <w:rStyle w:val="Hyperlink"/>
          <w:lang w:bidi="hi-IN"/>
        </w:rPr>
      </w:pPr>
      <w:r>
        <w:rPr>
          <w:rStyle w:val="code"/>
        </w:rPr>
        <w:fldChar w:fldCharType="begin"/>
      </w:r>
      <w:r>
        <w:rPr>
          <w:rStyle w:val="code"/>
        </w:rPr>
        <w:instrText xml:space="preserve"> HYPERLINK  \l "TIEImagingAnnot" </w:instrText>
      </w:r>
      <w:r>
        <w:rPr>
          <w:rStyle w:val="code"/>
        </w:rPr>
        <w:fldChar w:fldCharType="separate"/>
      </w:r>
      <w:r w:rsidR="00DE6C39" w:rsidRPr="00932A94">
        <w:rPr>
          <w:rStyle w:val="Hyperlink"/>
        </w:rPr>
        <w:t>IEImagingAnnot</w:t>
      </w:r>
    </w:p>
    <w:p w:rsidR="00D33682" w:rsidRDefault="00932A94" w:rsidP="009F4E51">
      <w:pPr>
        <w:pStyle w:val="Caption"/>
        <w:pageBreakBefore/>
      </w:pPr>
      <w:r>
        <w:rPr>
          <w:rStyle w:val="code"/>
        </w:rPr>
        <w:lastRenderedPageBreak/>
        <w:fldChar w:fldCharType="end"/>
      </w:r>
      <w:r w:rsidR="00D33682">
        <w:t>Declaration</w:t>
      </w:r>
    </w:p>
    <w:p w:rsidR="00D33682" w:rsidRDefault="00D33682" w:rsidP="00D33682">
      <w:pPr>
        <w:pStyle w:val="NoSpacing"/>
      </w:pPr>
      <w:r w:rsidRPr="00D33682">
        <w:rPr>
          <w:rStyle w:val="code"/>
          <w:b/>
        </w:rPr>
        <w:t>procedure</w:t>
      </w:r>
      <w:r>
        <w:rPr>
          <w:rStyle w:val="code"/>
        </w:rPr>
        <w:t xml:space="preserve"> </w:t>
      </w:r>
      <w:bookmarkStart w:id="1646" w:name="TIEImagingAnnotClear"/>
      <w:r>
        <w:rPr>
          <w:rStyle w:val="code"/>
        </w:rPr>
        <w:t>Clear</w:t>
      </w:r>
      <w:bookmarkEnd w:id="1646"/>
      <w:r>
        <w:rPr>
          <w:rStyle w:val="code"/>
        </w:rPr>
        <w:t>;</w:t>
      </w:r>
    </w:p>
    <w:p w:rsidR="00D33682" w:rsidRDefault="00D33682" w:rsidP="00402F31">
      <w:pPr>
        <w:pStyle w:val="Caption"/>
      </w:pPr>
      <w:r>
        <w:t>Description</w:t>
      </w:r>
    </w:p>
    <w:p w:rsidR="00D33682" w:rsidRDefault="006A6725" w:rsidP="000063DB">
      <w:pPr>
        <w:pStyle w:val="BodyTextFirstIndent"/>
      </w:pPr>
      <w:r>
        <w:t>Clear r</w:t>
      </w:r>
      <w:r w:rsidR="00D33682">
        <w:t>emoves all annotations.</w:t>
      </w:r>
    </w:p>
    <w:p w:rsidR="0088605D" w:rsidRDefault="0088605D" w:rsidP="00402F31">
      <w:pPr>
        <w:pStyle w:val="Caption"/>
      </w:pPr>
    </w:p>
    <w:p w:rsidR="00D33682" w:rsidRDefault="00D33682" w:rsidP="00402F31">
      <w:pPr>
        <w:pStyle w:val="Caption"/>
      </w:pPr>
      <w:r>
        <w:t>Declaration</w:t>
      </w:r>
    </w:p>
    <w:p w:rsidR="00D33682" w:rsidRDefault="00D33682" w:rsidP="005849A5">
      <w:pPr>
        <w:pStyle w:val="NoSpacing"/>
      </w:pPr>
      <w:r w:rsidRPr="005849A5">
        <w:rPr>
          <w:rStyle w:val="code"/>
          <w:b/>
        </w:rPr>
        <w:t>procedure</w:t>
      </w:r>
      <w:r>
        <w:rPr>
          <w:rStyle w:val="code"/>
        </w:rPr>
        <w:t xml:space="preserve"> </w:t>
      </w:r>
      <w:bookmarkStart w:id="1647" w:name="TIEImagingAnnotCopyFromTImageEnVect"/>
      <w:r>
        <w:rPr>
          <w:rStyle w:val="code"/>
        </w:rPr>
        <w:t>CopyFromTImageEnVect</w:t>
      </w:r>
      <w:bookmarkEnd w:id="1647"/>
      <w:r>
        <w:rPr>
          <w:rStyle w:val="code"/>
        </w:rPr>
        <w:t>(Target:</w:t>
      </w:r>
      <w:r w:rsidR="005849A5">
        <w:rPr>
          <w:rStyle w:val="code"/>
        </w:rPr>
        <w:t xml:space="preserve"> </w:t>
      </w:r>
      <w:r>
        <w:rPr>
          <w:rStyle w:val="code"/>
        </w:rPr>
        <w:t>TObject=nil);</w:t>
      </w:r>
    </w:p>
    <w:p w:rsidR="00D33682" w:rsidRDefault="00D33682" w:rsidP="00402F31">
      <w:pPr>
        <w:pStyle w:val="Caption"/>
      </w:pPr>
      <w:r>
        <w:t>Description</w:t>
      </w:r>
    </w:p>
    <w:p w:rsidR="00D33682" w:rsidRDefault="00D33682" w:rsidP="00743A61">
      <w:pPr>
        <w:pStyle w:val="BodyText"/>
      </w:pPr>
      <w:r w:rsidRPr="005849A5">
        <w:t>CopyFromTImageEnVect</w:t>
      </w:r>
      <w:r w:rsidR="005849A5" w:rsidRPr="005849A5">
        <w:t xml:space="preserve"> </w:t>
      </w:r>
      <w:r w:rsidR="005849A5">
        <w:t>c</w:t>
      </w:r>
      <w:r>
        <w:t>op</w:t>
      </w:r>
      <w:r w:rsidR="005849A5">
        <w:t>ies</w:t>
      </w:r>
      <w:r>
        <w:t xml:space="preserve"> vectorial objects from a </w:t>
      </w:r>
      <w:hyperlink r:id="rId1119" w:history="1">
        <w:r>
          <w:rPr>
            <w:rStyle w:val="Hyperlink"/>
          </w:rPr>
          <w:t>TImageEnVect</w:t>
        </w:r>
      </w:hyperlink>
      <w:r>
        <w:t xml:space="preserve"> object.</w:t>
      </w:r>
      <w:r>
        <w:br/>
        <w:t xml:space="preserve">If </w:t>
      </w:r>
      <w:r>
        <w:rPr>
          <w:rStyle w:val="code"/>
        </w:rPr>
        <w:t>Target</w:t>
      </w:r>
      <w:r>
        <w:t xml:space="preserve"> is </w:t>
      </w:r>
      <w:r>
        <w:rPr>
          <w:rStyle w:val="code"/>
        </w:rPr>
        <w:t>nil</w:t>
      </w:r>
      <w:r>
        <w:t xml:space="preserve"> then the parent TImageEnVect is given.</w:t>
      </w:r>
    </w:p>
    <w:p w:rsidR="00D33682" w:rsidRPr="00CD124F" w:rsidRDefault="00D33682" w:rsidP="00D33682">
      <w:pPr>
        <w:pStyle w:val="Heading4"/>
        <w:rPr>
          <w:sz w:val="22"/>
        </w:rPr>
      </w:pPr>
      <w:r w:rsidRPr="00CD124F">
        <w:rPr>
          <w:sz w:val="22"/>
        </w:rPr>
        <w:t>Example</w:t>
      </w:r>
    </w:p>
    <w:p w:rsidR="00D33682" w:rsidRDefault="00D33682" w:rsidP="005849A5">
      <w:pPr>
        <w:pStyle w:val="NoSpacing"/>
        <w:rPr>
          <w:rStyle w:val="code"/>
        </w:rPr>
      </w:pPr>
      <w:r>
        <w:rPr>
          <w:rStyle w:val="code"/>
        </w:rPr>
        <w:t>ImageEnVect1.IO.Params.ImagingAnnot.CopyFromTImageEnVect( ImageEnVect1 );</w:t>
      </w:r>
    </w:p>
    <w:p w:rsidR="00932A94" w:rsidRDefault="00932A94" w:rsidP="005849A5">
      <w:pPr>
        <w:pStyle w:val="NoSpacing"/>
        <w:rPr>
          <w:rStyle w:val="code"/>
        </w:rPr>
      </w:pPr>
    </w:p>
    <w:p w:rsidR="00932A94" w:rsidRDefault="00932A94" w:rsidP="005849A5">
      <w:pPr>
        <w:pStyle w:val="NoSpacing"/>
        <w:rPr>
          <w:rStyle w:val="code"/>
        </w:rPr>
      </w:pPr>
    </w:p>
    <w:p w:rsidR="000E2AE5" w:rsidRDefault="000E2AE5" w:rsidP="000E2AE5">
      <w:pPr>
        <w:pStyle w:val="Links"/>
        <w:rPr>
          <w:rStyle w:val="code"/>
        </w:rPr>
      </w:pPr>
    </w:p>
    <w:p w:rsidR="000E2AE5" w:rsidRDefault="000E2AE5" w:rsidP="000E2AE5">
      <w:pPr>
        <w:pStyle w:val="Links"/>
        <w:rPr>
          <w:rStyle w:val="code"/>
        </w:rPr>
      </w:pPr>
    </w:p>
    <w:p w:rsidR="000E2AE5" w:rsidRDefault="000E2AE5" w:rsidP="000E2AE5">
      <w:pPr>
        <w:pStyle w:val="Links"/>
        <w:rPr>
          <w:rStyle w:val="code"/>
        </w:rPr>
      </w:pPr>
    </w:p>
    <w:p w:rsidR="00932A94" w:rsidRPr="00932A94" w:rsidRDefault="0088605D" w:rsidP="000E2AE5">
      <w:pPr>
        <w:pStyle w:val="Links"/>
        <w:rPr>
          <w:rStyle w:val="Hyperlink"/>
          <w:lang w:bidi="hi-IN"/>
        </w:rPr>
      </w:pPr>
      <w:r>
        <w:rPr>
          <w:rStyle w:val="code"/>
        </w:rPr>
        <w:br/>
      </w:r>
      <w:r w:rsidR="00932A94">
        <w:rPr>
          <w:rStyle w:val="code"/>
        </w:rPr>
        <w:fldChar w:fldCharType="begin"/>
      </w:r>
      <w:r w:rsidR="00932A94">
        <w:rPr>
          <w:rStyle w:val="code"/>
        </w:rPr>
        <w:instrText xml:space="preserve"> HYPERLINK  \l "TIEImagingAnnot" </w:instrText>
      </w:r>
      <w:r w:rsidR="00932A94">
        <w:rPr>
          <w:rStyle w:val="code"/>
        </w:rPr>
        <w:fldChar w:fldCharType="separate"/>
      </w:r>
      <w:r w:rsidR="00932A94" w:rsidRPr="00932A94">
        <w:rPr>
          <w:rStyle w:val="Hyperlink"/>
        </w:rPr>
        <w:t>IEImagingAnnot</w:t>
      </w:r>
    </w:p>
    <w:p w:rsidR="00D33682" w:rsidRDefault="00932A94" w:rsidP="00932A94">
      <w:pPr>
        <w:pStyle w:val="Caption"/>
      </w:pPr>
      <w:r>
        <w:rPr>
          <w:rStyle w:val="code"/>
        </w:rPr>
        <w:lastRenderedPageBreak/>
        <w:fldChar w:fldCharType="end"/>
      </w:r>
      <w:r w:rsidR="00D33682">
        <w:t>Declaration</w:t>
      </w:r>
    </w:p>
    <w:p w:rsidR="00D33682" w:rsidRDefault="00D33682" w:rsidP="005849A5">
      <w:pPr>
        <w:pStyle w:val="NoSpacing"/>
      </w:pPr>
      <w:r w:rsidRPr="006A6725">
        <w:rPr>
          <w:rStyle w:val="code"/>
          <w:b/>
        </w:rPr>
        <w:t>procedure</w:t>
      </w:r>
      <w:r>
        <w:rPr>
          <w:rStyle w:val="code"/>
        </w:rPr>
        <w:t xml:space="preserve"> </w:t>
      </w:r>
      <w:bookmarkStart w:id="1648" w:name="TIEImagingAnnotCopyToTImageEnVect"/>
      <w:r>
        <w:rPr>
          <w:rStyle w:val="code"/>
        </w:rPr>
        <w:t>CopyToTImageEnVect</w:t>
      </w:r>
      <w:bookmarkEnd w:id="1648"/>
      <w:r>
        <w:rPr>
          <w:rStyle w:val="code"/>
        </w:rPr>
        <w:t>(Target:</w:t>
      </w:r>
      <w:r w:rsidR="005849A5">
        <w:rPr>
          <w:rStyle w:val="code"/>
        </w:rPr>
        <w:t xml:space="preserve"> </w:t>
      </w:r>
      <w:r>
        <w:rPr>
          <w:rStyle w:val="code"/>
        </w:rPr>
        <w:t>TObject=nil);</w:t>
      </w:r>
    </w:p>
    <w:p w:rsidR="00D33682" w:rsidRDefault="00D33682" w:rsidP="00402F31">
      <w:pPr>
        <w:pStyle w:val="Caption"/>
      </w:pPr>
      <w:r>
        <w:t>Description</w:t>
      </w:r>
    </w:p>
    <w:p w:rsidR="00D33682" w:rsidRDefault="005849A5" w:rsidP="000063DB">
      <w:pPr>
        <w:pStyle w:val="BodyTextFirstIndent"/>
      </w:pPr>
      <w:r>
        <w:rPr>
          <w:rStyle w:val="code"/>
        </w:rPr>
        <w:t>CopyToTImageEnVect</w:t>
      </w:r>
      <w:r>
        <w:t xml:space="preserve"> copies to a TImageEnVect object</w:t>
      </w:r>
      <w:r w:rsidR="00D33682">
        <w:t xml:space="preserve"> (as vectorial objects).</w:t>
      </w:r>
      <w:r>
        <w:t xml:space="preserve">  </w:t>
      </w:r>
      <w:r w:rsidR="00D33682">
        <w:t xml:space="preserve">If </w:t>
      </w:r>
      <w:r w:rsidR="00D33682">
        <w:rPr>
          <w:rStyle w:val="code"/>
        </w:rPr>
        <w:t>Target</w:t>
      </w:r>
      <w:r w:rsidR="00D33682">
        <w:t xml:space="preserve"> is </w:t>
      </w:r>
      <w:r w:rsidR="00D33682">
        <w:rPr>
          <w:rStyle w:val="code"/>
        </w:rPr>
        <w:t>nil</w:t>
      </w:r>
      <w:r w:rsidR="00D33682">
        <w:t xml:space="preserve"> then the parent TImageEnVect is given.</w:t>
      </w:r>
    </w:p>
    <w:p w:rsidR="00D33682" w:rsidRPr="0088605D" w:rsidRDefault="00D33682" w:rsidP="00D33682">
      <w:pPr>
        <w:pStyle w:val="Heading4"/>
        <w:rPr>
          <w:sz w:val="22"/>
        </w:rPr>
      </w:pPr>
      <w:r w:rsidRPr="0088605D">
        <w:rPr>
          <w:sz w:val="22"/>
        </w:rPr>
        <w:t>Example</w:t>
      </w:r>
    </w:p>
    <w:p w:rsidR="00D33682" w:rsidRDefault="00D33682" w:rsidP="005849A5">
      <w:pPr>
        <w:pStyle w:val="NoSpacing"/>
        <w:rPr>
          <w:rStyle w:val="code"/>
        </w:rPr>
      </w:pPr>
      <w:r>
        <w:rPr>
          <w:rStyle w:val="code"/>
        </w:rPr>
        <w:t>ImageEnVect1.IO.Params.ImagingAnnot.CopyToTImageEnVect( ImageEnVect1 );</w:t>
      </w:r>
    </w:p>
    <w:p w:rsidR="00932A94" w:rsidRDefault="00932A94">
      <w:pPr>
        <w:keepNext w:val="0"/>
        <w:keepLines w:val="0"/>
        <w:spacing w:before="0" w:after="200" w:line="276" w:lineRule="auto"/>
        <w:outlineLvl w:val="9"/>
      </w:pPr>
    </w:p>
    <w:p w:rsidR="00932A94" w:rsidRDefault="00932A94">
      <w:pPr>
        <w:keepNext w:val="0"/>
        <w:keepLines w:val="0"/>
        <w:spacing w:before="0" w:after="200" w:line="276" w:lineRule="auto"/>
        <w:outlineLvl w:val="9"/>
      </w:pPr>
    </w:p>
    <w:p w:rsidR="00932A94" w:rsidRDefault="00932A94">
      <w:pPr>
        <w:keepNext w:val="0"/>
        <w:keepLines w:val="0"/>
        <w:spacing w:before="0" w:after="200" w:line="276" w:lineRule="auto"/>
        <w:outlineLvl w:val="9"/>
      </w:pPr>
    </w:p>
    <w:p w:rsidR="00932A94" w:rsidRDefault="00932A94">
      <w:pPr>
        <w:keepNext w:val="0"/>
        <w:keepLines w:val="0"/>
        <w:spacing w:before="0" w:after="200" w:line="276" w:lineRule="auto"/>
        <w:outlineLvl w:val="9"/>
      </w:pPr>
    </w:p>
    <w:p w:rsidR="00932A94" w:rsidRDefault="00932A94">
      <w:pPr>
        <w:keepNext w:val="0"/>
        <w:keepLines w:val="0"/>
        <w:spacing w:before="0" w:after="200" w:line="276" w:lineRule="auto"/>
        <w:outlineLvl w:val="9"/>
      </w:pPr>
    </w:p>
    <w:p w:rsidR="00932A94" w:rsidRDefault="00932A94">
      <w:pPr>
        <w:keepNext w:val="0"/>
        <w:keepLines w:val="0"/>
        <w:spacing w:before="0" w:after="200" w:line="276" w:lineRule="auto"/>
        <w:outlineLvl w:val="9"/>
      </w:pPr>
    </w:p>
    <w:p w:rsidR="00932A94" w:rsidRDefault="00932A94">
      <w:pPr>
        <w:keepNext w:val="0"/>
        <w:keepLines w:val="0"/>
        <w:spacing w:before="0" w:after="200" w:line="276" w:lineRule="auto"/>
        <w:outlineLvl w:val="9"/>
      </w:pPr>
    </w:p>
    <w:p w:rsidR="00932A94" w:rsidRDefault="00932A94">
      <w:pPr>
        <w:keepNext w:val="0"/>
        <w:keepLines w:val="0"/>
        <w:spacing w:before="0" w:after="200" w:line="276" w:lineRule="auto"/>
        <w:outlineLvl w:val="9"/>
      </w:pPr>
    </w:p>
    <w:p w:rsidR="000E2AE5" w:rsidRDefault="00932A94" w:rsidP="000E2AE5">
      <w:pPr>
        <w:pStyle w:val="Links"/>
        <w:rPr>
          <w:rStyle w:val="code"/>
        </w:rPr>
      </w:pPr>
      <w:r>
        <w:rPr>
          <w:rStyle w:val="code"/>
        </w:rPr>
        <w:br/>
      </w:r>
      <w:r>
        <w:rPr>
          <w:rStyle w:val="code"/>
        </w:rPr>
        <w:br/>
      </w:r>
    </w:p>
    <w:p w:rsidR="00932A94" w:rsidRPr="00932A94" w:rsidRDefault="00CC04E2" w:rsidP="000E2AE5">
      <w:pPr>
        <w:pStyle w:val="Links"/>
        <w:rPr>
          <w:rStyle w:val="Hyperlink"/>
          <w:color w:val="000000"/>
        </w:rPr>
      </w:pPr>
      <w:r>
        <w:rPr>
          <w:rStyle w:val="code"/>
        </w:rPr>
        <w:br/>
      </w:r>
      <w:r w:rsidR="00932A94">
        <w:rPr>
          <w:rStyle w:val="code"/>
        </w:rPr>
        <w:fldChar w:fldCharType="begin"/>
      </w:r>
      <w:r w:rsidR="00932A94">
        <w:rPr>
          <w:rStyle w:val="code"/>
        </w:rPr>
        <w:instrText xml:space="preserve"> HYPERLINK  \l "TIEImagingAnnot" </w:instrText>
      </w:r>
      <w:r w:rsidR="00932A94">
        <w:rPr>
          <w:rStyle w:val="code"/>
        </w:rPr>
        <w:fldChar w:fldCharType="separate"/>
      </w:r>
      <w:r w:rsidR="00932A94" w:rsidRPr="00932A94">
        <w:rPr>
          <w:rStyle w:val="Hyperlink"/>
        </w:rPr>
        <w:t>IEImagingAnnot</w:t>
      </w:r>
    </w:p>
    <w:p w:rsidR="00F81E98" w:rsidRDefault="00932A94" w:rsidP="00932A94">
      <w:pPr>
        <w:keepNext w:val="0"/>
        <w:keepLines w:val="0"/>
        <w:spacing w:before="0" w:after="200" w:line="276" w:lineRule="auto"/>
        <w:outlineLvl w:val="9"/>
        <w:rPr>
          <w:rFonts w:asciiTheme="majorHAnsi" w:eastAsiaTheme="minorEastAsia" w:hAnsiTheme="majorHAnsi"/>
          <w:bCs w:val="0"/>
          <w:smallCaps/>
          <w:color w:val="1F497D" w:themeColor="text2"/>
          <w:spacing w:val="6"/>
          <w:szCs w:val="18"/>
          <w:lang w:bidi="hi-IN"/>
        </w:rPr>
      </w:pPr>
      <w:r>
        <w:rPr>
          <w:rStyle w:val="code"/>
        </w:rPr>
        <w:fldChar w:fldCharType="end"/>
      </w:r>
    </w:p>
    <w:p w:rsidR="00D33682" w:rsidRDefault="00D33682" w:rsidP="00932A94">
      <w:pPr>
        <w:pStyle w:val="Caption"/>
        <w:pageBreakBefore/>
      </w:pPr>
      <w:r>
        <w:lastRenderedPageBreak/>
        <w:t>Declaration</w:t>
      </w:r>
    </w:p>
    <w:p w:rsidR="00D33682" w:rsidRDefault="00D33682" w:rsidP="005849A5">
      <w:pPr>
        <w:pStyle w:val="NoSpacing"/>
      </w:pPr>
      <w:r w:rsidRPr="006A6725">
        <w:rPr>
          <w:rStyle w:val="code"/>
          <w:b/>
        </w:rPr>
        <w:t>procedure</w:t>
      </w:r>
      <w:r>
        <w:rPr>
          <w:rStyle w:val="code"/>
        </w:rPr>
        <w:t xml:space="preserve"> </w:t>
      </w:r>
      <w:bookmarkStart w:id="1649" w:name="TIEImagingAnnotDrawToBitmap"/>
      <w:r>
        <w:rPr>
          <w:rStyle w:val="code"/>
        </w:rPr>
        <w:t>DrawToBitmap</w:t>
      </w:r>
      <w:bookmarkEnd w:id="1649"/>
      <w:r>
        <w:rPr>
          <w:rStyle w:val="code"/>
        </w:rPr>
        <w:t>(target:</w:t>
      </w:r>
      <w:r w:rsidR="005849A5">
        <w:rPr>
          <w:rStyle w:val="code"/>
        </w:rPr>
        <w:t xml:space="preserve"> </w:t>
      </w:r>
      <w:hyperlink r:id="rId1120" w:history="1">
        <w:r>
          <w:rPr>
            <w:rStyle w:val="Hyperlink"/>
          </w:rPr>
          <w:t>TIEBitmap</w:t>
        </w:r>
      </w:hyperlink>
      <w:r>
        <w:rPr>
          <w:rStyle w:val="code"/>
        </w:rPr>
        <w:t>; Antialias:</w:t>
      </w:r>
      <w:r w:rsidR="005849A5">
        <w:rPr>
          <w:rStyle w:val="code"/>
        </w:rPr>
        <w:t xml:space="preserve"> </w:t>
      </w:r>
      <w:r w:rsidR="00657E06">
        <w:rPr>
          <w:rStyle w:val="code"/>
        </w:rPr>
        <w:t>Boolean</w:t>
      </w:r>
      <w:r>
        <w:rPr>
          <w:rStyle w:val="code"/>
        </w:rPr>
        <w:t>);</w:t>
      </w:r>
    </w:p>
    <w:p w:rsidR="00D33682" w:rsidRDefault="00D33682" w:rsidP="00402F31">
      <w:pPr>
        <w:pStyle w:val="Caption"/>
      </w:pPr>
      <w:r>
        <w:t>Description</w:t>
      </w:r>
    </w:p>
    <w:p w:rsidR="00D33682" w:rsidRDefault="005849A5" w:rsidP="000063DB">
      <w:pPr>
        <w:pStyle w:val="BodyTextFirstIndent"/>
      </w:pPr>
      <w:r>
        <w:rPr>
          <w:rStyle w:val="code"/>
        </w:rPr>
        <w:t>DrawToBitmap</w:t>
      </w:r>
      <w:r>
        <w:t xml:space="preserve"> d</w:t>
      </w:r>
      <w:r w:rsidR="00D33682">
        <w:t>raws all annotations to the specified bitmap.</w:t>
      </w:r>
    </w:p>
    <w:p w:rsidR="00D33682" w:rsidRPr="0088605D" w:rsidRDefault="00D33682" w:rsidP="00D33682">
      <w:pPr>
        <w:pStyle w:val="Heading4"/>
        <w:rPr>
          <w:sz w:val="22"/>
        </w:rPr>
      </w:pPr>
      <w:r w:rsidRPr="0088605D">
        <w:rPr>
          <w:sz w:val="22"/>
        </w:rPr>
        <w:t>Example</w:t>
      </w:r>
    </w:p>
    <w:p w:rsidR="00D33682" w:rsidRDefault="00D33682" w:rsidP="005849A5">
      <w:pPr>
        <w:pStyle w:val="NoSpacing"/>
        <w:rPr>
          <w:rStyle w:val="code"/>
        </w:rPr>
      </w:pPr>
      <w:r>
        <w:rPr>
          <w:rStyle w:val="code"/>
        </w:rPr>
        <w:t>ImageEnView</w:t>
      </w:r>
      <w:r w:rsidR="005849A5">
        <w:rPr>
          <w:rStyle w:val="code"/>
        </w:rPr>
        <w:t>1</w:t>
      </w:r>
      <w:r>
        <w:rPr>
          <w:rStyle w:val="code"/>
        </w:rPr>
        <w:t>.IO.ImagingAnnot.DrawToBitmap( ImageEnView</w:t>
      </w:r>
      <w:r w:rsidR="005849A5">
        <w:rPr>
          <w:rStyle w:val="code"/>
        </w:rPr>
        <w:t>1</w:t>
      </w:r>
      <w:r>
        <w:rPr>
          <w:rStyle w:val="code"/>
        </w:rPr>
        <w:t xml:space="preserve">.IEBitmap, </w:t>
      </w:r>
      <w:r w:rsidR="00CB0899">
        <w:rPr>
          <w:rStyle w:val="code"/>
        </w:rPr>
        <w:t>true</w:t>
      </w:r>
      <w:r>
        <w:rPr>
          <w:rStyle w:val="code"/>
        </w:rPr>
        <w:t xml:space="preserve"> );</w:t>
      </w:r>
      <w:r>
        <w:br/>
      </w:r>
      <w:r>
        <w:rPr>
          <w:rStyle w:val="code"/>
        </w:rPr>
        <w:t>ImageEnView</w:t>
      </w:r>
      <w:r w:rsidR="005849A5">
        <w:rPr>
          <w:rStyle w:val="code"/>
        </w:rPr>
        <w:t>1</w:t>
      </w:r>
      <w:r>
        <w:rPr>
          <w:rStyle w:val="code"/>
        </w:rPr>
        <w:t>.Update;</w:t>
      </w:r>
    </w:p>
    <w:p w:rsidR="00D33682" w:rsidRDefault="00D33682" w:rsidP="00D33682">
      <w:pPr>
        <w:rPr>
          <w:rStyle w:val="code"/>
        </w:rPr>
      </w:pPr>
    </w:p>
    <w:p w:rsidR="00D33682" w:rsidRDefault="00D33682" w:rsidP="00402F31">
      <w:pPr>
        <w:pStyle w:val="Caption"/>
      </w:pPr>
      <w:r>
        <w:t>Declaration</w:t>
      </w:r>
    </w:p>
    <w:p w:rsidR="00D33682" w:rsidRDefault="00D33682" w:rsidP="005849A5">
      <w:pPr>
        <w:pStyle w:val="NoSpacing"/>
      </w:pPr>
      <w:r w:rsidRPr="006A6725">
        <w:rPr>
          <w:rStyle w:val="code"/>
          <w:b/>
        </w:rPr>
        <w:t>procedure</w:t>
      </w:r>
      <w:r>
        <w:rPr>
          <w:rStyle w:val="code"/>
        </w:rPr>
        <w:t xml:space="preserve"> </w:t>
      </w:r>
      <w:bookmarkStart w:id="1650" w:name="TIEImagingAnnotLoadFromStandardBuffer"/>
      <w:r>
        <w:rPr>
          <w:rStyle w:val="code"/>
        </w:rPr>
        <w:t>LoadFromStandardBuffer</w:t>
      </w:r>
      <w:bookmarkEnd w:id="1650"/>
      <w:r>
        <w:rPr>
          <w:rStyle w:val="code"/>
        </w:rPr>
        <w:t>(buffer: pointer; buflen: integer);</w:t>
      </w:r>
    </w:p>
    <w:p w:rsidR="00D33682" w:rsidRDefault="00D33682" w:rsidP="00402F31">
      <w:pPr>
        <w:pStyle w:val="Caption"/>
      </w:pPr>
      <w:r>
        <w:t>Description</w:t>
      </w:r>
    </w:p>
    <w:p w:rsidR="00D33682" w:rsidRDefault="005849A5" w:rsidP="000063DB">
      <w:pPr>
        <w:pStyle w:val="BodyTextFirstIndent"/>
      </w:pPr>
      <w:r>
        <w:rPr>
          <w:rStyle w:val="code"/>
        </w:rPr>
        <w:t>LoadFromStandardBuffer</w:t>
      </w:r>
      <w:r>
        <w:t xml:space="preserve"> l</w:t>
      </w:r>
      <w:r w:rsidR="00D33682">
        <w:t>oads imaging annotations from the specified buffer.</w:t>
      </w:r>
      <w:r>
        <w:t xml:space="preserve">  </w:t>
      </w:r>
      <w:r w:rsidR="00D33682">
        <w:t>Used when ImageEn loads image files, to extract imaging annotations.</w:t>
      </w:r>
    </w:p>
    <w:p w:rsidR="00932A94" w:rsidRDefault="00932A94">
      <w:pPr>
        <w:keepNext w:val="0"/>
        <w:keepLines w:val="0"/>
        <w:spacing w:before="0" w:after="200" w:line="276" w:lineRule="auto"/>
        <w:outlineLvl w:val="9"/>
      </w:pPr>
    </w:p>
    <w:p w:rsidR="00932A94" w:rsidRDefault="00932A94">
      <w:pPr>
        <w:keepNext w:val="0"/>
        <w:keepLines w:val="0"/>
        <w:spacing w:before="0" w:after="200" w:line="276" w:lineRule="auto"/>
        <w:outlineLvl w:val="9"/>
      </w:pPr>
    </w:p>
    <w:p w:rsidR="000E2AE5" w:rsidRDefault="00932A94" w:rsidP="000E2AE5">
      <w:pPr>
        <w:pStyle w:val="Links"/>
        <w:rPr>
          <w:rStyle w:val="code"/>
        </w:rPr>
      </w:pPr>
      <w:r>
        <w:rPr>
          <w:rStyle w:val="code"/>
        </w:rPr>
        <w:br/>
      </w:r>
    </w:p>
    <w:p w:rsidR="000E2AE5" w:rsidRDefault="000E2AE5" w:rsidP="000E2AE5">
      <w:pPr>
        <w:pStyle w:val="Links"/>
        <w:rPr>
          <w:rStyle w:val="code"/>
        </w:rPr>
      </w:pPr>
    </w:p>
    <w:p w:rsidR="00932A94" w:rsidRPr="00932A94" w:rsidRDefault="00932A94" w:rsidP="000E2AE5">
      <w:pPr>
        <w:pStyle w:val="Links"/>
        <w:rPr>
          <w:rStyle w:val="Hyperlink"/>
          <w:lang w:bidi="hi-IN"/>
        </w:rPr>
      </w:pPr>
      <w:r>
        <w:rPr>
          <w:rStyle w:val="code"/>
        </w:rPr>
        <w:fldChar w:fldCharType="begin"/>
      </w:r>
      <w:r>
        <w:rPr>
          <w:rStyle w:val="code"/>
        </w:rPr>
        <w:instrText xml:space="preserve"> HYPERLINK  \l "TIEImagingAnnot" </w:instrText>
      </w:r>
      <w:r>
        <w:rPr>
          <w:rStyle w:val="code"/>
        </w:rPr>
        <w:fldChar w:fldCharType="separate"/>
      </w:r>
      <w:r w:rsidR="006C5774">
        <w:rPr>
          <w:rStyle w:val="Hyperlink"/>
        </w:rPr>
        <w:t>IEImagingAnnot</w:t>
      </w:r>
    </w:p>
    <w:p w:rsidR="00F81E98" w:rsidRDefault="00932A94" w:rsidP="00932A94">
      <w:pPr>
        <w:keepNext w:val="0"/>
        <w:keepLines w:val="0"/>
        <w:spacing w:before="0" w:after="200" w:line="276" w:lineRule="auto"/>
        <w:outlineLvl w:val="9"/>
        <w:rPr>
          <w:rFonts w:asciiTheme="majorHAnsi" w:eastAsiaTheme="minorEastAsia" w:hAnsiTheme="majorHAnsi"/>
          <w:bCs w:val="0"/>
          <w:smallCaps/>
          <w:color w:val="1F497D" w:themeColor="text2"/>
          <w:spacing w:val="6"/>
          <w:szCs w:val="18"/>
          <w:lang w:bidi="hi-IN"/>
        </w:rPr>
      </w:pPr>
      <w:r>
        <w:rPr>
          <w:rStyle w:val="code"/>
        </w:rPr>
        <w:fldChar w:fldCharType="end"/>
      </w:r>
      <w:r w:rsidR="00F81E98">
        <w:br w:type="page"/>
      </w:r>
    </w:p>
    <w:p w:rsidR="00D33682" w:rsidRDefault="00D33682" w:rsidP="00402F31">
      <w:pPr>
        <w:pStyle w:val="Caption"/>
      </w:pPr>
      <w:r>
        <w:lastRenderedPageBreak/>
        <w:t>Declaration</w:t>
      </w:r>
    </w:p>
    <w:p w:rsidR="00D33682" w:rsidRDefault="00D33682" w:rsidP="005849A5">
      <w:pPr>
        <w:pStyle w:val="NoSpacing"/>
      </w:pPr>
      <w:r w:rsidRPr="005849A5">
        <w:rPr>
          <w:rStyle w:val="code"/>
          <w:b/>
        </w:rPr>
        <w:t>procedure</w:t>
      </w:r>
      <w:r>
        <w:rPr>
          <w:rStyle w:val="code"/>
        </w:rPr>
        <w:t xml:space="preserve"> </w:t>
      </w:r>
      <w:bookmarkStart w:id="1651" w:name="TIEImagingAnnotLoadFromStream"/>
      <w:r>
        <w:rPr>
          <w:rStyle w:val="code"/>
        </w:rPr>
        <w:t>LoadFromStream</w:t>
      </w:r>
      <w:bookmarkEnd w:id="1651"/>
      <w:r>
        <w:rPr>
          <w:rStyle w:val="code"/>
        </w:rPr>
        <w:t>(Stream: TStream);</w:t>
      </w:r>
    </w:p>
    <w:p w:rsidR="00D33682" w:rsidRDefault="00D33682" w:rsidP="00402F31">
      <w:pPr>
        <w:pStyle w:val="Caption"/>
      </w:pPr>
      <w:r>
        <w:t>Description</w:t>
      </w:r>
    </w:p>
    <w:p w:rsidR="00D33682" w:rsidRPr="00961FA0" w:rsidRDefault="00D33682" w:rsidP="000063DB">
      <w:pPr>
        <w:pStyle w:val="BodyTextFirstIndent"/>
        <w:rPr>
          <w:rFonts w:cstheme="minorHAnsi"/>
          <w:b/>
          <w:color w:val="C0504D" w:themeColor="accent2"/>
        </w:rPr>
      </w:pPr>
      <w:r w:rsidRPr="00961FA0">
        <w:rPr>
          <w:rFonts w:cstheme="minorHAnsi"/>
          <w:b/>
          <w:color w:val="C0504D" w:themeColor="accent2"/>
        </w:rPr>
        <w:t>For internal use only.</w:t>
      </w:r>
    </w:p>
    <w:p w:rsidR="00D33682" w:rsidRDefault="0088450E" w:rsidP="00402F31">
      <w:pPr>
        <w:pStyle w:val="Caption"/>
      </w:pPr>
      <w:r>
        <w:br/>
      </w:r>
      <w:r>
        <w:br/>
      </w:r>
      <w:r w:rsidR="00D33682">
        <w:t>Declaration</w:t>
      </w:r>
    </w:p>
    <w:p w:rsidR="00D33682" w:rsidRDefault="00D33682" w:rsidP="005849A5">
      <w:pPr>
        <w:pStyle w:val="NoSpacing"/>
      </w:pPr>
      <w:r w:rsidRPr="005849A5">
        <w:rPr>
          <w:rStyle w:val="code"/>
          <w:b/>
        </w:rPr>
        <w:t>property</w:t>
      </w:r>
      <w:r>
        <w:rPr>
          <w:rStyle w:val="code"/>
        </w:rPr>
        <w:t xml:space="preserve"> </w:t>
      </w:r>
      <w:bookmarkStart w:id="1652" w:name="TIEImagingAnnotObjects"/>
      <w:r>
        <w:rPr>
          <w:rStyle w:val="code"/>
        </w:rPr>
        <w:t>Objects</w:t>
      </w:r>
      <w:bookmarkEnd w:id="1652"/>
      <w:r>
        <w:rPr>
          <w:rStyle w:val="code"/>
        </w:rPr>
        <w:t>[idx:</w:t>
      </w:r>
      <w:r w:rsidR="005849A5">
        <w:rPr>
          <w:rStyle w:val="code"/>
        </w:rPr>
        <w:t xml:space="preserve"> </w:t>
      </w:r>
      <w:r>
        <w:rPr>
          <w:rStyle w:val="code"/>
        </w:rPr>
        <w:t>integer]:</w:t>
      </w:r>
      <w:r w:rsidR="005849A5">
        <w:rPr>
          <w:rStyle w:val="code"/>
        </w:rPr>
        <w:t xml:space="preserve"> </w:t>
      </w:r>
      <w:hyperlink r:id="rId1121" w:history="1">
        <w:r>
          <w:rPr>
            <w:rStyle w:val="Hyperlink"/>
          </w:rPr>
          <w:t>TIEImagingObject</w:t>
        </w:r>
      </w:hyperlink>
      <w:r>
        <w:rPr>
          <w:rStyle w:val="code"/>
        </w:rPr>
        <w:t>;</w:t>
      </w:r>
    </w:p>
    <w:p w:rsidR="00D33682" w:rsidRDefault="00D33682" w:rsidP="00402F31">
      <w:pPr>
        <w:pStyle w:val="Caption"/>
      </w:pPr>
      <w:r>
        <w:t>Description</w:t>
      </w:r>
    </w:p>
    <w:p w:rsidR="00D33682" w:rsidRDefault="00523267" w:rsidP="000063DB">
      <w:pPr>
        <w:pStyle w:val="BodyTextFirstIndent"/>
      </w:pPr>
      <w:r>
        <w:rPr>
          <w:rStyle w:val="code"/>
        </w:rPr>
        <w:t>Objects</w:t>
      </w:r>
      <w:r>
        <w:t xml:space="preserve"> contain</w:t>
      </w:r>
      <w:r w:rsidR="00D33682">
        <w:t xml:space="preserve"> the internal representation of an object.</w:t>
      </w:r>
    </w:p>
    <w:p w:rsidR="00D33682" w:rsidRDefault="0088450E" w:rsidP="00402F31">
      <w:pPr>
        <w:pStyle w:val="Caption"/>
      </w:pPr>
      <w:r>
        <w:br/>
      </w:r>
      <w:r>
        <w:br/>
      </w:r>
      <w:r w:rsidR="00D33682">
        <w:t>Declaration</w:t>
      </w:r>
    </w:p>
    <w:p w:rsidR="00D33682" w:rsidRDefault="00D33682" w:rsidP="005849A5">
      <w:pPr>
        <w:pStyle w:val="NoSpacing"/>
      </w:pPr>
      <w:r w:rsidRPr="006A6725">
        <w:rPr>
          <w:rStyle w:val="code"/>
          <w:b/>
        </w:rPr>
        <w:t>property</w:t>
      </w:r>
      <w:r>
        <w:rPr>
          <w:rStyle w:val="code"/>
        </w:rPr>
        <w:t xml:space="preserve"> </w:t>
      </w:r>
      <w:bookmarkStart w:id="1653" w:name="TIEImagingAnnoObjectsCount"/>
      <w:r>
        <w:rPr>
          <w:rStyle w:val="code"/>
        </w:rPr>
        <w:t>ObjectsCount</w:t>
      </w:r>
      <w:bookmarkEnd w:id="1653"/>
      <w:r>
        <w:rPr>
          <w:rStyle w:val="code"/>
        </w:rPr>
        <w:t>:</w:t>
      </w:r>
      <w:r w:rsidR="005849A5">
        <w:rPr>
          <w:rStyle w:val="code"/>
        </w:rPr>
        <w:t xml:space="preserve"> </w:t>
      </w:r>
      <w:r>
        <w:rPr>
          <w:rStyle w:val="code"/>
        </w:rPr>
        <w:t>integer;</w:t>
      </w:r>
    </w:p>
    <w:p w:rsidR="00D33682" w:rsidRDefault="00D33682" w:rsidP="00402F31">
      <w:pPr>
        <w:pStyle w:val="Caption"/>
      </w:pPr>
      <w:r>
        <w:t>Description</w:t>
      </w:r>
    </w:p>
    <w:p w:rsidR="00D33682" w:rsidRDefault="005849A5" w:rsidP="000063DB">
      <w:pPr>
        <w:pStyle w:val="BodyTextFirstIndent"/>
      </w:pPr>
      <w:r>
        <w:rPr>
          <w:rStyle w:val="code"/>
        </w:rPr>
        <w:t>ObjectsCount</w:t>
      </w:r>
      <w:r>
        <w:t xml:space="preserve">  is the o</w:t>
      </w:r>
      <w:r w:rsidR="00D33682">
        <w:t>bjects (annotations) count.</w:t>
      </w:r>
    </w:p>
    <w:p w:rsidR="00932A94" w:rsidRDefault="00932A94" w:rsidP="00932A94">
      <w:pPr>
        <w:rPr>
          <w:lang w:bidi="hi-IN"/>
        </w:rPr>
      </w:pPr>
    </w:p>
    <w:p w:rsidR="00932A94" w:rsidRDefault="00932A94" w:rsidP="00932A94">
      <w:pPr>
        <w:rPr>
          <w:lang w:bidi="hi-IN"/>
        </w:rPr>
      </w:pPr>
    </w:p>
    <w:p w:rsidR="000E2AE5" w:rsidRDefault="00932A94" w:rsidP="000E2AE5">
      <w:pPr>
        <w:pStyle w:val="Links"/>
        <w:rPr>
          <w:rStyle w:val="code"/>
        </w:rPr>
      </w:pPr>
      <w:r>
        <w:rPr>
          <w:rStyle w:val="code"/>
        </w:rPr>
        <w:br/>
      </w:r>
      <w:r>
        <w:rPr>
          <w:rStyle w:val="code"/>
        </w:rPr>
        <w:br/>
      </w:r>
    </w:p>
    <w:p w:rsidR="000E2AE5" w:rsidRDefault="000E2AE5" w:rsidP="000E2AE5">
      <w:pPr>
        <w:pStyle w:val="Links"/>
        <w:rPr>
          <w:rStyle w:val="code"/>
        </w:rPr>
      </w:pPr>
    </w:p>
    <w:p w:rsidR="00932A94" w:rsidRPr="00932A94" w:rsidRDefault="00932A94" w:rsidP="000E2AE5">
      <w:pPr>
        <w:pStyle w:val="Links"/>
        <w:rPr>
          <w:rStyle w:val="Hyperlink"/>
          <w:lang w:bidi="hi-IN"/>
        </w:rPr>
      </w:pPr>
      <w:r>
        <w:rPr>
          <w:rStyle w:val="code"/>
        </w:rPr>
        <w:fldChar w:fldCharType="begin"/>
      </w:r>
      <w:r>
        <w:rPr>
          <w:rStyle w:val="code"/>
        </w:rPr>
        <w:instrText xml:space="preserve"> HYPERLINK  \l "TIEImagingAnnot" </w:instrText>
      </w:r>
      <w:r>
        <w:rPr>
          <w:rStyle w:val="code"/>
        </w:rPr>
        <w:fldChar w:fldCharType="separate"/>
      </w:r>
      <w:r w:rsidR="006C5774">
        <w:rPr>
          <w:rStyle w:val="Hyperlink"/>
        </w:rPr>
        <w:t>IEImagingAnnot</w:t>
      </w:r>
    </w:p>
    <w:p w:rsidR="00D33682" w:rsidRDefault="00932A94" w:rsidP="000E2AE5">
      <w:pPr>
        <w:pStyle w:val="Caption"/>
      </w:pPr>
      <w:r>
        <w:rPr>
          <w:rStyle w:val="code"/>
        </w:rPr>
        <w:lastRenderedPageBreak/>
        <w:fldChar w:fldCharType="end"/>
      </w:r>
      <w:r w:rsidR="00D33682">
        <w:t>Declaration</w:t>
      </w:r>
    </w:p>
    <w:p w:rsidR="00D33682" w:rsidRDefault="00D33682" w:rsidP="005849A5">
      <w:pPr>
        <w:pStyle w:val="NoSpacing"/>
      </w:pPr>
      <w:r w:rsidRPr="006A6725">
        <w:rPr>
          <w:rStyle w:val="code"/>
          <w:b/>
        </w:rPr>
        <w:t>procedure</w:t>
      </w:r>
      <w:r>
        <w:rPr>
          <w:rStyle w:val="code"/>
        </w:rPr>
        <w:t xml:space="preserve"> </w:t>
      </w:r>
      <w:bookmarkStart w:id="1654" w:name="TIEImagingAnnoSaveToStandardBuffer"/>
      <w:r>
        <w:rPr>
          <w:rStyle w:val="code"/>
        </w:rPr>
        <w:t>SaveToStandardBuffer</w:t>
      </w:r>
      <w:bookmarkEnd w:id="1654"/>
      <w:r>
        <w:rPr>
          <w:rStyle w:val="code"/>
        </w:rPr>
        <w:t>(var Buffer: pointer; var BufferLength: integer);</w:t>
      </w:r>
    </w:p>
    <w:p w:rsidR="00D33682" w:rsidRDefault="00D33682" w:rsidP="00402F31">
      <w:pPr>
        <w:pStyle w:val="Caption"/>
      </w:pPr>
      <w:r>
        <w:t>Description</w:t>
      </w:r>
    </w:p>
    <w:p w:rsidR="00D33682" w:rsidRDefault="005849A5" w:rsidP="000063DB">
      <w:pPr>
        <w:pStyle w:val="BodyTextFirstIndent"/>
      </w:pPr>
      <w:r>
        <w:rPr>
          <w:rStyle w:val="code"/>
        </w:rPr>
        <w:t>SaveToStandardBuffer</w:t>
      </w:r>
      <w:r>
        <w:t xml:space="preserve"> s</w:t>
      </w:r>
      <w:r w:rsidR="00D33682">
        <w:t>aves imaging objects to buffer. You have to free the buffer.</w:t>
      </w:r>
      <w:r>
        <w:t xml:space="preserve">  </w:t>
      </w:r>
      <w:r w:rsidR="00D33682">
        <w:t>This method is used to embed imaging annotations inside image files.</w:t>
      </w:r>
    </w:p>
    <w:p w:rsidR="00D33682" w:rsidRDefault="0088450E" w:rsidP="00402F31">
      <w:pPr>
        <w:pStyle w:val="Caption"/>
      </w:pPr>
      <w:r>
        <w:br/>
      </w:r>
      <w:r>
        <w:br/>
      </w:r>
      <w:r w:rsidR="00D33682">
        <w:t>Declaration</w:t>
      </w:r>
    </w:p>
    <w:p w:rsidR="00D33682" w:rsidRDefault="00D33682" w:rsidP="005849A5">
      <w:pPr>
        <w:pStyle w:val="NoSpacing"/>
      </w:pPr>
      <w:r w:rsidRPr="006A6725">
        <w:rPr>
          <w:rStyle w:val="code"/>
          <w:b/>
        </w:rPr>
        <w:t>procedure</w:t>
      </w:r>
      <w:r>
        <w:rPr>
          <w:rStyle w:val="code"/>
        </w:rPr>
        <w:t xml:space="preserve"> </w:t>
      </w:r>
      <w:bookmarkStart w:id="1655" w:name="TIEImagingAnnoSaveToStream"/>
      <w:r>
        <w:rPr>
          <w:rStyle w:val="code"/>
        </w:rPr>
        <w:t>SaveToStream</w:t>
      </w:r>
      <w:bookmarkEnd w:id="1655"/>
      <w:r>
        <w:rPr>
          <w:rStyle w:val="code"/>
        </w:rPr>
        <w:t>(Stream: TStream);</w:t>
      </w:r>
    </w:p>
    <w:p w:rsidR="00D33682" w:rsidRDefault="00D33682" w:rsidP="00402F31">
      <w:pPr>
        <w:pStyle w:val="Caption"/>
      </w:pPr>
      <w:r>
        <w:t>Description</w:t>
      </w:r>
    </w:p>
    <w:p w:rsidR="00D33682" w:rsidRPr="00F311E3" w:rsidRDefault="00D33682" w:rsidP="000063DB">
      <w:pPr>
        <w:pStyle w:val="BodyTextFirstIndent"/>
        <w:rPr>
          <w:rFonts w:ascii="Arial" w:hAnsi="Arial" w:cs="Arial"/>
          <w:b/>
          <w:color w:val="C0504D" w:themeColor="accent2"/>
        </w:rPr>
      </w:pPr>
      <w:r w:rsidRPr="00F311E3">
        <w:rPr>
          <w:rFonts w:ascii="Arial" w:hAnsi="Arial" w:cs="Arial"/>
          <w:b/>
          <w:color w:val="C0504D" w:themeColor="accent2"/>
        </w:rPr>
        <w:t>For internal use only.</w:t>
      </w:r>
    </w:p>
    <w:p w:rsidR="00095848" w:rsidRDefault="00095848" w:rsidP="00321C3D">
      <w:pPr>
        <w:pStyle w:val="BodyTextFirstIndent"/>
      </w:pPr>
    </w:p>
    <w:p w:rsidR="00095848" w:rsidRDefault="00330DB2" w:rsidP="00571E47">
      <w:pPr>
        <w:pStyle w:val="Heading3"/>
      </w:pPr>
      <w:r>
        <w:br/>
      </w:r>
      <w:r w:rsidR="00571E47">
        <w:br/>
      </w:r>
    </w:p>
    <w:p w:rsidR="00932A94" w:rsidRDefault="00932A94" w:rsidP="00932A94">
      <w:pPr>
        <w:keepNext w:val="0"/>
        <w:keepLines w:val="0"/>
        <w:spacing w:before="0" w:after="200" w:line="276" w:lineRule="auto"/>
        <w:outlineLvl w:val="9"/>
      </w:pPr>
    </w:p>
    <w:p w:rsidR="00932A94" w:rsidRDefault="00932A94" w:rsidP="00932A94">
      <w:pPr>
        <w:keepNext w:val="0"/>
        <w:keepLines w:val="0"/>
        <w:spacing w:before="0" w:after="200" w:line="276" w:lineRule="auto"/>
        <w:outlineLvl w:val="9"/>
      </w:pPr>
    </w:p>
    <w:p w:rsidR="00932A94" w:rsidRDefault="00932A94" w:rsidP="00932A94">
      <w:pPr>
        <w:keepNext w:val="0"/>
        <w:keepLines w:val="0"/>
        <w:spacing w:before="0" w:after="200" w:line="276" w:lineRule="auto"/>
        <w:outlineLvl w:val="9"/>
      </w:pPr>
    </w:p>
    <w:p w:rsidR="00932A94" w:rsidRDefault="00932A94" w:rsidP="00932A94">
      <w:pPr>
        <w:keepNext w:val="0"/>
        <w:keepLines w:val="0"/>
        <w:spacing w:before="0" w:after="200" w:line="276" w:lineRule="auto"/>
        <w:outlineLvl w:val="9"/>
      </w:pPr>
    </w:p>
    <w:p w:rsidR="00932A94" w:rsidRDefault="00932A94" w:rsidP="00932A94">
      <w:pPr>
        <w:keepNext w:val="0"/>
        <w:keepLines w:val="0"/>
        <w:spacing w:before="0" w:after="200" w:line="276" w:lineRule="auto"/>
        <w:outlineLvl w:val="9"/>
      </w:pPr>
    </w:p>
    <w:p w:rsidR="00932A94" w:rsidRPr="00932A94" w:rsidRDefault="00601A3C" w:rsidP="000E2AE5">
      <w:pPr>
        <w:pStyle w:val="Links"/>
        <w:rPr>
          <w:rStyle w:val="Hyperlink"/>
          <w:lang w:bidi="hi-IN"/>
        </w:rPr>
      </w:pPr>
      <w:r>
        <w:rPr>
          <w:rStyle w:val="code"/>
        </w:rPr>
        <w:br/>
      </w:r>
      <w:r w:rsidR="00932A94">
        <w:rPr>
          <w:rStyle w:val="code"/>
        </w:rPr>
        <w:fldChar w:fldCharType="begin"/>
      </w:r>
      <w:r w:rsidR="00932A94">
        <w:rPr>
          <w:rStyle w:val="code"/>
        </w:rPr>
        <w:instrText xml:space="preserve"> HYPERLINK  \l "TIEImagingAnnot" </w:instrText>
      </w:r>
      <w:r w:rsidR="00932A94">
        <w:rPr>
          <w:rStyle w:val="code"/>
        </w:rPr>
        <w:fldChar w:fldCharType="separate"/>
      </w:r>
      <w:r w:rsidR="006C5774">
        <w:rPr>
          <w:rStyle w:val="Hyperlink"/>
        </w:rPr>
        <w:t>IEImagingAnnot</w:t>
      </w:r>
    </w:p>
    <w:p w:rsidR="00932A94" w:rsidRPr="00932A94" w:rsidRDefault="00932A94" w:rsidP="00743A61">
      <w:pPr>
        <w:pStyle w:val="BodyTextFirstIndent"/>
        <w:rPr>
          <w:rFonts w:asciiTheme="majorHAnsi" w:hAnsiTheme="majorHAnsi"/>
          <w:color w:val="1F497D" w:themeColor="text2"/>
          <w:spacing w:val="14"/>
          <w:sz w:val="24"/>
        </w:rPr>
        <w:sectPr w:rsidR="00932A94" w:rsidRPr="00932A94" w:rsidSect="00B36046">
          <w:headerReference w:type="default" r:id="rId1122"/>
          <w:footerReference w:type="default" r:id="rId1123"/>
          <w:endnotePr>
            <w:numFmt w:val="decimal"/>
            <w:numRestart w:val="eachSect"/>
          </w:endnotePr>
          <w:pgSz w:w="7920" w:h="12240" w:orient="landscape" w:code="1"/>
          <w:pgMar w:top="853" w:right="576" w:bottom="432" w:left="576" w:header="288" w:footer="346" w:gutter="288"/>
          <w:cols w:space="720"/>
          <w:docGrid w:linePitch="360"/>
        </w:sectPr>
      </w:pPr>
      <w:r>
        <w:rPr>
          <w:rStyle w:val="code"/>
        </w:rPr>
        <w:fldChar w:fldCharType="end"/>
      </w:r>
    </w:p>
    <w:p w:rsidR="00AC517A" w:rsidRDefault="00ED1BE2" w:rsidP="00ED1BE2">
      <w:pPr>
        <w:pStyle w:val="IntenseQuote"/>
      </w:pPr>
      <w:bookmarkStart w:id="1656" w:name="_Toc322376116"/>
      <w:r w:rsidRPr="002B6D45">
        <w:rPr>
          <w:sz w:val="48"/>
          <w:szCs w:val="48"/>
        </w:rPr>
        <w:lastRenderedPageBreak/>
        <w:t xml:space="preserve">Chapter </w:t>
      </w:r>
      <w:r w:rsidR="00CE751D">
        <w:rPr>
          <w:sz w:val="48"/>
          <w:szCs w:val="48"/>
        </w:rPr>
        <w:t>9</w:t>
      </w:r>
      <w:r>
        <w:br/>
      </w:r>
      <w:r w:rsidR="00811C23">
        <w:t>TImageEn</w:t>
      </w:r>
      <w:r w:rsidR="00AC517A">
        <w:t>MIO</w:t>
      </w:r>
      <w:bookmarkEnd w:id="1656"/>
    </w:p>
    <w:p w:rsidR="00ED28AE" w:rsidRDefault="00CE751D" w:rsidP="00591F7A">
      <w:pPr>
        <w:pStyle w:val="Heading1"/>
        <w:rPr>
          <w:noProof/>
        </w:rPr>
      </w:pPr>
      <w:bookmarkStart w:id="1657" w:name="_Toc323285056"/>
      <w:bookmarkStart w:id="1658" w:name="_Toc323290602"/>
      <w:bookmarkStart w:id="1659" w:name="_Toc323290953"/>
      <w:bookmarkStart w:id="1660" w:name="_Toc323291198"/>
      <w:bookmarkStart w:id="1661" w:name="_Toc323293609"/>
      <w:bookmarkStart w:id="1662" w:name="TImageEnMIO"/>
      <w:bookmarkStart w:id="1663" w:name="_Toc330972991"/>
      <w:r>
        <w:t>Chapter 9</w:t>
      </w:r>
      <w:r w:rsidR="00CE7839">
        <w:t>.</w:t>
      </w:r>
      <w:r w:rsidR="00591F7A">
        <w:t xml:space="preserve"> </w:t>
      </w:r>
      <w:r w:rsidR="00ED28AE">
        <w:t>ImageEnMIO</w:t>
      </w:r>
      <w:bookmarkEnd w:id="1657"/>
      <w:bookmarkEnd w:id="1658"/>
      <w:bookmarkEnd w:id="1659"/>
      <w:bookmarkEnd w:id="1660"/>
      <w:bookmarkEnd w:id="1661"/>
      <w:bookmarkEnd w:id="1663"/>
      <w:r w:rsidR="00ED28AE">
        <w:rPr>
          <w:noProof/>
        </w:rPr>
        <w:t xml:space="preserve"> </w:t>
      </w:r>
    </w:p>
    <w:bookmarkEnd w:id="1662"/>
    <w:p w:rsidR="00330443" w:rsidRDefault="00407E02" w:rsidP="00330443">
      <w:pPr>
        <w:pStyle w:val="BodyTextFirstIndent"/>
      </w:pPr>
      <w:r>
        <w:rPr>
          <w:noProof/>
        </w:rPr>
        <w:drawing>
          <wp:anchor distT="0" distB="0" distL="114300" distR="114300" simplePos="0" relativeHeight="251525632" behindDoc="0" locked="0" layoutInCell="1" allowOverlap="1" wp14:anchorId="4EA24A4C" wp14:editId="430935DA">
            <wp:simplePos x="0" y="0"/>
            <wp:positionH relativeFrom="column">
              <wp:posOffset>60960</wp:posOffset>
            </wp:positionH>
            <wp:positionV relativeFrom="paragraph">
              <wp:posOffset>177165</wp:posOffset>
            </wp:positionV>
            <wp:extent cx="2111375" cy="1790700"/>
            <wp:effectExtent l="0" t="0" r="0" b="0"/>
            <wp:wrapSquare wrapText="bothSides"/>
            <wp:docPr id="8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124">
                      <a:extLst>
                        <a:ext uri="{28A0092B-C50C-407E-A947-70E740481C1C}">
                          <a14:useLocalDpi xmlns:a14="http://schemas.microsoft.com/office/drawing/2010/main" val="0"/>
                        </a:ext>
                      </a:extLst>
                    </a:blip>
                    <a:srcRect/>
                    <a:stretch>
                      <a:fillRect/>
                    </a:stretch>
                  </pic:blipFill>
                  <pic:spPr bwMode="auto">
                    <a:xfrm>
                      <a:off x="0" y="0"/>
                      <a:ext cx="2111375" cy="1790700"/>
                    </a:xfrm>
                    <a:prstGeom prst="rect">
                      <a:avLst/>
                    </a:prstGeom>
                    <a:noFill/>
                    <a:ln>
                      <a:noFill/>
                    </a:ln>
                  </pic:spPr>
                </pic:pic>
              </a:graphicData>
            </a:graphic>
            <wp14:sizeRelH relativeFrom="page">
              <wp14:pctWidth>0</wp14:pctWidth>
            </wp14:sizeRelH>
            <wp14:sizeRelV relativeFrom="page">
              <wp14:pctHeight>0</wp14:pctHeight>
            </wp14:sizeRelV>
          </wp:anchor>
        </w:drawing>
      </w:r>
      <w:r w:rsidR="00395185">
        <w:t xml:space="preserve">TImageEnMIO loads/saves and acquires multi-images. </w:t>
      </w:r>
      <w:r w:rsidR="00330443">
        <w:t xml:space="preserve">  </w:t>
      </w:r>
      <w:r w:rsidR="00395185">
        <w:t xml:space="preserve">It must be attached to </w:t>
      </w:r>
      <w:hyperlink r:id="rId1125" w:history="1">
        <w:r w:rsidR="00395185">
          <w:rPr>
            <w:rStyle w:val="Hyperlink"/>
          </w:rPr>
          <w:t>TImageEnMView</w:t>
        </w:r>
      </w:hyperlink>
      <w:r w:rsidR="00395185">
        <w:t>.</w:t>
      </w:r>
      <w:r w:rsidR="00330443">
        <w:t xml:space="preserve">  TImageEnMIO is used for all graphic input and output.   </w:t>
      </w:r>
    </w:p>
    <w:p w:rsidR="00330443" w:rsidRDefault="00330443" w:rsidP="00330443">
      <w:pPr>
        <w:pStyle w:val="BodyTextFirstIndent"/>
      </w:pPr>
      <w:r>
        <w:t xml:space="preserve">TImageEnMIO handles input/output operations.   </w:t>
      </w:r>
    </w:p>
    <w:p w:rsidR="00330443" w:rsidRDefault="003921BC" w:rsidP="00330443">
      <w:pPr>
        <w:pStyle w:val="BodyTextFirstIndent"/>
      </w:pPr>
      <w:hyperlink r:id="rId1126" w:history="1">
        <w:r w:rsidR="00330443">
          <w:rPr>
            <w:rStyle w:val="Hyperlink"/>
          </w:rPr>
          <w:t>TImageEnMView</w:t>
        </w:r>
      </w:hyperlink>
      <w:r w:rsidR="00363133">
        <w:t xml:space="preserve"> (ImageEn</w:t>
      </w:r>
      <w:r w:rsidR="00330443">
        <w:t xml:space="preserve">MView1) already encapsulates TImageEnMIO and </w:t>
      </w:r>
      <w:hyperlink r:id="rId1127" w:history="1">
        <w:r w:rsidR="00330443">
          <w:rPr>
            <w:rStyle w:val="Hyperlink"/>
          </w:rPr>
          <w:t>TImageEnProc</w:t>
        </w:r>
      </w:hyperlink>
      <w:r w:rsidR="00330443">
        <w:t xml:space="preserve">, so you don’t actually need to put a TImageEnMIO or a TImageEnProc component on the form.  </w:t>
      </w:r>
    </w:p>
    <w:p w:rsidR="00330443" w:rsidRDefault="00330443" w:rsidP="00330443">
      <w:pPr>
        <w:pStyle w:val="BodyTextFirstIndent"/>
      </w:pPr>
      <w:r>
        <w:t xml:space="preserve">TImageEnMIO must be attached to a </w:t>
      </w:r>
      <w:hyperlink r:id="rId1128" w:history="1">
        <w:r>
          <w:rPr>
            <w:rStyle w:val="Hyperlink"/>
          </w:rPr>
          <w:t>TImageEnView</w:t>
        </w:r>
      </w:hyperlink>
      <w:r>
        <w:t xml:space="preserve"> (or inherited objects), </w:t>
      </w:r>
      <w:hyperlink r:id="rId1129" w:history="1">
        <w:r>
          <w:rPr>
            <w:rStyle w:val="Hyperlink"/>
          </w:rPr>
          <w:t>TIEBitmap</w:t>
        </w:r>
      </w:hyperlink>
      <w:r>
        <w:t>, TImage and TBitmap objects.  TImageEnMIO can be accessed with ImageEnMView1.MIO instead of using the I</w:t>
      </w:r>
      <w:r w:rsidR="00363133">
        <w:t>mageEnMIO1 component and ImageEn</w:t>
      </w:r>
      <w:r>
        <w:t>Proc can be accessed with ImageEnMView1.Proc instead of using the ImageEnProc1 component.</w:t>
      </w:r>
    </w:p>
    <w:p w:rsidR="00E00CAD" w:rsidRDefault="00395185" w:rsidP="00B62986">
      <w:pPr>
        <w:pStyle w:val="BodyTextFirstIndent"/>
      </w:pPr>
      <w:r>
        <w:t>TImageEnMIO can load animated GIF, multi-image TIFF, AVI and acquire multi-page from TWain scanners.</w:t>
      </w:r>
      <w:r w:rsidR="00330443">
        <w:t xml:space="preserve">  </w:t>
      </w:r>
      <w:r>
        <w:t>It can also save animated G</w:t>
      </w:r>
      <w:r w:rsidR="00E00CAD">
        <w:t>IF, multi-images TIFF and AVI.</w:t>
      </w:r>
    </w:p>
    <w:p w:rsidR="00395185" w:rsidRDefault="00395185" w:rsidP="008C7F36">
      <w:pPr>
        <w:pStyle w:val="BodyTextFirstIndent"/>
        <w:rPr>
          <w:rStyle w:val="Heading2Char"/>
          <w:sz w:val="28"/>
        </w:rPr>
      </w:pPr>
      <w:r w:rsidRPr="00A8319E">
        <w:rPr>
          <w:b/>
        </w:rPr>
        <w:lastRenderedPageBreak/>
        <w:t>Note</w:t>
      </w:r>
      <w:r>
        <w:t>:</w:t>
      </w:r>
      <w:r w:rsidR="00A8319E">
        <w:t xml:space="preserve"> </w:t>
      </w:r>
      <w:r>
        <w:t xml:space="preserve"> Users often attach a </w:t>
      </w:r>
      <w:hyperlink r:id="rId1130" w:history="1">
        <w:r>
          <w:rPr>
            <w:rStyle w:val="Hyperlink"/>
          </w:rPr>
          <w:t>TImageEnIO</w:t>
        </w:r>
      </w:hyperlink>
      <w:r>
        <w:t xml:space="preserve"> component to </w:t>
      </w:r>
      <w:hyperlink r:id="rId1131" w:history="1">
        <w:r>
          <w:rPr>
            <w:rStyle w:val="Hyperlink"/>
          </w:rPr>
          <w:t>TImageEnMView</w:t>
        </w:r>
      </w:hyperlink>
      <w:r>
        <w:t xml:space="preserve"> component. This is </w:t>
      </w:r>
      <w:r w:rsidRPr="00330443">
        <w:rPr>
          <w:b/>
        </w:rPr>
        <w:t>not</w:t>
      </w:r>
      <w:r>
        <w:t xml:space="preserve"> correct. The TImageEnMIO component must be attached only to a </w:t>
      </w:r>
      <w:hyperlink r:id="rId1132" w:history="1">
        <w:r>
          <w:rPr>
            <w:rStyle w:val="Hyperlink"/>
          </w:rPr>
          <w:t>TImageEnMView</w:t>
        </w:r>
      </w:hyperlink>
      <w:r>
        <w:t xml:space="preserve"> component.</w:t>
      </w:r>
      <w:r w:rsidR="008C7F36">
        <w:br/>
      </w:r>
    </w:p>
    <w:p w:rsidR="00955C76" w:rsidRDefault="00955C76" w:rsidP="0064742C">
      <w:pPr>
        <w:pStyle w:val="Quote"/>
      </w:pPr>
      <w:r>
        <w:t>Methods and Properties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91"/>
        <w:gridCol w:w="3305"/>
      </w:tblGrid>
      <w:tr w:rsidR="0064742C" w:rsidRPr="0064742C" w:rsidTr="006C5774">
        <w:trPr>
          <w:cnfStyle w:val="100000000000" w:firstRow="1" w:lastRow="0" w:firstColumn="0" w:lastColumn="0" w:oddVBand="0" w:evenVBand="0" w:oddHBand="0" w:evenHBand="0" w:firstRowFirstColumn="0" w:firstRowLastColumn="0" w:lastRowFirstColumn="0" w:lastRowLastColumn="0"/>
          <w:trHeight w:hRule="exact" w:val="475"/>
        </w:trPr>
        <w:tc>
          <w:tcPr>
            <w:tcW w:w="6596" w:type="dxa"/>
            <w:gridSpan w:val="2"/>
          </w:tcPr>
          <w:p w:rsidR="0064742C" w:rsidRPr="0064742C" w:rsidRDefault="0064742C" w:rsidP="00955C76">
            <w:pPr>
              <w:spacing w:after="240"/>
              <w:rPr>
                <w:szCs w:val="22"/>
              </w:rPr>
            </w:pPr>
            <w:r w:rsidRPr="0064742C">
              <w:rPr>
                <w:b/>
                <w:iCs w:val="0"/>
                <w:szCs w:val="22"/>
              </w:rPr>
              <w:t>TWain/WIA scanner</w:t>
            </w:r>
          </w:p>
        </w:tc>
      </w:tr>
      <w:tr w:rsidR="00955C76" w:rsidRPr="0064742C" w:rsidTr="006C5774">
        <w:trPr>
          <w:trHeight w:hRule="exact" w:val="475"/>
        </w:trPr>
        <w:tc>
          <w:tcPr>
            <w:tcW w:w="3291" w:type="dxa"/>
          </w:tcPr>
          <w:p w:rsidR="00955C76" w:rsidRPr="0064742C" w:rsidRDefault="003921BC" w:rsidP="00955C76">
            <w:pPr>
              <w:spacing w:after="240"/>
              <w:rPr>
                <w:szCs w:val="22"/>
              </w:rPr>
            </w:pPr>
            <w:hyperlink w:anchor="TImageEnMIOAquireClose" w:history="1">
              <w:r w:rsidR="00955C76" w:rsidRPr="0064742C">
                <w:rPr>
                  <w:rStyle w:val="Hyperlink"/>
                  <w:szCs w:val="22"/>
                </w:rPr>
                <w:t>AcquireClose</w:t>
              </w:r>
            </w:hyperlink>
          </w:p>
        </w:tc>
        <w:tc>
          <w:tcPr>
            <w:tcW w:w="3305" w:type="dxa"/>
          </w:tcPr>
          <w:p w:rsidR="00955C76" w:rsidRPr="0064742C" w:rsidRDefault="003921BC" w:rsidP="00955C76">
            <w:pPr>
              <w:spacing w:after="240"/>
              <w:rPr>
                <w:szCs w:val="22"/>
              </w:rPr>
            </w:pPr>
            <w:hyperlink w:anchor="TImageEnMIOAcquireOpen" w:history="1">
              <w:r w:rsidR="00955C76" w:rsidRPr="0064742C">
                <w:rPr>
                  <w:rStyle w:val="Hyperlink"/>
                  <w:szCs w:val="22"/>
                </w:rPr>
                <w:t>AcquireOpen</w:t>
              </w:r>
            </w:hyperlink>
          </w:p>
        </w:tc>
      </w:tr>
      <w:tr w:rsidR="00955C76" w:rsidRPr="0064742C" w:rsidTr="006C5774">
        <w:trPr>
          <w:trHeight w:hRule="exact" w:val="475"/>
        </w:trPr>
        <w:tc>
          <w:tcPr>
            <w:tcW w:w="3291" w:type="dxa"/>
          </w:tcPr>
          <w:p w:rsidR="00955C76" w:rsidRPr="0064742C" w:rsidRDefault="003921BC" w:rsidP="00955C76">
            <w:pPr>
              <w:spacing w:after="240"/>
              <w:rPr>
                <w:szCs w:val="22"/>
              </w:rPr>
            </w:pPr>
            <w:hyperlink w:anchor="TImageEnMIOAcquire" w:history="1">
              <w:r w:rsidR="00955C76" w:rsidRPr="0064742C">
                <w:rPr>
                  <w:rStyle w:val="Hyperlink"/>
                  <w:szCs w:val="22"/>
                </w:rPr>
                <w:t>Acquire</w:t>
              </w:r>
            </w:hyperlink>
          </w:p>
        </w:tc>
        <w:tc>
          <w:tcPr>
            <w:tcW w:w="3305" w:type="dxa"/>
          </w:tcPr>
          <w:p w:rsidR="00955C76" w:rsidRPr="0064742C" w:rsidRDefault="003921BC" w:rsidP="00955C76">
            <w:pPr>
              <w:spacing w:after="240"/>
              <w:rPr>
                <w:szCs w:val="22"/>
              </w:rPr>
            </w:pPr>
            <w:hyperlink w:anchor="TImageEnMIOSelectAcquireSource" w:history="1">
              <w:r w:rsidR="00955C76" w:rsidRPr="0064742C">
                <w:rPr>
                  <w:rStyle w:val="Hyperlink"/>
                  <w:szCs w:val="22"/>
                </w:rPr>
                <w:t>SelectAcquireSource</w:t>
              </w:r>
            </w:hyperlink>
          </w:p>
        </w:tc>
      </w:tr>
      <w:tr w:rsidR="00955C76" w:rsidRPr="0064742C" w:rsidTr="006C5774">
        <w:trPr>
          <w:trHeight w:hRule="exact" w:val="475"/>
        </w:trPr>
        <w:tc>
          <w:tcPr>
            <w:tcW w:w="3291" w:type="dxa"/>
          </w:tcPr>
          <w:p w:rsidR="00955C76" w:rsidRPr="0064742C" w:rsidRDefault="003921BC" w:rsidP="00955C76">
            <w:pPr>
              <w:spacing w:after="240"/>
              <w:rPr>
                <w:szCs w:val="22"/>
              </w:rPr>
            </w:pPr>
            <w:hyperlink w:anchor="TImageEnMIOTWainParams" w:history="1">
              <w:r w:rsidR="00955C76" w:rsidRPr="0064742C">
                <w:rPr>
                  <w:rStyle w:val="Hyperlink"/>
                  <w:szCs w:val="22"/>
                </w:rPr>
                <w:t>TWainParams</w:t>
              </w:r>
            </w:hyperlink>
          </w:p>
        </w:tc>
        <w:tc>
          <w:tcPr>
            <w:tcW w:w="3305" w:type="dxa"/>
          </w:tcPr>
          <w:p w:rsidR="00955C76" w:rsidRPr="0064742C" w:rsidRDefault="003921BC" w:rsidP="00955C76">
            <w:pPr>
              <w:spacing w:after="240"/>
              <w:rPr>
                <w:szCs w:val="22"/>
              </w:rPr>
            </w:pPr>
            <w:hyperlink w:anchor="TImageEnMIOWIAParams" w:history="1">
              <w:r w:rsidR="00955C76" w:rsidRPr="0064742C">
                <w:rPr>
                  <w:rStyle w:val="Hyperlink"/>
                  <w:szCs w:val="22"/>
                </w:rPr>
                <w:t>WIAParams</w:t>
              </w:r>
            </w:hyperlink>
          </w:p>
        </w:tc>
      </w:tr>
    </w:tbl>
    <w:p w:rsidR="00955C76" w:rsidRPr="0064742C" w:rsidRDefault="00955C76" w:rsidP="00955C76">
      <w:pPr>
        <w:pageBreakBefore/>
        <w:spacing w:after="240"/>
        <w:rPr>
          <w:b/>
          <w:iCs w:val="0"/>
        </w:rPr>
      </w:pPr>
    </w:p>
    <w:tbl>
      <w:tblPr>
        <w:tblStyle w:val="TableGrid"/>
        <w:tblW w:w="66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57"/>
        <w:gridCol w:w="2157"/>
        <w:gridCol w:w="2487"/>
      </w:tblGrid>
      <w:tr w:rsidR="0064742C" w:rsidRPr="0064742C" w:rsidTr="006C5774">
        <w:trPr>
          <w:cnfStyle w:val="100000000000" w:firstRow="1" w:lastRow="0" w:firstColumn="0" w:lastColumn="0" w:oddVBand="0" w:evenVBand="0" w:oddHBand="0" w:evenHBand="0" w:firstRowFirstColumn="0" w:firstRowLastColumn="0" w:lastRowFirstColumn="0" w:lastRowLastColumn="0"/>
          <w:trHeight w:hRule="exact" w:val="475"/>
        </w:trPr>
        <w:tc>
          <w:tcPr>
            <w:tcW w:w="6596" w:type="dxa"/>
            <w:gridSpan w:val="3"/>
          </w:tcPr>
          <w:p w:rsidR="0064742C" w:rsidRPr="0064742C" w:rsidRDefault="0064742C" w:rsidP="00955C76">
            <w:pPr>
              <w:spacing w:after="240"/>
            </w:pPr>
            <w:r w:rsidRPr="0064742C">
              <w:rPr>
                <w:b/>
                <w:iCs w:val="0"/>
                <w:szCs w:val="22"/>
              </w:rPr>
              <w:t>Generic input/output</w:t>
            </w:r>
          </w:p>
        </w:tc>
      </w:tr>
      <w:tr w:rsidR="00955C76" w:rsidRPr="0064742C" w:rsidTr="006C5774">
        <w:trPr>
          <w:trHeight w:hRule="exact" w:val="475"/>
        </w:trPr>
        <w:tc>
          <w:tcPr>
            <w:tcW w:w="1956" w:type="dxa"/>
          </w:tcPr>
          <w:p w:rsidR="00955C76" w:rsidRPr="0064742C" w:rsidRDefault="003921BC" w:rsidP="00955C76">
            <w:pPr>
              <w:spacing w:after="240"/>
              <w:rPr>
                <w:szCs w:val="22"/>
              </w:rPr>
            </w:pPr>
            <w:hyperlink w:anchor="TImageEnMIOAborting" w:history="1">
              <w:r w:rsidR="00955C76" w:rsidRPr="0064742C">
                <w:rPr>
                  <w:rStyle w:val="Hyperlink"/>
                  <w:szCs w:val="22"/>
                </w:rPr>
                <w:t>Aborting</w:t>
              </w:r>
            </w:hyperlink>
          </w:p>
        </w:tc>
        <w:tc>
          <w:tcPr>
            <w:tcW w:w="2155" w:type="dxa"/>
          </w:tcPr>
          <w:p w:rsidR="00955C76" w:rsidRPr="0064742C" w:rsidRDefault="003921BC" w:rsidP="00955C76">
            <w:pPr>
              <w:spacing w:after="240"/>
              <w:rPr>
                <w:szCs w:val="22"/>
              </w:rPr>
            </w:pPr>
            <w:hyperlink w:anchor="TImageEnMIOAllowMalformedPages" w:history="1">
              <w:r w:rsidR="00955C76" w:rsidRPr="0064742C">
                <w:rPr>
                  <w:rStyle w:val="Hyperlink"/>
                  <w:szCs w:val="22"/>
                </w:rPr>
                <w:t>AllowMalformedPages</w:t>
              </w:r>
            </w:hyperlink>
          </w:p>
        </w:tc>
        <w:tc>
          <w:tcPr>
            <w:tcW w:w="2485" w:type="dxa"/>
          </w:tcPr>
          <w:p w:rsidR="00955C76" w:rsidRPr="0064742C" w:rsidRDefault="003921BC" w:rsidP="00955C76">
            <w:pPr>
              <w:spacing w:after="240"/>
              <w:rPr>
                <w:szCs w:val="22"/>
              </w:rPr>
            </w:pPr>
            <w:hyperlink w:anchor="TImageEnMIOAutoAdjustDPI" w:history="1">
              <w:r w:rsidR="00955C76" w:rsidRPr="0064742C">
                <w:rPr>
                  <w:rStyle w:val="Hyperlink"/>
                  <w:szCs w:val="22"/>
                </w:rPr>
                <w:t>AutoAdjustDPI</w:t>
              </w:r>
            </w:hyperlink>
          </w:p>
        </w:tc>
      </w:tr>
      <w:tr w:rsidR="00955C76" w:rsidRPr="0064742C" w:rsidTr="006C5774">
        <w:trPr>
          <w:trHeight w:hRule="exact" w:val="475"/>
        </w:trPr>
        <w:tc>
          <w:tcPr>
            <w:tcW w:w="1956" w:type="dxa"/>
          </w:tcPr>
          <w:p w:rsidR="00955C76" w:rsidRPr="0064742C" w:rsidRDefault="003921BC" w:rsidP="00955C76">
            <w:pPr>
              <w:spacing w:after="240"/>
              <w:rPr>
                <w:szCs w:val="22"/>
              </w:rPr>
            </w:pPr>
            <w:hyperlink w:anchor="TImageEnMIOAttachedMView" w:history="1">
              <w:r w:rsidR="00955C76" w:rsidRPr="0064742C">
                <w:rPr>
                  <w:rStyle w:val="Hyperlink"/>
                  <w:szCs w:val="22"/>
                </w:rPr>
                <w:t>AttachedMView</w:t>
              </w:r>
            </w:hyperlink>
          </w:p>
        </w:tc>
        <w:tc>
          <w:tcPr>
            <w:tcW w:w="2155" w:type="dxa"/>
          </w:tcPr>
          <w:p w:rsidR="00955C76" w:rsidRPr="0064742C" w:rsidRDefault="003921BC" w:rsidP="00955C76">
            <w:pPr>
              <w:spacing w:after="240"/>
              <w:rPr>
                <w:szCs w:val="22"/>
              </w:rPr>
            </w:pPr>
            <w:hyperlink w:anchor="TImageEnMIODefaultDitherMethod" w:history="1">
              <w:r w:rsidR="00955C76" w:rsidRPr="0064742C">
                <w:rPr>
                  <w:rStyle w:val="Hyperlink"/>
                  <w:szCs w:val="22"/>
                </w:rPr>
                <w:t>DefaultDitherMethod</w:t>
              </w:r>
            </w:hyperlink>
          </w:p>
        </w:tc>
        <w:tc>
          <w:tcPr>
            <w:tcW w:w="2485" w:type="dxa"/>
          </w:tcPr>
          <w:p w:rsidR="00955C76" w:rsidRPr="0064742C" w:rsidRDefault="003921BC" w:rsidP="00955C76">
            <w:pPr>
              <w:spacing w:after="240"/>
              <w:rPr>
                <w:szCs w:val="22"/>
              </w:rPr>
            </w:pPr>
            <w:hyperlink w:anchor="TImageEnMIODuplicateCompressionInfo" w:history="1">
              <w:r w:rsidR="00955C76" w:rsidRPr="0064742C">
                <w:rPr>
                  <w:rStyle w:val="Hyperlink"/>
                  <w:szCs w:val="22"/>
                </w:rPr>
                <w:t>DuplicateCompressionInfo</w:t>
              </w:r>
            </w:hyperlink>
          </w:p>
        </w:tc>
      </w:tr>
      <w:tr w:rsidR="00955C76" w:rsidRPr="0064742C" w:rsidTr="006C5774">
        <w:trPr>
          <w:trHeight w:hRule="exact" w:val="475"/>
        </w:trPr>
        <w:tc>
          <w:tcPr>
            <w:tcW w:w="1956" w:type="dxa"/>
          </w:tcPr>
          <w:p w:rsidR="00955C76" w:rsidRPr="0064742C" w:rsidRDefault="003921BC" w:rsidP="00955C76">
            <w:pPr>
              <w:spacing w:after="240"/>
              <w:rPr>
                <w:szCs w:val="22"/>
              </w:rPr>
            </w:pPr>
            <w:hyperlink w:anchor="TImageEnMIOExecuteOpenDialog" w:history="1">
              <w:r w:rsidR="00955C76" w:rsidRPr="0064742C">
                <w:rPr>
                  <w:rStyle w:val="Hyperlink"/>
                  <w:szCs w:val="22"/>
                </w:rPr>
                <w:t>ExecuteOpenDialog</w:t>
              </w:r>
            </w:hyperlink>
          </w:p>
        </w:tc>
        <w:tc>
          <w:tcPr>
            <w:tcW w:w="2155" w:type="dxa"/>
          </w:tcPr>
          <w:p w:rsidR="00955C76" w:rsidRPr="0064742C" w:rsidRDefault="003921BC" w:rsidP="00955C76">
            <w:pPr>
              <w:spacing w:after="240"/>
              <w:rPr>
                <w:szCs w:val="22"/>
              </w:rPr>
            </w:pPr>
            <w:hyperlink w:anchor="TImageEnMIOExecuteSaveDialog" w:history="1">
              <w:r w:rsidR="00955C76" w:rsidRPr="0064742C">
                <w:rPr>
                  <w:rStyle w:val="Hyperlink"/>
                  <w:szCs w:val="22"/>
                </w:rPr>
                <w:t>ExecuteSaveDialog</w:t>
              </w:r>
            </w:hyperlink>
          </w:p>
        </w:tc>
        <w:tc>
          <w:tcPr>
            <w:tcW w:w="2485" w:type="dxa"/>
          </w:tcPr>
          <w:p w:rsidR="00955C76" w:rsidRPr="0064742C" w:rsidRDefault="003921BC" w:rsidP="00955C76">
            <w:pPr>
              <w:spacing w:after="240"/>
              <w:rPr>
                <w:szCs w:val="22"/>
              </w:rPr>
            </w:pPr>
            <w:hyperlink w:anchor="TImageEnMIOFilteredAdjustDPI" w:history="1">
              <w:r w:rsidR="00955C76" w:rsidRPr="0064742C">
                <w:rPr>
                  <w:rStyle w:val="Hyperlink"/>
                  <w:szCs w:val="22"/>
                </w:rPr>
                <w:t>FilteredAdjustDPI</w:t>
              </w:r>
            </w:hyperlink>
          </w:p>
        </w:tc>
      </w:tr>
      <w:tr w:rsidR="00955C76" w:rsidRPr="0064742C" w:rsidTr="006C5774">
        <w:trPr>
          <w:trHeight w:hRule="exact" w:val="475"/>
        </w:trPr>
        <w:tc>
          <w:tcPr>
            <w:tcW w:w="1956" w:type="dxa"/>
          </w:tcPr>
          <w:p w:rsidR="00955C76" w:rsidRPr="0064742C" w:rsidRDefault="003921BC" w:rsidP="00955C76">
            <w:pPr>
              <w:spacing w:after="240"/>
              <w:rPr>
                <w:szCs w:val="22"/>
              </w:rPr>
            </w:pPr>
            <w:hyperlink w:anchor="TImageEnMIOLoadFromBuffer" w:history="1">
              <w:r w:rsidR="00955C76" w:rsidRPr="0064742C">
                <w:rPr>
                  <w:rStyle w:val="Hyperlink"/>
                  <w:szCs w:val="22"/>
                </w:rPr>
                <w:t>LoadFromBuffer</w:t>
              </w:r>
            </w:hyperlink>
          </w:p>
        </w:tc>
        <w:tc>
          <w:tcPr>
            <w:tcW w:w="2155" w:type="dxa"/>
          </w:tcPr>
          <w:p w:rsidR="00955C76" w:rsidRPr="0064742C" w:rsidRDefault="003921BC" w:rsidP="00955C76">
            <w:pPr>
              <w:spacing w:after="240"/>
              <w:rPr>
                <w:szCs w:val="22"/>
              </w:rPr>
            </w:pPr>
            <w:hyperlink w:anchor="TImageEnMIOLoadFromFileAuto" w:history="1">
              <w:r w:rsidR="00955C76" w:rsidRPr="0064742C">
                <w:rPr>
                  <w:rStyle w:val="Hyperlink"/>
                  <w:szCs w:val="22"/>
                </w:rPr>
                <w:t>LoadFromFileAuto</w:t>
              </w:r>
            </w:hyperlink>
          </w:p>
        </w:tc>
        <w:tc>
          <w:tcPr>
            <w:tcW w:w="2485" w:type="dxa"/>
          </w:tcPr>
          <w:p w:rsidR="00955C76" w:rsidRPr="0064742C" w:rsidRDefault="003921BC" w:rsidP="00955C76">
            <w:pPr>
              <w:spacing w:after="240"/>
              <w:rPr>
                <w:szCs w:val="22"/>
              </w:rPr>
            </w:pPr>
            <w:hyperlink w:anchor="TImageEnMIOLoadFromFileFormat" w:history="1">
              <w:r w:rsidR="00955C76" w:rsidRPr="0064742C">
                <w:rPr>
                  <w:rStyle w:val="Hyperlink"/>
                  <w:szCs w:val="22"/>
                </w:rPr>
                <w:t>LoadFromFileFormat</w:t>
              </w:r>
            </w:hyperlink>
          </w:p>
        </w:tc>
      </w:tr>
      <w:tr w:rsidR="00955C76" w:rsidRPr="0064742C" w:rsidTr="006C5774">
        <w:trPr>
          <w:trHeight w:hRule="exact" w:val="475"/>
        </w:trPr>
        <w:tc>
          <w:tcPr>
            <w:tcW w:w="1956" w:type="dxa"/>
          </w:tcPr>
          <w:p w:rsidR="00955C76" w:rsidRPr="0064742C" w:rsidRDefault="003921BC" w:rsidP="00955C76">
            <w:pPr>
              <w:spacing w:after="240"/>
              <w:rPr>
                <w:szCs w:val="22"/>
              </w:rPr>
            </w:pPr>
            <w:hyperlink w:anchor="TImageEnMIOLoadFromFile" w:history="1">
              <w:r w:rsidR="00955C76" w:rsidRPr="0064742C">
                <w:rPr>
                  <w:rStyle w:val="Hyperlink"/>
                  <w:szCs w:val="22"/>
                </w:rPr>
                <w:t>LoadFromFile</w:t>
              </w:r>
            </w:hyperlink>
          </w:p>
        </w:tc>
        <w:tc>
          <w:tcPr>
            <w:tcW w:w="2155" w:type="dxa"/>
          </w:tcPr>
          <w:p w:rsidR="00955C76" w:rsidRPr="0064742C" w:rsidRDefault="003921BC" w:rsidP="00955C76">
            <w:pPr>
              <w:spacing w:after="240"/>
              <w:rPr>
                <w:szCs w:val="22"/>
              </w:rPr>
            </w:pPr>
            <w:hyperlink w:anchor="TImageEnMIOLoadFromFiles" w:history="1">
              <w:r w:rsidR="00955C76" w:rsidRPr="0064742C">
                <w:rPr>
                  <w:rStyle w:val="Hyperlink"/>
                  <w:szCs w:val="22"/>
                </w:rPr>
                <w:t>LoadFromFiles</w:t>
              </w:r>
            </w:hyperlink>
          </w:p>
        </w:tc>
        <w:tc>
          <w:tcPr>
            <w:tcW w:w="2485" w:type="dxa"/>
          </w:tcPr>
          <w:p w:rsidR="00955C76" w:rsidRPr="0064742C" w:rsidRDefault="003921BC" w:rsidP="00955C76">
            <w:pPr>
              <w:spacing w:after="240"/>
              <w:rPr>
                <w:szCs w:val="22"/>
              </w:rPr>
            </w:pPr>
            <w:hyperlink w:anchor="TImageEnMIOLoadFromStreamFormat" w:history="1">
              <w:r w:rsidR="00955C76" w:rsidRPr="0064742C">
                <w:rPr>
                  <w:rStyle w:val="Hyperlink"/>
                  <w:szCs w:val="22"/>
                </w:rPr>
                <w:t>LoadFromStreamFormat</w:t>
              </w:r>
            </w:hyperlink>
          </w:p>
        </w:tc>
      </w:tr>
      <w:tr w:rsidR="00955C76" w:rsidRPr="0064742C" w:rsidTr="006C5774">
        <w:trPr>
          <w:trHeight w:hRule="exact" w:val="475"/>
        </w:trPr>
        <w:tc>
          <w:tcPr>
            <w:tcW w:w="1956" w:type="dxa"/>
          </w:tcPr>
          <w:p w:rsidR="00955C76" w:rsidRPr="0064742C" w:rsidRDefault="003921BC" w:rsidP="00955C76">
            <w:pPr>
              <w:spacing w:after="240"/>
              <w:rPr>
                <w:szCs w:val="22"/>
              </w:rPr>
            </w:pPr>
            <w:hyperlink w:anchor="TImageEnMIOLoadFromStream" w:history="1">
              <w:r w:rsidR="00955C76" w:rsidRPr="0064742C">
                <w:rPr>
                  <w:rStyle w:val="Hyperlink"/>
                  <w:szCs w:val="22"/>
                </w:rPr>
                <w:t>LoadFromStream</w:t>
              </w:r>
            </w:hyperlink>
          </w:p>
        </w:tc>
        <w:tc>
          <w:tcPr>
            <w:tcW w:w="2155" w:type="dxa"/>
          </w:tcPr>
          <w:p w:rsidR="00955C76" w:rsidRPr="0064742C" w:rsidRDefault="003921BC" w:rsidP="00955C76">
            <w:pPr>
              <w:spacing w:after="240"/>
              <w:rPr>
                <w:szCs w:val="22"/>
              </w:rPr>
            </w:pPr>
            <w:hyperlink w:anchor="TImageEnMIOLoadFromURL" w:history="1">
              <w:r w:rsidR="00955C76" w:rsidRPr="0064742C">
                <w:rPr>
                  <w:rStyle w:val="Hyperlink"/>
                  <w:szCs w:val="22"/>
                </w:rPr>
                <w:t>LoadFromURL</w:t>
              </w:r>
            </w:hyperlink>
          </w:p>
        </w:tc>
        <w:tc>
          <w:tcPr>
            <w:tcW w:w="2485" w:type="dxa"/>
          </w:tcPr>
          <w:p w:rsidR="00955C76" w:rsidRPr="0064742C" w:rsidRDefault="003921BC" w:rsidP="00955C76">
            <w:pPr>
              <w:spacing w:after="240"/>
              <w:rPr>
                <w:szCs w:val="22"/>
              </w:rPr>
            </w:pPr>
            <w:hyperlink w:anchor="TImageEnMIONativePixelFormat" w:history="1">
              <w:r w:rsidR="00955C76" w:rsidRPr="0064742C">
                <w:rPr>
                  <w:rStyle w:val="Hyperlink"/>
                  <w:szCs w:val="22"/>
                </w:rPr>
                <w:t>NativePixelFormat</w:t>
              </w:r>
            </w:hyperlink>
          </w:p>
        </w:tc>
      </w:tr>
      <w:tr w:rsidR="00955C76" w:rsidRPr="0064742C" w:rsidTr="006C5774">
        <w:trPr>
          <w:trHeight w:hRule="exact" w:val="475"/>
        </w:trPr>
        <w:tc>
          <w:tcPr>
            <w:tcW w:w="1956" w:type="dxa"/>
          </w:tcPr>
          <w:p w:rsidR="00955C76" w:rsidRPr="0064742C" w:rsidRDefault="003921BC" w:rsidP="00955C76">
            <w:pPr>
              <w:spacing w:after="240"/>
              <w:rPr>
                <w:szCs w:val="22"/>
              </w:rPr>
            </w:pPr>
            <w:hyperlink w:anchor="TImageEnMIOParams" w:history="1">
              <w:r w:rsidR="00955C76" w:rsidRPr="0064742C">
                <w:rPr>
                  <w:rStyle w:val="Hyperlink"/>
                  <w:szCs w:val="22"/>
                </w:rPr>
                <w:t>Params</w:t>
              </w:r>
            </w:hyperlink>
          </w:p>
        </w:tc>
        <w:tc>
          <w:tcPr>
            <w:tcW w:w="2155" w:type="dxa"/>
          </w:tcPr>
          <w:p w:rsidR="00955C76" w:rsidRPr="0064742C" w:rsidRDefault="003921BC" w:rsidP="00955C76">
            <w:pPr>
              <w:spacing w:after="240"/>
              <w:rPr>
                <w:szCs w:val="22"/>
              </w:rPr>
            </w:pPr>
            <w:hyperlink w:anchor="TImageEnMIOParamsCount" w:history="1">
              <w:r w:rsidR="00955C76" w:rsidRPr="0064742C">
                <w:rPr>
                  <w:rStyle w:val="Hyperlink"/>
                  <w:szCs w:val="22"/>
                </w:rPr>
                <w:t>ParamsCount</w:t>
              </w:r>
            </w:hyperlink>
          </w:p>
        </w:tc>
        <w:tc>
          <w:tcPr>
            <w:tcW w:w="2485" w:type="dxa"/>
          </w:tcPr>
          <w:p w:rsidR="00955C76" w:rsidRPr="0064742C" w:rsidRDefault="003921BC" w:rsidP="00955C76">
            <w:pPr>
              <w:spacing w:after="240"/>
              <w:rPr>
                <w:szCs w:val="22"/>
              </w:rPr>
            </w:pPr>
            <w:hyperlink w:anchor="TImageEnMIOProxyAddress" w:history="1">
              <w:r w:rsidR="00955C76" w:rsidRPr="0064742C">
                <w:rPr>
                  <w:rStyle w:val="Hyperlink"/>
                  <w:szCs w:val="22"/>
                </w:rPr>
                <w:t>ProxyAddress</w:t>
              </w:r>
            </w:hyperlink>
          </w:p>
        </w:tc>
      </w:tr>
      <w:tr w:rsidR="00955C76" w:rsidRPr="0064742C" w:rsidTr="006C5774">
        <w:trPr>
          <w:trHeight w:hRule="exact" w:val="475"/>
        </w:trPr>
        <w:tc>
          <w:tcPr>
            <w:tcW w:w="1956" w:type="dxa"/>
          </w:tcPr>
          <w:p w:rsidR="00955C76" w:rsidRPr="0064742C" w:rsidRDefault="003921BC" w:rsidP="00955C76">
            <w:pPr>
              <w:spacing w:after="240"/>
              <w:rPr>
                <w:szCs w:val="22"/>
              </w:rPr>
            </w:pPr>
            <w:hyperlink w:anchor="TImageEnMIOProxyPassword" w:history="1">
              <w:r w:rsidR="00955C76" w:rsidRPr="0064742C">
                <w:rPr>
                  <w:rStyle w:val="Hyperlink"/>
                  <w:szCs w:val="22"/>
                </w:rPr>
                <w:t>ProxyPassword</w:t>
              </w:r>
            </w:hyperlink>
          </w:p>
        </w:tc>
        <w:tc>
          <w:tcPr>
            <w:tcW w:w="2155" w:type="dxa"/>
          </w:tcPr>
          <w:p w:rsidR="00955C76" w:rsidRPr="0064742C" w:rsidRDefault="003921BC" w:rsidP="00955C76">
            <w:pPr>
              <w:spacing w:after="240"/>
              <w:rPr>
                <w:szCs w:val="22"/>
              </w:rPr>
            </w:pPr>
            <w:hyperlink w:anchor="TImageEnMIOProxyUser" w:history="1">
              <w:r w:rsidR="00955C76" w:rsidRPr="0064742C">
                <w:rPr>
                  <w:rStyle w:val="Hyperlink"/>
                  <w:szCs w:val="22"/>
                </w:rPr>
                <w:t>ProxyUser</w:t>
              </w:r>
            </w:hyperlink>
          </w:p>
        </w:tc>
        <w:tc>
          <w:tcPr>
            <w:tcW w:w="2485" w:type="dxa"/>
          </w:tcPr>
          <w:p w:rsidR="00955C76" w:rsidRPr="0064742C" w:rsidRDefault="003921BC" w:rsidP="00955C76">
            <w:pPr>
              <w:spacing w:after="240"/>
              <w:rPr>
                <w:szCs w:val="22"/>
              </w:rPr>
            </w:pPr>
            <w:hyperlink w:anchor="TImageEnMIOSaveToFile" w:history="1">
              <w:r w:rsidR="00955C76" w:rsidRPr="0064742C">
                <w:rPr>
                  <w:rStyle w:val="Hyperlink"/>
                  <w:szCs w:val="22"/>
                </w:rPr>
                <w:t>SaveToFile</w:t>
              </w:r>
            </w:hyperlink>
          </w:p>
        </w:tc>
      </w:tr>
      <w:tr w:rsidR="00955C76" w:rsidRPr="0064742C" w:rsidTr="006C5774">
        <w:trPr>
          <w:trHeight w:hRule="exact" w:val="475"/>
        </w:trPr>
        <w:tc>
          <w:tcPr>
            <w:tcW w:w="1956" w:type="dxa"/>
          </w:tcPr>
          <w:p w:rsidR="00955C76" w:rsidRPr="0064742C" w:rsidRDefault="003921BC" w:rsidP="00955C76">
            <w:pPr>
              <w:spacing w:after="240"/>
              <w:rPr>
                <w:szCs w:val="22"/>
              </w:rPr>
            </w:pPr>
            <w:hyperlink w:anchor="TImageEnMIOUpdate" w:history="1">
              <w:r w:rsidR="00955C76" w:rsidRPr="0064742C">
                <w:rPr>
                  <w:rStyle w:val="Hyperlink"/>
                  <w:szCs w:val="22"/>
                </w:rPr>
                <w:t>Update</w:t>
              </w:r>
            </w:hyperlink>
          </w:p>
        </w:tc>
        <w:tc>
          <w:tcPr>
            <w:tcW w:w="2155" w:type="dxa"/>
          </w:tcPr>
          <w:p w:rsidR="00955C76" w:rsidRPr="0064742C" w:rsidRDefault="00955C76" w:rsidP="00955C76">
            <w:pPr>
              <w:spacing w:after="240"/>
              <w:rPr>
                <w:szCs w:val="22"/>
              </w:rPr>
            </w:pPr>
          </w:p>
        </w:tc>
        <w:tc>
          <w:tcPr>
            <w:tcW w:w="2485" w:type="dxa"/>
          </w:tcPr>
          <w:p w:rsidR="00955C76" w:rsidRPr="0064742C" w:rsidRDefault="00955C76" w:rsidP="00955C76">
            <w:pPr>
              <w:spacing w:after="240"/>
              <w:rPr>
                <w:szCs w:val="22"/>
              </w:rPr>
            </w:pPr>
          </w:p>
        </w:tc>
      </w:tr>
    </w:tbl>
    <w:tbl>
      <w:tblPr>
        <w:tblStyle w:val="TableGrid"/>
        <w:tblpPr w:leftFromText="180" w:rightFromText="180" w:vertAnchor="text" w:horzAnchor="page" w:tblpX="933" w:tblpY="586"/>
        <w:tblW w:w="68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1"/>
        <w:gridCol w:w="2097"/>
        <w:gridCol w:w="2610"/>
      </w:tblGrid>
      <w:tr w:rsidR="00D42C71" w:rsidRPr="00821BB1" w:rsidTr="006C5774">
        <w:trPr>
          <w:cnfStyle w:val="100000000000" w:firstRow="1" w:lastRow="0" w:firstColumn="0" w:lastColumn="0" w:oddVBand="0" w:evenVBand="0" w:oddHBand="0" w:evenHBand="0" w:firstRowFirstColumn="0" w:firstRowLastColumn="0" w:lastRowFirstColumn="0" w:lastRowLastColumn="0"/>
          <w:trHeight w:hRule="exact" w:val="475"/>
        </w:trPr>
        <w:tc>
          <w:tcPr>
            <w:tcW w:w="6898" w:type="dxa"/>
            <w:gridSpan w:val="3"/>
          </w:tcPr>
          <w:p w:rsidR="00D42C71" w:rsidRPr="00821BB1" w:rsidRDefault="00D42C71" w:rsidP="00D42C71">
            <w:pPr>
              <w:spacing w:after="240"/>
            </w:pPr>
            <w:r w:rsidRPr="00821BB1">
              <w:rPr>
                <w:b/>
                <w:iCs w:val="0"/>
              </w:rPr>
              <w:t>Dialogs</w:t>
            </w:r>
          </w:p>
        </w:tc>
      </w:tr>
      <w:tr w:rsidR="00D42C71" w:rsidRPr="00955C76" w:rsidTr="006C5774">
        <w:trPr>
          <w:trHeight w:hRule="exact" w:val="475"/>
        </w:trPr>
        <w:tc>
          <w:tcPr>
            <w:tcW w:w="2191" w:type="dxa"/>
          </w:tcPr>
          <w:p w:rsidR="00D42C71" w:rsidRPr="00955C76" w:rsidRDefault="003921BC" w:rsidP="00D42C71">
            <w:pPr>
              <w:spacing w:after="240"/>
            </w:pPr>
            <w:hyperlink w:anchor="TImageEnMIODialogsMeasureUnit" w:history="1">
              <w:r w:rsidR="00D42C71" w:rsidRPr="00955C76">
                <w:rPr>
                  <w:rStyle w:val="Hyperlink"/>
                </w:rPr>
                <w:t>DialogsMeasureUnit</w:t>
              </w:r>
            </w:hyperlink>
          </w:p>
        </w:tc>
        <w:tc>
          <w:tcPr>
            <w:tcW w:w="2097" w:type="dxa"/>
          </w:tcPr>
          <w:p w:rsidR="00D42C71" w:rsidRPr="00955C76" w:rsidRDefault="003921BC" w:rsidP="00D42C71">
            <w:pPr>
              <w:spacing w:after="240"/>
            </w:pPr>
            <w:hyperlink w:anchor="TImageEnMIODoPreviews" w:history="1">
              <w:r w:rsidR="00D42C71" w:rsidRPr="00955C76">
                <w:rPr>
                  <w:rStyle w:val="Hyperlink"/>
                </w:rPr>
                <w:t>DoPreviews</w:t>
              </w:r>
            </w:hyperlink>
          </w:p>
        </w:tc>
        <w:tc>
          <w:tcPr>
            <w:tcW w:w="2610" w:type="dxa"/>
          </w:tcPr>
          <w:p w:rsidR="00D42C71" w:rsidRPr="00955C76" w:rsidRDefault="003921BC" w:rsidP="00D42C71">
            <w:pPr>
              <w:spacing w:after="240"/>
            </w:pPr>
            <w:hyperlink w:anchor="TImageEnMIOMsgLanguage" w:history="1">
              <w:r w:rsidR="00D42C71" w:rsidRPr="00955C76">
                <w:rPr>
                  <w:rStyle w:val="Hyperlink"/>
                </w:rPr>
                <w:t>MsgLanguage</w:t>
              </w:r>
            </w:hyperlink>
          </w:p>
        </w:tc>
      </w:tr>
      <w:tr w:rsidR="00D42C71" w:rsidRPr="00955C76" w:rsidTr="006C5774">
        <w:trPr>
          <w:trHeight w:hRule="exact" w:val="475"/>
        </w:trPr>
        <w:tc>
          <w:tcPr>
            <w:tcW w:w="2191" w:type="dxa"/>
          </w:tcPr>
          <w:p w:rsidR="00D42C71" w:rsidRPr="00955C76" w:rsidRDefault="003921BC" w:rsidP="00D42C71">
            <w:pPr>
              <w:spacing w:after="240"/>
            </w:pPr>
            <w:hyperlink w:anchor="TImageEnMIOPreviewFont" w:history="1">
              <w:r w:rsidR="00D42C71" w:rsidRPr="00955C76">
                <w:rPr>
                  <w:rStyle w:val="Hyperlink"/>
                </w:rPr>
                <w:t>PreviewFont</w:t>
              </w:r>
            </w:hyperlink>
          </w:p>
        </w:tc>
        <w:tc>
          <w:tcPr>
            <w:tcW w:w="2097" w:type="dxa"/>
          </w:tcPr>
          <w:p w:rsidR="00D42C71" w:rsidRPr="00955C76" w:rsidRDefault="003921BC" w:rsidP="00D42C71">
            <w:pPr>
              <w:spacing w:after="240"/>
            </w:pPr>
            <w:hyperlink w:anchor="TImageEnMIOPreviewsParams" w:history="1">
              <w:r w:rsidR="00D42C71" w:rsidRPr="00955C76">
                <w:rPr>
                  <w:rStyle w:val="Hyperlink"/>
                </w:rPr>
                <w:t>PreviewsParams</w:t>
              </w:r>
            </w:hyperlink>
          </w:p>
        </w:tc>
        <w:tc>
          <w:tcPr>
            <w:tcW w:w="2610" w:type="dxa"/>
          </w:tcPr>
          <w:p w:rsidR="00D42C71" w:rsidRPr="00955C76" w:rsidRDefault="003921BC" w:rsidP="00D42C71">
            <w:pPr>
              <w:spacing w:after="240"/>
            </w:pPr>
            <w:hyperlink w:anchor="TImageEnMIOSimplifiedParamsDialogs" w:history="1">
              <w:r w:rsidR="00D42C71" w:rsidRPr="00955C76">
                <w:rPr>
                  <w:rStyle w:val="Hyperlink"/>
                </w:rPr>
                <w:t>SimplifiedParamsDialogs</w:t>
              </w:r>
            </w:hyperlink>
          </w:p>
        </w:tc>
      </w:tr>
      <w:tr w:rsidR="00D42C71" w:rsidRPr="00955C76" w:rsidTr="006C5774">
        <w:trPr>
          <w:trHeight w:hRule="exact" w:val="475"/>
        </w:trPr>
        <w:tc>
          <w:tcPr>
            <w:tcW w:w="6898" w:type="dxa"/>
            <w:gridSpan w:val="3"/>
          </w:tcPr>
          <w:p w:rsidR="00D42C71" w:rsidRPr="00821BB1" w:rsidRDefault="00D42C71" w:rsidP="00D42C71">
            <w:pPr>
              <w:spacing w:after="240"/>
              <w:rPr>
                <w:b/>
                <w:iCs w:val="0"/>
              </w:rPr>
            </w:pPr>
          </w:p>
        </w:tc>
      </w:tr>
      <w:tr w:rsidR="00D42C71" w:rsidRPr="00955C76" w:rsidTr="006C5774">
        <w:trPr>
          <w:trHeight w:hRule="exact" w:val="475"/>
        </w:trPr>
        <w:tc>
          <w:tcPr>
            <w:tcW w:w="6898" w:type="dxa"/>
            <w:gridSpan w:val="3"/>
          </w:tcPr>
          <w:p w:rsidR="00D42C71" w:rsidRPr="00955C76" w:rsidRDefault="00D42C71" w:rsidP="00D42C71">
            <w:pPr>
              <w:spacing w:after="240"/>
            </w:pPr>
            <w:r w:rsidRPr="00821BB1">
              <w:rPr>
                <w:b/>
                <w:iCs w:val="0"/>
              </w:rPr>
              <w:t>Printing</w:t>
            </w:r>
          </w:p>
        </w:tc>
      </w:tr>
      <w:tr w:rsidR="00D42C71" w:rsidRPr="0038119C" w:rsidTr="006C5774">
        <w:trPr>
          <w:trHeight w:hRule="exact" w:val="475"/>
        </w:trPr>
        <w:tc>
          <w:tcPr>
            <w:tcW w:w="2191" w:type="dxa"/>
          </w:tcPr>
          <w:p w:rsidR="00D42C71" w:rsidRPr="0038119C" w:rsidRDefault="003921BC" w:rsidP="00D42C71">
            <w:pPr>
              <w:spacing w:after="240"/>
            </w:pPr>
            <w:hyperlink w:anchor="TImageEnMIODoPrintPreviewDialog" w:history="1">
              <w:r w:rsidR="00D42C71" w:rsidRPr="0038119C">
                <w:rPr>
                  <w:rStyle w:val="Hyperlink"/>
                </w:rPr>
                <w:t>DoPrintPreviewDialog</w:t>
              </w:r>
            </w:hyperlink>
          </w:p>
        </w:tc>
        <w:tc>
          <w:tcPr>
            <w:tcW w:w="2097" w:type="dxa"/>
          </w:tcPr>
          <w:p w:rsidR="00D42C71" w:rsidRPr="0038119C" w:rsidRDefault="003921BC" w:rsidP="00D42C71">
            <w:pPr>
              <w:spacing w:after="240"/>
            </w:pPr>
            <w:hyperlink w:anchor="TImageEnMIOPrintImage" w:history="1">
              <w:r w:rsidR="00D42C71" w:rsidRPr="0038119C">
                <w:rPr>
                  <w:rStyle w:val="Hyperlink"/>
                </w:rPr>
                <w:t>PrintImage</w:t>
              </w:r>
            </w:hyperlink>
          </w:p>
        </w:tc>
        <w:tc>
          <w:tcPr>
            <w:tcW w:w="2610" w:type="dxa"/>
          </w:tcPr>
          <w:p w:rsidR="00D42C71" w:rsidRPr="0038119C" w:rsidRDefault="003921BC" w:rsidP="00D42C71">
            <w:pPr>
              <w:spacing w:after="240"/>
            </w:pPr>
            <w:hyperlink w:anchor="TImageEnMIOPrintImagePos" w:history="1">
              <w:r w:rsidR="00D42C71" w:rsidRPr="0038119C">
                <w:rPr>
                  <w:rStyle w:val="Hyperlink"/>
                </w:rPr>
                <w:t>PrintImagePos</w:t>
              </w:r>
            </w:hyperlink>
          </w:p>
        </w:tc>
      </w:tr>
      <w:tr w:rsidR="00D42C71" w:rsidRPr="00955C76" w:rsidTr="006C5774">
        <w:trPr>
          <w:trHeight w:hRule="exact" w:val="475"/>
        </w:trPr>
        <w:tc>
          <w:tcPr>
            <w:tcW w:w="2191" w:type="dxa"/>
          </w:tcPr>
          <w:p w:rsidR="00D42C71" w:rsidRPr="0038119C" w:rsidRDefault="003921BC" w:rsidP="00D42C71">
            <w:pPr>
              <w:spacing w:after="240"/>
            </w:pPr>
            <w:hyperlink w:anchor="TImageEnMIOPrintImages" w:history="1">
              <w:r w:rsidR="00D42C71" w:rsidRPr="0038119C">
                <w:rPr>
                  <w:rStyle w:val="Hyperlink"/>
                </w:rPr>
                <w:t>PrintImages</w:t>
              </w:r>
            </w:hyperlink>
          </w:p>
        </w:tc>
        <w:tc>
          <w:tcPr>
            <w:tcW w:w="4707" w:type="dxa"/>
            <w:gridSpan w:val="2"/>
          </w:tcPr>
          <w:p w:rsidR="00D42C71" w:rsidRPr="0038119C" w:rsidRDefault="003921BC" w:rsidP="00D42C71">
            <w:pPr>
              <w:spacing w:after="240"/>
            </w:pPr>
            <w:hyperlink w:anchor="TImageEnMIOPrintingFilterOnSubsampling" w:history="1">
              <w:r w:rsidR="00D42C71" w:rsidRPr="0038119C">
                <w:rPr>
                  <w:rStyle w:val="Hyperlink"/>
                </w:rPr>
                <w:t>PrintingFilterOnSubsampling</w:t>
              </w:r>
            </w:hyperlink>
          </w:p>
        </w:tc>
      </w:tr>
      <w:tr w:rsidR="00D42C71" w:rsidRPr="00955C76" w:rsidTr="006C5774">
        <w:trPr>
          <w:trHeight w:hRule="exact" w:val="475"/>
        </w:trPr>
        <w:tc>
          <w:tcPr>
            <w:tcW w:w="2191" w:type="dxa"/>
          </w:tcPr>
          <w:p w:rsidR="00D42C71" w:rsidRPr="0038119C" w:rsidRDefault="003921BC" w:rsidP="00D42C71">
            <w:pPr>
              <w:spacing w:after="240"/>
            </w:pPr>
            <w:hyperlink w:anchor="TImageEnMIOPrintPreviewParams" w:history="1">
              <w:r w:rsidR="00D42C71" w:rsidRPr="0038119C">
                <w:rPr>
                  <w:rStyle w:val="Hyperlink"/>
                </w:rPr>
                <w:t>PrintPreviewParams</w:t>
              </w:r>
            </w:hyperlink>
          </w:p>
        </w:tc>
        <w:tc>
          <w:tcPr>
            <w:tcW w:w="4707" w:type="dxa"/>
            <w:gridSpan w:val="2"/>
          </w:tcPr>
          <w:p w:rsidR="00D42C71" w:rsidRPr="0038119C" w:rsidRDefault="00D42C71" w:rsidP="00D42C71">
            <w:pPr>
              <w:spacing w:after="240"/>
            </w:pPr>
          </w:p>
        </w:tc>
      </w:tr>
    </w:tbl>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01"/>
        <w:gridCol w:w="3295"/>
      </w:tblGrid>
      <w:tr w:rsidR="006C5774" w:rsidRPr="00821BB1" w:rsidTr="00291B73">
        <w:trPr>
          <w:cnfStyle w:val="100000000000" w:firstRow="1" w:lastRow="0" w:firstColumn="0" w:lastColumn="0" w:oddVBand="0" w:evenVBand="0" w:oddHBand="0" w:evenHBand="0" w:firstRowFirstColumn="0" w:firstRowLastColumn="0" w:lastRowFirstColumn="0" w:lastRowLastColumn="0"/>
          <w:trHeight w:hRule="exact" w:val="432"/>
        </w:trPr>
        <w:tc>
          <w:tcPr>
            <w:tcW w:w="6596" w:type="dxa"/>
            <w:gridSpan w:val="2"/>
          </w:tcPr>
          <w:p w:rsidR="006C5774" w:rsidRPr="00821BB1" w:rsidRDefault="006C5774" w:rsidP="00162BBB">
            <w:pPr>
              <w:spacing w:after="240"/>
              <w:rPr>
                <w:b/>
                <w:iCs w:val="0"/>
              </w:rPr>
            </w:pPr>
          </w:p>
        </w:tc>
      </w:tr>
      <w:tr w:rsidR="00821BB1" w:rsidRPr="00821BB1" w:rsidTr="00291B73">
        <w:trPr>
          <w:trHeight w:hRule="exact" w:val="432"/>
        </w:trPr>
        <w:tc>
          <w:tcPr>
            <w:tcW w:w="6596" w:type="dxa"/>
            <w:gridSpan w:val="2"/>
          </w:tcPr>
          <w:p w:rsidR="00821BB1" w:rsidRPr="00821BB1" w:rsidRDefault="00821BB1" w:rsidP="00162BBB">
            <w:pPr>
              <w:spacing w:after="240"/>
            </w:pPr>
            <w:r w:rsidRPr="00821BB1">
              <w:rPr>
                <w:b/>
                <w:iCs w:val="0"/>
              </w:rPr>
              <w:lastRenderedPageBreak/>
              <w:t>AVI</w:t>
            </w:r>
          </w:p>
        </w:tc>
      </w:tr>
      <w:tr w:rsidR="0038119C" w:rsidRPr="00821BB1" w:rsidTr="00291B73">
        <w:trPr>
          <w:trHeight w:hRule="exact" w:val="432"/>
        </w:trPr>
        <w:tc>
          <w:tcPr>
            <w:tcW w:w="3301" w:type="dxa"/>
          </w:tcPr>
          <w:p w:rsidR="0038119C" w:rsidRPr="00821BB1" w:rsidRDefault="003921BC" w:rsidP="00162BBB">
            <w:pPr>
              <w:spacing w:after="240"/>
            </w:pPr>
            <w:hyperlink w:anchor="TImageEnMIOLoadFromFileAVI" w:history="1">
              <w:r w:rsidR="0038119C" w:rsidRPr="00821BB1">
                <w:rPr>
                  <w:rStyle w:val="Hyperlink"/>
                </w:rPr>
                <w:t>LoadFromFileAVI</w:t>
              </w:r>
            </w:hyperlink>
          </w:p>
        </w:tc>
        <w:tc>
          <w:tcPr>
            <w:tcW w:w="3295" w:type="dxa"/>
          </w:tcPr>
          <w:p w:rsidR="0038119C" w:rsidRPr="00821BB1" w:rsidRDefault="003921BC" w:rsidP="00162BBB">
            <w:pPr>
              <w:spacing w:after="240"/>
            </w:pPr>
            <w:hyperlink w:anchor="TImageEnMIOSaveToFileAVI" w:history="1">
              <w:r w:rsidR="0038119C" w:rsidRPr="00821BB1">
                <w:rPr>
                  <w:rStyle w:val="Hyperlink"/>
                </w:rPr>
                <w:t>SaveToFileAVI</w:t>
              </w:r>
            </w:hyperlink>
          </w:p>
        </w:tc>
      </w:tr>
      <w:tr w:rsidR="00D42C71" w:rsidRPr="00821BB1" w:rsidTr="00291B73">
        <w:trPr>
          <w:trHeight w:hRule="exact" w:val="432"/>
        </w:trPr>
        <w:tc>
          <w:tcPr>
            <w:tcW w:w="6596" w:type="dxa"/>
            <w:gridSpan w:val="2"/>
          </w:tcPr>
          <w:p w:rsidR="00D42C71" w:rsidRPr="00821BB1" w:rsidRDefault="00D42C71" w:rsidP="00162BBB">
            <w:pPr>
              <w:spacing w:after="240"/>
              <w:rPr>
                <w:b/>
                <w:iCs w:val="0"/>
              </w:rPr>
            </w:pPr>
          </w:p>
        </w:tc>
      </w:tr>
      <w:tr w:rsidR="00D42C71" w:rsidRPr="00821BB1" w:rsidTr="00291B73">
        <w:trPr>
          <w:trHeight w:hRule="exact" w:val="432"/>
        </w:trPr>
        <w:tc>
          <w:tcPr>
            <w:tcW w:w="6596" w:type="dxa"/>
            <w:gridSpan w:val="2"/>
          </w:tcPr>
          <w:p w:rsidR="00D42C71" w:rsidRPr="00821BB1" w:rsidRDefault="00D42C71" w:rsidP="00162BBB">
            <w:pPr>
              <w:spacing w:after="240"/>
            </w:pPr>
            <w:r w:rsidRPr="00821BB1">
              <w:rPr>
                <w:b/>
                <w:iCs w:val="0"/>
              </w:rPr>
              <w:t>DCX</w:t>
            </w:r>
          </w:p>
        </w:tc>
      </w:tr>
      <w:tr w:rsidR="00D42C71" w:rsidRPr="00821BB1" w:rsidTr="00291B73">
        <w:trPr>
          <w:trHeight w:hRule="exact" w:val="432"/>
        </w:trPr>
        <w:tc>
          <w:tcPr>
            <w:tcW w:w="3301" w:type="dxa"/>
          </w:tcPr>
          <w:p w:rsidR="00D42C71" w:rsidRPr="00821BB1" w:rsidRDefault="003921BC" w:rsidP="00A01960">
            <w:pPr>
              <w:spacing w:after="240"/>
              <w:rPr>
                <w:szCs w:val="22"/>
              </w:rPr>
            </w:pPr>
            <w:hyperlink w:anchor="TImageEnMIOLoadFromFileDCX" w:history="1">
              <w:r w:rsidR="00D42C71" w:rsidRPr="00821BB1">
                <w:rPr>
                  <w:rStyle w:val="Hyperlink"/>
                  <w:szCs w:val="22"/>
                </w:rPr>
                <w:t>LoadFromFileDCX</w:t>
              </w:r>
            </w:hyperlink>
          </w:p>
        </w:tc>
        <w:tc>
          <w:tcPr>
            <w:tcW w:w="3295" w:type="dxa"/>
          </w:tcPr>
          <w:p w:rsidR="00D42C71" w:rsidRPr="00821BB1" w:rsidRDefault="003921BC" w:rsidP="00A01960">
            <w:pPr>
              <w:spacing w:after="240"/>
              <w:rPr>
                <w:szCs w:val="22"/>
              </w:rPr>
            </w:pPr>
            <w:hyperlink w:anchor="TImageEnMIOLoadFromStreamDCX" w:history="1">
              <w:r w:rsidR="00D42C71" w:rsidRPr="00821BB1">
                <w:rPr>
                  <w:rStyle w:val="Hyperlink"/>
                  <w:szCs w:val="22"/>
                </w:rPr>
                <w:t>LoadFromStreamDCX</w:t>
              </w:r>
            </w:hyperlink>
          </w:p>
        </w:tc>
      </w:tr>
      <w:tr w:rsidR="00D42C71" w:rsidRPr="00821BB1" w:rsidTr="00291B73">
        <w:trPr>
          <w:trHeight w:hRule="exact" w:val="432"/>
        </w:trPr>
        <w:tc>
          <w:tcPr>
            <w:tcW w:w="3301" w:type="dxa"/>
          </w:tcPr>
          <w:p w:rsidR="00D42C71" w:rsidRPr="00821BB1" w:rsidRDefault="003921BC" w:rsidP="00A01960">
            <w:pPr>
              <w:spacing w:after="240"/>
              <w:rPr>
                <w:szCs w:val="22"/>
              </w:rPr>
            </w:pPr>
            <w:hyperlink w:anchor="TImageEnMIOSaveToFileDCX" w:history="1">
              <w:r w:rsidR="00D42C71" w:rsidRPr="00821BB1">
                <w:rPr>
                  <w:rStyle w:val="Hyperlink"/>
                  <w:szCs w:val="22"/>
                </w:rPr>
                <w:t>SaveToFileDCX</w:t>
              </w:r>
            </w:hyperlink>
          </w:p>
        </w:tc>
        <w:tc>
          <w:tcPr>
            <w:tcW w:w="3295" w:type="dxa"/>
          </w:tcPr>
          <w:p w:rsidR="00D42C71" w:rsidRPr="00821BB1" w:rsidRDefault="003921BC" w:rsidP="00A01960">
            <w:pPr>
              <w:spacing w:after="240"/>
              <w:rPr>
                <w:szCs w:val="22"/>
              </w:rPr>
            </w:pPr>
            <w:hyperlink w:anchor="TImageEnMIOSaveToStreamDCX" w:history="1">
              <w:r w:rsidR="00D42C71" w:rsidRPr="00821BB1">
                <w:rPr>
                  <w:rStyle w:val="Hyperlink"/>
                  <w:szCs w:val="22"/>
                </w:rPr>
                <w:t>SaveToStreamDCX</w:t>
              </w:r>
            </w:hyperlink>
          </w:p>
        </w:tc>
      </w:tr>
      <w:tr w:rsidR="00D42C71" w:rsidRPr="00821BB1" w:rsidTr="00291B73">
        <w:trPr>
          <w:trHeight w:hRule="exact" w:val="432"/>
        </w:trPr>
        <w:tc>
          <w:tcPr>
            <w:tcW w:w="6596" w:type="dxa"/>
            <w:gridSpan w:val="2"/>
          </w:tcPr>
          <w:p w:rsidR="00D42C71" w:rsidRPr="00821BB1" w:rsidRDefault="00D42C71" w:rsidP="00A01960">
            <w:pPr>
              <w:spacing w:after="240"/>
              <w:rPr>
                <w:b/>
                <w:iCs w:val="0"/>
              </w:rPr>
            </w:pPr>
          </w:p>
        </w:tc>
      </w:tr>
      <w:tr w:rsidR="00D42C71" w:rsidRPr="00821BB1" w:rsidTr="00291B73">
        <w:trPr>
          <w:trHeight w:hRule="exact" w:val="432"/>
        </w:trPr>
        <w:tc>
          <w:tcPr>
            <w:tcW w:w="6596" w:type="dxa"/>
            <w:gridSpan w:val="2"/>
          </w:tcPr>
          <w:p w:rsidR="00D42C71" w:rsidRPr="00821BB1" w:rsidRDefault="00D42C71" w:rsidP="00A01960">
            <w:pPr>
              <w:spacing w:after="240"/>
            </w:pPr>
            <w:r w:rsidRPr="00821BB1">
              <w:rPr>
                <w:b/>
                <w:iCs w:val="0"/>
                <w:szCs w:val="22"/>
              </w:rPr>
              <w:t>GIF</w:t>
            </w:r>
          </w:p>
        </w:tc>
      </w:tr>
      <w:tr w:rsidR="00D42C71" w:rsidRPr="00821BB1" w:rsidTr="00291B73">
        <w:trPr>
          <w:trHeight w:hRule="exact" w:val="432"/>
        </w:trPr>
        <w:tc>
          <w:tcPr>
            <w:tcW w:w="3301" w:type="dxa"/>
          </w:tcPr>
          <w:p w:rsidR="00D42C71" w:rsidRPr="00821BB1" w:rsidRDefault="003921BC" w:rsidP="00A01960">
            <w:pPr>
              <w:spacing w:after="240"/>
            </w:pPr>
            <w:hyperlink w:anchor="TImageEnMIOLoadFromFileGIF" w:history="1">
              <w:r w:rsidR="00D42C71" w:rsidRPr="00821BB1">
                <w:rPr>
                  <w:rStyle w:val="Hyperlink"/>
                </w:rPr>
                <w:t>LoadFromFileGIF</w:t>
              </w:r>
            </w:hyperlink>
          </w:p>
        </w:tc>
        <w:tc>
          <w:tcPr>
            <w:tcW w:w="3295" w:type="dxa"/>
          </w:tcPr>
          <w:p w:rsidR="00D42C71" w:rsidRPr="00821BB1" w:rsidRDefault="003921BC" w:rsidP="00A01960">
            <w:pPr>
              <w:spacing w:after="240"/>
            </w:pPr>
            <w:hyperlink w:anchor="TImageEnMIOLoadFromStreamGIF" w:history="1">
              <w:r w:rsidR="00D42C71" w:rsidRPr="00821BB1">
                <w:rPr>
                  <w:rStyle w:val="Hyperlink"/>
                </w:rPr>
                <w:t>LoadFromStreamGIF</w:t>
              </w:r>
            </w:hyperlink>
          </w:p>
        </w:tc>
      </w:tr>
      <w:tr w:rsidR="00D42C71" w:rsidRPr="00821BB1" w:rsidTr="00291B73">
        <w:trPr>
          <w:trHeight w:hRule="exact" w:val="432"/>
        </w:trPr>
        <w:tc>
          <w:tcPr>
            <w:tcW w:w="3301" w:type="dxa"/>
          </w:tcPr>
          <w:p w:rsidR="00D42C71" w:rsidRPr="00821BB1" w:rsidRDefault="003921BC" w:rsidP="00A01960">
            <w:pPr>
              <w:spacing w:after="240"/>
            </w:pPr>
            <w:hyperlink w:anchor="TImageEnMIOSaveToFileGIF" w:history="1">
              <w:r w:rsidR="00D42C71" w:rsidRPr="00821BB1">
                <w:rPr>
                  <w:rStyle w:val="Hyperlink"/>
                </w:rPr>
                <w:t>SaveToFileGIF</w:t>
              </w:r>
            </w:hyperlink>
          </w:p>
        </w:tc>
        <w:tc>
          <w:tcPr>
            <w:tcW w:w="3295" w:type="dxa"/>
          </w:tcPr>
          <w:p w:rsidR="00D42C71" w:rsidRPr="00821BB1" w:rsidRDefault="003921BC" w:rsidP="00A01960">
            <w:pPr>
              <w:spacing w:after="240"/>
            </w:pPr>
            <w:hyperlink w:anchor="TImageEnMIOSaveToStreamGIF" w:history="1">
              <w:r w:rsidR="00D42C71" w:rsidRPr="00821BB1">
                <w:rPr>
                  <w:rStyle w:val="Hyperlink"/>
                </w:rPr>
                <w:t>SaveToStreamGIF</w:t>
              </w:r>
            </w:hyperlink>
          </w:p>
        </w:tc>
      </w:tr>
      <w:tr w:rsidR="00D42C71" w:rsidRPr="00821BB1" w:rsidTr="00291B73">
        <w:trPr>
          <w:trHeight w:hRule="exact" w:val="432"/>
        </w:trPr>
        <w:tc>
          <w:tcPr>
            <w:tcW w:w="3301" w:type="dxa"/>
          </w:tcPr>
          <w:p w:rsidR="00D42C71" w:rsidRPr="00821BB1" w:rsidRDefault="00D42C71" w:rsidP="00A01960">
            <w:pPr>
              <w:spacing w:after="240"/>
            </w:pPr>
          </w:p>
        </w:tc>
        <w:tc>
          <w:tcPr>
            <w:tcW w:w="3295" w:type="dxa"/>
          </w:tcPr>
          <w:p w:rsidR="00D42C71" w:rsidRPr="00821BB1" w:rsidRDefault="00D42C71" w:rsidP="00A01960">
            <w:pPr>
              <w:spacing w:after="240"/>
            </w:pPr>
          </w:p>
        </w:tc>
      </w:tr>
      <w:tr w:rsidR="00D42C71" w:rsidRPr="00821BB1" w:rsidTr="00291B73">
        <w:trPr>
          <w:trHeight w:hRule="exact" w:val="432"/>
        </w:trPr>
        <w:tc>
          <w:tcPr>
            <w:tcW w:w="3301" w:type="dxa"/>
          </w:tcPr>
          <w:p w:rsidR="00D42C71" w:rsidRPr="00821BB1" w:rsidRDefault="00D42C71" w:rsidP="00A01960">
            <w:pPr>
              <w:spacing w:after="240"/>
            </w:pPr>
            <w:r w:rsidRPr="00821BB1">
              <w:rPr>
                <w:b/>
                <w:iCs w:val="0"/>
                <w:szCs w:val="22"/>
              </w:rPr>
              <w:t>ICO</w:t>
            </w:r>
          </w:p>
        </w:tc>
        <w:tc>
          <w:tcPr>
            <w:tcW w:w="3295" w:type="dxa"/>
          </w:tcPr>
          <w:p w:rsidR="00D42C71" w:rsidRPr="00821BB1" w:rsidRDefault="00D42C71" w:rsidP="00A01960">
            <w:pPr>
              <w:spacing w:after="240"/>
            </w:pPr>
          </w:p>
        </w:tc>
      </w:tr>
      <w:tr w:rsidR="00D42C71" w:rsidRPr="00821BB1" w:rsidTr="00291B73">
        <w:trPr>
          <w:trHeight w:hRule="exact" w:val="432"/>
        </w:trPr>
        <w:tc>
          <w:tcPr>
            <w:tcW w:w="3301" w:type="dxa"/>
          </w:tcPr>
          <w:p w:rsidR="00D42C71" w:rsidRPr="00821BB1" w:rsidRDefault="003921BC" w:rsidP="00A01960">
            <w:pPr>
              <w:spacing w:after="240"/>
            </w:pPr>
            <w:hyperlink w:anchor="TImageEnMIOLoadFromFileICO" w:history="1">
              <w:r w:rsidR="00D42C71" w:rsidRPr="0064742C">
                <w:rPr>
                  <w:rStyle w:val="Hyperlink"/>
                </w:rPr>
                <w:t>LoadFromFileICO</w:t>
              </w:r>
            </w:hyperlink>
          </w:p>
        </w:tc>
        <w:tc>
          <w:tcPr>
            <w:tcW w:w="3295" w:type="dxa"/>
          </w:tcPr>
          <w:p w:rsidR="00D42C71" w:rsidRPr="00821BB1" w:rsidRDefault="003921BC" w:rsidP="00A01960">
            <w:pPr>
              <w:spacing w:after="240"/>
            </w:pPr>
            <w:hyperlink w:anchor="TImageEnMIOLoadFromStreamICO" w:history="1">
              <w:r w:rsidR="00D42C71" w:rsidRPr="0064742C">
                <w:rPr>
                  <w:rStyle w:val="Hyperlink"/>
                </w:rPr>
                <w:t>LoadFromStreamICO</w:t>
              </w:r>
            </w:hyperlink>
          </w:p>
        </w:tc>
      </w:tr>
      <w:tr w:rsidR="00D42C71" w:rsidRPr="00821BB1" w:rsidTr="00291B73">
        <w:trPr>
          <w:trHeight w:hRule="exact" w:val="432"/>
        </w:trPr>
        <w:tc>
          <w:tcPr>
            <w:tcW w:w="3301" w:type="dxa"/>
          </w:tcPr>
          <w:p w:rsidR="00D42C71" w:rsidRPr="00821BB1" w:rsidRDefault="003921BC" w:rsidP="00A01960">
            <w:pPr>
              <w:spacing w:after="240"/>
            </w:pPr>
            <w:hyperlink w:anchor="TImageEnMIOSaveToFileICO" w:history="1">
              <w:r w:rsidR="00D42C71" w:rsidRPr="0064742C">
                <w:rPr>
                  <w:rStyle w:val="Hyperlink"/>
                </w:rPr>
                <w:t>SaveToFileICO</w:t>
              </w:r>
            </w:hyperlink>
          </w:p>
        </w:tc>
        <w:tc>
          <w:tcPr>
            <w:tcW w:w="3295" w:type="dxa"/>
          </w:tcPr>
          <w:p w:rsidR="00D42C71" w:rsidRPr="00821BB1" w:rsidRDefault="003921BC" w:rsidP="00A01960">
            <w:pPr>
              <w:spacing w:after="240"/>
            </w:pPr>
            <w:hyperlink w:anchor="TImageEnMIOSaveToStreamICO" w:history="1">
              <w:r w:rsidR="00D42C71" w:rsidRPr="0064742C">
                <w:rPr>
                  <w:rStyle w:val="Hyperlink"/>
                </w:rPr>
                <w:t>SaveToStreamICO</w:t>
              </w:r>
            </w:hyperlink>
          </w:p>
        </w:tc>
      </w:tr>
      <w:tr w:rsidR="00D42C71" w:rsidRPr="00821BB1" w:rsidTr="00291B73">
        <w:trPr>
          <w:trHeight w:hRule="exact" w:val="432"/>
        </w:trPr>
        <w:tc>
          <w:tcPr>
            <w:tcW w:w="3301" w:type="dxa"/>
          </w:tcPr>
          <w:p w:rsidR="00D42C71" w:rsidRPr="00821BB1" w:rsidRDefault="00D42C71" w:rsidP="00A01960">
            <w:pPr>
              <w:spacing w:after="240"/>
            </w:pPr>
          </w:p>
        </w:tc>
        <w:tc>
          <w:tcPr>
            <w:tcW w:w="3295" w:type="dxa"/>
          </w:tcPr>
          <w:p w:rsidR="00D42C71" w:rsidRPr="00821BB1" w:rsidRDefault="00D42C71" w:rsidP="00A01960">
            <w:pPr>
              <w:spacing w:after="240"/>
            </w:pPr>
          </w:p>
        </w:tc>
      </w:tr>
      <w:tr w:rsidR="00D42C71" w:rsidRPr="00821BB1" w:rsidTr="00291B73">
        <w:trPr>
          <w:trHeight w:hRule="exact" w:val="432"/>
        </w:trPr>
        <w:tc>
          <w:tcPr>
            <w:tcW w:w="3301" w:type="dxa"/>
          </w:tcPr>
          <w:p w:rsidR="00D42C71" w:rsidRPr="00821BB1" w:rsidRDefault="00D42C71" w:rsidP="00A01960">
            <w:pPr>
              <w:spacing w:after="240"/>
            </w:pPr>
            <w:r w:rsidRPr="00821BB1">
              <w:rPr>
                <w:b/>
                <w:iCs w:val="0"/>
              </w:rPr>
              <w:t>TIFF</w:t>
            </w:r>
          </w:p>
        </w:tc>
        <w:tc>
          <w:tcPr>
            <w:tcW w:w="3295" w:type="dxa"/>
          </w:tcPr>
          <w:p w:rsidR="00D42C71" w:rsidRPr="00821BB1" w:rsidRDefault="00D42C71" w:rsidP="00A01960">
            <w:pPr>
              <w:spacing w:after="240"/>
            </w:pPr>
          </w:p>
        </w:tc>
      </w:tr>
      <w:tr w:rsidR="00D42C71" w:rsidRPr="00821BB1" w:rsidTr="00291B73">
        <w:trPr>
          <w:trHeight w:hRule="exact" w:val="432"/>
        </w:trPr>
        <w:tc>
          <w:tcPr>
            <w:tcW w:w="3301" w:type="dxa"/>
          </w:tcPr>
          <w:p w:rsidR="00D42C71" w:rsidRPr="00821BB1" w:rsidRDefault="003921BC" w:rsidP="00A01960">
            <w:pPr>
              <w:spacing w:after="240"/>
            </w:pPr>
            <w:hyperlink w:anchor="TImageEnMIOLoadFromFileTIFF" w:history="1">
              <w:r w:rsidR="00D42C71" w:rsidRPr="00821BB1">
                <w:rPr>
                  <w:rStyle w:val="Hyperlink"/>
                </w:rPr>
                <w:t>LoadFromFileTIFF</w:t>
              </w:r>
            </w:hyperlink>
          </w:p>
        </w:tc>
        <w:tc>
          <w:tcPr>
            <w:tcW w:w="3295" w:type="dxa"/>
          </w:tcPr>
          <w:p w:rsidR="00D42C71" w:rsidRPr="00821BB1" w:rsidRDefault="003921BC" w:rsidP="00A01960">
            <w:pPr>
              <w:spacing w:after="240"/>
            </w:pPr>
            <w:hyperlink w:anchor="TImageEnMIOLoadFromStreamTIFF" w:history="1">
              <w:r w:rsidR="00D42C71" w:rsidRPr="00821BB1">
                <w:rPr>
                  <w:rStyle w:val="Hyperlink"/>
                </w:rPr>
                <w:t>LoadFromStreamTIFF</w:t>
              </w:r>
            </w:hyperlink>
          </w:p>
        </w:tc>
      </w:tr>
      <w:tr w:rsidR="00D42C71" w:rsidRPr="00821BB1" w:rsidTr="00291B73">
        <w:trPr>
          <w:trHeight w:hRule="exact" w:val="432"/>
        </w:trPr>
        <w:tc>
          <w:tcPr>
            <w:tcW w:w="3301" w:type="dxa"/>
          </w:tcPr>
          <w:p w:rsidR="00D42C71" w:rsidRPr="00821BB1" w:rsidRDefault="003921BC" w:rsidP="00A01960">
            <w:pPr>
              <w:spacing w:after="240"/>
            </w:pPr>
            <w:hyperlink w:anchor="TImageEnMIOSaveToFileTIFF" w:history="1">
              <w:r w:rsidR="00D42C71" w:rsidRPr="00821BB1">
                <w:rPr>
                  <w:rStyle w:val="Hyperlink"/>
                </w:rPr>
                <w:t>SaveToFileTIFF</w:t>
              </w:r>
            </w:hyperlink>
          </w:p>
        </w:tc>
        <w:tc>
          <w:tcPr>
            <w:tcW w:w="3295" w:type="dxa"/>
          </w:tcPr>
          <w:p w:rsidR="00D42C71" w:rsidRPr="00821BB1" w:rsidRDefault="003921BC" w:rsidP="00A01960">
            <w:pPr>
              <w:spacing w:after="240"/>
            </w:pPr>
            <w:hyperlink w:anchor="TImageEnMIOSaveToStreamTIFF" w:history="1">
              <w:r w:rsidR="00D42C71" w:rsidRPr="00821BB1">
                <w:rPr>
                  <w:rStyle w:val="Hyperlink"/>
                </w:rPr>
                <w:t>SaveToStreamTIFF</w:t>
              </w:r>
            </w:hyperlink>
          </w:p>
        </w:tc>
      </w:tr>
      <w:tr w:rsidR="00D42C71" w:rsidRPr="00821BB1" w:rsidTr="00291B73">
        <w:trPr>
          <w:trHeight w:hRule="exact" w:val="432"/>
        </w:trPr>
        <w:tc>
          <w:tcPr>
            <w:tcW w:w="3301" w:type="dxa"/>
          </w:tcPr>
          <w:p w:rsidR="00D42C71" w:rsidRPr="00821BB1" w:rsidRDefault="00D42C71" w:rsidP="00A01960">
            <w:pPr>
              <w:spacing w:after="240"/>
            </w:pPr>
          </w:p>
        </w:tc>
        <w:tc>
          <w:tcPr>
            <w:tcW w:w="3295" w:type="dxa"/>
          </w:tcPr>
          <w:p w:rsidR="00D42C71" w:rsidRPr="00821BB1" w:rsidRDefault="00D42C71" w:rsidP="00A01960">
            <w:pPr>
              <w:spacing w:after="240"/>
            </w:pPr>
          </w:p>
        </w:tc>
      </w:tr>
      <w:tr w:rsidR="00D42C71" w:rsidRPr="00821BB1" w:rsidTr="00291B73">
        <w:trPr>
          <w:trHeight w:hRule="exact" w:val="432"/>
        </w:trPr>
        <w:tc>
          <w:tcPr>
            <w:tcW w:w="3301" w:type="dxa"/>
          </w:tcPr>
          <w:p w:rsidR="00D42C71" w:rsidRPr="00821BB1" w:rsidRDefault="00D42C71" w:rsidP="00291B73">
            <w:pPr>
              <w:spacing w:after="240"/>
            </w:pPr>
            <w:r w:rsidRPr="00821BB1">
              <w:rPr>
                <w:b/>
                <w:iCs w:val="0"/>
              </w:rPr>
              <w:t xml:space="preserve">DirectShow </w:t>
            </w:r>
            <w:r w:rsidR="00291B73">
              <w:rPr>
                <w:b/>
                <w:iCs w:val="0"/>
              </w:rPr>
              <w:t>Media F</w:t>
            </w:r>
            <w:r w:rsidRPr="00821BB1">
              <w:rPr>
                <w:b/>
                <w:iCs w:val="0"/>
              </w:rPr>
              <w:t>iles</w:t>
            </w:r>
          </w:p>
        </w:tc>
        <w:tc>
          <w:tcPr>
            <w:tcW w:w="3295" w:type="dxa"/>
          </w:tcPr>
          <w:p w:rsidR="00D42C71" w:rsidRPr="00821BB1" w:rsidRDefault="00D42C71" w:rsidP="00A01960">
            <w:pPr>
              <w:spacing w:after="240"/>
            </w:pPr>
          </w:p>
        </w:tc>
      </w:tr>
      <w:tr w:rsidR="00D42C71" w:rsidRPr="00821BB1" w:rsidTr="00291B73">
        <w:trPr>
          <w:trHeight w:hRule="exact" w:val="432"/>
        </w:trPr>
        <w:tc>
          <w:tcPr>
            <w:tcW w:w="3301" w:type="dxa"/>
          </w:tcPr>
          <w:p w:rsidR="00D42C71" w:rsidRDefault="003921BC" w:rsidP="00A01960">
            <w:pPr>
              <w:spacing w:after="240"/>
              <w:rPr>
                <w:rStyle w:val="Hyperlink"/>
              </w:rPr>
            </w:pPr>
            <w:hyperlink w:anchor="TImageEnMIOLoadFromMediaFile" w:history="1">
              <w:r w:rsidR="00D42C71">
                <w:rPr>
                  <w:rStyle w:val="Hyperlink"/>
                </w:rPr>
                <w:t>LoadFromMediaFile</w:t>
              </w:r>
            </w:hyperlink>
          </w:p>
          <w:p w:rsidR="006C5774" w:rsidRDefault="006C5774" w:rsidP="00A01960">
            <w:pPr>
              <w:spacing w:after="240"/>
              <w:rPr>
                <w:rStyle w:val="Hyperlink"/>
              </w:rPr>
            </w:pPr>
          </w:p>
          <w:p w:rsidR="006C5774" w:rsidRPr="00821BB1" w:rsidRDefault="006C5774" w:rsidP="00A01960">
            <w:pPr>
              <w:spacing w:after="240"/>
            </w:pPr>
          </w:p>
        </w:tc>
        <w:tc>
          <w:tcPr>
            <w:tcW w:w="3295" w:type="dxa"/>
          </w:tcPr>
          <w:p w:rsidR="00D42C71" w:rsidRPr="00821BB1" w:rsidRDefault="00D42C71" w:rsidP="00A01960">
            <w:pPr>
              <w:spacing w:after="240"/>
            </w:pPr>
          </w:p>
        </w:tc>
      </w:tr>
      <w:tr w:rsidR="006C5774" w:rsidRPr="00821BB1" w:rsidTr="00291B73">
        <w:trPr>
          <w:trHeight w:hRule="exact" w:val="432"/>
        </w:trPr>
        <w:tc>
          <w:tcPr>
            <w:tcW w:w="3301" w:type="dxa"/>
          </w:tcPr>
          <w:p w:rsidR="006C5774" w:rsidRDefault="006C5774" w:rsidP="00A01960">
            <w:pPr>
              <w:spacing w:after="240"/>
            </w:pPr>
          </w:p>
        </w:tc>
        <w:tc>
          <w:tcPr>
            <w:tcW w:w="3295" w:type="dxa"/>
          </w:tcPr>
          <w:p w:rsidR="006C5774" w:rsidRPr="00821BB1" w:rsidRDefault="006C5774" w:rsidP="00A01960">
            <w:pPr>
              <w:spacing w:after="240"/>
            </w:pPr>
          </w:p>
        </w:tc>
      </w:tr>
      <w:tr w:rsidR="006C5774" w:rsidRPr="00821BB1" w:rsidTr="00291B73">
        <w:trPr>
          <w:trHeight w:hRule="exact" w:val="432"/>
        </w:trPr>
        <w:tc>
          <w:tcPr>
            <w:tcW w:w="3301" w:type="dxa"/>
          </w:tcPr>
          <w:p w:rsidR="006C5774" w:rsidRDefault="006C5774" w:rsidP="00A01960">
            <w:pPr>
              <w:spacing w:after="240"/>
            </w:pPr>
          </w:p>
        </w:tc>
        <w:tc>
          <w:tcPr>
            <w:tcW w:w="3295" w:type="dxa"/>
          </w:tcPr>
          <w:p w:rsidR="006C5774" w:rsidRPr="00821BB1" w:rsidRDefault="006C5774" w:rsidP="00A01960">
            <w:pPr>
              <w:spacing w:after="240"/>
            </w:pPr>
          </w:p>
        </w:tc>
      </w:tr>
    </w:tbl>
    <w:tbl>
      <w:tblPr>
        <w:tblStyle w:val="TableGrid"/>
        <w:tblpPr w:leftFromText="180" w:rightFromText="180" w:vertAnchor="text" w:horzAnchor="margin" w:tblpY="60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94"/>
        <w:gridCol w:w="3302"/>
      </w:tblGrid>
      <w:tr w:rsidR="00D42C71" w:rsidRPr="0064742C" w:rsidTr="00291B73">
        <w:trPr>
          <w:cnfStyle w:val="100000000000" w:firstRow="1" w:lastRow="0" w:firstColumn="0" w:lastColumn="0" w:oddVBand="0" w:evenVBand="0" w:oddHBand="0" w:evenHBand="0" w:firstRowFirstColumn="0" w:firstRowLastColumn="0" w:lastRowFirstColumn="0" w:lastRowLastColumn="0"/>
          <w:trHeight w:hRule="exact" w:val="432"/>
        </w:trPr>
        <w:tc>
          <w:tcPr>
            <w:tcW w:w="6596" w:type="dxa"/>
            <w:gridSpan w:val="2"/>
          </w:tcPr>
          <w:p w:rsidR="00D42C71" w:rsidRPr="00821BB1" w:rsidRDefault="00D42C71" w:rsidP="00D42C71">
            <w:pPr>
              <w:spacing w:after="240"/>
              <w:rPr>
                <w:b/>
              </w:rPr>
            </w:pPr>
            <w:r w:rsidRPr="00821BB1">
              <w:rPr>
                <w:b/>
                <w:iCs w:val="0"/>
              </w:rPr>
              <w:lastRenderedPageBreak/>
              <w:t>Adobe PDF</w:t>
            </w:r>
          </w:p>
        </w:tc>
      </w:tr>
      <w:tr w:rsidR="00D42C71" w:rsidRPr="00821BB1" w:rsidTr="00291B73">
        <w:trPr>
          <w:trHeight w:hRule="exact" w:val="432"/>
        </w:trPr>
        <w:tc>
          <w:tcPr>
            <w:tcW w:w="3294" w:type="dxa"/>
          </w:tcPr>
          <w:p w:rsidR="00D42C71" w:rsidRPr="00821BB1" w:rsidRDefault="003921BC" w:rsidP="00D42C71">
            <w:pPr>
              <w:spacing w:after="240"/>
            </w:pPr>
            <w:hyperlink w:anchor="TImageEnMIOSaveToFilePDF" w:history="1">
              <w:r w:rsidR="00D42C71" w:rsidRPr="00821BB1">
                <w:rPr>
                  <w:rStyle w:val="Hyperlink"/>
                </w:rPr>
                <w:t>SaveToFilePDF</w:t>
              </w:r>
            </w:hyperlink>
          </w:p>
        </w:tc>
        <w:tc>
          <w:tcPr>
            <w:tcW w:w="3302" w:type="dxa"/>
          </w:tcPr>
          <w:p w:rsidR="00D42C71" w:rsidRPr="00821BB1" w:rsidRDefault="003921BC" w:rsidP="00D42C71">
            <w:pPr>
              <w:spacing w:after="240"/>
            </w:pPr>
            <w:hyperlink w:anchor="TImageEnMIOSaveToStreamPDF" w:history="1">
              <w:r w:rsidR="00D42C71" w:rsidRPr="00821BB1">
                <w:rPr>
                  <w:rStyle w:val="Hyperlink"/>
                </w:rPr>
                <w:t>SaveToStreamPDF</w:t>
              </w:r>
            </w:hyperlink>
          </w:p>
        </w:tc>
      </w:tr>
      <w:tr w:rsidR="00D42C71" w:rsidRPr="00821BB1" w:rsidTr="00291B73">
        <w:trPr>
          <w:trHeight w:hRule="exact" w:val="432"/>
        </w:trPr>
        <w:tc>
          <w:tcPr>
            <w:tcW w:w="3294" w:type="dxa"/>
          </w:tcPr>
          <w:p w:rsidR="00D42C71" w:rsidRPr="00821BB1" w:rsidRDefault="00D42C71" w:rsidP="00D42C71">
            <w:pPr>
              <w:spacing w:after="240"/>
            </w:pPr>
          </w:p>
        </w:tc>
        <w:tc>
          <w:tcPr>
            <w:tcW w:w="3302" w:type="dxa"/>
          </w:tcPr>
          <w:p w:rsidR="00D42C71" w:rsidRPr="00821BB1" w:rsidRDefault="00D42C71" w:rsidP="00D42C71">
            <w:pPr>
              <w:spacing w:after="240"/>
            </w:pPr>
          </w:p>
        </w:tc>
      </w:tr>
      <w:tr w:rsidR="00D42C71" w:rsidRPr="00821BB1" w:rsidTr="00291B73">
        <w:trPr>
          <w:trHeight w:hRule="exact" w:val="432"/>
        </w:trPr>
        <w:tc>
          <w:tcPr>
            <w:tcW w:w="3294" w:type="dxa"/>
          </w:tcPr>
          <w:p w:rsidR="00D42C71" w:rsidRPr="00821BB1" w:rsidRDefault="00D42C71" w:rsidP="00D42C71">
            <w:pPr>
              <w:spacing w:after="240"/>
            </w:pPr>
            <w:r w:rsidRPr="00821BB1">
              <w:rPr>
                <w:b/>
                <w:iCs w:val="0"/>
              </w:rPr>
              <w:t>PostScript</w:t>
            </w:r>
          </w:p>
        </w:tc>
        <w:tc>
          <w:tcPr>
            <w:tcW w:w="3302" w:type="dxa"/>
          </w:tcPr>
          <w:p w:rsidR="00D42C71" w:rsidRPr="00821BB1" w:rsidRDefault="00D42C71" w:rsidP="00D42C71">
            <w:pPr>
              <w:spacing w:after="240"/>
            </w:pPr>
          </w:p>
        </w:tc>
      </w:tr>
      <w:tr w:rsidR="00D42C71" w:rsidRPr="00821BB1" w:rsidTr="00291B73">
        <w:trPr>
          <w:trHeight w:hRule="exact" w:val="432"/>
        </w:trPr>
        <w:tc>
          <w:tcPr>
            <w:tcW w:w="3294" w:type="dxa"/>
          </w:tcPr>
          <w:p w:rsidR="00D42C71" w:rsidRPr="00821BB1" w:rsidRDefault="003921BC" w:rsidP="00D42C71">
            <w:pPr>
              <w:spacing w:after="240"/>
            </w:pPr>
            <w:hyperlink w:anchor="TImageEnMIOSaveToFilePS" w:history="1">
              <w:r w:rsidR="00D42C71" w:rsidRPr="00821BB1">
                <w:rPr>
                  <w:rStyle w:val="Hyperlink"/>
                </w:rPr>
                <w:t>SaveToFilePS</w:t>
              </w:r>
            </w:hyperlink>
          </w:p>
        </w:tc>
        <w:tc>
          <w:tcPr>
            <w:tcW w:w="3302" w:type="dxa"/>
          </w:tcPr>
          <w:p w:rsidR="00D42C71" w:rsidRPr="00821BB1" w:rsidRDefault="003921BC" w:rsidP="00D42C71">
            <w:pPr>
              <w:spacing w:after="240"/>
            </w:pPr>
            <w:hyperlink w:anchor="TImageEnMIOSaveToStreamPS" w:history="1">
              <w:r w:rsidR="00D42C71" w:rsidRPr="00821BB1">
                <w:rPr>
                  <w:rStyle w:val="Hyperlink"/>
                </w:rPr>
                <w:t>SaveToStreamPS</w:t>
              </w:r>
            </w:hyperlink>
          </w:p>
        </w:tc>
      </w:tr>
      <w:tr w:rsidR="00D42C71" w:rsidRPr="00821BB1" w:rsidTr="00291B73">
        <w:trPr>
          <w:trHeight w:hRule="exact" w:val="432"/>
        </w:trPr>
        <w:tc>
          <w:tcPr>
            <w:tcW w:w="3294" w:type="dxa"/>
          </w:tcPr>
          <w:p w:rsidR="00D42C71" w:rsidRPr="00821BB1" w:rsidRDefault="00D42C71" w:rsidP="00D42C71">
            <w:pPr>
              <w:spacing w:after="240"/>
            </w:pPr>
          </w:p>
        </w:tc>
        <w:tc>
          <w:tcPr>
            <w:tcW w:w="3302" w:type="dxa"/>
          </w:tcPr>
          <w:p w:rsidR="00D42C71" w:rsidRPr="00821BB1" w:rsidRDefault="00D42C71" w:rsidP="00D42C71">
            <w:pPr>
              <w:spacing w:after="240"/>
            </w:pPr>
          </w:p>
        </w:tc>
      </w:tr>
      <w:tr w:rsidR="00D42C71" w:rsidRPr="00821BB1" w:rsidTr="00291B73">
        <w:trPr>
          <w:trHeight w:hRule="exact" w:val="432"/>
        </w:trPr>
        <w:tc>
          <w:tcPr>
            <w:tcW w:w="3294" w:type="dxa"/>
          </w:tcPr>
          <w:p w:rsidR="00D42C71" w:rsidRPr="00821BB1" w:rsidRDefault="00D42C71" w:rsidP="00D42C71">
            <w:pPr>
              <w:spacing w:after="240"/>
            </w:pPr>
            <w:r>
              <w:rPr>
                <w:b/>
                <w:iCs w:val="0"/>
              </w:rPr>
              <w:t>DICOM M</w:t>
            </w:r>
            <w:r w:rsidRPr="00821BB1">
              <w:rPr>
                <w:b/>
                <w:iCs w:val="0"/>
              </w:rPr>
              <w:t xml:space="preserve">edical </w:t>
            </w:r>
            <w:r>
              <w:rPr>
                <w:b/>
                <w:iCs w:val="0"/>
              </w:rPr>
              <w:t>i</w:t>
            </w:r>
            <w:r w:rsidRPr="00821BB1">
              <w:rPr>
                <w:b/>
                <w:iCs w:val="0"/>
              </w:rPr>
              <w:t>maging</w:t>
            </w:r>
          </w:p>
        </w:tc>
        <w:tc>
          <w:tcPr>
            <w:tcW w:w="3302" w:type="dxa"/>
          </w:tcPr>
          <w:p w:rsidR="00D42C71" w:rsidRPr="00821BB1" w:rsidRDefault="00D42C71" w:rsidP="00D42C71">
            <w:pPr>
              <w:spacing w:after="240"/>
            </w:pPr>
          </w:p>
        </w:tc>
      </w:tr>
      <w:tr w:rsidR="00D42C71" w:rsidRPr="00821BB1" w:rsidTr="00291B73">
        <w:trPr>
          <w:trHeight w:hRule="exact" w:val="432"/>
        </w:trPr>
        <w:tc>
          <w:tcPr>
            <w:tcW w:w="3294" w:type="dxa"/>
          </w:tcPr>
          <w:p w:rsidR="00D42C71" w:rsidRPr="00821BB1" w:rsidRDefault="003921BC" w:rsidP="00D42C71">
            <w:pPr>
              <w:spacing w:after="240"/>
            </w:pPr>
            <w:hyperlink w:anchor="TImageEnMIOLoadFromFileDICOM" w:history="1">
              <w:r w:rsidR="00D42C71" w:rsidRPr="00821BB1">
                <w:rPr>
                  <w:rStyle w:val="Hyperlink"/>
                </w:rPr>
                <w:t>LoadFromFileDICOM</w:t>
              </w:r>
            </w:hyperlink>
          </w:p>
        </w:tc>
        <w:tc>
          <w:tcPr>
            <w:tcW w:w="3302" w:type="dxa"/>
          </w:tcPr>
          <w:p w:rsidR="00D42C71" w:rsidRPr="00821BB1" w:rsidRDefault="003921BC" w:rsidP="00D42C71">
            <w:pPr>
              <w:spacing w:after="240"/>
            </w:pPr>
            <w:hyperlink w:anchor="TImageEnMIOLoadFromStreamDICOM" w:history="1">
              <w:r w:rsidR="00D42C71" w:rsidRPr="00821BB1">
                <w:rPr>
                  <w:rStyle w:val="Hyperlink"/>
                </w:rPr>
                <w:t>LoadFromStreamDICOM</w:t>
              </w:r>
            </w:hyperlink>
          </w:p>
        </w:tc>
      </w:tr>
      <w:tr w:rsidR="00D42C71" w:rsidRPr="00821BB1" w:rsidTr="00291B73">
        <w:trPr>
          <w:trHeight w:hRule="exact" w:val="432"/>
        </w:trPr>
        <w:tc>
          <w:tcPr>
            <w:tcW w:w="3294" w:type="dxa"/>
          </w:tcPr>
          <w:p w:rsidR="00D42C71" w:rsidRPr="00821BB1" w:rsidRDefault="00D42C71" w:rsidP="00D42C71">
            <w:pPr>
              <w:spacing w:after="240"/>
            </w:pPr>
          </w:p>
        </w:tc>
        <w:tc>
          <w:tcPr>
            <w:tcW w:w="3302" w:type="dxa"/>
          </w:tcPr>
          <w:p w:rsidR="00D42C71" w:rsidRPr="00821BB1" w:rsidRDefault="00D42C71" w:rsidP="00D42C71">
            <w:pPr>
              <w:spacing w:after="240"/>
            </w:pPr>
          </w:p>
        </w:tc>
      </w:tr>
      <w:tr w:rsidR="00D42C71" w:rsidRPr="00821BB1" w:rsidTr="00291B73">
        <w:trPr>
          <w:trHeight w:hRule="exact" w:val="432"/>
        </w:trPr>
        <w:tc>
          <w:tcPr>
            <w:tcW w:w="3294" w:type="dxa"/>
          </w:tcPr>
          <w:p w:rsidR="00D42C71" w:rsidRPr="00821BB1" w:rsidRDefault="00D42C71" w:rsidP="00D42C71">
            <w:pPr>
              <w:spacing w:after="240"/>
            </w:pPr>
            <w:r w:rsidRPr="00821BB1">
              <w:rPr>
                <w:b/>
              </w:rPr>
              <w:t>Events</w:t>
            </w:r>
          </w:p>
        </w:tc>
        <w:tc>
          <w:tcPr>
            <w:tcW w:w="3302" w:type="dxa"/>
          </w:tcPr>
          <w:p w:rsidR="00D42C71" w:rsidRPr="00821BB1" w:rsidRDefault="00D42C71" w:rsidP="00D42C71">
            <w:pPr>
              <w:spacing w:after="240"/>
            </w:pPr>
          </w:p>
        </w:tc>
      </w:tr>
      <w:tr w:rsidR="00D42C71" w:rsidRPr="00821BB1" w:rsidTr="00291B73">
        <w:trPr>
          <w:trHeight w:hRule="exact" w:val="432"/>
        </w:trPr>
        <w:tc>
          <w:tcPr>
            <w:tcW w:w="3294" w:type="dxa"/>
          </w:tcPr>
          <w:p w:rsidR="00D42C71" w:rsidRPr="00821BB1" w:rsidRDefault="003921BC" w:rsidP="00D42C71">
            <w:pPr>
              <w:spacing w:after="240"/>
            </w:pPr>
            <w:hyperlink w:anchor="TImageEnMIOOnAcquireBitmap" w:history="1">
              <w:r w:rsidR="00D42C71" w:rsidRPr="00821BB1">
                <w:rPr>
                  <w:rStyle w:val="Hyperlink"/>
                </w:rPr>
                <w:t>OnAcquireBitmap</w:t>
              </w:r>
            </w:hyperlink>
          </w:p>
        </w:tc>
        <w:tc>
          <w:tcPr>
            <w:tcW w:w="3302" w:type="dxa"/>
          </w:tcPr>
          <w:p w:rsidR="00D42C71" w:rsidRPr="00821BB1" w:rsidRDefault="003921BC" w:rsidP="00D42C71">
            <w:pPr>
              <w:spacing w:after="240"/>
            </w:pPr>
            <w:hyperlink w:anchor="TImageEnMIOOnAfterAcquireBitmap" w:history="1">
              <w:r w:rsidR="00D42C71" w:rsidRPr="00821BB1">
                <w:rPr>
                  <w:rStyle w:val="Hyperlink"/>
                </w:rPr>
                <w:t>OnAfterAcquireBitmap</w:t>
              </w:r>
            </w:hyperlink>
          </w:p>
        </w:tc>
      </w:tr>
      <w:tr w:rsidR="00D42C71" w:rsidRPr="00821BB1" w:rsidTr="00291B73">
        <w:trPr>
          <w:trHeight w:hRule="exact" w:val="432"/>
        </w:trPr>
        <w:tc>
          <w:tcPr>
            <w:tcW w:w="3294" w:type="dxa"/>
          </w:tcPr>
          <w:p w:rsidR="00D42C71" w:rsidRPr="00821BB1" w:rsidRDefault="003921BC" w:rsidP="00D42C71">
            <w:pPr>
              <w:spacing w:after="240"/>
            </w:pPr>
            <w:hyperlink w:anchor="TImageEnMIOOnDoPreviews" w:history="1">
              <w:r w:rsidR="00D42C71" w:rsidRPr="00821BB1">
                <w:rPr>
                  <w:rStyle w:val="Hyperlink"/>
                </w:rPr>
                <w:t>OnDoPreviews</w:t>
              </w:r>
            </w:hyperlink>
          </w:p>
        </w:tc>
        <w:tc>
          <w:tcPr>
            <w:tcW w:w="3302" w:type="dxa"/>
          </w:tcPr>
          <w:p w:rsidR="00D42C71" w:rsidRPr="00821BB1" w:rsidRDefault="003921BC" w:rsidP="00D42C71">
            <w:pPr>
              <w:spacing w:after="240"/>
            </w:pPr>
            <w:hyperlink w:anchor="TImageEnMIOOnFinishWork" w:history="1">
              <w:r w:rsidR="00D42C71" w:rsidRPr="00821BB1">
                <w:rPr>
                  <w:rStyle w:val="Hyperlink"/>
                </w:rPr>
                <w:t>OnFinishWork</w:t>
              </w:r>
            </w:hyperlink>
          </w:p>
        </w:tc>
      </w:tr>
      <w:tr w:rsidR="00D42C71" w:rsidRPr="00821BB1" w:rsidTr="00291B73">
        <w:trPr>
          <w:trHeight w:hRule="exact" w:val="460"/>
        </w:trPr>
        <w:tc>
          <w:tcPr>
            <w:tcW w:w="3294" w:type="dxa"/>
          </w:tcPr>
          <w:p w:rsidR="00D42C71" w:rsidRPr="00821BB1" w:rsidRDefault="003921BC" w:rsidP="00D42C71">
            <w:pPr>
              <w:spacing w:after="240"/>
            </w:pPr>
            <w:hyperlink w:anchor="TImageEnMIOOnProgress" w:history="1">
              <w:r w:rsidR="00D42C71" w:rsidRPr="00821BB1">
                <w:rPr>
                  <w:rStyle w:val="Hyperlink"/>
                </w:rPr>
                <w:t>OnProgress</w:t>
              </w:r>
            </w:hyperlink>
          </w:p>
        </w:tc>
        <w:tc>
          <w:tcPr>
            <w:tcW w:w="3302" w:type="dxa"/>
          </w:tcPr>
          <w:p w:rsidR="00D42C71" w:rsidRPr="00821BB1" w:rsidRDefault="00D42C71" w:rsidP="00D42C71">
            <w:pPr>
              <w:spacing w:after="240"/>
            </w:pPr>
          </w:p>
        </w:tc>
      </w:tr>
    </w:tbl>
    <w:p w:rsidR="0038119C" w:rsidRDefault="00955C76" w:rsidP="00955C76">
      <w:pPr>
        <w:spacing w:after="240"/>
        <w:rPr>
          <w:i/>
          <w:iCs w:val="0"/>
        </w:rPr>
      </w:pPr>
      <w:r>
        <w:br/>
      </w:r>
    </w:p>
    <w:p w:rsidR="0038119C" w:rsidRPr="00821BB1" w:rsidRDefault="0038119C" w:rsidP="00955C76">
      <w:pPr>
        <w:spacing w:after="240"/>
        <w:rPr>
          <w:b/>
          <w:iCs w:val="0"/>
        </w:rPr>
      </w:pPr>
    </w:p>
    <w:p w:rsidR="0064742C" w:rsidRDefault="00955C76" w:rsidP="00955C76">
      <w:pPr>
        <w:spacing w:after="240"/>
        <w:rPr>
          <w:i/>
          <w:iCs w:val="0"/>
        </w:rPr>
      </w:pPr>
      <w:r>
        <w:br/>
      </w:r>
      <w:r>
        <w:br/>
      </w:r>
    </w:p>
    <w:p w:rsidR="0064742C" w:rsidRDefault="00955C76" w:rsidP="00955C76">
      <w:pPr>
        <w:spacing w:after="240"/>
        <w:rPr>
          <w:i/>
          <w:iCs w:val="0"/>
        </w:rPr>
      </w:pPr>
      <w:r>
        <w:br/>
      </w:r>
    </w:p>
    <w:p w:rsidR="00955C76" w:rsidRDefault="00955C76" w:rsidP="008C7F36">
      <w:pPr>
        <w:pStyle w:val="BodyTextFirstIndent"/>
        <w:rPr>
          <w:rStyle w:val="Heading2Char"/>
          <w:sz w:val="28"/>
        </w:rPr>
      </w:pPr>
    </w:p>
    <w:p w:rsidR="00C65475" w:rsidRDefault="00C65475" w:rsidP="00D05731">
      <w:pPr>
        <w:pStyle w:val="Quote"/>
      </w:pPr>
      <w:r>
        <w:lastRenderedPageBreak/>
        <w:t>Methods and Properties</w:t>
      </w:r>
      <w:r w:rsidR="004814F3">
        <w:br/>
      </w:r>
    </w:p>
    <w:p w:rsidR="00C65475" w:rsidRDefault="00EF720D" w:rsidP="00077E4C">
      <w:pPr>
        <w:pStyle w:val="Heading2"/>
      </w:pPr>
      <w:bookmarkStart w:id="1664" w:name="_Toc323285057"/>
      <w:bookmarkStart w:id="1665" w:name="_Toc322376117"/>
      <w:bookmarkStart w:id="1666" w:name="_Toc330972992"/>
      <w:r>
        <w:t>Tw</w:t>
      </w:r>
      <w:r w:rsidR="00C65475" w:rsidRPr="008C7F36">
        <w:t>ain</w:t>
      </w:r>
      <w:r w:rsidR="00077E4C">
        <w:t>-WIA S</w:t>
      </w:r>
      <w:r w:rsidR="00C65475" w:rsidRPr="008C7F36">
        <w:t>canner</w:t>
      </w:r>
      <w:bookmarkEnd w:id="1664"/>
      <w:bookmarkEnd w:id="1666"/>
    </w:p>
    <w:p w:rsidR="00C65475" w:rsidRDefault="00C65475" w:rsidP="005F24B9">
      <w:pPr>
        <w:pStyle w:val="Caption"/>
      </w:pPr>
      <w:r>
        <w:t>Declaration</w:t>
      </w:r>
    </w:p>
    <w:p w:rsidR="00C65475" w:rsidRDefault="00C65475" w:rsidP="00C65475">
      <w:pPr>
        <w:pStyle w:val="NoSpacing"/>
      </w:pPr>
      <w:r w:rsidRPr="00C65475">
        <w:rPr>
          <w:rStyle w:val="code"/>
          <w:b/>
        </w:rPr>
        <w:t>procedure</w:t>
      </w:r>
      <w:r>
        <w:rPr>
          <w:rStyle w:val="code"/>
        </w:rPr>
        <w:t xml:space="preserve"> </w:t>
      </w:r>
      <w:bookmarkStart w:id="1667" w:name="TImageEnMIOAquireClose"/>
      <w:r>
        <w:rPr>
          <w:rStyle w:val="code"/>
        </w:rPr>
        <w:t>AcquireClose</w:t>
      </w:r>
      <w:bookmarkEnd w:id="1667"/>
      <w:r>
        <w:rPr>
          <w:rStyle w:val="code"/>
        </w:rPr>
        <w:t>;</w:t>
      </w:r>
    </w:p>
    <w:p w:rsidR="00C65475" w:rsidRDefault="00C65475" w:rsidP="005F24B9">
      <w:pPr>
        <w:pStyle w:val="Caption"/>
      </w:pPr>
      <w:r>
        <w:t>Description</w:t>
      </w:r>
    </w:p>
    <w:p w:rsidR="008C7F36" w:rsidRDefault="00C65475" w:rsidP="008C7F36">
      <w:pPr>
        <w:pStyle w:val="BodyTextFirstIndent"/>
        <w:rPr>
          <w:szCs w:val="48"/>
        </w:rPr>
      </w:pPr>
      <w:r>
        <w:t xml:space="preserve">AcquireClose closes a connection opened with </w:t>
      </w:r>
      <w:hyperlink r:id="rId1133" w:history="1">
        <w:r>
          <w:rPr>
            <w:rStyle w:val="Hyperlink"/>
          </w:rPr>
          <w:t>AcquireOpen</w:t>
        </w:r>
      </w:hyperlink>
      <w:r>
        <w:t>. It is useful to do a modeless acquisition.</w:t>
      </w:r>
      <w:r w:rsidR="008C7F36">
        <w:t xml:space="preserve">  </w:t>
      </w:r>
      <w:r>
        <w:t xml:space="preserve">Whenever ImageEn gets an image, the </w:t>
      </w:r>
      <w:hyperlink r:id="rId1134" w:history="1">
        <w:r>
          <w:rPr>
            <w:rStyle w:val="Hyperlink"/>
          </w:rPr>
          <w:t>OnAcquireBitmap</w:t>
        </w:r>
      </w:hyperlink>
      <w:r>
        <w:t xml:space="preserve"> and </w:t>
      </w:r>
      <w:hyperlink r:id="rId1135" w:history="1">
        <w:r>
          <w:rPr>
            <w:rStyle w:val="Hyperlink"/>
          </w:rPr>
          <w:t>OnAfterAcquireBitmap</w:t>
        </w:r>
      </w:hyperlink>
      <w:r>
        <w:t xml:space="preserve"> event occur.</w:t>
      </w:r>
      <w:r>
        <w:rPr>
          <w:szCs w:val="48"/>
        </w:rPr>
        <w:t xml:space="preserve"> </w:t>
      </w:r>
    </w:p>
    <w:p w:rsidR="000E2AE5" w:rsidRDefault="000E2AE5" w:rsidP="000E2AE5">
      <w:pPr>
        <w:pStyle w:val="Links"/>
      </w:pPr>
    </w:p>
    <w:p w:rsidR="000E2AE5" w:rsidRDefault="000E2AE5" w:rsidP="000E2AE5">
      <w:pPr>
        <w:pStyle w:val="Links"/>
      </w:pPr>
    </w:p>
    <w:p w:rsidR="000E2AE5" w:rsidRDefault="000E2AE5" w:rsidP="000E2AE5">
      <w:pPr>
        <w:pStyle w:val="Links"/>
      </w:pPr>
    </w:p>
    <w:p w:rsidR="000E2AE5" w:rsidRDefault="000E2AE5" w:rsidP="000E2AE5">
      <w:pPr>
        <w:pStyle w:val="Links"/>
      </w:pPr>
    </w:p>
    <w:p w:rsidR="000E2AE5" w:rsidRDefault="000E2AE5" w:rsidP="000E2AE5">
      <w:pPr>
        <w:pStyle w:val="Links"/>
      </w:pPr>
    </w:p>
    <w:p w:rsidR="000E2AE5" w:rsidRDefault="000E2AE5" w:rsidP="000E2AE5">
      <w:pPr>
        <w:pStyle w:val="Links"/>
      </w:pPr>
    </w:p>
    <w:p w:rsidR="000E2AE5" w:rsidRDefault="000E2AE5" w:rsidP="000E2AE5">
      <w:pPr>
        <w:pStyle w:val="Links"/>
      </w:pPr>
    </w:p>
    <w:p w:rsidR="000E2AE5" w:rsidRDefault="000E2AE5" w:rsidP="000E2AE5">
      <w:pPr>
        <w:pStyle w:val="Links"/>
      </w:pPr>
    </w:p>
    <w:p w:rsidR="000E2AE5" w:rsidRDefault="000E2AE5" w:rsidP="000E2AE5">
      <w:pPr>
        <w:pStyle w:val="Links"/>
      </w:pPr>
    </w:p>
    <w:p w:rsidR="000E2AE5" w:rsidRDefault="000E2AE5" w:rsidP="000E2AE5">
      <w:pPr>
        <w:pStyle w:val="Links"/>
      </w:pPr>
    </w:p>
    <w:p w:rsidR="00932A94" w:rsidRDefault="003921BC" w:rsidP="000E2AE5">
      <w:pPr>
        <w:pStyle w:val="Links"/>
      </w:pPr>
      <w:hyperlink w:anchor="TImageEnMIO" w:history="1">
        <w:r w:rsidR="000E2AE5" w:rsidRPr="00932A94">
          <w:rPr>
            <w:rStyle w:val="Hyperlink"/>
          </w:rPr>
          <w:t xml:space="preserve">ImageEnMIO </w:t>
        </w:r>
      </w:hyperlink>
    </w:p>
    <w:p w:rsidR="008C7F36" w:rsidRDefault="0020313C" w:rsidP="000E2AE5">
      <w:pPr>
        <w:pStyle w:val="Caption"/>
      </w:pPr>
      <w:r>
        <w:lastRenderedPageBreak/>
        <w:br/>
      </w:r>
      <w:r w:rsidR="008C7F36">
        <w:t>Declaration</w:t>
      </w:r>
    </w:p>
    <w:p w:rsidR="008C7F36" w:rsidRDefault="008C7F36" w:rsidP="008C7F36">
      <w:pPr>
        <w:pStyle w:val="NoSpacing"/>
      </w:pPr>
      <w:r w:rsidRPr="008C7F36">
        <w:rPr>
          <w:rStyle w:val="code"/>
          <w:b/>
        </w:rPr>
        <w:t>function</w:t>
      </w:r>
      <w:r>
        <w:rPr>
          <w:rStyle w:val="code"/>
        </w:rPr>
        <w:t xml:space="preserve"> </w:t>
      </w:r>
      <w:bookmarkStart w:id="1668" w:name="TImageEnMIOAcquireOpen"/>
      <w:r>
        <w:rPr>
          <w:rStyle w:val="code"/>
        </w:rPr>
        <w:t>AcquireOpen</w:t>
      </w:r>
      <w:bookmarkEnd w:id="1668"/>
      <w:r>
        <w:rPr>
          <w:rStyle w:val="code"/>
        </w:rPr>
        <w:t xml:space="preserve">: </w:t>
      </w:r>
      <w:r w:rsidR="00657E06">
        <w:rPr>
          <w:rStyle w:val="code"/>
        </w:rPr>
        <w:t>Boolean</w:t>
      </w:r>
      <w:r>
        <w:rPr>
          <w:rStyle w:val="code"/>
        </w:rPr>
        <w:t>;</w:t>
      </w:r>
    </w:p>
    <w:p w:rsidR="008C7F36" w:rsidRDefault="008C7F36" w:rsidP="005F24B9">
      <w:pPr>
        <w:pStyle w:val="Caption"/>
      </w:pPr>
      <w:r>
        <w:t>Description</w:t>
      </w:r>
    </w:p>
    <w:p w:rsidR="008C7F36" w:rsidRDefault="008C7F36" w:rsidP="008C7F36">
      <w:pPr>
        <w:pStyle w:val="BodyTextFirstIndent"/>
        <w:rPr>
          <w:szCs w:val="48"/>
        </w:rPr>
      </w:pPr>
      <w:r>
        <w:t>AcquireOpen opens a connection to the selected scanner. It is useful to do a modeless acquisition.</w:t>
      </w:r>
      <w:r w:rsidR="00566C80">
        <w:t xml:space="preserve">  </w:t>
      </w:r>
      <w:r>
        <w:t xml:space="preserve">AcquireOpen returns false if fail.  Whenever ImageEn gets an image the </w:t>
      </w:r>
      <w:hyperlink r:id="rId1136" w:history="1">
        <w:r>
          <w:rPr>
            <w:rStyle w:val="Hyperlink"/>
          </w:rPr>
          <w:t>OnAcquireBitmap</w:t>
        </w:r>
      </w:hyperlink>
      <w:r>
        <w:t xml:space="preserve"> and </w:t>
      </w:r>
      <w:hyperlink r:id="rId1137" w:history="1">
        <w:r>
          <w:rPr>
            <w:rStyle w:val="Hyperlink"/>
          </w:rPr>
          <w:t>OnAfterAcquireBitmap</w:t>
        </w:r>
      </w:hyperlink>
      <w:r>
        <w:t xml:space="preserve"> events occur.</w:t>
      </w:r>
      <w:r>
        <w:rPr>
          <w:szCs w:val="48"/>
        </w:rPr>
        <w:t xml:space="preserve"> </w:t>
      </w:r>
      <w:r>
        <w:rPr>
          <w:szCs w:val="48"/>
        </w:rPr>
        <w:br/>
      </w:r>
      <w:r w:rsidR="00566C80">
        <w:rPr>
          <w:szCs w:val="48"/>
        </w:rPr>
        <w:br/>
      </w:r>
    </w:p>
    <w:p w:rsidR="008C7F36" w:rsidRDefault="008C7F36" w:rsidP="005F24B9">
      <w:pPr>
        <w:pStyle w:val="Caption"/>
      </w:pPr>
      <w:r>
        <w:t>Declaration</w:t>
      </w:r>
    </w:p>
    <w:p w:rsidR="008C7F36" w:rsidRDefault="008C7F36" w:rsidP="008C7F36">
      <w:pPr>
        <w:pStyle w:val="NoSpacing"/>
      </w:pPr>
      <w:r w:rsidRPr="008C7F36">
        <w:rPr>
          <w:rStyle w:val="code"/>
          <w:b/>
        </w:rPr>
        <w:t>function</w:t>
      </w:r>
      <w:r>
        <w:rPr>
          <w:rStyle w:val="code"/>
        </w:rPr>
        <w:t xml:space="preserve"> </w:t>
      </w:r>
      <w:bookmarkStart w:id="1669" w:name="TImageEnMIOAcquire"/>
      <w:r>
        <w:rPr>
          <w:rStyle w:val="code"/>
        </w:rPr>
        <w:t>Acquire</w:t>
      </w:r>
      <w:bookmarkEnd w:id="1669"/>
      <w:r>
        <w:rPr>
          <w:rStyle w:val="code"/>
        </w:rPr>
        <w:t xml:space="preserve">(api: </w:t>
      </w:r>
      <w:hyperlink r:id="rId1138" w:history="1">
        <w:r>
          <w:rPr>
            <w:rStyle w:val="Hyperlink"/>
          </w:rPr>
          <w:t>TIEAcquireApi</w:t>
        </w:r>
      </w:hyperlink>
      <w:r>
        <w:rPr>
          <w:rStyle w:val="code"/>
        </w:rPr>
        <w:t xml:space="preserve">): </w:t>
      </w:r>
      <w:r w:rsidR="00657E06">
        <w:rPr>
          <w:rStyle w:val="code"/>
        </w:rPr>
        <w:t>Boolean</w:t>
      </w:r>
      <w:r>
        <w:rPr>
          <w:rStyle w:val="code"/>
        </w:rPr>
        <w:t>;</w:t>
      </w:r>
    </w:p>
    <w:p w:rsidR="008C7F36" w:rsidRDefault="008C7F36" w:rsidP="005F24B9">
      <w:pPr>
        <w:pStyle w:val="Caption"/>
      </w:pPr>
      <w:r>
        <w:t>Description</w:t>
      </w:r>
    </w:p>
    <w:p w:rsidR="008C7F36" w:rsidRDefault="008C7F36" w:rsidP="00AD3AC8">
      <w:pPr>
        <w:pStyle w:val="BodyTextFirstIndent"/>
      </w:pPr>
      <w:r>
        <w:t xml:space="preserve">Perform multi-page image acquisition from TWain or WIA devices. Returns </w:t>
      </w:r>
      <w:r w:rsidR="00CB0899">
        <w:t>True</w:t>
      </w:r>
      <w:r>
        <w:t xml:space="preserve"> if the acquisition has succeeded, False otherwise.</w:t>
      </w:r>
    </w:p>
    <w:p w:rsidR="008C7F36" w:rsidRDefault="00566C80" w:rsidP="005F24B9">
      <w:pPr>
        <w:pStyle w:val="Caption"/>
      </w:pPr>
      <w:r>
        <w:br/>
      </w:r>
      <w:r>
        <w:br/>
      </w:r>
      <w:r w:rsidR="008C7F36">
        <w:t>Declaration</w:t>
      </w:r>
    </w:p>
    <w:p w:rsidR="008C7F36" w:rsidRDefault="008C7F36" w:rsidP="008C7F36">
      <w:pPr>
        <w:pStyle w:val="NoSpacing"/>
      </w:pPr>
      <w:r w:rsidRPr="008C7F36">
        <w:rPr>
          <w:rStyle w:val="code"/>
          <w:b/>
        </w:rPr>
        <w:t>function</w:t>
      </w:r>
      <w:r>
        <w:rPr>
          <w:rStyle w:val="code"/>
        </w:rPr>
        <w:t xml:space="preserve"> </w:t>
      </w:r>
      <w:bookmarkStart w:id="1670" w:name="TImageEnMIOSelectAcquireSource"/>
      <w:r>
        <w:rPr>
          <w:rStyle w:val="code"/>
        </w:rPr>
        <w:t>SelectAcquireSource</w:t>
      </w:r>
      <w:bookmarkEnd w:id="1670"/>
      <w:r>
        <w:rPr>
          <w:rStyle w:val="code"/>
        </w:rPr>
        <w:t xml:space="preserve">(api: </w:t>
      </w:r>
      <w:hyperlink r:id="rId1139" w:history="1">
        <w:r>
          <w:rPr>
            <w:rStyle w:val="Hyperlink"/>
          </w:rPr>
          <w:t>TIEAcquireApi</w:t>
        </w:r>
      </w:hyperlink>
      <w:r>
        <w:rPr>
          <w:rStyle w:val="code"/>
        </w:rPr>
        <w:t xml:space="preserve">): </w:t>
      </w:r>
      <w:r w:rsidR="00657E06">
        <w:rPr>
          <w:rStyle w:val="code"/>
        </w:rPr>
        <w:t>Boolean</w:t>
      </w:r>
      <w:r>
        <w:rPr>
          <w:rStyle w:val="code"/>
        </w:rPr>
        <w:t>;</w:t>
      </w:r>
    </w:p>
    <w:p w:rsidR="008C7F36" w:rsidRDefault="008C7F36" w:rsidP="005F24B9">
      <w:pPr>
        <w:pStyle w:val="Caption"/>
      </w:pPr>
      <w:r>
        <w:t>Description</w:t>
      </w:r>
    </w:p>
    <w:p w:rsidR="00A8287E" w:rsidRDefault="008C7F36" w:rsidP="00AD3AC8">
      <w:pPr>
        <w:pStyle w:val="BodyTextFirstIndent"/>
      </w:pPr>
      <w:r w:rsidRPr="008C7F36">
        <w:t xml:space="preserve">SelectAcquireSource </w:t>
      </w:r>
      <w:r>
        <w:t>shows a dialog where the user can select a TWain or WIA device.</w:t>
      </w:r>
    </w:p>
    <w:p w:rsidR="008C7F36" w:rsidRDefault="00A8287E" w:rsidP="00AD3AC8">
      <w:pPr>
        <w:pStyle w:val="BodyTextFirstIndent"/>
      </w:pPr>
      <w:r w:rsidRPr="00A8287E">
        <w:t xml:space="preserve">SelectAcquireSource </w:t>
      </w:r>
      <w:r>
        <w:t>r</w:t>
      </w:r>
      <w:r w:rsidR="008C7F36">
        <w:t xml:space="preserve">eturns </w:t>
      </w:r>
      <w:r>
        <w:t>f</w:t>
      </w:r>
      <w:r w:rsidR="008C7F36">
        <w:t>alse if user press “Cancel” button.</w:t>
      </w:r>
    </w:p>
    <w:p w:rsidR="00932A94" w:rsidRDefault="003921BC" w:rsidP="000E2AE5">
      <w:pPr>
        <w:pStyle w:val="Links"/>
        <w:rPr>
          <w:rFonts w:asciiTheme="majorHAnsi" w:hAnsiTheme="majorHAnsi"/>
          <w:color w:val="1F497D" w:themeColor="text2"/>
          <w:spacing w:val="14"/>
          <w:sz w:val="24"/>
        </w:rPr>
      </w:pPr>
      <w:hyperlink w:anchor="TImageEnMIO" w:history="1">
        <w:r w:rsidR="00932A94" w:rsidRPr="00932A94">
          <w:rPr>
            <w:rStyle w:val="Hyperlink"/>
          </w:rPr>
          <w:t xml:space="preserve">ImageEnMIO </w:t>
        </w:r>
      </w:hyperlink>
    </w:p>
    <w:p w:rsidR="00A5695B" w:rsidRDefault="00A5695B" w:rsidP="00A5695B">
      <w:pPr>
        <w:pStyle w:val="Caption"/>
      </w:pPr>
      <w:r>
        <w:lastRenderedPageBreak/>
        <w:t>Declaration</w:t>
      </w:r>
    </w:p>
    <w:p w:rsidR="00A5695B" w:rsidRDefault="00A5695B" w:rsidP="00A5695B">
      <w:pPr>
        <w:pStyle w:val="NoSpacing"/>
      </w:pPr>
      <w:r>
        <w:br/>
      </w:r>
      <w:r w:rsidRPr="00A5695B">
        <w:rPr>
          <w:rStyle w:val="code"/>
          <w:b/>
        </w:rPr>
        <w:t>property</w:t>
      </w:r>
      <w:r>
        <w:rPr>
          <w:rStyle w:val="code"/>
        </w:rPr>
        <w:t xml:space="preserve"> </w:t>
      </w:r>
      <w:bookmarkStart w:id="1671" w:name="TImageEnMIOTWainParams"/>
      <w:r>
        <w:rPr>
          <w:rStyle w:val="code"/>
        </w:rPr>
        <w:t>TWainParams</w:t>
      </w:r>
      <w:bookmarkEnd w:id="1671"/>
      <w:r>
        <w:rPr>
          <w:rStyle w:val="code"/>
        </w:rPr>
        <w:t xml:space="preserve">: </w:t>
      </w:r>
      <w:hyperlink r:id="rId1140" w:history="1">
        <w:r>
          <w:rPr>
            <w:rStyle w:val="Hyperlink"/>
          </w:rPr>
          <w:t>TIETWainParams</w:t>
        </w:r>
      </w:hyperlink>
      <w:r>
        <w:rPr>
          <w:rStyle w:val="code"/>
        </w:rPr>
        <w:t>;</w:t>
      </w:r>
    </w:p>
    <w:p w:rsidR="00A5695B" w:rsidRDefault="00A5695B" w:rsidP="00A5695B">
      <w:pPr>
        <w:pStyle w:val="Caption"/>
      </w:pPr>
      <w:r>
        <w:t>Description</w:t>
      </w:r>
    </w:p>
    <w:p w:rsidR="00A5695B" w:rsidRDefault="00A5695B" w:rsidP="00743A61">
      <w:pPr>
        <w:pStyle w:val="BodyText"/>
      </w:pPr>
      <w:r>
        <w:t>Use the TWainParams property to control scanner acquisition. You can enable/disable standard user interface, set pixeltype (Grayscale, RGB...), DPI, or select the acquire scanner without user interaction.</w:t>
      </w:r>
      <w:r>
        <w:br/>
        <w:t xml:space="preserve">Look at </w:t>
      </w:r>
      <w:hyperlink r:id="rId1141" w:history="1">
        <w:r>
          <w:rPr>
            <w:rStyle w:val="Hyperlink"/>
          </w:rPr>
          <w:t>TIETWainParams</w:t>
        </w:r>
      </w:hyperlink>
      <w:r>
        <w:t xml:space="preserve"> object for more details.</w:t>
      </w:r>
    </w:p>
    <w:p w:rsidR="00A5695B" w:rsidRPr="0088605D" w:rsidRDefault="00A5695B" w:rsidP="00A5695B">
      <w:pPr>
        <w:pStyle w:val="Heading4"/>
        <w:rPr>
          <w:sz w:val="22"/>
        </w:rPr>
      </w:pPr>
      <w:r w:rsidRPr="0088605D">
        <w:rPr>
          <w:sz w:val="22"/>
        </w:rPr>
        <w:t>Example</w:t>
      </w:r>
    </w:p>
    <w:p w:rsidR="0020313C" w:rsidRDefault="00A5695B" w:rsidP="00A5695B">
      <w:pPr>
        <w:pStyle w:val="NoSpacing"/>
        <w:rPr>
          <w:rStyle w:val="code"/>
          <w:sz w:val="20"/>
        </w:rPr>
      </w:pPr>
      <w:r w:rsidRPr="00A5695B">
        <w:rPr>
          <w:rStyle w:val="code"/>
          <w:sz w:val="20"/>
        </w:rPr>
        <w:t>// Acquires a black/white (1bit) image</w:t>
      </w:r>
      <w:r w:rsidRPr="00A5695B">
        <w:rPr>
          <w:sz w:val="20"/>
        </w:rPr>
        <w:br/>
      </w:r>
      <w:r w:rsidRPr="00A5695B">
        <w:rPr>
          <w:rStyle w:val="code"/>
          <w:sz w:val="20"/>
        </w:rPr>
        <w:t>ImageEnMView1.MIO.TWainParams.PixelType.CurrentValue:=0;</w:t>
      </w:r>
      <w:r w:rsidRPr="00A5695B">
        <w:rPr>
          <w:sz w:val="20"/>
        </w:rPr>
        <w:br/>
      </w:r>
      <w:r w:rsidRPr="00A5695B">
        <w:rPr>
          <w:rStyle w:val="code"/>
          <w:sz w:val="20"/>
        </w:rPr>
        <w:t>ImageEnMView1.MIO.TWainParams.VisibleDialog:=False;</w:t>
      </w:r>
      <w:r w:rsidRPr="00A5695B">
        <w:rPr>
          <w:sz w:val="20"/>
        </w:rPr>
        <w:br/>
      </w:r>
      <w:r w:rsidRPr="00A5695B">
        <w:rPr>
          <w:rStyle w:val="code"/>
          <w:sz w:val="20"/>
        </w:rPr>
        <w:t>ImageEnMView1.MIO.Acquire;</w:t>
      </w:r>
    </w:p>
    <w:p w:rsidR="0020313C" w:rsidRDefault="0020313C" w:rsidP="00A5695B">
      <w:pPr>
        <w:pStyle w:val="NoSpacing"/>
        <w:rPr>
          <w:rStyle w:val="code"/>
          <w:sz w:val="20"/>
        </w:rPr>
      </w:pPr>
    </w:p>
    <w:p w:rsidR="0020313C" w:rsidRDefault="0020313C" w:rsidP="00A5695B">
      <w:pPr>
        <w:pStyle w:val="NoSpacing"/>
        <w:rPr>
          <w:rStyle w:val="code"/>
          <w:sz w:val="20"/>
        </w:rPr>
      </w:pPr>
    </w:p>
    <w:p w:rsidR="0020313C" w:rsidRDefault="0020313C" w:rsidP="00A5695B">
      <w:pPr>
        <w:pStyle w:val="NoSpacing"/>
        <w:rPr>
          <w:rStyle w:val="code"/>
          <w:sz w:val="20"/>
        </w:rPr>
      </w:pPr>
    </w:p>
    <w:p w:rsidR="0020313C" w:rsidRDefault="0020313C" w:rsidP="00A5695B">
      <w:pPr>
        <w:pStyle w:val="NoSpacing"/>
        <w:rPr>
          <w:rStyle w:val="code"/>
          <w:sz w:val="20"/>
        </w:rPr>
      </w:pPr>
    </w:p>
    <w:p w:rsidR="0020313C" w:rsidRDefault="0020313C" w:rsidP="00A5695B">
      <w:pPr>
        <w:pStyle w:val="NoSpacing"/>
        <w:rPr>
          <w:rStyle w:val="code"/>
          <w:sz w:val="20"/>
        </w:rPr>
      </w:pPr>
    </w:p>
    <w:p w:rsidR="0020313C" w:rsidRDefault="0020313C" w:rsidP="00A5695B">
      <w:pPr>
        <w:pStyle w:val="NoSpacing"/>
        <w:rPr>
          <w:rStyle w:val="code"/>
          <w:sz w:val="20"/>
        </w:rPr>
      </w:pPr>
    </w:p>
    <w:p w:rsidR="0020313C" w:rsidRDefault="0020313C" w:rsidP="00A5695B">
      <w:pPr>
        <w:pStyle w:val="NoSpacing"/>
        <w:rPr>
          <w:rStyle w:val="code"/>
          <w:sz w:val="20"/>
        </w:rPr>
      </w:pPr>
    </w:p>
    <w:p w:rsidR="0020313C" w:rsidRDefault="0020313C" w:rsidP="00A5695B">
      <w:pPr>
        <w:pStyle w:val="NoSpacing"/>
        <w:rPr>
          <w:rStyle w:val="code"/>
          <w:sz w:val="20"/>
        </w:rPr>
      </w:pPr>
    </w:p>
    <w:p w:rsidR="00A5695B" w:rsidRPr="0020313C" w:rsidRDefault="0020313C" w:rsidP="000E2AE5">
      <w:pPr>
        <w:pStyle w:val="Links"/>
        <w:rPr>
          <w:rFonts w:asciiTheme="majorHAnsi" w:hAnsiTheme="majorHAnsi"/>
          <w:color w:val="1F497D" w:themeColor="text2"/>
          <w:spacing w:val="14"/>
          <w:sz w:val="24"/>
        </w:rPr>
      </w:pPr>
      <w:r>
        <w:br/>
      </w:r>
      <w:hyperlink w:anchor="TImageEnMIO" w:history="1">
        <w:r w:rsidRPr="00932A94">
          <w:rPr>
            <w:rStyle w:val="Hyperlink"/>
          </w:rPr>
          <w:t xml:space="preserve">ImageEnMIO </w:t>
        </w:r>
      </w:hyperlink>
      <w:r w:rsidR="00566C80" w:rsidRPr="00A5695B">
        <w:rPr>
          <w:sz w:val="20"/>
        </w:rPr>
        <w:br w:type="page"/>
      </w:r>
    </w:p>
    <w:p w:rsidR="00A8287E" w:rsidRDefault="00A8287E" w:rsidP="005F24B9">
      <w:pPr>
        <w:pStyle w:val="Caption"/>
      </w:pPr>
      <w:r>
        <w:lastRenderedPageBreak/>
        <w:t>Declaration</w:t>
      </w:r>
    </w:p>
    <w:p w:rsidR="00A8287E" w:rsidRDefault="00A8287E" w:rsidP="00A8287E">
      <w:pPr>
        <w:pStyle w:val="NoSpacing"/>
      </w:pPr>
      <w:r w:rsidRPr="00A8287E">
        <w:rPr>
          <w:rStyle w:val="code"/>
          <w:b/>
        </w:rPr>
        <w:t>property</w:t>
      </w:r>
      <w:r>
        <w:rPr>
          <w:rStyle w:val="code"/>
        </w:rPr>
        <w:t xml:space="preserve"> </w:t>
      </w:r>
      <w:bookmarkStart w:id="1672" w:name="TImageEnMIOWIAParams"/>
      <w:r>
        <w:rPr>
          <w:rStyle w:val="code"/>
        </w:rPr>
        <w:t>WIAParams</w:t>
      </w:r>
      <w:bookmarkEnd w:id="1672"/>
      <w:r>
        <w:rPr>
          <w:rStyle w:val="code"/>
        </w:rPr>
        <w:t xml:space="preserve">: </w:t>
      </w:r>
      <w:hyperlink r:id="rId1142" w:history="1">
        <w:r>
          <w:rPr>
            <w:rStyle w:val="Hyperlink"/>
          </w:rPr>
          <w:t>TIEWia</w:t>
        </w:r>
      </w:hyperlink>
      <w:r>
        <w:rPr>
          <w:rStyle w:val="code"/>
        </w:rPr>
        <w:t>;</w:t>
      </w:r>
    </w:p>
    <w:p w:rsidR="00A8287E" w:rsidRDefault="00A8287E" w:rsidP="005F24B9">
      <w:pPr>
        <w:pStyle w:val="Caption"/>
      </w:pPr>
      <w:r>
        <w:t>Description</w:t>
      </w:r>
    </w:p>
    <w:p w:rsidR="00A8287E" w:rsidRDefault="00A8287E" w:rsidP="00AD3AC8">
      <w:pPr>
        <w:pStyle w:val="BodyTextFirstIndent"/>
      </w:pPr>
      <w:r>
        <w:t xml:space="preserve">WIAParams allows you to set/get parameters, show dialogs and control WIA devices.  Look at </w:t>
      </w:r>
      <w:hyperlink r:id="rId1143" w:history="1">
        <w:r>
          <w:rPr>
            <w:rStyle w:val="Hyperlink"/>
          </w:rPr>
          <w:t>TIEWia</w:t>
        </w:r>
      </w:hyperlink>
      <w:r>
        <w:t xml:space="preserve"> for more info.</w:t>
      </w:r>
      <w:r w:rsidR="00566C80">
        <w:br/>
      </w:r>
    </w:p>
    <w:p w:rsidR="00A8287E" w:rsidRDefault="00A8287E" w:rsidP="004C51CE">
      <w:pPr>
        <w:pStyle w:val="Heading2"/>
      </w:pPr>
      <w:bookmarkStart w:id="1673" w:name="_Toc330972993"/>
      <w:r>
        <w:t>Generic input/output</w:t>
      </w:r>
      <w:bookmarkEnd w:id="1673"/>
      <w:r>
        <w:br/>
      </w:r>
    </w:p>
    <w:p w:rsidR="00A8287E" w:rsidRDefault="00A8287E" w:rsidP="005F24B9">
      <w:pPr>
        <w:pStyle w:val="Caption"/>
      </w:pPr>
      <w:r>
        <w:t>Declaration</w:t>
      </w:r>
    </w:p>
    <w:p w:rsidR="00A8287E" w:rsidRDefault="00A8287E" w:rsidP="00A8287E">
      <w:pPr>
        <w:pStyle w:val="NoSpacing"/>
      </w:pPr>
      <w:r w:rsidRPr="00A8287E">
        <w:rPr>
          <w:rStyle w:val="code"/>
          <w:b/>
        </w:rPr>
        <w:t>property</w:t>
      </w:r>
      <w:r>
        <w:rPr>
          <w:rStyle w:val="code"/>
        </w:rPr>
        <w:t xml:space="preserve"> </w:t>
      </w:r>
      <w:bookmarkStart w:id="1674" w:name="TImageEnMIOAborting"/>
      <w:r>
        <w:rPr>
          <w:rStyle w:val="code"/>
        </w:rPr>
        <w:t>Aborting</w:t>
      </w:r>
      <w:bookmarkEnd w:id="1674"/>
      <w:r>
        <w:rPr>
          <w:rStyle w:val="code"/>
        </w:rPr>
        <w:t xml:space="preserve">: </w:t>
      </w:r>
      <w:r w:rsidR="00657E06">
        <w:rPr>
          <w:rStyle w:val="code"/>
        </w:rPr>
        <w:t>Boolean</w:t>
      </w:r>
      <w:r>
        <w:rPr>
          <w:rStyle w:val="code"/>
        </w:rPr>
        <w:t>;</w:t>
      </w:r>
    </w:p>
    <w:p w:rsidR="00A8287E" w:rsidRDefault="00A8287E" w:rsidP="005F24B9">
      <w:pPr>
        <w:pStyle w:val="Caption"/>
      </w:pPr>
      <w:r>
        <w:t>Description</w:t>
      </w:r>
    </w:p>
    <w:p w:rsidR="00932A94" w:rsidRDefault="00A8287E" w:rsidP="000E2AE5">
      <w:pPr>
        <w:pStyle w:val="BodyText"/>
      </w:pPr>
      <w:r>
        <w:t xml:space="preserve">Applications can abort save/load processing by assigning </w:t>
      </w:r>
      <w:r w:rsidR="00CB0899">
        <w:t>True</w:t>
      </w:r>
      <w:r>
        <w:t xml:space="preserve"> to the Aborting property. On loading, the image will be truncated. On saving, the file will be closed and truncated (and will be unreadable).</w:t>
      </w:r>
      <w:r>
        <w:br/>
        <w:t xml:space="preserve">You can also read the </w:t>
      </w:r>
      <w:hyperlink r:id="rId1144" w:history="1">
        <w:r>
          <w:rPr>
            <w:rStyle w:val="Hyperlink"/>
          </w:rPr>
          <w:t>Aborting</w:t>
        </w:r>
      </w:hyperlink>
      <w:r>
        <w:t xml:space="preserve"> property to know when aborting is in progress.</w:t>
      </w:r>
    </w:p>
    <w:p w:rsidR="000E2AE5" w:rsidRDefault="00932A94" w:rsidP="000E2AE5">
      <w:pPr>
        <w:pStyle w:val="Links"/>
      </w:pPr>
      <w:r>
        <w:br/>
      </w:r>
    </w:p>
    <w:p w:rsidR="000E2AE5" w:rsidRDefault="000E2AE5" w:rsidP="000E2AE5">
      <w:pPr>
        <w:pStyle w:val="Links"/>
      </w:pPr>
    </w:p>
    <w:p w:rsidR="000E2AE5" w:rsidRDefault="000E2AE5" w:rsidP="000E2AE5">
      <w:pPr>
        <w:pStyle w:val="Links"/>
      </w:pPr>
    </w:p>
    <w:p w:rsidR="000E2AE5" w:rsidRDefault="000E2AE5" w:rsidP="000E2AE5">
      <w:pPr>
        <w:pStyle w:val="Links"/>
      </w:pPr>
    </w:p>
    <w:p w:rsidR="000E2AE5" w:rsidRDefault="000E2AE5" w:rsidP="000E2AE5">
      <w:pPr>
        <w:pStyle w:val="Links"/>
      </w:pPr>
    </w:p>
    <w:p w:rsidR="00932A94" w:rsidRDefault="003921BC" w:rsidP="000E2AE5">
      <w:pPr>
        <w:pStyle w:val="Links"/>
        <w:rPr>
          <w:rFonts w:asciiTheme="majorHAnsi" w:hAnsiTheme="majorHAnsi"/>
          <w:color w:val="1F497D" w:themeColor="text2"/>
          <w:spacing w:val="14"/>
          <w:sz w:val="24"/>
        </w:rPr>
      </w:pPr>
      <w:hyperlink w:anchor="TImageEnMIO" w:history="1">
        <w:r w:rsidR="00932A94" w:rsidRPr="00932A94">
          <w:rPr>
            <w:rStyle w:val="Hyperlink"/>
          </w:rPr>
          <w:t xml:space="preserve">ImageEnMIO </w:t>
        </w:r>
      </w:hyperlink>
    </w:p>
    <w:p w:rsidR="00A8287E" w:rsidRDefault="00A8287E" w:rsidP="005F24B9">
      <w:pPr>
        <w:pStyle w:val="Caption"/>
      </w:pPr>
      <w:r>
        <w:lastRenderedPageBreak/>
        <w:t>Declaration</w:t>
      </w:r>
    </w:p>
    <w:p w:rsidR="00A8287E" w:rsidRDefault="00A8287E" w:rsidP="00A8287E">
      <w:pPr>
        <w:pStyle w:val="NoSpacing"/>
      </w:pPr>
      <w:r w:rsidRPr="00A8287E">
        <w:rPr>
          <w:rStyle w:val="code"/>
          <w:b/>
        </w:rPr>
        <w:t>property</w:t>
      </w:r>
      <w:r>
        <w:rPr>
          <w:rStyle w:val="code"/>
        </w:rPr>
        <w:t xml:space="preserve"> </w:t>
      </w:r>
      <w:bookmarkStart w:id="1675" w:name="TImageEnMIOAllowMalformedPages"/>
      <w:r>
        <w:rPr>
          <w:rStyle w:val="code"/>
        </w:rPr>
        <w:t>AllowMalformedPages</w:t>
      </w:r>
      <w:bookmarkEnd w:id="1675"/>
      <w:r>
        <w:rPr>
          <w:rStyle w:val="code"/>
        </w:rPr>
        <w:t xml:space="preserve">: </w:t>
      </w:r>
      <w:r w:rsidR="00657E06">
        <w:rPr>
          <w:rStyle w:val="code"/>
        </w:rPr>
        <w:t>Boolean</w:t>
      </w:r>
      <w:r>
        <w:rPr>
          <w:rStyle w:val="code"/>
        </w:rPr>
        <w:t>;</w:t>
      </w:r>
    </w:p>
    <w:p w:rsidR="00A8287E" w:rsidRDefault="00A8287E" w:rsidP="005F24B9">
      <w:pPr>
        <w:pStyle w:val="Caption"/>
      </w:pPr>
      <w:r>
        <w:t>Description</w:t>
      </w:r>
    </w:p>
    <w:p w:rsidR="00A8287E" w:rsidRDefault="00A8287E" w:rsidP="00743A61">
      <w:pPr>
        <w:pStyle w:val="BodyText"/>
      </w:pPr>
      <w:r>
        <w:t xml:space="preserve">If </w:t>
      </w:r>
      <w:r w:rsidR="00CB0899">
        <w:t>true</w:t>
      </w:r>
      <w:r>
        <w:t xml:space="preserve"> malformed pages (for example loading a corrupted or out of standard TIFF), if possible, will be loaded anyway.</w:t>
      </w:r>
      <w:r>
        <w:br/>
        <w:t>Default is False (stop loading).</w:t>
      </w:r>
    </w:p>
    <w:p w:rsidR="005F24B9" w:rsidRDefault="005F24B9" w:rsidP="00C077D3">
      <w:pPr>
        <w:pStyle w:val="Heading3"/>
      </w:pPr>
    </w:p>
    <w:p w:rsidR="005F24B9" w:rsidRDefault="005F24B9" w:rsidP="00C077D3">
      <w:pPr>
        <w:pStyle w:val="Heading3"/>
      </w:pPr>
    </w:p>
    <w:p w:rsidR="00C077D3" w:rsidRDefault="00C077D3" w:rsidP="005F24B9">
      <w:pPr>
        <w:pStyle w:val="Caption"/>
      </w:pPr>
      <w:r>
        <w:t>Declaration</w:t>
      </w:r>
    </w:p>
    <w:p w:rsidR="00C077D3" w:rsidRDefault="00C077D3" w:rsidP="00C077D3">
      <w:pPr>
        <w:pStyle w:val="NoSpacing"/>
      </w:pPr>
      <w:r w:rsidRPr="00C077D3">
        <w:rPr>
          <w:rStyle w:val="code"/>
          <w:b/>
        </w:rPr>
        <w:t>property</w:t>
      </w:r>
      <w:r>
        <w:rPr>
          <w:rStyle w:val="code"/>
        </w:rPr>
        <w:t xml:space="preserve"> </w:t>
      </w:r>
      <w:bookmarkStart w:id="1676" w:name="TImageEnMIOAutoAdjustDPI"/>
      <w:r>
        <w:rPr>
          <w:rStyle w:val="code"/>
        </w:rPr>
        <w:t>AutoAdjustDPI</w:t>
      </w:r>
      <w:bookmarkEnd w:id="1676"/>
      <w:r>
        <w:rPr>
          <w:rStyle w:val="code"/>
        </w:rPr>
        <w:t xml:space="preserve">: </w:t>
      </w:r>
      <w:r w:rsidR="00657E06">
        <w:rPr>
          <w:rStyle w:val="code"/>
        </w:rPr>
        <w:t>Boolean</w:t>
      </w:r>
      <w:r>
        <w:rPr>
          <w:rStyle w:val="code"/>
        </w:rPr>
        <w:t>;</w:t>
      </w:r>
    </w:p>
    <w:p w:rsidR="00C077D3" w:rsidRDefault="00C077D3" w:rsidP="005F24B9">
      <w:pPr>
        <w:pStyle w:val="Caption"/>
      </w:pPr>
      <w:r>
        <w:t>Description</w:t>
      </w:r>
    </w:p>
    <w:p w:rsidR="00A8287E" w:rsidRDefault="00C077D3" w:rsidP="00AD3AC8">
      <w:pPr>
        <w:pStyle w:val="BodyTextFirstIndent"/>
      </w:pPr>
      <w:r>
        <w:t xml:space="preserve">When AutoAdjustDPI is </w:t>
      </w:r>
      <w:r w:rsidR="00CB0899">
        <w:t>True</w:t>
      </w:r>
      <w:r>
        <w:t xml:space="preserve"> and last loaded/scanned image has horizontal DPI not equal to vertical DPI, ImageEn resizes the image making DPIX=DPIY.  The default is False.</w:t>
      </w:r>
    </w:p>
    <w:p w:rsidR="00C077D3" w:rsidRDefault="00566C80" w:rsidP="005F24B9">
      <w:pPr>
        <w:pStyle w:val="Caption"/>
      </w:pPr>
      <w:r>
        <w:br/>
      </w:r>
      <w:r>
        <w:br/>
      </w:r>
      <w:r w:rsidR="00C077D3">
        <w:t>Declaration</w:t>
      </w:r>
    </w:p>
    <w:p w:rsidR="00C077D3" w:rsidRDefault="00C077D3" w:rsidP="00C077D3">
      <w:pPr>
        <w:pStyle w:val="NoSpacing"/>
      </w:pPr>
      <w:r w:rsidRPr="00C077D3">
        <w:rPr>
          <w:rStyle w:val="code"/>
          <w:b/>
        </w:rPr>
        <w:t>property</w:t>
      </w:r>
      <w:r>
        <w:rPr>
          <w:rStyle w:val="code"/>
        </w:rPr>
        <w:t xml:space="preserve"> </w:t>
      </w:r>
      <w:bookmarkStart w:id="1677" w:name="TImageEnMIOAttachedMView"/>
      <w:r>
        <w:rPr>
          <w:rStyle w:val="code"/>
        </w:rPr>
        <w:t>AttachedMView</w:t>
      </w:r>
      <w:bookmarkEnd w:id="1677"/>
      <w:r>
        <w:rPr>
          <w:rStyle w:val="code"/>
        </w:rPr>
        <w:t xml:space="preserve">: </w:t>
      </w:r>
      <w:hyperlink r:id="rId1145" w:history="1">
        <w:r>
          <w:rPr>
            <w:rStyle w:val="Hyperlink"/>
          </w:rPr>
          <w:t>TImageEnMView</w:t>
        </w:r>
      </w:hyperlink>
      <w:r>
        <w:rPr>
          <w:rStyle w:val="code"/>
        </w:rPr>
        <w:t>;</w:t>
      </w:r>
    </w:p>
    <w:p w:rsidR="00C077D3" w:rsidRDefault="00C077D3" w:rsidP="005F24B9">
      <w:pPr>
        <w:pStyle w:val="Caption"/>
      </w:pPr>
      <w:r>
        <w:t>Description</w:t>
      </w:r>
    </w:p>
    <w:p w:rsidR="00C077D3" w:rsidRDefault="00C077D3" w:rsidP="00AD3AC8">
      <w:pPr>
        <w:pStyle w:val="BodyTextFirstIndent"/>
      </w:pPr>
      <w:r>
        <w:t>This property specifies the attached TImageEnMView component. You must set this property to use TImageEnMIO.  ImageEnMView.IO may also be used if not using the TImageEnMView component.</w:t>
      </w:r>
    </w:p>
    <w:p w:rsidR="00932A94" w:rsidRDefault="00566C80" w:rsidP="000E2AE5">
      <w:pPr>
        <w:pStyle w:val="Links"/>
        <w:rPr>
          <w:rFonts w:asciiTheme="majorHAnsi" w:hAnsiTheme="majorHAnsi"/>
          <w:color w:val="1F497D" w:themeColor="text2"/>
          <w:spacing w:val="14"/>
          <w:sz w:val="24"/>
        </w:rPr>
      </w:pPr>
      <w:r>
        <w:br/>
      </w:r>
      <w:r>
        <w:br/>
      </w:r>
      <w:hyperlink w:anchor="TImageEnMIO" w:history="1">
        <w:r w:rsidR="00932A94" w:rsidRPr="00932A94">
          <w:rPr>
            <w:rStyle w:val="Hyperlink"/>
          </w:rPr>
          <w:t xml:space="preserve">ImageEnMIO </w:t>
        </w:r>
      </w:hyperlink>
    </w:p>
    <w:p w:rsidR="00C077D3" w:rsidRDefault="00C077D3" w:rsidP="00932A94">
      <w:pPr>
        <w:pStyle w:val="Caption"/>
        <w:pageBreakBefore/>
      </w:pPr>
      <w:r>
        <w:lastRenderedPageBreak/>
        <w:t>Declaration</w:t>
      </w:r>
    </w:p>
    <w:p w:rsidR="00C077D3" w:rsidRDefault="00C077D3" w:rsidP="00C077D3">
      <w:pPr>
        <w:pStyle w:val="NoSpacing"/>
      </w:pPr>
      <w:r w:rsidRPr="00C077D3">
        <w:rPr>
          <w:rStyle w:val="code"/>
          <w:b/>
        </w:rPr>
        <w:t>property</w:t>
      </w:r>
      <w:r>
        <w:rPr>
          <w:rStyle w:val="code"/>
        </w:rPr>
        <w:t xml:space="preserve"> </w:t>
      </w:r>
      <w:bookmarkStart w:id="1678" w:name="TImageEnMIODefaultDitherMethod"/>
      <w:r>
        <w:rPr>
          <w:rStyle w:val="code"/>
        </w:rPr>
        <w:t>DefaultDitherMethod</w:t>
      </w:r>
      <w:bookmarkEnd w:id="1678"/>
      <w:r>
        <w:rPr>
          <w:rStyle w:val="code"/>
        </w:rPr>
        <w:t xml:space="preserve">: </w:t>
      </w:r>
      <w:hyperlink r:id="rId1146" w:history="1">
        <w:r>
          <w:rPr>
            <w:rStyle w:val="Hyperlink"/>
          </w:rPr>
          <w:t>TIEDitherMethod</w:t>
        </w:r>
      </w:hyperlink>
      <w:r>
        <w:rPr>
          <w:rStyle w:val="code"/>
        </w:rPr>
        <w:t>;</w:t>
      </w:r>
    </w:p>
    <w:p w:rsidR="00C077D3" w:rsidRDefault="00C077D3" w:rsidP="005F24B9">
      <w:pPr>
        <w:pStyle w:val="Caption"/>
      </w:pPr>
      <w:r>
        <w:t>Description</w:t>
      </w:r>
    </w:p>
    <w:p w:rsidR="00C077D3" w:rsidRDefault="00C077D3" w:rsidP="00743A61">
      <w:pPr>
        <w:pStyle w:val="BodyText"/>
      </w:pPr>
      <w:r>
        <w:t>DefaultDitherMethod specifies the default dithering method to apply when a color image needs to be converted to black/white.</w:t>
      </w:r>
      <w:r>
        <w:br/>
        <w:t>IeThreshold is the default.</w:t>
      </w:r>
    </w:p>
    <w:p w:rsidR="005F24B9" w:rsidRDefault="005F24B9" w:rsidP="00C077D3">
      <w:pPr>
        <w:pStyle w:val="Heading3"/>
      </w:pPr>
    </w:p>
    <w:p w:rsidR="005F24B9" w:rsidRDefault="005F24B9" w:rsidP="00C077D3">
      <w:pPr>
        <w:pStyle w:val="Heading3"/>
      </w:pPr>
    </w:p>
    <w:p w:rsidR="00C077D3" w:rsidRDefault="00C077D3" w:rsidP="005F24B9">
      <w:pPr>
        <w:pStyle w:val="Caption"/>
      </w:pPr>
      <w:r>
        <w:t>Declaration</w:t>
      </w:r>
    </w:p>
    <w:p w:rsidR="00C077D3" w:rsidRDefault="00C077D3" w:rsidP="00C077D3">
      <w:pPr>
        <w:pStyle w:val="NoSpacing"/>
      </w:pPr>
      <w:r w:rsidRPr="00C077D3">
        <w:rPr>
          <w:rStyle w:val="code"/>
          <w:b/>
        </w:rPr>
        <w:t>procedure</w:t>
      </w:r>
      <w:r>
        <w:rPr>
          <w:rStyle w:val="code"/>
        </w:rPr>
        <w:t xml:space="preserve"> </w:t>
      </w:r>
      <w:bookmarkStart w:id="1679" w:name="TImageEnMIODuplicateCompressionInfo"/>
      <w:r>
        <w:rPr>
          <w:rStyle w:val="code"/>
        </w:rPr>
        <w:t>DuplicateCompressionInfo</w:t>
      </w:r>
      <w:bookmarkEnd w:id="1679"/>
      <w:r>
        <w:rPr>
          <w:rStyle w:val="code"/>
        </w:rPr>
        <w:t>;</w:t>
      </w:r>
    </w:p>
    <w:p w:rsidR="00C077D3" w:rsidRDefault="00C077D3" w:rsidP="005F24B9">
      <w:pPr>
        <w:pStyle w:val="Caption"/>
      </w:pPr>
      <w:r>
        <w:t>Description</w:t>
      </w:r>
    </w:p>
    <w:p w:rsidR="00C077D3" w:rsidRDefault="00C077D3" w:rsidP="00AD3AC8">
      <w:pPr>
        <w:pStyle w:val="BodyTextFirstIndent"/>
      </w:pPr>
      <w:r>
        <w:t>DuplicateCompressionInfo clones the compression information of page 0 to all pages.</w:t>
      </w:r>
    </w:p>
    <w:p w:rsidR="00932A94" w:rsidRDefault="00932A94" w:rsidP="00AD3AC8">
      <w:pPr>
        <w:pStyle w:val="BodyTextFirstIndent"/>
      </w:pPr>
    </w:p>
    <w:p w:rsidR="00932A94" w:rsidRDefault="00932A94" w:rsidP="00AD3AC8">
      <w:pPr>
        <w:pStyle w:val="BodyTextFirstIndent"/>
      </w:pPr>
    </w:p>
    <w:p w:rsidR="00932A94" w:rsidRDefault="00932A94" w:rsidP="00AD3AC8">
      <w:pPr>
        <w:pStyle w:val="BodyTextFirstIndent"/>
      </w:pPr>
    </w:p>
    <w:p w:rsidR="00932A94" w:rsidRDefault="00932A94" w:rsidP="00AD3AC8">
      <w:pPr>
        <w:pStyle w:val="BodyTextFirstIndent"/>
      </w:pPr>
    </w:p>
    <w:p w:rsidR="00932A94" w:rsidRDefault="00932A94" w:rsidP="00AD3AC8">
      <w:pPr>
        <w:pStyle w:val="BodyTextFirstIndent"/>
      </w:pPr>
    </w:p>
    <w:p w:rsidR="000E2AE5" w:rsidRDefault="00932A94" w:rsidP="000E2AE5">
      <w:pPr>
        <w:pStyle w:val="Links"/>
      </w:pPr>
      <w:r>
        <w:br/>
      </w:r>
    </w:p>
    <w:p w:rsidR="00932A94" w:rsidRDefault="0020313C" w:rsidP="000E2AE5">
      <w:pPr>
        <w:pStyle w:val="Links"/>
        <w:rPr>
          <w:rFonts w:asciiTheme="majorHAnsi" w:hAnsiTheme="majorHAnsi"/>
          <w:color w:val="1F497D" w:themeColor="text2"/>
          <w:spacing w:val="14"/>
          <w:sz w:val="24"/>
        </w:rPr>
      </w:pPr>
      <w:r>
        <w:br/>
      </w:r>
      <w:hyperlink w:anchor="TImageEnMIO" w:history="1">
        <w:r w:rsidR="00932A94" w:rsidRPr="00932A94">
          <w:rPr>
            <w:rStyle w:val="Hyperlink"/>
          </w:rPr>
          <w:t xml:space="preserve">ImageEnMIO </w:t>
        </w:r>
      </w:hyperlink>
    </w:p>
    <w:p w:rsidR="007724A5" w:rsidRDefault="007724A5" w:rsidP="00932A94">
      <w:pPr>
        <w:pStyle w:val="Caption"/>
        <w:pageBreakBefore/>
      </w:pPr>
      <w:r>
        <w:lastRenderedPageBreak/>
        <w:t>Declaration</w:t>
      </w:r>
    </w:p>
    <w:p w:rsidR="007724A5" w:rsidRDefault="007724A5" w:rsidP="007724A5">
      <w:pPr>
        <w:pStyle w:val="NoSpacing"/>
      </w:pPr>
      <w:r w:rsidRPr="007724A5">
        <w:rPr>
          <w:rStyle w:val="code"/>
          <w:b/>
        </w:rPr>
        <w:t>function</w:t>
      </w:r>
      <w:r>
        <w:rPr>
          <w:rStyle w:val="code"/>
        </w:rPr>
        <w:t xml:space="preserve"> </w:t>
      </w:r>
      <w:bookmarkStart w:id="1680" w:name="TImageEnMIOExecuteOpenDialog"/>
      <w:r>
        <w:rPr>
          <w:rStyle w:val="code"/>
        </w:rPr>
        <w:t>ExecuteOpenDialog</w:t>
      </w:r>
      <w:bookmarkEnd w:id="1680"/>
      <w:r>
        <w:rPr>
          <w:rStyle w:val="code"/>
        </w:rPr>
        <w:t xml:space="preserve">(InitialDir: string; InitialFileName: string; AlwaysAnimate: </w:t>
      </w:r>
      <w:r w:rsidR="00657E06">
        <w:rPr>
          <w:rStyle w:val="code"/>
        </w:rPr>
        <w:t>Boolean</w:t>
      </w:r>
      <w:r>
        <w:rPr>
          <w:rStyle w:val="code"/>
        </w:rPr>
        <w:t xml:space="preserve">; FilterIndex: integer; ExtendedFilters: string; MultiSelect: </w:t>
      </w:r>
      <w:r w:rsidR="00657E06">
        <w:rPr>
          <w:rStyle w:val="code"/>
        </w:rPr>
        <w:t>Boolean</w:t>
      </w:r>
      <w:r>
        <w:rPr>
          <w:rStyle w:val="code"/>
        </w:rPr>
        <w:t>; Title: WideString; Filter: WideString=</w:t>
      </w:r>
      <w:r w:rsidR="00AD3AC8">
        <w:rPr>
          <w:rStyle w:val="code"/>
        </w:rPr>
        <w:t>”</w:t>
      </w:r>
      <w:r>
        <w:rPr>
          <w:rStyle w:val="code"/>
        </w:rPr>
        <w:t>):</w:t>
      </w:r>
      <w:r w:rsidR="00174A0B">
        <w:rPr>
          <w:rStyle w:val="code"/>
        </w:rPr>
        <w:t xml:space="preserve"> </w:t>
      </w:r>
      <w:r>
        <w:rPr>
          <w:rStyle w:val="code"/>
        </w:rPr>
        <w:t>string;</w:t>
      </w:r>
    </w:p>
    <w:p w:rsidR="007724A5" w:rsidRDefault="007724A5" w:rsidP="005F24B9">
      <w:pPr>
        <w:pStyle w:val="Caption"/>
      </w:pPr>
      <w:r>
        <w:t>Description</w:t>
      </w:r>
    </w:p>
    <w:p w:rsidR="0096649C" w:rsidRDefault="007724A5" w:rsidP="00AD3AC8">
      <w:pPr>
        <w:pStyle w:val="BodyTextFirstIndent"/>
      </w:pPr>
      <w:r>
        <w:t xml:space="preserve">The ExecuteOpenDialog shows and executes the open dialog.   It encapsulates the </w:t>
      </w:r>
      <w:hyperlink r:id="rId1147" w:history="1">
        <w:r>
          <w:rPr>
            <w:rStyle w:val="Hyperlink"/>
          </w:rPr>
          <w:t>TOpenImageEnDialog</w:t>
        </w:r>
      </w:hyperlink>
      <w:r>
        <w:t xml:space="preserve"> component.  </w:t>
      </w:r>
      <w:r w:rsidR="00566C80">
        <w:t xml:space="preserve">  </w:t>
      </w:r>
      <w:r>
        <w:t>InitialDir is the starting directory.  InitialFileName is the default file name with extension.</w:t>
      </w:r>
      <w:r w:rsidR="00566C80">
        <w:t xml:space="preserve">  </w:t>
      </w:r>
      <w:r w:rsidR="0059552A">
        <w:t>I</w:t>
      </w:r>
      <w:r w:rsidR="0096649C">
        <w:t xml:space="preserve">f </w:t>
      </w:r>
      <w:r>
        <w:t>AlwaysAnimate</w:t>
      </w:r>
      <w:r w:rsidR="0096649C">
        <w:t xml:space="preserve"> is </w:t>
      </w:r>
      <w:r w:rsidR="00CB0899">
        <w:t>true</w:t>
      </w:r>
      <w:r w:rsidR="0096649C">
        <w:t xml:space="preserve"> then </w:t>
      </w:r>
      <w:r>
        <w:t>auto-animate GIF and AVI</w:t>
      </w:r>
      <w:r w:rsidR="0096649C">
        <w:t>.</w:t>
      </w:r>
    </w:p>
    <w:p w:rsidR="00566C80" w:rsidRDefault="007724A5" w:rsidP="00231218">
      <w:pPr>
        <w:pStyle w:val="BodyTextFirstIndent"/>
      </w:pPr>
      <w:r>
        <w:t xml:space="preserve">FilterIndex specifies what file format to select for default. </w:t>
      </w:r>
      <w:r w:rsidR="0096649C">
        <w:t xml:space="preserve">  </w:t>
      </w:r>
      <w:r>
        <w:t>Allowed values:</w:t>
      </w:r>
    </w:p>
    <w:p w:rsidR="00932A94" w:rsidRDefault="00932A94" w:rsidP="00231218">
      <w:pPr>
        <w:pStyle w:val="BodyTextFirstIndent"/>
      </w:pPr>
    </w:p>
    <w:p w:rsidR="00932A94" w:rsidRDefault="00932A94" w:rsidP="00231218">
      <w:pPr>
        <w:pStyle w:val="BodyTextFirstIndent"/>
      </w:pPr>
    </w:p>
    <w:p w:rsidR="00932A94" w:rsidRDefault="00932A94" w:rsidP="00231218">
      <w:pPr>
        <w:pStyle w:val="BodyTextFirstIndent"/>
      </w:pPr>
    </w:p>
    <w:p w:rsidR="00932A94" w:rsidRDefault="00932A94" w:rsidP="00231218">
      <w:pPr>
        <w:pStyle w:val="BodyTextFirstIndent"/>
      </w:pPr>
    </w:p>
    <w:p w:rsidR="00932A94" w:rsidRDefault="00932A94" w:rsidP="00231218">
      <w:pPr>
        <w:pStyle w:val="BodyTextFirstIndent"/>
      </w:pPr>
    </w:p>
    <w:p w:rsidR="000E2AE5" w:rsidRDefault="00932A94" w:rsidP="00743A61">
      <w:pPr>
        <w:pStyle w:val="BodyText"/>
      </w:pPr>
      <w:r>
        <w:br/>
      </w:r>
      <w:r>
        <w:br/>
      </w:r>
      <w:r>
        <w:br/>
      </w:r>
      <w:r>
        <w:br/>
      </w:r>
    </w:p>
    <w:p w:rsidR="00932A94" w:rsidRDefault="00CC04E2" w:rsidP="000E2AE5">
      <w:pPr>
        <w:pStyle w:val="Links"/>
        <w:rPr>
          <w:rFonts w:asciiTheme="majorHAnsi" w:hAnsiTheme="majorHAnsi"/>
          <w:color w:val="1F497D" w:themeColor="text2"/>
          <w:spacing w:val="14"/>
          <w:sz w:val="24"/>
        </w:rPr>
      </w:pPr>
      <w:r>
        <w:br/>
      </w:r>
      <w:hyperlink w:anchor="TImageEnMIO" w:history="1">
        <w:r w:rsidR="00932A94" w:rsidRPr="00932A94">
          <w:rPr>
            <w:rStyle w:val="Hyperlink"/>
          </w:rPr>
          <w:t xml:space="preserve">ImageEnMIO </w:t>
        </w:r>
      </w:hyperlink>
    </w:p>
    <w:p w:rsidR="00566C80" w:rsidRDefault="007724A5" w:rsidP="0088605D">
      <w:r>
        <w:lastRenderedPageBreak/>
        <w:t>1 : Common graphics formats</w:t>
      </w:r>
      <w:r>
        <w:br/>
        <w:t>2 : All files</w:t>
      </w:r>
      <w:r>
        <w:br/>
        <w:t>3 : TIFF Bitmap (TIF;TIFF;FAX)</w:t>
      </w:r>
      <w:r>
        <w:br/>
        <w:t>4 : GIF (GIF) - if enabled5 : JPEG Bitmap (JPG;JPEG;JPE)</w:t>
      </w:r>
      <w:r>
        <w:br/>
        <w:t>6 : PaintBrush (PCX)</w:t>
      </w:r>
      <w:r>
        <w:br/>
        <w:t>7 : Windows Bitmap (BMP;DIB;RLE)</w:t>
      </w:r>
      <w:r>
        <w:br/>
        <w:t>8 : Windows Icon (ICO)</w:t>
      </w:r>
      <w:r>
        <w:br/>
        <w:t>9 : Windows Cursor (CUR)</w:t>
      </w:r>
      <w:r>
        <w:br/>
        <w:t>10 : Portable Network Graphics (PNG)</w:t>
      </w:r>
      <w:r w:rsidR="0096649C">
        <w:br/>
      </w:r>
      <w:r>
        <w:t>11 : Windows Metafile (WMF)</w:t>
      </w:r>
      <w:r>
        <w:br/>
        <w:t>12 : Enhanced Windows Metafile (EMF)</w:t>
      </w:r>
      <w:r>
        <w:br/>
        <w:t>13 : Targa Bitmap (TGA;TARGA;VDA;ICB;VST;PIX)</w:t>
      </w:r>
      <w:r w:rsidR="0096649C">
        <w:br/>
      </w:r>
      <w:r>
        <w:t>14 : Portable Pixmap, GreyMap, BitMap (PXM;PPM;PGM;PBM)</w:t>
      </w:r>
      <w:r w:rsidR="0096649C">
        <w:br/>
      </w:r>
      <w:r>
        <w:t>15 : Wireless bitmap (WBMP)</w:t>
      </w:r>
      <w:r>
        <w:br/>
        <w:t>16 : Jpeg2000 (JP2)</w:t>
      </w:r>
      <w:r>
        <w:br/>
        <w:t>17 : Jpeg2000 Code Stream (J2K;JPC;J2C)</w:t>
      </w:r>
      <w:r>
        <w:br/>
        <w:t>18 : Multipage PCX (DCX)</w:t>
      </w:r>
      <w:r>
        <w:br/>
        <w:t>19 : Camera RAW (RAW;CR2;CRW...)</w:t>
      </w:r>
      <w:r>
        <w:br/>
        <w:t>20 : Video for Windows (AVI)</w:t>
      </w:r>
      <w:r>
        <w:br/>
        <w:t>21 : Video Mpeg (MPEG)</w:t>
      </w:r>
      <w:r>
        <w:br/>
        <w:t>22 : Windows Media Video (WMV)</w:t>
      </w:r>
      <w:r>
        <w:br/>
      </w:r>
    </w:p>
    <w:p w:rsidR="00DF223B" w:rsidRDefault="007724A5" w:rsidP="00DF223B">
      <w:pPr>
        <w:pStyle w:val="BodyTextFirstIndent"/>
      </w:pPr>
      <w:r>
        <w:t xml:space="preserve">ExtendedFilters specifies additional file formats (example: </w:t>
      </w:r>
      <w:r w:rsidR="00AD3AC8">
        <w:t>‘</w:t>
      </w:r>
      <w:r>
        <w:t>Fun Bitmap|*.fun;*.fan</w:t>
      </w:r>
      <w:r w:rsidR="00AD3AC8">
        <w:t>’</w:t>
      </w:r>
      <w:r>
        <w:t xml:space="preserve"> )</w:t>
      </w:r>
      <w:r w:rsidR="0096649C">
        <w:t xml:space="preserve">.  </w:t>
      </w:r>
      <w:r>
        <w:t xml:space="preserve">If MultiSelect is </w:t>
      </w:r>
      <w:r w:rsidR="00CB0899">
        <w:t>True</w:t>
      </w:r>
      <w:r>
        <w:t xml:space="preserve"> then it is possible to select multiple files. The returned string contains a list of filename separated by </w:t>
      </w:r>
      <w:r w:rsidR="00AD3AC8">
        <w:t>‘</w:t>
      </w:r>
      <w:r>
        <w:t>|</w:t>
      </w:r>
      <w:r w:rsidR="00AD3AC8">
        <w:t>’</w:t>
      </w:r>
      <w:r>
        <w:t xml:space="preserve"> character (</w:t>
      </w:r>
      <w:r w:rsidR="00AD3AC8">
        <w:t>‘</w:t>
      </w:r>
      <w:r>
        <w:t>one.jpg|two.jpg</w:t>
      </w:r>
      <w:r w:rsidR="00AD3AC8">
        <w:t>’</w:t>
      </w:r>
      <w:r>
        <w:t>).</w:t>
      </w:r>
      <w:r w:rsidR="00566C80">
        <w:t xml:space="preserve">  </w:t>
      </w:r>
      <w:r>
        <w:rPr>
          <w:rStyle w:val="code"/>
        </w:rPr>
        <w:t>Title</w:t>
      </w:r>
      <w:r>
        <w:t xml:space="preserve"> specifies the dialog title. Empty string means operating system default value.</w:t>
      </w:r>
      <w:r w:rsidR="00566C80">
        <w:t xml:space="preserve">  </w:t>
      </w:r>
      <w:r>
        <w:rPr>
          <w:rStyle w:val="code"/>
        </w:rPr>
        <w:t>Filter</w:t>
      </w:r>
      <w:r>
        <w:t xml:space="preserve"> specifies file extensions to enable (i.e. </w:t>
      </w:r>
      <w:r w:rsidR="00AD3AC8">
        <w:t>‘</w:t>
      </w:r>
      <w:r>
        <w:t>JPEG Bitmap (JPG)|*.jpg|CompuServe Bitmap (GIF)|*.gif</w:t>
      </w:r>
      <w:r w:rsidR="00AD3AC8">
        <w:t>’</w:t>
      </w:r>
      <w:r>
        <w:t>).</w:t>
      </w:r>
    </w:p>
    <w:p w:rsidR="00932A94" w:rsidRDefault="00932A94" w:rsidP="000E2AE5">
      <w:pPr>
        <w:pStyle w:val="Links"/>
        <w:rPr>
          <w:rFonts w:asciiTheme="majorHAnsi" w:hAnsiTheme="majorHAnsi"/>
          <w:color w:val="1F497D" w:themeColor="text2"/>
          <w:spacing w:val="14"/>
          <w:sz w:val="24"/>
        </w:rPr>
      </w:pPr>
      <w:r>
        <w:br/>
      </w:r>
      <w:hyperlink w:anchor="TImageEnMIO" w:history="1">
        <w:r w:rsidRPr="00932A94">
          <w:rPr>
            <w:rStyle w:val="Hyperlink"/>
          </w:rPr>
          <w:t xml:space="preserve">ImageEnMIO </w:t>
        </w:r>
      </w:hyperlink>
    </w:p>
    <w:p w:rsidR="00C077D3" w:rsidRPr="00566C80" w:rsidRDefault="007724A5" w:rsidP="00932A94">
      <w:pPr>
        <w:pStyle w:val="BodyTextFirstIndent"/>
        <w:pageBreakBefore/>
      </w:pPr>
      <w:r w:rsidRPr="0096649C">
        <w:lastRenderedPageBreak/>
        <w:t>ExecuteOpenDialog</w:t>
      </w:r>
      <w:r w:rsidR="0096649C" w:rsidRPr="0096649C">
        <w:t xml:space="preserve"> </w:t>
      </w:r>
      <w:r w:rsidR="0096649C">
        <w:t>r</w:t>
      </w:r>
      <w:r>
        <w:t>eturns null string (</w:t>
      </w:r>
      <w:r w:rsidR="00AD3AC8">
        <w:t>“</w:t>
      </w:r>
      <w:r>
        <w:t>) if the user clicks on Cancel.</w:t>
      </w:r>
    </w:p>
    <w:p w:rsidR="0096649C" w:rsidRDefault="0096649C" w:rsidP="005F24B9">
      <w:pPr>
        <w:pStyle w:val="Caption"/>
      </w:pPr>
      <w:r>
        <w:t>Declaration</w:t>
      </w:r>
    </w:p>
    <w:p w:rsidR="0096649C" w:rsidRDefault="0096649C" w:rsidP="0096649C">
      <w:pPr>
        <w:pStyle w:val="NoSpacing"/>
      </w:pPr>
      <w:r w:rsidRPr="0096649C">
        <w:rPr>
          <w:rStyle w:val="code"/>
          <w:b/>
        </w:rPr>
        <w:t>function</w:t>
      </w:r>
      <w:r>
        <w:rPr>
          <w:rStyle w:val="code"/>
        </w:rPr>
        <w:t xml:space="preserve"> </w:t>
      </w:r>
      <w:bookmarkStart w:id="1681" w:name="TImageEnMIOExecuteSaveDialog"/>
      <w:r>
        <w:rPr>
          <w:rStyle w:val="code"/>
        </w:rPr>
        <w:t>ExecuteSaveDialog</w:t>
      </w:r>
      <w:bookmarkEnd w:id="1681"/>
      <w:r>
        <w:rPr>
          <w:rStyle w:val="code"/>
        </w:rPr>
        <w:t xml:space="preserve">(InitialDir: string; InitialFileName: string; AlwaysAnimate: </w:t>
      </w:r>
      <w:r w:rsidR="00657E06">
        <w:rPr>
          <w:rStyle w:val="code"/>
        </w:rPr>
        <w:t>Boolean</w:t>
      </w:r>
      <w:r>
        <w:rPr>
          <w:rStyle w:val="code"/>
        </w:rPr>
        <w:t>; FilterIndex: integer; ExtendedFilters: string; Title: WideString; Filter: WideString): string;</w:t>
      </w:r>
    </w:p>
    <w:p w:rsidR="0096649C" w:rsidRDefault="0096649C" w:rsidP="005F24B9">
      <w:pPr>
        <w:pStyle w:val="Caption"/>
      </w:pPr>
      <w:r>
        <w:t>Description</w:t>
      </w:r>
    </w:p>
    <w:p w:rsidR="00DF223B" w:rsidRDefault="0096649C" w:rsidP="00DF223B">
      <w:pPr>
        <w:pStyle w:val="BodyTextFirstIndent"/>
      </w:pPr>
      <w:r>
        <w:t xml:space="preserve">The ExecuteSaveDialog shows and executes the save dialog.   It encapsulates the </w:t>
      </w:r>
      <w:hyperlink r:id="rId1148" w:history="1">
        <w:r>
          <w:rPr>
            <w:rStyle w:val="Hyperlink"/>
          </w:rPr>
          <w:t>TSaveImageEnDialog</w:t>
        </w:r>
      </w:hyperlink>
      <w:r>
        <w:t xml:space="preserve"> component.</w:t>
      </w:r>
      <w:r w:rsidR="00DF223B">
        <w:t xml:space="preserve">  </w:t>
      </w:r>
    </w:p>
    <w:p w:rsidR="00DF223B" w:rsidRDefault="0096649C" w:rsidP="00DF223B">
      <w:pPr>
        <w:pStyle w:val="BodyTextFirstIndent"/>
      </w:pPr>
      <w:r>
        <w:t>InitialDir is the starting directory.</w:t>
      </w:r>
    </w:p>
    <w:p w:rsidR="00DF223B" w:rsidRDefault="0096649C" w:rsidP="00DF223B">
      <w:pPr>
        <w:pStyle w:val="BodyTextFirstIndent"/>
      </w:pPr>
      <w:r>
        <w:t>InitialFileName is the default file name with extension.</w:t>
      </w:r>
    </w:p>
    <w:p w:rsidR="00DF223B" w:rsidRDefault="0096649C" w:rsidP="00743A61">
      <w:pPr>
        <w:pStyle w:val="BodyText"/>
      </w:pPr>
      <w:r>
        <w:t xml:space="preserve">AlwaysAnimate if </w:t>
      </w:r>
      <w:r w:rsidR="00CB0899">
        <w:t>true</w:t>
      </w:r>
      <w:r>
        <w:t xml:space="preserve"> auto-animate GIF and AVI</w:t>
      </w:r>
      <w:r>
        <w:br/>
        <w:t xml:space="preserve">FilterIndex specifies what file format to select by default. </w:t>
      </w:r>
    </w:p>
    <w:p w:rsidR="00566C80" w:rsidRDefault="0096649C" w:rsidP="00DF223B">
      <w:pPr>
        <w:pStyle w:val="BodyTextFirstIndent"/>
      </w:pPr>
      <w:r>
        <w:t>The InitialFileName extension, if specified, in the second parameter, will over-ride the specified index. Valid values are:</w:t>
      </w:r>
    </w:p>
    <w:p w:rsidR="00932A94" w:rsidRDefault="00932A94" w:rsidP="00DF223B">
      <w:pPr>
        <w:pStyle w:val="BodyTextFirstIndent"/>
      </w:pPr>
    </w:p>
    <w:p w:rsidR="000E2AE5" w:rsidRDefault="00932A94" w:rsidP="000E2AE5">
      <w:pPr>
        <w:pStyle w:val="Links"/>
      </w:pPr>
      <w:r>
        <w:br/>
      </w:r>
    </w:p>
    <w:p w:rsidR="000E2AE5" w:rsidRDefault="000E2AE5" w:rsidP="000E2AE5">
      <w:pPr>
        <w:pStyle w:val="Links"/>
      </w:pPr>
    </w:p>
    <w:p w:rsidR="000E2AE5" w:rsidRDefault="000E2AE5" w:rsidP="000E2AE5">
      <w:pPr>
        <w:pStyle w:val="Links"/>
      </w:pPr>
    </w:p>
    <w:p w:rsidR="00932A94" w:rsidRDefault="00932A94" w:rsidP="000E2AE5">
      <w:pPr>
        <w:pStyle w:val="Links"/>
        <w:rPr>
          <w:rFonts w:asciiTheme="majorHAnsi" w:hAnsiTheme="majorHAnsi"/>
          <w:color w:val="1F497D" w:themeColor="text2"/>
          <w:spacing w:val="14"/>
          <w:sz w:val="24"/>
        </w:rPr>
      </w:pPr>
      <w:r>
        <w:br/>
      </w:r>
      <w:r w:rsidR="00CC04E2">
        <w:br/>
      </w:r>
      <w:hyperlink w:anchor="TImageEnMIO" w:history="1">
        <w:r w:rsidRPr="00932A94">
          <w:rPr>
            <w:rStyle w:val="Hyperlink"/>
          </w:rPr>
          <w:t xml:space="preserve">ImageEnMIO </w:t>
        </w:r>
      </w:hyperlink>
    </w:p>
    <w:p w:rsidR="0059552A" w:rsidRDefault="0096649C" w:rsidP="0088605D">
      <w:r>
        <w:lastRenderedPageBreak/>
        <w:t>1 : TIFF Bitmap (TIF;TIFF;FAX)</w:t>
      </w:r>
      <w:r>
        <w:br/>
        <w:t>2 : GIF (GIF) - if enabled</w:t>
      </w:r>
      <w:r>
        <w:br/>
        <w:t>3 : JPEG Bitmap (JPG;JPEG;JPE)</w:t>
      </w:r>
      <w:r>
        <w:br/>
        <w:t>4 : PaintBrush (PCX)</w:t>
      </w:r>
      <w:r>
        <w:br/>
        <w:t>5 : Windows Bitmap (BMP;DIB;RLE)</w:t>
      </w:r>
      <w:r>
        <w:br/>
        <w:t>6 : Windows Icon (ICO)</w:t>
      </w:r>
      <w:r>
        <w:br/>
        <w:t>7 : Portable Network Graphics (PNG)</w:t>
      </w:r>
      <w:r>
        <w:br/>
        <w:t>8 : Targa Bitmap (TGA;TARGA;VDA;ICB;VST;PIX)</w:t>
      </w:r>
      <w:r>
        <w:br/>
        <w:t>9 : Portable Pixmap, GreyMap, BitMap (PXM;PPM;PGM;PBM)</w:t>
      </w:r>
      <w:r>
        <w:br/>
        <w:t>10 : Wireless Bitmap (WBMP)</w:t>
      </w:r>
      <w:r>
        <w:br/>
        <w:t>11 : Jpeg2000 (JP2)</w:t>
      </w:r>
      <w:r>
        <w:br/>
        <w:t>12 : Jpeg2000 Code Stream (J2K;JPC;J2C)</w:t>
      </w:r>
      <w:r>
        <w:br/>
        <w:t>13 : PostScript Level 2 (PS;EPS)</w:t>
      </w:r>
      <w:r>
        <w:br/>
        <w:t>14 : Adobe PDF (PDF)</w:t>
      </w:r>
      <w:r>
        <w:br/>
        <w:t>15 : Multipage PCX (DCX)</w:t>
      </w:r>
      <w:r>
        <w:br/>
        <w:t>16 : Video for Windows (AVI)</w:t>
      </w:r>
      <w:r>
        <w:br/>
      </w:r>
    </w:p>
    <w:p w:rsidR="0059552A" w:rsidRDefault="0096649C" w:rsidP="0059552A">
      <w:pPr>
        <w:pStyle w:val="BodyTextFirstIndent"/>
      </w:pPr>
      <w:r>
        <w:t xml:space="preserve">ExtendedFilters specifies additional file formats (example: </w:t>
      </w:r>
      <w:r w:rsidR="00AD3AC8">
        <w:t>‘</w:t>
      </w:r>
      <w:r>
        <w:t>Fun Bitmap|*.fun;*.fan</w:t>
      </w:r>
      <w:r w:rsidR="00AD3AC8">
        <w:t>’</w:t>
      </w:r>
      <w:r w:rsidR="0059552A">
        <w:t xml:space="preserve"> )</w:t>
      </w:r>
    </w:p>
    <w:p w:rsidR="00DF223B" w:rsidRDefault="0096649C" w:rsidP="00DF223B">
      <w:pPr>
        <w:pStyle w:val="BodyTextFirstIndent"/>
      </w:pPr>
      <w:r>
        <w:t>Title specifies the dialog title. Empty string means operating system default value.</w:t>
      </w:r>
    </w:p>
    <w:p w:rsidR="0059552A" w:rsidRDefault="0096649C" w:rsidP="00DF223B">
      <w:pPr>
        <w:pStyle w:val="BodyTextFirstIndent"/>
      </w:pPr>
      <w:r>
        <w:rPr>
          <w:rStyle w:val="code"/>
        </w:rPr>
        <w:t>Filter</w:t>
      </w:r>
      <w:r>
        <w:t xml:space="preserve"> specifies file extensions to enable (i.e. </w:t>
      </w:r>
      <w:r w:rsidR="00AD3AC8">
        <w:t>‘</w:t>
      </w:r>
      <w:r>
        <w:t>JPEG Bitmap (JPG)|*.jpg|CompuServe Bitmap (GIF)|*.gif</w:t>
      </w:r>
      <w:r w:rsidR="00AD3AC8">
        <w:t>’</w:t>
      </w:r>
      <w:r w:rsidR="0059552A">
        <w:t>).</w:t>
      </w:r>
    </w:p>
    <w:p w:rsidR="008C7F36" w:rsidRDefault="0096649C" w:rsidP="0059552A">
      <w:pPr>
        <w:pStyle w:val="BodyTextFirstIndent"/>
        <w:rPr>
          <w:szCs w:val="48"/>
        </w:rPr>
      </w:pPr>
      <w:r w:rsidRPr="0096649C">
        <w:t xml:space="preserve">ExecuteSaveDialog </w:t>
      </w:r>
      <w:r>
        <w:t>returns a null string (</w:t>
      </w:r>
      <w:r w:rsidR="00AD3AC8">
        <w:t>“</w:t>
      </w:r>
      <w:r>
        <w:t>) if the user clicks on Cancel.</w:t>
      </w:r>
    </w:p>
    <w:p w:rsidR="00566C80" w:rsidRDefault="0096649C" w:rsidP="0096649C">
      <w:pPr>
        <w:pStyle w:val="Heading3"/>
      </w:pPr>
      <w:r>
        <w:br/>
      </w:r>
    </w:p>
    <w:p w:rsidR="00932A94" w:rsidRDefault="00932A94" w:rsidP="000E2AE5">
      <w:pPr>
        <w:pStyle w:val="Links"/>
        <w:rPr>
          <w:rFonts w:asciiTheme="majorHAnsi" w:hAnsiTheme="majorHAnsi"/>
          <w:color w:val="1F497D" w:themeColor="text2"/>
          <w:spacing w:val="14"/>
          <w:sz w:val="24"/>
        </w:rPr>
      </w:pPr>
      <w:r>
        <w:br/>
      </w:r>
      <w:hyperlink w:anchor="TImageEnMIO" w:history="1">
        <w:r w:rsidRPr="00932A94">
          <w:rPr>
            <w:rStyle w:val="Hyperlink"/>
          </w:rPr>
          <w:t xml:space="preserve">ImageEnMIO </w:t>
        </w:r>
      </w:hyperlink>
    </w:p>
    <w:p w:rsidR="0096649C" w:rsidRDefault="0096649C" w:rsidP="005F24B9">
      <w:pPr>
        <w:pStyle w:val="Caption"/>
      </w:pPr>
      <w:r>
        <w:lastRenderedPageBreak/>
        <w:t>Declaration</w:t>
      </w:r>
    </w:p>
    <w:p w:rsidR="0096649C" w:rsidRDefault="0096649C" w:rsidP="0096649C">
      <w:pPr>
        <w:pStyle w:val="NoSpacing"/>
      </w:pPr>
      <w:r w:rsidRPr="0096649C">
        <w:rPr>
          <w:rStyle w:val="code"/>
          <w:b/>
        </w:rPr>
        <w:t>property</w:t>
      </w:r>
      <w:r>
        <w:rPr>
          <w:rStyle w:val="code"/>
        </w:rPr>
        <w:t xml:space="preserve"> </w:t>
      </w:r>
      <w:bookmarkStart w:id="1682" w:name="TImageEnMIOFilteredAdjustDPI"/>
      <w:r>
        <w:rPr>
          <w:rStyle w:val="code"/>
        </w:rPr>
        <w:t>FilteredAdjustDPI</w:t>
      </w:r>
      <w:bookmarkEnd w:id="1682"/>
      <w:r>
        <w:rPr>
          <w:rStyle w:val="code"/>
        </w:rPr>
        <w:t xml:space="preserve">: </w:t>
      </w:r>
      <w:r w:rsidR="00657E06">
        <w:rPr>
          <w:rStyle w:val="code"/>
        </w:rPr>
        <w:t>Boolean</w:t>
      </w:r>
      <w:r>
        <w:rPr>
          <w:rStyle w:val="code"/>
        </w:rPr>
        <w:t>;</w:t>
      </w:r>
    </w:p>
    <w:p w:rsidR="0059552A" w:rsidRDefault="0096649C" w:rsidP="005F24B9">
      <w:pPr>
        <w:pStyle w:val="Caption"/>
      </w:pPr>
      <w:r>
        <w:t>Description</w:t>
      </w:r>
    </w:p>
    <w:p w:rsidR="0096649C" w:rsidRPr="0059552A" w:rsidRDefault="0096649C" w:rsidP="008161FC">
      <w:pPr>
        <w:pStyle w:val="BodyTextFirstIndent"/>
      </w:pPr>
      <w:r w:rsidRPr="0059552A">
        <w:t xml:space="preserve">The FilteredAdjustDPI property is valid when </w:t>
      </w:r>
      <w:hyperlink r:id="rId1149" w:history="1">
        <w:r w:rsidRPr="0059552A">
          <w:t>AutoAdjustDPI</w:t>
        </w:r>
      </w:hyperlink>
      <w:r w:rsidRPr="0059552A">
        <w:t xml:space="preserve"> is </w:t>
      </w:r>
      <w:r w:rsidR="00CB0899">
        <w:t>true</w:t>
      </w:r>
      <w:r w:rsidRPr="0059552A">
        <w:t xml:space="preserve">. If set to </w:t>
      </w:r>
      <w:r w:rsidR="00CB0899">
        <w:t>True</w:t>
      </w:r>
      <w:r w:rsidRPr="0059552A">
        <w:t>, ImageEn applies a resampling filter to the image to enhance quality.  It can slow down the loading process.</w:t>
      </w:r>
      <w:r>
        <w:rPr>
          <w:szCs w:val="48"/>
        </w:rPr>
        <w:t xml:space="preserve"> </w:t>
      </w:r>
    </w:p>
    <w:p w:rsidR="0096649C" w:rsidRDefault="00174A0B" w:rsidP="005F24B9">
      <w:pPr>
        <w:pStyle w:val="Caption"/>
      </w:pPr>
      <w:r>
        <w:br/>
      </w:r>
      <w:r w:rsidR="0096649C">
        <w:t>Declaration</w:t>
      </w:r>
    </w:p>
    <w:p w:rsidR="0096649C" w:rsidRDefault="0096649C" w:rsidP="0096649C">
      <w:pPr>
        <w:pStyle w:val="NoSpacing"/>
      </w:pPr>
      <w:r w:rsidRPr="0096649C">
        <w:rPr>
          <w:rStyle w:val="code"/>
          <w:b/>
        </w:rPr>
        <w:t>procedure</w:t>
      </w:r>
      <w:r>
        <w:rPr>
          <w:rStyle w:val="code"/>
        </w:rPr>
        <w:t xml:space="preserve"> </w:t>
      </w:r>
      <w:bookmarkStart w:id="1683" w:name="TImageEnMIOLoadFromBuffer"/>
      <w:r>
        <w:rPr>
          <w:rStyle w:val="code"/>
        </w:rPr>
        <w:t>LoadFromBuffer</w:t>
      </w:r>
      <w:bookmarkEnd w:id="1683"/>
      <w:r>
        <w:rPr>
          <w:rStyle w:val="code"/>
        </w:rPr>
        <w:t xml:space="preserve">(Buffer: pointer; BufferSize: integer; Format: </w:t>
      </w:r>
      <w:hyperlink r:id="rId1150" w:history="1">
        <w:r>
          <w:rPr>
            <w:rStyle w:val="Hyperlink"/>
          </w:rPr>
          <w:t>TIOFileType</w:t>
        </w:r>
      </w:hyperlink>
      <w:r>
        <w:rPr>
          <w:rStyle w:val="code"/>
        </w:rPr>
        <w:t xml:space="preserve"> = ioUnknown);</w:t>
      </w:r>
    </w:p>
    <w:p w:rsidR="00AD3AC8" w:rsidRDefault="0096649C" w:rsidP="005F24B9">
      <w:pPr>
        <w:pStyle w:val="Caption"/>
      </w:pPr>
      <w:r>
        <w:t>Description</w:t>
      </w:r>
    </w:p>
    <w:p w:rsidR="0096649C" w:rsidRDefault="0096649C" w:rsidP="0059552A">
      <w:pPr>
        <w:pStyle w:val="BodyTextFirstIndent"/>
      </w:pPr>
      <w:r w:rsidRPr="0096649C">
        <w:t xml:space="preserve">LoadFromBuffer </w:t>
      </w:r>
      <w:r>
        <w:t>loads an image or a multipage image from the specified buffer.</w:t>
      </w:r>
      <w:r w:rsidR="00FE1B6A">
        <w:br/>
      </w:r>
    </w:p>
    <w:tbl>
      <w:tblPr>
        <w:tblStyle w:val="TableGrid"/>
        <w:tblW w:w="0" w:type="auto"/>
        <w:tblInd w:w="43" w:type="dxa"/>
        <w:tblLook w:val="04A0" w:firstRow="1" w:lastRow="0" w:firstColumn="1" w:lastColumn="0" w:noHBand="0" w:noVBand="1"/>
      </w:tblPr>
      <w:tblGrid>
        <w:gridCol w:w="1275"/>
        <w:gridCol w:w="5278"/>
      </w:tblGrid>
      <w:tr w:rsidR="00454366" w:rsidRPr="00454366" w:rsidTr="00454366">
        <w:trPr>
          <w:cnfStyle w:val="100000000000" w:firstRow="1" w:lastRow="0" w:firstColumn="0" w:lastColumn="0" w:oddVBand="0" w:evenVBand="0" w:oddHBand="0" w:evenHBand="0" w:firstRowFirstColumn="0" w:firstRowLastColumn="0" w:lastRowFirstColumn="0" w:lastRowLastColumn="0"/>
        </w:trPr>
        <w:tc>
          <w:tcPr>
            <w:tcW w:w="1275" w:type="dxa"/>
            <w:shd w:val="clear" w:color="auto" w:fill="4F81BD" w:themeFill="accent1"/>
            <w:hideMark/>
          </w:tcPr>
          <w:p w:rsidR="0096649C" w:rsidRPr="00454366" w:rsidRDefault="0096649C" w:rsidP="00454366">
            <w:pPr>
              <w:rPr>
                <w:b/>
                <w:color w:val="FFFFFF" w:themeColor="background1"/>
                <w:sz w:val="24"/>
                <w:szCs w:val="24"/>
              </w:rPr>
            </w:pPr>
            <w:r w:rsidRPr="00454366">
              <w:rPr>
                <w:b/>
                <w:bCs w:val="0"/>
                <w:color w:val="FFFFFF" w:themeColor="background1"/>
              </w:rPr>
              <w:t>Parameter</w:t>
            </w:r>
          </w:p>
        </w:tc>
        <w:tc>
          <w:tcPr>
            <w:tcW w:w="5278" w:type="dxa"/>
            <w:shd w:val="clear" w:color="auto" w:fill="4F81BD" w:themeFill="accent1"/>
            <w:hideMark/>
          </w:tcPr>
          <w:p w:rsidR="0096649C" w:rsidRPr="00454366" w:rsidRDefault="0096649C" w:rsidP="004C720B">
            <w:pPr>
              <w:rPr>
                <w:b/>
                <w:color w:val="FFFFFF" w:themeColor="background1"/>
                <w:sz w:val="24"/>
                <w:szCs w:val="24"/>
              </w:rPr>
            </w:pPr>
            <w:r w:rsidRPr="00454366">
              <w:rPr>
                <w:b/>
                <w:bCs w:val="0"/>
                <w:color w:val="FFFFFF" w:themeColor="background1"/>
              </w:rPr>
              <w:t>Description</w:t>
            </w:r>
          </w:p>
        </w:tc>
      </w:tr>
      <w:tr w:rsidR="0096649C" w:rsidTr="00454366">
        <w:tc>
          <w:tcPr>
            <w:tcW w:w="1275" w:type="dxa"/>
            <w:hideMark/>
          </w:tcPr>
          <w:p w:rsidR="0096649C" w:rsidRDefault="0096649C">
            <w:pPr>
              <w:rPr>
                <w:sz w:val="24"/>
                <w:szCs w:val="24"/>
              </w:rPr>
            </w:pPr>
            <w:r>
              <w:rPr>
                <w:rStyle w:val="code"/>
              </w:rPr>
              <w:t>Buffer</w:t>
            </w:r>
          </w:p>
        </w:tc>
        <w:tc>
          <w:tcPr>
            <w:tcW w:w="5278" w:type="dxa"/>
            <w:hideMark/>
          </w:tcPr>
          <w:p w:rsidR="0096649C" w:rsidRDefault="0096649C">
            <w:pPr>
              <w:rPr>
                <w:sz w:val="24"/>
                <w:szCs w:val="24"/>
              </w:rPr>
            </w:pPr>
            <w:r>
              <w:t>The buffer pointer.</w:t>
            </w:r>
          </w:p>
        </w:tc>
      </w:tr>
      <w:tr w:rsidR="0096649C" w:rsidTr="00454366">
        <w:tc>
          <w:tcPr>
            <w:tcW w:w="1275" w:type="dxa"/>
            <w:hideMark/>
          </w:tcPr>
          <w:p w:rsidR="0096649C" w:rsidRDefault="0096649C">
            <w:pPr>
              <w:rPr>
                <w:sz w:val="24"/>
                <w:szCs w:val="24"/>
              </w:rPr>
            </w:pPr>
            <w:r>
              <w:rPr>
                <w:rStyle w:val="code"/>
              </w:rPr>
              <w:t>BufferSize</w:t>
            </w:r>
          </w:p>
        </w:tc>
        <w:tc>
          <w:tcPr>
            <w:tcW w:w="5278" w:type="dxa"/>
            <w:hideMark/>
          </w:tcPr>
          <w:p w:rsidR="0096649C" w:rsidRDefault="0096649C">
            <w:pPr>
              <w:rPr>
                <w:sz w:val="24"/>
                <w:szCs w:val="24"/>
              </w:rPr>
            </w:pPr>
            <w:r>
              <w:t>The buffer length in bytes.</w:t>
            </w:r>
          </w:p>
        </w:tc>
      </w:tr>
      <w:tr w:rsidR="0096649C" w:rsidTr="00454366">
        <w:tc>
          <w:tcPr>
            <w:tcW w:w="1275" w:type="dxa"/>
            <w:hideMark/>
          </w:tcPr>
          <w:p w:rsidR="0096649C" w:rsidRDefault="0096649C">
            <w:pPr>
              <w:rPr>
                <w:sz w:val="24"/>
                <w:szCs w:val="24"/>
              </w:rPr>
            </w:pPr>
            <w:r>
              <w:rPr>
                <w:rStyle w:val="code"/>
              </w:rPr>
              <w:t>Format</w:t>
            </w:r>
          </w:p>
        </w:tc>
        <w:tc>
          <w:tcPr>
            <w:tcW w:w="5278" w:type="dxa"/>
            <w:hideMark/>
          </w:tcPr>
          <w:p w:rsidR="0096649C" w:rsidRDefault="0096649C">
            <w:pPr>
              <w:rPr>
                <w:sz w:val="24"/>
                <w:szCs w:val="24"/>
              </w:rPr>
            </w:pPr>
            <w:r>
              <w:t>Specifies the expected file format. If Format is ioUnknown, then try to find the format automatically.</w:t>
            </w:r>
          </w:p>
        </w:tc>
      </w:tr>
    </w:tbl>
    <w:p w:rsidR="0096649C" w:rsidRDefault="0096649C" w:rsidP="0096649C">
      <w:pPr>
        <w:keepNext w:val="0"/>
        <w:keepLines w:val="0"/>
        <w:spacing w:before="0" w:after="200" w:line="276" w:lineRule="auto"/>
        <w:ind w:firstLine="720"/>
        <w:outlineLvl w:val="9"/>
        <w:rPr>
          <w:szCs w:val="48"/>
        </w:rPr>
      </w:pPr>
    </w:p>
    <w:p w:rsidR="00932A94" w:rsidRPr="000E2AE5" w:rsidRDefault="00932A94" w:rsidP="000E2AE5">
      <w:pPr>
        <w:pStyle w:val="Links"/>
      </w:pPr>
      <w:r>
        <w:br/>
      </w:r>
      <w:r w:rsidR="000E2AE5">
        <w:br/>
      </w:r>
      <w:hyperlink w:anchor="TImageEnMIO" w:history="1">
        <w:r w:rsidRPr="00932A94">
          <w:rPr>
            <w:rStyle w:val="Hyperlink"/>
          </w:rPr>
          <w:t xml:space="preserve">ImageEnMIO </w:t>
        </w:r>
      </w:hyperlink>
    </w:p>
    <w:p w:rsidR="00932A94" w:rsidRDefault="00932A94" w:rsidP="0096649C">
      <w:pPr>
        <w:keepNext w:val="0"/>
        <w:keepLines w:val="0"/>
        <w:spacing w:before="0" w:after="200" w:line="276" w:lineRule="auto"/>
        <w:ind w:firstLine="720"/>
        <w:outlineLvl w:val="9"/>
        <w:rPr>
          <w:szCs w:val="48"/>
        </w:rPr>
      </w:pPr>
    </w:p>
    <w:p w:rsidR="0096649C" w:rsidRDefault="0096649C" w:rsidP="005F24B9">
      <w:pPr>
        <w:pStyle w:val="Caption"/>
      </w:pPr>
      <w:r>
        <w:lastRenderedPageBreak/>
        <w:t>Declaration</w:t>
      </w:r>
    </w:p>
    <w:p w:rsidR="0096649C" w:rsidRDefault="0096649C" w:rsidP="0096649C">
      <w:pPr>
        <w:pStyle w:val="NoSpacing"/>
      </w:pPr>
      <w:r w:rsidRPr="0096649C">
        <w:rPr>
          <w:rStyle w:val="code"/>
          <w:b/>
        </w:rPr>
        <w:t>procedure</w:t>
      </w:r>
      <w:r>
        <w:rPr>
          <w:rStyle w:val="code"/>
        </w:rPr>
        <w:t xml:space="preserve"> </w:t>
      </w:r>
      <w:bookmarkStart w:id="1684" w:name="TImageEnMIOLoadFromFileAuto"/>
      <w:r>
        <w:rPr>
          <w:rStyle w:val="code"/>
        </w:rPr>
        <w:t>LoadFromFileAuto</w:t>
      </w:r>
      <w:bookmarkEnd w:id="1684"/>
      <w:r>
        <w:rPr>
          <w:rStyle w:val="code"/>
        </w:rPr>
        <w:t>(const FileName: string);</w:t>
      </w:r>
    </w:p>
    <w:p w:rsidR="0096649C" w:rsidRDefault="0096649C" w:rsidP="005F24B9">
      <w:pPr>
        <w:pStyle w:val="Caption"/>
      </w:pPr>
      <w:r>
        <w:t>Description</w:t>
      </w:r>
    </w:p>
    <w:p w:rsidR="00C65475" w:rsidRDefault="0096649C" w:rsidP="00AD3AC8">
      <w:pPr>
        <w:pStyle w:val="BodyTextFirstIndent"/>
        <w:rPr>
          <w:szCs w:val="48"/>
        </w:rPr>
      </w:pPr>
      <w:r>
        <w:t>LoadFromFileAuto loads an image from file. To detect file format it doesn</w:t>
      </w:r>
      <w:r w:rsidR="00AD3AC8">
        <w:t>’</w:t>
      </w:r>
      <w:r>
        <w:t>t look at the file extension, but at the file content.</w:t>
      </w:r>
      <w:r>
        <w:rPr>
          <w:szCs w:val="48"/>
        </w:rPr>
        <w:t xml:space="preserve"> </w:t>
      </w:r>
    </w:p>
    <w:p w:rsidR="0096649C" w:rsidRDefault="00566C80" w:rsidP="005F24B9">
      <w:pPr>
        <w:pStyle w:val="Caption"/>
      </w:pPr>
      <w:r>
        <w:br/>
      </w:r>
      <w:r>
        <w:br/>
      </w:r>
      <w:r w:rsidR="0096649C">
        <w:t>Declaration</w:t>
      </w:r>
    </w:p>
    <w:p w:rsidR="0096649C" w:rsidRDefault="0096649C" w:rsidP="0096649C">
      <w:pPr>
        <w:pStyle w:val="NoSpacing"/>
      </w:pPr>
      <w:r w:rsidRPr="0096649C">
        <w:rPr>
          <w:rStyle w:val="code"/>
          <w:b/>
        </w:rPr>
        <w:t>procedure</w:t>
      </w:r>
      <w:r>
        <w:rPr>
          <w:rStyle w:val="code"/>
        </w:rPr>
        <w:t xml:space="preserve"> </w:t>
      </w:r>
      <w:bookmarkStart w:id="1685" w:name="TImageEnMIOLoadFromFileFormat"/>
      <w:r>
        <w:rPr>
          <w:rStyle w:val="code"/>
        </w:rPr>
        <w:t>LoadFromFileFormat</w:t>
      </w:r>
      <w:bookmarkEnd w:id="1685"/>
      <w:r>
        <w:rPr>
          <w:rStyle w:val="code"/>
        </w:rPr>
        <w:t xml:space="preserve">(const FileName: string; FileFormat: </w:t>
      </w:r>
      <w:hyperlink r:id="rId1151" w:history="1">
        <w:r>
          <w:rPr>
            <w:rStyle w:val="Hyperlink"/>
          </w:rPr>
          <w:t>TIOFileType</w:t>
        </w:r>
      </w:hyperlink>
      <w:r>
        <w:rPr>
          <w:rStyle w:val="code"/>
        </w:rPr>
        <w:t>);</w:t>
      </w:r>
    </w:p>
    <w:p w:rsidR="0096649C" w:rsidRDefault="0096649C" w:rsidP="005F24B9">
      <w:pPr>
        <w:pStyle w:val="Caption"/>
      </w:pPr>
      <w:r>
        <w:t>Description</w:t>
      </w:r>
    </w:p>
    <w:p w:rsidR="0096649C" w:rsidRDefault="0096649C" w:rsidP="00AD3AC8">
      <w:pPr>
        <w:pStyle w:val="BodyTextFirstIndent"/>
      </w:pPr>
      <w:r>
        <w:t>LoadFromFileFormat loads an image from file.</w:t>
      </w:r>
      <w:r w:rsidR="00615E34">
        <w:t xml:space="preserve">  </w:t>
      </w:r>
      <w:r>
        <w:t>LoadFromFileFormat recognizes the file format from FileFormat parameter.</w:t>
      </w:r>
    </w:p>
    <w:p w:rsidR="0059552A" w:rsidRDefault="0096649C" w:rsidP="00AD3AC8">
      <w:pPr>
        <w:pStyle w:val="BodyTextFirstIndent"/>
      </w:pPr>
      <w:r>
        <w:t xml:space="preserve">If the file does not represent a valid image format, the </w:t>
      </w:r>
      <w:hyperlink r:id="rId1152" w:history="1">
        <w:r>
          <w:rPr>
            <w:rStyle w:val="Hyperlink"/>
          </w:rPr>
          <w:t>Aborting</w:t>
        </w:r>
      </w:hyperlink>
      <w:r>
        <w:t xml:space="preserve"> property is </w:t>
      </w:r>
      <w:r w:rsidR="00CB0899">
        <w:t>true</w:t>
      </w:r>
      <w:r>
        <w:t>.  FileName is the file name.</w:t>
      </w:r>
      <w:r w:rsidR="0059552A">
        <w:br/>
      </w:r>
      <w:r w:rsidR="0059552A">
        <w:br/>
      </w:r>
    </w:p>
    <w:p w:rsidR="00932A94" w:rsidRDefault="00932A94" w:rsidP="00AD3AC8">
      <w:pPr>
        <w:pStyle w:val="BodyTextFirstIndent"/>
      </w:pPr>
    </w:p>
    <w:p w:rsidR="00932A94" w:rsidRDefault="00932A94" w:rsidP="00AD3AC8">
      <w:pPr>
        <w:pStyle w:val="BodyTextFirstIndent"/>
      </w:pPr>
    </w:p>
    <w:p w:rsidR="00932A94" w:rsidRDefault="00932A94" w:rsidP="00AD3AC8">
      <w:pPr>
        <w:pStyle w:val="BodyTextFirstIndent"/>
      </w:pPr>
    </w:p>
    <w:p w:rsidR="00932A94" w:rsidRDefault="00932A94" w:rsidP="00AD3AC8">
      <w:pPr>
        <w:pStyle w:val="BodyTextFirstIndent"/>
      </w:pPr>
    </w:p>
    <w:p w:rsidR="00932A94" w:rsidRDefault="00CC04E2" w:rsidP="000E2AE5">
      <w:pPr>
        <w:pStyle w:val="Links"/>
        <w:rPr>
          <w:rFonts w:asciiTheme="majorHAnsi" w:hAnsiTheme="majorHAnsi"/>
          <w:color w:val="1F497D" w:themeColor="text2"/>
          <w:spacing w:val="14"/>
          <w:sz w:val="24"/>
        </w:rPr>
      </w:pPr>
      <w:r>
        <w:br/>
      </w:r>
      <w:hyperlink w:anchor="TImageEnMIO" w:history="1">
        <w:r w:rsidR="00932A94" w:rsidRPr="00932A94">
          <w:rPr>
            <w:rStyle w:val="Hyperlink"/>
          </w:rPr>
          <w:t xml:space="preserve">ImageEnMIO </w:t>
        </w:r>
      </w:hyperlink>
    </w:p>
    <w:p w:rsidR="00615E34" w:rsidRDefault="00615E34" w:rsidP="00932A94">
      <w:pPr>
        <w:pStyle w:val="Caption"/>
        <w:pageBreakBefore/>
      </w:pPr>
      <w:r>
        <w:lastRenderedPageBreak/>
        <w:t>Declaration</w:t>
      </w:r>
    </w:p>
    <w:p w:rsidR="00615E34" w:rsidRDefault="00615E34" w:rsidP="0066042E">
      <w:pPr>
        <w:pStyle w:val="NoSpacing"/>
      </w:pPr>
      <w:r w:rsidRPr="0066042E">
        <w:rPr>
          <w:rStyle w:val="code"/>
          <w:b/>
        </w:rPr>
        <w:t>procedure</w:t>
      </w:r>
      <w:r>
        <w:rPr>
          <w:rStyle w:val="code"/>
        </w:rPr>
        <w:t xml:space="preserve"> </w:t>
      </w:r>
      <w:bookmarkStart w:id="1686" w:name="TImageEnMIOLoadFromFile"/>
      <w:r>
        <w:rPr>
          <w:rStyle w:val="code"/>
        </w:rPr>
        <w:t>LoadFromFile</w:t>
      </w:r>
      <w:bookmarkEnd w:id="1686"/>
      <w:r>
        <w:rPr>
          <w:rStyle w:val="code"/>
        </w:rPr>
        <w:t>(const FileName: string);</w:t>
      </w:r>
    </w:p>
    <w:p w:rsidR="00615E34" w:rsidRDefault="00615E34" w:rsidP="005F24B9">
      <w:pPr>
        <w:pStyle w:val="Caption"/>
      </w:pPr>
      <w:r>
        <w:t>Description</w:t>
      </w:r>
    </w:p>
    <w:p w:rsidR="0096649C" w:rsidRDefault="00615E34" w:rsidP="00AD3AC8">
      <w:pPr>
        <w:pStyle w:val="BodyTextFirstIndent"/>
        <w:rPr>
          <w:szCs w:val="48"/>
        </w:rPr>
      </w:pPr>
      <w:r>
        <w:t xml:space="preserve">LoadFromFile loads a multi-image file. It detects the file format from the file name extension.  The source can be also an URL, if it has the form </w:t>
      </w:r>
      <w:r w:rsidR="00AD3AC8">
        <w:t>‘</w:t>
      </w:r>
      <w:r>
        <w:t>http://</w:t>
      </w:r>
      <w:r w:rsidR="00AD3AC8">
        <w:t>’</w:t>
      </w:r>
      <w:r>
        <w:t>.</w:t>
      </w:r>
      <w:r w:rsidR="00566C80">
        <w:t xml:space="preserve">  </w:t>
      </w:r>
      <w:r>
        <w:t xml:space="preserve">If the file does not represent a valid image format, the </w:t>
      </w:r>
      <w:hyperlink r:id="rId1153" w:history="1">
        <w:r>
          <w:rPr>
            <w:rStyle w:val="Hyperlink"/>
          </w:rPr>
          <w:t>Aborting</w:t>
        </w:r>
      </w:hyperlink>
      <w:r>
        <w:t xml:space="preserve"> Property is </w:t>
      </w:r>
      <w:r w:rsidR="00CB0899">
        <w:t>true</w:t>
      </w:r>
      <w:r>
        <w:t>.  FileName is the file name with extension.</w:t>
      </w:r>
    </w:p>
    <w:p w:rsidR="006C5774" w:rsidRDefault="006C5774" w:rsidP="005F24B9">
      <w:pPr>
        <w:pStyle w:val="Caption"/>
      </w:pPr>
    </w:p>
    <w:p w:rsidR="00AD3AC8" w:rsidRDefault="00AD3AC8" w:rsidP="005F24B9">
      <w:pPr>
        <w:pStyle w:val="Caption"/>
      </w:pPr>
      <w:r>
        <w:t>Declaration</w:t>
      </w:r>
    </w:p>
    <w:p w:rsidR="00AD3AC8" w:rsidRDefault="00AD3AC8" w:rsidP="00AD3AC8">
      <w:pPr>
        <w:pStyle w:val="NoSpacing"/>
      </w:pPr>
      <w:r w:rsidRPr="00AD3AC8">
        <w:rPr>
          <w:rStyle w:val="code"/>
          <w:b/>
        </w:rPr>
        <w:t>procedure</w:t>
      </w:r>
      <w:r>
        <w:rPr>
          <w:rStyle w:val="code"/>
        </w:rPr>
        <w:t xml:space="preserve"> </w:t>
      </w:r>
      <w:bookmarkStart w:id="1687" w:name="TImageEnMIOLoadFromFiles"/>
      <w:r>
        <w:rPr>
          <w:rStyle w:val="code"/>
        </w:rPr>
        <w:t>LoadFromFiles</w:t>
      </w:r>
      <w:bookmarkEnd w:id="1687"/>
      <w:r>
        <w:rPr>
          <w:rStyle w:val="code"/>
        </w:rPr>
        <w:t xml:space="preserve">(const FileName: string; AutoDetect: </w:t>
      </w:r>
      <w:r w:rsidR="00657E06">
        <w:rPr>
          <w:rStyle w:val="code"/>
        </w:rPr>
        <w:t>Boolean</w:t>
      </w:r>
      <w:r>
        <w:rPr>
          <w:rStyle w:val="code"/>
        </w:rPr>
        <w:t xml:space="preserve">=false; LoadWhenViewed: </w:t>
      </w:r>
      <w:r w:rsidR="00657E06">
        <w:rPr>
          <w:rStyle w:val="code"/>
        </w:rPr>
        <w:t>Boolean</w:t>
      </w:r>
      <w:r>
        <w:rPr>
          <w:rStyle w:val="code"/>
        </w:rPr>
        <w:t>=false);</w:t>
      </w:r>
    </w:p>
    <w:p w:rsidR="00AD3AC8" w:rsidRDefault="00AD3AC8" w:rsidP="005F24B9">
      <w:pPr>
        <w:pStyle w:val="Caption"/>
      </w:pPr>
      <w:r>
        <w:t>Description</w:t>
      </w:r>
    </w:p>
    <w:p w:rsidR="0096649C" w:rsidRDefault="00AD3AC8" w:rsidP="00AD3AC8">
      <w:pPr>
        <w:pStyle w:val="BodyTextFirstIndent"/>
      </w:pPr>
      <w:r>
        <w:t xml:space="preserve">Loads multiple files separated by ‘|’ character.  If AutoDetect is </w:t>
      </w:r>
      <w:r w:rsidR="00CB0899">
        <w:t>true</w:t>
      </w:r>
      <w:r>
        <w:t xml:space="preserve"> then ImageEn tries to detect file type from header, otherwise it looks only the file extension.  If LoadWhenViewed is </w:t>
      </w:r>
      <w:r w:rsidR="00CB0899">
        <w:t>true</w:t>
      </w:r>
      <w:r>
        <w:t xml:space="preserve"> each file is actually loaded only when it needs to be displayed.</w:t>
      </w:r>
      <w:r w:rsidR="0059552A">
        <w:br/>
      </w:r>
      <w:r w:rsidR="0059552A">
        <w:br/>
      </w:r>
    </w:p>
    <w:p w:rsidR="00932A94" w:rsidRDefault="00932A94" w:rsidP="00AD3AC8">
      <w:pPr>
        <w:pStyle w:val="BodyTextFirstIndent"/>
      </w:pPr>
    </w:p>
    <w:p w:rsidR="00932A94" w:rsidRDefault="00932A94" w:rsidP="00AD3AC8">
      <w:pPr>
        <w:pStyle w:val="BodyTextFirstIndent"/>
      </w:pPr>
    </w:p>
    <w:p w:rsidR="00932A94" w:rsidRDefault="00932A94" w:rsidP="000E2AE5">
      <w:pPr>
        <w:pStyle w:val="Links"/>
        <w:rPr>
          <w:rFonts w:asciiTheme="majorHAnsi" w:hAnsiTheme="majorHAnsi"/>
          <w:color w:val="1F497D" w:themeColor="text2"/>
          <w:spacing w:val="14"/>
          <w:sz w:val="24"/>
        </w:rPr>
      </w:pPr>
      <w:r>
        <w:br/>
      </w:r>
      <w:r w:rsidR="00CC04E2">
        <w:br/>
      </w:r>
      <w:r w:rsidR="00CC04E2">
        <w:br/>
      </w:r>
      <w:hyperlink w:anchor="TImageEnMIO" w:history="1">
        <w:r w:rsidRPr="00932A94">
          <w:rPr>
            <w:rStyle w:val="Hyperlink"/>
          </w:rPr>
          <w:t xml:space="preserve">ImageEnMIO </w:t>
        </w:r>
      </w:hyperlink>
    </w:p>
    <w:p w:rsidR="00AD3AC8" w:rsidRDefault="00AD3AC8" w:rsidP="00932A94">
      <w:pPr>
        <w:pStyle w:val="Caption"/>
        <w:pageBreakBefore/>
      </w:pPr>
      <w:r>
        <w:lastRenderedPageBreak/>
        <w:t>Declaration</w:t>
      </w:r>
    </w:p>
    <w:p w:rsidR="00AD3AC8" w:rsidRDefault="00AD3AC8" w:rsidP="00AD3AC8">
      <w:pPr>
        <w:pStyle w:val="NoSpacing"/>
      </w:pPr>
      <w:r w:rsidRPr="00AD3AC8">
        <w:rPr>
          <w:rStyle w:val="code"/>
          <w:b/>
        </w:rPr>
        <w:t>procedure</w:t>
      </w:r>
      <w:r>
        <w:rPr>
          <w:rStyle w:val="code"/>
        </w:rPr>
        <w:t xml:space="preserve"> </w:t>
      </w:r>
      <w:bookmarkStart w:id="1688" w:name="TImageEnMIOLoadFromStreamFormat"/>
      <w:r>
        <w:rPr>
          <w:rStyle w:val="code"/>
        </w:rPr>
        <w:t>LoadFromStreamFormat</w:t>
      </w:r>
      <w:bookmarkEnd w:id="1688"/>
      <w:r>
        <w:rPr>
          <w:rStyle w:val="code"/>
        </w:rPr>
        <w:t xml:space="preserve">(Stream: TStream; FileFormat: </w:t>
      </w:r>
      <w:hyperlink r:id="rId1154" w:history="1">
        <w:r>
          <w:rPr>
            <w:rStyle w:val="Hyperlink"/>
          </w:rPr>
          <w:t>TIOFileType</w:t>
        </w:r>
      </w:hyperlink>
      <w:r>
        <w:rPr>
          <w:rStyle w:val="code"/>
        </w:rPr>
        <w:t>);</w:t>
      </w:r>
    </w:p>
    <w:p w:rsidR="00AD3AC8" w:rsidRDefault="00AD3AC8" w:rsidP="005F24B9">
      <w:pPr>
        <w:pStyle w:val="Caption"/>
      </w:pPr>
      <w:r>
        <w:t>Description</w:t>
      </w:r>
    </w:p>
    <w:p w:rsidR="00AD3AC8" w:rsidRDefault="00AD3AC8" w:rsidP="00AD3AC8">
      <w:pPr>
        <w:pStyle w:val="BodyTextFirstIndent"/>
      </w:pPr>
      <w:r w:rsidRPr="00AD3AC8">
        <w:t xml:space="preserve">LoadFromStreamFormat </w:t>
      </w:r>
      <w:r>
        <w:t>loads an image (or multiple images) from the specified stream assuming that the image has FileFormat format.</w:t>
      </w:r>
    </w:p>
    <w:p w:rsidR="00AD3AC8" w:rsidRPr="00566C80" w:rsidRDefault="00566C80" w:rsidP="005F24B9">
      <w:pPr>
        <w:pStyle w:val="Caption"/>
      </w:pPr>
      <w:r>
        <w:br/>
      </w:r>
      <w:r w:rsidR="00D01DF3">
        <w:br/>
      </w:r>
      <w:r>
        <w:t>D</w:t>
      </w:r>
      <w:r w:rsidR="00AD3AC8">
        <w:t>eclaration</w:t>
      </w:r>
    </w:p>
    <w:p w:rsidR="00AD3AC8" w:rsidRDefault="00AD3AC8" w:rsidP="00AD3AC8">
      <w:pPr>
        <w:pStyle w:val="NoSpacing"/>
      </w:pPr>
      <w:r w:rsidRPr="00AD3AC8">
        <w:rPr>
          <w:rStyle w:val="code"/>
          <w:b/>
        </w:rPr>
        <w:t>procedure</w:t>
      </w:r>
      <w:r>
        <w:rPr>
          <w:rStyle w:val="code"/>
        </w:rPr>
        <w:t xml:space="preserve"> </w:t>
      </w:r>
      <w:bookmarkStart w:id="1689" w:name="TImageEnMIOLoadFromStream"/>
      <w:r>
        <w:rPr>
          <w:rStyle w:val="code"/>
        </w:rPr>
        <w:t>LoadFromStream</w:t>
      </w:r>
      <w:bookmarkEnd w:id="1689"/>
      <w:r>
        <w:rPr>
          <w:rStyle w:val="code"/>
        </w:rPr>
        <w:t>(Stream: TStream);</w:t>
      </w:r>
    </w:p>
    <w:p w:rsidR="00AD3AC8" w:rsidRDefault="00AD3AC8" w:rsidP="005F24B9">
      <w:pPr>
        <w:pStyle w:val="Caption"/>
      </w:pPr>
      <w:r>
        <w:t>Description</w:t>
      </w:r>
    </w:p>
    <w:p w:rsidR="00AD3AC8" w:rsidRDefault="00AD3AC8" w:rsidP="00AD3AC8">
      <w:pPr>
        <w:pStyle w:val="BodyTextFirstIndent"/>
      </w:pPr>
      <w:r w:rsidRPr="00AD3AC8">
        <w:t xml:space="preserve">LoadFromStream </w:t>
      </w:r>
      <w:r>
        <w:t>loads an image (or multiple images) from the specified stream. LoadFromStream tries to detect file format reading the image header.</w:t>
      </w:r>
      <w:r w:rsidR="0059552A">
        <w:br/>
      </w:r>
      <w:r w:rsidR="0059552A">
        <w:br/>
      </w:r>
    </w:p>
    <w:p w:rsidR="00932A94" w:rsidRDefault="00932A94" w:rsidP="00AD3AC8">
      <w:pPr>
        <w:pStyle w:val="BodyTextFirstIndent"/>
      </w:pPr>
    </w:p>
    <w:p w:rsidR="00932A94" w:rsidRDefault="00932A94" w:rsidP="00AD3AC8">
      <w:pPr>
        <w:pStyle w:val="BodyTextFirstIndent"/>
      </w:pPr>
    </w:p>
    <w:p w:rsidR="00932A94" w:rsidRDefault="00932A94" w:rsidP="00AD3AC8">
      <w:pPr>
        <w:pStyle w:val="BodyTextFirstIndent"/>
      </w:pPr>
    </w:p>
    <w:p w:rsidR="00932A94" w:rsidRDefault="00932A94" w:rsidP="00AD3AC8">
      <w:pPr>
        <w:pStyle w:val="BodyTextFirstIndent"/>
      </w:pPr>
    </w:p>
    <w:p w:rsidR="00932A94" w:rsidRDefault="00932A94" w:rsidP="00AD3AC8">
      <w:pPr>
        <w:pStyle w:val="BodyTextFirstIndent"/>
      </w:pPr>
    </w:p>
    <w:p w:rsidR="00932A94" w:rsidRDefault="00932A94" w:rsidP="000E2AE5">
      <w:pPr>
        <w:pStyle w:val="Links"/>
        <w:rPr>
          <w:rFonts w:asciiTheme="majorHAnsi" w:hAnsiTheme="majorHAnsi"/>
          <w:color w:val="1F497D" w:themeColor="text2"/>
          <w:spacing w:val="14"/>
          <w:sz w:val="24"/>
        </w:rPr>
      </w:pPr>
      <w:r>
        <w:br/>
      </w:r>
      <w:r w:rsidR="00CC04E2">
        <w:br/>
      </w:r>
      <w:hyperlink w:anchor="TImageEnMIO" w:history="1">
        <w:r w:rsidRPr="00932A94">
          <w:rPr>
            <w:rStyle w:val="Hyperlink"/>
          </w:rPr>
          <w:t xml:space="preserve">ImageEnMIO </w:t>
        </w:r>
      </w:hyperlink>
    </w:p>
    <w:p w:rsidR="00AD3AC8" w:rsidRDefault="00AD3AC8" w:rsidP="00932A94">
      <w:pPr>
        <w:pStyle w:val="Caption"/>
        <w:pageBreakBefore/>
      </w:pPr>
      <w:r>
        <w:lastRenderedPageBreak/>
        <w:t>Declaration</w:t>
      </w:r>
    </w:p>
    <w:p w:rsidR="00AD3AC8" w:rsidRDefault="00AD3AC8" w:rsidP="00AD3AC8">
      <w:pPr>
        <w:pStyle w:val="NoSpacing"/>
      </w:pPr>
      <w:r w:rsidRPr="00AD3AC8">
        <w:rPr>
          <w:rStyle w:val="code"/>
          <w:b/>
        </w:rPr>
        <w:t>procedure</w:t>
      </w:r>
      <w:r>
        <w:rPr>
          <w:rStyle w:val="code"/>
        </w:rPr>
        <w:t xml:space="preserve"> </w:t>
      </w:r>
      <w:bookmarkStart w:id="1690" w:name="TImageEnMIOLoadFromURL"/>
      <w:r>
        <w:rPr>
          <w:rStyle w:val="code"/>
        </w:rPr>
        <w:t>LoadFromURL</w:t>
      </w:r>
      <w:bookmarkEnd w:id="1690"/>
      <w:r>
        <w:rPr>
          <w:rStyle w:val="code"/>
        </w:rPr>
        <w:t>(URL: string);</w:t>
      </w:r>
    </w:p>
    <w:p w:rsidR="00AD3AC8" w:rsidRDefault="00AD3AC8" w:rsidP="005F24B9">
      <w:pPr>
        <w:pStyle w:val="Caption"/>
      </w:pPr>
      <w:r>
        <w:t>Description</w:t>
      </w:r>
    </w:p>
    <w:p w:rsidR="00AD3AC8" w:rsidRDefault="00AD3AC8" w:rsidP="00743A61">
      <w:pPr>
        <w:pStyle w:val="BodyText"/>
      </w:pPr>
      <w:r>
        <w:t>LoadFromURL loads a multipage file from the network using the HTTP or FTP protocol, specifying the URL.  This function doesn’t support password authentication for HTTP, while it is necessary for FTP (also connecting to anonymous server).</w:t>
      </w:r>
      <w:r>
        <w:br/>
      </w:r>
      <w:r>
        <w:br/>
        <w:t>URL must have the syntax:</w:t>
      </w:r>
      <w:r>
        <w:br/>
        <w:t>’http://domain[:port]/resource’</w:t>
      </w:r>
      <w:r>
        <w:br/>
        <w:t>’https://domain[:port]/resource’</w:t>
      </w:r>
      <w:r>
        <w:br/>
        <w:t>’ftp://user:password@domain[:port]/resource’</w:t>
      </w:r>
      <w:r>
        <w:br/>
      </w:r>
      <w:r>
        <w:br/>
        <w:t xml:space="preserve">It is possible to set proxy parameters using </w:t>
      </w:r>
      <w:hyperlink r:id="rId1155" w:history="1">
        <w:r>
          <w:rPr>
            <w:rStyle w:val="Hyperlink"/>
          </w:rPr>
          <w:t>ProxyAddress</w:t>
        </w:r>
      </w:hyperlink>
      <w:r>
        <w:t xml:space="preserve">, </w:t>
      </w:r>
      <w:hyperlink r:id="rId1156" w:history="1">
        <w:r>
          <w:rPr>
            <w:rStyle w:val="Hyperlink"/>
          </w:rPr>
          <w:t>ProxyUser</w:t>
        </w:r>
      </w:hyperlink>
      <w:r>
        <w:t xml:space="preserve"> and </w:t>
      </w:r>
      <w:hyperlink r:id="rId1157" w:history="1">
        <w:r>
          <w:rPr>
            <w:rStyle w:val="Hyperlink"/>
          </w:rPr>
          <w:t>ProxyPassword</w:t>
        </w:r>
      </w:hyperlink>
      <w:r>
        <w:t xml:space="preserve"> properties.</w:t>
      </w:r>
    </w:p>
    <w:p w:rsidR="005F24B9" w:rsidRDefault="00D01DF3" w:rsidP="005F24B9">
      <w:pPr>
        <w:pStyle w:val="Caption"/>
      </w:pPr>
      <w:r>
        <w:br/>
      </w:r>
      <w:r w:rsidR="005F24B9">
        <w:br/>
      </w:r>
    </w:p>
    <w:p w:rsidR="00932A94" w:rsidRDefault="000E2AE5" w:rsidP="000E2AE5">
      <w:pPr>
        <w:pStyle w:val="Links"/>
        <w:rPr>
          <w:rFonts w:asciiTheme="majorHAnsi" w:hAnsiTheme="majorHAnsi"/>
          <w:color w:val="1F497D" w:themeColor="text2"/>
          <w:spacing w:val="14"/>
          <w:sz w:val="24"/>
        </w:rPr>
      </w:pPr>
      <w:r>
        <w:br/>
      </w:r>
      <w:r>
        <w:br/>
      </w:r>
      <w:r>
        <w:br/>
      </w:r>
      <w:r>
        <w:br/>
      </w:r>
      <w:r>
        <w:br/>
      </w:r>
      <w:r>
        <w:br/>
      </w:r>
      <w:r>
        <w:br/>
      </w:r>
      <w:r>
        <w:br/>
      </w:r>
      <w:r>
        <w:br/>
      </w:r>
      <w:r w:rsidR="00CC04E2">
        <w:br/>
      </w:r>
      <w:hyperlink w:anchor="TImageEnMIO" w:history="1">
        <w:r w:rsidR="00932A94" w:rsidRPr="00932A94">
          <w:rPr>
            <w:rStyle w:val="Hyperlink"/>
          </w:rPr>
          <w:t xml:space="preserve">ImageEnMIO </w:t>
        </w:r>
      </w:hyperlink>
    </w:p>
    <w:p w:rsidR="00AD3AC8" w:rsidRDefault="00AD3AC8" w:rsidP="005F24B9">
      <w:pPr>
        <w:pStyle w:val="Caption"/>
      </w:pPr>
      <w:r>
        <w:lastRenderedPageBreak/>
        <w:t>Declaration</w:t>
      </w:r>
    </w:p>
    <w:p w:rsidR="00AD3AC8" w:rsidRDefault="00AD3AC8" w:rsidP="00AD3AC8">
      <w:pPr>
        <w:pStyle w:val="NoSpacing"/>
      </w:pPr>
      <w:r w:rsidRPr="00AD3AC8">
        <w:rPr>
          <w:rStyle w:val="code"/>
          <w:b/>
        </w:rPr>
        <w:t>property</w:t>
      </w:r>
      <w:r>
        <w:rPr>
          <w:rStyle w:val="code"/>
        </w:rPr>
        <w:t xml:space="preserve"> </w:t>
      </w:r>
      <w:bookmarkStart w:id="1691" w:name="TImageEnMIONativePixelFormat"/>
      <w:r>
        <w:rPr>
          <w:rStyle w:val="code"/>
        </w:rPr>
        <w:t>NativePixelFormat</w:t>
      </w:r>
      <w:bookmarkEnd w:id="1691"/>
      <w:r>
        <w:rPr>
          <w:rStyle w:val="code"/>
        </w:rPr>
        <w:t xml:space="preserve">: </w:t>
      </w:r>
      <w:r w:rsidR="00657E06">
        <w:rPr>
          <w:rStyle w:val="code"/>
        </w:rPr>
        <w:t>Boolean</w:t>
      </w:r>
      <w:r>
        <w:rPr>
          <w:rStyle w:val="code"/>
        </w:rPr>
        <w:t>;</w:t>
      </w:r>
    </w:p>
    <w:p w:rsidR="00AD3AC8" w:rsidRDefault="00AD3AC8" w:rsidP="005F24B9">
      <w:pPr>
        <w:pStyle w:val="Caption"/>
      </w:pPr>
      <w:r>
        <w:t>Description</w:t>
      </w:r>
    </w:p>
    <w:p w:rsidR="00AD3AC8" w:rsidRDefault="00AD3AC8" w:rsidP="00AD3AC8">
      <w:pPr>
        <w:pStyle w:val="BodyTextFirstIndent"/>
      </w:pPr>
      <w:r>
        <w:t xml:space="preserve">By setting this property to </w:t>
      </w:r>
      <w:r w:rsidR="00CB0899">
        <w:t>True</w:t>
      </w:r>
      <w:r>
        <w:t>, you disable the conversion of paletted images and gray scale to 24 bit.  By default, ImageEn converts all paletted images to 24 bit (</w:t>
      </w:r>
      <w:r w:rsidR="00CB0899">
        <w:t>true</w:t>
      </w:r>
      <w:r>
        <w:t xml:space="preserve"> color). Only black/white images are stored in the original format with 1 bit per pixel.  Note that setting NativePixelFormat=</w:t>
      </w:r>
      <w:r w:rsidR="00CB0899">
        <w:t>True</w:t>
      </w:r>
      <w:r>
        <w:t>, you will not be able to execute some image processing operations.</w:t>
      </w:r>
      <w:r w:rsidR="0059552A">
        <w:br/>
      </w:r>
      <w:r w:rsidR="0059552A">
        <w:br/>
      </w:r>
    </w:p>
    <w:p w:rsidR="00AD3AC8" w:rsidRDefault="00AD3AC8" w:rsidP="005F24B9">
      <w:pPr>
        <w:pStyle w:val="Caption"/>
      </w:pPr>
      <w:r>
        <w:t>Declaration</w:t>
      </w:r>
    </w:p>
    <w:p w:rsidR="00AD3AC8" w:rsidRDefault="00AD3AC8" w:rsidP="00AD3AC8">
      <w:pPr>
        <w:pStyle w:val="NoSpacing"/>
      </w:pPr>
      <w:r w:rsidRPr="00AD3AC8">
        <w:rPr>
          <w:rStyle w:val="code"/>
          <w:b/>
        </w:rPr>
        <w:t>property</w:t>
      </w:r>
      <w:r>
        <w:rPr>
          <w:rStyle w:val="code"/>
        </w:rPr>
        <w:t xml:space="preserve"> </w:t>
      </w:r>
      <w:bookmarkStart w:id="1692" w:name="TImageEnMIOParams"/>
      <w:r>
        <w:rPr>
          <w:rStyle w:val="code"/>
        </w:rPr>
        <w:t>Params</w:t>
      </w:r>
      <w:bookmarkEnd w:id="1692"/>
      <w:r>
        <w:rPr>
          <w:rStyle w:val="code"/>
        </w:rPr>
        <w:t xml:space="preserve">[idx: integer]: </w:t>
      </w:r>
      <w:hyperlink r:id="rId1158" w:history="1">
        <w:r>
          <w:rPr>
            <w:rStyle w:val="Hyperlink"/>
          </w:rPr>
          <w:t>TIOParamsVals</w:t>
        </w:r>
      </w:hyperlink>
      <w:r>
        <w:rPr>
          <w:rStyle w:val="code"/>
        </w:rPr>
        <w:t>;</w:t>
      </w:r>
    </w:p>
    <w:p w:rsidR="00AD3AC8" w:rsidRDefault="00AD3AC8" w:rsidP="005F24B9">
      <w:pPr>
        <w:pStyle w:val="Caption"/>
      </w:pPr>
      <w:r>
        <w:t>Description</w:t>
      </w:r>
    </w:p>
    <w:p w:rsidR="00AD3AC8" w:rsidRPr="004814F3" w:rsidRDefault="00AD3AC8" w:rsidP="00743A61">
      <w:pPr>
        <w:pStyle w:val="BodyText"/>
        <w:rPr>
          <w:rFonts w:ascii="Arial" w:hAnsi="Arial" w:cs="Arial"/>
          <w:b/>
          <w:color w:val="C0504D" w:themeColor="accent2"/>
        </w:rPr>
      </w:pPr>
      <w:r>
        <w:t xml:space="preserve">This property contains a TIOParamsVals object for the idx image. This one contains some parameters (as bits per sample, type of compression, etc.) of each image file format. The parameters are updated when you load files or streams. </w:t>
      </w:r>
      <w:r w:rsidR="004814F3">
        <w:t xml:space="preserve"> </w:t>
      </w:r>
      <w:r>
        <w:t>Also you can modify these parameters before saving images.</w:t>
      </w:r>
      <w:r>
        <w:br/>
      </w:r>
      <w:r>
        <w:br/>
      </w:r>
      <w:r w:rsidRPr="004814F3">
        <w:rPr>
          <w:rFonts w:ascii="Arial" w:hAnsi="Arial" w:cs="Arial"/>
          <w:b/>
          <w:color w:val="C0504D" w:themeColor="accent2"/>
        </w:rPr>
        <w:t>Read-only</w:t>
      </w:r>
    </w:p>
    <w:p w:rsidR="005F12FB" w:rsidRDefault="005F12FB" w:rsidP="0059552A">
      <w:pPr>
        <w:pStyle w:val="Heading3"/>
      </w:pPr>
    </w:p>
    <w:p w:rsidR="000E2AE5" w:rsidRDefault="000E2AE5" w:rsidP="00743A61">
      <w:pPr>
        <w:pStyle w:val="BodyTextIndent"/>
      </w:pPr>
    </w:p>
    <w:p w:rsidR="000E2AE5" w:rsidRDefault="000E2AE5" w:rsidP="00743A61">
      <w:pPr>
        <w:pStyle w:val="BodyTextIndent"/>
      </w:pPr>
    </w:p>
    <w:p w:rsidR="00932A94" w:rsidRDefault="00CC04E2" w:rsidP="000E2AE5">
      <w:pPr>
        <w:pStyle w:val="Links"/>
        <w:rPr>
          <w:rFonts w:asciiTheme="majorHAnsi" w:hAnsiTheme="majorHAnsi"/>
          <w:color w:val="1F497D" w:themeColor="text2"/>
          <w:spacing w:val="14"/>
          <w:sz w:val="24"/>
        </w:rPr>
      </w:pPr>
      <w:r>
        <w:br/>
      </w:r>
      <w:hyperlink w:anchor="TImageEnMIO" w:history="1">
        <w:r w:rsidR="00932A94" w:rsidRPr="00932A94">
          <w:rPr>
            <w:rStyle w:val="Hyperlink"/>
          </w:rPr>
          <w:t xml:space="preserve">ImageEnMIO </w:t>
        </w:r>
      </w:hyperlink>
    </w:p>
    <w:p w:rsidR="0059552A" w:rsidRDefault="0059552A" w:rsidP="005F24B9">
      <w:pPr>
        <w:pStyle w:val="Caption"/>
      </w:pPr>
      <w:r>
        <w:lastRenderedPageBreak/>
        <w:t>Declaration</w:t>
      </w:r>
    </w:p>
    <w:p w:rsidR="0059552A" w:rsidRDefault="0059552A" w:rsidP="002E71D7">
      <w:pPr>
        <w:pStyle w:val="NoSpacing"/>
      </w:pPr>
      <w:r w:rsidRPr="002E71D7">
        <w:rPr>
          <w:rStyle w:val="code"/>
          <w:rFonts w:cs="Courier New"/>
          <w:b/>
        </w:rPr>
        <w:t>property</w:t>
      </w:r>
      <w:r>
        <w:rPr>
          <w:rStyle w:val="code"/>
        </w:rPr>
        <w:t xml:space="preserve"> </w:t>
      </w:r>
      <w:bookmarkStart w:id="1693" w:name="TImageEnMIOParamsCount"/>
      <w:r>
        <w:rPr>
          <w:rStyle w:val="code"/>
        </w:rPr>
        <w:t>ParamsCount</w:t>
      </w:r>
      <w:bookmarkEnd w:id="1693"/>
      <w:r>
        <w:rPr>
          <w:rStyle w:val="code"/>
        </w:rPr>
        <w:t>: integer;</w:t>
      </w:r>
    </w:p>
    <w:p w:rsidR="0059552A" w:rsidRDefault="0059552A" w:rsidP="005F24B9">
      <w:pPr>
        <w:pStyle w:val="Caption"/>
      </w:pPr>
      <w:r>
        <w:t>Description</w:t>
      </w:r>
    </w:p>
    <w:p w:rsidR="0059552A" w:rsidRPr="00961FA0" w:rsidRDefault="0059552A" w:rsidP="00743A61">
      <w:pPr>
        <w:pStyle w:val="BodyText"/>
        <w:rPr>
          <w:rFonts w:cstheme="minorHAnsi"/>
          <w:b/>
          <w:color w:val="4F81BD" w:themeColor="accent1"/>
          <w:sz w:val="28"/>
          <w:szCs w:val="48"/>
        </w:rPr>
      </w:pPr>
      <w:r>
        <w:t xml:space="preserve">ParamsCount is the number of elements in the Params property (alias number of images contained in </w:t>
      </w:r>
      <w:hyperlink r:id="rId1159" w:history="1">
        <w:r>
          <w:rPr>
            <w:rStyle w:val="Hyperlink"/>
          </w:rPr>
          <w:t>TImageEnMView</w:t>
        </w:r>
      </w:hyperlink>
      <w:r>
        <w:t xml:space="preserve"> attached object).</w:t>
      </w:r>
      <w:r>
        <w:br/>
      </w:r>
      <w:r>
        <w:br/>
      </w:r>
      <w:r w:rsidRPr="00961FA0">
        <w:rPr>
          <w:rFonts w:cstheme="minorHAnsi"/>
          <w:b/>
          <w:color w:val="C0504D" w:themeColor="accent2"/>
        </w:rPr>
        <w:t>Read-only</w:t>
      </w:r>
      <w:r w:rsidRPr="00961FA0">
        <w:rPr>
          <w:rFonts w:cstheme="minorHAnsi"/>
          <w:b/>
          <w:color w:val="C0504D" w:themeColor="accent2"/>
          <w:szCs w:val="48"/>
        </w:rPr>
        <w:t xml:space="preserve"> </w:t>
      </w:r>
    </w:p>
    <w:p w:rsidR="005F24B9" w:rsidRDefault="005F24B9" w:rsidP="002E71D7">
      <w:pPr>
        <w:pStyle w:val="Heading3"/>
      </w:pPr>
    </w:p>
    <w:p w:rsidR="005F24B9" w:rsidRDefault="005F24B9" w:rsidP="002E71D7">
      <w:pPr>
        <w:pStyle w:val="Heading3"/>
      </w:pPr>
    </w:p>
    <w:p w:rsidR="0059552A" w:rsidRDefault="0059552A" w:rsidP="005F24B9">
      <w:pPr>
        <w:pStyle w:val="Caption"/>
      </w:pPr>
      <w:r>
        <w:t>Declaration</w:t>
      </w:r>
    </w:p>
    <w:p w:rsidR="0059552A" w:rsidRDefault="0059552A" w:rsidP="002E71D7">
      <w:pPr>
        <w:pStyle w:val="NoSpacing"/>
      </w:pPr>
      <w:r w:rsidRPr="002E71D7">
        <w:rPr>
          <w:rStyle w:val="code"/>
          <w:b/>
        </w:rPr>
        <w:t>property</w:t>
      </w:r>
      <w:r>
        <w:rPr>
          <w:rStyle w:val="code"/>
        </w:rPr>
        <w:t xml:space="preserve"> </w:t>
      </w:r>
      <w:bookmarkStart w:id="1694" w:name="TImageEnMIOProxyAddress"/>
      <w:r>
        <w:rPr>
          <w:rStyle w:val="code"/>
        </w:rPr>
        <w:t>ProxyAddress</w:t>
      </w:r>
      <w:bookmarkEnd w:id="1694"/>
      <w:r>
        <w:rPr>
          <w:rStyle w:val="code"/>
        </w:rPr>
        <w:t>:</w:t>
      </w:r>
      <w:r w:rsidR="002E71D7">
        <w:rPr>
          <w:rStyle w:val="code"/>
        </w:rPr>
        <w:t xml:space="preserve"> </w:t>
      </w:r>
      <w:r>
        <w:rPr>
          <w:rStyle w:val="code"/>
        </w:rPr>
        <w:t>string;</w:t>
      </w:r>
    </w:p>
    <w:p w:rsidR="0059552A" w:rsidRDefault="0059552A" w:rsidP="005F24B9">
      <w:pPr>
        <w:pStyle w:val="Caption"/>
      </w:pPr>
      <w:r>
        <w:t>Description</w:t>
      </w:r>
    </w:p>
    <w:p w:rsidR="0059552A" w:rsidRDefault="0059552A" w:rsidP="002E71D7">
      <w:pPr>
        <w:pStyle w:val="BodyTextFirstIndent"/>
        <w:rPr>
          <w:b/>
          <w:color w:val="4F81BD" w:themeColor="accent1"/>
          <w:sz w:val="28"/>
          <w:szCs w:val="48"/>
        </w:rPr>
      </w:pPr>
      <w:r>
        <w:t xml:space="preserve">ProxyAddress specifies the proxy address and port when using </w:t>
      </w:r>
      <w:hyperlink r:id="rId1160" w:history="1">
        <w:r>
          <w:rPr>
            <w:rStyle w:val="Hyperlink"/>
          </w:rPr>
          <w:t>LoadFromURL</w:t>
        </w:r>
      </w:hyperlink>
      <w:r>
        <w:t xml:space="preserve"> method. The syntax is: </w:t>
      </w:r>
      <w:r w:rsidR="002E71D7">
        <w:t>‘</w:t>
      </w:r>
      <w:r>
        <w:t>domain:port</w:t>
      </w:r>
      <w:r w:rsidR="002E71D7">
        <w:t>’</w:t>
      </w:r>
      <w:r>
        <w:t>.</w:t>
      </w:r>
      <w:r w:rsidRPr="0059552A">
        <w:rPr>
          <w:b/>
          <w:color w:val="4F81BD" w:themeColor="accent1"/>
          <w:sz w:val="28"/>
          <w:szCs w:val="48"/>
        </w:rPr>
        <w:t xml:space="preserve"> </w:t>
      </w:r>
    </w:p>
    <w:p w:rsidR="00601A3C" w:rsidRDefault="00601A3C" w:rsidP="00601A3C">
      <w:pPr>
        <w:rPr>
          <w:lang w:bidi="hi-IN"/>
        </w:rPr>
      </w:pPr>
    </w:p>
    <w:p w:rsidR="00601A3C" w:rsidRDefault="00601A3C" w:rsidP="00601A3C">
      <w:pPr>
        <w:rPr>
          <w:lang w:bidi="hi-IN"/>
        </w:rPr>
      </w:pPr>
    </w:p>
    <w:p w:rsidR="00601A3C" w:rsidRDefault="00601A3C" w:rsidP="00601A3C">
      <w:pPr>
        <w:rPr>
          <w:lang w:bidi="hi-IN"/>
        </w:rPr>
      </w:pPr>
    </w:p>
    <w:p w:rsidR="00601A3C" w:rsidRDefault="00601A3C" w:rsidP="00601A3C">
      <w:pPr>
        <w:rPr>
          <w:lang w:bidi="hi-IN"/>
        </w:rPr>
      </w:pPr>
    </w:p>
    <w:p w:rsidR="00601A3C" w:rsidRPr="00601A3C" w:rsidRDefault="00601A3C" w:rsidP="000E2AE5">
      <w:pPr>
        <w:pStyle w:val="Links"/>
        <w:rPr>
          <w:rFonts w:asciiTheme="majorHAnsi" w:hAnsiTheme="majorHAnsi"/>
          <w:color w:val="1F497D" w:themeColor="text2"/>
          <w:spacing w:val="14"/>
          <w:sz w:val="24"/>
        </w:rPr>
      </w:pPr>
      <w:r>
        <w:br/>
      </w:r>
      <w:r>
        <w:br/>
      </w:r>
      <w:r>
        <w:br/>
      </w:r>
      <w:r w:rsidR="00CC04E2">
        <w:br/>
      </w:r>
      <w:r w:rsidR="00CC04E2">
        <w:br/>
      </w:r>
      <w:hyperlink w:anchor="TImageEnMIO" w:history="1">
        <w:r w:rsidRPr="00932A94">
          <w:rPr>
            <w:rStyle w:val="Hyperlink"/>
          </w:rPr>
          <w:t xml:space="preserve">ImageEnMIO </w:t>
        </w:r>
      </w:hyperlink>
    </w:p>
    <w:p w:rsidR="0059552A" w:rsidRDefault="0059552A" w:rsidP="00601A3C">
      <w:pPr>
        <w:pStyle w:val="Caption"/>
        <w:pageBreakBefore/>
      </w:pPr>
      <w:r>
        <w:lastRenderedPageBreak/>
        <w:t>Declaration</w:t>
      </w:r>
    </w:p>
    <w:p w:rsidR="0059552A" w:rsidRDefault="0059552A" w:rsidP="002E71D7">
      <w:pPr>
        <w:pStyle w:val="NoSpacing"/>
      </w:pPr>
      <w:r w:rsidRPr="002E71D7">
        <w:rPr>
          <w:rStyle w:val="code"/>
          <w:b/>
        </w:rPr>
        <w:t>property</w:t>
      </w:r>
      <w:r>
        <w:rPr>
          <w:rStyle w:val="code"/>
        </w:rPr>
        <w:t xml:space="preserve"> </w:t>
      </w:r>
      <w:bookmarkStart w:id="1695" w:name="TImageEnMIOProxyPassword"/>
      <w:r>
        <w:rPr>
          <w:rStyle w:val="code"/>
        </w:rPr>
        <w:t>ProxyPassword</w:t>
      </w:r>
      <w:bookmarkEnd w:id="1695"/>
      <w:r>
        <w:rPr>
          <w:rStyle w:val="code"/>
        </w:rPr>
        <w:t>:</w:t>
      </w:r>
      <w:r w:rsidR="002E71D7">
        <w:rPr>
          <w:rStyle w:val="code"/>
        </w:rPr>
        <w:t xml:space="preserve"> </w:t>
      </w:r>
      <w:r>
        <w:rPr>
          <w:rStyle w:val="code"/>
        </w:rPr>
        <w:t>string;</w:t>
      </w:r>
    </w:p>
    <w:p w:rsidR="0059552A" w:rsidRDefault="0059552A" w:rsidP="005F24B9">
      <w:pPr>
        <w:pStyle w:val="Caption"/>
      </w:pPr>
      <w:r>
        <w:t>Description</w:t>
      </w:r>
    </w:p>
    <w:p w:rsidR="0059552A" w:rsidRDefault="0059552A" w:rsidP="002E71D7">
      <w:pPr>
        <w:pStyle w:val="BodyTextFirstIndent"/>
        <w:rPr>
          <w:b/>
          <w:color w:val="4F81BD" w:themeColor="accent1"/>
          <w:sz w:val="28"/>
          <w:szCs w:val="48"/>
        </w:rPr>
      </w:pPr>
      <w:r>
        <w:t xml:space="preserve">ProxyPassword specifies the proxy password when using </w:t>
      </w:r>
      <w:hyperlink r:id="rId1161" w:history="1">
        <w:r>
          <w:rPr>
            <w:rStyle w:val="Hyperlink"/>
          </w:rPr>
          <w:t>LoadFromURL</w:t>
        </w:r>
      </w:hyperlink>
      <w:r>
        <w:t xml:space="preserve"> method.</w:t>
      </w:r>
      <w:r w:rsidRPr="0059552A">
        <w:rPr>
          <w:b/>
          <w:color w:val="4F81BD" w:themeColor="accent1"/>
          <w:sz w:val="28"/>
          <w:szCs w:val="48"/>
        </w:rPr>
        <w:t xml:space="preserve"> </w:t>
      </w:r>
    </w:p>
    <w:p w:rsidR="0059552A" w:rsidRDefault="00566C80" w:rsidP="00601A3C">
      <w:pPr>
        <w:pStyle w:val="Caption"/>
      </w:pPr>
      <w:r>
        <w:br/>
      </w:r>
      <w:r w:rsidR="00932A94">
        <w:br/>
      </w:r>
      <w:r w:rsidR="0059552A">
        <w:t>Declaration</w:t>
      </w:r>
    </w:p>
    <w:p w:rsidR="0059552A" w:rsidRDefault="0059552A" w:rsidP="002E71D7">
      <w:pPr>
        <w:pStyle w:val="NoSpacing"/>
      </w:pPr>
      <w:r w:rsidRPr="002E71D7">
        <w:rPr>
          <w:rStyle w:val="code"/>
          <w:b/>
        </w:rPr>
        <w:t>property</w:t>
      </w:r>
      <w:r>
        <w:rPr>
          <w:rStyle w:val="code"/>
        </w:rPr>
        <w:t xml:space="preserve"> </w:t>
      </w:r>
      <w:bookmarkStart w:id="1696" w:name="TImageEnMIOProxyUser"/>
      <w:r>
        <w:rPr>
          <w:rStyle w:val="code"/>
        </w:rPr>
        <w:t>ProxyUser</w:t>
      </w:r>
      <w:bookmarkEnd w:id="1696"/>
      <w:r>
        <w:rPr>
          <w:rStyle w:val="code"/>
        </w:rPr>
        <w:t>:</w:t>
      </w:r>
      <w:r w:rsidR="002E71D7">
        <w:rPr>
          <w:rStyle w:val="code"/>
        </w:rPr>
        <w:t xml:space="preserve"> </w:t>
      </w:r>
      <w:r>
        <w:rPr>
          <w:rStyle w:val="code"/>
        </w:rPr>
        <w:t>string;</w:t>
      </w:r>
    </w:p>
    <w:p w:rsidR="0059552A" w:rsidRDefault="0059552A" w:rsidP="005F24B9">
      <w:pPr>
        <w:pStyle w:val="Caption"/>
      </w:pPr>
      <w:r>
        <w:t>Description</w:t>
      </w:r>
    </w:p>
    <w:p w:rsidR="0059552A" w:rsidRDefault="0059552A" w:rsidP="002E71D7">
      <w:pPr>
        <w:pStyle w:val="BodyTextFirstIndent"/>
        <w:rPr>
          <w:b/>
          <w:color w:val="4F81BD" w:themeColor="accent1"/>
          <w:sz w:val="28"/>
          <w:szCs w:val="48"/>
        </w:rPr>
      </w:pPr>
      <w:r>
        <w:t xml:space="preserve">ProxyUser specifies the proxy userid when using </w:t>
      </w:r>
      <w:hyperlink r:id="rId1162" w:history="1">
        <w:r>
          <w:rPr>
            <w:rStyle w:val="Hyperlink"/>
          </w:rPr>
          <w:t>LoadFromURL</w:t>
        </w:r>
      </w:hyperlink>
      <w:r>
        <w:t xml:space="preserve"> method.</w:t>
      </w:r>
      <w:r>
        <w:rPr>
          <w:b/>
          <w:color w:val="4F81BD" w:themeColor="accent1"/>
          <w:sz w:val="28"/>
          <w:szCs w:val="48"/>
        </w:rPr>
        <w:t xml:space="preserve"> </w:t>
      </w:r>
    </w:p>
    <w:p w:rsidR="005F12FB" w:rsidRDefault="00566C80" w:rsidP="005F24B9">
      <w:pPr>
        <w:pStyle w:val="Heading3"/>
        <w:rPr>
          <w:bCs/>
        </w:rPr>
      </w:pPr>
      <w:r>
        <w:br/>
      </w:r>
      <w:r>
        <w:br/>
      </w:r>
    </w:p>
    <w:p w:rsidR="0059552A" w:rsidRDefault="0059552A" w:rsidP="005F24B9">
      <w:pPr>
        <w:pStyle w:val="Caption"/>
      </w:pPr>
      <w:r>
        <w:t>Declaration</w:t>
      </w:r>
    </w:p>
    <w:p w:rsidR="0059552A" w:rsidRDefault="0059552A" w:rsidP="002E71D7">
      <w:pPr>
        <w:pStyle w:val="NoSpacing"/>
      </w:pPr>
      <w:r w:rsidRPr="002E71D7">
        <w:rPr>
          <w:rStyle w:val="code"/>
          <w:b/>
        </w:rPr>
        <w:t>procedure</w:t>
      </w:r>
      <w:r>
        <w:rPr>
          <w:rStyle w:val="code"/>
        </w:rPr>
        <w:t xml:space="preserve"> </w:t>
      </w:r>
      <w:bookmarkStart w:id="1697" w:name="TImageEnMIOSaveToFile"/>
      <w:r>
        <w:rPr>
          <w:rStyle w:val="code"/>
        </w:rPr>
        <w:t>SaveToFile</w:t>
      </w:r>
      <w:bookmarkEnd w:id="1697"/>
      <w:r>
        <w:rPr>
          <w:rStyle w:val="code"/>
        </w:rPr>
        <w:t>(const FileName: string);</w:t>
      </w:r>
    </w:p>
    <w:p w:rsidR="0059552A" w:rsidRDefault="0059552A" w:rsidP="005F24B9">
      <w:pPr>
        <w:pStyle w:val="Caption"/>
      </w:pPr>
      <w:r>
        <w:t>Description</w:t>
      </w:r>
    </w:p>
    <w:p w:rsidR="0059552A" w:rsidRDefault="0059552A" w:rsidP="002E71D7">
      <w:pPr>
        <w:pStyle w:val="BodyTextFirstIndent"/>
        <w:rPr>
          <w:b/>
          <w:color w:val="4F81BD" w:themeColor="accent1"/>
          <w:sz w:val="28"/>
          <w:szCs w:val="48"/>
        </w:rPr>
      </w:pPr>
      <w:r>
        <w:t xml:space="preserve">SaveToFile save a multi-image file as a GIF, TIFF, DCX, ICO, </w:t>
      </w:r>
      <w:r w:rsidR="00174A0B">
        <w:t>and AVI</w:t>
      </w:r>
      <w:r>
        <w:t>. It detects the file</w:t>
      </w:r>
      <w:r w:rsidR="002E71D7">
        <w:t>’</w:t>
      </w:r>
      <w:r>
        <w:t>s format from the extension.</w:t>
      </w:r>
      <w:r w:rsidR="002E71D7">
        <w:t xml:space="preserve">  </w:t>
      </w:r>
      <w:r>
        <w:t>FileName is the file name with extension.</w:t>
      </w:r>
      <w:r>
        <w:rPr>
          <w:b/>
          <w:color w:val="4F81BD" w:themeColor="accent1"/>
          <w:sz w:val="28"/>
          <w:szCs w:val="48"/>
        </w:rPr>
        <w:t xml:space="preserve"> </w:t>
      </w:r>
    </w:p>
    <w:p w:rsidR="00601A3C" w:rsidRDefault="00601A3C" w:rsidP="000E2AE5">
      <w:pPr>
        <w:pStyle w:val="Links"/>
        <w:rPr>
          <w:rFonts w:asciiTheme="majorHAnsi" w:hAnsiTheme="majorHAnsi"/>
          <w:color w:val="1F497D" w:themeColor="text2"/>
          <w:spacing w:val="14"/>
          <w:sz w:val="24"/>
        </w:rPr>
      </w:pPr>
      <w:r>
        <w:br/>
      </w:r>
      <w:r w:rsidR="0020313C">
        <w:br/>
      </w:r>
      <w:hyperlink w:anchor="TImageEnMIO" w:history="1">
        <w:r w:rsidRPr="00932A94">
          <w:rPr>
            <w:rStyle w:val="Hyperlink"/>
          </w:rPr>
          <w:t xml:space="preserve">ImageEnMIO </w:t>
        </w:r>
      </w:hyperlink>
    </w:p>
    <w:p w:rsidR="0059552A" w:rsidRDefault="0059552A" w:rsidP="00601A3C">
      <w:pPr>
        <w:pStyle w:val="Caption"/>
        <w:pageBreakBefore/>
      </w:pPr>
      <w:r>
        <w:lastRenderedPageBreak/>
        <w:t>Declaration</w:t>
      </w:r>
    </w:p>
    <w:p w:rsidR="0059552A" w:rsidRDefault="0059552A" w:rsidP="002E71D7">
      <w:pPr>
        <w:pStyle w:val="NoSpacing"/>
      </w:pPr>
      <w:r w:rsidRPr="002E71D7">
        <w:rPr>
          <w:rStyle w:val="code"/>
          <w:b/>
        </w:rPr>
        <w:t>procedure</w:t>
      </w:r>
      <w:r>
        <w:rPr>
          <w:rStyle w:val="code"/>
        </w:rPr>
        <w:t xml:space="preserve"> </w:t>
      </w:r>
      <w:bookmarkStart w:id="1698" w:name="TImageEnMIOUpdate"/>
      <w:r>
        <w:rPr>
          <w:rStyle w:val="code"/>
        </w:rPr>
        <w:t>Update</w:t>
      </w:r>
      <w:bookmarkEnd w:id="1698"/>
      <w:r>
        <w:rPr>
          <w:rStyle w:val="code"/>
        </w:rPr>
        <w:t>;</w:t>
      </w:r>
    </w:p>
    <w:p w:rsidR="0059552A" w:rsidRDefault="0059552A" w:rsidP="005F24B9">
      <w:pPr>
        <w:pStyle w:val="Caption"/>
      </w:pPr>
      <w:r>
        <w:t>Description</w:t>
      </w:r>
    </w:p>
    <w:p w:rsidR="00601A3C" w:rsidRDefault="0059552A" w:rsidP="000E2AE5">
      <w:pPr>
        <w:pStyle w:val="BodyTextFirstIndent"/>
      </w:pPr>
      <w:r>
        <w:t xml:space="preserve">Update calls the Update method of the attached </w:t>
      </w:r>
      <w:hyperlink r:id="rId1163" w:history="1">
        <w:r>
          <w:rPr>
            <w:rStyle w:val="Hyperlink"/>
          </w:rPr>
          <w:t>TImageEnMView</w:t>
        </w:r>
      </w:hyperlink>
      <w:r>
        <w:t xml:space="preserve"> component.</w:t>
      </w:r>
      <w:r>
        <w:rPr>
          <w:b/>
          <w:color w:val="4F81BD" w:themeColor="accent1"/>
          <w:sz w:val="28"/>
          <w:szCs w:val="48"/>
        </w:rPr>
        <w:t xml:space="preserve"> </w:t>
      </w:r>
    </w:p>
    <w:p w:rsidR="000E2AE5" w:rsidRDefault="00601A3C" w:rsidP="000E2AE5">
      <w:pPr>
        <w:pStyle w:val="Links"/>
      </w:pPr>
      <w:r>
        <w:br/>
      </w:r>
    </w:p>
    <w:p w:rsidR="000E2AE5" w:rsidRDefault="000E2AE5" w:rsidP="000E2AE5">
      <w:pPr>
        <w:pStyle w:val="Links"/>
      </w:pPr>
    </w:p>
    <w:p w:rsidR="000E2AE5" w:rsidRDefault="000E2AE5" w:rsidP="000E2AE5">
      <w:pPr>
        <w:pStyle w:val="Links"/>
      </w:pPr>
    </w:p>
    <w:p w:rsidR="000E2AE5" w:rsidRDefault="000E2AE5" w:rsidP="000E2AE5">
      <w:pPr>
        <w:pStyle w:val="Links"/>
      </w:pPr>
    </w:p>
    <w:p w:rsidR="000E2AE5" w:rsidRDefault="000E2AE5" w:rsidP="000E2AE5">
      <w:pPr>
        <w:pStyle w:val="Links"/>
      </w:pPr>
    </w:p>
    <w:p w:rsidR="000E2AE5" w:rsidRDefault="000E2AE5" w:rsidP="000E2AE5">
      <w:pPr>
        <w:pStyle w:val="Links"/>
      </w:pPr>
    </w:p>
    <w:p w:rsidR="000E2AE5" w:rsidRDefault="000E2AE5" w:rsidP="000E2AE5">
      <w:pPr>
        <w:pStyle w:val="Links"/>
      </w:pPr>
    </w:p>
    <w:p w:rsidR="000E2AE5" w:rsidRDefault="000E2AE5" w:rsidP="000E2AE5">
      <w:pPr>
        <w:pStyle w:val="Links"/>
      </w:pPr>
    </w:p>
    <w:p w:rsidR="000E2AE5" w:rsidRDefault="000E2AE5" w:rsidP="000E2AE5">
      <w:pPr>
        <w:pStyle w:val="Links"/>
      </w:pPr>
    </w:p>
    <w:p w:rsidR="000E2AE5" w:rsidRDefault="000E2AE5" w:rsidP="000E2AE5">
      <w:pPr>
        <w:pStyle w:val="Links"/>
      </w:pPr>
    </w:p>
    <w:p w:rsidR="000E2AE5" w:rsidRDefault="000E2AE5" w:rsidP="000E2AE5">
      <w:pPr>
        <w:pStyle w:val="Links"/>
      </w:pPr>
    </w:p>
    <w:p w:rsidR="000E2AE5" w:rsidRDefault="000E2AE5" w:rsidP="000E2AE5">
      <w:pPr>
        <w:pStyle w:val="Links"/>
      </w:pPr>
    </w:p>
    <w:p w:rsidR="000E2AE5" w:rsidRDefault="000E2AE5" w:rsidP="000E2AE5">
      <w:pPr>
        <w:pStyle w:val="Links"/>
      </w:pPr>
    </w:p>
    <w:p w:rsidR="00932A94" w:rsidRDefault="003921BC" w:rsidP="000E2AE5">
      <w:pPr>
        <w:pStyle w:val="Links"/>
        <w:rPr>
          <w:rFonts w:asciiTheme="majorHAnsi" w:hAnsiTheme="majorHAnsi"/>
          <w:color w:val="1F497D" w:themeColor="text2"/>
          <w:spacing w:val="14"/>
          <w:sz w:val="24"/>
        </w:rPr>
      </w:pPr>
      <w:hyperlink w:anchor="TImageEnMIO" w:history="1">
        <w:r w:rsidR="00932A94" w:rsidRPr="00932A94">
          <w:rPr>
            <w:rStyle w:val="Hyperlink"/>
          </w:rPr>
          <w:t xml:space="preserve">ImageEnMIO </w:t>
        </w:r>
      </w:hyperlink>
    </w:p>
    <w:p w:rsidR="002E71D7" w:rsidRDefault="002E71D7" w:rsidP="004C51CE">
      <w:pPr>
        <w:pStyle w:val="Heading2"/>
        <w:rPr>
          <w:szCs w:val="48"/>
        </w:rPr>
      </w:pPr>
      <w:bookmarkStart w:id="1699" w:name="_Toc330972994"/>
      <w:r>
        <w:lastRenderedPageBreak/>
        <w:t>Dialogs</w:t>
      </w:r>
      <w:bookmarkEnd w:id="1699"/>
      <w:r w:rsidRPr="0059552A">
        <w:rPr>
          <w:szCs w:val="48"/>
        </w:rPr>
        <w:t xml:space="preserve"> </w:t>
      </w:r>
    </w:p>
    <w:p w:rsidR="002E71D7" w:rsidRDefault="002E71D7" w:rsidP="005F24B9">
      <w:pPr>
        <w:pStyle w:val="Caption"/>
      </w:pPr>
      <w:r>
        <w:rPr>
          <w:bCs/>
          <w:szCs w:val="48"/>
        </w:rPr>
        <w:br/>
      </w:r>
      <w:r>
        <w:t>Declaration</w:t>
      </w:r>
    </w:p>
    <w:p w:rsidR="002E71D7" w:rsidRDefault="002E71D7" w:rsidP="002E71D7">
      <w:pPr>
        <w:pStyle w:val="NoSpacing"/>
      </w:pPr>
      <w:r w:rsidRPr="002E71D7">
        <w:rPr>
          <w:rStyle w:val="code"/>
          <w:b/>
        </w:rPr>
        <w:t>property</w:t>
      </w:r>
      <w:r>
        <w:rPr>
          <w:rStyle w:val="code"/>
        </w:rPr>
        <w:t xml:space="preserve"> </w:t>
      </w:r>
      <w:bookmarkStart w:id="1700" w:name="TImageEnMIODialogsMeasureUnit"/>
      <w:r>
        <w:rPr>
          <w:rStyle w:val="code"/>
        </w:rPr>
        <w:t>DialogsMeasureUnit</w:t>
      </w:r>
      <w:bookmarkEnd w:id="1700"/>
      <w:r>
        <w:rPr>
          <w:rStyle w:val="code"/>
        </w:rPr>
        <w:t xml:space="preserve">: </w:t>
      </w:r>
      <w:hyperlink r:id="rId1164" w:history="1">
        <w:r>
          <w:rPr>
            <w:rStyle w:val="Hyperlink"/>
          </w:rPr>
          <w:t>TIEDialogsMeasureUnit</w:t>
        </w:r>
      </w:hyperlink>
    </w:p>
    <w:p w:rsidR="002E71D7" w:rsidRDefault="002E71D7" w:rsidP="005F24B9">
      <w:pPr>
        <w:pStyle w:val="Caption"/>
      </w:pPr>
      <w:r>
        <w:t>Description</w:t>
      </w:r>
    </w:p>
    <w:p w:rsidR="002E71D7" w:rsidRDefault="002E71D7" w:rsidP="004C447C">
      <w:pPr>
        <w:pStyle w:val="BodyTextFirstIndent"/>
        <w:rPr>
          <w:szCs w:val="48"/>
        </w:rPr>
      </w:pPr>
      <w:r>
        <w:t xml:space="preserve">The DialogsMeasureUnit property specifies the measurement unit used in the print preview dialog (see </w:t>
      </w:r>
      <w:hyperlink r:id="rId1165" w:history="1">
        <w:r>
          <w:rPr>
            <w:rStyle w:val="Hyperlink"/>
          </w:rPr>
          <w:t>DoPrintPreviewDialog</w:t>
        </w:r>
      </w:hyperlink>
      <w:r>
        <w:t>).</w:t>
      </w:r>
      <w:r w:rsidRPr="0059552A">
        <w:rPr>
          <w:szCs w:val="48"/>
        </w:rPr>
        <w:t xml:space="preserve"> </w:t>
      </w:r>
    </w:p>
    <w:p w:rsidR="005F12FB" w:rsidRDefault="00566C80" w:rsidP="005F24B9">
      <w:pPr>
        <w:pStyle w:val="Heading3"/>
        <w:rPr>
          <w:bCs/>
        </w:rPr>
      </w:pPr>
      <w:r>
        <w:br/>
      </w:r>
    </w:p>
    <w:p w:rsidR="002E71D7" w:rsidRDefault="002E71D7" w:rsidP="005F24B9">
      <w:pPr>
        <w:pStyle w:val="Caption"/>
      </w:pPr>
      <w:r>
        <w:t>Declaration</w:t>
      </w:r>
    </w:p>
    <w:p w:rsidR="002E71D7" w:rsidRDefault="002E71D7" w:rsidP="002E71D7">
      <w:pPr>
        <w:pStyle w:val="NoSpacing"/>
      </w:pPr>
      <w:r w:rsidRPr="002E71D7">
        <w:rPr>
          <w:rStyle w:val="code"/>
          <w:b/>
        </w:rPr>
        <w:t>function</w:t>
      </w:r>
      <w:r>
        <w:rPr>
          <w:rStyle w:val="code"/>
        </w:rPr>
        <w:t xml:space="preserve"> </w:t>
      </w:r>
      <w:bookmarkStart w:id="1701" w:name="TImageEnMIODoPreviews"/>
      <w:r>
        <w:rPr>
          <w:rStyle w:val="code"/>
        </w:rPr>
        <w:t>DoPreviews</w:t>
      </w:r>
      <w:bookmarkEnd w:id="1701"/>
      <w:r>
        <w:rPr>
          <w:rStyle w:val="code"/>
        </w:rPr>
        <w:t xml:space="preserve">(idx: integer; pp: </w:t>
      </w:r>
      <w:hyperlink r:id="rId1166" w:history="1">
        <w:r>
          <w:rPr>
            <w:rStyle w:val="Hyperlink"/>
          </w:rPr>
          <w:t>TPreviewParams</w:t>
        </w:r>
      </w:hyperlink>
      <w:r>
        <w:rPr>
          <w:rStyle w:val="code"/>
        </w:rPr>
        <w:t xml:space="preserve">): </w:t>
      </w:r>
      <w:r w:rsidR="00657E06">
        <w:rPr>
          <w:rStyle w:val="code"/>
        </w:rPr>
        <w:t>Boolean</w:t>
      </w:r>
      <w:r>
        <w:rPr>
          <w:rStyle w:val="code"/>
        </w:rPr>
        <w:t>;</w:t>
      </w:r>
    </w:p>
    <w:p w:rsidR="002E71D7" w:rsidRDefault="002E71D7" w:rsidP="005F24B9">
      <w:pPr>
        <w:pStyle w:val="Caption"/>
      </w:pPr>
      <w:r>
        <w:t>Description</w:t>
      </w:r>
    </w:p>
    <w:p w:rsidR="000E2AE5" w:rsidRDefault="002E71D7" w:rsidP="00496A97">
      <w:pPr>
        <w:pStyle w:val="BodyTextFirstIndent"/>
        <w:rPr>
          <w:b/>
          <w:szCs w:val="48"/>
        </w:rPr>
      </w:pPr>
      <w:r>
        <w:t>DoPreviews executes the Previews dialog for the image idx. This dialog gets/sets the parameters of image file formats.  pp is the set of the image format parameters to be displayed by the dialog.  If idx is -1, the dialogs act on all images.</w:t>
      </w:r>
      <w:r w:rsidRPr="0059552A">
        <w:rPr>
          <w:b/>
          <w:szCs w:val="48"/>
        </w:rPr>
        <w:t xml:space="preserve"> </w:t>
      </w:r>
    </w:p>
    <w:p w:rsidR="00496A97" w:rsidRDefault="00496A97" w:rsidP="00496A97">
      <w:pPr>
        <w:pStyle w:val="BodyTextFirstIndent"/>
        <w:rPr>
          <w:b/>
          <w:szCs w:val="48"/>
        </w:rPr>
      </w:pPr>
    </w:p>
    <w:p w:rsidR="00496A97" w:rsidRDefault="00496A97" w:rsidP="00496A97">
      <w:pPr>
        <w:pStyle w:val="BodyTextFirstIndent"/>
        <w:rPr>
          <w:b/>
          <w:szCs w:val="48"/>
        </w:rPr>
      </w:pPr>
    </w:p>
    <w:p w:rsidR="00496A97" w:rsidRDefault="00496A97" w:rsidP="00496A97">
      <w:pPr>
        <w:pStyle w:val="BodyTextFirstIndent"/>
        <w:rPr>
          <w:b/>
          <w:szCs w:val="48"/>
        </w:rPr>
      </w:pPr>
    </w:p>
    <w:p w:rsidR="00496A97" w:rsidRDefault="00496A97" w:rsidP="00496A97">
      <w:pPr>
        <w:pStyle w:val="BodyTextFirstIndent"/>
        <w:rPr>
          <w:b/>
          <w:szCs w:val="48"/>
        </w:rPr>
      </w:pPr>
    </w:p>
    <w:p w:rsidR="00496A97" w:rsidRDefault="00496A97" w:rsidP="00496A97">
      <w:pPr>
        <w:pStyle w:val="BodyTextFirstIndent"/>
      </w:pPr>
    </w:p>
    <w:p w:rsidR="00932A94" w:rsidRDefault="003921BC" w:rsidP="00496A97">
      <w:pPr>
        <w:pStyle w:val="Links"/>
      </w:pPr>
      <w:hyperlink w:anchor="TImageEnMIO" w:history="1">
        <w:r w:rsidR="000E2AE5" w:rsidRPr="00932A94">
          <w:rPr>
            <w:rStyle w:val="Hyperlink"/>
          </w:rPr>
          <w:t xml:space="preserve">ImageEnMIO </w:t>
        </w:r>
      </w:hyperlink>
    </w:p>
    <w:p w:rsidR="002E71D7" w:rsidRDefault="002E71D7" w:rsidP="005F24B9">
      <w:pPr>
        <w:pStyle w:val="Caption"/>
      </w:pPr>
      <w:r>
        <w:lastRenderedPageBreak/>
        <w:t>Declaration</w:t>
      </w:r>
    </w:p>
    <w:p w:rsidR="002E71D7" w:rsidRDefault="002E71D7" w:rsidP="002E71D7">
      <w:pPr>
        <w:pStyle w:val="NoSpacing"/>
      </w:pPr>
      <w:r w:rsidRPr="002E71D7">
        <w:rPr>
          <w:rStyle w:val="code"/>
          <w:b/>
        </w:rPr>
        <w:t>property</w:t>
      </w:r>
      <w:r>
        <w:rPr>
          <w:rStyle w:val="code"/>
        </w:rPr>
        <w:t xml:space="preserve"> </w:t>
      </w:r>
      <w:bookmarkStart w:id="1702" w:name="TImageEnMIOMsgLanguage"/>
      <w:r>
        <w:rPr>
          <w:rStyle w:val="code"/>
        </w:rPr>
        <w:t>MsgLanguage</w:t>
      </w:r>
      <w:bookmarkEnd w:id="1702"/>
      <w:r>
        <w:rPr>
          <w:rStyle w:val="code"/>
        </w:rPr>
        <w:t xml:space="preserve">: </w:t>
      </w:r>
      <w:hyperlink r:id="rId1167" w:history="1">
        <w:r>
          <w:rPr>
            <w:rStyle w:val="Hyperlink"/>
          </w:rPr>
          <w:t>TMsgLanguage</w:t>
        </w:r>
      </w:hyperlink>
      <w:r>
        <w:rPr>
          <w:rStyle w:val="code"/>
        </w:rPr>
        <w:t>;</w:t>
      </w:r>
    </w:p>
    <w:p w:rsidR="002E71D7" w:rsidRDefault="002E71D7" w:rsidP="005F24B9">
      <w:pPr>
        <w:pStyle w:val="Caption"/>
      </w:pPr>
      <w:r>
        <w:t>Description</w:t>
      </w:r>
    </w:p>
    <w:p w:rsidR="002E71D7" w:rsidRDefault="002E71D7" w:rsidP="004C447C">
      <w:pPr>
        <w:pStyle w:val="BodyTextFirstIndent"/>
        <w:rPr>
          <w:b/>
          <w:szCs w:val="48"/>
        </w:rPr>
      </w:pPr>
      <w:r>
        <w:t>This property sets the language for Input/output previews (IOPreviews) dialogs (Previews).</w:t>
      </w:r>
      <w:r w:rsidRPr="0059552A">
        <w:rPr>
          <w:b/>
          <w:szCs w:val="48"/>
        </w:rPr>
        <w:t xml:space="preserve"> </w:t>
      </w:r>
      <w:r w:rsidR="00566C80">
        <w:rPr>
          <w:b/>
          <w:szCs w:val="48"/>
        </w:rPr>
        <w:br/>
      </w:r>
      <w:r w:rsidR="00566C80">
        <w:rPr>
          <w:b/>
          <w:szCs w:val="48"/>
        </w:rPr>
        <w:br/>
      </w:r>
    </w:p>
    <w:p w:rsidR="002E71D7" w:rsidRDefault="002E71D7" w:rsidP="005F24B9">
      <w:pPr>
        <w:pStyle w:val="Caption"/>
      </w:pPr>
      <w:r>
        <w:t>Declaration</w:t>
      </w:r>
    </w:p>
    <w:p w:rsidR="002E71D7" w:rsidRDefault="002E71D7" w:rsidP="00B32AF0">
      <w:pPr>
        <w:pStyle w:val="NoSpacing"/>
      </w:pPr>
      <w:r w:rsidRPr="00B32AF0">
        <w:rPr>
          <w:rStyle w:val="code"/>
          <w:b/>
        </w:rPr>
        <w:t>property</w:t>
      </w:r>
      <w:r>
        <w:rPr>
          <w:rStyle w:val="code"/>
        </w:rPr>
        <w:t xml:space="preserve"> </w:t>
      </w:r>
      <w:bookmarkStart w:id="1703" w:name="TImageEnMIOPreviewFont"/>
      <w:r>
        <w:rPr>
          <w:rStyle w:val="code"/>
        </w:rPr>
        <w:t>PreviewFont</w:t>
      </w:r>
      <w:bookmarkEnd w:id="1703"/>
      <w:r>
        <w:rPr>
          <w:rStyle w:val="code"/>
        </w:rPr>
        <w:t>: TFont;</w:t>
      </w:r>
    </w:p>
    <w:p w:rsidR="002E71D7" w:rsidRDefault="002E71D7" w:rsidP="005F24B9">
      <w:pPr>
        <w:pStyle w:val="Caption"/>
      </w:pPr>
      <w:r>
        <w:t>Description</w:t>
      </w:r>
    </w:p>
    <w:p w:rsidR="002E71D7" w:rsidRDefault="002E71D7" w:rsidP="00231218">
      <w:pPr>
        <w:pStyle w:val="BodyTextFirstIndent"/>
        <w:rPr>
          <w:b/>
          <w:szCs w:val="48"/>
        </w:rPr>
      </w:pPr>
      <w:r>
        <w:t>The PreviewFont property contains the font used in the Previews dialog. Make sure the size of the font match label</w:t>
      </w:r>
      <w:r w:rsidR="004C447C">
        <w:t>’</w:t>
      </w:r>
      <w:r>
        <w:t>s length.</w:t>
      </w:r>
      <w:r>
        <w:rPr>
          <w:b/>
          <w:szCs w:val="48"/>
        </w:rPr>
        <w:t xml:space="preserve"> </w:t>
      </w:r>
    </w:p>
    <w:p w:rsidR="000E2AE5" w:rsidRDefault="00D01DF3" w:rsidP="00496A97">
      <w:pPr>
        <w:pStyle w:val="Heading3"/>
      </w:pPr>
      <w:r>
        <w:br/>
      </w:r>
      <w:r>
        <w:br/>
      </w:r>
    </w:p>
    <w:p w:rsidR="00496A97" w:rsidRDefault="00496A97" w:rsidP="00496A97"/>
    <w:p w:rsidR="00496A97" w:rsidRDefault="00496A97" w:rsidP="00496A97"/>
    <w:p w:rsidR="00496A97" w:rsidRDefault="00496A97" w:rsidP="00496A97"/>
    <w:p w:rsidR="00496A97" w:rsidRDefault="00496A97" w:rsidP="00496A97"/>
    <w:p w:rsidR="00496A97" w:rsidRDefault="00496A97" w:rsidP="00496A97"/>
    <w:p w:rsidR="00496A97" w:rsidRDefault="00496A97" w:rsidP="00496A97"/>
    <w:p w:rsidR="00496A97" w:rsidRPr="00496A97" w:rsidRDefault="00496A97" w:rsidP="00496A97"/>
    <w:p w:rsidR="00932A94" w:rsidRDefault="003921BC" w:rsidP="00496A97">
      <w:pPr>
        <w:pStyle w:val="Links"/>
      </w:pPr>
      <w:hyperlink w:anchor="TImageEnMIO" w:history="1">
        <w:r w:rsidR="000E2AE5" w:rsidRPr="00932A94">
          <w:rPr>
            <w:rStyle w:val="Hyperlink"/>
          </w:rPr>
          <w:t xml:space="preserve">ImageEnMIO </w:t>
        </w:r>
      </w:hyperlink>
    </w:p>
    <w:p w:rsidR="002E71D7" w:rsidRDefault="002E71D7" w:rsidP="005F24B9">
      <w:pPr>
        <w:pStyle w:val="Caption"/>
      </w:pPr>
      <w:r>
        <w:lastRenderedPageBreak/>
        <w:t>Declaration</w:t>
      </w:r>
    </w:p>
    <w:p w:rsidR="002E71D7" w:rsidRDefault="002E71D7" w:rsidP="00B32AF0">
      <w:pPr>
        <w:pStyle w:val="NoSpacing"/>
      </w:pPr>
      <w:r w:rsidRPr="00B32AF0">
        <w:rPr>
          <w:rStyle w:val="code"/>
          <w:b/>
        </w:rPr>
        <w:t>property</w:t>
      </w:r>
      <w:r>
        <w:rPr>
          <w:rStyle w:val="code"/>
        </w:rPr>
        <w:t xml:space="preserve"> </w:t>
      </w:r>
      <w:bookmarkStart w:id="1704" w:name="TImageEnMIOPreviewsParams"/>
      <w:r>
        <w:rPr>
          <w:rStyle w:val="code"/>
        </w:rPr>
        <w:t>PreviewsParams</w:t>
      </w:r>
      <w:bookmarkEnd w:id="1704"/>
      <w:r>
        <w:rPr>
          <w:rStyle w:val="code"/>
        </w:rPr>
        <w:t>:</w:t>
      </w:r>
      <w:r w:rsidR="00D1646E">
        <w:rPr>
          <w:rStyle w:val="code"/>
        </w:rPr>
        <w:t xml:space="preserve"> </w:t>
      </w:r>
      <w:hyperlink r:id="rId1168" w:history="1">
        <w:r>
          <w:rPr>
            <w:rStyle w:val="Hyperlink"/>
          </w:rPr>
          <w:t>TIOPreviewsParams</w:t>
        </w:r>
      </w:hyperlink>
      <w:r>
        <w:rPr>
          <w:rStyle w:val="code"/>
        </w:rPr>
        <w:t>;</w:t>
      </w:r>
    </w:p>
    <w:p w:rsidR="002E71D7" w:rsidRDefault="002E71D7" w:rsidP="005F24B9">
      <w:pPr>
        <w:pStyle w:val="Caption"/>
      </w:pPr>
      <w:r>
        <w:t>Description</w:t>
      </w:r>
    </w:p>
    <w:p w:rsidR="002E71D7" w:rsidRDefault="002E71D7" w:rsidP="00231218">
      <w:pPr>
        <w:pStyle w:val="BodyTextFirstIndent"/>
        <w:rPr>
          <w:b/>
          <w:szCs w:val="48"/>
        </w:rPr>
      </w:pPr>
      <w:r>
        <w:t>This property specifies the features that the input/output preview dialog will have.</w:t>
      </w:r>
      <w:r>
        <w:rPr>
          <w:b/>
          <w:szCs w:val="48"/>
        </w:rPr>
        <w:t xml:space="preserve"> </w:t>
      </w:r>
    </w:p>
    <w:p w:rsidR="002E71D7" w:rsidRDefault="002E71D7" w:rsidP="005F24B9">
      <w:pPr>
        <w:pStyle w:val="Caption"/>
      </w:pPr>
      <w:r>
        <w:t>Declaration</w:t>
      </w:r>
    </w:p>
    <w:p w:rsidR="002E71D7" w:rsidRDefault="002E71D7" w:rsidP="00B32AF0">
      <w:pPr>
        <w:pStyle w:val="NoSpacing"/>
      </w:pPr>
      <w:r w:rsidRPr="00B32AF0">
        <w:rPr>
          <w:rStyle w:val="code"/>
          <w:b/>
        </w:rPr>
        <w:t>property</w:t>
      </w:r>
      <w:r>
        <w:rPr>
          <w:rStyle w:val="code"/>
        </w:rPr>
        <w:t xml:space="preserve"> </w:t>
      </w:r>
      <w:bookmarkStart w:id="1705" w:name="TImageEnMIOSimplifiedParamsDialogs"/>
      <w:r>
        <w:rPr>
          <w:rStyle w:val="code"/>
        </w:rPr>
        <w:t>SimplifiedParamsDialogs</w:t>
      </w:r>
      <w:bookmarkEnd w:id="1705"/>
      <w:r>
        <w:rPr>
          <w:rStyle w:val="code"/>
        </w:rPr>
        <w:t>:</w:t>
      </w:r>
      <w:r w:rsidR="00D1646E">
        <w:rPr>
          <w:rStyle w:val="code"/>
        </w:rPr>
        <w:t xml:space="preserve"> </w:t>
      </w:r>
      <w:r w:rsidR="00657E06">
        <w:rPr>
          <w:rStyle w:val="code"/>
        </w:rPr>
        <w:t>Boolean</w:t>
      </w:r>
      <w:r>
        <w:rPr>
          <w:rStyle w:val="code"/>
        </w:rPr>
        <w:t>;</w:t>
      </w:r>
    </w:p>
    <w:p w:rsidR="002E71D7" w:rsidRDefault="002E71D7" w:rsidP="005F24B9">
      <w:pPr>
        <w:pStyle w:val="Caption"/>
      </w:pPr>
      <w:r>
        <w:t>Description</w:t>
      </w:r>
    </w:p>
    <w:p w:rsidR="002E71D7" w:rsidRDefault="002E71D7" w:rsidP="00231218">
      <w:pPr>
        <w:pStyle w:val="BodyTextFirstIndent"/>
        <w:rPr>
          <w:b/>
          <w:szCs w:val="48"/>
        </w:rPr>
      </w:pPr>
      <w:r>
        <w:t>If the Simpl</w:t>
      </w:r>
      <w:r w:rsidR="00B32AF0">
        <w:t xml:space="preserve">ifiedParamsDialogs property is </w:t>
      </w:r>
      <w:r w:rsidR="00CB0899">
        <w:t>true</w:t>
      </w:r>
      <w:r>
        <w:t xml:space="preserve"> (the default), the </w:t>
      </w:r>
      <w:r w:rsidR="004C447C">
        <w:t>‘</w:t>
      </w:r>
      <w:r>
        <w:t>Advanced</w:t>
      </w:r>
      <w:r w:rsidR="004C447C">
        <w:t>’</w:t>
      </w:r>
      <w:r>
        <w:t xml:space="preserve"> button of open/save dialogs will show a simplified set of param</w:t>
      </w:r>
      <w:r w:rsidR="00AE4965">
        <w:t>eters.</w:t>
      </w:r>
      <w:r w:rsidR="00B32AF0">
        <w:t xml:space="preserve">  </w:t>
      </w:r>
      <w:r w:rsidR="00AE4965">
        <w:t xml:space="preserve">Warning: the default is </w:t>
      </w:r>
      <w:r w:rsidR="00CB0899">
        <w:t>true</w:t>
      </w:r>
      <w:r>
        <w:t xml:space="preserve">, to allow old style </w:t>
      </w:r>
      <w:r w:rsidR="004C447C">
        <w:t>“</w:t>
      </w:r>
      <w:r>
        <w:t>advanced</w:t>
      </w:r>
      <w:r w:rsidR="004C447C">
        <w:t>”</w:t>
      </w:r>
      <w:r>
        <w:t xml:space="preserve"> dialogs set it to False.</w:t>
      </w:r>
      <w:r>
        <w:rPr>
          <w:b/>
          <w:szCs w:val="48"/>
        </w:rPr>
        <w:t xml:space="preserve"> </w:t>
      </w:r>
    </w:p>
    <w:p w:rsidR="00932A94" w:rsidRDefault="00932A94">
      <w:pPr>
        <w:keepNext w:val="0"/>
        <w:keepLines w:val="0"/>
        <w:spacing w:before="0" w:after="200" w:line="276" w:lineRule="auto"/>
        <w:outlineLvl w:val="9"/>
      </w:pPr>
    </w:p>
    <w:p w:rsidR="00932A94" w:rsidRDefault="00932A94">
      <w:pPr>
        <w:keepNext w:val="0"/>
        <w:keepLines w:val="0"/>
        <w:spacing w:before="0" w:after="200" w:line="276" w:lineRule="auto"/>
        <w:outlineLvl w:val="9"/>
      </w:pPr>
    </w:p>
    <w:p w:rsidR="00932A94" w:rsidRDefault="00932A94">
      <w:pPr>
        <w:keepNext w:val="0"/>
        <w:keepLines w:val="0"/>
        <w:spacing w:before="0" w:after="200" w:line="276" w:lineRule="auto"/>
        <w:outlineLvl w:val="9"/>
      </w:pPr>
    </w:p>
    <w:p w:rsidR="00932A94" w:rsidRDefault="00932A94">
      <w:pPr>
        <w:keepNext w:val="0"/>
        <w:keepLines w:val="0"/>
        <w:spacing w:before="0" w:after="200" w:line="276" w:lineRule="auto"/>
        <w:outlineLvl w:val="9"/>
      </w:pPr>
    </w:p>
    <w:p w:rsidR="00932A94" w:rsidRDefault="00932A94">
      <w:pPr>
        <w:keepNext w:val="0"/>
        <w:keepLines w:val="0"/>
        <w:spacing w:before="0" w:after="200" w:line="276" w:lineRule="auto"/>
        <w:outlineLvl w:val="9"/>
      </w:pPr>
    </w:p>
    <w:p w:rsidR="00932A94" w:rsidRDefault="00932A94">
      <w:pPr>
        <w:keepNext w:val="0"/>
        <w:keepLines w:val="0"/>
        <w:spacing w:before="0" w:after="200" w:line="276" w:lineRule="auto"/>
        <w:outlineLvl w:val="9"/>
      </w:pPr>
    </w:p>
    <w:p w:rsidR="000E2AE5" w:rsidRDefault="000E2AE5" w:rsidP="000E2AE5">
      <w:pPr>
        <w:pStyle w:val="BodyTextIndent"/>
      </w:pPr>
    </w:p>
    <w:p w:rsidR="000E2AE5" w:rsidRDefault="000E2AE5" w:rsidP="000E2AE5">
      <w:pPr>
        <w:pStyle w:val="BodyTextIndent"/>
      </w:pPr>
    </w:p>
    <w:p w:rsidR="000E2AE5" w:rsidRDefault="00CC04E2" w:rsidP="000E2AE5">
      <w:pPr>
        <w:pStyle w:val="Links"/>
        <w:rPr>
          <w:rFonts w:asciiTheme="majorHAnsi" w:hAnsiTheme="majorHAnsi"/>
          <w:color w:val="1F497D" w:themeColor="text2"/>
          <w:spacing w:val="14"/>
          <w:sz w:val="24"/>
        </w:rPr>
      </w:pPr>
      <w:r>
        <w:br/>
      </w:r>
      <w:hyperlink w:anchor="TImageEnMIO" w:history="1">
        <w:r w:rsidR="000E2AE5" w:rsidRPr="00932A94">
          <w:rPr>
            <w:rStyle w:val="Hyperlink"/>
          </w:rPr>
          <w:t xml:space="preserve">ImageEnMIO </w:t>
        </w:r>
      </w:hyperlink>
    </w:p>
    <w:p w:rsidR="00932A94" w:rsidRDefault="00932A94">
      <w:pPr>
        <w:keepNext w:val="0"/>
        <w:keepLines w:val="0"/>
        <w:spacing w:before="0" w:after="200" w:line="276" w:lineRule="auto"/>
        <w:outlineLvl w:val="9"/>
      </w:pPr>
    </w:p>
    <w:p w:rsidR="002E71D7" w:rsidRDefault="002E71D7" w:rsidP="004C51CE">
      <w:pPr>
        <w:pStyle w:val="Heading2"/>
        <w:rPr>
          <w:szCs w:val="48"/>
        </w:rPr>
      </w:pPr>
      <w:bookmarkStart w:id="1706" w:name="_Toc330972995"/>
      <w:r>
        <w:lastRenderedPageBreak/>
        <w:t>Printing</w:t>
      </w:r>
      <w:bookmarkEnd w:id="1706"/>
      <w:r>
        <w:rPr>
          <w:szCs w:val="48"/>
        </w:rPr>
        <w:t xml:space="preserve"> </w:t>
      </w:r>
    </w:p>
    <w:p w:rsidR="002E71D7" w:rsidRDefault="00566C80" w:rsidP="005F24B9">
      <w:pPr>
        <w:pStyle w:val="Caption"/>
      </w:pPr>
      <w:r>
        <w:br/>
      </w:r>
      <w:r w:rsidR="002E71D7">
        <w:t>Declaration</w:t>
      </w:r>
    </w:p>
    <w:p w:rsidR="002E71D7" w:rsidRDefault="002E71D7" w:rsidP="00B32AF0">
      <w:pPr>
        <w:pStyle w:val="NoSpacing"/>
      </w:pPr>
      <w:r w:rsidRPr="00B32AF0">
        <w:rPr>
          <w:rStyle w:val="code"/>
          <w:b/>
        </w:rPr>
        <w:t>function</w:t>
      </w:r>
      <w:r>
        <w:rPr>
          <w:rStyle w:val="code"/>
        </w:rPr>
        <w:t xml:space="preserve"> </w:t>
      </w:r>
      <w:bookmarkStart w:id="1707" w:name="TImageEnMIODoPrintPreviewDialog"/>
      <w:r>
        <w:rPr>
          <w:rStyle w:val="code"/>
        </w:rPr>
        <w:t>DoPrintPreviewDialog</w:t>
      </w:r>
      <w:bookmarkEnd w:id="1707"/>
      <w:r>
        <w:rPr>
          <w:rStyle w:val="code"/>
        </w:rPr>
        <w:t>(const TaskName:</w:t>
      </w:r>
      <w:r w:rsidR="00D1646E">
        <w:rPr>
          <w:rStyle w:val="code"/>
        </w:rPr>
        <w:t xml:space="preserve"> </w:t>
      </w:r>
      <w:r w:rsidR="00AE4965">
        <w:rPr>
          <w:rStyle w:val="code"/>
        </w:rPr>
        <w:t xml:space="preserve"> </w:t>
      </w:r>
      <w:r>
        <w:rPr>
          <w:rStyle w:val="code"/>
        </w:rPr>
        <w:t>string; PrintAnnotations:</w:t>
      </w:r>
      <w:r w:rsidR="00AE4965">
        <w:rPr>
          <w:rStyle w:val="code"/>
        </w:rPr>
        <w:t xml:space="preserve"> </w:t>
      </w:r>
      <w:r w:rsidR="00D1646E">
        <w:rPr>
          <w:rStyle w:val="code"/>
        </w:rPr>
        <w:t xml:space="preserve"> </w:t>
      </w:r>
      <w:r w:rsidR="00657E06">
        <w:rPr>
          <w:rStyle w:val="code"/>
        </w:rPr>
        <w:t>Boolean</w:t>
      </w:r>
      <w:r>
        <w:rPr>
          <w:rStyle w:val="code"/>
        </w:rPr>
        <w:t>; const Caption:</w:t>
      </w:r>
      <w:r w:rsidR="00D1646E">
        <w:rPr>
          <w:rStyle w:val="code"/>
        </w:rPr>
        <w:t xml:space="preserve"> </w:t>
      </w:r>
      <w:r w:rsidR="00AE4965">
        <w:rPr>
          <w:rStyle w:val="code"/>
        </w:rPr>
        <w:t xml:space="preserve"> </w:t>
      </w:r>
      <w:r>
        <w:rPr>
          <w:rStyle w:val="code"/>
        </w:rPr>
        <w:t xml:space="preserve">string; ThumbnailPrinting: </w:t>
      </w:r>
      <w:r w:rsidR="00657E06">
        <w:rPr>
          <w:rStyle w:val="code"/>
        </w:rPr>
        <w:t>Boolean</w:t>
      </w:r>
      <w:r>
        <w:rPr>
          <w:rStyle w:val="code"/>
        </w:rPr>
        <w:t>):</w:t>
      </w:r>
      <w:r w:rsidR="00AE4965">
        <w:rPr>
          <w:rStyle w:val="code"/>
        </w:rPr>
        <w:t xml:space="preserve">  </w:t>
      </w:r>
      <w:r w:rsidR="00657E06">
        <w:rPr>
          <w:rStyle w:val="code"/>
        </w:rPr>
        <w:t>Boolean</w:t>
      </w:r>
      <w:r>
        <w:rPr>
          <w:rStyle w:val="code"/>
        </w:rPr>
        <w:t>;</w:t>
      </w:r>
    </w:p>
    <w:p w:rsidR="002E71D7" w:rsidRDefault="002E71D7" w:rsidP="005F24B9">
      <w:pPr>
        <w:pStyle w:val="Caption"/>
      </w:pPr>
      <w:r>
        <w:t>Description</w:t>
      </w:r>
    </w:p>
    <w:p w:rsidR="00DF223B" w:rsidRDefault="002E71D7" w:rsidP="008161FC">
      <w:pPr>
        <w:pStyle w:val="BodyTextFirstIndent"/>
      </w:pPr>
      <w:r w:rsidRPr="00B32AF0">
        <w:t>DoPrintPreviewDialog</w:t>
      </w:r>
      <w:r w:rsidR="00B32AF0" w:rsidRPr="00B32AF0">
        <w:t xml:space="preserve"> </w:t>
      </w:r>
      <w:r w:rsidR="00B32AF0">
        <w:t>e</w:t>
      </w:r>
      <w:r>
        <w:t xml:space="preserve">xecutes the multi-page print preview dialog. This function is like DoPrintPreviewDialog of </w:t>
      </w:r>
      <w:hyperlink r:id="rId1169" w:history="1">
        <w:r>
          <w:rPr>
            <w:rStyle w:val="Hyperlink"/>
          </w:rPr>
          <w:t>TImageEnIO</w:t>
        </w:r>
      </w:hyperlink>
      <w:r>
        <w:t>, but allows working with multiple pages.</w:t>
      </w:r>
      <w:r w:rsidR="00B32AF0">
        <w:t xml:space="preserve">  </w:t>
      </w:r>
      <w:r>
        <w:t xml:space="preserve">If </w:t>
      </w:r>
      <w:r>
        <w:rPr>
          <w:rStyle w:val="code"/>
        </w:rPr>
        <w:t>ThumbnailPrinting</w:t>
      </w:r>
      <w:r>
        <w:t xml:space="preserve"> is </w:t>
      </w:r>
      <w:r w:rsidR="00CB0899">
        <w:t>true</w:t>
      </w:r>
      <w:r>
        <w:t xml:space="preserve"> then it defaults to printing of thumbnails, otherwise the default is read from </w:t>
      </w:r>
      <w:hyperlink r:id="rId1170" w:history="1">
        <w:r>
          <w:rPr>
            <w:rStyle w:val="Hyperlink"/>
          </w:rPr>
          <w:t>PrintPreviewParams</w:t>
        </w:r>
      </w:hyperlink>
      <w:r>
        <w:t>.</w:t>
      </w:r>
      <w:r w:rsidR="00B32AF0">
        <w:t xml:space="preserve">  </w:t>
      </w:r>
      <w:r>
        <w:t xml:space="preserve">If </w:t>
      </w:r>
      <w:r>
        <w:rPr>
          <w:rStyle w:val="code"/>
        </w:rPr>
        <w:t>PrintAnnotation</w:t>
      </w:r>
      <w:r>
        <w:t xml:space="preserve"> is </w:t>
      </w:r>
      <w:r w:rsidR="00CB0899">
        <w:t>true</w:t>
      </w:r>
      <w:r>
        <w:t xml:space="preserve"> and the image contains Imaging Annotations they will be printed out.</w:t>
      </w:r>
      <w:r w:rsidR="00B32AF0">
        <w:t xml:space="preserve">  </w:t>
      </w:r>
      <w:r>
        <w:rPr>
          <w:rStyle w:val="code"/>
        </w:rPr>
        <w:t>Caption</w:t>
      </w:r>
      <w:r>
        <w:t xml:space="preserve"> specifies the caption of preview dialog.</w:t>
      </w:r>
    </w:p>
    <w:p w:rsidR="002E71D7" w:rsidRDefault="002E71D7" w:rsidP="008161FC">
      <w:pPr>
        <w:pStyle w:val="BodyTextFirstIndent"/>
        <w:rPr>
          <w:szCs w:val="48"/>
        </w:rPr>
      </w:pPr>
      <w:r>
        <w:t xml:space="preserve">See also </w:t>
      </w:r>
      <w:hyperlink r:id="rId1171" w:history="1">
        <w:r>
          <w:rPr>
            <w:rStyle w:val="Hyperlink"/>
          </w:rPr>
          <w:t>PrintPreviewParams</w:t>
        </w:r>
      </w:hyperlink>
      <w:r>
        <w:t>.</w:t>
      </w:r>
      <w:r>
        <w:rPr>
          <w:szCs w:val="48"/>
        </w:rPr>
        <w:t xml:space="preserve"> </w:t>
      </w:r>
    </w:p>
    <w:p w:rsidR="00932A94" w:rsidRDefault="00932A94">
      <w:pPr>
        <w:keepNext w:val="0"/>
        <w:keepLines w:val="0"/>
        <w:spacing w:before="0" w:after="200" w:line="276" w:lineRule="auto"/>
        <w:outlineLvl w:val="9"/>
      </w:pPr>
    </w:p>
    <w:p w:rsidR="000E2AE5" w:rsidRDefault="000E2AE5">
      <w:pPr>
        <w:keepNext w:val="0"/>
        <w:keepLines w:val="0"/>
        <w:spacing w:before="0" w:after="200" w:line="276" w:lineRule="auto"/>
        <w:outlineLvl w:val="9"/>
      </w:pPr>
    </w:p>
    <w:p w:rsidR="000E2AE5" w:rsidRDefault="000E2AE5">
      <w:pPr>
        <w:keepNext w:val="0"/>
        <w:keepLines w:val="0"/>
        <w:spacing w:before="0" w:after="200" w:line="276" w:lineRule="auto"/>
        <w:outlineLvl w:val="9"/>
      </w:pPr>
    </w:p>
    <w:p w:rsidR="000E2AE5" w:rsidRDefault="000E2AE5">
      <w:pPr>
        <w:keepNext w:val="0"/>
        <w:keepLines w:val="0"/>
        <w:spacing w:before="0" w:after="200" w:line="276" w:lineRule="auto"/>
        <w:outlineLvl w:val="9"/>
      </w:pPr>
    </w:p>
    <w:p w:rsidR="000E2AE5" w:rsidRDefault="000E2AE5">
      <w:pPr>
        <w:keepNext w:val="0"/>
        <w:keepLines w:val="0"/>
        <w:spacing w:before="0" w:after="200" w:line="276" w:lineRule="auto"/>
        <w:outlineLvl w:val="9"/>
      </w:pPr>
    </w:p>
    <w:p w:rsidR="000E2AE5" w:rsidRDefault="000E2AE5">
      <w:pPr>
        <w:keepNext w:val="0"/>
        <w:keepLines w:val="0"/>
        <w:spacing w:before="0" w:after="200" w:line="276" w:lineRule="auto"/>
        <w:outlineLvl w:val="9"/>
      </w:pPr>
    </w:p>
    <w:p w:rsidR="000E2AE5" w:rsidRDefault="000E2AE5">
      <w:pPr>
        <w:keepNext w:val="0"/>
        <w:keepLines w:val="0"/>
        <w:spacing w:before="0" w:after="200" w:line="276" w:lineRule="auto"/>
        <w:outlineLvl w:val="9"/>
      </w:pPr>
    </w:p>
    <w:p w:rsidR="00932A94" w:rsidRDefault="003921BC" w:rsidP="000E2AE5">
      <w:pPr>
        <w:keepNext w:val="0"/>
        <w:keepLines w:val="0"/>
        <w:spacing w:before="0" w:after="200" w:line="276" w:lineRule="auto"/>
        <w:jc w:val="right"/>
        <w:outlineLvl w:val="9"/>
      </w:pPr>
      <w:hyperlink w:anchor="TImageEnMIO" w:history="1">
        <w:r w:rsidR="000E2AE5" w:rsidRPr="00932A94">
          <w:rPr>
            <w:rStyle w:val="Hyperlink"/>
          </w:rPr>
          <w:t xml:space="preserve">ImageEnMIO </w:t>
        </w:r>
      </w:hyperlink>
    </w:p>
    <w:p w:rsidR="002E71D7" w:rsidRDefault="002E71D7" w:rsidP="00AF6FF3">
      <w:pPr>
        <w:pStyle w:val="Caption"/>
      </w:pPr>
      <w:r>
        <w:lastRenderedPageBreak/>
        <w:t>Declaration</w:t>
      </w:r>
    </w:p>
    <w:p w:rsidR="002E71D7" w:rsidRDefault="002E71D7" w:rsidP="00AE4965">
      <w:pPr>
        <w:pStyle w:val="NoSpacing"/>
      </w:pPr>
      <w:r w:rsidRPr="00AE4965">
        <w:rPr>
          <w:rStyle w:val="code"/>
          <w:b/>
        </w:rPr>
        <w:t>procedure</w:t>
      </w:r>
      <w:r>
        <w:rPr>
          <w:rStyle w:val="code"/>
        </w:rPr>
        <w:t xml:space="preserve"> </w:t>
      </w:r>
      <w:bookmarkStart w:id="1708" w:name="TImageEnMIOPrintImage"/>
      <w:r>
        <w:rPr>
          <w:rStyle w:val="code"/>
        </w:rPr>
        <w:t>PrintImage</w:t>
      </w:r>
      <w:bookmarkEnd w:id="1708"/>
      <w:r>
        <w:rPr>
          <w:rStyle w:val="code"/>
        </w:rPr>
        <w:t>(ImageIndex:</w:t>
      </w:r>
      <w:r w:rsidR="00D1646E">
        <w:rPr>
          <w:rStyle w:val="code"/>
        </w:rPr>
        <w:t xml:space="preserve"> </w:t>
      </w:r>
      <w:r>
        <w:rPr>
          <w:rStyle w:val="code"/>
        </w:rPr>
        <w:t>integer; PrtCanvas:</w:t>
      </w:r>
      <w:r w:rsidR="00D1646E">
        <w:rPr>
          <w:rStyle w:val="code"/>
        </w:rPr>
        <w:t xml:space="preserve"> </w:t>
      </w:r>
      <w:r>
        <w:rPr>
          <w:rStyle w:val="code"/>
        </w:rPr>
        <w:t>TCanvas; MarginLeft,</w:t>
      </w:r>
      <w:r w:rsidR="00D1646E">
        <w:rPr>
          <w:rStyle w:val="code"/>
        </w:rPr>
        <w:t xml:space="preserve"> </w:t>
      </w:r>
      <w:r>
        <w:rPr>
          <w:rStyle w:val="code"/>
        </w:rPr>
        <w:t>MarginTop,</w:t>
      </w:r>
      <w:r w:rsidR="00D1646E">
        <w:rPr>
          <w:rStyle w:val="code"/>
        </w:rPr>
        <w:t xml:space="preserve"> </w:t>
      </w:r>
      <w:r>
        <w:rPr>
          <w:rStyle w:val="code"/>
        </w:rPr>
        <w:t>MarginRight,</w:t>
      </w:r>
      <w:r w:rsidR="00D1646E">
        <w:rPr>
          <w:rStyle w:val="code"/>
        </w:rPr>
        <w:t xml:space="preserve"> </w:t>
      </w:r>
      <w:r>
        <w:rPr>
          <w:rStyle w:val="code"/>
        </w:rPr>
        <w:t>MarginBottom:</w:t>
      </w:r>
      <w:r w:rsidR="00D1646E">
        <w:rPr>
          <w:rStyle w:val="code"/>
        </w:rPr>
        <w:t xml:space="preserve">  </w:t>
      </w:r>
      <w:r>
        <w:rPr>
          <w:rStyle w:val="code"/>
        </w:rPr>
        <w:t>double; VerticalPos:</w:t>
      </w:r>
      <w:r w:rsidR="00D1646E">
        <w:rPr>
          <w:rStyle w:val="code"/>
        </w:rPr>
        <w:t xml:space="preserve"> </w:t>
      </w:r>
      <w:hyperlink r:id="rId1172" w:history="1">
        <w:r>
          <w:rPr>
            <w:rStyle w:val="Hyperlink"/>
          </w:rPr>
          <w:t>TIEVerticalPos</w:t>
        </w:r>
      </w:hyperlink>
      <w:r>
        <w:rPr>
          <w:rStyle w:val="code"/>
        </w:rPr>
        <w:t>;</w:t>
      </w:r>
      <w:r w:rsidR="00D1646E">
        <w:rPr>
          <w:rStyle w:val="code"/>
        </w:rPr>
        <w:t xml:space="preserve"> </w:t>
      </w:r>
      <w:r>
        <w:rPr>
          <w:rStyle w:val="code"/>
        </w:rPr>
        <w:t xml:space="preserve"> HorizontalPos:</w:t>
      </w:r>
      <w:r w:rsidR="00D1646E">
        <w:rPr>
          <w:rStyle w:val="code"/>
        </w:rPr>
        <w:t xml:space="preserve">  </w:t>
      </w:r>
      <w:hyperlink r:id="rId1173" w:history="1">
        <w:r>
          <w:rPr>
            <w:rStyle w:val="Hyperlink"/>
          </w:rPr>
          <w:t>TIEHorizontalPos</w:t>
        </w:r>
      </w:hyperlink>
      <w:r>
        <w:rPr>
          <w:rStyle w:val="code"/>
        </w:rPr>
        <w:t xml:space="preserve">; </w:t>
      </w:r>
      <w:r w:rsidR="00D1646E">
        <w:rPr>
          <w:rStyle w:val="code"/>
        </w:rPr>
        <w:t xml:space="preserve"> </w:t>
      </w:r>
      <w:r>
        <w:rPr>
          <w:rStyle w:val="code"/>
        </w:rPr>
        <w:t xml:space="preserve">Size: </w:t>
      </w:r>
      <w:hyperlink r:id="rId1174" w:history="1">
        <w:r>
          <w:rPr>
            <w:rStyle w:val="Hyperlink"/>
          </w:rPr>
          <w:t>TIESize</w:t>
        </w:r>
      </w:hyperlink>
      <w:r>
        <w:rPr>
          <w:rStyle w:val="code"/>
        </w:rPr>
        <w:t>; SpecWidth,</w:t>
      </w:r>
      <w:r w:rsidR="00D1646E">
        <w:rPr>
          <w:rStyle w:val="code"/>
        </w:rPr>
        <w:t xml:space="preserve"> </w:t>
      </w:r>
      <w:r>
        <w:rPr>
          <w:rStyle w:val="code"/>
        </w:rPr>
        <w:t>SpecHeight:</w:t>
      </w:r>
      <w:r w:rsidR="00D1646E">
        <w:rPr>
          <w:rStyle w:val="code"/>
        </w:rPr>
        <w:t xml:space="preserve"> </w:t>
      </w:r>
      <w:r>
        <w:rPr>
          <w:rStyle w:val="code"/>
        </w:rPr>
        <w:t>double; GammaCorrection:</w:t>
      </w:r>
      <w:r w:rsidR="00D1646E">
        <w:rPr>
          <w:rStyle w:val="code"/>
        </w:rPr>
        <w:t xml:space="preserve"> </w:t>
      </w:r>
      <w:r>
        <w:rPr>
          <w:rStyle w:val="code"/>
        </w:rPr>
        <w:t>double);</w:t>
      </w:r>
    </w:p>
    <w:p w:rsidR="002E71D7" w:rsidRDefault="002E71D7" w:rsidP="00AF6FF3">
      <w:pPr>
        <w:pStyle w:val="Caption"/>
      </w:pPr>
      <w:r>
        <w:t>Description</w:t>
      </w:r>
    </w:p>
    <w:p w:rsidR="004C447C" w:rsidRDefault="002E71D7" w:rsidP="004C447C">
      <w:pPr>
        <w:pStyle w:val="BodyTextFirstIndent"/>
      </w:pPr>
      <w:r>
        <w:t xml:space="preserve">PrintImage prints the specified image by specifying margins, vertical position, </w:t>
      </w:r>
      <w:r w:rsidR="00D1646E">
        <w:t>horizontal</w:t>
      </w:r>
      <w:r w:rsidR="004C447C">
        <w:t xml:space="preserve"> position and size.</w:t>
      </w:r>
    </w:p>
    <w:p w:rsidR="00DF223B" w:rsidRDefault="002E71D7" w:rsidP="00743A61">
      <w:pPr>
        <w:pStyle w:val="BodyText"/>
      </w:pPr>
      <w:r>
        <w:t>ImageIndex is the index of the page/image to print (0=first image).</w:t>
      </w:r>
      <w:r>
        <w:br/>
        <w:t>PrtCanvas is the printing canvas. The application can set this parameter from Printer.Canvas.</w:t>
      </w:r>
      <w:r w:rsidR="00D1646E">
        <w:t xml:space="preserve">  </w:t>
      </w:r>
      <w:r>
        <w:t>MarginLeft, MarginTop, MarginRight, MarginBottom are the page margins in inches. By specifying all zero values, no margins are used.</w:t>
      </w:r>
      <w:r w:rsidR="00D1646E">
        <w:t xml:space="preserve">  </w:t>
      </w:r>
      <w:r>
        <w:t>VerticalPos determines how the image vertically aligns within the page.</w:t>
      </w:r>
      <w:r w:rsidR="00D1646E">
        <w:t xml:space="preserve">  </w:t>
      </w:r>
      <w:r>
        <w:t>HorizontalPos determines how the image horizontally aligns within the page.</w:t>
      </w:r>
      <w:r w:rsidR="00D1646E">
        <w:t xml:space="preserve">  </w:t>
      </w:r>
      <w:r>
        <w:t>Size determines the size of the image.</w:t>
      </w:r>
      <w:r w:rsidR="00D1646E">
        <w:t xml:space="preserve">  </w:t>
      </w:r>
      <w:r>
        <w:t>SpecWidth, SpecHeight specify the absolute sizes of the image in inches. Valid only when Size=iesSPECIFIEDSIZE</w:t>
      </w:r>
      <w:r w:rsidR="00D1646E">
        <w:t xml:space="preserve">.  </w:t>
      </w:r>
      <w:r w:rsidR="004C447C">
        <w:t xml:space="preserve">  </w:t>
      </w:r>
    </w:p>
    <w:p w:rsidR="002E71D7" w:rsidRDefault="00DF223B" w:rsidP="008161FC">
      <w:pPr>
        <w:pStyle w:val="BodyTextFirstIndent"/>
        <w:rPr>
          <w:b/>
          <w:szCs w:val="48"/>
        </w:rPr>
      </w:pPr>
      <w:r>
        <w:t>G</w:t>
      </w:r>
      <w:r w:rsidR="002E71D7">
        <w:t>ammaCorrection is the gamma correction value, use 1 to disable gamma correction.</w:t>
      </w:r>
      <w:r w:rsidR="002E71D7">
        <w:rPr>
          <w:b/>
          <w:szCs w:val="48"/>
        </w:rPr>
        <w:t xml:space="preserve"> </w:t>
      </w:r>
    </w:p>
    <w:p w:rsidR="000E2AE5" w:rsidRDefault="000E2AE5" w:rsidP="000E2AE5">
      <w:pPr>
        <w:pStyle w:val="Links"/>
      </w:pPr>
    </w:p>
    <w:p w:rsidR="000E2AE5" w:rsidRDefault="000E2AE5" w:rsidP="000E2AE5">
      <w:pPr>
        <w:pStyle w:val="Links"/>
      </w:pPr>
    </w:p>
    <w:p w:rsidR="000E2AE5" w:rsidRDefault="000E2AE5" w:rsidP="000E2AE5">
      <w:pPr>
        <w:pStyle w:val="Links"/>
      </w:pPr>
    </w:p>
    <w:p w:rsidR="000E2AE5" w:rsidRDefault="000E2AE5" w:rsidP="000E2AE5">
      <w:pPr>
        <w:pStyle w:val="Links"/>
      </w:pPr>
    </w:p>
    <w:p w:rsidR="00932A94" w:rsidRDefault="003921BC" w:rsidP="000E2AE5">
      <w:pPr>
        <w:pStyle w:val="Links"/>
        <w:rPr>
          <w:b/>
          <w:szCs w:val="48"/>
        </w:rPr>
      </w:pPr>
      <w:hyperlink w:anchor="TImageEnMIO" w:history="1">
        <w:r w:rsidR="000E2AE5" w:rsidRPr="00932A94">
          <w:rPr>
            <w:rStyle w:val="Hyperlink"/>
          </w:rPr>
          <w:t xml:space="preserve">ImageEnMIO </w:t>
        </w:r>
      </w:hyperlink>
    </w:p>
    <w:p w:rsidR="00D1646E" w:rsidRDefault="00D1646E" w:rsidP="00AF6FF3">
      <w:pPr>
        <w:pStyle w:val="Caption"/>
      </w:pPr>
      <w:r>
        <w:lastRenderedPageBreak/>
        <w:t>Declaration</w:t>
      </w:r>
    </w:p>
    <w:p w:rsidR="00D1646E" w:rsidRDefault="00D1646E" w:rsidP="00B32AF0">
      <w:pPr>
        <w:pStyle w:val="NoSpacing"/>
      </w:pPr>
      <w:r w:rsidRPr="00B32AF0">
        <w:rPr>
          <w:rStyle w:val="code"/>
          <w:b/>
        </w:rPr>
        <w:t>procedure</w:t>
      </w:r>
      <w:r>
        <w:rPr>
          <w:rStyle w:val="code"/>
        </w:rPr>
        <w:t xml:space="preserve"> </w:t>
      </w:r>
      <w:bookmarkStart w:id="1709" w:name="TImageEnMIOPrintImagePos"/>
      <w:r>
        <w:rPr>
          <w:rStyle w:val="code"/>
        </w:rPr>
        <w:t>PrintImagePos</w:t>
      </w:r>
      <w:bookmarkEnd w:id="1709"/>
      <w:r>
        <w:rPr>
          <w:rStyle w:val="code"/>
        </w:rPr>
        <w:t>(ImageIndex:</w:t>
      </w:r>
      <w:r w:rsidR="00AE4965">
        <w:rPr>
          <w:rStyle w:val="code"/>
        </w:rPr>
        <w:t xml:space="preserve"> i</w:t>
      </w:r>
      <w:r>
        <w:rPr>
          <w:rStyle w:val="code"/>
        </w:rPr>
        <w:t>nteger; PrtCanvas:</w:t>
      </w:r>
      <w:r w:rsidR="00AE4965">
        <w:rPr>
          <w:rStyle w:val="code"/>
        </w:rPr>
        <w:t xml:space="preserve"> </w:t>
      </w:r>
      <w:r>
        <w:rPr>
          <w:rStyle w:val="code"/>
        </w:rPr>
        <w:t>TCanvas; x,y:</w:t>
      </w:r>
      <w:r w:rsidR="00AE4965">
        <w:rPr>
          <w:rStyle w:val="code"/>
        </w:rPr>
        <w:t xml:space="preserve"> </w:t>
      </w:r>
      <w:r>
        <w:rPr>
          <w:rStyle w:val="code"/>
        </w:rPr>
        <w:t>double; Width,</w:t>
      </w:r>
      <w:r w:rsidR="00AE4965">
        <w:rPr>
          <w:rStyle w:val="code"/>
        </w:rPr>
        <w:t xml:space="preserve"> </w:t>
      </w:r>
      <w:r>
        <w:rPr>
          <w:rStyle w:val="code"/>
        </w:rPr>
        <w:t>Height:</w:t>
      </w:r>
      <w:r w:rsidR="00AE4965">
        <w:rPr>
          <w:rStyle w:val="code"/>
        </w:rPr>
        <w:t xml:space="preserve"> </w:t>
      </w:r>
      <w:r>
        <w:rPr>
          <w:rStyle w:val="code"/>
        </w:rPr>
        <w:t>double; GammaCorrection:</w:t>
      </w:r>
      <w:r w:rsidR="00AE4965">
        <w:rPr>
          <w:rStyle w:val="code"/>
        </w:rPr>
        <w:t xml:space="preserve"> </w:t>
      </w:r>
      <w:r>
        <w:rPr>
          <w:rStyle w:val="code"/>
        </w:rPr>
        <w:t>double);</w:t>
      </w:r>
    </w:p>
    <w:p w:rsidR="00D1646E" w:rsidRDefault="00D1646E" w:rsidP="00AF6FF3">
      <w:pPr>
        <w:pStyle w:val="Caption"/>
      </w:pPr>
      <w:r>
        <w:t>Description</w:t>
      </w:r>
    </w:p>
    <w:p w:rsidR="004C447C" w:rsidRDefault="00D1646E" w:rsidP="00231218">
      <w:pPr>
        <w:pStyle w:val="BodyTextFirstIndent"/>
      </w:pPr>
      <w:r>
        <w:t xml:space="preserve">PrintImagePos prints the specified image, </w:t>
      </w:r>
      <w:r w:rsidR="00AE4965">
        <w:t>specifying</w:t>
      </w:r>
      <w:r>
        <w:t xml:space="preserve"> absolute position and size.</w:t>
      </w:r>
    </w:p>
    <w:p w:rsidR="004C447C" w:rsidRDefault="00D1646E" w:rsidP="00231218">
      <w:pPr>
        <w:pStyle w:val="BodyTextFirstIndent"/>
      </w:pPr>
      <w:r>
        <w:t>PrtCanvas is the printing canvas. The application can set this parameter from Printer.Canvas.</w:t>
      </w:r>
    </w:p>
    <w:p w:rsidR="00D1646E" w:rsidRDefault="00D1646E" w:rsidP="00743A61">
      <w:pPr>
        <w:pStyle w:val="BodyText"/>
        <w:rPr>
          <w:b/>
          <w:szCs w:val="48"/>
        </w:rPr>
      </w:pPr>
      <w:r>
        <w:t>ImageIndex is the page/image index (0=first page/image).</w:t>
      </w:r>
      <w:r>
        <w:br/>
        <w:t>x,y is the top-left starting point, in inches.</w:t>
      </w:r>
      <w:r w:rsidR="004C447C">
        <w:t xml:space="preserve">  </w:t>
      </w:r>
      <w:r>
        <w:t>Width,</w:t>
      </w:r>
      <w:r w:rsidR="00AE4965">
        <w:t xml:space="preserve"> </w:t>
      </w:r>
      <w:r>
        <w:t>Height is the image size, in inches.</w:t>
      </w:r>
      <w:r w:rsidR="004C447C">
        <w:t xml:space="preserve">  </w:t>
      </w:r>
      <w:r>
        <w:t>GammaCorrection is the gamma correction value. Use a value of 1.0 to disable gamma correction.</w:t>
      </w:r>
      <w:r>
        <w:rPr>
          <w:b/>
          <w:szCs w:val="48"/>
        </w:rPr>
        <w:t xml:space="preserve"> </w:t>
      </w:r>
    </w:p>
    <w:p w:rsidR="00D1646E" w:rsidRDefault="00D1646E" w:rsidP="00D1646E">
      <w:pPr>
        <w:rPr>
          <w:b/>
          <w:szCs w:val="48"/>
        </w:rPr>
      </w:pPr>
    </w:p>
    <w:p w:rsidR="00932A94" w:rsidRDefault="00932A94" w:rsidP="00D1646E">
      <w:pPr>
        <w:rPr>
          <w:b/>
          <w:szCs w:val="48"/>
        </w:rPr>
      </w:pPr>
    </w:p>
    <w:p w:rsidR="00932A94" w:rsidRDefault="00932A94" w:rsidP="00D1646E">
      <w:pPr>
        <w:rPr>
          <w:b/>
          <w:szCs w:val="48"/>
        </w:rPr>
      </w:pPr>
    </w:p>
    <w:p w:rsidR="00932A94" w:rsidRDefault="00932A94" w:rsidP="00D1646E">
      <w:pPr>
        <w:rPr>
          <w:b/>
          <w:szCs w:val="48"/>
        </w:rPr>
      </w:pPr>
    </w:p>
    <w:p w:rsidR="00932A94" w:rsidRDefault="00932A94" w:rsidP="00D1646E">
      <w:pPr>
        <w:rPr>
          <w:b/>
          <w:szCs w:val="48"/>
        </w:rPr>
      </w:pPr>
    </w:p>
    <w:p w:rsidR="00932A94" w:rsidRDefault="00932A94" w:rsidP="00D1646E">
      <w:pPr>
        <w:rPr>
          <w:b/>
          <w:szCs w:val="48"/>
        </w:rPr>
      </w:pPr>
    </w:p>
    <w:p w:rsidR="00932A94" w:rsidRDefault="00932A94" w:rsidP="00D1646E">
      <w:pPr>
        <w:rPr>
          <w:b/>
          <w:szCs w:val="48"/>
        </w:rPr>
      </w:pPr>
    </w:p>
    <w:p w:rsidR="00932A94" w:rsidRDefault="00932A94" w:rsidP="00D1646E">
      <w:pPr>
        <w:rPr>
          <w:b/>
          <w:szCs w:val="48"/>
        </w:rPr>
      </w:pPr>
    </w:p>
    <w:p w:rsidR="00932A94" w:rsidRDefault="00932A94" w:rsidP="000E2AE5">
      <w:pPr>
        <w:pStyle w:val="Links"/>
        <w:rPr>
          <w:rFonts w:asciiTheme="majorHAnsi" w:hAnsiTheme="majorHAnsi"/>
          <w:color w:val="1F497D" w:themeColor="text2"/>
          <w:spacing w:val="14"/>
          <w:sz w:val="24"/>
        </w:rPr>
      </w:pPr>
      <w:r>
        <w:br/>
      </w:r>
      <w:hyperlink w:anchor="TImageEnMIO" w:history="1">
        <w:r w:rsidRPr="00932A94">
          <w:rPr>
            <w:rStyle w:val="Hyperlink"/>
          </w:rPr>
          <w:t xml:space="preserve">ImageEnMIO </w:t>
        </w:r>
      </w:hyperlink>
    </w:p>
    <w:p w:rsidR="00D1646E" w:rsidRDefault="00D1646E" w:rsidP="00AF6FF3">
      <w:pPr>
        <w:pStyle w:val="Caption"/>
      </w:pPr>
      <w:r>
        <w:lastRenderedPageBreak/>
        <w:t>Declaration</w:t>
      </w:r>
    </w:p>
    <w:p w:rsidR="00D1646E" w:rsidRDefault="00D1646E" w:rsidP="00B32AF0">
      <w:pPr>
        <w:pStyle w:val="NoSpacing"/>
      </w:pPr>
      <w:r w:rsidRPr="00B32AF0">
        <w:rPr>
          <w:rStyle w:val="code"/>
          <w:b/>
        </w:rPr>
        <w:t>procedure</w:t>
      </w:r>
      <w:r>
        <w:rPr>
          <w:rStyle w:val="code"/>
        </w:rPr>
        <w:t xml:space="preserve"> </w:t>
      </w:r>
      <w:bookmarkStart w:id="1710" w:name="TImageEnMIOPrintImages"/>
      <w:r>
        <w:rPr>
          <w:rStyle w:val="code"/>
        </w:rPr>
        <w:t>PrintImages</w:t>
      </w:r>
      <w:bookmarkEnd w:id="1710"/>
      <w:r>
        <w:rPr>
          <w:rStyle w:val="code"/>
        </w:rPr>
        <w:t>(Columns:</w:t>
      </w:r>
      <w:r w:rsidR="00AE4965">
        <w:rPr>
          <w:rStyle w:val="code"/>
        </w:rPr>
        <w:t xml:space="preserve"> </w:t>
      </w:r>
      <w:r>
        <w:rPr>
          <w:rStyle w:val="code"/>
        </w:rPr>
        <w:t>integer; Rows:</w:t>
      </w:r>
      <w:r w:rsidR="00AE4965">
        <w:rPr>
          <w:rStyle w:val="code"/>
        </w:rPr>
        <w:t xml:space="preserve"> </w:t>
      </w:r>
      <w:r>
        <w:rPr>
          <w:rStyle w:val="code"/>
        </w:rPr>
        <w:t>integer; HorizSpace:</w:t>
      </w:r>
      <w:r w:rsidR="00AE4965">
        <w:rPr>
          <w:rStyle w:val="code"/>
        </w:rPr>
        <w:t xml:space="preserve"> </w:t>
      </w:r>
      <w:r>
        <w:rPr>
          <w:rStyle w:val="code"/>
        </w:rPr>
        <w:t>double; VertSpace:</w:t>
      </w:r>
      <w:r w:rsidR="00AE4965">
        <w:rPr>
          <w:rStyle w:val="code"/>
        </w:rPr>
        <w:t xml:space="preserve"> </w:t>
      </w:r>
      <w:r>
        <w:rPr>
          <w:rStyle w:val="code"/>
        </w:rPr>
        <w:t>double; PrintSelected:</w:t>
      </w:r>
      <w:r w:rsidR="00AE4965">
        <w:rPr>
          <w:rStyle w:val="code"/>
        </w:rPr>
        <w:t xml:space="preserve"> </w:t>
      </w:r>
      <w:r w:rsidR="00657E06">
        <w:rPr>
          <w:rStyle w:val="code"/>
        </w:rPr>
        <w:t>Boolean</w:t>
      </w:r>
      <w:r>
        <w:rPr>
          <w:rStyle w:val="code"/>
        </w:rPr>
        <w:t>; MarginLeft:</w:t>
      </w:r>
      <w:r w:rsidR="00AE4965">
        <w:rPr>
          <w:rStyle w:val="code"/>
        </w:rPr>
        <w:t xml:space="preserve"> </w:t>
      </w:r>
      <w:r>
        <w:rPr>
          <w:rStyle w:val="code"/>
        </w:rPr>
        <w:t>double; MarginTop:</w:t>
      </w:r>
      <w:r w:rsidR="00AE4965">
        <w:rPr>
          <w:rStyle w:val="code"/>
        </w:rPr>
        <w:t xml:space="preserve"> </w:t>
      </w:r>
      <w:r>
        <w:rPr>
          <w:rStyle w:val="code"/>
        </w:rPr>
        <w:t>double; MarginRight:</w:t>
      </w:r>
      <w:r w:rsidR="00AE4965">
        <w:rPr>
          <w:rStyle w:val="code"/>
        </w:rPr>
        <w:t xml:space="preserve"> </w:t>
      </w:r>
      <w:r>
        <w:rPr>
          <w:rStyle w:val="code"/>
        </w:rPr>
        <w:t>double; MarginBottom:</w:t>
      </w:r>
      <w:r w:rsidR="00AE4965">
        <w:rPr>
          <w:rStyle w:val="code"/>
        </w:rPr>
        <w:t xml:space="preserve"> </w:t>
      </w:r>
      <w:r>
        <w:rPr>
          <w:rStyle w:val="code"/>
        </w:rPr>
        <w:t>double; DrawBox:</w:t>
      </w:r>
      <w:r w:rsidR="00AE4965">
        <w:rPr>
          <w:rStyle w:val="code"/>
        </w:rPr>
        <w:t xml:space="preserve"> </w:t>
      </w:r>
      <w:r w:rsidR="00657E06">
        <w:rPr>
          <w:rStyle w:val="code"/>
        </w:rPr>
        <w:t>Boolean</w:t>
      </w:r>
      <w:r>
        <w:rPr>
          <w:rStyle w:val="code"/>
        </w:rPr>
        <w:t>; DrawText:</w:t>
      </w:r>
      <w:r w:rsidR="00AE4965">
        <w:rPr>
          <w:rStyle w:val="code"/>
        </w:rPr>
        <w:t xml:space="preserve"> </w:t>
      </w:r>
      <w:r w:rsidR="00657E06">
        <w:rPr>
          <w:rStyle w:val="code"/>
        </w:rPr>
        <w:t>Boolean</w:t>
      </w:r>
      <w:r>
        <w:rPr>
          <w:rStyle w:val="code"/>
        </w:rPr>
        <w:t>; DrawShadow:</w:t>
      </w:r>
      <w:r w:rsidR="00AE4965">
        <w:rPr>
          <w:rStyle w:val="code"/>
        </w:rPr>
        <w:t xml:space="preserve"> </w:t>
      </w:r>
      <w:r w:rsidR="00657E06">
        <w:rPr>
          <w:rStyle w:val="code"/>
        </w:rPr>
        <w:t>Boolean</w:t>
      </w:r>
      <w:r>
        <w:rPr>
          <w:rStyle w:val="code"/>
        </w:rPr>
        <w:t>; BoxColor: TColor = clBlack);</w:t>
      </w:r>
    </w:p>
    <w:p w:rsidR="00D1646E" w:rsidRDefault="00D1646E" w:rsidP="00AF6FF3">
      <w:pPr>
        <w:pStyle w:val="Caption"/>
      </w:pPr>
      <w:r>
        <w:t>Description</w:t>
      </w:r>
    </w:p>
    <w:p w:rsidR="00D1646E" w:rsidRDefault="00D1646E" w:rsidP="00743A61">
      <w:pPr>
        <w:pStyle w:val="BodyText"/>
      </w:pPr>
      <w:r>
        <w:t>PrintImages prints all images or only selected images.</w:t>
      </w:r>
      <w:r>
        <w:br/>
        <w:t>You can specify number of columns and rows, spaces between images and margins. It is possible also to draw box around images, shadows and text.</w:t>
      </w:r>
    </w:p>
    <w:tbl>
      <w:tblPr>
        <w:tblStyle w:val="TableGrid"/>
        <w:tblW w:w="0" w:type="auto"/>
        <w:tblInd w:w="43" w:type="dxa"/>
        <w:tblLook w:val="04A0" w:firstRow="1" w:lastRow="0" w:firstColumn="1" w:lastColumn="0" w:noHBand="0" w:noVBand="1"/>
      </w:tblPr>
      <w:tblGrid>
        <w:gridCol w:w="1431"/>
        <w:gridCol w:w="5122"/>
      </w:tblGrid>
      <w:tr w:rsidR="00D1646E" w:rsidRPr="00454366" w:rsidTr="004C720B">
        <w:trPr>
          <w:cnfStyle w:val="100000000000" w:firstRow="1" w:lastRow="0" w:firstColumn="0" w:lastColumn="0" w:oddVBand="0" w:evenVBand="0" w:oddHBand="0" w:evenHBand="0" w:firstRowFirstColumn="0" w:firstRowLastColumn="0" w:lastRowFirstColumn="0" w:lastRowLastColumn="0"/>
          <w:tblHeader/>
        </w:trPr>
        <w:tc>
          <w:tcPr>
            <w:tcW w:w="0" w:type="auto"/>
            <w:shd w:val="clear" w:color="auto" w:fill="4F81BD" w:themeFill="accent1"/>
            <w:hideMark/>
          </w:tcPr>
          <w:p w:rsidR="00D1646E" w:rsidRPr="00454366" w:rsidRDefault="00D1646E" w:rsidP="004C720B">
            <w:pPr>
              <w:rPr>
                <w:b/>
                <w:color w:val="FFFFFF" w:themeColor="background1"/>
                <w:sz w:val="24"/>
                <w:szCs w:val="24"/>
              </w:rPr>
            </w:pPr>
            <w:r w:rsidRPr="00454366">
              <w:rPr>
                <w:b/>
                <w:bCs w:val="0"/>
                <w:color w:val="FFFFFF" w:themeColor="background1"/>
              </w:rPr>
              <w:t>Parameter</w:t>
            </w:r>
          </w:p>
        </w:tc>
        <w:tc>
          <w:tcPr>
            <w:tcW w:w="0" w:type="auto"/>
            <w:shd w:val="clear" w:color="auto" w:fill="4F81BD" w:themeFill="accent1"/>
            <w:hideMark/>
          </w:tcPr>
          <w:p w:rsidR="00D1646E" w:rsidRPr="00454366" w:rsidRDefault="00D1646E" w:rsidP="004C720B">
            <w:pPr>
              <w:rPr>
                <w:b/>
                <w:color w:val="FFFFFF" w:themeColor="background1"/>
                <w:sz w:val="24"/>
                <w:szCs w:val="24"/>
              </w:rPr>
            </w:pPr>
            <w:r w:rsidRPr="00454366">
              <w:rPr>
                <w:b/>
                <w:bCs w:val="0"/>
                <w:color w:val="FFFFFF" w:themeColor="background1"/>
              </w:rPr>
              <w:t>Description</w:t>
            </w:r>
          </w:p>
        </w:tc>
      </w:tr>
      <w:tr w:rsidR="00D1646E" w:rsidTr="00D1646E">
        <w:tc>
          <w:tcPr>
            <w:tcW w:w="0" w:type="auto"/>
            <w:hideMark/>
          </w:tcPr>
          <w:p w:rsidR="00D1646E" w:rsidRDefault="00D1646E">
            <w:pPr>
              <w:rPr>
                <w:sz w:val="24"/>
                <w:szCs w:val="24"/>
              </w:rPr>
            </w:pPr>
            <w:r>
              <w:rPr>
                <w:rStyle w:val="code"/>
              </w:rPr>
              <w:t>Columns</w:t>
            </w:r>
          </w:p>
        </w:tc>
        <w:tc>
          <w:tcPr>
            <w:tcW w:w="0" w:type="auto"/>
            <w:hideMark/>
          </w:tcPr>
          <w:p w:rsidR="00D1646E" w:rsidRDefault="00D1646E">
            <w:pPr>
              <w:rPr>
                <w:sz w:val="24"/>
                <w:szCs w:val="24"/>
              </w:rPr>
            </w:pPr>
            <w:r>
              <w:t>Specifies how arrange images, specifying the number of columns.</w:t>
            </w:r>
          </w:p>
        </w:tc>
      </w:tr>
      <w:tr w:rsidR="00D1646E" w:rsidTr="00D1646E">
        <w:tc>
          <w:tcPr>
            <w:tcW w:w="0" w:type="auto"/>
            <w:hideMark/>
          </w:tcPr>
          <w:p w:rsidR="00D1646E" w:rsidRDefault="00D1646E">
            <w:pPr>
              <w:rPr>
                <w:sz w:val="24"/>
                <w:szCs w:val="24"/>
              </w:rPr>
            </w:pPr>
            <w:r>
              <w:rPr>
                <w:rStyle w:val="code"/>
              </w:rPr>
              <w:t>Rows</w:t>
            </w:r>
          </w:p>
        </w:tc>
        <w:tc>
          <w:tcPr>
            <w:tcW w:w="0" w:type="auto"/>
            <w:hideMark/>
          </w:tcPr>
          <w:p w:rsidR="00D1646E" w:rsidRDefault="00D1646E">
            <w:pPr>
              <w:rPr>
                <w:sz w:val="24"/>
                <w:szCs w:val="24"/>
              </w:rPr>
            </w:pPr>
            <w:r>
              <w:t>Specifies how arrange images, specifying the number of rows.</w:t>
            </w:r>
          </w:p>
        </w:tc>
      </w:tr>
      <w:tr w:rsidR="00D1646E" w:rsidTr="00D1646E">
        <w:tc>
          <w:tcPr>
            <w:tcW w:w="0" w:type="auto"/>
            <w:hideMark/>
          </w:tcPr>
          <w:p w:rsidR="00D1646E" w:rsidRDefault="00D1646E">
            <w:pPr>
              <w:rPr>
                <w:sz w:val="24"/>
                <w:szCs w:val="24"/>
              </w:rPr>
            </w:pPr>
            <w:r>
              <w:rPr>
                <w:rStyle w:val="code"/>
              </w:rPr>
              <w:t>HorizSpace</w:t>
            </w:r>
          </w:p>
        </w:tc>
        <w:tc>
          <w:tcPr>
            <w:tcW w:w="0" w:type="auto"/>
            <w:hideMark/>
          </w:tcPr>
          <w:p w:rsidR="00D1646E" w:rsidRDefault="00D1646E">
            <w:pPr>
              <w:rPr>
                <w:sz w:val="24"/>
                <w:szCs w:val="24"/>
              </w:rPr>
            </w:pPr>
            <w:r>
              <w:t>The horizontal space in inches between images.</w:t>
            </w:r>
          </w:p>
        </w:tc>
      </w:tr>
      <w:tr w:rsidR="00D1646E" w:rsidTr="00D1646E">
        <w:tc>
          <w:tcPr>
            <w:tcW w:w="0" w:type="auto"/>
            <w:hideMark/>
          </w:tcPr>
          <w:p w:rsidR="00D1646E" w:rsidRDefault="00D1646E">
            <w:pPr>
              <w:rPr>
                <w:sz w:val="24"/>
                <w:szCs w:val="24"/>
              </w:rPr>
            </w:pPr>
            <w:r>
              <w:rPr>
                <w:rStyle w:val="code"/>
              </w:rPr>
              <w:t>VertSpace</w:t>
            </w:r>
          </w:p>
        </w:tc>
        <w:tc>
          <w:tcPr>
            <w:tcW w:w="0" w:type="auto"/>
            <w:hideMark/>
          </w:tcPr>
          <w:p w:rsidR="00D1646E" w:rsidRDefault="00D1646E">
            <w:pPr>
              <w:rPr>
                <w:sz w:val="24"/>
                <w:szCs w:val="24"/>
              </w:rPr>
            </w:pPr>
            <w:r>
              <w:t>The vertical space in inches between images.</w:t>
            </w:r>
          </w:p>
        </w:tc>
      </w:tr>
      <w:tr w:rsidR="00D1646E" w:rsidTr="00D1646E">
        <w:tc>
          <w:tcPr>
            <w:tcW w:w="0" w:type="auto"/>
            <w:hideMark/>
          </w:tcPr>
          <w:p w:rsidR="00D1646E" w:rsidRDefault="00D1646E">
            <w:pPr>
              <w:rPr>
                <w:sz w:val="24"/>
                <w:szCs w:val="24"/>
              </w:rPr>
            </w:pPr>
            <w:r>
              <w:rPr>
                <w:rStyle w:val="code"/>
              </w:rPr>
              <w:t>PrintSelected</w:t>
            </w:r>
          </w:p>
        </w:tc>
        <w:tc>
          <w:tcPr>
            <w:tcW w:w="0" w:type="auto"/>
            <w:hideMark/>
          </w:tcPr>
          <w:p w:rsidR="00D1646E" w:rsidRDefault="00D1646E">
            <w:pPr>
              <w:rPr>
                <w:sz w:val="24"/>
                <w:szCs w:val="24"/>
              </w:rPr>
            </w:pPr>
            <w:r>
              <w:t xml:space="preserve">This is </w:t>
            </w:r>
            <w:r w:rsidR="00CB0899">
              <w:t>true</w:t>
            </w:r>
            <w:r>
              <w:t xml:space="preserve"> if you want to print only selected images.</w:t>
            </w:r>
          </w:p>
        </w:tc>
      </w:tr>
      <w:tr w:rsidR="00D1646E" w:rsidTr="00D1646E">
        <w:tc>
          <w:tcPr>
            <w:tcW w:w="0" w:type="auto"/>
            <w:hideMark/>
          </w:tcPr>
          <w:p w:rsidR="00D1646E" w:rsidRDefault="00D1646E">
            <w:pPr>
              <w:rPr>
                <w:sz w:val="24"/>
                <w:szCs w:val="24"/>
              </w:rPr>
            </w:pPr>
            <w:r>
              <w:rPr>
                <w:rStyle w:val="code"/>
              </w:rPr>
              <w:t>MarginLeft</w:t>
            </w:r>
          </w:p>
        </w:tc>
        <w:tc>
          <w:tcPr>
            <w:tcW w:w="0" w:type="auto"/>
            <w:hideMark/>
          </w:tcPr>
          <w:p w:rsidR="00D1646E" w:rsidRDefault="00D1646E">
            <w:pPr>
              <w:rPr>
                <w:sz w:val="24"/>
                <w:szCs w:val="24"/>
              </w:rPr>
            </w:pPr>
            <w:r>
              <w:t>Page left margin in inches. By specifying all zero values, no margins are used.</w:t>
            </w:r>
          </w:p>
        </w:tc>
      </w:tr>
      <w:tr w:rsidR="00D1646E" w:rsidTr="00D1646E">
        <w:tc>
          <w:tcPr>
            <w:tcW w:w="0" w:type="auto"/>
            <w:hideMark/>
          </w:tcPr>
          <w:p w:rsidR="00D1646E" w:rsidRDefault="00D1646E">
            <w:pPr>
              <w:rPr>
                <w:sz w:val="24"/>
                <w:szCs w:val="24"/>
              </w:rPr>
            </w:pPr>
            <w:r>
              <w:rPr>
                <w:rStyle w:val="code"/>
              </w:rPr>
              <w:t>MarginTop</w:t>
            </w:r>
          </w:p>
        </w:tc>
        <w:tc>
          <w:tcPr>
            <w:tcW w:w="0" w:type="auto"/>
            <w:hideMark/>
          </w:tcPr>
          <w:p w:rsidR="00D1646E" w:rsidRDefault="00D1646E">
            <w:pPr>
              <w:rPr>
                <w:sz w:val="24"/>
                <w:szCs w:val="24"/>
              </w:rPr>
            </w:pPr>
            <w:r>
              <w:t>Page top margin in inches. By specifying all zero values, no margins are used.</w:t>
            </w:r>
          </w:p>
        </w:tc>
      </w:tr>
      <w:tr w:rsidR="00D1646E" w:rsidTr="00D1646E">
        <w:tc>
          <w:tcPr>
            <w:tcW w:w="0" w:type="auto"/>
            <w:hideMark/>
          </w:tcPr>
          <w:p w:rsidR="00D1646E" w:rsidRDefault="00D1646E">
            <w:pPr>
              <w:rPr>
                <w:sz w:val="24"/>
                <w:szCs w:val="24"/>
              </w:rPr>
            </w:pPr>
            <w:r>
              <w:rPr>
                <w:rStyle w:val="code"/>
              </w:rPr>
              <w:lastRenderedPageBreak/>
              <w:t>MarginRight</w:t>
            </w:r>
          </w:p>
        </w:tc>
        <w:tc>
          <w:tcPr>
            <w:tcW w:w="0" w:type="auto"/>
            <w:hideMark/>
          </w:tcPr>
          <w:p w:rsidR="00D1646E" w:rsidRDefault="00D1646E">
            <w:pPr>
              <w:rPr>
                <w:sz w:val="24"/>
                <w:szCs w:val="24"/>
              </w:rPr>
            </w:pPr>
            <w:r>
              <w:t>Page right margin in inches. By specifying all zero values, no margins are used.</w:t>
            </w:r>
          </w:p>
        </w:tc>
      </w:tr>
      <w:tr w:rsidR="00D1646E" w:rsidTr="00D1646E">
        <w:tc>
          <w:tcPr>
            <w:tcW w:w="0" w:type="auto"/>
            <w:hideMark/>
          </w:tcPr>
          <w:p w:rsidR="00D1646E" w:rsidRDefault="00D1646E">
            <w:pPr>
              <w:rPr>
                <w:sz w:val="24"/>
                <w:szCs w:val="24"/>
              </w:rPr>
            </w:pPr>
            <w:r>
              <w:rPr>
                <w:rStyle w:val="code"/>
              </w:rPr>
              <w:t>MarginBottom</w:t>
            </w:r>
          </w:p>
        </w:tc>
        <w:tc>
          <w:tcPr>
            <w:tcW w:w="0" w:type="auto"/>
            <w:hideMark/>
          </w:tcPr>
          <w:p w:rsidR="00D1646E" w:rsidRDefault="00D1646E">
            <w:pPr>
              <w:rPr>
                <w:sz w:val="24"/>
                <w:szCs w:val="24"/>
              </w:rPr>
            </w:pPr>
            <w:r>
              <w:t>Page bottom margin in inches. By specifying all zero values, no margins are used.</w:t>
            </w:r>
          </w:p>
        </w:tc>
      </w:tr>
      <w:tr w:rsidR="00D1646E" w:rsidTr="00D1646E">
        <w:tc>
          <w:tcPr>
            <w:tcW w:w="0" w:type="auto"/>
            <w:hideMark/>
          </w:tcPr>
          <w:p w:rsidR="00D1646E" w:rsidRDefault="00D1646E">
            <w:pPr>
              <w:rPr>
                <w:sz w:val="24"/>
                <w:szCs w:val="24"/>
              </w:rPr>
            </w:pPr>
            <w:r>
              <w:rPr>
                <w:rStyle w:val="code"/>
              </w:rPr>
              <w:t>DrawBox</w:t>
            </w:r>
          </w:p>
        </w:tc>
        <w:tc>
          <w:tcPr>
            <w:tcW w:w="0" w:type="auto"/>
            <w:hideMark/>
          </w:tcPr>
          <w:p w:rsidR="00D1646E" w:rsidRDefault="00D1646E">
            <w:pPr>
              <w:rPr>
                <w:sz w:val="24"/>
                <w:szCs w:val="24"/>
              </w:rPr>
            </w:pPr>
            <w:r>
              <w:t xml:space="preserve">This is </w:t>
            </w:r>
            <w:r w:rsidR="00CB0899">
              <w:t>true</w:t>
            </w:r>
            <w:r>
              <w:t xml:space="preserve"> if you want to draw a box around the images (image space). Image is always stretched to maintain aspect ratio.</w:t>
            </w:r>
          </w:p>
        </w:tc>
      </w:tr>
      <w:tr w:rsidR="00D1646E" w:rsidTr="00D1646E">
        <w:tc>
          <w:tcPr>
            <w:tcW w:w="0" w:type="auto"/>
            <w:hideMark/>
          </w:tcPr>
          <w:p w:rsidR="00D1646E" w:rsidRDefault="00D1646E">
            <w:pPr>
              <w:rPr>
                <w:sz w:val="24"/>
                <w:szCs w:val="24"/>
              </w:rPr>
            </w:pPr>
            <w:r>
              <w:rPr>
                <w:rStyle w:val="code"/>
              </w:rPr>
              <w:t>DrawText</w:t>
            </w:r>
          </w:p>
        </w:tc>
        <w:tc>
          <w:tcPr>
            <w:tcW w:w="0" w:type="auto"/>
            <w:hideMark/>
          </w:tcPr>
          <w:p w:rsidR="00D1646E" w:rsidRDefault="00D1646E">
            <w:pPr>
              <w:rPr>
                <w:sz w:val="24"/>
                <w:szCs w:val="24"/>
              </w:rPr>
            </w:pPr>
            <w:r>
              <w:t xml:space="preserve">This is </w:t>
            </w:r>
            <w:r w:rsidR="00CB0899">
              <w:t>true</w:t>
            </w:r>
            <w:r>
              <w:t xml:space="preserve"> if you want to draw text associated with every image.</w:t>
            </w:r>
          </w:p>
        </w:tc>
      </w:tr>
      <w:tr w:rsidR="00D1646E" w:rsidTr="00D1646E">
        <w:tc>
          <w:tcPr>
            <w:tcW w:w="0" w:type="auto"/>
            <w:hideMark/>
          </w:tcPr>
          <w:p w:rsidR="00D1646E" w:rsidRDefault="00D1646E">
            <w:pPr>
              <w:rPr>
                <w:sz w:val="24"/>
                <w:szCs w:val="24"/>
              </w:rPr>
            </w:pPr>
            <w:r>
              <w:rPr>
                <w:rStyle w:val="code"/>
              </w:rPr>
              <w:t>DrawShadow</w:t>
            </w:r>
          </w:p>
        </w:tc>
        <w:tc>
          <w:tcPr>
            <w:tcW w:w="0" w:type="auto"/>
            <w:hideMark/>
          </w:tcPr>
          <w:p w:rsidR="00D1646E" w:rsidRDefault="00D1646E">
            <w:pPr>
              <w:rPr>
                <w:sz w:val="24"/>
                <w:szCs w:val="24"/>
              </w:rPr>
            </w:pPr>
            <w:r>
              <w:t xml:space="preserve">This is </w:t>
            </w:r>
            <w:r w:rsidR="00CB0899">
              <w:t>true</w:t>
            </w:r>
            <w:r>
              <w:t xml:space="preserve"> if you want a shadow around the image.</w:t>
            </w:r>
          </w:p>
        </w:tc>
      </w:tr>
      <w:tr w:rsidR="00D1646E" w:rsidTr="00D1646E">
        <w:tc>
          <w:tcPr>
            <w:tcW w:w="0" w:type="auto"/>
            <w:hideMark/>
          </w:tcPr>
          <w:p w:rsidR="00D1646E" w:rsidRDefault="00D1646E">
            <w:pPr>
              <w:rPr>
                <w:sz w:val="24"/>
                <w:szCs w:val="24"/>
              </w:rPr>
            </w:pPr>
            <w:r>
              <w:rPr>
                <w:rStyle w:val="code"/>
              </w:rPr>
              <w:t>BoxColor</w:t>
            </w:r>
          </w:p>
        </w:tc>
        <w:tc>
          <w:tcPr>
            <w:tcW w:w="0" w:type="auto"/>
            <w:hideMark/>
          </w:tcPr>
          <w:p w:rsidR="00D1646E" w:rsidRDefault="00D1646E">
            <w:pPr>
              <w:rPr>
                <w:sz w:val="24"/>
                <w:szCs w:val="24"/>
              </w:rPr>
            </w:pPr>
            <w:r>
              <w:t xml:space="preserve">Specifies the color of the box around the image if DrawBox is </w:t>
            </w:r>
            <w:r w:rsidR="00CB0899">
              <w:t>True</w:t>
            </w:r>
            <w:r>
              <w:t>.</w:t>
            </w:r>
          </w:p>
        </w:tc>
      </w:tr>
    </w:tbl>
    <w:p w:rsidR="00D1646E" w:rsidRDefault="00D1646E" w:rsidP="002E71D7">
      <w:pPr>
        <w:pStyle w:val="BodyText"/>
        <w:rPr>
          <w:b/>
          <w:szCs w:val="48"/>
        </w:rPr>
      </w:pPr>
      <w:r w:rsidRPr="0059552A">
        <w:rPr>
          <w:b/>
          <w:szCs w:val="48"/>
        </w:rPr>
        <w:t xml:space="preserve"> </w:t>
      </w:r>
    </w:p>
    <w:p w:rsidR="00D1646E" w:rsidRDefault="00D1646E" w:rsidP="00AF6FF3">
      <w:pPr>
        <w:pStyle w:val="Caption"/>
      </w:pPr>
      <w:r>
        <w:t>Declaration</w:t>
      </w:r>
    </w:p>
    <w:p w:rsidR="00D1646E" w:rsidRDefault="00D1646E" w:rsidP="00B32AF0">
      <w:pPr>
        <w:pStyle w:val="NoSpacing"/>
      </w:pPr>
      <w:r w:rsidRPr="00B32AF0">
        <w:rPr>
          <w:rStyle w:val="code"/>
          <w:b/>
        </w:rPr>
        <w:t>property</w:t>
      </w:r>
      <w:r>
        <w:rPr>
          <w:rStyle w:val="code"/>
        </w:rPr>
        <w:t xml:space="preserve"> </w:t>
      </w:r>
      <w:bookmarkStart w:id="1711" w:name="TImageEnMIOPrintingFilterOnSubsampling"/>
      <w:r>
        <w:rPr>
          <w:rStyle w:val="code"/>
        </w:rPr>
        <w:t>PrintingFilterOnSubsampling</w:t>
      </w:r>
      <w:bookmarkEnd w:id="1711"/>
      <w:r>
        <w:rPr>
          <w:rStyle w:val="code"/>
        </w:rPr>
        <w:t xml:space="preserve">: </w:t>
      </w:r>
      <w:hyperlink r:id="rId1175" w:history="1">
        <w:r>
          <w:rPr>
            <w:rStyle w:val="Hyperlink"/>
          </w:rPr>
          <w:t>TResampleFilter</w:t>
        </w:r>
      </w:hyperlink>
      <w:r>
        <w:rPr>
          <w:rStyle w:val="code"/>
        </w:rPr>
        <w:t>;</w:t>
      </w:r>
    </w:p>
    <w:p w:rsidR="00D1646E" w:rsidRDefault="00D1646E" w:rsidP="00AF6FF3">
      <w:pPr>
        <w:pStyle w:val="Caption"/>
      </w:pPr>
      <w:r>
        <w:t>Description</w:t>
      </w:r>
    </w:p>
    <w:p w:rsidR="00D1646E" w:rsidRDefault="00174A0B" w:rsidP="00231218">
      <w:pPr>
        <w:pStyle w:val="BodyTextFirstIndent"/>
        <w:rPr>
          <w:b/>
          <w:szCs w:val="48"/>
        </w:rPr>
      </w:pPr>
      <w:r w:rsidRPr="00174A0B">
        <w:t xml:space="preserve">PrintingFilterOnSubsampling </w:t>
      </w:r>
      <w:r>
        <w:t>s</w:t>
      </w:r>
      <w:r w:rsidR="00D1646E">
        <w:t>pecifies a filter when the image needs to be printed and it must be resampled. Filtering enhances the image quality but slows processing.</w:t>
      </w:r>
      <w:r w:rsidR="00D1646E" w:rsidRPr="0059552A">
        <w:rPr>
          <w:b/>
          <w:szCs w:val="48"/>
        </w:rPr>
        <w:t xml:space="preserve"> </w:t>
      </w:r>
    </w:p>
    <w:p w:rsidR="00CC04E2" w:rsidRDefault="00CC04E2" w:rsidP="00743A61">
      <w:pPr>
        <w:pStyle w:val="BodyTextFirstIndent2"/>
      </w:pPr>
    </w:p>
    <w:p w:rsidR="00932A94" w:rsidRDefault="003921BC" w:rsidP="00CC04E2">
      <w:pPr>
        <w:pStyle w:val="Links"/>
        <w:rPr>
          <w:rFonts w:asciiTheme="majorHAnsi" w:hAnsiTheme="majorHAnsi"/>
          <w:color w:val="1F497D" w:themeColor="text2"/>
          <w:spacing w:val="14"/>
          <w:sz w:val="24"/>
        </w:rPr>
      </w:pPr>
      <w:hyperlink w:anchor="TImageEnMIO" w:history="1">
        <w:r w:rsidR="00932A94" w:rsidRPr="00932A94">
          <w:rPr>
            <w:rStyle w:val="Hyperlink"/>
          </w:rPr>
          <w:t xml:space="preserve">ImageEnMIO </w:t>
        </w:r>
      </w:hyperlink>
    </w:p>
    <w:p w:rsidR="00D1646E" w:rsidRDefault="00D1646E" w:rsidP="00AF6FF3">
      <w:pPr>
        <w:pStyle w:val="Caption"/>
      </w:pPr>
      <w:r>
        <w:lastRenderedPageBreak/>
        <w:t>Declaration</w:t>
      </w:r>
    </w:p>
    <w:p w:rsidR="00D1646E" w:rsidRDefault="00D1646E" w:rsidP="00B32AF0">
      <w:pPr>
        <w:pStyle w:val="NoSpacing"/>
      </w:pPr>
      <w:r w:rsidRPr="00B32AF0">
        <w:rPr>
          <w:rStyle w:val="code"/>
          <w:b/>
        </w:rPr>
        <w:t>property</w:t>
      </w:r>
      <w:r>
        <w:rPr>
          <w:rStyle w:val="code"/>
        </w:rPr>
        <w:t xml:space="preserve"> </w:t>
      </w:r>
      <w:bookmarkStart w:id="1712" w:name="TImageEnMIOPrintPreviewParams"/>
      <w:r>
        <w:rPr>
          <w:rStyle w:val="code"/>
        </w:rPr>
        <w:t>PrintPreviewParams</w:t>
      </w:r>
      <w:bookmarkEnd w:id="1712"/>
      <w:r>
        <w:rPr>
          <w:rStyle w:val="code"/>
        </w:rPr>
        <w:t>:</w:t>
      </w:r>
      <w:r w:rsidR="00AE4965">
        <w:rPr>
          <w:rStyle w:val="code"/>
        </w:rPr>
        <w:t xml:space="preserve"> </w:t>
      </w:r>
      <w:hyperlink r:id="rId1176" w:history="1">
        <w:r>
          <w:rPr>
            <w:rStyle w:val="Hyperlink"/>
          </w:rPr>
          <w:t>TIOPrintPreviewParams</w:t>
        </w:r>
      </w:hyperlink>
      <w:r>
        <w:rPr>
          <w:rStyle w:val="code"/>
        </w:rPr>
        <w:t>;</w:t>
      </w:r>
    </w:p>
    <w:p w:rsidR="00D1646E" w:rsidRDefault="00D1646E" w:rsidP="00AF6FF3">
      <w:pPr>
        <w:pStyle w:val="Caption"/>
      </w:pPr>
      <w:r>
        <w:t>Description</w:t>
      </w:r>
    </w:p>
    <w:p w:rsidR="00D1646E" w:rsidRDefault="00D1646E" w:rsidP="00231218">
      <w:pPr>
        <w:pStyle w:val="BodyTextFirstIndent"/>
        <w:rPr>
          <w:b/>
          <w:szCs w:val="48"/>
        </w:rPr>
      </w:pPr>
      <w:r>
        <w:t>This property allows you to set/get parameters of print preview dialog.</w:t>
      </w:r>
      <w:r w:rsidR="004C447C">
        <w:t xml:space="preserve">  </w:t>
      </w:r>
      <w:r>
        <w:t xml:space="preserve">All measure units are specified by </w:t>
      </w:r>
      <w:hyperlink r:id="rId1177" w:history="1">
        <w:r>
          <w:rPr>
            <w:rStyle w:val="Hyperlink"/>
          </w:rPr>
          <w:t>DialogsMeasureUnit</w:t>
        </w:r>
      </w:hyperlink>
      <w:r>
        <w:t xml:space="preserve"> property.</w:t>
      </w:r>
      <w:r w:rsidRPr="0059552A">
        <w:rPr>
          <w:b/>
          <w:szCs w:val="48"/>
        </w:rPr>
        <w:t xml:space="preserve"> </w:t>
      </w:r>
    </w:p>
    <w:p w:rsidR="00D1646E" w:rsidRDefault="00D1646E" w:rsidP="004C51CE">
      <w:pPr>
        <w:pStyle w:val="Heading2"/>
        <w:rPr>
          <w:szCs w:val="48"/>
        </w:rPr>
      </w:pPr>
      <w:bookmarkStart w:id="1713" w:name="_Toc330972996"/>
      <w:r>
        <w:t>AVI</w:t>
      </w:r>
      <w:bookmarkEnd w:id="1713"/>
      <w:r w:rsidRPr="0059552A">
        <w:rPr>
          <w:szCs w:val="48"/>
        </w:rPr>
        <w:t xml:space="preserve"> </w:t>
      </w:r>
      <w:r w:rsidR="00566C80">
        <w:rPr>
          <w:szCs w:val="48"/>
        </w:rPr>
        <w:br/>
      </w:r>
    </w:p>
    <w:p w:rsidR="00D1646E" w:rsidRDefault="00D1646E" w:rsidP="00AF6FF3">
      <w:pPr>
        <w:pStyle w:val="Caption"/>
      </w:pPr>
      <w:r>
        <w:t>Declaration</w:t>
      </w:r>
    </w:p>
    <w:p w:rsidR="00D1646E" w:rsidRDefault="00D1646E" w:rsidP="00B32AF0">
      <w:pPr>
        <w:pStyle w:val="NoSpacing"/>
      </w:pPr>
      <w:r w:rsidRPr="00B32AF0">
        <w:rPr>
          <w:rStyle w:val="code"/>
          <w:b/>
        </w:rPr>
        <w:t>procedure</w:t>
      </w:r>
      <w:r>
        <w:rPr>
          <w:rStyle w:val="code"/>
        </w:rPr>
        <w:t xml:space="preserve"> </w:t>
      </w:r>
      <w:bookmarkStart w:id="1714" w:name="TImageEnMIOLoadFromFileAVI"/>
      <w:r>
        <w:rPr>
          <w:rStyle w:val="code"/>
        </w:rPr>
        <w:t>LoadFromFileAVI</w:t>
      </w:r>
      <w:bookmarkEnd w:id="1714"/>
      <w:r>
        <w:rPr>
          <w:rStyle w:val="code"/>
        </w:rPr>
        <w:t>(const FileName:</w:t>
      </w:r>
      <w:r w:rsidR="00AE4965">
        <w:rPr>
          <w:rStyle w:val="code"/>
        </w:rPr>
        <w:t xml:space="preserve"> </w:t>
      </w:r>
      <w:r>
        <w:rPr>
          <w:rStyle w:val="code"/>
        </w:rPr>
        <w:t xml:space="preserve"> string);</w:t>
      </w:r>
    </w:p>
    <w:p w:rsidR="00D1646E" w:rsidRDefault="00D1646E" w:rsidP="00AF6FF3">
      <w:pPr>
        <w:pStyle w:val="Caption"/>
      </w:pPr>
      <w:r>
        <w:t>Description</w:t>
      </w:r>
    </w:p>
    <w:p w:rsidR="008161FC" w:rsidRDefault="00D1646E" w:rsidP="008161FC">
      <w:pPr>
        <w:pStyle w:val="BodyTextFirstIndent"/>
      </w:pPr>
      <w:r>
        <w:t>Use LoadFromFileAVI to cause loading of an AVI file.</w:t>
      </w:r>
    </w:p>
    <w:p w:rsidR="00D1646E" w:rsidRDefault="00D1646E" w:rsidP="008161FC">
      <w:pPr>
        <w:pStyle w:val="BodyTextFirstIndent"/>
        <w:rPr>
          <w:szCs w:val="48"/>
        </w:rPr>
      </w:pPr>
      <w:r>
        <w:t xml:space="preserve">If the file does not represent a valid image format, the </w:t>
      </w:r>
      <w:hyperlink r:id="rId1178" w:history="1">
        <w:r>
          <w:rPr>
            <w:rStyle w:val="Hyperlink"/>
          </w:rPr>
          <w:t>Aborting</w:t>
        </w:r>
      </w:hyperlink>
      <w:r>
        <w:t xml:space="preserve"> Property is </w:t>
      </w:r>
      <w:r w:rsidR="00CB0899">
        <w:t>true</w:t>
      </w:r>
      <w:r>
        <w:t>.</w:t>
      </w:r>
      <w:r w:rsidR="004C447C">
        <w:t xml:space="preserve">  </w:t>
      </w:r>
      <w:r>
        <w:t>FileName is the file name with extension.</w:t>
      </w:r>
      <w:r w:rsidRPr="0059552A">
        <w:rPr>
          <w:szCs w:val="48"/>
        </w:rPr>
        <w:t xml:space="preserve"> </w:t>
      </w:r>
    </w:p>
    <w:p w:rsidR="00CC04E2" w:rsidRDefault="00932A94" w:rsidP="00CC04E2">
      <w:pPr>
        <w:pStyle w:val="Links"/>
      </w:pPr>
      <w:r>
        <w:br/>
      </w:r>
    </w:p>
    <w:p w:rsidR="00CC04E2" w:rsidRDefault="00CC04E2" w:rsidP="00CC04E2">
      <w:pPr>
        <w:pStyle w:val="Links"/>
      </w:pPr>
    </w:p>
    <w:p w:rsidR="00CC04E2" w:rsidRDefault="00CC04E2" w:rsidP="00CC04E2">
      <w:pPr>
        <w:pStyle w:val="Links"/>
      </w:pPr>
    </w:p>
    <w:p w:rsidR="00CC04E2" w:rsidRDefault="00CC04E2" w:rsidP="00CC04E2">
      <w:pPr>
        <w:pStyle w:val="Links"/>
      </w:pPr>
    </w:p>
    <w:p w:rsidR="00CC04E2" w:rsidRDefault="00CC04E2" w:rsidP="00CC04E2">
      <w:pPr>
        <w:pStyle w:val="Links"/>
      </w:pPr>
    </w:p>
    <w:p w:rsidR="00932A94" w:rsidRDefault="003921BC" w:rsidP="00CC04E2">
      <w:pPr>
        <w:pStyle w:val="Links"/>
        <w:rPr>
          <w:rFonts w:asciiTheme="majorHAnsi" w:hAnsiTheme="majorHAnsi"/>
          <w:color w:val="1F497D" w:themeColor="text2"/>
          <w:spacing w:val="14"/>
          <w:sz w:val="24"/>
        </w:rPr>
      </w:pPr>
      <w:hyperlink w:anchor="TImageEnMIO" w:history="1">
        <w:r w:rsidR="00932A94" w:rsidRPr="00932A94">
          <w:rPr>
            <w:rStyle w:val="Hyperlink"/>
          </w:rPr>
          <w:t xml:space="preserve">ImageEnMIO </w:t>
        </w:r>
      </w:hyperlink>
    </w:p>
    <w:p w:rsidR="00D1646E" w:rsidRDefault="00D1646E" w:rsidP="00AF6FF3">
      <w:pPr>
        <w:pStyle w:val="Caption"/>
      </w:pPr>
      <w:r>
        <w:lastRenderedPageBreak/>
        <w:t>Declaration</w:t>
      </w:r>
    </w:p>
    <w:p w:rsidR="00D1646E" w:rsidRDefault="00D1646E" w:rsidP="00B32AF0">
      <w:pPr>
        <w:pStyle w:val="NoSpacing"/>
      </w:pPr>
      <w:r w:rsidRPr="00B32AF0">
        <w:rPr>
          <w:rStyle w:val="code"/>
          <w:b/>
        </w:rPr>
        <w:t>procedure</w:t>
      </w:r>
      <w:r>
        <w:rPr>
          <w:rStyle w:val="code"/>
        </w:rPr>
        <w:t xml:space="preserve"> </w:t>
      </w:r>
      <w:bookmarkStart w:id="1715" w:name="TImageEnMIOSaveToFileAVI"/>
      <w:r>
        <w:rPr>
          <w:rStyle w:val="code"/>
        </w:rPr>
        <w:t>SaveToFileAVI</w:t>
      </w:r>
      <w:bookmarkEnd w:id="1715"/>
      <w:r>
        <w:rPr>
          <w:rStyle w:val="code"/>
        </w:rPr>
        <w:t>(const FileName:string; const codec:</w:t>
      </w:r>
      <w:r w:rsidR="00AE4965">
        <w:rPr>
          <w:rStyle w:val="code"/>
        </w:rPr>
        <w:t xml:space="preserve"> </w:t>
      </w:r>
      <w:r>
        <w:rPr>
          <w:rStyle w:val="code"/>
        </w:rPr>
        <w:t>AnsiString);</w:t>
      </w:r>
    </w:p>
    <w:p w:rsidR="00D1646E" w:rsidRDefault="00D1646E" w:rsidP="00AF6FF3">
      <w:pPr>
        <w:pStyle w:val="Caption"/>
      </w:pPr>
      <w:r>
        <w:t>Description</w:t>
      </w:r>
    </w:p>
    <w:p w:rsidR="008161FC" w:rsidRDefault="00D1646E" w:rsidP="008161FC">
      <w:pPr>
        <w:pStyle w:val="BodyTextFirstIndent"/>
      </w:pPr>
      <w:r>
        <w:t>SaveToFileAVI saves a m</w:t>
      </w:r>
      <w:r w:rsidR="004C447C">
        <w:t xml:space="preserve">ulti-image file as AVI format.  </w:t>
      </w:r>
      <w:r>
        <w:t xml:space="preserve">Images in </w:t>
      </w:r>
      <w:hyperlink r:id="rId1179" w:history="1">
        <w:r>
          <w:rPr>
            <w:rStyle w:val="Hyperlink"/>
          </w:rPr>
          <w:t>TImageEnMView</w:t>
        </w:r>
      </w:hyperlink>
      <w:r>
        <w:t xml:space="preserve"> must be of the same size.</w:t>
      </w:r>
      <w:r w:rsidR="004C447C">
        <w:t xml:space="preserve">  </w:t>
      </w:r>
      <w:r>
        <w:t>FileName is</w:t>
      </w:r>
      <w:r w:rsidR="008161FC">
        <w:t xml:space="preserve"> the file name with extension.</w:t>
      </w:r>
    </w:p>
    <w:p w:rsidR="008161FC" w:rsidRDefault="004C447C" w:rsidP="00743A61">
      <w:pPr>
        <w:pStyle w:val="BodyText"/>
      </w:pPr>
      <w:r>
        <w:t>C</w:t>
      </w:r>
      <w:r w:rsidR="00D1646E">
        <w:t xml:space="preserve">odec specifies the compression codec to use (must be installed on system) as four characters length string. </w:t>
      </w:r>
      <w:r>
        <w:br/>
      </w:r>
      <w:r w:rsidR="00D1646E">
        <w:t>Example:</w:t>
      </w:r>
      <w:r w:rsidR="00D1646E">
        <w:br/>
      </w:r>
      <w:r>
        <w:t>’</w:t>
      </w:r>
      <w:r w:rsidR="00D1646E">
        <w:t>cvid</w:t>
      </w:r>
      <w:r>
        <w:t>’</w:t>
      </w:r>
      <w:r w:rsidR="00D1646E">
        <w:t xml:space="preserve"> : cinepak by Radius</w:t>
      </w:r>
      <w:r w:rsidR="00D1646E">
        <w:br/>
      </w:r>
      <w:r>
        <w:t>’</w:t>
      </w:r>
      <w:r w:rsidR="00D1646E">
        <w:t>msvc</w:t>
      </w:r>
      <w:r>
        <w:t>’</w:t>
      </w:r>
      <w:r w:rsidR="00D1646E">
        <w:t xml:space="preserve"> : Microsoft Video 1</w:t>
      </w:r>
      <w:r w:rsidR="00D1646E">
        <w:br/>
      </w:r>
      <w:r>
        <w:t>’</w:t>
      </w:r>
      <w:r w:rsidR="00D1646E">
        <w:t>mp42</w:t>
      </w:r>
      <w:r>
        <w:t>’</w:t>
      </w:r>
      <w:r w:rsidR="00D1646E">
        <w:t xml:space="preserve"> : Microsoft MPEG4 V2</w:t>
      </w:r>
    </w:p>
    <w:p w:rsidR="008161FC" w:rsidRDefault="004C447C" w:rsidP="008161FC">
      <w:pPr>
        <w:pStyle w:val="BodyTextFirstIndent"/>
      </w:pPr>
      <w:r>
        <w:t>M</w:t>
      </w:r>
      <w:r w:rsidR="00D1646E">
        <w:t xml:space="preserve">ore codecs at </w:t>
      </w:r>
      <w:hyperlink r:id="rId1180" w:history="1">
        <w:r w:rsidR="00D1646E">
          <w:rPr>
            <w:rStyle w:val="Hyperlink"/>
          </w:rPr>
          <w:t>www.fourcc.org</w:t>
        </w:r>
      </w:hyperlink>
      <w:r w:rsidR="00D1646E">
        <w:t xml:space="preserve"> or </w:t>
      </w:r>
      <w:hyperlink r:id="rId1181" w:history="1">
        <w:r w:rsidR="00D1646E">
          <w:rPr>
            <w:rStyle w:val="Hyperlink"/>
          </w:rPr>
          <w:t>Microsoft</w:t>
        </w:r>
      </w:hyperlink>
      <w:r w:rsidR="00D1646E">
        <w:t xml:space="preserve"> (or at msdn.microsoft.com searching for registered f</w:t>
      </w:r>
      <w:r w:rsidR="008161FC">
        <w:t>ourcc codes and wave formats).</w:t>
      </w:r>
    </w:p>
    <w:p w:rsidR="00D1646E" w:rsidRDefault="00D1646E" w:rsidP="008161FC">
      <w:pPr>
        <w:pStyle w:val="BodyTextFirstIndent"/>
        <w:rPr>
          <w:szCs w:val="48"/>
        </w:rPr>
      </w:pPr>
      <w:r>
        <w:t>If codec is not specified (or if it is an empty string), a dialog box appears to allow the user to select a compression.</w:t>
      </w:r>
      <w:r w:rsidRPr="0059552A">
        <w:rPr>
          <w:szCs w:val="48"/>
        </w:rPr>
        <w:t xml:space="preserve"> </w:t>
      </w:r>
    </w:p>
    <w:p w:rsidR="00932A94" w:rsidRDefault="00932A94" w:rsidP="008161FC">
      <w:pPr>
        <w:pStyle w:val="BodyTextFirstIndent"/>
        <w:rPr>
          <w:szCs w:val="48"/>
        </w:rPr>
      </w:pPr>
    </w:p>
    <w:p w:rsidR="00932A94" w:rsidRDefault="00932A94" w:rsidP="008161FC">
      <w:pPr>
        <w:pStyle w:val="BodyTextFirstIndent"/>
        <w:rPr>
          <w:szCs w:val="48"/>
        </w:rPr>
      </w:pPr>
    </w:p>
    <w:p w:rsidR="00932A94" w:rsidRDefault="00932A94" w:rsidP="008161FC">
      <w:pPr>
        <w:pStyle w:val="BodyTextFirstIndent"/>
        <w:rPr>
          <w:szCs w:val="48"/>
        </w:rPr>
      </w:pPr>
    </w:p>
    <w:p w:rsidR="00CC04E2" w:rsidRDefault="00932A94" w:rsidP="00743A61">
      <w:pPr>
        <w:pStyle w:val="BodyText"/>
      </w:pPr>
      <w:r>
        <w:br/>
      </w:r>
    </w:p>
    <w:p w:rsidR="00CC04E2" w:rsidRDefault="00CC04E2" w:rsidP="00CC04E2">
      <w:pPr>
        <w:pStyle w:val="Links"/>
      </w:pPr>
    </w:p>
    <w:p w:rsidR="00932A94" w:rsidRDefault="003921BC" w:rsidP="00CC04E2">
      <w:pPr>
        <w:pStyle w:val="Links"/>
        <w:rPr>
          <w:rFonts w:asciiTheme="majorHAnsi" w:hAnsiTheme="majorHAnsi"/>
          <w:color w:val="1F497D" w:themeColor="text2"/>
          <w:spacing w:val="14"/>
          <w:sz w:val="24"/>
        </w:rPr>
      </w:pPr>
      <w:hyperlink w:anchor="TImageEnMIO" w:history="1">
        <w:r w:rsidR="00932A94" w:rsidRPr="00932A94">
          <w:rPr>
            <w:rStyle w:val="Hyperlink"/>
          </w:rPr>
          <w:t xml:space="preserve">ImageEnMIO </w:t>
        </w:r>
      </w:hyperlink>
    </w:p>
    <w:p w:rsidR="00D1646E" w:rsidRDefault="00D1646E" w:rsidP="004C51CE">
      <w:pPr>
        <w:pStyle w:val="Heading2"/>
        <w:rPr>
          <w:szCs w:val="48"/>
        </w:rPr>
      </w:pPr>
      <w:bookmarkStart w:id="1716" w:name="_Toc330972997"/>
      <w:r>
        <w:lastRenderedPageBreak/>
        <w:t>DCX</w:t>
      </w:r>
      <w:bookmarkEnd w:id="1716"/>
      <w:r w:rsidRPr="0059552A">
        <w:rPr>
          <w:szCs w:val="48"/>
        </w:rPr>
        <w:t xml:space="preserve"> </w:t>
      </w:r>
    </w:p>
    <w:p w:rsidR="00D1646E" w:rsidRDefault="00D1646E" w:rsidP="00AF6FF3">
      <w:pPr>
        <w:pStyle w:val="Caption"/>
      </w:pPr>
      <w:r>
        <w:t>Declaration</w:t>
      </w:r>
    </w:p>
    <w:p w:rsidR="00D1646E" w:rsidRDefault="00D1646E" w:rsidP="00B32AF0">
      <w:pPr>
        <w:pStyle w:val="NoSpacing"/>
      </w:pPr>
      <w:r w:rsidRPr="00B32AF0">
        <w:rPr>
          <w:rStyle w:val="code"/>
          <w:b/>
        </w:rPr>
        <w:t>procedure</w:t>
      </w:r>
      <w:r>
        <w:rPr>
          <w:rStyle w:val="code"/>
        </w:rPr>
        <w:t xml:space="preserve"> </w:t>
      </w:r>
      <w:bookmarkStart w:id="1717" w:name="TImageEnMIOLoadFromFileDCX"/>
      <w:r>
        <w:rPr>
          <w:rStyle w:val="code"/>
        </w:rPr>
        <w:t>LoadFromFileDCX</w:t>
      </w:r>
      <w:bookmarkEnd w:id="1717"/>
      <w:r>
        <w:rPr>
          <w:rStyle w:val="code"/>
        </w:rPr>
        <w:t>(const FileName:string);</w:t>
      </w:r>
    </w:p>
    <w:p w:rsidR="00D1646E" w:rsidRDefault="00D1646E" w:rsidP="00AF6FF3">
      <w:pPr>
        <w:pStyle w:val="Caption"/>
      </w:pPr>
      <w:r>
        <w:t>Description</w:t>
      </w:r>
    </w:p>
    <w:p w:rsidR="00D1646E" w:rsidRDefault="00D1646E" w:rsidP="00231218">
      <w:pPr>
        <w:pStyle w:val="BodyTextFirstIndent"/>
        <w:rPr>
          <w:szCs w:val="48"/>
        </w:rPr>
      </w:pPr>
      <w:r>
        <w:t>Loads all images contained in a multi-image DCX file.</w:t>
      </w:r>
      <w:r w:rsidRPr="0059552A">
        <w:rPr>
          <w:szCs w:val="48"/>
        </w:rPr>
        <w:t xml:space="preserve"> </w:t>
      </w:r>
    </w:p>
    <w:p w:rsidR="0088605D" w:rsidRDefault="0088605D" w:rsidP="00AF6FF3">
      <w:pPr>
        <w:pStyle w:val="Caption"/>
      </w:pPr>
    </w:p>
    <w:p w:rsidR="00D1646E" w:rsidRDefault="00D1646E" w:rsidP="00AF6FF3">
      <w:pPr>
        <w:pStyle w:val="Caption"/>
      </w:pPr>
      <w:r>
        <w:t>Declaration</w:t>
      </w:r>
    </w:p>
    <w:p w:rsidR="00D1646E" w:rsidRDefault="00D1646E" w:rsidP="00B32AF0">
      <w:pPr>
        <w:pStyle w:val="NoSpacing"/>
      </w:pPr>
      <w:r w:rsidRPr="00B32AF0">
        <w:rPr>
          <w:rStyle w:val="code"/>
          <w:b/>
        </w:rPr>
        <w:t>procedure</w:t>
      </w:r>
      <w:r>
        <w:rPr>
          <w:rStyle w:val="code"/>
        </w:rPr>
        <w:t xml:space="preserve"> </w:t>
      </w:r>
      <w:bookmarkStart w:id="1718" w:name="TImageEnMIOLoadFromStreamDCX"/>
      <w:r>
        <w:rPr>
          <w:rStyle w:val="code"/>
        </w:rPr>
        <w:t>LoadFromStreamDCX</w:t>
      </w:r>
      <w:bookmarkEnd w:id="1718"/>
      <w:r>
        <w:rPr>
          <w:rStyle w:val="code"/>
        </w:rPr>
        <w:t>(Stream:</w:t>
      </w:r>
      <w:r w:rsidR="00AE4965">
        <w:rPr>
          <w:rStyle w:val="code"/>
        </w:rPr>
        <w:t xml:space="preserve"> </w:t>
      </w:r>
      <w:r>
        <w:rPr>
          <w:rStyle w:val="code"/>
        </w:rPr>
        <w:t>TStream);</w:t>
      </w:r>
    </w:p>
    <w:p w:rsidR="00D1646E" w:rsidRDefault="00D1646E" w:rsidP="00AF6FF3">
      <w:pPr>
        <w:pStyle w:val="Caption"/>
      </w:pPr>
      <w:r>
        <w:t>Description</w:t>
      </w:r>
    </w:p>
    <w:p w:rsidR="00D1646E" w:rsidRDefault="00D1646E" w:rsidP="00231218">
      <w:pPr>
        <w:pStyle w:val="BodyTextFirstIndent"/>
        <w:rPr>
          <w:szCs w:val="48"/>
        </w:rPr>
      </w:pPr>
      <w:r>
        <w:t>Loads all images contained in a multi-image DCX stream.</w:t>
      </w:r>
      <w:r w:rsidRPr="0059552A">
        <w:rPr>
          <w:szCs w:val="48"/>
        </w:rPr>
        <w:t xml:space="preserve"> </w:t>
      </w:r>
    </w:p>
    <w:p w:rsidR="00932A94" w:rsidRDefault="00932A94" w:rsidP="00AF6FF3">
      <w:pPr>
        <w:pStyle w:val="Caption"/>
      </w:pPr>
    </w:p>
    <w:p w:rsidR="00D1646E" w:rsidRDefault="00D01DF3" w:rsidP="00AF6FF3">
      <w:pPr>
        <w:pStyle w:val="Caption"/>
      </w:pPr>
      <w:r>
        <w:br/>
      </w:r>
      <w:r w:rsidR="00D1646E">
        <w:t>Declaration</w:t>
      </w:r>
    </w:p>
    <w:p w:rsidR="00D1646E" w:rsidRDefault="00D1646E" w:rsidP="00B32AF0">
      <w:pPr>
        <w:pStyle w:val="NoSpacing"/>
      </w:pPr>
      <w:r w:rsidRPr="00B32AF0">
        <w:rPr>
          <w:rStyle w:val="code"/>
          <w:b/>
        </w:rPr>
        <w:t>procedure</w:t>
      </w:r>
      <w:r>
        <w:rPr>
          <w:rStyle w:val="code"/>
        </w:rPr>
        <w:t xml:space="preserve"> </w:t>
      </w:r>
      <w:bookmarkStart w:id="1719" w:name="TImageEnMIOSaveToFileDCX"/>
      <w:r>
        <w:rPr>
          <w:rStyle w:val="code"/>
        </w:rPr>
        <w:t>SaveToFileDCX</w:t>
      </w:r>
      <w:bookmarkEnd w:id="1719"/>
      <w:r>
        <w:rPr>
          <w:rStyle w:val="code"/>
        </w:rPr>
        <w:t>(const FileName:string);</w:t>
      </w:r>
    </w:p>
    <w:p w:rsidR="00D1646E" w:rsidRDefault="00D1646E" w:rsidP="00AF6FF3">
      <w:pPr>
        <w:pStyle w:val="Caption"/>
      </w:pPr>
      <w:r>
        <w:t>Description</w:t>
      </w:r>
    </w:p>
    <w:p w:rsidR="00D1646E" w:rsidRDefault="008161FC" w:rsidP="00231218">
      <w:pPr>
        <w:pStyle w:val="BodyTextFirstIndent"/>
      </w:pPr>
      <w:r w:rsidRPr="008161FC">
        <w:t xml:space="preserve">SaveToFileDCX </w:t>
      </w:r>
      <w:r>
        <w:t>s</w:t>
      </w:r>
      <w:r w:rsidR="00D1646E">
        <w:t>aves all images in DCX format to the specified file.</w:t>
      </w:r>
      <w:r w:rsidR="00D1646E" w:rsidRPr="0059552A">
        <w:t xml:space="preserve"> </w:t>
      </w:r>
    </w:p>
    <w:p w:rsidR="00CC04E2" w:rsidRDefault="00932A94" w:rsidP="00743A61">
      <w:pPr>
        <w:pStyle w:val="BodyText"/>
      </w:pPr>
      <w:r>
        <w:br/>
      </w:r>
    </w:p>
    <w:p w:rsidR="00CC04E2" w:rsidRDefault="00CC04E2" w:rsidP="00743A61">
      <w:pPr>
        <w:pStyle w:val="BodyText"/>
      </w:pPr>
    </w:p>
    <w:p w:rsidR="00CC04E2" w:rsidRDefault="00CC04E2" w:rsidP="00743A61">
      <w:pPr>
        <w:pStyle w:val="BodyText"/>
      </w:pPr>
    </w:p>
    <w:p w:rsidR="00932A94" w:rsidRDefault="003921BC" w:rsidP="00CC04E2">
      <w:pPr>
        <w:pStyle w:val="Links"/>
        <w:rPr>
          <w:rFonts w:asciiTheme="majorHAnsi" w:hAnsiTheme="majorHAnsi"/>
          <w:color w:val="1F497D" w:themeColor="text2"/>
          <w:spacing w:val="14"/>
          <w:sz w:val="24"/>
        </w:rPr>
      </w:pPr>
      <w:hyperlink w:anchor="TImageEnMIO" w:history="1">
        <w:r w:rsidR="00932A94" w:rsidRPr="00932A94">
          <w:rPr>
            <w:rStyle w:val="Hyperlink"/>
          </w:rPr>
          <w:t xml:space="preserve">ImageEnMIO </w:t>
        </w:r>
      </w:hyperlink>
    </w:p>
    <w:p w:rsidR="00D1646E" w:rsidRDefault="00D1646E" w:rsidP="00932A94">
      <w:pPr>
        <w:pStyle w:val="Caption"/>
        <w:pageBreakBefore/>
      </w:pPr>
      <w:r>
        <w:lastRenderedPageBreak/>
        <w:t>Declaration</w:t>
      </w:r>
    </w:p>
    <w:p w:rsidR="00D1646E" w:rsidRDefault="00D1646E" w:rsidP="00B32AF0">
      <w:pPr>
        <w:pStyle w:val="NoSpacing"/>
      </w:pPr>
      <w:r w:rsidRPr="00B32AF0">
        <w:rPr>
          <w:rStyle w:val="code"/>
          <w:b/>
        </w:rPr>
        <w:t>procedure</w:t>
      </w:r>
      <w:r>
        <w:rPr>
          <w:rStyle w:val="code"/>
        </w:rPr>
        <w:t xml:space="preserve"> </w:t>
      </w:r>
      <w:bookmarkStart w:id="1720" w:name="TImageEnMIOSaveToStreamDCX"/>
      <w:r>
        <w:rPr>
          <w:rStyle w:val="code"/>
        </w:rPr>
        <w:t>SaveToStreamDCX</w:t>
      </w:r>
      <w:bookmarkEnd w:id="1720"/>
      <w:r>
        <w:rPr>
          <w:rStyle w:val="code"/>
        </w:rPr>
        <w:t>(Stream:</w:t>
      </w:r>
      <w:r w:rsidR="00AE4965">
        <w:rPr>
          <w:rStyle w:val="code"/>
        </w:rPr>
        <w:t xml:space="preserve"> </w:t>
      </w:r>
      <w:r>
        <w:rPr>
          <w:rStyle w:val="code"/>
        </w:rPr>
        <w:t>TStream);</w:t>
      </w:r>
    </w:p>
    <w:p w:rsidR="00D1646E" w:rsidRDefault="00D1646E" w:rsidP="00AF6FF3">
      <w:pPr>
        <w:pStyle w:val="Caption"/>
      </w:pPr>
      <w:r>
        <w:t>Description</w:t>
      </w:r>
    </w:p>
    <w:p w:rsidR="00D1646E" w:rsidRDefault="008161FC" w:rsidP="00231218">
      <w:pPr>
        <w:pStyle w:val="BodyTextFirstIndent"/>
      </w:pPr>
      <w:r w:rsidRPr="008161FC">
        <w:t xml:space="preserve">SaveToStreamDCX </w:t>
      </w:r>
      <w:r>
        <w:t>s</w:t>
      </w:r>
      <w:r w:rsidR="00D1646E">
        <w:t>aves all images in DCX format to the specified stream.</w:t>
      </w:r>
      <w:r w:rsidR="00D1646E" w:rsidRPr="0059552A">
        <w:t xml:space="preserve"> </w:t>
      </w:r>
    </w:p>
    <w:p w:rsidR="006C5774" w:rsidRDefault="006C5774" w:rsidP="004C51CE">
      <w:pPr>
        <w:pStyle w:val="Heading2"/>
      </w:pPr>
    </w:p>
    <w:p w:rsidR="00D1646E" w:rsidRDefault="00D1646E" w:rsidP="004C51CE">
      <w:pPr>
        <w:pStyle w:val="Heading2"/>
      </w:pPr>
      <w:bookmarkStart w:id="1721" w:name="_Toc330972998"/>
      <w:r>
        <w:t>GIF</w:t>
      </w:r>
      <w:bookmarkEnd w:id="1721"/>
      <w:r w:rsidRPr="0059552A">
        <w:t xml:space="preserve"> </w:t>
      </w:r>
      <w:r w:rsidR="00566C80">
        <w:br/>
      </w:r>
    </w:p>
    <w:p w:rsidR="00D1646E" w:rsidRDefault="00D1646E" w:rsidP="00AF6FF3">
      <w:pPr>
        <w:pStyle w:val="Caption"/>
      </w:pPr>
      <w:r>
        <w:t>Declaration</w:t>
      </w:r>
    </w:p>
    <w:p w:rsidR="00D1646E" w:rsidRDefault="00D1646E" w:rsidP="00B32AF0">
      <w:pPr>
        <w:pStyle w:val="NoSpacing"/>
      </w:pPr>
      <w:r w:rsidRPr="00B32AF0">
        <w:rPr>
          <w:rStyle w:val="code"/>
          <w:b/>
        </w:rPr>
        <w:t>procedure</w:t>
      </w:r>
      <w:r>
        <w:rPr>
          <w:rStyle w:val="code"/>
        </w:rPr>
        <w:t xml:space="preserve"> </w:t>
      </w:r>
      <w:bookmarkStart w:id="1722" w:name="TImageEnMIOLoadFromFileGIF"/>
      <w:r>
        <w:rPr>
          <w:rStyle w:val="code"/>
        </w:rPr>
        <w:t>LoadFromFileGIF</w:t>
      </w:r>
      <w:bookmarkEnd w:id="1722"/>
      <w:r>
        <w:rPr>
          <w:rStyle w:val="code"/>
        </w:rPr>
        <w:t>(const FileName:</w:t>
      </w:r>
      <w:r w:rsidR="00AE4965">
        <w:rPr>
          <w:rStyle w:val="code"/>
        </w:rPr>
        <w:t xml:space="preserve"> </w:t>
      </w:r>
      <w:r>
        <w:rPr>
          <w:rStyle w:val="code"/>
        </w:rPr>
        <w:t xml:space="preserve"> string);</w:t>
      </w:r>
    </w:p>
    <w:p w:rsidR="00D1646E" w:rsidRDefault="00D1646E" w:rsidP="00AF6FF3">
      <w:pPr>
        <w:pStyle w:val="Caption"/>
      </w:pPr>
      <w:r>
        <w:t>Description</w:t>
      </w:r>
    </w:p>
    <w:p w:rsidR="00D1646E" w:rsidRDefault="00D1646E" w:rsidP="00231218">
      <w:pPr>
        <w:pStyle w:val="BodyTextFirstIndent"/>
      </w:pPr>
      <w:r>
        <w:t>Use LoadFromFileGI</w:t>
      </w:r>
      <w:r w:rsidR="004C447C">
        <w:t xml:space="preserve">F to cause loading a GIF file.  </w:t>
      </w:r>
      <w:r>
        <w:t xml:space="preserve">If the file does not represent a valid image format, the </w:t>
      </w:r>
      <w:hyperlink r:id="rId1182" w:history="1">
        <w:r>
          <w:rPr>
            <w:rStyle w:val="Hyperlink"/>
          </w:rPr>
          <w:t>Aborting</w:t>
        </w:r>
      </w:hyperlink>
      <w:r w:rsidR="00AE4965">
        <w:t xml:space="preserve"> property is </w:t>
      </w:r>
      <w:r w:rsidR="00CB0899">
        <w:t>true</w:t>
      </w:r>
      <w:r>
        <w:t>.</w:t>
      </w:r>
      <w:r w:rsidR="004C447C">
        <w:t xml:space="preserve">  </w:t>
      </w:r>
      <w:r>
        <w:t>FileName is the file name with extension.</w:t>
      </w:r>
      <w:r w:rsidRPr="0059552A">
        <w:t xml:space="preserve"> </w:t>
      </w:r>
    </w:p>
    <w:p w:rsidR="00932A94" w:rsidRDefault="00932A94" w:rsidP="00231218">
      <w:pPr>
        <w:pStyle w:val="BodyTextFirstIndent"/>
      </w:pPr>
    </w:p>
    <w:p w:rsidR="00932A94" w:rsidRDefault="00932A94" w:rsidP="00231218">
      <w:pPr>
        <w:pStyle w:val="BodyTextFirstIndent"/>
      </w:pPr>
    </w:p>
    <w:p w:rsidR="00932A94" w:rsidRDefault="00932A94" w:rsidP="00231218">
      <w:pPr>
        <w:pStyle w:val="BodyTextFirstIndent"/>
      </w:pPr>
    </w:p>
    <w:p w:rsidR="00CC04E2" w:rsidRDefault="00CC04E2" w:rsidP="00CC04E2">
      <w:pPr>
        <w:pStyle w:val="Links"/>
      </w:pPr>
    </w:p>
    <w:p w:rsidR="00CC04E2" w:rsidRDefault="00CC04E2" w:rsidP="00CC04E2">
      <w:pPr>
        <w:pStyle w:val="Links"/>
      </w:pPr>
    </w:p>
    <w:p w:rsidR="00932A94" w:rsidRDefault="00CC04E2" w:rsidP="00CC04E2">
      <w:pPr>
        <w:pStyle w:val="Links"/>
        <w:rPr>
          <w:rFonts w:asciiTheme="majorHAnsi" w:hAnsiTheme="majorHAnsi"/>
          <w:color w:val="1F497D" w:themeColor="text2"/>
          <w:spacing w:val="14"/>
          <w:sz w:val="24"/>
        </w:rPr>
      </w:pPr>
      <w:r>
        <w:br/>
      </w:r>
      <w:hyperlink w:anchor="TImageEnMIO" w:history="1">
        <w:r w:rsidR="00932A94" w:rsidRPr="00932A94">
          <w:rPr>
            <w:rStyle w:val="Hyperlink"/>
          </w:rPr>
          <w:t xml:space="preserve">ImageEnMIO </w:t>
        </w:r>
      </w:hyperlink>
    </w:p>
    <w:p w:rsidR="00D1646E" w:rsidRDefault="00D1646E" w:rsidP="00932A94">
      <w:pPr>
        <w:pStyle w:val="Caption"/>
        <w:pageBreakBefore/>
      </w:pPr>
      <w:r>
        <w:lastRenderedPageBreak/>
        <w:t>Declaration</w:t>
      </w:r>
    </w:p>
    <w:p w:rsidR="00D1646E" w:rsidRDefault="00D1646E" w:rsidP="00B32AF0">
      <w:pPr>
        <w:pStyle w:val="NoSpacing"/>
      </w:pPr>
      <w:r w:rsidRPr="00B32AF0">
        <w:rPr>
          <w:rStyle w:val="code"/>
          <w:b/>
        </w:rPr>
        <w:t>procedure</w:t>
      </w:r>
      <w:r>
        <w:rPr>
          <w:rStyle w:val="code"/>
        </w:rPr>
        <w:t xml:space="preserve"> </w:t>
      </w:r>
      <w:bookmarkStart w:id="1723" w:name="TImageEnMIOLoadFromStreamGIF"/>
      <w:r>
        <w:rPr>
          <w:rStyle w:val="code"/>
        </w:rPr>
        <w:t>LoadFromStreamGIF</w:t>
      </w:r>
      <w:bookmarkEnd w:id="1723"/>
      <w:r>
        <w:rPr>
          <w:rStyle w:val="code"/>
        </w:rPr>
        <w:t xml:space="preserve">(Stream: </w:t>
      </w:r>
      <w:r w:rsidR="00AE4965">
        <w:rPr>
          <w:rStyle w:val="code"/>
        </w:rPr>
        <w:t xml:space="preserve"> </w:t>
      </w:r>
      <w:r>
        <w:rPr>
          <w:rStyle w:val="code"/>
        </w:rPr>
        <w:t>TStream);</w:t>
      </w:r>
    </w:p>
    <w:p w:rsidR="00D1646E" w:rsidRDefault="00D1646E" w:rsidP="00AF6FF3">
      <w:pPr>
        <w:pStyle w:val="Caption"/>
      </w:pPr>
      <w:r>
        <w:t>Description</w:t>
      </w:r>
    </w:p>
    <w:p w:rsidR="00D1646E" w:rsidRDefault="00D1646E" w:rsidP="00743A61">
      <w:pPr>
        <w:pStyle w:val="BodyText"/>
      </w:pPr>
      <w:r>
        <w:t>LoadFromStreamGIF</w:t>
      </w:r>
      <w:r w:rsidR="008161FC">
        <w:t xml:space="preserve"> </w:t>
      </w:r>
      <w:r w:rsidR="00174A0B">
        <w:t>loads a</w:t>
      </w:r>
      <w:r>
        <w:t xml:space="preserve"> GIF from a stream. </w:t>
      </w:r>
      <w:r w:rsidR="008161FC">
        <w:t xml:space="preserve">  </w:t>
      </w:r>
      <w:r w:rsidR="00496A97">
        <w:t>L</w:t>
      </w:r>
      <w:r w:rsidR="00174A0B">
        <w:t>oadFromStreamGIF i</w:t>
      </w:r>
      <w:r>
        <w:t xml:space="preserve">nserts the image from </w:t>
      </w:r>
      <w:hyperlink r:id="rId1183" w:history="1">
        <w:r>
          <w:rPr>
            <w:rStyle w:val="Hyperlink"/>
          </w:rPr>
          <w:t>SelectedImage</w:t>
        </w:r>
      </w:hyperlink>
      <w:r>
        <w:t>.</w:t>
      </w:r>
      <w:r w:rsidR="00496A97">
        <w:t xml:space="preserve">  </w:t>
      </w:r>
      <w:r>
        <w:t xml:space="preserve">If the stream does not represent a valid image format, the </w:t>
      </w:r>
      <w:hyperlink r:id="rId1184" w:history="1">
        <w:r>
          <w:rPr>
            <w:rStyle w:val="Hyperlink"/>
          </w:rPr>
          <w:t>Aborting</w:t>
        </w:r>
      </w:hyperlink>
      <w:r>
        <w:t xml:space="preserve"> property is </w:t>
      </w:r>
      <w:r w:rsidR="00CB0899">
        <w:t>true</w:t>
      </w:r>
      <w:r>
        <w:t>.</w:t>
      </w:r>
      <w:r w:rsidRPr="0059552A">
        <w:t xml:space="preserve"> </w:t>
      </w:r>
    </w:p>
    <w:p w:rsidR="00D1646E" w:rsidRDefault="00D1646E" w:rsidP="00D1646E"/>
    <w:p w:rsidR="00932A94" w:rsidRDefault="00932A94" w:rsidP="00D1646E"/>
    <w:p w:rsidR="00D1646E" w:rsidRPr="00932A94" w:rsidRDefault="00D1646E" w:rsidP="00932A94">
      <w:pPr>
        <w:pStyle w:val="Caption"/>
        <w:rPr>
          <w:spacing w:val="14"/>
          <w:sz w:val="24"/>
        </w:rPr>
      </w:pPr>
      <w:r>
        <w:t>Declaration</w:t>
      </w:r>
    </w:p>
    <w:p w:rsidR="00D1646E" w:rsidRDefault="00D1646E" w:rsidP="00B32AF0">
      <w:pPr>
        <w:pStyle w:val="NoSpacing"/>
      </w:pPr>
      <w:r w:rsidRPr="00B32AF0">
        <w:rPr>
          <w:rStyle w:val="code"/>
          <w:b/>
        </w:rPr>
        <w:t>procedure</w:t>
      </w:r>
      <w:r>
        <w:rPr>
          <w:rStyle w:val="code"/>
        </w:rPr>
        <w:t xml:space="preserve"> </w:t>
      </w:r>
      <w:bookmarkStart w:id="1724" w:name="TImageEnMIOSaveToFileGIF"/>
      <w:r>
        <w:rPr>
          <w:rStyle w:val="code"/>
        </w:rPr>
        <w:t>SaveToFileGIF</w:t>
      </w:r>
      <w:bookmarkEnd w:id="1724"/>
      <w:r>
        <w:rPr>
          <w:rStyle w:val="code"/>
        </w:rPr>
        <w:t xml:space="preserve">(const FileName: </w:t>
      </w:r>
      <w:r w:rsidR="00AE4965">
        <w:rPr>
          <w:rStyle w:val="code"/>
        </w:rPr>
        <w:t xml:space="preserve"> </w:t>
      </w:r>
      <w:r>
        <w:rPr>
          <w:rStyle w:val="code"/>
        </w:rPr>
        <w:t>string);</w:t>
      </w:r>
    </w:p>
    <w:p w:rsidR="00D1646E" w:rsidRDefault="00D1646E" w:rsidP="00AF6FF3">
      <w:pPr>
        <w:pStyle w:val="Caption"/>
      </w:pPr>
      <w:r>
        <w:t>Description</w:t>
      </w:r>
    </w:p>
    <w:p w:rsidR="00D1646E" w:rsidRDefault="00D1646E" w:rsidP="00743A61">
      <w:pPr>
        <w:pStyle w:val="BodyText"/>
      </w:pPr>
      <w:r>
        <w:t>SaveToFileGif force to save a multi-image file as GIF.</w:t>
      </w:r>
      <w:r w:rsidR="00496A97">
        <w:t xml:space="preserve">  </w:t>
      </w:r>
      <w:r>
        <w:t>FileName is the file name with extension.</w:t>
      </w:r>
      <w:r w:rsidRPr="0059552A">
        <w:t xml:space="preserve"> </w:t>
      </w:r>
    </w:p>
    <w:p w:rsidR="00496A97" w:rsidRDefault="00496A97" w:rsidP="00AF6FF3">
      <w:pPr>
        <w:pStyle w:val="Caption"/>
      </w:pPr>
    </w:p>
    <w:p w:rsidR="00496A97" w:rsidRDefault="00496A97" w:rsidP="00AF6FF3">
      <w:pPr>
        <w:pStyle w:val="Caption"/>
      </w:pPr>
    </w:p>
    <w:p w:rsidR="00D1646E" w:rsidRDefault="00D1646E" w:rsidP="00AF6FF3">
      <w:pPr>
        <w:pStyle w:val="Caption"/>
      </w:pPr>
      <w:r>
        <w:t>Declaration</w:t>
      </w:r>
    </w:p>
    <w:p w:rsidR="00D1646E" w:rsidRDefault="00D1646E" w:rsidP="00B32AF0">
      <w:pPr>
        <w:pStyle w:val="NoSpacing"/>
      </w:pPr>
      <w:r w:rsidRPr="00B32AF0">
        <w:rPr>
          <w:rStyle w:val="code"/>
          <w:b/>
        </w:rPr>
        <w:t>procedure</w:t>
      </w:r>
      <w:r>
        <w:rPr>
          <w:rStyle w:val="code"/>
        </w:rPr>
        <w:t xml:space="preserve"> </w:t>
      </w:r>
      <w:bookmarkStart w:id="1725" w:name="TImageEnMIOSaveToStreamGIF"/>
      <w:r>
        <w:rPr>
          <w:rStyle w:val="code"/>
        </w:rPr>
        <w:t>SaveToStreamGIF</w:t>
      </w:r>
      <w:bookmarkEnd w:id="1725"/>
      <w:r>
        <w:rPr>
          <w:rStyle w:val="code"/>
        </w:rPr>
        <w:t xml:space="preserve">(Stream: </w:t>
      </w:r>
      <w:r w:rsidR="00AE4965">
        <w:rPr>
          <w:rStyle w:val="code"/>
        </w:rPr>
        <w:t xml:space="preserve"> </w:t>
      </w:r>
      <w:r>
        <w:rPr>
          <w:rStyle w:val="code"/>
        </w:rPr>
        <w:t>TStream);</w:t>
      </w:r>
    </w:p>
    <w:p w:rsidR="00D1646E" w:rsidRDefault="00D1646E" w:rsidP="00AF6FF3">
      <w:pPr>
        <w:pStyle w:val="Caption"/>
      </w:pPr>
      <w:r>
        <w:t>Description</w:t>
      </w:r>
    </w:p>
    <w:p w:rsidR="00496A97" w:rsidRDefault="00D1646E" w:rsidP="00496A97">
      <w:pPr>
        <w:pStyle w:val="BodyTextFirstIndent"/>
      </w:pPr>
      <w:r>
        <w:t>SaveToStreamGif saves a GIF to a stream.</w:t>
      </w:r>
      <w:r w:rsidRPr="0059552A">
        <w:t xml:space="preserve"> </w:t>
      </w:r>
    </w:p>
    <w:p w:rsidR="00932A94" w:rsidRDefault="00932A94" w:rsidP="00496A97">
      <w:pPr>
        <w:pStyle w:val="Links"/>
        <w:rPr>
          <w:rFonts w:asciiTheme="majorHAnsi" w:hAnsiTheme="majorHAnsi"/>
          <w:color w:val="1F497D" w:themeColor="text2"/>
          <w:spacing w:val="14"/>
          <w:sz w:val="24"/>
        </w:rPr>
      </w:pPr>
      <w:r>
        <w:br/>
      </w:r>
      <w:hyperlink w:anchor="TImageEnMIO" w:history="1">
        <w:r w:rsidRPr="00932A94">
          <w:rPr>
            <w:rStyle w:val="Hyperlink"/>
          </w:rPr>
          <w:t xml:space="preserve">ImageEnMIO </w:t>
        </w:r>
      </w:hyperlink>
    </w:p>
    <w:p w:rsidR="00D1646E" w:rsidRDefault="00D1646E" w:rsidP="004C51CE">
      <w:pPr>
        <w:pStyle w:val="Heading2"/>
      </w:pPr>
      <w:bookmarkStart w:id="1726" w:name="_Toc330972999"/>
      <w:r>
        <w:lastRenderedPageBreak/>
        <w:t>ICO</w:t>
      </w:r>
      <w:bookmarkEnd w:id="1726"/>
      <w:r w:rsidRPr="0059552A">
        <w:t xml:space="preserve"> </w:t>
      </w:r>
      <w:r w:rsidR="00566C80">
        <w:br/>
      </w:r>
    </w:p>
    <w:p w:rsidR="00D1646E" w:rsidRDefault="00D1646E" w:rsidP="00AF6FF3">
      <w:pPr>
        <w:pStyle w:val="Caption"/>
      </w:pPr>
      <w:r>
        <w:t>Declaration</w:t>
      </w:r>
    </w:p>
    <w:p w:rsidR="00D1646E" w:rsidRDefault="00D1646E" w:rsidP="00601A3C">
      <w:pPr>
        <w:pStyle w:val="NoSpacing"/>
      </w:pPr>
      <w:r w:rsidRPr="00601A3C">
        <w:rPr>
          <w:b/>
        </w:rPr>
        <w:t>procedure</w:t>
      </w:r>
      <w:r>
        <w:rPr>
          <w:rStyle w:val="code"/>
        </w:rPr>
        <w:t xml:space="preserve"> </w:t>
      </w:r>
      <w:bookmarkStart w:id="1727" w:name="TImageEnMIOLoadFromFileICO"/>
      <w:r>
        <w:rPr>
          <w:rStyle w:val="code"/>
        </w:rPr>
        <w:t>LoadFromFileICO</w:t>
      </w:r>
      <w:bookmarkEnd w:id="1727"/>
      <w:r>
        <w:rPr>
          <w:rStyle w:val="code"/>
        </w:rPr>
        <w:t>(const FileName:</w:t>
      </w:r>
      <w:r w:rsidR="00AE4965">
        <w:rPr>
          <w:rStyle w:val="code"/>
        </w:rPr>
        <w:t xml:space="preserve"> </w:t>
      </w:r>
      <w:r>
        <w:rPr>
          <w:rStyle w:val="code"/>
        </w:rPr>
        <w:t>string);</w:t>
      </w:r>
    </w:p>
    <w:p w:rsidR="00D1646E" w:rsidRDefault="00D1646E" w:rsidP="00AF6FF3">
      <w:pPr>
        <w:pStyle w:val="Caption"/>
      </w:pPr>
      <w:r>
        <w:t>Description</w:t>
      </w:r>
    </w:p>
    <w:p w:rsidR="00D1646E" w:rsidRDefault="00D1646E" w:rsidP="00231218">
      <w:pPr>
        <w:pStyle w:val="BodyTextFirstIndent"/>
      </w:pPr>
      <w:r>
        <w:t>Load all images contained in a multi-image ICO file.</w:t>
      </w:r>
      <w:r w:rsidRPr="0059552A">
        <w:t xml:space="preserve"> </w:t>
      </w:r>
    </w:p>
    <w:p w:rsidR="004814F3" w:rsidRDefault="00D01DF3" w:rsidP="00AF6FF3">
      <w:pPr>
        <w:pStyle w:val="Heading3"/>
        <w:rPr>
          <w:bCs/>
        </w:rPr>
      </w:pPr>
      <w:r>
        <w:br/>
      </w:r>
    </w:p>
    <w:p w:rsidR="00D1646E" w:rsidRDefault="00D1646E" w:rsidP="00AF6FF3">
      <w:pPr>
        <w:pStyle w:val="Caption"/>
      </w:pPr>
      <w:r>
        <w:t>Declaration</w:t>
      </w:r>
    </w:p>
    <w:p w:rsidR="00D1646E" w:rsidRDefault="00D1646E" w:rsidP="00B32AF0">
      <w:pPr>
        <w:pStyle w:val="NoSpacing"/>
      </w:pPr>
      <w:r w:rsidRPr="00B32AF0">
        <w:rPr>
          <w:rStyle w:val="code"/>
          <w:b/>
        </w:rPr>
        <w:t>procedure</w:t>
      </w:r>
      <w:r>
        <w:rPr>
          <w:rStyle w:val="code"/>
        </w:rPr>
        <w:t xml:space="preserve"> </w:t>
      </w:r>
      <w:bookmarkStart w:id="1728" w:name="TImageEnMIOLoadFromStreamICO"/>
      <w:r>
        <w:rPr>
          <w:rStyle w:val="code"/>
        </w:rPr>
        <w:t>LoadFromStreamICO</w:t>
      </w:r>
      <w:bookmarkEnd w:id="1728"/>
      <w:r>
        <w:rPr>
          <w:rStyle w:val="code"/>
        </w:rPr>
        <w:t>(Stream:</w:t>
      </w:r>
      <w:r w:rsidR="00AE4965">
        <w:rPr>
          <w:rStyle w:val="code"/>
        </w:rPr>
        <w:t xml:space="preserve"> </w:t>
      </w:r>
      <w:r>
        <w:rPr>
          <w:rStyle w:val="code"/>
        </w:rPr>
        <w:t>TStream);</w:t>
      </w:r>
    </w:p>
    <w:p w:rsidR="00D1646E" w:rsidRDefault="00D1646E" w:rsidP="00AF6FF3">
      <w:pPr>
        <w:pStyle w:val="Caption"/>
      </w:pPr>
      <w:r>
        <w:t>Description</w:t>
      </w:r>
    </w:p>
    <w:p w:rsidR="00D1646E" w:rsidRDefault="00D1646E" w:rsidP="00231218">
      <w:pPr>
        <w:pStyle w:val="BodyTextFirstIndent"/>
      </w:pPr>
      <w:r>
        <w:t>Load all images contained in a multi-image ICO stream.</w:t>
      </w:r>
      <w:r w:rsidRPr="0059552A">
        <w:t xml:space="preserve"> </w:t>
      </w:r>
    </w:p>
    <w:p w:rsidR="00D01DF3" w:rsidRDefault="00D01DF3" w:rsidP="004814F3">
      <w:pPr>
        <w:pStyle w:val="Heading3"/>
        <w:rPr>
          <w:bCs/>
        </w:rPr>
      </w:pPr>
      <w:r>
        <w:br/>
      </w:r>
    </w:p>
    <w:p w:rsidR="00D1646E" w:rsidRDefault="00D1646E" w:rsidP="00AF6FF3">
      <w:pPr>
        <w:pStyle w:val="Caption"/>
      </w:pPr>
      <w:r>
        <w:t>Declaration</w:t>
      </w:r>
    </w:p>
    <w:p w:rsidR="00D1646E" w:rsidRDefault="00D1646E" w:rsidP="00B32AF0">
      <w:pPr>
        <w:pStyle w:val="NoSpacing"/>
      </w:pPr>
      <w:r w:rsidRPr="00B32AF0">
        <w:rPr>
          <w:rStyle w:val="code"/>
          <w:b/>
        </w:rPr>
        <w:t>procedure</w:t>
      </w:r>
      <w:r>
        <w:rPr>
          <w:rStyle w:val="code"/>
        </w:rPr>
        <w:t xml:space="preserve"> </w:t>
      </w:r>
      <w:bookmarkStart w:id="1729" w:name="TImageEnMIOSaveToFileICO"/>
      <w:r>
        <w:rPr>
          <w:rStyle w:val="code"/>
        </w:rPr>
        <w:t>SaveToFileICO</w:t>
      </w:r>
      <w:bookmarkEnd w:id="1729"/>
      <w:r>
        <w:rPr>
          <w:rStyle w:val="code"/>
        </w:rPr>
        <w:t>(const FileName:string);</w:t>
      </w:r>
    </w:p>
    <w:p w:rsidR="00D1646E" w:rsidRDefault="00D1646E" w:rsidP="00AF6FF3">
      <w:pPr>
        <w:pStyle w:val="Caption"/>
      </w:pPr>
      <w:r>
        <w:t>Description</w:t>
      </w:r>
    </w:p>
    <w:p w:rsidR="00D1646E" w:rsidRDefault="008161FC" w:rsidP="00231218">
      <w:pPr>
        <w:pStyle w:val="BodyTextFirstIndent"/>
      </w:pPr>
      <w:r w:rsidRPr="008161FC">
        <w:t xml:space="preserve">SaveToFileICO </w:t>
      </w:r>
      <w:r>
        <w:t>s</w:t>
      </w:r>
      <w:r w:rsidR="00D1646E">
        <w:t>aves all images in ICO format to the specified file.</w:t>
      </w:r>
      <w:r w:rsidR="00D1646E" w:rsidRPr="0059552A">
        <w:t xml:space="preserve"> </w:t>
      </w:r>
    </w:p>
    <w:p w:rsidR="00932A94" w:rsidRDefault="00D01DF3" w:rsidP="00CC04E2">
      <w:pPr>
        <w:pStyle w:val="Links"/>
        <w:rPr>
          <w:rFonts w:asciiTheme="majorHAnsi" w:hAnsiTheme="majorHAnsi"/>
          <w:color w:val="1F497D" w:themeColor="text2"/>
          <w:spacing w:val="14"/>
          <w:sz w:val="24"/>
        </w:rPr>
      </w:pPr>
      <w:r>
        <w:br/>
      </w:r>
      <w:r>
        <w:br/>
      </w:r>
      <w:r w:rsidR="00932A94">
        <w:br/>
      </w:r>
      <w:r w:rsidR="00932A94">
        <w:br/>
      </w:r>
      <w:hyperlink w:anchor="TImageEnMIO" w:history="1">
        <w:r w:rsidR="00932A94" w:rsidRPr="00932A94">
          <w:rPr>
            <w:rStyle w:val="Hyperlink"/>
          </w:rPr>
          <w:t xml:space="preserve">ImageEnMIO </w:t>
        </w:r>
      </w:hyperlink>
    </w:p>
    <w:p w:rsidR="00D1646E" w:rsidRDefault="00D1646E" w:rsidP="00AF6FF3">
      <w:pPr>
        <w:pStyle w:val="Caption"/>
      </w:pPr>
      <w:r>
        <w:lastRenderedPageBreak/>
        <w:t>Declaration</w:t>
      </w:r>
    </w:p>
    <w:p w:rsidR="00D1646E" w:rsidRDefault="00D1646E" w:rsidP="00B32AF0">
      <w:pPr>
        <w:pStyle w:val="NoSpacing"/>
      </w:pPr>
      <w:r w:rsidRPr="00B32AF0">
        <w:rPr>
          <w:rStyle w:val="code"/>
          <w:b/>
        </w:rPr>
        <w:t>procedure</w:t>
      </w:r>
      <w:r>
        <w:rPr>
          <w:rStyle w:val="code"/>
        </w:rPr>
        <w:t xml:space="preserve"> </w:t>
      </w:r>
      <w:bookmarkStart w:id="1730" w:name="TImageEnMIOSaveToStreamICO"/>
      <w:r>
        <w:rPr>
          <w:rStyle w:val="code"/>
        </w:rPr>
        <w:t>SaveToStreamICO</w:t>
      </w:r>
      <w:bookmarkEnd w:id="1730"/>
      <w:r>
        <w:rPr>
          <w:rStyle w:val="code"/>
        </w:rPr>
        <w:t>(Stream:</w:t>
      </w:r>
      <w:r w:rsidR="00AE4965">
        <w:rPr>
          <w:rStyle w:val="code"/>
        </w:rPr>
        <w:t xml:space="preserve"> </w:t>
      </w:r>
      <w:r>
        <w:rPr>
          <w:rStyle w:val="code"/>
        </w:rPr>
        <w:t>TStream);</w:t>
      </w:r>
    </w:p>
    <w:p w:rsidR="00D1646E" w:rsidRDefault="00D1646E" w:rsidP="00AF6FF3">
      <w:pPr>
        <w:pStyle w:val="Caption"/>
      </w:pPr>
      <w:r>
        <w:t>Description</w:t>
      </w:r>
    </w:p>
    <w:p w:rsidR="00D1646E" w:rsidRDefault="008161FC" w:rsidP="00231218">
      <w:pPr>
        <w:pStyle w:val="BodyTextFirstIndent"/>
      </w:pPr>
      <w:r w:rsidRPr="008161FC">
        <w:t xml:space="preserve">SaveToStreamICO </w:t>
      </w:r>
      <w:r>
        <w:t>s</w:t>
      </w:r>
      <w:r w:rsidR="00D1646E">
        <w:t>aves all images in ICO format to the specified stream.</w:t>
      </w:r>
      <w:r w:rsidR="00D1646E" w:rsidRPr="0059552A">
        <w:t xml:space="preserve"> </w:t>
      </w:r>
    </w:p>
    <w:p w:rsidR="00496A97" w:rsidRDefault="00496A97" w:rsidP="004C51CE">
      <w:pPr>
        <w:pStyle w:val="Heading2"/>
      </w:pPr>
    </w:p>
    <w:p w:rsidR="007A2073" w:rsidRDefault="00D1646E" w:rsidP="004C51CE">
      <w:pPr>
        <w:pStyle w:val="Heading2"/>
      </w:pPr>
      <w:bookmarkStart w:id="1731" w:name="_Toc330973000"/>
      <w:r>
        <w:t>TIFF</w:t>
      </w:r>
      <w:bookmarkEnd w:id="1731"/>
      <w:r w:rsidRPr="0059552A">
        <w:t xml:space="preserve"> </w:t>
      </w:r>
    </w:p>
    <w:p w:rsidR="00D1646E" w:rsidRDefault="00566C80" w:rsidP="00AF6FF3">
      <w:pPr>
        <w:pStyle w:val="Caption"/>
      </w:pPr>
      <w:r>
        <w:br/>
      </w:r>
      <w:r w:rsidR="00D1646E">
        <w:t>Declaration</w:t>
      </w:r>
    </w:p>
    <w:p w:rsidR="00D1646E" w:rsidRDefault="00D1646E" w:rsidP="00B32AF0">
      <w:pPr>
        <w:pStyle w:val="NoSpacing"/>
      </w:pPr>
      <w:r w:rsidRPr="00B32AF0">
        <w:rPr>
          <w:rStyle w:val="code"/>
          <w:b/>
        </w:rPr>
        <w:t>procedure</w:t>
      </w:r>
      <w:r>
        <w:rPr>
          <w:rStyle w:val="code"/>
        </w:rPr>
        <w:t xml:space="preserve"> </w:t>
      </w:r>
      <w:bookmarkStart w:id="1732" w:name="TImageEnMIOLoadFromFileTIFF"/>
      <w:r>
        <w:rPr>
          <w:rStyle w:val="code"/>
        </w:rPr>
        <w:t>LoadFromFileTIFF</w:t>
      </w:r>
      <w:bookmarkEnd w:id="1732"/>
      <w:r>
        <w:rPr>
          <w:rStyle w:val="code"/>
        </w:rPr>
        <w:t>(const FileName:</w:t>
      </w:r>
      <w:r w:rsidR="00AE4965">
        <w:rPr>
          <w:rStyle w:val="code"/>
        </w:rPr>
        <w:t xml:space="preserve"> </w:t>
      </w:r>
      <w:r>
        <w:rPr>
          <w:rStyle w:val="code"/>
        </w:rPr>
        <w:t xml:space="preserve"> string);</w:t>
      </w:r>
    </w:p>
    <w:p w:rsidR="00D1646E" w:rsidRDefault="00D1646E" w:rsidP="00AF6FF3">
      <w:pPr>
        <w:pStyle w:val="Caption"/>
      </w:pPr>
      <w:r>
        <w:t>Description</w:t>
      </w:r>
    </w:p>
    <w:p w:rsidR="00D1646E" w:rsidRDefault="00D1646E" w:rsidP="00743A61">
      <w:pPr>
        <w:pStyle w:val="BodyText"/>
      </w:pPr>
      <w:r>
        <w:t>Use LoadFromFileTIFF</w:t>
      </w:r>
      <w:r w:rsidR="004C447C">
        <w:t xml:space="preserve"> to cause loading a TIFF file.  </w:t>
      </w:r>
      <w:r>
        <w:t xml:space="preserve">If the file does not represent a valid image format, the </w:t>
      </w:r>
      <w:hyperlink r:id="rId1185" w:history="1">
        <w:r>
          <w:rPr>
            <w:rStyle w:val="Hyperlink"/>
          </w:rPr>
          <w:t>Aborting</w:t>
        </w:r>
      </w:hyperlink>
      <w:r w:rsidR="00AE4965">
        <w:t xml:space="preserve"> property is </w:t>
      </w:r>
      <w:r w:rsidR="00CB0899">
        <w:t>true</w:t>
      </w:r>
      <w:r>
        <w:t>.</w:t>
      </w:r>
      <w:r>
        <w:br/>
        <w:t>FileName is the file name with extension.</w:t>
      </w:r>
      <w:r w:rsidRPr="0059552A">
        <w:t xml:space="preserve"> </w:t>
      </w:r>
    </w:p>
    <w:p w:rsidR="00AF6FF3" w:rsidRDefault="00AF6FF3" w:rsidP="00AF6FF3">
      <w:pPr>
        <w:pStyle w:val="Caption"/>
      </w:pPr>
    </w:p>
    <w:p w:rsidR="00D1646E" w:rsidRDefault="004814F3" w:rsidP="00AF6FF3">
      <w:pPr>
        <w:pStyle w:val="Caption"/>
      </w:pPr>
      <w:r>
        <w:br/>
      </w:r>
      <w:r w:rsidR="00D1646E">
        <w:t>Declaration</w:t>
      </w:r>
    </w:p>
    <w:p w:rsidR="00D1646E" w:rsidRDefault="00D1646E" w:rsidP="00B32AF0">
      <w:pPr>
        <w:pStyle w:val="NoSpacing"/>
      </w:pPr>
      <w:r>
        <w:rPr>
          <w:rStyle w:val="code"/>
        </w:rPr>
        <w:t xml:space="preserve">procedure </w:t>
      </w:r>
      <w:bookmarkStart w:id="1733" w:name="TImageEnMIOLoadFromStreamTIFF"/>
      <w:r>
        <w:rPr>
          <w:rStyle w:val="code"/>
        </w:rPr>
        <w:t>LoadFromStreamTIFF</w:t>
      </w:r>
      <w:bookmarkEnd w:id="1733"/>
      <w:r>
        <w:rPr>
          <w:rStyle w:val="code"/>
        </w:rPr>
        <w:t>(Stream: TStream);</w:t>
      </w:r>
    </w:p>
    <w:p w:rsidR="00D1646E" w:rsidRDefault="00D1646E" w:rsidP="00AF6FF3">
      <w:pPr>
        <w:pStyle w:val="Caption"/>
      </w:pPr>
      <w:r>
        <w:t>Description</w:t>
      </w:r>
    </w:p>
    <w:p w:rsidR="00D1646E" w:rsidRDefault="00D1646E" w:rsidP="00231218">
      <w:pPr>
        <w:pStyle w:val="BodyTextFirstIndent"/>
      </w:pPr>
      <w:r>
        <w:t>Load a TIFF from a stream.</w:t>
      </w:r>
      <w:r w:rsidR="004C447C">
        <w:t xml:space="preserve">   </w:t>
      </w:r>
      <w:r>
        <w:t xml:space="preserve">If the stream does not represent a valid image format, the </w:t>
      </w:r>
      <w:hyperlink r:id="rId1186" w:history="1">
        <w:r>
          <w:rPr>
            <w:rStyle w:val="Hyperlink"/>
          </w:rPr>
          <w:t>Aborting</w:t>
        </w:r>
      </w:hyperlink>
      <w:r>
        <w:t xml:space="preserve"> property is </w:t>
      </w:r>
      <w:r w:rsidR="006C5774">
        <w:t>t</w:t>
      </w:r>
      <w:r w:rsidR="00CB0899">
        <w:t>rue</w:t>
      </w:r>
      <w:r>
        <w:t>.</w:t>
      </w:r>
      <w:r w:rsidRPr="0059552A">
        <w:t xml:space="preserve"> </w:t>
      </w:r>
    </w:p>
    <w:p w:rsidR="00932A94" w:rsidRDefault="0088605D" w:rsidP="00CC04E2">
      <w:pPr>
        <w:pStyle w:val="Links"/>
        <w:rPr>
          <w:rFonts w:asciiTheme="majorHAnsi" w:hAnsiTheme="majorHAnsi"/>
          <w:color w:val="1F497D" w:themeColor="text2"/>
          <w:spacing w:val="14"/>
          <w:sz w:val="24"/>
        </w:rPr>
      </w:pPr>
      <w:r>
        <w:br/>
      </w:r>
      <w:hyperlink w:anchor="TImageEnMIO" w:history="1">
        <w:r w:rsidR="00932A94" w:rsidRPr="00932A94">
          <w:rPr>
            <w:rStyle w:val="Hyperlink"/>
          </w:rPr>
          <w:t xml:space="preserve">ImageEnMIO </w:t>
        </w:r>
      </w:hyperlink>
    </w:p>
    <w:p w:rsidR="00D1646E" w:rsidRDefault="00D1646E" w:rsidP="00AF6FF3">
      <w:pPr>
        <w:pStyle w:val="Caption"/>
      </w:pPr>
      <w:r>
        <w:lastRenderedPageBreak/>
        <w:t>Declaration</w:t>
      </w:r>
    </w:p>
    <w:p w:rsidR="00D1646E" w:rsidRDefault="00D1646E" w:rsidP="00B32AF0">
      <w:pPr>
        <w:pStyle w:val="NoSpacing"/>
      </w:pPr>
      <w:r w:rsidRPr="00B32AF0">
        <w:rPr>
          <w:rStyle w:val="code"/>
          <w:b/>
        </w:rPr>
        <w:t>procedure</w:t>
      </w:r>
      <w:r>
        <w:rPr>
          <w:rStyle w:val="code"/>
        </w:rPr>
        <w:t xml:space="preserve"> </w:t>
      </w:r>
      <w:bookmarkStart w:id="1734" w:name="TImageEnMIOSaveToFileTIFF"/>
      <w:r>
        <w:rPr>
          <w:rStyle w:val="code"/>
        </w:rPr>
        <w:t>SaveToFileTIFF</w:t>
      </w:r>
      <w:bookmarkEnd w:id="1734"/>
      <w:r>
        <w:rPr>
          <w:rStyle w:val="code"/>
        </w:rPr>
        <w:t>(const FileName:string; SaveSelected:</w:t>
      </w:r>
      <w:r w:rsidR="00AE4965">
        <w:rPr>
          <w:rStyle w:val="code"/>
        </w:rPr>
        <w:t xml:space="preserve"> </w:t>
      </w:r>
      <w:r w:rsidR="00657E06">
        <w:rPr>
          <w:rStyle w:val="code"/>
        </w:rPr>
        <w:t>Boolean</w:t>
      </w:r>
      <w:r>
        <w:rPr>
          <w:rStyle w:val="code"/>
        </w:rPr>
        <w:t>=false);</w:t>
      </w:r>
    </w:p>
    <w:p w:rsidR="00D1646E" w:rsidRDefault="00D1646E" w:rsidP="00AF6FF3">
      <w:pPr>
        <w:pStyle w:val="Caption"/>
      </w:pPr>
      <w:r>
        <w:t>Description</w:t>
      </w:r>
    </w:p>
    <w:p w:rsidR="00D1646E" w:rsidRDefault="00D1646E" w:rsidP="00743A61">
      <w:pPr>
        <w:pStyle w:val="BodyText"/>
      </w:pPr>
      <w:r>
        <w:t>SaveToFileTIFF saves a multi-image file as TIFF format.</w:t>
      </w:r>
      <w:r w:rsidR="004C447C">
        <w:t xml:space="preserve">  </w:t>
      </w:r>
      <w:r>
        <w:br/>
        <w:t>FileName is the file name with extension.</w:t>
      </w:r>
      <w:r w:rsidR="004C447C">
        <w:t xml:space="preserve">  </w:t>
      </w:r>
      <w:r>
        <w:t xml:space="preserve">Save only selected pages if SaveSelected is </w:t>
      </w:r>
      <w:r w:rsidR="00CB0899">
        <w:t>true</w:t>
      </w:r>
      <w:r>
        <w:t>.</w:t>
      </w:r>
      <w:r w:rsidRPr="0059552A">
        <w:t xml:space="preserve"> </w:t>
      </w:r>
    </w:p>
    <w:p w:rsidR="007A2073" w:rsidRDefault="007A2073" w:rsidP="00AE4965">
      <w:pPr>
        <w:pStyle w:val="Heading3"/>
      </w:pPr>
    </w:p>
    <w:p w:rsidR="007A2073" w:rsidRPr="007A2073" w:rsidRDefault="007A2073" w:rsidP="007A2073"/>
    <w:p w:rsidR="00D1646E" w:rsidRDefault="00D1646E" w:rsidP="00AF6FF3">
      <w:pPr>
        <w:pStyle w:val="Caption"/>
      </w:pPr>
      <w:r>
        <w:t>Declaration</w:t>
      </w:r>
    </w:p>
    <w:p w:rsidR="00D1646E" w:rsidRDefault="00D1646E" w:rsidP="00B32AF0">
      <w:pPr>
        <w:pStyle w:val="NoSpacing"/>
      </w:pPr>
      <w:r w:rsidRPr="00B32AF0">
        <w:rPr>
          <w:rStyle w:val="code"/>
          <w:b/>
        </w:rPr>
        <w:t>procedure</w:t>
      </w:r>
      <w:r>
        <w:rPr>
          <w:rStyle w:val="code"/>
        </w:rPr>
        <w:t xml:space="preserve"> </w:t>
      </w:r>
      <w:bookmarkStart w:id="1735" w:name="TImageEnMIOSaveToStreamTIFF"/>
      <w:r>
        <w:rPr>
          <w:rStyle w:val="code"/>
        </w:rPr>
        <w:t>SaveToStreamTIFF</w:t>
      </w:r>
      <w:bookmarkEnd w:id="1735"/>
      <w:r>
        <w:rPr>
          <w:rStyle w:val="code"/>
        </w:rPr>
        <w:t>(Stream:</w:t>
      </w:r>
      <w:r w:rsidR="00AE4965">
        <w:rPr>
          <w:rStyle w:val="code"/>
        </w:rPr>
        <w:t xml:space="preserve"> </w:t>
      </w:r>
      <w:r>
        <w:rPr>
          <w:rStyle w:val="code"/>
        </w:rPr>
        <w:t>TStream; SaveSelected:</w:t>
      </w:r>
      <w:r w:rsidR="00AE4965">
        <w:rPr>
          <w:rStyle w:val="code"/>
        </w:rPr>
        <w:t xml:space="preserve"> </w:t>
      </w:r>
      <w:r w:rsidR="00657E06">
        <w:rPr>
          <w:rStyle w:val="code"/>
        </w:rPr>
        <w:t>Boolean</w:t>
      </w:r>
      <w:r>
        <w:rPr>
          <w:rStyle w:val="code"/>
        </w:rPr>
        <w:t>=false);</w:t>
      </w:r>
    </w:p>
    <w:p w:rsidR="00D1646E" w:rsidRDefault="00D1646E" w:rsidP="00AF6FF3">
      <w:pPr>
        <w:pStyle w:val="Caption"/>
      </w:pPr>
      <w:r>
        <w:t>Description</w:t>
      </w:r>
    </w:p>
    <w:p w:rsidR="00D1646E" w:rsidRDefault="00D1646E" w:rsidP="00231218">
      <w:pPr>
        <w:pStyle w:val="BodyTextFirstIndent"/>
      </w:pPr>
      <w:r>
        <w:t>SaveToStreamTIFF saves a TIFF to a stream.</w:t>
      </w:r>
      <w:r w:rsidR="004C447C">
        <w:t xml:space="preserve">  </w:t>
      </w:r>
      <w:r>
        <w:t xml:space="preserve">Save only selected pages if SaveSelected is </w:t>
      </w:r>
      <w:r w:rsidR="00CB0899">
        <w:t>true</w:t>
      </w:r>
      <w:r>
        <w:t>.</w:t>
      </w:r>
      <w:r w:rsidRPr="0059552A">
        <w:t xml:space="preserve"> </w:t>
      </w:r>
    </w:p>
    <w:p w:rsidR="00932A94" w:rsidRDefault="00932A94">
      <w:pPr>
        <w:keepNext w:val="0"/>
        <w:keepLines w:val="0"/>
        <w:spacing w:before="0" w:after="200" w:line="276" w:lineRule="auto"/>
        <w:outlineLvl w:val="9"/>
      </w:pPr>
    </w:p>
    <w:p w:rsidR="00CC04E2" w:rsidRDefault="00CC04E2" w:rsidP="00CC04E2">
      <w:pPr>
        <w:pStyle w:val="Links"/>
      </w:pPr>
    </w:p>
    <w:p w:rsidR="00CC04E2" w:rsidRDefault="00CC04E2" w:rsidP="00CC04E2">
      <w:pPr>
        <w:pStyle w:val="Links"/>
      </w:pPr>
    </w:p>
    <w:p w:rsidR="00CC04E2" w:rsidRDefault="00CC04E2" w:rsidP="00CC04E2">
      <w:pPr>
        <w:pStyle w:val="Links"/>
      </w:pPr>
    </w:p>
    <w:p w:rsidR="00CC04E2" w:rsidRDefault="00CC04E2" w:rsidP="00CC04E2">
      <w:pPr>
        <w:pStyle w:val="Links"/>
      </w:pPr>
    </w:p>
    <w:p w:rsidR="00CC04E2" w:rsidRDefault="00CC04E2" w:rsidP="00CC04E2">
      <w:pPr>
        <w:pStyle w:val="Links"/>
      </w:pPr>
    </w:p>
    <w:p w:rsidR="00932A94" w:rsidRDefault="003921BC" w:rsidP="00CC04E2">
      <w:pPr>
        <w:pStyle w:val="Links"/>
      </w:pPr>
      <w:hyperlink w:anchor="TImageEnMIO" w:history="1">
        <w:r w:rsidR="00CC04E2" w:rsidRPr="00932A94">
          <w:rPr>
            <w:rStyle w:val="Hyperlink"/>
          </w:rPr>
          <w:t xml:space="preserve">ImageEnMIO </w:t>
        </w:r>
      </w:hyperlink>
    </w:p>
    <w:p w:rsidR="00932A94" w:rsidRDefault="00932A94">
      <w:pPr>
        <w:keepNext w:val="0"/>
        <w:keepLines w:val="0"/>
        <w:spacing w:before="0" w:after="200" w:line="276" w:lineRule="auto"/>
        <w:outlineLvl w:val="9"/>
      </w:pPr>
    </w:p>
    <w:p w:rsidR="00D1646E" w:rsidRDefault="00D1646E" w:rsidP="004C51CE">
      <w:pPr>
        <w:pStyle w:val="Heading2"/>
      </w:pPr>
      <w:bookmarkStart w:id="1736" w:name="_Toc330973001"/>
      <w:r>
        <w:lastRenderedPageBreak/>
        <w:t>DirectS</w:t>
      </w:r>
      <w:r w:rsidR="004C51CE">
        <w:t>how M</w:t>
      </w:r>
      <w:r>
        <w:t xml:space="preserve">edia </w:t>
      </w:r>
      <w:r w:rsidR="004C51CE">
        <w:t>F</w:t>
      </w:r>
      <w:r>
        <w:t>iles</w:t>
      </w:r>
      <w:bookmarkEnd w:id="1736"/>
      <w:r w:rsidR="00566C80">
        <w:br/>
      </w:r>
      <w:r w:rsidRPr="0059552A">
        <w:t xml:space="preserve"> </w:t>
      </w:r>
    </w:p>
    <w:p w:rsidR="00D1646E" w:rsidRDefault="00D1646E" w:rsidP="00AF6FF3">
      <w:pPr>
        <w:pStyle w:val="Caption"/>
      </w:pPr>
      <w:r>
        <w:t>Declaration</w:t>
      </w:r>
    </w:p>
    <w:p w:rsidR="00D1646E" w:rsidRDefault="00D1646E" w:rsidP="00B32AF0">
      <w:pPr>
        <w:pStyle w:val="NoSpacing"/>
      </w:pPr>
      <w:r w:rsidRPr="00B32AF0">
        <w:rPr>
          <w:rStyle w:val="code"/>
          <w:b/>
        </w:rPr>
        <w:t>procedure</w:t>
      </w:r>
      <w:r>
        <w:rPr>
          <w:rStyle w:val="code"/>
        </w:rPr>
        <w:t xml:space="preserve"> </w:t>
      </w:r>
      <w:bookmarkStart w:id="1737" w:name="TImageEnMIOLoadFromMediaFile"/>
      <w:r>
        <w:rPr>
          <w:rStyle w:val="code"/>
        </w:rPr>
        <w:t>LoadFromMediaFile</w:t>
      </w:r>
      <w:bookmarkEnd w:id="1737"/>
      <w:r>
        <w:rPr>
          <w:rStyle w:val="code"/>
        </w:rPr>
        <w:t>(const FileName: string); dynamic;</w:t>
      </w:r>
    </w:p>
    <w:p w:rsidR="00D1646E" w:rsidRDefault="00D1646E" w:rsidP="00AF6FF3">
      <w:pPr>
        <w:pStyle w:val="Caption"/>
      </w:pPr>
      <w:r>
        <w:t>Description</w:t>
      </w:r>
    </w:p>
    <w:p w:rsidR="00D1646E" w:rsidRDefault="00174A0B" w:rsidP="00231218">
      <w:pPr>
        <w:pStyle w:val="BodyTextFirstIndent"/>
      </w:pPr>
      <w:r w:rsidRPr="00174A0B">
        <w:t xml:space="preserve">LoadFromMediaFile </w:t>
      </w:r>
      <w:r>
        <w:t>l</w:t>
      </w:r>
      <w:r w:rsidR="00D1646E">
        <w:t>oads a video using DirectShow. When LoadFromFileAVI fails, you should try this method.</w:t>
      </w:r>
      <w:r w:rsidR="004C447C">
        <w:t xml:space="preserve">  </w:t>
      </w:r>
      <w:r w:rsidR="00D1646E">
        <w:t>Also use LoadFromMediaFile to load DirectShow supported files, like wmv, mpeg, avi.</w:t>
      </w:r>
      <w:r w:rsidR="00D1646E" w:rsidRPr="0059552A">
        <w:t xml:space="preserve"> </w:t>
      </w:r>
    </w:p>
    <w:p w:rsidR="00CC04E2" w:rsidRDefault="00932A94" w:rsidP="00743A61">
      <w:pPr>
        <w:pStyle w:val="BodyText"/>
      </w:pPr>
      <w:r>
        <w:br/>
      </w:r>
      <w:r>
        <w:br/>
      </w:r>
    </w:p>
    <w:p w:rsidR="00CC04E2" w:rsidRDefault="00CC04E2" w:rsidP="00743A61">
      <w:pPr>
        <w:pStyle w:val="BodyText"/>
      </w:pPr>
    </w:p>
    <w:p w:rsidR="00CC04E2" w:rsidRDefault="00CC04E2" w:rsidP="00743A61">
      <w:pPr>
        <w:pStyle w:val="BodyText"/>
      </w:pPr>
    </w:p>
    <w:p w:rsidR="00CC04E2" w:rsidRDefault="00CC04E2" w:rsidP="00743A61">
      <w:pPr>
        <w:pStyle w:val="BodyText"/>
      </w:pPr>
    </w:p>
    <w:p w:rsidR="00CC04E2" w:rsidRDefault="00CC04E2" w:rsidP="00743A61">
      <w:pPr>
        <w:pStyle w:val="BodyText"/>
      </w:pPr>
    </w:p>
    <w:p w:rsidR="00CC04E2" w:rsidRDefault="00CC04E2" w:rsidP="00743A61">
      <w:pPr>
        <w:pStyle w:val="BodyText"/>
      </w:pPr>
    </w:p>
    <w:p w:rsidR="00CC04E2" w:rsidRDefault="00CC04E2" w:rsidP="00743A61">
      <w:pPr>
        <w:pStyle w:val="BodyText"/>
      </w:pPr>
    </w:p>
    <w:p w:rsidR="00CC04E2" w:rsidRDefault="00CC04E2" w:rsidP="00743A61">
      <w:pPr>
        <w:pStyle w:val="BodyText"/>
      </w:pPr>
    </w:p>
    <w:p w:rsidR="00CC04E2" w:rsidRDefault="00CC04E2" w:rsidP="00CC04E2">
      <w:pPr>
        <w:pStyle w:val="Links"/>
      </w:pPr>
    </w:p>
    <w:p w:rsidR="00932A94" w:rsidRDefault="003921BC" w:rsidP="00CC04E2">
      <w:pPr>
        <w:pStyle w:val="Links"/>
        <w:rPr>
          <w:rFonts w:asciiTheme="majorHAnsi" w:hAnsiTheme="majorHAnsi"/>
          <w:color w:val="1F497D" w:themeColor="text2"/>
          <w:spacing w:val="14"/>
          <w:sz w:val="24"/>
        </w:rPr>
      </w:pPr>
      <w:hyperlink w:anchor="TImageEnMIO" w:history="1">
        <w:r w:rsidR="00932A94" w:rsidRPr="00932A94">
          <w:rPr>
            <w:rStyle w:val="Hyperlink"/>
          </w:rPr>
          <w:t xml:space="preserve">ImageEnMIO </w:t>
        </w:r>
      </w:hyperlink>
    </w:p>
    <w:p w:rsidR="00D1646E" w:rsidRDefault="00D1646E" w:rsidP="004C51CE">
      <w:pPr>
        <w:pStyle w:val="Heading2"/>
      </w:pPr>
      <w:bookmarkStart w:id="1738" w:name="_Toc330973002"/>
      <w:r>
        <w:lastRenderedPageBreak/>
        <w:t>Adobe PDF</w:t>
      </w:r>
      <w:bookmarkEnd w:id="1738"/>
      <w:r w:rsidRPr="0059552A">
        <w:t xml:space="preserve"> </w:t>
      </w:r>
      <w:r w:rsidR="00566C80">
        <w:br/>
      </w:r>
    </w:p>
    <w:p w:rsidR="00D1646E" w:rsidRDefault="00D1646E" w:rsidP="00AF6FF3">
      <w:pPr>
        <w:pStyle w:val="Caption"/>
      </w:pPr>
      <w:r>
        <w:t>Declaration</w:t>
      </w:r>
    </w:p>
    <w:p w:rsidR="00D1646E" w:rsidRDefault="00D1646E" w:rsidP="00B32AF0">
      <w:pPr>
        <w:pStyle w:val="NoSpacing"/>
      </w:pPr>
      <w:r w:rsidRPr="00B32AF0">
        <w:rPr>
          <w:rStyle w:val="code"/>
          <w:b/>
        </w:rPr>
        <w:t>procedure</w:t>
      </w:r>
      <w:r>
        <w:rPr>
          <w:rStyle w:val="code"/>
        </w:rPr>
        <w:t xml:space="preserve"> </w:t>
      </w:r>
      <w:bookmarkStart w:id="1739" w:name="TImageEnMIOSaveToFilePDF"/>
      <w:r>
        <w:rPr>
          <w:rStyle w:val="code"/>
        </w:rPr>
        <w:t>SaveToFilePDF</w:t>
      </w:r>
      <w:bookmarkEnd w:id="1739"/>
      <w:r>
        <w:rPr>
          <w:rStyle w:val="code"/>
        </w:rPr>
        <w:t>(const FileName:string);</w:t>
      </w:r>
    </w:p>
    <w:p w:rsidR="00D1646E" w:rsidRDefault="00D1646E" w:rsidP="00AF6FF3">
      <w:pPr>
        <w:pStyle w:val="Caption"/>
      </w:pPr>
      <w:r>
        <w:t>Description</w:t>
      </w:r>
    </w:p>
    <w:p w:rsidR="00D1646E" w:rsidRDefault="00D1646E" w:rsidP="00231218">
      <w:pPr>
        <w:pStyle w:val="BodyTextFirstIndent"/>
      </w:pPr>
      <w:r>
        <w:t>SaveToFilePDF creates a multipage Adobe PDF file with all images loaded within the attached TImageEnMView component.</w:t>
      </w:r>
      <w:r w:rsidRPr="0059552A">
        <w:t xml:space="preserve"> </w:t>
      </w:r>
    </w:p>
    <w:p w:rsidR="0088605D" w:rsidRDefault="0088605D" w:rsidP="00AF6FF3">
      <w:pPr>
        <w:pStyle w:val="Caption"/>
      </w:pPr>
    </w:p>
    <w:p w:rsidR="00D1646E" w:rsidRDefault="00D1646E" w:rsidP="00AF6FF3">
      <w:pPr>
        <w:pStyle w:val="Caption"/>
      </w:pPr>
      <w:r>
        <w:t>Declaration</w:t>
      </w:r>
    </w:p>
    <w:p w:rsidR="00D1646E" w:rsidRDefault="00D1646E" w:rsidP="00B32AF0">
      <w:pPr>
        <w:pStyle w:val="NoSpacing"/>
      </w:pPr>
      <w:r w:rsidRPr="00B32AF0">
        <w:rPr>
          <w:rStyle w:val="code"/>
          <w:b/>
        </w:rPr>
        <w:t>procedure</w:t>
      </w:r>
      <w:r>
        <w:rPr>
          <w:rStyle w:val="code"/>
        </w:rPr>
        <w:t xml:space="preserve"> </w:t>
      </w:r>
      <w:bookmarkStart w:id="1740" w:name="TImageEnMIOSaveToStreamPDF"/>
      <w:r>
        <w:rPr>
          <w:rStyle w:val="code"/>
        </w:rPr>
        <w:t>SaveToStreamPDF</w:t>
      </w:r>
      <w:bookmarkEnd w:id="1740"/>
      <w:r>
        <w:rPr>
          <w:rStyle w:val="code"/>
        </w:rPr>
        <w:t>(Stream:</w:t>
      </w:r>
      <w:r w:rsidR="00AE4965">
        <w:rPr>
          <w:rStyle w:val="code"/>
        </w:rPr>
        <w:t xml:space="preserve"> </w:t>
      </w:r>
      <w:r>
        <w:rPr>
          <w:rStyle w:val="code"/>
        </w:rPr>
        <w:t>TStream);</w:t>
      </w:r>
    </w:p>
    <w:p w:rsidR="00D1646E" w:rsidRDefault="00D1646E" w:rsidP="00AF6FF3">
      <w:pPr>
        <w:pStyle w:val="Caption"/>
      </w:pPr>
      <w:r>
        <w:t>Description</w:t>
      </w:r>
    </w:p>
    <w:p w:rsidR="00D1646E" w:rsidRDefault="00D1646E" w:rsidP="00231218">
      <w:pPr>
        <w:pStyle w:val="BodyTextFirstIndent"/>
      </w:pPr>
      <w:r>
        <w:t>SaveToStreamPDF creates a multipage Adobe PDF file with all images loaded within the attached TImageEnMView component.</w:t>
      </w:r>
      <w:r w:rsidRPr="0059552A">
        <w:t xml:space="preserve"> </w:t>
      </w:r>
    </w:p>
    <w:p w:rsidR="00CC04E2" w:rsidRDefault="00932A94" w:rsidP="00743A61">
      <w:pPr>
        <w:pStyle w:val="BodyText"/>
      </w:pPr>
      <w:r>
        <w:br/>
      </w:r>
      <w:r>
        <w:br/>
      </w:r>
    </w:p>
    <w:p w:rsidR="00CC04E2" w:rsidRDefault="00CC04E2" w:rsidP="00743A61">
      <w:pPr>
        <w:pStyle w:val="BodyText"/>
      </w:pPr>
    </w:p>
    <w:p w:rsidR="00CC04E2" w:rsidRDefault="00CC04E2" w:rsidP="00743A61">
      <w:pPr>
        <w:pStyle w:val="BodyText"/>
      </w:pPr>
    </w:p>
    <w:p w:rsidR="00CC04E2" w:rsidRDefault="00CC04E2" w:rsidP="00743A61">
      <w:pPr>
        <w:pStyle w:val="BodyText"/>
      </w:pPr>
    </w:p>
    <w:p w:rsidR="00CC04E2" w:rsidRDefault="00CC04E2" w:rsidP="00743A61">
      <w:pPr>
        <w:pStyle w:val="BodyText"/>
      </w:pPr>
    </w:p>
    <w:p w:rsidR="00932A94" w:rsidRDefault="003921BC" w:rsidP="00CC04E2">
      <w:pPr>
        <w:pStyle w:val="Links"/>
        <w:rPr>
          <w:rFonts w:asciiTheme="majorHAnsi" w:hAnsiTheme="majorHAnsi"/>
          <w:color w:val="1F497D" w:themeColor="text2"/>
          <w:spacing w:val="14"/>
          <w:sz w:val="24"/>
        </w:rPr>
      </w:pPr>
      <w:hyperlink w:anchor="TImageEnMIO" w:history="1">
        <w:r w:rsidR="00932A94" w:rsidRPr="00932A94">
          <w:rPr>
            <w:rStyle w:val="Hyperlink"/>
          </w:rPr>
          <w:t xml:space="preserve">ImageEnMIO </w:t>
        </w:r>
      </w:hyperlink>
    </w:p>
    <w:p w:rsidR="00D1646E" w:rsidRDefault="00D1646E" w:rsidP="004C51CE">
      <w:pPr>
        <w:pStyle w:val="Heading2"/>
      </w:pPr>
      <w:bookmarkStart w:id="1741" w:name="_Toc330973003"/>
      <w:r>
        <w:lastRenderedPageBreak/>
        <w:t>PostScript</w:t>
      </w:r>
      <w:bookmarkEnd w:id="1741"/>
      <w:r w:rsidRPr="0059552A">
        <w:t xml:space="preserve"> </w:t>
      </w:r>
      <w:r w:rsidR="00566C80">
        <w:br/>
      </w:r>
    </w:p>
    <w:p w:rsidR="00D1646E" w:rsidRDefault="00D1646E" w:rsidP="00AF6FF3">
      <w:pPr>
        <w:pStyle w:val="Caption"/>
      </w:pPr>
      <w:r>
        <w:t>Declaration</w:t>
      </w:r>
    </w:p>
    <w:p w:rsidR="00D1646E" w:rsidRDefault="00D1646E" w:rsidP="00B32AF0">
      <w:pPr>
        <w:pStyle w:val="NoSpacing"/>
      </w:pPr>
      <w:r w:rsidRPr="00B32AF0">
        <w:rPr>
          <w:rStyle w:val="code"/>
          <w:b/>
        </w:rPr>
        <w:t>procedure</w:t>
      </w:r>
      <w:r>
        <w:rPr>
          <w:rStyle w:val="code"/>
        </w:rPr>
        <w:t xml:space="preserve"> </w:t>
      </w:r>
      <w:bookmarkStart w:id="1742" w:name="TImageEnMIOSaveToFilePS"/>
      <w:r>
        <w:rPr>
          <w:rStyle w:val="code"/>
        </w:rPr>
        <w:t>SaveToFilePS</w:t>
      </w:r>
      <w:bookmarkEnd w:id="1742"/>
      <w:r>
        <w:rPr>
          <w:rStyle w:val="code"/>
        </w:rPr>
        <w:t>(const FileName:</w:t>
      </w:r>
      <w:r w:rsidR="00AE4965">
        <w:rPr>
          <w:rStyle w:val="code"/>
        </w:rPr>
        <w:t xml:space="preserve"> </w:t>
      </w:r>
      <w:r>
        <w:rPr>
          <w:rStyle w:val="code"/>
        </w:rPr>
        <w:t>string);</w:t>
      </w:r>
    </w:p>
    <w:p w:rsidR="00D1646E" w:rsidRDefault="00D1646E" w:rsidP="00AF6FF3">
      <w:pPr>
        <w:pStyle w:val="Caption"/>
      </w:pPr>
      <w:r>
        <w:t>Description</w:t>
      </w:r>
    </w:p>
    <w:p w:rsidR="00D1646E" w:rsidRDefault="00D1646E" w:rsidP="00231218">
      <w:pPr>
        <w:pStyle w:val="BodyTextFirstIndent"/>
      </w:pPr>
      <w:r>
        <w:t>SaveToFilePS creates a multi-page PostScript file with all images loaded in the attached TImageEnMView component.</w:t>
      </w:r>
      <w:r w:rsidRPr="0059552A">
        <w:t xml:space="preserve"> </w:t>
      </w:r>
    </w:p>
    <w:p w:rsidR="005F12FB" w:rsidRDefault="004814F3" w:rsidP="00AE4965">
      <w:pPr>
        <w:pStyle w:val="Heading3"/>
      </w:pPr>
      <w:r>
        <w:br/>
      </w:r>
      <w:r>
        <w:br/>
      </w:r>
    </w:p>
    <w:p w:rsidR="00D1646E" w:rsidRDefault="00D1646E" w:rsidP="00AF6FF3">
      <w:pPr>
        <w:pStyle w:val="Caption"/>
      </w:pPr>
      <w:r>
        <w:t>Declaration</w:t>
      </w:r>
    </w:p>
    <w:p w:rsidR="00D1646E" w:rsidRDefault="00D1646E" w:rsidP="00B32AF0">
      <w:pPr>
        <w:pStyle w:val="NoSpacing"/>
      </w:pPr>
      <w:r w:rsidRPr="00B32AF0">
        <w:rPr>
          <w:rStyle w:val="code"/>
          <w:b/>
        </w:rPr>
        <w:t>procedure</w:t>
      </w:r>
      <w:r>
        <w:rPr>
          <w:rStyle w:val="code"/>
        </w:rPr>
        <w:t xml:space="preserve"> </w:t>
      </w:r>
      <w:bookmarkStart w:id="1743" w:name="TImageEnMIOSaveToStreamPS"/>
      <w:r>
        <w:rPr>
          <w:rStyle w:val="code"/>
        </w:rPr>
        <w:t>SaveToStreamPS</w:t>
      </w:r>
      <w:bookmarkEnd w:id="1743"/>
      <w:r>
        <w:rPr>
          <w:rStyle w:val="code"/>
        </w:rPr>
        <w:t>(Stream:</w:t>
      </w:r>
      <w:r w:rsidR="00AE4965">
        <w:rPr>
          <w:rStyle w:val="code"/>
        </w:rPr>
        <w:t xml:space="preserve"> </w:t>
      </w:r>
      <w:r>
        <w:rPr>
          <w:rStyle w:val="code"/>
        </w:rPr>
        <w:t>TStream);</w:t>
      </w:r>
    </w:p>
    <w:p w:rsidR="00D1646E" w:rsidRDefault="00D1646E" w:rsidP="00AF6FF3">
      <w:pPr>
        <w:pStyle w:val="Caption"/>
      </w:pPr>
      <w:r>
        <w:t>Description</w:t>
      </w:r>
    </w:p>
    <w:p w:rsidR="00932A94" w:rsidRDefault="00D1646E" w:rsidP="00CC04E2">
      <w:pPr>
        <w:pStyle w:val="BodyText"/>
      </w:pPr>
      <w:r>
        <w:t>SaveToStreamPS creates a multi-page PostScript file with all images loaded in the attached TImageEnMView component.</w:t>
      </w:r>
    </w:p>
    <w:p w:rsidR="00CC04E2" w:rsidRDefault="00932A94" w:rsidP="00743A61">
      <w:pPr>
        <w:pStyle w:val="BodyText"/>
      </w:pPr>
      <w:r>
        <w:br/>
      </w:r>
    </w:p>
    <w:p w:rsidR="00CC04E2" w:rsidRDefault="00CC04E2" w:rsidP="00743A61">
      <w:pPr>
        <w:pStyle w:val="BodyText"/>
      </w:pPr>
    </w:p>
    <w:p w:rsidR="00CC04E2" w:rsidRDefault="00CC04E2" w:rsidP="00743A61">
      <w:pPr>
        <w:pStyle w:val="BodyText"/>
      </w:pPr>
    </w:p>
    <w:p w:rsidR="00CC04E2" w:rsidRDefault="00CC04E2" w:rsidP="00743A61">
      <w:pPr>
        <w:pStyle w:val="BodyText"/>
      </w:pPr>
    </w:p>
    <w:p w:rsidR="00CC04E2" w:rsidRDefault="00CC04E2" w:rsidP="00743A61">
      <w:pPr>
        <w:pStyle w:val="BodyText"/>
      </w:pPr>
    </w:p>
    <w:p w:rsidR="00932A94" w:rsidRDefault="003921BC" w:rsidP="00CC04E2">
      <w:pPr>
        <w:pStyle w:val="Links"/>
        <w:rPr>
          <w:rFonts w:asciiTheme="majorHAnsi" w:hAnsiTheme="majorHAnsi"/>
          <w:color w:val="1F497D" w:themeColor="text2"/>
          <w:spacing w:val="14"/>
          <w:sz w:val="24"/>
        </w:rPr>
      </w:pPr>
      <w:hyperlink w:anchor="TImageEnMIO" w:history="1">
        <w:r w:rsidR="00932A94" w:rsidRPr="00932A94">
          <w:rPr>
            <w:rStyle w:val="Hyperlink"/>
          </w:rPr>
          <w:t xml:space="preserve">ImageEnMIO </w:t>
        </w:r>
      </w:hyperlink>
    </w:p>
    <w:p w:rsidR="00D1646E" w:rsidRPr="004C447C" w:rsidRDefault="004C51CE" w:rsidP="004C51CE">
      <w:pPr>
        <w:pStyle w:val="Heading2"/>
      </w:pPr>
      <w:bookmarkStart w:id="1744" w:name="_Toc330973004"/>
      <w:r>
        <w:lastRenderedPageBreak/>
        <w:t>DICOM M</w:t>
      </w:r>
      <w:r w:rsidR="00D1646E">
        <w:t xml:space="preserve">edical </w:t>
      </w:r>
      <w:r>
        <w:t>I</w:t>
      </w:r>
      <w:r w:rsidR="00D1646E">
        <w:t>maging</w:t>
      </w:r>
      <w:bookmarkEnd w:id="1744"/>
      <w:r w:rsidR="00D1646E" w:rsidRPr="0059552A">
        <w:t xml:space="preserve"> </w:t>
      </w:r>
      <w:r w:rsidR="004C447C">
        <w:br/>
      </w:r>
    </w:p>
    <w:p w:rsidR="00D1646E" w:rsidRDefault="00D1646E" w:rsidP="00AF6FF3">
      <w:pPr>
        <w:pStyle w:val="Caption"/>
      </w:pPr>
      <w:r>
        <w:t>Declaration</w:t>
      </w:r>
    </w:p>
    <w:p w:rsidR="00D1646E" w:rsidRDefault="00D1646E" w:rsidP="00B32AF0">
      <w:pPr>
        <w:pStyle w:val="NoSpacing"/>
      </w:pPr>
      <w:r w:rsidRPr="00B32AF0">
        <w:rPr>
          <w:rStyle w:val="code"/>
          <w:b/>
        </w:rPr>
        <w:t>procedure</w:t>
      </w:r>
      <w:r>
        <w:rPr>
          <w:rStyle w:val="code"/>
        </w:rPr>
        <w:t xml:space="preserve"> </w:t>
      </w:r>
      <w:bookmarkStart w:id="1745" w:name="TImageEnMIOLoadFromFileDICOM"/>
      <w:r>
        <w:rPr>
          <w:rStyle w:val="code"/>
        </w:rPr>
        <w:t>LoadFromFileDICOM</w:t>
      </w:r>
      <w:bookmarkEnd w:id="1745"/>
      <w:r>
        <w:rPr>
          <w:rStyle w:val="code"/>
        </w:rPr>
        <w:t>(const FileName:</w:t>
      </w:r>
      <w:r w:rsidR="00174A0B">
        <w:rPr>
          <w:rStyle w:val="code"/>
        </w:rPr>
        <w:t xml:space="preserve"> </w:t>
      </w:r>
      <w:r>
        <w:rPr>
          <w:rStyle w:val="code"/>
        </w:rPr>
        <w:t>string);</w:t>
      </w:r>
    </w:p>
    <w:p w:rsidR="00D1646E" w:rsidRDefault="00D1646E" w:rsidP="00AF6FF3">
      <w:pPr>
        <w:pStyle w:val="Caption"/>
      </w:pPr>
      <w:r>
        <w:t>Description</w:t>
      </w:r>
    </w:p>
    <w:p w:rsidR="00D1646E" w:rsidRDefault="00D1646E" w:rsidP="00231218">
      <w:pPr>
        <w:pStyle w:val="BodyTextFirstIndent"/>
      </w:pPr>
      <w:r w:rsidRPr="00566C80">
        <w:t>LoadFromFileDICOM</w:t>
      </w:r>
      <w:r w:rsidR="00566C80" w:rsidRPr="00566C80">
        <w:t xml:space="preserve"> </w:t>
      </w:r>
      <w:r w:rsidR="00566C80">
        <w:t>l</w:t>
      </w:r>
      <w:r>
        <w:t>oads a DICOM image or a multipage DICOM.</w:t>
      </w:r>
      <w:r w:rsidR="004C447C">
        <w:t xml:space="preserve">  </w:t>
      </w:r>
      <w:r>
        <w:t>This method is necessary when the DICOM file hasn</w:t>
      </w:r>
      <w:r w:rsidR="004C447C">
        <w:t>’</w:t>
      </w:r>
      <w:r>
        <w:t>t extension and hasn</w:t>
      </w:r>
      <w:r w:rsidR="004C447C">
        <w:t>’</w:t>
      </w:r>
      <w:r>
        <w:t>t a valid DICOM header, but you are sure that is a DICOM file.</w:t>
      </w:r>
      <w:r w:rsidR="004C447C">
        <w:t xml:space="preserve">  </w:t>
      </w:r>
      <w:r>
        <w:t xml:space="preserve">DICOM parameters are stored in </w:t>
      </w:r>
      <w:hyperlink r:id="rId1187" w:history="1">
        <w:r>
          <w:rPr>
            <w:rStyle w:val="Hyperlink"/>
          </w:rPr>
          <w:t>DICOM_Tags</w:t>
        </w:r>
      </w:hyperlink>
      <w:r>
        <w:t>.</w:t>
      </w:r>
      <w:r w:rsidRPr="0059552A">
        <w:t xml:space="preserve"> </w:t>
      </w:r>
    </w:p>
    <w:p w:rsidR="00D1646E" w:rsidRDefault="00D01DF3" w:rsidP="00AF6FF3">
      <w:pPr>
        <w:pStyle w:val="Caption"/>
      </w:pPr>
      <w:r>
        <w:br/>
      </w:r>
      <w:r>
        <w:br/>
      </w:r>
      <w:r w:rsidR="00D1646E">
        <w:t>Declaration</w:t>
      </w:r>
    </w:p>
    <w:p w:rsidR="00D1646E" w:rsidRDefault="00566C80" w:rsidP="00B32AF0">
      <w:pPr>
        <w:pStyle w:val="NoSpacing"/>
      </w:pPr>
      <w:r>
        <w:rPr>
          <w:rStyle w:val="code"/>
          <w:b/>
        </w:rPr>
        <w:t>p</w:t>
      </w:r>
      <w:r w:rsidR="00D1646E" w:rsidRPr="00B32AF0">
        <w:rPr>
          <w:rStyle w:val="code"/>
          <w:b/>
        </w:rPr>
        <w:t>rocedur</w:t>
      </w:r>
      <w:r>
        <w:rPr>
          <w:rStyle w:val="code"/>
          <w:b/>
        </w:rPr>
        <w:t xml:space="preserve">e </w:t>
      </w:r>
      <w:bookmarkStart w:id="1746" w:name="TImageEnMIOLoadFromStreamDICOM"/>
      <w:r w:rsidR="00D1646E">
        <w:rPr>
          <w:rStyle w:val="code"/>
        </w:rPr>
        <w:t>LoadFromStreamDICOM</w:t>
      </w:r>
      <w:bookmarkEnd w:id="1746"/>
      <w:r w:rsidR="00D1646E">
        <w:rPr>
          <w:rStyle w:val="code"/>
        </w:rPr>
        <w:t>(Stream:</w:t>
      </w:r>
      <w:r w:rsidR="00AE4965">
        <w:rPr>
          <w:rStyle w:val="code"/>
        </w:rPr>
        <w:t xml:space="preserve"> </w:t>
      </w:r>
      <w:r w:rsidR="00D1646E">
        <w:rPr>
          <w:rStyle w:val="code"/>
        </w:rPr>
        <w:t>TStream);</w:t>
      </w:r>
    </w:p>
    <w:p w:rsidR="00D1646E" w:rsidRDefault="00D1646E" w:rsidP="00AF6FF3">
      <w:pPr>
        <w:pStyle w:val="Caption"/>
      </w:pPr>
      <w:r>
        <w:t>Description</w:t>
      </w:r>
    </w:p>
    <w:p w:rsidR="00D1646E" w:rsidRDefault="00D1646E" w:rsidP="00231218">
      <w:pPr>
        <w:pStyle w:val="BodyTextFirstIndent"/>
      </w:pPr>
      <w:r w:rsidRPr="00566C80">
        <w:t>LoadFromStreamDICOM</w:t>
      </w:r>
      <w:r w:rsidR="00566C80" w:rsidRPr="00566C80">
        <w:t xml:space="preserve"> </w:t>
      </w:r>
      <w:r w:rsidR="00566C80">
        <w:t>l</w:t>
      </w:r>
      <w:r>
        <w:t>oads a DICOM image or a sequence of images from stream.</w:t>
      </w:r>
      <w:r w:rsidR="004C447C">
        <w:t xml:space="preserve">  </w:t>
      </w:r>
      <w:r>
        <w:t xml:space="preserve">DICOM parameters are stored in </w:t>
      </w:r>
      <w:hyperlink r:id="rId1188" w:history="1">
        <w:r>
          <w:rPr>
            <w:rStyle w:val="Hyperlink"/>
          </w:rPr>
          <w:t>DICOM_Tags</w:t>
        </w:r>
      </w:hyperlink>
      <w:r>
        <w:t>.</w:t>
      </w:r>
      <w:r w:rsidRPr="0059552A">
        <w:t xml:space="preserve"> </w:t>
      </w:r>
    </w:p>
    <w:p w:rsidR="00CC04E2" w:rsidRDefault="00932A94" w:rsidP="00743A61">
      <w:pPr>
        <w:pStyle w:val="BodyText"/>
      </w:pPr>
      <w:r>
        <w:br/>
      </w:r>
      <w:r>
        <w:br/>
      </w:r>
    </w:p>
    <w:p w:rsidR="00CC04E2" w:rsidRDefault="00CC04E2" w:rsidP="00743A61">
      <w:pPr>
        <w:pStyle w:val="BodyText"/>
      </w:pPr>
    </w:p>
    <w:p w:rsidR="00CC04E2" w:rsidRDefault="00CC04E2" w:rsidP="00743A61">
      <w:pPr>
        <w:pStyle w:val="BodyText"/>
      </w:pPr>
    </w:p>
    <w:p w:rsidR="00932A94" w:rsidRDefault="00CC04E2" w:rsidP="00CC04E2">
      <w:pPr>
        <w:pStyle w:val="Links"/>
        <w:rPr>
          <w:rFonts w:asciiTheme="majorHAnsi" w:hAnsiTheme="majorHAnsi"/>
          <w:color w:val="1F497D" w:themeColor="text2"/>
          <w:spacing w:val="14"/>
          <w:sz w:val="24"/>
        </w:rPr>
      </w:pPr>
      <w:r>
        <w:br/>
      </w:r>
      <w:hyperlink w:anchor="TImageEnMIO" w:history="1">
        <w:r w:rsidR="00932A94" w:rsidRPr="00932A94">
          <w:rPr>
            <w:rStyle w:val="Hyperlink"/>
          </w:rPr>
          <w:t xml:space="preserve">ImageEnMIO </w:t>
        </w:r>
      </w:hyperlink>
    </w:p>
    <w:p w:rsidR="00D1646E" w:rsidRDefault="00D1646E" w:rsidP="004C51CE">
      <w:pPr>
        <w:pStyle w:val="Heading2"/>
      </w:pPr>
      <w:bookmarkStart w:id="1747" w:name="_Toc330973005"/>
      <w:r>
        <w:lastRenderedPageBreak/>
        <w:t>Events</w:t>
      </w:r>
      <w:bookmarkEnd w:id="1747"/>
      <w:r w:rsidRPr="0059552A">
        <w:t xml:space="preserve"> </w:t>
      </w:r>
      <w:r w:rsidR="004C447C">
        <w:br/>
      </w:r>
    </w:p>
    <w:p w:rsidR="00D1646E" w:rsidRDefault="00D1646E" w:rsidP="00AF6FF3">
      <w:pPr>
        <w:pStyle w:val="Caption"/>
      </w:pPr>
      <w:r>
        <w:t>Declaration</w:t>
      </w:r>
    </w:p>
    <w:p w:rsidR="00D1646E" w:rsidRDefault="00D1646E" w:rsidP="00B32AF0">
      <w:pPr>
        <w:pStyle w:val="NoSpacing"/>
      </w:pPr>
      <w:r w:rsidRPr="00B32AF0">
        <w:rPr>
          <w:rStyle w:val="code"/>
          <w:b/>
        </w:rPr>
        <w:t>property</w:t>
      </w:r>
      <w:r>
        <w:rPr>
          <w:rStyle w:val="code"/>
        </w:rPr>
        <w:t xml:space="preserve"> </w:t>
      </w:r>
      <w:bookmarkStart w:id="1748" w:name="TImageEnMIOOnAcquireBitmap"/>
      <w:r>
        <w:rPr>
          <w:rStyle w:val="code"/>
        </w:rPr>
        <w:t>OnAcquireBitmap</w:t>
      </w:r>
      <w:bookmarkEnd w:id="1748"/>
      <w:r>
        <w:rPr>
          <w:rStyle w:val="code"/>
        </w:rPr>
        <w:t>:</w:t>
      </w:r>
      <w:r w:rsidR="00AE4965">
        <w:rPr>
          <w:rStyle w:val="code"/>
        </w:rPr>
        <w:t xml:space="preserve"> </w:t>
      </w:r>
      <w:hyperlink r:id="rId1189" w:history="1">
        <w:r>
          <w:rPr>
            <w:rStyle w:val="Hyperlink"/>
          </w:rPr>
          <w:t>TIEAcquireBitmapEvent</w:t>
        </w:r>
      </w:hyperlink>
      <w:r>
        <w:rPr>
          <w:rStyle w:val="code"/>
        </w:rPr>
        <w:t>;</w:t>
      </w:r>
    </w:p>
    <w:p w:rsidR="00D1646E" w:rsidRDefault="00D1646E" w:rsidP="00AF6FF3">
      <w:pPr>
        <w:pStyle w:val="Caption"/>
      </w:pPr>
      <w:r>
        <w:t>Description</w:t>
      </w:r>
    </w:p>
    <w:p w:rsidR="00D1646E" w:rsidRDefault="00D1646E" w:rsidP="00231218">
      <w:pPr>
        <w:pStyle w:val="BodyTextFirstIndent"/>
      </w:pPr>
      <w:r>
        <w:t>OnAcquireBitmap occurs whenever the scanner acquires an image.</w:t>
      </w:r>
      <w:r w:rsidRPr="0059552A">
        <w:t xml:space="preserve"> </w:t>
      </w:r>
    </w:p>
    <w:p w:rsidR="00D1646E" w:rsidRDefault="008161FC" w:rsidP="00AF6FF3">
      <w:pPr>
        <w:pStyle w:val="Caption"/>
      </w:pPr>
      <w:r>
        <w:br/>
      </w:r>
      <w:r w:rsidR="00566C80">
        <w:br/>
      </w:r>
      <w:r w:rsidR="00D1646E">
        <w:t>Declaration</w:t>
      </w:r>
    </w:p>
    <w:p w:rsidR="00D1646E" w:rsidRDefault="00D1646E" w:rsidP="00B32AF0">
      <w:pPr>
        <w:pStyle w:val="NoSpacing"/>
      </w:pPr>
      <w:r w:rsidRPr="00B32AF0">
        <w:rPr>
          <w:rStyle w:val="code"/>
          <w:b/>
        </w:rPr>
        <w:t>property</w:t>
      </w:r>
      <w:r>
        <w:rPr>
          <w:rStyle w:val="code"/>
        </w:rPr>
        <w:t xml:space="preserve"> </w:t>
      </w:r>
      <w:bookmarkStart w:id="1749" w:name="TImageEnMIOOnAfterAcquireBitmap"/>
      <w:r>
        <w:rPr>
          <w:rStyle w:val="code"/>
        </w:rPr>
        <w:t>OnAfterAcquireBitmap</w:t>
      </w:r>
      <w:bookmarkEnd w:id="1749"/>
      <w:r>
        <w:rPr>
          <w:rStyle w:val="code"/>
        </w:rPr>
        <w:t>:</w:t>
      </w:r>
      <w:r w:rsidR="00AE4965">
        <w:rPr>
          <w:rStyle w:val="code"/>
        </w:rPr>
        <w:t xml:space="preserve"> </w:t>
      </w:r>
      <w:hyperlink r:id="rId1190" w:history="1">
        <w:r>
          <w:rPr>
            <w:rStyle w:val="Hyperlink"/>
          </w:rPr>
          <w:t>TIEAfterAcquireBitmapEvent</w:t>
        </w:r>
      </w:hyperlink>
      <w:r>
        <w:rPr>
          <w:rStyle w:val="code"/>
        </w:rPr>
        <w:t>;</w:t>
      </w:r>
    </w:p>
    <w:p w:rsidR="00D1646E" w:rsidRDefault="00D1646E" w:rsidP="00AF6FF3">
      <w:pPr>
        <w:pStyle w:val="Caption"/>
      </w:pPr>
      <w:r>
        <w:t>Description</w:t>
      </w:r>
    </w:p>
    <w:p w:rsidR="00D1646E" w:rsidRDefault="00D1646E" w:rsidP="00231218">
      <w:pPr>
        <w:pStyle w:val="BodyTextFirstIndent"/>
      </w:pPr>
      <w:r>
        <w:t>OnAfterAcquireBitmap occurs just after an image acquired from scanner and hence added to the image list.</w:t>
      </w:r>
      <w:r w:rsidRPr="0059552A">
        <w:t xml:space="preserve"> </w:t>
      </w:r>
    </w:p>
    <w:p w:rsidR="003436CF" w:rsidRDefault="008161FC" w:rsidP="00AE4965">
      <w:pPr>
        <w:pStyle w:val="Heading3"/>
      </w:pPr>
      <w:r>
        <w:br/>
      </w:r>
    </w:p>
    <w:p w:rsidR="003436CF" w:rsidRDefault="003436CF" w:rsidP="00AF6FF3">
      <w:pPr>
        <w:pStyle w:val="Caption"/>
      </w:pPr>
      <w:r>
        <w:t>Declaration</w:t>
      </w:r>
    </w:p>
    <w:p w:rsidR="003436CF" w:rsidRDefault="003436CF" w:rsidP="003436CF">
      <w:pPr>
        <w:pStyle w:val="NoSpacing"/>
      </w:pPr>
      <w:r w:rsidRPr="003436CF">
        <w:rPr>
          <w:b/>
        </w:rPr>
        <w:t>property</w:t>
      </w:r>
      <w:r>
        <w:t xml:space="preserve"> </w:t>
      </w:r>
      <w:bookmarkStart w:id="1750" w:name="TImageEnMIOOnAcquireClose"/>
      <w:r>
        <w:t>OnAcquireClose</w:t>
      </w:r>
      <w:bookmarkEnd w:id="1750"/>
      <w:r>
        <w:t>: TNotifyEvent;</w:t>
      </w:r>
    </w:p>
    <w:p w:rsidR="003436CF" w:rsidRDefault="003436CF" w:rsidP="00AF6FF3">
      <w:pPr>
        <w:pStyle w:val="Caption"/>
      </w:pPr>
      <w:r>
        <w:br/>
        <w:t>Description</w:t>
      </w:r>
    </w:p>
    <w:p w:rsidR="003436CF" w:rsidRDefault="003436CF" w:rsidP="00743A61">
      <w:pPr>
        <w:pStyle w:val="BodyText"/>
      </w:pPr>
      <w:r>
        <w:t xml:space="preserve">This event occurs when the user closes the acquire dialog, open using </w:t>
      </w:r>
      <w:hyperlink r:id="rId1191" w:history="1">
        <w:r>
          <w:rPr>
            <w:rStyle w:val="Hyperlink"/>
          </w:rPr>
          <w:t>TwainAcquireOpen</w:t>
        </w:r>
      </w:hyperlink>
      <w:r>
        <w:t>.</w:t>
      </w:r>
      <w:r>
        <w:br/>
      </w:r>
    </w:p>
    <w:p w:rsidR="00932A94" w:rsidRDefault="003921BC" w:rsidP="00CC04E2">
      <w:pPr>
        <w:pStyle w:val="Links"/>
        <w:rPr>
          <w:rFonts w:asciiTheme="majorHAnsi" w:hAnsiTheme="majorHAnsi"/>
          <w:color w:val="1F497D" w:themeColor="text2"/>
          <w:spacing w:val="14"/>
          <w:sz w:val="24"/>
        </w:rPr>
      </w:pPr>
      <w:hyperlink w:anchor="TImageEnMIO" w:history="1">
        <w:r w:rsidR="00932A94" w:rsidRPr="00932A94">
          <w:rPr>
            <w:rStyle w:val="Hyperlink"/>
          </w:rPr>
          <w:t xml:space="preserve">ImageEnMIO </w:t>
        </w:r>
      </w:hyperlink>
    </w:p>
    <w:p w:rsidR="00D1646E" w:rsidRDefault="00D1646E" w:rsidP="00AF6FF3">
      <w:pPr>
        <w:pStyle w:val="Caption"/>
      </w:pPr>
      <w:r>
        <w:lastRenderedPageBreak/>
        <w:t>Declaration</w:t>
      </w:r>
    </w:p>
    <w:p w:rsidR="00D1646E" w:rsidRDefault="00D1646E" w:rsidP="00B32AF0">
      <w:pPr>
        <w:pStyle w:val="NoSpacing"/>
      </w:pPr>
      <w:r w:rsidRPr="00B32AF0">
        <w:rPr>
          <w:rStyle w:val="code"/>
          <w:b/>
        </w:rPr>
        <w:t>property</w:t>
      </w:r>
      <w:r>
        <w:rPr>
          <w:rStyle w:val="code"/>
        </w:rPr>
        <w:t xml:space="preserve"> </w:t>
      </w:r>
      <w:bookmarkStart w:id="1751" w:name="TImageEnMIOOnDoPreviews"/>
      <w:r>
        <w:rPr>
          <w:rStyle w:val="code"/>
        </w:rPr>
        <w:t>OnDoPreviews</w:t>
      </w:r>
      <w:bookmarkEnd w:id="1751"/>
      <w:r>
        <w:rPr>
          <w:rStyle w:val="code"/>
        </w:rPr>
        <w:t xml:space="preserve">: </w:t>
      </w:r>
      <w:hyperlink r:id="rId1192" w:history="1">
        <w:r>
          <w:rPr>
            <w:rStyle w:val="Hyperlink"/>
          </w:rPr>
          <w:t>TIEDoPreviewsEvent</w:t>
        </w:r>
      </w:hyperlink>
      <w:r>
        <w:rPr>
          <w:rStyle w:val="code"/>
        </w:rPr>
        <w:t>;</w:t>
      </w:r>
    </w:p>
    <w:p w:rsidR="00D1646E" w:rsidRDefault="00D1646E" w:rsidP="00AF6FF3">
      <w:pPr>
        <w:pStyle w:val="Caption"/>
      </w:pPr>
      <w:r>
        <w:t>Description</w:t>
      </w:r>
    </w:p>
    <w:p w:rsidR="00D1646E" w:rsidRDefault="00D1646E" w:rsidP="00231218">
      <w:pPr>
        <w:pStyle w:val="BodyTextFirstIndent"/>
      </w:pPr>
      <w:r>
        <w:t>OnDoPreviews occurs just before DoPreviews is called or “Advanced” button is clicked (save dialog).</w:t>
      </w:r>
      <w:r w:rsidR="004C447C">
        <w:t xml:space="preserve">  </w:t>
      </w:r>
      <w:r>
        <w:t xml:space="preserve">You can avoid </w:t>
      </w:r>
      <w:r w:rsidR="008161FC">
        <w:t>displaying</w:t>
      </w:r>
      <w:r>
        <w:t xml:space="preserve"> the dialog setting Handled parameter </w:t>
      </w:r>
      <w:r w:rsidR="00CB0899">
        <w:t>True</w:t>
      </w:r>
      <w:r>
        <w:t xml:space="preserve"> so to display a custom dialog.</w:t>
      </w:r>
      <w:r w:rsidRPr="0059552A">
        <w:t xml:space="preserve"> </w:t>
      </w:r>
    </w:p>
    <w:p w:rsidR="0088605D" w:rsidRDefault="0088605D" w:rsidP="00AF6FF3">
      <w:pPr>
        <w:pStyle w:val="Caption"/>
      </w:pPr>
    </w:p>
    <w:p w:rsidR="00D1646E" w:rsidRDefault="00D1646E" w:rsidP="00AF6FF3">
      <w:pPr>
        <w:pStyle w:val="Caption"/>
      </w:pPr>
      <w:r>
        <w:t>Declaration</w:t>
      </w:r>
    </w:p>
    <w:p w:rsidR="00D1646E" w:rsidRDefault="00D1646E" w:rsidP="00B32AF0">
      <w:pPr>
        <w:pStyle w:val="NoSpacing"/>
      </w:pPr>
      <w:r w:rsidRPr="00B32AF0">
        <w:rPr>
          <w:rStyle w:val="code"/>
          <w:b/>
        </w:rPr>
        <w:t>property</w:t>
      </w:r>
      <w:r>
        <w:rPr>
          <w:rStyle w:val="code"/>
        </w:rPr>
        <w:t xml:space="preserve"> </w:t>
      </w:r>
      <w:bookmarkStart w:id="1752" w:name="TImageEnMIOOnFinishWork"/>
      <w:r>
        <w:rPr>
          <w:rStyle w:val="code"/>
        </w:rPr>
        <w:t>OnFinishWork</w:t>
      </w:r>
      <w:bookmarkEnd w:id="1752"/>
      <w:r>
        <w:rPr>
          <w:rStyle w:val="code"/>
        </w:rPr>
        <w:t>:</w:t>
      </w:r>
      <w:r w:rsidR="00AE4965">
        <w:rPr>
          <w:rStyle w:val="code"/>
        </w:rPr>
        <w:t xml:space="preserve"> </w:t>
      </w:r>
      <w:r>
        <w:rPr>
          <w:rStyle w:val="code"/>
        </w:rPr>
        <w:t>TNotifyEvent;</w:t>
      </w:r>
    </w:p>
    <w:p w:rsidR="00D1646E" w:rsidRDefault="00D1646E" w:rsidP="00AF6FF3">
      <w:pPr>
        <w:pStyle w:val="Caption"/>
      </w:pPr>
      <w:r>
        <w:t>Description</w:t>
      </w:r>
    </w:p>
    <w:p w:rsidR="00D1646E" w:rsidRDefault="00D1646E" w:rsidP="00231218">
      <w:pPr>
        <w:pStyle w:val="BodyTextFirstIndent"/>
      </w:pPr>
      <w:r>
        <w:t>OnFinishWork occurs when an input/output task ends. It is useful in resetting progress bars, or to know when a thread ends in a asynchronous mode.</w:t>
      </w:r>
      <w:r w:rsidRPr="0059552A">
        <w:t xml:space="preserve"> </w:t>
      </w:r>
    </w:p>
    <w:p w:rsidR="00D1646E" w:rsidRDefault="00B41FDA" w:rsidP="00AF6FF3">
      <w:pPr>
        <w:pStyle w:val="Caption"/>
      </w:pPr>
      <w:r>
        <w:br/>
      </w:r>
      <w:r>
        <w:br/>
      </w:r>
      <w:r w:rsidR="00D1646E">
        <w:t>Declaration</w:t>
      </w:r>
    </w:p>
    <w:p w:rsidR="00D1646E" w:rsidRDefault="00D1646E" w:rsidP="00B32AF0">
      <w:pPr>
        <w:pStyle w:val="NoSpacing"/>
      </w:pPr>
      <w:r w:rsidRPr="00B32AF0">
        <w:rPr>
          <w:rStyle w:val="code"/>
          <w:b/>
        </w:rPr>
        <w:t>property</w:t>
      </w:r>
      <w:r>
        <w:rPr>
          <w:rStyle w:val="code"/>
        </w:rPr>
        <w:t xml:space="preserve"> </w:t>
      </w:r>
      <w:bookmarkStart w:id="1753" w:name="TImageEnMIOOnProgress"/>
      <w:r>
        <w:rPr>
          <w:rStyle w:val="code"/>
        </w:rPr>
        <w:t>OnProgress</w:t>
      </w:r>
      <w:bookmarkEnd w:id="1753"/>
      <w:r>
        <w:rPr>
          <w:rStyle w:val="code"/>
        </w:rPr>
        <w:t xml:space="preserve">: </w:t>
      </w:r>
      <w:hyperlink r:id="rId1193" w:history="1">
        <w:r>
          <w:rPr>
            <w:rStyle w:val="Hyperlink"/>
          </w:rPr>
          <w:t>TIEProgressEvent</w:t>
        </w:r>
      </w:hyperlink>
      <w:r>
        <w:rPr>
          <w:rStyle w:val="code"/>
        </w:rPr>
        <w:t>;</w:t>
      </w:r>
    </w:p>
    <w:p w:rsidR="00D1646E" w:rsidRDefault="00D1646E" w:rsidP="00AF6FF3">
      <w:pPr>
        <w:pStyle w:val="Caption"/>
      </w:pPr>
      <w:r>
        <w:t>Description</w:t>
      </w:r>
    </w:p>
    <w:p w:rsidR="00231218" w:rsidRDefault="00D1646E" w:rsidP="00231218">
      <w:pPr>
        <w:pStyle w:val="BodyTextFirstIndent"/>
      </w:pPr>
      <w:r>
        <w:t>OnProgress event is called upon input/output operations.</w:t>
      </w:r>
      <w:r w:rsidRPr="0059552A">
        <w:t xml:space="preserve"> </w:t>
      </w:r>
    </w:p>
    <w:p w:rsidR="00932A94" w:rsidRDefault="00932A94" w:rsidP="0088605D">
      <w:pPr>
        <w:pStyle w:val="BodyTextFirstIndent"/>
        <w:ind w:firstLine="0"/>
      </w:pPr>
    </w:p>
    <w:p w:rsidR="00CC04E2" w:rsidRDefault="00CC04E2" w:rsidP="00CC04E2">
      <w:pPr>
        <w:pStyle w:val="Links"/>
      </w:pPr>
    </w:p>
    <w:p w:rsidR="00CC04E2" w:rsidRDefault="00CC04E2" w:rsidP="00CC04E2">
      <w:pPr>
        <w:pStyle w:val="Links"/>
      </w:pPr>
    </w:p>
    <w:p w:rsidR="00932A94" w:rsidRDefault="003921BC" w:rsidP="00CC04E2">
      <w:pPr>
        <w:pStyle w:val="Links"/>
        <w:rPr>
          <w:rFonts w:asciiTheme="majorHAnsi" w:hAnsiTheme="majorHAnsi"/>
          <w:color w:val="1F497D" w:themeColor="text2"/>
          <w:spacing w:val="14"/>
          <w:sz w:val="24"/>
        </w:rPr>
      </w:pPr>
      <w:hyperlink w:anchor="TImageEnMIO" w:history="1">
        <w:r w:rsidR="00932A94" w:rsidRPr="00932A94">
          <w:rPr>
            <w:rStyle w:val="Hyperlink"/>
          </w:rPr>
          <w:t xml:space="preserve">ImageEnMIO </w:t>
        </w:r>
      </w:hyperlink>
    </w:p>
    <w:p w:rsidR="00932A94" w:rsidRDefault="00932A94" w:rsidP="00231218">
      <w:pPr>
        <w:pStyle w:val="BodyTextFirstIndent"/>
        <w:sectPr w:rsidR="00932A94" w:rsidSect="00B36046">
          <w:headerReference w:type="default" r:id="rId1194"/>
          <w:footerReference w:type="default" r:id="rId1195"/>
          <w:endnotePr>
            <w:numFmt w:val="decimal"/>
            <w:numRestart w:val="eachSect"/>
          </w:endnotePr>
          <w:pgSz w:w="7920" w:h="12240" w:orient="landscape" w:code="1"/>
          <w:pgMar w:top="853" w:right="576" w:bottom="432" w:left="576" w:header="288" w:footer="346" w:gutter="288"/>
          <w:cols w:space="720"/>
          <w:docGrid w:linePitch="360"/>
        </w:sectPr>
      </w:pPr>
    </w:p>
    <w:p w:rsidR="006A1609" w:rsidRPr="00C65475" w:rsidRDefault="00ED1BE2" w:rsidP="00ED1BE2">
      <w:pPr>
        <w:pStyle w:val="IntenseQuote"/>
      </w:pPr>
      <w:r w:rsidRPr="002B6D45">
        <w:rPr>
          <w:sz w:val="48"/>
          <w:szCs w:val="48"/>
        </w:rPr>
        <w:lastRenderedPageBreak/>
        <w:t xml:space="preserve">Chapter </w:t>
      </w:r>
      <w:r w:rsidR="006A6725">
        <w:rPr>
          <w:sz w:val="48"/>
          <w:szCs w:val="48"/>
        </w:rPr>
        <w:t>10</w:t>
      </w:r>
      <w:r>
        <w:br/>
      </w:r>
      <w:r w:rsidRPr="00B37C03">
        <w:t xml:space="preserve"> </w:t>
      </w:r>
      <w:r w:rsidR="00811C23">
        <w:rPr>
          <w:szCs w:val="48"/>
        </w:rPr>
        <w:t>TIEWicReader</w:t>
      </w:r>
      <w:bookmarkEnd w:id="1665"/>
    </w:p>
    <w:p w:rsidR="00E577AF" w:rsidRDefault="00591F7A" w:rsidP="00591F7A">
      <w:pPr>
        <w:pStyle w:val="Heading1"/>
      </w:pPr>
      <w:bookmarkStart w:id="1754" w:name="_Toc323285058"/>
      <w:bookmarkStart w:id="1755" w:name="_Toc323290603"/>
      <w:bookmarkStart w:id="1756" w:name="_Toc323290954"/>
      <w:bookmarkStart w:id="1757" w:name="_Toc323291199"/>
      <w:bookmarkStart w:id="1758" w:name="_Toc323293610"/>
      <w:bookmarkStart w:id="1759" w:name="_Toc330973006"/>
      <w:r>
        <w:t xml:space="preserve">Chapter </w:t>
      </w:r>
      <w:r w:rsidR="006A6725">
        <w:t>10</w:t>
      </w:r>
      <w:r w:rsidR="00CE7839">
        <w:t>.</w:t>
      </w:r>
      <w:r>
        <w:t xml:space="preserve"> </w:t>
      </w:r>
      <w:r w:rsidR="00E577AF" w:rsidRPr="006A1609">
        <w:t>TIEWICReader</w:t>
      </w:r>
      <w:bookmarkEnd w:id="1754"/>
      <w:bookmarkEnd w:id="1755"/>
      <w:bookmarkEnd w:id="1756"/>
      <w:bookmarkEnd w:id="1757"/>
      <w:bookmarkEnd w:id="1758"/>
      <w:bookmarkEnd w:id="1759"/>
      <w:r w:rsidR="00E577AF">
        <w:t xml:space="preserve"> </w:t>
      </w:r>
    </w:p>
    <w:p w:rsidR="00330443" w:rsidRDefault="00407E02" w:rsidP="00203D21">
      <w:pPr>
        <w:pStyle w:val="BodyTextFirstIndent"/>
      </w:pPr>
      <w:r>
        <w:rPr>
          <w:noProof/>
        </w:rPr>
        <w:drawing>
          <wp:anchor distT="0" distB="0" distL="114300" distR="114300" simplePos="0" relativeHeight="251806208" behindDoc="0" locked="0" layoutInCell="1" allowOverlap="1" wp14:anchorId="5363C9C8" wp14:editId="3640D27A">
            <wp:simplePos x="0" y="0"/>
            <wp:positionH relativeFrom="column">
              <wp:posOffset>232410</wp:posOffset>
            </wp:positionH>
            <wp:positionV relativeFrom="paragraph">
              <wp:posOffset>129540</wp:posOffset>
            </wp:positionV>
            <wp:extent cx="2219325" cy="2419350"/>
            <wp:effectExtent l="0" t="0" r="0" b="0"/>
            <wp:wrapSquare wrapText="bothSides"/>
            <wp:docPr id="82"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196">
                      <a:extLst>
                        <a:ext uri="{28A0092B-C50C-407E-A947-70E740481C1C}">
                          <a14:useLocalDpi xmlns:a14="http://schemas.microsoft.com/office/drawing/2010/main" val="0"/>
                        </a:ext>
                      </a:extLst>
                    </a:blip>
                    <a:srcRect/>
                    <a:stretch>
                      <a:fillRect/>
                    </a:stretch>
                  </pic:blipFill>
                  <pic:spPr bwMode="auto">
                    <a:xfrm>
                      <a:off x="0" y="0"/>
                      <a:ext cx="2219325" cy="2419350"/>
                    </a:xfrm>
                    <a:prstGeom prst="rect">
                      <a:avLst/>
                    </a:prstGeom>
                    <a:noFill/>
                    <a:ln>
                      <a:noFill/>
                    </a:ln>
                  </pic:spPr>
                </pic:pic>
              </a:graphicData>
            </a:graphic>
            <wp14:sizeRelH relativeFrom="page">
              <wp14:pctWidth>0</wp14:pctWidth>
            </wp14:sizeRelH>
            <wp14:sizeRelV relativeFrom="page">
              <wp14:pctHeight>0</wp14:pctHeight>
            </wp14:sizeRelV>
          </wp:anchor>
        </w:drawing>
      </w:r>
      <w:r w:rsidR="00CD3487">
        <w:t xml:space="preserve">The </w:t>
      </w:r>
      <w:r w:rsidR="00FA458B" w:rsidRPr="006A1609">
        <w:t>TIEWICReader</w:t>
      </w:r>
      <w:r w:rsidR="00FA458B">
        <w:t xml:space="preserve"> </w:t>
      </w:r>
      <w:r w:rsidR="00395185">
        <w:t xml:space="preserve">class encapsulates some Microsoft Windows Imaging Component (WIC) interfaces and allows </w:t>
      </w:r>
      <w:r w:rsidR="00231218">
        <w:t>loading</w:t>
      </w:r>
      <w:r w:rsidR="00395185">
        <w:t xml:space="preserve"> Microsoft HD Photo and other WIC installed file formats.</w:t>
      </w:r>
      <w:r w:rsidR="00231218">
        <w:t xml:space="preserve">  </w:t>
      </w:r>
    </w:p>
    <w:p w:rsidR="00231218" w:rsidRDefault="00395185" w:rsidP="00743A61">
      <w:pPr>
        <w:pStyle w:val="BodyText"/>
      </w:pPr>
      <w:r>
        <w:t>WIC preinstalled decoders are TIFF, PNG, GIF, ICO, BMP, JPEG, HDP.</w:t>
      </w:r>
      <w:r w:rsidR="00231218">
        <w:t xml:space="preserve">  </w:t>
      </w:r>
      <w:r w:rsidR="00FA458B" w:rsidRPr="006A1609">
        <w:t>TIEWICReader</w:t>
      </w:r>
      <w:r w:rsidR="00FA458B">
        <w:t xml:space="preserve"> requires</w:t>
      </w:r>
      <w:r>
        <w:t xml:space="preserve"> Windows XP (SP2) with .Net 3.0, Windows Vista.</w:t>
      </w:r>
      <w:r w:rsidR="00231218">
        <w:br/>
      </w:r>
    </w:p>
    <w:p w:rsidR="007A2073" w:rsidRDefault="007A2073">
      <w:pPr>
        <w:keepNext w:val="0"/>
        <w:keepLines w:val="0"/>
        <w:spacing w:before="0" w:after="200" w:line="276" w:lineRule="auto"/>
        <w:outlineLvl w:val="9"/>
        <w:rPr>
          <w:b/>
          <w:bCs w:val="0"/>
          <w:color w:val="4F81BD" w:themeColor="accent1"/>
          <w:sz w:val="28"/>
          <w:szCs w:val="26"/>
        </w:rPr>
      </w:pPr>
      <w:r>
        <w:br w:type="page"/>
      </w:r>
    </w:p>
    <w:p w:rsidR="00F87B91" w:rsidRDefault="00F87B91" w:rsidP="00F87B91">
      <w:pPr>
        <w:pStyle w:val="Quote"/>
      </w:pPr>
      <w:bookmarkStart w:id="1760" w:name="TIEWICReader"/>
      <w:r>
        <w:lastRenderedPageBreak/>
        <w:t>Methods and Properties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98"/>
        <w:gridCol w:w="2200"/>
        <w:gridCol w:w="2198"/>
      </w:tblGrid>
      <w:tr w:rsidR="00F87B91" w:rsidRPr="00F87B91" w:rsidTr="00CA15EA">
        <w:trPr>
          <w:cnfStyle w:val="100000000000" w:firstRow="1" w:lastRow="0" w:firstColumn="0" w:lastColumn="0" w:oddVBand="0" w:evenVBand="0" w:oddHBand="0" w:evenHBand="0" w:firstRowFirstColumn="0" w:firstRowLastColumn="0" w:lastRowFirstColumn="0" w:lastRowLastColumn="0"/>
          <w:trHeight w:hRule="exact" w:val="432"/>
        </w:trPr>
        <w:tc>
          <w:tcPr>
            <w:tcW w:w="2198" w:type="dxa"/>
          </w:tcPr>
          <w:bookmarkEnd w:id="1760"/>
          <w:p w:rsidR="00F87B91" w:rsidRPr="00F87B91" w:rsidRDefault="00DB1755" w:rsidP="00CA15EA">
            <w:r>
              <w:fldChar w:fldCharType="begin"/>
            </w:r>
            <w:r>
              <w:instrText>HYPERLINK  \l "TIEWICReaderClose"</w:instrText>
            </w:r>
            <w:r>
              <w:fldChar w:fldCharType="separate"/>
            </w:r>
            <w:r w:rsidR="00F87B91" w:rsidRPr="00CA15EA">
              <w:rPr>
                <w:rStyle w:val="Hyperlink"/>
                <w:szCs w:val="22"/>
              </w:rPr>
              <w:t>Close</w:t>
            </w:r>
            <w:r>
              <w:fldChar w:fldCharType="end"/>
            </w:r>
          </w:p>
        </w:tc>
        <w:tc>
          <w:tcPr>
            <w:tcW w:w="2200" w:type="dxa"/>
          </w:tcPr>
          <w:p w:rsidR="00F87B91" w:rsidRPr="00F87B91" w:rsidRDefault="003921BC" w:rsidP="00CA15EA">
            <w:hyperlink w:anchor="TIEWICReadeDPIX" w:history="1">
              <w:r w:rsidR="00F87B91" w:rsidRPr="00CA15EA">
                <w:rPr>
                  <w:rStyle w:val="Hyperlink"/>
                  <w:szCs w:val="22"/>
                </w:rPr>
                <w:t>DPIX</w:t>
              </w:r>
            </w:hyperlink>
          </w:p>
        </w:tc>
        <w:tc>
          <w:tcPr>
            <w:tcW w:w="2198" w:type="dxa"/>
          </w:tcPr>
          <w:p w:rsidR="00F87B91" w:rsidRPr="00F87B91" w:rsidRDefault="003921BC" w:rsidP="00CA15EA">
            <w:hyperlink w:anchor="TIEWICReadeDPIY" w:history="1">
              <w:r w:rsidR="00F87B91" w:rsidRPr="00CA15EA">
                <w:rPr>
                  <w:rStyle w:val="Hyperlink"/>
                  <w:szCs w:val="22"/>
                </w:rPr>
                <w:t>DPIY</w:t>
              </w:r>
            </w:hyperlink>
          </w:p>
        </w:tc>
      </w:tr>
      <w:tr w:rsidR="00F87B91" w:rsidRPr="00F87B91" w:rsidTr="00CA15EA">
        <w:trPr>
          <w:trHeight w:hRule="exact" w:val="432"/>
        </w:trPr>
        <w:tc>
          <w:tcPr>
            <w:tcW w:w="2198" w:type="dxa"/>
          </w:tcPr>
          <w:p w:rsidR="00F87B91" w:rsidRPr="00F87B91" w:rsidRDefault="003921BC" w:rsidP="00CA15EA">
            <w:hyperlink w:anchor="TIEWICReadeFameCount" w:history="1">
              <w:r w:rsidR="00F87B91" w:rsidRPr="00CA15EA">
                <w:rPr>
                  <w:rStyle w:val="Hyperlink"/>
                  <w:szCs w:val="22"/>
                </w:rPr>
                <w:t>FrameCount</w:t>
              </w:r>
            </w:hyperlink>
          </w:p>
        </w:tc>
        <w:tc>
          <w:tcPr>
            <w:tcW w:w="2200" w:type="dxa"/>
          </w:tcPr>
          <w:p w:rsidR="00F87B91" w:rsidRPr="00F87B91" w:rsidRDefault="003921BC" w:rsidP="00CA15EA">
            <w:hyperlink w:anchor="TIEWICReadeFameHeight" w:history="1">
              <w:r w:rsidR="00F87B91" w:rsidRPr="00CA15EA">
                <w:rPr>
                  <w:rStyle w:val="Hyperlink"/>
                  <w:szCs w:val="22"/>
                </w:rPr>
                <w:t>FrameHeight</w:t>
              </w:r>
            </w:hyperlink>
          </w:p>
        </w:tc>
        <w:tc>
          <w:tcPr>
            <w:tcW w:w="2198" w:type="dxa"/>
          </w:tcPr>
          <w:p w:rsidR="00F87B91" w:rsidRPr="00F87B91" w:rsidRDefault="003921BC" w:rsidP="00CA15EA">
            <w:hyperlink w:anchor="TIEWICReadeFameWidth" w:history="1">
              <w:r w:rsidR="00F87B91" w:rsidRPr="00CA15EA">
                <w:rPr>
                  <w:rStyle w:val="Hyperlink"/>
                  <w:szCs w:val="22"/>
                </w:rPr>
                <w:t>FrameWidth</w:t>
              </w:r>
            </w:hyperlink>
          </w:p>
        </w:tc>
      </w:tr>
      <w:tr w:rsidR="00F87B91" w:rsidRPr="00F87B91" w:rsidTr="00CA15EA">
        <w:trPr>
          <w:trHeight w:hRule="exact" w:val="432"/>
        </w:trPr>
        <w:tc>
          <w:tcPr>
            <w:tcW w:w="2198" w:type="dxa"/>
          </w:tcPr>
          <w:p w:rsidR="00F87B91" w:rsidRPr="00F87B91" w:rsidRDefault="003921BC" w:rsidP="00CA15EA">
            <w:hyperlink w:anchor="TIEWICReadeGetFame" w:history="1">
              <w:r w:rsidR="00F87B91" w:rsidRPr="00CA15EA">
                <w:rPr>
                  <w:rStyle w:val="Hyperlink"/>
                  <w:szCs w:val="22"/>
                </w:rPr>
                <w:t>GetFrame</w:t>
              </w:r>
            </w:hyperlink>
          </w:p>
        </w:tc>
        <w:tc>
          <w:tcPr>
            <w:tcW w:w="2200" w:type="dxa"/>
          </w:tcPr>
          <w:p w:rsidR="00F87B91" w:rsidRPr="00F87B91" w:rsidRDefault="003921BC" w:rsidP="00CA15EA">
            <w:hyperlink w:anchor="TIEWICReaderIsAvailable" w:history="1">
              <w:r w:rsidR="00F87B91" w:rsidRPr="00CA15EA">
                <w:rPr>
                  <w:rStyle w:val="Hyperlink"/>
                  <w:szCs w:val="22"/>
                </w:rPr>
                <w:t>IsAvailable</w:t>
              </w:r>
            </w:hyperlink>
          </w:p>
        </w:tc>
        <w:tc>
          <w:tcPr>
            <w:tcW w:w="2198" w:type="dxa"/>
          </w:tcPr>
          <w:p w:rsidR="00F87B91" w:rsidRPr="00F87B91" w:rsidRDefault="003921BC" w:rsidP="00CA15EA">
            <w:hyperlink w:anchor="TIEWICReaderOpen" w:history="1">
              <w:r w:rsidR="00F87B91" w:rsidRPr="00CA15EA">
                <w:rPr>
                  <w:rStyle w:val="Hyperlink"/>
                  <w:szCs w:val="22"/>
                </w:rPr>
                <w:t>Open</w:t>
              </w:r>
            </w:hyperlink>
          </w:p>
        </w:tc>
      </w:tr>
    </w:tbl>
    <w:p w:rsidR="00F87B91" w:rsidRPr="00F87B91" w:rsidRDefault="00F87B91" w:rsidP="00F87B91"/>
    <w:p w:rsidR="00231218" w:rsidRDefault="00231218" w:rsidP="00885908">
      <w:pPr>
        <w:pStyle w:val="Quote"/>
      </w:pPr>
      <w:r>
        <w:t xml:space="preserve">Methods and Properties </w:t>
      </w:r>
      <w:r>
        <w:br/>
      </w:r>
    </w:p>
    <w:p w:rsidR="00231218" w:rsidRDefault="00231218" w:rsidP="00AF6FF3">
      <w:pPr>
        <w:pStyle w:val="Caption"/>
      </w:pPr>
      <w:r>
        <w:t>Declaration</w:t>
      </w:r>
    </w:p>
    <w:p w:rsidR="00231218" w:rsidRDefault="00231218" w:rsidP="00231218">
      <w:pPr>
        <w:pStyle w:val="NoSpacing"/>
      </w:pPr>
      <w:r w:rsidRPr="00231218">
        <w:rPr>
          <w:rStyle w:val="code"/>
          <w:b/>
        </w:rPr>
        <w:t>procedure</w:t>
      </w:r>
      <w:r>
        <w:rPr>
          <w:rStyle w:val="code"/>
        </w:rPr>
        <w:t xml:space="preserve"> </w:t>
      </w:r>
      <w:bookmarkStart w:id="1761" w:name="TIEWICReaderClose"/>
      <w:r>
        <w:rPr>
          <w:rStyle w:val="code"/>
        </w:rPr>
        <w:t>Close</w:t>
      </w:r>
      <w:bookmarkEnd w:id="1761"/>
      <w:r>
        <w:rPr>
          <w:rStyle w:val="code"/>
        </w:rPr>
        <w:t>;</w:t>
      </w:r>
    </w:p>
    <w:p w:rsidR="00231218" w:rsidRDefault="00231218" w:rsidP="00AF6FF3">
      <w:pPr>
        <w:pStyle w:val="Caption"/>
      </w:pPr>
      <w:r>
        <w:t>Description</w:t>
      </w:r>
    </w:p>
    <w:p w:rsidR="00231218" w:rsidRDefault="00231218" w:rsidP="00743A61">
      <w:pPr>
        <w:pStyle w:val="BodyText"/>
      </w:pPr>
      <w:r>
        <w:t>Closes currently open stream or file freeing allocated resources.</w:t>
      </w:r>
      <w:r>
        <w:br/>
        <w:t xml:space="preserve">This method is implicitly called by </w:t>
      </w:r>
      <w:r w:rsidR="00B41FDA">
        <w:t xml:space="preserve">the </w:t>
      </w:r>
      <w:r w:rsidR="006C5774">
        <w:t>f</w:t>
      </w:r>
      <w:r>
        <w:rPr>
          <w:rStyle w:val="code"/>
        </w:rPr>
        <w:t>ree</w:t>
      </w:r>
      <w:r>
        <w:t xml:space="preserve"> method. </w:t>
      </w:r>
    </w:p>
    <w:p w:rsidR="00231218" w:rsidRDefault="00231218" w:rsidP="00231218"/>
    <w:p w:rsidR="00231218" w:rsidRDefault="00231218" w:rsidP="00AF6FF3">
      <w:pPr>
        <w:pStyle w:val="Caption"/>
      </w:pPr>
      <w:r>
        <w:t>Declaration</w:t>
      </w:r>
    </w:p>
    <w:p w:rsidR="00231218" w:rsidRDefault="00231218" w:rsidP="00231218">
      <w:pPr>
        <w:pStyle w:val="NoSpacing"/>
      </w:pPr>
      <w:r w:rsidRPr="00231218">
        <w:rPr>
          <w:rStyle w:val="code"/>
          <w:b/>
        </w:rPr>
        <w:t>property</w:t>
      </w:r>
      <w:r>
        <w:rPr>
          <w:rStyle w:val="code"/>
        </w:rPr>
        <w:t xml:space="preserve"> </w:t>
      </w:r>
      <w:bookmarkStart w:id="1762" w:name="TIEWICReadeDPIX"/>
      <w:r>
        <w:rPr>
          <w:rStyle w:val="code"/>
        </w:rPr>
        <w:t>DPIX</w:t>
      </w:r>
      <w:bookmarkEnd w:id="1762"/>
      <w:r>
        <w:rPr>
          <w:rStyle w:val="code"/>
        </w:rPr>
        <w:t>: double;</w:t>
      </w:r>
    </w:p>
    <w:p w:rsidR="00231218" w:rsidRDefault="00231218" w:rsidP="00AF6FF3">
      <w:pPr>
        <w:pStyle w:val="Caption"/>
      </w:pPr>
      <w:r>
        <w:t>Description</w:t>
      </w:r>
    </w:p>
    <w:p w:rsidR="00231218" w:rsidRDefault="00231218" w:rsidP="00743A61">
      <w:pPr>
        <w:pStyle w:val="BodyText"/>
      </w:pPr>
      <w:r>
        <w:t xml:space="preserve">X-axis dots per inch (dpi) resolution. This property is filled by </w:t>
      </w:r>
      <w:hyperlink r:id="rId1197" w:history="1">
        <w:r>
          <w:rPr>
            <w:rStyle w:val="Hyperlink"/>
          </w:rPr>
          <w:t>GetFrame</w:t>
        </w:r>
      </w:hyperlink>
      <w:r>
        <w:t xml:space="preserve"> method.</w:t>
      </w:r>
      <w:r>
        <w:br/>
      </w:r>
      <w:r>
        <w:br/>
      </w:r>
      <w:r w:rsidRPr="00AF6FF3">
        <w:rPr>
          <w:b/>
        </w:rPr>
        <w:t xml:space="preserve">See also </w:t>
      </w:r>
      <w:r w:rsidR="00A61CD9" w:rsidRPr="00AF6FF3">
        <w:rPr>
          <w:b/>
        </w:rPr>
        <w:br/>
      </w:r>
      <w:hyperlink w:anchor="TIEWICReadeDPIY" w:history="1">
        <w:r>
          <w:rPr>
            <w:rStyle w:val="Hyperlink"/>
          </w:rPr>
          <w:t>DPIY</w:t>
        </w:r>
      </w:hyperlink>
      <w:r>
        <w:t xml:space="preserve"> </w:t>
      </w:r>
    </w:p>
    <w:p w:rsidR="007A2073" w:rsidRDefault="003921BC" w:rsidP="00CC04E2">
      <w:pPr>
        <w:pStyle w:val="Links"/>
        <w:rPr>
          <w:rFonts w:asciiTheme="majorHAnsi" w:hAnsiTheme="majorHAnsi"/>
          <w:color w:val="1F497D" w:themeColor="text2"/>
          <w:spacing w:val="14"/>
          <w:sz w:val="24"/>
        </w:rPr>
      </w:pPr>
      <w:hyperlink w:anchor="TIEWICReader" w:history="1">
        <w:r w:rsidR="00F87B91" w:rsidRPr="00F87B91">
          <w:rPr>
            <w:rStyle w:val="Hyperlink"/>
          </w:rPr>
          <w:t xml:space="preserve">WicReader </w:t>
        </w:r>
      </w:hyperlink>
      <w:r w:rsidR="007A2073">
        <w:br w:type="page"/>
      </w:r>
    </w:p>
    <w:p w:rsidR="00231218" w:rsidRDefault="00231218" w:rsidP="00AF6FF3">
      <w:pPr>
        <w:pStyle w:val="Caption"/>
      </w:pPr>
      <w:r>
        <w:lastRenderedPageBreak/>
        <w:t>Declaration</w:t>
      </w:r>
    </w:p>
    <w:p w:rsidR="00231218" w:rsidRDefault="00231218" w:rsidP="00231218">
      <w:pPr>
        <w:pStyle w:val="NoSpacing"/>
      </w:pPr>
      <w:r w:rsidRPr="00231218">
        <w:rPr>
          <w:rStyle w:val="code"/>
          <w:b/>
        </w:rPr>
        <w:t>property</w:t>
      </w:r>
      <w:r>
        <w:rPr>
          <w:rStyle w:val="code"/>
        </w:rPr>
        <w:t xml:space="preserve"> </w:t>
      </w:r>
      <w:bookmarkStart w:id="1763" w:name="TIEWICReadeDPIY"/>
      <w:r>
        <w:rPr>
          <w:rStyle w:val="code"/>
        </w:rPr>
        <w:t>DPIY</w:t>
      </w:r>
      <w:bookmarkEnd w:id="1763"/>
      <w:r>
        <w:rPr>
          <w:rStyle w:val="code"/>
        </w:rPr>
        <w:t>:</w:t>
      </w:r>
      <w:r w:rsidR="00A86B94">
        <w:rPr>
          <w:rStyle w:val="code"/>
        </w:rPr>
        <w:t xml:space="preserve"> </w:t>
      </w:r>
      <w:r>
        <w:rPr>
          <w:rStyle w:val="code"/>
        </w:rPr>
        <w:t>double;</w:t>
      </w:r>
    </w:p>
    <w:p w:rsidR="00231218" w:rsidRDefault="00231218" w:rsidP="00AF6FF3">
      <w:pPr>
        <w:pStyle w:val="Caption"/>
      </w:pPr>
      <w:r>
        <w:t>Description</w:t>
      </w:r>
    </w:p>
    <w:p w:rsidR="00231218" w:rsidRDefault="00231218" w:rsidP="00743A61">
      <w:pPr>
        <w:pStyle w:val="BodyText"/>
      </w:pPr>
      <w:r>
        <w:t xml:space="preserve">Y-axis dots per inch (dpi) resolution. This property is filled by </w:t>
      </w:r>
      <w:hyperlink r:id="rId1198" w:history="1">
        <w:r>
          <w:rPr>
            <w:rStyle w:val="Hyperlink"/>
          </w:rPr>
          <w:t>GetFrame</w:t>
        </w:r>
      </w:hyperlink>
      <w:r>
        <w:t xml:space="preserve"> method.</w:t>
      </w:r>
      <w:r>
        <w:br/>
      </w:r>
      <w:r>
        <w:br/>
      </w:r>
      <w:r w:rsidRPr="0088605D">
        <w:rPr>
          <w:b/>
        </w:rPr>
        <w:t xml:space="preserve">See also </w:t>
      </w:r>
      <w:r w:rsidR="00A61CD9" w:rsidRPr="0088605D">
        <w:rPr>
          <w:b/>
        </w:rPr>
        <w:br/>
      </w:r>
      <w:hyperlink w:anchor="TIEWICReadeDPIX" w:history="1">
        <w:r w:rsidRPr="000967C0">
          <w:rPr>
            <w:rStyle w:val="Hyperlink"/>
          </w:rPr>
          <w:t>DPIX</w:t>
        </w:r>
      </w:hyperlink>
      <w:r>
        <w:t xml:space="preserve"> </w:t>
      </w:r>
    </w:p>
    <w:p w:rsidR="00231218" w:rsidRDefault="00A61CD9" w:rsidP="00231218">
      <w:r>
        <w:br/>
      </w:r>
    </w:p>
    <w:p w:rsidR="00231218" w:rsidRDefault="00231218" w:rsidP="00AF6FF3">
      <w:pPr>
        <w:pStyle w:val="Caption"/>
      </w:pPr>
      <w:r>
        <w:t>Declaration</w:t>
      </w:r>
    </w:p>
    <w:p w:rsidR="00231218" w:rsidRDefault="00231218" w:rsidP="00231218">
      <w:pPr>
        <w:pStyle w:val="NoSpacing"/>
      </w:pPr>
      <w:r w:rsidRPr="00231218">
        <w:rPr>
          <w:rStyle w:val="code"/>
          <w:b/>
        </w:rPr>
        <w:t>property</w:t>
      </w:r>
      <w:r>
        <w:rPr>
          <w:rStyle w:val="code"/>
        </w:rPr>
        <w:t xml:space="preserve"> </w:t>
      </w:r>
      <w:bookmarkStart w:id="1764" w:name="TIEWICReadeFameCount"/>
      <w:r>
        <w:rPr>
          <w:rStyle w:val="code"/>
        </w:rPr>
        <w:t>FrameCount</w:t>
      </w:r>
      <w:bookmarkEnd w:id="1764"/>
      <w:r>
        <w:rPr>
          <w:rStyle w:val="code"/>
        </w:rPr>
        <w:t>:</w:t>
      </w:r>
      <w:r w:rsidR="00A86B94">
        <w:rPr>
          <w:rStyle w:val="code"/>
        </w:rPr>
        <w:t xml:space="preserve"> </w:t>
      </w:r>
      <w:r>
        <w:rPr>
          <w:rStyle w:val="code"/>
        </w:rPr>
        <w:t>integer;</w:t>
      </w:r>
    </w:p>
    <w:p w:rsidR="00231218" w:rsidRDefault="00231218" w:rsidP="00AF6FF3">
      <w:pPr>
        <w:pStyle w:val="Caption"/>
      </w:pPr>
      <w:r>
        <w:t>Description</w:t>
      </w:r>
    </w:p>
    <w:p w:rsidR="00231218" w:rsidRDefault="00A86B94" w:rsidP="006F0194">
      <w:pPr>
        <w:pStyle w:val="BodyTextFirstIndent"/>
      </w:pPr>
      <w:r w:rsidRPr="00A86B94">
        <w:t xml:space="preserve">FrameCount </w:t>
      </w:r>
      <w:r>
        <w:t>r</w:t>
      </w:r>
      <w:r w:rsidR="00231218">
        <w:t xml:space="preserve">eturns the total number of frames in the image. </w:t>
      </w:r>
    </w:p>
    <w:p w:rsidR="0088605D" w:rsidRDefault="0088605D" w:rsidP="00AF6FF3">
      <w:pPr>
        <w:pStyle w:val="Caption"/>
      </w:pPr>
    </w:p>
    <w:p w:rsidR="00231218" w:rsidRDefault="00231218" w:rsidP="00AF6FF3">
      <w:pPr>
        <w:pStyle w:val="Caption"/>
      </w:pPr>
      <w:r>
        <w:t>Declaration</w:t>
      </w:r>
    </w:p>
    <w:p w:rsidR="00231218" w:rsidRDefault="00231218" w:rsidP="00231218">
      <w:pPr>
        <w:pStyle w:val="NoSpacing"/>
      </w:pPr>
      <w:r w:rsidRPr="00231218">
        <w:rPr>
          <w:rStyle w:val="code"/>
          <w:b/>
        </w:rPr>
        <w:t>function</w:t>
      </w:r>
      <w:r>
        <w:rPr>
          <w:rStyle w:val="code"/>
        </w:rPr>
        <w:t xml:space="preserve"> </w:t>
      </w:r>
      <w:bookmarkStart w:id="1765" w:name="TIEWICReadeFameHeight"/>
      <w:r>
        <w:rPr>
          <w:rStyle w:val="code"/>
        </w:rPr>
        <w:t>FrameHeight</w:t>
      </w:r>
      <w:bookmarkEnd w:id="1765"/>
      <w:r>
        <w:rPr>
          <w:rStyle w:val="code"/>
        </w:rPr>
        <w:t>:</w:t>
      </w:r>
      <w:r w:rsidR="00A86B94">
        <w:rPr>
          <w:rStyle w:val="code"/>
        </w:rPr>
        <w:t xml:space="preserve"> </w:t>
      </w:r>
      <w:r>
        <w:rPr>
          <w:rStyle w:val="code"/>
        </w:rPr>
        <w:t>integer;</w:t>
      </w:r>
    </w:p>
    <w:p w:rsidR="00231218" w:rsidRDefault="00231218" w:rsidP="00AF6FF3">
      <w:pPr>
        <w:pStyle w:val="Caption"/>
      </w:pPr>
      <w:r>
        <w:t>Description</w:t>
      </w:r>
    </w:p>
    <w:p w:rsidR="00231218" w:rsidRDefault="00A86B94" w:rsidP="006F0194">
      <w:pPr>
        <w:pStyle w:val="BodyTextFirstIndent"/>
      </w:pPr>
      <w:r w:rsidRPr="00A86B94">
        <w:t xml:space="preserve">FrameHeight </w:t>
      </w:r>
      <w:r>
        <w:t>r</w:t>
      </w:r>
      <w:r w:rsidR="00231218">
        <w:t xml:space="preserve">etrieves the height of the frame. </w:t>
      </w:r>
    </w:p>
    <w:p w:rsidR="007A2073" w:rsidRDefault="00B41FDA" w:rsidP="00231218">
      <w:pPr>
        <w:pStyle w:val="Heading3"/>
      </w:pPr>
      <w:r>
        <w:br/>
      </w:r>
    </w:p>
    <w:p w:rsidR="00CC04E2" w:rsidRDefault="00CC04E2" w:rsidP="00CC04E2">
      <w:pPr>
        <w:pStyle w:val="Links"/>
      </w:pPr>
    </w:p>
    <w:p w:rsidR="00F87B91" w:rsidRDefault="003921BC" w:rsidP="00CC04E2">
      <w:pPr>
        <w:pStyle w:val="Links"/>
        <w:rPr>
          <w:rFonts w:asciiTheme="majorHAnsi" w:hAnsiTheme="majorHAnsi"/>
          <w:color w:val="1F497D" w:themeColor="text2"/>
          <w:spacing w:val="14"/>
          <w:sz w:val="24"/>
        </w:rPr>
      </w:pPr>
      <w:hyperlink w:anchor="TIEWICReader" w:history="1">
        <w:r w:rsidR="00F87B91" w:rsidRPr="00F87B91">
          <w:rPr>
            <w:rStyle w:val="Hyperlink"/>
          </w:rPr>
          <w:t xml:space="preserve">WicReader </w:t>
        </w:r>
      </w:hyperlink>
      <w:r w:rsidR="00F87B91">
        <w:br w:type="page"/>
      </w:r>
    </w:p>
    <w:p w:rsidR="00231218" w:rsidRDefault="00231218" w:rsidP="00AF6FF3">
      <w:pPr>
        <w:pStyle w:val="Caption"/>
      </w:pPr>
      <w:r>
        <w:lastRenderedPageBreak/>
        <w:t>Declaration</w:t>
      </w:r>
    </w:p>
    <w:p w:rsidR="00231218" w:rsidRDefault="00231218" w:rsidP="00231218">
      <w:pPr>
        <w:pStyle w:val="NoSpacing"/>
      </w:pPr>
      <w:r w:rsidRPr="00231218">
        <w:rPr>
          <w:rStyle w:val="code"/>
          <w:b/>
        </w:rPr>
        <w:t>function</w:t>
      </w:r>
      <w:r>
        <w:rPr>
          <w:rStyle w:val="code"/>
        </w:rPr>
        <w:t xml:space="preserve"> </w:t>
      </w:r>
      <w:bookmarkStart w:id="1766" w:name="TIEWICReadeFameWidth"/>
      <w:r>
        <w:rPr>
          <w:rStyle w:val="code"/>
        </w:rPr>
        <w:t>FrameWidth</w:t>
      </w:r>
      <w:bookmarkEnd w:id="1766"/>
      <w:r>
        <w:rPr>
          <w:rStyle w:val="code"/>
        </w:rPr>
        <w:t>:</w:t>
      </w:r>
      <w:r w:rsidR="00A86B94">
        <w:rPr>
          <w:rStyle w:val="code"/>
        </w:rPr>
        <w:t xml:space="preserve"> </w:t>
      </w:r>
      <w:r>
        <w:rPr>
          <w:rStyle w:val="code"/>
        </w:rPr>
        <w:t>integer;</w:t>
      </w:r>
    </w:p>
    <w:p w:rsidR="00231218" w:rsidRDefault="00231218" w:rsidP="00AF6FF3">
      <w:pPr>
        <w:pStyle w:val="Caption"/>
      </w:pPr>
      <w:r>
        <w:t>Description</w:t>
      </w:r>
    </w:p>
    <w:p w:rsidR="00231218" w:rsidRDefault="00A86B94" w:rsidP="006F0194">
      <w:pPr>
        <w:pStyle w:val="BodyTextFirstIndent"/>
      </w:pPr>
      <w:r w:rsidRPr="00A86B94">
        <w:t xml:space="preserve">FrameWidth </w:t>
      </w:r>
      <w:r>
        <w:t>r</w:t>
      </w:r>
      <w:r w:rsidR="00231218">
        <w:t xml:space="preserve">etrieves the width of the frame. </w:t>
      </w:r>
    </w:p>
    <w:p w:rsidR="00231218" w:rsidRDefault="00D01DF3" w:rsidP="00AF6FF3">
      <w:pPr>
        <w:pStyle w:val="Caption"/>
      </w:pPr>
      <w:r>
        <w:br/>
      </w:r>
      <w:r>
        <w:br/>
      </w:r>
      <w:r w:rsidR="00231218">
        <w:t>Declaration</w:t>
      </w:r>
    </w:p>
    <w:p w:rsidR="00231218" w:rsidRDefault="00231218" w:rsidP="00231218">
      <w:pPr>
        <w:pStyle w:val="NoSpacing"/>
      </w:pPr>
      <w:r w:rsidRPr="00231218">
        <w:rPr>
          <w:rStyle w:val="code"/>
          <w:b/>
        </w:rPr>
        <w:t>procedure</w:t>
      </w:r>
      <w:r>
        <w:rPr>
          <w:rStyle w:val="code"/>
        </w:rPr>
        <w:t xml:space="preserve"> </w:t>
      </w:r>
      <w:bookmarkStart w:id="1767" w:name="TIEWICReadeGetFame"/>
      <w:r>
        <w:rPr>
          <w:rStyle w:val="code"/>
        </w:rPr>
        <w:t>GetFrame</w:t>
      </w:r>
      <w:bookmarkEnd w:id="1767"/>
      <w:r>
        <w:rPr>
          <w:rStyle w:val="code"/>
        </w:rPr>
        <w:t>(frameIndex:</w:t>
      </w:r>
      <w:r w:rsidR="00A86B94">
        <w:rPr>
          <w:rStyle w:val="code"/>
        </w:rPr>
        <w:t xml:space="preserve"> </w:t>
      </w:r>
      <w:r>
        <w:rPr>
          <w:rStyle w:val="code"/>
        </w:rPr>
        <w:t>integer; destBitmap:</w:t>
      </w:r>
      <w:r w:rsidR="00A86B94">
        <w:rPr>
          <w:rStyle w:val="code"/>
        </w:rPr>
        <w:t xml:space="preserve"> </w:t>
      </w:r>
      <w:hyperlink r:id="rId1199" w:history="1">
        <w:r>
          <w:rPr>
            <w:rStyle w:val="Hyperlink"/>
          </w:rPr>
          <w:t>TIEBitmap</w:t>
        </w:r>
      </w:hyperlink>
      <w:r>
        <w:rPr>
          <w:rStyle w:val="code"/>
        </w:rPr>
        <w:t>; IOParams:</w:t>
      </w:r>
      <w:r w:rsidR="00A86B94">
        <w:rPr>
          <w:rStyle w:val="code"/>
        </w:rPr>
        <w:t xml:space="preserve"> </w:t>
      </w:r>
      <w:hyperlink r:id="rId1200" w:history="1">
        <w:r>
          <w:rPr>
            <w:rStyle w:val="Hyperlink"/>
          </w:rPr>
          <w:t>TIOParamsVals</w:t>
        </w:r>
      </w:hyperlink>
      <w:r>
        <w:rPr>
          <w:rStyle w:val="code"/>
        </w:rPr>
        <w:t xml:space="preserve"> = nil; Aborting:</w:t>
      </w:r>
      <w:r w:rsidR="00A86B94">
        <w:rPr>
          <w:rStyle w:val="code"/>
        </w:rPr>
        <w:t xml:space="preserve"> </w:t>
      </w:r>
      <w:r w:rsidR="00657E06">
        <w:rPr>
          <w:rStyle w:val="code"/>
        </w:rPr>
        <w:t>Boolean</w:t>
      </w:r>
      <w:r>
        <w:rPr>
          <w:rStyle w:val="code"/>
        </w:rPr>
        <w:t xml:space="preserve"> = nil);</w:t>
      </w:r>
    </w:p>
    <w:p w:rsidR="00231218" w:rsidRDefault="00231218" w:rsidP="00AF6FF3">
      <w:pPr>
        <w:pStyle w:val="Caption"/>
      </w:pPr>
      <w:r>
        <w:t>Description</w:t>
      </w:r>
    </w:p>
    <w:p w:rsidR="00231218" w:rsidRDefault="00A86B94" w:rsidP="00743A61">
      <w:pPr>
        <w:pStyle w:val="BodyText"/>
      </w:pPr>
      <w:r w:rsidRPr="00A86B94">
        <w:t xml:space="preserve">GetFrame </w:t>
      </w:r>
      <w:r>
        <w:t>r</w:t>
      </w:r>
      <w:r w:rsidR="00231218">
        <w:t>etrieves the specified frame of the image.</w:t>
      </w:r>
      <w:r w:rsidR="00231218">
        <w:br/>
        <w:t xml:space="preserve">If </w:t>
      </w:r>
      <w:r w:rsidR="00231218">
        <w:rPr>
          <w:rStyle w:val="code"/>
        </w:rPr>
        <w:t>IOParams</w:t>
      </w:r>
      <w:r w:rsidR="00231218">
        <w:t xml:space="preserve"> is specified then it is filled also</w:t>
      </w:r>
      <w:r w:rsidR="008161FC">
        <w:t xml:space="preserve"> with EXIF metatags.</w:t>
      </w:r>
      <w:r w:rsidR="00B41FDA">
        <w:br/>
      </w:r>
      <w:r w:rsidR="00B41FDA">
        <w:br/>
      </w:r>
      <w:r w:rsidR="00231218" w:rsidRPr="0088605D">
        <w:rPr>
          <w:b/>
        </w:rPr>
        <w:t xml:space="preserve">Look also </w:t>
      </w:r>
      <w:r w:rsidR="00B41FDA" w:rsidRPr="0088605D">
        <w:rPr>
          <w:b/>
        </w:rPr>
        <w:br/>
      </w:r>
      <w:hyperlink w:anchor="TIEWICReaderOpen" w:history="1">
        <w:r w:rsidR="00231218">
          <w:rPr>
            <w:rStyle w:val="Hyperlink"/>
          </w:rPr>
          <w:t>Open</w:t>
        </w:r>
      </w:hyperlink>
      <w:r w:rsidR="00231218">
        <w:t xml:space="preserve">. </w:t>
      </w:r>
    </w:p>
    <w:p w:rsidR="00F87B91" w:rsidRDefault="00F87B91">
      <w:pPr>
        <w:keepNext w:val="0"/>
        <w:keepLines w:val="0"/>
        <w:spacing w:before="0" w:after="200" w:line="276" w:lineRule="auto"/>
        <w:outlineLvl w:val="9"/>
      </w:pPr>
    </w:p>
    <w:p w:rsidR="00F87B91" w:rsidRDefault="00F87B91">
      <w:pPr>
        <w:keepNext w:val="0"/>
        <w:keepLines w:val="0"/>
        <w:spacing w:before="0" w:after="200" w:line="276" w:lineRule="auto"/>
        <w:outlineLvl w:val="9"/>
      </w:pPr>
    </w:p>
    <w:p w:rsidR="00F87B91" w:rsidRDefault="00F87B91">
      <w:pPr>
        <w:keepNext w:val="0"/>
        <w:keepLines w:val="0"/>
        <w:spacing w:before="0" w:after="200" w:line="276" w:lineRule="auto"/>
        <w:outlineLvl w:val="9"/>
      </w:pPr>
    </w:p>
    <w:p w:rsidR="00F87B91" w:rsidRDefault="00F87B91">
      <w:pPr>
        <w:keepNext w:val="0"/>
        <w:keepLines w:val="0"/>
        <w:spacing w:before="0" w:after="200" w:line="276" w:lineRule="auto"/>
        <w:outlineLvl w:val="9"/>
      </w:pPr>
    </w:p>
    <w:p w:rsidR="00F87B91" w:rsidRDefault="00F87B91">
      <w:pPr>
        <w:keepNext w:val="0"/>
        <w:keepLines w:val="0"/>
        <w:spacing w:before="0" w:after="200" w:line="276" w:lineRule="auto"/>
        <w:outlineLvl w:val="9"/>
      </w:pPr>
    </w:p>
    <w:p w:rsidR="00F87B91" w:rsidRDefault="00F87B91">
      <w:pPr>
        <w:keepNext w:val="0"/>
        <w:keepLines w:val="0"/>
        <w:spacing w:before="0" w:after="200" w:line="276" w:lineRule="auto"/>
        <w:outlineLvl w:val="9"/>
      </w:pPr>
    </w:p>
    <w:p w:rsidR="00F87B91" w:rsidRDefault="003921BC" w:rsidP="00CC04E2">
      <w:pPr>
        <w:pStyle w:val="Links"/>
        <w:rPr>
          <w:rFonts w:asciiTheme="majorHAnsi" w:hAnsiTheme="majorHAnsi"/>
          <w:color w:val="1F497D" w:themeColor="text2"/>
          <w:spacing w:val="14"/>
          <w:sz w:val="24"/>
        </w:rPr>
      </w:pPr>
      <w:hyperlink w:anchor="TIEWICReader" w:history="1">
        <w:r w:rsidR="00F87B91" w:rsidRPr="00F87B91">
          <w:rPr>
            <w:rStyle w:val="Hyperlink"/>
          </w:rPr>
          <w:t xml:space="preserve">WicReader </w:t>
        </w:r>
      </w:hyperlink>
      <w:r w:rsidR="00F87B91">
        <w:br w:type="page"/>
      </w:r>
    </w:p>
    <w:p w:rsidR="00231218" w:rsidRDefault="00231218" w:rsidP="00AF6FF3">
      <w:pPr>
        <w:pStyle w:val="Caption"/>
      </w:pPr>
      <w:r>
        <w:lastRenderedPageBreak/>
        <w:t>Declaration</w:t>
      </w:r>
    </w:p>
    <w:p w:rsidR="00231218" w:rsidRDefault="00231218" w:rsidP="00231218">
      <w:pPr>
        <w:pStyle w:val="NoSpacing"/>
      </w:pPr>
      <w:r w:rsidRPr="00231218">
        <w:rPr>
          <w:rStyle w:val="code"/>
          <w:b/>
        </w:rPr>
        <w:t>function</w:t>
      </w:r>
      <w:r>
        <w:rPr>
          <w:rStyle w:val="code"/>
        </w:rPr>
        <w:t xml:space="preserve"> </w:t>
      </w:r>
      <w:bookmarkStart w:id="1768" w:name="TIEWICReaderIsAvailable"/>
      <w:r>
        <w:rPr>
          <w:rStyle w:val="code"/>
        </w:rPr>
        <w:t>IsAvailable</w:t>
      </w:r>
      <w:bookmarkEnd w:id="1768"/>
      <w:r>
        <w:rPr>
          <w:rStyle w:val="code"/>
        </w:rPr>
        <w:t>:</w:t>
      </w:r>
      <w:r w:rsidR="00A86B94">
        <w:rPr>
          <w:rStyle w:val="code"/>
        </w:rPr>
        <w:t xml:space="preserve"> </w:t>
      </w:r>
      <w:r w:rsidR="00657E06">
        <w:rPr>
          <w:rStyle w:val="code"/>
        </w:rPr>
        <w:t>Boolean</w:t>
      </w:r>
      <w:r>
        <w:rPr>
          <w:rStyle w:val="code"/>
        </w:rPr>
        <w:t>;</w:t>
      </w:r>
    </w:p>
    <w:p w:rsidR="00231218" w:rsidRDefault="00231218" w:rsidP="00AF6FF3">
      <w:pPr>
        <w:pStyle w:val="Caption"/>
      </w:pPr>
      <w:r>
        <w:t>Description</w:t>
      </w:r>
    </w:p>
    <w:p w:rsidR="00231218" w:rsidRDefault="00231218" w:rsidP="006F0194">
      <w:pPr>
        <w:pStyle w:val="BodyTextFirstIndent"/>
      </w:pPr>
      <w:r>
        <w:t xml:space="preserve">Returns </w:t>
      </w:r>
      <w:r w:rsidR="00CB0899">
        <w:t>true</w:t>
      </w:r>
      <w:r>
        <w:t xml:space="preserve"> if WIC is available. This should happen on Windows XP (SP2) with .Net 3.0, Windows Vista.</w:t>
      </w:r>
      <w:r w:rsidR="00A86B94">
        <w:t xml:space="preserve">  </w:t>
      </w:r>
      <w:r>
        <w:t xml:space="preserve">Look also </w:t>
      </w:r>
      <w:hyperlink r:id="rId1201" w:history="1">
        <w:r>
          <w:rPr>
            <w:rStyle w:val="Hyperlink"/>
          </w:rPr>
          <w:t>IEWICAvailable</w:t>
        </w:r>
      </w:hyperlink>
      <w:r>
        <w:t xml:space="preserve"> function. </w:t>
      </w:r>
    </w:p>
    <w:p w:rsidR="0088605D" w:rsidRDefault="0088605D" w:rsidP="00AF6FF3">
      <w:pPr>
        <w:pStyle w:val="Caption"/>
      </w:pPr>
    </w:p>
    <w:p w:rsidR="00231218" w:rsidRDefault="00231218" w:rsidP="00AF6FF3">
      <w:pPr>
        <w:pStyle w:val="Caption"/>
      </w:pPr>
      <w:r>
        <w:t>Declaration</w:t>
      </w:r>
    </w:p>
    <w:p w:rsidR="00231218" w:rsidRDefault="00231218" w:rsidP="00231218">
      <w:pPr>
        <w:pStyle w:val="NoSpacing"/>
      </w:pPr>
      <w:r w:rsidRPr="00231218">
        <w:rPr>
          <w:rStyle w:val="code"/>
          <w:b/>
        </w:rPr>
        <w:t>function</w:t>
      </w:r>
      <w:r>
        <w:rPr>
          <w:rStyle w:val="code"/>
        </w:rPr>
        <w:t xml:space="preserve"> </w:t>
      </w:r>
      <w:bookmarkStart w:id="1769" w:name="TIEWICReaderOpen"/>
      <w:r>
        <w:rPr>
          <w:rStyle w:val="code"/>
        </w:rPr>
        <w:t>Open</w:t>
      </w:r>
      <w:bookmarkEnd w:id="1769"/>
      <w:r>
        <w:rPr>
          <w:rStyle w:val="code"/>
        </w:rPr>
        <w:t>(Stream:</w:t>
      </w:r>
      <w:r w:rsidR="00A86B94">
        <w:rPr>
          <w:rStyle w:val="code"/>
        </w:rPr>
        <w:t xml:space="preserve"> </w:t>
      </w:r>
      <w:r>
        <w:rPr>
          <w:rStyle w:val="code"/>
        </w:rPr>
        <w:t>TStream; fileType:</w:t>
      </w:r>
      <w:r w:rsidR="00A86B94">
        <w:rPr>
          <w:rStyle w:val="code"/>
        </w:rPr>
        <w:t xml:space="preserve"> </w:t>
      </w:r>
      <w:hyperlink r:id="rId1202" w:history="1">
        <w:r>
          <w:rPr>
            <w:rStyle w:val="Hyperlink"/>
          </w:rPr>
          <w:t>TIOFileType</w:t>
        </w:r>
      </w:hyperlink>
      <w:r>
        <w:rPr>
          <w:rStyle w:val="code"/>
        </w:rPr>
        <w:t>):</w:t>
      </w:r>
      <w:r w:rsidR="00A86B94">
        <w:rPr>
          <w:rStyle w:val="code"/>
        </w:rPr>
        <w:t xml:space="preserve"> </w:t>
      </w:r>
      <w:r w:rsidR="00657E06">
        <w:rPr>
          <w:rStyle w:val="code"/>
        </w:rPr>
        <w:t>Boolean</w:t>
      </w:r>
      <w:r>
        <w:rPr>
          <w:rStyle w:val="code"/>
        </w:rPr>
        <w:t>;</w:t>
      </w:r>
      <w:r>
        <w:br/>
      </w:r>
      <w:r w:rsidRPr="00231218">
        <w:rPr>
          <w:rStyle w:val="code"/>
          <w:b/>
        </w:rPr>
        <w:t>function</w:t>
      </w:r>
      <w:r>
        <w:rPr>
          <w:rStyle w:val="code"/>
        </w:rPr>
        <w:t xml:space="preserve"> Open(const FileName:</w:t>
      </w:r>
      <w:r w:rsidR="00A86B94">
        <w:rPr>
          <w:rStyle w:val="code"/>
        </w:rPr>
        <w:t xml:space="preserve"> </w:t>
      </w:r>
      <w:r>
        <w:rPr>
          <w:rStyle w:val="code"/>
        </w:rPr>
        <w:t>WideString; fileType:</w:t>
      </w:r>
      <w:r w:rsidR="00A86B94">
        <w:rPr>
          <w:rStyle w:val="code"/>
        </w:rPr>
        <w:t xml:space="preserve"> </w:t>
      </w:r>
      <w:hyperlink r:id="rId1203" w:history="1">
        <w:r>
          <w:rPr>
            <w:rStyle w:val="Hyperlink"/>
          </w:rPr>
          <w:t>TIOFileType</w:t>
        </w:r>
      </w:hyperlink>
      <w:r>
        <w:rPr>
          <w:rStyle w:val="code"/>
        </w:rPr>
        <w:t>):</w:t>
      </w:r>
      <w:r w:rsidR="00A86B94">
        <w:rPr>
          <w:rStyle w:val="code"/>
        </w:rPr>
        <w:t xml:space="preserve"> </w:t>
      </w:r>
      <w:r w:rsidR="00657E06">
        <w:rPr>
          <w:rStyle w:val="code"/>
        </w:rPr>
        <w:t>Boolean</w:t>
      </w:r>
      <w:r>
        <w:rPr>
          <w:rStyle w:val="code"/>
        </w:rPr>
        <w:t>;</w:t>
      </w:r>
    </w:p>
    <w:p w:rsidR="00CC04E2" w:rsidRDefault="00231218" w:rsidP="00CC04E2">
      <w:pPr>
        <w:pStyle w:val="Caption"/>
      </w:pPr>
      <w:r>
        <w:t>Description</w:t>
      </w:r>
      <w:r w:rsidR="00CC04E2" w:rsidRPr="00CC04E2">
        <w:t xml:space="preserve"> </w:t>
      </w:r>
    </w:p>
    <w:p w:rsidR="00CC04E2" w:rsidRDefault="00CC04E2" w:rsidP="00CC04E2">
      <w:r>
        <w:t xml:space="preserve">Open opens a stream or file, enabling subsequent calls to </w:t>
      </w:r>
      <w:hyperlink r:id="rId1204" w:history="1">
        <w:r>
          <w:rPr>
            <w:rStyle w:val="Hyperlink"/>
          </w:rPr>
          <w:t>GetFrame</w:t>
        </w:r>
      </w:hyperlink>
      <w:r>
        <w:t xml:space="preserve">.  You should call </w:t>
      </w:r>
      <w:r>
        <w:rPr>
          <w:rStyle w:val="code"/>
        </w:rPr>
        <w:t>Free</w:t>
      </w:r>
      <w:r>
        <w:t xml:space="preserve"> or </w:t>
      </w:r>
      <w:hyperlink r:id="rId1205" w:history="1">
        <w:r>
          <w:rPr>
            <w:rStyle w:val="Hyperlink"/>
          </w:rPr>
          <w:t>Close</w:t>
        </w:r>
      </w:hyperlink>
      <w:r>
        <w:t xml:space="preserve"> in order to terminate reading. </w:t>
      </w:r>
      <w:r>
        <w:br/>
      </w:r>
    </w:p>
    <w:p w:rsidR="00CC04E2" w:rsidRDefault="00CC04E2" w:rsidP="00CC04E2"/>
    <w:p w:rsidR="00CC04E2" w:rsidRDefault="00CC04E2" w:rsidP="00CC04E2"/>
    <w:p w:rsidR="00CC04E2" w:rsidRDefault="00CC04E2" w:rsidP="00CC04E2"/>
    <w:p w:rsidR="00CC04E2" w:rsidRDefault="00CC04E2" w:rsidP="00CC04E2"/>
    <w:p w:rsidR="00CC04E2" w:rsidRDefault="00CC04E2" w:rsidP="00CC04E2"/>
    <w:p w:rsidR="00CC04E2" w:rsidRDefault="00CC04E2" w:rsidP="00CC04E2"/>
    <w:p w:rsidR="0088605D" w:rsidRDefault="0088605D" w:rsidP="00CC04E2">
      <w:pPr>
        <w:pStyle w:val="Links"/>
      </w:pPr>
    </w:p>
    <w:p w:rsidR="00CC04E2" w:rsidRDefault="003921BC" w:rsidP="00CC04E2">
      <w:pPr>
        <w:pStyle w:val="Links"/>
      </w:pPr>
      <w:hyperlink w:anchor="TIEWICReader" w:history="1">
        <w:r w:rsidR="00CC04E2" w:rsidRPr="00F87B91">
          <w:rPr>
            <w:rStyle w:val="Hyperlink"/>
          </w:rPr>
          <w:t xml:space="preserve">WicReader </w:t>
        </w:r>
      </w:hyperlink>
    </w:p>
    <w:p w:rsidR="00E72EA0" w:rsidRDefault="00E72EA0" w:rsidP="00CC04E2">
      <w:pPr>
        <w:sectPr w:rsidR="00E72EA0" w:rsidSect="00B36046">
          <w:headerReference w:type="default" r:id="rId1206"/>
          <w:footerReference w:type="default" r:id="rId1207"/>
          <w:endnotePr>
            <w:numFmt w:val="decimal"/>
            <w:numRestart w:val="eachSect"/>
          </w:endnotePr>
          <w:pgSz w:w="7920" w:h="12240" w:orient="landscape" w:code="1"/>
          <w:pgMar w:top="853" w:right="576" w:bottom="432" w:left="576" w:header="288" w:footer="346" w:gutter="288"/>
          <w:cols w:space="720"/>
          <w:docGrid w:linePitch="360"/>
        </w:sectPr>
      </w:pPr>
    </w:p>
    <w:p w:rsidR="00811C23" w:rsidRPr="00C65475" w:rsidRDefault="00811C23" w:rsidP="00811C23">
      <w:pPr>
        <w:pStyle w:val="IntenseQuote"/>
      </w:pPr>
      <w:r w:rsidRPr="002B6D45">
        <w:rPr>
          <w:sz w:val="48"/>
          <w:szCs w:val="48"/>
        </w:rPr>
        <w:lastRenderedPageBreak/>
        <w:t xml:space="preserve">Chapter </w:t>
      </w:r>
      <w:r>
        <w:rPr>
          <w:sz w:val="48"/>
          <w:szCs w:val="48"/>
        </w:rPr>
        <w:t>1</w:t>
      </w:r>
      <w:r w:rsidR="006A6725">
        <w:rPr>
          <w:sz w:val="48"/>
          <w:szCs w:val="48"/>
        </w:rPr>
        <w:t>1</w:t>
      </w:r>
      <w:r>
        <w:br/>
      </w:r>
      <w:r w:rsidRPr="00B37C03">
        <w:t xml:space="preserve"> </w:t>
      </w:r>
      <w:r>
        <w:rPr>
          <w:szCs w:val="48"/>
        </w:rPr>
        <w:t>TIEWicWriter</w:t>
      </w:r>
    </w:p>
    <w:p w:rsidR="00811C23" w:rsidRDefault="006A6725" w:rsidP="00811C23">
      <w:pPr>
        <w:pStyle w:val="Heading1"/>
      </w:pPr>
      <w:bookmarkStart w:id="1770" w:name="_Toc330973007"/>
      <w:r>
        <w:t>Chapter 11</w:t>
      </w:r>
      <w:r w:rsidR="00811C23">
        <w:t>. TIEWicWriter</w:t>
      </w:r>
      <w:bookmarkEnd w:id="1770"/>
      <w:r w:rsidR="00811C23">
        <w:t xml:space="preserve"> </w:t>
      </w:r>
    </w:p>
    <w:p w:rsidR="00EF08AB" w:rsidRDefault="00407E02" w:rsidP="00F22419">
      <w:pPr>
        <w:pStyle w:val="BodyTextFirstIndent"/>
      </w:pPr>
      <w:r>
        <w:rPr>
          <w:noProof/>
        </w:rPr>
        <w:drawing>
          <wp:anchor distT="0" distB="0" distL="114300" distR="114300" simplePos="0" relativeHeight="251840000" behindDoc="0" locked="0" layoutInCell="1" allowOverlap="1" wp14:anchorId="6FD75D79" wp14:editId="3429CBEA">
            <wp:simplePos x="0" y="0"/>
            <wp:positionH relativeFrom="column">
              <wp:posOffset>53340</wp:posOffset>
            </wp:positionH>
            <wp:positionV relativeFrom="paragraph">
              <wp:posOffset>253365</wp:posOffset>
            </wp:positionV>
            <wp:extent cx="1828800" cy="1943100"/>
            <wp:effectExtent l="0" t="0" r="0" b="0"/>
            <wp:wrapSquare wrapText="bothSides"/>
            <wp:docPr id="81"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208">
                      <a:extLst>
                        <a:ext uri="{28A0092B-C50C-407E-A947-70E740481C1C}">
                          <a14:useLocalDpi xmlns:a14="http://schemas.microsoft.com/office/drawing/2010/main" val="0"/>
                        </a:ext>
                      </a:extLst>
                    </a:blip>
                    <a:srcRect/>
                    <a:stretch>
                      <a:fillRect/>
                    </a:stretch>
                  </pic:blipFill>
                  <pic:spPr bwMode="auto">
                    <a:xfrm>
                      <a:off x="0" y="0"/>
                      <a:ext cx="1828800" cy="1943100"/>
                    </a:xfrm>
                    <a:prstGeom prst="rect">
                      <a:avLst/>
                    </a:prstGeom>
                    <a:noFill/>
                    <a:ln>
                      <a:noFill/>
                    </a:ln>
                  </pic:spPr>
                </pic:pic>
              </a:graphicData>
            </a:graphic>
            <wp14:sizeRelH relativeFrom="page">
              <wp14:pctWidth>0</wp14:pctWidth>
            </wp14:sizeRelH>
            <wp14:sizeRelV relativeFrom="page">
              <wp14:pctHeight>0</wp14:pctHeight>
            </wp14:sizeRelV>
          </wp:anchor>
        </w:drawing>
      </w:r>
      <w:r w:rsidR="00EF08AB" w:rsidRPr="00EF08AB">
        <w:t xml:space="preserve">The </w:t>
      </w:r>
      <w:r w:rsidR="00FA458B" w:rsidRPr="00EF08AB">
        <w:t xml:space="preserve">TIEWICWriter </w:t>
      </w:r>
      <w:r w:rsidR="00395185" w:rsidRPr="00EF08AB">
        <w:t xml:space="preserve">class encapsulates some Microsoft Windows Imaging Component (WIC) interfaces and allows </w:t>
      </w:r>
      <w:r w:rsidR="00C65475" w:rsidRPr="00EF08AB">
        <w:t>writing</w:t>
      </w:r>
      <w:r w:rsidR="00395185" w:rsidRPr="00EF08AB">
        <w:t xml:space="preserve"> Microsoft HD Photo and other WIC installed file formats.</w:t>
      </w:r>
      <w:r w:rsidR="00C65475" w:rsidRPr="00EF08AB">
        <w:t xml:space="preserve"> </w:t>
      </w:r>
    </w:p>
    <w:p w:rsidR="00A86B94" w:rsidRDefault="00395185" w:rsidP="00743A61">
      <w:pPr>
        <w:pStyle w:val="BodyText"/>
      </w:pPr>
      <w:r>
        <w:t>WIC preinstalled encoders are TIFF, PNG, GIF, BMP, JPEG, HDP.</w:t>
      </w:r>
      <w:r w:rsidR="00C65475">
        <w:t xml:space="preserve">  </w:t>
      </w:r>
      <w:r w:rsidR="00FA458B" w:rsidRPr="006A1609">
        <w:t>TIEWICWriter</w:t>
      </w:r>
      <w:r w:rsidR="00FA458B">
        <w:t xml:space="preserve"> requires</w:t>
      </w:r>
      <w:r>
        <w:t xml:space="preserve"> Windows XP (SP2) with .Net 3.0, Windows Vista.</w:t>
      </w:r>
      <w:r w:rsidR="00E72EA0">
        <w:br/>
      </w:r>
    </w:p>
    <w:p w:rsidR="00296B7B" w:rsidRDefault="00296B7B">
      <w:pPr>
        <w:keepNext w:val="0"/>
        <w:keepLines w:val="0"/>
        <w:spacing w:before="0" w:after="200" w:line="276" w:lineRule="auto"/>
        <w:outlineLvl w:val="9"/>
      </w:pPr>
    </w:p>
    <w:p w:rsidR="00296B7B" w:rsidRDefault="00296B7B">
      <w:pPr>
        <w:keepNext w:val="0"/>
        <w:keepLines w:val="0"/>
        <w:spacing w:before="0" w:after="200" w:line="276" w:lineRule="auto"/>
        <w:outlineLvl w:val="9"/>
      </w:pPr>
    </w:p>
    <w:p w:rsidR="00296B7B" w:rsidRDefault="00296B7B">
      <w:pPr>
        <w:keepNext w:val="0"/>
        <w:keepLines w:val="0"/>
        <w:spacing w:before="0" w:after="200" w:line="276" w:lineRule="auto"/>
        <w:outlineLvl w:val="9"/>
      </w:pPr>
      <w:r>
        <w:br/>
      </w:r>
    </w:p>
    <w:p w:rsidR="00F87B91" w:rsidRDefault="00F87B91" w:rsidP="00F87B91">
      <w:pPr>
        <w:pStyle w:val="Quote"/>
      </w:pPr>
      <w:bookmarkStart w:id="1771" w:name="TIEWICWriter"/>
      <w:r>
        <w:lastRenderedPageBreak/>
        <w:t>Methods and Properties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03"/>
        <w:gridCol w:w="2192"/>
        <w:gridCol w:w="2201"/>
      </w:tblGrid>
      <w:tr w:rsidR="00F87B91" w:rsidRPr="00F87B91" w:rsidTr="006B1AE7">
        <w:trPr>
          <w:cnfStyle w:val="100000000000" w:firstRow="1" w:lastRow="0" w:firstColumn="0" w:lastColumn="0" w:oddVBand="0" w:evenVBand="0" w:oddHBand="0" w:evenHBand="0" w:firstRowFirstColumn="0" w:firstRowLastColumn="0" w:lastRowFirstColumn="0" w:lastRowLastColumn="0"/>
          <w:trHeight w:hRule="exact" w:val="475"/>
        </w:trPr>
        <w:tc>
          <w:tcPr>
            <w:tcW w:w="2203" w:type="dxa"/>
          </w:tcPr>
          <w:bookmarkEnd w:id="1771"/>
          <w:p w:rsidR="00F87B91" w:rsidRPr="00F87B91" w:rsidRDefault="00296B7B" w:rsidP="00BF506A">
            <w:pPr>
              <w:pStyle w:val="Quote"/>
              <w:rPr>
                <w:b w:val="0"/>
                <w:i w:val="0"/>
                <w:color w:val="auto"/>
                <w:sz w:val="22"/>
              </w:rPr>
            </w:pPr>
            <w:r>
              <w:rPr>
                <w:b w:val="0"/>
                <w:i w:val="0"/>
                <w:color w:val="auto"/>
                <w:sz w:val="22"/>
              </w:rPr>
              <w:fldChar w:fldCharType="begin"/>
            </w:r>
            <w:r>
              <w:rPr>
                <w:b w:val="0"/>
                <w:i w:val="0"/>
                <w:color w:val="auto"/>
                <w:sz w:val="22"/>
                <w:szCs w:val="22"/>
              </w:rPr>
              <w:instrText>HYPERLINK  \l "TIEWICWriterClose"</w:instrText>
            </w:r>
            <w:r>
              <w:rPr>
                <w:b w:val="0"/>
                <w:i w:val="0"/>
                <w:color w:val="auto"/>
                <w:sz w:val="22"/>
              </w:rPr>
              <w:fldChar w:fldCharType="separate"/>
            </w:r>
            <w:r w:rsidR="00F87B91" w:rsidRPr="00F87B91">
              <w:rPr>
                <w:b w:val="0"/>
                <w:i w:val="0"/>
                <w:color w:val="auto"/>
                <w:sz w:val="22"/>
                <w:szCs w:val="22"/>
              </w:rPr>
              <w:t>Close</w:t>
            </w:r>
            <w:r>
              <w:rPr>
                <w:b w:val="0"/>
                <w:i w:val="0"/>
                <w:color w:val="auto"/>
                <w:sz w:val="22"/>
              </w:rPr>
              <w:fldChar w:fldCharType="end"/>
            </w:r>
          </w:p>
        </w:tc>
        <w:tc>
          <w:tcPr>
            <w:tcW w:w="2192" w:type="dxa"/>
          </w:tcPr>
          <w:p w:rsidR="00F87B91" w:rsidRPr="00F87B91" w:rsidRDefault="003921BC" w:rsidP="00BF506A">
            <w:pPr>
              <w:pStyle w:val="Quote"/>
              <w:rPr>
                <w:b w:val="0"/>
                <w:i w:val="0"/>
                <w:color w:val="auto"/>
                <w:sz w:val="22"/>
              </w:rPr>
            </w:pPr>
            <w:hyperlink w:anchor="TIEWICWriterDPIX" w:history="1">
              <w:r w:rsidR="00F87B91" w:rsidRPr="00F87B91">
                <w:rPr>
                  <w:b w:val="0"/>
                  <w:i w:val="0"/>
                  <w:color w:val="auto"/>
                  <w:sz w:val="22"/>
                  <w:szCs w:val="22"/>
                </w:rPr>
                <w:t>DPIX</w:t>
              </w:r>
            </w:hyperlink>
          </w:p>
        </w:tc>
        <w:tc>
          <w:tcPr>
            <w:tcW w:w="2201" w:type="dxa"/>
          </w:tcPr>
          <w:p w:rsidR="00F87B91" w:rsidRPr="00F87B91" w:rsidRDefault="003921BC" w:rsidP="00BF506A">
            <w:pPr>
              <w:pStyle w:val="Quote"/>
              <w:rPr>
                <w:b w:val="0"/>
                <w:i w:val="0"/>
                <w:color w:val="auto"/>
                <w:sz w:val="22"/>
              </w:rPr>
            </w:pPr>
            <w:hyperlink w:anchor="TIEWICWriterDPIY" w:history="1">
              <w:r w:rsidR="00F87B91" w:rsidRPr="00F87B91">
                <w:rPr>
                  <w:b w:val="0"/>
                  <w:i w:val="0"/>
                  <w:color w:val="auto"/>
                  <w:sz w:val="22"/>
                  <w:szCs w:val="22"/>
                </w:rPr>
                <w:t>DPIY</w:t>
              </w:r>
            </w:hyperlink>
          </w:p>
        </w:tc>
      </w:tr>
      <w:tr w:rsidR="00F87B91" w:rsidRPr="00F87B91" w:rsidTr="006B1AE7">
        <w:trPr>
          <w:trHeight w:hRule="exact" w:val="475"/>
        </w:trPr>
        <w:tc>
          <w:tcPr>
            <w:tcW w:w="2203" w:type="dxa"/>
          </w:tcPr>
          <w:p w:rsidR="00F87B91" w:rsidRPr="00F87B91" w:rsidRDefault="003921BC" w:rsidP="00BF506A">
            <w:pPr>
              <w:pStyle w:val="Quote"/>
              <w:rPr>
                <w:b w:val="0"/>
                <w:i w:val="0"/>
                <w:color w:val="auto"/>
                <w:sz w:val="22"/>
              </w:rPr>
            </w:pPr>
            <w:hyperlink w:anchor="TIEWICWriterIsAvailable" w:history="1">
              <w:r w:rsidR="00F87B91" w:rsidRPr="00F87B91">
                <w:rPr>
                  <w:b w:val="0"/>
                  <w:i w:val="0"/>
                  <w:color w:val="auto"/>
                  <w:sz w:val="22"/>
                  <w:szCs w:val="22"/>
                </w:rPr>
                <w:t>IsAvailable</w:t>
              </w:r>
            </w:hyperlink>
          </w:p>
        </w:tc>
        <w:tc>
          <w:tcPr>
            <w:tcW w:w="2192" w:type="dxa"/>
          </w:tcPr>
          <w:p w:rsidR="00F87B91" w:rsidRPr="00F87B91" w:rsidRDefault="003921BC" w:rsidP="00BF506A">
            <w:pPr>
              <w:pStyle w:val="Quote"/>
              <w:rPr>
                <w:b w:val="0"/>
                <w:i w:val="0"/>
                <w:color w:val="auto"/>
                <w:sz w:val="22"/>
              </w:rPr>
            </w:pPr>
            <w:hyperlink w:anchor="TIEWICWriterOpen" w:history="1">
              <w:r w:rsidR="00F87B91" w:rsidRPr="00F87B91">
                <w:rPr>
                  <w:b w:val="0"/>
                  <w:i w:val="0"/>
                  <w:color w:val="auto"/>
                  <w:sz w:val="22"/>
                  <w:szCs w:val="22"/>
                </w:rPr>
                <w:t>Open</w:t>
              </w:r>
            </w:hyperlink>
          </w:p>
        </w:tc>
        <w:tc>
          <w:tcPr>
            <w:tcW w:w="2201" w:type="dxa"/>
          </w:tcPr>
          <w:p w:rsidR="00F87B91" w:rsidRPr="00F87B91" w:rsidRDefault="003921BC" w:rsidP="00BF506A">
            <w:pPr>
              <w:pStyle w:val="Quote"/>
              <w:rPr>
                <w:b w:val="0"/>
                <w:i w:val="0"/>
                <w:color w:val="auto"/>
                <w:sz w:val="22"/>
              </w:rPr>
            </w:pPr>
            <w:hyperlink w:anchor="TIEWICWriterPutFrame" w:history="1">
              <w:r w:rsidR="00F87B91" w:rsidRPr="00F87B91">
                <w:rPr>
                  <w:b w:val="0"/>
                  <w:i w:val="0"/>
                  <w:color w:val="auto"/>
                  <w:sz w:val="22"/>
                  <w:szCs w:val="22"/>
                </w:rPr>
                <w:t>PutFrame</w:t>
              </w:r>
            </w:hyperlink>
          </w:p>
        </w:tc>
      </w:tr>
      <w:tr w:rsidR="00DB1755" w:rsidRPr="00F87B91" w:rsidTr="006B1AE7">
        <w:trPr>
          <w:trHeight w:hRule="exact" w:val="475"/>
        </w:trPr>
        <w:tc>
          <w:tcPr>
            <w:tcW w:w="6596" w:type="dxa"/>
            <w:gridSpan w:val="3"/>
          </w:tcPr>
          <w:p w:rsidR="00DB1755" w:rsidRPr="00F57AC1" w:rsidRDefault="00DB1755" w:rsidP="00A01960">
            <w:pPr>
              <w:pStyle w:val="Quote"/>
              <w:rPr>
                <w:color w:val="auto"/>
                <w:sz w:val="22"/>
              </w:rPr>
            </w:pPr>
          </w:p>
        </w:tc>
      </w:tr>
      <w:tr w:rsidR="00DB1755" w:rsidRPr="00F87B91" w:rsidTr="006B1AE7">
        <w:trPr>
          <w:trHeight w:hRule="exact" w:val="475"/>
        </w:trPr>
        <w:tc>
          <w:tcPr>
            <w:tcW w:w="6596" w:type="dxa"/>
            <w:gridSpan w:val="3"/>
          </w:tcPr>
          <w:p w:rsidR="00DB1755" w:rsidRPr="00F57AC1" w:rsidRDefault="00DB1755" w:rsidP="00A01960">
            <w:pPr>
              <w:pStyle w:val="Quote"/>
              <w:rPr>
                <w:i w:val="0"/>
                <w:iCs/>
                <w:color w:val="auto"/>
                <w:sz w:val="22"/>
                <w:szCs w:val="22"/>
              </w:rPr>
            </w:pPr>
            <w:r w:rsidRPr="00F57AC1">
              <w:rPr>
                <w:color w:val="auto"/>
                <w:sz w:val="22"/>
                <w:szCs w:val="22"/>
              </w:rPr>
              <w:t>Canonical</w:t>
            </w:r>
            <w:r w:rsidRPr="00F57AC1">
              <w:rPr>
                <w:i w:val="0"/>
                <w:iCs/>
                <w:color w:val="auto"/>
                <w:sz w:val="22"/>
                <w:szCs w:val="22"/>
              </w:rPr>
              <w:t xml:space="preserve"> Encoder Parameter Properties</w:t>
            </w:r>
          </w:p>
          <w:p w:rsidR="00DB1755" w:rsidRPr="00F87B91" w:rsidRDefault="00DB1755" w:rsidP="00A01960">
            <w:pPr>
              <w:pStyle w:val="Quote"/>
              <w:rPr>
                <w:b w:val="0"/>
                <w:i w:val="0"/>
                <w:color w:val="auto"/>
                <w:sz w:val="22"/>
              </w:rPr>
            </w:pPr>
          </w:p>
        </w:tc>
      </w:tr>
      <w:tr w:rsidR="00DB1755" w:rsidRPr="00F87B91" w:rsidTr="006B1AE7">
        <w:trPr>
          <w:trHeight w:hRule="exact" w:val="475"/>
        </w:trPr>
        <w:tc>
          <w:tcPr>
            <w:tcW w:w="2203" w:type="dxa"/>
          </w:tcPr>
          <w:p w:rsidR="00DB1755" w:rsidRDefault="003921BC" w:rsidP="00BF506A">
            <w:pPr>
              <w:pStyle w:val="Quote"/>
              <w:rPr>
                <w:b w:val="0"/>
                <w:i w:val="0"/>
                <w:color w:val="auto"/>
                <w:sz w:val="22"/>
              </w:rPr>
            </w:pPr>
            <w:hyperlink w:anchor="TIEWICWriterCompressionQuality" w:history="1">
              <w:r w:rsidR="00DB1755" w:rsidRPr="00F87B91">
                <w:rPr>
                  <w:b w:val="0"/>
                  <w:i w:val="0"/>
                  <w:color w:val="auto"/>
                  <w:sz w:val="22"/>
                  <w:szCs w:val="22"/>
                </w:rPr>
                <w:t>CompressionQuality</w:t>
              </w:r>
            </w:hyperlink>
          </w:p>
        </w:tc>
        <w:tc>
          <w:tcPr>
            <w:tcW w:w="2192" w:type="dxa"/>
          </w:tcPr>
          <w:p w:rsidR="00DB1755" w:rsidRDefault="003921BC" w:rsidP="00BF506A">
            <w:pPr>
              <w:pStyle w:val="Quote"/>
              <w:rPr>
                <w:b w:val="0"/>
                <w:i w:val="0"/>
                <w:color w:val="auto"/>
                <w:sz w:val="22"/>
              </w:rPr>
            </w:pPr>
            <w:hyperlink w:anchor="TIEWICWriterImageQuality" w:history="1">
              <w:r w:rsidR="00DB1755" w:rsidRPr="00F87B91">
                <w:rPr>
                  <w:b w:val="0"/>
                  <w:i w:val="0"/>
                  <w:color w:val="auto"/>
                  <w:sz w:val="22"/>
                  <w:szCs w:val="22"/>
                </w:rPr>
                <w:t>ImageQuality</w:t>
              </w:r>
            </w:hyperlink>
          </w:p>
        </w:tc>
        <w:tc>
          <w:tcPr>
            <w:tcW w:w="2201" w:type="dxa"/>
          </w:tcPr>
          <w:p w:rsidR="00DB1755" w:rsidRDefault="003921BC" w:rsidP="00BF506A">
            <w:pPr>
              <w:pStyle w:val="Quote"/>
              <w:rPr>
                <w:b w:val="0"/>
                <w:i w:val="0"/>
                <w:color w:val="auto"/>
                <w:sz w:val="22"/>
              </w:rPr>
            </w:pPr>
            <w:hyperlink w:anchor="TIEWICWriterLossless" w:history="1">
              <w:r w:rsidR="00DB1755" w:rsidRPr="00F87B91">
                <w:rPr>
                  <w:b w:val="0"/>
                  <w:i w:val="0"/>
                  <w:color w:val="auto"/>
                  <w:sz w:val="22"/>
                  <w:szCs w:val="22"/>
                </w:rPr>
                <w:t>Lossless</w:t>
              </w:r>
            </w:hyperlink>
          </w:p>
        </w:tc>
      </w:tr>
      <w:tr w:rsidR="00DB1755" w:rsidRPr="00F87B91" w:rsidTr="006B1AE7">
        <w:trPr>
          <w:trHeight w:hRule="exact" w:val="475"/>
        </w:trPr>
        <w:tc>
          <w:tcPr>
            <w:tcW w:w="6596" w:type="dxa"/>
            <w:gridSpan w:val="3"/>
          </w:tcPr>
          <w:p w:rsidR="00DB1755" w:rsidRDefault="00DB1755" w:rsidP="00A01960">
            <w:pPr>
              <w:pStyle w:val="Quote"/>
              <w:rPr>
                <w:i w:val="0"/>
                <w:iCs/>
                <w:color w:val="auto"/>
                <w:sz w:val="22"/>
              </w:rPr>
            </w:pPr>
          </w:p>
        </w:tc>
      </w:tr>
      <w:tr w:rsidR="00DB1755" w:rsidRPr="00F87B91" w:rsidTr="006B1AE7">
        <w:trPr>
          <w:trHeight w:hRule="exact" w:val="475"/>
        </w:trPr>
        <w:tc>
          <w:tcPr>
            <w:tcW w:w="6596" w:type="dxa"/>
            <w:gridSpan w:val="3"/>
          </w:tcPr>
          <w:p w:rsidR="00DB1755" w:rsidRPr="00F57AC1" w:rsidRDefault="00DB1755" w:rsidP="00A01960">
            <w:pPr>
              <w:pStyle w:val="Quote"/>
              <w:rPr>
                <w:b w:val="0"/>
                <w:i w:val="0"/>
                <w:color w:val="auto"/>
                <w:sz w:val="22"/>
                <w:szCs w:val="22"/>
              </w:rPr>
            </w:pPr>
            <w:r>
              <w:rPr>
                <w:i w:val="0"/>
                <w:iCs/>
                <w:color w:val="auto"/>
                <w:sz w:val="22"/>
                <w:szCs w:val="22"/>
              </w:rPr>
              <w:t>Specific HD Photo Encoder Parameter P</w:t>
            </w:r>
            <w:r w:rsidRPr="00F57AC1">
              <w:rPr>
                <w:i w:val="0"/>
                <w:iCs/>
                <w:color w:val="auto"/>
                <w:sz w:val="22"/>
                <w:szCs w:val="22"/>
              </w:rPr>
              <w:t>roperties</w:t>
            </w:r>
            <w:r w:rsidRPr="00F57AC1">
              <w:rPr>
                <w:color w:val="auto"/>
                <w:sz w:val="22"/>
              </w:rPr>
              <w:br/>
            </w:r>
          </w:p>
        </w:tc>
      </w:tr>
      <w:tr w:rsidR="00DB1755" w:rsidRPr="00F87B91" w:rsidTr="006B1AE7">
        <w:trPr>
          <w:trHeight w:hRule="exact" w:val="475"/>
        </w:trPr>
        <w:tc>
          <w:tcPr>
            <w:tcW w:w="2203" w:type="dxa"/>
          </w:tcPr>
          <w:p w:rsidR="00DB1755" w:rsidRDefault="003921BC" w:rsidP="00BF506A">
            <w:pPr>
              <w:pStyle w:val="Quote"/>
              <w:rPr>
                <w:b w:val="0"/>
                <w:i w:val="0"/>
                <w:color w:val="auto"/>
                <w:sz w:val="22"/>
              </w:rPr>
            </w:pPr>
            <w:hyperlink w:anchor="TIEWICWriterFrequencyOrder" w:history="1">
              <w:r w:rsidR="00DB1755" w:rsidRPr="00F57AC1">
                <w:rPr>
                  <w:rStyle w:val="Hyperlink"/>
                  <w:b w:val="0"/>
                  <w:i w:val="0"/>
                  <w:sz w:val="22"/>
                  <w:szCs w:val="22"/>
                </w:rPr>
                <w:t>FrequencyOrder</w:t>
              </w:r>
            </w:hyperlink>
          </w:p>
        </w:tc>
        <w:tc>
          <w:tcPr>
            <w:tcW w:w="2192" w:type="dxa"/>
          </w:tcPr>
          <w:p w:rsidR="00DB1755" w:rsidRDefault="003921BC" w:rsidP="00BF506A">
            <w:pPr>
              <w:pStyle w:val="Quote"/>
              <w:rPr>
                <w:b w:val="0"/>
                <w:i w:val="0"/>
                <w:color w:val="auto"/>
                <w:sz w:val="22"/>
              </w:rPr>
            </w:pPr>
            <w:hyperlink w:anchor="TIEWICWriterHorizontalTileSlices" w:history="1">
              <w:r w:rsidR="00DB1755" w:rsidRPr="00F57AC1">
                <w:rPr>
                  <w:rStyle w:val="Hyperlink"/>
                  <w:b w:val="0"/>
                  <w:i w:val="0"/>
                  <w:sz w:val="22"/>
                  <w:szCs w:val="22"/>
                </w:rPr>
                <w:t>HorizontalTileSlices</w:t>
              </w:r>
            </w:hyperlink>
          </w:p>
        </w:tc>
        <w:tc>
          <w:tcPr>
            <w:tcW w:w="2201" w:type="dxa"/>
          </w:tcPr>
          <w:p w:rsidR="00DB1755" w:rsidRDefault="003921BC" w:rsidP="00BF506A">
            <w:pPr>
              <w:pStyle w:val="Quote"/>
              <w:rPr>
                <w:b w:val="0"/>
                <w:i w:val="0"/>
                <w:color w:val="auto"/>
                <w:sz w:val="22"/>
              </w:rPr>
            </w:pPr>
            <w:hyperlink w:anchor="TIEWICWriterOverlap" w:history="1">
              <w:r w:rsidR="00DB1755" w:rsidRPr="00F57AC1">
                <w:rPr>
                  <w:rStyle w:val="Hyperlink"/>
                  <w:b w:val="0"/>
                  <w:i w:val="0"/>
                  <w:sz w:val="22"/>
                  <w:szCs w:val="22"/>
                </w:rPr>
                <w:t>Overlap</w:t>
              </w:r>
            </w:hyperlink>
          </w:p>
        </w:tc>
      </w:tr>
      <w:tr w:rsidR="00DB1755" w:rsidRPr="00F87B91" w:rsidTr="006B1AE7">
        <w:trPr>
          <w:trHeight w:hRule="exact" w:val="475"/>
        </w:trPr>
        <w:tc>
          <w:tcPr>
            <w:tcW w:w="2203" w:type="dxa"/>
          </w:tcPr>
          <w:p w:rsidR="00DB1755" w:rsidRDefault="003921BC" w:rsidP="00BF506A">
            <w:pPr>
              <w:pStyle w:val="Quote"/>
              <w:rPr>
                <w:b w:val="0"/>
                <w:i w:val="0"/>
                <w:sz w:val="22"/>
              </w:rPr>
            </w:pPr>
            <w:hyperlink w:anchor="TIEWICWriterQuality" w:history="1">
              <w:r w:rsidR="00DB1755" w:rsidRPr="00F57AC1">
                <w:rPr>
                  <w:rStyle w:val="Hyperlink"/>
                  <w:b w:val="0"/>
                  <w:i w:val="0"/>
                  <w:sz w:val="22"/>
                  <w:szCs w:val="22"/>
                </w:rPr>
                <w:t>Quality</w:t>
              </w:r>
            </w:hyperlink>
          </w:p>
        </w:tc>
        <w:tc>
          <w:tcPr>
            <w:tcW w:w="2192" w:type="dxa"/>
          </w:tcPr>
          <w:p w:rsidR="00DB1755" w:rsidRDefault="003921BC" w:rsidP="00BF506A">
            <w:pPr>
              <w:pStyle w:val="Quote"/>
              <w:rPr>
                <w:b w:val="0"/>
                <w:i w:val="0"/>
                <w:sz w:val="22"/>
              </w:rPr>
            </w:pPr>
            <w:hyperlink w:anchor="TIEWICWriterSubsampling" w:history="1">
              <w:r w:rsidR="00DB1755" w:rsidRPr="00F57AC1">
                <w:rPr>
                  <w:rStyle w:val="Hyperlink"/>
                  <w:b w:val="0"/>
                  <w:i w:val="0"/>
                  <w:sz w:val="22"/>
                  <w:szCs w:val="22"/>
                </w:rPr>
                <w:t>Subsampling</w:t>
              </w:r>
            </w:hyperlink>
          </w:p>
        </w:tc>
        <w:tc>
          <w:tcPr>
            <w:tcW w:w="2201" w:type="dxa"/>
          </w:tcPr>
          <w:p w:rsidR="00DB1755" w:rsidRDefault="003921BC" w:rsidP="00BF506A">
            <w:pPr>
              <w:pStyle w:val="Quote"/>
              <w:rPr>
                <w:b w:val="0"/>
                <w:i w:val="0"/>
                <w:sz w:val="22"/>
              </w:rPr>
            </w:pPr>
            <w:hyperlink w:anchor="TIEWIUseCodecOptions" w:history="1">
              <w:r w:rsidR="00DB1755" w:rsidRPr="00F57AC1">
                <w:rPr>
                  <w:rStyle w:val="Hyperlink"/>
                  <w:b w:val="0"/>
                  <w:i w:val="0"/>
                  <w:sz w:val="22"/>
                  <w:szCs w:val="22"/>
                </w:rPr>
                <w:t>UseCodecOptions</w:t>
              </w:r>
            </w:hyperlink>
          </w:p>
        </w:tc>
      </w:tr>
      <w:tr w:rsidR="00DB1755" w:rsidRPr="00F87B91" w:rsidTr="006B1AE7">
        <w:trPr>
          <w:trHeight w:hRule="exact" w:val="475"/>
        </w:trPr>
        <w:tc>
          <w:tcPr>
            <w:tcW w:w="2203" w:type="dxa"/>
          </w:tcPr>
          <w:p w:rsidR="00DB1755" w:rsidRDefault="003921BC" w:rsidP="00BF506A">
            <w:pPr>
              <w:pStyle w:val="Quote"/>
              <w:rPr>
                <w:b w:val="0"/>
                <w:i w:val="0"/>
                <w:sz w:val="22"/>
              </w:rPr>
            </w:pPr>
            <w:hyperlink w:anchor="TIEWICWriterVerticalTileSlices" w:history="1">
              <w:r w:rsidR="00DB1755" w:rsidRPr="00F57AC1">
                <w:rPr>
                  <w:rStyle w:val="Hyperlink"/>
                  <w:b w:val="0"/>
                  <w:i w:val="0"/>
                  <w:sz w:val="22"/>
                  <w:szCs w:val="22"/>
                </w:rPr>
                <w:t>VerticalTileSlices</w:t>
              </w:r>
            </w:hyperlink>
          </w:p>
        </w:tc>
        <w:tc>
          <w:tcPr>
            <w:tcW w:w="2192" w:type="dxa"/>
          </w:tcPr>
          <w:p w:rsidR="00DB1755" w:rsidRDefault="00DB1755" w:rsidP="00BF506A">
            <w:pPr>
              <w:pStyle w:val="Quote"/>
              <w:rPr>
                <w:b w:val="0"/>
                <w:i w:val="0"/>
                <w:sz w:val="22"/>
              </w:rPr>
            </w:pPr>
          </w:p>
        </w:tc>
        <w:tc>
          <w:tcPr>
            <w:tcW w:w="2201" w:type="dxa"/>
          </w:tcPr>
          <w:p w:rsidR="00DB1755" w:rsidRDefault="00DB1755" w:rsidP="00BF506A">
            <w:pPr>
              <w:pStyle w:val="Quote"/>
              <w:rPr>
                <w:b w:val="0"/>
                <w:i w:val="0"/>
                <w:sz w:val="22"/>
              </w:rPr>
            </w:pPr>
          </w:p>
        </w:tc>
      </w:tr>
    </w:tbl>
    <w:p w:rsidR="00F87B91" w:rsidRDefault="00F87B91" w:rsidP="00F87B91">
      <w:pPr>
        <w:pStyle w:val="Quote"/>
        <w:rPr>
          <w:i w:val="0"/>
          <w:iCs/>
        </w:rPr>
      </w:pPr>
    </w:p>
    <w:p w:rsidR="00F87B91" w:rsidRPr="00F87B91" w:rsidRDefault="00F87B91" w:rsidP="00F87B91">
      <w:pPr>
        <w:pStyle w:val="Quote"/>
        <w:rPr>
          <w:b w:val="0"/>
          <w:i w:val="0"/>
          <w:color w:val="auto"/>
          <w:sz w:val="2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07"/>
        <w:gridCol w:w="3289"/>
      </w:tblGrid>
      <w:tr w:rsidR="00F87B91" w:rsidRPr="00F87B91" w:rsidTr="00F57AC1">
        <w:trPr>
          <w:cnfStyle w:val="100000000000" w:firstRow="1" w:lastRow="0" w:firstColumn="0" w:lastColumn="0" w:oddVBand="0" w:evenVBand="0" w:oddHBand="0" w:evenHBand="0" w:firstRowFirstColumn="0" w:firstRowLastColumn="0" w:lastRowFirstColumn="0" w:lastRowLastColumn="0"/>
          <w:trHeight w:hRule="exact" w:val="432"/>
        </w:trPr>
        <w:tc>
          <w:tcPr>
            <w:tcW w:w="3307" w:type="dxa"/>
          </w:tcPr>
          <w:p w:rsidR="00F87B91" w:rsidRPr="00F87B91" w:rsidRDefault="00F87B91" w:rsidP="00BF506A">
            <w:pPr>
              <w:pStyle w:val="Quote"/>
              <w:rPr>
                <w:b w:val="0"/>
                <w:i w:val="0"/>
                <w:color w:val="auto"/>
                <w:sz w:val="22"/>
              </w:rPr>
            </w:pPr>
          </w:p>
        </w:tc>
        <w:tc>
          <w:tcPr>
            <w:tcW w:w="3289" w:type="dxa"/>
          </w:tcPr>
          <w:p w:rsidR="00F87B91" w:rsidRPr="00F87B91" w:rsidRDefault="00F87B91" w:rsidP="00BF506A">
            <w:pPr>
              <w:pStyle w:val="Quote"/>
              <w:rPr>
                <w:b w:val="0"/>
                <w:i w:val="0"/>
                <w:color w:val="auto"/>
                <w:sz w:val="22"/>
              </w:rPr>
            </w:pPr>
          </w:p>
        </w:tc>
      </w:tr>
      <w:tr w:rsidR="00F87B91" w:rsidTr="00F57AC1">
        <w:trPr>
          <w:trHeight w:hRule="exact" w:val="432"/>
        </w:trPr>
        <w:tc>
          <w:tcPr>
            <w:tcW w:w="3307" w:type="dxa"/>
          </w:tcPr>
          <w:p w:rsidR="00F87B91" w:rsidRDefault="00F87B91" w:rsidP="00BF506A">
            <w:pPr>
              <w:pStyle w:val="Quote"/>
            </w:pPr>
            <w:r w:rsidRPr="00F87B91">
              <w:rPr>
                <w:b w:val="0"/>
                <w:i w:val="0"/>
                <w:color w:val="auto"/>
                <w:sz w:val="22"/>
              </w:rPr>
              <w:br/>
            </w:r>
          </w:p>
        </w:tc>
        <w:tc>
          <w:tcPr>
            <w:tcW w:w="3289" w:type="dxa"/>
          </w:tcPr>
          <w:p w:rsidR="00F87B91" w:rsidRDefault="00F87B91" w:rsidP="00BF506A">
            <w:pPr>
              <w:pStyle w:val="Quote"/>
            </w:pPr>
          </w:p>
        </w:tc>
      </w:tr>
    </w:tbl>
    <w:p w:rsidR="00F57AC1" w:rsidRPr="00F57AC1" w:rsidRDefault="00F87B91" w:rsidP="00F87B91">
      <w:pPr>
        <w:pStyle w:val="Quote"/>
        <w:rPr>
          <w:b w:val="0"/>
          <w:i w:val="0"/>
          <w:sz w:val="22"/>
        </w:rPr>
      </w:pPr>
      <w:r>
        <w:br/>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91"/>
        <w:gridCol w:w="2207"/>
        <w:gridCol w:w="2198"/>
      </w:tblGrid>
      <w:tr w:rsidR="00F57AC1" w:rsidRPr="00F57AC1" w:rsidTr="00005838">
        <w:trPr>
          <w:cnfStyle w:val="100000000000" w:firstRow="1" w:lastRow="0" w:firstColumn="0" w:lastColumn="0" w:oddVBand="0" w:evenVBand="0" w:oddHBand="0" w:evenHBand="0" w:firstRowFirstColumn="0" w:firstRowLastColumn="0" w:lastRowFirstColumn="0" w:lastRowLastColumn="0"/>
          <w:trHeight w:hRule="exact" w:val="432"/>
        </w:trPr>
        <w:tc>
          <w:tcPr>
            <w:tcW w:w="6596" w:type="dxa"/>
            <w:gridSpan w:val="3"/>
          </w:tcPr>
          <w:p w:rsidR="00F57AC1" w:rsidRPr="00F57AC1" w:rsidRDefault="00F57AC1" w:rsidP="00BF506A">
            <w:pPr>
              <w:pStyle w:val="Quote"/>
              <w:rPr>
                <w:b w:val="0"/>
                <w:i w:val="0"/>
                <w:color w:val="auto"/>
                <w:sz w:val="22"/>
                <w:szCs w:val="22"/>
              </w:rPr>
            </w:pPr>
          </w:p>
        </w:tc>
      </w:tr>
      <w:tr w:rsidR="00F57AC1" w:rsidRPr="00F57AC1" w:rsidTr="00F57AC1">
        <w:trPr>
          <w:trHeight w:hRule="exact" w:val="432"/>
        </w:trPr>
        <w:tc>
          <w:tcPr>
            <w:tcW w:w="2191" w:type="dxa"/>
          </w:tcPr>
          <w:p w:rsidR="00F57AC1" w:rsidRPr="00F57AC1" w:rsidRDefault="00F57AC1" w:rsidP="00BF506A">
            <w:pPr>
              <w:pStyle w:val="Quote"/>
              <w:rPr>
                <w:b w:val="0"/>
                <w:i w:val="0"/>
                <w:sz w:val="22"/>
              </w:rPr>
            </w:pPr>
          </w:p>
        </w:tc>
        <w:tc>
          <w:tcPr>
            <w:tcW w:w="2207" w:type="dxa"/>
          </w:tcPr>
          <w:p w:rsidR="00F57AC1" w:rsidRPr="00F57AC1" w:rsidRDefault="00F57AC1" w:rsidP="00BF506A">
            <w:pPr>
              <w:pStyle w:val="Quote"/>
              <w:rPr>
                <w:b w:val="0"/>
                <w:i w:val="0"/>
                <w:sz w:val="22"/>
              </w:rPr>
            </w:pPr>
          </w:p>
        </w:tc>
        <w:tc>
          <w:tcPr>
            <w:tcW w:w="2198" w:type="dxa"/>
          </w:tcPr>
          <w:p w:rsidR="00F57AC1" w:rsidRPr="00F57AC1" w:rsidRDefault="00F57AC1" w:rsidP="00BF506A">
            <w:pPr>
              <w:pStyle w:val="Quote"/>
              <w:rPr>
                <w:b w:val="0"/>
                <w:i w:val="0"/>
                <w:sz w:val="22"/>
              </w:rPr>
            </w:pPr>
          </w:p>
        </w:tc>
      </w:tr>
      <w:tr w:rsidR="00F57AC1" w:rsidRPr="00F57AC1" w:rsidTr="00F57AC1">
        <w:trPr>
          <w:trHeight w:hRule="exact" w:val="432"/>
        </w:trPr>
        <w:tc>
          <w:tcPr>
            <w:tcW w:w="2191" w:type="dxa"/>
          </w:tcPr>
          <w:p w:rsidR="00F57AC1" w:rsidRPr="00F57AC1" w:rsidRDefault="00F57AC1" w:rsidP="00BF506A">
            <w:pPr>
              <w:pStyle w:val="Quote"/>
              <w:rPr>
                <w:b w:val="0"/>
                <w:i w:val="0"/>
                <w:sz w:val="22"/>
              </w:rPr>
            </w:pPr>
          </w:p>
        </w:tc>
        <w:tc>
          <w:tcPr>
            <w:tcW w:w="2207" w:type="dxa"/>
          </w:tcPr>
          <w:p w:rsidR="00F57AC1" w:rsidRPr="00F57AC1" w:rsidRDefault="00F57AC1" w:rsidP="00BF506A">
            <w:pPr>
              <w:pStyle w:val="Quote"/>
              <w:rPr>
                <w:b w:val="0"/>
                <w:i w:val="0"/>
                <w:sz w:val="22"/>
              </w:rPr>
            </w:pPr>
          </w:p>
        </w:tc>
        <w:tc>
          <w:tcPr>
            <w:tcW w:w="2198" w:type="dxa"/>
          </w:tcPr>
          <w:p w:rsidR="00F57AC1" w:rsidRPr="00F57AC1" w:rsidRDefault="00F57AC1" w:rsidP="00BF506A">
            <w:pPr>
              <w:pStyle w:val="Quote"/>
              <w:rPr>
                <w:b w:val="0"/>
                <w:i w:val="0"/>
                <w:sz w:val="22"/>
              </w:rPr>
            </w:pPr>
          </w:p>
        </w:tc>
      </w:tr>
    </w:tbl>
    <w:p w:rsidR="00F57AC1" w:rsidRDefault="00E72EA0" w:rsidP="00F57AC1">
      <w:pPr>
        <w:pStyle w:val="Quote"/>
        <w:pageBreakBefore/>
      </w:pPr>
      <w:r>
        <w:lastRenderedPageBreak/>
        <w:t>Methods and Properties</w:t>
      </w:r>
    </w:p>
    <w:p w:rsidR="00E72EA0" w:rsidRDefault="00E72EA0" w:rsidP="00AF6FF3">
      <w:pPr>
        <w:pStyle w:val="Caption"/>
      </w:pPr>
      <w:r>
        <w:t>Declaration</w:t>
      </w:r>
    </w:p>
    <w:p w:rsidR="00E72EA0" w:rsidRDefault="00E72EA0" w:rsidP="006F0194">
      <w:pPr>
        <w:pStyle w:val="NoSpacing"/>
      </w:pPr>
      <w:r w:rsidRPr="006F0194">
        <w:rPr>
          <w:rStyle w:val="code"/>
          <w:b/>
        </w:rPr>
        <w:t>procedure</w:t>
      </w:r>
      <w:r>
        <w:rPr>
          <w:rStyle w:val="code"/>
        </w:rPr>
        <w:t xml:space="preserve"> </w:t>
      </w:r>
      <w:bookmarkStart w:id="1772" w:name="TIEWICWriterClose"/>
      <w:r>
        <w:rPr>
          <w:rStyle w:val="code"/>
        </w:rPr>
        <w:t>Close</w:t>
      </w:r>
      <w:bookmarkEnd w:id="1772"/>
      <w:r>
        <w:rPr>
          <w:rStyle w:val="code"/>
        </w:rPr>
        <w:t>;</w:t>
      </w:r>
    </w:p>
    <w:p w:rsidR="00E72EA0" w:rsidRDefault="00E72EA0" w:rsidP="00AF6FF3">
      <w:pPr>
        <w:pStyle w:val="Caption"/>
      </w:pPr>
      <w:r>
        <w:t>Description</w:t>
      </w:r>
    </w:p>
    <w:p w:rsidR="00E72EA0" w:rsidRDefault="00E72EA0" w:rsidP="00743A61">
      <w:pPr>
        <w:pStyle w:val="BodyText"/>
      </w:pPr>
      <w:r>
        <w:t>Commit changes to output stream or file.</w:t>
      </w:r>
      <w:r>
        <w:br/>
        <w:t xml:space="preserve">This method is implicitly called by </w:t>
      </w:r>
      <w:r w:rsidR="00B41FDA">
        <w:t xml:space="preserve">the </w:t>
      </w:r>
      <w:r>
        <w:rPr>
          <w:rStyle w:val="code"/>
        </w:rPr>
        <w:t>Free</w:t>
      </w:r>
      <w:r>
        <w:t xml:space="preserve"> method. </w:t>
      </w:r>
    </w:p>
    <w:p w:rsidR="00F57AC1" w:rsidRDefault="00F57AC1" w:rsidP="00F22419">
      <w:pPr>
        <w:pStyle w:val="BodyText"/>
      </w:pPr>
    </w:p>
    <w:p w:rsidR="00E72EA0" w:rsidRDefault="00E72EA0" w:rsidP="00AF6FF3">
      <w:pPr>
        <w:pStyle w:val="Caption"/>
      </w:pPr>
      <w:r>
        <w:t>Declaration</w:t>
      </w:r>
    </w:p>
    <w:p w:rsidR="00E72EA0" w:rsidRDefault="00E72EA0" w:rsidP="006F0194">
      <w:pPr>
        <w:pStyle w:val="NoSpacing"/>
      </w:pPr>
      <w:r w:rsidRPr="006F0194">
        <w:rPr>
          <w:rStyle w:val="code"/>
          <w:b/>
        </w:rPr>
        <w:t>property</w:t>
      </w:r>
      <w:r>
        <w:rPr>
          <w:rStyle w:val="code"/>
        </w:rPr>
        <w:t xml:space="preserve"> </w:t>
      </w:r>
      <w:bookmarkStart w:id="1773" w:name="TIEWICWriterDPIX"/>
      <w:r>
        <w:rPr>
          <w:rStyle w:val="code"/>
        </w:rPr>
        <w:t>DPIX</w:t>
      </w:r>
      <w:bookmarkEnd w:id="1773"/>
      <w:r>
        <w:rPr>
          <w:rStyle w:val="code"/>
        </w:rPr>
        <w:t>:</w:t>
      </w:r>
      <w:r w:rsidR="006F0194">
        <w:rPr>
          <w:rStyle w:val="code"/>
        </w:rPr>
        <w:t xml:space="preserve"> </w:t>
      </w:r>
      <w:r>
        <w:rPr>
          <w:rStyle w:val="code"/>
        </w:rPr>
        <w:t>double;</w:t>
      </w:r>
    </w:p>
    <w:p w:rsidR="00E72EA0" w:rsidRDefault="00E72EA0" w:rsidP="00AF6FF3">
      <w:pPr>
        <w:pStyle w:val="Caption"/>
      </w:pPr>
      <w:r>
        <w:t>Description</w:t>
      </w:r>
    </w:p>
    <w:p w:rsidR="00E72EA0" w:rsidRDefault="00E72EA0" w:rsidP="00743A61">
      <w:pPr>
        <w:pStyle w:val="BodyText"/>
      </w:pPr>
      <w:r>
        <w:t xml:space="preserve">X-axis dots per inch (dpi) resolution. You have to set this property before each </w:t>
      </w:r>
      <w:hyperlink r:id="rId1209" w:history="1">
        <w:r>
          <w:rPr>
            <w:rStyle w:val="Hyperlink"/>
          </w:rPr>
          <w:t>PutFrame</w:t>
        </w:r>
      </w:hyperlink>
      <w:r>
        <w:t xml:space="preserve"> call.</w:t>
      </w:r>
      <w:r>
        <w:br/>
      </w:r>
      <w:r>
        <w:br/>
      </w:r>
      <w:r w:rsidRPr="0088605D">
        <w:rPr>
          <w:b/>
        </w:rPr>
        <w:t xml:space="preserve">See also </w:t>
      </w:r>
      <w:r w:rsidR="00B41FDA" w:rsidRPr="0088605D">
        <w:rPr>
          <w:b/>
        </w:rPr>
        <w:br/>
      </w:r>
      <w:hyperlink w:anchor="TIEWICWriterDPIY" w:history="1">
        <w:r w:rsidRPr="000967C0">
          <w:rPr>
            <w:rStyle w:val="Hyperlink"/>
          </w:rPr>
          <w:t>DPIY</w:t>
        </w:r>
      </w:hyperlink>
      <w:r>
        <w:t xml:space="preserve"> </w:t>
      </w:r>
    </w:p>
    <w:p w:rsidR="00296B7B" w:rsidRDefault="00296B7B" w:rsidP="00F22419">
      <w:pPr>
        <w:pStyle w:val="BodyText"/>
      </w:pPr>
    </w:p>
    <w:p w:rsidR="00296B7B" w:rsidRDefault="00296B7B" w:rsidP="00F22419">
      <w:pPr>
        <w:pStyle w:val="BodyText"/>
      </w:pPr>
    </w:p>
    <w:p w:rsidR="00296B7B" w:rsidRDefault="00296B7B" w:rsidP="00F22419">
      <w:pPr>
        <w:pStyle w:val="BodyText"/>
      </w:pPr>
    </w:p>
    <w:p w:rsidR="00296B7B" w:rsidRDefault="00296B7B" w:rsidP="00F22419">
      <w:pPr>
        <w:pStyle w:val="BodyText"/>
      </w:pPr>
    </w:p>
    <w:p w:rsidR="00296B7B" w:rsidRDefault="00296B7B" w:rsidP="00F22419">
      <w:pPr>
        <w:pStyle w:val="BodyText"/>
      </w:pPr>
    </w:p>
    <w:p w:rsidR="00296B7B" w:rsidRDefault="003921BC" w:rsidP="00CC04E2">
      <w:pPr>
        <w:pStyle w:val="Links"/>
        <w:rPr>
          <w:b/>
          <w:color w:val="4F81BD" w:themeColor="accent1"/>
          <w:sz w:val="28"/>
          <w:szCs w:val="26"/>
        </w:rPr>
      </w:pPr>
      <w:hyperlink w:anchor="TIEWICWriter" w:history="1">
        <w:r w:rsidR="00296B7B" w:rsidRPr="00296B7B">
          <w:rPr>
            <w:rStyle w:val="Hyperlink"/>
          </w:rPr>
          <w:t xml:space="preserve">WicWriter </w:t>
        </w:r>
      </w:hyperlink>
    </w:p>
    <w:p w:rsidR="00E72EA0" w:rsidRDefault="00E72EA0" w:rsidP="00F57AC1">
      <w:pPr>
        <w:pStyle w:val="Caption"/>
        <w:pageBreakBefore/>
      </w:pPr>
      <w:r>
        <w:lastRenderedPageBreak/>
        <w:t>Declaration</w:t>
      </w:r>
    </w:p>
    <w:p w:rsidR="00E72EA0" w:rsidRDefault="00E72EA0" w:rsidP="006F0194">
      <w:pPr>
        <w:pStyle w:val="NoSpacing"/>
      </w:pPr>
      <w:r w:rsidRPr="006F0194">
        <w:rPr>
          <w:rStyle w:val="code"/>
          <w:b/>
        </w:rPr>
        <w:t>property</w:t>
      </w:r>
      <w:r>
        <w:rPr>
          <w:rStyle w:val="code"/>
        </w:rPr>
        <w:t xml:space="preserve"> </w:t>
      </w:r>
      <w:bookmarkStart w:id="1774" w:name="TIEWICWriterDPIY"/>
      <w:r>
        <w:rPr>
          <w:rStyle w:val="code"/>
        </w:rPr>
        <w:t>DPIY</w:t>
      </w:r>
      <w:bookmarkEnd w:id="1774"/>
      <w:r>
        <w:rPr>
          <w:rStyle w:val="code"/>
        </w:rPr>
        <w:t>:</w:t>
      </w:r>
      <w:r w:rsidR="006F0194">
        <w:rPr>
          <w:rStyle w:val="code"/>
        </w:rPr>
        <w:t xml:space="preserve"> </w:t>
      </w:r>
      <w:r>
        <w:rPr>
          <w:rStyle w:val="code"/>
        </w:rPr>
        <w:t>double;</w:t>
      </w:r>
    </w:p>
    <w:p w:rsidR="00E72EA0" w:rsidRDefault="00E72EA0" w:rsidP="00AF6FF3">
      <w:pPr>
        <w:pStyle w:val="Caption"/>
      </w:pPr>
      <w:r>
        <w:t>Description</w:t>
      </w:r>
    </w:p>
    <w:p w:rsidR="00E72EA0" w:rsidRDefault="00E72EA0" w:rsidP="00743A61">
      <w:pPr>
        <w:pStyle w:val="BodyText"/>
      </w:pPr>
      <w:r>
        <w:t xml:space="preserve">Y-axis dots per inch (dpi) resolution. You have to set this property before each </w:t>
      </w:r>
      <w:hyperlink r:id="rId1210" w:history="1">
        <w:r>
          <w:rPr>
            <w:rStyle w:val="Hyperlink"/>
          </w:rPr>
          <w:t>PutFrame</w:t>
        </w:r>
      </w:hyperlink>
      <w:r>
        <w:t xml:space="preserve"> call.</w:t>
      </w:r>
      <w:r>
        <w:br/>
      </w:r>
      <w:r>
        <w:br/>
      </w:r>
      <w:r w:rsidRPr="0088605D">
        <w:rPr>
          <w:b/>
        </w:rPr>
        <w:t>See also</w:t>
      </w:r>
      <w:r>
        <w:t xml:space="preserve"> </w:t>
      </w:r>
      <w:hyperlink w:anchor="TIEWICWriterDPIX" w:history="1">
        <w:r w:rsidRPr="000967C0">
          <w:rPr>
            <w:rStyle w:val="Hyperlink"/>
          </w:rPr>
          <w:t>DPIX</w:t>
        </w:r>
      </w:hyperlink>
      <w:r>
        <w:t xml:space="preserve"> </w:t>
      </w:r>
    </w:p>
    <w:p w:rsidR="008161FC" w:rsidRDefault="008161FC" w:rsidP="00DF223B">
      <w:pPr>
        <w:pStyle w:val="BodyText"/>
      </w:pPr>
    </w:p>
    <w:p w:rsidR="00CC04E2" w:rsidRDefault="00CC04E2" w:rsidP="00DF223B">
      <w:pPr>
        <w:pStyle w:val="BodyText"/>
      </w:pPr>
    </w:p>
    <w:p w:rsidR="00E72EA0" w:rsidRDefault="00E72EA0" w:rsidP="00AF6FF3">
      <w:pPr>
        <w:pStyle w:val="Caption"/>
      </w:pPr>
      <w:r>
        <w:t>Declaration</w:t>
      </w:r>
    </w:p>
    <w:p w:rsidR="00E72EA0" w:rsidRDefault="00E72EA0" w:rsidP="006F0194">
      <w:pPr>
        <w:pStyle w:val="NoSpacing"/>
      </w:pPr>
      <w:r w:rsidRPr="006F0194">
        <w:rPr>
          <w:rStyle w:val="code"/>
          <w:b/>
        </w:rPr>
        <w:t>function</w:t>
      </w:r>
      <w:r>
        <w:rPr>
          <w:rStyle w:val="code"/>
        </w:rPr>
        <w:t xml:space="preserve"> </w:t>
      </w:r>
      <w:bookmarkStart w:id="1775" w:name="TIEWICWriterIsAvailable"/>
      <w:r>
        <w:rPr>
          <w:rStyle w:val="code"/>
        </w:rPr>
        <w:t>IsAvailable</w:t>
      </w:r>
      <w:bookmarkEnd w:id="1775"/>
      <w:r>
        <w:rPr>
          <w:rStyle w:val="code"/>
        </w:rPr>
        <w:t>:</w:t>
      </w:r>
      <w:r w:rsidR="006F0194">
        <w:rPr>
          <w:rStyle w:val="code"/>
        </w:rPr>
        <w:t xml:space="preserve"> </w:t>
      </w:r>
      <w:r w:rsidR="00657E06">
        <w:rPr>
          <w:rStyle w:val="code"/>
        </w:rPr>
        <w:t>Boolean</w:t>
      </w:r>
      <w:r>
        <w:rPr>
          <w:rStyle w:val="code"/>
        </w:rPr>
        <w:t>;</w:t>
      </w:r>
    </w:p>
    <w:p w:rsidR="00E72EA0" w:rsidRDefault="00E72EA0" w:rsidP="00AF6FF3">
      <w:pPr>
        <w:pStyle w:val="Caption"/>
      </w:pPr>
      <w:r>
        <w:t>Description</w:t>
      </w:r>
    </w:p>
    <w:p w:rsidR="00E72EA0" w:rsidRDefault="00E72EA0" w:rsidP="000A4A82">
      <w:pPr>
        <w:pStyle w:val="BodyTextFirstIndent"/>
      </w:pPr>
      <w:r>
        <w:t xml:space="preserve">Returns </w:t>
      </w:r>
      <w:r w:rsidR="00CB0899">
        <w:t>true</w:t>
      </w:r>
      <w:r>
        <w:t xml:space="preserve"> if WIC is available. This should happen on Windows XP (SP2) with .Net 3.0, Windows Vista.</w:t>
      </w:r>
      <w:r w:rsidR="006F0194">
        <w:t xml:space="preserve">  </w:t>
      </w:r>
      <w:r>
        <w:t xml:space="preserve">Look also </w:t>
      </w:r>
      <w:hyperlink r:id="rId1211" w:history="1">
        <w:r>
          <w:rPr>
            <w:rStyle w:val="Hyperlink"/>
          </w:rPr>
          <w:t>IEWICAvailable</w:t>
        </w:r>
      </w:hyperlink>
      <w:r>
        <w:t xml:space="preserve"> function. </w:t>
      </w:r>
    </w:p>
    <w:p w:rsidR="00B41FDA" w:rsidRDefault="00D01DF3" w:rsidP="006F0194">
      <w:pPr>
        <w:pStyle w:val="Heading3"/>
      </w:pPr>
      <w:r>
        <w:br/>
      </w:r>
    </w:p>
    <w:p w:rsidR="00CC04E2" w:rsidRDefault="00CC04E2" w:rsidP="00CC04E2">
      <w:pPr>
        <w:pStyle w:val="Links"/>
      </w:pPr>
    </w:p>
    <w:p w:rsidR="00CC04E2" w:rsidRDefault="00CC04E2" w:rsidP="00CC04E2">
      <w:pPr>
        <w:pStyle w:val="Links"/>
      </w:pPr>
    </w:p>
    <w:p w:rsidR="00CC04E2" w:rsidRDefault="00CC04E2" w:rsidP="00CC04E2">
      <w:pPr>
        <w:pStyle w:val="Links"/>
      </w:pPr>
    </w:p>
    <w:p w:rsidR="00CC04E2" w:rsidRDefault="00CC04E2" w:rsidP="00CC04E2">
      <w:pPr>
        <w:pStyle w:val="Links"/>
      </w:pPr>
    </w:p>
    <w:p w:rsidR="00CC04E2" w:rsidRDefault="00CC04E2" w:rsidP="00CC04E2">
      <w:pPr>
        <w:pStyle w:val="Links"/>
      </w:pPr>
    </w:p>
    <w:p w:rsidR="00CC04E2" w:rsidRDefault="003921BC" w:rsidP="00CC04E2">
      <w:pPr>
        <w:pStyle w:val="Links"/>
        <w:rPr>
          <w:b/>
          <w:color w:val="4F81BD" w:themeColor="accent1"/>
          <w:sz w:val="28"/>
          <w:szCs w:val="26"/>
        </w:rPr>
      </w:pPr>
      <w:hyperlink w:anchor="TIEWICWriter" w:history="1">
        <w:r w:rsidR="00CC04E2" w:rsidRPr="00296B7B">
          <w:rPr>
            <w:rStyle w:val="Hyperlink"/>
          </w:rPr>
          <w:t xml:space="preserve">WicWriter </w:t>
        </w:r>
      </w:hyperlink>
    </w:p>
    <w:p w:rsidR="00E72EA0" w:rsidRDefault="00E72EA0" w:rsidP="00AF6FF3">
      <w:pPr>
        <w:pStyle w:val="Caption"/>
      </w:pPr>
      <w:r>
        <w:lastRenderedPageBreak/>
        <w:t>Declaration</w:t>
      </w:r>
    </w:p>
    <w:p w:rsidR="00E72EA0" w:rsidRDefault="00E72EA0" w:rsidP="006F0194">
      <w:pPr>
        <w:pStyle w:val="NoSpacing"/>
      </w:pPr>
      <w:r w:rsidRPr="006F0194">
        <w:rPr>
          <w:rStyle w:val="code"/>
          <w:b/>
        </w:rPr>
        <w:t>function</w:t>
      </w:r>
      <w:r>
        <w:rPr>
          <w:rStyle w:val="code"/>
        </w:rPr>
        <w:t xml:space="preserve"> </w:t>
      </w:r>
      <w:bookmarkStart w:id="1776" w:name="TIEWICWriterOpen"/>
      <w:r>
        <w:rPr>
          <w:rStyle w:val="code"/>
        </w:rPr>
        <w:t>Open</w:t>
      </w:r>
      <w:bookmarkEnd w:id="1776"/>
      <w:r>
        <w:rPr>
          <w:rStyle w:val="code"/>
        </w:rPr>
        <w:t>(Stream:</w:t>
      </w:r>
      <w:r w:rsidR="006F0194">
        <w:rPr>
          <w:rStyle w:val="code"/>
        </w:rPr>
        <w:t xml:space="preserve"> </w:t>
      </w:r>
      <w:r>
        <w:rPr>
          <w:rStyle w:val="code"/>
        </w:rPr>
        <w:t>TStream; fileType:</w:t>
      </w:r>
      <w:r w:rsidR="006F0194">
        <w:rPr>
          <w:rStyle w:val="code"/>
        </w:rPr>
        <w:t xml:space="preserve"> </w:t>
      </w:r>
      <w:hyperlink r:id="rId1212" w:history="1">
        <w:r>
          <w:rPr>
            <w:rStyle w:val="Hyperlink"/>
          </w:rPr>
          <w:t>TIOFileType</w:t>
        </w:r>
      </w:hyperlink>
      <w:r>
        <w:rPr>
          <w:rStyle w:val="code"/>
        </w:rPr>
        <w:t>):</w:t>
      </w:r>
      <w:r w:rsidR="006F0194">
        <w:rPr>
          <w:rStyle w:val="code"/>
        </w:rPr>
        <w:t xml:space="preserve"> </w:t>
      </w:r>
      <w:r w:rsidR="00657E06">
        <w:rPr>
          <w:rStyle w:val="code"/>
        </w:rPr>
        <w:t>Boolean</w:t>
      </w:r>
      <w:r>
        <w:rPr>
          <w:rStyle w:val="code"/>
        </w:rPr>
        <w:t>;</w:t>
      </w:r>
      <w:r>
        <w:br/>
      </w:r>
      <w:r w:rsidRPr="006F0194">
        <w:rPr>
          <w:rStyle w:val="code"/>
          <w:b/>
        </w:rPr>
        <w:t>function</w:t>
      </w:r>
      <w:r>
        <w:rPr>
          <w:rStyle w:val="code"/>
        </w:rPr>
        <w:t xml:space="preserve"> Open(const FileName:</w:t>
      </w:r>
      <w:r w:rsidR="006F0194">
        <w:rPr>
          <w:rStyle w:val="code"/>
        </w:rPr>
        <w:t xml:space="preserve"> </w:t>
      </w:r>
      <w:r>
        <w:rPr>
          <w:rStyle w:val="code"/>
        </w:rPr>
        <w:t>WideString; fileType:</w:t>
      </w:r>
      <w:r w:rsidR="006F0194">
        <w:rPr>
          <w:rStyle w:val="code"/>
        </w:rPr>
        <w:t xml:space="preserve"> </w:t>
      </w:r>
      <w:hyperlink r:id="rId1213" w:history="1">
        <w:r>
          <w:rPr>
            <w:rStyle w:val="Hyperlink"/>
          </w:rPr>
          <w:t>TIOFileType</w:t>
        </w:r>
      </w:hyperlink>
      <w:r>
        <w:rPr>
          <w:rStyle w:val="code"/>
        </w:rPr>
        <w:t>):</w:t>
      </w:r>
      <w:r w:rsidR="00657E06">
        <w:rPr>
          <w:rStyle w:val="code"/>
        </w:rPr>
        <w:t>Boolean</w:t>
      </w:r>
      <w:r>
        <w:rPr>
          <w:rStyle w:val="code"/>
        </w:rPr>
        <w:t>;</w:t>
      </w:r>
    </w:p>
    <w:p w:rsidR="00E72EA0" w:rsidRDefault="00E72EA0" w:rsidP="00AF6FF3">
      <w:pPr>
        <w:pStyle w:val="Caption"/>
      </w:pPr>
      <w:r>
        <w:t>Description</w:t>
      </w:r>
    </w:p>
    <w:p w:rsidR="00E72EA0" w:rsidRDefault="00E72EA0" w:rsidP="000A4A82">
      <w:pPr>
        <w:pStyle w:val="BodyTextFirstIndent"/>
      </w:pPr>
      <w:r>
        <w:t xml:space="preserve">Creates specified image format in stream or file, enabling subsequent calls to </w:t>
      </w:r>
      <w:hyperlink r:id="rId1214" w:history="1">
        <w:r>
          <w:rPr>
            <w:rStyle w:val="Hyperlink"/>
          </w:rPr>
          <w:t>PutFrame</w:t>
        </w:r>
      </w:hyperlink>
      <w:r>
        <w:t xml:space="preserve"> calls.</w:t>
      </w:r>
      <w:r w:rsidR="006F0194">
        <w:t xml:space="preserve">  </w:t>
      </w:r>
      <w:r>
        <w:t xml:space="preserve">You should call </w:t>
      </w:r>
      <w:r>
        <w:rPr>
          <w:rStyle w:val="code"/>
        </w:rPr>
        <w:t>Free</w:t>
      </w:r>
      <w:r>
        <w:t xml:space="preserve"> or </w:t>
      </w:r>
      <w:hyperlink r:id="rId1215" w:history="1">
        <w:r>
          <w:rPr>
            <w:rStyle w:val="Hyperlink"/>
          </w:rPr>
          <w:t>Close</w:t>
        </w:r>
      </w:hyperlink>
      <w:r>
        <w:t xml:space="preserve"> in order to commit changes. </w:t>
      </w:r>
    </w:p>
    <w:p w:rsidR="00CC04E2" w:rsidRDefault="00CC04E2" w:rsidP="000A4A82">
      <w:pPr>
        <w:pStyle w:val="BodyTextFirstIndent"/>
      </w:pPr>
    </w:p>
    <w:p w:rsidR="00CC04E2" w:rsidRDefault="00CC04E2" w:rsidP="000A4A82">
      <w:pPr>
        <w:pStyle w:val="BodyTextFirstIndent"/>
      </w:pPr>
    </w:p>
    <w:p w:rsidR="00CC04E2" w:rsidRDefault="00CC04E2" w:rsidP="000A4A82">
      <w:pPr>
        <w:pStyle w:val="BodyTextFirstIndent"/>
      </w:pPr>
    </w:p>
    <w:p w:rsidR="00CC04E2" w:rsidRDefault="00CC04E2" w:rsidP="000A4A82">
      <w:pPr>
        <w:pStyle w:val="BodyTextFirstIndent"/>
      </w:pPr>
    </w:p>
    <w:p w:rsidR="00CC04E2" w:rsidRDefault="00CC04E2" w:rsidP="000A4A82">
      <w:pPr>
        <w:pStyle w:val="BodyTextFirstIndent"/>
      </w:pPr>
    </w:p>
    <w:p w:rsidR="00CC04E2" w:rsidRDefault="00CC04E2" w:rsidP="000A4A82">
      <w:pPr>
        <w:pStyle w:val="BodyTextFirstIndent"/>
      </w:pPr>
    </w:p>
    <w:p w:rsidR="00CC04E2" w:rsidRDefault="00CC04E2" w:rsidP="000A4A82">
      <w:pPr>
        <w:pStyle w:val="BodyTextFirstIndent"/>
      </w:pPr>
    </w:p>
    <w:p w:rsidR="00CC04E2" w:rsidRDefault="00CC04E2" w:rsidP="00CC04E2">
      <w:pPr>
        <w:pStyle w:val="Links"/>
      </w:pPr>
      <w:r>
        <w:br/>
      </w:r>
      <w:r>
        <w:br/>
      </w:r>
      <w:r>
        <w:br/>
      </w:r>
    </w:p>
    <w:p w:rsidR="00CC04E2" w:rsidRDefault="00CC04E2" w:rsidP="00CC04E2">
      <w:pPr>
        <w:pStyle w:val="Links"/>
      </w:pPr>
    </w:p>
    <w:p w:rsidR="00CC04E2" w:rsidRDefault="00CC04E2" w:rsidP="00CC04E2">
      <w:pPr>
        <w:pStyle w:val="Links"/>
      </w:pPr>
    </w:p>
    <w:p w:rsidR="00CC04E2" w:rsidRDefault="003921BC" w:rsidP="00CC04E2">
      <w:pPr>
        <w:pStyle w:val="Links"/>
        <w:rPr>
          <w:b/>
          <w:color w:val="4F81BD" w:themeColor="accent1"/>
          <w:sz w:val="28"/>
          <w:szCs w:val="26"/>
        </w:rPr>
      </w:pPr>
      <w:hyperlink w:anchor="TIEWICWriter" w:history="1">
        <w:r w:rsidR="00CC04E2" w:rsidRPr="00296B7B">
          <w:rPr>
            <w:rStyle w:val="Hyperlink"/>
          </w:rPr>
          <w:t xml:space="preserve">WicWriter </w:t>
        </w:r>
      </w:hyperlink>
    </w:p>
    <w:p w:rsidR="00E72EA0" w:rsidRDefault="00E72EA0" w:rsidP="00F57AC1">
      <w:pPr>
        <w:pStyle w:val="Caption"/>
        <w:pageBreakBefore/>
      </w:pPr>
      <w:r>
        <w:lastRenderedPageBreak/>
        <w:t>Declaration</w:t>
      </w:r>
    </w:p>
    <w:p w:rsidR="00E72EA0" w:rsidRDefault="00E72EA0" w:rsidP="006F0194">
      <w:pPr>
        <w:pStyle w:val="NoSpacing"/>
      </w:pPr>
      <w:r w:rsidRPr="006F0194">
        <w:rPr>
          <w:rStyle w:val="code"/>
          <w:b/>
        </w:rPr>
        <w:t>procedure</w:t>
      </w:r>
      <w:r>
        <w:rPr>
          <w:rStyle w:val="code"/>
        </w:rPr>
        <w:t xml:space="preserve"> </w:t>
      </w:r>
      <w:bookmarkStart w:id="1777" w:name="TIEWICWriterPutFrame"/>
      <w:r>
        <w:rPr>
          <w:rStyle w:val="code"/>
        </w:rPr>
        <w:t>PutFrame</w:t>
      </w:r>
      <w:bookmarkEnd w:id="1777"/>
      <w:r>
        <w:rPr>
          <w:rStyle w:val="code"/>
        </w:rPr>
        <w:t>(srcBitmap:</w:t>
      </w:r>
      <w:r w:rsidR="006F0194">
        <w:rPr>
          <w:rStyle w:val="code"/>
        </w:rPr>
        <w:t xml:space="preserve"> </w:t>
      </w:r>
      <w:hyperlink r:id="rId1216" w:history="1">
        <w:r>
          <w:rPr>
            <w:rStyle w:val="Hyperlink"/>
          </w:rPr>
          <w:t>TIEBitmap</w:t>
        </w:r>
      </w:hyperlink>
      <w:r>
        <w:rPr>
          <w:rStyle w:val="code"/>
        </w:rPr>
        <w:t>; IOParams:</w:t>
      </w:r>
      <w:r w:rsidR="006F0194">
        <w:rPr>
          <w:rStyle w:val="code"/>
        </w:rPr>
        <w:t xml:space="preserve"> </w:t>
      </w:r>
      <w:hyperlink r:id="rId1217" w:history="1">
        <w:r>
          <w:rPr>
            <w:rStyle w:val="Hyperlink"/>
          </w:rPr>
          <w:t>TIOParamsVals</w:t>
        </w:r>
      </w:hyperlink>
      <w:r>
        <w:rPr>
          <w:rStyle w:val="code"/>
        </w:rPr>
        <w:t xml:space="preserve"> = nil);</w:t>
      </w:r>
    </w:p>
    <w:p w:rsidR="00E72EA0" w:rsidRDefault="00E72EA0" w:rsidP="00AF6FF3">
      <w:pPr>
        <w:pStyle w:val="Caption"/>
      </w:pPr>
      <w:r>
        <w:t>Description</w:t>
      </w:r>
    </w:p>
    <w:p w:rsidR="00296B7B" w:rsidRDefault="00E72EA0" w:rsidP="00CC04E2">
      <w:pPr>
        <w:pStyle w:val="BodyText"/>
      </w:pPr>
      <w:r w:rsidRPr="006F0194">
        <w:t>PutFrame</w:t>
      </w:r>
      <w:r w:rsidR="006F0194" w:rsidRPr="006F0194">
        <w:t xml:space="preserve"> </w:t>
      </w:r>
      <w:r w:rsidR="006F0194">
        <w:t>a</w:t>
      </w:r>
      <w:r>
        <w:t>dds a new frame to current open stream or file.</w:t>
      </w:r>
      <w:r>
        <w:br/>
        <w:t xml:space="preserve">You can call multiple </w:t>
      </w:r>
      <w:r>
        <w:rPr>
          <w:rStyle w:val="code"/>
        </w:rPr>
        <w:t>PutFrame</w:t>
      </w:r>
      <w:r>
        <w:t xml:space="preserve"> only if the writing file format accepts more than one frame.</w:t>
      </w:r>
      <w:r w:rsidR="006F0194">
        <w:t xml:space="preserve">  </w:t>
      </w:r>
      <w:r>
        <w:t xml:space="preserve">If </w:t>
      </w:r>
      <w:r>
        <w:rPr>
          <w:rStyle w:val="code"/>
        </w:rPr>
        <w:t>IOParams</w:t>
      </w:r>
      <w:r>
        <w:t xml:space="preserve"> is specified parameters (DPI, compression) are read from it.</w:t>
      </w:r>
      <w:r w:rsidR="006F0194">
        <w:t xml:space="preserve">  </w:t>
      </w:r>
      <w:r>
        <w:rPr>
          <w:rStyle w:val="code"/>
        </w:rPr>
        <w:t>PutFrame</w:t>
      </w:r>
      <w:r>
        <w:t xml:space="preserve"> doesn</w:t>
      </w:r>
      <w:r w:rsidR="006F0194">
        <w:t>’</w:t>
      </w:r>
      <w:r>
        <w:t xml:space="preserve">t write EXIF metatags: you have to use </w:t>
      </w:r>
      <w:hyperlink r:id="rId1218" w:history="1">
        <w:r>
          <w:rPr>
            <w:rStyle w:val="Hyperlink"/>
          </w:rPr>
          <w:t>InjectTIFFEXIF</w:t>
        </w:r>
      </w:hyperlink>
      <w:r>
        <w:t xml:space="preserve"> to inject EXIF in HDPhoto or TIFF files.</w:t>
      </w:r>
      <w:r>
        <w:br/>
        <w:t xml:space="preserve">It is important that you close the stream/file before inject EXIF metatags. </w:t>
      </w:r>
    </w:p>
    <w:p w:rsidR="00CC04E2" w:rsidRDefault="00CC04E2" w:rsidP="00CC04E2">
      <w:pPr>
        <w:pStyle w:val="BodyText"/>
      </w:pPr>
    </w:p>
    <w:p w:rsidR="00CC04E2" w:rsidRDefault="00CC04E2" w:rsidP="00CC04E2">
      <w:pPr>
        <w:pStyle w:val="BodyText"/>
      </w:pPr>
    </w:p>
    <w:p w:rsidR="00CC04E2" w:rsidRDefault="00CC04E2" w:rsidP="00CC04E2">
      <w:pPr>
        <w:pStyle w:val="BodyText"/>
      </w:pPr>
    </w:p>
    <w:p w:rsidR="00CC04E2" w:rsidRDefault="00CC04E2" w:rsidP="00CC04E2">
      <w:pPr>
        <w:pStyle w:val="BodyText"/>
      </w:pPr>
    </w:p>
    <w:p w:rsidR="00CC04E2" w:rsidRDefault="00CC04E2" w:rsidP="00CC04E2">
      <w:pPr>
        <w:pStyle w:val="BodyText"/>
      </w:pPr>
    </w:p>
    <w:p w:rsidR="00CC04E2" w:rsidRDefault="00CC04E2" w:rsidP="00CC04E2">
      <w:pPr>
        <w:pStyle w:val="BodyText"/>
      </w:pPr>
    </w:p>
    <w:p w:rsidR="00CC04E2" w:rsidRDefault="00CC04E2" w:rsidP="00CC04E2">
      <w:pPr>
        <w:pStyle w:val="BodyText"/>
      </w:pPr>
    </w:p>
    <w:p w:rsidR="00CC04E2" w:rsidRDefault="00CC04E2" w:rsidP="00CC04E2">
      <w:pPr>
        <w:pStyle w:val="BodyText"/>
      </w:pPr>
    </w:p>
    <w:p w:rsidR="00CC04E2" w:rsidRDefault="00CC04E2" w:rsidP="00CC04E2">
      <w:pPr>
        <w:pStyle w:val="BodyText"/>
      </w:pPr>
    </w:p>
    <w:p w:rsidR="00CC04E2" w:rsidRDefault="00CC04E2" w:rsidP="00CC04E2">
      <w:pPr>
        <w:pStyle w:val="BodyText"/>
      </w:pPr>
    </w:p>
    <w:p w:rsidR="00296B7B" w:rsidRDefault="003921BC" w:rsidP="00CC04E2">
      <w:pPr>
        <w:pStyle w:val="Links"/>
        <w:rPr>
          <w:b/>
          <w:color w:val="4F81BD" w:themeColor="accent1"/>
          <w:sz w:val="28"/>
          <w:szCs w:val="26"/>
        </w:rPr>
      </w:pPr>
      <w:hyperlink w:anchor="TIEWICWriter" w:history="1">
        <w:r w:rsidR="00296B7B" w:rsidRPr="00296B7B">
          <w:rPr>
            <w:rStyle w:val="Hyperlink"/>
          </w:rPr>
          <w:t xml:space="preserve">WicWriter </w:t>
        </w:r>
      </w:hyperlink>
    </w:p>
    <w:p w:rsidR="00F57AC1" w:rsidRDefault="00E72EA0" w:rsidP="00F57AC1">
      <w:pPr>
        <w:pStyle w:val="Quote"/>
      </w:pPr>
      <w:r w:rsidRPr="006F0194">
        <w:lastRenderedPageBreak/>
        <w:t>Canonical Encoder Parameter Properties</w:t>
      </w:r>
    </w:p>
    <w:p w:rsidR="00E72EA0" w:rsidRDefault="00E72EA0" w:rsidP="00F57AC1">
      <w:pPr>
        <w:pStyle w:val="Caption"/>
      </w:pPr>
      <w:r>
        <w:t>Declaration</w:t>
      </w:r>
    </w:p>
    <w:p w:rsidR="00E72EA0" w:rsidRDefault="00E72EA0" w:rsidP="006F0194">
      <w:pPr>
        <w:pStyle w:val="NoSpacing"/>
      </w:pPr>
      <w:r w:rsidRPr="006F0194">
        <w:rPr>
          <w:rStyle w:val="code"/>
          <w:b/>
        </w:rPr>
        <w:t>property</w:t>
      </w:r>
      <w:r>
        <w:rPr>
          <w:rStyle w:val="code"/>
        </w:rPr>
        <w:t xml:space="preserve"> </w:t>
      </w:r>
      <w:bookmarkStart w:id="1778" w:name="TIEWICWriterCompressionQuality"/>
      <w:r>
        <w:rPr>
          <w:rStyle w:val="code"/>
        </w:rPr>
        <w:t>CompressionQuality</w:t>
      </w:r>
      <w:bookmarkEnd w:id="1778"/>
      <w:r>
        <w:rPr>
          <w:rStyle w:val="code"/>
        </w:rPr>
        <w:t>:</w:t>
      </w:r>
      <w:r w:rsidR="006F0194">
        <w:rPr>
          <w:rStyle w:val="code"/>
        </w:rPr>
        <w:t xml:space="preserve"> </w:t>
      </w:r>
      <w:r>
        <w:rPr>
          <w:rStyle w:val="code"/>
        </w:rPr>
        <w:t>double;</w:t>
      </w:r>
    </w:p>
    <w:p w:rsidR="00E72EA0" w:rsidRDefault="00E72EA0" w:rsidP="00AF6FF3">
      <w:pPr>
        <w:pStyle w:val="Caption"/>
      </w:pPr>
      <w:r>
        <w:t>Description</w:t>
      </w:r>
    </w:p>
    <w:p w:rsidR="00E72EA0" w:rsidRDefault="00E72EA0" w:rsidP="000A4A82">
      <w:pPr>
        <w:pStyle w:val="BodyTextFirstIndent"/>
      </w:pPr>
      <w:r>
        <w:t>0.0 specifies the least efficient compression scheme available, typically resulting in a fast encode but larger output.</w:t>
      </w:r>
      <w:r w:rsidR="006F0194">
        <w:t xml:space="preserve">  </w:t>
      </w:r>
      <w:r>
        <w:t>A value of 1.0 specifies the most efficient scheme available, typically taking more time to encode but producing smaller output.</w:t>
      </w:r>
      <w:r w:rsidR="006F0194">
        <w:t xml:space="preserve">  </w:t>
      </w:r>
      <w:r>
        <w:t>HD Photo does not support this encoder option.</w:t>
      </w:r>
      <w:r w:rsidR="006F0194">
        <w:t xml:space="preserve">  </w:t>
      </w:r>
      <w:r>
        <w:t xml:space="preserve">You have to set this property before each </w:t>
      </w:r>
      <w:hyperlink r:id="rId1219" w:history="1">
        <w:r>
          <w:rPr>
            <w:rStyle w:val="Hyperlink"/>
          </w:rPr>
          <w:t>PutFrame</w:t>
        </w:r>
      </w:hyperlink>
      <w:r>
        <w:t xml:space="preserve"> call. </w:t>
      </w:r>
    </w:p>
    <w:p w:rsidR="00E72EA0" w:rsidRDefault="00D01DF3" w:rsidP="00AF6FF3">
      <w:pPr>
        <w:pStyle w:val="Caption"/>
      </w:pPr>
      <w:r>
        <w:br/>
      </w:r>
      <w:r>
        <w:br/>
      </w:r>
      <w:r w:rsidR="00E72EA0">
        <w:t>Declaration</w:t>
      </w:r>
    </w:p>
    <w:p w:rsidR="00E72EA0" w:rsidRDefault="00E72EA0" w:rsidP="006F0194">
      <w:pPr>
        <w:pStyle w:val="NoSpacing"/>
      </w:pPr>
      <w:r w:rsidRPr="006F0194">
        <w:rPr>
          <w:rStyle w:val="code"/>
          <w:b/>
        </w:rPr>
        <w:t>property</w:t>
      </w:r>
      <w:r>
        <w:rPr>
          <w:rStyle w:val="code"/>
        </w:rPr>
        <w:t xml:space="preserve"> </w:t>
      </w:r>
      <w:bookmarkStart w:id="1779" w:name="TIEWICWriterImageQuality"/>
      <w:r>
        <w:rPr>
          <w:rStyle w:val="code"/>
        </w:rPr>
        <w:t>ImageQuality</w:t>
      </w:r>
      <w:bookmarkEnd w:id="1779"/>
      <w:r>
        <w:rPr>
          <w:rStyle w:val="code"/>
        </w:rPr>
        <w:t>:</w:t>
      </w:r>
      <w:r w:rsidR="006F0194">
        <w:rPr>
          <w:rStyle w:val="code"/>
        </w:rPr>
        <w:t xml:space="preserve"> </w:t>
      </w:r>
      <w:r>
        <w:rPr>
          <w:rStyle w:val="code"/>
        </w:rPr>
        <w:t>double;</w:t>
      </w:r>
    </w:p>
    <w:p w:rsidR="00E72EA0" w:rsidRDefault="00E72EA0" w:rsidP="00AF6FF3">
      <w:pPr>
        <w:pStyle w:val="Caption"/>
      </w:pPr>
      <w:r>
        <w:t>Description</w:t>
      </w:r>
    </w:p>
    <w:p w:rsidR="00E72EA0" w:rsidRDefault="00E72EA0" w:rsidP="000A4A82">
      <w:pPr>
        <w:pStyle w:val="BodyTextFirstIndent"/>
      </w:pPr>
      <w:r>
        <w:t>0.0 specifies the lowest possible fidelity rendition and 1.0 specifies the highest fidelity, which for HD Photo results in mathematically lossless compression.</w:t>
      </w:r>
      <w:r w:rsidR="006F0194">
        <w:t xml:space="preserve">  </w:t>
      </w:r>
      <w:r>
        <w:t xml:space="preserve">You have to set this property before each </w:t>
      </w:r>
      <w:hyperlink r:id="rId1220" w:history="1">
        <w:r>
          <w:rPr>
            <w:rStyle w:val="Hyperlink"/>
          </w:rPr>
          <w:t>PutFrame</w:t>
        </w:r>
      </w:hyperlink>
      <w:r>
        <w:t xml:space="preserve"> call. </w:t>
      </w:r>
    </w:p>
    <w:p w:rsidR="00296B7B" w:rsidRDefault="00296B7B">
      <w:pPr>
        <w:keepNext w:val="0"/>
        <w:keepLines w:val="0"/>
        <w:spacing w:before="0" w:after="200" w:line="276" w:lineRule="auto"/>
        <w:outlineLvl w:val="9"/>
      </w:pPr>
    </w:p>
    <w:p w:rsidR="00CC04E2" w:rsidRDefault="00296B7B" w:rsidP="00CC04E2">
      <w:pPr>
        <w:pStyle w:val="Links"/>
      </w:pPr>
      <w:r>
        <w:br/>
      </w:r>
    </w:p>
    <w:p w:rsidR="00CC04E2" w:rsidRDefault="00CC04E2" w:rsidP="00CC04E2">
      <w:pPr>
        <w:pStyle w:val="Links"/>
      </w:pPr>
    </w:p>
    <w:p w:rsidR="00296B7B" w:rsidRDefault="003921BC" w:rsidP="00CC04E2">
      <w:pPr>
        <w:pStyle w:val="Links"/>
      </w:pPr>
      <w:hyperlink w:anchor="TIEWICWriter" w:history="1">
        <w:r w:rsidR="00CC04E2" w:rsidRPr="00296B7B">
          <w:rPr>
            <w:rStyle w:val="Hyperlink"/>
          </w:rPr>
          <w:t xml:space="preserve">WicWriter </w:t>
        </w:r>
      </w:hyperlink>
    </w:p>
    <w:p w:rsidR="00296B7B" w:rsidRDefault="00296B7B" w:rsidP="00296B7B">
      <w:pPr>
        <w:keepNext w:val="0"/>
        <w:keepLines w:val="0"/>
        <w:spacing w:before="0" w:after="200" w:line="276" w:lineRule="auto"/>
        <w:jc w:val="right"/>
        <w:outlineLvl w:val="9"/>
      </w:pPr>
    </w:p>
    <w:p w:rsidR="00E72EA0" w:rsidRDefault="00E72EA0" w:rsidP="00AF6FF3">
      <w:pPr>
        <w:pStyle w:val="Caption"/>
      </w:pPr>
      <w:r>
        <w:lastRenderedPageBreak/>
        <w:t>Declaration</w:t>
      </w:r>
    </w:p>
    <w:p w:rsidR="00E72EA0" w:rsidRDefault="00E72EA0" w:rsidP="006F0194">
      <w:pPr>
        <w:pStyle w:val="NoSpacing"/>
      </w:pPr>
      <w:r w:rsidRPr="006F0194">
        <w:rPr>
          <w:rStyle w:val="code"/>
          <w:b/>
        </w:rPr>
        <w:t>property</w:t>
      </w:r>
      <w:r>
        <w:rPr>
          <w:rStyle w:val="code"/>
        </w:rPr>
        <w:t xml:space="preserve"> </w:t>
      </w:r>
      <w:bookmarkStart w:id="1780" w:name="TIEWICWriterLossless"/>
      <w:r>
        <w:rPr>
          <w:rStyle w:val="code"/>
        </w:rPr>
        <w:t>Lossless</w:t>
      </w:r>
      <w:bookmarkEnd w:id="1780"/>
      <w:r>
        <w:rPr>
          <w:rStyle w:val="code"/>
        </w:rPr>
        <w:t>:</w:t>
      </w:r>
      <w:r w:rsidR="006F0194">
        <w:rPr>
          <w:rStyle w:val="code"/>
        </w:rPr>
        <w:t xml:space="preserve"> </w:t>
      </w:r>
      <w:r w:rsidR="00657E06">
        <w:rPr>
          <w:rStyle w:val="code"/>
        </w:rPr>
        <w:t>Boolean</w:t>
      </w:r>
      <w:r>
        <w:rPr>
          <w:rStyle w:val="code"/>
        </w:rPr>
        <w:t>;</w:t>
      </w:r>
    </w:p>
    <w:p w:rsidR="00E72EA0" w:rsidRDefault="00E72EA0" w:rsidP="00AF6FF3">
      <w:pPr>
        <w:pStyle w:val="Caption"/>
      </w:pPr>
      <w:r>
        <w:t>Description</w:t>
      </w:r>
    </w:p>
    <w:p w:rsidR="00E72EA0" w:rsidRDefault="00E72EA0" w:rsidP="00743A61">
      <w:pPr>
        <w:pStyle w:val="BodyText"/>
      </w:pPr>
      <w:r>
        <w:t xml:space="preserve">Setting this parameter to </w:t>
      </w:r>
      <w:r w:rsidR="00CB0899">
        <w:rPr>
          <w:rStyle w:val="code"/>
        </w:rPr>
        <w:t>true</w:t>
      </w:r>
      <w:r>
        <w:t xml:space="preserve"> enables mathematically lossless compression mode and overrides the </w:t>
      </w:r>
      <w:hyperlink r:id="rId1221" w:history="1">
        <w:r>
          <w:rPr>
            <w:rStyle w:val="Hyperlink"/>
          </w:rPr>
          <w:t>ImageQuality</w:t>
        </w:r>
      </w:hyperlink>
      <w:r>
        <w:t xml:space="preserve"> parameter setting.</w:t>
      </w:r>
      <w:r>
        <w:br/>
        <w:t xml:space="preserve">The default value is </w:t>
      </w:r>
      <w:r>
        <w:rPr>
          <w:rStyle w:val="code"/>
        </w:rPr>
        <w:t>false</w:t>
      </w:r>
      <w:r>
        <w:t>.</w:t>
      </w:r>
      <w:r w:rsidR="006F0194">
        <w:t xml:space="preserve">  </w:t>
      </w:r>
      <w:r>
        <w:t xml:space="preserve">You have to set this property before each </w:t>
      </w:r>
      <w:hyperlink r:id="rId1222" w:history="1">
        <w:r>
          <w:rPr>
            <w:rStyle w:val="Hyperlink"/>
          </w:rPr>
          <w:t>PutFrame</w:t>
        </w:r>
      </w:hyperlink>
      <w:r>
        <w:t xml:space="preserve"> call. </w:t>
      </w:r>
    </w:p>
    <w:p w:rsidR="00991C84" w:rsidRDefault="00991C84" w:rsidP="00743A61">
      <w:pPr>
        <w:pStyle w:val="BodyText"/>
      </w:pPr>
    </w:p>
    <w:p w:rsidR="00991C84" w:rsidRDefault="00991C84" w:rsidP="00743A61">
      <w:pPr>
        <w:pStyle w:val="BodyText"/>
      </w:pPr>
    </w:p>
    <w:p w:rsidR="00991C84" w:rsidRDefault="00991C84" w:rsidP="00743A61">
      <w:pPr>
        <w:pStyle w:val="BodyText"/>
      </w:pPr>
    </w:p>
    <w:p w:rsidR="00991C84" w:rsidRDefault="00991C84" w:rsidP="00743A61">
      <w:pPr>
        <w:pStyle w:val="BodyText"/>
      </w:pPr>
    </w:p>
    <w:p w:rsidR="00991C84" w:rsidRDefault="00991C84" w:rsidP="00743A61">
      <w:pPr>
        <w:pStyle w:val="BodyText"/>
      </w:pPr>
    </w:p>
    <w:p w:rsidR="00991C84" w:rsidRDefault="00991C84" w:rsidP="00743A61">
      <w:pPr>
        <w:pStyle w:val="BodyText"/>
      </w:pPr>
    </w:p>
    <w:p w:rsidR="00991C84" w:rsidRDefault="00991C84" w:rsidP="00743A61">
      <w:pPr>
        <w:pStyle w:val="BodyText"/>
      </w:pPr>
    </w:p>
    <w:p w:rsidR="00991C84" w:rsidRDefault="00991C84" w:rsidP="00743A61">
      <w:pPr>
        <w:pStyle w:val="BodyText"/>
      </w:pPr>
    </w:p>
    <w:p w:rsidR="00991C84" w:rsidRDefault="00991C84" w:rsidP="00743A61">
      <w:pPr>
        <w:pStyle w:val="BodyText"/>
      </w:pPr>
    </w:p>
    <w:p w:rsidR="00991C84" w:rsidRDefault="00991C84" w:rsidP="00743A61">
      <w:pPr>
        <w:pStyle w:val="BodyText"/>
      </w:pPr>
    </w:p>
    <w:p w:rsidR="00991C84" w:rsidRDefault="00991C84" w:rsidP="00743A61">
      <w:pPr>
        <w:pStyle w:val="BodyText"/>
      </w:pPr>
    </w:p>
    <w:p w:rsidR="00991C84" w:rsidRDefault="00991C84" w:rsidP="00991C84">
      <w:pPr>
        <w:pStyle w:val="Links"/>
        <w:rPr>
          <w:b/>
          <w:color w:val="4F81BD" w:themeColor="accent1"/>
          <w:sz w:val="28"/>
          <w:szCs w:val="26"/>
        </w:rPr>
      </w:pPr>
      <w:r>
        <w:br/>
      </w:r>
      <w:r>
        <w:br/>
      </w:r>
      <w:r>
        <w:br/>
      </w:r>
      <w:hyperlink w:anchor="TIEWICWriter" w:history="1">
        <w:r w:rsidRPr="00296B7B">
          <w:rPr>
            <w:rStyle w:val="Hyperlink"/>
          </w:rPr>
          <w:t xml:space="preserve">WicWriter </w:t>
        </w:r>
      </w:hyperlink>
    </w:p>
    <w:p w:rsidR="00F57AC1" w:rsidRDefault="00E72EA0" w:rsidP="00991C84">
      <w:pPr>
        <w:pStyle w:val="Quote"/>
        <w:pageBreakBefore/>
      </w:pPr>
      <w:r w:rsidRPr="006F0194">
        <w:lastRenderedPageBreak/>
        <w:t>Specifi</w:t>
      </w:r>
      <w:r w:rsidRPr="00AF6FF3">
        <w:t>c</w:t>
      </w:r>
      <w:r w:rsidRPr="006F0194">
        <w:t xml:space="preserve"> HD Photo encoder parameter properties</w:t>
      </w:r>
    </w:p>
    <w:p w:rsidR="00E72EA0" w:rsidRDefault="00E72EA0" w:rsidP="00AF6FF3">
      <w:pPr>
        <w:pStyle w:val="Caption"/>
      </w:pPr>
      <w:r>
        <w:t>Declaration</w:t>
      </w:r>
    </w:p>
    <w:p w:rsidR="00E72EA0" w:rsidRDefault="00E72EA0" w:rsidP="008161FC">
      <w:pPr>
        <w:pStyle w:val="NoSpacing"/>
      </w:pPr>
      <w:r w:rsidRPr="006F0194">
        <w:rPr>
          <w:rStyle w:val="code"/>
          <w:b/>
        </w:rPr>
        <w:t>property</w:t>
      </w:r>
      <w:r>
        <w:rPr>
          <w:rStyle w:val="code"/>
        </w:rPr>
        <w:t xml:space="preserve"> </w:t>
      </w:r>
      <w:bookmarkStart w:id="1781" w:name="TIEWICWriterFrequencyOrder"/>
      <w:r>
        <w:rPr>
          <w:rStyle w:val="code"/>
        </w:rPr>
        <w:t>FrequencyOrder</w:t>
      </w:r>
      <w:bookmarkEnd w:id="1781"/>
      <w:r>
        <w:rPr>
          <w:rStyle w:val="code"/>
        </w:rPr>
        <w:t>:</w:t>
      </w:r>
      <w:r w:rsidR="006F0194">
        <w:rPr>
          <w:rStyle w:val="code"/>
        </w:rPr>
        <w:t xml:space="preserve"> </w:t>
      </w:r>
      <w:r w:rsidR="008161FC">
        <w:rPr>
          <w:rStyle w:val="code"/>
        </w:rPr>
        <w:t xml:space="preserve"> </w:t>
      </w:r>
      <w:r w:rsidR="00657E06">
        <w:rPr>
          <w:rStyle w:val="code"/>
        </w:rPr>
        <w:t>Boolean</w:t>
      </w:r>
      <w:r>
        <w:rPr>
          <w:rStyle w:val="code"/>
        </w:rPr>
        <w:t>;</w:t>
      </w:r>
    </w:p>
    <w:p w:rsidR="00E72EA0" w:rsidRDefault="00E72EA0" w:rsidP="00AF6FF3">
      <w:pPr>
        <w:pStyle w:val="Caption"/>
      </w:pPr>
      <w:r>
        <w:t>Description</w:t>
      </w:r>
    </w:p>
    <w:p w:rsidR="00B41FDA" w:rsidRDefault="00E72EA0" w:rsidP="000138D2">
      <w:pPr>
        <w:pStyle w:val="BodyTextFirstIndent"/>
      </w:pPr>
      <w:r>
        <w:t>This parameter specifies that the image must be encoded in frequency order, with the lowest frequency data appearing first in the file, and image content grouped by its frequency rather than its spatial orientation.</w:t>
      </w:r>
      <w:r w:rsidR="006F0194">
        <w:t xml:space="preserve">  </w:t>
      </w:r>
      <w:r>
        <w:t>Organizing a file by frequency order provides the highest performance results for any frequency-based decoding, and is the preferred option.</w:t>
      </w:r>
      <w:r w:rsidR="006F0194">
        <w:t xml:space="preserve">  </w:t>
      </w:r>
      <w:r>
        <w:t>Device implementations of HD Photo encoders may choose to organize a file in spatial order to reduce the memory footprint required during encoding.</w:t>
      </w:r>
      <w:r w:rsidR="006F0194">
        <w:t xml:space="preserve">  </w:t>
      </w:r>
      <w:r>
        <w:t xml:space="preserve">The default value is </w:t>
      </w:r>
      <w:r w:rsidR="00CB0899">
        <w:rPr>
          <w:rStyle w:val="code"/>
        </w:rPr>
        <w:t>true</w:t>
      </w:r>
      <w:r>
        <w:t xml:space="preserve"> and it is recommended that applications and devices always use frequency order unless there </w:t>
      </w:r>
      <w:r w:rsidR="008161FC">
        <w:t>is performance</w:t>
      </w:r>
      <w:r>
        <w:t xml:space="preserve"> or application-specific reasons to use spatial order.</w:t>
      </w:r>
      <w:r w:rsidR="006F0194">
        <w:t xml:space="preserve"> </w:t>
      </w:r>
    </w:p>
    <w:p w:rsidR="00991C84" w:rsidRDefault="00E72EA0" w:rsidP="00991C84">
      <w:r>
        <w:t xml:space="preserve">You have to set this property before each </w:t>
      </w:r>
      <w:hyperlink r:id="rId1223" w:history="1">
        <w:r>
          <w:rPr>
            <w:rStyle w:val="Hyperlink"/>
          </w:rPr>
          <w:t>PutFrame</w:t>
        </w:r>
      </w:hyperlink>
      <w:r>
        <w:t xml:space="preserve"> call. </w:t>
      </w:r>
    </w:p>
    <w:p w:rsidR="00CC04E2" w:rsidRPr="00CC04E2" w:rsidRDefault="00296B7B" w:rsidP="00CC04E2">
      <w:pPr>
        <w:pStyle w:val="Links"/>
        <w:rPr>
          <w:rStyle w:val="LinksChar"/>
        </w:rPr>
      </w:pPr>
      <w:r>
        <w:br/>
      </w:r>
      <w:r w:rsidR="00991C84">
        <w:rPr>
          <w:rStyle w:val="LinksChar"/>
        </w:rPr>
        <w:br/>
      </w:r>
      <w:r w:rsidR="00991C84">
        <w:rPr>
          <w:rStyle w:val="LinksChar"/>
        </w:rPr>
        <w:br/>
      </w:r>
      <w:r w:rsidR="00991C84">
        <w:rPr>
          <w:rStyle w:val="LinksChar"/>
        </w:rPr>
        <w:br/>
      </w:r>
      <w:r w:rsidR="00991C84">
        <w:rPr>
          <w:rStyle w:val="LinksChar"/>
        </w:rPr>
        <w:br/>
      </w:r>
      <w:r w:rsidR="00991C84">
        <w:rPr>
          <w:rStyle w:val="LinksChar"/>
        </w:rPr>
        <w:br/>
      </w:r>
      <w:r w:rsidR="00991C84">
        <w:rPr>
          <w:rStyle w:val="LinksChar"/>
        </w:rPr>
        <w:br/>
      </w:r>
      <w:r w:rsidR="00991C84">
        <w:rPr>
          <w:rStyle w:val="LinksChar"/>
        </w:rPr>
        <w:br/>
      </w:r>
      <w:r w:rsidR="00991C84">
        <w:rPr>
          <w:rStyle w:val="LinksChar"/>
        </w:rPr>
        <w:br/>
      </w:r>
      <w:hyperlink w:anchor="TIEWICWriter" w:history="1">
        <w:r w:rsidR="00CC04E2" w:rsidRPr="00CC04E2">
          <w:rPr>
            <w:rStyle w:val="LinksChar"/>
          </w:rPr>
          <w:t xml:space="preserve">WicWriter </w:t>
        </w:r>
      </w:hyperlink>
    </w:p>
    <w:p w:rsidR="00296B7B" w:rsidRDefault="00296B7B" w:rsidP="00296B7B">
      <w:pPr>
        <w:pStyle w:val="BodyTextFirstIndent"/>
      </w:pPr>
    </w:p>
    <w:p w:rsidR="00E72EA0" w:rsidRDefault="00E72EA0" w:rsidP="00296B7B">
      <w:pPr>
        <w:pStyle w:val="Caption"/>
        <w:pageBreakBefore/>
      </w:pPr>
      <w:r>
        <w:lastRenderedPageBreak/>
        <w:t>Declaration</w:t>
      </w:r>
    </w:p>
    <w:p w:rsidR="00E72EA0" w:rsidRDefault="00E72EA0" w:rsidP="006F0194">
      <w:pPr>
        <w:pStyle w:val="NoSpacing"/>
      </w:pPr>
      <w:r w:rsidRPr="006F0194">
        <w:rPr>
          <w:rStyle w:val="code"/>
          <w:b/>
        </w:rPr>
        <w:t>property</w:t>
      </w:r>
      <w:r>
        <w:rPr>
          <w:rStyle w:val="code"/>
        </w:rPr>
        <w:t xml:space="preserve"> </w:t>
      </w:r>
      <w:bookmarkStart w:id="1782" w:name="TIEWICWriterHorizontalTileSlices"/>
      <w:r>
        <w:rPr>
          <w:rStyle w:val="code"/>
        </w:rPr>
        <w:t>HorizontalTileSlices</w:t>
      </w:r>
      <w:bookmarkEnd w:id="1782"/>
      <w:r>
        <w:rPr>
          <w:rStyle w:val="code"/>
        </w:rPr>
        <w:t>:</w:t>
      </w:r>
      <w:r w:rsidR="006F0194">
        <w:rPr>
          <w:rStyle w:val="code"/>
        </w:rPr>
        <w:t xml:space="preserve"> </w:t>
      </w:r>
      <w:r>
        <w:rPr>
          <w:rStyle w:val="code"/>
        </w:rPr>
        <w:t>integer;</w:t>
      </w:r>
    </w:p>
    <w:p w:rsidR="00E72EA0" w:rsidRDefault="00E72EA0" w:rsidP="00AF6FF3">
      <w:pPr>
        <w:pStyle w:val="Caption"/>
      </w:pPr>
      <w:r>
        <w:t>Description</w:t>
      </w:r>
    </w:p>
    <w:p w:rsidR="00B41FDA" w:rsidRDefault="00E72EA0" w:rsidP="00743A61">
      <w:pPr>
        <w:pStyle w:val="BodyText"/>
      </w:pPr>
      <w:r>
        <w:t xml:space="preserve">HorizontalTileSlices and </w:t>
      </w:r>
      <w:hyperlink r:id="rId1224" w:history="1">
        <w:r>
          <w:rPr>
            <w:rStyle w:val="Hyperlink"/>
          </w:rPr>
          <w:t>VerticalTileSlices</w:t>
        </w:r>
      </w:hyperlink>
      <w:r>
        <w:t xml:space="preserve"> specify the horizontal and vertical tiling of the image prior to compression encoding for the most optimal region decode performance.</w:t>
      </w:r>
      <w:r w:rsidR="006F0194">
        <w:t xml:space="preserve">  </w:t>
      </w:r>
      <w:r>
        <w:t>Dividing the image into rectangular tiles during encoding makes it possible to decode regions of the image without the need to process the entire compressed data stream.</w:t>
      </w:r>
      <w:r w:rsidR="006F0194">
        <w:t xml:space="preserve">  </w:t>
      </w:r>
      <w:r>
        <w:t>The default value of 0 specifies no subdivision, so the entire image is treated as a single tile.</w:t>
      </w:r>
      <w:r w:rsidR="006F0194">
        <w:t xml:space="preserve">  </w:t>
      </w:r>
      <w:r>
        <w:t>A value of 1 for each parameter will create a single horizontal and a single vertical division, effectively dividing the image into four equally sized tiles.</w:t>
      </w:r>
      <w:r w:rsidR="006F0194">
        <w:t xml:space="preserve">  </w:t>
      </w:r>
      <w:r>
        <w:t>The maximum value of 4095 for each parameter divides the image into 4096 tile rows with 4096 tiles per row.</w:t>
      </w:r>
      <w:r w:rsidR="006F0194">
        <w:t xml:space="preserve">  </w:t>
      </w:r>
      <w:r>
        <w:t>In other words, the parameter values equal the number of horizontal and vertical tiles (respectively) minus 1.</w:t>
      </w:r>
      <w:r>
        <w:br/>
        <w:t>A tile can never be smaller than 16 pixels in width or height, so the HD Photo encoder may adjust this parameter to maintain the required minimum tile size.</w:t>
      </w:r>
      <w:r w:rsidR="006F0194">
        <w:t xml:space="preserve">  </w:t>
      </w:r>
      <w:r>
        <w:t>Because there is storage and processing overhead associated with each tile, these values should be chosen carefully to meet the specific scenario and unless there is a very specific reason, large numbers of small tiles should be avoided.</w:t>
      </w:r>
    </w:p>
    <w:p w:rsidR="00B41FDA" w:rsidRDefault="00E72EA0" w:rsidP="00DE0301">
      <w:pPr>
        <w:pStyle w:val="BodyTextFirstIndent2"/>
      </w:pPr>
      <w:r>
        <w:t>The default value for both parameters is 0.</w:t>
      </w:r>
    </w:p>
    <w:p w:rsidR="00E72EA0" w:rsidRDefault="00E72EA0" w:rsidP="00DE0301">
      <w:pPr>
        <w:pStyle w:val="BodyTextFirstIndent2"/>
      </w:pPr>
      <w:r>
        <w:t xml:space="preserve">You have to set this property before each </w:t>
      </w:r>
      <w:hyperlink r:id="rId1225" w:history="1">
        <w:r>
          <w:rPr>
            <w:rStyle w:val="Hyperlink"/>
          </w:rPr>
          <w:t>PutFrame</w:t>
        </w:r>
      </w:hyperlink>
      <w:r>
        <w:t xml:space="preserve"> call. </w:t>
      </w:r>
    </w:p>
    <w:p w:rsidR="00991C84" w:rsidRDefault="00991C84" w:rsidP="00743A61">
      <w:pPr>
        <w:pStyle w:val="BodyTextFirstIndent"/>
      </w:pPr>
    </w:p>
    <w:p w:rsidR="00991C84" w:rsidRDefault="00991C84" w:rsidP="00743A61">
      <w:pPr>
        <w:pStyle w:val="BodyTextFirstIndent"/>
      </w:pPr>
    </w:p>
    <w:p w:rsidR="00296B7B" w:rsidRDefault="003921BC" w:rsidP="00991C84">
      <w:pPr>
        <w:pStyle w:val="Links"/>
        <w:rPr>
          <w:b/>
          <w:color w:val="4F81BD" w:themeColor="accent1"/>
          <w:sz w:val="28"/>
          <w:szCs w:val="26"/>
        </w:rPr>
      </w:pPr>
      <w:hyperlink w:anchor="TIEWICWriter" w:history="1">
        <w:r w:rsidR="00296B7B" w:rsidRPr="00296B7B">
          <w:rPr>
            <w:rStyle w:val="Hyperlink"/>
          </w:rPr>
          <w:t xml:space="preserve">WicWriter </w:t>
        </w:r>
      </w:hyperlink>
    </w:p>
    <w:p w:rsidR="00E72EA0" w:rsidRDefault="00E72EA0" w:rsidP="00296B7B">
      <w:pPr>
        <w:pStyle w:val="Caption"/>
        <w:pageBreakBefore/>
      </w:pPr>
      <w:r>
        <w:lastRenderedPageBreak/>
        <w:t>Declaration</w:t>
      </w:r>
    </w:p>
    <w:p w:rsidR="00E72EA0" w:rsidRDefault="00E72EA0" w:rsidP="008161FC">
      <w:pPr>
        <w:pStyle w:val="NoSpacing"/>
      </w:pPr>
      <w:r w:rsidRPr="006F0194">
        <w:rPr>
          <w:rStyle w:val="code"/>
          <w:b/>
        </w:rPr>
        <w:t>property</w:t>
      </w:r>
      <w:r>
        <w:rPr>
          <w:rStyle w:val="code"/>
        </w:rPr>
        <w:t xml:space="preserve"> </w:t>
      </w:r>
      <w:bookmarkStart w:id="1783" w:name="TIEWICWriterOverlap"/>
      <w:r w:rsidRPr="008161FC">
        <w:rPr>
          <w:rStyle w:val="code"/>
          <w:rFonts w:cs="Courier New"/>
        </w:rPr>
        <w:t>Overlap</w:t>
      </w:r>
      <w:bookmarkEnd w:id="1783"/>
      <w:r>
        <w:rPr>
          <w:rStyle w:val="code"/>
        </w:rPr>
        <w:t>:</w:t>
      </w:r>
      <w:r w:rsidR="006F0194">
        <w:rPr>
          <w:rStyle w:val="code"/>
        </w:rPr>
        <w:t xml:space="preserve"> </w:t>
      </w:r>
      <w:r>
        <w:rPr>
          <w:rStyle w:val="code"/>
        </w:rPr>
        <w:t>integer;</w:t>
      </w:r>
    </w:p>
    <w:p w:rsidR="00E72EA0" w:rsidRDefault="00E72EA0" w:rsidP="00AF6FF3">
      <w:pPr>
        <w:pStyle w:val="Caption"/>
      </w:pPr>
      <w:r>
        <w:t>Description</w:t>
      </w:r>
    </w:p>
    <w:p w:rsidR="00E72EA0" w:rsidRDefault="00E72EA0" w:rsidP="00743A61">
      <w:pPr>
        <w:pStyle w:val="BodyTextIndent"/>
      </w:pPr>
      <w:r>
        <w:t>This parameter selects the optional overlap processing level:</w:t>
      </w:r>
    </w:p>
    <w:tbl>
      <w:tblPr>
        <w:tblStyle w:val="TableGrid"/>
        <w:tblW w:w="0" w:type="auto"/>
        <w:tblInd w:w="43" w:type="dxa"/>
        <w:tblLook w:val="04A0" w:firstRow="1" w:lastRow="0" w:firstColumn="1" w:lastColumn="0" w:noHBand="0" w:noVBand="1"/>
      </w:tblPr>
      <w:tblGrid>
        <w:gridCol w:w="915"/>
        <w:gridCol w:w="5638"/>
      </w:tblGrid>
      <w:tr w:rsidR="00A051B1" w:rsidRPr="00A051B1" w:rsidTr="00A051B1">
        <w:trPr>
          <w:cnfStyle w:val="100000000000" w:firstRow="1" w:lastRow="0" w:firstColumn="0" w:lastColumn="0" w:oddVBand="0" w:evenVBand="0" w:oddHBand="0" w:evenHBand="0" w:firstRowFirstColumn="0" w:firstRowLastColumn="0" w:lastRowFirstColumn="0" w:lastRowLastColumn="0"/>
        </w:trPr>
        <w:tc>
          <w:tcPr>
            <w:tcW w:w="915" w:type="dxa"/>
            <w:shd w:val="clear" w:color="auto" w:fill="4F81BD" w:themeFill="accent1"/>
            <w:hideMark/>
          </w:tcPr>
          <w:p w:rsidR="00E72EA0" w:rsidRPr="00A051B1" w:rsidRDefault="00E72EA0" w:rsidP="00A051B1">
            <w:pPr>
              <w:rPr>
                <w:b/>
                <w:color w:val="FFFFFF" w:themeColor="background1"/>
                <w:sz w:val="24"/>
                <w:szCs w:val="24"/>
              </w:rPr>
            </w:pPr>
            <w:r w:rsidRPr="00A051B1">
              <w:rPr>
                <w:b/>
                <w:bCs w:val="0"/>
                <w:color w:val="FFFFFF" w:themeColor="background1"/>
              </w:rPr>
              <w:t>Value</w:t>
            </w:r>
          </w:p>
        </w:tc>
        <w:tc>
          <w:tcPr>
            <w:tcW w:w="5638" w:type="dxa"/>
            <w:shd w:val="clear" w:color="auto" w:fill="4F81BD" w:themeFill="accent1"/>
            <w:hideMark/>
          </w:tcPr>
          <w:p w:rsidR="00E72EA0" w:rsidRPr="00A051B1" w:rsidRDefault="00E72EA0" w:rsidP="004C720B">
            <w:pPr>
              <w:rPr>
                <w:b/>
                <w:color w:val="FFFFFF" w:themeColor="background1"/>
                <w:sz w:val="24"/>
                <w:szCs w:val="24"/>
              </w:rPr>
            </w:pPr>
            <w:r w:rsidRPr="00A051B1">
              <w:rPr>
                <w:b/>
                <w:bCs w:val="0"/>
                <w:color w:val="FFFFFF" w:themeColor="background1"/>
              </w:rPr>
              <w:t>Description</w:t>
            </w:r>
          </w:p>
        </w:tc>
      </w:tr>
      <w:tr w:rsidR="00E72EA0" w:rsidTr="00A051B1">
        <w:tc>
          <w:tcPr>
            <w:tcW w:w="915" w:type="dxa"/>
            <w:hideMark/>
          </w:tcPr>
          <w:p w:rsidR="00E72EA0" w:rsidRDefault="00E72EA0">
            <w:pPr>
              <w:rPr>
                <w:sz w:val="24"/>
                <w:szCs w:val="24"/>
              </w:rPr>
            </w:pPr>
            <w:r>
              <w:t>0</w:t>
            </w:r>
          </w:p>
        </w:tc>
        <w:tc>
          <w:tcPr>
            <w:tcW w:w="5638" w:type="dxa"/>
            <w:hideMark/>
          </w:tcPr>
          <w:p w:rsidR="00E72EA0" w:rsidRDefault="00E72EA0">
            <w:pPr>
              <w:rPr>
                <w:sz w:val="24"/>
                <w:szCs w:val="24"/>
              </w:rPr>
            </w:pPr>
            <w:r>
              <w:t>No overlap processing is enabled.</w:t>
            </w:r>
          </w:p>
        </w:tc>
      </w:tr>
      <w:tr w:rsidR="00E72EA0" w:rsidTr="00A051B1">
        <w:tc>
          <w:tcPr>
            <w:tcW w:w="915" w:type="dxa"/>
            <w:hideMark/>
          </w:tcPr>
          <w:p w:rsidR="00E72EA0" w:rsidRDefault="00E72EA0">
            <w:pPr>
              <w:rPr>
                <w:sz w:val="24"/>
                <w:szCs w:val="24"/>
              </w:rPr>
            </w:pPr>
            <w:r>
              <w:t>1</w:t>
            </w:r>
          </w:p>
        </w:tc>
        <w:tc>
          <w:tcPr>
            <w:tcW w:w="5638" w:type="dxa"/>
            <w:hideMark/>
          </w:tcPr>
          <w:p w:rsidR="00E72EA0" w:rsidRDefault="00E72EA0">
            <w:pPr>
              <w:rPr>
                <w:sz w:val="24"/>
                <w:szCs w:val="24"/>
              </w:rPr>
            </w:pPr>
            <w:r>
              <w:t>One level of overlap processing is enabled, modifying 4x4 block encoded values based on values of neighboring blocks.</w:t>
            </w:r>
          </w:p>
        </w:tc>
      </w:tr>
      <w:tr w:rsidR="00E72EA0" w:rsidTr="00A051B1">
        <w:tc>
          <w:tcPr>
            <w:tcW w:w="915" w:type="dxa"/>
            <w:hideMark/>
          </w:tcPr>
          <w:p w:rsidR="00E72EA0" w:rsidRDefault="00E72EA0">
            <w:pPr>
              <w:rPr>
                <w:sz w:val="24"/>
                <w:szCs w:val="24"/>
              </w:rPr>
            </w:pPr>
            <w:r>
              <w:t>2</w:t>
            </w:r>
          </w:p>
        </w:tc>
        <w:tc>
          <w:tcPr>
            <w:tcW w:w="5638" w:type="dxa"/>
            <w:hideMark/>
          </w:tcPr>
          <w:p w:rsidR="00E72EA0" w:rsidRDefault="00E72EA0">
            <w:pPr>
              <w:rPr>
                <w:sz w:val="24"/>
                <w:szCs w:val="24"/>
              </w:rPr>
            </w:pPr>
            <w:r>
              <w:t>Two levels of overlap processing are enabled; in addition to the first level processing, encoded values of 16x16 macro blocks are modified based on the values of neighboring macro blocks.</w:t>
            </w:r>
          </w:p>
        </w:tc>
      </w:tr>
    </w:tbl>
    <w:p w:rsidR="00E72EA0" w:rsidRDefault="00E72EA0" w:rsidP="00743A61">
      <w:pPr>
        <w:pStyle w:val="BodyText"/>
      </w:pPr>
      <w:r>
        <w:br/>
        <w:t>The default value is 1.</w:t>
      </w:r>
      <w:r>
        <w:br/>
      </w:r>
      <w:r>
        <w:br/>
      </w:r>
      <w:hyperlink r:id="rId1226" w:history="1">
        <w:r>
          <w:rPr>
            <w:rStyle w:val="Hyperlink"/>
          </w:rPr>
          <w:t>UseCodecOptions</w:t>
        </w:r>
      </w:hyperlink>
      <w:r>
        <w:t xml:space="preserve"> must be </w:t>
      </w:r>
      <w:r w:rsidR="00CB0899">
        <w:rPr>
          <w:rStyle w:val="code"/>
        </w:rPr>
        <w:t>true</w:t>
      </w:r>
      <w:r>
        <w:t>.</w:t>
      </w:r>
      <w:r>
        <w:br/>
        <w:t xml:space="preserve">You have to set this property before each </w:t>
      </w:r>
      <w:hyperlink r:id="rId1227" w:history="1">
        <w:r>
          <w:rPr>
            <w:rStyle w:val="Hyperlink"/>
          </w:rPr>
          <w:t>PutFrame</w:t>
        </w:r>
      </w:hyperlink>
      <w:r>
        <w:t xml:space="preserve"> call. </w:t>
      </w:r>
    </w:p>
    <w:p w:rsidR="00296B7B" w:rsidRDefault="00296B7B" w:rsidP="00F22419">
      <w:pPr>
        <w:pStyle w:val="BodyText"/>
      </w:pPr>
    </w:p>
    <w:p w:rsidR="00296B7B" w:rsidRDefault="00296B7B" w:rsidP="00F22419">
      <w:pPr>
        <w:pStyle w:val="BodyText"/>
      </w:pPr>
    </w:p>
    <w:p w:rsidR="00296B7B" w:rsidRDefault="00296B7B" w:rsidP="00F22419">
      <w:pPr>
        <w:pStyle w:val="BodyText"/>
      </w:pPr>
    </w:p>
    <w:p w:rsidR="00991C84" w:rsidRDefault="00991C84" w:rsidP="00991C84">
      <w:pPr>
        <w:pStyle w:val="BodyTextFirstIndent"/>
      </w:pPr>
    </w:p>
    <w:p w:rsidR="00991C84" w:rsidRDefault="003921BC" w:rsidP="00991C84">
      <w:pPr>
        <w:pStyle w:val="Links"/>
        <w:rPr>
          <w:b/>
          <w:color w:val="4F81BD" w:themeColor="accent1"/>
          <w:sz w:val="28"/>
          <w:szCs w:val="26"/>
        </w:rPr>
      </w:pPr>
      <w:hyperlink w:anchor="TIEWICWriter" w:history="1">
        <w:r w:rsidR="00991C84" w:rsidRPr="00296B7B">
          <w:rPr>
            <w:rStyle w:val="Hyperlink"/>
          </w:rPr>
          <w:t xml:space="preserve">WicWriter </w:t>
        </w:r>
      </w:hyperlink>
    </w:p>
    <w:p w:rsidR="00E72EA0" w:rsidRDefault="00E72EA0" w:rsidP="00AF6FF3">
      <w:pPr>
        <w:pStyle w:val="Caption"/>
      </w:pPr>
      <w:r>
        <w:lastRenderedPageBreak/>
        <w:t>Declaration</w:t>
      </w:r>
    </w:p>
    <w:p w:rsidR="00E72EA0" w:rsidRDefault="00E72EA0" w:rsidP="006F0194">
      <w:pPr>
        <w:pStyle w:val="NoSpacing"/>
      </w:pPr>
      <w:r w:rsidRPr="006F0194">
        <w:rPr>
          <w:rStyle w:val="code"/>
          <w:b/>
        </w:rPr>
        <w:t>property</w:t>
      </w:r>
      <w:r>
        <w:rPr>
          <w:rStyle w:val="code"/>
        </w:rPr>
        <w:t xml:space="preserve"> </w:t>
      </w:r>
      <w:bookmarkStart w:id="1784" w:name="TIEWICWriterQuality"/>
      <w:r>
        <w:rPr>
          <w:rStyle w:val="code"/>
        </w:rPr>
        <w:t>Quality</w:t>
      </w:r>
      <w:bookmarkEnd w:id="1784"/>
      <w:r>
        <w:rPr>
          <w:rStyle w:val="code"/>
        </w:rPr>
        <w:t>:</w:t>
      </w:r>
      <w:r w:rsidR="006F0194">
        <w:rPr>
          <w:rStyle w:val="code"/>
        </w:rPr>
        <w:t xml:space="preserve"> </w:t>
      </w:r>
      <w:r>
        <w:rPr>
          <w:rStyle w:val="code"/>
        </w:rPr>
        <w:t>integer;</w:t>
      </w:r>
    </w:p>
    <w:p w:rsidR="00E72EA0" w:rsidRDefault="00E72EA0" w:rsidP="00AF6FF3">
      <w:pPr>
        <w:pStyle w:val="Caption"/>
      </w:pPr>
      <w:r>
        <w:t>Description</w:t>
      </w:r>
    </w:p>
    <w:p w:rsidR="00E72EA0" w:rsidRDefault="00E72EA0" w:rsidP="00743A61">
      <w:pPr>
        <w:pStyle w:val="BodyText"/>
      </w:pPr>
      <w:r>
        <w:t>This parameter controls the compression quality for the main image. A value of 1 sets lossless mode.</w:t>
      </w:r>
      <w:r w:rsidR="006F0194">
        <w:t xml:space="preserve">  </w:t>
      </w:r>
      <w:r>
        <w:t>Increasing values result in higher compression ratios and lower image quality.</w:t>
      </w:r>
      <w:r w:rsidR="006F0194">
        <w:t xml:space="preserve">  </w:t>
      </w:r>
      <w:r>
        <w:t>The default value is 1.</w:t>
      </w:r>
      <w:r>
        <w:br/>
      </w:r>
      <w:hyperlink r:id="rId1228" w:history="1">
        <w:r>
          <w:rPr>
            <w:rStyle w:val="Hyperlink"/>
          </w:rPr>
          <w:t>UseCodecOptions</w:t>
        </w:r>
      </w:hyperlink>
      <w:r>
        <w:t xml:space="preserve"> must be </w:t>
      </w:r>
      <w:r w:rsidR="00CB0899">
        <w:rPr>
          <w:rStyle w:val="code"/>
        </w:rPr>
        <w:t>true</w:t>
      </w:r>
      <w:r>
        <w:t>.</w:t>
      </w:r>
      <w:r w:rsidR="006F0194">
        <w:t xml:space="preserve">  </w:t>
      </w:r>
      <w:r>
        <w:t xml:space="preserve">You have to set this property before each </w:t>
      </w:r>
      <w:hyperlink r:id="rId1229" w:history="1">
        <w:r>
          <w:rPr>
            <w:rStyle w:val="Hyperlink"/>
          </w:rPr>
          <w:t>PutFrame</w:t>
        </w:r>
      </w:hyperlink>
      <w:r>
        <w:t xml:space="preserve"> call. </w:t>
      </w:r>
    </w:p>
    <w:p w:rsidR="00E72EA0" w:rsidRDefault="00E72EA0" w:rsidP="00E72EA0">
      <w:pPr>
        <w:keepNext w:val="0"/>
        <w:keepLines w:val="0"/>
        <w:spacing w:before="0" w:after="200" w:line="276" w:lineRule="auto"/>
        <w:outlineLvl w:val="9"/>
      </w:pPr>
    </w:p>
    <w:p w:rsidR="00296B7B" w:rsidRDefault="00296B7B" w:rsidP="00E72EA0">
      <w:pPr>
        <w:keepNext w:val="0"/>
        <w:keepLines w:val="0"/>
        <w:spacing w:before="0" w:after="200" w:line="276" w:lineRule="auto"/>
        <w:outlineLvl w:val="9"/>
      </w:pPr>
    </w:p>
    <w:p w:rsidR="00296B7B" w:rsidRDefault="00296B7B" w:rsidP="00E72EA0">
      <w:pPr>
        <w:keepNext w:val="0"/>
        <w:keepLines w:val="0"/>
        <w:spacing w:before="0" w:after="200" w:line="276" w:lineRule="auto"/>
        <w:outlineLvl w:val="9"/>
      </w:pPr>
    </w:p>
    <w:p w:rsidR="00296B7B" w:rsidRDefault="00296B7B" w:rsidP="00E72EA0">
      <w:pPr>
        <w:keepNext w:val="0"/>
        <w:keepLines w:val="0"/>
        <w:spacing w:before="0" w:after="200" w:line="276" w:lineRule="auto"/>
        <w:outlineLvl w:val="9"/>
      </w:pPr>
    </w:p>
    <w:p w:rsidR="00296B7B" w:rsidRDefault="00296B7B" w:rsidP="00E72EA0">
      <w:pPr>
        <w:keepNext w:val="0"/>
        <w:keepLines w:val="0"/>
        <w:spacing w:before="0" w:after="200" w:line="276" w:lineRule="auto"/>
        <w:outlineLvl w:val="9"/>
      </w:pPr>
    </w:p>
    <w:p w:rsidR="00296B7B" w:rsidRDefault="00296B7B" w:rsidP="00E72EA0">
      <w:pPr>
        <w:keepNext w:val="0"/>
        <w:keepLines w:val="0"/>
        <w:spacing w:before="0" w:after="200" w:line="276" w:lineRule="auto"/>
        <w:outlineLvl w:val="9"/>
      </w:pPr>
    </w:p>
    <w:p w:rsidR="00296B7B" w:rsidRDefault="00296B7B" w:rsidP="00E72EA0">
      <w:pPr>
        <w:keepNext w:val="0"/>
        <w:keepLines w:val="0"/>
        <w:spacing w:before="0" w:after="200" w:line="276" w:lineRule="auto"/>
        <w:outlineLvl w:val="9"/>
      </w:pPr>
    </w:p>
    <w:p w:rsidR="00296B7B" w:rsidRDefault="00296B7B" w:rsidP="00E72EA0">
      <w:pPr>
        <w:keepNext w:val="0"/>
        <w:keepLines w:val="0"/>
        <w:spacing w:before="0" w:after="200" w:line="276" w:lineRule="auto"/>
        <w:outlineLvl w:val="9"/>
      </w:pPr>
    </w:p>
    <w:p w:rsidR="00296B7B" w:rsidRDefault="00296B7B" w:rsidP="00E72EA0">
      <w:pPr>
        <w:keepNext w:val="0"/>
        <w:keepLines w:val="0"/>
        <w:spacing w:before="0" w:after="200" w:line="276" w:lineRule="auto"/>
        <w:outlineLvl w:val="9"/>
      </w:pPr>
    </w:p>
    <w:p w:rsidR="00296B7B" w:rsidRDefault="00296B7B" w:rsidP="00E72EA0">
      <w:pPr>
        <w:keepNext w:val="0"/>
        <w:keepLines w:val="0"/>
        <w:spacing w:before="0" w:after="200" w:line="276" w:lineRule="auto"/>
        <w:outlineLvl w:val="9"/>
      </w:pPr>
      <w:r>
        <w:br/>
      </w:r>
    </w:p>
    <w:p w:rsidR="00296B7B" w:rsidRDefault="00296B7B" w:rsidP="00E72EA0">
      <w:pPr>
        <w:keepNext w:val="0"/>
        <w:keepLines w:val="0"/>
        <w:spacing w:before="0" w:after="200" w:line="276" w:lineRule="auto"/>
        <w:outlineLvl w:val="9"/>
      </w:pPr>
    </w:p>
    <w:p w:rsidR="00296B7B" w:rsidRDefault="003921BC" w:rsidP="00991C84">
      <w:pPr>
        <w:pStyle w:val="Links"/>
        <w:rPr>
          <w:b/>
          <w:color w:val="4F81BD" w:themeColor="accent1"/>
          <w:sz w:val="28"/>
          <w:szCs w:val="26"/>
        </w:rPr>
      </w:pPr>
      <w:hyperlink w:anchor="TIEWICWriter" w:history="1">
        <w:r w:rsidR="00296B7B" w:rsidRPr="00296B7B">
          <w:rPr>
            <w:rStyle w:val="Hyperlink"/>
          </w:rPr>
          <w:t xml:space="preserve">WicWriter </w:t>
        </w:r>
      </w:hyperlink>
    </w:p>
    <w:p w:rsidR="00E72EA0" w:rsidRDefault="00E72EA0" w:rsidP="00296B7B">
      <w:pPr>
        <w:pStyle w:val="Caption"/>
        <w:pageBreakBefore/>
      </w:pPr>
      <w:r>
        <w:lastRenderedPageBreak/>
        <w:t>Declaration</w:t>
      </w:r>
    </w:p>
    <w:p w:rsidR="00E72EA0" w:rsidRDefault="00E72EA0" w:rsidP="006F0194">
      <w:pPr>
        <w:pStyle w:val="NoSpacing"/>
      </w:pPr>
      <w:r w:rsidRPr="000A4A82">
        <w:rPr>
          <w:rStyle w:val="code"/>
          <w:b/>
        </w:rPr>
        <w:t>property</w:t>
      </w:r>
      <w:r>
        <w:rPr>
          <w:rStyle w:val="code"/>
        </w:rPr>
        <w:t xml:space="preserve"> </w:t>
      </w:r>
      <w:bookmarkStart w:id="1785" w:name="TIEWICSubsampling"/>
      <w:bookmarkStart w:id="1786" w:name="TIEWICWriterSubsampling"/>
      <w:r>
        <w:rPr>
          <w:rStyle w:val="code"/>
        </w:rPr>
        <w:t>Subsampling</w:t>
      </w:r>
      <w:bookmarkEnd w:id="1785"/>
      <w:bookmarkEnd w:id="1786"/>
      <w:r>
        <w:rPr>
          <w:rStyle w:val="code"/>
        </w:rPr>
        <w:t>:</w:t>
      </w:r>
      <w:r w:rsidR="006F0194">
        <w:rPr>
          <w:rStyle w:val="code"/>
        </w:rPr>
        <w:t xml:space="preserve"> </w:t>
      </w:r>
      <w:r>
        <w:rPr>
          <w:rStyle w:val="code"/>
        </w:rPr>
        <w:t>integer;</w:t>
      </w:r>
    </w:p>
    <w:p w:rsidR="00E72EA0" w:rsidRDefault="00E72EA0" w:rsidP="00AF6FF3">
      <w:pPr>
        <w:pStyle w:val="Caption"/>
      </w:pPr>
      <w:r>
        <w:t>Description</w:t>
      </w:r>
    </w:p>
    <w:p w:rsidR="00E72EA0" w:rsidRDefault="00E72EA0" w:rsidP="000A4A82">
      <w:pPr>
        <w:pStyle w:val="BodyTextFirstIndent"/>
      </w:pPr>
      <w:r>
        <w:t>This parameter only applies to RGB images. It enables additional compression in the chroma space, preserving luminance detail at the expense of color detail:</w:t>
      </w:r>
      <w:r w:rsidR="00AF6FF3">
        <w:br/>
      </w:r>
    </w:p>
    <w:tbl>
      <w:tblPr>
        <w:tblStyle w:val="TableGrid"/>
        <w:tblW w:w="0" w:type="auto"/>
        <w:tblInd w:w="43" w:type="dxa"/>
        <w:tblLook w:val="04A0" w:firstRow="1" w:lastRow="0" w:firstColumn="1" w:lastColumn="0" w:noHBand="0" w:noVBand="1"/>
      </w:tblPr>
      <w:tblGrid>
        <w:gridCol w:w="825"/>
        <w:gridCol w:w="5728"/>
      </w:tblGrid>
      <w:tr w:rsidR="00A051B1" w:rsidRPr="00A051B1" w:rsidTr="00A051B1">
        <w:trPr>
          <w:cnfStyle w:val="100000000000" w:firstRow="1" w:lastRow="0" w:firstColumn="0" w:lastColumn="0" w:oddVBand="0" w:evenVBand="0" w:oddHBand="0" w:evenHBand="0" w:firstRowFirstColumn="0" w:firstRowLastColumn="0" w:lastRowFirstColumn="0" w:lastRowLastColumn="0"/>
        </w:trPr>
        <w:tc>
          <w:tcPr>
            <w:tcW w:w="825" w:type="dxa"/>
            <w:shd w:val="clear" w:color="auto" w:fill="4F81BD" w:themeFill="accent1"/>
            <w:hideMark/>
          </w:tcPr>
          <w:p w:rsidR="00E72EA0" w:rsidRPr="00A051B1" w:rsidRDefault="00E72EA0" w:rsidP="00A051B1">
            <w:pPr>
              <w:rPr>
                <w:b/>
                <w:color w:val="FFFFFF" w:themeColor="background1"/>
                <w:sz w:val="24"/>
                <w:szCs w:val="24"/>
              </w:rPr>
            </w:pPr>
            <w:r w:rsidRPr="00A051B1">
              <w:rPr>
                <w:b/>
                <w:bCs w:val="0"/>
                <w:color w:val="FFFFFF" w:themeColor="background1"/>
              </w:rPr>
              <w:t>Value</w:t>
            </w:r>
          </w:p>
        </w:tc>
        <w:tc>
          <w:tcPr>
            <w:tcW w:w="5728" w:type="dxa"/>
            <w:shd w:val="clear" w:color="auto" w:fill="4F81BD" w:themeFill="accent1"/>
            <w:hideMark/>
          </w:tcPr>
          <w:p w:rsidR="00E72EA0" w:rsidRPr="00A051B1" w:rsidRDefault="00E72EA0" w:rsidP="004C720B">
            <w:pPr>
              <w:rPr>
                <w:b/>
                <w:color w:val="FFFFFF" w:themeColor="background1"/>
                <w:sz w:val="24"/>
                <w:szCs w:val="24"/>
              </w:rPr>
            </w:pPr>
            <w:r w:rsidRPr="00A051B1">
              <w:rPr>
                <w:b/>
                <w:bCs w:val="0"/>
                <w:color w:val="FFFFFF" w:themeColor="background1"/>
              </w:rPr>
              <w:t>Description</w:t>
            </w:r>
          </w:p>
        </w:tc>
      </w:tr>
      <w:tr w:rsidR="00E72EA0" w:rsidTr="00A051B1">
        <w:tc>
          <w:tcPr>
            <w:tcW w:w="825" w:type="dxa"/>
            <w:hideMark/>
          </w:tcPr>
          <w:p w:rsidR="00E72EA0" w:rsidRDefault="00E72EA0">
            <w:pPr>
              <w:rPr>
                <w:sz w:val="24"/>
                <w:szCs w:val="24"/>
              </w:rPr>
            </w:pPr>
            <w:r>
              <w:t>3</w:t>
            </w:r>
          </w:p>
        </w:tc>
        <w:tc>
          <w:tcPr>
            <w:tcW w:w="5728" w:type="dxa"/>
            <w:hideMark/>
          </w:tcPr>
          <w:p w:rsidR="00E72EA0" w:rsidRDefault="00E72EA0">
            <w:pPr>
              <w:rPr>
                <w:sz w:val="24"/>
                <w:szCs w:val="24"/>
              </w:rPr>
            </w:pPr>
            <w:r>
              <w:t>4:4:4 encoding preserves full chroma resolution.</w:t>
            </w:r>
          </w:p>
        </w:tc>
      </w:tr>
      <w:tr w:rsidR="00E72EA0" w:rsidTr="00A051B1">
        <w:tc>
          <w:tcPr>
            <w:tcW w:w="825" w:type="dxa"/>
            <w:hideMark/>
          </w:tcPr>
          <w:p w:rsidR="00E72EA0" w:rsidRDefault="00E72EA0">
            <w:pPr>
              <w:rPr>
                <w:sz w:val="24"/>
                <w:szCs w:val="24"/>
              </w:rPr>
            </w:pPr>
            <w:r>
              <w:t>2</w:t>
            </w:r>
          </w:p>
        </w:tc>
        <w:tc>
          <w:tcPr>
            <w:tcW w:w="5728" w:type="dxa"/>
            <w:hideMark/>
          </w:tcPr>
          <w:p w:rsidR="00E72EA0" w:rsidRDefault="00E72EA0">
            <w:pPr>
              <w:rPr>
                <w:sz w:val="24"/>
                <w:szCs w:val="24"/>
              </w:rPr>
            </w:pPr>
            <w:r>
              <w:t>4:2:2 encoding reduces chroma resolution to ½ of luminance resolution.</w:t>
            </w:r>
          </w:p>
        </w:tc>
      </w:tr>
      <w:tr w:rsidR="00E72EA0" w:rsidTr="00A051B1">
        <w:tc>
          <w:tcPr>
            <w:tcW w:w="825" w:type="dxa"/>
            <w:hideMark/>
          </w:tcPr>
          <w:p w:rsidR="00E72EA0" w:rsidRDefault="00E72EA0">
            <w:pPr>
              <w:rPr>
                <w:sz w:val="24"/>
                <w:szCs w:val="24"/>
              </w:rPr>
            </w:pPr>
            <w:r>
              <w:t>1</w:t>
            </w:r>
          </w:p>
        </w:tc>
        <w:tc>
          <w:tcPr>
            <w:tcW w:w="5728" w:type="dxa"/>
            <w:hideMark/>
          </w:tcPr>
          <w:p w:rsidR="00E72EA0" w:rsidRDefault="00E72EA0">
            <w:pPr>
              <w:rPr>
                <w:sz w:val="24"/>
                <w:szCs w:val="24"/>
              </w:rPr>
            </w:pPr>
            <w:r>
              <w:t>4:2:0 encoding reduces chroma resolution to ¼ of luminance resolution.</w:t>
            </w:r>
          </w:p>
        </w:tc>
      </w:tr>
      <w:tr w:rsidR="00E72EA0" w:rsidTr="00A051B1">
        <w:tc>
          <w:tcPr>
            <w:tcW w:w="825" w:type="dxa"/>
            <w:hideMark/>
          </w:tcPr>
          <w:p w:rsidR="00E72EA0" w:rsidRDefault="00E72EA0">
            <w:pPr>
              <w:rPr>
                <w:sz w:val="24"/>
                <w:szCs w:val="24"/>
              </w:rPr>
            </w:pPr>
            <w:r>
              <w:t>0</w:t>
            </w:r>
          </w:p>
        </w:tc>
        <w:tc>
          <w:tcPr>
            <w:tcW w:w="5728" w:type="dxa"/>
            <w:hideMark/>
          </w:tcPr>
          <w:p w:rsidR="00E72EA0" w:rsidRDefault="00E72EA0">
            <w:pPr>
              <w:rPr>
                <w:sz w:val="24"/>
                <w:szCs w:val="24"/>
              </w:rPr>
            </w:pPr>
            <w:r>
              <w:t>4:0:0 encoding discards all chroma content, preserving luminance only. Because the codec uses a slightly modified definition of luminance to improve performance, it is preferred to convert an RGB image to monochrome before encoding rather than use this chroma subsampling mode.</w:t>
            </w:r>
          </w:p>
        </w:tc>
      </w:tr>
    </w:tbl>
    <w:p w:rsidR="00E72EA0" w:rsidRDefault="00E72EA0" w:rsidP="00743A61">
      <w:pPr>
        <w:pStyle w:val="BodyText"/>
      </w:pPr>
      <w:r>
        <w:t>Any value greater than 3 returns an error. The default value is 3.</w:t>
      </w:r>
      <w:r>
        <w:br/>
      </w:r>
      <w:hyperlink r:id="rId1230" w:history="1">
        <w:r>
          <w:rPr>
            <w:rStyle w:val="Hyperlink"/>
          </w:rPr>
          <w:t>UseCodecOptions</w:t>
        </w:r>
      </w:hyperlink>
      <w:r>
        <w:t xml:space="preserve"> must be </w:t>
      </w:r>
      <w:r w:rsidR="00CB0899">
        <w:rPr>
          <w:rStyle w:val="code"/>
        </w:rPr>
        <w:t>true</w:t>
      </w:r>
      <w:r>
        <w:t>.</w:t>
      </w:r>
      <w:r w:rsidR="006F0194">
        <w:t xml:space="preserve">  </w:t>
      </w:r>
      <w:r>
        <w:t xml:space="preserve">You have to set this property before each </w:t>
      </w:r>
      <w:hyperlink r:id="rId1231" w:history="1">
        <w:r>
          <w:rPr>
            <w:rStyle w:val="Hyperlink"/>
          </w:rPr>
          <w:t>PutFrame</w:t>
        </w:r>
      </w:hyperlink>
      <w:r>
        <w:t xml:space="preserve"> call. </w:t>
      </w:r>
    </w:p>
    <w:p w:rsidR="00296B7B" w:rsidRDefault="00296B7B" w:rsidP="00991C84">
      <w:pPr>
        <w:pStyle w:val="Links"/>
        <w:rPr>
          <w:b/>
          <w:color w:val="4F81BD" w:themeColor="accent1"/>
          <w:sz w:val="28"/>
          <w:szCs w:val="26"/>
        </w:rPr>
      </w:pPr>
      <w:r>
        <w:br/>
      </w:r>
      <w:r>
        <w:br/>
      </w:r>
      <w:r>
        <w:br/>
      </w:r>
      <w:hyperlink w:anchor="TIEWICWriter" w:history="1">
        <w:r w:rsidRPr="00296B7B">
          <w:rPr>
            <w:rStyle w:val="Hyperlink"/>
          </w:rPr>
          <w:t xml:space="preserve">WicWriter </w:t>
        </w:r>
      </w:hyperlink>
    </w:p>
    <w:p w:rsidR="006F0194" w:rsidRDefault="006F0194" w:rsidP="00AF6FF3">
      <w:pPr>
        <w:pStyle w:val="Caption"/>
      </w:pPr>
      <w:r>
        <w:lastRenderedPageBreak/>
        <w:t>Declaration</w:t>
      </w:r>
    </w:p>
    <w:p w:rsidR="006F0194" w:rsidRDefault="006F0194" w:rsidP="000A4A82">
      <w:pPr>
        <w:pStyle w:val="NoSpacing"/>
      </w:pPr>
      <w:r w:rsidRPr="000A4A82">
        <w:rPr>
          <w:rStyle w:val="code"/>
          <w:b/>
        </w:rPr>
        <w:t>property</w:t>
      </w:r>
      <w:r>
        <w:rPr>
          <w:rStyle w:val="code"/>
        </w:rPr>
        <w:t xml:space="preserve"> </w:t>
      </w:r>
      <w:bookmarkStart w:id="1787" w:name="TIEWIUseCodecOptions"/>
      <w:r>
        <w:rPr>
          <w:rStyle w:val="code"/>
        </w:rPr>
        <w:t>UseCodecOptions</w:t>
      </w:r>
      <w:bookmarkEnd w:id="1787"/>
      <w:r>
        <w:rPr>
          <w:rStyle w:val="code"/>
        </w:rPr>
        <w:t xml:space="preserve">: </w:t>
      </w:r>
      <w:r w:rsidR="00657E06">
        <w:rPr>
          <w:rStyle w:val="code"/>
        </w:rPr>
        <w:t>Boolean</w:t>
      </w:r>
      <w:r>
        <w:rPr>
          <w:rStyle w:val="code"/>
        </w:rPr>
        <w:t>;</w:t>
      </w:r>
    </w:p>
    <w:p w:rsidR="006F0194" w:rsidRDefault="006F0194" w:rsidP="00AF6FF3">
      <w:pPr>
        <w:pStyle w:val="Caption"/>
      </w:pPr>
      <w:r>
        <w:t>Description</w:t>
      </w:r>
    </w:p>
    <w:p w:rsidR="006F0194" w:rsidRDefault="006F0194" w:rsidP="000A4A82">
      <w:pPr>
        <w:pStyle w:val="BodyTextFirstIndent"/>
      </w:pPr>
      <w:r>
        <w:t xml:space="preserve">If this parameter is </w:t>
      </w:r>
      <w:r w:rsidR="00CB0899">
        <w:rPr>
          <w:rStyle w:val="code"/>
        </w:rPr>
        <w:t>true</w:t>
      </w:r>
      <w:r>
        <w:t xml:space="preserve">, the </w:t>
      </w:r>
      <w:hyperlink r:id="rId1232" w:history="1">
        <w:r>
          <w:rPr>
            <w:rStyle w:val="Hyperlink"/>
          </w:rPr>
          <w:t>Quality</w:t>
        </w:r>
      </w:hyperlink>
      <w:r>
        <w:t xml:space="preserve">, </w:t>
      </w:r>
      <w:hyperlink r:id="rId1233" w:history="1">
        <w:r>
          <w:rPr>
            <w:rStyle w:val="Hyperlink"/>
          </w:rPr>
          <w:t>Overlap</w:t>
        </w:r>
      </w:hyperlink>
      <w:r>
        <w:t xml:space="preserve"> and </w:t>
      </w:r>
      <w:hyperlink r:id="rId1234" w:history="1">
        <w:r>
          <w:rPr>
            <w:rStyle w:val="Hyperlink"/>
          </w:rPr>
          <w:t>Subsampling</w:t>
        </w:r>
      </w:hyperlink>
      <w:r>
        <w:t xml:space="preserve"> parameters are used in place of the </w:t>
      </w:r>
      <w:hyperlink r:id="rId1235" w:history="1">
        <w:r>
          <w:rPr>
            <w:rStyle w:val="Hyperlink"/>
          </w:rPr>
          <w:t>ImageQuality</w:t>
        </w:r>
      </w:hyperlink>
      <w:r>
        <w:t xml:space="preserve"> encoder canonical parameter.  When </w:t>
      </w:r>
      <w:r>
        <w:rPr>
          <w:rStyle w:val="code"/>
        </w:rPr>
        <w:t>false</w:t>
      </w:r>
      <w:r>
        <w:t xml:space="preserve">, the </w:t>
      </w:r>
      <w:hyperlink r:id="rId1236" w:history="1">
        <w:r>
          <w:rPr>
            <w:rStyle w:val="Hyperlink"/>
          </w:rPr>
          <w:t>Quality</w:t>
        </w:r>
      </w:hyperlink>
      <w:r>
        <w:t xml:space="preserve">, </w:t>
      </w:r>
      <w:hyperlink r:id="rId1237" w:history="1">
        <w:r>
          <w:rPr>
            <w:rStyle w:val="Hyperlink"/>
          </w:rPr>
          <w:t>Overlap</w:t>
        </w:r>
      </w:hyperlink>
      <w:r>
        <w:t xml:space="preserve"> and </w:t>
      </w:r>
      <w:hyperlink r:id="rId1238" w:history="1">
        <w:r>
          <w:rPr>
            <w:rStyle w:val="Hyperlink"/>
          </w:rPr>
          <w:t>Subsampling</w:t>
        </w:r>
      </w:hyperlink>
      <w:r>
        <w:t xml:space="preserve"> parameters are set based on a table lookup determined by the </w:t>
      </w:r>
      <w:hyperlink r:id="rId1239" w:history="1">
        <w:r>
          <w:rPr>
            <w:rStyle w:val="Hyperlink"/>
          </w:rPr>
          <w:t>ImageQuality</w:t>
        </w:r>
      </w:hyperlink>
      <w:r>
        <w:t xml:space="preserve"> parameter.  The default value is </w:t>
      </w:r>
      <w:r>
        <w:rPr>
          <w:rStyle w:val="code"/>
        </w:rPr>
        <w:t>false</w:t>
      </w:r>
      <w:r>
        <w:t xml:space="preserve">.  You have to set this property before each </w:t>
      </w:r>
      <w:hyperlink r:id="rId1240" w:history="1">
        <w:r>
          <w:rPr>
            <w:rStyle w:val="Hyperlink"/>
          </w:rPr>
          <w:t>PutFrame</w:t>
        </w:r>
      </w:hyperlink>
      <w:r>
        <w:t xml:space="preserve"> call. </w:t>
      </w:r>
    </w:p>
    <w:p w:rsidR="00991C84" w:rsidRDefault="00991C84" w:rsidP="00991C84">
      <w:pPr>
        <w:pStyle w:val="Links"/>
      </w:pPr>
    </w:p>
    <w:p w:rsidR="00991C84" w:rsidRDefault="00991C84" w:rsidP="00991C84">
      <w:pPr>
        <w:pStyle w:val="Links"/>
      </w:pPr>
    </w:p>
    <w:p w:rsidR="00991C84" w:rsidRDefault="00991C84" w:rsidP="00991C84">
      <w:pPr>
        <w:pStyle w:val="Links"/>
      </w:pPr>
    </w:p>
    <w:p w:rsidR="00991C84" w:rsidRDefault="00991C84" w:rsidP="00991C84">
      <w:pPr>
        <w:pStyle w:val="Links"/>
      </w:pPr>
    </w:p>
    <w:p w:rsidR="00991C84" w:rsidRDefault="00991C84" w:rsidP="00991C84">
      <w:pPr>
        <w:pStyle w:val="Links"/>
      </w:pPr>
    </w:p>
    <w:p w:rsidR="00991C84" w:rsidRDefault="00991C84" w:rsidP="00991C84">
      <w:pPr>
        <w:pStyle w:val="Links"/>
      </w:pPr>
    </w:p>
    <w:p w:rsidR="00991C84" w:rsidRDefault="00991C84" w:rsidP="00991C84">
      <w:pPr>
        <w:pStyle w:val="Links"/>
      </w:pPr>
    </w:p>
    <w:p w:rsidR="00991C84" w:rsidRDefault="00991C84" w:rsidP="00991C84">
      <w:pPr>
        <w:pStyle w:val="Links"/>
      </w:pPr>
    </w:p>
    <w:p w:rsidR="00991C84" w:rsidRDefault="00991C84" w:rsidP="00991C84">
      <w:pPr>
        <w:pStyle w:val="Links"/>
      </w:pPr>
    </w:p>
    <w:p w:rsidR="00991C84" w:rsidRDefault="00991C84" w:rsidP="00991C84">
      <w:pPr>
        <w:pStyle w:val="Links"/>
      </w:pPr>
    </w:p>
    <w:p w:rsidR="00991C84" w:rsidRDefault="00991C84" w:rsidP="00991C84">
      <w:pPr>
        <w:pStyle w:val="Links"/>
      </w:pPr>
    </w:p>
    <w:p w:rsidR="00991C84" w:rsidRDefault="00991C84" w:rsidP="00991C84">
      <w:pPr>
        <w:pStyle w:val="Links"/>
      </w:pPr>
    </w:p>
    <w:p w:rsidR="00991C84" w:rsidRDefault="003921BC" w:rsidP="00991C84">
      <w:pPr>
        <w:pStyle w:val="Links"/>
        <w:rPr>
          <w:b/>
          <w:color w:val="4F81BD" w:themeColor="accent1"/>
          <w:sz w:val="28"/>
          <w:szCs w:val="26"/>
        </w:rPr>
      </w:pPr>
      <w:hyperlink w:anchor="TIEWICWriter" w:history="1">
        <w:r w:rsidR="00991C84" w:rsidRPr="00296B7B">
          <w:rPr>
            <w:rStyle w:val="Hyperlink"/>
          </w:rPr>
          <w:t xml:space="preserve">WicWriter </w:t>
        </w:r>
      </w:hyperlink>
    </w:p>
    <w:p w:rsidR="006F0194" w:rsidRDefault="006F0194" w:rsidP="00991C84">
      <w:pPr>
        <w:pStyle w:val="Caption"/>
        <w:pageBreakBefore/>
      </w:pPr>
      <w:r>
        <w:lastRenderedPageBreak/>
        <w:t>Declaration</w:t>
      </w:r>
    </w:p>
    <w:p w:rsidR="006F0194" w:rsidRDefault="006F0194" w:rsidP="006F0194">
      <w:pPr>
        <w:pStyle w:val="NoSpacing"/>
      </w:pPr>
      <w:r w:rsidRPr="006F0194">
        <w:rPr>
          <w:rStyle w:val="code"/>
          <w:b/>
        </w:rPr>
        <w:t>property</w:t>
      </w:r>
      <w:r>
        <w:rPr>
          <w:rStyle w:val="code"/>
        </w:rPr>
        <w:t xml:space="preserve"> </w:t>
      </w:r>
      <w:bookmarkStart w:id="1788" w:name="TIEWICWriterUseVerticalTileSlices"/>
      <w:bookmarkStart w:id="1789" w:name="TIEWICWriterVerticalTileSlices"/>
      <w:r>
        <w:rPr>
          <w:rStyle w:val="code"/>
        </w:rPr>
        <w:t>VerticalTileSlices</w:t>
      </w:r>
      <w:bookmarkEnd w:id="1788"/>
      <w:bookmarkEnd w:id="1789"/>
      <w:r>
        <w:rPr>
          <w:rStyle w:val="code"/>
        </w:rPr>
        <w:t>: integer;</w:t>
      </w:r>
    </w:p>
    <w:p w:rsidR="006F0194" w:rsidRDefault="006F0194" w:rsidP="00AF6FF3">
      <w:pPr>
        <w:pStyle w:val="Caption"/>
      </w:pPr>
      <w:r>
        <w:t>Description</w:t>
      </w:r>
    </w:p>
    <w:p w:rsidR="006F0194" w:rsidRDefault="003921BC" w:rsidP="000A4A82">
      <w:pPr>
        <w:pStyle w:val="BodyTextFirstIndent"/>
      </w:pPr>
      <w:hyperlink r:id="rId1241" w:history="1">
        <w:r w:rsidR="006F0194">
          <w:rPr>
            <w:rStyle w:val="Hyperlink"/>
          </w:rPr>
          <w:t>HorizontalTileSlices</w:t>
        </w:r>
      </w:hyperlink>
      <w:r w:rsidR="006F0194">
        <w:t xml:space="preserve"> and VerticalTileSlices specify the horizontal and vertical tiling of the image prior to compression encoding for the most optimal region decode performance.  Dividing the image into rectangular tiles during encoding makes it possible to decode regions of the image without the need to process the entire compressed data stream.</w:t>
      </w:r>
      <w:r w:rsidR="000A4A82">
        <w:t xml:space="preserve">  </w:t>
      </w:r>
      <w:r w:rsidR="006F0194">
        <w:t>The default value of 0 specifies no subdivision, so the entire image is treated as a single tile.</w:t>
      </w:r>
    </w:p>
    <w:p w:rsidR="000A4A82" w:rsidRDefault="006F0194" w:rsidP="000A4A82">
      <w:pPr>
        <w:pStyle w:val="BodyTextFirstIndent"/>
      </w:pPr>
      <w:r>
        <w:t>A value of 1 for each parameter will create a single horizontal and a single vertical division, effectively dividing the image into four equally sized tiles.</w:t>
      </w:r>
      <w:r w:rsidR="000A4A82">
        <w:t xml:space="preserve">  </w:t>
      </w:r>
      <w:r>
        <w:t>The maximum value of 4095 for each parameter divides the image into 4096 tile rows with 4096 tiles per row.</w:t>
      </w:r>
      <w:r w:rsidR="000A4A82">
        <w:t xml:space="preserve">  </w:t>
      </w:r>
      <w:r>
        <w:t>In other words, the parameter values equal the number of horizontal and vertical tiles (respectively) minus 1.</w:t>
      </w:r>
    </w:p>
    <w:p w:rsidR="000A4A82" w:rsidRDefault="006F0194" w:rsidP="000A4A82">
      <w:pPr>
        <w:pStyle w:val="BodyTextFirstIndent"/>
      </w:pPr>
      <w:r>
        <w:t>A tile can never be smaller than 16 pixels in width or height, so the HD Photo encoder may adjust this parameter to maintain the required minimum tile size.</w:t>
      </w:r>
    </w:p>
    <w:p w:rsidR="000A4A82" w:rsidRDefault="006F0194" w:rsidP="00743A61">
      <w:pPr>
        <w:pStyle w:val="BodyText"/>
      </w:pPr>
      <w:r>
        <w:t>Because there is storage and processing overhead associated with each tile, these values should be chosen carefully to meet the specific scenario and unless there is a very specific reason, large numbers of small tiles should be avoided.</w:t>
      </w:r>
      <w:r>
        <w:br/>
      </w:r>
      <w:r>
        <w:br/>
        <w:t>The default value for both parameters is 0.</w:t>
      </w:r>
      <w:r w:rsidR="000A4A82">
        <w:t xml:space="preserve">  </w:t>
      </w:r>
      <w:r>
        <w:t xml:space="preserve">You have to set this property before each </w:t>
      </w:r>
      <w:hyperlink r:id="rId1242" w:history="1">
        <w:r>
          <w:rPr>
            <w:rStyle w:val="Hyperlink"/>
          </w:rPr>
          <w:t>PutFrame</w:t>
        </w:r>
      </w:hyperlink>
      <w:r>
        <w:t xml:space="preserve"> call. </w:t>
      </w:r>
    </w:p>
    <w:p w:rsidR="00991C84" w:rsidRDefault="003921BC" w:rsidP="00991C84">
      <w:pPr>
        <w:pStyle w:val="Links"/>
        <w:rPr>
          <w:b/>
          <w:color w:val="4F81BD" w:themeColor="accent1"/>
          <w:sz w:val="28"/>
          <w:szCs w:val="26"/>
        </w:rPr>
      </w:pPr>
      <w:hyperlink w:anchor="TIEWICWriter" w:history="1">
        <w:r w:rsidR="00991C84" w:rsidRPr="00296B7B">
          <w:rPr>
            <w:rStyle w:val="Hyperlink"/>
          </w:rPr>
          <w:t xml:space="preserve">WicWriter </w:t>
        </w:r>
      </w:hyperlink>
    </w:p>
    <w:p w:rsidR="00991C84" w:rsidRDefault="00991C84" w:rsidP="00991C84">
      <w:pPr>
        <w:pStyle w:val="Links"/>
        <w:sectPr w:rsidR="00991C84" w:rsidSect="00B36046">
          <w:headerReference w:type="default" r:id="rId1243"/>
          <w:footerReference w:type="default" r:id="rId1244"/>
          <w:endnotePr>
            <w:numFmt w:val="decimal"/>
            <w:numRestart w:val="eachSect"/>
          </w:endnotePr>
          <w:pgSz w:w="7920" w:h="12240" w:orient="landscape" w:code="1"/>
          <w:pgMar w:top="853" w:right="576" w:bottom="432" w:left="576" w:header="288" w:footer="346" w:gutter="288"/>
          <w:cols w:space="720"/>
          <w:docGrid w:linePitch="360"/>
        </w:sectPr>
      </w:pPr>
    </w:p>
    <w:p w:rsidR="00ED1BE2" w:rsidRDefault="00ED1BE2" w:rsidP="00ED1BE2">
      <w:pPr>
        <w:pStyle w:val="IntenseQuote"/>
        <w:rPr>
          <w:lang w:eastAsia="ko-KR"/>
        </w:rPr>
      </w:pPr>
      <w:r w:rsidRPr="002B6D45">
        <w:rPr>
          <w:sz w:val="48"/>
          <w:szCs w:val="48"/>
        </w:rPr>
        <w:lastRenderedPageBreak/>
        <w:t xml:space="preserve">Chapter </w:t>
      </w:r>
      <w:r w:rsidR="00811C23">
        <w:rPr>
          <w:sz w:val="48"/>
          <w:szCs w:val="48"/>
        </w:rPr>
        <w:t>1</w:t>
      </w:r>
      <w:r w:rsidR="006A6725">
        <w:rPr>
          <w:sz w:val="48"/>
          <w:szCs w:val="48"/>
        </w:rPr>
        <w:t>2</w:t>
      </w:r>
      <w:r>
        <w:br/>
      </w:r>
      <w:r w:rsidR="00523267">
        <w:rPr>
          <w:lang w:eastAsia="ko-KR"/>
        </w:rPr>
        <w:t>T</w:t>
      </w:r>
      <w:r>
        <w:rPr>
          <w:lang w:eastAsia="ko-KR"/>
        </w:rPr>
        <w:t>IERFBClient</w:t>
      </w:r>
    </w:p>
    <w:p w:rsidR="00E577AF" w:rsidRDefault="00F76BC1" w:rsidP="00591F7A">
      <w:pPr>
        <w:pStyle w:val="Heading1"/>
      </w:pPr>
      <w:bookmarkStart w:id="1790" w:name="_Toc323290604"/>
      <w:bookmarkStart w:id="1791" w:name="_Toc323290955"/>
      <w:bookmarkStart w:id="1792" w:name="_Toc323291200"/>
      <w:bookmarkStart w:id="1793" w:name="_Toc323293611"/>
      <w:bookmarkStart w:id="1794" w:name="_Toc330973008"/>
      <w:r>
        <w:t>Chapter 1</w:t>
      </w:r>
      <w:r w:rsidR="006A6725">
        <w:t>2</w:t>
      </w:r>
      <w:r w:rsidR="00CE7839">
        <w:t>.</w:t>
      </w:r>
      <w:r w:rsidR="00591F7A">
        <w:t xml:space="preserve"> </w:t>
      </w:r>
      <w:r w:rsidR="00E577AF">
        <w:t>IERFBClient</w:t>
      </w:r>
      <w:bookmarkEnd w:id="1790"/>
      <w:bookmarkEnd w:id="1791"/>
      <w:bookmarkEnd w:id="1792"/>
      <w:bookmarkEnd w:id="1793"/>
      <w:bookmarkEnd w:id="1794"/>
    </w:p>
    <w:p w:rsidR="000A4A82" w:rsidRDefault="000A4A82" w:rsidP="009D543A">
      <w:pPr>
        <w:pStyle w:val="Caption"/>
      </w:pPr>
      <w:r>
        <w:t>Description</w:t>
      </w:r>
    </w:p>
    <w:p w:rsidR="0017319D" w:rsidRDefault="00407E02" w:rsidP="00B62986">
      <w:pPr>
        <w:pStyle w:val="BodyTextFirstIndent"/>
      </w:pPr>
      <w:r>
        <w:rPr>
          <w:noProof/>
        </w:rPr>
        <w:drawing>
          <wp:anchor distT="0" distB="0" distL="114300" distR="114300" simplePos="0" relativeHeight="251536896" behindDoc="0" locked="0" layoutInCell="1" allowOverlap="1" wp14:anchorId="4280ABA5" wp14:editId="5D45B866">
            <wp:simplePos x="0" y="0"/>
            <wp:positionH relativeFrom="column">
              <wp:posOffset>270510</wp:posOffset>
            </wp:positionH>
            <wp:positionV relativeFrom="paragraph">
              <wp:posOffset>445770</wp:posOffset>
            </wp:positionV>
            <wp:extent cx="1743075" cy="1684020"/>
            <wp:effectExtent l="0" t="0" r="0" b="0"/>
            <wp:wrapSquare wrapText="bothSides"/>
            <wp:docPr id="8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245">
                      <a:extLst>
                        <a:ext uri="{28A0092B-C50C-407E-A947-70E740481C1C}">
                          <a14:useLocalDpi xmlns:a14="http://schemas.microsoft.com/office/drawing/2010/main" val="0"/>
                        </a:ext>
                      </a:extLst>
                    </a:blip>
                    <a:srcRect/>
                    <a:stretch>
                      <a:fillRect/>
                    </a:stretch>
                  </pic:blipFill>
                  <pic:spPr bwMode="auto">
                    <a:xfrm>
                      <a:off x="0" y="0"/>
                      <a:ext cx="1743075" cy="1684020"/>
                    </a:xfrm>
                    <a:prstGeom prst="rect">
                      <a:avLst/>
                    </a:prstGeom>
                    <a:noFill/>
                    <a:ln>
                      <a:noFill/>
                    </a:ln>
                  </pic:spPr>
                </pic:pic>
              </a:graphicData>
            </a:graphic>
            <wp14:sizeRelH relativeFrom="page">
              <wp14:pctWidth>0</wp14:pctWidth>
            </wp14:sizeRelH>
            <wp14:sizeRelV relativeFrom="page">
              <wp14:pctHeight>0</wp14:pctHeight>
            </wp14:sizeRelV>
          </wp:anchor>
        </w:drawing>
      </w:r>
      <w:r w:rsidR="0017319D">
        <w:t>T</w:t>
      </w:r>
      <w:r w:rsidR="000A4A82">
        <w:t>IERFBClient implements a RFB (Remote Frame Buffer) client.</w:t>
      </w:r>
    </w:p>
    <w:p w:rsidR="0017319D" w:rsidRDefault="000A4A82" w:rsidP="00203D21">
      <w:pPr>
        <w:pStyle w:val="BodyTextFirstIndent"/>
      </w:pPr>
      <w:r>
        <w:t>It can connect to any RFB compatible server like RealVNC, TightVNC, VMWare virtual machines or Macintosh remote desktop.</w:t>
      </w:r>
    </w:p>
    <w:p w:rsidR="000A4A82" w:rsidRDefault="000A4A82" w:rsidP="00743A61">
      <w:pPr>
        <w:pStyle w:val="BodyText"/>
      </w:pPr>
      <w:r>
        <w:br/>
      </w:r>
      <w:r>
        <w:br/>
        <w:t>Currently implemented features:</w:t>
      </w:r>
    </w:p>
    <w:tbl>
      <w:tblPr>
        <w:tblStyle w:val="TableGrid"/>
        <w:tblW w:w="0" w:type="auto"/>
        <w:tblInd w:w="43" w:type="dxa"/>
        <w:tblLook w:val="04A0" w:firstRow="1" w:lastRow="0" w:firstColumn="1" w:lastColumn="0" w:noHBand="0" w:noVBand="1"/>
      </w:tblPr>
      <w:tblGrid>
        <w:gridCol w:w="1509"/>
        <w:gridCol w:w="5044"/>
      </w:tblGrid>
      <w:tr w:rsidR="000A4A82" w:rsidTr="009F4E51">
        <w:trPr>
          <w:cnfStyle w:val="100000000000" w:firstRow="1" w:lastRow="0" w:firstColumn="0" w:lastColumn="0" w:oddVBand="0" w:evenVBand="0" w:oddHBand="0" w:evenHBand="0" w:firstRowFirstColumn="0" w:firstRowLastColumn="0" w:lastRowFirstColumn="0" w:lastRowLastColumn="0"/>
          <w:tblHeader/>
        </w:trPr>
        <w:tc>
          <w:tcPr>
            <w:tcW w:w="0" w:type="auto"/>
            <w:hideMark/>
          </w:tcPr>
          <w:p w:rsidR="000A4A82" w:rsidRDefault="000A4A82">
            <w:pPr>
              <w:jc w:val="center"/>
              <w:rPr>
                <w:b/>
                <w:sz w:val="24"/>
                <w:szCs w:val="24"/>
              </w:rPr>
            </w:pPr>
          </w:p>
        </w:tc>
        <w:tc>
          <w:tcPr>
            <w:tcW w:w="0" w:type="auto"/>
            <w:hideMark/>
          </w:tcPr>
          <w:p w:rsidR="000A4A82" w:rsidRDefault="000A4A82">
            <w:pPr>
              <w:jc w:val="center"/>
              <w:rPr>
                <w:b/>
                <w:sz w:val="24"/>
                <w:szCs w:val="24"/>
              </w:rPr>
            </w:pPr>
          </w:p>
        </w:tc>
      </w:tr>
      <w:tr w:rsidR="000A4A82" w:rsidTr="009F4E51">
        <w:tc>
          <w:tcPr>
            <w:tcW w:w="0" w:type="auto"/>
            <w:hideMark/>
          </w:tcPr>
          <w:p w:rsidR="000A4A82" w:rsidRDefault="000A4A82">
            <w:pPr>
              <w:rPr>
                <w:sz w:val="24"/>
                <w:szCs w:val="24"/>
              </w:rPr>
            </w:pPr>
            <w:r>
              <w:rPr>
                <w:rStyle w:val="code"/>
              </w:rPr>
              <w:t>Protocol</w:t>
            </w:r>
          </w:p>
        </w:tc>
        <w:tc>
          <w:tcPr>
            <w:tcW w:w="0" w:type="auto"/>
            <w:hideMark/>
          </w:tcPr>
          <w:p w:rsidR="000A4A82" w:rsidRDefault="000A4A82">
            <w:pPr>
              <w:rPr>
                <w:sz w:val="24"/>
                <w:szCs w:val="24"/>
              </w:rPr>
            </w:pPr>
            <w:r>
              <w:t>3.3, 3.7 and 3.8</w:t>
            </w:r>
          </w:p>
        </w:tc>
      </w:tr>
      <w:tr w:rsidR="000A4A82" w:rsidTr="009F4E51">
        <w:tc>
          <w:tcPr>
            <w:tcW w:w="0" w:type="auto"/>
            <w:hideMark/>
          </w:tcPr>
          <w:p w:rsidR="000A4A82" w:rsidRDefault="000A4A82">
            <w:pPr>
              <w:rPr>
                <w:sz w:val="24"/>
                <w:szCs w:val="24"/>
              </w:rPr>
            </w:pPr>
            <w:r>
              <w:rPr>
                <w:rStyle w:val="code"/>
              </w:rPr>
              <w:t>Authentication</w:t>
            </w:r>
          </w:p>
        </w:tc>
        <w:tc>
          <w:tcPr>
            <w:tcW w:w="0" w:type="auto"/>
            <w:hideMark/>
          </w:tcPr>
          <w:p w:rsidR="000A4A82" w:rsidRDefault="000A4A82">
            <w:pPr>
              <w:rPr>
                <w:sz w:val="24"/>
                <w:szCs w:val="24"/>
              </w:rPr>
            </w:pPr>
            <w:r>
              <w:t>No authentication or VNC (DES) authentication</w:t>
            </w:r>
          </w:p>
        </w:tc>
      </w:tr>
      <w:tr w:rsidR="000A4A82" w:rsidTr="009F4E51">
        <w:tc>
          <w:tcPr>
            <w:tcW w:w="0" w:type="auto"/>
            <w:hideMark/>
          </w:tcPr>
          <w:p w:rsidR="000A4A82" w:rsidRDefault="000A4A82">
            <w:pPr>
              <w:rPr>
                <w:sz w:val="24"/>
                <w:szCs w:val="24"/>
              </w:rPr>
            </w:pPr>
            <w:r>
              <w:rPr>
                <w:rStyle w:val="code"/>
              </w:rPr>
              <w:t>Pixel format</w:t>
            </w:r>
          </w:p>
        </w:tc>
        <w:tc>
          <w:tcPr>
            <w:tcW w:w="0" w:type="auto"/>
            <w:hideMark/>
          </w:tcPr>
          <w:p w:rsidR="000A4A82" w:rsidRDefault="000A4A82">
            <w:pPr>
              <w:rPr>
                <w:sz w:val="24"/>
                <w:szCs w:val="24"/>
              </w:rPr>
            </w:pPr>
            <w:r>
              <w:t>8 bit with RGB palette, 16 bit RGB, 32 bit RGB</w:t>
            </w:r>
          </w:p>
        </w:tc>
      </w:tr>
      <w:tr w:rsidR="000A4A82" w:rsidTr="009F4E51">
        <w:tc>
          <w:tcPr>
            <w:tcW w:w="0" w:type="auto"/>
            <w:hideMark/>
          </w:tcPr>
          <w:p w:rsidR="000A4A82" w:rsidRDefault="000A4A82">
            <w:pPr>
              <w:rPr>
                <w:sz w:val="24"/>
                <w:szCs w:val="24"/>
              </w:rPr>
            </w:pPr>
            <w:r>
              <w:rPr>
                <w:rStyle w:val="code"/>
              </w:rPr>
              <w:t>Client messages</w:t>
            </w:r>
          </w:p>
        </w:tc>
        <w:tc>
          <w:tcPr>
            <w:tcW w:w="0" w:type="auto"/>
            <w:hideMark/>
          </w:tcPr>
          <w:p w:rsidR="000A4A82" w:rsidRDefault="000A4A82">
            <w:pPr>
              <w:rPr>
                <w:sz w:val="24"/>
                <w:szCs w:val="24"/>
              </w:rPr>
            </w:pPr>
            <w:r>
              <w:t>SetPixelFormat, SetEncodings, FrameBufferUpdateRequest, KeyEvent, PointerEvent, ClientCutText</w:t>
            </w:r>
          </w:p>
        </w:tc>
      </w:tr>
      <w:tr w:rsidR="000A4A82" w:rsidTr="009F4E51">
        <w:tc>
          <w:tcPr>
            <w:tcW w:w="0" w:type="auto"/>
            <w:hideMark/>
          </w:tcPr>
          <w:p w:rsidR="000A4A82" w:rsidRDefault="000A4A82">
            <w:pPr>
              <w:rPr>
                <w:sz w:val="24"/>
                <w:szCs w:val="24"/>
              </w:rPr>
            </w:pPr>
            <w:r>
              <w:rPr>
                <w:rStyle w:val="code"/>
              </w:rPr>
              <w:lastRenderedPageBreak/>
              <w:t>Server messages</w:t>
            </w:r>
          </w:p>
        </w:tc>
        <w:tc>
          <w:tcPr>
            <w:tcW w:w="0" w:type="auto"/>
            <w:hideMark/>
          </w:tcPr>
          <w:p w:rsidR="000A4A82" w:rsidRDefault="000A4A82">
            <w:pPr>
              <w:rPr>
                <w:sz w:val="24"/>
                <w:szCs w:val="24"/>
              </w:rPr>
            </w:pPr>
            <w:r>
              <w:t>FrameBufferUpdate, SetColorMapEntries, Bell, ServerCutText</w:t>
            </w:r>
          </w:p>
        </w:tc>
      </w:tr>
      <w:tr w:rsidR="000A4A82" w:rsidTr="009F4E51">
        <w:tc>
          <w:tcPr>
            <w:tcW w:w="0" w:type="auto"/>
            <w:hideMark/>
          </w:tcPr>
          <w:p w:rsidR="000A4A82" w:rsidRDefault="000A4A82">
            <w:pPr>
              <w:rPr>
                <w:sz w:val="24"/>
                <w:szCs w:val="24"/>
              </w:rPr>
            </w:pPr>
            <w:r>
              <w:rPr>
                <w:rStyle w:val="code"/>
              </w:rPr>
              <w:t>Keyboard</w:t>
            </w:r>
          </w:p>
        </w:tc>
        <w:tc>
          <w:tcPr>
            <w:tcW w:w="0" w:type="auto"/>
            <w:hideMark/>
          </w:tcPr>
          <w:p w:rsidR="000A4A82" w:rsidRDefault="000A4A82">
            <w:pPr>
              <w:rPr>
                <w:sz w:val="24"/>
                <w:szCs w:val="24"/>
              </w:rPr>
            </w:pPr>
            <w:r>
              <w:t>Limited support (CTRL-?, ALT-? could require more code by application)</w:t>
            </w:r>
          </w:p>
        </w:tc>
      </w:tr>
      <w:tr w:rsidR="000A4A82" w:rsidTr="009F4E51">
        <w:tc>
          <w:tcPr>
            <w:tcW w:w="0" w:type="auto"/>
            <w:hideMark/>
          </w:tcPr>
          <w:p w:rsidR="000A4A82" w:rsidRDefault="000A4A82">
            <w:pPr>
              <w:rPr>
                <w:sz w:val="24"/>
                <w:szCs w:val="24"/>
              </w:rPr>
            </w:pPr>
            <w:r>
              <w:rPr>
                <w:rStyle w:val="code"/>
              </w:rPr>
              <w:t>Encodings</w:t>
            </w:r>
          </w:p>
        </w:tc>
        <w:tc>
          <w:tcPr>
            <w:tcW w:w="0" w:type="auto"/>
            <w:hideMark/>
          </w:tcPr>
          <w:p w:rsidR="000A4A82" w:rsidRDefault="000A4A82">
            <w:pPr>
              <w:rPr>
                <w:sz w:val="24"/>
                <w:szCs w:val="24"/>
              </w:rPr>
            </w:pPr>
            <w:r>
              <w:t>Raw, CopyRect, RRE, Cursor, DesktopSize</w:t>
            </w:r>
          </w:p>
        </w:tc>
      </w:tr>
      <w:tr w:rsidR="000A4A82" w:rsidTr="009F4E51">
        <w:tc>
          <w:tcPr>
            <w:tcW w:w="0" w:type="auto"/>
            <w:hideMark/>
          </w:tcPr>
          <w:p w:rsidR="000A4A82" w:rsidRDefault="000A4A82">
            <w:pPr>
              <w:rPr>
                <w:sz w:val="24"/>
                <w:szCs w:val="24"/>
              </w:rPr>
            </w:pPr>
            <w:r>
              <w:rPr>
                <w:rStyle w:val="code"/>
              </w:rPr>
              <w:t>Cursor</w:t>
            </w:r>
          </w:p>
        </w:tc>
        <w:tc>
          <w:tcPr>
            <w:tcW w:w="0" w:type="auto"/>
            <w:hideMark/>
          </w:tcPr>
          <w:p w:rsidR="000A4A82" w:rsidRDefault="000A4A82">
            <w:pPr>
              <w:rPr>
                <w:sz w:val="24"/>
                <w:szCs w:val="24"/>
              </w:rPr>
            </w:pPr>
            <w:r>
              <w:t>Cursor shape and drawing local handled</w:t>
            </w:r>
          </w:p>
        </w:tc>
      </w:tr>
    </w:tbl>
    <w:p w:rsidR="00B41FDA" w:rsidRDefault="000A4A82" w:rsidP="00743A61">
      <w:pPr>
        <w:pStyle w:val="BodyText"/>
      </w:pPr>
      <w:r w:rsidRPr="000A4A82">
        <w:t xml:space="preserve">TIERFBClient </w:t>
      </w:r>
      <w:r>
        <w:t>requires at least Windows 2000.</w:t>
      </w:r>
      <w:r w:rsidR="008161FC">
        <w:br/>
      </w:r>
      <w:r>
        <w:t>Keysending doesn’t support all key combinations (like CTRL-?, ALT-?, etc...), so applications should handle these combination manually.</w:t>
      </w:r>
    </w:p>
    <w:p w:rsidR="000A4A82" w:rsidRDefault="000A4A82" w:rsidP="000138D2">
      <w:pPr>
        <w:pStyle w:val="BodyTextFirstIndent"/>
      </w:pPr>
      <w:r>
        <w:t>See capture\RFB\VNCViewer1 and capture\RFB\VNCViewer2 examples.</w:t>
      </w:r>
    </w:p>
    <w:p w:rsidR="00387A84" w:rsidRDefault="00387A84" w:rsidP="00387A84">
      <w:pPr>
        <w:pStyle w:val="Quote"/>
      </w:pPr>
      <w:bookmarkStart w:id="1795" w:name="TIERFBClient"/>
      <w:r>
        <w:t>Methods and properties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96"/>
      </w:tblGrid>
      <w:tr w:rsidR="00387A84" w:rsidRPr="00387A84" w:rsidTr="00005838">
        <w:trPr>
          <w:cnfStyle w:val="100000000000" w:firstRow="1" w:lastRow="0" w:firstColumn="0" w:lastColumn="0" w:oddVBand="0" w:evenVBand="0" w:oddHBand="0" w:evenHBand="0" w:firstRowFirstColumn="0" w:firstRowLastColumn="0" w:lastRowFirstColumn="0" w:lastRowLastColumn="0"/>
        </w:trPr>
        <w:tc>
          <w:tcPr>
            <w:tcW w:w="6696" w:type="dxa"/>
          </w:tcPr>
          <w:bookmarkEnd w:id="1795"/>
          <w:p w:rsidR="00387A84" w:rsidRPr="00387A84" w:rsidRDefault="00BF506A" w:rsidP="00BF506A">
            <w:r>
              <w:fldChar w:fldCharType="begin"/>
            </w:r>
            <w:r>
              <w:instrText>HYPERLINK  \l "TIERFBClientCreate"</w:instrText>
            </w:r>
            <w:r>
              <w:fldChar w:fldCharType="separate"/>
            </w:r>
            <w:r w:rsidR="00387A84" w:rsidRPr="00387A84">
              <w:rPr>
                <w:rStyle w:val="Hyperlink"/>
              </w:rPr>
              <w:t>Create</w:t>
            </w:r>
            <w:r>
              <w:fldChar w:fldCharType="end"/>
            </w:r>
          </w:p>
        </w:tc>
      </w:tr>
    </w:tbl>
    <w:p w:rsidR="00387A84" w:rsidRPr="00743A61" w:rsidRDefault="00387A84" w:rsidP="00743A61">
      <w:pPr>
        <w:pStyle w:val="BodyText"/>
        <w:rPr>
          <w:b/>
        </w:rPr>
      </w:pPr>
      <w:r w:rsidRPr="00743A61">
        <w:rPr>
          <w:b/>
        </w:rPr>
        <w:br/>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99"/>
        <w:gridCol w:w="2198"/>
        <w:gridCol w:w="2199"/>
      </w:tblGrid>
      <w:tr w:rsidR="006B1AE7" w:rsidRPr="00387A84" w:rsidTr="005A31DA">
        <w:trPr>
          <w:cnfStyle w:val="100000000000" w:firstRow="1" w:lastRow="0" w:firstColumn="0" w:lastColumn="0" w:oddVBand="0" w:evenVBand="0" w:oddHBand="0" w:evenHBand="0" w:firstRowFirstColumn="0" w:firstRowLastColumn="0" w:lastRowFirstColumn="0" w:lastRowLastColumn="0"/>
          <w:trHeight w:hRule="exact" w:val="475"/>
        </w:trPr>
        <w:tc>
          <w:tcPr>
            <w:tcW w:w="6596" w:type="dxa"/>
            <w:gridSpan w:val="3"/>
          </w:tcPr>
          <w:p w:rsidR="006B1AE7" w:rsidRDefault="006B1AE7" w:rsidP="00BF506A">
            <w:r w:rsidRPr="00743A61">
              <w:rPr>
                <w:b/>
              </w:rPr>
              <w:t>Connect/Disconnect</w:t>
            </w:r>
          </w:p>
        </w:tc>
      </w:tr>
      <w:tr w:rsidR="00387A84" w:rsidRPr="00387A84" w:rsidTr="006B1AE7">
        <w:trPr>
          <w:trHeight w:hRule="exact" w:val="475"/>
        </w:trPr>
        <w:tc>
          <w:tcPr>
            <w:tcW w:w="2199" w:type="dxa"/>
          </w:tcPr>
          <w:p w:rsidR="00387A84" w:rsidRPr="00387A84" w:rsidRDefault="003921BC" w:rsidP="00BF506A">
            <w:hyperlink w:anchor="TIERFBClientConnect" w:history="1">
              <w:r w:rsidR="00387A84" w:rsidRPr="00387A84">
                <w:rPr>
                  <w:rStyle w:val="Hyperlink"/>
                </w:rPr>
                <w:t>Connect</w:t>
              </w:r>
            </w:hyperlink>
          </w:p>
        </w:tc>
        <w:tc>
          <w:tcPr>
            <w:tcW w:w="2198" w:type="dxa"/>
          </w:tcPr>
          <w:p w:rsidR="00387A84" w:rsidRPr="00387A84" w:rsidRDefault="003921BC" w:rsidP="00BF506A">
            <w:hyperlink w:anchor="TIERFBClientConnected" w:history="1">
              <w:r w:rsidR="00387A84" w:rsidRPr="00387A84">
                <w:rPr>
                  <w:rStyle w:val="Hyperlink"/>
                </w:rPr>
                <w:t>Connected</w:t>
              </w:r>
            </w:hyperlink>
          </w:p>
        </w:tc>
        <w:tc>
          <w:tcPr>
            <w:tcW w:w="2199" w:type="dxa"/>
          </w:tcPr>
          <w:p w:rsidR="00387A84" w:rsidRPr="00387A84" w:rsidRDefault="003921BC" w:rsidP="00BF506A">
            <w:hyperlink w:anchor="TIERFBClientDisconnect" w:history="1">
              <w:r w:rsidR="00387A84" w:rsidRPr="00387A84">
                <w:rPr>
                  <w:rStyle w:val="Hyperlink"/>
                </w:rPr>
                <w:t>Disconnect</w:t>
              </w:r>
            </w:hyperlink>
          </w:p>
        </w:tc>
      </w:tr>
      <w:tr w:rsidR="00387A84" w:rsidRPr="00387A84" w:rsidTr="006B1AE7">
        <w:trPr>
          <w:trHeight w:hRule="exact" w:val="475"/>
        </w:trPr>
        <w:tc>
          <w:tcPr>
            <w:tcW w:w="2199" w:type="dxa"/>
          </w:tcPr>
          <w:p w:rsidR="00387A84" w:rsidRPr="00387A84" w:rsidRDefault="003921BC" w:rsidP="00BF506A">
            <w:hyperlink w:anchor="TIERFBClientSuspended" w:history="1">
              <w:r w:rsidR="00387A84" w:rsidRPr="00387A84">
                <w:rPr>
                  <w:rStyle w:val="Hyperlink"/>
                </w:rPr>
                <w:t>Suspended</w:t>
              </w:r>
            </w:hyperlink>
          </w:p>
        </w:tc>
        <w:tc>
          <w:tcPr>
            <w:tcW w:w="2198" w:type="dxa"/>
          </w:tcPr>
          <w:p w:rsidR="00387A84" w:rsidRPr="00387A84" w:rsidRDefault="00387A84" w:rsidP="00BF506A"/>
        </w:tc>
        <w:tc>
          <w:tcPr>
            <w:tcW w:w="2199" w:type="dxa"/>
          </w:tcPr>
          <w:p w:rsidR="00387A84" w:rsidRPr="00387A84" w:rsidRDefault="00387A84" w:rsidP="00BF506A"/>
        </w:tc>
      </w:tr>
    </w:tbl>
    <w:p w:rsidR="00387A84" w:rsidRDefault="00387A84" w:rsidP="00387A84">
      <w:r>
        <w:br/>
      </w:r>
    </w:p>
    <w:p w:rsidR="00387A84" w:rsidRDefault="00BF506A" w:rsidP="00BF506A">
      <w:pPr>
        <w:jc w:val="right"/>
      </w:pPr>
      <w:r>
        <w:br/>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52"/>
        <w:gridCol w:w="2154"/>
        <w:gridCol w:w="2290"/>
      </w:tblGrid>
      <w:tr w:rsidR="00DB1755" w:rsidRPr="00387A84" w:rsidTr="006B1AE7">
        <w:trPr>
          <w:cnfStyle w:val="100000000000" w:firstRow="1" w:lastRow="0" w:firstColumn="0" w:lastColumn="0" w:oddVBand="0" w:evenVBand="0" w:oddHBand="0" w:evenHBand="0" w:firstRowFirstColumn="0" w:firstRowLastColumn="0" w:lastRowFirstColumn="0" w:lastRowLastColumn="0"/>
          <w:trHeight w:hRule="exact" w:val="475"/>
        </w:trPr>
        <w:tc>
          <w:tcPr>
            <w:tcW w:w="6596" w:type="dxa"/>
            <w:gridSpan w:val="3"/>
          </w:tcPr>
          <w:p w:rsidR="00DB1755" w:rsidRPr="00387A84" w:rsidRDefault="00A96E6A" w:rsidP="00BF506A">
            <w:pPr>
              <w:rPr>
                <w:b/>
                <w:szCs w:val="22"/>
              </w:rPr>
            </w:pPr>
            <w:r>
              <w:rPr>
                <w:b/>
                <w:iCs w:val="0"/>
                <w:szCs w:val="22"/>
              </w:rPr>
              <w:lastRenderedPageBreak/>
              <w:t>Server P</w:t>
            </w:r>
            <w:r w:rsidR="00DB1755" w:rsidRPr="00387A84">
              <w:rPr>
                <w:b/>
                <w:iCs w:val="0"/>
                <w:szCs w:val="22"/>
              </w:rPr>
              <w:t>roperties</w:t>
            </w:r>
            <w:r w:rsidR="00DB1755" w:rsidRPr="00387A84">
              <w:rPr>
                <w:b/>
                <w:sz w:val="20"/>
              </w:rPr>
              <w:br/>
            </w:r>
          </w:p>
        </w:tc>
      </w:tr>
      <w:tr w:rsidR="00387A84" w:rsidRPr="00387A84" w:rsidTr="006B1AE7">
        <w:trPr>
          <w:trHeight w:hRule="exact" w:val="475"/>
        </w:trPr>
        <w:tc>
          <w:tcPr>
            <w:tcW w:w="2194" w:type="dxa"/>
          </w:tcPr>
          <w:p w:rsidR="00387A84" w:rsidRPr="00387A84" w:rsidRDefault="003921BC" w:rsidP="00387A84">
            <w:pPr>
              <w:rPr>
                <w:szCs w:val="22"/>
              </w:rPr>
            </w:pPr>
            <w:hyperlink w:anchor="TIERFBClientScreenName" w:history="1">
              <w:r w:rsidR="00387A84" w:rsidRPr="00387A84">
                <w:rPr>
                  <w:rStyle w:val="Hyperlink"/>
                  <w:szCs w:val="22"/>
                </w:rPr>
                <w:t>ScreenName</w:t>
              </w:r>
            </w:hyperlink>
            <w:r w:rsidR="00387A84" w:rsidRPr="00387A84">
              <w:rPr>
                <w:sz w:val="20"/>
              </w:rPr>
              <w:br/>
            </w:r>
          </w:p>
        </w:tc>
        <w:tc>
          <w:tcPr>
            <w:tcW w:w="2215" w:type="dxa"/>
          </w:tcPr>
          <w:p w:rsidR="00387A84" w:rsidRPr="00387A84" w:rsidRDefault="003921BC" w:rsidP="00BF506A">
            <w:pPr>
              <w:rPr>
                <w:szCs w:val="22"/>
              </w:rPr>
            </w:pPr>
            <w:hyperlink w:anchor="TIERFBClientScreenPixelFormat" w:history="1">
              <w:r w:rsidR="00387A84" w:rsidRPr="00387A84">
                <w:rPr>
                  <w:rStyle w:val="Hyperlink"/>
                  <w:szCs w:val="22"/>
                </w:rPr>
                <w:t>ScreenPixelFormat</w:t>
              </w:r>
            </w:hyperlink>
          </w:p>
        </w:tc>
        <w:tc>
          <w:tcPr>
            <w:tcW w:w="2187" w:type="dxa"/>
          </w:tcPr>
          <w:p w:rsidR="00387A84" w:rsidRPr="00387A84" w:rsidRDefault="003921BC" w:rsidP="00BF506A">
            <w:pPr>
              <w:rPr>
                <w:szCs w:val="22"/>
              </w:rPr>
            </w:pPr>
            <w:hyperlink w:anchor="TIERFBClientScreenSize" w:history="1">
              <w:r w:rsidR="00387A84" w:rsidRPr="00387A84">
                <w:rPr>
                  <w:rStyle w:val="Hyperlink"/>
                  <w:szCs w:val="22"/>
                </w:rPr>
                <w:t>ScreenSize</w:t>
              </w:r>
            </w:hyperlink>
          </w:p>
        </w:tc>
      </w:tr>
      <w:tr w:rsidR="00A96E6A" w:rsidRPr="00387A84" w:rsidTr="006B1AE7">
        <w:trPr>
          <w:trHeight w:hRule="exact" w:val="475"/>
        </w:trPr>
        <w:tc>
          <w:tcPr>
            <w:tcW w:w="2194" w:type="dxa"/>
          </w:tcPr>
          <w:p w:rsidR="00A96E6A" w:rsidRDefault="00A96E6A" w:rsidP="00387A84"/>
        </w:tc>
        <w:tc>
          <w:tcPr>
            <w:tcW w:w="2215" w:type="dxa"/>
          </w:tcPr>
          <w:p w:rsidR="00A96E6A" w:rsidRDefault="00A96E6A" w:rsidP="00BF506A"/>
        </w:tc>
        <w:tc>
          <w:tcPr>
            <w:tcW w:w="2187" w:type="dxa"/>
          </w:tcPr>
          <w:p w:rsidR="00A96E6A" w:rsidRDefault="00A96E6A" w:rsidP="00BF506A"/>
        </w:tc>
      </w:tr>
      <w:tr w:rsidR="00A96E6A" w:rsidRPr="00387A84" w:rsidTr="006B1AE7">
        <w:trPr>
          <w:trHeight w:hRule="exact" w:val="475"/>
        </w:trPr>
        <w:tc>
          <w:tcPr>
            <w:tcW w:w="2194" w:type="dxa"/>
          </w:tcPr>
          <w:p w:rsidR="00A96E6A" w:rsidRDefault="00A96E6A" w:rsidP="00387A84">
            <w:r w:rsidRPr="00387A84">
              <w:rPr>
                <w:b/>
                <w:iCs w:val="0"/>
                <w:szCs w:val="22"/>
              </w:rPr>
              <w:t>Commands</w:t>
            </w:r>
          </w:p>
        </w:tc>
        <w:tc>
          <w:tcPr>
            <w:tcW w:w="2215" w:type="dxa"/>
          </w:tcPr>
          <w:p w:rsidR="00A96E6A" w:rsidRDefault="00A96E6A" w:rsidP="00BF506A"/>
        </w:tc>
        <w:tc>
          <w:tcPr>
            <w:tcW w:w="2187" w:type="dxa"/>
          </w:tcPr>
          <w:p w:rsidR="00A96E6A" w:rsidRDefault="00A96E6A" w:rsidP="00BF506A"/>
        </w:tc>
      </w:tr>
      <w:tr w:rsidR="00A96E6A" w:rsidRPr="00387A84" w:rsidTr="006B1AE7">
        <w:trPr>
          <w:trHeight w:hRule="exact" w:val="475"/>
        </w:trPr>
        <w:tc>
          <w:tcPr>
            <w:tcW w:w="2194" w:type="dxa"/>
          </w:tcPr>
          <w:p w:rsidR="00A96E6A" w:rsidRDefault="003921BC" w:rsidP="00387A84">
            <w:hyperlink w:anchor="TIERFBClientSendClipboard" w:history="1">
              <w:r w:rsidR="00A96E6A" w:rsidRPr="00387A84">
                <w:rPr>
                  <w:rStyle w:val="Hyperlink"/>
                  <w:szCs w:val="22"/>
                </w:rPr>
                <w:t>SendClipboard</w:t>
              </w:r>
            </w:hyperlink>
          </w:p>
        </w:tc>
        <w:tc>
          <w:tcPr>
            <w:tcW w:w="2215" w:type="dxa"/>
          </w:tcPr>
          <w:p w:rsidR="00A96E6A" w:rsidRDefault="003921BC" w:rsidP="00BF506A">
            <w:hyperlink w:anchor="TIERFBClientSendKeyEvent" w:history="1">
              <w:r w:rsidR="00A96E6A" w:rsidRPr="00387A84">
                <w:rPr>
                  <w:rStyle w:val="Hyperlink"/>
                  <w:szCs w:val="22"/>
                </w:rPr>
                <w:t>SendKeyEvent</w:t>
              </w:r>
            </w:hyperlink>
          </w:p>
        </w:tc>
        <w:tc>
          <w:tcPr>
            <w:tcW w:w="2187" w:type="dxa"/>
          </w:tcPr>
          <w:p w:rsidR="00A96E6A" w:rsidRDefault="003921BC" w:rsidP="00BF506A">
            <w:hyperlink w:anchor="TIERFBClientSendPointerEvent" w:history="1">
              <w:r w:rsidR="00A96E6A" w:rsidRPr="00387A84">
                <w:rPr>
                  <w:rStyle w:val="Hyperlink"/>
                  <w:szCs w:val="22"/>
                </w:rPr>
                <w:t>SendPointerEvent</w:t>
              </w:r>
            </w:hyperlink>
          </w:p>
        </w:tc>
      </w:tr>
      <w:tr w:rsidR="00A96E6A" w:rsidRPr="00387A84" w:rsidTr="006B1AE7">
        <w:trPr>
          <w:trHeight w:hRule="exact" w:val="475"/>
        </w:trPr>
        <w:tc>
          <w:tcPr>
            <w:tcW w:w="2194" w:type="dxa"/>
          </w:tcPr>
          <w:p w:rsidR="00A96E6A" w:rsidRDefault="003921BC" w:rsidP="00387A84">
            <w:hyperlink w:anchor="TIERFBClientSendRequestUpdate" w:history="1">
              <w:r w:rsidR="00A96E6A" w:rsidRPr="00387A84">
                <w:rPr>
                  <w:rStyle w:val="Hyperlink"/>
                  <w:szCs w:val="22"/>
                </w:rPr>
                <w:t>SendRequestUpdate</w:t>
              </w:r>
            </w:hyperlink>
          </w:p>
        </w:tc>
        <w:tc>
          <w:tcPr>
            <w:tcW w:w="2215" w:type="dxa"/>
          </w:tcPr>
          <w:p w:rsidR="00A96E6A" w:rsidRDefault="00A96E6A" w:rsidP="00BF506A"/>
        </w:tc>
        <w:tc>
          <w:tcPr>
            <w:tcW w:w="2187" w:type="dxa"/>
          </w:tcPr>
          <w:p w:rsidR="00A96E6A" w:rsidRDefault="00A96E6A" w:rsidP="00BF506A"/>
        </w:tc>
      </w:tr>
      <w:tr w:rsidR="00A96E6A" w:rsidRPr="00387A84" w:rsidTr="006B1AE7">
        <w:trPr>
          <w:trHeight w:hRule="exact" w:val="475"/>
        </w:trPr>
        <w:tc>
          <w:tcPr>
            <w:tcW w:w="2194" w:type="dxa"/>
          </w:tcPr>
          <w:p w:rsidR="00A96E6A" w:rsidRDefault="00A96E6A" w:rsidP="00387A84"/>
        </w:tc>
        <w:tc>
          <w:tcPr>
            <w:tcW w:w="2215" w:type="dxa"/>
          </w:tcPr>
          <w:p w:rsidR="00A96E6A" w:rsidRDefault="00A96E6A" w:rsidP="00BF506A"/>
        </w:tc>
        <w:tc>
          <w:tcPr>
            <w:tcW w:w="2187" w:type="dxa"/>
          </w:tcPr>
          <w:p w:rsidR="00A96E6A" w:rsidRDefault="00A96E6A" w:rsidP="00BF506A"/>
        </w:tc>
      </w:tr>
      <w:tr w:rsidR="00A96E6A" w:rsidRPr="00387A84" w:rsidTr="006B1AE7">
        <w:trPr>
          <w:trHeight w:hRule="exact" w:val="475"/>
        </w:trPr>
        <w:tc>
          <w:tcPr>
            <w:tcW w:w="6596" w:type="dxa"/>
            <w:gridSpan w:val="3"/>
          </w:tcPr>
          <w:p w:rsidR="00A96E6A" w:rsidRPr="00387A84" w:rsidRDefault="00A96E6A" w:rsidP="00A96E6A">
            <w:pPr>
              <w:rPr>
                <w:szCs w:val="22"/>
              </w:rPr>
            </w:pPr>
            <w:r w:rsidRPr="00387A84">
              <w:rPr>
                <w:b/>
                <w:iCs w:val="0"/>
                <w:szCs w:val="22"/>
              </w:rPr>
              <w:t xml:space="preserve">Framebuffer </w:t>
            </w:r>
            <w:r>
              <w:rPr>
                <w:b/>
                <w:iCs w:val="0"/>
                <w:szCs w:val="22"/>
              </w:rPr>
              <w:t>A</w:t>
            </w:r>
            <w:r w:rsidRPr="00387A84">
              <w:rPr>
                <w:b/>
                <w:iCs w:val="0"/>
                <w:szCs w:val="22"/>
              </w:rPr>
              <w:t>ccess (to access frame buffer or cursor)</w:t>
            </w:r>
          </w:p>
        </w:tc>
      </w:tr>
      <w:tr w:rsidR="00A96E6A" w:rsidRPr="00387A84" w:rsidTr="006B1AE7">
        <w:trPr>
          <w:trHeight w:hRule="exact" w:val="475"/>
        </w:trPr>
        <w:tc>
          <w:tcPr>
            <w:tcW w:w="2194" w:type="dxa"/>
          </w:tcPr>
          <w:p w:rsidR="00A96E6A" w:rsidRDefault="003921BC" w:rsidP="00387A84">
            <w:hyperlink w:anchor="TIERFBClientLockFrameBuffer" w:history="1">
              <w:r w:rsidR="00A96E6A" w:rsidRPr="00387A84">
                <w:rPr>
                  <w:rStyle w:val="Hyperlink"/>
                </w:rPr>
                <w:t>LockFrameBuffer</w:t>
              </w:r>
            </w:hyperlink>
          </w:p>
        </w:tc>
        <w:tc>
          <w:tcPr>
            <w:tcW w:w="2215" w:type="dxa"/>
          </w:tcPr>
          <w:p w:rsidR="00A96E6A" w:rsidRDefault="003921BC" w:rsidP="00BF506A">
            <w:hyperlink w:anchor="TIERFBClientUnlLockFrameBuffer" w:history="1">
              <w:r w:rsidR="00A96E6A" w:rsidRPr="00387A84">
                <w:rPr>
                  <w:rStyle w:val="Hyperlink"/>
                </w:rPr>
                <w:t>UnlockFrameBuffer</w:t>
              </w:r>
            </w:hyperlink>
          </w:p>
        </w:tc>
        <w:tc>
          <w:tcPr>
            <w:tcW w:w="2187" w:type="dxa"/>
          </w:tcPr>
          <w:p w:rsidR="00A96E6A" w:rsidRDefault="00A96E6A" w:rsidP="00BF506A"/>
        </w:tc>
      </w:tr>
      <w:tr w:rsidR="00A96E6A" w:rsidRPr="00387A84" w:rsidTr="006B1AE7">
        <w:trPr>
          <w:trHeight w:hRule="exact" w:val="475"/>
        </w:trPr>
        <w:tc>
          <w:tcPr>
            <w:tcW w:w="2194" w:type="dxa"/>
          </w:tcPr>
          <w:p w:rsidR="00A96E6A" w:rsidRDefault="00A96E6A" w:rsidP="00387A84"/>
        </w:tc>
        <w:tc>
          <w:tcPr>
            <w:tcW w:w="2215" w:type="dxa"/>
          </w:tcPr>
          <w:p w:rsidR="00A96E6A" w:rsidRDefault="00A96E6A" w:rsidP="00BF506A"/>
        </w:tc>
        <w:tc>
          <w:tcPr>
            <w:tcW w:w="2187" w:type="dxa"/>
          </w:tcPr>
          <w:p w:rsidR="00A96E6A" w:rsidRDefault="00A96E6A" w:rsidP="00BF506A"/>
        </w:tc>
      </w:tr>
      <w:tr w:rsidR="00A96E6A" w:rsidRPr="00387A84" w:rsidTr="006B1AE7">
        <w:trPr>
          <w:trHeight w:hRule="exact" w:val="475"/>
        </w:trPr>
        <w:tc>
          <w:tcPr>
            <w:tcW w:w="6596" w:type="dxa"/>
            <w:gridSpan w:val="3"/>
          </w:tcPr>
          <w:p w:rsidR="00A96E6A" w:rsidRPr="00077EB6" w:rsidRDefault="00A96E6A" w:rsidP="00A96E6A">
            <w:pPr>
              <w:rPr>
                <w:b/>
              </w:rPr>
            </w:pPr>
            <w:r w:rsidRPr="00077EB6">
              <w:rPr>
                <w:b/>
                <w:iCs w:val="0"/>
              </w:rPr>
              <w:t xml:space="preserve">Frame </w:t>
            </w:r>
            <w:r>
              <w:rPr>
                <w:b/>
                <w:iCs w:val="0"/>
              </w:rPr>
              <w:t>B</w:t>
            </w:r>
            <w:r w:rsidRPr="00077EB6">
              <w:rPr>
                <w:b/>
                <w:iCs w:val="0"/>
              </w:rPr>
              <w:t xml:space="preserve">uffer </w:t>
            </w:r>
            <w:r>
              <w:rPr>
                <w:b/>
                <w:iCs w:val="0"/>
              </w:rPr>
              <w:t>A</w:t>
            </w:r>
            <w:r w:rsidRPr="00077EB6">
              <w:rPr>
                <w:b/>
                <w:iCs w:val="0"/>
              </w:rPr>
              <w:t xml:space="preserve">nd </w:t>
            </w:r>
            <w:r>
              <w:rPr>
                <w:b/>
                <w:iCs w:val="0"/>
              </w:rPr>
              <w:t>C</w:t>
            </w:r>
            <w:r w:rsidRPr="00077EB6">
              <w:rPr>
                <w:b/>
                <w:iCs w:val="0"/>
              </w:rPr>
              <w:t xml:space="preserve">ursor </w:t>
            </w:r>
            <w:r>
              <w:rPr>
                <w:b/>
                <w:iCs w:val="0"/>
              </w:rPr>
              <w:t>B</w:t>
            </w:r>
            <w:r w:rsidRPr="00077EB6">
              <w:rPr>
                <w:b/>
                <w:iCs w:val="0"/>
              </w:rPr>
              <w:t>itmaps</w:t>
            </w:r>
          </w:p>
        </w:tc>
      </w:tr>
      <w:tr w:rsidR="00A96E6A" w:rsidRPr="00387A84" w:rsidTr="006B1AE7">
        <w:trPr>
          <w:trHeight w:hRule="exact" w:val="475"/>
        </w:trPr>
        <w:tc>
          <w:tcPr>
            <w:tcW w:w="2194" w:type="dxa"/>
          </w:tcPr>
          <w:p w:rsidR="00A96E6A" w:rsidRDefault="003921BC" w:rsidP="00387A84">
            <w:hyperlink w:anchor="TIERFBClientCursor" w:history="1">
              <w:r w:rsidR="00A96E6A" w:rsidRPr="00077EB6">
                <w:rPr>
                  <w:rStyle w:val="Hyperlink"/>
                </w:rPr>
                <w:t>Cursor</w:t>
              </w:r>
            </w:hyperlink>
          </w:p>
        </w:tc>
        <w:tc>
          <w:tcPr>
            <w:tcW w:w="2215" w:type="dxa"/>
          </w:tcPr>
          <w:p w:rsidR="00A96E6A" w:rsidRDefault="003921BC" w:rsidP="00BF506A">
            <w:hyperlink w:anchor="TIERFBClientFrameBuffer" w:history="1">
              <w:r w:rsidR="00A96E6A" w:rsidRPr="00077EB6">
                <w:rPr>
                  <w:rStyle w:val="Hyperlink"/>
                </w:rPr>
                <w:t>FrameBuffer</w:t>
              </w:r>
            </w:hyperlink>
          </w:p>
        </w:tc>
        <w:tc>
          <w:tcPr>
            <w:tcW w:w="2187" w:type="dxa"/>
          </w:tcPr>
          <w:p w:rsidR="00A96E6A" w:rsidRDefault="00A96E6A" w:rsidP="00BF506A"/>
        </w:tc>
      </w:tr>
      <w:tr w:rsidR="00A96E6A" w:rsidRPr="00387A84" w:rsidTr="006B1AE7">
        <w:trPr>
          <w:trHeight w:hRule="exact" w:val="475"/>
        </w:trPr>
        <w:tc>
          <w:tcPr>
            <w:tcW w:w="2194" w:type="dxa"/>
          </w:tcPr>
          <w:p w:rsidR="00A96E6A" w:rsidRDefault="00A96E6A" w:rsidP="00387A84"/>
        </w:tc>
        <w:tc>
          <w:tcPr>
            <w:tcW w:w="2215" w:type="dxa"/>
          </w:tcPr>
          <w:p w:rsidR="00A96E6A" w:rsidRDefault="00A96E6A" w:rsidP="00BF506A"/>
        </w:tc>
        <w:tc>
          <w:tcPr>
            <w:tcW w:w="2187" w:type="dxa"/>
          </w:tcPr>
          <w:p w:rsidR="00A96E6A" w:rsidRDefault="00A96E6A" w:rsidP="00BF506A"/>
        </w:tc>
      </w:tr>
      <w:tr w:rsidR="00A96E6A" w:rsidRPr="00387A84" w:rsidTr="006B1AE7">
        <w:trPr>
          <w:trHeight w:hRule="exact" w:val="475"/>
        </w:trPr>
        <w:tc>
          <w:tcPr>
            <w:tcW w:w="6596" w:type="dxa"/>
            <w:gridSpan w:val="3"/>
          </w:tcPr>
          <w:p w:rsidR="00A96E6A" w:rsidRDefault="00A96E6A" w:rsidP="00BF506A">
            <w:r w:rsidRPr="00387A84">
              <w:rPr>
                <w:b/>
                <w:iCs w:val="0"/>
                <w:szCs w:val="22"/>
              </w:rPr>
              <w:t>Events</w:t>
            </w:r>
          </w:p>
        </w:tc>
      </w:tr>
      <w:tr w:rsidR="00A96E6A" w:rsidRPr="00387A84" w:rsidTr="006B1AE7">
        <w:trPr>
          <w:trHeight w:hRule="exact" w:val="475"/>
        </w:trPr>
        <w:tc>
          <w:tcPr>
            <w:tcW w:w="2194" w:type="dxa"/>
          </w:tcPr>
          <w:p w:rsidR="00A96E6A" w:rsidRDefault="003921BC" w:rsidP="00387A84">
            <w:hyperlink w:anchor="TIERFBClientOnBell" w:history="1">
              <w:r w:rsidR="00A96E6A" w:rsidRPr="00387A84">
                <w:rPr>
                  <w:rStyle w:val="Hyperlink"/>
                  <w:szCs w:val="22"/>
                </w:rPr>
                <w:t>OnBell</w:t>
              </w:r>
            </w:hyperlink>
          </w:p>
        </w:tc>
        <w:tc>
          <w:tcPr>
            <w:tcW w:w="2215" w:type="dxa"/>
          </w:tcPr>
          <w:p w:rsidR="00A96E6A" w:rsidRDefault="003921BC" w:rsidP="00BF506A">
            <w:hyperlink w:anchor="TIERFBClientOnClipboardText" w:history="1">
              <w:r w:rsidR="00A96E6A" w:rsidRPr="00387A84">
                <w:rPr>
                  <w:rStyle w:val="Hyperlink"/>
                  <w:szCs w:val="22"/>
                </w:rPr>
                <w:t>OnClipboardText</w:t>
              </w:r>
            </w:hyperlink>
          </w:p>
        </w:tc>
        <w:tc>
          <w:tcPr>
            <w:tcW w:w="2187" w:type="dxa"/>
          </w:tcPr>
          <w:p w:rsidR="00A96E6A" w:rsidRDefault="003921BC" w:rsidP="00BF506A">
            <w:hyperlink w:anchor="TIERFBClientOnCursorShapeUpdated" w:history="1">
              <w:r w:rsidR="00A96E6A" w:rsidRPr="00387A84">
                <w:rPr>
                  <w:rStyle w:val="Hyperlink"/>
                  <w:szCs w:val="22"/>
                </w:rPr>
                <w:t>OnCursorShapeUpdated</w:t>
              </w:r>
            </w:hyperlink>
          </w:p>
        </w:tc>
      </w:tr>
      <w:tr w:rsidR="00A96E6A" w:rsidRPr="00387A84" w:rsidTr="006B1AE7">
        <w:trPr>
          <w:trHeight w:hRule="exact" w:val="475"/>
        </w:trPr>
        <w:tc>
          <w:tcPr>
            <w:tcW w:w="2194" w:type="dxa"/>
          </w:tcPr>
          <w:p w:rsidR="00A96E6A" w:rsidRDefault="003921BC" w:rsidP="00387A84">
            <w:hyperlink w:anchor="TIERFBClientOnUpdate" w:history="1">
              <w:r w:rsidR="00A96E6A" w:rsidRPr="00387A84">
                <w:rPr>
                  <w:rStyle w:val="Hyperlink"/>
                  <w:szCs w:val="22"/>
                </w:rPr>
                <w:t>OnUpdate</w:t>
              </w:r>
            </w:hyperlink>
          </w:p>
        </w:tc>
        <w:tc>
          <w:tcPr>
            <w:tcW w:w="2215" w:type="dxa"/>
          </w:tcPr>
          <w:p w:rsidR="00A96E6A" w:rsidRDefault="003921BC" w:rsidP="00BF506A">
            <w:hyperlink w:anchor="TIERFBClientOnUpdateRect" w:history="1">
              <w:r w:rsidR="00A96E6A" w:rsidRPr="00387A84">
                <w:rPr>
                  <w:rStyle w:val="Hyperlink"/>
                  <w:szCs w:val="22"/>
                </w:rPr>
                <w:t>OnUpdateRect</w:t>
              </w:r>
            </w:hyperlink>
          </w:p>
        </w:tc>
        <w:tc>
          <w:tcPr>
            <w:tcW w:w="2187" w:type="dxa"/>
          </w:tcPr>
          <w:p w:rsidR="00A96E6A" w:rsidRDefault="003921BC" w:rsidP="00BF506A">
            <w:hyperlink w:anchor="TIERFBClientOnUpdateScreenSize" w:history="1">
              <w:r w:rsidR="00A96E6A" w:rsidRPr="00387A84">
                <w:rPr>
                  <w:rStyle w:val="Hyperlink"/>
                  <w:szCs w:val="22"/>
                </w:rPr>
                <w:t>OnUpdateScreenSize</w:t>
              </w:r>
            </w:hyperlink>
          </w:p>
        </w:tc>
      </w:tr>
      <w:tr w:rsidR="00A96E6A" w:rsidRPr="00387A84" w:rsidTr="006B1AE7">
        <w:trPr>
          <w:trHeight w:hRule="exact" w:val="475"/>
        </w:trPr>
        <w:tc>
          <w:tcPr>
            <w:tcW w:w="2194" w:type="dxa"/>
          </w:tcPr>
          <w:p w:rsidR="00A96E6A" w:rsidRDefault="00A96E6A" w:rsidP="00387A84"/>
        </w:tc>
        <w:tc>
          <w:tcPr>
            <w:tcW w:w="2215" w:type="dxa"/>
          </w:tcPr>
          <w:p w:rsidR="00A96E6A" w:rsidRDefault="00A96E6A" w:rsidP="00BF506A"/>
        </w:tc>
        <w:tc>
          <w:tcPr>
            <w:tcW w:w="2187" w:type="dxa"/>
          </w:tcPr>
          <w:p w:rsidR="00A96E6A" w:rsidRDefault="00A96E6A" w:rsidP="00BF506A"/>
        </w:tc>
      </w:tr>
      <w:tr w:rsidR="00A96E6A" w:rsidRPr="00387A84" w:rsidTr="006B1AE7">
        <w:trPr>
          <w:trHeight w:hRule="exact" w:val="475"/>
        </w:trPr>
        <w:tc>
          <w:tcPr>
            <w:tcW w:w="2194" w:type="dxa"/>
          </w:tcPr>
          <w:p w:rsidR="00A96E6A" w:rsidRDefault="00A96E6A" w:rsidP="00387A84"/>
        </w:tc>
        <w:tc>
          <w:tcPr>
            <w:tcW w:w="2215" w:type="dxa"/>
          </w:tcPr>
          <w:p w:rsidR="00A96E6A" w:rsidRDefault="00A96E6A" w:rsidP="00BF506A"/>
        </w:tc>
        <w:tc>
          <w:tcPr>
            <w:tcW w:w="2187" w:type="dxa"/>
          </w:tcPr>
          <w:p w:rsidR="00A96E6A" w:rsidRDefault="00A96E6A" w:rsidP="00BF506A"/>
        </w:tc>
      </w:tr>
    </w:tbl>
    <w:p w:rsidR="00387A84" w:rsidRDefault="00387A84" w:rsidP="00387A84"/>
    <w:p w:rsidR="000A4A82" w:rsidRDefault="000A4A82" w:rsidP="00387A84">
      <w:pPr>
        <w:pStyle w:val="Quote"/>
      </w:pPr>
      <w:r>
        <w:lastRenderedPageBreak/>
        <w:t>Methods and properties</w:t>
      </w:r>
      <w:r>
        <w:br/>
      </w:r>
    </w:p>
    <w:p w:rsidR="000A4A82" w:rsidRDefault="000A4A82" w:rsidP="00AF6FF3">
      <w:pPr>
        <w:pStyle w:val="Caption"/>
      </w:pPr>
      <w:r>
        <w:t>Declaration</w:t>
      </w:r>
    </w:p>
    <w:p w:rsidR="000A4A82" w:rsidRDefault="000A4A82" w:rsidP="000A4A82">
      <w:pPr>
        <w:pStyle w:val="NoSpacing"/>
      </w:pPr>
      <w:r w:rsidRPr="000A4A82">
        <w:rPr>
          <w:rStyle w:val="code"/>
          <w:b/>
        </w:rPr>
        <w:t>constructor</w:t>
      </w:r>
      <w:r>
        <w:rPr>
          <w:rStyle w:val="code"/>
        </w:rPr>
        <w:t xml:space="preserve"> </w:t>
      </w:r>
      <w:bookmarkStart w:id="1796" w:name="TIERFBClientCreate"/>
      <w:r>
        <w:rPr>
          <w:rStyle w:val="code"/>
        </w:rPr>
        <w:t>Create</w:t>
      </w:r>
      <w:bookmarkEnd w:id="1796"/>
      <w:r>
        <w:rPr>
          <w:rStyle w:val="code"/>
        </w:rPr>
        <w:t xml:space="preserve">(FrameBuffer: </w:t>
      </w:r>
      <w:hyperlink r:id="rId1246" w:history="1">
        <w:r>
          <w:rPr>
            <w:rStyle w:val="Hyperlink"/>
          </w:rPr>
          <w:t>TIEBitmap</w:t>
        </w:r>
      </w:hyperlink>
      <w:r>
        <w:rPr>
          <w:rStyle w:val="code"/>
        </w:rPr>
        <w:t xml:space="preserve"> = nil);</w:t>
      </w:r>
    </w:p>
    <w:p w:rsidR="000A4A82" w:rsidRDefault="000A4A82" w:rsidP="00AF6FF3">
      <w:pPr>
        <w:pStyle w:val="Caption"/>
      </w:pPr>
      <w:r>
        <w:t>Description</w:t>
      </w:r>
    </w:p>
    <w:p w:rsidR="000A4A82" w:rsidRDefault="000A4A82" w:rsidP="00743A61">
      <w:pPr>
        <w:pStyle w:val="BodyText"/>
      </w:pPr>
      <w:r>
        <w:rPr>
          <w:rStyle w:val="code"/>
        </w:rPr>
        <w:t>Create</w:t>
      </w:r>
      <w:r>
        <w:t xml:space="preserve"> creates a new instance of TIERFBClient using the specified bitmap as framebuffer.   If FrameBuffer is nil then a new bitmap is allocated and owned by the TIERFBClient object.</w:t>
      </w:r>
      <w:r>
        <w:br/>
      </w:r>
    </w:p>
    <w:p w:rsidR="00BF506A" w:rsidRDefault="00BF506A">
      <w:pPr>
        <w:keepNext w:val="0"/>
        <w:keepLines w:val="0"/>
        <w:spacing w:before="0" w:after="200" w:line="276" w:lineRule="auto"/>
        <w:outlineLvl w:val="9"/>
      </w:pPr>
    </w:p>
    <w:p w:rsidR="00BF506A" w:rsidRDefault="00BF506A">
      <w:pPr>
        <w:keepNext w:val="0"/>
        <w:keepLines w:val="0"/>
        <w:spacing w:before="0" w:after="200" w:line="276" w:lineRule="auto"/>
        <w:outlineLvl w:val="9"/>
      </w:pPr>
    </w:p>
    <w:p w:rsidR="00BF506A" w:rsidRDefault="00BF506A">
      <w:pPr>
        <w:keepNext w:val="0"/>
        <w:keepLines w:val="0"/>
        <w:spacing w:before="0" w:after="200" w:line="276" w:lineRule="auto"/>
        <w:outlineLvl w:val="9"/>
      </w:pPr>
    </w:p>
    <w:p w:rsidR="00BF506A" w:rsidRDefault="00BF506A">
      <w:pPr>
        <w:keepNext w:val="0"/>
        <w:keepLines w:val="0"/>
        <w:spacing w:before="0" w:after="200" w:line="276" w:lineRule="auto"/>
        <w:outlineLvl w:val="9"/>
      </w:pPr>
    </w:p>
    <w:p w:rsidR="00BF506A" w:rsidRDefault="00BF506A">
      <w:pPr>
        <w:keepNext w:val="0"/>
        <w:keepLines w:val="0"/>
        <w:spacing w:before="0" w:after="200" w:line="276" w:lineRule="auto"/>
        <w:outlineLvl w:val="9"/>
      </w:pPr>
    </w:p>
    <w:p w:rsidR="00BF506A" w:rsidRDefault="00BF506A">
      <w:pPr>
        <w:keepNext w:val="0"/>
        <w:keepLines w:val="0"/>
        <w:spacing w:before="0" w:after="200" w:line="276" w:lineRule="auto"/>
        <w:outlineLvl w:val="9"/>
      </w:pPr>
    </w:p>
    <w:p w:rsidR="00BF506A" w:rsidRDefault="00BF506A">
      <w:pPr>
        <w:keepNext w:val="0"/>
        <w:keepLines w:val="0"/>
        <w:spacing w:before="0" w:after="200" w:line="276" w:lineRule="auto"/>
        <w:outlineLvl w:val="9"/>
      </w:pPr>
    </w:p>
    <w:p w:rsidR="00991C84" w:rsidRDefault="00991C84" w:rsidP="00991C84">
      <w:pPr>
        <w:pStyle w:val="Links"/>
      </w:pPr>
    </w:p>
    <w:p w:rsidR="00991C84" w:rsidRDefault="00991C84" w:rsidP="00991C84">
      <w:pPr>
        <w:pStyle w:val="Links"/>
      </w:pPr>
    </w:p>
    <w:p w:rsidR="00991C84" w:rsidRDefault="00991C84" w:rsidP="00991C84">
      <w:pPr>
        <w:pStyle w:val="Links"/>
      </w:pPr>
    </w:p>
    <w:p w:rsidR="00991C84" w:rsidRDefault="00991C84" w:rsidP="00991C84">
      <w:pPr>
        <w:pStyle w:val="Links"/>
      </w:pPr>
    </w:p>
    <w:p w:rsidR="00991C84" w:rsidRPr="00BF506A" w:rsidRDefault="003921BC" w:rsidP="00991C84">
      <w:pPr>
        <w:pStyle w:val="Links"/>
      </w:pPr>
      <w:hyperlink w:anchor="TIERFBClient" w:history="1">
        <w:r w:rsidR="00991C84" w:rsidRPr="00BF506A">
          <w:rPr>
            <w:rStyle w:val="Hyperlink"/>
          </w:rPr>
          <w:t xml:space="preserve">IERFBClient </w:t>
        </w:r>
      </w:hyperlink>
      <w:r w:rsidR="00991C84">
        <w:br w:type="page"/>
      </w:r>
    </w:p>
    <w:p w:rsidR="000A4A82" w:rsidRDefault="000A4A82" w:rsidP="004C51CE">
      <w:pPr>
        <w:pStyle w:val="Quote"/>
      </w:pPr>
      <w:r>
        <w:lastRenderedPageBreak/>
        <w:t>Connect/disconnect</w:t>
      </w:r>
    </w:p>
    <w:p w:rsidR="000A4A82" w:rsidRDefault="000A4A82" w:rsidP="0027559D">
      <w:pPr>
        <w:pStyle w:val="Caption"/>
      </w:pPr>
      <w:r>
        <w:t>Declaration</w:t>
      </w:r>
    </w:p>
    <w:p w:rsidR="000A4A82" w:rsidRDefault="000A4A82" w:rsidP="000A4A82">
      <w:pPr>
        <w:pStyle w:val="NoSpacing"/>
      </w:pPr>
      <w:r w:rsidRPr="000A4A82">
        <w:rPr>
          <w:rStyle w:val="code"/>
          <w:b/>
        </w:rPr>
        <w:t>procedure</w:t>
      </w:r>
      <w:r>
        <w:rPr>
          <w:rStyle w:val="code"/>
        </w:rPr>
        <w:t xml:space="preserve"> </w:t>
      </w:r>
      <w:bookmarkStart w:id="1797" w:name="TIERFBClientConnect"/>
      <w:r>
        <w:rPr>
          <w:rStyle w:val="code"/>
        </w:rPr>
        <w:t>Connect</w:t>
      </w:r>
      <w:bookmarkEnd w:id="1797"/>
      <w:r>
        <w:rPr>
          <w:rStyle w:val="code"/>
        </w:rPr>
        <w:t>(const Address: string; Port: word = 5900; const Password: AnsiString = “);</w:t>
      </w:r>
    </w:p>
    <w:p w:rsidR="000A4A82" w:rsidRDefault="000A4A82" w:rsidP="0027559D">
      <w:pPr>
        <w:pStyle w:val="Caption"/>
      </w:pPr>
      <w:r>
        <w:t>Description</w:t>
      </w:r>
    </w:p>
    <w:p w:rsidR="000A4A82" w:rsidRDefault="000A4A82" w:rsidP="005C516C">
      <w:pPr>
        <w:pStyle w:val="BodyTextFirstIndent"/>
      </w:pPr>
      <w:r>
        <w:rPr>
          <w:rStyle w:val="code"/>
        </w:rPr>
        <w:t>Connect</w:t>
      </w:r>
      <w:r>
        <w:t xml:space="preserve"> connects to the specified RFB (VNC) server. </w:t>
      </w:r>
      <w:r w:rsidR="00B41FDA">
        <w:t xml:space="preserve"> Connect m</w:t>
      </w:r>
      <w:r>
        <w:t xml:space="preserve">ay throw </w:t>
      </w:r>
      <w:hyperlink r:id="rId1247" w:history="1">
        <w:r>
          <w:rPr>
            <w:rStyle w:val="Hyperlink"/>
          </w:rPr>
          <w:t>EIERFBError</w:t>
        </w:r>
      </w:hyperlink>
      <w:r>
        <w:t xml:space="preserve"> exception if an error occurs (wrong address, wrong port, unsupported protocol versio</w:t>
      </w:r>
      <w:r w:rsidR="00B41FDA">
        <w:t>n, authentication failure, etc.</w:t>
      </w:r>
      <w:r>
        <w:t>).</w:t>
      </w:r>
      <w:r w:rsidR="0027559D">
        <w:br/>
      </w:r>
    </w:p>
    <w:tbl>
      <w:tblPr>
        <w:tblStyle w:val="TableGrid"/>
        <w:tblW w:w="0" w:type="auto"/>
        <w:tblInd w:w="43" w:type="dxa"/>
        <w:tblLook w:val="04A0" w:firstRow="1" w:lastRow="0" w:firstColumn="1" w:lastColumn="0" w:noHBand="0" w:noVBand="1"/>
      </w:tblPr>
      <w:tblGrid>
        <w:gridCol w:w="1455"/>
        <w:gridCol w:w="4050"/>
      </w:tblGrid>
      <w:tr w:rsidR="00A051B1" w:rsidRPr="00A051B1" w:rsidTr="00A051B1">
        <w:trPr>
          <w:cnfStyle w:val="100000000000" w:firstRow="1" w:lastRow="0" w:firstColumn="0" w:lastColumn="0" w:oddVBand="0" w:evenVBand="0" w:oddHBand="0" w:evenHBand="0" w:firstRowFirstColumn="0" w:firstRowLastColumn="0" w:lastRowFirstColumn="0" w:lastRowLastColumn="0"/>
        </w:trPr>
        <w:tc>
          <w:tcPr>
            <w:tcW w:w="1455" w:type="dxa"/>
            <w:shd w:val="clear" w:color="auto" w:fill="4F81BD" w:themeFill="accent1"/>
            <w:hideMark/>
          </w:tcPr>
          <w:p w:rsidR="000A4A82" w:rsidRPr="00A051B1" w:rsidRDefault="000A4A82" w:rsidP="00A051B1">
            <w:pPr>
              <w:rPr>
                <w:b/>
                <w:color w:val="FFFFFF" w:themeColor="background1"/>
                <w:sz w:val="24"/>
                <w:szCs w:val="24"/>
              </w:rPr>
            </w:pPr>
            <w:r w:rsidRPr="00A051B1">
              <w:rPr>
                <w:b/>
                <w:bCs w:val="0"/>
                <w:color w:val="FFFFFF" w:themeColor="background1"/>
              </w:rPr>
              <w:t>Parameter</w:t>
            </w:r>
          </w:p>
        </w:tc>
        <w:tc>
          <w:tcPr>
            <w:tcW w:w="4050" w:type="dxa"/>
            <w:shd w:val="clear" w:color="auto" w:fill="4F81BD" w:themeFill="accent1"/>
            <w:hideMark/>
          </w:tcPr>
          <w:p w:rsidR="000A4A82" w:rsidRPr="00A051B1" w:rsidRDefault="000A4A82" w:rsidP="004C720B">
            <w:pPr>
              <w:rPr>
                <w:b/>
                <w:color w:val="FFFFFF" w:themeColor="background1"/>
                <w:sz w:val="24"/>
                <w:szCs w:val="24"/>
              </w:rPr>
            </w:pPr>
            <w:r w:rsidRPr="00A051B1">
              <w:rPr>
                <w:b/>
                <w:bCs w:val="0"/>
                <w:color w:val="FFFFFF" w:themeColor="background1"/>
              </w:rPr>
              <w:t>Description</w:t>
            </w:r>
          </w:p>
        </w:tc>
      </w:tr>
      <w:tr w:rsidR="000A4A82" w:rsidTr="00A051B1">
        <w:tc>
          <w:tcPr>
            <w:tcW w:w="1455" w:type="dxa"/>
            <w:hideMark/>
          </w:tcPr>
          <w:p w:rsidR="000A4A82" w:rsidRDefault="000A4A82">
            <w:pPr>
              <w:rPr>
                <w:sz w:val="24"/>
                <w:szCs w:val="24"/>
              </w:rPr>
            </w:pPr>
            <w:r>
              <w:rPr>
                <w:rStyle w:val="code"/>
              </w:rPr>
              <w:t>Address</w:t>
            </w:r>
          </w:p>
        </w:tc>
        <w:tc>
          <w:tcPr>
            <w:tcW w:w="4050" w:type="dxa"/>
            <w:hideMark/>
          </w:tcPr>
          <w:p w:rsidR="000A4A82" w:rsidRDefault="000A4A82">
            <w:pPr>
              <w:rPr>
                <w:sz w:val="24"/>
                <w:szCs w:val="24"/>
              </w:rPr>
            </w:pPr>
            <w:r>
              <w:t>IP4, IP6 or name of the RFB server.</w:t>
            </w:r>
          </w:p>
        </w:tc>
      </w:tr>
      <w:tr w:rsidR="000A4A82" w:rsidTr="00A051B1">
        <w:tc>
          <w:tcPr>
            <w:tcW w:w="1455" w:type="dxa"/>
            <w:hideMark/>
          </w:tcPr>
          <w:p w:rsidR="000A4A82" w:rsidRDefault="000A4A82">
            <w:pPr>
              <w:rPr>
                <w:sz w:val="24"/>
                <w:szCs w:val="24"/>
              </w:rPr>
            </w:pPr>
            <w:r>
              <w:rPr>
                <w:rStyle w:val="code"/>
              </w:rPr>
              <w:t>Port</w:t>
            </w:r>
          </w:p>
        </w:tc>
        <w:tc>
          <w:tcPr>
            <w:tcW w:w="4050" w:type="dxa"/>
            <w:hideMark/>
          </w:tcPr>
          <w:p w:rsidR="000A4A82" w:rsidRDefault="000A4A82">
            <w:pPr>
              <w:rPr>
                <w:sz w:val="24"/>
                <w:szCs w:val="24"/>
              </w:rPr>
            </w:pPr>
            <w:r>
              <w:t>TCP Port of the RFB server.</w:t>
            </w:r>
          </w:p>
        </w:tc>
      </w:tr>
      <w:tr w:rsidR="000A4A82" w:rsidTr="00A051B1">
        <w:tc>
          <w:tcPr>
            <w:tcW w:w="1455" w:type="dxa"/>
            <w:hideMark/>
          </w:tcPr>
          <w:p w:rsidR="000A4A82" w:rsidRDefault="000A4A82">
            <w:pPr>
              <w:rPr>
                <w:sz w:val="24"/>
                <w:szCs w:val="24"/>
              </w:rPr>
            </w:pPr>
            <w:r>
              <w:rPr>
                <w:rStyle w:val="code"/>
              </w:rPr>
              <w:t>Password</w:t>
            </w:r>
          </w:p>
        </w:tc>
        <w:tc>
          <w:tcPr>
            <w:tcW w:w="4050" w:type="dxa"/>
            <w:hideMark/>
          </w:tcPr>
          <w:p w:rsidR="000A4A82" w:rsidRDefault="000A4A82">
            <w:pPr>
              <w:rPr>
                <w:sz w:val="24"/>
                <w:szCs w:val="24"/>
              </w:rPr>
            </w:pPr>
            <w:r>
              <w:t>Optional password. Max 8 characters.</w:t>
            </w:r>
          </w:p>
        </w:tc>
      </w:tr>
    </w:tbl>
    <w:p w:rsidR="000A4A82" w:rsidRDefault="000A4A82" w:rsidP="000A4A82">
      <w:pPr>
        <w:pStyle w:val="Heading2"/>
      </w:pPr>
    </w:p>
    <w:p w:rsidR="00991C84" w:rsidRDefault="00991C84" w:rsidP="00991C84">
      <w:pPr>
        <w:pStyle w:val="Links"/>
      </w:pPr>
    </w:p>
    <w:p w:rsidR="00991C84" w:rsidRDefault="00991C84" w:rsidP="00991C84">
      <w:pPr>
        <w:pStyle w:val="Links"/>
      </w:pPr>
    </w:p>
    <w:p w:rsidR="00991C84" w:rsidRDefault="00991C84" w:rsidP="00991C84">
      <w:pPr>
        <w:pStyle w:val="Links"/>
      </w:pPr>
    </w:p>
    <w:p w:rsidR="00991C84" w:rsidRDefault="00991C84" w:rsidP="00991C84">
      <w:pPr>
        <w:pStyle w:val="Links"/>
      </w:pPr>
    </w:p>
    <w:p w:rsidR="00991C84" w:rsidRDefault="00991C84" w:rsidP="00991C84">
      <w:pPr>
        <w:pStyle w:val="Links"/>
      </w:pPr>
    </w:p>
    <w:p w:rsidR="00991C84" w:rsidRDefault="00991C84" w:rsidP="00991C84">
      <w:pPr>
        <w:pStyle w:val="Links"/>
      </w:pPr>
    </w:p>
    <w:p w:rsidR="00BF506A" w:rsidRDefault="003921BC" w:rsidP="00991C84">
      <w:pPr>
        <w:pStyle w:val="Links"/>
      </w:pPr>
      <w:hyperlink w:anchor="TIERFBClient" w:history="1">
        <w:r w:rsidR="00991C84" w:rsidRPr="00BF506A">
          <w:rPr>
            <w:rStyle w:val="Hyperlink"/>
          </w:rPr>
          <w:t xml:space="preserve">IERFBClient </w:t>
        </w:r>
      </w:hyperlink>
    </w:p>
    <w:p w:rsidR="000A4A82" w:rsidRDefault="000A4A82" w:rsidP="00991C84">
      <w:pPr>
        <w:pStyle w:val="Caption"/>
      </w:pPr>
      <w:r>
        <w:lastRenderedPageBreak/>
        <w:t>Declaration</w:t>
      </w:r>
    </w:p>
    <w:p w:rsidR="000A4A82" w:rsidRDefault="000A4A82" w:rsidP="000A4A82">
      <w:pPr>
        <w:pStyle w:val="NoSpacing"/>
      </w:pPr>
      <w:r w:rsidRPr="000A4A82">
        <w:rPr>
          <w:rStyle w:val="code"/>
          <w:b/>
        </w:rPr>
        <w:t>property</w:t>
      </w:r>
      <w:r>
        <w:rPr>
          <w:rStyle w:val="code"/>
        </w:rPr>
        <w:t xml:space="preserve"> </w:t>
      </w:r>
      <w:bookmarkStart w:id="1798" w:name="TIERFBClientConnected"/>
      <w:r>
        <w:rPr>
          <w:rStyle w:val="code"/>
        </w:rPr>
        <w:t>Connected</w:t>
      </w:r>
      <w:bookmarkEnd w:id="1798"/>
      <w:r>
        <w:rPr>
          <w:rStyle w:val="code"/>
        </w:rPr>
        <w:t xml:space="preserve">: </w:t>
      </w:r>
      <w:r w:rsidR="00657E06">
        <w:rPr>
          <w:rStyle w:val="code"/>
        </w:rPr>
        <w:t>Boolean</w:t>
      </w:r>
      <w:r>
        <w:rPr>
          <w:rStyle w:val="code"/>
        </w:rPr>
        <w:t>;</w:t>
      </w:r>
    </w:p>
    <w:p w:rsidR="000A4A82" w:rsidRDefault="000A4A82" w:rsidP="00AF6FF3">
      <w:pPr>
        <w:pStyle w:val="Caption"/>
      </w:pPr>
      <w:r>
        <w:t>Description</w:t>
      </w:r>
    </w:p>
    <w:p w:rsidR="000A4A82" w:rsidRDefault="005C516C" w:rsidP="00743A61">
      <w:pPr>
        <w:pStyle w:val="BodyText"/>
      </w:pPr>
      <w:r>
        <w:rPr>
          <w:rStyle w:val="code"/>
        </w:rPr>
        <w:t>Connected</w:t>
      </w:r>
      <w:r>
        <w:t xml:space="preserve"> r</w:t>
      </w:r>
      <w:r w:rsidR="000A4A82">
        <w:t xml:space="preserve">eturns </w:t>
      </w:r>
      <w:r w:rsidR="00CB0899">
        <w:rPr>
          <w:rStyle w:val="code"/>
        </w:rPr>
        <w:t>true</w:t>
      </w:r>
      <w:r w:rsidR="000A4A82">
        <w:t xml:space="preserve"> when connection is active.</w:t>
      </w:r>
      <w:r w:rsidR="000A4A82">
        <w:br/>
      </w:r>
      <w:r w:rsidR="000A4A82">
        <w:br/>
      </w:r>
      <w:r w:rsidR="00A61CD9" w:rsidRPr="0088605D">
        <w:rPr>
          <w:b/>
        </w:rPr>
        <w:t>See also</w:t>
      </w:r>
      <w:r w:rsidR="000A4A82" w:rsidRPr="0088605D">
        <w:rPr>
          <w:b/>
        </w:rPr>
        <w:br/>
      </w:r>
      <w:hyperlink r:id="rId1248" w:history="1">
        <w:r w:rsidR="000A4A82">
          <w:rPr>
            <w:rStyle w:val="Hyperlink"/>
          </w:rPr>
          <w:t>Connect</w:t>
        </w:r>
      </w:hyperlink>
      <w:r w:rsidR="000A4A82">
        <w:br/>
      </w:r>
      <w:hyperlink r:id="rId1249" w:history="1">
        <w:r w:rsidR="000A4A82">
          <w:rPr>
            <w:rStyle w:val="Hyperlink"/>
          </w:rPr>
          <w:t>Disconnect</w:t>
        </w:r>
      </w:hyperlink>
    </w:p>
    <w:p w:rsidR="005C516C" w:rsidRDefault="005C516C" w:rsidP="005C516C">
      <w:pPr>
        <w:pStyle w:val="BodyText"/>
      </w:pPr>
    </w:p>
    <w:p w:rsidR="005C516C" w:rsidRDefault="00A61CD9" w:rsidP="0027559D">
      <w:pPr>
        <w:pStyle w:val="Caption"/>
      </w:pPr>
      <w:r>
        <w:br/>
      </w:r>
      <w:r w:rsidR="005C516C">
        <w:t>Declaration</w:t>
      </w:r>
    </w:p>
    <w:p w:rsidR="005C516C" w:rsidRDefault="005C516C" w:rsidP="005C516C">
      <w:pPr>
        <w:pStyle w:val="NoSpacing"/>
      </w:pPr>
      <w:r w:rsidRPr="005C516C">
        <w:rPr>
          <w:rStyle w:val="code"/>
          <w:b/>
        </w:rPr>
        <w:t>procedure</w:t>
      </w:r>
      <w:r>
        <w:rPr>
          <w:rStyle w:val="code"/>
        </w:rPr>
        <w:t xml:space="preserve"> </w:t>
      </w:r>
      <w:bookmarkStart w:id="1799" w:name="TIERFBClientDisconnect"/>
      <w:r>
        <w:rPr>
          <w:rStyle w:val="code"/>
        </w:rPr>
        <w:t>Disconnect</w:t>
      </w:r>
      <w:bookmarkEnd w:id="1799"/>
      <w:r>
        <w:rPr>
          <w:rStyle w:val="code"/>
        </w:rPr>
        <w:t>();</w:t>
      </w:r>
    </w:p>
    <w:p w:rsidR="005C516C" w:rsidRDefault="005C516C" w:rsidP="0027559D">
      <w:pPr>
        <w:pStyle w:val="Caption"/>
      </w:pPr>
      <w:r>
        <w:t>Description</w:t>
      </w:r>
    </w:p>
    <w:p w:rsidR="005C516C" w:rsidRDefault="005C516C" w:rsidP="005C516C">
      <w:pPr>
        <w:pStyle w:val="BodyTextFirstIndent"/>
      </w:pPr>
      <w:r w:rsidRPr="005C516C">
        <w:t xml:space="preserve">Disconnect </w:t>
      </w:r>
      <w:r>
        <w:t>disconnects from the server.   Waits for message handler thread terminates, so this function could require some time.</w:t>
      </w:r>
    </w:p>
    <w:p w:rsidR="00A61CD9" w:rsidRDefault="00B41FDA" w:rsidP="005C516C">
      <w:pPr>
        <w:pStyle w:val="Heading3"/>
      </w:pPr>
      <w:r>
        <w:br/>
      </w:r>
      <w:r>
        <w:br/>
      </w:r>
    </w:p>
    <w:p w:rsidR="00BF506A" w:rsidRDefault="00BF506A">
      <w:pPr>
        <w:keepNext w:val="0"/>
        <w:keepLines w:val="0"/>
        <w:spacing w:before="0" w:after="200" w:line="276" w:lineRule="auto"/>
        <w:outlineLvl w:val="9"/>
      </w:pPr>
    </w:p>
    <w:p w:rsidR="00BF506A" w:rsidRDefault="00BF506A">
      <w:pPr>
        <w:keepNext w:val="0"/>
        <w:keepLines w:val="0"/>
        <w:spacing w:before="0" w:after="200" w:line="276" w:lineRule="auto"/>
        <w:outlineLvl w:val="9"/>
      </w:pPr>
      <w:r>
        <w:br/>
      </w:r>
    </w:p>
    <w:p w:rsidR="008A4285" w:rsidRDefault="008A4285">
      <w:pPr>
        <w:keepNext w:val="0"/>
        <w:keepLines w:val="0"/>
        <w:spacing w:before="0" w:after="200" w:line="276" w:lineRule="auto"/>
        <w:outlineLvl w:val="9"/>
      </w:pPr>
      <w:r>
        <w:br/>
      </w:r>
    </w:p>
    <w:p w:rsidR="006B1AE7" w:rsidRDefault="006B1AE7" w:rsidP="00991C84">
      <w:pPr>
        <w:pStyle w:val="Links"/>
      </w:pPr>
    </w:p>
    <w:p w:rsidR="00991C84" w:rsidRPr="00BF506A" w:rsidRDefault="003921BC" w:rsidP="00991C84">
      <w:pPr>
        <w:pStyle w:val="Links"/>
      </w:pPr>
      <w:hyperlink w:anchor="TIERFBClient" w:history="1">
        <w:r w:rsidR="00991C84" w:rsidRPr="00BF506A">
          <w:rPr>
            <w:rStyle w:val="Hyperlink"/>
          </w:rPr>
          <w:t xml:space="preserve">IERFBClient </w:t>
        </w:r>
      </w:hyperlink>
      <w:r w:rsidR="00991C84">
        <w:br w:type="page"/>
      </w:r>
    </w:p>
    <w:p w:rsidR="005C516C" w:rsidRDefault="005C516C" w:rsidP="0027559D">
      <w:pPr>
        <w:pStyle w:val="Caption"/>
      </w:pPr>
      <w:r>
        <w:lastRenderedPageBreak/>
        <w:t>Declaration</w:t>
      </w:r>
    </w:p>
    <w:p w:rsidR="005C516C" w:rsidRDefault="005C516C" w:rsidP="005C516C">
      <w:pPr>
        <w:pStyle w:val="NoSpacing"/>
      </w:pPr>
      <w:r w:rsidRPr="005C516C">
        <w:rPr>
          <w:rStyle w:val="code"/>
          <w:b/>
        </w:rPr>
        <w:t>property</w:t>
      </w:r>
      <w:r>
        <w:rPr>
          <w:rStyle w:val="code"/>
        </w:rPr>
        <w:t xml:space="preserve"> </w:t>
      </w:r>
      <w:bookmarkStart w:id="1800" w:name="TIERFBClientSuspended"/>
      <w:r>
        <w:rPr>
          <w:rStyle w:val="code"/>
        </w:rPr>
        <w:t>Suspended</w:t>
      </w:r>
      <w:bookmarkEnd w:id="1800"/>
      <w:r>
        <w:rPr>
          <w:rStyle w:val="code"/>
        </w:rPr>
        <w:t xml:space="preserve">: </w:t>
      </w:r>
      <w:r w:rsidR="00657E06">
        <w:rPr>
          <w:rStyle w:val="code"/>
        </w:rPr>
        <w:t>Boolean</w:t>
      </w:r>
      <w:r>
        <w:rPr>
          <w:rStyle w:val="code"/>
        </w:rPr>
        <w:t>;</w:t>
      </w:r>
    </w:p>
    <w:p w:rsidR="005C516C" w:rsidRDefault="005C516C" w:rsidP="0027559D">
      <w:pPr>
        <w:pStyle w:val="Caption"/>
      </w:pPr>
      <w:r>
        <w:t>Description</w:t>
      </w:r>
    </w:p>
    <w:p w:rsidR="005C516C" w:rsidRDefault="005C516C" w:rsidP="00743A61">
      <w:pPr>
        <w:pStyle w:val="BodyText"/>
      </w:pPr>
      <w:r>
        <w:t>Setting this property you can suspend frame buffer updates.</w:t>
      </w:r>
      <w:r>
        <w:br/>
        <w:t xml:space="preserve">This is useful when applications need to do some processing on the framebuffer (like save it TIERFBClient continues to receive messages and updates from the server) when suspended, but they do not update the frame buffer.  Events like </w:t>
      </w:r>
      <w:hyperlink r:id="rId1250" w:history="1">
        <w:r>
          <w:rPr>
            <w:rStyle w:val="Hyperlink"/>
          </w:rPr>
          <w:t>OnUpdate</w:t>
        </w:r>
      </w:hyperlink>
      <w:r>
        <w:t xml:space="preserve"> and </w:t>
      </w:r>
      <w:hyperlink r:id="rId1251" w:history="1">
        <w:r>
          <w:rPr>
            <w:rStyle w:val="Hyperlink"/>
          </w:rPr>
          <w:t>OnUpdateRect</w:t>
        </w:r>
      </w:hyperlink>
      <w:r>
        <w:t xml:space="preserve"> are disabled when connection is in suspended state.</w:t>
      </w:r>
    </w:p>
    <w:p w:rsidR="00A61CD9" w:rsidRPr="000A4A82" w:rsidRDefault="00A61CD9" w:rsidP="00F20236">
      <w:pPr>
        <w:pStyle w:val="BodyText"/>
      </w:pPr>
    </w:p>
    <w:p w:rsidR="005C516C" w:rsidRDefault="005C516C" w:rsidP="004C51CE">
      <w:pPr>
        <w:pStyle w:val="Quote"/>
      </w:pPr>
      <w:r>
        <w:t xml:space="preserve">Server properties </w:t>
      </w:r>
      <w:r>
        <w:br/>
      </w:r>
    </w:p>
    <w:p w:rsidR="005C516C" w:rsidRDefault="005C516C" w:rsidP="0027559D">
      <w:pPr>
        <w:pStyle w:val="Caption"/>
      </w:pPr>
      <w:r>
        <w:t>Declaration</w:t>
      </w:r>
    </w:p>
    <w:p w:rsidR="005C516C" w:rsidRDefault="005C516C" w:rsidP="005C516C">
      <w:pPr>
        <w:pStyle w:val="NoSpacing"/>
      </w:pPr>
      <w:r w:rsidRPr="005C516C">
        <w:rPr>
          <w:rStyle w:val="code"/>
          <w:b/>
        </w:rPr>
        <w:t>property</w:t>
      </w:r>
      <w:r>
        <w:rPr>
          <w:rStyle w:val="code"/>
        </w:rPr>
        <w:t xml:space="preserve"> </w:t>
      </w:r>
      <w:bookmarkStart w:id="1801" w:name="TIERFBClientScreenName"/>
      <w:r>
        <w:rPr>
          <w:rStyle w:val="code"/>
        </w:rPr>
        <w:t>ScreenName</w:t>
      </w:r>
      <w:bookmarkEnd w:id="1801"/>
      <w:r>
        <w:rPr>
          <w:rStyle w:val="code"/>
        </w:rPr>
        <w:t>: AnsiString;</w:t>
      </w:r>
    </w:p>
    <w:p w:rsidR="005C516C" w:rsidRDefault="005C516C" w:rsidP="0027559D">
      <w:pPr>
        <w:pStyle w:val="Caption"/>
      </w:pPr>
      <w:r>
        <w:t>Description</w:t>
      </w:r>
    </w:p>
    <w:p w:rsidR="005C516C" w:rsidRDefault="005C516C" w:rsidP="005C516C">
      <w:pPr>
        <w:pStyle w:val="BodyTextFirstIndent"/>
      </w:pPr>
      <w:r>
        <w:t xml:space="preserve">Returns the server screen name. </w:t>
      </w:r>
    </w:p>
    <w:p w:rsidR="0027559D" w:rsidRDefault="00D01DF3" w:rsidP="0027559D">
      <w:pPr>
        <w:pStyle w:val="Caption"/>
      </w:pPr>
      <w:r>
        <w:br/>
      </w:r>
      <w:r>
        <w:br/>
      </w:r>
    </w:p>
    <w:p w:rsidR="00BF506A" w:rsidRDefault="00BF506A" w:rsidP="00BF506A">
      <w:pPr>
        <w:rPr>
          <w:lang w:bidi="hi-IN"/>
        </w:rPr>
      </w:pPr>
    </w:p>
    <w:p w:rsidR="00991C84" w:rsidRDefault="00BF506A" w:rsidP="00991C84">
      <w:pPr>
        <w:pStyle w:val="Links"/>
      </w:pPr>
      <w:r>
        <w:rPr>
          <w:lang w:bidi="hi-IN"/>
        </w:rPr>
        <w:br/>
      </w:r>
    </w:p>
    <w:p w:rsidR="00991C84" w:rsidRPr="00BF506A" w:rsidRDefault="003921BC" w:rsidP="00991C84">
      <w:pPr>
        <w:pStyle w:val="Links"/>
      </w:pPr>
      <w:hyperlink w:anchor="TIERFBClient" w:history="1">
        <w:r w:rsidR="00991C84" w:rsidRPr="00BF506A">
          <w:rPr>
            <w:rStyle w:val="Hyperlink"/>
          </w:rPr>
          <w:t xml:space="preserve">IERFBClient </w:t>
        </w:r>
      </w:hyperlink>
      <w:r w:rsidR="00991C84">
        <w:br w:type="page"/>
      </w:r>
    </w:p>
    <w:p w:rsidR="005C516C" w:rsidRDefault="005C516C" w:rsidP="0027559D">
      <w:pPr>
        <w:pStyle w:val="Caption"/>
      </w:pPr>
      <w:r>
        <w:lastRenderedPageBreak/>
        <w:t>Declaration</w:t>
      </w:r>
    </w:p>
    <w:p w:rsidR="005C516C" w:rsidRDefault="005C516C" w:rsidP="005C516C">
      <w:pPr>
        <w:pStyle w:val="NoSpacing"/>
      </w:pPr>
      <w:r w:rsidRPr="005C516C">
        <w:rPr>
          <w:rStyle w:val="code"/>
          <w:b/>
        </w:rPr>
        <w:t>property</w:t>
      </w:r>
      <w:r>
        <w:rPr>
          <w:rStyle w:val="code"/>
        </w:rPr>
        <w:t xml:space="preserve"> </w:t>
      </w:r>
      <w:bookmarkStart w:id="1802" w:name="TIERFBClientScreenPixelFormat"/>
      <w:r>
        <w:rPr>
          <w:rStyle w:val="code"/>
        </w:rPr>
        <w:t>ScreenPixelFormat</w:t>
      </w:r>
      <w:bookmarkEnd w:id="1802"/>
      <w:r>
        <w:rPr>
          <w:rStyle w:val="code"/>
        </w:rPr>
        <w:t xml:space="preserve">: </w:t>
      </w:r>
      <w:hyperlink r:id="rId1252" w:history="1">
        <w:r>
          <w:rPr>
            <w:rStyle w:val="Hyperlink"/>
          </w:rPr>
          <w:t>TIERFBPixelFormat</w:t>
        </w:r>
      </w:hyperlink>
      <w:r>
        <w:rPr>
          <w:rStyle w:val="code"/>
        </w:rPr>
        <w:t>;</w:t>
      </w:r>
    </w:p>
    <w:p w:rsidR="005C516C" w:rsidRDefault="00D01DF3" w:rsidP="0027559D">
      <w:pPr>
        <w:pStyle w:val="Caption"/>
      </w:pPr>
      <w:r>
        <w:br/>
      </w:r>
      <w:r w:rsidR="005C516C">
        <w:t>Description</w:t>
      </w:r>
    </w:p>
    <w:p w:rsidR="005C516C" w:rsidRDefault="005C516C" w:rsidP="005C516C">
      <w:pPr>
        <w:pStyle w:val="BodyTextFirstIndent"/>
      </w:pPr>
      <w:r>
        <w:t>Specifies connection pixel format (this is not the framebuffer pixelformat, which is always 24 bit RGB).  Applications must set this property before start the connection.  Default is ierfbRGB32.</w:t>
      </w:r>
    </w:p>
    <w:p w:rsidR="0088605D" w:rsidRDefault="0088605D" w:rsidP="0027559D">
      <w:pPr>
        <w:pStyle w:val="Caption"/>
      </w:pPr>
    </w:p>
    <w:p w:rsidR="005C516C" w:rsidRDefault="005C516C" w:rsidP="0027559D">
      <w:pPr>
        <w:pStyle w:val="Caption"/>
      </w:pPr>
      <w:r>
        <w:t>Declaration</w:t>
      </w:r>
    </w:p>
    <w:p w:rsidR="005C516C" w:rsidRDefault="005C516C" w:rsidP="005C516C">
      <w:pPr>
        <w:pStyle w:val="NoSpacing"/>
      </w:pPr>
      <w:r w:rsidRPr="005C516C">
        <w:rPr>
          <w:rStyle w:val="code"/>
          <w:b/>
        </w:rPr>
        <w:t>property</w:t>
      </w:r>
      <w:r>
        <w:rPr>
          <w:rStyle w:val="code"/>
        </w:rPr>
        <w:t xml:space="preserve"> </w:t>
      </w:r>
      <w:bookmarkStart w:id="1803" w:name="TIERFBClientScreenSize"/>
      <w:r>
        <w:rPr>
          <w:rStyle w:val="code"/>
        </w:rPr>
        <w:t>ScreenSize</w:t>
      </w:r>
      <w:bookmarkEnd w:id="1803"/>
      <w:r>
        <w:rPr>
          <w:rStyle w:val="code"/>
        </w:rPr>
        <w:t>: TSize;</w:t>
      </w:r>
    </w:p>
    <w:p w:rsidR="005C516C" w:rsidRDefault="005C516C" w:rsidP="0027559D">
      <w:pPr>
        <w:pStyle w:val="Caption"/>
      </w:pPr>
      <w:r>
        <w:t>Description</w:t>
      </w:r>
    </w:p>
    <w:p w:rsidR="006B1AE7" w:rsidRDefault="005C516C" w:rsidP="0088605D">
      <w:pPr>
        <w:pStyle w:val="BodyTextFirstIndent"/>
      </w:pPr>
      <w:r>
        <w:t xml:space="preserve">Returns the server screen size (width and height in pixels). This may change after </w:t>
      </w:r>
      <w:hyperlink r:id="rId1253" w:history="1">
        <w:r>
          <w:rPr>
            <w:rStyle w:val="Hyperlink"/>
          </w:rPr>
          <w:t>OnUpdateScreenSize</w:t>
        </w:r>
      </w:hyperlink>
      <w:r>
        <w:t xml:space="preserve"> event.</w:t>
      </w:r>
    </w:p>
    <w:p w:rsidR="000967C0" w:rsidRDefault="000967C0" w:rsidP="0088605D">
      <w:pPr>
        <w:pStyle w:val="BodyTextFirstIndent"/>
      </w:pPr>
    </w:p>
    <w:p w:rsidR="005C516C" w:rsidRDefault="005C516C" w:rsidP="004C51CE">
      <w:pPr>
        <w:pStyle w:val="Quote"/>
      </w:pPr>
      <w:r>
        <w:t xml:space="preserve">Commands </w:t>
      </w:r>
    </w:p>
    <w:p w:rsidR="005C516C" w:rsidRDefault="005C516C" w:rsidP="0027559D">
      <w:pPr>
        <w:pStyle w:val="Caption"/>
      </w:pPr>
      <w:r>
        <w:br/>
        <w:t>Declaration</w:t>
      </w:r>
    </w:p>
    <w:p w:rsidR="005C516C" w:rsidRDefault="005C516C" w:rsidP="005C516C">
      <w:pPr>
        <w:pStyle w:val="NoSpacing"/>
      </w:pPr>
      <w:r w:rsidRPr="005C516C">
        <w:rPr>
          <w:rStyle w:val="code"/>
          <w:b/>
        </w:rPr>
        <w:t>procedure</w:t>
      </w:r>
      <w:r>
        <w:rPr>
          <w:rStyle w:val="code"/>
        </w:rPr>
        <w:t xml:space="preserve"> </w:t>
      </w:r>
      <w:bookmarkStart w:id="1804" w:name="TIERFBClientSendClipboard"/>
      <w:r>
        <w:rPr>
          <w:rStyle w:val="code"/>
        </w:rPr>
        <w:t>SendClipboard</w:t>
      </w:r>
      <w:bookmarkEnd w:id="1804"/>
      <w:r>
        <w:rPr>
          <w:rStyle w:val="code"/>
        </w:rPr>
        <w:t>(const Text: AnsiString);</w:t>
      </w:r>
    </w:p>
    <w:p w:rsidR="005C516C" w:rsidRDefault="005C516C" w:rsidP="0027559D">
      <w:pPr>
        <w:pStyle w:val="Caption"/>
      </w:pPr>
      <w:r>
        <w:t>Description</w:t>
      </w:r>
    </w:p>
    <w:p w:rsidR="00572950" w:rsidRDefault="005C516C" w:rsidP="00572950">
      <w:pPr>
        <w:pStyle w:val="BodyTextFirstIndent"/>
      </w:pPr>
      <w:r w:rsidRPr="005C516C">
        <w:t xml:space="preserve">SendClipboard </w:t>
      </w:r>
      <w:r>
        <w:t xml:space="preserve">sends text to the server clipboard. Only ISO 8859-1 (Latin-1) text is supported by the protocol.  </w:t>
      </w:r>
      <w:r>
        <w:rPr>
          <w:rStyle w:val="code"/>
        </w:rPr>
        <w:t>SendClipboard</w:t>
      </w:r>
      <w:r>
        <w:t xml:space="preserve"> may throw </w:t>
      </w:r>
      <w:hyperlink r:id="rId1254" w:history="1">
        <w:r>
          <w:rPr>
            <w:rStyle w:val="Hyperlink"/>
          </w:rPr>
          <w:t>EIERFBError</w:t>
        </w:r>
      </w:hyperlink>
      <w:r>
        <w:t xml:space="preserve"> exception if a communication error occurs. </w:t>
      </w:r>
    </w:p>
    <w:p w:rsidR="00BF506A" w:rsidRPr="00BF506A" w:rsidRDefault="003921BC" w:rsidP="004C51CE">
      <w:pPr>
        <w:pStyle w:val="BodyTextFirstIndent"/>
        <w:jc w:val="right"/>
      </w:pPr>
      <w:hyperlink w:anchor="TIERFBClient" w:history="1">
        <w:r w:rsidR="00BF506A" w:rsidRPr="00BF506A">
          <w:rPr>
            <w:rStyle w:val="Hyperlink"/>
          </w:rPr>
          <w:t xml:space="preserve">IERFBClient </w:t>
        </w:r>
      </w:hyperlink>
    </w:p>
    <w:p w:rsidR="00572950" w:rsidRDefault="00572950" w:rsidP="009F4E51">
      <w:pPr>
        <w:pStyle w:val="Caption"/>
        <w:pageBreakBefore/>
      </w:pPr>
      <w:r>
        <w:lastRenderedPageBreak/>
        <w:t>Declaration</w:t>
      </w:r>
    </w:p>
    <w:p w:rsidR="00572950" w:rsidRDefault="00572950" w:rsidP="00572950">
      <w:pPr>
        <w:pStyle w:val="NoSpacing"/>
      </w:pPr>
      <w:r w:rsidRPr="00572950">
        <w:rPr>
          <w:rStyle w:val="code"/>
          <w:b/>
        </w:rPr>
        <w:t>procedure</w:t>
      </w:r>
      <w:r>
        <w:rPr>
          <w:rStyle w:val="code"/>
        </w:rPr>
        <w:t xml:space="preserve"> </w:t>
      </w:r>
      <w:bookmarkStart w:id="1805" w:name="TIERFBClientSendKeyEvent"/>
      <w:r>
        <w:rPr>
          <w:rStyle w:val="code"/>
        </w:rPr>
        <w:t>SendKeyEvent</w:t>
      </w:r>
      <w:bookmarkEnd w:id="1805"/>
      <w:r>
        <w:rPr>
          <w:rStyle w:val="code"/>
        </w:rPr>
        <w:t xml:space="preserve">(xkey: dword; down: </w:t>
      </w:r>
      <w:r w:rsidR="00657E06">
        <w:rPr>
          <w:rStyle w:val="code"/>
        </w:rPr>
        <w:t>Boolean</w:t>
      </w:r>
      <w:r>
        <w:rPr>
          <w:rStyle w:val="code"/>
        </w:rPr>
        <w:t>);</w:t>
      </w:r>
      <w:r>
        <w:br/>
      </w:r>
      <w:r w:rsidRPr="00572950">
        <w:rPr>
          <w:rStyle w:val="code"/>
          <w:b/>
        </w:rPr>
        <w:t>procedure</w:t>
      </w:r>
      <w:r>
        <w:rPr>
          <w:rStyle w:val="code"/>
        </w:rPr>
        <w:t xml:space="preserve"> SendKeyEvent(VirtualKey: dword; KeyData: dword; down: </w:t>
      </w:r>
      <w:r w:rsidR="00657E06">
        <w:rPr>
          <w:rStyle w:val="code"/>
        </w:rPr>
        <w:t>Boolean</w:t>
      </w:r>
      <w:r>
        <w:rPr>
          <w:rStyle w:val="code"/>
        </w:rPr>
        <w:t>);</w:t>
      </w:r>
    </w:p>
    <w:p w:rsidR="00572950" w:rsidRDefault="00572950" w:rsidP="0027559D">
      <w:pPr>
        <w:pStyle w:val="Caption"/>
      </w:pPr>
      <w:r>
        <w:t>Description</w:t>
      </w:r>
    </w:p>
    <w:p w:rsidR="00572950" w:rsidRDefault="00572950" w:rsidP="00743A61">
      <w:pPr>
        <w:pStyle w:val="BodyText"/>
      </w:pPr>
      <w:r>
        <w:t>Sends a Windows Virtual Key or a XWindow key to the server.</w:t>
      </w:r>
      <w:r>
        <w:br/>
        <w:t xml:space="preserve">The first overload (XWindow) is fully supported (you can send any XWindow key).  The second overload (VirtualKey) doesn’t support all key combinations (like CTRL-?, ALT-?, etc...), so applications should handle these combination manually.  </w:t>
      </w:r>
      <w:r w:rsidRPr="00572950">
        <w:t xml:space="preserve">SendKeyEvent </w:t>
      </w:r>
      <w:r>
        <w:t xml:space="preserve">may throw </w:t>
      </w:r>
      <w:hyperlink r:id="rId1255" w:history="1">
        <w:r>
          <w:rPr>
            <w:rStyle w:val="Hyperlink"/>
          </w:rPr>
          <w:t>EIERFBError</w:t>
        </w:r>
      </w:hyperlink>
      <w:r>
        <w:t xml:space="preserve"> exception if a communication error occurs.</w:t>
      </w:r>
    </w:p>
    <w:tbl>
      <w:tblPr>
        <w:tblStyle w:val="TableGrid"/>
        <w:tblW w:w="0" w:type="auto"/>
        <w:tblInd w:w="43" w:type="dxa"/>
        <w:tblLook w:val="04A0" w:firstRow="1" w:lastRow="0" w:firstColumn="1" w:lastColumn="0" w:noHBand="0" w:noVBand="1"/>
      </w:tblPr>
      <w:tblGrid>
        <w:gridCol w:w="1365"/>
        <w:gridCol w:w="4230"/>
      </w:tblGrid>
      <w:tr w:rsidR="00A051B1" w:rsidRPr="00A051B1" w:rsidTr="00A051B1">
        <w:trPr>
          <w:cnfStyle w:val="100000000000" w:firstRow="1" w:lastRow="0" w:firstColumn="0" w:lastColumn="0" w:oddVBand="0" w:evenVBand="0" w:oddHBand="0" w:evenHBand="0" w:firstRowFirstColumn="0" w:firstRowLastColumn="0" w:lastRowFirstColumn="0" w:lastRowLastColumn="0"/>
        </w:trPr>
        <w:tc>
          <w:tcPr>
            <w:tcW w:w="1365" w:type="dxa"/>
            <w:shd w:val="clear" w:color="auto" w:fill="4F81BD" w:themeFill="accent1"/>
            <w:hideMark/>
          </w:tcPr>
          <w:p w:rsidR="00572950" w:rsidRPr="00A051B1" w:rsidRDefault="00572950" w:rsidP="00A051B1">
            <w:pPr>
              <w:rPr>
                <w:b/>
                <w:color w:val="FFFFFF" w:themeColor="background1"/>
                <w:sz w:val="24"/>
                <w:szCs w:val="24"/>
              </w:rPr>
            </w:pPr>
            <w:r w:rsidRPr="00A051B1">
              <w:rPr>
                <w:b/>
                <w:bCs w:val="0"/>
                <w:color w:val="FFFFFF" w:themeColor="background1"/>
              </w:rPr>
              <w:t>Parameter</w:t>
            </w:r>
          </w:p>
        </w:tc>
        <w:tc>
          <w:tcPr>
            <w:tcW w:w="4230" w:type="dxa"/>
            <w:shd w:val="clear" w:color="auto" w:fill="4F81BD" w:themeFill="accent1"/>
            <w:hideMark/>
          </w:tcPr>
          <w:p w:rsidR="00572950" w:rsidRPr="00A051B1" w:rsidRDefault="00572950" w:rsidP="004C720B">
            <w:pPr>
              <w:rPr>
                <w:b/>
                <w:color w:val="FFFFFF" w:themeColor="background1"/>
                <w:sz w:val="24"/>
                <w:szCs w:val="24"/>
              </w:rPr>
            </w:pPr>
            <w:r w:rsidRPr="00A051B1">
              <w:rPr>
                <w:b/>
                <w:bCs w:val="0"/>
                <w:color w:val="FFFFFF" w:themeColor="background1"/>
              </w:rPr>
              <w:t>Description</w:t>
            </w:r>
          </w:p>
        </w:tc>
      </w:tr>
      <w:tr w:rsidR="00572950" w:rsidTr="00A051B1">
        <w:tc>
          <w:tcPr>
            <w:tcW w:w="1365" w:type="dxa"/>
            <w:hideMark/>
          </w:tcPr>
          <w:p w:rsidR="00572950" w:rsidRDefault="00572950">
            <w:pPr>
              <w:rPr>
                <w:sz w:val="24"/>
                <w:szCs w:val="24"/>
              </w:rPr>
            </w:pPr>
            <w:r>
              <w:rPr>
                <w:rStyle w:val="code"/>
              </w:rPr>
              <w:t>xkey</w:t>
            </w:r>
          </w:p>
        </w:tc>
        <w:tc>
          <w:tcPr>
            <w:tcW w:w="4230" w:type="dxa"/>
            <w:hideMark/>
          </w:tcPr>
          <w:p w:rsidR="00572950" w:rsidRDefault="00572950">
            <w:pPr>
              <w:rPr>
                <w:sz w:val="24"/>
                <w:szCs w:val="24"/>
              </w:rPr>
            </w:pPr>
            <w:r>
              <w:t>XWindow key code.</w:t>
            </w:r>
          </w:p>
        </w:tc>
      </w:tr>
      <w:tr w:rsidR="00572950" w:rsidTr="00A051B1">
        <w:tc>
          <w:tcPr>
            <w:tcW w:w="1365" w:type="dxa"/>
            <w:hideMark/>
          </w:tcPr>
          <w:p w:rsidR="00572950" w:rsidRDefault="00572950">
            <w:pPr>
              <w:rPr>
                <w:sz w:val="24"/>
                <w:szCs w:val="24"/>
              </w:rPr>
            </w:pPr>
            <w:r>
              <w:rPr>
                <w:rStyle w:val="code"/>
              </w:rPr>
              <w:t>down</w:t>
            </w:r>
          </w:p>
        </w:tc>
        <w:tc>
          <w:tcPr>
            <w:tcW w:w="4230" w:type="dxa"/>
            <w:hideMark/>
          </w:tcPr>
          <w:p w:rsidR="00572950" w:rsidRDefault="00CB0899">
            <w:pPr>
              <w:rPr>
                <w:sz w:val="24"/>
                <w:szCs w:val="24"/>
              </w:rPr>
            </w:pPr>
            <w:r>
              <w:t>True</w:t>
            </w:r>
            <w:r w:rsidR="00572950">
              <w:t xml:space="preserve"> when the key is down, False otherwise.</w:t>
            </w:r>
          </w:p>
        </w:tc>
      </w:tr>
      <w:tr w:rsidR="00572950" w:rsidTr="00A051B1">
        <w:tc>
          <w:tcPr>
            <w:tcW w:w="1365" w:type="dxa"/>
            <w:hideMark/>
          </w:tcPr>
          <w:p w:rsidR="00572950" w:rsidRDefault="00572950">
            <w:pPr>
              <w:rPr>
                <w:sz w:val="24"/>
                <w:szCs w:val="24"/>
              </w:rPr>
            </w:pPr>
            <w:r>
              <w:rPr>
                <w:rStyle w:val="code"/>
              </w:rPr>
              <w:t>VirtualKey</w:t>
            </w:r>
          </w:p>
        </w:tc>
        <w:tc>
          <w:tcPr>
            <w:tcW w:w="4230" w:type="dxa"/>
            <w:hideMark/>
          </w:tcPr>
          <w:p w:rsidR="00572950" w:rsidRDefault="00572950">
            <w:pPr>
              <w:rPr>
                <w:sz w:val="24"/>
                <w:szCs w:val="24"/>
              </w:rPr>
            </w:pPr>
            <w:r>
              <w:t>Windows Virtual Key code.</w:t>
            </w:r>
          </w:p>
        </w:tc>
      </w:tr>
      <w:tr w:rsidR="00572950" w:rsidTr="00A051B1">
        <w:tc>
          <w:tcPr>
            <w:tcW w:w="1365" w:type="dxa"/>
            <w:hideMark/>
          </w:tcPr>
          <w:p w:rsidR="00572950" w:rsidRDefault="00572950">
            <w:pPr>
              <w:rPr>
                <w:sz w:val="24"/>
                <w:szCs w:val="24"/>
              </w:rPr>
            </w:pPr>
            <w:r>
              <w:rPr>
                <w:rStyle w:val="code"/>
              </w:rPr>
              <w:t>KeyData</w:t>
            </w:r>
          </w:p>
        </w:tc>
        <w:tc>
          <w:tcPr>
            <w:tcW w:w="4230" w:type="dxa"/>
            <w:hideMark/>
          </w:tcPr>
          <w:p w:rsidR="00572950" w:rsidRDefault="00572950">
            <w:pPr>
              <w:rPr>
                <w:sz w:val="24"/>
                <w:szCs w:val="24"/>
              </w:rPr>
            </w:pPr>
            <w:r>
              <w:t>Windows Virtual Key data.</w:t>
            </w:r>
          </w:p>
        </w:tc>
      </w:tr>
    </w:tbl>
    <w:p w:rsidR="005C516C" w:rsidRDefault="00572950" w:rsidP="005C516C">
      <w:pPr>
        <w:pStyle w:val="BodyText"/>
      </w:pPr>
      <w:r>
        <w:t xml:space="preserve"> </w:t>
      </w:r>
    </w:p>
    <w:p w:rsidR="00572950" w:rsidRPr="00BF506A" w:rsidRDefault="00BF506A" w:rsidP="00991C84">
      <w:pPr>
        <w:pStyle w:val="Links"/>
      </w:pPr>
      <w:r>
        <w:br/>
      </w:r>
      <w:r>
        <w:br/>
      </w:r>
      <w:r>
        <w:br/>
      </w:r>
      <w:r>
        <w:br/>
      </w:r>
      <w:r>
        <w:br/>
      </w:r>
      <w:r>
        <w:br/>
      </w:r>
      <w:hyperlink w:anchor="TIERFBClient" w:history="1">
        <w:r w:rsidRPr="00BF506A">
          <w:rPr>
            <w:rStyle w:val="Hyperlink"/>
          </w:rPr>
          <w:t xml:space="preserve">IERFBClient </w:t>
        </w:r>
      </w:hyperlink>
      <w:r w:rsidR="00572950">
        <w:br w:type="page"/>
      </w:r>
    </w:p>
    <w:p w:rsidR="00572950" w:rsidRDefault="00572950" w:rsidP="0027559D">
      <w:pPr>
        <w:pStyle w:val="Caption"/>
      </w:pPr>
      <w:r>
        <w:lastRenderedPageBreak/>
        <w:t>Declaration</w:t>
      </w:r>
    </w:p>
    <w:p w:rsidR="00572950" w:rsidRDefault="00572950" w:rsidP="00572950">
      <w:pPr>
        <w:pStyle w:val="NoSpacing"/>
      </w:pPr>
      <w:r w:rsidRPr="00572950">
        <w:rPr>
          <w:rStyle w:val="code"/>
          <w:b/>
        </w:rPr>
        <w:t>procedure</w:t>
      </w:r>
      <w:r>
        <w:rPr>
          <w:rStyle w:val="code"/>
        </w:rPr>
        <w:t xml:space="preserve"> </w:t>
      </w:r>
      <w:bookmarkStart w:id="1806" w:name="TIERFBClientSendPointerEvent"/>
      <w:r>
        <w:rPr>
          <w:rStyle w:val="code"/>
        </w:rPr>
        <w:t>SendPointerEvent</w:t>
      </w:r>
      <w:bookmarkEnd w:id="1806"/>
      <w:r>
        <w:rPr>
          <w:rStyle w:val="code"/>
        </w:rPr>
        <w:t xml:space="preserve">(x, y: integer; LeftButton: </w:t>
      </w:r>
      <w:r w:rsidR="00657E06">
        <w:rPr>
          <w:rStyle w:val="code"/>
        </w:rPr>
        <w:t>Boolean</w:t>
      </w:r>
      <w:r>
        <w:rPr>
          <w:rStyle w:val="code"/>
        </w:rPr>
        <w:t xml:space="preserve">; MiddleButton: </w:t>
      </w:r>
      <w:r w:rsidR="00657E06">
        <w:rPr>
          <w:rStyle w:val="code"/>
        </w:rPr>
        <w:t>Boolean</w:t>
      </w:r>
      <w:r>
        <w:rPr>
          <w:rStyle w:val="code"/>
        </w:rPr>
        <w:t xml:space="preserve">; RightButton: </w:t>
      </w:r>
      <w:r w:rsidR="00657E06">
        <w:rPr>
          <w:rStyle w:val="code"/>
        </w:rPr>
        <w:t>Boolean</w:t>
      </w:r>
      <w:r>
        <w:rPr>
          <w:rStyle w:val="code"/>
        </w:rPr>
        <w:t>);</w:t>
      </w:r>
    </w:p>
    <w:p w:rsidR="00572950" w:rsidRDefault="00572950" w:rsidP="0027559D">
      <w:pPr>
        <w:pStyle w:val="Caption"/>
      </w:pPr>
      <w:r>
        <w:t>Description</w:t>
      </w:r>
    </w:p>
    <w:p w:rsidR="008161FC" w:rsidRDefault="00B41FDA" w:rsidP="005E32D6">
      <w:pPr>
        <w:pStyle w:val="BodyTextFirstIndent"/>
      </w:pPr>
      <w:r w:rsidRPr="00572950">
        <w:t xml:space="preserve">SendPointerEvent </w:t>
      </w:r>
      <w:r>
        <w:t>communicates</w:t>
      </w:r>
      <w:r w:rsidR="00572950">
        <w:t xml:space="preserve"> a new mouse pointer position and mouse buttons state to the server.  SendPointerEvent also updates the frame buffer drawing the mouse cursor, so you should </w:t>
      </w:r>
      <w:r w:rsidR="008161FC">
        <w:t>refresh the screen just after.</w:t>
      </w:r>
    </w:p>
    <w:p w:rsidR="00572950" w:rsidRDefault="00572950" w:rsidP="005E32D6">
      <w:pPr>
        <w:pStyle w:val="BodyTextFirstIndent"/>
      </w:pPr>
      <w:r w:rsidRPr="00572950">
        <w:t xml:space="preserve">SendPointerEvent </w:t>
      </w:r>
      <w:r>
        <w:t xml:space="preserve">may throw </w:t>
      </w:r>
      <w:hyperlink r:id="rId1256" w:history="1">
        <w:r>
          <w:rPr>
            <w:rStyle w:val="Hyperlink"/>
          </w:rPr>
          <w:t>EIERFBError</w:t>
        </w:r>
      </w:hyperlink>
      <w:r>
        <w:t xml:space="preserve"> exception if a communication error occurs.</w:t>
      </w:r>
      <w:r w:rsidR="0027559D">
        <w:br/>
      </w:r>
    </w:p>
    <w:tbl>
      <w:tblPr>
        <w:tblStyle w:val="TableGrid"/>
        <w:tblW w:w="0" w:type="auto"/>
        <w:tblInd w:w="43" w:type="dxa"/>
        <w:tblLook w:val="04A0" w:firstRow="1" w:lastRow="0" w:firstColumn="1" w:lastColumn="0" w:noHBand="0" w:noVBand="1"/>
      </w:tblPr>
      <w:tblGrid>
        <w:gridCol w:w="1360"/>
        <w:gridCol w:w="5193"/>
      </w:tblGrid>
      <w:tr w:rsidR="00572950" w:rsidRPr="00A051B1" w:rsidTr="004C720B">
        <w:trPr>
          <w:cnfStyle w:val="100000000000" w:firstRow="1" w:lastRow="0" w:firstColumn="0" w:lastColumn="0" w:oddVBand="0" w:evenVBand="0" w:oddHBand="0" w:evenHBand="0" w:firstRowFirstColumn="0" w:firstRowLastColumn="0" w:lastRowFirstColumn="0" w:lastRowLastColumn="0"/>
        </w:trPr>
        <w:tc>
          <w:tcPr>
            <w:tcW w:w="0" w:type="auto"/>
            <w:shd w:val="clear" w:color="auto" w:fill="4F81BD" w:themeFill="accent1"/>
            <w:hideMark/>
          </w:tcPr>
          <w:p w:rsidR="00572950" w:rsidRPr="00A051B1" w:rsidRDefault="00572950" w:rsidP="004C720B">
            <w:pPr>
              <w:rPr>
                <w:b/>
                <w:color w:val="FFFFFF" w:themeColor="background1"/>
                <w:sz w:val="24"/>
                <w:szCs w:val="24"/>
              </w:rPr>
            </w:pPr>
            <w:r w:rsidRPr="00A051B1">
              <w:rPr>
                <w:b/>
                <w:bCs w:val="0"/>
                <w:color w:val="FFFFFF" w:themeColor="background1"/>
              </w:rPr>
              <w:t>Parameter</w:t>
            </w:r>
          </w:p>
        </w:tc>
        <w:tc>
          <w:tcPr>
            <w:tcW w:w="0" w:type="auto"/>
            <w:shd w:val="clear" w:color="auto" w:fill="4F81BD" w:themeFill="accent1"/>
            <w:hideMark/>
          </w:tcPr>
          <w:p w:rsidR="00572950" w:rsidRPr="00A051B1" w:rsidRDefault="00572950" w:rsidP="004C720B">
            <w:pPr>
              <w:rPr>
                <w:b/>
                <w:color w:val="FFFFFF" w:themeColor="background1"/>
                <w:sz w:val="24"/>
                <w:szCs w:val="24"/>
              </w:rPr>
            </w:pPr>
            <w:r w:rsidRPr="00A051B1">
              <w:rPr>
                <w:b/>
                <w:bCs w:val="0"/>
                <w:color w:val="FFFFFF" w:themeColor="background1"/>
              </w:rPr>
              <w:t>Description</w:t>
            </w:r>
          </w:p>
        </w:tc>
      </w:tr>
      <w:tr w:rsidR="00572950" w:rsidTr="00572950">
        <w:tc>
          <w:tcPr>
            <w:tcW w:w="0" w:type="auto"/>
            <w:hideMark/>
          </w:tcPr>
          <w:p w:rsidR="00572950" w:rsidRDefault="00572950">
            <w:pPr>
              <w:rPr>
                <w:sz w:val="24"/>
                <w:szCs w:val="24"/>
              </w:rPr>
            </w:pPr>
            <w:r>
              <w:rPr>
                <w:rStyle w:val="code"/>
              </w:rPr>
              <w:t>x</w:t>
            </w:r>
          </w:p>
        </w:tc>
        <w:tc>
          <w:tcPr>
            <w:tcW w:w="0" w:type="auto"/>
            <w:hideMark/>
          </w:tcPr>
          <w:p w:rsidR="00572950" w:rsidRDefault="00572950">
            <w:pPr>
              <w:rPr>
                <w:sz w:val="24"/>
                <w:szCs w:val="24"/>
              </w:rPr>
            </w:pPr>
            <w:r>
              <w:t>Horizontal coordinate of the mouse (hotspot), relative to the frame buffer.</w:t>
            </w:r>
          </w:p>
        </w:tc>
      </w:tr>
      <w:tr w:rsidR="00572950" w:rsidTr="00572950">
        <w:tc>
          <w:tcPr>
            <w:tcW w:w="0" w:type="auto"/>
            <w:hideMark/>
          </w:tcPr>
          <w:p w:rsidR="00572950" w:rsidRDefault="00572950">
            <w:pPr>
              <w:rPr>
                <w:sz w:val="24"/>
                <w:szCs w:val="24"/>
              </w:rPr>
            </w:pPr>
            <w:r>
              <w:rPr>
                <w:rStyle w:val="code"/>
              </w:rPr>
              <w:t>y</w:t>
            </w:r>
          </w:p>
        </w:tc>
        <w:tc>
          <w:tcPr>
            <w:tcW w:w="0" w:type="auto"/>
            <w:hideMark/>
          </w:tcPr>
          <w:p w:rsidR="00572950" w:rsidRDefault="00572950">
            <w:pPr>
              <w:rPr>
                <w:sz w:val="24"/>
                <w:szCs w:val="24"/>
              </w:rPr>
            </w:pPr>
            <w:r>
              <w:t>Vertical coordinate of the mouse (hotspot), relative to the frame buffer..</w:t>
            </w:r>
          </w:p>
        </w:tc>
      </w:tr>
      <w:tr w:rsidR="00572950" w:rsidTr="00572950">
        <w:tc>
          <w:tcPr>
            <w:tcW w:w="0" w:type="auto"/>
            <w:hideMark/>
          </w:tcPr>
          <w:p w:rsidR="00572950" w:rsidRDefault="00572950">
            <w:pPr>
              <w:rPr>
                <w:sz w:val="24"/>
                <w:szCs w:val="24"/>
              </w:rPr>
            </w:pPr>
            <w:r>
              <w:rPr>
                <w:rStyle w:val="code"/>
              </w:rPr>
              <w:t>LeftButton</w:t>
            </w:r>
          </w:p>
        </w:tc>
        <w:tc>
          <w:tcPr>
            <w:tcW w:w="0" w:type="auto"/>
            <w:hideMark/>
          </w:tcPr>
          <w:p w:rsidR="00572950" w:rsidRDefault="00CB0899">
            <w:pPr>
              <w:rPr>
                <w:sz w:val="24"/>
                <w:szCs w:val="24"/>
              </w:rPr>
            </w:pPr>
            <w:r>
              <w:t>True</w:t>
            </w:r>
            <w:r w:rsidR="00572950">
              <w:t xml:space="preserve"> if the left button is down.</w:t>
            </w:r>
          </w:p>
        </w:tc>
      </w:tr>
      <w:tr w:rsidR="00572950" w:rsidTr="00572950">
        <w:tc>
          <w:tcPr>
            <w:tcW w:w="0" w:type="auto"/>
            <w:hideMark/>
          </w:tcPr>
          <w:p w:rsidR="00572950" w:rsidRDefault="00572950">
            <w:pPr>
              <w:rPr>
                <w:sz w:val="24"/>
                <w:szCs w:val="24"/>
              </w:rPr>
            </w:pPr>
            <w:r>
              <w:rPr>
                <w:rStyle w:val="code"/>
              </w:rPr>
              <w:t>MiddleButton</w:t>
            </w:r>
          </w:p>
        </w:tc>
        <w:tc>
          <w:tcPr>
            <w:tcW w:w="0" w:type="auto"/>
            <w:hideMark/>
          </w:tcPr>
          <w:p w:rsidR="00572950" w:rsidRDefault="00CB0899">
            <w:pPr>
              <w:rPr>
                <w:sz w:val="24"/>
                <w:szCs w:val="24"/>
              </w:rPr>
            </w:pPr>
            <w:r>
              <w:t>True</w:t>
            </w:r>
            <w:r w:rsidR="00572950">
              <w:t xml:space="preserve"> if the middle button is down.</w:t>
            </w:r>
          </w:p>
        </w:tc>
      </w:tr>
      <w:tr w:rsidR="00572950" w:rsidTr="00572950">
        <w:tc>
          <w:tcPr>
            <w:tcW w:w="0" w:type="auto"/>
            <w:hideMark/>
          </w:tcPr>
          <w:p w:rsidR="00572950" w:rsidRDefault="00572950">
            <w:pPr>
              <w:rPr>
                <w:sz w:val="24"/>
                <w:szCs w:val="24"/>
              </w:rPr>
            </w:pPr>
            <w:r>
              <w:rPr>
                <w:rStyle w:val="code"/>
              </w:rPr>
              <w:t>RightButton</w:t>
            </w:r>
          </w:p>
        </w:tc>
        <w:tc>
          <w:tcPr>
            <w:tcW w:w="0" w:type="auto"/>
            <w:hideMark/>
          </w:tcPr>
          <w:p w:rsidR="00572950" w:rsidRDefault="00CB0899">
            <w:pPr>
              <w:rPr>
                <w:sz w:val="24"/>
                <w:szCs w:val="24"/>
              </w:rPr>
            </w:pPr>
            <w:r>
              <w:t>True</w:t>
            </w:r>
            <w:r w:rsidR="00572950">
              <w:t xml:space="preserve"> if the right button is down.</w:t>
            </w:r>
          </w:p>
        </w:tc>
      </w:tr>
    </w:tbl>
    <w:p w:rsidR="00572950" w:rsidRDefault="00572950" w:rsidP="005C516C">
      <w:pPr>
        <w:pStyle w:val="BodyText"/>
      </w:pPr>
    </w:p>
    <w:p w:rsidR="00991C84" w:rsidRDefault="00991C84" w:rsidP="00991C84">
      <w:pPr>
        <w:pStyle w:val="Links"/>
      </w:pPr>
    </w:p>
    <w:p w:rsidR="00991C84" w:rsidRPr="00BF506A" w:rsidRDefault="006B1AE7" w:rsidP="00991C84">
      <w:pPr>
        <w:pStyle w:val="Links"/>
      </w:pPr>
      <w:r>
        <w:br/>
      </w:r>
      <w:hyperlink w:anchor="TIERFBClient" w:history="1">
        <w:r w:rsidR="00991C84" w:rsidRPr="00BF506A">
          <w:rPr>
            <w:rStyle w:val="Hyperlink"/>
          </w:rPr>
          <w:t xml:space="preserve">IERFBClient </w:t>
        </w:r>
      </w:hyperlink>
    </w:p>
    <w:p w:rsidR="00572950" w:rsidRDefault="00572950" w:rsidP="0027559D">
      <w:pPr>
        <w:pStyle w:val="Caption"/>
      </w:pPr>
      <w:r>
        <w:lastRenderedPageBreak/>
        <w:t>Declaration</w:t>
      </w:r>
    </w:p>
    <w:p w:rsidR="00572950" w:rsidRDefault="00572950" w:rsidP="00572950">
      <w:pPr>
        <w:pStyle w:val="NoSpacing"/>
      </w:pPr>
      <w:r w:rsidRPr="00572950">
        <w:rPr>
          <w:rStyle w:val="code"/>
          <w:rFonts w:cs="Courier New"/>
          <w:b/>
        </w:rPr>
        <w:t>procedure</w:t>
      </w:r>
      <w:r>
        <w:rPr>
          <w:rStyle w:val="code"/>
        </w:rPr>
        <w:t xml:space="preserve"> </w:t>
      </w:r>
      <w:bookmarkStart w:id="1807" w:name="TIERFBClientSendRequestUpdate"/>
      <w:r>
        <w:rPr>
          <w:rStyle w:val="code"/>
        </w:rPr>
        <w:t>SendRequestUpdate</w:t>
      </w:r>
      <w:bookmarkEnd w:id="1807"/>
      <w:r>
        <w:rPr>
          <w:rStyle w:val="code"/>
        </w:rPr>
        <w:t xml:space="preserve">(x, y, width, height: word; incremental: </w:t>
      </w:r>
      <w:r w:rsidR="00657E06">
        <w:rPr>
          <w:rStyle w:val="code"/>
        </w:rPr>
        <w:t>Boolean</w:t>
      </w:r>
      <w:r>
        <w:rPr>
          <w:rStyle w:val="code"/>
        </w:rPr>
        <w:t>);</w:t>
      </w:r>
      <w:r>
        <w:br/>
      </w:r>
      <w:r>
        <w:rPr>
          <w:rStyle w:val="code"/>
        </w:rPr>
        <w:t xml:space="preserve">procedure SendRequestUpdate(incremental: </w:t>
      </w:r>
      <w:r w:rsidR="00657E06">
        <w:rPr>
          <w:rStyle w:val="code"/>
        </w:rPr>
        <w:t>Boolean</w:t>
      </w:r>
      <w:r>
        <w:rPr>
          <w:rStyle w:val="code"/>
        </w:rPr>
        <w:t xml:space="preserve"> = </w:t>
      </w:r>
      <w:r w:rsidR="00CB0899">
        <w:rPr>
          <w:rStyle w:val="code"/>
        </w:rPr>
        <w:t>true</w:t>
      </w:r>
      <w:r>
        <w:rPr>
          <w:rStyle w:val="code"/>
        </w:rPr>
        <w:t>);</w:t>
      </w:r>
    </w:p>
    <w:p w:rsidR="00572950" w:rsidRDefault="00572950" w:rsidP="0027559D">
      <w:pPr>
        <w:pStyle w:val="Caption"/>
      </w:pPr>
      <w:r>
        <w:t>Description</w:t>
      </w:r>
    </w:p>
    <w:p w:rsidR="008161FC" w:rsidRDefault="00572950" w:rsidP="00743A61">
      <w:pPr>
        <w:pStyle w:val="BodyText"/>
      </w:pPr>
      <w:r w:rsidRPr="00572950">
        <w:t xml:space="preserve">SendRequestUpdate </w:t>
      </w:r>
      <w:r>
        <w:t xml:space="preserve">sends an update request to the server for the specified rectangle or for the whole frame buffer.  </w:t>
      </w:r>
      <w:r>
        <w:rPr>
          <w:rStyle w:val="code"/>
        </w:rPr>
        <w:t>SendRequestUpdate</w:t>
      </w:r>
      <w:r>
        <w:br/>
        <w:t xml:space="preserve">may throw </w:t>
      </w:r>
      <w:hyperlink r:id="rId1257" w:history="1">
        <w:r>
          <w:rPr>
            <w:rStyle w:val="Hyperlink"/>
          </w:rPr>
          <w:t>EIERFBError</w:t>
        </w:r>
      </w:hyperlink>
      <w:r>
        <w:t xml:space="preserve"> exception if</w:t>
      </w:r>
      <w:r w:rsidR="008161FC">
        <w:t xml:space="preserve"> a communication error occurs.</w:t>
      </w:r>
    </w:p>
    <w:p w:rsidR="00572950" w:rsidRDefault="00572950" w:rsidP="005E32D6">
      <w:pPr>
        <w:pStyle w:val="BodyTextFirstIndent"/>
      </w:pPr>
      <w:r>
        <w:t>Update requests are sent automatically by TIERFBClient, so under normal circumstances, it is not necessary to call this method.</w:t>
      </w:r>
      <w:r w:rsidR="0027559D">
        <w:br/>
      </w:r>
    </w:p>
    <w:tbl>
      <w:tblPr>
        <w:tblStyle w:val="TableGrid"/>
        <w:tblW w:w="0" w:type="auto"/>
        <w:tblInd w:w="43" w:type="dxa"/>
        <w:tblLook w:val="04A0" w:firstRow="1" w:lastRow="0" w:firstColumn="1" w:lastColumn="0" w:noHBand="0" w:noVBand="1"/>
      </w:tblPr>
      <w:tblGrid>
        <w:gridCol w:w="1365"/>
        <w:gridCol w:w="5188"/>
      </w:tblGrid>
      <w:tr w:rsidR="00A051B1" w:rsidRPr="00A051B1" w:rsidTr="00A051B1">
        <w:trPr>
          <w:cnfStyle w:val="100000000000" w:firstRow="1" w:lastRow="0" w:firstColumn="0" w:lastColumn="0" w:oddVBand="0" w:evenVBand="0" w:oddHBand="0" w:evenHBand="0" w:firstRowFirstColumn="0" w:firstRowLastColumn="0" w:lastRowFirstColumn="0" w:lastRowLastColumn="0"/>
        </w:trPr>
        <w:tc>
          <w:tcPr>
            <w:tcW w:w="1365" w:type="dxa"/>
            <w:shd w:val="clear" w:color="auto" w:fill="4F81BD" w:themeFill="accent1"/>
            <w:hideMark/>
          </w:tcPr>
          <w:p w:rsidR="00572950" w:rsidRPr="00A051B1" w:rsidRDefault="00572950" w:rsidP="004C720B">
            <w:pPr>
              <w:rPr>
                <w:b/>
                <w:color w:val="FFFFFF" w:themeColor="background1"/>
                <w:sz w:val="24"/>
                <w:szCs w:val="24"/>
              </w:rPr>
            </w:pPr>
            <w:r w:rsidRPr="00A051B1">
              <w:rPr>
                <w:b/>
                <w:bCs w:val="0"/>
                <w:color w:val="FFFFFF" w:themeColor="background1"/>
              </w:rPr>
              <w:t>Parameter</w:t>
            </w:r>
          </w:p>
        </w:tc>
        <w:tc>
          <w:tcPr>
            <w:tcW w:w="5188" w:type="dxa"/>
            <w:shd w:val="clear" w:color="auto" w:fill="4F81BD" w:themeFill="accent1"/>
            <w:hideMark/>
          </w:tcPr>
          <w:p w:rsidR="00572950" w:rsidRPr="00A051B1" w:rsidRDefault="00572950" w:rsidP="004C720B">
            <w:pPr>
              <w:rPr>
                <w:b/>
                <w:color w:val="FFFFFF" w:themeColor="background1"/>
                <w:sz w:val="24"/>
                <w:szCs w:val="24"/>
              </w:rPr>
            </w:pPr>
            <w:r w:rsidRPr="00A051B1">
              <w:rPr>
                <w:b/>
                <w:bCs w:val="0"/>
                <w:color w:val="FFFFFF" w:themeColor="background1"/>
              </w:rPr>
              <w:t>Description</w:t>
            </w:r>
          </w:p>
        </w:tc>
      </w:tr>
      <w:tr w:rsidR="00572950" w:rsidTr="00A051B1">
        <w:tc>
          <w:tcPr>
            <w:tcW w:w="1365" w:type="dxa"/>
            <w:hideMark/>
          </w:tcPr>
          <w:p w:rsidR="00572950" w:rsidRDefault="00572950">
            <w:pPr>
              <w:rPr>
                <w:sz w:val="24"/>
                <w:szCs w:val="24"/>
              </w:rPr>
            </w:pPr>
            <w:r>
              <w:rPr>
                <w:rStyle w:val="code"/>
              </w:rPr>
              <w:t>x</w:t>
            </w:r>
          </w:p>
        </w:tc>
        <w:tc>
          <w:tcPr>
            <w:tcW w:w="5188" w:type="dxa"/>
            <w:hideMark/>
          </w:tcPr>
          <w:p w:rsidR="00572950" w:rsidRDefault="00572950">
            <w:pPr>
              <w:rPr>
                <w:sz w:val="24"/>
                <w:szCs w:val="24"/>
              </w:rPr>
            </w:pPr>
            <w:r>
              <w:t>Horizontal position of the rectangle to update.</w:t>
            </w:r>
          </w:p>
        </w:tc>
      </w:tr>
      <w:tr w:rsidR="00572950" w:rsidTr="00A051B1">
        <w:tc>
          <w:tcPr>
            <w:tcW w:w="1365" w:type="dxa"/>
            <w:hideMark/>
          </w:tcPr>
          <w:p w:rsidR="00572950" w:rsidRDefault="00572950">
            <w:pPr>
              <w:rPr>
                <w:sz w:val="24"/>
                <w:szCs w:val="24"/>
              </w:rPr>
            </w:pPr>
            <w:r>
              <w:rPr>
                <w:rStyle w:val="code"/>
              </w:rPr>
              <w:t>y</w:t>
            </w:r>
          </w:p>
        </w:tc>
        <w:tc>
          <w:tcPr>
            <w:tcW w:w="5188" w:type="dxa"/>
            <w:hideMark/>
          </w:tcPr>
          <w:p w:rsidR="00572950" w:rsidRDefault="00572950">
            <w:pPr>
              <w:rPr>
                <w:sz w:val="24"/>
                <w:szCs w:val="24"/>
              </w:rPr>
            </w:pPr>
            <w:r>
              <w:t xml:space="preserve">Vertical position of the rectangle to </w:t>
            </w:r>
            <w:r w:rsidR="008161FC">
              <w:t>update</w:t>
            </w:r>
            <w:r>
              <w:t>.</w:t>
            </w:r>
          </w:p>
        </w:tc>
      </w:tr>
      <w:tr w:rsidR="00572950" w:rsidTr="00A051B1">
        <w:tc>
          <w:tcPr>
            <w:tcW w:w="1365" w:type="dxa"/>
            <w:hideMark/>
          </w:tcPr>
          <w:p w:rsidR="00572950" w:rsidRDefault="00572950">
            <w:pPr>
              <w:rPr>
                <w:sz w:val="24"/>
                <w:szCs w:val="24"/>
              </w:rPr>
            </w:pPr>
            <w:r>
              <w:rPr>
                <w:rStyle w:val="code"/>
              </w:rPr>
              <w:t>width</w:t>
            </w:r>
          </w:p>
        </w:tc>
        <w:tc>
          <w:tcPr>
            <w:tcW w:w="5188" w:type="dxa"/>
            <w:hideMark/>
          </w:tcPr>
          <w:p w:rsidR="00572950" w:rsidRDefault="00572950">
            <w:pPr>
              <w:rPr>
                <w:sz w:val="24"/>
                <w:szCs w:val="24"/>
              </w:rPr>
            </w:pPr>
            <w:r>
              <w:t>Width of the rectangle to update.</w:t>
            </w:r>
          </w:p>
        </w:tc>
      </w:tr>
      <w:tr w:rsidR="00572950" w:rsidTr="00A051B1">
        <w:tc>
          <w:tcPr>
            <w:tcW w:w="1365" w:type="dxa"/>
            <w:hideMark/>
          </w:tcPr>
          <w:p w:rsidR="00572950" w:rsidRDefault="00572950">
            <w:pPr>
              <w:rPr>
                <w:sz w:val="24"/>
                <w:szCs w:val="24"/>
              </w:rPr>
            </w:pPr>
            <w:r>
              <w:rPr>
                <w:rStyle w:val="code"/>
              </w:rPr>
              <w:t>height</w:t>
            </w:r>
          </w:p>
        </w:tc>
        <w:tc>
          <w:tcPr>
            <w:tcW w:w="5188" w:type="dxa"/>
            <w:hideMark/>
          </w:tcPr>
          <w:p w:rsidR="00572950" w:rsidRDefault="00572950">
            <w:pPr>
              <w:rPr>
                <w:sz w:val="24"/>
                <w:szCs w:val="24"/>
              </w:rPr>
            </w:pPr>
            <w:r>
              <w:t>Height of the rectangle to update.</w:t>
            </w:r>
          </w:p>
        </w:tc>
      </w:tr>
      <w:tr w:rsidR="00572950" w:rsidTr="00A051B1">
        <w:tc>
          <w:tcPr>
            <w:tcW w:w="1365" w:type="dxa"/>
            <w:hideMark/>
          </w:tcPr>
          <w:p w:rsidR="00572950" w:rsidRDefault="00572950">
            <w:pPr>
              <w:rPr>
                <w:sz w:val="24"/>
                <w:szCs w:val="24"/>
              </w:rPr>
            </w:pPr>
            <w:r>
              <w:rPr>
                <w:rStyle w:val="code"/>
              </w:rPr>
              <w:t>incremental</w:t>
            </w:r>
          </w:p>
        </w:tc>
        <w:tc>
          <w:tcPr>
            <w:tcW w:w="5188" w:type="dxa"/>
            <w:hideMark/>
          </w:tcPr>
          <w:p w:rsidR="00572950" w:rsidRDefault="00572950">
            <w:pPr>
              <w:rPr>
                <w:sz w:val="24"/>
                <w:szCs w:val="24"/>
              </w:rPr>
            </w:pPr>
            <w:r>
              <w:t xml:space="preserve">If </w:t>
            </w:r>
            <w:r w:rsidR="00CB0899">
              <w:t>true</w:t>
            </w:r>
            <w:r>
              <w:t xml:space="preserve"> only we need only changes occurred since last update.</w:t>
            </w:r>
          </w:p>
        </w:tc>
      </w:tr>
    </w:tbl>
    <w:p w:rsidR="00572950" w:rsidRDefault="00572950" w:rsidP="005C516C">
      <w:pPr>
        <w:pStyle w:val="BodyText"/>
      </w:pPr>
    </w:p>
    <w:p w:rsidR="00991C84" w:rsidRDefault="008A4285" w:rsidP="00991C84">
      <w:pPr>
        <w:pStyle w:val="Links"/>
      </w:pPr>
      <w:r>
        <w:br/>
      </w:r>
    </w:p>
    <w:p w:rsidR="00991C84" w:rsidRPr="00BF506A" w:rsidRDefault="006B1AE7" w:rsidP="00991C84">
      <w:pPr>
        <w:pStyle w:val="Links"/>
      </w:pPr>
      <w:r>
        <w:br/>
      </w:r>
      <w:hyperlink w:anchor="TIERFBClient" w:history="1">
        <w:r w:rsidR="00991C84" w:rsidRPr="00BF506A">
          <w:rPr>
            <w:rStyle w:val="Hyperlink"/>
          </w:rPr>
          <w:t xml:space="preserve">IERFBClient </w:t>
        </w:r>
      </w:hyperlink>
    </w:p>
    <w:p w:rsidR="00572950" w:rsidRDefault="00572950" w:rsidP="00D05731">
      <w:pPr>
        <w:pStyle w:val="Quote"/>
      </w:pPr>
      <w:bookmarkStart w:id="1808" w:name="_Toc323285059"/>
      <w:bookmarkStart w:id="1809" w:name="_Toc323285912"/>
      <w:bookmarkStart w:id="1810" w:name="_Toc323286684"/>
      <w:bookmarkStart w:id="1811" w:name="_Toc323287456"/>
      <w:bookmarkStart w:id="1812" w:name="_Toc323287891"/>
      <w:r>
        <w:lastRenderedPageBreak/>
        <w:t>Framebuffer access (to access frame buffer or cursor)</w:t>
      </w:r>
      <w:bookmarkEnd w:id="1808"/>
      <w:bookmarkEnd w:id="1809"/>
      <w:bookmarkEnd w:id="1810"/>
      <w:bookmarkEnd w:id="1811"/>
      <w:bookmarkEnd w:id="1812"/>
    </w:p>
    <w:p w:rsidR="00572950" w:rsidRDefault="00572950" w:rsidP="009D543A">
      <w:pPr>
        <w:pStyle w:val="Caption"/>
      </w:pPr>
      <w:r>
        <w:t>Declaration</w:t>
      </w:r>
    </w:p>
    <w:p w:rsidR="00572950" w:rsidRDefault="00572950" w:rsidP="00572950">
      <w:pPr>
        <w:pStyle w:val="NoSpacing"/>
      </w:pPr>
      <w:r w:rsidRPr="00572950">
        <w:rPr>
          <w:rStyle w:val="code"/>
          <w:b/>
        </w:rPr>
        <w:t>procedure</w:t>
      </w:r>
      <w:r>
        <w:rPr>
          <w:rStyle w:val="code"/>
        </w:rPr>
        <w:t xml:space="preserve"> </w:t>
      </w:r>
      <w:bookmarkStart w:id="1813" w:name="TIERFBClientLockFrameBuffer"/>
      <w:r>
        <w:rPr>
          <w:rStyle w:val="code"/>
        </w:rPr>
        <w:t>LockFrameBuffer</w:t>
      </w:r>
      <w:bookmarkEnd w:id="1813"/>
      <w:r>
        <w:rPr>
          <w:rStyle w:val="code"/>
        </w:rPr>
        <w:t>;</w:t>
      </w:r>
    </w:p>
    <w:p w:rsidR="00572950" w:rsidRDefault="00572950" w:rsidP="009D543A">
      <w:pPr>
        <w:pStyle w:val="Caption"/>
      </w:pPr>
      <w:r>
        <w:t>Description</w:t>
      </w:r>
    </w:p>
    <w:p w:rsidR="00572950" w:rsidRPr="00572950" w:rsidRDefault="00572950" w:rsidP="005E32D6">
      <w:pPr>
        <w:pStyle w:val="BodyTextFirstIndent"/>
      </w:pPr>
      <w:r>
        <w:t>Locks frame buffer and cursor bitmap preventing writing operations.</w:t>
      </w:r>
      <w:r w:rsidR="008161FC">
        <w:t xml:space="preserve">  </w:t>
      </w:r>
      <w:r>
        <w:t xml:space="preserve">This method could freeze message handler thread so make sure to call </w:t>
      </w:r>
      <w:hyperlink r:id="rId1258" w:history="1">
        <w:r>
          <w:rPr>
            <w:rStyle w:val="Hyperlink"/>
          </w:rPr>
          <w:t>UnlockFrameBuffer</w:t>
        </w:r>
      </w:hyperlink>
      <w:r>
        <w:t xml:space="preserve"> and to maintain frame buffer locked for less time as possible.  Applications could prevent frame buffer updates just setting </w:t>
      </w:r>
      <w:hyperlink r:id="rId1259" w:history="1">
        <w:r>
          <w:rPr>
            <w:rStyle w:val="Hyperlink"/>
          </w:rPr>
          <w:t>Suspended</w:t>
        </w:r>
      </w:hyperlink>
      <w:r>
        <w:t xml:space="preserve"> = </w:t>
      </w:r>
      <w:r w:rsidR="00CB0899">
        <w:t>true</w:t>
      </w:r>
      <w:r>
        <w:t>, which does not freeze the connection.</w:t>
      </w:r>
    </w:p>
    <w:p w:rsidR="00572950" w:rsidRDefault="00D01DF3" w:rsidP="009D543A">
      <w:pPr>
        <w:pStyle w:val="Caption"/>
      </w:pPr>
      <w:r>
        <w:br/>
      </w:r>
      <w:r>
        <w:br/>
      </w:r>
      <w:r w:rsidR="00572950">
        <w:t>Declaration</w:t>
      </w:r>
    </w:p>
    <w:p w:rsidR="00572950" w:rsidRDefault="00572950" w:rsidP="00572950">
      <w:pPr>
        <w:pStyle w:val="NoSpacing"/>
      </w:pPr>
      <w:r w:rsidRPr="00572950">
        <w:rPr>
          <w:rStyle w:val="code"/>
          <w:b/>
        </w:rPr>
        <w:t>procedure</w:t>
      </w:r>
      <w:r>
        <w:rPr>
          <w:rStyle w:val="code"/>
        </w:rPr>
        <w:t xml:space="preserve"> </w:t>
      </w:r>
      <w:bookmarkStart w:id="1814" w:name="TIERFBClienUnlLockFrameBuffer"/>
      <w:bookmarkStart w:id="1815" w:name="TIERFBClientUnlLockFrameBuffer"/>
      <w:r>
        <w:rPr>
          <w:rStyle w:val="code"/>
        </w:rPr>
        <w:t>UnlockFrameBuffer</w:t>
      </w:r>
      <w:bookmarkEnd w:id="1814"/>
      <w:bookmarkEnd w:id="1815"/>
      <w:r>
        <w:rPr>
          <w:rStyle w:val="code"/>
        </w:rPr>
        <w:t>;</w:t>
      </w:r>
    </w:p>
    <w:p w:rsidR="00572950" w:rsidRDefault="00572950" w:rsidP="009D543A">
      <w:pPr>
        <w:pStyle w:val="Caption"/>
      </w:pPr>
      <w:r>
        <w:t>Description</w:t>
      </w:r>
    </w:p>
    <w:p w:rsidR="00572950" w:rsidRDefault="00572950" w:rsidP="005E32D6">
      <w:pPr>
        <w:pStyle w:val="BodyTextFirstIndent"/>
      </w:pPr>
      <w:r>
        <w:t xml:space="preserve">Unlocks frame buffer and cursor bitmap, locked by </w:t>
      </w:r>
      <w:hyperlink r:id="rId1260" w:history="1">
        <w:r>
          <w:rPr>
            <w:rStyle w:val="Hyperlink"/>
          </w:rPr>
          <w:t>LockFrameBuffer</w:t>
        </w:r>
      </w:hyperlink>
      <w:r>
        <w:t>.</w:t>
      </w:r>
      <w:r w:rsidR="008161FC">
        <w:t xml:space="preserve">  </w:t>
      </w:r>
      <w:r>
        <w:t xml:space="preserve">Applications could prevent frame buffer updates just setting </w:t>
      </w:r>
      <w:hyperlink r:id="rId1261" w:history="1">
        <w:r>
          <w:rPr>
            <w:rStyle w:val="Hyperlink"/>
          </w:rPr>
          <w:t>Suspended</w:t>
        </w:r>
      </w:hyperlink>
      <w:r>
        <w:t xml:space="preserve"> = </w:t>
      </w:r>
      <w:r w:rsidR="00CB0899">
        <w:t>true</w:t>
      </w:r>
      <w:r>
        <w:t xml:space="preserve">, which does not freeze the connection. </w:t>
      </w:r>
    </w:p>
    <w:p w:rsidR="00BF506A" w:rsidRDefault="00BF506A">
      <w:pPr>
        <w:keepNext w:val="0"/>
        <w:keepLines w:val="0"/>
        <w:spacing w:before="0" w:after="200" w:line="276" w:lineRule="auto"/>
        <w:outlineLvl w:val="9"/>
      </w:pPr>
    </w:p>
    <w:p w:rsidR="00BF506A" w:rsidRDefault="00BF506A">
      <w:pPr>
        <w:keepNext w:val="0"/>
        <w:keepLines w:val="0"/>
        <w:spacing w:before="0" w:after="200" w:line="276" w:lineRule="auto"/>
        <w:outlineLvl w:val="9"/>
      </w:pPr>
    </w:p>
    <w:p w:rsidR="00991C84" w:rsidRDefault="00BF506A" w:rsidP="00991C84">
      <w:pPr>
        <w:pStyle w:val="Links"/>
      </w:pPr>
      <w:r>
        <w:br/>
      </w:r>
    </w:p>
    <w:p w:rsidR="00991C84" w:rsidRDefault="00991C84" w:rsidP="00991C84">
      <w:pPr>
        <w:pStyle w:val="Links"/>
      </w:pPr>
    </w:p>
    <w:p w:rsidR="00991C84" w:rsidRPr="00BF506A" w:rsidRDefault="003921BC" w:rsidP="00991C84">
      <w:pPr>
        <w:pStyle w:val="Links"/>
      </w:pPr>
      <w:hyperlink w:anchor="TIERFBClient" w:history="1">
        <w:r w:rsidR="00991C84" w:rsidRPr="00BF506A">
          <w:rPr>
            <w:rStyle w:val="Hyperlink"/>
          </w:rPr>
          <w:t xml:space="preserve">IERFBClient </w:t>
        </w:r>
      </w:hyperlink>
    </w:p>
    <w:p w:rsidR="00BF506A" w:rsidRDefault="00BF506A">
      <w:pPr>
        <w:keepNext w:val="0"/>
        <w:keepLines w:val="0"/>
        <w:spacing w:before="0" w:after="200" w:line="276" w:lineRule="auto"/>
        <w:outlineLvl w:val="9"/>
      </w:pPr>
    </w:p>
    <w:p w:rsidR="00572950" w:rsidRDefault="00572950" w:rsidP="00D05731">
      <w:pPr>
        <w:pStyle w:val="Quote"/>
      </w:pPr>
      <w:bookmarkStart w:id="1816" w:name="_Toc323285060"/>
      <w:r>
        <w:lastRenderedPageBreak/>
        <w:t>Frame buffer and cursor bitmaps</w:t>
      </w:r>
      <w:bookmarkEnd w:id="1816"/>
      <w:r>
        <w:t xml:space="preserve"> </w:t>
      </w:r>
      <w:r>
        <w:br/>
      </w:r>
    </w:p>
    <w:p w:rsidR="00572950" w:rsidRDefault="00572950" w:rsidP="00572950">
      <w:pPr>
        <w:pStyle w:val="NoSpacing"/>
      </w:pPr>
      <w:r w:rsidRPr="00572950">
        <w:rPr>
          <w:rStyle w:val="code"/>
          <w:b/>
        </w:rPr>
        <w:t>property</w:t>
      </w:r>
      <w:r>
        <w:rPr>
          <w:rStyle w:val="code"/>
        </w:rPr>
        <w:t xml:space="preserve"> </w:t>
      </w:r>
      <w:bookmarkStart w:id="1817" w:name="TIERFBClientCursor"/>
      <w:r>
        <w:rPr>
          <w:rStyle w:val="code"/>
        </w:rPr>
        <w:t>Cursor</w:t>
      </w:r>
      <w:bookmarkEnd w:id="1817"/>
      <w:r>
        <w:rPr>
          <w:rStyle w:val="code"/>
        </w:rPr>
        <w:t xml:space="preserve">: </w:t>
      </w:r>
      <w:hyperlink r:id="rId1262" w:history="1">
        <w:r>
          <w:rPr>
            <w:rStyle w:val="Hyperlink"/>
          </w:rPr>
          <w:t>TIEBitmap</w:t>
        </w:r>
      </w:hyperlink>
      <w:r>
        <w:rPr>
          <w:rStyle w:val="code"/>
        </w:rPr>
        <w:t>;</w:t>
      </w:r>
    </w:p>
    <w:p w:rsidR="00572950" w:rsidRDefault="00572950" w:rsidP="009D543A">
      <w:pPr>
        <w:pStyle w:val="Caption"/>
      </w:pPr>
      <w:r>
        <w:t>Description</w:t>
      </w:r>
    </w:p>
    <w:p w:rsidR="00ED5C1B" w:rsidRDefault="00572950" w:rsidP="00743A61">
      <w:pPr>
        <w:pStyle w:val="BodyText"/>
      </w:pPr>
      <w:r w:rsidRPr="00572950">
        <w:t xml:space="preserve">Cursor </w:t>
      </w:r>
      <w:r>
        <w:t>contains last cursor shape sent by the server.</w:t>
      </w:r>
      <w:r>
        <w:br/>
      </w:r>
      <w:r>
        <w:br/>
      </w:r>
      <w:r w:rsidRPr="00B41FDA">
        <w:rPr>
          <w:b/>
          <w:sz w:val="24"/>
        </w:rPr>
        <w:t>See also</w:t>
      </w:r>
      <w:r w:rsidRPr="00B41FDA">
        <w:br/>
      </w:r>
      <w:hyperlink w:anchor="TIERFBClientLockFrameBuffer" w:history="1">
        <w:r>
          <w:rPr>
            <w:rStyle w:val="Hyperlink"/>
          </w:rPr>
          <w:t>LockFrameBuffer</w:t>
        </w:r>
      </w:hyperlink>
      <w:r>
        <w:br/>
      </w:r>
      <w:hyperlink w:anchor="TIERFBClientUnlLockFrameBuffer" w:history="1">
        <w:r w:rsidRPr="00952757">
          <w:rPr>
            <w:rStyle w:val="Hyperlink"/>
          </w:rPr>
          <w:t>UnlockFrameBuffer</w:t>
        </w:r>
      </w:hyperlink>
      <w:r>
        <w:t xml:space="preserve"> </w:t>
      </w:r>
    </w:p>
    <w:p w:rsidR="00ED5C1B" w:rsidRDefault="00ED5C1B" w:rsidP="00572950"/>
    <w:p w:rsidR="00ED5C1B" w:rsidRDefault="00ED5C1B" w:rsidP="009D543A">
      <w:pPr>
        <w:pStyle w:val="Caption"/>
      </w:pPr>
      <w:r>
        <w:t>Declaration</w:t>
      </w:r>
    </w:p>
    <w:p w:rsidR="00ED5C1B" w:rsidRDefault="00ED5C1B" w:rsidP="00ED5C1B">
      <w:pPr>
        <w:pStyle w:val="NoSpacing"/>
      </w:pPr>
      <w:r w:rsidRPr="00ED5C1B">
        <w:rPr>
          <w:rStyle w:val="code"/>
          <w:b/>
        </w:rPr>
        <w:t>property</w:t>
      </w:r>
      <w:r>
        <w:rPr>
          <w:rStyle w:val="code"/>
        </w:rPr>
        <w:t xml:space="preserve"> </w:t>
      </w:r>
      <w:bookmarkStart w:id="1818" w:name="TIERFBClientFrameBuffer"/>
      <w:r>
        <w:rPr>
          <w:rStyle w:val="code"/>
        </w:rPr>
        <w:t>FrameBuffer</w:t>
      </w:r>
      <w:bookmarkEnd w:id="1818"/>
      <w:r>
        <w:rPr>
          <w:rStyle w:val="code"/>
        </w:rPr>
        <w:t xml:space="preserve">: </w:t>
      </w:r>
      <w:hyperlink r:id="rId1263" w:history="1">
        <w:r>
          <w:rPr>
            <w:rStyle w:val="Hyperlink"/>
          </w:rPr>
          <w:t>TIEBitmap</w:t>
        </w:r>
      </w:hyperlink>
      <w:r>
        <w:rPr>
          <w:rStyle w:val="code"/>
        </w:rPr>
        <w:t>;</w:t>
      </w:r>
    </w:p>
    <w:p w:rsidR="00ED5C1B" w:rsidRDefault="00ED5C1B" w:rsidP="009D543A">
      <w:pPr>
        <w:pStyle w:val="Caption"/>
      </w:pPr>
      <w:r>
        <w:t>Description</w:t>
      </w:r>
    </w:p>
    <w:p w:rsidR="00ED5C1B" w:rsidRDefault="00ED5C1B" w:rsidP="00743A61">
      <w:pPr>
        <w:pStyle w:val="BodyText"/>
      </w:pPr>
      <w:r>
        <w:t>Contains the bitmap where TIERFBClient will paint server screen.</w:t>
      </w:r>
      <w:r>
        <w:br/>
        <w:t>This bitmap could be external (for instance a TImageEnView.IEBitmap) or internal (created and owned by TIERFBClient object).</w:t>
      </w:r>
      <w:r>
        <w:br/>
      </w:r>
      <w:r>
        <w:br/>
      </w:r>
      <w:r w:rsidR="00A61CD9">
        <w:rPr>
          <w:b/>
          <w:sz w:val="24"/>
        </w:rPr>
        <w:t>See also</w:t>
      </w:r>
      <w:r w:rsidRPr="00B41FDA">
        <w:rPr>
          <w:b/>
          <w:sz w:val="24"/>
        </w:rPr>
        <w:br/>
      </w:r>
      <w:hyperlink w:anchor="TIERFBClientConnect" w:history="1">
        <w:r>
          <w:rPr>
            <w:rStyle w:val="Hyperlink"/>
          </w:rPr>
          <w:t>Connect</w:t>
        </w:r>
      </w:hyperlink>
      <w:r>
        <w:br/>
      </w:r>
      <w:hyperlink w:anchor="TIERFBClientLockFrameBuffer" w:history="1">
        <w:r w:rsidR="00952757">
          <w:rPr>
            <w:rStyle w:val="Hyperlink"/>
          </w:rPr>
          <w:t>LockFrameBuffer</w:t>
        </w:r>
      </w:hyperlink>
      <w:r w:rsidR="00952757">
        <w:br/>
      </w:r>
      <w:hyperlink w:anchor="TIERFBClientUnlLockFrameBuffer" w:history="1">
        <w:r w:rsidR="00952757" w:rsidRPr="00952757">
          <w:rPr>
            <w:rStyle w:val="Hyperlink"/>
          </w:rPr>
          <w:t>UnlockFrameBuffer</w:t>
        </w:r>
      </w:hyperlink>
      <w:r>
        <w:br/>
      </w:r>
      <w:hyperlink w:anchor="TIERFBClientSuspended" w:history="1">
        <w:r w:rsidRPr="00952757">
          <w:rPr>
            <w:rStyle w:val="Hyperlink"/>
          </w:rPr>
          <w:t>Suspended</w:t>
        </w:r>
      </w:hyperlink>
      <w:r>
        <w:t xml:space="preserve"> </w:t>
      </w:r>
    </w:p>
    <w:p w:rsidR="00991C84" w:rsidRDefault="00991C84" w:rsidP="00991C84">
      <w:pPr>
        <w:pStyle w:val="BodyTextIndent"/>
      </w:pPr>
    </w:p>
    <w:p w:rsidR="00991C84" w:rsidRPr="00BF506A" w:rsidRDefault="003921BC" w:rsidP="00991C84">
      <w:pPr>
        <w:pStyle w:val="Links"/>
      </w:pPr>
      <w:hyperlink w:anchor="TIERFBClient" w:history="1">
        <w:r w:rsidR="00991C84" w:rsidRPr="00BF506A">
          <w:rPr>
            <w:rStyle w:val="Hyperlink"/>
          </w:rPr>
          <w:t xml:space="preserve">IERFBClient </w:t>
        </w:r>
      </w:hyperlink>
    </w:p>
    <w:p w:rsidR="00BF506A" w:rsidRDefault="00BF506A">
      <w:pPr>
        <w:keepNext w:val="0"/>
        <w:keepLines w:val="0"/>
        <w:spacing w:before="0" w:after="200" w:line="276" w:lineRule="auto"/>
        <w:outlineLvl w:val="9"/>
      </w:pPr>
    </w:p>
    <w:p w:rsidR="00ED5C1B" w:rsidRDefault="00ED5C1B" w:rsidP="00D05731">
      <w:pPr>
        <w:pStyle w:val="Quote"/>
      </w:pPr>
      <w:bookmarkStart w:id="1819" w:name="_Toc323285061"/>
      <w:r>
        <w:lastRenderedPageBreak/>
        <w:t>Events</w:t>
      </w:r>
      <w:bookmarkEnd w:id="1819"/>
      <w:r>
        <w:t xml:space="preserve"> </w:t>
      </w:r>
    </w:p>
    <w:p w:rsidR="00ED5C1B" w:rsidRDefault="00ED5C1B" w:rsidP="009D543A">
      <w:pPr>
        <w:pStyle w:val="Caption"/>
      </w:pPr>
      <w:r>
        <w:br/>
        <w:t>Declaration</w:t>
      </w:r>
    </w:p>
    <w:p w:rsidR="00ED5C1B" w:rsidRDefault="00ED5C1B" w:rsidP="00ED5C1B">
      <w:pPr>
        <w:pStyle w:val="NoSpacing"/>
      </w:pPr>
      <w:r w:rsidRPr="00ED5C1B">
        <w:rPr>
          <w:rStyle w:val="code"/>
          <w:b/>
        </w:rPr>
        <w:t>property</w:t>
      </w:r>
      <w:r>
        <w:rPr>
          <w:rStyle w:val="code"/>
        </w:rPr>
        <w:t xml:space="preserve"> </w:t>
      </w:r>
      <w:bookmarkStart w:id="1820" w:name="TIERFBClientOnBell"/>
      <w:r>
        <w:rPr>
          <w:rStyle w:val="code"/>
        </w:rPr>
        <w:t>OnBell</w:t>
      </w:r>
      <w:bookmarkEnd w:id="1820"/>
      <w:r>
        <w:rPr>
          <w:rStyle w:val="code"/>
        </w:rPr>
        <w:t>: TNotifyEvent;</w:t>
      </w:r>
    </w:p>
    <w:p w:rsidR="00ED5C1B" w:rsidRDefault="00ED5C1B" w:rsidP="009D543A">
      <w:pPr>
        <w:pStyle w:val="Caption"/>
      </w:pPr>
      <w:r>
        <w:t>Description</w:t>
      </w:r>
    </w:p>
    <w:p w:rsidR="00ED5C1B" w:rsidRDefault="00ED5C1B" w:rsidP="00ED5C1B">
      <w:pPr>
        <w:pStyle w:val="BodyTextFirstIndent"/>
      </w:pPr>
      <w:r>
        <w:t xml:space="preserve">This event occurs whenever server sends “bell” message. </w:t>
      </w:r>
    </w:p>
    <w:p w:rsidR="00ED5C1B" w:rsidRDefault="00ED5C1B" w:rsidP="009D543A">
      <w:pPr>
        <w:pStyle w:val="Caption"/>
      </w:pPr>
      <w:r>
        <w:br/>
      </w:r>
      <w:r>
        <w:br/>
        <w:t>Declaration</w:t>
      </w:r>
    </w:p>
    <w:p w:rsidR="00ED5C1B" w:rsidRDefault="00ED5C1B" w:rsidP="00ED5C1B">
      <w:pPr>
        <w:pStyle w:val="NoSpacing"/>
      </w:pPr>
      <w:r w:rsidRPr="00ED5C1B">
        <w:rPr>
          <w:rStyle w:val="code"/>
          <w:b/>
        </w:rPr>
        <w:t>property</w:t>
      </w:r>
      <w:r>
        <w:rPr>
          <w:rStyle w:val="code"/>
        </w:rPr>
        <w:t xml:space="preserve"> </w:t>
      </w:r>
      <w:bookmarkStart w:id="1821" w:name="TIERFBClientOnClipboardText"/>
      <w:r>
        <w:rPr>
          <w:rStyle w:val="code"/>
        </w:rPr>
        <w:t>OnClipboardText</w:t>
      </w:r>
      <w:bookmarkEnd w:id="1821"/>
      <w:r>
        <w:rPr>
          <w:rStyle w:val="code"/>
        </w:rPr>
        <w:t xml:space="preserve">: </w:t>
      </w:r>
      <w:hyperlink r:id="rId1264" w:history="1">
        <w:r>
          <w:rPr>
            <w:rStyle w:val="Hyperlink"/>
          </w:rPr>
          <w:t>TIERFBClipboardTextEvent</w:t>
        </w:r>
      </w:hyperlink>
      <w:r>
        <w:rPr>
          <w:rStyle w:val="code"/>
        </w:rPr>
        <w:t>;</w:t>
      </w:r>
    </w:p>
    <w:p w:rsidR="00ED5C1B" w:rsidRDefault="00ED5C1B" w:rsidP="009D543A">
      <w:pPr>
        <w:pStyle w:val="Caption"/>
      </w:pPr>
      <w:r>
        <w:t>Description</w:t>
      </w:r>
    </w:p>
    <w:p w:rsidR="00ED5C1B" w:rsidRDefault="00ED5C1B" w:rsidP="00ED5C1B">
      <w:pPr>
        <w:pStyle w:val="BodyTextFirstIndent"/>
      </w:pPr>
      <w:r>
        <w:t xml:space="preserve">This event occurs whenever server sends clipboard text (user on the server Copies or Cuts some text). </w:t>
      </w:r>
    </w:p>
    <w:p w:rsidR="00ED5C1B" w:rsidRDefault="00ED5C1B" w:rsidP="009D543A">
      <w:pPr>
        <w:pStyle w:val="Caption"/>
      </w:pPr>
      <w:r>
        <w:br/>
      </w:r>
      <w:r>
        <w:br/>
        <w:t>Declaration</w:t>
      </w:r>
    </w:p>
    <w:p w:rsidR="00ED5C1B" w:rsidRDefault="00ED5C1B" w:rsidP="00ED5C1B">
      <w:pPr>
        <w:pStyle w:val="NoSpacing"/>
      </w:pPr>
      <w:r w:rsidRPr="00ED5C1B">
        <w:rPr>
          <w:rStyle w:val="code"/>
          <w:b/>
        </w:rPr>
        <w:t>property</w:t>
      </w:r>
      <w:r>
        <w:rPr>
          <w:rStyle w:val="code"/>
        </w:rPr>
        <w:t xml:space="preserve"> </w:t>
      </w:r>
      <w:bookmarkStart w:id="1822" w:name="TIERFBClientOnCursorShapeUpdated"/>
      <w:r>
        <w:rPr>
          <w:rStyle w:val="code"/>
        </w:rPr>
        <w:t>OnCursorShapeUpdated</w:t>
      </w:r>
      <w:bookmarkEnd w:id="1822"/>
      <w:r>
        <w:rPr>
          <w:rStyle w:val="code"/>
        </w:rPr>
        <w:t>: TNotifyEvent;</w:t>
      </w:r>
    </w:p>
    <w:p w:rsidR="00ED5C1B" w:rsidRDefault="00ED5C1B" w:rsidP="009D543A">
      <w:pPr>
        <w:pStyle w:val="Caption"/>
      </w:pPr>
      <w:r>
        <w:t>Description</w:t>
      </w:r>
    </w:p>
    <w:p w:rsidR="00ED5C1B" w:rsidRDefault="00ED5C1B" w:rsidP="00ED5C1B">
      <w:pPr>
        <w:pStyle w:val="BodyTextFirstIndent"/>
      </w:pPr>
      <w:r>
        <w:t>OnCursorShapeUpdates occurs whenever the cursor shape (</w:t>
      </w:r>
      <w:hyperlink r:id="rId1265" w:history="1">
        <w:r>
          <w:rPr>
            <w:rStyle w:val="Hyperlink"/>
          </w:rPr>
          <w:t>Cursor</w:t>
        </w:r>
      </w:hyperlink>
      <w:r>
        <w:t xml:space="preserve">) is updated.  Cursor is painted automatically, so you don’t need to handle this event or to read Cursor bitmap. </w:t>
      </w:r>
    </w:p>
    <w:p w:rsidR="00991C84" w:rsidRPr="00BF506A" w:rsidRDefault="00BF506A" w:rsidP="00991C84">
      <w:pPr>
        <w:pStyle w:val="Links"/>
      </w:pPr>
      <w:r>
        <w:br/>
      </w:r>
      <w:hyperlink w:anchor="TIERFBClient" w:history="1">
        <w:r w:rsidR="00991C84" w:rsidRPr="00BF506A">
          <w:rPr>
            <w:rStyle w:val="Hyperlink"/>
          </w:rPr>
          <w:t xml:space="preserve">IERFBClient </w:t>
        </w:r>
      </w:hyperlink>
    </w:p>
    <w:p w:rsidR="00ED5C1B" w:rsidRDefault="00ED5C1B" w:rsidP="009D543A">
      <w:pPr>
        <w:pStyle w:val="Caption"/>
      </w:pPr>
      <w:r>
        <w:lastRenderedPageBreak/>
        <w:t>Declaration</w:t>
      </w:r>
    </w:p>
    <w:p w:rsidR="00ED5C1B" w:rsidRDefault="00ED5C1B" w:rsidP="00ED5C1B">
      <w:pPr>
        <w:pStyle w:val="NoSpacing"/>
      </w:pPr>
      <w:r w:rsidRPr="00ED5C1B">
        <w:rPr>
          <w:rStyle w:val="code"/>
          <w:b/>
        </w:rPr>
        <w:t>property</w:t>
      </w:r>
      <w:r>
        <w:rPr>
          <w:rStyle w:val="code"/>
        </w:rPr>
        <w:t xml:space="preserve"> </w:t>
      </w:r>
      <w:bookmarkStart w:id="1823" w:name="TIERFBClientOnUpdate"/>
      <w:r>
        <w:rPr>
          <w:rStyle w:val="code"/>
        </w:rPr>
        <w:t>OnUpdate</w:t>
      </w:r>
      <w:bookmarkEnd w:id="1823"/>
      <w:r>
        <w:rPr>
          <w:rStyle w:val="code"/>
        </w:rPr>
        <w:t>: TNotifyEvent;</w:t>
      </w:r>
    </w:p>
    <w:p w:rsidR="00ED5C1B" w:rsidRDefault="00ED5C1B" w:rsidP="009D543A">
      <w:pPr>
        <w:pStyle w:val="Caption"/>
      </w:pPr>
      <w:r>
        <w:t>Description</w:t>
      </w:r>
    </w:p>
    <w:p w:rsidR="00ED5C1B" w:rsidRDefault="00ED5C1B" w:rsidP="00ED5C1B">
      <w:pPr>
        <w:pStyle w:val="BodyTextFirstIndent"/>
      </w:pPr>
      <w:r>
        <w:t xml:space="preserve">OnUpdate occurs after a sequence of rectangles has been updated (see </w:t>
      </w:r>
      <w:hyperlink r:id="rId1266" w:history="1">
        <w:r>
          <w:rPr>
            <w:rStyle w:val="Hyperlink"/>
          </w:rPr>
          <w:t>OnUpdateRect</w:t>
        </w:r>
      </w:hyperlink>
      <w:r>
        <w:t xml:space="preserve">. </w:t>
      </w:r>
    </w:p>
    <w:p w:rsidR="00ED5C1B" w:rsidRDefault="00ED5C1B" w:rsidP="009D543A">
      <w:pPr>
        <w:pStyle w:val="Caption"/>
      </w:pPr>
      <w:r>
        <w:br/>
      </w:r>
      <w:r>
        <w:br/>
        <w:t>Declaration</w:t>
      </w:r>
    </w:p>
    <w:p w:rsidR="00ED5C1B" w:rsidRDefault="00ED5C1B" w:rsidP="00ED5C1B">
      <w:pPr>
        <w:pStyle w:val="NoSpacing"/>
      </w:pPr>
      <w:r w:rsidRPr="00ED5C1B">
        <w:rPr>
          <w:rStyle w:val="code"/>
          <w:b/>
        </w:rPr>
        <w:t>property</w:t>
      </w:r>
      <w:r>
        <w:rPr>
          <w:rStyle w:val="code"/>
        </w:rPr>
        <w:t xml:space="preserve"> </w:t>
      </w:r>
      <w:bookmarkStart w:id="1824" w:name="TIERFBClientOnUpdateRect"/>
      <w:r>
        <w:rPr>
          <w:rStyle w:val="code"/>
        </w:rPr>
        <w:t>OnUpdateRect</w:t>
      </w:r>
      <w:bookmarkEnd w:id="1824"/>
      <w:r>
        <w:rPr>
          <w:rStyle w:val="code"/>
        </w:rPr>
        <w:t xml:space="preserve">: </w:t>
      </w:r>
      <w:hyperlink r:id="rId1267" w:history="1">
        <w:r>
          <w:rPr>
            <w:rStyle w:val="Hyperlink"/>
          </w:rPr>
          <w:t>TIERFBUpdateRectEvent</w:t>
        </w:r>
      </w:hyperlink>
      <w:r>
        <w:rPr>
          <w:rStyle w:val="code"/>
        </w:rPr>
        <w:t>;</w:t>
      </w:r>
    </w:p>
    <w:p w:rsidR="00ED5C1B" w:rsidRDefault="00ED5C1B" w:rsidP="009D543A">
      <w:pPr>
        <w:pStyle w:val="Caption"/>
      </w:pPr>
      <w:r>
        <w:t>Description</w:t>
      </w:r>
    </w:p>
    <w:p w:rsidR="00ED5C1B" w:rsidRDefault="00ED5C1B" w:rsidP="00DE0A46">
      <w:pPr>
        <w:pStyle w:val="BodyTextFirstIndent"/>
      </w:pPr>
      <w:r>
        <w:t xml:space="preserve">OnUpdateRect occurs whenever server updates a single frame buffer rectangle.  Multiple rectangle updates can be sent in a single message so </w:t>
      </w:r>
      <w:hyperlink r:id="rId1268" w:history="1">
        <w:r>
          <w:rPr>
            <w:rStyle w:val="Hyperlink"/>
          </w:rPr>
          <w:t>OnUpdate</w:t>
        </w:r>
      </w:hyperlink>
      <w:r>
        <w:t xml:space="preserve"> is also sent after a sequence of OnUpdateRect messages. </w:t>
      </w:r>
    </w:p>
    <w:p w:rsidR="00ED5C1B" w:rsidRDefault="00D01DF3" w:rsidP="009D543A">
      <w:pPr>
        <w:pStyle w:val="Caption"/>
      </w:pPr>
      <w:r>
        <w:br/>
      </w:r>
      <w:r>
        <w:br/>
      </w:r>
      <w:r w:rsidR="00ED5C1B">
        <w:t>Declaration</w:t>
      </w:r>
    </w:p>
    <w:p w:rsidR="00ED5C1B" w:rsidRDefault="00ED5C1B" w:rsidP="00ED5C1B">
      <w:pPr>
        <w:pStyle w:val="NoSpacing"/>
      </w:pPr>
      <w:r w:rsidRPr="00ED5C1B">
        <w:rPr>
          <w:rStyle w:val="code"/>
          <w:b/>
        </w:rPr>
        <w:t>property</w:t>
      </w:r>
      <w:r>
        <w:rPr>
          <w:rStyle w:val="code"/>
        </w:rPr>
        <w:t xml:space="preserve"> </w:t>
      </w:r>
      <w:bookmarkStart w:id="1825" w:name="TIERFBClientOnUpdateScreenSize"/>
      <w:r>
        <w:rPr>
          <w:rStyle w:val="code"/>
        </w:rPr>
        <w:t>OnUpdateScreenSize</w:t>
      </w:r>
      <w:bookmarkEnd w:id="1825"/>
      <w:r>
        <w:rPr>
          <w:rStyle w:val="code"/>
        </w:rPr>
        <w:t>: TNotifyEvent;</w:t>
      </w:r>
    </w:p>
    <w:p w:rsidR="00ED5C1B" w:rsidRDefault="00ED5C1B" w:rsidP="009D543A">
      <w:pPr>
        <w:pStyle w:val="Caption"/>
      </w:pPr>
      <w:r>
        <w:t>Description</w:t>
      </w:r>
    </w:p>
    <w:p w:rsidR="008F4063" w:rsidRDefault="00ED5C1B" w:rsidP="00DE0A46">
      <w:pPr>
        <w:pStyle w:val="BodyTextFirstIndent"/>
      </w:pPr>
      <w:r>
        <w:t xml:space="preserve">OnUpdateScreenSize occurs whenever server changes desktop size. The framebuffer will be automatically resized. </w:t>
      </w:r>
    </w:p>
    <w:p w:rsidR="00991C84" w:rsidRDefault="00991C84" w:rsidP="00991C84">
      <w:pPr>
        <w:pStyle w:val="Links"/>
      </w:pPr>
    </w:p>
    <w:p w:rsidR="00BF506A" w:rsidRPr="00BF506A" w:rsidRDefault="00991C84" w:rsidP="00991C84">
      <w:pPr>
        <w:pStyle w:val="Links"/>
      </w:pPr>
      <w:r>
        <w:br/>
      </w:r>
      <w:hyperlink w:anchor="TIERFBClient" w:history="1">
        <w:r w:rsidR="00BF506A" w:rsidRPr="00BF506A">
          <w:rPr>
            <w:rStyle w:val="Hyperlink"/>
          </w:rPr>
          <w:t xml:space="preserve">IERFBClient </w:t>
        </w:r>
      </w:hyperlink>
    </w:p>
    <w:p w:rsidR="00BF506A" w:rsidRDefault="00BF506A" w:rsidP="00DE0A46">
      <w:pPr>
        <w:pStyle w:val="BodyTextFirstIndent"/>
        <w:sectPr w:rsidR="00BF506A" w:rsidSect="00B36046">
          <w:headerReference w:type="default" r:id="rId1269"/>
          <w:footerReference w:type="default" r:id="rId1270"/>
          <w:endnotePr>
            <w:numFmt w:val="decimal"/>
            <w:numRestart w:val="eachSect"/>
          </w:endnotePr>
          <w:pgSz w:w="7920" w:h="12240" w:orient="landscape" w:code="1"/>
          <w:pgMar w:top="853" w:right="576" w:bottom="432" w:left="576" w:header="288" w:footer="346" w:gutter="288"/>
          <w:cols w:space="720"/>
          <w:docGrid w:linePitch="360"/>
        </w:sectPr>
      </w:pPr>
    </w:p>
    <w:p w:rsidR="006A1609" w:rsidRDefault="00ED1BE2" w:rsidP="00ED1BE2">
      <w:pPr>
        <w:pStyle w:val="IntenseQuote"/>
      </w:pPr>
      <w:r w:rsidRPr="002B6D45">
        <w:rPr>
          <w:sz w:val="48"/>
          <w:szCs w:val="48"/>
        </w:rPr>
        <w:lastRenderedPageBreak/>
        <w:t>Chapter 1</w:t>
      </w:r>
      <w:r w:rsidR="006A6725">
        <w:rPr>
          <w:sz w:val="48"/>
          <w:szCs w:val="48"/>
        </w:rPr>
        <w:t>3</w:t>
      </w:r>
      <w:r w:rsidRPr="00B37C03">
        <w:t xml:space="preserve"> </w:t>
      </w:r>
      <w:r>
        <w:br/>
      </w:r>
      <w:r w:rsidR="00680403">
        <w:t>TIEImageList</w:t>
      </w:r>
    </w:p>
    <w:p w:rsidR="0017319D" w:rsidRDefault="006A6725" w:rsidP="00591F7A">
      <w:pPr>
        <w:pStyle w:val="Heading1"/>
      </w:pPr>
      <w:bookmarkStart w:id="1826" w:name="_Toc323290605"/>
      <w:bookmarkStart w:id="1827" w:name="_Toc323290956"/>
      <w:bookmarkStart w:id="1828" w:name="_Toc323291201"/>
      <w:bookmarkStart w:id="1829" w:name="_Toc323293612"/>
      <w:bookmarkStart w:id="1830" w:name="_Toc330973009"/>
      <w:r>
        <w:t>Chapter 13</w:t>
      </w:r>
      <w:r w:rsidR="00CE7839">
        <w:t>.</w:t>
      </w:r>
      <w:r w:rsidR="00591F7A">
        <w:t xml:space="preserve"> </w:t>
      </w:r>
      <w:r w:rsidR="007A2073">
        <w:t>IEImageList</w:t>
      </w:r>
      <w:bookmarkEnd w:id="1826"/>
      <w:bookmarkEnd w:id="1827"/>
      <w:bookmarkEnd w:id="1828"/>
      <w:bookmarkEnd w:id="1829"/>
      <w:bookmarkEnd w:id="1830"/>
    </w:p>
    <w:p w:rsidR="00203D21" w:rsidRDefault="00407E02" w:rsidP="00B62986">
      <w:pPr>
        <w:pStyle w:val="List2"/>
      </w:pPr>
      <w:r>
        <w:rPr>
          <w:noProof/>
        </w:rPr>
        <w:drawing>
          <wp:anchor distT="0" distB="0" distL="114300" distR="114300" simplePos="0" relativeHeight="251615744" behindDoc="1" locked="0" layoutInCell="1" allowOverlap="1" wp14:anchorId="56C00AA1" wp14:editId="206499B5">
            <wp:simplePos x="0" y="0"/>
            <wp:positionH relativeFrom="column">
              <wp:posOffset>-32385</wp:posOffset>
            </wp:positionH>
            <wp:positionV relativeFrom="paragraph">
              <wp:posOffset>245745</wp:posOffset>
            </wp:positionV>
            <wp:extent cx="2341880" cy="2190750"/>
            <wp:effectExtent l="0" t="0" r="0" b="0"/>
            <wp:wrapTight wrapText="bothSides">
              <wp:wrapPolygon edited="0">
                <wp:start x="0" y="0"/>
                <wp:lineTo x="0" y="21412"/>
                <wp:lineTo x="21436" y="21412"/>
                <wp:lineTo x="21436" y="0"/>
                <wp:lineTo x="0" y="0"/>
              </wp:wrapPolygon>
            </wp:wrapTight>
            <wp:docPr id="7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271">
                      <a:extLst>
                        <a:ext uri="{28A0092B-C50C-407E-A947-70E740481C1C}">
                          <a14:useLocalDpi xmlns:a14="http://schemas.microsoft.com/office/drawing/2010/main" val="0"/>
                        </a:ext>
                      </a:extLst>
                    </a:blip>
                    <a:srcRect/>
                    <a:stretch>
                      <a:fillRect/>
                    </a:stretch>
                  </pic:blipFill>
                  <pic:spPr bwMode="auto">
                    <a:xfrm>
                      <a:off x="0" y="0"/>
                      <a:ext cx="2341880" cy="2190750"/>
                    </a:xfrm>
                    <a:prstGeom prst="rect">
                      <a:avLst/>
                    </a:prstGeom>
                    <a:noFill/>
                    <a:ln>
                      <a:noFill/>
                    </a:ln>
                  </pic:spPr>
                </pic:pic>
              </a:graphicData>
            </a:graphic>
            <wp14:sizeRelH relativeFrom="page">
              <wp14:pctWidth>0</wp14:pctWidth>
            </wp14:sizeRelH>
            <wp14:sizeRelV relativeFrom="page">
              <wp14:pctHeight>0</wp14:pctHeight>
            </wp14:sizeRelV>
          </wp:anchor>
        </w:drawing>
      </w:r>
      <w:r w:rsidR="00B41FDA">
        <w:t>TIEImageList i</w:t>
      </w:r>
      <w:r w:rsidR="008F4063">
        <w:t xml:space="preserve">s a </w:t>
      </w:r>
      <w:r w:rsidR="00395185">
        <w:t xml:space="preserve">simple in memory list of </w:t>
      </w:r>
      <w:hyperlink r:id="rId1272" w:history="1">
        <w:r w:rsidR="00395185">
          <w:rPr>
            <w:rStyle w:val="Hyperlink"/>
          </w:rPr>
          <w:t>TIEBitmap</w:t>
        </w:r>
      </w:hyperlink>
      <w:r w:rsidR="00395185">
        <w:t xml:space="preserve"> images.</w:t>
      </w:r>
      <w:r w:rsidR="008F4063" w:rsidRPr="008F4063">
        <w:t xml:space="preserve"> </w:t>
      </w:r>
      <w:r w:rsidR="0017319D">
        <w:t xml:space="preserve">  TIEImageList is a class and is not a component.   It is very similar to TImageList, except it is non-visual and can hold any image supported by ImageEnIO of any dimensions.  </w:t>
      </w:r>
    </w:p>
    <w:p w:rsidR="00203D21" w:rsidRDefault="0017319D" w:rsidP="00B62986">
      <w:pPr>
        <w:pStyle w:val="List2"/>
      </w:pPr>
      <w:r>
        <w:t>Be aware however that because TIEImageList is a memory list so it is probably not wise to hold many large images in an in-memory list.</w:t>
      </w:r>
    </w:p>
    <w:p w:rsidR="0017319D" w:rsidRDefault="0017319D" w:rsidP="00B62986">
      <w:pPr>
        <w:pStyle w:val="BodyTextFirstIndent"/>
      </w:pPr>
      <w:r>
        <w:t xml:space="preserve">TIEImageList could easily be over looked by developers because it is a recent addition to ImageEn and because it is not a component.  TIEImageList is </w:t>
      </w:r>
      <w:r w:rsidR="00203D21">
        <w:t>an</w:t>
      </w:r>
      <w:r>
        <w:t xml:space="preserve"> excellent </w:t>
      </w:r>
      <w:r w:rsidR="00203D21">
        <w:t>tool to</w:t>
      </w:r>
      <w:r>
        <w:t xml:space="preserve"> use especially with small images like glyphs, small bitmaps or icons.</w:t>
      </w:r>
      <w:r w:rsidR="00203D21">
        <w:t xml:space="preserve">  It can often replace a much harder to use TPageControl that contains a TImageEnView on each page.    So for glyph or icon viewer or editor type of applications it will be a valuable addition to your vcl toolkit.</w:t>
      </w:r>
    </w:p>
    <w:p w:rsidR="00395185" w:rsidRDefault="008F4063" w:rsidP="008F4063">
      <w:pPr>
        <w:pStyle w:val="Heading5"/>
      </w:pPr>
      <w:r>
        <w:lastRenderedPageBreak/>
        <w:br/>
      </w:r>
      <w:r w:rsidRPr="008F4063">
        <w:rPr>
          <w:b/>
        </w:rPr>
        <w:t>Demos</w:t>
      </w:r>
      <w:r w:rsidRPr="008F4063">
        <w:rPr>
          <w:b/>
        </w:rPr>
        <w:br/>
      </w:r>
      <w:r>
        <w:t>viewers\manualFlow</w:t>
      </w:r>
      <w:r w:rsidR="00DE0A46">
        <w:br/>
      </w:r>
    </w:p>
    <w:p w:rsidR="00BF506A" w:rsidRPr="00BF506A" w:rsidRDefault="00BF506A" w:rsidP="00BF506A">
      <w:pPr>
        <w:pStyle w:val="Quote"/>
      </w:pPr>
      <w:r>
        <w:t>Methods and Properties</w:t>
      </w:r>
      <w:r>
        <w:br/>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98"/>
        <w:gridCol w:w="14"/>
        <w:gridCol w:w="2185"/>
        <w:gridCol w:w="2199"/>
      </w:tblGrid>
      <w:tr w:rsidR="00BF506A" w:rsidRPr="00BF506A" w:rsidTr="006B1AE7">
        <w:trPr>
          <w:cnfStyle w:val="100000000000" w:firstRow="1" w:lastRow="0" w:firstColumn="0" w:lastColumn="0" w:oddVBand="0" w:evenVBand="0" w:oddHBand="0" w:evenHBand="0" w:firstRowFirstColumn="0" w:firstRowLastColumn="0" w:lastRowFirstColumn="0" w:lastRowLastColumn="0"/>
          <w:trHeight w:hRule="exact" w:val="475"/>
        </w:trPr>
        <w:tc>
          <w:tcPr>
            <w:tcW w:w="2198" w:type="dxa"/>
          </w:tcPr>
          <w:p w:rsidR="00BF506A" w:rsidRPr="00BF506A" w:rsidRDefault="003921BC" w:rsidP="00BF506A">
            <w:pPr>
              <w:spacing w:after="240"/>
            </w:pPr>
            <w:hyperlink w:anchor="TIEImageListAppendImageRef" w:history="1">
              <w:r w:rsidR="00BF506A" w:rsidRPr="00BF506A">
                <w:rPr>
                  <w:rStyle w:val="Hyperlink"/>
                </w:rPr>
                <w:t>AppendImageRef</w:t>
              </w:r>
            </w:hyperlink>
          </w:p>
        </w:tc>
        <w:tc>
          <w:tcPr>
            <w:tcW w:w="2199" w:type="dxa"/>
            <w:gridSpan w:val="2"/>
          </w:tcPr>
          <w:p w:rsidR="00BF506A" w:rsidRPr="00BF506A" w:rsidRDefault="003921BC" w:rsidP="00BF506A">
            <w:pPr>
              <w:spacing w:after="240"/>
            </w:pPr>
            <w:hyperlink w:anchor="TIEImageListClear" w:history="1">
              <w:r w:rsidR="00BF506A" w:rsidRPr="00BF506A">
                <w:rPr>
                  <w:rStyle w:val="Hyperlink"/>
                </w:rPr>
                <w:t>Clear</w:t>
              </w:r>
            </w:hyperlink>
          </w:p>
        </w:tc>
        <w:tc>
          <w:tcPr>
            <w:tcW w:w="2199" w:type="dxa"/>
          </w:tcPr>
          <w:p w:rsidR="00BF506A" w:rsidRPr="00BF506A" w:rsidRDefault="003921BC" w:rsidP="00BF506A">
            <w:pPr>
              <w:spacing w:after="240"/>
            </w:pPr>
            <w:hyperlink w:anchor="TIEImageListFilename" w:history="1">
              <w:r w:rsidR="00BF506A" w:rsidRPr="00BF506A">
                <w:rPr>
                  <w:rStyle w:val="Hyperlink"/>
                </w:rPr>
                <w:t>Filename</w:t>
              </w:r>
            </w:hyperlink>
          </w:p>
        </w:tc>
      </w:tr>
      <w:tr w:rsidR="00BF506A" w:rsidRPr="00BF506A" w:rsidTr="006B1AE7">
        <w:trPr>
          <w:trHeight w:hRule="exact" w:val="475"/>
        </w:trPr>
        <w:tc>
          <w:tcPr>
            <w:tcW w:w="2212" w:type="dxa"/>
            <w:gridSpan w:val="2"/>
          </w:tcPr>
          <w:p w:rsidR="00BF506A" w:rsidRPr="00BF506A" w:rsidRDefault="003921BC" w:rsidP="00BF506A">
            <w:pPr>
              <w:spacing w:after="240"/>
            </w:pPr>
            <w:hyperlink w:anchor="TIEImageListFillFromDirectory" w:history="1">
              <w:r w:rsidR="00BF506A" w:rsidRPr="00BF506A">
                <w:rPr>
                  <w:rStyle w:val="Hyperlink"/>
                </w:rPr>
                <w:t>FillFromDirectory</w:t>
              </w:r>
            </w:hyperlink>
          </w:p>
        </w:tc>
        <w:tc>
          <w:tcPr>
            <w:tcW w:w="2185" w:type="dxa"/>
          </w:tcPr>
          <w:p w:rsidR="00BF506A" w:rsidRPr="00BF506A" w:rsidRDefault="003921BC" w:rsidP="00BF506A">
            <w:pPr>
              <w:spacing w:after="240"/>
            </w:pPr>
            <w:hyperlink w:anchor="TIEImageListImage" w:history="1">
              <w:r w:rsidR="00BF506A" w:rsidRPr="00BF506A">
                <w:rPr>
                  <w:rStyle w:val="Hyperlink"/>
                </w:rPr>
                <w:t>Image</w:t>
              </w:r>
            </w:hyperlink>
          </w:p>
        </w:tc>
        <w:tc>
          <w:tcPr>
            <w:tcW w:w="2199" w:type="dxa"/>
          </w:tcPr>
          <w:p w:rsidR="00BF506A" w:rsidRPr="00BF506A" w:rsidRDefault="003921BC" w:rsidP="00BF506A">
            <w:pPr>
              <w:spacing w:after="240"/>
            </w:pPr>
            <w:hyperlink w:anchor="TIEImageListImageCount" w:history="1">
              <w:r w:rsidR="00BF506A" w:rsidRPr="00BF506A">
                <w:rPr>
                  <w:rStyle w:val="Hyperlink"/>
                </w:rPr>
                <w:t>ImageCount</w:t>
              </w:r>
            </w:hyperlink>
          </w:p>
        </w:tc>
      </w:tr>
      <w:tr w:rsidR="00BF506A" w:rsidRPr="00BF506A" w:rsidTr="006B1AE7">
        <w:trPr>
          <w:trHeight w:hRule="exact" w:val="475"/>
        </w:trPr>
        <w:tc>
          <w:tcPr>
            <w:tcW w:w="2212" w:type="dxa"/>
            <w:gridSpan w:val="2"/>
          </w:tcPr>
          <w:p w:rsidR="00BF506A" w:rsidRPr="00BF506A" w:rsidRDefault="003921BC" w:rsidP="00BF506A">
            <w:pPr>
              <w:spacing w:after="240"/>
            </w:pPr>
            <w:hyperlink w:anchor="TIEImageListRemove" w:history="1">
              <w:r w:rsidR="00BF506A" w:rsidRPr="00BF506A">
                <w:rPr>
                  <w:rStyle w:val="Hyperlink"/>
                </w:rPr>
                <w:t>Remove</w:t>
              </w:r>
            </w:hyperlink>
          </w:p>
        </w:tc>
        <w:tc>
          <w:tcPr>
            <w:tcW w:w="2185" w:type="dxa"/>
          </w:tcPr>
          <w:p w:rsidR="00BF506A" w:rsidRPr="00BF506A" w:rsidRDefault="00BF506A" w:rsidP="00BF506A">
            <w:pPr>
              <w:spacing w:after="240"/>
            </w:pPr>
          </w:p>
        </w:tc>
        <w:tc>
          <w:tcPr>
            <w:tcW w:w="2199" w:type="dxa"/>
          </w:tcPr>
          <w:p w:rsidR="00BF506A" w:rsidRPr="00BF506A" w:rsidRDefault="00BF506A" w:rsidP="00BF506A">
            <w:pPr>
              <w:spacing w:after="240"/>
            </w:pPr>
          </w:p>
        </w:tc>
      </w:tr>
    </w:tbl>
    <w:p w:rsidR="00BF506A" w:rsidRDefault="00BF506A" w:rsidP="00BF506A">
      <w:pPr>
        <w:pStyle w:val="Quote"/>
      </w:pPr>
    </w:p>
    <w:p w:rsidR="00DE0A46" w:rsidRDefault="00DE0A46" w:rsidP="00BF506A">
      <w:pPr>
        <w:pStyle w:val="Quote"/>
      </w:pPr>
      <w:r>
        <w:t>Methods and Properties</w:t>
      </w:r>
      <w:r>
        <w:br/>
      </w:r>
    </w:p>
    <w:p w:rsidR="00DE0A46" w:rsidRDefault="00DE0A46" w:rsidP="009D543A">
      <w:pPr>
        <w:pStyle w:val="Caption"/>
      </w:pPr>
      <w:r>
        <w:t>Declaration</w:t>
      </w:r>
    </w:p>
    <w:p w:rsidR="00DE0A46" w:rsidRDefault="00DE0A46" w:rsidP="00DE0A46">
      <w:pPr>
        <w:pStyle w:val="NoSpacing"/>
      </w:pPr>
      <w:r w:rsidRPr="00DE0A46">
        <w:rPr>
          <w:rStyle w:val="code"/>
          <w:b/>
        </w:rPr>
        <w:t>function</w:t>
      </w:r>
      <w:r>
        <w:rPr>
          <w:rStyle w:val="code"/>
        </w:rPr>
        <w:t xml:space="preserve"> AppendImageRef(image: </w:t>
      </w:r>
      <w:hyperlink r:id="rId1273" w:history="1">
        <w:r>
          <w:rPr>
            <w:rStyle w:val="Hyperlink"/>
          </w:rPr>
          <w:t>TIEBitmap</w:t>
        </w:r>
      </w:hyperlink>
      <w:r>
        <w:rPr>
          <w:rStyle w:val="code"/>
        </w:rPr>
        <w:t>; filename: WideString): integer;</w:t>
      </w:r>
    </w:p>
    <w:p w:rsidR="00DE0A46" w:rsidRDefault="00DE0A46" w:rsidP="009D543A">
      <w:pPr>
        <w:pStyle w:val="Caption"/>
      </w:pPr>
      <w:r w:rsidRPr="00DE0A46">
        <w:t>Description</w:t>
      </w:r>
    </w:p>
    <w:p w:rsidR="00DE0A46" w:rsidRDefault="00DE0A46" w:rsidP="008F4063">
      <w:pPr>
        <w:pStyle w:val="BodyTextFirstIndent"/>
      </w:pPr>
      <w:r w:rsidRPr="00DE0A46">
        <w:t xml:space="preserve">AppendImageRef </w:t>
      </w:r>
      <w:r>
        <w:t>appends the specified image. This method doesn’t copy the bitmap, but just takes ownership of the image object.</w:t>
      </w:r>
    </w:p>
    <w:tbl>
      <w:tblPr>
        <w:tblStyle w:val="TableGrid"/>
        <w:tblW w:w="0" w:type="auto"/>
        <w:tblInd w:w="43" w:type="dxa"/>
        <w:tblLook w:val="04A0" w:firstRow="1" w:lastRow="0" w:firstColumn="1" w:lastColumn="0" w:noHBand="0" w:noVBand="1"/>
      </w:tblPr>
      <w:tblGrid>
        <w:gridCol w:w="1365"/>
        <w:gridCol w:w="2520"/>
      </w:tblGrid>
      <w:tr w:rsidR="00A051B1" w:rsidRPr="00A051B1" w:rsidTr="00A051B1">
        <w:trPr>
          <w:cnfStyle w:val="100000000000" w:firstRow="1" w:lastRow="0" w:firstColumn="0" w:lastColumn="0" w:oddVBand="0" w:evenVBand="0" w:oddHBand="0" w:evenHBand="0" w:firstRowFirstColumn="0" w:firstRowLastColumn="0" w:lastRowFirstColumn="0" w:lastRowLastColumn="0"/>
        </w:trPr>
        <w:tc>
          <w:tcPr>
            <w:tcW w:w="1365" w:type="dxa"/>
            <w:shd w:val="clear" w:color="auto" w:fill="4F81BD" w:themeFill="accent1"/>
            <w:hideMark/>
          </w:tcPr>
          <w:p w:rsidR="00DE0A46" w:rsidRPr="00A051B1" w:rsidRDefault="00DE0A46" w:rsidP="00D05731">
            <w:pPr>
              <w:rPr>
                <w:b/>
                <w:color w:val="FFFFFF" w:themeColor="background1"/>
                <w:sz w:val="24"/>
                <w:szCs w:val="24"/>
              </w:rPr>
            </w:pPr>
            <w:r w:rsidRPr="00A051B1">
              <w:rPr>
                <w:b/>
                <w:bCs w:val="0"/>
                <w:color w:val="FFFFFF" w:themeColor="background1"/>
              </w:rPr>
              <w:t>Parameter</w:t>
            </w:r>
          </w:p>
        </w:tc>
        <w:tc>
          <w:tcPr>
            <w:tcW w:w="2520" w:type="dxa"/>
            <w:shd w:val="clear" w:color="auto" w:fill="4F81BD" w:themeFill="accent1"/>
            <w:hideMark/>
          </w:tcPr>
          <w:p w:rsidR="00DE0A46" w:rsidRPr="00A051B1" w:rsidRDefault="00DE0A46" w:rsidP="00D05731">
            <w:pPr>
              <w:rPr>
                <w:b/>
                <w:color w:val="FFFFFF" w:themeColor="background1"/>
                <w:sz w:val="24"/>
                <w:szCs w:val="24"/>
              </w:rPr>
            </w:pPr>
            <w:r w:rsidRPr="00A051B1">
              <w:rPr>
                <w:b/>
                <w:bCs w:val="0"/>
                <w:color w:val="FFFFFF" w:themeColor="background1"/>
              </w:rPr>
              <w:t>Description</w:t>
            </w:r>
          </w:p>
        </w:tc>
      </w:tr>
      <w:tr w:rsidR="00DE0A46" w:rsidTr="00840595">
        <w:tc>
          <w:tcPr>
            <w:tcW w:w="1365" w:type="dxa"/>
            <w:hideMark/>
          </w:tcPr>
          <w:p w:rsidR="00DE0A46" w:rsidRDefault="00DE0A46">
            <w:pPr>
              <w:rPr>
                <w:sz w:val="24"/>
                <w:szCs w:val="24"/>
              </w:rPr>
            </w:pPr>
            <w:r>
              <w:rPr>
                <w:rStyle w:val="code"/>
              </w:rPr>
              <w:t>image</w:t>
            </w:r>
          </w:p>
        </w:tc>
        <w:tc>
          <w:tcPr>
            <w:tcW w:w="2520" w:type="dxa"/>
            <w:hideMark/>
          </w:tcPr>
          <w:p w:rsidR="00DE0A46" w:rsidRDefault="00DE0A46">
            <w:pPr>
              <w:rPr>
                <w:sz w:val="24"/>
                <w:szCs w:val="24"/>
              </w:rPr>
            </w:pPr>
            <w:r>
              <w:t>Image to append.</w:t>
            </w:r>
          </w:p>
        </w:tc>
      </w:tr>
      <w:tr w:rsidR="00DE0A46" w:rsidTr="00840595">
        <w:tc>
          <w:tcPr>
            <w:tcW w:w="1365" w:type="dxa"/>
            <w:hideMark/>
          </w:tcPr>
          <w:p w:rsidR="00DE0A46" w:rsidRDefault="00DE0A46">
            <w:pPr>
              <w:rPr>
                <w:sz w:val="24"/>
                <w:szCs w:val="24"/>
              </w:rPr>
            </w:pPr>
            <w:r>
              <w:rPr>
                <w:rStyle w:val="code"/>
              </w:rPr>
              <w:t>filename</w:t>
            </w:r>
          </w:p>
        </w:tc>
        <w:tc>
          <w:tcPr>
            <w:tcW w:w="2520" w:type="dxa"/>
            <w:hideMark/>
          </w:tcPr>
          <w:p w:rsidR="00DE0A46" w:rsidRDefault="00DE0A46">
            <w:pPr>
              <w:rPr>
                <w:sz w:val="24"/>
                <w:szCs w:val="24"/>
              </w:rPr>
            </w:pPr>
            <w:r>
              <w:t>Filename of the image.</w:t>
            </w:r>
          </w:p>
        </w:tc>
      </w:tr>
    </w:tbl>
    <w:p w:rsidR="00DE0A46" w:rsidRDefault="00DE0A46" w:rsidP="009D543A">
      <w:pPr>
        <w:pStyle w:val="Caption"/>
      </w:pPr>
      <w:r>
        <w:lastRenderedPageBreak/>
        <w:t>Declaration</w:t>
      </w:r>
    </w:p>
    <w:p w:rsidR="00DE0A46" w:rsidRDefault="00DE0A46" w:rsidP="00DE0A46">
      <w:pPr>
        <w:pStyle w:val="NoSpacing"/>
      </w:pPr>
      <w:r w:rsidRPr="00DE0A46">
        <w:rPr>
          <w:rStyle w:val="code"/>
          <w:b/>
        </w:rPr>
        <w:t>procedure</w:t>
      </w:r>
      <w:r>
        <w:rPr>
          <w:rStyle w:val="code"/>
        </w:rPr>
        <w:t xml:space="preserve"> Clear();</w:t>
      </w:r>
    </w:p>
    <w:p w:rsidR="00DE0A46" w:rsidRDefault="00DE0A46" w:rsidP="009D543A">
      <w:pPr>
        <w:pStyle w:val="Caption"/>
      </w:pPr>
      <w:r>
        <w:t>Description</w:t>
      </w:r>
    </w:p>
    <w:p w:rsidR="00DE0A46" w:rsidRDefault="00DE0A46" w:rsidP="008F4063">
      <w:pPr>
        <w:pStyle w:val="BodyTextFirstIndent"/>
      </w:pPr>
      <w:r>
        <w:t>Clear removes all images.</w:t>
      </w:r>
    </w:p>
    <w:p w:rsidR="0088605D" w:rsidRDefault="0088605D" w:rsidP="009D543A">
      <w:pPr>
        <w:pStyle w:val="Caption"/>
      </w:pPr>
    </w:p>
    <w:p w:rsidR="00DE0A46" w:rsidRDefault="00DE0A46" w:rsidP="009D543A">
      <w:pPr>
        <w:pStyle w:val="Caption"/>
      </w:pPr>
      <w:r>
        <w:t>Declaration</w:t>
      </w:r>
    </w:p>
    <w:p w:rsidR="00DE0A46" w:rsidRDefault="00DE0A46" w:rsidP="00DE0A46">
      <w:pPr>
        <w:pStyle w:val="NoSpacing"/>
      </w:pPr>
      <w:r w:rsidRPr="008161FC">
        <w:rPr>
          <w:rStyle w:val="code"/>
          <w:b/>
        </w:rPr>
        <w:t>property</w:t>
      </w:r>
      <w:r>
        <w:rPr>
          <w:rStyle w:val="code"/>
        </w:rPr>
        <w:t xml:space="preserve"> Filename[index: integer]: WideString;</w:t>
      </w:r>
    </w:p>
    <w:p w:rsidR="00DE0A46" w:rsidRDefault="00DE0A46" w:rsidP="009D543A">
      <w:pPr>
        <w:pStyle w:val="Caption"/>
      </w:pPr>
      <w:r>
        <w:t>Description</w:t>
      </w:r>
    </w:p>
    <w:p w:rsidR="00DE0A46" w:rsidRDefault="00DE0A46" w:rsidP="008F4063">
      <w:pPr>
        <w:pStyle w:val="BodyTextFirstIndent"/>
      </w:pPr>
      <w:r>
        <w:rPr>
          <w:rStyle w:val="code"/>
        </w:rPr>
        <w:t>Filename</w:t>
      </w:r>
      <w:r>
        <w:t xml:space="preserve"> represents the filename of the specified image.</w:t>
      </w:r>
    </w:p>
    <w:p w:rsidR="00840595" w:rsidRDefault="00840595">
      <w:pPr>
        <w:keepNext w:val="0"/>
        <w:keepLines w:val="0"/>
        <w:spacing w:before="0" w:after="200" w:line="276" w:lineRule="auto"/>
        <w:outlineLvl w:val="9"/>
      </w:pPr>
    </w:p>
    <w:p w:rsidR="00840595" w:rsidRDefault="00840595">
      <w:pPr>
        <w:keepNext w:val="0"/>
        <w:keepLines w:val="0"/>
        <w:spacing w:before="0" w:after="200" w:line="276" w:lineRule="auto"/>
        <w:outlineLvl w:val="9"/>
      </w:pPr>
    </w:p>
    <w:p w:rsidR="00991C84" w:rsidRDefault="00991C84" w:rsidP="00991C84">
      <w:pPr>
        <w:pStyle w:val="BodyTextIndent"/>
      </w:pPr>
    </w:p>
    <w:p w:rsidR="00991C84" w:rsidRDefault="00991C84" w:rsidP="00991C84">
      <w:pPr>
        <w:pStyle w:val="BodyTextIndent"/>
      </w:pPr>
    </w:p>
    <w:p w:rsidR="00991C84" w:rsidRDefault="00991C84" w:rsidP="00991C84">
      <w:pPr>
        <w:pStyle w:val="BodyTextIndent"/>
      </w:pPr>
    </w:p>
    <w:p w:rsidR="00991C84" w:rsidRDefault="00991C84" w:rsidP="00991C84">
      <w:pPr>
        <w:pStyle w:val="BodyTextIndent"/>
      </w:pPr>
    </w:p>
    <w:p w:rsidR="00991C84" w:rsidRDefault="00991C84" w:rsidP="00991C84">
      <w:pPr>
        <w:pStyle w:val="BodyTextIndent"/>
      </w:pPr>
    </w:p>
    <w:p w:rsidR="00991C84" w:rsidRDefault="00991C84" w:rsidP="00991C84">
      <w:pPr>
        <w:pStyle w:val="BodyTextIndent"/>
      </w:pPr>
    </w:p>
    <w:p w:rsidR="00991C84" w:rsidRDefault="00991C84" w:rsidP="00991C84">
      <w:pPr>
        <w:pStyle w:val="BodyTextIndent"/>
      </w:pPr>
    </w:p>
    <w:p w:rsidR="00991C84" w:rsidRDefault="00991C84" w:rsidP="00991C84">
      <w:pPr>
        <w:pStyle w:val="BodyTextIndent"/>
      </w:pPr>
    </w:p>
    <w:p w:rsidR="00991C84" w:rsidRDefault="003921BC" w:rsidP="00991C84">
      <w:pPr>
        <w:pStyle w:val="Links"/>
        <w:rPr>
          <w:rFonts w:asciiTheme="majorHAnsi" w:hAnsiTheme="majorHAnsi"/>
          <w:color w:val="1F497D" w:themeColor="text2"/>
          <w:spacing w:val="14"/>
          <w:sz w:val="24"/>
        </w:rPr>
      </w:pPr>
      <w:hyperlink w:anchor="TIEImageList" w:history="1">
        <w:r w:rsidR="00991C84" w:rsidRPr="00840595">
          <w:rPr>
            <w:rStyle w:val="Hyperlink"/>
          </w:rPr>
          <w:t xml:space="preserve">IEImageList </w:t>
        </w:r>
      </w:hyperlink>
    </w:p>
    <w:p w:rsidR="00840595" w:rsidRDefault="00840595">
      <w:pPr>
        <w:keepNext w:val="0"/>
        <w:keepLines w:val="0"/>
        <w:spacing w:before="0" w:after="200" w:line="276" w:lineRule="auto"/>
        <w:outlineLvl w:val="9"/>
      </w:pPr>
    </w:p>
    <w:p w:rsidR="00DE0A46" w:rsidRDefault="00DE0A46" w:rsidP="009D543A">
      <w:pPr>
        <w:pStyle w:val="Caption"/>
      </w:pPr>
      <w:r>
        <w:lastRenderedPageBreak/>
        <w:t>Declaration</w:t>
      </w:r>
    </w:p>
    <w:p w:rsidR="00DE0A46" w:rsidRDefault="00DE0A46" w:rsidP="00DE0A46">
      <w:pPr>
        <w:pStyle w:val="NoSpacing"/>
      </w:pPr>
      <w:r w:rsidRPr="00DE0A46">
        <w:rPr>
          <w:rStyle w:val="code"/>
          <w:b/>
        </w:rPr>
        <w:t>procedure</w:t>
      </w:r>
      <w:r>
        <w:rPr>
          <w:rStyle w:val="code"/>
        </w:rPr>
        <w:t xml:space="preserve"> FillFromDirectory(const Directory: WideString; Limit: integer=-1; AllowUnknownFormats: </w:t>
      </w:r>
      <w:r w:rsidR="00657E06">
        <w:rPr>
          <w:rStyle w:val="code"/>
        </w:rPr>
        <w:t>Boolean</w:t>
      </w:r>
      <w:r>
        <w:rPr>
          <w:rStyle w:val="code"/>
        </w:rPr>
        <w:t>=false; const ExcludeExtensions: WideString=</w:t>
      </w:r>
      <w:r w:rsidR="008F4063">
        <w:rPr>
          <w:rStyle w:val="code"/>
        </w:rPr>
        <w:t>”</w:t>
      </w:r>
      <w:r>
        <w:rPr>
          <w:rStyle w:val="code"/>
        </w:rPr>
        <w:t xml:space="preserve">; DetectFileFormat: </w:t>
      </w:r>
      <w:r w:rsidR="00657E06">
        <w:rPr>
          <w:rStyle w:val="code"/>
        </w:rPr>
        <w:t>Boolean</w:t>
      </w:r>
      <w:r>
        <w:rPr>
          <w:rStyle w:val="code"/>
        </w:rPr>
        <w:t>=false; const FilterMask: WideString=</w:t>
      </w:r>
      <w:r w:rsidR="008F4063">
        <w:rPr>
          <w:rStyle w:val="code"/>
        </w:rPr>
        <w:t>”</w:t>
      </w:r>
      <w:r>
        <w:rPr>
          <w:rStyle w:val="code"/>
        </w:rPr>
        <w:t>);</w:t>
      </w:r>
    </w:p>
    <w:p w:rsidR="00DE0A46" w:rsidRDefault="00DE0A46" w:rsidP="009D543A">
      <w:pPr>
        <w:pStyle w:val="Caption"/>
      </w:pPr>
      <w:r>
        <w:t>Description</w:t>
      </w:r>
    </w:p>
    <w:p w:rsidR="00DE0A46" w:rsidRDefault="00DE0A46" w:rsidP="009F06C8">
      <w:pPr>
        <w:pStyle w:val="BodyTextFirstIndent"/>
      </w:pPr>
      <w:r>
        <w:t xml:space="preserve">FillFromDirectory automatically loads all known images inside </w:t>
      </w:r>
      <w:r>
        <w:rPr>
          <w:rStyle w:val="code"/>
        </w:rPr>
        <w:t>Directory</w:t>
      </w:r>
      <w:r>
        <w:t>.</w:t>
      </w:r>
      <w:r w:rsidR="00FE1B6A">
        <w:br/>
      </w:r>
    </w:p>
    <w:tbl>
      <w:tblPr>
        <w:tblStyle w:val="TableGrid"/>
        <w:tblW w:w="0" w:type="auto"/>
        <w:tblInd w:w="43" w:type="dxa"/>
        <w:tblLook w:val="04A0" w:firstRow="1" w:lastRow="0" w:firstColumn="1" w:lastColumn="0" w:noHBand="0" w:noVBand="1"/>
      </w:tblPr>
      <w:tblGrid>
        <w:gridCol w:w="2023"/>
        <w:gridCol w:w="4530"/>
      </w:tblGrid>
      <w:tr w:rsidR="00DE0A46" w:rsidRPr="00A051B1" w:rsidTr="004C720B">
        <w:trPr>
          <w:cnfStyle w:val="100000000000" w:firstRow="1" w:lastRow="0" w:firstColumn="0" w:lastColumn="0" w:oddVBand="0" w:evenVBand="0" w:oddHBand="0" w:evenHBand="0" w:firstRowFirstColumn="0" w:firstRowLastColumn="0" w:lastRowFirstColumn="0" w:lastRowLastColumn="0"/>
        </w:trPr>
        <w:tc>
          <w:tcPr>
            <w:tcW w:w="0" w:type="auto"/>
            <w:shd w:val="clear" w:color="auto" w:fill="4F81BD" w:themeFill="accent1"/>
            <w:hideMark/>
          </w:tcPr>
          <w:p w:rsidR="00DE0A46" w:rsidRPr="00A051B1" w:rsidRDefault="00DE0A46" w:rsidP="00D05731">
            <w:pPr>
              <w:rPr>
                <w:b/>
                <w:color w:val="FFFFFF" w:themeColor="background1"/>
                <w:sz w:val="24"/>
                <w:szCs w:val="24"/>
              </w:rPr>
            </w:pPr>
            <w:r w:rsidRPr="00A051B1">
              <w:rPr>
                <w:b/>
                <w:bCs w:val="0"/>
                <w:color w:val="FFFFFF" w:themeColor="background1"/>
              </w:rPr>
              <w:t>Parameter</w:t>
            </w:r>
          </w:p>
        </w:tc>
        <w:tc>
          <w:tcPr>
            <w:tcW w:w="0" w:type="auto"/>
            <w:shd w:val="clear" w:color="auto" w:fill="4F81BD" w:themeFill="accent1"/>
            <w:hideMark/>
          </w:tcPr>
          <w:p w:rsidR="00DE0A46" w:rsidRPr="00A051B1" w:rsidRDefault="00DE0A46" w:rsidP="00D05731">
            <w:pPr>
              <w:rPr>
                <w:b/>
                <w:color w:val="FFFFFF" w:themeColor="background1"/>
                <w:sz w:val="24"/>
                <w:szCs w:val="24"/>
              </w:rPr>
            </w:pPr>
            <w:r w:rsidRPr="00A051B1">
              <w:rPr>
                <w:b/>
                <w:bCs w:val="0"/>
                <w:color w:val="FFFFFF" w:themeColor="background1"/>
              </w:rPr>
              <w:t>Description</w:t>
            </w:r>
          </w:p>
        </w:tc>
      </w:tr>
      <w:tr w:rsidR="00DE0A46" w:rsidRPr="00D05731" w:rsidTr="00DE0A46">
        <w:tc>
          <w:tcPr>
            <w:tcW w:w="0" w:type="auto"/>
            <w:hideMark/>
          </w:tcPr>
          <w:p w:rsidR="00DE0A46" w:rsidRPr="00D05731" w:rsidRDefault="00DE0A46">
            <w:pPr>
              <w:rPr>
                <w:sz w:val="20"/>
                <w:szCs w:val="24"/>
              </w:rPr>
            </w:pPr>
            <w:r w:rsidRPr="00D05731">
              <w:rPr>
                <w:rStyle w:val="code"/>
                <w:sz w:val="20"/>
              </w:rPr>
              <w:t>Directory</w:t>
            </w:r>
          </w:p>
        </w:tc>
        <w:tc>
          <w:tcPr>
            <w:tcW w:w="0" w:type="auto"/>
            <w:hideMark/>
          </w:tcPr>
          <w:p w:rsidR="00DE0A46" w:rsidRPr="00D05731" w:rsidRDefault="00DE0A46">
            <w:pPr>
              <w:rPr>
                <w:sz w:val="20"/>
                <w:szCs w:val="24"/>
              </w:rPr>
            </w:pPr>
            <w:r w:rsidRPr="00D05731">
              <w:rPr>
                <w:sz w:val="20"/>
              </w:rPr>
              <w:t>Directory where to search files.</w:t>
            </w:r>
          </w:p>
        </w:tc>
      </w:tr>
      <w:tr w:rsidR="00DE0A46" w:rsidRPr="00D05731" w:rsidTr="00DE0A46">
        <w:tc>
          <w:tcPr>
            <w:tcW w:w="0" w:type="auto"/>
            <w:hideMark/>
          </w:tcPr>
          <w:p w:rsidR="00DE0A46" w:rsidRPr="00D05731" w:rsidRDefault="00DE0A46">
            <w:pPr>
              <w:rPr>
                <w:sz w:val="20"/>
                <w:szCs w:val="24"/>
              </w:rPr>
            </w:pPr>
            <w:r w:rsidRPr="00D05731">
              <w:rPr>
                <w:rStyle w:val="code"/>
                <w:sz w:val="20"/>
              </w:rPr>
              <w:t>Limit</w:t>
            </w:r>
          </w:p>
        </w:tc>
        <w:tc>
          <w:tcPr>
            <w:tcW w:w="0" w:type="auto"/>
            <w:hideMark/>
          </w:tcPr>
          <w:p w:rsidR="00DE0A46" w:rsidRPr="00D05731" w:rsidRDefault="00DE0A46">
            <w:pPr>
              <w:rPr>
                <w:sz w:val="20"/>
                <w:szCs w:val="24"/>
              </w:rPr>
            </w:pPr>
            <w:r w:rsidRPr="00D05731">
              <w:rPr>
                <w:sz w:val="20"/>
              </w:rPr>
              <w:t>Specifies the maximum number of images to load. -1 means no limit.</w:t>
            </w:r>
          </w:p>
        </w:tc>
      </w:tr>
      <w:tr w:rsidR="00DE0A46" w:rsidRPr="00D05731" w:rsidTr="00DE0A46">
        <w:tc>
          <w:tcPr>
            <w:tcW w:w="0" w:type="auto"/>
            <w:hideMark/>
          </w:tcPr>
          <w:p w:rsidR="00DE0A46" w:rsidRPr="00D05731" w:rsidRDefault="00DE0A46">
            <w:pPr>
              <w:rPr>
                <w:sz w:val="20"/>
                <w:szCs w:val="24"/>
              </w:rPr>
            </w:pPr>
            <w:r w:rsidRPr="00D05731">
              <w:rPr>
                <w:rStyle w:val="code"/>
                <w:sz w:val="20"/>
              </w:rPr>
              <w:t>AllowUnknownFormats</w:t>
            </w:r>
          </w:p>
        </w:tc>
        <w:tc>
          <w:tcPr>
            <w:tcW w:w="0" w:type="auto"/>
            <w:hideMark/>
          </w:tcPr>
          <w:p w:rsidR="00DE0A46" w:rsidRPr="00D05731" w:rsidRDefault="00DE0A46">
            <w:pPr>
              <w:rPr>
                <w:sz w:val="20"/>
                <w:szCs w:val="24"/>
              </w:rPr>
            </w:pPr>
            <w:r w:rsidRPr="00D05731">
              <w:rPr>
                <w:sz w:val="20"/>
              </w:rPr>
              <w:t>If false (default) loads only known and supported file formats. Otherwise tries to load all files.</w:t>
            </w:r>
          </w:p>
        </w:tc>
      </w:tr>
      <w:tr w:rsidR="00DE0A46" w:rsidRPr="00D05731" w:rsidTr="00DE0A46">
        <w:tc>
          <w:tcPr>
            <w:tcW w:w="0" w:type="auto"/>
            <w:hideMark/>
          </w:tcPr>
          <w:p w:rsidR="00DE0A46" w:rsidRPr="00D05731" w:rsidRDefault="00DE0A46">
            <w:pPr>
              <w:rPr>
                <w:sz w:val="20"/>
                <w:szCs w:val="24"/>
              </w:rPr>
            </w:pPr>
            <w:r w:rsidRPr="00D05731">
              <w:rPr>
                <w:rStyle w:val="code"/>
                <w:sz w:val="20"/>
              </w:rPr>
              <w:t>ExcludeExtensions</w:t>
            </w:r>
          </w:p>
        </w:tc>
        <w:tc>
          <w:tcPr>
            <w:tcW w:w="0" w:type="auto"/>
            <w:hideMark/>
          </w:tcPr>
          <w:p w:rsidR="00DE0A46" w:rsidRPr="00D05731" w:rsidRDefault="00DE0A46">
            <w:pPr>
              <w:rPr>
                <w:sz w:val="20"/>
                <w:szCs w:val="24"/>
              </w:rPr>
            </w:pPr>
            <w:r w:rsidRPr="00D05731">
              <w:rPr>
                <w:sz w:val="20"/>
              </w:rPr>
              <w:t xml:space="preserve">Contains a comma separated list of file extensions to discard (i.e. </w:t>
            </w:r>
            <w:r w:rsidR="008F4063" w:rsidRPr="00D05731">
              <w:rPr>
                <w:sz w:val="20"/>
              </w:rPr>
              <w:t>‘</w:t>
            </w:r>
            <w:r w:rsidRPr="00D05731">
              <w:rPr>
                <w:sz w:val="20"/>
              </w:rPr>
              <w:t>lyr,all,iev</w:t>
            </w:r>
            <w:r w:rsidR="008F4063" w:rsidRPr="00D05731">
              <w:rPr>
                <w:sz w:val="20"/>
              </w:rPr>
              <w:t>’</w:t>
            </w:r>
            <w:r w:rsidRPr="00D05731">
              <w:rPr>
                <w:sz w:val="20"/>
              </w:rPr>
              <w:t>).</w:t>
            </w:r>
          </w:p>
        </w:tc>
      </w:tr>
      <w:tr w:rsidR="00DE0A46" w:rsidRPr="00D05731" w:rsidTr="00DE0A46">
        <w:tc>
          <w:tcPr>
            <w:tcW w:w="0" w:type="auto"/>
            <w:hideMark/>
          </w:tcPr>
          <w:p w:rsidR="00DE0A46" w:rsidRPr="00D05731" w:rsidRDefault="00DE0A46">
            <w:pPr>
              <w:rPr>
                <w:sz w:val="20"/>
                <w:szCs w:val="24"/>
              </w:rPr>
            </w:pPr>
            <w:r w:rsidRPr="00D05731">
              <w:rPr>
                <w:rStyle w:val="code"/>
                <w:sz w:val="20"/>
              </w:rPr>
              <w:t>DetectFileFormat</w:t>
            </w:r>
          </w:p>
        </w:tc>
        <w:tc>
          <w:tcPr>
            <w:tcW w:w="0" w:type="auto"/>
            <w:hideMark/>
          </w:tcPr>
          <w:p w:rsidR="00DE0A46" w:rsidRPr="00D05731" w:rsidRDefault="00DE0A46">
            <w:pPr>
              <w:rPr>
                <w:sz w:val="20"/>
                <w:szCs w:val="24"/>
              </w:rPr>
            </w:pPr>
            <w:r w:rsidRPr="00D05731">
              <w:rPr>
                <w:sz w:val="20"/>
              </w:rPr>
              <w:t xml:space="preserve">If </w:t>
            </w:r>
            <w:r w:rsidR="00CB0899" w:rsidRPr="00D05731">
              <w:rPr>
                <w:sz w:val="20"/>
              </w:rPr>
              <w:t>true</w:t>
            </w:r>
            <w:r w:rsidRPr="00D05731">
              <w:rPr>
                <w:sz w:val="20"/>
              </w:rPr>
              <w:t xml:space="preserve"> then the image type is detected reading the header, otherwise ImageEn looks at filename extension.</w:t>
            </w:r>
          </w:p>
        </w:tc>
      </w:tr>
      <w:tr w:rsidR="00DE0A46" w:rsidRPr="00D05731" w:rsidTr="00DE0A46">
        <w:tc>
          <w:tcPr>
            <w:tcW w:w="0" w:type="auto"/>
            <w:hideMark/>
          </w:tcPr>
          <w:p w:rsidR="00DE0A46" w:rsidRPr="00D05731" w:rsidRDefault="00DE0A46">
            <w:pPr>
              <w:rPr>
                <w:sz w:val="20"/>
                <w:szCs w:val="24"/>
              </w:rPr>
            </w:pPr>
            <w:r w:rsidRPr="00D05731">
              <w:rPr>
                <w:rStyle w:val="code"/>
                <w:sz w:val="20"/>
              </w:rPr>
              <w:t>FilterMask</w:t>
            </w:r>
          </w:p>
        </w:tc>
        <w:tc>
          <w:tcPr>
            <w:tcW w:w="0" w:type="auto"/>
            <w:hideMark/>
          </w:tcPr>
          <w:p w:rsidR="00DE0A46" w:rsidRPr="00D05731" w:rsidRDefault="00DE0A46">
            <w:pPr>
              <w:rPr>
                <w:sz w:val="20"/>
                <w:szCs w:val="24"/>
              </w:rPr>
            </w:pPr>
            <w:r w:rsidRPr="00D05731">
              <w:rPr>
                <w:sz w:val="20"/>
              </w:rPr>
              <w:t xml:space="preserve">Contains a comma separated list of file extensions to include. Empty string means </w:t>
            </w:r>
            <w:r w:rsidR="008F4063" w:rsidRPr="00D05731">
              <w:rPr>
                <w:sz w:val="20"/>
              </w:rPr>
              <w:t>“</w:t>
            </w:r>
            <w:r w:rsidRPr="00D05731">
              <w:rPr>
                <w:sz w:val="20"/>
              </w:rPr>
              <w:t>all supported extensions</w:t>
            </w:r>
            <w:r w:rsidR="008F4063" w:rsidRPr="00D05731">
              <w:rPr>
                <w:sz w:val="20"/>
              </w:rPr>
              <w:t>”</w:t>
            </w:r>
            <w:r w:rsidRPr="00D05731">
              <w:rPr>
                <w:sz w:val="20"/>
              </w:rPr>
              <w:t>.</w:t>
            </w:r>
          </w:p>
        </w:tc>
      </w:tr>
    </w:tbl>
    <w:p w:rsidR="00840595" w:rsidRDefault="00840595" w:rsidP="00991C84">
      <w:pPr>
        <w:pStyle w:val="Links"/>
        <w:rPr>
          <w:rFonts w:asciiTheme="majorHAnsi" w:hAnsiTheme="majorHAnsi"/>
          <w:color w:val="1F497D" w:themeColor="text2"/>
          <w:spacing w:val="14"/>
          <w:sz w:val="24"/>
        </w:rPr>
      </w:pPr>
      <w:r>
        <w:br/>
      </w:r>
      <w:hyperlink w:anchor="TIEImageList" w:history="1">
        <w:r w:rsidRPr="00840595">
          <w:rPr>
            <w:rStyle w:val="Hyperlink"/>
          </w:rPr>
          <w:t xml:space="preserve">IEImageList </w:t>
        </w:r>
      </w:hyperlink>
    </w:p>
    <w:p w:rsidR="00DE0A46" w:rsidRDefault="00DE0A46" w:rsidP="009D543A">
      <w:pPr>
        <w:pStyle w:val="Caption"/>
      </w:pPr>
      <w:r>
        <w:lastRenderedPageBreak/>
        <w:t>Declaration</w:t>
      </w:r>
    </w:p>
    <w:p w:rsidR="00DE0A46" w:rsidRDefault="00DE0A46" w:rsidP="00DE0A46">
      <w:pPr>
        <w:pStyle w:val="NoSpacing"/>
      </w:pPr>
      <w:r w:rsidRPr="00DE0A46">
        <w:rPr>
          <w:rStyle w:val="code"/>
          <w:b/>
        </w:rPr>
        <w:t>property</w:t>
      </w:r>
      <w:r>
        <w:rPr>
          <w:rStyle w:val="code"/>
        </w:rPr>
        <w:t xml:space="preserve"> Image[index: integer]: </w:t>
      </w:r>
      <w:hyperlink r:id="rId1274" w:history="1">
        <w:r>
          <w:rPr>
            <w:rStyle w:val="Hyperlink"/>
          </w:rPr>
          <w:t>TIEBitmap</w:t>
        </w:r>
      </w:hyperlink>
      <w:r>
        <w:rPr>
          <w:rStyle w:val="code"/>
        </w:rPr>
        <w:t>;</w:t>
      </w:r>
    </w:p>
    <w:p w:rsidR="00DE0A46" w:rsidRDefault="00DE0A46" w:rsidP="009D543A">
      <w:pPr>
        <w:pStyle w:val="Caption"/>
      </w:pPr>
      <w:r>
        <w:t>Description</w:t>
      </w:r>
    </w:p>
    <w:p w:rsidR="00DE0A46" w:rsidRDefault="00DE0A46" w:rsidP="008F4063">
      <w:pPr>
        <w:pStyle w:val="BodyTextFirstIndent"/>
      </w:pPr>
      <w:r>
        <w:t>Image gets/sets the specified image index.</w:t>
      </w:r>
    </w:p>
    <w:p w:rsidR="00DE0A46" w:rsidRDefault="008F4063" w:rsidP="009D543A">
      <w:pPr>
        <w:pStyle w:val="Caption"/>
      </w:pPr>
      <w:r>
        <w:br/>
      </w:r>
      <w:r>
        <w:br/>
      </w:r>
      <w:r w:rsidR="00DE0A46">
        <w:t>Declaration</w:t>
      </w:r>
    </w:p>
    <w:p w:rsidR="00DE0A46" w:rsidRDefault="00DE0A46" w:rsidP="00DE0A46">
      <w:pPr>
        <w:pStyle w:val="NoSpacing"/>
      </w:pPr>
      <w:r w:rsidRPr="00DE0A46">
        <w:rPr>
          <w:rStyle w:val="code"/>
          <w:b/>
        </w:rPr>
        <w:t>property</w:t>
      </w:r>
      <w:r>
        <w:rPr>
          <w:rStyle w:val="code"/>
        </w:rPr>
        <w:t xml:space="preserve"> ImageCount: integer;</w:t>
      </w:r>
    </w:p>
    <w:p w:rsidR="00DE0A46" w:rsidRDefault="00DE0A46" w:rsidP="009D543A">
      <w:pPr>
        <w:pStyle w:val="Caption"/>
      </w:pPr>
      <w:r>
        <w:t>Description</w:t>
      </w:r>
    </w:p>
    <w:p w:rsidR="00B41FDA" w:rsidRDefault="00DE0A46" w:rsidP="000138D2">
      <w:pPr>
        <w:pStyle w:val="BodyTextFirstIndent"/>
      </w:pPr>
      <w:r>
        <w:rPr>
          <w:rStyle w:val="code"/>
        </w:rPr>
        <w:t>ImageCount</w:t>
      </w:r>
      <w:r>
        <w:t xml:space="preserve"> returns number of images in the list.</w:t>
      </w:r>
    </w:p>
    <w:p w:rsidR="00DE0A46" w:rsidRPr="00961FA0" w:rsidRDefault="00DE0A46" w:rsidP="00743A61">
      <w:pPr>
        <w:pStyle w:val="BodyText"/>
        <w:rPr>
          <w:b/>
          <w:color w:val="C0504D" w:themeColor="accent2"/>
        </w:rPr>
      </w:pPr>
      <w:r w:rsidRPr="00743A61">
        <w:rPr>
          <w:b/>
        </w:rPr>
        <w:br/>
      </w:r>
      <w:r w:rsidRPr="00961FA0">
        <w:rPr>
          <w:b/>
          <w:color w:val="C0504D" w:themeColor="accent2"/>
        </w:rPr>
        <w:t>Read-only.</w:t>
      </w:r>
    </w:p>
    <w:p w:rsidR="00DE0A46" w:rsidRDefault="00DE0A46" w:rsidP="00DE0A46">
      <w:pPr>
        <w:pStyle w:val="Heading3"/>
      </w:pPr>
    </w:p>
    <w:p w:rsidR="00DE0A46" w:rsidRDefault="00DE0A46" w:rsidP="009D543A">
      <w:pPr>
        <w:pStyle w:val="Caption"/>
      </w:pPr>
      <w:r>
        <w:t>Declaration</w:t>
      </w:r>
    </w:p>
    <w:p w:rsidR="00DE0A46" w:rsidRDefault="00DE0A46" w:rsidP="00DE0A46">
      <w:pPr>
        <w:pStyle w:val="NoSpacing"/>
      </w:pPr>
      <w:r w:rsidRPr="00DE0A46">
        <w:rPr>
          <w:rStyle w:val="code"/>
          <w:b/>
        </w:rPr>
        <w:t>procedure</w:t>
      </w:r>
      <w:r>
        <w:rPr>
          <w:rStyle w:val="code"/>
        </w:rPr>
        <w:t xml:space="preserve"> Remove(imageIndex: integer);</w:t>
      </w:r>
    </w:p>
    <w:p w:rsidR="00DE0A46" w:rsidRDefault="00DE0A46" w:rsidP="009D543A">
      <w:pPr>
        <w:pStyle w:val="Caption"/>
      </w:pPr>
      <w:r>
        <w:t>Description</w:t>
      </w:r>
    </w:p>
    <w:p w:rsidR="009F06C8" w:rsidRDefault="008F4063" w:rsidP="009F06C8">
      <w:pPr>
        <w:pStyle w:val="BodyTextFirstIndent"/>
      </w:pPr>
      <w:r>
        <w:rPr>
          <w:rStyle w:val="code"/>
        </w:rPr>
        <w:t>Remove</w:t>
      </w:r>
      <w:r>
        <w:t xml:space="preserve"> r</w:t>
      </w:r>
      <w:r w:rsidR="00DE0A46">
        <w:t>emoves the specified image.</w:t>
      </w:r>
    </w:p>
    <w:p w:rsidR="00840595" w:rsidRDefault="00840595" w:rsidP="009F06C8">
      <w:pPr>
        <w:pStyle w:val="BodyTextFirstIndent"/>
      </w:pPr>
    </w:p>
    <w:p w:rsidR="00840595" w:rsidRDefault="00840595" w:rsidP="009F06C8">
      <w:pPr>
        <w:pStyle w:val="BodyTextFirstIndent"/>
      </w:pPr>
    </w:p>
    <w:p w:rsidR="00991C84" w:rsidRDefault="00991C84" w:rsidP="00991C84">
      <w:pPr>
        <w:pStyle w:val="Links"/>
      </w:pPr>
    </w:p>
    <w:p w:rsidR="00840595" w:rsidRDefault="00991C84" w:rsidP="00991C84">
      <w:pPr>
        <w:pStyle w:val="Links"/>
        <w:rPr>
          <w:rFonts w:asciiTheme="majorHAnsi" w:hAnsiTheme="majorHAnsi"/>
          <w:color w:val="1F497D" w:themeColor="text2"/>
          <w:spacing w:val="14"/>
          <w:sz w:val="24"/>
        </w:rPr>
      </w:pPr>
      <w:r>
        <w:br/>
      </w:r>
      <w:hyperlink w:anchor="TIEImageList" w:history="1">
        <w:r w:rsidR="00840595" w:rsidRPr="00840595">
          <w:rPr>
            <w:rStyle w:val="Hyperlink"/>
          </w:rPr>
          <w:t xml:space="preserve">IEImageList </w:t>
        </w:r>
      </w:hyperlink>
    </w:p>
    <w:p w:rsidR="00840595" w:rsidRDefault="00840595" w:rsidP="009F06C8">
      <w:pPr>
        <w:pStyle w:val="BodyTextFirstIndent"/>
        <w:sectPr w:rsidR="00840595" w:rsidSect="00B36046">
          <w:headerReference w:type="default" r:id="rId1275"/>
          <w:footerReference w:type="default" r:id="rId1276"/>
          <w:endnotePr>
            <w:numFmt w:val="decimal"/>
            <w:numRestart w:val="eachSect"/>
          </w:endnotePr>
          <w:pgSz w:w="7920" w:h="12240" w:orient="landscape" w:code="1"/>
          <w:pgMar w:top="853" w:right="576" w:bottom="432" w:left="576" w:header="288" w:footer="346" w:gutter="288"/>
          <w:cols w:space="720"/>
          <w:docGrid w:linePitch="360"/>
        </w:sectPr>
      </w:pPr>
    </w:p>
    <w:p w:rsidR="00680403" w:rsidRDefault="00ED1BE2" w:rsidP="00ED1BE2">
      <w:pPr>
        <w:pStyle w:val="IntenseQuote"/>
      </w:pPr>
      <w:r w:rsidRPr="002B6D45">
        <w:rPr>
          <w:sz w:val="48"/>
          <w:szCs w:val="48"/>
        </w:rPr>
        <w:lastRenderedPageBreak/>
        <w:t>Chapter 1</w:t>
      </w:r>
      <w:r w:rsidR="006A6725">
        <w:rPr>
          <w:sz w:val="48"/>
          <w:szCs w:val="48"/>
        </w:rPr>
        <w:t>4</w:t>
      </w:r>
      <w:r>
        <w:br/>
      </w:r>
      <w:r w:rsidR="00523267">
        <w:t>T</w:t>
      </w:r>
      <w:r w:rsidR="00680403">
        <w:t xml:space="preserve">IETIFFHandler </w:t>
      </w:r>
    </w:p>
    <w:p w:rsidR="00203D21" w:rsidRDefault="00811C23" w:rsidP="00CE7839">
      <w:pPr>
        <w:pStyle w:val="Heading1"/>
      </w:pPr>
      <w:bookmarkStart w:id="1831" w:name="_Toc323293613"/>
      <w:bookmarkStart w:id="1832" w:name="_Toc330973010"/>
      <w:r>
        <w:t>C</w:t>
      </w:r>
      <w:r w:rsidR="006A6725">
        <w:t>hapter 14</w:t>
      </w:r>
      <w:r w:rsidR="00CE7839">
        <w:t>.</w:t>
      </w:r>
      <w:r w:rsidR="00591F7A">
        <w:t xml:space="preserve"> </w:t>
      </w:r>
      <w:r w:rsidR="00E577AF">
        <w:t>IETIFFHandler</w:t>
      </w:r>
      <w:bookmarkEnd w:id="1831"/>
      <w:bookmarkEnd w:id="1832"/>
    </w:p>
    <w:p w:rsidR="00203D21" w:rsidRDefault="00407E02" w:rsidP="00F22419">
      <w:pPr>
        <w:pStyle w:val="BodyTextFirstIndent"/>
      </w:pPr>
      <w:r>
        <w:rPr>
          <w:noProof/>
        </w:rPr>
        <w:drawing>
          <wp:anchor distT="0" distB="0" distL="114300" distR="114300" simplePos="0" relativeHeight="251631104" behindDoc="0" locked="0" layoutInCell="1" allowOverlap="1" wp14:anchorId="4E6978B7" wp14:editId="3F48D4A7">
            <wp:simplePos x="0" y="0"/>
            <wp:positionH relativeFrom="column">
              <wp:posOffset>3810</wp:posOffset>
            </wp:positionH>
            <wp:positionV relativeFrom="paragraph">
              <wp:posOffset>4445</wp:posOffset>
            </wp:positionV>
            <wp:extent cx="2305685" cy="1533525"/>
            <wp:effectExtent l="0" t="0" r="0" b="0"/>
            <wp:wrapSquare wrapText="bothSides"/>
            <wp:docPr id="78"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277">
                      <a:extLst>
                        <a:ext uri="{28A0092B-C50C-407E-A947-70E740481C1C}">
                          <a14:useLocalDpi xmlns:a14="http://schemas.microsoft.com/office/drawing/2010/main" val="0"/>
                        </a:ext>
                      </a:extLst>
                    </a:blip>
                    <a:srcRect/>
                    <a:stretch>
                      <a:fillRect/>
                    </a:stretch>
                  </pic:blipFill>
                  <pic:spPr bwMode="auto">
                    <a:xfrm>
                      <a:off x="0" y="0"/>
                      <a:ext cx="2305685" cy="1533525"/>
                    </a:xfrm>
                    <a:prstGeom prst="rect">
                      <a:avLst/>
                    </a:prstGeom>
                    <a:noFill/>
                    <a:ln>
                      <a:noFill/>
                    </a:ln>
                  </pic:spPr>
                </pic:pic>
              </a:graphicData>
            </a:graphic>
            <wp14:sizeRelH relativeFrom="page">
              <wp14:pctWidth>0</wp14:pctWidth>
            </wp14:sizeRelH>
            <wp14:sizeRelV relativeFrom="page">
              <wp14:pctHeight>0</wp14:pctHeight>
            </wp14:sizeRelV>
          </wp:anchor>
        </w:drawing>
      </w:r>
      <w:r w:rsidR="00FA458B">
        <w:t xml:space="preserve">TIETIFFHandler </w:t>
      </w:r>
      <w:r w:rsidR="00395185">
        <w:t>class allows you to read all TIFF tags, edit/add tags and pages, delete pages, and finally save back the modified TIFF.</w:t>
      </w:r>
    </w:p>
    <w:p w:rsidR="009F06C8" w:rsidRDefault="00395185" w:rsidP="00743A61">
      <w:pPr>
        <w:pStyle w:val="BodyText"/>
      </w:pPr>
      <w:r>
        <w:br/>
        <w:t>This class is unable to work with some OLD-JPEG tiff files. OLD-JPEG compression is no more in TIFF standard.</w:t>
      </w:r>
    </w:p>
    <w:p w:rsidR="009F06C8" w:rsidRDefault="009F06C8" w:rsidP="00C662F6">
      <w:r w:rsidRPr="00B41FDA">
        <w:rPr>
          <w:b/>
        </w:rPr>
        <w:t>Demo</w:t>
      </w:r>
      <w:r w:rsidR="00B41FDA" w:rsidRPr="00B41FDA">
        <w:rPr>
          <w:b/>
        </w:rPr>
        <w:br/>
      </w:r>
      <w:r w:rsidR="001751E4">
        <w:t>I</w:t>
      </w:r>
      <w:r>
        <w:t>nputoutput</w:t>
      </w:r>
      <w:r w:rsidR="001751E4">
        <w:t xml:space="preserve"> </w:t>
      </w:r>
      <w:r>
        <w:t>/</w:t>
      </w:r>
      <w:r w:rsidR="001751E4">
        <w:t xml:space="preserve"> </w:t>
      </w:r>
      <w:r>
        <w:t>tiffhandler</w:t>
      </w:r>
    </w:p>
    <w:p w:rsidR="00B41FDA" w:rsidRPr="00B41FDA" w:rsidRDefault="00B41FDA" w:rsidP="00B41FDA"/>
    <w:p w:rsidR="00203D21" w:rsidRDefault="00203D21">
      <w:pPr>
        <w:keepNext w:val="0"/>
        <w:keepLines w:val="0"/>
        <w:spacing w:before="0" w:after="200" w:line="276" w:lineRule="auto"/>
        <w:outlineLvl w:val="9"/>
        <w:rPr>
          <w:b/>
          <w:bCs w:val="0"/>
          <w:color w:val="4F81BD" w:themeColor="accent1"/>
          <w:sz w:val="28"/>
          <w:szCs w:val="26"/>
        </w:rPr>
      </w:pPr>
      <w:r>
        <w:br w:type="page"/>
      </w:r>
    </w:p>
    <w:p w:rsidR="00840595" w:rsidRDefault="007A2073" w:rsidP="00840595">
      <w:pPr>
        <w:pStyle w:val="Quote"/>
      </w:pPr>
      <w:bookmarkStart w:id="1833" w:name="TIETIFFHandler"/>
      <w:r>
        <w:lastRenderedPageBreak/>
        <w:t>M</w:t>
      </w:r>
      <w:r w:rsidR="009F06C8">
        <w:t>ethods and Properties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96"/>
      </w:tblGrid>
      <w:tr w:rsidR="00BE3CD7" w:rsidRPr="00BE3CD7" w:rsidTr="00005838">
        <w:trPr>
          <w:cnfStyle w:val="100000000000" w:firstRow="1" w:lastRow="0" w:firstColumn="0" w:lastColumn="0" w:oddVBand="0" w:evenVBand="0" w:oddHBand="0" w:evenHBand="0" w:firstRowFirstColumn="0" w:firstRowLastColumn="0" w:lastRowFirstColumn="0" w:lastRowLastColumn="0"/>
        </w:trPr>
        <w:tc>
          <w:tcPr>
            <w:tcW w:w="6696" w:type="dxa"/>
          </w:tcPr>
          <w:bookmarkEnd w:id="1833"/>
          <w:p w:rsidR="00BE3CD7" w:rsidRPr="00BE3CD7" w:rsidRDefault="002626DB" w:rsidP="00580E24">
            <w:r>
              <w:fldChar w:fldCharType="begin"/>
            </w:r>
            <w:r>
              <w:instrText>HYPERLINK  \l "TIETIFFHandlerCreate"</w:instrText>
            </w:r>
            <w:r>
              <w:fldChar w:fldCharType="separate"/>
            </w:r>
            <w:r w:rsidR="00BE3CD7" w:rsidRPr="00BE3CD7">
              <w:rPr>
                <w:rStyle w:val="Hyperlink"/>
              </w:rPr>
              <w:t>Create</w:t>
            </w:r>
            <w:r>
              <w:fldChar w:fldCharType="end"/>
            </w:r>
          </w:p>
        </w:tc>
      </w:tr>
    </w:tbl>
    <w:p w:rsidR="00840595" w:rsidRDefault="00840595" w:rsidP="00840595"/>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02"/>
        <w:gridCol w:w="2185"/>
        <w:gridCol w:w="2209"/>
      </w:tblGrid>
      <w:tr w:rsidR="00BE3CD7" w:rsidRPr="00932352" w:rsidTr="006B1AE7">
        <w:trPr>
          <w:cnfStyle w:val="100000000000" w:firstRow="1" w:lastRow="0" w:firstColumn="0" w:lastColumn="0" w:oddVBand="0" w:evenVBand="0" w:oddHBand="0" w:evenHBand="0" w:firstRowFirstColumn="0" w:firstRowLastColumn="0" w:lastRowFirstColumn="0" w:lastRowLastColumn="0"/>
          <w:trHeight w:hRule="exact" w:val="475"/>
        </w:trPr>
        <w:tc>
          <w:tcPr>
            <w:tcW w:w="6596" w:type="dxa"/>
            <w:gridSpan w:val="3"/>
          </w:tcPr>
          <w:p w:rsidR="00BE3CD7" w:rsidRPr="00932352" w:rsidRDefault="00BE3CD7" w:rsidP="00BE3CD7">
            <w:r w:rsidRPr="00932352">
              <w:rPr>
                <w:b/>
                <w:iCs w:val="0"/>
              </w:rPr>
              <w:t>Input/Output</w:t>
            </w:r>
          </w:p>
        </w:tc>
      </w:tr>
      <w:tr w:rsidR="00840595" w:rsidRPr="00BE3CD7" w:rsidTr="006B1AE7">
        <w:trPr>
          <w:trHeight w:hRule="exact" w:val="475"/>
        </w:trPr>
        <w:tc>
          <w:tcPr>
            <w:tcW w:w="2202" w:type="dxa"/>
          </w:tcPr>
          <w:p w:rsidR="00840595" w:rsidRPr="00BE3CD7" w:rsidRDefault="003921BC" w:rsidP="00580E24">
            <w:hyperlink w:anchor="TIETIFFHandlerReadFile" w:history="1">
              <w:r w:rsidR="00840595" w:rsidRPr="00BE3CD7">
                <w:rPr>
                  <w:rStyle w:val="Hyperlink"/>
                </w:rPr>
                <w:t>ReadFile</w:t>
              </w:r>
            </w:hyperlink>
          </w:p>
        </w:tc>
        <w:tc>
          <w:tcPr>
            <w:tcW w:w="2185" w:type="dxa"/>
          </w:tcPr>
          <w:p w:rsidR="00840595" w:rsidRPr="00BE3CD7" w:rsidRDefault="003921BC" w:rsidP="00580E24">
            <w:hyperlink w:anchor="TIETIFFHandlerReadStream" w:history="1">
              <w:r w:rsidR="00840595" w:rsidRPr="00BE3CD7">
                <w:rPr>
                  <w:rStyle w:val="Hyperlink"/>
                </w:rPr>
                <w:t>ReadStream</w:t>
              </w:r>
            </w:hyperlink>
          </w:p>
        </w:tc>
        <w:tc>
          <w:tcPr>
            <w:tcW w:w="2209" w:type="dxa"/>
          </w:tcPr>
          <w:p w:rsidR="00840595" w:rsidRPr="00BE3CD7" w:rsidRDefault="003921BC" w:rsidP="00580E24">
            <w:hyperlink w:anchor="TIETIFFHandlerInsertTIFFStream" w:history="1">
              <w:r w:rsidR="00840595" w:rsidRPr="00BE3CD7">
                <w:rPr>
                  <w:rStyle w:val="Hyperlink"/>
                </w:rPr>
                <w:t>InsertTIFFStream</w:t>
              </w:r>
            </w:hyperlink>
          </w:p>
        </w:tc>
      </w:tr>
      <w:tr w:rsidR="00840595" w:rsidRPr="00BE3CD7" w:rsidTr="006B1AE7">
        <w:trPr>
          <w:trHeight w:hRule="exact" w:val="475"/>
        </w:trPr>
        <w:tc>
          <w:tcPr>
            <w:tcW w:w="2202" w:type="dxa"/>
          </w:tcPr>
          <w:p w:rsidR="00840595" w:rsidRPr="00BE3CD7" w:rsidRDefault="003921BC" w:rsidP="00580E24">
            <w:hyperlink w:anchor="TIETIFFHandlerInsertTIFFFile" w:history="1">
              <w:r w:rsidR="00840595" w:rsidRPr="00BE3CD7">
                <w:rPr>
                  <w:rStyle w:val="Hyperlink"/>
                </w:rPr>
                <w:t>InsertTIFFFile</w:t>
              </w:r>
            </w:hyperlink>
          </w:p>
        </w:tc>
        <w:tc>
          <w:tcPr>
            <w:tcW w:w="2185" w:type="dxa"/>
          </w:tcPr>
          <w:p w:rsidR="00840595" w:rsidRPr="00BE3CD7" w:rsidRDefault="003921BC" w:rsidP="00580E24">
            <w:hyperlink w:anchor="TIETIFFHandlerInsertPageAsFile" w:history="1">
              <w:r w:rsidR="00840595" w:rsidRPr="00BE3CD7">
                <w:rPr>
                  <w:rStyle w:val="Hyperlink"/>
                </w:rPr>
                <w:t>InsertPageAsFile</w:t>
              </w:r>
            </w:hyperlink>
          </w:p>
        </w:tc>
        <w:tc>
          <w:tcPr>
            <w:tcW w:w="2209" w:type="dxa"/>
          </w:tcPr>
          <w:p w:rsidR="00840595" w:rsidRPr="00BE3CD7" w:rsidRDefault="003921BC" w:rsidP="00580E24">
            <w:hyperlink w:anchor="TIETIFFHandlerInsertPageAsStream" w:history="1">
              <w:r w:rsidR="00840595" w:rsidRPr="00BE3CD7">
                <w:rPr>
                  <w:rStyle w:val="Hyperlink"/>
                </w:rPr>
                <w:t>InsertPageAsStream</w:t>
              </w:r>
            </w:hyperlink>
          </w:p>
        </w:tc>
      </w:tr>
      <w:tr w:rsidR="00840595" w:rsidRPr="00BE3CD7" w:rsidTr="006B1AE7">
        <w:trPr>
          <w:trHeight w:hRule="exact" w:val="475"/>
        </w:trPr>
        <w:tc>
          <w:tcPr>
            <w:tcW w:w="2202" w:type="dxa"/>
          </w:tcPr>
          <w:p w:rsidR="00840595" w:rsidRPr="00BE3CD7" w:rsidRDefault="003921BC" w:rsidP="00580E24">
            <w:hyperlink w:anchor="TIETIFFHandlerInsertPageAsImage" w:history="1">
              <w:r w:rsidR="00840595" w:rsidRPr="00BE3CD7">
                <w:rPr>
                  <w:rStyle w:val="Hyperlink"/>
                </w:rPr>
                <w:t>InsertPageAsImage</w:t>
              </w:r>
            </w:hyperlink>
          </w:p>
        </w:tc>
        <w:tc>
          <w:tcPr>
            <w:tcW w:w="2185" w:type="dxa"/>
          </w:tcPr>
          <w:p w:rsidR="00840595" w:rsidRPr="00BE3CD7" w:rsidRDefault="003921BC" w:rsidP="00580E24">
            <w:hyperlink w:anchor="TIETIFFHandlerWriteFile" w:history="1">
              <w:r w:rsidR="00840595" w:rsidRPr="00BE3CD7">
                <w:rPr>
                  <w:rStyle w:val="Hyperlink"/>
                </w:rPr>
                <w:t>WriteFile</w:t>
              </w:r>
            </w:hyperlink>
          </w:p>
        </w:tc>
        <w:tc>
          <w:tcPr>
            <w:tcW w:w="2209" w:type="dxa"/>
          </w:tcPr>
          <w:p w:rsidR="00840595" w:rsidRPr="00BE3CD7" w:rsidRDefault="003921BC" w:rsidP="00580E24">
            <w:hyperlink w:anchor="TIETIFFHandlerWriteStream" w:history="1">
              <w:r w:rsidR="00840595" w:rsidRPr="00BE3CD7">
                <w:rPr>
                  <w:rStyle w:val="Hyperlink"/>
                </w:rPr>
                <w:t>WriteStream</w:t>
              </w:r>
            </w:hyperlink>
          </w:p>
        </w:tc>
      </w:tr>
      <w:tr w:rsidR="00840595" w:rsidRPr="00BE3CD7" w:rsidTr="006B1AE7">
        <w:trPr>
          <w:trHeight w:hRule="exact" w:val="475"/>
        </w:trPr>
        <w:tc>
          <w:tcPr>
            <w:tcW w:w="2202" w:type="dxa"/>
          </w:tcPr>
          <w:p w:rsidR="00840595" w:rsidRPr="00BE3CD7" w:rsidRDefault="003921BC" w:rsidP="00580E24">
            <w:hyperlink w:anchor="TIETIFFHandlerFreeData" w:history="1">
              <w:r w:rsidR="00840595" w:rsidRPr="00BE3CD7">
                <w:rPr>
                  <w:rStyle w:val="Hyperlink"/>
                </w:rPr>
                <w:t>FreeData</w:t>
              </w:r>
            </w:hyperlink>
          </w:p>
        </w:tc>
        <w:tc>
          <w:tcPr>
            <w:tcW w:w="2185" w:type="dxa"/>
          </w:tcPr>
          <w:p w:rsidR="00840595" w:rsidRPr="00BE3CD7" w:rsidRDefault="00840595" w:rsidP="00580E24"/>
        </w:tc>
        <w:tc>
          <w:tcPr>
            <w:tcW w:w="2209" w:type="dxa"/>
          </w:tcPr>
          <w:p w:rsidR="00840595" w:rsidRPr="00BE3CD7" w:rsidRDefault="00840595" w:rsidP="00580E24"/>
        </w:tc>
      </w:tr>
    </w:tbl>
    <w:p w:rsidR="00840595" w:rsidRDefault="00840595" w:rsidP="00840595">
      <w:r>
        <w:br/>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02"/>
        <w:gridCol w:w="3294"/>
      </w:tblGrid>
      <w:tr w:rsidR="00BE3CD7" w:rsidRPr="00932352" w:rsidTr="006B1AE7">
        <w:trPr>
          <w:cnfStyle w:val="100000000000" w:firstRow="1" w:lastRow="0" w:firstColumn="0" w:lastColumn="0" w:oddVBand="0" w:evenVBand="0" w:oddHBand="0" w:evenHBand="0" w:firstRowFirstColumn="0" w:firstRowLastColumn="0" w:lastRowFirstColumn="0" w:lastRowLastColumn="0"/>
          <w:trHeight w:hRule="exact" w:val="475"/>
        </w:trPr>
        <w:tc>
          <w:tcPr>
            <w:tcW w:w="6596" w:type="dxa"/>
            <w:gridSpan w:val="2"/>
          </w:tcPr>
          <w:p w:rsidR="00BE3CD7" w:rsidRPr="00932352" w:rsidRDefault="00BE3CD7" w:rsidP="00580E24">
            <w:r w:rsidRPr="00932352">
              <w:rPr>
                <w:b/>
                <w:iCs w:val="0"/>
              </w:rPr>
              <w:t>Informational</w:t>
            </w:r>
          </w:p>
        </w:tc>
      </w:tr>
      <w:tr w:rsidR="00840595" w:rsidRPr="00BE3CD7" w:rsidTr="006B1AE7">
        <w:trPr>
          <w:trHeight w:hRule="exact" w:val="475"/>
        </w:trPr>
        <w:tc>
          <w:tcPr>
            <w:tcW w:w="3302" w:type="dxa"/>
          </w:tcPr>
          <w:p w:rsidR="00840595" w:rsidRPr="00BE3CD7" w:rsidRDefault="003921BC" w:rsidP="00580E24">
            <w:hyperlink w:anchor="TIETIFFHandlerLittleEndian" w:history="1">
              <w:r w:rsidR="00840595" w:rsidRPr="00BE3CD7">
                <w:rPr>
                  <w:rStyle w:val="Hyperlink"/>
                </w:rPr>
                <w:t>LittleEndian</w:t>
              </w:r>
            </w:hyperlink>
          </w:p>
        </w:tc>
        <w:tc>
          <w:tcPr>
            <w:tcW w:w="3294" w:type="dxa"/>
          </w:tcPr>
          <w:p w:rsidR="00840595" w:rsidRPr="00BE3CD7" w:rsidRDefault="003921BC" w:rsidP="00580E24">
            <w:hyperlink w:anchor="TIETIFFHandlerVersion" w:history="1">
              <w:r w:rsidR="00840595" w:rsidRPr="00BE3CD7">
                <w:rPr>
                  <w:rStyle w:val="Hyperlink"/>
                </w:rPr>
                <w:t>Version</w:t>
              </w:r>
            </w:hyperlink>
          </w:p>
        </w:tc>
      </w:tr>
    </w:tbl>
    <w:p w:rsidR="00840595" w:rsidRDefault="00840595" w:rsidP="00840595">
      <w:r>
        <w:br/>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91"/>
        <w:gridCol w:w="2186"/>
        <w:gridCol w:w="2219"/>
      </w:tblGrid>
      <w:tr w:rsidR="00BE3CD7" w:rsidRPr="00932352" w:rsidTr="006B1AE7">
        <w:trPr>
          <w:cnfStyle w:val="100000000000" w:firstRow="1" w:lastRow="0" w:firstColumn="0" w:lastColumn="0" w:oddVBand="0" w:evenVBand="0" w:oddHBand="0" w:evenHBand="0" w:firstRowFirstColumn="0" w:firstRowLastColumn="0" w:lastRowFirstColumn="0" w:lastRowLastColumn="0"/>
          <w:trHeight w:hRule="exact" w:val="475"/>
        </w:trPr>
        <w:tc>
          <w:tcPr>
            <w:tcW w:w="6596" w:type="dxa"/>
            <w:gridSpan w:val="3"/>
          </w:tcPr>
          <w:p w:rsidR="00BE3CD7" w:rsidRPr="00932352" w:rsidRDefault="00BE3CD7" w:rsidP="00BE3CD7">
            <w:r w:rsidRPr="00932352">
              <w:rPr>
                <w:b/>
                <w:iCs w:val="0"/>
              </w:rPr>
              <w:t>Tag Info/Handling</w:t>
            </w:r>
          </w:p>
        </w:tc>
      </w:tr>
      <w:tr w:rsidR="00840595" w:rsidRPr="00BE3CD7" w:rsidTr="006B1AE7">
        <w:trPr>
          <w:trHeight w:hRule="exact" w:val="475"/>
        </w:trPr>
        <w:tc>
          <w:tcPr>
            <w:tcW w:w="2191" w:type="dxa"/>
          </w:tcPr>
          <w:p w:rsidR="00840595" w:rsidRPr="00BE3CD7" w:rsidRDefault="003921BC" w:rsidP="00580E24">
            <w:hyperlink w:anchor="TIETIFFHandlerGetTagsCount" w:history="1">
              <w:r w:rsidR="00840595" w:rsidRPr="00BE3CD7">
                <w:rPr>
                  <w:rStyle w:val="Hyperlink"/>
                </w:rPr>
                <w:t>GetTagsCount</w:t>
              </w:r>
            </w:hyperlink>
          </w:p>
        </w:tc>
        <w:tc>
          <w:tcPr>
            <w:tcW w:w="2186" w:type="dxa"/>
          </w:tcPr>
          <w:p w:rsidR="00840595" w:rsidRPr="00BE3CD7" w:rsidRDefault="003921BC" w:rsidP="00580E24">
            <w:hyperlink w:anchor="TIETIFFHandlerGetPagesCount" w:history="1">
              <w:r w:rsidR="00840595" w:rsidRPr="00BE3CD7">
                <w:rPr>
                  <w:rStyle w:val="Hyperlink"/>
                </w:rPr>
                <w:t>GetPagesCount</w:t>
              </w:r>
            </w:hyperlink>
          </w:p>
        </w:tc>
        <w:tc>
          <w:tcPr>
            <w:tcW w:w="2219" w:type="dxa"/>
          </w:tcPr>
          <w:p w:rsidR="00840595" w:rsidRPr="00BE3CD7" w:rsidRDefault="003921BC" w:rsidP="00580E24">
            <w:hyperlink w:anchor="TIETIFFHandlerGetTagCode" w:history="1">
              <w:r w:rsidR="00840595" w:rsidRPr="00BE3CD7">
                <w:rPr>
                  <w:rStyle w:val="Hyperlink"/>
                </w:rPr>
                <w:t>GetTagCode</w:t>
              </w:r>
            </w:hyperlink>
          </w:p>
        </w:tc>
      </w:tr>
      <w:tr w:rsidR="00840595" w:rsidRPr="00BE3CD7" w:rsidTr="006B1AE7">
        <w:trPr>
          <w:trHeight w:hRule="exact" w:val="475"/>
        </w:trPr>
        <w:tc>
          <w:tcPr>
            <w:tcW w:w="2191" w:type="dxa"/>
          </w:tcPr>
          <w:p w:rsidR="00840595" w:rsidRPr="00BE3CD7" w:rsidRDefault="003921BC" w:rsidP="00580E24">
            <w:hyperlink w:anchor="TIETIFFHandlerGetTagType" w:history="1">
              <w:r w:rsidR="00840595" w:rsidRPr="00BE3CD7">
                <w:rPr>
                  <w:rStyle w:val="Hyperlink"/>
                </w:rPr>
                <w:t>GetTagType</w:t>
              </w:r>
            </w:hyperlink>
          </w:p>
        </w:tc>
        <w:tc>
          <w:tcPr>
            <w:tcW w:w="2186" w:type="dxa"/>
          </w:tcPr>
          <w:p w:rsidR="00840595" w:rsidRPr="00BE3CD7" w:rsidRDefault="003921BC" w:rsidP="00580E24">
            <w:hyperlink w:anchor="TIETIFFHandlerGetTagLength" w:history="1">
              <w:r w:rsidR="00840595" w:rsidRPr="00BE3CD7">
                <w:rPr>
                  <w:rStyle w:val="Hyperlink"/>
                </w:rPr>
                <w:t>GetTagLength</w:t>
              </w:r>
            </w:hyperlink>
          </w:p>
        </w:tc>
        <w:tc>
          <w:tcPr>
            <w:tcW w:w="2219" w:type="dxa"/>
          </w:tcPr>
          <w:p w:rsidR="00840595" w:rsidRPr="00BE3CD7" w:rsidRDefault="003921BC" w:rsidP="00580E24">
            <w:hyperlink w:anchor="TIETIFFHandlerGetTagLengthInBytes" w:history="1">
              <w:r w:rsidR="00840595" w:rsidRPr="00BE3CD7">
                <w:rPr>
                  <w:rStyle w:val="Hyperlink"/>
                </w:rPr>
                <w:t>GetTagLengthInBytes</w:t>
              </w:r>
            </w:hyperlink>
          </w:p>
        </w:tc>
      </w:tr>
      <w:tr w:rsidR="00840595" w:rsidRPr="00BE3CD7" w:rsidTr="006B1AE7">
        <w:trPr>
          <w:trHeight w:hRule="exact" w:val="475"/>
        </w:trPr>
        <w:tc>
          <w:tcPr>
            <w:tcW w:w="2191" w:type="dxa"/>
          </w:tcPr>
          <w:p w:rsidR="00840595" w:rsidRPr="00BE3CD7" w:rsidRDefault="003921BC" w:rsidP="00580E24">
            <w:hyperlink w:anchor="TIETIFFHandlerFindTag" w:history="1">
              <w:r w:rsidR="00840595" w:rsidRPr="00BE3CD7">
                <w:rPr>
                  <w:rStyle w:val="Hyperlink"/>
                </w:rPr>
                <w:t>FindTag</w:t>
              </w:r>
            </w:hyperlink>
          </w:p>
        </w:tc>
        <w:tc>
          <w:tcPr>
            <w:tcW w:w="2186" w:type="dxa"/>
          </w:tcPr>
          <w:p w:rsidR="00840595" w:rsidRPr="00BE3CD7" w:rsidRDefault="003921BC" w:rsidP="00580E24">
            <w:hyperlink w:anchor="TIETIFFHandlerDeleteTag" w:history="1">
              <w:r w:rsidR="00840595" w:rsidRPr="00BE3CD7">
                <w:rPr>
                  <w:rStyle w:val="Hyperlink"/>
                </w:rPr>
                <w:t>DeleteTag</w:t>
              </w:r>
            </w:hyperlink>
          </w:p>
        </w:tc>
        <w:tc>
          <w:tcPr>
            <w:tcW w:w="2219" w:type="dxa"/>
          </w:tcPr>
          <w:p w:rsidR="00840595" w:rsidRPr="00BE3CD7" w:rsidRDefault="003921BC" w:rsidP="00580E24">
            <w:hyperlink w:anchor="TIETIFFHandlerGetTagDescription" w:history="1">
              <w:r w:rsidR="00840595" w:rsidRPr="00BE3CD7">
                <w:rPr>
                  <w:rStyle w:val="Hyperlink"/>
                </w:rPr>
                <w:t>GetTagDescription</w:t>
              </w:r>
            </w:hyperlink>
          </w:p>
        </w:tc>
      </w:tr>
      <w:tr w:rsidR="00840595" w:rsidRPr="00BE3CD7" w:rsidTr="006B1AE7">
        <w:trPr>
          <w:trHeight w:hRule="exact" w:val="475"/>
        </w:trPr>
        <w:tc>
          <w:tcPr>
            <w:tcW w:w="2191" w:type="dxa"/>
          </w:tcPr>
          <w:p w:rsidR="00840595" w:rsidRPr="00BE3CD7" w:rsidRDefault="003921BC" w:rsidP="00580E24">
            <w:hyperlink w:anchor="TIETIFFHandlerChangeTagCode" w:history="1">
              <w:r w:rsidR="00840595" w:rsidRPr="00BE3CD7">
                <w:rPr>
                  <w:rStyle w:val="Hyperlink"/>
                </w:rPr>
                <w:t>ChangeTagCode</w:t>
              </w:r>
            </w:hyperlink>
          </w:p>
        </w:tc>
        <w:tc>
          <w:tcPr>
            <w:tcW w:w="2186" w:type="dxa"/>
          </w:tcPr>
          <w:p w:rsidR="00840595" w:rsidRPr="00BE3CD7" w:rsidRDefault="00840595" w:rsidP="00580E24"/>
        </w:tc>
        <w:tc>
          <w:tcPr>
            <w:tcW w:w="2219" w:type="dxa"/>
          </w:tcPr>
          <w:p w:rsidR="00840595" w:rsidRPr="00BE3CD7" w:rsidRDefault="00840595" w:rsidP="00580E24"/>
        </w:tc>
      </w:tr>
    </w:tbl>
    <w:p w:rsidR="00840595" w:rsidRPr="00840595" w:rsidRDefault="00840595" w:rsidP="00840595">
      <w:pPr>
        <w:rPr>
          <w:b/>
          <w:iCs w:val="0"/>
        </w:rPr>
      </w:pPr>
      <w:r>
        <w:br/>
      </w:r>
      <w:r>
        <w:br/>
      </w:r>
    </w:p>
    <w:p w:rsidR="00840595" w:rsidRDefault="00840595" w:rsidP="00840595"/>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92"/>
        <w:gridCol w:w="2202"/>
        <w:gridCol w:w="2202"/>
      </w:tblGrid>
      <w:tr w:rsidR="00BE3CD7" w:rsidRPr="00932352" w:rsidTr="006B1AE7">
        <w:trPr>
          <w:cnfStyle w:val="100000000000" w:firstRow="1" w:lastRow="0" w:firstColumn="0" w:lastColumn="0" w:oddVBand="0" w:evenVBand="0" w:oddHBand="0" w:evenHBand="0" w:firstRowFirstColumn="0" w:firstRowLastColumn="0" w:lastRowFirstColumn="0" w:lastRowLastColumn="0"/>
          <w:trHeight w:hRule="exact" w:val="475"/>
        </w:trPr>
        <w:tc>
          <w:tcPr>
            <w:tcW w:w="6596" w:type="dxa"/>
            <w:gridSpan w:val="3"/>
          </w:tcPr>
          <w:p w:rsidR="00BE3CD7" w:rsidRPr="00932352" w:rsidRDefault="00BE3CD7" w:rsidP="00580E24">
            <w:r w:rsidRPr="00932352">
              <w:rPr>
                <w:b/>
                <w:iCs w:val="0"/>
              </w:rPr>
              <w:t>Tag Read</w:t>
            </w:r>
          </w:p>
        </w:tc>
      </w:tr>
      <w:tr w:rsidR="00840595" w:rsidRPr="00BE3CD7" w:rsidTr="006B1AE7">
        <w:trPr>
          <w:trHeight w:hRule="exact" w:val="475"/>
        </w:trPr>
        <w:tc>
          <w:tcPr>
            <w:tcW w:w="2192" w:type="dxa"/>
          </w:tcPr>
          <w:p w:rsidR="00840595" w:rsidRPr="00BE3CD7" w:rsidRDefault="003921BC" w:rsidP="00580E24">
            <w:hyperlink w:anchor="TIETIFFHandlerGetInteger" w:history="1">
              <w:r w:rsidR="00840595" w:rsidRPr="00BE3CD7">
                <w:rPr>
                  <w:rStyle w:val="Hyperlink"/>
                </w:rPr>
                <w:t>GetInteger</w:t>
              </w:r>
            </w:hyperlink>
          </w:p>
        </w:tc>
        <w:tc>
          <w:tcPr>
            <w:tcW w:w="2202" w:type="dxa"/>
          </w:tcPr>
          <w:p w:rsidR="00840595" w:rsidRPr="00BE3CD7" w:rsidRDefault="003921BC" w:rsidP="00580E24">
            <w:hyperlink w:anchor="TIETIFFHandlerGetString" w:history="1">
              <w:r w:rsidR="00840595" w:rsidRPr="00BE3CD7">
                <w:rPr>
                  <w:rStyle w:val="Hyperlink"/>
                </w:rPr>
                <w:t>GetString</w:t>
              </w:r>
            </w:hyperlink>
          </w:p>
        </w:tc>
        <w:tc>
          <w:tcPr>
            <w:tcW w:w="2202" w:type="dxa"/>
          </w:tcPr>
          <w:p w:rsidR="00840595" w:rsidRPr="00BE3CD7" w:rsidRDefault="003921BC" w:rsidP="00580E24">
            <w:hyperlink w:anchor="TIETIFFHandlerGetFloat" w:history="1">
              <w:r w:rsidR="00840595" w:rsidRPr="00BE3CD7">
                <w:rPr>
                  <w:rStyle w:val="Hyperlink"/>
                </w:rPr>
                <w:t>GetFloat</w:t>
              </w:r>
            </w:hyperlink>
          </w:p>
        </w:tc>
      </w:tr>
      <w:tr w:rsidR="00840595" w:rsidRPr="00BE3CD7" w:rsidTr="006B1AE7">
        <w:trPr>
          <w:trHeight w:hRule="exact" w:val="475"/>
        </w:trPr>
        <w:tc>
          <w:tcPr>
            <w:tcW w:w="2192" w:type="dxa"/>
          </w:tcPr>
          <w:p w:rsidR="00840595" w:rsidRPr="00BE3CD7" w:rsidRDefault="003921BC" w:rsidP="00580E24">
            <w:hyperlink w:anchor="TIETIFFHandleGetValue" w:history="1">
              <w:r w:rsidR="00840595" w:rsidRPr="00BE3CD7">
                <w:rPr>
                  <w:rStyle w:val="Hyperlink"/>
                </w:rPr>
                <w:t>GetValue</w:t>
              </w:r>
            </w:hyperlink>
          </w:p>
        </w:tc>
        <w:tc>
          <w:tcPr>
            <w:tcW w:w="2202" w:type="dxa"/>
          </w:tcPr>
          <w:p w:rsidR="00840595" w:rsidRPr="00BE3CD7" w:rsidRDefault="003921BC" w:rsidP="00580E24">
            <w:hyperlink w:anchor="TIETIFFHandlerSaveTagToFile" w:history="1">
              <w:r w:rsidR="00840595" w:rsidRPr="00BE3CD7">
                <w:rPr>
                  <w:rStyle w:val="Hyperlink"/>
                </w:rPr>
                <w:t>SaveTagToFile</w:t>
              </w:r>
            </w:hyperlink>
          </w:p>
        </w:tc>
        <w:tc>
          <w:tcPr>
            <w:tcW w:w="2202" w:type="dxa"/>
          </w:tcPr>
          <w:p w:rsidR="00840595" w:rsidRPr="00BE3CD7" w:rsidRDefault="003921BC" w:rsidP="00580E24">
            <w:hyperlink w:anchor="TIETIFFHandlerGetValueRAW" w:history="1">
              <w:r w:rsidR="00840595" w:rsidRPr="00BE3CD7">
                <w:rPr>
                  <w:rStyle w:val="Hyperlink"/>
                </w:rPr>
                <w:t>GetValueRAW</w:t>
              </w:r>
            </w:hyperlink>
          </w:p>
        </w:tc>
      </w:tr>
    </w:tbl>
    <w:p w:rsidR="00840595" w:rsidRDefault="00840595" w:rsidP="00840595">
      <w:r>
        <w:br/>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93"/>
        <w:gridCol w:w="3303"/>
      </w:tblGrid>
      <w:tr w:rsidR="00BE3CD7" w:rsidRPr="00932352" w:rsidTr="006B1AE7">
        <w:trPr>
          <w:cnfStyle w:val="100000000000" w:firstRow="1" w:lastRow="0" w:firstColumn="0" w:lastColumn="0" w:oddVBand="0" w:evenVBand="0" w:oddHBand="0" w:evenHBand="0" w:firstRowFirstColumn="0" w:firstRowLastColumn="0" w:lastRowFirstColumn="0" w:lastRowLastColumn="0"/>
          <w:trHeight w:hRule="exact" w:val="475"/>
        </w:trPr>
        <w:tc>
          <w:tcPr>
            <w:tcW w:w="6596" w:type="dxa"/>
            <w:gridSpan w:val="2"/>
          </w:tcPr>
          <w:p w:rsidR="00BE3CD7" w:rsidRPr="00932352" w:rsidRDefault="00BE3CD7" w:rsidP="00580E24">
            <w:r w:rsidRPr="00932352">
              <w:rPr>
                <w:b/>
                <w:iCs w:val="0"/>
              </w:rPr>
              <w:t>Tag Write</w:t>
            </w:r>
            <w:r w:rsidRPr="00932352">
              <w:rPr>
                <w:b/>
                <w:sz w:val="20"/>
              </w:rPr>
              <w:br/>
            </w:r>
          </w:p>
        </w:tc>
      </w:tr>
      <w:tr w:rsidR="00840595" w:rsidRPr="00BE3CD7" w:rsidTr="006B1AE7">
        <w:trPr>
          <w:trHeight w:hRule="exact" w:val="475"/>
        </w:trPr>
        <w:tc>
          <w:tcPr>
            <w:tcW w:w="3293" w:type="dxa"/>
          </w:tcPr>
          <w:p w:rsidR="00840595" w:rsidRPr="00BE3CD7" w:rsidRDefault="003921BC" w:rsidP="00580E24">
            <w:hyperlink w:anchor="TIETIFFHandlerSetValue" w:history="1">
              <w:r w:rsidR="00840595" w:rsidRPr="00BE3CD7">
                <w:rPr>
                  <w:rStyle w:val="Hyperlink"/>
                </w:rPr>
                <w:t>SetValue</w:t>
              </w:r>
            </w:hyperlink>
          </w:p>
        </w:tc>
        <w:tc>
          <w:tcPr>
            <w:tcW w:w="3303" w:type="dxa"/>
          </w:tcPr>
          <w:p w:rsidR="00840595" w:rsidRPr="00BE3CD7" w:rsidRDefault="003921BC" w:rsidP="00580E24">
            <w:pPr>
              <w:rPr>
                <w:i/>
                <w:iCs w:val="0"/>
              </w:rPr>
            </w:pPr>
            <w:hyperlink w:anchor="TIETIFFHandlerSetValueRAW" w:history="1">
              <w:r w:rsidR="00840595" w:rsidRPr="00BE3CD7">
                <w:rPr>
                  <w:rStyle w:val="Hyperlink"/>
                </w:rPr>
                <w:t>SetValueRAW</w:t>
              </w:r>
            </w:hyperlink>
            <w:r w:rsidR="00840595" w:rsidRPr="00BE3CD7">
              <w:rPr>
                <w:sz w:val="20"/>
              </w:rPr>
              <w:br/>
            </w:r>
          </w:p>
        </w:tc>
      </w:tr>
    </w:tbl>
    <w:p w:rsidR="00840595" w:rsidRDefault="00840595" w:rsidP="00840595">
      <w:r>
        <w:br/>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96"/>
      </w:tblGrid>
      <w:tr w:rsidR="00BE3CD7" w:rsidRPr="00932352" w:rsidTr="006B1AE7">
        <w:trPr>
          <w:cnfStyle w:val="100000000000" w:firstRow="1" w:lastRow="0" w:firstColumn="0" w:lastColumn="0" w:oddVBand="0" w:evenVBand="0" w:oddHBand="0" w:evenHBand="0" w:firstRowFirstColumn="0" w:firstRowLastColumn="0" w:lastRowFirstColumn="0" w:lastRowLastColumn="0"/>
          <w:trHeight w:hRule="exact" w:val="475"/>
        </w:trPr>
        <w:tc>
          <w:tcPr>
            <w:tcW w:w="6596" w:type="dxa"/>
          </w:tcPr>
          <w:p w:rsidR="00BE3CD7" w:rsidRPr="00932352" w:rsidRDefault="00BE3CD7" w:rsidP="00580E24">
            <w:r w:rsidRPr="00932352">
              <w:rPr>
                <w:b/>
                <w:iCs w:val="0"/>
              </w:rPr>
              <w:t>Tag Copy</w:t>
            </w:r>
            <w:r w:rsidRPr="00932352">
              <w:rPr>
                <w:b/>
                <w:sz w:val="20"/>
              </w:rPr>
              <w:br/>
            </w:r>
          </w:p>
        </w:tc>
      </w:tr>
      <w:tr w:rsidR="00840595" w:rsidRPr="00BE3CD7" w:rsidTr="006B1AE7">
        <w:trPr>
          <w:trHeight w:hRule="exact" w:val="475"/>
        </w:trPr>
        <w:tc>
          <w:tcPr>
            <w:tcW w:w="6596" w:type="dxa"/>
          </w:tcPr>
          <w:p w:rsidR="00840595" w:rsidRPr="00BE3CD7" w:rsidRDefault="003921BC" w:rsidP="00580E24">
            <w:pPr>
              <w:rPr>
                <w:i/>
                <w:iCs w:val="0"/>
              </w:rPr>
            </w:pPr>
            <w:hyperlink w:anchor="TIETIFFHandlerCopyTag" w:history="1">
              <w:r w:rsidR="00840595" w:rsidRPr="00BE3CD7">
                <w:rPr>
                  <w:rStyle w:val="Hyperlink"/>
                </w:rPr>
                <w:t>CopyTag</w:t>
              </w:r>
            </w:hyperlink>
            <w:r w:rsidR="00840595" w:rsidRPr="00BE3CD7">
              <w:rPr>
                <w:sz w:val="20"/>
              </w:rPr>
              <w:br/>
            </w:r>
          </w:p>
        </w:tc>
      </w:tr>
    </w:tbl>
    <w:p w:rsidR="00840595" w:rsidRDefault="00840595" w:rsidP="00840595">
      <w:r>
        <w:br/>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95"/>
        <w:gridCol w:w="3301"/>
      </w:tblGrid>
      <w:tr w:rsidR="00BE3CD7" w:rsidRPr="00932352" w:rsidTr="006B1AE7">
        <w:trPr>
          <w:cnfStyle w:val="100000000000" w:firstRow="1" w:lastRow="0" w:firstColumn="0" w:lastColumn="0" w:oddVBand="0" w:evenVBand="0" w:oddHBand="0" w:evenHBand="0" w:firstRowFirstColumn="0" w:firstRowLastColumn="0" w:lastRowFirstColumn="0" w:lastRowLastColumn="0"/>
          <w:trHeight w:hRule="exact" w:val="475"/>
        </w:trPr>
        <w:tc>
          <w:tcPr>
            <w:tcW w:w="6596" w:type="dxa"/>
            <w:gridSpan w:val="2"/>
          </w:tcPr>
          <w:p w:rsidR="00BE3CD7" w:rsidRPr="00932352" w:rsidRDefault="00BE3CD7" w:rsidP="00580E24">
            <w:r w:rsidRPr="00932352">
              <w:rPr>
                <w:b/>
                <w:iCs w:val="0"/>
              </w:rPr>
              <w:t>Pages Handling</w:t>
            </w:r>
            <w:r w:rsidRPr="00932352">
              <w:rPr>
                <w:b/>
                <w:sz w:val="20"/>
              </w:rPr>
              <w:br/>
            </w:r>
          </w:p>
        </w:tc>
      </w:tr>
      <w:tr w:rsidR="00840595" w:rsidRPr="00BE3CD7" w:rsidTr="006B1AE7">
        <w:trPr>
          <w:trHeight w:hRule="exact" w:val="475"/>
        </w:trPr>
        <w:tc>
          <w:tcPr>
            <w:tcW w:w="3295" w:type="dxa"/>
          </w:tcPr>
          <w:p w:rsidR="00840595" w:rsidRPr="00BE3CD7" w:rsidRDefault="003921BC" w:rsidP="00580E24">
            <w:hyperlink w:anchor="TIETIFFHandlerDeletePage" w:history="1">
              <w:r w:rsidR="00840595" w:rsidRPr="00BE3CD7">
                <w:rPr>
                  <w:rStyle w:val="Hyperlink"/>
                </w:rPr>
                <w:t>DeletePage</w:t>
              </w:r>
            </w:hyperlink>
          </w:p>
        </w:tc>
        <w:tc>
          <w:tcPr>
            <w:tcW w:w="3301" w:type="dxa"/>
          </w:tcPr>
          <w:p w:rsidR="00840595" w:rsidRPr="00BE3CD7" w:rsidRDefault="003921BC" w:rsidP="00580E24">
            <w:hyperlink w:anchor="TIETIFFHandlerInsertPage" w:history="1">
              <w:r w:rsidR="00840595" w:rsidRPr="00BE3CD7">
                <w:rPr>
                  <w:rStyle w:val="Hyperlink"/>
                </w:rPr>
                <w:t>InsertPage</w:t>
              </w:r>
            </w:hyperlink>
          </w:p>
        </w:tc>
      </w:tr>
      <w:tr w:rsidR="00840595" w:rsidRPr="00BE3CD7" w:rsidTr="006B1AE7">
        <w:trPr>
          <w:trHeight w:hRule="exact" w:val="475"/>
        </w:trPr>
        <w:tc>
          <w:tcPr>
            <w:tcW w:w="3295" w:type="dxa"/>
          </w:tcPr>
          <w:p w:rsidR="00840595" w:rsidRPr="00BE3CD7" w:rsidRDefault="003921BC" w:rsidP="00580E24">
            <w:hyperlink w:anchor="TIETIFFHandlerMovePage" w:history="1">
              <w:r w:rsidR="00840595" w:rsidRPr="00BE3CD7">
                <w:rPr>
                  <w:rStyle w:val="Hyperlink"/>
                </w:rPr>
                <w:t>MovePage</w:t>
              </w:r>
            </w:hyperlink>
          </w:p>
        </w:tc>
        <w:tc>
          <w:tcPr>
            <w:tcW w:w="3301" w:type="dxa"/>
          </w:tcPr>
          <w:p w:rsidR="00840595" w:rsidRPr="00BE3CD7" w:rsidRDefault="003921BC" w:rsidP="00580E24">
            <w:hyperlink w:anchor="TIETIFFHandlerExchangePage" w:history="1">
              <w:r w:rsidR="00840595" w:rsidRPr="00BE3CD7">
                <w:rPr>
                  <w:rStyle w:val="Hyperlink"/>
                </w:rPr>
                <w:t>ExchangePage</w:t>
              </w:r>
            </w:hyperlink>
          </w:p>
        </w:tc>
      </w:tr>
    </w:tbl>
    <w:p w:rsidR="009F06C8" w:rsidRDefault="00840595" w:rsidP="00B81E17">
      <w:pPr>
        <w:pStyle w:val="Quote"/>
        <w:pageBreakBefore/>
      </w:pPr>
      <w:r>
        <w:lastRenderedPageBreak/>
        <w:t>Methods and Properties</w:t>
      </w:r>
      <w:r>
        <w:br/>
      </w:r>
    </w:p>
    <w:p w:rsidR="009F06C8" w:rsidRDefault="009F06C8" w:rsidP="009D543A">
      <w:pPr>
        <w:pStyle w:val="Caption"/>
      </w:pPr>
      <w:r>
        <w:t>Declaration</w:t>
      </w:r>
    </w:p>
    <w:p w:rsidR="009F06C8" w:rsidRDefault="009F06C8" w:rsidP="009F06C8">
      <w:pPr>
        <w:pStyle w:val="NoSpacing"/>
      </w:pPr>
      <w:r w:rsidRPr="009F06C8">
        <w:rPr>
          <w:rStyle w:val="code"/>
          <w:b/>
        </w:rPr>
        <w:t>constructor</w:t>
      </w:r>
      <w:r>
        <w:rPr>
          <w:rStyle w:val="code"/>
        </w:rPr>
        <w:t xml:space="preserve"> </w:t>
      </w:r>
      <w:bookmarkStart w:id="1834" w:name="TIETIFFHandlerCreate"/>
      <w:r>
        <w:rPr>
          <w:rStyle w:val="code"/>
        </w:rPr>
        <w:t>Create</w:t>
      </w:r>
      <w:bookmarkEnd w:id="1834"/>
      <w:r>
        <w:rPr>
          <w:rStyle w:val="code"/>
        </w:rPr>
        <w:t>(const FileName: string);</w:t>
      </w:r>
      <w:r>
        <w:br/>
      </w:r>
      <w:r w:rsidRPr="009F06C8">
        <w:rPr>
          <w:rStyle w:val="code"/>
          <w:b/>
        </w:rPr>
        <w:t>constructor</w:t>
      </w:r>
      <w:r>
        <w:rPr>
          <w:rStyle w:val="code"/>
        </w:rPr>
        <w:t xml:space="preserve"> Create(Stream: TStream);</w:t>
      </w:r>
    </w:p>
    <w:p w:rsidR="009F06C8" w:rsidRDefault="009F06C8" w:rsidP="009D543A">
      <w:pPr>
        <w:pStyle w:val="Caption"/>
      </w:pPr>
      <w:r>
        <w:t>Description</w:t>
      </w:r>
    </w:p>
    <w:p w:rsidR="009F4E51" w:rsidRDefault="009F06C8" w:rsidP="00F22419">
      <w:pPr>
        <w:pStyle w:val="BodyTextFirstIndent"/>
      </w:pPr>
      <w:r>
        <w:t>Create creates TIETIFFHandler object reading image data from file or stream.</w:t>
      </w:r>
    </w:p>
    <w:p w:rsidR="0088605D" w:rsidRDefault="0088605D" w:rsidP="00F22419">
      <w:pPr>
        <w:pStyle w:val="BodyTextFirstIndent"/>
      </w:pPr>
    </w:p>
    <w:p w:rsidR="009F06C8" w:rsidRDefault="009F06C8" w:rsidP="00D05731">
      <w:pPr>
        <w:pStyle w:val="Quote"/>
      </w:pPr>
      <w:r>
        <w:t>Input/</w:t>
      </w:r>
      <w:r w:rsidR="00932352">
        <w:t>O</w:t>
      </w:r>
      <w:r>
        <w:t>utput</w:t>
      </w:r>
    </w:p>
    <w:p w:rsidR="009F06C8" w:rsidRDefault="009F06C8" w:rsidP="009D543A">
      <w:pPr>
        <w:pStyle w:val="Caption"/>
      </w:pPr>
      <w:r>
        <w:t>Declaration</w:t>
      </w:r>
    </w:p>
    <w:p w:rsidR="009F06C8" w:rsidRDefault="009F06C8" w:rsidP="001751E4">
      <w:pPr>
        <w:pStyle w:val="NoSpacing"/>
      </w:pPr>
      <w:r w:rsidRPr="001751E4">
        <w:rPr>
          <w:rStyle w:val="code"/>
          <w:b/>
        </w:rPr>
        <w:t>functi</w:t>
      </w:r>
      <w:r w:rsidR="001751E4">
        <w:rPr>
          <w:rStyle w:val="code"/>
          <w:b/>
        </w:rPr>
        <w:t>on</w:t>
      </w:r>
      <w:r>
        <w:rPr>
          <w:rStyle w:val="code"/>
        </w:rPr>
        <w:t xml:space="preserve"> </w:t>
      </w:r>
      <w:bookmarkStart w:id="1835" w:name="TIETIFFHandlerReadFile"/>
      <w:r>
        <w:rPr>
          <w:rStyle w:val="code"/>
        </w:rPr>
        <w:t>ReadFile</w:t>
      </w:r>
      <w:bookmarkEnd w:id="1835"/>
      <w:r>
        <w:rPr>
          <w:rStyle w:val="code"/>
        </w:rPr>
        <w:t>(const FileName:</w:t>
      </w:r>
      <w:r w:rsidR="001751E4">
        <w:rPr>
          <w:rStyle w:val="code"/>
        </w:rPr>
        <w:t xml:space="preserve"> </w:t>
      </w:r>
      <w:r>
        <w:rPr>
          <w:rStyle w:val="code"/>
        </w:rPr>
        <w:t>string):</w:t>
      </w:r>
      <w:r w:rsidR="001751E4">
        <w:rPr>
          <w:rStyle w:val="code"/>
        </w:rPr>
        <w:t xml:space="preserve"> </w:t>
      </w:r>
      <w:r w:rsidR="00657E06">
        <w:rPr>
          <w:rStyle w:val="code"/>
        </w:rPr>
        <w:t>Boolean</w:t>
      </w:r>
      <w:r>
        <w:rPr>
          <w:rStyle w:val="code"/>
        </w:rPr>
        <w:t>;</w:t>
      </w:r>
    </w:p>
    <w:p w:rsidR="009F06C8" w:rsidRDefault="009F06C8" w:rsidP="009D543A">
      <w:pPr>
        <w:pStyle w:val="Caption"/>
      </w:pPr>
      <w:r>
        <w:t>Description</w:t>
      </w:r>
    </w:p>
    <w:p w:rsidR="009F06C8" w:rsidRDefault="009F06C8" w:rsidP="00943ACC">
      <w:pPr>
        <w:pStyle w:val="BodyTextFirstIndent"/>
      </w:pPr>
      <w:r w:rsidRPr="001751E4">
        <w:t>ReadFile</w:t>
      </w:r>
      <w:r w:rsidR="001751E4" w:rsidRPr="001751E4">
        <w:t xml:space="preserve"> </w:t>
      </w:r>
      <w:r w:rsidR="001751E4">
        <w:t>r</w:t>
      </w:r>
      <w:r>
        <w:t>eads the TIFF from file.</w:t>
      </w:r>
    </w:p>
    <w:p w:rsidR="00991C84" w:rsidRDefault="00991C84" w:rsidP="00991C84">
      <w:pPr>
        <w:pStyle w:val="Links"/>
      </w:pPr>
    </w:p>
    <w:p w:rsidR="00991C84" w:rsidRDefault="00991C84" w:rsidP="00991C84">
      <w:pPr>
        <w:pStyle w:val="Links"/>
      </w:pPr>
    </w:p>
    <w:p w:rsidR="00991C84" w:rsidRDefault="00991C84" w:rsidP="00991C84">
      <w:pPr>
        <w:pStyle w:val="Links"/>
      </w:pPr>
    </w:p>
    <w:p w:rsidR="00991C84" w:rsidRDefault="00991C84" w:rsidP="00991C84">
      <w:pPr>
        <w:pStyle w:val="Links"/>
      </w:pPr>
    </w:p>
    <w:p w:rsidR="00580E24" w:rsidRPr="009F06C8" w:rsidRDefault="003921BC" w:rsidP="00991C84">
      <w:pPr>
        <w:pStyle w:val="Links"/>
      </w:pPr>
      <w:hyperlink w:anchor="TIETIFFHandler" w:history="1">
        <w:r w:rsidR="00580E24" w:rsidRPr="00580E24">
          <w:rPr>
            <w:rStyle w:val="Hyperlink"/>
          </w:rPr>
          <w:t xml:space="preserve">IETIFFHandler </w:t>
        </w:r>
      </w:hyperlink>
    </w:p>
    <w:p w:rsidR="009F06C8" w:rsidRDefault="009F06C8" w:rsidP="00B81E17">
      <w:pPr>
        <w:pStyle w:val="Caption"/>
        <w:pageBreakBefore/>
      </w:pPr>
      <w:r>
        <w:lastRenderedPageBreak/>
        <w:t>Declaration</w:t>
      </w:r>
    </w:p>
    <w:p w:rsidR="009F06C8" w:rsidRDefault="009F06C8" w:rsidP="001751E4">
      <w:pPr>
        <w:pStyle w:val="NoSpacing"/>
      </w:pPr>
      <w:r w:rsidRPr="001751E4">
        <w:rPr>
          <w:rStyle w:val="code"/>
          <w:b/>
        </w:rPr>
        <w:t>function</w:t>
      </w:r>
      <w:r>
        <w:rPr>
          <w:rStyle w:val="code"/>
        </w:rPr>
        <w:t xml:space="preserve"> </w:t>
      </w:r>
      <w:bookmarkStart w:id="1836" w:name="TIETIFFHandlerReadStream"/>
      <w:r>
        <w:rPr>
          <w:rStyle w:val="code"/>
        </w:rPr>
        <w:t>ReadStream</w:t>
      </w:r>
      <w:bookmarkEnd w:id="1836"/>
      <w:r>
        <w:rPr>
          <w:rStyle w:val="code"/>
        </w:rPr>
        <w:t>(Stream:</w:t>
      </w:r>
      <w:r w:rsidR="003D2F5F">
        <w:rPr>
          <w:rStyle w:val="code"/>
        </w:rPr>
        <w:t xml:space="preserve"> </w:t>
      </w:r>
      <w:r>
        <w:rPr>
          <w:rStyle w:val="code"/>
        </w:rPr>
        <w:t>TStream):</w:t>
      </w:r>
      <w:r w:rsidR="003D2F5F">
        <w:rPr>
          <w:rStyle w:val="code"/>
        </w:rPr>
        <w:t xml:space="preserve"> </w:t>
      </w:r>
      <w:r w:rsidR="00657E06">
        <w:rPr>
          <w:rStyle w:val="code"/>
        </w:rPr>
        <w:t>Boolean</w:t>
      </w:r>
      <w:r>
        <w:rPr>
          <w:rStyle w:val="code"/>
        </w:rPr>
        <w:t>;</w:t>
      </w:r>
    </w:p>
    <w:p w:rsidR="009F06C8" w:rsidRDefault="009F06C8" w:rsidP="009D543A">
      <w:pPr>
        <w:pStyle w:val="Caption"/>
      </w:pPr>
      <w:r>
        <w:t>Description</w:t>
      </w:r>
    </w:p>
    <w:p w:rsidR="009F06C8" w:rsidRDefault="009F06C8" w:rsidP="006A16A9">
      <w:pPr>
        <w:pStyle w:val="BodyTextFirstIndent"/>
      </w:pPr>
      <w:r w:rsidRPr="003D2F5F">
        <w:t>ReadStream</w:t>
      </w:r>
      <w:r w:rsidR="003D2F5F" w:rsidRPr="003D2F5F">
        <w:t xml:space="preserve"> </w:t>
      </w:r>
      <w:r w:rsidR="003D2F5F">
        <w:t>r</w:t>
      </w:r>
      <w:r>
        <w:t>eads the TIFF from stream.</w:t>
      </w:r>
    </w:p>
    <w:p w:rsidR="0088605D" w:rsidRDefault="0088605D" w:rsidP="009D543A">
      <w:pPr>
        <w:pStyle w:val="Caption"/>
      </w:pPr>
    </w:p>
    <w:p w:rsidR="009F06C8" w:rsidRDefault="009F06C8" w:rsidP="009D543A">
      <w:pPr>
        <w:pStyle w:val="Caption"/>
      </w:pPr>
      <w:r>
        <w:t>Declaration</w:t>
      </w:r>
    </w:p>
    <w:p w:rsidR="009F06C8" w:rsidRDefault="009F06C8" w:rsidP="001751E4">
      <w:pPr>
        <w:pStyle w:val="NoSpacing"/>
      </w:pPr>
      <w:r w:rsidRPr="001751E4">
        <w:rPr>
          <w:rStyle w:val="code"/>
          <w:b/>
        </w:rPr>
        <w:t>function</w:t>
      </w:r>
      <w:r>
        <w:rPr>
          <w:rStyle w:val="code"/>
        </w:rPr>
        <w:t xml:space="preserve"> </w:t>
      </w:r>
      <w:bookmarkStart w:id="1837" w:name="TIETIFFHandlerInsertTIFFStream"/>
      <w:r>
        <w:rPr>
          <w:rStyle w:val="code"/>
        </w:rPr>
        <w:t>InsertTIFFStream</w:t>
      </w:r>
      <w:bookmarkEnd w:id="1837"/>
      <w:r>
        <w:rPr>
          <w:rStyle w:val="code"/>
        </w:rPr>
        <w:t>(Stream:</w:t>
      </w:r>
      <w:r w:rsidR="003D2F5F">
        <w:rPr>
          <w:rStyle w:val="code"/>
        </w:rPr>
        <w:t xml:space="preserve"> </w:t>
      </w:r>
      <w:r>
        <w:rPr>
          <w:rStyle w:val="code"/>
        </w:rPr>
        <w:t>TStream; pageIndex:</w:t>
      </w:r>
      <w:r w:rsidR="003D2F5F">
        <w:rPr>
          <w:rStyle w:val="code"/>
        </w:rPr>
        <w:t xml:space="preserve"> </w:t>
      </w:r>
      <w:r>
        <w:rPr>
          <w:rStyle w:val="code"/>
        </w:rPr>
        <w:t>integer):</w:t>
      </w:r>
      <w:r w:rsidR="003D2F5F">
        <w:rPr>
          <w:rStyle w:val="code"/>
        </w:rPr>
        <w:t xml:space="preserve"> </w:t>
      </w:r>
      <w:r w:rsidR="00657E06">
        <w:rPr>
          <w:rStyle w:val="code"/>
        </w:rPr>
        <w:t>Boolean</w:t>
      </w:r>
      <w:r>
        <w:rPr>
          <w:rStyle w:val="code"/>
        </w:rPr>
        <w:t>;</w:t>
      </w:r>
    </w:p>
    <w:p w:rsidR="009F06C8" w:rsidRDefault="009F06C8" w:rsidP="009D543A">
      <w:pPr>
        <w:pStyle w:val="Caption"/>
      </w:pPr>
      <w:r>
        <w:t>Description</w:t>
      </w:r>
    </w:p>
    <w:p w:rsidR="009F06C8" w:rsidRDefault="009F06C8" w:rsidP="006A16A9">
      <w:pPr>
        <w:pStyle w:val="BodyTextFirstIndent"/>
      </w:pPr>
      <w:r w:rsidRPr="003D2F5F">
        <w:t>InsertTIFFStream</w:t>
      </w:r>
      <w:r w:rsidR="003D2F5F" w:rsidRPr="003D2F5F">
        <w:t xml:space="preserve"> </w:t>
      </w:r>
      <w:r w:rsidR="003D2F5F">
        <w:t>i</w:t>
      </w:r>
      <w:r>
        <w:t>nserts a TIFF (even if multipage file) at specified page index.</w:t>
      </w:r>
      <w:r w:rsidR="003D2F5F">
        <w:t xml:space="preserve">  </w:t>
      </w:r>
      <w:r>
        <w:t>The first page has pageIndex=0.</w:t>
      </w:r>
    </w:p>
    <w:p w:rsidR="0088605D" w:rsidRDefault="0088605D" w:rsidP="009D543A">
      <w:pPr>
        <w:pStyle w:val="Caption"/>
      </w:pPr>
    </w:p>
    <w:p w:rsidR="009F06C8" w:rsidRDefault="009F06C8" w:rsidP="009D543A">
      <w:pPr>
        <w:pStyle w:val="Caption"/>
      </w:pPr>
      <w:r>
        <w:t>Declaration</w:t>
      </w:r>
    </w:p>
    <w:p w:rsidR="00932352" w:rsidRDefault="009F06C8" w:rsidP="00932352">
      <w:pPr>
        <w:pStyle w:val="NoSpacing"/>
        <w:rPr>
          <w:rStyle w:val="code"/>
        </w:rPr>
      </w:pPr>
      <w:r w:rsidRPr="003D2F5F">
        <w:rPr>
          <w:rStyle w:val="code"/>
          <w:b/>
        </w:rPr>
        <w:t>function</w:t>
      </w:r>
      <w:r>
        <w:rPr>
          <w:rStyle w:val="code"/>
        </w:rPr>
        <w:t xml:space="preserve"> </w:t>
      </w:r>
      <w:bookmarkStart w:id="1838" w:name="TIETIFFHandlerInsertTIFFFile"/>
      <w:r>
        <w:rPr>
          <w:rStyle w:val="code"/>
        </w:rPr>
        <w:t>InsertTIFFFile</w:t>
      </w:r>
      <w:bookmarkEnd w:id="1838"/>
      <w:r>
        <w:rPr>
          <w:rStyle w:val="code"/>
        </w:rPr>
        <w:t>(const FileName:</w:t>
      </w:r>
      <w:r w:rsidR="00932352">
        <w:rPr>
          <w:rStyle w:val="code"/>
        </w:rPr>
        <w:t xml:space="preserve"> </w:t>
      </w:r>
      <w:r>
        <w:rPr>
          <w:rStyle w:val="code"/>
        </w:rPr>
        <w:t>string; pageIndex:</w:t>
      </w:r>
      <w:r w:rsidR="003D2F5F">
        <w:rPr>
          <w:rStyle w:val="code"/>
        </w:rPr>
        <w:t xml:space="preserve"> </w:t>
      </w:r>
      <w:r>
        <w:rPr>
          <w:rStyle w:val="code"/>
        </w:rPr>
        <w:t>integer):</w:t>
      </w:r>
      <w:r w:rsidR="00932352">
        <w:rPr>
          <w:rStyle w:val="code"/>
        </w:rPr>
        <w:t xml:space="preserve"> </w:t>
      </w:r>
      <w:r w:rsidR="00657E06">
        <w:rPr>
          <w:rStyle w:val="code"/>
        </w:rPr>
        <w:t>Boolean</w:t>
      </w:r>
      <w:r>
        <w:rPr>
          <w:rStyle w:val="code"/>
        </w:rPr>
        <w:t>;</w:t>
      </w:r>
      <w:r w:rsidR="00932352">
        <w:rPr>
          <w:rStyle w:val="code"/>
        </w:rPr>
        <w:br/>
      </w:r>
    </w:p>
    <w:p w:rsidR="009F06C8" w:rsidRDefault="009F06C8" w:rsidP="00932352">
      <w:pPr>
        <w:pStyle w:val="Caption"/>
      </w:pPr>
      <w:r>
        <w:t>Description</w:t>
      </w:r>
    </w:p>
    <w:p w:rsidR="00991C84" w:rsidRDefault="009F06C8" w:rsidP="0088605D">
      <w:pPr>
        <w:pStyle w:val="BodyTextFirstIndent"/>
      </w:pPr>
      <w:r w:rsidRPr="003D2F5F">
        <w:t>InsertTIFFFile</w:t>
      </w:r>
      <w:r w:rsidR="003D2F5F" w:rsidRPr="003D2F5F">
        <w:t xml:space="preserve"> </w:t>
      </w:r>
      <w:r w:rsidR="003D2F5F">
        <w:t>i</w:t>
      </w:r>
      <w:r w:rsidRPr="001751E4">
        <w:t>nserts a TIFF (even if multipage file) at specified page index.</w:t>
      </w:r>
      <w:r w:rsidR="003D2F5F">
        <w:t xml:space="preserve">  </w:t>
      </w:r>
      <w:r w:rsidRPr="001751E4">
        <w:t>The first page has pageIndex=0.</w:t>
      </w:r>
    </w:p>
    <w:p w:rsidR="00991C84" w:rsidRDefault="00991C84" w:rsidP="00991C84">
      <w:pPr>
        <w:pStyle w:val="Links"/>
      </w:pPr>
    </w:p>
    <w:p w:rsidR="00991C84" w:rsidRDefault="00991C84" w:rsidP="00991C84">
      <w:pPr>
        <w:pStyle w:val="Links"/>
      </w:pPr>
    </w:p>
    <w:p w:rsidR="00580E24" w:rsidRPr="009F06C8" w:rsidRDefault="003921BC" w:rsidP="00991C84">
      <w:pPr>
        <w:pStyle w:val="Links"/>
      </w:pPr>
      <w:hyperlink w:anchor="TIETIFFHandler" w:history="1">
        <w:r w:rsidR="00580E24" w:rsidRPr="00580E24">
          <w:rPr>
            <w:rStyle w:val="Hyperlink"/>
          </w:rPr>
          <w:t xml:space="preserve">IETIFFHandler </w:t>
        </w:r>
      </w:hyperlink>
    </w:p>
    <w:p w:rsidR="001751E4" w:rsidRDefault="001751E4" w:rsidP="009D543A">
      <w:pPr>
        <w:pStyle w:val="Caption"/>
      </w:pPr>
      <w:r>
        <w:lastRenderedPageBreak/>
        <w:t>Declaration</w:t>
      </w:r>
    </w:p>
    <w:p w:rsidR="00B81E17" w:rsidRDefault="009F06C8" w:rsidP="00B81E17">
      <w:pPr>
        <w:pStyle w:val="NoSpacing"/>
        <w:rPr>
          <w:rStyle w:val="code"/>
        </w:rPr>
      </w:pPr>
      <w:r w:rsidRPr="003D2F5F">
        <w:rPr>
          <w:rStyle w:val="code"/>
          <w:b/>
        </w:rPr>
        <w:t>function</w:t>
      </w:r>
      <w:r>
        <w:rPr>
          <w:rStyle w:val="code"/>
        </w:rPr>
        <w:t xml:space="preserve"> </w:t>
      </w:r>
      <w:bookmarkStart w:id="1839" w:name="TIETIFFHandlerInsertPageAsFile"/>
      <w:r>
        <w:rPr>
          <w:rStyle w:val="code"/>
        </w:rPr>
        <w:t>InsertPageAsFile</w:t>
      </w:r>
      <w:bookmarkEnd w:id="1839"/>
      <w:r>
        <w:rPr>
          <w:rStyle w:val="code"/>
        </w:rPr>
        <w:t>(const FileName:string; pageIndex:</w:t>
      </w:r>
      <w:r w:rsidR="003D2F5F">
        <w:rPr>
          <w:rStyle w:val="code"/>
        </w:rPr>
        <w:t xml:space="preserve"> </w:t>
      </w:r>
      <w:r>
        <w:rPr>
          <w:rStyle w:val="code"/>
        </w:rPr>
        <w:t>integer):</w:t>
      </w:r>
      <w:r w:rsidR="00657E06">
        <w:rPr>
          <w:rStyle w:val="code"/>
        </w:rPr>
        <w:t>Boolean</w:t>
      </w:r>
      <w:r>
        <w:rPr>
          <w:rStyle w:val="code"/>
        </w:rPr>
        <w:t>;</w:t>
      </w:r>
    </w:p>
    <w:p w:rsidR="009F06C8" w:rsidRDefault="009F06C8" w:rsidP="00B81E17">
      <w:pPr>
        <w:pStyle w:val="Caption"/>
      </w:pPr>
      <w:r>
        <w:t>Description</w:t>
      </w:r>
    </w:p>
    <w:p w:rsidR="009F06C8" w:rsidRDefault="009F06C8" w:rsidP="006A16A9">
      <w:pPr>
        <w:pStyle w:val="BodyTextFirstIndent"/>
      </w:pPr>
      <w:r>
        <w:t>Inserts a supported file format (jpeg, bmp, ..) at the specified page index.</w:t>
      </w:r>
    </w:p>
    <w:p w:rsidR="0088605D" w:rsidRDefault="0088605D" w:rsidP="009D543A">
      <w:pPr>
        <w:pStyle w:val="Caption"/>
      </w:pPr>
    </w:p>
    <w:p w:rsidR="009F06C8" w:rsidRDefault="009F06C8" w:rsidP="009D543A">
      <w:pPr>
        <w:pStyle w:val="Caption"/>
      </w:pPr>
      <w:r>
        <w:t>Declaration</w:t>
      </w:r>
    </w:p>
    <w:p w:rsidR="009F4E51" w:rsidRDefault="009F06C8" w:rsidP="009F4E51">
      <w:pPr>
        <w:pStyle w:val="NoSpacing"/>
        <w:rPr>
          <w:rStyle w:val="code"/>
        </w:rPr>
      </w:pPr>
      <w:r w:rsidRPr="003D2F5F">
        <w:rPr>
          <w:rStyle w:val="code"/>
          <w:b/>
        </w:rPr>
        <w:t>function</w:t>
      </w:r>
      <w:r>
        <w:rPr>
          <w:rStyle w:val="code"/>
        </w:rPr>
        <w:t xml:space="preserve"> </w:t>
      </w:r>
      <w:bookmarkStart w:id="1840" w:name="TIETIFFHandleInsertPageAsStream"/>
      <w:r>
        <w:rPr>
          <w:rStyle w:val="code"/>
        </w:rPr>
        <w:t>InsertPageAsStr</w:t>
      </w:r>
      <w:bookmarkStart w:id="1841" w:name="TIETIFFHandlerInsertPageAsStream"/>
      <w:bookmarkEnd w:id="1841"/>
      <w:r>
        <w:rPr>
          <w:rStyle w:val="code"/>
        </w:rPr>
        <w:t>eam</w:t>
      </w:r>
      <w:bookmarkEnd w:id="1840"/>
      <w:r>
        <w:rPr>
          <w:rStyle w:val="code"/>
        </w:rPr>
        <w:t>(Stream:</w:t>
      </w:r>
      <w:r w:rsidR="003D2F5F">
        <w:rPr>
          <w:rStyle w:val="code"/>
        </w:rPr>
        <w:t xml:space="preserve"> </w:t>
      </w:r>
      <w:r>
        <w:rPr>
          <w:rStyle w:val="code"/>
        </w:rPr>
        <w:t>TStream; pageIndex:</w:t>
      </w:r>
      <w:r w:rsidR="003D2F5F">
        <w:rPr>
          <w:rStyle w:val="code"/>
        </w:rPr>
        <w:t xml:space="preserve"> </w:t>
      </w:r>
      <w:r>
        <w:rPr>
          <w:rStyle w:val="code"/>
        </w:rPr>
        <w:t>integer):</w:t>
      </w:r>
      <w:r w:rsidR="003D2F5F">
        <w:rPr>
          <w:rStyle w:val="code"/>
        </w:rPr>
        <w:t xml:space="preserve"> </w:t>
      </w:r>
      <w:r w:rsidR="00657E06">
        <w:rPr>
          <w:rStyle w:val="code"/>
        </w:rPr>
        <w:t>Boolean</w:t>
      </w:r>
      <w:r>
        <w:rPr>
          <w:rStyle w:val="code"/>
        </w:rPr>
        <w:t>;</w:t>
      </w:r>
    </w:p>
    <w:p w:rsidR="009F06C8" w:rsidRDefault="009F06C8" w:rsidP="009F4E51">
      <w:pPr>
        <w:pStyle w:val="Caption"/>
      </w:pPr>
      <w:r>
        <w:t>Description</w:t>
      </w:r>
    </w:p>
    <w:p w:rsidR="008161FC" w:rsidRDefault="009F06C8" w:rsidP="009F4E51">
      <w:pPr>
        <w:pStyle w:val="BodyTextFirstIndent"/>
        <w:rPr>
          <w:rFonts w:asciiTheme="majorHAnsi" w:hAnsiTheme="majorHAnsi"/>
          <w:bCs w:val="0"/>
          <w:color w:val="1F497D" w:themeColor="text2"/>
          <w:spacing w:val="14"/>
          <w:sz w:val="24"/>
        </w:rPr>
      </w:pPr>
      <w:r>
        <w:t>Inserts a supported file format (jpeg, bmp, ..) at the specified page index.</w:t>
      </w:r>
    </w:p>
    <w:p w:rsidR="0088605D" w:rsidRDefault="0088605D" w:rsidP="009D543A">
      <w:pPr>
        <w:pStyle w:val="Caption"/>
      </w:pPr>
    </w:p>
    <w:p w:rsidR="009F06C8" w:rsidRDefault="009F06C8" w:rsidP="009D543A">
      <w:pPr>
        <w:pStyle w:val="Caption"/>
      </w:pPr>
      <w:r>
        <w:t>Declaration</w:t>
      </w:r>
    </w:p>
    <w:p w:rsidR="009F06C8" w:rsidRDefault="009F06C8" w:rsidP="003D2F5F">
      <w:pPr>
        <w:pStyle w:val="NoSpacing"/>
        <w:rPr>
          <w:rStyle w:val="code"/>
        </w:rPr>
      </w:pPr>
      <w:r w:rsidRPr="003D2F5F">
        <w:rPr>
          <w:rStyle w:val="code"/>
          <w:b/>
        </w:rPr>
        <w:t>function</w:t>
      </w:r>
      <w:r>
        <w:rPr>
          <w:rStyle w:val="code"/>
        </w:rPr>
        <w:t xml:space="preserve"> </w:t>
      </w:r>
      <w:bookmarkStart w:id="1842" w:name="TIETIFFHandlerInsertPageAsImage"/>
      <w:r>
        <w:rPr>
          <w:rStyle w:val="code"/>
        </w:rPr>
        <w:t>InsertPageAsImage</w:t>
      </w:r>
      <w:bookmarkEnd w:id="1842"/>
      <w:r>
        <w:rPr>
          <w:rStyle w:val="code"/>
        </w:rPr>
        <w:t>(viewer:</w:t>
      </w:r>
      <w:r w:rsidR="003D2F5F">
        <w:rPr>
          <w:rStyle w:val="code"/>
        </w:rPr>
        <w:t xml:space="preserve"> </w:t>
      </w:r>
      <w:r>
        <w:rPr>
          <w:rStyle w:val="code"/>
        </w:rPr>
        <w:t>TObject; pageIndex:</w:t>
      </w:r>
      <w:r w:rsidR="003D2F5F">
        <w:rPr>
          <w:rStyle w:val="code"/>
        </w:rPr>
        <w:t xml:space="preserve"> </w:t>
      </w:r>
      <w:r>
        <w:rPr>
          <w:rStyle w:val="code"/>
        </w:rPr>
        <w:t>integer):</w:t>
      </w:r>
      <w:r w:rsidR="003D2F5F">
        <w:rPr>
          <w:rStyle w:val="code"/>
        </w:rPr>
        <w:t xml:space="preserve"> </w:t>
      </w:r>
      <w:r w:rsidR="00657E06">
        <w:rPr>
          <w:rStyle w:val="code"/>
        </w:rPr>
        <w:t>Boolean</w:t>
      </w:r>
      <w:r>
        <w:rPr>
          <w:rStyle w:val="code"/>
        </w:rPr>
        <w:t>;</w:t>
      </w:r>
    </w:p>
    <w:p w:rsidR="0088605D" w:rsidRDefault="0088605D" w:rsidP="0088605D">
      <w:pPr>
        <w:pStyle w:val="Caption"/>
      </w:pPr>
      <w:r>
        <w:t>Description</w:t>
      </w:r>
    </w:p>
    <w:p w:rsidR="0088605D" w:rsidRDefault="0088605D" w:rsidP="0088605D">
      <w:pPr>
        <w:pStyle w:val="BodyTextFirstIndent"/>
      </w:pPr>
      <w:r w:rsidRPr="003D2F5F">
        <w:t xml:space="preserve">InsertPageAsImage </w:t>
      </w:r>
      <w:r>
        <w:t xml:space="preserve">inserts a loaded image at the specified index. Viewer must be a </w:t>
      </w:r>
      <w:hyperlink r:id="rId1278" w:history="1">
        <w:r>
          <w:rPr>
            <w:rStyle w:val="Hyperlink"/>
          </w:rPr>
          <w:t>TImageEnView</w:t>
        </w:r>
      </w:hyperlink>
      <w:r>
        <w:t xml:space="preserve"> object or </w:t>
      </w:r>
      <w:hyperlink r:id="rId1279" w:history="1">
        <w:r>
          <w:rPr>
            <w:rStyle w:val="Hyperlink"/>
          </w:rPr>
          <w:t>TImageEnIO</w:t>
        </w:r>
      </w:hyperlink>
      <w:r>
        <w:t>.</w:t>
      </w:r>
    </w:p>
    <w:p w:rsidR="00991C84" w:rsidRDefault="00991C84" w:rsidP="00743A61">
      <w:pPr>
        <w:pStyle w:val="BodyTextFirstIndent"/>
      </w:pPr>
    </w:p>
    <w:p w:rsidR="00991C84" w:rsidRDefault="00991C84" w:rsidP="00743A61">
      <w:pPr>
        <w:pStyle w:val="BodyTextFirstIndent"/>
      </w:pPr>
    </w:p>
    <w:p w:rsidR="00580E24" w:rsidRPr="009F06C8" w:rsidRDefault="003921BC" w:rsidP="00991C84">
      <w:pPr>
        <w:pStyle w:val="Links"/>
      </w:pPr>
      <w:hyperlink w:anchor="TIETIFFHandler" w:history="1">
        <w:r w:rsidR="00580E24" w:rsidRPr="00580E24">
          <w:rPr>
            <w:rStyle w:val="Hyperlink"/>
          </w:rPr>
          <w:t xml:space="preserve">IETIFFHandler </w:t>
        </w:r>
      </w:hyperlink>
    </w:p>
    <w:p w:rsidR="009F06C8" w:rsidRDefault="009F06C8" w:rsidP="009D543A">
      <w:pPr>
        <w:pStyle w:val="Caption"/>
      </w:pPr>
      <w:r>
        <w:lastRenderedPageBreak/>
        <w:t>Declaration</w:t>
      </w:r>
    </w:p>
    <w:p w:rsidR="00B81E17" w:rsidRDefault="009F06C8" w:rsidP="00B81E17">
      <w:pPr>
        <w:pStyle w:val="NoSpacing"/>
        <w:rPr>
          <w:rStyle w:val="code"/>
        </w:rPr>
      </w:pPr>
      <w:r w:rsidRPr="003D2F5F">
        <w:rPr>
          <w:rStyle w:val="code"/>
          <w:b/>
        </w:rPr>
        <w:t>procedure</w:t>
      </w:r>
      <w:r>
        <w:rPr>
          <w:rStyle w:val="code"/>
        </w:rPr>
        <w:t xml:space="preserve"> </w:t>
      </w:r>
      <w:bookmarkStart w:id="1843" w:name="TIETIFFHandlerWriteFile"/>
      <w:r>
        <w:rPr>
          <w:rStyle w:val="code"/>
        </w:rPr>
        <w:t>WriteFile</w:t>
      </w:r>
      <w:bookmarkEnd w:id="1843"/>
      <w:r>
        <w:rPr>
          <w:rStyle w:val="code"/>
        </w:rPr>
        <w:t>(const FileName:string; pageIndex:</w:t>
      </w:r>
      <w:r w:rsidR="003D2F5F">
        <w:rPr>
          <w:rStyle w:val="code"/>
        </w:rPr>
        <w:t xml:space="preserve"> </w:t>
      </w:r>
      <w:r>
        <w:rPr>
          <w:rStyle w:val="code"/>
        </w:rPr>
        <w:t>integer = -1);</w:t>
      </w:r>
    </w:p>
    <w:p w:rsidR="009F06C8" w:rsidRDefault="009F06C8" w:rsidP="00B81E17">
      <w:pPr>
        <w:pStyle w:val="Caption"/>
      </w:pPr>
      <w:r>
        <w:t>Description</w:t>
      </w:r>
    </w:p>
    <w:p w:rsidR="009F06C8" w:rsidRDefault="008161FC" w:rsidP="006A16A9">
      <w:pPr>
        <w:pStyle w:val="BodyTextFirstIndent"/>
      </w:pPr>
      <w:r w:rsidRPr="008161FC">
        <w:t xml:space="preserve">WriteFile </w:t>
      </w:r>
      <w:r>
        <w:t>s</w:t>
      </w:r>
      <w:r w:rsidR="009F06C8">
        <w:t>aves back the modified TIFF.</w:t>
      </w:r>
      <w:r w:rsidR="003D2F5F">
        <w:t xml:space="preserve">  </w:t>
      </w:r>
      <w:r w:rsidR="009F06C8">
        <w:rPr>
          <w:rStyle w:val="code"/>
        </w:rPr>
        <w:t>page</w:t>
      </w:r>
      <w:r w:rsidR="009F06C8">
        <w:t xml:space="preserve"> specifies the page index to write. -1 = all pages.</w:t>
      </w:r>
    </w:p>
    <w:p w:rsidR="0088605D" w:rsidRDefault="0088605D" w:rsidP="009D543A">
      <w:pPr>
        <w:pStyle w:val="Caption"/>
      </w:pPr>
    </w:p>
    <w:p w:rsidR="009F06C8" w:rsidRDefault="009F06C8" w:rsidP="009D543A">
      <w:pPr>
        <w:pStyle w:val="Caption"/>
      </w:pPr>
      <w:r>
        <w:t>Declaration</w:t>
      </w:r>
    </w:p>
    <w:p w:rsidR="009F06C8" w:rsidRDefault="009F06C8" w:rsidP="003D2F5F">
      <w:pPr>
        <w:pStyle w:val="NoSpacing"/>
      </w:pPr>
      <w:r w:rsidRPr="003D2F5F">
        <w:rPr>
          <w:rStyle w:val="code"/>
          <w:b/>
        </w:rPr>
        <w:t>procedure</w:t>
      </w:r>
      <w:r>
        <w:rPr>
          <w:rStyle w:val="code"/>
        </w:rPr>
        <w:t xml:space="preserve"> </w:t>
      </w:r>
      <w:bookmarkStart w:id="1844" w:name="TIETIFFHandlerWriteStream"/>
      <w:r>
        <w:rPr>
          <w:rStyle w:val="code"/>
        </w:rPr>
        <w:t>WriteStream</w:t>
      </w:r>
      <w:bookmarkEnd w:id="1844"/>
      <w:r>
        <w:rPr>
          <w:rStyle w:val="code"/>
        </w:rPr>
        <w:t>(Stream:</w:t>
      </w:r>
      <w:r w:rsidR="003D2F5F">
        <w:rPr>
          <w:rStyle w:val="code"/>
        </w:rPr>
        <w:t xml:space="preserve"> </w:t>
      </w:r>
      <w:r>
        <w:rPr>
          <w:rStyle w:val="code"/>
        </w:rPr>
        <w:t>TStream; page:</w:t>
      </w:r>
      <w:r w:rsidR="003D2F5F">
        <w:rPr>
          <w:rStyle w:val="code"/>
        </w:rPr>
        <w:t xml:space="preserve"> </w:t>
      </w:r>
      <w:r>
        <w:rPr>
          <w:rStyle w:val="code"/>
        </w:rPr>
        <w:t>integer = -1);</w:t>
      </w:r>
    </w:p>
    <w:p w:rsidR="009F06C8" w:rsidRDefault="009F06C8" w:rsidP="009D543A">
      <w:pPr>
        <w:pStyle w:val="Caption"/>
      </w:pPr>
      <w:r>
        <w:t>Description</w:t>
      </w:r>
    </w:p>
    <w:p w:rsidR="003D2F5F" w:rsidRDefault="008161FC" w:rsidP="009F4E51">
      <w:pPr>
        <w:pStyle w:val="BodyTextFirstIndent"/>
      </w:pPr>
      <w:r w:rsidRPr="008161FC">
        <w:t xml:space="preserve">WriteStream </w:t>
      </w:r>
      <w:r>
        <w:t>s</w:t>
      </w:r>
      <w:r w:rsidR="009F06C8">
        <w:t>aves back the modified TIFF.</w:t>
      </w:r>
      <w:r w:rsidR="003D2F5F">
        <w:t xml:space="preserve">  </w:t>
      </w:r>
      <w:r w:rsidR="009F06C8">
        <w:rPr>
          <w:rStyle w:val="code"/>
        </w:rPr>
        <w:t>page</w:t>
      </w:r>
      <w:r w:rsidR="009F06C8">
        <w:t xml:space="preserve"> specifies the page index to write. -1 = all pages.</w:t>
      </w:r>
    </w:p>
    <w:p w:rsidR="00580E24" w:rsidRDefault="00580E24" w:rsidP="0088605D">
      <w:pPr>
        <w:pStyle w:val="BodyTextFirstIndent"/>
        <w:ind w:firstLine="0"/>
      </w:pPr>
    </w:p>
    <w:p w:rsidR="00991C84" w:rsidRDefault="00991C84" w:rsidP="00743A61">
      <w:pPr>
        <w:pStyle w:val="BodyTextIndent"/>
      </w:pPr>
    </w:p>
    <w:p w:rsidR="00991C84" w:rsidRDefault="00991C84" w:rsidP="00743A61">
      <w:pPr>
        <w:pStyle w:val="BodyTextIndent"/>
      </w:pPr>
    </w:p>
    <w:p w:rsidR="00991C84" w:rsidRDefault="00991C84" w:rsidP="00743A61">
      <w:pPr>
        <w:pStyle w:val="BodyTextIndent"/>
      </w:pPr>
    </w:p>
    <w:p w:rsidR="00991C84" w:rsidRDefault="00991C84" w:rsidP="00743A61">
      <w:pPr>
        <w:pStyle w:val="BodyTextIndent"/>
      </w:pPr>
    </w:p>
    <w:p w:rsidR="0088605D" w:rsidRDefault="0088605D" w:rsidP="00991C84">
      <w:pPr>
        <w:pStyle w:val="Links"/>
      </w:pPr>
    </w:p>
    <w:p w:rsidR="0088605D" w:rsidRDefault="0088605D" w:rsidP="00991C84">
      <w:pPr>
        <w:pStyle w:val="Links"/>
      </w:pPr>
    </w:p>
    <w:p w:rsidR="0088605D" w:rsidRDefault="0088605D" w:rsidP="00991C84">
      <w:pPr>
        <w:pStyle w:val="Links"/>
      </w:pPr>
    </w:p>
    <w:p w:rsidR="00580E24" w:rsidRPr="009F06C8" w:rsidRDefault="003921BC" w:rsidP="00991C84">
      <w:pPr>
        <w:pStyle w:val="Links"/>
      </w:pPr>
      <w:hyperlink w:anchor="TIETIFFHandler" w:history="1">
        <w:r w:rsidR="00580E24" w:rsidRPr="00580E24">
          <w:rPr>
            <w:rStyle w:val="Hyperlink"/>
          </w:rPr>
          <w:t xml:space="preserve">IETIFFHandler </w:t>
        </w:r>
      </w:hyperlink>
    </w:p>
    <w:p w:rsidR="009F06C8" w:rsidRDefault="009F06C8" w:rsidP="00932352">
      <w:pPr>
        <w:pStyle w:val="Caption"/>
        <w:pageBreakBefore/>
      </w:pPr>
      <w:r>
        <w:lastRenderedPageBreak/>
        <w:t>Declaration</w:t>
      </w:r>
    </w:p>
    <w:p w:rsidR="00932352" w:rsidRDefault="009F06C8" w:rsidP="00932352">
      <w:pPr>
        <w:pStyle w:val="NoSpacing"/>
        <w:rPr>
          <w:rStyle w:val="code"/>
        </w:rPr>
      </w:pPr>
      <w:r w:rsidRPr="003D2F5F">
        <w:rPr>
          <w:rStyle w:val="code"/>
          <w:b/>
        </w:rPr>
        <w:t>procedure</w:t>
      </w:r>
      <w:r>
        <w:rPr>
          <w:rStyle w:val="code"/>
        </w:rPr>
        <w:t xml:space="preserve"> </w:t>
      </w:r>
      <w:bookmarkStart w:id="1845" w:name="TIETIFFHandlerFreeData"/>
      <w:r>
        <w:rPr>
          <w:rStyle w:val="code"/>
        </w:rPr>
        <w:t>FreeData</w:t>
      </w:r>
      <w:bookmarkEnd w:id="1845"/>
      <w:r>
        <w:rPr>
          <w:rStyle w:val="code"/>
        </w:rPr>
        <w:t>;</w:t>
      </w:r>
    </w:p>
    <w:p w:rsidR="009F06C8" w:rsidRDefault="009F06C8" w:rsidP="00932352">
      <w:pPr>
        <w:pStyle w:val="Caption"/>
      </w:pPr>
      <w:r>
        <w:t>Description</w:t>
      </w:r>
    </w:p>
    <w:p w:rsidR="009F06C8" w:rsidRDefault="009F06C8" w:rsidP="006A16A9">
      <w:pPr>
        <w:pStyle w:val="BodyTextFirstIndent"/>
      </w:pPr>
      <w:r>
        <w:t>Frees memory used by the object.</w:t>
      </w:r>
    </w:p>
    <w:p w:rsidR="00B81E17" w:rsidRDefault="00B81E17" w:rsidP="00B81E17">
      <w:pPr>
        <w:pStyle w:val="Quote"/>
      </w:pPr>
      <w:r>
        <w:t>Informational</w:t>
      </w:r>
    </w:p>
    <w:p w:rsidR="00B81E17" w:rsidRPr="00B81E17" w:rsidRDefault="00B81E17" w:rsidP="00B81E17">
      <w:pPr>
        <w:pStyle w:val="Caption"/>
      </w:pPr>
      <w:r>
        <w:br/>
        <w:t>D</w:t>
      </w:r>
      <w:r w:rsidR="009F06C8">
        <w:t>eclaration</w:t>
      </w:r>
    </w:p>
    <w:p w:rsidR="009F06C8" w:rsidRDefault="009F06C8" w:rsidP="003D2F5F">
      <w:pPr>
        <w:pStyle w:val="NoSpacing"/>
      </w:pPr>
      <w:r w:rsidRPr="003D2F5F">
        <w:rPr>
          <w:rStyle w:val="code"/>
          <w:b/>
        </w:rPr>
        <w:t>property</w:t>
      </w:r>
      <w:r>
        <w:rPr>
          <w:rStyle w:val="code"/>
        </w:rPr>
        <w:t xml:space="preserve"> </w:t>
      </w:r>
      <w:bookmarkStart w:id="1846" w:name="TIETIFFHandlerLittleEndian"/>
      <w:r>
        <w:rPr>
          <w:rStyle w:val="code"/>
        </w:rPr>
        <w:t>LittleEndian</w:t>
      </w:r>
      <w:bookmarkEnd w:id="1846"/>
      <w:r>
        <w:rPr>
          <w:rStyle w:val="code"/>
        </w:rPr>
        <w:t>:</w:t>
      </w:r>
      <w:r w:rsidR="003D2F5F">
        <w:rPr>
          <w:rStyle w:val="code"/>
        </w:rPr>
        <w:t xml:space="preserve"> </w:t>
      </w:r>
      <w:r w:rsidR="00657E06">
        <w:rPr>
          <w:rStyle w:val="code"/>
        </w:rPr>
        <w:t>Boolean</w:t>
      </w:r>
      <w:r>
        <w:rPr>
          <w:rStyle w:val="code"/>
        </w:rPr>
        <w:t>;</w:t>
      </w:r>
    </w:p>
    <w:p w:rsidR="009F06C8" w:rsidRDefault="009F06C8" w:rsidP="009D543A">
      <w:pPr>
        <w:pStyle w:val="Caption"/>
      </w:pPr>
      <w:r>
        <w:t>Description</w:t>
      </w:r>
    </w:p>
    <w:p w:rsidR="009F06C8" w:rsidRDefault="009F06C8" w:rsidP="00743A61">
      <w:pPr>
        <w:pStyle w:val="BodyText"/>
      </w:pPr>
      <w:r>
        <w:t xml:space="preserve">Returns </w:t>
      </w:r>
      <w:r w:rsidR="00CB0899">
        <w:t>true</w:t>
      </w:r>
      <w:r>
        <w:t xml:space="preserve"> if file has little-endian byte order (Intel byte order). </w:t>
      </w:r>
      <w:r w:rsidRPr="003D2F5F">
        <w:t>LittleEndian</w:t>
      </w:r>
      <w:r w:rsidR="003D2F5F" w:rsidRPr="003D2F5F">
        <w:t xml:space="preserve"> </w:t>
      </w:r>
      <w:r w:rsidR="003D2F5F">
        <w:t>r</w:t>
      </w:r>
      <w:r>
        <w:t>eturns false when it has big-endian (Motorola, PowerPC byte order).</w:t>
      </w:r>
      <w:r w:rsidR="003D2F5F">
        <w:t xml:space="preserve">  </w:t>
      </w:r>
      <w:r>
        <w:t>It is not possible to change byte order.</w:t>
      </w:r>
      <w:r w:rsidR="003D2F5F">
        <w:br/>
      </w:r>
      <w:r w:rsidR="003D2F5F">
        <w:br/>
      </w:r>
    </w:p>
    <w:p w:rsidR="009F06C8" w:rsidRDefault="009F06C8" w:rsidP="009D543A">
      <w:pPr>
        <w:pStyle w:val="Caption"/>
      </w:pPr>
      <w:r>
        <w:t>Declaration</w:t>
      </w:r>
    </w:p>
    <w:p w:rsidR="009F06C8" w:rsidRDefault="009F06C8" w:rsidP="003D2F5F">
      <w:pPr>
        <w:pStyle w:val="NoSpacing"/>
      </w:pPr>
      <w:r>
        <w:rPr>
          <w:rStyle w:val="code"/>
        </w:rPr>
        <w:t xml:space="preserve">property </w:t>
      </w:r>
      <w:bookmarkStart w:id="1847" w:name="TIETIFFHandlerVersion"/>
      <w:r>
        <w:rPr>
          <w:rStyle w:val="code"/>
        </w:rPr>
        <w:t>Version</w:t>
      </w:r>
      <w:bookmarkEnd w:id="1847"/>
      <w:r>
        <w:rPr>
          <w:rStyle w:val="code"/>
        </w:rPr>
        <w:t>:</w:t>
      </w:r>
      <w:r w:rsidR="003D2F5F">
        <w:rPr>
          <w:rStyle w:val="code"/>
        </w:rPr>
        <w:t xml:space="preserve"> </w:t>
      </w:r>
      <w:r>
        <w:rPr>
          <w:rStyle w:val="code"/>
        </w:rPr>
        <w:t>word;</w:t>
      </w:r>
    </w:p>
    <w:p w:rsidR="009F06C8" w:rsidRDefault="009F06C8" w:rsidP="009D543A">
      <w:pPr>
        <w:pStyle w:val="Caption"/>
      </w:pPr>
      <w:r>
        <w:t>Description</w:t>
      </w:r>
    </w:p>
    <w:p w:rsidR="009F06C8" w:rsidRDefault="009F06C8" w:rsidP="00943ACC">
      <w:pPr>
        <w:pStyle w:val="BodyTextFirstIndent"/>
      </w:pPr>
      <w:r>
        <w:t>Returns file version. TIFF ver.6 will have $2A, while Microsoft HD Photo will have $1BC.</w:t>
      </w:r>
      <w:r w:rsidR="00580E24">
        <w:br/>
      </w:r>
      <w:r w:rsidR="00580E24">
        <w:br/>
      </w:r>
    </w:p>
    <w:p w:rsidR="00580E24" w:rsidRPr="009F06C8" w:rsidRDefault="00991C84" w:rsidP="00991C84">
      <w:pPr>
        <w:pStyle w:val="Links"/>
      </w:pPr>
      <w:r>
        <w:br/>
      </w:r>
      <w:hyperlink w:anchor="TIETIFFHandler" w:history="1">
        <w:r w:rsidR="00580E24" w:rsidRPr="00580E24">
          <w:rPr>
            <w:rStyle w:val="Hyperlink"/>
          </w:rPr>
          <w:t xml:space="preserve">IETIFFHandler </w:t>
        </w:r>
      </w:hyperlink>
    </w:p>
    <w:p w:rsidR="009F06C8" w:rsidRDefault="00932352" w:rsidP="00B81E17">
      <w:pPr>
        <w:pStyle w:val="Quote"/>
        <w:pageBreakBefore/>
      </w:pPr>
      <w:r>
        <w:lastRenderedPageBreak/>
        <w:t>Tag Info/H</w:t>
      </w:r>
      <w:r w:rsidR="009F06C8">
        <w:t>andling</w:t>
      </w:r>
    </w:p>
    <w:p w:rsidR="009F06C8" w:rsidRDefault="009F06C8" w:rsidP="009D543A">
      <w:pPr>
        <w:pStyle w:val="Caption"/>
      </w:pPr>
      <w:r>
        <w:t>Declaration</w:t>
      </w:r>
    </w:p>
    <w:p w:rsidR="009F06C8" w:rsidRDefault="009F06C8" w:rsidP="003D2F5F">
      <w:pPr>
        <w:pStyle w:val="NoSpacing"/>
      </w:pPr>
      <w:r w:rsidRPr="003D2F5F">
        <w:rPr>
          <w:rStyle w:val="code"/>
          <w:b/>
        </w:rPr>
        <w:t>function</w:t>
      </w:r>
      <w:r>
        <w:rPr>
          <w:rStyle w:val="code"/>
        </w:rPr>
        <w:t xml:space="preserve"> </w:t>
      </w:r>
      <w:bookmarkStart w:id="1848" w:name="TIETIFFHandlerGetTagsCount"/>
      <w:r>
        <w:rPr>
          <w:rStyle w:val="code"/>
        </w:rPr>
        <w:t>GetTagsCount</w:t>
      </w:r>
      <w:bookmarkEnd w:id="1848"/>
      <w:r>
        <w:rPr>
          <w:rStyle w:val="code"/>
        </w:rPr>
        <w:t>(pageIndex:</w:t>
      </w:r>
      <w:r w:rsidR="003D2F5F">
        <w:rPr>
          <w:rStyle w:val="code"/>
        </w:rPr>
        <w:t xml:space="preserve"> </w:t>
      </w:r>
      <w:r>
        <w:rPr>
          <w:rStyle w:val="code"/>
        </w:rPr>
        <w:t>integer):</w:t>
      </w:r>
      <w:r w:rsidR="003D2F5F">
        <w:rPr>
          <w:rStyle w:val="code"/>
        </w:rPr>
        <w:t xml:space="preserve"> </w:t>
      </w:r>
      <w:r>
        <w:rPr>
          <w:rStyle w:val="code"/>
        </w:rPr>
        <w:t>integer;</w:t>
      </w:r>
    </w:p>
    <w:p w:rsidR="009F06C8" w:rsidRDefault="009F06C8" w:rsidP="009D543A">
      <w:pPr>
        <w:pStyle w:val="Caption"/>
      </w:pPr>
      <w:r>
        <w:t>Description</w:t>
      </w:r>
    </w:p>
    <w:p w:rsidR="009F06C8" w:rsidRDefault="009F06C8" w:rsidP="00943ACC">
      <w:pPr>
        <w:pStyle w:val="BodyTextFirstIndent"/>
      </w:pPr>
      <w:r>
        <w:t>Gets the number of tags presents at specified page.</w:t>
      </w:r>
    </w:p>
    <w:p w:rsidR="009F06C8" w:rsidRDefault="00D01DF3" w:rsidP="009D543A">
      <w:pPr>
        <w:pStyle w:val="Caption"/>
      </w:pPr>
      <w:r>
        <w:br/>
      </w:r>
      <w:r w:rsidR="009F06C8">
        <w:t>Declaration</w:t>
      </w:r>
    </w:p>
    <w:p w:rsidR="009F06C8" w:rsidRDefault="009F06C8" w:rsidP="003D2F5F">
      <w:pPr>
        <w:pStyle w:val="NoSpacing"/>
      </w:pPr>
      <w:r w:rsidRPr="003D2F5F">
        <w:rPr>
          <w:rStyle w:val="code"/>
          <w:b/>
        </w:rPr>
        <w:t>function</w:t>
      </w:r>
      <w:r>
        <w:rPr>
          <w:rStyle w:val="code"/>
        </w:rPr>
        <w:t xml:space="preserve"> </w:t>
      </w:r>
      <w:bookmarkStart w:id="1849" w:name="TIETIFFHandlerGetPagesCount"/>
      <w:r>
        <w:rPr>
          <w:rStyle w:val="code"/>
        </w:rPr>
        <w:t>GetPagesCount</w:t>
      </w:r>
      <w:bookmarkEnd w:id="1849"/>
      <w:r>
        <w:rPr>
          <w:rStyle w:val="code"/>
        </w:rPr>
        <w:t>:</w:t>
      </w:r>
      <w:r w:rsidR="003D2F5F">
        <w:rPr>
          <w:rStyle w:val="code"/>
        </w:rPr>
        <w:t xml:space="preserve"> </w:t>
      </w:r>
      <w:r>
        <w:rPr>
          <w:rStyle w:val="code"/>
        </w:rPr>
        <w:t>integer;</w:t>
      </w:r>
    </w:p>
    <w:p w:rsidR="009F06C8" w:rsidRDefault="009F06C8" w:rsidP="009D543A">
      <w:pPr>
        <w:pStyle w:val="Caption"/>
      </w:pPr>
      <w:r>
        <w:t>Description</w:t>
      </w:r>
    </w:p>
    <w:p w:rsidR="009F06C8" w:rsidRDefault="00405508" w:rsidP="00943ACC">
      <w:pPr>
        <w:pStyle w:val="BodyTextFirstIndent"/>
      </w:pPr>
      <w:r w:rsidRPr="003D2F5F">
        <w:t xml:space="preserve">GetPagesCount </w:t>
      </w:r>
      <w:r>
        <w:t>gets</w:t>
      </w:r>
      <w:r w:rsidR="009F06C8">
        <w:t xml:space="preserve"> the number of pages.</w:t>
      </w:r>
    </w:p>
    <w:p w:rsidR="00B81E17" w:rsidRDefault="00D01DF3" w:rsidP="009D543A">
      <w:pPr>
        <w:pStyle w:val="Caption"/>
      </w:pPr>
      <w:r>
        <w:br/>
      </w:r>
    </w:p>
    <w:p w:rsidR="009F06C8" w:rsidRDefault="009F06C8" w:rsidP="009D543A">
      <w:pPr>
        <w:pStyle w:val="Caption"/>
      </w:pPr>
      <w:r>
        <w:t>Declaration</w:t>
      </w:r>
    </w:p>
    <w:p w:rsidR="009F06C8" w:rsidRDefault="009F06C8" w:rsidP="003D2F5F">
      <w:pPr>
        <w:pStyle w:val="NoSpacing"/>
      </w:pPr>
      <w:r w:rsidRPr="003D2F5F">
        <w:rPr>
          <w:rStyle w:val="code"/>
          <w:b/>
        </w:rPr>
        <w:t>function</w:t>
      </w:r>
      <w:r>
        <w:rPr>
          <w:rStyle w:val="code"/>
        </w:rPr>
        <w:t xml:space="preserve"> </w:t>
      </w:r>
      <w:bookmarkStart w:id="1850" w:name="TIETIFFHandlerGetTagCode"/>
      <w:r>
        <w:rPr>
          <w:rStyle w:val="code"/>
        </w:rPr>
        <w:t>GetTagCode</w:t>
      </w:r>
      <w:bookmarkEnd w:id="1850"/>
      <w:r>
        <w:rPr>
          <w:rStyle w:val="code"/>
        </w:rPr>
        <w:t>(pageIndex:</w:t>
      </w:r>
      <w:r w:rsidR="003D2F5F">
        <w:rPr>
          <w:rStyle w:val="code"/>
        </w:rPr>
        <w:t xml:space="preserve"> </w:t>
      </w:r>
      <w:r>
        <w:rPr>
          <w:rStyle w:val="code"/>
        </w:rPr>
        <w:t>integer; tagIndex:</w:t>
      </w:r>
      <w:r w:rsidR="003D2F5F">
        <w:rPr>
          <w:rStyle w:val="code"/>
        </w:rPr>
        <w:t xml:space="preserve"> I</w:t>
      </w:r>
      <w:r>
        <w:rPr>
          <w:rStyle w:val="code"/>
        </w:rPr>
        <w:t>nteger):</w:t>
      </w:r>
      <w:r w:rsidR="003D2F5F">
        <w:rPr>
          <w:rStyle w:val="code"/>
        </w:rPr>
        <w:t xml:space="preserve"> </w:t>
      </w:r>
      <w:r>
        <w:rPr>
          <w:rStyle w:val="code"/>
        </w:rPr>
        <w:t>integer;</w:t>
      </w:r>
    </w:p>
    <w:p w:rsidR="009F06C8" w:rsidRDefault="009F06C8" w:rsidP="009D543A">
      <w:pPr>
        <w:pStyle w:val="Caption"/>
      </w:pPr>
      <w:r>
        <w:t>Description</w:t>
      </w:r>
    </w:p>
    <w:p w:rsidR="009F06C8" w:rsidRDefault="009F06C8" w:rsidP="00943ACC">
      <w:pPr>
        <w:pStyle w:val="BodyTextFirstIndent"/>
      </w:pPr>
      <w:r>
        <w:t xml:space="preserve">Gets the tag code (also named </w:t>
      </w:r>
      <w:r w:rsidR="006A16A9">
        <w:t>‘</w:t>
      </w:r>
      <w:r>
        <w:t>tag-id</w:t>
      </w:r>
      <w:r w:rsidR="006A16A9">
        <w:t>’</w:t>
      </w:r>
      <w:r>
        <w:t>) indexed by tagIndex at specified page.</w:t>
      </w:r>
      <w:r w:rsidR="003D2F5F">
        <w:t xml:space="preserve">  </w:t>
      </w:r>
      <w:r>
        <w:t xml:space="preserve">Applications obtain </w:t>
      </w:r>
      <w:r>
        <w:rPr>
          <w:rStyle w:val="code"/>
        </w:rPr>
        <w:t>tagIndex</w:t>
      </w:r>
      <w:r>
        <w:t xml:space="preserve"> calling </w:t>
      </w:r>
      <w:hyperlink r:id="rId1280" w:history="1">
        <w:r>
          <w:rPr>
            <w:rStyle w:val="Hyperlink"/>
          </w:rPr>
          <w:t>FindTag</w:t>
        </w:r>
      </w:hyperlink>
      <w:r>
        <w:t>.</w:t>
      </w:r>
    </w:p>
    <w:p w:rsidR="00991C84" w:rsidRDefault="00991C84" w:rsidP="00743A61">
      <w:pPr>
        <w:pStyle w:val="BodyTextFirstIndent2"/>
      </w:pPr>
    </w:p>
    <w:p w:rsidR="00991C84" w:rsidRDefault="00991C84" w:rsidP="00743A61">
      <w:pPr>
        <w:pStyle w:val="BodyTextFirstIndent2"/>
      </w:pPr>
    </w:p>
    <w:p w:rsidR="00580E24" w:rsidRPr="009F06C8" w:rsidRDefault="003921BC" w:rsidP="00991C84">
      <w:pPr>
        <w:pStyle w:val="Links"/>
      </w:pPr>
      <w:hyperlink w:anchor="TIETIFFHandler" w:history="1">
        <w:r w:rsidR="00580E24" w:rsidRPr="00580E24">
          <w:rPr>
            <w:rStyle w:val="Hyperlink"/>
          </w:rPr>
          <w:t xml:space="preserve">IETIFFHandler </w:t>
        </w:r>
      </w:hyperlink>
    </w:p>
    <w:p w:rsidR="009F06C8" w:rsidRDefault="009F06C8" w:rsidP="009F4E51">
      <w:pPr>
        <w:pStyle w:val="Caption"/>
        <w:pageBreakBefore/>
      </w:pPr>
      <w:r>
        <w:lastRenderedPageBreak/>
        <w:t>Declaration</w:t>
      </w:r>
    </w:p>
    <w:p w:rsidR="009F06C8" w:rsidRDefault="009F06C8" w:rsidP="007566CF">
      <w:pPr>
        <w:pStyle w:val="NoSpacing"/>
      </w:pPr>
      <w:r w:rsidRPr="007566CF">
        <w:rPr>
          <w:rStyle w:val="code"/>
          <w:b/>
        </w:rPr>
        <w:t>function</w:t>
      </w:r>
      <w:r>
        <w:rPr>
          <w:rStyle w:val="code"/>
        </w:rPr>
        <w:t xml:space="preserve"> </w:t>
      </w:r>
      <w:bookmarkStart w:id="1851" w:name="TIETIFFHandlerGetTagType"/>
      <w:r>
        <w:rPr>
          <w:rStyle w:val="code"/>
        </w:rPr>
        <w:t>GetTagType</w:t>
      </w:r>
      <w:bookmarkEnd w:id="1851"/>
      <w:r>
        <w:rPr>
          <w:rStyle w:val="code"/>
        </w:rPr>
        <w:t>(pageIndex:</w:t>
      </w:r>
      <w:r w:rsidR="007566CF">
        <w:rPr>
          <w:rStyle w:val="code"/>
        </w:rPr>
        <w:t xml:space="preserve"> </w:t>
      </w:r>
      <w:r>
        <w:rPr>
          <w:rStyle w:val="code"/>
        </w:rPr>
        <w:t>integer; tagIndex:</w:t>
      </w:r>
      <w:r w:rsidR="007566CF">
        <w:rPr>
          <w:rStyle w:val="code"/>
        </w:rPr>
        <w:t xml:space="preserve"> </w:t>
      </w:r>
      <w:r>
        <w:rPr>
          <w:rStyle w:val="code"/>
        </w:rPr>
        <w:t>integer):</w:t>
      </w:r>
      <w:r w:rsidR="007566CF">
        <w:rPr>
          <w:rStyle w:val="code"/>
        </w:rPr>
        <w:t xml:space="preserve"> </w:t>
      </w:r>
      <w:hyperlink r:id="rId1281" w:history="1">
        <w:r>
          <w:rPr>
            <w:rStyle w:val="Hyperlink"/>
          </w:rPr>
          <w:t>TIETagType</w:t>
        </w:r>
      </w:hyperlink>
      <w:r>
        <w:rPr>
          <w:rStyle w:val="code"/>
        </w:rPr>
        <w:t>;</w:t>
      </w:r>
    </w:p>
    <w:p w:rsidR="009F06C8" w:rsidRDefault="009F06C8" w:rsidP="009D543A">
      <w:pPr>
        <w:pStyle w:val="Caption"/>
      </w:pPr>
      <w:r>
        <w:t>Description</w:t>
      </w:r>
    </w:p>
    <w:p w:rsidR="009F06C8" w:rsidRDefault="009F06C8" w:rsidP="00943ACC">
      <w:pPr>
        <w:pStyle w:val="BodyTextFirstIndent"/>
      </w:pPr>
      <w:r w:rsidRPr="007566CF">
        <w:t>GetTagType</w:t>
      </w:r>
      <w:r w:rsidR="007566CF" w:rsidRPr="007566CF">
        <w:t xml:space="preserve"> </w:t>
      </w:r>
      <w:r w:rsidR="007566CF">
        <w:t>g</w:t>
      </w:r>
      <w:r>
        <w:t>ets the tag type of a tag.</w:t>
      </w:r>
      <w:r w:rsidR="007566CF">
        <w:t xml:space="preserve">  </w:t>
      </w:r>
      <w:r>
        <w:t xml:space="preserve">Applications obtain </w:t>
      </w:r>
      <w:r>
        <w:rPr>
          <w:rStyle w:val="code"/>
        </w:rPr>
        <w:t>tagIndex</w:t>
      </w:r>
      <w:r>
        <w:t xml:space="preserve"> calling </w:t>
      </w:r>
      <w:hyperlink r:id="rId1282" w:history="1">
        <w:r>
          <w:rPr>
            <w:rStyle w:val="Hyperlink"/>
          </w:rPr>
          <w:t>FindTag</w:t>
        </w:r>
      </w:hyperlink>
      <w:r>
        <w:t>.</w:t>
      </w:r>
    </w:p>
    <w:p w:rsidR="009F06C8" w:rsidRDefault="00D01DF3" w:rsidP="009D543A">
      <w:pPr>
        <w:pStyle w:val="Caption"/>
      </w:pPr>
      <w:r>
        <w:br/>
      </w:r>
      <w:r>
        <w:br/>
      </w:r>
      <w:r w:rsidR="009F06C8">
        <w:t>Declaration</w:t>
      </w:r>
    </w:p>
    <w:p w:rsidR="009F06C8" w:rsidRDefault="009F06C8" w:rsidP="007566CF">
      <w:pPr>
        <w:pStyle w:val="NoSpacing"/>
      </w:pPr>
      <w:r w:rsidRPr="007566CF">
        <w:rPr>
          <w:rStyle w:val="code"/>
          <w:b/>
        </w:rPr>
        <w:t>function</w:t>
      </w:r>
      <w:r>
        <w:rPr>
          <w:rStyle w:val="code"/>
        </w:rPr>
        <w:t xml:space="preserve"> </w:t>
      </w:r>
      <w:bookmarkStart w:id="1852" w:name="TIETIFFHandlerGetTagLength"/>
      <w:r>
        <w:rPr>
          <w:rStyle w:val="code"/>
        </w:rPr>
        <w:t>GetTagLength</w:t>
      </w:r>
      <w:bookmarkEnd w:id="1852"/>
      <w:r>
        <w:rPr>
          <w:rStyle w:val="code"/>
        </w:rPr>
        <w:t>(pageIndex:</w:t>
      </w:r>
      <w:r w:rsidR="007566CF">
        <w:rPr>
          <w:rStyle w:val="code"/>
        </w:rPr>
        <w:t xml:space="preserve"> </w:t>
      </w:r>
      <w:r>
        <w:rPr>
          <w:rStyle w:val="code"/>
        </w:rPr>
        <w:t>integer; tagIndex:</w:t>
      </w:r>
      <w:r w:rsidR="007566CF">
        <w:rPr>
          <w:rStyle w:val="code"/>
        </w:rPr>
        <w:t xml:space="preserve"> </w:t>
      </w:r>
      <w:r>
        <w:rPr>
          <w:rStyle w:val="code"/>
        </w:rPr>
        <w:t>integer):integer;</w:t>
      </w:r>
    </w:p>
    <w:p w:rsidR="009F06C8" w:rsidRDefault="009F06C8" w:rsidP="009D543A">
      <w:pPr>
        <w:pStyle w:val="Caption"/>
      </w:pPr>
      <w:r>
        <w:t>Description</w:t>
      </w:r>
    </w:p>
    <w:p w:rsidR="009F06C8" w:rsidRDefault="009F06C8" w:rsidP="00943ACC">
      <w:pPr>
        <w:pStyle w:val="BodyTextFirstIndent"/>
      </w:pPr>
      <w:r w:rsidRPr="007566CF">
        <w:t>GetTagLength</w:t>
      </w:r>
      <w:r w:rsidR="007566CF" w:rsidRPr="007566CF">
        <w:t xml:space="preserve"> </w:t>
      </w:r>
      <w:r w:rsidR="007566CF">
        <w:t>g</w:t>
      </w:r>
      <w:r>
        <w:t>ets the tag length of a tag. Look at tag type to know the size of each item.</w:t>
      </w:r>
      <w:r w:rsidR="007566CF">
        <w:t xml:space="preserve">  </w:t>
      </w:r>
      <w:r>
        <w:t xml:space="preserve">Applications obtain </w:t>
      </w:r>
      <w:r>
        <w:rPr>
          <w:rStyle w:val="code"/>
        </w:rPr>
        <w:t>tagIndex</w:t>
      </w:r>
      <w:r>
        <w:t xml:space="preserve"> calling </w:t>
      </w:r>
      <w:hyperlink r:id="rId1283" w:history="1">
        <w:r>
          <w:rPr>
            <w:rStyle w:val="Hyperlink"/>
          </w:rPr>
          <w:t>FindTag</w:t>
        </w:r>
      </w:hyperlink>
      <w:r>
        <w:t>.</w:t>
      </w:r>
    </w:p>
    <w:p w:rsidR="009F06C8" w:rsidRDefault="00D01DF3" w:rsidP="009D543A">
      <w:pPr>
        <w:pStyle w:val="Caption"/>
      </w:pPr>
      <w:r>
        <w:br/>
      </w:r>
      <w:r>
        <w:br/>
      </w:r>
      <w:r w:rsidR="009F06C8">
        <w:t>Declaration</w:t>
      </w:r>
    </w:p>
    <w:p w:rsidR="009F06C8" w:rsidRDefault="009F06C8" w:rsidP="007566CF">
      <w:pPr>
        <w:pStyle w:val="NoSpacing"/>
      </w:pPr>
      <w:r w:rsidRPr="007566CF">
        <w:rPr>
          <w:rStyle w:val="code"/>
          <w:b/>
        </w:rPr>
        <w:t>function</w:t>
      </w:r>
      <w:r>
        <w:rPr>
          <w:rStyle w:val="code"/>
        </w:rPr>
        <w:t xml:space="preserve"> </w:t>
      </w:r>
      <w:bookmarkStart w:id="1853" w:name="TIETIFFHandlerGetTagLengthInBytes"/>
      <w:r>
        <w:rPr>
          <w:rStyle w:val="code"/>
        </w:rPr>
        <w:t>GetTagLengthInBytes</w:t>
      </w:r>
      <w:bookmarkEnd w:id="1853"/>
      <w:r>
        <w:rPr>
          <w:rStyle w:val="code"/>
        </w:rPr>
        <w:t>(pageIndex:</w:t>
      </w:r>
      <w:r w:rsidR="007566CF">
        <w:rPr>
          <w:rStyle w:val="code"/>
        </w:rPr>
        <w:t xml:space="preserve"> </w:t>
      </w:r>
      <w:r>
        <w:rPr>
          <w:rStyle w:val="code"/>
        </w:rPr>
        <w:t>integer; tagIndex:</w:t>
      </w:r>
      <w:r w:rsidR="007566CF">
        <w:rPr>
          <w:rStyle w:val="code"/>
        </w:rPr>
        <w:t xml:space="preserve"> </w:t>
      </w:r>
      <w:r>
        <w:rPr>
          <w:rStyle w:val="code"/>
        </w:rPr>
        <w:t>integer):integer;</w:t>
      </w:r>
    </w:p>
    <w:p w:rsidR="009F06C8" w:rsidRDefault="009F06C8" w:rsidP="009D543A">
      <w:pPr>
        <w:pStyle w:val="Caption"/>
      </w:pPr>
      <w:r>
        <w:t>Description</w:t>
      </w:r>
    </w:p>
    <w:p w:rsidR="009F06C8" w:rsidRDefault="009F06C8" w:rsidP="00943ACC">
      <w:pPr>
        <w:pStyle w:val="BodyTextFirstIndent"/>
      </w:pPr>
      <w:r w:rsidRPr="007566CF">
        <w:t>GetTagLengthInBytes</w:t>
      </w:r>
      <w:r w:rsidR="007566CF" w:rsidRPr="007566CF">
        <w:t xml:space="preserve"> </w:t>
      </w:r>
      <w:r w:rsidR="007566CF">
        <w:t>g</w:t>
      </w:r>
      <w:r>
        <w:t>ets the tag length in bytes.</w:t>
      </w:r>
      <w:r w:rsidR="007566CF">
        <w:t xml:space="preserve">  </w:t>
      </w:r>
      <w:r>
        <w:t xml:space="preserve">Applications obtain </w:t>
      </w:r>
      <w:r>
        <w:rPr>
          <w:rStyle w:val="code"/>
        </w:rPr>
        <w:t>tagIndex</w:t>
      </w:r>
      <w:r>
        <w:t xml:space="preserve"> calling </w:t>
      </w:r>
      <w:hyperlink r:id="rId1284" w:history="1">
        <w:r>
          <w:rPr>
            <w:rStyle w:val="Hyperlink"/>
          </w:rPr>
          <w:t>FindTag</w:t>
        </w:r>
      </w:hyperlink>
      <w:r>
        <w:t>.</w:t>
      </w:r>
      <w:r w:rsidR="00580E24">
        <w:br/>
      </w:r>
      <w:r w:rsidR="00580E24">
        <w:br/>
      </w:r>
    </w:p>
    <w:p w:rsidR="00580E24" w:rsidRPr="00580E24" w:rsidRDefault="003921BC" w:rsidP="00991C84">
      <w:pPr>
        <w:pStyle w:val="Links"/>
      </w:pPr>
      <w:hyperlink w:anchor="TIETIFFHandler" w:history="1">
        <w:r w:rsidR="00580E24" w:rsidRPr="00580E24">
          <w:rPr>
            <w:rStyle w:val="Hyperlink"/>
          </w:rPr>
          <w:t xml:space="preserve">IETIFFHandler </w:t>
        </w:r>
      </w:hyperlink>
    </w:p>
    <w:p w:rsidR="009F06C8" w:rsidRDefault="009F06C8" w:rsidP="00580E24">
      <w:pPr>
        <w:pStyle w:val="Caption"/>
        <w:pageBreakBefore/>
      </w:pPr>
      <w:r>
        <w:lastRenderedPageBreak/>
        <w:t>Declaration</w:t>
      </w:r>
    </w:p>
    <w:p w:rsidR="009F06C8" w:rsidRDefault="009F06C8" w:rsidP="007566CF">
      <w:pPr>
        <w:pStyle w:val="NoSpacing"/>
      </w:pPr>
      <w:r w:rsidRPr="007566CF">
        <w:rPr>
          <w:rStyle w:val="code"/>
          <w:b/>
        </w:rPr>
        <w:t>function</w:t>
      </w:r>
      <w:r>
        <w:rPr>
          <w:rStyle w:val="code"/>
        </w:rPr>
        <w:t xml:space="preserve"> </w:t>
      </w:r>
      <w:bookmarkStart w:id="1854" w:name="TIETIFFHandlerFindTag"/>
      <w:r>
        <w:rPr>
          <w:rStyle w:val="code"/>
        </w:rPr>
        <w:t>FindTag</w:t>
      </w:r>
      <w:bookmarkEnd w:id="1854"/>
      <w:r>
        <w:rPr>
          <w:rStyle w:val="code"/>
        </w:rPr>
        <w:t>(pageIndex:</w:t>
      </w:r>
      <w:r w:rsidR="007566CF">
        <w:rPr>
          <w:rStyle w:val="code"/>
        </w:rPr>
        <w:t xml:space="preserve"> </w:t>
      </w:r>
      <w:r>
        <w:rPr>
          <w:rStyle w:val="code"/>
        </w:rPr>
        <w:t>integer; tagCode:</w:t>
      </w:r>
      <w:r w:rsidR="007566CF">
        <w:rPr>
          <w:rStyle w:val="code"/>
        </w:rPr>
        <w:t xml:space="preserve"> </w:t>
      </w:r>
      <w:r>
        <w:rPr>
          <w:rStyle w:val="code"/>
        </w:rPr>
        <w:t>integer):integer;</w:t>
      </w:r>
    </w:p>
    <w:p w:rsidR="009F06C8" w:rsidRDefault="009F06C8" w:rsidP="009D543A">
      <w:pPr>
        <w:pStyle w:val="Caption"/>
      </w:pPr>
      <w:r>
        <w:t>Description</w:t>
      </w:r>
    </w:p>
    <w:p w:rsidR="009F06C8" w:rsidRDefault="009F06C8" w:rsidP="00943ACC">
      <w:pPr>
        <w:pStyle w:val="BodyTextFirstIndent"/>
      </w:pPr>
      <w:r w:rsidRPr="007566CF">
        <w:t>FindTag</w:t>
      </w:r>
      <w:r w:rsidR="007566CF" w:rsidRPr="007566CF">
        <w:t xml:space="preserve"> </w:t>
      </w:r>
      <w:r w:rsidR="007566CF">
        <w:t>r</w:t>
      </w:r>
      <w:r>
        <w:t>eturns the tag index of the first tag which has specified tagCode.</w:t>
      </w:r>
      <w:r w:rsidR="007566CF">
        <w:t xml:space="preserve">  </w:t>
      </w:r>
      <w:r>
        <w:t>If no tag is found, it returns -1.</w:t>
      </w:r>
    </w:p>
    <w:p w:rsidR="009F06C8" w:rsidRDefault="00D01DF3" w:rsidP="009D543A">
      <w:pPr>
        <w:pStyle w:val="Caption"/>
      </w:pPr>
      <w:r>
        <w:br/>
      </w:r>
      <w:r>
        <w:br/>
      </w:r>
      <w:r w:rsidR="009F06C8">
        <w:t>Declaration</w:t>
      </w:r>
    </w:p>
    <w:p w:rsidR="009F06C8" w:rsidRDefault="009F06C8" w:rsidP="007566CF">
      <w:pPr>
        <w:pStyle w:val="NoSpacing"/>
      </w:pPr>
      <w:r w:rsidRPr="007566CF">
        <w:rPr>
          <w:rStyle w:val="code"/>
          <w:b/>
        </w:rPr>
        <w:t>procedure</w:t>
      </w:r>
      <w:r>
        <w:rPr>
          <w:rStyle w:val="code"/>
        </w:rPr>
        <w:t xml:space="preserve"> </w:t>
      </w:r>
      <w:bookmarkStart w:id="1855" w:name="TIETIFFHandlerDeleteTag"/>
      <w:r>
        <w:rPr>
          <w:rStyle w:val="code"/>
        </w:rPr>
        <w:t>DeleteTag</w:t>
      </w:r>
      <w:bookmarkEnd w:id="1855"/>
      <w:r>
        <w:rPr>
          <w:rStyle w:val="code"/>
        </w:rPr>
        <w:t>(pageIndex:</w:t>
      </w:r>
      <w:r w:rsidR="007566CF">
        <w:rPr>
          <w:rStyle w:val="code"/>
        </w:rPr>
        <w:t xml:space="preserve"> </w:t>
      </w:r>
      <w:r>
        <w:rPr>
          <w:rStyle w:val="code"/>
        </w:rPr>
        <w:t>integer; tagIndex:</w:t>
      </w:r>
      <w:r w:rsidR="007566CF">
        <w:rPr>
          <w:rStyle w:val="code"/>
        </w:rPr>
        <w:t xml:space="preserve"> </w:t>
      </w:r>
      <w:r>
        <w:rPr>
          <w:rStyle w:val="code"/>
        </w:rPr>
        <w:t>integer);</w:t>
      </w:r>
    </w:p>
    <w:p w:rsidR="009F06C8" w:rsidRDefault="009F06C8" w:rsidP="009D543A">
      <w:pPr>
        <w:pStyle w:val="Caption"/>
      </w:pPr>
      <w:r>
        <w:t>Description</w:t>
      </w:r>
    </w:p>
    <w:p w:rsidR="009F06C8" w:rsidRDefault="009F06C8" w:rsidP="00943ACC">
      <w:pPr>
        <w:pStyle w:val="BodyTextFirstIndent"/>
      </w:pPr>
      <w:r w:rsidRPr="007566CF">
        <w:t>DeleteTag</w:t>
      </w:r>
      <w:r w:rsidR="007566CF" w:rsidRPr="007566CF">
        <w:t xml:space="preserve"> </w:t>
      </w:r>
      <w:r w:rsidR="007566CF">
        <w:t>d</w:t>
      </w:r>
      <w:r>
        <w:t>eletes specified tag.</w:t>
      </w:r>
      <w:r w:rsidR="007566CF">
        <w:t xml:space="preserve">  </w:t>
      </w:r>
      <w:r>
        <w:t xml:space="preserve">Applications obtain </w:t>
      </w:r>
      <w:r>
        <w:rPr>
          <w:rStyle w:val="code"/>
        </w:rPr>
        <w:t>tagIndex</w:t>
      </w:r>
      <w:r>
        <w:t xml:space="preserve"> calling </w:t>
      </w:r>
      <w:hyperlink r:id="rId1285" w:history="1">
        <w:r>
          <w:rPr>
            <w:rStyle w:val="Hyperlink"/>
          </w:rPr>
          <w:t>FindTag</w:t>
        </w:r>
      </w:hyperlink>
      <w:r>
        <w:t>.</w:t>
      </w:r>
    </w:p>
    <w:p w:rsidR="00D01DF3" w:rsidRDefault="00D01DF3" w:rsidP="007566CF">
      <w:pPr>
        <w:pStyle w:val="Heading3"/>
      </w:pPr>
      <w:r>
        <w:br/>
      </w:r>
    </w:p>
    <w:p w:rsidR="009F06C8" w:rsidRDefault="009F06C8" w:rsidP="009D543A">
      <w:pPr>
        <w:pStyle w:val="Caption"/>
      </w:pPr>
      <w:r>
        <w:t>Declaration</w:t>
      </w:r>
    </w:p>
    <w:p w:rsidR="009F06C8" w:rsidRDefault="009F06C8" w:rsidP="007566CF">
      <w:pPr>
        <w:pStyle w:val="NoSpacing"/>
      </w:pPr>
      <w:r w:rsidRPr="002B3B69">
        <w:rPr>
          <w:rStyle w:val="code"/>
          <w:b/>
        </w:rPr>
        <w:t>function</w:t>
      </w:r>
      <w:r>
        <w:rPr>
          <w:rStyle w:val="code"/>
        </w:rPr>
        <w:t xml:space="preserve"> </w:t>
      </w:r>
      <w:bookmarkStart w:id="1856" w:name="TIETIFFHandlerGetTagDescription"/>
      <w:r>
        <w:rPr>
          <w:rStyle w:val="code"/>
        </w:rPr>
        <w:t>GetTagDescription</w:t>
      </w:r>
      <w:bookmarkEnd w:id="1856"/>
      <w:r>
        <w:rPr>
          <w:rStyle w:val="code"/>
        </w:rPr>
        <w:t>(pageIndex:</w:t>
      </w:r>
      <w:r w:rsidR="007566CF">
        <w:rPr>
          <w:rStyle w:val="code"/>
        </w:rPr>
        <w:t xml:space="preserve"> </w:t>
      </w:r>
      <w:r>
        <w:rPr>
          <w:rStyle w:val="code"/>
        </w:rPr>
        <w:t>integer; tagIndex:</w:t>
      </w:r>
      <w:r w:rsidR="007566CF">
        <w:rPr>
          <w:rStyle w:val="code"/>
        </w:rPr>
        <w:t xml:space="preserve"> </w:t>
      </w:r>
      <w:r>
        <w:rPr>
          <w:rStyle w:val="code"/>
        </w:rPr>
        <w:t>integer):AnsiString;</w:t>
      </w:r>
    </w:p>
    <w:p w:rsidR="009F06C8" w:rsidRDefault="009F06C8" w:rsidP="009D543A">
      <w:pPr>
        <w:pStyle w:val="Caption"/>
      </w:pPr>
      <w:r>
        <w:t>Description</w:t>
      </w:r>
    </w:p>
    <w:p w:rsidR="009F06C8" w:rsidRDefault="007566CF" w:rsidP="00743A61">
      <w:pPr>
        <w:pStyle w:val="BodyText"/>
      </w:pPr>
      <w:r>
        <w:rPr>
          <w:rStyle w:val="code"/>
        </w:rPr>
        <w:t>GetTagDescription r</w:t>
      </w:r>
      <w:r w:rsidR="009F06C8">
        <w:t>eturns a short description of specified tag.</w:t>
      </w:r>
      <w:r w:rsidR="009F06C8">
        <w:br/>
        <w:t xml:space="preserve">Applications obtain </w:t>
      </w:r>
      <w:r w:rsidR="009F06C8">
        <w:rPr>
          <w:rStyle w:val="code"/>
        </w:rPr>
        <w:t>tagIndex</w:t>
      </w:r>
      <w:r w:rsidR="009F06C8">
        <w:t xml:space="preserve"> calling </w:t>
      </w:r>
      <w:hyperlink r:id="rId1286" w:history="1">
        <w:r w:rsidR="009F06C8">
          <w:rPr>
            <w:rStyle w:val="Hyperlink"/>
          </w:rPr>
          <w:t>FindTag</w:t>
        </w:r>
      </w:hyperlink>
      <w:r w:rsidR="009F06C8">
        <w:t>.</w:t>
      </w:r>
    </w:p>
    <w:p w:rsidR="00580E24" w:rsidRDefault="00580E24" w:rsidP="00580E24">
      <w:pPr>
        <w:pStyle w:val="BodyText"/>
      </w:pPr>
    </w:p>
    <w:p w:rsidR="00580E24" w:rsidRPr="009F06C8" w:rsidRDefault="003921BC" w:rsidP="00991C84">
      <w:pPr>
        <w:pStyle w:val="Links"/>
      </w:pPr>
      <w:hyperlink w:anchor="TIETIFFHandler" w:history="1">
        <w:r w:rsidR="00580E24" w:rsidRPr="00580E24">
          <w:rPr>
            <w:rStyle w:val="Hyperlink"/>
          </w:rPr>
          <w:t xml:space="preserve">IETIFFHandler </w:t>
        </w:r>
      </w:hyperlink>
    </w:p>
    <w:p w:rsidR="009F06C8" w:rsidRDefault="009F06C8" w:rsidP="009D543A">
      <w:pPr>
        <w:pStyle w:val="Caption"/>
      </w:pPr>
      <w:r>
        <w:lastRenderedPageBreak/>
        <w:t>Declaration</w:t>
      </w:r>
    </w:p>
    <w:p w:rsidR="009F06C8" w:rsidRDefault="009F06C8" w:rsidP="007566CF">
      <w:pPr>
        <w:pStyle w:val="NoSpacing"/>
      </w:pPr>
      <w:r w:rsidRPr="007566CF">
        <w:rPr>
          <w:rStyle w:val="code"/>
          <w:b/>
        </w:rPr>
        <w:t>procedure</w:t>
      </w:r>
      <w:r>
        <w:rPr>
          <w:rStyle w:val="code"/>
        </w:rPr>
        <w:t xml:space="preserve"> </w:t>
      </w:r>
      <w:bookmarkStart w:id="1857" w:name="TIETIFFHandlerChangeTagCode"/>
      <w:r>
        <w:rPr>
          <w:rStyle w:val="code"/>
        </w:rPr>
        <w:t>ChangeTagCode</w:t>
      </w:r>
      <w:bookmarkEnd w:id="1857"/>
      <w:r>
        <w:rPr>
          <w:rStyle w:val="code"/>
        </w:rPr>
        <w:t>(pageIndex:</w:t>
      </w:r>
      <w:r w:rsidR="007566CF">
        <w:rPr>
          <w:rStyle w:val="code"/>
        </w:rPr>
        <w:t xml:space="preserve"> </w:t>
      </w:r>
      <w:r>
        <w:rPr>
          <w:rStyle w:val="code"/>
        </w:rPr>
        <w:t>integer; tagIndex:</w:t>
      </w:r>
      <w:r w:rsidR="007566CF">
        <w:rPr>
          <w:rStyle w:val="code"/>
        </w:rPr>
        <w:t xml:space="preserve"> </w:t>
      </w:r>
      <w:r>
        <w:rPr>
          <w:rStyle w:val="code"/>
        </w:rPr>
        <w:t>integer; newCode:</w:t>
      </w:r>
      <w:r w:rsidR="007566CF">
        <w:rPr>
          <w:rStyle w:val="code"/>
        </w:rPr>
        <w:t xml:space="preserve"> </w:t>
      </w:r>
      <w:r>
        <w:rPr>
          <w:rStyle w:val="code"/>
        </w:rPr>
        <w:t>integer);</w:t>
      </w:r>
    </w:p>
    <w:p w:rsidR="009F06C8" w:rsidRDefault="009F06C8" w:rsidP="009D543A">
      <w:pPr>
        <w:pStyle w:val="Caption"/>
      </w:pPr>
      <w:r>
        <w:t>Description</w:t>
      </w:r>
    </w:p>
    <w:p w:rsidR="009F06C8" w:rsidRDefault="009F06C8" w:rsidP="00743A61">
      <w:pPr>
        <w:pStyle w:val="BodyText"/>
      </w:pPr>
      <w:r w:rsidRPr="007566CF">
        <w:t>ChangeTagCode</w:t>
      </w:r>
      <w:r w:rsidR="007566CF" w:rsidRPr="007566CF">
        <w:t xml:space="preserve"> </w:t>
      </w:r>
      <w:r w:rsidR="007566CF">
        <w:t>c</w:t>
      </w:r>
      <w:r>
        <w:t>hanges the tag code of an existing tag.</w:t>
      </w:r>
      <w:r>
        <w:br/>
        <w:t xml:space="preserve">Applications obtain </w:t>
      </w:r>
      <w:r>
        <w:rPr>
          <w:rStyle w:val="code"/>
        </w:rPr>
        <w:t>tagIndex</w:t>
      </w:r>
      <w:r>
        <w:t xml:space="preserve"> calling </w:t>
      </w:r>
      <w:hyperlink r:id="rId1287" w:history="1">
        <w:r>
          <w:rPr>
            <w:rStyle w:val="Hyperlink"/>
          </w:rPr>
          <w:t>FindTag</w:t>
        </w:r>
      </w:hyperlink>
      <w:r>
        <w:t>.</w:t>
      </w:r>
    </w:p>
    <w:p w:rsidR="009F06C8" w:rsidRDefault="009F06C8" w:rsidP="009F06C8"/>
    <w:p w:rsidR="009F06C8" w:rsidRDefault="00932352" w:rsidP="00B81E17">
      <w:pPr>
        <w:pStyle w:val="Quote"/>
      </w:pPr>
      <w:r>
        <w:t>Tag R</w:t>
      </w:r>
      <w:r w:rsidR="001751E4">
        <w:t>ead</w:t>
      </w:r>
      <w:r w:rsidR="007566CF">
        <w:br/>
      </w:r>
    </w:p>
    <w:p w:rsidR="001751E4" w:rsidRDefault="001751E4" w:rsidP="009D543A">
      <w:pPr>
        <w:pStyle w:val="Caption"/>
      </w:pPr>
      <w:r>
        <w:t>Declaration</w:t>
      </w:r>
    </w:p>
    <w:p w:rsidR="001751E4" w:rsidRDefault="001751E4" w:rsidP="007566CF">
      <w:pPr>
        <w:pStyle w:val="NoSpacing"/>
      </w:pPr>
      <w:r w:rsidRPr="007566CF">
        <w:rPr>
          <w:rStyle w:val="code"/>
          <w:b/>
        </w:rPr>
        <w:t>function</w:t>
      </w:r>
      <w:r>
        <w:rPr>
          <w:rStyle w:val="code"/>
        </w:rPr>
        <w:t xml:space="preserve"> </w:t>
      </w:r>
      <w:bookmarkStart w:id="1858" w:name="TIETIFFHandlerGetInteger"/>
      <w:r>
        <w:rPr>
          <w:rStyle w:val="code"/>
        </w:rPr>
        <w:t>GetInteger</w:t>
      </w:r>
      <w:bookmarkEnd w:id="1858"/>
      <w:r>
        <w:rPr>
          <w:rStyle w:val="code"/>
        </w:rPr>
        <w:t>(pageIndex:</w:t>
      </w:r>
      <w:r w:rsidR="007566CF">
        <w:rPr>
          <w:rStyle w:val="code"/>
        </w:rPr>
        <w:t xml:space="preserve"> </w:t>
      </w:r>
      <w:r>
        <w:rPr>
          <w:rStyle w:val="code"/>
        </w:rPr>
        <w:t>integer; tagIndex:</w:t>
      </w:r>
      <w:r w:rsidR="007566CF">
        <w:rPr>
          <w:rStyle w:val="code"/>
        </w:rPr>
        <w:t xml:space="preserve"> </w:t>
      </w:r>
      <w:r>
        <w:rPr>
          <w:rStyle w:val="code"/>
        </w:rPr>
        <w:t>integer; arrayIndex:</w:t>
      </w:r>
      <w:r w:rsidR="007566CF">
        <w:rPr>
          <w:rStyle w:val="code"/>
        </w:rPr>
        <w:t xml:space="preserve"> </w:t>
      </w:r>
      <w:r>
        <w:rPr>
          <w:rStyle w:val="code"/>
        </w:rPr>
        <w:t>integer):</w:t>
      </w:r>
      <w:r w:rsidR="007566CF">
        <w:rPr>
          <w:rStyle w:val="code"/>
        </w:rPr>
        <w:t xml:space="preserve"> </w:t>
      </w:r>
      <w:r>
        <w:rPr>
          <w:rStyle w:val="code"/>
        </w:rPr>
        <w:t>integer;</w:t>
      </w:r>
    </w:p>
    <w:p w:rsidR="001751E4" w:rsidRDefault="001751E4" w:rsidP="009D543A">
      <w:pPr>
        <w:pStyle w:val="Caption"/>
      </w:pPr>
      <w:r>
        <w:t>Description</w:t>
      </w:r>
    </w:p>
    <w:p w:rsidR="001751E4" w:rsidRDefault="001751E4" w:rsidP="00943ACC">
      <w:pPr>
        <w:pStyle w:val="BodyTextFirstIndent"/>
      </w:pPr>
      <w:r w:rsidRPr="007566CF">
        <w:t>GetInteger</w:t>
      </w:r>
      <w:r w:rsidR="007566CF" w:rsidRPr="007566CF">
        <w:t xml:space="preserve"> </w:t>
      </w:r>
      <w:r w:rsidR="007566CF">
        <w:t>r</w:t>
      </w:r>
      <w:r>
        <w:t>eturns the tag value as Integer. arrayIndex is used only if the tag contains an array of values, otherwise it must be 0.</w:t>
      </w:r>
      <w:r w:rsidR="007566CF">
        <w:t xml:space="preserve">  </w:t>
      </w:r>
      <w:r>
        <w:t xml:space="preserve">Applications obtain </w:t>
      </w:r>
      <w:r>
        <w:rPr>
          <w:rStyle w:val="code"/>
        </w:rPr>
        <w:t>tagIndex</w:t>
      </w:r>
      <w:r>
        <w:t xml:space="preserve"> calling </w:t>
      </w:r>
      <w:hyperlink r:id="rId1288" w:history="1">
        <w:r>
          <w:rPr>
            <w:rStyle w:val="Hyperlink"/>
          </w:rPr>
          <w:t>FindTag</w:t>
        </w:r>
      </w:hyperlink>
      <w:r>
        <w:t>.</w:t>
      </w:r>
    </w:p>
    <w:p w:rsidR="00580E24" w:rsidRDefault="00580E24" w:rsidP="00943ACC">
      <w:pPr>
        <w:pStyle w:val="BodyTextFirstIndent"/>
      </w:pPr>
    </w:p>
    <w:p w:rsidR="00580E24" w:rsidRDefault="00580E24" w:rsidP="00943ACC">
      <w:pPr>
        <w:pStyle w:val="BodyTextFirstIndent"/>
      </w:pPr>
    </w:p>
    <w:p w:rsidR="00580E24" w:rsidRDefault="00580E24" w:rsidP="00943ACC">
      <w:pPr>
        <w:pStyle w:val="BodyTextFirstIndent"/>
      </w:pPr>
    </w:p>
    <w:p w:rsidR="00991C84" w:rsidRDefault="00991C84" w:rsidP="00991C84">
      <w:pPr>
        <w:pStyle w:val="Links"/>
      </w:pPr>
    </w:p>
    <w:p w:rsidR="00991C84" w:rsidRDefault="00991C84" w:rsidP="00991C84">
      <w:pPr>
        <w:pStyle w:val="Links"/>
      </w:pPr>
    </w:p>
    <w:p w:rsidR="00580E24" w:rsidRPr="009F06C8" w:rsidRDefault="003921BC" w:rsidP="00991C84">
      <w:pPr>
        <w:pStyle w:val="Links"/>
      </w:pPr>
      <w:hyperlink w:anchor="TIETIFFHandler" w:history="1">
        <w:r w:rsidR="00580E24" w:rsidRPr="00580E24">
          <w:rPr>
            <w:rStyle w:val="Hyperlink"/>
          </w:rPr>
          <w:t xml:space="preserve">IETIFFHandler </w:t>
        </w:r>
      </w:hyperlink>
    </w:p>
    <w:p w:rsidR="001751E4" w:rsidRDefault="001751E4" w:rsidP="00580E24">
      <w:pPr>
        <w:pStyle w:val="Caption"/>
        <w:pageBreakBefore/>
      </w:pPr>
      <w:r>
        <w:lastRenderedPageBreak/>
        <w:t>Dec</w:t>
      </w:r>
      <w:r w:rsidRPr="007566CF">
        <w:t>l</w:t>
      </w:r>
      <w:r>
        <w:t>aration</w:t>
      </w:r>
    </w:p>
    <w:p w:rsidR="001751E4" w:rsidRDefault="001751E4" w:rsidP="007566CF">
      <w:pPr>
        <w:pStyle w:val="NoSpacing"/>
      </w:pPr>
      <w:r w:rsidRPr="007566CF">
        <w:rPr>
          <w:rStyle w:val="code"/>
          <w:b/>
        </w:rPr>
        <w:t>function</w:t>
      </w:r>
      <w:r>
        <w:rPr>
          <w:rStyle w:val="code"/>
        </w:rPr>
        <w:t xml:space="preserve"> </w:t>
      </w:r>
      <w:bookmarkStart w:id="1859" w:name="TIETIFFHandlerGetString"/>
      <w:r>
        <w:rPr>
          <w:rStyle w:val="code"/>
        </w:rPr>
        <w:t>GetString</w:t>
      </w:r>
      <w:bookmarkEnd w:id="1859"/>
      <w:r>
        <w:rPr>
          <w:rStyle w:val="code"/>
        </w:rPr>
        <w:t>(pageIndex:</w:t>
      </w:r>
      <w:r w:rsidR="007566CF">
        <w:rPr>
          <w:rStyle w:val="code"/>
        </w:rPr>
        <w:t xml:space="preserve"> </w:t>
      </w:r>
      <w:r>
        <w:rPr>
          <w:rStyle w:val="code"/>
        </w:rPr>
        <w:t>integer; tagIndex:</w:t>
      </w:r>
      <w:r w:rsidR="007566CF">
        <w:rPr>
          <w:rStyle w:val="code"/>
        </w:rPr>
        <w:t xml:space="preserve"> </w:t>
      </w:r>
      <w:r>
        <w:rPr>
          <w:rStyle w:val="code"/>
        </w:rPr>
        <w:t>integer):</w:t>
      </w:r>
      <w:r w:rsidR="007566CF">
        <w:rPr>
          <w:rStyle w:val="code"/>
        </w:rPr>
        <w:t xml:space="preserve"> </w:t>
      </w:r>
      <w:r>
        <w:rPr>
          <w:rStyle w:val="code"/>
        </w:rPr>
        <w:t>AnsiString;</w:t>
      </w:r>
    </w:p>
    <w:p w:rsidR="001751E4" w:rsidRDefault="001751E4" w:rsidP="009D543A">
      <w:pPr>
        <w:pStyle w:val="Caption"/>
      </w:pPr>
      <w:r>
        <w:t>Description</w:t>
      </w:r>
    </w:p>
    <w:p w:rsidR="001751E4" w:rsidRDefault="001751E4" w:rsidP="005E32D6">
      <w:pPr>
        <w:pStyle w:val="BodyTextFirstIndent"/>
      </w:pPr>
      <w:r w:rsidRPr="002B3B69">
        <w:t>GetString</w:t>
      </w:r>
      <w:r w:rsidR="002B3B69" w:rsidRPr="002B3B69">
        <w:t xml:space="preserve"> </w:t>
      </w:r>
      <w:r w:rsidR="002B3B69">
        <w:t>r</w:t>
      </w:r>
      <w:r>
        <w:t>eturns the tag value as string.</w:t>
      </w:r>
      <w:r w:rsidR="002B3B69">
        <w:t xml:space="preserve">  </w:t>
      </w:r>
      <w:r>
        <w:t xml:space="preserve">Applications obtain </w:t>
      </w:r>
      <w:r>
        <w:rPr>
          <w:rStyle w:val="code"/>
        </w:rPr>
        <w:t>tagIndex</w:t>
      </w:r>
      <w:r>
        <w:t xml:space="preserve"> calling </w:t>
      </w:r>
      <w:hyperlink r:id="rId1289" w:history="1">
        <w:r>
          <w:rPr>
            <w:rStyle w:val="Hyperlink"/>
          </w:rPr>
          <w:t>FindTag</w:t>
        </w:r>
      </w:hyperlink>
      <w:r>
        <w:t>.</w:t>
      </w:r>
    </w:p>
    <w:p w:rsidR="0088605D" w:rsidRDefault="0088605D" w:rsidP="009D543A">
      <w:pPr>
        <w:pStyle w:val="Caption"/>
      </w:pPr>
    </w:p>
    <w:p w:rsidR="001751E4" w:rsidRDefault="001751E4" w:rsidP="009D543A">
      <w:pPr>
        <w:pStyle w:val="Caption"/>
      </w:pPr>
      <w:r>
        <w:t>Declaration</w:t>
      </w:r>
    </w:p>
    <w:p w:rsidR="001751E4" w:rsidRDefault="001751E4" w:rsidP="002B3B69">
      <w:pPr>
        <w:pStyle w:val="NoSpacing"/>
      </w:pPr>
      <w:r w:rsidRPr="002B3B69">
        <w:rPr>
          <w:rStyle w:val="code"/>
          <w:b/>
        </w:rPr>
        <w:t>function</w:t>
      </w:r>
      <w:r>
        <w:rPr>
          <w:rStyle w:val="code"/>
        </w:rPr>
        <w:t xml:space="preserve"> </w:t>
      </w:r>
      <w:bookmarkStart w:id="1860" w:name="TIETIFFHandlerGetFloat"/>
      <w:r>
        <w:rPr>
          <w:rStyle w:val="code"/>
        </w:rPr>
        <w:t>GetFloat</w:t>
      </w:r>
      <w:bookmarkEnd w:id="1860"/>
      <w:r>
        <w:rPr>
          <w:rStyle w:val="code"/>
        </w:rPr>
        <w:t>(pageIndex:</w:t>
      </w:r>
      <w:r w:rsidR="002B3B69">
        <w:rPr>
          <w:rStyle w:val="code"/>
        </w:rPr>
        <w:t xml:space="preserve"> </w:t>
      </w:r>
      <w:r>
        <w:rPr>
          <w:rStyle w:val="code"/>
        </w:rPr>
        <w:t>integer; tagIndex:</w:t>
      </w:r>
      <w:r w:rsidR="002B3B69">
        <w:rPr>
          <w:rStyle w:val="code"/>
        </w:rPr>
        <w:t xml:space="preserve"> </w:t>
      </w:r>
      <w:r>
        <w:rPr>
          <w:rStyle w:val="code"/>
        </w:rPr>
        <w:t>integer; arrayIndex:</w:t>
      </w:r>
      <w:r w:rsidR="002B3B69">
        <w:rPr>
          <w:rStyle w:val="code"/>
        </w:rPr>
        <w:t xml:space="preserve"> </w:t>
      </w:r>
      <w:r>
        <w:rPr>
          <w:rStyle w:val="code"/>
        </w:rPr>
        <w:t>integer):</w:t>
      </w:r>
      <w:r w:rsidR="002B3B69">
        <w:rPr>
          <w:rStyle w:val="code"/>
        </w:rPr>
        <w:t xml:space="preserve"> </w:t>
      </w:r>
      <w:r>
        <w:rPr>
          <w:rStyle w:val="code"/>
        </w:rPr>
        <w:t>double;</w:t>
      </w:r>
    </w:p>
    <w:p w:rsidR="001751E4" w:rsidRDefault="001751E4" w:rsidP="009D543A">
      <w:pPr>
        <w:pStyle w:val="Caption"/>
      </w:pPr>
      <w:r>
        <w:t>Description</w:t>
      </w:r>
    </w:p>
    <w:p w:rsidR="001751E4" w:rsidRDefault="001751E4" w:rsidP="0088605D">
      <w:pPr>
        <w:pStyle w:val="BodyText"/>
      </w:pPr>
      <w:r w:rsidRPr="002B3B69">
        <w:t>GetFloat</w:t>
      </w:r>
      <w:r w:rsidR="002B3B69" w:rsidRPr="002B3B69">
        <w:t xml:space="preserve"> </w:t>
      </w:r>
      <w:r w:rsidR="002B3B69">
        <w:t>r</w:t>
      </w:r>
      <w:r>
        <w:t>eturns the tag value as floating point value. arrayIndex is used only if the tag contains an array of values, otherwise it must be 0.</w:t>
      </w:r>
      <w:r>
        <w:br/>
        <w:t xml:space="preserve">Applications obtain </w:t>
      </w:r>
      <w:r>
        <w:rPr>
          <w:rStyle w:val="code"/>
        </w:rPr>
        <w:t>tagIndex</w:t>
      </w:r>
      <w:r>
        <w:t xml:space="preserve"> calling </w:t>
      </w:r>
      <w:hyperlink r:id="rId1290" w:history="1">
        <w:r>
          <w:rPr>
            <w:rStyle w:val="Hyperlink"/>
          </w:rPr>
          <w:t>FindTag</w:t>
        </w:r>
      </w:hyperlink>
      <w:r>
        <w:t>.</w:t>
      </w:r>
      <w:r w:rsidR="00B41FDA">
        <w:br/>
      </w:r>
    </w:p>
    <w:p w:rsidR="001751E4" w:rsidRDefault="001751E4" w:rsidP="009D543A">
      <w:pPr>
        <w:pStyle w:val="Caption"/>
      </w:pPr>
      <w:r>
        <w:t>Declaration</w:t>
      </w:r>
    </w:p>
    <w:p w:rsidR="001751E4" w:rsidRDefault="001751E4" w:rsidP="002B3B69">
      <w:pPr>
        <w:pStyle w:val="NoSpacing"/>
      </w:pPr>
      <w:r w:rsidRPr="002B3B69">
        <w:rPr>
          <w:rStyle w:val="code"/>
          <w:b/>
        </w:rPr>
        <w:t>function</w:t>
      </w:r>
      <w:r>
        <w:rPr>
          <w:rStyle w:val="code"/>
        </w:rPr>
        <w:t xml:space="preserve"> </w:t>
      </w:r>
      <w:bookmarkStart w:id="1861" w:name="TIETIFFHandleGetValue"/>
      <w:r>
        <w:rPr>
          <w:rStyle w:val="code"/>
        </w:rPr>
        <w:t>GetValue</w:t>
      </w:r>
      <w:bookmarkEnd w:id="1861"/>
      <w:r>
        <w:rPr>
          <w:rStyle w:val="code"/>
        </w:rPr>
        <w:t>(pageIndex:</w:t>
      </w:r>
      <w:r w:rsidR="002B3B69">
        <w:rPr>
          <w:rStyle w:val="code"/>
        </w:rPr>
        <w:t xml:space="preserve"> </w:t>
      </w:r>
      <w:r>
        <w:rPr>
          <w:rStyle w:val="code"/>
        </w:rPr>
        <w:t>integer; tagIndex:</w:t>
      </w:r>
      <w:r w:rsidR="002B3B69">
        <w:rPr>
          <w:rStyle w:val="code"/>
        </w:rPr>
        <w:t xml:space="preserve"> </w:t>
      </w:r>
      <w:r>
        <w:rPr>
          <w:rStyle w:val="code"/>
        </w:rPr>
        <w:t>integer; arrayIndex:</w:t>
      </w:r>
      <w:r w:rsidR="002B3B69">
        <w:rPr>
          <w:rStyle w:val="code"/>
        </w:rPr>
        <w:t xml:space="preserve"> </w:t>
      </w:r>
      <w:r>
        <w:rPr>
          <w:rStyle w:val="code"/>
        </w:rPr>
        <w:t>integer):variant;</w:t>
      </w:r>
    </w:p>
    <w:p w:rsidR="001751E4" w:rsidRDefault="001751E4" w:rsidP="009D543A">
      <w:pPr>
        <w:pStyle w:val="Caption"/>
      </w:pPr>
      <w:r>
        <w:t>Description</w:t>
      </w:r>
    </w:p>
    <w:p w:rsidR="0088605D" w:rsidRDefault="001751E4" w:rsidP="0088605D">
      <w:r w:rsidRPr="002B3B69">
        <w:t>GetValue</w:t>
      </w:r>
      <w:r w:rsidR="002B3B69" w:rsidRPr="002B3B69">
        <w:t xml:space="preserve"> </w:t>
      </w:r>
      <w:r w:rsidR="002B3B69">
        <w:t>r</w:t>
      </w:r>
      <w:r>
        <w:t xml:space="preserve">eturns the tag value as variant. </w:t>
      </w:r>
      <w:r w:rsidR="002B3B69">
        <w:t>A</w:t>
      </w:r>
      <w:r>
        <w:t>rrayIndex is used only if the tag contains an array of values, otherwise it must be 0.</w:t>
      </w:r>
      <w:r>
        <w:br/>
        <w:t xml:space="preserve">Applications obtain </w:t>
      </w:r>
      <w:r>
        <w:rPr>
          <w:rStyle w:val="code"/>
        </w:rPr>
        <w:t>tagIndex</w:t>
      </w:r>
      <w:r>
        <w:t xml:space="preserve"> calling </w:t>
      </w:r>
      <w:hyperlink r:id="rId1291" w:history="1">
        <w:r>
          <w:rPr>
            <w:rStyle w:val="Hyperlink"/>
          </w:rPr>
          <w:t>FindTag</w:t>
        </w:r>
      </w:hyperlink>
      <w:r>
        <w:t>.</w:t>
      </w:r>
    </w:p>
    <w:p w:rsidR="0088605D" w:rsidRDefault="00580E24" w:rsidP="00BA4D3F">
      <w:pPr>
        <w:pStyle w:val="Links"/>
      </w:pPr>
      <w:r w:rsidRPr="00BA4D3F">
        <w:t>IETIFFHandler</w:t>
      </w:r>
    </w:p>
    <w:p w:rsidR="001751E4" w:rsidRDefault="001751E4" w:rsidP="009D543A">
      <w:pPr>
        <w:pStyle w:val="Caption"/>
      </w:pPr>
      <w:r>
        <w:lastRenderedPageBreak/>
        <w:t>Declaration</w:t>
      </w:r>
    </w:p>
    <w:p w:rsidR="001751E4" w:rsidRDefault="001751E4" w:rsidP="002B3B69">
      <w:pPr>
        <w:pStyle w:val="NoSpacing"/>
      </w:pPr>
      <w:r w:rsidRPr="002B3B69">
        <w:rPr>
          <w:rStyle w:val="code"/>
          <w:b/>
        </w:rPr>
        <w:t>procedure</w:t>
      </w:r>
      <w:r>
        <w:rPr>
          <w:rStyle w:val="code"/>
        </w:rPr>
        <w:t xml:space="preserve"> </w:t>
      </w:r>
      <w:bookmarkStart w:id="1862" w:name="TIETIFFHandleSaveTagToFile"/>
      <w:bookmarkStart w:id="1863" w:name="TIETIFFHandlerSaveTagToFile"/>
      <w:r>
        <w:rPr>
          <w:rStyle w:val="code"/>
        </w:rPr>
        <w:t>SaveTagToFile</w:t>
      </w:r>
      <w:bookmarkEnd w:id="1862"/>
      <w:bookmarkEnd w:id="1863"/>
      <w:r>
        <w:rPr>
          <w:rStyle w:val="code"/>
        </w:rPr>
        <w:t>(pageIndex:</w:t>
      </w:r>
      <w:r w:rsidR="002B3B69">
        <w:rPr>
          <w:rStyle w:val="code"/>
        </w:rPr>
        <w:t xml:space="preserve"> </w:t>
      </w:r>
      <w:r>
        <w:rPr>
          <w:rStyle w:val="code"/>
        </w:rPr>
        <w:t>integer; tagIndex:</w:t>
      </w:r>
      <w:r w:rsidR="002B3B69">
        <w:rPr>
          <w:rStyle w:val="code"/>
        </w:rPr>
        <w:t xml:space="preserve"> </w:t>
      </w:r>
      <w:r>
        <w:rPr>
          <w:rStyle w:val="code"/>
        </w:rPr>
        <w:t>integer; const fileName:</w:t>
      </w:r>
      <w:r w:rsidR="002B3B69">
        <w:rPr>
          <w:rStyle w:val="code"/>
        </w:rPr>
        <w:t xml:space="preserve"> </w:t>
      </w:r>
      <w:r>
        <w:rPr>
          <w:rStyle w:val="code"/>
        </w:rPr>
        <w:t>string);</w:t>
      </w:r>
    </w:p>
    <w:p w:rsidR="001751E4" w:rsidRDefault="001751E4" w:rsidP="009D543A">
      <w:pPr>
        <w:pStyle w:val="Caption"/>
      </w:pPr>
      <w:r>
        <w:t>Description</w:t>
      </w:r>
    </w:p>
    <w:p w:rsidR="001751E4" w:rsidRDefault="00405508" w:rsidP="00743A61">
      <w:pPr>
        <w:pStyle w:val="BodyText"/>
      </w:pPr>
      <w:r w:rsidRPr="00405508">
        <w:t xml:space="preserve">SaveTagToFile </w:t>
      </w:r>
      <w:r>
        <w:t>s</w:t>
      </w:r>
      <w:r w:rsidR="001751E4">
        <w:t>aves the content of a tag to file.</w:t>
      </w:r>
      <w:r w:rsidR="001751E4">
        <w:br/>
        <w:t xml:space="preserve">Applications obtain </w:t>
      </w:r>
      <w:r w:rsidR="001751E4">
        <w:rPr>
          <w:rStyle w:val="code"/>
        </w:rPr>
        <w:t>tagIndex</w:t>
      </w:r>
      <w:r w:rsidR="001751E4">
        <w:t xml:space="preserve"> calling </w:t>
      </w:r>
      <w:hyperlink r:id="rId1292" w:history="1">
        <w:r w:rsidR="001751E4">
          <w:rPr>
            <w:rStyle w:val="Hyperlink"/>
          </w:rPr>
          <w:t>FindTag</w:t>
        </w:r>
      </w:hyperlink>
      <w:r w:rsidR="001751E4">
        <w:t>.</w:t>
      </w:r>
    </w:p>
    <w:p w:rsidR="009F4E51" w:rsidRDefault="009F4E51" w:rsidP="009D543A">
      <w:pPr>
        <w:pStyle w:val="Caption"/>
      </w:pPr>
    </w:p>
    <w:p w:rsidR="001751E4" w:rsidRDefault="002B3B69" w:rsidP="009D543A">
      <w:pPr>
        <w:pStyle w:val="Caption"/>
      </w:pPr>
      <w:r>
        <w:br/>
      </w:r>
      <w:r>
        <w:br/>
      </w:r>
      <w:r w:rsidR="001751E4">
        <w:t>Declaration</w:t>
      </w:r>
    </w:p>
    <w:p w:rsidR="001751E4" w:rsidRDefault="001751E4" w:rsidP="002B3B69">
      <w:pPr>
        <w:pStyle w:val="NoSpacing"/>
      </w:pPr>
      <w:r w:rsidRPr="002B3B69">
        <w:rPr>
          <w:rStyle w:val="code"/>
          <w:b/>
        </w:rPr>
        <w:t>function</w:t>
      </w:r>
      <w:r>
        <w:rPr>
          <w:rStyle w:val="code"/>
        </w:rPr>
        <w:t xml:space="preserve"> </w:t>
      </w:r>
      <w:bookmarkStart w:id="1864" w:name="TIETIFFHandlerGetValueRAW"/>
      <w:r>
        <w:rPr>
          <w:rStyle w:val="code"/>
        </w:rPr>
        <w:t>GetValueRAW</w:t>
      </w:r>
      <w:bookmarkEnd w:id="1864"/>
      <w:r>
        <w:rPr>
          <w:rStyle w:val="code"/>
        </w:rPr>
        <w:t>(pageIndex:</w:t>
      </w:r>
      <w:r w:rsidR="002B3B69">
        <w:rPr>
          <w:rStyle w:val="code"/>
        </w:rPr>
        <w:t xml:space="preserve"> </w:t>
      </w:r>
      <w:r>
        <w:rPr>
          <w:rStyle w:val="code"/>
        </w:rPr>
        <w:t>integer; tagIndex: integer; arrayIndex: integer): pointer;</w:t>
      </w:r>
    </w:p>
    <w:p w:rsidR="001751E4" w:rsidRDefault="002B3B69" w:rsidP="009D543A">
      <w:pPr>
        <w:pStyle w:val="Caption"/>
      </w:pPr>
      <w:r>
        <w:br/>
      </w:r>
      <w:r w:rsidR="001751E4">
        <w:t>Description</w:t>
      </w:r>
    </w:p>
    <w:p w:rsidR="001751E4" w:rsidRDefault="001751E4" w:rsidP="00743A61">
      <w:pPr>
        <w:pStyle w:val="BodyText"/>
      </w:pPr>
      <w:r w:rsidRPr="002B3B69">
        <w:t>GetValueRAW</w:t>
      </w:r>
      <w:r w:rsidR="002B3B69" w:rsidRPr="002B3B69">
        <w:t xml:space="preserve"> </w:t>
      </w:r>
      <w:r w:rsidR="002B3B69">
        <w:t>r</w:t>
      </w:r>
      <w:r>
        <w:t>eturns a pointer to the tag value. arrayIndex is used only if the tag contains an array of values, otherwise it must be 0.</w:t>
      </w:r>
      <w:r w:rsidR="002B3B69">
        <w:t xml:space="preserve">  </w:t>
      </w:r>
      <w:r>
        <w:t xml:space="preserve">Use </w:t>
      </w:r>
      <w:hyperlink r:id="rId1293" w:history="1">
        <w:r>
          <w:rPr>
            <w:rStyle w:val="Hyperlink"/>
          </w:rPr>
          <w:t>GetTagLength</w:t>
        </w:r>
      </w:hyperlink>
      <w:r>
        <w:t xml:space="preserve"> or </w:t>
      </w:r>
      <w:hyperlink r:id="rId1294" w:history="1">
        <w:r>
          <w:rPr>
            <w:rStyle w:val="Hyperlink"/>
          </w:rPr>
          <w:t>GetTagLengthInBytes</w:t>
        </w:r>
      </w:hyperlink>
      <w:r>
        <w:t xml:space="preserve"> to know the size of buffer.</w:t>
      </w:r>
      <w:r>
        <w:br/>
        <w:t>The returned buffer must not be freed.</w:t>
      </w:r>
      <w:r w:rsidR="002B3B69">
        <w:t xml:space="preserve">  </w:t>
      </w:r>
      <w:r>
        <w:t xml:space="preserve">Applications obtain </w:t>
      </w:r>
      <w:r>
        <w:rPr>
          <w:rStyle w:val="code"/>
        </w:rPr>
        <w:t>tagIndex</w:t>
      </w:r>
      <w:r>
        <w:t xml:space="preserve"> calling </w:t>
      </w:r>
      <w:hyperlink r:id="rId1295" w:history="1">
        <w:r>
          <w:rPr>
            <w:rStyle w:val="Hyperlink"/>
          </w:rPr>
          <w:t>FindTag</w:t>
        </w:r>
      </w:hyperlink>
      <w:r>
        <w:t>.</w:t>
      </w:r>
    </w:p>
    <w:p w:rsidR="001751E4" w:rsidRDefault="001751E4" w:rsidP="001751E4"/>
    <w:p w:rsidR="00580E24" w:rsidRDefault="00580E24">
      <w:pPr>
        <w:keepNext w:val="0"/>
        <w:keepLines w:val="0"/>
        <w:spacing w:before="0" w:after="200" w:line="276" w:lineRule="auto"/>
        <w:outlineLvl w:val="9"/>
      </w:pPr>
    </w:p>
    <w:p w:rsidR="00580E24" w:rsidRDefault="00580E24">
      <w:pPr>
        <w:keepNext w:val="0"/>
        <w:keepLines w:val="0"/>
        <w:spacing w:before="0" w:after="200" w:line="276" w:lineRule="auto"/>
        <w:outlineLvl w:val="9"/>
      </w:pPr>
    </w:p>
    <w:p w:rsidR="00580E24" w:rsidRDefault="00580E24">
      <w:pPr>
        <w:keepNext w:val="0"/>
        <w:keepLines w:val="0"/>
        <w:spacing w:before="0" w:after="200" w:line="276" w:lineRule="auto"/>
        <w:outlineLvl w:val="9"/>
      </w:pPr>
    </w:p>
    <w:p w:rsidR="00580E24" w:rsidRPr="009F06C8" w:rsidRDefault="003921BC" w:rsidP="00991C84">
      <w:pPr>
        <w:pStyle w:val="Links"/>
      </w:pPr>
      <w:hyperlink w:anchor="TIETIFFHandler" w:history="1">
        <w:r w:rsidR="00580E24" w:rsidRPr="00580E24">
          <w:rPr>
            <w:rStyle w:val="Hyperlink"/>
          </w:rPr>
          <w:t xml:space="preserve">IETIFFHandler </w:t>
        </w:r>
      </w:hyperlink>
    </w:p>
    <w:p w:rsidR="00405508" w:rsidRDefault="00405508">
      <w:pPr>
        <w:keepNext w:val="0"/>
        <w:keepLines w:val="0"/>
        <w:spacing w:before="0" w:after="200" w:line="276" w:lineRule="auto"/>
        <w:outlineLvl w:val="9"/>
        <w:rPr>
          <w:b/>
          <w:bCs w:val="0"/>
          <w:color w:val="4F81BD" w:themeColor="accent1"/>
          <w:sz w:val="28"/>
          <w:szCs w:val="26"/>
        </w:rPr>
      </w:pPr>
      <w:r>
        <w:br w:type="page"/>
      </w:r>
    </w:p>
    <w:p w:rsidR="001751E4" w:rsidRDefault="00932352" w:rsidP="00932352">
      <w:pPr>
        <w:pStyle w:val="Quote"/>
      </w:pPr>
      <w:r>
        <w:lastRenderedPageBreak/>
        <w:t>Tag W</w:t>
      </w:r>
      <w:r w:rsidR="001751E4">
        <w:t>rite</w:t>
      </w:r>
    </w:p>
    <w:p w:rsidR="001751E4" w:rsidRDefault="001751E4" w:rsidP="00283F2C">
      <w:pPr>
        <w:pStyle w:val="Caption"/>
      </w:pPr>
      <w:r>
        <w:t>Declaration</w:t>
      </w:r>
    </w:p>
    <w:p w:rsidR="001751E4" w:rsidRDefault="001751E4" w:rsidP="002B3B69">
      <w:pPr>
        <w:pStyle w:val="NoSpacing"/>
      </w:pPr>
      <w:r w:rsidRPr="002B3B69">
        <w:rPr>
          <w:rStyle w:val="code"/>
          <w:b/>
        </w:rPr>
        <w:t>procedure</w:t>
      </w:r>
      <w:r>
        <w:rPr>
          <w:rStyle w:val="code"/>
        </w:rPr>
        <w:t xml:space="preserve"> </w:t>
      </w:r>
      <w:bookmarkStart w:id="1865" w:name="TIETIFFHandlerSetValue"/>
      <w:r>
        <w:rPr>
          <w:rStyle w:val="code"/>
        </w:rPr>
        <w:t>SetValue</w:t>
      </w:r>
      <w:bookmarkEnd w:id="1865"/>
      <w:r>
        <w:rPr>
          <w:rStyle w:val="code"/>
        </w:rPr>
        <w:t>(pageIndex:</w:t>
      </w:r>
      <w:r w:rsidR="002B3B69">
        <w:rPr>
          <w:rStyle w:val="code"/>
        </w:rPr>
        <w:t xml:space="preserve"> </w:t>
      </w:r>
      <w:r>
        <w:rPr>
          <w:rStyle w:val="code"/>
        </w:rPr>
        <w:t>integer; tagCode:</w:t>
      </w:r>
      <w:r w:rsidR="002B3B69">
        <w:rPr>
          <w:rStyle w:val="code"/>
        </w:rPr>
        <w:t xml:space="preserve"> </w:t>
      </w:r>
      <w:r>
        <w:rPr>
          <w:rStyle w:val="code"/>
        </w:rPr>
        <w:t>integer; tagType:</w:t>
      </w:r>
      <w:r w:rsidR="002B3B69">
        <w:rPr>
          <w:rStyle w:val="code"/>
        </w:rPr>
        <w:t xml:space="preserve"> </w:t>
      </w:r>
      <w:hyperlink r:id="rId1296" w:history="1">
        <w:r>
          <w:rPr>
            <w:rStyle w:val="Hyperlink"/>
          </w:rPr>
          <w:t>TIETagType</w:t>
        </w:r>
      </w:hyperlink>
      <w:r>
        <w:rPr>
          <w:rStyle w:val="code"/>
        </w:rPr>
        <w:t>; value:</w:t>
      </w:r>
      <w:r w:rsidR="002B3B69">
        <w:rPr>
          <w:rStyle w:val="code"/>
        </w:rPr>
        <w:t xml:space="preserve"> </w:t>
      </w:r>
      <w:r>
        <w:rPr>
          <w:rStyle w:val="code"/>
        </w:rPr>
        <w:t>variant);</w:t>
      </w:r>
    </w:p>
    <w:p w:rsidR="001751E4" w:rsidRDefault="001751E4" w:rsidP="00283F2C">
      <w:pPr>
        <w:pStyle w:val="Caption"/>
      </w:pPr>
      <w:r>
        <w:t>Description</w:t>
      </w:r>
    </w:p>
    <w:p w:rsidR="001751E4" w:rsidRDefault="001751E4" w:rsidP="00943ACC">
      <w:pPr>
        <w:pStyle w:val="BodyTextFirstIndent"/>
      </w:pPr>
      <w:r>
        <w:t>Set the value of a tag. If the tag doesn</w:t>
      </w:r>
      <w:r w:rsidR="006A16A9">
        <w:t>’</w:t>
      </w:r>
      <w:r>
        <w:t>t exist a new one is created.</w:t>
      </w:r>
    </w:p>
    <w:p w:rsidR="001751E4" w:rsidRDefault="00D01DF3" w:rsidP="00283F2C">
      <w:pPr>
        <w:pStyle w:val="Caption"/>
      </w:pPr>
      <w:r>
        <w:br/>
      </w:r>
      <w:r>
        <w:br/>
      </w:r>
      <w:r w:rsidR="001751E4">
        <w:t>Declaration</w:t>
      </w:r>
    </w:p>
    <w:p w:rsidR="001751E4" w:rsidRDefault="001751E4" w:rsidP="002B3B69">
      <w:pPr>
        <w:pStyle w:val="NoSpacing"/>
      </w:pPr>
      <w:r w:rsidRPr="002B3B69">
        <w:rPr>
          <w:rStyle w:val="code"/>
          <w:b/>
        </w:rPr>
        <w:t>procedure</w:t>
      </w:r>
      <w:r>
        <w:rPr>
          <w:rStyle w:val="code"/>
        </w:rPr>
        <w:t xml:space="preserve"> </w:t>
      </w:r>
      <w:bookmarkStart w:id="1866" w:name="TIETIFFHandlerSetValueRAW"/>
      <w:r>
        <w:rPr>
          <w:rStyle w:val="code"/>
        </w:rPr>
        <w:t>SetValueRAW</w:t>
      </w:r>
      <w:bookmarkEnd w:id="1866"/>
      <w:r>
        <w:rPr>
          <w:rStyle w:val="code"/>
        </w:rPr>
        <w:t>(pageIndex:</w:t>
      </w:r>
      <w:r w:rsidR="002B3B69">
        <w:rPr>
          <w:rStyle w:val="code"/>
        </w:rPr>
        <w:t xml:space="preserve"> </w:t>
      </w:r>
      <w:r>
        <w:rPr>
          <w:rStyle w:val="code"/>
        </w:rPr>
        <w:t>integer; tagCode:</w:t>
      </w:r>
      <w:r w:rsidR="002B3B69">
        <w:rPr>
          <w:rStyle w:val="code"/>
        </w:rPr>
        <w:t xml:space="preserve"> </w:t>
      </w:r>
      <w:r>
        <w:rPr>
          <w:rStyle w:val="code"/>
        </w:rPr>
        <w:t>integer; tagType:</w:t>
      </w:r>
      <w:r w:rsidR="002B3B69">
        <w:rPr>
          <w:rStyle w:val="code"/>
        </w:rPr>
        <w:t xml:space="preserve"> </w:t>
      </w:r>
      <w:hyperlink r:id="rId1297" w:history="1">
        <w:r>
          <w:rPr>
            <w:rStyle w:val="Hyperlink"/>
          </w:rPr>
          <w:t>TIETagType</w:t>
        </w:r>
      </w:hyperlink>
      <w:r>
        <w:rPr>
          <w:rStyle w:val="code"/>
        </w:rPr>
        <w:t>; dataNum:</w:t>
      </w:r>
      <w:r w:rsidR="002B3B69">
        <w:rPr>
          <w:rStyle w:val="code"/>
        </w:rPr>
        <w:t xml:space="preserve"> </w:t>
      </w:r>
      <w:r>
        <w:rPr>
          <w:rStyle w:val="code"/>
        </w:rPr>
        <w:t>integer; buffer:</w:t>
      </w:r>
      <w:r w:rsidR="002B3B69">
        <w:rPr>
          <w:rStyle w:val="code"/>
        </w:rPr>
        <w:t xml:space="preserve"> </w:t>
      </w:r>
      <w:r>
        <w:rPr>
          <w:rStyle w:val="code"/>
        </w:rPr>
        <w:t>pointer);</w:t>
      </w:r>
    </w:p>
    <w:p w:rsidR="001751E4" w:rsidRDefault="001751E4" w:rsidP="00283F2C">
      <w:pPr>
        <w:pStyle w:val="Caption"/>
      </w:pPr>
      <w:r>
        <w:t>Description</w:t>
      </w:r>
    </w:p>
    <w:p w:rsidR="001751E4" w:rsidRDefault="001751E4" w:rsidP="00943ACC">
      <w:pPr>
        <w:pStyle w:val="BodyTextFirstIndent"/>
      </w:pPr>
      <w:r w:rsidRPr="002B3B69">
        <w:t>SetValueRAW</w:t>
      </w:r>
      <w:r w:rsidR="002B3B69" w:rsidRPr="002B3B69">
        <w:t xml:space="preserve"> </w:t>
      </w:r>
      <w:r w:rsidR="002B3B69">
        <w:t>s</w:t>
      </w:r>
      <w:r>
        <w:t>ets the value of tag as raw buffer. If the tag doesn</w:t>
      </w:r>
      <w:r w:rsidR="006A16A9">
        <w:t>’</w:t>
      </w:r>
      <w:r>
        <w:t>t exist a new one is created.</w:t>
      </w:r>
      <w:r w:rsidR="002B3B69">
        <w:t xml:space="preserve">  </w:t>
      </w:r>
      <w:r w:rsidR="002B3B69">
        <w:rPr>
          <w:rStyle w:val="code"/>
        </w:rPr>
        <w:t>D</w:t>
      </w:r>
      <w:r>
        <w:rPr>
          <w:rStyle w:val="code"/>
        </w:rPr>
        <w:t>ataNum</w:t>
      </w:r>
      <w:r>
        <w:t xml:space="preserve"> is the number of items of type </w:t>
      </w:r>
      <w:r>
        <w:rPr>
          <w:rStyle w:val="code"/>
        </w:rPr>
        <w:t>tagType</w:t>
      </w:r>
      <w:r>
        <w:t xml:space="preserve"> in the buffer. This is not the buffer length in bytes.</w:t>
      </w:r>
    </w:p>
    <w:p w:rsidR="00580E24" w:rsidRDefault="00580E24">
      <w:pPr>
        <w:keepNext w:val="0"/>
        <w:keepLines w:val="0"/>
        <w:spacing w:before="0" w:after="200" w:line="276" w:lineRule="auto"/>
        <w:outlineLvl w:val="9"/>
      </w:pPr>
    </w:p>
    <w:p w:rsidR="00580E24" w:rsidRDefault="00580E24">
      <w:pPr>
        <w:keepNext w:val="0"/>
        <w:keepLines w:val="0"/>
        <w:spacing w:before="0" w:after="200" w:line="276" w:lineRule="auto"/>
        <w:outlineLvl w:val="9"/>
      </w:pPr>
      <w:r>
        <w:br/>
      </w:r>
    </w:p>
    <w:p w:rsidR="00580E24" w:rsidRDefault="00580E24">
      <w:pPr>
        <w:keepNext w:val="0"/>
        <w:keepLines w:val="0"/>
        <w:spacing w:before="0" w:after="200" w:line="276" w:lineRule="auto"/>
        <w:outlineLvl w:val="9"/>
      </w:pPr>
    </w:p>
    <w:p w:rsidR="00991C84" w:rsidRDefault="00991C84" w:rsidP="00991C84">
      <w:pPr>
        <w:pStyle w:val="Links"/>
      </w:pPr>
    </w:p>
    <w:p w:rsidR="00991C84" w:rsidRDefault="00991C84" w:rsidP="00991C84">
      <w:pPr>
        <w:pStyle w:val="Links"/>
      </w:pPr>
    </w:p>
    <w:p w:rsidR="00580E24" w:rsidRPr="009F06C8" w:rsidRDefault="003921BC" w:rsidP="00991C84">
      <w:pPr>
        <w:pStyle w:val="Links"/>
      </w:pPr>
      <w:hyperlink w:anchor="TIETIFFHandler" w:history="1">
        <w:r w:rsidR="00580E24" w:rsidRPr="00580E24">
          <w:rPr>
            <w:rStyle w:val="Hyperlink"/>
          </w:rPr>
          <w:t xml:space="preserve">IETIFFHandler </w:t>
        </w:r>
      </w:hyperlink>
    </w:p>
    <w:p w:rsidR="00405508" w:rsidRDefault="00405508">
      <w:pPr>
        <w:keepNext w:val="0"/>
        <w:keepLines w:val="0"/>
        <w:spacing w:before="0" w:after="200" w:line="276" w:lineRule="auto"/>
        <w:outlineLvl w:val="9"/>
        <w:rPr>
          <w:b/>
          <w:bCs w:val="0"/>
          <w:color w:val="4F81BD" w:themeColor="accent1"/>
          <w:sz w:val="28"/>
          <w:szCs w:val="26"/>
        </w:rPr>
      </w:pPr>
      <w:r>
        <w:br w:type="page"/>
      </w:r>
    </w:p>
    <w:p w:rsidR="007A2073" w:rsidRDefault="00932352" w:rsidP="00932352">
      <w:pPr>
        <w:pStyle w:val="Quote"/>
      </w:pPr>
      <w:r>
        <w:lastRenderedPageBreak/>
        <w:t>Tag C</w:t>
      </w:r>
      <w:r w:rsidR="001751E4">
        <w:t>opy</w:t>
      </w:r>
    </w:p>
    <w:p w:rsidR="001751E4" w:rsidRDefault="001751E4" w:rsidP="00283F2C">
      <w:pPr>
        <w:pStyle w:val="Caption"/>
      </w:pPr>
      <w:r>
        <w:t>Declaration</w:t>
      </w:r>
    </w:p>
    <w:p w:rsidR="001751E4" w:rsidRDefault="001751E4" w:rsidP="002B3B69">
      <w:pPr>
        <w:pStyle w:val="NoSpacing"/>
      </w:pPr>
      <w:r w:rsidRPr="002B3B69">
        <w:rPr>
          <w:rStyle w:val="code"/>
          <w:b/>
        </w:rPr>
        <w:t>procedure</w:t>
      </w:r>
      <w:r>
        <w:rPr>
          <w:rStyle w:val="code"/>
        </w:rPr>
        <w:t xml:space="preserve"> </w:t>
      </w:r>
      <w:bookmarkStart w:id="1867" w:name="TIETIFFHandlerCopyTag"/>
      <w:r>
        <w:rPr>
          <w:rStyle w:val="code"/>
        </w:rPr>
        <w:t>CopyTag</w:t>
      </w:r>
      <w:bookmarkEnd w:id="1867"/>
      <w:r>
        <w:rPr>
          <w:rStyle w:val="code"/>
        </w:rPr>
        <w:t>(srcPageIndex:</w:t>
      </w:r>
      <w:r w:rsidR="002B3B69">
        <w:rPr>
          <w:rStyle w:val="code"/>
        </w:rPr>
        <w:t xml:space="preserve"> </w:t>
      </w:r>
      <w:r>
        <w:rPr>
          <w:rStyle w:val="code"/>
        </w:rPr>
        <w:t>integer; srcTagIndex:</w:t>
      </w:r>
      <w:r w:rsidR="002B3B69">
        <w:rPr>
          <w:rStyle w:val="code"/>
        </w:rPr>
        <w:t xml:space="preserve"> </w:t>
      </w:r>
      <w:r>
        <w:rPr>
          <w:rStyle w:val="code"/>
        </w:rPr>
        <w:t>integer; source:</w:t>
      </w:r>
      <w:r w:rsidR="002B3B69">
        <w:rPr>
          <w:rStyle w:val="code"/>
        </w:rPr>
        <w:t xml:space="preserve"> </w:t>
      </w:r>
      <w:r>
        <w:rPr>
          <w:rStyle w:val="code"/>
        </w:rPr>
        <w:t>TIETIFFHandler; dstPageIndex:</w:t>
      </w:r>
      <w:r w:rsidR="002B3B69">
        <w:rPr>
          <w:rStyle w:val="code"/>
        </w:rPr>
        <w:t xml:space="preserve"> </w:t>
      </w:r>
      <w:r>
        <w:rPr>
          <w:rStyle w:val="code"/>
        </w:rPr>
        <w:t>integer);</w:t>
      </w:r>
    </w:p>
    <w:p w:rsidR="001751E4" w:rsidRDefault="001751E4" w:rsidP="00283F2C">
      <w:pPr>
        <w:pStyle w:val="Caption"/>
      </w:pPr>
      <w:r>
        <w:t>Description</w:t>
      </w:r>
    </w:p>
    <w:p w:rsidR="001751E4" w:rsidRDefault="001751E4" w:rsidP="00943ACC">
      <w:pPr>
        <w:pStyle w:val="BodyTextFirstIndent"/>
      </w:pPr>
      <w:r>
        <w:t xml:space="preserve">Copies a tag from another </w:t>
      </w:r>
      <w:hyperlink r:id="rId1298" w:history="1">
        <w:r>
          <w:rPr>
            <w:rStyle w:val="Hyperlink"/>
          </w:rPr>
          <w:t>TIETIFFHandler</w:t>
        </w:r>
      </w:hyperlink>
      <w:r>
        <w:t xml:space="preserve"> object (that is, from another TIFF).</w:t>
      </w:r>
      <w:r w:rsidR="002B3B69">
        <w:t xml:space="preserve">  </w:t>
      </w:r>
      <w:r>
        <w:t xml:space="preserve">Applications obtain </w:t>
      </w:r>
      <w:r>
        <w:rPr>
          <w:rStyle w:val="code"/>
        </w:rPr>
        <w:t>srcTagIndex</w:t>
      </w:r>
      <w:r>
        <w:t xml:space="preserve"> calling </w:t>
      </w:r>
      <w:hyperlink r:id="rId1299" w:history="1">
        <w:r>
          <w:rPr>
            <w:rStyle w:val="Hyperlink"/>
          </w:rPr>
          <w:t>FindTag</w:t>
        </w:r>
      </w:hyperlink>
      <w:r>
        <w:t>.</w:t>
      </w:r>
      <w:r w:rsidR="00283F2C">
        <w:br/>
      </w:r>
    </w:p>
    <w:tbl>
      <w:tblPr>
        <w:tblStyle w:val="TableGrid"/>
        <w:tblW w:w="0" w:type="auto"/>
        <w:tblInd w:w="43" w:type="dxa"/>
        <w:tblLook w:val="04A0" w:firstRow="1" w:lastRow="0" w:firstColumn="1" w:lastColumn="0" w:noHBand="0" w:noVBand="1"/>
      </w:tblPr>
      <w:tblGrid>
        <w:gridCol w:w="1545"/>
        <w:gridCol w:w="5008"/>
      </w:tblGrid>
      <w:tr w:rsidR="00A051B1" w:rsidRPr="00A051B1" w:rsidTr="00A051B1">
        <w:trPr>
          <w:cnfStyle w:val="100000000000" w:firstRow="1" w:lastRow="0" w:firstColumn="0" w:lastColumn="0" w:oddVBand="0" w:evenVBand="0" w:oddHBand="0" w:evenHBand="0" w:firstRowFirstColumn="0" w:firstRowLastColumn="0" w:lastRowFirstColumn="0" w:lastRowLastColumn="0"/>
        </w:trPr>
        <w:tc>
          <w:tcPr>
            <w:tcW w:w="1545" w:type="dxa"/>
            <w:shd w:val="clear" w:color="auto" w:fill="4F81BD" w:themeFill="accent1"/>
            <w:hideMark/>
          </w:tcPr>
          <w:p w:rsidR="001751E4" w:rsidRPr="00A051B1" w:rsidRDefault="001751E4" w:rsidP="004C720B">
            <w:pPr>
              <w:rPr>
                <w:b/>
                <w:color w:val="FFFFFF" w:themeColor="background1"/>
                <w:sz w:val="24"/>
                <w:szCs w:val="24"/>
              </w:rPr>
            </w:pPr>
            <w:r w:rsidRPr="00A051B1">
              <w:rPr>
                <w:b/>
                <w:bCs w:val="0"/>
                <w:color w:val="FFFFFF" w:themeColor="background1"/>
              </w:rPr>
              <w:t>Parameter</w:t>
            </w:r>
          </w:p>
        </w:tc>
        <w:tc>
          <w:tcPr>
            <w:tcW w:w="5008" w:type="dxa"/>
            <w:shd w:val="clear" w:color="auto" w:fill="4F81BD" w:themeFill="accent1"/>
            <w:hideMark/>
          </w:tcPr>
          <w:p w:rsidR="001751E4" w:rsidRPr="00A051B1" w:rsidRDefault="001751E4" w:rsidP="004C720B">
            <w:pPr>
              <w:rPr>
                <w:b/>
                <w:color w:val="FFFFFF" w:themeColor="background1"/>
                <w:sz w:val="24"/>
                <w:szCs w:val="24"/>
              </w:rPr>
            </w:pPr>
            <w:r w:rsidRPr="00A051B1">
              <w:rPr>
                <w:b/>
                <w:bCs w:val="0"/>
                <w:color w:val="FFFFFF" w:themeColor="background1"/>
              </w:rPr>
              <w:t>Description</w:t>
            </w:r>
          </w:p>
        </w:tc>
      </w:tr>
      <w:tr w:rsidR="001751E4" w:rsidTr="00A051B1">
        <w:tc>
          <w:tcPr>
            <w:tcW w:w="1545" w:type="dxa"/>
            <w:hideMark/>
          </w:tcPr>
          <w:p w:rsidR="001751E4" w:rsidRDefault="001751E4">
            <w:pPr>
              <w:rPr>
                <w:sz w:val="24"/>
                <w:szCs w:val="24"/>
              </w:rPr>
            </w:pPr>
            <w:r>
              <w:rPr>
                <w:rStyle w:val="code"/>
              </w:rPr>
              <w:t>srcPageIndex</w:t>
            </w:r>
          </w:p>
        </w:tc>
        <w:tc>
          <w:tcPr>
            <w:tcW w:w="5008" w:type="dxa"/>
            <w:hideMark/>
          </w:tcPr>
          <w:p w:rsidR="001751E4" w:rsidRDefault="001751E4">
            <w:pPr>
              <w:rPr>
                <w:sz w:val="24"/>
                <w:szCs w:val="24"/>
              </w:rPr>
            </w:pPr>
            <w:r>
              <w:t>Source page index (0=first page)</w:t>
            </w:r>
          </w:p>
        </w:tc>
      </w:tr>
      <w:tr w:rsidR="001751E4" w:rsidTr="00A051B1">
        <w:tc>
          <w:tcPr>
            <w:tcW w:w="1545" w:type="dxa"/>
            <w:hideMark/>
          </w:tcPr>
          <w:p w:rsidR="001751E4" w:rsidRDefault="001751E4">
            <w:pPr>
              <w:rPr>
                <w:sz w:val="24"/>
                <w:szCs w:val="24"/>
              </w:rPr>
            </w:pPr>
            <w:r>
              <w:rPr>
                <w:rStyle w:val="code"/>
              </w:rPr>
              <w:t>srcTagIndex</w:t>
            </w:r>
          </w:p>
        </w:tc>
        <w:tc>
          <w:tcPr>
            <w:tcW w:w="5008" w:type="dxa"/>
            <w:hideMark/>
          </w:tcPr>
          <w:p w:rsidR="001751E4" w:rsidRDefault="001751E4">
            <w:pPr>
              <w:rPr>
                <w:sz w:val="24"/>
                <w:szCs w:val="24"/>
              </w:rPr>
            </w:pPr>
            <w:r>
              <w:t xml:space="preserve">Source tag index (use </w:t>
            </w:r>
            <w:hyperlink r:id="rId1300" w:history="1">
              <w:r>
                <w:rPr>
                  <w:rStyle w:val="Hyperlink"/>
                </w:rPr>
                <w:t>FindTag</w:t>
              </w:r>
            </w:hyperlink>
            <w:r>
              <w:rPr>
                <w:sz w:val="20"/>
              </w:rPr>
              <w:t xml:space="preserve"> to get an index from tag code)</w:t>
            </w:r>
          </w:p>
        </w:tc>
      </w:tr>
      <w:tr w:rsidR="001751E4" w:rsidTr="00A051B1">
        <w:tc>
          <w:tcPr>
            <w:tcW w:w="1545" w:type="dxa"/>
            <w:hideMark/>
          </w:tcPr>
          <w:p w:rsidR="001751E4" w:rsidRDefault="001751E4">
            <w:pPr>
              <w:rPr>
                <w:sz w:val="24"/>
                <w:szCs w:val="24"/>
              </w:rPr>
            </w:pPr>
            <w:r>
              <w:rPr>
                <w:rStyle w:val="code"/>
              </w:rPr>
              <w:t>source</w:t>
            </w:r>
          </w:p>
        </w:tc>
        <w:tc>
          <w:tcPr>
            <w:tcW w:w="5008" w:type="dxa"/>
            <w:hideMark/>
          </w:tcPr>
          <w:p w:rsidR="001751E4" w:rsidRDefault="001751E4">
            <w:pPr>
              <w:rPr>
                <w:sz w:val="24"/>
                <w:szCs w:val="24"/>
              </w:rPr>
            </w:pPr>
            <w:r>
              <w:t xml:space="preserve">Source </w:t>
            </w:r>
            <w:hyperlink r:id="rId1301" w:history="1">
              <w:r>
                <w:rPr>
                  <w:rStyle w:val="Hyperlink"/>
                </w:rPr>
                <w:t>TIETIFFHandler</w:t>
              </w:r>
            </w:hyperlink>
            <w:r>
              <w:rPr>
                <w:sz w:val="20"/>
              </w:rPr>
              <w:t xml:space="preserve"> object, that is the source TIFF file</w:t>
            </w:r>
          </w:p>
        </w:tc>
      </w:tr>
      <w:tr w:rsidR="001751E4" w:rsidTr="00A051B1">
        <w:tc>
          <w:tcPr>
            <w:tcW w:w="1545" w:type="dxa"/>
            <w:hideMark/>
          </w:tcPr>
          <w:p w:rsidR="001751E4" w:rsidRDefault="001751E4">
            <w:pPr>
              <w:rPr>
                <w:sz w:val="24"/>
                <w:szCs w:val="24"/>
              </w:rPr>
            </w:pPr>
            <w:r>
              <w:rPr>
                <w:rStyle w:val="code"/>
              </w:rPr>
              <w:t>dstPageIndex</w:t>
            </w:r>
          </w:p>
        </w:tc>
        <w:tc>
          <w:tcPr>
            <w:tcW w:w="5008" w:type="dxa"/>
            <w:hideMark/>
          </w:tcPr>
          <w:p w:rsidR="001751E4" w:rsidRDefault="001751E4">
            <w:pPr>
              <w:rPr>
                <w:sz w:val="24"/>
                <w:szCs w:val="24"/>
              </w:rPr>
            </w:pPr>
            <w:r>
              <w:t>Destination page index (0=first page)</w:t>
            </w:r>
          </w:p>
        </w:tc>
      </w:tr>
    </w:tbl>
    <w:p w:rsidR="001751E4" w:rsidRPr="001751E4" w:rsidRDefault="001751E4" w:rsidP="001751E4"/>
    <w:p w:rsidR="00580E24" w:rsidRDefault="00580E24" w:rsidP="00580E24"/>
    <w:p w:rsidR="00580E24" w:rsidRDefault="00580E24" w:rsidP="00580E24"/>
    <w:p w:rsidR="00580E24" w:rsidRDefault="00580E24" w:rsidP="00580E24"/>
    <w:p w:rsidR="00580E24" w:rsidRDefault="00580E24" w:rsidP="00580E24"/>
    <w:p w:rsidR="00580E24" w:rsidRDefault="00580E24" w:rsidP="00580E24"/>
    <w:p w:rsidR="00283F2C" w:rsidRPr="00580E24" w:rsidRDefault="003921BC" w:rsidP="00991C84">
      <w:pPr>
        <w:pStyle w:val="Links"/>
      </w:pPr>
      <w:hyperlink w:anchor="TIETIFFHandler" w:history="1">
        <w:r w:rsidR="00580E24" w:rsidRPr="00580E24">
          <w:rPr>
            <w:rStyle w:val="Hyperlink"/>
          </w:rPr>
          <w:t xml:space="preserve">IETIFFHandler </w:t>
        </w:r>
      </w:hyperlink>
    </w:p>
    <w:p w:rsidR="001751E4" w:rsidRDefault="00B41FDA" w:rsidP="00580E24">
      <w:pPr>
        <w:pStyle w:val="Quote"/>
        <w:pageBreakBefore/>
      </w:pPr>
      <w:r>
        <w:lastRenderedPageBreak/>
        <w:t>Page</w:t>
      </w:r>
      <w:r w:rsidR="00932352">
        <w:t xml:space="preserve"> H</w:t>
      </w:r>
      <w:r w:rsidR="001751E4">
        <w:t>andling</w:t>
      </w:r>
    </w:p>
    <w:p w:rsidR="001751E4" w:rsidRDefault="001751E4" w:rsidP="00283F2C">
      <w:pPr>
        <w:pStyle w:val="Caption"/>
      </w:pPr>
      <w:r>
        <w:t>Declaration</w:t>
      </w:r>
    </w:p>
    <w:p w:rsidR="001751E4" w:rsidRDefault="001751E4" w:rsidP="006A16A9">
      <w:pPr>
        <w:pStyle w:val="NoSpacing"/>
      </w:pPr>
      <w:r w:rsidRPr="002B3B69">
        <w:rPr>
          <w:rStyle w:val="code"/>
          <w:b/>
        </w:rPr>
        <w:t>procedure</w:t>
      </w:r>
      <w:r>
        <w:rPr>
          <w:rStyle w:val="code"/>
        </w:rPr>
        <w:t xml:space="preserve"> </w:t>
      </w:r>
      <w:bookmarkStart w:id="1868" w:name="TIETIFFHandlerDeletePage"/>
      <w:r>
        <w:rPr>
          <w:rStyle w:val="code"/>
        </w:rPr>
        <w:t>DeletePage</w:t>
      </w:r>
      <w:bookmarkEnd w:id="1868"/>
      <w:r>
        <w:rPr>
          <w:rStyle w:val="code"/>
        </w:rPr>
        <w:t>(pageIndex:</w:t>
      </w:r>
      <w:r w:rsidR="002B3B69">
        <w:rPr>
          <w:rStyle w:val="code"/>
        </w:rPr>
        <w:t xml:space="preserve"> </w:t>
      </w:r>
      <w:r>
        <w:rPr>
          <w:rStyle w:val="code"/>
        </w:rPr>
        <w:t>integer);</w:t>
      </w:r>
    </w:p>
    <w:p w:rsidR="001751E4" w:rsidRDefault="001751E4" w:rsidP="00283F2C">
      <w:pPr>
        <w:pStyle w:val="Caption"/>
      </w:pPr>
      <w:r>
        <w:t>Description</w:t>
      </w:r>
    </w:p>
    <w:p w:rsidR="001751E4" w:rsidRDefault="006A16A9" w:rsidP="00943ACC">
      <w:pPr>
        <w:pStyle w:val="BodyTextFirstIndent"/>
      </w:pPr>
      <w:r>
        <w:rPr>
          <w:rStyle w:val="code"/>
        </w:rPr>
        <w:t>DeletePage</w:t>
      </w:r>
      <w:r>
        <w:t xml:space="preserve"> d</w:t>
      </w:r>
      <w:r w:rsidR="001751E4">
        <w:t>eletes the specified page.</w:t>
      </w:r>
    </w:p>
    <w:p w:rsidR="00BA4D3F" w:rsidRDefault="00BA4D3F" w:rsidP="00283F2C">
      <w:pPr>
        <w:pStyle w:val="Caption"/>
      </w:pPr>
    </w:p>
    <w:p w:rsidR="001751E4" w:rsidRDefault="001751E4" w:rsidP="00283F2C">
      <w:pPr>
        <w:pStyle w:val="Caption"/>
      </w:pPr>
      <w:r>
        <w:t>Declaration</w:t>
      </w:r>
    </w:p>
    <w:p w:rsidR="001751E4" w:rsidRDefault="001751E4" w:rsidP="006A16A9">
      <w:pPr>
        <w:pStyle w:val="NoSpacing"/>
      </w:pPr>
      <w:r w:rsidRPr="002B3B69">
        <w:rPr>
          <w:rStyle w:val="code"/>
          <w:b/>
        </w:rPr>
        <w:t>function</w:t>
      </w:r>
      <w:r>
        <w:rPr>
          <w:rStyle w:val="code"/>
        </w:rPr>
        <w:t xml:space="preserve"> </w:t>
      </w:r>
      <w:bookmarkStart w:id="1869" w:name="TIETIFFHandlerInsertPage"/>
      <w:r>
        <w:rPr>
          <w:rStyle w:val="code"/>
        </w:rPr>
        <w:t>InsertPage</w:t>
      </w:r>
      <w:bookmarkEnd w:id="1869"/>
      <w:r>
        <w:rPr>
          <w:rStyle w:val="code"/>
        </w:rPr>
        <w:t>(pageIndex:</w:t>
      </w:r>
      <w:r w:rsidR="002B3B69">
        <w:rPr>
          <w:rStyle w:val="code"/>
        </w:rPr>
        <w:t xml:space="preserve">  </w:t>
      </w:r>
      <w:r>
        <w:rPr>
          <w:rStyle w:val="code"/>
        </w:rPr>
        <w:t>integer = -1):</w:t>
      </w:r>
      <w:r w:rsidR="006A16A9">
        <w:rPr>
          <w:rStyle w:val="code"/>
        </w:rPr>
        <w:t xml:space="preserve"> </w:t>
      </w:r>
      <w:r>
        <w:rPr>
          <w:rStyle w:val="code"/>
        </w:rPr>
        <w:t>integer;</w:t>
      </w:r>
      <w:r>
        <w:br/>
      </w:r>
      <w:r w:rsidRPr="00B41FDA">
        <w:rPr>
          <w:rStyle w:val="code"/>
        </w:rPr>
        <w:t>function</w:t>
      </w:r>
      <w:r>
        <w:rPr>
          <w:rStyle w:val="code"/>
        </w:rPr>
        <w:t xml:space="preserve"> InsertPage(pageIndex:</w:t>
      </w:r>
      <w:r w:rsidR="002B3B69">
        <w:rPr>
          <w:rStyle w:val="code"/>
        </w:rPr>
        <w:t xml:space="preserve">  </w:t>
      </w:r>
      <w:r>
        <w:rPr>
          <w:rStyle w:val="code"/>
        </w:rPr>
        <w:t>integer; sourceHandler:</w:t>
      </w:r>
      <w:r w:rsidR="002B3B69">
        <w:rPr>
          <w:rStyle w:val="code"/>
        </w:rPr>
        <w:t xml:space="preserve"> </w:t>
      </w:r>
      <w:r>
        <w:rPr>
          <w:rStyle w:val="code"/>
        </w:rPr>
        <w:t>TIETIFFHandler; sourcePage:</w:t>
      </w:r>
      <w:r w:rsidR="002B3B69">
        <w:rPr>
          <w:rStyle w:val="code"/>
        </w:rPr>
        <w:t xml:space="preserve"> </w:t>
      </w:r>
      <w:r>
        <w:rPr>
          <w:rStyle w:val="code"/>
        </w:rPr>
        <w:t>integer):</w:t>
      </w:r>
      <w:r w:rsidR="006A16A9">
        <w:rPr>
          <w:rStyle w:val="code"/>
        </w:rPr>
        <w:t xml:space="preserve"> </w:t>
      </w:r>
      <w:r>
        <w:rPr>
          <w:rStyle w:val="code"/>
        </w:rPr>
        <w:t>integer;</w:t>
      </w:r>
    </w:p>
    <w:p w:rsidR="001751E4" w:rsidRDefault="001751E4" w:rsidP="00283F2C">
      <w:pPr>
        <w:pStyle w:val="Caption"/>
      </w:pPr>
      <w:r>
        <w:t>Description</w:t>
      </w:r>
    </w:p>
    <w:p w:rsidR="001751E4" w:rsidRDefault="002B3B69" w:rsidP="00943ACC">
      <w:pPr>
        <w:pStyle w:val="BodyTextFirstIndent"/>
      </w:pPr>
      <w:r>
        <w:t>The f</w:t>
      </w:r>
      <w:r w:rsidR="001751E4">
        <w:t>irst overload inserts a new blank page at specified index.</w:t>
      </w:r>
      <w:r>
        <w:t xml:space="preserve"> The s</w:t>
      </w:r>
      <w:r w:rsidR="001751E4">
        <w:t xml:space="preserve">econd overload inserts </w:t>
      </w:r>
      <w:r w:rsidR="001751E4">
        <w:rPr>
          <w:rStyle w:val="code"/>
        </w:rPr>
        <w:t>sourcePage</w:t>
      </w:r>
      <w:r w:rsidR="001751E4">
        <w:t xml:space="preserve"> from </w:t>
      </w:r>
      <w:r w:rsidR="001751E4">
        <w:rPr>
          <w:rStyle w:val="code"/>
        </w:rPr>
        <w:t>sourceHandler</w:t>
      </w:r>
      <w:r w:rsidR="001751E4">
        <w:t xml:space="preserve"> at specified index.</w:t>
      </w:r>
      <w:r>
        <w:t xml:space="preserve">  </w:t>
      </w:r>
      <w:r w:rsidR="001751E4">
        <w:t xml:space="preserve">If </w:t>
      </w:r>
      <w:r w:rsidR="001751E4">
        <w:rPr>
          <w:rStyle w:val="code"/>
        </w:rPr>
        <w:t>pageIndex</w:t>
      </w:r>
      <w:r w:rsidR="001751E4">
        <w:t xml:space="preserve"> is -1 or equal to </w:t>
      </w:r>
      <w:hyperlink r:id="rId1302" w:history="1">
        <w:r w:rsidR="001751E4">
          <w:rPr>
            <w:rStyle w:val="Hyperlink"/>
          </w:rPr>
          <w:t>GetPagesCount</w:t>
        </w:r>
      </w:hyperlink>
      <w:r w:rsidR="001751E4">
        <w:t xml:space="preserve"> the page is added at end.</w:t>
      </w:r>
      <w:r>
        <w:t xml:space="preserve">  </w:t>
      </w:r>
      <w:r w:rsidRPr="002B3B69">
        <w:t xml:space="preserve">InsertPage </w:t>
      </w:r>
      <w:r>
        <w:t>r</w:t>
      </w:r>
      <w:r w:rsidR="001751E4">
        <w:t>eturns the index of added page.</w:t>
      </w:r>
    </w:p>
    <w:p w:rsidR="00283F2C" w:rsidRDefault="00D01DF3" w:rsidP="00283F2C">
      <w:pPr>
        <w:pStyle w:val="Caption"/>
      </w:pPr>
      <w:r>
        <w:br/>
      </w:r>
    </w:p>
    <w:p w:rsidR="00580E24" w:rsidRDefault="00580E24" w:rsidP="00580E24">
      <w:pPr>
        <w:rPr>
          <w:lang w:bidi="hi-IN"/>
        </w:rPr>
      </w:pPr>
    </w:p>
    <w:p w:rsidR="00991C84" w:rsidRDefault="00991C84" w:rsidP="00991C84">
      <w:pPr>
        <w:pStyle w:val="Links"/>
      </w:pPr>
    </w:p>
    <w:p w:rsidR="00991C84" w:rsidRDefault="00991C84" w:rsidP="00991C84">
      <w:pPr>
        <w:pStyle w:val="Links"/>
      </w:pPr>
    </w:p>
    <w:p w:rsidR="00580E24" w:rsidRPr="009F06C8" w:rsidRDefault="003921BC" w:rsidP="00991C84">
      <w:pPr>
        <w:pStyle w:val="Links"/>
      </w:pPr>
      <w:hyperlink w:anchor="TIETIFFHandler" w:history="1">
        <w:r w:rsidR="00580E24" w:rsidRPr="00580E24">
          <w:rPr>
            <w:rStyle w:val="Hyperlink"/>
          </w:rPr>
          <w:t xml:space="preserve">IETIFFHandler </w:t>
        </w:r>
      </w:hyperlink>
    </w:p>
    <w:p w:rsidR="001751E4" w:rsidRDefault="001751E4" w:rsidP="00283F2C">
      <w:pPr>
        <w:pStyle w:val="Caption"/>
      </w:pPr>
      <w:r>
        <w:lastRenderedPageBreak/>
        <w:t>Declaration</w:t>
      </w:r>
    </w:p>
    <w:p w:rsidR="001751E4" w:rsidRDefault="001751E4" w:rsidP="006A16A9">
      <w:pPr>
        <w:pStyle w:val="NoSpacing"/>
      </w:pPr>
      <w:r w:rsidRPr="002B3B69">
        <w:rPr>
          <w:rStyle w:val="code"/>
          <w:b/>
        </w:rPr>
        <w:t>procedure</w:t>
      </w:r>
      <w:r>
        <w:rPr>
          <w:rStyle w:val="code"/>
        </w:rPr>
        <w:t xml:space="preserve"> </w:t>
      </w:r>
      <w:bookmarkStart w:id="1870" w:name="TIETIFFHandleMovePage"/>
      <w:bookmarkStart w:id="1871" w:name="TIETIFFHandlerMovePage"/>
      <w:r>
        <w:rPr>
          <w:rStyle w:val="code"/>
        </w:rPr>
        <w:t>MovePage</w:t>
      </w:r>
      <w:bookmarkEnd w:id="1870"/>
      <w:bookmarkEnd w:id="1871"/>
      <w:r>
        <w:rPr>
          <w:rStyle w:val="code"/>
        </w:rPr>
        <w:t>(CurIndex, NewIndex:</w:t>
      </w:r>
      <w:r w:rsidR="002B3B69">
        <w:rPr>
          <w:rStyle w:val="code"/>
        </w:rPr>
        <w:t xml:space="preserve"> </w:t>
      </w:r>
      <w:r>
        <w:rPr>
          <w:rStyle w:val="code"/>
        </w:rPr>
        <w:t>integer);</w:t>
      </w:r>
    </w:p>
    <w:p w:rsidR="001751E4" w:rsidRDefault="001751E4" w:rsidP="00283F2C">
      <w:pPr>
        <w:pStyle w:val="Caption"/>
      </w:pPr>
      <w:r>
        <w:t>Description</w:t>
      </w:r>
    </w:p>
    <w:p w:rsidR="001751E4" w:rsidRDefault="001751E4" w:rsidP="00943ACC">
      <w:pPr>
        <w:pStyle w:val="BodyTextFirstIndent"/>
      </w:pPr>
      <w:r>
        <w:t>Moves specified page to a new position.</w:t>
      </w:r>
    </w:p>
    <w:p w:rsidR="00BA4D3F" w:rsidRDefault="00BA4D3F" w:rsidP="00283F2C">
      <w:pPr>
        <w:pStyle w:val="Caption"/>
      </w:pPr>
    </w:p>
    <w:p w:rsidR="001751E4" w:rsidRDefault="001751E4" w:rsidP="00283F2C">
      <w:pPr>
        <w:pStyle w:val="Caption"/>
      </w:pPr>
      <w:r>
        <w:t>Declaration</w:t>
      </w:r>
    </w:p>
    <w:p w:rsidR="001751E4" w:rsidRDefault="001751E4" w:rsidP="006A16A9">
      <w:pPr>
        <w:pStyle w:val="NoSpacing"/>
      </w:pPr>
      <w:r w:rsidRPr="002B3B69">
        <w:rPr>
          <w:rStyle w:val="code"/>
          <w:b/>
        </w:rPr>
        <w:t>procedure</w:t>
      </w:r>
      <w:r>
        <w:rPr>
          <w:rStyle w:val="code"/>
        </w:rPr>
        <w:t xml:space="preserve"> </w:t>
      </w:r>
      <w:bookmarkStart w:id="1872" w:name="TIETIFFHandlerExchangePage"/>
      <w:r>
        <w:rPr>
          <w:rStyle w:val="code"/>
        </w:rPr>
        <w:t>ExchangePage</w:t>
      </w:r>
      <w:bookmarkEnd w:id="1872"/>
      <w:r>
        <w:rPr>
          <w:rStyle w:val="code"/>
        </w:rPr>
        <w:t>(Index1, Index2:integer);</w:t>
      </w:r>
    </w:p>
    <w:p w:rsidR="001751E4" w:rsidRDefault="001751E4" w:rsidP="00283F2C">
      <w:pPr>
        <w:pStyle w:val="Caption"/>
      </w:pPr>
      <w:r>
        <w:t>Description</w:t>
      </w:r>
    </w:p>
    <w:p w:rsidR="006A16A9" w:rsidRDefault="001751E4" w:rsidP="00943ACC">
      <w:pPr>
        <w:pStyle w:val="BodyTextFirstIndent"/>
      </w:pPr>
      <w:r>
        <w:t>Exchanges specified pages.</w:t>
      </w:r>
    </w:p>
    <w:p w:rsidR="00580E24" w:rsidRDefault="00580E24" w:rsidP="00943ACC">
      <w:pPr>
        <w:pStyle w:val="BodyTextFirstIndent"/>
      </w:pPr>
    </w:p>
    <w:p w:rsidR="00580E24" w:rsidRDefault="00580E24" w:rsidP="00943ACC">
      <w:pPr>
        <w:pStyle w:val="BodyTextFirstIndent"/>
      </w:pPr>
    </w:p>
    <w:p w:rsidR="00580E24" w:rsidRDefault="00580E24" w:rsidP="00943ACC">
      <w:pPr>
        <w:pStyle w:val="BodyTextFirstIndent"/>
      </w:pPr>
    </w:p>
    <w:p w:rsidR="00580E24" w:rsidRDefault="00580E24" w:rsidP="00943ACC">
      <w:pPr>
        <w:pStyle w:val="BodyTextFirstIndent"/>
      </w:pPr>
    </w:p>
    <w:p w:rsidR="00580E24" w:rsidRDefault="00580E24" w:rsidP="00943ACC">
      <w:pPr>
        <w:pStyle w:val="BodyTextFirstIndent"/>
      </w:pPr>
    </w:p>
    <w:p w:rsidR="00580E24" w:rsidRDefault="00580E24" w:rsidP="00943ACC">
      <w:pPr>
        <w:pStyle w:val="BodyTextFirstIndent"/>
      </w:pPr>
    </w:p>
    <w:p w:rsidR="00991C84" w:rsidRDefault="00991C84" w:rsidP="00D0347D">
      <w:pPr>
        <w:pStyle w:val="List"/>
      </w:pPr>
    </w:p>
    <w:p w:rsidR="00991C84" w:rsidRDefault="00991C84" w:rsidP="00D0347D">
      <w:pPr>
        <w:pStyle w:val="List"/>
      </w:pPr>
    </w:p>
    <w:p w:rsidR="00991C84" w:rsidRDefault="00991C84" w:rsidP="00D0347D">
      <w:pPr>
        <w:pStyle w:val="List"/>
      </w:pPr>
    </w:p>
    <w:p w:rsidR="00991C84" w:rsidRDefault="00991C84" w:rsidP="00D0347D">
      <w:pPr>
        <w:pStyle w:val="List"/>
      </w:pPr>
    </w:p>
    <w:p w:rsidR="00991C84" w:rsidRDefault="00991C84" w:rsidP="00D0347D">
      <w:pPr>
        <w:pStyle w:val="List"/>
      </w:pPr>
    </w:p>
    <w:p w:rsidR="00991C84" w:rsidRDefault="00991C84" w:rsidP="00D0347D">
      <w:pPr>
        <w:pStyle w:val="List"/>
      </w:pPr>
    </w:p>
    <w:p w:rsidR="00580E24" w:rsidRPr="009F06C8" w:rsidRDefault="003921BC" w:rsidP="00991C84">
      <w:pPr>
        <w:pStyle w:val="Links"/>
      </w:pPr>
      <w:hyperlink w:anchor="TIETIFFHandler" w:history="1">
        <w:r w:rsidR="00580E24" w:rsidRPr="00580E24">
          <w:rPr>
            <w:rStyle w:val="Hyperlink"/>
          </w:rPr>
          <w:t xml:space="preserve">IETIFFHandler </w:t>
        </w:r>
      </w:hyperlink>
    </w:p>
    <w:p w:rsidR="00580E24" w:rsidRDefault="00580E24" w:rsidP="00943ACC">
      <w:pPr>
        <w:pStyle w:val="BodyTextFirstIndent"/>
        <w:sectPr w:rsidR="00580E24" w:rsidSect="00B36046">
          <w:headerReference w:type="default" r:id="rId1303"/>
          <w:footerReference w:type="default" r:id="rId1304"/>
          <w:endnotePr>
            <w:numFmt w:val="decimal"/>
            <w:numRestart w:val="eachSect"/>
          </w:endnotePr>
          <w:pgSz w:w="7920" w:h="12240" w:orient="landscape" w:code="1"/>
          <w:pgMar w:top="853" w:right="576" w:bottom="432" w:left="576" w:header="288" w:footer="346" w:gutter="288"/>
          <w:cols w:space="720"/>
          <w:docGrid w:linePitch="360"/>
        </w:sectPr>
      </w:pPr>
    </w:p>
    <w:p w:rsidR="00395185" w:rsidRDefault="00680403" w:rsidP="00D05731">
      <w:pPr>
        <w:pStyle w:val="Quote"/>
      </w:pPr>
      <w:r>
        <w:lastRenderedPageBreak/>
        <w:t>TIETagsHandler</w:t>
      </w:r>
    </w:p>
    <w:p w:rsidR="007B7AE3" w:rsidRDefault="007B7AE3" w:rsidP="008C7F36">
      <w:pPr>
        <w:pStyle w:val="BodyTextFirstIndent"/>
      </w:pPr>
      <w:r>
        <w:t>Th</w:t>
      </w:r>
      <w:r w:rsidR="004017CE">
        <w:t xml:space="preserve">e TIETagsHandler </w:t>
      </w:r>
      <w:r>
        <w:t xml:space="preserve">class allows </w:t>
      </w:r>
      <w:r w:rsidR="008F4063">
        <w:t>reading</w:t>
      </w:r>
      <w:r>
        <w:t xml:space="preserve"> EXIF maker note tags, when it is in form of IFD (like Canon).</w:t>
      </w:r>
    </w:p>
    <w:p w:rsidR="004017CE" w:rsidRDefault="004017CE" w:rsidP="004017CE">
      <w:pPr>
        <w:pStyle w:val="Quote"/>
      </w:pPr>
      <w:bookmarkStart w:id="1873" w:name="TIETagsHandler"/>
      <w:r>
        <w:t>Methods and Properties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85"/>
        <w:gridCol w:w="2197"/>
        <w:gridCol w:w="2214"/>
      </w:tblGrid>
      <w:tr w:rsidR="004017CE" w:rsidRPr="004017CE" w:rsidTr="00005838">
        <w:trPr>
          <w:cnfStyle w:val="100000000000" w:firstRow="1" w:lastRow="0" w:firstColumn="0" w:lastColumn="0" w:oddVBand="0" w:evenVBand="0" w:oddHBand="0" w:evenHBand="0" w:firstRowFirstColumn="0" w:firstRowLastColumn="0" w:lastRowFirstColumn="0" w:lastRowLastColumn="0"/>
          <w:trHeight w:hRule="exact" w:val="432"/>
        </w:trPr>
        <w:tc>
          <w:tcPr>
            <w:tcW w:w="2232" w:type="dxa"/>
          </w:tcPr>
          <w:bookmarkEnd w:id="1873"/>
          <w:p w:rsidR="004017CE" w:rsidRPr="004017CE" w:rsidRDefault="002626DB" w:rsidP="00580E24">
            <w:r>
              <w:fldChar w:fldCharType="begin"/>
            </w:r>
            <w:r>
              <w:instrText>HYPERLINK  \l "TIETagsHandlerGetInteger"</w:instrText>
            </w:r>
            <w:r>
              <w:fldChar w:fldCharType="separate"/>
            </w:r>
            <w:r w:rsidR="004017CE" w:rsidRPr="004017CE">
              <w:rPr>
                <w:rStyle w:val="Hyperlink"/>
              </w:rPr>
              <w:t>GetInteger</w:t>
            </w:r>
            <w:r>
              <w:fldChar w:fldCharType="end"/>
            </w:r>
          </w:p>
        </w:tc>
        <w:tc>
          <w:tcPr>
            <w:tcW w:w="2232" w:type="dxa"/>
          </w:tcPr>
          <w:p w:rsidR="004017CE" w:rsidRPr="004017CE" w:rsidRDefault="003921BC" w:rsidP="00580E24">
            <w:hyperlink w:anchor="TIETagsHandlerGetIntegerArray" w:history="1">
              <w:r w:rsidR="004017CE" w:rsidRPr="004017CE">
                <w:rPr>
                  <w:rStyle w:val="Hyperlink"/>
                </w:rPr>
                <w:t>GetIntegerArray</w:t>
              </w:r>
            </w:hyperlink>
          </w:p>
        </w:tc>
        <w:tc>
          <w:tcPr>
            <w:tcW w:w="2232" w:type="dxa"/>
          </w:tcPr>
          <w:p w:rsidR="004017CE" w:rsidRPr="004017CE" w:rsidRDefault="003921BC" w:rsidP="00580E24">
            <w:hyperlink w:anchor="TIETagsHandlerGetIntegerIndexed" w:history="1">
              <w:r w:rsidR="004017CE" w:rsidRPr="004017CE">
                <w:rPr>
                  <w:rStyle w:val="Hyperlink"/>
                </w:rPr>
                <w:t>GetIntegerIndexed</w:t>
              </w:r>
            </w:hyperlink>
          </w:p>
        </w:tc>
      </w:tr>
      <w:tr w:rsidR="004017CE" w:rsidRPr="004017CE" w:rsidTr="004017CE">
        <w:trPr>
          <w:trHeight w:hRule="exact" w:val="432"/>
        </w:trPr>
        <w:tc>
          <w:tcPr>
            <w:tcW w:w="2232" w:type="dxa"/>
          </w:tcPr>
          <w:p w:rsidR="004017CE" w:rsidRPr="004017CE" w:rsidRDefault="003921BC" w:rsidP="00580E24">
            <w:hyperlink w:anchor="TIETagsHandlerGetMiniString" w:history="1">
              <w:r w:rsidR="004017CE" w:rsidRPr="004017CE">
                <w:rPr>
                  <w:rStyle w:val="Hyperlink"/>
                </w:rPr>
                <w:t>GetMiniString</w:t>
              </w:r>
            </w:hyperlink>
          </w:p>
        </w:tc>
        <w:tc>
          <w:tcPr>
            <w:tcW w:w="2232" w:type="dxa"/>
          </w:tcPr>
          <w:p w:rsidR="004017CE" w:rsidRPr="004017CE" w:rsidRDefault="003921BC" w:rsidP="00580E24">
            <w:hyperlink w:anchor="TIETagsHandlerGetRational" w:history="1">
              <w:r w:rsidR="004017CE" w:rsidRPr="004017CE">
                <w:rPr>
                  <w:rStyle w:val="Hyperlink"/>
                </w:rPr>
                <w:t>GetRational</w:t>
              </w:r>
            </w:hyperlink>
          </w:p>
        </w:tc>
        <w:tc>
          <w:tcPr>
            <w:tcW w:w="2232" w:type="dxa"/>
          </w:tcPr>
          <w:p w:rsidR="004017CE" w:rsidRPr="004017CE" w:rsidRDefault="003921BC" w:rsidP="00580E24">
            <w:hyperlink w:anchor="TIETagsHandlerGetRationalIndexed" w:history="1">
              <w:r w:rsidR="004017CE" w:rsidRPr="004017CE">
                <w:rPr>
                  <w:rStyle w:val="Hyperlink"/>
                </w:rPr>
                <w:t>GetRationalIndexed</w:t>
              </w:r>
            </w:hyperlink>
          </w:p>
        </w:tc>
      </w:tr>
      <w:tr w:rsidR="004017CE" w:rsidRPr="004017CE" w:rsidTr="004017CE">
        <w:trPr>
          <w:trHeight w:hRule="exact" w:val="432"/>
        </w:trPr>
        <w:tc>
          <w:tcPr>
            <w:tcW w:w="2232" w:type="dxa"/>
          </w:tcPr>
          <w:p w:rsidR="004017CE" w:rsidRPr="004017CE" w:rsidRDefault="003921BC" w:rsidP="00580E24">
            <w:hyperlink w:anchor="TIETagsHandlerGetRawData" w:history="1">
              <w:r w:rsidR="004017CE" w:rsidRPr="004017CE">
                <w:rPr>
                  <w:rStyle w:val="Hyperlink"/>
                </w:rPr>
                <w:t>GetRawData</w:t>
              </w:r>
            </w:hyperlink>
          </w:p>
        </w:tc>
        <w:tc>
          <w:tcPr>
            <w:tcW w:w="2232" w:type="dxa"/>
          </w:tcPr>
          <w:p w:rsidR="004017CE" w:rsidRPr="004017CE" w:rsidRDefault="003921BC" w:rsidP="00580E24">
            <w:hyperlink w:anchor="TIETagsHandlerGetString" w:history="1">
              <w:r w:rsidR="004017CE" w:rsidRPr="004017CE">
                <w:rPr>
                  <w:rStyle w:val="Hyperlink"/>
                </w:rPr>
                <w:t>GetString</w:t>
              </w:r>
            </w:hyperlink>
          </w:p>
        </w:tc>
        <w:tc>
          <w:tcPr>
            <w:tcW w:w="2232" w:type="dxa"/>
          </w:tcPr>
          <w:p w:rsidR="004017CE" w:rsidRPr="004017CE" w:rsidRDefault="003921BC" w:rsidP="00580E24">
            <w:hyperlink w:anchor="TIETagsHandlerTagExists" w:history="1">
              <w:r w:rsidR="004017CE" w:rsidRPr="004017CE">
                <w:rPr>
                  <w:rStyle w:val="Hyperlink"/>
                </w:rPr>
                <w:t>TagExists</w:t>
              </w:r>
            </w:hyperlink>
          </w:p>
        </w:tc>
      </w:tr>
      <w:tr w:rsidR="004017CE" w:rsidRPr="004017CE" w:rsidTr="004017CE">
        <w:trPr>
          <w:trHeight w:hRule="exact" w:val="432"/>
        </w:trPr>
        <w:tc>
          <w:tcPr>
            <w:tcW w:w="2232" w:type="dxa"/>
          </w:tcPr>
          <w:p w:rsidR="004017CE" w:rsidRPr="004017CE" w:rsidRDefault="003921BC" w:rsidP="00580E24">
            <w:hyperlink w:anchor="TIETagsHandlerTagLength" w:history="1">
              <w:r w:rsidR="004017CE" w:rsidRPr="004017CE">
                <w:rPr>
                  <w:rStyle w:val="Hyperlink"/>
                </w:rPr>
                <w:t>TagLength</w:t>
              </w:r>
            </w:hyperlink>
          </w:p>
        </w:tc>
        <w:tc>
          <w:tcPr>
            <w:tcW w:w="2232" w:type="dxa"/>
          </w:tcPr>
          <w:p w:rsidR="004017CE" w:rsidRPr="004017CE" w:rsidRDefault="004017CE" w:rsidP="00580E24"/>
        </w:tc>
        <w:tc>
          <w:tcPr>
            <w:tcW w:w="2232" w:type="dxa"/>
          </w:tcPr>
          <w:p w:rsidR="004017CE" w:rsidRPr="004017CE" w:rsidRDefault="004017CE" w:rsidP="00580E24"/>
        </w:tc>
      </w:tr>
    </w:tbl>
    <w:p w:rsidR="004017CE" w:rsidRDefault="004017CE" w:rsidP="004017CE"/>
    <w:p w:rsidR="00932352" w:rsidRDefault="00932352" w:rsidP="00CD3F62">
      <w:pPr>
        <w:pStyle w:val="Heading3"/>
      </w:pPr>
    </w:p>
    <w:p w:rsidR="006A16A9" w:rsidRDefault="00681276" w:rsidP="00932352">
      <w:pPr>
        <w:pStyle w:val="Quote"/>
      </w:pPr>
      <w:r>
        <w:t>Methods and Properties</w:t>
      </w:r>
    </w:p>
    <w:p w:rsidR="00681276" w:rsidRDefault="00681276" w:rsidP="00283F2C">
      <w:pPr>
        <w:pStyle w:val="Caption"/>
      </w:pPr>
      <w:r>
        <w:t>Declaration</w:t>
      </w:r>
    </w:p>
    <w:p w:rsidR="00681276" w:rsidRDefault="00681276" w:rsidP="005E32D6">
      <w:pPr>
        <w:pStyle w:val="NoSpacing"/>
      </w:pPr>
      <w:r w:rsidRPr="005E32D6">
        <w:rPr>
          <w:rStyle w:val="code"/>
          <w:b/>
        </w:rPr>
        <w:t>function</w:t>
      </w:r>
      <w:r>
        <w:rPr>
          <w:rStyle w:val="code"/>
        </w:rPr>
        <w:t xml:space="preserve"> </w:t>
      </w:r>
      <w:bookmarkStart w:id="1874" w:name="TIETagsHandlerGetInteger"/>
      <w:r>
        <w:rPr>
          <w:rStyle w:val="code"/>
        </w:rPr>
        <w:t>GetInteger</w:t>
      </w:r>
      <w:bookmarkEnd w:id="1874"/>
      <w:r>
        <w:rPr>
          <w:rStyle w:val="code"/>
        </w:rPr>
        <w:t>(Tag: integer): integer;</w:t>
      </w:r>
    </w:p>
    <w:p w:rsidR="00681276" w:rsidRDefault="00681276" w:rsidP="00283F2C">
      <w:pPr>
        <w:pStyle w:val="Caption"/>
      </w:pPr>
      <w:r>
        <w:t>Description</w:t>
      </w:r>
    </w:p>
    <w:p w:rsidR="00681276" w:rsidRDefault="00681276" w:rsidP="0086558C">
      <w:pPr>
        <w:pStyle w:val="BodyTextFirstIndent"/>
      </w:pPr>
      <w:r w:rsidRPr="005E32D6">
        <w:t>GetInteger</w:t>
      </w:r>
      <w:r w:rsidR="005E32D6" w:rsidRPr="005E32D6">
        <w:t xml:space="preserve"> </w:t>
      </w:r>
      <w:r w:rsidR="005E32D6">
        <w:t>r</w:t>
      </w:r>
      <w:r>
        <w:t>eturns the specified tag as integer.</w:t>
      </w:r>
    </w:p>
    <w:p w:rsidR="00991C84" w:rsidRDefault="00991C84" w:rsidP="00743A61">
      <w:pPr>
        <w:pStyle w:val="BodyTextFirstIndent2"/>
      </w:pPr>
    </w:p>
    <w:p w:rsidR="00991C84" w:rsidRDefault="00991C84" w:rsidP="00743A61">
      <w:pPr>
        <w:pStyle w:val="BodyTextFirstIndent2"/>
      </w:pPr>
    </w:p>
    <w:p w:rsidR="00991C84" w:rsidRDefault="00991C84" w:rsidP="00743A61">
      <w:pPr>
        <w:pStyle w:val="BodyTextFirstIndent2"/>
      </w:pPr>
    </w:p>
    <w:p w:rsidR="00991C84" w:rsidRDefault="00991C84" w:rsidP="00743A61">
      <w:pPr>
        <w:pStyle w:val="BodyTextFirstIndent2"/>
      </w:pPr>
    </w:p>
    <w:p w:rsidR="002626DB" w:rsidRPr="002626DB" w:rsidRDefault="003921BC" w:rsidP="00991C84">
      <w:pPr>
        <w:pStyle w:val="Links"/>
        <w:rPr>
          <w:lang w:bidi="hi-IN"/>
        </w:rPr>
      </w:pPr>
      <w:hyperlink w:anchor="TIETagsHandler" w:history="1">
        <w:r w:rsidR="002626DB" w:rsidRPr="002626DB">
          <w:rPr>
            <w:rStyle w:val="Hyperlink"/>
            <w:lang w:bidi="hi-IN"/>
          </w:rPr>
          <w:t xml:space="preserve">IETagsHandler </w:t>
        </w:r>
      </w:hyperlink>
    </w:p>
    <w:p w:rsidR="00681276" w:rsidRDefault="00681276" w:rsidP="004017CE">
      <w:pPr>
        <w:pStyle w:val="Caption"/>
        <w:pageBreakBefore/>
      </w:pPr>
      <w:r>
        <w:lastRenderedPageBreak/>
        <w:t>Declaration</w:t>
      </w:r>
    </w:p>
    <w:p w:rsidR="00681276" w:rsidRDefault="00681276" w:rsidP="005E32D6">
      <w:pPr>
        <w:pStyle w:val="NoSpacing"/>
      </w:pPr>
      <w:r w:rsidRPr="005E32D6">
        <w:rPr>
          <w:rStyle w:val="code"/>
          <w:b/>
        </w:rPr>
        <w:t>function</w:t>
      </w:r>
      <w:r>
        <w:rPr>
          <w:rStyle w:val="code"/>
        </w:rPr>
        <w:t xml:space="preserve"> </w:t>
      </w:r>
      <w:bookmarkStart w:id="1875" w:name="TIETagsHandlerGetIntegerArray"/>
      <w:r>
        <w:rPr>
          <w:rStyle w:val="code"/>
        </w:rPr>
        <w:t>GetIntegerArray</w:t>
      </w:r>
      <w:bookmarkEnd w:id="1875"/>
      <w:r>
        <w:rPr>
          <w:rStyle w:val="code"/>
        </w:rPr>
        <w:t xml:space="preserve">(Tag: integer; var ar: </w:t>
      </w:r>
      <w:hyperlink r:id="rId1305" w:history="1">
        <w:r>
          <w:rPr>
            <w:rStyle w:val="Hyperlink"/>
          </w:rPr>
          <w:t>PDWordArray</w:t>
        </w:r>
      </w:hyperlink>
      <w:r>
        <w:rPr>
          <w:rStyle w:val="code"/>
        </w:rPr>
        <w:t>): integer;</w:t>
      </w:r>
    </w:p>
    <w:p w:rsidR="00681276" w:rsidRDefault="00681276" w:rsidP="00283F2C">
      <w:pPr>
        <w:pStyle w:val="Caption"/>
      </w:pPr>
      <w:r>
        <w:t>Description</w:t>
      </w:r>
    </w:p>
    <w:p w:rsidR="00681276" w:rsidRDefault="005E32D6" w:rsidP="0086558C">
      <w:pPr>
        <w:pStyle w:val="BodyTextFirstIndent"/>
      </w:pPr>
      <w:r>
        <w:rPr>
          <w:rStyle w:val="code"/>
        </w:rPr>
        <w:t>GetIntegerArray</w:t>
      </w:r>
      <w:r>
        <w:t xml:space="preserve"> r</w:t>
      </w:r>
      <w:r w:rsidR="00681276">
        <w:t xml:space="preserve">eturns the </w:t>
      </w:r>
      <w:r>
        <w:t>specified</w:t>
      </w:r>
      <w:r w:rsidR="00681276">
        <w:t xml:space="preserve"> tag as an array of integers.</w:t>
      </w:r>
    </w:p>
    <w:p w:rsidR="00BA4D3F" w:rsidRDefault="00BA4D3F" w:rsidP="00283F2C">
      <w:pPr>
        <w:pStyle w:val="Caption"/>
      </w:pPr>
    </w:p>
    <w:p w:rsidR="00681276" w:rsidRDefault="00681276" w:rsidP="00283F2C">
      <w:pPr>
        <w:pStyle w:val="Caption"/>
      </w:pPr>
      <w:r>
        <w:t>Declaration</w:t>
      </w:r>
    </w:p>
    <w:p w:rsidR="00681276" w:rsidRDefault="00681276" w:rsidP="005E32D6">
      <w:pPr>
        <w:pStyle w:val="NoSpacing"/>
      </w:pPr>
      <w:r w:rsidRPr="005E32D6">
        <w:rPr>
          <w:rStyle w:val="code"/>
          <w:b/>
        </w:rPr>
        <w:t>function</w:t>
      </w:r>
      <w:r>
        <w:rPr>
          <w:rStyle w:val="code"/>
        </w:rPr>
        <w:t xml:space="preserve"> </w:t>
      </w:r>
      <w:bookmarkStart w:id="1876" w:name="TIETagsHandlerGetIntegerIndexed"/>
      <w:r>
        <w:rPr>
          <w:rStyle w:val="code"/>
        </w:rPr>
        <w:t>GetIntegerIndexed</w:t>
      </w:r>
      <w:bookmarkEnd w:id="1876"/>
      <w:r>
        <w:rPr>
          <w:rStyle w:val="code"/>
        </w:rPr>
        <w:t>(Tag: integer; index: integer): integer;</w:t>
      </w:r>
    </w:p>
    <w:p w:rsidR="00681276" w:rsidRDefault="00681276" w:rsidP="00283F2C">
      <w:pPr>
        <w:pStyle w:val="Caption"/>
      </w:pPr>
      <w:r>
        <w:t>Description</w:t>
      </w:r>
    </w:p>
    <w:p w:rsidR="00681276" w:rsidRDefault="005E32D6" w:rsidP="0086558C">
      <w:pPr>
        <w:pStyle w:val="BodyTextFirstIndent"/>
      </w:pPr>
      <w:r w:rsidRPr="005E32D6">
        <w:t xml:space="preserve">GetIntegerIndexed </w:t>
      </w:r>
      <w:r>
        <w:t>r</w:t>
      </w:r>
      <w:r w:rsidR="00681276">
        <w:t>eturns the specified tag as an array of integers.</w:t>
      </w:r>
    </w:p>
    <w:p w:rsidR="00681276" w:rsidRDefault="008D18EC" w:rsidP="00283F2C">
      <w:pPr>
        <w:pStyle w:val="Caption"/>
      </w:pPr>
      <w:r>
        <w:br/>
      </w:r>
      <w:r>
        <w:br/>
      </w:r>
      <w:r w:rsidR="00681276">
        <w:t>Declaration</w:t>
      </w:r>
    </w:p>
    <w:p w:rsidR="00681276" w:rsidRDefault="00681276" w:rsidP="005E32D6">
      <w:pPr>
        <w:pStyle w:val="NoSpacing"/>
      </w:pPr>
      <w:r w:rsidRPr="005E32D6">
        <w:rPr>
          <w:rStyle w:val="code"/>
          <w:b/>
        </w:rPr>
        <w:t>function</w:t>
      </w:r>
      <w:r>
        <w:rPr>
          <w:rStyle w:val="code"/>
        </w:rPr>
        <w:t xml:space="preserve"> </w:t>
      </w:r>
      <w:bookmarkStart w:id="1877" w:name="TIETagsHandlerGetMiniString"/>
      <w:r>
        <w:rPr>
          <w:rStyle w:val="code"/>
        </w:rPr>
        <w:t>GetMiniString</w:t>
      </w:r>
      <w:bookmarkEnd w:id="1877"/>
      <w:r>
        <w:rPr>
          <w:rStyle w:val="code"/>
        </w:rPr>
        <w:t>(Tag: integer): AnsiString;</w:t>
      </w:r>
    </w:p>
    <w:p w:rsidR="00681276" w:rsidRDefault="00681276" w:rsidP="00283F2C">
      <w:pPr>
        <w:pStyle w:val="Caption"/>
      </w:pPr>
      <w:r>
        <w:t>Description</w:t>
      </w:r>
    </w:p>
    <w:p w:rsidR="00681276" w:rsidRDefault="00681276" w:rsidP="0086558C">
      <w:pPr>
        <w:pStyle w:val="BodyTextFirstIndent"/>
      </w:pPr>
      <w:r w:rsidRPr="005E32D6">
        <w:t>GetMiniString</w:t>
      </w:r>
      <w:r w:rsidR="005E32D6" w:rsidRPr="005E32D6">
        <w:t xml:space="preserve"> </w:t>
      </w:r>
      <w:r w:rsidR="005E32D6">
        <w:t>r</w:t>
      </w:r>
      <w:r>
        <w:t>eturns the specified tag as a string of 4 bytes.</w:t>
      </w:r>
    </w:p>
    <w:p w:rsidR="00991C84" w:rsidRDefault="002626DB" w:rsidP="00BA4D3F">
      <w:pPr>
        <w:pStyle w:val="BodyTextFirstIndent"/>
      </w:pPr>
      <w:r>
        <w:br/>
      </w:r>
    </w:p>
    <w:p w:rsidR="00991C84" w:rsidRDefault="00991C84" w:rsidP="00991C84">
      <w:pPr>
        <w:pStyle w:val="Links"/>
      </w:pPr>
    </w:p>
    <w:p w:rsidR="00991C84" w:rsidRDefault="00991C84" w:rsidP="00991C84">
      <w:pPr>
        <w:pStyle w:val="Links"/>
      </w:pPr>
    </w:p>
    <w:p w:rsidR="002626DB" w:rsidRPr="002626DB" w:rsidRDefault="003921BC" w:rsidP="00991C84">
      <w:pPr>
        <w:pStyle w:val="Links"/>
        <w:rPr>
          <w:lang w:bidi="hi-IN"/>
        </w:rPr>
      </w:pPr>
      <w:hyperlink w:anchor="TIETagsHandler" w:history="1">
        <w:r w:rsidR="002626DB" w:rsidRPr="002626DB">
          <w:rPr>
            <w:rStyle w:val="Hyperlink"/>
            <w:lang w:bidi="hi-IN"/>
          </w:rPr>
          <w:t xml:space="preserve">IETagsHandler </w:t>
        </w:r>
      </w:hyperlink>
    </w:p>
    <w:p w:rsidR="00681276" w:rsidRDefault="00681276" w:rsidP="002626DB">
      <w:pPr>
        <w:pStyle w:val="Caption"/>
        <w:pageBreakBefore/>
      </w:pPr>
      <w:r>
        <w:lastRenderedPageBreak/>
        <w:t>Declaration</w:t>
      </w:r>
    </w:p>
    <w:p w:rsidR="00681276" w:rsidRDefault="00681276" w:rsidP="005E32D6">
      <w:pPr>
        <w:pStyle w:val="NoSpacing"/>
      </w:pPr>
      <w:r w:rsidRPr="005E32D6">
        <w:rPr>
          <w:rStyle w:val="code"/>
          <w:b/>
        </w:rPr>
        <w:t>function</w:t>
      </w:r>
      <w:r>
        <w:rPr>
          <w:rStyle w:val="code"/>
        </w:rPr>
        <w:t xml:space="preserve"> </w:t>
      </w:r>
      <w:bookmarkStart w:id="1878" w:name="TIETagsHandlerGetRational"/>
      <w:r>
        <w:rPr>
          <w:rStyle w:val="code"/>
        </w:rPr>
        <w:t>GetRational</w:t>
      </w:r>
      <w:bookmarkEnd w:id="1878"/>
      <w:r>
        <w:rPr>
          <w:rStyle w:val="code"/>
        </w:rPr>
        <w:t>(Tag: integer; defaultValue:</w:t>
      </w:r>
      <w:r w:rsidR="005E32D6">
        <w:rPr>
          <w:rStyle w:val="code"/>
        </w:rPr>
        <w:t xml:space="preserve"> </w:t>
      </w:r>
      <w:r>
        <w:rPr>
          <w:rStyle w:val="code"/>
        </w:rPr>
        <w:t>double = 0): double;</w:t>
      </w:r>
    </w:p>
    <w:p w:rsidR="00681276" w:rsidRDefault="00681276" w:rsidP="00283F2C">
      <w:pPr>
        <w:pStyle w:val="Caption"/>
      </w:pPr>
      <w:r>
        <w:t>Description</w:t>
      </w:r>
    </w:p>
    <w:p w:rsidR="00681276" w:rsidRDefault="005E32D6" w:rsidP="0086558C">
      <w:pPr>
        <w:pStyle w:val="BodyTextFirstIndent"/>
      </w:pPr>
      <w:r w:rsidRPr="005E32D6">
        <w:t xml:space="preserve">GetRational </w:t>
      </w:r>
      <w:r>
        <w:t>returns</w:t>
      </w:r>
      <w:r w:rsidR="00681276">
        <w:t xml:space="preserve"> the specified tag as double.</w:t>
      </w:r>
    </w:p>
    <w:p w:rsidR="00681276" w:rsidRDefault="008D18EC" w:rsidP="004C51CE">
      <w:pPr>
        <w:pStyle w:val="Caption"/>
      </w:pPr>
      <w:r>
        <w:br/>
      </w:r>
      <w:r>
        <w:br/>
      </w:r>
      <w:r w:rsidR="00681276">
        <w:t>Declaration</w:t>
      </w:r>
    </w:p>
    <w:p w:rsidR="00681276" w:rsidRDefault="00681276" w:rsidP="005E32D6">
      <w:pPr>
        <w:pStyle w:val="NoSpacing"/>
      </w:pPr>
      <w:r w:rsidRPr="005E32D6">
        <w:rPr>
          <w:rStyle w:val="code"/>
          <w:b/>
        </w:rPr>
        <w:t>function</w:t>
      </w:r>
      <w:r>
        <w:rPr>
          <w:rStyle w:val="code"/>
        </w:rPr>
        <w:t xml:space="preserve"> </w:t>
      </w:r>
      <w:bookmarkStart w:id="1879" w:name="TIETagsHandlerGetRationalIndexed"/>
      <w:r>
        <w:rPr>
          <w:rStyle w:val="code"/>
        </w:rPr>
        <w:t>GetRationalIndexed</w:t>
      </w:r>
      <w:bookmarkEnd w:id="1879"/>
      <w:r>
        <w:rPr>
          <w:rStyle w:val="code"/>
        </w:rPr>
        <w:t>(Tag:</w:t>
      </w:r>
      <w:r w:rsidR="005E32D6">
        <w:rPr>
          <w:rStyle w:val="code"/>
        </w:rPr>
        <w:t xml:space="preserve"> </w:t>
      </w:r>
      <w:r>
        <w:rPr>
          <w:rStyle w:val="code"/>
        </w:rPr>
        <w:t>integer; index:</w:t>
      </w:r>
      <w:r w:rsidR="005E32D6">
        <w:rPr>
          <w:rStyle w:val="code"/>
        </w:rPr>
        <w:t xml:space="preserve"> </w:t>
      </w:r>
      <w:r>
        <w:rPr>
          <w:rStyle w:val="code"/>
        </w:rPr>
        <w:t>integer; defVal:</w:t>
      </w:r>
      <w:r w:rsidR="005E32D6">
        <w:rPr>
          <w:rStyle w:val="code"/>
        </w:rPr>
        <w:t xml:space="preserve"> </w:t>
      </w:r>
      <w:r>
        <w:rPr>
          <w:rStyle w:val="code"/>
        </w:rPr>
        <w:t>double = 0.0): double;</w:t>
      </w:r>
    </w:p>
    <w:p w:rsidR="00681276" w:rsidRDefault="00681276" w:rsidP="00283F2C">
      <w:pPr>
        <w:pStyle w:val="Caption"/>
      </w:pPr>
      <w:r>
        <w:t>Description</w:t>
      </w:r>
    </w:p>
    <w:p w:rsidR="00681276" w:rsidRDefault="00681276" w:rsidP="0086558C">
      <w:pPr>
        <w:pStyle w:val="BodyTextFirstIndent"/>
      </w:pPr>
      <w:r w:rsidRPr="005E32D6">
        <w:t>GetRationalIndexed</w:t>
      </w:r>
      <w:r w:rsidR="005E32D6" w:rsidRPr="005E32D6">
        <w:t xml:space="preserve"> </w:t>
      </w:r>
      <w:r w:rsidR="005E32D6">
        <w:t>r</w:t>
      </w:r>
      <w:r>
        <w:t>eturns the specified tag as an array of doubles.</w:t>
      </w:r>
    </w:p>
    <w:p w:rsidR="00681276" w:rsidRDefault="008D18EC" w:rsidP="00283F2C">
      <w:pPr>
        <w:pStyle w:val="Caption"/>
      </w:pPr>
      <w:r>
        <w:br/>
      </w:r>
      <w:r>
        <w:br/>
      </w:r>
      <w:r w:rsidR="00681276">
        <w:t>Declaration</w:t>
      </w:r>
    </w:p>
    <w:p w:rsidR="00681276" w:rsidRDefault="00681276" w:rsidP="005E32D6">
      <w:pPr>
        <w:pStyle w:val="NoSpacing"/>
      </w:pPr>
      <w:r w:rsidRPr="005E32D6">
        <w:rPr>
          <w:rStyle w:val="code"/>
          <w:b/>
        </w:rPr>
        <w:t>function</w:t>
      </w:r>
      <w:r>
        <w:rPr>
          <w:rStyle w:val="code"/>
        </w:rPr>
        <w:t xml:space="preserve"> </w:t>
      </w:r>
      <w:bookmarkStart w:id="1880" w:name="TIETagsHandlerGetRawData"/>
      <w:r>
        <w:rPr>
          <w:rStyle w:val="code"/>
        </w:rPr>
        <w:t>GetRawData</w:t>
      </w:r>
      <w:bookmarkEnd w:id="1880"/>
      <w:r>
        <w:rPr>
          <w:rStyle w:val="code"/>
        </w:rPr>
        <w:t>(Tag: integer): pointer;</w:t>
      </w:r>
    </w:p>
    <w:p w:rsidR="00681276" w:rsidRDefault="00681276" w:rsidP="00283F2C">
      <w:pPr>
        <w:pStyle w:val="Caption"/>
      </w:pPr>
      <w:r>
        <w:t>Description</w:t>
      </w:r>
    </w:p>
    <w:p w:rsidR="00681276" w:rsidRDefault="005E32D6" w:rsidP="0086558C">
      <w:pPr>
        <w:pStyle w:val="BodyTextFirstIndent"/>
      </w:pPr>
      <w:r>
        <w:rPr>
          <w:rStyle w:val="code"/>
        </w:rPr>
        <w:t>GetRawData</w:t>
      </w:r>
      <w:r>
        <w:t xml:space="preserve"> r</w:t>
      </w:r>
      <w:r w:rsidR="00681276">
        <w:t>eturns the specified tag as a raw bytes buffer.</w:t>
      </w:r>
    </w:p>
    <w:p w:rsidR="002626DB" w:rsidRDefault="002626DB" w:rsidP="0086558C">
      <w:pPr>
        <w:pStyle w:val="BodyTextFirstIndent"/>
      </w:pPr>
    </w:p>
    <w:p w:rsidR="002626DB" w:rsidRDefault="002626DB" w:rsidP="0086558C">
      <w:pPr>
        <w:pStyle w:val="BodyTextFirstIndent"/>
      </w:pPr>
      <w:r>
        <w:br/>
      </w:r>
    </w:p>
    <w:p w:rsidR="00991C84" w:rsidRDefault="00991C84" w:rsidP="00991C84">
      <w:pPr>
        <w:pStyle w:val="Links"/>
      </w:pPr>
    </w:p>
    <w:p w:rsidR="002626DB" w:rsidRPr="002626DB" w:rsidRDefault="003921BC" w:rsidP="00991C84">
      <w:pPr>
        <w:pStyle w:val="Links"/>
        <w:rPr>
          <w:lang w:bidi="hi-IN"/>
        </w:rPr>
      </w:pPr>
      <w:hyperlink w:anchor="TIETagsHandler" w:history="1">
        <w:r w:rsidR="002626DB" w:rsidRPr="002626DB">
          <w:rPr>
            <w:rStyle w:val="Hyperlink"/>
            <w:lang w:bidi="hi-IN"/>
          </w:rPr>
          <w:t xml:space="preserve">IETagsHandler </w:t>
        </w:r>
      </w:hyperlink>
    </w:p>
    <w:p w:rsidR="00681276" w:rsidRDefault="00681276" w:rsidP="002626DB">
      <w:pPr>
        <w:pStyle w:val="Caption"/>
        <w:pageBreakBefore/>
      </w:pPr>
      <w:r>
        <w:lastRenderedPageBreak/>
        <w:t>Declaration</w:t>
      </w:r>
    </w:p>
    <w:p w:rsidR="00681276" w:rsidRDefault="00681276" w:rsidP="005E32D6">
      <w:pPr>
        <w:pStyle w:val="NoSpacing"/>
      </w:pPr>
      <w:r w:rsidRPr="005E32D6">
        <w:rPr>
          <w:rStyle w:val="code"/>
          <w:b/>
        </w:rPr>
        <w:t>function</w:t>
      </w:r>
      <w:r>
        <w:rPr>
          <w:rStyle w:val="code"/>
        </w:rPr>
        <w:t xml:space="preserve"> </w:t>
      </w:r>
      <w:bookmarkStart w:id="1881" w:name="TIETagsHandlerGetString"/>
      <w:r>
        <w:rPr>
          <w:rStyle w:val="code"/>
        </w:rPr>
        <w:t>GetString</w:t>
      </w:r>
      <w:bookmarkEnd w:id="1881"/>
      <w:r>
        <w:rPr>
          <w:rStyle w:val="code"/>
        </w:rPr>
        <w:t>(Tag: integer): AnsiString;</w:t>
      </w:r>
    </w:p>
    <w:p w:rsidR="00681276" w:rsidRDefault="00681276" w:rsidP="00283F2C">
      <w:pPr>
        <w:pStyle w:val="Caption"/>
      </w:pPr>
      <w:r>
        <w:t>Description</w:t>
      </w:r>
    </w:p>
    <w:p w:rsidR="00681276" w:rsidRDefault="005E32D6" w:rsidP="0086558C">
      <w:pPr>
        <w:pStyle w:val="BodyTextFirstIndent"/>
      </w:pPr>
      <w:r>
        <w:rPr>
          <w:rStyle w:val="code"/>
        </w:rPr>
        <w:t>GetString</w:t>
      </w:r>
      <w:r>
        <w:t xml:space="preserve"> returns</w:t>
      </w:r>
      <w:r w:rsidR="00681276">
        <w:t xml:space="preserve"> the specified tag as string.</w:t>
      </w:r>
    </w:p>
    <w:p w:rsidR="00681276" w:rsidRDefault="008D18EC" w:rsidP="00283F2C">
      <w:pPr>
        <w:pStyle w:val="Caption"/>
      </w:pPr>
      <w:r>
        <w:br/>
      </w:r>
      <w:r>
        <w:br/>
      </w:r>
      <w:r w:rsidR="00681276">
        <w:t>Declaration</w:t>
      </w:r>
    </w:p>
    <w:p w:rsidR="00681276" w:rsidRDefault="00681276" w:rsidP="005E32D6">
      <w:pPr>
        <w:pStyle w:val="NoSpacing"/>
      </w:pPr>
      <w:r w:rsidRPr="005E32D6">
        <w:rPr>
          <w:rStyle w:val="code"/>
          <w:b/>
        </w:rPr>
        <w:t>function</w:t>
      </w:r>
      <w:r>
        <w:rPr>
          <w:rStyle w:val="code"/>
        </w:rPr>
        <w:t xml:space="preserve"> </w:t>
      </w:r>
      <w:bookmarkStart w:id="1882" w:name="TIETagsHandlerTagExists"/>
      <w:r>
        <w:rPr>
          <w:rStyle w:val="code"/>
        </w:rPr>
        <w:t>TagExists</w:t>
      </w:r>
      <w:bookmarkEnd w:id="1882"/>
      <w:r>
        <w:rPr>
          <w:rStyle w:val="code"/>
        </w:rPr>
        <w:t xml:space="preserve">(Tag: integer): </w:t>
      </w:r>
      <w:r w:rsidR="00657E06">
        <w:rPr>
          <w:rStyle w:val="code"/>
        </w:rPr>
        <w:t>Boolean</w:t>
      </w:r>
      <w:r>
        <w:rPr>
          <w:rStyle w:val="code"/>
        </w:rPr>
        <w:t>;</w:t>
      </w:r>
    </w:p>
    <w:p w:rsidR="00681276" w:rsidRDefault="00681276" w:rsidP="00283F2C">
      <w:pPr>
        <w:pStyle w:val="Caption"/>
      </w:pPr>
      <w:r>
        <w:t>Description</w:t>
      </w:r>
    </w:p>
    <w:p w:rsidR="00681276" w:rsidRDefault="005E32D6" w:rsidP="0086558C">
      <w:pPr>
        <w:pStyle w:val="BodyTextFirstIndent"/>
      </w:pPr>
      <w:r>
        <w:rPr>
          <w:rStyle w:val="code"/>
        </w:rPr>
        <w:t>TagExists</w:t>
      </w:r>
      <w:r>
        <w:t xml:space="preserve"> returns </w:t>
      </w:r>
      <w:r w:rsidR="00CB0899">
        <w:t>true</w:t>
      </w:r>
      <w:r w:rsidR="00681276">
        <w:t xml:space="preserve"> if the specified tag exists.</w:t>
      </w:r>
    </w:p>
    <w:p w:rsidR="00BA4D3F" w:rsidRDefault="00BA4D3F" w:rsidP="00283F2C">
      <w:pPr>
        <w:pStyle w:val="Caption"/>
      </w:pPr>
    </w:p>
    <w:p w:rsidR="00681276" w:rsidRDefault="00681276" w:rsidP="00283F2C">
      <w:pPr>
        <w:pStyle w:val="Caption"/>
      </w:pPr>
      <w:r>
        <w:t>Declaration</w:t>
      </w:r>
    </w:p>
    <w:p w:rsidR="00681276" w:rsidRDefault="00681276" w:rsidP="005E32D6">
      <w:pPr>
        <w:pStyle w:val="NoSpacing"/>
      </w:pPr>
      <w:r w:rsidRPr="005E32D6">
        <w:rPr>
          <w:rStyle w:val="code"/>
          <w:b/>
        </w:rPr>
        <w:t>function</w:t>
      </w:r>
      <w:r>
        <w:rPr>
          <w:rStyle w:val="code"/>
        </w:rPr>
        <w:t xml:space="preserve"> </w:t>
      </w:r>
      <w:bookmarkStart w:id="1883" w:name="TIETagsHandlerTagLength"/>
      <w:r>
        <w:rPr>
          <w:rStyle w:val="code"/>
        </w:rPr>
        <w:t>TagLength</w:t>
      </w:r>
      <w:bookmarkEnd w:id="1883"/>
      <w:r>
        <w:rPr>
          <w:rStyle w:val="code"/>
        </w:rPr>
        <w:t>(Tag: integer): integer;</w:t>
      </w:r>
    </w:p>
    <w:p w:rsidR="00681276" w:rsidRDefault="00681276" w:rsidP="00283F2C">
      <w:pPr>
        <w:pStyle w:val="Caption"/>
      </w:pPr>
      <w:r>
        <w:t>Description</w:t>
      </w:r>
    </w:p>
    <w:p w:rsidR="0086558C" w:rsidRDefault="005E32D6" w:rsidP="0086558C">
      <w:pPr>
        <w:pStyle w:val="BodyTextFirstIndent"/>
      </w:pPr>
      <w:r>
        <w:rPr>
          <w:rStyle w:val="code"/>
        </w:rPr>
        <w:t>TagLength</w:t>
      </w:r>
      <w:r>
        <w:t xml:space="preserve"> r</w:t>
      </w:r>
      <w:r w:rsidR="0086558C">
        <w:t>eturns the tag length in byte.</w:t>
      </w:r>
    </w:p>
    <w:p w:rsidR="002626DB" w:rsidRDefault="002626DB" w:rsidP="0086558C">
      <w:pPr>
        <w:pStyle w:val="BodyTextFirstIndent"/>
      </w:pPr>
    </w:p>
    <w:p w:rsidR="00991C84" w:rsidRDefault="00991C84" w:rsidP="00BA4D3F">
      <w:pPr>
        <w:pStyle w:val="Links"/>
        <w:jc w:val="center"/>
      </w:pPr>
    </w:p>
    <w:p w:rsidR="00991C84" w:rsidRDefault="00991C84" w:rsidP="00991C84">
      <w:pPr>
        <w:pStyle w:val="Links"/>
      </w:pPr>
    </w:p>
    <w:p w:rsidR="00991C84" w:rsidRDefault="00991C84" w:rsidP="00991C84">
      <w:pPr>
        <w:pStyle w:val="Links"/>
      </w:pPr>
    </w:p>
    <w:p w:rsidR="00991C84" w:rsidRDefault="00991C84" w:rsidP="00991C84">
      <w:pPr>
        <w:pStyle w:val="Links"/>
      </w:pPr>
    </w:p>
    <w:p w:rsidR="002626DB" w:rsidRPr="002626DB" w:rsidRDefault="003921BC" w:rsidP="00991C84">
      <w:pPr>
        <w:pStyle w:val="Links"/>
        <w:rPr>
          <w:lang w:bidi="hi-IN"/>
        </w:rPr>
      </w:pPr>
      <w:hyperlink w:anchor="TIETagsHandler" w:history="1">
        <w:r w:rsidR="002626DB" w:rsidRPr="002626DB">
          <w:rPr>
            <w:rStyle w:val="Hyperlink"/>
            <w:lang w:bidi="hi-IN"/>
          </w:rPr>
          <w:t xml:space="preserve">IETagsHandler </w:t>
        </w:r>
      </w:hyperlink>
    </w:p>
    <w:p w:rsidR="002626DB" w:rsidRDefault="002626DB" w:rsidP="0086558C">
      <w:pPr>
        <w:pStyle w:val="BodyTextFirstIndent"/>
        <w:sectPr w:rsidR="002626DB" w:rsidSect="00B36046">
          <w:headerReference w:type="default" r:id="rId1306"/>
          <w:endnotePr>
            <w:numFmt w:val="decimal"/>
            <w:numRestart w:val="eachSect"/>
          </w:endnotePr>
          <w:pgSz w:w="7920" w:h="12240" w:orient="landscape" w:code="1"/>
          <w:pgMar w:top="853" w:right="576" w:bottom="432" w:left="576" w:header="288" w:footer="346" w:gutter="288"/>
          <w:cols w:space="720"/>
          <w:docGrid w:linePitch="360"/>
        </w:sectPr>
      </w:pPr>
    </w:p>
    <w:p w:rsidR="00395185" w:rsidRDefault="00ED1BE2" w:rsidP="00ED1BE2">
      <w:pPr>
        <w:pStyle w:val="IntenseQuote"/>
      </w:pPr>
      <w:r w:rsidRPr="002B6D45">
        <w:rPr>
          <w:sz w:val="48"/>
          <w:szCs w:val="48"/>
        </w:rPr>
        <w:lastRenderedPageBreak/>
        <w:t>Chapter 1</w:t>
      </w:r>
      <w:r w:rsidR="006A6725">
        <w:rPr>
          <w:sz w:val="48"/>
          <w:szCs w:val="48"/>
        </w:rPr>
        <w:t>5</w:t>
      </w:r>
      <w:r>
        <w:br/>
      </w:r>
      <w:r w:rsidR="00395185">
        <w:t>IEResourceExtractor</w:t>
      </w:r>
    </w:p>
    <w:p w:rsidR="00203D21" w:rsidRDefault="00F76BC1" w:rsidP="00591F7A">
      <w:pPr>
        <w:pStyle w:val="Heading1"/>
      </w:pPr>
      <w:bookmarkStart w:id="1884" w:name="_Toc323290606"/>
      <w:bookmarkStart w:id="1885" w:name="_Toc323290957"/>
      <w:bookmarkStart w:id="1886" w:name="_Toc323291202"/>
      <w:bookmarkStart w:id="1887" w:name="_Toc323293614"/>
      <w:bookmarkStart w:id="1888" w:name="_Toc330973011"/>
      <w:r>
        <w:t>Chapte</w:t>
      </w:r>
      <w:r w:rsidR="006A6725">
        <w:t>r 15</w:t>
      </w:r>
      <w:r w:rsidR="00CE7839">
        <w:t>.</w:t>
      </w:r>
      <w:r w:rsidR="00591F7A">
        <w:t xml:space="preserve"> </w:t>
      </w:r>
      <w:r w:rsidR="00E577AF">
        <w:t>IEResourceExtractor</w:t>
      </w:r>
      <w:bookmarkEnd w:id="1884"/>
      <w:bookmarkEnd w:id="1885"/>
      <w:bookmarkEnd w:id="1886"/>
      <w:bookmarkEnd w:id="1887"/>
      <w:bookmarkEnd w:id="1888"/>
    </w:p>
    <w:p w:rsidR="00203D21" w:rsidRDefault="00407E02" w:rsidP="00C67F96">
      <w:pPr>
        <w:pStyle w:val="BodyTextFirstIndent"/>
      </w:pPr>
      <w:r>
        <w:rPr>
          <w:noProof/>
        </w:rPr>
        <w:drawing>
          <wp:anchor distT="0" distB="0" distL="114300" distR="114300" simplePos="0" relativeHeight="251652608" behindDoc="0" locked="0" layoutInCell="1" allowOverlap="1" wp14:anchorId="6812F224" wp14:editId="39E0495D">
            <wp:simplePos x="0" y="0"/>
            <wp:positionH relativeFrom="column">
              <wp:posOffset>3810</wp:posOffset>
            </wp:positionH>
            <wp:positionV relativeFrom="paragraph">
              <wp:posOffset>131445</wp:posOffset>
            </wp:positionV>
            <wp:extent cx="2309495" cy="1666875"/>
            <wp:effectExtent l="0" t="0" r="0" b="0"/>
            <wp:wrapSquare wrapText="bothSides"/>
            <wp:docPr id="77"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307">
                      <a:extLst>
                        <a:ext uri="{28A0092B-C50C-407E-A947-70E740481C1C}">
                          <a14:useLocalDpi xmlns:a14="http://schemas.microsoft.com/office/drawing/2010/main" val="0"/>
                        </a:ext>
                      </a:extLst>
                    </a:blip>
                    <a:srcRect/>
                    <a:stretch>
                      <a:fillRect/>
                    </a:stretch>
                  </pic:blipFill>
                  <pic:spPr bwMode="auto">
                    <a:xfrm>
                      <a:off x="0" y="0"/>
                      <a:ext cx="2309495" cy="1666875"/>
                    </a:xfrm>
                    <a:prstGeom prst="rect">
                      <a:avLst/>
                    </a:prstGeom>
                    <a:noFill/>
                    <a:ln>
                      <a:noFill/>
                    </a:ln>
                  </pic:spPr>
                </pic:pic>
              </a:graphicData>
            </a:graphic>
            <wp14:sizeRelH relativeFrom="page">
              <wp14:pctWidth>0</wp14:pctWidth>
            </wp14:sizeRelH>
            <wp14:sizeRelV relativeFrom="page">
              <wp14:pctHeight>0</wp14:pctHeight>
            </wp14:sizeRelV>
          </wp:anchor>
        </w:drawing>
      </w:r>
      <w:r w:rsidR="00395185">
        <w:t>TIEResourceExtractor class extract</w:t>
      </w:r>
      <w:r w:rsidR="00F20D8A">
        <w:t>s</w:t>
      </w:r>
      <w:r w:rsidR="00395185">
        <w:t xml:space="preserve"> </w:t>
      </w:r>
      <w:r w:rsidR="00F20D8A">
        <w:t xml:space="preserve">image </w:t>
      </w:r>
      <w:r w:rsidR="00395185">
        <w:t>resources from a PE files lik</w:t>
      </w:r>
      <w:r w:rsidR="005E32D6">
        <w:t>e EXE, DLL, OCX, ICL, BPL,</w:t>
      </w:r>
      <w:r w:rsidR="00F20D8A">
        <w:t xml:space="preserve"> CPL,</w:t>
      </w:r>
      <w:r w:rsidR="005E32D6">
        <w:t xml:space="preserve"> etc.  </w:t>
      </w:r>
    </w:p>
    <w:p w:rsidR="00F20D8A" w:rsidRDefault="00F20D8A" w:rsidP="00F20D8A">
      <w:pPr>
        <w:pStyle w:val="BodyTextFirstIndent"/>
        <w:ind w:firstLine="0"/>
      </w:pPr>
    </w:p>
    <w:p w:rsidR="00304041" w:rsidRDefault="00395185" w:rsidP="0005464E">
      <w:pPr>
        <w:pStyle w:val="BodyTextFirstIndent"/>
        <w:ind w:firstLine="0"/>
      </w:pPr>
      <w:r>
        <w:t>Loo</w:t>
      </w:r>
      <w:r w:rsidR="0004083C">
        <w:t xml:space="preserve">k at inputoutput/resourceLoader </w:t>
      </w:r>
      <w:r>
        <w:t>example</w:t>
      </w:r>
      <w:r w:rsidR="0005464E">
        <w:t xml:space="preserve"> or s</w:t>
      </w:r>
      <w:r w:rsidR="0004083C">
        <w:t xml:space="preserve">ee </w:t>
      </w:r>
      <w:r w:rsidR="0004083C" w:rsidRPr="0004083C">
        <w:t>ImageEnResourceExtractor</w:t>
      </w:r>
      <w:r w:rsidR="0004083C">
        <w:t>.zip for a Delphi 2010 project which is similar to the inputoutput/resourceLoader</w:t>
      </w:r>
      <w:r w:rsidR="00304041">
        <w:t xml:space="preserve"> </w:t>
      </w:r>
      <w:r w:rsidR="0004083C">
        <w:t xml:space="preserve">example with many more features.  The </w:t>
      </w:r>
      <w:r w:rsidR="0004083C" w:rsidRPr="0004083C">
        <w:t>ImageEnResourceExtractor</w:t>
      </w:r>
      <w:r w:rsidR="0004083C">
        <w:t xml:space="preserve"> requires the </w:t>
      </w:r>
      <w:r w:rsidR="0004083C" w:rsidRPr="0004083C">
        <w:t>TShellTreeView</w:t>
      </w:r>
      <w:r w:rsidR="0004083C">
        <w:t xml:space="preserve">, and </w:t>
      </w:r>
      <w:r w:rsidR="0004083C" w:rsidRPr="0004083C">
        <w:t>TShellListView</w:t>
      </w:r>
      <w:r w:rsidR="0004083C">
        <w:t xml:space="preserve"> which is distributed with</w:t>
      </w:r>
      <w:r w:rsidR="00F20D8A">
        <w:t xml:space="preserve"> Delphi</w:t>
      </w:r>
      <w:r w:rsidR="0004083C">
        <w:t xml:space="preserve"> but not automatically installed. </w:t>
      </w:r>
    </w:p>
    <w:p w:rsidR="0004083C" w:rsidRDefault="0004083C" w:rsidP="0005464E">
      <w:pPr>
        <w:pStyle w:val="BodyTextFirstIndent"/>
        <w:ind w:firstLine="0"/>
      </w:pPr>
      <w:r>
        <w:t xml:space="preserve">The </w:t>
      </w:r>
      <w:r w:rsidRPr="0004083C">
        <w:t>ImageEnResourceExtractor</w:t>
      </w:r>
      <w:r>
        <w:t xml:space="preserve"> </w:t>
      </w:r>
      <w:r w:rsidR="00304041">
        <w:t>demo shows how to use TIEResource Extractor and</w:t>
      </w:r>
      <w:r>
        <w:t xml:space="preserve"> all of the TI</w:t>
      </w:r>
      <w:r w:rsidRPr="0004083C">
        <w:t>EResourceExtractor</w:t>
      </w:r>
      <w:r>
        <w:t xml:space="preserve"> helper functions </w:t>
      </w:r>
      <w:r w:rsidR="00F20D8A">
        <w:t>(</w:t>
      </w:r>
      <w:r w:rsidR="00F20D8A" w:rsidRPr="00F20D8A">
        <w:t>IEResourceExtractorHelperFunctions</w:t>
      </w:r>
      <w:r w:rsidR="00F20D8A">
        <w:t xml:space="preserve">.pas) </w:t>
      </w:r>
      <w:r>
        <w:t>which are a part of this book.</w:t>
      </w:r>
    </w:p>
    <w:p w:rsidR="003202A4" w:rsidRDefault="00304041" w:rsidP="0005464E">
      <w:pPr>
        <w:pStyle w:val="BodyTextFirstIndent"/>
        <w:ind w:firstLine="0"/>
      </w:pPr>
      <w:r>
        <w:rPr>
          <w:noProof/>
        </w:rPr>
        <w:lastRenderedPageBreak/>
        <w:drawing>
          <wp:inline distT="0" distB="0" distL="0" distR="0" wp14:anchorId="6C6B390B" wp14:editId="6878470A">
            <wp:extent cx="4247338" cy="2863970"/>
            <wp:effectExtent l="171450" t="171450" r="382270" b="35560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4.png"/>
                    <pic:cNvPicPr/>
                  </pic:nvPicPr>
                  <pic:blipFill>
                    <a:blip r:embed="rId46">
                      <a:extLst>
                        <a:ext uri="{28A0092B-C50C-407E-A947-70E740481C1C}">
                          <a14:useLocalDpi xmlns:a14="http://schemas.microsoft.com/office/drawing/2010/main" val="0"/>
                        </a:ext>
                      </a:extLst>
                    </a:blip>
                    <a:stretch>
                      <a:fillRect/>
                    </a:stretch>
                  </pic:blipFill>
                  <pic:spPr>
                    <a:xfrm>
                      <a:off x="0" y="0"/>
                      <a:ext cx="4254702" cy="2868935"/>
                    </a:xfrm>
                    <a:prstGeom prst="rect">
                      <a:avLst/>
                    </a:prstGeom>
                    <a:ln>
                      <a:noFill/>
                    </a:ln>
                    <a:effectLst>
                      <a:outerShdw blurRad="292100" dist="139700" dir="2700000" algn="tl" rotWithShape="0">
                        <a:srgbClr val="333333">
                          <a:alpha val="65000"/>
                        </a:srgbClr>
                      </a:outerShdw>
                    </a:effectLst>
                  </pic:spPr>
                </pic:pic>
              </a:graphicData>
            </a:graphic>
          </wp:inline>
        </w:drawing>
      </w:r>
    </w:p>
    <w:p w:rsidR="008542A3" w:rsidRDefault="008542A3">
      <w:pPr>
        <w:keepNext w:val="0"/>
        <w:keepLines w:val="0"/>
        <w:spacing w:before="0" w:after="200" w:line="276" w:lineRule="auto"/>
        <w:outlineLvl w:val="9"/>
        <w:rPr>
          <w:b/>
          <w:bCs w:val="0"/>
          <w:i/>
          <w:iCs w:val="0"/>
          <w:sz w:val="24"/>
        </w:rPr>
      </w:pPr>
      <w:r>
        <w:br w:type="page"/>
      </w:r>
    </w:p>
    <w:p w:rsidR="008542A3" w:rsidRDefault="008542A3" w:rsidP="008542A3">
      <w:pPr>
        <w:pStyle w:val="Heading4"/>
      </w:pPr>
      <w:r w:rsidRPr="00961FA0">
        <w:rPr>
          <w:sz w:val="22"/>
        </w:rPr>
        <w:lastRenderedPageBreak/>
        <w:t>Example</w:t>
      </w:r>
    </w:p>
    <w:p w:rsidR="008542A3" w:rsidRDefault="008542A3" w:rsidP="008542A3">
      <w:pPr>
        <w:pStyle w:val="NoSpacing"/>
      </w:pPr>
      <w:r>
        <w:rPr>
          <w:rStyle w:val="code"/>
        </w:rPr>
        <w:t xml:space="preserve">// loads resource 143, in </w:t>
      </w:r>
      <w:r w:rsidR="00C67F96">
        <w:rPr>
          <w:rStyle w:val="code"/>
        </w:rPr>
        <w:t>“</w:t>
      </w:r>
      <w:r>
        <w:rPr>
          <w:rStyle w:val="code"/>
        </w:rPr>
        <w:t>Bitmap</w:t>
      </w:r>
      <w:r w:rsidR="00C67F96">
        <w:rPr>
          <w:rStyle w:val="code"/>
        </w:rPr>
        <w:t>”</w:t>
      </w:r>
      <w:r>
        <w:rPr>
          <w:rStyle w:val="code"/>
        </w:rPr>
        <w:t>s, from</w:t>
      </w:r>
      <w:r>
        <w:rPr>
          <w:rStyle w:val="code"/>
        </w:rPr>
        <w:br/>
        <w:t xml:space="preserve">// </w:t>
      </w:r>
      <w:r w:rsidR="00C67F96">
        <w:rPr>
          <w:rStyle w:val="code"/>
        </w:rPr>
        <w:t>“</w:t>
      </w:r>
      <w:r>
        <w:rPr>
          <w:rStyle w:val="code"/>
        </w:rPr>
        <w:t>explorer.exe</w:t>
      </w:r>
      <w:r w:rsidR="00C67F96">
        <w:rPr>
          <w:rStyle w:val="code"/>
        </w:rPr>
        <w:t>”</w:t>
      </w:r>
      <w:r>
        <w:rPr>
          <w:rStyle w:val="code"/>
        </w:rPr>
        <w:t xml:space="preserve"> (should be a little Windows </w:t>
      </w:r>
      <w:r>
        <w:rPr>
          <w:rStyle w:val="code"/>
        </w:rPr>
        <w:br/>
        <w:t>//logo)</w:t>
      </w:r>
      <w:r>
        <w:br/>
      </w:r>
      <w:r w:rsidRPr="008542A3">
        <w:rPr>
          <w:rStyle w:val="code"/>
          <w:b/>
        </w:rPr>
        <w:t>var</w:t>
      </w:r>
      <w:r>
        <w:br/>
      </w:r>
      <w:r>
        <w:rPr>
          <w:rStyle w:val="code"/>
        </w:rPr>
        <w:t>re: TIEResourceExtractor;</w:t>
      </w:r>
      <w:r>
        <w:br/>
      </w:r>
      <w:r>
        <w:rPr>
          <w:rStyle w:val="code"/>
        </w:rPr>
        <w:t>buffer: pointer;</w:t>
      </w:r>
      <w:r>
        <w:br/>
      </w:r>
      <w:r>
        <w:rPr>
          <w:rStyle w:val="code"/>
        </w:rPr>
        <w:t>bufferLen: integer;</w:t>
      </w:r>
      <w:r>
        <w:br/>
      </w:r>
      <w:r w:rsidRPr="008542A3">
        <w:rPr>
          <w:rStyle w:val="code"/>
          <w:b/>
        </w:rPr>
        <w:t>begin</w:t>
      </w:r>
      <w:r>
        <w:br/>
      </w:r>
      <w:r>
        <w:rPr>
          <w:rStyle w:val="code"/>
        </w:rPr>
        <w:t xml:space="preserve">  re := </w:t>
      </w:r>
      <w:r>
        <w:rPr>
          <w:rStyle w:val="code"/>
        </w:rPr>
        <w:br/>
        <w:t xml:space="preserve">    TIEResourceExtractor.Create(</w:t>
      </w:r>
      <w:r w:rsidR="00C67F96">
        <w:rPr>
          <w:rStyle w:val="code"/>
        </w:rPr>
        <w:t>‘</w:t>
      </w:r>
      <w:r>
        <w:rPr>
          <w:rStyle w:val="code"/>
        </w:rPr>
        <w:t>explorer.exe</w:t>
      </w:r>
      <w:r w:rsidR="00C67F96">
        <w:rPr>
          <w:rStyle w:val="code"/>
        </w:rPr>
        <w:t>’</w:t>
      </w:r>
      <w:r>
        <w:rPr>
          <w:rStyle w:val="code"/>
        </w:rPr>
        <w:t>);</w:t>
      </w:r>
      <w:r>
        <w:br/>
      </w:r>
      <w:r>
        <w:rPr>
          <w:rStyle w:val="code"/>
          <w:b/>
        </w:rPr>
        <w:t xml:space="preserve">  </w:t>
      </w:r>
      <w:r w:rsidRPr="008542A3">
        <w:rPr>
          <w:rStyle w:val="code"/>
          <w:b/>
        </w:rPr>
        <w:t>try</w:t>
      </w:r>
      <w:r>
        <w:br/>
      </w:r>
      <w:r>
        <w:rPr>
          <w:rStyle w:val="code"/>
        </w:rPr>
        <w:t xml:space="preserve">    buffer := re.GetBuffer(</w:t>
      </w:r>
      <w:r w:rsidR="00C67F96">
        <w:rPr>
          <w:rStyle w:val="code"/>
        </w:rPr>
        <w:t>‘</w:t>
      </w:r>
      <w:r>
        <w:rPr>
          <w:rStyle w:val="code"/>
        </w:rPr>
        <w:t>Bitmap</w:t>
      </w:r>
      <w:r w:rsidR="00C67F96">
        <w:rPr>
          <w:rStyle w:val="code"/>
        </w:rPr>
        <w:t>’</w:t>
      </w:r>
      <w:r>
        <w:rPr>
          <w:rStyle w:val="code"/>
        </w:rPr>
        <w:t>,</w:t>
      </w:r>
      <w:r>
        <w:rPr>
          <w:rStyle w:val="code"/>
        </w:rPr>
        <w:br/>
        <w:t xml:space="preserve">      </w:t>
      </w:r>
      <w:r w:rsidR="00C67F96">
        <w:rPr>
          <w:rStyle w:val="code"/>
        </w:rPr>
        <w:t>‘</w:t>
      </w:r>
      <w:r>
        <w:rPr>
          <w:rStyle w:val="code"/>
        </w:rPr>
        <w:t>INTRESOURCE:143</w:t>
      </w:r>
      <w:r w:rsidR="00C67F96">
        <w:rPr>
          <w:rStyle w:val="code"/>
        </w:rPr>
        <w:t>’</w:t>
      </w:r>
      <w:r>
        <w:rPr>
          <w:rStyle w:val="code"/>
        </w:rPr>
        <w:t>, bufferLen);</w:t>
      </w:r>
      <w:r>
        <w:br/>
      </w:r>
      <w:r>
        <w:rPr>
          <w:rStyle w:val="code"/>
        </w:rPr>
        <w:t xml:space="preserve">    ImageEnView1.IO.Params.IsResource := true;</w:t>
      </w:r>
      <w:r>
        <w:br/>
      </w:r>
      <w:r>
        <w:rPr>
          <w:rStyle w:val="code"/>
        </w:rPr>
        <w:t xml:space="preserve">    ImageEnView1.IO.LoadFromBuffer(buffer,</w:t>
      </w:r>
      <w:r>
        <w:rPr>
          <w:rStyle w:val="code"/>
        </w:rPr>
        <w:br/>
        <w:t xml:space="preserve">       bufferLen, ioBMP);</w:t>
      </w:r>
      <w:r>
        <w:br/>
      </w:r>
      <w:r>
        <w:rPr>
          <w:rStyle w:val="code"/>
        </w:rPr>
        <w:t xml:space="preserve">  </w:t>
      </w:r>
      <w:r w:rsidRPr="008542A3">
        <w:rPr>
          <w:rStyle w:val="code"/>
          <w:b/>
        </w:rPr>
        <w:t>finally</w:t>
      </w:r>
      <w:r>
        <w:br/>
      </w:r>
      <w:r>
        <w:rPr>
          <w:rStyle w:val="code"/>
        </w:rPr>
        <w:t xml:space="preserve">    re.Free;</w:t>
      </w:r>
      <w:r>
        <w:br/>
      </w:r>
      <w:r>
        <w:rPr>
          <w:rStyle w:val="code"/>
          <w:b/>
        </w:rPr>
        <w:t xml:space="preserve">  </w:t>
      </w:r>
      <w:r w:rsidRPr="008542A3">
        <w:rPr>
          <w:rStyle w:val="code"/>
          <w:b/>
        </w:rPr>
        <w:t>end</w:t>
      </w:r>
      <w:r>
        <w:rPr>
          <w:rStyle w:val="code"/>
        </w:rPr>
        <w:t>;</w:t>
      </w:r>
      <w:r>
        <w:br/>
      </w:r>
      <w:r w:rsidRPr="008542A3">
        <w:rPr>
          <w:rStyle w:val="code"/>
          <w:b/>
        </w:rPr>
        <w:t>end</w:t>
      </w:r>
      <w:r>
        <w:rPr>
          <w:rStyle w:val="code"/>
        </w:rPr>
        <w:t>;</w:t>
      </w:r>
    </w:p>
    <w:p w:rsidR="00005838" w:rsidRDefault="00005838" w:rsidP="00090F32">
      <w:pPr>
        <w:pStyle w:val="Quote"/>
        <w:pageBreakBefore/>
      </w:pPr>
      <w:bookmarkStart w:id="1889" w:name="TIEResourceExtractor"/>
      <w:r>
        <w:lastRenderedPageBreak/>
        <w:t>Methods and properties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80"/>
        <w:gridCol w:w="2192"/>
        <w:gridCol w:w="2224"/>
      </w:tblGrid>
      <w:tr w:rsidR="00005838" w:rsidRPr="00090F32" w:rsidTr="00C662F6">
        <w:trPr>
          <w:cnfStyle w:val="100000000000" w:firstRow="1" w:lastRow="0" w:firstColumn="0" w:lastColumn="0" w:oddVBand="0" w:evenVBand="0" w:oddHBand="0" w:evenHBand="0" w:firstRowFirstColumn="0" w:firstRowLastColumn="0" w:lastRowFirstColumn="0" w:lastRowLastColumn="0"/>
          <w:trHeight w:hRule="exact" w:val="475"/>
        </w:trPr>
        <w:tc>
          <w:tcPr>
            <w:tcW w:w="2180" w:type="dxa"/>
          </w:tcPr>
          <w:bookmarkEnd w:id="1889"/>
          <w:p w:rsidR="00005838" w:rsidRPr="00090F32" w:rsidRDefault="00090F32" w:rsidP="00005838">
            <w:pPr>
              <w:keepNext w:val="0"/>
              <w:keepLines w:val="0"/>
              <w:spacing w:before="0" w:after="200" w:line="276" w:lineRule="auto"/>
              <w:outlineLvl w:val="9"/>
            </w:pPr>
            <w:r>
              <w:fldChar w:fldCharType="begin"/>
            </w:r>
            <w:r>
              <w:instrText>HYPERLINK  \l "TIEResourceExtractorCreate"</w:instrText>
            </w:r>
            <w:r>
              <w:fldChar w:fldCharType="separate"/>
            </w:r>
            <w:r w:rsidR="00005838" w:rsidRPr="00090F32">
              <w:rPr>
                <w:rStyle w:val="Hyperlink"/>
              </w:rPr>
              <w:t>Create</w:t>
            </w:r>
            <w:r>
              <w:fldChar w:fldCharType="end"/>
            </w:r>
          </w:p>
        </w:tc>
        <w:tc>
          <w:tcPr>
            <w:tcW w:w="2192" w:type="dxa"/>
          </w:tcPr>
          <w:p w:rsidR="00005838" w:rsidRPr="00090F32" w:rsidRDefault="003921BC" w:rsidP="00005838">
            <w:pPr>
              <w:keepNext w:val="0"/>
              <w:keepLines w:val="0"/>
              <w:spacing w:before="0" w:after="200" w:line="276" w:lineRule="auto"/>
              <w:outlineLvl w:val="9"/>
            </w:pPr>
            <w:hyperlink w:anchor="TIEResourceExtractorFriendlyTypes" w:history="1">
              <w:r w:rsidR="00005838" w:rsidRPr="00090F32">
                <w:rPr>
                  <w:rStyle w:val="Hyperlink"/>
                </w:rPr>
                <w:t>FriendlyTypes</w:t>
              </w:r>
            </w:hyperlink>
          </w:p>
        </w:tc>
        <w:tc>
          <w:tcPr>
            <w:tcW w:w="2224" w:type="dxa"/>
          </w:tcPr>
          <w:p w:rsidR="00005838" w:rsidRPr="00090F32" w:rsidRDefault="003921BC" w:rsidP="00005838">
            <w:pPr>
              <w:keepNext w:val="0"/>
              <w:keepLines w:val="0"/>
              <w:spacing w:before="0" w:after="200" w:line="276" w:lineRule="auto"/>
              <w:outlineLvl w:val="9"/>
            </w:pPr>
            <w:hyperlink w:anchor="TIEResourceExtractorGetBuffer" w:history="1">
              <w:r w:rsidR="00005838" w:rsidRPr="00090F32">
                <w:rPr>
                  <w:rStyle w:val="Hyperlink"/>
                </w:rPr>
                <w:t>GetBuffer</w:t>
              </w:r>
            </w:hyperlink>
          </w:p>
        </w:tc>
      </w:tr>
      <w:tr w:rsidR="00005838" w:rsidRPr="00090F32" w:rsidTr="00C662F6">
        <w:trPr>
          <w:trHeight w:hRule="exact" w:val="475"/>
        </w:trPr>
        <w:tc>
          <w:tcPr>
            <w:tcW w:w="2180" w:type="dxa"/>
          </w:tcPr>
          <w:p w:rsidR="00005838" w:rsidRPr="00090F32" w:rsidRDefault="003921BC" w:rsidP="00005838">
            <w:pPr>
              <w:keepNext w:val="0"/>
              <w:keepLines w:val="0"/>
              <w:spacing w:before="0" w:after="200" w:line="276" w:lineRule="auto"/>
              <w:outlineLvl w:val="9"/>
            </w:pPr>
            <w:hyperlink w:anchor="TIEResourceExtractorGetFrameBuffer" w:history="1">
              <w:r w:rsidR="00005838" w:rsidRPr="00090F32">
                <w:rPr>
                  <w:rStyle w:val="Hyperlink"/>
                </w:rPr>
                <w:t>GetFrameBuffer</w:t>
              </w:r>
            </w:hyperlink>
          </w:p>
        </w:tc>
        <w:tc>
          <w:tcPr>
            <w:tcW w:w="2192" w:type="dxa"/>
          </w:tcPr>
          <w:p w:rsidR="00005838" w:rsidRPr="00090F32" w:rsidRDefault="003921BC" w:rsidP="00005838">
            <w:pPr>
              <w:keepNext w:val="0"/>
              <w:keepLines w:val="0"/>
              <w:spacing w:before="0" w:after="200" w:line="276" w:lineRule="auto"/>
              <w:outlineLvl w:val="9"/>
            </w:pPr>
            <w:hyperlink w:anchor="TIEResourceExtractorGetGroupAndFrame" w:history="1">
              <w:r w:rsidR="00005838" w:rsidRPr="00090F32">
                <w:rPr>
                  <w:rStyle w:val="Hyperlink"/>
                </w:rPr>
                <w:t>GetGroupAndFrame</w:t>
              </w:r>
            </w:hyperlink>
          </w:p>
        </w:tc>
        <w:tc>
          <w:tcPr>
            <w:tcW w:w="2224" w:type="dxa"/>
          </w:tcPr>
          <w:p w:rsidR="00005838" w:rsidRPr="00090F32" w:rsidRDefault="003921BC" w:rsidP="00005838">
            <w:pPr>
              <w:keepNext w:val="0"/>
              <w:keepLines w:val="0"/>
              <w:spacing w:before="0" w:after="200" w:line="276" w:lineRule="auto"/>
              <w:outlineLvl w:val="9"/>
            </w:pPr>
            <w:hyperlink w:anchor="TIEResourceExtractorGetResourceBookmark" w:history="1">
              <w:r w:rsidR="00005838" w:rsidRPr="00090F32">
                <w:rPr>
                  <w:rStyle w:val="Hyperlink"/>
                </w:rPr>
                <w:t>GetResourceBookmark</w:t>
              </w:r>
            </w:hyperlink>
          </w:p>
        </w:tc>
      </w:tr>
      <w:tr w:rsidR="00005838" w:rsidRPr="00090F32" w:rsidTr="00C662F6">
        <w:trPr>
          <w:trHeight w:hRule="exact" w:val="475"/>
        </w:trPr>
        <w:tc>
          <w:tcPr>
            <w:tcW w:w="2180" w:type="dxa"/>
          </w:tcPr>
          <w:p w:rsidR="00005838" w:rsidRPr="00090F32" w:rsidRDefault="003921BC" w:rsidP="00005838">
            <w:pPr>
              <w:keepNext w:val="0"/>
              <w:keepLines w:val="0"/>
              <w:spacing w:before="0" w:after="200" w:line="276" w:lineRule="auto"/>
              <w:outlineLvl w:val="9"/>
            </w:pPr>
            <w:hyperlink w:anchor="TIEResourceExtractorGroupCountFrames" w:history="1">
              <w:r w:rsidR="00005838" w:rsidRPr="00090F32">
                <w:rPr>
                  <w:rStyle w:val="Hyperlink"/>
                </w:rPr>
                <w:t>GroupCountFrames</w:t>
              </w:r>
            </w:hyperlink>
          </w:p>
        </w:tc>
        <w:tc>
          <w:tcPr>
            <w:tcW w:w="2192" w:type="dxa"/>
          </w:tcPr>
          <w:p w:rsidR="00005838" w:rsidRPr="00090F32" w:rsidRDefault="003921BC" w:rsidP="00005838">
            <w:pPr>
              <w:keepNext w:val="0"/>
              <w:keepLines w:val="0"/>
              <w:spacing w:before="0" w:after="200" w:line="276" w:lineRule="auto"/>
              <w:outlineLvl w:val="9"/>
            </w:pPr>
            <w:hyperlink w:anchor="TIEResourceExtractorGroupFrameDepth" w:history="1">
              <w:r w:rsidR="00005838" w:rsidRPr="00090F32">
                <w:rPr>
                  <w:rStyle w:val="Hyperlink"/>
                </w:rPr>
                <w:t>GroupFrameDepth</w:t>
              </w:r>
            </w:hyperlink>
          </w:p>
        </w:tc>
        <w:tc>
          <w:tcPr>
            <w:tcW w:w="2224" w:type="dxa"/>
          </w:tcPr>
          <w:p w:rsidR="00005838" w:rsidRPr="00090F32" w:rsidRDefault="003921BC" w:rsidP="00005838">
            <w:pPr>
              <w:keepNext w:val="0"/>
              <w:keepLines w:val="0"/>
              <w:spacing w:before="0" w:after="200" w:line="276" w:lineRule="auto"/>
              <w:outlineLvl w:val="9"/>
            </w:pPr>
            <w:hyperlink w:anchor="TIEResourceExtractorGroupFrameHeight" w:history="1">
              <w:r w:rsidR="00005838" w:rsidRPr="00090F32">
                <w:rPr>
                  <w:rStyle w:val="Hyperlink"/>
                </w:rPr>
                <w:t>GroupFrameHeight</w:t>
              </w:r>
            </w:hyperlink>
          </w:p>
        </w:tc>
      </w:tr>
      <w:tr w:rsidR="00005838" w:rsidRPr="00090F32" w:rsidTr="00C662F6">
        <w:trPr>
          <w:trHeight w:hRule="exact" w:val="475"/>
        </w:trPr>
        <w:tc>
          <w:tcPr>
            <w:tcW w:w="2180" w:type="dxa"/>
          </w:tcPr>
          <w:p w:rsidR="00005838" w:rsidRPr="00090F32" w:rsidRDefault="003921BC" w:rsidP="00005838">
            <w:pPr>
              <w:keepNext w:val="0"/>
              <w:keepLines w:val="0"/>
              <w:spacing w:before="0" w:after="200" w:line="276" w:lineRule="auto"/>
              <w:outlineLvl w:val="9"/>
            </w:pPr>
            <w:hyperlink w:anchor="TIEResourceExtractorGroupFrameName" w:history="1">
              <w:r w:rsidR="00005838" w:rsidRPr="00090F32">
                <w:rPr>
                  <w:rStyle w:val="Hyperlink"/>
                </w:rPr>
                <w:t>GroupFrameName</w:t>
              </w:r>
            </w:hyperlink>
          </w:p>
        </w:tc>
        <w:tc>
          <w:tcPr>
            <w:tcW w:w="2192" w:type="dxa"/>
          </w:tcPr>
          <w:p w:rsidR="00005838" w:rsidRPr="00090F32" w:rsidRDefault="003921BC" w:rsidP="00005838">
            <w:pPr>
              <w:keepNext w:val="0"/>
              <w:keepLines w:val="0"/>
              <w:spacing w:before="0" w:after="200" w:line="276" w:lineRule="auto"/>
              <w:outlineLvl w:val="9"/>
            </w:pPr>
            <w:hyperlink w:anchor="TIEResourceExtractorGroupFrameWidth" w:history="1">
              <w:r w:rsidR="00005838" w:rsidRPr="00090F32">
                <w:rPr>
                  <w:rStyle w:val="Hyperlink"/>
                </w:rPr>
                <w:t>GroupFrameWidth</w:t>
              </w:r>
            </w:hyperlink>
          </w:p>
        </w:tc>
        <w:tc>
          <w:tcPr>
            <w:tcW w:w="2224" w:type="dxa"/>
          </w:tcPr>
          <w:p w:rsidR="00005838" w:rsidRPr="00090F32" w:rsidRDefault="003921BC" w:rsidP="00005838">
            <w:pPr>
              <w:keepNext w:val="0"/>
              <w:keepLines w:val="0"/>
              <w:spacing w:before="0" w:after="200" w:line="276" w:lineRule="auto"/>
              <w:outlineLvl w:val="9"/>
            </w:pPr>
            <w:hyperlink w:anchor="TIEResourceExtractorIndexOfType" w:history="1">
              <w:r w:rsidR="00005838" w:rsidRPr="00090F32">
                <w:rPr>
                  <w:rStyle w:val="Hyperlink"/>
                </w:rPr>
                <w:t>IndexOfType</w:t>
              </w:r>
            </w:hyperlink>
          </w:p>
        </w:tc>
      </w:tr>
      <w:tr w:rsidR="00005838" w:rsidRPr="00090F32" w:rsidTr="00C662F6">
        <w:trPr>
          <w:trHeight w:hRule="exact" w:val="475"/>
        </w:trPr>
        <w:tc>
          <w:tcPr>
            <w:tcW w:w="2180" w:type="dxa"/>
          </w:tcPr>
          <w:p w:rsidR="00005838" w:rsidRPr="00090F32" w:rsidRDefault="003921BC" w:rsidP="00005838">
            <w:pPr>
              <w:keepNext w:val="0"/>
              <w:keepLines w:val="0"/>
              <w:spacing w:before="0" w:after="200" w:line="276" w:lineRule="auto"/>
              <w:outlineLvl w:val="9"/>
            </w:pPr>
            <w:hyperlink w:anchor="TIEResourceExtractorIsGroup" w:history="1">
              <w:r w:rsidR="00005838" w:rsidRPr="00090F32">
                <w:rPr>
                  <w:rStyle w:val="Hyperlink"/>
                </w:rPr>
                <w:t>IsGroup</w:t>
              </w:r>
            </w:hyperlink>
          </w:p>
        </w:tc>
        <w:tc>
          <w:tcPr>
            <w:tcW w:w="2192" w:type="dxa"/>
          </w:tcPr>
          <w:p w:rsidR="00005838" w:rsidRPr="00090F32" w:rsidRDefault="003921BC" w:rsidP="00005838">
            <w:pPr>
              <w:keepNext w:val="0"/>
              <w:keepLines w:val="0"/>
              <w:spacing w:before="0" w:after="200" w:line="276" w:lineRule="auto"/>
              <w:outlineLvl w:val="9"/>
            </w:pPr>
            <w:hyperlink w:anchor="TIEResourceExtractorIsGrouped" w:history="1">
              <w:r w:rsidR="00005838" w:rsidRPr="00090F32">
                <w:rPr>
                  <w:rStyle w:val="Hyperlink"/>
                </w:rPr>
                <w:t>IsGrouped</w:t>
              </w:r>
            </w:hyperlink>
          </w:p>
        </w:tc>
        <w:tc>
          <w:tcPr>
            <w:tcW w:w="2224" w:type="dxa"/>
          </w:tcPr>
          <w:p w:rsidR="00005838" w:rsidRPr="00090F32" w:rsidRDefault="003921BC" w:rsidP="00005838">
            <w:pPr>
              <w:keepNext w:val="0"/>
              <w:keepLines w:val="0"/>
              <w:spacing w:before="0" w:after="200" w:line="276" w:lineRule="auto"/>
              <w:outlineLvl w:val="9"/>
            </w:pPr>
            <w:hyperlink w:anchor="TIEResourceExtractorIsValid" w:history="1">
              <w:r w:rsidR="00005838" w:rsidRPr="00090F32">
                <w:rPr>
                  <w:rStyle w:val="Hyperlink"/>
                </w:rPr>
                <w:t>IsValid</w:t>
              </w:r>
            </w:hyperlink>
          </w:p>
        </w:tc>
      </w:tr>
      <w:tr w:rsidR="00005838" w:rsidRPr="00090F32" w:rsidTr="00C662F6">
        <w:trPr>
          <w:trHeight w:hRule="exact" w:val="475"/>
        </w:trPr>
        <w:tc>
          <w:tcPr>
            <w:tcW w:w="2180" w:type="dxa"/>
          </w:tcPr>
          <w:p w:rsidR="00005838" w:rsidRPr="00090F32" w:rsidRDefault="003921BC" w:rsidP="00005838">
            <w:pPr>
              <w:keepNext w:val="0"/>
              <w:keepLines w:val="0"/>
              <w:spacing w:before="0" w:after="200" w:line="276" w:lineRule="auto"/>
              <w:outlineLvl w:val="9"/>
            </w:pPr>
            <w:hyperlink w:anchor="TIEResourceExtractorNames" w:history="1">
              <w:r w:rsidR="00005838" w:rsidRPr="00090F32">
                <w:rPr>
                  <w:rStyle w:val="Hyperlink"/>
                </w:rPr>
                <w:t>Names</w:t>
              </w:r>
            </w:hyperlink>
          </w:p>
        </w:tc>
        <w:tc>
          <w:tcPr>
            <w:tcW w:w="2192" w:type="dxa"/>
          </w:tcPr>
          <w:p w:rsidR="00005838" w:rsidRPr="00090F32" w:rsidRDefault="003921BC" w:rsidP="00005838">
            <w:pPr>
              <w:keepNext w:val="0"/>
              <w:keepLines w:val="0"/>
              <w:spacing w:before="0" w:after="200" w:line="276" w:lineRule="auto"/>
              <w:outlineLvl w:val="9"/>
            </w:pPr>
            <w:hyperlink w:anchor="TIEResourceExtractorNamesCount" w:history="1">
              <w:r w:rsidR="00005838" w:rsidRPr="00090F32">
                <w:rPr>
                  <w:rStyle w:val="Hyperlink"/>
                </w:rPr>
                <w:t>NamesCount</w:t>
              </w:r>
            </w:hyperlink>
          </w:p>
        </w:tc>
        <w:tc>
          <w:tcPr>
            <w:tcW w:w="2224" w:type="dxa"/>
          </w:tcPr>
          <w:p w:rsidR="00005838" w:rsidRPr="00090F32" w:rsidRDefault="003921BC" w:rsidP="00005838">
            <w:pPr>
              <w:keepNext w:val="0"/>
              <w:keepLines w:val="0"/>
              <w:spacing w:before="0" w:after="200" w:line="276" w:lineRule="auto"/>
              <w:outlineLvl w:val="9"/>
            </w:pPr>
            <w:hyperlink w:anchor="TIEResourceExtractorTypesCount" w:history="1">
              <w:r w:rsidR="00005838" w:rsidRPr="00090F32">
                <w:rPr>
                  <w:rStyle w:val="Hyperlink"/>
                </w:rPr>
                <w:t>TypesCount</w:t>
              </w:r>
            </w:hyperlink>
          </w:p>
        </w:tc>
      </w:tr>
      <w:tr w:rsidR="00C662F6" w:rsidRPr="00090F32" w:rsidTr="00C662F6">
        <w:trPr>
          <w:trHeight w:hRule="exact" w:val="475"/>
        </w:trPr>
        <w:tc>
          <w:tcPr>
            <w:tcW w:w="2180" w:type="dxa"/>
          </w:tcPr>
          <w:p w:rsidR="00C662F6" w:rsidRPr="00090F32" w:rsidRDefault="003921BC" w:rsidP="00005838">
            <w:pPr>
              <w:keepNext w:val="0"/>
              <w:keepLines w:val="0"/>
              <w:spacing w:before="0" w:after="200" w:line="276" w:lineRule="auto"/>
              <w:outlineLvl w:val="9"/>
              <w:rPr>
                <w:b/>
                <w:bCs w:val="0"/>
                <w:color w:val="4F81BD" w:themeColor="accent1"/>
                <w:szCs w:val="26"/>
              </w:rPr>
            </w:pPr>
            <w:hyperlink w:anchor="TIEResourceExtractorTypes" w:history="1">
              <w:r w:rsidR="00C662F6" w:rsidRPr="00090F32">
                <w:rPr>
                  <w:rStyle w:val="Hyperlink"/>
                </w:rPr>
                <w:t>Types</w:t>
              </w:r>
            </w:hyperlink>
          </w:p>
        </w:tc>
        <w:tc>
          <w:tcPr>
            <w:tcW w:w="4416" w:type="dxa"/>
            <w:gridSpan w:val="2"/>
          </w:tcPr>
          <w:p w:rsidR="00C662F6" w:rsidRPr="00090F32" w:rsidRDefault="00C662F6" w:rsidP="00C662F6">
            <w:pPr>
              <w:keepNext w:val="0"/>
              <w:keepLines w:val="0"/>
              <w:spacing w:before="0" w:after="200" w:line="276" w:lineRule="auto"/>
              <w:outlineLvl w:val="9"/>
            </w:pPr>
            <w:r w:rsidRPr="00C662F6">
              <w:rPr>
                <w:rStyle w:val="Hyperlink"/>
              </w:rPr>
              <w:t>Helper Functions</w:t>
            </w:r>
          </w:p>
        </w:tc>
      </w:tr>
    </w:tbl>
    <w:p w:rsidR="007A2073" w:rsidRDefault="007A2073">
      <w:pPr>
        <w:keepNext w:val="0"/>
        <w:keepLines w:val="0"/>
        <w:spacing w:before="0" w:after="200" w:line="276" w:lineRule="auto"/>
        <w:outlineLvl w:val="9"/>
        <w:rPr>
          <w:b/>
          <w:bCs w:val="0"/>
          <w:color w:val="4F81BD" w:themeColor="accent1"/>
          <w:sz w:val="28"/>
          <w:szCs w:val="26"/>
        </w:rPr>
      </w:pPr>
      <w:r>
        <w:br w:type="page"/>
      </w:r>
    </w:p>
    <w:p w:rsidR="005E32D6" w:rsidRDefault="005E32D6" w:rsidP="00005838">
      <w:pPr>
        <w:pStyle w:val="Quote"/>
      </w:pPr>
      <w:r>
        <w:lastRenderedPageBreak/>
        <w:t>Methods and properties</w:t>
      </w:r>
    </w:p>
    <w:p w:rsidR="005E32D6" w:rsidRDefault="005E32D6" w:rsidP="00283F2C">
      <w:pPr>
        <w:pStyle w:val="Caption"/>
      </w:pPr>
      <w:r>
        <w:t>Declaration</w:t>
      </w:r>
    </w:p>
    <w:p w:rsidR="005E32D6" w:rsidRDefault="005E32D6" w:rsidP="00EA4AB2">
      <w:pPr>
        <w:pStyle w:val="NoSpacing"/>
      </w:pPr>
      <w:r w:rsidRPr="00EA4AB2">
        <w:rPr>
          <w:rStyle w:val="code"/>
          <w:b/>
        </w:rPr>
        <w:t>constructor</w:t>
      </w:r>
      <w:r>
        <w:rPr>
          <w:rStyle w:val="code"/>
        </w:rPr>
        <w:t xml:space="preserve"> </w:t>
      </w:r>
      <w:bookmarkStart w:id="1890" w:name="TIEResourceExtractorCreate"/>
      <w:r>
        <w:rPr>
          <w:rStyle w:val="code"/>
        </w:rPr>
        <w:t>Create</w:t>
      </w:r>
      <w:bookmarkEnd w:id="1890"/>
      <w:r>
        <w:rPr>
          <w:rStyle w:val="code"/>
        </w:rPr>
        <w:t>(const Filename:</w:t>
      </w:r>
      <w:r w:rsidR="00EA4AB2">
        <w:rPr>
          <w:rStyle w:val="code"/>
        </w:rPr>
        <w:t xml:space="preserve"> </w:t>
      </w:r>
      <w:r>
        <w:rPr>
          <w:rStyle w:val="code"/>
        </w:rPr>
        <w:t>WideString);</w:t>
      </w:r>
    </w:p>
    <w:p w:rsidR="005E32D6" w:rsidRDefault="005E32D6" w:rsidP="00283F2C">
      <w:pPr>
        <w:pStyle w:val="Caption"/>
      </w:pPr>
      <w:r>
        <w:t>Description</w:t>
      </w:r>
    </w:p>
    <w:p w:rsidR="005E32D6" w:rsidRDefault="005E32D6" w:rsidP="00F5066D">
      <w:pPr>
        <w:pStyle w:val="BodyTextFirstIndent"/>
      </w:pPr>
      <w:r w:rsidRPr="00D865A4">
        <w:t>Create</w:t>
      </w:r>
      <w:r w:rsidR="00D865A4" w:rsidRPr="00D865A4">
        <w:t xml:space="preserve"> </w:t>
      </w:r>
      <w:r w:rsidR="00D865A4">
        <w:t>c</w:t>
      </w:r>
      <w:r>
        <w:t>reates a new instance of TIEResourceExtractor loading the specified PE file</w:t>
      </w:r>
      <w:r w:rsidR="00EA4AB2">
        <w:t xml:space="preserve"> (EXE, DLL, OCX, ICL, BPL, etc.</w:t>
      </w:r>
      <w:r>
        <w:t>).</w:t>
      </w:r>
      <w:r w:rsidR="00EA4AB2">
        <w:t xml:space="preserve">  </w:t>
      </w:r>
      <w:r>
        <w:t xml:space="preserve">It is possible to check the success of loading reading </w:t>
      </w:r>
      <w:hyperlink r:id="rId1308" w:history="1">
        <w:r>
          <w:rPr>
            <w:rStyle w:val="Hyperlink"/>
          </w:rPr>
          <w:t>IsValid</w:t>
        </w:r>
      </w:hyperlink>
      <w:r>
        <w:t xml:space="preserve"> property.</w:t>
      </w:r>
      <w:r w:rsidR="00D865A4">
        <w:t xml:space="preserve">  </w:t>
      </w:r>
      <w:r>
        <w:rPr>
          <w:rStyle w:val="code"/>
        </w:rPr>
        <w:t>FileName</w:t>
      </w:r>
      <w:r>
        <w:t xml:space="preserve"> specifies the path and filename of PE module.</w:t>
      </w:r>
    </w:p>
    <w:p w:rsidR="00496A97" w:rsidRDefault="00496A97" w:rsidP="00283F2C">
      <w:pPr>
        <w:pStyle w:val="Caption"/>
      </w:pPr>
    </w:p>
    <w:p w:rsidR="00496A97" w:rsidRDefault="00496A97" w:rsidP="00283F2C">
      <w:pPr>
        <w:pStyle w:val="Caption"/>
      </w:pPr>
    </w:p>
    <w:p w:rsidR="00EA4AB2" w:rsidRDefault="00EA4AB2" w:rsidP="00283F2C">
      <w:pPr>
        <w:pStyle w:val="Caption"/>
      </w:pPr>
      <w:r>
        <w:t>Declaration</w:t>
      </w:r>
    </w:p>
    <w:p w:rsidR="00EA4AB2" w:rsidRDefault="00EA4AB2" w:rsidP="00EA4AB2">
      <w:pPr>
        <w:pStyle w:val="NoSpacing"/>
      </w:pPr>
      <w:r w:rsidRPr="00EA4AB2">
        <w:rPr>
          <w:rStyle w:val="code"/>
          <w:b/>
        </w:rPr>
        <w:t>property</w:t>
      </w:r>
      <w:r>
        <w:rPr>
          <w:rStyle w:val="code"/>
        </w:rPr>
        <w:t xml:space="preserve"> FriendlyTypes[TypeIndex: integer]: AnsiString;</w:t>
      </w:r>
    </w:p>
    <w:p w:rsidR="00EA4AB2" w:rsidRDefault="00EA4AB2" w:rsidP="00283F2C">
      <w:pPr>
        <w:pStyle w:val="Caption"/>
      </w:pPr>
      <w:r>
        <w:t>Description</w:t>
      </w:r>
    </w:p>
    <w:p w:rsidR="00EA4AB2" w:rsidRDefault="00EA4AB2" w:rsidP="00F5066D">
      <w:pPr>
        <w:pStyle w:val="BodyTextFirstIndent"/>
      </w:pPr>
      <w:r w:rsidRPr="00D865A4">
        <w:t>FriendlyTypes</w:t>
      </w:r>
      <w:r w:rsidR="00D865A4" w:rsidRPr="00D865A4">
        <w:t xml:space="preserve"> </w:t>
      </w:r>
      <w:r w:rsidR="00D865A4">
        <w:t>r</w:t>
      </w:r>
      <w:r>
        <w:t>eturns the specified resource type friendly name (for know</w:t>
      </w:r>
      <w:r w:rsidR="00D865A4">
        <w:t>n</w:t>
      </w:r>
      <w:r>
        <w:t xml:space="preserve"> types l</w:t>
      </w:r>
      <w:r w:rsidR="00D865A4">
        <w:t>ike RT_CURSOR, RT_BITMAP, etc.</w:t>
      </w:r>
      <w:r>
        <w:t>).</w:t>
      </w:r>
      <w:r w:rsidR="00D14A7B">
        <w:br/>
      </w:r>
    </w:p>
    <w:tbl>
      <w:tblPr>
        <w:tblStyle w:val="TableGrid"/>
        <w:tblW w:w="0" w:type="auto"/>
        <w:tblInd w:w="43" w:type="dxa"/>
        <w:tblLook w:val="04A0" w:firstRow="1" w:lastRow="0" w:firstColumn="1" w:lastColumn="0" w:noHBand="0" w:noVBand="1"/>
      </w:tblPr>
      <w:tblGrid>
        <w:gridCol w:w="1365"/>
        <w:gridCol w:w="5188"/>
      </w:tblGrid>
      <w:tr w:rsidR="00A051B1" w:rsidRPr="00A051B1" w:rsidTr="00A051B1">
        <w:trPr>
          <w:cnfStyle w:val="100000000000" w:firstRow="1" w:lastRow="0" w:firstColumn="0" w:lastColumn="0" w:oddVBand="0" w:evenVBand="0" w:oddHBand="0" w:evenHBand="0" w:firstRowFirstColumn="0" w:firstRowLastColumn="0" w:lastRowFirstColumn="0" w:lastRowLastColumn="0"/>
        </w:trPr>
        <w:tc>
          <w:tcPr>
            <w:tcW w:w="1365" w:type="dxa"/>
            <w:shd w:val="clear" w:color="auto" w:fill="4F81BD" w:themeFill="accent1"/>
            <w:hideMark/>
          </w:tcPr>
          <w:p w:rsidR="00EA4AB2" w:rsidRPr="00A051B1" w:rsidRDefault="00EA4AB2" w:rsidP="00A051B1">
            <w:pPr>
              <w:rPr>
                <w:b/>
                <w:color w:val="FFFFFF" w:themeColor="background1"/>
                <w:sz w:val="24"/>
                <w:szCs w:val="24"/>
              </w:rPr>
            </w:pPr>
            <w:r w:rsidRPr="00A051B1">
              <w:rPr>
                <w:b/>
                <w:bCs w:val="0"/>
                <w:color w:val="FFFFFF" w:themeColor="background1"/>
              </w:rPr>
              <w:t>Parameter</w:t>
            </w:r>
          </w:p>
        </w:tc>
        <w:tc>
          <w:tcPr>
            <w:tcW w:w="5188" w:type="dxa"/>
            <w:shd w:val="clear" w:color="auto" w:fill="4F81BD" w:themeFill="accent1"/>
            <w:hideMark/>
          </w:tcPr>
          <w:p w:rsidR="00EA4AB2" w:rsidRPr="00A051B1" w:rsidRDefault="00EA4AB2" w:rsidP="00A051B1">
            <w:pPr>
              <w:rPr>
                <w:b/>
                <w:color w:val="FFFFFF" w:themeColor="background1"/>
                <w:sz w:val="24"/>
                <w:szCs w:val="24"/>
              </w:rPr>
            </w:pPr>
            <w:r w:rsidRPr="00A051B1">
              <w:rPr>
                <w:b/>
                <w:bCs w:val="0"/>
                <w:color w:val="FFFFFF" w:themeColor="background1"/>
              </w:rPr>
              <w:t>Description</w:t>
            </w:r>
          </w:p>
        </w:tc>
      </w:tr>
      <w:tr w:rsidR="00EA4AB2" w:rsidTr="00A051B1">
        <w:tc>
          <w:tcPr>
            <w:tcW w:w="1365" w:type="dxa"/>
            <w:hideMark/>
          </w:tcPr>
          <w:p w:rsidR="00EA4AB2" w:rsidRDefault="00EA4AB2">
            <w:pPr>
              <w:rPr>
                <w:sz w:val="24"/>
                <w:szCs w:val="24"/>
              </w:rPr>
            </w:pPr>
            <w:r>
              <w:rPr>
                <w:rStyle w:val="code"/>
              </w:rPr>
              <w:t>TypeIndex</w:t>
            </w:r>
          </w:p>
        </w:tc>
        <w:tc>
          <w:tcPr>
            <w:tcW w:w="5188" w:type="dxa"/>
            <w:hideMark/>
          </w:tcPr>
          <w:p w:rsidR="00EA4AB2" w:rsidRDefault="00EA4AB2">
            <w:pPr>
              <w:rPr>
                <w:sz w:val="24"/>
                <w:szCs w:val="24"/>
              </w:rPr>
            </w:pPr>
            <w:r>
              <w:t xml:space="preserve">Index of resource type. 0 is first resource type, </w:t>
            </w:r>
            <w:hyperlink r:id="rId1309" w:history="1">
              <w:r>
                <w:rPr>
                  <w:rStyle w:val="Hyperlink"/>
                </w:rPr>
                <w:t>TypesCount</w:t>
              </w:r>
            </w:hyperlink>
            <w:r>
              <w:rPr>
                <w:sz w:val="20"/>
              </w:rPr>
              <w:t>-1 is last resource type.</w:t>
            </w:r>
          </w:p>
        </w:tc>
      </w:tr>
    </w:tbl>
    <w:p w:rsidR="00496A97" w:rsidRDefault="00EA4AB2" w:rsidP="00496A97">
      <w:r>
        <w:t xml:space="preserve">Look also </w:t>
      </w:r>
      <w:hyperlink r:id="rId1310" w:history="1">
        <w:r>
          <w:rPr>
            <w:rStyle w:val="Hyperlink"/>
          </w:rPr>
          <w:t>Types</w:t>
        </w:r>
      </w:hyperlink>
      <w:r>
        <w:t xml:space="preserve"> for no</w:t>
      </w:r>
      <w:r w:rsidR="00B41FDA">
        <w:t>t</w:t>
      </w:r>
      <w:r>
        <w:t xml:space="preserve"> so friendly type strings.</w:t>
      </w:r>
    </w:p>
    <w:p w:rsidR="00991C84" w:rsidRDefault="00991C84" w:rsidP="00496A97"/>
    <w:p w:rsidR="00A22E1B" w:rsidRPr="006B1AE7" w:rsidRDefault="006B1AE7" w:rsidP="00991C84">
      <w:pPr>
        <w:pStyle w:val="Links"/>
        <w:rPr>
          <w:rStyle w:val="Hyperlink"/>
          <w:rFonts w:asciiTheme="majorHAnsi" w:eastAsiaTheme="minorEastAsia" w:hAnsiTheme="majorHAnsi"/>
          <w:smallCaps/>
          <w:spacing w:val="6"/>
          <w:szCs w:val="18"/>
          <w:lang w:bidi="hi-IN"/>
        </w:rPr>
      </w:pPr>
      <w:r>
        <w:fldChar w:fldCharType="begin"/>
      </w:r>
      <w:r>
        <w:instrText xml:space="preserve"> HYPERLINK  \l "TIEResourceExtractor" </w:instrText>
      </w:r>
      <w:r>
        <w:fldChar w:fldCharType="separate"/>
      </w:r>
      <w:r w:rsidR="00090F32" w:rsidRPr="006B1AE7">
        <w:rPr>
          <w:rStyle w:val="Hyperlink"/>
        </w:rPr>
        <w:t xml:space="preserve">IEResourceExtractor </w:t>
      </w:r>
    </w:p>
    <w:p w:rsidR="00EA4AB2" w:rsidRDefault="006B1AE7" w:rsidP="00283F2C">
      <w:pPr>
        <w:pStyle w:val="Caption"/>
      </w:pPr>
      <w:r>
        <w:rPr>
          <w:rFonts w:asciiTheme="minorHAnsi" w:eastAsiaTheme="majorEastAsia" w:hAnsiTheme="minorHAnsi"/>
          <w:bCs/>
          <w:smallCaps w:val="0"/>
          <w:color w:val="000000"/>
          <w:spacing w:val="0"/>
          <w:szCs w:val="22"/>
          <w:lang w:bidi="ar-SA"/>
        </w:rPr>
        <w:lastRenderedPageBreak/>
        <w:fldChar w:fldCharType="end"/>
      </w:r>
      <w:r w:rsidR="00EA4AB2">
        <w:t>Declaration</w:t>
      </w:r>
    </w:p>
    <w:p w:rsidR="00EA4AB2" w:rsidRDefault="00EA4AB2" w:rsidP="00EA4AB2">
      <w:pPr>
        <w:pStyle w:val="NoSpacing"/>
      </w:pPr>
      <w:r w:rsidRPr="00EA4AB2">
        <w:rPr>
          <w:rStyle w:val="code"/>
          <w:b/>
        </w:rPr>
        <w:t>function</w:t>
      </w:r>
      <w:r>
        <w:rPr>
          <w:rStyle w:val="code"/>
        </w:rPr>
        <w:t xml:space="preserve"> </w:t>
      </w:r>
      <w:bookmarkStart w:id="1891" w:name="TIEResourceExtractorGetBuffer"/>
      <w:r>
        <w:rPr>
          <w:rStyle w:val="code"/>
        </w:rPr>
        <w:t>GetBuffer</w:t>
      </w:r>
      <w:bookmarkEnd w:id="1891"/>
      <w:r>
        <w:rPr>
          <w:rStyle w:val="code"/>
        </w:rPr>
        <w:t>(TypeIndex:</w:t>
      </w:r>
      <w:r w:rsidR="00D865A4">
        <w:rPr>
          <w:rStyle w:val="code"/>
        </w:rPr>
        <w:t xml:space="preserve"> </w:t>
      </w:r>
      <w:r>
        <w:rPr>
          <w:rStyle w:val="code"/>
        </w:rPr>
        <w:t>integer; NameIndex:</w:t>
      </w:r>
      <w:r w:rsidR="00D865A4">
        <w:rPr>
          <w:rStyle w:val="code"/>
        </w:rPr>
        <w:t xml:space="preserve"> </w:t>
      </w:r>
      <w:r>
        <w:rPr>
          <w:rStyle w:val="code"/>
        </w:rPr>
        <w:t>integer; var BufferLength:</w:t>
      </w:r>
      <w:r w:rsidR="00D865A4">
        <w:rPr>
          <w:rStyle w:val="code"/>
        </w:rPr>
        <w:t xml:space="preserve"> </w:t>
      </w:r>
      <w:r>
        <w:rPr>
          <w:rStyle w:val="code"/>
        </w:rPr>
        <w:t>integer):</w:t>
      </w:r>
      <w:r w:rsidR="00D865A4">
        <w:rPr>
          <w:rStyle w:val="code"/>
        </w:rPr>
        <w:t xml:space="preserve"> </w:t>
      </w:r>
      <w:r>
        <w:rPr>
          <w:rStyle w:val="code"/>
        </w:rPr>
        <w:t>pointer;</w:t>
      </w:r>
      <w:r>
        <w:br/>
      </w:r>
      <w:r w:rsidRPr="00EA4AB2">
        <w:rPr>
          <w:rStyle w:val="code"/>
          <w:b/>
        </w:rPr>
        <w:t>function</w:t>
      </w:r>
      <w:r>
        <w:rPr>
          <w:rStyle w:val="code"/>
        </w:rPr>
        <w:t xml:space="preserve"> GetBuffer(const TypeStr:</w:t>
      </w:r>
      <w:r w:rsidR="00D865A4">
        <w:rPr>
          <w:rStyle w:val="code"/>
        </w:rPr>
        <w:t xml:space="preserve"> </w:t>
      </w:r>
      <w:r>
        <w:rPr>
          <w:rStyle w:val="code"/>
        </w:rPr>
        <w:t>AnsiString; const NameStr:</w:t>
      </w:r>
      <w:r w:rsidR="00D865A4">
        <w:rPr>
          <w:rStyle w:val="code"/>
        </w:rPr>
        <w:t xml:space="preserve"> </w:t>
      </w:r>
      <w:r>
        <w:rPr>
          <w:rStyle w:val="code"/>
        </w:rPr>
        <w:t>AnsiString; var BufferLength:</w:t>
      </w:r>
      <w:r w:rsidR="00D865A4">
        <w:rPr>
          <w:rStyle w:val="code"/>
        </w:rPr>
        <w:t xml:space="preserve"> </w:t>
      </w:r>
      <w:r>
        <w:rPr>
          <w:rStyle w:val="code"/>
        </w:rPr>
        <w:t>integer):</w:t>
      </w:r>
      <w:r w:rsidR="00B41FDA">
        <w:rPr>
          <w:rStyle w:val="code"/>
        </w:rPr>
        <w:t xml:space="preserve"> </w:t>
      </w:r>
      <w:r>
        <w:rPr>
          <w:rStyle w:val="code"/>
        </w:rPr>
        <w:t>pointer;</w:t>
      </w:r>
      <w:r>
        <w:br/>
      </w:r>
      <w:r w:rsidRPr="00EA4AB2">
        <w:rPr>
          <w:rStyle w:val="code"/>
          <w:b/>
        </w:rPr>
        <w:t>function</w:t>
      </w:r>
      <w:r>
        <w:rPr>
          <w:rStyle w:val="code"/>
        </w:rPr>
        <w:t xml:space="preserve"> GetBuffer(ResourceBookmark:</w:t>
      </w:r>
      <w:r w:rsidR="00D865A4">
        <w:rPr>
          <w:rStyle w:val="code"/>
        </w:rPr>
        <w:t xml:space="preserve"> </w:t>
      </w:r>
      <w:hyperlink r:id="rId1311" w:history="1">
        <w:r>
          <w:rPr>
            <w:rStyle w:val="Hyperlink"/>
          </w:rPr>
          <w:t>TIEResourceBookmark</w:t>
        </w:r>
      </w:hyperlink>
      <w:r>
        <w:rPr>
          <w:rStyle w:val="code"/>
        </w:rPr>
        <w:t>; var BufferLength:</w:t>
      </w:r>
      <w:r w:rsidR="00D865A4">
        <w:rPr>
          <w:rStyle w:val="code"/>
        </w:rPr>
        <w:t xml:space="preserve"> </w:t>
      </w:r>
      <w:r>
        <w:rPr>
          <w:rStyle w:val="code"/>
        </w:rPr>
        <w:t>integer):</w:t>
      </w:r>
      <w:r w:rsidR="00B41FDA">
        <w:rPr>
          <w:rStyle w:val="code"/>
        </w:rPr>
        <w:t xml:space="preserve"> </w:t>
      </w:r>
      <w:r>
        <w:rPr>
          <w:rStyle w:val="code"/>
        </w:rPr>
        <w:t>pointer;</w:t>
      </w:r>
    </w:p>
    <w:p w:rsidR="00EA4AB2" w:rsidRDefault="00EA4AB2" w:rsidP="00283F2C">
      <w:pPr>
        <w:pStyle w:val="Caption"/>
      </w:pPr>
      <w:r>
        <w:t>Description</w:t>
      </w:r>
    </w:p>
    <w:p w:rsidR="00EA4AB2" w:rsidRDefault="00D865A4" w:rsidP="00F5066D">
      <w:pPr>
        <w:pStyle w:val="BodyTextFirstIndent"/>
      </w:pPr>
      <w:r>
        <w:rPr>
          <w:rStyle w:val="code"/>
        </w:rPr>
        <w:t>GetBuffer</w:t>
      </w:r>
      <w:r>
        <w:t xml:space="preserve"> r</w:t>
      </w:r>
      <w:r w:rsidR="00EA4AB2">
        <w:t>eturns memory buffer for the specified resource.</w:t>
      </w:r>
      <w:r w:rsidR="00D14A7B">
        <w:br/>
      </w:r>
    </w:p>
    <w:tbl>
      <w:tblPr>
        <w:tblStyle w:val="TableGrid"/>
        <w:tblW w:w="0" w:type="auto"/>
        <w:tblInd w:w="43" w:type="dxa"/>
        <w:tblLook w:val="04A0" w:firstRow="1" w:lastRow="0" w:firstColumn="1" w:lastColumn="0" w:noHBand="0" w:noVBand="1"/>
      </w:tblPr>
      <w:tblGrid>
        <w:gridCol w:w="1694"/>
        <w:gridCol w:w="4859"/>
      </w:tblGrid>
      <w:tr w:rsidR="00EA4AB2" w:rsidRPr="00A051B1" w:rsidTr="004C720B">
        <w:trPr>
          <w:cnfStyle w:val="100000000000" w:firstRow="1" w:lastRow="0" w:firstColumn="0" w:lastColumn="0" w:oddVBand="0" w:evenVBand="0" w:oddHBand="0" w:evenHBand="0" w:firstRowFirstColumn="0" w:firstRowLastColumn="0" w:lastRowFirstColumn="0" w:lastRowLastColumn="0"/>
        </w:trPr>
        <w:tc>
          <w:tcPr>
            <w:tcW w:w="0" w:type="auto"/>
            <w:shd w:val="clear" w:color="auto" w:fill="4F81BD" w:themeFill="accent1"/>
            <w:hideMark/>
          </w:tcPr>
          <w:p w:rsidR="00EA4AB2" w:rsidRPr="00A051B1" w:rsidRDefault="00EA4AB2" w:rsidP="004C720B">
            <w:pPr>
              <w:rPr>
                <w:b/>
                <w:color w:val="FFFFFF" w:themeColor="background1"/>
                <w:sz w:val="24"/>
                <w:szCs w:val="24"/>
              </w:rPr>
            </w:pPr>
            <w:r w:rsidRPr="00A051B1">
              <w:rPr>
                <w:b/>
                <w:bCs w:val="0"/>
                <w:color w:val="FFFFFF" w:themeColor="background1"/>
              </w:rPr>
              <w:t>Parameter</w:t>
            </w:r>
          </w:p>
        </w:tc>
        <w:tc>
          <w:tcPr>
            <w:tcW w:w="0" w:type="auto"/>
            <w:shd w:val="clear" w:color="auto" w:fill="4F81BD" w:themeFill="accent1"/>
            <w:hideMark/>
          </w:tcPr>
          <w:p w:rsidR="00EA4AB2" w:rsidRPr="00A051B1" w:rsidRDefault="00EA4AB2" w:rsidP="004C720B">
            <w:pPr>
              <w:rPr>
                <w:b/>
                <w:color w:val="FFFFFF" w:themeColor="background1"/>
                <w:sz w:val="24"/>
                <w:szCs w:val="24"/>
              </w:rPr>
            </w:pPr>
            <w:r w:rsidRPr="00A051B1">
              <w:rPr>
                <w:b/>
                <w:bCs w:val="0"/>
                <w:color w:val="FFFFFF" w:themeColor="background1"/>
              </w:rPr>
              <w:t>Description</w:t>
            </w:r>
          </w:p>
        </w:tc>
      </w:tr>
      <w:tr w:rsidR="00EA4AB2" w:rsidRPr="00D05731" w:rsidTr="00EA4AB2">
        <w:tc>
          <w:tcPr>
            <w:tcW w:w="0" w:type="auto"/>
            <w:hideMark/>
          </w:tcPr>
          <w:p w:rsidR="00EA4AB2" w:rsidRPr="00D05731" w:rsidRDefault="00EA4AB2">
            <w:pPr>
              <w:rPr>
                <w:sz w:val="20"/>
                <w:szCs w:val="24"/>
              </w:rPr>
            </w:pPr>
            <w:r w:rsidRPr="00D05731">
              <w:rPr>
                <w:rStyle w:val="code"/>
                <w:sz w:val="20"/>
              </w:rPr>
              <w:t>TypeIndex</w:t>
            </w:r>
          </w:p>
        </w:tc>
        <w:tc>
          <w:tcPr>
            <w:tcW w:w="0" w:type="auto"/>
            <w:hideMark/>
          </w:tcPr>
          <w:p w:rsidR="00EA4AB2" w:rsidRPr="00D05731" w:rsidRDefault="00EA4AB2">
            <w:pPr>
              <w:rPr>
                <w:sz w:val="20"/>
                <w:szCs w:val="24"/>
              </w:rPr>
            </w:pPr>
            <w:r w:rsidRPr="00D05731">
              <w:rPr>
                <w:sz w:val="20"/>
              </w:rPr>
              <w:t xml:space="preserve">Index of resource type. 0 is first resource </w:t>
            </w:r>
            <w:r w:rsidR="009F569C" w:rsidRPr="00D05731">
              <w:rPr>
                <w:sz w:val="20"/>
              </w:rPr>
              <w:t>type;</w:t>
            </w:r>
            <w:r w:rsidRPr="00D05731">
              <w:rPr>
                <w:sz w:val="20"/>
              </w:rPr>
              <w:t xml:space="preserve"> </w:t>
            </w:r>
            <w:hyperlink r:id="rId1312" w:history="1">
              <w:r w:rsidRPr="00D05731">
                <w:rPr>
                  <w:rStyle w:val="Hyperlink"/>
                  <w:sz w:val="20"/>
                </w:rPr>
                <w:t>TypesCount</w:t>
              </w:r>
            </w:hyperlink>
            <w:r w:rsidRPr="00D05731">
              <w:rPr>
                <w:sz w:val="20"/>
              </w:rPr>
              <w:t>-1 is last resource type.</w:t>
            </w:r>
          </w:p>
        </w:tc>
      </w:tr>
      <w:tr w:rsidR="00EA4AB2" w:rsidRPr="00D05731" w:rsidTr="00EA4AB2">
        <w:tc>
          <w:tcPr>
            <w:tcW w:w="0" w:type="auto"/>
            <w:hideMark/>
          </w:tcPr>
          <w:p w:rsidR="00EA4AB2" w:rsidRPr="00D05731" w:rsidRDefault="00EA4AB2">
            <w:pPr>
              <w:rPr>
                <w:sz w:val="20"/>
                <w:szCs w:val="24"/>
              </w:rPr>
            </w:pPr>
            <w:r w:rsidRPr="00D05731">
              <w:rPr>
                <w:rStyle w:val="code"/>
                <w:sz w:val="20"/>
              </w:rPr>
              <w:t>NameIndex</w:t>
            </w:r>
          </w:p>
        </w:tc>
        <w:tc>
          <w:tcPr>
            <w:tcW w:w="0" w:type="auto"/>
            <w:hideMark/>
          </w:tcPr>
          <w:p w:rsidR="00EA4AB2" w:rsidRPr="00D05731" w:rsidRDefault="00EA4AB2">
            <w:pPr>
              <w:rPr>
                <w:sz w:val="20"/>
                <w:szCs w:val="24"/>
              </w:rPr>
            </w:pPr>
            <w:r w:rsidRPr="00D05731">
              <w:rPr>
                <w:sz w:val="20"/>
              </w:rPr>
              <w:t xml:space="preserve">Index of actual resource. 0 is first resource </w:t>
            </w:r>
            <w:r w:rsidR="009F569C" w:rsidRPr="00D05731">
              <w:rPr>
                <w:sz w:val="20"/>
              </w:rPr>
              <w:t>name;</w:t>
            </w:r>
            <w:r w:rsidRPr="00D05731">
              <w:rPr>
                <w:sz w:val="20"/>
              </w:rPr>
              <w:t xml:space="preserve"> </w:t>
            </w:r>
            <w:hyperlink r:id="rId1313" w:history="1">
              <w:r w:rsidRPr="00D05731">
                <w:rPr>
                  <w:rStyle w:val="Hyperlink"/>
                  <w:sz w:val="20"/>
                </w:rPr>
                <w:t>NamesCount</w:t>
              </w:r>
            </w:hyperlink>
            <w:r w:rsidRPr="00D05731">
              <w:rPr>
                <w:sz w:val="20"/>
              </w:rPr>
              <w:t>-1 is last resource name.</w:t>
            </w:r>
          </w:p>
        </w:tc>
      </w:tr>
      <w:tr w:rsidR="00EA4AB2" w:rsidRPr="00D05731" w:rsidTr="00EA4AB2">
        <w:tc>
          <w:tcPr>
            <w:tcW w:w="0" w:type="auto"/>
            <w:hideMark/>
          </w:tcPr>
          <w:p w:rsidR="00EA4AB2" w:rsidRPr="00D05731" w:rsidRDefault="00EA4AB2">
            <w:pPr>
              <w:rPr>
                <w:sz w:val="20"/>
                <w:szCs w:val="24"/>
              </w:rPr>
            </w:pPr>
            <w:r w:rsidRPr="00D05731">
              <w:rPr>
                <w:rStyle w:val="code"/>
                <w:sz w:val="20"/>
              </w:rPr>
              <w:t>BufferLength</w:t>
            </w:r>
          </w:p>
        </w:tc>
        <w:tc>
          <w:tcPr>
            <w:tcW w:w="0" w:type="auto"/>
            <w:hideMark/>
          </w:tcPr>
          <w:p w:rsidR="00EA4AB2" w:rsidRPr="00D05731" w:rsidRDefault="00EA4AB2">
            <w:pPr>
              <w:rPr>
                <w:sz w:val="20"/>
                <w:szCs w:val="24"/>
              </w:rPr>
            </w:pPr>
            <w:r w:rsidRPr="00D05731">
              <w:rPr>
                <w:sz w:val="20"/>
              </w:rPr>
              <w:t>Field filled with the resulting buffer length (in bytes).</w:t>
            </w:r>
          </w:p>
        </w:tc>
      </w:tr>
      <w:tr w:rsidR="00EA4AB2" w:rsidRPr="00D05731" w:rsidTr="00EA4AB2">
        <w:tc>
          <w:tcPr>
            <w:tcW w:w="0" w:type="auto"/>
            <w:hideMark/>
          </w:tcPr>
          <w:p w:rsidR="00EA4AB2" w:rsidRPr="00D05731" w:rsidRDefault="00EA4AB2">
            <w:pPr>
              <w:rPr>
                <w:sz w:val="20"/>
                <w:szCs w:val="24"/>
              </w:rPr>
            </w:pPr>
            <w:r w:rsidRPr="00D05731">
              <w:rPr>
                <w:rStyle w:val="code"/>
                <w:sz w:val="20"/>
              </w:rPr>
              <w:t>TypeStr</w:t>
            </w:r>
          </w:p>
        </w:tc>
        <w:tc>
          <w:tcPr>
            <w:tcW w:w="0" w:type="auto"/>
            <w:hideMark/>
          </w:tcPr>
          <w:p w:rsidR="00EA4AB2" w:rsidRPr="00D05731" w:rsidRDefault="00EA4AB2">
            <w:pPr>
              <w:rPr>
                <w:sz w:val="20"/>
                <w:szCs w:val="24"/>
              </w:rPr>
            </w:pPr>
            <w:r w:rsidRPr="00D05731">
              <w:rPr>
                <w:sz w:val="20"/>
              </w:rPr>
              <w:t xml:space="preserve">Type as string (ie </w:t>
            </w:r>
            <w:r w:rsidR="0086558C" w:rsidRPr="00D05731">
              <w:rPr>
                <w:sz w:val="20"/>
              </w:rPr>
              <w:t>‘</w:t>
            </w:r>
            <w:r w:rsidRPr="00D05731">
              <w:rPr>
                <w:sz w:val="20"/>
              </w:rPr>
              <w:t>Bitmap</w:t>
            </w:r>
            <w:r w:rsidR="0086558C" w:rsidRPr="00D05731">
              <w:rPr>
                <w:sz w:val="20"/>
              </w:rPr>
              <w:t>’</w:t>
            </w:r>
            <w:r w:rsidRPr="00D05731">
              <w:rPr>
                <w:sz w:val="20"/>
              </w:rPr>
              <w:t xml:space="preserve">, </w:t>
            </w:r>
            <w:r w:rsidR="0086558C" w:rsidRPr="00D05731">
              <w:rPr>
                <w:sz w:val="20"/>
              </w:rPr>
              <w:t>‘</w:t>
            </w:r>
            <w:r w:rsidRPr="00D05731">
              <w:rPr>
                <w:sz w:val="20"/>
              </w:rPr>
              <w:t>Cursor</w:t>
            </w:r>
            <w:r w:rsidR="0086558C" w:rsidRPr="00D05731">
              <w:rPr>
                <w:sz w:val="20"/>
              </w:rPr>
              <w:t>’</w:t>
            </w:r>
            <w:r w:rsidRPr="00D05731">
              <w:rPr>
                <w:sz w:val="20"/>
              </w:rPr>
              <w:t>).</w:t>
            </w:r>
          </w:p>
        </w:tc>
      </w:tr>
      <w:tr w:rsidR="00EA4AB2" w:rsidRPr="00D05731" w:rsidTr="00EA4AB2">
        <w:tc>
          <w:tcPr>
            <w:tcW w:w="0" w:type="auto"/>
            <w:hideMark/>
          </w:tcPr>
          <w:p w:rsidR="00EA4AB2" w:rsidRPr="00D05731" w:rsidRDefault="00EA4AB2">
            <w:pPr>
              <w:rPr>
                <w:sz w:val="20"/>
                <w:szCs w:val="24"/>
              </w:rPr>
            </w:pPr>
            <w:r w:rsidRPr="00D05731">
              <w:rPr>
                <w:rStyle w:val="code"/>
                <w:sz w:val="20"/>
              </w:rPr>
              <w:t>NameStr</w:t>
            </w:r>
          </w:p>
        </w:tc>
        <w:tc>
          <w:tcPr>
            <w:tcW w:w="0" w:type="auto"/>
            <w:hideMark/>
          </w:tcPr>
          <w:p w:rsidR="00EA4AB2" w:rsidRPr="00D05731" w:rsidRDefault="00EA4AB2">
            <w:pPr>
              <w:rPr>
                <w:sz w:val="20"/>
                <w:szCs w:val="24"/>
              </w:rPr>
            </w:pPr>
            <w:r w:rsidRPr="00D05731">
              <w:rPr>
                <w:sz w:val="20"/>
              </w:rPr>
              <w:t xml:space="preserve">Resource name as string (ie </w:t>
            </w:r>
            <w:r w:rsidR="0086558C" w:rsidRPr="00D05731">
              <w:rPr>
                <w:sz w:val="20"/>
              </w:rPr>
              <w:t>‘</w:t>
            </w:r>
            <w:r w:rsidRPr="00D05731">
              <w:rPr>
                <w:sz w:val="20"/>
              </w:rPr>
              <w:t>INTRESOURCE:100</w:t>
            </w:r>
            <w:r w:rsidR="0086558C" w:rsidRPr="00D05731">
              <w:rPr>
                <w:sz w:val="20"/>
              </w:rPr>
              <w:t>’</w:t>
            </w:r>
            <w:r w:rsidRPr="00D05731">
              <w:rPr>
                <w:sz w:val="20"/>
              </w:rPr>
              <w:t xml:space="preserve">, </w:t>
            </w:r>
            <w:r w:rsidR="0086558C" w:rsidRPr="00D05731">
              <w:rPr>
                <w:sz w:val="20"/>
              </w:rPr>
              <w:t>‘</w:t>
            </w:r>
            <w:r w:rsidRPr="00D05731">
              <w:rPr>
                <w:sz w:val="20"/>
              </w:rPr>
              <w:t>Hand</w:t>
            </w:r>
            <w:r w:rsidR="0086558C" w:rsidRPr="00D05731">
              <w:rPr>
                <w:sz w:val="20"/>
              </w:rPr>
              <w:t>’</w:t>
            </w:r>
            <w:r w:rsidRPr="00D05731">
              <w:rPr>
                <w:sz w:val="20"/>
              </w:rPr>
              <w:t>).</w:t>
            </w:r>
          </w:p>
        </w:tc>
      </w:tr>
      <w:tr w:rsidR="00EA4AB2" w:rsidRPr="00D05731" w:rsidTr="00EA4AB2">
        <w:tc>
          <w:tcPr>
            <w:tcW w:w="0" w:type="auto"/>
            <w:hideMark/>
          </w:tcPr>
          <w:p w:rsidR="00EA4AB2" w:rsidRPr="00D05731" w:rsidRDefault="00EA4AB2">
            <w:pPr>
              <w:rPr>
                <w:sz w:val="20"/>
                <w:szCs w:val="24"/>
              </w:rPr>
            </w:pPr>
            <w:r w:rsidRPr="00D05731">
              <w:rPr>
                <w:rStyle w:val="code"/>
                <w:sz w:val="20"/>
              </w:rPr>
              <w:t>ResourceBookmark</w:t>
            </w:r>
          </w:p>
        </w:tc>
        <w:tc>
          <w:tcPr>
            <w:tcW w:w="0" w:type="auto"/>
            <w:hideMark/>
          </w:tcPr>
          <w:p w:rsidR="00EA4AB2" w:rsidRPr="00D05731" w:rsidRDefault="00EA4AB2">
            <w:pPr>
              <w:rPr>
                <w:sz w:val="20"/>
                <w:szCs w:val="24"/>
              </w:rPr>
            </w:pPr>
            <w:r w:rsidRPr="00D05731">
              <w:rPr>
                <w:sz w:val="20"/>
              </w:rPr>
              <w:t xml:space="preserve">A resource bookmark returned by </w:t>
            </w:r>
            <w:hyperlink r:id="rId1314" w:history="1">
              <w:r w:rsidRPr="00D05731">
                <w:rPr>
                  <w:rStyle w:val="Hyperlink"/>
                  <w:sz w:val="20"/>
                </w:rPr>
                <w:t>GetResourceBookmark</w:t>
              </w:r>
            </w:hyperlink>
            <w:r w:rsidRPr="00D05731">
              <w:rPr>
                <w:sz w:val="20"/>
              </w:rPr>
              <w:t>.</w:t>
            </w:r>
          </w:p>
        </w:tc>
      </w:tr>
    </w:tbl>
    <w:p w:rsidR="00EA4AB2" w:rsidRDefault="00EA4AB2" w:rsidP="00496A97">
      <w:r>
        <w:t>The buffer must not be freed.</w:t>
      </w:r>
    </w:p>
    <w:p w:rsidR="004C720B" w:rsidRDefault="00090F32" w:rsidP="00090F32">
      <w:pPr>
        <w:jc w:val="right"/>
      </w:pPr>
      <w:r>
        <w:br/>
      </w:r>
    </w:p>
    <w:p w:rsidR="00090F32" w:rsidRPr="006B1AE7" w:rsidRDefault="006B1AE7" w:rsidP="00991C84">
      <w:pPr>
        <w:pStyle w:val="Links"/>
        <w:rPr>
          <w:rStyle w:val="Hyperlink"/>
        </w:rPr>
      </w:pPr>
      <w:r>
        <w:fldChar w:fldCharType="begin"/>
      </w:r>
      <w:r>
        <w:instrText xml:space="preserve"> HYPERLINK  \l "TIEResourceExtractor" </w:instrText>
      </w:r>
      <w:r>
        <w:fldChar w:fldCharType="separate"/>
      </w:r>
      <w:r w:rsidRPr="006B1AE7">
        <w:rPr>
          <w:rStyle w:val="Hyperlink"/>
        </w:rPr>
        <w:t xml:space="preserve">IEResourceExtractor </w:t>
      </w:r>
    </w:p>
    <w:p w:rsidR="00EA4AB2" w:rsidRDefault="006B1AE7" w:rsidP="00D05731">
      <w:pPr>
        <w:pStyle w:val="Caption"/>
        <w:pageBreakBefore/>
      </w:pPr>
      <w:r>
        <w:rPr>
          <w:rFonts w:asciiTheme="minorHAnsi" w:eastAsiaTheme="majorEastAsia" w:hAnsiTheme="minorHAnsi"/>
          <w:bCs/>
          <w:smallCaps w:val="0"/>
          <w:color w:val="000000"/>
          <w:spacing w:val="0"/>
          <w:szCs w:val="22"/>
          <w:lang w:bidi="ar-SA"/>
        </w:rPr>
        <w:lastRenderedPageBreak/>
        <w:fldChar w:fldCharType="end"/>
      </w:r>
      <w:r w:rsidR="00EA4AB2">
        <w:t>Declaration</w:t>
      </w:r>
    </w:p>
    <w:p w:rsidR="00EA4AB2" w:rsidRDefault="00EA4AB2" w:rsidP="00D865A4">
      <w:pPr>
        <w:pStyle w:val="NoSpacing"/>
      </w:pPr>
      <w:r w:rsidRPr="00D865A4">
        <w:rPr>
          <w:rStyle w:val="code"/>
          <w:b/>
        </w:rPr>
        <w:t>function</w:t>
      </w:r>
      <w:r>
        <w:rPr>
          <w:rStyle w:val="code"/>
        </w:rPr>
        <w:t xml:space="preserve"> </w:t>
      </w:r>
      <w:bookmarkStart w:id="1892" w:name="TIEResourceExtractorGetFrameBuffer"/>
      <w:r>
        <w:rPr>
          <w:rStyle w:val="code"/>
        </w:rPr>
        <w:t>GetFrameBuffer</w:t>
      </w:r>
      <w:bookmarkEnd w:id="1892"/>
      <w:r>
        <w:rPr>
          <w:rStyle w:val="code"/>
        </w:rPr>
        <w:t>(TypeIndex:</w:t>
      </w:r>
      <w:r w:rsidR="00D865A4">
        <w:rPr>
          <w:rStyle w:val="code"/>
        </w:rPr>
        <w:t xml:space="preserve"> </w:t>
      </w:r>
      <w:r>
        <w:rPr>
          <w:rStyle w:val="code"/>
        </w:rPr>
        <w:t>integer; NameIndex:</w:t>
      </w:r>
      <w:r w:rsidR="00D865A4">
        <w:rPr>
          <w:rStyle w:val="code"/>
        </w:rPr>
        <w:t xml:space="preserve"> </w:t>
      </w:r>
      <w:r>
        <w:rPr>
          <w:rStyle w:val="code"/>
        </w:rPr>
        <w:t>integer; FrameIndex:</w:t>
      </w:r>
      <w:r w:rsidR="00D865A4">
        <w:rPr>
          <w:rStyle w:val="code"/>
        </w:rPr>
        <w:t xml:space="preserve"> </w:t>
      </w:r>
      <w:r>
        <w:rPr>
          <w:rStyle w:val="code"/>
        </w:rPr>
        <w:t>integer; var BufferLength:</w:t>
      </w:r>
      <w:r w:rsidR="00D865A4">
        <w:rPr>
          <w:rStyle w:val="code"/>
        </w:rPr>
        <w:t xml:space="preserve"> </w:t>
      </w:r>
      <w:r>
        <w:rPr>
          <w:rStyle w:val="code"/>
        </w:rPr>
        <w:t>integer):</w:t>
      </w:r>
      <w:r w:rsidR="00B41FDA">
        <w:rPr>
          <w:rStyle w:val="code"/>
        </w:rPr>
        <w:t xml:space="preserve"> </w:t>
      </w:r>
      <w:r>
        <w:rPr>
          <w:rStyle w:val="code"/>
        </w:rPr>
        <w:t>pointer;</w:t>
      </w:r>
    </w:p>
    <w:p w:rsidR="00EA4AB2" w:rsidRDefault="00EA4AB2" w:rsidP="00283F2C">
      <w:pPr>
        <w:pStyle w:val="Caption"/>
      </w:pPr>
      <w:r>
        <w:t>Description</w:t>
      </w:r>
    </w:p>
    <w:p w:rsidR="00EA4AB2" w:rsidRDefault="00D865A4" w:rsidP="00F5066D">
      <w:pPr>
        <w:pStyle w:val="BodyTextFirstIndent"/>
      </w:pPr>
      <w:r>
        <w:rPr>
          <w:rStyle w:val="code"/>
        </w:rPr>
        <w:t>GetFrameBuffer</w:t>
      </w:r>
      <w:r>
        <w:t xml:space="preserve"> r</w:t>
      </w:r>
      <w:r w:rsidR="00EA4AB2">
        <w:t>eturns the buffer of specified frame, for multi-frame resources.</w:t>
      </w:r>
      <w:r>
        <w:t xml:space="preserve">  </w:t>
      </w:r>
      <w:r w:rsidR="00EA4AB2">
        <w:t xml:space="preserve">TypeIndex must be </w:t>
      </w:r>
      <w:r w:rsidR="0086558C">
        <w:t>‘</w:t>
      </w:r>
      <w:r w:rsidR="00EA4AB2">
        <w:t>GroupIcon</w:t>
      </w:r>
      <w:r w:rsidR="0086558C">
        <w:t>’</w:t>
      </w:r>
      <w:r w:rsidR="00EA4AB2">
        <w:t xml:space="preserve"> or </w:t>
      </w:r>
      <w:r w:rsidR="0086558C">
        <w:t>‘</w:t>
      </w:r>
      <w:r w:rsidR="00EA4AB2">
        <w:t>GroupCursor</w:t>
      </w:r>
      <w:r w:rsidR="0086558C">
        <w:t>’</w:t>
      </w:r>
      <w:r w:rsidR="00EA4AB2">
        <w:t>.</w:t>
      </w:r>
      <w:r w:rsidR="00283F2C">
        <w:br/>
      </w:r>
    </w:p>
    <w:tbl>
      <w:tblPr>
        <w:tblStyle w:val="TableGrid"/>
        <w:tblW w:w="0" w:type="auto"/>
        <w:tblInd w:w="43" w:type="dxa"/>
        <w:tblLook w:val="04A0" w:firstRow="1" w:lastRow="0" w:firstColumn="1" w:lastColumn="0" w:noHBand="0" w:noVBand="1"/>
      </w:tblPr>
      <w:tblGrid>
        <w:gridCol w:w="1283"/>
        <w:gridCol w:w="5270"/>
      </w:tblGrid>
      <w:tr w:rsidR="00EA4AB2" w:rsidRPr="00A051B1" w:rsidTr="004C720B">
        <w:trPr>
          <w:cnfStyle w:val="100000000000" w:firstRow="1" w:lastRow="0" w:firstColumn="0" w:lastColumn="0" w:oddVBand="0" w:evenVBand="0" w:oddHBand="0" w:evenHBand="0" w:firstRowFirstColumn="0" w:firstRowLastColumn="0" w:lastRowFirstColumn="0" w:lastRowLastColumn="0"/>
        </w:trPr>
        <w:tc>
          <w:tcPr>
            <w:tcW w:w="0" w:type="auto"/>
            <w:shd w:val="clear" w:color="auto" w:fill="4F81BD" w:themeFill="accent1"/>
            <w:hideMark/>
          </w:tcPr>
          <w:p w:rsidR="00EA4AB2" w:rsidRPr="00A051B1" w:rsidRDefault="00EA4AB2" w:rsidP="004C720B">
            <w:pPr>
              <w:rPr>
                <w:b/>
                <w:color w:val="FFFFFF" w:themeColor="background1"/>
                <w:sz w:val="24"/>
                <w:szCs w:val="24"/>
              </w:rPr>
            </w:pPr>
            <w:r w:rsidRPr="00A051B1">
              <w:rPr>
                <w:b/>
                <w:bCs w:val="0"/>
                <w:color w:val="FFFFFF" w:themeColor="background1"/>
              </w:rPr>
              <w:t>Parameter</w:t>
            </w:r>
          </w:p>
        </w:tc>
        <w:tc>
          <w:tcPr>
            <w:tcW w:w="0" w:type="auto"/>
            <w:shd w:val="clear" w:color="auto" w:fill="4F81BD" w:themeFill="accent1"/>
            <w:hideMark/>
          </w:tcPr>
          <w:p w:rsidR="00EA4AB2" w:rsidRPr="00A051B1" w:rsidRDefault="00EA4AB2" w:rsidP="004C720B">
            <w:pPr>
              <w:rPr>
                <w:b/>
                <w:color w:val="FFFFFF" w:themeColor="background1"/>
                <w:sz w:val="24"/>
                <w:szCs w:val="24"/>
              </w:rPr>
            </w:pPr>
            <w:r w:rsidRPr="00A051B1">
              <w:rPr>
                <w:b/>
                <w:bCs w:val="0"/>
                <w:color w:val="FFFFFF" w:themeColor="background1"/>
              </w:rPr>
              <w:t>Description</w:t>
            </w:r>
          </w:p>
        </w:tc>
      </w:tr>
      <w:tr w:rsidR="00EA4AB2" w:rsidTr="00EA4AB2">
        <w:tc>
          <w:tcPr>
            <w:tcW w:w="0" w:type="auto"/>
            <w:hideMark/>
          </w:tcPr>
          <w:p w:rsidR="00EA4AB2" w:rsidRDefault="00EA4AB2">
            <w:pPr>
              <w:rPr>
                <w:sz w:val="24"/>
                <w:szCs w:val="24"/>
              </w:rPr>
            </w:pPr>
            <w:r>
              <w:rPr>
                <w:rStyle w:val="code"/>
              </w:rPr>
              <w:t>TypeIndex</w:t>
            </w:r>
          </w:p>
        </w:tc>
        <w:tc>
          <w:tcPr>
            <w:tcW w:w="0" w:type="auto"/>
            <w:hideMark/>
          </w:tcPr>
          <w:p w:rsidR="00EA4AB2" w:rsidRDefault="00EA4AB2">
            <w:pPr>
              <w:rPr>
                <w:sz w:val="24"/>
                <w:szCs w:val="24"/>
              </w:rPr>
            </w:pPr>
            <w:r>
              <w:t xml:space="preserve">Index of resource type. 0 is first resource </w:t>
            </w:r>
            <w:r w:rsidR="009F569C">
              <w:t>type;</w:t>
            </w:r>
            <w:r>
              <w:t xml:space="preserve"> </w:t>
            </w:r>
            <w:hyperlink r:id="rId1315" w:history="1">
              <w:r>
                <w:rPr>
                  <w:rStyle w:val="Hyperlink"/>
                </w:rPr>
                <w:t>TypesCount</w:t>
              </w:r>
            </w:hyperlink>
            <w:r>
              <w:rPr>
                <w:sz w:val="20"/>
              </w:rPr>
              <w:t>-1</w:t>
            </w:r>
            <w:r>
              <w:t xml:space="preserve"> is last resource type.</w:t>
            </w:r>
          </w:p>
        </w:tc>
      </w:tr>
      <w:tr w:rsidR="00EA4AB2" w:rsidTr="00EA4AB2">
        <w:tc>
          <w:tcPr>
            <w:tcW w:w="0" w:type="auto"/>
            <w:hideMark/>
          </w:tcPr>
          <w:p w:rsidR="00EA4AB2" w:rsidRDefault="00EA4AB2">
            <w:pPr>
              <w:rPr>
                <w:sz w:val="24"/>
                <w:szCs w:val="24"/>
              </w:rPr>
            </w:pPr>
            <w:r>
              <w:rPr>
                <w:rStyle w:val="code"/>
              </w:rPr>
              <w:t>NameIndex</w:t>
            </w:r>
          </w:p>
        </w:tc>
        <w:tc>
          <w:tcPr>
            <w:tcW w:w="0" w:type="auto"/>
            <w:hideMark/>
          </w:tcPr>
          <w:p w:rsidR="00EA4AB2" w:rsidRDefault="00EA4AB2">
            <w:pPr>
              <w:rPr>
                <w:sz w:val="24"/>
                <w:szCs w:val="24"/>
              </w:rPr>
            </w:pPr>
            <w:r>
              <w:t xml:space="preserve">Index of actual resource. 0 is first resource </w:t>
            </w:r>
            <w:r w:rsidR="009F569C">
              <w:t>name;</w:t>
            </w:r>
            <w:r>
              <w:t xml:space="preserve"> </w:t>
            </w:r>
            <w:hyperlink r:id="rId1316" w:history="1">
              <w:r>
                <w:rPr>
                  <w:rStyle w:val="Hyperlink"/>
                </w:rPr>
                <w:t>NamesCount</w:t>
              </w:r>
            </w:hyperlink>
            <w:r>
              <w:rPr>
                <w:sz w:val="20"/>
              </w:rPr>
              <w:t>-1 is last resource name.</w:t>
            </w:r>
          </w:p>
        </w:tc>
      </w:tr>
      <w:tr w:rsidR="00EA4AB2" w:rsidTr="00EA4AB2">
        <w:tc>
          <w:tcPr>
            <w:tcW w:w="0" w:type="auto"/>
            <w:hideMark/>
          </w:tcPr>
          <w:p w:rsidR="00EA4AB2" w:rsidRDefault="00EA4AB2">
            <w:pPr>
              <w:rPr>
                <w:sz w:val="24"/>
                <w:szCs w:val="24"/>
              </w:rPr>
            </w:pPr>
            <w:r>
              <w:rPr>
                <w:rStyle w:val="code"/>
              </w:rPr>
              <w:t>FrameIndex</w:t>
            </w:r>
          </w:p>
        </w:tc>
        <w:tc>
          <w:tcPr>
            <w:tcW w:w="0" w:type="auto"/>
            <w:hideMark/>
          </w:tcPr>
          <w:p w:rsidR="00EA4AB2" w:rsidRDefault="00EA4AB2">
            <w:pPr>
              <w:rPr>
                <w:sz w:val="24"/>
                <w:szCs w:val="24"/>
              </w:rPr>
            </w:pPr>
            <w:r>
              <w:t xml:space="preserve">The frame index. 0 is first resource name, </w:t>
            </w:r>
            <w:hyperlink r:id="rId1317" w:history="1">
              <w:r>
                <w:rPr>
                  <w:rStyle w:val="Hyperlink"/>
                </w:rPr>
                <w:t>GroupCountFrames</w:t>
              </w:r>
            </w:hyperlink>
            <w:r>
              <w:rPr>
                <w:sz w:val="20"/>
              </w:rPr>
              <w:t>-1 is last frame.</w:t>
            </w:r>
          </w:p>
        </w:tc>
      </w:tr>
      <w:tr w:rsidR="00EA4AB2" w:rsidTr="00EA4AB2">
        <w:tc>
          <w:tcPr>
            <w:tcW w:w="0" w:type="auto"/>
            <w:hideMark/>
          </w:tcPr>
          <w:p w:rsidR="00EA4AB2" w:rsidRDefault="00EA4AB2">
            <w:pPr>
              <w:rPr>
                <w:sz w:val="24"/>
                <w:szCs w:val="24"/>
              </w:rPr>
            </w:pPr>
            <w:r>
              <w:rPr>
                <w:rStyle w:val="code"/>
              </w:rPr>
              <w:t>BufferLength</w:t>
            </w:r>
          </w:p>
        </w:tc>
        <w:tc>
          <w:tcPr>
            <w:tcW w:w="0" w:type="auto"/>
            <w:hideMark/>
          </w:tcPr>
          <w:p w:rsidR="00EA4AB2" w:rsidRDefault="00EA4AB2"/>
        </w:tc>
      </w:tr>
    </w:tbl>
    <w:p w:rsidR="00D865A4" w:rsidRPr="00090F32" w:rsidRDefault="00090F32" w:rsidP="00991C84">
      <w:pPr>
        <w:pStyle w:val="Links"/>
        <w:rPr>
          <w:rFonts w:asciiTheme="majorHAnsi" w:eastAsiaTheme="minorEastAsia" w:hAnsiTheme="majorHAnsi"/>
          <w:smallCaps/>
          <w:color w:val="1F497D" w:themeColor="text2"/>
          <w:spacing w:val="6"/>
          <w:szCs w:val="18"/>
          <w:lang w:bidi="hi-IN"/>
        </w:rPr>
      </w:pPr>
      <w:r>
        <w:br/>
      </w:r>
      <w:r>
        <w:br/>
      </w:r>
      <w:r>
        <w:br/>
      </w:r>
      <w:r>
        <w:br/>
      </w:r>
      <w:r>
        <w:br/>
      </w:r>
      <w:r>
        <w:br/>
      </w:r>
      <w:r>
        <w:br/>
      </w:r>
      <w:r>
        <w:br/>
      </w:r>
      <w:hyperlink w:anchor="TIEResourceExtractor" w:history="1">
        <w:r w:rsidRPr="00090F32">
          <w:rPr>
            <w:rStyle w:val="Hyperlink"/>
          </w:rPr>
          <w:t xml:space="preserve">IEResourceExtractor </w:t>
        </w:r>
      </w:hyperlink>
      <w:r w:rsidR="00D865A4">
        <w:br w:type="page"/>
      </w:r>
    </w:p>
    <w:p w:rsidR="00EA4AB2" w:rsidRDefault="00EA4AB2" w:rsidP="00283F2C">
      <w:pPr>
        <w:pStyle w:val="Caption"/>
      </w:pPr>
      <w:r>
        <w:lastRenderedPageBreak/>
        <w:t>Declaration</w:t>
      </w:r>
    </w:p>
    <w:p w:rsidR="00EA4AB2" w:rsidRDefault="00EA4AB2" w:rsidP="00D865A4">
      <w:pPr>
        <w:pStyle w:val="NoSpacing"/>
      </w:pPr>
      <w:r w:rsidRPr="00D01B03">
        <w:rPr>
          <w:rStyle w:val="code"/>
          <w:b/>
        </w:rPr>
        <w:t>procedure</w:t>
      </w:r>
      <w:r>
        <w:rPr>
          <w:rStyle w:val="code"/>
        </w:rPr>
        <w:t xml:space="preserve"> </w:t>
      </w:r>
      <w:bookmarkStart w:id="1893" w:name="TIEResourceExtractorGetGroupAndFrame"/>
      <w:r>
        <w:rPr>
          <w:rStyle w:val="code"/>
        </w:rPr>
        <w:t>GetGroupAndFrame</w:t>
      </w:r>
      <w:bookmarkEnd w:id="1893"/>
      <w:r>
        <w:rPr>
          <w:rStyle w:val="code"/>
        </w:rPr>
        <w:t>(TypeIndex:</w:t>
      </w:r>
      <w:r w:rsidR="00D865A4">
        <w:rPr>
          <w:rStyle w:val="code"/>
        </w:rPr>
        <w:t xml:space="preserve"> </w:t>
      </w:r>
      <w:r>
        <w:rPr>
          <w:rStyle w:val="code"/>
        </w:rPr>
        <w:t>integer; NameIndex:</w:t>
      </w:r>
      <w:r w:rsidR="00D865A4">
        <w:rPr>
          <w:rStyle w:val="code"/>
        </w:rPr>
        <w:t xml:space="preserve"> </w:t>
      </w:r>
      <w:r>
        <w:rPr>
          <w:rStyle w:val="code"/>
        </w:rPr>
        <w:t>integer; var GroupTypeIndex:</w:t>
      </w:r>
      <w:r w:rsidR="00D865A4">
        <w:rPr>
          <w:rStyle w:val="code"/>
        </w:rPr>
        <w:t xml:space="preserve"> </w:t>
      </w:r>
      <w:r>
        <w:rPr>
          <w:rStyle w:val="code"/>
        </w:rPr>
        <w:t>integer; var GroupIndex:</w:t>
      </w:r>
      <w:r w:rsidR="00D865A4">
        <w:rPr>
          <w:rStyle w:val="code"/>
        </w:rPr>
        <w:t xml:space="preserve"> </w:t>
      </w:r>
      <w:r>
        <w:rPr>
          <w:rStyle w:val="code"/>
        </w:rPr>
        <w:t>integer; var GroupFrameIndex:</w:t>
      </w:r>
      <w:r w:rsidR="00D865A4">
        <w:rPr>
          <w:rStyle w:val="code"/>
        </w:rPr>
        <w:t xml:space="preserve"> </w:t>
      </w:r>
      <w:r>
        <w:rPr>
          <w:rStyle w:val="code"/>
        </w:rPr>
        <w:t>integer);</w:t>
      </w:r>
    </w:p>
    <w:p w:rsidR="00EA4AB2" w:rsidRDefault="00EA4AB2" w:rsidP="00283F2C">
      <w:pPr>
        <w:pStyle w:val="Caption"/>
      </w:pPr>
      <w:r>
        <w:t>Description</w:t>
      </w:r>
    </w:p>
    <w:p w:rsidR="00EA4AB2" w:rsidRDefault="00EA4AB2" w:rsidP="00F5066D">
      <w:pPr>
        <w:pStyle w:val="BodyTextFirstIndent"/>
      </w:pPr>
      <w:r>
        <w:t>This method finds the associated grouping resource for the specified resource.</w:t>
      </w:r>
      <w:r w:rsidR="00D865A4">
        <w:t xml:space="preserve">  </w:t>
      </w:r>
      <w:r>
        <w:t xml:space="preserve">Grouping resources types are </w:t>
      </w:r>
      <w:r w:rsidR="0086558C">
        <w:t>“</w:t>
      </w:r>
      <w:r>
        <w:t>GroupIcon</w:t>
      </w:r>
      <w:r w:rsidR="0086558C">
        <w:t>”</w:t>
      </w:r>
      <w:r>
        <w:t xml:space="preserve"> or </w:t>
      </w:r>
      <w:r w:rsidR="0086558C">
        <w:t>“</w:t>
      </w:r>
      <w:r>
        <w:t>GroupCursor</w:t>
      </w:r>
      <w:r w:rsidR="0086558C">
        <w:t>”</w:t>
      </w:r>
      <w:r>
        <w:t>.</w:t>
      </w:r>
      <w:r w:rsidR="0086558C">
        <w:t xml:space="preserve">  </w:t>
      </w:r>
      <w:r>
        <w:rPr>
          <w:rStyle w:val="code"/>
        </w:rPr>
        <w:t>TypeIndex</w:t>
      </w:r>
      <w:r>
        <w:t xml:space="preserve"> must be </w:t>
      </w:r>
      <w:r w:rsidR="0086558C">
        <w:t>“</w:t>
      </w:r>
      <w:r>
        <w:t>Icon</w:t>
      </w:r>
      <w:r w:rsidR="0086558C">
        <w:t>”</w:t>
      </w:r>
      <w:r>
        <w:t xml:space="preserve"> or </w:t>
      </w:r>
      <w:r w:rsidR="0086558C">
        <w:t>“</w:t>
      </w:r>
      <w:r>
        <w:t>Cursor</w:t>
      </w:r>
      <w:r w:rsidR="0086558C">
        <w:t>”</w:t>
      </w:r>
      <w:r>
        <w:t>, otherwise returns values are undefined.</w:t>
      </w:r>
      <w:r w:rsidR="00283F2C">
        <w:br/>
      </w:r>
    </w:p>
    <w:tbl>
      <w:tblPr>
        <w:tblStyle w:val="TableGrid"/>
        <w:tblW w:w="0" w:type="auto"/>
        <w:tblInd w:w="43" w:type="dxa"/>
        <w:tblLook w:val="04A0" w:firstRow="1" w:lastRow="0" w:firstColumn="1" w:lastColumn="0" w:noHBand="0" w:noVBand="1"/>
      </w:tblPr>
      <w:tblGrid>
        <w:gridCol w:w="1739"/>
        <w:gridCol w:w="4814"/>
      </w:tblGrid>
      <w:tr w:rsidR="00EA4AB2" w:rsidRPr="00A051B1" w:rsidTr="004C720B">
        <w:trPr>
          <w:cnfStyle w:val="100000000000" w:firstRow="1" w:lastRow="0" w:firstColumn="0" w:lastColumn="0" w:oddVBand="0" w:evenVBand="0" w:oddHBand="0" w:evenHBand="0" w:firstRowFirstColumn="0" w:firstRowLastColumn="0" w:lastRowFirstColumn="0" w:lastRowLastColumn="0"/>
        </w:trPr>
        <w:tc>
          <w:tcPr>
            <w:tcW w:w="0" w:type="auto"/>
            <w:shd w:val="clear" w:color="auto" w:fill="4F81BD" w:themeFill="accent1"/>
            <w:hideMark/>
          </w:tcPr>
          <w:p w:rsidR="00EA4AB2" w:rsidRPr="00A051B1" w:rsidRDefault="00EA4AB2" w:rsidP="004C720B">
            <w:pPr>
              <w:rPr>
                <w:b/>
                <w:color w:val="FFFFFF" w:themeColor="background1"/>
                <w:sz w:val="24"/>
                <w:szCs w:val="24"/>
              </w:rPr>
            </w:pPr>
            <w:r w:rsidRPr="00A051B1">
              <w:rPr>
                <w:b/>
                <w:bCs w:val="0"/>
                <w:color w:val="FFFFFF" w:themeColor="background1"/>
              </w:rPr>
              <w:t>Parameter</w:t>
            </w:r>
          </w:p>
        </w:tc>
        <w:tc>
          <w:tcPr>
            <w:tcW w:w="0" w:type="auto"/>
            <w:shd w:val="clear" w:color="auto" w:fill="4F81BD" w:themeFill="accent1"/>
            <w:hideMark/>
          </w:tcPr>
          <w:p w:rsidR="00EA4AB2" w:rsidRPr="00A051B1" w:rsidRDefault="00EA4AB2" w:rsidP="004C720B">
            <w:pPr>
              <w:rPr>
                <w:b/>
                <w:color w:val="FFFFFF" w:themeColor="background1"/>
                <w:sz w:val="24"/>
                <w:szCs w:val="24"/>
              </w:rPr>
            </w:pPr>
            <w:r w:rsidRPr="00A051B1">
              <w:rPr>
                <w:b/>
                <w:bCs w:val="0"/>
                <w:color w:val="FFFFFF" w:themeColor="background1"/>
              </w:rPr>
              <w:t>Description</w:t>
            </w:r>
          </w:p>
        </w:tc>
      </w:tr>
      <w:tr w:rsidR="00EA4AB2" w:rsidTr="00EA4AB2">
        <w:tc>
          <w:tcPr>
            <w:tcW w:w="0" w:type="auto"/>
            <w:hideMark/>
          </w:tcPr>
          <w:p w:rsidR="00EA4AB2" w:rsidRDefault="00EA4AB2">
            <w:pPr>
              <w:rPr>
                <w:sz w:val="24"/>
                <w:szCs w:val="24"/>
              </w:rPr>
            </w:pPr>
            <w:r>
              <w:rPr>
                <w:rStyle w:val="code"/>
              </w:rPr>
              <w:t>TypeIndex</w:t>
            </w:r>
          </w:p>
        </w:tc>
        <w:tc>
          <w:tcPr>
            <w:tcW w:w="0" w:type="auto"/>
            <w:hideMark/>
          </w:tcPr>
          <w:p w:rsidR="00EA4AB2" w:rsidRDefault="00EA4AB2">
            <w:pPr>
              <w:rPr>
                <w:sz w:val="24"/>
                <w:szCs w:val="24"/>
              </w:rPr>
            </w:pPr>
            <w:r>
              <w:t xml:space="preserve">Index of resource type. 0 is first resource </w:t>
            </w:r>
            <w:r w:rsidR="009F569C">
              <w:t>type;</w:t>
            </w:r>
            <w:r>
              <w:t xml:space="preserve"> </w:t>
            </w:r>
            <w:hyperlink r:id="rId1318" w:history="1">
              <w:r>
                <w:rPr>
                  <w:rStyle w:val="Hyperlink"/>
                </w:rPr>
                <w:t>TypesCount</w:t>
              </w:r>
            </w:hyperlink>
            <w:r>
              <w:rPr>
                <w:sz w:val="20"/>
              </w:rPr>
              <w:t>-1 is last resource type.</w:t>
            </w:r>
          </w:p>
        </w:tc>
      </w:tr>
      <w:tr w:rsidR="00EA4AB2" w:rsidTr="00EA4AB2">
        <w:tc>
          <w:tcPr>
            <w:tcW w:w="0" w:type="auto"/>
            <w:hideMark/>
          </w:tcPr>
          <w:p w:rsidR="00EA4AB2" w:rsidRDefault="00EA4AB2">
            <w:pPr>
              <w:rPr>
                <w:sz w:val="24"/>
                <w:szCs w:val="24"/>
              </w:rPr>
            </w:pPr>
            <w:r>
              <w:rPr>
                <w:rStyle w:val="code"/>
              </w:rPr>
              <w:t>NameIndex</w:t>
            </w:r>
          </w:p>
        </w:tc>
        <w:tc>
          <w:tcPr>
            <w:tcW w:w="0" w:type="auto"/>
            <w:hideMark/>
          </w:tcPr>
          <w:p w:rsidR="00EA4AB2" w:rsidRDefault="00EA4AB2">
            <w:pPr>
              <w:rPr>
                <w:sz w:val="24"/>
                <w:szCs w:val="24"/>
              </w:rPr>
            </w:pPr>
            <w:r>
              <w:t xml:space="preserve">Index of actual resource. 0 is first resource </w:t>
            </w:r>
            <w:r w:rsidR="009F569C">
              <w:t>name;</w:t>
            </w:r>
            <w:r>
              <w:t xml:space="preserve"> </w:t>
            </w:r>
            <w:hyperlink r:id="rId1319" w:history="1">
              <w:r>
                <w:rPr>
                  <w:rStyle w:val="Hyperlink"/>
                </w:rPr>
                <w:t>NamesCount</w:t>
              </w:r>
            </w:hyperlink>
            <w:r>
              <w:rPr>
                <w:sz w:val="20"/>
              </w:rPr>
              <w:t>-1 is last resource name.</w:t>
            </w:r>
          </w:p>
        </w:tc>
      </w:tr>
      <w:tr w:rsidR="00EA4AB2" w:rsidTr="00EA4AB2">
        <w:tc>
          <w:tcPr>
            <w:tcW w:w="0" w:type="auto"/>
            <w:hideMark/>
          </w:tcPr>
          <w:p w:rsidR="00EA4AB2" w:rsidRDefault="00EA4AB2">
            <w:pPr>
              <w:rPr>
                <w:sz w:val="24"/>
                <w:szCs w:val="24"/>
              </w:rPr>
            </w:pPr>
            <w:r>
              <w:rPr>
                <w:rStyle w:val="code"/>
              </w:rPr>
              <w:t>GroupTypeIndex</w:t>
            </w:r>
          </w:p>
        </w:tc>
        <w:tc>
          <w:tcPr>
            <w:tcW w:w="0" w:type="auto"/>
            <w:hideMark/>
          </w:tcPr>
          <w:p w:rsidR="00EA4AB2" w:rsidRDefault="00EA4AB2">
            <w:pPr>
              <w:rPr>
                <w:sz w:val="24"/>
                <w:szCs w:val="24"/>
              </w:rPr>
            </w:pPr>
            <w:r>
              <w:t xml:space="preserve">&lt;Return value: associated group resource type./C&gt; </w:t>
            </w:r>
          </w:p>
        </w:tc>
      </w:tr>
      <w:tr w:rsidR="00EA4AB2" w:rsidTr="00EA4AB2">
        <w:tc>
          <w:tcPr>
            <w:tcW w:w="0" w:type="auto"/>
            <w:hideMark/>
          </w:tcPr>
          <w:p w:rsidR="00EA4AB2" w:rsidRDefault="00EA4AB2">
            <w:pPr>
              <w:rPr>
                <w:sz w:val="24"/>
                <w:szCs w:val="24"/>
              </w:rPr>
            </w:pPr>
            <w:r>
              <w:rPr>
                <w:rStyle w:val="code"/>
              </w:rPr>
              <w:t>GroupIndex</w:t>
            </w:r>
          </w:p>
        </w:tc>
        <w:tc>
          <w:tcPr>
            <w:tcW w:w="0" w:type="auto"/>
            <w:hideMark/>
          </w:tcPr>
          <w:p w:rsidR="00EA4AB2" w:rsidRDefault="00EA4AB2">
            <w:pPr>
              <w:rPr>
                <w:sz w:val="24"/>
                <w:szCs w:val="24"/>
              </w:rPr>
            </w:pPr>
            <w:r>
              <w:t xml:space="preserve">&lt;Return value: associated group resource name./C&gt; </w:t>
            </w:r>
          </w:p>
        </w:tc>
      </w:tr>
      <w:tr w:rsidR="00EA4AB2" w:rsidTr="00EA4AB2">
        <w:tc>
          <w:tcPr>
            <w:tcW w:w="0" w:type="auto"/>
            <w:hideMark/>
          </w:tcPr>
          <w:p w:rsidR="00EA4AB2" w:rsidRDefault="00EA4AB2">
            <w:pPr>
              <w:rPr>
                <w:sz w:val="24"/>
                <w:szCs w:val="24"/>
              </w:rPr>
            </w:pPr>
            <w:r>
              <w:rPr>
                <w:rStyle w:val="code"/>
              </w:rPr>
              <w:t>GroupFrameIndex</w:t>
            </w:r>
          </w:p>
        </w:tc>
        <w:tc>
          <w:tcPr>
            <w:tcW w:w="0" w:type="auto"/>
            <w:hideMark/>
          </w:tcPr>
          <w:p w:rsidR="00EA4AB2" w:rsidRDefault="00EA4AB2">
            <w:pPr>
              <w:rPr>
                <w:sz w:val="24"/>
                <w:szCs w:val="24"/>
              </w:rPr>
            </w:pPr>
            <w:r>
              <w:t xml:space="preserve">&lt;Return value: associated group resource frame./C&gt; </w:t>
            </w:r>
          </w:p>
        </w:tc>
      </w:tr>
    </w:tbl>
    <w:p w:rsidR="00090F32" w:rsidRDefault="00090F32" w:rsidP="00991C84">
      <w:pPr>
        <w:pStyle w:val="Links"/>
        <w:rPr>
          <w:rFonts w:asciiTheme="majorHAnsi" w:eastAsiaTheme="minorEastAsia" w:hAnsiTheme="majorHAnsi"/>
          <w:smallCaps/>
          <w:color w:val="1F497D" w:themeColor="text2"/>
          <w:spacing w:val="6"/>
          <w:szCs w:val="18"/>
          <w:lang w:bidi="hi-IN"/>
        </w:rPr>
      </w:pPr>
      <w:r>
        <w:br/>
      </w:r>
      <w:r>
        <w:br/>
      </w:r>
      <w:r>
        <w:br/>
      </w:r>
      <w:r>
        <w:br/>
      </w:r>
      <w:r w:rsidR="004C720B">
        <w:br/>
      </w:r>
      <w:hyperlink w:anchor="TIEResourceExtractor" w:history="1">
        <w:r w:rsidRPr="00090F32">
          <w:rPr>
            <w:rStyle w:val="Hyperlink"/>
          </w:rPr>
          <w:t xml:space="preserve">IEResourceExtractor </w:t>
        </w:r>
      </w:hyperlink>
    </w:p>
    <w:p w:rsidR="00EA4AB2" w:rsidRDefault="00EA4AB2" w:rsidP="00283F2C">
      <w:pPr>
        <w:pStyle w:val="Caption"/>
      </w:pPr>
      <w:r>
        <w:lastRenderedPageBreak/>
        <w:t>Declaration</w:t>
      </w:r>
    </w:p>
    <w:p w:rsidR="00EA4AB2" w:rsidRDefault="00EA4AB2" w:rsidP="00D865A4">
      <w:pPr>
        <w:pStyle w:val="NoSpacing"/>
      </w:pPr>
      <w:r w:rsidRPr="00D865A4">
        <w:rPr>
          <w:rStyle w:val="code"/>
          <w:b/>
        </w:rPr>
        <w:t>function</w:t>
      </w:r>
      <w:r>
        <w:rPr>
          <w:rStyle w:val="code"/>
        </w:rPr>
        <w:t xml:space="preserve"> GetResourceBookmark(TypeIndex:</w:t>
      </w:r>
      <w:r w:rsidR="00D865A4">
        <w:rPr>
          <w:rStyle w:val="code"/>
        </w:rPr>
        <w:t xml:space="preserve"> </w:t>
      </w:r>
      <w:r>
        <w:rPr>
          <w:rStyle w:val="code"/>
        </w:rPr>
        <w:t>integer; NameIndex:</w:t>
      </w:r>
      <w:r w:rsidR="00D865A4">
        <w:rPr>
          <w:rStyle w:val="code"/>
        </w:rPr>
        <w:t xml:space="preserve"> </w:t>
      </w:r>
      <w:r>
        <w:rPr>
          <w:rStyle w:val="code"/>
        </w:rPr>
        <w:t>integer; FrameIndex:</w:t>
      </w:r>
      <w:r w:rsidR="00D865A4">
        <w:rPr>
          <w:rStyle w:val="code"/>
        </w:rPr>
        <w:t xml:space="preserve"> </w:t>
      </w:r>
      <w:r>
        <w:rPr>
          <w:rStyle w:val="code"/>
        </w:rPr>
        <w:t>integer = -1):</w:t>
      </w:r>
      <w:r w:rsidR="00B41FDA">
        <w:rPr>
          <w:rStyle w:val="code"/>
        </w:rPr>
        <w:t xml:space="preserve"> </w:t>
      </w:r>
      <w:hyperlink r:id="rId1320" w:history="1">
        <w:r>
          <w:rPr>
            <w:rStyle w:val="Hyperlink"/>
          </w:rPr>
          <w:t>TIEResourceBookmark</w:t>
        </w:r>
      </w:hyperlink>
      <w:r>
        <w:rPr>
          <w:rStyle w:val="code"/>
        </w:rPr>
        <w:t>;</w:t>
      </w:r>
    </w:p>
    <w:p w:rsidR="00EA4AB2" w:rsidRDefault="00EA4AB2" w:rsidP="00283F2C">
      <w:pPr>
        <w:pStyle w:val="Caption"/>
      </w:pPr>
      <w:r>
        <w:t>Description</w:t>
      </w:r>
    </w:p>
    <w:p w:rsidR="00EA4AB2" w:rsidRDefault="00D865A4" w:rsidP="00F5066D">
      <w:pPr>
        <w:pStyle w:val="BodyTextFirstIndent"/>
      </w:pPr>
      <w:r>
        <w:rPr>
          <w:rStyle w:val="code"/>
        </w:rPr>
        <w:t>GetResourceBookmark</w:t>
      </w:r>
      <w:r>
        <w:t xml:space="preserve"> c</w:t>
      </w:r>
      <w:r w:rsidR="00EA4AB2">
        <w:t>reates a bookmark for the specified resource (or resource frame).</w:t>
      </w:r>
      <w:r>
        <w:t xml:space="preserve">  </w:t>
      </w:r>
      <w:r w:rsidR="00EA4AB2">
        <w:t>Bookmarks are automatically freed.</w:t>
      </w:r>
      <w:r w:rsidR="00283F2C">
        <w:br/>
      </w:r>
    </w:p>
    <w:tbl>
      <w:tblPr>
        <w:tblStyle w:val="TableGrid"/>
        <w:tblW w:w="0" w:type="auto"/>
        <w:tblInd w:w="43" w:type="dxa"/>
        <w:tblLook w:val="04A0" w:firstRow="1" w:lastRow="0" w:firstColumn="1" w:lastColumn="0" w:noHBand="0" w:noVBand="1"/>
      </w:tblPr>
      <w:tblGrid>
        <w:gridCol w:w="1365"/>
        <w:gridCol w:w="5188"/>
      </w:tblGrid>
      <w:tr w:rsidR="00A051B1" w:rsidRPr="00A051B1" w:rsidTr="00A051B1">
        <w:trPr>
          <w:cnfStyle w:val="100000000000" w:firstRow="1" w:lastRow="0" w:firstColumn="0" w:lastColumn="0" w:oddVBand="0" w:evenVBand="0" w:oddHBand="0" w:evenHBand="0" w:firstRowFirstColumn="0" w:firstRowLastColumn="0" w:lastRowFirstColumn="0" w:lastRowLastColumn="0"/>
        </w:trPr>
        <w:tc>
          <w:tcPr>
            <w:tcW w:w="1365" w:type="dxa"/>
            <w:shd w:val="clear" w:color="auto" w:fill="4F81BD" w:themeFill="accent1"/>
            <w:hideMark/>
          </w:tcPr>
          <w:p w:rsidR="00EA4AB2" w:rsidRPr="00A051B1" w:rsidRDefault="00EA4AB2" w:rsidP="004C720B">
            <w:pPr>
              <w:rPr>
                <w:b/>
                <w:color w:val="FFFFFF" w:themeColor="background1"/>
                <w:sz w:val="24"/>
                <w:szCs w:val="24"/>
              </w:rPr>
            </w:pPr>
            <w:r w:rsidRPr="00A051B1">
              <w:rPr>
                <w:b/>
                <w:bCs w:val="0"/>
                <w:color w:val="FFFFFF" w:themeColor="background1"/>
              </w:rPr>
              <w:t>Parameter</w:t>
            </w:r>
          </w:p>
        </w:tc>
        <w:tc>
          <w:tcPr>
            <w:tcW w:w="5188" w:type="dxa"/>
            <w:shd w:val="clear" w:color="auto" w:fill="4F81BD" w:themeFill="accent1"/>
            <w:hideMark/>
          </w:tcPr>
          <w:p w:rsidR="00EA4AB2" w:rsidRPr="00A051B1" w:rsidRDefault="00EA4AB2" w:rsidP="004C720B">
            <w:pPr>
              <w:rPr>
                <w:b/>
                <w:color w:val="FFFFFF" w:themeColor="background1"/>
                <w:sz w:val="24"/>
                <w:szCs w:val="24"/>
              </w:rPr>
            </w:pPr>
            <w:r w:rsidRPr="00A051B1">
              <w:rPr>
                <w:b/>
                <w:bCs w:val="0"/>
                <w:color w:val="FFFFFF" w:themeColor="background1"/>
              </w:rPr>
              <w:t>Description</w:t>
            </w:r>
          </w:p>
        </w:tc>
      </w:tr>
      <w:tr w:rsidR="00EA4AB2" w:rsidTr="00A051B1">
        <w:tc>
          <w:tcPr>
            <w:tcW w:w="1365" w:type="dxa"/>
            <w:hideMark/>
          </w:tcPr>
          <w:p w:rsidR="00EA4AB2" w:rsidRDefault="00EA4AB2">
            <w:pPr>
              <w:rPr>
                <w:sz w:val="24"/>
                <w:szCs w:val="24"/>
              </w:rPr>
            </w:pPr>
            <w:r>
              <w:rPr>
                <w:rStyle w:val="code"/>
              </w:rPr>
              <w:t>TypeIndex</w:t>
            </w:r>
          </w:p>
        </w:tc>
        <w:tc>
          <w:tcPr>
            <w:tcW w:w="5188" w:type="dxa"/>
            <w:hideMark/>
          </w:tcPr>
          <w:p w:rsidR="00EA4AB2" w:rsidRDefault="00EA4AB2">
            <w:pPr>
              <w:rPr>
                <w:sz w:val="24"/>
                <w:szCs w:val="24"/>
              </w:rPr>
            </w:pPr>
            <w:r>
              <w:t xml:space="preserve">Index of resource type. 0 is first resource </w:t>
            </w:r>
            <w:r w:rsidR="009F569C">
              <w:t>type;</w:t>
            </w:r>
            <w:r>
              <w:t xml:space="preserve"> </w:t>
            </w:r>
            <w:hyperlink r:id="rId1321" w:history="1">
              <w:r>
                <w:rPr>
                  <w:rStyle w:val="Hyperlink"/>
                </w:rPr>
                <w:t>TypesCount</w:t>
              </w:r>
            </w:hyperlink>
            <w:r>
              <w:rPr>
                <w:sz w:val="20"/>
              </w:rPr>
              <w:t>-1 is last r</w:t>
            </w:r>
            <w:r>
              <w:t>esource type.</w:t>
            </w:r>
          </w:p>
        </w:tc>
      </w:tr>
      <w:tr w:rsidR="00EA4AB2" w:rsidTr="00A051B1">
        <w:tc>
          <w:tcPr>
            <w:tcW w:w="1365" w:type="dxa"/>
            <w:hideMark/>
          </w:tcPr>
          <w:p w:rsidR="00EA4AB2" w:rsidRDefault="00EA4AB2">
            <w:pPr>
              <w:rPr>
                <w:sz w:val="24"/>
                <w:szCs w:val="24"/>
              </w:rPr>
            </w:pPr>
            <w:r>
              <w:rPr>
                <w:rStyle w:val="code"/>
              </w:rPr>
              <w:t>NameIndex</w:t>
            </w:r>
          </w:p>
        </w:tc>
        <w:tc>
          <w:tcPr>
            <w:tcW w:w="5188" w:type="dxa"/>
            <w:hideMark/>
          </w:tcPr>
          <w:p w:rsidR="00EA4AB2" w:rsidRDefault="00EA4AB2">
            <w:pPr>
              <w:rPr>
                <w:sz w:val="24"/>
                <w:szCs w:val="24"/>
              </w:rPr>
            </w:pPr>
            <w:r>
              <w:t xml:space="preserve">Index of actual resource. 0 is first resource </w:t>
            </w:r>
            <w:r w:rsidR="009F569C">
              <w:t>name;</w:t>
            </w:r>
            <w:r>
              <w:t xml:space="preserve"> </w:t>
            </w:r>
            <w:hyperlink r:id="rId1322" w:history="1">
              <w:r>
                <w:rPr>
                  <w:rStyle w:val="Hyperlink"/>
                </w:rPr>
                <w:t>NamesCount</w:t>
              </w:r>
            </w:hyperlink>
            <w:r>
              <w:rPr>
                <w:sz w:val="20"/>
              </w:rPr>
              <w:t>-1 is last resource name.</w:t>
            </w:r>
          </w:p>
        </w:tc>
      </w:tr>
      <w:tr w:rsidR="00EA4AB2" w:rsidTr="00A051B1">
        <w:tc>
          <w:tcPr>
            <w:tcW w:w="1365" w:type="dxa"/>
            <w:hideMark/>
          </w:tcPr>
          <w:p w:rsidR="00EA4AB2" w:rsidRDefault="00EA4AB2">
            <w:pPr>
              <w:rPr>
                <w:sz w:val="24"/>
                <w:szCs w:val="24"/>
              </w:rPr>
            </w:pPr>
            <w:r>
              <w:rPr>
                <w:rStyle w:val="code"/>
              </w:rPr>
              <w:t>FrameIndex</w:t>
            </w:r>
          </w:p>
        </w:tc>
        <w:tc>
          <w:tcPr>
            <w:tcW w:w="5188" w:type="dxa"/>
            <w:hideMark/>
          </w:tcPr>
          <w:p w:rsidR="00EA4AB2" w:rsidRDefault="00EA4AB2">
            <w:pPr>
              <w:rPr>
                <w:sz w:val="24"/>
                <w:szCs w:val="24"/>
              </w:rPr>
            </w:pPr>
            <w:r>
              <w:t xml:space="preserve">The frame index. 0 is first resource </w:t>
            </w:r>
            <w:r w:rsidR="009F569C">
              <w:t>name;</w:t>
            </w:r>
            <w:r>
              <w:t xml:space="preserve"> </w:t>
            </w:r>
            <w:hyperlink r:id="rId1323" w:history="1">
              <w:r>
                <w:rPr>
                  <w:rStyle w:val="Hyperlink"/>
                </w:rPr>
                <w:t>GroupCountFrames</w:t>
              </w:r>
            </w:hyperlink>
            <w:r>
              <w:rPr>
                <w:sz w:val="20"/>
              </w:rPr>
              <w:t>-1 is last frame.</w:t>
            </w:r>
          </w:p>
        </w:tc>
      </w:tr>
    </w:tbl>
    <w:p w:rsidR="00EA4AB2" w:rsidRDefault="00EA4AB2" w:rsidP="005E32D6"/>
    <w:p w:rsidR="00EA4AB2" w:rsidRDefault="00EA4AB2" w:rsidP="00EA4AB2">
      <w:pPr>
        <w:pStyle w:val="Heading3"/>
      </w:pPr>
    </w:p>
    <w:p w:rsidR="00090F32" w:rsidRDefault="00090F32" w:rsidP="00991C84">
      <w:pPr>
        <w:pStyle w:val="Links"/>
        <w:rPr>
          <w:rFonts w:asciiTheme="majorHAnsi" w:eastAsiaTheme="minorEastAsia" w:hAnsiTheme="majorHAnsi"/>
          <w:smallCaps/>
          <w:color w:val="1F497D" w:themeColor="text2"/>
          <w:spacing w:val="6"/>
          <w:szCs w:val="18"/>
          <w:lang w:bidi="hi-IN"/>
        </w:rPr>
      </w:pPr>
      <w:r>
        <w:br/>
      </w:r>
      <w:r>
        <w:br/>
      </w:r>
      <w:r>
        <w:br/>
      </w:r>
      <w:r>
        <w:br/>
      </w:r>
      <w:r>
        <w:br/>
      </w:r>
      <w:r>
        <w:br/>
      </w:r>
      <w:r>
        <w:br/>
      </w:r>
      <w:r>
        <w:br/>
      </w:r>
      <w:r>
        <w:br/>
      </w:r>
      <w:hyperlink w:anchor="TIEResourceExtractor" w:history="1">
        <w:r w:rsidRPr="00090F32">
          <w:rPr>
            <w:rStyle w:val="Hyperlink"/>
          </w:rPr>
          <w:t xml:space="preserve">IEResourceExtractor </w:t>
        </w:r>
      </w:hyperlink>
    </w:p>
    <w:p w:rsidR="00EA4AB2" w:rsidRDefault="00EA4AB2" w:rsidP="00283F2C">
      <w:pPr>
        <w:pStyle w:val="Caption"/>
      </w:pPr>
      <w:r>
        <w:lastRenderedPageBreak/>
        <w:t>Declaration</w:t>
      </w:r>
    </w:p>
    <w:p w:rsidR="00EA4AB2" w:rsidRDefault="00EA4AB2" w:rsidP="00D865A4">
      <w:pPr>
        <w:pStyle w:val="NoSpacing"/>
      </w:pPr>
      <w:r w:rsidRPr="00D865A4">
        <w:rPr>
          <w:rStyle w:val="code"/>
          <w:b/>
        </w:rPr>
        <w:t>property</w:t>
      </w:r>
      <w:r>
        <w:rPr>
          <w:rStyle w:val="code"/>
        </w:rPr>
        <w:t xml:space="preserve"> </w:t>
      </w:r>
      <w:bookmarkStart w:id="1894" w:name="TIEResourceExtractorGetResourceBookmark"/>
      <w:bookmarkStart w:id="1895" w:name="TIEResourceExtractorGroupCountFrames"/>
      <w:r>
        <w:rPr>
          <w:rStyle w:val="code"/>
        </w:rPr>
        <w:t>GroupCountFrames</w:t>
      </w:r>
      <w:bookmarkEnd w:id="1894"/>
      <w:bookmarkEnd w:id="1895"/>
      <w:r>
        <w:rPr>
          <w:rStyle w:val="code"/>
        </w:rPr>
        <w:t>[TypeIndex:</w:t>
      </w:r>
      <w:r w:rsidR="00D865A4">
        <w:rPr>
          <w:rStyle w:val="code"/>
        </w:rPr>
        <w:t xml:space="preserve"> </w:t>
      </w:r>
      <w:r>
        <w:rPr>
          <w:rStyle w:val="code"/>
        </w:rPr>
        <w:t>integer; NameIndex:</w:t>
      </w:r>
      <w:r w:rsidR="00D865A4">
        <w:rPr>
          <w:rStyle w:val="code"/>
        </w:rPr>
        <w:t xml:space="preserve"> </w:t>
      </w:r>
      <w:r>
        <w:rPr>
          <w:rStyle w:val="code"/>
        </w:rPr>
        <w:t>integer]:</w:t>
      </w:r>
      <w:r w:rsidR="00B41FDA">
        <w:rPr>
          <w:rStyle w:val="code"/>
        </w:rPr>
        <w:t xml:space="preserve"> </w:t>
      </w:r>
      <w:r>
        <w:rPr>
          <w:rStyle w:val="code"/>
        </w:rPr>
        <w:t>integer;</w:t>
      </w:r>
    </w:p>
    <w:p w:rsidR="00EA4AB2" w:rsidRDefault="00EA4AB2" w:rsidP="00283F2C">
      <w:pPr>
        <w:pStyle w:val="Caption"/>
      </w:pPr>
      <w:r>
        <w:t>Description</w:t>
      </w:r>
    </w:p>
    <w:p w:rsidR="00EA4AB2" w:rsidRDefault="00D865A4" w:rsidP="00F5066D">
      <w:pPr>
        <w:pStyle w:val="BodyTextFirstIndent"/>
      </w:pPr>
      <w:r>
        <w:rPr>
          <w:rStyle w:val="code"/>
        </w:rPr>
        <w:t>GroupCountFrames</w:t>
      </w:r>
      <w:r>
        <w:t xml:space="preserve"> returns</w:t>
      </w:r>
      <w:r w:rsidR="00EA4AB2">
        <w:t xml:space="preserve"> the number of frames of specified resource (can be Icon or Cursor resource).</w:t>
      </w:r>
      <w:r w:rsidR="00283F2C">
        <w:br/>
      </w:r>
    </w:p>
    <w:tbl>
      <w:tblPr>
        <w:tblStyle w:val="TableGrid"/>
        <w:tblW w:w="0" w:type="auto"/>
        <w:tblInd w:w="43" w:type="dxa"/>
        <w:tblLook w:val="04A0" w:firstRow="1" w:lastRow="0" w:firstColumn="1" w:lastColumn="0" w:noHBand="0" w:noVBand="1"/>
      </w:tblPr>
      <w:tblGrid>
        <w:gridCol w:w="1275"/>
        <w:gridCol w:w="5278"/>
      </w:tblGrid>
      <w:tr w:rsidR="00A051B1" w:rsidRPr="00A051B1" w:rsidTr="00A051B1">
        <w:trPr>
          <w:cnfStyle w:val="100000000000" w:firstRow="1" w:lastRow="0" w:firstColumn="0" w:lastColumn="0" w:oddVBand="0" w:evenVBand="0" w:oddHBand="0" w:evenHBand="0" w:firstRowFirstColumn="0" w:firstRowLastColumn="0" w:lastRowFirstColumn="0" w:lastRowLastColumn="0"/>
        </w:trPr>
        <w:tc>
          <w:tcPr>
            <w:tcW w:w="1275" w:type="dxa"/>
            <w:shd w:val="clear" w:color="auto" w:fill="4F81BD" w:themeFill="accent1"/>
            <w:hideMark/>
          </w:tcPr>
          <w:p w:rsidR="00EA4AB2" w:rsidRPr="00A051B1" w:rsidRDefault="00EA4AB2" w:rsidP="00A051B1">
            <w:pPr>
              <w:rPr>
                <w:b/>
                <w:color w:val="FFFFFF" w:themeColor="background1"/>
                <w:sz w:val="24"/>
                <w:szCs w:val="24"/>
              </w:rPr>
            </w:pPr>
            <w:r w:rsidRPr="00A051B1">
              <w:rPr>
                <w:b/>
                <w:bCs w:val="0"/>
                <w:color w:val="FFFFFF" w:themeColor="background1"/>
              </w:rPr>
              <w:t>Parameter</w:t>
            </w:r>
          </w:p>
        </w:tc>
        <w:tc>
          <w:tcPr>
            <w:tcW w:w="5278" w:type="dxa"/>
            <w:shd w:val="clear" w:color="auto" w:fill="4F81BD" w:themeFill="accent1"/>
            <w:hideMark/>
          </w:tcPr>
          <w:p w:rsidR="00EA4AB2" w:rsidRPr="00A051B1" w:rsidRDefault="00EA4AB2" w:rsidP="004C720B">
            <w:pPr>
              <w:rPr>
                <w:b/>
                <w:color w:val="FFFFFF" w:themeColor="background1"/>
                <w:sz w:val="24"/>
                <w:szCs w:val="24"/>
              </w:rPr>
            </w:pPr>
            <w:r w:rsidRPr="00A051B1">
              <w:rPr>
                <w:b/>
                <w:bCs w:val="0"/>
                <w:color w:val="FFFFFF" w:themeColor="background1"/>
              </w:rPr>
              <w:t>Description</w:t>
            </w:r>
          </w:p>
        </w:tc>
      </w:tr>
      <w:tr w:rsidR="00EA4AB2" w:rsidTr="00A051B1">
        <w:tc>
          <w:tcPr>
            <w:tcW w:w="1275" w:type="dxa"/>
            <w:hideMark/>
          </w:tcPr>
          <w:p w:rsidR="00EA4AB2" w:rsidRDefault="00EA4AB2">
            <w:pPr>
              <w:rPr>
                <w:sz w:val="24"/>
                <w:szCs w:val="24"/>
              </w:rPr>
            </w:pPr>
            <w:r>
              <w:rPr>
                <w:rStyle w:val="code"/>
              </w:rPr>
              <w:t>TypeIndex</w:t>
            </w:r>
          </w:p>
        </w:tc>
        <w:tc>
          <w:tcPr>
            <w:tcW w:w="5278" w:type="dxa"/>
            <w:hideMark/>
          </w:tcPr>
          <w:p w:rsidR="00EA4AB2" w:rsidRDefault="00EA4AB2">
            <w:pPr>
              <w:rPr>
                <w:sz w:val="24"/>
                <w:szCs w:val="24"/>
              </w:rPr>
            </w:pPr>
            <w:r>
              <w:t xml:space="preserve">Index of resource type. 0 is first resource </w:t>
            </w:r>
            <w:r w:rsidR="009F569C">
              <w:t>type;</w:t>
            </w:r>
            <w:r>
              <w:t xml:space="preserve"> </w:t>
            </w:r>
            <w:hyperlink r:id="rId1324" w:history="1">
              <w:r>
                <w:rPr>
                  <w:rStyle w:val="Hyperlink"/>
                </w:rPr>
                <w:t>TypesCount</w:t>
              </w:r>
            </w:hyperlink>
            <w:r>
              <w:rPr>
                <w:sz w:val="20"/>
              </w:rPr>
              <w:t>-1 is last resource type.</w:t>
            </w:r>
          </w:p>
        </w:tc>
      </w:tr>
      <w:tr w:rsidR="00EA4AB2" w:rsidTr="00A051B1">
        <w:tc>
          <w:tcPr>
            <w:tcW w:w="1275" w:type="dxa"/>
            <w:hideMark/>
          </w:tcPr>
          <w:p w:rsidR="00EA4AB2" w:rsidRDefault="00EA4AB2">
            <w:pPr>
              <w:rPr>
                <w:sz w:val="24"/>
                <w:szCs w:val="24"/>
              </w:rPr>
            </w:pPr>
            <w:r>
              <w:rPr>
                <w:rStyle w:val="code"/>
              </w:rPr>
              <w:t>NameIndex</w:t>
            </w:r>
          </w:p>
        </w:tc>
        <w:tc>
          <w:tcPr>
            <w:tcW w:w="5278" w:type="dxa"/>
            <w:hideMark/>
          </w:tcPr>
          <w:p w:rsidR="00EA4AB2" w:rsidRDefault="00EA4AB2">
            <w:pPr>
              <w:rPr>
                <w:sz w:val="24"/>
                <w:szCs w:val="24"/>
              </w:rPr>
            </w:pPr>
            <w:r>
              <w:t xml:space="preserve">Index of actual resource. 0 is first resource </w:t>
            </w:r>
            <w:r w:rsidR="009F569C">
              <w:t>name;</w:t>
            </w:r>
            <w:r>
              <w:t xml:space="preserve"> </w:t>
            </w:r>
            <w:hyperlink r:id="rId1325" w:history="1">
              <w:r>
                <w:rPr>
                  <w:rStyle w:val="Hyperlink"/>
                </w:rPr>
                <w:t>NamesCount</w:t>
              </w:r>
            </w:hyperlink>
            <w:r>
              <w:rPr>
                <w:sz w:val="20"/>
              </w:rPr>
              <w:t>-1 is last resource name.</w:t>
            </w:r>
          </w:p>
        </w:tc>
      </w:tr>
    </w:tbl>
    <w:p w:rsidR="00EA4AB2" w:rsidRDefault="00EA4AB2" w:rsidP="005E32D6"/>
    <w:p w:rsidR="00EA4AB2" w:rsidRDefault="00EA4AB2" w:rsidP="005E32D6"/>
    <w:p w:rsidR="00D865A4" w:rsidRPr="00090F32" w:rsidRDefault="00090F32" w:rsidP="00991C84">
      <w:pPr>
        <w:pStyle w:val="Links"/>
        <w:rPr>
          <w:rFonts w:asciiTheme="majorHAnsi" w:eastAsiaTheme="minorEastAsia" w:hAnsiTheme="majorHAnsi"/>
          <w:smallCaps/>
          <w:color w:val="1F497D" w:themeColor="text2"/>
          <w:spacing w:val="6"/>
          <w:szCs w:val="18"/>
          <w:lang w:bidi="hi-IN"/>
        </w:rPr>
      </w:pPr>
      <w:r>
        <w:br/>
      </w:r>
      <w:r>
        <w:br/>
      </w:r>
      <w:r>
        <w:br/>
      </w:r>
      <w:r>
        <w:br/>
      </w:r>
      <w:r>
        <w:br/>
      </w:r>
      <w:r>
        <w:br/>
      </w:r>
      <w:r>
        <w:br/>
      </w:r>
      <w:r>
        <w:br/>
      </w:r>
      <w:r>
        <w:br/>
      </w:r>
      <w:r>
        <w:br/>
      </w:r>
      <w:r>
        <w:br/>
      </w:r>
      <w:r>
        <w:br/>
      </w:r>
      <w:hyperlink w:anchor="TIEResourceExtractor" w:history="1">
        <w:r w:rsidRPr="00090F32">
          <w:rPr>
            <w:rStyle w:val="Hyperlink"/>
          </w:rPr>
          <w:t xml:space="preserve">IEResourceExtractor </w:t>
        </w:r>
      </w:hyperlink>
      <w:r w:rsidR="00D865A4">
        <w:br w:type="page"/>
      </w:r>
    </w:p>
    <w:p w:rsidR="00EA4AB2" w:rsidRDefault="00EA4AB2" w:rsidP="00283F2C">
      <w:pPr>
        <w:pStyle w:val="Caption"/>
      </w:pPr>
      <w:r>
        <w:lastRenderedPageBreak/>
        <w:t>Declaration</w:t>
      </w:r>
    </w:p>
    <w:p w:rsidR="00EA4AB2" w:rsidRDefault="00EA4AB2" w:rsidP="00D865A4">
      <w:pPr>
        <w:pStyle w:val="NoSpacing"/>
      </w:pPr>
      <w:r w:rsidRPr="00D865A4">
        <w:rPr>
          <w:rStyle w:val="code"/>
          <w:b/>
        </w:rPr>
        <w:t>property</w:t>
      </w:r>
      <w:r>
        <w:rPr>
          <w:rStyle w:val="code"/>
        </w:rPr>
        <w:t xml:space="preserve"> </w:t>
      </w:r>
      <w:bookmarkStart w:id="1896" w:name="TIEResourceExtractorGroupFrameDepth"/>
      <w:r>
        <w:rPr>
          <w:rStyle w:val="code"/>
        </w:rPr>
        <w:t>GroupFrameDepth</w:t>
      </w:r>
      <w:bookmarkEnd w:id="1896"/>
      <w:r>
        <w:rPr>
          <w:rStyle w:val="code"/>
        </w:rPr>
        <w:t>[TypeIndex:</w:t>
      </w:r>
      <w:r w:rsidR="00D865A4">
        <w:rPr>
          <w:rStyle w:val="code"/>
        </w:rPr>
        <w:t xml:space="preserve"> </w:t>
      </w:r>
      <w:r>
        <w:rPr>
          <w:rStyle w:val="code"/>
        </w:rPr>
        <w:t>integer; NameIndex:</w:t>
      </w:r>
      <w:r w:rsidR="00D865A4">
        <w:rPr>
          <w:rStyle w:val="code"/>
        </w:rPr>
        <w:t xml:space="preserve"> </w:t>
      </w:r>
      <w:r>
        <w:rPr>
          <w:rStyle w:val="code"/>
        </w:rPr>
        <w:t>integer; FrameIndex:</w:t>
      </w:r>
      <w:r w:rsidR="00D865A4">
        <w:rPr>
          <w:rStyle w:val="code"/>
        </w:rPr>
        <w:t xml:space="preserve"> </w:t>
      </w:r>
      <w:r>
        <w:rPr>
          <w:rStyle w:val="code"/>
        </w:rPr>
        <w:t>integer]:</w:t>
      </w:r>
      <w:r w:rsidR="00B41FDA">
        <w:rPr>
          <w:rStyle w:val="code"/>
        </w:rPr>
        <w:t xml:space="preserve"> </w:t>
      </w:r>
      <w:r>
        <w:rPr>
          <w:rStyle w:val="code"/>
        </w:rPr>
        <w:t>integer;</w:t>
      </w:r>
    </w:p>
    <w:p w:rsidR="00EA4AB2" w:rsidRDefault="00EA4AB2" w:rsidP="002C5D3A">
      <w:pPr>
        <w:pStyle w:val="Caption"/>
      </w:pPr>
      <w:bookmarkStart w:id="1897" w:name="_Toc323285062"/>
      <w:bookmarkStart w:id="1898" w:name="_Toc323285913"/>
      <w:bookmarkStart w:id="1899" w:name="_Toc323286685"/>
      <w:r>
        <w:t>Description</w:t>
      </w:r>
      <w:bookmarkEnd w:id="1897"/>
      <w:bookmarkEnd w:id="1898"/>
      <w:bookmarkEnd w:id="1899"/>
    </w:p>
    <w:p w:rsidR="00EA4AB2" w:rsidRDefault="00EA4AB2" w:rsidP="00F5066D">
      <w:pPr>
        <w:pStyle w:val="BodyTextFirstIndent"/>
      </w:pPr>
      <w:r w:rsidRPr="00D865A4">
        <w:t>GroupFrameDepth</w:t>
      </w:r>
      <w:r w:rsidR="00D865A4" w:rsidRPr="00D865A4">
        <w:t xml:space="preserve"> </w:t>
      </w:r>
      <w:r w:rsidR="00D865A4">
        <w:t>r</w:t>
      </w:r>
      <w:r>
        <w:t xml:space="preserve">eturns the icon or cursor bit depth. </w:t>
      </w:r>
      <w:r>
        <w:rPr>
          <w:rStyle w:val="code"/>
        </w:rPr>
        <w:t>TypeIndex</w:t>
      </w:r>
      <w:r>
        <w:t xml:space="preserve"> must refer to a </w:t>
      </w:r>
      <w:r w:rsidR="0086558C">
        <w:t>“</w:t>
      </w:r>
      <w:r>
        <w:t>GroupIcon</w:t>
      </w:r>
      <w:r w:rsidR="0086558C">
        <w:t>”</w:t>
      </w:r>
      <w:r>
        <w:t xml:space="preserve"> or </w:t>
      </w:r>
      <w:r w:rsidR="0086558C">
        <w:t>“</w:t>
      </w:r>
      <w:r>
        <w:t>GroupCursor</w:t>
      </w:r>
      <w:r w:rsidR="0086558C">
        <w:t>”</w:t>
      </w:r>
      <w:r>
        <w:t xml:space="preserve"> resource type.</w:t>
      </w:r>
      <w:r w:rsidR="00283F2C">
        <w:br/>
      </w:r>
    </w:p>
    <w:tbl>
      <w:tblPr>
        <w:tblStyle w:val="TableGrid"/>
        <w:tblW w:w="0" w:type="auto"/>
        <w:tblInd w:w="43" w:type="dxa"/>
        <w:tblLook w:val="04A0" w:firstRow="1" w:lastRow="0" w:firstColumn="1" w:lastColumn="0" w:noHBand="0" w:noVBand="1"/>
      </w:tblPr>
      <w:tblGrid>
        <w:gridCol w:w="1365"/>
        <w:gridCol w:w="5188"/>
      </w:tblGrid>
      <w:tr w:rsidR="00A051B1" w:rsidRPr="00A051B1" w:rsidTr="00A051B1">
        <w:trPr>
          <w:cnfStyle w:val="100000000000" w:firstRow="1" w:lastRow="0" w:firstColumn="0" w:lastColumn="0" w:oddVBand="0" w:evenVBand="0" w:oddHBand="0" w:evenHBand="0" w:firstRowFirstColumn="0" w:firstRowLastColumn="0" w:lastRowFirstColumn="0" w:lastRowLastColumn="0"/>
        </w:trPr>
        <w:tc>
          <w:tcPr>
            <w:tcW w:w="1365" w:type="dxa"/>
            <w:shd w:val="clear" w:color="auto" w:fill="4F81BD" w:themeFill="accent1"/>
            <w:hideMark/>
          </w:tcPr>
          <w:p w:rsidR="00EA4AB2" w:rsidRPr="00A051B1" w:rsidRDefault="00EA4AB2" w:rsidP="00A051B1">
            <w:pPr>
              <w:rPr>
                <w:b/>
                <w:color w:val="FFFFFF" w:themeColor="background1"/>
                <w:sz w:val="24"/>
                <w:szCs w:val="24"/>
              </w:rPr>
            </w:pPr>
            <w:r w:rsidRPr="00A051B1">
              <w:rPr>
                <w:b/>
                <w:bCs w:val="0"/>
                <w:color w:val="FFFFFF" w:themeColor="background1"/>
              </w:rPr>
              <w:t>Parameter</w:t>
            </w:r>
          </w:p>
        </w:tc>
        <w:tc>
          <w:tcPr>
            <w:tcW w:w="5188" w:type="dxa"/>
            <w:shd w:val="clear" w:color="auto" w:fill="4F81BD" w:themeFill="accent1"/>
            <w:hideMark/>
          </w:tcPr>
          <w:p w:rsidR="00EA4AB2" w:rsidRPr="00A051B1" w:rsidRDefault="00EA4AB2" w:rsidP="004C720B">
            <w:pPr>
              <w:rPr>
                <w:b/>
                <w:color w:val="FFFFFF" w:themeColor="background1"/>
                <w:sz w:val="24"/>
                <w:szCs w:val="24"/>
              </w:rPr>
            </w:pPr>
            <w:r w:rsidRPr="00A051B1">
              <w:rPr>
                <w:b/>
                <w:bCs w:val="0"/>
                <w:color w:val="FFFFFF" w:themeColor="background1"/>
              </w:rPr>
              <w:t>Description</w:t>
            </w:r>
          </w:p>
        </w:tc>
      </w:tr>
      <w:tr w:rsidR="00EA4AB2" w:rsidTr="00A051B1">
        <w:tc>
          <w:tcPr>
            <w:tcW w:w="1365" w:type="dxa"/>
            <w:hideMark/>
          </w:tcPr>
          <w:p w:rsidR="00EA4AB2" w:rsidRDefault="00EA4AB2">
            <w:pPr>
              <w:rPr>
                <w:sz w:val="24"/>
                <w:szCs w:val="24"/>
              </w:rPr>
            </w:pPr>
            <w:r>
              <w:rPr>
                <w:rStyle w:val="code"/>
              </w:rPr>
              <w:t>TypeIndex</w:t>
            </w:r>
          </w:p>
        </w:tc>
        <w:tc>
          <w:tcPr>
            <w:tcW w:w="5188" w:type="dxa"/>
            <w:hideMark/>
          </w:tcPr>
          <w:p w:rsidR="00EA4AB2" w:rsidRDefault="00EA4AB2">
            <w:pPr>
              <w:rPr>
                <w:sz w:val="24"/>
                <w:szCs w:val="24"/>
              </w:rPr>
            </w:pPr>
            <w:r>
              <w:t xml:space="preserve">Index of resource type. 0 is first resource </w:t>
            </w:r>
            <w:r w:rsidR="009F569C">
              <w:t>type;</w:t>
            </w:r>
            <w:r>
              <w:t xml:space="preserve"> </w:t>
            </w:r>
            <w:hyperlink r:id="rId1326" w:history="1">
              <w:r>
                <w:rPr>
                  <w:rStyle w:val="Hyperlink"/>
                </w:rPr>
                <w:t>TypesCount</w:t>
              </w:r>
            </w:hyperlink>
            <w:r>
              <w:rPr>
                <w:sz w:val="20"/>
              </w:rPr>
              <w:t>-1 is last resource type.</w:t>
            </w:r>
          </w:p>
        </w:tc>
      </w:tr>
      <w:tr w:rsidR="00EA4AB2" w:rsidTr="00A051B1">
        <w:tc>
          <w:tcPr>
            <w:tcW w:w="1365" w:type="dxa"/>
            <w:hideMark/>
          </w:tcPr>
          <w:p w:rsidR="00EA4AB2" w:rsidRDefault="00EA4AB2">
            <w:pPr>
              <w:rPr>
                <w:sz w:val="24"/>
                <w:szCs w:val="24"/>
              </w:rPr>
            </w:pPr>
            <w:r>
              <w:rPr>
                <w:rStyle w:val="code"/>
              </w:rPr>
              <w:t>NameIndex</w:t>
            </w:r>
          </w:p>
        </w:tc>
        <w:tc>
          <w:tcPr>
            <w:tcW w:w="5188" w:type="dxa"/>
            <w:hideMark/>
          </w:tcPr>
          <w:p w:rsidR="00EA4AB2" w:rsidRDefault="00EA4AB2">
            <w:pPr>
              <w:rPr>
                <w:sz w:val="24"/>
                <w:szCs w:val="24"/>
              </w:rPr>
            </w:pPr>
            <w:r>
              <w:t xml:space="preserve">Index of actual resource. 0 is first resource </w:t>
            </w:r>
            <w:r w:rsidR="009F569C">
              <w:t>name;</w:t>
            </w:r>
            <w:r>
              <w:t xml:space="preserve"> </w:t>
            </w:r>
            <w:hyperlink r:id="rId1327" w:history="1">
              <w:r>
                <w:rPr>
                  <w:rStyle w:val="Hyperlink"/>
                </w:rPr>
                <w:t>NamesCount</w:t>
              </w:r>
            </w:hyperlink>
            <w:r>
              <w:rPr>
                <w:sz w:val="20"/>
              </w:rPr>
              <w:t>-1 is last resource name.</w:t>
            </w:r>
          </w:p>
        </w:tc>
      </w:tr>
    </w:tbl>
    <w:p w:rsidR="00090F32" w:rsidRDefault="00090F32" w:rsidP="00991C84">
      <w:pPr>
        <w:pStyle w:val="Links"/>
        <w:rPr>
          <w:rFonts w:asciiTheme="majorHAnsi" w:eastAsiaTheme="minorEastAsia" w:hAnsiTheme="majorHAnsi"/>
          <w:smallCaps/>
          <w:color w:val="1F497D" w:themeColor="text2"/>
          <w:spacing w:val="6"/>
          <w:szCs w:val="18"/>
          <w:lang w:bidi="hi-IN"/>
        </w:rPr>
      </w:pPr>
      <w:r>
        <w:br/>
      </w:r>
      <w:r>
        <w:br/>
      </w:r>
      <w:r>
        <w:br/>
      </w:r>
      <w:r>
        <w:br/>
      </w:r>
      <w:r>
        <w:br/>
      </w:r>
      <w:r>
        <w:br/>
      </w:r>
      <w:r>
        <w:br/>
      </w:r>
      <w:r>
        <w:br/>
      </w:r>
      <w:r>
        <w:br/>
      </w:r>
      <w:r>
        <w:br/>
      </w:r>
      <w:r>
        <w:br/>
      </w:r>
      <w:r>
        <w:br/>
      </w:r>
      <w:r>
        <w:br/>
      </w:r>
      <w:r w:rsidR="006B1AE7">
        <w:br/>
      </w:r>
      <w:hyperlink w:anchor="TIEResourceExtractor" w:history="1">
        <w:r w:rsidRPr="00090F32">
          <w:rPr>
            <w:rStyle w:val="Hyperlink"/>
          </w:rPr>
          <w:t xml:space="preserve">IEResourceExtractor </w:t>
        </w:r>
      </w:hyperlink>
    </w:p>
    <w:p w:rsidR="00EA4AB2" w:rsidRDefault="00EA4AB2" w:rsidP="00283F2C">
      <w:pPr>
        <w:pStyle w:val="Caption"/>
      </w:pPr>
      <w:r>
        <w:lastRenderedPageBreak/>
        <w:t>Declaration</w:t>
      </w:r>
    </w:p>
    <w:p w:rsidR="00EA4AB2" w:rsidRDefault="00EA4AB2" w:rsidP="00D865A4">
      <w:pPr>
        <w:pStyle w:val="NoSpacing"/>
      </w:pPr>
      <w:r w:rsidRPr="00D865A4">
        <w:rPr>
          <w:rStyle w:val="code"/>
          <w:b/>
        </w:rPr>
        <w:t>property</w:t>
      </w:r>
      <w:r>
        <w:rPr>
          <w:rStyle w:val="code"/>
        </w:rPr>
        <w:t xml:space="preserve"> </w:t>
      </w:r>
      <w:bookmarkStart w:id="1900" w:name="TIEResourceExtractorGroupFrameHeight"/>
      <w:r>
        <w:rPr>
          <w:rStyle w:val="code"/>
        </w:rPr>
        <w:t>GroupFrameHeight</w:t>
      </w:r>
      <w:bookmarkEnd w:id="1900"/>
      <w:r>
        <w:rPr>
          <w:rStyle w:val="code"/>
        </w:rPr>
        <w:t>[TypeIndex:</w:t>
      </w:r>
      <w:r w:rsidR="00D865A4">
        <w:rPr>
          <w:rStyle w:val="code"/>
        </w:rPr>
        <w:t xml:space="preserve"> </w:t>
      </w:r>
      <w:r>
        <w:rPr>
          <w:rStyle w:val="code"/>
        </w:rPr>
        <w:t>integer; NameIndex:</w:t>
      </w:r>
      <w:r w:rsidR="00D865A4">
        <w:rPr>
          <w:rStyle w:val="code"/>
        </w:rPr>
        <w:t xml:space="preserve"> </w:t>
      </w:r>
      <w:r>
        <w:rPr>
          <w:rStyle w:val="code"/>
        </w:rPr>
        <w:t>integer; FrameIndex:</w:t>
      </w:r>
      <w:r w:rsidR="00D865A4">
        <w:rPr>
          <w:rStyle w:val="code"/>
        </w:rPr>
        <w:t xml:space="preserve"> </w:t>
      </w:r>
      <w:r>
        <w:rPr>
          <w:rStyle w:val="code"/>
        </w:rPr>
        <w:t>integer]:</w:t>
      </w:r>
      <w:r w:rsidR="00B41FDA">
        <w:rPr>
          <w:rStyle w:val="code"/>
        </w:rPr>
        <w:t xml:space="preserve"> </w:t>
      </w:r>
      <w:r>
        <w:rPr>
          <w:rStyle w:val="code"/>
        </w:rPr>
        <w:t>integer;</w:t>
      </w:r>
    </w:p>
    <w:p w:rsidR="00EA4AB2" w:rsidRDefault="00EA4AB2" w:rsidP="00283F2C">
      <w:pPr>
        <w:pStyle w:val="Caption"/>
      </w:pPr>
      <w:r>
        <w:t>Description</w:t>
      </w:r>
    </w:p>
    <w:p w:rsidR="00EA4AB2" w:rsidRDefault="00D865A4" w:rsidP="00F5066D">
      <w:pPr>
        <w:pStyle w:val="BodyTextFirstIndent"/>
      </w:pPr>
      <w:r>
        <w:rPr>
          <w:rStyle w:val="code"/>
        </w:rPr>
        <w:t>GroupFrameHeight</w:t>
      </w:r>
      <w:r>
        <w:t xml:space="preserve"> returns</w:t>
      </w:r>
      <w:r w:rsidR="00EA4AB2">
        <w:t xml:space="preserve"> the icon or cursor height. </w:t>
      </w:r>
      <w:r w:rsidR="00EA4AB2">
        <w:rPr>
          <w:rStyle w:val="code"/>
        </w:rPr>
        <w:t>TypeIndex</w:t>
      </w:r>
      <w:r w:rsidR="00EA4AB2">
        <w:t xml:space="preserve"> must refer to a </w:t>
      </w:r>
      <w:r w:rsidR="0086558C">
        <w:t>“</w:t>
      </w:r>
      <w:r w:rsidR="00EA4AB2">
        <w:t>GroupIcon</w:t>
      </w:r>
      <w:r w:rsidR="0086558C">
        <w:t>”</w:t>
      </w:r>
      <w:r w:rsidR="00EA4AB2">
        <w:t xml:space="preserve"> or </w:t>
      </w:r>
      <w:r w:rsidR="0086558C">
        <w:t>“</w:t>
      </w:r>
      <w:r w:rsidR="00EA4AB2">
        <w:t>GroupCursor</w:t>
      </w:r>
      <w:r w:rsidR="0086558C">
        <w:t>”</w:t>
      </w:r>
      <w:r w:rsidR="00EA4AB2">
        <w:t xml:space="preserve"> resource type.</w:t>
      </w:r>
      <w:r w:rsidR="00283F2C">
        <w:br/>
      </w:r>
    </w:p>
    <w:tbl>
      <w:tblPr>
        <w:tblStyle w:val="TableGrid"/>
        <w:tblW w:w="0" w:type="auto"/>
        <w:tblInd w:w="43" w:type="dxa"/>
        <w:tblLook w:val="04A0" w:firstRow="1" w:lastRow="0" w:firstColumn="1" w:lastColumn="0" w:noHBand="0" w:noVBand="1"/>
      </w:tblPr>
      <w:tblGrid>
        <w:gridCol w:w="1275"/>
        <w:gridCol w:w="5278"/>
      </w:tblGrid>
      <w:tr w:rsidR="00A051B1" w:rsidRPr="00A051B1" w:rsidTr="00A051B1">
        <w:trPr>
          <w:cnfStyle w:val="100000000000" w:firstRow="1" w:lastRow="0" w:firstColumn="0" w:lastColumn="0" w:oddVBand="0" w:evenVBand="0" w:oddHBand="0" w:evenHBand="0" w:firstRowFirstColumn="0" w:firstRowLastColumn="0" w:lastRowFirstColumn="0" w:lastRowLastColumn="0"/>
        </w:trPr>
        <w:tc>
          <w:tcPr>
            <w:tcW w:w="1275" w:type="dxa"/>
            <w:shd w:val="clear" w:color="auto" w:fill="4F81BD" w:themeFill="accent1"/>
            <w:hideMark/>
          </w:tcPr>
          <w:p w:rsidR="00EA4AB2" w:rsidRPr="00A051B1" w:rsidRDefault="00EA4AB2" w:rsidP="00A051B1">
            <w:pPr>
              <w:rPr>
                <w:b/>
                <w:color w:val="FFFFFF" w:themeColor="background1"/>
                <w:sz w:val="24"/>
                <w:szCs w:val="24"/>
              </w:rPr>
            </w:pPr>
            <w:r w:rsidRPr="00A051B1">
              <w:rPr>
                <w:b/>
                <w:bCs w:val="0"/>
                <w:color w:val="FFFFFF" w:themeColor="background1"/>
              </w:rPr>
              <w:t>Parameter</w:t>
            </w:r>
          </w:p>
        </w:tc>
        <w:tc>
          <w:tcPr>
            <w:tcW w:w="5278" w:type="dxa"/>
            <w:shd w:val="clear" w:color="auto" w:fill="4F81BD" w:themeFill="accent1"/>
            <w:hideMark/>
          </w:tcPr>
          <w:p w:rsidR="00EA4AB2" w:rsidRPr="00A051B1" w:rsidRDefault="00EA4AB2" w:rsidP="00493139">
            <w:pPr>
              <w:rPr>
                <w:b/>
                <w:color w:val="FFFFFF" w:themeColor="background1"/>
                <w:sz w:val="24"/>
                <w:szCs w:val="24"/>
              </w:rPr>
            </w:pPr>
            <w:r w:rsidRPr="00A051B1">
              <w:rPr>
                <w:b/>
                <w:bCs w:val="0"/>
                <w:color w:val="FFFFFF" w:themeColor="background1"/>
              </w:rPr>
              <w:t>Description</w:t>
            </w:r>
          </w:p>
        </w:tc>
      </w:tr>
      <w:tr w:rsidR="00EA4AB2" w:rsidTr="00A051B1">
        <w:tc>
          <w:tcPr>
            <w:tcW w:w="1275" w:type="dxa"/>
            <w:hideMark/>
          </w:tcPr>
          <w:p w:rsidR="00EA4AB2" w:rsidRDefault="00EA4AB2">
            <w:pPr>
              <w:rPr>
                <w:sz w:val="24"/>
                <w:szCs w:val="24"/>
              </w:rPr>
            </w:pPr>
            <w:r>
              <w:rPr>
                <w:rStyle w:val="code"/>
              </w:rPr>
              <w:t>TypeIndex</w:t>
            </w:r>
          </w:p>
        </w:tc>
        <w:tc>
          <w:tcPr>
            <w:tcW w:w="5278" w:type="dxa"/>
            <w:hideMark/>
          </w:tcPr>
          <w:p w:rsidR="00EA4AB2" w:rsidRDefault="00EA4AB2">
            <w:pPr>
              <w:rPr>
                <w:sz w:val="24"/>
                <w:szCs w:val="24"/>
              </w:rPr>
            </w:pPr>
            <w:r>
              <w:t xml:space="preserve">Index of resource type. 0 is first resource </w:t>
            </w:r>
            <w:r w:rsidR="009F569C">
              <w:t>type;</w:t>
            </w:r>
            <w:r>
              <w:t xml:space="preserve"> </w:t>
            </w:r>
            <w:hyperlink r:id="rId1328" w:history="1">
              <w:r>
                <w:rPr>
                  <w:rStyle w:val="Hyperlink"/>
                </w:rPr>
                <w:t>TypesCount</w:t>
              </w:r>
            </w:hyperlink>
            <w:r>
              <w:rPr>
                <w:sz w:val="20"/>
              </w:rPr>
              <w:t>-1 is last resource type.</w:t>
            </w:r>
          </w:p>
        </w:tc>
      </w:tr>
      <w:tr w:rsidR="00EA4AB2" w:rsidTr="00A051B1">
        <w:tc>
          <w:tcPr>
            <w:tcW w:w="1275" w:type="dxa"/>
            <w:hideMark/>
          </w:tcPr>
          <w:p w:rsidR="00EA4AB2" w:rsidRDefault="00EA4AB2">
            <w:pPr>
              <w:rPr>
                <w:sz w:val="24"/>
                <w:szCs w:val="24"/>
              </w:rPr>
            </w:pPr>
            <w:r>
              <w:rPr>
                <w:rStyle w:val="code"/>
              </w:rPr>
              <w:t>NameIndex</w:t>
            </w:r>
          </w:p>
        </w:tc>
        <w:tc>
          <w:tcPr>
            <w:tcW w:w="5278" w:type="dxa"/>
            <w:hideMark/>
          </w:tcPr>
          <w:p w:rsidR="00EA4AB2" w:rsidRDefault="00EA4AB2">
            <w:pPr>
              <w:rPr>
                <w:sz w:val="24"/>
                <w:szCs w:val="24"/>
              </w:rPr>
            </w:pPr>
            <w:r>
              <w:t xml:space="preserve">Index of actual resource. 0 is first resource </w:t>
            </w:r>
            <w:r w:rsidR="009F569C">
              <w:t>name;</w:t>
            </w:r>
            <w:r>
              <w:t xml:space="preserve"> </w:t>
            </w:r>
            <w:hyperlink r:id="rId1329" w:history="1">
              <w:r>
                <w:rPr>
                  <w:rStyle w:val="Hyperlink"/>
                </w:rPr>
                <w:t>NamesCount</w:t>
              </w:r>
            </w:hyperlink>
            <w:r>
              <w:rPr>
                <w:sz w:val="20"/>
              </w:rPr>
              <w:t>-1 is last resource name.</w:t>
            </w:r>
          </w:p>
        </w:tc>
      </w:tr>
    </w:tbl>
    <w:p w:rsidR="00D865A4" w:rsidRPr="00090F32" w:rsidRDefault="00090F32" w:rsidP="00991C84">
      <w:pPr>
        <w:pStyle w:val="Links"/>
        <w:rPr>
          <w:rFonts w:asciiTheme="majorHAnsi" w:eastAsiaTheme="minorEastAsia" w:hAnsiTheme="majorHAnsi"/>
          <w:smallCaps/>
          <w:color w:val="1F497D" w:themeColor="text2"/>
          <w:spacing w:val="6"/>
          <w:szCs w:val="18"/>
          <w:lang w:bidi="hi-IN"/>
        </w:rPr>
      </w:pPr>
      <w:r>
        <w:br/>
      </w:r>
      <w:r>
        <w:br/>
      </w:r>
      <w:r>
        <w:br/>
      </w:r>
      <w:r>
        <w:br/>
      </w:r>
      <w:r>
        <w:br/>
      </w:r>
      <w:r>
        <w:br/>
      </w:r>
      <w:r>
        <w:br/>
      </w:r>
      <w:r>
        <w:br/>
      </w:r>
      <w:r>
        <w:br/>
      </w:r>
      <w:r>
        <w:br/>
      </w:r>
      <w:r>
        <w:br/>
      </w:r>
      <w:r>
        <w:br/>
      </w:r>
      <w:r>
        <w:br/>
      </w:r>
      <w:r w:rsidR="00BA4D3F">
        <w:br/>
      </w:r>
      <w:hyperlink w:anchor="TIEResourceExtractor" w:history="1">
        <w:r w:rsidRPr="00090F32">
          <w:rPr>
            <w:rStyle w:val="Hyperlink"/>
          </w:rPr>
          <w:t xml:space="preserve">IEResourceExtractor </w:t>
        </w:r>
      </w:hyperlink>
    </w:p>
    <w:p w:rsidR="00EA4AB2" w:rsidRDefault="00EA4AB2" w:rsidP="00283F2C">
      <w:pPr>
        <w:pStyle w:val="Caption"/>
      </w:pPr>
      <w:r>
        <w:lastRenderedPageBreak/>
        <w:t>Declaration</w:t>
      </w:r>
    </w:p>
    <w:p w:rsidR="00EA4AB2" w:rsidRDefault="00EA4AB2" w:rsidP="00D865A4">
      <w:pPr>
        <w:pStyle w:val="NoSpacing"/>
      </w:pPr>
      <w:r w:rsidRPr="00D865A4">
        <w:rPr>
          <w:rStyle w:val="code"/>
          <w:b/>
        </w:rPr>
        <w:t>property</w:t>
      </w:r>
      <w:r>
        <w:rPr>
          <w:rStyle w:val="code"/>
        </w:rPr>
        <w:t xml:space="preserve"> </w:t>
      </w:r>
      <w:bookmarkStart w:id="1901" w:name="TIEResourceExtractorGroupFrameName"/>
      <w:r>
        <w:rPr>
          <w:rStyle w:val="code"/>
        </w:rPr>
        <w:t>GroupFrameName</w:t>
      </w:r>
      <w:bookmarkEnd w:id="1901"/>
      <w:r>
        <w:rPr>
          <w:rStyle w:val="code"/>
        </w:rPr>
        <w:t>[TypeIndex:</w:t>
      </w:r>
      <w:r w:rsidR="00D865A4">
        <w:rPr>
          <w:rStyle w:val="code"/>
        </w:rPr>
        <w:t xml:space="preserve"> </w:t>
      </w:r>
      <w:r>
        <w:rPr>
          <w:rStyle w:val="code"/>
        </w:rPr>
        <w:t>integer; NameIndex:</w:t>
      </w:r>
      <w:r w:rsidR="00D865A4">
        <w:rPr>
          <w:rStyle w:val="code"/>
        </w:rPr>
        <w:t xml:space="preserve"> </w:t>
      </w:r>
      <w:r>
        <w:rPr>
          <w:rStyle w:val="code"/>
        </w:rPr>
        <w:t>integer; FrameIndex:</w:t>
      </w:r>
      <w:r w:rsidR="00D865A4">
        <w:rPr>
          <w:rStyle w:val="code"/>
        </w:rPr>
        <w:t xml:space="preserve"> </w:t>
      </w:r>
      <w:r>
        <w:rPr>
          <w:rStyle w:val="code"/>
        </w:rPr>
        <w:t>integer]:</w:t>
      </w:r>
      <w:r w:rsidR="00D865A4">
        <w:rPr>
          <w:rStyle w:val="code"/>
        </w:rPr>
        <w:t xml:space="preserve"> </w:t>
      </w:r>
      <w:r>
        <w:rPr>
          <w:rStyle w:val="code"/>
        </w:rPr>
        <w:t>AnsiString;</w:t>
      </w:r>
    </w:p>
    <w:p w:rsidR="00EA4AB2" w:rsidRDefault="00EA4AB2" w:rsidP="00283F2C">
      <w:pPr>
        <w:pStyle w:val="Caption"/>
      </w:pPr>
      <w:r>
        <w:t>Description</w:t>
      </w:r>
    </w:p>
    <w:p w:rsidR="00EA4AB2" w:rsidRDefault="00D865A4" w:rsidP="00F5066D">
      <w:pPr>
        <w:pStyle w:val="BodyTextFirstIndent"/>
      </w:pPr>
      <w:r>
        <w:rPr>
          <w:rStyle w:val="code"/>
        </w:rPr>
        <w:t>GroupFrameName</w:t>
      </w:r>
      <w:r>
        <w:t xml:space="preserve"> returns</w:t>
      </w:r>
      <w:r w:rsidR="00EA4AB2">
        <w:t xml:space="preserve"> the icon or cursor resource name. </w:t>
      </w:r>
      <w:r w:rsidR="00EA4AB2">
        <w:rPr>
          <w:rStyle w:val="code"/>
        </w:rPr>
        <w:t>TypeIndex</w:t>
      </w:r>
      <w:r w:rsidR="00EA4AB2">
        <w:t xml:space="preserve"> must refer to a </w:t>
      </w:r>
      <w:r w:rsidR="0086558C">
        <w:t>“</w:t>
      </w:r>
      <w:r w:rsidR="00EA4AB2">
        <w:t>GroupIcon</w:t>
      </w:r>
      <w:r w:rsidR="0086558C">
        <w:t>”</w:t>
      </w:r>
      <w:r w:rsidR="00EA4AB2">
        <w:t xml:space="preserve"> or </w:t>
      </w:r>
      <w:r w:rsidR="0086558C">
        <w:t>“</w:t>
      </w:r>
      <w:r w:rsidR="00EA4AB2">
        <w:t>GroupCursor</w:t>
      </w:r>
      <w:r w:rsidR="0086558C">
        <w:t>”</w:t>
      </w:r>
      <w:r w:rsidR="00EA4AB2">
        <w:t xml:space="preserve"> resource type.</w:t>
      </w:r>
      <w:r w:rsidR="00283F2C">
        <w:br/>
      </w:r>
    </w:p>
    <w:tbl>
      <w:tblPr>
        <w:tblStyle w:val="TableGrid"/>
        <w:tblW w:w="0" w:type="auto"/>
        <w:tblInd w:w="43" w:type="dxa"/>
        <w:tblLook w:val="04A0" w:firstRow="1" w:lastRow="0" w:firstColumn="1" w:lastColumn="0" w:noHBand="0" w:noVBand="1"/>
      </w:tblPr>
      <w:tblGrid>
        <w:gridCol w:w="1365"/>
        <w:gridCol w:w="5188"/>
      </w:tblGrid>
      <w:tr w:rsidR="00A051B1" w:rsidRPr="00A051B1" w:rsidTr="00A051B1">
        <w:trPr>
          <w:cnfStyle w:val="100000000000" w:firstRow="1" w:lastRow="0" w:firstColumn="0" w:lastColumn="0" w:oddVBand="0" w:evenVBand="0" w:oddHBand="0" w:evenHBand="0" w:firstRowFirstColumn="0" w:firstRowLastColumn="0" w:lastRowFirstColumn="0" w:lastRowLastColumn="0"/>
        </w:trPr>
        <w:tc>
          <w:tcPr>
            <w:tcW w:w="1365" w:type="dxa"/>
            <w:shd w:val="clear" w:color="auto" w:fill="4F81BD" w:themeFill="accent1"/>
            <w:hideMark/>
          </w:tcPr>
          <w:p w:rsidR="00EA4AB2" w:rsidRPr="00A051B1" w:rsidRDefault="00EA4AB2" w:rsidP="00A051B1">
            <w:pPr>
              <w:rPr>
                <w:b/>
                <w:color w:val="FFFFFF" w:themeColor="background1"/>
                <w:sz w:val="24"/>
                <w:szCs w:val="24"/>
              </w:rPr>
            </w:pPr>
            <w:r w:rsidRPr="00A051B1">
              <w:rPr>
                <w:b/>
                <w:bCs w:val="0"/>
                <w:color w:val="FFFFFF" w:themeColor="background1"/>
              </w:rPr>
              <w:t>Parameter</w:t>
            </w:r>
          </w:p>
        </w:tc>
        <w:tc>
          <w:tcPr>
            <w:tcW w:w="5188" w:type="dxa"/>
            <w:shd w:val="clear" w:color="auto" w:fill="4F81BD" w:themeFill="accent1"/>
            <w:hideMark/>
          </w:tcPr>
          <w:p w:rsidR="00EA4AB2" w:rsidRPr="00A051B1" w:rsidRDefault="00EA4AB2" w:rsidP="00493139">
            <w:pPr>
              <w:rPr>
                <w:b/>
                <w:color w:val="FFFFFF" w:themeColor="background1"/>
                <w:sz w:val="24"/>
                <w:szCs w:val="24"/>
              </w:rPr>
            </w:pPr>
            <w:r w:rsidRPr="00A051B1">
              <w:rPr>
                <w:b/>
                <w:bCs w:val="0"/>
                <w:color w:val="FFFFFF" w:themeColor="background1"/>
              </w:rPr>
              <w:t>Description</w:t>
            </w:r>
          </w:p>
        </w:tc>
      </w:tr>
      <w:tr w:rsidR="00EA4AB2" w:rsidTr="00A051B1">
        <w:tc>
          <w:tcPr>
            <w:tcW w:w="1365" w:type="dxa"/>
            <w:hideMark/>
          </w:tcPr>
          <w:p w:rsidR="00EA4AB2" w:rsidRDefault="00EA4AB2">
            <w:pPr>
              <w:rPr>
                <w:sz w:val="24"/>
                <w:szCs w:val="24"/>
              </w:rPr>
            </w:pPr>
            <w:r>
              <w:rPr>
                <w:rStyle w:val="code"/>
              </w:rPr>
              <w:t>TypeIndex</w:t>
            </w:r>
          </w:p>
        </w:tc>
        <w:tc>
          <w:tcPr>
            <w:tcW w:w="5188" w:type="dxa"/>
            <w:hideMark/>
          </w:tcPr>
          <w:p w:rsidR="00EA4AB2" w:rsidRDefault="00EA4AB2">
            <w:pPr>
              <w:rPr>
                <w:sz w:val="24"/>
                <w:szCs w:val="24"/>
              </w:rPr>
            </w:pPr>
            <w:r>
              <w:t xml:space="preserve">Index of resource type. 0 is first resource </w:t>
            </w:r>
            <w:r w:rsidR="009F569C">
              <w:t>type;</w:t>
            </w:r>
            <w:r>
              <w:t xml:space="preserve"> </w:t>
            </w:r>
            <w:hyperlink r:id="rId1330" w:history="1">
              <w:r>
                <w:rPr>
                  <w:rStyle w:val="Hyperlink"/>
                </w:rPr>
                <w:t>TypesCount</w:t>
              </w:r>
            </w:hyperlink>
            <w:r>
              <w:rPr>
                <w:sz w:val="20"/>
              </w:rPr>
              <w:t>-1 is last resource type.</w:t>
            </w:r>
          </w:p>
        </w:tc>
      </w:tr>
      <w:tr w:rsidR="00EA4AB2" w:rsidTr="00A051B1">
        <w:tc>
          <w:tcPr>
            <w:tcW w:w="1365" w:type="dxa"/>
            <w:hideMark/>
          </w:tcPr>
          <w:p w:rsidR="00EA4AB2" w:rsidRDefault="00EA4AB2">
            <w:pPr>
              <w:rPr>
                <w:sz w:val="24"/>
                <w:szCs w:val="24"/>
              </w:rPr>
            </w:pPr>
            <w:r>
              <w:rPr>
                <w:rStyle w:val="code"/>
              </w:rPr>
              <w:t>NameIndex</w:t>
            </w:r>
          </w:p>
        </w:tc>
        <w:tc>
          <w:tcPr>
            <w:tcW w:w="5188" w:type="dxa"/>
            <w:hideMark/>
          </w:tcPr>
          <w:p w:rsidR="00EA4AB2" w:rsidRDefault="00EA4AB2">
            <w:pPr>
              <w:rPr>
                <w:sz w:val="24"/>
                <w:szCs w:val="24"/>
              </w:rPr>
            </w:pPr>
            <w:r>
              <w:t xml:space="preserve">Index of actual resource. 0 is first resource </w:t>
            </w:r>
            <w:r w:rsidR="009F569C">
              <w:t>name;</w:t>
            </w:r>
            <w:r>
              <w:t xml:space="preserve"> </w:t>
            </w:r>
            <w:hyperlink r:id="rId1331" w:history="1">
              <w:r>
                <w:rPr>
                  <w:rStyle w:val="Hyperlink"/>
                </w:rPr>
                <w:t>NamesCount</w:t>
              </w:r>
            </w:hyperlink>
            <w:r>
              <w:rPr>
                <w:sz w:val="20"/>
              </w:rPr>
              <w:t>-1 is last resource name.</w:t>
            </w:r>
          </w:p>
        </w:tc>
      </w:tr>
    </w:tbl>
    <w:p w:rsidR="00EA4AB2" w:rsidRDefault="00EA4AB2" w:rsidP="005E32D6"/>
    <w:p w:rsidR="00EA4AB2" w:rsidRDefault="00EA4AB2" w:rsidP="005E32D6"/>
    <w:p w:rsidR="00090F32" w:rsidRDefault="00090F32" w:rsidP="00991C84">
      <w:pPr>
        <w:pStyle w:val="Links"/>
        <w:rPr>
          <w:rFonts w:asciiTheme="majorHAnsi" w:eastAsiaTheme="minorEastAsia" w:hAnsiTheme="majorHAnsi"/>
          <w:smallCaps/>
          <w:color w:val="1F497D" w:themeColor="text2"/>
          <w:spacing w:val="6"/>
          <w:szCs w:val="18"/>
          <w:lang w:bidi="hi-IN"/>
        </w:rPr>
      </w:pPr>
      <w:r>
        <w:br/>
      </w:r>
      <w:r>
        <w:br/>
      </w:r>
      <w:r>
        <w:br/>
      </w:r>
      <w:r>
        <w:br/>
      </w:r>
      <w:r>
        <w:br/>
      </w:r>
      <w:r>
        <w:br/>
      </w:r>
      <w:r>
        <w:br/>
      </w:r>
      <w:r>
        <w:br/>
      </w:r>
      <w:r>
        <w:br/>
      </w:r>
      <w:r>
        <w:br/>
      </w:r>
      <w:r>
        <w:br/>
      </w:r>
      <w:hyperlink w:anchor="TIEResourceExtractor" w:history="1">
        <w:r w:rsidRPr="00090F32">
          <w:rPr>
            <w:rStyle w:val="Hyperlink"/>
          </w:rPr>
          <w:t xml:space="preserve">IEResourceExtractor </w:t>
        </w:r>
      </w:hyperlink>
    </w:p>
    <w:p w:rsidR="00EA4AB2" w:rsidRDefault="00EA4AB2" w:rsidP="00283F2C">
      <w:pPr>
        <w:pStyle w:val="Caption"/>
      </w:pPr>
      <w:r>
        <w:lastRenderedPageBreak/>
        <w:t>Declaration</w:t>
      </w:r>
    </w:p>
    <w:p w:rsidR="00EA4AB2" w:rsidRDefault="00EA4AB2" w:rsidP="00D865A4">
      <w:pPr>
        <w:pStyle w:val="NoSpacing"/>
      </w:pPr>
      <w:r w:rsidRPr="00D865A4">
        <w:rPr>
          <w:rStyle w:val="code"/>
          <w:b/>
        </w:rPr>
        <w:t>property</w:t>
      </w:r>
      <w:r>
        <w:rPr>
          <w:rStyle w:val="code"/>
        </w:rPr>
        <w:t xml:space="preserve"> </w:t>
      </w:r>
      <w:bookmarkStart w:id="1902" w:name="TIEResourceExtractorGroupFrameWidth"/>
      <w:r>
        <w:rPr>
          <w:rStyle w:val="code"/>
        </w:rPr>
        <w:t>GroupFrameWidth</w:t>
      </w:r>
      <w:bookmarkEnd w:id="1902"/>
      <w:r>
        <w:rPr>
          <w:rStyle w:val="code"/>
        </w:rPr>
        <w:t>[TypeIndex:</w:t>
      </w:r>
      <w:r w:rsidR="00D865A4">
        <w:rPr>
          <w:rStyle w:val="code"/>
        </w:rPr>
        <w:t xml:space="preserve"> </w:t>
      </w:r>
      <w:r>
        <w:rPr>
          <w:rStyle w:val="code"/>
        </w:rPr>
        <w:t>integer; NameIndex:</w:t>
      </w:r>
      <w:r w:rsidR="00D865A4">
        <w:rPr>
          <w:rStyle w:val="code"/>
        </w:rPr>
        <w:t xml:space="preserve"> </w:t>
      </w:r>
      <w:r>
        <w:rPr>
          <w:rStyle w:val="code"/>
        </w:rPr>
        <w:t>integer; FrameIndex:</w:t>
      </w:r>
      <w:r w:rsidR="00D865A4">
        <w:rPr>
          <w:rStyle w:val="code"/>
        </w:rPr>
        <w:t xml:space="preserve"> </w:t>
      </w:r>
      <w:r>
        <w:rPr>
          <w:rStyle w:val="code"/>
        </w:rPr>
        <w:t>integer]:</w:t>
      </w:r>
      <w:r w:rsidR="00B41FDA">
        <w:rPr>
          <w:rStyle w:val="code"/>
        </w:rPr>
        <w:t xml:space="preserve"> </w:t>
      </w:r>
      <w:r>
        <w:rPr>
          <w:rStyle w:val="code"/>
        </w:rPr>
        <w:t>integer;</w:t>
      </w:r>
    </w:p>
    <w:p w:rsidR="00EA4AB2" w:rsidRDefault="00EA4AB2" w:rsidP="00283F2C">
      <w:pPr>
        <w:pStyle w:val="Caption"/>
      </w:pPr>
      <w:r>
        <w:t>Description</w:t>
      </w:r>
    </w:p>
    <w:p w:rsidR="00EA4AB2" w:rsidRDefault="00EA4AB2" w:rsidP="00F5066D">
      <w:pPr>
        <w:pStyle w:val="BodyTextFirstIndent"/>
      </w:pPr>
      <w:r w:rsidRPr="00D865A4">
        <w:t>GroupFrameWidth</w:t>
      </w:r>
      <w:r w:rsidR="00D865A4" w:rsidRPr="00D865A4">
        <w:t xml:space="preserve"> </w:t>
      </w:r>
      <w:r w:rsidR="00D865A4">
        <w:t>r</w:t>
      </w:r>
      <w:r>
        <w:t xml:space="preserve">eturns the icon or cursor width. </w:t>
      </w:r>
      <w:r>
        <w:rPr>
          <w:rStyle w:val="code"/>
        </w:rPr>
        <w:t>TypeIndex</w:t>
      </w:r>
      <w:r>
        <w:t xml:space="preserve"> must refer to a </w:t>
      </w:r>
      <w:r w:rsidR="0086558C">
        <w:t>“</w:t>
      </w:r>
      <w:r>
        <w:t>GroupIcon</w:t>
      </w:r>
      <w:r w:rsidR="0086558C">
        <w:t>”</w:t>
      </w:r>
      <w:r>
        <w:t xml:space="preserve"> or </w:t>
      </w:r>
      <w:r w:rsidR="0086558C">
        <w:t>“</w:t>
      </w:r>
      <w:r>
        <w:t>GroupCursor</w:t>
      </w:r>
      <w:r w:rsidR="0086558C">
        <w:t>”</w:t>
      </w:r>
      <w:r>
        <w:t xml:space="preserve"> resource type.</w:t>
      </w:r>
      <w:r w:rsidR="00283F2C">
        <w:br/>
      </w:r>
    </w:p>
    <w:tbl>
      <w:tblPr>
        <w:tblStyle w:val="TableGrid"/>
        <w:tblW w:w="0" w:type="auto"/>
        <w:tblInd w:w="43" w:type="dxa"/>
        <w:tblLook w:val="04A0" w:firstRow="1" w:lastRow="0" w:firstColumn="1" w:lastColumn="0" w:noHBand="0" w:noVBand="1"/>
      </w:tblPr>
      <w:tblGrid>
        <w:gridCol w:w="1365"/>
        <w:gridCol w:w="5188"/>
      </w:tblGrid>
      <w:tr w:rsidR="00A051B1" w:rsidRPr="00A051B1" w:rsidTr="00A051B1">
        <w:trPr>
          <w:cnfStyle w:val="100000000000" w:firstRow="1" w:lastRow="0" w:firstColumn="0" w:lastColumn="0" w:oddVBand="0" w:evenVBand="0" w:oddHBand="0" w:evenHBand="0" w:firstRowFirstColumn="0" w:firstRowLastColumn="0" w:lastRowFirstColumn="0" w:lastRowLastColumn="0"/>
        </w:trPr>
        <w:tc>
          <w:tcPr>
            <w:tcW w:w="1365" w:type="dxa"/>
            <w:shd w:val="clear" w:color="auto" w:fill="4F81BD" w:themeFill="accent1"/>
            <w:hideMark/>
          </w:tcPr>
          <w:p w:rsidR="00EA4AB2" w:rsidRPr="00A051B1" w:rsidRDefault="00EA4AB2" w:rsidP="00A051B1">
            <w:pPr>
              <w:rPr>
                <w:b/>
                <w:color w:val="FFFFFF" w:themeColor="background1"/>
                <w:sz w:val="24"/>
                <w:szCs w:val="24"/>
              </w:rPr>
            </w:pPr>
            <w:r w:rsidRPr="00A051B1">
              <w:rPr>
                <w:b/>
                <w:bCs w:val="0"/>
                <w:color w:val="FFFFFF" w:themeColor="background1"/>
              </w:rPr>
              <w:t>Parameter</w:t>
            </w:r>
          </w:p>
        </w:tc>
        <w:tc>
          <w:tcPr>
            <w:tcW w:w="5188" w:type="dxa"/>
            <w:shd w:val="clear" w:color="auto" w:fill="4F81BD" w:themeFill="accent1"/>
            <w:hideMark/>
          </w:tcPr>
          <w:p w:rsidR="00EA4AB2" w:rsidRPr="00A051B1" w:rsidRDefault="00EA4AB2" w:rsidP="00493139">
            <w:pPr>
              <w:rPr>
                <w:b/>
                <w:color w:val="FFFFFF" w:themeColor="background1"/>
                <w:sz w:val="24"/>
                <w:szCs w:val="24"/>
              </w:rPr>
            </w:pPr>
            <w:r w:rsidRPr="00A051B1">
              <w:rPr>
                <w:b/>
                <w:bCs w:val="0"/>
                <w:color w:val="FFFFFF" w:themeColor="background1"/>
              </w:rPr>
              <w:t>Description</w:t>
            </w:r>
          </w:p>
        </w:tc>
      </w:tr>
      <w:tr w:rsidR="00EA4AB2" w:rsidTr="00A051B1">
        <w:tc>
          <w:tcPr>
            <w:tcW w:w="1365" w:type="dxa"/>
            <w:hideMark/>
          </w:tcPr>
          <w:p w:rsidR="00EA4AB2" w:rsidRDefault="00EA4AB2">
            <w:pPr>
              <w:rPr>
                <w:sz w:val="24"/>
                <w:szCs w:val="24"/>
              </w:rPr>
            </w:pPr>
            <w:r>
              <w:rPr>
                <w:rStyle w:val="code"/>
              </w:rPr>
              <w:t>TypeIndex</w:t>
            </w:r>
          </w:p>
        </w:tc>
        <w:tc>
          <w:tcPr>
            <w:tcW w:w="5188" w:type="dxa"/>
            <w:hideMark/>
          </w:tcPr>
          <w:p w:rsidR="00EA4AB2" w:rsidRDefault="00EA4AB2">
            <w:pPr>
              <w:rPr>
                <w:sz w:val="24"/>
                <w:szCs w:val="24"/>
              </w:rPr>
            </w:pPr>
            <w:r>
              <w:t xml:space="preserve">Index of resource type. 0 is first resource type, </w:t>
            </w:r>
            <w:hyperlink r:id="rId1332" w:history="1">
              <w:r>
                <w:rPr>
                  <w:rStyle w:val="Hyperlink"/>
                </w:rPr>
                <w:t>TypesCount</w:t>
              </w:r>
            </w:hyperlink>
            <w:r>
              <w:rPr>
                <w:sz w:val="20"/>
              </w:rPr>
              <w:t>-1 is last resource type.</w:t>
            </w:r>
          </w:p>
        </w:tc>
      </w:tr>
      <w:tr w:rsidR="00EA4AB2" w:rsidTr="00A051B1">
        <w:tc>
          <w:tcPr>
            <w:tcW w:w="1365" w:type="dxa"/>
            <w:hideMark/>
          </w:tcPr>
          <w:p w:rsidR="00EA4AB2" w:rsidRDefault="00EA4AB2">
            <w:pPr>
              <w:rPr>
                <w:sz w:val="24"/>
                <w:szCs w:val="24"/>
              </w:rPr>
            </w:pPr>
            <w:r>
              <w:rPr>
                <w:rStyle w:val="code"/>
              </w:rPr>
              <w:t>NameIndex</w:t>
            </w:r>
          </w:p>
        </w:tc>
        <w:tc>
          <w:tcPr>
            <w:tcW w:w="5188" w:type="dxa"/>
            <w:hideMark/>
          </w:tcPr>
          <w:p w:rsidR="00EA4AB2" w:rsidRDefault="00EA4AB2">
            <w:pPr>
              <w:rPr>
                <w:sz w:val="24"/>
                <w:szCs w:val="24"/>
              </w:rPr>
            </w:pPr>
            <w:r>
              <w:t xml:space="preserve">Index of actual resource. 0 is first resource </w:t>
            </w:r>
            <w:r w:rsidR="009F569C">
              <w:t>name;</w:t>
            </w:r>
            <w:r>
              <w:t xml:space="preserve"> </w:t>
            </w:r>
            <w:hyperlink r:id="rId1333" w:history="1">
              <w:r>
                <w:rPr>
                  <w:rStyle w:val="Hyperlink"/>
                </w:rPr>
                <w:t>NamesCount</w:t>
              </w:r>
            </w:hyperlink>
            <w:r>
              <w:rPr>
                <w:sz w:val="20"/>
              </w:rPr>
              <w:t>-1 is last resource name.</w:t>
            </w:r>
          </w:p>
        </w:tc>
      </w:tr>
    </w:tbl>
    <w:p w:rsidR="00EA4AB2" w:rsidRDefault="00EA4AB2" w:rsidP="005E32D6"/>
    <w:p w:rsidR="00EA4AB2" w:rsidRDefault="00EA4AB2" w:rsidP="00EA4AB2">
      <w:pPr>
        <w:pStyle w:val="Heading3"/>
      </w:pPr>
    </w:p>
    <w:p w:rsidR="00EA4AB2" w:rsidRDefault="00EA4AB2" w:rsidP="00283F2C">
      <w:pPr>
        <w:pStyle w:val="Caption"/>
      </w:pPr>
      <w:r>
        <w:t>Declaration</w:t>
      </w:r>
    </w:p>
    <w:p w:rsidR="00EA4AB2" w:rsidRDefault="00EA4AB2" w:rsidP="00D865A4">
      <w:pPr>
        <w:pStyle w:val="NoSpacing"/>
      </w:pPr>
      <w:r w:rsidRPr="00D865A4">
        <w:rPr>
          <w:rStyle w:val="code"/>
          <w:b/>
        </w:rPr>
        <w:t>function</w:t>
      </w:r>
      <w:r>
        <w:rPr>
          <w:rStyle w:val="code"/>
        </w:rPr>
        <w:t xml:space="preserve"> </w:t>
      </w:r>
      <w:bookmarkStart w:id="1903" w:name="TIEResourceExtractorIndexOfType"/>
      <w:r>
        <w:rPr>
          <w:rStyle w:val="code"/>
        </w:rPr>
        <w:t>IndexOfType</w:t>
      </w:r>
      <w:bookmarkEnd w:id="1903"/>
      <w:r>
        <w:rPr>
          <w:rStyle w:val="code"/>
        </w:rPr>
        <w:t>(TypeName:</w:t>
      </w:r>
      <w:r w:rsidR="00D865A4">
        <w:rPr>
          <w:rStyle w:val="code"/>
        </w:rPr>
        <w:t xml:space="preserve"> </w:t>
      </w:r>
      <w:r>
        <w:rPr>
          <w:rStyle w:val="code"/>
        </w:rPr>
        <w:t>AnsiString):</w:t>
      </w:r>
      <w:r w:rsidR="00D865A4">
        <w:rPr>
          <w:rStyle w:val="code"/>
        </w:rPr>
        <w:t xml:space="preserve"> </w:t>
      </w:r>
      <w:r>
        <w:rPr>
          <w:rStyle w:val="code"/>
        </w:rPr>
        <w:t>integer;</w:t>
      </w:r>
    </w:p>
    <w:p w:rsidR="00EA4AB2" w:rsidRDefault="00EA4AB2" w:rsidP="00283F2C">
      <w:pPr>
        <w:pStyle w:val="Caption"/>
      </w:pPr>
      <w:r>
        <w:t>Description</w:t>
      </w:r>
    </w:p>
    <w:p w:rsidR="00EA4AB2" w:rsidRDefault="00D865A4" w:rsidP="00F5066D">
      <w:pPr>
        <w:pStyle w:val="BodyTextFirstIndent"/>
      </w:pPr>
      <w:r>
        <w:rPr>
          <w:rStyle w:val="code"/>
        </w:rPr>
        <w:t>IndexOfType</w:t>
      </w:r>
      <w:r>
        <w:t xml:space="preserve"> f</w:t>
      </w:r>
      <w:r w:rsidR="00EA4AB2">
        <w:t xml:space="preserve">inds the index of specified type name (ex. </w:t>
      </w:r>
      <w:r w:rsidR="0086558C">
        <w:t>‘</w:t>
      </w:r>
      <w:r w:rsidR="00EA4AB2">
        <w:t>Icon</w:t>
      </w:r>
      <w:r w:rsidR="0086558C">
        <w:t>’</w:t>
      </w:r>
      <w:r w:rsidR="00EA4AB2">
        <w:t xml:space="preserve">, </w:t>
      </w:r>
      <w:r w:rsidR="0086558C">
        <w:t>‘</w:t>
      </w:r>
      <w:r w:rsidR="00EA4AB2">
        <w:t>Cursor</w:t>
      </w:r>
      <w:r w:rsidR="0086558C">
        <w:t>’</w:t>
      </w:r>
      <w:r w:rsidR="00EA4AB2">
        <w:t xml:space="preserve">, </w:t>
      </w:r>
      <w:r w:rsidR="0086558C">
        <w:t>‘</w:t>
      </w:r>
      <w:r w:rsidR="00EA4AB2">
        <w:t>GroupIcon</w:t>
      </w:r>
      <w:r w:rsidR="0086558C">
        <w:t>’</w:t>
      </w:r>
      <w:r w:rsidR="00EA4AB2">
        <w:t>...).</w:t>
      </w:r>
    </w:p>
    <w:p w:rsidR="00090F32" w:rsidRDefault="00090F32" w:rsidP="00991C84">
      <w:pPr>
        <w:pStyle w:val="Links"/>
        <w:rPr>
          <w:rFonts w:asciiTheme="majorHAnsi" w:eastAsiaTheme="minorEastAsia" w:hAnsiTheme="majorHAnsi"/>
          <w:smallCaps/>
          <w:color w:val="1F497D" w:themeColor="text2"/>
          <w:spacing w:val="6"/>
          <w:szCs w:val="18"/>
          <w:lang w:bidi="hi-IN"/>
        </w:rPr>
      </w:pPr>
      <w:r>
        <w:br/>
      </w:r>
      <w:r>
        <w:br/>
      </w:r>
      <w:r>
        <w:br/>
      </w:r>
      <w:hyperlink w:anchor="TIEResourceExtractor" w:history="1">
        <w:r w:rsidRPr="00090F32">
          <w:rPr>
            <w:rStyle w:val="Hyperlink"/>
          </w:rPr>
          <w:t xml:space="preserve">IEResourceExtractor </w:t>
        </w:r>
      </w:hyperlink>
    </w:p>
    <w:p w:rsidR="00EA4AB2" w:rsidRDefault="00EA4AB2" w:rsidP="00283F2C">
      <w:pPr>
        <w:pStyle w:val="Caption"/>
      </w:pPr>
      <w:r>
        <w:lastRenderedPageBreak/>
        <w:t>Declaration</w:t>
      </w:r>
    </w:p>
    <w:p w:rsidR="00EA4AB2" w:rsidRDefault="00EA4AB2" w:rsidP="00D865A4">
      <w:pPr>
        <w:pStyle w:val="NoSpacing"/>
      </w:pPr>
      <w:r w:rsidRPr="00D865A4">
        <w:rPr>
          <w:rStyle w:val="code"/>
          <w:b/>
        </w:rPr>
        <w:t>property</w:t>
      </w:r>
      <w:r>
        <w:rPr>
          <w:rStyle w:val="code"/>
        </w:rPr>
        <w:t xml:space="preserve"> </w:t>
      </w:r>
      <w:bookmarkStart w:id="1904" w:name="TIEResourceExtractorIsGroup"/>
      <w:r>
        <w:rPr>
          <w:rStyle w:val="code"/>
        </w:rPr>
        <w:t>IsGroup</w:t>
      </w:r>
      <w:bookmarkEnd w:id="1904"/>
      <w:r>
        <w:rPr>
          <w:rStyle w:val="code"/>
        </w:rPr>
        <w:t>[TypeIndex:</w:t>
      </w:r>
      <w:r w:rsidR="00D865A4">
        <w:rPr>
          <w:rStyle w:val="code"/>
        </w:rPr>
        <w:t xml:space="preserve"> </w:t>
      </w:r>
      <w:r>
        <w:rPr>
          <w:rStyle w:val="code"/>
        </w:rPr>
        <w:t>integer]:</w:t>
      </w:r>
      <w:r w:rsidR="00B41FDA">
        <w:rPr>
          <w:rStyle w:val="code"/>
        </w:rPr>
        <w:t xml:space="preserve"> </w:t>
      </w:r>
      <w:r w:rsidR="00657E06">
        <w:rPr>
          <w:rStyle w:val="code"/>
        </w:rPr>
        <w:t>Boolean</w:t>
      </w:r>
      <w:r>
        <w:rPr>
          <w:rStyle w:val="code"/>
        </w:rPr>
        <w:t>;</w:t>
      </w:r>
    </w:p>
    <w:p w:rsidR="00EA4AB2" w:rsidRDefault="00EA4AB2" w:rsidP="00283F2C">
      <w:pPr>
        <w:pStyle w:val="Caption"/>
      </w:pPr>
      <w:r>
        <w:t>Description</w:t>
      </w:r>
    </w:p>
    <w:p w:rsidR="00EA4AB2" w:rsidRDefault="00D865A4" w:rsidP="00F5066D">
      <w:pPr>
        <w:pStyle w:val="BodyTextFirstIndent"/>
      </w:pPr>
      <w:r>
        <w:rPr>
          <w:rStyle w:val="code"/>
        </w:rPr>
        <w:t>IsGroup</w:t>
      </w:r>
      <w:r>
        <w:t xml:space="preserve"> r</w:t>
      </w:r>
      <w:r w:rsidR="00EA4AB2">
        <w:t xml:space="preserve">eturns </w:t>
      </w:r>
      <w:r w:rsidR="00CB0899">
        <w:rPr>
          <w:rStyle w:val="code"/>
        </w:rPr>
        <w:t>true</w:t>
      </w:r>
      <w:r w:rsidR="00EA4AB2">
        <w:t xml:space="preserve"> if the resource type is </w:t>
      </w:r>
      <w:r w:rsidR="0086558C">
        <w:t>“</w:t>
      </w:r>
      <w:r w:rsidR="00EA4AB2">
        <w:t>GroupIcon</w:t>
      </w:r>
      <w:r w:rsidR="0086558C">
        <w:t>”</w:t>
      </w:r>
      <w:r w:rsidR="00EA4AB2">
        <w:t xml:space="preserve"> (RT_GROUP_ICON) or </w:t>
      </w:r>
      <w:r w:rsidR="0086558C">
        <w:t>“</w:t>
      </w:r>
      <w:r w:rsidR="00EA4AB2">
        <w:t>GroupCursor</w:t>
      </w:r>
      <w:r w:rsidR="0086558C">
        <w:t>”</w:t>
      </w:r>
      <w:r w:rsidR="00EA4AB2">
        <w:t xml:space="preserve"> (RT_GROUP_CURSOR).</w:t>
      </w:r>
      <w:r w:rsidR="0086558C">
        <w:t xml:space="preserve">  </w:t>
      </w:r>
      <w:r w:rsidR="00EA4AB2">
        <w:t>This means that resources inside this type must be handled as groups.</w:t>
      </w:r>
      <w:r w:rsidR="00283F2C">
        <w:br/>
      </w:r>
    </w:p>
    <w:tbl>
      <w:tblPr>
        <w:tblStyle w:val="TableGrid"/>
        <w:tblW w:w="0" w:type="auto"/>
        <w:tblInd w:w="43" w:type="dxa"/>
        <w:tblLook w:val="04A0" w:firstRow="1" w:lastRow="0" w:firstColumn="1" w:lastColumn="0" w:noHBand="0" w:noVBand="1"/>
      </w:tblPr>
      <w:tblGrid>
        <w:gridCol w:w="1275"/>
        <w:gridCol w:w="5278"/>
      </w:tblGrid>
      <w:tr w:rsidR="00A051B1" w:rsidRPr="00A051B1" w:rsidTr="00A051B1">
        <w:trPr>
          <w:cnfStyle w:val="100000000000" w:firstRow="1" w:lastRow="0" w:firstColumn="0" w:lastColumn="0" w:oddVBand="0" w:evenVBand="0" w:oddHBand="0" w:evenHBand="0" w:firstRowFirstColumn="0" w:firstRowLastColumn="0" w:lastRowFirstColumn="0" w:lastRowLastColumn="0"/>
        </w:trPr>
        <w:tc>
          <w:tcPr>
            <w:tcW w:w="1275" w:type="dxa"/>
            <w:shd w:val="clear" w:color="auto" w:fill="4F81BD" w:themeFill="accent1"/>
            <w:hideMark/>
          </w:tcPr>
          <w:p w:rsidR="00EA4AB2" w:rsidRPr="00A051B1" w:rsidRDefault="00EA4AB2" w:rsidP="00A051B1">
            <w:pPr>
              <w:rPr>
                <w:b/>
                <w:color w:val="FFFFFF" w:themeColor="background1"/>
                <w:sz w:val="24"/>
                <w:szCs w:val="24"/>
              </w:rPr>
            </w:pPr>
            <w:r w:rsidRPr="00A051B1">
              <w:rPr>
                <w:b/>
                <w:bCs w:val="0"/>
                <w:color w:val="FFFFFF" w:themeColor="background1"/>
              </w:rPr>
              <w:t>Parameter</w:t>
            </w:r>
          </w:p>
        </w:tc>
        <w:tc>
          <w:tcPr>
            <w:tcW w:w="5278" w:type="dxa"/>
            <w:shd w:val="clear" w:color="auto" w:fill="4F81BD" w:themeFill="accent1"/>
            <w:hideMark/>
          </w:tcPr>
          <w:p w:rsidR="00EA4AB2" w:rsidRPr="00A051B1" w:rsidRDefault="00EA4AB2" w:rsidP="00493139">
            <w:pPr>
              <w:rPr>
                <w:b/>
                <w:color w:val="FFFFFF" w:themeColor="background1"/>
                <w:sz w:val="24"/>
                <w:szCs w:val="24"/>
              </w:rPr>
            </w:pPr>
            <w:r w:rsidRPr="00A051B1">
              <w:rPr>
                <w:b/>
                <w:bCs w:val="0"/>
                <w:color w:val="FFFFFF" w:themeColor="background1"/>
              </w:rPr>
              <w:t>Description</w:t>
            </w:r>
          </w:p>
        </w:tc>
      </w:tr>
      <w:tr w:rsidR="00EA4AB2" w:rsidTr="00A051B1">
        <w:tc>
          <w:tcPr>
            <w:tcW w:w="1275" w:type="dxa"/>
            <w:hideMark/>
          </w:tcPr>
          <w:p w:rsidR="00EA4AB2" w:rsidRDefault="00EA4AB2">
            <w:pPr>
              <w:rPr>
                <w:sz w:val="24"/>
                <w:szCs w:val="24"/>
              </w:rPr>
            </w:pPr>
            <w:r>
              <w:rPr>
                <w:rStyle w:val="code"/>
              </w:rPr>
              <w:t>TypeIndex</w:t>
            </w:r>
          </w:p>
        </w:tc>
        <w:tc>
          <w:tcPr>
            <w:tcW w:w="5278" w:type="dxa"/>
            <w:hideMark/>
          </w:tcPr>
          <w:p w:rsidR="00EA4AB2" w:rsidRDefault="00EA4AB2">
            <w:pPr>
              <w:rPr>
                <w:sz w:val="24"/>
                <w:szCs w:val="24"/>
              </w:rPr>
            </w:pPr>
            <w:r>
              <w:t xml:space="preserve">Index of resource type. 0 is first resource </w:t>
            </w:r>
            <w:r w:rsidR="009F569C">
              <w:t>type;</w:t>
            </w:r>
            <w:r>
              <w:t xml:space="preserve"> </w:t>
            </w:r>
            <w:hyperlink r:id="rId1334" w:history="1">
              <w:r>
                <w:rPr>
                  <w:rStyle w:val="Hyperlink"/>
                </w:rPr>
                <w:t>TypesCount</w:t>
              </w:r>
            </w:hyperlink>
            <w:r>
              <w:rPr>
                <w:sz w:val="20"/>
              </w:rPr>
              <w:t>-1 is last resource type.</w:t>
            </w:r>
          </w:p>
        </w:tc>
      </w:tr>
    </w:tbl>
    <w:p w:rsidR="00EA4AB2" w:rsidRDefault="00EA4AB2" w:rsidP="00EA4AB2"/>
    <w:p w:rsidR="00EA4AB2" w:rsidRDefault="00EA4AB2" w:rsidP="00283F2C">
      <w:pPr>
        <w:pStyle w:val="Caption"/>
      </w:pPr>
      <w:r>
        <w:t>Declaration</w:t>
      </w:r>
    </w:p>
    <w:p w:rsidR="00EA4AB2" w:rsidRDefault="00EA4AB2" w:rsidP="00D865A4">
      <w:pPr>
        <w:pStyle w:val="NoSpacing"/>
      </w:pPr>
      <w:r w:rsidRPr="00D865A4">
        <w:rPr>
          <w:rStyle w:val="code"/>
          <w:b/>
        </w:rPr>
        <w:t>property</w:t>
      </w:r>
      <w:r>
        <w:rPr>
          <w:rStyle w:val="code"/>
        </w:rPr>
        <w:t xml:space="preserve"> </w:t>
      </w:r>
      <w:bookmarkStart w:id="1905" w:name="TIEResourceExtractorIsGrouped"/>
      <w:r>
        <w:rPr>
          <w:rStyle w:val="code"/>
        </w:rPr>
        <w:t>IsGrouped</w:t>
      </w:r>
      <w:bookmarkEnd w:id="1905"/>
      <w:r>
        <w:rPr>
          <w:rStyle w:val="code"/>
        </w:rPr>
        <w:t>[TypeIndex:</w:t>
      </w:r>
      <w:r w:rsidR="00D865A4">
        <w:rPr>
          <w:rStyle w:val="code"/>
        </w:rPr>
        <w:t xml:space="preserve"> </w:t>
      </w:r>
      <w:r>
        <w:rPr>
          <w:rStyle w:val="code"/>
        </w:rPr>
        <w:t>integer]:</w:t>
      </w:r>
      <w:r w:rsidR="00B41FDA">
        <w:rPr>
          <w:rStyle w:val="code"/>
        </w:rPr>
        <w:t xml:space="preserve"> </w:t>
      </w:r>
      <w:r w:rsidR="00657E06">
        <w:rPr>
          <w:rStyle w:val="code"/>
        </w:rPr>
        <w:t>Boolean</w:t>
      </w:r>
      <w:r>
        <w:rPr>
          <w:rStyle w:val="code"/>
        </w:rPr>
        <w:t>;</w:t>
      </w:r>
    </w:p>
    <w:p w:rsidR="00EA4AB2" w:rsidRDefault="00EA4AB2" w:rsidP="00283F2C">
      <w:pPr>
        <w:pStyle w:val="Caption"/>
      </w:pPr>
      <w:r>
        <w:t>Description</w:t>
      </w:r>
    </w:p>
    <w:p w:rsidR="00EA4AB2" w:rsidRDefault="00EA4AB2" w:rsidP="00F5066D">
      <w:pPr>
        <w:pStyle w:val="BodyTextFirstIndent"/>
      </w:pPr>
      <w:r>
        <w:t xml:space="preserve">Returns </w:t>
      </w:r>
      <w:r w:rsidR="00CB0899">
        <w:rPr>
          <w:rStyle w:val="code"/>
        </w:rPr>
        <w:t>true</w:t>
      </w:r>
      <w:r>
        <w:t xml:space="preserve"> if the resource type is </w:t>
      </w:r>
      <w:r w:rsidR="0086558C">
        <w:t>“</w:t>
      </w:r>
      <w:r>
        <w:t>Icon</w:t>
      </w:r>
      <w:r w:rsidR="0086558C">
        <w:t>”</w:t>
      </w:r>
      <w:r>
        <w:t xml:space="preserve"> (RT_ICON) or </w:t>
      </w:r>
      <w:r w:rsidR="0086558C">
        <w:t>“</w:t>
      </w:r>
      <w:r>
        <w:t>Cursor</w:t>
      </w:r>
      <w:r w:rsidR="0086558C">
        <w:t>”</w:t>
      </w:r>
      <w:r>
        <w:t xml:space="preserve"> (RT_CURSOR).</w:t>
      </w:r>
      <w:r w:rsidR="00D865A4">
        <w:t xml:space="preserve">  </w:t>
      </w:r>
      <w:r>
        <w:t xml:space="preserve">This means that resources inside this type must be grouped in </w:t>
      </w:r>
      <w:r w:rsidR="0086558C">
        <w:t>“</w:t>
      </w:r>
      <w:r>
        <w:t>GroupIcon</w:t>
      </w:r>
      <w:r w:rsidR="0086558C">
        <w:t>”</w:t>
      </w:r>
      <w:r>
        <w:t xml:space="preserve"> or </w:t>
      </w:r>
      <w:r w:rsidR="0086558C">
        <w:t>“</w:t>
      </w:r>
      <w:r>
        <w:t>GroupCursor</w:t>
      </w:r>
      <w:r w:rsidR="0086558C">
        <w:t>”</w:t>
      </w:r>
      <w:r>
        <w:t xml:space="preserve"> resources.</w:t>
      </w:r>
      <w:r w:rsidR="00283F2C">
        <w:br/>
      </w:r>
    </w:p>
    <w:tbl>
      <w:tblPr>
        <w:tblStyle w:val="TableGrid"/>
        <w:tblW w:w="0" w:type="auto"/>
        <w:tblInd w:w="43" w:type="dxa"/>
        <w:tblLook w:val="04A0" w:firstRow="1" w:lastRow="0" w:firstColumn="1" w:lastColumn="0" w:noHBand="0" w:noVBand="1"/>
      </w:tblPr>
      <w:tblGrid>
        <w:gridCol w:w="1275"/>
        <w:gridCol w:w="5278"/>
      </w:tblGrid>
      <w:tr w:rsidR="00A051B1" w:rsidRPr="00A051B1" w:rsidTr="00A051B1">
        <w:trPr>
          <w:cnfStyle w:val="100000000000" w:firstRow="1" w:lastRow="0" w:firstColumn="0" w:lastColumn="0" w:oddVBand="0" w:evenVBand="0" w:oddHBand="0" w:evenHBand="0" w:firstRowFirstColumn="0" w:firstRowLastColumn="0" w:lastRowFirstColumn="0" w:lastRowLastColumn="0"/>
        </w:trPr>
        <w:tc>
          <w:tcPr>
            <w:tcW w:w="1275" w:type="dxa"/>
            <w:shd w:val="clear" w:color="auto" w:fill="4F81BD" w:themeFill="accent1"/>
            <w:hideMark/>
          </w:tcPr>
          <w:p w:rsidR="00EA4AB2" w:rsidRPr="00A051B1" w:rsidRDefault="00EA4AB2">
            <w:pPr>
              <w:jc w:val="center"/>
              <w:rPr>
                <w:b/>
                <w:color w:val="FFFFFF" w:themeColor="background1"/>
                <w:sz w:val="24"/>
                <w:szCs w:val="24"/>
              </w:rPr>
            </w:pPr>
            <w:r w:rsidRPr="00A051B1">
              <w:rPr>
                <w:b/>
                <w:bCs w:val="0"/>
                <w:color w:val="FFFFFF" w:themeColor="background1"/>
              </w:rPr>
              <w:t>Parameter</w:t>
            </w:r>
          </w:p>
        </w:tc>
        <w:tc>
          <w:tcPr>
            <w:tcW w:w="5278" w:type="dxa"/>
            <w:shd w:val="clear" w:color="auto" w:fill="4F81BD" w:themeFill="accent1"/>
            <w:hideMark/>
          </w:tcPr>
          <w:p w:rsidR="00EA4AB2" w:rsidRPr="00A051B1" w:rsidRDefault="00EA4AB2" w:rsidP="00493139">
            <w:pPr>
              <w:rPr>
                <w:b/>
                <w:color w:val="FFFFFF" w:themeColor="background1"/>
                <w:sz w:val="24"/>
                <w:szCs w:val="24"/>
              </w:rPr>
            </w:pPr>
            <w:r w:rsidRPr="00A051B1">
              <w:rPr>
                <w:b/>
                <w:bCs w:val="0"/>
                <w:color w:val="FFFFFF" w:themeColor="background1"/>
              </w:rPr>
              <w:t>Description</w:t>
            </w:r>
          </w:p>
        </w:tc>
      </w:tr>
      <w:tr w:rsidR="00EA4AB2" w:rsidTr="00A051B1">
        <w:tc>
          <w:tcPr>
            <w:tcW w:w="1275" w:type="dxa"/>
            <w:hideMark/>
          </w:tcPr>
          <w:p w:rsidR="00EA4AB2" w:rsidRDefault="00EA4AB2">
            <w:pPr>
              <w:rPr>
                <w:sz w:val="24"/>
                <w:szCs w:val="24"/>
              </w:rPr>
            </w:pPr>
            <w:r>
              <w:rPr>
                <w:rStyle w:val="code"/>
              </w:rPr>
              <w:t>TypeIndex</w:t>
            </w:r>
          </w:p>
        </w:tc>
        <w:tc>
          <w:tcPr>
            <w:tcW w:w="5278" w:type="dxa"/>
            <w:hideMark/>
          </w:tcPr>
          <w:p w:rsidR="00EA4AB2" w:rsidRDefault="00EA4AB2">
            <w:pPr>
              <w:rPr>
                <w:sz w:val="24"/>
                <w:szCs w:val="24"/>
              </w:rPr>
            </w:pPr>
            <w:r>
              <w:t xml:space="preserve">Index of resource type. 0 is first resource type, </w:t>
            </w:r>
            <w:hyperlink r:id="rId1335" w:history="1">
              <w:r>
                <w:rPr>
                  <w:rStyle w:val="Hyperlink"/>
                </w:rPr>
                <w:t>TypesCount</w:t>
              </w:r>
            </w:hyperlink>
            <w:r>
              <w:rPr>
                <w:sz w:val="20"/>
              </w:rPr>
              <w:t>-1 is last resource type.</w:t>
            </w:r>
          </w:p>
        </w:tc>
      </w:tr>
    </w:tbl>
    <w:p w:rsidR="00EA4AB2" w:rsidRDefault="00EA4AB2" w:rsidP="00EA4AB2"/>
    <w:p w:rsidR="00090F32" w:rsidRPr="006B1AE7" w:rsidRDefault="006B1AE7" w:rsidP="00991C84">
      <w:pPr>
        <w:pStyle w:val="Links"/>
        <w:rPr>
          <w:rStyle w:val="Hyperlink"/>
          <w:rFonts w:asciiTheme="majorHAnsi" w:eastAsiaTheme="minorEastAsia" w:hAnsiTheme="majorHAnsi"/>
          <w:smallCaps/>
          <w:spacing w:val="6"/>
          <w:szCs w:val="18"/>
          <w:lang w:bidi="hi-IN"/>
        </w:rPr>
      </w:pPr>
      <w:r>
        <w:fldChar w:fldCharType="begin"/>
      </w:r>
      <w:r>
        <w:instrText xml:space="preserve"> HYPERLINK  \l "TIEResourceExtractor" </w:instrText>
      </w:r>
      <w:r>
        <w:fldChar w:fldCharType="separate"/>
      </w:r>
      <w:r w:rsidRPr="006B1AE7">
        <w:rPr>
          <w:rStyle w:val="Hyperlink"/>
        </w:rPr>
        <w:t>IEResourceExtractor</w:t>
      </w:r>
    </w:p>
    <w:p w:rsidR="00EA4AB2" w:rsidRDefault="006B1AE7" w:rsidP="00283F2C">
      <w:pPr>
        <w:pStyle w:val="Caption"/>
      </w:pPr>
      <w:r>
        <w:rPr>
          <w:rFonts w:asciiTheme="minorHAnsi" w:eastAsiaTheme="majorEastAsia" w:hAnsiTheme="minorHAnsi"/>
          <w:bCs/>
          <w:smallCaps w:val="0"/>
          <w:color w:val="000000"/>
          <w:spacing w:val="0"/>
          <w:szCs w:val="22"/>
          <w:lang w:bidi="ar-SA"/>
        </w:rPr>
        <w:lastRenderedPageBreak/>
        <w:fldChar w:fldCharType="end"/>
      </w:r>
      <w:r w:rsidR="00EA4AB2">
        <w:t>Declaration</w:t>
      </w:r>
    </w:p>
    <w:p w:rsidR="00EA4AB2" w:rsidRDefault="00EA4AB2" w:rsidP="009F569C">
      <w:pPr>
        <w:pStyle w:val="NoSpacing"/>
      </w:pPr>
      <w:r w:rsidRPr="009F569C">
        <w:rPr>
          <w:b/>
        </w:rPr>
        <w:t>property</w:t>
      </w:r>
      <w:r>
        <w:rPr>
          <w:rStyle w:val="code"/>
        </w:rPr>
        <w:t xml:space="preserve"> </w:t>
      </w:r>
      <w:bookmarkStart w:id="1906" w:name="TIEResourceExtractorIsValid"/>
      <w:r>
        <w:rPr>
          <w:rStyle w:val="code"/>
        </w:rPr>
        <w:t>IsValid</w:t>
      </w:r>
      <w:bookmarkEnd w:id="1906"/>
      <w:r>
        <w:rPr>
          <w:rStyle w:val="code"/>
        </w:rPr>
        <w:t>:</w:t>
      </w:r>
      <w:r w:rsidR="00D865A4">
        <w:rPr>
          <w:rStyle w:val="code"/>
        </w:rPr>
        <w:t xml:space="preserve"> </w:t>
      </w:r>
      <w:r w:rsidR="00657E06">
        <w:rPr>
          <w:rStyle w:val="code"/>
        </w:rPr>
        <w:t>Boolean</w:t>
      </w:r>
      <w:r>
        <w:rPr>
          <w:rStyle w:val="code"/>
        </w:rPr>
        <w:t>;</w:t>
      </w:r>
    </w:p>
    <w:p w:rsidR="00EA4AB2" w:rsidRDefault="00EA4AB2" w:rsidP="00283F2C">
      <w:pPr>
        <w:pStyle w:val="Caption"/>
      </w:pPr>
      <w:r>
        <w:t>Description</w:t>
      </w:r>
    </w:p>
    <w:p w:rsidR="00EA4AB2" w:rsidRDefault="009F569C" w:rsidP="00F5066D">
      <w:pPr>
        <w:pStyle w:val="BodyTextFirstIndent"/>
      </w:pPr>
      <w:r>
        <w:rPr>
          <w:rStyle w:val="code"/>
        </w:rPr>
        <w:t>IsValid</w:t>
      </w:r>
      <w:r>
        <w:t xml:space="preserve"> c</w:t>
      </w:r>
      <w:r w:rsidR="00EA4AB2">
        <w:t>hecks if TIEResourceExtractor contains valid data.</w:t>
      </w:r>
    </w:p>
    <w:p w:rsidR="00EA4AB2" w:rsidRDefault="00D01B03" w:rsidP="00283F2C">
      <w:pPr>
        <w:pStyle w:val="Caption"/>
      </w:pPr>
      <w:r>
        <w:br/>
      </w:r>
      <w:r w:rsidR="008D18EC">
        <w:br/>
      </w:r>
      <w:r w:rsidR="00EA4AB2">
        <w:t>Declaration</w:t>
      </w:r>
    </w:p>
    <w:p w:rsidR="00EA4AB2" w:rsidRDefault="00EA4AB2" w:rsidP="00D865A4">
      <w:pPr>
        <w:pStyle w:val="NoSpacing"/>
      </w:pPr>
      <w:r w:rsidRPr="009F569C">
        <w:rPr>
          <w:rStyle w:val="code"/>
          <w:b/>
        </w:rPr>
        <w:t>property</w:t>
      </w:r>
      <w:r>
        <w:rPr>
          <w:rStyle w:val="code"/>
        </w:rPr>
        <w:t xml:space="preserve"> </w:t>
      </w:r>
      <w:bookmarkStart w:id="1907" w:name="TIEResourceExtractorNames"/>
      <w:r>
        <w:rPr>
          <w:rStyle w:val="code"/>
        </w:rPr>
        <w:t>Names</w:t>
      </w:r>
      <w:bookmarkEnd w:id="1907"/>
      <w:r>
        <w:rPr>
          <w:rStyle w:val="code"/>
        </w:rPr>
        <w:t>[TypeIndex:</w:t>
      </w:r>
      <w:r w:rsidR="00D865A4">
        <w:rPr>
          <w:rStyle w:val="code"/>
        </w:rPr>
        <w:t xml:space="preserve"> </w:t>
      </w:r>
      <w:r>
        <w:rPr>
          <w:rStyle w:val="code"/>
        </w:rPr>
        <w:t>integer; NameIndex:</w:t>
      </w:r>
      <w:r w:rsidR="00D865A4">
        <w:rPr>
          <w:rStyle w:val="code"/>
        </w:rPr>
        <w:t xml:space="preserve"> </w:t>
      </w:r>
      <w:r>
        <w:rPr>
          <w:rStyle w:val="code"/>
        </w:rPr>
        <w:t>integer]:</w:t>
      </w:r>
      <w:r w:rsidR="00B41FDA">
        <w:rPr>
          <w:rStyle w:val="code"/>
        </w:rPr>
        <w:t xml:space="preserve"> </w:t>
      </w:r>
      <w:r>
        <w:rPr>
          <w:rStyle w:val="code"/>
        </w:rPr>
        <w:t>AnsiString;</w:t>
      </w:r>
    </w:p>
    <w:p w:rsidR="00EA4AB2" w:rsidRDefault="00EA4AB2" w:rsidP="00283F2C">
      <w:pPr>
        <w:pStyle w:val="Caption"/>
      </w:pPr>
      <w:r>
        <w:t>Description</w:t>
      </w:r>
    </w:p>
    <w:p w:rsidR="00EA4AB2" w:rsidRDefault="009F569C" w:rsidP="00F5066D">
      <w:pPr>
        <w:pStyle w:val="BodyTextFirstIndent"/>
      </w:pPr>
      <w:r>
        <w:rPr>
          <w:rStyle w:val="code"/>
        </w:rPr>
        <w:t>Names</w:t>
      </w:r>
      <w:r>
        <w:t xml:space="preserve"> return</w:t>
      </w:r>
      <w:r w:rsidR="00EA4AB2">
        <w:t xml:space="preserve"> the resource name for specified type and name index.</w:t>
      </w:r>
      <w:r w:rsidR="00283F2C">
        <w:br/>
      </w:r>
    </w:p>
    <w:tbl>
      <w:tblPr>
        <w:tblStyle w:val="TableGrid"/>
        <w:tblW w:w="0" w:type="auto"/>
        <w:tblInd w:w="43" w:type="dxa"/>
        <w:tblLook w:val="04A0" w:firstRow="1" w:lastRow="0" w:firstColumn="1" w:lastColumn="0" w:noHBand="0" w:noVBand="1"/>
      </w:tblPr>
      <w:tblGrid>
        <w:gridCol w:w="1365"/>
        <w:gridCol w:w="5188"/>
      </w:tblGrid>
      <w:tr w:rsidR="00A051B1" w:rsidRPr="00A051B1" w:rsidTr="00A051B1">
        <w:trPr>
          <w:cnfStyle w:val="100000000000" w:firstRow="1" w:lastRow="0" w:firstColumn="0" w:lastColumn="0" w:oddVBand="0" w:evenVBand="0" w:oddHBand="0" w:evenHBand="0" w:firstRowFirstColumn="0" w:firstRowLastColumn="0" w:lastRowFirstColumn="0" w:lastRowLastColumn="0"/>
        </w:trPr>
        <w:tc>
          <w:tcPr>
            <w:tcW w:w="1365" w:type="dxa"/>
            <w:shd w:val="clear" w:color="auto" w:fill="4F81BD" w:themeFill="accent1"/>
            <w:hideMark/>
          </w:tcPr>
          <w:p w:rsidR="00EA4AB2" w:rsidRPr="00A051B1" w:rsidRDefault="00EA4AB2" w:rsidP="00A051B1">
            <w:pPr>
              <w:rPr>
                <w:b/>
                <w:color w:val="FFFFFF" w:themeColor="background1"/>
                <w:sz w:val="24"/>
                <w:szCs w:val="24"/>
              </w:rPr>
            </w:pPr>
            <w:r w:rsidRPr="00A051B1">
              <w:rPr>
                <w:b/>
                <w:bCs w:val="0"/>
                <w:color w:val="FFFFFF" w:themeColor="background1"/>
              </w:rPr>
              <w:t>Parameter</w:t>
            </w:r>
          </w:p>
        </w:tc>
        <w:tc>
          <w:tcPr>
            <w:tcW w:w="5188" w:type="dxa"/>
            <w:shd w:val="clear" w:color="auto" w:fill="4F81BD" w:themeFill="accent1"/>
            <w:hideMark/>
          </w:tcPr>
          <w:p w:rsidR="00EA4AB2" w:rsidRPr="00A051B1" w:rsidRDefault="00EA4AB2" w:rsidP="00493139">
            <w:pPr>
              <w:rPr>
                <w:b/>
                <w:color w:val="FFFFFF" w:themeColor="background1"/>
                <w:sz w:val="24"/>
                <w:szCs w:val="24"/>
              </w:rPr>
            </w:pPr>
            <w:r w:rsidRPr="00A051B1">
              <w:rPr>
                <w:b/>
                <w:bCs w:val="0"/>
                <w:color w:val="FFFFFF" w:themeColor="background1"/>
              </w:rPr>
              <w:t>Description</w:t>
            </w:r>
          </w:p>
        </w:tc>
      </w:tr>
      <w:tr w:rsidR="00EA4AB2" w:rsidTr="00A051B1">
        <w:tc>
          <w:tcPr>
            <w:tcW w:w="1365" w:type="dxa"/>
            <w:hideMark/>
          </w:tcPr>
          <w:p w:rsidR="00EA4AB2" w:rsidRDefault="00EA4AB2">
            <w:pPr>
              <w:rPr>
                <w:sz w:val="24"/>
                <w:szCs w:val="24"/>
              </w:rPr>
            </w:pPr>
            <w:r>
              <w:rPr>
                <w:rStyle w:val="code"/>
              </w:rPr>
              <w:t>TypeIndex</w:t>
            </w:r>
          </w:p>
        </w:tc>
        <w:tc>
          <w:tcPr>
            <w:tcW w:w="5188" w:type="dxa"/>
            <w:hideMark/>
          </w:tcPr>
          <w:p w:rsidR="00EA4AB2" w:rsidRDefault="00EA4AB2">
            <w:pPr>
              <w:rPr>
                <w:sz w:val="24"/>
                <w:szCs w:val="24"/>
              </w:rPr>
            </w:pPr>
            <w:r>
              <w:t xml:space="preserve">Index of resource type. 0 is first resource type, </w:t>
            </w:r>
            <w:hyperlink r:id="rId1336" w:history="1">
              <w:r>
                <w:rPr>
                  <w:rStyle w:val="Hyperlink"/>
                </w:rPr>
                <w:t>TypesCount</w:t>
              </w:r>
            </w:hyperlink>
            <w:r>
              <w:rPr>
                <w:sz w:val="20"/>
              </w:rPr>
              <w:t>-1 is last resource type.</w:t>
            </w:r>
          </w:p>
        </w:tc>
      </w:tr>
      <w:tr w:rsidR="00EA4AB2" w:rsidTr="00A051B1">
        <w:tc>
          <w:tcPr>
            <w:tcW w:w="1365" w:type="dxa"/>
            <w:hideMark/>
          </w:tcPr>
          <w:p w:rsidR="00EA4AB2" w:rsidRDefault="00EA4AB2">
            <w:pPr>
              <w:rPr>
                <w:sz w:val="24"/>
                <w:szCs w:val="24"/>
              </w:rPr>
            </w:pPr>
            <w:r>
              <w:rPr>
                <w:rStyle w:val="code"/>
              </w:rPr>
              <w:t>NameIndex</w:t>
            </w:r>
          </w:p>
        </w:tc>
        <w:tc>
          <w:tcPr>
            <w:tcW w:w="5188" w:type="dxa"/>
            <w:hideMark/>
          </w:tcPr>
          <w:p w:rsidR="00EA4AB2" w:rsidRDefault="00EA4AB2">
            <w:pPr>
              <w:rPr>
                <w:sz w:val="24"/>
                <w:szCs w:val="24"/>
              </w:rPr>
            </w:pPr>
            <w:r>
              <w:t xml:space="preserve">Index of actual resource. 0 is first resource name, </w:t>
            </w:r>
            <w:hyperlink r:id="rId1337" w:history="1">
              <w:r>
                <w:rPr>
                  <w:rStyle w:val="Hyperlink"/>
                </w:rPr>
                <w:t>NamesCount</w:t>
              </w:r>
            </w:hyperlink>
            <w:r>
              <w:rPr>
                <w:sz w:val="20"/>
              </w:rPr>
              <w:t>-1 is last resource name.</w:t>
            </w:r>
          </w:p>
        </w:tc>
      </w:tr>
    </w:tbl>
    <w:p w:rsidR="00EA4AB2" w:rsidRDefault="00EA4AB2" w:rsidP="00EA4AB2"/>
    <w:p w:rsidR="00090F32" w:rsidRPr="00BA4D3F" w:rsidRDefault="00090F32" w:rsidP="00BA4D3F">
      <w:pPr>
        <w:pStyle w:val="Links"/>
      </w:pPr>
      <w:r>
        <w:br/>
      </w:r>
      <w:r>
        <w:br/>
      </w:r>
      <w:r>
        <w:br/>
      </w:r>
      <w:r>
        <w:br/>
      </w:r>
      <w:r>
        <w:br/>
      </w:r>
      <w:r w:rsidR="00BA4D3F">
        <w:br/>
      </w:r>
      <w:hyperlink w:anchor="TIEResourceExtractor" w:history="1">
        <w:r w:rsidRPr="00090F32">
          <w:rPr>
            <w:rStyle w:val="Hyperlink"/>
          </w:rPr>
          <w:t xml:space="preserve">IEResourceExtractor </w:t>
        </w:r>
      </w:hyperlink>
    </w:p>
    <w:p w:rsidR="00EA4AB2" w:rsidRDefault="00EA4AB2" w:rsidP="00283F2C">
      <w:pPr>
        <w:pStyle w:val="Caption"/>
      </w:pPr>
      <w:r>
        <w:lastRenderedPageBreak/>
        <w:t>Declaration</w:t>
      </w:r>
    </w:p>
    <w:p w:rsidR="00EA4AB2" w:rsidRDefault="00EA4AB2" w:rsidP="009F569C">
      <w:pPr>
        <w:pStyle w:val="NoSpacing"/>
      </w:pPr>
      <w:r w:rsidRPr="009F569C">
        <w:rPr>
          <w:rStyle w:val="code"/>
          <w:b/>
        </w:rPr>
        <w:t>property</w:t>
      </w:r>
      <w:r>
        <w:rPr>
          <w:rStyle w:val="code"/>
        </w:rPr>
        <w:t xml:space="preserve"> </w:t>
      </w:r>
      <w:bookmarkStart w:id="1908" w:name="TIEResourceExtractorNamesCount"/>
      <w:r>
        <w:rPr>
          <w:rStyle w:val="code"/>
        </w:rPr>
        <w:t>NamesCount</w:t>
      </w:r>
      <w:bookmarkEnd w:id="1908"/>
      <w:r>
        <w:rPr>
          <w:rStyle w:val="code"/>
        </w:rPr>
        <w:t>[TypeIndex:</w:t>
      </w:r>
      <w:r w:rsidR="009F569C">
        <w:rPr>
          <w:rStyle w:val="code"/>
        </w:rPr>
        <w:t xml:space="preserve"> </w:t>
      </w:r>
      <w:r>
        <w:rPr>
          <w:rStyle w:val="code"/>
        </w:rPr>
        <w:t>integer]:</w:t>
      </w:r>
      <w:r w:rsidR="00B41FDA">
        <w:rPr>
          <w:rStyle w:val="code"/>
        </w:rPr>
        <w:t xml:space="preserve"> </w:t>
      </w:r>
      <w:r>
        <w:rPr>
          <w:rStyle w:val="code"/>
        </w:rPr>
        <w:t>integer;</w:t>
      </w:r>
    </w:p>
    <w:p w:rsidR="00EA4AB2" w:rsidRDefault="00EA4AB2" w:rsidP="002C5D3A">
      <w:pPr>
        <w:pStyle w:val="Caption"/>
      </w:pPr>
      <w:bookmarkStart w:id="1909" w:name="_Toc323285063"/>
      <w:bookmarkStart w:id="1910" w:name="_Toc323285914"/>
      <w:bookmarkStart w:id="1911" w:name="_Toc323286686"/>
      <w:r>
        <w:t>Description</w:t>
      </w:r>
      <w:bookmarkEnd w:id="1909"/>
      <w:bookmarkEnd w:id="1910"/>
      <w:bookmarkEnd w:id="1911"/>
    </w:p>
    <w:p w:rsidR="00EA4AB2" w:rsidRDefault="009F569C" w:rsidP="00F5066D">
      <w:pPr>
        <w:pStyle w:val="BodyTextFirstIndent"/>
      </w:pPr>
      <w:r>
        <w:rPr>
          <w:rStyle w:val="code"/>
        </w:rPr>
        <w:t>NamesCount</w:t>
      </w:r>
      <w:r>
        <w:t xml:space="preserve"> r</w:t>
      </w:r>
      <w:r w:rsidR="00EA4AB2">
        <w:t>eturns number of resource names found in the PE module, for the specified resource type.</w:t>
      </w:r>
      <w:r w:rsidR="00283F2C">
        <w:br/>
      </w:r>
    </w:p>
    <w:tbl>
      <w:tblPr>
        <w:tblStyle w:val="TableGrid"/>
        <w:tblW w:w="0" w:type="auto"/>
        <w:tblInd w:w="43" w:type="dxa"/>
        <w:tblLook w:val="04A0" w:firstRow="1" w:lastRow="0" w:firstColumn="1" w:lastColumn="0" w:noHBand="0" w:noVBand="1"/>
      </w:tblPr>
      <w:tblGrid>
        <w:gridCol w:w="1275"/>
        <w:gridCol w:w="5278"/>
      </w:tblGrid>
      <w:tr w:rsidR="00A051B1" w:rsidRPr="00A051B1" w:rsidTr="00A051B1">
        <w:trPr>
          <w:cnfStyle w:val="100000000000" w:firstRow="1" w:lastRow="0" w:firstColumn="0" w:lastColumn="0" w:oddVBand="0" w:evenVBand="0" w:oddHBand="0" w:evenHBand="0" w:firstRowFirstColumn="0" w:firstRowLastColumn="0" w:lastRowFirstColumn="0" w:lastRowLastColumn="0"/>
        </w:trPr>
        <w:tc>
          <w:tcPr>
            <w:tcW w:w="1275" w:type="dxa"/>
            <w:shd w:val="clear" w:color="auto" w:fill="4F81BD" w:themeFill="accent1"/>
            <w:hideMark/>
          </w:tcPr>
          <w:p w:rsidR="00EA4AB2" w:rsidRPr="00A051B1" w:rsidRDefault="00EA4AB2" w:rsidP="00A051B1">
            <w:pPr>
              <w:rPr>
                <w:b/>
                <w:color w:val="FFFFFF" w:themeColor="background1"/>
                <w:sz w:val="24"/>
                <w:szCs w:val="24"/>
              </w:rPr>
            </w:pPr>
            <w:r w:rsidRPr="00A051B1">
              <w:rPr>
                <w:b/>
                <w:bCs w:val="0"/>
                <w:color w:val="FFFFFF" w:themeColor="background1"/>
              </w:rPr>
              <w:t>Parameter</w:t>
            </w:r>
          </w:p>
        </w:tc>
        <w:tc>
          <w:tcPr>
            <w:tcW w:w="5278" w:type="dxa"/>
            <w:shd w:val="clear" w:color="auto" w:fill="4F81BD" w:themeFill="accent1"/>
            <w:hideMark/>
          </w:tcPr>
          <w:p w:rsidR="00EA4AB2" w:rsidRPr="00A051B1" w:rsidRDefault="00EA4AB2" w:rsidP="00493139">
            <w:pPr>
              <w:rPr>
                <w:b/>
                <w:color w:val="FFFFFF" w:themeColor="background1"/>
                <w:sz w:val="24"/>
                <w:szCs w:val="24"/>
              </w:rPr>
            </w:pPr>
            <w:r w:rsidRPr="00A051B1">
              <w:rPr>
                <w:b/>
                <w:bCs w:val="0"/>
                <w:color w:val="FFFFFF" w:themeColor="background1"/>
              </w:rPr>
              <w:t>Description</w:t>
            </w:r>
          </w:p>
        </w:tc>
      </w:tr>
      <w:tr w:rsidR="00EA4AB2" w:rsidTr="00A051B1">
        <w:tc>
          <w:tcPr>
            <w:tcW w:w="1275" w:type="dxa"/>
            <w:hideMark/>
          </w:tcPr>
          <w:p w:rsidR="00EA4AB2" w:rsidRDefault="00EA4AB2">
            <w:pPr>
              <w:rPr>
                <w:sz w:val="24"/>
                <w:szCs w:val="24"/>
              </w:rPr>
            </w:pPr>
            <w:r>
              <w:rPr>
                <w:rStyle w:val="code"/>
              </w:rPr>
              <w:t>TypeIndex</w:t>
            </w:r>
          </w:p>
        </w:tc>
        <w:tc>
          <w:tcPr>
            <w:tcW w:w="5278" w:type="dxa"/>
            <w:hideMark/>
          </w:tcPr>
          <w:p w:rsidR="00EA4AB2" w:rsidRDefault="00EA4AB2">
            <w:pPr>
              <w:rPr>
                <w:sz w:val="24"/>
                <w:szCs w:val="24"/>
              </w:rPr>
            </w:pPr>
            <w:r>
              <w:t xml:space="preserve">Index of resource type. 0 is first resource type, </w:t>
            </w:r>
            <w:hyperlink r:id="rId1338" w:history="1">
              <w:r>
                <w:rPr>
                  <w:rStyle w:val="Hyperlink"/>
                </w:rPr>
                <w:t>TypesCount</w:t>
              </w:r>
            </w:hyperlink>
            <w:r>
              <w:rPr>
                <w:sz w:val="20"/>
              </w:rPr>
              <w:t>-1 is last resource type.</w:t>
            </w:r>
          </w:p>
        </w:tc>
      </w:tr>
    </w:tbl>
    <w:p w:rsidR="00EA4AB2" w:rsidRDefault="00EA4AB2" w:rsidP="00EA4AB2"/>
    <w:p w:rsidR="00EA4AB2" w:rsidRDefault="00EA4AB2" w:rsidP="00EA4AB2">
      <w:pPr>
        <w:pStyle w:val="Heading3"/>
      </w:pPr>
    </w:p>
    <w:p w:rsidR="00EA4AB2" w:rsidRDefault="00EA4AB2" w:rsidP="002C5D3A">
      <w:pPr>
        <w:pStyle w:val="Caption"/>
      </w:pPr>
      <w:bookmarkStart w:id="1912" w:name="_Toc323285064"/>
      <w:bookmarkStart w:id="1913" w:name="_Toc323285915"/>
      <w:bookmarkStart w:id="1914" w:name="_Toc323286687"/>
      <w:bookmarkStart w:id="1915" w:name="_Toc323287457"/>
      <w:r>
        <w:t>Declaration</w:t>
      </w:r>
      <w:bookmarkEnd w:id="1912"/>
      <w:bookmarkEnd w:id="1913"/>
      <w:bookmarkEnd w:id="1914"/>
      <w:bookmarkEnd w:id="1915"/>
    </w:p>
    <w:p w:rsidR="00EA4AB2" w:rsidRDefault="00EA4AB2" w:rsidP="009F569C">
      <w:pPr>
        <w:pStyle w:val="NoSpacing"/>
      </w:pPr>
      <w:r w:rsidRPr="009F569C">
        <w:rPr>
          <w:rStyle w:val="code"/>
          <w:b/>
        </w:rPr>
        <w:t>property</w:t>
      </w:r>
      <w:r>
        <w:rPr>
          <w:rStyle w:val="code"/>
        </w:rPr>
        <w:t xml:space="preserve"> </w:t>
      </w:r>
      <w:bookmarkStart w:id="1916" w:name="TIEResourceExtractorTypesCount"/>
      <w:r>
        <w:rPr>
          <w:rStyle w:val="code"/>
        </w:rPr>
        <w:t>TypesCount</w:t>
      </w:r>
      <w:bookmarkEnd w:id="1916"/>
      <w:r>
        <w:rPr>
          <w:rStyle w:val="code"/>
        </w:rPr>
        <w:t>:</w:t>
      </w:r>
      <w:r w:rsidR="009F569C">
        <w:rPr>
          <w:rStyle w:val="code"/>
        </w:rPr>
        <w:t xml:space="preserve"> </w:t>
      </w:r>
      <w:r>
        <w:rPr>
          <w:rStyle w:val="code"/>
        </w:rPr>
        <w:t>integer;</w:t>
      </w:r>
    </w:p>
    <w:p w:rsidR="00EA4AB2" w:rsidRDefault="00EA4AB2" w:rsidP="002C5D3A">
      <w:pPr>
        <w:pStyle w:val="Caption"/>
      </w:pPr>
      <w:bookmarkStart w:id="1917" w:name="_Toc323285065"/>
      <w:bookmarkStart w:id="1918" w:name="_Toc323285916"/>
      <w:bookmarkStart w:id="1919" w:name="_Toc323286688"/>
      <w:r>
        <w:t>Description</w:t>
      </w:r>
      <w:bookmarkEnd w:id="1917"/>
      <w:bookmarkEnd w:id="1918"/>
      <w:bookmarkEnd w:id="1919"/>
    </w:p>
    <w:p w:rsidR="00EA4AB2" w:rsidRDefault="009F569C" w:rsidP="00F5066D">
      <w:pPr>
        <w:pStyle w:val="BodyTextFirstIndent"/>
      </w:pPr>
      <w:r>
        <w:rPr>
          <w:rStyle w:val="code"/>
        </w:rPr>
        <w:t>TypesCount</w:t>
      </w:r>
      <w:r>
        <w:t xml:space="preserve"> r</w:t>
      </w:r>
      <w:r w:rsidR="00EA4AB2">
        <w:t>eturns number of resource types found in the PE module.</w:t>
      </w:r>
    </w:p>
    <w:p w:rsidR="00991C84" w:rsidRDefault="00090F32" w:rsidP="00991C84">
      <w:pPr>
        <w:pStyle w:val="Links"/>
      </w:pPr>
      <w:r>
        <w:br/>
      </w:r>
      <w:r>
        <w:br/>
      </w:r>
      <w:r>
        <w:br/>
      </w:r>
      <w:r>
        <w:br/>
      </w:r>
      <w:r>
        <w:br/>
      </w:r>
      <w:r>
        <w:br/>
      </w:r>
    </w:p>
    <w:p w:rsidR="00090F32" w:rsidRPr="006B1AE7" w:rsidRDefault="006B1AE7" w:rsidP="00991C84">
      <w:pPr>
        <w:pStyle w:val="Links"/>
        <w:rPr>
          <w:rStyle w:val="Hyperlink"/>
          <w:rFonts w:asciiTheme="majorHAnsi" w:eastAsiaTheme="minorEastAsia" w:hAnsiTheme="majorHAnsi"/>
          <w:smallCaps/>
          <w:spacing w:val="6"/>
          <w:szCs w:val="18"/>
          <w:lang w:bidi="hi-IN"/>
        </w:rPr>
      </w:pPr>
      <w:r>
        <w:fldChar w:fldCharType="begin"/>
      </w:r>
      <w:r>
        <w:instrText xml:space="preserve"> HYPERLINK  \l "TIEResourceExtractor" </w:instrText>
      </w:r>
      <w:r>
        <w:fldChar w:fldCharType="separate"/>
      </w:r>
      <w:r w:rsidR="00090F32" w:rsidRPr="006B1AE7">
        <w:rPr>
          <w:rStyle w:val="Hyperlink"/>
        </w:rPr>
        <w:t xml:space="preserve">IEResourceExtractor </w:t>
      </w:r>
    </w:p>
    <w:p w:rsidR="00EA4AB2" w:rsidRDefault="006B1AE7" w:rsidP="00283F2C">
      <w:pPr>
        <w:pStyle w:val="Caption"/>
      </w:pPr>
      <w:r>
        <w:rPr>
          <w:rFonts w:asciiTheme="minorHAnsi" w:eastAsiaTheme="majorEastAsia" w:hAnsiTheme="minorHAnsi"/>
          <w:bCs/>
          <w:smallCaps w:val="0"/>
          <w:color w:val="000000"/>
          <w:spacing w:val="0"/>
          <w:szCs w:val="22"/>
          <w:lang w:bidi="ar-SA"/>
        </w:rPr>
        <w:lastRenderedPageBreak/>
        <w:fldChar w:fldCharType="end"/>
      </w:r>
      <w:r w:rsidR="00EA4AB2">
        <w:t>Declaration</w:t>
      </w:r>
    </w:p>
    <w:p w:rsidR="00EA4AB2" w:rsidRDefault="00EA4AB2" w:rsidP="009F569C">
      <w:pPr>
        <w:pStyle w:val="NoSpacing"/>
      </w:pPr>
      <w:r w:rsidRPr="009F569C">
        <w:rPr>
          <w:rStyle w:val="code"/>
          <w:b/>
        </w:rPr>
        <w:t>property</w:t>
      </w:r>
      <w:r>
        <w:rPr>
          <w:rStyle w:val="code"/>
        </w:rPr>
        <w:t xml:space="preserve"> </w:t>
      </w:r>
      <w:bookmarkStart w:id="1920" w:name="TIEResourceExtractorTypes"/>
      <w:r>
        <w:rPr>
          <w:rStyle w:val="code"/>
        </w:rPr>
        <w:t>Types</w:t>
      </w:r>
      <w:bookmarkEnd w:id="1920"/>
      <w:r>
        <w:rPr>
          <w:rStyle w:val="code"/>
        </w:rPr>
        <w:t>[TypeIndex:</w:t>
      </w:r>
      <w:r w:rsidR="009F569C">
        <w:rPr>
          <w:rStyle w:val="code"/>
        </w:rPr>
        <w:t xml:space="preserve"> </w:t>
      </w:r>
      <w:r>
        <w:rPr>
          <w:rStyle w:val="code"/>
        </w:rPr>
        <w:t>integer]:</w:t>
      </w:r>
      <w:r w:rsidR="009F569C">
        <w:rPr>
          <w:rStyle w:val="code"/>
        </w:rPr>
        <w:t xml:space="preserve"> </w:t>
      </w:r>
      <w:r>
        <w:rPr>
          <w:rStyle w:val="code"/>
        </w:rPr>
        <w:t>AnsiString;</w:t>
      </w:r>
    </w:p>
    <w:p w:rsidR="00EA4AB2" w:rsidRDefault="00EA4AB2" w:rsidP="00283F2C">
      <w:pPr>
        <w:pStyle w:val="Caption"/>
      </w:pPr>
      <w:r>
        <w:t>Description</w:t>
      </w:r>
    </w:p>
    <w:p w:rsidR="00EA4AB2" w:rsidRDefault="009F569C" w:rsidP="00F5066D">
      <w:pPr>
        <w:pStyle w:val="BodyTextFirstIndent"/>
      </w:pPr>
      <w:r>
        <w:rPr>
          <w:rStyle w:val="code"/>
        </w:rPr>
        <w:t>Types</w:t>
      </w:r>
      <w:r>
        <w:t xml:space="preserve"> return</w:t>
      </w:r>
      <w:r w:rsidR="00EA4AB2">
        <w:t xml:space="preserve"> the specified resource type name.</w:t>
      </w:r>
      <w:r w:rsidR="00283F2C">
        <w:br/>
      </w:r>
    </w:p>
    <w:tbl>
      <w:tblPr>
        <w:tblStyle w:val="TableGrid"/>
        <w:tblW w:w="0" w:type="auto"/>
        <w:tblInd w:w="43" w:type="dxa"/>
        <w:tblLook w:val="04A0" w:firstRow="1" w:lastRow="0" w:firstColumn="1" w:lastColumn="0" w:noHBand="0" w:noVBand="1"/>
      </w:tblPr>
      <w:tblGrid>
        <w:gridCol w:w="1275"/>
        <w:gridCol w:w="5278"/>
      </w:tblGrid>
      <w:tr w:rsidR="00A051B1" w:rsidRPr="00A051B1" w:rsidTr="00A051B1">
        <w:trPr>
          <w:cnfStyle w:val="100000000000" w:firstRow="1" w:lastRow="0" w:firstColumn="0" w:lastColumn="0" w:oddVBand="0" w:evenVBand="0" w:oddHBand="0" w:evenHBand="0" w:firstRowFirstColumn="0" w:firstRowLastColumn="0" w:lastRowFirstColumn="0" w:lastRowLastColumn="0"/>
        </w:trPr>
        <w:tc>
          <w:tcPr>
            <w:tcW w:w="1275" w:type="dxa"/>
            <w:shd w:val="clear" w:color="auto" w:fill="4F81BD" w:themeFill="accent1"/>
            <w:hideMark/>
          </w:tcPr>
          <w:p w:rsidR="00EA4AB2" w:rsidRPr="00A051B1" w:rsidRDefault="00EA4AB2">
            <w:pPr>
              <w:jc w:val="center"/>
              <w:rPr>
                <w:b/>
                <w:color w:val="FFFFFF" w:themeColor="background1"/>
                <w:sz w:val="24"/>
                <w:szCs w:val="24"/>
              </w:rPr>
            </w:pPr>
            <w:r w:rsidRPr="00A051B1">
              <w:rPr>
                <w:b/>
                <w:bCs w:val="0"/>
                <w:color w:val="FFFFFF" w:themeColor="background1"/>
              </w:rPr>
              <w:t>Parameter</w:t>
            </w:r>
          </w:p>
        </w:tc>
        <w:tc>
          <w:tcPr>
            <w:tcW w:w="5278" w:type="dxa"/>
            <w:shd w:val="clear" w:color="auto" w:fill="4F81BD" w:themeFill="accent1"/>
            <w:hideMark/>
          </w:tcPr>
          <w:p w:rsidR="00EA4AB2" w:rsidRPr="00A051B1" w:rsidRDefault="00EA4AB2" w:rsidP="00493139">
            <w:pPr>
              <w:rPr>
                <w:b/>
                <w:color w:val="FFFFFF" w:themeColor="background1"/>
                <w:sz w:val="24"/>
                <w:szCs w:val="24"/>
              </w:rPr>
            </w:pPr>
            <w:r w:rsidRPr="00A051B1">
              <w:rPr>
                <w:b/>
                <w:bCs w:val="0"/>
                <w:color w:val="FFFFFF" w:themeColor="background1"/>
              </w:rPr>
              <w:t>Description</w:t>
            </w:r>
          </w:p>
        </w:tc>
      </w:tr>
      <w:tr w:rsidR="00EA4AB2" w:rsidTr="00A051B1">
        <w:tc>
          <w:tcPr>
            <w:tcW w:w="1275" w:type="dxa"/>
            <w:hideMark/>
          </w:tcPr>
          <w:p w:rsidR="00EA4AB2" w:rsidRDefault="00EA4AB2">
            <w:pPr>
              <w:rPr>
                <w:sz w:val="24"/>
                <w:szCs w:val="24"/>
              </w:rPr>
            </w:pPr>
            <w:r>
              <w:rPr>
                <w:rStyle w:val="code"/>
              </w:rPr>
              <w:t>TypeIndex</w:t>
            </w:r>
          </w:p>
        </w:tc>
        <w:tc>
          <w:tcPr>
            <w:tcW w:w="5278" w:type="dxa"/>
            <w:hideMark/>
          </w:tcPr>
          <w:p w:rsidR="00EA4AB2" w:rsidRPr="0026374E" w:rsidRDefault="00EA4AB2">
            <w:pPr>
              <w:rPr>
                <w:szCs w:val="22"/>
              </w:rPr>
            </w:pPr>
            <w:r w:rsidRPr="0026374E">
              <w:rPr>
                <w:szCs w:val="22"/>
              </w:rPr>
              <w:t xml:space="preserve">Index of resource type. 0 is first resource type, </w:t>
            </w:r>
            <w:hyperlink r:id="rId1339" w:history="1">
              <w:r w:rsidRPr="0026374E">
                <w:rPr>
                  <w:rStyle w:val="Hyperlink"/>
                  <w:szCs w:val="22"/>
                </w:rPr>
                <w:t>TypesCount</w:t>
              </w:r>
            </w:hyperlink>
            <w:r w:rsidRPr="0026374E">
              <w:t>-1 is last resource type.</w:t>
            </w:r>
          </w:p>
        </w:tc>
      </w:tr>
    </w:tbl>
    <w:p w:rsidR="00EA4AB2" w:rsidRDefault="00EA4AB2" w:rsidP="006B1AE7">
      <w:r>
        <w:t xml:space="preserve">Look also </w:t>
      </w:r>
      <w:hyperlink r:id="rId1340" w:history="1">
        <w:r>
          <w:rPr>
            <w:rStyle w:val="Hyperlink"/>
          </w:rPr>
          <w:t>FriendlyTypes</w:t>
        </w:r>
      </w:hyperlink>
      <w:r>
        <w:t xml:space="preserve"> for more friendly type strings.</w:t>
      </w:r>
    </w:p>
    <w:p w:rsidR="00EA4AB2" w:rsidRDefault="00A61CD9" w:rsidP="00EA4AB2">
      <w:r>
        <w:br/>
      </w:r>
    </w:p>
    <w:p w:rsidR="00EA4AB2" w:rsidRDefault="00EA4AB2" w:rsidP="00283F2C">
      <w:pPr>
        <w:pStyle w:val="Caption"/>
      </w:pPr>
      <w:r>
        <w:t>Declaration</w:t>
      </w:r>
    </w:p>
    <w:p w:rsidR="00EA4AB2" w:rsidRDefault="00EA4AB2" w:rsidP="009F569C">
      <w:pPr>
        <w:pStyle w:val="NoSpacing"/>
      </w:pPr>
      <w:r w:rsidRPr="009F569C">
        <w:rPr>
          <w:rStyle w:val="code"/>
          <w:b/>
        </w:rPr>
        <w:t>property</w:t>
      </w:r>
      <w:r>
        <w:rPr>
          <w:rStyle w:val="code"/>
        </w:rPr>
        <w:t xml:space="preserve"> </w:t>
      </w:r>
      <w:bookmarkStart w:id="1921" w:name="TIEResourceExtractorFriendlyTypes"/>
      <w:r>
        <w:rPr>
          <w:rStyle w:val="code"/>
        </w:rPr>
        <w:t>FriendlyTypes</w:t>
      </w:r>
      <w:bookmarkEnd w:id="1921"/>
      <w:r>
        <w:rPr>
          <w:rStyle w:val="code"/>
        </w:rPr>
        <w:t>[TypeIndex:</w:t>
      </w:r>
      <w:r w:rsidR="009F569C">
        <w:rPr>
          <w:rStyle w:val="code"/>
        </w:rPr>
        <w:t xml:space="preserve"> </w:t>
      </w:r>
      <w:r>
        <w:rPr>
          <w:rStyle w:val="code"/>
        </w:rPr>
        <w:t>integer]:</w:t>
      </w:r>
      <w:r w:rsidR="009F569C">
        <w:rPr>
          <w:rStyle w:val="code"/>
        </w:rPr>
        <w:t xml:space="preserve"> </w:t>
      </w:r>
      <w:r>
        <w:rPr>
          <w:rStyle w:val="code"/>
        </w:rPr>
        <w:t>AnsiString;</w:t>
      </w:r>
    </w:p>
    <w:p w:rsidR="00EA4AB2" w:rsidRDefault="00EA4AB2" w:rsidP="00283F2C">
      <w:pPr>
        <w:pStyle w:val="Caption"/>
      </w:pPr>
      <w:r>
        <w:t>Description</w:t>
      </w:r>
    </w:p>
    <w:p w:rsidR="00EA4AB2" w:rsidRDefault="009F569C" w:rsidP="00F5066D">
      <w:pPr>
        <w:pStyle w:val="BodyTextFirstIndent"/>
      </w:pPr>
      <w:r>
        <w:rPr>
          <w:rStyle w:val="code"/>
        </w:rPr>
        <w:t>FriendlyTypes</w:t>
      </w:r>
      <w:r>
        <w:t xml:space="preserve"> r</w:t>
      </w:r>
      <w:r w:rsidR="00EA4AB2">
        <w:t>eturns the specified resource type friendly name (for know</w:t>
      </w:r>
      <w:r>
        <w:t>n</w:t>
      </w:r>
      <w:r w:rsidR="00EA4AB2">
        <w:t xml:space="preserve"> types like RT_CURSOR, RT_BITMAP, etc...).</w:t>
      </w:r>
    </w:p>
    <w:tbl>
      <w:tblPr>
        <w:tblStyle w:val="TableGrid"/>
        <w:tblW w:w="0" w:type="auto"/>
        <w:tblInd w:w="43" w:type="dxa"/>
        <w:tblLook w:val="04A0" w:firstRow="1" w:lastRow="0" w:firstColumn="1" w:lastColumn="0" w:noHBand="0" w:noVBand="1"/>
      </w:tblPr>
      <w:tblGrid>
        <w:gridCol w:w="1275"/>
        <w:gridCol w:w="5278"/>
      </w:tblGrid>
      <w:tr w:rsidR="00A051B1" w:rsidRPr="00A051B1" w:rsidTr="00A051B1">
        <w:trPr>
          <w:cnfStyle w:val="100000000000" w:firstRow="1" w:lastRow="0" w:firstColumn="0" w:lastColumn="0" w:oddVBand="0" w:evenVBand="0" w:oddHBand="0" w:evenHBand="0" w:firstRowFirstColumn="0" w:firstRowLastColumn="0" w:lastRowFirstColumn="0" w:lastRowLastColumn="0"/>
        </w:trPr>
        <w:tc>
          <w:tcPr>
            <w:tcW w:w="1275" w:type="dxa"/>
            <w:shd w:val="clear" w:color="auto" w:fill="4F81BD" w:themeFill="accent1"/>
            <w:hideMark/>
          </w:tcPr>
          <w:p w:rsidR="00EA4AB2" w:rsidRPr="00A051B1" w:rsidRDefault="00EA4AB2">
            <w:pPr>
              <w:jc w:val="center"/>
              <w:rPr>
                <w:b/>
                <w:color w:val="FFFFFF" w:themeColor="background1"/>
                <w:sz w:val="24"/>
                <w:szCs w:val="24"/>
              </w:rPr>
            </w:pPr>
            <w:r w:rsidRPr="00A051B1">
              <w:rPr>
                <w:b/>
                <w:bCs w:val="0"/>
                <w:color w:val="FFFFFF" w:themeColor="background1"/>
              </w:rPr>
              <w:t>Parameter</w:t>
            </w:r>
          </w:p>
        </w:tc>
        <w:tc>
          <w:tcPr>
            <w:tcW w:w="5278" w:type="dxa"/>
            <w:shd w:val="clear" w:color="auto" w:fill="4F81BD" w:themeFill="accent1"/>
            <w:hideMark/>
          </w:tcPr>
          <w:p w:rsidR="00EA4AB2" w:rsidRPr="00A051B1" w:rsidRDefault="00EA4AB2" w:rsidP="00493139">
            <w:pPr>
              <w:rPr>
                <w:b/>
                <w:color w:val="FFFFFF" w:themeColor="background1"/>
                <w:sz w:val="24"/>
                <w:szCs w:val="24"/>
              </w:rPr>
            </w:pPr>
            <w:r w:rsidRPr="00A051B1">
              <w:rPr>
                <w:b/>
                <w:bCs w:val="0"/>
                <w:color w:val="FFFFFF" w:themeColor="background1"/>
              </w:rPr>
              <w:t>Description</w:t>
            </w:r>
          </w:p>
        </w:tc>
      </w:tr>
      <w:tr w:rsidR="00EA4AB2" w:rsidTr="00A051B1">
        <w:tc>
          <w:tcPr>
            <w:tcW w:w="1275" w:type="dxa"/>
            <w:hideMark/>
          </w:tcPr>
          <w:p w:rsidR="00EA4AB2" w:rsidRDefault="00EA4AB2">
            <w:pPr>
              <w:rPr>
                <w:sz w:val="24"/>
                <w:szCs w:val="24"/>
              </w:rPr>
            </w:pPr>
            <w:r>
              <w:rPr>
                <w:rStyle w:val="code"/>
              </w:rPr>
              <w:t>TypeIndex</w:t>
            </w:r>
          </w:p>
        </w:tc>
        <w:tc>
          <w:tcPr>
            <w:tcW w:w="5278" w:type="dxa"/>
            <w:hideMark/>
          </w:tcPr>
          <w:p w:rsidR="00EA4AB2" w:rsidRPr="0026374E" w:rsidRDefault="00EA4AB2">
            <w:pPr>
              <w:rPr>
                <w:szCs w:val="22"/>
              </w:rPr>
            </w:pPr>
            <w:r w:rsidRPr="0026374E">
              <w:rPr>
                <w:szCs w:val="22"/>
              </w:rPr>
              <w:t xml:space="preserve">Index of resource type. 0 is first resource type, </w:t>
            </w:r>
            <w:hyperlink r:id="rId1341" w:history="1">
              <w:r w:rsidRPr="0026374E">
                <w:rPr>
                  <w:rStyle w:val="Hyperlink"/>
                  <w:szCs w:val="22"/>
                </w:rPr>
                <w:t>TypesCount</w:t>
              </w:r>
            </w:hyperlink>
            <w:r w:rsidRPr="0026374E">
              <w:t>-1 is last resource type.</w:t>
            </w:r>
          </w:p>
        </w:tc>
      </w:tr>
    </w:tbl>
    <w:p w:rsidR="00496A97" w:rsidRDefault="00EA4AB2" w:rsidP="00496A97">
      <w:r>
        <w:t xml:space="preserve">Look also </w:t>
      </w:r>
      <w:hyperlink r:id="rId1342" w:history="1">
        <w:r>
          <w:rPr>
            <w:rStyle w:val="Hyperlink"/>
          </w:rPr>
          <w:t>Types</w:t>
        </w:r>
      </w:hyperlink>
      <w:r>
        <w:t xml:space="preserve"> for no</w:t>
      </w:r>
      <w:r w:rsidR="00B41FDA">
        <w:t>t</w:t>
      </w:r>
      <w:r>
        <w:t xml:space="preserve"> so friendly type strings.</w:t>
      </w:r>
    </w:p>
    <w:p w:rsidR="005615FB" w:rsidRPr="005615FB" w:rsidRDefault="005615FB" w:rsidP="005615FB">
      <w:pPr>
        <w:pStyle w:val="Links"/>
      </w:pPr>
      <w:r w:rsidRPr="005615FB">
        <w:t xml:space="preserve">IEResourceExtractor </w:t>
      </w:r>
    </w:p>
    <w:p w:rsidR="00C662F6" w:rsidRDefault="00C662F6" w:rsidP="00DE0BBF">
      <w:pPr>
        <w:pStyle w:val="BodyTextFirstIndent"/>
      </w:pPr>
    </w:p>
    <w:p w:rsidR="00C662F6" w:rsidRDefault="00DE0BBF" w:rsidP="00DE0BBF">
      <w:pPr>
        <w:pStyle w:val="Heading3"/>
      </w:pPr>
      <w:bookmarkStart w:id="1922" w:name="_Toc330973012"/>
      <w:r>
        <w:t>Helper Functions For TIEResourceExtractor</w:t>
      </w:r>
      <w:bookmarkEnd w:id="1922"/>
    </w:p>
    <w:p w:rsidR="00DE0BBF" w:rsidRDefault="00DE0BBF" w:rsidP="00DE0BBF">
      <w:r>
        <w:t>The TIEResourceExtractor is lacking a number of useful functions to make it a bit easier to use.  We have written these functions which are not a part of ImageEn itself:</w:t>
      </w:r>
    </w:p>
    <w:p w:rsidR="00DE0BBF" w:rsidRDefault="00DE0BBF" w:rsidP="00DE0BBF"/>
    <w:p w:rsidR="001A6C9D" w:rsidRDefault="00DE0BBF" w:rsidP="005615FB">
      <w:pPr>
        <w:pStyle w:val="NoSpacing"/>
        <w:rPr>
          <w:sz w:val="20"/>
        </w:rPr>
      </w:pPr>
      <w:r w:rsidRPr="00D027C6">
        <w:rPr>
          <w:b/>
          <w:sz w:val="20"/>
        </w:rPr>
        <w:t>function</w:t>
      </w:r>
      <w:r w:rsidRPr="00D027C6">
        <w:rPr>
          <w:sz w:val="20"/>
        </w:rPr>
        <w:t xml:space="preserve"> NumberOfResourcesInRes( APath: string ): integer;</w:t>
      </w:r>
      <w:r w:rsidRPr="00D027C6">
        <w:rPr>
          <w:sz w:val="20"/>
        </w:rPr>
        <w:br/>
        <w:t>// Return the number of resources in the resource</w:t>
      </w:r>
      <w:r w:rsidR="005615FB" w:rsidRPr="00D027C6">
        <w:rPr>
          <w:sz w:val="20"/>
        </w:rPr>
        <w:br/>
        <w:t xml:space="preserve">//  </w:t>
      </w:r>
      <w:r w:rsidRPr="00D027C6">
        <w:rPr>
          <w:sz w:val="20"/>
        </w:rPr>
        <w:t>file</w:t>
      </w:r>
      <w:r w:rsidRPr="00D027C6">
        <w:rPr>
          <w:sz w:val="20"/>
        </w:rPr>
        <w:br/>
      </w:r>
      <w:r w:rsidRPr="00D027C6">
        <w:rPr>
          <w:b/>
          <w:sz w:val="20"/>
        </w:rPr>
        <w:t>var</w:t>
      </w:r>
      <w:r w:rsidRPr="00D027C6">
        <w:rPr>
          <w:sz w:val="20"/>
        </w:rPr>
        <w:br/>
        <w:t xml:space="preserve">  i: integer;</w:t>
      </w:r>
      <w:r w:rsidRPr="00D027C6">
        <w:rPr>
          <w:sz w:val="20"/>
        </w:rPr>
        <w:br/>
        <w:t xml:space="preserve">  j: integer;</w:t>
      </w:r>
      <w:r w:rsidRPr="00D027C6">
        <w:rPr>
          <w:sz w:val="20"/>
        </w:rPr>
        <w:br/>
        <w:t xml:space="preserve">  iTotalResources: integer;</w:t>
      </w:r>
      <w:r w:rsidRPr="00D027C6">
        <w:rPr>
          <w:sz w:val="20"/>
        </w:rPr>
        <w:br/>
        <w:t xml:space="preserve">  iResourceExtractor: TIEResourceExtractor;</w:t>
      </w:r>
      <w:r w:rsidRPr="00D027C6">
        <w:rPr>
          <w:sz w:val="20"/>
        </w:rPr>
        <w:br/>
      </w:r>
      <w:r w:rsidRPr="00D027C6">
        <w:rPr>
          <w:b/>
          <w:sz w:val="20"/>
        </w:rPr>
        <w:t>begin</w:t>
      </w:r>
      <w:r w:rsidRPr="00D027C6">
        <w:rPr>
          <w:sz w:val="20"/>
        </w:rPr>
        <w:br/>
        <w:t xml:space="preserve">  Result := 0;</w:t>
      </w:r>
      <w:r w:rsidRPr="00D027C6">
        <w:rPr>
          <w:sz w:val="20"/>
        </w:rPr>
        <w:br/>
        <w:t xml:space="preserve">  iTotalResources := 0;</w:t>
      </w:r>
      <w:r w:rsidRPr="00D027C6">
        <w:rPr>
          <w:sz w:val="20"/>
        </w:rPr>
        <w:br/>
        <w:t xml:space="preserve">  iResourceExtractor := TIEResourceExtractor.Create(</w:t>
      </w:r>
      <w:r w:rsidR="00D027C6">
        <w:rPr>
          <w:sz w:val="20"/>
        </w:rPr>
        <w:br/>
        <w:t xml:space="preserve">    </w:t>
      </w:r>
      <w:r w:rsidRPr="00D027C6">
        <w:rPr>
          <w:sz w:val="20"/>
        </w:rPr>
        <w:t xml:space="preserve"> APath );</w:t>
      </w:r>
      <w:r w:rsidRPr="00D027C6">
        <w:rPr>
          <w:sz w:val="20"/>
        </w:rPr>
        <w:br/>
        <w:t xml:space="preserve">  </w:t>
      </w:r>
      <w:r w:rsidRPr="00D027C6">
        <w:rPr>
          <w:b/>
          <w:sz w:val="20"/>
        </w:rPr>
        <w:t>try</w:t>
      </w:r>
      <w:r w:rsidRPr="00D027C6">
        <w:rPr>
          <w:sz w:val="20"/>
        </w:rPr>
        <w:br/>
        <w:t xml:space="preserve">    </w:t>
      </w:r>
      <w:r w:rsidRPr="00D027C6">
        <w:rPr>
          <w:b/>
          <w:sz w:val="20"/>
        </w:rPr>
        <w:t>if</w:t>
      </w:r>
      <w:r w:rsidRPr="00D027C6">
        <w:rPr>
          <w:sz w:val="20"/>
        </w:rPr>
        <w:t xml:space="preserve"> iResourceExtractor.IsValid </w:t>
      </w:r>
      <w:r w:rsidRPr="00D027C6">
        <w:rPr>
          <w:b/>
          <w:sz w:val="20"/>
        </w:rPr>
        <w:t>then</w:t>
      </w:r>
      <w:r w:rsidRPr="00D027C6">
        <w:rPr>
          <w:sz w:val="20"/>
        </w:rPr>
        <w:br/>
        <w:t xml:space="preserve">    </w:t>
      </w:r>
      <w:r w:rsidRPr="00D027C6">
        <w:rPr>
          <w:b/>
          <w:sz w:val="20"/>
        </w:rPr>
        <w:t>begin</w:t>
      </w:r>
      <w:r w:rsidRPr="00D027C6">
        <w:rPr>
          <w:sz w:val="20"/>
        </w:rPr>
        <w:br/>
        <w:t xml:space="preserve">      </w:t>
      </w:r>
      <w:r w:rsidRPr="00D027C6">
        <w:rPr>
          <w:b/>
          <w:sz w:val="20"/>
        </w:rPr>
        <w:t>for</w:t>
      </w:r>
      <w:r w:rsidRPr="00D027C6">
        <w:rPr>
          <w:sz w:val="20"/>
        </w:rPr>
        <w:t xml:space="preserve"> i := 0 to iResourceExtractor.TypesCount-1</w:t>
      </w:r>
      <w:r w:rsidR="00D027C6">
        <w:rPr>
          <w:sz w:val="20"/>
        </w:rPr>
        <w:br/>
        <w:t xml:space="preserve">     </w:t>
      </w:r>
      <w:r w:rsidRPr="00D027C6">
        <w:rPr>
          <w:sz w:val="20"/>
        </w:rPr>
        <w:t xml:space="preserve"> </w:t>
      </w:r>
      <w:r w:rsidR="00D027C6">
        <w:rPr>
          <w:sz w:val="20"/>
        </w:rPr>
        <w:t>d</w:t>
      </w:r>
      <w:r w:rsidRPr="00D027C6">
        <w:rPr>
          <w:b/>
          <w:sz w:val="20"/>
        </w:rPr>
        <w:t>o</w:t>
      </w:r>
      <w:r w:rsidRPr="00D027C6">
        <w:rPr>
          <w:sz w:val="20"/>
        </w:rPr>
        <w:br/>
        <w:t xml:space="preserve">        </w:t>
      </w:r>
      <w:r w:rsidRPr="00D027C6">
        <w:rPr>
          <w:b/>
          <w:sz w:val="20"/>
        </w:rPr>
        <w:t>for</w:t>
      </w:r>
      <w:r w:rsidRPr="00D027C6">
        <w:rPr>
          <w:sz w:val="20"/>
        </w:rPr>
        <w:t xml:space="preserve"> j := 0 </w:t>
      </w:r>
      <w:r w:rsidRPr="00D027C6">
        <w:rPr>
          <w:b/>
          <w:sz w:val="20"/>
        </w:rPr>
        <w:t>to</w:t>
      </w:r>
      <w:r w:rsidRPr="00D027C6">
        <w:rPr>
          <w:sz w:val="20"/>
        </w:rPr>
        <w:t xml:space="preserve"> </w:t>
      </w:r>
      <w:r w:rsidR="005615FB" w:rsidRPr="00D027C6">
        <w:rPr>
          <w:sz w:val="20"/>
        </w:rPr>
        <w:br/>
        <w:t xml:space="preserve">           </w:t>
      </w:r>
      <w:r w:rsidR="00D027C6">
        <w:rPr>
          <w:sz w:val="20"/>
        </w:rPr>
        <w:t>iResourceExtractor.NamesCount[i</w:t>
      </w:r>
      <w:r w:rsidRPr="00D027C6">
        <w:rPr>
          <w:sz w:val="20"/>
        </w:rPr>
        <w:t xml:space="preserve">] </w:t>
      </w:r>
      <w:r w:rsidR="005615FB" w:rsidRPr="00D027C6">
        <w:rPr>
          <w:sz w:val="20"/>
        </w:rPr>
        <w:t>–</w:t>
      </w:r>
      <w:r w:rsidRPr="00D027C6">
        <w:rPr>
          <w:sz w:val="20"/>
        </w:rPr>
        <w:t xml:space="preserve"> 1</w:t>
      </w:r>
      <w:r w:rsidR="005615FB" w:rsidRPr="00D027C6">
        <w:rPr>
          <w:sz w:val="20"/>
        </w:rPr>
        <w:br/>
        <w:t xml:space="preserve">           </w:t>
      </w:r>
      <w:r w:rsidRPr="00D027C6">
        <w:rPr>
          <w:b/>
          <w:sz w:val="20"/>
        </w:rPr>
        <w:t>do</w:t>
      </w:r>
      <w:r w:rsidRPr="00D027C6">
        <w:rPr>
          <w:sz w:val="20"/>
        </w:rPr>
        <w:br/>
        <w:t xml:space="preserve">          </w:t>
      </w:r>
      <w:r w:rsidR="005615FB" w:rsidRPr="00D027C6">
        <w:rPr>
          <w:sz w:val="20"/>
        </w:rPr>
        <w:t xml:space="preserve">    </w:t>
      </w:r>
      <w:r w:rsidRPr="00D027C6">
        <w:rPr>
          <w:b/>
          <w:sz w:val="20"/>
        </w:rPr>
        <w:t>if</w:t>
      </w:r>
      <w:r w:rsidR="00D027C6">
        <w:rPr>
          <w:sz w:val="20"/>
        </w:rPr>
        <w:t xml:space="preserve"> iResourceExtractor.IsGroup[i</w:t>
      </w:r>
      <w:r w:rsidRPr="00D027C6">
        <w:rPr>
          <w:sz w:val="20"/>
        </w:rPr>
        <w:t>]</w:t>
      </w:r>
      <w:r w:rsidR="005615FB" w:rsidRPr="00D027C6">
        <w:rPr>
          <w:sz w:val="20"/>
        </w:rPr>
        <w:br/>
        <w:t xml:space="preserve">             </w:t>
      </w:r>
      <w:r w:rsidRPr="00D027C6">
        <w:rPr>
          <w:sz w:val="20"/>
        </w:rPr>
        <w:t xml:space="preserve"> </w:t>
      </w:r>
      <w:r w:rsidRPr="00D027C6">
        <w:rPr>
          <w:b/>
          <w:sz w:val="20"/>
        </w:rPr>
        <w:t>then</w:t>
      </w:r>
      <w:r w:rsidR="005615FB" w:rsidRPr="00D027C6">
        <w:rPr>
          <w:b/>
          <w:sz w:val="20"/>
        </w:rPr>
        <w:t xml:space="preserve"> </w:t>
      </w:r>
      <w:r w:rsidRPr="00D027C6">
        <w:rPr>
          <w:sz w:val="20"/>
        </w:rPr>
        <w:br/>
        <w:t xml:space="preserve">         </w:t>
      </w:r>
      <w:r w:rsidR="005615FB" w:rsidRPr="00D027C6">
        <w:rPr>
          <w:sz w:val="20"/>
        </w:rPr>
        <w:t xml:space="preserve">   </w:t>
      </w:r>
      <w:r w:rsidR="00D027C6">
        <w:rPr>
          <w:sz w:val="20"/>
        </w:rPr>
        <w:t xml:space="preserve">   inc(</w:t>
      </w:r>
      <w:r w:rsidRPr="00D027C6">
        <w:rPr>
          <w:sz w:val="20"/>
        </w:rPr>
        <w:t>iTotalResources,</w:t>
      </w:r>
      <w:r w:rsidR="005615FB" w:rsidRPr="00D027C6">
        <w:rPr>
          <w:sz w:val="20"/>
        </w:rPr>
        <w:br/>
        <w:t xml:space="preserve">            </w:t>
      </w:r>
      <w:r w:rsidRPr="00D027C6">
        <w:rPr>
          <w:sz w:val="20"/>
        </w:rPr>
        <w:t xml:space="preserve"> iResourceExt</w:t>
      </w:r>
      <w:r w:rsidRPr="00D027C6">
        <w:rPr>
          <w:b/>
          <w:sz w:val="20"/>
        </w:rPr>
        <w:t>ractor.</w:t>
      </w:r>
      <w:r w:rsidRPr="00D027C6">
        <w:rPr>
          <w:sz w:val="20"/>
        </w:rPr>
        <w:t>GroupCountFrames[</w:t>
      </w:r>
      <w:r w:rsidR="005615FB" w:rsidRPr="00D027C6">
        <w:rPr>
          <w:b/>
          <w:sz w:val="20"/>
        </w:rPr>
        <w:br/>
        <w:t xml:space="preserve">            </w:t>
      </w:r>
      <w:r w:rsidR="00D027C6">
        <w:rPr>
          <w:b/>
          <w:sz w:val="20"/>
        </w:rPr>
        <w:t xml:space="preserve"> </w:t>
      </w:r>
      <w:r w:rsidR="00D027C6" w:rsidRPr="00D027C6">
        <w:rPr>
          <w:sz w:val="20"/>
        </w:rPr>
        <w:t>i, j]</w:t>
      </w:r>
      <w:r w:rsidRPr="00D027C6">
        <w:rPr>
          <w:sz w:val="20"/>
        </w:rPr>
        <w:t>)</w:t>
      </w:r>
    </w:p>
    <w:p w:rsidR="005615FB" w:rsidRPr="00D027C6" w:rsidRDefault="00DE0BBF" w:rsidP="005615FB">
      <w:pPr>
        <w:pStyle w:val="NoSpacing"/>
        <w:rPr>
          <w:sz w:val="20"/>
        </w:rPr>
      </w:pPr>
      <w:r w:rsidRPr="00D027C6">
        <w:rPr>
          <w:b/>
          <w:sz w:val="20"/>
        </w:rPr>
        <w:lastRenderedPageBreak/>
        <w:t xml:space="preserve">          else</w:t>
      </w:r>
      <w:r w:rsidRPr="00D027C6">
        <w:rPr>
          <w:sz w:val="20"/>
        </w:rPr>
        <w:br/>
        <w:t xml:space="preserve">            inc( iTotalResources );</w:t>
      </w:r>
      <w:r w:rsidRPr="00D027C6">
        <w:rPr>
          <w:sz w:val="20"/>
        </w:rPr>
        <w:br/>
        <w:t xml:space="preserve">      Result := iTotalResources;</w:t>
      </w:r>
      <w:r w:rsidRPr="00D027C6">
        <w:rPr>
          <w:sz w:val="20"/>
        </w:rPr>
        <w:br/>
        <w:t xml:space="preserve">    </w:t>
      </w:r>
      <w:r w:rsidRPr="00D027C6">
        <w:rPr>
          <w:b/>
          <w:sz w:val="20"/>
        </w:rPr>
        <w:t>end</w:t>
      </w:r>
      <w:r w:rsidRPr="00D027C6">
        <w:rPr>
          <w:sz w:val="20"/>
        </w:rPr>
        <w:t>;</w:t>
      </w:r>
      <w:r w:rsidR="00D027C6">
        <w:rPr>
          <w:sz w:val="20"/>
        </w:rPr>
        <w:br/>
      </w:r>
      <w:r w:rsidRPr="00D027C6">
        <w:rPr>
          <w:sz w:val="20"/>
        </w:rPr>
        <w:t xml:space="preserve">  </w:t>
      </w:r>
      <w:r w:rsidRPr="00D027C6">
        <w:rPr>
          <w:b/>
          <w:sz w:val="20"/>
        </w:rPr>
        <w:t>finally</w:t>
      </w:r>
      <w:r w:rsidRPr="00D027C6">
        <w:rPr>
          <w:sz w:val="20"/>
        </w:rPr>
        <w:br/>
        <w:t xml:space="preserve">    iResourceExtractor.Free;</w:t>
      </w:r>
      <w:r w:rsidRPr="00D027C6">
        <w:rPr>
          <w:sz w:val="20"/>
        </w:rPr>
        <w:br/>
        <w:t xml:space="preserve">  </w:t>
      </w:r>
      <w:r w:rsidRPr="00D027C6">
        <w:rPr>
          <w:b/>
          <w:sz w:val="20"/>
        </w:rPr>
        <w:t>end</w:t>
      </w:r>
      <w:r w:rsidRPr="00D027C6">
        <w:rPr>
          <w:sz w:val="20"/>
        </w:rPr>
        <w:t>;</w:t>
      </w:r>
      <w:r w:rsidRPr="00D027C6">
        <w:rPr>
          <w:sz w:val="20"/>
        </w:rPr>
        <w:br/>
      </w:r>
      <w:r w:rsidRPr="00D027C6">
        <w:rPr>
          <w:b/>
          <w:sz w:val="20"/>
        </w:rPr>
        <w:t>end</w:t>
      </w:r>
      <w:r w:rsidRPr="00D027C6">
        <w:rPr>
          <w:sz w:val="20"/>
        </w:rPr>
        <w:t>;</w:t>
      </w:r>
    </w:p>
    <w:p w:rsidR="001A6C9D" w:rsidRDefault="005615FB" w:rsidP="005615FB">
      <w:pPr>
        <w:pStyle w:val="NoSpacing"/>
        <w:rPr>
          <w:b/>
          <w:sz w:val="20"/>
        </w:rPr>
      </w:pPr>
      <w:r w:rsidRPr="00D027C6">
        <w:rPr>
          <w:b/>
          <w:sz w:val="20"/>
        </w:rPr>
        <w:t>f</w:t>
      </w:r>
      <w:r w:rsidR="00DE0BBF" w:rsidRPr="00D027C6">
        <w:rPr>
          <w:b/>
          <w:sz w:val="20"/>
        </w:rPr>
        <w:t>unction</w:t>
      </w:r>
      <w:r w:rsidR="00DE0BBF" w:rsidRPr="00D027C6">
        <w:rPr>
          <w:sz w:val="20"/>
        </w:rPr>
        <w:t xml:space="preserve"> NumberOfImagesInRes( APath: string ): integer;</w:t>
      </w:r>
      <w:r w:rsidR="00DE0BBF" w:rsidRPr="00D027C6">
        <w:rPr>
          <w:sz w:val="20"/>
        </w:rPr>
        <w:br/>
        <w:t>// Return the number of images in the resource file</w:t>
      </w:r>
      <w:r w:rsidR="00DE0BBF" w:rsidRPr="00D027C6">
        <w:rPr>
          <w:sz w:val="20"/>
        </w:rPr>
        <w:br/>
      </w:r>
      <w:r w:rsidR="00DE0BBF" w:rsidRPr="00D027C6">
        <w:rPr>
          <w:b/>
          <w:sz w:val="20"/>
        </w:rPr>
        <w:t>var</w:t>
      </w:r>
      <w:r w:rsidR="00DE0BBF" w:rsidRPr="00D027C6">
        <w:rPr>
          <w:sz w:val="20"/>
        </w:rPr>
        <w:br/>
        <w:t xml:space="preserve">  i: integer;</w:t>
      </w:r>
      <w:r w:rsidR="00DE0BBF" w:rsidRPr="00D027C6">
        <w:rPr>
          <w:sz w:val="20"/>
        </w:rPr>
        <w:br/>
        <w:t xml:space="preserve">  j: integer;</w:t>
      </w:r>
      <w:r w:rsidR="00DE0BBF" w:rsidRPr="00D027C6">
        <w:rPr>
          <w:sz w:val="20"/>
        </w:rPr>
        <w:br/>
        <w:t xml:space="preserve">  iTotalImages: integer;</w:t>
      </w:r>
      <w:r w:rsidR="00DE0BBF" w:rsidRPr="00D027C6">
        <w:rPr>
          <w:sz w:val="20"/>
        </w:rPr>
        <w:br/>
        <w:t xml:space="preserve">  iResourceExtractor: TIEResourceExtractor;</w:t>
      </w:r>
      <w:r w:rsidR="00DE0BBF" w:rsidRPr="00D027C6">
        <w:rPr>
          <w:sz w:val="20"/>
        </w:rPr>
        <w:br/>
      </w:r>
      <w:r w:rsidR="00DE0BBF" w:rsidRPr="00D027C6">
        <w:rPr>
          <w:b/>
          <w:sz w:val="20"/>
        </w:rPr>
        <w:t>begin</w:t>
      </w:r>
      <w:r w:rsidR="00DE0BBF" w:rsidRPr="00D027C6">
        <w:rPr>
          <w:sz w:val="20"/>
        </w:rPr>
        <w:br/>
        <w:t xml:space="preserve">  Result := 0;</w:t>
      </w:r>
      <w:r w:rsidR="00DE0BBF" w:rsidRPr="00D027C6">
        <w:rPr>
          <w:sz w:val="20"/>
        </w:rPr>
        <w:br/>
        <w:t xml:space="preserve">  iTotalImages := 0;</w:t>
      </w:r>
      <w:r w:rsidR="00DE0BBF" w:rsidRPr="00D027C6">
        <w:rPr>
          <w:sz w:val="20"/>
        </w:rPr>
        <w:br/>
        <w:t xml:space="preserve">  iResourceExtractor :=</w:t>
      </w:r>
      <w:r w:rsidRPr="00D027C6">
        <w:rPr>
          <w:sz w:val="20"/>
        </w:rPr>
        <w:br/>
        <w:t xml:space="preserve">  </w:t>
      </w:r>
      <w:r w:rsidR="00DE0BBF" w:rsidRPr="00D027C6">
        <w:rPr>
          <w:sz w:val="20"/>
        </w:rPr>
        <w:t xml:space="preserve"> </w:t>
      </w:r>
      <w:r w:rsidRPr="00D027C6">
        <w:rPr>
          <w:sz w:val="20"/>
        </w:rPr>
        <w:t xml:space="preserve">  </w:t>
      </w:r>
      <w:r w:rsidR="00D027C6">
        <w:rPr>
          <w:sz w:val="20"/>
        </w:rPr>
        <w:t>TIEResourceExtractor.Create(APath</w:t>
      </w:r>
      <w:r w:rsidR="00DE0BBF" w:rsidRPr="00D027C6">
        <w:rPr>
          <w:sz w:val="20"/>
        </w:rPr>
        <w:t>);</w:t>
      </w:r>
      <w:r w:rsidR="00DE0BBF" w:rsidRPr="00D027C6">
        <w:rPr>
          <w:sz w:val="20"/>
        </w:rPr>
        <w:br/>
        <w:t xml:space="preserve">  </w:t>
      </w:r>
      <w:r w:rsidR="00DE0BBF" w:rsidRPr="00D027C6">
        <w:rPr>
          <w:b/>
          <w:sz w:val="20"/>
        </w:rPr>
        <w:t>try</w:t>
      </w:r>
      <w:r w:rsidR="00DE0BBF" w:rsidRPr="00D027C6">
        <w:rPr>
          <w:sz w:val="20"/>
        </w:rPr>
        <w:br/>
        <w:t xml:space="preserve">    </w:t>
      </w:r>
      <w:r w:rsidR="00DE0BBF" w:rsidRPr="00D027C6">
        <w:rPr>
          <w:b/>
          <w:sz w:val="20"/>
        </w:rPr>
        <w:t>if</w:t>
      </w:r>
      <w:r w:rsidR="00DE0BBF" w:rsidRPr="00D027C6">
        <w:rPr>
          <w:sz w:val="20"/>
        </w:rPr>
        <w:t xml:space="preserve"> iResourceExtractor.IsValid </w:t>
      </w:r>
      <w:r w:rsidR="00DE0BBF" w:rsidRPr="00D027C6">
        <w:rPr>
          <w:b/>
          <w:sz w:val="20"/>
        </w:rPr>
        <w:t>then</w:t>
      </w:r>
      <w:r w:rsidR="00DE0BBF" w:rsidRPr="00D027C6">
        <w:rPr>
          <w:sz w:val="20"/>
        </w:rPr>
        <w:br/>
        <w:t xml:space="preserve">    </w:t>
      </w:r>
      <w:r w:rsidR="00DE0BBF" w:rsidRPr="00D027C6">
        <w:rPr>
          <w:b/>
          <w:sz w:val="20"/>
        </w:rPr>
        <w:t>begin</w:t>
      </w:r>
      <w:r w:rsidR="00DE0BBF" w:rsidRPr="00D027C6">
        <w:rPr>
          <w:sz w:val="20"/>
        </w:rPr>
        <w:br/>
        <w:t xml:space="preserve">      </w:t>
      </w:r>
      <w:r w:rsidR="00DE0BBF" w:rsidRPr="00D027C6">
        <w:rPr>
          <w:b/>
          <w:sz w:val="20"/>
        </w:rPr>
        <w:t>for</w:t>
      </w:r>
      <w:r w:rsidR="00DE0BBF" w:rsidRPr="00D027C6">
        <w:rPr>
          <w:sz w:val="20"/>
        </w:rPr>
        <w:t xml:space="preserve"> i := 0 to iResourceExtractor.TypesCount </w:t>
      </w:r>
      <w:r w:rsidRPr="00D027C6">
        <w:rPr>
          <w:sz w:val="20"/>
        </w:rPr>
        <w:br/>
        <w:t xml:space="preserve">       </w:t>
      </w:r>
      <w:r w:rsidR="00DE0BBF" w:rsidRPr="00D027C6">
        <w:rPr>
          <w:sz w:val="20"/>
        </w:rPr>
        <w:t xml:space="preserve">- 1 </w:t>
      </w:r>
      <w:r w:rsidR="00DE0BBF" w:rsidRPr="00D027C6">
        <w:rPr>
          <w:b/>
          <w:sz w:val="20"/>
        </w:rPr>
        <w:t>do</w:t>
      </w:r>
      <w:r w:rsidR="00DE0BBF" w:rsidRPr="00D027C6">
        <w:rPr>
          <w:sz w:val="20"/>
        </w:rPr>
        <w:br/>
        <w:t xml:space="preserve">        </w:t>
      </w:r>
      <w:r w:rsidR="00DE0BBF" w:rsidRPr="00D027C6">
        <w:rPr>
          <w:b/>
          <w:sz w:val="20"/>
        </w:rPr>
        <w:t>for</w:t>
      </w:r>
      <w:r w:rsidR="00DE0BBF" w:rsidRPr="00D027C6">
        <w:rPr>
          <w:sz w:val="20"/>
        </w:rPr>
        <w:t xml:space="preserve"> j := 0 </w:t>
      </w:r>
      <w:r w:rsidR="00DE0BBF" w:rsidRPr="00D027C6">
        <w:rPr>
          <w:b/>
          <w:sz w:val="20"/>
        </w:rPr>
        <w:t>to</w:t>
      </w:r>
      <w:r w:rsidRPr="00D027C6">
        <w:rPr>
          <w:b/>
          <w:sz w:val="20"/>
        </w:rPr>
        <w:br/>
        <w:t xml:space="preserve">       </w:t>
      </w:r>
      <w:r w:rsidR="00DE0BBF" w:rsidRPr="00D027C6">
        <w:rPr>
          <w:sz w:val="20"/>
        </w:rPr>
        <w:t xml:space="preserve"> </w:t>
      </w:r>
      <w:r w:rsidRPr="00D027C6">
        <w:rPr>
          <w:sz w:val="20"/>
        </w:rPr>
        <w:t xml:space="preserve">   </w:t>
      </w:r>
      <w:r w:rsidR="00D027C6">
        <w:rPr>
          <w:sz w:val="20"/>
        </w:rPr>
        <w:t>iResourceExtractor.NamesCount[i</w:t>
      </w:r>
      <w:r w:rsidR="00DE0BBF" w:rsidRPr="00D027C6">
        <w:rPr>
          <w:sz w:val="20"/>
        </w:rPr>
        <w:t xml:space="preserve">] </w:t>
      </w:r>
      <w:r w:rsidRPr="00D027C6">
        <w:rPr>
          <w:sz w:val="20"/>
        </w:rPr>
        <w:t>–</w:t>
      </w:r>
      <w:r w:rsidR="00DE0BBF" w:rsidRPr="00D027C6">
        <w:rPr>
          <w:sz w:val="20"/>
        </w:rPr>
        <w:t xml:space="preserve"> 1</w:t>
      </w:r>
      <w:r w:rsidRPr="00D027C6">
        <w:rPr>
          <w:sz w:val="20"/>
        </w:rPr>
        <w:br/>
        <w:t xml:space="preserve">          </w:t>
      </w:r>
      <w:r w:rsidR="00DE0BBF" w:rsidRPr="00D027C6">
        <w:rPr>
          <w:sz w:val="20"/>
        </w:rPr>
        <w:t xml:space="preserve"> </w:t>
      </w:r>
      <w:r w:rsidR="00DE0BBF" w:rsidRPr="00D027C6">
        <w:rPr>
          <w:b/>
          <w:sz w:val="20"/>
        </w:rPr>
        <w:t>do</w:t>
      </w:r>
      <w:r w:rsidR="00DE0BBF" w:rsidRPr="00D027C6">
        <w:rPr>
          <w:sz w:val="20"/>
        </w:rPr>
        <w:br/>
        <w:t xml:space="preserve">          </w:t>
      </w:r>
      <w:r w:rsidRPr="00D027C6">
        <w:rPr>
          <w:sz w:val="20"/>
        </w:rPr>
        <w:t xml:space="preserve"> </w:t>
      </w:r>
      <w:r w:rsidR="00DE0BBF" w:rsidRPr="00D027C6">
        <w:rPr>
          <w:b/>
          <w:sz w:val="20"/>
        </w:rPr>
        <w:t>if</w:t>
      </w:r>
      <w:r w:rsidR="00D027C6">
        <w:rPr>
          <w:sz w:val="20"/>
        </w:rPr>
        <w:t xml:space="preserve"> ( iResourceExtractor.IsGroup[i</w:t>
      </w:r>
      <w:r w:rsidR="00DE0BBF" w:rsidRPr="00D027C6">
        <w:rPr>
          <w:sz w:val="20"/>
        </w:rPr>
        <w:t>] )</w:t>
      </w:r>
      <w:r w:rsidRPr="00D027C6">
        <w:rPr>
          <w:sz w:val="20"/>
        </w:rPr>
        <w:br/>
        <w:t xml:space="preserve">          </w:t>
      </w:r>
      <w:r w:rsidR="00DE0BBF" w:rsidRPr="00D027C6">
        <w:rPr>
          <w:sz w:val="20"/>
        </w:rPr>
        <w:t xml:space="preserve"> </w:t>
      </w:r>
      <w:r w:rsidR="00DE0BBF" w:rsidRPr="00D027C6">
        <w:rPr>
          <w:b/>
          <w:sz w:val="20"/>
        </w:rPr>
        <w:t>and</w:t>
      </w:r>
      <w:r w:rsidR="00DE0BBF" w:rsidRPr="00D027C6">
        <w:rPr>
          <w:sz w:val="20"/>
        </w:rPr>
        <w:t xml:space="preserve"> ( (</w:t>
      </w:r>
      <w:r w:rsidRPr="00D027C6">
        <w:rPr>
          <w:sz w:val="20"/>
        </w:rPr>
        <w:t xml:space="preserve"> </w:t>
      </w:r>
      <w:r w:rsidR="00DE0BBF" w:rsidRPr="00D027C6">
        <w:rPr>
          <w:sz w:val="20"/>
        </w:rPr>
        <w:t xml:space="preserve"> </w:t>
      </w:r>
      <w:r w:rsidR="00DE0BBF" w:rsidRPr="00D027C6">
        <w:rPr>
          <w:sz w:val="20"/>
        </w:rPr>
        <w:br/>
      </w:r>
      <w:r w:rsidRPr="00D027C6">
        <w:rPr>
          <w:sz w:val="20"/>
        </w:rPr>
        <w:t xml:space="preserve">               </w:t>
      </w:r>
      <w:r w:rsidR="00DE0BBF" w:rsidRPr="00D027C6">
        <w:rPr>
          <w:sz w:val="20"/>
        </w:rPr>
        <w:t>R</w:t>
      </w:r>
      <w:r w:rsidR="00D027C6">
        <w:rPr>
          <w:sz w:val="20"/>
        </w:rPr>
        <w:t>esourceExtractor.FriendlyTypes[</w:t>
      </w:r>
      <w:r w:rsidR="00DE0BBF" w:rsidRPr="00D027C6">
        <w:rPr>
          <w:sz w:val="20"/>
        </w:rPr>
        <w:t>i</w:t>
      </w:r>
      <w:r w:rsidR="00D027C6">
        <w:rPr>
          <w:sz w:val="20"/>
        </w:rPr>
        <w:br/>
        <w:t xml:space="preserve">               </w:t>
      </w:r>
      <w:r w:rsidR="00DE0BBF" w:rsidRPr="00D027C6">
        <w:rPr>
          <w:sz w:val="20"/>
        </w:rPr>
        <w:t xml:space="preserve"> ] = 'GroupIcon' ) </w:t>
      </w:r>
      <w:r w:rsidR="00DE0BBF" w:rsidRPr="00D027C6">
        <w:rPr>
          <w:b/>
          <w:sz w:val="20"/>
        </w:rPr>
        <w:t>or</w:t>
      </w:r>
      <w:r w:rsidR="00DE0BBF" w:rsidRPr="00D027C6">
        <w:rPr>
          <w:sz w:val="20"/>
        </w:rPr>
        <w:br/>
        <w:t xml:space="preserve">         </w:t>
      </w:r>
      <w:r w:rsidR="00D027C6">
        <w:rPr>
          <w:sz w:val="20"/>
        </w:rPr>
        <w:t xml:space="preserve">     (</w:t>
      </w:r>
      <w:r w:rsidR="00DE0BBF" w:rsidRPr="00D027C6">
        <w:rPr>
          <w:sz w:val="20"/>
        </w:rPr>
        <w:t xml:space="preserve">iResourceExtractor.FriendlyTypes[ </w:t>
      </w:r>
      <w:r w:rsidRPr="00D027C6">
        <w:rPr>
          <w:sz w:val="20"/>
        </w:rPr>
        <w:br/>
        <w:t xml:space="preserve">                 </w:t>
      </w:r>
      <w:r w:rsidR="00D027C6">
        <w:rPr>
          <w:sz w:val="20"/>
        </w:rPr>
        <w:t>i] = 'Image'</w:t>
      </w:r>
      <w:r w:rsidR="00DE0BBF" w:rsidRPr="00D027C6">
        <w:rPr>
          <w:sz w:val="20"/>
        </w:rPr>
        <w:t xml:space="preserve">) </w:t>
      </w:r>
      <w:r w:rsidR="00DE0BBF" w:rsidRPr="00D027C6">
        <w:rPr>
          <w:b/>
          <w:sz w:val="20"/>
        </w:rPr>
        <w:t>or</w:t>
      </w:r>
      <w:r w:rsidR="001A6C9D">
        <w:rPr>
          <w:b/>
          <w:sz w:val="20"/>
        </w:rPr>
        <w:br/>
      </w:r>
      <w:r w:rsidR="00D027C6">
        <w:rPr>
          <w:sz w:val="20"/>
        </w:rPr>
        <w:t xml:space="preserve">              (</w:t>
      </w:r>
      <w:r w:rsidR="00DE0BBF" w:rsidRPr="00D027C6">
        <w:rPr>
          <w:sz w:val="20"/>
        </w:rPr>
        <w:t>iResourceExtractor.FriendlyTypes[</w:t>
      </w:r>
      <w:r w:rsidRPr="00D027C6">
        <w:rPr>
          <w:sz w:val="20"/>
        </w:rPr>
        <w:br/>
        <w:t xml:space="preserve">             </w:t>
      </w:r>
      <w:r w:rsidR="00DE0BBF" w:rsidRPr="00D027C6">
        <w:rPr>
          <w:sz w:val="20"/>
        </w:rPr>
        <w:t xml:space="preserve"> </w:t>
      </w:r>
      <w:r w:rsidRPr="00D027C6">
        <w:rPr>
          <w:sz w:val="20"/>
        </w:rPr>
        <w:t xml:space="preserve">  </w:t>
      </w:r>
      <w:r w:rsidR="00D027C6">
        <w:rPr>
          <w:sz w:val="20"/>
        </w:rPr>
        <w:t>i</w:t>
      </w:r>
      <w:r w:rsidR="00DE0BBF" w:rsidRPr="00D027C6">
        <w:rPr>
          <w:sz w:val="20"/>
        </w:rPr>
        <w:t xml:space="preserve">] = 'Icon' ) </w:t>
      </w:r>
      <w:r w:rsidR="00DE0BBF" w:rsidRPr="00D027C6">
        <w:rPr>
          <w:b/>
          <w:sz w:val="20"/>
        </w:rPr>
        <w:t>or</w:t>
      </w:r>
    </w:p>
    <w:p w:rsidR="00DE0BBF" w:rsidRPr="00D027C6" w:rsidRDefault="005615FB" w:rsidP="005615FB">
      <w:pPr>
        <w:pStyle w:val="NoSpacing"/>
        <w:rPr>
          <w:sz w:val="20"/>
        </w:rPr>
      </w:pPr>
      <w:r w:rsidRPr="00D027C6">
        <w:rPr>
          <w:sz w:val="20"/>
        </w:rPr>
        <w:lastRenderedPageBreak/>
        <w:br/>
      </w:r>
      <w:r w:rsidR="00D027C6">
        <w:rPr>
          <w:sz w:val="20"/>
        </w:rPr>
        <w:t xml:space="preserve">              (</w:t>
      </w:r>
      <w:r w:rsidR="00DE0BBF" w:rsidRPr="00D027C6">
        <w:rPr>
          <w:sz w:val="20"/>
        </w:rPr>
        <w:t>iResourceExtractor.FriendlyTypes[</w:t>
      </w:r>
      <w:r w:rsidRPr="00D027C6">
        <w:rPr>
          <w:sz w:val="20"/>
        </w:rPr>
        <w:br/>
        <w:t xml:space="preserve">               </w:t>
      </w:r>
      <w:r w:rsidR="00D027C6">
        <w:rPr>
          <w:sz w:val="20"/>
        </w:rPr>
        <w:t xml:space="preserve"> i</w:t>
      </w:r>
      <w:r w:rsidR="00DE0BBF" w:rsidRPr="00D027C6">
        <w:rPr>
          <w:sz w:val="20"/>
        </w:rPr>
        <w:t xml:space="preserve">] = 'GroupCursor' ) </w:t>
      </w:r>
      <w:r w:rsidR="00DE0BBF" w:rsidRPr="00D027C6">
        <w:rPr>
          <w:b/>
          <w:sz w:val="20"/>
        </w:rPr>
        <w:t>or</w:t>
      </w:r>
      <w:r w:rsidR="00DE0BBF" w:rsidRPr="00D027C6">
        <w:rPr>
          <w:sz w:val="20"/>
        </w:rPr>
        <w:br/>
        <w:t xml:space="preserve">   </w:t>
      </w:r>
      <w:r w:rsidR="00D027C6">
        <w:rPr>
          <w:sz w:val="20"/>
        </w:rPr>
        <w:t xml:space="preserve">           (</w:t>
      </w:r>
      <w:r w:rsidR="00DE0BBF" w:rsidRPr="00D027C6">
        <w:rPr>
          <w:sz w:val="20"/>
        </w:rPr>
        <w:t>iResourceExtractor.FriendlyTypes[</w:t>
      </w:r>
      <w:r w:rsidRPr="00D027C6">
        <w:rPr>
          <w:sz w:val="20"/>
        </w:rPr>
        <w:br/>
        <w:t xml:space="preserve">               </w:t>
      </w:r>
      <w:r w:rsidR="00D027C6">
        <w:rPr>
          <w:sz w:val="20"/>
        </w:rPr>
        <w:t xml:space="preserve"> i</w:t>
      </w:r>
      <w:r w:rsidR="00DE0BBF" w:rsidRPr="00D027C6">
        <w:rPr>
          <w:sz w:val="20"/>
        </w:rPr>
        <w:t xml:space="preserve">] = 'Cursor' ) </w:t>
      </w:r>
      <w:r w:rsidR="00DE0BBF" w:rsidRPr="00D027C6">
        <w:rPr>
          <w:b/>
          <w:sz w:val="20"/>
        </w:rPr>
        <w:t>or</w:t>
      </w:r>
      <w:r w:rsidRPr="00D027C6">
        <w:rPr>
          <w:sz w:val="20"/>
        </w:rPr>
        <w:br/>
      </w:r>
      <w:r w:rsidR="00D027C6">
        <w:rPr>
          <w:sz w:val="20"/>
        </w:rPr>
        <w:t xml:space="preserve">              (</w:t>
      </w:r>
      <w:r w:rsidR="00DE0BBF" w:rsidRPr="00D027C6">
        <w:rPr>
          <w:sz w:val="20"/>
        </w:rPr>
        <w:t>iResourceExtractor.FriendlyTypes[</w:t>
      </w:r>
      <w:r w:rsidRPr="00D027C6">
        <w:rPr>
          <w:sz w:val="20"/>
        </w:rPr>
        <w:br/>
        <w:t xml:space="preserve">              </w:t>
      </w:r>
      <w:r w:rsidR="00D027C6">
        <w:rPr>
          <w:sz w:val="20"/>
        </w:rPr>
        <w:t xml:space="preserve"> i</w:t>
      </w:r>
      <w:r w:rsidR="00DE0BBF" w:rsidRPr="00D027C6">
        <w:rPr>
          <w:sz w:val="20"/>
        </w:rPr>
        <w:t xml:space="preserve">] = 'Bitmap' ) </w:t>
      </w:r>
      <w:r w:rsidR="00DE0BBF" w:rsidRPr="00D027C6">
        <w:rPr>
          <w:b/>
          <w:sz w:val="20"/>
        </w:rPr>
        <w:t>or</w:t>
      </w:r>
      <w:r w:rsidRPr="00D027C6">
        <w:rPr>
          <w:sz w:val="20"/>
        </w:rPr>
        <w:br/>
      </w:r>
      <w:r w:rsidR="00D027C6">
        <w:rPr>
          <w:sz w:val="20"/>
        </w:rPr>
        <w:t xml:space="preserve">              (</w:t>
      </w:r>
      <w:r w:rsidR="00DE0BBF" w:rsidRPr="00D027C6">
        <w:rPr>
          <w:sz w:val="20"/>
        </w:rPr>
        <w:t>iResourceExtractor.FriendlyTypes[</w:t>
      </w:r>
      <w:r w:rsidRPr="00D027C6">
        <w:rPr>
          <w:sz w:val="20"/>
        </w:rPr>
        <w:br/>
        <w:t xml:space="preserve">              </w:t>
      </w:r>
      <w:r w:rsidR="00D027C6">
        <w:rPr>
          <w:sz w:val="20"/>
        </w:rPr>
        <w:t xml:space="preserve"> i</w:t>
      </w:r>
      <w:r w:rsidR="00DE0BBF" w:rsidRPr="00D027C6">
        <w:rPr>
          <w:sz w:val="20"/>
        </w:rPr>
        <w:t xml:space="preserve">] = 'PNG' ) ) </w:t>
      </w:r>
      <w:r w:rsidR="00DE0BBF" w:rsidRPr="00D027C6">
        <w:rPr>
          <w:b/>
          <w:sz w:val="20"/>
        </w:rPr>
        <w:t>then</w:t>
      </w:r>
      <w:r w:rsidRPr="00D027C6">
        <w:rPr>
          <w:sz w:val="20"/>
        </w:rPr>
        <w:br/>
      </w:r>
      <w:r w:rsidR="00DE0BBF" w:rsidRPr="00D027C6">
        <w:rPr>
          <w:sz w:val="20"/>
        </w:rPr>
        <w:t xml:space="preserve">  </w:t>
      </w:r>
      <w:r w:rsidR="00D027C6">
        <w:rPr>
          <w:sz w:val="20"/>
        </w:rPr>
        <w:t xml:space="preserve">          inc(</w:t>
      </w:r>
      <w:r w:rsidR="00DE0BBF" w:rsidRPr="00D027C6">
        <w:rPr>
          <w:sz w:val="20"/>
        </w:rPr>
        <w:t xml:space="preserve">iTotalImages, </w:t>
      </w:r>
      <w:r w:rsidRPr="00D027C6">
        <w:rPr>
          <w:sz w:val="20"/>
        </w:rPr>
        <w:br/>
        <w:t xml:space="preserve">             </w:t>
      </w:r>
      <w:r w:rsidR="00DE0BBF" w:rsidRPr="00D027C6">
        <w:rPr>
          <w:sz w:val="20"/>
        </w:rPr>
        <w:t>iResourceExtractor.GroupCountFrames[</w:t>
      </w:r>
      <w:r w:rsidRPr="00D027C6">
        <w:rPr>
          <w:sz w:val="20"/>
        </w:rPr>
        <w:br/>
        <w:t xml:space="preserve">            </w:t>
      </w:r>
      <w:r w:rsidR="00D027C6">
        <w:rPr>
          <w:sz w:val="20"/>
        </w:rPr>
        <w:t xml:space="preserve"> i, j]</w:t>
      </w:r>
      <w:r w:rsidR="00DE0BBF" w:rsidRPr="00D027C6">
        <w:rPr>
          <w:sz w:val="20"/>
        </w:rPr>
        <w:t xml:space="preserve">) </w:t>
      </w:r>
      <w:r w:rsidR="00DE0BBF" w:rsidRPr="00D027C6">
        <w:rPr>
          <w:b/>
          <w:sz w:val="20"/>
        </w:rPr>
        <w:t>else if</w:t>
      </w:r>
      <w:r w:rsidR="00DE0BBF" w:rsidRPr="00D027C6">
        <w:rPr>
          <w:sz w:val="20"/>
        </w:rPr>
        <w:t xml:space="preserve"> ( </w:t>
      </w:r>
      <w:r w:rsidRPr="00D027C6">
        <w:rPr>
          <w:sz w:val="20"/>
        </w:rPr>
        <w:br/>
        <w:t xml:space="preserve">                </w:t>
      </w:r>
      <w:r w:rsidR="00DE0BBF" w:rsidRPr="00D027C6">
        <w:rPr>
          <w:sz w:val="20"/>
        </w:rPr>
        <w:t>iResourceExtractor.FriendlyTypes[</w:t>
      </w:r>
      <w:r w:rsidRPr="00D027C6">
        <w:rPr>
          <w:sz w:val="20"/>
        </w:rPr>
        <w:br/>
        <w:t xml:space="preserve">                  </w:t>
      </w:r>
      <w:r w:rsidR="00D027C6">
        <w:rPr>
          <w:sz w:val="20"/>
        </w:rPr>
        <w:t xml:space="preserve"> i] = 'Image'</w:t>
      </w:r>
      <w:r w:rsidR="00DE0BBF" w:rsidRPr="00D027C6">
        <w:rPr>
          <w:sz w:val="20"/>
        </w:rPr>
        <w:t xml:space="preserve">) </w:t>
      </w:r>
      <w:r w:rsidR="00DE0BBF" w:rsidRPr="00D027C6">
        <w:rPr>
          <w:b/>
          <w:sz w:val="20"/>
        </w:rPr>
        <w:t>or</w:t>
      </w:r>
      <w:r w:rsidRPr="00D027C6">
        <w:rPr>
          <w:sz w:val="20"/>
        </w:rPr>
        <w:br/>
        <w:t xml:space="preserve"> </w:t>
      </w:r>
      <w:r w:rsidR="00D027C6">
        <w:rPr>
          <w:sz w:val="20"/>
        </w:rPr>
        <w:t xml:space="preserve">            (</w:t>
      </w:r>
      <w:r w:rsidR="00DE0BBF" w:rsidRPr="00D027C6">
        <w:rPr>
          <w:sz w:val="20"/>
        </w:rPr>
        <w:t>iResourceExtractor.FriendlyTypes[</w:t>
      </w:r>
      <w:r w:rsidRPr="00D027C6">
        <w:rPr>
          <w:sz w:val="20"/>
        </w:rPr>
        <w:br/>
        <w:t xml:space="preserve">                  </w:t>
      </w:r>
      <w:r w:rsidR="00D027C6">
        <w:rPr>
          <w:sz w:val="20"/>
        </w:rPr>
        <w:t xml:space="preserve"> i</w:t>
      </w:r>
      <w:r w:rsidR="00DE0BBF" w:rsidRPr="00D027C6">
        <w:rPr>
          <w:sz w:val="20"/>
        </w:rPr>
        <w:t xml:space="preserve">] = 'Icon' ) </w:t>
      </w:r>
      <w:r w:rsidR="00DE0BBF" w:rsidRPr="00D027C6">
        <w:rPr>
          <w:b/>
          <w:sz w:val="20"/>
        </w:rPr>
        <w:t>or</w:t>
      </w:r>
      <w:r w:rsidR="00D027C6">
        <w:rPr>
          <w:b/>
          <w:sz w:val="20"/>
        </w:rPr>
        <w:br/>
      </w:r>
      <w:r w:rsidR="00D027C6">
        <w:rPr>
          <w:sz w:val="20"/>
        </w:rPr>
        <w:t xml:space="preserve">             (i</w:t>
      </w:r>
      <w:r w:rsidR="00DE0BBF" w:rsidRPr="00D027C6">
        <w:rPr>
          <w:sz w:val="20"/>
        </w:rPr>
        <w:t>R</w:t>
      </w:r>
      <w:r w:rsidR="00D027C6">
        <w:rPr>
          <w:sz w:val="20"/>
        </w:rPr>
        <w:t>esourceExtractor.FriendlyTypes[</w:t>
      </w:r>
      <w:r w:rsidR="00D027C6">
        <w:rPr>
          <w:sz w:val="20"/>
        </w:rPr>
        <w:br/>
        <w:t xml:space="preserve">                   </w:t>
      </w:r>
      <w:r w:rsidR="00DE0BBF" w:rsidRPr="00D027C6">
        <w:rPr>
          <w:sz w:val="20"/>
        </w:rPr>
        <w:t xml:space="preserve">i] = 'Cursor' ) </w:t>
      </w:r>
      <w:r w:rsidR="00DE0BBF" w:rsidRPr="00D027C6">
        <w:rPr>
          <w:b/>
          <w:sz w:val="20"/>
        </w:rPr>
        <w:t>or</w:t>
      </w:r>
      <w:r w:rsidR="00D027C6">
        <w:rPr>
          <w:b/>
          <w:sz w:val="20"/>
        </w:rPr>
        <w:br/>
        <w:t xml:space="preserve">         </w:t>
      </w:r>
      <w:r w:rsidR="00DE0BBF" w:rsidRPr="00D027C6">
        <w:rPr>
          <w:sz w:val="20"/>
        </w:rPr>
        <w:t xml:space="preserve"> </w:t>
      </w:r>
      <w:r w:rsidR="00D027C6">
        <w:rPr>
          <w:sz w:val="20"/>
        </w:rPr>
        <w:t xml:space="preserve">   </w:t>
      </w:r>
      <w:r w:rsidR="00DE0BBF" w:rsidRPr="00D027C6">
        <w:rPr>
          <w:sz w:val="20"/>
        </w:rPr>
        <w:t>(iR</w:t>
      </w:r>
      <w:r w:rsidR="00D027C6">
        <w:rPr>
          <w:sz w:val="20"/>
        </w:rPr>
        <w:t>esourceExtractor.FriendlyTypes[i] =</w:t>
      </w:r>
      <w:r w:rsidR="00D027C6">
        <w:rPr>
          <w:sz w:val="20"/>
        </w:rPr>
        <w:br/>
        <w:t xml:space="preserve">                'Bitmap'</w:t>
      </w:r>
      <w:r w:rsidR="00DE0BBF" w:rsidRPr="00D027C6">
        <w:rPr>
          <w:sz w:val="20"/>
        </w:rPr>
        <w:t xml:space="preserve">) </w:t>
      </w:r>
      <w:r w:rsidR="00DE0BBF" w:rsidRPr="00D027C6">
        <w:rPr>
          <w:b/>
          <w:sz w:val="20"/>
        </w:rPr>
        <w:t>or</w:t>
      </w:r>
      <w:r w:rsidR="00D027C6">
        <w:rPr>
          <w:b/>
          <w:sz w:val="20"/>
        </w:rPr>
        <w:br/>
      </w:r>
      <w:r w:rsidR="00D027C6">
        <w:rPr>
          <w:sz w:val="20"/>
        </w:rPr>
        <w:t xml:space="preserve">             (</w:t>
      </w:r>
      <w:r w:rsidR="00DE0BBF" w:rsidRPr="00D027C6">
        <w:rPr>
          <w:sz w:val="20"/>
        </w:rPr>
        <w:t>iR</w:t>
      </w:r>
      <w:r w:rsidR="00D027C6">
        <w:rPr>
          <w:sz w:val="20"/>
        </w:rPr>
        <w:t>esourceExtractor.FriendlyTypes[i] =</w:t>
      </w:r>
      <w:r w:rsidR="00D027C6">
        <w:rPr>
          <w:sz w:val="20"/>
        </w:rPr>
        <w:br/>
        <w:t xml:space="preserve">             'PNG'</w:t>
      </w:r>
      <w:r w:rsidR="00DE0BBF" w:rsidRPr="00D027C6">
        <w:rPr>
          <w:sz w:val="20"/>
        </w:rPr>
        <w:t xml:space="preserve">) </w:t>
      </w:r>
      <w:r w:rsidR="00DE0BBF" w:rsidRPr="00D027C6">
        <w:rPr>
          <w:b/>
          <w:sz w:val="20"/>
        </w:rPr>
        <w:t>then</w:t>
      </w:r>
      <w:r w:rsidRPr="00D027C6">
        <w:rPr>
          <w:sz w:val="20"/>
        </w:rPr>
        <w:br/>
      </w:r>
      <w:r w:rsidR="00DE0BBF" w:rsidRPr="00D027C6">
        <w:rPr>
          <w:sz w:val="20"/>
        </w:rPr>
        <w:t xml:space="preserve">      </w:t>
      </w:r>
      <w:r w:rsidR="00D027C6">
        <w:rPr>
          <w:sz w:val="20"/>
        </w:rPr>
        <w:t xml:space="preserve">           </w:t>
      </w:r>
      <w:r w:rsidR="00DE0BBF" w:rsidRPr="00D027C6">
        <w:rPr>
          <w:sz w:val="20"/>
        </w:rPr>
        <w:t>i</w:t>
      </w:r>
      <w:r w:rsidR="00D027C6">
        <w:rPr>
          <w:sz w:val="20"/>
        </w:rPr>
        <w:t>nc(iTotalImages</w:t>
      </w:r>
      <w:r w:rsidR="00DE0BBF" w:rsidRPr="00D027C6">
        <w:rPr>
          <w:sz w:val="20"/>
        </w:rPr>
        <w:t>);</w:t>
      </w:r>
      <w:r w:rsidR="00DE0BBF" w:rsidRPr="00D027C6">
        <w:rPr>
          <w:sz w:val="20"/>
        </w:rPr>
        <w:br/>
        <w:t xml:space="preserve"> </w:t>
      </w:r>
      <w:r w:rsidR="001D3EA2" w:rsidRPr="00D027C6">
        <w:rPr>
          <w:sz w:val="20"/>
        </w:rPr>
        <w:t xml:space="preserve">     </w:t>
      </w:r>
      <w:r w:rsidR="00D027C6">
        <w:rPr>
          <w:sz w:val="20"/>
        </w:rPr>
        <w:t xml:space="preserve">       </w:t>
      </w:r>
      <w:r w:rsidR="001D3EA2" w:rsidRPr="00D027C6">
        <w:rPr>
          <w:sz w:val="20"/>
        </w:rPr>
        <w:t>Result := iTotalImages;</w:t>
      </w:r>
      <w:r w:rsidR="001D3EA2" w:rsidRPr="00D027C6">
        <w:rPr>
          <w:sz w:val="20"/>
        </w:rPr>
        <w:br/>
      </w:r>
      <w:r w:rsidR="00D027C6">
        <w:rPr>
          <w:sz w:val="20"/>
        </w:rPr>
        <w:t xml:space="preserve">    </w:t>
      </w:r>
      <w:r w:rsidR="00DE0BBF" w:rsidRPr="00D027C6">
        <w:rPr>
          <w:sz w:val="20"/>
        </w:rPr>
        <w:t xml:space="preserve"> </w:t>
      </w:r>
      <w:r w:rsidR="00DE0BBF" w:rsidRPr="00D027C6">
        <w:rPr>
          <w:b/>
          <w:sz w:val="20"/>
        </w:rPr>
        <w:t>end</w:t>
      </w:r>
      <w:r w:rsidR="00DE0BBF" w:rsidRPr="00D027C6">
        <w:rPr>
          <w:sz w:val="20"/>
        </w:rPr>
        <w:t>;</w:t>
      </w:r>
      <w:r w:rsidR="00DE0BBF" w:rsidRPr="00D027C6">
        <w:rPr>
          <w:sz w:val="20"/>
        </w:rPr>
        <w:br/>
        <w:t xml:space="preserve">  </w:t>
      </w:r>
      <w:r w:rsidR="00DE0BBF" w:rsidRPr="00D027C6">
        <w:rPr>
          <w:b/>
          <w:sz w:val="20"/>
        </w:rPr>
        <w:t>finally</w:t>
      </w:r>
      <w:r w:rsidR="00DE0BBF" w:rsidRPr="00D027C6">
        <w:rPr>
          <w:sz w:val="20"/>
        </w:rPr>
        <w:br/>
        <w:t xml:space="preserve">    iResourceExtractor.Free;</w:t>
      </w:r>
      <w:r w:rsidR="00DE0BBF" w:rsidRPr="00D027C6">
        <w:rPr>
          <w:sz w:val="20"/>
        </w:rPr>
        <w:br/>
        <w:t xml:space="preserve">  </w:t>
      </w:r>
      <w:r w:rsidR="00DE0BBF" w:rsidRPr="00D027C6">
        <w:rPr>
          <w:b/>
          <w:sz w:val="20"/>
        </w:rPr>
        <w:t>end</w:t>
      </w:r>
      <w:r w:rsidR="00DE0BBF" w:rsidRPr="00D027C6">
        <w:rPr>
          <w:sz w:val="20"/>
        </w:rPr>
        <w:t>;</w:t>
      </w:r>
      <w:r w:rsidR="00DE0BBF" w:rsidRPr="00D027C6">
        <w:rPr>
          <w:sz w:val="20"/>
        </w:rPr>
        <w:br/>
      </w:r>
      <w:r w:rsidR="00DE0BBF" w:rsidRPr="00D027C6">
        <w:rPr>
          <w:b/>
          <w:sz w:val="20"/>
        </w:rPr>
        <w:t>end</w:t>
      </w:r>
      <w:r w:rsidR="00DE0BBF" w:rsidRPr="00D027C6">
        <w:rPr>
          <w:sz w:val="20"/>
        </w:rPr>
        <w:t>;</w:t>
      </w:r>
    </w:p>
    <w:p w:rsidR="00DE0BBF" w:rsidRPr="00D027C6" w:rsidRDefault="00DE0BBF" w:rsidP="005615FB">
      <w:pPr>
        <w:pStyle w:val="NoSpacing"/>
        <w:rPr>
          <w:sz w:val="20"/>
        </w:rPr>
      </w:pPr>
      <w:r w:rsidRPr="00D027C6">
        <w:rPr>
          <w:b/>
          <w:sz w:val="20"/>
        </w:rPr>
        <w:lastRenderedPageBreak/>
        <w:t>function</w:t>
      </w:r>
      <w:r w:rsidR="00D027C6">
        <w:rPr>
          <w:sz w:val="20"/>
        </w:rPr>
        <w:t xml:space="preserve"> NumberOfGroupIconsInRes(APath: string</w:t>
      </w:r>
      <w:r w:rsidRPr="00D027C6">
        <w:rPr>
          <w:sz w:val="20"/>
        </w:rPr>
        <w:t>): integer;</w:t>
      </w:r>
      <w:r w:rsidRPr="00D027C6">
        <w:rPr>
          <w:sz w:val="20"/>
        </w:rPr>
        <w:br/>
        <w:t xml:space="preserve">// Return the number of groupicons in the resource </w:t>
      </w:r>
      <w:r w:rsidR="00D027C6">
        <w:rPr>
          <w:sz w:val="20"/>
        </w:rPr>
        <w:br/>
        <w:t xml:space="preserve">// </w:t>
      </w:r>
      <w:r w:rsidRPr="00D027C6">
        <w:rPr>
          <w:sz w:val="20"/>
        </w:rPr>
        <w:t>file</w:t>
      </w:r>
      <w:r w:rsidRPr="00D027C6">
        <w:rPr>
          <w:sz w:val="20"/>
        </w:rPr>
        <w:br/>
      </w:r>
      <w:r w:rsidRPr="00D027C6">
        <w:rPr>
          <w:b/>
          <w:sz w:val="20"/>
        </w:rPr>
        <w:t>var</w:t>
      </w:r>
      <w:r w:rsidRPr="00D027C6">
        <w:rPr>
          <w:sz w:val="20"/>
        </w:rPr>
        <w:br/>
        <w:t xml:space="preserve">  i: integer;</w:t>
      </w:r>
      <w:r w:rsidRPr="00D027C6">
        <w:rPr>
          <w:sz w:val="20"/>
        </w:rPr>
        <w:br/>
        <w:t xml:space="preserve">  j: integer;</w:t>
      </w:r>
      <w:r w:rsidRPr="00D027C6">
        <w:rPr>
          <w:sz w:val="20"/>
        </w:rPr>
        <w:br/>
        <w:t xml:space="preserve">  iTotalImages: integer;</w:t>
      </w:r>
      <w:r w:rsidRPr="00D027C6">
        <w:rPr>
          <w:sz w:val="20"/>
        </w:rPr>
        <w:br/>
        <w:t xml:space="preserve">  iResourceExtractor: TIEResourceExtractor;</w:t>
      </w:r>
      <w:r w:rsidRPr="00D027C6">
        <w:rPr>
          <w:sz w:val="20"/>
        </w:rPr>
        <w:br/>
        <w:t>begin</w:t>
      </w:r>
      <w:r w:rsidRPr="00D027C6">
        <w:rPr>
          <w:sz w:val="20"/>
        </w:rPr>
        <w:br/>
        <w:t xml:space="preserve">  Result := 0;</w:t>
      </w:r>
      <w:r w:rsidRPr="00D027C6">
        <w:rPr>
          <w:sz w:val="20"/>
        </w:rPr>
        <w:br/>
        <w:t xml:space="preserve">  iTotalImages := 0;</w:t>
      </w:r>
      <w:r w:rsidRPr="00D027C6">
        <w:rPr>
          <w:sz w:val="20"/>
        </w:rPr>
        <w:br/>
        <w:t xml:space="preserve">  iResourceExtractor :=</w:t>
      </w:r>
      <w:r w:rsidR="001D3EA2" w:rsidRPr="00D027C6">
        <w:rPr>
          <w:sz w:val="20"/>
        </w:rPr>
        <w:br/>
        <w:t xml:space="preserve">    </w:t>
      </w:r>
      <w:r w:rsidRPr="00D027C6">
        <w:rPr>
          <w:sz w:val="20"/>
        </w:rPr>
        <w:t xml:space="preserve"> TIEResourceExtractor.Create( APath );</w:t>
      </w:r>
      <w:r w:rsidRPr="00D027C6">
        <w:rPr>
          <w:sz w:val="20"/>
        </w:rPr>
        <w:br/>
        <w:t xml:space="preserve">  </w:t>
      </w:r>
      <w:r w:rsidRPr="00D027C6">
        <w:rPr>
          <w:b/>
          <w:sz w:val="20"/>
        </w:rPr>
        <w:t>try</w:t>
      </w:r>
      <w:r w:rsidRPr="00D027C6">
        <w:rPr>
          <w:sz w:val="20"/>
        </w:rPr>
        <w:br/>
        <w:t xml:space="preserve">    </w:t>
      </w:r>
      <w:r w:rsidRPr="00D027C6">
        <w:rPr>
          <w:b/>
          <w:sz w:val="20"/>
        </w:rPr>
        <w:t>if</w:t>
      </w:r>
      <w:r w:rsidRPr="00D027C6">
        <w:rPr>
          <w:sz w:val="20"/>
        </w:rPr>
        <w:t xml:space="preserve"> iResourceExtractor.IsValid </w:t>
      </w:r>
      <w:r w:rsidRPr="00D027C6">
        <w:rPr>
          <w:b/>
          <w:sz w:val="20"/>
        </w:rPr>
        <w:t>then</w:t>
      </w:r>
      <w:r w:rsidRPr="00D027C6">
        <w:rPr>
          <w:sz w:val="20"/>
        </w:rPr>
        <w:br/>
        <w:t xml:space="preserve">    </w:t>
      </w:r>
      <w:r w:rsidRPr="00D027C6">
        <w:rPr>
          <w:b/>
          <w:sz w:val="20"/>
        </w:rPr>
        <w:t>begin</w:t>
      </w:r>
      <w:r w:rsidRPr="00D027C6">
        <w:rPr>
          <w:sz w:val="20"/>
        </w:rPr>
        <w:br/>
        <w:t xml:space="preserve">      </w:t>
      </w:r>
      <w:r w:rsidRPr="00D027C6">
        <w:rPr>
          <w:b/>
          <w:sz w:val="20"/>
        </w:rPr>
        <w:t>for</w:t>
      </w:r>
      <w:r w:rsidRPr="00D027C6">
        <w:rPr>
          <w:sz w:val="20"/>
        </w:rPr>
        <w:t xml:space="preserve"> i := 0 to iResourceExtractor.TypesCount</w:t>
      </w:r>
      <w:r w:rsidR="001D3EA2" w:rsidRPr="00D027C6">
        <w:rPr>
          <w:sz w:val="20"/>
        </w:rPr>
        <w:br/>
        <w:t xml:space="preserve">        </w:t>
      </w:r>
      <w:r w:rsidRPr="00D027C6">
        <w:rPr>
          <w:sz w:val="20"/>
        </w:rPr>
        <w:t xml:space="preserve"> - 1 </w:t>
      </w:r>
      <w:r w:rsidRPr="00D027C6">
        <w:rPr>
          <w:b/>
          <w:sz w:val="20"/>
        </w:rPr>
        <w:t>do</w:t>
      </w:r>
      <w:r w:rsidRPr="00D027C6">
        <w:rPr>
          <w:sz w:val="20"/>
        </w:rPr>
        <w:br/>
        <w:t xml:space="preserve">        </w:t>
      </w:r>
      <w:r w:rsidRPr="00D027C6">
        <w:rPr>
          <w:b/>
          <w:sz w:val="20"/>
        </w:rPr>
        <w:t>for</w:t>
      </w:r>
      <w:r w:rsidRPr="00D027C6">
        <w:rPr>
          <w:sz w:val="20"/>
        </w:rPr>
        <w:t xml:space="preserve"> j := 0 </w:t>
      </w:r>
      <w:r w:rsidRPr="00D027C6">
        <w:rPr>
          <w:b/>
          <w:sz w:val="20"/>
        </w:rPr>
        <w:t>to</w:t>
      </w:r>
      <w:r w:rsidR="001D3EA2" w:rsidRPr="00D027C6">
        <w:rPr>
          <w:b/>
          <w:sz w:val="20"/>
        </w:rPr>
        <w:br/>
        <w:t xml:space="preserve">          </w:t>
      </w:r>
      <w:r w:rsidR="00D027C6">
        <w:rPr>
          <w:sz w:val="20"/>
        </w:rPr>
        <w:t xml:space="preserve"> iResourceExtractor.NamesCount[i</w:t>
      </w:r>
      <w:r w:rsidRPr="00D027C6">
        <w:rPr>
          <w:sz w:val="20"/>
        </w:rPr>
        <w:t xml:space="preserve">] - 1 </w:t>
      </w:r>
      <w:r w:rsidR="001D3EA2" w:rsidRPr="00D027C6">
        <w:rPr>
          <w:sz w:val="20"/>
        </w:rPr>
        <w:t xml:space="preserve">   </w:t>
      </w:r>
      <w:r w:rsidR="001D3EA2" w:rsidRPr="00D027C6">
        <w:rPr>
          <w:sz w:val="20"/>
        </w:rPr>
        <w:br/>
        <w:t xml:space="preserve">             </w:t>
      </w:r>
      <w:r w:rsidRPr="00D027C6">
        <w:rPr>
          <w:b/>
          <w:sz w:val="20"/>
        </w:rPr>
        <w:t>do</w:t>
      </w:r>
      <w:r w:rsidRPr="00D027C6">
        <w:rPr>
          <w:sz w:val="20"/>
        </w:rPr>
        <w:br/>
        <w:t xml:space="preserve">          </w:t>
      </w:r>
      <w:r w:rsidRPr="00D027C6">
        <w:rPr>
          <w:b/>
          <w:sz w:val="20"/>
        </w:rPr>
        <w:t>if</w:t>
      </w:r>
      <w:r w:rsidR="00D027C6">
        <w:rPr>
          <w:sz w:val="20"/>
        </w:rPr>
        <w:t xml:space="preserve"> ( iResourceExtractor.IsGroup[i</w:t>
      </w:r>
      <w:r w:rsidRPr="00D027C6">
        <w:rPr>
          <w:sz w:val="20"/>
        </w:rPr>
        <w:t>] )</w:t>
      </w:r>
      <w:r w:rsidR="001D3EA2" w:rsidRPr="00D027C6">
        <w:rPr>
          <w:sz w:val="20"/>
        </w:rPr>
        <w:br/>
        <w:t xml:space="preserve">           </w:t>
      </w:r>
      <w:r w:rsidRPr="00D027C6">
        <w:rPr>
          <w:sz w:val="20"/>
        </w:rPr>
        <w:t xml:space="preserve"> </w:t>
      </w:r>
      <w:r w:rsidRPr="00D027C6">
        <w:rPr>
          <w:b/>
          <w:sz w:val="20"/>
        </w:rPr>
        <w:t>and</w:t>
      </w:r>
      <w:r w:rsidR="00D027C6">
        <w:rPr>
          <w:sz w:val="20"/>
        </w:rPr>
        <w:t xml:space="preserve"> (</w:t>
      </w:r>
      <w:r w:rsidRPr="00D027C6">
        <w:rPr>
          <w:sz w:val="20"/>
        </w:rPr>
        <w:t xml:space="preserve">( </w:t>
      </w:r>
      <w:r w:rsidR="001D3EA2" w:rsidRPr="00D027C6">
        <w:rPr>
          <w:sz w:val="20"/>
        </w:rPr>
        <w:br/>
        <w:t xml:space="preserve">              </w:t>
      </w:r>
      <w:r w:rsidRPr="00D027C6">
        <w:rPr>
          <w:sz w:val="20"/>
        </w:rPr>
        <w:t>iR</w:t>
      </w:r>
      <w:r w:rsidR="00D027C6">
        <w:rPr>
          <w:sz w:val="20"/>
        </w:rPr>
        <w:t>esourceExtractor.FriendlyTypes[</w:t>
      </w:r>
      <w:r w:rsidRPr="00D027C6">
        <w:rPr>
          <w:sz w:val="20"/>
        </w:rPr>
        <w:t>i</w:t>
      </w:r>
      <w:r w:rsidR="001D3EA2" w:rsidRPr="00D027C6">
        <w:rPr>
          <w:sz w:val="20"/>
        </w:rPr>
        <w:br/>
        <w:t xml:space="preserve">             </w:t>
      </w:r>
      <w:r w:rsidR="00D027C6">
        <w:rPr>
          <w:sz w:val="20"/>
        </w:rPr>
        <w:t xml:space="preserve"> ] = 'GroupIcon')</w:t>
      </w:r>
      <w:r w:rsidRPr="00D027C6">
        <w:rPr>
          <w:sz w:val="20"/>
        </w:rPr>
        <w:t xml:space="preserve">) </w:t>
      </w:r>
      <w:r w:rsidRPr="00D027C6">
        <w:rPr>
          <w:b/>
          <w:sz w:val="20"/>
        </w:rPr>
        <w:t>then</w:t>
      </w:r>
      <w:r w:rsidR="001D3EA2" w:rsidRPr="00D027C6">
        <w:rPr>
          <w:b/>
          <w:sz w:val="20"/>
        </w:rPr>
        <w:br/>
      </w:r>
      <w:r w:rsidR="00D027C6">
        <w:rPr>
          <w:sz w:val="20"/>
        </w:rPr>
        <w:t xml:space="preserve">            inc(iTotalImages</w:t>
      </w:r>
      <w:r w:rsidRPr="00D027C6">
        <w:rPr>
          <w:sz w:val="20"/>
        </w:rPr>
        <w:t>);</w:t>
      </w:r>
      <w:r w:rsidR="001D3EA2" w:rsidRPr="00D027C6">
        <w:rPr>
          <w:sz w:val="20"/>
        </w:rPr>
        <w:br/>
      </w:r>
      <w:r w:rsidRPr="00D027C6">
        <w:rPr>
          <w:sz w:val="20"/>
        </w:rPr>
        <w:t xml:space="preserve">      Result := iTotalImages;</w:t>
      </w:r>
      <w:r w:rsidR="001D3EA2" w:rsidRPr="00D027C6">
        <w:rPr>
          <w:sz w:val="20"/>
        </w:rPr>
        <w:br/>
      </w:r>
      <w:r w:rsidRPr="00D027C6">
        <w:rPr>
          <w:sz w:val="20"/>
        </w:rPr>
        <w:t xml:space="preserve">    </w:t>
      </w:r>
      <w:r w:rsidRPr="00D027C6">
        <w:rPr>
          <w:b/>
          <w:sz w:val="20"/>
        </w:rPr>
        <w:t>end</w:t>
      </w:r>
      <w:r w:rsidRPr="00D027C6">
        <w:rPr>
          <w:sz w:val="20"/>
        </w:rPr>
        <w:t>;</w:t>
      </w:r>
      <w:r w:rsidRPr="00D027C6">
        <w:rPr>
          <w:sz w:val="20"/>
        </w:rPr>
        <w:br/>
        <w:t xml:space="preserve">  </w:t>
      </w:r>
      <w:r w:rsidRPr="00D027C6">
        <w:rPr>
          <w:b/>
          <w:sz w:val="20"/>
        </w:rPr>
        <w:t>finally</w:t>
      </w:r>
      <w:r w:rsidRPr="00D027C6">
        <w:rPr>
          <w:sz w:val="20"/>
        </w:rPr>
        <w:br/>
        <w:t xml:space="preserve">    iResourceExtractor.Free;</w:t>
      </w:r>
      <w:r w:rsidRPr="00D027C6">
        <w:rPr>
          <w:sz w:val="20"/>
        </w:rPr>
        <w:br/>
        <w:t xml:space="preserve">  </w:t>
      </w:r>
      <w:r w:rsidRPr="00D027C6">
        <w:rPr>
          <w:b/>
          <w:sz w:val="20"/>
        </w:rPr>
        <w:t>end</w:t>
      </w:r>
      <w:r w:rsidRPr="00D027C6">
        <w:rPr>
          <w:sz w:val="20"/>
        </w:rPr>
        <w:t>;</w:t>
      </w:r>
      <w:r w:rsidRPr="00D027C6">
        <w:rPr>
          <w:sz w:val="20"/>
        </w:rPr>
        <w:br/>
      </w:r>
      <w:r w:rsidRPr="00D027C6">
        <w:rPr>
          <w:b/>
          <w:sz w:val="20"/>
        </w:rPr>
        <w:t>end</w:t>
      </w:r>
      <w:r w:rsidRPr="00D027C6">
        <w:rPr>
          <w:sz w:val="20"/>
        </w:rPr>
        <w:t>;</w:t>
      </w:r>
    </w:p>
    <w:p w:rsidR="00DE0BBF" w:rsidRPr="00D027C6" w:rsidRDefault="00DE0BBF" w:rsidP="005615FB">
      <w:pPr>
        <w:pStyle w:val="NoSpacing"/>
        <w:rPr>
          <w:sz w:val="20"/>
        </w:rPr>
      </w:pPr>
      <w:r w:rsidRPr="00D027C6">
        <w:rPr>
          <w:b/>
          <w:sz w:val="20"/>
        </w:rPr>
        <w:lastRenderedPageBreak/>
        <w:t>function</w:t>
      </w:r>
      <w:r w:rsidR="00D027C6">
        <w:rPr>
          <w:sz w:val="20"/>
        </w:rPr>
        <w:t xml:space="preserve"> NumberOfGroupCursorsInRes(APath: string</w:t>
      </w:r>
      <w:r w:rsidRPr="00D027C6">
        <w:rPr>
          <w:sz w:val="20"/>
        </w:rPr>
        <w:t>): integer;</w:t>
      </w:r>
      <w:r w:rsidRPr="00D027C6">
        <w:rPr>
          <w:sz w:val="20"/>
        </w:rPr>
        <w:br/>
        <w:t>// Return the number of groupcursors in the resource file</w:t>
      </w:r>
      <w:r w:rsidRPr="00D027C6">
        <w:rPr>
          <w:sz w:val="20"/>
        </w:rPr>
        <w:br/>
        <w:t>var</w:t>
      </w:r>
      <w:r w:rsidRPr="00D027C6">
        <w:rPr>
          <w:sz w:val="20"/>
        </w:rPr>
        <w:br/>
        <w:t xml:space="preserve">  i: integer;</w:t>
      </w:r>
      <w:r w:rsidRPr="00D027C6">
        <w:rPr>
          <w:sz w:val="20"/>
        </w:rPr>
        <w:br/>
        <w:t xml:space="preserve">  j: integer;</w:t>
      </w:r>
      <w:r w:rsidRPr="00D027C6">
        <w:rPr>
          <w:sz w:val="20"/>
        </w:rPr>
        <w:br/>
        <w:t xml:space="preserve">  iTotalImages: integer;</w:t>
      </w:r>
      <w:r w:rsidRPr="00D027C6">
        <w:rPr>
          <w:sz w:val="20"/>
        </w:rPr>
        <w:br/>
        <w:t xml:space="preserve">  iResourceExtractor: TIEResourceExtractor;</w:t>
      </w:r>
      <w:r w:rsidRPr="00D027C6">
        <w:rPr>
          <w:sz w:val="20"/>
        </w:rPr>
        <w:br/>
        <w:t>begin</w:t>
      </w:r>
      <w:r w:rsidRPr="00D027C6">
        <w:rPr>
          <w:sz w:val="20"/>
        </w:rPr>
        <w:br/>
        <w:t xml:space="preserve">  Result := 0;</w:t>
      </w:r>
      <w:r w:rsidRPr="00D027C6">
        <w:rPr>
          <w:sz w:val="20"/>
        </w:rPr>
        <w:br/>
        <w:t xml:space="preserve">  iTotalImag</w:t>
      </w:r>
      <w:r w:rsidR="001D3EA2" w:rsidRPr="00D027C6">
        <w:rPr>
          <w:sz w:val="20"/>
        </w:rPr>
        <w:t>es := 0;</w:t>
      </w:r>
      <w:r w:rsidR="001D3EA2" w:rsidRPr="00D027C6">
        <w:rPr>
          <w:sz w:val="20"/>
        </w:rPr>
        <w:br/>
        <w:t xml:space="preserve">  iResourceExtractor :=</w:t>
      </w:r>
      <w:r w:rsidRPr="00D027C6">
        <w:rPr>
          <w:sz w:val="20"/>
        </w:rPr>
        <w:t xml:space="preserve"> </w:t>
      </w:r>
      <w:r w:rsidR="001D3EA2" w:rsidRPr="00D027C6">
        <w:rPr>
          <w:sz w:val="20"/>
        </w:rPr>
        <w:br/>
        <w:t xml:space="preserve">     </w:t>
      </w:r>
      <w:r w:rsidR="00D027C6">
        <w:rPr>
          <w:sz w:val="20"/>
        </w:rPr>
        <w:t>TIEResourceExtractor.Create(APath</w:t>
      </w:r>
      <w:r w:rsidRPr="00D027C6">
        <w:rPr>
          <w:sz w:val="20"/>
        </w:rPr>
        <w:t>);</w:t>
      </w:r>
      <w:r w:rsidRPr="00D027C6">
        <w:rPr>
          <w:sz w:val="20"/>
        </w:rPr>
        <w:br/>
        <w:t xml:space="preserve">  try</w:t>
      </w:r>
      <w:r w:rsidR="001D3EA2" w:rsidRPr="00D027C6">
        <w:rPr>
          <w:sz w:val="20"/>
        </w:rPr>
        <w:br/>
      </w:r>
      <w:r w:rsidRPr="00D027C6">
        <w:rPr>
          <w:sz w:val="20"/>
        </w:rPr>
        <w:t xml:space="preserve">    if iResourceExtractor.IsValid then</w:t>
      </w:r>
      <w:r w:rsidR="001D3EA2" w:rsidRPr="00D027C6">
        <w:rPr>
          <w:sz w:val="20"/>
        </w:rPr>
        <w:br/>
      </w:r>
      <w:r w:rsidRPr="00D027C6">
        <w:rPr>
          <w:sz w:val="20"/>
        </w:rPr>
        <w:t xml:space="preserve">    </w:t>
      </w:r>
      <w:r w:rsidRPr="00D027C6">
        <w:rPr>
          <w:b/>
          <w:sz w:val="20"/>
        </w:rPr>
        <w:t>begin</w:t>
      </w:r>
      <w:r w:rsidRPr="00D027C6">
        <w:rPr>
          <w:sz w:val="20"/>
        </w:rPr>
        <w:br/>
        <w:t xml:space="preserve">      </w:t>
      </w:r>
      <w:r w:rsidRPr="00D027C6">
        <w:rPr>
          <w:b/>
          <w:sz w:val="20"/>
        </w:rPr>
        <w:t>for</w:t>
      </w:r>
      <w:r w:rsidRPr="00D027C6">
        <w:rPr>
          <w:sz w:val="20"/>
        </w:rPr>
        <w:t xml:space="preserve"> i := 0 to iResourceExtractor.TypesCount </w:t>
      </w:r>
      <w:r w:rsidR="001A6C9D">
        <w:rPr>
          <w:sz w:val="20"/>
        </w:rPr>
        <w:t>–</w:t>
      </w:r>
      <w:r w:rsidRPr="00D027C6">
        <w:rPr>
          <w:sz w:val="20"/>
        </w:rPr>
        <w:t xml:space="preserve"> 1</w:t>
      </w:r>
      <w:r w:rsidR="001A6C9D">
        <w:rPr>
          <w:sz w:val="20"/>
        </w:rPr>
        <w:br/>
        <w:t xml:space="preserve">       </w:t>
      </w:r>
      <w:r w:rsidRPr="00D027C6">
        <w:rPr>
          <w:sz w:val="20"/>
        </w:rPr>
        <w:t xml:space="preserve"> </w:t>
      </w:r>
      <w:r w:rsidRPr="00D027C6">
        <w:rPr>
          <w:b/>
          <w:sz w:val="20"/>
        </w:rPr>
        <w:t>do</w:t>
      </w:r>
      <w:r w:rsidR="001D3EA2" w:rsidRPr="00D027C6">
        <w:rPr>
          <w:sz w:val="20"/>
        </w:rPr>
        <w:br/>
      </w:r>
      <w:r w:rsidRPr="00D027C6">
        <w:rPr>
          <w:sz w:val="20"/>
        </w:rPr>
        <w:t xml:space="preserve">        </w:t>
      </w:r>
      <w:r w:rsidRPr="00D027C6">
        <w:rPr>
          <w:b/>
          <w:sz w:val="20"/>
        </w:rPr>
        <w:t>for</w:t>
      </w:r>
      <w:r w:rsidRPr="00D027C6">
        <w:rPr>
          <w:sz w:val="20"/>
        </w:rPr>
        <w:t xml:space="preserve"> j := 0 </w:t>
      </w:r>
      <w:r w:rsidRPr="00D027C6">
        <w:rPr>
          <w:b/>
          <w:sz w:val="20"/>
        </w:rPr>
        <w:t>to</w:t>
      </w:r>
      <w:r w:rsidRPr="00D027C6">
        <w:rPr>
          <w:sz w:val="20"/>
        </w:rPr>
        <w:t xml:space="preserve"> </w:t>
      </w:r>
      <w:r w:rsidR="001D3EA2" w:rsidRPr="00D027C6">
        <w:rPr>
          <w:sz w:val="20"/>
        </w:rPr>
        <w:br/>
        <w:t xml:space="preserve">           </w:t>
      </w:r>
      <w:r w:rsidR="00D027C6">
        <w:rPr>
          <w:sz w:val="20"/>
        </w:rPr>
        <w:t>iResourceExtractor.NamesCount[i</w:t>
      </w:r>
      <w:r w:rsidRPr="00D027C6">
        <w:rPr>
          <w:sz w:val="20"/>
        </w:rPr>
        <w:t xml:space="preserve">] - 1 </w:t>
      </w:r>
      <w:r w:rsidR="001D3EA2" w:rsidRPr="00D027C6">
        <w:rPr>
          <w:sz w:val="20"/>
        </w:rPr>
        <w:br/>
        <w:t xml:space="preserve">          </w:t>
      </w:r>
      <w:r w:rsidRPr="00D027C6">
        <w:rPr>
          <w:b/>
          <w:sz w:val="20"/>
        </w:rPr>
        <w:t>do</w:t>
      </w:r>
      <w:r w:rsidR="006B00BA" w:rsidRPr="00D027C6">
        <w:rPr>
          <w:sz w:val="20"/>
        </w:rPr>
        <w:br/>
      </w:r>
      <w:r w:rsidRPr="00D027C6">
        <w:rPr>
          <w:sz w:val="20"/>
        </w:rPr>
        <w:t xml:space="preserve">          </w:t>
      </w:r>
      <w:r w:rsidR="001D3EA2" w:rsidRPr="00D027C6">
        <w:rPr>
          <w:sz w:val="20"/>
        </w:rPr>
        <w:t xml:space="preserve">  </w:t>
      </w:r>
      <w:r w:rsidRPr="00D027C6">
        <w:rPr>
          <w:b/>
          <w:sz w:val="20"/>
        </w:rPr>
        <w:t>if</w:t>
      </w:r>
      <w:r w:rsidR="00D027C6">
        <w:rPr>
          <w:sz w:val="20"/>
        </w:rPr>
        <w:t xml:space="preserve"> (iResourceExtractor.IsGroup[i</w:t>
      </w:r>
      <w:r w:rsidRPr="00D027C6">
        <w:rPr>
          <w:sz w:val="20"/>
        </w:rPr>
        <w:t>]</w:t>
      </w:r>
      <w:r w:rsidR="001A6C9D">
        <w:rPr>
          <w:sz w:val="20"/>
        </w:rPr>
        <w:t xml:space="preserve">) </w:t>
      </w:r>
      <w:r w:rsidR="00D027C6">
        <w:rPr>
          <w:sz w:val="20"/>
        </w:rPr>
        <w:t>and (</w:t>
      </w:r>
      <w:r w:rsidRPr="00D027C6">
        <w:rPr>
          <w:sz w:val="20"/>
        </w:rPr>
        <w:t>(</w:t>
      </w:r>
      <w:r w:rsidR="001D3EA2" w:rsidRPr="00D027C6">
        <w:rPr>
          <w:sz w:val="20"/>
        </w:rPr>
        <w:br/>
      </w:r>
      <w:r w:rsidR="006B00BA" w:rsidRPr="00D027C6">
        <w:rPr>
          <w:sz w:val="20"/>
        </w:rPr>
        <w:t xml:space="preserve">             </w:t>
      </w:r>
      <w:r w:rsidR="001D3EA2" w:rsidRPr="00D027C6">
        <w:rPr>
          <w:sz w:val="20"/>
        </w:rPr>
        <w:t xml:space="preserve">   </w:t>
      </w:r>
      <w:r w:rsidRPr="00D027C6">
        <w:rPr>
          <w:sz w:val="20"/>
        </w:rPr>
        <w:t>iResourceExtractor.FriendlyTypes[</w:t>
      </w:r>
      <w:r w:rsidR="001D3EA2" w:rsidRPr="00D027C6">
        <w:rPr>
          <w:sz w:val="20"/>
        </w:rPr>
        <w:br/>
        <w:t xml:space="preserve">              </w:t>
      </w:r>
      <w:r w:rsidRPr="00D027C6">
        <w:rPr>
          <w:sz w:val="20"/>
        </w:rPr>
        <w:t xml:space="preserve"> i</w:t>
      </w:r>
      <w:r w:rsidR="001A6C9D">
        <w:rPr>
          <w:sz w:val="20"/>
        </w:rPr>
        <w:t>] = 'GroupCursor')</w:t>
      </w:r>
      <w:r w:rsidRPr="00D027C6">
        <w:rPr>
          <w:sz w:val="20"/>
        </w:rPr>
        <w:t>) then</w:t>
      </w:r>
      <w:r w:rsidR="001D3EA2" w:rsidRPr="00D027C6">
        <w:rPr>
          <w:sz w:val="20"/>
        </w:rPr>
        <w:br/>
        <w:t xml:space="preserve"> </w:t>
      </w:r>
      <w:r w:rsidRPr="00D027C6">
        <w:rPr>
          <w:sz w:val="20"/>
        </w:rPr>
        <w:t xml:space="preserve">           </w:t>
      </w:r>
      <w:r w:rsidR="006B00BA" w:rsidRPr="00D027C6">
        <w:rPr>
          <w:sz w:val="20"/>
        </w:rPr>
        <w:t xml:space="preserve">   </w:t>
      </w:r>
      <w:r w:rsidRPr="00D027C6">
        <w:rPr>
          <w:sz w:val="20"/>
        </w:rPr>
        <w:t xml:space="preserve"> inc(iTotalImages, </w:t>
      </w:r>
      <w:r w:rsidR="001D3EA2" w:rsidRPr="00D027C6">
        <w:rPr>
          <w:sz w:val="20"/>
        </w:rPr>
        <w:br/>
        <w:t xml:space="preserve">             </w:t>
      </w:r>
      <w:r w:rsidRPr="00D027C6">
        <w:rPr>
          <w:sz w:val="20"/>
        </w:rPr>
        <w:t>iResourceExtractor.GroupCountFrames[</w:t>
      </w:r>
      <w:r w:rsidR="001D3EA2" w:rsidRPr="00D027C6">
        <w:rPr>
          <w:sz w:val="20"/>
        </w:rPr>
        <w:br/>
        <w:t xml:space="preserve">            </w:t>
      </w:r>
      <w:r w:rsidRPr="00D027C6">
        <w:rPr>
          <w:sz w:val="20"/>
        </w:rPr>
        <w:t xml:space="preserve"> i, j</w:t>
      </w:r>
      <w:r w:rsidR="001A6C9D">
        <w:rPr>
          <w:sz w:val="20"/>
        </w:rPr>
        <w:t>]</w:t>
      </w:r>
      <w:r w:rsidRPr="00D027C6">
        <w:rPr>
          <w:sz w:val="20"/>
        </w:rPr>
        <w:t>);</w:t>
      </w:r>
      <w:r w:rsidR="006B00BA" w:rsidRPr="00D027C6">
        <w:rPr>
          <w:sz w:val="20"/>
        </w:rPr>
        <w:br/>
      </w:r>
      <w:r w:rsidRPr="00D027C6">
        <w:rPr>
          <w:sz w:val="20"/>
        </w:rPr>
        <w:t xml:space="preserve">      Result := iTotalImages;</w:t>
      </w:r>
      <w:r w:rsidR="006B00BA" w:rsidRPr="00D027C6">
        <w:rPr>
          <w:sz w:val="20"/>
        </w:rPr>
        <w:br/>
      </w:r>
      <w:r w:rsidRPr="00D027C6">
        <w:rPr>
          <w:sz w:val="20"/>
        </w:rPr>
        <w:t xml:space="preserve">    </w:t>
      </w:r>
      <w:r w:rsidRPr="001A6C9D">
        <w:rPr>
          <w:b/>
          <w:sz w:val="20"/>
        </w:rPr>
        <w:t>end</w:t>
      </w:r>
      <w:r w:rsidRPr="00D027C6">
        <w:rPr>
          <w:sz w:val="20"/>
        </w:rPr>
        <w:t>;</w:t>
      </w:r>
      <w:r w:rsidR="006B00BA" w:rsidRPr="00D027C6">
        <w:rPr>
          <w:sz w:val="20"/>
        </w:rPr>
        <w:br/>
      </w:r>
      <w:r w:rsidRPr="00D027C6">
        <w:rPr>
          <w:sz w:val="20"/>
        </w:rPr>
        <w:t xml:space="preserve">  </w:t>
      </w:r>
      <w:r w:rsidRPr="001A6C9D">
        <w:rPr>
          <w:b/>
          <w:sz w:val="20"/>
        </w:rPr>
        <w:t>finally</w:t>
      </w:r>
      <w:r w:rsidR="006B00BA" w:rsidRPr="00D027C6">
        <w:rPr>
          <w:sz w:val="20"/>
        </w:rPr>
        <w:br/>
      </w:r>
      <w:r w:rsidRPr="00D027C6">
        <w:rPr>
          <w:sz w:val="20"/>
        </w:rPr>
        <w:t xml:space="preserve">    iResourceExtractor.Free;</w:t>
      </w:r>
      <w:r w:rsidR="001A6C9D">
        <w:rPr>
          <w:sz w:val="20"/>
        </w:rPr>
        <w:br/>
      </w:r>
      <w:r w:rsidRPr="00D027C6">
        <w:rPr>
          <w:sz w:val="20"/>
        </w:rPr>
        <w:t xml:space="preserve">  </w:t>
      </w:r>
      <w:r w:rsidRPr="001A6C9D">
        <w:rPr>
          <w:b/>
          <w:sz w:val="20"/>
        </w:rPr>
        <w:t>end</w:t>
      </w:r>
      <w:r w:rsidRPr="00D027C6">
        <w:rPr>
          <w:sz w:val="20"/>
        </w:rPr>
        <w:t>;</w:t>
      </w:r>
      <w:r w:rsidR="006B00BA" w:rsidRPr="00D027C6">
        <w:rPr>
          <w:sz w:val="20"/>
        </w:rPr>
        <w:br/>
      </w:r>
      <w:r w:rsidRPr="001A6C9D">
        <w:rPr>
          <w:b/>
          <w:sz w:val="20"/>
        </w:rPr>
        <w:t>end</w:t>
      </w:r>
      <w:r w:rsidRPr="00D027C6">
        <w:rPr>
          <w:sz w:val="20"/>
        </w:rPr>
        <w:t>;</w:t>
      </w:r>
    </w:p>
    <w:p w:rsidR="006B00BA" w:rsidRPr="00D027C6" w:rsidRDefault="00DE0BBF" w:rsidP="005615FB">
      <w:pPr>
        <w:pStyle w:val="NoSpacing"/>
        <w:rPr>
          <w:sz w:val="20"/>
        </w:rPr>
      </w:pPr>
      <w:r w:rsidRPr="00D027C6">
        <w:rPr>
          <w:b/>
          <w:sz w:val="20"/>
        </w:rPr>
        <w:lastRenderedPageBreak/>
        <w:t>function</w:t>
      </w:r>
      <w:r w:rsidRPr="00D027C6">
        <w:rPr>
          <w:sz w:val="20"/>
        </w:rPr>
        <w:t xml:space="preserve"> NumberOfBMPInRes(APath: string): integer;</w:t>
      </w:r>
      <w:r w:rsidR="006B00BA" w:rsidRPr="00D027C6">
        <w:rPr>
          <w:sz w:val="20"/>
        </w:rPr>
        <w:br/>
      </w:r>
      <w:r w:rsidRPr="00D027C6">
        <w:rPr>
          <w:sz w:val="20"/>
        </w:rPr>
        <w:t>// Return the number of bmp in the resource file</w:t>
      </w:r>
      <w:r w:rsidR="006B00BA" w:rsidRPr="00D027C6">
        <w:rPr>
          <w:sz w:val="20"/>
        </w:rPr>
        <w:br/>
      </w:r>
      <w:r w:rsidRPr="00D027C6">
        <w:rPr>
          <w:sz w:val="20"/>
        </w:rPr>
        <w:t>var</w:t>
      </w:r>
      <w:r w:rsidR="006B00BA" w:rsidRPr="00D027C6">
        <w:rPr>
          <w:sz w:val="20"/>
        </w:rPr>
        <w:br/>
      </w:r>
      <w:r w:rsidRPr="00D027C6">
        <w:rPr>
          <w:sz w:val="20"/>
        </w:rPr>
        <w:t xml:space="preserve">  i: integer;</w:t>
      </w:r>
      <w:r w:rsidR="006B00BA" w:rsidRPr="00D027C6">
        <w:rPr>
          <w:sz w:val="20"/>
        </w:rPr>
        <w:br/>
      </w:r>
      <w:r w:rsidRPr="00D027C6">
        <w:rPr>
          <w:sz w:val="20"/>
        </w:rPr>
        <w:t xml:space="preserve">  j: integer;</w:t>
      </w:r>
      <w:r w:rsidR="006B00BA" w:rsidRPr="00D027C6">
        <w:rPr>
          <w:sz w:val="20"/>
        </w:rPr>
        <w:br/>
      </w:r>
      <w:r w:rsidRPr="00D027C6">
        <w:rPr>
          <w:sz w:val="20"/>
        </w:rPr>
        <w:t xml:space="preserve">  iTotalImages: integer;</w:t>
      </w:r>
      <w:r w:rsidR="006B00BA" w:rsidRPr="00D027C6">
        <w:rPr>
          <w:sz w:val="20"/>
        </w:rPr>
        <w:br/>
      </w:r>
      <w:r w:rsidRPr="00D027C6">
        <w:rPr>
          <w:sz w:val="20"/>
        </w:rPr>
        <w:t xml:space="preserve">  iResourceExtractor: TIEResourceExtractor;</w:t>
      </w:r>
      <w:r w:rsidR="006B00BA" w:rsidRPr="00D027C6">
        <w:rPr>
          <w:sz w:val="20"/>
        </w:rPr>
        <w:br/>
      </w:r>
      <w:r w:rsidRPr="00D027C6">
        <w:rPr>
          <w:sz w:val="20"/>
        </w:rPr>
        <w:t>begin</w:t>
      </w:r>
      <w:r w:rsidR="006B00BA" w:rsidRPr="00D027C6">
        <w:rPr>
          <w:sz w:val="20"/>
        </w:rPr>
        <w:br/>
      </w:r>
      <w:r w:rsidRPr="00D027C6">
        <w:rPr>
          <w:sz w:val="20"/>
        </w:rPr>
        <w:t xml:space="preserve">  Result := 0;</w:t>
      </w:r>
      <w:r w:rsidR="006B00BA" w:rsidRPr="00D027C6">
        <w:rPr>
          <w:sz w:val="20"/>
        </w:rPr>
        <w:br/>
      </w:r>
      <w:r w:rsidRPr="00D027C6">
        <w:rPr>
          <w:sz w:val="20"/>
        </w:rPr>
        <w:t xml:space="preserve">  iTotalImages := 0;</w:t>
      </w:r>
      <w:r w:rsidR="006B00BA" w:rsidRPr="00D027C6">
        <w:rPr>
          <w:sz w:val="20"/>
        </w:rPr>
        <w:br/>
      </w:r>
      <w:r w:rsidRPr="00D027C6">
        <w:rPr>
          <w:sz w:val="20"/>
        </w:rPr>
        <w:t xml:space="preserve">  iResourceExtractor := TIEResourceExtractor.Create( APath);</w:t>
      </w:r>
      <w:r w:rsidR="006B00BA" w:rsidRPr="00D027C6">
        <w:rPr>
          <w:sz w:val="20"/>
        </w:rPr>
        <w:br/>
      </w:r>
      <w:r w:rsidRPr="00D027C6">
        <w:rPr>
          <w:sz w:val="20"/>
        </w:rPr>
        <w:t xml:space="preserve">  try</w:t>
      </w:r>
      <w:r w:rsidR="006B00BA" w:rsidRPr="00D027C6">
        <w:rPr>
          <w:sz w:val="20"/>
        </w:rPr>
        <w:br/>
      </w:r>
      <w:r w:rsidRPr="00D027C6">
        <w:rPr>
          <w:sz w:val="20"/>
        </w:rPr>
        <w:t xml:space="preserve">    if iResourceExtractor.IsValid then</w:t>
      </w:r>
      <w:r w:rsidR="006B00BA" w:rsidRPr="00D027C6">
        <w:rPr>
          <w:sz w:val="20"/>
        </w:rPr>
        <w:br/>
      </w:r>
      <w:r w:rsidRPr="00D027C6">
        <w:rPr>
          <w:sz w:val="20"/>
        </w:rPr>
        <w:t xml:space="preserve">    begin</w:t>
      </w:r>
      <w:r w:rsidR="006B00BA" w:rsidRPr="00D027C6">
        <w:rPr>
          <w:sz w:val="20"/>
        </w:rPr>
        <w:br/>
      </w:r>
      <w:r w:rsidRPr="00D027C6">
        <w:rPr>
          <w:sz w:val="20"/>
        </w:rPr>
        <w:t xml:space="preserve">      </w:t>
      </w:r>
      <w:r w:rsidRPr="001A6C9D">
        <w:rPr>
          <w:b/>
          <w:sz w:val="20"/>
        </w:rPr>
        <w:t>for</w:t>
      </w:r>
      <w:r w:rsidRPr="00D027C6">
        <w:rPr>
          <w:sz w:val="20"/>
        </w:rPr>
        <w:t xml:space="preserve"> i := 0 </w:t>
      </w:r>
      <w:r w:rsidRPr="00D027C6">
        <w:rPr>
          <w:b/>
          <w:sz w:val="20"/>
        </w:rPr>
        <w:t>to</w:t>
      </w:r>
      <w:r w:rsidRPr="00D027C6">
        <w:rPr>
          <w:sz w:val="20"/>
        </w:rPr>
        <w:t xml:space="preserve"> iResourceExtractor.TypesCount - 1 </w:t>
      </w:r>
      <w:r w:rsidR="001A6C9D">
        <w:rPr>
          <w:sz w:val="20"/>
        </w:rPr>
        <w:br/>
        <w:t xml:space="preserve">      </w:t>
      </w:r>
      <w:r w:rsidRPr="00D027C6">
        <w:rPr>
          <w:b/>
          <w:sz w:val="20"/>
        </w:rPr>
        <w:t>do</w:t>
      </w:r>
      <w:r w:rsidR="006B00BA" w:rsidRPr="00D027C6">
        <w:rPr>
          <w:sz w:val="20"/>
        </w:rPr>
        <w:br/>
      </w:r>
      <w:r w:rsidR="001D3EA2" w:rsidRPr="00D027C6">
        <w:rPr>
          <w:sz w:val="20"/>
        </w:rPr>
        <w:t xml:space="preserve">      </w:t>
      </w:r>
      <w:r w:rsidRPr="001A6C9D">
        <w:rPr>
          <w:b/>
          <w:sz w:val="20"/>
        </w:rPr>
        <w:t>for</w:t>
      </w:r>
      <w:r w:rsidRPr="00D027C6">
        <w:rPr>
          <w:sz w:val="20"/>
        </w:rPr>
        <w:t xml:space="preserve"> j := 0 </w:t>
      </w:r>
      <w:r w:rsidRPr="00D027C6">
        <w:rPr>
          <w:b/>
          <w:sz w:val="20"/>
        </w:rPr>
        <w:t>to</w:t>
      </w:r>
      <w:r w:rsidRPr="00D027C6">
        <w:rPr>
          <w:sz w:val="20"/>
        </w:rPr>
        <w:t xml:space="preserve"> </w:t>
      </w:r>
      <w:r w:rsidR="001D3EA2" w:rsidRPr="00D027C6">
        <w:rPr>
          <w:sz w:val="20"/>
        </w:rPr>
        <w:br/>
        <w:t xml:space="preserve">        </w:t>
      </w:r>
      <w:r w:rsidRPr="00D027C6">
        <w:rPr>
          <w:sz w:val="20"/>
        </w:rPr>
        <w:t xml:space="preserve">iResourceExtractor.NamesCount[i] - 1 </w:t>
      </w:r>
      <w:r w:rsidRPr="00D027C6">
        <w:rPr>
          <w:b/>
          <w:sz w:val="20"/>
        </w:rPr>
        <w:t>do</w:t>
      </w:r>
      <w:r w:rsidR="006B00BA" w:rsidRPr="00D027C6">
        <w:rPr>
          <w:sz w:val="20"/>
        </w:rPr>
        <w:br/>
      </w:r>
      <w:r w:rsidRPr="00D027C6">
        <w:rPr>
          <w:sz w:val="20"/>
        </w:rPr>
        <w:t xml:space="preserve">          if iResourceExtractor.FriendlyTypes[i</w:t>
      </w:r>
      <w:r w:rsidR="001D3EA2" w:rsidRPr="00D027C6">
        <w:rPr>
          <w:sz w:val="20"/>
        </w:rPr>
        <w:br/>
        <w:t xml:space="preserve">            </w:t>
      </w:r>
      <w:r w:rsidRPr="00D027C6">
        <w:rPr>
          <w:sz w:val="20"/>
        </w:rPr>
        <w:t xml:space="preserve"> ] = 'Bitmap' then</w:t>
      </w:r>
      <w:r w:rsidR="001D3EA2" w:rsidRPr="00D027C6">
        <w:rPr>
          <w:sz w:val="20"/>
        </w:rPr>
        <w:br/>
      </w:r>
      <w:r w:rsidRPr="00D027C6">
        <w:rPr>
          <w:sz w:val="20"/>
        </w:rPr>
        <w:t xml:space="preserve">            inc(iTotalImages);</w:t>
      </w:r>
      <w:r w:rsidR="001D3EA2" w:rsidRPr="00D027C6">
        <w:rPr>
          <w:sz w:val="20"/>
        </w:rPr>
        <w:br/>
      </w:r>
      <w:r w:rsidRPr="00D027C6">
        <w:rPr>
          <w:sz w:val="20"/>
        </w:rPr>
        <w:t xml:space="preserve">      Result := iTotalImages;</w:t>
      </w:r>
      <w:r w:rsidR="001D3EA2" w:rsidRPr="00D027C6">
        <w:rPr>
          <w:sz w:val="20"/>
        </w:rPr>
        <w:br/>
      </w:r>
      <w:r w:rsidRPr="00D027C6">
        <w:rPr>
          <w:sz w:val="20"/>
        </w:rPr>
        <w:t xml:space="preserve">    </w:t>
      </w:r>
      <w:r w:rsidRPr="001A6C9D">
        <w:rPr>
          <w:b/>
          <w:sz w:val="20"/>
        </w:rPr>
        <w:t>end</w:t>
      </w:r>
      <w:r w:rsidRPr="00D027C6">
        <w:rPr>
          <w:sz w:val="20"/>
        </w:rPr>
        <w:t>;</w:t>
      </w:r>
      <w:r w:rsidR="001D3EA2" w:rsidRPr="00D027C6">
        <w:rPr>
          <w:sz w:val="20"/>
        </w:rPr>
        <w:br/>
      </w:r>
      <w:r w:rsidRPr="00D027C6">
        <w:rPr>
          <w:sz w:val="20"/>
        </w:rPr>
        <w:t xml:space="preserve">  </w:t>
      </w:r>
      <w:r w:rsidRPr="001A6C9D">
        <w:rPr>
          <w:b/>
          <w:sz w:val="20"/>
        </w:rPr>
        <w:t>finally</w:t>
      </w:r>
      <w:r w:rsidR="001D3EA2" w:rsidRPr="00D027C6">
        <w:rPr>
          <w:sz w:val="20"/>
        </w:rPr>
        <w:br/>
      </w:r>
      <w:r w:rsidRPr="00D027C6">
        <w:rPr>
          <w:sz w:val="20"/>
        </w:rPr>
        <w:t xml:space="preserve">    iResourceExtractor.Free;</w:t>
      </w:r>
      <w:r w:rsidR="001D3EA2" w:rsidRPr="00D027C6">
        <w:rPr>
          <w:sz w:val="20"/>
        </w:rPr>
        <w:br/>
      </w:r>
      <w:r w:rsidRPr="00D027C6">
        <w:rPr>
          <w:sz w:val="20"/>
        </w:rPr>
        <w:t xml:space="preserve">  </w:t>
      </w:r>
      <w:r w:rsidRPr="001A6C9D">
        <w:rPr>
          <w:b/>
          <w:sz w:val="20"/>
        </w:rPr>
        <w:t>end</w:t>
      </w:r>
      <w:r w:rsidRPr="00D027C6">
        <w:rPr>
          <w:sz w:val="20"/>
        </w:rPr>
        <w:t>;</w:t>
      </w:r>
      <w:r w:rsidR="001D3EA2" w:rsidRPr="00D027C6">
        <w:rPr>
          <w:sz w:val="20"/>
        </w:rPr>
        <w:br/>
      </w:r>
      <w:r w:rsidRPr="001A6C9D">
        <w:rPr>
          <w:b/>
          <w:sz w:val="20"/>
        </w:rPr>
        <w:t>end</w:t>
      </w:r>
      <w:r w:rsidRPr="00D027C6">
        <w:rPr>
          <w:sz w:val="20"/>
        </w:rPr>
        <w:t>;</w:t>
      </w:r>
    </w:p>
    <w:p w:rsidR="00DE0BBF" w:rsidRPr="00D027C6" w:rsidRDefault="00DE0BBF" w:rsidP="005615FB">
      <w:pPr>
        <w:pStyle w:val="NoSpacing"/>
        <w:rPr>
          <w:sz w:val="20"/>
        </w:rPr>
      </w:pPr>
      <w:r w:rsidRPr="00D027C6">
        <w:rPr>
          <w:b/>
          <w:sz w:val="20"/>
        </w:rPr>
        <w:lastRenderedPageBreak/>
        <w:t>function</w:t>
      </w:r>
      <w:r w:rsidRPr="00D027C6">
        <w:rPr>
          <w:sz w:val="20"/>
        </w:rPr>
        <w:t xml:space="preserve"> NumberOfIconsInR</w:t>
      </w:r>
      <w:r w:rsidR="00D027C6">
        <w:rPr>
          <w:sz w:val="20"/>
        </w:rPr>
        <w:t>es(APath: string</w:t>
      </w:r>
      <w:r w:rsidRPr="00D027C6">
        <w:rPr>
          <w:sz w:val="20"/>
        </w:rPr>
        <w:t>): integer;</w:t>
      </w:r>
      <w:r w:rsidR="006B00BA" w:rsidRPr="00D027C6">
        <w:rPr>
          <w:sz w:val="20"/>
        </w:rPr>
        <w:br/>
      </w:r>
      <w:r w:rsidRPr="00D027C6">
        <w:rPr>
          <w:sz w:val="20"/>
        </w:rPr>
        <w:t>// Return the number of ico in the resource file</w:t>
      </w:r>
      <w:r w:rsidR="006B00BA" w:rsidRPr="00D027C6">
        <w:rPr>
          <w:sz w:val="20"/>
        </w:rPr>
        <w:br/>
      </w:r>
      <w:r w:rsidRPr="00D027C6">
        <w:rPr>
          <w:b/>
          <w:sz w:val="20"/>
        </w:rPr>
        <w:t>var</w:t>
      </w:r>
      <w:r w:rsidR="006B00BA" w:rsidRPr="00D027C6">
        <w:rPr>
          <w:sz w:val="20"/>
        </w:rPr>
        <w:br/>
      </w:r>
      <w:r w:rsidRPr="00D027C6">
        <w:rPr>
          <w:sz w:val="20"/>
        </w:rPr>
        <w:t xml:space="preserve">  i: integer;</w:t>
      </w:r>
      <w:r w:rsidR="001D3EA2" w:rsidRPr="00D027C6">
        <w:rPr>
          <w:sz w:val="20"/>
        </w:rPr>
        <w:br/>
      </w:r>
      <w:r w:rsidRPr="00D027C6">
        <w:rPr>
          <w:sz w:val="20"/>
        </w:rPr>
        <w:t xml:space="preserve">  j: integer;</w:t>
      </w:r>
      <w:r w:rsidR="006B00BA" w:rsidRPr="00D027C6">
        <w:rPr>
          <w:sz w:val="20"/>
        </w:rPr>
        <w:br/>
      </w:r>
      <w:r w:rsidRPr="00D027C6">
        <w:rPr>
          <w:sz w:val="20"/>
        </w:rPr>
        <w:t xml:space="preserve">  iTotalImages: integer;</w:t>
      </w:r>
      <w:r w:rsidR="006B00BA" w:rsidRPr="00D027C6">
        <w:rPr>
          <w:sz w:val="20"/>
        </w:rPr>
        <w:br/>
      </w:r>
      <w:r w:rsidRPr="00D027C6">
        <w:rPr>
          <w:sz w:val="20"/>
        </w:rPr>
        <w:t xml:space="preserve">  iResourceExtractor: TIEResourceExtractor;</w:t>
      </w:r>
      <w:r w:rsidR="006B00BA" w:rsidRPr="00D027C6">
        <w:rPr>
          <w:sz w:val="20"/>
        </w:rPr>
        <w:br/>
      </w:r>
      <w:r w:rsidRPr="00D027C6">
        <w:rPr>
          <w:b/>
          <w:sz w:val="20"/>
        </w:rPr>
        <w:t>begin</w:t>
      </w:r>
      <w:r w:rsidR="006B00BA" w:rsidRPr="00D027C6">
        <w:rPr>
          <w:sz w:val="20"/>
        </w:rPr>
        <w:br/>
      </w:r>
      <w:r w:rsidRPr="00D027C6">
        <w:rPr>
          <w:sz w:val="20"/>
        </w:rPr>
        <w:t xml:space="preserve">  Result := 0;</w:t>
      </w:r>
      <w:r w:rsidR="006B00BA" w:rsidRPr="00D027C6">
        <w:rPr>
          <w:sz w:val="20"/>
        </w:rPr>
        <w:br/>
      </w:r>
      <w:r w:rsidRPr="00D027C6">
        <w:rPr>
          <w:sz w:val="20"/>
        </w:rPr>
        <w:t xml:space="preserve">  iTotalImages := 0;</w:t>
      </w:r>
      <w:r w:rsidR="006B00BA" w:rsidRPr="00D027C6">
        <w:rPr>
          <w:sz w:val="20"/>
        </w:rPr>
        <w:br/>
      </w:r>
      <w:r w:rsidRPr="00D027C6">
        <w:rPr>
          <w:sz w:val="20"/>
        </w:rPr>
        <w:t xml:space="preserve">  iResourceExtractor :=</w:t>
      </w:r>
      <w:r w:rsidR="001D3EA2" w:rsidRPr="00D027C6">
        <w:rPr>
          <w:sz w:val="20"/>
        </w:rPr>
        <w:br/>
        <w:t xml:space="preserve"> </w:t>
      </w:r>
      <w:r w:rsidRPr="00D027C6">
        <w:rPr>
          <w:sz w:val="20"/>
        </w:rPr>
        <w:t xml:space="preserve"> TIEResou</w:t>
      </w:r>
      <w:r w:rsidR="00D027C6">
        <w:rPr>
          <w:sz w:val="20"/>
        </w:rPr>
        <w:t>rceExtractor.Create(APath</w:t>
      </w:r>
      <w:r w:rsidRPr="00D027C6">
        <w:rPr>
          <w:sz w:val="20"/>
        </w:rPr>
        <w:t>);</w:t>
      </w:r>
      <w:r w:rsidR="006B00BA" w:rsidRPr="00D027C6">
        <w:rPr>
          <w:sz w:val="20"/>
        </w:rPr>
        <w:br/>
      </w:r>
      <w:r w:rsidRPr="00D027C6">
        <w:rPr>
          <w:sz w:val="20"/>
        </w:rPr>
        <w:t xml:space="preserve">  </w:t>
      </w:r>
      <w:r w:rsidRPr="00D027C6">
        <w:rPr>
          <w:b/>
          <w:sz w:val="20"/>
        </w:rPr>
        <w:t>try</w:t>
      </w:r>
      <w:r w:rsidR="006B00BA" w:rsidRPr="00D027C6">
        <w:rPr>
          <w:sz w:val="20"/>
        </w:rPr>
        <w:br/>
      </w:r>
      <w:r w:rsidRPr="00D027C6">
        <w:rPr>
          <w:sz w:val="20"/>
        </w:rPr>
        <w:t xml:space="preserve">    </w:t>
      </w:r>
      <w:r w:rsidRPr="00D027C6">
        <w:rPr>
          <w:b/>
          <w:sz w:val="20"/>
        </w:rPr>
        <w:t>if</w:t>
      </w:r>
      <w:r w:rsidRPr="00D027C6">
        <w:rPr>
          <w:sz w:val="20"/>
        </w:rPr>
        <w:t xml:space="preserve"> iResourceExtractor.IsValid </w:t>
      </w:r>
      <w:r w:rsidRPr="00D027C6">
        <w:rPr>
          <w:b/>
          <w:sz w:val="20"/>
        </w:rPr>
        <w:t>then</w:t>
      </w:r>
      <w:r w:rsidR="006B00BA" w:rsidRPr="00D027C6">
        <w:rPr>
          <w:sz w:val="20"/>
        </w:rPr>
        <w:br/>
      </w:r>
      <w:r w:rsidRPr="00D027C6">
        <w:rPr>
          <w:sz w:val="20"/>
        </w:rPr>
        <w:t xml:space="preserve">    </w:t>
      </w:r>
      <w:r w:rsidRPr="00D027C6">
        <w:rPr>
          <w:b/>
          <w:sz w:val="20"/>
        </w:rPr>
        <w:t>begin</w:t>
      </w:r>
      <w:r w:rsidR="006B00BA" w:rsidRPr="00D027C6">
        <w:rPr>
          <w:sz w:val="20"/>
        </w:rPr>
        <w:br/>
      </w:r>
      <w:r w:rsidRPr="00D027C6">
        <w:rPr>
          <w:sz w:val="20"/>
        </w:rPr>
        <w:t xml:space="preserve">      </w:t>
      </w:r>
      <w:r w:rsidRPr="00D027C6">
        <w:rPr>
          <w:b/>
          <w:sz w:val="20"/>
        </w:rPr>
        <w:t>for</w:t>
      </w:r>
      <w:r w:rsidRPr="00D027C6">
        <w:rPr>
          <w:sz w:val="20"/>
        </w:rPr>
        <w:t xml:space="preserve"> i := 0 </w:t>
      </w:r>
      <w:r w:rsidRPr="00D027C6">
        <w:rPr>
          <w:b/>
          <w:sz w:val="20"/>
        </w:rPr>
        <w:t>to</w:t>
      </w:r>
      <w:r w:rsidRPr="00D027C6">
        <w:rPr>
          <w:sz w:val="20"/>
        </w:rPr>
        <w:t xml:space="preserve"> iResourceExtractor.TypesCount </w:t>
      </w:r>
      <w:r w:rsidR="001A6C9D">
        <w:rPr>
          <w:sz w:val="20"/>
        </w:rPr>
        <w:t>–</w:t>
      </w:r>
      <w:r w:rsidRPr="00D027C6">
        <w:rPr>
          <w:sz w:val="20"/>
        </w:rPr>
        <w:t xml:space="preserve"> 1</w:t>
      </w:r>
      <w:r w:rsidR="001A6C9D">
        <w:rPr>
          <w:sz w:val="20"/>
        </w:rPr>
        <w:br/>
        <w:t xml:space="preserve">        </w:t>
      </w:r>
      <w:r w:rsidRPr="00D027C6">
        <w:rPr>
          <w:sz w:val="20"/>
        </w:rPr>
        <w:t xml:space="preserve"> </w:t>
      </w:r>
      <w:r w:rsidRPr="00D027C6">
        <w:rPr>
          <w:b/>
          <w:sz w:val="20"/>
        </w:rPr>
        <w:t>do</w:t>
      </w:r>
      <w:r w:rsidR="006B00BA" w:rsidRPr="00D027C6">
        <w:rPr>
          <w:sz w:val="20"/>
        </w:rPr>
        <w:br/>
      </w:r>
      <w:r w:rsidRPr="00D027C6">
        <w:rPr>
          <w:sz w:val="20"/>
        </w:rPr>
        <w:t xml:space="preserve">        </w:t>
      </w:r>
      <w:r w:rsidRPr="00D027C6">
        <w:rPr>
          <w:b/>
          <w:sz w:val="20"/>
        </w:rPr>
        <w:t>for</w:t>
      </w:r>
      <w:r w:rsidRPr="00D027C6">
        <w:rPr>
          <w:sz w:val="20"/>
        </w:rPr>
        <w:t xml:space="preserve"> j := 0 </w:t>
      </w:r>
      <w:r w:rsidRPr="00D027C6">
        <w:rPr>
          <w:b/>
          <w:sz w:val="20"/>
        </w:rPr>
        <w:t>to</w:t>
      </w:r>
      <w:r w:rsidRPr="00D027C6">
        <w:rPr>
          <w:sz w:val="20"/>
        </w:rPr>
        <w:t xml:space="preserve"> </w:t>
      </w:r>
      <w:r w:rsidR="001D3EA2" w:rsidRPr="00D027C6">
        <w:rPr>
          <w:sz w:val="20"/>
        </w:rPr>
        <w:br/>
        <w:t xml:space="preserve">          </w:t>
      </w:r>
      <w:r w:rsidR="00B8303E">
        <w:rPr>
          <w:sz w:val="20"/>
        </w:rPr>
        <w:t>iResourceExtractor.NamesCount[i</w:t>
      </w:r>
      <w:r w:rsidRPr="00D027C6">
        <w:rPr>
          <w:sz w:val="20"/>
        </w:rPr>
        <w:t xml:space="preserve">] </w:t>
      </w:r>
      <w:r w:rsidR="001D3EA2" w:rsidRPr="00D027C6">
        <w:rPr>
          <w:sz w:val="20"/>
        </w:rPr>
        <w:t>–</w:t>
      </w:r>
      <w:r w:rsidRPr="00D027C6">
        <w:rPr>
          <w:sz w:val="20"/>
        </w:rPr>
        <w:t xml:space="preserve"> 1</w:t>
      </w:r>
      <w:r w:rsidR="001D3EA2" w:rsidRPr="00D027C6">
        <w:rPr>
          <w:sz w:val="20"/>
        </w:rPr>
        <w:br/>
        <w:t xml:space="preserve">       </w:t>
      </w:r>
      <w:r w:rsidRPr="00D027C6">
        <w:rPr>
          <w:sz w:val="20"/>
        </w:rPr>
        <w:t xml:space="preserve"> </w:t>
      </w:r>
      <w:r w:rsidRPr="00D027C6">
        <w:rPr>
          <w:b/>
          <w:sz w:val="20"/>
        </w:rPr>
        <w:t>do</w:t>
      </w:r>
      <w:r w:rsidR="006B00BA" w:rsidRPr="00D027C6">
        <w:rPr>
          <w:sz w:val="20"/>
        </w:rPr>
        <w:br/>
      </w:r>
      <w:r w:rsidRPr="00D027C6">
        <w:rPr>
          <w:sz w:val="20"/>
        </w:rPr>
        <w:t xml:space="preserve">          </w:t>
      </w:r>
      <w:r w:rsidRPr="00D027C6">
        <w:rPr>
          <w:b/>
          <w:sz w:val="20"/>
        </w:rPr>
        <w:t>if</w:t>
      </w:r>
      <w:r w:rsidRPr="00D027C6">
        <w:rPr>
          <w:sz w:val="20"/>
        </w:rPr>
        <w:t xml:space="preserve"> iResourceExtractor</w:t>
      </w:r>
      <w:r w:rsidR="00B8303E">
        <w:rPr>
          <w:sz w:val="20"/>
        </w:rPr>
        <w:t>.FriendlyTypes[</w:t>
      </w:r>
      <w:r w:rsidRPr="00D027C6">
        <w:rPr>
          <w:sz w:val="20"/>
        </w:rPr>
        <w:t>i</w:t>
      </w:r>
      <w:r w:rsidR="001D3EA2" w:rsidRPr="00D027C6">
        <w:rPr>
          <w:sz w:val="20"/>
        </w:rPr>
        <w:br/>
        <w:t xml:space="preserve">            </w:t>
      </w:r>
      <w:r w:rsidRPr="00D027C6">
        <w:rPr>
          <w:sz w:val="20"/>
        </w:rPr>
        <w:t xml:space="preserve"> ] = 'Icon' </w:t>
      </w:r>
      <w:r w:rsidRPr="00D027C6">
        <w:rPr>
          <w:b/>
          <w:sz w:val="20"/>
        </w:rPr>
        <w:t>then</w:t>
      </w:r>
      <w:r w:rsidR="006B00BA" w:rsidRPr="00D027C6">
        <w:rPr>
          <w:sz w:val="20"/>
        </w:rPr>
        <w:br/>
      </w:r>
      <w:r w:rsidR="00B8303E">
        <w:rPr>
          <w:sz w:val="20"/>
        </w:rPr>
        <w:t xml:space="preserve">            inc(iTotalImages</w:t>
      </w:r>
      <w:r w:rsidRPr="00D027C6">
        <w:rPr>
          <w:sz w:val="20"/>
        </w:rPr>
        <w:t>);</w:t>
      </w:r>
      <w:r w:rsidR="006B00BA" w:rsidRPr="00D027C6">
        <w:rPr>
          <w:sz w:val="20"/>
        </w:rPr>
        <w:br/>
      </w:r>
      <w:r w:rsidRPr="00D027C6">
        <w:rPr>
          <w:sz w:val="20"/>
        </w:rPr>
        <w:t xml:space="preserve">      Result := iTotalImages;</w:t>
      </w:r>
      <w:r w:rsidR="006B00BA" w:rsidRPr="00D027C6">
        <w:rPr>
          <w:sz w:val="20"/>
        </w:rPr>
        <w:br/>
      </w:r>
      <w:r w:rsidRPr="00D027C6">
        <w:rPr>
          <w:sz w:val="20"/>
        </w:rPr>
        <w:t xml:space="preserve">    </w:t>
      </w:r>
      <w:r w:rsidRPr="00D027C6">
        <w:rPr>
          <w:b/>
          <w:sz w:val="20"/>
        </w:rPr>
        <w:t>end</w:t>
      </w:r>
      <w:r w:rsidRPr="00D027C6">
        <w:rPr>
          <w:sz w:val="20"/>
        </w:rPr>
        <w:t>;</w:t>
      </w:r>
      <w:r w:rsidR="006B00BA" w:rsidRPr="00D027C6">
        <w:rPr>
          <w:sz w:val="20"/>
        </w:rPr>
        <w:br/>
      </w:r>
      <w:r w:rsidRPr="00D027C6">
        <w:rPr>
          <w:sz w:val="20"/>
        </w:rPr>
        <w:t xml:space="preserve">  </w:t>
      </w:r>
      <w:r w:rsidRPr="00D027C6">
        <w:rPr>
          <w:b/>
          <w:sz w:val="20"/>
        </w:rPr>
        <w:t>finally</w:t>
      </w:r>
      <w:r w:rsidR="006B00BA" w:rsidRPr="00D027C6">
        <w:rPr>
          <w:sz w:val="20"/>
        </w:rPr>
        <w:br/>
      </w:r>
      <w:r w:rsidRPr="00D027C6">
        <w:rPr>
          <w:sz w:val="20"/>
        </w:rPr>
        <w:t xml:space="preserve">    iResourceExtractor.Free;</w:t>
      </w:r>
      <w:r w:rsidR="006B00BA" w:rsidRPr="00D027C6">
        <w:rPr>
          <w:sz w:val="20"/>
        </w:rPr>
        <w:br/>
      </w:r>
      <w:r w:rsidRPr="00D027C6">
        <w:rPr>
          <w:sz w:val="20"/>
        </w:rPr>
        <w:t xml:space="preserve">  </w:t>
      </w:r>
      <w:r w:rsidRPr="00D027C6">
        <w:rPr>
          <w:b/>
          <w:sz w:val="20"/>
        </w:rPr>
        <w:t>end</w:t>
      </w:r>
      <w:r w:rsidRPr="00D027C6">
        <w:rPr>
          <w:sz w:val="20"/>
        </w:rPr>
        <w:t>;</w:t>
      </w:r>
      <w:r w:rsidR="006B00BA" w:rsidRPr="00D027C6">
        <w:rPr>
          <w:sz w:val="20"/>
        </w:rPr>
        <w:br/>
      </w:r>
      <w:r w:rsidRPr="00D027C6">
        <w:rPr>
          <w:b/>
          <w:sz w:val="20"/>
        </w:rPr>
        <w:t>end</w:t>
      </w:r>
      <w:r w:rsidRPr="00D027C6">
        <w:rPr>
          <w:sz w:val="20"/>
        </w:rPr>
        <w:t>;</w:t>
      </w:r>
    </w:p>
    <w:p w:rsidR="00DE0BBF" w:rsidRPr="00D027C6" w:rsidRDefault="00DE0BBF" w:rsidP="005615FB">
      <w:pPr>
        <w:pStyle w:val="NoSpacing"/>
        <w:rPr>
          <w:sz w:val="20"/>
        </w:rPr>
      </w:pPr>
    </w:p>
    <w:p w:rsidR="00900159" w:rsidRPr="00D027C6" w:rsidRDefault="00DE0BBF" w:rsidP="005615FB">
      <w:pPr>
        <w:pStyle w:val="NoSpacing"/>
        <w:rPr>
          <w:sz w:val="20"/>
        </w:rPr>
      </w:pPr>
      <w:r w:rsidRPr="00D027C6">
        <w:rPr>
          <w:b/>
          <w:sz w:val="20"/>
        </w:rPr>
        <w:lastRenderedPageBreak/>
        <w:t>function</w:t>
      </w:r>
      <w:r w:rsidR="00D027C6">
        <w:rPr>
          <w:sz w:val="20"/>
        </w:rPr>
        <w:t xml:space="preserve"> NumberOfCursorsInRes(APath: string</w:t>
      </w:r>
      <w:r w:rsidRPr="00D027C6">
        <w:rPr>
          <w:sz w:val="20"/>
        </w:rPr>
        <w:t>): integer;</w:t>
      </w:r>
      <w:r w:rsidR="006B00BA" w:rsidRPr="00D027C6">
        <w:rPr>
          <w:sz w:val="20"/>
        </w:rPr>
        <w:br/>
      </w:r>
      <w:r w:rsidRPr="00D027C6">
        <w:rPr>
          <w:sz w:val="20"/>
        </w:rPr>
        <w:t>// Return the number of cur in the resource file</w:t>
      </w:r>
      <w:r w:rsidR="006B00BA" w:rsidRPr="00D027C6">
        <w:rPr>
          <w:sz w:val="20"/>
        </w:rPr>
        <w:br/>
      </w:r>
      <w:r w:rsidRPr="00D027C6">
        <w:rPr>
          <w:b/>
          <w:sz w:val="20"/>
        </w:rPr>
        <w:t>var</w:t>
      </w:r>
      <w:r w:rsidR="006B00BA" w:rsidRPr="00D027C6">
        <w:rPr>
          <w:sz w:val="20"/>
        </w:rPr>
        <w:br/>
      </w:r>
      <w:r w:rsidRPr="00D027C6">
        <w:rPr>
          <w:sz w:val="20"/>
        </w:rPr>
        <w:t xml:space="preserve">  i: integer;</w:t>
      </w:r>
      <w:r w:rsidR="006B00BA" w:rsidRPr="00D027C6">
        <w:rPr>
          <w:sz w:val="20"/>
        </w:rPr>
        <w:br/>
      </w:r>
      <w:r w:rsidRPr="00D027C6">
        <w:rPr>
          <w:sz w:val="20"/>
        </w:rPr>
        <w:t xml:space="preserve">  j: integer;</w:t>
      </w:r>
      <w:r w:rsidR="006B00BA" w:rsidRPr="00D027C6">
        <w:rPr>
          <w:sz w:val="20"/>
        </w:rPr>
        <w:br/>
      </w:r>
      <w:r w:rsidRPr="00D027C6">
        <w:rPr>
          <w:sz w:val="20"/>
        </w:rPr>
        <w:t xml:space="preserve">  iTotalImages: integer;</w:t>
      </w:r>
      <w:r w:rsidR="006B00BA" w:rsidRPr="00D027C6">
        <w:rPr>
          <w:sz w:val="20"/>
        </w:rPr>
        <w:br/>
      </w:r>
      <w:r w:rsidRPr="00D027C6">
        <w:rPr>
          <w:sz w:val="20"/>
        </w:rPr>
        <w:t xml:space="preserve">  iResourceExtractor: TIEResourceExtractor;</w:t>
      </w:r>
      <w:r w:rsidR="006B00BA" w:rsidRPr="00D027C6">
        <w:rPr>
          <w:sz w:val="20"/>
        </w:rPr>
        <w:br/>
      </w:r>
      <w:r w:rsidRPr="00D027C6">
        <w:rPr>
          <w:b/>
          <w:sz w:val="20"/>
        </w:rPr>
        <w:t>begin</w:t>
      </w:r>
      <w:r w:rsidR="006B00BA" w:rsidRPr="00D027C6">
        <w:rPr>
          <w:sz w:val="20"/>
        </w:rPr>
        <w:br/>
      </w:r>
      <w:r w:rsidRPr="00D027C6">
        <w:rPr>
          <w:sz w:val="20"/>
        </w:rPr>
        <w:t xml:space="preserve">  Result := 0;</w:t>
      </w:r>
      <w:r w:rsidR="001D3EA2" w:rsidRPr="00D027C6">
        <w:rPr>
          <w:sz w:val="20"/>
        </w:rPr>
        <w:br/>
      </w:r>
      <w:r w:rsidRPr="00D027C6">
        <w:rPr>
          <w:sz w:val="20"/>
        </w:rPr>
        <w:t xml:space="preserve">  iTotalImages := 0;</w:t>
      </w:r>
      <w:r w:rsidR="00900159" w:rsidRPr="00D027C6">
        <w:rPr>
          <w:sz w:val="20"/>
        </w:rPr>
        <w:br/>
      </w:r>
      <w:r w:rsidRPr="00D027C6">
        <w:rPr>
          <w:sz w:val="20"/>
        </w:rPr>
        <w:t xml:space="preserve">  iResourceExtractor :=</w:t>
      </w:r>
      <w:r w:rsidR="001D3EA2" w:rsidRPr="00D027C6">
        <w:rPr>
          <w:sz w:val="20"/>
        </w:rPr>
        <w:br/>
        <w:t xml:space="preserve">    </w:t>
      </w:r>
      <w:r w:rsidR="00D027C6">
        <w:rPr>
          <w:sz w:val="20"/>
        </w:rPr>
        <w:t xml:space="preserve"> TIEResourceExtractor.Create(APath</w:t>
      </w:r>
      <w:r w:rsidRPr="00D027C6">
        <w:rPr>
          <w:sz w:val="20"/>
        </w:rPr>
        <w:t>);</w:t>
      </w:r>
      <w:r w:rsidR="00900159" w:rsidRPr="00D027C6">
        <w:rPr>
          <w:sz w:val="20"/>
        </w:rPr>
        <w:br/>
      </w:r>
      <w:r w:rsidRPr="00D027C6">
        <w:rPr>
          <w:sz w:val="20"/>
        </w:rPr>
        <w:t xml:space="preserve">  </w:t>
      </w:r>
      <w:r w:rsidRPr="00D027C6">
        <w:rPr>
          <w:b/>
          <w:sz w:val="20"/>
        </w:rPr>
        <w:t>try</w:t>
      </w:r>
      <w:r w:rsidR="00900159" w:rsidRPr="00D027C6">
        <w:rPr>
          <w:sz w:val="20"/>
        </w:rPr>
        <w:br/>
      </w:r>
      <w:r w:rsidRPr="00D027C6">
        <w:rPr>
          <w:sz w:val="20"/>
        </w:rPr>
        <w:t xml:space="preserve">    </w:t>
      </w:r>
      <w:r w:rsidRPr="00D027C6">
        <w:rPr>
          <w:b/>
          <w:sz w:val="20"/>
        </w:rPr>
        <w:t>if</w:t>
      </w:r>
      <w:r w:rsidRPr="00D027C6">
        <w:rPr>
          <w:sz w:val="20"/>
        </w:rPr>
        <w:t xml:space="preserve"> iResourceExtractor.IsValid </w:t>
      </w:r>
      <w:r w:rsidRPr="00D027C6">
        <w:rPr>
          <w:b/>
          <w:sz w:val="20"/>
        </w:rPr>
        <w:t>then</w:t>
      </w:r>
      <w:r w:rsidR="00900159" w:rsidRPr="00D027C6">
        <w:rPr>
          <w:sz w:val="20"/>
        </w:rPr>
        <w:br/>
      </w:r>
      <w:r w:rsidRPr="00D027C6">
        <w:rPr>
          <w:sz w:val="20"/>
        </w:rPr>
        <w:t xml:space="preserve">    </w:t>
      </w:r>
      <w:r w:rsidRPr="00D027C6">
        <w:rPr>
          <w:b/>
          <w:sz w:val="20"/>
        </w:rPr>
        <w:t>begin</w:t>
      </w:r>
      <w:r w:rsidR="00900159" w:rsidRPr="00D027C6">
        <w:rPr>
          <w:sz w:val="20"/>
        </w:rPr>
        <w:br/>
      </w:r>
      <w:r w:rsidRPr="00D027C6">
        <w:rPr>
          <w:sz w:val="20"/>
        </w:rPr>
        <w:t xml:space="preserve">      </w:t>
      </w:r>
      <w:r w:rsidRPr="00D027C6">
        <w:rPr>
          <w:b/>
          <w:sz w:val="20"/>
        </w:rPr>
        <w:t>for</w:t>
      </w:r>
      <w:r w:rsidRPr="00D027C6">
        <w:rPr>
          <w:sz w:val="20"/>
        </w:rPr>
        <w:t xml:space="preserve"> i := 0 </w:t>
      </w:r>
      <w:r w:rsidRPr="00D027C6">
        <w:rPr>
          <w:b/>
          <w:sz w:val="20"/>
        </w:rPr>
        <w:t>to</w:t>
      </w:r>
      <w:r w:rsidRPr="00D027C6">
        <w:rPr>
          <w:sz w:val="20"/>
        </w:rPr>
        <w:t xml:space="preserve"> iResourceExtractor.TypesCount</w:t>
      </w:r>
      <w:r w:rsidR="001D3EA2" w:rsidRPr="00D027C6">
        <w:rPr>
          <w:sz w:val="20"/>
        </w:rPr>
        <w:br/>
        <w:t xml:space="preserve">       </w:t>
      </w:r>
      <w:r w:rsidRPr="00D027C6">
        <w:rPr>
          <w:sz w:val="20"/>
        </w:rPr>
        <w:t xml:space="preserve"> </w:t>
      </w:r>
      <w:r w:rsidR="001D3EA2" w:rsidRPr="00D027C6">
        <w:rPr>
          <w:sz w:val="20"/>
        </w:rPr>
        <w:t xml:space="preserve"> </w:t>
      </w:r>
      <w:r w:rsidRPr="00D027C6">
        <w:rPr>
          <w:sz w:val="20"/>
        </w:rPr>
        <w:t xml:space="preserve">- 1 </w:t>
      </w:r>
      <w:r w:rsidRPr="00D027C6">
        <w:rPr>
          <w:b/>
          <w:sz w:val="20"/>
        </w:rPr>
        <w:t>do</w:t>
      </w:r>
      <w:r w:rsidR="00900159" w:rsidRPr="00D027C6">
        <w:rPr>
          <w:sz w:val="20"/>
        </w:rPr>
        <w:br/>
      </w:r>
      <w:r w:rsidRPr="00D027C6">
        <w:rPr>
          <w:sz w:val="20"/>
        </w:rPr>
        <w:t xml:space="preserve">        </w:t>
      </w:r>
      <w:r w:rsidRPr="00D027C6">
        <w:rPr>
          <w:b/>
          <w:sz w:val="20"/>
        </w:rPr>
        <w:t>for</w:t>
      </w:r>
      <w:r w:rsidRPr="00D027C6">
        <w:rPr>
          <w:sz w:val="20"/>
        </w:rPr>
        <w:t xml:space="preserve"> j := 0 </w:t>
      </w:r>
      <w:r w:rsidRPr="00D027C6">
        <w:rPr>
          <w:b/>
          <w:sz w:val="20"/>
        </w:rPr>
        <w:t>to</w:t>
      </w:r>
      <w:r w:rsidR="001D3EA2" w:rsidRPr="00D027C6">
        <w:rPr>
          <w:b/>
          <w:sz w:val="20"/>
        </w:rPr>
        <w:br/>
        <w:t xml:space="preserve">         </w:t>
      </w:r>
      <w:r w:rsidR="00B8303E">
        <w:rPr>
          <w:sz w:val="20"/>
        </w:rPr>
        <w:t xml:space="preserve"> iResourceExtractor.NamesCount[i</w:t>
      </w:r>
      <w:r w:rsidRPr="00D027C6">
        <w:rPr>
          <w:sz w:val="20"/>
        </w:rPr>
        <w:t xml:space="preserve">] </w:t>
      </w:r>
      <w:r w:rsidR="001D3EA2" w:rsidRPr="00D027C6">
        <w:rPr>
          <w:sz w:val="20"/>
        </w:rPr>
        <w:t>–</w:t>
      </w:r>
      <w:r w:rsidRPr="00D027C6">
        <w:rPr>
          <w:sz w:val="20"/>
        </w:rPr>
        <w:t xml:space="preserve"> 1</w:t>
      </w:r>
      <w:r w:rsidR="001D3EA2" w:rsidRPr="00D027C6">
        <w:rPr>
          <w:sz w:val="20"/>
        </w:rPr>
        <w:br/>
        <w:t xml:space="preserve">       </w:t>
      </w:r>
      <w:r w:rsidRPr="00D027C6">
        <w:rPr>
          <w:sz w:val="20"/>
        </w:rPr>
        <w:t xml:space="preserve"> </w:t>
      </w:r>
      <w:r w:rsidRPr="00D027C6">
        <w:rPr>
          <w:b/>
          <w:sz w:val="20"/>
        </w:rPr>
        <w:t>do</w:t>
      </w:r>
      <w:r w:rsidR="00900159" w:rsidRPr="00D027C6">
        <w:rPr>
          <w:sz w:val="20"/>
        </w:rPr>
        <w:br/>
      </w:r>
      <w:r w:rsidRPr="00D027C6">
        <w:rPr>
          <w:sz w:val="20"/>
        </w:rPr>
        <w:t xml:space="preserve">          </w:t>
      </w:r>
      <w:r w:rsidRPr="00D027C6">
        <w:rPr>
          <w:b/>
          <w:sz w:val="20"/>
        </w:rPr>
        <w:t>if</w:t>
      </w:r>
      <w:r w:rsidRPr="00D027C6">
        <w:rPr>
          <w:sz w:val="20"/>
        </w:rPr>
        <w:t xml:space="preserve"> iR</w:t>
      </w:r>
      <w:r w:rsidR="00B8303E">
        <w:rPr>
          <w:sz w:val="20"/>
        </w:rPr>
        <w:t>esourceExtractor.FriendlyTypes[</w:t>
      </w:r>
      <w:r w:rsidRPr="00D027C6">
        <w:rPr>
          <w:sz w:val="20"/>
        </w:rPr>
        <w:t xml:space="preserve">i </w:t>
      </w:r>
      <w:r w:rsidR="001D3EA2" w:rsidRPr="00D027C6">
        <w:rPr>
          <w:sz w:val="20"/>
        </w:rPr>
        <w:br/>
        <w:t xml:space="preserve">             </w:t>
      </w:r>
      <w:r w:rsidRPr="00D027C6">
        <w:rPr>
          <w:sz w:val="20"/>
        </w:rPr>
        <w:t xml:space="preserve">] = 'Cursor' </w:t>
      </w:r>
      <w:r w:rsidRPr="00D027C6">
        <w:rPr>
          <w:b/>
          <w:sz w:val="20"/>
        </w:rPr>
        <w:t>then</w:t>
      </w:r>
      <w:r w:rsidR="00900159" w:rsidRPr="00D027C6">
        <w:rPr>
          <w:sz w:val="20"/>
        </w:rPr>
        <w:br/>
      </w:r>
      <w:r w:rsidR="00B8303E">
        <w:rPr>
          <w:sz w:val="20"/>
        </w:rPr>
        <w:t xml:space="preserve">            inc(iTotalImages</w:t>
      </w:r>
      <w:r w:rsidRPr="00D027C6">
        <w:rPr>
          <w:sz w:val="20"/>
        </w:rPr>
        <w:t>);</w:t>
      </w:r>
      <w:r w:rsidR="00900159" w:rsidRPr="00D027C6">
        <w:rPr>
          <w:sz w:val="20"/>
        </w:rPr>
        <w:br/>
      </w:r>
      <w:r w:rsidRPr="00D027C6">
        <w:rPr>
          <w:sz w:val="20"/>
        </w:rPr>
        <w:t xml:space="preserve">      </w:t>
      </w:r>
      <w:r w:rsidR="001D3EA2" w:rsidRPr="00D027C6">
        <w:rPr>
          <w:sz w:val="20"/>
        </w:rPr>
        <w:t xml:space="preserve">    </w:t>
      </w:r>
      <w:r w:rsidRPr="00D027C6">
        <w:rPr>
          <w:sz w:val="20"/>
        </w:rPr>
        <w:t>Result := iTotalImages;</w:t>
      </w:r>
      <w:r w:rsidR="00900159" w:rsidRPr="00D027C6">
        <w:rPr>
          <w:sz w:val="20"/>
        </w:rPr>
        <w:br/>
      </w:r>
      <w:r w:rsidRPr="00D027C6">
        <w:rPr>
          <w:sz w:val="20"/>
        </w:rPr>
        <w:t xml:space="preserve">    </w:t>
      </w:r>
      <w:r w:rsidRPr="00B8303E">
        <w:rPr>
          <w:b/>
          <w:sz w:val="20"/>
        </w:rPr>
        <w:t>end</w:t>
      </w:r>
      <w:r w:rsidRPr="00D027C6">
        <w:rPr>
          <w:sz w:val="20"/>
        </w:rPr>
        <w:t>;</w:t>
      </w:r>
      <w:r w:rsidR="00B8303E">
        <w:rPr>
          <w:sz w:val="20"/>
        </w:rPr>
        <w:br/>
      </w:r>
      <w:r w:rsidRPr="00D027C6">
        <w:rPr>
          <w:sz w:val="20"/>
        </w:rPr>
        <w:t xml:space="preserve">  </w:t>
      </w:r>
      <w:r w:rsidRPr="00D027C6">
        <w:rPr>
          <w:b/>
          <w:sz w:val="20"/>
        </w:rPr>
        <w:t>finally</w:t>
      </w:r>
      <w:r w:rsidR="00900159" w:rsidRPr="00D027C6">
        <w:rPr>
          <w:sz w:val="20"/>
        </w:rPr>
        <w:br/>
      </w:r>
      <w:r w:rsidRPr="00D027C6">
        <w:rPr>
          <w:sz w:val="20"/>
        </w:rPr>
        <w:t xml:space="preserve">    iResourceExtractor.Free;</w:t>
      </w:r>
      <w:r w:rsidR="00900159" w:rsidRPr="00D027C6">
        <w:rPr>
          <w:sz w:val="20"/>
        </w:rPr>
        <w:br/>
      </w:r>
      <w:r w:rsidRPr="00D027C6">
        <w:rPr>
          <w:sz w:val="20"/>
        </w:rPr>
        <w:t xml:space="preserve">  </w:t>
      </w:r>
      <w:r w:rsidRPr="00D027C6">
        <w:rPr>
          <w:b/>
          <w:sz w:val="20"/>
        </w:rPr>
        <w:t>end</w:t>
      </w:r>
      <w:r w:rsidRPr="00D027C6">
        <w:rPr>
          <w:sz w:val="20"/>
        </w:rPr>
        <w:t>;</w:t>
      </w:r>
      <w:r w:rsidR="00900159" w:rsidRPr="00D027C6">
        <w:rPr>
          <w:sz w:val="20"/>
        </w:rPr>
        <w:br/>
      </w:r>
      <w:r w:rsidR="00900159" w:rsidRPr="00D027C6">
        <w:rPr>
          <w:b/>
          <w:sz w:val="20"/>
        </w:rPr>
        <w:t>end</w:t>
      </w:r>
      <w:r w:rsidR="00900159" w:rsidRPr="00D027C6">
        <w:rPr>
          <w:sz w:val="20"/>
        </w:rPr>
        <w:t>;</w:t>
      </w:r>
    </w:p>
    <w:p w:rsidR="00900159" w:rsidRPr="00D027C6" w:rsidRDefault="00900159" w:rsidP="005615FB">
      <w:pPr>
        <w:pStyle w:val="NoSpacing"/>
        <w:rPr>
          <w:sz w:val="20"/>
        </w:rPr>
      </w:pPr>
    </w:p>
    <w:p w:rsidR="00DE0BBF" w:rsidRPr="00D027C6" w:rsidRDefault="00DE0BBF" w:rsidP="005615FB">
      <w:pPr>
        <w:pStyle w:val="NoSpacing"/>
        <w:rPr>
          <w:sz w:val="20"/>
        </w:rPr>
      </w:pPr>
      <w:r w:rsidRPr="00D027C6">
        <w:rPr>
          <w:b/>
          <w:sz w:val="20"/>
        </w:rPr>
        <w:lastRenderedPageBreak/>
        <w:t>function</w:t>
      </w:r>
      <w:r w:rsidR="00D027C6">
        <w:rPr>
          <w:sz w:val="20"/>
        </w:rPr>
        <w:t xml:space="preserve"> NumberOfBitmapsInRes(APath: string</w:t>
      </w:r>
      <w:r w:rsidRPr="00D027C6">
        <w:rPr>
          <w:sz w:val="20"/>
        </w:rPr>
        <w:t>): integer;</w:t>
      </w:r>
      <w:r w:rsidR="00900159" w:rsidRPr="00D027C6">
        <w:rPr>
          <w:sz w:val="20"/>
        </w:rPr>
        <w:br/>
      </w:r>
      <w:r w:rsidRPr="00D027C6">
        <w:rPr>
          <w:sz w:val="20"/>
        </w:rPr>
        <w:t>// Return the number of bmp in the resource file</w:t>
      </w:r>
      <w:r w:rsidR="00900159" w:rsidRPr="00D027C6">
        <w:rPr>
          <w:sz w:val="20"/>
        </w:rPr>
        <w:br/>
      </w:r>
      <w:r w:rsidRPr="00D027C6">
        <w:rPr>
          <w:b/>
          <w:sz w:val="20"/>
        </w:rPr>
        <w:t>var</w:t>
      </w:r>
      <w:r w:rsidR="00900159" w:rsidRPr="00D027C6">
        <w:rPr>
          <w:sz w:val="20"/>
        </w:rPr>
        <w:br/>
      </w:r>
      <w:r w:rsidRPr="00D027C6">
        <w:rPr>
          <w:sz w:val="20"/>
        </w:rPr>
        <w:t xml:space="preserve">  i: integer;</w:t>
      </w:r>
      <w:r w:rsidR="00900159" w:rsidRPr="00D027C6">
        <w:rPr>
          <w:sz w:val="20"/>
        </w:rPr>
        <w:br/>
      </w:r>
      <w:r w:rsidRPr="00D027C6">
        <w:rPr>
          <w:sz w:val="20"/>
        </w:rPr>
        <w:t xml:space="preserve">  j: integer;</w:t>
      </w:r>
      <w:r w:rsidR="00900159" w:rsidRPr="00D027C6">
        <w:rPr>
          <w:sz w:val="20"/>
        </w:rPr>
        <w:br/>
      </w:r>
      <w:r w:rsidRPr="00D027C6">
        <w:rPr>
          <w:sz w:val="20"/>
        </w:rPr>
        <w:t xml:space="preserve">  iTotalImages: integer;</w:t>
      </w:r>
      <w:r w:rsidR="00900159" w:rsidRPr="00D027C6">
        <w:rPr>
          <w:sz w:val="20"/>
        </w:rPr>
        <w:br/>
      </w:r>
      <w:r w:rsidRPr="00D027C6">
        <w:rPr>
          <w:sz w:val="20"/>
        </w:rPr>
        <w:t xml:space="preserve">  iResourceExtractor: TIEResourceExtractor;</w:t>
      </w:r>
      <w:r w:rsidR="00900159" w:rsidRPr="00D027C6">
        <w:rPr>
          <w:sz w:val="20"/>
        </w:rPr>
        <w:br/>
      </w:r>
      <w:r w:rsidRPr="00D027C6">
        <w:rPr>
          <w:b/>
          <w:sz w:val="20"/>
        </w:rPr>
        <w:t>begin</w:t>
      </w:r>
      <w:r w:rsidR="00900159" w:rsidRPr="00D027C6">
        <w:rPr>
          <w:sz w:val="20"/>
        </w:rPr>
        <w:br/>
      </w:r>
      <w:r w:rsidRPr="00D027C6">
        <w:rPr>
          <w:sz w:val="20"/>
        </w:rPr>
        <w:t xml:space="preserve">  Result := 0;</w:t>
      </w:r>
      <w:r w:rsidR="00900159" w:rsidRPr="00D027C6">
        <w:rPr>
          <w:sz w:val="20"/>
        </w:rPr>
        <w:br/>
      </w:r>
      <w:r w:rsidRPr="00D027C6">
        <w:rPr>
          <w:sz w:val="20"/>
        </w:rPr>
        <w:t xml:space="preserve">  iTotalImages := 0;</w:t>
      </w:r>
      <w:r w:rsidR="00900159" w:rsidRPr="00D027C6">
        <w:rPr>
          <w:sz w:val="20"/>
        </w:rPr>
        <w:br/>
      </w:r>
      <w:r w:rsidRPr="00D027C6">
        <w:rPr>
          <w:sz w:val="20"/>
        </w:rPr>
        <w:t xml:space="preserve">  iResourceExtractor := TIE</w:t>
      </w:r>
      <w:r w:rsidR="00B8303E">
        <w:rPr>
          <w:sz w:val="20"/>
        </w:rPr>
        <w:t>ResourceExtractor.Create(</w:t>
      </w:r>
      <w:r w:rsidR="001A6C9D">
        <w:rPr>
          <w:sz w:val="20"/>
        </w:rPr>
        <w:br/>
        <w:t xml:space="preserve">    </w:t>
      </w:r>
      <w:r w:rsidR="00B8303E">
        <w:rPr>
          <w:sz w:val="20"/>
        </w:rPr>
        <w:t xml:space="preserve"> APath</w:t>
      </w:r>
      <w:r w:rsidRPr="00D027C6">
        <w:rPr>
          <w:sz w:val="20"/>
        </w:rPr>
        <w:t>);</w:t>
      </w:r>
      <w:r w:rsidR="00900159" w:rsidRPr="00D027C6">
        <w:rPr>
          <w:sz w:val="20"/>
        </w:rPr>
        <w:br/>
      </w:r>
      <w:r w:rsidRPr="00D027C6">
        <w:rPr>
          <w:sz w:val="20"/>
        </w:rPr>
        <w:t xml:space="preserve">  </w:t>
      </w:r>
      <w:r w:rsidRPr="00D027C6">
        <w:rPr>
          <w:b/>
          <w:sz w:val="20"/>
        </w:rPr>
        <w:t>try</w:t>
      </w:r>
      <w:r w:rsidR="00900159" w:rsidRPr="00D027C6">
        <w:rPr>
          <w:sz w:val="20"/>
        </w:rPr>
        <w:br/>
      </w:r>
      <w:r w:rsidRPr="00D027C6">
        <w:rPr>
          <w:sz w:val="20"/>
        </w:rPr>
        <w:t xml:space="preserve">    </w:t>
      </w:r>
      <w:r w:rsidRPr="00D027C6">
        <w:rPr>
          <w:b/>
          <w:sz w:val="20"/>
        </w:rPr>
        <w:t>if</w:t>
      </w:r>
      <w:r w:rsidRPr="00D027C6">
        <w:rPr>
          <w:sz w:val="20"/>
        </w:rPr>
        <w:t xml:space="preserve"> iResourceExtractor.IsValid </w:t>
      </w:r>
      <w:r w:rsidRPr="00D027C6">
        <w:rPr>
          <w:b/>
          <w:sz w:val="20"/>
        </w:rPr>
        <w:t>then</w:t>
      </w:r>
      <w:r w:rsidR="00900159" w:rsidRPr="00D027C6">
        <w:rPr>
          <w:sz w:val="20"/>
        </w:rPr>
        <w:br/>
      </w:r>
      <w:r w:rsidRPr="00D027C6">
        <w:rPr>
          <w:sz w:val="20"/>
        </w:rPr>
        <w:t xml:space="preserve">    </w:t>
      </w:r>
      <w:r w:rsidRPr="00D027C6">
        <w:rPr>
          <w:b/>
          <w:sz w:val="20"/>
        </w:rPr>
        <w:t>begin</w:t>
      </w:r>
    </w:p>
    <w:p w:rsidR="00DE0BBF" w:rsidRPr="00D027C6" w:rsidRDefault="00DE0BBF" w:rsidP="005615FB">
      <w:pPr>
        <w:pStyle w:val="NoSpacing"/>
        <w:rPr>
          <w:sz w:val="20"/>
        </w:rPr>
      </w:pPr>
      <w:r w:rsidRPr="00D027C6">
        <w:rPr>
          <w:sz w:val="20"/>
        </w:rPr>
        <w:t xml:space="preserve">      </w:t>
      </w:r>
      <w:r w:rsidRPr="00D027C6">
        <w:rPr>
          <w:b/>
          <w:sz w:val="20"/>
        </w:rPr>
        <w:t>for</w:t>
      </w:r>
      <w:r w:rsidRPr="00D027C6">
        <w:rPr>
          <w:sz w:val="20"/>
        </w:rPr>
        <w:t xml:space="preserve"> i := 0 </w:t>
      </w:r>
      <w:r w:rsidRPr="00D027C6">
        <w:rPr>
          <w:b/>
          <w:sz w:val="20"/>
        </w:rPr>
        <w:t>to</w:t>
      </w:r>
      <w:r w:rsidRPr="00D027C6">
        <w:rPr>
          <w:sz w:val="20"/>
        </w:rPr>
        <w:t xml:space="preserve"> iResourceExtractor.TypesCount</w:t>
      </w:r>
      <w:r w:rsidR="001D3EA2" w:rsidRPr="00D027C6">
        <w:rPr>
          <w:sz w:val="20"/>
        </w:rPr>
        <w:br/>
        <w:t xml:space="preserve">         </w:t>
      </w:r>
      <w:r w:rsidRPr="00D027C6">
        <w:rPr>
          <w:sz w:val="20"/>
        </w:rPr>
        <w:t xml:space="preserve"> - 1 </w:t>
      </w:r>
      <w:r w:rsidRPr="00D027C6">
        <w:rPr>
          <w:b/>
          <w:sz w:val="20"/>
        </w:rPr>
        <w:t>do</w:t>
      </w:r>
      <w:r w:rsidR="00900159" w:rsidRPr="00D027C6">
        <w:rPr>
          <w:sz w:val="20"/>
        </w:rPr>
        <w:br/>
      </w:r>
      <w:r w:rsidRPr="00D027C6">
        <w:rPr>
          <w:sz w:val="20"/>
        </w:rPr>
        <w:t xml:space="preserve">        </w:t>
      </w:r>
      <w:r w:rsidRPr="00D027C6">
        <w:rPr>
          <w:b/>
          <w:sz w:val="20"/>
        </w:rPr>
        <w:t>for</w:t>
      </w:r>
      <w:r w:rsidRPr="00D027C6">
        <w:rPr>
          <w:sz w:val="20"/>
        </w:rPr>
        <w:t xml:space="preserve"> j := 0 </w:t>
      </w:r>
      <w:r w:rsidRPr="00D027C6">
        <w:rPr>
          <w:b/>
          <w:sz w:val="20"/>
        </w:rPr>
        <w:t>to</w:t>
      </w:r>
      <w:r w:rsidRPr="00D027C6">
        <w:rPr>
          <w:sz w:val="20"/>
        </w:rPr>
        <w:t xml:space="preserve"> </w:t>
      </w:r>
      <w:r w:rsidR="001D3EA2" w:rsidRPr="00D027C6">
        <w:rPr>
          <w:sz w:val="20"/>
        </w:rPr>
        <w:br/>
        <w:t xml:space="preserve">           </w:t>
      </w:r>
      <w:r w:rsidR="00B8303E">
        <w:rPr>
          <w:sz w:val="20"/>
        </w:rPr>
        <w:t>iResourceExtractor.NamesCount[i</w:t>
      </w:r>
      <w:r w:rsidRPr="00D027C6">
        <w:rPr>
          <w:sz w:val="20"/>
        </w:rPr>
        <w:t xml:space="preserve">] </w:t>
      </w:r>
      <w:r w:rsidR="001D3EA2" w:rsidRPr="00D027C6">
        <w:rPr>
          <w:sz w:val="20"/>
        </w:rPr>
        <w:t>–</w:t>
      </w:r>
      <w:r w:rsidRPr="00D027C6">
        <w:rPr>
          <w:sz w:val="20"/>
        </w:rPr>
        <w:t xml:space="preserve"> 1</w:t>
      </w:r>
      <w:r w:rsidR="001D3EA2" w:rsidRPr="00D027C6">
        <w:rPr>
          <w:sz w:val="20"/>
        </w:rPr>
        <w:br/>
        <w:t xml:space="preserve">        </w:t>
      </w:r>
      <w:r w:rsidRPr="00D027C6">
        <w:rPr>
          <w:b/>
          <w:sz w:val="20"/>
        </w:rPr>
        <w:t>do</w:t>
      </w:r>
      <w:r w:rsidR="00900159" w:rsidRPr="00D027C6">
        <w:rPr>
          <w:sz w:val="20"/>
        </w:rPr>
        <w:br/>
      </w:r>
      <w:r w:rsidRPr="00D027C6">
        <w:rPr>
          <w:sz w:val="20"/>
        </w:rPr>
        <w:t xml:space="preserve">          </w:t>
      </w:r>
      <w:r w:rsidRPr="00D027C6">
        <w:rPr>
          <w:b/>
          <w:sz w:val="20"/>
        </w:rPr>
        <w:t>if</w:t>
      </w:r>
      <w:r w:rsidRPr="00D027C6">
        <w:rPr>
          <w:sz w:val="20"/>
        </w:rPr>
        <w:t xml:space="preserve"> iR</w:t>
      </w:r>
      <w:r w:rsidR="00B8303E">
        <w:rPr>
          <w:sz w:val="20"/>
        </w:rPr>
        <w:t>esourceExtractor.FriendlyTypes[</w:t>
      </w:r>
      <w:r w:rsidRPr="00D027C6">
        <w:rPr>
          <w:sz w:val="20"/>
        </w:rPr>
        <w:t>i</w:t>
      </w:r>
      <w:r w:rsidR="001D3EA2" w:rsidRPr="00D027C6">
        <w:rPr>
          <w:sz w:val="20"/>
        </w:rPr>
        <w:br/>
        <w:t xml:space="preserve">         </w:t>
      </w:r>
      <w:r w:rsidRPr="00D027C6">
        <w:rPr>
          <w:sz w:val="20"/>
        </w:rPr>
        <w:t xml:space="preserve"> </w:t>
      </w:r>
      <w:r w:rsidR="001D3EA2" w:rsidRPr="00D027C6">
        <w:rPr>
          <w:sz w:val="20"/>
        </w:rPr>
        <w:t xml:space="preserve">   </w:t>
      </w:r>
      <w:r w:rsidRPr="00D027C6">
        <w:rPr>
          <w:sz w:val="20"/>
        </w:rPr>
        <w:t xml:space="preserve">] = 'Bitmap' </w:t>
      </w:r>
      <w:r w:rsidRPr="00D027C6">
        <w:rPr>
          <w:b/>
          <w:sz w:val="20"/>
        </w:rPr>
        <w:t>then</w:t>
      </w:r>
      <w:r w:rsidR="00900159" w:rsidRPr="00D027C6">
        <w:rPr>
          <w:sz w:val="20"/>
        </w:rPr>
        <w:br/>
      </w:r>
      <w:r w:rsidRPr="00D027C6">
        <w:rPr>
          <w:sz w:val="20"/>
        </w:rPr>
        <w:t xml:space="preserve">            </w:t>
      </w:r>
      <w:r w:rsidRPr="00D027C6">
        <w:rPr>
          <w:b/>
          <w:sz w:val="20"/>
        </w:rPr>
        <w:t>inc</w:t>
      </w:r>
      <w:r w:rsidR="00B8303E">
        <w:rPr>
          <w:sz w:val="20"/>
        </w:rPr>
        <w:t>(iTotalImages</w:t>
      </w:r>
      <w:r w:rsidRPr="00D027C6">
        <w:rPr>
          <w:sz w:val="20"/>
        </w:rPr>
        <w:t>);</w:t>
      </w:r>
      <w:r w:rsidR="00900159" w:rsidRPr="00D027C6">
        <w:rPr>
          <w:sz w:val="20"/>
        </w:rPr>
        <w:br/>
      </w:r>
      <w:r w:rsidRPr="00D027C6">
        <w:rPr>
          <w:sz w:val="20"/>
        </w:rPr>
        <w:t xml:space="preserve">      Result := iTotalImages;</w:t>
      </w:r>
      <w:r w:rsidR="00900159" w:rsidRPr="00D027C6">
        <w:rPr>
          <w:sz w:val="20"/>
        </w:rPr>
        <w:br/>
      </w:r>
      <w:r w:rsidRPr="00D027C6">
        <w:rPr>
          <w:sz w:val="20"/>
        </w:rPr>
        <w:t xml:space="preserve">    </w:t>
      </w:r>
      <w:r w:rsidRPr="00D027C6">
        <w:rPr>
          <w:b/>
          <w:sz w:val="20"/>
        </w:rPr>
        <w:t>end</w:t>
      </w:r>
      <w:r w:rsidRPr="00D027C6">
        <w:rPr>
          <w:sz w:val="20"/>
        </w:rPr>
        <w:t>;</w:t>
      </w:r>
      <w:r w:rsidR="00900159" w:rsidRPr="00D027C6">
        <w:rPr>
          <w:sz w:val="20"/>
        </w:rPr>
        <w:br/>
      </w:r>
      <w:r w:rsidRPr="00D027C6">
        <w:rPr>
          <w:sz w:val="20"/>
        </w:rPr>
        <w:t xml:space="preserve">  </w:t>
      </w:r>
      <w:r w:rsidRPr="00D027C6">
        <w:rPr>
          <w:b/>
          <w:sz w:val="20"/>
        </w:rPr>
        <w:t>finally</w:t>
      </w:r>
      <w:r w:rsidR="00900159" w:rsidRPr="00D027C6">
        <w:rPr>
          <w:sz w:val="20"/>
        </w:rPr>
        <w:br/>
      </w:r>
      <w:r w:rsidRPr="00D027C6">
        <w:rPr>
          <w:sz w:val="20"/>
        </w:rPr>
        <w:t xml:space="preserve">    iResourceExtractor.Free;</w:t>
      </w:r>
      <w:r w:rsidR="00900159" w:rsidRPr="00D027C6">
        <w:rPr>
          <w:sz w:val="20"/>
        </w:rPr>
        <w:br/>
      </w:r>
      <w:r w:rsidRPr="00D027C6">
        <w:rPr>
          <w:sz w:val="20"/>
        </w:rPr>
        <w:t xml:space="preserve">  </w:t>
      </w:r>
      <w:r w:rsidRPr="00D027C6">
        <w:rPr>
          <w:b/>
          <w:sz w:val="20"/>
        </w:rPr>
        <w:t>end</w:t>
      </w:r>
      <w:r w:rsidRPr="00D027C6">
        <w:rPr>
          <w:sz w:val="20"/>
        </w:rPr>
        <w:t>;</w:t>
      </w:r>
      <w:r w:rsidR="00900159" w:rsidRPr="00D027C6">
        <w:rPr>
          <w:sz w:val="20"/>
        </w:rPr>
        <w:br/>
      </w:r>
      <w:r w:rsidRPr="00D027C6">
        <w:rPr>
          <w:b/>
          <w:sz w:val="20"/>
        </w:rPr>
        <w:t>end</w:t>
      </w:r>
      <w:r w:rsidRPr="00D027C6">
        <w:rPr>
          <w:sz w:val="20"/>
        </w:rPr>
        <w:t>;</w:t>
      </w:r>
    </w:p>
    <w:p w:rsidR="00DE0BBF" w:rsidRPr="00B8303E" w:rsidRDefault="00B8303E" w:rsidP="005615FB">
      <w:pPr>
        <w:pStyle w:val="NoSpacing"/>
        <w:rPr>
          <w:sz w:val="20"/>
        </w:rPr>
      </w:pPr>
      <w:r>
        <w:rPr>
          <w:sz w:val="20"/>
        </w:rPr>
        <w:lastRenderedPageBreak/>
        <w:t>function NumberOfPNGInRes(APath: string</w:t>
      </w:r>
      <w:r w:rsidR="00DE0BBF" w:rsidRPr="00B8303E">
        <w:rPr>
          <w:sz w:val="20"/>
        </w:rPr>
        <w:t>): integer;</w:t>
      </w:r>
      <w:r w:rsidR="00900159" w:rsidRPr="00B8303E">
        <w:rPr>
          <w:sz w:val="20"/>
        </w:rPr>
        <w:br/>
      </w:r>
      <w:r w:rsidR="00DE0BBF" w:rsidRPr="00B8303E">
        <w:rPr>
          <w:sz w:val="20"/>
        </w:rPr>
        <w:t>// Return the number of png in the resource file</w:t>
      </w:r>
      <w:r w:rsidR="00900159" w:rsidRPr="00B8303E">
        <w:rPr>
          <w:sz w:val="20"/>
        </w:rPr>
        <w:br/>
      </w:r>
      <w:r w:rsidR="00DE0BBF" w:rsidRPr="00B8303E">
        <w:rPr>
          <w:b/>
          <w:sz w:val="20"/>
        </w:rPr>
        <w:t>var</w:t>
      </w:r>
      <w:r w:rsidR="00900159" w:rsidRPr="00B8303E">
        <w:rPr>
          <w:sz w:val="20"/>
        </w:rPr>
        <w:br/>
      </w:r>
      <w:r w:rsidR="00DE0BBF" w:rsidRPr="00B8303E">
        <w:rPr>
          <w:sz w:val="20"/>
        </w:rPr>
        <w:t xml:space="preserve">  i: integer;</w:t>
      </w:r>
      <w:r w:rsidR="00900159" w:rsidRPr="00B8303E">
        <w:rPr>
          <w:sz w:val="20"/>
        </w:rPr>
        <w:br/>
      </w:r>
      <w:r w:rsidR="00DE0BBF" w:rsidRPr="00B8303E">
        <w:rPr>
          <w:sz w:val="20"/>
        </w:rPr>
        <w:t xml:space="preserve">  j: integer;</w:t>
      </w:r>
      <w:r w:rsidR="00900159" w:rsidRPr="00B8303E">
        <w:rPr>
          <w:sz w:val="20"/>
        </w:rPr>
        <w:br/>
      </w:r>
      <w:r w:rsidR="00DE0BBF" w:rsidRPr="00B8303E">
        <w:rPr>
          <w:sz w:val="20"/>
        </w:rPr>
        <w:t xml:space="preserve">  iTotalImages: integer;</w:t>
      </w:r>
      <w:r w:rsidR="00900159" w:rsidRPr="00B8303E">
        <w:rPr>
          <w:sz w:val="20"/>
        </w:rPr>
        <w:br/>
      </w:r>
      <w:r w:rsidR="00DE0BBF" w:rsidRPr="00B8303E">
        <w:rPr>
          <w:sz w:val="20"/>
        </w:rPr>
        <w:t xml:space="preserve">  iResourceExtractor: TIEResourceExtractor;</w:t>
      </w:r>
      <w:r w:rsidR="00900159" w:rsidRPr="00B8303E">
        <w:rPr>
          <w:sz w:val="20"/>
        </w:rPr>
        <w:br/>
      </w:r>
      <w:r w:rsidR="00DE0BBF" w:rsidRPr="00B8303E">
        <w:rPr>
          <w:b/>
          <w:sz w:val="20"/>
        </w:rPr>
        <w:t>begin</w:t>
      </w:r>
      <w:r w:rsidR="00900159" w:rsidRPr="00B8303E">
        <w:rPr>
          <w:sz w:val="20"/>
        </w:rPr>
        <w:br/>
      </w:r>
      <w:r w:rsidR="00DE0BBF" w:rsidRPr="00B8303E">
        <w:rPr>
          <w:sz w:val="20"/>
        </w:rPr>
        <w:t xml:space="preserve">  Result := -1;</w:t>
      </w:r>
      <w:r w:rsidR="00900159" w:rsidRPr="00B8303E">
        <w:rPr>
          <w:sz w:val="20"/>
        </w:rPr>
        <w:br/>
      </w:r>
      <w:r w:rsidR="00DE0BBF" w:rsidRPr="00B8303E">
        <w:rPr>
          <w:sz w:val="20"/>
        </w:rPr>
        <w:t xml:space="preserve">  iTotalImages := 0;</w:t>
      </w:r>
      <w:r w:rsidR="00900159" w:rsidRPr="00B8303E">
        <w:rPr>
          <w:sz w:val="20"/>
        </w:rPr>
        <w:br/>
      </w:r>
      <w:r w:rsidR="00DE0BBF" w:rsidRPr="00B8303E">
        <w:rPr>
          <w:sz w:val="20"/>
        </w:rPr>
        <w:t xml:space="preserve">  iResourceExtractor := TIE</w:t>
      </w:r>
      <w:r>
        <w:rPr>
          <w:sz w:val="20"/>
        </w:rPr>
        <w:t>ResourceExtractor.Create(</w:t>
      </w:r>
      <w:r>
        <w:rPr>
          <w:sz w:val="20"/>
        </w:rPr>
        <w:br/>
        <w:t xml:space="preserve">     APath</w:t>
      </w:r>
      <w:r w:rsidR="00DE0BBF" w:rsidRPr="00B8303E">
        <w:rPr>
          <w:sz w:val="20"/>
        </w:rPr>
        <w:t>);</w:t>
      </w:r>
      <w:r w:rsidR="00900159" w:rsidRPr="00B8303E">
        <w:rPr>
          <w:sz w:val="20"/>
        </w:rPr>
        <w:br/>
      </w:r>
      <w:r w:rsidR="00DE0BBF" w:rsidRPr="00B8303E">
        <w:rPr>
          <w:sz w:val="20"/>
        </w:rPr>
        <w:t xml:space="preserve">  </w:t>
      </w:r>
      <w:r w:rsidR="00DE0BBF" w:rsidRPr="00B8303E">
        <w:rPr>
          <w:b/>
          <w:sz w:val="20"/>
        </w:rPr>
        <w:t>try</w:t>
      </w:r>
      <w:r w:rsidR="00900159" w:rsidRPr="00B8303E">
        <w:rPr>
          <w:sz w:val="20"/>
        </w:rPr>
        <w:br/>
      </w:r>
      <w:r w:rsidR="00DE0BBF" w:rsidRPr="00B8303E">
        <w:rPr>
          <w:sz w:val="20"/>
        </w:rPr>
        <w:t xml:space="preserve">    </w:t>
      </w:r>
      <w:r w:rsidR="00DE0BBF" w:rsidRPr="001A6C9D">
        <w:rPr>
          <w:b/>
          <w:sz w:val="20"/>
        </w:rPr>
        <w:t>if</w:t>
      </w:r>
      <w:r w:rsidR="00DE0BBF" w:rsidRPr="00B8303E">
        <w:rPr>
          <w:sz w:val="20"/>
        </w:rPr>
        <w:t xml:space="preserve"> iResourceExtractor.IsValid </w:t>
      </w:r>
      <w:r w:rsidR="00DE0BBF" w:rsidRPr="001A6C9D">
        <w:rPr>
          <w:b/>
          <w:sz w:val="20"/>
        </w:rPr>
        <w:t>then</w:t>
      </w:r>
      <w:r w:rsidR="00900159" w:rsidRPr="00B8303E">
        <w:rPr>
          <w:sz w:val="20"/>
        </w:rPr>
        <w:br/>
      </w:r>
      <w:r w:rsidR="00DE0BBF" w:rsidRPr="00B8303E">
        <w:rPr>
          <w:sz w:val="20"/>
        </w:rPr>
        <w:t xml:space="preserve">    </w:t>
      </w:r>
      <w:r w:rsidR="00DE0BBF" w:rsidRPr="00B8303E">
        <w:rPr>
          <w:b/>
          <w:sz w:val="20"/>
        </w:rPr>
        <w:t>begin</w:t>
      </w:r>
      <w:r w:rsidR="00900159" w:rsidRPr="00B8303E">
        <w:rPr>
          <w:sz w:val="20"/>
        </w:rPr>
        <w:br/>
      </w:r>
      <w:r w:rsidR="00DE0BBF" w:rsidRPr="00B8303E">
        <w:rPr>
          <w:sz w:val="20"/>
        </w:rPr>
        <w:t xml:space="preserve">      </w:t>
      </w:r>
      <w:r w:rsidR="00DE0BBF" w:rsidRPr="00B8303E">
        <w:rPr>
          <w:b/>
          <w:sz w:val="20"/>
        </w:rPr>
        <w:t>for</w:t>
      </w:r>
      <w:r w:rsidR="00DE0BBF" w:rsidRPr="00B8303E">
        <w:rPr>
          <w:sz w:val="20"/>
        </w:rPr>
        <w:t xml:space="preserve"> i := 0 to iResourceExtractor.TypesCount </w:t>
      </w:r>
      <w:r>
        <w:rPr>
          <w:sz w:val="20"/>
        </w:rPr>
        <w:t>–</w:t>
      </w:r>
      <w:r w:rsidR="00DE0BBF" w:rsidRPr="00B8303E">
        <w:rPr>
          <w:sz w:val="20"/>
        </w:rPr>
        <w:t xml:space="preserve"> 1</w:t>
      </w:r>
      <w:r>
        <w:rPr>
          <w:sz w:val="20"/>
        </w:rPr>
        <w:br/>
      </w:r>
      <w:r w:rsidR="00DE0BBF" w:rsidRPr="00B8303E">
        <w:rPr>
          <w:sz w:val="20"/>
        </w:rPr>
        <w:t xml:space="preserve"> </w:t>
      </w:r>
      <w:r>
        <w:rPr>
          <w:sz w:val="20"/>
        </w:rPr>
        <w:t xml:space="preserve">       </w:t>
      </w:r>
      <w:r w:rsidR="00DE0BBF" w:rsidRPr="00B8303E">
        <w:rPr>
          <w:b/>
          <w:sz w:val="20"/>
        </w:rPr>
        <w:t>do</w:t>
      </w:r>
      <w:r w:rsidR="00900159" w:rsidRPr="00B8303E">
        <w:rPr>
          <w:sz w:val="20"/>
        </w:rPr>
        <w:br/>
      </w:r>
      <w:r w:rsidR="00DE0BBF" w:rsidRPr="00B8303E">
        <w:rPr>
          <w:sz w:val="20"/>
        </w:rPr>
        <w:t xml:space="preserve">        </w:t>
      </w:r>
      <w:r w:rsidR="00DE0BBF" w:rsidRPr="00B8303E">
        <w:rPr>
          <w:b/>
          <w:sz w:val="20"/>
        </w:rPr>
        <w:t>for</w:t>
      </w:r>
      <w:r w:rsidR="00DE0BBF" w:rsidRPr="00B8303E">
        <w:rPr>
          <w:sz w:val="20"/>
        </w:rPr>
        <w:t xml:space="preserve"> j := 0 to iResourceExtractor.NamesCount[</w:t>
      </w:r>
      <w:r>
        <w:rPr>
          <w:sz w:val="20"/>
        </w:rPr>
        <w:br/>
        <w:t xml:space="preserve">          </w:t>
      </w:r>
      <w:r w:rsidR="00DE0BBF" w:rsidRPr="00B8303E">
        <w:rPr>
          <w:sz w:val="20"/>
        </w:rPr>
        <w:t xml:space="preserve"> i ] - 1 </w:t>
      </w:r>
      <w:r w:rsidR="00DE0BBF" w:rsidRPr="00B8303E">
        <w:rPr>
          <w:b/>
          <w:sz w:val="20"/>
        </w:rPr>
        <w:t>do</w:t>
      </w:r>
      <w:r w:rsidR="00900159" w:rsidRPr="00B8303E">
        <w:rPr>
          <w:sz w:val="20"/>
        </w:rPr>
        <w:br/>
      </w:r>
      <w:r w:rsidR="00DE0BBF" w:rsidRPr="00B8303E">
        <w:rPr>
          <w:sz w:val="20"/>
        </w:rPr>
        <w:t xml:space="preserve">          </w:t>
      </w:r>
      <w:r w:rsidR="00DE0BBF" w:rsidRPr="00B8303E">
        <w:rPr>
          <w:b/>
          <w:sz w:val="20"/>
        </w:rPr>
        <w:t>if</w:t>
      </w:r>
      <w:r w:rsidR="00DE0BBF" w:rsidRPr="00B8303E">
        <w:rPr>
          <w:sz w:val="20"/>
        </w:rPr>
        <w:t xml:space="preserve"> iR</w:t>
      </w:r>
      <w:r>
        <w:rPr>
          <w:sz w:val="20"/>
        </w:rPr>
        <w:t>esourceExtractor.FriendlyTypes[i</w:t>
      </w:r>
      <w:r w:rsidR="00DE0BBF" w:rsidRPr="00B8303E">
        <w:rPr>
          <w:sz w:val="20"/>
        </w:rPr>
        <w:t>] =</w:t>
      </w:r>
      <w:r>
        <w:rPr>
          <w:sz w:val="20"/>
        </w:rPr>
        <w:br/>
        <w:t xml:space="preserve">            </w:t>
      </w:r>
      <w:r w:rsidR="00DE0BBF" w:rsidRPr="00B8303E">
        <w:rPr>
          <w:sz w:val="20"/>
        </w:rPr>
        <w:t xml:space="preserve"> 'PNG' </w:t>
      </w:r>
      <w:r w:rsidR="00DE0BBF" w:rsidRPr="00B8303E">
        <w:rPr>
          <w:b/>
          <w:sz w:val="20"/>
        </w:rPr>
        <w:t>then</w:t>
      </w:r>
      <w:r w:rsidR="00900159" w:rsidRPr="00B8303E">
        <w:rPr>
          <w:sz w:val="20"/>
        </w:rPr>
        <w:br/>
      </w:r>
      <w:r>
        <w:rPr>
          <w:sz w:val="20"/>
        </w:rPr>
        <w:t xml:space="preserve">          inc(iTotalImages</w:t>
      </w:r>
      <w:r w:rsidR="00DE0BBF" w:rsidRPr="00B8303E">
        <w:rPr>
          <w:sz w:val="20"/>
        </w:rPr>
        <w:t>);</w:t>
      </w:r>
      <w:r w:rsidR="00900159" w:rsidRPr="00B8303E">
        <w:rPr>
          <w:sz w:val="20"/>
        </w:rPr>
        <w:br/>
      </w:r>
      <w:r w:rsidR="00DE0BBF" w:rsidRPr="00B8303E">
        <w:rPr>
          <w:sz w:val="20"/>
        </w:rPr>
        <w:t xml:space="preserve">      Result := iTotalImages;</w:t>
      </w:r>
      <w:r w:rsidR="00900159" w:rsidRPr="00B8303E">
        <w:rPr>
          <w:sz w:val="20"/>
        </w:rPr>
        <w:br/>
      </w:r>
      <w:r w:rsidR="00DE0BBF" w:rsidRPr="00B8303E">
        <w:rPr>
          <w:sz w:val="20"/>
        </w:rPr>
        <w:t xml:space="preserve">    </w:t>
      </w:r>
      <w:r w:rsidR="00DE0BBF" w:rsidRPr="00B8303E">
        <w:rPr>
          <w:b/>
          <w:sz w:val="20"/>
        </w:rPr>
        <w:t>end</w:t>
      </w:r>
      <w:r w:rsidR="00DE0BBF" w:rsidRPr="00B8303E">
        <w:rPr>
          <w:sz w:val="20"/>
        </w:rPr>
        <w:t>;</w:t>
      </w:r>
      <w:r>
        <w:rPr>
          <w:sz w:val="20"/>
        </w:rPr>
        <w:br/>
      </w:r>
      <w:r w:rsidR="00DE0BBF" w:rsidRPr="00B8303E">
        <w:rPr>
          <w:sz w:val="20"/>
        </w:rPr>
        <w:t xml:space="preserve">  </w:t>
      </w:r>
      <w:r w:rsidR="00DE0BBF" w:rsidRPr="00B8303E">
        <w:rPr>
          <w:b/>
          <w:sz w:val="20"/>
        </w:rPr>
        <w:t>finally</w:t>
      </w:r>
      <w:r w:rsidR="00900159" w:rsidRPr="00B8303E">
        <w:rPr>
          <w:sz w:val="20"/>
        </w:rPr>
        <w:br/>
      </w:r>
      <w:r w:rsidR="00DE0BBF" w:rsidRPr="00B8303E">
        <w:rPr>
          <w:sz w:val="20"/>
        </w:rPr>
        <w:t xml:space="preserve">    iResourceExtractor.Free;</w:t>
      </w:r>
      <w:r w:rsidR="00900159" w:rsidRPr="00B8303E">
        <w:rPr>
          <w:sz w:val="20"/>
        </w:rPr>
        <w:br/>
      </w:r>
      <w:r w:rsidR="00DE0BBF" w:rsidRPr="00B8303E">
        <w:rPr>
          <w:sz w:val="20"/>
        </w:rPr>
        <w:t xml:space="preserve">  </w:t>
      </w:r>
      <w:r w:rsidR="00DE0BBF" w:rsidRPr="00B8303E">
        <w:rPr>
          <w:b/>
          <w:sz w:val="20"/>
        </w:rPr>
        <w:t>end</w:t>
      </w:r>
      <w:r w:rsidR="00DE0BBF" w:rsidRPr="00B8303E">
        <w:rPr>
          <w:sz w:val="20"/>
        </w:rPr>
        <w:t>;</w:t>
      </w:r>
      <w:r w:rsidR="00900159" w:rsidRPr="00B8303E">
        <w:rPr>
          <w:sz w:val="20"/>
        </w:rPr>
        <w:br/>
      </w:r>
      <w:r w:rsidR="00DE0BBF" w:rsidRPr="00B8303E">
        <w:rPr>
          <w:b/>
          <w:sz w:val="20"/>
        </w:rPr>
        <w:t>end</w:t>
      </w:r>
      <w:r w:rsidR="00DE0BBF" w:rsidRPr="00B8303E">
        <w:rPr>
          <w:sz w:val="20"/>
        </w:rPr>
        <w:t>;</w:t>
      </w:r>
    </w:p>
    <w:p w:rsidR="00DE0BBF" w:rsidRPr="00B8303E" w:rsidRDefault="00DE0BBF" w:rsidP="005615FB">
      <w:pPr>
        <w:pStyle w:val="NoSpacing"/>
        <w:rPr>
          <w:sz w:val="20"/>
        </w:rPr>
      </w:pPr>
    </w:p>
    <w:p w:rsidR="00DE0BBF" w:rsidRPr="00B8303E" w:rsidRDefault="00DE0BBF" w:rsidP="005615FB">
      <w:pPr>
        <w:pStyle w:val="NoSpacing"/>
        <w:rPr>
          <w:sz w:val="20"/>
        </w:rPr>
      </w:pPr>
      <w:r w:rsidRPr="00B8303E">
        <w:rPr>
          <w:b/>
          <w:sz w:val="20"/>
        </w:rPr>
        <w:lastRenderedPageBreak/>
        <w:t>function</w:t>
      </w:r>
      <w:r w:rsidRPr="00B8303E">
        <w:rPr>
          <w:sz w:val="20"/>
        </w:rPr>
        <w:t xml:space="preserve"> Num</w:t>
      </w:r>
      <w:r w:rsidR="00B8303E">
        <w:rPr>
          <w:sz w:val="20"/>
        </w:rPr>
        <w:t>berOfExtractableImagesInRes(</w:t>
      </w:r>
      <w:r w:rsidRPr="00B8303E">
        <w:rPr>
          <w:sz w:val="20"/>
        </w:rPr>
        <w:t>APath: string ): integer;</w:t>
      </w:r>
      <w:r w:rsidR="00900159" w:rsidRPr="00B8303E">
        <w:rPr>
          <w:sz w:val="20"/>
        </w:rPr>
        <w:br/>
      </w:r>
      <w:r w:rsidRPr="00B8303E">
        <w:rPr>
          <w:sz w:val="20"/>
        </w:rPr>
        <w:t>// Return the</w:t>
      </w:r>
      <w:r w:rsidR="00B8303E">
        <w:rPr>
          <w:sz w:val="20"/>
        </w:rPr>
        <w:t xml:space="preserve"> number of extractable images (</w:t>
      </w:r>
      <w:r w:rsidRPr="00B8303E">
        <w:rPr>
          <w:sz w:val="20"/>
        </w:rPr>
        <w:t>bmp, png,</w:t>
      </w:r>
      <w:r w:rsidR="00B8303E">
        <w:rPr>
          <w:sz w:val="20"/>
        </w:rPr>
        <w:br/>
        <w:t>//</w:t>
      </w:r>
      <w:r w:rsidRPr="00B8303E">
        <w:rPr>
          <w:sz w:val="20"/>
        </w:rPr>
        <w:t xml:space="preserve"> groupicons and</w:t>
      </w:r>
      <w:r w:rsidR="00B8303E">
        <w:rPr>
          <w:sz w:val="20"/>
        </w:rPr>
        <w:t xml:space="preserve"> icons</w:t>
      </w:r>
      <w:r w:rsidRPr="00B8303E">
        <w:rPr>
          <w:sz w:val="20"/>
        </w:rPr>
        <w:t>) in the resource file</w:t>
      </w:r>
      <w:r w:rsidR="00900159" w:rsidRPr="00B8303E">
        <w:rPr>
          <w:sz w:val="20"/>
        </w:rPr>
        <w:br/>
      </w:r>
      <w:r w:rsidRPr="00B8303E">
        <w:rPr>
          <w:b/>
          <w:sz w:val="20"/>
        </w:rPr>
        <w:t>var</w:t>
      </w:r>
      <w:r w:rsidR="00900159" w:rsidRPr="00B8303E">
        <w:rPr>
          <w:sz w:val="20"/>
        </w:rPr>
        <w:br/>
      </w:r>
      <w:r w:rsidRPr="00B8303E">
        <w:rPr>
          <w:sz w:val="20"/>
        </w:rPr>
        <w:t xml:space="preserve">  iNumberOfExtractableImagesInRes: integer;</w:t>
      </w:r>
      <w:r w:rsidR="00900159" w:rsidRPr="00B8303E">
        <w:rPr>
          <w:sz w:val="20"/>
        </w:rPr>
        <w:br/>
      </w:r>
      <w:r w:rsidRPr="00B8303E">
        <w:rPr>
          <w:sz w:val="20"/>
        </w:rPr>
        <w:t xml:space="preserve">  iNumberOfBitmaps: integer;</w:t>
      </w:r>
      <w:r w:rsidR="00900159" w:rsidRPr="00B8303E">
        <w:rPr>
          <w:sz w:val="20"/>
        </w:rPr>
        <w:br/>
      </w:r>
      <w:r w:rsidRPr="00B8303E">
        <w:rPr>
          <w:sz w:val="20"/>
        </w:rPr>
        <w:t xml:space="preserve">  iNumberOfPNG: integer;</w:t>
      </w:r>
      <w:r w:rsidR="00900159" w:rsidRPr="00B8303E">
        <w:rPr>
          <w:sz w:val="20"/>
        </w:rPr>
        <w:br/>
      </w:r>
      <w:r w:rsidRPr="00B8303E">
        <w:rPr>
          <w:sz w:val="20"/>
        </w:rPr>
        <w:t xml:space="preserve">  iNumberOfGroupIcons: integer;</w:t>
      </w:r>
      <w:r w:rsidR="00900159" w:rsidRPr="00B8303E">
        <w:rPr>
          <w:sz w:val="20"/>
        </w:rPr>
        <w:br/>
      </w:r>
      <w:r w:rsidRPr="00B8303E">
        <w:rPr>
          <w:sz w:val="20"/>
        </w:rPr>
        <w:t xml:space="preserve">  iNumberOfIcons: integer;</w:t>
      </w:r>
      <w:r w:rsidR="00900159" w:rsidRPr="00B8303E">
        <w:rPr>
          <w:sz w:val="20"/>
        </w:rPr>
        <w:br/>
      </w:r>
      <w:r w:rsidRPr="00B8303E">
        <w:rPr>
          <w:b/>
          <w:sz w:val="20"/>
        </w:rPr>
        <w:t>begin</w:t>
      </w:r>
      <w:r w:rsidR="00900159" w:rsidRPr="00B8303E">
        <w:rPr>
          <w:sz w:val="20"/>
        </w:rPr>
        <w:br/>
      </w:r>
      <w:r w:rsidRPr="00B8303E">
        <w:rPr>
          <w:sz w:val="20"/>
        </w:rPr>
        <w:t xml:space="preserve">  iNumberOfB</w:t>
      </w:r>
      <w:r w:rsidR="00B8303E">
        <w:rPr>
          <w:sz w:val="20"/>
        </w:rPr>
        <w:t>itmaps := NumberOfBitmapsInRes(APath</w:t>
      </w:r>
      <w:r w:rsidRPr="00B8303E">
        <w:rPr>
          <w:sz w:val="20"/>
        </w:rPr>
        <w:t>);</w:t>
      </w:r>
      <w:r w:rsidR="00900159" w:rsidRPr="00B8303E">
        <w:rPr>
          <w:sz w:val="20"/>
        </w:rPr>
        <w:br/>
      </w:r>
      <w:r w:rsidRPr="00B8303E">
        <w:rPr>
          <w:sz w:val="20"/>
        </w:rPr>
        <w:t xml:space="preserve">  iN</w:t>
      </w:r>
      <w:r w:rsidR="00B8303E">
        <w:rPr>
          <w:sz w:val="20"/>
        </w:rPr>
        <w:t>umberOfPNG := NumberOfPNGInRes(APath</w:t>
      </w:r>
      <w:r w:rsidRPr="00B8303E">
        <w:rPr>
          <w:sz w:val="20"/>
        </w:rPr>
        <w:t>);</w:t>
      </w:r>
      <w:r w:rsidR="00900159" w:rsidRPr="00B8303E">
        <w:rPr>
          <w:sz w:val="20"/>
        </w:rPr>
        <w:br/>
      </w:r>
      <w:r w:rsidRPr="00B8303E">
        <w:rPr>
          <w:sz w:val="20"/>
        </w:rPr>
        <w:t xml:space="preserve">  iNumberOfGroupIcons :=</w:t>
      </w:r>
      <w:r w:rsidR="00B8303E">
        <w:rPr>
          <w:sz w:val="20"/>
        </w:rPr>
        <w:t xml:space="preserve"> NumberOfGroupIconsInRes( APath</w:t>
      </w:r>
      <w:r w:rsidRPr="00B8303E">
        <w:rPr>
          <w:sz w:val="20"/>
        </w:rPr>
        <w:t>);</w:t>
      </w:r>
      <w:r w:rsidR="00900159" w:rsidRPr="00B8303E">
        <w:rPr>
          <w:sz w:val="20"/>
        </w:rPr>
        <w:br/>
      </w:r>
      <w:r w:rsidRPr="00B8303E">
        <w:rPr>
          <w:sz w:val="20"/>
        </w:rPr>
        <w:t xml:space="preserve">  iNumberOfIcons := NumberOfIcons</w:t>
      </w:r>
      <w:r w:rsidR="00B8303E">
        <w:rPr>
          <w:sz w:val="20"/>
        </w:rPr>
        <w:t>InRes(APath</w:t>
      </w:r>
      <w:r w:rsidRPr="00B8303E">
        <w:rPr>
          <w:sz w:val="20"/>
        </w:rPr>
        <w:t>);</w:t>
      </w:r>
      <w:r w:rsidR="00900159" w:rsidRPr="00B8303E">
        <w:rPr>
          <w:sz w:val="20"/>
        </w:rPr>
        <w:br/>
      </w:r>
      <w:r w:rsidRPr="00B8303E">
        <w:rPr>
          <w:sz w:val="20"/>
        </w:rPr>
        <w:t xml:space="preserve">  </w:t>
      </w:r>
      <w:r w:rsidR="00B8303E">
        <w:rPr>
          <w:sz w:val="20"/>
        </w:rPr>
        <w:t>iNumberOfExtractableImagesInRes</w:t>
      </w:r>
      <w:r w:rsidRPr="00B8303E">
        <w:rPr>
          <w:sz w:val="20"/>
        </w:rPr>
        <w:t xml:space="preserve">:= iNumberOfBitmaps </w:t>
      </w:r>
      <w:r w:rsidR="00B8303E">
        <w:rPr>
          <w:sz w:val="20"/>
        </w:rPr>
        <w:br/>
        <w:t>+</w:t>
      </w:r>
      <w:r w:rsidR="00900159" w:rsidRPr="00B8303E">
        <w:rPr>
          <w:sz w:val="20"/>
        </w:rPr>
        <w:t xml:space="preserve">  </w:t>
      </w:r>
      <w:r w:rsidRPr="00B8303E">
        <w:rPr>
          <w:sz w:val="20"/>
        </w:rPr>
        <w:t>NumberOfPNG + iNumberOfGroupIcons +</w:t>
      </w:r>
      <w:r w:rsidR="00B8303E">
        <w:rPr>
          <w:sz w:val="20"/>
        </w:rPr>
        <w:br/>
        <w:t xml:space="preserve">  </w:t>
      </w:r>
      <w:r w:rsidRPr="00B8303E">
        <w:rPr>
          <w:sz w:val="20"/>
        </w:rPr>
        <w:t xml:space="preserve"> iNumberOfIcons;</w:t>
      </w:r>
      <w:r w:rsidR="00900159" w:rsidRPr="00B8303E">
        <w:rPr>
          <w:sz w:val="20"/>
        </w:rPr>
        <w:br/>
      </w:r>
      <w:r w:rsidRPr="00B8303E">
        <w:rPr>
          <w:sz w:val="20"/>
        </w:rPr>
        <w:t xml:space="preserve">  Result := iNumberOfExtractableImagesInRes;</w:t>
      </w:r>
      <w:r w:rsidR="00900159" w:rsidRPr="00B8303E">
        <w:rPr>
          <w:sz w:val="20"/>
        </w:rPr>
        <w:br/>
      </w:r>
      <w:r w:rsidRPr="00B8303E">
        <w:rPr>
          <w:b/>
          <w:sz w:val="20"/>
        </w:rPr>
        <w:t>end</w:t>
      </w:r>
      <w:r w:rsidRPr="00B8303E">
        <w:rPr>
          <w:sz w:val="20"/>
        </w:rPr>
        <w:t>;</w:t>
      </w:r>
    </w:p>
    <w:p w:rsidR="00DE0BBF" w:rsidRDefault="00DE0BBF" w:rsidP="005615FB">
      <w:pPr>
        <w:pStyle w:val="NoSpacing"/>
        <w:rPr>
          <w:sz w:val="20"/>
        </w:rPr>
      </w:pPr>
      <w:r w:rsidRPr="00B8303E">
        <w:rPr>
          <w:b/>
          <w:sz w:val="20"/>
        </w:rPr>
        <w:t>function</w:t>
      </w:r>
      <w:r w:rsidR="00B8303E">
        <w:rPr>
          <w:sz w:val="20"/>
        </w:rPr>
        <w:t xml:space="preserve"> ResourceHasBMP(APath: string</w:t>
      </w:r>
      <w:r w:rsidRPr="00B8303E">
        <w:rPr>
          <w:sz w:val="20"/>
        </w:rPr>
        <w:t>): boolean;</w:t>
      </w:r>
      <w:r w:rsidR="00900159" w:rsidRPr="00B8303E">
        <w:rPr>
          <w:sz w:val="20"/>
        </w:rPr>
        <w:br/>
      </w:r>
      <w:r w:rsidRPr="00B8303E">
        <w:rPr>
          <w:sz w:val="20"/>
        </w:rPr>
        <w:t xml:space="preserve">// Return true if the resource has bitmaps, false </w:t>
      </w:r>
      <w:r w:rsidRPr="00B8303E">
        <w:rPr>
          <w:b/>
          <w:sz w:val="20"/>
        </w:rPr>
        <w:t>if</w:t>
      </w:r>
      <w:r w:rsidRPr="00B8303E">
        <w:rPr>
          <w:sz w:val="20"/>
        </w:rPr>
        <w:t xml:space="preserve"> not</w:t>
      </w:r>
      <w:r w:rsidR="00900159" w:rsidRPr="00B8303E">
        <w:rPr>
          <w:sz w:val="20"/>
        </w:rPr>
        <w:br/>
      </w:r>
      <w:r w:rsidRPr="00B8303E">
        <w:rPr>
          <w:b/>
          <w:sz w:val="20"/>
        </w:rPr>
        <w:t>begin</w:t>
      </w:r>
      <w:r w:rsidR="00900159" w:rsidRPr="00B8303E">
        <w:rPr>
          <w:sz w:val="20"/>
        </w:rPr>
        <w:br/>
      </w:r>
      <w:r w:rsidR="00B8303E">
        <w:rPr>
          <w:sz w:val="20"/>
        </w:rPr>
        <w:t xml:space="preserve">  Result := NumberOfBMPInRes(APath</w:t>
      </w:r>
      <w:r w:rsidRPr="00B8303E">
        <w:rPr>
          <w:sz w:val="20"/>
        </w:rPr>
        <w:t>) &gt; 0;</w:t>
      </w:r>
      <w:r w:rsidR="00B8303E">
        <w:rPr>
          <w:sz w:val="20"/>
        </w:rPr>
        <w:br/>
      </w:r>
      <w:r w:rsidRPr="00B8303E">
        <w:rPr>
          <w:b/>
          <w:sz w:val="20"/>
        </w:rPr>
        <w:t>end</w:t>
      </w:r>
      <w:r w:rsidRPr="00B8303E">
        <w:rPr>
          <w:sz w:val="20"/>
        </w:rPr>
        <w:t>;</w:t>
      </w:r>
    </w:p>
    <w:p w:rsidR="00DE0BBF" w:rsidRPr="00B8303E" w:rsidRDefault="00DE0BBF" w:rsidP="005615FB">
      <w:pPr>
        <w:pStyle w:val="NoSpacing"/>
        <w:rPr>
          <w:sz w:val="20"/>
        </w:rPr>
      </w:pPr>
      <w:r w:rsidRPr="00B8303E">
        <w:rPr>
          <w:b/>
          <w:sz w:val="20"/>
        </w:rPr>
        <w:t>function</w:t>
      </w:r>
      <w:r w:rsidR="00B8303E">
        <w:rPr>
          <w:sz w:val="20"/>
        </w:rPr>
        <w:t xml:space="preserve"> ResourceHasPNG(APath: string</w:t>
      </w:r>
      <w:r w:rsidRPr="00B8303E">
        <w:rPr>
          <w:sz w:val="20"/>
        </w:rPr>
        <w:t>): boolean;</w:t>
      </w:r>
      <w:r w:rsidR="00900159" w:rsidRPr="00B8303E">
        <w:rPr>
          <w:sz w:val="20"/>
        </w:rPr>
        <w:br/>
      </w:r>
      <w:r w:rsidRPr="00B8303E">
        <w:rPr>
          <w:sz w:val="20"/>
        </w:rPr>
        <w:t xml:space="preserve">// Return true if the resource has png, false if </w:t>
      </w:r>
      <w:r w:rsidR="001D3EA2" w:rsidRPr="00B8303E">
        <w:rPr>
          <w:sz w:val="20"/>
        </w:rPr>
        <w:t xml:space="preserve">// </w:t>
      </w:r>
      <w:r w:rsidRPr="00B8303E">
        <w:rPr>
          <w:sz w:val="20"/>
        </w:rPr>
        <w:t>not</w:t>
      </w:r>
      <w:r w:rsidR="00900159" w:rsidRPr="00B8303E">
        <w:rPr>
          <w:sz w:val="20"/>
        </w:rPr>
        <w:br/>
      </w:r>
      <w:r w:rsidRPr="00B8303E">
        <w:rPr>
          <w:b/>
          <w:sz w:val="20"/>
        </w:rPr>
        <w:t>begin</w:t>
      </w:r>
      <w:r w:rsidR="00900159" w:rsidRPr="00B8303E">
        <w:rPr>
          <w:sz w:val="20"/>
        </w:rPr>
        <w:br/>
      </w:r>
      <w:r w:rsidR="00B8303E">
        <w:rPr>
          <w:sz w:val="20"/>
        </w:rPr>
        <w:t xml:space="preserve">  Result := NumberOfPNGInRes(APath</w:t>
      </w:r>
      <w:r w:rsidRPr="00B8303E">
        <w:rPr>
          <w:sz w:val="20"/>
        </w:rPr>
        <w:t>) &gt; 0;</w:t>
      </w:r>
      <w:r w:rsidR="00900159" w:rsidRPr="00B8303E">
        <w:rPr>
          <w:sz w:val="20"/>
        </w:rPr>
        <w:br/>
      </w:r>
      <w:r w:rsidRPr="00B8303E">
        <w:rPr>
          <w:b/>
          <w:sz w:val="20"/>
        </w:rPr>
        <w:t>end</w:t>
      </w:r>
      <w:r w:rsidRPr="00B8303E">
        <w:rPr>
          <w:sz w:val="20"/>
        </w:rPr>
        <w:t>;</w:t>
      </w:r>
    </w:p>
    <w:p w:rsidR="00DE0BBF" w:rsidRPr="00B8303E" w:rsidRDefault="00DE0BBF" w:rsidP="005615FB">
      <w:pPr>
        <w:pStyle w:val="NoSpacing"/>
        <w:rPr>
          <w:sz w:val="20"/>
        </w:rPr>
      </w:pPr>
      <w:r w:rsidRPr="00B8303E">
        <w:rPr>
          <w:b/>
          <w:sz w:val="20"/>
        </w:rPr>
        <w:lastRenderedPageBreak/>
        <w:t>function</w:t>
      </w:r>
      <w:r w:rsidR="00B8303E">
        <w:rPr>
          <w:sz w:val="20"/>
        </w:rPr>
        <w:t xml:space="preserve"> ResourceHasIcons(APath: string</w:t>
      </w:r>
      <w:r w:rsidRPr="00B8303E">
        <w:rPr>
          <w:sz w:val="20"/>
        </w:rPr>
        <w:t>): boolean;</w:t>
      </w:r>
      <w:r w:rsidR="00900159" w:rsidRPr="00B8303E">
        <w:rPr>
          <w:sz w:val="20"/>
        </w:rPr>
        <w:br/>
      </w:r>
      <w:r w:rsidRPr="00B8303E">
        <w:rPr>
          <w:sz w:val="20"/>
        </w:rPr>
        <w:t xml:space="preserve">// Return true if the resource has ico, false if </w:t>
      </w:r>
      <w:r w:rsidR="00B8303E">
        <w:rPr>
          <w:sz w:val="20"/>
        </w:rPr>
        <w:br/>
      </w:r>
      <w:r w:rsidR="001D3EA2" w:rsidRPr="00B8303E">
        <w:rPr>
          <w:sz w:val="20"/>
        </w:rPr>
        <w:t xml:space="preserve">// </w:t>
      </w:r>
      <w:r w:rsidRPr="00B8303E">
        <w:rPr>
          <w:sz w:val="20"/>
        </w:rPr>
        <w:t>not</w:t>
      </w:r>
      <w:r w:rsidR="00900159" w:rsidRPr="00B8303E">
        <w:rPr>
          <w:sz w:val="20"/>
        </w:rPr>
        <w:br/>
      </w:r>
      <w:r w:rsidR="00900159" w:rsidRPr="00B8303E">
        <w:rPr>
          <w:b/>
          <w:sz w:val="20"/>
        </w:rPr>
        <w:t>begin</w:t>
      </w:r>
      <w:r w:rsidR="00900159" w:rsidRPr="00B8303E">
        <w:rPr>
          <w:sz w:val="20"/>
        </w:rPr>
        <w:br/>
      </w:r>
      <w:r w:rsidR="00B8303E">
        <w:rPr>
          <w:sz w:val="20"/>
        </w:rPr>
        <w:t xml:space="preserve">  Result := NumberOfIconsInRes(APath</w:t>
      </w:r>
      <w:r w:rsidRPr="00B8303E">
        <w:rPr>
          <w:sz w:val="20"/>
        </w:rPr>
        <w:t>) &gt; 0;</w:t>
      </w:r>
      <w:r w:rsidR="00900159" w:rsidRPr="00B8303E">
        <w:rPr>
          <w:sz w:val="20"/>
        </w:rPr>
        <w:br/>
      </w:r>
      <w:r w:rsidRPr="00B8303E">
        <w:rPr>
          <w:b/>
          <w:sz w:val="20"/>
        </w:rPr>
        <w:t>end</w:t>
      </w:r>
      <w:r w:rsidRPr="00B8303E">
        <w:rPr>
          <w:sz w:val="20"/>
        </w:rPr>
        <w:t>;</w:t>
      </w:r>
    </w:p>
    <w:p w:rsidR="00DE0BBF" w:rsidRPr="00B8303E" w:rsidRDefault="00B8303E" w:rsidP="005615FB">
      <w:pPr>
        <w:pStyle w:val="NoSpacing"/>
        <w:rPr>
          <w:sz w:val="20"/>
        </w:rPr>
      </w:pPr>
      <w:r>
        <w:rPr>
          <w:sz w:val="20"/>
        </w:rPr>
        <w:t>function ResourceHasGroupIcons(APath: string</w:t>
      </w:r>
      <w:r w:rsidR="00DE0BBF" w:rsidRPr="00B8303E">
        <w:rPr>
          <w:sz w:val="20"/>
        </w:rPr>
        <w:t>): boolean;</w:t>
      </w:r>
      <w:r w:rsidR="00900159" w:rsidRPr="00B8303E">
        <w:rPr>
          <w:sz w:val="20"/>
        </w:rPr>
        <w:br/>
      </w:r>
      <w:r w:rsidR="00DE0BBF" w:rsidRPr="00B8303E">
        <w:rPr>
          <w:sz w:val="20"/>
        </w:rPr>
        <w:t xml:space="preserve">// Return true if the resource has groupicons, </w:t>
      </w:r>
      <w:r>
        <w:rPr>
          <w:sz w:val="20"/>
        </w:rPr>
        <w:br/>
      </w:r>
      <w:r w:rsidR="001D3EA2" w:rsidRPr="00B8303E">
        <w:rPr>
          <w:sz w:val="20"/>
        </w:rPr>
        <w:t xml:space="preserve">// </w:t>
      </w:r>
      <w:r w:rsidR="00DE0BBF" w:rsidRPr="00B8303E">
        <w:rPr>
          <w:sz w:val="20"/>
        </w:rPr>
        <w:t>false if not</w:t>
      </w:r>
      <w:r w:rsidR="00900159" w:rsidRPr="00B8303E">
        <w:rPr>
          <w:sz w:val="20"/>
        </w:rPr>
        <w:br/>
      </w:r>
      <w:r w:rsidR="00DE0BBF" w:rsidRPr="00B8303E">
        <w:rPr>
          <w:b/>
          <w:sz w:val="20"/>
        </w:rPr>
        <w:t>begin</w:t>
      </w:r>
      <w:r w:rsidR="00900159" w:rsidRPr="00B8303E">
        <w:rPr>
          <w:sz w:val="20"/>
        </w:rPr>
        <w:br/>
      </w:r>
      <w:r w:rsidR="00DE0BBF" w:rsidRPr="00B8303E">
        <w:rPr>
          <w:sz w:val="20"/>
        </w:rPr>
        <w:t xml:space="preserve">  Res</w:t>
      </w:r>
      <w:r>
        <w:rPr>
          <w:sz w:val="20"/>
        </w:rPr>
        <w:t>ult := NumberOfGroupIconsInRes(APath</w:t>
      </w:r>
      <w:r w:rsidR="00DE0BBF" w:rsidRPr="00B8303E">
        <w:rPr>
          <w:sz w:val="20"/>
        </w:rPr>
        <w:t>) &gt; 0;</w:t>
      </w:r>
      <w:r w:rsidR="00900159" w:rsidRPr="00B8303E">
        <w:rPr>
          <w:sz w:val="20"/>
        </w:rPr>
        <w:br/>
      </w:r>
      <w:r w:rsidR="00DE0BBF" w:rsidRPr="00B8303E">
        <w:rPr>
          <w:b/>
          <w:sz w:val="20"/>
        </w:rPr>
        <w:t>end</w:t>
      </w:r>
      <w:r w:rsidR="00DE0BBF" w:rsidRPr="00B8303E">
        <w:rPr>
          <w:sz w:val="20"/>
        </w:rPr>
        <w:t>;</w:t>
      </w:r>
    </w:p>
    <w:p w:rsidR="00DE0BBF" w:rsidRPr="00B8303E" w:rsidRDefault="00DE0BBF" w:rsidP="005615FB">
      <w:pPr>
        <w:pStyle w:val="NoSpacing"/>
        <w:rPr>
          <w:sz w:val="20"/>
          <w:szCs w:val="20"/>
        </w:rPr>
      </w:pPr>
      <w:r w:rsidRPr="00B8303E">
        <w:rPr>
          <w:b/>
          <w:sz w:val="20"/>
          <w:szCs w:val="20"/>
        </w:rPr>
        <w:t>function</w:t>
      </w:r>
      <w:r w:rsidR="00B8303E" w:rsidRPr="00B8303E">
        <w:rPr>
          <w:sz w:val="20"/>
          <w:szCs w:val="20"/>
        </w:rPr>
        <w:t xml:space="preserve"> ResourceHasImages(APath: string</w:t>
      </w:r>
      <w:r w:rsidRPr="00B8303E">
        <w:rPr>
          <w:sz w:val="20"/>
          <w:szCs w:val="20"/>
        </w:rPr>
        <w:t>): boolean;</w:t>
      </w:r>
      <w:r w:rsidR="00900159" w:rsidRPr="00B8303E">
        <w:rPr>
          <w:sz w:val="20"/>
          <w:szCs w:val="20"/>
        </w:rPr>
        <w:br/>
      </w:r>
      <w:r w:rsidRPr="00B8303E">
        <w:rPr>
          <w:sz w:val="20"/>
          <w:szCs w:val="20"/>
        </w:rPr>
        <w:t xml:space="preserve">// Return true if the resource has images, false </w:t>
      </w:r>
      <w:r w:rsidRPr="00B8303E">
        <w:rPr>
          <w:b/>
          <w:sz w:val="20"/>
          <w:szCs w:val="20"/>
        </w:rPr>
        <w:t>if</w:t>
      </w:r>
      <w:r w:rsidR="00B8303E">
        <w:rPr>
          <w:b/>
          <w:sz w:val="20"/>
          <w:szCs w:val="20"/>
        </w:rPr>
        <w:br/>
        <w:t>//</w:t>
      </w:r>
      <w:r w:rsidRPr="00B8303E">
        <w:rPr>
          <w:b/>
          <w:sz w:val="20"/>
          <w:szCs w:val="20"/>
        </w:rPr>
        <w:t xml:space="preserve"> </w:t>
      </w:r>
      <w:r w:rsidRPr="00B8303E">
        <w:rPr>
          <w:sz w:val="20"/>
          <w:szCs w:val="20"/>
        </w:rPr>
        <w:t>not</w:t>
      </w:r>
      <w:r w:rsidR="00900159" w:rsidRPr="00B8303E">
        <w:rPr>
          <w:b/>
          <w:sz w:val="20"/>
          <w:szCs w:val="20"/>
        </w:rPr>
        <w:br/>
      </w:r>
      <w:r w:rsidRPr="00B8303E">
        <w:rPr>
          <w:b/>
          <w:sz w:val="20"/>
          <w:szCs w:val="20"/>
        </w:rPr>
        <w:t>begin</w:t>
      </w:r>
      <w:r w:rsidR="00900159" w:rsidRPr="00B8303E">
        <w:rPr>
          <w:sz w:val="20"/>
          <w:szCs w:val="20"/>
        </w:rPr>
        <w:br/>
      </w:r>
      <w:r w:rsidRPr="00B8303E">
        <w:rPr>
          <w:sz w:val="20"/>
          <w:szCs w:val="20"/>
        </w:rPr>
        <w:t xml:space="preserve"> </w:t>
      </w:r>
      <w:r w:rsidR="00B8303E" w:rsidRPr="00B8303E">
        <w:rPr>
          <w:sz w:val="20"/>
          <w:szCs w:val="20"/>
        </w:rPr>
        <w:t xml:space="preserve"> Result := NumberOfImagesInRes(</w:t>
      </w:r>
      <w:r w:rsidRPr="00B8303E">
        <w:rPr>
          <w:sz w:val="20"/>
          <w:szCs w:val="20"/>
        </w:rPr>
        <w:t>APath) &gt; 0;</w:t>
      </w:r>
      <w:r w:rsidR="00900159" w:rsidRPr="00B8303E">
        <w:rPr>
          <w:sz w:val="20"/>
          <w:szCs w:val="20"/>
        </w:rPr>
        <w:br/>
      </w:r>
      <w:r w:rsidRPr="00B8303E">
        <w:rPr>
          <w:b/>
          <w:sz w:val="20"/>
          <w:szCs w:val="20"/>
        </w:rPr>
        <w:t>end</w:t>
      </w:r>
      <w:r w:rsidRPr="00B8303E">
        <w:rPr>
          <w:sz w:val="20"/>
          <w:szCs w:val="20"/>
        </w:rPr>
        <w:t>;</w:t>
      </w:r>
    </w:p>
    <w:p w:rsidR="00DE0BBF" w:rsidRDefault="00DE0BBF" w:rsidP="005615FB">
      <w:pPr>
        <w:pStyle w:val="NoSpacing"/>
      </w:pPr>
    </w:p>
    <w:p w:rsidR="00DE0BBF" w:rsidRPr="00B8303E" w:rsidRDefault="00DE0BBF" w:rsidP="005615FB">
      <w:pPr>
        <w:pStyle w:val="NoSpacing"/>
        <w:rPr>
          <w:sz w:val="20"/>
        </w:rPr>
      </w:pPr>
      <w:r w:rsidRPr="00B8303E">
        <w:rPr>
          <w:b/>
          <w:sz w:val="20"/>
        </w:rPr>
        <w:lastRenderedPageBreak/>
        <w:t>function</w:t>
      </w:r>
      <w:r w:rsidR="00B8303E">
        <w:rPr>
          <w:sz w:val="20"/>
        </w:rPr>
        <w:t xml:space="preserve"> DoesResourceContainGroupIcon(</w:t>
      </w:r>
      <w:r w:rsidRPr="00B8303E">
        <w:rPr>
          <w:sz w:val="20"/>
        </w:rPr>
        <w:t>APath: string ): boolean;</w:t>
      </w:r>
      <w:r w:rsidR="00900159" w:rsidRPr="00B8303E">
        <w:rPr>
          <w:sz w:val="20"/>
        </w:rPr>
        <w:br/>
      </w:r>
      <w:r w:rsidRPr="00B8303E">
        <w:rPr>
          <w:sz w:val="20"/>
        </w:rPr>
        <w:t>// Returns True if the resource file contains a</w:t>
      </w:r>
      <w:r w:rsidR="00B8303E">
        <w:rPr>
          <w:sz w:val="20"/>
        </w:rPr>
        <w:br/>
        <w:t>//</w:t>
      </w:r>
      <w:r w:rsidRPr="00B8303E">
        <w:rPr>
          <w:sz w:val="20"/>
        </w:rPr>
        <w:t xml:space="preserve"> GroupIcon, or false of not</w:t>
      </w:r>
      <w:r w:rsidR="00900159" w:rsidRPr="00B8303E">
        <w:rPr>
          <w:sz w:val="20"/>
        </w:rPr>
        <w:br/>
      </w:r>
      <w:r w:rsidRPr="00B8303E">
        <w:rPr>
          <w:b/>
          <w:sz w:val="20"/>
        </w:rPr>
        <w:t>var</w:t>
      </w:r>
      <w:r w:rsidR="00900159" w:rsidRPr="00B8303E">
        <w:rPr>
          <w:sz w:val="20"/>
        </w:rPr>
        <w:br/>
      </w:r>
      <w:r w:rsidRPr="00B8303E">
        <w:rPr>
          <w:sz w:val="20"/>
        </w:rPr>
        <w:t xml:space="preserve">  i: integer;</w:t>
      </w:r>
      <w:r w:rsidR="00900159" w:rsidRPr="00B8303E">
        <w:rPr>
          <w:sz w:val="20"/>
        </w:rPr>
        <w:br/>
      </w:r>
      <w:r w:rsidRPr="00B8303E">
        <w:rPr>
          <w:sz w:val="20"/>
        </w:rPr>
        <w:t xml:space="preserve">  iFriendlyType: string;</w:t>
      </w:r>
      <w:r w:rsidR="00900159" w:rsidRPr="00B8303E">
        <w:rPr>
          <w:sz w:val="20"/>
        </w:rPr>
        <w:br/>
      </w:r>
      <w:r w:rsidRPr="00B8303E">
        <w:rPr>
          <w:sz w:val="20"/>
        </w:rPr>
        <w:t xml:space="preserve">  iResourceExtractor: TIEResourceExtractor;</w:t>
      </w:r>
      <w:r w:rsidR="00900159" w:rsidRPr="00B8303E">
        <w:rPr>
          <w:sz w:val="20"/>
        </w:rPr>
        <w:br/>
      </w:r>
      <w:r w:rsidRPr="00B8303E">
        <w:rPr>
          <w:b/>
          <w:sz w:val="20"/>
        </w:rPr>
        <w:t>begin</w:t>
      </w:r>
      <w:r w:rsidR="00900159" w:rsidRPr="00B8303E">
        <w:rPr>
          <w:sz w:val="20"/>
        </w:rPr>
        <w:br/>
      </w:r>
      <w:r w:rsidRPr="00B8303E">
        <w:rPr>
          <w:sz w:val="20"/>
        </w:rPr>
        <w:t xml:space="preserve">  Result := False;</w:t>
      </w:r>
      <w:r w:rsidR="00900159" w:rsidRPr="00B8303E">
        <w:rPr>
          <w:sz w:val="20"/>
        </w:rPr>
        <w:br/>
      </w:r>
      <w:r w:rsidRPr="00B8303E">
        <w:rPr>
          <w:sz w:val="20"/>
        </w:rPr>
        <w:t xml:space="preserve">  iResourceExtractor := TIE</w:t>
      </w:r>
      <w:r w:rsidR="00B8303E">
        <w:rPr>
          <w:sz w:val="20"/>
        </w:rPr>
        <w:t>ResourceExtractor.Create(</w:t>
      </w:r>
      <w:r w:rsidR="00B8303E">
        <w:rPr>
          <w:sz w:val="20"/>
        </w:rPr>
        <w:br/>
        <w:t xml:space="preserve">     APath</w:t>
      </w:r>
      <w:r w:rsidRPr="00B8303E">
        <w:rPr>
          <w:sz w:val="20"/>
        </w:rPr>
        <w:t>);</w:t>
      </w:r>
      <w:r w:rsidR="00900159" w:rsidRPr="00B8303E">
        <w:rPr>
          <w:sz w:val="20"/>
        </w:rPr>
        <w:br/>
      </w:r>
      <w:r w:rsidRPr="00B8303E">
        <w:rPr>
          <w:sz w:val="20"/>
        </w:rPr>
        <w:t xml:space="preserve">  </w:t>
      </w:r>
      <w:r w:rsidRPr="00B8303E">
        <w:rPr>
          <w:b/>
          <w:sz w:val="20"/>
        </w:rPr>
        <w:t>try</w:t>
      </w:r>
      <w:r w:rsidR="00900159" w:rsidRPr="00B8303E">
        <w:rPr>
          <w:sz w:val="20"/>
        </w:rPr>
        <w:br/>
      </w:r>
      <w:r w:rsidRPr="00B8303E">
        <w:rPr>
          <w:sz w:val="20"/>
        </w:rPr>
        <w:t xml:space="preserve">    </w:t>
      </w:r>
      <w:r w:rsidRPr="00B8303E">
        <w:rPr>
          <w:b/>
          <w:sz w:val="20"/>
        </w:rPr>
        <w:t>if</w:t>
      </w:r>
      <w:r w:rsidRPr="00B8303E">
        <w:rPr>
          <w:sz w:val="20"/>
        </w:rPr>
        <w:t xml:space="preserve"> iResourceExtractor.IsValid </w:t>
      </w:r>
      <w:r w:rsidRPr="00B8303E">
        <w:rPr>
          <w:b/>
          <w:sz w:val="20"/>
        </w:rPr>
        <w:t>then</w:t>
      </w:r>
      <w:r w:rsidR="00900159" w:rsidRPr="00B8303E">
        <w:rPr>
          <w:sz w:val="20"/>
        </w:rPr>
        <w:br/>
        <w:t xml:space="preserve"> </w:t>
      </w:r>
      <w:r w:rsidRPr="00B8303E">
        <w:rPr>
          <w:sz w:val="20"/>
        </w:rPr>
        <w:t xml:space="preserve">   </w:t>
      </w:r>
      <w:r w:rsidRPr="00B8303E">
        <w:rPr>
          <w:b/>
          <w:sz w:val="20"/>
        </w:rPr>
        <w:t>begin</w:t>
      </w:r>
      <w:r w:rsidR="00900159" w:rsidRPr="00B8303E">
        <w:rPr>
          <w:sz w:val="20"/>
        </w:rPr>
        <w:br/>
      </w:r>
      <w:r w:rsidRPr="00B8303E">
        <w:rPr>
          <w:sz w:val="20"/>
        </w:rPr>
        <w:t xml:space="preserve">      </w:t>
      </w:r>
      <w:r w:rsidRPr="00B8303E">
        <w:rPr>
          <w:b/>
          <w:sz w:val="20"/>
        </w:rPr>
        <w:t>for</w:t>
      </w:r>
      <w:r w:rsidRPr="00B8303E">
        <w:rPr>
          <w:sz w:val="20"/>
        </w:rPr>
        <w:t xml:space="preserve"> i := 0 to iResourceExtractor.TypesCount </w:t>
      </w:r>
      <w:r w:rsidR="00B8303E">
        <w:rPr>
          <w:sz w:val="20"/>
        </w:rPr>
        <w:t>–</w:t>
      </w:r>
      <w:r w:rsidRPr="00B8303E">
        <w:rPr>
          <w:sz w:val="20"/>
        </w:rPr>
        <w:t xml:space="preserve"> 1</w:t>
      </w:r>
      <w:r w:rsidR="00B8303E">
        <w:rPr>
          <w:sz w:val="20"/>
        </w:rPr>
        <w:br/>
        <w:t xml:space="preserve">   </w:t>
      </w:r>
      <w:r w:rsidRPr="00B8303E">
        <w:rPr>
          <w:sz w:val="20"/>
        </w:rPr>
        <w:t xml:space="preserve"> </w:t>
      </w:r>
      <w:r w:rsidR="00B8303E">
        <w:rPr>
          <w:sz w:val="20"/>
        </w:rPr>
        <w:t xml:space="preserve">  </w:t>
      </w:r>
      <w:r w:rsidRPr="00B8303E">
        <w:rPr>
          <w:b/>
          <w:sz w:val="20"/>
        </w:rPr>
        <w:t>do</w:t>
      </w:r>
      <w:r w:rsidR="00900159" w:rsidRPr="00B8303E">
        <w:rPr>
          <w:sz w:val="20"/>
        </w:rPr>
        <w:br/>
      </w:r>
      <w:r w:rsidRPr="00B8303E">
        <w:rPr>
          <w:sz w:val="20"/>
        </w:rPr>
        <w:t xml:space="preserve">      </w:t>
      </w:r>
      <w:r w:rsidRPr="00B8303E">
        <w:rPr>
          <w:b/>
          <w:sz w:val="20"/>
        </w:rPr>
        <w:t>begin</w:t>
      </w:r>
      <w:r w:rsidR="00900159" w:rsidRPr="00B8303E">
        <w:rPr>
          <w:sz w:val="20"/>
        </w:rPr>
        <w:br/>
      </w:r>
      <w:r w:rsidRPr="00B8303E">
        <w:rPr>
          <w:sz w:val="20"/>
        </w:rPr>
        <w:t xml:space="preserve">        iFriendlyType := string(</w:t>
      </w:r>
      <w:r w:rsidR="00B8303E">
        <w:rPr>
          <w:sz w:val="20"/>
        </w:rPr>
        <w:br/>
        <w:t xml:space="preserve">          </w:t>
      </w:r>
      <w:r w:rsidRPr="00B8303E">
        <w:rPr>
          <w:sz w:val="20"/>
        </w:rPr>
        <w:t xml:space="preserve"> iR</w:t>
      </w:r>
      <w:r w:rsidR="00B8303E">
        <w:rPr>
          <w:sz w:val="20"/>
        </w:rPr>
        <w:t>esourceExtractor.FriendlyTypes[i]</w:t>
      </w:r>
      <w:r w:rsidRPr="00B8303E">
        <w:rPr>
          <w:sz w:val="20"/>
        </w:rPr>
        <w:t>);</w:t>
      </w:r>
      <w:r w:rsidR="00900159" w:rsidRPr="00B8303E">
        <w:rPr>
          <w:sz w:val="20"/>
        </w:rPr>
        <w:br/>
      </w:r>
      <w:r w:rsidRPr="00B8303E">
        <w:rPr>
          <w:sz w:val="20"/>
        </w:rPr>
        <w:t xml:space="preserve">        Result := iFriendlyType = 'GroupIcon';</w:t>
      </w:r>
      <w:r w:rsidR="00900159" w:rsidRPr="00B8303E">
        <w:rPr>
          <w:sz w:val="20"/>
        </w:rPr>
        <w:br/>
      </w:r>
      <w:r w:rsidRPr="00B8303E">
        <w:rPr>
          <w:sz w:val="20"/>
        </w:rPr>
        <w:t xml:space="preserve">        </w:t>
      </w:r>
      <w:r w:rsidRPr="00B8303E">
        <w:rPr>
          <w:b/>
          <w:sz w:val="20"/>
        </w:rPr>
        <w:t>if</w:t>
      </w:r>
      <w:r w:rsidRPr="00B8303E">
        <w:rPr>
          <w:sz w:val="20"/>
        </w:rPr>
        <w:t xml:space="preserve"> Result </w:t>
      </w:r>
      <w:r w:rsidRPr="00B8303E">
        <w:rPr>
          <w:b/>
          <w:sz w:val="20"/>
        </w:rPr>
        <w:t>then</w:t>
      </w:r>
      <w:r w:rsidR="00900159" w:rsidRPr="00B8303E">
        <w:rPr>
          <w:sz w:val="20"/>
        </w:rPr>
        <w:br/>
      </w:r>
      <w:r w:rsidRPr="00B8303E">
        <w:rPr>
          <w:sz w:val="20"/>
        </w:rPr>
        <w:t xml:space="preserve">          Break;</w:t>
      </w:r>
      <w:r w:rsidR="00900159" w:rsidRPr="00B8303E">
        <w:rPr>
          <w:sz w:val="20"/>
        </w:rPr>
        <w:br/>
      </w:r>
      <w:r w:rsidRPr="00B8303E">
        <w:rPr>
          <w:sz w:val="20"/>
        </w:rPr>
        <w:t xml:space="preserve">      </w:t>
      </w:r>
      <w:r w:rsidRPr="00B8303E">
        <w:rPr>
          <w:b/>
          <w:sz w:val="20"/>
        </w:rPr>
        <w:t>end</w:t>
      </w:r>
      <w:r w:rsidRPr="00B8303E">
        <w:rPr>
          <w:sz w:val="20"/>
        </w:rPr>
        <w:t>;</w:t>
      </w:r>
      <w:r w:rsidR="00900159" w:rsidRPr="00B8303E">
        <w:rPr>
          <w:sz w:val="20"/>
        </w:rPr>
        <w:br/>
      </w:r>
      <w:r w:rsidRPr="00B8303E">
        <w:rPr>
          <w:sz w:val="20"/>
        </w:rPr>
        <w:t xml:space="preserve">    </w:t>
      </w:r>
      <w:r w:rsidRPr="00B8303E">
        <w:rPr>
          <w:b/>
          <w:sz w:val="20"/>
        </w:rPr>
        <w:t>end</w:t>
      </w:r>
      <w:r w:rsidRPr="00B8303E">
        <w:rPr>
          <w:sz w:val="20"/>
        </w:rPr>
        <w:t>;</w:t>
      </w:r>
      <w:r w:rsidR="00900159" w:rsidRPr="00B8303E">
        <w:rPr>
          <w:sz w:val="20"/>
        </w:rPr>
        <w:br/>
      </w:r>
      <w:r w:rsidRPr="00B8303E">
        <w:rPr>
          <w:sz w:val="20"/>
        </w:rPr>
        <w:t xml:space="preserve">  </w:t>
      </w:r>
      <w:r w:rsidRPr="00B8303E">
        <w:rPr>
          <w:b/>
          <w:sz w:val="20"/>
        </w:rPr>
        <w:t>finally</w:t>
      </w:r>
      <w:r w:rsidR="00900159" w:rsidRPr="00B8303E">
        <w:rPr>
          <w:sz w:val="20"/>
        </w:rPr>
        <w:br/>
      </w:r>
      <w:r w:rsidRPr="00B8303E">
        <w:rPr>
          <w:sz w:val="20"/>
        </w:rPr>
        <w:t xml:space="preserve">    iResourceExtractor.Free;</w:t>
      </w:r>
      <w:r w:rsidR="00900159" w:rsidRPr="00B8303E">
        <w:rPr>
          <w:sz w:val="20"/>
        </w:rPr>
        <w:br/>
      </w:r>
      <w:r w:rsidRPr="00B8303E">
        <w:rPr>
          <w:sz w:val="20"/>
        </w:rPr>
        <w:t xml:space="preserve">  </w:t>
      </w:r>
      <w:r w:rsidRPr="00B8303E">
        <w:rPr>
          <w:b/>
          <w:sz w:val="20"/>
        </w:rPr>
        <w:t>end</w:t>
      </w:r>
      <w:r w:rsidRPr="00B8303E">
        <w:rPr>
          <w:sz w:val="20"/>
        </w:rPr>
        <w:t>;</w:t>
      </w:r>
      <w:r w:rsidR="00900159" w:rsidRPr="00B8303E">
        <w:rPr>
          <w:sz w:val="20"/>
        </w:rPr>
        <w:br/>
      </w:r>
      <w:r w:rsidRPr="00B8303E">
        <w:rPr>
          <w:b/>
          <w:sz w:val="20"/>
        </w:rPr>
        <w:t>end</w:t>
      </w:r>
      <w:r w:rsidRPr="00B8303E">
        <w:rPr>
          <w:sz w:val="20"/>
        </w:rPr>
        <w:t>;</w:t>
      </w:r>
    </w:p>
    <w:p w:rsidR="00DE0BBF" w:rsidRPr="00B8303E" w:rsidRDefault="00DE0BBF" w:rsidP="005615FB">
      <w:pPr>
        <w:pStyle w:val="NoSpacing"/>
        <w:rPr>
          <w:sz w:val="20"/>
        </w:rPr>
      </w:pPr>
    </w:p>
    <w:p w:rsidR="00DE0BBF" w:rsidRPr="00B8303E" w:rsidRDefault="00DE0BBF" w:rsidP="005615FB">
      <w:pPr>
        <w:pStyle w:val="NoSpacing"/>
        <w:rPr>
          <w:sz w:val="20"/>
        </w:rPr>
      </w:pPr>
      <w:r w:rsidRPr="00B8303E">
        <w:rPr>
          <w:b/>
          <w:sz w:val="20"/>
        </w:rPr>
        <w:lastRenderedPageBreak/>
        <w:t>function</w:t>
      </w:r>
      <w:r w:rsidR="00B8303E">
        <w:rPr>
          <w:sz w:val="20"/>
        </w:rPr>
        <w:t xml:space="preserve"> DoesResourceContainIcon(APath: string</w:t>
      </w:r>
      <w:r w:rsidRPr="00B8303E">
        <w:rPr>
          <w:sz w:val="20"/>
        </w:rPr>
        <w:t>): boolean;</w:t>
      </w:r>
      <w:r w:rsidR="00900159" w:rsidRPr="00B8303E">
        <w:rPr>
          <w:sz w:val="20"/>
        </w:rPr>
        <w:br/>
      </w:r>
      <w:r w:rsidRPr="00B8303E">
        <w:rPr>
          <w:sz w:val="20"/>
        </w:rPr>
        <w:t>// Returns True if the resource file contains a Icon, or false of not</w:t>
      </w:r>
      <w:r w:rsidR="00900159" w:rsidRPr="00B8303E">
        <w:rPr>
          <w:sz w:val="20"/>
        </w:rPr>
        <w:br/>
      </w:r>
      <w:r w:rsidRPr="00B8303E">
        <w:rPr>
          <w:b/>
          <w:sz w:val="20"/>
        </w:rPr>
        <w:t>var</w:t>
      </w:r>
      <w:r w:rsidR="00900159" w:rsidRPr="00B8303E">
        <w:rPr>
          <w:sz w:val="20"/>
        </w:rPr>
        <w:br/>
      </w:r>
      <w:r w:rsidRPr="00B8303E">
        <w:rPr>
          <w:sz w:val="20"/>
        </w:rPr>
        <w:t xml:space="preserve">  i: integer;</w:t>
      </w:r>
      <w:r w:rsidR="00900159" w:rsidRPr="00B8303E">
        <w:rPr>
          <w:sz w:val="20"/>
        </w:rPr>
        <w:br/>
      </w:r>
      <w:r w:rsidRPr="00B8303E">
        <w:rPr>
          <w:sz w:val="20"/>
        </w:rPr>
        <w:t xml:space="preserve">  iFriendlyType: string;</w:t>
      </w:r>
      <w:r w:rsidR="00900159" w:rsidRPr="00B8303E">
        <w:rPr>
          <w:sz w:val="20"/>
        </w:rPr>
        <w:br/>
      </w:r>
      <w:r w:rsidRPr="00B8303E">
        <w:rPr>
          <w:sz w:val="20"/>
        </w:rPr>
        <w:t xml:space="preserve">  iResourceExtractor: TIEResourceExtractor;</w:t>
      </w:r>
      <w:r w:rsidR="00900159" w:rsidRPr="00B8303E">
        <w:rPr>
          <w:sz w:val="20"/>
        </w:rPr>
        <w:br/>
      </w:r>
      <w:r w:rsidRPr="00B8303E">
        <w:rPr>
          <w:b/>
          <w:sz w:val="20"/>
        </w:rPr>
        <w:t>begin</w:t>
      </w:r>
      <w:r w:rsidR="00900159" w:rsidRPr="00B8303E">
        <w:rPr>
          <w:sz w:val="20"/>
        </w:rPr>
        <w:br/>
      </w:r>
      <w:r w:rsidRPr="00B8303E">
        <w:rPr>
          <w:sz w:val="20"/>
        </w:rPr>
        <w:t xml:space="preserve">  Result := False;</w:t>
      </w:r>
      <w:r w:rsidR="00900159" w:rsidRPr="00B8303E">
        <w:rPr>
          <w:sz w:val="20"/>
        </w:rPr>
        <w:br/>
      </w:r>
      <w:r w:rsidRPr="00B8303E">
        <w:rPr>
          <w:sz w:val="20"/>
        </w:rPr>
        <w:t xml:space="preserve">  iResourceExtractor := TIE</w:t>
      </w:r>
      <w:r w:rsidR="00B8303E">
        <w:rPr>
          <w:sz w:val="20"/>
        </w:rPr>
        <w:t>ResourceExtractor.Create(</w:t>
      </w:r>
      <w:r w:rsidR="001A6C9D">
        <w:rPr>
          <w:sz w:val="20"/>
        </w:rPr>
        <w:br/>
        <w:t xml:space="preserve">   </w:t>
      </w:r>
      <w:r w:rsidR="00B8303E">
        <w:rPr>
          <w:sz w:val="20"/>
        </w:rPr>
        <w:t xml:space="preserve"> APath</w:t>
      </w:r>
      <w:r w:rsidRPr="00B8303E">
        <w:rPr>
          <w:sz w:val="20"/>
        </w:rPr>
        <w:t>);</w:t>
      </w:r>
      <w:r w:rsidR="00900159" w:rsidRPr="00B8303E">
        <w:rPr>
          <w:sz w:val="20"/>
        </w:rPr>
        <w:br/>
      </w:r>
      <w:r w:rsidRPr="00B8303E">
        <w:rPr>
          <w:sz w:val="20"/>
        </w:rPr>
        <w:t xml:space="preserve">  </w:t>
      </w:r>
      <w:r w:rsidRPr="00B8303E">
        <w:rPr>
          <w:b/>
          <w:sz w:val="20"/>
        </w:rPr>
        <w:t>try</w:t>
      </w:r>
      <w:r w:rsidR="00900159" w:rsidRPr="00B8303E">
        <w:rPr>
          <w:sz w:val="20"/>
        </w:rPr>
        <w:br/>
      </w:r>
      <w:r w:rsidRPr="00B8303E">
        <w:rPr>
          <w:sz w:val="20"/>
        </w:rPr>
        <w:t xml:space="preserve">    </w:t>
      </w:r>
      <w:r w:rsidRPr="00B8303E">
        <w:rPr>
          <w:b/>
          <w:sz w:val="20"/>
        </w:rPr>
        <w:t>if</w:t>
      </w:r>
      <w:r w:rsidRPr="00B8303E">
        <w:rPr>
          <w:sz w:val="20"/>
        </w:rPr>
        <w:t xml:space="preserve"> iResourceExtractor.IsValid </w:t>
      </w:r>
      <w:r w:rsidRPr="00B8303E">
        <w:rPr>
          <w:b/>
          <w:sz w:val="20"/>
        </w:rPr>
        <w:t>then</w:t>
      </w:r>
      <w:r w:rsidR="00900159" w:rsidRPr="00B8303E">
        <w:rPr>
          <w:sz w:val="20"/>
        </w:rPr>
        <w:br/>
        <w:t xml:space="preserve"> </w:t>
      </w:r>
      <w:r w:rsidRPr="00B8303E">
        <w:rPr>
          <w:sz w:val="20"/>
        </w:rPr>
        <w:t xml:space="preserve">   </w:t>
      </w:r>
      <w:r w:rsidRPr="00B8303E">
        <w:rPr>
          <w:b/>
          <w:sz w:val="20"/>
        </w:rPr>
        <w:t>begin</w:t>
      </w:r>
      <w:r w:rsidR="00900159" w:rsidRPr="00B8303E">
        <w:rPr>
          <w:sz w:val="20"/>
        </w:rPr>
        <w:br/>
      </w:r>
      <w:r w:rsidRPr="00B8303E">
        <w:rPr>
          <w:sz w:val="20"/>
        </w:rPr>
        <w:t xml:space="preserve">      </w:t>
      </w:r>
      <w:r w:rsidRPr="00B8303E">
        <w:rPr>
          <w:b/>
          <w:sz w:val="20"/>
        </w:rPr>
        <w:t>for</w:t>
      </w:r>
      <w:r w:rsidRPr="00B8303E">
        <w:rPr>
          <w:sz w:val="20"/>
        </w:rPr>
        <w:t xml:space="preserve"> i := 0 </w:t>
      </w:r>
      <w:r w:rsidRPr="00B8303E">
        <w:rPr>
          <w:b/>
          <w:sz w:val="20"/>
        </w:rPr>
        <w:t>to</w:t>
      </w:r>
      <w:r w:rsidRPr="00B8303E">
        <w:rPr>
          <w:sz w:val="20"/>
        </w:rPr>
        <w:t xml:space="preserve"> iResourceExtractor.TypesCount </w:t>
      </w:r>
      <w:r w:rsidR="001A6C9D">
        <w:rPr>
          <w:sz w:val="20"/>
        </w:rPr>
        <w:t>–</w:t>
      </w:r>
      <w:r w:rsidRPr="00B8303E">
        <w:rPr>
          <w:sz w:val="20"/>
        </w:rPr>
        <w:t xml:space="preserve"> 1</w:t>
      </w:r>
      <w:r w:rsidR="001A6C9D">
        <w:rPr>
          <w:sz w:val="20"/>
        </w:rPr>
        <w:br/>
        <w:t xml:space="preserve">     </w:t>
      </w:r>
      <w:r w:rsidRPr="00B8303E">
        <w:rPr>
          <w:sz w:val="20"/>
        </w:rPr>
        <w:t xml:space="preserve"> </w:t>
      </w:r>
      <w:r w:rsidRPr="00B8303E">
        <w:rPr>
          <w:b/>
          <w:sz w:val="20"/>
        </w:rPr>
        <w:t>do</w:t>
      </w:r>
      <w:r w:rsidR="00900159" w:rsidRPr="00B8303E">
        <w:rPr>
          <w:sz w:val="20"/>
        </w:rPr>
        <w:br/>
      </w:r>
      <w:r w:rsidRPr="00B8303E">
        <w:rPr>
          <w:sz w:val="20"/>
        </w:rPr>
        <w:t xml:space="preserve">      </w:t>
      </w:r>
      <w:r w:rsidRPr="00B8303E">
        <w:rPr>
          <w:b/>
          <w:sz w:val="20"/>
        </w:rPr>
        <w:t>begin</w:t>
      </w:r>
      <w:r w:rsidR="00900159" w:rsidRPr="00B8303E">
        <w:rPr>
          <w:sz w:val="20"/>
        </w:rPr>
        <w:br/>
      </w:r>
      <w:r w:rsidRPr="00B8303E">
        <w:rPr>
          <w:sz w:val="20"/>
        </w:rPr>
        <w:t xml:space="preserve">        iFriendlyType := string(</w:t>
      </w:r>
      <w:r w:rsidR="00B8303E">
        <w:rPr>
          <w:sz w:val="20"/>
        </w:rPr>
        <w:br/>
        <w:t xml:space="preserve">          </w:t>
      </w:r>
      <w:r w:rsidRPr="00B8303E">
        <w:rPr>
          <w:sz w:val="20"/>
        </w:rPr>
        <w:t xml:space="preserve"> iR</w:t>
      </w:r>
      <w:r w:rsidR="00B8303E">
        <w:rPr>
          <w:sz w:val="20"/>
        </w:rPr>
        <w:t>esourceExtractor.FriendlyTypes[i]</w:t>
      </w:r>
      <w:r w:rsidRPr="00B8303E">
        <w:rPr>
          <w:sz w:val="20"/>
        </w:rPr>
        <w:t>);</w:t>
      </w:r>
      <w:r w:rsidR="00900159" w:rsidRPr="00B8303E">
        <w:rPr>
          <w:sz w:val="20"/>
        </w:rPr>
        <w:br/>
      </w:r>
      <w:r w:rsidRPr="00B8303E">
        <w:rPr>
          <w:sz w:val="20"/>
        </w:rPr>
        <w:t xml:space="preserve">        Result := iFriendlyType = 'Icon';</w:t>
      </w:r>
      <w:r w:rsidR="00900159" w:rsidRPr="00B8303E">
        <w:rPr>
          <w:sz w:val="20"/>
        </w:rPr>
        <w:br/>
      </w:r>
      <w:r w:rsidRPr="00B8303E">
        <w:rPr>
          <w:sz w:val="20"/>
        </w:rPr>
        <w:t xml:space="preserve">        </w:t>
      </w:r>
      <w:r w:rsidRPr="00B8303E">
        <w:rPr>
          <w:b/>
          <w:sz w:val="20"/>
        </w:rPr>
        <w:t>if</w:t>
      </w:r>
      <w:r w:rsidRPr="00B8303E">
        <w:rPr>
          <w:sz w:val="20"/>
        </w:rPr>
        <w:t xml:space="preserve"> Result </w:t>
      </w:r>
      <w:r w:rsidRPr="00B8303E">
        <w:rPr>
          <w:b/>
          <w:sz w:val="20"/>
        </w:rPr>
        <w:t>then</w:t>
      </w:r>
      <w:r w:rsidR="00900159" w:rsidRPr="00B8303E">
        <w:rPr>
          <w:sz w:val="20"/>
        </w:rPr>
        <w:br/>
      </w:r>
      <w:r w:rsidRPr="00B8303E">
        <w:rPr>
          <w:sz w:val="20"/>
        </w:rPr>
        <w:t xml:space="preserve">          Break;</w:t>
      </w:r>
      <w:r w:rsidR="00900159" w:rsidRPr="00B8303E">
        <w:rPr>
          <w:sz w:val="20"/>
        </w:rPr>
        <w:br/>
      </w:r>
      <w:r w:rsidRPr="00B8303E">
        <w:rPr>
          <w:sz w:val="20"/>
        </w:rPr>
        <w:t xml:space="preserve">      </w:t>
      </w:r>
      <w:r w:rsidRPr="00B8303E">
        <w:rPr>
          <w:b/>
          <w:sz w:val="20"/>
        </w:rPr>
        <w:t>end</w:t>
      </w:r>
      <w:r w:rsidRPr="00B8303E">
        <w:rPr>
          <w:sz w:val="20"/>
        </w:rPr>
        <w:t>;</w:t>
      </w:r>
      <w:r w:rsidR="00900159" w:rsidRPr="00B8303E">
        <w:rPr>
          <w:sz w:val="20"/>
        </w:rPr>
        <w:br/>
      </w:r>
      <w:r w:rsidRPr="00B8303E">
        <w:rPr>
          <w:sz w:val="20"/>
        </w:rPr>
        <w:t xml:space="preserve">    </w:t>
      </w:r>
      <w:r w:rsidRPr="00B8303E">
        <w:rPr>
          <w:b/>
          <w:sz w:val="20"/>
        </w:rPr>
        <w:t>end</w:t>
      </w:r>
      <w:r w:rsidRPr="00B8303E">
        <w:rPr>
          <w:sz w:val="20"/>
        </w:rPr>
        <w:t>;</w:t>
      </w:r>
      <w:r w:rsidR="00900159" w:rsidRPr="00B8303E">
        <w:rPr>
          <w:sz w:val="20"/>
        </w:rPr>
        <w:br/>
      </w:r>
      <w:r w:rsidRPr="00B8303E">
        <w:rPr>
          <w:sz w:val="20"/>
        </w:rPr>
        <w:t xml:space="preserve">  </w:t>
      </w:r>
      <w:r w:rsidRPr="00B8303E">
        <w:rPr>
          <w:b/>
          <w:sz w:val="20"/>
        </w:rPr>
        <w:t>finally</w:t>
      </w:r>
      <w:r w:rsidR="00900159" w:rsidRPr="00B8303E">
        <w:rPr>
          <w:sz w:val="20"/>
        </w:rPr>
        <w:br/>
      </w:r>
      <w:r w:rsidRPr="00B8303E">
        <w:rPr>
          <w:sz w:val="20"/>
        </w:rPr>
        <w:t xml:space="preserve">    iResourceExtractor.Free;</w:t>
      </w:r>
      <w:r w:rsidR="00900159" w:rsidRPr="00B8303E">
        <w:rPr>
          <w:sz w:val="20"/>
        </w:rPr>
        <w:br/>
      </w:r>
      <w:r w:rsidRPr="00B8303E">
        <w:rPr>
          <w:sz w:val="20"/>
        </w:rPr>
        <w:t xml:space="preserve">  </w:t>
      </w:r>
      <w:r w:rsidRPr="00B8303E">
        <w:rPr>
          <w:b/>
          <w:sz w:val="20"/>
        </w:rPr>
        <w:t>end</w:t>
      </w:r>
      <w:r w:rsidRPr="00B8303E">
        <w:rPr>
          <w:sz w:val="20"/>
        </w:rPr>
        <w:t>;</w:t>
      </w:r>
      <w:r w:rsidR="00900159" w:rsidRPr="00B8303E">
        <w:rPr>
          <w:sz w:val="20"/>
        </w:rPr>
        <w:br/>
      </w:r>
      <w:r w:rsidRPr="00B8303E">
        <w:rPr>
          <w:b/>
          <w:sz w:val="20"/>
        </w:rPr>
        <w:t>end</w:t>
      </w:r>
      <w:r w:rsidRPr="00B8303E">
        <w:rPr>
          <w:sz w:val="20"/>
        </w:rPr>
        <w:t>;</w:t>
      </w:r>
    </w:p>
    <w:p w:rsidR="00DE0BBF" w:rsidRPr="00B8303E" w:rsidRDefault="00DE0BBF" w:rsidP="005615FB">
      <w:pPr>
        <w:pStyle w:val="NoSpacing"/>
        <w:rPr>
          <w:sz w:val="20"/>
        </w:rPr>
      </w:pPr>
    </w:p>
    <w:p w:rsidR="00DE0BBF" w:rsidRPr="00B8303E" w:rsidRDefault="00DE0BBF" w:rsidP="005615FB">
      <w:pPr>
        <w:pStyle w:val="NoSpacing"/>
        <w:rPr>
          <w:sz w:val="20"/>
        </w:rPr>
      </w:pPr>
      <w:r w:rsidRPr="00B8303E">
        <w:rPr>
          <w:b/>
          <w:sz w:val="20"/>
        </w:rPr>
        <w:lastRenderedPageBreak/>
        <w:t>function</w:t>
      </w:r>
      <w:r w:rsidRPr="00B8303E">
        <w:rPr>
          <w:sz w:val="20"/>
        </w:rPr>
        <w:t xml:space="preserve"> DoesResourceContainCursor( APath: string ): boolean;</w:t>
      </w:r>
      <w:r w:rsidR="00900159" w:rsidRPr="00B8303E">
        <w:rPr>
          <w:sz w:val="20"/>
        </w:rPr>
        <w:br/>
      </w:r>
      <w:r w:rsidRPr="00B8303E">
        <w:rPr>
          <w:sz w:val="20"/>
        </w:rPr>
        <w:t>// Returns True if the resource file contains a</w:t>
      </w:r>
      <w:r w:rsidR="00B8303E">
        <w:rPr>
          <w:sz w:val="20"/>
        </w:rPr>
        <w:br/>
        <w:t>//</w:t>
      </w:r>
      <w:r w:rsidRPr="00B8303E">
        <w:rPr>
          <w:sz w:val="20"/>
        </w:rPr>
        <w:t xml:space="preserve"> Cursor, or false of not</w:t>
      </w:r>
      <w:r w:rsidR="00900159" w:rsidRPr="00B8303E">
        <w:rPr>
          <w:sz w:val="20"/>
        </w:rPr>
        <w:br/>
      </w:r>
      <w:r w:rsidRPr="00B8303E">
        <w:rPr>
          <w:b/>
          <w:sz w:val="20"/>
        </w:rPr>
        <w:t>var</w:t>
      </w:r>
      <w:r w:rsidR="00900159" w:rsidRPr="00B8303E">
        <w:rPr>
          <w:sz w:val="20"/>
        </w:rPr>
        <w:br/>
      </w:r>
      <w:r w:rsidRPr="00B8303E">
        <w:rPr>
          <w:sz w:val="20"/>
        </w:rPr>
        <w:t xml:space="preserve">  i: integer;</w:t>
      </w:r>
      <w:r w:rsidR="00900159" w:rsidRPr="00B8303E">
        <w:rPr>
          <w:sz w:val="20"/>
        </w:rPr>
        <w:br/>
      </w:r>
      <w:r w:rsidRPr="00B8303E">
        <w:rPr>
          <w:sz w:val="20"/>
        </w:rPr>
        <w:t xml:space="preserve">  iFriendlyType: string;</w:t>
      </w:r>
      <w:r w:rsidR="00900159" w:rsidRPr="00B8303E">
        <w:rPr>
          <w:sz w:val="20"/>
        </w:rPr>
        <w:br/>
      </w:r>
      <w:r w:rsidRPr="00B8303E">
        <w:rPr>
          <w:sz w:val="20"/>
        </w:rPr>
        <w:t xml:space="preserve">  iResourceExtractor: TIEResourceExtractor;</w:t>
      </w:r>
      <w:r w:rsidR="00900159" w:rsidRPr="00B8303E">
        <w:rPr>
          <w:sz w:val="20"/>
        </w:rPr>
        <w:br/>
      </w:r>
      <w:r w:rsidRPr="00B8303E">
        <w:rPr>
          <w:b/>
          <w:sz w:val="20"/>
        </w:rPr>
        <w:t>begin</w:t>
      </w:r>
      <w:r w:rsidR="00900159" w:rsidRPr="00B8303E">
        <w:rPr>
          <w:sz w:val="20"/>
        </w:rPr>
        <w:br/>
      </w:r>
      <w:r w:rsidRPr="00B8303E">
        <w:rPr>
          <w:sz w:val="20"/>
        </w:rPr>
        <w:t xml:space="preserve">  Result := False;</w:t>
      </w:r>
      <w:r w:rsidR="00900159" w:rsidRPr="00B8303E">
        <w:rPr>
          <w:sz w:val="20"/>
        </w:rPr>
        <w:br/>
      </w:r>
      <w:r w:rsidRPr="00B8303E">
        <w:rPr>
          <w:sz w:val="20"/>
        </w:rPr>
        <w:t xml:space="preserve">  iResourceExtractor := TIE</w:t>
      </w:r>
      <w:r w:rsidR="00B8303E">
        <w:rPr>
          <w:sz w:val="20"/>
        </w:rPr>
        <w:t>ResourceExtractor.Create(</w:t>
      </w:r>
      <w:r w:rsidR="001A6C9D">
        <w:rPr>
          <w:sz w:val="20"/>
        </w:rPr>
        <w:br/>
        <w:t xml:space="preserve">    </w:t>
      </w:r>
      <w:r w:rsidR="00B8303E">
        <w:rPr>
          <w:sz w:val="20"/>
        </w:rPr>
        <w:t xml:space="preserve"> APath</w:t>
      </w:r>
      <w:r w:rsidRPr="00B8303E">
        <w:rPr>
          <w:sz w:val="20"/>
        </w:rPr>
        <w:t>);</w:t>
      </w:r>
      <w:r w:rsidR="00900159" w:rsidRPr="00B8303E">
        <w:rPr>
          <w:sz w:val="20"/>
        </w:rPr>
        <w:br/>
      </w:r>
      <w:r w:rsidRPr="00B8303E">
        <w:rPr>
          <w:sz w:val="20"/>
        </w:rPr>
        <w:t xml:space="preserve">  </w:t>
      </w:r>
      <w:r w:rsidRPr="00B8303E">
        <w:rPr>
          <w:b/>
          <w:sz w:val="20"/>
        </w:rPr>
        <w:t>try</w:t>
      </w:r>
      <w:r w:rsidR="00916FE8" w:rsidRPr="00B8303E">
        <w:rPr>
          <w:sz w:val="20"/>
        </w:rPr>
        <w:br/>
        <w:t xml:space="preserve">    </w:t>
      </w:r>
      <w:r w:rsidRPr="00B8303E">
        <w:rPr>
          <w:b/>
          <w:sz w:val="20"/>
        </w:rPr>
        <w:t>if</w:t>
      </w:r>
      <w:r w:rsidRPr="00B8303E">
        <w:rPr>
          <w:sz w:val="20"/>
        </w:rPr>
        <w:t xml:space="preserve"> iResourceExtractor.IsValid then</w:t>
      </w:r>
      <w:r w:rsidR="00900159" w:rsidRPr="00B8303E">
        <w:rPr>
          <w:sz w:val="20"/>
        </w:rPr>
        <w:br/>
      </w:r>
      <w:r w:rsidRPr="00B8303E">
        <w:rPr>
          <w:sz w:val="20"/>
        </w:rPr>
        <w:t xml:space="preserve">    </w:t>
      </w:r>
      <w:r w:rsidRPr="00B8303E">
        <w:rPr>
          <w:b/>
          <w:sz w:val="20"/>
        </w:rPr>
        <w:t>begin</w:t>
      </w:r>
      <w:r w:rsidR="00900159" w:rsidRPr="00B8303E">
        <w:rPr>
          <w:sz w:val="20"/>
        </w:rPr>
        <w:br/>
      </w:r>
      <w:r w:rsidRPr="00B8303E">
        <w:rPr>
          <w:sz w:val="20"/>
        </w:rPr>
        <w:t xml:space="preserve">      </w:t>
      </w:r>
      <w:r w:rsidRPr="00B8303E">
        <w:rPr>
          <w:b/>
          <w:sz w:val="20"/>
        </w:rPr>
        <w:t>for</w:t>
      </w:r>
      <w:r w:rsidRPr="00B8303E">
        <w:rPr>
          <w:sz w:val="20"/>
        </w:rPr>
        <w:t xml:space="preserve"> i := 0 </w:t>
      </w:r>
      <w:r w:rsidRPr="00B8303E">
        <w:rPr>
          <w:b/>
          <w:sz w:val="20"/>
        </w:rPr>
        <w:t>to</w:t>
      </w:r>
      <w:r w:rsidRPr="00B8303E">
        <w:rPr>
          <w:sz w:val="20"/>
        </w:rPr>
        <w:t xml:space="preserve"> iResourceExtractor.TypesCount - 1 </w:t>
      </w:r>
      <w:r w:rsidR="00B8303E">
        <w:rPr>
          <w:sz w:val="20"/>
        </w:rPr>
        <w:br/>
        <w:t xml:space="preserve">      </w:t>
      </w:r>
      <w:r w:rsidRPr="00B8303E">
        <w:rPr>
          <w:b/>
          <w:sz w:val="20"/>
        </w:rPr>
        <w:t>do</w:t>
      </w:r>
      <w:r w:rsidR="00900159" w:rsidRPr="00B8303E">
        <w:rPr>
          <w:sz w:val="20"/>
        </w:rPr>
        <w:br/>
      </w:r>
      <w:r w:rsidRPr="00B8303E">
        <w:rPr>
          <w:sz w:val="20"/>
        </w:rPr>
        <w:t xml:space="preserve">      </w:t>
      </w:r>
      <w:r w:rsidRPr="00B8303E">
        <w:rPr>
          <w:b/>
          <w:sz w:val="20"/>
        </w:rPr>
        <w:t>begin</w:t>
      </w:r>
      <w:r w:rsidR="00900159" w:rsidRPr="00B8303E">
        <w:rPr>
          <w:sz w:val="20"/>
        </w:rPr>
        <w:br/>
      </w:r>
      <w:r w:rsidRPr="00B8303E">
        <w:rPr>
          <w:sz w:val="20"/>
        </w:rPr>
        <w:t xml:space="preserve">        iFriendlyType := string(</w:t>
      </w:r>
      <w:r w:rsidR="00B8303E">
        <w:rPr>
          <w:sz w:val="20"/>
        </w:rPr>
        <w:br/>
        <w:t xml:space="preserve">       </w:t>
      </w:r>
      <w:r w:rsidRPr="00B8303E">
        <w:rPr>
          <w:sz w:val="20"/>
        </w:rPr>
        <w:t xml:space="preserve"> iR</w:t>
      </w:r>
      <w:r w:rsidR="00B8303E">
        <w:rPr>
          <w:sz w:val="20"/>
        </w:rPr>
        <w:t>esourceExtractor.FriendlyTypes[i]</w:t>
      </w:r>
      <w:r w:rsidRPr="00B8303E">
        <w:rPr>
          <w:sz w:val="20"/>
        </w:rPr>
        <w:t>);</w:t>
      </w:r>
      <w:r w:rsidR="00900159" w:rsidRPr="00B8303E">
        <w:rPr>
          <w:sz w:val="20"/>
        </w:rPr>
        <w:br/>
      </w:r>
      <w:r w:rsidRPr="00B8303E">
        <w:rPr>
          <w:sz w:val="20"/>
        </w:rPr>
        <w:t xml:space="preserve">        Result := iFriendlyType = 'Cursor';</w:t>
      </w:r>
      <w:r w:rsidR="00900159" w:rsidRPr="00B8303E">
        <w:rPr>
          <w:sz w:val="20"/>
        </w:rPr>
        <w:br/>
      </w:r>
      <w:r w:rsidRPr="00B8303E">
        <w:rPr>
          <w:sz w:val="20"/>
        </w:rPr>
        <w:t xml:space="preserve">        </w:t>
      </w:r>
      <w:r w:rsidRPr="00B8303E">
        <w:rPr>
          <w:b/>
          <w:sz w:val="20"/>
        </w:rPr>
        <w:t>if</w:t>
      </w:r>
      <w:r w:rsidRPr="00B8303E">
        <w:rPr>
          <w:sz w:val="20"/>
        </w:rPr>
        <w:t xml:space="preserve"> Result </w:t>
      </w:r>
      <w:r w:rsidRPr="00B8303E">
        <w:rPr>
          <w:b/>
          <w:sz w:val="20"/>
        </w:rPr>
        <w:t>then</w:t>
      </w:r>
      <w:r w:rsidR="00900159" w:rsidRPr="00B8303E">
        <w:rPr>
          <w:sz w:val="20"/>
        </w:rPr>
        <w:br/>
      </w:r>
      <w:r w:rsidRPr="00B8303E">
        <w:rPr>
          <w:sz w:val="20"/>
        </w:rPr>
        <w:t xml:space="preserve">          Break;</w:t>
      </w:r>
      <w:r w:rsidR="00900159" w:rsidRPr="00B8303E">
        <w:rPr>
          <w:sz w:val="20"/>
        </w:rPr>
        <w:br/>
      </w:r>
      <w:r w:rsidRPr="00B8303E">
        <w:rPr>
          <w:sz w:val="20"/>
        </w:rPr>
        <w:t xml:space="preserve">      </w:t>
      </w:r>
      <w:r w:rsidRPr="00B8303E">
        <w:rPr>
          <w:b/>
          <w:sz w:val="20"/>
        </w:rPr>
        <w:t>end</w:t>
      </w:r>
      <w:r w:rsidRPr="00B8303E">
        <w:rPr>
          <w:sz w:val="20"/>
        </w:rPr>
        <w:t>;</w:t>
      </w:r>
      <w:r w:rsidR="00900159" w:rsidRPr="00B8303E">
        <w:rPr>
          <w:sz w:val="20"/>
        </w:rPr>
        <w:br/>
      </w:r>
      <w:r w:rsidRPr="00B8303E">
        <w:rPr>
          <w:sz w:val="20"/>
        </w:rPr>
        <w:t xml:space="preserve">    </w:t>
      </w:r>
      <w:r w:rsidRPr="00B8303E">
        <w:rPr>
          <w:b/>
          <w:sz w:val="20"/>
        </w:rPr>
        <w:t>end</w:t>
      </w:r>
      <w:r w:rsidRPr="00B8303E">
        <w:rPr>
          <w:sz w:val="20"/>
        </w:rPr>
        <w:t>;</w:t>
      </w:r>
      <w:r w:rsidR="00900159" w:rsidRPr="00B8303E">
        <w:rPr>
          <w:sz w:val="20"/>
        </w:rPr>
        <w:br/>
      </w:r>
      <w:r w:rsidRPr="00B8303E">
        <w:rPr>
          <w:sz w:val="20"/>
        </w:rPr>
        <w:t xml:space="preserve">  </w:t>
      </w:r>
      <w:r w:rsidRPr="00B8303E">
        <w:rPr>
          <w:b/>
          <w:sz w:val="20"/>
        </w:rPr>
        <w:t>finally</w:t>
      </w:r>
      <w:r w:rsidR="00900159" w:rsidRPr="00B8303E">
        <w:rPr>
          <w:sz w:val="20"/>
        </w:rPr>
        <w:br/>
      </w:r>
      <w:r w:rsidRPr="00B8303E">
        <w:rPr>
          <w:sz w:val="20"/>
        </w:rPr>
        <w:t xml:space="preserve">    iResourceExtractor.Free;</w:t>
      </w:r>
      <w:r w:rsidR="00900159" w:rsidRPr="00B8303E">
        <w:rPr>
          <w:sz w:val="20"/>
        </w:rPr>
        <w:br/>
      </w:r>
      <w:r w:rsidRPr="00B8303E">
        <w:rPr>
          <w:sz w:val="20"/>
        </w:rPr>
        <w:t xml:space="preserve">  </w:t>
      </w:r>
      <w:r w:rsidRPr="00B8303E">
        <w:rPr>
          <w:b/>
          <w:sz w:val="20"/>
        </w:rPr>
        <w:t>end</w:t>
      </w:r>
      <w:r w:rsidRPr="00B8303E">
        <w:rPr>
          <w:sz w:val="20"/>
        </w:rPr>
        <w:t>;</w:t>
      </w:r>
      <w:r w:rsidR="00900159" w:rsidRPr="00B8303E">
        <w:rPr>
          <w:sz w:val="20"/>
        </w:rPr>
        <w:br/>
      </w:r>
      <w:r w:rsidRPr="00B8303E">
        <w:rPr>
          <w:b/>
          <w:sz w:val="20"/>
        </w:rPr>
        <w:t>end</w:t>
      </w:r>
      <w:r w:rsidRPr="00B8303E">
        <w:rPr>
          <w:sz w:val="20"/>
        </w:rPr>
        <w:t>;</w:t>
      </w:r>
    </w:p>
    <w:p w:rsidR="00DE0BBF" w:rsidRDefault="00DE0BBF" w:rsidP="005615FB">
      <w:pPr>
        <w:pStyle w:val="NoSpacing"/>
      </w:pPr>
    </w:p>
    <w:p w:rsidR="00DE0BBF" w:rsidRPr="00B8303E" w:rsidRDefault="00DE0BBF" w:rsidP="005615FB">
      <w:pPr>
        <w:pStyle w:val="NoSpacing"/>
        <w:rPr>
          <w:sz w:val="20"/>
        </w:rPr>
      </w:pPr>
      <w:r w:rsidRPr="00B8303E">
        <w:rPr>
          <w:b/>
          <w:sz w:val="20"/>
        </w:rPr>
        <w:lastRenderedPageBreak/>
        <w:t>function</w:t>
      </w:r>
      <w:r w:rsidRPr="00B8303E">
        <w:rPr>
          <w:sz w:val="20"/>
        </w:rPr>
        <w:t xml:space="preserve"> </w:t>
      </w:r>
      <w:r w:rsidR="00B8303E">
        <w:rPr>
          <w:sz w:val="20"/>
        </w:rPr>
        <w:t>DoesResourceContainGroupCursor(</w:t>
      </w:r>
      <w:r w:rsidRPr="00B8303E">
        <w:rPr>
          <w:sz w:val="20"/>
        </w:rPr>
        <w:t>APath: string ): boolean;</w:t>
      </w:r>
      <w:r w:rsidR="00900159" w:rsidRPr="00B8303E">
        <w:rPr>
          <w:sz w:val="20"/>
        </w:rPr>
        <w:br/>
      </w:r>
      <w:r w:rsidRPr="00B8303E">
        <w:rPr>
          <w:sz w:val="20"/>
        </w:rPr>
        <w:t>// Returns True if the resource file contains a</w:t>
      </w:r>
      <w:r w:rsidR="00B8303E">
        <w:rPr>
          <w:sz w:val="20"/>
        </w:rPr>
        <w:br/>
        <w:t>//</w:t>
      </w:r>
      <w:r w:rsidRPr="00B8303E">
        <w:rPr>
          <w:sz w:val="20"/>
        </w:rPr>
        <w:t xml:space="preserve"> Cursor, or false of not</w:t>
      </w:r>
      <w:r w:rsidR="00900159" w:rsidRPr="00B8303E">
        <w:rPr>
          <w:sz w:val="20"/>
        </w:rPr>
        <w:br/>
      </w:r>
      <w:r w:rsidRPr="00B8303E">
        <w:rPr>
          <w:b/>
          <w:sz w:val="20"/>
        </w:rPr>
        <w:t>var</w:t>
      </w:r>
      <w:r w:rsidR="00900159" w:rsidRPr="00B8303E">
        <w:rPr>
          <w:sz w:val="20"/>
        </w:rPr>
        <w:br/>
      </w:r>
      <w:r w:rsidRPr="00B8303E">
        <w:rPr>
          <w:sz w:val="20"/>
        </w:rPr>
        <w:t xml:space="preserve">  i: integer;</w:t>
      </w:r>
      <w:r w:rsidR="00900159" w:rsidRPr="00B8303E">
        <w:rPr>
          <w:sz w:val="20"/>
        </w:rPr>
        <w:br/>
      </w:r>
      <w:r w:rsidRPr="00B8303E">
        <w:rPr>
          <w:sz w:val="20"/>
        </w:rPr>
        <w:t xml:space="preserve">  iFriendlyType: string;</w:t>
      </w:r>
      <w:r w:rsidR="00900159" w:rsidRPr="00B8303E">
        <w:rPr>
          <w:sz w:val="20"/>
        </w:rPr>
        <w:br/>
      </w:r>
      <w:r w:rsidRPr="00B8303E">
        <w:rPr>
          <w:sz w:val="20"/>
        </w:rPr>
        <w:t xml:space="preserve">  iResourceExtractor: TIEResourceExtractor;</w:t>
      </w:r>
      <w:r w:rsidR="00900159" w:rsidRPr="00B8303E">
        <w:rPr>
          <w:sz w:val="20"/>
        </w:rPr>
        <w:br/>
      </w:r>
      <w:r w:rsidRPr="00B8303E">
        <w:rPr>
          <w:b/>
          <w:sz w:val="20"/>
        </w:rPr>
        <w:t>begin</w:t>
      </w:r>
      <w:r w:rsidR="00900159" w:rsidRPr="00B8303E">
        <w:rPr>
          <w:sz w:val="20"/>
        </w:rPr>
        <w:br/>
      </w:r>
      <w:r w:rsidRPr="00B8303E">
        <w:rPr>
          <w:sz w:val="20"/>
        </w:rPr>
        <w:t xml:space="preserve">  Result := False;</w:t>
      </w:r>
      <w:r w:rsidR="00900159" w:rsidRPr="00B8303E">
        <w:rPr>
          <w:sz w:val="20"/>
        </w:rPr>
        <w:br/>
      </w:r>
      <w:r w:rsidRPr="00B8303E">
        <w:rPr>
          <w:sz w:val="20"/>
        </w:rPr>
        <w:t xml:space="preserve">  iResourceExtractor := TIE</w:t>
      </w:r>
      <w:r w:rsidR="00B8303E">
        <w:rPr>
          <w:sz w:val="20"/>
        </w:rPr>
        <w:t>ResourceExtractor.Create(</w:t>
      </w:r>
      <w:r w:rsidR="00B8303E">
        <w:rPr>
          <w:sz w:val="20"/>
        </w:rPr>
        <w:br/>
        <w:t xml:space="preserve">     APath</w:t>
      </w:r>
      <w:r w:rsidRPr="00B8303E">
        <w:rPr>
          <w:sz w:val="20"/>
        </w:rPr>
        <w:t>);</w:t>
      </w:r>
      <w:r w:rsidR="00900159" w:rsidRPr="00B8303E">
        <w:rPr>
          <w:sz w:val="20"/>
        </w:rPr>
        <w:br/>
      </w:r>
      <w:r w:rsidRPr="00B8303E">
        <w:rPr>
          <w:sz w:val="20"/>
        </w:rPr>
        <w:t xml:space="preserve">  </w:t>
      </w:r>
      <w:r w:rsidRPr="00B8303E">
        <w:rPr>
          <w:b/>
          <w:sz w:val="20"/>
        </w:rPr>
        <w:t>try</w:t>
      </w:r>
      <w:r w:rsidR="00900159" w:rsidRPr="00B8303E">
        <w:rPr>
          <w:sz w:val="20"/>
        </w:rPr>
        <w:br/>
      </w:r>
      <w:r w:rsidRPr="00B8303E">
        <w:rPr>
          <w:sz w:val="20"/>
        </w:rPr>
        <w:t xml:space="preserve">    </w:t>
      </w:r>
      <w:r w:rsidRPr="00B8303E">
        <w:rPr>
          <w:b/>
          <w:sz w:val="20"/>
        </w:rPr>
        <w:t>if</w:t>
      </w:r>
      <w:r w:rsidRPr="00B8303E">
        <w:rPr>
          <w:sz w:val="20"/>
        </w:rPr>
        <w:t xml:space="preserve"> iResourceExtractor.IsValid </w:t>
      </w:r>
      <w:r w:rsidRPr="00B8303E">
        <w:rPr>
          <w:b/>
          <w:sz w:val="20"/>
        </w:rPr>
        <w:t>then</w:t>
      </w:r>
      <w:r w:rsidR="00900159" w:rsidRPr="00B8303E">
        <w:rPr>
          <w:sz w:val="20"/>
        </w:rPr>
        <w:br/>
      </w:r>
      <w:r w:rsidRPr="00B8303E">
        <w:rPr>
          <w:sz w:val="20"/>
        </w:rPr>
        <w:t xml:space="preserve">    </w:t>
      </w:r>
      <w:r w:rsidRPr="00B8303E">
        <w:rPr>
          <w:b/>
          <w:sz w:val="20"/>
        </w:rPr>
        <w:t>begin</w:t>
      </w:r>
      <w:r w:rsidR="00900159" w:rsidRPr="00B8303E">
        <w:rPr>
          <w:sz w:val="20"/>
        </w:rPr>
        <w:br/>
      </w:r>
      <w:r w:rsidRPr="00B8303E">
        <w:rPr>
          <w:sz w:val="20"/>
        </w:rPr>
        <w:t xml:space="preserve">      </w:t>
      </w:r>
      <w:r w:rsidRPr="00B8303E">
        <w:rPr>
          <w:b/>
          <w:sz w:val="20"/>
        </w:rPr>
        <w:t>for</w:t>
      </w:r>
      <w:r w:rsidRPr="00B8303E">
        <w:rPr>
          <w:sz w:val="20"/>
        </w:rPr>
        <w:t xml:space="preserve"> i := 0 </w:t>
      </w:r>
      <w:r w:rsidRPr="00B8303E">
        <w:rPr>
          <w:b/>
          <w:sz w:val="20"/>
        </w:rPr>
        <w:t>to</w:t>
      </w:r>
      <w:r w:rsidRPr="00B8303E">
        <w:rPr>
          <w:sz w:val="20"/>
        </w:rPr>
        <w:t xml:space="preserve"> iResourceExtractor.TypesCount </w:t>
      </w:r>
      <w:r w:rsidR="00B8303E">
        <w:rPr>
          <w:sz w:val="20"/>
        </w:rPr>
        <w:t>–</w:t>
      </w:r>
      <w:r w:rsidRPr="00B8303E">
        <w:rPr>
          <w:sz w:val="20"/>
        </w:rPr>
        <w:t xml:space="preserve"> 1</w:t>
      </w:r>
      <w:r w:rsidR="00B8303E">
        <w:rPr>
          <w:sz w:val="20"/>
        </w:rPr>
        <w:br/>
        <w:t xml:space="preserve">     </w:t>
      </w:r>
      <w:r w:rsidRPr="00B8303E">
        <w:rPr>
          <w:sz w:val="20"/>
        </w:rPr>
        <w:t xml:space="preserve"> </w:t>
      </w:r>
      <w:r w:rsidRPr="00B8303E">
        <w:rPr>
          <w:b/>
          <w:sz w:val="20"/>
        </w:rPr>
        <w:t>do</w:t>
      </w:r>
      <w:r w:rsidR="00900159" w:rsidRPr="00B8303E">
        <w:rPr>
          <w:sz w:val="20"/>
        </w:rPr>
        <w:br/>
      </w:r>
      <w:r w:rsidRPr="00B8303E">
        <w:rPr>
          <w:sz w:val="20"/>
        </w:rPr>
        <w:t xml:space="preserve">      </w:t>
      </w:r>
      <w:r w:rsidRPr="00B8303E">
        <w:rPr>
          <w:b/>
          <w:sz w:val="20"/>
        </w:rPr>
        <w:t>begin</w:t>
      </w:r>
      <w:r w:rsidR="00900159" w:rsidRPr="00B8303E">
        <w:rPr>
          <w:sz w:val="20"/>
        </w:rPr>
        <w:br/>
      </w:r>
      <w:r w:rsidRPr="00B8303E">
        <w:rPr>
          <w:sz w:val="20"/>
        </w:rPr>
        <w:t xml:space="preserve">        iFriendlyType := string(</w:t>
      </w:r>
      <w:r w:rsidR="001A6C9D">
        <w:rPr>
          <w:sz w:val="20"/>
        </w:rPr>
        <w:br/>
        <w:t xml:space="preserve">          </w:t>
      </w:r>
      <w:r w:rsidRPr="00B8303E">
        <w:rPr>
          <w:sz w:val="20"/>
        </w:rPr>
        <w:t xml:space="preserve"> iR</w:t>
      </w:r>
      <w:r w:rsidR="00B8303E">
        <w:rPr>
          <w:sz w:val="20"/>
        </w:rPr>
        <w:t>esourceExtractor.FriendlyTypes[i]</w:t>
      </w:r>
      <w:r w:rsidRPr="00B8303E">
        <w:rPr>
          <w:sz w:val="20"/>
        </w:rPr>
        <w:t>);</w:t>
      </w:r>
      <w:r w:rsidR="00B8303E">
        <w:rPr>
          <w:sz w:val="20"/>
        </w:rPr>
        <w:br/>
      </w:r>
      <w:r w:rsidRPr="00B8303E">
        <w:rPr>
          <w:sz w:val="20"/>
        </w:rPr>
        <w:t xml:space="preserve">        Result := iFriendlyType = 'GroupCursor';</w:t>
      </w:r>
      <w:r w:rsidR="00900159" w:rsidRPr="00B8303E">
        <w:rPr>
          <w:sz w:val="20"/>
        </w:rPr>
        <w:br/>
      </w:r>
      <w:r w:rsidRPr="00B8303E">
        <w:rPr>
          <w:sz w:val="20"/>
        </w:rPr>
        <w:t xml:space="preserve">        </w:t>
      </w:r>
      <w:r w:rsidRPr="00B8303E">
        <w:rPr>
          <w:b/>
          <w:sz w:val="20"/>
        </w:rPr>
        <w:t>if</w:t>
      </w:r>
      <w:r w:rsidRPr="00B8303E">
        <w:rPr>
          <w:sz w:val="20"/>
        </w:rPr>
        <w:t xml:space="preserve"> Result </w:t>
      </w:r>
      <w:r w:rsidRPr="00B8303E">
        <w:rPr>
          <w:b/>
          <w:sz w:val="20"/>
        </w:rPr>
        <w:t>then</w:t>
      </w:r>
      <w:r w:rsidR="00900159" w:rsidRPr="00B8303E">
        <w:rPr>
          <w:sz w:val="20"/>
        </w:rPr>
        <w:br/>
      </w:r>
      <w:r w:rsidRPr="00B8303E">
        <w:rPr>
          <w:sz w:val="20"/>
        </w:rPr>
        <w:t xml:space="preserve">          Break;</w:t>
      </w:r>
      <w:r w:rsidR="00900159" w:rsidRPr="00B8303E">
        <w:rPr>
          <w:sz w:val="20"/>
        </w:rPr>
        <w:br/>
      </w:r>
      <w:r w:rsidRPr="00B8303E">
        <w:rPr>
          <w:sz w:val="20"/>
        </w:rPr>
        <w:t xml:space="preserve">      </w:t>
      </w:r>
      <w:r w:rsidRPr="00B8303E">
        <w:rPr>
          <w:b/>
          <w:sz w:val="20"/>
        </w:rPr>
        <w:t>end</w:t>
      </w:r>
      <w:r w:rsidRPr="00B8303E">
        <w:rPr>
          <w:sz w:val="20"/>
        </w:rPr>
        <w:t>;</w:t>
      </w:r>
      <w:r w:rsidR="00900159" w:rsidRPr="00B8303E">
        <w:rPr>
          <w:sz w:val="20"/>
        </w:rPr>
        <w:br/>
      </w:r>
      <w:r w:rsidRPr="00B8303E">
        <w:rPr>
          <w:sz w:val="20"/>
        </w:rPr>
        <w:t xml:space="preserve">    </w:t>
      </w:r>
      <w:r w:rsidRPr="00B8303E">
        <w:rPr>
          <w:b/>
          <w:sz w:val="20"/>
        </w:rPr>
        <w:t>end</w:t>
      </w:r>
      <w:r w:rsidRPr="00B8303E">
        <w:rPr>
          <w:sz w:val="20"/>
        </w:rPr>
        <w:t>;</w:t>
      </w:r>
      <w:r w:rsidR="00900159" w:rsidRPr="00B8303E">
        <w:rPr>
          <w:sz w:val="20"/>
        </w:rPr>
        <w:br/>
      </w:r>
      <w:r w:rsidRPr="00B8303E">
        <w:rPr>
          <w:sz w:val="20"/>
        </w:rPr>
        <w:t xml:space="preserve">  </w:t>
      </w:r>
      <w:r w:rsidRPr="00B8303E">
        <w:rPr>
          <w:b/>
          <w:sz w:val="20"/>
        </w:rPr>
        <w:t>finally</w:t>
      </w:r>
      <w:r w:rsidR="00900159" w:rsidRPr="00B8303E">
        <w:rPr>
          <w:sz w:val="20"/>
        </w:rPr>
        <w:br/>
      </w:r>
      <w:r w:rsidRPr="00B8303E">
        <w:rPr>
          <w:sz w:val="20"/>
        </w:rPr>
        <w:t xml:space="preserve">    iResourceExtractor.Free;</w:t>
      </w:r>
      <w:r w:rsidR="00900159" w:rsidRPr="00B8303E">
        <w:rPr>
          <w:sz w:val="20"/>
        </w:rPr>
        <w:br/>
      </w:r>
      <w:r w:rsidRPr="00B8303E">
        <w:rPr>
          <w:sz w:val="20"/>
        </w:rPr>
        <w:t xml:space="preserve">  </w:t>
      </w:r>
      <w:r w:rsidRPr="00B8303E">
        <w:rPr>
          <w:b/>
          <w:sz w:val="20"/>
        </w:rPr>
        <w:t>end</w:t>
      </w:r>
      <w:r w:rsidRPr="00B8303E">
        <w:rPr>
          <w:sz w:val="20"/>
        </w:rPr>
        <w:t>;</w:t>
      </w:r>
      <w:r w:rsidR="00900159" w:rsidRPr="00B8303E">
        <w:rPr>
          <w:sz w:val="20"/>
        </w:rPr>
        <w:br/>
      </w:r>
      <w:r w:rsidRPr="00B8303E">
        <w:rPr>
          <w:b/>
          <w:sz w:val="20"/>
        </w:rPr>
        <w:t>end</w:t>
      </w:r>
      <w:r w:rsidRPr="00B8303E">
        <w:rPr>
          <w:sz w:val="20"/>
        </w:rPr>
        <w:t>;</w:t>
      </w:r>
    </w:p>
    <w:p w:rsidR="00DE0BBF" w:rsidRPr="00B8303E" w:rsidRDefault="00DE0BBF" w:rsidP="005615FB">
      <w:pPr>
        <w:pStyle w:val="NoSpacing"/>
        <w:rPr>
          <w:sz w:val="20"/>
        </w:rPr>
      </w:pPr>
    </w:p>
    <w:p w:rsidR="00DE0BBF" w:rsidRPr="00B8303E" w:rsidRDefault="00DE0BBF" w:rsidP="005615FB">
      <w:pPr>
        <w:pStyle w:val="NoSpacing"/>
        <w:rPr>
          <w:sz w:val="20"/>
        </w:rPr>
      </w:pPr>
      <w:r w:rsidRPr="00B8303E">
        <w:rPr>
          <w:b/>
          <w:sz w:val="20"/>
        </w:rPr>
        <w:lastRenderedPageBreak/>
        <w:t>function</w:t>
      </w:r>
      <w:r w:rsidR="00B8303E">
        <w:rPr>
          <w:sz w:val="20"/>
        </w:rPr>
        <w:t xml:space="preserve"> DoesResourceContainBitmap(APath: string</w:t>
      </w:r>
      <w:r w:rsidRPr="00B8303E">
        <w:rPr>
          <w:sz w:val="20"/>
        </w:rPr>
        <w:t>): boolean;</w:t>
      </w:r>
      <w:r w:rsidR="00900159" w:rsidRPr="00B8303E">
        <w:rPr>
          <w:sz w:val="20"/>
        </w:rPr>
        <w:br/>
      </w:r>
      <w:r w:rsidRPr="00B8303E">
        <w:rPr>
          <w:sz w:val="20"/>
        </w:rPr>
        <w:t>// Returns True if the resource file contains a Bitmap, or false of not</w:t>
      </w:r>
      <w:r w:rsidR="00900159" w:rsidRPr="00B8303E">
        <w:rPr>
          <w:sz w:val="20"/>
        </w:rPr>
        <w:br/>
      </w:r>
      <w:r w:rsidRPr="00B8303E">
        <w:rPr>
          <w:b/>
          <w:sz w:val="20"/>
        </w:rPr>
        <w:t>var</w:t>
      </w:r>
      <w:r w:rsidR="00900159" w:rsidRPr="00B8303E">
        <w:rPr>
          <w:sz w:val="20"/>
        </w:rPr>
        <w:br/>
      </w:r>
      <w:r w:rsidRPr="00B8303E">
        <w:rPr>
          <w:sz w:val="20"/>
        </w:rPr>
        <w:t xml:space="preserve">  i: integer;</w:t>
      </w:r>
      <w:r w:rsidR="00900159" w:rsidRPr="00B8303E">
        <w:rPr>
          <w:sz w:val="20"/>
        </w:rPr>
        <w:br/>
      </w:r>
      <w:r w:rsidRPr="00B8303E">
        <w:rPr>
          <w:sz w:val="20"/>
        </w:rPr>
        <w:t xml:space="preserve">  iFriendlyType: string;</w:t>
      </w:r>
      <w:r w:rsidR="00900159" w:rsidRPr="00B8303E">
        <w:rPr>
          <w:sz w:val="20"/>
        </w:rPr>
        <w:br/>
      </w:r>
      <w:r w:rsidRPr="00B8303E">
        <w:rPr>
          <w:sz w:val="20"/>
        </w:rPr>
        <w:t xml:space="preserve">  iResourceExtractor: TIEResourceExtractor;</w:t>
      </w:r>
      <w:r w:rsidR="00900159" w:rsidRPr="00B8303E">
        <w:rPr>
          <w:sz w:val="20"/>
        </w:rPr>
        <w:br/>
      </w:r>
      <w:r w:rsidRPr="00B8303E">
        <w:rPr>
          <w:b/>
          <w:sz w:val="20"/>
        </w:rPr>
        <w:t>begin</w:t>
      </w:r>
      <w:r w:rsidR="00900159" w:rsidRPr="00B8303E">
        <w:rPr>
          <w:sz w:val="20"/>
        </w:rPr>
        <w:br/>
      </w:r>
      <w:r w:rsidRPr="00B8303E">
        <w:rPr>
          <w:sz w:val="20"/>
        </w:rPr>
        <w:t xml:space="preserve">  Result := False;</w:t>
      </w:r>
      <w:r w:rsidR="00900159" w:rsidRPr="00B8303E">
        <w:rPr>
          <w:sz w:val="20"/>
        </w:rPr>
        <w:br/>
      </w:r>
      <w:r w:rsidRPr="00B8303E">
        <w:rPr>
          <w:sz w:val="20"/>
        </w:rPr>
        <w:t xml:space="preserve">  iResourceExtractor := TIE</w:t>
      </w:r>
      <w:r w:rsidR="00B8303E">
        <w:rPr>
          <w:sz w:val="20"/>
        </w:rPr>
        <w:t>ResourceExtractor.Create(</w:t>
      </w:r>
      <w:r w:rsidR="00B8303E">
        <w:rPr>
          <w:sz w:val="20"/>
        </w:rPr>
        <w:br/>
        <w:t xml:space="preserve">     APath</w:t>
      </w:r>
      <w:r w:rsidRPr="00B8303E">
        <w:rPr>
          <w:sz w:val="20"/>
        </w:rPr>
        <w:t>);</w:t>
      </w:r>
      <w:r w:rsidR="00900159" w:rsidRPr="00B8303E">
        <w:rPr>
          <w:sz w:val="20"/>
        </w:rPr>
        <w:br/>
      </w:r>
      <w:r w:rsidRPr="00B8303E">
        <w:rPr>
          <w:sz w:val="20"/>
        </w:rPr>
        <w:t xml:space="preserve">  </w:t>
      </w:r>
      <w:r w:rsidRPr="00B8303E">
        <w:rPr>
          <w:b/>
          <w:sz w:val="20"/>
        </w:rPr>
        <w:t>try</w:t>
      </w:r>
      <w:r w:rsidR="00900159" w:rsidRPr="00B8303E">
        <w:rPr>
          <w:sz w:val="20"/>
        </w:rPr>
        <w:br/>
      </w:r>
      <w:r w:rsidRPr="00B8303E">
        <w:rPr>
          <w:sz w:val="20"/>
        </w:rPr>
        <w:t xml:space="preserve">    </w:t>
      </w:r>
      <w:r w:rsidRPr="00B8303E">
        <w:rPr>
          <w:b/>
          <w:sz w:val="20"/>
        </w:rPr>
        <w:t>if</w:t>
      </w:r>
      <w:r w:rsidRPr="00B8303E">
        <w:rPr>
          <w:sz w:val="20"/>
        </w:rPr>
        <w:t xml:space="preserve"> iResourceExtractor.IsValid </w:t>
      </w:r>
      <w:r w:rsidRPr="00B8303E">
        <w:rPr>
          <w:b/>
          <w:sz w:val="20"/>
        </w:rPr>
        <w:t>then</w:t>
      </w:r>
      <w:r w:rsidR="00900159" w:rsidRPr="00B8303E">
        <w:rPr>
          <w:sz w:val="20"/>
        </w:rPr>
        <w:br/>
      </w:r>
      <w:r w:rsidRPr="00B8303E">
        <w:rPr>
          <w:sz w:val="20"/>
        </w:rPr>
        <w:t xml:space="preserve">    </w:t>
      </w:r>
      <w:r w:rsidRPr="00B8303E">
        <w:rPr>
          <w:b/>
          <w:sz w:val="20"/>
        </w:rPr>
        <w:t>begin</w:t>
      </w:r>
      <w:r w:rsidR="00900159" w:rsidRPr="00B8303E">
        <w:rPr>
          <w:sz w:val="20"/>
        </w:rPr>
        <w:br/>
      </w:r>
      <w:r w:rsidRPr="00B8303E">
        <w:rPr>
          <w:sz w:val="20"/>
        </w:rPr>
        <w:t xml:space="preserve">      </w:t>
      </w:r>
      <w:r w:rsidRPr="00B8303E">
        <w:rPr>
          <w:b/>
          <w:sz w:val="20"/>
        </w:rPr>
        <w:t>for</w:t>
      </w:r>
      <w:r w:rsidRPr="00B8303E">
        <w:rPr>
          <w:sz w:val="20"/>
        </w:rPr>
        <w:t xml:space="preserve"> i := 0 </w:t>
      </w:r>
      <w:r w:rsidRPr="00B8303E">
        <w:rPr>
          <w:b/>
          <w:sz w:val="20"/>
        </w:rPr>
        <w:t>to</w:t>
      </w:r>
      <w:r w:rsidRPr="00B8303E">
        <w:rPr>
          <w:sz w:val="20"/>
        </w:rPr>
        <w:t xml:space="preserve"> iResourceExtractor.TypesCount </w:t>
      </w:r>
      <w:r w:rsidR="00B8303E">
        <w:rPr>
          <w:sz w:val="20"/>
        </w:rPr>
        <w:t>–</w:t>
      </w:r>
      <w:r w:rsidRPr="00B8303E">
        <w:rPr>
          <w:sz w:val="20"/>
        </w:rPr>
        <w:t xml:space="preserve"> 1</w:t>
      </w:r>
      <w:r w:rsidR="00B8303E">
        <w:rPr>
          <w:sz w:val="20"/>
        </w:rPr>
        <w:br/>
        <w:t xml:space="preserve">     </w:t>
      </w:r>
      <w:r w:rsidRPr="00B8303E">
        <w:rPr>
          <w:sz w:val="20"/>
        </w:rPr>
        <w:t xml:space="preserve"> </w:t>
      </w:r>
      <w:r w:rsidRPr="00B8303E">
        <w:rPr>
          <w:b/>
          <w:sz w:val="20"/>
        </w:rPr>
        <w:t>do</w:t>
      </w:r>
      <w:r w:rsidR="00900159" w:rsidRPr="00B8303E">
        <w:rPr>
          <w:sz w:val="20"/>
        </w:rPr>
        <w:br/>
      </w:r>
      <w:r w:rsidRPr="00B8303E">
        <w:rPr>
          <w:sz w:val="20"/>
        </w:rPr>
        <w:t xml:space="preserve">      </w:t>
      </w:r>
      <w:r w:rsidRPr="00B8303E">
        <w:rPr>
          <w:b/>
          <w:sz w:val="20"/>
        </w:rPr>
        <w:t>begin</w:t>
      </w:r>
      <w:r w:rsidR="00900159" w:rsidRPr="00B8303E">
        <w:rPr>
          <w:sz w:val="20"/>
        </w:rPr>
        <w:br/>
      </w:r>
      <w:r w:rsidRPr="00B8303E">
        <w:rPr>
          <w:sz w:val="20"/>
        </w:rPr>
        <w:t xml:space="preserve">        iFriendlyType := string( </w:t>
      </w:r>
      <w:r w:rsidR="00B8303E">
        <w:rPr>
          <w:sz w:val="20"/>
        </w:rPr>
        <w:br/>
        <w:t xml:space="preserve">           </w:t>
      </w:r>
      <w:r w:rsidRPr="00B8303E">
        <w:rPr>
          <w:sz w:val="20"/>
        </w:rPr>
        <w:t>iR</w:t>
      </w:r>
      <w:r w:rsidR="00B8303E">
        <w:rPr>
          <w:sz w:val="20"/>
        </w:rPr>
        <w:t>esourceExtractor.FriendlyTypes[i]</w:t>
      </w:r>
      <w:r w:rsidRPr="00B8303E">
        <w:rPr>
          <w:sz w:val="20"/>
        </w:rPr>
        <w:t>);</w:t>
      </w:r>
      <w:r w:rsidR="00900159" w:rsidRPr="00B8303E">
        <w:rPr>
          <w:sz w:val="20"/>
        </w:rPr>
        <w:br/>
      </w:r>
      <w:r w:rsidRPr="00B8303E">
        <w:rPr>
          <w:sz w:val="20"/>
        </w:rPr>
        <w:t xml:space="preserve">        Result := iFriendlyType = 'Bitmap';</w:t>
      </w:r>
      <w:r w:rsidR="00900159" w:rsidRPr="00B8303E">
        <w:rPr>
          <w:sz w:val="20"/>
        </w:rPr>
        <w:br/>
      </w:r>
      <w:r w:rsidRPr="00B8303E">
        <w:rPr>
          <w:sz w:val="20"/>
        </w:rPr>
        <w:t xml:space="preserve">        </w:t>
      </w:r>
      <w:r w:rsidRPr="00B8303E">
        <w:rPr>
          <w:b/>
          <w:sz w:val="20"/>
        </w:rPr>
        <w:t>if</w:t>
      </w:r>
      <w:r w:rsidRPr="00B8303E">
        <w:rPr>
          <w:sz w:val="20"/>
        </w:rPr>
        <w:t xml:space="preserve"> Result </w:t>
      </w:r>
      <w:r w:rsidRPr="00B8303E">
        <w:rPr>
          <w:b/>
          <w:sz w:val="20"/>
        </w:rPr>
        <w:t>then</w:t>
      </w:r>
      <w:r w:rsidR="00900159" w:rsidRPr="00B8303E">
        <w:rPr>
          <w:sz w:val="20"/>
        </w:rPr>
        <w:br/>
      </w:r>
      <w:r w:rsidRPr="00B8303E">
        <w:rPr>
          <w:sz w:val="20"/>
        </w:rPr>
        <w:t xml:space="preserve">          Break;</w:t>
      </w:r>
      <w:r w:rsidR="00900159" w:rsidRPr="00B8303E">
        <w:rPr>
          <w:sz w:val="20"/>
        </w:rPr>
        <w:br/>
      </w:r>
      <w:r w:rsidRPr="00B8303E">
        <w:rPr>
          <w:sz w:val="20"/>
        </w:rPr>
        <w:t xml:space="preserve">      </w:t>
      </w:r>
      <w:r w:rsidRPr="00B8303E">
        <w:rPr>
          <w:b/>
          <w:sz w:val="20"/>
        </w:rPr>
        <w:t>end</w:t>
      </w:r>
      <w:r w:rsidRPr="00B8303E">
        <w:rPr>
          <w:sz w:val="20"/>
        </w:rPr>
        <w:t>;</w:t>
      </w:r>
      <w:r w:rsidR="00900159" w:rsidRPr="00B8303E">
        <w:rPr>
          <w:sz w:val="20"/>
        </w:rPr>
        <w:br/>
      </w:r>
      <w:r w:rsidRPr="00B8303E">
        <w:rPr>
          <w:sz w:val="20"/>
        </w:rPr>
        <w:t xml:space="preserve">    </w:t>
      </w:r>
      <w:r w:rsidRPr="00B8303E">
        <w:rPr>
          <w:b/>
          <w:sz w:val="20"/>
        </w:rPr>
        <w:t>end</w:t>
      </w:r>
      <w:r w:rsidRPr="00B8303E">
        <w:rPr>
          <w:sz w:val="20"/>
        </w:rPr>
        <w:t>;</w:t>
      </w:r>
      <w:r w:rsidR="00B8303E">
        <w:rPr>
          <w:sz w:val="20"/>
        </w:rPr>
        <w:br/>
      </w:r>
      <w:r w:rsidRPr="00B8303E">
        <w:rPr>
          <w:sz w:val="20"/>
        </w:rPr>
        <w:t xml:space="preserve">  </w:t>
      </w:r>
      <w:r w:rsidRPr="00B8303E">
        <w:rPr>
          <w:b/>
          <w:sz w:val="20"/>
        </w:rPr>
        <w:t>finally</w:t>
      </w:r>
      <w:r w:rsidR="00900159" w:rsidRPr="00B8303E">
        <w:rPr>
          <w:sz w:val="20"/>
        </w:rPr>
        <w:br/>
      </w:r>
      <w:r w:rsidRPr="00B8303E">
        <w:rPr>
          <w:sz w:val="20"/>
        </w:rPr>
        <w:t xml:space="preserve">    iResourceExtractor.Free;</w:t>
      </w:r>
      <w:r w:rsidR="00900159" w:rsidRPr="00B8303E">
        <w:rPr>
          <w:sz w:val="20"/>
        </w:rPr>
        <w:br/>
      </w:r>
      <w:r w:rsidRPr="00B8303E">
        <w:rPr>
          <w:sz w:val="20"/>
        </w:rPr>
        <w:t xml:space="preserve">  </w:t>
      </w:r>
      <w:r w:rsidRPr="00B8303E">
        <w:rPr>
          <w:b/>
          <w:sz w:val="20"/>
        </w:rPr>
        <w:t>end</w:t>
      </w:r>
      <w:r w:rsidRPr="00B8303E">
        <w:rPr>
          <w:sz w:val="20"/>
        </w:rPr>
        <w:t>;</w:t>
      </w:r>
      <w:r w:rsidR="00900159" w:rsidRPr="00B8303E">
        <w:rPr>
          <w:sz w:val="20"/>
        </w:rPr>
        <w:br/>
      </w:r>
      <w:r w:rsidRPr="00B8303E">
        <w:rPr>
          <w:b/>
          <w:sz w:val="20"/>
        </w:rPr>
        <w:t>end</w:t>
      </w:r>
      <w:r w:rsidRPr="00B8303E">
        <w:rPr>
          <w:sz w:val="20"/>
        </w:rPr>
        <w:t>;</w:t>
      </w:r>
    </w:p>
    <w:p w:rsidR="00DE0BBF" w:rsidRPr="00B8303E" w:rsidRDefault="00DE0BBF" w:rsidP="005615FB">
      <w:pPr>
        <w:pStyle w:val="NoSpacing"/>
        <w:rPr>
          <w:sz w:val="20"/>
        </w:rPr>
      </w:pPr>
    </w:p>
    <w:p w:rsidR="00DE0BBF" w:rsidRPr="00B8303E" w:rsidRDefault="00DE0BBF" w:rsidP="005615FB">
      <w:pPr>
        <w:pStyle w:val="NoSpacing"/>
        <w:rPr>
          <w:sz w:val="20"/>
        </w:rPr>
      </w:pPr>
      <w:r w:rsidRPr="00B8303E">
        <w:rPr>
          <w:b/>
          <w:sz w:val="20"/>
        </w:rPr>
        <w:lastRenderedPageBreak/>
        <w:t>function</w:t>
      </w:r>
      <w:r w:rsidR="00B8303E">
        <w:rPr>
          <w:sz w:val="20"/>
        </w:rPr>
        <w:t xml:space="preserve"> DoesResourceContainPNG(APath: string</w:t>
      </w:r>
      <w:r w:rsidRPr="00B8303E">
        <w:rPr>
          <w:sz w:val="20"/>
        </w:rPr>
        <w:t>): boolean;</w:t>
      </w:r>
      <w:r w:rsidR="00900159" w:rsidRPr="00B8303E">
        <w:rPr>
          <w:sz w:val="20"/>
        </w:rPr>
        <w:br/>
      </w:r>
      <w:r w:rsidRPr="00B8303E">
        <w:rPr>
          <w:sz w:val="20"/>
        </w:rPr>
        <w:t>// Returns True if the resource file contains a PNG,</w:t>
      </w:r>
      <w:r w:rsidR="00B8303E">
        <w:rPr>
          <w:sz w:val="20"/>
        </w:rPr>
        <w:br/>
        <w:t>//</w:t>
      </w:r>
      <w:r w:rsidRPr="00B8303E">
        <w:rPr>
          <w:sz w:val="20"/>
        </w:rPr>
        <w:t xml:space="preserve"> or false of no</w:t>
      </w:r>
      <w:r w:rsidR="00900159" w:rsidRPr="00B8303E">
        <w:rPr>
          <w:sz w:val="20"/>
        </w:rPr>
        <w:br/>
      </w:r>
      <w:r w:rsidRPr="00B8303E">
        <w:rPr>
          <w:b/>
          <w:sz w:val="20"/>
        </w:rPr>
        <w:t>var</w:t>
      </w:r>
      <w:r w:rsidR="00900159" w:rsidRPr="00B8303E">
        <w:rPr>
          <w:sz w:val="20"/>
        </w:rPr>
        <w:br/>
      </w:r>
      <w:r w:rsidRPr="00B8303E">
        <w:rPr>
          <w:sz w:val="20"/>
        </w:rPr>
        <w:t xml:space="preserve">  i: integer;</w:t>
      </w:r>
      <w:r w:rsidR="00900159" w:rsidRPr="00B8303E">
        <w:rPr>
          <w:sz w:val="20"/>
        </w:rPr>
        <w:br/>
      </w:r>
      <w:r w:rsidRPr="00B8303E">
        <w:rPr>
          <w:sz w:val="20"/>
        </w:rPr>
        <w:t xml:space="preserve">  iFriendlyType: string;</w:t>
      </w:r>
      <w:r w:rsidR="00900159" w:rsidRPr="00B8303E">
        <w:rPr>
          <w:sz w:val="20"/>
        </w:rPr>
        <w:br/>
      </w:r>
      <w:r w:rsidRPr="00B8303E">
        <w:rPr>
          <w:sz w:val="20"/>
        </w:rPr>
        <w:t xml:space="preserve">  iResourceExtractor: TIEResourceExtractor;</w:t>
      </w:r>
      <w:r w:rsidR="00900159" w:rsidRPr="00B8303E">
        <w:rPr>
          <w:sz w:val="20"/>
        </w:rPr>
        <w:br/>
      </w:r>
      <w:r w:rsidRPr="00B8303E">
        <w:rPr>
          <w:b/>
          <w:sz w:val="20"/>
        </w:rPr>
        <w:t>begin</w:t>
      </w:r>
      <w:r w:rsidR="00900159" w:rsidRPr="00B8303E">
        <w:rPr>
          <w:sz w:val="20"/>
        </w:rPr>
        <w:br/>
      </w:r>
      <w:r w:rsidRPr="00B8303E">
        <w:rPr>
          <w:sz w:val="20"/>
        </w:rPr>
        <w:t xml:space="preserve">  Result := False;</w:t>
      </w:r>
      <w:r w:rsidR="00900159" w:rsidRPr="00B8303E">
        <w:rPr>
          <w:sz w:val="20"/>
        </w:rPr>
        <w:br/>
      </w:r>
      <w:r w:rsidRPr="00B8303E">
        <w:rPr>
          <w:sz w:val="20"/>
        </w:rPr>
        <w:t xml:space="preserve">  iResourceExtractor := TIE</w:t>
      </w:r>
      <w:r w:rsidR="00B8303E">
        <w:rPr>
          <w:sz w:val="20"/>
        </w:rPr>
        <w:t>ResourceExtractor.Create(</w:t>
      </w:r>
      <w:r w:rsidR="00B8303E">
        <w:rPr>
          <w:sz w:val="20"/>
        </w:rPr>
        <w:br/>
        <w:t xml:space="preserve">    APath</w:t>
      </w:r>
      <w:r w:rsidRPr="00B8303E">
        <w:rPr>
          <w:sz w:val="20"/>
        </w:rPr>
        <w:t>);</w:t>
      </w:r>
      <w:r w:rsidR="00900159" w:rsidRPr="00B8303E">
        <w:rPr>
          <w:sz w:val="20"/>
        </w:rPr>
        <w:br/>
      </w:r>
      <w:r w:rsidRPr="00B8303E">
        <w:rPr>
          <w:sz w:val="20"/>
        </w:rPr>
        <w:t xml:space="preserve">  </w:t>
      </w:r>
      <w:r w:rsidRPr="00B8303E">
        <w:rPr>
          <w:b/>
          <w:sz w:val="20"/>
        </w:rPr>
        <w:t>try</w:t>
      </w:r>
      <w:r w:rsidR="00900159" w:rsidRPr="00B8303E">
        <w:rPr>
          <w:sz w:val="20"/>
        </w:rPr>
        <w:br/>
      </w:r>
      <w:r w:rsidRPr="00B8303E">
        <w:rPr>
          <w:sz w:val="20"/>
        </w:rPr>
        <w:t xml:space="preserve">    </w:t>
      </w:r>
      <w:r w:rsidRPr="00B8303E">
        <w:rPr>
          <w:b/>
          <w:sz w:val="20"/>
        </w:rPr>
        <w:t>if</w:t>
      </w:r>
      <w:r w:rsidRPr="00B8303E">
        <w:rPr>
          <w:sz w:val="20"/>
        </w:rPr>
        <w:t xml:space="preserve"> iResourceExtractor.IsValid </w:t>
      </w:r>
      <w:r w:rsidRPr="00B8303E">
        <w:rPr>
          <w:b/>
          <w:sz w:val="20"/>
        </w:rPr>
        <w:t>then</w:t>
      </w:r>
      <w:r w:rsidR="00900159" w:rsidRPr="00B8303E">
        <w:rPr>
          <w:sz w:val="20"/>
        </w:rPr>
        <w:br/>
      </w:r>
      <w:r w:rsidRPr="00B8303E">
        <w:rPr>
          <w:sz w:val="20"/>
        </w:rPr>
        <w:t xml:space="preserve">    </w:t>
      </w:r>
      <w:r w:rsidRPr="00B8303E">
        <w:rPr>
          <w:b/>
          <w:sz w:val="20"/>
        </w:rPr>
        <w:t>begin</w:t>
      </w:r>
      <w:r w:rsidR="00900159" w:rsidRPr="00B8303E">
        <w:rPr>
          <w:sz w:val="20"/>
        </w:rPr>
        <w:br/>
      </w:r>
      <w:r w:rsidRPr="00B8303E">
        <w:rPr>
          <w:sz w:val="20"/>
        </w:rPr>
        <w:t xml:space="preserve">      </w:t>
      </w:r>
      <w:r w:rsidRPr="00B8303E">
        <w:rPr>
          <w:b/>
          <w:sz w:val="20"/>
        </w:rPr>
        <w:t>for</w:t>
      </w:r>
      <w:r w:rsidRPr="00B8303E">
        <w:rPr>
          <w:sz w:val="20"/>
        </w:rPr>
        <w:t xml:space="preserve"> i := 0 </w:t>
      </w:r>
      <w:r w:rsidRPr="00B8303E">
        <w:rPr>
          <w:b/>
          <w:sz w:val="20"/>
        </w:rPr>
        <w:t>to</w:t>
      </w:r>
      <w:r w:rsidRPr="00B8303E">
        <w:rPr>
          <w:sz w:val="20"/>
        </w:rPr>
        <w:t xml:space="preserve"> iResourceExtractor.TypesCount - 1 </w:t>
      </w:r>
      <w:r w:rsidR="00B8303E">
        <w:rPr>
          <w:sz w:val="20"/>
        </w:rPr>
        <w:br/>
        <w:t xml:space="preserve">      </w:t>
      </w:r>
      <w:r w:rsidRPr="00B8303E">
        <w:rPr>
          <w:b/>
          <w:sz w:val="20"/>
        </w:rPr>
        <w:t>do</w:t>
      </w:r>
      <w:r w:rsidR="00900159" w:rsidRPr="00B8303E">
        <w:rPr>
          <w:sz w:val="20"/>
        </w:rPr>
        <w:br/>
      </w:r>
      <w:r w:rsidRPr="00B8303E">
        <w:rPr>
          <w:sz w:val="20"/>
        </w:rPr>
        <w:t xml:space="preserve">      </w:t>
      </w:r>
      <w:r w:rsidRPr="00B8303E">
        <w:rPr>
          <w:b/>
          <w:sz w:val="20"/>
        </w:rPr>
        <w:t>begin</w:t>
      </w:r>
      <w:r w:rsidR="00900159" w:rsidRPr="00B8303E">
        <w:rPr>
          <w:sz w:val="20"/>
        </w:rPr>
        <w:br/>
      </w:r>
      <w:r w:rsidRPr="00B8303E">
        <w:rPr>
          <w:sz w:val="20"/>
        </w:rPr>
        <w:t xml:space="preserve">        iFriendlyType := string(</w:t>
      </w:r>
      <w:r w:rsidR="00B8303E">
        <w:rPr>
          <w:sz w:val="20"/>
        </w:rPr>
        <w:br/>
        <w:t xml:space="preserve">          </w:t>
      </w:r>
      <w:r w:rsidRPr="00B8303E">
        <w:rPr>
          <w:sz w:val="20"/>
        </w:rPr>
        <w:t xml:space="preserve"> iR</w:t>
      </w:r>
      <w:r w:rsidR="00B8303E">
        <w:rPr>
          <w:sz w:val="20"/>
        </w:rPr>
        <w:t>esourceExtractor.FriendlyTypes[i]</w:t>
      </w:r>
      <w:r w:rsidRPr="00B8303E">
        <w:rPr>
          <w:sz w:val="20"/>
        </w:rPr>
        <w:t>);</w:t>
      </w:r>
      <w:r w:rsidR="00900159" w:rsidRPr="00B8303E">
        <w:rPr>
          <w:sz w:val="20"/>
        </w:rPr>
        <w:br/>
      </w:r>
      <w:r w:rsidRPr="00B8303E">
        <w:rPr>
          <w:sz w:val="20"/>
        </w:rPr>
        <w:t xml:space="preserve">        Result := iFriendlyType = 'PNG';</w:t>
      </w:r>
      <w:r w:rsidR="00900159" w:rsidRPr="00B8303E">
        <w:rPr>
          <w:sz w:val="20"/>
        </w:rPr>
        <w:br/>
      </w:r>
      <w:r w:rsidRPr="00B8303E">
        <w:rPr>
          <w:sz w:val="20"/>
        </w:rPr>
        <w:t xml:space="preserve">        </w:t>
      </w:r>
      <w:r w:rsidRPr="00B8303E">
        <w:rPr>
          <w:b/>
          <w:sz w:val="20"/>
        </w:rPr>
        <w:t>if</w:t>
      </w:r>
      <w:r w:rsidRPr="00B8303E">
        <w:rPr>
          <w:sz w:val="20"/>
        </w:rPr>
        <w:t xml:space="preserve"> Result </w:t>
      </w:r>
      <w:r w:rsidRPr="00B8303E">
        <w:rPr>
          <w:b/>
          <w:sz w:val="20"/>
        </w:rPr>
        <w:t>then</w:t>
      </w:r>
      <w:r w:rsidR="00900159" w:rsidRPr="00B8303E">
        <w:rPr>
          <w:sz w:val="20"/>
        </w:rPr>
        <w:br/>
      </w:r>
      <w:r w:rsidRPr="00B8303E">
        <w:rPr>
          <w:sz w:val="20"/>
        </w:rPr>
        <w:t xml:space="preserve">          Break;</w:t>
      </w:r>
      <w:r w:rsidR="00900159" w:rsidRPr="00B8303E">
        <w:rPr>
          <w:sz w:val="20"/>
        </w:rPr>
        <w:br/>
      </w:r>
      <w:r w:rsidRPr="00B8303E">
        <w:rPr>
          <w:sz w:val="20"/>
        </w:rPr>
        <w:t xml:space="preserve">      </w:t>
      </w:r>
      <w:r w:rsidRPr="00B8303E">
        <w:rPr>
          <w:b/>
          <w:sz w:val="20"/>
        </w:rPr>
        <w:t>end</w:t>
      </w:r>
      <w:r w:rsidRPr="00B8303E">
        <w:rPr>
          <w:sz w:val="20"/>
        </w:rPr>
        <w:t>;</w:t>
      </w:r>
      <w:r w:rsidR="00900159" w:rsidRPr="00B8303E">
        <w:rPr>
          <w:sz w:val="20"/>
        </w:rPr>
        <w:br/>
      </w:r>
      <w:r w:rsidRPr="00B8303E">
        <w:rPr>
          <w:sz w:val="20"/>
        </w:rPr>
        <w:t xml:space="preserve">    </w:t>
      </w:r>
      <w:r w:rsidRPr="00B8303E">
        <w:rPr>
          <w:b/>
          <w:sz w:val="20"/>
        </w:rPr>
        <w:t>end</w:t>
      </w:r>
      <w:r w:rsidRPr="00B8303E">
        <w:rPr>
          <w:sz w:val="20"/>
        </w:rPr>
        <w:t>;</w:t>
      </w:r>
      <w:r w:rsidR="00900159" w:rsidRPr="00B8303E">
        <w:rPr>
          <w:sz w:val="20"/>
        </w:rPr>
        <w:br/>
      </w:r>
      <w:r w:rsidRPr="00B8303E">
        <w:rPr>
          <w:sz w:val="20"/>
        </w:rPr>
        <w:t xml:space="preserve">  </w:t>
      </w:r>
      <w:r w:rsidRPr="00B8303E">
        <w:rPr>
          <w:b/>
          <w:sz w:val="20"/>
        </w:rPr>
        <w:t>finally</w:t>
      </w:r>
      <w:r w:rsidR="00900159" w:rsidRPr="00B8303E">
        <w:rPr>
          <w:sz w:val="20"/>
        </w:rPr>
        <w:br/>
        <w:t xml:space="preserve">  </w:t>
      </w:r>
      <w:r w:rsidRPr="00B8303E">
        <w:rPr>
          <w:sz w:val="20"/>
        </w:rPr>
        <w:t xml:space="preserve">   iResourceExtractor.Free;</w:t>
      </w:r>
      <w:r w:rsidR="00900159" w:rsidRPr="00B8303E">
        <w:rPr>
          <w:sz w:val="20"/>
        </w:rPr>
        <w:br/>
      </w:r>
      <w:r w:rsidRPr="00B8303E">
        <w:rPr>
          <w:sz w:val="20"/>
        </w:rPr>
        <w:t xml:space="preserve">  </w:t>
      </w:r>
      <w:r w:rsidRPr="00B8303E">
        <w:rPr>
          <w:b/>
          <w:sz w:val="20"/>
        </w:rPr>
        <w:t>end</w:t>
      </w:r>
      <w:r w:rsidRPr="00B8303E">
        <w:rPr>
          <w:sz w:val="20"/>
        </w:rPr>
        <w:t>;</w:t>
      </w:r>
      <w:r w:rsidR="00900159" w:rsidRPr="00B8303E">
        <w:rPr>
          <w:sz w:val="20"/>
        </w:rPr>
        <w:br/>
      </w:r>
      <w:r w:rsidRPr="00B8303E">
        <w:rPr>
          <w:b/>
          <w:sz w:val="20"/>
        </w:rPr>
        <w:t>end</w:t>
      </w:r>
      <w:r w:rsidRPr="00B8303E">
        <w:rPr>
          <w:sz w:val="20"/>
        </w:rPr>
        <w:t>;</w:t>
      </w:r>
    </w:p>
    <w:p w:rsidR="00DE0BBF" w:rsidRDefault="00DE0BBF" w:rsidP="005615FB">
      <w:pPr>
        <w:pStyle w:val="NoSpacing"/>
      </w:pPr>
    </w:p>
    <w:p w:rsidR="00DE0BBF" w:rsidRPr="00B8303E" w:rsidRDefault="00DE0BBF" w:rsidP="005615FB">
      <w:pPr>
        <w:pStyle w:val="NoSpacing"/>
        <w:rPr>
          <w:sz w:val="20"/>
        </w:rPr>
      </w:pPr>
      <w:r w:rsidRPr="00B8303E">
        <w:rPr>
          <w:b/>
          <w:sz w:val="20"/>
        </w:rPr>
        <w:lastRenderedPageBreak/>
        <w:t>function</w:t>
      </w:r>
      <w:r w:rsidR="00B8303E">
        <w:rPr>
          <w:sz w:val="20"/>
        </w:rPr>
        <w:t xml:space="preserve"> IsResourceGroupIcon(</w:t>
      </w:r>
      <w:r w:rsidRPr="00B8303E">
        <w:rPr>
          <w:sz w:val="20"/>
        </w:rPr>
        <w:t>APath: string; AIndex: integer ): boolean;</w:t>
      </w:r>
      <w:r w:rsidR="00900159" w:rsidRPr="00B8303E">
        <w:rPr>
          <w:sz w:val="20"/>
        </w:rPr>
        <w:br/>
      </w:r>
      <w:r w:rsidRPr="00B8303E">
        <w:rPr>
          <w:sz w:val="20"/>
        </w:rPr>
        <w:t>// Returns True if AIndex is a GroupIcon resource, or</w:t>
      </w:r>
      <w:r w:rsidR="00B8303E">
        <w:rPr>
          <w:sz w:val="20"/>
        </w:rPr>
        <w:br/>
        <w:t>//</w:t>
      </w:r>
      <w:r w:rsidRPr="00B8303E">
        <w:rPr>
          <w:sz w:val="20"/>
        </w:rPr>
        <w:t xml:space="preserve"> false of not</w:t>
      </w:r>
      <w:r w:rsidR="00900159" w:rsidRPr="00B8303E">
        <w:rPr>
          <w:sz w:val="20"/>
        </w:rPr>
        <w:br/>
      </w:r>
      <w:r w:rsidRPr="00B8303E">
        <w:rPr>
          <w:b/>
          <w:sz w:val="20"/>
        </w:rPr>
        <w:t>var</w:t>
      </w:r>
      <w:r w:rsidR="00900159" w:rsidRPr="00B8303E">
        <w:rPr>
          <w:sz w:val="20"/>
        </w:rPr>
        <w:br/>
      </w:r>
      <w:r w:rsidRPr="00B8303E">
        <w:rPr>
          <w:sz w:val="20"/>
        </w:rPr>
        <w:t xml:space="preserve">  iIndex: integer;</w:t>
      </w:r>
      <w:r w:rsidR="00900159" w:rsidRPr="00B8303E">
        <w:rPr>
          <w:sz w:val="20"/>
        </w:rPr>
        <w:br/>
      </w:r>
      <w:r w:rsidRPr="00B8303E">
        <w:rPr>
          <w:sz w:val="20"/>
        </w:rPr>
        <w:t xml:space="preserve">  iResourceExtractor: TIEResourceExtractor;</w:t>
      </w:r>
      <w:r w:rsidR="00900159" w:rsidRPr="00B8303E">
        <w:rPr>
          <w:sz w:val="20"/>
        </w:rPr>
        <w:br/>
      </w:r>
      <w:r w:rsidRPr="00B8303E">
        <w:rPr>
          <w:sz w:val="20"/>
        </w:rPr>
        <w:t xml:space="preserve">  iFriendlyType: string;</w:t>
      </w:r>
      <w:r w:rsidR="00900159" w:rsidRPr="00B8303E">
        <w:rPr>
          <w:sz w:val="20"/>
        </w:rPr>
        <w:br/>
      </w:r>
      <w:r w:rsidRPr="00B8303E">
        <w:rPr>
          <w:sz w:val="20"/>
        </w:rPr>
        <w:t xml:space="preserve">  iIsGroup: boolean;</w:t>
      </w:r>
      <w:r w:rsidR="00900159" w:rsidRPr="00B8303E">
        <w:rPr>
          <w:sz w:val="20"/>
        </w:rPr>
        <w:br/>
      </w:r>
      <w:r w:rsidRPr="00B8303E">
        <w:rPr>
          <w:sz w:val="20"/>
        </w:rPr>
        <w:t xml:space="preserve">  iIsGrouped: boolean;</w:t>
      </w:r>
      <w:r w:rsidR="00900159" w:rsidRPr="00B8303E">
        <w:rPr>
          <w:sz w:val="20"/>
        </w:rPr>
        <w:br/>
      </w:r>
      <w:r w:rsidRPr="00B8303E">
        <w:rPr>
          <w:b/>
          <w:sz w:val="20"/>
        </w:rPr>
        <w:t>begin</w:t>
      </w:r>
      <w:r w:rsidR="00900159" w:rsidRPr="00B8303E">
        <w:rPr>
          <w:sz w:val="20"/>
        </w:rPr>
        <w:br/>
      </w:r>
      <w:r w:rsidRPr="00B8303E">
        <w:rPr>
          <w:sz w:val="20"/>
        </w:rPr>
        <w:t xml:space="preserve">  Result := False;</w:t>
      </w:r>
      <w:r w:rsidR="00900159" w:rsidRPr="00B8303E">
        <w:rPr>
          <w:sz w:val="20"/>
        </w:rPr>
        <w:br/>
      </w:r>
      <w:r w:rsidRPr="00B8303E">
        <w:rPr>
          <w:sz w:val="20"/>
        </w:rPr>
        <w:t xml:space="preserve">  iResourceExtractor := TIE</w:t>
      </w:r>
      <w:r w:rsidR="00B8303E">
        <w:rPr>
          <w:sz w:val="20"/>
        </w:rPr>
        <w:t>ResourceExtractor.Create(</w:t>
      </w:r>
      <w:r w:rsidR="00B8303E">
        <w:rPr>
          <w:sz w:val="20"/>
        </w:rPr>
        <w:br/>
        <w:t xml:space="preserve">     APath</w:t>
      </w:r>
      <w:r w:rsidRPr="00B8303E">
        <w:rPr>
          <w:sz w:val="20"/>
        </w:rPr>
        <w:t>);</w:t>
      </w:r>
      <w:r w:rsidR="00900159" w:rsidRPr="00B8303E">
        <w:rPr>
          <w:sz w:val="20"/>
        </w:rPr>
        <w:br/>
      </w:r>
      <w:r w:rsidRPr="00B8303E">
        <w:rPr>
          <w:sz w:val="20"/>
        </w:rPr>
        <w:t xml:space="preserve">  </w:t>
      </w:r>
      <w:r w:rsidRPr="00B8303E">
        <w:rPr>
          <w:b/>
          <w:sz w:val="20"/>
        </w:rPr>
        <w:t>try</w:t>
      </w:r>
      <w:r w:rsidR="00900159" w:rsidRPr="00B8303E">
        <w:rPr>
          <w:sz w:val="20"/>
        </w:rPr>
        <w:br/>
      </w:r>
      <w:r w:rsidRPr="00B8303E">
        <w:rPr>
          <w:sz w:val="20"/>
        </w:rPr>
        <w:t xml:space="preserve">    </w:t>
      </w:r>
      <w:r w:rsidRPr="00B8303E">
        <w:rPr>
          <w:b/>
          <w:sz w:val="20"/>
        </w:rPr>
        <w:t>if</w:t>
      </w:r>
      <w:r w:rsidRPr="00B8303E">
        <w:rPr>
          <w:sz w:val="20"/>
        </w:rPr>
        <w:t xml:space="preserve"> iResourceExtractor.IsValid </w:t>
      </w:r>
      <w:r w:rsidRPr="00B8303E">
        <w:rPr>
          <w:b/>
          <w:sz w:val="20"/>
        </w:rPr>
        <w:t>then</w:t>
      </w:r>
      <w:r w:rsidR="00900159" w:rsidRPr="00B8303E">
        <w:rPr>
          <w:sz w:val="20"/>
        </w:rPr>
        <w:br/>
      </w:r>
      <w:r w:rsidRPr="00B8303E">
        <w:rPr>
          <w:sz w:val="20"/>
        </w:rPr>
        <w:t xml:space="preserve">    </w:t>
      </w:r>
      <w:r w:rsidRPr="00B8303E">
        <w:rPr>
          <w:b/>
          <w:sz w:val="20"/>
        </w:rPr>
        <w:t>begin</w:t>
      </w:r>
      <w:r w:rsidR="00900159" w:rsidRPr="00B8303E">
        <w:rPr>
          <w:sz w:val="20"/>
        </w:rPr>
        <w:br/>
      </w:r>
      <w:r w:rsidRPr="00B8303E">
        <w:rPr>
          <w:sz w:val="20"/>
        </w:rPr>
        <w:t xml:space="preserve">      // search for GroupIcon</w:t>
      </w:r>
      <w:r w:rsidR="00900159" w:rsidRPr="00B8303E">
        <w:rPr>
          <w:sz w:val="20"/>
        </w:rPr>
        <w:br/>
      </w:r>
      <w:r w:rsidRPr="00B8303E">
        <w:rPr>
          <w:sz w:val="20"/>
        </w:rPr>
        <w:t xml:space="preserve">      iIndex := AIndex;</w:t>
      </w:r>
      <w:r w:rsidR="00900159" w:rsidRPr="00B8303E">
        <w:rPr>
          <w:sz w:val="20"/>
        </w:rPr>
        <w:br/>
      </w:r>
      <w:r w:rsidRPr="00B8303E">
        <w:rPr>
          <w:sz w:val="20"/>
        </w:rPr>
        <w:t xml:space="preserve">      iFriendlyType := string(</w:t>
      </w:r>
      <w:r w:rsidR="00B8303E">
        <w:rPr>
          <w:sz w:val="20"/>
        </w:rPr>
        <w:br/>
        <w:t xml:space="preserve">        </w:t>
      </w:r>
      <w:r w:rsidRPr="00B8303E">
        <w:rPr>
          <w:sz w:val="20"/>
        </w:rPr>
        <w:t xml:space="preserve"> iR</w:t>
      </w:r>
      <w:r w:rsidR="00B8303E">
        <w:rPr>
          <w:sz w:val="20"/>
        </w:rPr>
        <w:t>esourceExtractor.FriendlyTypes[iIndex]</w:t>
      </w:r>
      <w:r w:rsidRPr="00B8303E">
        <w:rPr>
          <w:sz w:val="20"/>
        </w:rPr>
        <w:t>);</w:t>
      </w:r>
      <w:r w:rsidR="00900159" w:rsidRPr="00B8303E">
        <w:rPr>
          <w:sz w:val="20"/>
        </w:rPr>
        <w:br/>
      </w:r>
      <w:r w:rsidRPr="00B8303E">
        <w:rPr>
          <w:sz w:val="20"/>
        </w:rPr>
        <w:t xml:space="preserve">      iIsGroup</w:t>
      </w:r>
      <w:r w:rsidR="00B8303E">
        <w:rPr>
          <w:sz w:val="20"/>
        </w:rPr>
        <w:t xml:space="preserve"> := iResourceExtractor.IsGroup[</w:t>
      </w:r>
      <w:r w:rsidRPr="00B8303E">
        <w:rPr>
          <w:sz w:val="20"/>
        </w:rPr>
        <w:t>iIndex];</w:t>
      </w:r>
      <w:r w:rsidR="00900159" w:rsidRPr="00B8303E">
        <w:rPr>
          <w:sz w:val="20"/>
        </w:rPr>
        <w:br/>
      </w:r>
      <w:r w:rsidRPr="00B8303E">
        <w:rPr>
          <w:sz w:val="20"/>
        </w:rPr>
        <w:t xml:space="preserve">      iIsGrouped := iResource</w:t>
      </w:r>
      <w:r w:rsidR="00B8303E">
        <w:rPr>
          <w:sz w:val="20"/>
        </w:rPr>
        <w:t>Extractor.IsGrouped[</w:t>
      </w:r>
      <w:r w:rsidR="00B8303E">
        <w:rPr>
          <w:sz w:val="20"/>
        </w:rPr>
        <w:br/>
        <w:t xml:space="preserve">         iIndex</w:t>
      </w:r>
      <w:r w:rsidRPr="00B8303E">
        <w:rPr>
          <w:sz w:val="20"/>
        </w:rPr>
        <w:t>];</w:t>
      </w:r>
      <w:r w:rsidR="00900159" w:rsidRPr="00B8303E">
        <w:rPr>
          <w:sz w:val="20"/>
        </w:rPr>
        <w:br/>
      </w:r>
      <w:r w:rsidRPr="00B8303E">
        <w:rPr>
          <w:sz w:val="20"/>
        </w:rPr>
        <w:t xml:space="preserve">      </w:t>
      </w:r>
      <w:r w:rsidRPr="00B8303E">
        <w:rPr>
          <w:b/>
          <w:sz w:val="20"/>
        </w:rPr>
        <w:t>if</w:t>
      </w:r>
      <w:r w:rsidR="00B8303E">
        <w:rPr>
          <w:sz w:val="20"/>
        </w:rPr>
        <w:t xml:space="preserve"> (iFriendlyType = 'GroupIcon'</w:t>
      </w:r>
      <w:r w:rsidRPr="00B8303E">
        <w:rPr>
          <w:sz w:val="20"/>
        </w:rPr>
        <w:t xml:space="preserve">) </w:t>
      </w:r>
      <w:r w:rsidRPr="00B8303E">
        <w:rPr>
          <w:b/>
          <w:sz w:val="20"/>
        </w:rPr>
        <w:t>or</w:t>
      </w:r>
      <w:r w:rsidR="00B8303E">
        <w:rPr>
          <w:sz w:val="20"/>
        </w:rPr>
        <w:t xml:space="preserve"> (iIsGroup</w:t>
      </w:r>
      <w:r w:rsidRPr="00B8303E">
        <w:rPr>
          <w:sz w:val="20"/>
        </w:rPr>
        <w:t>)</w:t>
      </w:r>
      <w:r w:rsidR="00B8303E">
        <w:rPr>
          <w:sz w:val="20"/>
        </w:rPr>
        <w:br/>
        <w:t xml:space="preserve">        </w:t>
      </w:r>
      <w:r w:rsidRPr="00B8303E">
        <w:rPr>
          <w:sz w:val="20"/>
        </w:rPr>
        <w:t xml:space="preserve"> </w:t>
      </w:r>
      <w:r w:rsidRPr="00B8303E">
        <w:rPr>
          <w:b/>
          <w:sz w:val="20"/>
        </w:rPr>
        <w:t>or</w:t>
      </w:r>
      <w:r w:rsidR="00B8303E">
        <w:rPr>
          <w:sz w:val="20"/>
        </w:rPr>
        <w:t xml:space="preserve"> (iIsGrouped</w:t>
      </w:r>
      <w:r w:rsidRPr="00B8303E">
        <w:rPr>
          <w:sz w:val="20"/>
        </w:rPr>
        <w:t xml:space="preserve">) </w:t>
      </w:r>
      <w:r w:rsidRPr="00B8303E">
        <w:rPr>
          <w:b/>
          <w:sz w:val="20"/>
        </w:rPr>
        <w:t>then</w:t>
      </w:r>
      <w:r w:rsidR="00900159" w:rsidRPr="00B8303E">
        <w:rPr>
          <w:sz w:val="20"/>
        </w:rPr>
        <w:br/>
      </w:r>
      <w:r w:rsidRPr="00B8303E">
        <w:rPr>
          <w:sz w:val="20"/>
        </w:rPr>
        <w:t xml:space="preserve">        Result := True</w:t>
      </w:r>
      <w:r w:rsidR="00900159" w:rsidRPr="00B8303E">
        <w:rPr>
          <w:sz w:val="20"/>
        </w:rPr>
        <w:br/>
      </w:r>
      <w:r w:rsidRPr="00B8303E">
        <w:rPr>
          <w:sz w:val="20"/>
        </w:rPr>
        <w:t xml:space="preserve">      </w:t>
      </w:r>
      <w:r w:rsidRPr="00B8303E">
        <w:rPr>
          <w:b/>
          <w:sz w:val="20"/>
        </w:rPr>
        <w:t>else</w:t>
      </w:r>
      <w:r w:rsidR="00900159" w:rsidRPr="00B8303E">
        <w:rPr>
          <w:sz w:val="20"/>
        </w:rPr>
        <w:br/>
      </w:r>
      <w:r w:rsidRPr="00B8303E">
        <w:rPr>
          <w:sz w:val="20"/>
        </w:rPr>
        <w:t xml:space="preserve">        Result := False;</w:t>
      </w:r>
      <w:r w:rsidR="00900159" w:rsidRPr="00B8303E">
        <w:rPr>
          <w:sz w:val="20"/>
        </w:rPr>
        <w:br/>
      </w:r>
      <w:r w:rsidRPr="00B8303E">
        <w:rPr>
          <w:sz w:val="20"/>
        </w:rPr>
        <w:t xml:space="preserve">    </w:t>
      </w:r>
      <w:r w:rsidRPr="00B8303E">
        <w:rPr>
          <w:b/>
          <w:sz w:val="20"/>
        </w:rPr>
        <w:t>end</w:t>
      </w:r>
      <w:r w:rsidRPr="00B8303E">
        <w:rPr>
          <w:sz w:val="20"/>
        </w:rPr>
        <w:t>;</w:t>
      </w:r>
      <w:r w:rsidR="00900159" w:rsidRPr="00B8303E">
        <w:rPr>
          <w:sz w:val="20"/>
        </w:rPr>
        <w:br/>
      </w:r>
      <w:r w:rsidRPr="00B8303E">
        <w:rPr>
          <w:sz w:val="20"/>
        </w:rPr>
        <w:t xml:space="preserve">  </w:t>
      </w:r>
      <w:r w:rsidRPr="00B8303E">
        <w:rPr>
          <w:b/>
          <w:sz w:val="20"/>
        </w:rPr>
        <w:t>finally</w:t>
      </w:r>
      <w:r w:rsidR="00900159" w:rsidRPr="00B8303E">
        <w:rPr>
          <w:sz w:val="20"/>
        </w:rPr>
        <w:br/>
      </w:r>
      <w:r w:rsidR="00B8303E">
        <w:rPr>
          <w:sz w:val="20"/>
        </w:rPr>
        <w:t xml:space="preserve">    iResourceExtractor.Free(</w:t>
      </w:r>
      <w:r w:rsidRPr="00B8303E">
        <w:rPr>
          <w:sz w:val="20"/>
        </w:rPr>
        <w:t>);</w:t>
      </w:r>
      <w:r w:rsidR="00900159" w:rsidRPr="00B8303E">
        <w:rPr>
          <w:sz w:val="20"/>
        </w:rPr>
        <w:br/>
      </w:r>
      <w:r w:rsidRPr="00B8303E">
        <w:rPr>
          <w:sz w:val="20"/>
        </w:rPr>
        <w:t xml:space="preserve">  </w:t>
      </w:r>
      <w:r w:rsidRPr="00B8303E">
        <w:rPr>
          <w:b/>
          <w:sz w:val="20"/>
        </w:rPr>
        <w:t>end</w:t>
      </w:r>
      <w:r w:rsidRPr="00B8303E">
        <w:rPr>
          <w:sz w:val="20"/>
        </w:rPr>
        <w:t>;</w:t>
      </w:r>
      <w:r w:rsidR="00900159" w:rsidRPr="00B8303E">
        <w:rPr>
          <w:sz w:val="20"/>
        </w:rPr>
        <w:br/>
      </w:r>
      <w:r w:rsidRPr="00B8303E">
        <w:rPr>
          <w:b/>
          <w:sz w:val="20"/>
        </w:rPr>
        <w:t>end</w:t>
      </w:r>
      <w:r w:rsidRPr="00B8303E">
        <w:rPr>
          <w:sz w:val="20"/>
        </w:rPr>
        <w:t>;</w:t>
      </w:r>
    </w:p>
    <w:p w:rsidR="00DE0BBF" w:rsidRPr="00B8303E" w:rsidRDefault="00DE0BBF" w:rsidP="005615FB">
      <w:pPr>
        <w:pStyle w:val="NoSpacing"/>
        <w:rPr>
          <w:sz w:val="20"/>
        </w:rPr>
      </w:pPr>
    </w:p>
    <w:p w:rsidR="00900159" w:rsidRPr="00B8303E" w:rsidRDefault="00900159" w:rsidP="005615FB">
      <w:pPr>
        <w:pStyle w:val="NoSpacing"/>
        <w:rPr>
          <w:sz w:val="20"/>
        </w:rPr>
      </w:pPr>
    </w:p>
    <w:p w:rsidR="00DE0BBF" w:rsidRPr="00B8303E" w:rsidRDefault="00DE0BBF" w:rsidP="005615FB">
      <w:pPr>
        <w:pStyle w:val="NoSpacing"/>
        <w:rPr>
          <w:sz w:val="20"/>
        </w:rPr>
      </w:pPr>
      <w:r w:rsidRPr="00B8303E">
        <w:rPr>
          <w:b/>
          <w:sz w:val="20"/>
        </w:rPr>
        <w:lastRenderedPageBreak/>
        <w:t>function</w:t>
      </w:r>
      <w:r w:rsidRPr="00B8303E">
        <w:rPr>
          <w:sz w:val="20"/>
        </w:rPr>
        <w:t xml:space="preserve"> IsResourceIc</w:t>
      </w:r>
      <w:r w:rsidR="00B8303E">
        <w:rPr>
          <w:sz w:val="20"/>
        </w:rPr>
        <w:t>on(</w:t>
      </w:r>
      <w:r w:rsidRPr="00B8303E">
        <w:rPr>
          <w:sz w:val="20"/>
        </w:rPr>
        <w:t>APath: string; ASel</w:t>
      </w:r>
      <w:r w:rsidR="00B8303E">
        <w:rPr>
          <w:sz w:val="20"/>
        </w:rPr>
        <w:t>ection: string; AIndex: integer</w:t>
      </w:r>
      <w:r w:rsidRPr="00B8303E">
        <w:rPr>
          <w:sz w:val="20"/>
        </w:rPr>
        <w:t>): boolean;</w:t>
      </w:r>
      <w:r w:rsidR="00900159" w:rsidRPr="00B8303E">
        <w:rPr>
          <w:sz w:val="20"/>
        </w:rPr>
        <w:br/>
      </w:r>
      <w:r w:rsidRPr="00B8303E">
        <w:rPr>
          <w:sz w:val="20"/>
        </w:rPr>
        <w:t xml:space="preserve">// Returns True if ASelection is a Icon resource, or </w:t>
      </w:r>
      <w:r w:rsidR="00B8303E">
        <w:rPr>
          <w:sz w:val="20"/>
        </w:rPr>
        <w:br/>
        <w:t xml:space="preserve">// </w:t>
      </w:r>
      <w:r w:rsidRPr="00B8303E">
        <w:rPr>
          <w:sz w:val="20"/>
        </w:rPr>
        <w:t>false of not</w:t>
      </w:r>
      <w:r w:rsidR="00900159" w:rsidRPr="00B8303E">
        <w:rPr>
          <w:sz w:val="20"/>
        </w:rPr>
        <w:br/>
      </w:r>
      <w:r w:rsidRPr="00B8303E">
        <w:rPr>
          <w:b/>
          <w:sz w:val="20"/>
        </w:rPr>
        <w:t>var</w:t>
      </w:r>
      <w:r w:rsidR="00900159" w:rsidRPr="00B8303E">
        <w:rPr>
          <w:b/>
          <w:sz w:val="20"/>
        </w:rPr>
        <w:br/>
      </w:r>
      <w:r w:rsidRPr="00B8303E">
        <w:rPr>
          <w:sz w:val="20"/>
        </w:rPr>
        <w:t xml:space="preserve">  i: integer;</w:t>
      </w:r>
      <w:r w:rsidR="00900159" w:rsidRPr="00B8303E">
        <w:rPr>
          <w:sz w:val="20"/>
        </w:rPr>
        <w:br/>
      </w:r>
      <w:r w:rsidRPr="00B8303E">
        <w:rPr>
          <w:sz w:val="20"/>
        </w:rPr>
        <w:t xml:space="preserve">  j: integer;</w:t>
      </w:r>
      <w:r w:rsidR="00900159" w:rsidRPr="00B8303E">
        <w:rPr>
          <w:sz w:val="20"/>
        </w:rPr>
        <w:br/>
      </w:r>
      <w:r w:rsidRPr="00B8303E">
        <w:rPr>
          <w:sz w:val="20"/>
        </w:rPr>
        <w:t xml:space="preserve">  iFriendlyType: string;</w:t>
      </w:r>
      <w:r w:rsidR="00900159" w:rsidRPr="00B8303E">
        <w:rPr>
          <w:sz w:val="20"/>
        </w:rPr>
        <w:br/>
      </w:r>
      <w:r w:rsidRPr="00B8303E">
        <w:rPr>
          <w:sz w:val="20"/>
        </w:rPr>
        <w:t xml:space="preserve">  iResourceExtractor: TIEResourceExtractor;</w:t>
      </w:r>
      <w:r w:rsidR="00900159" w:rsidRPr="00B8303E">
        <w:rPr>
          <w:sz w:val="20"/>
        </w:rPr>
        <w:br/>
      </w:r>
      <w:r w:rsidRPr="00B8303E">
        <w:rPr>
          <w:sz w:val="20"/>
        </w:rPr>
        <w:t xml:space="preserve">  iResourceExtractorName: string;</w:t>
      </w:r>
      <w:r w:rsidR="00900159" w:rsidRPr="00B8303E">
        <w:rPr>
          <w:sz w:val="20"/>
        </w:rPr>
        <w:br/>
      </w:r>
      <w:r w:rsidRPr="00B8303E">
        <w:rPr>
          <w:b/>
          <w:sz w:val="20"/>
        </w:rPr>
        <w:t>begin</w:t>
      </w:r>
      <w:r w:rsidR="00900159" w:rsidRPr="00B8303E">
        <w:rPr>
          <w:b/>
          <w:sz w:val="20"/>
        </w:rPr>
        <w:br/>
      </w:r>
      <w:r w:rsidRPr="00B8303E">
        <w:rPr>
          <w:sz w:val="20"/>
        </w:rPr>
        <w:t xml:space="preserve">  Result := False;</w:t>
      </w:r>
      <w:r w:rsidR="00900159" w:rsidRPr="00B8303E">
        <w:rPr>
          <w:sz w:val="20"/>
        </w:rPr>
        <w:br/>
      </w:r>
      <w:r w:rsidRPr="00B8303E">
        <w:rPr>
          <w:sz w:val="20"/>
        </w:rPr>
        <w:t xml:space="preserve">  iResourceExtractor := TIE</w:t>
      </w:r>
      <w:r w:rsidR="00B8303E">
        <w:rPr>
          <w:sz w:val="20"/>
        </w:rPr>
        <w:t>ResourceExtractor.Create(</w:t>
      </w:r>
      <w:r w:rsidR="00B8303E">
        <w:rPr>
          <w:sz w:val="20"/>
        </w:rPr>
        <w:br/>
        <w:t xml:space="preserve">     APath</w:t>
      </w:r>
      <w:r w:rsidRPr="00B8303E">
        <w:rPr>
          <w:sz w:val="20"/>
        </w:rPr>
        <w:t>);</w:t>
      </w:r>
      <w:r w:rsidR="00900159" w:rsidRPr="00B8303E">
        <w:rPr>
          <w:sz w:val="20"/>
        </w:rPr>
        <w:br/>
      </w:r>
      <w:r w:rsidRPr="00B8303E">
        <w:rPr>
          <w:b/>
          <w:sz w:val="20"/>
        </w:rPr>
        <w:t xml:space="preserve">  try</w:t>
      </w:r>
      <w:r w:rsidR="00900159" w:rsidRPr="00B8303E">
        <w:rPr>
          <w:b/>
          <w:sz w:val="20"/>
        </w:rPr>
        <w:br/>
      </w:r>
      <w:r w:rsidRPr="00B8303E">
        <w:rPr>
          <w:sz w:val="20"/>
        </w:rPr>
        <w:t xml:space="preserve">    </w:t>
      </w:r>
      <w:r w:rsidRPr="00B8303E">
        <w:rPr>
          <w:b/>
          <w:sz w:val="20"/>
        </w:rPr>
        <w:t>if</w:t>
      </w:r>
      <w:r w:rsidRPr="00B8303E">
        <w:rPr>
          <w:sz w:val="20"/>
        </w:rPr>
        <w:t xml:space="preserve"> iResourceExtractor.IsValid </w:t>
      </w:r>
      <w:r w:rsidRPr="00B8303E">
        <w:rPr>
          <w:b/>
          <w:sz w:val="20"/>
        </w:rPr>
        <w:t>then</w:t>
      </w:r>
      <w:r w:rsidR="00900159" w:rsidRPr="00B8303E">
        <w:rPr>
          <w:sz w:val="20"/>
        </w:rPr>
        <w:br/>
      </w:r>
      <w:r w:rsidRPr="00B8303E">
        <w:rPr>
          <w:sz w:val="20"/>
        </w:rPr>
        <w:t xml:space="preserve">    </w:t>
      </w:r>
      <w:r w:rsidRPr="00B8303E">
        <w:rPr>
          <w:b/>
          <w:sz w:val="20"/>
        </w:rPr>
        <w:t>begin</w:t>
      </w:r>
      <w:r w:rsidR="00900159" w:rsidRPr="00B8303E">
        <w:rPr>
          <w:b/>
          <w:sz w:val="20"/>
        </w:rPr>
        <w:br/>
      </w:r>
      <w:r w:rsidRPr="00B8303E">
        <w:rPr>
          <w:sz w:val="20"/>
        </w:rPr>
        <w:t xml:space="preserve">      </w:t>
      </w:r>
      <w:r w:rsidRPr="00B8303E">
        <w:rPr>
          <w:b/>
          <w:sz w:val="20"/>
        </w:rPr>
        <w:t xml:space="preserve">for </w:t>
      </w:r>
      <w:r w:rsidRPr="00B8303E">
        <w:rPr>
          <w:sz w:val="20"/>
        </w:rPr>
        <w:t xml:space="preserve">i := 0 </w:t>
      </w:r>
      <w:r w:rsidRPr="00B8303E">
        <w:rPr>
          <w:b/>
          <w:sz w:val="20"/>
        </w:rPr>
        <w:t>to</w:t>
      </w:r>
      <w:r w:rsidRPr="00B8303E">
        <w:rPr>
          <w:sz w:val="20"/>
        </w:rPr>
        <w:t xml:space="preserve"> iResourceExtractor.TypesCount </w:t>
      </w:r>
      <w:r w:rsidR="001A6C9D">
        <w:rPr>
          <w:sz w:val="20"/>
        </w:rPr>
        <w:t>–</w:t>
      </w:r>
      <w:r w:rsidRPr="00B8303E">
        <w:rPr>
          <w:sz w:val="20"/>
        </w:rPr>
        <w:t xml:space="preserve"> 1</w:t>
      </w:r>
      <w:r w:rsidR="001A6C9D">
        <w:rPr>
          <w:sz w:val="20"/>
        </w:rPr>
        <w:br/>
        <w:t xml:space="preserve">     </w:t>
      </w:r>
      <w:r w:rsidRPr="00B8303E">
        <w:rPr>
          <w:sz w:val="20"/>
        </w:rPr>
        <w:t xml:space="preserve"> </w:t>
      </w:r>
      <w:r w:rsidRPr="00B8303E">
        <w:rPr>
          <w:b/>
          <w:sz w:val="20"/>
        </w:rPr>
        <w:t>do</w:t>
      </w:r>
      <w:r w:rsidR="00900159" w:rsidRPr="00B8303E">
        <w:rPr>
          <w:sz w:val="20"/>
        </w:rPr>
        <w:br/>
      </w:r>
      <w:r w:rsidRPr="00B8303E">
        <w:rPr>
          <w:sz w:val="20"/>
        </w:rPr>
        <w:t xml:space="preserve">      </w:t>
      </w:r>
      <w:r w:rsidRPr="00B8303E">
        <w:rPr>
          <w:b/>
          <w:sz w:val="20"/>
        </w:rPr>
        <w:t>begin</w:t>
      </w:r>
      <w:r w:rsidR="00900159" w:rsidRPr="00B8303E">
        <w:rPr>
          <w:b/>
          <w:sz w:val="20"/>
        </w:rPr>
        <w:br/>
      </w:r>
      <w:r w:rsidRPr="00B8303E">
        <w:rPr>
          <w:sz w:val="20"/>
        </w:rPr>
        <w:t xml:space="preserve">        iFriendlyType := string(</w:t>
      </w:r>
      <w:r w:rsidR="00B8303E">
        <w:rPr>
          <w:sz w:val="20"/>
        </w:rPr>
        <w:br/>
        <w:t xml:space="preserve">       </w:t>
      </w:r>
      <w:r w:rsidRPr="00B8303E">
        <w:rPr>
          <w:sz w:val="20"/>
        </w:rPr>
        <w:t xml:space="preserve"> iR</w:t>
      </w:r>
      <w:r w:rsidR="00B8303E">
        <w:rPr>
          <w:sz w:val="20"/>
        </w:rPr>
        <w:t>esourceExtractor.FriendlyTypes[AIndex]</w:t>
      </w:r>
      <w:r w:rsidRPr="00B8303E">
        <w:rPr>
          <w:sz w:val="20"/>
        </w:rPr>
        <w:t>);</w:t>
      </w:r>
      <w:r w:rsidR="00900159" w:rsidRPr="00B8303E">
        <w:rPr>
          <w:sz w:val="20"/>
        </w:rPr>
        <w:br/>
      </w:r>
      <w:r w:rsidRPr="00B8303E">
        <w:rPr>
          <w:sz w:val="20"/>
        </w:rPr>
        <w:t xml:space="preserve">        </w:t>
      </w:r>
      <w:r w:rsidRPr="00B8303E">
        <w:rPr>
          <w:b/>
          <w:sz w:val="20"/>
        </w:rPr>
        <w:t>if</w:t>
      </w:r>
      <w:r w:rsidRPr="00B8303E">
        <w:rPr>
          <w:sz w:val="20"/>
        </w:rPr>
        <w:t xml:space="preserve"> i &lt;&gt; 0 then</w:t>
      </w:r>
      <w:r w:rsidR="00900159" w:rsidRPr="00B8303E">
        <w:rPr>
          <w:sz w:val="20"/>
        </w:rPr>
        <w:br/>
      </w:r>
      <w:r w:rsidRPr="00B8303E">
        <w:rPr>
          <w:sz w:val="20"/>
        </w:rPr>
        <w:t xml:space="preserve">          </w:t>
      </w:r>
      <w:r w:rsidRPr="00B8303E">
        <w:rPr>
          <w:b/>
          <w:sz w:val="20"/>
        </w:rPr>
        <w:t>if</w:t>
      </w:r>
      <w:r w:rsidRPr="00B8303E">
        <w:rPr>
          <w:sz w:val="20"/>
        </w:rPr>
        <w:t xml:space="preserve"> iFriendlyType = string(</w:t>
      </w:r>
      <w:r w:rsidR="00B8303E">
        <w:rPr>
          <w:sz w:val="20"/>
        </w:rPr>
        <w:br/>
        <w:t xml:space="preserve">           </w:t>
      </w:r>
      <w:r w:rsidRPr="00B8303E">
        <w:rPr>
          <w:sz w:val="20"/>
        </w:rPr>
        <w:t xml:space="preserve"> iR</w:t>
      </w:r>
      <w:r w:rsidR="00B8303E">
        <w:rPr>
          <w:sz w:val="20"/>
        </w:rPr>
        <w:t>esourceExtractor.FriendlyTypes[i]</w:t>
      </w:r>
      <w:r w:rsidRPr="00B8303E">
        <w:rPr>
          <w:sz w:val="20"/>
        </w:rPr>
        <w:t>)</w:t>
      </w:r>
      <w:r w:rsidR="00900159" w:rsidRPr="00B8303E">
        <w:rPr>
          <w:sz w:val="20"/>
        </w:rPr>
        <w:br/>
        <w:t xml:space="preserve">            </w:t>
      </w:r>
      <w:r w:rsidRPr="00B8303E">
        <w:rPr>
          <w:sz w:val="20"/>
        </w:rPr>
        <w:t xml:space="preserve"> </w:t>
      </w:r>
      <w:r w:rsidRPr="00B8303E">
        <w:rPr>
          <w:b/>
          <w:sz w:val="20"/>
        </w:rPr>
        <w:t>then</w:t>
      </w:r>
      <w:r w:rsidR="00900159" w:rsidRPr="00B8303E">
        <w:rPr>
          <w:b/>
          <w:sz w:val="20"/>
        </w:rPr>
        <w:br/>
      </w:r>
      <w:r w:rsidRPr="00B8303E">
        <w:rPr>
          <w:sz w:val="20"/>
        </w:rPr>
        <w:t xml:space="preserve">            </w:t>
      </w:r>
      <w:r w:rsidR="00900159" w:rsidRPr="00B8303E">
        <w:rPr>
          <w:sz w:val="20"/>
        </w:rPr>
        <w:t xml:space="preserve">     </w:t>
      </w:r>
      <w:r w:rsidRPr="00B8303E">
        <w:rPr>
          <w:sz w:val="20"/>
        </w:rPr>
        <w:t>Break;</w:t>
      </w:r>
      <w:r w:rsidR="00900159" w:rsidRPr="00B8303E">
        <w:rPr>
          <w:sz w:val="20"/>
        </w:rPr>
        <w:br/>
      </w:r>
      <w:r w:rsidRPr="00B8303E">
        <w:rPr>
          <w:sz w:val="20"/>
        </w:rPr>
        <w:t xml:space="preserve">        </w:t>
      </w:r>
      <w:r w:rsidRPr="00B8303E">
        <w:rPr>
          <w:b/>
          <w:sz w:val="20"/>
        </w:rPr>
        <w:t>for</w:t>
      </w:r>
      <w:r w:rsidRPr="00B8303E">
        <w:rPr>
          <w:sz w:val="20"/>
        </w:rPr>
        <w:t xml:space="preserve"> j := 0 </w:t>
      </w:r>
      <w:r w:rsidRPr="00B8303E">
        <w:rPr>
          <w:b/>
          <w:sz w:val="20"/>
        </w:rPr>
        <w:t xml:space="preserve">to </w:t>
      </w:r>
      <w:r w:rsidRPr="00B8303E">
        <w:rPr>
          <w:sz w:val="20"/>
        </w:rPr>
        <w:t>i</w:t>
      </w:r>
      <w:r w:rsidR="00B8303E">
        <w:rPr>
          <w:sz w:val="20"/>
        </w:rPr>
        <w:t>ResourceExtractor.NamesCount[</w:t>
      </w:r>
      <w:r w:rsidR="00B8303E">
        <w:rPr>
          <w:sz w:val="20"/>
        </w:rPr>
        <w:br/>
        <w:t xml:space="preserve">           i</w:t>
      </w:r>
      <w:r w:rsidRPr="00B8303E">
        <w:rPr>
          <w:sz w:val="20"/>
        </w:rPr>
        <w:t xml:space="preserve">] - 1 </w:t>
      </w:r>
      <w:r w:rsidRPr="00B8303E">
        <w:rPr>
          <w:b/>
          <w:sz w:val="20"/>
        </w:rPr>
        <w:t>do</w:t>
      </w:r>
      <w:r w:rsidR="00900159" w:rsidRPr="00B8303E">
        <w:rPr>
          <w:sz w:val="20"/>
        </w:rPr>
        <w:br/>
      </w:r>
      <w:r w:rsidRPr="00B8303E">
        <w:rPr>
          <w:b/>
          <w:sz w:val="20"/>
        </w:rPr>
        <w:t xml:space="preserve">        begin</w:t>
      </w:r>
      <w:r w:rsidR="00900159" w:rsidRPr="00B8303E">
        <w:rPr>
          <w:b/>
          <w:sz w:val="20"/>
        </w:rPr>
        <w:br/>
      </w:r>
      <w:r w:rsidRPr="00B8303E">
        <w:rPr>
          <w:sz w:val="20"/>
        </w:rPr>
        <w:t xml:space="preserve">          // Use the selection to select the resource</w:t>
      </w:r>
      <w:r w:rsidR="00900159" w:rsidRPr="00B8303E">
        <w:rPr>
          <w:sz w:val="20"/>
        </w:rPr>
        <w:br/>
      </w:r>
      <w:r w:rsidRPr="00B8303E">
        <w:rPr>
          <w:sz w:val="20"/>
        </w:rPr>
        <w:t xml:space="preserve">          iResourceExtractorName := string(</w:t>
      </w:r>
      <w:r w:rsidR="00B8303E">
        <w:rPr>
          <w:sz w:val="20"/>
        </w:rPr>
        <w:br/>
        <w:t xml:space="preserve">             iResourceExtractor.Names[i, j]</w:t>
      </w:r>
      <w:r w:rsidRPr="00B8303E">
        <w:rPr>
          <w:sz w:val="20"/>
        </w:rPr>
        <w:t>);</w:t>
      </w:r>
      <w:r w:rsidR="00900159" w:rsidRPr="00B8303E">
        <w:rPr>
          <w:sz w:val="20"/>
        </w:rPr>
        <w:br/>
      </w:r>
      <w:r w:rsidRPr="00B8303E">
        <w:rPr>
          <w:sz w:val="20"/>
        </w:rPr>
        <w:t xml:space="preserve">          </w:t>
      </w:r>
      <w:r w:rsidRPr="00B8303E">
        <w:rPr>
          <w:b/>
          <w:sz w:val="20"/>
        </w:rPr>
        <w:t>if</w:t>
      </w:r>
      <w:r w:rsidRPr="00B8303E">
        <w:rPr>
          <w:sz w:val="20"/>
        </w:rPr>
        <w:t xml:space="preserve"> iResourceExtractorName = ASelection </w:t>
      </w:r>
      <w:r w:rsidRPr="00B8303E">
        <w:rPr>
          <w:b/>
          <w:sz w:val="20"/>
        </w:rPr>
        <w:t>then</w:t>
      </w:r>
      <w:r w:rsidR="00900159" w:rsidRPr="00B8303E">
        <w:rPr>
          <w:sz w:val="20"/>
        </w:rPr>
        <w:br/>
      </w:r>
      <w:r w:rsidRPr="00B8303E">
        <w:rPr>
          <w:sz w:val="20"/>
        </w:rPr>
        <w:t xml:space="preserve">          </w:t>
      </w:r>
      <w:r w:rsidRPr="00B8303E">
        <w:rPr>
          <w:b/>
          <w:sz w:val="20"/>
        </w:rPr>
        <w:t>begin</w:t>
      </w:r>
      <w:r w:rsidR="00900159" w:rsidRPr="00B8303E">
        <w:rPr>
          <w:sz w:val="20"/>
        </w:rPr>
        <w:br/>
      </w:r>
      <w:r w:rsidRPr="00B8303E">
        <w:rPr>
          <w:sz w:val="20"/>
        </w:rPr>
        <w:t xml:space="preserve">            iFriendlyType := string(</w:t>
      </w:r>
      <w:r w:rsidR="00B8303E">
        <w:rPr>
          <w:sz w:val="20"/>
        </w:rPr>
        <w:br/>
        <w:t xml:space="preserve">              </w:t>
      </w:r>
      <w:r w:rsidRPr="00B8303E">
        <w:rPr>
          <w:sz w:val="20"/>
        </w:rPr>
        <w:t xml:space="preserve"> iReso</w:t>
      </w:r>
      <w:r w:rsidR="00B8303E">
        <w:rPr>
          <w:sz w:val="20"/>
        </w:rPr>
        <w:t>urceExtractor.FriendlyTypes[i]</w:t>
      </w:r>
      <w:r w:rsidRPr="00B8303E">
        <w:rPr>
          <w:sz w:val="20"/>
        </w:rPr>
        <w:t>);</w:t>
      </w:r>
      <w:r w:rsidR="00900159" w:rsidRPr="00B8303E">
        <w:rPr>
          <w:sz w:val="20"/>
        </w:rPr>
        <w:br/>
      </w:r>
      <w:r w:rsidRPr="00B8303E">
        <w:rPr>
          <w:sz w:val="20"/>
        </w:rPr>
        <w:t xml:space="preserve">            Break;</w:t>
      </w:r>
    </w:p>
    <w:p w:rsidR="00DE0BBF" w:rsidRPr="00B8303E" w:rsidRDefault="00DE0BBF" w:rsidP="005615FB">
      <w:pPr>
        <w:pStyle w:val="NoSpacing"/>
        <w:rPr>
          <w:sz w:val="20"/>
        </w:rPr>
      </w:pPr>
      <w:r w:rsidRPr="00B8303E">
        <w:rPr>
          <w:sz w:val="20"/>
        </w:rPr>
        <w:lastRenderedPageBreak/>
        <w:t xml:space="preserve">          </w:t>
      </w:r>
      <w:r w:rsidRPr="00B8303E">
        <w:rPr>
          <w:b/>
          <w:sz w:val="20"/>
        </w:rPr>
        <w:t>end</w:t>
      </w:r>
      <w:r w:rsidRPr="00B8303E">
        <w:rPr>
          <w:sz w:val="20"/>
        </w:rPr>
        <w:t>;</w:t>
      </w:r>
      <w:r w:rsidR="00900159" w:rsidRPr="00B8303E">
        <w:rPr>
          <w:sz w:val="20"/>
        </w:rPr>
        <w:br/>
      </w:r>
      <w:r w:rsidRPr="00B8303E">
        <w:rPr>
          <w:sz w:val="20"/>
        </w:rPr>
        <w:t xml:space="preserve">        </w:t>
      </w:r>
      <w:r w:rsidRPr="00B8303E">
        <w:rPr>
          <w:b/>
          <w:sz w:val="20"/>
        </w:rPr>
        <w:t>end</w:t>
      </w:r>
      <w:r w:rsidRPr="00B8303E">
        <w:rPr>
          <w:sz w:val="20"/>
        </w:rPr>
        <w:t>;</w:t>
      </w:r>
      <w:r w:rsidR="00900159" w:rsidRPr="00B8303E">
        <w:rPr>
          <w:sz w:val="20"/>
        </w:rPr>
        <w:br/>
      </w:r>
      <w:r w:rsidRPr="00B8303E">
        <w:rPr>
          <w:sz w:val="20"/>
        </w:rPr>
        <w:t xml:space="preserve">      </w:t>
      </w:r>
      <w:r w:rsidRPr="00B8303E">
        <w:rPr>
          <w:b/>
          <w:sz w:val="20"/>
        </w:rPr>
        <w:t>end</w:t>
      </w:r>
      <w:r w:rsidRPr="00B8303E">
        <w:rPr>
          <w:sz w:val="20"/>
        </w:rPr>
        <w:t>;</w:t>
      </w:r>
      <w:r w:rsidR="00900159" w:rsidRPr="00B8303E">
        <w:rPr>
          <w:sz w:val="20"/>
        </w:rPr>
        <w:br/>
      </w:r>
      <w:r w:rsidRPr="00B8303E">
        <w:rPr>
          <w:sz w:val="20"/>
        </w:rPr>
        <w:t xml:space="preserve">      Result := iFriendlyType = 'Icon';</w:t>
      </w:r>
      <w:r w:rsidR="00900159" w:rsidRPr="00B8303E">
        <w:rPr>
          <w:sz w:val="20"/>
        </w:rPr>
        <w:br/>
      </w:r>
      <w:r w:rsidRPr="00B8303E">
        <w:rPr>
          <w:sz w:val="20"/>
        </w:rPr>
        <w:t xml:space="preserve">    </w:t>
      </w:r>
      <w:r w:rsidRPr="00B8303E">
        <w:rPr>
          <w:b/>
          <w:sz w:val="20"/>
        </w:rPr>
        <w:t>end</w:t>
      </w:r>
      <w:r w:rsidRPr="00B8303E">
        <w:rPr>
          <w:sz w:val="20"/>
        </w:rPr>
        <w:t>;</w:t>
      </w:r>
      <w:r w:rsidR="00900159" w:rsidRPr="00B8303E">
        <w:rPr>
          <w:sz w:val="20"/>
        </w:rPr>
        <w:br/>
      </w:r>
      <w:r w:rsidRPr="00B8303E">
        <w:rPr>
          <w:sz w:val="20"/>
        </w:rPr>
        <w:t xml:space="preserve">  </w:t>
      </w:r>
      <w:r w:rsidRPr="00B8303E">
        <w:rPr>
          <w:b/>
          <w:sz w:val="20"/>
        </w:rPr>
        <w:t>finally</w:t>
      </w:r>
      <w:r w:rsidR="00900159" w:rsidRPr="00B8303E">
        <w:rPr>
          <w:sz w:val="20"/>
        </w:rPr>
        <w:br/>
      </w:r>
      <w:r w:rsidRPr="00B8303E">
        <w:rPr>
          <w:sz w:val="20"/>
        </w:rPr>
        <w:t xml:space="preserve">    iResourceExtractor.Free;</w:t>
      </w:r>
      <w:r w:rsidR="00900159" w:rsidRPr="00B8303E">
        <w:rPr>
          <w:sz w:val="20"/>
        </w:rPr>
        <w:br/>
      </w:r>
      <w:r w:rsidRPr="00B8303E">
        <w:rPr>
          <w:sz w:val="20"/>
        </w:rPr>
        <w:t xml:space="preserve">  </w:t>
      </w:r>
      <w:r w:rsidRPr="00B8303E">
        <w:rPr>
          <w:b/>
          <w:sz w:val="20"/>
        </w:rPr>
        <w:t>end</w:t>
      </w:r>
      <w:r w:rsidRPr="00B8303E">
        <w:rPr>
          <w:sz w:val="20"/>
        </w:rPr>
        <w:t>;</w:t>
      </w:r>
      <w:r w:rsidR="00900159" w:rsidRPr="00B8303E">
        <w:rPr>
          <w:sz w:val="20"/>
        </w:rPr>
        <w:br/>
      </w:r>
      <w:r w:rsidRPr="00B8303E">
        <w:rPr>
          <w:b/>
          <w:sz w:val="20"/>
        </w:rPr>
        <w:t>end</w:t>
      </w:r>
      <w:r w:rsidRPr="00B8303E">
        <w:rPr>
          <w:sz w:val="20"/>
        </w:rPr>
        <w:t>;</w:t>
      </w:r>
    </w:p>
    <w:p w:rsidR="00DE0BBF" w:rsidRPr="00B8303E" w:rsidRDefault="00DE0BBF" w:rsidP="005615FB">
      <w:pPr>
        <w:pStyle w:val="NoSpacing"/>
        <w:rPr>
          <w:sz w:val="20"/>
        </w:rPr>
      </w:pPr>
    </w:p>
    <w:p w:rsidR="00DE0BBF" w:rsidRPr="00B8303E" w:rsidRDefault="00DE0BBF" w:rsidP="005615FB">
      <w:pPr>
        <w:pStyle w:val="NoSpacing"/>
        <w:rPr>
          <w:sz w:val="20"/>
        </w:rPr>
      </w:pPr>
      <w:r w:rsidRPr="00B8303E">
        <w:rPr>
          <w:b/>
          <w:sz w:val="20"/>
        </w:rPr>
        <w:t>function</w:t>
      </w:r>
      <w:r w:rsidR="001A6C9D">
        <w:rPr>
          <w:sz w:val="20"/>
        </w:rPr>
        <w:t xml:space="preserve"> IsResourceGroupCursor(</w:t>
      </w:r>
      <w:r w:rsidRPr="00B8303E">
        <w:rPr>
          <w:sz w:val="20"/>
        </w:rPr>
        <w:t>APath: string; AIndex: intege</w:t>
      </w:r>
      <w:r w:rsidR="001A6C9D">
        <w:rPr>
          <w:sz w:val="20"/>
        </w:rPr>
        <w:t>r</w:t>
      </w:r>
      <w:r w:rsidRPr="00B8303E">
        <w:rPr>
          <w:sz w:val="20"/>
        </w:rPr>
        <w:t>): boolean;</w:t>
      </w:r>
      <w:r w:rsidR="00900159" w:rsidRPr="00B8303E">
        <w:rPr>
          <w:sz w:val="20"/>
        </w:rPr>
        <w:br/>
      </w:r>
      <w:r w:rsidRPr="00B8303E">
        <w:rPr>
          <w:sz w:val="20"/>
        </w:rPr>
        <w:t>// Returns True if ASelection is a GroupCursor</w:t>
      </w:r>
      <w:r w:rsidR="001A6C9D">
        <w:rPr>
          <w:sz w:val="20"/>
        </w:rPr>
        <w:br/>
        <w:t>//</w:t>
      </w:r>
      <w:r w:rsidRPr="00B8303E">
        <w:rPr>
          <w:sz w:val="20"/>
        </w:rPr>
        <w:t xml:space="preserve"> resource, or false of not</w:t>
      </w:r>
      <w:r w:rsidR="00900159" w:rsidRPr="00B8303E">
        <w:rPr>
          <w:sz w:val="20"/>
        </w:rPr>
        <w:br/>
      </w:r>
      <w:r w:rsidRPr="00B8303E">
        <w:rPr>
          <w:b/>
          <w:sz w:val="20"/>
        </w:rPr>
        <w:t>var</w:t>
      </w:r>
      <w:r w:rsidR="00900159" w:rsidRPr="00B8303E">
        <w:rPr>
          <w:sz w:val="20"/>
        </w:rPr>
        <w:br/>
      </w:r>
      <w:r w:rsidRPr="00B8303E">
        <w:rPr>
          <w:sz w:val="20"/>
        </w:rPr>
        <w:t xml:space="preserve">  iResourceExtractor: TIEResourceExtractor;</w:t>
      </w:r>
      <w:r w:rsidR="00900159" w:rsidRPr="00B8303E">
        <w:rPr>
          <w:sz w:val="20"/>
        </w:rPr>
        <w:br/>
      </w:r>
      <w:r w:rsidRPr="00B8303E">
        <w:rPr>
          <w:b/>
          <w:sz w:val="20"/>
        </w:rPr>
        <w:t>begin</w:t>
      </w:r>
      <w:r w:rsidR="00900159" w:rsidRPr="00B8303E">
        <w:rPr>
          <w:sz w:val="20"/>
        </w:rPr>
        <w:br/>
      </w:r>
      <w:r w:rsidRPr="00B8303E">
        <w:rPr>
          <w:sz w:val="20"/>
        </w:rPr>
        <w:t xml:space="preserve">  Result := False;</w:t>
      </w:r>
      <w:r w:rsidR="00900159" w:rsidRPr="00B8303E">
        <w:rPr>
          <w:sz w:val="20"/>
        </w:rPr>
        <w:br/>
      </w:r>
      <w:r w:rsidRPr="00B8303E">
        <w:rPr>
          <w:sz w:val="20"/>
        </w:rPr>
        <w:t xml:space="preserve">  iResourceExtractor := TIEResourceExtractor.Create(</w:t>
      </w:r>
      <w:r w:rsidR="001A6C9D">
        <w:rPr>
          <w:sz w:val="20"/>
        </w:rPr>
        <w:br/>
        <w:t xml:space="preserve">    APath</w:t>
      </w:r>
      <w:r w:rsidRPr="00B8303E">
        <w:rPr>
          <w:sz w:val="20"/>
        </w:rPr>
        <w:t>);</w:t>
      </w:r>
      <w:r w:rsidR="00900159" w:rsidRPr="00B8303E">
        <w:rPr>
          <w:sz w:val="20"/>
        </w:rPr>
        <w:br/>
      </w:r>
      <w:r w:rsidRPr="00B8303E">
        <w:rPr>
          <w:sz w:val="20"/>
        </w:rPr>
        <w:t xml:space="preserve">  </w:t>
      </w:r>
      <w:r w:rsidRPr="00B8303E">
        <w:rPr>
          <w:b/>
          <w:sz w:val="20"/>
        </w:rPr>
        <w:t>try</w:t>
      </w:r>
      <w:r w:rsidR="00900159" w:rsidRPr="00B8303E">
        <w:rPr>
          <w:sz w:val="20"/>
        </w:rPr>
        <w:br/>
      </w:r>
      <w:r w:rsidRPr="00B8303E">
        <w:rPr>
          <w:sz w:val="20"/>
        </w:rPr>
        <w:t xml:space="preserve">    </w:t>
      </w:r>
      <w:r w:rsidRPr="00B8303E">
        <w:rPr>
          <w:b/>
          <w:sz w:val="20"/>
        </w:rPr>
        <w:t>if</w:t>
      </w:r>
      <w:r w:rsidRPr="00B8303E">
        <w:rPr>
          <w:sz w:val="20"/>
        </w:rPr>
        <w:t xml:space="preserve"> iResourceExtractor.IsValid </w:t>
      </w:r>
      <w:r w:rsidRPr="00B8303E">
        <w:rPr>
          <w:b/>
          <w:sz w:val="20"/>
        </w:rPr>
        <w:t>then</w:t>
      </w:r>
      <w:r w:rsidR="00900159" w:rsidRPr="00B8303E">
        <w:rPr>
          <w:sz w:val="20"/>
        </w:rPr>
        <w:br/>
      </w:r>
      <w:r w:rsidRPr="00B8303E">
        <w:rPr>
          <w:sz w:val="20"/>
        </w:rPr>
        <w:t xml:space="preserve">    </w:t>
      </w:r>
      <w:r w:rsidRPr="00B8303E">
        <w:rPr>
          <w:b/>
          <w:sz w:val="20"/>
        </w:rPr>
        <w:t>begin</w:t>
      </w:r>
      <w:r w:rsidR="00900159" w:rsidRPr="00B8303E">
        <w:rPr>
          <w:sz w:val="20"/>
        </w:rPr>
        <w:br/>
      </w:r>
      <w:r w:rsidRPr="00B8303E">
        <w:rPr>
          <w:sz w:val="20"/>
        </w:rPr>
        <w:t xml:space="preserve">      // search for GroupCursor</w:t>
      </w:r>
      <w:r w:rsidR="00900159" w:rsidRPr="00B8303E">
        <w:rPr>
          <w:sz w:val="20"/>
        </w:rPr>
        <w:br/>
      </w:r>
      <w:r w:rsidRPr="00B8303E">
        <w:rPr>
          <w:sz w:val="20"/>
        </w:rPr>
        <w:t xml:space="preserve">      </w:t>
      </w:r>
      <w:r w:rsidRPr="00B8303E">
        <w:rPr>
          <w:b/>
          <w:sz w:val="20"/>
        </w:rPr>
        <w:t>if</w:t>
      </w:r>
      <w:r w:rsidRPr="00B8303E">
        <w:rPr>
          <w:sz w:val="20"/>
        </w:rPr>
        <w:t xml:space="preserve"> iR</w:t>
      </w:r>
      <w:r w:rsidR="001A6C9D">
        <w:rPr>
          <w:sz w:val="20"/>
        </w:rPr>
        <w:t>esourceExtractor.FriendlyTypes[AIndex</w:t>
      </w:r>
      <w:r w:rsidRPr="00B8303E">
        <w:rPr>
          <w:sz w:val="20"/>
        </w:rPr>
        <w:t>] =</w:t>
      </w:r>
      <w:r w:rsidR="001A6C9D">
        <w:rPr>
          <w:sz w:val="20"/>
        </w:rPr>
        <w:br/>
        <w:t xml:space="preserve">        </w:t>
      </w:r>
      <w:r w:rsidRPr="00B8303E">
        <w:rPr>
          <w:sz w:val="20"/>
        </w:rPr>
        <w:t xml:space="preserve"> 'GroupCursor' </w:t>
      </w:r>
      <w:r w:rsidRPr="00B8303E">
        <w:rPr>
          <w:b/>
          <w:sz w:val="20"/>
        </w:rPr>
        <w:t>then</w:t>
      </w:r>
      <w:r w:rsidR="00900159" w:rsidRPr="00B8303E">
        <w:rPr>
          <w:sz w:val="20"/>
        </w:rPr>
        <w:br/>
      </w:r>
      <w:r w:rsidRPr="00B8303E">
        <w:rPr>
          <w:sz w:val="20"/>
        </w:rPr>
        <w:t xml:space="preserve">        Result := True</w:t>
      </w:r>
      <w:r w:rsidR="00900159" w:rsidRPr="00B8303E">
        <w:rPr>
          <w:sz w:val="20"/>
        </w:rPr>
        <w:br/>
      </w:r>
      <w:r w:rsidRPr="00B8303E">
        <w:rPr>
          <w:sz w:val="20"/>
        </w:rPr>
        <w:t xml:space="preserve">      </w:t>
      </w:r>
      <w:r w:rsidRPr="00B8303E">
        <w:rPr>
          <w:b/>
          <w:sz w:val="20"/>
        </w:rPr>
        <w:t>else</w:t>
      </w:r>
      <w:r w:rsidR="00900159" w:rsidRPr="00B8303E">
        <w:rPr>
          <w:sz w:val="20"/>
        </w:rPr>
        <w:br/>
      </w:r>
      <w:r w:rsidRPr="00B8303E">
        <w:rPr>
          <w:sz w:val="20"/>
        </w:rPr>
        <w:t xml:space="preserve">        Result := False;</w:t>
      </w:r>
      <w:r w:rsidR="00900159" w:rsidRPr="00B8303E">
        <w:rPr>
          <w:sz w:val="20"/>
        </w:rPr>
        <w:br/>
      </w:r>
      <w:r w:rsidRPr="00B8303E">
        <w:rPr>
          <w:sz w:val="20"/>
        </w:rPr>
        <w:t xml:space="preserve">    </w:t>
      </w:r>
      <w:r w:rsidRPr="00B8303E">
        <w:rPr>
          <w:b/>
          <w:sz w:val="20"/>
        </w:rPr>
        <w:t>end</w:t>
      </w:r>
      <w:r w:rsidRPr="00B8303E">
        <w:rPr>
          <w:sz w:val="20"/>
        </w:rPr>
        <w:t>;</w:t>
      </w:r>
      <w:r w:rsidR="00900159" w:rsidRPr="00B8303E">
        <w:rPr>
          <w:sz w:val="20"/>
        </w:rPr>
        <w:br/>
        <w:t xml:space="preserve">  </w:t>
      </w:r>
      <w:r w:rsidR="00900159" w:rsidRPr="00B8303E">
        <w:rPr>
          <w:b/>
          <w:sz w:val="20"/>
        </w:rPr>
        <w:t>finally</w:t>
      </w:r>
      <w:r w:rsidR="00900159" w:rsidRPr="00B8303E">
        <w:rPr>
          <w:sz w:val="20"/>
        </w:rPr>
        <w:br/>
        <w:t xml:space="preserve">     </w:t>
      </w:r>
      <w:r w:rsidR="001A6C9D">
        <w:rPr>
          <w:sz w:val="20"/>
        </w:rPr>
        <w:t>iResourceExtractor.Free(</w:t>
      </w:r>
      <w:r w:rsidRPr="00B8303E">
        <w:rPr>
          <w:sz w:val="20"/>
        </w:rPr>
        <w:t>);</w:t>
      </w:r>
      <w:r w:rsidR="00900159" w:rsidRPr="00B8303E">
        <w:rPr>
          <w:sz w:val="20"/>
        </w:rPr>
        <w:br/>
      </w:r>
      <w:r w:rsidRPr="00B8303E">
        <w:rPr>
          <w:sz w:val="20"/>
        </w:rPr>
        <w:t xml:space="preserve">  </w:t>
      </w:r>
      <w:r w:rsidRPr="00B8303E">
        <w:rPr>
          <w:b/>
          <w:sz w:val="20"/>
        </w:rPr>
        <w:t>end</w:t>
      </w:r>
      <w:r w:rsidRPr="00B8303E">
        <w:rPr>
          <w:sz w:val="20"/>
        </w:rPr>
        <w:t>;</w:t>
      </w:r>
      <w:r w:rsidR="001A6C9D">
        <w:rPr>
          <w:sz w:val="20"/>
        </w:rPr>
        <w:br/>
      </w:r>
      <w:r w:rsidRPr="00B8303E">
        <w:rPr>
          <w:b/>
          <w:sz w:val="20"/>
        </w:rPr>
        <w:t>end</w:t>
      </w:r>
      <w:r w:rsidRPr="00B8303E">
        <w:rPr>
          <w:sz w:val="20"/>
        </w:rPr>
        <w:t>;</w:t>
      </w:r>
    </w:p>
    <w:p w:rsidR="00DE0BBF" w:rsidRPr="00B8303E" w:rsidRDefault="00DE0BBF" w:rsidP="005615FB">
      <w:pPr>
        <w:pStyle w:val="NoSpacing"/>
        <w:rPr>
          <w:sz w:val="20"/>
        </w:rPr>
      </w:pPr>
    </w:p>
    <w:p w:rsidR="00DE0BBF" w:rsidRPr="00B8303E" w:rsidRDefault="00DE0BBF" w:rsidP="005615FB">
      <w:pPr>
        <w:pStyle w:val="NoSpacing"/>
        <w:rPr>
          <w:sz w:val="20"/>
        </w:rPr>
      </w:pPr>
      <w:r w:rsidRPr="00B8303E">
        <w:rPr>
          <w:b/>
          <w:sz w:val="20"/>
        </w:rPr>
        <w:lastRenderedPageBreak/>
        <w:t>function</w:t>
      </w:r>
      <w:r w:rsidR="001A6C9D">
        <w:rPr>
          <w:sz w:val="20"/>
        </w:rPr>
        <w:t xml:space="preserve"> IsResourceCursor(</w:t>
      </w:r>
      <w:r w:rsidRPr="00B8303E">
        <w:rPr>
          <w:sz w:val="20"/>
        </w:rPr>
        <w:t>AP</w:t>
      </w:r>
      <w:r w:rsidR="001A6C9D">
        <w:rPr>
          <w:sz w:val="20"/>
        </w:rPr>
        <w:t>ath: string; ASelection: string</w:t>
      </w:r>
      <w:r w:rsidRPr="00B8303E">
        <w:rPr>
          <w:sz w:val="20"/>
        </w:rPr>
        <w:t>): boolean;</w:t>
      </w:r>
      <w:r w:rsidR="00900159" w:rsidRPr="00B8303E">
        <w:rPr>
          <w:sz w:val="20"/>
        </w:rPr>
        <w:br/>
      </w:r>
      <w:r w:rsidRPr="00B8303E">
        <w:rPr>
          <w:sz w:val="20"/>
        </w:rPr>
        <w:t>// Returns True if ASelection is a Cursor resource,</w:t>
      </w:r>
      <w:r w:rsidR="001A6C9D">
        <w:rPr>
          <w:sz w:val="20"/>
        </w:rPr>
        <w:br/>
        <w:t>//</w:t>
      </w:r>
      <w:r w:rsidRPr="00B8303E">
        <w:rPr>
          <w:sz w:val="20"/>
        </w:rPr>
        <w:t xml:space="preserve"> or false of not</w:t>
      </w:r>
      <w:r w:rsidR="00900159" w:rsidRPr="00B8303E">
        <w:rPr>
          <w:sz w:val="20"/>
        </w:rPr>
        <w:br/>
      </w:r>
      <w:r w:rsidRPr="00B8303E">
        <w:rPr>
          <w:b/>
          <w:sz w:val="20"/>
        </w:rPr>
        <w:t>var</w:t>
      </w:r>
      <w:r w:rsidR="00900159" w:rsidRPr="00B8303E">
        <w:rPr>
          <w:sz w:val="20"/>
        </w:rPr>
        <w:br/>
      </w:r>
      <w:r w:rsidRPr="00B8303E">
        <w:rPr>
          <w:sz w:val="20"/>
        </w:rPr>
        <w:t xml:space="preserve">  i: integer;</w:t>
      </w:r>
      <w:r w:rsidR="00900159" w:rsidRPr="00B8303E">
        <w:rPr>
          <w:sz w:val="20"/>
        </w:rPr>
        <w:br/>
      </w:r>
      <w:r w:rsidRPr="00B8303E">
        <w:rPr>
          <w:sz w:val="20"/>
        </w:rPr>
        <w:t xml:space="preserve">  j: integer;</w:t>
      </w:r>
      <w:r w:rsidR="00900159" w:rsidRPr="00B8303E">
        <w:rPr>
          <w:sz w:val="20"/>
        </w:rPr>
        <w:br/>
      </w:r>
      <w:r w:rsidRPr="00B8303E">
        <w:rPr>
          <w:sz w:val="20"/>
        </w:rPr>
        <w:t xml:space="preserve">  iFriendlyType: string;</w:t>
      </w:r>
      <w:r w:rsidR="00900159" w:rsidRPr="00B8303E">
        <w:rPr>
          <w:sz w:val="20"/>
        </w:rPr>
        <w:br/>
      </w:r>
      <w:r w:rsidRPr="00B8303E">
        <w:rPr>
          <w:sz w:val="20"/>
        </w:rPr>
        <w:t xml:space="preserve">  iResourceExtractor: TIEResourceExtractor;</w:t>
      </w:r>
      <w:r w:rsidR="00900159" w:rsidRPr="00B8303E">
        <w:rPr>
          <w:sz w:val="20"/>
        </w:rPr>
        <w:br/>
      </w:r>
      <w:r w:rsidRPr="00B8303E">
        <w:rPr>
          <w:sz w:val="20"/>
        </w:rPr>
        <w:t xml:space="preserve">  iResourceExtractorName: string;</w:t>
      </w:r>
      <w:r w:rsidR="00900159" w:rsidRPr="00B8303E">
        <w:rPr>
          <w:sz w:val="20"/>
        </w:rPr>
        <w:br/>
      </w:r>
      <w:r w:rsidRPr="00B8303E">
        <w:rPr>
          <w:b/>
          <w:sz w:val="20"/>
        </w:rPr>
        <w:t>begin</w:t>
      </w:r>
      <w:r w:rsidR="00900159" w:rsidRPr="00B8303E">
        <w:rPr>
          <w:sz w:val="20"/>
        </w:rPr>
        <w:br/>
      </w:r>
      <w:r w:rsidRPr="00B8303E">
        <w:rPr>
          <w:sz w:val="20"/>
        </w:rPr>
        <w:t xml:space="preserve">  Result := False;</w:t>
      </w:r>
      <w:r w:rsidR="00900159" w:rsidRPr="00B8303E">
        <w:rPr>
          <w:sz w:val="20"/>
        </w:rPr>
        <w:br/>
      </w:r>
      <w:r w:rsidRPr="00B8303E">
        <w:rPr>
          <w:sz w:val="20"/>
        </w:rPr>
        <w:t xml:space="preserve">  iResourceExtractor := TIEResourceExtractor.Create(</w:t>
      </w:r>
      <w:r w:rsidR="001A6C9D">
        <w:rPr>
          <w:sz w:val="20"/>
        </w:rPr>
        <w:br/>
        <w:t xml:space="preserve">     APath</w:t>
      </w:r>
      <w:r w:rsidRPr="00B8303E">
        <w:rPr>
          <w:sz w:val="20"/>
        </w:rPr>
        <w:t>);</w:t>
      </w:r>
      <w:r w:rsidR="00900159" w:rsidRPr="00B8303E">
        <w:rPr>
          <w:sz w:val="20"/>
        </w:rPr>
        <w:br/>
      </w:r>
      <w:r w:rsidRPr="00B8303E">
        <w:rPr>
          <w:sz w:val="20"/>
        </w:rPr>
        <w:t xml:space="preserve">  </w:t>
      </w:r>
      <w:r w:rsidRPr="00B8303E">
        <w:rPr>
          <w:b/>
          <w:sz w:val="20"/>
        </w:rPr>
        <w:t>try</w:t>
      </w:r>
      <w:r w:rsidR="00900159" w:rsidRPr="00B8303E">
        <w:rPr>
          <w:sz w:val="20"/>
        </w:rPr>
        <w:br/>
      </w:r>
      <w:r w:rsidRPr="00B8303E">
        <w:rPr>
          <w:sz w:val="20"/>
        </w:rPr>
        <w:t xml:space="preserve">    </w:t>
      </w:r>
      <w:r w:rsidRPr="00B8303E">
        <w:rPr>
          <w:b/>
          <w:sz w:val="20"/>
        </w:rPr>
        <w:t>if</w:t>
      </w:r>
      <w:r w:rsidRPr="00B8303E">
        <w:rPr>
          <w:sz w:val="20"/>
        </w:rPr>
        <w:t xml:space="preserve"> iResourceExtractor.IsValid </w:t>
      </w:r>
      <w:r w:rsidRPr="00B8303E">
        <w:rPr>
          <w:b/>
          <w:sz w:val="20"/>
        </w:rPr>
        <w:t>then</w:t>
      </w:r>
      <w:r w:rsidR="00900159" w:rsidRPr="00B8303E">
        <w:rPr>
          <w:sz w:val="20"/>
        </w:rPr>
        <w:br/>
      </w:r>
      <w:r w:rsidRPr="00B8303E">
        <w:rPr>
          <w:sz w:val="20"/>
        </w:rPr>
        <w:t xml:space="preserve">    </w:t>
      </w:r>
      <w:r w:rsidRPr="00B8303E">
        <w:rPr>
          <w:b/>
          <w:sz w:val="20"/>
        </w:rPr>
        <w:t>begin</w:t>
      </w:r>
      <w:r w:rsidR="00900159" w:rsidRPr="00B8303E">
        <w:rPr>
          <w:sz w:val="20"/>
        </w:rPr>
        <w:br/>
      </w:r>
      <w:r w:rsidRPr="00B8303E">
        <w:rPr>
          <w:sz w:val="20"/>
        </w:rPr>
        <w:t xml:space="preserve">      </w:t>
      </w:r>
      <w:r w:rsidRPr="00B8303E">
        <w:rPr>
          <w:b/>
          <w:sz w:val="20"/>
        </w:rPr>
        <w:t>for</w:t>
      </w:r>
      <w:r w:rsidRPr="00B8303E">
        <w:rPr>
          <w:sz w:val="20"/>
        </w:rPr>
        <w:t xml:space="preserve"> i := 0 </w:t>
      </w:r>
      <w:r w:rsidRPr="00B8303E">
        <w:rPr>
          <w:b/>
          <w:sz w:val="20"/>
        </w:rPr>
        <w:t>to</w:t>
      </w:r>
      <w:r w:rsidRPr="00B8303E">
        <w:rPr>
          <w:sz w:val="20"/>
        </w:rPr>
        <w:t xml:space="preserve"> iResourceExtractor.TypesCount </w:t>
      </w:r>
      <w:r w:rsidR="001A6C9D">
        <w:rPr>
          <w:sz w:val="20"/>
        </w:rPr>
        <w:t>–</w:t>
      </w:r>
      <w:r w:rsidRPr="00B8303E">
        <w:rPr>
          <w:sz w:val="20"/>
        </w:rPr>
        <w:t xml:space="preserve"> 1</w:t>
      </w:r>
      <w:r w:rsidR="001A6C9D">
        <w:rPr>
          <w:sz w:val="20"/>
        </w:rPr>
        <w:br/>
        <w:t xml:space="preserve">     </w:t>
      </w:r>
      <w:r w:rsidRPr="00B8303E">
        <w:rPr>
          <w:sz w:val="20"/>
        </w:rPr>
        <w:t xml:space="preserve"> </w:t>
      </w:r>
      <w:r w:rsidRPr="00B8303E">
        <w:rPr>
          <w:b/>
          <w:sz w:val="20"/>
        </w:rPr>
        <w:t>do</w:t>
      </w:r>
      <w:r w:rsidR="00900159" w:rsidRPr="00B8303E">
        <w:rPr>
          <w:sz w:val="20"/>
        </w:rPr>
        <w:br/>
      </w:r>
      <w:r w:rsidRPr="00B8303E">
        <w:rPr>
          <w:sz w:val="20"/>
        </w:rPr>
        <w:t xml:space="preserve">      </w:t>
      </w:r>
      <w:r w:rsidRPr="00B8303E">
        <w:rPr>
          <w:b/>
          <w:sz w:val="20"/>
        </w:rPr>
        <w:t>begin</w:t>
      </w:r>
      <w:r w:rsidR="00900159" w:rsidRPr="00B8303E">
        <w:rPr>
          <w:sz w:val="20"/>
        </w:rPr>
        <w:br/>
      </w:r>
      <w:r w:rsidRPr="00B8303E">
        <w:rPr>
          <w:sz w:val="20"/>
        </w:rPr>
        <w:t xml:space="preserve">        </w:t>
      </w:r>
      <w:r w:rsidRPr="00B8303E">
        <w:rPr>
          <w:b/>
          <w:sz w:val="20"/>
        </w:rPr>
        <w:t>if</w:t>
      </w:r>
      <w:r w:rsidRPr="00B8303E">
        <w:rPr>
          <w:sz w:val="20"/>
        </w:rPr>
        <w:t xml:space="preserve"> i &lt;&gt; 0 </w:t>
      </w:r>
      <w:r w:rsidRPr="00B8303E">
        <w:rPr>
          <w:b/>
          <w:sz w:val="20"/>
        </w:rPr>
        <w:t>then</w:t>
      </w:r>
      <w:r w:rsidR="00900159" w:rsidRPr="00B8303E">
        <w:rPr>
          <w:sz w:val="20"/>
        </w:rPr>
        <w:br/>
      </w:r>
      <w:r w:rsidRPr="00B8303E">
        <w:rPr>
          <w:sz w:val="20"/>
        </w:rPr>
        <w:t xml:space="preserve">          </w:t>
      </w:r>
      <w:r w:rsidRPr="00B8303E">
        <w:rPr>
          <w:b/>
          <w:sz w:val="20"/>
        </w:rPr>
        <w:t>if</w:t>
      </w:r>
      <w:r w:rsidRPr="00B8303E">
        <w:rPr>
          <w:sz w:val="20"/>
        </w:rPr>
        <w:t xml:space="preserve"> iFriendlyType = string(</w:t>
      </w:r>
      <w:r w:rsidR="001A6C9D">
        <w:rPr>
          <w:sz w:val="20"/>
        </w:rPr>
        <w:br/>
        <w:t xml:space="preserve">            </w:t>
      </w:r>
      <w:r w:rsidRPr="00B8303E">
        <w:rPr>
          <w:sz w:val="20"/>
        </w:rPr>
        <w:t xml:space="preserve"> iR</w:t>
      </w:r>
      <w:r w:rsidR="001A6C9D">
        <w:rPr>
          <w:sz w:val="20"/>
        </w:rPr>
        <w:t>esourceExtractor.FriendlyTypes[i - 1</w:t>
      </w:r>
      <w:r w:rsidRPr="00B8303E">
        <w:rPr>
          <w:sz w:val="20"/>
        </w:rPr>
        <w:t xml:space="preserve">] </w:t>
      </w:r>
      <w:r w:rsidR="00900159" w:rsidRPr="00B8303E">
        <w:rPr>
          <w:sz w:val="20"/>
        </w:rPr>
        <w:br/>
        <w:t xml:space="preserve">          </w:t>
      </w:r>
      <w:r w:rsidRPr="00B8303E">
        <w:rPr>
          <w:sz w:val="20"/>
        </w:rPr>
        <w:t xml:space="preserve"> </w:t>
      </w:r>
      <w:r w:rsidRPr="00B8303E">
        <w:rPr>
          <w:b/>
          <w:sz w:val="20"/>
        </w:rPr>
        <w:t>then</w:t>
      </w:r>
      <w:r w:rsidR="00900159" w:rsidRPr="00B8303E">
        <w:rPr>
          <w:sz w:val="20"/>
        </w:rPr>
        <w:br/>
      </w:r>
      <w:r w:rsidRPr="00B8303E">
        <w:rPr>
          <w:sz w:val="20"/>
        </w:rPr>
        <w:t xml:space="preserve">            </w:t>
      </w:r>
      <w:r w:rsidR="00900159" w:rsidRPr="00B8303E">
        <w:rPr>
          <w:sz w:val="20"/>
        </w:rPr>
        <w:t xml:space="preserve">  </w:t>
      </w:r>
      <w:r w:rsidRPr="00B8303E">
        <w:rPr>
          <w:sz w:val="20"/>
        </w:rPr>
        <w:t>Break;</w:t>
      </w:r>
      <w:r w:rsidR="00900159" w:rsidRPr="00B8303E">
        <w:rPr>
          <w:sz w:val="20"/>
        </w:rPr>
        <w:br/>
      </w:r>
      <w:r w:rsidRPr="00B8303E">
        <w:rPr>
          <w:sz w:val="20"/>
        </w:rPr>
        <w:t xml:space="preserve">        </w:t>
      </w:r>
      <w:r w:rsidRPr="00B8303E">
        <w:rPr>
          <w:b/>
          <w:sz w:val="20"/>
        </w:rPr>
        <w:t>for</w:t>
      </w:r>
      <w:r w:rsidRPr="00B8303E">
        <w:rPr>
          <w:sz w:val="20"/>
        </w:rPr>
        <w:t xml:space="preserve"> j := 0 </w:t>
      </w:r>
      <w:r w:rsidRPr="00B8303E">
        <w:rPr>
          <w:b/>
          <w:sz w:val="20"/>
        </w:rPr>
        <w:t>to</w:t>
      </w:r>
      <w:r w:rsidRPr="00B8303E">
        <w:rPr>
          <w:sz w:val="20"/>
        </w:rPr>
        <w:t xml:space="preserve"> iResourceExtractor.NamesCount[</w:t>
      </w:r>
      <w:r w:rsidR="001A6C9D">
        <w:rPr>
          <w:sz w:val="20"/>
        </w:rPr>
        <w:br/>
        <w:t xml:space="preserve">          </w:t>
      </w:r>
      <w:r w:rsidRPr="00B8303E">
        <w:rPr>
          <w:sz w:val="20"/>
        </w:rPr>
        <w:t xml:space="preserve"> i ] - 1 </w:t>
      </w:r>
      <w:r w:rsidRPr="001A6C9D">
        <w:rPr>
          <w:b/>
          <w:sz w:val="20"/>
        </w:rPr>
        <w:t>do</w:t>
      </w:r>
      <w:r w:rsidR="00900159" w:rsidRPr="00B8303E">
        <w:rPr>
          <w:sz w:val="20"/>
        </w:rPr>
        <w:br/>
      </w:r>
      <w:r w:rsidRPr="00B8303E">
        <w:rPr>
          <w:sz w:val="20"/>
        </w:rPr>
        <w:t xml:space="preserve">        </w:t>
      </w:r>
      <w:r w:rsidRPr="00B8303E">
        <w:rPr>
          <w:b/>
          <w:sz w:val="20"/>
        </w:rPr>
        <w:t>begin</w:t>
      </w:r>
      <w:r w:rsidR="00900159" w:rsidRPr="00B8303E">
        <w:rPr>
          <w:sz w:val="20"/>
        </w:rPr>
        <w:br/>
      </w:r>
      <w:r w:rsidRPr="00B8303E">
        <w:rPr>
          <w:sz w:val="20"/>
        </w:rPr>
        <w:t xml:space="preserve">          // Use the selection to select the resource</w:t>
      </w:r>
      <w:r w:rsidR="00900159" w:rsidRPr="00B8303E">
        <w:rPr>
          <w:sz w:val="20"/>
        </w:rPr>
        <w:br/>
      </w:r>
      <w:r w:rsidRPr="00B8303E">
        <w:rPr>
          <w:sz w:val="20"/>
        </w:rPr>
        <w:t xml:space="preserve">          iResourceExtractorName := string(</w:t>
      </w:r>
      <w:r w:rsidR="001A6C9D">
        <w:rPr>
          <w:sz w:val="20"/>
        </w:rPr>
        <w:br/>
        <w:t xml:space="preserve">          iResourceExtractor.Names[i, j]</w:t>
      </w:r>
      <w:r w:rsidRPr="00B8303E">
        <w:rPr>
          <w:sz w:val="20"/>
        </w:rPr>
        <w:t>);</w:t>
      </w:r>
      <w:r w:rsidR="00900159" w:rsidRPr="00B8303E">
        <w:rPr>
          <w:sz w:val="20"/>
        </w:rPr>
        <w:br/>
      </w:r>
      <w:r w:rsidRPr="00B8303E">
        <w:rPr>
          <w:sz w:val="20"/>
        </w:rPr>
        <w:t xml:space="preserve">          </w:t>
      </w:r>
      <w:r w:rsidRPr="00B8303E">
        <w:rPr>
          <w:b/>
          <w:sz w:val="20"/>
        </w:rPr>
        <w:t>if</w:t>
      </w:r>
      <w:r w:rsidRPr="00B8303E">
        <w:rPr>
          <w:sz w:val="20"/>
        </w:rPr>
        <w:t xml:space="preserve"> iResourceExtractorName = ASelection </w:t>
      </w:r>
      <w:r w:rsidRPr="00B8303E">
        <w:rPr>
          <w:b/>
          <w:sz w:val="20"/>
        </w:rPr>
        <w:t>then</w:t>
      </w:r>
      <w:r w:rsidR="00900159" w:rsidRPr="00B8303E">
        <w:rPr>
          <w:sz w:val="20"/>
        </w:rPr>
        <w:br/>
      </w:r>
      <w:r w:rsidRPr="00B8303E">
        <w:rPr>
          <w:sz w:val="20"/>
        </w:rPr>
        <w:t xml:space="preserve">          </w:t>
      </w:r>
      <w:r w:rsidRPr="00B8303E">
        <w:rPr>
          <w:b/>
          <w:sz w:val="20"/>
        </w:rPr>
        <w:t>begin</w:t>
      </w:r>
      <w:r w:rsidR="00900159" w:rsidRPr="00B8303E">
        <w:rPr>
          <w:sz w:val="20"/>
        </w:rPr>
        <w:br/>
      </w:r>
      <w:r w:rsidRPr="00B8303E">
        <w:rPr>
          <w:sz w:val="20"/>
        </w:rPr>
        <w:t xml:space="preserve">            iFriendlyType := string(</w:t>
      </w:r>
      <w:r w:rsidR="001A6C9D">
        <w:rPr>
          <w:sz w:val="20"/>
        </w:rPr>
        <w:br/>
        <w:t xml:space="preserve">           </w:t>
      </w:r>
      <w:r w:rsidRPr="00B8303E">
        <w:rPr>
          <w:sz w:val="20"/>
        </w:rPr>
        <w:t xml:space="preserve"> iR</w:t>
      </w:r>
      <w:r w:rsidR="001A6C9D">
        <w:rPr>
          <w:sz w:val="20"/>
        </w:rPr>
        <w:t>esourceExtractor.FriendlyTypes[i</w:t>
      </w:r>
      <w:r w:rsidRPr="00B8303E">
        <w:rPr>
          <w:sz w:val="20"/>
        </w:rPr>
        <w:t>]);</w:t>
      </w:r>
    </w:p>
    <w:p w:rsidR="00DE0BBF" w:rsidRPr="00B8303E" w:rsidRDefault="00DE0BBF" w:rsidP="005615FB">
      <w:pPr>
        <w:pStyle w:val="NoSpacing"/>
        <w:rPr>
          <w:sz w:val="20"/>
        </w:rPr>
      </w:pPr>
      <w:r w:rsidRPr="00B8303E">
        <w:rPr>
          <w:sz w:val="20"/>
        </w:rPr>
        <w:lastRenderedPageBreak/>
        <w:t xml:space="preserve">            Break;</w:t>
      </w:r>
      <w:r w:rsidR="00900159" w:rsidRPr="00B8303E">
        <w:rPr>
          <w:sz w:val="20"/>
        </w:rPr>
        <w:br/>
      </w:r>
      <w:r w:rsidRPr="00B8303E">
        <w:rPr>
          <w:sz w:val="20"/>
        </w:rPr>
        <w:t xml:space="preserve">          </w:t>
      </w:r>
      <w:r w:rsidRPr="00B8303E">
        <w:rPr>
          <w:b/>
          <w:sz w:val="20"/>
        </w:rPr>
        <w:t>end</w:t>
      </w:r>
      <w:r w:rsidRPr="00B8303E">
        <w:rPr>
          <w:sz w:val="20"/>
        </w:rPr>
        <w:t>;</w:t>
      </w:r>
      <w:r w:rsidR="00900159" w:rsidRPr="00B8303E">
        <w:rPr>
          <w:sz w:val="20"/>
        </w:rPr>
        <w:br/>
      </w:r>
      <w:r w:rsidRPr="00B8303E">
        <w:rPr>
          <w:sz w:val="20"/>
        </w:rPr>
        <w:t xml:space="preserve">        </w:t>
      </w:r>
      <w:r w:rsidRPr="00B8303E">
        <w:rPr>
          <w:b/>
          <w:sz w:val="20"/>
        </w:rPr>
        <w:t>end</w:t>
      </w:r>
      <w:r w:rsidRPr="00B8303E">
        <w:rPr>
          <w:sz w:val="20"/>
        </w:rPr>
        <w:t>;</w:t>
      </w:r>
      <w:r w:rsidR="00900159" w:rsidRPr="00B8303E">
        <w:rPr>
          <w:sz w:val="20"/>
        </w:rPr>
        <w:br/>
      </w:r>
      <w:r w:rsidRPr="00B8303E">
        <w:rPr>
          <w:sz w:val="20"/>
        </w:rPr>
        <w:t xml:space="preserve">      </w:t>
      </w:r>
      <w:r w:rsidRPr="00B8303E">
        <w:rPr>
          <w:b/>
          <w:sz w:val="20"/>
        </w:rPr>
        <w:t>end</w:t>
      </w:r>
      <w:r w:rsidRPr="00B8303E">
        <w:rPr>
          <w:sz w:val="20"/>
        </w:rPr>
        <w:t>;</w:t>
      </w:r>
      <w:r w:rsidR="00900159" w:rsidRPr="00B8303E">
        <w:rPr>
          <w:sz w:val="20"/>
        </w:rPr>
        <w:br/>
      </w:r>
      <w:r w:rsidRPr="00B8303E">
        <w:rPr>
          <w:sz w:val="20"/>
        </w:rPr>
        <w:t xml:space="preserve">      Result := iFriendlyType = 'Cursor';</w:t>
      </w:r>
      <w:r w:rsidR="00900159" w:rsidRPr="00B8303E">
        <w:rPr>
          <w:sz w:val="20"/>
        </w:rPr>
        <w:br/>
      </w:r>
      <w:r w:rsidRPr="00B8303E">
        <w:rPr>
          <w:sz w:val="20"/>
        </w:rPr>
        <w:t xml:space="preserve">    </w:t>
      </w:r>
      <w:r w:rsidRPr="00B8303E">
        <w:rPr>
          <w:b/>
          <w:sz w:val="20"/>
        </w:rPr>
        <w:t>end</w:t>
      </w:r>
      <w:r w:rsidRPr="00B8303E">
        <w:rPr>
          <w:sz w:val="20"/>
        </w:rPr>
        <w:t>;</w:t>
      </w:r>
      <w:r w:rsidR="00900159" w:rsidRPr="00B8303E">
        <w:rPr>
          <w:sz w:val="20"/>
        </w:rPr>
        <w:br/>
      </w:r>
      <w:r w:rsidRPr="00B8303E">
        <w:rPr>
          <w:sz w:val="20"/>
        </w:rPr>
        <w:t xml:space="preserve">  </w:t>
      </w:r>
      <w:r w:rsidRPr="00B8303E">
        <w:rPr>
          <w:b/>
          <w:sz w:val="20"/>
        </w:rPr>
        <w:t>finally</w:t>
      </w:r>
      <w:r w:rsidR="00900159" w:rsidRPr="00B8303E">
        <w:rPr>
          <w:sz w:val="20"/>
        </w:rPr>
        <w:br/>
      </w:r>
      <w:r w:rsidRPr="00B8303E">
        <w:rPr>
          <w:sz w:val="20"/>
        </w:rPr>
        <w:t xml:space="preserve">    iResourceExtractor.Free;</w:t>
      </w:r>
      <w:r w:rsidR="00900159" w:rsidRPr="00B8303E">
        <w:rPr>
          <w:sz w:val="20"/>
        </w:rPr>
        <w:br/>
      </w:r>
      <w:r w:rsidRPr="00B8303E">
        <w:rPr>
          <w:sz w:val="20"/>
        </w:rPr>
        <w:t xml:space="preserve">  </w:t>
      </w:r>
      <w:r w:rsidRPr="00B8303E">
        <w:rPr>
          <w:b/>
          <w:sz w:val="20"/>
        </w:rPr>
        <w:t>end</w:t>
      </w:r>
      <w:r w:rsidRPr="00B8303E">
        <w:rPr>
          <w:sz w:val="20"/>
        </w:rPr>
        <w:t>;</w:t>
      </w:r>
      <w:r w:rsidR="00900159" w:rsidRPr="00B8303E">
        <w:rPr>
          <w:sz w:val="20"/>
        </w:rPr>
        <w:br/>
      </w:r>
      <w:r w:rsidRPr="00B8303E">
        <w:rPr>
          <w:b/>
          <w:sz w:val="20"/>
        </w:rPr>
        <w:t>end</w:t>
      </w:r>
      <w:r w:rsidRPr="00B8303E">
        <w:rPr>
          <w:sz w:val="20"/>
        </w:rPr>
        <w:t>;</w:t>
      </w:r>
    </w:p>
    <w:p w:rsidR="00DE0BBF" w:rsidRPr="00B8303E" w:rsidRDefault="00DE0BBF" w:rsidP="005615FB">
      <w:pPr>
        <w:pStyle w:val="NoSpacing"/>
        <w:rPr>
          <w:sz w:val="20"/>
        </w:rPr>
      </w:pPr>
      <w:r w:rsidRPr="00B8303E">
        <w:rPr>
          <w:b/>
          <w:sz w:val="20"/>
        </w:rPr>
        <w:t>function</w:t>
      </w:r>
      <w:r w:rsidR="001A6C9D">
        <w:rPr>
          <w:sz w:val="20"/>
        </w:rPr>
        <w:t xml:space="preserve"> IsResourceBitmap(</w:t>
      </w:r>
      <w:r w:rsidRPr="00B8303E">
        <w:rPr>
          <w:sz w:val="20"/>
        </w:rPr>
        <w:t>AP</w:t>
      </w:r>
      <w:r w:rsidR="001A6C9D">
        <w:rPr>
          <w:sz w:val="20"/>
        </w:rPr>
        <w:t>ath: string; ASelection: string</w:t>
      </w:r>
      <w:r w:rsidRPr="00B8303E">
        <w:rPr>
          <w:sz w:val="20"/>
        </w:rPr>
        <w:t>): boolean;</w:t>
      </w:r>
      <w:r w:rsidR="00900159" w:rsidRPr="00B8303E">
        <w:rPr>
          <w:sz w:val="20"/>
        </w:rPr>
        <w:br/>
      </w:r>
      <w:r w:rsidRPr="00B8303E">
        <w:rPr>
          <w:sz w:val="20"/>
        </w:rPr>
        <w:t>// Returns True if ASelection is a Bitmap resource,</w:t>
      </w:r>
      <w:r w:rsidR="001A6C9D">
        <w:rPr>
          <w:sz w:val="20"/>
        </w:rPr>
        <w:br/>
        <w:t>//</w:t>
      </w:r>
      <w:r w:rsidRPr="00B8303E">
        <w:rPr>
          <w:sz w:val="20"/>
        </w:rPr>
        <w:t xml:space="preserve"> or false of not</w:t>
      </w:r>
      <w:r w:rsidR="00900159" w:rsidRPr="00B8303E">
        <w:rPr>
          <w:sz w:val="20"/>
        </w:rPr>
        <w:br/>
      </w:r>
      <w:r w:rsidRPr="00B8303E">
        <w:rPr>
          <w:b/>
          <w:sz w:val="20"/>
        </w:rPr>
        <w:t>var</w:t>
      </w:r>
      <w:r w:rsidR="00900159" w:rsidRPr="00B8303E">
        <w:rPr>
          <w:sz w:val="20"/>
        </w:rPr>
        <w:br/>
      </w:r>
      <w:r w:rsidRPr="00B8303E">
        <w:rPr>
          <w:sz w:val="20"/>
        </w:rPr>
        <w:t xml:space="preserve">  i: integer;</w:t>
      </w:r>
      <w:r w:rsidR="00900159" w:rsidRPr="00B8303E">
        <w:rPr>
          <w:sz w:val="20"/>
        </w:rPr>
        <w:br/>
      </w:r>
      <w:r w:rsidRPr="00B8303E">
        <w:rPr>
          <w:sz w:val="20"/>
        </w:rPr>
        <w:t xml:space="preserve">  j: integer;</w:t>
      </w:r>
      <w:r w:rsidR="00900159" w:rsidRPr="00B8303E">
        <w:rPr>
          <w:sz w:val="20"/>
        </w:rPr>
        <w:br/>
      </w:r>
      <w:r w:rsidRPr="00B8303E">
        <w:rPr>
          <w:sz w:val="20"/>
        </w:rPr>
        <w:t xml:space="preserve">  iFriendlyType: string;</w:t>
      </w:r>
      <w:r w:rsidR="00900159" w:rsidRPr="00B8303E">
        <w:rPr>
          <w:sz w:val="20"/>
        </w:rPr>
        <w:br/>
      </w:r>
      <w:r w:rsidRPr="00B8303E">
        <w:rPr>
          <w:sz w:val="20"/>
        </w:rPr>
        <w:t xml:space="preserve">  iResourceExtractor: TIEResourceExtractor;</w:t>
      </w:r>
      <w:r w:rsidR="00900159" w:rsidRPr="00B8303E">
        <w:rPr>
          <w:sz w:val="20"/>
        </w:rPr>
        <w:br/>
      </w:r>
      <w:r w:rsidRPr="00B8303E">
        <w:rPr>
          <w:sz w:val="20"/>
        </w:rPr>
        <w:t xml:space="preserve">  iResourceExtractorName: string;</w:t>
      </w:r>
      <w:r w:rsidR="00900159" w:rsidRPr="00B8303E">
        <w:rPr>
          <w:sz w:val="20"/>
        </w:rPr>
        <w:br/>
      </w:r>
      <w:r w:rsidRPr="00B8303E">
        <w:rPr>
          <w:b/>
          <w:sz w:val="20"/>
        </w:rPr>
        <w:t>begin</w:t>
      </w:r>
      <w:r w:rsidR="00900159" w:rsidRPr="00B8303E">
        <w:rPr>
          <w:sz w:val="20"/>
        </w:rPr>
        <w:br/>
      </w:r>
      <w:r w:rsidRPr="00B8303E">
        <w:rPr>
          <w:sz w:val="20"/>
        </w:rPr>
        <w:t xml:space="preserve">  Result := False;</w:t>
      </w:r>
      <w:r w:rsidR="00900159" w:rsidRPr="00B8303E">
        <w:rPr>
          <w:sz w:val="20"/>
        </w:rPr>
        <w:br/>
      </w:r>
      <w:r w:rsidRPr="00B8303E">
        <w:rPr>
          <w:sz w:val="20"/>
        </w:rPr>
        <w:t xml:space="preserve">  iResourceExtractor := TIEResourceExtractor.Create(</w:t>
      </w:r>
      <w:r w:rsidR="001A6C9D">
        <w:rPr>
          <w:sz w:val="20"/>
        </w:rPr>
        <w:br/>
        <w:t xml:space="preserve">     APath</w:t>
      </w:r>
      <w:r w:rsidRPr="00B8303E">
        <w:rPr>
          <w:sz w:val="20"/>
        </w:rPr>
        <w:t>);</w:t>
      </w:r>
      <w:r w:rsidR="00900159" w:rsidRPr="00B8303E">
        <w:rPr>
          <w:sz w:val="20"/>
        </w:rPr>
        <w:br/>
      </w:r>
      <w:r w:rsidRPr="00B8303E">
        <w:rPr>
          <w:sz w:val="20"/>
        </w:rPr>
        <w:t xml:space="preserve">  </w:t>
      </w:r>
      <w:r w:rsidRPr="00B8303E">
        <w:rPr>
          <w:b/>
          <w:sz w:val="20"/>
        </w:rPr>
        <w:t>try</w:t>
      </w:r>
      <w:r w:rsidR="00900159" w:rsidRPr="00B8303E">
        <w:rPr>
          <w:sz w:val="20"/>
        </w:rPr>
        <w:br/>
      </w:r>
      <w:r w:rsidRPr="00B8303E">
        <w:rPr>
          <w:sz w:val="20"/>
        </w:rPr>
        <w:t xml:space="preserve">    </w:t>
      </w:r>
      <w:r w:rsidRPr="00B8303E">
        <w:rPr>
          <w:b/>
          <w:sz w:val="20"/>
        </w:rPr>
        <w:t>if</w:t>
      </w:r>
      <w:r w:rsidRPr="00B8303E">
        <w:rPr>
          <w:sz w:val="20"/>
        </w:rPr>
        <w:t xml:space="preserve"> iResourceExtractor.IsValid </w:t>
      </w:r>
      <w:r w:rsidRPr="00B8303E">
        <w:rPr>
          <w:b/>
          <w:sz w:val="20"/>
        </w:rPr>
        <w:t>then</w:t>
      </w:r>
      <w:r w:rsidR="00900159" w:rsidRPr="00B8303E">
        <w:rPr>
          <w:sz w:val="20"/>
        </w:rPr>
        <w:br/>
      </w:r>
      <w:r w:rsidRPr="00B8303E">
        <w:rPr>
          <w:sz w:val="20"/>
        </w:rPr>
        <w:t xml:space="preserve">    </w:t>
      </w:r>
      <w:r w:rsidRPr="00B8303E">
        <w:rPr>
          <w:b/>
          <w:sz w:val="20"/>
        </w:rPr>
        <w:t>begin</w:t>
      </w:r>
      <w:r w:rsidR="00900159" w:rsidRPr="00B8303E">
        <w:rPr>
          <w:sz w:val="20"/>
        </w:rPr>
        <w:br/>
      </w:r>
      <w:r w:rsidRPr="00B8303E">
        <w:rPr>
          <w:sz w:val="20"/>
        </w:rPr>
        <w:t xml:space="preserve">      </w:t>
      </w:r>
      <w:r w:rsidRPr="00B8303E">
        <w:rPr>
          <w:b/>
          <w:sz w:val="20"/>
        </w:rPr>
        <w:t>for</w:t>
      </w:r>
      <w:r w:rsidRPr="00B8303E">
        <w:rPr>
          <w:sz w:val="20"/>
        </w:rPr>
        <w:t xml:space="preserve"> i := 0 </w:t>
      </w:r>
      <w:r w:rsidRPr="00B8303E">
        <w:rPr>
          <w:b/>
          <w:sz w:val="20"/>
        </w:rPr>
        <w:t>to</w:t>
      </w:r>
      <w:r w:rsidRPr="00B8303E">
        <w:rPr>
          <w:sz w:val="20"/>
        </w:rPr>
        <w:t xml:space="preserve"> iResourceExtractor.TypesCount </w:t>
      </w:r>
      <w:r w:rsidR="001A6C9D">
        <w:rPr>
          <w:sz w:val="20"/>
        </w:rPr>
        <w:t>–</w:t>
      </w:r>
      <w:r w:rsidRPr="00B8303E">
        <w:rPr>
          <w:sz w:val="20"/>
        </w:rPr>
        <w:t xml:space="preserve"> 1</w:t>
      </w:r>
      <w:r w:rsidR="001A6C9D">
        <w:rPr>
          <w:sz w:val="20"/>
        </w:rPr>
        <w:br/>
        <w:t xml:space="preserve">     </w:t>
      </w:r>
      <w:r w:rsidRPr="00B8303E">
        <w:rPr>
          <w:sz w:val="20"/>
        </w:rPr>
        <w:t xml:space="preserve"> </w:t>
      </w:r>
      <w:r w:rsidRPr="00B8303E">
        <w:rPr>
          <w:b/>
          <w:sz w:val="20"/>
        </w:rPr>
        <w:t>do</w:t>
      </w:r>
      <w:r w:rsidR="00900159" w:rsidRPr="00B8303E">
        <w:rPr>
          <w:sz w:val="20"/>
        </w:rPr>
        <w:br/>
      </w:r>
      <w:r w:rsidRPr="00B8303E">
        <w:rPr>
          <w:sz w:val="20"/>
        </w:rPr>
        <w:t xml:space="preserve">      </w:t>
      </w:r>
      <w:r w:rsidRPr="00B8303E">
        <w:rPr>
          <w:b/>
          <w:sz w:val="20"/>
        </w:rPr>
        <w:t>begin</w:t>
      </w:r>
      <w:r w:rsidR="00900159" w:rsidRPr="00B8303E">
        <w:rPr>
          <w:sz w:val="20"/>
        </w:rPr>
        <w:br/>
      </w:r>
      <w:r w:rsidRPr="00B8303E">
        <w:rPr>
          <w:sz w:val="20"/>
        </w:rPr>
        <w:t xml:space="preserve">        </w:t>
      </w:r>
      <w:r w:rsidRPr="00B8303E">
        <w:rPr>
          <w:b/>
          <w:sz w:val="20"/>
        </w:rPr>
        <w:t>if</w:t>
      </w:r>
      <w:r w:rsidRPr="00B8303E">
        <w:rPr>
          <w:sz w:val="20"/>
        </w:rPr>
        <w:t xml:space="preserve"> i &lt;&gt; 0 </w:t>
      </w:r>
      <w:r w:rsidRPr="00B8303E">
        <w:rPr>
          <w:b/>
          <w:sz w:val="20"/>
        </w:rPr>
        <w:t>then</w:t>
      </w:r>
      <w:r w:rsidR="00900159" w:rsidRPr="00B8303E">
        <w:rPr>
          <w:sz w:val="20"/>
        </w:rPr>
        <w:br/>
      </w:r>
      <w:r w:rsidRPr="00B8303E">
        <w:rPr>
          <w:sz w:val="20"/>
        </w:rPr>
        <w:t xml:space="preserve">          </w:t>
      </w:r>
      <w:r w:rsidRPr="00B8303E">
        <w:rPr>
          <w:b/>
          <w:sz w:val="20"/>
        </w:rPr>
        <w:t>if</w:t>
      </w:r>
      <w:r w:rsidRPr="00B8303E">
        <w:rPr>
          <w:sz w:val="20"/>
        </w:rPr>
        <w:t xml:space="preserve"> iFriendlyType = string(</w:t>
      </w:r>
      <w:r w:rsidR="001A6C9D">
        <w:rPr>
          <w:sz w:val="20"/>
        </w:rPr>
        <w:br/>
        <w:t xml:space="preserve">            </w:t>
      </w:r>
      <w:r w:rsidRPr="00B8303E">
        <w:rPr>
          <w:sz w:val="20"/>
        </w:rPr>
        <w:t xml:space="preserve"> iResourceExtractor.FriendlyTypes[i - 1]) </w:t>
      </w:r>
      <w:r w:rsidR="00900159" w:rsidRPr="00B8303E">
        <w:rPr>
          <w:sz w:val="20"/>
        </w:rPr>
        <w:br/>
        <w:t xml:space="preserve">             </w:t>
      </w:r>
      <w:r w:rsidRPr="00B8303E">
        <w:rPr>
          <w:b/>
          <w:sz w:val="20"/>
        </w:rPr>
        <w:t>then</w:t>
      </w:r>
      <w:r w:rsidR="00900159" w:rsidRPr="00B8303E">
        <w:rPr>
          <w:sz w:val="20"/>
        </w:rPr>
        <w:br/>
      </w:r>
      <w:r w:rsidRPr="00B8303E">
        <w:rPr>
          <w:sz w:val="20"/>
        </w:rPr>
        <w:t xml:space="preserve">            </w:t>
      </w:r>
      <w:r w:rsidR="00900159" w:rsidRPr="00B8303E">
        <w:rPr>
          <w:sz w:val="20"/>
        </w:rPr>
        <w:t xml:space="preserve">    </w:t>
      </w:r>
      <w:r w:rsidRPr="00B8303E">
        <w:rPr>
          <w:sz w:val="20"/>
        </w:rPr>
        <w:t>Break;</w:t>
      </w:r>
    </w:p>
    <w:p w:rsidR="00DE0BBF" w:rsidRPr="00B8303E" w:rsidRDefault="00DE0BBF" w:rsidP="005615FB">
      <w:pPr>
        <w:pStyle w:val="NoSpacing"/>
        <w:rPr>
          <w:sz w:val="20"/>
        </w:rPr>
      </w:pPr>
      <w:r w:rsidRPr="00B8303E">
        <w:rPr>
          <w:sz w:val="20"/>
        </w:rPr>
        <w:lastRenderedPageBreak/>
        <w:t xml:space="preserve">        </w:t>
      </w:r>
      <w:r w:rsidRPr="00B8303E">
        <w:rPr>
          <w:b/>
          <w:sz w:val="20"/>
        </w:rPr>
        <w:t>for</w:t>
      </w:r>
      <w:r w:rsidRPr="00B8303E">
        <w:rPr>
          <w:sz w:val="20"/>
        </w:rPr>
        <w:t xml:space="preserve"> j := 0 </w:t>
      </w:r>
      <w:r w:rsidRPr="00B8303E">
        <w:rPr>
          <w:b/>
          <w:sz w:val="20"/>
        </w:rPr>
        <w:t>to</w:t>
      </w:r>
      <w:r w:rsidRPr="00B8303E">
        <w:rPr>
          <w:sz w:val="20"/>
        </w:rPr>
        <w:t xml:space="preserve"> i</w:t>
      </w:r>
      <w:r w:rsidR="001A6C9D">
        <w:rPr>
          <w:sz w:val="20"/>
        </w:rPr>
        <w:t>ResourceExtractor.NamesCount[</w:t>
      </w:r>
      <w:r w:rsidR="001A6C9D">
        <w:rPr>
          <w:sz w:val="20"/>
        </w:rPr>
        <w:br/>
        <w:t xml:space="preserve">          i</w:t>
      </w:r>
      <w:r w:rsidRPr="00B8303E">
        <w:rPr>
          <w:sz w:val="20"/>
        </w:rPr>
        <w:t xml:space="preserve">] - 1 </w:t>
      </w:r>
      <w:r w:rsidRPr="001A6C9D">
        <w:rPr>
          <w:b/>
          <w:sz w:val="20"/>
        </w:rPr>
        <w:t>do</w:t>
      </w:r>
      <w:r w:rsidR="00900159" w:rsidRPr="00B8303E">
        <w:rPr>
          <w:sz w:val="20"/>
        </w:rPr>
        <w:br/>
      </w:r>
      <w:r w:rsidRPr="00B8303E">
        <w:rPr>
          <w:sz w:val="20"/>
        </w:rPr>
        <w:t xml:space="preserve">        </w:t>
      </w:r>
      <w:r w:rsidRPr="00B8303E">
        <w:rPr>
          <w:b/>
          <w:sz w:val="20"/>
        </w:rPr>
        <w:t>begin</w:t>
      </w:r>
      <w:r w:rsidR="00900159" w:rsidRPr="00B8303E">
        <w:rPr>
          <w:sz w:val="20"/>
        </w:rPr>
        <w:br/>
      </w:r>
      <w:r w:rsidRPr="00B8303E">
        <w:rPr>
          <w:sz w:val="20"/>
        </w:rPr>
        <w:t xml:space="preserve">          // Use the selection to select the resource</w:t>
      </w:r>
      <w:r w:rsidR="00900159" w:rsidRPr="00B8303E">
        <w:rPr>
          <w:sz w:val="20"/>
        </w:rPr>
        <w:br/>
      </w:r>
      <w:r w:rsidRPr="00B8303E">
        <w:rPr>
          <w:sz w:val="20"/>
        </w:rPr>
        <w:t xml:space="preserve">          iResourceExtractorName := string(</w:t>
      </w:r>
      <w:r w:rsidR="001A6C9D">
        <w:rPr>
          <w:sz w:val="20"/>
        </w:rPr>
        <w:br/>
        <w:t xml:space="preserve">          iResourceExtractor.Names[i, j]</w:t>
      </w:r>
      <w:r w:rsidRPr="00B8303E">
        <w:rPr>
          <w:sz w:val="20"/>
        </w:rPr>
        <w:t>);</w:t>
      </w:r>
      <w:r w:rsidR="00900159" w:rsidRPr="00B8303E">
        <w:rPr>
          <w:sz w:val="20"/>
        </w:rPr>
        <w:br/>
      </w:r>
      <w:r w:rsidRPr="00B8303E">
        <w:rPr>
          <w:sz w:val="20"/>
        </w:rPr>
        <w:t xml:space="preserve">          </w:t>
      </w:r>
      <w:r w:rsidRPr="00B8303E">
        <w:rPr>
          <w:b/>
          <w:sz w:val="20"/>
        </w:rPr>
        <w:t>if</w:t>
      </w:r>
      <w:r w:rsidRPr="00B8303E">
        <w:rPr>
          <w:sz w:val="20"/>
        </w:rPr>
        <w:t xml:space="preserve"> iResourceExtractorName = ASelection </w:t>
      </w:r>
      <w:r w:rsidRPr="00B8303E">
        <w:rPr>
          <w:b/>
          <w:sz w:val="20"/>
        </w:rPr>
        <w:t>then</w:t>
      </w:r>
      <w:r w:rsidR="00900159" w:rsidRPr="00B8303E">
        <w:rPr>
          <w:sz w:val="20"/>
        </w:rPr>
        <w:br/>
      </w:r>
      <w:r w:rsidRPr="00B8303E">
        <w:rPr>
          <w:sz w:val="20"/>
        </w:rPr>
        <w:t xml:space="preserve">          </w:t>
      </w:r>
      <w:r w:rsidRPr="00B8303E">
        <w:rPr>
          <w:b/>
          <w:sz w:val="20"/>
        </w:rPr>
        <w:t>begin</w:t>
      </w:r>
      <w:r w:rsidR="00900159" w:rsidRPr="00B8303E">
        <w:rPr>
          <w:sz w:val="20"/>
        </w:rPr>
        <w:br/>
      </w:r>
      <w:r w:rsidRPr="00B8303E">
        <w:rPr>
          <w:sz w:val="20"/>
        </w:rPr>
        <w:t xml:space="preserve">            iFriendlyType := string(</w:t>
      </w:r>
      <w:r w:rsidR="001A6C9D">
        <w:rPr>
          <w:sz w:val="20"/>
        </w:rPr>
        <w:br/>
        <w:t xml:space="preserve">              </w:t>
      </w:r>
      <w:r w:rsidRPr="00B8303E">
        <w:rPr>
          <w:sz w:val="20"/>
        </w:rPr>
        <w:t xml:space="preserve"> iR</w:t>
      </w:r>
      <w:r w:rsidR="001A6C9D">
        <w:rPr>
          <w:sz w:val="20"/>
        </w:rPr>
        <w:t>esourceExtractor.FriendlyTypes[i]</w:t>
      </w:r>
      <w:r w:rsidRPr="00B8303E">
        <w:rPr>
          <w:sz w:val="20"/>
        </w:rPr>
        <w:t>);</w:t>
      </w:r>
      <w:r w:rsidR="00900159" w:rsidRPr="00B8303E">
        <w:rPr>
          <w:sz w:val="20"/>
        </w:rPr>
        <w:br/>
      </w:r>
      <w:r w:rsidRPr="00B8303E">
        <w:rPr>
          <w:sz w:val="20"/>
        </w:rPr>
        <w:t xml:space="preserve">            Break;</w:t>
      </w:r>
      <w:r w:rsidR="00900159" w:rsidRPr="00B8303E">
        <w:rPr>
          <w:sz w:val="20"/>
        </w:rPr>
        <w:br/>
      </w:r>
      <w:r w:rsidRPr="00B8303E">
        <w:rPr>
          <w:sz w:val="20"/>
        </w:rPr>
        <w:t xml:space="preserve">          </w:t>
      </w:r>
      <w:r w:rsidRPr="00B8303E">
        <w:rPr>
          <w:b/>
          <w:sz w:val="20"/>
        </w:rPr>
        <w:t>end</w:t>
      </w:r>
      <w:r w:rsidRPr="00B8303E">
        <w:rPr>
          <w:sz w:val="20"/>
        </w:rPr>
        <w:t>;</w:t>
      </w:r>
      <w:r w:rsidR="00900159" w:rsidRPr="00B8303E">
        <w:rPr>
          <w:sz w:val="20"/>
        </w:rPr>
        <w:br/>
      </w:r>
      <w:r w:rsidRPr="00B8303E">
        <w:rPr>
          <w:sz w:val="20"/>
        </w:rPr>
        <w:t xml:space="preserve">        </w:t>
      </w:r>
      <w:r w:rsidRPr="00B8303E">
        <w:rPr>
          <w:b/>
          <w:sz w:val="20"/>
        </w:rPr>
        <w:t>end</w:t>
      </w:r>
      <w:r w:rsidRPr="00B8303E">
        <w:rPr>
          <w:sz w:val="20"/>
        </w:rPr>
        <w:t>;</w:t>
      </w:r>
      <w:r w:rsidR="00900159" w:rsidRPr="00B8303E">
        <w:rPr>
          <w:sz w:val="20"/>
        </w:rPr>
        <w:br/>
      </w:r>
      <w:r w:rsidRPr="00B8303E">
        <w:rPr>
          <w:sz w:val="20"/>
        </w:rPr>
        <w:t xml:space="preserve">      </w:t>
      </w:r>
      <w:r w:rsidRPr="00B8303E">
        <w:rPr>
          <w:b/>
          <w:sz w:val="20"/>
        </w:rPr>
        <w:t>end</w:t>
      </w:r>
      <w:r w:rsidRPr="00B8303E">
        <w:rPr>
          <w:sz w:val="20"/>
        </w:rPr>
        <w:t>;</w:t>
      </w:r>
      <w:r w:rsidR="00900159" w:rsidRPr="00B8303E">
        <w:rPr>
          <w:sz w:val="20"/>
        </w:rPr>
        <w:br/>
      </w:r>
      <w:r w:rsidRPr="00B8303E">
        <w:rPr>
          <w:sz w:val="20"/>
        </w:rPr>
        <w:t xml:space="preserve">      Result := iFriendlyType = 'Bitmap';</w:t>
      </w:r>
      <w:r w:rsidR="00900159" w:rsidRPr="00B8303E">
        <w:rPr>
          <w:sz w:val="20"/>
        </w:rPr>
        <w:br/>
      </w:r>
      <w:r w:rsidRPr="00B8303E">
        <w:rPr>
          <w:sz w:val="20"/>
        </w:rPr>
        <w:t xml:space="preserve">    </w:t>
      </w:r>
      <w:r w:rsidRPr="00B8303E">
        <w:rPr>
          <w:b/>
          <w:sz w:val="20"/>
        </w:rPr>
        <w:t>end</w:t>
      </w:r>
      <w:r w:rsidRPr="00B8303E">
        <w:rPr>
          <w:sz w:val="20"/>
        </w:rPr>
        <w:t>;</w:t>
      </w:r>
      <w:r w:rsidR="00900159" w:rsidRPr="00B8303E">
        <w:rPr>
          <w:sz w:val="20"/>
        </w:rPr>
        <w:br/>
      </w:r>
      <w:r w:rsidRPr="00B8303E">
        <w:rPr>
          <w:sz w:val="20"/>
        </w:rPr>
        <w:t xml:space="preserve">  </w:t>
      </w:r>
      <w:r w:rsidRPr="00B8303E">
        <w:rPr>
          <w:b/>
          <w:sz w:val="20"/>
        </w:rPr>
        <w:t>finally</w:t>
      </w:r>
      <w:r w:rsidR="00900159" w:rsidRPr="00B8303E">
        <w:rPr>
          <w:sz w:val="20"/>
        </w:rPr>
        <w:br/>
      </w:r>
      <w:r w:rsidRPr="00B8303E">
        <w:rPr>
          <w:sz w:val="20"/>
        </w:rPr>
        <w:t xml:space="preserve">    iResourceExtractor.Free;</w:t>
      </w:r>
      <w:r w:rsidR="00900159" w:rsidRPr="00B8303E">
        <w:rPr>
          <w:sz w:val="20"/>
        </w:rPr>
        <w:br/>
      </w:r>
      <w:r w:rsidRPr="00B8303E">
        <w:rPr>
          <w:sz w:val="20"/>
        </w:rPr>
        <w:t xml:space="preserve">  </w:t>
      </w:r>
      <w:r w:rsidRPr="00B8303E">
        <w:rPr>
          <w:b/>
          <w:sz w:val="20"/>
        </w:rPr>
        <w:t>end</w:t>
      </w:r>
      <w:r w:rsidRPr="00B8303E">
        <w:rPr>
          <w:sz w:val="20"/>
        </w:rPr>
        <w:t>;</w:t>
      </w:r>
      <w:r w:rsidR="00900159" w:rsidRPr="00B8303E">
        <w:rPr>
          <w:sz w:val="20"/>
        </w:rPr>
        <w:br/>
      </w:r>
      <w:r w:rsidRPr="00B8303E">
        <w:rPr>
          <w:b/>
          <w:sz w:val="20"/>
        </w:rPr>
        <w:t>end</w:t>
      </w:r>
      <w:r w:rsidRPr="00B8303E">
        <w:rPr>
          <w:sz w:val="20"/>
        </w:rPr>
        <w:t>;</w:t>
      </w:r>
    </w:p>
    <w:p w:rsidR="00DE0BBF" w:rsidRPr="00B8303E" w:rsidRDefault="00DE0BBF" w:rsidP="005615FB">
      <w:pPr>
        <w:pStyle w:val="NoSpacing"/>
        <w:rPr>
          <w:sz w:val="20"/>
        </w:rPr>
      </w:pPr>
      <w:r w:rsidRPr="00B8303E">
        <w:rPr>
          <w:b/>
          <w:sz w:val="20"/>
        </w:rPr>
        <w:t>function</w:t>
      </w:r>
      <w:r w:rsidR="001A6C9D">
        <w:rPr>
          <w:sz w:val="20"/>
        </w:rPr>
        <w:t xml:space="preserve"> IsResourcePNG(</w:t>
      </w:r>
      <w:r w:rsidRPr="00B8303E">
        <w:rPr>
          <w:sz w:val="20"/>
        </w:rPr>
        <w:t>AP</w:t>
      </w:r>
      <w:r w:rsidR="001A6C9D">
        <w:rPr>
          <w:sz w:val="20"/>
        </w:rPr>
        <w:t>ath: string; ASelection: string</w:t>
      </w:r>
      <w:r w:rsidRPr="00B8303E">
        <w:rPr>
          <w:sz w:val="20"/>
        </w:rPr>
        <w:t>): boolean;</w:t>
      </w:r>
      <w:r w:rsidR="00900159" w:rsidRPr="00B8303E">
        <w:rPr>
          <w:sz w:val="20"/>
        </w:rPr>
        <w:br/>
      </w:r>
      <w:r w:rsidRPr="00B8303E">
        <w:rPr>
          <w:sz w:val="20"/>
        </w:rPr>
        <w:t>// Returns True if ASelection is a PNG resource, or</w:t>
      </w:r>
      <w:r w:rsidR="001A6C9D">
        <w:rPr>
          <w:sz w:val="20"/>
        </w:rPr>
        <w:br/>
        <w:t>//</w:t>
      </w:r>
      <w:r w:rsidRPr="00B8303E">
        <w:rPr>
          <w:sz w:val="20"/>
        </w:rPr>
        <w:t xml:space="preserve"> false of not</w:t>
      </w:r>
      <w:r w:rsidR="00900159" w:rsidRPr="00B8303E">
        <w:rPr>
          <w:sz w:val="20"/>
        </w:rPr>
        <w:br/>
      </w:r>
      <w:r w:rsidRPr="00B8303E">
        <w:rPr>
          <w:b/>
          <w:sz w:val="20"/>
        </w:rPr>
        <w:t>var</w:t>
      </w:r>
      <w:r w:rsidR="00900159" w:rsidRPr="00B8303E">
        <w:rPr>
          <w:sz w:val="20"/>
        </w:rPr>
        <w:br/>
      </w:r>
      <w:r w:rsidRPr="00B8303E">
        <w:rPr>
          <w:sz w:val="20"/>
        </w:rPr>
        <w:t xml:space="preserve">  i: integer;</w:t>
      </w:r>
      <w:r w:rsidR="00900159" w:rsidRPr="00B8303E">
        <w:rPr>
          <w:sz w:val="20"/>
        </w:rPr>
        <w:br/>
      </w:r>
      <w:r w:rsidRPr="00B8303E">
        <w:rPr>
          <w:sz w:val="20"/>
        </w:rPr>
        <w:t xml:space="preserve">  j: integer;</w:t>
      </w:r>
      <w:r w:rsidR="00900159" w:rsidRPr="00B8303E">
        <w:rPr>
          <w:sz w:val="20"/>
        </w:rPr>
        <w:br/>
      </w:r>
      <w:r w:rsidRPr="00B8303E">
        <w:rPr>
          <w:sz w:val="20"/>
        </w:rPr>
        <w:t xml:space="preserve">  iFriendlyType: string;</w:t>
      </w:r>
      <w:r w:rsidR="00900159" w:rsidRPr="00B8303E">
        <w:rPr>
          <w:sz w:val="20"/>
        </w:rPr>
        <w:br/>
      </w:r>
      <w:r w:rsidRPr="00B8303E">
        <w:rPr>
          <w:sz w:val="20"/>
        </w:rPr>
        <w:t xml:space="preserve">  iResourceExtractor: TIEResourceExtractor;</w:t>
      </w:r>
      <w:r w:rsidR="00900159" w:rsidRPr="00B8303E">
        <w:rPr>
          <w:sz w:val="20"/>
        </w:rPr>
        <w:br/>
      </w:r>
      <w:r w:rsidRPr="00B8303E">
        <w:rPr>
          <w:sz w:val="20"/>
        </w:rPr>
        <w:t xml:space="preserve">  iResourceExtractorName: string;</w:t>
      </w:r>
      <w:r w:rsidR="00900159" w:rsidRPr="00B8303E">
        <w:rPr>
          <w:sz w:val="20"/>
        </w:rPr>
        <w:br/>
      </w:r>
      <w:r w:rsidRPr="00B8303E">
        <w:rPr>
          <w:b/>
          <w:sz w:val="20"/>
        </w:rPr>
        <w:t>begin</w:t>
      </w:r>
      <w:r w:rsidR="00900159" w:rsidRPr="00B8303E">
        <w:rPr>
          <w:sz w:val="20"/>
        </w:rPr>
        <w:br/>
      </w:r>
      <w:r w:rsidRPr="00B8303E">
        <w:rPr>
          <w:sz w:val="20"/>
        </w:rPr>
        <w:t xml:space="preserve">  Result := False;</w:t>
      </w:r>
      <w:r w:rsidR="00900159" w:rsidRPr="00B8303E">
        <w:rPr>
          <w:sz w:val="20"/>
        </w:rPr>
        <w:br/>
      </w:r>
      <w:r w:rsidRPr="00B8303E">
        <w:rPr>
          <w:sz w:val="20"/>
        </w:rPr>
        <w:t xml:space="preserve">  iResourceExtractor := TIEResourceExtractor.Create(</w:t>
      </w:r>
      <w:r w:rsidR="001A6C9D">
        <w:rPr>
          <w:sz w:val="20"/>
        </w:rPr>
        <w:br/>
        <w:t xml:space="preserve">     APath</w:t>
      </w:r>
      <w:r w:rsidRPr="00B8303E">
        <w:rPr>
          <w:sz w:val="20"/>
        </w:rPr>
        <w:t>);</w:t>
      </w:r>
    </w:p>
    <w:p w:rsidR="00DE0BBF" w:rsidRPr="00B8303E" w:rsidRDefault="00DE0BBF" w:rsidP="005615FB">
      <w:pPr>
        <w:pStyle w:val="NoSpacing"/>
        <w:rPr>
          <w:sz w:val="20"/>
        </w:rPr>
      </w:pPr>
      <w:r w:rsidRPr="00B8303E">
        <w:rPr>
          <w:sz w:val="20"/>
        </w:rPr>
        <w:lastRenderedPageBreak/>
        <w:t xml:space="preserve">  </w:t>
      </w:r>
      <w:r w:rsidRPr="00B8303E">
        <w:rPr>
          <w:b/>
          <w:sz w:val="20"/>
        </w:rPr>
        <w:t>try</w:t>
      </w:r>
      <w:r w:rsidR="00900159" w:rsidRPr="00B8303E">
        <w:rPr>
          <w:sz w:val="20"/>
        </w:rPr>
        <w:br/>
      </w:r>
      <w:r w:rsidRPr="00B8303E">
        <w:rPr>
          <w:sz w:val="20"/>
        </w:rPr>
        <w:t xml:space="preserve">    </w:t>
      </w:r>
      <w:r w:rsidRPr="00B8303E">
        <w:rPr>
          <w:b/>
          <w:sz w:val="20"/>
        </w:rPr>
        <w:t>if</w:t>
      </w:r>
      <w:r w:rsidRPr="00B8303E">
        <w:rPr>
          <w:sz w:val="20"/>
        </w:rPr>
        <w:t xml:space="preserve"> iResourceExtractor.IsValid </w:t>
      </w:r>
      <w:r w:rsidRPr="00B8303E">
        <w:rPr>
          <w:b/>
          <w:sz w:val="20"/>
        </w:rPr>
        <w:t>then</w:t>
      </w:r>
      <w:r w:rsidR="00900159" w:rsidRPr="00B8303E">
        <w:rPr>
          <w:sz w:val="20"/>
        </w:rPr>
        <w:br/>
      </w:r>
      <w:r w:rsidRPr="00B8303E">
        <w:rPr>
          <w:sz w:val="20"/>
        </w:rPr>
        <w:t xml:space="preserve">    </w:t>
      </w:r>
      <w:r w:rsidRPr="00B8303E">
        <w:rPr>
          <w:b/>
          <w:sz w:val="20"/>
        </w:rPr>
        <w:t>begin</w:t>
      </w:r>
      <w:r w:rsidR="00900159" w:rsidRPr="00B8303E">
        <w:rPr>
          <w:sz w:val="20"/>
        </w:rPr>
        <w:br/>
      </w:r>
      <w:r w:rsidRPr="00B8303E">
        <w:rPr>
          <w:sz w:val="20"/>
        </w:rPr>
        <w:t xml:space="preserve">      </w:t>
      </w:r>
      <w:r w:rsidRPr="00B8303E">
        <w:rPr>
          <w:b/>
          <w:sz w:val="20"/>
        </w:rPr>
        <w:t>for</w:t>
      </w:r>
      <w:r w:rsidRPr="00B8303E">
        <w:rPr>
          <w:sz w:val="20"/>
        </w:rPr>
        <w:t xml:space="preserve"> i := 0 </w:t>
      </w:r>
      <w:r w:rsidRPr="00B8303E">
        <w:rPr>
          <w:b/>
          <w:sz w:val="20"/>
        </w:rPr>
        <w:t>to</w:t>
      </w:r>
      <w:r w:rsidRPr="00B8303E">
        <w:rPr>
          <w:sz w:val="20"/>
        </w:rPr>
        <w:t xml:space="preserve"> iResourceExtractor.TypesCount </w:t>
      </w:r>
      <w:r w:rsidR="001A6C9D">
        <w:rPr>
          <w:sz w:val="20"/>
        </w:rPr>
        <w:t>–</w:t>
      </w:r>
      <w:r w:rsidRPr="00B8303E">
        <w:rPr>
          <w:sz w:val="20"/>
        </w:rPr>
        <w:t xml:space="preserve"> 1</w:t>
      </w:r>
      <w:r w:rsidR="001A6C9D">
        <w:rPr>
          <w:sz w:val="20"/>
        </w:rPr>
        <w:br/>
        <w:t xml:space="preserve">     </w:t>
      </w:r>
      <w:r w:rsidRPr="00B8303E">
        <w:rPr>
          <w:sz w:val="20"/>
        </w:rPr>
        <w:t xml:space="preserve"> </w:t>
      </w:r>
      <w:r w:rsidRPr="00B8303E">
        <w:rPr>
          <w:b/>
          <w:sz w:val="20"/>
        </w:rPr>
        <w:t>do</w:t>
      </w:r>
      <w:r w:rsidR="00900159" w:rsidRPr="00B8303E">
        <w:rPr>
          <w:sz w:val="20"/>
        </w:rPr>
        <w:br/>
      </w:r>
      <w:r w:rsidRPr="00B8303E">
        <w:rPr>
          <w:sz w:val="20"/>
        </w:rPr>
        <w:t xml:space="preserve">      </w:t>
      </w:r>
      <w:r w:rsidRPr="00B8303E">
        <w:rPr>
          <w:b/>
          <w:sz w:val="20"/>
        </w:rPr>
        <w:t>begin</w:t>
      </w:r>
      <w:r w:rsidR="00900159" w:rsidRPr="00B8303E">
        <w:rPr>
          <w:sz w:val="20"/>
        </w:rPr>
        <w:br/>
      </w:r>
      <w:r w:rsidRPr="00B8303E">
        <w:rPr>
          <w:sz w:val="20"/>
        </w:rPr>
        <w:t xml:space="preserve">        </w:t>
      </w:r>
      <w:r w:rsidRPr="00B8303E">
        <w:rPr>
          <w:b/>
          <w:sz w:val="20"/>
        </w:rPr>
        <w:t>if</w:t>
      </w:r>
      <w:r w:rsidRPr="00B8303E">
        <w:rPr>
          <w:sz w:val="20"/>
        </w:rPr>
        <w:t xml:space="preserve"> i &lt;&gt; 0 </w:t>
      </w:r>
      <w:r w:rsidRPr="00B8303E">
        <w:rPr>
          <w:b/>
          <w:sz w:val="20"/>
        </w:rPr>
        <w:t>then</w:t>
      </w:r>
      <w:r w:rsidR="00900159" w:rsidRPr="00B8303E">
        <w:rPr>
          <w:sz w:val="20"/>
        </w:rPr>
        <w:br/>
      </w:r>
      <w:r w:rsidRPr="00B8303E">
        <w:rPr>
          <w:sz w:val="20"/>
        </w:rPr>
        <w:t xml:space="preserve">          </w:t>
      </w:r>
      <w:r w:rsidRPr="00B8303E">
        <w:rPr>
          <w:b/>
          <w:sz w:val="20"/>
        </w:rPr>
        <w:t>if</w:t>
      </w:r>
      <w:r w:rsidRPr="00B8303E">
        <w:rPr>
          <w:sz w:val="20"/>
        </w:rPr>
        <w:t xml:space="preserve"> iFriendlyType = string(</w:t>
      </w:r>
      <w:r w:rsidR="001A6C9D">
        <w:rPr>
          <w:sz w:val="20"/>
        </w:rPr>
        <w:br/>
        <w:t xml:space="preserve">            </w:t>
      </w:r>
      <w:r w:rsidRPr="00B8303E">
        <w:rPr>
          <w:sz w:val="20"/>
        </w:rPr>
        <w:t xml:space="preserve"> iR</w:t>
      </w:r>
      <w:r w:rsidR="001A6C9D">
        <w:rPr>
          <w:sz w:val="20"/>
        </w:rPr>
        <w:t>esourceExtractor.FriendlyTypes[i - 1</w:t>
      </w:r>
      <w:r w:rsidRPr="00B8303E">
        <w:rPr>
          <w:sz w:val="20"/>
        </w:rPr>
        <w:t>])</w:t>
      </w:r>
      <w:r w:rsidR="00900159" w:rsidRPr="00B8303E">
        <w:rPr>
          <w:sz w:val="20"/>
        </w:rPr>
        <w:br/>
        <w:t xml:space="preserve">            </w:t>
      </w:r>
      <w:r w:rsidRPr="00B8303E">
        <w:rPr>
          <w:sz w:val="20"/>
        </w:rPr>
        <w:t xml:space="preserve"> </w:t>
      </w:r>
      <w:r w:rsidRPr="00B8303E">
        <w:rPr>
          <w:b/>
          <w:sz w:val="20"/>
        </w:rPr>
        <w:t>then</w:t>
      </w:r>
      <w:r w:rsidR="00900159" w:rsidRPr="00B8303E">
        <w:rPr>
          <w:sz w:val="20"/>
        </w:rPr>
        <w:br/>
      </w:r>
      <w:r w:rsidRPr="00B8303E">
        <w:rPr>
          <w:sz w:val="20"/>
        </w:rPr>
        <w:t xml:space="preserve">            </w:t>
      </w:r>
      <w:r w:rsidR="00900159" w:rsidRPr="00B8303E">
        <w:rPr>
          <w:sz w:val="20"/>
        </w:rPr>
        <w:t xml:space="preserve">     </w:t>
      </w:r>
      <w:r w:rsidRPr="00B8303E">
        <w:rPr>
          <w:sz w:val="20"/>
        </w:rPr>
        <w:t>Break;</w:t>
      </w:r>
      <w:r w:rsidR="00900159" w:rsidRPr="00B8303E">
        <w:rPr>
          <w:sz w:val="20"/>
        </w:rPr>
        <w:br/>
      </w:r>
      <w:r w:rsidRPr="00B8303E">
        <w:rPr>
          <w:sz w:val="20"/>
        </w:rPr>
        <w:t xml:space="preserve">        </w:t>
      </w:r>
      <w:r w:rsidRPr="00B8303E">
        <w:rPr>
          <w:b/>
          <w:sz w:val="20"/>
        </w:rPr>
        <w:t>for</w:t>
      </w:r>
      <w:r w:rsidRPr="00B8303E">
        <w:rPr>
          <w:sz w:val="20"/>
        </w:rPr>
        <w:t xml:space="preserve"> j := 0 </w:t>
      </w:r>
      <w:r w:rsidRPr="00B8303E">
        <w:rPr>
          <w:b/>
          <w:sz w:val="20"/>
        </w:rPr>
        <w:t>to</w:t>
      </w:r>
      <w:r w:rsidRPr="00B8303E">
        <w:rPr>
          <w:sz w:val="20"/>
        </w:rPr>
        <w:t xml:space="preserve"> iResourceExtractor.NamesCount[</w:t>
      </w:r>
      <w:r w:rsidR="001A6C9D">
        <w:rPr>
          <w:sz w:val="20"/>
        </w:rPr>
        <w:br/>
        <w:t xml:space="preserve">           i</w:t>
      </w:r>
      <w:r w:rsidRPr="00B8303E">
        <w:rPr>
          <w:sz w:val="20"/>
        </w:rPr>
        <w:t>] - 1 do</w:t>
      </w:r>
      <w:r w:rsidR="00900159" w:rsidRPr="00B8303E">
        <w:rPr>
          <w:sz w:val="20"/>
        </w:rPr>
        <w:br/>
      </w:r>
      <w:r w:rsidRPr="00B8303E">
        <w:rPr>
          <w:sz w:val="20"/>
        </w:rPr>
        <w:t xml:space="preserve">        </w:t>
      </w:r>
      <w:r w:rsidRPr="00B8303E">
        <w:rPr>
          <w:b/>
          <w:sz w:val="20"/>
        </w:rPr>
        <w:t>begin</w:t>
      </w:r>
      <w:r w:rsidR="00900159" w:rsidRPr="00B8303E">
        <w:rPr>
          <w:sz w:val="20"/>
        </w:rPr>
        <w:br/>
      </w:r>
      <w:r w:rsidRPr="00B8303E">
        <w:rPr>
          <w:sz w:val="20"/>
        </w:rPr>
        <w:t xml:space="preserve">          // Use the selection to select the resource</w:t>
      </w:r>
      <w:r w:rsidR="00900159" w:rsidRPr="00B8303E">
        <w:rPr>
          <w:sz w:val="20"/>
        </w:rPr>
        <w:br/>
      </w:r>
      <w:r w:rsidRPr="00B8303E">
        <w:rPr>
          <w:sz w:val="20"/>
        </w:rPr>
        <w:t xml:space="preserve">          iResourceExtractorName := string(</w:t>
      </w:r>
      <w:r w:rsidR="001A6C9D">
        <w:rPr>
          <w:sz w:val="20"/>
        </w:rPr>
        <w:br/>
        <w:t xml:space="preserve">             iResourceExtractor.Names[i, j</w:t>
      </w:r>
      <w:r w:rsidRPr="00B8303E">
        <w:rPr>
          <w:sz w:val="20"/>
        </w:rPr>
        <w:t>]);</w:t>
      </w:r>
      <w:r w:rsidR="00900159" w:rsidRPr="00B8303E">
        <w:rPr>
          <w:sz w:val="20"/>
        </w:rPr>
        <w:br/>
      </w:r>
      <w:r w:rsidRPr="00B8303E">
        <w:rPr>
          <w:sz w:val="20"/>
        </w:rPr>
        <w:t xml:space="preserve">          </w:t>
      </w:r>
      <w:r w:rsidRPr="00B8303E">
        <w:rPr>
          <w:b/>
          <w:sz w:val="20"/>
        </w:rPr>
        <w:t>if</w:t>
      </w:r>
      <w:r w:rsidRPr="00B8303E">
        <w:rPr>
          <w:sz w:val="20"/>
        </w:rPr>
        <w:t xml:space="preserve"> iResourceExtractorName = ASelection </w:t>
      </w:r>
      <w:r w:rsidRPr="00B8303E">
        <w:rPr>
          <w:b/>
          <w:sz w:val="20"/>
        </w:rPr>
        <w:t>then</w:t>
      </w:r>
      <w:r w:rsidR="00900159" w:rsidRPr="00B8303E">
        <w:rPr>
          <w:sz w:val="20"/>
        </w:rPr>
        <w:br/>
      </w:r>
      <w:r w:rsidRPr="00B8303E">
        <w:rPr>
          <w:sz w:val="20"/>
        </w:rPr>
        <w:t xml:space="preserve">          </w:t>
      </w:r>
      <w:r w:rsidRPr="00B8303E">
        <w:rPr>
          <w:b/>
          <w:sz w:val="20"/>
        </w:rPr>
        <w:t>begin</w:t>
      </w:r>
      <w:r w:rsidR="00900159" w:rsidRPr="00B8303E">
        <w:rPr>
          <w:sz w:val="20"/>
        </w:rPr>
        <w:br/>
      </w:r>
      <w:r w:rsidRPr="00B8303E">
        <w:rPr>
          <w:sz w:val="20"/>
        </w:rPr>
        <w:t xml:space="preserve">            iFriendlyType := string(</w:t>
      </w:r>
      <w:r w:rsidR="001A6C9D">
        <w:rPr>
          <w:sz w:val="20"/>
        </w:rPr>
        <w:br/>
        <w:t xml:space="preserve">              </w:t>
      </w:r>
      <w:r w:rsidRPr="00B8303E">
        <w:rPr>
          <w:sz w:val="20"/>
        </w:rPr>
        <w:t xml:space="preserve"> iR</w:t>
      </w:r>
      <w:r w:rsidR="001A6C9D">
        <w:rPr>
          <w:sz w:val="20"/>
        </w:rPr>
        <w:t>esourceExtractor.FriendlyTypes[i]</w:t>
      </w:r>
      <w:r w:rsidRPr="00B8303E">
        <w:rPr>
          <w:sz w:val="20"/>
        </w:rPr>
        <w:t>);</w:t>
      </w:r>
      <w:r w:rsidR="00900159" w:rsidRPr="00B8303E">
        <w:rPr>
          <w:sz w:val="20"/>
        </w:rPr>
        <w:br/>
      </w:r>
      <w:r w:rsidRPr="00B8303E">
        <w:rPr>
          <w:sz w:val="20"/>
        </w:rPr>
        <w:t xml:space="preserve">            Break;</w:t>
      </w:r>
      <w:r w:rsidR="00900159" w:rsidRPr="00B8303E">
        <w:rPr>
          <w:sz w:val="20"/>
        </w:rPr>
        <w:br/>
      </w:r>
      <w:r w:rsidRPr="00B8303E">
        <w:rPr>
          <w:sz w:val="20"/>
        </w:rPr>
        <w:t xml:space="preserve">          </w:t>
      </w:r>
      <w:r w:rsidRPr="00B8303E">
        <w:rPr>
          <w:b/>
          <w:sz w:val="20"/>
        </w:rPr>
        <w:t>end</w:t>
      </w:r>
      <w:r w:rsidRPr="00B8303E">
        <w:rPr>
          <w:sz w:val="20"/>
        </w:rPr>
        <w:t>;</w:t>
      </w:r>
      <w:r w:rsidR="00900159" w:rsidRPr="00B8303E">
        <w:rPr>
          <w:sz w:val="20"/>
        </w:rPr>
        <w:br/>
      </w:r>
      <w:r w:rsidRPr="00B8303E">
        <w:rPr>
          <w:sz w:val="20"/>
        </w:rPr>
        <w:t xml:space="preserve">        </w:t>
      </w:r>
      <w:r w:rsidRPr="00B8303E">
        <w:rPr>
          <w:b/>
          <w:sz w:val="20"/>
        </w:rPr>
        <w:t>end</w:t>
      </w:r>
      <w:r w:rsidRPr="00B8303E">
        <w:rPr>
          <w:sz w:val="20"/>
        </w:rPr>
        <w:t>;</w:t>
      </w:r>
      <w:r w:rsidR="00900159" w:rsidRPr="00B8303E">
        <w:rPr>
          <w:sz w:val="20"/>
        </w:rPr>
        <w:br/>
      </w:r>
      <w:r w:rsidRPr="00B8303E">
        <w:rPr>
          <w:sz w:val="20"/>
        </w:rPr>
        <w:t xml:space="preserve">      </w:t>
      </w:r>
      <w:r w:rsidRPr="00B8303E">
        <w:rPr>
          <w:b/>
          <w:sz w:val="20"/>
        </w:rPr>
        <w:t>end</w:t>
      </w:r>
      <w:r w:rsidRPr="00B8303E">
        <w:rPr>
          <w:sz w:val="20"/>
        </w:rPr>
        <w:t>;</w:t>
      </w:r>
      <w:r w:rsidR="00900159" w:rsidRPr="00B8303E">
        <w:rPr>
          <w:sz w:val="20"/>
        </w:rPr>
        <w:br/>
      </w:r>
      <w:r w:rsidRPr="00B8303E">
        <w:rPr>
          <w:sz w:val="20"/>
        </w:rPr>
        <w:t xml:space="preserve">      Result := iFriendlyType = 'PNG';</w:t>
      </w:r>
      <w:r w:rsidR="00900159" w:rsidRPr="00B8303E">
        <w:rPr>
          <w:sz w:val="20"/>
        </w:rPr>
        <w:br/>
      </w:r>
      <w:r w:rsidRPr="00B8303E">
        <w:rPr>
          <w:sz w:val="20"/>
        </w:rPr>
        <w:t xml:space="preserve">    </w:t>
      </w:r>
      <w:r w:rsidRPr="00B8303E">
        <w:rPr>
          <w:b/>
          <w:sz w:val="20"/>
        </w:rPr>
        <w:t>end</w:t>
      </w:r>
      <w:r w:rsidRPr="00B8303E">
        <w:rPr>
          <w:sz w:val="20"/>
        </w:rPr>
        <w:t>;</w:t>
      </w:r>
      <w:r w:rsidR="00900159" w:rsidRPr="00B8303E">
        <w:rPr>
          <w:sz w:val="20"/>
        </w:rPr>
        <w:br/>
      </w:r>
      <w:r w:rsidRPr="00B8303E">
        <w:rPr>
          <w:sz w:val="20"/>
        </w:rPr>
        <w:t xml:space="preserve">  </w:t>
      </w:r>
      <w:r w:rsidRPr="00B8303E">
        <w:rPr>
          <w:b/>
          <w:sz w:val="20"/>
        </w:rPr>
        <w:t>finally</w:t>
      </w:r>
      <w:r w:rsidR="00900159" w:rsidRPr="00B8303E">
        <w:rPr>
          <w:sz w:val="20"/>
        </w:rPr>
        <w:br/>
      </w:r>
      <w:r w:rsidRPr="00B8303E">
        <w:rPr>
          <w:sz w:val="20"/>
        </w:rPr>
        <w:t xml:space="preserve">    iResourceExtractor.Free;</w:t>
      </w:r>
      <w:r w:rsidR="00900159" w:rsidRPr="00B8303E">
        <w:rPr>
          <w:sz w:val="20"/>
        </w:rPr>
        <w:br/>
      </w:r>
      <w:r w:rsidRPr="00B8303E">
        <w:rPr>
          <w:sz w:val="20"/>
        </w:rPr>
        <w:t xml:space="preserve">  </w:t>
      </w:r>
      <w:r w:rsidRPr="00B8303E">
        <w:rPr>
          <w:b/>
          <w:sz w:val="20"/>
        </w:rPr>
        <w:t>end</w:t>
      </w:r>
      <w:r w:rsidRPr="00B8303E">
        <w:rPr>
          <w:sz w:val="20"/>
        </w:rPr>
        <w:t>;</w:t>
      </w:r>
      <w:r w:rsidR="00900159" w:rsidRPr="00B8303E">
        <w:rPr>
          <w:sz w:val="20"/>
        </w:rPr>
        <w:br/>
      </w:r>
      <w:r w:rsidRPr="00B8303E">
        <w:rPr>
          <w:b/>
          <w:sz w:val="20"/>
        </w:rPr>
        <w:t>end</w:t>
      </w:r>
      <w:r w:rsidRPr="00B8303E">
        <w:rPr>
          <w:sz w:val="20"/>
        </w:rPr>
        <w:t>;</w:t>
      </w:r>
    </w:p>
    <w:p w:rsidR="00DE0BBF" w:rsidRDefault="00E85C3D" w:rsidP="005615FB">
      <w:pPr>
        <w:pStyle w:val="NoSpacing"/>
        <w:rPr>
          <w:rStyle w:val="Hyperlink"/>
        </w:rPr>
      </w:pPr>
      <w:r>
        <w:fldChar w:fldCharType="begin"/>
      </w:r>
      <w:r>
        <w:instrText xml:space="preserve"> HYPERLINK \l "TIEResourceExtractor" </w:instrText>
      </w:r>
      <w:r>
        <w:fldChar w:fldCharType="separate"/>
      </w:r>
    </w:p>
    <w:p w:rsidR="00DE0BBF" w:rsidRDefault="00DE0BBF" w:rsidP="005615FB">
      <w:pPr>
        <w:pStyle w:val="NoSpacing"/>
        <w:rPr>
          <w:rStyle w:val="Hyperlink"/>
        </w:rPr>
      </w:pPr>
      <w:r>
        <w:rPr>
          <w:rStyle w:val="Hyperlink"/>
        </w:rPr>
        <w:br w:type="page"/>
      </w:r>
    </w:p>
    <w:p w:rsidR="00B45219" w:rsidRDefault="00E85C3D" w:rsidP="00C27E15">
      <w:pPr>
        <w:pStyle w:val="IntenseQuote"/>
      </w:pPr>
      <w:r>
        <w:rPr>
          <w:rStyle w:val="Hyperlink"/>
        </w:rPr>
        <w:lastRenderedPageBreak/>
        <w:fldChar w:fldCharType="end"/>
      </w:r>
      <w:r w:rsidR="00B45219" w:rsidRPr="002B6D45">
        <w:rPr>
          <w:sz w:val="48"/>
          <w:szCs w:val="48"/>
        </w:rPr>
        <w:t>Chapter 1</w:t>
      </w:r>
      <w:r w:rsidR="006A6725">
        <w:rPr>
          <w:sz w:val="48"/>
          <w:szCs w:val="48"/>
        </w:rPr>
        <w:t>6</w:t>
      </w:r>
      <w:r w:rsidR="00B45219">
        <w:br/>
        <w:t>IEHashStream</w:t>
      </w:r>
    </w:p>
    <w:p w:rsidR="00B45219" w:rsidRDefault="00B45219" w:rsidP="00B45219">
      <w:pPr>
        <w:pStyle w:val="Heading1"/>
      </w:pPr>
      <w:bookmarkStart w:id="1923" w:name="_Toc330973013"/>
      <w:r>
        <w:t>Chapter 1</w:t>
      </w:r>
      <w:r w:rsidR="006A6725">
        <w:t>6</w:t>
      </w:r>
      <w:r>
        <w:t>. IEHashStream</w:t>
      </w:r>
      <w:bookmarkEnd w:id="1923"/>
    </w:p>
    <w:p w:rsidR="00EF08AB" w:rsidRDefault="00407E02" w:rsidP="00EF08AB">
      <w:pPr>
        <w:pStyle w:val="BodyTextFirstIndent"/>
        <w:ind w:firstLine="0"/>
      </w:pPr>
      <w:r>
        <w:rPr>
          <w:noProof/>
        </w:rPr>
        <w:drawing>
          <wp:anchor distT="0" distB="0" distL="114300" distR="114300" simplePos="0" relativeHeight="251710976" behindDoc="0" locked="0" layoutInCell="1" allowOverlap="1" wp14:anchorId="694A4823" wp14:editId="61BE4A11">
            <wp:simplePos x="0" y="0"/>
            <wp:positionH relativeFrom="column">
              <wp:posOffset>24765</wp:posOffset>
            </wp:positionH>
            <wp:positionV relativeFrom="paragraph">
              <wp:posOffset>336550</wp:posOffset>
            </wp:positionV>
            <wp:extent cx="2118360" cy="1828800"/>
            <wp:effectExtent l="0" t="0" r="0" b="0"/>
            <wp:wrapSquare wrapText="bothSides"/>
            <wp:docPr id="76"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343">
                      <a:extLst>
                        <a:ext uri="{28A0092B-C50C-407E-A947-70E740481C1C}">
                          <a14:useLocalDpi xmlns:a14="http://schemas.microsoft.com/office/drawing/2010/main" val="0"/>
                        </a:ext>
                      </a:extLst>
                    </a:blip>
                    <a:srcRect/>
                    <a:stretch>
                      <a:fillRect/>
                    </a:stretch>
                  </pic:blipFill>
                  <pic:spPr bwMode="auto">
                    <a:xfrm>
                      <a:off x="0" y="0"/>
                      <a:ext cx="2118360" cy="1828800"/>
                    </a:xfrm>
                    <a:prstGeom prst="rect">
                      <a:avLst/>
                    </a:prstGeom>
                    <a:noFill/>
                    <a:ln>
                      <a:noFill/>
                    </a:ln>
                  </pic:spPr>
                </pic:pic>
              </a:graphicData>
            </a:graphic>
            <wp14:sizeRelH relativeFrom="page">
              <wp14:pctWidth>0</wp14:pctWidth>
            </wp14:sizeRelH>
            <wp14:sizeRelV relativeFrom="page">
              <wp14:pctHeight>0</wp14:pctHeight>
            </wp14:sizeRelV>
          </wp:anchor>
        </w:drawing>
      </w:r>
      <w:r w:rsidR="002232AF">
        <w:t xml:space="preserve">TIEHashStream builds a hash string from a stream. </w:t>
      </w:r>
    </w:p>
    <w:p w:rsidR="00EF08AB" w:rsidRDefault="002232AF" w:rsidP="00EF08AB">
      <w:pPr>
        <w:pStyle w:val="BodyTextFirstIndent"/>
        <w:ind w:firstLine="0"/>
      </w:pPr>
      <w:r>
        <w:t>Hash algorithm</w:t>
      </w:r>
      <w:r w:rsidR="00EF08AB">
        <w:t>s</w:t>
      </w:r>
      <w:r>
        <w:t xml:space="preserve"> can be MD2, MD4, MD5 and SHA. </w:t>
      </w:r>
      <w:r w:rsidR="00EF08AB">
        <w:t xml:space="preserve">  </w:t>
      </w:r>
    </w:p>
    <w:p w:rsidR="00EF08AB" w:rsidRDefault="006A16A9" w:rsidP="00EF08AB">
      <w:pPr>
        <w:pStyle w:val="BodyTextFirstIndent"/>
        <w:ind w:firstLine="0"/>
      </w:pPr>
      <w:r>
        <w:t xml:space="preserve">TIEHashStream creates a TIEHashStream which will use specified hash algorithm.  </w:t>
      </w:r>
    </w:p>
    <w:p w:rsidR="006A16A9" w:rsidRDefault="006A16A9" w:rsidP="00EF08AB">
      <w:pPr>
        <w:pStyle w:val="BodyTextFirstIndent"/>
        <w:ind w:firstLine="0"/>
      </w:pPr>
      <w:r>
        <w:t xml:space="preserve">If </w:t>
      </w:r>
      <w:r>
        <w:rPr>
          <w:rStyle w:val="code"/>
        </w:rPr>
        <w:t>Buffered</w:t>
      </w:r>
      <w:r>
        <w:t xml:space="preserve"> is </w:t>
      </w:r>
      <w:r w:rsidR="00CB0899">
        <w:t>true</w:t>
      </w:r>
      <w:r>
        <w:t xml:space="preserve"> the stream data is written in a temporary memory stream. This is necessary when Seek and Read methods are necessary.</w:t>
      </w:r>
    </w:p>
    <w:p w:rsidR="006A16A9" w:rsidRDefault="006A16A9" w:rsidP="00E31B2D">
      <w:pPr>
        <w:pStyle w:val="ListParagraph"/>
        <w:numPr>
          <w:ilvl w:val="0"/>
          <w:numId w:val="22"/>
        </w:numPr>
      </w:pPr>
      <w:r>
        <w:t>TIEDICOMTags</w:t>
      </w:r>
    </w:p>
    <w:p w:rsidR="006A16A9" w:rsidRDefault="006A16A9" w:rsidP="00E31B2D">
      <w:pPr>
        <w:pStyle w:val="ListParagraph"/>
        <w:numPr>
          <w:ilvl w:val="0"/>
          <w:numId w:val="22"/>
        </w:numPr>
      </w:pPr>
      <w:r>
        <w:t>TIEICC</w:t>
      </w:r>
    </w:p>
    <w:p w:rsidR="006A16A9" w:rsidRDefault="006A16A9" w:rsidP="00743A61">
      <w:pPr>
        <w:pStyle w:val="BodyText"/>
      </w:pPr>
      <w:r>
        <w:t>TIECC class contains a color profile. It is used for the loaded image ICC profile and for the display ICC profile (which default is sRGB).</w:t>
      </w:r>
      <w:r>
        <w:br/>
      </w:r>
      <w:r>
        <w:br/>
        <w:t>Note: several constants are defined in ielcms unit.</w:t>
      </w:r>
    </w:p>
    <w:p w:rsidR="00793229" w:rsidRDefault="00793229">
      <w:pPr>
        <w:keepNext w:val="0"/>
        <w:keepLines w:val="0"/>
        <w:spacing w:before="0" w:after="200" w:line="276" w:lineRule="auto"/>
        <w:outlineLvl w:val="9"/>
        <w:rPr>
          <w:b/>
          <w:bCs w:val="0"/>
          <w:i/>
          <w:iCs w:val="0"/>
          <w:sz w:val="24"/>
        </w:rPr>
      </w:pPr>
      <w:r>
        <w:br w:type="page"/>
      </w:r>
    </w:p>
    <w:p w:rsidR="008542A3" w:rsidRDefault="008542A3" w:rsidP="008542A3">
      <w:pPr>
        <w:pStyle w:val="Heading4"/>
      </w:pPr>
      <w:r w:rsidRPr="00961FA0">
        <w:rPr>
          <w:sz w:val="22"/>
        </w:rPr>
        <w:lastRenderedPageBreak/>
        <w:t>Examples</w:t>
      </w:r>
    </w:p>
    <w:p w:rsidR="008542A3" w:rsidRDefault="008542A3" w:rsidP="008542A3">
      <w:pPr>
        <w:pStyle w:val="NoSpacing"/>
        <w:rPr>
          <w:rStyle w:val="code"/>
        </w:rPr>
      </w:pPr>
      <w:r>
        <w:rPr>
          <w:rStyle w:val="code"/>
        </w:rPr>
        <w:t xml:space="preserve">// saves the file with an unique name (create </w:t>
      </w:r>
      <w:r>
        <w:rPr>
          <w:rStyle w:val="code"/>
        </w:rPr>
        <w:br/>
        <w:t>// hash from the jpeg content and use it as file</w:t>
      </w:r>
      <w:r>
        <w:rPr>
          <w:rStyle w:val="code"/>
        </w:rPr>
        <w:br/>
        <w:t>// name)</w:t>
      </w:r>
      <w:r>
        <w:br/>
      </w:r>
      <w:r w:rsidRPr="008542A3">
        <w:rPr>
          <w:rStyle w:val="code"/>
          <w:b/>
        </w:rPr>
        <w:t>var</w:t>
      </w:r>
      <w:r>
        <w:br/>
      </w:r>
      <w:r>
        <w:rPr>
          <w:rStyle w:val="code"/>
        </w:rPr>
        <w:t>hashStream: TIEHashStream;</w:t>
      </w:r>
      <w:r>
        <w:br/>
      </w:r>
      <w:r w:rsidRPr="008542A3">
        <w:rPr>
          <w:rStyle w:val="code"/>
          <w:b/>
        </w:rPr>
        <w:t>begin</w:t>
      </w:r>
      <w:r>
        <w:br/>
      </w:r>
      <w:r w:rsidR="00B45219">
        <w:rPr>
          <w:rStyle w:val="code"/>
        </w:rPr>
        <w:t xml:space="preserve">  </w:t>
      </w:r>
      <w:r>
        <w:rPr>
          <w:rStyle w:val="code"/>
        </w:rPr>
        <w:t>hashStream := TIEHashStream.Create(iehaMD5);</w:t>
      </w:r>
      <w:r>
        <w:br/>
      </w:r>
      <w:r w:rsidR="00B45219">
        <w:rPr>
          <w:rStyle w:val="code"/>
          <w:b/>
        </w:rPr>
        <w:t xml:space="preserve">  </w:t>
      </w:r>
      <w:r w:rsidRPr="008542A3">
        <w:rPr>
          <w:rStyle w:val="code"/>
          <w:b/>
        </w:rPr>
        <w:t>try</w:t>
      </w:r>
      <w:r>
        <w:br/>
      </w:r>
      <w:r w:rsidR="00B45219">
        <w:rPr>
          <w:rStyle w:val="code"/>
        </w:rPr>
        <w:t xml:space="preserve">    </w:t>
      </w:r>
      <w:r>
        <w:rPr>
          <w:rStyle w:val="code"/>
        </w:rPr>
        <w:t>ImageEnView1.IO.SaveToStreamJpeg(hashStream);</w:t>
      </w:r>
      <w:r>
        <w:br/>
      </w:r>
      <w:r w:rsidR="00B45219">
        <w:rPr>
          <w:rStyle w:val="code"/>
        </w:rPr>
        <w:t xml:space="preserve">      </w:t>
      </w:r>
      <w:r>
        <w:rPr>
          <w:rStyle w:val="code"/>
        </w:rPr>
        <w:t>hashStream.SaveToFile(hashStream.GetHash()+</w:t>
      </w:r>
      <w:r w:rsidR="00B45219">
        <w:rPr>
          <w:rStyle w:val="code"/>
        </w:rPr>
        <w:br/>
        <w:t xml:space="preserve">       </w:t>
      </w:r>
      <w:r w:rsidR="00C67F96">
        <w:rPr>
          <w:rStyle w:val="code"/>
        </w:rPr>
        <w:t>‘</w:t>
      </w:r>
      <w:r>
        <w:rPr>
          <w:rStyle w:val="code"/>
        </w:rPr>
        <w:t>.jpg</w:t>
      </w:r>
      <w:r w:rsidR="00C67F96">
        <w:rPr>
          <w:rStyle w:val="code"/>
        </w:rPr>
        <w:t>’</w:t>
      </w:r>
      <w:r>
        <w:rPr>
          <w:rStyle w:val="code"/>
        </w:rPr>
        <w:t>);</w:t>
      </w:r>
      <w:r>
        <w:br/>
      </w:r>
      <w:r w:rsidR="00B45219">
        <w:rPr>
          <w:rStyle w:val="code"/>
          <w:b/>
        </w:rPr>
        <w:t xml:space="preserve">  </w:t>
      </w:r>
      <w:r w:rsidRPr="00B45219">
        <w:rPr>
          <w:rStyle w:val="code"/>
          <w:b/>
        </w:rPr>
        <w:t>finally</w:t>
      </w:r>
      <w:r>
        <w:br/>
      </w:r>
      <w:r w:rsidR="00B45219">
        <w:rPr>
          <w:rStyle w:val="code"/>
        </w:rPr>
        <w:t xml:space="preserve">    </w:t>
      </w:r>
      <w:r>
        <w:rPr>
          <w:rStyle w:val="code"/>
        </w:rPr>
        <w:t>hashStream.Free;</w:t>
      </w:r>
      <w:r>
        <w:br/>
      </w:r>
      <w:r w:rsidR="00B45219">
        <w:rPr>
          <w:rStyle w:val="code"/>
          <w:b/>
        </w:rPr>
        <w:t xml:space="preserve">  </w:t>
      </w:r>
      <w:r w:rsidRPr="00B45219">
        <w:rPr>
          <w:rStyle w:val="code"/>
          <w:b/>
        </w:rPr>
        <w:t>end</w:t>
      </w:r>
      <w:r>
        <w:rPr>
          <w:rStyle w:val="code"/>
        </w:rPr>
        <w:t>;</w:t>
      </w:r>
      <w:r>
        <w:br/>
      </w:r>
      <w:r w:rsidRPr="00B45219">
        <w:rPr>
          <w:rStyle w:val="code"/>
          <w:b/>
        </w:rPr>
        <w:t>end</w:t>
      </w:r>
      <w:r>
        <w:rPr>
          <w:rStyle w:val="code"/>
        </w:rPr>
        <w:t>;</w:t>
      </w:r>
    </w:p>
    <w:p w:rsidR="00090F32" w:rsidRDefault="00090F32" w:rsidP="00090F32"/>
    <w:p w:rsidR="00090F32" w:rsidRDefault="00090F32" w:rsidP="00090F32">
      <w:pPr>
        <w:pStyle w:val="Quote"/>
      </w:pPr>
      <w:bookmarkStart w:id="1924" w:name="TIEHashStream"/>
      <w:r>
        <w:t>Methods and properties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09"/>
        <w:gridCol w:w="2187"/>
        <w:gridCol w:w="2200"/>
      </w:tblGrid>
      <w:tr w:rsidR="00090F32" w:rsidRPr="00B61AA8" w:rsidTr="00B61AA8">
        <w:trPr>
          <w:cnfStyle w:val="100000000000" w:firstRow="1" w:lastRow="0" w:firstColumn="0" w:lastColumn="0" w:oddVBand="0" w:evenVBand="0" w:oddHBand="0" w:evenHBand="0" w:firstRowFirstColumn="0" w:firstRowLastColumn="0" w:lastRowFirstColumn="0" w:lastRowLastColumn="0"/>
          <w:trHeight w:hRule="exact" w:val="432"/>
        </w:trPr>
        <w:tc>
          <w:tcPr>
            <w:tcW w:w="2232" w:type="dxa"/>
          </w:tcPr>
          <w:bookmarkEnd w:id="1924"/>
          <w:p w:rsidR="00090F32" w:rsidRPr="00B61AA8" w:rsidRDefault="00B61AA8" w:rsidP="00B61AA8">
            <w:r>
              <w:fldChar w:fldCharType="begin"/>
            </w:r>
            <w:r>
              <w:instrText>HYPERLINK  \l "TIEHashStreamCreate"</w:instrText>
            </w:r>
            <w:r>
              <w:fldChar w:fldCharType="separate"/>
            </w:r>
            <w:r w:rsidR="00090F32" w:rsidRPr="00B61AA8">
              <w:rPr>
                <w:rStyle w:val="Hyperlink"/>
              </w:rPr>
              <w:t>Create</w:t>
            </w:r>
            <w:r>
              <w:fldChar w:fldCharType="end"/>
            </w:r>
          </w:p>
        </w:tc>
        <w:tc>
          <w:tcPr>
            <w:tcW w:w="2232" w:type="dxa"/>
          </w:tcPr>
          <w:p w:rsidR="00090F32" w:rsidRPr="00B61AA8" w:rsidRDefault="003921BC" w:rsidP="00B61AA8">
            <w:hyperlink w:anchor="TIEHashStreamGetHash" w:history="1">
              <w:r w:rsidR="00090F32" w:rsidRPr="00B61AA8">
                <w:rPr>
                  <w:rStyle w:val="Hyperlink"/>
                </w:rPr>
                <w:t>GetHash</w:t>
              </w:r>
            </w:hyperlink>
          </w:p>
        </w:tc>
        <w:tc>
          <w:tcPr>
            <w:tcW w:w="2232" w:type="dxa"/>
          </w:tcPr>
          <w:p w:rsidR="00090F32" w:rsidRPr="00B61AA8" w:rsidRDefault="003921BC" w:rsidP="00B61AA8">
            <w:hyperlink w:anchor="TIEHashStreamLoadFromFile" w:history="1">
              <w:r w:rsidR="00090F32" w:rsidRPr="00B61AA8">
                <w:rPr>
                  <w:rStyle w:val="Hyperlink"/>
                </w:rPr>
                <w:t>LoadFromFile</w:t>
              </w:r>
            </w:hyperlink>
          </w:p>
        </w:tc>
      </w:tr>
      <w:tr w:rsidR="00090F32" w:rsidRPr="00B61AA8" w:rsidTr="00B61AA8">
        <w:trPr>
          <w:trHeight w:hRule="exact" w:val="432"/>
        </w:trPr>
        <w:tc>
          <w:tcPr>
            <w:tcW w:w="2232" w:type="dxa"/>
          </w:tcPr>
          <w:p w:rsidR="00090F32" w:rsidRPr="00B61AA8" w:rsidRDefault="003921BC" w:rsidP="00B61AA8">
            <w:hyperlink w:anchor="TIEHashStreamLoadFromStream" w:history="1">
              <w:r w:rsidR="00090F32" w:rsidRPr="00B61AA8">
                <w:rPr>
                  <w:rStyle w:val="Hyperlink"/>
                </w:rPr>
                <w:t>LoadFromStream</w:t>
              </w:r>
            </w:hyperlink>
          </w:p>
        </w:tc>
        <w:tc>
          <w:tcPr>
            <w:tcW w:w="2232" w:type="dxa"/>
          </w:tcPr>
          <w:p w:rsidR="00090F32" w:rsidRPr="00B61AA8" w:rsidRDefault="003921BC" w:rsidP="00B61AA8">
            <w:hyperlink r:id="rId1344" w:history="1">
              <w:r w:rsidR="00090F32" w:rsidRPr="00B61AA8">
                <w:rPr>
                  <w:rStyle w:val="Hyperlink"/>
                </w:rPr>
                <w:t>Write</w:t>
              </w:r>
            </w:hyperlink>
          </w:p>
        </w:tc>
        <w:tc>
          <w:tcPr>
            <w:tcW w:w="2232" w:type="dxa"/>
          </w:tcPr>
          <w:p w:rsidR="00090F32" w:rsidRPr="00B61AA8" w:rsidRDefault="003921BC" w:rsidP="00B61AA8">
            <w:hyperlink r:id="rId1345" w:history="1">
              <w:r w:rsidR="00090F32" w:rsidRPr="00B61AA8">
                <w:rPr>
                  <w:rStyle w:val="Hyperlink"/>
                </w:rPr>
                <w:t>Read</w:t>
              </w:r>
            </w:hyperlink>
          </w:p>
        </w:tc>
      </w:tr>
      <w:tr w:rsidR="00090F32" w:rsidRPr="00B61AA8" w:rsidTr="00B61AA8">
        <w:trPr>
          <w:trHeight w:hRule="exact" w:val="432"/>
        </w:trPr>
        <w:tc>
          <w:tcPr>
            <w:tcW w:w="2232" w:type="dxa"/>
          </w:tcPr>
          <w:p w:rsidR="00090F32" w:rsidRPr="00B61AA8" w:rsidRDefault="003921BC" w:rsidP="00B61AA8">
            <w:hyperlink w:anchor="TIEHashStreamSeek" w:history="1">
              <w:r w:rsidR="00090F32" w:rsidRPr="00B61AA8">
                <w:rPr>
                  <w:rStyle w:val="Hyperlink"/>
                </w:rPr>
                <w:t>Seek</w:t>
              </w:r>
            </w:hyperlink>
          </w:p>
        </w:tc>
        <w:tc>
          <w:tcPr>
            <w:tcW w:w="2232" w:type="dxa"/>
          </w:tcPr>
          <w:p w:rsidR="00090F32" w:rsidRPr="00B61AA8" w:rsidRDefault="003921BC" w:rsidP="00B61AA8">
            <w:hyperlink w:anchor="TIEHashStreamSaveToFile" w:history="1">
              <w:r w:rsidR="00090F32" w:rsidRPr="00B61AA8">
                <w:rPr>
                  <w:rStyle w:val="Hyperlink"/>
                </w:rPr>
                <w:t>SaveToFile</w:t>
              </w:r>
            </w:hyperlink>
          </w:p>
        </w:tc>
        <w:tc>
          <w:tcPr>
            <w:tcW w:w="2232" w:type="dxa"/>
          </w:tcPr>
          <w:p w:rsidR="00090F32" w:rsidRPr="00B61AA8" w:rsidRDefault="003921BC" w:rsidP="00B61AA8">
            <w:hyperlink w:anchor="TIEHashStreamSaveToStream" w:history="1">
              <w:r w:rsidR="00090F32" w:rsidRPr="00B61AA8">
                <w:rPr>
                  <w:rStyle w:val="Hyperlink"/>
                </w:rPr>
                <w:t>SaveToStream</w:t>
              </w:r>
            </w:hyperlink>
          </w:p>
        </w:tc>
      </w:tr>
    </w:tbl>
    <w:p w:rsidR="00090F32" w:rsidRDefault="00090F32" w:rsidP="00090F32"/>
    <w:p w:rsidR="00B45219" w:rsidRDefault="00B45219" w:rsidP="00CD3F62">
      <w:pPr>
        <w:pStyle w:val="Heading2"/>
      </w:pPr>
    </w:p>
    <w:p w:rsidR="00793229" w:rsidRDefault="00793229">
      <w:pPr>
        <w:keepNext w:val="0"/>
        <w:keepLines w:val="0"/>
        <w:spacing w:before="0" w:after="200" w:line="276" w:lineRule="auto"/>
        <w:outlineLvl w:val="9"/>
        <w:rPr>
          <w:b/>
          <w:bCs w:val="0"/>
          <w:color w:val="4F81BD" w:themeColor="accent1"/>
          <w:sz w:val="28"/>
          <w:szCs w:val="26"/>
        </w:rPr>
      </w:pPr>
      <w:r>
        <w:br w:type="page"/>
      </w:r>
    </w:p>
    <w:p w:rsidR="002232AF" w:rsidRDefault="002232AF" w:rsidP="00090F32">
      <w:pPr>
        <w:pStyle w:val="Quote"/>
      </w:pPr>
      <w:r>
        <w:lastRenderedPageBreak/>
        <w:t>Methods and properties</w:t>
      </w:r>
    </w:p>
    <w:p w:rsidR="002232AF" w:rsidRDefault="002232AF" w:rsidP="00283F2C">
      <w:pPr>
        <w:pStyle w:val="Caption"/>
      </w:pPr>
      <w:r>
        <w:t>Declaration</w:t>
      </w:r>
    </w:p>
    <w:p w:rsidR="002232AF" w:rsidRDefault="002232AF" w:rsidP="002E4C0C">
      <w:pPr>
        <w:pStyle w:val="NoSpacing"/>
      </w:pPr>
      <w:r w:rsidRPr="002E4C0C">
        <w:rPr>
          <w:rStyle w:val="code"/>
          <w:b/>
        </w:rPr>
        <w:t>constructor</w:t>
      </w:r>
      <w:r>
        <w:rPr>
          <w:rStyle w:val="code"/>
        </w:rPr>
        <w:t xml:space="preserve"> </w:t>
      </w:r>
      <w:bookmarkStart w:id="1925" w:name="TIEHashStreamCreate"/>
      <w:r>
        <w:rPr>
          <w:rStyle w:val="code"/>
        </w:rPr>
        <w:t>Create</w:t>
      </w:r>
      <w:bookmarkEnd w:id="1925"/>
      <w:r>
        <w:rPr>
          <w:rStyle w:val="code"/>
        </w:rPr>
        <w:t xml:space="preserve">(Algorithm: </w:t>
      </w:r>
      <w:hyperlink r:id="rId1346" w:history="1">
        <w:r>
          <w:rPr>
            <w:rStyle w:val="Hyperlink"/>
          </w:rPr>
          <w:t>TIEHashAlgorithm</w:t>
        </w:r>
      </w:hyperlink>
      <w:r>
        <w:rPr>
          <w:rStyle w:val="code"/>
        </w:rPr>
        <w:t xml:space="preserve"> = iehaMD5; Buffered: </w:t>
      </w:r>
      <w:r w:rsidR="00657E06">
        <w:rPr>
          <w:rStyle w:val="code"/>
        </w:rPr>
        <w:t>Boolean</w:t>
      </w:r>
      <w:r>
        <w:rPr>
          <w:rStyle w:val="code"/>
        </w:rPr>
        <w:t xml:space="preserve"> = </w:t>
      </w:r>
      <w:r w:rsidR="00CB0899">
        <w:rPr>
          <w:rStyle w:val="code"/>
        </w:rPr>
        <w:t>true</w:t>
      </w:r>
      <w:r>
        <w:rPr>
          <w:rStyle w:val="code"/>
        </w:rPr>
        <w:t>);</w:t>
      </w:r>
    </w:p>
    <w:p w:rsidR="002232AF" w:rsidRDefault="002232AF" w:rsidP="00283F2C">
      <w:pPr>
        <w:pStyle w:val="Caption"/>
      </w:pPr>
      <w:r>
        <w:t>Description</w:t>
      </w:r>
    </w:p>
    <w:p w:rsidR="002232AF" w:rsidRDefault="002E4C0C" w:rsidP="00F5066D">
      <w:pPr>
        <w:pStyle w:val="BodyTextFirstIndent"/>
      </w:pPr>
      <w:r>
        <w:t>Create c</w:t>
      </w:r>
      <w:r w:rsidR="002232AF">
        <w:t>reates a TIEHashStream which will use specified hash algorithm.</w:t>
      </w:r>
      <w:r>
        <w:t xml:space="preserve">  </w:t>
      </w:r>
      <w:r w:rsidR="002232AF">
        <w:t xml:space="preserve">If </w:t>
      </w:r>
      <w:r w:rsidR="002232AF">
        <w:rPr>
          <w:rStyle w:val="code"/>
        </w:rPr>
        <w:t>Buffered</w:t>
      </w:r>
      <w:r w:rsidR="002232AF">
        <w:t xml:space="preserve"> is </w:t>
      </w:r>
      <w:r w:rsidR="00CB0899">
        <w:t>true</w:t>
      </w:r>
      <w:r w:rsidR="002232AF">
        <w:t xml:space="preserve"> the stream data is written in a temporary memory stream. This is necessary when Seek and Read methods are necessary.</w:t>
      </w:r>
    </w:p>
    <w:p w:rsidR="00BA4D3F" w:rsidRDefault="00BA4D3F" w:rsidP="00283F2C">
      <w:pPr>
        <w:pStyle w:val="Caption"/>
      </w:pPr>
    </w:p>
    <w:p w:rsidR="002232AF" w:rsidRDefault="002232AF" w:rsidP="00283F2C">
      <w:pPr>
        <w:pStyle w:val="Caption"/>
      </w:pPr>
      <w:r>
        <w:t>Declaration</w:t>
      </w:r>
    </w:p>
    <w:p w:rsidR="002232AF" w:rsidRDefault="002232AF" w:rsidP="002E4C0C">
      <w:pPr>
        <w:pStyle w:val="NoSpacing"/>
      </w:pPr>
      <w:r w:rsidRPr="002E4C0C">
        <w:rPr>
          <w:rStyle w:val="code"/>
          <w:b/>
        </w:rPr>
        <w:t>function</w:t>
      </w:r>
      <w:r>
        <w:rPr>
          <w:rStyle w:val="code"/>
        </w:rPr>
        <w:t xml:space="preserve"> </w:t>
      </w:r>
      <w:bookmarkStart w:id="1926" w:name="TIEHashStreamGetHash"/>
      <w:r>
        <w:rPr>
          <w:rStyle w:val="code"/>
        </w:rPr>
        <w:t>GetHash</w:t>
      </w:r>
      <w:bookmarkEnd w:id="1926"/>
      <w:r>
        <w:rPr>
          <w:rStyle w:val="code"/>
        </w:rPr>
        <w:t>: AnsiString;</w:t>
      </w:r>
    </w:p>
    <w:p w:rsidR="002232AF" w:rsidRDefault="002232AF" w:rsidP="00283F2C">
      <w:pPr>
        <w:pStyle w:val="Caption"/>
      </w:pPr>
      <w:r>
        <w:t>Description</w:t>
      </w:r>
    </w:p>
    <w:p w:rsidR="002232AF" w:rsidRDefault="002232AF" w:rsidP="00F5066D">
      <w:pPr>
        <w:pStyle w:val="BodyTextFirstIndent"/>
      </w:pPr>
      <w:r>
        <w:t>Calculates the hash and returns the string representation of the hash.</w:t>
      </w:r>
    </w:p>
    <w:p w:rsidR="002232AF" w:rsidRDefault="008D18EC" w:rsidP="00283F2C">
      <w:pPr>
        <w:pStyle w:val="Caption"/>
      </w:pPr>
      <w:r>
        <w:br/>
      </w:r>
      <w:r w:rsidR="002232AF">
        <w:t>Declaration</w:t>
      </w:r>
    </w:p>
    <w:p w:rsidR="002232AF" w:rsidRDefault="002232AF" w:rsidP="002E4C0C">
      <w:pPr>
        <w:pStyle w:val="NoSpacing"/>
      </w:pPr>
      <w:r w:rsidRPr="002E4C0C">
        <w:rPr>
          <w:rStyle w:val="code"/>
          <w:b/>
        </w:rPr>
        <w:t>procedure</w:t>
      </w:r>
      <w:r>
        <w:rPr>
          <w:rStyle w:val="code"/>
        </w:rPr>
        <w:t xml:space="preserve"> </w:t>
      </w:r>
      <w:bookmarkStart w:id="1927" w:name="TIEHashStreamLoadFromFile"/>
      <w:r>
        <w:rPr>
          <w:rStyle w:val="code"/>
        </w:rPr>
        <w:t>LoadFromFile</w:t>
      </w:r>
      <w:bookmarkEnd w:id="1927"/>
      <w:r>
        <w:rPr>
          <w:rStyle w:val="code"/>
        </w:rPr>
        <w:t>(const filename: AnsiString);</w:t>
      </w:r>
    </w:p>
    <w:p w:rsidR="002232AF" w:rsidRDefault="002232AF" w:rsidP="00283F2C">
      <w:pPr>
        <w:pStyle w:val="Caption"/>
      </w:pPr>
      <w:r>
        <w:t>Description</w:t>
      </w:r>
    </w:p>
    <w:p w:rsidR="002232AF" w:rsidRDefault="002E4C0C" w:rsidP="00743A61">
      <w:pPr>
        <w:pStyle w:val="BodyText"/>
      </w:pPr>
      <w:r>
        <w:rPr>
          <w:rStyle w:val="code"/>
        </w:rPr>
        <w:t>LoadFromFile</w:t>
      </w:r>
      <w:r>
        <w:t xml:space="preserve"> l</w:t>
      </w:r>
      <w:r w:rsidR="002232AF">
        <w:t>oads data to hash from specified file.</w:t>
      </w:r>
      <w:r w:rsidR="002232AF">
        <w:br/>
        <w:t xml:space="preserve">It is necessary to create the stream as </w:t>
      </w:r>
      <w:r w:rsidR="00F5066D">
        <w:t>“</w:t>
      </w:r>
      <w:r w:rsidR="002232AF">
        <w:t>buffered</w:t>
      </w:r>
      <w:r w:rsidR="00F5066D">
        <w:t>”</w:t>
      </w:r>
      <w:r w:rsidR="002232AF">
        <w:t xml:space="preserve"> to use this method.</w:t>
      </w:r>
    </w:p>
    <w:p w:rsidR="00B61AA8" w:rsidRDefault="00B61AA8" w:rsidP="00991C84">
      <w:pPr>
        <w:pStyle w:val="Links"/>
      </w:pPr>
      <w:r>
        <w:br/>
      </w:r>
      <w:hyperlink w:anchor="TIEHashStream" w:history="1">
        <w:r w:rsidRPr="00B61AA8">
          <w:rPr>
            <w:rStyle w:val="Hyperlink"/>
          </w:rPr>
          <w:t xml:space="preserve">IEHashStream </w:t>
        </w:r>
      </w:hyperlink>
    </w:p>
    <w:p w:rsidR="002232AF" w:rsidRDefault="002232AF" w:rsidP="00B61AA8">
      <w:pPr>
        <w:pStyle w:val="Caption"/>
        <w:pageBreakBefore/>
      </w:pPr>
      <w:r>
        <w:lastRenderedPageBreak/>
        <w:t>Declaration</w:t>
      </w:r>
    </w:p>
    <w:p w:rsidR="002232AF" w:rsidRDefault="002232AF" w:rsidP="002E4C0C">
      <w:pPr>
        <w:pStyle w:val="NoSpacing"/>
      </w:pPr>
      <w:r w:rsidRPr="002E4C0C">
        <w:rPr>
          <w:rStyle w:val="code"/>
          <w:b/>
        </w:rPr>
        <w:t>procedure</w:t>
      </w:r>
      <w:r>
        <w:rPr>
          <w:rStyle w:val="code"/>
        </w:rPr>
        <w:t xml:space="preserve"> </w:t>
      </w:r>
      <w:bookmarkStart w:id="1928" w:name="TIEHashStreamLoadFromStream"/>
      <w:r>
        <w:rPr>
          <w:rStyle w:val="code"/>
        </w:rPr>
        <w:t>LoadFromStream</w:t>
      </w:r>
      <w:bookmarkEnd w:id="1928"/>
      <w:r>
        <w:rPr>
          <w:rStyle w:val="code"/>
        </w:rPr>
        <w:t>(Stream: TStream);</w:t>
      </w:r>
    </w:p>
    <w:p w:rsidR="002232AF" w:rsidRDefault="002232AF" w:rsidP="00283F2C">
      <w:pPr>
        <w:pStyle w:val="Caption"/>
      </w:pPr>
      <w:r>
        <w:t>Description</w:t>
      </w:r>
    </w:p>
    <w:p w:rsidR="002232AF" w:rsidRDefault="002E4C0C" w:rsidP="00743A61">
      <w:pPr>
        <w:pStyle w:val="BodyText"/>
      </w:pPr>
      <w:r>
        <w:rPr>
          <w:rStyle w:val="code"/>
        </w:rPr>
        <w:t>LoadFromStream</w:t>
      </w:r>
      <w:r>
        <w:t xml:space="preserve"> l</w:t>
      </w:r>
      <w:r w:rsidR="002232AF">
        <w:t>oads data to hash from specified stream.</w:t>
      </w:r>
      <w:r w:rsidR="002232AF">
        <w:br/>
        <w:t xml:space="preserve">It is necessary to create the stream as </w:t>
      </w:r>
      <w:r w:rsidR="00F5066D">
        <w:t>“</w:t>
      </w:r>
      <w:r w:rsidR="002232AF">
        <w:t>buffered</w:t>
      </w:r>
      <w:r w:rsidR="00F5066D">
        <w:t>”</w:t>
      </w:r>
      <w:r w:rsidR="002232AF">
        <w:t xml:space="preserve"> to use this method.</w:t>
      </w:r>
    </w:p>
    <w:p w:rsidR="00793229" w:rsidRDefault="00793229" w:rsidP="00283F2C">
      <w:pPr>
        <w:pStyle w:val="Caption"/>
      </w:pPr>
    </w:p>
    <w:p w:rsidR="00793229" w:rsidRDefault="00793229" w:rsidP="00283F2C">
      <w:pPr>
        <w:pStyle w:val="Caption"/>
      </w:pPr>
    </w:p>
    <w:p w:rsidR="002232AF" w:rsidRDefault="002232AF" w:rsidP="00283F2C">
      <w:pPr>
        <w:pStyle w:val="Caption"/>
      </w:pPr>
      <w:r>
        <w:t>Declaration</w:t>
      </w:r>
    </w:p>
    <w:p w:rsidR="002232AF" w:rsidRDefault="002232AF" w:rsidP="002E4C0C">
      <w:pPr>
        <w:pStyle w:val="NoSpacing"/>
      </w:pPr>
      <w:r w:rsidRPr="002E4C0C">
        <w:rPr>
          <w:rStyle w:val="code"/>
          <w:b/>
        </w:rPr>
        <w:t>function</w:t>
      </w:r>
      <w:r>
        <w:rPr>
          <w:rStyle w:val="code"/>
        </w:rPr>
        <w:t xml:space="preserve"> </w:t>
      </w:r>
      <w:bookmarkStart w:id="1929" w:name="TIEHashStreamWrite"/>
      <w:r>
        <w:rPr>
          <w:rStyle w:val="code"/>
        </w:rPr>
        <w:t>Write</w:t>
      </w:r>
      <w:bookmarkEnd w:id="1929"/>
      <w:r>
        <w:rPr>
          <w:rStyle w:val="code"/>
        </w:rPr>
        <w:t>(const Buffer; Count:</w:t>
      </w:r>
      <w:r w:rsidR="002E4C0C">
        <w:rPr>
          <w:rStyle w:val="code"/>
        </w:rPr>
        <w:t xml:space="preserve"> </w:t>
      </w:r>
      <w:r>
        <w:rPr>
          <w:rStyle w:val="code"/>
        </w:rPr>
        <w:t>longint):</w:t>
      </w:r>
      <w:r w:rsidR="002E4C0C">
        <w:rPr>
          <w:rStyle w:val="code"/>
        </w:rPr>
        <w:t xml:space="preserve"> </w:t>
      </w:r>
      <w:r>
        <w:rPr>
          <w:rStyle w:val="code"/>
        </w:rPr>
        <w:t xml:space="preserve"> longint;</w:t>
      </w:r>
    </w:p>
    <w:p w:rsidR="002232AF" w:rsidRDefault="002232AF" w:rsidP="00283F2C">
      <w:pPr>
        <w:pStyle w:val="Caption"/>
      </w:pPr>
      <w:r>
        <w:t>Description</w:t>
      </w:r>
    </w:p>
    <w:p w:rsidR="002232AF" w:rsidRDefault="002E4C0C" w:rsidP="00F5066D">
      <w:pPr>
        <w:pStyle w:val="BodyTextFirstIndent"/>
      </w:pPr>
      <w:r>
        <w:t>Write w</w:t>
      </w:r>
      <w:r w:rsidR="002232AF">
        <w:t>rites data in the hash stream.</w:t>
      </w:r>
    </w:p>
    <w:p w:rsidR="002232AF" w:rsidRDefault="008D18EC" w:rsidP="00283F2C">
      <w:pPr>
        <w:pStyle w:val="Caption"/>
      </w:pPr>
      <w:r>
        <w:br/>
      </w:r>
      <w:r>
        <w:br/>
      </w:r>
      <w:r w:rsidR="002232AF">
        <w:t>Declaration</w:t>
      </w:r>
    </w:p>
    <w:p w:rsidR="002232AF" w:rsidRDefault="002232AF" w:rsidP="002E4C0C">
      <w:pPr>
        <w:pStyle w:val="NoSpacing"/>
      </w:pPr>
      <w:r w:rsidRPr="002E4C0C">
        <w:rPr>
          <w:rStyle w:val="code"/>
          <w:b/>
        </w:rPr>
        <w:t>function</w:t>
      </w:r>
      <w:r>
        <w:rPr>
          <w:rStyle w:val="code"/>
        </w:rPr>
        <w:t xml:space="preserve"> </w:t>
      </w:r>
      <w:bookmarkStart w:id="1930" w:name="TIEHashStreamRead"/>
      <w:r>
        <w:rPr>
          <w:rStyle w:val="code"/>
        </w:rPr>
        <w:t>Read</w:t>
      </w:r>
      <w:bookmarkEnd w:id="1930"/>
      <w:r>
        <w:rPr>
          <w:rStyle w:val="code"/>
        </w:rPr>
        <w:t>(var Buffer; Count: longint): Longint;</w:t>
      </w:r>
    </w:p>
    <w:p w:rsidR="002232AF" w:rsidRDefault="002232AF" w:rsidP="00283F2C">
      <w:pPr>
        <w:pStyle w:val="Caption"/>
      </w:pPr>
      <w:r>
        <w:t>Description</w:t>
      </w:r>
    </w:p>
    <w:p w:rsidR="002232AF" w:rsidRDefault="002E4C0C" w:rsidP="00F5066D">
      <w:pPr>
        <w:pStyle w:val="BodyTextFirstIndent"/>
      </w:pPr>
      <w:r>
        <w:t>Read r</w:t>
      </w:r>
      <w:r w:rsidR="002232AF">
        <w:t xml:space="preserve">eads data in the hash stream. It is necessary to create the stream as </w:t>
      </w:r>
      <w:r w:rsidR="00F5066D">
        <w:t>“</w:t>
      </w:r>
      <w:r w:rsidR="002232AF">
        <w:t>buffered</w:t>
      </w:r>
      <w:r w:rsidR="00F5066D">
        <w:t>”</w:t>
      </w:r>
      <w:r w:rsidR="002232AF">
        <w:t xml:space="preserve"> to use this method.</w:t>
      </w:r>
    </w:p>
    <w:p w:rsidR="00B61AA8" w:rsidRDefault="00B61AA8" w:rsidP="00991C84">
      <w:pPr>
        <w:pStyle w:val="Links"/>
      </w:pPr>
      <w:r>
        <w:br/>
      </w:r>
      <w:r w:rsidR="008D18EC">
        <w:br/>
      </w:r>
      <w:hyperlink w:anchor="TIEHashStream" w:history="1">
        <w:r w:rsidRPr="00B61AA8">
          <w:rPr>
            <w:rStyle w:val="Hyperlink"/>
          </w:rPr>
          <w:t>IEHashStream</w:t>
        </w:r>
      </w:hyperlink>
    </w:p>
    <w:p w:rsidR="002232AF" w:rsidRDefault="002232AF" w:rsidP="00283F2C">
      <w:pPr>
        <w:pStyle w:val="Caption"/>
      </w:pPr>
      <w:r>
        <w:lastRenderedPageBreak/>
        <w:t>Declaration</w:t>
      </w:r>
    </w:p>
    <w:p w:rsidR="002232AF" w:rsidRDefault="002232AF" w:rsidP="002E4C0C">
      <w:pPr>
        <w:pStyle w:val="NoSpacing"/>
      </w:pPr>
      <w:r>
        <w:rPr>
          <w:rStyle w:val="code"/>
        </w:rPr>
        <w:t xml:space="preserve">function </w:t>
      </w:r>
      <w:bookmarkStart w:id="1931" w:name="TIEHashStreamSeek"/>
      <w:r>
        <w:rPr>
          <w:rStyle w:val="code"/>
        </w:rPr>
        <w:t>Seek</w:t>
      </w:r>
      <w:bookmarkEnd w:id="1931"/>
      <w:r>
        <w:rPr>
          <w:rStyle w:val="code"/>
        </w:rPr>
        <w:t>(const Offset:int64; Origin: TSeekOrigin):</w:t>
      </w:r>
      <w:r w:rsidR="002E4C0C">
        <w:rPr>
          <w:rStyle w:val="code"/>
        </w:rPr>
        <w:t xml:space="preserve"> </w:t>
      </w:r>
      <w:r>
        <w:rPr>
          <w:rStyle w:val="code"/>
        </w:rPr>
        <w:t>int64;</w:t>
      </w:r>
    </w:p>
    <w:p w:rsidR="002232AF" w:rsidRDefault="002232AF" w:rsidP="00283F2C">
      <w:pPr>
        <w:pStyle w:val="Caption"/>
      </w:pPr>
      <w:r>
        <w:t>Description</w:t>
      </w:r>
    </w:p>
    <w:p w:rsidR="002232AF" w:rsidRDefault="002E4C0C" w:rsidP="00F5066D">
      <w:pPr>
        <w:pStyle w:val="BodyTextFirstIndent"/>
      </w:pPr>
      <w:r>
        <w:t>Seek s</w:t>
      </w:r>
      <w:r w:rsidR="002232AF">
        <w:t xml:space="preserve">eeks data in the hash stream. It is necessary to create the stream as </w:t>
      </w:r>
      <w:r w:rsidR="00F5066D">
        <w:t>“</w:t>
      </w:r>
      <w:r w:rsidR="002232AF">
        <w:t>buffered</w:t>
      </w:r>
      <w:r w:rsidR="00F5066D">
        <w:t>”</w:t>
      </w:r>
      <w:r w:rsidR="002232AF">
        <w:t xml:space="preserve"> to use this method.</w:t>
      </w:r>
    </w:p>
    <w:p w:rsidR="00BA4D3F" w:rsidRDefault="00BA4D3F" w:rsidP="00283F2C">
      <w:pPr>
        <w:pStyle w:val="Caption"/>
      </w:pPr>
    </w:p>
    <w:p w:rsidR="002232AF" w:rsidRDefault="002232AF" w:rsidP="00283F2C">
      <w:pPr>
        <w:pStyle w:val="Caption"/>
      </w:pPr>
      <w:r>
        <w:t>Declaration</w:t>
      </w:r>
    </w:p>
    <w:p w:rsidR="002232AF" w:rsidRDefault="002E4C0C" w:rsidP="002E4C0C">
      <w:pPr>
        <w:pStyle w:val="NoSpacing"/>
      </w:pPr>
      <w:r w:rsidRPr="002E4C0C">
        <w:rPr>
          <w:rStyle w:val="code"/>
          <w:b/>
        </w:rPr>
        <w:t>p</w:t>
      </w:r>
      <w:r w:rsidR="002232AF" w:rsidRPr="002E4C0C">
        <w:rPr>
          <w:rStyle w:val="code"/>
          <w:b/>
        </w:rPr>
        <w:t>rocedure</w:t>
      </w:r>
      <w:r>
        <w:rPr>
          <w:rStyle w:val="code"/>
        </w:rPr>
        <w:t xml:space="preserve"> </w:t>
      </w:r>
      <w:bookmarkStart w:id="1932" w:name="TIEHashStreamSaveToFile"/>
      <w:r w:rsidR="002232AF">
        <w:rPr>
          <w:rStyle w:val="code"/>
        </w:rPr>
        <w:t>SaveToFile</w:t>
      </w:r>
      <w:bookmarkEnd w:id="1932"/>
      <w:r w:rsidR="002232AF">
        <w:rPr>
          <w:rStyle w:val="code"/>
        </w:rPr>
        <w:t>(const filename: AnsiString);</w:t>
      </w:r>
    </w:p>
    <w:p w:rsidR="002232AF" w:rsidRDefault="002232AF" w:rsidP="00283F2C">
      <w:pPr>
        <w:pStyle w:val="Caption"/>
      </w:pPr>
      <w:r>
        <w:t>Description</w:t>
      </w:r>
    </w:p>
    <w:p w:rsidR="002232AF" w:rsidRDefault="002232AF" w:rsidP="00743A61">
      <w:pPr>
        <w:pStyle w:val="BodyText"/>
      </w:pPr>
      <w:r>
        <w:t>Saves the stream to file (this is the actual data written, not the hash). This is useful to save the hashed data one time.</w:t>
      </w:r>
      <w:r w:rsidR="002E4C0C">
        <w:t xml:space="preserve">  </w:t>
      </w:r>
      <w:r>
        <w:t xml:space="preserve">It is necessary to create the stream as </w:t>
      </w:r>
      <w:r w:rsidR="00F5066D">
        <w:t>“</w:t>
      </w:r>
      <w:r>
        <w:t>buffered</w:t>
      </w:r>
      <w:r w:rsidR="00F5066D">
        <w:t>”</w:t>
      </w:r>
      <w:r>
        <w:t xml:space="preserve"> to use this method.</w:t>
      </w:r>
      <w:r>
        <w:br/>
      </w:r>
      <w:r>
        <w:br/>
      </w:r>
      <w:r w:rsidRPr="00BA4D3F">
        <w:rPr>
          <w:b/>
        </w:rPr>
        <w:t xml:space="preserve">See also </w:t>
      </w:r>
      <w:r w:rsidR="00B41FDA" w:rsidRPr="00BA4D3F">
        <w:rPr>
          <w:b/>
        </w:rPr>
        <w:br/>
      </w:r>
      <w:hyperlink w:anchor="TIEHashStreamSaveToStream" w:history="1">
        <w:r>
          <w:rPr>
            <w:rStyle w:val="Hyperlink"/>
          </w:rPr>
          <w:t>SaveToStream</w:t>
        </w:r>
      </w:hyperlink>
      <w:r>
        <w:t>.</w:t>
      </w:r>
    </w:p>
    <w:p w:rsidR="00991C84" w:rsidRDefault="00B61AA8" w:rsidP="00BA4D3F">
      <w:pPr>
        <w:pStyle w:val="Links"/>
        <w:jc w:val="left"/>
      </w:pPr>
      <w:r>
        <w:br/>
      </w:r>
      <w:r>
        <w:br/>
      </w:r>
      <w:r>
        <w:br/>
      </w:r>
      <w:r>
        <w:br/>
      </w:r>
      <w:r>
        <w:br/>
      </w:r>
      <w:r>
        <w:br/>
      </w:r>
      <w:r>
        <w:br/>
      </w:r>
    </w:p>
    <w:p w:rsidR="00991C84" w:rsidRDefault="00991C84" w:rsidP="00991C84">
      <w:pPr>
        <w:pStyle w:val="Links"/>
      </w:pPr>
    </w:p>
    <w:p w:rsidR="00B61AA8" w:rsidRPr="00762F69" w:rsidRDefault="00762F69" w:rsidP="00991C84">
      <w:pPr>
        <w:pStyle w:val="Links"/>
        <w:rPr>
          <w:rStyle w:val="Hyperlink"/>
        </w:rPr>
      </w:pPr>
      <w:r>
        <w:fldChar w:fldCharType="begin"/>
      </w:r>
      <w:r>
        <w:instrText xml:space="preserve"> HYPERLINK  \l "TIEHashStream" </w:instrText>
      </w:r>
      <w:r>
        <w:fldChar w:fldCharType="separate"/>
      </w:r>
      <w:r w:rsidR="00B61AA8" w:rsidRPr="00762F69">
        <w:rPr>
          <w:rStyle w:val="Hyperlink"/>
        </w:rPr>
        <w:t xml:space="preserve">IEHashStream </w:t>
      </w:r>
    </w:p>
    <w:p w:rsidR="002232AF" w:rsidRDefault="00762F69" w:rsidP="00283F2C">
      <w:pPr>
        <w:pStyle w:val="Caption"/>
      </w:pPr>
      <w:r>
        <w:rPr>
          <w:rFonts w:asciiTheme="minorHAnsi" w:eastAsiaTheme="majorEastAsia" w:hAnsiTheme="minorHAnsi"/>
          <w:bCs/>
          <w:smallCaps w:val="0"/>
          <w:color w:val="000000"/>
          <w:spacing w:val="0"/>
          <w:szCs w:val="22"/>
          <w:lang w:bidi="ar-SA"/>
        </w:rPr>
        <w:lastRenderedPageBreak/>
        <w:fldChar w:fldCharType="end"/>
      </w:r>
      <w:r w:rsidR="002232AF">
        <w:t>Declaration</w:t>
      </w:r>
    </w:p>
    <w:p w:rsidR="002232AF" w:rsidRDefault="002232AF" w:rsidP="002E4C0C">
      <w:pPr>
        <w:pStyle w:val="NoSpacing"/>
      </w:pPr>
      <w:r w:rsidRPr="002E4C0C">
        <w:rPr>
          <w:rStyle w:val="code"/>
          <w:b/>
        </w:rPr>
        <w:t>procedure</w:t>
      </w:r>
      <w:r>
        <w:rPr>
          <w:rStyle w:val="code"/>
        </w:rPr>
        <w:t xml:space="preserve"> </w:t>
      </w:r>
      <w:bookmarkStart w:id="1933" w:name="TIEHashStreamSaveToStream"/>
      <w:r>
        <w:rPr>
          <w:rStyle w:val="code"/>
        </w:rPr>
        <w:t>SaveToStream</w:t>
      </w:r>
      <w:bookmarkEnd w:id="1933"/>
      <w:r>
        <w:rPr>
          <w:rStyle w:val="code"/>
        </w:rPr>
        <w:t>(Stream: TStream);</w:t>
      </w:r>
    </w:p>
    <w:p w:rsidR="002232AF" w:rsidRDefault="002232AF" w:rsidP="00283F2C">
      <w:pPr>
        <w:pStyle w:val="Caption"/>
      </w:pPr>
      <w:r>
        <w:t>Description</w:t>
      </w:r>
    </w:p>
    <w:p w:rsidR="002232AF" w:rsidRDefault="002232AF" w:rsidP="00743A61">
      <w:pPr>
        <w:pStyle w:val="BodyText"/>
      </w:pPr>
      <w:r>
        <w:t>Saves data to stream (this is the actual data written, not the hash). This is useful to save the hashed data one time.</w:t>
      </w:r>
      <w:r w:rsidR="002E4C0C">
        <w:t xml:space="preserve">  </w:t>
      </w:r>
      <w:r>
        <w:t xml:space="preserve">It is necessary to create the stream as </w:t>
      </w:r>
      <w:r w:rsidR="00F5066D">
        <w:t>“</w:t>
      </w:r>
      <w:r>
        <w:t>buffered</w:t>
      </w:r>
      <w:r w:rsidR="00F5066D">
        <w:t>”</w:t>
      </w:r>
      <w:r>
        <w:t xml:space="preserve"> to use this method.</w:t>
      </w:r>
      <w:r>
        <w:br/>
      </w:r>
      <w:r>
        <w:br/>
      </w:r>
      <w:r w:rsidRPr="00BA4D3F">
        <w:rPr>
          <w:b/>
        </w:rPr>
        <w:t xml:space="preserve">See also </w:t>
      </w:r>
      <w:r w:rsidR="00B41FDA" w:rsidRPr="00BA4D3F">
        <w:rPr>
          <w:b/>
        </w:rPr>
        <w:br/>
      </w:r>
      <w:hyperlink w:anchor="TIEHashStreamSaveToFile" w:history="1">
        <w:r>
          <w:rPr>
            <w:rStyle w:val="Hyperlink"/>
          </w:rPr>
          <w:t>SaveToFile</w:t>
        </w:r>
      </w:hyperlink>
    </w:p>
    <w:p w:rsidR="002232AF" w:rsidRDefault="002232AF" w:rsidP="002232AF">
      <w:pPr>
        <w:pStyle w:val="BodyText"/>
      </w:pPr>
    </w:p>
    <w:p w:rsidR="00B61AA8" w:rsidRDefault="00B61AA8" w:rsidP="00991C84">
      <w:pPr>
        <w:pStyle w:val="Links"/>
      </w:pPr>
      <w:r>
        <w:br/>
      </w:r>
      <w:r>
        <w:br/>
      </w:r>
      <w:r>
        <w:br/>
      </w:r>
      <w:r>
        <w:br/>
      </w:r>
      <w:r>
        <w:br/>
      </w:r>
      <w:r>
        <w:br/>
      </w:r>
      <w:r>
        <w:br/>
      </w:r>
      <w:r>
        <w:br/>
      </w:r>
      <w:r>
        <w:br/>
      </w:r>
      <w:r>
        <w:br/>
      </w:r>
      <w:r>
        <w:br/>
      </w:r>
      <w:r>
        <w:br/>
      </w:r>
      <w:r>
        <w:br/>
      </w:r>
      <w:r>
        <w:br/>
      </w:r>
      <w:r>
        <w:br/>
      </w:r>
      <w:r>
        <w:br/>
      </w:r>
      <w:r>
        <w:br/>
      </w:r>
      <w:r>
        <w:br/>
      </w:r>
      <w:hyperlink w:anchor="TIEHashStream" w:history="1">
        <w:r w:rsidRPr="00B61AA8">
          <w:rPr>
            <w:rStyle w:val="Hyperlink"/>
          </w:rPr>
          <w:t xml:space="preserve">IEHashStream </w:t>
        </w:r>
      </w:hyperlink>
    </w:p>
    <w:p w:rsidR="002232AF" w:rsidRDefault="002232AF" w:rsidP="00F5066D">
      <w:pPr>
        <w:pStyle w:val="BodyTextFirstIndent"/>
        <w:sectPr w:rsidR="002232AF" w:rsidSect="00B36046">
          <w:headerReference w:type="default" r:id="rId1347"/>
          <w:footerReference w:type="default" r:id="rId1348"/>
          <w:endnotePr>
            <w:numFmt w:val="decimal"/>
            <w:numRestart w:val="eachSect"/>
          </w:endnotePr>
          <w:pgSz w:w="7920" w:h="12240" w:orient="landscape" w:code="1"/>
          <w:pgMar w:top="853" w:right="576" w:bottom="432" w:left="576" w:header="288" w:footer="346" w:gutter="288"/>
          <w:cols w:space="720"/>
          <w:docGrid w:linePitch="360"/>
        </w:sectPr>
      </w:pPr>
    </w:p>
    <w:p w:rsidR="0006224F" w:rsidRPr="005E18CE" w:rsidRDefault="005E18CE" w:rsidP="00ED1BE2">
      <w:pPr>
        <w:pStyle w:val="IntenseQuote"/>
      </w:pPr>
      <w:bookmarkStart w:id="1934" w:name="_Toc322376119"/>
      <w:r w:rsidRPr="00B45219">
        <w:rPr>
          <w:sz w:val="48"/>
          <w:szCs w:val="48"/>
        </w:rPr>
        <w:lastRenderedPageBreak/>
        <w:t>Chapter</w:t>
      </w:r>
      <w:r>
        <w:t xml:space="preserve"> </w:t>
      </w:r>
      <w:r w:rsidR="008B65BB" w:rsidRPr="00B45219">
        <w:rPr>
          <w:sz w:val="48"/>
          <w:szCs w:val="48"/>
        </w:rPr>
        <w:t>1</w:t>
      </w:r>
      <w:r w:rsidR="006A6725">
        <w:rPr>
          <w:sz w:val="48"/>
          <w:szCs w:val="48"/>
        </w:rPr>
        <w:t>7</w:t>
      </w:r>
      <w:r w:rsidR="00B37C03" w:rsidRPr="00B37C03">
        <w:t xml:space="preserve"> </w:t>
      </w:r>
      <w:bookmarkEnd w:id="1934"/>
      <w:r>
        <w:br/>
      </w:r>
      <w:r w:rsidR="00B37C03" w:rsidRPr="00B37C03">
        <w:rPr>
          <w:lang w:eastAsia="ko-KR"/>
        </w:rPr>
        <w:t>Image Processing</w:t>
      </w:r>
    </w:p>
    <w:p w:rsidR="00203D21" w:rsidRDefault="00B45219" w:rsidP="00591F7A">
      <w:pPr>
        <w:pStyle w:val="Heading1"/>
      </w:pPr>
      <w:bookmarkStart w:id="1935" w:name="_Toc323290607"/>
      <w:bookmarkStart w:id="1936" w:name="_Toc323290958"/>
      <w:bookmarkStart w:id="1937" w:name="_Toc323291203"/>
      <w:bookmarkStart w:id="1938" w:name="_Toc323293615"/>
      <w:bookmarkStart w:id="1939" w:name="_Toc330973014"/>
      <w:r>
        <w:t>Chapter 1</w:t>
      </w:r>
      <w:r w:rsidR="006A6725">
        <w:t>7</w:t>
      </w:r>
      <w:r w:rsidR="00CE7839">
        <w:t>.</w:t>
      </w:r>
      <w:r w:rsidR="00591F7A">
        <w:t xml:space="preserve"> </w:t>
      </w:r>
      <w:r w:rsidR="00E577AF">
        <w:t>ImageEnProc</w:t>
      </w:r>
      <w:bookmarkEnd w:id="1935"/>
      <w:bookmarkEnd w:id="1936"/>
      <w:bookmarkEnd w:id="1937"/>
      <w:bookmarkEnd w:id="1938"/>
      <w:bookmarkEnd w:id="1939"/>
    </w:p>
    <w:p w:rsidR="00203D21" w:rsidRDefault="00407E02" w:rsidP="000138D2">
      <w:pPr>
        <w:pStyle w:val="BodyTextFirstIndent"/>
      </w:pPr>
      <w:r>
        <w:rPr>
          <w:noProof/>
        </w:rPr>
        <w:drawing>
          <wp:anchor distT="0" distB="0" distL="114300" distR="114300" simplePos="0" relativeHeight="251676160" behindDoc="0" locked="0" layoutInCell="1" allowOverlap="1" wp14:anchorId="5C2C68D5" wp14:editId="2EBE9A7B">
            <wp:simplePos x="0" y="0"/>
            <wp:positionH relativeFrom="column">
              <wp:posOffset>224790</wp:posOffset>
            </wp:positionH>
            <wp:positionV relativeFrom="paragraph">
              <wp:posOffset>123825</wp:posOffset>
            </wp:positionV>
            <wp:extent cx="2388870" cy="1724025"/>
            <wp:effectExtent l="0" t="0" r="0" b="0"/>
            <wp:wrapSquare wrapText="bothSides"/>
            <wp:docPr id="75"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349">
                      <a:extLst>
                        <a:ext uri="{28A0092B-C50C-407E-A947-70E740481C1C}">
                          <a14:useLocalDpi xmlns:a14="http://schemas.microsoft.com/office/drawing/2010/main" val="0"/>
                        </a:ext>
                      </a:extLst>
                    </a:blip>
                    <a:srcRect/>
                    <a:stretch>
                      <a:fillRect/>
                    </a:stretch>
                  </pic:blipFill>
                  <pic:spPr bwMode="auto">
                    <a:xfrm>
                      <a:off x="0" y="0"/>
                      <a:ext cx="2388870" cy="1724025"/>
                    </a:xfrm>
                    <a:prstGeom prst="rect">
                      <a:avLst/>
                    </a:prstGeom>
                    <a:noFill/>
                    <a:ln>
                      <a:noFill/>
                    </a:ln>
                  </pic:spPr>
                </pic:pic>
              </a:graphicData>
            </a:graphic>
            <wp14:sizeRelH relativeFrom="page">
              <wp14:pctWidth>0</wp14:pctWidth>
            </wp14:sizeRelH>
            <wp14:sizeRelV relativeFrom="page">
              <wp14:pctHeight>0</wp14:pctHeight>
            </wp14:sizeRelV>
          </wp:anchor>
        </w:drawing>
      </w:r>
      <w:r w:rsidR="0006224F">
        <w:t xml:space="preserve">TImageEnProc provides image processing and analysis tasks on attached </w:t>
      </w:r>
      <w:hyperlink r:id="rId1350" w:history="1">
        <w:r w:rsidR="0006224F">
          <w:rPr>
            <w:rStyle w:val="Hyperlink"/>
          </w:rPr>
          <w:t>TImageEnView</w:t>
        </w:r>
      </w:hyperlink>
      <w:r w:rsidR="0006224F">
        <w:t xml:space="preserve">, </w:t>
      </w:r>
      <w:hyperlink r:id="rId1351" w:history="1">
        <w:r w:rsidR="0006224F">
          <w:rPr>
            <w:rStyle w:val="Hyperlink"/>
          </w:rPr>
          <w:t>TImageEnDBView</w:t>
        </w:r>
      </w:hyperlink>
      <w:r w:rsidR="0006224F">
        <w:t xml:space="preserve">, </w:t>
      </w:r>
      <w:hyperlink r:id="rId1352" w:history="1">
        <w:r w:rsidR="0006224F">
          <w:rPr>
            <w:rStyle w:val="Hyperlink"/>
          </w:rPr>
          <w:t>TImageEn</w:t>
        </w:r>
      </w:hyperlink>
      <w:r w:rsidR="0006224F">
        <w:t xml:space="preserve">, </w:t>
      </w:r>
      <w:hyperlink r:id="rId1353" w:history="1">
        <w:r w:rsidR="0006224F">
          <w:rPr>
            <w:rStyle w:val="Hyperlink"/>
          </w:rPr>
          <w:t>TIEBitmap</w:t>
        </w:r>
      </w:hyperlink>
      <w:r w:rsidR="0006224F">
        <w:t xml:space="preserve">, TImage or TBitmap components. </w:t>
      </w:r>
      <w:r w:rsidR="00203D21">
        <w:t xml:space="preserve">  </w:t>
      </w:r>
    </w:p>
    <w:p w:rsidR="0051367C" w:rsidRDefault="0006224F" w:rsidP="000138D2">
      <w:pPr>
        <w:pStyle w:val="BodyTextFirstIndent"/>
      </w:pPr>
      <w:r>
        <w:t>Also, it handles all clipboard operations.  It includes an area selection capability for most of image processing tasks (only if the attached component isn</w:t>
      </w:r>
      <w:r w:rsidR="0035784B">
        <w:t>’</w:t>
      </w:r>
      <w:r>
        <w:t>t TImageEnView, which already has the area selection capability).</w:t>
      </w:r>
    </w:p>
    <w:p w:rsidR="0044632B" w:rsidRDefault="003921BC" w:rsidP="0044632B">
      <w:pPr>
        <w:pStyle w:val="BodyTextFirstIndent"/>
      </w:pPr>
      <w:hyperlink r:id="rId1354" w:history="1">
        <w:r w:rsidR="0006224F">
          <w:rPr>
            <w:rStyle w:val="Hyperlink"/>
          </w:rPr>
          <w:t>TImageEnView</w:t>
        </w:r>
      </w:hyperlink>
      <w:r w:rsidR="0006224F">
        <w:t xml:space="preserve"> already encapsulates </w:t>
      </w:r>
      <w:hyperlink r:id="rId1355" w:history="1">
        <w:r w:rsidR="0006224F">
          <w:rPr>
            <w:rStyle w:val="Hyperlink"/>
          </w:rPr>
          <w:t>TImageEnIO</w:t>
        </w:r>
      </w:hyperlink>
      <w:r w:rsidR="0006224F">
        <w:t xml:space="preserve"> and TImageEnProc, so you don</w:t>
      </w:r>
      <w:r w:rsidR="0035784B">
        <w:t>’</w:t>
      </w:r>
      <w:r w:rsidR="0006224F">
        <w:t>t actually need to put a TImageEnProc on the form.</w:t>
      </w:r>
    </w:p>
    <w:p w:rsidR="0044632B" w:rsidRDefault="0044632B" w:rsidP="0044632B">
      <w:pPr>
        <w:pStyle w:val="BodyTextFirstIndent"/>
      </w:pPr>
    </w:p>
    <w:p w:rsidR="0044632B" w:rsidRDefault="0044632B" w:rsidP="0044632B">
      <w:pPr>
        <w:pStyle w:val="BodyTextFirstIndent"/>
      </w:pPr>
    </w:p>
    <w:p w:rsidR="0044632B" w:rsidRDefault="0044632B" w:rsidP="0044632B">
      <w:pPr>
        <w:pStyle w:val="Heading3"/>
      </w:pPr>
    </w:p>
    <w:p w:rsidR="0044632B" w:rsidRDefault="0044632B" w:rsidP="0044632B">
      <w:pPr>
        <w:pStyle w:val="Heading3"/>
      </w:pPr>
      <w:bookmarkStart w:id="1940" w:name="_Toc330973015"/>
      <w:r>
        <w:lastRenderedPageBreak/>
        <w:t>Removing RedEye</w:t>
      </w:r>
      <w:bookmarkEnd w:id="1940"/>
    </w:p>
    <w:p w:rsidR="0044632B" w:rsidRDefault="0044632B" w:rsidP="0044632B">
      <w:pPr>
        <w:pStyle w:val="BodyTextFirstIndent"/>
      </w:pPr>
      <w:r>
        <w:t xml:space="preserve">There may be other ways, but try selecting an eye with miSelectCircle, after you make the selection, position the selection over the first eye...  Then </w:t>
      </w:r>
      <w:r w:rsidRPr="0044632B">
        <w:rPr>
          <w:b/>
        </w:rPr>
        <w:t>press and hold the SHIFT Key</w:t>
      </w:r>
      <w:r>
        <w:rPr>
          <w:b/>
        </w:rPr>
        <w:t xml:space="preserve"> </w:t>
      </w:r>
      <w:r>
        <w:t>and select the second eye.  Unfortunately I know of no way to position the second selection precisely over the eye without moving the selection over the first eye.</w:t>
      </w:r>
    </w:p>
    <w:p w:rsidR="0044632B" w:rsidRDefault="0044632B" w:rsidP="0044632B">
      <w:pPr>
        <w:pStyle w:val="BodyTextFirstIndent"/>
      </w:pPr>
      <w:r>
        <w:t>If you happen to click on the screen after making both selections, both selections will be removed.  If you try to reposition the second selection over the second eye, the first selection will move with the second selection and will probably not be where you want it to be (over the first eye), so you have to click on the screen to clear the selection and start over.</w:t>
      </w:r>
    </w:p>
    <w:p w:rsidR="0044632B" w:rsidRDefault="0044632B" w:rsidP="0044632B">
      <w:pPr>
        <w:pStyle w:val="BodyTextFirstIndent"/>
      </w:pPr>
      <w:r>
        <w:t xml:space="preserve">It would be nice to be able to position multiple selections around on the screen for this sort of thing, so you could select the first eye, reposition the selection precisely where you want it on the first eye, then </w:t>
      </w:r>
      <w:r w:rsidRPr="0044632B">
        <w:rPr>
          <w:b/>
        </w:rPr>
        <w:t>press and hold the SHIFT key</w:t>
      </w:r>
      <w:r>
        <w:t xml:space="preserve"> to select the second eye, then reposition the selection precisely where you want it over the second eye but ImageEn does not support this feature.</w:t>
      </w:r>
    </w:p>
    <w:p w:rsidR="0044632B" w:rsidRDefault="0044632B" w:rsidP="0044632B">
      <w:pPr>
        <w:pStyle w:val="BodyTextFirstIndent"/>
      </w:pPr>
      <w:r>
        <w:t xml:space="preserve">The good news is even if you do not have the selections precisely where you want, but the selection covers all of the red part of the eye then you call RemoveRedEyes the area around the eye is not changed very much because the selection is quite small and only the portion of the selection that is red will be changed.  </w:t>
      </w:r>
    </w:p>
    <w:p w:rsidR="00203D21" w:rsidRDefault="0044632B" w:rsidP="0044632B">
      <w:pPr>
        <w:pStyle w:val="BodyTextFirstIndent"/>
        <w:rPr>
          <w:b/>
          <w:bCs w:val="0"/>
          <w:color w:val="4F81BD" w:themeColor="accent1"/>
          <w:sz w:val="28"/>
          <w:szCs w:val="26"/>
        </w:rPr>
      </w:pPr>
      <w:r>
        <w:t xml:space="preserve">What this means is that precise selection of just the red area of an eye is usually not necessary, but if your selection does not include all of the red part of the eye, the unselected red part of the eye will not be changed.  In this case you will have to reselect the missed part of the redeye and try again. </w:t>
      </w:r>
      <w:r w:rsidR="00203D21">
        <w:br w:type="page"/>
      </w:r>
    </w:p>
    <w:bookmarkStart w:id="1941" w:name="TImageEnProc"/>
    <w:p w:rsidR="0006224F" w:rsidRPr="00762F69" w:rsidRDefault="00762F69" w:rsidP="00762F69">
      <w:pPr>
        <w:pStyle w:val="Heading2"/>
      </w:pPr>
      <w:r w:rsidRPr="00762F69">
        <w:lastRenderedPageBreak/>
        <w:fldChar w:fldCharType="begin"/>
      </w:r>
      <w:r w:rsidRPr="00762F69">
        <w:instrText xml:space="preserve"> HYPERLINK  \l "TImageEnProc" </w:instrText>
      </w:r>
      <w:r w:rsidRPr="00762F69">
        <w:fldChar w:fldCharType="separate"/>
      </w:r>
      <w:bookmarkStart w:id="1942" w:name="_Toc330973016"/>
      <w:r w:rsidR="0006224F" w:rsidRPr="00762F69">
        <w:rPr>
          <w:rStyle w:val="Hyperlink"/>
          <w:color w:val="4F81BD" w:themeColor="accent1"/>
        </w:rPr>
        <w:t>Methods and Properties</w:t>
      </w:r>
      <w:bookmarkEnd w:id="1942"/>
      <w:r w:rsidRPr="00762F69">
        <w:fldChar w:fldCharType="end"/>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95"/>
        <w:gridCol w:w="2201"/>
        <w:gridCol w:w="2200"/>
      </w:tblGrid>
      <w:tr w:rsidR="0062349C" w:rsidRPr="0062349C" w:rsidTr="00762F69">
        <w:trPr>
          <w:cnfStyle w:val="100000000000" w:firstRow="1" w:lastRow="0" w:firstColumn="0" w:lastColumn="0" w:oddVBand="0" w:evenVBand="0" w:oddHBand="0" w:evenHBand="0" w:firstRowFirstColumn="0" w:firstRowLastColumn="0" w:lastRowFirstColumn="0" w:lastRowLastColumn="0"/>
          <w:trHeight w:hRule="exact" w:val="475"/>
        </w:trPr>
        <w:tc>
          <w:tcPr>
            <w:tcW w:w="6596" w:type="dxa"/>
            <w:gridSpan w:val="3"/>
          </w:tcPr>
          <w:bookmarkEnd w:id="1941"/>
          <w:p w:rsidR="0062349C" w:rsidRPr="0062349C" w:rsidRDefault="0062349C" w:rsidP="00B61AA8">
            <w:pPr>
              <w:spacing w:after="240"/>
            </w:pPr>
            <w:r>
              <w:rPr>
                <w:b/>
                <w:iCs w:val="0"/>
              </w:rPr>
              <w:t>Connected C</w:t>
            </w:r>
            <w:r w:rsidRPr="0062349C">
              <w:rPr>
                <w:b/>
                <w:iCs w:val="0"/>
              </w:rPr>
              <w:t>omponent</w:t>
            </w:r>
          </w:p>
        </w:tc>
      </w:tr>
      <w:tr w:rsidR="00B61AA8" w:rsidRPr="0062349C" w:rsidTr="00762F69">
        <w:trPr>
          <w:trHeight w:hRule="exact" w:val="475"/>
        </w:trPr>
        <w:tc>
          <w:tcPr>
            <w:tcW w:w="2195" w:type="dxa"/>
          </w:tcPr>
          <w:p w:rsidR="00B61AA8" w:rsidRPr="0062349C" w:rsidRDefault="003921BC" w:rsidP="00B61AA8">
            <w:pPr>
              <w:spacing w:after="240"/>
            </w:pPr>
            <w:hyperlink w:anchor="TImageEnProcAttachedBitmap" w:history="1">
              <w:r w:rsidR="00B61AA8" w:rsidRPr="0062349C">
                <w:rPr>
                  <w:rStyle w:val="Hyperlink"/>
                </w:rPr>
                <w:t>AttachedBitmap</w:t>
              </w:r>
            </w:hyperlink>
          </w:p>
        </w:tc>
        <w:tc>
          <w:tcPr>
            <w:tcW w:w="2201" w:type="dxa"/>
          </w:tcPr>
          <w:p w:rsidR="00B61AA8" w:rsidRPr="0062349C" w:rsidRDefault="003921BC" w:rsidP="00B61AA8">
            <w:pPr>
              <w:spacing w:after="240"/>
            </w:pPr>
            <w:hyperlink w:anchor="TImageEnProcAttachedIEBitmap" w:history="1">
              <w:r w:rsidR="00B61AA8" w:rsidRPr="0062349C">
                <w:rPr>
                  <w:rStyle w:val="Hyperlink"/>
                </w:rPr>
                <w:t>AttachedIEBitmap</w:t>
              </w:r>
            </w:hyperlink>
          </w:p>
        </w:tc>
        <w:tc>
          <w:tcPr>
            <w:tcW w:w="2200" w:type="dxa"/>
          </w:tcPr>
          <w:p w:rsidR="00B61AA8" w:rsidRPr="0062349C" w:rsidRDefault="003921BC" w:rsidP="00B61AA8">
            <w:pPr>
              <w:spacing w:after="240"/>
            </w:pPr>
            <w:hyperlink w:anchor="TImageEnProcAttachedImageEn" w:history="1">
              <w:r w:rsidR="00B61AA8" w:rsidRPr="0062349C">
                <w:rPr>
                  <w:rStyle w:val="Hyperlink"/>
                </w:rPr>
                <w:t>AttachedImageEn</w:t>
              </w:r>
            </w:hyperlink>
          </w:p>
        </w:tc>
      </w:tr>
      <w:tr w:rsidR="00B61AA8" w:rsidRPr="0062349C" w:rsidTr="00762F69">
        <w:trPr>
          <w:trHeight w:hRule="exact" w:val="475"/>
        </w:trPr>
        <w:tc>
          <w:tcPr>
            <w:tcW w:w="2195" w:type="dxa"/>
          </w:tcPr>
          <w:p w:rsidR="00B61AA8" w:rsidRPr="0062349C" w:rsidRDefault="003921BC" w:rsidP="00B61AA8">
            <w:pPr>
              <w:spacing w:after="240"/>
            </w:pPr>
            <w:hyperlink w:anchor="TImageEnProcAttachedTImage" w:history="1">
              <w:r w:rsidR="00B61AA8" w:rsidRPr="0062349C">
                <w:rPr>
                  <w:rStyle w:val="Hyperlink"/>
                </w:rPr>
                <w:t>AttachedTImage</w:t>
              </w:r>
            </w:hyperlink>
          </w:p>
        </w:tc>
        <w:tc>
          <w:tcPr>
            <w:tcW w:w="2201" w:type="dxa"/>
          </w:tcPr>
          <w:p w:rsidR="00B61AA8" w:rsidRPr="0062349C" w:rsidRDefault="00B61AA8" w:rsidP="00B61AA8">
            <w:pPr>
              <w:spacing w:after="240"/>
            </w:pPr>
          </w:p>
        </w:tc>
        <w:tc>
          <w:tcPr>
            <w:tcW w:w="2200" w:type="dxa"/>
          </w:tcPr>
          <w:p w:rsidR="00B61AA8" w:rsidRPr="0062349C" w:rsidRDefault="00B61AA8" w:rsidP="00B61AA8">
            <w:pPr>
              <w:spacing w:after="240"/>
            </w:pPr>
          </w:p>
        </w:tc>
      </w:tr>
      <w:tr w:rsidR="00F1498D" w:rsidRPr="0062349C" w:rsidTr="00762F69">
        <w:trPr>
          <w:trHeight w:hRule="exact" w:val="475"/>
        </w:trPr>
        <w:tc>
          <w:tcPr>
            <w:tcW w:w="6596" w:type="dxa"/>
            <w:gridSpan w:val="3"/>
          </w:tcPr>
          <w:p w:rsidR="00F1498D" w:rsidRPr="0062349C" w:rsidRDefault="00F1498D" w:rsidP="00B61AA8">
            <w:pPr>
              <w:spacing w:after="240"/>
            </w:pPr>
          </w:p>
        </w:tc>
      </w:tr>
      <w:tr w:rsidR="00F1498D" w:rsidRPr="0062349C" w:rsidTr="00762F69">
        <w:trPr>
          <w:trHeight w:hRule="exact" w:val="475"/>
        </w:trPr>
        <w:tc>
          <w:tcPr>
            <w:tcW w:w="2195" w:type="dxa"/>
          </w:tcPr>
          <w:p w:rsidR="00F1498D" w:rsidRPr="0062349C" w:rsidRDefault="00F1498D" w:rsidP="00B61AA8">
            <w:pPr>
              <w:spacing w:after="240"/>
            </w:pPr>
            <w:r w:rsidRPr="0062349C">
              <w:rPr>
                <w:b/>
                <w:iCs w:val="0"/>
              </w:rPr>
              <w:t>Dialogs</w:t>
            </w:r>
          </w:p>
        </w:tc>
        <w:tc>
          <w:tcPr>
            <w:tcW w:w="2201" w:type="dxa"/>
          </w:tcPr>
          <w:p w:rsidR="00F1498D" w:rsidRPr="0062349C" w:rsidRDefault="00F1498D" w:rsidP="00B61AA8">
            <w:pPr>
              <w:spacing w:after="240"/>
            </w:pPr>
          </w:p>
        </w:tc>
        <w:tc>
          <w:tcPr>
            <w:tcW w:w="2200" w:type="dxa"/>
          </w:tcPr>
          <w:p w:rsidR="00F1498D" w:rsidRPr="0062349C" w:rsidRDefault="00F1498D" w:rsidP="00B61AA8">
            <w:pPr>
              <w:spacing w:after="240"/>
            </w:pPr>
          </w:p>
        </w:tc>
      </w:tr>
      <w:tr w:rsidR="00F1498D" w:rsidRPr="0062349C" w:rsidTr="00762F69">
        <w:trPr>
          <w:trHeight w:hRule="exact" w:val="475"/>
        </w:trPr>
        <w:tc>
          <w:tcPr>
            <w:tcW w:w="2195" w:type="dxa"/>
          </w:tcPr>
          <w:p w:rsidR="00F1498D" w:rsidRPr="0062349C" w:rsidRDefault="003921BC" w:rsidP="00B61AA8">
            <w:pPr>
              <w:spacing w:after="240"/>
              <w:rPr>
                <w:b/>
                <w:iCs w:val="0"/>
              </w:rPr>
            </w:pPr>
            <w:hyperlink w:anchor="TImageEnProcDoPreviews" w:history="1">
              <w:r w:rsidR="00F1498D" w:rsidRPr="0062349C">
                <w:rPr>
                  <w:rStyle w:val="Hyperlink"/>
                </w:rPr>
                <w:t>DoPreviews</w:t>
              </w:r>
            </w:hyperlink>
          </w:p>
        </w:tc>
        <w:tc>
          <w:tcPr>
            <w:tcW w:w="2201" w:type="dxa"/>
          </w:tcPr>
          <w:p w:rsidR="00F1498D" w:rsidRPr="0062349C" w:rsidRDefault="003921BC" w:rsidP="00B61AA8">
            <w:pPr>
              <w:spacing w:after="240"/>
            </w:pPr>
            <w:hyperlink w:anchor="TImageEnProcIPDialogParams" w:history="1">
              <w:r w:rsidR="00F1498D" w:rsidRPr="0062349C">
                <w:rPr>
                  <w:rStyle w:val="Hyperlink"/>
                </w:rPr>
                <w:t>IPDialogParams</w:t>
              </w:r>
            </w:hyperlink>
          </w:p>
        </w:tc>
        <w:tc>
          <w:tcPr>
            <w:tcW w:w="2200" w:type="dxa"/>
          </w:tcPr>
          <w:p w:rsidR="00F1498D" w:rsidRPr="0062349C" w:rsidRDefault="003921BC" w:rsidP="00B61AA8">
            <w:pPr>
              <w:spacing w:after="240"/>
            </w:pPr>
            <w:hyperlink w:anchor="TImageEnProcMsgLanguage" w:history="1">
              <w:r w:rsidR="00F1498D" w:rsidRPr="0062349C">
                <w:rPr>
                  <w:rStyle w:val="Hyperlink"/>
                </w:rPr>
                <w:t>MsgLanguage</w:t>
              </w:r>
            </w:hyperlink>
          </w:p>
        </w:tc>
      </w:tr>
      <w:tr w:rsidR="00F1498D" w:rsidRPr="0062349C" w:rsidTr="00762F69">
        <w:trPr>
          <w:trHeight w:hRule="exact" w:val="475"/>
        </w:trPr>
        <w:tc>
          <w:tcPr>
            <w:tcW w:w="2195" w:type="dxa"/>
          </w:tcPr>
          <w:p w:rsidR="00F1498D" w:rsidRPr="0062349C" w:rsidRDefault="003921BC" w:rsidP="00B61AA8">
            <w:pPr>
              <w:spacing w:after="240"/>
            </w:pPr>
            <w:hyperlink w:anchor="TImageEnProcPreviewFont" w:history="1">
              <w:r w:rsidR="00F1498D" w:rsidRPr="0062349C">
                <w:rPr>
                  <w:rStyle w:val="Hyperlink"/>
                </w:rPr>
                <w:t>PreviewFont</w:t>
              </w:r>
            </w:hyperlink>
          </w:p>
        </w:tc>
        <w:tc>
          <w:tcPr>
            <w:tcW w:w="2201" w:type="dxa"/>
          </w:tcPr>
          <w:p w:rsidR="00F1498D" w:rsidRPr="0062349C" w:rsidRDefault="003921BC" w:rsidP="00B61AA8">
            <w:pPr>
              <w:spacing w:after="240"/>
            </w:pPr>
            <w:hyperlink w:anchor="TImageEnProcPreviewsLog" w:history="1">
              <w:r w:rsidR="00F1498D" w:rsidRPr="0062349C">
                <w:rPr>
                  <w:rStyle w:val="Hyperlink"/>
                </w:rPr>
                <w:t>PreviewsLog</w:t>
              </w:r>
            </w:hyperlink>
          </w:p>
        </w:tc>
        <w:tc>
          <w:tcPr>
            <w:tcW w:w="2200" w:type="dxa"/>
          </w:tcPr>
          <w:p w:rsidR="00F1498D" w:rsidRPr="0062349C" w:rsidRDefault="00F1498D" w:rsidP="00B61AA8">
            <w:pPr>
              <w:spacing w:after="240"/>
            </w:pPr>
            <w:r w:rsidRPr="00F1498D">
              <w:t>PreviewsParams</w:t>
            </w:r>
          </w:p>
        </w:tc>
      </w:tr>
      <w:tr w:rsidR="00F1498D" w:rsidRPr="0062349C" w:rsidTr="00762F69">
        <w:trPr>
          <w:trHeight w:hRule="exact" w:val="475"/>
        </w:trPr>
        <w:tc>
          <w:tcPr>
            <w:tcW w:w="6596" w:type="dxa"/>
            <w:gridSpan w:val="3"/>
          </w:tcPr>
          <w:p w:rsidR="00F1498D" w:rsidRPr="00F1498D" w:rsidRDefault="00F1498D" w:rsidP="00B61AA8">
            <w:pPr>
              <w:spacing w:after="240"/>
            </w:pPr>
          </w:p>
        </w:tc>
      </w:tr>
      <w:tr w:rsidR="00F1498D" w:rsidRPr="0062349C" w:rsidTr="00762F69">
        <w:trPr>
          <w:trHeight w:hRule="exact" w:val="475"/>
        </w:trPr>
        <w:tc>
          <w:tcPr>
            <w:tcW w:w="2195" w:type="dxa"/>
          </w:tcPr>
          <w:p w:rsidR="00F1498D" w:rsidRPr="0062349C" w:rsidRDefault="00F1498D" w:rsidP="00B61AA8">
            <w:pPr>
              <w:spacing w:after="240"/>
            </w:pPr>
            <w:r w:rsidRPr="00635551">
              <w:rPr>
                <w:b/>
                <w:iCs w:val="0"/>
                <w:szCs w:val="22"/>
              </w:rPr>
              <w:t>Shadows</w:t>
            </w:r>
          </w:p>
        </w:tc>
        <w:tc>
          <w:tcPr>
            <w:tcW w:w="2201" w:type="dxa"/>
          </w:tcPr>
          <w:p w:rsidR="00F1498D" w:rsidRPr="0062349C" w:rsidRDefault="00F1498D" w:rsidP="00B61AA8">
            <w:pPr>
              <w:spacing w:after="240"/>
            </w:pPr>
          </w:p>
        </w:tc>
        <w:tc>
          <w:tcPr>
            <w:tcW w:w="2200" w:type="dxa"/>
          </w:tcPr>
          <w:p w:rsidR="00F1498D" w:rsidRPr="00F1498D" w:rsidRDefault="00F1498D" w:rsidP="00B61AA8">
            <w:pPr>
              <w:spacing w:after="240"/>
            </w:pPr>
          </w:p>
        </w:tc>
      </w:tr>
      <w:tr w:rsidR="00F1498D" w:rsidRPr="0062349C" w:rsidTr="00762F69">
        <w:trPr>
          <w:trHeight w:hRule="exact" w:val="475"/>
        </w:trPr>
        <w:tc>
          <w:tcPr>
            <w:tcW w:w="2195" w:type="dxa"/>
          </w:tcPr>
          <w:p w:rsidR="00F1498D" w:rsidRPr="0062349C" w:rsidRDefault="003921BC" w:rsidP="00B61AA8">
            <w:pPr>
              <w:spacing w:after="240"/>
            </w:pPr>
            <w:hyperlink w:anchor="TImageEnProcAddInnerShadow" w:history="1">
              <w:r w:rsidR="00F1498D" w:rsidRPr="0062349C">
                <w:rPr>
                  <w:rStyle w:val="Hyperlink"/>
                </w:rPr>
                <w:t>AddInnerShadow</w:t>
              </w:r>
            </w:hyperlink>
          </w:p>
        </w:tc>
        <w:tc>
          <w:tcPr>
            <w:tcW w:w="2201" w:type="dxa"/>
          </w:tcPr>
          <w:p w:rsidR="00F1498D" w:rsidRPr="0062349C" w:rsidRDefault="003921BC" w:rsidP="00B61AA8">
            <w:pPr>
              <w:spacing w:after="240"/>
            </w:pPr>
            <w:hyperlink w:anchor="TImageEnProcAddSoftShadow" w:history="1">
              <w:r w:rsidR="00F1498D" w:rsidRPr="0062349C">
                <w:rPr>
                  <w:rStyle w:val="Hyperlink"/>
                </w:rPr>
                <w:t>AddSoftShadow</w:t>
              </w:r>
            </w:hyperlink>
          </w:p>
        </w:tc>
        <w:tc>
          <w:tcPr>
            <w:tcW w:w="2200" w:type="dxa"/>
          </w:tcPr>
          <w:p w:rsidR="00F1498D" w:rsidRPr="00F1498D" w:rsidRDefault="00F1498D" w:rsidP="00B61AA8">
            <w:pPr>
              <w:spacing w:after="240"/>
            </w:pPr>
          </w:p>
        </w:tc>
      </w:tr>
      <w:tr w:rsidR="00F1498D" w:rsidRPr="0062349C" w:rsidTr="00762F69">
        <w:trPr>
          <w:trHeight w:hRule="exact" w:val="475"/>
        </w:trPr>
        <w:tc>
          <w:tcPr>
            <w:tcW w:w="6596" w:type="dxa"/>
            <w:gridSpan w:val="3"/>
          </w:tcPr>
          <w:p w:rsidR="00F1498D" w:rsidRPr="00F1498D" w:rsidRDefault="00F1498D" w:rsidP="00B61AA8">
            <w:pPr>
              <w:spacing w:after="240"/>
            </w:pPr>
          </w:p>
        </w:tc>
      </w:tr>
      <w:tr w:rsidR="00F1498D" w:rsidRPr="0062349C" w:rsidTr="00762F69">
        <w:trPr>
          <w:trHeight w:hRule="exact" w:val="475"/>
        </w:trPr>
        <w:tc>
          <w:tcPr>
            <w:tcW w:w="6596" w:type="dxa"/>
            <w:gridSpan w:val="3"/>
          </w:tcPr>
          <w:p w:rsidR="00F1498D" w:rsidRPr="00F1498D" w:rsidRDefault="00F1498D" w:rsidP="00B61AA8">
            <w:pPr>
              <w:spacing w:after="240"/>
            </w:pPr>
            <w:r w:rsidRPr="00635551">
              <w:rPr>
                <w:b/>
                <w:iCs w:val="0"/>
              </w:rPr>
              <w:t>Fourier Analysis (FFT)</w:t>
            </w:r>
          </w:p>
        </w:tc>
      </w:tr>
      <w:tr w:rsidR="00F1498D" w:rsidRPr="0062349C" w:rsidTr="00762F69">
        <w:trPr>
          <w:trHeight w:hRule="exact" w:val="475"/>
        </w:trPr>
        <w:tc>
          <w:tcPr>
            <w:tcW w:w="2195" w:type="dxa"/>
          </w:tcPr>
          <w:p w:rsidR="00F1498D" w:rsidRPr="0062349C" w:rsidRDefault="003921BC" w:rsidP="00B61AA8">
            <w:pPr>
              <w:spacing w:after="240"/>
            </w:pPr>
            <w:hyperlink w:anchor="TImageEnProcFTClearZone" w:history="1">
              <w:r w:rsidR="00F1498D" w:rsidRPr="0062349C">
                <w:rPr>
                  <w:rStyle w:val="Hyperlink"/>
                </w:rPr>
                <w:t>FTClearZone</w:t>
              </w:r>
            </w:hyperlink>
          </w:p>
        </w:tc>
        <w:tc>
          <w:tcPr>
            <w:tcW w:w="2201" w:type="dxa"/>
          </w:tcPr>
          <w:p w:rsidR="00F1498D" w:rsidRPr="0062349C" w:rsidRDefault="003921BC" w:rsidP="00B61AA8">
            <w:pPr>
              <w:spacing w:after="240"/>
            </w:pPr>
            <w:hyperlink w:anchor="TImageEnProcFTConvertFrom" w:history="1">
              <w:r w:rsidR="00F1498D" w:rsidRPr="0062349C">
                <w:rPr>
                  <w:rStyle w:val="Hyperlink"/>
                </w:rPr>
                <w:t>FTConvertFrom</w:t>
              </w:r>
            </w:hyperlink>
          </w:p>
        </w:tc>
        <w:tc>
          <w:tcPr>
            <w:tcW w:w="2200" w:type="dxa"/>
          </w:tcPr>
          <w:p w:rsidR="00F1498D" w:rsidRPr="00F1498D" w:rsidRDefault="003921BC" w:rsidP="00B61AA8">
            <w:pPr>
              <w:spacing w:after="240"/>
            </w:pPr>
            <w:hyperlink w:anchor="TImageEnProcFTCreateImage" w:history="1">
              <w:r w:rsidR="00F1498D" w:rsidRPr="0062349C">
                <w:rPr>
                  <w:rStyle w:val="Hyperlink"/>
                </w:rPr>
                <w:t>FTCreateImage</w:t>
              </w:r>
            </w:hyperlink>
          </w:p>
        </w:tc>
      </w:tr>
      <w:tr w:rsidR="00F1498D" w:rsidRPr="0062349C" w:rsidTr="00762F69">
        <w:trPr>
          <w:trHeight w:hRule="exact" w:val="475"/>
        </w:trPr>
        <w:tc>
          <w:tcPr>
            <w:tcW w:w="2195" w:type="dxa"/>
          </w:tcPr>
          <w:p w:rsidR="00F1498D" w:rsidRPr="0062349C" w:rsidRDefault="003921BC" w:rsidP="00B61AA8">
            <w:pPr>
              <w:spacing w:after="240"/>
            </w:pPr>
            <w:hyperlink w:anchor="TImageEnProcFTDisplayFrom" w:history="1">
              <w:r w:rsidR="00F1498D" w:rsidRPr="0062349C">
                <w:rPr>
                  <w:rStyle w:val="Hyperlink"/>
                </w:rPr>
                <w:t>FTDisplayFrom</w:t>
              </w:r>
            </w:hyperlink>
          </w:p>
        </w:tc>
        <w:tc>
          <w:tcPr>
            <w:tcW w:w="2201" w:type="dxa"/>
          </w:tcPr>
          <w:p w:rsidR="00F1498D" w:rsidRPr="0062349C" w:rsidRDefault="00F1498D" w:rsidP="00B61AA8">
            <w:pPr>
              <w:spacing w:after="240"/>
            </w:pPr>
          </w:p>
        </w:tc>
        <w:tc>
          <w:tcPr>
            <w:tcW w:w="2200" w:type="dxa"/>
          </w:tcPr>
          <w:p w:rsidR="00F1498D" w:rsidRPr="00F1498D" w:rsidRDefault="00F1498D" w:rsidP="00B61AA8">
            <w:pPr>
              <w:spacing w:after="240"/>
            </w:pPr>
          </w:p>
        </w:tc>
      </w:tr>
      <w:tr w:rsidR="00F1498D" w:rsidRPr="0062349C" w:rsidTr="00762F69">
        <w:trPr>
          <w:trHeight w:hRule="exact" w:val="475"/>
        </w:trPr>
        <w:tc>
          <w:tcPr>
            <w:tcW w:w="6596" w:type="dxa"/>
            <w:gridSpan w:val="3"/>
          </w:tcPr>
          <w:p w:rsidR="00F1498D" w:rsidRPr="00F1498D" w:rsidRDefault="00F1498D" w:rsidP="00B61AA8">
            <w:pPr>
              <w:spacing w:after="240"/>
            </w:pPr>
          </w:p>
        </w:tc>
      </w:tr>
      <w:tr w:rsidR="00F1498D" w:rsidRPr="0062349C" w:rsidTr="00762F69">
        <w:trPr>
          <w:trHeight w:hRule="exact" w:val="475"/>
        </w:trPr>
        <w:tc>
          <w:tcPr>
            <w:tcW w:w="6596" w:type="dxa"/>
            <w:gridSpan w:val="3"/>
          </w:tcPr>
          <w:p w:rsidR="00F1498D" w:rsidRPr="00F1498D" w:rsidRDefault="00F1498D" w:rsidP="00B61AA8">
            <w:pPr>
              <w:spacing w:after="240"/>
            </w:pPr>
            <w:r w:rsidRPr="00635551">
              <w:rPr>
                <w:b/>
                <w:iCs w:val="0"/>
              </w:rPr>
              <w:t>Paint</w:t>
            </w:r>
          </w:p>
        </w:tc>
      </w:tr>
      <w:tr w:rsidR="00F1498D" w:rsidRPr="0062349C" w:rsidTr="00762F69">
        <w:trPr>
          <w:trHeight w:hRule="exact" w:val="475"/>
        </w:trPr>
        <w:tc>
          <w:tcPr>
            <w:tcW w:w="2195" w:type="dxa"/>
          </w:tcPr>
          <w:p w:rsidR="00F1498D" w:rsidRPr="0062349C" w:rsidRDefault="003921BC" w:rsidP="00B61AA8">
            <w:pPr>
              <w:spacing w:after="240"/>
            </w:pPr>
            <w:hyperlink w:anchor="TImageEnProcCastColor" w:history="1">
              <w:r w:rsidR="00F1498D" w:rsidRPr="0062349C">
                <w:rPr>
                  <w:rStyle w:val="Hyperlink"/>
                </w:rPr>
                <w:t>CastColor</w:t>
              </w:r>
            </w:hyperlink>
          </w:p>
        </w:tc>
        <w:tc>
          <w:tcPr>
            <w:tcW w:w="2201" w:type="dxa"/>
          </w:tcPr>
          <w:p w:rsidR="00F1498D" w:rsidRPr="0062349C" w:rsidRDefault="003921BC" w:rsidP="00B61AA8">
            <w:pPr>
              <w:spacing w:after="240"/>
            </w:pPr>
            <w:hyperlink w:anchor="TImageEnProcClearSel" w:history="1">
              <w:r w:rsidR="00F1498D" w:rsidRPr="0062349C">
                <w:rPr>
                  <w:rStyle w:val="Hyperlink"/>
                </w:rPr>
                <w:t>ClearSel</w:t>
              </w:r>
            </w:hyperlink>
          </w:p>
        </w:tc>
        <w:tc>
          <w:tcPr>
            <w:tcW w:w="2200" w:type="dxa"/>
          </w:tcPr>
          <w:p w:rsidR="00F1498D" w:rsidRPr="00F1498D" w:rsidRDefault="003921BC" w:rsidP="00B61AA8">
            <w:pPr>
              <w:spacing w:after="240"/>
            </w:pPr>
            <w:hyperlink w:anchor="TImageEnProcClear" w:history="1">
              <w:r w:rsidR="00F1498D" w:rsidRPr="0062349C">
                <w:rPr>
                  <w:rStyle w:val="Hyperlink"/>
                </w:rPr>
                <w:t>Clear</w:t>
              </w:r>
            </w:hyperlink>
          </w:p>
        </w:tc>
      </w:tr>
      <w:tr w:rsidR="00F1498D" w:rsidRPr="0062349C" w:rsidTr="00762F69">
        <w:trPr>
          <w:trHeight w:hRule="exact" w:val="475"/>
        </w:trPr>
        <w:tc>
          <w:tcPr>
            <w:tcW w:w="2195" w:type="dxa"/>
          </w:tcPr>
          <w:p w:rsidR="00F1498D" w:rsidRPr="0062349C" w:rsidRDefault="003921BC" w:rsidP="00B61AA8">
            <w:pPr>
              <w:spacing w:after="240"/>
            </w:pPr>
            <w:hyperlink w:anchor="TImageEnProcFill" w:history="1">
              <w:r w:rsidR="00F1498D" w:rsidRPr="0062349C">
                <w:rPr>
                  <w:rStyle w:val="Hyperlink"/>
                </w:rPr>
                <w:t>Fill</w:t>
              </w:r>
            </w:hyperlink>
          </w:p>
        </w:tc>
        <w:tc>
          <w:tcPr>
            <w:tcW w:w="2201" w:type="dxa"/>
          </w:tcPr>
          <w:p w:rsidR="00F1498D" w:rsidRPr="0062349C" w:rsidRDefault="003921BC" w:rsidP="00B61AA8">
            <w:pPr>
              <w:spacing w:after="240"/>
            </w:pPr>
            <w:hyperlink w:anchor="TImageEnProcPaintMark" w:history="1">
              <w:r w:rsidR="00F1498D" w:rsidRPr="0062349C">
                <w:rPr>
                  <w:rStyle w:val="Hyperlink"/>
                </w:rPr>
                <w:t>PaintMark</w:t>
              </w:r>
            </w:hyperlink>
          </w:p>
        </w:tc>
        <w:tc>
          <w:tcPr>
            <w:tcW w:w="2200" w:type="dxa"/>
          </w:tcPr>
          <w:p w:rsidR="00F1498D" w:rsidRPr="00F1498D" w:rsidRDefault="003921BC" w:rsidP="00B61AA8">
            <w:pPr>
              <w:spacing w:after="240"/>
            </w:pPr>
            <w:hyperlink w:anchor="TImageEnProcPaintPenMarker" w:history="1">
              <w:r w:rsidR="00F1498D" w:rsidRPr="0062349C">
                <w:rPr>
                  <w:rStyle w:val="Hyperlink"/>
                </w:rPr>
                <w:t>PaintPenMarker</w:t>
              </w:r>
            </w:hyperlink>
          </w:p>
        </w:tc>
      </w:tr>
      <w:tr w:rsidR="00F1498D" w:rsidRPr="0062349C" w:rsidTr="00762F69">
        <w:trPr>
          <w:trHeight w:hRule="exact" w:val="475"/>
        </w:trPr>
        <w:tc>
          <w:tcPr>
            <w:tcW w:w="2195" w:type="dxa"/>
          </w:tcPr>
          <w:p w:rsidR="00F1498D" w:rsidRPr="0062349C" w:rsidRDefault="00F1498D" w:rsidP="00B61AA8">
            <w:pPr>
              <w:spacing w:after="240"/>
            </w:pPr>
          </w:p>
        </w:tc>
        <w:tc>
          <w:tcPr>
            <w:tcW w:w="2201" w:type="dxa"/>
          </w:tcPr>
          <w:p w:rsidR="00F1498D" w:rsidRPr="0062349C" w:rsidRDefault="00F1498D" w:rsidP="00B61AA8">
            <w:pPr>
              <w:spacing w:after="240"/>
            </w:pPr>
          </w:p>
        </w:tc>
        <w:tc>
          <w:tcPr>
            <w:tcW w:w="2200" w:type="dxa"/>
          </w:tcPr>
          <w:p w:rsidR="00F1498D" w:rsidRPr="00F1498D" w:rsidRDefault="00F1498D" w:rsidP="00B61AA8">
            <w:pPr>
              <w:spacing w:after="240"/>
            </w:pPr>
          </w:p>
        </w:tc>
      </w:tr>
    </w:tbl>
    <w:tbl>
      <w:tblPr>
        <w:tblStyle w:val="TableGrid"/>
        <w:tblpPr w:leftFromText="180" w:rightFromText="180" w:vertAnchor="text" w:horzAnchor="margin" w:tblpY="16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95"/>
        <w:gridCol w:w="2203"/>
        <w:gridCol w:w="2198"/>
      </w:tblGrid>
      <w:tr w:rsidR="00B356B8" w:rsidRPr="0062349C" w:rsidTr="00B356B8">
        <w:trPr>
          <w:cnfStyle w:val="100000000000" w:firstRow="1" w:lastRow="0" w:firstColumn="0" w:lastColumn="0" w:oddVBand="0" w:evenVBand="0" w:oddHBand="0" w:evenHBand="0" w:firstRowFirstColumn="0" w:firstRowLastColumn="0" w:lastRowFirstColumn="0" w:lastRowLastColumn="0"/>
          <w:trHeight w:hRule="exact" w:val="432"/>
        </w:trPr>
        <w:tc>
          <w:tcPr>
            <w:tcW w:w="6596" w:type="dxa"/>
            <w:gridSpan w:val="3"/>
          </w:tcPr>
          <w:p w:rsidR="00B356B8" w:rsidRPr="0062349C" w:rsidRDefault="00B356B8" w:rsidP="00B356B8">
            <w:pPr>
              <w:spacing w:after="240"/>
            </w:pPr>
          </w:p>
        </w:tc>
      </w:tr>
      <w:tr w:rsidR="00B356B8" w:rsidRPr="0062349C" w:rsidTr="00B356B8">
        <w:trPr>
          <w:trHeight w:hRule="exact" w:val="432"/>
        </w:trPr>
        <w:tc>
          <w:tcPr>
            <w:tcW w:w="2195" w:type="dxa"/>
          </w:tcPr>
          <w:p w:rsidR="00B356B8" w:rsidRPr="0062349C" w:rsidRDefault="00B356B8" w:rsidP="00B356B8">
            <w:pPr>
              <w:spacing w:after="240"/>
            </w:pPr>
          </w:p>
        </w:tc>
        <w:tc>
          <w:tcPr>
            <w:tcW w:w="2203" w:type="dxa"/>
          </w:tcPr>
          <w:p w:rsidR="00B356B8" w:rsidRPr="0062349C" w:rsidRDefault="00B356B8" w:rsidP="00B356B8">
            <w:pPr>
              <w:spacing w:after="240"/>
            </w:pPr>
          </w:p>
        </w:tc>
        <w:tc>
          <w:tcPr>
            <w:tcW w:w="2198" w:type="dxa"/>
          </w:tcPr>
          <w:p w:rsidR="00B356B8" w:rsidRPr="0062349C" w:rsidRDefault="00B356B8" w:rsidP="00B356B8">
            <w:pPr>
              <w:spacing w:after="240"/>
            </w:pPr>
          </w:p>
        </w:tc>
      </w:tr>
      <w:tr w:rsidR="00B356B8" w:rsidRPr="0062349C" w:rsidTr="00B356B8">
        <w:trPr>
          <w:trHeight w:hRule="exact" w:val="432"/>
        </w:trPr>
        <w:tc>
          <w:tcPr>
            <w:tcW w:w="2195" w:type="dxa"/>
          </w:tcPr>
          <w:p w:rsidR="00B356B8" w:rsidRPr="0062349C" w:rsidRDefault="00B356B8" w:rsidP="00B356B8">
            <w:pPr>
              <w:spacing w:after="240"/>
            </w:pPr>
          </w:p>
        </w:tc>
        <w:tc>
          <w:tcPr>
            <w:tcW w:w="2203" w:type="dxa"/>
          </w:tcPr>
          <w:p w:rsidR="00B356B8" w:rsidRPr="0062349C" w:rsidRDefault="00B356B8" w:rsidP="00B356B8">
            <w:pPr>
              <w:spacing w:after="240"/>
            </w:pPr>
          </w:p>
        </w:tc>
        <w:tc>
          <w:tcPr>
            <w:tcW w:w="2198" w:type="dxa"/>
          </w:tcPr>
          <w:p w:rsidR="00B356B8" w:rsidRPr="00F1498D" w:rsidRDefault="00F1498D" w:rsidP="00B356B8">
            <w:pPr>
              <w:spacing w:after="240"/>
              <w:rPr>
                <w:rStyle w:val="Hyperlink"/>
              </w:rPr>
            </w:pPr>
            <w:r>
              <w:fldChar w:fldCharType="begin"/>
            </w:r>
            <w:r>
              <w:instrText xml:space="preserve"> HYPERLINK  \l "TImageEnProcPreviewsParams" </w:instrText>
            </w:r>
            <w:r>
              <w:fldChar w:fldCharType="separate"/>
            </w:r>
          </w:p>
          <w:p w:rsidR="00B356B8" w:rsidRPr="0062349C" w:rsidRDefault="00F1498D" w:rsidP="00B356B8">
            <w:pPr>
              <w:spacing w:after="240"/>
            </w:pPr>
            <w:r>
              <w:fldChar w:fldCharType="end"/>
            </w:r>
          </w:p>
        </w:tc>
      </w:tr>
    </w:tbl>
    <w:tbl>
      <w:tblPr>
        <w:tblStyle w:val="TableGrid"/>
        <w:tblpPr w:leftFromText="180" w:rightFromText="180" w:vertAnchor="text" w:horzAnchor="margin" w:tblpY="6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90"/>
        <w:gridCol w:w="2653"/>
      </w:tblGrid>
      <w:tr w:rsidR="00762F69" w:rsidRPr="0062349C" w:rsidTr="00762F69">
        <w:trPr>
          <w:cnfStyle w:val="100000000000" w:firstRow="1" w:lastRow="0" w:firstColumn="0" w:lastColumn="0" w:oddVBand="0" w:evenVBand="0" w:oddHBand="0" w:evenHBand="0" w:firstRowFirstColumn="0" w:firstRowLastColumn="0" w:lastRowFirstColumn="0" w:lastRowLastColumn="0"/>
          <w:trHeight w:hRule="exact" w:val="475"/>
        </w:trPr>
        <w:tc>
          <w:tcPr>
            <w:tcW w:w="5143" w:type="dxa"/>
            <w:gridSpan w:val="2"/>
          </w:tcPr>
          <w:p w:rsidR="00762F69" w:rsidRPr="00635551" w:rsidRDefault="00762F69" w:rsidP="00F1498D">
            <w:pPr>
              <w:spacing w:after="240"/>
              <w:rPr>
                <w:b/>
              </w:rPr>
            </w:pPr>
            <w:r>
              <w:rPr>
                <w:b/>
                <w:iCs w:val="0"/>
              </w:rPr>
              <w:t>Alpha C</w:t>
            </w:r>
            <w:r w:rsidRPr="00635551">
              <w:rPr>
                <w:b/>
                <w:iCs w:val="0"/>
              </w:rPr>
              <w:t>hannel</w:t>
            </w:r>
          </w:p>
        </w:tc>
      </w:tr>
      <w:tr w:rsidR="00762F69" w:rsidRPr="00F1498D" w:rsidTr="00762F69">
        <w:trPr>
          <w:trHeight w:hRule="exact" w:val="475"/>
        </w:trPr>
        <w:tc>
          <w:tcPr>
            <w:tcW w:w="2490" w:type="dxa"/>
          </w:tcPr>
          <w:p w:rsidR="00762F69" w:rsidRPr="00F1498D" w:rsidRDefault="003921BC" w:rsidP="00F1498D">
            <w:pPr>
              <w:spacing w:after="240"/>
            </w:pPr>
            <w:hyperlink w:anchor="TImageEnProcCastAlpha" w:history="1">
              <w:r w:rsidR="00762F69" w:rsidRPr="00F1498D">
                <w:rPr>
                  <w:rStyle w:val="Hyperlink"/>
                </w:rPr>
                <w:t>CastAlpha</w:t>
              </w:r>
            </w:hyperlink>
          </w:p>
        </w:tc>
        <w:tc>
          <w:tcPr>
            <w:tcW w:w="2653" w:type="dxa"/>
          </w:tcPr>
          <w:p w:rsidR="00762F69" w:rsidRPr="000042AF" w:rsidRDefault="000042AF" w:rsidP="00F1498D">
            <w:pPr>
              <w:spacing w:after="240"/>
              <w:rPr>
                <w:rStyle w:val="Hyperlink"/>
              </w:rPr>
            </w:pPr>
            <w:r>
              <w:fldChar w:fldCharType="begin"/>
            </w:r>
            <w:r>
              <w:instrText xml:space="preserve"> HYPERLINK  \l "TImageEnProcSetTransparentColors" </w:instrText>
            </w:r>
            <w:r>
              <w:fldChar w:fldCharType="separate"/>
            </w:r>
            <w:r w:rsidR="00762F69" w:rsidRPr="000042AF">
              <w:rPr>
                <w:rStyle w:val="Hyperlink"/>
              </w:rPr>
              <w:t>SetTransparentColors</w:t>
            </w:r>
          </w:p>
          <w:p w:rsidR="00762F69" w:rsidRPr="00F1498D" w:rsidRDefault="000042AF" w:rsidP="00F1498D">
            <w:pPr>
              <w:spacing w:after="240"/>
              <w:rPr>
                <w:i/>
                <w:iCs w:val="0"/>
              </w:rPr>
            </w:pPr>
            <w:r>
              <w:fldChar w:fldCharType="end"/>
            </w:r>
            <w:r w:rsidR="00762F69" w:rsidRPr="00F1498D">
              <w:br/>
            </w:r>
          </w:p>
        </w:tc>
      </w:tr>
      <w:tr w:rsidR="00762F69" w:rsidRPr="0062349C" w:rsidTr="00762F69">
        <w:trPr>
          <w:trHeight w:hRule="exact" w:val="475"/>
        </w:trPr>
        <w:tc>
          <w:tcPr>
            <w:tcW w:w="2490" w:type="dxa"/>
          </w:tcPr>
          <w:p w:rsidR="00762F69" w:rsidRPr="0062349C" w:rsidRDefault="00762F69" w:rsidP="00F1498D">
            <w:pPr>
              <w:spacing w:after="240"/>
            </w:pPr>
          </w:p>
        </w:tc>
        <w:tc>
          <w:tcPr>
            <w:tcW w:w="2653" w:type="dxa"/>
          </w:tcPr>
          <w:p w:rsidR="00762F69" w:rsidRPr="0062349C" w:rsidRDefault="00762F69" w:rsidP="00F1498D">
            <w:pPr>
              <w:spacing w:after="240"/>
            </w:pPr>
          </w:p>
        </w:tc>
      </w:tr>
      <w:tr w:rsidR="00762F69" w:rsidRPr="0062349C" w:rsidTr="00762F69">
        <w:trPr>
          <w:trHeight w:hRule="exact" w:val="475"/>
        </w:trPr>
        <w:tc>
          <w:tcPr>
            <w:tcW w:w="5143" w:type="dxa"/>
            <w:gridSpan w:val="2"/>
          </w:tcPr>
          <w:p w:rsidR="00762F69" w:rsidRPr="0062349C" w:rsidRDefault="00762F69" w:rsidP="00F1498D">
            <w:pPr>
              <w:spacing w:after="240"/>
            </w:pPr>
            <w:r w:rsidRPr="00635551">
              <w:rPr>
                <w:b/>
                <w:iCs w:val="0"/>
              </w:rPr>
              <w:t>Custom Image Processing</w:t>
            </w:r>
          </w:p>
        </w:tc>
      </w:tr>
      <w:tr w:rsidR="00762F69" w:rsidRPr="00F1498D" w:rsidTr="00762F69">
        <w:trPr>
          <w:trHeight w:hRule="exact" w:val="475"/>
        </w:trPr>
        <w:tc>
          <w:tcPr>
            <w:tcW w:w="2490" w:type="dxa"/>
          </w:tcPr>
          <w:p w:rsidR="00762F69" w:rsidRPr="00F1498D" w:rsidRDefault="003921BC" w:rsidP="00F1498D">
            <w:pPr>
              <w:spacing w:after="240"/>
            </w:pPr>
            <w:hyperlink w:anchor="TImageEnProcBeginImageProcessing" w:history="1">
              <w:r w:rsidR="00762F69" w:rsidRPr="00F1498D">
                <w:rPr>
                  <w:rStyle w:val="Hyperlink"/>
                </w:rPr>
                <w:t>BeginImageProcessing</w:t>
              </w:r>
            </w:hyperlink>
          </w:p>
        </w:tc>
        <w:tc>
          <w:tcPr>
            <w:tcW w:w="2653" w:type="dxa"/>
          </w:tcPr>
          <w:p w:rsidR="00762F69" w:rsidRPr="00F1498D" w:rsidRDefault="003921BC" w:rsidP="00F1498D">
            <w:pPr>
              <w:spacing w:after="240"/>
            </w:pPr>
            <w:hyperlink w:anchor="TImageEnProcEndImageProcessing" w:history="1">
              <w:r w:rsidR="00762F69" w:rsidRPr="00F1498D">
                <w:rPr>
                  <w:rStyle w:val="Hyperlink"/>
                </w:rPr>
                <w:t>EndImageProcessing</w:t>
              </w:r>
            </w:hyperlink>
          </w:p>
        </w:tc>
      </w:tr>
      <w:tr w:rsidR="00762F69" w:rsidRPr="0062349C" w:rsidTr="00762F69">
        <w:trPr>
          <w:trHeight w:hRule="exact" w:val="475"/>
        </w:trPr>
        <w:tc>
          <w:tcPr>
            <w:tcW w:w="5143" w:type="dxa"/>
            <w:gridSpan w:val="2"/>
          </w:tcPr>
          <w:p w:rsidR="00762F69" w:rsidRPr="0062349C" w:rsidRDefault="00762F69" w:rsidP="00F1498D">
            <w:pPr>
              <w:spacing w:after="240"/>
            </w:pPr>
          </w:p>
        </w:tc>
      </w:tr>
      <w:tr w:rsidR="00762F69" w:rsidRPr="0062349C" w:rsidTr="00762F69">
        <w:trPr>
          <w:trHeight w:hRule="exact" w:val="475"/>
        </w:trPr>
        <w:tc>
          <w:tcPr>
            <w:tcW w:w="2490" w:type="dxa"/>
          </w:tcPr>
          <w:p w:rsidR="00762F69" w:rsidRPr="0062349C" w:rsidRDefault="00762F69" w:rsidP="00F1498D">
            <w:pPr>
              <w:spacing w:after="240"/>
            </w:pPr>
            <w:r w:rsidRPr="00635551">
              <w:rPr>
                <w:b/>
                <w:iCs w:val="0"/>
              </w:rPr>
              <w:t>Custom Image Analysis</w:t>
            </w:r>
          </w:p>
        </w:tc>
        <w:tc>
          <w:tcPr>
            <w:tcW w:w="2653" w:type="dxa"/>
          </w:tcPr>
          <w:p w:rsidR="00762F69" w:rsidRPr="0062349C" w:rsidRDefault="00762F69" w:rsidP="00F1498D">
            <w:pPr>
              <w:spacing w:after="240"/>
            </w:pPr>
          </w:p>
        </w:tc>
      </w:tr>
      <w:tr w:rsidR="00762F69" w:rsidRPr="00F1498D" w:rsidTr="00762F69">
        <w:trPr>
          <w:trHeight w:hRule="exact" w:val="475"/>
        </w:trPr>
        <w:tc>
          <w:tcPr>
            <w:tcW w:w="2490" w:type="dxa"/>
          </w:tcPr>
          <w:p w:rsidR="00762F69" w:rsidRPr="00F1498D" w:rsidRDefault="003921BC" w:rsidP="00F1498D">
            <w:pPr>
              <w:spacing w:after="240"/>
              <w:rPr>
                <w:b/>
                <w:iCs w:val="0"/>
              </w:rPr>
            </w:pPr>
            <w:hyperlink w:anchor="TImageEnProcBeginImageAnalysis" w:history="1">
              <w:r w:rsidR="00762F69" w:rsidRPr="00F1498D">
                <w:rPr>
                  <w:rStyle w:val="Hyperlink"/>
                </w:rPr>
                <w:t>BeginImageAnalysis</w:t>
              </w:r>
            </w:hyperlink>
          </w:p>
        </w:tc>
        <w:tc>
          <w:tcPr>
            <w:tcW w:w="2653" w:type="dxa"/>
          </w:tcPr>
          <w:p w:rsidR="00762F69" w:rsidRPr="00F1498D" w:rsidRDefault="003921BC" w:rsidP="00F1498D">
            <w:pPr>
              <w:spacing w:after="240"/>
            </w:pPr>
            <w:hyperlink w:anchor="TImageEnProcEndImageAnalysis" w:history="1">
              <w:r w:rsidR="00762F69" w:rsidRPr="00F1498D">
                <w:rPr>
                  <w:rStyle w:val="Hyperlink"/>
                </w:rPr>
                <w:t>EndImageAnalysis</w:t>
              </w:r>
            </w:hyperlink>
          </w:p>
        </w:tc>
      </w:tr>
      <w:tr w:rsidR="00762F69" w:rsidRPr="0062349C" w:rsidTr="00762F69">
        <w:trPr>
          <w:trHeight w:hRule="exact" w:val="475"/>
        </w:trPr>
        <w:tc>
          <w:tcPr>
            <w:tcW w:w="5143" w:type="dxa"/>
            <w:gridSpan w:val="2"/>
          </w:tcPr>
          <w:p w:rsidR="00762F69" w:rsidRPr="0062349C" w:rsidRDefault="00762F69" w:rsidP="00F1498D">
            <w:pPr>
              <w:spacing w:after="240"/>
            </w:pPr>
          </w:p>
        </w:tc>
      </w:tr>
      <w:tr w:rsidR="00762F69" w:rsidRPr="0062349C" w:rsidTr="00762F69">
        <w:trPr>
          <w:trHeight w:hRule="exact" w:val="475"/>
        </w:trPr>
        <w:tc>
          <w:tcPr>
            <w:tcW w:w="5143" w:type="dxa"/>
            <w:gridSpan w:val="2"/>
          </w:tcPr>
          <w:p w:rsidR="00762F69" w:rsidRPr="0062349C" w:rsidRDefault="00762F69" w:rsidP="00F1498D">
            <w:pPr>
              <w:spacing w:after="240"/>
            </w:pPr>
            <w:r w:rsidRPr="00635551">
              <w:rPr>
                <w:b/>
                <w:iCs w:val="0"/>
              </w:rPr>
              <w:t>Analysis</w:t>
            </w:r>
          </w:p>
        </w:tc>
      </w:tr>
      <w:tr w:rsidR="00762F69" w:rsidRPr="00F1498D" w:rsidTr="00762F69">
        <w:trPr>
          <w:trHeight w:hRule="exact" w:val="475"/>
        </w:trPr>
        <w:tc>
          <w:tcPr>
            <w:tcW w:w="2490" w:type="dxa"/>
          </w:tcPr>
          <w:p w:rsidR="00762F69" w:rsidRPr="00F1498D" w:rsidRDefault="003921BC" w:rsidP="00F1498D">
            <w:pPr>
              <w:spacing w:after="240"/>
            </w:pPr>
            <w:hyperlink w:anchor="TImageEnProcCalcAverageRGB" w:history="1">
              <w:r w:rsidR="00762F69" w:rsidRPr="00F1498D">
                <w:rPr>
                  <w:rStyle w:val="Hyperlink"/>
                </w:rPr>
                <w:t>CalcAverageRGB</w:t>
              </w:r>
            </w:hyperlink>
          </w:p>
        </w:tc>
        <w:tc>
          <w:tcPr>
            <w:tcW w:w="2653" w:type="dxa"/>
          </w:tcPr>
          <w:p w:rsidR="00762F69" w:rsidRPr="00F1498D" w:rsidRDefault="003921BC" w:rsidP="00F1498D">
            <w:pPr>
              <w:spacing w:after="240"/>
            </w:pPr>
            <w:hyperlink w:anchor="TImageEnProcCalcDensityHistogram" w:history="1">
              <w:r w:rsidR="00762F69" w:rsidRPr="00F1498D">
                <w:rPr>
                  <w:rStyle w:val="Hyperlink"/>
                </w:rPr>
                <w:t>CalcDensityHistogram</w:t>
              </w:r>
            </w:hyperlink>
          </w:p>
        </w:tc>
      </w:tr>
      <w:tr w:rsidR="00762F69" w:rsidRPr="00F1498D" w:rsidTr="00762F69">
        <w:trPr>
          <w:trHeight w:hRule="exact" w:val="475"/>
        </w:trPr>
        <w:tc>
          <w:tcPr>
            <w:tcW w:w="2490" w:type="dxa"/>
          </w:tcPr>
          <w:p w:rsidR="00762F69" w:rsidRPr="00F1498D" w:rsidRDefault="003921BC" w:rsidP="00F1498D">
            <w:pPr>
              <w:spacing w:after="240"/>
            </w:pPr>
            <w:hyperlink r:id="rId1356" w:history="1">
              <w:r w:rsidR="00762F69" w:rsidRPr="00F1498D">
                <w:rPr>
                  <w:rStyle w:val="Hyperlink"/>
                </w:rPr>
                <w:t>CalcImageNumColors</w:t>
              </w:r>
            </w:hyperlink>
          </w:p>
        </w:tc>
        <w:tc>
          <w:tcPr>
            <w:tcW w:w="2653" w:type="dxa"/>
          </w:tcPr>
          <w:p w:rsidR="00762F69" w:rsidRPr="00F1498D" w:rsidRDefault="003921BC" w:rsidP="00F1498D">
            <w:pPr>
              <w:spacing w:after="240"/>
            </w:pPr>
            <w:hyperlink w:anchor="TImageEnProcCalcImagePalette" w:history="1">
              <w:r w:rsidR="00762F69" w:rsidRPr="00F1498D">
                <w:rPr>
                  <w:rStyle w:val="Hyperlink"/>
                </w:rPr>
                <w:t>CalcImagePalette</w:t>
              </w:r>
            </w:hyperlink>
          </w:p>
        </w:tc>
      </w:tr>
      <w:tr w:rsidR="00762F69" w:rsidRPr="00F1498D" w:rsidTr="00762F69">
        <w:trPr>
          <w:trHeight w:hRule="exact" w:val="475"/>
        </w:trPr>
        <w:tc>
          <w:tcPr>
            <w:tcW w:w="2490" w:type="dxa"/>
          </w:tcPr>
          <w:p w:rsidR="00762F69" w:rsidRPr="00F1498D" w:rsidRDefault="003921BC" w:rsidP="00F1498D">
            <w:pPr>
              <w:spacing w:after="240"/>
            </w:pPr>
            <w:hyperlink w:anchor="TImageEnProcCalcOrientation" w:history="1">
              <w:r w:rsidR="00762F69" w:rsidRPr="00F1498D">
                <w:rPr>
                  <w:rStyle w:val="Hyperlink"/>
                </w:rPr>
                <w:t>CalcOrientation</w:t>
              </w:r>
            </w:hyperlink>
          </w:p>
        </w:tc>
        <w:tc>
          <w:tcPr>
            <w:tcW w:w="2653" w:type="dxa"/>
          </w:tcPr>
          <w:p w:rsidR="00762F69" w:rsidRPr="00F1498D" w:rsidRDefault="003921BC" w:rsidP="00F1498D">
            <w:pPr>
              <w:spacing w:after="240"/>
            </w:pPr>
            <w:hyperlink w:anchor="TImageEnProcCompareWith" w:history="1">
              <w:r w:rsidR="00762F69" w:rsidRPr="00F1498D">
                <w:rPr>
                  <w:rStyle w:val="Hyperlink"/>
                </w:rPr>
                <w:t>CompareWith</w:t>
              </w:r>
            </w:hyperlink>
          </w:p>
        </w:tc>
      </w:tr>
      <w:tr w:rsidR="00762F69" w:rsidRPr="00F1498D" w:rsidTr="00762F69">
        <w:trPr>
          <w:trHeight w:hRule="exact" w:val="475"/>
        </w:trPr>
        <w:tc>
          <w:tcPr>
            <w:tcW w:w="2490" w:type="dxa"/>
          </w:tcPr>
          <w:p w:rsidR="00762F69" w:rsidRPr="00F1498D" w:rsidRDefault="003921BC" w:rsidP="00F1498D">
            <w:pPr>
              <w:spacing w:after="240"/>
            </w:pPr>
            <w:hyperlink w:anchor="TImageEnProcCompareHistogramWith" w:history="1">
              <w:r w:rsidR="00762F69" w:rsidRPr="00F1498D">
                <w:rPr>
                  <w:rStyle w:val="Hyperlink"/>
                </w:rPr>
                <w:t>CompareHistogramWith</w:t>
              </w:r>
            </w:hyperlink>
          </w:p>
        </w:tc>
        <w:tc>
          <w:tcPr>
            <w:tcW w:w="2653" w:type="dxa"/>
          </w:tcPr>
          <w:p w:rsidR="00762F69" w:rsidRPr="00F1498D" w:rsidRDefault="003921BC" w:rsidP="00F1498D">
            <w:pPr>
              <w:spacing w:after="240"/>
            </w:pPr>
            <w:hyperlink w:anchor="TImageEnProcComputeImageEquality" w:history="1">
              <w:r w:rsidR="00762F69" w:rsidRPr="00F1498D">
                <w:rPr>
                  <w:rStyle w:val="Hyperlink"/>
                </w:rPr>
                <w:t>ComputeImageEquality</w:t>
              </w:r>
            </w:hyperlink>
          </w:p>
        </w:tc>
      </w:tr>
      <w:tr w:rsidR="00762F69" w:rsidRPr="00F1498D" w:rsidTr="00762F69">
        <w:trPr>
          <w:trHeight w:hRule="exact" w:val="475"/>
        </w:trPr>
        <w:tc>
          <w:tcPr>
            <w:tcW w:w="2490" w:type="dxa"/>
          </w:tcPr>
          <w:p w:rsidR="00762F69" w:rsidRPr="00F1498D" w:rsidRDefault="003921BC" w:rsidP="00F1498D">
            <w:pPr>
              <w:spacing w:after="240"/>
            </w:pPr>
            <w:hyperlink w:anchor="TImageEnProcGetDominantColor" w:history="1">
              <w:r w:rsidR="00762F69" w:rsidRPr="00F1498D">
                <w:rPr>
                  <w:rStyle w:val="Hyperlink"/>
                </w:rPr>
                <w:t>GetDominantColor</w:t>
              </w:r>
            </w:hyperlink>
          </w:p>
        </w:tc>
        <w:tc>
          <w:tcPr>
            <w:tcW w:w="2653" w:type="dxa"/>
          </w:tcPr>
          <w:p w:rsidR="00762F69" w:rsidRPr="00F1498D" w:rsidRDefault="003921BC" w:rsidP="00F1498D">
            <w:pPr>
              <w:spacing w:after="240"/>
            </w:pPr>
            <w:hyperlink w:anchor="TImageEnProcGetHistogram" w:history="1">
              <w:r w:rsidR="00762F69" w:rsidRPr="00F1498D">
                <w:rPr>
                  <w:rStyle w:val="Hyperlink"/>
                </w:rPr>
                <w:t>GetHistogram</w:t>
              </w:r>
            </w:hyperlink>
          </w:p>
        </w:tc>
      </w:tr>
      <w:tr w:rsidR="00762F69" w:rsidRPr="00F1498D" w:rsidTr="00762F69">
        <w:trPr>
          <w:trHeight w:hRule="exact" w:val="475"/>
        </w:trPr>
        <w:tc>
          <w:tcPr>
            <w:tcW w:w="2490" w:type="dxa"/>
          </w:tcPr>
          <w:p w:rsidR="00762F69" w:rsidRPr="00F1498D" w:rsidRDefault="003921BC" w:rsidP="00F1498D">
            <w:pPr>
              <w:spacing w:after="240"/>
            </w:pPr>
            <w:hyperlink w:anchor="TImageEnProcGetHSVChannelAll" w:history="1">
              <w:r w:rsidR="00762F69" w:rsidRPr="00F1498D">
                <w:rPr>
                  <w:rStyle w:val="Hyperlink"/>
                </w:rPr>
                <w:t>GetHSVChannelAll</w:t>
              </w:r>
            </w:hyperlink>
          </w:p>
        </w:tc>
        <w:tc>
          <w:tcPr>
            <w:tcW w:w="2653" w:type="dxa"/>
          </w:tcPr>
          <w:p w:rsidR="00762F69" w:rsidRPr="00F1498D" w:rsidRDefault="003921BC" w:rsidP="00F1498D">
            <w:pPr>
              <w:spacing w:after="240"/>
            </w:pPr>
            <w:hyperlink w:anchor="TImageEnProcGetHSVChannel" w:history="1">
              <w:r w:rsidR="00762F69" w:rsidRPr="00F1498D">
                <w:rPr>
                  <w:rStyle w:val="Hyperlink"/>
                </w:rPr>
                <w:t>GetHSVChannel</w:t>
              </w:r>
            </w:hyperlink>
          </w:p>
        </w:tc>
      </w:tr>
      <w:tr w:rsidR="00762F69" w:rsidRPr="00F1498D" w:rsidTr="00762F69">
        <w:trPr>
          <w:trHeight w:hRule="exact" w:val="475"/>
        </w:trPr>
        <w:tc>
          <w:tcPr>
            <w:tcW w:w="2490" w:type="dxa"/>
          </w:tcPr>
          <w:p w:rsidR="00762F69" w:rsidRPr="00F1498D" w:rsidRDefault="003921BC" w:rsidP="00F1498D">
            <w:pPr>
              <w:spacing w:after="240"/>
            </w:pPr>
            <w:hyperlink w:anchor="TImageEnProcGetRGBChannelAll" w:history="1">
              <w:r w:rsidR="00762F69" w:rsidRPr="00F1498D">
                <w:rPr>
                  <w:rStyle w:val="Hyperlink"/>
                </w:rPr>
                <w:t>GetRGBChannelAll</w:t>
              </w:r>
            </w:hyperlink>
          </w:p>
        </w:tc>
        <w:tc>
          <w:tcPr>
            <w:tcW w:w="2653" w:type="dxa"/>
          </w:tcPr>
          <w:p w:rsidR="00762F69" w:rsidRPr="00F1498D" w:rsidRDefault="003921BC" w:rsidP="00F1498D">
            <w:pPr>
              <w:spacing w:after="240"/>
            </w:pPr>
            <w:hyperlink w:anchor="TImageEnProcGetRGBChannel" w:history="1">
              <w:r w:rsidR="00762F69" w:rsidRPr="00F1498D">
                <w:rPr>
                  <w:rStyle w:val="Hyperlink"/>
                </w:rPr>
                <w:t>GetRGBChannel</w:t>
              </w:r>
            </w:hyperlink>
          </w:p>
        </w:tc>
      </w:tr>
      <w:tr w:rsidR="00762F69" w:rsidRPr="00F1498D" w:rsidTr="00762F69">
        <w:trPr>
          <w:trHeight w:hRule="exact" w:val="475"/>
        </w:trPr>
        <w:tc>
          <w:tcPr>
            <w:tcW w:w="2490" w:type="dxa"/>
          </w:tcPr>
          <w:p w:rsidR="00762F69" w:rsidRPr="00F1498D" w:rsidRDefault="003921BC" w:rsidP="00F1498D">
            <w:pPr>
              <w:spacing w:after="240"/>
            </w:pPr>
            <w:hyperlink w:anchor="TImageEnProcSeparateObjects" w:history="1">
              <w:r w:rsidR="00762F69" w:rsidRPr="00F1498D">
                <w:rPr>
                  <w:rStyle w:val="Hyperlink"/>
                </w:rPr>
                <w:t>SeparateObjects</w:t>
              </w:r>
            </w:hyperlink>
          </w:p>
        </w:tc>
        <w:tc>
          <w:tcPr>
            <w:tcW w:w="2653" w:type="dxa"/>
          </w:tcPr>
          <w:p w:rsidR="00762F69" w:rsidRPr="00F1498D" w:rsidRDefault="00762F69" w:rsidP="00F1498D">
            <w:pPr>
              <w:spacing w:after="240"/>
            </w:pPr>
          </w:p>
        </w:tc>
      </w:tr>
      <w:tr w:rsidR="00762F69" w:rsidRPr="0062349C" w:rsidTr="00762F69">
        <w:trPr>
          <w:trHeight w:hRule="exact" w:val="475"/>
        </w:trPr>
        <w:tc>
          <w:tcPr>
            <w:tcW w:w="5143" w:type="dxa"/>
            <w:gridSpan w:val="2"/>
          </w:tcPr>
          <w:p w:rsidR="00762F69" w:rsidRPr="0062349C" w:rsidRDefault="00762F69" w:rsidP="00F1498D">
            <w:pPr>
              <w:spacing w:after="240"/>
            </w:pPr>
          </w:p>
        </w:tc>
      </w:tr>
      <w:tr w:rsidR="00762F69" w:rsidRPr="0062349C" w:rsidTr="00762F69">
        <w:trPr>
          <w:trHeight w:hRule="exact" w:val="475"/>
        </w:trPr>
        <w:tc>
          <w:tcPr>
            <w:tcW w:w="5143" w:type="dxa"/>
            <w:gridSpan w:val="2"/>
          </w:tcPr>
          <w:p w:rsidR="00762F69" w:rsidRPr="00635551" w:rsidRDefault="00762F69" w:rsidP="00F1498D">
            <w:pPr>
              <w:spacing w:after="240"/>
              <w:rPr>
                <w:b/>
                <w:iCs w:val="0"/>
              </w:rPr>
            </w:pPr>
          </w:p>
        </w:tc>
      </w:tr>
      <w:tr w:rsidR="00762F69" w:rsidRPr="0062349C" w:rsidTr="00762F69">
        <w:trPr>
          <w:trHeight w:hRule="exact" w:val="475"/>
        </w:trPr>
        <w:tc>
          <w:tcPr>
            <w:tcW w:w="5143" w:type="dxa"/>
            <w:gridSpan w:val="2"/>
          </w:tcPr>
          <w:p w:rsidR="00762F69" w:rsidRPr="0062349C" w:rsidRDefault="00762F69" w:rsidP="00F1498D">
            <w:pPr>
              <w:spacing w:after="240"/>
            </w:pPr>
            <w:r w:rsidRPr="00635551">
              <w:rPr>
                <w:b/>
                <w:iCs w:val="0"/>
              </w:rPr>
              <w:lastRenderedPageBreak/>
              <w:t>Noise</w:t>
            </w:r>
          </w:p>
        </w:tc>
      </w:tr>
      <w:tr w:rsidR="00762F69" w:rsidRPr="00F1498D" w:rsidTr="00762F69">
        <w:trPr>
          <w:trHeight w:hRule="exact" w:val="475"/>
        </w:trPr>
        <w:tc>
          <w:tcPr>
            <w:tcW w:w="2490" w:type="dxa"/>
          </w:tcPr>
          <w:p w:rsidR="00762F69" w:rsidRPr="00F1498D" w:rsidRDefault="003921BC" w:rsidP="00F1498D">
            <w:pPr>
              <w:spacing w:after="240"/>
            </w:pPr>
            <w:hyperlink w:anchor="TImageEnProcRemoveIsolatedPixels" w:history="1">
              <w:r w:rsidR="00762F69" w:rsidRPr="00F1498D">
                <w:rPr>
                  <w:rStyle w:val="Hyperlink"/>
                </w:rPr>
                <w:t>RemoveIsolatedPixels</w:t>
              </w:r>
            </w:hyperlink>
          </w:p>
        </w:tc>
        <w:tc>
          <w:tcPr>
            <w:tcW w:w="2653" w:type="dxa"/>
          </w:tcPr>
          <w:p w:rsidR="00762F69" w:rsidRPr="00F1498D" w:rsidRDefault="003921BC" w:rsidP="00F1498D">
            <w:pPr>
              <w:spacing w:after="240"/>
            </w:pPr>
            <w:hyperlink w:anchor="TImageEnProcRemoveNoise" w:history="1">
              <w:r w:rsidR="00762F69" w:rsidRPr="00F1498D">
                <w:rPr>
                  <w:rStyle w:val="Hyperlink"/>
                </w:rPr>
                <w:t>RemoveNoise</w:t>
              </w:r>
            </w:hyperlink>
          </w:p>
        </w:tc>
      </w:tr>
    </w:tbl>
    <w:p w:rsidR="00635551" w:rsidRDefault="00635551">
      <w:pPr>
        <w:keepNext w:val="0"/>
        <w:keepLines w:val="0"/>
        <w:spacing w:before="0" w:after="200" w:line="276" w:lineRule="auto"/>
        <w:outlineLvl w:val="9"/>
        <w:rPr>
          <w:i/>
          <w:iCs w:val="0"/>
        </w:rPr>
      </w:pPr>
    </w:p>
    <w:tbl>
      <w:tblPr>
        <w:tblStyle w:val="TableGrid"/>
        <w:tblpPr w:leftFromText="180" w:rightFromText="180" w:vertAnchor="text" w:horzAnchor="margin" w:tblpY="709"/>
        <w:tblW w:w="70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948"/>
        <w:gridCol w:w="540"/>
        <w:gridCol w:w="2070"/>
        <w:gridCol w:w="270"/>
        <w:gridCol w:w="2250"/>
      </w:tblGrid>
      <w:tr w:rsidR="00F1498D" w:rsidRPr="0062349C" w:rsidTr="00762F69">
        <w:trPr>
          <w:cnfStyle w:val="100000000000" w:firstRow="1" w:lastRow="0" w:firstColumn="0" w:lastColumn="0" w:oddVBand="0" w:evenVBand="0" w:oddHBand="0" w:evenHBand="0" w:firstRowFirstColumn="0" w:firstRowLastColumn="0" w:lastRowFirstColumn="0" w:lastRowLastColumn="0"/>
          <w:trHeight w:hRule="exact" w:val="475"/>
        </w:trPr>
        <w:tc>
          <w:tcPr>
            <w:tcW w:w="7078" w:type="dxa"/>
            <w:gridSpan w:val="5"/>
          </w:tcPr>
          <w:p w:rsidR="00F1498D" w:rsidRPr="00635551" w:rsidRDefault="00F1498D" w:rsidP="00762F69">
            <w:pPr>
              <w:spacing w:after="240"/>
              <w:rPr>
                <w:b/>
              </w:rPr>
            </w:pPr>
            <w:r w:rsidRPr="00635551">
              <w:rPr>
                <w:b/>
                <w:iCs w:val="0"/>
              </w:rPr>
              <w:t>Pixels</w:t>
            </w:r>
          </w:p>
        </w:tc>
      </w:tr>
      <w:tr w:rsidR="00F1498D" w:rsidRPr="00635551" w:rsidTr="00D90030">
        <w:trPr>
          <w:trHeight w:hRule="exact" w:val="475"/>
        </w:trPr>
        <w:tc>
          <w:tcPr>
            <w:tcW w:w="2488" w:type="dxa"/>
            <w:gridSpan w:val="2"/>
          </w:tcPr>
          <w:p w:rsidR="00F1498D" w:rsidRPr="00635551" w:rsidRDefault="003921BC" w:rsidP="00762F69">
            <w:pPr>
              <w:spacing w:after="240"/>
            </w:pPr>
            <w:hyperlink w:anchor="TImageEnProcAdjustBrightnessContrastSatu" w:history="1">
              <w:r w:rsidR="00F1498D" w:rsidRPr="00635551">
                <w:rPr>
                  <w:rStyle w:val="Hyperlink"/>
                </w:rPr>
                <w:t>AdjustBrightnessContrastSaturation</w:t>
              </w:r>
            </w:hyperlink>
          </w:p>
        </w:tc>
        <w:tc>
          <w:tcPr>
            <w:tcW w:w="2340" w:type="dxa"/>
            <w:gridSpan w:val="2"/>
          </w:tcPr>
          <w:p w:rsidR="00F1498D" w:rsidRPr="00635551" w:rsidRDefault="003921BC" w:rsidP="00762F69">
            <w:pPr>
              <w:spacing w:after="240"/>
            </w:pPr>
            <w:hyperlink r:id="rId1357" w:history="1">
              <w:r w:rsidR="00F1498D" w:rsidRPr="00635551">
                <w:rPr>
                  <w:rStyle w:val="Hyperlink"/>
                </w:rPr>
                <w:t>AdjustLumSatHistogram</w:t>
              </w:r>
            </w:hyperlink>
          </w:p>
        </w:tc>
        <w:tc>
          <w:tcPr>
            <w:tcW w:w="2250" w:type="dxa"/>
          </w:tcPr>
          <w:p w:rsidR="00F1498D" w:rsidRPr="00635551" w:rsidRDefault="003921BC" w:rsidP="00762F69">
            <w:pPr>
              <w:spacing w:after="240"/>
            </w:pPr>
            <w:hyperlink w:anchor="TImageEnProcAdjustSaturation" w:history="1">
              <w:r w:rsidR="00F1498D" w:rsidRPr="00635551">
                <w:rPr>
                  <w:rStyle w:val="Hyperlink"/>
                </w:rPr>
                <w:t>AdjustSaturation</w:t>
              </w:r>
            </w:hyperlink>
          </w:p>
        </w:tc>
      </w:tr>
      <w:tr w:rsidR="00F1498D" w:rsidRPr="00635551" w:rsidTr="00D90030">
        <w:trPr>
          <w:trHeight w:hRule="exact" w:val="475"/>
        </w:trPr>
        <w:tc>
          <w:tcPr>
            <w:tcW w:w="2488" w:type="dxa"/>
            <w:gridSpan w:val="2"/>
          </w:tcPr>
          <w:p w:rsidR="00F1498D" w:rsidRPr="00635551" w:rsidRDefault="003921BC" w:rsidP="00762F69">
            <w:pPr>
              <w:spacing w:after="240"/>
            </w:pPr>
            <w:hyperlink w:anchor="TImageEnProcAdjustTemperature" w:history="1">
              <w:r w:rsidR="00F1498D" w:rsidRPr="00635551">
                <w:rPr>
                  <w:rStyle w:val="Hyperlink"/>
                </w:rPr>
                <w:t>AdjustTemperature</w:t>
              </w:r>
            </w:hyperlink>
          </w:p>
        </w:tc>
        <w:tc>
          <w:tcPr>
            <w:tcW w:w="2340" w:type="dxa"/>
            <w:gridSpan w:val="2"/>
          </w:tcPr>
          <w:p w:rsidR="00F1498D" w:rsidRPr="00635551" w:rsidRDefault="003921BC" w:rsidP="00762F69">
            <w:pPr>
              <w:spacing w:after="240"/>
            </w:pPr>
            <w:hyperlink w:anchor="TImageEnProcAdjustTint" w:history="1">
              <w:r w:rsidR="00F1498D" w:rsidRPr="00635551">
                <w:rPr>
                  <w:rStyle w:val="Hyperlink"/>
                </w:rPr>
                <w:t>AdjustTint</w:t>
              </w:r>
            </w:hyperlink>
          </w:p>
        </w:tc>
        <w:tc>
          <w:tcPr>
            <w:tcW w:w="2250" w:type="dxa"/>
          </w:tcPr>
          <w:p w:rsidR="00F1498D" w:rsidRPr="00635551" w:rsidRDefault="003921BC" w:rsidP="00762F69">
            <w:pPr>
              <w:spacing w:after="240"/>
            </w:pPr>
            <w:hyperlink w:anchor="TImageEnProcApplyFilterPreset" w:history="1">
              <w:r w:rsidR="00F1498D" w:rsidRPr="00635551">
                <w:rPr>
                  <w:rStyle w:val="Hyperlink"/>
                </w:rPr>
                <w:t>ApplyFilterPreset</w:t>
              </w:r>
            </w:hyperlink>
          </w:p>
        </w:tc>
      </w:tr>
      <w:tr w:rsidR="00F1498D" w:rsidRPr="00635551" w:rsidTr="00D90030">
        <w:trPr>
          <w:trHeight w:hRule="exact" w:val="475"/>
        </w:trPr>
        <w:tc>
          <w:tcPr>
            <w:tcW w:w="2488" w:type="dxa"/>
            <w:gridSpan w:val="2"/>
          </w:tcPr>
          <w:p w:rsidR="00F1498D" w:rsidRPr="00635551" w:rsidRDefault="003921BC" w:rsidP="00762F69">
            <w:pPr>
              <w:spacing w:after="240"/>
            </w:pPr>
            <w:hyperlink w:anchor="TImageEnProcApplyFilter" w:history="1">
              <w:r w:rsidR="00F1498D" w:rsidRPr="00635551">
                <w:rPr>
                  <w:rStyle w:val="Hyperlink"/>
                </w:rPr>
                <w:t>ApplyFilter</w:t>
              </w:r>
            </w:hyperlink>
          </w:p>
        </w:tc>
        <w:tc>
          <w:tcPr>
            <w:tcW w:w="2340" w:type="dxa"/>
            <w:gridSpan w:val="2"/>
          </w:tcPr>
          <w:p w:rsidR="00F1498D" w:rsidRPr="00635551" w:rsidRDefault="003921BC" w:rsidP="00762F69">
            <w:pPr>
              <w:spacing w:after="240"/>
            </w:pPr>
            <w:hyperlink w:anchor="TImageEnProcBlur" w:history="1">
              <w:r w:rsidR="00F1498D" w:rsidRPr="00635551">
                <w:rPr>
                  <w:rStyle w:val="Hyperlink"/>
                </w:rPr>
                <w:t>Blur</w:t>
              </w:r>
            </w:hyperlink>
          </w:p>
        </w:tc>
        <w:tc>
          <w:tcPr>
            <w:tcW w:w="2250" w:type="dxa"/>
          </w:tcPr>
          <w:p w:rsidR="00F1498D" w:rsidRPr="00635551" w:rsidRDefault="003921BC" w:rsidP="00762F69">
            <w:pPr>
              <w:spacing w:after="240"/>
            </w:pPr>
            <w:hyperlink w:anchor="TImageEnProcBumpMapping" w:history="1">
              <w:r w:rsidR="00F1498D" w:rsidRPr="00635551">
                <w:rPr>
                  <w:rStyle w:val="Hyperlink"/>
                </w:rPr>
                <w:t>BumpMapping</w:t>
              </w:r>
            </w:hyperlink>
          </w:p>
        </w:tc>
      </w:tr>
      <w:tr w:rsidR="00F1498D" w:rsidRPr="00635551" w:rsidTr="00D90030">
        <w:trPr>
          <w:trHeight w:hRule="exact" w:val="475"/>
        </w:trPr>
        <w:tc>
          <w:tcPr>
            <w:tcW w:w="2488" w:type="dxa"/>
            <w:gridSpan w:val="2"/>
          </w:tcPr>
          <w:p w:rsidR="00F1498D" w:rsidRPr="00635551" w:rsidRDefault="003921BC" w:rsidP="00762F69">
            <w:pPr>
              <w:spacing w:after="240"/>
            </w:pPr>
            <w:hyperlink w:anchor="TImageEnProcCastColorRange" w:history="1">
              <w:r w:rsidR="00F1498D" w:rsidRPr="00635551">
                <w:rPr>
                  <w:rStyle w:val="Hyperlink"/>
                </w:rPr>
                <w:t>CastColorRange</w:t>
              </w:r>
            </w:hyperlink>
          </w:p>
        </w:tc>
        <w:tc>
          <w:tcPr>
            <w:tcW w:w="2340" w:type="dxa"/>
            <w:gridSpan w:val="2"/>
          </w:tcPr>
          <w:p w:rsidR="00F1498D" w:rsidRPr="00635551" w:rsidRDefault="003921BC" w:rsidP="00762F69">
            <w:pPr>
              <w:spacing w:after="240"/>
            </w:pPr>
            <w:hyperlink w:anchor="TImageEnProcClosing" w:history="1">
              <w:r w:rsidR="00F1498D" w:rsidRPr="00635551">
                <w:rPr>
                  <w:rStyle w:val="Hyperlink"/>
                </w:rPr>
                <w:t>Closing</w:t>
              </w:r>
            </w:hyperlink>
          </w:p>
        </w:tc>
        <w:tc>
          <w:tcPr>
            <w:tcW w:w="2250" w:type="dxa"/>
          </w:tcPr>
          <w:p w:rsidR="00F1498D" w:rsidRPr="00635551" w:rsidRDefault="003921BC" w:rsidP="00762F69">
            <w:pPr>
              <w:spacing w:after="240"/>
            </w:pPr>
            <w:hyperlink w:anchor="TImageEnProcColorize" w:history="1">
              <w:r w:rsidR="00F1498D" w:rsidRPr="00635551">
                <w:rPr>
                  <w:rStyle w:val="Hyperlink"/>
                </w:rPr>
                <w:t>Colorize</w:t>
              </w:r>
            </w:hyperlink>
          </w:p>
        </w:tc>
      </w:tr>
      <w:tr w:rsidR="00F1498D" w:rsidRPr="00635551" w:rsidTr="00D90030">
        <w:trPr>
          <w:trHeight w:hRule="exact" w:val="475"/>
        </w:trPr>
        <w:tc>
          <w:tcPr>
            <w:tcW w:w="2488" w:type="dxa"/>
            <w:gridSpan w:val="2"/>
          </w:tcPr>
          <w:p w:rsidR="00F1498D" w:rsidRPr="00635551" w:rsidRDefault="003921BC" w:rsidP="00762F69">
            <w:pPr>
              <w:spacing w:after="240"/>
            </w:pPr>
            <w:hyperlink w:anchor="TImageEnProcContrast2" w:history="1">
              <w:r w:rsidR="00F1498D" w:rsidRPr="00635551">
                <w:rPr>
                  <w:rStyle w:val="Hyperlink"/>
                </w:rPr>
                <w:t>Contrast2</w:t>
              </w:r>
            </w:hyperlink>
          </w:p>
        </w:tc>
        <w:tc>
          <w:tcPr>
            <w:tcW w:w="2340" w:type="dxa"/>
            <w:gridSpan w:val="2"/>
          </w:tcPr>
          <w:p w:rsidR="00F1498D" w:rsidRPr="00635551" w:rsidRDefault="003921BC" w:rsidP="00762F69">
            <w:pPr>
              <w:spacing w:after="240"/>
            </w:pPr>
            <w:hyperlink w:anchor="TImageEnProcContrast3" w:history="1">
              <w:r w:rsidR="00F1498D" w:rsidRPr="00635551">
                <w:rPr>
                  <w:rStyle w:val="Hyperlink"/>
                </w:rPr>
                <w:t>Contrast3</w:t>
              </w:r>
            </w:hyperlink>
          </w:p>
        </w:tc>
        <w:tc>
          <w:tcPr>
            <w:tcW w:w="2250" w:type="dxa"/>
          </w:tcPr>
          <w:p w:rsidR="00F1498D" w:rsidRPr="00635551" w:rsidRDefault="003921BC" w:rsidP="00762F69">
            <w:pPr>
              <w:spacing w:after="240"/>
            </w:pPr>
            <w:hyperlink w:anchor="TImageEnProcContrast" w:history="1">
              <w:r w:rsidR="00F1498D" w:rsidRPr="00635551">
                <w:rPr>
                  <w:rStyle w:val="Hyperlink"/>
                </w:rPr>
                <w:t>Contrast</w:t>
              </w:r>
            </w:hyperlink>
          </w:p>
        </w:tc>
      </w:tr>
      <w:tr w:rsidR="00F1498D" w:rsidRPr="00635551" w:rsidTr="00D90030">
        <w:trPr>
          <w:trHeight w:hRule="exact" w:val="475"/>
        </w:trPr>
        <w:tc>
          <w:tcPr>
            <w:tcW w:w="1948" w:type="dxa"/>
          </w:tcPr>
          <w:p w:rsidR="00F1498D" w:rsidRPr="00635551" w:rsidRDefault="003921BC" w:rsidP="00762F69">
            <w:pPr>
              <w:spacing w:after="240"/>
            </w:pPr>
            <w:hyperlink w:anchor="TImageEnProcConvertTo24Bit" w:history="1">
              <w:r w:rsidR="00F1498D" w:rsidRPr="00635551">
                <w:rPr>
                  <w:rStyle w:val="Hyperlink"/>
                </w:rPr>
                <w:t>ConvertTo24Bit</w:t>
              </w:r>
            </w:hyperlink>
          </w:p>
        </w:tc>
        <w:tc>
          <w:tcPr>
            <w:tcW w:w="2610" w:type="dxa"/>
            <w:gridSpan w:val="2"/>
          </w:tcPr>
          <w:p w:rsidR="00F1498D" w:rsidRPr="00762F69" w:rsidRDefault="003921BC" w:rsidP="00762F69">
            <w:pPr>
              <w:spacing w:after="240"/>
              <w:rPr>
                <w:sz w:val="20"/>
              </w:rPr>
            </w:pPr>
            <w:hyperlink w:anchor="TImageEnProcConvertToBW_FloydSteinberg" w:history="1">
              <w:r w:rsidR="00762F69" w:rsidRPr="00762F69">
                <w:rPr>
                  <w:rStyle w:val="Hyperlink"/>
                  <w:sz w:val="20"/>
                </w:rPr>
                <w:t>ConvertToBW</w:t>
              </w:r>
              <w:r w:rsidR="00F1498D" w:rsidRPr="00762F69">
                <w:rPr>
                  <w:rStyle w:val="Hyperlink"/>
                  <w:sz w:val="20"/>
                </w:rPr>
                <w:t>FloydSteinberg</w:t>
              </w:r>
            </w:hyperlink>
          </w:p>
        </w:tc>
        <w:tc>
          <w:tcPr>
            <w:tcW w:w="2520" w:type="dxa"/>
            <w:gridSpan w:val="2"/>
          </w:tcPr>
          <w:p w:rsidR="00F1498D" w:rsidRPr="00762F69" w:rsidRDefault="003921BC" w:rsidP="00762F69">
            <w:pPr>
              <w:spacing w:after="240"/>
              <w:rPr>
                <w:sz w:val="20"/>
              </w:rPr>
            </w:pPr>
            <w:hyperlink w:anchor="TImageEnProcConvertToBWLocalThreshold" w:history="1">
              <w:r w:rsidR="00F1498D" w:rsidRPr="00762F69">
                <w:rPr>
                  <w:rStyle w:val="Hyperlink"/>
                  <w:sz w:val="20"/>
                </w:rPr>
                <w:t>ConvertToBWLocalThreshold</w:t>
              </w:r>
            </w:hyperlink>
          </w:p>
        </w:tc>
      </w:tr>
      <w:tr w:rsidR="00F1498D" w:rsidRPr="00635551" w:rsidTr="00D90030">
        <w:trPr>
          <w:trHeight w:hRule="exact" w:val="475"/>
        </w:trPr>
        <w:tc>
          <w:tcPr>
            <w:tcW w:w="2488" w:type="dxa"/>
            <w:gridSpan w:val="2"/>
          </w:tcPr>
          <w:p w:rsidR="00F1498D" w:rsidRPr="00635551" w:rsidRDefault="003921BC" w:rsidP="00762F69">
            <w:pPr>
              <w:spacing w:after="240"/>
            </w:pPr>
            <w:hyperlink w:anchor="TImageEnProcConvertToBWOrdered" w:history="1">
              <w:r w:rsidR="00F1498D" w:rsidRPr="00635551">
                <w:rPr>
                  <w:rStyle w:val="Hyperlink"/>
                </w:rPr>
                <w:t>ConvertToBWOrdered</w:t>
              </w:r>
            </w:hyperlink>
          </w:p>
        </w:tc>
        <w:tc>
          <w:tcPr>
            <w:tcW w:w="2340" w:type="dxa"/>
            <w:gridSpan w:val="2"/>
          </w:tcPr>
          <w:p w:rsidR="00F1498D" w:rsidRPr="00635551" w:rsidRDefault="003921BC" w:rsidP="00762F69">
            <w:pPr>
              <w:spacing w:after="240"/>
            </w:pPr>
            <w:hyperlink w:anchor="TImageEnProcConvertToBWThreshold" w:history="1">
              <w:r w:rsidR="00F1498D" w:rsidRPr="00635551">
                <w:rPr>
                  <w:rStyle w:val="Hyperlink"/>
                </w:rPr>
                <w:t>ConvertToBWThreshold</w:t>
              </w:r>
            </w:hyperlink>
          </w:p>
        </w:tc>
        <w:tc>
          <w:tcPr>
            <w:tcW w:w="2250" w:type="dxa"/>
          </w:tcPr>
          <w:p w:rsidR="00F1498D" w:rsidRPr="00635551" w:rsidRDefault="003921BC" w:rsidP="00762F69">
            <w:pPr>
              <w:spacing w:after="240"/>
            </w:pPr>
            <w:hyperlink w:anchor="TImageEnProcConvertToGray" w:history="1">
              <w:r w:rsidR="00F1498D" w:rsidRPr="00635551">
                <w:rPr>
                  <w:rStyle w:val="Hyperlink"/>
                </w:rPr>
                <w:t>ConvertToGray</w:t>
              </w:r>
            </w:hyperlink>
          </w:p>
        </w:tc>
      </w:tr>
      <w:tr w:rsidR="00F1498D" w:rsidRPr="00635551" w:rsidTr="00D90030">
        <w:trPr>
          <w:trHeight w:hRule="exact" w:val="475"/>
        </w:trPr>
        <w:tc>
          <w:tcPr>
            <w:tcW w:w="2488" w:type="dxa"/>
            <w:gridSpan w:val="2"/>
          </w:tcPr>
          <w:p w:rsidR="00F1498D" w:rsidRPr="00635551" w:rsidRDefault="003921BC" w:rsidP="00762F69">
            <w:pPr>
              <w:spacing w:after="240"/>
            </w:pPr>
            <w:hyperlink w:anchor="TImageEnProcConvertToPalette" w:history="1">
              <w:r w:rsidR="00F1498D" w:rsidRPr="00635551">
                <w:rPr>
                  <w:rStyle w:val="Hyperlink"/>
                </w:rPr>
                <w:t>ConvertToPalette</w:t>
              </w:r>
            </w:hyperlink>
          </w:p>
        </w:tc>
        <w:tc>
          <w:tcPr>
            <w:tcW w:w="2340" w:type="dxa"/>
            <w:gridSpan w:val="2"/>
          </w:tcPr>
          <w:p w:rsidR="00F1498D" w:rsidRPr="00635551" w:rsidRDefault="003921BC" w:rsidP="00762F69">
            <w:pPr>
              <w:spacing w:after="240"/>
            </w:pPr>
            <w:hyperlink w:anchor="TImageEnProcConvertTo" w:history="1">
              <w:r w:rsidR="00F1498D" w:rsidRPr="00635551">
                <w:rPr>
                  <w:rStyle w:val="Hyperlink"/>
                </w:rPr>
                <w:t>ConvertTo</w:t>
              </w:r>
            </w:hyperlink>
          </w:p>
        </w:tc>
        <w:tc>
          <w:tcPr>
            <w:tcW w:w="2250" w:type="dxa"/>
          </w:tcPr>
          <w:p w:rsidR="00F1498D" w:rsidRPr="00635551" w:rsidRDefault="003921BC" w:rsidP="00762F69">
            <w:pPr>
              <w:spacing w:after="240"/>
            </w:pPr>
            <w:hyperlink w:anchor="TImageEnProcConvolve" w:history="1">
              <w:r w:rsidR="00F1498D" w:rsidRPr="00635551">
                <w:rPr>
                  <w:rStyle w:val="Hyperlink"/>
                </w:rPr>
                <w:t>Convolve</w:t>
              </w:r>
            </w:hyperlink>
          </w:p>
        </w:tc>
      </w:tr>
      <w:tr w:rsidR="00F1498D" w:rsidRPr="00635551" w:rsidTr="00D90030">
        <w:trPr>
          <w:trHeight w:hRule="exact" w:val="475"/>
        </w:trPr>
        <w:tc>
          <w:tcPr>
            <w:tcW w:w="2488" w:type="dxa"/>
            <w:gridSpan w:val="2"/>
          </w:tcPr>
          <w:p w:rsidR="00F1498D" w:rsidRPr="00635551" w:rsidRDefault="003921BC" w:rsidP="00762F69">
            <w:pPr>
              <w:spacing w:after="240"/>
            </w:pPr>
            <w:hyperlink w:anchor="TImageEnProcDisposeChannels" w:history="1">
              <w:r w:rsidR="00F1498D" w:rsidRPr="00635551">
                <w:rPr>
                  <w:rStyle w:val="Hyperlink"/>
                </w:rPr>
                <w:t>DisposeChannels</w:t>
              </w:r>
            </w:hyperlink>
          </w:p>
        </w:tc>
        <w:tc>
          <w:tcPr>
            <w:tcW w:w="2340" w:type="dxa"/>
            <w:gridSpan w:val="2"/>
          </w:tcPr>
          <w:p w:rsidR="00F1498D" w:rsidRPr="00635551" w:rsidRDefault="003921BC" w:rsidP="00762F69">
            <w:pPr>
              <w:spacing w:after="240"/>
            </w:pPr>
            <w:hyperlink w:anchor="TImageEnProcDeinterlace" w:history="1">
              <w:r w:rsidR="00F1498D" w:rsidRPr="00635551">
                <w:rPr>
                  <w:rStyle w:val="Hyperlink"/>
                </w:rPr>
                <w:t>Deinterlace</w:t>
              </w:r>
            </w:hyperlink>
          </w:p>
        </w:tc>
        <w:tc>
          <w:tcPr>
            <w:tcW w:w="2250" w:type="dxa"/>
          </w:tcPr>
          <w:p w:rsidR="00F1498D" w:rsidRPr="00635551" w:rsidRDefault="003921BC" w:rsidP="00762F69">
            <w:pPr>
              <w:spacing w:after="240"/>
            </w:pPr>
            <w:hyperlink w:anchor="TImageEnProcEdgeDetect_ShenCastan" w:history="1">
              <w:r w:rsidR="00F1498D" w:rsidRPr="00635551">
                <w:rPr>
                  <w:rStyle w:val="Hyperlink"/>
                </w:rPr>
                <w:t>EdgeDetect_ShenCastan</w:t>
              </w:r>
            </w:hyperlink>
          </w:p>
        </w:tc>
      </w:tr>
      <w:tr w:rsidR="00F1498D" w:rsidRPr="00635551" w:rsidTr="00D90030">
        <w:trPr>
          <w:trHeight w:hRule="exact" w:val="475"/>
        </w:trPr>
        <w:tc>
          <w:tcPr>
            <w:tcW w:w="2488" w:type="dxa"/>
            <w:gridSpan w:val="2"/>
          </w:tcPr>
          <w:p w:rsidR="00F1498D" w:rsidRPr="00635551" w:rsidRDefault="003921BC" w:rsidP="00762F69">
            <w:pPr>
              <w:spacing w:after="240"/>
            </w:pPr>
            <w:hyperlink w:anchor="TImageEnProcEdgeDetect_Sobel" w:history="1">
              <w:r w:rsidR="00F1498D" w:rsidRPr="00635551">
                <w:rPr>
                  <w:rStyle w:val="Hyperlink"/>
                </w:rPr>
                <w:t>EdgeDetect_Sobel</w:t>
              </w:r>
            </w:hyperlink>
          </w:p>
        </w:tc>
        <w:tc>
          <w:tcPr>
            <w:tcW w:w="2340" w:type="dxa"/>
            <w:gridSpan w:val="2"/>
          </w:tcPr>
          <w:p w:rsidR="00F1498D" w:rsidRPr="00635551" w:rsidRDefault="003921BC" w:rsidP="00762F69">
            <w:pPr>
              <w:spacing w:after="240"/>
            </w:pPr>
            <w:hyperlink w:anchor="TImageEnProcFiltersInitialDir" w:history="1">
              <w:r w:rsidR="00F1498D" w:rsidRPr="00635551">
                <w:rPr>
                  <w:rStyle w:val="Hyperlink"/>
                </w:rPr>
                <w:t>FiltersInitialDir</w:t>
              </w:r>
            </w:hyperlink>
          </w:p>
        </w:tc>
        <w:tc>
          <w:tcPr>
            <w:tcW w:w="2250" w:type="dxa"/>
          </w:tcPr>
          <w:p w:rsidR="00F1498D" w:rsidRPr="00635551" w:rsidRDefault="003921BC" w:rsidP="00762F69">
            <w:pPr>
              <w:spacing w:after="240"/>
            </w:pPr>
            <w:hyperlink w:anchor="TImageEnProcGammaCorrect" w:history="1">
              <w:r w:rsidR="00F1498D" w:rsidRPr="00635551">
                <w:rPr>
                  <w:rStyle w:val="Hyperlink"/>
                </w:rPr>
                <w:t>GammaCorrect</w:t>
              </w:r>
            </w:hyperlink>
          </w:p>
        </w:tc>
      </w:tr>
      <w:tr w:rsidR="00F1498D" w:rsidRPr="00635551" w:rsidTr="00D90030">
        <w:trPr>
          <w:trHeight w:hRule="exact" w:val="475"/>
        </w:trPr>
        <w:tc>
          <w:tcPr>
            <w:tcW w:w="2488" w:type="dxa"/>
            <w:gridSpan w:val="2"/>
          </w:tcPr>
          <w:p w:rsidR="00F1498D" w:rsidRPr="00635551" w:rsidRDefault="003921BC" w:rsidP="00762F69">
            <w:pPr>
              <w:spacing w:after="240"/>
            </w:pPr>
            <w:hyperlink w:anchor="TImageEnProcHistEqualize" w:history="1">
              <w:r w:rsidR="00F1498D" w:rsidRPr="00635551">
                <w:rPr>
                  <w:rStyle w:val="Hyperlink"/>
                </w:rPr>
                <w:t>HistEqualize</w:t>
              </w:r>
            </w:hyperlink>
          </w:p>
        </w:tc>
        <w:tc>
          <w:tcPr>
            <w:tcW w:w="2340" w:type="dxa"/>
            <w:gridSpan w:val="2"/>
          </w:tcPr>
          <w:p w:rsidR="00F1498D" w:rsidRPr="00635551" w:rsidRDefault="003921BC" w:rsidP="00762F69">
            <w:pPr>
              <w:spacing w:after="240"/>
            </w:pPr>
            <w:hyperlink w:anchor="TImageEnProcHSLvar" w:history="1">
              <w:r w:rsidR="00F1498D" w:rsidRPr="00635551">
                <w:rPr>
                  <w:rStyle w:val="Hyperlink"/>
                </w:rPr>
                <w:t>HSLvar</w:t>
              </w:r>
            </w:hyperlink>
          </w:p>
        </w:tc>
        <w:tc>
          <w:tcPr>
            <w:tcW w:w="2250" w:type="dxa"/>
          </w:tcPr>
          <w:p w:rsidR="00F1498D" w:rsidRPr="00635551" w:rsidRDefault="003921BC" w:rsidP="00762F69">
            <w:pPr>
              <w:spacing w:after="240"/>
            </w:pPr>
            <w:hyperlink w:anchor="TImageEnProcHSVvar" w:history="1">
              <w:r w:rsidR="00F1498D" w:rsidRPr="00635551">
                <w:rPr>
                  <w:rStyle w:val="Hyperlink"/>
                </w:rPr>
                <w:t>HSVvar</w:t>
              </w:r>
            </w:hyperlink>
          </w:p>
        </w:tc>
      </w:tr>
      <w:tr w:rsidR="00F1498D" w:rsidRPr="00635551" w:rsidTr="00D90030">
        <w:trPr>
          <w:trHeight w:hRule="exact" w:val="475"/>
        </w:trPr>
        <w:tc>
          <w:tcPr>
            <w:tcW w:w="2488" w:type="dxa"/>
            <w:gridSpan w:val="2"/>
          </w:tcPr>
          <w:p w:rsidR="00F1498D" w:rsidRPr="00635551" w:rsidRDefault="003921BC" w:rsidP="00762F69">
            <w:pPr>
              <w:spacing w:after="240"/>
            </w:pPr>
            <w:hyperlink w:anchor="TImageEnProcIntensityRGBAll" w:history="1">
              <w:r w:rsidR="00F1498D" w:rsidRPr="00635551">
                <w:rPr>
                  <w:rStyle w:val="Hyperlink"/>
                </w:rPr>
                <w:t>IntensityRGBAll</w:t>
              </w:r>
            </w:hyperlink>
          </w:p>
        </w:tc>
        <w:tc>
          <w:tcPr>
            <w:tcW w:w="2340" w:type="dxa"/>
            <w:gridSpan w:val="2"/>
          </w:tcPr>
          <w:p w:rsidR="00F1498D" w:rsidRPr="00635551" w:rsidRDefault="003921BC" w:rsidP="00762F69">
            <w:pPr>
              <w:spacing w:after="240"/>
            </w:pPr>
            <w:hyperlink w:anchor="TImageEnProcIntensity" w:history="1">
              <w:r w:rsidR="00F1498D" w:rsidRPr="00635551">
                <w:rPr>
                  <w:rStyle w:val="Hyperlink"/>
                </w:rPr>
                <w:t>Intensity</w:t>
              </w:r>
            </w:hyperlink>
          </w:p>
        </w:tc>
        <w:tc>
          <w:tcPr>
            <w:tcW w:w="2250" w:type="dxa"/>
          </w:tcPr>
          <w:p w:rsidR="00F1498D" w:rsidRPr="00635551" w:rsidRDefault="003921BC" w:rsidP="00762F69">
            <w:pPr>
              <w:spacing w:after="240"/>
            </w:pPr>
            <w:hyperlink w:anchor="TImageEnProcLens" w:history="1">
              <w:r w:rsidR="00F1498D" w:rsidRPr="00635551">
                <w:rPr>
                  <w:rStyle w:val="Hyperlink"/>
                </w:rPr>
                <w:t>Lens</w:t>
              </w:r>
            </w:hyperlink>
          </w:p>
        </w:tc>
      </w:tr>
      <w:tr w:rsidR="00F1498D" w:rsidRPr="00635551" w:rsidTr="00D90030">
        <w:trPr>
          <w:trHeight w:hRule="exact" w:val="475"/>
        </w:trPr>
        <w:tc>
          <w:tcPr>
            <w:tcW w:w="2488" w:type="dxa"/>
            <w:gridSpan w:val="2"/>
          </w:tcPr>
          <w:p w:rsidR="00F1498D" w:rsidRPr="00635551" w:rsidRDefault="003921BC" w:rsidP="00762F69">
            <w:pPr>
              <w:spacing w:after="240"/>
            </w:pPr>
            <w:hyperlink w:anchor="TImageEnProcMapGrayToColor" w:history="1">
              <w:r w:rsidR="00F1498D" w:rsidRPr="00635551">
                <w:rPr>
                  <w:rStyle w:val="Hyperlink"/>
                </w:rPr>
                <w:t>MapGrayToColor</w:t>
              </w:r>
            </w:hyperlink>
          </w:p>
        </w:tc>
        <w:tc>
          <w:tcPr>
            <w:tcW w:w="2340" w:type="dxa"/>
            <w:gridSpan w:val="2"/>
          </w:tcPr>
          <w:p w:rsidR="00F1498D" w:rsidRPr="00635551" w:rsidRDefault="003921BC" w:rsidP="00762F69">
            <w:pPr>
              <w:spacing w:after="240"/>
            </w:pPr>
            <w:hyperlink w:anchor="TImageEnProcMaximum" w:history="1">
              <w:r w:rsidR="00F1498D" w:rsidRPr="00635551">
                <w:rPr>
                  <w:rStyle w:val="Hyperlink"/>
                </w:rPr>
                <w:t>Maximum</w:t>
              </w:r>
            </w:hyperlink>
          </w:p>
        </w:tc>
        <w:tc>
          <w:tcPr>
            <w:tcW w:w="2250" w:type="dxa"/>
          </w:tcPr>
          <w:p w:rsidR="00F1498D" w:rsidRPr="00635551" w:rsidRDefault="003921BC" w:rsidP="00762F69">
            <w:pPr>
              <w:spacing w:after="240"/>
            </w:pPr>
            <w:hyperlink w:anchor="TImageEnProcMedianFilter" w:history="1">
              <w:r w:rsidR="00F1498D" w:rsidRPr="00635551">
                <w:rPr>
                  <w:rStyle w:val="Hyperlink"/>
                </w:rPr>
                <w:t>MedianFilter</w:t>
              </w:r>
            </w:hyperlink>
          </w:p>
        </w:tc>
      </w:tr>
      <w:tr w:rsidR="00F1498D" w:rsidRPr="00635551" w:rsidTr="00D90030">
        <w:trPr>
          <w:trHeight w:hRule="exact" w:val="475"/>
        </w:trPr>
        <w:tc>
          <w:tcPr>
            <w:tcW w:w="2488" w:type="dxa"/>
            <w:gridSpan w:val="2"/>
          </w:tcPr>
          <w:p w:rsidR="00F1498D" w:rsidRPr="00635551" w:rsidRDefault="003921BC" w:rsidP="00762F69">
            <w:pPr>
              <w:spacing w:after="240"/>
            </w:pPr>
            <w:hyperlink w:anchor="TImageEnProcMergeIEBitmap" w:history="1">
              <w:r w:rsidR="00F1498D" w:rsidRPr="00635551">
                <w:rPr>
                  <w:rStyle w:val="Hyperlink"/>
                </w:rPr>
                <w:t>MergeIEBitmap</w:t>
              </w:r>
            </w:hyperlink>
          </w:p>
        </w:tc>
        <w:tc>
          <w:tcPr>
            <w:tcW w:w="2340" w:type="dxa"/>
            <w:gridSpan w:val="2"/>
          </w:tcPr>
          <w:p w:rsidR="00F1498D" w:rsidRPr="00635551" w:rsidRDefault="003921BC" w:rsidP="00762F69">
            <w:pPr>
              <w:spacing w:after="240"/>
            </w:pPr>
            <w:hyperlink w:anchor="TImageEnProcMerge" w:history="1">
              <w:r w:rsidR="00F1498D" w:rsidRPr="00635551">
                <w:rPr>
                  <w:rStyle w:val="Hyperlink"/>
                </w:rPr>
                <w:t>Merge</w:t>
              </w:r>
            </w:hyperlink>
          </w:p>
        </w:tc>
        <w:tc>
          <w:tcPr>
            <w:tcW w:w="2250" w:type="dxa"/>
          </w:tcPr>
          <w:p w:rsidR="00F1498D" w:rsidRPr="00635551" w:rsidRDefault="003921BC" w:rsidP="00762F69">
            <w:pPr>
              <w:spacing w:after="240"/>
            </w:pPr>
            <w:hyperlink w:anchor="TImageEnProcMatchHSVRange" w:history="1">
              <w:r w:rsidR="00F1498D" w:rsidRPr="00635551">
                <w:rPr>
                  <w:rStyle w:val="Hyperlink"/>
                </w:rPr>
                <w:t>MatchHSVRange</w:t>
              </w:r>
            </w:hyperlink>
          </w:p>
        </w:tc>
      </w:tr>
      <w:tr w:rsidR="00F1498D" w:rsidRPr="00635551" w:rsidTr="00D90030">
        <w:trPr>
          <w:trHeight w:hRule="exact" w:val="475"/>
        </w:trPr>
        <w:tc>
          <w:tcPr>
            <w:tcW w:w="2488" w:type="dxa"/>
            <w:gridSpan w:val="2"/>
          </w:tcPr>
          <w:p w:rsidR="00F1498D" w:rsidRPr="00635551" w:rsidRDefault="003921BC" w:rsidP="00762F69">
            <w:pPr>
              <w:spacing w:after="240"/>
            </w:pPr>
            <w:hyperlink w:anchor="TImageEnProcMinimum" w:history="1">
              <w:r w:rsidR="00F1498D" w:rsidRPr="00635551">
                <w:rPr>
                  <w:rStyle w:val="Hyperlink"/>
                </w:rPr>
                <w:t>Minimum</w:t>
              </w:r>
            </w:hyperlink>
          </w:p>
        </w:tc>
        <w:tc>
          <w:tcPr>
            <w:tcW w:w="2340" w:type="dxa"/>
            <w:gridSpan w:val="2"/>
          </w:tcPr>
          <w:p w:rsidR="00F1498D" w:rsidRPr="00635551" w:rsidRDefault="003921BC" w:rsidP="00762F69">
            <w:pPr>
              <w:spacing w:after="240"/>
            </w:pPr>
            <w:hyperlink w:anchor="TImageEnProcMotionBlur" w:history="1">
              <w:r w:rsidR="00F1498D" w:rsidRPr="00635551">
                <w:rPr>
                  <w:rStyle w:val="Hyperlink"/>
                </w:rPr>
                <w:t>MotionBlur</w:t>
              </w:r>
            </w:hyperlink>
          </w:p>
        </w:tc>
        <w:tc>
          <w:tcPr>
            <w:tcW w:w="2250" w:type="dxa"/>
          </w:tcPr>
          <w:p w:rsidR="00F1498D" w:rsidRPr="00635551" w:rsidRDefault="003921BC" w:rsidP="00762F69">
            <w:pPr>
              <w:spacing w:after="240"/>
            </w:pPr>
            <w:hyperlink w:anchor="TImageEnProcNegative" w:history="1">
              <w:r w:rsidR="00F1498D" w:rsidRPr="00635551">
                <w:rPr>
                  <w:rStyle w:val="Hyperlink"/>
                </w:rPr>
                <w:t>Negative</w:t>
              </w:r>
            </w:hyperlink>
          </w:p>
        </w:tc>
      </w:tr>
      <w:tr w:rsidR="00F1498D" w:rsidRPr="00635551" w:rsidTr="00D90030">
        <w:trPr>
          <w:trHeight w:hRule="exact" w:val="475"/>
        </w:trPr>
        <w:tc>
          <w:tcPr>
            <w:tcW w:w="2488" w:type="dxa"/>
            <w:gridSpan w:val="2"/>
          </w:tcPr>
          <w:p w:rsidR="00F1498D" w:rsidRPr="00635551" w:rsidRDefault="003921BC" w:rsidP="00762F69">
            <w:pPr>
              <w:spacing w:after="240"/>
            </w:pPr>
            <w:hyperlink w:anchor="TImageEnProcOpening" w:history="1">
              <w:r w:rsidR="00F1498D" w:rsidRPr="00635551">
                <w:rPr>
                  <w:rStyle w:val="Hyperlink"/>
                </w:rPr>
                <w:t>Opening</w:t>
              </w:r>
            </w:hyperlink>
          </w:p>
        </w:tc>
        <w:tc>
          <w:tcPr>
            <w:tcW w:w="2340" w:type="dxa"/>
            <w:gridSpan w:val="2"/>
          </w:tcPr>
          <w:p w:rsidR="00F1498D" w:rsidRPr="00635551" w:rsidRDefault="003921BC" w:rsidP="00762F69">
            <w:pPr>
              <w:spacing w:after="240"/>
            </w:pPr>
            <w:hyperlink w:anchor="TImageEnProcRandom" w:history="1">
              <w:r w:rsidR="00F1498D" w:rsidRPr="00635551">
                <w:rPr>
                  <w:rStyle w:val="Hyperlink"/>
                </w:rPr>
                <w:t>Random</w:t>
              </w:r>
            </w:hyperlink>
          </w:p>
        </w:tc>
        <w:tc>
          <w:tcPr>
            <w:tcW w:w="2250" w:type="dxa"/>
          </w:tcPr>
          <w:p w:rsidR="00F1498D" w:rsidRPr="00635551" w:rsidRDefault="003921BC" w:rsidP="00762F69">
            <w:pPr>
              <w:spacing w:after="240"/>
            </w:pPr>
            <w:hyperlink w:anchor="TImageEnProcRemoveRedEyes" w:history="1">
              <w:r w:rsidR="00F1498D" w:rsidRPr="00635551">
                <w:rPr>
                  <w:rStyle w:val="Hyperlink"/>
                </w:rPr>
                <w:t>RemoveRedEyes</w:t>
              </w:r>
            </w:hyperlink>
          </w:p>
        </w:tc>
      </w:tr>
      <w:tr w:rsidR="00F1498D" w:rsidRPr="00635551" w:rsidTr="00D90030">
        <w:trPr>
          <w:trHeight w:hRule="exact" w:val="475"/>
        </w:trPr>
        <w:tc>
          <w:tcPr>
            <w:tcW w:w="2488" w:type="dxa"/>
            <w:gridSpan w:val="2"/>
          </w:tcPr>
          <w:p w:rsidR="00F1498D" w:rsidRPr="00635551" w:rsidRDefault="003921BC" w:rsidP="00762F69">
            <w:pPr>
              <w:spacing w:after="240"/>
            </w:pPr>
            <w:hyperlink w:anchor="TImageEnProcSharpen" w:history="1">
              <w:r w:rsidR="00F1498D" w:rsidRPr="00635551">
                <w:rPr>
                  <w:rStyle w:val="Hyperlink"/>
                </w:rPr>
                <w:t>Sharpen</w:t>
              </w:r>
            </w:hyperlink>
          </w:p>
        </w:tc>
        <w:tc>
          <w:tcPr>
            <w:tcW w:w="2340" w:type="dxa"/>
            <w:gridSpan w:val="2"/>
          </w:tcPr>
          <w:p w:rsidR="00F1498D" w:rsidRPr="00635551" w:rsidRDefault="003921BC" w:rsidP="00762F69">
            <w:pPr>
              <w:spacing w:after="240"/>
            </w:pPr>
            <w:hyperlink w:anchor="TImageEnProcThreshold" w:history="1">
              <w:r w:rsidR="00F1498D" w:rsidRPr="00635551">
                <w:rPr>
                  <w:rStyle w:val="Hyperlink"/>
                </w:rPr>
                <w:t>Threshold</w:t>
              </w:r>
            </w:hyperlink>
          </w:p>
        </w:tc>
        <w:tc>
          <w:tcPr>
            <w:tcW w:w="2250" w:type="dxa"/>
          </w:tcPr>
          <w:p w:rsidR="00F1498D" w:rsidRPr="00635551" w:rsidRDefault="003921BC" w:rsidP="00762F69">
            <w:pPr>
              <w:spacing w:after="240"/>
            </w:pPr>
            <w:hyperlink w:anchor="TImageEnProcThreshold2" w:history="1">
              <w:r w:rsidR="00F1498D" w:rsidRPr="00635551">
                <w:rPr>
                  <w:rStyle w:val="Hyperlink"/>
                </w:rPr>
                <w:t>Threshold2</w:t>
              </w:r>
            </w:hyperlink>
          </w:p>
        </w:tc>
      </w:tr>
      <w:tr w:rsidR="00F1498D" w:rsidRPr="00635551" w:rsidTr="00D90030">
        <w:trPr>
          <w:trHeight w:hRule="exact" w:val="475"/>
        </w:trPr>
        <w:tc>
          <w:tcPr>
            <w:tcW w:w="2488" w:type="dxa"/>
            <w:gridSpan w:val="2"/>
          </w:tcPr>
          <w:p w:rsidR="00F1498D" w:rsidRPr="00635551" w:rsidRDefault="003921BC" w:rsidP="00762F69">
            <w:pPr>
              <w:spacing w:after="240"/>
            </w:pPr>
            <w:hyperlink w:anchor="TImageEnProcUnsharpMask" w:history="1">
              <w:r w:rsidR="00F1498D" w:rsidRPr="00635551">
                <w:rPr>
                  <w:rStyle w:val="Hyperlink"/>
                </w:rPr>
                <w:t>UnsharpMask</w:t>
              </w:r>
            </w:hyperlink>
          </w:p>
        </w:tc>
        <w:tc>
          <w:tcPr>
            <w:tcW w:w="2340" w:type="dxa"/>
            <w:gridSpan w:val="2"/>
          </w:tcPr>
          <w:p w:rsidR="00F1498D" w:rsidRPr="00635551" w:rsidRDefault="003921BC" w:rsidP="00762F69">
            <w:pPr>
              <w:spacing w:after="240"/>
            </w:pPr>
            <w:hyperlink w:anchor="TImageEnProcWallisFilter" w:history="1">
              <w:r w:rsidR="00F1498D" w:rsidRPr="00635551">
                <w:rPr>
                  <w:rStyle w:val="Hyperlink"/>
                </w:rPr>
                <w:t>WallisFilter</w:t>
              </w:r>
            </w:hyperlink>
          </w:p>
        </w:tc>
        <w:tc>
          <w:tcPr>
            <w:tcW w:w="2250" w:type="dxa"/>
          </w:tcPr>
          <w:p w:rsidR="00F1498D" w:rsidRPr="00635551" w:rsidRDefault="003921BC" w:rsidP="00762F69">
            <w:pPr>
              <w:spacing w:after="240"/>
            </w:pPr>
            <w:hyperlink w:anchor="TImageEnProcWave" w:history="1">
              <w:r w:rsidR="00F1498D" w:rsidRPr="00635551">
                <w:rPr>
                  <w:rStyle w:val="Hyperlink"/>
                </w:rPr>
                <w:t>Wave</w:t>
              </w:r>
            </w:hyperlink>
          </w:p>
        </w:tc>
      </w:tr>
      <w:tr w:rsidR="00F1498D" w:rsidRPr="00635551" w:rsidTr="00D90030">
        <w:trPr>
          <w:trHeight w:hRule="exact" w:val="475"/>
        </w:trPr>
        <w:tc>
          <w:tcPr>
            <w:tcW w:w="2488" w:type="dxa"/>
            <w:gridSpan w:val="2"/>
          </w:tcPr>
          <w:p w:rsidR="00F1498D" w:rsidRPr="00635551" w:rsidRDefault="003921BC" w:rsidP="00762F69">
            <w:pPr>
              <w:spacing w:after="240"/>
            </w:pPr>
            <w:hyperlink w:anchor="TImageEnProcWhiteBalance_coef" w:history="1">
              <w:r w:rsidR="00F1498D" w:rsidRPr="00635551">
                <w:rPr>
                  <w:rStyle w:val="Hyperlink"/>
                </w:rPr>
                <w:t>WhiteBalance_coef</w:t>
              </w:r>
            </w:hyperlink>
          </w:p>
        </w:tc>
        <w:tc>
          <w:tcPr>
            <w:tcW w:w="2340" w:type="dxa"/>
            <w:gridSpan w:val="2"/>
          </w:tcPr>
          <w:p w:rsidR="00F1498D" w:rsidRPr="00635551" w:rsidRDefault="003921BC" w:rsidP="00762F69">
            <w:pPr>
              <w:spacing w:after="240"/>
            </w:pPr>
            <w:hyperlink w:anchor="TImageEnProcWhiteBalance_WhiteAt" w:history="1">
              <w:r w:rsidR="00F1498D" w:rsidRPr="00635551">
                <w:rPr>
                  <w:rStyle w:val="Hyperlink"/>
                </w:rPr>
                <w:t>WhiteBalance_WhiteAt</w:t>
              </w:r>
            </w:hyperlink>
          </w:p>
        </w:tc>
        <w:tc>
          <w:tcPr>
            <w:tcW w:w="2250" w:type="dxa"/>
          </w:tcPr>
          <w:p w:rsidR="00F1498D" w:rsidRPr="00635551" w:rsidRDefault="00F1498D" w:rsidP="00762F69">
            <w:pPr>
              <w:spacing w:after="240"/>
            </w:pPr>
          </w:p>
        </w:tc>
      </w:tr>
    </w:tbl>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12"/>
        <w:gridCol w:w="2142"/>
        <w:gridCol w:w="2142"/>
      </w:tblGrid>
      <w:tr w:rsidR="002B34FD" w:rsidRPr="0062349C" w:rsidTr="00762F69">
        <w:trPr>
          <w:cnfStyle w:val="100000000000" w:firstRow="1" w:lastRow="0" w:firstColumn="0" w:lastColumn="0" w:oddVBand="0" w:evenVBand="0" w:oddHBand="0" w:evenHBand="0" w:firstRowFirstColumn="0" w:firstRowLastColumn="0" w:lastRowFirstColumn="0" w:lastRowLastColumn="0"/>
          <w:trHeight w:hRule="exact" w:val="475"/>
        </w:trPr>
        <w:tc>
          <w:tcPr>
            <w:tcW w:w="6596" w:type="dxa"/>
            <w:gridSpan w:val="3"/>
          </w:tcPr>
          <w:p w:rsidR="00430104" w:rsidRPr="00635551" w:rsidRDefault="00430104" w:rsidP="00E30E14">
            <w:pPr>
              <w:spacing w:after="240"/>
              <w:rPr>
                <w:b/>
                <w:iCs w:val="0"/>
              </w:rPr>
            </w:pPr>
          </w:p>
        </w:tc>
      </w:tr>
      <w:tr w:rsidR="002B34FD" w:rsidRPr="0062349C" w:rsidTr="00762F69">
        <w:trPr>
          <w:trHeight w:hRule="exact" w:val="475"/>
        </w:trPr>
        <w:tc>
          <w:tcPr>
            <w:tcW w:w="6596" w:type="dxa"/>
            <w:gridSpan w:val="3"/>
          </w:tcPr>
          <w:p w:rsidR="00635551" w:rsidRPr="00635551" w:rsidRDefault="00635551" w:rsidP="00E30E14">
            <w:pPr>
              <w:spacing w:after="240"/>
              <w:rPr>
                <w:b/>
              </w:rPr>
            </w:pPr>
            <w:r w:rsidRPr="00635551">
              <w:rPr>
                <w:b/>
                <w:iCs w:val="0"/>
              </w:rPr>
              <w:t>Clipboard</w:t>
            </w:r>
          </w:p>
        </w:tc>
      </w:tr>
      <w:tr w:rsidR="006975D4" w:rsidRPr="0062349C" w:rsidTr="00762F69">
        <w:trPr>
          <w:trHeight w:hRule="exact" w:val="475"/>
        </w:trPr>
        <w:tc>
          <w:tcPr>
            <w:tcW w:w="2312" w:type="dxa"/>
          </w:tcPr>
          <w:p w:rsidR="009C0543" w:rsidRPr="0062349C" w:rsidRDefault="003921BC" w:rsidP="00E30E14">
            <w:pPr>
              <w:spacing w:after="240"/>
            </w:pPr>
            <w:hyperlink w:anchor="TImageEnProcCopyToClipboard" w:history="1">
              <w:r w:rsidR="009C0543" w:rsidRPr="0062349C">
                <w:rPr>
                  <w:rStyle w:val="Hyperlink"/>
                </w:rPr>
                <w:t>CopyToClipboard</w:t>
              </w:r>
            </w:hyperlink>
          </w:p>
        </w:tc>
        <w:tc>
          <w:tcPr>
            <w:tcW w:w="2142" w:type="dxa"/>
          </w:tcPr>
          <w:p w:rsidR="009C0543" w:rsidRPr="0062349C" w:rsidRDefault="003921BC" w:rsidP="00E30E14">
            <w:pPr>
              <w:spacing w:after="240"/>
            </w:pPr>
            <w:hyperlink w:anchor="TImageEnProcIsClipboardAvailable" w:history="1">
              <w:r w:rsidR="009C0543" w:rsidRPr="0062349C">
                <w:rPr>
                  <w:rStyle w:val="Hyperlink"/>
                </w:rPr>
                <w:t>IsClipboardAvailable</w:t>
              </w:r>
            </w:hyperlink>
          </w:p>
        </w:tc>
        <w:tc>
          <w:tcPr>
            <w:tcW w:w="2142" w:type="dxa"/>
          </w:tcPr>
          <w:p w:rsidR="009C0543" w:rsidRPr="0062349C" w:rsidRDefault="003921BC" w:rsidP="00E30E14">
            <w:pPr>
              <w:spacing w:after="240"/>
            </w:pPr>
            <w:hyperlink w:anchor="TImageEnProcPasteFromClipboard" w:history="1">
              <w:r w:rsidR="009C0543" w:rsidRPr="0062349C">
                <w:rPr>
                  <w:rStyle w:val="Hyperlink"/>
                </w:rPr>
                <w:t>PasteFromClipboard</w:t>
              </w:r>
            </w:hyperlink>
          </w:p>
        </w:tc>
      </w:tr>
      <w:tr w:rsidR="006975D4" w:rsidRPr="0062349C" w:rsidTr="00762F69">
        <w:trPr>
          <w:trHeight w:hRule="exact" w:val="475"/>
        </w:trPr>
        <w:tc>
          <w:tcPr>
            <w:tcW w:w="2312" w:type="dxa"/>
          </w:tcPr>
          <w:p w:rsidR="009C0543" w:rsidRPr="0062349C" w:rsidRDefault="003921BC" w:rsidP="00E30E14">
            <w:pPr>
              <w:spacing w:after="240"/>
            </w:pPr>
            <w:hyperlink w:anchor="TImageEnProcPointPasteFromClip" w:history="1">
              <w:r w:rsidR="009C0543" w:rsidRPr="0062349C">
                <w:rPr>
                  <w:rStyle w:val="Hyperlink"/>
                </w:rPr>
                <w:t>PointPasteFromClip</w:t>
              </w:r>
            </w:hyperlink>
          </w:p>
        </w:tc>
        <w:tc>
          <w:tcPr>
            <w:tcW w:w="2142" w:type="dxa"/>
          </w:tcPr>
          <w:p w:rsidR="009C0543" w:rsidRPr="0062349C" w:rsidRDefault="003921BC" w:rsidP="00E30E14">
            <w:pPr>
              <w:spacing w:after="240"/>
            </w:pPr>
            <w:hyperlink w:anchor="TImageEnProcSelCopyToClip" w:history="1">
              <w:r w:rsidR="009C0543" w:rsidRPr="0062349C">
                <w:rPr>
                  <w:rStyle w:val="Hyperlink"/>
                </w:rPr>
                <w:t>SelCopyToClip</w:t>
              </w:r>
            </w:hyperlink>
          </w:p>
        </w:tc>
        <w:tc>
          <w:tcPr>
            <w:tcW w:w="2142" w:type="dxa"/>
          </w:tcPr>
          <w:p w:rsidR="009C0543" w:rsidRPr="0062349C" w:rsidRDefault="003921BC" w:rsidP="00E30E14">
            <w:pPr>
              <w:spacing w:after="240"/>
            </w:pPr>
            <w:hyperlink w:anchor="TImageEnProcSelCutToClip" w:history="1">
              <w:r w:rsidR="009C0543" w:rsidRPr="0062349C">
                <w:rPr>
                  <w:rStyle w:val="Hyperlink"/>
                </w:rPr>
                <w:t>SelCutToClip</w:t>
              </w:r>
            </w:hyperlink>
          </w:p>
        </w:tc>
      </w:tr>
      <w:tr w:rsidR="006975D4" w:rsidRPr="0062349C" w:rsidTr="00762F69">
        <w:trPr>
          <w:trHeight w:hRule="exact" w:val="475"/>
        </w:trPr>
        <w:tc>
          <w:tcPr>
            <w:tcW w:w="2312" w:type="dxa"/>
          </w:tcPr>
          <w:p w:rsidR="009C0543" w:rsidRPr="0062349C" w:rsidRDefault="003921BC" w:rsidP="00E30E14">
            <w:pPr>
              <w:spacing w:after="240"/>
            </w:pPr>
            <w:hyperlink w:anchor="TImageEnProcSelPasteFromClipStretch" w:history="1">
              <w:r w:rsidR="009C0543" w:rsidRPr="0062349C">
                <w:rPr>
                  <w:rStyle w:val="Hyperlink"/>
                </w:rPr>
                <w:t>SelPasteFromClipStretch</w:t>
              </w:r>
            </w:hyperlink>
          </w:p>
        </w:tc>
        <w:tc>
          <w:tcPr>
            <w:tcW w:w="2142" w:type="dxa"/>
          </w:tcPr>
          <w:p w:rsidR="009C0543" w:rsidRPr="0062349C" w:rsidRDefault="003921BC" w:rsidP="00E30E14">
            <w:pPr>
              <w:spacing w:after="240"/>
            </w:pPr>
            <w:hyperlink w:anchor="TImageEnProcSelPasteFromClip" w:history="1">
              <w:r w:rsidR="009C0543" w:rsidRPr="0062349C">
                <w:rPr>
                  <w:rStyle w:val="Hyperlink"/>
                </w:rPr>
                <w:t>SelPasteFromClip</w:t>
              </w:r>
            </w:hyperlink>
          </w:p>
        </w:tc>
        <w:tc>
          <w:tcPr>
            <w:tcW w:w="2142" w:type="dxa"/>
          </w:tcPr>
          <w:p w:rsidR="009C0543" w:rsidRPr="0062349C" w:rsidRDefault="009C0543" w:rsidP="00E30E14">
            <w:pPr>
              <w:spacing w:after="240"/>
            </w:pPr>
          </w:p>
        </w:tc>
      </w:tr>
      <w:tr w:rsidR="006975D4" w:rsidRPr="0062349C" w:rsidTr="00762F69">
        <w:trPr>
          <w:trHeight w:hRule="exact" w:val="475"/>
        </w:trPr>
        <w:tc>
          <w:tcPr>
            <w:tcW w:w="2312" w:type="dxa"/>
          </w:tcPr>
          <w:p w:rsidR="00CA2E4D" w:rsidRPr="0062349C" w:rsidRDefault="00CA2E4D" w:rsidP="00E30E14">
            <w:pPr>
              <w:spacing w:after="240"/>
            </w:pPr>
          </w:p>
        </w:tc>
        <w:tc>
          <w:tcPr>
            <w:tcW w:w="2142" w:type="dxa"/>
          </w:tcPr>
          <w:p w:rsidR="00CA2E4D" w:rsidRPr="0062349C" w:rsidRDefault="00CA2E4D" w:rsidP="00E30E14">
            <w:pPr>
              <w:spacing w:after="240"/>
            </w:pPr>
          </w:p>
        </w:tc>
        <w:tc>
          <w:tcPr>
            <w:tcW w:w="2142" w:type="dxa"/>
          </w:tcPr>
          <w:p w:rsidR="00CA2E4D" w:rsidRPr="0062349C" w:rsidRDefault="00CA2E4D" w:rsidP="00E30E14">
            <w:pPr>
              <w:spacing w:after="240"/>
            </w:pPr>
          </w:p>
        </w:tc>
      </w:tr>
      <w:tr w:rsidR="006975D4" w:rsidRPr="0062349C" w:rsidTr="00762F69">
        <w:trPr>
          <w:trHeight w:hRule="exact" w:val="475"/>
        </w:trPr>
        <w:tc>
          <w:tcPr>
            <w:tcW w:w="2312" w:type="dxa"/>
          </w:tcPr>
          <w:p w:rsidR="00CA2E4D" w:rsidRPr="0062349C" w:rsidRDefault="00CA2E4D" w:rsidP="00E30E14">
            <w:pPr>
              <w:spacing w:after="240"/>
            </w:pPr>
            <w:r w:rsidRPr="00635551">
              <w:rPr>
                <w:b/>
                <w:iCs w:val="0"/>
              </w:rPr>
              <w:t>Steganography</w:t>
            </w:r>
          </w:p>
        </w:tc>
        <w:tc>
          <w:tcPr>
            <w:tcW w:w="2142" w:type="dxa"/>
          </w:tcPr>
          <w:p w:rsidR="00CA2E4D" w:rsidRPr="0062349C" w:rsidRDefault="00CA2E4D" w:rsidP="00E30E14">
            <w:pPr>
              <w:spacing w:after="240"/>
            </w:pPr>
          </w:p>
        </w:tc>
        <w:tc>
          <w:tcPr>
            <w:tcW w:w="2142" w:type="dxa"/>
          </w:tcPr>
          <w:p w:rsidR="00CA2E4D" w:rsidRPr="0062349C" w:rsidRDefault="00CA2E4D" w:rsidP="00E30E14">
            <w:pPr>
              <w:spacing w:after="240"/>
            </w:pPr>
          </w:p>
        </w:tc>
      </w:tr>
      <w:tr w:rsidR="006975D4" w:rsidRPr="0062349C" w:rsidTr="00762F69">
        <w:trPr>
          <w:trHeight w:hRule="exact" w:val="475"/>
        </w:trPr>
        <w:tc>
          <w:tcPr>
            <w:tcW w:w="2312" w:type="dxa"/>
          </w:tcPr>
          <w:p w:rsidR="00CA2E4D" w:rsidRPr="0062349C" w:rsidRDefault="003921BC" w:rsidP="00E30E14">
            <w:pPr>
              <w:spacing w:after="240"/>
            </w:pPr>
            <w:hyperlink w:anchor="TImageEnProcClearHiddenText" w:history="1">
              <w:r w:rsidR="00CA2E4D" w:rsidRPr="0062349C">
                <w:rPr>
                  <w:rStyle w:val="Hyperlink"/>
                </w:rPr>
                <w:t>ClearHiddenText</w:t>
              </w:r>
            </w:hyperlink>
          </w:p>
        </w:tc>
        <w:tc>
          <w:tcPr>
            <w:tcW w:w="2142" w:type="dxa"/>
          </w:tcPr>
          <w:p w:rsidR="00CA2E4D" w:rsidRPr="0062349C" w:rsidRDefault="003921BC" w:rsidP="00E30E14">
            <w:pPr>
              <w:spacing w:after="240"/>
            </w:pPr>
            <w:hyperlink w:anchor="TImageEnProcGetHiddenDataSpace" w:history="1">
              <w:r w:rsidR="00CA2E4D" w:rsidRPr="0062349C">
                <w:rPr>
                  <w:rStyle w:val="Hyperlink"/>
                </w:rPr>
                <w:t>GetHiddenDataSpace</w:t>
              </w:r>
            </w:hyperlink>
          </w:p>
        </w:tc>
        <w:tc>
          <w:tcPr>
            <w:tcW w:w="2142" w:type="dxa"/>
          </w:tcPr>
          <w:p w:rsidR="00CA2E4D" w:rsidRPr="0062349C" w:rsidRDefault="003921BC" w:rsidP="00E30E14">
            <w:pPr>
              <w:spacing w:after="240"/>
            </w:pPr>
            <w:hyperlink w:anchor="TImageEnProcReadHiddenData" w:history="1">
              <w:r w:rsidR="00CA2E4D" w:rsidRPr="0062349C">
                <w:rPr>
                  <w:rStyle w:val="Hyperlink"/>
                </w:rPr>
                <w:t>ReadHiddenData</w:t>
              </w:r>
            </w:hyperlink>
          </w:p>
        </w:tc>
      </w:tr>
      <w:tr w:rsidR="006975D4" w:rsidRPr="0062349C" w:rsidTr="00762F69">
        <w:trPr>
          <w:trHeight w:hRule="exact" w:val="475"/>
        </w:trPr>
        <w:tc>
          <w:tcPr>
            <w:tcW w:w="2312" w:type="dxa"/>
          </w:tcPr>
          <w:p w:rsidR="00CA2E4D" w:rsidRPr="0062349C" w:rsidRDefault="003921BC" w:rsidP="00E30E14">
            <w:pPr>
              <w:spacing w:after="240"/>
            </w:pPr>
            <w:hyperlink w:anchor="TImageEnProcReadHiddenText" w:history="1">
              <w:r w:rsidR="00CA2E4D" w:rsidRPr="0062349C">
                <w:rPr>
                  <w:rStyle w:val="Hyperlink"/>
                </w:rPr>
                <w:t>ReadHiddenText</w:t>
              </w:r>
            </w:hyperlink>
          </w:p>
        </w:tc>
        <w:tc>
          <w:tcPr>
            <w:tcW w:w="2142" w:type="dxa"/>
          </w:tcPr>
          <w:p w:rsidR="00CA2E4D" w:rsidRPr="0062349C" w:rsidRDefault="003921BC" w:rsidP="00E30E14">
            <w:pPr>
              <w:spacing w:after="240"/>
            </w:pPr>
            <w:hyperlink w:anchor="TImageEnProcWriteHiddenData" w:history="1">
              <w:r w:rsidR="00CA2E4D" w:rsidRPr="0062349C">
                <w:rPr>
                  <w:rStyle w:val="Hyperlink"/>
                </w:rPr>
                <w:t>WriteHiddenData</w:t>
              </w:r>
            </w:hyperlink>
          </w:p>
        </w:tc>
        <w:tc>
          <w:tcPr>
            <w:tcW w:w="2142" w:type="dxa"/>
          </w:tcPr>
          <w:p w:rsidR="00CA2E4D" w:rsidRPr="0062349C" w:rsidRDefault="003921BC" w:rsidP="00E30E14">
            <w:pPr>
              <w:spacing w:after="240"/>
            </w:pPr>
            <w:hyperlink w:anchor="TImageEnProcWriteHiddenText" w:history="1">
              <w:r w:rsidR="00CA2E4D" w:rsidRPr="0062349C">
                <w:rPr>
                  <w:rStyle w:val="Hyperlink"/>
                </w:rPr>
                <w:t>WriteHiddenText</w:t>
              </w:r>
            </w:hyperlink>
          </w:p>
        </w:tc>
      </w:tr>
      <w:tr w:rsidR="006975D4" w:rsidRPr="0062349C" w:rsidTr="00762F69">
        <w:trPr>
          <w:trHeight w:hRule="exact" w:val="475"/>
        </w:trPr>
        <w:tc>
          <w:tcPr>
            <w:tcW w:w="2312" w:type="dxa"/>
          </w:tcPr>
          <w:p w:rsidR="00CA2E4D" w:rsidRPr="0062349C" w:rsidRDefault="00CA2E4D" w:rsidP="00E30E14">
            <w:pPr>
              <w:spacing w:after="240"/>
            </w:pPr>
          </w:p>
        </w:tc>
        <w:tc>
          <w:tcPr>
            <w:tcW w:w="2142" w:type="dxa"/>
          </w:tcPr>
          <w:p w:rsidR="00CA2E4D" w:rsidRPr="0062349C" w:rsidRDefault="00CA2E4D" w:rsidP="00E30E14">
            <w:pPr>
              <w:spacing w:after="240"/>
            </w:pPr>
          </w:p>
        </w:tc>
        <w:tc>
          <w:tcPr>
            <w:tcW w:w="2142" w:type="dxa"/>
          </w:tcPr>
          <w:p w:rsidR="00CA2E4D" w:rsidRPr="0062349C" w:rsidRDefault="00CA2E4D" w:rsidP="00E30E14">
            <w:pPr>
              <w:spacing w:after="240"/>
            </w:pPr>
          </w:p>
        </w:tc>
      </w:tr>
      <w:tr w:rsidR="006975D4" w:rsidRPr="0062349C" w:rsidTr="00762F69">
        <w:trPr>
          <w:trHeight w:hRule="exact" w:val="475"/>
        </w:trPr>
        <w:tc>
          <w:tcPr>
            <w:tcW w:w="2312" w:type="dxa"/>
          </w:tcPr>
          <w:p w:rsidR="00CA2E4D" w:rsidRPr="0062349C" w:rsidRDefault="00CA2E4D" w:rsidP="00E30E14">
            <w:pPr>
              <w:spacing w:after="240"/>
            </w:pPr>
            <w:r w:rsidRPr="00635551">
              <w:rPr>
                <w:b/>
                <w:iCs w:val="0"/>
              </w:rPr>
              <w:t>Encrypting</w:t>
            </w:r>
          </w:p>
        </w:tc>
        <w:tc>
          <w:tcPr>
            <w:tcW w:w="2142" w:type="dxa"/>
          </w:tcPr>
          <w:p w:rsidR="00CA2E4D" w:rsidRPr="0062349C" w:rsidRDefault="00CA2E4D" w:rsidP="00E30E14">
            <w:pPr>
              <w:spacing w:after="240"/>
            </w:pPr>
          </w:p>
        </w:tc>
        <w:tc>
          <w:tcPr>
            <w:tcW w:w="2142" w:type="dxa"/>
          </w:tcPr>
          <w:p w:rsidR="00CA2E4D" w:rsidRPr="0062349C" w:rsidRDefault="00CA2E4D" w:rsidP="00E30E14">
            <w:pPr>
              <w:spacing w:after="240"/>
            </w:pPr>
          </w:p>
        </w:tc>
      </w:tr>
      <w:tr w:rsidR="006975D4" w:rsidRPr="0062349C" w:rsidTr="00762F69">
        <w:trPr>
          <w:trHeight w:hRule="exact" w:val="475"/>
        </w:trPr>
        <w:tc>
          <w:tcPr>
            <w:tcW w:w="2312" w:type="dxa"/>
          </w:tcPr>
          <w:p w:rsidR="00CA2E4D" w:rsidRPr="0062349C" w:rsidRDefault="003921BC" w:rsidP="00E30E14">
            <w:pPr>
              <w:spacing w:after="240"/>
            </w:pPr>
            <w:hyperlink w:anchor="TImageEnProcDecrypt" w:history="1">
              <w:r w:rsidR="00CA2E4D" w:rsidRPr="0062349C">
                <w:rPr>
                  <w:rStyle w:val="Hyperlink"/>
                </w:rPr>
                <w:t>Decrypt</w:t>
              </w:r>
            </w:hyperlink>
          </w:p>
        </w:tc>
        <w:tc>
          <w:tcPr>
            <w:tcW w:w="2142" w:type="dxa"/>
          </w:tcPr>
          <w:p w:rsidR="00CA2E4D" w:rsidRPr="0062349C" w:rsidRDefault="003921BC" w:rsidP="00E30E14">
            <w:pPr>
              <w:spacing w:after="240"/>
            </w:pPr>
            <w:hyperlink w:anchor="TImageEnProcEncrypt" w:history="1">
              <w:r w:rsidR="00CA2E4D" w:rsidRPr="0062349C">
                <w:rPr>
                  <w:rStyle w:val="Hyperlink"/>
                </w:rPr>
                <w:t>Encrypt</w:t>
              </w:r>
            </w:hyperlink>
          </w:p>
        </w:tc>
        <w:tc>
          <w:tcPr>
            <w:tcW w:w="2142" w:type="dxa"/>
          </w:tcPr>
          <w:p w:rsidR="00CA2E4D" w:rsidRPr="0062349C" w:rsidRDefault="00CA2E4D" w:rsidP="00E30E14">
            <w:pPr>
              <w:spacing w:after="240"/>
            </w:pPr>
          </w:p>
        </w:tc>
      </w:tr>
      <w:tr w:rsidR="006975D4" w:rsidRPr="0062349C" w:rsidTr="00762F69">
        <w:trPr>
          <w:trHeight w:hRule="exact" w:val="475"/>
        </w:trPr>
        <w:tc>
          <w:tcPr>
            <w:tcW w:w="2312" w:type="dxa"/>
          </w:tcPr>
          <w:p w:rsidR="00CA2E4D" w:rsidRPr="0062349C" w:rsidRDefault="00CA2E4D" w:rsidP="00E30E14">
            <w:pPr>
              <w:spacing w:after="240"/>
            </w:pPr>
          </w:p>
        </w:tc>
        <w:tc>
          <w:tcPr>
            <w:tcW w:w="2142" w:type="dxa"/>
          </w:tcPr>
          <w:p w:rsidR="00CA2E4D" w:rsidRPr="0062349C" w:rsidRDefault="00CA2E4D" w:rsidP="00E30E14">
            <w:pPr>
              <w:spacing w:after="240"/>
            </w:pPr>
          </w:p>
        </w:tc>
        <w:tc>
          <w:tcPr>
            <w:tcW w:w="2142" w:type="dxa"/>
          </w:tcPr>
          <w:p w:rsidR="00CA2E4D" w:rsidRPr="0062349C" w:rsidRDefault="00CA2E4D" w:rsidP="00E30E14">
            <w:pPr>
              <w:spacing w:after="240"/>
            </w:pPr>
          </w:p>
        </w:tc>
      </w:tr>
      <w:tr w:rsidR="006975D4" w:rsidRPr="0062349C" w:rsidTr="00762F69">
        <w:trPr>
          <w:trHeight w:hRule="exact" w:val="475"/>
        </w:trPr>
        <w:tc>
          <w:tcPr>
            <w:tcW w:w="2312" w:type="dxa"/>
          </w:tcPr>
          <w:p w:rsidR="00CA2E4D" w:rsidRPr="0062349C" w:rsidRDefault="00CA2E4D" w:rsidP="00E30E14">
            <w:pPr>
              <w:spacing w:after="240"/>
            </w:pPr>
            <w:r w:rsidRPr="00635551">
              <w:rPr>
                <w:b/>
                <w:iCs w:val="0"/>
              </w:rPr>
              <w:t>Geometric</w:t>
            </w:r>
          </w:p>
        </w:tc>
        <w:tc>
          <w:tcPr>
            <w:tcW w:w="2142" w:type="dxa"/>
          </w:tcPr>
          <w:p w:rsidR="00CA2E4D" w:rsidRPr="0062349C" w:rsidRDefault="00CA2E4D" w:rsidP="00E30E14">
            <w:pPr>
              <w:spacing w:after="240"/>
            </w:pPr>
          </w:p>
        </w:tc>
        <w:tc>
          <w:tcPr>
            <w:tcW w:w="2142" w:type="dxa"/>
          </w:tcPr>
          <w:p w:rsidR="00CA2E4D" w:rsidRPr="0062349C" w:rsidRDefault="00CA2E4D" w:rsidP="00E30E14">
            <w:pPr>
              <w:spacing w:after="240"/>
            </w:pPr>
          </w:p>
        </w:tc>
      </w:tr>
      <w:tr w:rsidR="006975D4" w:rsidRPr="0062349C" w:rsidTr="00762F69">
        <w:trPr>
          <w:trHeight w:hRule="exact" w:val="475"/>
        </w:trPr>
        <w:tc>
          <w:tcPr>
            <w:tcW w:w="2312" w:type="dxa"/>
          </w:tcPr>
          <w:p w:rsidR="00CA2E4D" w:rsidRPr="0062349C" w:rsidRDefault="003921BC" w:rsidP="00E30E14">
            <w:pPr>
              <w:spacing w:after="240"/>
            </w:pPr>
            <w:hyperlink w:anchor="TImageEnProcAutoCrop" w:history="1">
              <w:r w:rsidR="00CA2E4D" w:rsidRPr="0062349C">
                <w:rPr>
                  <w:rStyle w:val="Hyperlink"/>
                </w:rPr>
                <w:t>AutoCrop</w:t>
              </w:r>
            </w:hyperlink>
          </w:p>
        </w:tc>
        <w:tc>
          <w:tcPr>
            <w:tcW w:w="2142" w:type="dxa"/>
          </w:tcPr>
          <w:p w:rsidR="00CA2E4D" w:rsidRPr="0062349C" w:rsidRDefault="003921BC" w:rsidP="00E30E14">
            <w:pPr>
              <w:spacing w:after="240"/>
            </w:pPr>
            <w:hyperlink w:anchor="TImageEnProcAutoCrop2" w:history="1">
              <w:r w:rsidR="00CA2E4D" w:rsidRPr="0062349C">
                <w:rPr>
                  <w:rStyle w:val="Hyperlink"/>
                </w:rPr>
                <w:t>AutoCrop2</w:t>
              </w:r>
            </w:hyperlink>
          </w:p>
        </w:tc>
        <w:tc>
          <w:tcPr>
            <w:tcW w:w="2142" w:type="dxa"/>
          </w:tcPr>
          <w:p w:rsidR="00CA2E4D" w:rsidRPr="0062349C" w:rsidRDefault="003921BC" w:rsidP="00E30E14">
            <w:pPr>
              <w:spacing w:after="240"/>
            </w:pPr>
            <w:hyperlink w:anchor="TImageEnProcCropSel" w:history="1">
              <w:r w:rsidR="00CA2E4D" w:rsidRPr="00CA2E4D">
                <w:rPr>
                  <w:rStyle w:val="Hyperlink"/>
                </w:rPr>
                <w:t>CropSel</w:t>
              </w:r>
            </w:hyperlink>
          </w:p>
        </w:tc>
      </w:tr>
      <w:tr w:rsidR="006975D4" w:rsidRPr="0062349C" w:rsidTr="00762F69">
        <w:trPr>
          <w:trHeight w:hRule="exact" w:val="475"/>
        </w:trPr>
        <w:tc>
          <w:tcPr>
            <w:tcW w:w="2312" w:type="dxa"/>
          </w:tcPr>
          <w:p w:rsidR="00CA2E4D" w:rsidRPr="0062349C" w:rsidRDefault="003921BC" w:rsidP="00E30E14">
            <w:pPr>
              <w:spacing w:after="240"/>
            </w:pPr>
            <w:hyperlink w:anchor="TImageEnProcCrop" w:history="1">
              <w:r w:rsidR="00CA2E4D" w:rsidRPr="0062349C">
                <w:rPr>
                  <w:rStyle w:val="Hyperlink"/>
                </w:rPr>
                <w:t>Crop</w:t>
              </w:r>
            </w:hyperlink>
          </w:p>
        </w:tc>
        <w:tc>
          <w:tcPr>
            <w:tcW w:w="2142" w:type="dxa"/>
          </w:tcPr>
          <w:p w:rsidR="00CA2E4D" w:rsidRPr="0062349C" w:rsidRDefault="003921BC" w:rsidP="00E30E14">
            <w:pPr>
              <w:spacing w:after="240"/>
            </w:pPr>
            <w:hyperlink w:anchor="TImageEnProcFlip" w:history="1">
              <w:r w:rsidR="00CA2E4D" w:rsidRPr="0062349C">
                <w:rPr>
                  <w:rStyle w:val="Hyperlink"/>
                </w:rPr>
                <w:t>Flip</w:t>
              </w:r>
            </w:hyperlink>
          </w:p>
        </w:tc>
        <w:tc>
          <w:tcPr>
            <w:tcW w:w="2142" w:type="dxa"/>
          </w:tcPr>
          <w:p w:rsidR="00CA2E4D" w:rsidRPr="0062349C" w:rsidRDefault="003921BC" w:rsidP="00E30E14">
            <w:pPr>
              <w:spacing w:after="240"/>
            </w:pPr>
            <w:hyperlink w:anchor="TImageEnProcImageResize" w:history="1">
              <w:r w:rsidR="00CA2E4D" w:rsidRPr="00CA2E4D">
                <w:rPr>
                  <w:rStyle w:val="Hyperlink"/>
                </w:rPr>
                <w:t>ImageResize</w:t>
              </w:r>
            </w:hyperlink>
          </w:p>
        </w:tc>
      </w:tr>
      <w:tr w:rsidR="006975D4" w:rsidRPr="0062349C" w:rsidTr="00762F69">
        <w:trPr>
          <w:trHeight w:hRule="exact" w:val="475"/>
        </w:trPr>
        <w:tc>
          <w:tcPr>
            <w:tcW w:w="2312" w:type="dxa"/>
          </w:tcPr>
          <w:p w:rsidR="00CA2E4D" w:rsidRPr="0062349C" w:rsidRDefault="003921BC" w:rsidP="00E30E14">
            <w:pPr>
              <w:spacing w:after="240"/>
            </w:pPr>
            <w:hyperlink w:anchor="TImageEnProcMakeTile" w:history="1">
              <w:r w:rsidR="00CA2E4D" w:rsidRPr="0062349C">
                <w:rPr>
                  <w:rStyle w:val="Hyperlink"/>
                </w:rPr>
                <w:t>MakeTile</w:t>
              </w:r>
            </w:hyperlink>
          </w:p>
        </w:tc>
        <w:tc>
          <w:tcPr>
            <w:tcW w:w="2142" w:type="dxa"/>
          </w:tcPr>
          <w:p w:rsidR="00CA2E4D" w:rsidRPr="0062349C" w:rsidRDefault="003921BC" w:rsidP="00E30E14">
            <w:pPr>
              <w:spacing w:after="240"/>
            </w:pPr>
            <w:hyperlink w:anchor="TImageEnProcPerspectiveDraw" w:history="1">
              <w:r w:rsidR="00CA2E4D" w:rsidRPr="0062349C">
                <w:rPr>
                  <w:rStyle w:val="Hyperlink"/>
                </w:rPr>
                <w:t>PerspectiveDraw</w:t>
              </w:r>
            </w:hyperlink>
          </w:p>
        </w:tc>
        <w:tc>
          <w:tcPr>
            <w:tcW w:w="2142" w:type="dxa"/>
          </w:tcPr>
          <w:p w:rsidR="00CA2E4D" w:rsidRPr="0062349C" w:rsidRDefault="003921BC" w:rsidP="004D5478">
            <w:pPr>
              <w:spacing w:after="240"/>
              <w:jc w:val="both"/>
            </w:pPr>
            <w:hyperlink w:anchor="TImageEnProcProjectDraw" w:history="1">
              <w:r w:rsidR="00CA2E4D" w:rsidRPr="0062349C">
                <w:rPr>
                  <w:rStyle w:val="Hyperlink"/>
                </w:rPr>
                <w:t>ProjectDraw</w:t>
              </w:r>
            </w:hyperlink>
          </w:p>
        </w:tc>
      </w:tr>
      <w:tr w:rsidR="006975D4" w:rsidRPr="0062349C" w:rsidTr="00762F69">
        <w:trPr>
          <w:trHeight w:hRule="exact" w:val="475"/>
        </w:trPr>
        <w:tc>
          <w:tcPr>
            <w:tcW w:w="2312" w:type="dxa"/>
          </w:tcPr>
          <w:p w:rsidR="00CA2E4D" w:rsidRPr="0062349C" w:rsidRDefault="003921BC" w:rsidP="00E30E14">
            <w:pPr>
              <w:spacing w:after="240"/>
            </w:pPr>
            <w:hyperlink w:anchor="TImageEnProcRadialStretch" w:history="1">
              <w:r w:rsidR="00CA2E4D" w:rsidRPr="0062349C">
                <w:rPr>
                  <w:rStyle w:val="Hyperlink"/>
                </w:rPr>
                <w:t>RadialStretch</w:t>
              </w:r>
            </w:hyperlink>
          </w:p>
        </w:tc>
        <w:tc>
          <w:tcPr>
            <w:tcW w:w="2142" w:type="dxa"/>
          </w:tcPr>
          <w:p w:rsidR="00CA2E4D" w:rsidRPr="0062349C" w:rsidRDefault="003921BC" w:rsidP="00E30E14">
            <w:pPr>
              <w:spacing w:after="240"/>
            </w:pPr>
            <w:hyperlink w:anchor="TImageEnProcReflection" w:history="1">
              <w:r w:rsidR="00CA2E4D" w:rsidRPr="0062349C">
                <w:rPr>
                  <w:rStyle w:val="Hyperlink"/>
                </w:rPr>
                <w:t>Reflection</w:t>
              </w:r>
            </w:hyperlink>
          </w:p>
        </w:tc>
        <w:tc>
          <w:tcPr>
            <w:tcW w:w="2142" w:type="dxa"/>
          </w:tcPr>
          <w:p w:rsidR="00CA2E4D" w:rsidRPr="0062349C" w:rsidRDefault="003921BC" w:rsidP="00E30E14">
            <w:pPr>
              <w:spacing w:after="240"/>
            </w:pPr>
            <w:hyperlink w:anchor="TImageEnProcResample" w:history="1">
              <w:r w:rsidR="00CA2E4D" w:rsidRPr="0062349C">
                <w:rPr>
                  <w:rStyle w:val="Hyperlink"/>
                </w:rPr>
                <w:t>Resample</w:t>
              </w:r>
            </w:hyperlink>
          </w:p>
        </w:tc>
      </w:tr>
      <w:tr w:rsidR="006975D4" w:rsidRPr="0062349C" w:rsidTr="00762F69">
        <w:trPr>
          <w:trHeight w:hRule="exact" w:val="475"/>
        </w:trPr>
        <w:tc>
          <w:tcPr>
            <w:tcW w:w="2312" w:type="dxa"/>
          </w:tcPr>
          <w:p w:rsidR="00CA2E4D" w:rsidRPr="0062349C" w:rsidRDefault="003921BC" w:rsidP="00E30E14">
            <w:pPr>
              <w:spacing w:after="240"/>
            </w:pPr>
            <w:hyperlink w:anchor="TImageEnProcResampleTo" w:history="1">
              <w:r w:rsidR="00CA2E4D" w:rsidRPr="0062349C">
                <w:rPr>
                  <w:rStyle w:val="Hyperlink"/>
                </w:rPr>
                <w:t>ResampleTo</w:t>
              </w:r>
            </w:hyperlink>
          </w:p>
        </w:tc>
        <w:tc>
          <w:tcPr>
            <w:tcW w:w="2142" w:type="dxa"/>
          </w:tcPr>
          <w:p w:rsidR="00CA2E4D" w:rsidRPr="0062349C" w:rsidRDefault="003921BC" w:rsidP="00E30E14">
            <w:pPr>
              <w:spacing w:after="240"/>
            </w:pPr>
            <w:hyperlink w:anchor="TImageEnProcRotateAndCrop" w:history="1">
              <w:r w:rsidR="00CA2E4D" w:rsidRPr="0062349C">
                <w:rPr>
                  <w:rStyle w:val="Hyperlink"/>
                </w:rPr>
                <w:t>RotateAndCrop</w:t>
              </w:r>
            </w:hyperlink>
          </w:p>
        </w:tc>
        <w:tc>
          <w:tcPr>
            <w:tcW w:w="2142" w:type="dxa"/>
          </w:tcPr>
          <w:p w:rsidR="00CA2E4D" w:rsidRPr="0062349C" w:rsidRDefault="003921BC" w:rsidP="00E30E14">
            <w:pPr>
              <w:spacing w:after="240"/>
            </w:pPr>
            <w:hyperlink w:anchor="TImageEnProcRotate" w:history="1">
              <w:r w:rsidR="00CA2E4D" w:rsidRPr="0062349C">
                <w:rPr>
                  <w:rStyle w:val="Hyperlink"/>
                </w:rPr>
                <w:t>Rotate</w:t>
              </w:r>
            </w:hyperlink>
          </w:p>
        </w:tc>
      </w:tr>
      <w:tr w:rsidR="006975D4" w:rsidRPr="0062349C" w:rsidTr="00762F69">
        <w:trPr>
          <w:trHeight w:hRule="exact" w:val="475"/>
        </w:trPr>
        <w:tc>
          <w:tcPr>
            <w:tcW w:w="2312" w:type="dxa"/>
          </w:tcPr>
          <w:p w:rsidR="00CA2E4D" w:rsidRPr="0062349C" w:rsidRDefault="003921BC" w:rsidP="00E30E14">
            <w:pPr>
              <w:spacing w:after="240"/>
            </w:pPr>
            <w:hyperlink w:anchor="TImageEnProcRoundImage" w:history="1">
              <w:r w:rsidR="00CA2E4D" w:rsidRPr="0062349C">
                <w:rPr>
                  <w:rStyle w:val="Hyperlink"/>
                </w:rPr>
                <w:t>RoundImage</w:t>
              </w:r>
            </w:hyperlink>
          </w:p>
        </w:tc>
        <w:tc>
          <w:tcPr>
            <w:tcW w:w="2142" w:type="dxa"/>
          </w:tcPr>
          <w:p w:rsidR="00CA2E4D" w:rsidRPr="0062349C" w:rsidRDefault="003921BC" w:rsidP="00E30E14">
            <w:pPr>
              <w:spacing w:after="240"/>
            </w:pPr>
            <w:hyperlink w:anchor="TImageEnProcShiftChannel" w:history="1">
              <w:r w:rsidR="00CA2E4D" w:rsidRPr="0062349C">
                <w:rPr>
                  <w:rStyle w:val="Hyperlink"/>
                </w:rPr>
                <w:t>ShiftChannel</w:t>
              </w:r>
            </w:hyperlink>
          </w:p>
        </w:tc>
        <w:tc>
          <w:tcPr>
            <w:tcW w:w="2142" w:type="dxa"/>
          </w:tcPr>
          <w:p w:rsidR="00CA2E4D" w:rsidRPr="0062349C" w:rsidRDefault="003921BC" w:rsidP="00E30E14">
            <w:pPr>
              <w:spacing w:after="240"/>
            </w:pPr>
            <w:hyperlink w:anchor="TImageEnProcSkewDetectionFine" w:history="1">
              <w:r w:rsidR="00CA2E4D" w:rsidRPr="0062349C">
                <w:rPr>
                  <w:rStyle w:val="Hyperlink"/>
                </w:rPr>
                <w:t>SkewDetectionFine</w:t>
              </w:r>
            </w:hyperlink>
          </w:p>
        </w:tc>
      </w:tr>
      <w:tr w:rsidR="006975D4" w:rsidRPr="0062349C" w:rsidTr="00762F69">
        <w:trPr>
          <w:trHeight w:hRule="exact" w:val="475"/>
        </w:trPr>
        <w:tc>
          <w:tcPr>
            <w:tcW w:w="2312" w:type="dxa"/>
          </w:tcPr>
          <w:p w:rsidR="00CA2E4D" w:rsidRPr="0062349C" w:rsidRDefault="003921BC" w:rsidP="00E30E14">
            <w:pPr>
              <w:spacing w:after="240"/>
            </w:pPr>
            <w:hyperlink w:anchor="TImageEnProcSkewDetection" w:history="1">
              <w:r w:rsidR="00CA2E4D" w:rsidRPr="0062349C">
                <w:rPr>
                  <w:rStyle w:val="Hyperlink"/>
                </w:rPr>
                <w:t>SkewDetection</w:t>
              </w:r>
            </w:hyperlink>
          </w:p>
        </w:tc>
        <w:tc>
          <w:tcPr>
            <w:tcW w:w="2142" w:type="dxa"/>
          </w:tcPr>
          <w:p w:rsidR="00CA2E4D" w:rsidRPr="0062349C" w:rsidRDefault="00CA2E4D" w:rsidP="00E30E14">
            <w:pPr>
              <w:spacing w:after="240"/>
            </w:pPr>
          </w:p>
        </w:tc>
        <w:tc>
          <w:tcPr>
            <w:tcW w:w="2142" w:type="dxa"/>
          </w:tcPr>
          <w:p w:rsidR="00CA2E4D" w:rsidRPr="0062349C" w:rsidRDefault="00CA2E4D" w:rsidP="00E30E14">
            <w:pPr>
              <w:spacing w:after="240"/>
            </w:pPr>
          </w:p>
        </w:tc>
      </w:tr>
    </w:tbl>
    <w:tbl>
      <w:tblPr>
        <w:tblStyle w:val="TableGrid"/>
        <w:tblpPr w:leftFromText="180" w:rightFromText="180" w:vertAnchor="text" w:horzAnchor="margin" w:tblpY="273"/>
        <w:tblW w:w="698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488"/>
        <w:gridCol w:w="360"/>
        <w:gridCol w:w="2160"/>
        <w:gridCol w:w="90"/>
        <w:gridCol w:w="1498"/>
        <w:gridCol w:w="392"/>
      </w:tblGrid>
      <w:tr w:rsidR="00CA2E4D" w:rsidRPr="0062349C" w:rsidTr="00DA0685">
        <w:trPr>
          <w:gridAfter w:val="1"/>
          <w:cnfStyle w:val="100000000000" w:firstRow="1" w:lastRow="0" w:firstColumn="0" w:lastColumn="0" w:oddVBand="0" w:evenVBand="0" w:oddHBand="0" w:evenHBand="0" w:firstRowFirstColumn="0" w:firstRowLastColumn="0" w:lastRowFirstColumn="0" w:lastRowLastColumn="0"/>
          <w:wAfter w:w="392" w:type="dxa"/>
          <w:trHeight w:hRule="exact" w:val="475"/>
        </w:trPr>
        <w:tc>
          <w:tcPr>
            <w:tcW w:w="6596" w:type="dxa"/>
            <w:gridSpan w:val="5"/>
          </w:tcPr>
          <w:p w:rsidR="00CA2E4D" w:rsidRPr="00635551" w:rsidRDefault="00CA2E4D" w:rsidP="00CA2E4D">
            <w:pPr>
              <w:spacing w:after="240"/>
              <w:rPr>
                <w:b/>
              </w:rPr>
            </w:pPr>
            <w:r w:rsidRPr="00635551">
              <w:rPr>
                <w:b/>
                <w:iCs w:val="0"/>
              </w:rPr>
              <w:t>Automatic Image Enhancement</w:t>
            </w:r>
          </w:p>
        </w:tc>
      </w:tr>
      <w:tr w:rsidR="00CA2E4D" w:rsidRPr="0062349C" w:rsidTr="00DA0685">
        <w:trPr>
          <w:trHeight w:hRule="exact" w:val="475"/>
        </w:trPr>
        <w:tc>
          <w:tcPr>
            <w:tcW w:w="2488" w:type="dxa"/>
          </w:tcPr>
          <w:p w:rsidR="00CA2E4D" w:rsidRPr="0062349C" w:rsidRDefault="003921BC" w:rsidP="00CA2E4D">
            <w:pPr>
              <w:spacing w:after="240"/>
            </w:pPr>
            <w:hyperlink w:anchor="TImageEnProcAdjustGainOffset" w:history="1">
              <w:r w:rsidR="00CA2E4D" w:rsidRPr="0062349C">
                <w:rPr>
                  <w:rStyle w:val="Hyperlink"/>
                </w:rPr>
                <w:t>AdjustGainOffset</w:t>
              </w:r>
            </w:hyperlink>
          </w:p>
        </w:tc>
        <w:tc>
          <w:tcPr>
            <w:tcW w:w="2520" w:type="dxa"/>
            <w:gridSpan w:val="2"/>
          </w:tcPr>
          <w:p w:rsidR="00CA2E4D" w:rsidRPr="0062349C" w:rsidRDefault="003921BC" w:rsidP="00CA2E4D">
            <w:pPr>
              <w:spacing w:after="240"/>
            </w:pPr>
            <w:hyperlink w:anchor="TImageEnProcAutoImageEnhance1" w:history="1">
              <w:r w:rsidR="00CA2E4D" w:rsidRPr="0062349C">
                <w:rPr>
                  <w:rStyle w:val="Hyperlink"/>
                </w:rPr>
                <w:t>AutoImageEnhance1</w:t>
              </w:r>
            </w:hyperlink>
          </w:p>
        </w:tc>
        <w:tc>
          <w:tcPr>
            <w:tcW w:w="1980" w:type="dxa"/>
            <w:gridSpan w:val="3"/>
          </w:tcPr>
          <w:p w:rsidR="00CA2E4D" w:rsidRPr="00000EBD" w:rsidRDefault="003921BC" w:rsidP="00CA2E4D">
            <w:pPr>
              <w:spacing w:after="240"/>
              <w:rPr>
                <w:sz w:val="20"/>
              </w:rPr>
            </w:pPr>
            <w:hyperlink w:anchor="TImageEnProcAutoImageEnhance2" w:history="1">
              <w:r w:rsidR="00CA2E4D" w:rsidRPr="00000EBD">
                <w:rPr>
                  <w:rStyle w:val="Hyperlink"/>
                  <w:sz w:val="20"/>
                </w:rPr>
                <w:t>AutoImageEnhance2</w:t>
              </w:r>
            </w:hyperlink>
          </w:p>
        </w:tc>
      </w:tr>
      <w:tr w:rsidR="00CA2E4D" w:rsidRPr="0062349C" w:rsidTr="00DA0685">
        <w:trPr>
          <w:trHeight w:hRule="exact" w:val="475"/>
        </w:trPr>
        <w:tc>
          <w:tcPr>
            <w:tcW w:w="2488" w:type="dxa"/>
          </w:tcPr>
          <w:p w:rsidR="00CA2E4D" w:rsidRPr="0062349C" w:rsidRDefault="003921BC" w:rsidP="00CA2E4D">
            <w:pPr>
              <w:spacing w:after="240"/>
            </w:pPr>
            <w:hyperlink w:anchor="TImageEnProcAutoImageEnhance3" w:history="1">
              <w:r w:rsidR="00CA2E4D" w:rsidRPr="0062349C">
                <w:rPr>
                  <w:rStyle w:val="Hyperlink"/>
                </w:rPr>
                <w:t>AutoImageEnhance3</w:t>
              </w:r>
            </w:hyperlink>
          </w:p>
        </w:tc>
        <w:tc>
          <w:tcPr>
            <w:tcW w:w="2520" w:type="dxa"/>
            <w:gridSpan w:val="2"/>
          </w:tcPr>
          <w:p w:rsidR="00CA2E4D" w:rsidRPr="0062349C" w:rsidRDefault="003921BC" w:rsidP="00CA2E4D">
            <w:pPr>
              <w:spacing w:after="240"/>
            </w:pPr>
            <w:hyperlink w:anchor="TImageEnProcAutoSharp" w:history="1">
              <w:r w:rsidR="00CA2E4D" w:rsidRPr="0062349C">
                <w:rPr>
                  <w:rStyle w:val="Hyperlink"/>
                </w:rPr>
                <w:t>AutoSharp</w:t>
              </w:r>
            </w:hyperlink>
          </w:p>
        </w:tc>
        <w:tc>
          <w:tcPr>
            <w:tcW w:w="1980" w:type="dxa"/>
            <w:gridSpan w:val="3"/>
          </w:tcPr>
          <w:p w:rsidR="00CA2E4D" w:rsidRPr="00000EBD" w:rsidRDefault="003921BC" w:rsidP="00CA2E4D">
            <w:pPr>
              <w:spacing w:after="240"/>
              <w:rPr>
                <w:sz w:val="20"/>
              </w:rPr>
            </w:pPr>
            <w:hyperlink w:anchor="TImageEnProcHistAutoEqualize" w:history="1">
              <w:r w:rsidR="00CA2E4D" w:rsidRPr="00000EBD">
                <w:rPr>
                  <w:rStyle w:val="Hyperlink"/>
                  <w:sz w:val="20"/>
                </w:rPr>
                <w:t>HistAutoEqualize</w:t>
              </w:r>
            </w:hyperlink>
          </w:p>
        </w:tc>
      </w:tr>
      <w:tr w:rsidR="00430104" w:rsidRPr="0062349C" w:rsidTr="00DA0685">
        <w:trPr>
          <w:gridAfter w:val="1"/>
          <w:wAfter w:w="392" w:type="dxa"/>
          <w:trHeight w:hRule="exact" w:val="475"/>
        </w:trPr>
        <w:tc>
          <w:tcPr>
            <w:tcW w:w="2488" w:type="dxa"/>
          </w:tcPr>
          <w:p w:rsidR="00430104" w:rsidRPr="0062349C" w:rsidRDefault="003921BC" w:rsidP="00CA2E4D">
            <w:pPr>
              <w:spacing w:after="240"/>
            </w:pPr>
            <w:hyperlink w:anchor="TImageEnProcWhiteBalance_AutoWhite" w:history="1">
              <w:r w:rsidR="00430104" w:rsidRPr="0062349C">
                <w:rPr>
                  <w:rStyle w:val="Hyperlink"/>
                </w:rPr>
                <w:t>WhiteBalance_AutoWhite</w:t>
              </w:r>
            </w:hyperlink>
          </w:p>
        </w:tc>
        <w:tc>
          <w:tcPr>
            <w:tcW w:w="4108" w:type="dxa"/>
            <w:gridSpan w:val="4"/>
          </w:tcPr>
          <w:p w:rsidR="00430104" w:rsidRPr="0062349C" w:rsidRDefault="003921BC" w:rsidP="00CA2E4D">
            <w:pPr>
              <w:spacing w:after="240"/>
            </w:pPr>
            <w:hyperlink w:anchor="TImageEnProcWhiteBalance_GrayWorld" w:history="1">
              <w:r w:rsidR="00430104" w:rsidRPr="0062349C">
                <w:rPr>
                  <w:rStyle w:val="Hyperlink"/>
                </w:rPr>
                <w:t>WhiteBalance_GrayWorld</w:t>
              </w:r>
            </w:hyperlink>
          </w:p>
        </w:tc>
      </w:tr>
      <w:tr w:rsidR="00DA0685" w:rsidRPr="0062349C" w:rsidTr="00DA0685">
        <w:trPr>
          <w:gridAfter w:val="1"/>
          <w:wAfter w:w="392" w:type="dxa"/>
          <w:trHeight w:hRule="exact" w:val="475"/>
        </w:trPr>
        <w:tc>
          <w:tcPr>
            <w:tcW w:w="6596" w:type="dxa"/>
            <w:gridSpan w:val="5"/>
          </w:tcPr>
          <w:p w:rsidR="00DA0685" w:rsidRPr="0062349C" w:rsidRDefault="00DA0685" w:rsidP="00CA2E4D">
            <w:pPr>
              <w:spacing w:after="240"/>
            </w:pPr>
          </w:p>
        </w:tc>
      </w:tr>
      <w:tr w:rsidR="00DA0685" w:rsidRPr="0062349C" w:rsidTr="00DA0685">
        <w:trPr>
          <w:gridAfter w:val="1"/>
          <w:wAfter w:w="392" w:type="dxa"/>
          <w:trHeight w:hRule="exact" w:val="475"/>
        </w:trPr>
        <w:tc>
          <w:tcPr>
            <w:tcW w:w="6596" w:type="dxa"/>
            <w:gridSpan w:val="5"/>
          </w:tcPr>
          <w:p w:rsidR="00DA0685" w:rsidRPr="0062349C" w:rsidRDefault="00DA0685" w:rsidP="00CA2E4D">
            <w:pPr>
              <w:spacing w:after="240"/>
            </w:pPr>
            <w:r w:rsidRPr="00635551">
              <w:rPr>
                <w:b/>
                <w:iCs w:val="0"/>
              </w:rPr>
              <w:t>Undo</w:t>
            </w:r>
          </w:p>
        </w:tc>
      </w:tr>
      <w:tr w:rsidR="00CA2E4D" w:rsidRPr="0062349C" w:rsidTr="00DA0685">
        <w:trPr>
          <w:gridAfter w:val="1"/>
          <w:wAfter w:w="392" w:type="dxa"/>
          <w:trHeight w:hRule="exact" w:val="475"/>
        </w:trPr>
        <w:tc>
          <w:tcPr>
            <w:tcW w:w="2488" w:type="dxa"/>
          </w:tcPr>
          <w:p w:rsidR="00CA2E4D" w:rsidRPr="0062349C" w:rsidRDefault="003921BC" w:rsidP="00CA2E4D">
            <w:pPr>
              <w:spacing w:after="240"/>
            </w:pPr>
            <w:hyperlink w:anchor="TImageEnProcAutoUndo" w:history="1">
              <w:r w:rsidR="00CA2E4D" w:rsidRPr="0062349C">
                <w:rPr>
                  <w:rStyle w:val="Hyperlink"/>
                </w:rPr>
                <w:t>AutoUndo</w:t>
              </w:r>
            </w:hyperlink>
          </w:p>
        </w:tc>
        <w:tc>
          <w:tcPr>
            <w:tcW w:w="2610" w:type="dxa"/>
            <w:gridSpan w:val="3"/>
          </w:tcPr>
          <w:p w:rsidR="00CA2E4D" w:rsidRPr="0062349C" w:rsidRDefault="003921BC" w:rsidP="00CA2E4D">
            <w:pPr>
              <w:spacing w:after="240"/>
            </w:pPr>
            <w:hyperlink w:anchor="TImageEnProcCanUndo" w:history="1">
              <w:r w:rsidR="00CA2E4D" w:rsidRPr="0062349C">
                <w:rPr>
                  <w:rStyle w:val="Hyperlink"/>
                </w:rPr>
                <w:t>CanUndo</w:t>
              </w:r>
            </w:hyperlink>
          </w:p>
        </w:tc>
        <w:tc>
          <w:tcPr>
            <w:tcW w:w="1498" w:type="dxa"/>
          </w:tcPr>
          <w:p w:rsidR="00CA2E4D" w:rsidRPr="0062349C" w:rsidRDefault="003921BC" w:rsidP="00CA2E4D">
            <w:pPr>
              <w:spacing w:after="240"/>
            </w:pPr>
            <w:hyperlink w:anchor="TImageEnProcClearAllUndo" w:history="1">
              <w:r w:rsidR="00CA2E4D" w:rsidRPr="0062349C">
                <w:rPr>
                  <w:rStyle w:val="Hyperlink"/>
                </w:rPr>
                <w:t>ClearAllUndo</w:t>
              </w:r>
            </w:hyperlink>
          </w:p>
        </w:tc>
      </w:tr>
      <w:tr w:rsidR="00CA2E4D" w:rsidRPr="0062349C" w:rsidTr="00DA0685">
        <w:trPr>
          <w:trHeight w:hRule="exact" w:val="475"/>
        </w:trPr>
        <w:tc>
          <w:tcPr>
            <w:tcW w:w="2488" w:type="dxa"/>
          </w:tcPr>
          <w:p w:rsidR="00CA2E4D" w:rsidRPr="0062349C" w:rsidRDefault="003921BC" w:rsidP="00CA2E4D">
            <w:pPr>
              <w:spacing w:after="240"/>
            </w:pPr>
            <w:hyperlink w:anchor="TImageEnProcClearUndoAt" w:history="1">
              <w:r w:rsidR="00CA2E4D" w:rsidRPr="0062349C">
                <w:rPr>
                  <w:rStyle w:val="Hyperlink"/>
                </w:rPr>
                <w:t>ClearUndoAt</w:t>
              </w:r>
            </w:hyperlink>
          </w:p>
        </w:tc>
        <w:tc>
          <w:tcPr>
            <w:tcW w:w="2610" w:type="dxa"/>
            <w:gridSpan w:val="3"/>
          </w:tcPr>
          <w:p w:rsidR="00CA2E4D" w:rsidRPr="0062349C" w:rsidRDefault="003921BC" w:rsidP="00CA2E4D">
            <w:pPr>
              <w:spacing w:after="240"/>
            </w:pPr>
            <w:hyperlink w:anchor="TImageEnProcClearUndo" w:history="1">
              <w:r w:rsidR="00CA2E4D" w:rsidRPr="0062349C">
                <w:rPr>
                  <w:rStyle w:val="Hyperlink"/>
                </w:rPr>
                <w:t>ClearUndo</w:t>
              </w:r>
            </w:hyperlink>
          </w:p>
        </w:tc>
        <w:tc>
          <w:tcPr>
            <w:tcW w:w="1890" w:type="dxa"/>
            <w:gridSpan w:val="2"/>
          </w:tcPr>
          <w:p w:rsidR="00CA2E4D" w:rsidRPr="00000EBD" w:rsidRDefault="003921BC" w:rsidP="00CA2E4D">
            <w:pPr>
              <w:spacing w:after="240"/>
              <w:rPr>
                <w:sz w:val="20"/>
              </w:rPr>
            </w:pPr>
            <w:hyperlink w:anchor="TImageEnProcSaveUndoCaptioned" w:history="1">
              <w:r w:rsidR="00CA2E4D" w:rsidRPr="00000EBD">
                <w:rPr>
                  <w:rStyle w:val="Hyperlink"/>
                  <w:sz w:val="20"/>
                </w:rPr>
                <w:t>SaveUndoCaptioned</w:t>
              </w:r>
            </w:hyperlink>
          </w:p>
        </w:tc>
      </w:tr>
      <w:tr w:rsidR="00CA2E4D" w:rsidRPr="0062349C" w:rsidTr="00DA0685">
        <w:trPr>
          <w:gridAfter w:val="1"/>
          <w:wAfter w:w="392" w:type="dxa"/>
          <w:trHeight w:hRule="exact" w:val="475"/>
        </w:trPr>
        <w:tc>
          <w:tcPr>
            <w:tcW w:w="2488" w:type="dxa"/>
          </w:tcPr>
          <w:p w:rsidR="00CA2E4D" w:rsidRPr="0062349C" w:rsidRDefault="003921BC" w:rsidP="00CA2E4D">
            <w:pPr>
              <w:spacing w:after="240"/>
            </w:pPr>
            <w:hyperlink w:anchor="TImageEnProcSaveUndo" w:history="1">
              <w:r w:rsidR="00CA2E4D" w:rsidRPr="0062349C">
                <w:rPr>
                  <w:rStyle w:val="Hyperlink"/>
                </w:rPr>
                <w:t>SaveUndo</w:t>
              </w:r>
            </w:hyperlink>
          </w:p>
        </w:tc>
        <w:tc>
          <w:tcPr>
            <w:tcW w:w="2610" w:type="dxa"/>
            <w:gridSpan w:val="3"/>
          </w:tcPr>
          <w:p w:rsidR="00CA2E4D" w:rsidRPr="0062349C" w:rsidRDefault="003921BC" w:rsidP="00CA2E4D">
            <w:pPr>
              <w:spacing w:after="240"/>
            </w:pPr>
            <w:hyperlink r:id="rId1358" w:history="1">
              <w:r w:rsidR="00CA2E4D" w:rsidRPr="0062349C">
                <w:rPr>
                  <w:rStyle w:val="Hyperlink"/>
                </w:rPr>
                <w:t>UndoAt</w:t>
              </w:r>
            </w:hyperlink>
          </w:p>
        </w:tc>
        <w:tc>
          <w:tcPr>
            <w:tcW w:w="1498" w:type="dxa"/>
          </w:tcPr>
          <w:p w:rsidR="00CA2E4D" w:rsidRPr="0062349C" w:rsidRDefault="003921BC" w:rsidP="00CA2E4D">
            <w:pPr>
              <w:spacing w:after="240"/>
            </w:pPr>
            <w:hyperlink w:anchor="TImageEnProcUndoCaptions" w:history="1">
              <w:r w:rsidR="00CA2E4D" w:rsidRPr="0062349C">
                <w:rPr>
                  <w:rStyle w:val="Hyperlink"/>
                </w:rPr>
                <w:t>UndoCaptions</w:t>
              </w:r>
            </w:hyperlink>
          </w:p>
        </w:tc>
      </w:tr>
      <w:tr w:rsidR="00CA2E4D" w:rsidRPr="0062349C" w:rsidTr="00DA0685">
        <w:trPr>
          <w:gridAfter w:val="1"/>
          <w:wAfter w:w="392" w:type="dxa"/>
          <w:trHeight w:hRule="exact" w:val="475"/>
        </w:trPr>
        <w:tc>
          <w:tcPr>
            <w:tcW w:w="2488" w:type="dxa"/>
          </w:tcPr>
          <w:p w:rsidR="00CA2E4D" w:rsidRPr="0062349C" w:rsidRDefault="003921BC" w:rsidP="00CA2E4D">
            <w:pPr>
              <w:spacing w:after="240"/>
            </w:pPr>
            <w:hyperlink w:anchor="TImageEnProcUndoCount" w:history="1">
              <w:r w:rsidR="00CA2E4D" w:rsidRPr="0062349C">
                <w:rPr>
                  <w:rStyle w:val="Hyperlink"/>
                </w:rPr>
                <w:t>UndoCount</w:t>
              </w:r>
            </w:hyperlink>
          </w:p>
        </w:tc>
        <w:tc>
          <w:tcPr>
            <w:tcW w:w="2610" w:type="dxa"/>
            <w:gridSpan w:val="3"/>
          </w:tcPr>
          <w:p w:rsidR="00CA2E4D" w:rsidRPr="0062349C" w:rsidRDefault="003921BC" w:rsidP="00CA2E4D">
            <w:pPr>
              <w:spacing w:after="240"/>
            </w:pPr>
            <w:hyperlink w:anchor="TImageEnProcUndoLimit" w:history="1">
              <w:r w:rsidR="00CA2E4D" w:rsidRPr="0062349C">
                <w:rPr>
                  <w:rStyle w:val="Hyperlink"/>
                </w:rPr>
                <w:t>UndoLimit</w:t>
              </w:r>
            </w:hyperlink>
          </w:p>
        </w:tc>
        <w:tc>
          <w:tcPr>
            <w:tcW w:w="1498" w:type="dxa"/>
          </w:tcPr>
          <w:p w:rsidR="00CA2E4D" w:rsidRPr="0062349C" w:rsidRDefault="003921BC" w:rsidP="00CA2E4D">
            <w:pPr>
              <w:spacing w:after="240"/>
            </w:pPr>
            <w:hyperlink w:anchor="TImageEnProcUndoLocation" w:history="1">
              <w:r w:rsidR="00CA2E4D" w:rsidRPr="0062349C">
                <w:rPr>
                  <w:rStyle w:val="Hyperlink"/>
                </w:rPr>
                <w:t>UndoLocation</w:t>
              </w:r>
            </w:hyperlink>
          </w:p>
        </w:tc>
      </w:tr>
      <w:tr w:rsidR="00CA2E4D" w:rsidRPr="0062349C" w:rsidTr="00DA0685">
        <w:trPr>
          <w:gridAfter w:val="1"/>
          <w:wAfter w:w="392" w:type="dxa"/>
          <w:trHeight w:hRule="exact" w:val="475"/>
        </w:trPr>
        <w:tc>
          <w:tcPr>
            <w:tcW w:w="2488" w:type="dxa"/>
          </w:tcPr>
          <w:p w:rsidR="00CA2E4D" w:rsidRPr="0062349C" w:rsidRDefault="003921BC" w:rsidP="00CA2E4D">
            <w:pPr>
              <w:spacing w:after="240"/>
            </w:pPr>
            <w:hyperlink w:anchor="TImageEnProcUndoPeekAt" w:history="1">
              <w:r w:rsidR="00CA2E4D" w:rsidRPr="0062349C">
                <w:rPr>
                  <w:rStyle w:val="Hyperlink"/>
                </w:rPr>
                <w:t>UndoPeekAt</w:t>
              </w:r>
            </w:hyperlink>
          </w:p>
        </w:tc>
        <w:tc>
          <w:tcPr>
            <w:tcW w:w="2610" w:type="dxa"/>
            <w:gridSpan w:val="3"/>
          </w:tcPr>
          <w:p w:rsidR="00CA2E4D" w:rsidRPr="0062349C" w:rsidRDefault="003921BC" w:rsidP="00CA2E4D">
            <w:pPr>
              <w:spacing w:after="240"/>
            </w:pPr>
            <w:hyperlink w:anchor="TImageEnProcUndoRect" w:history="1">
              <w:r w:rsidR="00CA2E4D" w:rsidRPr="0062349C">
                <w:rPr>
                  <w:rStyle w:val="Hyperlink"/>
                </w:rPr>
                <w:t>UndoRect</w:t>
              </w:r>
            </w:hyperlink>
          </w:p>
        </w:tc>
        <w:tc>
          <w:tcPr>
            <w:tcW w:w="1498" w:type="dxa"/>
          </w:tcPr>
          <w:p w:rsidR="00CA2E4D" w:rsidRPr="0062349C" w:rsidRDefault="003921BC" w:rsidP="00CA2E4D">
            <w:pPr>
              <w:spacing w:after="240"/>
            </w:pPr>
            <w:hyperlink w:anchor="TImageEnProcUndo" w:history="1">
              <w:r w:rsidR="00CA2E4D" w:rsidRPr="0062349C">
                <w:rPr>
                  <w:rStyle w:val="Hyperlink"/>
                </w:rPr>
                <w:t>Undo</w:t>
              </w:r>
            </w:hyperlink>
          </w:p>
        </w:tc>
      </w:tr>
      <w:tr w:rsidR="006245DC" w:rsidRPr="0062349C" w:rsidTr="00DA0685">
        <w:trPr>
          <w:gridAfter w:val="1"/>
          <w:wAfter w:w="392" w:type="dxa"/>
          <w:trHeight w:hRule="exact" w:val="475"/>
        </w:trPr>
        <w:tc>
          <w:tcPr>
            <w:tcW w:w="6596" w:type="dxa"/>
            <w:gridSpan w:val="5"/>
          </w:tcPr>
          <w:p w:rsidR="006245DC" w:rsidRPr="006245DC" w:rsidRDefault="006245DC" w:rsidP="00CA2E4D">
            <w:pPr>
              <w:spacing w:after="240"/>
              <w:rPr>
                <w:b/>
              </w:rPr>
            </w:pPr>
          </w:p>
        </w:tc>
      </w:tr>
      <w:tr w:rsidR="006245DC" w:rsidRPr="0062349C" w:rsidTr="00DA0685">
        <w:trPr>
          <w:gridAfter w:val="1"/>
          <w:wAfter w:w="392" w:type="dxa"/>
          <w:trHeight w:hRule="exact" w:val="475"/>
        </w:trPr>
        <w:tc>
          <w:tcPr>
            <w:tcW w:w="6596" w:type="dxa"/>
            <w:gridSpan w:val="5"/>
          </w:tcPr>
          <w:p w:rsidR="006245DC" w:rsidRDefault="003921BC" w:rsidP="00CA2E4D">
            <w:pPr>
              <w:spacing w:after="240"/>
            </w:pPr>
            <w:hyperlink w:anchor="TImageEnProcRedo" w:history="1">
              <w:r w:rsidR="006245DC" w:rsidRPr="006245DC">
                <w:rPr>
                  <w:rStyle w:val="Hyperlink"/>
                  <w:b/>
                  <w:iCs w:val="0"/>
                </w:rPr>
                <w:t>Redo</w:t>
              </w:r>
            </w:hyperlink>
          </w:p>
        </w:tc>
      </w:tr>
      <w:tr w:rsidR="00CA2E4D" w:rsidRPr="0062349C" w:rsidTr="00DA0685">
        <w:trPr>
          <w:gridAfter w:val="1"/>
          <w:wAfter w:w="392" w:type="dxa"/>
          <w:trHeight w:hRule="exact" w:val="475"/>
        </w:trPr>
        <w:tc>
          <w:tcPr>
            <w:tcW w:w="2848" w:type="dxa"/>
            <w:gridSpan w:val="2"/>
          </w:tcPr>
          <w:p w:rsidR="00CA2E4D" w:rsidRPr="00CA2E4D" w:rsidRDefault="003921BC" w:rsidP="00CA2E4D">
            <w:pPr>
              <w:spacing w:after="240"/>
            </w:pPr>
            <w:hyperlink w:anchor="TImageEnProcCanRedo" w:history="1">
              <w:r w:rsidR="006245DC" w:rsidRPr="006245DC">
                <w:rPr>
                  <w:rStyle w:val="Hyperlink"/>
                </w:rPr>
                <w:t>CanRedo</w:t>
              </w:r>
            </w:hyperlink>
          </w:p>
        </w:tc>
        <w:tc>
          <w:tcPr>
            <w:tcW w:w="2250" w:type="dxa"/>
            <w:gridSpan w:val="2"/>
          </w:tcPr>
          <w:p w:rsidR="00CA2E4D" w:rsidRPr="006245DC" w:rsidRDefault="003921BC" w:rsidP="00CA2E4D">
            <w:pPr>
              <w:spacing w:after="240"/>
            </w:pPr>
            <w:hyperlink w:anchor="TImageEnProcClearAllRedo" w:history="1">
              <w:r w:rsidR="006245DC" w:rsidRPr="0062349C">
                <w:rPr>
                  <w:rStyle w:val="Hyperlink"/>
                </w:rPr>
                <w:t>ClearAllRedo</w:t>
              </w:r>
            </w:hyperlink>
          </w:p>
        </w:tc>
        <w:tc>
          <w:tcPr>
            <w:tcW w:w="1498" w:type="dxa"/>
          </w:tcPr>
          <w:p w:rsidR="00CA2E4D" w:rsidRPr="0062349C" w:rsidRDefault="003921BC" w:rsidP="00CA2E4D">
            <w:pPr>
              <w:spacing w:after="240"/>
            </w:pPr>
            <w:hyperlink w:anchor="TImageEnProcClearRedo" w:history="1">
              <w:r w:rsidR="006245DC" w:rsidRPr="0062349C">
                <w:rPr>
                  <w:rStyle w:val="Hyperlink"/>
                </w:rPr>
                <w:t>ClearRedo</w:t>
              </w:r>
            </w:hyperlink>
          </w:p>
        </w:tc>
      </w:tr>
      <w:tr w:rsidR="00CA2E4D" w:rsidRPr="0062349C" w:rsidTr="00DA0685">
        <w:trPr>
          <w:gridAfter w:val="1"/>
          <w:wAfter w:w="392" w:type="dxa"/>
          <w:trHeight w:hRule="exact" w:val="475"/>
        </w:trPr>
        <w:tc>
          <w:tcPr>
            <w:tcW w:w="2848" w:type="dxa"/>
            <w:gridSpan w:val="2"/>
          </w:tcPr>
          <w:p w:rsidR="00CA2E4D" w:rsidRPr="0062349C" w:rsidRDefault="003921BC" w:rsidP="00CA2E4D">
            <w:pPr>
              <w:spacing w:after="240"/>
            </w:pPr>
            <w:hyperlink w:anchor="TImageEnProcRedoAt" w:history="1">
              <w:r w:rsidR="006245DC" w:rsidRPr="006245DC">
                <w:rPr>
                  <w:rStyle w:val="Hyperlink"/>
                </w:rPr>
                <w:t>RedoAt</w:t>
              </w:r>
            </w:hyperlink>
          </w:p>
        </w:tc>
        <w:tc>
          <w:tcPr>
            <w:tcW w:w="2250" w:type="dxa"/>
            <w:gridSpan w:val="2"/>
          </w:tcPr>
          <w:p w:rsidR="00CA2E4D" w:rsidRPr="006245DC" w:rsidRDefault="003921BC" w:rsidP="00CA2E4D">
            <w:pPr>
              <w:spacing w:after="240"/>
            </w:pPr>
            <w:hyperlink w:anchor="TImageEnProcRedoCaptions" w:history="1">
              <w:r w:rsidR="006245DC" w:rsidRPr="0062349C">
                <w:rPr>
                  <w:rStyle w:val="Hyperlink"/>
                </w:rPr>
                <w:t>RedoCaptions</w:t>
              </w:r>
            </w:hyperlink>
          </w:p>
        </w:tc>
        <w:tc>
          <w:tcPr>
            <w:tcW w:w="1498" w:type="dxa"/>
          </w:tcPr>
          <w:p w:rsidR="00CA2E4D" w:rsidRPr="0062349C" w:rsidRDefault="003921BC" w:rsidP="00CA2E4D">
            <w:pPr>
              <w:spacing w:after="240"/>
            </w:pPr>
            <w:hyperlink w:anchor="TImageEnProcRedoCount" w:history="1">
              <w:r w:rsidR="006245DC" w:rsidRPr="0062349C">
                <w:rPr>
                  <w:rStyle w:val="Hyperlink"/>
                </w:rPr>
                <w:t>RedoCount</w:t>
              </w:r>
            </w:hyperlink>
          </w:p>
        </w:tc>
      </w:tr>
      <w:tr w:rsidR="00CA2E4D" w:rsidRPr="0062349C" w:rsidTr="00DA0685">
        <w:trPr>
          <w:gridAfter w:val="1"/>
          <w:wAfter w:w="392" w:type="dxa"/>
          <w:trHeight w:hRule="exact" w:val="475"/>
        </w:trPr>
        <w:tc>
          <w:tcPr>
            <w:tcW w:w="2848" w:type="dxa"/>
            <w:gridSpan w:val="2"/>
          </w:tcPr>
          <w:p w:rsidR="00CA2E4D" w:rsidRPr="0062349C" w:rsidRDefault="003921BC" w:rsidP="00CA2E4D">
            <w:pPr>
              <w:spacing w:after="240"/>
            </w:pPr>
            <w:hyperlink w:anchor="TImageEnProcRedoPeekAt" w:history="1">
              <w:r w:rsidR="006245DC" w:rsidRPr="0062349C">
                <w:rPr>
                  <w:rStyle w:val="Hyperlink"/>
                </w:rPr>
                <w:t>RedoPeekAt</w:t>
              </w:r>
            </w:hyperlink>
          </w:p>
        </w:tc>
        <w:tc>
          <w:tcPr>
            <w:tcW w:w="2250" w:type="dxa"/>
            <w:gridSpan w:val="2"/>
          </w:tcPr>
          <w:p w:rsidR="00CA2E4D" w:rsidRPr="0062349C" w:rsidRDefault="003921BC" w:rsidP="00CA2E4D">
            <w:pPr>
              <w:spacing w:after="240"/>
            </w:pPr>
            <w:hyperlink w:anchor="TImageEnProcRedo" w:history="1">
              <w:r w:rsidR="006245DC" w:rsidRPr="0062349C">
                <w:rPr>
                  <w:rStyle w:val="Hyperlink"/>
                </w:rPr>
                <w:t>Redo</w:t>
              </w:r>
            </w:hyperlink>
          </w:p>
        </w:tc>
        <w:tc>
          <w:tcPr>
            <w:tcW w:w="1498" w:type="dxa"/>
          </w:tcPr>
          <w:p w:rsidR="00CA2E4D" w:rsidRPr="0062349C" w:rsidRDefault="003921BC" w:rsidP="00CA2E4D">
            <w:pPr>
              <w:spacing w:after="240"/>
            </w:pPr>
            <w:hyperlink w:anchor="TImageEnProcSaveRedoCaptioned" w:history="1">
              <w:r w:rsidR="006245DC" w:rsidRPr="0062349C">
                <w:rPr>
                  <w:rStyle w:val="Hyperlink"/>
                </w:rPr>
                <w:t>SaveRedoCaptioned</w:t>
              </w:r>
            </w:hyperlink>
          </w:p>
        </w:tc>
      </w:tr>
      <w:tr w:rsidR="00DA0685" w:rsidRPr="0062349C" w:rsidTr="00DA0685">
        <w:trPr>
          <w:gridAfter w:val="1"/>
          <w:wAfter w:w="392" w:type="dxa"/>
          <w:trHeight w:hRule="exact" w:val="475"/>
        </w:trPr>
        <w:tc>
          <w:tcPr>
            <w:tcW w:w="2848" w:type="dxa"/>
            <w:gridSpan w:val="2"/>
          </w:tcPr>
          <w:p w:rsidR="00DA0685" w:rsidRPr="0062349C" w:rsidRDefault="003921BC" w:rsidP="00CA2E4D">
            <w:pPr>
              <w:spacing w:after="240"/>
            </w:pPr>
            <w:hyperlink w:anchor="TImageEnProcSaveRedo" w:history="1">
              <w:r w:rsidR="00DA0685" w:rsidRPr="0062349C">
                <w:rPr>
                  <w:rStyle w:val="Hyperlink"/>
                </w:rPr>
                <w:t>SaveRedo</w:t>
              </w:r>
            </w:hyperlink>
          </w:p>
        </w:tc>
        <w:tc>
          <w:tcPr>
            <w:tcW w:w="3748" w:type="dxa"/>
            <w:gridSpan w:val="3"/>
          </w:tcPr>
          <w:p w:rsidR="00DA0685" w:rsidRPr="0062349C" w:rsidRDefault="00DA0685" w:rsidP="00CA2E4D">
            <w:pPr>
              <w:spacing w:after="240"/>
            </w:pPr>
          </w:p>
        </w:tc>
      </w:tr>
      <w:tr w:rsidR="006245DC" w:rsidRPr="0062349C" w:rsidTr="00DA0685">
        <w:trPr>
          <w:gridAfter w:val="1"/>
          <w:wAfter w:w="392" w:type="dxa"/>
          <w:trHeight w:hRule="exact" w:val="475"/>
        </w:trPr>
        <w:tc>
          <w:tcPr>
            <w:tcW w:w="6596" w:type="dxa"/>
            <w:gridSpan w:val="5"/>
          </w:tcPr>
          <w:p w:rsidR="006245DC" w:rsidRPr="0062349C" w:rsidRDefault="006245DC" w:rsidP="00CA2E4D">
            <w:pPr>
              <w:spacing w:after="240"/>
            </w:pPr>
          </w:p>
        </w:tc>
      </w:tr>
      <w:tr w:rsidR="006245DC" w:rsidRPr="0062349C" w:rsidTr="00DA0685">
        <w:trPr>
          <w:gridAfter w:val="1"/>
          <w:wAfter w:w="392" w:type="dxa"/>
          <w:trHeight w:hRule="exact" w:val="475"/>
        </w:trPr>
        <w:tc>
          <w:tcPr>
            <w:tcW w:w="6596" w:type="dxa"/>
            <w:gridSpan w:val="5"/>
          </w:tcPr>
          <w:p w:rsidR="006245DC" w:rsidRPr="0062349C" w:rsidRDefault="006245DC" w:rsidP="00CA2E4D">
            <w:pPr>
              <w:spacing w:after="240"/>
            </w:pPr>
            <w:r w:rsidRPr="006245DC">
              <w:rPr>
                <w:rFonts w:cstheme="minorHAnsi"/>
                <w:b/>
                <w:iCs w:val="0"/>
                <w:szCs w:val="17"/>
              </w:rPr>
              <w:lastRenderedPageBreak/>
              <w:t>Transitions</w:t>
            </w:r>
          </w:p>
        </w:tc>
      </w:tr>
      <w:tr w:rsidR="00DA0685" w:rsidRPr="0062349C" w:rsidTr="00DA0685">
        <w:trPr>
          <w:gridAfter w:val="1"/>
          <w:wAfter w:w="392" w:type="dxa"/>
          <w:trHeight w:hRule="exact" w:val="475"/>
        </w:trPr>
        <w:tc>
          <w:tcPr>
            <w:tcW w:w="2848" w:type="dxa"/>
            <w:gridSpan w:val="2"/>
          </w:tcPr>
          <w:p w:rsidR="00DA0685" w:rsidRPr="00635551" w:rsidRDefault="003921BC" w:rsidP="00CA2E4D">
            <w:pPr>
              <w:spacing w:after="240"/>
              <w:rPr>
                <w:b/>
                <w:iCs w:val="0"/>
              </w:rPr>
            </w:pPr>
            <w:hyperlink w:anchor="TImageEnProcPrepareTransitionBitmaps" w:history="1">
              <w:r w:rsidR="00DA0685" w:rsidRPr="00DA0685">
                <w:rPr>
                  <w:rStyle w:val="Hyperlink"/>
                  <w:rFonts w:eastAsia="Times New Roman"/>
                </w:rPr>
                <w:t>PrepareTransitionBitmaps</w:t>
              </w:r>
            </w:hyperlink>
          </w:p>
        </w:tc>
        <w:tc>
          <w:tcPr>
            <w:tcW w:w="3748" w:type="dxa"/>
            <w:gridSpan w:val="3"/>
          </w:tcPr>
          <w:p w:rsidR="00DA0685" w:rsidRPr="0062349C" w:rsidRDefault="003921BC" w:rsidP="00CA2E4D">
            <w:pPr>
              <w:spacing w:after="240"/>
            </w:pPr>
            <w:hyperlink w:anchor="TImageEnProcPrepareTransitionBitmapsEx" w:history="1">
              <w:r w:rsidR="00DA0685" w:rsidRPr="00DA0685">
                <w:rPr>
                  <w:rStyle w:val="Hyperlink"/>
                  <w:rFonts w:eastAsia="Times New Roman"/>
                </w:rPr>
                <w:t>PrepareTransitionBitmapsEx</w:t>
              </w:r>
            </w:hyperlink>
          </w:p>
        </w:tc>
      </w:tr>
      <w:tr w:rsidR="00DA0685" w:rsidRPr="0062349C" w:rsidTr="00DA0685">
        <w:trPr>
          <w:gridAfter w:val="1"/>
          <w:wAfter w:w="392" w:type="dxa"/>
          <w:trHeight w:hRule="exact" w:val="475"/>
        </w:trPr>
        <w:tc>
          <w:tcPr>
            <w:tcW w:w="2848" w:type="dxa"/>
            <w:gridSpan w:val="2"/>
          </w:tcPr>
          <w:p w:rsidR="00DA0685" w:rsidRPr="00635551" w:rsidRDefault="003921BC" w:rsidP="00CA2E4D">
            <w:pPr>
              <w:spacing w:after="240"/>
              <w:rPr>
                <w:b/>
                <w:iCs w:val="0"/>
              </w:rPr>
            </w:pPr>
            <w:hyperlink w:anchor="TImageEnProcCreateTransitionBitmap" w:history="1">
              <w:r w:rsidR="00DA0685" w:rsidRPr="00DA0685">
                <w:rPr>
                  <w:rStyle w:val="Hyperlink"/>
                </w:rPr>
                <w:t>CreateTransitionBitmap</w:t>
              </w:r>
            </w:hyperlink>
          </w:p>
        </w:tc>
        <w:tc>
          <w:tcPr>
            <w:tcW w:w="3748" w:type="dxa"/>
            <w:gridSpan w:val="3"/>
          </w:tcPr>
          <w:p w:rsidR="00DA0685" w:rsidRPr="0062349C" w:rsidRDefault="00DA0685" w:rsidP="00CA2E4D">
            <w:pPr>
              <w:spacing w:after="240"/>
            </w:pPr>
          </w:p>
        </w:tc>
      </w:tr>
      <w:tr w:rsidR="00DA0685" w:rsidRPr="0062349C" w:rsidTr="00DA0685">
        <w:trPr>
          <w:gridAfter w:val="1"/>
          <w:wAfter w:w="392" w:type="dxa"/>
          <w:trHeight w:hRule="exact" w:val="475"/>
        </w:trPr>
        <w:tc>
          <w:tcPr>
            <w:tcW w:w="6596" w:type="dxa"/>
            <w:gridSpan w:val="5"/>
          </w:tcPr>
          <w:p w:rsidR="00DA0685" w:rsidRPr="0062349C" w:rsidRDefault="00DA0685" w:rsidP="00CA2E4D">
            <w:pPr>
              <w:spacing w:after="240"/>
            </w:pPr>
          </w:p>
        </w:tc>
      </w:tr>
      <w:tr w:rsidR="006245DC" w:rsidRPr="0062349C" w:rsidTr="00DA0685">
        <w:trPr>
          <w:gridAfter w:val="1"/>
          <w:wAfter w:w="392" w:type="dxa"/>
          <w:trHeight w:hRule="exact" w:val="475"/>
        </w:trPr>
        <w:tc>
          <w:tcPr>
            <w:tcW w:w="6596" w:type="dxa"/>
            <w:gridSpan w:val="5"/>
          </w:tcPr>
          <w:p w:rsidR="006245DC" w:rsidRPr="0062349C" w:rsidRDefault="006245DC" w:rsidP="00CA2E4D">
            <w:pPr>
              <w:spacing w:after="240"/>
            </w:pPr>
            <w:r w:rsidRPr="00635551">
              <w:rPr>
                <w:b/>
                <w:iCs w:val="0"/>
              </w:rPr>
              <w:t>Others</w:t>
            </w:r>
          </w:p>
        </w:tc>
      </w:tr>
      <w:tr w:rsidR="00EA6D56" w:rsidRPr="0062349C" w:rsidTr="00DA0685">
        <w:trPr>
          <w:gridAfter w:val="1"/>
          <w:wAfter w:w="392" w:type="dxa"/>
          <w:trHeight w:hRule="exact" w:val="475"/>
        </w:trPr>
        <w:tc>
          <w:tcPr>
            <w:tcW w:w="2848" w:type="dxa"/>
            <w:gridSpan w:val="2"/>
          </w:tcPr>
          <w:p w:rsidR="00EA6D56" w:rsidRPr="0062349C" w:rsidRDefault="003921BC" w:rsidP="00CA2E4D">
            <w:pPr>
              <w:spacing w:after="240"/>
            </w:pPr>
            <w:hyperlink w:anchor="TImageEnProcAutoConvertFormat" w:history="1">
              <w:r w:rsidR="00EA6D56" w:rsidRPr="0062349C">
                <w:t>AutoConvertFormat</w:t>
              </w:r>
            </w:hyperlink>
          </w:p>
        </w:tc>
        <w:tc>
          <w:tcPr>
            <w:tcW w:w="2250" w:type="dxa"/>
            <w:gridSpan w:val="2"/>
          </w:tcPr>
          <w:p w:rsidR="00EA6D56" w:rsidRPr="0062349C" w:rsidRDefault="003921BC" w:rsidP="00CA2E4D">
            <w:pPr>
              <w:spacing w:after="240"/>
            </w:pPr>
            <w:hyperlink w:anchor="TImageEnProcBackground" w:history="1">
              <w:r w:rsidR="00EA6D56" w:rsidRPr="0062349C">
                <w:t>Background</w:t>
              </w:r>
            </w:hyperlink>
          </w:p>
        </w:tc>
        <w:tc>
          <w:tcPr>
            <w:tcW w:w="1498" w:type="dxa"/>
          </w:tcPr>
          <w:p w:rsidR="00EA6D56" w:rsidRPr="0062349C" w:rsidRDefault="003921BC" w:rsidP="00CA2E4D">
            <w:pPr>
              <w:spacing w:after="240"/>
            </w:pPr>
            <w:hyperlink w:anchor="TImageEnProcCreate" w:history="1">
              <w:r w:rsidR="00EA6D56" w:rsidRPr="0062349C">
                <w:t>Create</w:t>
              </w:r>
            </w:hyperlink>
          </w:p>
        </w:tc>
      </w:tr>
      <w:tr w:rsidR="00EA6D56" w:rsidRPr="0062349C" w:rsidTr="00DA0685">
        <w:trPr>
          <w:gridAfter w:val="1"/>
          <w:wAfter w:w="392" w:type="dxa"/>
          <w:trHeight w:hRule="exact" w:val="475"/>
        </w:trPr>
        <w:tc>
          <w:tcPr>
            <w:tcW w:w="2848" w:type="dxa"/>
            <w:gridSpan w:val="2"/>
          </w:tcPr>
          <w:p w:rsidR="00EA6D56" w:rsidRPr="0062349C" w:rsidRDefault="003921BC" w:rsidP="00CA2E4D">
            <w:pPr>
              <w:spacing w:after="240"/>
            </w:pPr>
            <w:hyperlink w:anchor="TImageEnProcCreateFromBitmap" w:history="1">
              <w:r w:rsidR="00EA6D56" w:rsidRPr="0062349C">
                <w:t>CreateFromBitmap</w:t>
              </w:r>
            </w:hyperlink>
          </w:p>
        </w:tc>
        <w:tc>
          <w:tcPr>
            <w:tcW w:w="2250" w:type="dxa"/>
            <w:gridSpan w:val="2"/>
          </w:tcPr>
          <w:p w:rsidR="00EA6D56" w:rsidRPr="0062349C" w:rsidRDefault="003921BC" w:rsidP="00CA2E4D">
            <w:pPr>
              <w:spacing w:after="240"/>
            </w:pPr>
            <w:hyperlink w:anchor="TImageEnProcGetReSel" w:history="1">
              <w:r w:rsidR="00EA6D56" w:rsidRPr="0062349C">
                <w:t>GetReSel</w:t>
              </w:r>
            </w:hyperlink>
          </w:p>
        </w:tc>
        <w:tc>
          <w:tcPr>
            <w:tcW w:w="1498" w:type="dxa"/>
          </w:tcPr>
          <w:p w:rsidR="00EA6D56" w:rsidRPr="0062349C" w:rsidRDefault="003921BC" w:rsidP="00CA2E4D">
            <w:pPr>
              <w:spacing w:after="240"/>
            </w:pPr>
            <w:hyperlink w:anchor="TImageEnProcUpdate" w:history="1">
              <w:r w:rsidR="00EA6D56" w:rsidRPr="0062349C">
                <w:t>Update</w:t>
              </w:r>
            </w:hyperlink>
          </w:p>
        </w:tc>
      </w:tr>
    </w:tbl>
    <w:p w:rsidR="00B86953" w:rsidRDefault="00B86953" w:rsidP="00B61AA8">
      <w:pPr>
        <w:spacing w:after="240"/>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04"/>
        <w:gridCol w:w="2195"/>
        <w:gridCol w:w="2197"/>
      </w:tblGrid>
      <w:tr w:rsidR="000F4FC5" w:rsidTr="000F4FC5">
        <w:trPr>
          <w:cnfStyle w:val="100000000000" w:firstRow="1" w:lastRow="0" w:firstColumn="0" w:lastColumn="0" w:oddVBand="0" w:evenVBand="0" w:oddHBand="0" w:evenHBand="0" w:firstRowFirstColumn="0" w:firstRowLastColumn="0" w:lastRowFirstColumn="0" w:lastRowLastColumn="0"/>
          <w:trHeight w:hRule="exact" w:val="475"/>
        </w:trPr>
        <w:tc>
          <w:tcPr>
            <w:tcW w:w="6596" w:type="dxa"/>
            <w:gridSpan w:val="3"/>
          </w:tcPr>
          <w:p w:rsidR="000F4FC5" w:rsidRDefault="000F4FC5" w:rsidP="00B61AA8">
            <w:pPr>
              <w:spacing w:after="240"/>
            </w:pPr>
            <w:r w:rsidRPr="000F4FC5">
              <w:rPr>
                <w:b/>
                <w:szCs w:val="22"/>
              </w:rPr>
              <w:t>Events</w:t>
            </w:r>
          </w:p>
        </w:tc>
      </w:tr>
      <w:tr w:rsidR="000F4FC5" w:rsidTr="000F4FC5">
        <w:trPr>
          <w:trHeight w:hRule="exact" w:val="475"/>
        </w:trPr>
        <w:tc>
          <w:tcPr>
            <w:tcW w:w="2204" w:type="dxa"/>
          </w:tcPr>
          <w:p w:rsidR="000F4FC5" w:rsidRDefault="003921BC" w:rsidP="00B61AA8">
            <w:pPr>
              <w:spacing w:after="240"/>
            </w:pPr>
            <w:hyperlink w:anchor="TImageEnProcOnFinishWork" w:history="1">
              <w:r w:rsidR="000F4FC5" w:rsidRPr="009C0543">
                <w:rPr>
                  <w:rStyle w:val="Hyperlink"/>
                </w:rPr>
                <w:t>OnFinishWork</w:t>
              </w:r>
            </w:hyperlink>
          </w:p>
        </w:tc>
        <w:tc>
          <w:tcPr>
            <w:tcW w:w="2195" w:type="dxa"/>
          </w:tcPr>
          <w:p w:rsidR="000F4FC5" w:rsidRDefault="003921BC" w:rsidP="00B61AA8">
            <w:pPr>
              <w:spacing w:after="240"/>
            </w:pPr>
            <w:hyperlink w:anchor="TImageEnProcOnPreview" w:history="1">
              <w:r w:rsidR="000F4FC5" w:rsidRPr="009C0543">
                <w:rPr>
                  <w:rStyle w:val="Hyperlink"/>
                </w:rPr>
                <w:t>OnPreview</w:t>
              </w:r>
            </w:hyperlink>
          </w:p>
        </w:tc>
        <w:tc>
          <w:tcPr>
            <w:tcW w:w="2197" w:type="dxa"/>
          </w:tcPr>
          <w:p w:rsidR="000F4FC5" w:rsidRDefault="003921BC" w:rsidP="00B61AA8">
            <w:pPr>
              <w:spacing w:after="240"/>
            </w:pPr>
            <w:hyperlink w:anchor="TImageEnProcOnProgress" w:history="1">
              <w:r w:rsidR="000F4FC5" w:rsidRPr="009C0543">
                <w:rPr>
                  <w:rStyle w:val="Hyperlink"/>
                </w:rPr>
                <w:t>OnProgress</w:t>
              </w:r>
            </w:hyperlink>
          </w:p>
        </w:tc>
      </w:tr>
      <w:tr w:rsidR="000F4FC5" w:rsidTr="000F4FC5">
        <w:trPr>
          <w:trHeight w:hRule="exact" w:val="475"/>
        </w:trPr>
        <w:tc>
          <w:tcPr>
            <w:tcW w:w="2204" w:type="dxa"/>
          </w:tcPr>
          <w:p w:rsidR="000F4FC5" w:rsidRDefault="003921BC" w:rsidP="00B61AA8">
            <w:pPr>
              <w:spacing w:after="240"/>
            </w:pPr>
            <w:hyperlink w:anchor="TImageEnProcSaveUndo" w:history="1">
              <w:r w:rsidR="000F4FC5" w:rsidRPr="009C0543">
                <w:rPr>
                  <w:rStyle w:val="Hyperlink"/>
                </w:rPr>
                <w:t>OnSaveUndo</w:t>
              </w:r>
            </w:hyperlink>
          </w:p>
        </w:tc>
        <w:tc>
          <w:tcPr>
            <w:tcW w:w="2195" w:type="dxa"/>
          </w:tcPr>
          <w:p w:rsidR="000F4FC5" w:rsidRDefault="000F4FC5" w:rsidP="00B61AA8">
            <w:pPr>
              <w:spacing w:after="240"/>
            </w:pPr>
          </w:p>
        </w:tc>
        <w:tc>
          <w:tcPr>
            <w:tcW w:w="2197" w:type="dxa"/>
          </w:tcPr>
          <w:p w:rsidR="000F4FC5" w:rsidRDefault="000F4FC5" w:rsidP="00B61AA8">
            <w:pPr>
              <w:spacing w:after="240"/>
            </w:pPr>
          </w:p>
        </w:tc>
      </w:tr>
    </w:tbl>
    <w:p w:rsidR="000F4FC5" w:rsidRDefault="000F4FC5" w:rsidP="00B61AA8">
      <w:pPr>
        <w:spacing w:after="240"/>
      </w:pPr>
    </w:p>
    <w:p w:rsidR="00B61AA8" w:rsidRDefault="00B61AA8" w:rsidP="00B61AA8">
      <w:pPr>
        <w:keepNext w:val="0"/>
        <w:keepLines w:val="0"/>
        <w:spacing w:before="0" w:after="200" w:line="276" w:lineRule="auto"/>
        <w:outlineLvl w:val="9"/>
        <w:rPr>
          <w:rFonts w:eastAsiaTheme="minorEastAsia"/>
          <w:b/>
          <w:i/>
          <w:iCs w:val="0"/>
          <w:color w:val="4F81BD" w:themeColor="accent1"/>
          <w:sz w:val="26"/>
          <w:lang w:bidi="hi-IN"/>
        </w:rPr>
      </w:pPr>
      <w:r>
        <w:br w:type="page"/>
      </w:r>
    </w:p>
    <w:p w:rsidR="00B61AA8" w:rsidRDefault="00B61AA8" w:rsidP="00B61AA8">
      <w:pPr>
        <w:pStyle w:val="Quote"/>
      </w:pPr>
      <w:r w:rsidRPr="0006224F">
        <w:lastRenderedPageBreak/>
        <w:t>Methods and Properties</w:t>
      </w:r>
    </w:p>
    <w:p w:rsidR="0006224F" w:rsidRDefault="0006224F" w:rsidP="00CA15EA">
      <w:pPr>
        <w:pStyle w:val="Heading2"/>
      </w:pPr>
      <w:bookmarkStart w:id="1943" w:name="_Toc323285066"/>
      <w:bookmarkStart w:id="1944" w:name="_Toc323285917"/>
      <w:bookmarkStart w:id="1945" w:name="_Toc323286689"/>
      <w:bookmarkStart w:id="1946" w:name="_Toc323287458"/>
      <w:bookmarkStart w:id="1947" w:name="_Toc323287892"/>
      <w:bookmarkStart w:id="1948" w:name="_Toc330973017"/>
      <w:r w:rsidRPr="0006224F">
        <w:t>Connected component</w:t>
      </w:r>
      <w:bookmarkEnd w:id="1943"/>
      <w:bookmarkEnd w:id="1944"/>
      <w:bookmarkEnd w:id="1945"/>
      <w:bookmarkEnd w:id="1946"/>
      <w:bookmarkEnd w:id="1947"/>
      <w:bookmarkEnd w:id="1948"/>
    </w:p>
    <w:p w:rsidR="00995EF4" w:rsidRPr="00D7697E" w:rsidRDefault="00995EF4" w:rsidP="00283F2C">
      <w:pPr>
        <w:pStyle w:val="Caption"/>
        <w:rPr>
          <w:rStyle w:val="code"/>
          <w:i/>
          <w:iCs w:val="0"/>
          <w:color w:val="4F81BD" w:themeColor="accent1"/>
        </w:rPr>
      </w:pPr>
      <w:r w:rsidRPr="00D7697E">
        <w:t>Declaration</w:t>
      </w:r>
    </w:p>
    <w:p w:rsidR="0006224F" w:rsidRDefault="0006224F" w:rsidP="00551829">
      <w:pPr>
        <w:pStyle w:val="NoSpacing"/>
      </w:pPr>
      <w:r w:rsidRPr="00104280">
        <w:rPr>
          <w:rStyle w:val="code"/>
          <w:b/>
        </w:rPr>
        <w:t>property</w:t>
      </w:r>
      <w:r>
        <w:rPr>
          <w:rStyle w:val="code"/>
        </w:rPr>
        <w:t xml:space="preserve"> </w:t>
      </w:r>
      <w:bookmarkStart w:id="1949" w:name="TImageEnProcAttachedBitmap"/>
      <w:r>
        <w:rPr>
          <w:rStyle w:val="code"/>
        </w:rPr>
        <w:t>AttachedBitmap</w:t>
      </w:r>
      <w:bookmarkEnd w:id="1949"/>
      <w:r>
        <w:rPr>
          <w:rStyle w:val="code"/>
        </w:rPr>
        <w:t>: TBitmap;</w:t>
      </w:r>
    </w:p>
    <w:p w:rsidR="0006224F" w:rsidRDefault="0006224F" w:rsidP="00283F2C">
      <w:pPr>
        <w:pStyle w:val="Caption"/>
      </w:pPr>
      <w:r>
        <w:t>Description</w:t>
      </w:r>
    </w:p>
    <w:p w:rsidR="00C91375" w:rsidRDefault="0006224F" w:rsidP="00991C84">
      <w:pPr>
        <w:pStyle w:val="BodyTextFirstIndent"/>
      </w:pPr>
      <w:r>
        <w:t xml:space="preserve">Use this property if you want to attach TImageEnProc to a normal TBitmap object. This property is mutually exclusive with </w:t>
      </w:r>
      <w:hyperlink r:id="rId1359" w:history="1">
        <w:r>
          <w:rPr>
            <w:rStyle w:val="Hyperlink"/>
          </w:rPr>
          <w:t>AttachedTImage</w:t>
        </w:r>
      </w:hyperlink>
      <w:r>
        <w:t xml:space="preserve"> and </w:t>
      </w:r>
      <w:hyperlink r:id="rId1360" w:history="1">
        <w:r>
          <w:rPr>
            <w:rStyle w:val="Hyperlink"/>
          </w:rPr>
          <w:t>AttachedImageEn</w:t>
        </w:r>
      </w:hyperlink>
      <w:r>
        <w:t>.</w:t>
      </w:r>
    </w:p>
    <w:p w:rsidR="00991C84" w:rsidRDefault="00991C84" w:rsidP="00991C84">
      <w:pPr>
        <w:pStyle w:val="BodyTextFirstIndent"/>
      </w:pPr>
    </w:p>
    <w:p w:rsidR="00991C84" w:rsidRDefault="00991C84" w:rsidP="00991C84">
      <w:pPr>
        <w:pStyle w:val="BodyTextFirstIndent"/>
      </w:pPr>
    </w:p>
    <w:p w:rsidR="00991C84" w:rsidRDefault="00991C84" w:rsidP="00991C84">
      <w:pPr>
        <w:pStyle w:val="BodyTextFirstIndent"/>
      </w:pPr>
    </w:p>
    <w:p w:rsidR="00991C84" w:rsidRDefault="00991C84" w:rsidP="00991C84">
      <w:pPr>
        <w:pStyle w:val="BodyTextFirstIndent"/>
      </w:pPr>
    </w:p>
    <w:p w:rsidR="00991C84" w:rsidRDefault="00991C84" w:rsidP="00991C84">
      <w:pPr>
        <w:pStyle w:val="BodyTextFirstIndent"/>
      </w:pPr>
    </w:p>
    <w:p w:rsidR="00991C84" w:rsidRDefault="00991C84" w:rsidP="00991C84">
      <w:pPr>
        <w:pStyle w:val="BodyTextFirstIndent"/>
      </w:pPr>
    </w:p>
    <w:p w:rsidR="00991C84" w:rsidRDefault="00991C84" w:rsidP="00991C84">
      <w:pPr>
        <w:pStyle w:val="BodyTextFirstIndent"/>
      </w:pPr>
    </w:p>
    <w:p w:rsidR="00991C84" w:rsidRDefault="00991C84" w:rsidP="00991C84">
      <w:pPr>
        <w:pStyle w:val="BodyTextFirstIndent"/>
      </w:pPr>
    </w:p>
    <w:p w:rsidR="00991C84" w:rsidRDefault="00991C84" w:rsidP="00991C84">
      <w:pPr>
        <w:pStyle w:val="BodyTextFirstIndent"/>
      </w:pPr>
    </w:p>
    <w:p w:rsidR="00991C84" w:rsidRDefault="00991C84" w:rsidP="00991C84">
      <w:pPr>
        <w:pStyle w:val="BodyTextFirstIndent"/>
      </w:pPr>
    </w:p>
    <w:p w:rsidR="00991C84" w:rsidRDefault="00991C84" w:rsidP="00991C84">
      <w:pPr>
        <w:pStyle w:val="BodyTextFirstIndent"/>
      </w:pPr>
    </w:p>
    <w:p w:rsidR="00F20236" w:rsidRDefault="00496A97" w:rsidP="00991C84">
      <w:pPr>
        <w:pStyle w:val="Links"/>
        <w:rPr>
          <w:rFonts w:asciiTheme="majorHAnsi" w:hAnsiTheme="majorHAnsi"/>
          <w:color w:val="1F497D" w:themeColor="text2"/>
          <w:spacing w:val="14"/>
          <w:sz w:val="24"/>
        </w:rPr>
      </w:pPr>
      <w:r>
        <w:br/>
      </w:r>
      <w:hyperlink w:anchor="TImageEnProc" w:history="1">
        <w:r w:rsidR="00C91375" w:rsidRPr="00C91375">
          <w:rPr>
            <w:rStyle w:val="Hyperlink"/>
          </w:rPr>
          <w:t xml:space="preserve">ImageEnProc </w:t>
        </w:r>
      </w:hyperlink>
    </w:p>
    <w:p w:rsidR="00995EF4" w:rsidRPr="00D7697E" w:rsidRDefault="00995EF4" w:rsidP="00283F2C">
      <w:pPr>
        <w:pStyle w:val="Caption"/>
        <w:rPr>
          <w:rStyle w:val="code"/>
          <w:i/>
          <w:iCs w:val="0"/>
          <w:color w:val="4F81BD" w:themeColor="accent1"/>
        </w:rPr>
      </w:pPr>
      <w:r w:rsidRPr="00D7697E">
        <w:lastRenderedPageBreak/>
        <w:t>Declaration</w:t>
      </w:r>
    </w:p>
    <w:p w:rsidR="0006224F" w:rsidRDefault="0006224F" w:rsidP="00551829">
      <w:pPr>
        <w:pStyle w:val="NoSpacing"/>
      </w:pPr>
      <w:r w:rsidRPr="00104280">
        <w:rPr>
          <w:rStyle w:val="code"/>
          <w:b/>
        </w:rPr>
        <w:t>property</w:t>
      </w:r>
      <w:r>
        <w:rPr>
          <w:rStyle w:val="code"/>
        </w:rPr>
        <w:t xml:space="preserve"> </w:t>
      </w:r>
      <w:bookmarkStart w:id="1950" w:name="TImageEnProcAttachedIEBitmap"/>
      <w:r>
        <w:rPr>
          <w:rStyle w:val="code"/>
        </w:rPr>
        <w:t>AttachedIEBitmap</w:t>
      </w:r>
      <w:bookmarkEnd w:id="1950"/>
      <w:r>
        <w:rPr>
          <w:rStyle w:val="code"/>
        </w:rPr>
        <w:t>:</w:t>
      </w:r>
      <w:r w:rsidR="00104280">
        <w:rPr>
          <w:rStyle w:val="code"/>
        </w:rPr>
        <w:t xml:space="preserve"> </w:t>
      </w:r>
      <w:hyperlink r:id="rId1361" w:history="1">
        <w:r>
          <w:rPr>
            <w:rStyle w:val="Hyperlink"/>
          </w:rPr>
          <w:t>TIEBitmap</w:t>
        </w:r>
      </w:hyperlink>
      <w:r>
        <w:rPr>
          <w:rStyle w:val="code"/>
        </w:rPr>
        <w:t>;</w:t>
      </w:r>
    </w:p>
    <w:p w:rsidR="0006224F" w:rsidRDefault="0006224F" w:rsidP="00283F2C">
      <w:pPr>
        <w:pStyle w:val="Caption"/>
      </w:pPr>
      <w:r>
        <w:t>Description</w:t>
      </w:r>
    </w:p>
    <w:p w:rsidR="0006224F" w:rsidRDefault="0006224F" w:rsidP="00743A61">
      <w:pPr>
        <w:pStyle w:val="BodyText"/>
      </w:pPr>
      <w:r>
        <w:t>AttachedIEBitmap specifies the attached TIEBitmap object.</w:t>
      </w:r>
      <w:r>
        <w:br/>
        <w:t>Using TIEBitmap instead of TBitmap allows TImageEnProc to be thread safe and to handle large images.</w:t>
      </w:r>
    </w:p>
    <w:p w:rsidR="00A404C4" w:rsidRDefault="00F20236" w:rsidP="00551829">
      <w:pPr>
        <w:pStyle w:val="BodyText"/>
      </w:pPr>
      <w:r>
        <w:br/>
      </w:r>
    </w:p>
    <w:p w:rsidR="00995EF4" w:rsidRPr="00D7697E" w:rsidRDefault="00995EF4" w:rsidP="00283F2C">
      <w:pPr>
        <w:pStyle w:val="Caption"/>
        <w:rPr>
          <w:rStyle w:val="code"/>
          <w:i/>
          <w:iCs w:val="0"/>
          <w:color w:val="4F81BD" w:themeColor="accent1"/>
        </w:rPr>
      </w:pPr>
      <w:r w:rsidRPr="00D7697E">
        <w:t>Declaration</w:t>
      </w:r>
    </w:p>
    <w:p w:rsidR="00A404C4" w:rsidRDefault="00A404C4" w:rsidP="00551829">
      <w:pPr>
        <w:pStyle w:val="NoSpacing"/>
      </w:pPr>
      <w:r w:rsidRPr="00104280">
        <w:rPr>
          <w:rStyle w:val="code"/>
          <w:b/>
        </w:rPr>
        <w:t>property</w:t>
      </w:r>
      <w:r>
        <w:rPr>
          <w:rStyle w:val="code"/>
        </w:rPr>
        <w:t xml:space="preserve"> </w:t>
      </w:r>
      <w:bookmarkStart w:id="1951" w:name="TImageEnProcAttachedImageEn"/>
      <w:r>
        <w:rPr>
          <w:rStyle w:val="code"/>
        </w:rPr>
        <w:t>AttachedImageEn</w:t>
      </w:r>
      <w:bookmarkEnd w:id="1951"/>
      <w:r>
        <w:rPr>
          <w:rStyle w:val="code"/>
        </w:rPr>
        <w:t xml:space="preserve">: </w:t>
      </w:r>
      <w:hyperlink r:id="rId1362" w:history="1">
        <w:r>
          <w:rPr>
            <w:rStyle w:val="Hyperlink"/>
          </w:rPr>
          <w:t>TIEView</w:t>
        </w:r>
      </w:hyperlink>
      <w:r>
        <w:rPr>
          <w:rStyle w:val="code"/>
        </w:rPr>
        <w:t>;</w:t>
      </w:r>
    </w:p>
    <w:p w:rsidR="00A404C4" w:rsidRDefault="00A404C4" w:rsidP="00283F2C">
      <w:pPr>
        <w:pStyle w:val="Caption"/>
      </w:pPr>
      <w:r>
        <w:t>Description</w:t>
      </w:r>
    </w:p>
    <w:p w:rsidR="0006224F" w:rsidRDefault="00A404C4" w:rsidP="0035784B">
      <w:pPr>
        <w:pStyle w:val="BodyTextFirstIndent"/>
      </w:pPr>
      <w:r>
        <w:t xml:space="preserve">Use this property if you want to attach </w:t>
      </w:r>
      <w:hyperlink r:id="rId1363" w:history="1">
        <w:r>
          <w:rPr>
            <w:rStyle w:val="Hyperlink"/>
          </w:rPr>
          <w:t>TImageEnProc</w:t>
        </w:r>
      </w:hyperlink>
      <w:r>
        <w:t xml:space="preserve"> to a </w:t>
      </w:r>
      <w:hyperlink r:id="rId1364" w:history="1">
        <w:r>
          <w:rPr>
            <w:rStyle w:val="Hyperlink"/>
          </w:rPr>
          <w:t>TImageEn</w:t>
        </w:r>
      </w:hyperlink>
      <w:r>
        <w:t xml:space="preserve">, </w:t>
      </w:r>
      <w:hyperlink r:id="rId1365" w:history="1">
        <w:r>
          <w:rPr>
            <w:rStyle w:val="Hyperlink"/>
          </w:rPr>
          <w:t>TImageEnView</w:t>
        </w:r>
      </w:hyperlink>
      <w:r>
        <w:t xml:space="preserve"> or </w:t>
      </w:r>
      <w:hyperlink r:id="rId1366" w:history="1">
        <w:r>
          <w:rPr>
            <w:rStyle w:val="Hyperlink"/>
          </w:rPr>
          <w:t>TImageEnDBView</w:t>
        </w:r>
      </w:hyperlink>
      <w:r>
        <w:t xml:space="preserve"> (or any other inherited object) component.  This property is mutually exclusive with </w:t>
      </w:r>
      <w:hyperlink r:id="rId1367" w:history="1">
        <w:r>
          <w:rPr>
            <w:rStyle w:val="Hyperlink"/>
          </w:rPr>
          <w:t>AttachedTImage</w:t>
        </w:r>
      </w:hyperlink>
      <w:r>
        <w:t xml:space="preserve"> and </w:t>
      </w:r>
      <w:hyperlink r:id="rId1368" w:history="1">
        <w:r>
          <w:rPr>
            <w:rStyle w:val="Hyperlink"/>
          </w:rPr>
          <w:t>AttachedBitmap</w:t>
        </w:r>
      </w:hyperlink>
      <w:r>
        <w:t>.</w:t>
      </w:r>
    </w:p>
    <w:p w:rsidR="00995EF4" w:rsidRPr="00D7697E" w:rsidRDefault="00F20236" w:rsidP="00283F2C">
      <w:pPr>
        <w:pStyle w:val="Caption"/>
        <w:rPr>
          <w:rStyle w:val="code"/>
          <w:i/>
          <w:iCs w:val="0"/>
          <w:color w:val="4F81BD" w:themeColor="accent1"/>
        </w:rPr>
      </w:pPr>
      <w:r>
        <w:br/>
      </w:r>
      <w:r w:rsidR="008D18EC">
        <w:br/>
      </w:r>
      <w:r w:rsidR="008D18EC">
        <w:br/>
      </w:r>
      <w:r w:rsidR="00995EF4" w:rsidRPr="00D7697E">
        <w:t>Declaration</w:t>
      </w:r>
    </w:p>
    <w:p w:rsidR="00A404C4" w:rsidRDefault="00A404C4" w:rsidP="00551829">
      <w:pPr>
        <w:pStyle w:val="NoSpacing"/>
      </w:pPr>
      <w:r w:rsidRPr="00104280">
        <w:rPr>
          <w:rStyle w:val="code"/>
          <w:b/>
        </w:rPr>
        <w:t>property</w:t>
      </w:r>
      <w:r>
        <w:rPr>
          <w:rStyle w:val="code"/>
        </w:rPr>
        <w:t xml:space="preserve"> </w:t>
      </w:r>
      <w:bookmarkStart w:id="1952" w:name="TImageEnProcAttachedTImage"/>
      <w:r>
        <w:rPr>
          <w:rStyle w:val="code"/>
        </w:rPr>
        <w:t>AttachedTImage</w:t>
      </w:r>
      <w:bookmarkEnd w:id="1952"/>
      <w:r>
        <w:rPr>
          <w:rStyle w:val="code"/>
        </w:rPr>
        <w:t>: TImage;</w:t>
      </w:r>
    </w:p>
    <w:p w:rsidR="00A404C4" w:rsidRDefault="00A404C4" w:rsidP="00283F2C">
      <w:pPr>
        <w:pStyle w:val="Caption"/>
      </w:pPr>
      <w:r>
        <w:t>Description</w:t>
      </w:r>
    </w:p>
    <w:p w:rsidR="0051367C" w:rsidRDefault="00A404C4" w:rsidP="0035784B">
      <w:pPr>
        <w:pStyle w:val="BodyTextFirstIndent"/>
      </w:pPr>
      <w:r>
        <w:t xml:space="preserve">Use this property if you want to attach TImageEnProc to a TImage (any other inherited object) component.  This property is mutually exclusive with </w:t>
      </w:r>
      <w:hyperlink r:id="rId1369" w:history="1">
        <w:r>
          <w:rPr>
            <w:rStyle w:val="Hyperlink"/>
          </w:rPr>
          <w:t>AttachedImageEn</w:t>
        </w:r>
      </w:hyperlink>
      <w:r>
        <w:t xml:space="preserve"> and &lt;TImageEnProc.AttachedBitmap&gt;.</w:t>
      </w:r>
    </w:p>
    <w:p w:rsidR="00C91375" w:rsidRDefault="003921BC" w:rsidP="00991C84">
      <w:pPr>
        <w:pStyle w:val="Links"/>
        <w:rPr>
          <w:rFonts w:asciiTheme="majorHAnsi" w:hAnsiTheme="majorHAnsi"/>
          <w:color w:val="1F497D" w:themeColor="text2"/>
          <w:spacing w:val="14"/>
          <w:sz w:val="24"/>
        </w:rPr>
      </w:pPr>
      <w:hyperlink w:anchor="TImageEnProc" w:history="1">
        <w:r w:rsidR="00762F69">
          <w:rPr>
            <w:rStyle w:val="Hyperlink"/>
          </w:rPr>
          <w:t>ImageEnProc</w:t>
        </w:r>
      </w:hyperlink>
    </w:p>
    <w:p w:rsidR="00A404C4" w:rsidRDefault="00A404C4" w:rsidP="00CA15EA">
      <w:pPr>
        <w:pStyle w:val="Heading2"/>
      </w:pPr>
      <w:bookmarkStart w:id="1953" w:name="_Toc330973018"/>
      <w:r w:rsidRPr="00A404C4">
        <w:lastRenderedPageBreak/>
        <w:t>Dialogs</w:t>
      </w:r>
      <w:bookmarkEnd w:id="1953"/>
    </w:p>
    <w:p w:rsidR="00995EF4" w:rsidRPr="00D7697E" w:rsidRDefault="00995EF4" w:rsidP="00283F2C">
      <w:pPr>
        <w:pStyle w:val="Caption"/>
        <w:rPr>
          <w:rStyle w:val="code"/>
          <w:i/>
          <w:iCs w:val="0"/>
          <w:color w:val="4F81BD" w:themeColor="accent1"/>
        </w:rPr>
      </w:pPr>
      <w:r w:rsidRPr="00D7697E">
        <w:t>Declaration</w:t>
      </w:r>
    </w:p>
    <w:p w:rsidR="00A404C4" w:rsidRDefault="00A404C4" w:rsidP="00551829">
      <w:pPr>
        <w:pStyle w:val="NoSpacing"/>
      </w:pPr>
      <w:r w:rsidRPr="00104280">
        <w:rPr>
          <w:rStyle w:val="code"/>
          <w:b/>
        </w:rPr>
        <w:t>function</w:t>
      </w:r>
      <w:r>
        <w:rPr>
          <w:rStyle w:val="code"/>
        </w:rPr>
        <w:t xml:space="preserve"> </w:t>
      </w:r>
      <w:bookmarkStart w:id="1954" w:name="TImageEnProcAttachedDoPreviews"/>
      <w:bookmarkStart w:id="1955" w:name="TImageEnProcDoPreviews"/>
      <w:r>
        <w:rPr>
          <w:rStyle w:val="code"/>
        </w:rPr>
        <w:t>DoPreviews</w:t>
      </w:r>
      <w:bookmarkEnd w:id="1954"/>
      <w:bookmarkEnd w:id="1955"/>
      <w:r>
        <w:rPr>
          <w:rStyle w:val="code"/>
        </w:rPr>
        <w:t xml:space="preserve">(pe: </w:t>
      </w:r>
      <w:hyperlink r:id="rId1370" w:history="1">
        <w:r>
          <w:rPr>
            <w:rStyle w:val="Hyperlink"/>
          </w:rPr>
          <w:t>TPreviewEffects</w:t>
        </w:r>
      </w:hyperlink>
      <w:r>
        <w:rPr>
          <w:rStyle w:val="code"/>
        </w:rPr>
        <w:t xml:space="preserve"> = [peAll]; IsResizeable:</w:t>
      </w:r>
      <w:r w:rsidR="00104280">
        <w:rPr>
          <w:rStyle w:val="code"/>
        </w:rPr>
        <w:t xml:space="preserve"> </w:t>
      </w:r>
      <w:r w:rsidR="00657E06">
        <w:rPr>
          <w:rStyle w:val="code"/>
        </w:rPr>
        <w:t>Boolean</w:t>
      </w:r>
      <w:r>
        <w:rPr>
          <w:rStyle w:val="code"/>
        </w:rPr>
        <w:t>=</w:t>
      </w:r>
      <w:r w:rsidR="00CB0899">
        <w:rPr>
          <w:rStyle w:val="code"/>
        </w:rPr>
        <w:t>true</w:t>
      </w:r>
      <w:r>
        <w:rPr>
          <w:rStyle w:val="code"/>
        </w:rPr>
        <w:t>; FormWidth:</w:t>
      </w:r>
      <w:r w:rsidR="00104280">
        <w:rPr>
          <w:rStyle w:val="code"/>
        </w:rPr>
        <w:t xml:space="preserve"> </w:t>
      </w:r>
      <w:r>
        <w:rPr>
          <w:rStyle w:val="code"/>
        </w:rPr>
        <w:t>integer=-1; FormHeight:</w:t>
      </w:r>
      <w:r w:rsidR="00104280">
        <w:rPr>
          <w:rStyle w:val="code"/>
        </w:rPr>
        <w:t xml:space="preserve"> </w:t>
      </w:r>
      <w:r>
        <w:rPr>
          <w:rStyle w:val="code"/>
        </w:rPr>
        <w:t>integer=-1; FormLeft:</w:t>
      </w:r>
      <w:r w:rsidR="00104280">
        <w:rPr>
          <w:rStyle w:val="code"/>
        </w:rPr>
        <w:t xml:space="preserve"> </w:t>
      </w:r>
      <w:r>
        <w:rPr>
          <w:rStyle w:val="code"/>
        </w:rPr>
        <w:t>integer=-1; FormTop:</w:t>
      </w:r>
      <w:r w:rsidR="00104280">
        <w:rPr>
          <w:rStyle w:val="code"/>
        </w:rPr>
        <w:t xml:space="preserve"> </w:t>
      </w:r>
      <w:r>
        <w:rPr>
          <w:rStyle w:val="code"/>
        </w:rPr>
        <w:t xml:space="preserve">integer=-1): </w:t>
      </w:r>
      <w:r w:rsidR="00657E06">
        <w:rPr>
          <w:rStyle w:val="code"/>
        </w:rPr>
        <w:t>Boolean</w:t>
      </w:r>
      <w:r>
        <w:rPr>
          <w:rStyle w:val="code"/>
        </w:rPr>
        <w:t>;</w:t>
      </w:r>
    </w:p>
    <w:p w:rsidR="00A404C4" w:rsidRDefault="00A404C4" w:rsidP="00283F2C">
      <w:pPr>
        <w:pStyle w:val="Caption"/>
      </w:pPr>
      <w:r>
        <w:t>Description</w:t>
      </w:r>
    </w:p>
    <w:p w:rsidR="0051367C" w:rsidRDefault="00A404C4" w:rsidP="00743A61">
      <w:pPr>
        <w:pStyle w:val="BodyText"/>
      </w:pPr>
      <w:r>
        <w:t>This method executes the image processing preview dialog.</w:t>
      </w:r>
      <w:r>
        <w:br/>
        <w:t xml:space="preserve">When IsResizeable is </w:t>
      </w:r>
      <w:r w:rsidR="00CB0899">
        <w:t>true</w:t>
      </w:r>
      <w:r>
        <w:t xml:space="preserve"> then user can resize the dialog.</w:t>
      </w:r>
      <w:r>
        <w:br/>
        <w:t>FormWidth and FormHeight controls the initial form size. -1 = default value.  FormLeft and FormTop controls the initial form position. -1 = default value (centered).</w:t>
      </w:r>
    </w:p>
    <w:p w:rsidR="0051367C" w:rsidRDefault="00A404C4" w:rsidP="00DE0301">
      <w:pPr>
        <w:pStyle w:val="BodyTextFirstIndent2"/>
      </w:pPr>
      <w:r>
        <w:t>pe is the set of the image effects to show in the dialog.</w:t>
      </w:r>
    </w:p>
    <w:p w:rsidR="00A404C4" w:rsidRDefault="00A404C4" w:rsidP="00743A61">
      <w:pPr>
        <w:pStyle w:val="BodyText"/>
      </w:pPr>
      <w:r>
        <w:t>There are two constants for color adjustment and general effect sets:</w:t>
      </w:r>
      <w:r>
        <w:br/>
      </w:r>
      <w:hyperlink r:id="rId1371" w:history="1">
        <w:r>
          <w:rPr>
            <w:rStyle w:val="Hyperlink"/>
          </w:rPr>
          <w:t>ppeColorAdjust</w:t>
        </w:r>
      </w:hyperlink>
      <w:r>
        <w:br/>
      </w:r>
      <w:hyperlink r:id="rId1372" w:history="1">
        <w:r>
          <w:rPr>
            <w:rStyle w:val="Hyperlink"/>
          </w:rPr>
          <w:t>ppeEffects</w:t>
        </w:r>
      </w:hyperlink>
    </w:p>
    <w:p w:rsidR="00A404C4" w:rsidRDefault="00A404C4" w:rsidP="00551829">
      <w:pPr>
        <w:pStyle w:val="BodyText"/>
      </w:pPr>
    </w:p>
    <w:p w:rsidR="00C91375" w:rsidRDefault="00C91375">
      <w:pPr>
        <w:keepNext w:val="0"/>
        <w:keepLines w:val="0"/>
        <w:spacing w:before="0" w:after="200" w:line="276" w:lineRule="auto"/>
        <w:outlineLvl w:val="9"/>
      </w:pPr>
    </w:p>
    <w:p w:rsidR="00C91375" w:rsidRDefault="00C91375">
      <w:pPr>
        <w:keepNext w:val="0"/>
        <w:keepLines w:val="0"/>
        <w:spacing w:before="0" w:after="200" w:line="276" w:lineRule="auto"/>
        <w:outlineLvl w:val="9"/>
      </w:pPr>
    </w:p>
    <w:p w:rsidR="00C91375" w:rsidRDefault="00C91375">
      <w:pPr>
        <w:keepNext w:val="0"/>
        <w:keepLines w:val="0"/>
        <w:spacing w:before="0" w:after="200" w:line="276" w:lineRule="auto"/>
        <w:outlineLvl w:val="9"/>
      </w:pPr>
    </w:p>
    <w:p w:rsidR="00C91375" w:rsidRDefault="00C91375">
      <w:pPr>
        <w:keepNext w:val="0"/>
        <w:keepLines w:val="0"/>
        <w:spacing w:before="0" w:after="200" w:line="276" w:lineRule="auto"/>
        <w:outlineLvl w:val="9"/>
      </w:pPr>
    </w:p>
    <w:p w:rsidR="0051367C" w:rsidRDefault="00C91375" w:rsidP="00991C84">
      <w:pPr>
        <w:pStyle w:val="Links"/>
        <w:rPr>
          <w:rFonts w:asciiTheme="majorHAnsi" w:hAnsiTheme="majorHAnsi"/>
          <w:color w:val="1F497D" w:themeColor="text2"/>
          <w:spacing w:val="14"/>
          <w:sz w:val="24"/>
        </w:rPr>
      </w:pPr>
      <w:r>
        <w:br/>
      </w:r>
      <w:r>
        <w:br/>
      </w:r>
      <w:hyperlink w:anchor="TImageEnProc" w:history="1">
        <w:r w:rsidRPr="00C91375">
          <w:rPr>
            <w:rStyle w:val="Hyperlink"/>
          </w:rPr>
          <w:t xml:space="preserve">ImageEnProc </w:t>
        </w:r>
      </w:hyperlink>
      <w:r w:rsidR="0051367C">
        <w:br w:type="page"/>
      </w:r>
    </w:p>
    <w:p w:rsidR="00995EF4" w:rsidRPr="00D7697E" w:rsidRDefault="00995EF4" w:rsidP="00283F2C">
      <w:pPr>
        <w:pStyle w:val="Caption"/>
        <w:rPr>
          <w:rStyle w:val="code"/>
          <w:i/>
          <w:iCs w:val="0"/>
          <w:color w:val="4F81BD" w:themeColor="accent1"/>
        </w:rPr>
      </w:pPr>
      <w:r w:rsidRPr="00D7697E">
        <w:lastRenderedPageBreak/>
        <w:t>Declaration</w:t>
      </w:r>
    </w:p>
    <w:p w:rsidR="00A404C4" w:rsidRDefault="00A404C4" w:rsidP="00551829">
      <w:pPr>
        <w:pStyle w:val="NoSpacing"/>
      </w:pPr>
      <w:r w:rsidRPr="00995EF4">
        <w:rPr>
          <w:rStyle w:val="code"/>
          <w:b/>
        </w:rPr>
        <w:t>property</w:t>
      </w:r>
      <w:r>
        <w:rPr>
          <w:rStyle w:val="code"/>
        </w:rPr>
        <w:t xml:space="preserve"> </w:t>
      </w:r>
      <w:bookmarkStart w:id="1956" w:name="TImageEnProcAttachedIPDialogParams"/>
      <w:bookmarkStart w:id="1957" w:name="TImageEnProcIPDialogParams"/>
      <w:r>
        <w:rPr>
          <w:rStyle w:val="code"/>
        </w:rPr>
        <w:t>IPDialogParams</w:t>
      </w:r>
      <w:bookmarkEnd w:id="1956"/>
      <w:bookmarkEnd w:id="1957"/>
      <w:r>
        <w:rPr>
          <w:rStyle w:val="code"/>
        </w:rPr>
        <w:t>:</w:t>
      </w:r>
      <w:r w:rsidR="00104280">
        <w:rPr>
          <w:rStyle w:val="code"/>
        </w:rPr>
        <w:t xml:space="preserve"> </w:t>
      </w:r>
      <w:hyperlink r:id="rId1373" w:history="1">
        <w:r>
          <w:rPr>
            <w:rStyle w:val="Hyperlink"/>
          </w:rPr>
          <w:t>TIPDialogParams</w:t>
        </w:r>
      </w:hyperlink>
      <w:r>
        <w:rPr>
          <w:rStyle w:val="code"/>
        </w:rPr>
        <w:t>;</w:t>
      </w:r>
    </w:p>
    <w:p w:rsidR="00A404C4" w:rsidRDefault="00A404C4" w:rsidP="00283F2C">
      <w:pPr>
        <w:pStyle w:val="Caption"/>
      </w:pPr>
      <w:r>
        <w:t>Description</w:t>
      </w:r>
    </w:p>
    <w:p w:rsidR="00A404C4" w:rsidRDefault="00A404C4" w:rsidP="0035784B">
      <w:pPr>
        <w:pStyle w:val="BodyTextFirstIndent"/>
      </w:pPr>
      <w:r>
        <w:t xml:space="preserve">This property contains </w:t>
      </w:r>
      <w:hyperlink r:id="rId1374" w:history="1">
        <w:r>
          <w:rPr>
            <w:rStyle w:val="Hyperlink"/>
          </w:rPr>
          <w:t>TIPDialogParams</w:t>
        </w:r>
      </w:hyperlink>
      <w:r>
        <w:t xml:space="preserve"> object which allows get/set several parameters used to control Image Processing Dialog called by DoPreviews method.</w:t>
      </w:r>
    </w:p>
    <w:p w:rsidR="00995EF4" w:rsidRPr="00D7697E" w:rsidRDefault="0051367C" w:rsidP="00283F2C">
      <w:pPr>
        <w:pStyle w:val="Caption"/>
        <w:rPr>
          <w:rStyle w:val="code"/>
          <w:i/>
          <w:iCs w:val="0"/>
          <w:color w:val="4F81BD" w:themeColor="accent1"/>
        </w:rPr>
      </w:pPr>
      <w:r>
        <w:br/>
      </w:r>
      <w:r>
        <w:br/>
      </w:r>
      <w:r w:rsidR="00995EF4" w:rsidRPr="00D7697E">
        <w:t>Declaration</w:t>
      </w:r>
    </w:p>
    <w:p w:rsidR="00A404C4" w:rsidRDefault="00A404C4" w:rsidP="00551829">
      <w:pPr>
        <w:pStyle w:val="NoSpacing"/>
      </w:pPr>
      <w:r w:rsidRPr="00104280">
        <w:rPr>
          <w:rStyle w:val="code"/>
          <w:b/>
        </w:rPr>
        <w:t>property</w:t>
      </w:r>
      <w:r>
        <w:rPr>
          <w:rStyle w:val="code"/>
        </w:rPr>
        <w:t xml:space="preserve"> </w:t>
      </w:r>
      <w:bookmarkStart w:id="1958" w:name="TImageEnProcMsgLanguage"/>
      <w:r>
        <w:rPr>
          <w:rStyle w:val="code"/>
        </w:rPr>
        <w:t>MsgLanguage</w:t>
      </w:r>
      <w:bookmarkEnd w:id="1958"/>
      <w:r>
        <w:rPr>
          <w:rStyle w:val="code"/>
        </w:rPr>
        <w:t xml:space="preserve">: </w:t>
      </w:r>
      <w:hyperlink r:id="rId1375" w:history="1">
        <w:r>
          <w:rPr>
            <w:rStyle w:val="Hyperlink"/>
          </w:rPr>
          <w:t>TMsgLanguage</w:t>
        </w:r>
      </w:hyperlink>
      <w:r>
        <w:rPr>
          <w:rStyle w:val="code"/>
        </w:rPr>
        <w:t>;</w:t>
      </w:r>
    </w:p>
    <w:p w:rsidR="00A404C4" w:rsidRDefault="00A404C4" w:rsidP="00283F2C">
      <w:pPr>
        <w:pStyle w:val="Caption"/>
      </w:pPr>
      <w:r>
        <w:t>Description</w:t>
      </w:r>
    </w:p>
    <w:p w:rsidR="00A404C4" w:rsidRDefault="00A404C4" w:rsidP="0035784B">
      <w:pPr>
        <w:pStyle w:val="BodyTextFirstIndent"/>
      </w:pPr>
      <w:r>
        <w:t>This property sets the language for the image processing previews dialog (Previews).</w:t>
      </w:r>
    </w:p>
    <w:p w:rsidR="00995EF4" w:rsidRPr="00D7697E" w:rsidRDefault="008D18EC" w:rsidP="00283F2C">
      <w:pPr>
        <w:pStyle w:val="Caption"/>
        <w:rPr>
          <w:rStyle w:val="code"/>
          <w:i/>
          <w:iCs w:val="0"/>
          <w:color w:val="4F81BD" w:themeColor="accent1"/>
        </w:rPr>
      </w:pPr>
      <w:r>
        <w:br/>
      </w:r>
      <w:r>
        <w:br/>
      </w:r>
      <w:r w:rsidR="00995EF4" w:rsidRPr="00D7697E">
        <w:t>Declaration</w:t>
      </w:r>
    </w:p>
    <w:p w:rsidR="00A404C4" w:rsidRDefault="00A404C4" w:rsidP="00551829">
      <w:pPr>
        <w:pStyle w:val="NoSpacing"/>
      </w:pPr>
      <w:r w:rsidRPr="00104280">
        <w:rPr>
          <w:rStyle w:val="code"/>
          <w:b/>
        </w:rPr>
        <w:t>property</w:t>
      </w:r>
      <w:r>
        <w:rPr>
          <w:rStyle w:val="code"/>
        </w:rPr>
        <w:t xml:space="preserve"> </w:t>
      </w:r>
      <w:bookmarkStart w:id="1959" w:name="TImageEnProcPreviewFont"/>
      <w:r>
        <w:rPr>
          <w:rStyle w:val="code"/>
        </w:rPr>
        <w:t>PreviewFont</w:t>
      </w:r>
      <w:bookmarkEnd w:id="1959"/>
      <w:r>
        <w:rPr>
          <w:rStyle w:val="code"/>
        </w:rPr>
        <w:t>: TFont;</w:t>
      </w:r>
    </w:p>
    <w:p w:rsidR="00A404C4" w:rsidRDefault="00A404C4" w:rsidP="00283F2C">
      <w:pPr>
        <w:pStyle w:val="Caption"/>
      </w:pPr>
      <w:r>
        <w:t>Description</w:t>
      </w:r>
    </w:p>
    <w:p w:rsidR="00991C84" w:rsidRDefault="00A404C4" w:rsidP="00991C84">
      <w:pPr>
        <w:pStyle w:val="Links"/>
      </w:pPr>
      <w:r>
        <w:t>The PreviewFont property contains the font used in the Previews dialog (</w:t>
      </w:r>
      <w:hyperlink r:id="rId1376" w:history="1">
        <w:r>
          <w:rPr>
            <w:rStyle w:val="Hyperlink"/>
          </w:rPr>
          <w:t>DoPreviews</w:t>
        </w:r>
      </w:hyperlink>
      <w:r>
        <w:t>).  Make sure the size of the font matches label</w:t>
      </w:r>
      <w:r w:rsidR="0035784B">
        <w:t>’</w:t>
      </w:r>
      <w:r>
        <w:t>s length.</w:t>
      </w:r>
      <w:r w:rsidR="008D18EC">
        <w:br/>
      </w:r>
      <w:r w:rsidR="008D18EC">
        <w:br/>
      </w:r>
      <w:r w:rsidR="00C91375">
        <w:br/>
      </w:r>
      <w:r w:rsidR="00C91375">
        <w:br/>
      </w:r>
    </w:p>
    <w:p w:rsidR="00C91375" w:rsidRDefault="003921BC" w:rsidP="00991C84">
      <w:pPr>
        <w:pStyle w:val="Links"/>
        <w:rPr>
          <w:rFonts w:asciiTheme="majorHAnsi" w:hAnsiTheme="majorHAnsi"/>
          <w:color w:val="1F497D" w:themeColor="text2"/>
          <w:spacing w:val="14"/>
          <w:sz w:val="24"/>
        </w:rPr>
      </w:pPr>
      <w:hyperlink w:anchor="TImageEnProc" w:history="1">
        <w:r w:rsidR="00C91375" w:rsidRPr="00C91375">
          <w:rPr>
            <w:rStyle w:val="Hyperlink"/>
          </w:rPr>
          <w:t xml:space="preserve">ImageEnProc </w:t>
        </w:r>
      </w:hyperlink>
    </w:p>
    <w:p w:rsidR="00995EF4" w:rsidRPr="00D7697E" w:rsidRDefault="00995EF4" w:rsidP="00283F2C">
      <w:pPr>
        <w:pStyle w:val="Caption"/>
        <w:rPr>
          <w:rStyle w:val="code"/>
          <w:i/>
          <w:iCs w:val="0"/>
          <w:color w:val="4F81BD" w:themeColor="accent1"/>
        </w:rPr>
      </w:pPr>
      <w:r w:rsidRPr="00D7697E">
        <w:lastRenderedPageBreak/>
        <w:t>Declaration</w:t>
      </w:r>
    </w:p>
    <w:p w:rsidR="00A404C4" w:rsidRDefault="00A404C4" w:rsidP="00551829">
      <w:pPr>
        <w:pStyle w:val="NoSpacing"/>
      </w:pPr>
      <w:r w:rsidRPr="00104280">
        <w:rPr>
          <w:rStyle w:val="code"/>
          <w:b/>
        </w:rPr>
        <w:t>property</w:t>
      </w:r>
      <w:r>
        <w:rPr>
          <w:rStyle w:val="code"/>
        </w:rPr>
        <w:t xml:space="preserve"> </w:t>
      </w:r>
      <w:bookmarkStart w:id="1960" w:name="TImageEnProcPreviewsLog"/>
      <w:r>
        <w:rPr>
          <w:rStyle w:val="code"/>
        </w:rPr>
        <w:t>PreviewsLog</w:t>
      </w:r>
      <w:bookmarkEnd w:id="1960"/>
      <w:r>
        <w:rPr>
          <w:rStyle w:val="code"/>
        </w:rPr>
        <w:t>:</w:t>
      </w:r>
      <w:r w:rsidR="00104280">
        <w:rPr>
          <w:rStyle w:val="code"/>
        </w:rPr>
        <w:t xml:space="preserve"> </w:t>
      </w:r>
      <w:r>
        <w:rPr>
          <w:rStyle w:val="code"/>
        </w:rPr>
        <w:t>TStringList;</w:t>
      </w:r>
    </w:p>
    <w:p w:rsidR="00A404C4" w:rsidRDefault="00A404C4" w:rsidP="00283F2C">
      <w:pPr>
        <w:pStyle w:val="Caption"/>
      </w:pPr>
      <w:r>
        <w:t>Description</w:t>
      </w:r>
    </w:p>
    <w:p w:rsidR="00A404C4" w:rsidRDefault="00A404C4" w:rsidP="0035784B">
      <w:pPr>
        <w:pStyle w:val="BodyTextFirstIndent"/>
      </w:pPr>
      <w:r>
        <w:t>Represents a log of operations executed inside preview dialog (</w:t>
      </w:r>
      <w:hyperlink r:id="rId1377" w:history="1">
        <w:r>
          <w:rPr>
            <w:rStyle w:val="Hyperlink"/>
          </w:rPr>
          <w:t>DoPreviews</w:t>
        </w:r>
      </w:hyperlink>
      <w:r>
        <w:t>).</w:t>
      </w:r>
    </w:p>
    <w:p w:rsidR="00995EF4" w:rsidRPr="00D7697E" w:rsidRDefault="005135D3" w:rsidP="00283F2C">
      <w:pPr>
        <w:pStyle w:val="Caption"/>
        <w:rPr>
          <w:rStyle w:val="code"/>
          <w:i/>
          <w:iCs w:val="0"/>
          <w:color w:val="4F81BD" w:themeColor="accent1"/>
        </w:rPr>
      </w:pPr>
      <w:r>
        <w:br/>
      </w:r>
      <w:r>
        <w:br/>
      </w:r>
      <w:r w:rsidR="00995EF4" w:rsidRPr="00D7697E">
        <w:t>Declaration</w:t>
      </w:r>
    </w:p>
    <w:p w:rsidR="00A404C4" w:rsidRDefault="00A404C4" w:rsidP="008D18EC">
      <w:pPr>
        <w:pStyle w:val="NoSpacing"/>
      </w:pPr>
      <w:r w:rsidRPr="00104280">
        <w:rPr>
          <w:rStyle w:val="code"/>
          <w:b/>
        </w:rPr>
        <w:t>property</w:t>
      </w:r>
      <w:r>
        <w:rPr>
          <w:rStyle w:val="code"/>
        </w:rPr>
        <w:t xml:space="preserve"> </w:t>
      </w:r>
      <w:bookmarkStart w:id="1961" w:name="TImageEnProcPreviewsParams"/>
      <w:r>
        <w:rPr>
          <w:rStyle w:val="code"/>
        </w:rPr>
        <w:t>PreviewsParams</w:t>
      </w:r>
      <w:bookmarkEnd w:id="1961"/>
      <w:r>
        <w:rPr>
          <w:rStyle w:val="code"/>
        </w:rPr>
        <w:t>:</w:t>
      </w:r>
      <w:r w:rsidR="00104280">
        <w:rPr>
          <w:rStyle w:val="code"/>
        </w:rPr>
        <w:t xml:space="preserve"> </w:t>
      </w:r>
      <w:r>
        <w:rPr>
          <w:rStyle w:val="code"/>
        </w:rPr>
        <w:t xml:space="preserve"> </w:t>
      </w:r>
      <w:hyperlink r:id="rId1378" w:history="1">
        <w:r>
          <w:rPr>
            <w:rStyle w:val="Hyperlink"/>
          </w:rPr>
          <w:t>TPRPreviewsParams</w:t>
        </w:r>
      </w:hyperlink>
      <w:r>
        <w:rPr>
          <w:rStyle w:val="code"/>
        </w:rPr>
        <w:t>;</w:t>
      </w:r>
    </w:p>
    <w:p w:rsidR="00A404C4" w:rsidRDefault="00A404C4" w:rsidP="00283F2C">
      <w:pPr>
        <w:pStyle w:val="Caption"/>
      </w:pPr>
      <w:r>
        <w:t>Description</w:t>
      </w:r>
    </w:p>
    <w:p w:rsidR="00C91375" w:rsidRDefault="00A404C4" w:rsidP="00991C84">
      <w:pPr>
        <w:pStyle w:val="BodyTextFirstIndent"/>
      </w:pPr>
      <w:r>
        <w:t>This property specifies some features that the image processing preview dialog will have.</w:t>
      </w:r>
    </w:p>
    <w:p w:rsidR="00991C84" w:rsidRDefault="00991C84" w:rsidP="00991C84">
      <w:pPr>
        <w:pStyle w:val="Links"/>
      </w:pPr>
    </w:p>
    <w:p w:rsidR="00991C84" w:rsidRDefault="00991C84" w:rsidP="00991C84">
      <w:pPr>
        <w:pStyle w:val="Links"/>
      </w:pPr>
    </w:p>
    <w:p w:rsidR="00991C84" w:rsidRDefault="00991C84" w:rsidP="00991C84">
      <w:pPr>
        <w:pStyle w:val="Links"/>
      </w:pPr>
    </w:p>
    <w:p w:rsidR="00991C84" w:rsidRDefault="00991C84" w:rsidP="00991C84">
      <w:pPr>
        <w:pStyle w:val="Links"/>
      </w:pPr>
    </w:p>
    <w:p w:rsidR="00991C84" w:rsidRDefault="00991C84" w:rsidP="00991C84">
      <w:pPr>
        <w:pStyle w:val="Links"/>
      </w:pPr>
    </w:p>
    <w:p w:rsidR="00991C84" w:rsidRDefault="00991C84" w:rsidP="00991C84">
      <w:pPr>
        <w:pStyle w:val="Links"/>
      </w:pPr>
    </w:p>
    <w:p w:rsidR="00991C84" w:rsidRDefault="00991C84" w:rsidP="00991C84">
      <w:pPr>
        <w:pStyle w:val="Links"/>
      </w:pPr>
    </w:p>
    <w:p w:rsidR="00991C84" w:rsidRDefault="00991C84" w:rsidP="00991C84">
      <w:pPr>
        <w:pStyle w:val="Links"/>
      </w:pPr>
    </w:p>
    <w:p w:rsidR="00991C84" w:rsidRDefault="00991C84" w:rsidP="00991C84">
      <w:pPr>
        <w:pStyle w:val="Links"/>
      </w:pPr>
    </w:p>
    <w:p w:rsidR="00C91375" w:rsidRDefault="003921BC" w:rsidP="00991C84">
      <w:pPr>
        <w:pStyle w:val="Links"/>
        <w:rPr>
          <w:rFonts w:asciiTheme="majorHAnsi" w:hAnsiTheme="majorHAnsi"/>
          <w:color w:val="1F497D" w:themeColor="text2"/>
          <w:spacing w:val="14"/>
          <w:sz w:val="24"/>
        </w:rPr>
      </w:pPr>
      <w:hyperlink w:anchor="TImageEnProc" w:history="1">
        <w:r w:rsidR="00C91375" w:rsidRPr="00C91375">
          <w:rPr>
            <w:rStyle w:val="Hyperlink"/>
          </w:rPr>
          <w:t xml:space="preserve">ImageEnProc </w:t>
        </w:r>
      </w:hyperlink>
    </w:p>
    <w:p w:rsidR="00A404C4" w:rsidRDefault="00A404C4" w:rsidP="00283F2C">
      <w:pPr>
        <w:pStyle w:val="Caption"/>
      </w:pPr>
      <w:r>
        <w:lastRenderedPageBreak/>
        <w:t>Declaration</w:t>
      </w:r>
    </w:p>
    <w:p w:rsidR="00A404C4" w:rsidRDefault="00A404C4" w:rsidP="008C7F36">
      <w:pPr>
        <w:pStyle w:val="BodyTextFirstIndent"/>
      </w:pPr>
      <w:r>
        <w:rPr>
          <w:rStyle w:val="code"/>
        </w:rPr>
        <w:t xml:space="preserve">TPRPreviewsParams = set of </w:t>
      </w:r>
      <w:hyperlink r:id="rId1379" w:history="1">
        <w:r>
          <w:rPr>
            <w:rStyle w:val="Hyperlink"/>
          </w:rPr>
          <w:t>TPRPreviewsParamsItems</w:t>
        </w:r>
      </w:hyperlink>
      <w:r>
        <w:rPr>
          <w:rStyle w:val="code"/>
        </w:rPr>
        <w:t>;</w:t>
      </w:r>
      <w:r w:rsidR="00F20236">
        <w:rPr>
          <w:rStyle w:val="code"/>
        </w:rPr>
        <w:br/>
      </w:r>
      <w:r>
        <w:rPr>
          <w:rStyle w:val="code"/>
        </w:rPr>
        <w:t>TPRPreviewsParamsItems = (prppDefaultLockPreview, prppShowResetButton, prppHardReset, prppResetSelectedTab);</w:t>
      </w:r>
    </w:p>
    <w:p w:rsidR="00A404C4" w:rsidRDefault="008D18EC" w:rsidP="00283F2C">
      <w:pPr>
        <w:pStyle w:val="Caption"/>
      </w:pPr>
      <w:r>
        <w:br/>
      </w:r>
      <w:r>
        <w:br/>
      </w:r>
      <w:r w:rsidR="00A404C4">
        <w:t>Description</w:t>
      </w:r>
    </w:p>
    <w:p w:rsidR="00A404C4" w:rsidRDefault="00995EF4" w:rsidP="00862ABF">
      <w:pPr>
        <w:pStyle w:val="BodyTextFirstIndent"/>
      </w:pPr>
      <w:r>
        <w:rPr>
          <w:rStyle w:val="code"/>
        </w:rPr>
        <w:t>PreviewsParams</w:t>
      </w:r>
      <w:r>
        <w:t xml:space="preserve"> s</w:t>
      </w:r>
      <w:r w:rsidR="00A404C4">
        <w:t>pecifies some features that the image processing preview dialog will have.</w:t>
      </w:r>
      <w:r w:rsidR="00283F2C">
        <w:br/>
      </w:r>
    </w:p>
    <w:tbl>
      <w:tblPr>
        <w:tblStyle w:val="TableGrid"/>
        <w:tblW w:w="0" w:type="auto"/>
        <w:tblInd w:w="43" w:type="dxa"/>
        <w:tblLook w:val="04A0" w:firstRow="1" w:lastRow="0" w:firstColumn="1" w:lastColumn="0" w:noHBand="0" w:noVBand="1"/>
      </w:tblPr>
      <w:tblGrid>
        <w:gridCol w:w="2315"/>
        <w:gridCol w:w="4238"/>
      </w:tblGrid>
      <w:tr w:rsidR="00A404C4" w:rsidRPr="00A051B1" w:rsidTr="00493139">
        <w:trPr>
          <w:cnfStyle w:val="100000000000" w:firstRow="1" w:lastRow="0" w:firstColumn="0" w:lastColumn="0" w:oddVBand="0" w:evenVBand="0" w:oddHBand="0" w:evenHBand="0" w:firstRowFirstColumn="0" w:firstRowLastColumn="0" w:lastRowFirstColumn="0" w:lastRowLastColumn="0"/>
        </w:trPr>
        <w:tc>
          <w:tcPr>
            <w:tcW w:w="0" w:type="auto"/>
            <w:shd w:val="clear" w:color="auto" w:fill="4F81BD" w:themeFill="accent1"/>
            <w:hideMark/>
          </w:tcPr>
          <w:p w:rsidR="00A404C4" w:rsidRPr="00A051B1" w:rsidRDefault="00A404C4" w:rsidP="00551829">
            <w:pPr>
              <w:rPr>
                <w:b/>
                <w:color w:val="FFFFFF" w:themeColor="background1"/>
                <w:sz w:val="24"/>
                <w:szCs w:val="24"/>
              </w:rPr>
            </w:pPr>
            <w:r w:rsidRPr="00A051B1">
              <w:rPr>
                <w:b/>
                <w:color w:val="FFFFFF" w:themeColor="background1"/>
              </w:rPr>
              <w:t>Value</w:t>
            </w:r>
          </w:p>
        </w:tc>
        <w:tc>
          <w:tcPr>
            <w:tcW w:w="0" w:type="auto"/>
            <w:shd w:val="clear" w:color="auto" w:fill="4F81BD" w:themeFill="accent1"/>
            <w:hideMark/>
          </w:tcPr>
          <w:p w:rsidR="00A404C4" w:rsidRPr="00A051B1" w:rsidRDefault="00A404C4" w:rsidP="00551829">
            <w:pPr>
              <w:rPr>
                <w:b/>
                <w:color w:val="FFFFFF" w:themeColor="background1"/>
                <w:sz w:val="24"/>
                <w:szCs w:val="24"/>
              </w:rPr>
            </w:pPr>
            <w:r w:rsidRPr="00A051B1">
              <w:rPr>
                <w:b/>
                <w:color w:val="FFFFFF" w:themeColor="background1"/>
              </w:rPr>
              <w:t>Description</w:t>
            </w:r>
          </w:p>
        </w:tc>
      </w:tr>
      <w:tr w:rsidR="00A404C4" w:rsidTr="00A404C4">
        <w:tc>
          <w:tcPr>
            <w:tcW w:w="0" w:type="auto"/>
            <w:hideMark/>
          </w:tcPr>
          <w:p w:rsidR="00A404C4" w:rsidRDefault="00A404C4" w:rsidP="00551829">
            <w:pPr>
              <w:rPr>
                <w:sz w:val="24"/>
                <w:szCs w:val="24"/>
              </w:rPr>
            </w:pPr>
            <w:r>
              <w:rPr>
                <w:rStyle w:val="code"/>
              </w:rPr>
              <w:t>prppDefaultLockPreview</w:t>
            </w:r>
          </w:p>
        </w:tc>
        <w:tc>
          <w:tcPr>
            <w:tcW w:w="0" w:type="auto"/>
            <w:hideMark/>
          </w:tcPr>
          <w:p w:rsidR="00A404C4" w:rsidRDefault="00A404C4" w:rsidP="00551829">
            <w:pPr>
              <w:rPr>
                <w:sz w:val="24"/>
                <w:szCs w:val="24"/>
              </w:rPr>
            </w:pPr>
            <w:r>
              <w:t xml:space="preserve">Set down the </w:t>
            </w:r>
            <w:r w:rsidR="0035784B">
              <w:t>“</w:t>
            </w:r>
            <w:r>
              <w:t>Lock preview</w:t>
            </w:r>
            <w:r w:rsidR="0035784B">
              <w:t>”</w:t>
            </w:r>
            <w:r>
              <w:t xml:space="preserve"> button when the dialog is shown.</w:t>
            </w:r>
          </w:p>
        </w:tc>
      </w:tr>
      <w:tr w:rsidR="00A404C4" w:rsidTr="00A404C4">
        <w:tc>
          <w:tcPr>
            <w:tcW w:w="0" w:type="auto"/>
            <w:hideMark/>
          </w:tcPr>
          <w:p w:rsidR="00A404C4" w:rsidRDefault="00A404C4" w:rsidP="00551829">
            <w:pPr>
              <w:rPr>
                <w:sz w:val="24"/>
                <w:szCs w:val="24"/>
              </w:rPr>
            </w:pPr>
            <w:r>
              <w:rPr>
                <w:rStyle w:val="code"/>
              </w:rPr>
              <w:t>prppShowResetButton</w:t>
            </w:r>
          </w:p>
        </w:tc>
        <w:tc>
          <w:tcPr>
            <w:tcW w:w="0" w:type="auto"/>
            <w:hideMark/>
          </w:tcPr>
          <w:p w:rsidR="00A404C4" w:rsidRDefault="00A404C4" w:rsidP="00551829">
            <w:pPr>
              <w:rPr>
                <w:sz w:val="24"/>
                <w:szCs w:val="24"/>
              </w:rPr>
            </w:pPr>
            <w:r>
              <w:t xml:space="preserve">Show a </w:t>
            </w:r>
            <w:r w:rsidR="0035784B">
              <w:t>“</w:t>
            </w:r>
            <w:r>
              <w:t>Reset</w:t>
            </w:r>
            <w:r w:rsidR="0035784B">
              <w:t>”</w:t>
            </w:r>
            <w:r>
              <w:t xml:space="preserve"> button, which resets parameters to previous values.</w:t>
            </w:r>
          </w:p>
        </w:tc>
      </w:tr>
      <w:tr w:rsidR="00A404C4" w:rsidTr="00A404C4">
        <w:tc>
          <w:tcPr>
            <w:tcW w:w="0" w:type="auto"/>
            <w:hideMark/>
          </w:tcPr>
          <w:p w:rsidR="00A404C4" w:rsidRDefault="00A404C4" w:rsidP="00551829">
            <w:pPr>
              <w:rPr>
                <w:sz w:val="24"/>
                <w:szCs w:val="24"/>
              </w:rPr>
            </w:pPr>
            <w:r>
              <w:rPr>
                <w:rStyle w:val="code"/>
              </w:rPr>
              <w:t>prppHardReset</w:t>
            </w:r>
          </w:p>
        </w:tc>
        <w:tc>
          <w:tcPr>
            <w:tcW w:w="0" w:type="auto"/>
            <w:hideMark/>
          </w:tcPr>
          <w:p w:rsidR="00A404C4" w:rsidRDefault="00A404C4" w:rsidP="00551829">
            <w:pPr>
              <w:rPr>
                <w:sz w:val="24"/>
                <w:szCs w:val="24"/>
              </w:rPr>
            </w:pPr>
            <w:r>
              <w:t>Allow Reset button to reset to default values instead of previous values.</w:t>
            </w:r>
          </w:p>
        </w:tc>
      </w:tr>
      <w:tr w:rsidR="00A404C4" w:rsidTr="00A404C4">
        <w:tc>
          <w:tcPr>
            <w:tcW w:w="0" w:type="auto"/>
            <w:hideMark/>
          </w:tcPr>
          <w:p w:rsidR="00A404C4" w:rsidRDefault="00A404C4" w:rsidP="00551829">
            <w:pPr>
              <w:rPr>
                <w:sz w:val="24"/>
                <w:szCs w:val="24"/>
              </w:rPr>
            </w:pPr>
            <w:r>
              <w:rPr>
                <w:rStyle w:val="code"/>
              </w:rPr>
              <w:t>prppResetSelectedTab</w:t>
            </w:r>
          </w:p>
        </w:tc>
        <w:tc>
          <w:tcPr>
            <w:tcW w:w="0" w:type="auto"/>
            <w:hideMark/>
          </w:tcPr>
          <w:p w:rsidR="00A404C4" w:rsidRDefault="00A404C4" w:rsidP="00551829">
            <w:pPr>
              <w:rPr>
                <w:sz w:val="24"/>
                <w:szCs w:val="24"/>
              </w:rPr>
            </w:pPr>
            <w:r>
              <w:t>Allow Reset button to reset only selected tab instead of all tabs.</w:t>
            </w:r>
          </w:p>
        </w:tc>
      </w:tr>
    </w:tbl>
    <w:p w:rsidR="005E1C98" w:rsidRDefault="005E1C98" w:rsidP="00551829">
      <w:pPr>
        <w:pStyle w:val="BodyText"/>
      </w:pPr>
    </w:p>
    <w:p w:rsidR="00C91375" w:rsidRDefault="00C91375" w:rsidP="00551829"/>
    <w:p w:rsidR="00C91375" w:rsidRDefault="00C91375" w:rsidP="00551829"/>
    <w:p w:rsidR="00C91375" w:rsidRDefault="00C91375" w:rsidP="00551829"/>
    <w:p w:rsidR="00C91375" w:rsidRDefault="003921BC" w:rsidP="00991C84">
      <w:pPr>
        <w:pStyle w:val="Links"/>
        <w:rPr>
          <w:rFonts w:asciiTheme="majorHAnsi" w:hAnsiTheme="majorHAnsi"/>
          <w:color w:val="1F497D" w:themeColor="text2"/>
          <w:spacing w:val="14"/>
          <w:sz w:val="24"/>
        </w:rPr>
      </w:pPr>
      <w:hyperlink w:anchor="TImageEnProc" w:history="1">
        <w:r w:rsidR="00C91375" w:rsidRPr="00C91375">
          <w:rPr>
            <w:rStyle w:val="Hyperlink"/>
          </w:rPr>
          <w:t xml:space="preserve">ImageEnProc </w:t>
        </w:r>
      </w:hyperlink>
    </w:p>
    <w:p w:rsidR="00A404C4" w:rsidRPr="00CA15EA" w:rsidRDefault="005E1C98" w:rsidP="00CA15EA">
      <w:pPr>
        <w:pStyle w:val="Heading2"/>
        <w:rPr>
          <w:rStyle w:val="Strong"/>
          <w:bCs w:val="0"/>
          <w:i w:val="0"/>
          <w:color w:val="4F81BD" w:themeColor="accent1"/>
        </w:rPr>
      </w:pPr>
      <w:bookmarkStart w:id="1962" w:name="_Toc330973019"/>
      <w:r w:rsidRPr="00CA15EA">
        <w:lastRenderedPageBreak/>
        <w:t>S</w:t>
      </w:r>
      <w:r w:rsidRPr="00CA15EA">
        <w:rPr>
          <w:rStyle w:val="Strong"/>
          <w:bCs w:val="0"/>
          <w:i w:val="0"/>
          <w:color w:val="4F81BD" w:themeColor="accent1"/>
        </w:rPr>
        <w:t>hadows</w:t>
      </w:r>
      <w:bookmarkEnd w:id="1962"/>
    </w:p>
    <w:p w:rsidR="00995EF4" w:rsidRPr="00D7697E" w:rsidRDefault="00995EF4" w:rsidP="00283F2C">
      <w:pPr>
        <w:pStyle w:val="Caption"/>
        <w:rPr>
          <w:rStyle w:val="code"/>
          <w:i/>
          <w:iCs w:val="0"/>
          <w:color w:val="4F81BD" w:themeColor="accent1"/>
        </w:rPr>
      </w:pPr>
      <w:r w:rsidRPr="00D7697E">
        <w:t>Declaration</w:t>
      </w:r>
    </w:p>
    <w:p w:rsidR="005E1C98" w:rsidRDefault="005E1C98" w:rsidP="00551829">
      <w:pPr>
        <w:pStyle w:val="NoSpacing"/>
      </w:pPr>
      <w:r w:rsidRPr="00D01FA2">
        <w:rPr>
          <w:rStyle w:val="code"/>
          <w:b/>
        </w:rPr>
        <w:t>procedure</w:t>
      </w:r>
      <w:r>
        <w:rPr>
          <w:rStyle w:val="code"/>
        </w:rPr>
        <w:t xml:space="preserve"> </w:t>
      </w:r>
      <w:bookmarkStart w:id="1963" w:name="TImageEnProcAddInnerShadow"/>
      <w:r>
        <w:rPr>
          <w:rStyle w:val="code"/>
        </w:rPr>
        <w:t>AddInnerShadow</w:t>
      </w:r>
      <w:bookmarkEnd w:id="1963"/>
      <w:r>
        <w:rPr>
          <w:rStyle w:val="code"/>
        </w:rPr>
        <w:t>(radius: double; OffSetX: integer; OffSetY: integer; ShadowColor: TColor = clBlack);</w:t>
      </w:r>
    </w:p>
    <w:p w:rsidR="005E1C98" w:rsidRDefault="005E1C98" w:rsidP="00283F2C">
      <w:pPr>
        <w:pStyle w:val="Caption"/>
      </w:pPr>
      <w:r>
        <w:t>Description</w:t>
      </w:r>
    </w:p>
    <w:p w:rsidR="00C91375" w:rsidRDefault="005E1C98" w:rsidP="00991C84">
      <w:pPr>
        <w:pStyle w:val="BodyTextFirstIndent"/>
      </w:pPr>
      <w:r>
        <w:t>AddInnserShadow creates a shadow in the inner border of the image.</w:t>
      </w:r>
    </w:p>
    <w:p w:rsidR="00991C84" w:rsidRDefault="00991C84" w:rsidP="00991C84">
      <w:pPr>
        <w:pStyle w:val="BodyTextFirstIndent"/>
      </w:pPr>
    </w:p>
    <w:p w:rsidR="00991C84" w:rsidRDefault="00991C84" w:rsidP="00991C84">
      <w:pPr>
        <w:pStyle w:val="BodyTextFirstIndent"/>
      </w:pPr>
    </w:p>
    <w:p w:rsidR="00991C84" w:rsidRDefault="00991C84" w:rsidP="00991C84">
      <w:pPr>
        <w:pStyle w:val="BodyTextFirstIndent"/>
      </w:pPr>
    </w:p>
    <w:p w:rsidR="00991C84" w:rsidRDefault="00991C84" w:rsidP="00991C84">
      <w:pPr>
        <w:pStyle w:val="BodyTextFirstIndent"/>
      </w:pPr>
    </w:p>
    <w:p w:rsidR="00991C84" w:rsidRDefault="00991C84" w:rsidP="00991C84">
      <w:pPr>
        <w:pStyle w:val="BodyTextFirstIndent"/>
      </w:pPr>
    </w:p>
    <w:p w:rsidR="00991C84" w:rsidRDefault="00991C84" w:rsidP="00991C84">
      <w:pPr>
        <w:pStyle w:val="BodyTextFirstIndent"/>
      </w:pPr>
    </w:p>
    <w:p w:rsidR="00991C84" w:rsidRDefault="00991C84" w:rsidP="00991C84">
      <w:pPr>
        <w:pStyle w:val="BodyTextFirstIndent"/>
      </w:pPr>
    </w:p>
    <w:p w:rsidR="00991C84" w:rsidRDefault="00991C84" w:rsidP="00991C84">
      <w:pPr>
        <w:pStyle w:val="BodyTextFirstIndent"/>
      </w:pPr>
    </w:p>
    <w:p w:rsidR="00991C84" w:rsidRDefault="00991C84" w:rsidP="00991C84">
      <w:pPr>
        <w:pStyle w:val="BodyTextFirstIndent"/>
      </w:pPr>
    </w:p>
    <w:p w:rsidR="00991C84" w:rsidRDefault="00991C84" w:rsidP="00991C84">
      <w:pPr>
        <w:pStyle w:val="BodyTextFirstIndent"/>
      </w:pPr>
    </w:p>
    <w:p w:rsidR="00991C84" w:rsidRDefault="00991C84" w:rsidP="00991C84">
      <w:pPr>
        <w:pStyle w:val="BodyTextFirstIndent"/>
      </w:pPr>
    </w:p>
    <w:p w:rsidR="00991C84" w:rsidRDefault="00991C84" w:rsidP="00991C84">
      <w:pPr>
        <w:pStyle w:val="BodyTextFirstIndent"/>
      </w:pPr>
    </w:p>
    <w:p w:rsidR="00C91375" w:rsidRDefault="003921BC" w:rsidP="00991C84">
      <w:pPr>
        <w:pStyle w:val="Links"/>
        <w:rPr>
          <w:rFonts w:asciiTheme="majorHAnsi" w:hAnsiTheme="majorHAnsi"/>
          <w:color w:val="1F497D" w:themeColor="text2"/>
          <w:spacing w:val="14"/>
          <w:sz w:val="24"/>
        </w:rPr>
      </w:pPr>
      <w:hyperlink w:anchor="TImageEnProc" w:history="1">
        <w:r w:rsidR="00C91375" w:rsidRPr="00C91375">
          <w:rPr>
            <w:rStyle w:val="Hyperlink"/>
          </w:rPr>
          <w:t xml:space="preserve">ImageEnProc </w:t>
        </w:r>
      </w:hyperlink>
    </w:p>
    <w:p w:rsidR="00D01FA2" w:rsidRPr="00D7697E" w:rsidRDefault="00D01FA2" w:rsidP="00283F2C">
      <w:pPr>
        <w:pStyle w:val="Caption"/>
        <w:rPr>
          <w:rStyle w:val="code"/>
          <w:i/>
          <w:iCs w:val="0"/>
          <w:color w:val="4F81BD" w:themeColor="accent1"/>
        </w:rPr>
      </w:pPr>
      <w:r w:rsidRPr="00D7697E">
        <w:lastRenderedPageBreak/>
        <w:t>Declaration</w:t>
      </w:r>
    </w:p>
    <w:p w:rsidR="005E1C98" w:rsidRDefault="005E1C98" w:rsidP="00283F2C">
      <w:pPr>
        <w:pStyle w:val="NoSpacing"/>
      </w:pPr>
      <w:r w:rsidRPr="00D01FA2">
        <w:rPr>
          <w:rStyle w:val="code"/>
          <w:b/>
        </w:rPr>
        <w:t>procedure</w:t>
      </w:r>
      <w:r>
        <w:rPr>
          <w:rStyle w:val="code"/>
        </w:rPr>
        <w:t xml:space="preserve"> </w:t>
      </w:r>
      <w:bookmarkStart w:id="1964" w:name="TImageEnProcAddSoftShadow"/>
      <w:r>
        <w:rPr>
          <w:rStyle w:val="code"/>
        </w:rPr>
        <w:t>AddSoftShadow</w:t>
      </w:r>
      <w:bookmarkEnd w:id="1964"/>
      <w:r>
        <w:rPr>
          <w:rStyle w:val="code"/>
        </w:rPr>
        <w:t xml:space="preserve">(radius: double; OffSetX: integer; OffSetY: integer; AdaptSize: </w:t>
      </w:r>
      <w:r w:rsidR="00657E06">
        <w:rPr>
          <w:rStyle w:val="code"/>
        </w:rPr>
        <w:t>Boolean</w:t>
      </w:r>
      <w:r>
        <w:rPr>
          <w:rStyle w:val="code"/>
        </w:rPr>
        <w:t>; ShadowColor: TColor; Intensity:integer);</w:t>
      </w:r>
    </w:p>
    <w:p w:rsidR="005E1C98" w:rsidRDefault="005E1C98" w:rsidP="00283F2C">
      <w:pPr>
        <w:pStyle w:val="Caption"/>
      </w:pPr>
      <w:r>
        <w:t>Description</w:t>
      </w:r>
    </w:p>
    <w:p w:rsidR="005E1C98" w:rsidRDefault="005E1C98" w:rsidP="00743A61">
      <w:pPr>
        <w:pStyle w:val="BodyText"/>
      </w:pPr>
      <w:r>
        <w:t>AddSoftShadow adds a soft shadow (Gaussian Shadow) to the image.  AddSoftShadow creates the shadow effect using the image</w:t>
      </w:r>
      <w:r w:rsidR="0035784B">
        <w:t>’</w:t>
      </w:r>
      <w:r>
        <w:t>s alpha channel (creates it if it doesn</w:t>
      </w:r>
      <w:r w:rsidR="0035784B">
        <w:t>’</w:t>
      </w:r>
      <w:r>
        <w:t>t exist).</w:t>
      </w:r>
      <w:r w:rsidR="0051367C">
        <w:t xml:space="preserve">  </w:t>
      </w:r>
      <w:r>
        <w:t xml:space="preserve">To see the effect, set </w:t>
      </w:r>
      <w:hyperlink r:id="rId1380" w:history="1">
        <w:r>
          <w:rPr>
            <w:rStyle w:val="Hyperlink"/>
          </w:rPr>
          <w:t>EnableAlphaChannel</w:t>
        </w:r>
      </w:hyperlink>
      <w:r>
        <w:t>=</w:t>
      </w:r>
      <w:r w:rsidR="00CB0899">
        <w:t>true</w:t>
      </w:r>
      <w:r>
        <w:t>.</w:t>
      </w:r>
      <w:r w:rsidR="0051367C">
        <w:t xml:space="preserve">  </w:t>
      </w:r>
      <w:r w:rsidR="00FA2B77">
        <w:rPr>
          <w:rStyle w:val="code"/>
        </w:rPr>
        <w:t>R</w:t>
      </w:r>
      <w:r>
        <w:rPr>
          <w:rStyle w:val="code"/>
        </w:rPr>
        <w:t>adius</w:t>
      </w:r>
      <w:r>
        <w:t xml:space="preserve"> specifies the shadow wide.</w:t>
      </w:r>
      <w:r>
        <w:br/>
      </w:r>
      <w:r>
        <w:rPr>
          <w:rStyle w:val="code"/>
        </w:rPr>
        <w:t>OffsetX</w:t>
      </w:r>
      <w:r>
        <w:t xml:space="preserve"> and </w:t>
      </w:r>
      <w:r>
        <w:rPr>
          <w:rStyle w:val="code"/>
        </w:rPr>
        <w:t>OffsetY</w:t>
      </w:r>
      <w:r>
        <w:t xml:space="preserve"> specify the shadow offset from the image.</w:t>
      </w:r>
      <w:r>
        <w:br/>
        <w:t xml:space="preserve">If </w:t>
      </w:r>
      <w:r>
        <w:rPr>
          <w:rStyle w:val="code"/>
        </w:rPr>
        <w:t>AdaptSize</w:t>
      </w:r>
      <w:r>
        <w:t xml:space="preserve"> is </w:t>
      </w:r>
      <w:r w:rsidR="00CB0899">
        <w:t>true</w:t>
      </w:r>
      <w:r>
        <w:t xml:space="preserve"> (the default) the image is resized to contain the shadow.</w:t>
      </w:r>
      <w:r w:rsidR="00FA2B77">
        <w:t xml:space="preserve">  </w:t>
      </w:r>
      <w:r>
        <w:rPr>
          <w:rStyle w:val="code"/>
        </w:rPr>
        <w:t>ShadowColor</w:t>
      </w:r>
      <w:r>
        <w:t xml:space="preserve"> (default black) is the shadow color.</w:t>
      </w:r>
      <w:r>
        <w:br/>
      </w:r>
      <w:r>
        <w:rPr>
          <w:rStyle w:val="code"/>
        </w:rPr>
        <w:t>Intensity</w:t>
      </w:r>
      <w:r>
        <w:t xml:space="preserve"> (default 100) is the shadow intensity, with values in the range 0 and 100 (maximum).</w:t>
      </w:r>
    </w:p>
    <w:p w:rsidR="002A103B" w:rsidRPr="005E1C98" w:rsidRDefault="002A103B" w:rsidP="00B62986">
      <w:pPr>
        <w:pStyle w:val="BodyText"/>
        <w:rPr>
          <w:b/>
        </w:rPr>
      </w:pPr>
    </w:p>
    <w:p w:rsidR="00991C84" w:rsidRDefault="00991C84" w:rsidP="00743A61">
      <w:pPr>
        <w:pStyle w:val="BodyTextIndent"/>
      </w:pPr>
    </w:p>
    <w:p w:rsidR="00991C84" w:rsidRDefault="00991C84" w:rsidP="00743A61">
      <w:pPr>
        <w:pStyle w:val="BodyTextIndent"/>
      </w:pPr>
    </w:p>
    <w:p w:rsidR="00991C84" w:rsidRDefault="00991C84" w:rsidP="00743A61">
      <w:pPr>
        <w:pStyle w:val="BodyTextIndent"/>
      </w:pPr>
    </w:p>
    <w:p w:rsidR="00991C84" w:rsidRDefault="00991C84" w:rsidP="00743A61">
      <w:pPr>
        <w:pStyle w:val="BodyTextIndent"/>
      </w:pPr>
    </w:p>
    <w:p w:rsidR="00991C84" w:rsidRDefault="00991C84" w:rsidP="00743A61">
      <w:pPr>
        <w:pStyle w:val="BodyTextIndent"/>
      </w:pPr>
    </w:p>
    <w:p w:rsidR="00991C84" w:rsidRDefault="00991C84" w:rsidP="00743A61">
      <w:pPr>
        <w:pStyle w:val="BodyTextIndent"/>
      </w:pPr>
    </w:p>
    <w:p w:rsidR="00991C84" w:rsidRDefault="00991C84" w:rsidP="00743A61">
      <w:pPr>
        <w:pStyle w:val="BodyTextIndent"/>
      </w:pPr>
    </w:p>
    <w:p w:rsidR="00991C84" w:rsidRDefault="00991C84" w:rsidP="00743A61">
      <w:pPr>
        <w:pStyle w:val="BodyTextIndent"/>
      </w:pPr>
    </w:p>
    <w:p w:rsidR="00C91375" w:rsidRDefault="003921BC" w:rsidP="00991C84">
      <w:pPr>
        <w:pStyle w:val="Links"/>
        <w:rPr>
          <w:rFonts w:asciiTheme="majorHAnsi" w:hAnsiTheme="majorHAnsi"/>
          <w:color w:val="1F497D" w:themeColor="text2"/>
          <w:spacing w:val="14"/>
          <w:sz w:val="24"/>
        </w:rPr>
      </w:pPr>
      <w:hyperlink w:anchor="TImageEnProc" w:history="1">
        <w:r w:rsidR="00C91375" w:rsidRPr="00C91375">
          <w:rPr>
            <w:rStyle w:val="Hyperlink"/>
          </w:rPr>
          <w:t xml:space="preserve">ImageEnProc </w:t>
        </w:r>
      </w:hyperlink>
    </w:p>
    <w:p w:rsidR="0006224F" w:rsidRDefault="005E1C98" w:rsidP="00CA15EA">
      <w:pPr>
        <w:pStyle w:val="Heading2"/>
      </w:pPr>
      <w:bookmarkStart w:id="1965" w:name="_Toc330973020"/>
      <w:r w:rsidRPr="005E1C98">
        <w:lastRenderedPageBreak/>
        <w:t xml:space="preserve">Fourier </w:t>
      </w:r>
      <w:r w:rsidR="00221487" w:rsidRPr="005E1C98">
        <w:t>analysis</w:t>
      </w:r>
      <w:r w:rsidRPr="005E1C98">
        <w:t xml:space="preserve"> (FFT)</w:t>
      </w:r>
      <w:bookmarkEnd w:id="1965"/>
    </w:p>
    <w:p w:rsidR="00995EF4" w:rsidRPr="00283F2C" w:rsidRDefault="00995EF4" w:rsidP="00283F2C">
      <w:pPr>
        <w:pStyle w:val="Caption"/>
        <w:rPr>
          <w:rStyle w:val="Strong"/>
        </w:rPr>
      </w:pPr>
      <w:r w:rsidRPr="00D7697E">
        <w:t>Declaration</w:t>
      </w:r>
    </w:p>
    <w:p w:rsidR="005E1C98" w:rsidRDefault="005E1C98" w:rsidP="00551829">
      <w:pPr>
        <w:pStyle w:val="NoSpacing"/>
      </w:pPr>
      <w:r w:rsidRPr="00D01FA2">
        <w:rPr>
          <w:rStyle w:val="code"/>
          <w:b/>
        </w:rPr>
        <w:t>procedure</w:t>
      </w:r>
      <w:r>
        <w:rPr>
          <w:rStyle w:val="code"/>
        </w:rPr>
        <w:t xml:space="preserve"> </w:t>
      </w:r>
      <w:bookmarkStart w:id="1966" w:name="TImageEnProcFTClearZone"/>
      <w:r>
        <w:rPr>
          <w:rStyle w:val="code"/>
        </w:rPr>
        <w:t>FTClearZone</w:t>
      </w:r>
      <w:bookmarkEnd w:id="1966"/>
      <w:r>
        <w:rPr>
          <w:rStyle w:val="code"/>
        </w:rPr>
        <w:t>(tx1, ty1, tx2, ty2:integer; GrayScale:</w:t>
      </w:r>
      <w:r w:rsidR="00995EF4">
        <w:rPr>
          <w:rStyle w:val="code"/>
        </w:rPr>
        <w:t xml:space="preserve"> </w:t>
      </w:r>
      <w:r w:rsidR="00657E06">
        <w:rPr>
          <w:rStyle w:val="code"/>
        </w:rPr>
        <w:t>Boolean</w:t>
      </w:r>
      <w:r>
        <w:rPr>
          <w:rStyle w:val="code"/>
        </w:rPr>
        <w:t>);</w:t>
      </w:r>
    </w:p>
    <w:p w:rsidR="005E1C98" w:rsidRPr="005E1C98" w:rsidRDefault="005E1C98" w:rsidP="00283F2C">
      <w:pPr>
        <w:pStyle w:val="Caption"/>
      </w:pPr>
      <w:r>
        <w:t>Description</w:t>
      </w:r>
      <w:r w:rsidR="00283F2C">
        <w:br/>
      </w:r>
    </w:p>
    <w:tbl>
      <w:tblPr>
        <w:tblStyle w:val="TableGrid"/>
        <w:tblW w:w="0" w:type="auto"/>
        <w:tblInd w:w="43" w:type="dxa"/>
        <w:tblLook w:val="04A0" w:firstRow="1" w:lastRow="0" w:firstColumn="1" w:lastColumn="0" w:noHBand="0" w:noVBand="1"/>
      </w:tblPr>
      <w:tblGrid>
        <w:gridCol w:w="1084"/>
        <w:gridCol w:w="5469"/>
      </w:tblGrid>
      <w:tr w:rsidR="005E1C98" w:rsidRPr="00A051B1" w:rsidTr="00493139">
        <w:trPr>
          <w:cnfStyle w:val="100000000000" w:firstRow="1" w:lastRow="0" w:firstColumn="0" w:lastColumn="0" w:oddVBand="0" w:evenVBand="0" w:oddHBand="0" w:evenHBand="0" w:firstRowFirstColumn="0" w:firstRowLastColumn="0" w:lastRowFirstColumn="0" w:lastRowLastColumn="0"/>
        </w:trPr>
        <w:tc>
          <w:tcPr>
            <w:tcW w:w="0" w:type="auto"/>
            <w:shd w:val="clear" w:color="auto" w:fill="4F81BD" w:themeFill="accent1"/>
            <w:hideMark/>
          </w:tcPr>
          <w:p w:rsidR="005E1C98" w:rsidRPr="00A051B1" w:rsidRDefault="005E1C98" w:rsidP="00551829">
            <w:pPr>
              <w:rPr>
                <w:b/>
                <w:color w:val="FFFFFF" w:themeColor="background1"/>
                <w:sz w:val="24"/>
                <w:szCs w:val="24"/>
              </w:rPr>
            </w:pPr>
            <w:r w:rsidRPr="00A051B1">
              <w:rPr>
                <w:b/>
                <w:color w:val="FFFFFF" w:themeColor="background1"/>
              </w:rPr>
              <w:t>Parameter</w:t>
            </w:r>
          </w:p>
        </w:tc>
        <w:tc>
          <w:tcPr>
            <w:tcW w:w="0" w:type="auto"/>
            <w:shd w:val="clear" w:color="auto" w:fill="4F81BD" w:themeFill="accent1"/>
            <w:hideMark/>
          </w:tcPr>
          <w:p w:rsidR="005E1C98" w:rsidRPr="00A051B1" w:rsidRDefault="005E1C98" w:rsidP="00551829">
            <w:pPr>
              <w:rPr>
                <w:b/>
                <w:color w:val="FFFFFF" w:themeColor="background1"/>
                <w:sz w:val="24"/>
                <w:szCs w:val="24"/>
              </w:rPr>
            </w:pPr>
            <w:r w:rsidRPr="00A051B1">
              <w:rPr>
                <w:b/>
                <w:color w:val="FFFFFF" w:themeColor="background1"/>
              </w:rPr>
              <w:t>Description</w:t>
            </w:r>
          </w:p>
        </w:tc>
      </w:tr>
      <w:tr w:rsidR="005E1C98" w:rsidTr="005E1C98">
        <w:tc>
          <w:tcPr>
            <w:tcW w:w="0" w:type="auto"/>
            <w:hideMark/>
          </w:tcPr>
          <w:p w:rsidR="005E1C98" w:rsidRDefault="005E1C98" w:rsidP="00551829">
            <w:pPr>
              <w:rPr>
                <w:sz w:val="24"/>
                <w:szCs w:val="24"/>
              </w:rPr>
            </w:pPr>
            <w:r>
              <w:rPr>
                <w:rStyle w:val="code"/>
              </w:rPr>
              <w:t>tx1</w:t>
            </w:r>
          </w:p>
        </w:tc>
        <w:tc>
          <w:tcPr>
            <w:tcW w:w="0" w:type="auto"/>
            <w:hideMark/>
          </w:tcPr>
          <w:p w:rsidR="005E1C98" w:rsidRDefault="005E1C98" w:rsidP="00551829">
            <w:pPr>
              <w:rPr>
                <w:sz w:val="24"/>
                <w:szCs w:val="24"/>
              </w:rPr>
            </w:pPr>
            <w:r>
              <w:t xml:space="preserve">Left coordinate of reduced FFT map. Corresponds to </w:t>
            </w:r>
            <w:hyperlink r:id="rId1381" w:history="1">
              <w:r>
                <w:rPr>
                  <w:rStyle w:val="Hyperlink"/>
                </w:rPr>
                <w:t>IPDialogParams</w:t>
              </w:r>
            </w:hyperlink>
            <w:r>
              <w:rPr>
                <w:sz w:val="20"/>
              </w:rPr>
              <w:t>.FFT_Left.</w:t>
            </w:r>
          </w:p>
        </w:tc>
      </w:tr>
      <w:tr w:rsidR="005E1C98" w:rsidTr="005E1C98">
        <w:tc>
          <w:tcPr>
            <w:tcW w:w="0" w:type="auto"/>
            <w:hideMark/>
          </w:tcPr>
          <w:p w:rsidR="005E1C98" w:rsidRDefault="005E1C98" w:rsidP="00551829">
            <w:pPr>
              <w:rPr>
                <w:sz w:val="24"/>
                <w:szCs w:val="24"/>
              </w:rPr>
            </w:pPr>
            <w:r>
              <w:rPr>
                <w:rStyle w:val="code"/>
              </w:rPr>
              <w:t>ty1</w:t>
            </w:r>
          </w:p>
        </w:tc>
        <w:tc>
          <w:tcPr>
            <w:tcW w:w="0" w:type="auto"/>
            <w:hideMark/>
          </w:tcPr>
          <w:p w:rsidR="005E1C98" w:rsidRDefault="005E1C98" w:rsidP="00551829">
            <w:pPr>
              <w:rPr>
                <w:sz w:val="24"/>
                <w:szCs w:val="24"/>
              </w:rPr>
            </w:pPr>
            <w:r>
              <w:t xml:space="preserve">Top coordinate of reduced FFT map. Corresponds to </w:t>
            </w:r>
            <w:hyperlink r:id="rId1382" w:history="1">
              <w:r>
                <w:rPr>
                  <w:rStyle w:val="Hyperlink"/>
                </w:rPr>
                <w:t>IPDialogParams</w:t>
              </w:r>
            </w:hyperlink>
            <w:r>
              <w:rPr>
                <w:sz w:val="20"/>
              </w:rPr>
              <w:t>.FFT_Top.</w:t>
            </w:r>
          </w:p>
        </w:tc>
      </w:tr>
      <w:tr w:rsidR="005E1C98" w:rsidTr="005E1C98">
        <w:tc>
          <w:tcPr>
            <w:tcW w:w="0" w:type="auto"/>
            <w:hideMark/>
          </w:tcPr>
          <w:p w:rsidR="005E1C98" w:rsidRDefault="005E1C98" w:rsidP="00551829">
            <w:pPr>
              <w:rPr>
                <w:sz w:val="24"/>
                <w:szCs w:val="24"/>
              </w:rPr>
            </w:pPr>
            <w:r>
              <w:rPr>
                <w:rStyle w:val="code"/>
              </w:rPr>
              <w:t>tx2</w:t>
            </w:r>
          </w:p>
        </w:tc>
        <w:tc>
          <w:tcPr>
            <w:tcW w:w="0" w:type="auto"/>
            <w:hideMark/>
          </w:tcPr>
          <w:p w:rsidR="005E1C98" w:rsidRDefault="005E1C98" w:rsidP="00551829">
            <w:pPr>
              <w:rPr>
                <w:sz w:val="24"/>
                <w:szCs w:val="24"/>
              </w:rPr>
            </w:pPr>
            <w:r>
              <w:t xml:space="preserve">Right coordinate of reduced FFT map. Corresponds to </w:t>
            </w:r>
            <w:hyperlink r:id="rId1383" w:history="1">
              <w:r>
                <w:rPr>
                  <w:rStyle w:val="Hyperlink"/>
                </w:rPr>
                <w:t>IPDialogParams</w:t>
              </w:r>
            </w:hyperlink>
            <w:r>
              <w:rPr>
                <w:sz w:val="20"/>
              </w:rPr>
              <w:t>.FFT_Right.</w:t>
            </w:r>
          </w:p>
        </w:tc>
      </w:tr>
      <w:tr w:rsidR="005E1C98" w:rsidTr="005E1C98">
        <w:tc>
          <w:tcPr>
            <w:tcW w:w="0" w:type="auto"/>
            <w:hideMark/>
          </w:tcPr>
          <w:p w:rsidR="005E1C98" w:rsidRDefault="005E1C98" w:rsidP="00551829">
            <w:pPr>
              <w:rPr>
                <w:sz w:val="24"/>
                <w:szCs w:val="24"/>
              </w:rPr>
            </w:pPr>
            <w:r>
              <w:rPr>
                <w:rStyle w:val="code"/>
              </w:rPr>
              <w:t>ty2</w:t>
            </w:r>
          </w:p>
        </w:tc>
        <w:tc>
          <w:tcPr>
            <w:tcW w:w="0" w:type="auto"/>
            <w:hideMark/>
          </w:tcPr>
          <w:p w:rsidR="005E1C98" w:rsidRDefault="005E1C98" w:rsidP="00551829">
            <w:pPr>
              <w:rPr>
                <w:sz w:val="24"/>
                <w:szCs w:val="24"/>
              </w:rPr>
            </w:pPr>
            <w:r>
              <w:t xml:space="preserve">Bottom coordinate of reduced FFT map. Corresponds to </w:t>
            </w:r>
            <w:hyperlink r:id="rId1384" w:history="1">
              <w:r>
                <w:rPr>
                  <w:rStyle w:val="Hyperlink"/>
                </w:rPr>
                <w:t>IPDialogParams</w:t>
              </w:r>
            </w:hyperlink>
            <w:r>
              <w:rPr>
                <w:sz w:val="20"/>
              </w:rPr>
              <w:t>.FFT_Bottom.</w:t>
            </w:r>
          </w:p>
        </w:tc>
      </w:tr>
      <w:tr w:rsidR="005E1C98" w:rsidTr="005E1C98">
        <w:tc>
          <w:tcPr>
            <w:tcW w:w="0" w:type="auto"/>
            <w:hideMark/>
          </w:tcPr>
          <w:p w:rsidR="005E1C98" w:rsidRDefault="005E1C98" w:rsidP="00551829">
            <w:pPr>
              <w:rPr>
                <w:sz w:val="24"/>
                <w:szCs w:val="24"/>
              </w:rPr>
            </w:pPr>
            <w:r>
              <w:rPr>
                <w:rStyle w:val="code"/>
              </w:rPr>
              <w:t>GrayScale</w:t>
            </w:r>
          </w:p>
        </w:tc>
        <w:tc>
          <w:tcPr>
            <w:tcW w:w="0" w:type="auto"/>
            <w:hideMark/>
          </w:tcPr>
          <w:p w:rsidR="005E1C98" w:rsidRDefault="005E1C98" w:rsidP="00551829">
            <w:pPr>
              <w:rPr>
                <w:sz w:val="24"/>
                <w:szCs w:val="24"/>
              </w:rPr>
            </w:pPr>
            <w:r>
              <w:t xml:space="preserve">Makes the bitmap grayscale. Corresponds to </w:t>
            </w:r>
            <w:hyperlink r:id="rId1385" w:history="1">
              <w:r>
                <w:rPr>
                  <w:rStyle w:val="Hyperlink"/>
                </w:rPr>
                <w:t>IPDialogParams</w:t>
              </w:r>
            </w:hyperlink>
            <w:r>
              <w:rPr>
                <w:sz w:val="20"/>
              </w:rPr>
              <w:t>.FFT_GrayScale.</w:t>
            </w:r>
          </w:p>
        </w:tc>
      </w:tr>
    </w:tbl>
    <w:p w:rsidR="00991C84" w:rsidRDefault="00991C84" w:rsidP="00743A61">
      <w:pPr>
        <w:pStyle w:val="BodyTextFirstIndent"/>
      </w:pPr>
    </w:p>
    <w:p w:rsidR="00991C84" w:rsidRDefault="00991C84" w:rsidP="00743A61">
      <w:pPr>
        <w:pStyle w:val="BodyTextFirstIndent"/>
      </w:pPr>
    </w:p>
    <w:p w:rsidR="00991C84" w:rsidRDefault="00991C84" w:rsidP="00743A61">
      <w:pPr>
        <w:pStyle w:val="BodyTextFirstIndent"/>
      </w:pPr>
    </w:p>
    <w:p w:rsidR="00991C84" w:rsidRDefault="00991C84" w:rsidP="00743A61">
      <w:pPr>
        <w:pStyle w:val="BodyTextFirstIndent"/>
      </w:pPr>
    </w:p>
    <w:p w:rsidR="00991C84" w:rsidRDefault="00991C84" w:rsidP="00743A61">
      <w:pPr>
        <w:pStyle w:val="BodyTextFirstIndent"/>
      </w:pPr>
    </w:p>
    <w:p w:rsidR="00C91375" w:rsidRDefault="003921BC" w:rsidP="00991C84">
      <w:pPr>
        <w:pStyle w:val="Links"/>
        <w:rPr>
          <w:rFonts w:asciiTheme="majorHAnsi" w:hAnsiTheme="majorHAnsi"/>
          <w:color w:val="1F497D" w:themeColor="text2"/>
          <w:spacing w:val="14"/>
          <w:sz w:val="24"/>
        </w:rPr>
      </w:pPr>
      <w:hyperlink w:anchor="TImageEnProc" w:history="1">
        <w:r w:rsidR="00C91375" w:rsidRPr="00C91375">
          <w:rPr>
            <w:rStyle w:val="Hyperlink"/>
          </w:rPr>
          <w:t xml:space="preserve">ImageEnProc </w:t>
        </w:r>
      </w:hyperlink>
    </w:p>
    <w:p w:rsidR="00995EF4" w:rsidRPr="00D7697E" w:rsidRDefault="00995EF4" w:rsidP="002A103B">
      <w:pPr>
        <w:pStyle w:val="Caption"/>
        <w:rPr>
          <w:rStyle w:val="code"/>
          <w:i/>
          <w:iCs w:val="0"/>
          <w:color w:val="4F81BD" w:themeColor="accent1"/>
        </w:rPr>
      </w:pPr>
      <w:r w:rsidRPr="00D7697E">
        <w:lastRenderedPageBreak/>
        <w:t>Declaration</w:t>
      </w:r>
    </w:p>
    <w:p w:rsidR="005E1C98" w:rsidRDefault="005E1C98" w:rsidP="00551829">
      <w:pPr>
        <w:pStyle w:val="NoSpacing"/>
      </w:pPr>
      <w:r w:rsidRPr="0051367C">
        <w:rPr>
          <w:rStyle w:val="code"/>
          <w:b/>
        </w:rPr>
        <w:t>procedure</w:t>
      </w:r>
      <w:r>
        <w:rPr>
          <w:rStyle w:val="code"/>
        </w:rPr>
        <w:t xml:space="preserve"> </w:t>
      </w:r>
      <w:bookmarkStart w:id="1967" w:name="TImageEnProcFTConvertFrom"/>
      <w:r>
        <w:rPr>
          <w:rStyle w:val="code"/>
        </w:rPr>
        <w:t>FTConvertFrom</w:t>
      </w:r>
      <w:bookmarkEnd w:id="1967"/>
      <w:r>
        <w:rPr>
          <w:rStyle w:val="code"/>
        </w:rPr>
        <w:t>(ft:</w:t>
      </w:r>
      <w:r w:rsidR="00995EF4">
        <w:rPr>
          <w:rStyle w:val="code"/>
        </w:rPr>
        <w:t xml:space="preserve"> </w:t>
      </w:r>
      <w:r>
        <w:rPr>
          <w:rStyle w:val="code"/>
        </w:rPr>
        <w:t>TIEftImage);</w:t>
      </w:r>
    </w:p>
    <w:p w:rsidR="005E1C98" w:rsidRDefault="005E1C98" w:rsidP="002A103B">
      <w:pPr>
        <w:pStyle w:val="Caption"/>
      </w:pPr>
      <w:r>
        <w:t>Description</w:t>
      </w:r>
    </w:p>
    <w:p w:rsidR="00995EF4" w:rsidRPr="006A16A9" w:rsidRDefault="005E1C98" w:rsidP="000138D2">
      <w:pPr>
        <w:pStyle w:val="BodyTextFirstIndent"/>
        <w:rPr>
          <w:rStyle w:val="IntenseEmphasis"/>
          <w:b w:val="0"/>
          <w:bCs/>
          <w:i w:val="0"/>
          <w:iCs/>
          <w:color w:val="000000"/>
        </w:rPr>
      </w:pPr>
      <w:r>
        <w:t>FTConvertFrom performs an inverse Fourier Transformation of ft (Fourier transformed image).</w:t>
      </w:r>
      <w:r w:rsidR="0051367C">
        <w:t xml:space="preserve">  </w:t>
      </w:r>
      <w:r>
        <w:t>ft is created by FTCreateImage method.</w:t>
      </w:r>
    </w:p>
    <w:p w:rsidR="00995EF4" w:rsidRPr="00D7697E" w:rsidRDefault="008D18EC" w:rsidP="002A103B">
      <w:pPr>
        <w:pStyle w:val="Caption"/>
        <w:rPr>
          <w:rStyle w:val="code"/>
          <w:i/>
          <w:iCs w:val="0"/>
          <w:color w:val="4F81BD" w:themeColor="accent1"/>
        </w:rPr>
      </w:pPr>
      <w:r>
        <w:br/>
      </w:r>
      <w:r w:rsidR="00A61CD9">
        <w:br/>
      </w:r>
      <w:r w:rsidR="00995EF4" w:rsidRPr="00D7697E">
        <w:t>Declaration</w:t>
      </w:r>
    </w:p>
    <w:p w:rsidR="005E1C98" w:rsidRDefault="005E1C98" w:rsidP="00551829">
      <w:pPr>
        <w:pStyle w:val="NoSpacing"/>
      </w:pPr>
      <w:r w:rsidRPr="00D01FA2">
        <w:rPr>
          <w:rStyle w:val="code"/>
          <w:b/>
        </w:rPr>
        <w:t>function</w:t>
      </w:r>
      <w:r>
        <w:rPr>
          <w:rStyle w:val="code"/>
        </w:rPr>
        <w:t xml:space="preserve"> </w:t>
      </w:r>
      <w:bookmarkStart w:id="1968" w:name="TImageEnProcFTCreateImage"/>
      <w:r>
        <w:rPr>
          <w:rStyle w:val="code"/>
        </w:rPr>
        <w:t>FTCreateImage</w:t>
      </w:r>
      <w:bookmarkEnd w:id="1968"/>
      <w:r>
        <w:rPr>
          <w:rStyle w:val="code"/>
        </w:rPr>
        <w:t>(ImageType:</w:t>
      </w:r>
      <w:r w:rsidR="00221487">
        <w:rPr>
          <w:rStyle w:val="code"/>
        </w:rPr>
        <w:t xml:space="preserve"> </w:t>
      </w:r>
      <w:hyperlink r:id="rId1386" w:history="1">
        <w:r>
          <w:rPr>
            <w:rStyle w:val="Hyperlink"/>
          </w:rPr>
          <w:t>TIEFtImageType</w:t>
        </w:r>
      </w:hyperlink>
      <w:r>
        <w:rPr>
          <w:rStyle w:val="code"/>
        </w:rPr>
        <w:t>; NewWidth,</w:t>
      </w:r>
      <w:r w:rsidR="00221487">
        <w:rPr>
          <w:rStyle w:val="code"/>
        </w:rPr>
        <w:t xml:space="preserve"> </w:t>
      </w:r>
      <w:r>
        <w:rPr>
          <w:rStyle w:val="code"/>
        </w:rPr>
        <w:t>NewHeight:</w:t>
      </w:r>
      <w:r w:rsidR="00221487">
        <w:rPr>
          <w:rStyle w:val="code"/>
        </w:rPr>
        <w:t xml:space="preserve"> </w:t>
      </w:r>
      <w:r>
        <w:rPr>
          <w:rStyle w:val="code"/>
        </w:rPr>
        <w:t>integer):</w:t>
      </w:r>
      <w:r w:rsidR="00221487">
        <w:rPr>
          <w:rStyle w:val="code"/>
        </w:rPr>
        <w:t xml:space="preserve"> </w:t>
      </w:r>
      <w:r>
        <w:rPr>
          <w:rStyle w:val="code"/>
        </w:rPr>
        <w:t>TIEFtImage;</w:t>
      </w:r>
    </w:p>
    <w:p w:rsidR="005E1C98" w:rsidRDefault="00FA2B77" w:rsidP="002A103B">
      <w:pPr>
        <w:pStyle w:val="Caption"/>
      </w:pPr>
      <w:r>
        <w:t>D</w:t>
      </w:r>
      <w:r w:rsidR="005E1C98">
        <w:t>escription</w:t>
      </w:r>
    </w:p>
    <w:p w:rsidR="00FA2B77" w:rsidRDefault="005E1C98" w:rsidP="006B3349">
      <w:pPr>
        <w:pStyle w:val="BodyTextFirstIndent"/>
      </w:pPr>
      <w:r>
        <w:t>FTCreateImage creates an object that contains the Fourier transformation of the current image.</w:t>
      </w:r>
    </w:p>
    <w:p w:rsidR="00FA2B77" w:rsidRDefault="005E1C98" w:rsidP="006B3349">
      <w:pPr>
        <w:pStyle w:val="BodyTextFirstIndent"/>
      </w:pPr>
      <w:r>
        <w:t>ImageType specifies the kind of the output transformation and can be ieitRGB (to build a RGB Fourier transformation) or ieitGrayscale (to build a gray scaled Fourier transformation).  NewWidth and NewHeight are useful to resample the current image before applying the Fourier transformation (to speed up the job). Set -1 to get original values.  TIEFtImage is a Delphi object and can be destroyed with the Free method.</w:t>
      </w:r>
    </w:p>
    <w:p w:rsidR="00FA2B77" w:rsidRDefault="005E1C98" w:rsidP="006B3349">
      <w:pPr>
        <w:pStyle w:val="BodyTextFirstIndent"/>
      </w:pPr>
      <w:r>
        <w:t xml:space="preserve">To access to the complex data of the transformed image you have to use the TIEFtImage object that is declared in the iefft unit.  </w:t>
      </w:r>
    </w:p>
    <w:p w:rsidR="00991C84" w:rsidRDefault="00991C84" w:rsidP="006B3349">
      <w:pPr>
        <w:pStyle w:val="BodyTextFirstIndent"/>
      </w:pPr>
    </w:p>
    <w:p w:rsidR="00991C84" w:rsidRDefault="00991C84" w:rsidP="006B3349">
      <w:pPr>
        <w:pStyle w:val="BodyTextFirstIndent"/>
      </w:pPr>
    </w:p>
    <w:p w:rsidR="00C91375" w:rsidRDefault="003921BC" w:rsidP="00991C84">
      <w:pPr>
        <w:pStyle w:val="Links"/>
        <w:rPr>
          <w:color w:val="1F497D" w:themeColor="text2"/>
          <w:spacing w:val="14"/>
          <w:sz w:val="24"/>
        </w:rPr>
      </w:pPr>
      <w:hyperlink w:anchor="TImageEnProc" w:history="1">
        <w:r w:rsidR="00C91375" w:rsidRPr="00C91375">
          <w:rPr>
            <w:rStyle w:val="Hyperlink"/>
          </w:rPr>
          <w:t xml:space="preserve">ImageEnProc </w:t>
        </w:r>
      </w:hyperlink>
    </w:p>
    <w:p w:rsidR="00FA2B77" w:rsidRDefault="005E1C98" w:rsidP="00743A61">
      <w:pPr>
        <w:pStyle w:val="BodyText"/>
      </w:pPr>
      <w:r>
        <w:lastRenderedPageBreak/>
        <w:t>TIEFtImage exports ComplexPixel[], ComplexWidth and ComplexHeight properties.ComplexPixel[] is defined as:</w:t>
      </w:r>
      <w:r>
        <w:br/>
        <w:t>ComplexPixel[x,y:integer]:TIEComplexColor;</w:t>
      </w:r>
      <w:r w:rsidR="00FA2B77">
        <w:t xml:space="preserve">  </w:t>
      </w:r>
      <w:r>
        <w:t>ComplexPixel[] returns the complex pixel at x,y coordinate.</w:t>
      </w:r>
      <w:r w:rsidR="00FA2B77">
        <w:t xml:space="preserve">  </w:t>
      </w:r>
      <w:r>
        <w:t>TIEComplexColor is defined as:</w:t>
      </w:r>
      <w:r>
        <w:br/>
        <w:t>TIEComplexColor=packed record</w:t>
      </w:r>
      <w:r w:rsidR="00FA2B77">
        <w:br/>
      </w:r>
      <w:r>
        <w:t>// red channel</w:t>
      </w:r>
      <w:r>
        <w:br/>
        <w:t>real_Red:PIEsingle;</w:t>
      </w:r>
      <w:r>
        <w:br/>
        <w:t>imag_Red:PIEsingle;</w:t>
      </w:r>
      <w:r>
        <w:br/>
        <w:t>// blue channel</w:t>
      </w:r>
      <w:r>
        <w:br/>
        <w:t>real_Blue:PIEsingle;</w:t>
      </w:r>
      <w:r>
        <w:br/>
        <w:t>imag_Blue:PIEsingle;</w:t>
      </w:r>
      <w:r>
        <w:br/>
        <w:t>// green channel</w:t>
      </w:r>
      <w:r>
        <w:br/>
      </w:r>
      <w:r w:rsidR="00995EF4">
        <w:t>real_Green:PIEsingle;</w:t>
      </w:r>
      <w:r w:rsidR="006A16A9">
        <w:br/>
      </w:r>
      <w:r>
        <w:t>mag_Green:PIEsingle;</w:t>
      </w:r>
      <w:r>
        <w:br/>
        <w:t>// gray scale</w:t>
      </w:r>
      <w:r>
        <w:br/>
        <w:t>imag_gray:PIEsingle;</w:t>
      </w:r>
      <w:r>
        <w:br/>
        <w:t>real_gray:PIEsingle;</w:t>
      </w:r>
      <w:r>
        <w:br/>
        <w:t>end;</w:t>
      </w:r>
    </w:p>
    <w:p w:rsidR="00FA2B77" w:rsidRDefault="005E1C98" w:rsidP="00743A61">
      <w:pPr>
        <w:pStyle w:val="BodyText"/>
      </w:pPr>
      <w:r>
        <w:t>The fields ???_Red, ???_Blue and ???_Green are filled if ImageType is ieitRGB.</w:t>
      </w:r>
      <w:r w:rsidR="006A16A9">
        <w:t xml:space="preserve">  </w:t>
      </w:r>
      <w:r>
        <w:t>The fields ???_gray are filled if ImageType is ieitGrayscale.</w:t>
      </w:r>
      <w:r>
        <w:br/>
        <w:t>ComplexWidth and ComplexHeight are the width and the height of complex image.</w:t>
      </w:r>
    </w:p>
    <w:p w:rsidR="00C91375" w:rsidRDefault="005E1C98" w:rsidP="00743A61">
      <w:pPr>
        <w:pStyle w:val="BodyText"/>
        <w:rPr>
          <w:rStyle w:val="NoSpacingChar"/>
        </w:rPr>
      </w:pPr>
      <w:r>
        <w:t>For example, to set complex pixel 0,0 to 0.1 write (for ImageType=ieitRGB):</w:t>
      </w:r>
      <w:r w:rsidR="00FA2B77">
        <w:br/>
      </w:r>
      <w:r w:rsidRPr="009F3A30">
        <w:rPr>
          <w:rStyle w:val="NoSpacingChar"/>
        </w:rPr>
        <w:t>ftimage.ComplexPixel[0,0].real_Red^:=0.1;</w:t>
      </w:r>
      <w:r w:rsidRPr="009F3A30">
        <w:rPr>
          <w:rStyle w:val="NoSpacingChar"/>
        </w:rPr>
        <w:br/>
        <w:t>ftimage.ComplexPixel[0,0].imag_Red^:=0.1;</w:t>
      </w:r>
      <w:r w:rsidR="00FA2B77">
        <w:rPr>
          <w:rStyle w:val="NoSpacingChar"/>
          <w:rFonts w:asciiTheme="minorHAnsi" w:hAnsiTheme="minorHAnsi" w:cs="Times New Roman"/>
          <w:sz w:val="22"/>
        </w:rPr>
        <w:br/>
      </w:r>
      <w:r w:rsidRPr="009F3A30">
        <w:rPr>
          <w:rStyle w:val="NoSpacingChar"/>
        </w:rPr>
        <w:t>ftimage.ComplexPixel[0,0].real_Green^:=0.1;</w:t>
      </w:r>
      <w:r w:rsidRPr="009F3A30">
        <w:rPr>
          <w:rStyle w:val="NoSpacingChar"/>
        </w:rPr>
        <w:br/>
        <w:t>ftimage.ComplexPixel[0,0].imag_Green^:=0.1;</w:t>
      </w:r>
      <w:r w:rsidR="00FA2B77">
        <w:rPr>
          <w:rStyle w:val="NoSpacingChar"/>
          <w:rFonts w:asciiTheme="minorHAnsi" w:hAnsiTheme="minorHAnsi" w:cs="Times New Roman"/>
          <w:sz w:val="22"/>
        </w:rPr>
        <w:br/>
      </w:r>
      <w:r w:rsidRPr="009F3A30">
        <w:rPr>
          <w:rStyle w:val="NoSpacingChar"/>
        </w:rPr>
        <w:t>ftimage.ComplexPixel[0,0].real_Blue^:=0.1;</w:t>
      </w:r>
      <w:r w:rsidRPr="009F3A30">
        <w:rPr>
          <w:rStyle w:val="NoSpacingChar"/>
        </w:rPr>
        <w:br/>
        <w:t>ftimage.ComplexPixel[0,0].imag_Blue^:=0.1;</w:t>
      </w:r>
    </w:p>
    <w:p w:rsidR="00C91375" w:rsidRDefault="003921BC" w:rsidP="00991C84">
      <w:pPr>
        <w:pStyle w:val="Links"/>
        <w:rPr>
          <w:rFonts w:asciiTheme="majorHAnsi" w:hAnsiTheme="majorHAnsi"/>
          <w:color w:val="1F497D" w:themeColor="text2"/>
          <w:spacing w:val="14"/>
          <w:sz w:val="24"/>
        </w:rPr>
      </w:pPr>
      <w:hyperlink w:anchor="TImageEnProc" w:history="1">
        <w:r w:rsidR="00C91375" w:rsidRPr="00C91375">
          <w:rPr>
            <w:rStyle w:val="Hyperlink"/>
          </w:rPr>
          <w:t xml:space="preserve">ImageEnProc </w:t>
        </w:r>
      </w:hyperlink>
    </w:p>
    <w:p w:rsidR="00995EF4" w:rsidRPr="00D7697E" w:rsidRDefault="00995EF4" w:rsidP="00C91375">
      <w:pPr>
        <w:pStyle w:val="Caption"/>
        <w:pageBreakBefore/>
        <w:rPr>
          <w:rStyle w:val="code"/>
          <w:i/>
          <w:iCs w:val="0"/>
          <w:color w:val="4F81BD" w:themeColor="accent1"/>
        </w:rPr>
      </w:pPr>
      <w:r w:rsidRPr="00D7697E">
        <w:lastRenderedPageBreak/>
        <w:t>Declaration</w:t>
      </w:r>
    </w:p>
    <w:p w:rsidR="005E1C98" w:rsidRDefault="005E1C98" w:rsidP="00551829">
      <w:pPr>
        <w:pStyle w:val="NoSpacing"/>
      </w:pPr>
      <w:r w:rsidRPr="00995EF4">
        <w:rPr>
          <w:rStyle w:val="code"/>
          <w:b/>
        </w:rPr>
        <w:t>procedure</w:t>
      </w:r>
      <w:r>
        <w:rPr>
          <w:rStyle w:val="code"/>
        </w:rPr>
        <w:t xml:space="preserve"> </w:t>
      </w:r>
      <w:bookmarkStart w:id="1969" w:name="TImageEnProcFTDisplayFrom"/>
      <w:r>
        <w:rPr>
          <w:rStyle w:val="code"/>
        </w:rPr>
        <w:t>FTDisplayFrom</w:t>
      </w:r>
      <w:bookmarkEnd w:id="1969"/>
      <w:r>
        <w:rPr>
          <w:rStyle w:val="code"/>
        </w:rPr>
        <w:t>(ft:</w:t>
      </w:r>
      <w:r w:rsidR="00D01FA2">
        <w:rPr>
          <w:rStyle w:val="code"/>
        </w:rPr>
        <w:t xml:space="preserve"> </w:t>
      </w:r>
      <w:r>
        <w:rPr>
          <w:rStyle w:val="code"/>
        </w:rPr>
        <w:t>TIEftImage);</w:t>
      </w:r>
    </w:p>
    <w:p w:rsidR="005E1C98" w:rsidRDefault="005E1C98" w:rsidP="002C5D3A">
      <w:pPr>
        <w:pStyle w:val="Caption"/>
      </w:pPr>
      <w:bookmarkStart w:id="1970" w:name="_Toc323285067"/>
      <w:bookmarkStart w:id="1971" w:name="_Toc323285918"/>
      <w:bookmarkStart w:id="1972" w:name="_Toc323286690"/>
      <w:r>
        <w:t>Description</w:t>
      </w:r>
      <w:bookmarkEnd w:id="1970"/>
      <w:bookmarkEnd w:id="1971"/>
      <w:bookmarkEnd w:id="1972"/>
    </w:p>
    <w:p w:rsidR="005E1C98" w:rsidRDefault="005E1C98" w:rsidP="0035784B">
      <w:pPr>
        <w:pStyle w:val="BodyTextFirstIndent"/>
      </w:pPr>
      <w:r>
        <w:t xml:space="preserve">FTDisplayFrom builds an image that is the </w:t>
      </w:r>
      <w:r w:rsidR="0035784B">
        <w:t>“</w:t>
      </w:r>
      <w:r>
        <w:t>visible</w:t>
      </w:r>
      <w:r w:rsidR="0035784B">
        <w:t>”</w:t>
      </w:r>
      <w:r>
        <w:t xml:space="preserve"> representation of Fourier transformation ft.  </w:t>
      </w:r>
      <w:r w:rsidR="00A61CD9">
        <w:t>F</w:t>
      </w:r>
      <w:r>
        <w:t>t is created by FTCreateImage method.</w:t>
      </w:r>
    </w:p>
    <w:p w:rsidR="00496A97" w:rsidRDefault="00496A97" w:rsidP="0026374E">
      <w:pPr>
        <w:pStyle w:val="Quote"/>
      </w:pPr>
    </w:p>
    <w:p w:rsidR="008D18EC" w:rsidRDefault="005E1C98" w:rsidP="0026374E">
      <w:pPr>
        <w:pStyle w:val="Quote"/>
      </w:pPr>
      <w:r w:rsidRPr="005E1C98">
        <w:t>Paint</w:t>
      </w:r>
    </w:p>
    <w:p w:rsidR="00D01FA2" w:rsidRPr="00D7697E" w:rsidRDefault="00D01FA2" w:rsidP="002A103B">
      <w:pPr>
        <w:pStyle w:val="Caption"/>
        <w:rPr>
          <w:rStyle w:val="code"/>
          <w:i/>
          <w:iCs w:val="0"/>
          <w:color w:val="4F81BD" w:themeColor="accent1"/>
        </w:rPr>
      </w:pPr>
      <w:r w:rsidRPr="00D7697E">
        <w:t>Declaration</w:t>
      </w:r>
    </w:p>
    <w:p w:rsidR="005E1C98" w:rsidRDefault="005E1C98" w:rsidP="00551829">
      <w:pPr>
        <w:pStyle w:val="NoSpacing"/>
      </w:pPr>
      <w:r w:rsidRPr="00D01FA2">
        <w:rPr>
          <w:rStyle w:val="code"/>
          <w:b/>
        </w:rPr>
        <w:t>procedure</w:t>
      </w:r>
      <w:r>
        <w:rPr>
          <w:rStyle w:val="code"/>
        </w:rPr>
        <w:t xml:space="preserve"> </w:t>
      </w:r>
      <w:bookmarkStart w:id="1973" w:name="TImageEnProcCastColor"/>
      <w:r>
        <w:rPr>
          <w:rStyle w:val="code"/>
        </w:rPr>
        <w:t>CastColor</w:t>
      </w:r>
      <w:bookmarkEnd w:id="1973"/>
      <w:r>
        <w:rPr>
          <w:rStyle w:val="code"/>
        </w:rPr>
        <w:t>(x, y:integer; newColor:</w:t>
      </w:r>
      <w:r w:rsidR="00D01FA2">
        <w:rPr>
          <w:rStyle w:val="code"/>
        </w:rPr>
        <w:t xml:space="preserve"> </w:t>
      </w:r>
      <w:r>
        <w:rPr>
          <w:rStyle w:val="code"/>
        </w:rPr>
        <w:t>TRGB; tolerance:</w:t>
      </w:r>
      <w:r w:rsidR="00D01FA2">
        <w:rPr>
          <w:rStyle w:val="code"/>
        </w:rPr>
        <w:t xml:space="preserve"> </w:t>
      </w:r>
      <w:r>
        <w:rPr>
          <w:rStyle w:val="code"/>
        </w:rPr>
        <w:t>integer);</w:t>
      </w:r>
    </w:p>
    <w:p w:rsidR="005E1C98" w:rsidRDefault="005E1C98" w:rsidP="002A103B">
      <w:pPr>
        <w:pStyle w:val="Caption"/>
      </w:pPr>
      <w:r>
        <w:t>Description</w:t>
      </w:r>
    </w:p>
    <w:p w:rsidR="005E1C98" w:rsidRDefault="00D01FA2" w:rsidP="0035784B">
      <w:pPr>
        <w:pStyle w:val="BodyTextFirstIndent"/>
      </w:pPr>
      <w:r>
        <w:rPr>
          <w:rStyle w:val="code"/>
        </w:rPr>
        <w:t>CastColor</w:t>
      </w:r>
      <w:r>
        <w:t xml:space="preserve"> p</w:t>
      </w:r>
      <w:r w:rsidR="005E1C98">
        <w:t xml:space="preserve">erforms a flood-fill starting at </w:t>
      </w:r>
      <w:r w:rsidR="005E1C98">
        <w:rPr>
          <w:rStyle w:val="code"/>
        </w:rPr>
        <w:t>x, y</w:t>
      </w:r>
      <w:r w:rsidR="005E1C98">
        <w:t xml:space="preserve"> coordinates. </w:t>
      </w:r>
      <w:r>
        <w:rPr>
          <w:rStyle w:val="code"/>
        </w:rPr>
        <w:t>N</w:t>
      </w:r>
      <w:r w:rsidR="005E1C98">
        <w:rPr>
          <w:rStyle w:val="code"/>
        </w:rPr>
        <w:t>ewColor</w:t>
      </w:r>
      <w:r w:rsidR="005E1C98">
        <w:t xml:space="preserve"> is the color used to paint.  </w:t>
      </w:r>
      <w:r>
        <w:t>T</w:t>
      </w:r>
      <w:r w:rsidR="005E1C98">
        <w:rPr>
          <w:rStyle w:val="code"/>
        </w:rPr>
        <w:t>olerance</w:t>
      </w:r>
      <w:r w:rsidR="005E1C98">
        <w:t xml:space="preserve"> specifies the maximum difference from the starting pixel (0=no tolerance, pixels must be equals).</w:t>
      </w:r>
    </w:p>
    <w:p w:rsidR="00D01FA2" w:rsidRPr="00D7697E" w:rsidRDefault="008D18EC" w:rsidP="002A103B">
      <w:pPr>
        <w:pStyle w:val="Caption"/>
        <w:rPr>
          <w:rStyle w:val="code"/>
          <w:i/>
          <w:iCs w:val="0"/>
          <w:color w:val="4F81BD" w:themeColor="accent1"/>
        </w:rPr>
      </w:pPr>
      <w:r>
        <w:br/>
      </w:r>
      <w:r>
        <w:br/>
      </w:r>
      <w:r w:rsidR="00D01FA2" w:rsidRPr="00D7697E">
        <w:t>Declaration</w:t>
      </w:r>
    </w:p>
    <w:p w:rsidR="005E1C98" w:rsidRDefault="005E1C98" w:rsidP="00551829">
      <w:pPr>
        <w:pStyle w:val="NoSpacing"/>
      </w:pPr>
      <w:r w:rsidRPr="00D01FA2">
        <w:rPr>
          <w:rStyle w:val="code"/>
          <w:b/>
        </w:rPr>
        <w:t>procedure</w:t>
      </w:r>
      <w:r>
        <w:rPr>
          <w:rStyle w:val="code"/>
        </w:rPr>
        <w:t xml:space="preserve"> </w:t>
      </w:r>
      <w:bookmarkStart w:id="1974" w:name="TImageEnProcClearSel"/>
      <w:r>
        <w:rPr>
          <w:rStyle w:val="code"/>
        </w:rPr>
        <w:t>ClearSel</w:t>
      </w:r>
      <w:bookmarkEnd w:id="1974"/>
      <w:r>
        <w:rPr>
          <w:rStyle w:val="code"/>
        </w:rPr>
        <w:t>;</w:t>
      </w:r>
    </w:p>
    <w:p w:rsidR="005E1C98" w:rsidRDefault="005E1C98" w:rsidP="002A103B">
      <w:pPr>
        <w:pStyle w:val="Caption"/>
      </w:pPr>
      <w:r>
        <w:t>Description</w:t>
      </w:r>
    </w:p>
    <w:p w:rsidR="0006224F" w:rsidRDefault="005E1C98" w:rsidP="0035784B">
      <w:pPr>
        <w:pStyle w:val="BodyTextFirstIndent"/>
      </w:pPr>
      <w:r>
        <w:t>ClearSel fills the selected region with the current background color.</w:t>
      </w:r>
    </w:p>
    <w:p w:rsidR="00991C84" w:rsidRDefault="00991C84" w:rsidP="00743A61">
      <w:pPr>
        <w:pStyle w:val="BodyTextFirstIndent2"/>
      </w:pPr>
    </w:p>
    <w:p w:rsidR="00C91375" w:rsidRDefault="003921BC" w:rsidP="00991C84">
      <w:pPr>
        <w:pStyle w:val="Links"/>
        <w:rPr>
          <w:rFonts w:asciiTheme="majorHAnsi" w:hAnsiTheme="majorHAnsi"/>
          <w:color w:val="1F497D" w:themeColor="text2"/>
          <w:spacing w:val="14"/>
          <w:sz w:val="24"/>
        </w:rPr>
      </w:pPr>
      <w:hyperlink w:anchor="TImageEnProc" w:history="1">
        <w:r w:rsidR="00C91375" w:rsidRPr="00C91375">
          <w:rPr>
            <w:rStyle w:val="Hyperlink"/>
          </w:rPr>
          <w:t xml:space="preserve">ImageEnProc </w:t>
        </w:r>
      </w:hyperlink>
    </w:p>
    <w:p w:rsidR="00D01FA2" w:rsidRPr="00D7697E" w:rsidRDefault="00D01FA2" w:rsidP="002A103B">
      <w:pPr>
        <w:pStyle w:val="Caption"/>
        <w:rPr>
          <w:rStyle w:val="code"/>
          <w:i/>
          <w:iCs w:val="0"/>
          <w:color w:val="4F81BD" w:themeColor="accent1"/>
        </w:rPr>
      </w:pPr>
      <w:r w:rsidRPr="00D7697E">
        <w:lastRenderedPageBreak/>
        <w:t>Declaration</w:t>
      </w:r>
    </w:p>
    <w:p w:rsidR="005C45FE" w:rsidRDefault="005C45FE" w:rsidP="00551829">
      <w:pPr>
        <w:pStyle w:val="NoSpacing"/>
      </w:pPr>
      <w:r w:rsidRPr="00D01FA2">
        <w:rPr>
          <w:rStyle w:val="code"/>
          <w:b/>
        </w:rPr>
        <w:t>procedure</w:t>
      </w:r>
      <w:r>
        <w:rPr>
          <w:rStyle w:val="code"/>
        </w:rPr>
        <w:t xml:space="preserve"> </w:t>
      </w:r>
      <w:bookmarkStart w:id="1975" w:name="TImageEnProcClear"/>
      <w:r>
        <w:rPr>
          <w:rStyle w:val="code"/>
        </w:rPr>
        <w:t>Clear</w:t>
      </w:r>
      <w:bookmarkEnd w:id="1975"/>
      <w:r>
        <w:rPr>
          <w:rStyle w:val="code"/>
        </w:rPr>
        <w:t>;</w:t>
      </w:r>
    </w:p>
    <w:p w:rsidR="005C45FE" w:rsidRDefault="005C45FE" w:rsidP="002C5D3A">
      <w:pPr>
        <w:pStyle w:val="Caption"/>
      </w:pPr>
      <w:bookmarkStart w:id="1976" w:name="_Toc323285068"/>
      <w:bookmarkStart w:id="1977" w:name="_Toc323285919"/>
      <w:bookmarkStart w:id="1978" w:name="_Toc323286691"/>
      <w:r>
        <w:t>Description</w:t>
      </w:r>
      <w:bookmarkEnd w:id="1976"/>
      <w:bookmarkEnd w:id="1977"/>
      <w:bookmarkEnd w:id="1978"/>
    </w:p>
    <w:p w:rsidR="0006224F" w:rsidRDefault="005C45FE" w:rsidP="0035784B">
      <w:pPr>
        <w:pStyle w:val="BodyTextFirstIndent"/>
      </w:pPr>
      <w:r>
        <w:t>Use this method to completely fill the current image with the Background color.</w:t>
      </w:r>
    </w:p>
    <w:p w:rsidR="00A61CD9" w:rsidRPr="00D7697E" w:rsidRDefault="00A61CD9" w:rsidP="002A103B">
      <w:pPr>
        <w:pStyle w:val="Caption"/>
        <w:rPr>
          <w:rStyle w:val="code"/>
          <w:i/>
          <w:iCs w:val="0"/>
          <w:color w:val="4F81BD" w:themeColor="accent1"/>
        </w:rPr>
      </w:pPr>
      <w:r>
        <w:br/>
      </w:r>
      <w:r w:rsidRPr="00D7697E">
        <w:t>Declaration</w:t>
      </w:r>
    </w:p>
    <w:p w:rsidR="005C45FE" w:rsidRDefault="005C45FE" w:rsidP="00551829">
      <w:pPr>
        <w:pStyle w:val="NoSpacing"/>
      </w:pPr>
      <w:r w:rsidRPr="00D01FA2">
        <w:rPr>
          <w:rStyle w:val="code"/>
          <w:b/>
        </w:rPr>
        <w:t>procedure</w:t>
      </w:r>
      <w:r>
        <w:rPr>
          <w:rStyle w:val="code"/>
        </w:rPr>
        <w:t xml:space="preserve"> </w:t>
      </w:r>
      <w:bookmarkStart w:id="1979" w:name="TImageEnProcFill"/>
      <w:r>
        <w:rPr>
          <w:rStyle w:val="code"/>
        </w:rPr>
        <w:t>Fill</w:t>
      </w:r>
      <w:bookmarkEnd w:id="1979"/>
      <w:r>
        <w:rPr>
          <w:rStyle w:val="code"/>
        </w:rPr>
        <w:t>(FillColor:</w:t>
      </w:r>
      <w:r w:rsidR="00D01FA2">
        <w:rPr>
          <w:rStyle w:val="code"/>
        </w:rPr>
        <w:t xml:space="preserve"> </w:t>
      </w:r>
      <w:hyperlink r:id="rId1387" w:history="1">
        <w:r>
          <w:rPr>
            <w:rStyle w:val="Hyperlink"/>
          </w:rPr>
          <w:t>TRGB</w:t>
        </w:r>
      </w:hyperlink>
      <w:r>
        <w:rPr>
          <w:rStyle w:val="code"/>
        </w:rPr>
        <w:t>);</w:t>
      </w:r>
      <w:r>
        <w:br/>
      </w:r>
      <w:r w:rsidRPr="00D01FA2">
        <w:rPr>
          <w:rStyle w:val="code"/>
          <w:b/>
        </w:rPr>
        <w:t>procedure</w:t>
      </w:r>
      <w:r>
        <w:rPr>
          <w:rStyle w:val="code"/>
        </w:rPr>
        <w:t xml:space="preserve"> Fill(FillColor:</w:t>
      </w:r>
      <w:r w:rsidR="00D01FA2">
        <w:rPr>
          <w:rStyle w:val="code"/>
        </w:rPr>
        <w:t xml:space="preserve"> </w:t>
      </w:r>
      <w:r>
        <w:rPr>
          <w:rStyle w:val="code"/>
        </w:rPr>
        <w:t>TColor);</w:t>
      </w:r>
    </w:p>
    <w:p w:rsidR="005C45FE" w:rsidRDefault="005C45FE" w:rsidP="002A103B">
      <w:pPr>
        <w:pStyle w:val="Caption"/>
      </w:pPr>
      <w:r>
        <w:t>Description</w:t>
      </w:r>
    </w:p>
    <w:p w:rsidR="005C45FE" w:rsidRDefault="005C45FE" w:rsidP="0035784B">
      <w:pPr>
        <w:pStyle w:val="BodyTextFirstIndent"/>
      </w:pPr>
      <w:r>
        <w:t>Fill sets all colors of the selected area with FillColor color. For black/white images FillColor can be only (0,0,0) for black and (255,255,255) for white.</w:t>
      </w:r>
    </w:p>
    <w:p w:rsidR="00A61CD9" w:rsidRPr="00D7697E" w:rsidRDefault="005C45FE" w:rsidP="002A103B">
      <w:pPr>
        <w:pStyle w:val="Caption"/>
        <w:rPr>
          <w:rStyle w:val="code"/>
          <w:i/>
          <w:iCs w:val="0"/>
          <w:color w:val="4F81BD" w:themeColor="accent1"/>
        </w:rPr>
      </w:pPr>
      <w:r>
        <w:br/>
      </w:r>
      <w:r w:rsidR="00A61CD9">
        <w:br/>
      </w:r>
      <w:r w:rsidR="00A61CD9" w:rsidRPr="00D7697E">
        <w:t>Declaration</w:t>
      </w:r>
    </w:p>
    <w:p w:rsidR="005C45FE" w:rsidRDefault="005C45FE" w:rsidP="00551829">
      <w:pPr>
        <w:pStyle w:val="NoSpacing"/>
      </w:pPr>
      <w:r w:rsidRPr="00D01FA2">
        <w:rPr>
          <w:rStyle w:val="code"/>
          <w:b/>
        </w:rPr>
        <w:t>procedure</w:t>
      </w:r>
      <w:r>
        <w:rPr>
          <w:rStyle w:val="code"/>
        </w:rPr>
        <w:t xml:space="preserve"> </w:t>
      </w:r>
      <w:bookmarkStart w:id="1980" w:name="TImageEnProcPaintMark"/>
      <w:r>
        <w:rPr>
          <w:rStyle w:val="code"/>
        </w:rPr>
        <w:t>PaintMark</w:t>
      </w:r>
      <w:bookmarkEnd w:id="1980"/>
      <w:r>
        <w:rPr>
          <w:rStyle w:val="code"/>
        </w:rPr>
        <w:t>(Frequency:</w:t>
      </w:r>
      <w:r w:rsidR="00D01FA2">
        <w:rPr>
          <w:rStyle w:val="code"/>
        </w:rPr>
        <w:t xml:space="preserve"> </w:t>
      </w:r>
      <w:r>
        <w:rPr>
          <w:rStyle w:val="code"/>
        </w:rPr>
        <w:t>integer; Color:</w:t>
      </w:r>
      <w:r w:rsidR="00D01FA2">
        <w:rPr>
          <w:rStyle w:val="code"/>
        </w:rPr>
        <w:t xml:space="preserve"> </w:t>
      </w:r>
      <w:hyperlink r:id="rId1388" w:history="1">
        <w:r>
          <w:rPr>
            <w:rStyle w:val="Hyperlink"/>
          </w:rPr>
          <w:t>TRGB</w:t>
        </w:r>
      </w:hyperlink>
      <w:r>
        <w:rPr>
          <w:rStyle w:val="code"/>
        </w:rPr>
        <w:t>);</w:t>
      </w:r>
    </w:p>
    <w:p w:rsidR="005C45FE" w:rsidRDefault="005C45FE" w:rsidP="002A103B">
      <w:pPr>
        <w:pStyle w:val="Caption"/>
      </w:pPr>
      <w:r>
        <w:t>Description</w:t>
      </w:r>
    </w:p>
    <w:p w:rsidR="0006224F" w:rsidRDefault="005C45FE" w:rsidP="0035784B">
      <w:pPr>
        <w:pStyle w:val="BodyTextFirstIndent"/>
      </w:pPr>
      <w:r>
        <w:t>PaintMark paints a pixel of Color every Frequency pixels, over the selected area.</w:t>
      </w:r>
    </w:p>
    <w:p w:rsidR="00BA4D3F" w:rsidRDefault="00BA4D3F" w:rsidP="00991C84">
      <w:pPr>
        <w:pStyle w:val="Links"/>
      </w:pPr>
    </w:p>
    <w:p w:rsidR="00C91375" w:rsidRDefault="000F4FC5" w:rsidP="00991C84">
      <w:pPr>
        <w:pStyle w:val="Links"/>
        <w:rPr>
          <w:rFonts w:asciiTheme="majorHAnsi" w:hAnsiTheme="majorHAnsi"/>
          <w:color w:val="1F497D" w:themeColor="text2"/>
          <w:spacing w:val="14"/>
          <w:sz w:val="24"/>
        </w:rPr>
      </w:pPr>
      <w:r>
        <w:br/>
      </w:r>
      <w:r w:rsidR="00BA4D3F">
        <w:br/>
      </w:r>
      <w:hyperlink w:anchor="TImageEnProc" w:history="1">
        <w:r w:rsidR="00C91375" w:rsidRPr="00C91375">
          <w:rPr>
            <w:rStyle w:val="Hyperlink"/>
          </w:rPr>
          <w:t xml:space="preserve">ImageEnProc </w:t>
        </w:r>
      </w:hyperlink>
    </w:p>
    <w:p w:rsidR="00A61CD9" w:rsidRPr="00D7697E" w:rsidRDefault="00A61CD9" w:rsidP="002A103B">
      <w:pPr>
        <w:pStyle w:val="Caption"/>
        <w:rPr>
          <w:rStyle w:val="code"/>
          <w:i/>
          <w:iCs w:val="0"/>
          <w:color w:val="4F81BD" w:themeColor="accent1"/>
        </w:rPr>
      </w:pPr>
      <w:r w:rsidRPr="00D7697E">
        <w:lastRenderedPageBreak/>
        <w:t>Declaration</w:t>
      </w:r>
    </w:p>
    <w:p w:rsidR="008D18EC" w:rsidRDefault="005C45FE" w:rsidP="00A61CD9">
      <w:pPr>
        <w:pStyle w:val="NoSpacing"/>
        <w:rPr>
          <w:rFonts w:asciiTheme="majorHAnsi" w:hAnsiTheme="majorHAnsi"/>
          <w:bCs w:val="0"/>
          <w:color w:val="1F497D" w:themeColor="text2"/>
          <w:spacing w:val="14"/>
          <w:sz w:val="24"/>
        </w:rPr>
      </w:pPr>
      <w:r w:rsidRPr="00D01FA2">
        <w:rPr>
          <w:rStyle w:val="code"/>
          <w:b/>
        </w:rPr>
        <w:t>procedure</w:t>
      </w:r>
      <w:r>
        <w:rPr>
          <w:rStyle w:val="code"/>
        </w:rPr>
        <w:t xml:space="preserve"> </w:t>
      </w:r>
      <w:bookmarkStart w:id="1981" w:name="TImageEnProcPaintPenMarker"/>
      <w:r>
        <w:rPr>
          <w:rStyle w:val="code"/>
        </w:rPr>
        <w:t>PaintPenMarker</w:t>
      </w:r>
      <w:bookmarkEnd w:id="1981"/>
      <w:r>
        <w:rPr>
          <w:rStyle w:val="code"/>
        </w:rPr>
        <w:t>(x,y:</w:t>
      </w:r>
      <w:r w:rsidR="00D01FA2">
        <w:rPr>
          <w:rStyle w:val="code"/>
        </w:rPr>
        <w:t xml:space="preserve"> </w:t>
      </w:r>
      <w:r>
        <w:rPr>
          <w:rStyle w:val="code"/>
        </w:rPr>
        <w:t>integer; Width:</w:t>
      </w:r>
      <w:r w:rsidR="00D01FA2">
        <w:rPr>
          <w:rStyle w:val="code"/>
        </w:rPr>
        <w:t xml:space="preserve"> </w:t>
      </w:r>
      <w:r>
        <w:rPr>
          <w:rStyle w:val="code"/>
        </w:rPr>
        <w:t>integer=20; Color:</w:t>
      </w:r>
      <w:r w:rsidR="00D01FA2">
        <w:rPr>
          <w:rStyle w:val="code"/>
        </w:rPr>
        <w:t xml:space="preserve"> </w:t>
      </w:r>
      <w:r>
        <w:rPr>
          <w:rStyle w:val="code"/>
        </w:rPr>
        <w:t>TColor=clYellow; BackgroundColor:</w:t>
      </w:r>
      <w:r w:rsidR="00D01FA2">
        <w:rPr>
          <w:rStyle w:val="code"/>
        </w:rPr>
        <w:t xml:space="preserve"> </w:t>
      </w:r>
      <w:r>
        <w:rPr>
          <w:rStyle w:val="code"/>
        </w:rPr>
        <w:t>TColor=clWhite; Tolerance:</w:t>
      </w:r>
      <w:r w:rsidR="00D01FA2">
        <w:rPr>
          <w:rStyle w:val="code"/>
        </w:rPr>
        <w:t xml:space="preserve"> </w:t>
      </w:r>
      <w:r>
        <w:rPr>
          <w:rStyle w:val="code"/>
        </w:rPr>
        <w:t>integer=10);</w:t>
      </w:r>
    </w:p>
    <w:p w:rsidR="005C45FE" w:rsidRDefault="005C45FE" w:rsidP="002A103B">
      <w:pPr>
        <w:pStyle w:val="Caption"/>
      </w:pPr>
      <w:r>
        <w:t>Description</w:t>
      </w:r>
    </w:p>
    <w:p w:rsidR="0051367C" w:rsidRDefault="005C45FE" w:rsidP="000138D2">
      <w:pPr>
        <w:pStyle w:val="BodyTextFirstIndent"/>
      </w:pPr>
      <w:r>
        <w:t xml:space="preserve">PaintPenMarker emulates a pen marker over the image </w:t>
      </w:r>
      <w:r w:rsidR="0051367C">
        <w:t xml:space="preserve">(that must be in </w:t>
      </w:r>
      <w:r w:rsidR="00CB0899">
        <w:t>true</w:t>
      </w:r>
      <w:r w:rsidR="0051367C">
        <w:t xml:space="preserve"> color). </w:t>
      </w:r>
    </w:p>
    <w:p w:rsidR="0051367C" w:rsidRDefault="0051367C" w:rsidP="000138D2">
      <w:pPr>
        <w:pStyle w:val="BodyTextFirstIndent"/>
      </w:pPr>
      <w:r>
        <w:t>X</w:t>
      </w:r>
      <w:r w:rsidR="005C45FE">
        <w:t xml:space="preserve"> and y specify the position of the pen in bitmap coordinates. Width specifies the size of the circle. BackgroundColor is the background color to change, replaced with Color. Tolerance is the maximum difference from BackgroundColo</w:t>
      </w:r>
      <w:r>
        <w:t>r to allow drawing the marker.</w:t>
      </w:r>
    </w:p>
    <w:p w:rsidR="00C91375" w:rsidRDefault="005C45FE" w:rsidP="00991C84">
      <w:pPr>
        <w:pStyle w:val="BodyTextFirstIndent"/>
      </w:pPr>
      <w:r>
        <w:t>PaintPenMarker doesn</w:t>
      </w:r>
      <w:r w:rsidR="0035784B">
        <w:t>’</w:t>
      </w:r>
      <w:r>
        <w:t>t save the previous image into an Undo buffer.</w:t>
      </w:r>
    </w:p>
    <w:p w:rsidR="00991C84" w:rsidRDefault="00991C84" w:rsidP="00743A61">
      <w:pPr>
        <w:pStyle w:val="BodyTextIndent"/>
      </w:pPr>
    </w:p>
    <w:p w:rsidR="00991C84" w:rsidRDefault="00991C84" w:rsidP="00743A61">
      <w:pPr>
        <w:pStyle w:val="BodyTextIndent"/>
      </w:pPr>
    </w:p>
    <w:p w:rsidR="00991C84" w:rsidRDefault="00991C84" w:rsidP="00743A61">
      <w:pPr>
        <w:pStyle w:val="BodyTextIndent"/>
      </w:pPr>
    </w:p>
    <w:p w:rsidR="00991C84" w:rsidRDefault="00991C84" w:rsidP="00743A61">
      <w:pPr>
        <w:pStyle w:val="BodyTextIndent"/>
      </w:pPr>
    </w:p>
    <w:p w:rsidR="00991C84" w:rsidRDefault="00991C84" w:rsidP="00743A61">
      <w:pPr>
        <w:pStyle w:val="BodyTextIndent"/>
      </w:pPr>
    </w:p>
    <w:p w:rsidR="00991C84" w:rsidRDefault="00991C84" w:rsidP="00743A61">
      <w:pPr>
        <w:pStyle w:val="BodyTextIndent"/>
      </w:pPr>
    </w:p>
    <w:p w:rsidR="00991C84" w:rsidRDefault="00991C84" w:rsidP="00743A61">
      <w:pPr>
        <w:pStyle w:val="BodyTextIndent"/>
      </w:pPr>
    </w:p>
    <w:p w:rsidR="00991C84" w:rsidRDefault="00991C84" w:rsidP="00743A61">
      <w:pPr>
        <w:pStyle w:val="BodyTextIndent"/>
      </w:pPr>
    </w:p>
    <w:p w:rsidR="00C91375" w:rsidRDefault="000F4FC5" w:rsidP="00991C84">
      <w:pPr>
        <w:pStyle w:val="Links"/>
        <w:rPr>
          <w:rStyle w:val="Hyperlink"/>
        </w:rPr>
      </w:pPr>
      <w:r>
        <w:br/>
      </w:r>
      <w:hyperlink w:anchor="TImageEnProc" w:history="1">
        <w:r w:rsidR="00C91375" w:rsidRPr="00C91375">
          <w:rPr>
            <w:rStyle w:val="Hyperlink"/>
          </w:rPr>
          <w:t xml:space="preserve">ImageEnProc </w:t>
        </w:r>
      </w:hyperlink>
    </w:p>
    <w:p w:rsidR="0006224F" w:rsidRDefault="005C45FE" w:rsidP="00CA15EA">
      <w:pPr>
        <w:pStyle w:val="Heading2"/>
      </w:pPr>
      <w:bookmarkStart w:id="1982" w:name="_Toc330973021"/>
      <w:r w:rsidRPr="005C45FE">
        <w:lastRenderedPageBreak/>
        <w:t>Alp</w:t>
      </w:r>
      <w:r>
        <w:t>ha C</w:t>
      </w:r>
      <w:r w:rsidRPr="005C45FE">
        <w:t>hannel</w:t>
      </w:r>
      <w:bookmarkEnd w:id="1982"/>
    </w:p>
    <w:p w:rsidR="00D01FA2" w:rsidRPr="00D7697E" w:rsidRDefault="00D01FA2" w:rsidP="002A103B">
      <w:pPr>
        <w:pStyle w:val="Caption"/>
        <w:rPr>
          <w:rStyle w:val="code"/>
          <w:i/>
          <w:iCs w:val="0"/>
          <w:color w:val="4F81BD" w:themeColor="accent1"/>
        </w:rPr>
      </w:pPr>
      <w:r w:rsidRPr="00D7697E">
        <w:t>Declaration</w:t>
      </w:r>
    </w:p>
    <w:p w:rsidR="005C45FE" w:rsidRDefault="005C45FE" w:rsidP="00551829">
      <w:pPr>
        <w:pStyle w:val="NoSpacing"/>
      </w:pPr>
      <w:r w:rsidRPr="00D01FA2">
        <w:rPr>
          <w:rStyle w:val="code"/>
          <w:b/>
        </w:rPr>
        <w:t>procedure</w:t>
      </w:r>
      <w:r>
        <w:rPr>
          <w:rStyle w:val="code"/>
        </w:rPr>
        <w:t xml:space="preserve"> </w:t>
      </w:r>
      <w:bookmarkStart w:id="1983" w:name="TImageEnProcCastAlpha"/>
      <w:r>
        <w:rPr>
          <w:rStyle w:val="code"/>
        </w:rPr>
        <w:t>CastAlpha</w:t>
      </w:r>
      <w:bookmarkEnd w:id="1983"/>
      <w:r>
        <w:rPr>
          <w:rStyle w:val="code"/>
        </w:rPr>
        <w:t>(x, y:integer; newAlpha:</w:t>
      </w:r>
      <w:r w:rsidR="00D01FA2">
        <w:rPr>
          <w:rStyle w:val="code"/>
        </w:rPr>
        <w:t xml:space="preserve"> </w:t>
      </w:r>
      <w:r>
        <w:rPr>
          <w:rStyle w:val="code"/>
        </w:rPr>
        <w:t>integer; tolerance:</w:t>
      </w:r>
      <w:r w:rsidR="00D01FA2">
        <w:rPr>
          <w:rStyle w:val="code"/>
        </w:rPr>
        <w:t xml:space="preserve"> </w:t>
      </w:r>
      <w:r>
        <w:rPr>
          <w:rStyle w:val="code"/>
        </w:rPr>
        <w:t>integer);</w:t>
      </w:r>
    </w:p>
    <w:p w:rsidR="005C45FE" w:rsidRDefault="005C45FE" w:rsidP="002A103B">
      <w:pPr>
        <w:pStyle w:val="Caption"/>
      </w:pPr>
      <w:r>
        <w:t>Description</w:t>
      </w:r>
    </w:p>
    <w:p w:rsidR="0006224F" w:rsidRDefault="005C45FE" w:rsidP="0035784B">
      <w:pPr>
        <w:pStyle w:val="BodyTextFirstIndent"/>
      </w:pPr>
      <w:r>
        <w:t xml:space="preserve">Performs a flood-fill starting at x,y coordinates. </w:t>
      </w:r>
      <w:r w:rsidR="0051367C">
        <w:t xml:space="preserve"> N</w:t>
      </w:r>
      <w:r>
        <w:t>ewAlpha is the transparent value used to fill the area.  Tolerance specifies the maximum difference from the starting pixel (0=no tolerance, pixels must be equals).</w:t>
      </w:r>
    </w:p>
    <w:p w:rsidR="00BA4D3F" w:rsidRDefault="00BA4D3F" w:rsidP="002A103B">
      <w:pPr>
        <w:pStyle w:val="Caption"/>
      </w:pPr>
    </w:p>
    <w:p w:rsidR="00D01FA2" w:rsidRPr="00D7697E" w:rsidRDefault="00D01FA2" w:rsidP="002A103B">
      <w:pPr>
        <w:pStyle w:val="Caption"/>
        <w:rPr>
          <w:rStyle w:val="code"/>
          <w:i/>
          <w:iCs w:val="0"/>
          <w:color w:val="4F81BD" w:themeColor="accent1"/>
        </w:rPr>
      </w:pPr>
      <w:r w:rsidRPr="00D7697E">
        <w:t>Declaration</w:t>
      </w:r>
    </w:p>
    <w:p w:rsidR="005C45FE" w:rsidRDefault="005C45FE" w:rsidP="00551829">
      <w:pPr>
        <w:pStyle w:val="NoSpacing"/>
      </w:pPr>
      <w:r w:rsidRPr="00D01FA2">
        <w:rPr>
          <w:rStyle w:val="code"/>
          <w:b/>
        </w:rPr>
        <w:t>procedure</w:t>
      </w:r>
      <w:r>
        <w:rPr>
          <w:rStyle w:val="code"/>
        </w:rPr>
        <w:t xml:space="preserve"> </w:t>
      </w:r>
      <w:bookmarkStart w:id="1984" w:name="TImageEnProcSetTransparentColors"/>
      <w:r>
        <w:rPr>
          <w:rStyle w:val="code"/>
        </w:rPr>
        <w:t>SetTransparentColors</w:t>
      </w:r>
      <w:bookmarkEnd w:id="1984"/>
      <w:r>
        <w:rPr>
          <w:rStyle w:val="code"/>
        </w:rPr>
        <w:t>(MinColor,MaxColor:</w:t>
      </w:r>
      <w:r w:rsidR="00D01FA2">
        <w:rPr>
          <w:rStyle w:val="code"/>
        </w:rPr>
        <w:t xml:space="preserve"> </w:t>
      </w:r>
      <w:hyperlink r:id="rId1389" w:history="1">
        <w:r>
          <w:rPr>
            <w:rStyle w:val="Hyperlink"/>
          </w:rPr>
          <w:t>TRGB</w:t>
        </w:r>
      </w:hyperlink>
      <w:r>
        <w:rPr>
          <w:rStyle w:val="code"/>
        </w:rPr>
        <w:t>; Alpha:</w:t>
      </w:r>
      <w:r w:rsidR="00D01FA2">
        <w:rPr>
          <w:rStyle w:val="code"/>
        </w:rPr>
        <w:t xml:space="preserve"> </w:t>
      </w:r>
      <w:r>
        <w:rPr>
          <w:rStyle w:val="code"/>
        </w:rPr>
        <w:t>integer);</w:t>
      </w:r>
    </w:p>
    <w:p w:rsidR="005C45FE" w:rsidRDefault="005C45FE" w:rsidP="002A103B">
      <w:pPr>
        <w:pStyle w:val="Caption"/>
      </w:pPr>
      <w:r>
        <w:t>Description</w:t>
      </w:r>
    </w:p>
    <w:p w:rsidR="005C45FE" w:rsidRDefault="005C45FE" w:rsidP="0035784B">
      <w:pPr>
        <w:pStyle w:val="BodyTextFirstIndent"/>
      </w:pPr>
      <w:r>
        <w:t xml:space="preserve">SetTransparentColors sets as transparent all pixels inside the MinColor and MaxColor range. The </w:t>
      </w:r>
      <w:r w:rsidR="0051367C">
        <w:t>transparency value</w:t>
      </w:r>
      <w:r>
        <w:t xml:space="preserve"> comes from Alpha parameter (0=fully transparent, 255=fully visible).  If you are sure of the RGB value of the transparent colors, just set MinColor and MaxColor to the same value. If you want all colors from gray (128,128,128) to white (255,255,255) to be transparent, write SetTransparentColors(CreateRGB(128,128,128),</w:t>
      </w:r>
      <w:r w:rsidR="00D01FA2">
        <w:t xml:space="preserve"> </w:t>
      </w:r>
      <w:r>
        <w:t>CreateRGB(255,255,255),0).</w:t>
      </w:r>
    </w:p>
    <w:p w:rsidR="00991C84" w:rsidRDefault="00991C84" w:rsidP="00743A61">
      <w:pPr>
        <w:pStyle w:val="BodyTextIndent"/>
      </w:pPr>
    </w:p>
    <w:p w:rsidR="00991C84" w:rsidRDefault="00991C84" w:rsidP="00743A61">
      <w:pPr>
        <w:pStyle w:val="BodyTextIndent"/>
      </w:pPr>
    </w:p>
    <w:p w:rsidR="00C91375" w:rsidRDefault="003921BC" w:rsidP="00991C84">
      <w:pPr>
        <w:pStyle w:val="Links"/>
        <w:rPr>
          <w:rFonts w:asciiTheme="majorHAnsi" w:hAnsiTheme="majorHAnsi"/>
          <w:color w:val="1F497D" w:themeColor="text2"/>
          <w:spacing w:val="14"/>
          <w:sz w:val="24"/>
        </w:rPr>
      </w:pPr>
      <w:hyperlink w:anchor="TImageEnProc" w:history="1">
        <w:r w:rsidR="005A31DA">
          <w:rPr>
            <w:rStyle w:val="Hyperlink"/>
          </w:rPr>
          <w:t xml:space="preserve">  </w:t>
        </w:r>
        <w:r w:rsidR="00C91375" w:rsidRPr="00C91375">
          <w:rPr>
            <w:rStyle w:val="Hyperlink"/>
          </w:rPr>
          <w:t xml:space="preserve">ImageEnProc </w:t>
        </w:r>
      </w:hyperlink>
    </w:p>
    <w:p w:rsidR="005C45FE" w:rsidRDefault="005C45FE" w:rsidP="00CA15EA">
      <w:pPr>
        <w:pStyle w:val="Heading2"/>
      </w:pPr>
      <w:bookmarkStart w:id="1985" w:name="_Toc330973022"/>
      <w:r w:rsidRPr="005C45FE">
        <w:lastRenderedPageBreak/>
        <w:t>Custom Image Processing</w:t>
      </w:r>
      <w:bookmarkEnd w:id="1985"/>
    </w:p>
    <w:p w:rsidR="00D01FA2" w:rsidRPr="00D7697E" w:rsidRDefault="00D01FA2" w:rsidP="002A103B">
      <w:pPr>
        <w:pStyle w:val="Caption"/>
        <w:rPr>
          <w:rStyle w:val="code"/>
          <w:i/>
          <w:iCs w:val="0"/>
          <w:color w:val="4F81BD" w:themeColor="accent1"/>
        </w:rPr>
      </w:pPr>
      <w:r w:rsidRPr="00D7697E">
        <w:t>Declaration</w:t>
      </w:r>
    </w:p>
    <w:p w:rsidR="00854553" w:rsidRDefault="00854553" w:rsidP="00551829">
      <w:pPr>
        <w:pStyle w:val="NoSpacing"/>
      </w:pPr>
      <w:r w:rsidRPr="00D01FA2">
        <w:rPr>
          <w:rStyle w:val="code"/>
          <w:b/>
        </w:rPr>
        <w:t>function</w:t>
      </w:r>
      <w:r>
        <w:rPr>
          <w:rStyle w:val="code"/>
        </w:rPr>
        <w:t xml:space="preserve"> </w:t>
      </w:r>
      <w:bookmarkStart w:id="1986" w:name="TImageEnProcBeginImageProcessing"/>
      <w:r>
        <w:rPr>
          <w:rStyle w:val="code"/>
        </w:rPr>
        <w:t>BeginImageProcessing</w:t>
      </w:r>
      <w:bookmarkEnd w:id="1986"/>
      <w:r>
        <w:rPr>
          <w:rStyle w:val="code"/>
        </w:rPr>
        <w:t>(allowedFormats:</w:t>
      </w:r>
      <w:r w:rsidR="00D01FA2">
        <w:rPr>
          <w:rStyle w:val="code"/>
        </w:rPr>
        <w:t xml:space="preserve"> </w:t>
      </w:r>
      <w:hyperlink r:id="rId1390" w:history="1">
        <w:r>
          <w:rPr>
            <w:rStyle w:val="Hyperlink"/>
          </w:rPr>
          <w:t>TIEPixelFormatSet</w:t>
        </w:r>
      </w:hyperlink>
      <w:r>
        <w:rPr>
          <w:rStyle w:val="code"/>
        </w:rPr>
        <w:t>; var x1,y1,x2,y2:</w:t>
      </w:r>
      <w:r w:rsidR="00D01FA2">
        <w:rPr>
          <w:rStyle w:val="code"/>
        </w:rPr>
        <w:t xml:space="preserve"> </w:t>
      </w:r>
      <w:r>
        <w:rPr>
          <w:rStyle w:val="code"/>
        </w:rPr>
        <w:t>integer; const OpName:</w:t>
      </w:r>
      <w:r w:rsidR="00D01FA2">
        <w:rPr>
          <w:rStyle w:val="code"/>
        </w:rPr>
        <w:t xml:space="preserve"> </w:t>
      </w:r>
      <w:r>
        <w:rPr>
          <w:rStyle w:val="code"/>
        </w:rPr>
        <w:t>string; var ProcBitmap:</w:t>
      </w:r>
      <w:r w:rsidR="00D01FA2">
        <w:rPr>
          <w:rStyle w:val="code"/>
        </w:rPr>
        <w:t xml:space="preserve"> </w:t>
      </w:r>
      <w:hyperlink r:id="rId1391" w:history="1">
        <w:r>
          <w:rPr>
            <w:rStyle w:val="Hyperlink"/>
          </w:rPr>
          <w:t>TIEBitmap</w:t>
        </w:r>
      </w:hyperlink>
      <w:r>
        <w:rPr>
          <w:rStyle w:val="code"/>
        </w:rPr>
        <w:t>; var mask:</w:t>
      </w:r>
      <w:r w:rsidR="00D01FA2">
        <w:rPr>
          <w:rStyle w:val="code"/>
        </w:rPr>
        <w:t xml:space="preserve"> </w:t>
      </w:r>
      <w:hyperlink r:id="rId1392" w:history="1">
        <w:r>
          <w:rPr>
            <w:rStyle w:val="Hyperlink"/>
          </w:rPr>
          <w:t>TIEMask</w:t>
        </w:r>
      </w:hyperlink>
      <w:r>
        <w:rPr>
          <w:rStyle w:val="code"/>
        </w:rPr>
        <w:t>):</w:t>
      </w:r>
      <w:r w:rsidR="00D01FA2">
        <w:rPr>
          <w:rStyle w:val="code"/>
        </w:rPr>
        <w:t xml:space="preserve"> </w:t>
      </w:r>
      <w:r w:rsidR="00657E06">
        <w:rPr>
          <w:rStyle w:val="code"/>
        </w:rPr>
        <w:t>Boolean</w:t>
      </w:r>
      <w:r>
        <w:rPr>
          <w:rStyle w:val="code"/>
        </w:rPr>
        <w:t>;</w:t>
      </w:r>
    </w:p>
    <w:p w:rsidR="00854553" w:rsidRDefault="00854553" w:rsidP="002A103B">
      <w:pPr>
        <w:pStyle w:val="Caption"/>
      </w:pPr>
      <w:r>
        <w:t>Description</w:t>
      </w:r>
    </w:p>
    <w:p w:rsidR="00FA2B77" w:rsidRDefault="00854553" w:rsidP="006B3349">
      <w:pPr>
        <w:pStyle w:val="BodyTextFirstIndent"/>
      </w:pPr>
      <w:r>
        <w:t>BeginImageProcessing and &lt;TImageEnProc.EndImageProcessing&gt; allow you to create custom image processing functions handling automatically selection area, pixe</w:t>
      </w:r>
      <w:r w:rsidR="00FA2B77">
        <w:t>l format consistency and undo.</w:t>
      </w:r>
    </w:p>
    <w:p w:rsidR="00FA2B77" w:rsidRDefault="00854553" w:rsidP="00743A61">
      <w:pPr>
        <w:pStyle w:val="BodyText"/>
      </w:pPr>
      <w:r>
        <w:t>AllowedFormats specifies the pixel formats allowed.</w:t>
      </w:r>
      <w:r>
        <w:br/>
        <w:t>x1, y1, x2, y2 are the destination rectangle coordinates where to apply the function.</w:t>
      </w:r>
      <w:r w:rsidR="00D01FA2">
        <w:t xml:space="preserve">  </w:t>
      </w:r>
      <w:r>
        <w:t>OpName is a string describing the function.</w:t>
      </w:r>
      <w:r w:rsidR="00D01FA2">
        <w:t xml:space="preserve">  </w:t>
      </w:r>
      <w:r>
        <w:t>ProcBitmap is the processing bitmap.</w:t>
      </w:r>
      <w:r w:rsidR="00D01FA2">
        <w:t xml:space="preserve">  M</w:t>
      </w:r>
      <w:r>
        <w:t>ask is the selection mask.</w:t>
      </w:r>
    </w:p>
    <w:p w:rsidR="005C45FE" w:rsidRDefault="00854553" w:rsidP="006B3349">
      <w:pPr>
        <w:pStyle w:val="BodyTextFirstIndent"/>
      </w:pPr>
      <w:r>
        <w:t>Using BeginImageProcessing/EndImageProcessing you can avoid considering if the selection is rectangle, elliptical, irregular or magic wand, just process the bitmap as a rectangle.</w:t>
      </w:r>
    </w:p>
    <w:p w:rsidR="00C91375" w:rsidRDefault="00C91375" w:rsidP="00551829">
      <w:pPr>
        <w:rPr>
          <w:rStyle w:val="code"/>
        </w:rPr>
      </w:pPr>
    </w:p>
    <w:p w:rsidR="00C91375" w:rsidRDefault="00C91375" w:rsidP="00551829">
      <w:pPr>
        <w:rPr>
          <w:rStyle w:val="code"/>
        </w:rPr>
      </w:pPr>
    </w:p>
    <w:p w:rsidR="00C91375" w:rsidRDefault="00C91375" w:rsidP="00551829">
      <w:pPr>
        <w:rPr>
          <w:rStyle w:val="code"/>
        </w:rPr>
      </w:pPr>
    </w:p>
    <w:p w:rsidR="00C91375" w:rsidRDefault="00C91375" w:rsidP="00551829">
      <w:pPr>
        <w:rPr>
          <w:rStyle w:val="code"/>
        </w:rPr>
      </w:pPr>
    </w:p>
    <w:p w:rsidR="00991C84" w:rsidRDefault="00991C84" w:rsidP="00991C84">
      <w:pPr>
        <w:pStyle w:val="Links"/>
      </w:pPr>
    </w:p>
    <w:p w:rsidR="00991C84" w:rsidRDefault="00991C84" w:rsidP="00991C84">
      <w:pPr>
        <w:pStyle w:val="Links"/>
      </w:pPr>
    </w:p>
    <w:p w:rsidR="00C91375" w:rsidRDefault="003921BC" w:rsidP="00991C84">
      <w:pPr>
        <w:pStyle w:val="Links"/>
        <w:rPr>
          <w:rFonts w:asciiTheme="majorHAnsi" w:hAnsiTheme="majorHAnsi"/>
          <w:color w:val="1F497D" w:themeColor="text2"/>
          <w:spacing w:val="14"/>
          <w:sz w:val="24"/>
        </w:rPr>
      </w:pPr>
      <w:hyperlink w:anchor="TImageEnProc" w:history="1">
        <w:r w:rsidR="00C91375" w:rsidRPr="00C91375">
          <w:rPr>
            <w:rStyle w:val="Hyperlink"/>
          </w:rPr>
          <w:t xml:space="preserve">ImageEnProc </w:t>
        </w:r>
      </w:hyperlink>
    </w:p>
    <w:p w:rsidR="00D01FA2" w:rsidRPr="00D7697E" w:rsidRDefault="00D01FA2" w:rsidP="002A103B">
      <w:pPr>
        <w:pStyle w:val="Caption"/>
        <w:rPr>
          <w:rStyle w:val="code"/>
          <w:i/>
          <w:iCs w:val="0"/>
          <w:color w:val="4F81BD" w:themeColor="accent1"/>
        </w:rPr>
      </w:pPr>
      <w:r w:rsidRPr="00D7697E">
        <w:lastRenderedPageBreak/>
        <w:t>Declaration</w:t>
      </w:r>
    </w:p>
    <w:p w:rsidR="00854553" w:rsidRDefault="00854553" w:rsidP="00551829">
      <w:pPr>
        <w:pStyle w:val="NoSpacing"/>
      </w:pPr>
      <w:r w:rsidRPr="00D01FA2">
        <w:rPr>
          <w:rStyle w:val="code"/>
          <w:b/>
        </w:rPr>
        <w:t>procedure</w:t>
      </w:r>
      <w:r>
        <w:rPr>
          <w:rStyle w:val="code"/>
        </w:rPr>
        <w:t xml:space="preserve"> </w:t>
      </w:r>
      <w:bookmarkStart w:id="1987" w:name="TImageEnProcEndImageProcessing"/>
      <w:r>
        <w:rPr>
          <w:rStyle w:val="code"/>
        </w:rPr>
        <w:t>EndImageProcessing</w:t>
      </w:r>
      <w:bookmarkEnd w:id="1987"/>
      <w:r>
        <w:rPr>
          <w:rStyle w:val="code"/>
        </w:rPr>
        <w:t>(ProcBitmap:</w:t>
      </w:r>
      <w:r w:rsidR="00D01FA2">
        <w:rPr>
          <w:rStyle w:val="code"/>
        </w:rPr>
        <w:t xml:space="preserve"> </w:t>
      </w:r>
      <w:hyperlink r:id="rId1393" w:history="1">
        <w:r>
          <w:rPr>
            <w:rStyle w:val="Hyperlink"/>
          </w:rPr>
          <w:t>TIEBitmap</w:t>
        </w:r>
      </w:hyperlink>
      <w:r>
        <w:rPr>
          <w:rStyle w:val="code"/>
        </w:rPr>
        <w:t>; mask:</w:t>
      </w:r>
      <w:r w:rsidR="00D01FA2">
        <w:rPr>
          <w:rStyle w:val="code"/>
        </w:rPr>
        <w:t xml:space="preserve"> </w:t>
      </w:r>
      <w:hyperlink r:id="rId1394" w:history="1">
        <w:r>
          <w:rPr>
            <w:rStyle w:val="Hyperlink"/>
          </w:rPr>
          <w:t>TIEMask</w:t>
        </w:r>
      </w:hyperlink>
      <w:r>
        <w:rPr>
          <w:rStyle w:val="code"/>
        </w:rPr>
        <w:t>);</w:t>
      </w:r>
    </w:p>
    <w:p w:rsidR="00854553" w:rsidRDefault="00854553" w:rsidP="002A103B">
      <w:pPr>
        <w:pStyle w:val="Caption"/>
      </w:pPr>
      <w:r>
        <w:t>Description</w:t>
      </w:r>
    </w:p>
    <w:p w:rsidR="0051367C" w:rsidRDefault="00854553" w:rsidP="000138D2">
      <w:pPr>
        <w:pStyle w:val="BodyTextFirstIndent"/>
      </w:pPr>
      <w:r>
        <w:t>BeginImageProcessing and EndImageProcessing allow you to create custom image processing functions handling automatically selection area, pixel format consistency and undo.</w:t>
      </w:r>
    </w:p>
    <w:p w:rsidR="0051367C" w:rsidRDefault="00854553" w:rsidP="000138D2">
      <w:pPr>
        <w:pStyle w:val="BodyTextFirstIndent"/>
      </w:pPr>
      <w:r>
        <w:t>ProcBitmap is the processing bitmap coming from &lt;TImag</w:t>
      </w:r>
      <w:r w:rsidR="0051367C">
        <w:t>eEnProc.BeginImageProcessing&gt;.</w:t>
      </w:r>
    </w:p>
    <w:p w:rsidR="0051367C" w:rsidRDefault="0051367C" w:rsidP="00743A61">
      <w:pPr>
        <w:pStyle w:val="BodyText"/>
      </w:pPr>
      <w:r>
        <w:t>M</w:t>
      </w:r>
      <w:r w:rsidR="00854553">
        <w:t>ask is the selection mask coming from &lt;TImag</w:t>
      </w:r>
      <w:r>
        <w:t>eEnProc.BeginImageProcessing&gt;.</w:t>
      </w:r>
    </w:p>
    <w:p w:rsidR="00854553" w:rsidRDefault="00854553" w:rsidP="000138D2">
      <w:pPr>
        <w:pStyle w:val="BodyTextFirstIndent"/>
      </w:pPr>
      <w:r>
        <w:t>Using BeginImageProcessing/EndImageProcessing you can avoid considering if the selection is rectangle, elliptical, irregular or magic wand, just process the bitmap as a rectangle.</w:t>
      </w:r>
    </w:p>
    <w:p w:rsidR="00496A97" w:rsidRDefault="00496A97" w:rsidP="00CA15EA">
      <w:pPr>
        <w:pStyle w:val="Heading2"/>
      </w:pPr>
    </w:p>
    <w:p w:rsidR="000042AF" w:rsidRDefault="000042AF" w:rsidP="000042AF">
      <w:pPr>
        <w:pStyle w:val="Caption"/>
      </w:pPr>
      <w:r>
        <w:t>Declaration</w:t>
      </w:r>
    </w:p>
    <w:p w:rsidR="000042AF" w:rsidRDefault="000042AF" w:rsidP="000042AF">
      <w:pPr>
        <w:pStyle w:val="NoSpacing"/>
      </w:pPr>
      <w:r w:rsidRPr="000042AF">
        <w:rPr>
          <w:b/>
        </w:rPr>
        <w:t>function</w:t>
      </w:r>
      <w:r>
        <w:t xml:space="preserve"> </w:t>
      </w:r>
      <w:bookmarkStart w:id="1988" w:name="TImageEnProcBeginImageAnalysis"/>
      <w:r>
        <w:t>BeginImageAnalysis</w:t>
      </w:r>
      <w:bookmarkEnd w:id="1988"/>
      <w:r>
        <w:t>(allowedFormats: TIEPixelFormatSet; var x1, y1, x2, y2: integer; var ProcBitmap: TIEBitmap; var mask: TIEMask): boolean;</w:t>
      </w:r>
    </w:p>
    <w:p w:rsidR="000042AF" w:rsidRDefault="000042AF" w:rsidP="000042AF">
      <w:pPr>
        <w:pStyle w:val="Caption"/>
      </w:pPr>
      <w:r>
        <w:t>Description</w:t>
      </w:r>
    </w:p>
    <w:p w:rsidR="000042AF" w:rsidRDefault="008E7A69" w:rsidP="000042AF">
      <w:r>
        <w:t>BeginImageAnalysis and EndImageAnalysis</w:t>
      </w:r>
      <w:r w:rsidR="000042AF">
        <w:t xml:space="preserve"> allow you to create custom image analysis functions handling automatically selection area, pixel format consistency.</w:t>
      </w:r>
    </w:p>
    <w:p w:rsidR="0090775E" w:rsidRDefault="003921BC" w:rsidP="0090775E">
      <w:pPr>
        <w:pStyle w:val="Links"/>
      </w:pPr>
      <w:hyperlink w:anchor="TImageEnProc" w:history="1">
        <w:r w:rsidR="0090775E" w:rsidRPr="0090775E">
          <w:rPr>
            <w:rStyle w:val="Hyperlink"/>
          </w:rPr>
          <w:t>ImageEnProc</w:t>
        </w:r>
      </w:hyperlink>
    </w:p>
    <w:p w:rsidR="000042AF" w:rsidRDefault="000042AF" w:rsidP="000042AF">
      <w:r>
        <w:lastRenderedPageBreak/>
        <w:t>AllowedFormats specifies the pixel formats allowed.</w:t>
      </w:r>
      <w:r w:rsidR="008E7A69">
        <w:t xml:space="preserve">  </w:t>
      </w:r>
      <w:r>
        <w:t>x1, y1, x2, y2 are the destination rectangle coordinates where to apply the function.</w:t>
      </w:r>
      <w:r w:rsidR="008E7A69">
        <w:t xml:space="preserve">  </w:t>
      </w:r>
      <w:r>
        <w:t>ProcBitmap is the processing bitmap.</w:t>
      </w:r>
      <w:r w:rsidR="008E7A69">
        <w:t xml:space="preserve">  M</w:t>
      </w:r>
      <w:r>
        <w:t>ask is the selection mask.</w:t>
      </w:r>
    </w:p>
    <w:p w:rsidR="000042AF" w:rsidRDefault="000042AF" w:rsidP="000042AF">
      <w:r>
        <w:t>Using BeginImageAnalysis/EndImageAnalysis you can avoid considering if the selection is rectangle,</w:t>
      </w:r>
      <w:r w:rsidR="008E7A69">
        <w:t xml:space="preserve"> elliptical, irregular or magic</w:t>
      </w:r>
      <w:r>
        <w:t>wand, just process the bitmap as a rectangle.</w:t>
      </w:r>
    </w:p>
    <w:p w:rsidR="000042AF" w:rsidRPr="008E7A69" w:rsidRDefault="000042AF" w:rsidP="008E7A69">
      <w:pPr>
        <w:rPr>
          <w:b/>
          <w:i/>
        </w:rPr>
      </w:pPr>
      <w:r w:rsidRPr="008E7A69">
        <w:rPr>
          <w:b/>
          <w:i/>
        </w:rPr>
        <w:t>Example</w:t>
      </w:r>
    </w:p>
    <w:p w:rsidR="000042AF" w:rsidRPr="008E7A69" w:rsidRDefault="000042AF" w:rsidP="000042AF">
      <w:pPr>
        <w:rPr>
          <w:sz w:val="18"/>
        </w:rPr>
      </w:pPr>
      <w:r w:rsidRPr="008E7A69">
        <w:rPr>
          <w:b/>
          <w:sz w:val="18"/>
        </w:rPr>
        <w:t>procedure</w:t>
      </w:r>
      <w:r w:rsidRPr="008E7A69">
        <w:rPr>
          <w:sz w:val="18"/>
        </w:rPr>
        <w:t xml:space="preserve"> </w:t>
      </w:r>
      <w:bookmarkStart w:id="1989" w:name="TImageEnProcSearchWhitePixel"/>
      <w:r w:rsidRPr="008E7A69">
        <w:rPr>
          <w:sz w:val="18"/>
        </w:rPr>
        <w:t>SearchWhitePixel</w:t>
      </w:r>
      <w:bookmarkEnd w:id="1989"/>
      <w:r w:rsidRPr="008E7A69">
        <w:rPr>
          <w:sz w:val="18"/>
        </w:rPr>
        <w:t xml:space="preserve">( </w:t>
      </w:r>
      <w:r w:rsidR="008E7A69" w:rsidRPr="008E7A69">
        <w:rPr>
          <w:sz w:val="18"/>
        </w:rPr>
        <w:t>P</w:t>
      </w:r>
      <w:r w:rsidRPr="008E7A69">
        <w:rPr>
          <w:sz w:val="18"/>
        </w:rPr>
        <w:t>roc:</w:t>
      </w:r>
      <w:r w:rsidR="008E7A69" w:rsidRPr="008E7A69">
        <w:rPr>
          <w:sz w:val="18"/>
        </w:rPr>
        <w:t xml:space="preserve"> </w:t>
      </w:r>
      <w:r w:rsidRPr="008E7A69">
        <w:rPr>
          <w:sz w:val="18"/>
        </w:rPr>
        <w:t>TImageEnProc );</w:t>
      </w:r>
      <w:r w:rsidR="008E7A69" w:rsidRPr="008E7A69">
        <w:rPr>
          <w:sz w:val="18"/>
        </w:rPr>
        <w:br/>
      </w:r>
      <w:r w:rsidRPr="008E7A69">
        <w:rPr>
          <w:b/>
          <w:sz w:val="18"/>
        </w:rPr>
        <w:t>var</w:t>
      </w:r>
      <w:r w:rsidR="008E7A69" w:rsidRPr="008E7A69">
        <w:rPr>
          <w:b/>
          <w:sz w:val="18"/>
        </w:rPr>
        <w:br/>
      </w:r>
      <w:r w:rsidRPr="008E7A69">
        <w:rPr>
          <w:sz w:val="18"/>
        </w:rPr>
        <w:t xml:space="preserve">  ProcBitmap:</w:t>
      </w:r>
      <w:r w:rsidR="008E7A69" w:rsidRPr="008E7A69">
        <w:rPr>
          <w:sz w:val="18"/>
        </w:rPr>
        <w:t xml:space="preserve"> </w:t>
      </w:r>
      <w:r w:rsidRPr="008E7A69">
        <w:rPr>
          <w:sz w:val="18"/>
        </w:rPr>
        <w:t>TIEBitmap;</w:t>
      </w:r>
      <w:r w:rsidR="008E7A69" w:rsidRPr="008E7A69">
        <w:rPr>
          <w:sz w:val="18"/>
        </w:rPr>
        <w:br/>
      </w:r>
      <w:r w:rsidRPr="008E7A69">
        <w:rPr>
          <w:sz w:val="18"/>
        </w:rPr>
        <w:t xml:space="preserve">  </w:t>
      </w:r>
      <w:r w:rsidR="008E7A69" w:rsidRPr="008E7A69">
        <w:rPr>
          <w:sz w:val="18"/>
        </w:rPr>
        <w:t>M</w:t>
      </w:r>
      <w:r w:rsidRPr="008E7A69">
        <w:rPr>
          <w:sz w:val="18"/>
        </w:rPr>
        <w:t>ask:</w:t>
      </w:r>
      <w:r w:rsidR="008E7A69" w:rsidRPr="008E7A69">
        <w:rPr>
          <w:sz w:val="18"/>
        </w:rPr>
        <w:t xml:space="preserve"> </w:t>
      </w:r>
      <w:r w:rsidRPr="008E7A69">
        <w:rPr>
          <w:sz w:val="18"/>
        </w:rPr>
        <w:t>TIEMask;</w:t>
      </w:r>
      <w:r w:rsidR="008E7A69" w:rsidRPr="008E7A69">
        <w:rPr>
          <w:sz w:val="18"/>
        </w:rPr>
        <w:br/>
      </w:r>
      <w:r w:rsidRPr="008E7A69">
        <w:rPr>
          <w:sz w:val="18"/>
        </w:rPr>
        <w:t xml:space="preserve">  x1,</w:t>
      </w:r>
      <w:r w:rsidR="008E7A69" w:rsidRPr="008E7A69">
        <w:rPr>
          <w:sz w:val="18"/>
        </w:rPr>
        <w:t xml:space="preserve"> </w:t>
      </w:r>
      <w:r w:rsidRPr="008E7A69">
        <w:rPr>
          <w:sz w:val="18"/>
        </w:rPr>
        <w:t>y1,</w:t>
      </w:r>
      <w:r w:rsidR="008E7A69" w:rsidRPr="008E7A69">
        <w:rPr>
          <w:sz w:val="18"/>
        </w:rPr>
        <w:t xml:space="preserve"> </w:t>
      </w:r>
      <w:r w:rsidRPr="008E7A69">
        <w:rPr>
          <w:sz w:val="18"/>
        </w:rPr>
        <w:t>x2,</w:t>
      </w:r>
      <w:r w:rsidR="008E7A69" w:rsidRPr="008E7A69">
        <w:rPr>
          <w:sz w:val="18"/>
        </w:rPr>
        <w:t xml:space="preserve"> </w:t>
      </w:r>
      <w:r w:rsidRPr="008E7A69">
        <w:rPr>
          <w:sz w:val="18"/>
        </w:rPr>
        <w:t>y2:integer;</w:t>
      </w:r>
      <w:r w:rsidR="008E7A69" w:rsidRPr="008E7A69">
        <w:rPr>
          <w:sz w:val="18"/>
        </w:rPr>
        <w:br/>
      </w:r>
      <w:r w:rsidRPr="008E7A69">
        <w:rPr>
          <w:sz w:val="18"/>
        </w:rPr>
        <w:t xml:space="preserve">  x,y:</w:t>
      </w:r>
      <w:r w:rsidR="008E7A69" w:rsidRPr="008E7A69">
        <w:rPr>
          <w:sz w:val="18"/>
        </w:rPr>
        <w:t xml:space="preserve"> </w:t>
      </w:r>
      <w:r w:rsidRPr="008E7A69">
        <w:rPr>
          <w:sz w:val="18"/>
        </w:rPr>
        <w:t>integer;</w:t>
      </w:r>
      <w:r w:rsidR="008E7A69" w:rsidRPr="008E7A69">
        <w:rPr>
          <w:sz w:val="18"/>
        </w:rPr>
        <w:br/>
      </w:r>
      <w:r w:rsidRPr="008E7A69">
        <w:rPr>
          <w:sz w:val="18"/>
        </w:rPr>
        <w:t xml:space="preserve">  px:</w:t>
      </w:r>
      <w:r w:rsidR="008E7A69" w:rsidRPr="008E7A69">
        <w:rPr>
          <w:sz w:val="18"/>
        </w:rPr>
        <w:t xml:space="preserve"> </w:t>
      </w:r>
      <w:r w:rsidRPr="008E7A69">
        <w:rPr>
          <w:sz w:val="18"/>
        </w:rPr>
        <w:t>PRGB;</w:t>
      </w:r>
      <w:r w:rsidR="008E7A69" w:rsidRPr="008E7A69">
        <w:rPr>
          <w:sz w:val="18"/>
        </w:rPr>
        <w:br/>
      </w:r>
      <w:r w:rsidRPr="008E7A69">
        <w:rPr>
          <w:b/>
          <w:sz w:val="18"/>
        </w:rPr>
        <w:t>begin</w:t>
      </w:r>
      <w:r w:rsidR="008E7A69" w:rsidRPr="008E7A69">
        <w:rPr>
          <w:b/>
          <w:sz w:val="18"/>
        </w:rPr>
        <w:br/>
      </w:r>
      <w:r w:rsidRPr="008E7A69">
        <w:rPr>
          <w:sz w:val="18"/>
        </w:rPr>
        <w:t xml:space="preserve">  // we support only ie24RGB format</w:t>
      </w:r>
      <w:r w:rsidR="008E7A69" w:rsidRPr="008E7A69">
        <w:rPr>
          <w:sz w:val="18"/>
        </w:rPr>
        <w:br/>
      </w:r>
      <w:r w:rsidRPr="008E7A69">
        <w:rPr>
          <w:sz w:val="18"/>
        </w:rPr>
        <w:t xml:space="preserve">  </w:t>
      </w:r>
      <w:r w:rsidRPr="008E7A69">
        <w:rPr>
          <w:b/>
          <w:sz w:val="18"/>
        </w:rPr>
        <w:t>if</w:t>
      </w:r>
      <w:r w:rsidRPr="008E7A69">
        <w:rPr>
          <w:sz w:val="18"/>
        </w:rPr>
        <w:t xml:space="preserve"> not</w:t>
      </w:r>
      <w:r w:rsidR="008E7A69" w:rsidRPr="008E7A69">
        <w:rPr>
          <w:sz w:val="18"/>
        </w:rPr>
        <w:t xml:space="preserve">  P</w:t>
      </w:r>
      <w:r w:rsidRPr="008E7A69">
        <w:rPr>
          <w:sz w:val="18"/>
        </w:rPr>
        <w:t>roc.BeginImageAnalysis([ie24RGB],x1,y1,x2,y2,ProcBitmap,</w:t>
      </w:r>
      <w:r w:rsidR="008E7A69" w:rsidRPr="008E7A69">
        <w:rPr>
          <w:sz w:val="18"/>
        </w:rPr>
        <w:br/>
        <w:t xml:space="preserve">      </w:t>
      </w:r>
      <w:r w:rsidRPr="008E7A69">
        <w:rPr>
          <w:sz w:val="18"/>
        </w:rPr>
        <w:t xml:space="preserve">mask) </w:t>
      </w:r>
      <w:r w:rsidRPr="008E7A69">
        <w:rPr>
          <w:b/>
          <w:sz w:val="18"/>
        </w:rPr>
        <w:t>then</w:t>
      </w:r>
      <w:r w:rsidR="008E7A69" w:rsidRPr="008E7A69">
        <w:rPr>
          <w:b/>
          <w:sz w:val="18"/>
        </w:rPr>
        <w:br/>
      </w:r>
      <w:r w:rsidRPr="008E7A69">
        <w:rPr>
          <w:sz w:val="18"/>
        </w:rPr>
        <w:t xml:space="preserve">    exit;</w:t>
      </w:r>
      <w:r w:rsidR="008E7A69" w:rsidRPr="008E7A69">
        <w:rPr>
          <w:sz w:val="18"/>
        </w:rPr>
        <w:br/>
      </w:r>
      <w:r w:rsidRPr="008E7A69">
        <w:rPr>
          <w:sz w:val="18"/>
        </w:rPr>
        <w:t xml:space="preserve">  </w:t>
      </w:r>
      <w:r w:rsidRPr="008E7A69">
        <w:rPr>
          <w:b/>
          <w:sz w:val="18"/>
        </w:rPr>
        <w:t>for</w:t>
      </w:r>
      <w:r w:rsidRPr="008E7A69">
        <w:rPr>
          <w:sz w:val="18"/>
        </w:rPr>
        <w:t xml:space="preserve"> y</w:t>
      </w:r>
      <w:r w:rsidR="008E7A69" w:rsidRPr="008E7A69">
        <w:rPr>
          <w:sz w:val="18"/>
        </w:rPr>
        <w:t xml:space="preserve"> </w:t>
      </w:r>
      <w:r w:rsidRPr="008E7A69">
        <w:rPr>
          <w:sz w:val="18"/>
        </w:rPr>
        <w:t>:=</w:t>
      </w:r>
      <w:r w:rsidR="008E7A69" w:rsidRPr="008E7A69">
        <w:rPr>
          <w:sz w:val="18"/>
        </w:rPr>
        <w:t xml:space="preserve"> </w:t>
      </w:r>
      <w:r w:rsidRPr="008E7A69">
        <w:rPr>
          <w:sz w:val="18"/>
        </w:rPr>
        <w:t xml:space="preserve">y1 to y2-1 </w:t>
      </w:r>
      <w:r w:rsidRPr="008E7A69">
        <w:rPr>
          <w:b/>
          <w:sz w:val="18"/>
        </w:rPr>
        <w:t>do</w:t>
      </w:r>
      <w:r w:rsidRPr="008E7A69">
        <w:rPr>
          <w:sz w:val="18"/>
        </w:rPr>
        <w:t xml:space="preserve"> </w:t>
      </w:r>
      <w:r w:rsidRPr="008E7A69">
        <w:rPr>
          <w:b/>
          <w:sz w:val="18"/>
        </w:rPr>
        <w:t>begin</w:t>
      </w:r>
      <w:r w:rsidR="008E7A69" w:rsidRPr="008E7A69">
        <w:rPr>
          <w:b/>
          <w:sz w:val="18"/>
        </w:rPr>
        <w:br/>
      </w:r>
      <w:r w:rsidRPr="008E7A69">
        <w:rPr>
          <w:sz w:val="18"/>
        </w:rPr>
        <w:t xml:space="preserve">    p</w:t>
      </w:r>
      <w:r w:rsidR="008E7A69" w:rsidRPr="008E7A69">
        <w:rPr>
          <w:sz w:val="18"/>
        </w:rPr>
        <w:t xml:space="preserve">x </w:t>
      </w:r>
      <w:r w:rsidRPr="008E7A69">
        <w:rPr>
          <w:sz w:val="18"/>
        </w:rPr>
        <w:t>:=</w:t>
      </w:r>
      <w:r w:rsidR="008E7A69" w:rsidRPr="008E7A69">
        <w:rPr>
          <w:sz w:val="18"/>
        </w:rPr>
        <w:t xml:space="preserve"> </w:t>
      </w:r>
      <w:r w:rsidRPr="008E7A69">
        <w:rPr>
          <w:sz w:val="18"/>
        </w:rPr>
        <w:t>ProcBitmap.Scanline[y];</w:t>
      </w:r>
      <w:r w:rsidR="008E7A69" w:rsidRPr="008E7A69">
        <w:rPr>
          <w:sz w:val="18"/>
        </w:rPr>
        <w:br/>
      </w:r>
      <w:r w:rsidRPr="008E7A69">
        <w:rPr>
          <w:sz w:val="18"/>
        </w:rPr>
        <w:t xml:space="preserve">    for x</w:t>
      </w:r>
      <w:r w:rsidR="008E7A69" w:rsidRPr="008E7A69">
        <w:rPr>
          <w:sz w:val="18"/>
        </w:rPr>
        <w:t xml:space="preserve"> </w:t>
      </w:r>
      <w:r w:rsidRPr="008E7A69">
        <w:rPr>
          <w:sz w:val="18"/>
        </w:rPr>
        <w:t>:=</w:t>
      </w:r>
      <w:r w:rsidR="008E7A69" w:rsidRPr="008E7A69">
        <w:rPr>
          <w:sz w:val="18"/>
        </w:rPr>
        <w:t xml:space="preserve"> </w:t>
      </w:r>
      <w:r w:rsidRPr="008E7A69">
        <w:rPr>
          <w:sz w:val="18"/>
        </w:rPr>
        <w:t xml:space="preserve">x1 to x2-1 </w:t>
      </w:r>
      <w:r w:rsidRPr="008E7A69">
        <w:rPr>
          <w:b/>
          <w:sz w:val="18"/>
        </w:rPr>
        <w:t>do begin</w:t>
      </w:r>
      <w:r w:rsidR="008E7A69" w:rsidRPr="008E7A69">
        <w:rPr>
          <w:b/>
          <w:sz w:val="18"/>
        </w:rPr>
        <w:br/>
      </w:r>
      <w:r w:rsidRPr="008E7A69">
        <w:rPr>
          <w:sz w:val="18"/>
        </w:rPr>
        <w:t xml:space="preserve">      </w:t>
      </w:r>
      <w:r w:rsidRPr="008E7A69">
        <w:rPr>
          <w:b/>
          <w:sz w:val="18"/>
        </w:rPr>
        <w:t>with</w:t>
      </w:r>
      <w:r w:rsidRPr="008E7A69">
        <w:rPr>
          <w:sz w:val="18"/>
        </w:rPr>
        <w:t xml:space="preserve"> px^ </w:t>
      </w:r>
      <w:r w:rsidRPr="008E7A69">
        <w:rPr>
          <w:b/>
          <w:sz w:val="18"/>
        </w:rPr>
        <w:t>do</w:t>
      </w:r>
      <w:r w:rsidR="008E7A69" w:rsidRPr="008E7A69">
        <w:rPr>
          <w:b/>
          <w:sz w:val="18"/>
        </w:rPr>
        <w:br/>
      </w:r>
      <w:r w:rsidRPr="008E7A69">
        <w:rPr>
          <w:sz w:val="18"/>
        </w:rPr>
        <w:t xml:space="preserve">         </w:t>
      </w:r>
      <w:r w:rsidRPr="008E7A69">
        <w:rPr>
          <w:b/>
          <w:sz w:val="18"/>
        </w:rPr>
        <w:t>if</w:t>
      </w:r>
      <w:r w:rsidRPr="008E7A69">
        <w:rPr>
          <w:sz w:val="18"/>
        </w:rPr>
        <w:t xml:space="preserve"> (r=255) and (g=255) and (b=255) </w:t>
      </w:r>
      <w:r w:rsidRPr="008E7A69">
        <w:rPr>
          <w:b/>
          <w:sz w:val="18"/>
        </w:rPr>
        <w:t>then</w:t>
      </w:r>
      <w:r w:rsidR="008E7A69" w:rsidRPr="008E7A69">
        <w:rPr>
          <w:b/>
          <w:sz w:val="18"/>
        </w:rPr>
        <w:br/>
        <w:t xml:space="preserve">           </w:t>
      </w:r>
      <w:r w:rsidRPr="008E7A69">
        <w:rPr>
          <w:sz w:val="18"/>
        </w:rPr>
        <w:t>ShowMessage('Found White Pixel!');</w:t>
      </w:r>
      <w:r w:rsidR="008E7A69" w:rsidRPr="008E7A69">
        <w:rPr>
          <w:sz w:val="18"/>
        </w:rPr>
        <w:br/>
      </w:r>
      <w:r w:rsidRPr="008E7A69">
        <w:rPr>
          <w:sz w:val="18"/>
        </w:rPr>
        <w:t xml:space="preserve">      inc(px);</w:t>
      </w:r>
      <w:r w:rsidR="008E7A69" w:rsidRPr="008E7A69">
        <w:rPr>
          <w:sz w:val="18"/>
        </w:rPr>
        <w:br/>
      </w:r>
      <w:r w:rsidRPr="008E7A69">
        <w:rPr>
          <w:sz w:val="18"/>
        </w:rPr>
        <w:t xml:space="preserve">    </w:t>
      </w:r>
      <w:r w:rsidRPr="008E7A69">
        <w:rPr>
          <w:b/>
          <w:sz w:val="18"/>
        </w:rPr>
        <w:t>end</w:t>
      </w:r>
      <w:r w:rsidRPr="008E7A69">
        <w:rPr>
          <w:sz w:val="18"/>
        </w:rPr>
        <w:t>;</w:t>
      </w:r>
      <w:r w:rsidR="008E7A69" w:rsidRPr="008E7A69">
        <w:rPr>
          <w:sz w:val="18"/>
        </w:rPr>
        <w:br/>
      </w:r>
      <w:r w:rsidRPr="008E7A69">
        <w:rPr>
          <w:sz w:val="18"/>
        </w:rPr>
        <w:t xml:space="preserve">  </w:t>
      </w:r>
      <w:r w:rsidRPr="008E7A69">
        <w:rPr>
          <w:b/>
          <w:sz w:val="18"/>
        </w:rPr>
        <w:t>end</w:t>
      </w:r>
      <w:r w:rsidRPr="008E7A69">
        <w:rPr>
          <w:sz w:val="18"/>
        </w:rPr>
        <w:t>;</w:t>
      </w:r>
      <w:r w:rsidR="008E7A69" w:rsidRPr="008E7A69">
        <w:rPr>
          <w:sz w:val="18"/>
        </w:rPr>
        <w:br/>
      </w:r>
      <w:r w:rsidRPr="008E7A69">
        <w:rPr>
          <w:sz w:val="18"/>
        </w:rPr>
        <w:t xml:space="preserve">  // finalize</w:t>
      </w:r>
      <w:r w:rsidR="008E7A69" w:rsidRPr="008E7A69">
        <w:rPr>
          <w:sz w:val="18"/>
        </w:rPr>
        <w:br/>
      </w:r>
      <w:r w:rsidRPr="008E7A69">
        <w:rPr>
          <w:sz w:val="18"/>
        </w:rPr>
        <w:t xml:space="preserve">  proc.EndImageAnalysis(ProcBitmap);</w:t>
      </w:r>
      <w:r w:rsidR="008E7A69" w:rsidRPr="008E7A69">
        <w:rPr>
          <w:sz w:val="18"/>
        </w:rPr>
        <w:br/>
      </w:r>
      <w:r w:rsidRPr="008E7A69">
        <w:rPr>
          <w:b/>
          <w:sz w:val="18"/>
        </w:rPr>
        <w:t>end</w:t>
      </w:r>
      <w:r w:rsidRPr="008E7A69">
        <w:rPr>
          <w:sz w:val="18"/>
        </w:rPr>
        <w:t>;</w:t>
      </w:r>
    </w:p>
    <w:p w:rsidR="000042AF" w:rsidRPr="008E7A69" w:rsidRDefault="000042AF" w:rsidP="000042AF">
      <w:pPr>
        <w:rPr>
          <w:sz w:val="18"/>
        </w:rPr>
      </w:pPr>
      <w:r w:rsidRPr="008E7A69">
        <w:rPr>
          <w:sz w:val="18"/>
        </w:rPr>
        <w:t>ImageEnView.SelectEllipse( 100,100, 100,100 );</w:t>
      </w:r>
      <w:r w:rsidR="008E7A69">
        <w:rPr>
          <w:sz w:val="18"/>
        </w:rPr>
        <w:br/>
      </w:r>
      <w:r w:rsidRPr="008E7A69">
        <w:rPr>
          <w:sz w:val="18"/>
        </w:rPr>
        <w:t>SearchWhitePixel( ImageEnView.Proc );</w:t>
      </w:r>
    </w:p>
    <w:p w:rsidR="008E7A69" w:rsidRDefault="003921BC" w:rsidP="008E7A69">
      <w:pPr>
        <w:pStyle w:val="Links"/>
        <w:rPr>
          <w:rFonts w:asciiTheme="majorHAnsi" w:hAnsiTheme="majorHAnsi"/>
          <w:color w:val="1F497D" w:themeColor="text2"/>
          <w:spacing w:val="14"/>
          <w:sz w:val="24"/>
        </w:rPr>
      </w:pPr>
      <w:hyperlink w:anchor="TImageEnProc" w:history="1">
        <w:r w:rsidR="008E7A69" w:rsidRPr="00C91375">
          <w:rPr>
            <w:rStyle w:val="Hyperlink"/>
          </w:rPr>
          <w:t xml:space="preserve">ImageEnProc </w:t>
        </w:r>
      </w:hyperlink>
    </w:p>
    <w:p w:rsidR="008E7A69" w:rsidRPr="008E7A69" w:rsidRDefault="008E7A69" w:rsidP="008E7A69">
      <w:pPr>
        <w:pStyle w:val="Caption"/>
        <w:rPr>
          <w:rFonts w:eastAsia="Times New Roman"/>
        </w:rPr>
      </w:pPr>
      <w:r w:rsidRPr="008E7A69">
        <w:rPr>
          <w:rFonts w:eastAsia="Times New Roman"/>
        </w:rPr>
        <w:lastRenderedPageBreak/>
        <w:t>Declaration</w:t>
      </w:r>
    </w:p>
    <w:p w:rsidR="008E7A69" w:rsidRPr="008E7A69" w:rsidRDefault="008E7A69" w:rsidP="008E7A69">
      <w:pPr>
        <w:pStyle w:val="NoSpacing"/>
        <w:rPr>
          <w:rFonts w:eastAsia="Times New Roman"/>
        </w:rPr>
      </w:pPr>
      <w:r w:rsidRPr="008E7A69">
        <w:rPr>
          <w:rFonts w:eastAsia="Times New Roman"/>
          <w:b/>
        </w:rPr>
        <w:t>procedure</w:t>
      </w:r>
      <w:r w:rsidRPr="008E7A69">
        <w:rPr>
          <w:rFonts w:eastAsia="Times New Roman"/>
        </w:rPr>
        <w:t xml:space="preserve"> </w:t>
      </w:r>
      <w:bookmarkStart w:id="1990" w:name="TImageEnProcEndImageAnalysis"/>
      <w:r w:rsidRPr="008E7A69">
        <w:rPr>
          <w:rFonts w:eastAsia="Times New Roman"/>
        </w:rPr>
        <w:t>EndImageAnalysis</w:t>
      </w:r>
      <w:bookmarkEnd w:id="1990"/>
      <w:r w:rsidRPr="008E7A69">
        <w:rPr>
          <w:rFonts w:eastAsia="Times New Roman"/>
        </w:rPr>
        <w:t xml:space="preserve">(ProcBitmap: </w:t>
      </w:r>
      <w:hyperlink r:id="rId1395" w:history="1">
        <w:r w:rsidRPr="008E7A69">
          <w:rPr>
            <w:rFonts w:eastAsia="Times New Roman"/>
            <w:color w:val="0000FF"/>
            <w:u w:val="single"/>
          </w:rPr>
          <w:t>TIEBitmap</w:t>
        </w:r>
      </w:hyperlink>
      <w:r w:rsidRPr="008E7A69">
        <w:rPr>
          <w:rFonts w:eastAsia="Times New Roman"/>
        </w:rPr>
        <w:t>);</w:t>
      </w:r>
    </w:p>
    <w:p w:rsidR="008E7A69" w:rsidRPr="008E7A69" w:rsidRDefault="008E7A69" w:rsidP="008E7A69">
      <w:pPr>
        <w:pStyle w:val="Caption"/>
        <w:rPr>
          <w:rFonts w:eastAsia="Times New Roman"/>
        </w:rPr>
      </w:pPr>
      <w:r w:rsidRPr="008E7A69">
        <w:rPr>
          <w:rFonts w:eastAsia="Times New Roman"/>
        </w:rPr>
        <w:t>Description</w:t>
      </w:r>
    </w:p>
    <w:p w:rsidR="008E7A69" w:rsidRDefault="008E7A69" w:rsidP="008E7A69">
      <w:pPr>
        <w:rPr>
          <w:rFonts w:eastAsia="Times New Roman"/>
        </w:rPr>
      </w:pPr>
      <w:r w:rsidRPr="008E7A69">
        <w:rPr>
          <w:rFonts w:eastAsia="Times New Roman"/>
        </w:rPr>
        <w:t>BeginImageAnalysis and EndImageAnalysis allow you to create custom image analysis functions handling automatically selection area, pixel format consistency.</w:t>
      </w:r>
      <w:r>
        <w:rPr>
          <w:rFonts w:eastAsia="Times New Roman"/>
        </w:rPr>
        <w:t xml:space="preserve">  </w:t>
      </w:r>
      <w:r w:rsidRPr="008E7A69">
        <w:rPr>
          <w:rFonts w:eastAsia="Times New Roman"/>
        </w:rPr>
        <w:t>ProcBitmap is the processing bitmap coming from BeginImageAnalysis.</w:t>
      </w:r>
      <w:r w:rsidRPr="008E7A69">
        <w:rPr>
          <w:rFonts w:eastAsia="Times New Roman"/>
        </w:rPr>
        <w:br/>
      </w:r>
      <w:r w:rsidRPr="008E7A69">
        <w:rPr>
          <w:rFonts w:eastAsia="Times New Roman"/>
        </w:rPr>
        <w:br/>
        <w:t>Using BeginImageAnalysis/EndImageAnalysis you can avoid considering if the selection is rectangle, elliptical, irregular or magicwand, just process the bitmap as a rectangle.</w:t>
      </w:r>
    </w:p>
    <w:p w:rsidR="008E7A69" w:rsidRPr="0015697E" w:rsidRDefault="008E7A69" w:rsidP="008E7A69">
      <w:pPr>
        <w:rPr>
          <w:b/>
          <w:i/>
        </w:rPr>
      </w:pPr>
      <w:r w:rsidRPr="008E7A69">
        <w:rPr>
          <w:b/>
          <w:i/>
        </w:rPr>
        <w:t>Example</w:t>
      </w:r>
      <w:r w:rsidR="0015697E">
        <w:rPr>
          <w:b/>
          <w:i/>
        </w:rPr>
        <w:t xml:space="preserve"> </w:t>
      </w:r>
      <w:r w:rsidRPr="0015697E">
        <w:rPr>
          <w:b/>
        </w:rPr>
        <w:t>See</w:t>
      </w:r>
      <w:r w:rsidR="0015697E" w:rsidRPr="0015697E">
        <w:rPr>
          <w:b/>
        </w:rPr>
        <w:br/>
      </w:r>
      <w:r w:rsidRPr="0015697E">
        <w:rPr>
          <w:b/>
          <w:i/>
        </w:rPr>
        <w:t xml:space="preserve"> </w:t>
      </w:r>
      <w:hyperlink w:anchor="TImageEnProcSearchWhitePixel" w:history="1">
        <w:r w:rsidRPr="0015697E">
          <w:rPr>
            <w:rStyle w:val="Hyperlink"/>
          </w:rPr>
          <w:t>SearchWhitePixel</w:t>
        </w:r>
      </w:hyperlink>
    </w:p>
    <w:p w:rsidR="008E7A69" w:rsidRDefault="008E7A69" w:rsidP="00CA15EA">
      <w:pPr>
        <w:pStyle w:val="Heading2"/>
      </w:pPr>
    </w:p>
    <w:p w:rsidR="005C45FE" w:rsidRDefault="00854553" w:rsidP="00CA15EA">
      <w:pPr>
        <w:pStyle w:val="Heading2"/>
      </w:pPr>
      <w:bookmarkStart w:id="1991" w:name="_Toc330973023"/>
      <w:r w:rsidRPr="00854553">
        <w:t>Analysis</w:t>
      </w:r>
      <w:bookmarkEnd w:id="1991"/>
    </w:p>
    <w:p w:rsidR="00D01FA2" w:rsidRPr="00D7697E" w:rsidRDefault="00D01FA2" w:rsidP="002A103B">
      <w:pPr>
        <w:pStyle w:val="Caption"/>
        <w:rPr>
          <w:rStyle w:val="code"/>
          <w:i/>
          <w:iCs w:val="0"/>
          <w:color w:val="4F81BD" w:themeColor="accent1"/>
        </w:rPr>
      </w:pPr>
      <w:r w:rsidRPr="00D7697E">
        <w:t>Declaration</w:t>
      </w:r>
    </w:p>
    <w:p w:rsidR="00854553" w:rsidRDefault="00854553" w:rsidP="00551829">
      <w:pPr>
        <w:pStyle w:val="NoSpacing"/>
      </w:pPr>
      <w:r w:rsidRPr="00D01FA2">
        <w:rPr>
          <w:rStyle w:val="code"/>
          <w:b/>
        </w:rPr>
        <w:t>function</w:t>
      </w:r>
      <w:r>
        <w:rPr>
          <w:rStyle w:val="code"/>
        </w:rPr>
        <w:t xml:space="preserve"> </w:t>
      </w:r>
      <w:bookmarkStart w:id="1992" w:name="TImageEnProcCalcAverageRGB"/>
      <w:r>
        <w:rPr>
          <w:rStyle w:val="code"/>
        </w:rPr>
        <w:t>CalcAverageRGB</w:t>
      </w:r>
      <w:bookmarkEnd w:id="1992"/>
      <w:r>
        <w:rPr>
          <w:rStyle w:val="code"/>
        </w:rPr>
        <w:t>():TRGB;</w:t>
      </w:r>
    </w:p>
    <w:p w:rsidR="00854553" w:rsidRDefault="00854553" w:rsidP="002A103B">
      <w:pPr>
        <w:pStyle w:val="Caption"/>
      </w:pPr>
      <w:r>
        <w:t>Description</w:t>
      </w:r>
    </w:p>
    <w:p w:rsidR="00854553" w:rsidRDefault="008D18EC" w:rsidP="0035784B">
      <w:pPr>
        <w:pStyle w:val="BodyTextFirstIndent"/>
      </w:pPr>
      <w:r>
        <w:rPr>
          <w:rStyle w:val="code"/>
        </w:rPr>
        <w:t>CalcAverageRGB</w:t>
      </w:r>
      <w:r>
        <w:t xml:space="preserve"> r</w:t>
      </w:r>
      <w:r w:rsidR="00854553">
        <w:t>eturns the average RGB values inside the selected area.</w:t>
      </w:r>
    </w:p>
    <w:p w:rsidR="00991C84" w:rsidRDefault="00991C84" w:rsidP="00743A61">
      <w:pPr>
        <w:pStyle w:val="BodyTextFirstIndent2"/>
      </w:pPr>
    </w:p>
    <w:p w:rsidR="00C91375" w:rsidRDefault="0090775E" w:rsidP="00991C84">
      <w:pPr>
        <w:pStyle w:val="Links"/>
        <w:rPr>
          <w:rFonts w:asciiTheme="majorHAnsi" w:hAnsiTheme="majorHAnsi"/>
          <w:color w:val="1F497D" w:themeColor="text2"/>
          <w:spacing w:val="14"/>
          <w:sz w:val="24"/>
        </w:rPr>
      </w:pPr>
      <w:r>
        <w:br/>
      </w:r>
      <w:r>
        <w:br/>
      </w:r>
      <w:hyperlink w:anchor="TImageEnProc" w:history="1">
        <w:r w:rsidR="00C91375" w:rsidRPr="00C91375">
          <w:rPr>
            <w:rStyle w:val="Hyperlink"/>
          </w:rPr>
          <w:t xml:space="preserve">ImageEnProc </w:t>
        </w:r>
      </w:hyperlink>
    </w:p>
    <w:p w:rsidR="00D01FA2" w:rsidRPr="00D7697E" w:rsidRDefault="00D01FA2" w:rsidP="00936404">
      <w:pPr>
        <w:pStyle w:val="Caption"/>
        <w:pageBreakBefore/>
        <w:rPr>
          <w:rStyle w:val="code"/>
          <w:i/>
          <w:iCs w:val="0"/>
          <w:color w:val="4F81BD" w:themeColor="accent1"/>
        </w:rPr>
      </w:pPr>
      <w:r w:rsidRPr="00D7697E">
        <w:lastRenderedPageBreak/>
        <w:t>Declaration</w:t>
      </w:r>
    </w:p>
    <w:p w:rsidR="00854553" w:rsidRDefault="00854553" w:rsidP="00551829">
      <w:pPr>
        <w:pStyle w:val="NoSpacing"/>
      </w:pPr>
      <w:r w:rsidRPr="00D01FA2">
        <w:rPr>
          <w:rStyle w:val="code"/>
          <w:b/>
        </w:rPr>
        <w:t>procedure</w:t>
      </w:r>
      <w:r>
        <w:rPr>
          <w:rStyle w:val="code"/>
        </w:rPr>
        <w:t xml:space="preserve"> </w:t>
      </w:r>
      <w:bookmarkStart w:id="1993" w:name="TImageEnProcCalcDensityHistogram"/>
      <w:r>
        <w:rPr>
          <w:rStyle w:val="code"/>
        </w:rPr>
        <w:t>CalcDensityHistogram</w:t>
      </w:r>
      <w:bookmarkEnd w:id="1993"/>
      <w:r>
        <w:rPr>
          <w:rStyle w:val="code"/>
        </w:rPr>
        <w:t>(VertHist,HorizHist:</w:t>
      </w:r>
      <w:r w:rsidR="009E3483">
        <w:rPr>
          <w:rStyle w:val="code"/>
        </w:rPr>
        <w:t xml:space="preserve"> </w:t>
      </w:r>
      <w:r>
        <w:rPr>
          <w:rStyle w:val="code"/>
        </w:rPr>
        <w:t>pointer; norm_vert,norm_horiz:</w:t>
      </w:r>
      <w:r w:rsidR="009E3483">
        <w:rPr>
          <w:rStyle w:val="code"/>
        </w:rPr>
        <w:t xml:space="preserve"> </w:t>
      </w:r>
      <w:r>
        <w:rPr>
          <w:rStyle w:val="code"/>
        </w:rPr>
        <w:t>integer);</w:t>
      </w:r>
    </w:p>
    <w:p w:rsidR="00854553" w:rsidRDefault="00854553" w:rsidP="002A103B">
      <w:pPr>
        <w:pStyle w:val="Caption"/>
      </w:pPr>
      <w:r>
        <w:t>Description</w:t>
      </w:r>
    </w:p>
    <w:p w:rsidR="00854553" w:rsidRDefault="00854553" w:rsidP="0035784B">
      <w:pPr>
        <w:pStyle w:val="BodyTextFirstIndent"/>
      </w:pPr>
      <w:r>
        <w:t xml:space="preserve">CalcDensityHistogram calculates the pixel vertical and density histograms. See the example </w:t>
      </w:r>
      <w:r w:rsidR="0035784B">
        <w:t>‘</w:t>
      </w:r>
      <w:r>
        <w:t>DensityAnalysis</w:t>
      </w:r>
      <w:r w:rsidR="0035784B">
        <w:t>’</w:t>
      </w:r>
      <w:r>
        <w:t xml:space="preserve"> for more information.</w:t>
      </w:r>
    </w:p>
    <w:p w:rsidR="00D01FA2" w:rsidRPr="00D7697E" w:rsidRDefault="008D18EC" w:rsidP="002A103B">
      <w:pPr>
        <w:pStyle w:val="Caption"/>
        <w:rPr>
          <w:rStyle w:val="code"/>
          <w:i/>
          <w:iCs w:val="0"/>
          <w:color w:val="4F81BD" w:themeColor="accent1"/>
        </w:rPr>
      </w:pPr>
      <w:r>
        <w:br/>
      </w:r>
      <w:r>
        <w:br/>
      </w:r>
      <w:r w:rsidR="00D01FA2" w:rsidRPr="00D7697E">
        <w:t>Declaration</w:t>
      </w:r>
    </w:p>
    <w:p w:rsidR="00854553" w:rsidRDefault="00854553" w:rsidP="00551829">
      <w:pPr>
        <w:pStyle w:val="NoSpacing"/>
      </w:pPr>
      <w:r w:rsidRPr="00D01FA2">
        <w:rPr>
          <w:rStyle w:val="code"/>
          <w:b/>
        </w:rPr>
        <w:t>function</w:t>
      </w:r>
      <w:r>
        <w:rPr>
          <w:rStyle w:val="code"/>
        </w:rPr>
        <w:t xml:space="preserve"> </w:t>
      </w:r>
      <w:bookmarkStart w:id="1994" w:name="TImageEnProcCalcImageNumColors"/>
      <w:r>
        <w:rPr>
          <w:rStyle w:val="code"/>
        </w:rPr>
        <w:t>CalcImageNumColors</w:t>
      </w:r>
      <w:bookmarkEnd w:id="1994"/>
      <w:r>
        <w:rPr>
          <w:rStyle w:val="code"/>
        </w:rPr>
        <w:t>: integer;</w:t>
      </w:r>
    </w:p>
    <w:p w:rsidR="00854553" w:rsidRDefault="00854553" w:rsidP="002A103B">
      <w:pPr>
        <w:pStyle w:val="Caption"/>
      </w:pPr>
      <w:r>
        <w:t>Description</w:t>
      </w:r>
    </w:p>
    <w:p w:rsidR="005C45FE" w:rsidRDefault="00854553" w:rsidP="0035784B">
      <w:pPr>
        <w:pStyle w:val="BodyTextFirstIndent"/>
      </w:pPr>
      <w:r>
        <w:t>CalcImageNumColors returns how any colors the current image is using. This value doesn</w:t>
      </w:r>
      <w:r w:rsidR="0035784B">
        <w:t>’</w:t>
      </w:r>
      <w:r>
        <w:t>t depend on the internal format of the image (so 24 bit images don</w:t>
      </w:r>
      <w:r w:rsidR="0035784B">
        <w:t>’</w:t>
      </w:r>
      <w:r>
        <w:t>t necessarily have 16 million colors).  The result is the number of found colors in the current image (without limits).</w:t>
      </w:r>
    </w:p>
    <w:p w:rsidR="00C91375" w:rsidRDefault="00C91375" w:rsidP="0035784B">
      <w:pPr>
        <w:pStyle w:val="BodyTextFirstIndent"/>
      </w:pPr>
    </w:p>
    <w:p w:rsidR="00C91375" w:rsidRDefault="00C91375" w:rsidP="0035784B">
      <w:pPr>
        <w:pStyle w:val="BodyTextFirstIndent"/>
      </w:pPr>
    </w:p>
    <w:p w:rsidR="00C91375" w:rsidRDefault="00C91375" w:rsidP="0035784B">
      <w:pPr>
        <w:pStyle w:val="BodyTextFirstIndent"/>
      </w:pPr>
    </w:p>
    <w:p w:rsidR="00C91375" w:rsidRDefault="00C91375" w:rsidP="0035784B">
      <w:pPr>
        <w:pStyle w:val="BodyTextFirstIndent"/>
      </w:pPr>
    </w:p>
    <w:p w:rsidR="00991C84" w:rsidRDefault="00C91375" w:rsidP="00743A61">
      <w:pPr>
        <w:pStyle w:val="BodyText"/>
      </w:pPr>
      <w:r>
        <w:br/>
      </w:r>
    </w:p>
    <w:p w:rsidR="00C91375" w:rsidRDefault="000F4FC5" w:rsidP="00991C84">
      <w:pPr>
        <w:pStyle w:val="Links"/>
        <w:rPr>
          <w:rFonts w:asciiTheme="majorHAnsi" w:hAnsiTheme="majorHAnsi"/>
          <w:color w:val="1F497D" w:themeColor="text2"/>
          <w:spacing w:val="14"/>
          <w:sz w:val="24"/>
        </w:rPr>
      </w:pPr>
      <w:r>
        <w:br/>
      </w:r>
      <w:hyperlink w:anchor="TImageEnProc" w:history="1">
        <w:r w:rsidR="00C91375" w:rsidRPr="00C91375">
          <w:rPr>
            <w:rStyle w:val="Hyperlink"/>
          </w:rPr>
          <w:t xml:space="preserve">ImageEnProc </w:t>
        </w:r>
      </w:hyperlink>
    </w:p>
    <w:p w:rsidR="00D01FA2" w:rsidRPr="00D7697E" w:rsidRDefault="00D01FA2" w:rsidP="00C91375">
      <w:pPr>
        <w:pStyle w:val="Caption"/>
        <w:pageBreakBefore/>
        <w:rPr>
          <w:rStyle w:val="code"/>
          <w:i/>
          <w:iCs w:val="0"/>
          <w:color w:val="4F81BD" w:themeColor="accent1"/>
        </w:rPr>
      </w:pPr>
      <w:r w:rsidRPr="00D7697E">
        <w:lastRenderedPageBreak/>
        <w:t>Declaration</w:t>
      </w:r>
    </w:p>
    <w:p w:rsidR="00854553" w:rsidRDefault="00854553" w:rsidP="00551829">
      <w:pPr>
        <w:pStyle w:val="NoSpacing"/>
      </w:pPr>
      <w:r w:rsidRPr="00D01FA2">
        <w:rPr>
          <w:rStyle w:val="code"/>
          <w:b/>
        </w:rPr>
        <w:t>procedure</w:t>
      </w:r>
      <w:r>
        <w:rPr>
          <w:rStyle w:val="code"/>
        </w:rPr>
        <w:t xml:space="preserve"> </w:t>
      </w:r>
      <w:bookmarkStart w:id="1995" w:name="TImageEnProcCalcImagePalette"/>
      <w:r>
        <w:rPr>
          <w:rStyle w:val="code"/>
        </w:rPr>
        <w:t>CalcImagePalette</w:t>
      </w:r>
      <w:bookmarkEnd w:id="1995"/>
      <w:r>
        <w:rPr>
          <w:rStyle w:val="code"/>
        </w:rPr>
        <w:t xml:space="preserve">(var Palette: array of </w:t>
      </w:r>
      <w:hyperlink r:id="rId1396" w:history="1">
        <w:r>
          <w:rPr>
            <w:rStyle w:val="Hyperlink"/>
          </w:rPr>
          <w:t>TRGB</w:t>
        </w:r>
      </w:hyperlink>
      <w:r>
        <w:rPr>
          <w:rStyle w:val="code"/>
        </w:rPr>
        <w:t>; MaxCol: integer);</w:t>
      </w:r>
    </w:p>
    <w:p w:rsidR="00854553" w:rsidRDefault="00854553" w:rsidP="002A103B">
      <w:pPr>
        <w:pStyle w:val="Caption"/>
      </w:pPr>
      <w:r>
        <w:t>Description</w:t>
      </w:r>
    </w:p>
    <w:p w:rsidR="00C91375" w:rsidRDefault="00854553" w:rsidP="00C91375">
      <w:pPr>
        <w:pStyle w:val="BodyTextFirstIndent"/>
      </w:pPr>
      <w:r>
        <w:t>The CalcImagePalette method fills the Palette array with the colors found in the current image.  Palette is the array to fill.</w:t>
      </w:r>
      <w:r w:rsidR="009E3483">
        <w:t xml:space="preserve">  </w:t>
      </w:r>
      <w:r>
        <w:t>MaxCol is the size of Palette.  If image has more than MaxCol colors, the image is quantized to match the number of colors specified (MaxCol).</w:t>
      </w:r>
    </w:p>
    <w:p w:rsidR="00BA4D3F" w:rsidRDefault="00BA4D3F" w:rsidP="002A103B">
      <w:pPr>
        <w:pStyle w:val="Caption"/>
      </w:pPr>
    </w:p>
    <w:p w:rsidR="00D01FA2" w:rsidRPr="00D7697E" w:rsidRDefault="00D01FA2" w:rsidP="002A103B">
      <w:pPr>
        <w:pStyle w:val="Caption"/>
        <w:rPr>
          <w:rStyle w:val="code"/>
          <w:i/>
          <w:iCs w:val="0"/>
          <w:color w:val="4F81BD" w:themeColor="accent1"/>
        </w:rPr>
      </w:pPr>
      <w:r w:rsidRPr="00D7697E">
        <w:t>Declaration</w:t>
      </w:r>
    </w:p>
    <w:p w:rsidR="00854553" w:rsidRDefault="00854553" w:rsidP="00551829">
      <w:pPr>
        <w:pStyle w:val="NoSpacing"/>
        <w:rPr>
          <w:rStyle w:val="code"/>
        </w:rPr>
      </w:pPr>
      <w:r w:rsidRPr="00D01FA2">
        <w:rPr>
          <w:rStyle w:val="code"/>
          <w:b/>
        </w:rPr>
        <w:t>function</w:t>
      </w:r>
      <w:r>
        <w:rPr>
          <w:rStyle w:val="code"/>
        </w:rPr>
        <w:t xml:space="preserve"> </w:t>
      </w:r>
      <w:bookmarkStart w:id="1996" w:name="TImageEnProcCalcOrientation"/>
      <w:r>
        <w:rPr>
          <w:rStyle w:val="code"/>
        </w:rPr>
        <w:t>CalcOrientation</w:t>
      </w:r>
      <w:bookmarkEnd w:id="1996"/>
      <w:r>
        <w:rPr>
          <w:rStyle w:val="code"/>
        </w:rPr>
        <w:t>:</w:t>
      </w:r>
      <w:r w:rsidR="009E3483">
        <w:rPr>
          <w:rStyle w:val="code"/>
        </w:rPr>
        <w:t xml:space="preserve"> </w:t>
      </w:r>
      <w:r>
        <w:rPr>
          <w:rStyle w:val="code"/>
        </w:rPr>
        <w:t>integer;</w:t>
      </w:r>
    </w:p>
    <w:p w:rsidR="009E3483" w:rsidRDefault="009E3483" w:rsidP="002A103B">
      <w:pPr>
        <w:pStyle w:val="Caption"/>
      </w:pPr>
      <w:r>
        <w:t>Description</w:t>
      </w:r>
    </w:p>
    <w:p w:rsidR="0051367C" w:rsidRDefault="00854553" w:rsidP="000138D2">
      <w:pPr>
        <w:pStyle w:val="BodyTextFirstIndent"/>
      </w:pPr>
      <w:r>
        <w:t>Apply only to document images (images with text) to get their orientation. CalcOrientation can detect only 0° or 90° orientation. It cannot detect upside down, inverted text.</w:t>
      </w:r>
    </w:p>
    <w:p w:rsidR="00C91375" w:rsidRDefault="00854553" w:rsidP="00BA4D3F">
      <w:pPr>
        <w:pStyle w:val="BodyTextFirstIndent"/>
      </w:pPr>
      <w:r>
        <w:t>CalcOrientation is useful to adjust a document from portrait to landscape.</w:t>
      </w:r>
    </w:p>
    <w:p w:rsidR="00C91375" w:rsidRDefault="00C91375" w:rsidP="000138D2">
      <w:pPr>
        <w:pStyle w:val="BodyTextFirstIndent"/>
      </w:pPr>
    </w:p>
    <w:p w:rsidR="00C91375" w:rsidRDefault="00C91375" w:rsidP="000138D2">
      <w:pPr>
        <w:pStyle w:val="BodyTextFirstIndent"/>
      </w:pPr>
    </w:p>
    <w:p w:rsidR="00C91375" w:rsidRDefault="00C91375" w:rsidP="000138D2">
      <w:pPr>
        <w:pStyle w:val="BodyTextFirstIndent"/>
      </w:pPr>
    </w:p>
    <w:p w:rsidR="00991C84" w:rsidRDefault="00991C84" w:rsidP="00991C84">
      <w:pPr>
        <w:pStyle w:val="Links"/>
      </w:pPr>
    </w:p>
    <w:p w:rsidR="00C91375" w:rsidRDefault="000F4FC5" w:rsidP="00991C84">
      <w:pPr>
        <w:pStyle w:val="Links"/>
        <w:rPr>
          <w:rFonts w:asciiTheme="majorHAnsi" w:hAnsiTheme="majorHAnsi"/>
          <w:color w:val="1F497D" w:themeColor="text2"/>
          <w:spacing w:val="14"/>
          <w:sz w:val="24"/>
        </w:rPr>
      </w:pPr>
      <w:r>
        <w:br/>
      </w:r>
      <w:hyperlink w:anchor="TImageEnProc" w:history="1">
        <w:r w:rsidR="00C91375" w:rsidRPr="00C91375">
          <w:rPr>
            <w:rStyle w:val="Hyperlink"/>
          </w:rPr>
          <w:t xml:space="preserve">ImageEnProc </w:t>
        </w:r>
      </w:hyperlink>
    </w:p>
    <w:p w:rsidR="009E3483" w:rsidRPr="00D7697E" w:rsidRDefault="009E3483" w:rsidP="00C91375">
      <w:pPr>
        <w:pStyle w:val="Caption"/>
        <w:pageBreakBefore/>
        <w:rPr>
          <w:rStyle w:val="code"/>
          <w:i/>
          <w:iCs w:val="0"/>
          <w:color w:val="4F81BD" w:themeColor="accent1"/>
        </w:rPr>
      </w:pPr>
      <w:r w:rsidRPr="00D7697E">
        <w:lastRenderedPageBreak/>
        <w:t>Declaration</w:t>
      </w:r>
    </w:p>
    <w:p w:rsidR="00854553" w:rsidRDefault="00854553" w:rsidP="00551829">
      <w:pPr>
        <w:pStyle w:val="NoSpacing"/>
      </w:pPr>
      <w:r w:rsidRPr="00D01FA2">
        <w:rPr>
          <w:rStyle w:val="code"/>
          <w:b/>
        </w:rPr>
        <w:t>function</w:t>
      </w:r>
      <w:r>
        <w:rPr>
          <w:rStyle w:val="code"/>
        </w:rPr>
        <w:t xml:space="preserve"> </w:t>
      </w:r>
      <w:bookmarkStart w:id="1997" w:name="TImageEnProcCompareWith"/>
      <w:r>
        <w:rPr>
          <w:rStyle w:val="code"/>
        </w:rPr>
        <w:t>CompareWith</w:t>
      </w:r>
      <w:bookmarkEnd w:id="1997"/>
      <w:r>
        <w:rPr>
          <w:rStyle w:val="code"/>
        </w:rPr>
        <w:t>(SecondImage:</w:t>
      </w:r>
      <w:r w:rsidR="009E3483">
        <w:rPr>
          <w:rStyle w:val="code"/>
        </w:rPr>
        <w:t xml:space="preserve"> </w:t>
      </w:r>
      <w:hyperlink r:id="rId1397" w:history="1">
        <w:r>
          <w:rPr>
            <w:rStyle w:val="Hyperlink"/>
          </w:rPr>
          <w:t>TIEBitmap</w:t>
        </w:r>
      </w:hyperlink>
      <w:r>
        <w:rPr>
          <w:rStyle w:val="code"/>
        </w:rPr>
        <w:t>; DiffBitmap:</w:t>
      </w:r>
      <w:r w:rsidR="009E3483">
        <w:rPr>
          <w:rStyle w:val="code"/>
        </w:rPr>
        <w:t xml:space="preserve"> </w:t>
      </w:r>
      <w:hyperlink r:id="rId1398" w:history="1">
        <w:r>
          <w:rPr>
            <w:rStyle w:val="Hyperlink"/>
          </w:rPr>
          <w:t>TIEBitmap</w:t>
        </w:r>
      </w:hyperlink>
      <w:r>
        <w:rPr>
          <w:rStyle w:val="code"/>
        </w:rPr>
        <w:t>):</w:t>
      </w:r>
      <w:r w:rsidR="009E3483">
        <w:rPr>
          <w:rStyle w:val="code"/>
        </w:rPr>
        <w:t xml:space="preserve"> </w:t>
      </w:r>
      <w:r>
        <w:rPr>
          <w:rStyle w:val="code"/>
        </w:rPr>
        <w:t>double;</w:t>
      </w:r>
    </w:p>
    <w:p w:rsidR="00854553" w:rsidRDefault="00854553" w:rsidP="002A103B">
      <w:pPr>
        <w:pStyle w:val="Caption"/>
      </w:pPr>
      <w:r>
        <w:t>Description</w:t>
      </w:r>
    </w:p>
    <w:p w:rsidR="00FA2B77" w:rsidRDefault="00854553" w:rsidP="006B3349">
      <w:pPr>
        <w:pStyle w:val="BodyTextFirstIndent"/>
      </w:pPr>
      <w:r>
        <w:t>Compares current image with SecondImage and returns a floating point value from 0 to 1 which specifies the percentage of equality. 1 means that two images are equal.</w:t>
      </w:r>
      <w:r w:rsidR="00FA2B77">
        <w:t xml:space="preserve">  </w:t>
      </w:r>
      <w:r>
        <w:t>The algorithm compares only the intensity of the pixels, not the colors.</w:t>
      </w:r>
    </w:p>
    <w:p w:rsidR="00854553" w:rsidRDefault="00854553" w:rsidP="00F20236">
      <w:pPr>
        <w:pStyle w:val="BodyTextFirstIndent"/>
      </w:pPr>
      <w:r>
        <w:t>The DiffBitmap can be nil, otherwise it must be an 8 bit bitmap (ie8g or ie8p PixelFormat) which will contain a bitmap with the differences.</w:t>
      </w:r>
      <w:r w:rsidR="00F20236">
        <w:t xml:space="preserve">  </w:t>
      </w:r>
      <w:r>
        <w:t xml:space="preserve">Images must have same size and have </w:t>
      </w:r>
      <w:hyperlink r:id="rId1399" w:history="1">
        <w:r>
          <w:rPr>
            <w:rStyle w:val="Hyperlink"/>
          </w:rPr>
          <w:t>PixelFormat</w:t>
        </w:r>
      </w:hyperlink>
      <w:r>
        <w:t>=ie24RGB.</w:t>
      </w:r>
      <w:r w:rsidR="00F20236">
        <w:t xml:space="preserve">  </w:t>
      </w:r>
      <w:r>
        <w:t xml:space="preserve">See </w:t>
      </w:r>
      <w:r w:rsidR="0035784B">
        <w:t>‘</w:t>
      </w:r>
      <w:r>
        <w:t>motiondetector</w:t>
      </w:r>
      <w:r w:rsidR="0035784B">
        <w:t>’</w:t>
      </w:r>
      <w:r>
        <w:t xml:space="preserve"> example for more info.</w:t>
      </w:r>
    </w:p>
    <w:p w:rsidR="00BA4D3F" w:rsidRDefault="00BA4D3F" w:rsidP="002A103B">
      <w:pPr>
        <w:pStyle w:val="Caption"/>
      </w:pPr>
    </w:p>
    <w:p w:rsidR="009E3483" w:rsidRPr="00D7697E" w:rsidRDefault="009E3483" w:rsidP="002A103B">
      <w:pPr>
        <w:pStyle w:val="Caption"/>
        <w:rPr>
          <w:rStyle w:val="code"/>
          <w:i/>
          <w:iCs w:val="0"/>
          <w:color w:val="4F81BD" w:themeColor="accent1"/>
        </w:rPr>
      </w:pPr>
      <w:r w:rsidRPr="00D7697E">
        <w:t>Declaration</w:t>
      </w:r>
    </w:p>
    <w:p w:rsidR="00854553" w:rsidRDefault="00854553" w:rsidP="00551829">
      <w:pPr>
        <w:pStyle w:val="NoSpacing"/>
      </w:pPr>
      <w:r w:rsidRPr="00D01FA2">
        <w:rPr>
          <w:rStyle w:val="code"/>
          <w:b/>
        </w:rPr>
        <w:t>function</w:t>
      </w:r>
      <w:r>
        <w:rPr>
          <w:rStyle w:val="code"/>
        </w:rPr>
        <w:t xml:space="preserve"> </w:t>
      </w:r>
      <w:bookmarkStart w:id="1998" w:name="TImageEnProcCompareHistogramWith"/>
      <w:r>
        <w:rPr>
          <w:rStyle w:val="code"/>
        </w:rPr>
        <w:t>CompareHistogramWith</w:t>
      </w:r>
      <w:bookmarkEnd w:id="1998"/>
      <w:r>
        <w:rPr>
          <w:rStyle w:val="code"/>
        </w:rPr>
        <w:t xml:space="preserve">(SecondImage: </w:t>
      </w:r>
      <w:hyperlink r:id="rId1400" w:history="1">
        <w:r>
          <w:rPr>
            <w:rStyle w:val="Hyperlink"/>
          </w:rPr>
          <w:t>TIEBitmap</w:t>
        </w:r>
      </w:hyperlink>
      <w:r>
        <w:rPr>
          <w:rStyle w:val="code"/>
        </w:rPr>
        <w:t>; Mode:</w:t>
      </w:r>
      <w:r w:rsidR="009E3483">
        <w:rPr>
          <w:rStyle w:val="code"/>
        </w:rPr>
        <w:t xml:space="preserve"> </w:t>
      </w:r>
      <w:hyperlink r:id="rId1401" w:history="1">
        <w:r>
          <w:rPr>
            <w:rStyle w:val="Hyperlink"/>
          </w:rPr>
          <w:t>TIECmpMode</w:t>
        </w:r>
      </w:hyperlink>
      <w:r>
        <w:rPr>
          <w:rStyle w:val="code"/>
        </w:rPr>
        <w:t>; GrayScale:</w:t>
      </w:r>
      <w:r w:rsidR="009E3483">
        <w:rPr>
          <w:rStyle w:val="code"/>
        </w:rPr>
        <w:t xml:space="preserve"> </w:t>
      </w:r>
      <w:r w:rsidR="00657E06">
        <w:rPr>
          <w:rStyle w:val="code"/>
        </w:rPr>
        <w:t>Boolean</w:t>
      </w:r>
      <w:r>
        <w:rPr>
          <w:rStyle w:val="code"/>
        </w:rPr>
        <w:t>):double;</w:t>
      </w:r>
    </w:p>
    <w:p w:rsidR="00854553" w:rsidRDefault="00854553" w:rsidP="002A103B">
      <w:pPr>
        <w:pStyle w:val="Caption"/>
      </w:pPr>
      <w:r>
        <w:t>Description</w:t>
      </w:r>
    </w:p>
    <w:p w:rsidR="00854553" w:rsidRDefault="00854553" w:rsidP="008C7F36">
      <w:pPr>
        <w:pStyle w:val="BodyTextFirstIndent"/>
      </w:pPr>
      <w:r>
        <w:t xml:space="preserve">Compares histograms of current image with SecondImage and returns a floating point value from 0 to 1 which specifies the percentage of equality.  Mode specifies the algorithm to compare.  If GrayScale is </w:t>
      </w:r>
      <w:r w:rsidR="00CB0899">
        <w:t>true</w:t>
      </w:r>
      <w:r>
        <w:t>, only gray scale histogram is compared.</w:t>
      </w:r>
    </w:p>
    <w:p w:rsidR="00991C84" w:rsidRDefault="00991C84" w:rsidP="00991C84">
      <w:pPr>
        <w:pStyle w:val="Links"/>
      </w:pPr>
    </w:p>
    <w:p w:rsidR="00C91375" w:rsidRDefault="000F4FC5" w:rsidP="00991C84">
      <w:pPr>
        <w:pStyle w:val="Links"/>
        <w:rPr>
          <w:rFonts w:asciiTheme="majorHAnsi" w:hAnsiTheme="majorHAnsi"/>
          <w:color w:val="1F497D" w:themeColor="text2"/>
          <w:spacing w:val="14"/>
          <w:sz w:val="24"/>
        </w:rPr>
      </w:pPr>
      <w:r>
        <w:br/>
      </w:r>
      <w:hyperlink w:anchor="TImageEnProc" w:history="1">
        <w:r w:rsidR="00C91375" w:rsidRPr="00C91375">
          <w:rPr>
            <w:rStyle w:val="Hyperlink"/>
          </w:rPr>
          <w:t xml:space="preserve">ImageEnProc </w:t>
        </w:r>
      </w:hyperlink>
    </w:p>
    <w:p w:rsidR="009E3483" w:rsidRPr="00D7697E" w:rsidRDefault="009E3483" w:rsidP="002A103B">
      <w:pPr>
        <w:pStyle w:val="Caption"/>
        <w:rPr>
          <w:rStyle w:val="code"/>
          <w:i/>
          <w:iCs w:val="0"/>
          <w:color w:val="4F81BD" w:themeColor="accent1"/>
        </w:rPr>
      </w:pPr>
      <w:r w:rsidRPr="00D7697E">
        <w:lastRenderedPageBreak/>
        <w:t>Declaration</w:t>
      </w:r>
    </w:p>
    <w:p w:rsidR="00854553" w:rsidRDefault="00854553" w:rsidP="00551829">
      <w:pPr>
        <w:pStyle w:val="NoSpacing"/>
      </w:pPr>
      <w:r w:rsidRPr="009E3483">
        <w:rPr>
          <w:rStyle w:val="code"/>
          <w:b/>
        </w:rPr>
        <w:t>function</w:t>
      </w:r>
      <w:r>
        <w:rPr>
          <w:rStyle w:val="code"/>
        </w:rPr>
        <w:t xml:space="preserve"> </w:t>
      </w:r>
      <w:bookmarkStart w:id="1999" w:name="TImageEnProcComputeImageEquality"/>
      <w:r>
        <w:rPr>
          <w:rStyle w:val="code"/>
        </w:rPr>
        <w:t>ComputeImageEquality</w:t>
      </w:r>
      <w:bookmarkEnd w:id="1999"/>
      <w:r>
        <w:rPr>
          <w:rStyle w:val="code"/>
        </w:rPr>
        <w:t>(SecondImage:</w:t>
      </w:r>
      <w:r w:rsidR="009E3483">
        <w:rPr>
          <w:rStyle w:val="code"/>
        </w:rPr>
        <w:t xml:space="preserve"> </w:t>
      </w:r>
      <w:hyperlink r:id="rId1402" w:history="1">
        <w:r>
          <w:rPr>
            <w:rStyle w:val="Hyperlink"/>
          </w:rPr>
          <w:t>TIEBitmap</w:t>
        </w:r>
      </w:hyperlink>
      <w:r>
        <w:rPr>
          <w:rStyle w:val="code"/>
        </w:rPr>
        <w:t>; var psnr_min,</w:t>
      </w:r>
      <w:r w:rsidR="009E3483">
        <w:rPr>
          <w:rStyle w:val="code"/>
        </w:rPr>
        <w:t xml:space="preserve"> </w:t>
      </w:r>
      <w:r>
        <w:rPr>
          <w:rStyle w:val="code"/>
        </w:rPr>
        <w:t>psnr_max:</w:t>
      </w:r>
      <w:r w:rsidR="009E3483">
        <w:rPr>
          <w:rStyle w:val="code"/>
        </w:rPr>
        <w:t xml:space="preserve"> </w:t>
      </w:r>
      <w:r>
        <w:rPr>
          <w:rStyle w:val="code"/>
        </w:rPr>
        <w:t>double; var mse_min,</w:t>
      </w:r>
      <w:r w:rsidR="009E3483">
        <w:rPr>
          <w:rStyle w:val="code"/>
        </w:rPr>
        <w:t xml:space="preserve"> </w:t>
      </w:r>
      <w:r>
        <w:rPr>
          <w:rStyle w:val="code"/>
        </w:rPr>
        <w:t>mse_max:</w:t>
      </w:r>
      <w:r w:rsidR="009E3483">
        <w:rPr>
          <w:rStyle w:val="code"/>
        </w:rPr>
        <w:t xml:space="preserve"> </w:t>
      </w:r>
      <w:r>
        <w:rPr>
          <w:rStyle w:val="code"/>
        </w:rPr>
        <w:t>double; var rmse_min,</w:t>
      </w:r>
      <w:r w:rsidR="009E3483">
        <w:rPr>
          <w:rStyle w:val="code"/>
        </w:rPr>
        <w:t xml:space="preserve"> </w:t>
      </w:r>
      <w:r>
        <w:rPr>
          <w:rStyle w:val="code"/>
        </w:rPr>
        <w:t>rmse_max:</w:t>
      </w:r>
      <w:r w:rsidR="009E3483">
        <w:rPr>
          <w:rStyle w:val="code"/>
        </w:rPr>
        <w:t xml:space="preserve"> </w:t>
      </w:r>
      <w:r>
        <w:rPr>
          <w:rStyle w:val="code"/>
        </w:rPr>
        <w:t>double; var pae_min,</w:t>
      </w:r>
      <w:r w:rsidR="009E3483">
        <w:rPr>
          <w:rStyle w:val="code"/>
        </w:rPr>
        <w:t xml:space="preserve"> </w:t>
      </w:r>
      <w:r>
        <w:rPr>
          <w:rStyle w:val="code"/>
        </w:rPr>
        <w:t>pae_max:</w:t>
      </w:r>
      <w:r w:rsidR="009E3483">
        <w:rPr>
          <w:rStyle w:val="code"/>
        </w:rPr>
        <w:t xml:space="preserve"> </w:t>
      </w:r>
      <w:r>
        <w:rPr>
          <w:rStyle w:val="code"/>
        </w:rPr>
        <w:t>double; var mae_min,</w:t>
      </w:r>
      <w:r w:rsidR="009E3483">
        <w:rPr>
          <w:rStyle w:val="code"/>
        </w:rPr>
        <w:t xml:space="preserve"> </w:t>
      </w:r>
      <w:r>
        <w:rPr>
          <w:rStyle w:val="code"/>
        </w:rPr>
        <w:t>mae_max:</w:t>
      </w:r>
      <w:r w:rsidR="009E3483">
        <w:rPr>
          <w:rStyle w:val="code"/>
        </w:rPr>
        <w:t xml:space="preserve"> </w:t>
      </w:r>
      <w:r>
        <w:rPr>
          <w:rStyle w:val="code"/>
        </w:rPr>
        <w:t>double):</w:t>
      </w:r>
      <w:r w:rsidR="00657E06">
        <w:rPr>
          <w:rStyle w:val="code"/>
        </w:rPr>
        <w:t>Boolean</w:t>
      </w:r>
      <w:r>
        <w:rPr>
          <w:rStyle w:val="code"/>
        </w:rPr>
        <w:t>;</w:t>
      </w:r>
    </w:p>
    <w:p w:rsidR="00854553" w:rsidRDefault="00854553" w:rsidP="002A103B">
      <w:pPr>
        <w:pStyle w:val="Caption"/>
      </w:pPr>
      <w:r>
        <w:t>Description</w:t>
      </w:r>
    </w:p>
    <w:p w:rsidR="00C91375" w:rsidRDefault="00854553" w:rsidP="00743A61">
      <w:pPr>
        <w:pStyle w:val="BodyText"/>
      </w:pPr>
      <w:r>
        <w:t>ComputeImageEquality calculates some values to find the similitude of current image with the Se</w:t>
      </w:r>
      <w:r w:rsidR="0051367C">
        <w:t>condImage.</w:t>
      </w:r>
      <w:r w:rsidR="0051367C">
        <w:br/>
      </w:r>
      <w:r w:rsidR="0051367C">
        <w:br/>
        <w:t xml:space="preserve">The method returns </w:t>
      </w:r>
      <w:r w:rsidR="00CB0899">
        <w:t>true</w:t>
      </w:r>
      <w:r>
        <w:t xml:space="preserve"> if the images are equal.</w:t>
      </w:r>
      <w:r>
        <w:br/>
        <w:t>Images must have some size and have PixelFormat = ie24RGB.</w:t>
      </w:r>
      <w:r>
        <w:br/>
      </w:r>
      <w:r>
        <w:br/>
        <w:t>Returned values:</w:t>
      </w:r>
      <w:r>
        <w:br/>
      </w:r>
      <w:r>
        <w:br/>
        <w:t>psnr_min,</w:t>
      </w:r>
      <w:r w:rsidR="009E3483">
        <w:t xml:space="preserve"> </w:t>
      </w:r>
      <w:r>
        <w:t>psnr_max : minimum and maximum peak signal to noise ratio</w:t>
      </w:r>
      <w:r>
        <w:br/>
        <w:t>mse_min,</w:t>
      </w:r>
      <w:r w:rsidR="009E3483">
        <w:t xml:space="preserve"> </w:t>
      </w:r>
      <w:r>
        <w:t>mse_max : minimum and maximum mean squared error</w:t>
      </w:r>
      <w:r>
        <w:br/>
        <w:t>rmse_min,</w:t>
      </w:r>
      <w:r w:rsidR="009E3483">
        <w:t xml:space="preserve"> </w:t>
      </w:r>
      <w:r>
        <w:t>rmse_max : minimum and maximum root mean squared error</w:t>
      </w:r>
      <w:r>
        <w:br/>
        <w:t>pae_min,</w:t>
      </w:r>
      <w:r w:rsidR="009E3483">
        <w:t xml:space="preserve"> </w:t>
      </w:r>
      <w:r>
        <w:t>pae_max : minimum and maximum peak absolute error</w:t>
      </w:r>
      <w:r>
        <w:br/>
        <w:t>mae_min,</w:t>
      </w:r>
      <w:r w:rsidR="009E3483">
        <w:t xml:space="preserve"> </w:t>
      </w:r>
      <w:r>
        <w:t>mae_max : minimum and maximum mean absolute error</w:t>
      </w:r>
    </w:p>
    <w:p w:rsidR="00C91375" w:rsidRDefault="00C91375" w:rsidP="00F22419">
      <w:pPr>
        <w:pStyle w:val="BodyText"/>
      </w:pPr>
    </w:p>
    <w:p w:rsidR="00C91375" w:rsidRDefault="00C91375" w:rsidP="00F22419">
      <w:pPr>
        <w:pStyle w:val="BodyText"/>
      </w:pPr>
    </w:p>
    <w:p w:rsidR="00C91375" w:rsidRDefault="00C91375" w:rsidP="00F22419">
      <w:pPr>
        <w:pStyle w:val="BodyText"/>
      </w:pPr>
    </w:p>
    <w:p w:rsidR="00C91375" w:rsidRDefault="00C91375" w:rsidP="00F22419">
      <w:pPr>
        <w:pStyle w:val="BodyText"/>
      </w:pPr>
    </w:p>
    <w:p w:rsidR="00C91375" w:rsidRDefault="00C91375" w:rsidP="00991C84">
      <w:pPr>
        <w:pStyle w:val="Links"/>
        <w:rPr>
          <w:rFonts w:asciiTheme="majorHAnsi" w:hAnsiTheme="majorHAnsi"/>
          <w:color w:val="1F497D" w:themeColor="text2"/>
          <w:spacing w:val="14"/>
          <w:sz w:val="24"/>
        </w:rPr>
      </w:pPr>
      <w:r>
        <w:br/>
      </w:r>
      <w:r w:rsidR="000F4FC5">
        <w:br/>
      </w:r>
      <w:hyperlink w:anchor="TImageEnProc" w:history="1">
        <w:r w:rsidRPr="00C91375">
          <w:rPr>
            <w:rStyle w:val="Hyperlink"/>
          </w:rPr>
          <w:t xml:space="preserve">ImageEnProc </w:t>
        </w:r>
      </w:hyperlink>
    </w:p>
    <w:p w:rsidR="009E3483" w:rsidRPr="00D7697E" w:rsidRDefault="009E3483" w:rsidP="002A103B">
      <w:pPr>
        <w:pStyle w:val="Caption"/>
        <w:rPr>
          <w:rStyle w:val="code"/>
          <w:i/>
          <w:iCs w:val="0"/>
          <w:color w:val="4F81BD" w:themeColor="accent1"/>
        </w:rPr>
      </w:pPr>
      <w:r w:rsidRPr="00D7697E">
        <w:lastRenderedPageBreak/>
        <w:t>Declaration</w:t>
      </w:r>
    </w:p>
    <w:p w:rsidR="00854553" w:rsidRDefault="00854553" w:rsidP="00551829">
      <w:pPr>
        <w:pStyle w:val="NoSpacing"/>
      </w:pPr>
      <w:r w:rsidRPr="009E3483">
        <w:rPr>
          <w:rStyle w:val="code"/>
          <w:b/>
        </w:rPr>
        <w:t>function</w:t>
      </w:r>
      <w:r>
        <w:rPr>
          <w:rStyle w:val="code"/>
        </w:rPr>
        <w:t xml:space="preserve"> </w:t>
      </w:r>
      <w:bookmarkStart w:id="2000" w:name="TImageEnProcGetDominantColor"/>
      <w:r>
        <w:rPr>
          <w:rStyle w:val="code"/>
        </w:rPr>
        <w:t>GetDominantColor</w:t>
      </w:r>
      <w:bookmarkEnd w:id="2000"/>
      <w:r>
        <w:rPr>
          <w:rStyle w:val="code"/>
        </w:rPr>
        <w:t>(var Color:</w:t>
      </w:r>
      <w:r w:rsidR="009E3483">
        <w:rPr>
          <w:rStyle w:val="code"/>
        </w:rPr>
        <w:t xml:space="preserve"> </w:t>
      </w:r>
      <w:hyperlink r:id="rId1403" w:history="1">
        <w:r>
          <w:rPr>
            <w:rStyle w:val="Hyperlink"/>
          </w:rPr>
          <w:t>TRGB</w:t>
        </w:r>
      </w:hyperlink>
      <w:r>
        <w:rPr>
          <w:rStyle w:val="code"/>
        </w:rPr>
        <w:t>):double;</w:t>
      </w:r>
    </w:p>
    <w:p w:rsidR="00854553" w:rsidRDefault="00854553" w:rsidP="002A103B">
      <w:pPr>
        <w:pStyle w:val="Caption"/>
      </w:pPr>
      <w:r>
        <w:t>Description</w:t>
      </w:r>
    </w:p>
    <w:p w:rsidR="00854553" w:rsidRDefault="00854553" w:rsidP="0035784B">
      <w:pPr>
        <w:pStyle w:val="BodyTextFirstIndent"/>
      </w:pPr>
      <w:r>
        <w:t>GetDominantColor returns the dominant (most used) color in the image.  Color will contain the dominant color, and the returned result will contain the percentage of the dominant color.</w:t>
      </w:r>
    </w:p>
    <w:p w:rsidR="009E3483" w:rsidRPr="00D7697E" w:rsidRDefault="00854553" w:rsidP="002A103B">
      <w:pPr>
        <w:pStyle w:val="Caption"/>
        <w:rPr>
          <w:rStyle w:val="code"/>
          <w:i/>
          <w:iCs w:val="0"/>
          <w:color w:val="4F81BD" w:themeColor="accent1"/>
        </w:rPr>
      </w:pPr>
      <w:r>
        <w:br/>
      </w:r>
      <w:r w:rsidR="008D18EC">
        <w:br/>
      </w:r>
      <w:r w:rsidR="009E3483" w:rsidRPr="00D7697E">
        <w:t>Declaration</w:t>
      </w:r>
    </w:p>
    <w:p w:rsidR="00854553" w:rsidRDefault="00854553" w:rsidP="00551829">
      <w:pPr>
        <w:pStyle w:val="NoSpacing"/>
      </w:pPr>
      <w:r w:rsidRPr="009E3483">
        <w:rPr>
          <w:rStyle w:val="code"/>
          <w:b/>
        </w:rPr>
        <w:t>procedure</w:t>
      </w:r>
      <w:r>
        <w:rPr>
          <w:rStyle w:val="code"/>
        </w:rPr>
        <w:t xml:space="preserve"> </w:t>
      </w:r>
      <w:bookmarkStart w:id="2001" w:name="TImageEnProcGetHistogram"/>
      <w:r>
        <w:rPr>
          <w:rStyle w:val="code"/>
        </w:rPr>
        <w:t>GetHistogram</w:t>
      </w:r>
      <w:bookmarkEnd w:id="2001"/>
      <w:r>
        <w:rPr>
          <w:rStyle w:val="code"/>
        </w:rPr>
        <w:t>(Hist: pointer);</w:t>
      </w:r>
    </w:p>
    <w:p w:rsidR="00854553" w:rsidRDefault="00854553" w:rsidP="002A103B">
      <w:pPr>
        <w:pStyle w:val="Caption"/>
      </w:pPr>
      <w:r>
        <w:t>Description</w:t>
      </w:r>
    </w:p>
    <w:p w:rsidR="00854553" w:rsidRDefault="00854553" w:rsidP="0035784B">
      <w:pPr>
        <w:pStyle w:val="BodyTextFirstIndent"/>
      </w:pPr>
      <w:r>
        <w:t xml:space="preserve">The GetHistogram method fills Hist with the histogram of the current image.  Hist is a pointer to </w:t>
      </w:r>
      <w:hyperlink r:id="rId1404" w:history="1">
        <w:r>
          <w:rPr>
            <w:rStyle w:val="Hyperlink"/>
          </w:rPr>
          <w:t>THistogram</w:t>
        </w:r>
      </w:hyperlink>
      <w:r>
        <w:t xml:space="preserve"> array.</w:t>
      </w:r>
    </w:p>
    <w:p w:rsidR="009E3483" w:rsidRPr="00D7697E" w:rsidRDefault="008D18EC" w:rsidP="002A103B">
      <w:pPr>
        <w:pStyle w:val="Caption"/>
        <w:rPr>
          <w:rStyle w:val="code"/>
          <w:i/>
          <w:iCs w:val="0"/>
          <w:color w:val="4F81BD" w:themeColor="accent1"/>
        </w:rPr>
      </w:pPr>
      <w:r>
        <w:br/>
      </w:r>
      <w:r>
        <w:br/>
      </w:r>
      <w:r w:rsidR="009E3483" w:rsidRPr="00D7697E">
        <w:t>Declaration</w:t>
      </w:r>
    </w:p>
    <w:p w:rsidR="00854553" w:rsidRDefault="00854553" w:rsidP="00551829">
      <w:pPr>
        <w:pStyle w:val="NoSpacing"/>
      </w:pPr>
      <w:r w:rsidRPr="009E3483">
        <w:rPr>
          <w:rStyle w:val="code"/>
          <w:b/>
        </w:rPr>
        <w:t>procedure</w:t>
      </w:r>
      <w:r>
        <w:rPr>
          <w:rStyle w:val="code"/>
        </w:rPr>
        <w:t xml:space="preserve"> </w:t>
      </w:r>
      <w:bookmarkStart w:id="2002" w:name="TImageEnProcGetHSVChannelAll"/>
      <w:r>
        <w:rPr>
          <w:rStyle w:val="code"/>
        </w:rPr>
        <w:t>GetHSVChannelAll</w:t>
      </w:r>
      <w:bookmarkEnd w:id="2002"/>
      <w:r>
        <w:rPr>
          <w:rStyle w:val="code"/>
        </w:rPr>
        <w:t xml:space="preserve">(BitmapH, BitmapS, BitmapV: </w:t>
      </w:r>
      <w:hyperlink r:id="rId1405" w:history="1">
        <w:r>
          <w:rPr>
            <w:rStyle w:val="Hyperlink"/>
          </w:rPr>
          <w:t>TIEBitmap</w:t>
        </w:r>
      </w:hyperlink>
      <w:r>
        <w:rPr>
          <w:rStyle w:val="code"/>
        </w:rPr>
        <w:t>);</w:t>
      </w:r>
    </w:p>
    <w:p w:rsidR="00854553" w:rsidRDefault="00854553" w:rsidP="002A103B">
      <w:pPr>
        <w:pStyle w:val="Caption"/>
      </w:pPr>
      <w:r>
        <w:t>Description</w:t>
      </w:r>
    </w:p>
    <w:p w:rsidR="00854553" w:rsidRDefault="00854553" w:rsidP="0035784B">
      <w:pPr>
        <w:pStyle w:val="BodyTextFirstIndent"/>
      </w:pPr>
      <w:r>
        <w:t>The GetHSVChannelAll method copies the H, S and V channels to BitmapH, BitmapS and BitmapV bitmaps.</w:t>
      </w:r>
    </w:p>
    <w:p w:rsidR="00991C84" w:rsidRDefault="00991C84" w:rsidP="00743A61">
      <w:pPr>
        <w:pStyle w:val="BodyTextFirstIndent2"/>
      </w:pPr>
    </w:p>
    <w:p w:rsidR="00C91375" w:rsidRDefault="000F4FC5" w:rsidP="00991C84">
      <w:pPr>
        <w:pStyle w:val="Links"/>
        <w:rPr>
          <w:rFonts w:asciiTheme="majorHAnsi" w:hAnsiTheme="majorHAnsi"/>
          <w:color w:val="1F497D" w:themeColor="text2"/>
          <w:spacing w:val="14"/>
          <w:sz w:val="24"/>
        </w:rPr>
      </w:pPr>
      <w:r>
        <w:br/>
      </w:r>
      <w:hyperlink w:anchor="TImageEnProc" w:history="1">
        <w:r w:rsidR="00C91375" w:rsidRPr="00C91375">
          <w:rPr>
            <w:rStyle w:val="Hyperlink"/>
          </w:rPr>
          <w:t xml:space="preserve">ImageEnProc </w:t>
        </w:r>
      </w:hyperlink>
    </w:p>
    <w:p w:rsidR="009E3483" w:rsidRPr="00D7697E" w:rsidRDefault="009E3483" w:rsidP="002A103B">
      <w:pPr>
        <w:pStyle w:val="Caption"/>
        <w:rPr>
          <w:rStyle w:val="code"/>
          <w:i/>
          <w:iCs w:val="0"/>
          <w:color w:val="4F81BD" w:themeColor="accent1"/>
        </w:rPr>
      </w:pPr>
      <w:r w:rsidRPr="00D7697E">
        <w:lastRenderedPageBreak/>
        <w:t>Declaration</w:t>
      </w:r>
    </w:p>
    <w:p w:rsidR="00854553" w:rsidRDefault="00854553" w:rsidP="00551829">
      <w:pPr>
        <w:pStyle w:val="NoSpacing"/>
      </w:pPr>
      <w:r w:rsidRPr="009E3483">
        <w:rPr>
          <w:rStyle w:val="code"/>
          <w:b/>
        </w:rPr>
        <w:t>function</w:t>
      </w:r>
      <w:r>
        <w:rPr>
          <w:rStyle w:val="code"/>
        </w:rPr>
        <w:t xml:space="preserve"> </w:t>
      </w:r>
      <w:bookmarkStart w:id="2003" w:name="TImageEnProcGetHSVChannel"/>
      <w:r>
        <w:rPr>
          <w:rStyle w:val="code"/>
        </w:rPr>
        <w:t>GetHSVChannel</w:t>
      </w:r>
      <w:bookmarkEnd w:id="2003"/>
      <w:r>
        <w:rPr>
          <w:rStyle w:val="code"/>
        </w:rPr>
        <w:t xml:space="preserve">(ch: integer): </w:t>
      </w:r>
      <w:hyperlink r:id="rId1406" w:history="1">
        <w:r>
          <w:rPr>
            <w:rStyle w:val="Hyperlink"/>
          </w:rPr>
          <w:t>TIEBitmap</w:t>
        </w:r>
      </w:hyperlink>
      <w:r>
        <w:rPr>
          <w:rStyle w:val="code"/>
        </w:rPr>
        <w:t>;</w:t>
      </w:r>
    </w:p>
    <w:p w:rsidR="00854553" w:rsidRDefault="00854553" w:rsidP="002A103B">
      <w:pPr>
        <w:pStyle w:val="Caption"/>
      </w:pPr>
      <w:r>
        <w:t>Description</w:t>
      </w:r>
    </w:p>
    <w:p w:rsidR="0051367C" w:rsidRDefault="00854553" w:rsidP="000138D2">
      <w:pPr>
        <w:pStyle w:val="BodyTextFirstIndent"/>
      </w:pPr>
      <w:r>
        <w:t>The GetHSVChannel function obtains a Bitmap with the HSV specified channel. The result Bitmap is a gray levels representation of specified channel.</w:t>
      </w:r>
    </w:p>
    <w:p w:rsidR="00854553" w:rsidRDefault="0051367C" w:rsidP="000138D2">
      <w:pPr>
        <w:pStyle w:val="BodyTextFirstIndent"/>
      </w:pPr>
      <w:r>
        <w:t>C</w:t>
      </w:r>
      <w:r w:rsidR="00854553">
        <w:t>h is the HSV channel. 0 is Hue, 1 is Saturation, and 2 is Value.</w:t>
      </w:r>
    </w:p>
    <w:p w:rsidR="009E3483" w:rsidRPr="00D7697E" w:rsidRDefault="008D18EC" w:rsidP="002A103B">
      <w:pPr>
        <w:pStyle w:val="Caption"/>
        <w:rPr>
          <w:rStyle w:val="code"/>
          <w:i/>
          <w:iCs w:val="0"/>
          <w:color w:val="4F81BD" w:themeColor="accent1"/>
        </w:rPr>
      </w:pPr>
      <w:r>
        <w:br/>
      </w:r>
      <w:r w:rsidR="00F20236">
        <w:br/>
      </w:r>
      <w:r w:rsidR="009E3483" w:rsidRPr="00D7697E">
        <w:t>Declaration</w:t>
      </w:r>
    </w:p>
    <w:p w:rsidR="00854553" w:rsidRDefault="00854553" w:rsidP="00551829">
      <w:pPr>
        <w:pStyle w:val="NoSpacing"/>
      </w:pPr>
      <w:r w:rsidRPr="009E3483">
        <w:rPr>
          <w:rStyle w:val="code"/>
          <w:b/>
        </w:rPr>
        <w:t>procedure</w:t>
      </w:r>
      <w:r>
        <w:rPr>
          <w:rStyle w:val="code"/>
        </w:rPr>
        <w:t xml:space="preserve"> </w:t>
      </w:r>
      <w:bookmarkStart w:id="2004" w:name="TImageEnProcGetRGBChannelAll"/>
      <w:r>
        <w:rPr>
          <w:rStyle w:val="code"/>
        </w:rPr>
        <w:t>GetRGBChannelAll</w:t>
      </w:r>
      <w:bookmarkEnd w:id="2004"/>
      <w:r>
        <w:rPr>
          <w:rStyle w:val="code"/>
        </w:rPr>
        <w:t xml:space="preserve">(BitmapR, BitmapG, BitmapB: </w:t>
      </w:r>
      <w:hyperlink r:id="rId1407" w:history="1">
        <w:r>
          <w:rPr>
            <w:rStyle w:val="Hyperlink"/>
          </w:rPr>
          <w:t>TIEBitmap</w:t>
        </w:r>
      </w:hyperlink>
      <w:r>
        <w:rPr>
          <w:rStyle w:val="code"/>
        </w:rPr>
        <w:t>);</w:t>
      </w:r>
    </w:p>
    <w:p w:rsidR="00854553" w:rsidRDefault="00854553" w:rsidP="002A103B">
      <w:pPr>
        <w:pStyle w:val="Caption"/>
      </w:pPr>
      <w:r>
        <w:t>Description</w:t>
      </w:r>
    </w:p>
    <w:p w:rsidR="005C45FE" w:rsidRDefault="00854553" w:rsidP="0035784B">
      <w:pPr>
        <w:pStyle w:val="BodyTextFirstIndent"/>
      </w:pPr>
      <w:r>
        <w:t>GetRGBChannelAll copies the R, G and B channels to BitmapR, BitmapG and BitmapB bitmaps.</w:t>
      </w:r>
    </w:p>
    <w:p w:rsidR="009E3483" w:rsidRPr="00D7697E" w:rsidRDefault="008D18EC" w:rsidP="002A103B">
      <w:pPr>
        <w:pStyle w:val="Caption"/>
        <w:rPr>
          <w:rStyle w:val="code"/>
          <w:i/>
          <w:iCs w:val="0"/>
          <w:color w:val="4F81BD" w:themeColor="accent1"/>
        </w:rPr>
      </w:pPr>
      <w:r>
        <w:br/>
      </w:r>
      <w:r>
        <w:br/>
      </w:r>
      <w:r w:rsidR="009E3483" w:rsidRPr="00D7697E">
        <w:t>Declaration</w:t>
      </w:r>
    </w:p>
    <w:p w:rsidR="00854553" w:rsidRDefault="00854553" w:rsidP="00551829">
      <w:pPr>
        <w:pStyle w:val="NoSpacing"/>
      </w:pPr>
      <w:r w:rsidRPr="009E3483">
        <w:rPr>
          <w:rStyle w:val="code"/>
          <w:b/>
        </w:rPr>
        <w:t>function</w:t>
      </w:r>
      <w:r>
        <w:rPr>
          <w:rStyle w:val="code"/>
        </w:rPr>
        <w:t xml:space="preserve"> </w:t>
      </w:r>
      <w:bookmarkStart w:id="2005" w:name="TImageEnProcGetRGBChannel"/>
      <w:r>
        <w:rPr>
          <w:rStyle w:val="code"/>
        </w:rPr>
        <w:t>GetRGBChannel</w:t>
      </w:r>
      <w:bookmarkEnd w:id="2005"/>
      <w:r>
        <w:rPr>
          <w:rStyle w:val="code"/>
        </w:rPr>
        <w:t xml:space="preserve">(ch: integer): </w:t>
      </w:r>
      <w:hyperlink r:id="rId1408" w:history="1">
        <w:r>
          <w:rPr>
            <w:rStyle w:val="Hyperlink"/>
          </w:rPr>
          <w:t>TIEBitmap</w:t>
        </w:r>
      </w:hyperlink>
      <w:r>
        <w:rPr>
          <w:rStyle w:val="code"/>
        </w:rPr>
        <w:t>;</w:t>
      </w:r>
    </w:p>
    <w:p w:rsidR="00854553" w:rsidRDefault="00854553" w:rsidP="002A103B">
      <w:pPr>
        <w:pStyle w:val="Caption"/>
      </w:pPr>
      <w:r>
        <w:t>Description</w:t>
      </w:r>
    </w:p>
    <w:p w:rsidR="00854553" w:rsidRDefault="00854553" w:rsidP="00743A61">
      <w:pPr>
        <w:pStyle w:val="BodyText"/>
      </w:pPr>
      <w:r>
        <w:t>GetRGBChannel obtains a Bitmap with the RGB specified channel. The resulting Bitmap is a gray levels representation of specified channel.</w:t>
      </w:r>
      <w:r>
        <w:br/>
      </w:r>
      <w:r w:rsidR="0051367C">
        <w:t>C</w:t>
      </w:r>
      <w:r>
        <w:t>h is the RGB channel. 0 is Blue, 1 is Green and 2 is Red.</w:t>
      </w:r>
    </w:p>
    <w:p w:rsidR="00C91375" w:rsidRDefault="00C91375" w:rsidP="00991C84">
      <w:pPr>
        <w:pStyle w:val="Links"/>
        <w:rPr>
          <w:rFonts w:asciiTheme="majorHAnsi" w:hAnsiTheme="majorHAnsi"/>
          <w:color w:val="1F497D" w:themeColor="text2"/>
          <w:spacing w:val="14"/>
          <w:sz w:val="24"/>
        </w:rPr>
      </w:pPr>
      <w:r>
        <w:br/>
      </w:r>
      <w:hyperlink w:anchor="TImageEnProc" w:history="1">
        <w:r w:rsidRPr="00C91375">
          <w:rPr>
            <w:rStyle w:val="Hyperlink"/>
          </w:rPr>
          <w:t xml:space="preserve">ImageEnProc </w:t>
        </w:r>
      </w:hyperlink>
    </w:p>
    <w:p w:rsidR="009E3483" w:rsidRPr="00D7697E" w:rsidRDefault="009E3483" w:rsidP="002A103B">
      <w:pPr>
        <w:pStyle w:val="Caption"/>
        <w:rPr>
          <w:rStyle w:val="code"/>
          <w:i/>
          <w:iCs w:val="0"/>
          <w:color w:val="4F81BD" w:themeColor="accent1"/>
        </w:rPr>
      </w:pPr>
      <w:r w:rsidRPr="00D7697E">
        <w:lastRenderedPageBreak/>
        <w:t>Declaration</w:t>
      </w:r>
    </w:p>
    <w:p w:rsidR="00854553" w:rsidRDefault="00854553" w:rsidP="00551829">
      <w:pPr>
        <w:pStyle w:val="NoSpacing"/>
      </w:pPr>
      <w:r w:rsidRPr="009E3483">
        <w:rPr>
          <w:rStyle w:val="code"/>
          <w:b/>
        </w:rPr>
        <w:t>function</w:t>
      </w:r>
      <w:r>
        <w:rPr>
          <w:rStyle w:val="code"/>
        </w:rPr>
        <w:t xml:space="preserve"> </w:t>
      </w:r>
      <w:bookmarkStart w:id="2006" w:name="TImageEnProcSeparateObjects"/>
      <w:r>
        <w:rPr>
          <w:rStyle w:val="code"/>
        </w:rPr>
        <w:t>SeparateObjects</w:t>
      </w:r>
      <w:bookmarkEnd w:id="2006"/>
      <w:r>
        <w:rPr>
          <w:rStyle w:val="code"/>
        </w:rPr>
        <w:t>(Quality:</w:t>
      </w:r>
      <w:r w:rsidR="009E3483">
        <w:rPr>
          <w:rStyle w:val="code"/>
        </w:rPr>
        <w:t xml:space="preserve"> </w:t>
      </w:r>
      <w:r>
        <w:rPr>
          <w:rStyle w:val="code"/>
        </w:rPr>
        <w:t>integer=4; MergeCommonAreas:</w:t>
      </w:r>
      <w:r w:rsidR="009E3483">
        <w:rPr>
          <w:rStyle w:val="code"/>
        </w:rPr>
        <w:t xml:space="preserve"> </w:t>
      </w:r>
      <w:r w:rsidR="00657E06">
        <w:rPr>
          <w:rStyle w:val="code"/>
        </w:rPr>
        <w:t>Boolean</w:t>
      </w:r>
      <w:r>
        <w:rPr>
          <w:rStyle w:val="code"/>
        </w:rPr>
        <w:t>=</w:t>
      </w:r>
      <w:r w:rsidR="00CB0899">
        <w:rPr>
          <w:rStyle w:val="code"/>
        </w:rPr>
        <w:t>true</w:t>
      </w:r>
      <w:r>
        <w:rPr>
          <w:rStyle w:val="code"/>
        </w:rPr>
        <w:t>):</w:t>
      </w:r>
      <w:r w:rsidR="009E3483">
        <w:rPr>
          <w:rStyle w:val="code"/>
        </w:rPr>
        <w:t xml:space="preserve"> </w:t>
      </w:r>
      <w:r>
        <w:rPr>
          <w:rStyle w:val="code"/>
        </w:rPr>
        <w:t>TList;</w:t>
      </w:r>
      <w:r>
        <w:br/>
      </w:r>
      <w:r w:rsidRPr="009E3483">
        <w:rPr>
          <w:rStyle w:val="code"/>
          <w:b/>
        </w:rPr>
        <w:t>function</w:t>
      </w:r>
      <w:r>
        <w:rPr>
          <w:rStyle w:val="code"/>
        </w:rPr>
        <w:t xml:space="preserve"> SeparateObjects(Quality:</w:t>
      </w:r>
      <w:r w:rsidR="009E3483">
        <w:rPr>
          <w:rStyle w:val="code"/>
        </w:rPr>
        <w:t xml:space="preserve"> </w:t>
      </w:r>
      <w:r>
        <w:rPr>
          <w:rStyle w:val="code"/>
        </w:rPr>
        <w:t>integer; MergeCommonAreas:</w:t>
      </w:r>
      <w:r w:rsidR="009E3483">
        <w:rPr>
          <w:rStyle w:val="code"/>
        </w:rPr>
        <w:t xml:space="preserve"> </w:t>
      </w:r>
      <w:r w:rsidR="00657E06">
        <w:rPr>
          <w:rStyle w:val="code"/>
        </w:rPr>
        <w:t>Boolean</w:t>
      </w:r>
      <w:r>
        <w:rPr>
          <w:rStyle w:val="code"/>
        </w:rPr>
        <w:t>; BackgroundColorBegin, BackgroundColorEnd:</w:t>
      </w:r>
      <w:r w:rsidR="009E3483">
        <w:rPr>
          <w:rStyle w:val="code"/>
        </w:rPr>
        <w:t xml:space="preserve"> </w:t>
      </w:r>
      <w:hyperlink r:id="rId1409" w:history="1">
        <w:r>
          <w:rPr>
            <w:rStyle w:val="Hyperlink"/>
          </w:rPr>
          <w:t>TRGB</w:t>
        </w:r>
      </w:hyperlink>
      <w:r>
        <w:rPr>
          <w:rStyle w:val="code"/>
        </w:rPr>
        <w:t>):TList; overload;</w:t>
      </w:r>
    </w:p>
    <w:p w:rsidR="00854553" w:rsidRDefault="00854553" w:rsidP="002A103B">
      <w:pPr>
        <w:pStyle w:val="Caption"/>
      </w:pPr>
      <w:r>
        <w:t>Description</w:t>
      </w:r>
    </w:p>
    <w:p w:rsidR="002E4C0C" w:rsidRDefault="00854553" w:rsidP="00F5066D">
      <w:pPr>
        <w:pStyle w:val="BodyTextFirstIndent"/>
      </w:pPr>
      <w:r>
        <w:t>SeparateObjects creates a list (TList) of TRect poi</w:t>
      </w:r>
      <w:r w:rsidR="009E3483">
        <w:t>nters. Each rectangle encloses</w:t>
      </w:r>
      <w:r>
        <w:t xml:space="preserve"> found objects.  This method works well to separate photos or simple objects over a white or black background. The backgr</w:t>
      </w:r>
      <w:r w:rsidR="002E4C0C">
        <w:t>ound cannot contain a pattern.</w:t>
      </w:r>
    </w:p>
    <w:p w:rsidR="0051367C" w:rsidRDefault="00854553" w:rsidP="000138D2">
      <w:pPr>
        <w:pStyle w:val="BodyText"/>
        <w:rPr>
          <w:rStyle w:val="NoSpacingChar"/>
        </w:rPr>
      </w:pPr>
      <w:r>
        <w:t>Quality specifies the contour search routine definition. Minimum value is 1, suggested is 4. Lower values increases speed, but could not recognize complex objects like characters.</w:t>
      </w:r>
      <w:r w:rsidR="009E3483">
        <w:t xml:space="preserve">   </w:t>
      </w:r>
      <w:r>
        <w:t xml:space="preserve">If MergeCommonAreas is </w:t>
      </w:r>
      <w:r w:rsidR="00CB0899">
        <w:t>true</w:t>
      </w:r>
      <w:r>
        <w:t>, when two rectangles intersects they are merged. When it is false, two rectangles are merged only if they are inclusive.</w:t>
      </w:r>
      <w:r w:rsidR="009E3483">
        <w:t xml:space="preserve">  </w:t>
      </w:r>
      <w:r w:rsidR="002E4C0C">
        <w:t xml:space="preserve">  </w:t>
      </w:r>
      <w:r>
        <w:t xml:space="preserve">BackgroundColorBegin and BackgroundColorEnd </w:t>
      </w:r>
      <w:r w:rsidR="002E4C0C">
        <w:t>specify</w:t>
      </w:r>
      <w:r>
        <w:t xml:space="preserve"> the background color range. </w:t>
      </w:r>
      <w:r w:rsidR="009E3483">
        <w:t xml:space="preserve"> </w:t>
      </w:r>
      <w:r>
        <w:t>This helps the function to separate the background and the objects.</w:t>
      </w:r>
      <w:r>
        <w:br/>
      </w:r>
      <w:r>
        <w:br/>
        <w:t>You have to free the returned list executing:</w:t>
      </w:r>
      <w:r>
        <w:br/>
      </w:r>
      <w:r w:rsidRPr="009F3A30">
        <w:rPr>
          <w:rStyle w:val="NoSpacingChar"/>
        </w:rPr>
        <w:t>Rects:=ImageEnView1.Proc.SeparateObjects;</w:t>
      </w:r>
      <w:r w:rsidRPr="009F3A30">
        <w:rPr>
          <w:rStyle w:val="NoSpacingChar"/>
        </w:rPr>
        <w:br/>
        <w:t>..process rects..</w:t>
      </w:r>
      <w:r w:rsidRPr="009F3A30">
        <w:rPr>
          <w:rStyle w:val="NoSpacingChar"/>
        </w:rPr>
        <w:br/>
        <w:t>// free rects</w:t>
      </w:r>
      <w:r w:rsidRPr="009F3A30">
        <w:rPr>
          <w:rStyle w:val="NoSpacingChar"/>
        </w:rPr>
        <w:br/>
        <w:t>for i:=0 to rects.Count-1 do</w:t>
      </w:r>
      <w:r w:rsidRPr="009F3A30">
        <w:rPr>
          <w:rStyle w:val="NoSpacingChar"/>
        </w:rPr>
        <w:br/>
        <w:t>dispose(Prect(rects[i]));</w:t>
      </w:r>
      <w:r w:rsidRPr="009F3A30">
        <w:rPr>
          <w:rStyle w:val="NoSpacingChar"/>
        </w:rPr>
        <w:br/>
        <w:t>rects.free;</w:t>
      </w:r>
    </w:p>
    <w:p w:rsidR="00854553" w:rsidRDefault="00854553" w:rsidP="000138D2">
      <w:pPr>
        <w:pStyle w:val="BodyTextIndent"/>
      </w:pPr>
      <w:r>
        <w:t>Look at imageprocessing1\SeparateObjects example.</w:t>
      </w:r>
    </w:p>
    <w:p w:rsidR="00C91375" w:rsidRDefault="00C91375" w:rsidP="00991C84">
      <w:pPr>
        <w:pStyle w:val="Links"/>
        <w:rPr>
          <w:rFonts w:asciiTheme="majorHAnsi" w:hAnsiTheme="majorHAnsi"/>
          <w:color w:val="1F497D" w:themeColor="text2"/>
          <w:spacing w:val="14"/>
          <w:sz w:val="24"/>
        </w:rPr>
      </w:pPr>
      <w:r>
        <w:br/>
      </w:r>
      <w:hyperlink w:anchor="TImageEnProc" w:history="1">
        <w:r w:rsidRPr="00C91375">
          <w:rPr>
            <w:rStyle w:val="Hyperlink"/>
          </w:rPr>
          <w:t xml:space="preserve">ImageEnProc </w:t>
        </w:r>
      </w:hyperlink>
    </w:p>
    <w:p w:rsidR="005C45FE" w:rsidRDefault="00412D0C" w:rsidP="00CA15EA">
      <w:pPr>
        <w:pStyle w:val="Heading2"/>
      </w:pPr>
      <w:bookmarkStart w:id="2007" w:name="_Toc330973024"/>
      <w:r w:rsidRPr="00412D0C">
        <w:lastRenderedPageBreak/>
        <w:t>Noise</w:t>
      </w:r>
      <w:bookmarkEnd w:id="2007"/>
    </w:p>
    <w:p w:rsidR="00A32DD2" w:rsidRPr="00D7697E" w:rsidRDefault="00A32DD2" w:rsidP="002A103B">
      <w:pPr>
        <w:pStyle w:val="Caption"/>
        <w:rPr>
          <w:rStyle w:val="code"/>
          <w:i/>
          <w:iCs w:val="0"/>
          <w:color w:val="4F81BD" w:themeColor="accent1"/>
        </w:rPr>
      </w:pPr>
      <w:r w:rsidRPr="00D7697E">
        <w:t>Declaration</w:t>
      </w:r>
    </w:p>
    <w:p w:rsidR="00412D0C" w:rsidRDefault="00412D0C" w:rsidP="00551829">
      <w:pPr>
        <w:pStyle w:val="NoSpacing"/>
      </w:pPr>
      <w:r w:rsidRPr="009E3483">
        <w:rPr>
          <w:rStyle w:val="code"/>
          <w:b/>
        </w:rPr>
        <w:t>procedure</w:t>
      </w:r>
      <w:r>
        <w:rPr>
          <w:rStyle w:val="code"/>
        </w:rPr>
        <w:t xml:space="preserve"> </w:t>
      </w:r>
      <w:bookmarkStart w:id="2008" w:name="TImageEnProcRemoveIsolatedPixels"/>
      <w:r>
        <w:rPr>
          <w:rStyle w:val="code"/>
        </w:rPr>
        <w:t>RemoveIsolatedPixels</w:t>
      </w:r>
      <w:bookmarkEnd w:id="2008"/>
      <w:r>
        <w:rPr>
          <w:rStyle w:val="code"/>
        </w:rPr>
        <w:t>(NoiseColor:</w:t>
      </w:r>
      <w:r w:rsidR="009E3483">
        <w:rPr>
          <w:rStyle w:val="code"/>
        </w:rPr>
        <w:t xml:space="preserve"> </w:t>
      </w:r>
      <w:r>
        <w:rPr>
          <w:rStyle w:val="code"/>
        </w:rPr>
        <w:t>integer; PixelsCount:</w:t>
      </w:r>
      <w:r w:rsidR="009E3483">
        <w:rPr>
          <w:rStyle w:val="code"/>
        </w:rPr>
        <w:t xml:space="preserve"> </w:t>
      </w:r>
      <w:r>
        <w:rPr>
          <w:rStyle w:val="code"/>
        </w:rPr>
        <w:t>integer);</w:t>
      </w:r>
    </w:p>
    <w:p w:rsidR="00412D0C" w:rsidRDefault="00412D0C" w:rsidP="002A103B">
      <w:pPr>
        <w:pStyle w:val="Caption"/>
      </w:pPr>
      <w:r>
        <w:t>Description</w:t>
      </w:r>
    </w:p>
    <w:p w:rsidR="0051367C" w:rsidRDefault="00412D0C" w:rsidP="000138D2">
      <w:pPr>
        <w:pStyle w:val="BodyTextFirstIndent"/>
      </w:pPr>
      <w:r>
        <w:t>RemoveIsolatedPixels removes all groups of PixelCount isolated pixels.  The RemoveIsolatedPixels method works only with black/white images (1bit).</w:t>
      </w:r>
    </w:p>
    <w:p w:rsidR="00412D0C" w:rsidRDefault="00412D0C" w:rsidP="000138D2">
      <w:pPr>
        <w:pStyle w:val="BodyTextFirstIndent"/>
      </w:pPr>
      <w:r>
        <w:t xml:space="preserve">NoiseColor specifies the </w:t>
      </w:r>
      <w:r w:rsidR="0035784B">
        <w:t>“</w:t>
      </w:r>
      <w:r>
        <w:t>text</w:t>
      </w:r>
      <w:r w:rsidR="0035784B">
        <w:t>”</w:t>
      </w:r>
      <w:r>
        <w:t xml:space="preserve"> color, 0 is black and 1 is white (for example if you have a document where the text is black NoiseColor must be 0, otherwise it must be 1).</w:t>
      </w:r>
    </w:p>
    <w:p w:rsidR="00A32DD2" w:rsidRPr="00D7697E" w:rsidRDefault="00F20236" w:rsidP="002A103B">
      <w:pPr>
        <w:pStyle w:val="Caption"/>
        <w:rPr>
          <w:rStyle w:val="code"/>
          <w:i/>
          <w:iCs w:val="0"/>
          <w:color w:val="4F81BD" w:themeColor="accent1"/>
        </w:rPr>
      </w:pPr>
      <w:r>
        <w:br/>
      </w:r>
      <w:r>
        <w:br/>
      </w:r>
      <w:r w:rsidR="00A32DD2" w:rsidRPr="00D7697E">
        <w:t>Declaration</w:t>
      </w:r>
    </w:p>
    <w:p w:rsidR="00412D0C" w:rsidRDefault="00412D0C" w:rsidP="00551829">
      <w:pPr>
        <w:pStyle w:val="NoSpacing"/>
      </w:pPr>
      <w:r w:rsidRPr="009E3483">
        <w:rPr>
          <w:rStyle w:val="code"/>
          <w:b/>
        </w:rPr>
        <w:t>procedure</w:t>
      </w:r>
      <w:r>
        <w:rPr>
          <w:rStyle w:val="code"/>
        </w:rPr>
        <w:t xml:space="preserve"> </w:t>
      </w:r>
      <w:bookmarkStart w:id="2009" w:name="TImageEnProcRemoveNoise"/>
      <w:r>
        <w:rPr>
          <w:rStyle w:val="code"/>
        </w:rPr>
        <w:t>RemoveNoise</w:t>
      </w:r>
      <w:bookmarkEnd w:id="2009"/>
      <w:r>
        <w:rPr>
          <w:rStyle w:val="code"/>
        </w:rPr>
        <w:t>(Iterations:</w:t>
      </w:r>
      <w:r w:rsidR="009E3483">
        <w:rPr>
          <w:rStyle w:val="code"/>
        </w:rPr>
        <w:t xml:space="preserve"> </w:t>
      </w:r>
      <w:r>
        <w:rPr>
          <w:rStyle w:val="code"/>
        </w:rPr>
        <w:t>integer; InvertImage:</w:t>
      </w:r>
      <w:r w:rsidR="009E3483">
        <w:rPr>
          <w:rStyle w:val="code"/>
        </w:rPr>
        <w:t xml:space="preserve"> </w:t>
      </w:r>
      <w:r w:rsidR="00657E06">
        <w:rPr>
          <w:rStyle w:val="code"/>
        </w:rPr>
        <w:t>Boolean</w:t>
      </w:r>
      <w:r>
        <w:rPr>
          <w:rStyle w:val="code"/>
        </w:rPr>
        <w:t>);</w:t>
      </w:r>
    </w:p>
    <w:p w:rsidR="00412D0C" w:rsidRDefault="00412D0C" w:rsidP="002A103B">
      <w:pPr>
        <w:pStyle w:val="Caption"/>
      </w:pPr>
      <w:r>
        <w:t>Description</w:t>
      </w:r>
    </w:p>
    <w:p w:rsidR="0051367C" w:rsidRDefault="00412D0C" w:rsidP="000138D2">
      <w:pPr>
        <w:pStyle w:val="BodyTextFirstIndent"/>
      </w:pPr>
      <w:r>
        <w:t>RemoveNoise removes noise pixels using the Kfill algorithm. The RemoveNoise method works only with black/whi</w:t>
      </w:r>
      <w:r w:rsidR="00A32DD2">
        <w:t>te images (1bit).</w:t>
      </w:r>
    </w:p>
    <w:p w:rsidR="00412D0C" w:rsidRDefault="00A32DD2" w:rsidP="00743A61">
      <w:pPr>
        <w:pStyle w:val="BodyText"/>
      </w:pPr>
      <w:r>
        <w:t>Iterations are</w:t>
      </w:r>
      <w:r w:rsidR="00412D0C">
        <w:t xml:space="preserve"> the maximum number of iteratio</w:t>
      </w:r>
      <w:r w:rsidR="002E4C0C">
        <w:t>ns (from 1).</w:t>
      </w:r>
      <w:r w:rsidR="002E4C0C">
        <w:br/>
        <w:t xml:space="preserve">If InvertImage is </w:t>
      </w:r>
      <w:r w:rsidR="00CB0899">
        <w:t>true</w:t>
      </w:r>
      <w:r w:rsidR="00412D0C">
        <w:t>, the image is inverted (negative) when the algorithm works.</w:t>
      </w:r>
    </w:p>
    <w:p w:rsidR="007A2073" w:rsidRDefault="007A2073" w:rsidP="002E4C0C">
      <w:pPr>
        <w:pStyle w:val="Heading2"/>
        <w:jc w:val="center"/>
      </w:pPr>
    </w:p>
    <w:p w:rsidR="00A5344E" w:rsidRPr="00C91375" w:rsidRDefault="00C91375" w:rsidP="00991C84">
      <w:pPr>
        <w:pStyle w:val="Links"/>
        <w:rPr>
          <w:rFonts w:asciiTheme="majorHAnsi" w:hAnsiTheme="majorHAnsi"/>
          <w:color w:val="1F497D" w:themeColor="text2"/>
          <w:spacing w:val="14"/>
          <w:sz w:val="24"/>
        </w:rPr>
      </w:pPr>
      <w:r>
        <w:br/>
      </w:r>
      <w:hyperlink w:anchor="TImageEnProc" w:history="1">
        <w:r w:rsidRPr="00C91375">
          <w:rPr>
            <w:rStyle w:val="Hyperlink"/>
          </w:rPr>
          <w:t xml:space="preserve">ImageEnProc </w:t>
        </w:r>
      </w:hyperlink>
      <w:r w:rsidR="00A5344E">
        <w:br w:type="page"/>
      </w:r>
    </w:p>
    <w:p w:rsidR="00412D0C" w:rsidRDefault="00412D0C" w:rsidP="00CA15EA">
      <w:pPr>
        <w:pStyle w:val="Heading2"/>
      </w:pPr>
      <w:bookmarkStart w:id="2010" w:name="_Toc330973025"/>
      <w:r w:rsidRPr="00412D0C">
        <w:lastRenderedPageBreak/>
        <w:t>Pixels</w:t>
      </w:r>
      <w:bookmarkEnd w:id="2010"/>
    </w:p>
    <w:p w:rsidR="00A32DD2" w:rsidRPr="00D7697E" w:rsidRDefault="00A32DD2" w:rsidP="002A103B">
      <w:pPr>
        <w:pStyle w:val="Caption"/>
        <w:rPr>
          <w:rStyle w:val="code"/>
          <w:i/>
          <w:iCs w:val="0"/>
          <w:color w:val="4F81BD" w:themeColor="accent1"/>
        </w:rPr>
      </w:pPr>
      <w:r w:rsidRPr="00D7697E">
        <w:t>Declaration</w:t>
      </w:r>
    </w:p>
    <w:p w:rsidR="00412D0C" w:rsidRDefault="00412D0C" w:rsidP="00551829">
      <w:pPr>
        <w:pStyle w:val="NoSpacing"/>
      </w:pPr>
      <w:r w:rsidRPr="009E3483">
        <w:rPr>
          <w:rStyle w:val="code"/>
          <w:b/>
        </w:rPr>
        <w:t>procedure</w:t>
      </w:r>
      <w:r>
        <w:rPr>
          <w:rStyle w:val="code"/>
        </w:rPr>
        <w:t xml:space="preserve"> </w:t>
      </w:r>
      <w:bookmarkStart w:id="2011" w:name="TImageEnProcAdjustBrightnessContrastSatu"/>
      <w:r>
        <w:rPr>
          <w:rStyle w:val="code"/>
        </w:rPr>
        <w:t>AdjustBrightnessContrastSaturation</w:t>
      </w:r>
      <w:bookmarkEnd w:id="2011"/>
      <w:r>
        <w:rPr>
          <w:rStyle w:val="code"/>
        </w:rPr>
        <w:t>(Brightness, Contrast, Saturation:</w:t>
      </w:r>
      <w:r w:rsidR="00A32DD2">
        <w:rPr>
          <w:rStyle w:val="code"/>
        </w:rPr>
        <w:t xml:space="preserve"> </w:t>
      </w:r>
      <w:r>
        <w:rPr>
          <w:rStyle w:val="code"/>
        </w:rPr>
        <w:t>integer);</w:t>
      </w:r>
    </w:p>
    <w:p w:rsidR="00412D0C" w:rsidRDefault="00412D0C" w:rsidP="002A103B">
      <w:pPr>
        <w:pStyle w:val="Caption"/>
      </w:pPr>
      <w:r>
        <w:t>Description</w:t>
      </w:r>
    </w:p>
    <w:p w:rsidR="002A103B" w:rsidRDefault="00412D0C" w:rsidP="00C67F96">
      <w:pPr>
        <w:pStyle w:val="BodyTextFirstIndent"/>
      </w:pPr>
      <w:r>
        <w:t>This method adjust brightness, contrast and color saturation in one step.</w:t>
      </w:r>
    </w:p>
    <w:p w:rsidR="00C91375" w:rsidRDefault="00412D0C" w:rsidP="00991C84">
      <w:pPr>
        <w:pStyle w:val="BodyText"/>
      </w:pPr>
      <w:r>
        <w:br/>
        <w:t>Brightness can assume values from -100 to 512.</w:t>
      </w:r>
      <w:r>
        <w:br/>
        <w:t>Contrast can assume values from -100 to 100.</w:t>
      </w:r>
      <w:r>
        <w:br/>
        <w:t>Saturation can assume values from 0 to 512.</w:t>
      </w:r>
      <w:r>
        <w:br/>
      </w:r>
      <w:r>
        <w:br/>
        <w:t>If a parameter is zero, it doesn</w:t>
      </w:r>
      <w:r w:rsidR="0035784B">
        <w:t>’</w:t>
      </w:r>
      <w:r>
        <w:t>t change the image.</w:t>
      </w:r>
    </w:p>
    <w:p w:rsidR="00991C84" w:rsidRDefault="00991C84" w:rsidP="00743A61">
      <w:pPr>
        <w:pStyle w:val="BodyTextIndent"/>
      </w:pPr>
    </w:p>
    <w:p w:rsidR="00991C84" w:rsidRDefault="00991C84" w:rsidP="00743A61">
      <w:pPr>
        <w:pStyle w:val="BodyTextIndent"/>
      </w:pPr>
    </w:p>
    <w:p w:rsidR="00991C84" w:rsidRDefault="00991C84" w:rsidP="00743A61">
      <w:pPr>
        <w:pStyle w:val="BodyTextIndent"/>
      </w:pPr>
    </w:p>
    <w:p w:rsidR="00991C84" w:rsidRDefault="00991C84" w:rsidP="00743A61">
      <w:pPr>
        <w:pStyle w:val="BodyTextIndent"/>
      </w:pPr>
    </w:p>
    <w:p w:rsidR="00991C84" w:rsidRDefault="00991C84" w:rsidP="00743A61">
      <w:pPr>
        <w:pStyle w:val="BodyTextIndent"/>
      </w:pPr>
    </w:p>
    <w:p w:rsidR="00991C84" w:rsidRDefault="00991C84" w:rsidP="00743A61">
      <w:pPr>
        <w:pStyle w:val="BodyTextIndent"/>
      </w:pPr>
    </w:p>
    <w:p w:rsidR="00991C84" w:rsidRDefault="00991C84" w:rsidP="00743A61">
      <w:pPr>
        <w:pStyle w:val="BodyTextIndent"/>
      </w:pPr>
    </w:p>
    <w:p w:rsidR="00991C84" w:rsidRDefault="00991C84" w:rsidP="00743A61">
      <w:pPr>
        <w:pStyle w:val="BodyTextIndent"/>
      </w:pPr>
    </w:p>
    <w:p w:rsidR="00C91375" w:rsidRDefault="003921BC" w:rsidP="00991C84">
      <w:pPr>
        <w:pStyle w:val="Links"/>
        <w:rPr>
          <w:rFonts w:asciiTheme="majorHAnsi" w:hAnsiTheme="majorHAnsi"/>
          <w:color w:val="1F497D" w:themeColor="text2"/>
          <w:spacing w:val="14"/>
          <w:sz w:val="24"/>
        </w:rPr>
      </w:pPr>
      <w:hyperlink w:anchor="TImageEnProc" w:history="1">
        <w:r w:rsidR="00C91375" w:rsidRPr="00C91375">
          <w:rPr>
            <w:rStyle w:val="Hyperlink"/>
          </w:rPr>
          <w:t xml:space="preserve">ImageEnProc </w:t>
        </w:r>
      </w:hyperlink>
    </w:p>
    <w:p w:rsidR="00A32DD2" w:rsidRPr="00D7697E" w:rsidRDefault="00A32DD2" w:rsidP="002A103B">
      <w:pPr>
        <w:pStyle w:val="Caption"/>
        <w:rPr>
          <w:rStyle w:val="code"/>
          <w:i/>
          <w:iCs w:val="0"/>
          <w:color w:val="4F81BD" w:themeColor="accent1"/>
        </w:rPr>
      </w:pPr>
      <w:r w:rsidRPr="00D7697E">
        <w:lastRenderedPageBreak/>
        <w:t>Declaration</w:t>
      </w:r>
    </w:p>
    <w:p w:rsidR="00412D0C" w:rsidRDefault="00412D0C" w:rsidP="00551829">
      <w:pPr>
        <w:pStyle w:val="NoSpacing"/>
      </w:pPr>
      <w:r w:rsidRPr="009E3483">
        <w:rPr>
          <w:rStyle w:val="code"/>
          <w:b/>
        </w:rPr>
        <w:t>procedure</w:t>
      </w:r>
      <w:r>
        <w:rPr>
          <w:rStyle w:val="code"/>
        </w:rPr>
        <w:t xml:space="preserve"> </w:t>
      </w:r>
      <w:bookmarkStart w:id="2012" w:name="TImageEnProcAdjustLumSatHistogram"/>
      <w:r>
        <w:rPr>
          <w:rStyle w:val="code"/>
        </w:rPr>
        <w:t>AdjustLumSatHistogram</w:t>
      </w:r>
      <w:bookmarkEnd w:id="2012"/>
      <w:r>
        <w:rPr>
          <w:rStyle w:val="code"/>
        </w:rPr>
        <w:t>(Saturation, Luminance:</w:t>
      </w:r>
      <w:r w:rsidR="00A32DD2">
        <w:rPr>
          <w:rStyle w:val="code"/>
        </w:rPr>
        <w:t xml:space="preserve"> </w:t>
      </w:r>
      <w:r>
        <w:rPr>
          <w:rStyle w:val="code"/>
        </w:rPr>
        <w:t>double);</w:t>
      </w:r>
    </w:p>
    <w:p w:rsidR="00412D0C" w:rsidRDefault="00412D0C" w:rsidP="002A103B">
      <w:pPr>
        <w:pStyle w:val="Caption"/>
      </w:pPr>
      <w:r>
        <w:t>Description</w:t>
      </w:r>
    </w:p>
    <w:p w:rsidR="002A103B" w:rsidRDefault="00A32DD2" w:rsidP="00C67F96">
      <w:pPr>
        <w:pStyle w:val="BodyTextFirstIndent"/>
      </w:pPr>
      <w:r>
        <w:rPr>
          <w:rStyle w:val="code"/>
        </w:rPr>
        <w:t>AdjustLumSatHistogram</w:t>
      </w:r>
      <w:r>
        <w:t xml:space="preserve"> a</w:t>
      </w:r>
      <w:r w:rsidR="00412D0C">
        <w:t>djusts Saturation, Luminance and the histogram.</w:t>
      </w:r>
    </w:p>
    <w:p w:rsidR="00412D0C" w:rsidRDefault="00412D0C" w:rsidP="00743A61">
      <w:pPr>
        <w:pStyle w:val="BodyText"/>
        <w:rPr>
          <w:b/>
        </w:rPr>
      </w:pPr>
      <w:r>
        <w:br/>
        <w:t>Saturation allows values from 0 to 1.</w:t>
      </w:r>
      <w:r>
        <w:br/>
        <w:t>Luminance allows values from 0 to 1.</w:t>
      </w:r>
    </w:p>
    <w:p w:rsidR="00412D0C" w:rsidRDefault="00412D0C" w:rsidP="00551829">
      <w:pPr>
        <w:pStyle w:val="BodyText"/>
      </w:pPr>
    </w:p>
    <w:p w:rsidR="00936404" w:rsidRDefault="00936404" w:rsidP="00551829">
      <w:pPr>
        <w:pStyle w:val="BodyText"/>
      </w:pPr>
    </w:p>
    <w:p w:rsidR="00A32DD2" w:rsidRPr="00D7697E" w:rsidRDefault="00A32DD2" w:rsidP="002A103B">
      <w:pPr>
        <w:pStyle w:val="Caption"/>
        <w:rPr>
          <w:rStyle w:val="code"/>
          <w:i/>
          <w:iCs w:val="0"/>
          <w:color w:val="4F81BD" w:themeColor="accent1"/>
        </w:rPr>
      </w:pPr>
      <w:r w:rsidRPr="00D7697E">
        <w:t>Declaration</w:t>
      </w:r>
    </w:p>
    <w:p w:rsidR="00412D0C" w:rsidRDefault="00412D0C" w:rsidP="00551829">
      <w:pPr>
        <w:pStyle w:val="NoSpacing"/>
      </w:pPr>
      <w:r w:rsidRPr="009E3483">
        <w:rPr>
          <w:rStyle w:val="code"/>
          <w:b/>
        </w:rPr>
        <w:t>procedure</w:t>
      </w:r>
      <w:r>
        <w:rPr>
          <w:rStyle w:val="code"/>
        </w:rPr>
        <w:t xml:space="preserve"> </w:t>
      </w:r>
      <w:bookmarkStart w:id="2013" w:name="TImageEnProcAdjustSaturation"/>
      <w:r>
        <w:rPr>
          <w:rStyle w:val="code"/>
        </w:rPr>
        <w:t>AdjustSaturation</w:t>
      </w:r>
      <w:bookmarkEnd w:id="2013"/>
      <w:r>
        <w:rPr>
          <w:rStyle w:val="code"/>
        </w:rPr>
        <w:t>(Amount:</w:t>
      </w:r>
      <w:r w:rsidR="00A32DD2">
        <w:rPr>
          <w:rStyle w:val="code"/>
        </w:rPr>
        <w:t xml:space="preserve"> </w:t>
      </w:r>
      <w:r>
        <w:rPr>
          <w:rStyle w:val="code"/>
        </w:rPr>
        <w:t>integer);</w:t>
      </w:r>
    </w:p>
    <w:p w:rsidR="00412D0C" w:rsidRDefault="00412D0C" w:rsidP="002A103B">
      <w:pPr>
        <w:pStyle w:val="Caption"/>
      </w:pPr>
      <w:r>
        <w:t>Description</w:t>
      </w:r>
    </w:p>
    <w:p w:rsidR="00C91375" w:rsidRDefault="00412D0C" w:rsidP="00991C84">
      <w:pPr>
        <w:pStyle w:val="BodyTextFirstIndent"/>
      </w:pPr>
      <w:r>
        <w:t>AdjustSaturation adjusts color saturation. Amount allows values from -100 to 100.</w:t>
      </w:r>
    </w:p>
    <w:p w:rsidR="00991C84" w:rsidRDefault="00991C84" w:rsidP="00991C84">
      <w:pPr>
        <w:pStyle w:val="BodyTextFirstIndent"/>
      </w:pPr>
    </w:p>
    <w:p w:rsidR="00991C84" w:rsidRDefault="00991C84" w:rsidP="00991C84">
      <w:pPr>
        <w:pStyle w:val="BodyTextFirstIndent"/>
      </w:pPr>
    </w:p>
    <w:p w:rsidR="00991C84" w:rsidRDefault="00991C84" w:rsidP="00991C84">
      <w:pPr>
        <w:pStyle w:val="BodyTextFirstIndent"/>
      </w:pPr>
    </w:p>
    <w:p w:rsidR="00991C84" w:rsidRDefault="00991C84" w:rsidP="00991C84">
      <w:pPr>
        <w:pStyle w:val="BodyTextFirstIndent"/>
      </w:pPr>
    </w:p>
    <w:p w:rsidR="00991C84" w:rsidRDefault="00991C84" w:rsidP="00991C84">
      <w:pPr>
        <w:pStyle w:val="BodyTextFirstIndent"/>
      </w:pPr>
    </w:p>
    <w:p w:rsidR="00C91375" w:rsidRDefault="003921BC" w:rsidP="00991C84">
      <w:pPr>
        <w:pStyle w:val="Links"/>
        <w:rPr>
          <w:rFonts w:asciiTheme="majorHAnsi" w:hAnsiTheme="majorHAnsi"/>
          <w:color w:val="1F497D" w:themeColor="text2"/>
          <w:spacing w:val="14"/>
          <w:sz w:val="24"/>
        </w:rPr>
      </w:pPr>
      <w:hyperlink w:anchor="TImageEnProc" w:history="1">
        <w:r w:rsidR="00C91375" w:rsidRPr="00C91375">
          <w:rPr>
            <w:rStyle w:val="Hyperlink"/>
          </w:rPr>
          <w:t xml:space="preserve">ImageEnProc </w:t>
        </w:r>
      </w:hyperlink>
    </w:p>
    <w:p w:rsidR="00A32DD2" w:rsidRPr="00D7697E" w:rsidRDefault="00A32DD2" w:rsidP="002A103B">
      <w:pPr>
        <w:pStyle w:val="Caption"/>
        <w:rPr>
          <w:rStyle w:val="code"/>
          <w:i/>
          <w:iCs w:val="0"/>
          <w:color w:val="4F81BD" w:themeColor="accent1"/>
        </w:rPr>
      </w:pPr>
      <w:r w:rsidRPr="00D7697E">
        <w:lastRenderedPageBreak/>
        <w:t>Declaration</w:t>
      </w:r>
    </w:p>
    <w:p w:rsidR="00412D0C" w:rsidRDefault="00412D0C" w:rsidP="00551829">
      <w:pPr>
        <w:pStyle w:val="NoSpacing"/>
      </w:pPr>
      <w:r w:rsidRPr="00A32DD2">
        <w:rPr>
          <w:rStyle w:val="code"/>
          <w:b/>
        </w:rPr>
        <w:t>procedure</w:t>
      </w:r>
      <w:r>
        <w:rPr>
          <w:rStyle w:val="code"/>
        </w:rPr>
        <w:t xml:space="preserve"> </w:t>
      </w:r>
      <w:bookmarkStart w:id="2014" w:name="TImageEnProcAdjustTemperature"/>
      <w:r>
        <w:rPr>
          <w:rStyle w:val="code"/>
        </w:rPr>
        <w:t>AdjustTemperature</w:t>
      </w:r>
      <w:bookmarkEnd w:id="2014"/>
      <w:r>
        <w:rPr>
          <w:rStyle w:val="code"/>
        </w:rPr>
        <w:t>(temperature:</w:t>
      </w:r>
      <w:r w:rsidR="00A32DD2">
        <w:rPr>
          <w:rStyle w:val="code"/>
        </w:rPr>
        <w:t xml:space="preserve"> </w:t>
      </w:r>
      <w:r>
        <w:rPr>
          <w:rStyle w:val="code"/>
        </w:rPr>
        <w:t>integer);</w:t>
      </w:r>
    </w:p>
    <w:p w:rsidR="00412D0C" w:rsidRDefault="00412D0C" w:rsidP="002A103B">
      <w:pPr>
        <w:pStyle w:val="Caption"/>
      </w:pPr>
      <w:r>
        <w:t>Description</w:t>
      </w:r>
    </w:p>
    <w:p w:rsidR="005C45FE" w:rsidRDefault="0051367C" w:rsidP="00F5066D">
      <w:pPr>
        <w:pStyle w:val="BodyTextFirstIndent"/>
      </w:pPr>
      <w:r>
        <w:rPr>
          <w:rStyle w:val="code"/>
        </w:rPr>
        <w:t>AdjustTemperature</w:t>
      </w:r>
      <w:r>
        <w:t xml:space="preserve"> adjusts</w:t>
      </w:r>
      <w:r w:rsidR="00412D0C">
        <w:t xml:space="preserve"> image temperature.</w:t>
      </w:r>
      <w:r w:rsidR="002E4C0C">
        <w:t xml:space="preserve">  T</w:t>
      </w:r>
      <w:r w:rsidR="00412D0C">
        <w:rPr>
          <w:rStyle w:val="code"/>
        </w:rPr>
        <w:t>emperature</w:t>
      </w:r>
      <w:r w:rsidR="00412D0C">
        <w:t xml:space="preserve"> is measured in degrees Kelvin. Minimum value is 1000 (K) and maximum is 40000 (K). Resolution is 100K (so allowed values are 1000, 1100, 1200, etc</w:t>
      </w:r>
      <w:r w:rsidR="00A32DD2">
        <w:t>.</w:t>
      </w:r>
      <w:r w:rsidR="00412D0C">
        <w:t>).</w:t>
      </w:r>
    </w:p>
    <w:p w:rsidR="00BA4D3F" w:rsidRDefault="00BA4D3F" w:rsidP="002A103B">
      <w:pPr>
        <w:pStyle w:val="Caption"/>
      </w:pPr>
    </w:p>
    <w:p w:rsidR="00A32DD2" w:rsidRPr="00D7697E" w:rsidRDefault="00A32DD2" w:rsidP="002A103B">
      <w:pPr>
        <w:pStyle w:val="Caption"/>
        <w:rPr>
          <w:rStyle w:val="code"/>
          <w:i/>
          <w:iCs w:val="0"/>
          <w:color w:val="4F81BD" w:themeColor="accent1"/>
        </w:rPr>
      </w:pPr>
      <w:r w:rsidRPr="00D7697E">
        <w:t>Declaration</w:t>
      </w:r>
    </w:p>
    <w:p w:rsidR="00412D0C" w:rsidRDefault="00412D0C" w:rsidP="00551829">
      <w:pPr>
        <w:pStyle w:val="NoSpacing"/>
      </w:pPr>
      <w:r w:rsidRPr="00A32DD2">
        <w:rPr>
          <w:rStyle w:val="code"/>
          <w:b/>
        </w:rPr>
        <w:t>procedure</w:t>
      </w:r>
      <w:r>
        <w:rPr>
          <w:rStyle w:val="code"/>
        </w:rPr>
        <w:t xml:space="preserve"> </w:t>
      </w:r>
      <w:bookmarkStart w:id="2015" w:name="TImageEnProcAdjustTint"/>
      <w:r>
        <w:rPr>
          <w:rStyle w:val="code"/>
        </w:rPr>
        <w:t>AdjustTint</w:t>
      </w:r>
      <w:bookmarkEnd w:id="2015"/>
      <w:r>
        <w:rPr>
          <w:rStyle w:val="code"/>
        </w:rPr>
        <w:t>(Amount:</w:t>
      </w:r>
      <w:r w:rsidR="00A32DD2">
        <w:rPr>
          <w:rStyle w:val="code"/>
        </w:rPr>
        <w:t xml:space="preserve"> </w:t>
      </w:r>
      <w:r>
        <w:rPr>
          <w:rStyle w:val="code"/>
        </w:rPr>
        <w:t>integer);</w:t>
      </w:r>
    </w:p>
    <w:p w:rsidR="00412D0C" w:rsidRDefault="00412D0C" w:rsidP="002A103B">
      <w:pPr>
        <w:pStyle w:val="Caption"/>
      </w:pPr>
      <w:r>
        <w:t>Description</w:t>
      </w:r>
    </w:p>
    <w:p w:rsidR="00C91375" w:rsidRDefault="00412D0C" w:rsidP="00991C84">
      <w:pPr>
        <w:pStyle w:val="BodyTextFirstIndent"/>
      </w:pPr>
      <w:r>
        <w:t>AdjustTint adjusts color tint. Amount is measured in degrees and allows values from -180 to 180.</w:t>
      </w:r>
    </w:p>
    <w:p w:rsidR="00991C84" w:rsidRDefault="00991C84" w:rsidP="00991C84">
      <w:pPr>
        <w:pStyle w:val="BodyTextFirstIndent"/>
      </w:pPr>
    </w:p>
    <w:p w:rsidR="00991C84" w:rsidRDefault="00991C84" w:rsidP="00BA4D3F">
      <w:pPr>
        <w:pStyle w:val="BodyTextFirstIndent"/>
        <w:ind w:firstLine="0"/>
      </w:pPr>
    </w:p>
    <w:p w:rsidR="00991C84" w:rsidRDefault="00991C84" w:rsidP="00991C84">
      <w:pPr>
        <w:pStyle w:val="BodyTextFirstIndent"/>
      </w:pPr>
    </w:p>
    <w:p w:rsidR="00991C84" w:rsidRDefault="00991C84" w:rsidP="00991C84">
      <w:pPr>
        <w:pStyle w:val="BodyTextFirstIndent"/>
      </w:pPr>
    </w:p>
    <w:p w:rsidR="00991C84" w:rsidRDefault="00991C84" w:rsidP="00991C84">
      <w:pPr>
        <w:pStyle w:val="BodyTextFirstIndent"/>
      </w:pPr>
    </w:p>
    <w:p w:rsidR="00991C84" w:rsidRDefault="00991C84" w:rsidP="00991C84">
      <w:pPr>
        <w:pStyle w:val="BodyTextFirstIndent"/>
      </w:pPr>
    </w:p>
    <w:p w:rsidR="00991C84" w:rsidRDefault="00991C84" w:rsidP="00991C84">
      <w:pPr>
        <w:pStyle w:val="Links"/>
      </w:pPr>
    </w:p>
    <w:p w:rsidR="00C91375" w:rsidRDefault="003921BC" w:rsidP="00991C84">
      <w:pPr>
        <w:pStyle w:val="Links"/>
        <w:rPr>
          <w:rFonts w:asciiTheme="majorHAnsi" w:hAnsiTheme="majorHAnsi"/>
          <w:color w:val="1F497D" w:themeColor="text2"/>
          <w:spacing w:val="14"/>
          <w:sz w:val="24"/>
        </w:rPr>
      </w:pPr>
      <w:hyperlink w:anchor="TImageEnProc" w:history="1">
        <w:r w:rsidR="00C91375" w:rsidRPr="00C91375">
          <w:rPr>
            <w:rStyle w:val="Hyperlink"/>
          </w:rPr>
          <w:t xml:space="preserve">ImageEnProc </w:t>
        </w:r>
      </w:hyperlink>
    </w:p>
    <w:p w:rsidR="00A32DD2" w:rsidRPr="00D7697E" w:rsidRDefault="00A32DD2" w:rsidP="002A103B">
      <w:pPr>
        <w:pStyle w:val="Caption"/>
        <w:rPr>
          <w:rStyle w:val="code"/>
          <w:i/>
          <w:iCs w:val="0"/>
          <w:color w:val="4F81BD" w:themeColor="accent1"/>
        </w:rPr>
      </w:pPr>
      <w:r w:rsidRPr="00D7697E">
        <w:lastRenderedPageBreak/>
        <w:t>Declaration</w:t>
      </w:r>
    </w:p>
    <w:p w:rsidR="00412D0C" w:rsidRDefault="00412D0C" w:rsidP="00551829">
      <w:pPr>
        <w:pStyle w:val="NoSpacing"/>
      </w:pPr>
      <w:r w:rsidRPr="00A32DD2">
        <w:rPr>
          <w:rStyle w:val="code"/>
          <w:b/>
        </w:rPr>
        <w:t>procedure</w:t>
      </w:r>
      <w:r>
        <w:rPr>
          <w:rStyle w:val="code"/>
        </w:rPr>
        <w:t xml:space="preserve"> </w:t>
      </w:r>
      <w:bookmarkStart w:id="2016" w:name="TImageEnProcApplyFilterPreset"/>
      <w:r>
        <w:rPr>
          <w:rStyle w:val="code"/>
        </w:rPr>
        <w:t>ApplyFilterPreset</w:t>
      </w:r>
      <w:bookmarkEnd w:id="2016"/>
      <w:r>
        <w:rPr>
          <w:rStyle w:val="code"/>
        </w:rPr>
        <w:t>(filter:</w:t>
      </w:r>
      <w:r w:rsidR="00A32DD2">
        <w:rPr>
          <w:rStyle w:val="code"/>
        </w:rPr>
        <w:t xml:space="preserve"> </w:t>
      </w:r>
      <w:hyperlink r:id="rId1410" w:history="1">
        <w:r>
          <w:rPr>
            <w:rStyle w:val="Hyperlink"/>
          </w:rPr>
          <w:t>TIEFilterPresets</w:t>
        </w:r>
      </w:hyperlink>
      <w:r>
        <w:rPr>
          <w:rStyle w:val="code"/>
        </w:rPr>
        <w:t>);</w:t>
      </w:r>
    </w:p>
    <w:p w:rsidR="00412D0C" w:rsidRDefault="00412D0C" w:rsidP="002A103B">
      <w:pPr>
        <w:pStyle w:val="Caption"/>
      </w:pPr>
      <w:r>
        <w:t>Description</w:t>
      </w:r>
    </w:p>
    <w:p w:rsidR="00412D0C" w:rsidRDefault="00412D0C" w:rsidP="00743A61">
      <w:pPr>
        <w:pStyle w:val="BodyText"/>
      </w:pPr>
      <w:r>
        <w:t>ApplyFilterPreset applies a pres</w:t>
      </w:r>
      <w:r w:rsidR="00A32DD2">
        <w:t>et filter to the current image.</w:t>
      </w:r>
      <w:r>
        <w:br/>
        <w:t>TIEFilterPresets is defined as integer and can be one of following constants:</w:t>
      </w:r>
      <w:r>
        <w:br/>
        <w:t>fpNone</w:t>
      </w:r>
      <w:r>
        <w:br/>
        <w:t>fpBlur</w:t>
      </w:r>
      <w:r>
        <w:br/>
        <w:t>fpEdge</w:t>
      </w:r>
      <w:r>
        <w:br/>
        <w:t>fpEmboss</w:t>
      </w:r>
      <w:r>
        <w:br/>
        <w:t>fpHighPass1</w:t>
      </w:r>
      <w:r>
        <w:br/>
        <w:t>fpHighPass2</w:t>
      </w:r>
      <w:r>
        <w:br/>
        <w:t>fpHighPass3</w:t>
      </w:r>
      <w:r>
        <w:br/>
        <w:t>fpLowPass1</w:t>
      </w:r>
      <w:r>
        <w:br/>
        <w:t>fpLowPass2</w:t>
      </w:r>
    </w:p>
    <w:p w:rsidR="00936404" w:rsidRDefault="00936404" w:rsidP="002A103B">
      <w:pPr>
        <w:pStyle w:val="Caption"/>
      </w:pPr>
    </w:p>
    <w:p w:rsidR="00A32DD2" w:rsidRPr="00D7697E" w:rsidRDefault="008D18EC" w:rsidP="002A103B">
      <w:pPr>
        <w:pStyle w:val="Caption"/>
        <w:rPr>
          <w:rStyle w:val="code"/>
          <w:i/>
          <w:iCs w:val="0"/>
          <w:color w:val="4F81BD" w:themeColor="accent1"/>
        </w:rPr>
      </w:pPr>
      <w:r>
        <w:br/>
      </w:r>
      <w:r w:rsidR="00A32DD2" w:rsidRPr="00D7697E">
        <w:t>Declaration</w:t>
      </w:r>
    </w:p>
    <w:p w:rsidR="00412D0C" w:rsidRDefault="00412D0C" w:rsidP="00551829">
      <w:pPr>
        <w:pStyle w:val="NoSpacing"/>
      </w:pPr>
      <w:r w:rsidRPr="00A32DD2">
        <w:rPr>
          <w:rStyle w:val="code"/>
          <w:b/>
        </w:rPr>
        <w:t>procedure</w:t>
      </w:r>
      <w:r>
        <w:rPr>
          <w:rStyle w:val="code"/>
        </w:rPr>
        <w:t xml:space="preserve"> </w:t>
      </w:r>
      <w:bookmarkStart w:id="2017" w:name="TImageEnProcApplyFilter"/>
      <w:r>
        <w:rPr>
          <w:rStyle w:val="code"/>
        </w:rPr>
        <w:t>ApplyFilter</w:t>
      </w:r>
      <w:bookmarkEnd w:id="2017"/>
      <w:r>
        <w:rPr>
          <w:rStyle w:val="code"/>
        </w:rPr>
        <w:t xml:space="preserve">(filter: </w:t>
      </w:r>
      <w:hyperlink r:id="rId1411" w:history="1">
        <w:r>
          <w:rPr>
            <w:rStyle w:val="Hyperlink"/>
          </w:rPr>
          <w:t>TGraphFilter</w:t>
        </w:r>
      </w:hyperlink>
      <w:r>
        <w:rPr>
          <w:rStyle w:val="code"/>
        </w:rPr>
        <w:t>);</w:t>
      </w:r>
    </w:p>
    <w:p w:rsidR="00412D0C" w:rsidRDefault="00412D0C" w:rsidP="002A103B">
      <w:pPr>
        <w:pStyle w:val="Caption"/>
      </w:pPr>
      <w:r>
        <w:t>Description</w:t>
      </w:r>
    </w:p>
    <w:p w:rsidR="005C45FE" w:rsidRDefault="00412D0C" w:rsidP="0035784B">
      <w:pPr>
        <w:pStyle w:val="BodyTextFirstIndent"/>
      </w:pPr>
      <w:r>
        <w:t>This method applies a 3x3 filter to the current image (or to selected region).</w:t>
      </w:r>
    </w:p>
    <w:p w:rsidR="00991C84" w:rsidRDefault="00991C84" w:rsidP="00743A61">
      <w:pPr>
        <w:pStyle w:val="BodyTextFirstIndent2"/>
      </w:pPr>
    </w:p>
    <w:p w:rsidR="00991C84" w:rsidRDefault="00991C84" w:rsidP="00743A61">
      <w:pPr>
        <w:pStyle w:val="BodyTextFirstIndent2"/>
      </w:pPr>
    </w:p>
    <w:p w:rsidR="00C91375" w:rsidRDefault="003921BC" w:rsidP="00991C84">
      <w:pPr>
        <w:pStyle w:val="Links"/>
        <w:rPr>
          <w:rFonts w:asciiTheme="majorHAnsi" w:hAnsiTheme="majorHAnsi"/>
          <w:color w:val="1F497D" w:themeColor="text2"/>
          <w:spacing w:val="14"/>
          <w:sz w:val="24"/>
        </w:rPr>
      </w:pPr>
      <w:hyperlink w:anchor="TImageEnProc" w:history="1">
        <w:r w:rsidR="00C91375" w:rsidRPr="00C91375">
          <w:rPr>
            <w:rStyle w:val="Hyperlink"/>
          </w:rPr>
          <w:t xml:space="preserve">ImageEnProc </w:t>
        </w:r>
      </w:hyperlink>
    </w:p>
    <w:p w:rsidR="00A32DD2" w:rsidRPr="00D7697E" w:rsidRDefault="00A32DD2" w:rsidP="002A103B">
      <w:pPr>
        <w:pStyle w:val="Caption"/>
        <w:rPr>
          <w:rStyle w:val="code"/>
          <w:i/>
          <w:iCs w:val="0"/>
          <w:color w:val="4F81BD" w:themeColor="accent1"/>
        </w:rPr>
      </w:pPr>
      <w:r w:rsidRPr="00D7697E">
        <w:lastRenderedPageBreak/>
        <w:t>Declaration</w:t>
      </w:r>
    </w:p>
    <w:p w:rsidR="00412D0C" w:rsidRDefault="00412D0C" w:rsidP="00551829">
      <w:pPr>
        <w:pStyle w:val="NoSpacing"/>
      </w:pPr>
      <w:r w:rsidRPr="00A32DD2">
        <w:rPr>
          <w:rStyle w:val="code"/>
          <w:b/>
        </w:rPr>
        <w:t>procedure</w:t>
      </w:r>
      <w:r>
        <w:rPr>
          <w:rStyle w:val="code"/>
        </w:rPr>
        <w:t xml:space="preserve"> </w:t>
      </w:r>
      <w:bookmarkStart w:id="2018" w:name="TImageEnProcBlur"/>
      <w:r>
        <w:rPr>
          <w:rStyle w:val="code"/>
        </w:rPr>
        <w:t>Blur</w:t>
      </w:r>
      <w:bookmarkEnd w:id="2018"/>
      <w:r>
        <w:rPr>
          <w:rStyle w:val="code"/>
        </w:rPr>
        <w:t>(radius:</w:t>
      </w:r>
      <w:r w:rsidR="00A32DD2">
        <w:rPr>
          <w:rStyle w:val="code"/>
        </w:rPr>
        <w:t xml:space="preserve"> </w:t>
      </w:r>
      <w:r>
        <w:rPr>
          <w:rStyle w:val="code"/>
        </w:rPr>
        <w:t>double);</w:t>
      </w:r>
    </w:p>
    <w:p w:rsidR="00412D0C" w:rsidRDefault="00412D0C" w:rsidP="002A103B">
      <w:pPr>
        <w:pStyle w:val="Caption"/>
      </w:pPr>
      <w:r>
        <w:t>Description</w:t>
      </w:r>
    </w:p>
    <w:p w:rsidR="0006224F" w:rsidRDefault="00412D0C" w:rsidP="0035784B">
      <w:pPr>
        <w:pStyle w:val="BodyTextFirstIndent"/>
      </w:pPr>
      <w:r>
        <w:t>Blur performs a Gaussian Blur filter with specified radius (&gt;0).</w:t>
      </w:r>
    </w:p>
    <w:p w:rsidR="00A32DD2" w:rsidRPr="00D7697E" w:rsidRDefault="008D18EC" w:rsidP="002A103B">
      <w:pPr>
        <w:pStyle w:val="Caption"/>
        <w:rPr>
          <w:rStyle w:val="code"/>
          <w:i/>
          <w:iCs w:val="0"/>
          <w:color w:val="4F81BD" w:themeColor="accent1"/>
        </w:rPr>
      </w:pPr>
      <w:r>
        <w:br/>
      </w:r>
      <w:r w:rsidR="00F20236">
        <w:br/>
      </w:r>
      <w:r w:rsidR="00F20236">
        <w:br/>
      </w:r>
      <w:r w:rsidR="00A32DD2" w:rsidRPr="00D7697E">
        <w:t>Declaration</w:t>
      </w:r>
    </w:p>
    <w:p w:rsidR="00412D0C" w:rsidRDefault="00412D0C" w:rsidP="00551829">
      <w:pPr>
        <w:pStyle w:val="NoSpacing"/>
      </w:pPr>
      <w:r w:rsidRPr="00A32DD2">
        <w:rPr>
          <w:rStyle w:val="code"/>
          <w:b/>
        </w:rPr>
        <w:t>procedure</w:t>
      </w:r>
      <w:r>
        <w:rPr>
          <w:rStyle w:val="code"/>
        </w:rPr>
        <w:t xml:space="preserve"> </w:t>
      </w:r>
      <w:bookmarkStart w:id="2019" w:name="TImageEnProcBumpMapping"/>
      <w:r>
        <w:rPr>
          <w:rStyle w:val="code"/>
        </w:rPr>
        <w:t>BumpMapping</w:t>
      </w:r>
      <w:bookmarkEnd w:id="2019"/>
      <w:r>
        <w:rPr>
          <w:rStyle w:val="code"/>
        </w:rPr>
        <w:t>(LightX, LightY, LampX, LampY, pcf:</w:t>
      </w:r>
      <w:r w:rsidR="00A32DD2">
        <w:rPr>
          <w:rStyle w:val="code"/>
        </w:rPr>
        <w:t xml:space="preserve"> </w:t>
      </w:r>
      <w:r>
        <w:rPr>
          <w:rStyle w:val="code"/>
        </w:rPr>
        <w:t>integer; Color:</w:t>
      </w:r>
      <w:r w:rsidR="00A32DD2">
        <w:rPr>
          <w:rStyle w:val="code"/>
        </w:rPr>
        <w:t xml:space="preserve"> </w:t>
      </w:r>
      <w:hyperlink r:id="rId1412" w:history="1">
        <w:r>
          <w:rPr>
            <w:rStyle w:val="Hyperlink"/>
          </w:rPr>
          <w:t>TRGB</w:t>
        </w:r>
      </w:hyperlink>
      <w:r>
        <w:rPr>
          <w:rStyle w:val="code"/>
        </w:rPr>
        <w:t>);</w:t>
      </w:r>
    </w:p>
    <w:p w:rsidR="00412D0C" w:rsidRDefault="00412D0C" w:rsidP="002A103B">
      <w:pPr>
        <w:pStyle w:val="Caption"/>
      </w:pPr>
      <w:r>
        <w:t>Description</w:t>
      </w:r>
    </w:p>
    <w:p w:rsidR="0051367C" w:rsidRDefault="00412D0C" w:rsidP="000138D2">
      <w:pPr>
        <w:pStyle w:val="BodyTextFirstIndent"/>
      </w:pPr>
      <w:r>
        <w:t>BumpMapping applies the bump mapping effect to the current image. This effect is available in image processing preview dialog.</w:t>
      </w:r>
    </w:p>
    <w:p w:rsidR="0051367C" w:rsidRDefault="00412D0C" w:rsidP="000138D2">
      <w:pPr>
        <w:pStyle w:val="BodyTextFirstIndent"/>
      </w:pPr>
      <w:r>
        <w:rPr>
          <w:rStyle w:val="code"/>
        </w:rPr>
        <w:t>LightX</w:t>
      </w:r>
      <w:r>
        <w:t xml:space="preserve"> and </w:t>
      </w:r>
      <w:r>
        <w:rPr>
          <w:rStyle w:val="code"/>
        </w:rPr>
        <w:t>LightY</w:t>
      </w:r>
      <w:r>
        <w:t xml:space="preserve"> specify source light position.</w:t>
      </w:r>
    </w:p>
    <w:p w:rsidR="0051367C" w:rsidRDefault="00412D0C" w:rsidP="000138D2">
      <w:pPr>
        <w:pStyle w:val="BodyTextFirstIndent"/>
      </w:pPr>
      <w:r>
        <w:rPr>
          <w:rStyle w:val="code"/>
        </w:rPr>
        <w:t>LampX</w:t>
      </w:r>
      <w:r>
        <w:t xml:space="preserve"> and </w:t>
      </w:r>
      <w:r>
        <w:rPr>
          <w:rStyle w:val="code"/>
        </w:rPr>
        <w:t>LampY</w:t>
      </w:r>
      <w:r>
        <w:t xml:space="preserve"> specify width and height of the source light.  </w:t>
      </w:r>
    </w:p>
    <w:p w:rsidR="0051367C" w:rsidRDefault="0051367C" w:rsidP="000138D2">
      <w:pPr>
        <w:pStyle w:val="BodyTextFirstIndent"/>
      </w:pPr>
      <w:r>
        <w:t>P</w:t>
      </w:r>
      <w:r w:rsidR="00412D0C">
        <w:rPr>
          <w:rStyle w:val="code"/>
        </w:rPr>
        <w:t>cf</w:t>
      </w:r>
      <w:r w:rsidR="00412D0C">
        <w:t xml:space="preserve"> is the percentage of the effect to apply to the original image (0..100).  </w:t>
      </w:r>
    </w:p>
    <w:p w:rsidR="00412D0C" w:rsidRDefault="00412D0C" w:rsidP="000138D2">
      <w:pPr>
        <w:pStyle w:val="BodyTextFirstIndent"/>
      </w:pPr>
      <w:r>
        <w:rPr>
          <w:rStyle w:val="code"/>
        </w:rPr>
        <w:t>Color</w:t>
      </w:r>
      <w:r>
        <w:t xml:space="preserve"> is the source light color.</w:t>
      </w:r>
    </w:p>
    <w:p w:rsidR="00C91375" w:rsidRDefault="00C91375" w:rsidP="00551829"/>
    <w:p w:rsidR="00991C84" w:rsidRDefault="00C91375" w:rsidP="00743A61">
      <w:pPr>
        <w:pStyle w:val="BodyText"/>
      </w:pPr>
      <w:r>
        <w:br/>
      </w:r>
    </w:p>
    <w:p w:rsidR="00991C84" w:rsidRDefault="00991C84" w:rsidP="00743A61">
      <w:pPr>
        <w:pStyle w:val="BodyText"/>
      </w:pPr>
    </w:p>
    <w:p w:rsidR="00412D0C" w:rsidRPr="00C91375" w:rsidRDefault="003921BC" w:rsidP="00991C84">
      <w:pPr>
        <w:pStyle w:val="Links"/>
        <w:rPr>
          <w:rFonts w:asciiTheme="majorHAnsi" w:hAnsiTheme="majorHAnsi"/>
          <w:color w:val="1F497D" w:themeColor="text2"/>
          <w:spacing w:val="14"/>
          <w:sz w:val="24"/>
        </w:rPr>
      </w:pPr>
      <w:hyperlink w:anchor="TImageEnProc" w:history="1">
        <w:r w:rsidR="00C91375" w:rsidRPr="00C91375">
          <w:rPr>
            <w:rStyle w:val="Hyperlink"/>
          </w:rPr>
          <w:t xml:space="preserve">ImageEnProc </w:t>
        </w:r>
      </w:hyperlink>
      <w:r w:rsidR="00412D0C">
        <w:br w:type="page"/>
      </w:r>
    </w:p>
    <w:p w:rsidR="00A32DD2" w:rsidRPr="00D7697E" w:rsidRDefault="00A32DD2" w:rsidP="002A103B">
      <w:pPr>
        <w:pStyle w:val="Caption"/>
        <w:rPr>
          <w:rStyle w:val="code"/>
          <w:i/>
          <w:iCs w:val="0"/>
          <w:color w:val="4F81BD" w:themeColor="accent1"/>
        </w:rPr>
      </w:pPr>
      <w:r w:rsidRPr="00D7697E">
        <w:lastRenderedPageBreak/>
        <w:t>Declaration</w:t>
      </w:r>
    </w:p>
    <w:p w:rsidR="00412D0C" w:rsidRDefault="00412D0C" w:rsidP="00551829">
      <w:pPr>
        <w:pStyle w:val="NoSpacing"/>
      </w:pPr>
      <w:r w:rsidRPr="00A32DD2">
        <w:rPr>
          <w:rStyle w:val="code"/>
          <w:b/>
        </w:rPr>
        <w:t>procedure</w:t>
      </w:r>
      <w:r>
        <w:rPr>
          <w:rStyle w:val="code"/>
        </w:rPr>
        <w:t xml:space="preserve"> </w:t>
      </w:r>
      <w:bookmarkStart w:id="2020" w:name="TImageEnProcCastColorRange"/>
      <w:r>
        <w:rPr>
          <w:rStyle w:val="code"/>
        </w:rPr>
        <w:t>CastColorRange</w:t>
      </w:r>
      <w:bookmarkEnd w:id="2020"/>
      <w:r>
        <w:rPr>
          <w:rStyle w:val="code"/>
        </w:rPr>
        <w:t xml:space="preserve">(BeginColor, EndColor, CastColor: </w:t>
      </w:r>
      <w:hyperlink r:id="rId1413" w:history="1">
        <w:r>
          <w:rPr>
            <w:rStyle w:val="Hyperlink"/>
          </w:rPr>
          <w:t>TRGB</w:t>
        </w:r>
      </w:hyperlink>
      <w:r>
        <w:rPr>
          <w:rStyle w:val="code"/>
        </w:rPr>
        <w:t>);</w:t>
      </w:r>
    </w:p>
    <w:p w:rsidR="00412D0C" w:rsidRDefault="00412D0C" w:rsidP="002A103B">
      <w:pPr>
        <w:pStyle w:val="Caption"/>
      </w:pPr>
      <w:r>
        <w:t>Description</w:t>
      </w:r>
    </w:p>
    <w:p w:rsidR="0006224F" w:rsidRDefault="00412D0C" w:rsidP="0035784B">
      <w:pPr>
        <w:pStyle w:val="BodyTextFirstIndent"/>
      </w:pPr>
      <w:r>
        <w:t>Use this method to force all colors included in the range BeginColor and EndColor to be equal to CastColor.</w:t>
      </w:r>
    </w:p>
    <w:p w:rsidR="002E4C0C" w:rsidRPr="00D7697E" w:rsidRDefault="008D18EC" w:rsidP="002A103B">
      <w:pPr>
        <w:pStyle w:val="Caption"/>
        <w:rPr>
          <w:rStyle w:val="code"/>
          <w:i/>
          <w:iCs w:val="0"/>
          <w:color w:val="4F81BD" w:themeColor="accent1"/>
        </w:rPr>
      </w:pPr>
      <w:r>
        <w:br/>
      </w:r>
      <w:r>
        <w:br/>
      </w:r>
      <w:r w:rsidR="002E4C0C" w:rsidRPr="00D7697E">
        <w:t>Declaration</w:t>
      </w:r>
    </w:p>
    <w:p w:rsidR="00412D0C" w:rsidRDefault="00412D0C" w:rsidP="00551829">
      <w:pPr>
        <w:pStyle w:val="NoSpacing"/>
      </w:pPr>
      <w:r w:rsidRPr="00A32DD2">
        <w:rPr>
          <w:rStyle w:val="code"/>
          <w:b/>
        </w:rPr>
        <w:t>procedure</w:t>
      </w:r>
      <w:r>
        <w:rPr>
          <w:rStyle w:val="code"/>
        </w:rPr>
        <w:t xml:space="preserve"> </w:t>
      </w:r>
      <w:bookmarkStart w:id="2021" w:name="TImageEnProcCastClosing"/>
      <w:bookmarkStart w:id="2022" w:name="TImageEnProcClosing"/>
      <w:r>
        <w:rPr>
          <w:rStyle w:val="code"/>
        </w:rPr>
        <w:t>Closing</w:t>
      </w:r>
      <w:bookmarkEnd w:id="2021"/>
      <w:bookmarkEnd w:id="2022"/>
      <w:r>
        <w:rPr>
          <w:rStyle w:val="code"/>
        </w:rPr>
        <w:t>(WindowSize:</w:t>
      </w:r>
      <w:r w:rsidR="00A32DD2">
        <w:rPr>
          <w:rStyle w:val="code"/>
        </w:rPr>
        <w:t xml:space="preserve"> </w:t>
      </w:r>
      <w:r>
        <w:rPr>
          <w:rStyle w:val="code"/>
        </w:rPr>
        <w:t>integer);</w:t>
      </w:r>
    </w:p>
    <w:p w:rsidR="00412D0C" w:rsidRDefault="00412D0C" w:rsidP="002A103B">
      <w:pPr>
        <w:pStyle w:val="Caption"/>
      </w:pPr>
      <w:r>
        <w:t>Description</w:t>
      </w:r>
    </w:p>
    <w:p w:rsidR="002E4C0C" w:rsidRDefault="00412D0C" w:rsidP="00F5066D">
      <w:pPr>
        <w:pStyle w:val="BodyTextFirstIndent"/>
      </w:pPr>
      <w:r>
        <w:t xml:space="preserve">The method Closing performs a dilation (Maximum filter with WindowSize </w:t>
      </w:r>
      <w:r w:rsidR="00A32DD2">
        <w:t>parameter</w:t>
      </w:r>
      <w:r>
        <w:t>) followed by an erosion (Minimum filter with WindowSize parameter).</w:t>
      </w:r>
      <w:r w:rsidR="002E4C0C">
        <w:t xml:space="preserve">  </w:t>
      </w:r>
    </w:p>
    <w:p w:rsidR="00412D0C" w:rsidRDefault="00412D0C" w:rsidP="00F5066D">
      <w:pPr>
        <w:pStyle w:val="BodyTextFirstIndent"/>
      </w:pPr>
      <w:r>
        <w:t>The closing filter operation will reduce small negative oriented regions and negative noise regions.</w:t>
      </w:r>
    </w:p>
    <w:p w:rsidR="00C91375" w:rsidRDefault="00C91375" w:rsidP="00551829">
      <w:pPr>
        <w:rPr>
          <w:rStyle w:val="code"/>
        </w:rPr>
      </w:pPr>
    </w:p>
    <w:p w:rsidR="00C91375" w:rsidRDefault="00C91375" w:rsidP="00551829">
      <w:pPr>
        <w:rPr>
          <w:rStyle w:val="code"/>
        </w:rPr>
      </w:pPr>
    </w:p>
    <w:p w:rsidR="00C91375" w:rsidRDefault="00C91375" w:rsidP="00551829">
      <w:pPr>
        <w:rPr>
          <w:rStyle w:val="code"/>
        </w:rPr>
      </w:pPr>
    </w:p>
    <w:p w:rsidR="00C91375" w:rsidRDefault="00C91375" w:rsidP="00551829">
      <w:pPr>
        <w:rPr>
          <w:rStyle w:val="code"/>
        </w:rPr>
      </w:pPr>
    </w:p>
    <w:p w:rsidR="00991C84" w:rsidRDefault="00991C84" w:rsidP="00743A61">
      <w:pPr>
        <w:pStyle w:val="BodyTextIndent"/>
      </w:pPr>
    </w:p>
    <w:p w:rsidR="00991C84" w:rsidRDefault="00991C84" w:rsidP="00743A61">
      <w:pPr>
        <w:pStyle w:val="BodyTextIndent"/>
      </w:pPr>
    </w:p>
    <w:p w:rsidR="00C91375" w:rsidRDefault="003921BC" w:rsidP="00991C84">
      <w:pPr>
        <w:pStyle w:val="Links"/>
        <w:rPr>
          <w:rFonts w:asciiTheme="majorHAnsi" w:hAnsiTheme="majorHAnsi"/>
          <w:color w:val="1F497D" w:themeColor="text2"/>
          <w:spacing w:val="14"/>
          <w:sz w:val="24"/>
        </w:rPr>
      </w:pPr>
      <w:hyperlink w:anchor="TImageEnProc" w:history="1">
        <w:r w:rsidR="00C91375" w:rsidRPr="00C91375">
          <w:rPr>
            <w:rStyle w:val="Hyperlink"/>
          </w:rPr>
          <w:t xml:space="preserve">ImageEnProc </w:t>
        </w:r>
      </w:hyperlink>
    </w:p>
    <w:p w:rsidR="00A32DD2" w:rsidRPr="00D7697E" w:rsidRDefault="00A32DD2" w:rsidP="002A103B">
      <w:pPr>
        <w:pStyle w:val="Caption"/>
        <w:rPr>
          <w:rStyle w:val="code"/>
          <w:i/>
          <w:iCs w:val="0"/>
          <w:color w:val="4F81BD" w:themeColor="accent1"/>
        </w:rPr>
      </w:pPr>
      <w:r w:rsidRPr="00D7697E">
        <w:lastRenderedPageBreak/>
        <w:t>Declaration</w:t>
      </w:r>
    </w:p>
    <w:p w:rsidR="00CD51A1" w:rsidRDefault="00CD51A1" w:rsidP="002E4C0C">
      <w:pPr>
        <w:pStyle w:val="NoSpacing"/>
        <w:rPr>
          <w:rStyle w:val="code"/>
        </w:rPr>
      </w:pPr>
      <w:r w:rsidRPr="00A32DD2">
        <w:rPr>
          <w:rStyle w:val="code"/>
          <w:b/>
        </w:rPr>
        <w:t>procedure</w:t>
      </w:r>
      <w:r>
        <w:rPr>
          <w:rStyle w:val="code"/>
        </w:rPr>
        <w:t xml:space="preserve"> </w:t>
      </w:r>
      <w:bookmarkStart w:id="2023" w:name="TImageEnProcColorize"/>
      <w:r>
        <w:rPr>
          <w:rStyle w:val="code"/>
        </w:rPr>
        <w:t>Colorize</w:t>
      </w:r>
      <w:bookmarkEnd w:id="2023"/>
      <w:r>
        <w:rPr>
          <w:rStyle w:val="code"/>
        </w:rPr>
        <w:t>(hue:</w:t>
      </w:r>
      <w:r w:rsidR="00A32DD2">
        <w:rPr>
          <w:rStyle w:val="code"/>
        </w:rPr>
        <w:t xml:space="preserve"> </w:t>
      </w:r>
      <w:r>
        <w:rPr>
          <w:rStyle w:val="code"/>
        </w:rPr>
        <w:t>integer; saturation:</w:t>
      </w:r>
      <w:r w:rsidR="00A32DD2">
        <w:rPr>
          <w:rStyle w:val="code"/>
        </w:rPr>
        <w:t xml:space="preserve"> </w:t>
      </w:r>
      <w:r>
        <w:rPr>
          <w:rStyle w:val="code"/>
        </w:rPr>
        <w:t>integer; luminosity:</w:t>
      </w:r>
      <w:r w:rsidR="00A32DD2">
        <w:rPr>
          <w:rStyle w:val="code"/>
        </w:rPr>
        <w:t xml:space="preserve"> </w:t>
      </w:r>
      <w:r>
        <w:rPr>
          <w:rStyle w:val="code"/>
        </w:rPr>
        <w:t>double);</w:t>
      </w:r>
    </w:p>
    <w:p w:rsidR="00CD51A1" w:rsidRDefault="00CD51A1" w:rsidP="002A103B">
      <w:pPr>
        <w:pStyle w:val="Caption"/>
      </w:pPr>
      <w:r>
        <w:t>Description</w:t>
      </w:r>
    </w:p>
    <w:p w:rsidR="00CD51A1" w:rsidRDefault="00CD51A1" w:rsidP="008C7F36">
      <w:pPr>
        <w:pStyle w:val="BodyTextFirstIndent"/>
      </w:pPr>
      <w:r>
        <w:t xml:space="preserve">Colorize sets hue and saturation for all pixels of the image. It also changes the luminosity using this </w:t>
      </w:r>
      <w:r w:rsidR="00A32DD2">
        <w:t>parameter</w:t>
      </w:r>
      <w:r>
        <w:t xml:space="preserve"> as a multipli</w:t>
      </w:r>
      <w:r w:rsidR="00A32DD2">
        <w:t>er</w:t>
      </w:r>
      <w:r>
        <w:t xml:space="preserve"> to increase or decrease the luminosity.</w:t>
      </w:r>
      <w:r w:rsidR="002A103B">
        <w:br/>
      </w:r>
    </w:p>
    <w:tbl>
      <w:tblPr>
        <w:tblStyle w:val="TableGrid"/>
        <w:tblW w:w="0" w:type="auto"/>
        <w:tblInd w:w="43" w:type="dxa"/>
        <w:tblLook w:val="04A0" w:firstRow="1" w:lastRow="0" w:firstColumn="1" w:lastColumn="0" w:noHBand="0" w:noVBand="1"/>
      </w:tblPr>
      <w:tblGrid>
        <w:gridCol w:w="1084"/>
        <w:gridCol w:w="5469"/>
      </w:tblGrid>
      <w:tr w:rsidR="00CD51A1" w:rsidRPr="00A051B1" w:rsidTr="00493139">
        <w:trPr>
          <w:cnfStyle w:val="100000000000" w:firstRow="1" w:lastRow="0" w:firstColumn="0" w:lastColumn="0" w:oddVBand="0" w:evenVBand="0" w:oddHBand="0" w:evenHBand="0" w:firstRowFirstColumn="0" w:firstRowLastColumn="0" w:lastRowFirstColumn="0" w:lastRowLastColumn="0"/>
        </w:trPr>
        <w:tc>
          <w:tcPr>
            <w:tcW w:w="0" w:type="auto"/>
            <w:shd w:val="clear" w:color="auto" w:fill="4F81BD" w:themeFill="accent1"/>
            <w:hideMark/>
          </w:tcPr>
          <w:p w:rsidR="00CD51A1" w:rsidRPr="00A051B1" w:rsidRDefault="00CD51A1" w:rsidP="00551829">
            <w:pPr>
              <w:rPr>
                <w:b/>
                <w:color w:val="FFFFFF" w:themeColor="background1"/>
                <w:sz w:val="24"/>
                <w:szCs w:val="24"/>
              </w:rPr>
            </w:pPr>
            <w:r w:rsidRPr="00A051B1">
              <w:rPr>
                <w:b/>
                <w:color w:val="FFFFFF" w:themeColor="background1"/>
              </w:rPr>
              <w:t>Parameter</w:t>
            </w:r>
          </w:p>
        </w:tc>
        <w:tc>
          <w:tcPr>
            <w:tcW w:w="0" w:type="auto"/>
            <w:shd w:val="clear" w:color="auto" w:fill="4F81BD" w:themeFill="accent1"/>
            <w:hideMark/>
          </w:tcPr>
          <w:p w:rsidR="00CD51A1" w:rsidRPr="00A051B1" w:rsidRDefault="00CD51A1" w:rsidP="00551829">
            <w:pPr>
              <w:rPr>
                <w:b/>
                <w:color w:val="FFFFFF" w:themeColor="background1"/>
                <w:sz w:val="24"/>
                <w:szCs w:val="24"/>
              </w:rPr>
            </w:pPr>
            <w:r w:rsidRPr="00A051B1">
              <w:rPr>
                <w:b/>
                <w:color w:val="FFFFFF" w:themeColor="background1"/>
              </w:rPr>
              <w:t>Description</w:t>
            </w:r>
          </w:p>
        </w:tc>
      </w:tr>
      <w:tr w:rsidR="00CD51A1" w:rsidTr="000B6147">
        <w:tc>
          <w:tcPr>
            <w:tcW w:w="0" w:type="auto"/>
            <w:hideMark/>
          </w:tcPr>
          <w:p w:rsidR="00CD51A1" w:rsidRDefault="00CD51A1" w:rsidP="00551829">
            <w:pPr>
              <w:rPr>
                <w:sz w:val="24"/>
                <w:szCs w:val="24"/>
              </w:rPr>
            </w:pPr>
            <w:r>
              <w:rPr>
                <w:rStyle w:val="code"/>
              </w:rPr>
              <w:t>hue</w:t>
            </w:r>
          </w:p>
        </w:tc>
        <w:tc>
          <w:tcPr>
            <w:tcW w:w="0" w:type="auto"/>
            <w:hideMark/>
          </w:tcPr>
          <w:p w:rsidR="00CD51A1" w:rsidRDefault="00CD51A1" w:rsidP="00551829">
            <w:pPr>
              <w:rPr>
                <w:sz w:val="24"/>
                <w:szCs w:val="24"/>
              </w:rPr>
            </w:pPr>
            <w:r>
              <w:t>Assumes values between 0 and 359 (corresponding to 0..359 degrees around hexcone).</w:t>
            </w:r>
          </w:p>
        </w:tc>
      </w:tr>
      <w:tr w:rsidR="00CD51A1" w:rsidTr="000B6147">
        <w:tc>
          <w:tcPr>
            <w:tcW w:w="0" w:type="auto"/>
            <w:hideMark/>
          </w:tcPr>
          <w:p w:rsidR="00CD51A1" w:rsidRDefault="00CD51A1" w:rsidP="00551829">
            <w:pPr>
              <w:rPr>
                <w:sz w:val="24"/>
                <w:szCs w:val="24"/>
              </w:rPr>
            </w:pPr>
            <w:r>
              <w:rPr>
                <w:rStyle w:val="code"/>
              </w:rPr>
              <w:t>saturation</w:t>
            </w:r>
          </w:p>
        </w:tc>
        <w:tc>
          <w:tcPr>
            <w:tcW w:w="0" w:type="auto"/>
            <w:hideMark/>
          </w:tcPr>
          <w:p w:rsidR="00CD51A1" w:rsidRDefault="00CD51A1" w:rsidP="00551829">
            <w:pPr>
              <w:rPr>
                <w:sz w:val="24"/>
                <w:szCs w:val="24"/>
              </w:rPr>
            </w:pPr>
            <w:r>
              <w:t>Assumes values between 0 (shade of gray) to 99 (pure color).</w:t>
            </w:r>
          </w:p>
        </w:tc>
      </w:tr>
      <w:tr w:rsidR="00CD51A1" w:rsidTr="000B6147">
        <w:tc>
          <w:tcPr>
            <w:tcW w:w="0" w:type="auto"/>
            <w:hideMark/>
          </w:tcPr>
          <w:p w:rsidR="00CD51A1" w:rsidRDefault="00CD51A1" w:rsidP="00551829">
            <w:pPr>
              <w:rPr>
                <w:sz w:val="24"/>
                <w:szCs w:val="24"/>
              </w:rPr>
            </w:pPr>
            <w:r>
              <w:rPr>
                <w:rStyle w:val="code"/>
              </w:rPr>
              <w:t>luminosity</w:t>
            </w:r>
          </w:p>
        </w:tc>
        <w:tc>
          <w:tcPr>
            <w:tcW w:w="0" w:type="auto"/>
            <w:hideMark/>
          </w:tcPr>
          <w:p w:rsidR="00CD51A1" w:rsidRDefault="00CD51A1" w:rsidP="00551829">
            <w:pPr>
              <w:rPr>
                <w:sz w:val="24"/>
                <w:szCs w:val="24"/>
              </w:rPr>
            </w:pPr>
            <w:r>
              <w:t>This is 1 when you don</w:t>
            </w:r>
            <w:r w:rsidR="0035784B">
              <w:t>’</w:t>
            </w:r>
            <w:r>
              <w:t>t touch the original luminosity.</w:t>
            </w:r>
          </w:p>
        </w:tc>
      </w:tr>
    </w:tbl>
    <w:p w:rsidR="00CD51A1" w:rsidRPr="0006224F" w:rsidRDefault="00CD51A1" w:rsidP="00743A61">
      <w:pPr>
        <w:pStyle w:val="BodyText"/>
        <w:rPr>
          <w:b/>
        </w:rPr>
      </w:pPr>
      <w:r>
        <w:br/>
        <w:t>This function could be used to obtain a sepia effect, using following parameters:</w:t>
      </w:r>
      <w:r w:rsidR="00A32DD2">
        <w:t xml:space="preserve">  </w:t>
      </w:r>
      <w:r>
        <w:rPr>
          <w:rStyle w:val="code"/>
        </w:rPr>
        <w:t>ImageEnView.Proc.Colorize(40, 50, 1.1);</w:t>
      </w:r>
    </w:p>
    <w:p w:rsidR="00CD51A1" w:rsidRDefault="00CD51A1" w:rsidP="00551829"/>
    <w:p w:rsidR="00C91375" w:rsidRDefault="00C91375" w:rsidP="00551829"/>
    <w:p w:rsidR="00C91375" w:rsidRDefault="00C91375" w:rsidP="00551829"/>
    <w:p w:rsidR="00C91375" w:rsidRDefault="00C91375" w:rsidP="00551829"/>
    <w:p w:rsidR="00C91375" w:rsidRDefault="00C91375" w:rsidP="00551829"/>
    <w:p w:rsidR="00C91375" w:rsidRDefault="003921BC" w:rsidP="00991C84">
      <w:pPr>
        <w:pStyle w:val="Links"/>
        <w:rPr>
          <w:rFonts w:asciiTheme="majorHAnsi" w:hAnsiTheme="majorHAnsi"/>
          <w:color w:val="1F497D" w:themeColor="text2"/>
          <w:spacing w:val="14"/>
          <w:sz w:val="24"/>
        </w:rPr>
      </w:pPr>
      <w:hyperlink w:anchor="TImageEnProc" w:history="1">
        <w:r w:rsidR="00C91375" w:rsidRPr="00C91375">
          <w:rPr>
            <w:rStyle w:val="Hyperlink"/>
          </w:rPr>
          <w:t xml:space="preserve">ImageEnProc </w:t>
        </w:r>
      </w:hyperlink>
    </w:p>
    <w:p w:rsidR="00A32DD2" w:rsidRPr="00D7697E" w:rsidRDefault="00A32DD2" w:rsidP="00C91375">
      <w:pPr>
        <w:pStyle w:val="Caption"/>
        <w:pageBreakBefore/>
        <w:rPr>
          <w:rStyle w:val="code"/>
          <w:i/>
          <w:iCs w:val="0"/>
          <w:color w:val="4F81BD" w:themeColor="accent1"/>
        </w:rPr>
      </w:pPr>
      <w:r w:rsidRPr="00D7697E">
        <w:lastRenderedPageBreak/>
        <w:t>Declaration</w:t>
      </w:r>
    </w:p>
    <w:p w:rsidR="00412D0C" w:rsidRDefault="00412D0C" w:rsidP="002E4C0C">
      <w:pPr>
        <w:pStyle w:val="NoSpacing"/>
      </w:pPr>
      <w:r w:rsidRPr="00A32DD2">
        <w:rPr>
          <w:rStyle w:val="code"/>
          <w:b/>
        </w:rPr>
        <w:t>procedure</w:t>
      </w:r>
      <w:r>
        <w:rPr>
          <w:rStyle w:val="code"/>
        </w:rPr>
        <w:t xml:space="preserve"> </w:t>
      </w:r>
      <w:bookmarkStart w:id="2024" w:name="TImageEnProcContrast2"/>
      <w:r>
        <w:rPr>
          <w:rStyle w:val="code"/>
        </w:rPr>
        <w:t>Contrast2</w:t>
      </w:r>
      <w:bookmarkEnd w:id="2024"/>
      <w:r>
        <w:rPr>
          <w:rStyle w:val="code"/>
        </w:rPr>
        <w:t>(Amount:</w:t>
      </w:r>
      <w:r w:rsidR="00A32DD2">
        <w:rPr>
          <w:rStyle w:val="code"/>
        </w:rPr>
        <w:t xml:space="preserve"> </w:t>
      </w:r>
      <w:r>
        <w:rPr>
          <w:rStyle w:val="code"/>
        </w:rPr>
        <w:t>double);</w:t>
      </w:r>
    </w:p>
    <w:p w:rsidR="00412D0C" w:rsidRDefault="00412D0C" w:rsidP="002A103B">
      <w:pPr>
        <w:pStyle w:val="Caption"/>
      </w:pPr>
      <w:r>
        <w:t>Description</w:t>
      </w:r>
    </w:p>
    <w:p w:rsidR="00412D0C" w:rsidRDefault="00412D0C" w:rsidP="0035784B">
      <w:pPr>
        <w:pStyle w:val="BodyTextFirstIndent"/>
      </w:pPr>
      <w:r>
        <w:t>This is another contrast adjustment function. Amount assumes floating point values from 0 to 1.</w:t>
      </w:r>
    </w:p>
    <w:p w:rsidR="00BA4D3F" w:rsidRDefault="00BA4D3F" w:rsidP="002A103B">
      <w:pPr>
        <w:pStyle w:val="Caption"/>
      </w:pPr>
    </w:p>
    <w:p w:rsidR="00A32DD2" w:rsidRPr="00D7697E" w:rsidRDefault="00A32DD2" w:rsidP="002A103B">
      <w:pPr>
        <w:pStyle w:val="Caption"/>
        <w:rPr>
          <w:rStyle w:val="code"/>
          <w:i/>
          <w:iCs w:val="0"/>
          <w:color w:val="4F81BD" w:themeColor="accent1"/>
        </w:rPr>
      </w:pPr>
      <w:r w:rsidRPr="00D7697E">
        <w:t>Declaration</w:t>
      </w:r>
    </w:p>
    <w:p w:rsidR="00412D0C" w:rsidRDefault="00412D0C" w:rsidP="00551829">
      <w:pPr>
        <w:pStyle w:val="NoSpacing"/>
      </w:pPr>
      <w:r w:rsidRPr="00A32DD2">
        <w:rPr>
          <w:rStyle w:val="code"/>
          <w:b/>
        </w:rPr>
        <w:t>procedure</w:t>
      </w:r>
      <w:r>
        <w:rPr>
          <w:rStyle w:val="code"/>
        </w:rPr>
        <w:t xml:space="preserve"> </w:t>
      </w:r>
      <w:bookmarkStart w:id="2025" w:name="TImageEnProcContrast3"/>
      <w:r>
        <w:rPr>
          <w:rStyle w:val="code"/>
        </w:rPr>
        <w:t>Contrast3</w:t>
      </w:r>
      <w:bookmarkEnd w:id="2025"/>
      <w:r>
        <w:rPr>
          <w:rStyle w:val="code"/>
        </w:rPr>
        <w:t>(Change, Midpoint:</w:t>
      </w:r>
      <w:r w:rsidR="00A32DD2">
        <w:rPr>
          <w:rStyle w:val="code"/>
        </w:rPr>
        <w:t xml:space="preserve"> </w:t>
      </w:r>
      <w:r>
        <w:rPr>
          <w:rStyle w:val="code"/>
        </w:rPr>
        <w:t>integer; DoRed, DoGreen, DoBlue:</w:t>
      </w:r>
      <w:r w:rsidR="00A32DD2">
        <w:rPr>
          <w:rStyle w:val="code"/>
        </w:rPr>
        <w:t xml:space="preserve"> </w:t>
      </w:r>
      <w:r w:rsidR="00657E06">
        <w:rPr>
          <w:rStyle w:val="code"/>
        </w:rPr>
        <w:t>Boolean</w:t>
      </w:r>
      <w:r>
        <w:rPr>
          <w:rStyle w:val="code"/>
        </w:rPr>
        <w:t>);</w:t>
      </w:r>
    </w:p>
    <w:p w:rsidR="00412D0C" w:rsidRDefault="00412D0C" w:rsidP="002A103B">
      <w:pPr>
        <w:pStyle w:val="Caption"/>
      </w:pPr>
      <w:r>
        <w:t>Description</w:t>
      </w:r>
    </w:p>
    <w:p w:rsidR="002E4C0C" w:rsidRDefault="00412D0C" w:rsidP="00F5066D">
      <w:pPr>
        <w:pStyle w:val="BodyTextFirstIndent"/>
      </w:pPr>
      <w:r>
        <w:t>Applies contrast to the image by lightening or darkening pixels depending on whether they are above or below a threshold. The Midpoint value determines that threshold, the point at which the Change value influences the pixel value lighter or darker.</w:t>
      </w:r>
    </w:p>
    <w:p w:rsidR="00412D0C" w:rsidRDefault="00412D0C" w:rsidP="00C91375">
      <w:pPr>
        <w:pStyle w:val="BodyTextFirstIndent"/>
      </w:pPr>
      <w:r>
        <w:t>When Change values are positive</w:t>
      </w:r>
      <w:r w:rsidR="00A32DD2">
        <w:t>, increasing</w:t>
      </w:r>
      <w:r>
        <w:t xml:space="preserve"> the Midpoint value darkens the contrast.</w:t>
      </w:r>
      <w:r w:rsidR="00C91375">
        <w:t xml:space="preserve">  </w:t>
      </w:r>
      <w:r>
        <w:t xml:space="preserve">When Change values are negative, </w:t>
      </w:r>
      <w:r w:rsidR="00A32DD2">
        <w:t>increasing</w:t>
      </w:r>
      <w:r>
        <w:t xml:space="preserve"> the Midpoint value lightens the contrast.</w:t>
      </w:r>
      <w:r w:rsidR="00C91375">
        <w:t xml:space="preserve">  </w:t>
      </w:r>
      <w:r>
        <w:t>Midpoint - an integer between -100 and +100 that determines the threshold of light and dark.</w:t>
      </w:r>
      <w:r w:rsidR="00C91375">
        <w:t xml:space="preserve">  </w:t>
      </w:r>
      <w:r>
        <w:t>Change - an integer between -255 and 255 that indicates the level of contrast to be applied each side of the midpoint.</w:t>
      </w:r>
      <w:r>
        <w:br/>
      </w:r>
      <w:r>
        <w:br/>
        <w:t>DoRed</w:t>
      </w:r>
      <w:r>
        <w:br/>
        <w:t>DoGreen</w:t>
      </w:r>
      <w:r>
        <w:br/>
        <w:t xml:space="preserve">DoBlue - If </w:t>
      </w:r>
      <w:r w:rsidR="00CB0899">
        <w:t>True</w:t>
      </w:r>
      <w:r>
        <w:t>, applies the change to this RGB channel.</w:t>
      </w:r>
    </w:p>
    <w:p w:rsidR="00991C84" w:rsidRDefault="003921BC" w:rsidP="00991C84">
      <w:pPr>
        <w:pStyle w:val="Links"/>
        <w:rPr>
          <w:rFonts w:asciiTheme="majorHAnsi" w:hAnsiTheme="majorHAnsi"/>
          <w:color w:val="1F497D" w:themeColor="text2"/>
          <w:spacing w:val="14"/>
          <w:sz w:val="24"/>
        </w:rPr>
      </w:pPr>
      <w:hyperlink w:anchor="TImageEnProc" w:history="1">
        <w:r w:rsidR="00991C84" w:rsidRPr="00C91375">
          <w:rPr>
            <w:rStyle w:val="Hyperlink"/>
          </w:rPr>
          <w:t xml:space="preserve">ImageEnProc </w:t>
        </w:r>
      </w:hyperlink>
    </w:p>
    <w:p w:rsidR="00A32DD2" w:rsidRPr="00D7697E" w:rsidRDefault="00A32DD2" w:rsidP="002A103B">
      <w:pPr>
        <w:pStyle w:val="Caption"/>
        <w:rPr>
          <w:rStyle w:val="code"/>
          <w:i/>
          <w:iCs w:val="0"/>
          <w:color w:val="4F81BD" w:themeColor="accent1"/>
        </w:rPr>
      </w:pPr>
      <w:r w:rsidRPr="00D7697E">
        <w:lastRenderedPageBreak/>
        <w:t>Declaration</w:t>
      </w:r>
    </w:p>
    <w:p w:rsidR="00412D0C" w:rsidRDefault="00412D0C" w:rsidP="00551829">
      <w:pPr>
        <w:pStyle w:val="NoSpacing"/>
      </w:pPr>
      <w:r w:rsidRPr="00A32DD2">
        <w:rPr>
          <w:rStyle w:val="code"/>
          <w:b/>
        </w:rPr>
        <w:t>procedure</w:t>
      </w:r>
      <w:r>
        <w:rPr>
          <w:rStyle w:val="code"/>
        </w:rPr>
        <w:t xml:space="preserve"> </w:t>
      </w:r>
      <w:bookmarkStart w:id="2026" w:name="TImageEnProcContrast"/>
      <w:r>
        <w:rPr>
          <w:rStyle w:val="code"/>
        </w:rPr>
        <w:t>Contrast</w:t>
      </w:r>
      <w:bookmarkEnd w:id="2026"/>
      <w:r>
        <w:rPr>
          <w:rStyle w:val="code"/>
        </w:rPr>
        <w:t>(vv: double);</w:t>
      </w:r>
    </w:p>
    <w:p w:rsidR="00412D0C" w:rsidRDefault="00412D0C" w:rsidP="002A103B">
      <w:pPr>
        <w:pStyle w:val="Caption"/>
      </w:pPr>
      <w:r>
        <w:t>Description</w:t>
      </w:r>
    </w:p>
    <w:p w:rsidR="00412D0C" w:rsidRDefault="00412D0C" w:rsidP="00743A61">
      <w:pPr>
        <w:pStyle w:val="BodyText"/>
      </w:pPr>
      <w:r>
        <w:t>This method changes th</w:t>
      </w:r>
      <w:r w:rsidR="0051367C">
        <w:t>e contrast of selected region.</w:t>
      </w:r>
      <w:r w:rsidR="0051367C">
        <w:br/>
        <w:t>V</w:t>
      </w:r>
      <w:r>
        <w:t>v is the contrast value which may range from -100 to +100, where 0 is no change.</w:t>
      </w:r>
    </w:p>
    <w:p w:rsidR="00412D0C" w:rsidRDefault="00412D0C" w:rsidP="00551829"/>
    <w:p w:rsidR="00A32DD2" w:rsidRPr="00D7697E" w:rsidRDefault="00A32DD2" w:rsidP="002A103B">
      <w:pPr>
        <w:pStyle w:val="Caption"/>
        <w:rPr>
          <w:rStyle w:val="code"/>
          <w:i/>
          <w:iCs w:val="0"/>
          <w:color w:val="4F81BD" w:themeColor="accent1"/>
        </w:rPr>
      </w:pPr>
      <w:r w:rsidRPr="00D7697E">
        <w:t>Declaration</w:t>
      </w:r>
    </w:p>
    <w:p w:rsidR="00412D0C" w:rsidRDefault="00412D0C" w:rsidP="00551829">
      <w:pPr>
        <w:pStyle w:val="NoSpacing"/>
      </w:pPr>
      <w:r w:rsidRPr="00A32DD2">
        <w:rPr>
          <w:rStyle w:val="code"/>
          <w:b/>
        </w:rPr>
        <w:t>procedure</w:t>
      </w:r>
      <w:r>
        <w:rPr>
          <w:rStyle w:val="code"/>
        </w:rPr>
        <w:t xml:space="preserve"> </w:t>
      </w:r>
      <w:bookmarkStart w:id="2027" w:name="TImageEnProcConvertTo24Bit"/>
      <w:r>
        <w:rPr>
          <w:rStyle w:val="code"/>
        </w:rPr>
        <w:t>ConvertTo24Bit</w:t>
      </w:r>
      <w:bookmarkEnd w:id="2027"/>
      <w:r>
        <w:rPr>
          <w:rStyle w:val="code"/>
        </w:rPr>
        <w:t>;</w:t>
      </w:r>
    </w:p>
    <w:p w:rsidR="00412D0C" w:rsidRDefault="00412D0C" w:rsidP="002A103B">
      <w:pPr>
        <w:pStyle w:val="Caption"/>
      </w:pPr>
      <w:r>
        <w:t>Description</w:t>
      </w:r>
    </w:p>
    <w:p w:rsidR="00412D0C" w:rsidRDefault="00412D0C" w:rsidP="008C7F36">
      <w:pPr>
        <w:pStyle w:val="BodyTextFirstIndent"/>
      </w:pPr>
      <w:r>
        <w:t xml:space="preserve">Converts a </w:t>
      </w:r>
      <w:r w:rsidR="00A32DD2">
        <w:t>black &amp; white</w:t>
      </w:r>
      <w:r>
        <w:t xml:space="preserve"> (pf1bit) image to </w:t>
      </w:r>
      <w:r w:rsidR="00CB0899">
        <w:t>true</w:t>
      </w:r>
      <w:r>
        <w:t xml:space="preserve"> color (pf24bit).</w:t>
      </w:r>
    </w:p>
    <w:p w:rsidR="00A32DD2" w:rsidRPr="00D7697E" w:rsidRDefault="008D18EC" w:rsidP="002C5D3A">
      <w:pPr>
        <w:pStyle w:val="Caption"/>
        <w:rPr>
          <w:rStyle w:val="code"/>
          <w:i/>
          <w:iCs w:val="0"/>
          <w:color w:val="4F81BD" w:themeColor="accent1"/>
        </w:rPr>
      </w:pPr>
      <w:r>
        <w:br/>
      </w:r>
      <w:r>
        <w:br/>
      </w:r>
      <w:bookmarkStart w:id="2028" w:name="_Toc323285069"/>
      <w:bookmarkStart w:id="2029" w:name="_Toc323285920"/>
      <w:bookmarkStart w:id="2030" w:name="_Toc323286692"/>
      <w:bookmarkStart w:id="2031" w:name="_Toc323287459"/>
      <w:r w:rsidR="00A32DD2" w:rsidRPr="00D7697E">
        <w:t>Declaration</w:t>
      </w:r>
      <w:bookmarkEnd w:id="2028"/>
      <w:bookmarkEnd w:id="2029"/>
      <w:bookmarkEnd w:id="2030"/>
      <w:bookmarkEnd w:id="2031"/>
    </w:p>
    <w:p w:rsidR="00412D0C" w:rsidRDefault="00412D0C" w:rsidP="00551829">
      <w:pPr>
        <w:pStyle w:val="NoSpacing"/>
        <w:rPr>
          <w:rStyle w:val="code"/>
        </w:rPr>
      </w:pPr>
      <w:r w:rsidRPr="00A32DD2">
        <w:rPr>
          <w:rStyle w:val="code"/>
          <w:b/>
        </w:rPr>
        <w:t>procedure</w:t>
      </w:r>
      <w:r>
        <w:rPr>
          <w:rStyle w:val="code"/>
        </w:rPr>
        <w:t xml:space="preserve"> </w:t>
      </w:r>
      <w:bookmarkStart w:id="2032" w:name="TImageEnProcConvertToBW_FloydSteinberg"/>
      <w:r>
        <w:rPr>
          <w:rStyle w:val="code"/>
        </w:rPr>
        <w:t>ConvertToBW_FloydSteinberg</w:t>
      </w:r>
      <w:bookmarkEnd w:id="2032"/>
      <w:r>
        <w:rPr>
          <w:rStyle w:val="code"/>
        </w:rPr>
        <w:t>;</w:t>
      </w:r>
    </w:p>
    <w:p w:rsidR="00A32DD2" w:rsidRDefault="00A32DD2" w:rsidP="002A103B">
      <w:pPr>
        <w:pStyle w:val="Caption"/>
      </w:pPr>
      <w:r>
        <w:t>Description</w:t>
      </w:r>
    </w:p>
    <w:p w:rsidR="00C91375" w:rsidRDefault="00A32DD2" w:rsidP="00991C84">
      <w:pPr>
        <w:pStyle w:val="Heading5"/>
      </w:pPr>
      <w:r w:rsidRPr="00F20236">
        <w:t>Converts</w:t>
      </w:r>
      <w:r w:rsidR="00060234" w:rsidRPr="00F20236">
        <w:t xml:space="preserve"> current image to black &amp; white using FloydSteinberg algorithm</w:t>
      </w:r>
    </w:p>
    <w:p w:rsidR="00991C84" w:rsidRDefault="00991C84" w:rsidP="00991C84"/>
    <w:p w:rsidR="00991C84" w:rsidRDefault="00991C84" w:rsidP="00991C84"/>
    <w:p w:rsidR="00991C84" w:rsidRDefault="00991C84" w:rsidP="00991C84"/>
    <w:p w:rsidR="00991C84" w:rsidRPr="00991C84" w:rsidRDefault="00991C84" w:rsidP="00991C84"/>
    <w:p w:rsidR="00C91375" w:rsidRDefault="003921BC" w:rsidP="00991C84">
      <w:pPr>
        <w:pStyle w:val="Links"/>
        <w:rPr>
          <w:rFonts w:asciiTheme="majorHAnsi" w:hAnsiTheme="majorHAnsi"/>
          <w:color w:val="1F497D" w:themeColor="text2"/>
          <w:spacing w:val="14"/>
          <w:sz w:val="24"/>
        </w:rPr>
      </w:pPr>
      <w:hyperlink w:anchor="TImageEnProc" w:history="1">
        <w:r w:rsidR="00C91375" w:rsidRPr="00C91375">
          <w:rPr>
            <w:rStyle w:val="Hyperlink"/>
          </w:rPr>
          <w:t xml:space="preserve">ImageEnProc </w:t>
        </w:r>
      </w:hyperlink>
    </w:p>
    <w:p w:rsidR="00A32DD2" w:rsidRPr="00D7697E" w:rsidRDefault="00A32DD2" w:rsidP="002A103B">
      <w:pPr>
        <w:pStyle w:val="Caption"/>
        <w:rPr>
          <w:rStyle w:val="code"/>
          <w:i/>
          <w:iCs w:val="0"/>
          <w:color w:val="4F81BD" w:themeColor="accent1"/>
        </w:rPr>
      </w:pPr>
      <w:r w:rsidRPr="00D7697E">
        <w:lastRenderedPageBreak/>
        <w:t>Declaration</w:t>
      </w:r>
    </w:p>
    <w:p w:rsidR="00ED57DB" w:rsidRDefault="00ED57DB" w:rsidP="00551829">
      <w:pPr>
        <w:pStyle w:val="NoSpacing"/>
      </w:pPr>
      <w:r w:rsidRPr="00060234">
        <w:rPr>
          <w:rStyle w:val="code"/>
          <w:b/>
        </w:rPr>
        <w:t>procedure</w:t>
      </w:r>
      <w:r>
        <w:rPr>
          <w:rStyle w:val="code"/>
        </w:rPr>
        <w:t xml:space="preserve"> </w:t>
      </w:r>
      <w:bookmarkStart w:id="2033" w:name="TImageEnProcConvertToBWLocalThreshold"/>
      <w:r>
        <w:rPr>
          <w:rStyle w:val="code"/>
        </w:rPr>
        <w:t>ConvertToBWLocalThreshold</w:t>
      </w:r>
      <w:bookmarkEnd w:id="2033"/>
      <w:r>
        <w:rPr>
          <w:rStyle w:val="code"/>
        </w:rPr>
        <w:t>(WinSize:</w:t>
      </w:r>
      <w:r w:rsidR="00A32DD2">
        <w:rPr>
          <w:rStyle w:val="code"/>
        </w:rPr>
        <w:t xml:space="preserve"> </w:t>
      </w:r>
      <w:r>
        <w:rPr>
          <w:rStyle w:val="code"/>
        </w:rPr>
        <w:t>integer; Mode:</w:t>
      </w:r>
      <w:r w:rsidR="00A32DD2">
        <w:rPr>
          <w:rStyle w:val="code"/>
        </w:rPr>
        <w:t xml:space="preserve"> </w:t>
      </w:r>
      <w:hyperlink r:id="rId1414" w:history="1">
        <w:r>
          <w:rPr>
            <w:rStyle w:val="Hyperlink"/>
          </w:rPr>
          <w:t>TIEThreshMode</w:t>
        </w:r>
      </w:hyperlink>
      <w:r>
        <w:rPr>
          <w:rStyle w:val="code"/>
        </w:rPr>
        <w:t>; Offset:</w:t>
      </w:r>
      <w:r w:rsidR="00A32DD2">
        <w:rPr>
          <w:rStyle w:val="code"/>
        </w:rPr>
        <w:t xml:space="preserve"> </w:t>
      </w:r>
      <w:r>
        <w:rPr>
          <w:rStyle w:val="code"/>
        </w:rPr>
        <w:t>integer);</w:t>
      </w:r>
    </w:p>
    <w:p w:rsidR="00ED57DB" w:rsidRDefault="00ED57DB" w:rsidP="002A103B">
      <w:pPr>
        <w:pStyle w:val="Caption"/>
      </w:pPr>
      <w:r>
        <w:t>Description</w:t>
      </w:r>
    </w:p>
    <w:p w:rsidR="00ED57DB" w:rsidRDefault="00ED57DB" w:rsidP="008C7F36">
      <w:pPr>
        <w:pStyle w:val="BodyTextFirstIndent"/>
      </w:pPr>
      <w:r>
        <w:t xml:space="preserve">Converts a </w:t>
      </w:r>
      <w:r w:rsidR="00CB0899">
        <w:t>true</w:t>
      </w:r>
      <w:r>
        <w:t xml:space="preserve"> color image (24 bit) to black &amp; white (1 bit) using local threshold algorithms (mean, median, min/max mean).  WinSize specifies the window size, minimum value is 2.  Offset </w:t>
      </w:r>
      <w:r w:rsidR="00A32DD2">
        <w:t>subtracts</w:t>
      </w:r>
      <w:r>
        <w:t xml:space="preserve"> an offset to the calculated local threshold.  Mode specifies the algorithm to use.</w:t>
      </w:r>
    </w:p>
    <w:p w:rsidR="00EF3874" w:rsidRPr="00D7697E" w:rsidRDefault="008D18EC" w:rsidP="002A103B">
      <w:pPr>
        <w:pStyle w:val="Caption"/>
        <w:rPr>
          <w:rStyle w:val="code"/>
          <w:i/>
          <w:iCs w:val="0"/>
          <w:color w:val="4F81BD" w:themeColor="accent1"/>
        </w:rPr>
      </w:pPr>
      <w:r>
        <w:br/>
      </w:r>
      <w:r>
        <w:br/>
      </w:r>
      <w:r w:rsidR="00EF3874" w:rsidRPr="00D7697E">
        <w:t>Declaration</w:t>
      </w:r>
    </w:p>
    <w:p w:rsidR="00ED57DB" w:rsidRDefault="00ED57DB" w:rsidP="00551829">
      <w:pPr>
        <w:pStyle w:val="NoSpacing"/>
      </w:pPr>
      <w:r w:rsidRPr="00EF3874">
        <w:rPr>
          <w:rStyle w:val="code"/>
          <w:b/>
        </w:rPr>
        <w:t>procedure</w:t>
      </w:r>
      <w:r>
        <w:rPr>
          <w:rStyle w:val="code"/>
        </w:rPr>
        <w:t xml:space="preserve"> </w:t>
      </w:r>
      <w:bookmarkStart w:id="2034" w:name="TImageEnProcConvertToBWOrdered"/>
      <w:r>
        <w:rPr>
          <w:rStyle w:val="code"/>
        </w:rPr>
        <w:t>ConvertToBWOrdered</w:t>
      </w:r>
      <w:bookmarkEnd w:id="2034"/>
      <w:r>
        <w:rPr>
          <w:rStyle w:val="code"/>
        </w:rPr>
        <w:t>;</w:t>
      </w:r>
    </w:p>
    <w:p w:rsidR="00ED57DB" w:rsidRDefault="00ED57DB" w:rsidP="002A103B">
      <w:pPr>
        <w:pStyle w:val="Caption"/>
      </w:pPr>
      <w:r>
        <w:t>Description</w:t>
      </w:r>
    </w:p>
    <w:p w:rsidR="00C91375" w:rsidRDefault="00EF3874" w:rsidP="00991C84">
      <w:pPr>
        <w:pStyle w:val="BodyTextFirstIndent"/>
      </w:pPr>
      <w:r>
        <w:rPr>
          <w:rStyle w:val="code"/>
        </w:rPr>
        <w:t>ConvertToBWOrdered</w:t>
      </w:r>
      <w:r>
        <w:t xml:space="preserve"> c</w:t>
      </w:r>
      <w:r w:rsidR="00ED57DB">
        <w:t xml:space="preserve">onverts a </w:t>
      </w:r>
      <w:r w:rsidR="00CB0899">
        <w:t>true</w:t>
      </w:r>
      <w:r w:rsidR="00ED57DB">
        <w:t xml:space="preserve"> color image (24 bit) to black &amp; white (1 bit) with a dithering ordered method.</w:t>
      </w:r>
    </w:p>
    <w:p w:rsidR="00991C84" w:rsidRDefault="00991C84" w:rsidP="00991C84">
      <w:pPr>
        <w:pStyle w:val="BodyTextFirstIndent"/>
      </w:pPr>
    </w:p>
    <w:p w:rsidR="00991C84" w:rsidRDefault="00991C84" w:rsidP="00991C84">
      <w:pPr>
        <w:pStyle w:val="BodyTextFirstIndent"/>
      </w:pPr>
    </w:p>
    <w:p w:rsidR="00991C84" w:rsidRDefault="00991C84" w:rsidP="00991C84">
      <w:pPr>
        <w:pStyle w:val="BodyTextFirstIndent"/>
      </w:pPr>
    </w:p>
    <w:p w:rsidR="00991C84" w:rsidRDefault="00991C84" w:rsidP="00991C84">
      <w:pPr>
        <w:pStyle w:val="BodyTextFirstIndent"/>
      </w:pPr>
    </w:p>
    <w:p w:rsidR="00991C84" w:rsidRDefault="00991C84" w:rsidP="00991C84">
      <w:pPr>
        <w:pStyle w:val="BodyTextFirstIndent"/>
      </w:pPr>
    </w:p>
    <w:p w:rsidR="00991C84" w:rsidRDefault="00991C84" w:rsidP="00991C84">
      <w:pPr>
        <w:pStyle w:val="BodyTextFirstIndent"/>
      </w:pPr>
    </w:p>
    <w:p w:rsidR="00C91375" w:rsidRDefault="000F4FC5" w:rsidP="00991C84">
      <w:pPr>
        <w:pStyle w:val="Links"/>
        <w:rPr>
          <w:rFonts w:asciiTheme="majorHAnsi" w:hAnsiTheme="majorHAnsi"/>
          <w:color w:val="1F497D" w:themeColor="text2"/>
          <w:spacing w:val="14"/>
          <w:sz w:val="24"/>
        </w:rPr>
      </w:pPr>
      <w:r>
        <w:br/>
      </w:r>
      <w:hyperlink w:anchor="TImageEnProc" w:history="1">
        <w:r w:rsidR="00C91375" w:rsidRPr="00C91375">
          <w:rPr>
            <w:rStyle w:val="Hyperlink"/>
          </w:rPr>
          <w:t xml:space="preserve">ImageEnProc </w:t>
        </w:r>
      </w:hyperlink>
    </w:p>
    <w:p w:rsidR="00EF3874" w:rsidRPr="00D7697E" w:rsidRDefault="00EF3874" w:rsidP="002A103B">
      <w:pPr>
        <w:pStyle w:val="Caption"/>
        <w:rPr>
          <w:rStyle w:val="code"/>
          <w:i/>
          <w:iCs w:val="0"/>
          <w:color w:val="4F81BD" w:themeColor="accent1"/>
        </w:rPr>
      </w:pPr>
      <w:r w:rsidRPr="00D7697E">
        <w:lastRenderedPageBreak/>
        <w:t>Declaration</w:t>
      </w:r>
    </w:p>
    <w:p w:rsidR="00ED57DB" w:rsidRDefault="00ED57DB" w:rsidP="00551829">
      <w:pPr>
        <w:pStyle w:val="NoSpacing"/>
      </w:pPr>
      <w:r w:rsidRPr="00EF3874">
        <w:rPr>
          <w:rStyle w:val="code"/>
          <w:b/>
        </w:rPr>
        <w:t>procedure</w:t>
      </w:r>
      <w:r>
        <w:rPr>
          <w:rStyle w:val="code"/>
        </w:rPr>
        <w:t xml:space="preserve"> </w:t>
      </w:r>
      <w:bookmarkStart w:id="2035" w:name="TImageEnProcConvertToBWThreshold"/>
      <w:r>
        <w:rPr>
          <w:rStyle w:val="code"/>
        </w:rPr>
        <w:t>ConvertToBWThreshold</w:t>
      </w:r>
      <w:bookmarkEnd w:id="2035"/>
      <w:r>
        <w:rPr>
          <w:rStyle w:val="code"/>
        </w:rPr>
        <w:t>(Threshold:</w:t>
      </w:r>
      <w:r w:rsidR="00EF3874">
        <w:rPr>
          <w:rStyle w:val="code"/>
        </w:rPr>
        <w:t xml:space="preserve"> </w:t>
      </w:r>
      <w:r>
        <w:rPr>
          <w:rStyle w:val="code"/>
        </w:rPr>
        <w:t>integer);</w:t>
      </w:r>
    </w:p>
    <w:p w:rsidR="00ED57DB" w:rsidRDefault="00ED57DB" w:rsidP="002A103B">
      <w:pPr>
        <w:pStyle w:val="Caption"/>
      </w:pPr>
      <w:r>
        <w:t>Description</w:t>
      </w:r>
    </w:p>
    <w:p w:rsidR="00F20236" w:rsidRDefault="00EF3874" w:rsidP="004D6947">
      <w:pPr>
        <w:pStyle w:val="BodyTextFirstIndent"/>
      </w:pPr>
      <w:r>
        <w:rPr>
          <w:rStyle w:val="code"/>
        </w:rPr>
        <w:t>ConvertToBWThreshold</w:t>
      </w:r>
      <w:r>
        <w:t xml:space="preserve"> c</w:t>
      </w:r>
      <w:r w:rsidR="00ED57DB">
        <w:t xml:space="preserve">onverts a </w:t>
      </w:r>
      <w:r w:rsidR="00CB0899">
        <w:t>true</w:t>
      </w:r>
      <w:r w:rsidR="00ED57DB">
        <w:t xml:space="preserve"> color image (24 bit) to black &amp; white (1 bit) u</w:t>
      </w:r>
      <w:r w:rsidR="00F20236">
        <w:t>sing a thresholding algorithm.</w:t>
      </w:r>
    </w:p>
    <w:p w:rsidR="00ED57DB" w:rsidRDefault="00ED57DB" w:rsidP="00743A61">
      <w:pPr>
        <w:pStyle w:val="BodyText"/>
      </w:pPr>
      <w:r>
        <w:t>The image is first converted to gray levels, then all levels that are less of Threshold will be set to black, otherwise will be set to white.</w:t>
      </w:r>
      <w:r>
        <w:br/>
        <w:t>Threshold is an intensity value (0..255).</w:t>
      </w:r>
      <w:r w:rsidR="002E4C0C">
        <w:t xml:space="preserve">  </w:t>
      </w:r>
      <w:r>
        <w:t xml:space="preserve">If Threshold is -1, the threshold value </w:t>
      </w:r>
      <w:r w:rsidR="00EF3874">
        <w:t>actually</w:t>
      </w:r>
      <w:r>
        <w:t xml:space="preserve"> used will be the average of all levels of the original image.  If Threshold is -2, a Maximum Entropy Algorithm is used.</w:t>
      </w:r>
    </w:p>
    <w:p w:rsidR="00EF3874" w:rsidRDefault="00EF3874" w:rsidP="00551829"/>
    <w:p w:rsidR="00EF3874" w:rsidRPr="00D7697E" w:rsidRDefault="00EF3874" w:rsidP="002A103B">
      <w:pPr>
        <w:pStyle w:val="Caption"/>
        <w:rPr>
          <w:rStyle w:val="code"/>
          <w:i/>
          <w:iCs w:val="0"/>
          <w:color w:val="4F81BD" w:themeColor="accent1"/>
        </w:rPr>
      </w:pPr>
      <w:r w:rsidRPr="00D7697E">
        <w:t>Declaration</w:t>
      </w:r>
    </w:p>
    <w:p w:rsidR="00ED57DB" w:rsidRDefault="00ED57DB" w:rsidP="00551829">
      <w:pPr>
        <w:pStyle w:val="NoSpacing"/>
      </w:pPr>
      <w:r w:rsidRPr="00EF3874">
        <w:rPr>
          <w:rStyle w:val="code"/>
          <w:b/>
        </w:rPr>
        <w:t>procedure</w:t>
      </w:r>
      <w:r>
        <w:rPr>
          <w:rStyle w:val="code"/>
        </w:rPr>
        <w:t xml:space="preserve"> </w:t>
      </w:r>
      <w:bookmarkStart w:id="2036" w:name="TImageEnProcConvertToGray"/>
      <w:r>
        <w:rPr>
          <w:rStyle w:val="code"/>
        </w:rPr>
        <w:t>ConvertToGray</w:t>
      </w:r>
      <w:bookmarkEnd w:id="2036"/>
      <w:r>
        <w:rPr>
          <w:rStyle w:val="code"/>
        </w:rPr>
        <w:t>;</w:t>
      </w:r>
    </w:p>
    <w:p w:rsidR="00ED57DB" w:rsidRDefault="00ED57DB" w:rsidP="002A103B">
      <w:pPr>
        <w:pStyle w:val="Caption"/>
      </w:pPr>
      <w:r>
        <w:t>Description</w:t>
      </w:r>
    </w:p>
    <w:p w:rsidR="0051367C" w:rsidRDefault="00ED57DB" w:rsidP="000138D2">
      <w:pPr>
        <w:pStyle w:val="BodyTextFirstIndent"/>
      </w:pPr>
      <w:r>
        <w:t xml:space="preserve">This method </w:t>
      </w:r>
      <w:r w:rsidR="00EF3874">
        <w:t>convert’s</w:t>
      </w:r>
      <w:r>
        <w:t xml:space="preserve"> selected region to gray levels. The image always will be in </w:t>
      </w:r>
      <w:r w:rsidR="00CB0899">
        <w:t>true</w:t>
      </w:r>
      <w:r>
        <w:t xml:space="preserve"> color (16M of colors).</w:t>
      </w:r>
      <w:r w:rsidR="00EF3874">
        <w:t xml:space="preserve">  </w:t>
      </w:r>
      <w:r>
        <w:t xml:space="preserve">When </w:t>
      </w:r>
      <w:hyperlink r:id="rId1415" w:history="1">
        <w:r>
          <w:rPr>
            <w:rStyle w:val="Hyperlink"/>
          </w:rPr>
          <w:t>LegacyBitmap</w:t>
        </w:r>
      </w:hyperlink>
      <w:r>
        <w:t xml:space="preserve"> is </w:t>
      </w:r>
      <w:r w:rsidR="00CB0899">
        <w:t>True</w:t>
      </w:r>
      <w:r>
        <w:t xml:space="preserve">, ImageEn can handle only black/white (pf1bit) or </w:t>
      </w:r>
      <w:r w:rsidR="00CB0899">
        <w:t>true</w:t>
      </w:r>
      <w:r>
        <w:t xml:space="preserve"> color images (pf24bit).</w:t>
      </w:r>
      <w:r w:rsidR="0051367C">
        <w:t xml:space="preserve">  </w:t>
      </w:r>
    </w:p>
    <w:p w:rsidR="00ED57DB" w:rsidRDefault="00ED57DB" w:rsidP="000138D2">
      <w:pPr>
        <w:pStyle w:val="BodyTextFirstIndent"/>
      </w:pPr>
      <w:r>
        <w:t>ConvertToGray just set</w:t>
      </w:r>
      <w:r w:rsidR="0044154C">
        <w:t xml:space="preserve"> the R,G and </w:t>
      </w:r>
      <w:r>
        <w:t>B channels to the same value.</w:t>
      </w:r>
    </w:p>
    <w:p w:rsidR="00991C84" w:rsidRDefault="00991C84" w:rsidP="00991C84">
      <w:pPr>
        <w:pStyle w:val="BodyTextIndent"/>
      </w:pPr>
    </w:p>
    <w:p w:rsidR="00991C84" w:rsidRDefault="00991C84" w:rsidP="00991C84">
      <w:pPr>
        <w:pStyle w:val="BodyTextIndent"/>
      </w:pPr>
    </w:p>
    <w:p w:rsidR="00991C84" w:rsidRDefault="000F4FC5" w:rsidP="00991C84">
      <w:pPr>
        <w:pStyle w:val="Links"/>
        <w:rPr>
          <w:rFonts w:asciiTheme="majorHAnsi" w:hAnsiTheme="majorHAnsi"/>
          <w:color w:val="1F497D" w:themeColor="text2"/>
          <w:spacing w:val="14"/>
          <w:sz w:val="24"/>
        </w:rPr>
      </w:pPr>
      <w:r>
        <w:br/>
      </w:r>
      <w:hyperlink w:anchor="TImageEnProc" w:history="1">
        <w:r w:rsidR="00991C84" w:rsidRPr="00C91375">
          <w:rPr>
            <w:rStyle w:val="Hyperlink"/>
          </w:rPr>
          <w:t xml:space="preserve">ImageEnProc </w:t>
        </w:r>
      </w:hyperlink>
    </w:p>
    <w:p w:rsidR="00EF3874" w:rsidRPr="00D7697E" w:rsidRDefault="00EF3874" w:rsidP="002A103B">
      <w:pPr>
        <w:pStyle w:val="Caption"/>
        <w:rPr>
          <w:rStyle w:val="code"/>
          <w:i/>
          <w:iCs w:val="0"/>
          <w:color w:val="4F81BD" w:themeColor="accent1"/>
        </w:rPr>
      </w:pPr>
      <w:r w:rsidRPr="00D7697E">
        <w:lastRenderedPageBreak/>
        <w:t>Declaration</w:t>
      </w:r>
    </w:p>
    <w:p w:rsidR="00ED57DB" w:rsidRDefault="00ED57DB" w:rsidP="00551829">
      <w:pPr>
        <w:pStyle w:val="NoSpacing"/>
      </w:pPr>
      <w:r w:rsidRPr="00EF3874">
        <w:rPr>
          <w:rStyle w:val="code"/>
          <w:b/>
        </w:rPr>
        <w:t>procedure</w:t>
      </w:r>
      <w:r>
        <w:rPr>
          <w:rStyle w:val="code"/>
        </w:rPr>
        <w:t xml:space="preserve"> </w:t>
      </w:r>
      <w:bookmarkStart w:id="2037" w:name="TImageEnProcConvertToPalette"/>
      <w:r>
        <w:rPr>
          <w:rStyle w:val="code"/>
        </w:rPr>
        <w:t>ConvertToPalette</w:t>
      </w:r>
      <w:bookmarkEnd w:id="2037"/>
      <w:r>
        <w:rPr>
          <w:rStyle w:val="code"/>
        </w:rPr>
        <w:t>(NumColors:</w:t>
      </w:r>
      <w:r w:rsidR="00EF3874">
        <w:rPr>
          <w:rStyle w:val="code"/>
        </w:rPr>
        <w:t xml:space="preserve"> </w:t>
      </w:r>
      <w:r>
        <w:rPr>
          <w:rStyle w:val="code"/>
        </w:rPr>
        <w:t>integer; Palette:</w:t>
      </w:r>
      <w:r w:rsidR="00EF3874">
        <w:rPr>
          <w:rStyle w:val="code"/>
        </w:rPr>
        <w:t xml:space="preserve"> </w:t>
      </w:r>
      <w:r>
        <w:rPr>
          <w:rStyle w:val="code"/>
        </w:rPr>
        <w:t>pointer; DitherMethod:</w:t>
      </w:r>
      <w:r w:rsidR="00EF3874">
        <w:rPr>
          <w:rStyle w:val="code"/>
        </w:rPr>
        <w:t xml:space="preserve"> </w:t>
      </w:r>
      <w:hyperlink r:id="rId1416" w:history="1">
        <w:r>
          <w:rPr>
            <w:rStyle w:val="Hyperlink"/>
          </w:rPr>
          <w:t>TIEDitherMethod</w:t>
        </w:r>
      </w:hyperlink>
      <w:r>
        <w:rPr>
          <w:rStyle w:val="code"/>
        </w:rPr>
        <w:t>);</w:t>
      </w:r>
    </w:p>
    <w:p w:rsidR="00ED57DB" w:rsidRDefault="00ED57DB" w:rsidP="002A103B">
      <w:pPr>
        <w:pStyle w:val="Caption"/>
      </w:pPr>
      <w:r>
        <w:t>Description</w:t>
      </w:r>
    </w:p>
    <w:p w:rsidR="0051367C" w:rsidRDefault="00ED57DB" w:rsidP="000138D2">
      <w:pPr>
        <w:pStyle w:val="BodyTextFirstIndent"/>
      </w:pPr>
      <w:r>
        <w:t>ConvertToPalette reduces number of colors to NumColor value and fills the Palette array with the co</w:t>
      </w:r>
      <w:r w:rsidR="0051367C">
        <w:t>lor map used to reduce colors.</w:t>
      </w:r>
    </w:p>
    <w:p w:rsidR="00ED57DB" w:rsidRDefault="00ED57DB" w:rsidP="000138D2">
      <w:pPr>
        <w:pStyle w:val="BodyTextFirstIndent"/>
      </w:pPr>
      <w:r>
        <w:t>DitherMethod specifies how to convert a color image to a black/white. It can be ieOrdered or ieThreshold.</w:t>
      </w:r>
    </w:p>
    <w:p w:rsidR="00EF3874" w:rsidRPr="00D7697E" w:rsidRDefault="00F20236" w:rsidP="002A103B">
      <w:pPr>
        <w:pStyle w:val="Caption"/>
        <w:rPr>
          <w:rStyle w:val="code"/>
          <w:i/>
          <w:iCs w:val="0"/>
          <w:color w:val="4F81BD" w:themeColor="accent1"/>
        </w:rPr>
      </w:pPr>
      <w:r>
        <w:br/>
      </w:r>
      <w:r>
        <w:br/>
      </w:r>
      <w:r w:rsidR="00EF3874" w:rsidRPr="00D7697E">
        <w:t>Declaration</w:t>
      </w:r>
    </w:p>
    <w:p w:rsidR="00ED57DB" w:rsidRDefault="00ED57DB" w:rsidP="002E4C0C">
      <w:pPr>
        <w:pStyle w:val="NoSpacing"/>
      </w:pPr>
      <w:r w:rsidRPr="00EF3874">
        <w:rPr>
          <w:rStyle w:val="code"/>
          <w:b/>
        </w:rPr>
        <w:t>procedure</w:t>
      </w:r>
      <w:r>
        <w:rPr>
          <w:rStyle w:val="code"/>
        </w:rPr>
        <w:t xml:space="preserve"> </w:t>
      </w:r>
      <w:bookmarkStart w:id="2038" w:name="TImageEnProcConvertTo"/>
      <w:r>
        <w:rPr>
          <w:rStyle w:val="code"/>
        </w:rPr>
        <w:t>ConvertTo</w:t>
      </w:r>
      <w:bookmarkEnd w:id="2038"/>
      <w:r>
        <w:rPr>
          <w:rStyle w:val="code"/>
        </w:rPr>
        <w:t>(NumColors:</w:t>
      </w:r>
      <w:r w:rsidR="00EF3874">
        <w:rPr>
          <w:rStyle w:val="code"/>
        </w:rPr>
        <w:t xml:space="preserve"> </w:t>
      </w:r>
      <w:r>
        <w:rPr>
          <w:rStyle w:val="code"/>
        </w:rPr>
        <w:t xml:space="preserve"> integer; DitherMethod:</w:t>
      </w:r>
      <w:r w:rsidR="00EF3874">
        <w:rPr>
          <w:rStyle w:val="code"/>
        </w:rPr>
        <w:t xml:space="preserve"> </w:t>
      </w:r>
      <w:hyperlink r:id="rId1417" w:history="1">
        <w:r>
          <w:rPr>
            <w:rStyle w:val="Hyperlink"/>
          </w:rPr>
          <w:t>TIEDitherMethod</w:t>
        </w:r>
      </w:hyperlink>
      <w:r>
        <w:rPr>
          <w:rStyle w:val="code"/>
        </w:rPr>
        <w:t>);</w:t>
      </w:r>
    </w:p>
    <w:p w:rsidR="00ED57DB" w:rsidRDefault="00ED57DB" w:rsidP="002A103B">
      <w:pPr>
        <w:pStyle w:val="Caption"/>
      </w:pPr>
      <w:r>
        <w:t>Description</w:t>
      </w:r>
    </w:p>
    <w:p w:rsidR="00ED57DB" w:rsidRDefault="00ED57DB" w:rsidP="008C7F36">
      <w:pPr>
        <w:pStyle w:val="BodyTextFirstIndent"/>
      </w:pPr>
      <w:r>
        <w:t>The ConvertTo method reduces number of colors to NumColor value.  DitherMethod specifies how to convert a color image to a black/white. It can be ieOrdered or ieThreshold.</w:t>
      </w:r>
    </w:p>
    <w:p w:rsidR="00C91375" w:rsidRDefault="00C91375">
      <w:pPr>
        <w:keepNext w:val="0"/>
        <w:keepLines w:val="0"/>
        <w:spacing w:before="0" w:after="200" w:line="276" w:lineRule="auto"/>
        <w:outlineLvl w:val="9"/>
      </w:pPr>
    </w:p>
    <w:p w:rsidR="00C91375" w:rsidRDefault="00C91375">
      <w:pPr>
        <w:keepNext w:val="0"/>
        <w:keepLines w:val="0"/>
        <w:spacing w:before="0" w:after="200" w:line="276" w:lineRule="auto"/>
        <w:outlineLvl w:val="9"/>
      </w:pPr>
    </w:p>
    <w:p w:rsidR="00991C84" w:rsidRDefault="00991C84" w:rsidP="00991C84">
      <w:pPr>
        <w:pStyle w:val="BodyTextIndent"/>
      </w:pPr>
    </w:p>
    <w:p w:rsidR="00991C84" w:rsidRDefault="00991C84" w:rsidP="00991C84">
      <w:pPr>
        <w:pStyle w:val="BodyTextIndent"/>
      </w:pPr>
    </w:p>
    <w:p w:rsidR="00BA4D3F" w:rsidRDefault="00BA4D3F" w:rsidP="00991C84">
      <w:pPr>
        <w:pStyle w:val="BodyTextIndent"/>
      </w:pPr>
    </w:p>
    <w:p w:rsidR="00991C84" w:rsidRDefault="000F4FC5" w:rsidP="00991C84">
      <w:pPr>
        <w:pStyle w:val="Links"/>
        <w:rPr>
          <w:rFonts w:asciiTheme="majorHAnsi" w:hAnsiTheme="majorHAnsi"/>
          <w:color w:val="1F497D" w:themeColor="text2"/>
          <w:spacing w:val="14"/>
          <w:sz w:val="24"/>
        </w:rPr>
      </w:pPr>
      <w:r>
        <w:br/>
      </w:r>
      <w:hyperlink w:anchor="TImageEnProc" w:history="1">
        <w:r w:rsidR="00991C84" w:rsidRPr="00C91375">
          <w:rPr>
            <w:rStyle w:val="Hyperlink"/>
          </w:rPr>
          <w:t xml:space="preserve">ImageEnProc </w:t>
        </w:r>
      </w:hyperlink>
    </w:p>
    <w:p w:rsidR="00C91375" w:rsidRDefault="00C91375">
      <w:pPr>
        <w:keepNext w:val="0"/>
        <w:keepLines w:val="0"/>
        <w:spacing w:before="0" w:after="200" w:line="276" w:lineRule="auto"/>
        <w:outlineLvl w:val="9"/>
      </w:pPr>
    </w:p>
    <w:p w:rsidR="009C788E" w:rsidRDefault="009C788E" w:rsidP="002A103B">
      <w:pPr>
        <w:pStyle w:val="Caption"/>
      </w:pPr>
      <w:r>
        <w:lastRenderedPageBreak/>
        <w:t>Declaration</w:t>
      </w:r>
    </w:p>
    <w:p w:rsidR="009C788E" w:rsidRDefault="009C788E" w:rsidP="009C788E">
      <w:pPr>
        <w:pStyle w:val="NoSpacing"/>
      </w:pPr>
      <w:r w:rsidRPr="009C788E">
        <w:rPr>
          <w:b/>
        </w:rPr>
        <w:t>procedure</w:t>
      </w:r>
      <w:r>
        <w:t xml:space="preserve"> </w:t>
      </w:r>
      <w:bookmarkStart w:id="2039" w:name="TImageEnProcCreateTransitionBitmap"/>
      <w:r>
        <w:t>CreateTransitionBitmap</w:t>
      </w:r>
      <w:bookmarkEnd w:id="2039"/>
      <w:r>
        <w:t>(TransitionProgress : Single; DestBitmap : TBitmap);</w:t>
      </w:r>
    </w:p>
    <w:p w:rsidR="009C788E" w:rsidRDefault="009C788E" w:rsidP="002A103B">
      <w:pPr>
        <w:pStyle w:val="Caption"/>
      </w:pPr>
      <w:r>
        <w:t>Description</w:t>
      </w:r>
    </w:p>
    <w:p w:rsidR="009C788E" w:rsidRDefault="009C788E" w:rsidP="001A2BBA">
      <w:pPr>
        <w:pStyle w:val="BodyTextFirstIndent"/>
      </w:pPr>
      <w:r>
        <w:t xml:space="preserve">Use with </w:t>
      </w:r>
      <w:hyperlink r:id="rId1418" w:history="1">
        <w:r>
          <w:rPr>
            <w:rStyle w:val="Hyperlink"/>
          </w:rPr>
          <w:t>PrepareTransitionBitmaps</w:t>
        </w:r>
      </w:hyperlink>
      <w:r>
        <w:t xml:space="preserve"> or </w:t>
      </w:r>
      <w:hyperlink r:id="rId1419" w:history="1">
        <w:r>
          <w:rPr>
            <w:rStyle w:val="Hyperlink"/>
          </w:rPr>
          <w:t>PrepareTransitionBitmapsEx</w:t>
        </w:r>
      </w:hyperlink>
      <w:r>
        <w:t xml:space="preserve"> to create a series of frames that transition from one bitmap to another.</w:t>
      </w:r>
    </w:p>
    <w:p w:rsidR="00430F55" w:rsidRDefault="00D408D3" w:rsidP="00430F55">
      <w:pPr>
        <w:rPr>
          <w:rStyle w:val="Hyperlink"/>
        </w:rPr>
      </w:pPr>
      <w:r w:rsidRPr="002A103B">
        <w:rPr>
          <w:b/>
        </w:rPr>
        <w:t>See also</w:t>
      </w:r>
      <w:r w:rsidR="00430F55">
        <w:rPr>
          <w:b/>
        </w:rPr>
        <w:br/>
      </w:r>
      <w:hyperlink r:id="rId1420" w:history="1">
        <w:r w:rsidR="00430F55">
          <w:rPr>
            <w:rStyle w:val="Hyperlink"/>
          </w:rPr>
          <w:t>PrepareTransitionBitmaps</w:t>
        </w:r>
      </w:hyperlink>
      <w:r w:rsidR="00430F55">
        <w:br/>
      </w:r>
      <w:hyperlink r:id="rId1421" w:history="1">
        <w:r w:rsidR="00430F55">
          <w:rPr>
            <w:rStyle w:val="Hyperlink"/>
          </w:rPr>
          <w:t>PrepareTransitionBitmapsEx</w:t>
        </w:r>
      </w:hyperlink>
    </w:p>
    <w:p w:rsidR="00430F55" w:rsidRDefault="00430F55" w:rsidP="00430F55">
      <w:pPr>
        <w:rPr>
          <w:b/>
        </w:rPr>
      </w:pPr>
    </w:p>
    <w:tbl>
      <w:tblPr>
        <w:tblStyle w:val="TableGrid"/>
        <w:tblW w:w="0" w:type="auto"/>
        <w:tblLook w:val="04A0" w:firstRow="1" w:lastRow="0" w:firstColumn="1" w:lastColumn="0" w:noHBand="0" w:noVBand="1"/>
      </w:tblPr>
      <w:tblGrid>
        <w:gridCol w:w="3306"/>
        <w:gridCol w:w="3290"/>
      </w:tblGrid>
      <w:tr w:rsidR="00430F55" w:rsidRPr="00430F55" w:rsidTr="00430F55">
        <w:trPr>
          <w:cnfStyle w:val="100000000000" w:firstRow="1" w:lastRow="0" w:firstColumn="0" w:lastColumn="0" w:oddVBand="0" w:evenVBand="0" w:oddHBand="0" w:evenHBand="0" w:firstRowFirstColumn="0" w:firstRowLastColumn="0" w:lastRowFirstColumn="0" w:lastRowLastColumn="0"/>
        </w:trPr>
        <w:tc>
          <w:tcPr>
            <w:tcW w:w="3306" w:type="dxa"/>
            <w:shd w:val="clear" w:color="auto" w:fill="4F81BD" w:themeFill="accent1"/>
          </w:tcPr>
          <w:p w:rsidR="00430F55" w:rsidRPr="00430F55" w:rsidRDefault="00430F55" w:rsidP="00606849">
            <w:pPr>
              <w:rPr>
                <w:b/>
                <w:color w:val="FFFFFF" w:themeColor="background1"/>
              </w:rPr>
            </w:pPr>
            <w:r w:rsidRPr="00430F55">
              <w:rPr>
                <w:b/>
                <w:color w:val="FFFFFF" w:themeColor="background1"/>
              </w:rPr>
              <w:t>Parameter</w:t>
            </w:r>
          </w:p>
        </w:tc>
        <w:tc>
          <w:tcPr>
            <w:tcW w:w="3290" w:type="dxa"/>
            <w:shd w:val="clear" w:color="auto" w:fill="4F81BD" w:themeFill="accent1"/>
          </w:tcPr>
          <w:p w:rsidR="00430F55" w:rsidRPr="00430F55" w:rsidRDefault="00430F55" w:rsidP="00606849">
            <w:pPr>
              <w:rPr>
                <w:b/>
                <w:color w:val="FFFFFF" w:themeColor="background1"/>
              </w:rPr>
            </w:pPr>
            <w:r w:rsidRPr="00430F55">
              <w:rPr>
                <w:b/>
                <w:color w:val="FFFFFF" w:themeColor="background1"/>
              </w:rPr>
              <w:t>Description</w:t>
            </w:r>
          </w:p>
        </w:tc>
      </w:tr>
      <w:tr w:rsidR="00430F55" w:rsidTr="00430F55">
        <w:tc>
          <w:tcPr>
            <w:tcW w:w="3306" w:type="dxa"/>
          </w:tcPr>
          <w:p w:rsidR="00430F55" w:rsidRDefault="00430F55" w:rsidP="00430F55">
            <w:pPr>
              <w:rPr>
                <w:b/>
              </w:rPr>
            </w:pPr>
            <w:r w:rsidRPr="00A051B1">
              <w:rPr>
                <w:rFonts w:cs="Calibri"/>
                <w:bCs w:val="0"/>
                <w:iCs w:val="0"/>
                <w:color w:val="000000" w:themeColor="text1"/>
                <w:szCs w:val="22"/>
              </w:rPr>
              <w:t>TransitionProgress</w:t>
            </w:r>
          </w:p>
        </w:tc>
        <w:tc>
          <w:tcPr>
            <w:tcW w:w="3290" w:type="dxa"/>
          </w:tcPr>
          <w:p w:rsidR="00430F55" w:rsidRPr="00A051B1" w:rsidRDefault="00430F55" w:rsidP="00430F55">
            <w:pPr>
              <w:keepNext w:val="0"/>
              <w:keepLines w:val="0"/>
              <w:spacing w:before="144" w:after="72" w:line="240" w:lineRule="auto"/>
              <w:outlineLvl w:val="9"/>
              <w:rPr>
                <w:rFonts w:cs="Calibri"/>
                <w:bCs w:val="0"/>
                <w:iCs w:val="0"/>
                <w:szCs w:val="22"/>
              </w:rPr>
            </w:pPr>
            <w:r w:rsidRPr="00A051B1">
              <w:rPr>
                <w:rFonts w:cs="Calibri"/>
                <w:bCs w:val="0"/>
                <w:iCs w:val="0"/>
                <w:szCs w:val="22"/>
              </w:rPr>
              <w:t>The percentage that it is has progressed from the start image to the end image (ranging from 0.0 to 100.0)</w:t>
            </w:r>
          </w:p>
        </w:tc>
      </w:tr>
      <w:tr w:rsidR="00430F55" w:rsidTr="00430F55">
        <w:tc>
          <w:tcPr>
            <w:tcW w:w="3306" w:type="dxa"/>
          </w:tcPr>
          <w:p w:rsidR="00430F55" w:rsidRDefault="00430F55" w:rsidP="00430F55">
            <w:pPr>
              <w:rPr>
                <w:b/>
              </w:rPr>
            </w:pPr>
            <w:r w:rsidRPr="00A051B1">
              <w:rPr>
                <w:rFonts w:cs="Calibri"/>
                <w:bCs w:val="0"/>
                <w:iCs w:val="0"/>
                <w:color w:val="000000" w:themeColor="text1"/>
                <w:szCs w:val="22"/>
              </w:rPr>
              <w:t>DestBitmap</w:t>
            </w:r>
          </w:p>
        </w:tc>
        <w:tc>
          <w:tcPr>
            <w:tcW w:w="3290" w:type="dxa"/>
          </w:tcPr>
          <w:p w:rsidR="00430F55" w:rsidRDefault="00430F55" w:rsidP="00430F55">
            <w:pPr>
              <w:rPr>
                <w:b/>
              </w:rPr>
            </w:pPr>
            <w:r w:rsidRPr="00A051B1">
              <w:rPr>
                <w:rFonts w:cs="Calibri"/>
                <w:bCs w:val="0"/>
                <w:iCs w:val="0"/>
                <w:szCs w:val="22"/>
              </w:rPr>
              <w:t>Will be filled with the created transition frame. It must be created before calling and will be automatically sized and set to 24 bit</w:t>
            </w:r>
          </w:p>
        </w:tc>
      </w:tr>
    </w:tbl>
    <w:p w:rsidR="005A31DA" w:rsidRDefault="005A31DA" w:rsidP="00E13A6C">
      <w:pPr>
        <w:rPr>
          <w:rStyle w:val="Hyperlink"/>
        </w:rPr>
      </w:pPr>
    </w:p>
    <w:p w:rsidR="005A31DA" w:rsidRDefault="005A31DA" w:rsidP="00E13A6C">
      <w:pPr>
        <w:rPr>
          <w:rStyle w:val="Hyperlink"/>
        </w:rPr>
      </w:pPr>
    </w:p>
    <w:p w:rsidR="005A31DA" w:rsidRDefault="005A31DA" w:rsidP="00E13A6C">
      <w:pPr>
        <w:rPr>
          <w:rStyle w:val="Hyperlink"/>
        </w:rPr>
      </w:pPr>
    </w:p>
    <w:p w:rsidR="00430F55" w:rsidRDefault="003921BC" w:rsidP="00430F55">
      <w:pPr>
        <w:pStyle w:val="Links"/>
        <w:rPr>
          <w:rFonts w:asciiTheme="majorHAnsi" w:hAnsiTheme="majorHAnsi"/>
          <w:color w:val="1F497D" w:themeColor="text2"/>
          <w:spacing w:val="14"/>
          <w:sz w:val="24"/>
        </w:rPr>
      </w:pPr>
      <w:hyperlink w:anchor="TImageEnProc" w:history="1">
        <w:r w:rsidR="00430F55" w:rsidRPr="00C91375">
          <w:rPr>
            <w:rStyle w:val="Hyperlink"/>
          </w:rPr>
          <w:t xml:space="preserve">ImageEnProc </w:t>
        </w:r>
      </w:hyperlink>
    </w:p>
    <w:p w:rsidR="00430F55" w:rsidRPr="00430F55" w:rsidRDefault="00430F55" w:rsidP="00430F55">
      <w:pPr>
        <w:rPr>
          <w:b/>
          <w:i/>
        </w:rPr>
      </w:pPr>
      <w:r w:rsidRPr="00430F55">
        <w:rPr>
          <w:b/>
          <w:i/>
        </w:rPr>
        <w:lastRenderedPageBreak/>
        <w:t>E</w:t>
      </w:r>
      <w:r w:rsidR="009C788E" w:rsidRPr="00430F55">
        <w:rPr>
          <w:b/>
          <w:i/>
        </w:rPr>
        <w:t>xample</w:t>
      </w:r>
    </w:p>
    <w:p w:rsidR="00430F55" w:rsidRPr="00430F55" w:rsidRDefault="009C788E" w:rsidP="009C788E">
      <w:pPr>
        <w:pStyle w:val="NoSpacing"/>
        <w:rPr>
          <w:sz w:val="20"/>
        </w:rPr>
      </w:pPr>
      <w:r w:rsidRPr="00430F55">
        <w:rPr>
          <w:b/>
          <w:sz w:val="20"/>
        </w:rPr>
        <w:t>procedure</w:t>
      </w:r>
      <w:r w:rsidRPr="00430F55">
        <w:rPr>
          <w:sz w:val="20"/>
        </w:rPr>
        <w:t xml:space="preserve"> TransitionFrameCreationExample;</w:t>
      </w:r>
      <w:r w:rsidRPr="00430F55">
        <w:rPr>
          <w:sz w:val="20"/>
        </w:rPr>
        <w:br/>
      </w:r>
      <w:r w:rsidRPr="00430F55">
        <w:rPr>
          <w:b/>
          <w:sz w:val="20"/>
        </w:rPr>
        <w:t>var</w:t>
      </w:r>
      <w:r w:rsidRPr="00430F55">
        <w:rPr>
          <w:sz w:val="20"/>
        </w:rPr>
        <w:br/>
        <w:t>OldBitmap, NewBitmap, TransBitmap: TBitmap;</w:t>
      </w:r>
      <w:r w:rsidRPr="00430F55">
        <w:rPr>
          <w:sz w:val="20"/>
        </w:rPr>
        <w:br/>
        <w:t>I: Integer;</w:t>
      </w:r>
      <w:r w:rsidRPr="00430F55">
        <w:rPr>
          <w:sz w:val="20"/>
        </w:rPr>
        <w:br/>
        <w:t>TransLevel: Single;</w:t>
      </w:r>
      <w:r w:rsidRPr="00430F55">
        <w:rPr>
          <w:sz w:val="20"/>
        </w:rPr>
        <w:br/>
      </w:r>
      <w:r w:rsidRPr="00430F55">
        <w:rPr>
          <w:b/>
          <w:sz w:val="20"/>
        </w:rPr>
        <w:t>begin</w:t>
      </w:r>
      <w:r w:rsidRPr="00430F55">
        <w:rPr>
          <w:sz w:val="20"/>
        </w:rPr>
        <w:br/>
        <w:t xml:space="preserve">  OldBitmap := TBitmap.Create;</w:t>
      </w:r>
      <w:r w:rsidRPr="00430F55">
        <w:rPr>
          <w:sz w:val="20"/>
        </w:rPr>
        <w:br/>
        <w:t xml:space="preserve">  NewBitmap := TBitmap.Create;</w:t>
      </w:r>
      <w:r w:rsidRPr="00430F55">
        <w:rPr>
          <w:sz w:val="20"/>
        </w:rPr>
        <w:br/>
        <w:t xml:space="preserve">  TransBitmap := TBitmap.Create;</w:t>
      </w:r>
      <w:r w:rsidRPr="00430F55">
        <w:rPr>
          <w:sz w:val="20"/>
        </w:rPr>
        <w:br/>
      </w:r>
      <w:r w:rsidRPr="00430F55">
        <w:rPr>
          <w:b/>
          <w:sz w:val="20"/>
        </w:rPr>
        <w:t xml:space="preserve">  try</w:t>
      </w:r>
      <w:r w:rsidRPr="00430F55">
        <w:rPr>
          <w:sz w:val="20"/>
        </w:rPr>
        <w:br/>
        <w:t xml:space="preserve">    OldBitmap.LoadFromFile(</w:t>
      </w:r>
      <w:r w:rsidR="000063DB" w:rsidRPr="00430F55">
        <w:rPr>
          <w:sz w:val="20"/>
        </w:rPr>
        <w:t>‘</w:t>
      </w:r>
      <w:r w:rsidRPr="00430F55">
        <w:rPr>
          <w:sz w:val="20"/>
        </w:rPr>
        <w:t>C:\OldImage.bmp</w:t>
      </w:r>
      <w:r w:rsidR="000063DB" w:rsidRPr="00430F55">
        <w:rPr>
          <w:sz w:val="20"/>
        </w:rPr>
        <w:t>’</w:t>
      </w:r>
      <w:r w:rsidRPr="00430F55">
        <w:rPr>
          <w:sz w:val="20"/>
        </w:rPr>
        <w:t>);</w:t>
      </w:r>
      <w:r w:rsidRPr="00430F55">
        <w:rPr>
          <w:sz w:val="20"/>
        </w:rPr>
        <w:br/>
        <w:t xml:space="preserve">    NewBitmap.LoadFromFile(</w:t>
      </w:r>
      <w:r w:rsidR="000063DB" w:rsidRPr="00430F55">
        <w:rPr>
          <w:sz w:val="20"/>
        </w:rPr>
        <w:t>‘</w:t>
      </w:r>
      <w:r w:rsidRPr="00430F55">
        <w:rPr>
          <w:sz w:val="20"/>
        </w:rPr>
        <w:t>C:\NewImage.bmp</w:t>
      </w:r>
      <w:r w:rsidR="000063DB" w:rsidRPr="00430F55">
        <w:rPr>
          <w:sz w:val="20"/>
        </w:rPr>
        <w:t>’</w:t>
      </w:r>
      <w:r w:rsidRPr="00430F55">
        <w:rPr>
          <w:sz w:val="20"/>
        </w:rPr>
        <w:t>);</w:t>
      </w:r>
      <w:r w:rsidRPr="00430F55">
        <w:rPr>
          <w:sz w:val="20"/>
        </w:rPr>
        <w:br/>
        <w:t xml:space="preserve">   </w:t>
      </w:r>
      <w:r w:rsidR="00D408D3" w:rsidRPr="00430F55">
        <w:rPr>
          <w:sz w:val="20"/>
        </w:rPr>
        <w:t xml:space="preserve"> </w:t>
      </w:r>
      <w:r w:rsidRPr="00430F55">
        <w:rPr>
          <w:sz w:val="20"/>
        </w:rPr>
        <w:t>// Call PrepareTransitionBitmaps once</w:t>
      </w:r>
      <w:r w:rsidR="00D408D3" w:rsidRPr="00430F55">
        <w:rPr>
          <w:sz w:val="20"/>
        </w:rPr>
        <w:br/>
        <w:t xml:space="preserve">    I</w:t>
      </w:r>
      <w:r w:rsidRPr="00430F55">
        <w:rPr>
          <w:sz w:val="20"/>
        </w:rPr>
        <w:t>mageEnProc1.PrepareTransitionBitmaps(</w:t>
      </w:r>
      <w:r w:rsidR="00D408D3" w:rsidRPr="00430F55">
        <w:rPr>
          <w:sz w:val="20"/>
        </w:rPr>
        <w:br/>
        <w:t xml:space="preserve">    </w:t>
      </w:r>
      <w:r w:rsidRPr="00430F55">
        <w:rPr>
          <w:sz w:val="20"/>
        </w:rPr>
        <w:t>OldBitmap, NewBitmap, iettCrossDissolve);</w:t>
      </w:r>
      <w:r w:rsidRPr="00430F55">
        <w:rPr>
          <w:sz w:val="20"/>
        </w:rPr>
        <w:br/>
      </w:r>
      <w:r w:rsidR="00D408D3" w:rsidRPr="00430F55">
        <w:rPr>
          <w:b/>
          <w:sz w:val="20"/>
        </w:rPr>
        <w:t xml:space="preserve">    </w:t>
      </w:r>
      <w:r w:rsidRPr="00430F55">
        <w:rPr>
          <w:b/>
          <w:sz w:val="20"/>
        </w:rPr>
        <w:t>for</w:t>
      </w:r>
      <w:r w:rsidRPr="00430F55">
        <w:rPr>
          <w:sz w:val="20"/>
        </w:rPr>
        <w:t xml:space="preserve"> i := 1 to 9 </w:t>
      </w:r>
      <w:r w:rsidRPr="00430F55">
        <w:rPr>
          <w:b/>
          <w:sz w:val="20"/>
        </w:rPr>
        <w:t>do</w:t>
      </w:r>
      <w:r w:rsidRPr="00430F55">
        <w:rPr>
          <w:sz w:val="20"/>
        </w:rPr>
        <w:br/>
      </w:r>
      <w:r w:rsidR="00D408D3" w:rsidRPr="00430F55">
        <w:rPr>
          <w:b/>
          <w:sz w:val="20"/>
        </w:rPr>
        <w:t xml:space="preserve">    </w:t>
      </w:r>
      <w:r w:rsidRPr="00430F55">
        <w:rPr>
          <w:b/>
          <w:sz w:val="20"/>
        </w:rPr>
        <w:t>begin</w:t>
      </w:r>
      <w:r w:rsidRPr="00430F55">
        <w:rPr>
          <w:sz w:val="20"/>
        </w:rPr>
        <w:br/>
        <w:t xml:space="preserve">  </w:t>
      </w:r>
      <w:r w:rsidR="00D408D3" w:rsidRPr="00430F55">
        <w:rPr>
          <w:sz w:val="20"/>
        </w:rPr>
        <w:t xml:space="preserve">    </w:t>
      </w:r>
      <w:r w:rsidRPr="00430F55">
        <w:rPr>
          <w:sz w:val="20"/>
        </w:rPr>
        <w:t>// Transition levels from 10% to 90%</w:t>
      </w:r>
      <w:r w:rsidRPr="00430F55">
        <w:rPr>
          <w:sz w:val="20"/>
        </w:rPr>
        <w:br/>
        <w:t xml:space="preserve">  </w:t>
      </w:r>
      <w:r w:rsidR="00D408D3" w:rsidRPr="00430F55">
        <w:rPr>
          <w:sz w:val="20"/>
        </w:rPr>
        <w:t xml:space="preserve">    </w:t>
      </w:r>
      <w:r w:rsidRPr="00430F55">
        <w:rPr>
          <w:sz w:val="20"/>
        </w:rPr>
        <w:t>TransLevel := i * 10;</w:t>
      </w:r>
      <w:r w:rsidRPr="00430F55">
        <w:rPr>
          <w:sz w:val="20"/>
        </w:rPr>
        <w:br/>
        <w:t xml:space="preserve">  </w:t>
      </w:r>
      <w:r w:rsidR="00D408D3" w:rsidRPr="00430F55">
        <w:rPr>
          <w:sz w:val="20"/>
        </w:rPr>
        <w:t xml:space="preserve">    </w:t>
      </w:r>
      <w:r w:rsidRPr="00430F55">
        <w:rPr>
          <w:sz w:val="20"/>
        </w:rPr>
        <w:t>// Call CreateTransitionBitmap for each</w:t>
      </w:r>
      <w:r w:rsidRPr="00430F55">
        <w:rPr>
          <w:sz w:val="20"/>
        </w:rPr>
        <w:br/>
        <w:t xml:space="preserve">  </w:t>
      </w:r>
      <w:r w:rsidR="00D408D3" w:rsidRPr="00430F55">
        <w:rPr>
          <w:sz w:val="20"/>
        </w:rPr>
        <w:t xml:space="preserve">    </w:t>
      </w:r>
      <w:r w:rsidRPr="00430F55">
        <w:rPr>
          <w:sz w:val="20"/>
        </w:rPr>
        <w:t>// required frame</w:t>
      </w:r>
      <w:r w:rsidRPr="00430F55">
        <w:rPr>
          <w:sz w:val="20"/>
        </w:rPr>
        <w:br/>
      </w:r>
      <w:r w:rsidR="00D408D3" w:rsidRPr="00430F55">
        <w:rPr>
          <w:sz w:val="20"/>
        </w:rPr>
        <w:t xml:space="preserve">      </w:t>
      </w:r>
      <w:r w:rsidRPr="00430F55">
        <w:rPr>
          <w:sz w:val="20"/>
        </w:rPr>
        <w:t>ImageEnProc1.CreateTransitionBitmap(</w:t>
      </w:r>
      <w:r w:rsidR="00D408D3" w:rsidRPr="00430F55">
        <w:rPr>
          <w:sz w:val="20"/>
        </w:rPr>
        <w:br/>
        <w:t xml:space="preserve">      </w:t>
      </w:r>
      <w:r w:rsidRPr="00430F55">
        <w:rPr>
          <w:sz w:val="20"/>
        </w:rPr>
        <w:t>TransLevel, TransBitmap);</w:t>
      </w:r>
      <w:r w:rsidRPr="00430F55">
        <w:rPr>
          <w:sz w:val="20"/>
        </w:rPr>
        <w:br/>
        <w:t xml:space="preserve">  </w:t>
      </w:r>
      <w:r w:rsidR="00D408D3" w:rsidRPr="00430F55">
        <w:rPr>
          <w:sz w:val="20"/>
        </w:rPr>
        <w:t xml:space="preserve">    </w:t>
      </w:r>
      <w:r w:rsidRPr="00430F55">
        <w:rPr>
          <w:sz w:val="20"/>
        </w:rPr>
        <w:t>TransBitmap.SaveToFile(</w:t>
      </w:r>
      <w:r w:rsidR="000063DB" w:rsidRPr="00430F55">
        <w:rPr>
          <w:sz w:val="20"/>
        </w:rPr>
        <w:t>‘</w:t>
      </w:r>
      <w:r w:rsidRPr="00430F55">
        <w:rPr>
          <w:sz w:val="20"/>
        </w:rPr>
        <w:t>C:\TransImage</w:t>
      </w:r>
      <w:r w:rsidR="000063DB" w:rsidRPr="00430F55">
        <w:rPr>
          <w:sz w:val="20"/>
        </w:rPr>
        <w:t>’</w:t>
      </w:r>
      <w:r w:rsidRPr="00430F55">
        <w:rPr>
          <w:sz w:val="20"/>
        </w:rPr>
        <w:t xml:space="preserve"> +</w:t>
      </w:r>
      <w:r w:rsidRPr="00430F55">
        <w:rPr>
          <w:sz w:val="20"/>
        </w:rPr>
        <w:br/>
        <w:t xml:space="preserve">    </w:t>
      </w:r>
      <w:r w:rsidR="00D408D3" w:rsidRPr="00430F55">
        <w:rPr>
          <w:sz w:val="20"/>
        </w:rPr>
        <w:t xml:space="preserve">   </w:t>
      </w:r>
      <w:r w:rsidRPr="00430F55">
        <w:rPr>
          <w:sz w:val="20"/>
        </w:rPr>
        <w:t xml:space="preserve">IntToStr(I) + </w:t>
      </w:r>
      <w:r w:rsidR="000063DB" w:rsidRPr="00430F55">
        <w:rPr>
          <w:sz w:val="20"/>
        </w:rPr>
        <w:t>‘</w:t>
      </w:r>
      <w:r w:rsidRPr="00430F55">
        <w:rPr>
          <w:sz w:val="20"/>
        </w:rPr>
        <w:t>.bmp</w:t>
      </w:r>
      <w:r w:rsidR="000063DB" w:rsidRPr="00430F55">
        <w:rPr>
          <w:sz w:val="20"/>
        </w:rPr>
        <w:t>’</w:t>
      </w:r>
      <w:r w:rsidRPr="00430F55">
        <w:rPr>
          <w:sz w:val="20"/>
        </w:rPr>
        <w:t>);</w:t>
      </w:r>
      <w:r w:rsidRPr="00430F55">
        <w:rPr>
          <w:sz w:val="20"/>
        </w:rPr>
        <w:br/>
      </w:r>
      <w:r w:rsidR="00D408D3" w:rsidRPr="00430F55">
        <w:rPr>
          <w:b/>
          <w:sz w:val="20"/>
        </w:rPr>
        <w:t xml:space="preserve">    </w:t>
      </w:r>
      <w:r w:rsidRPr="00430F55">
        <w:rPr>
          <w:b/>
          <w:sz w:val="20"/>
        </w:rPr>
        <w:t>end</w:t>
      </w:r>
      <w:r w:rsidRPr="00430F55">
        <w:rPr>
          <w:sz w:val="20"/>
        </w:rPr>
        <w:t>;</w:t>
      </w:r>
      <w:r w:rsidRPr="00430F55">
        <w:rPr>
          <w:sz w:val="20"/>
        </w:rPr>
        <w:br/>
      </w:r>
      <w:r w:rsidR="00D408D3" w:rsidRPr="00430F55">
        <w:rPr>
          <w:b/>
          <w:sz w:val="20"/>
        </w:rPr>
        <w:t xml:space="preserve">  </w:t>
      </w:r>
      <w:r w:rsidRPr="00430F55">
        <w:rPr>
          <w:b/>
          <w:sz w:val="20"/>
        </w:rPr>
        <w:t>finally</w:t>
      </w:r>
      <w:r w:rsidRPr="00430F55">
        <w:rPr>
          <w:sz w:val="20"/>
        </w:rPr>
        <w:br/>
        <w:t xml:space="preserve">  </w:t>
      </w:r>
      <w:r w:rsidR="00D408D3" w:rsidRPr="00430F55">
        <w:rPr>
          <w:sz w:val="20"/>
        </w:rPr>
        <w:t xml:space="preserve">  </w:t>
      </w:r>
      <w:r w:rsidRPr="00430F55">
        <w:rPr>
          <w:sz w:val="20"/>
        </w:rPr>
        <w:t>OldBitmap.Free;</w:t>
      </w:r>
      <w:r w:rsidRPr="00430F55">
        <w:rPr>
          <w:sz w:val="20"/>
        </w:rPr>
        <w:br/>
        <w:t xml:space="preserve">  </w:t>
      </w:r>
      <w:r w:rsidR="00D408D3" w:rsidRPr="00430F55">
        <w:rPr>
          <w:sz w:val="20"/>
        </w:rPr>
        <w:t xml:space="preserve">  </w:t>
      </w:r>
      <w:r w:rsidRPr="00430F55">
        <w:rPr>
          <w:sz w:val="20"/>
        </w:rPr>
        <w:t>NewBitmap.Free;</w:t>
      </w:r>
      <w:r w:rsidRPr="00430F55">
        <w:rPr>
          <w:sz w:val="20"/>
        </w:rPr>
        <w:br/>
        <w:t xml:space="preserve">  </w:t>
      </w:r>
      <w:r w:rsidR="00D408D3" w:rsidRPr="00430F55">
        <w:rPr>
          <w:sz w:val="20"/>
        </w:rPr>
        <w:t xml:space="preserve">  </w:t>
      </w:r>
      <w:r w:rsidRPr="00430F55">
        <w:rPr>
          <w:sz w:val="20"/>
        </w:rPr>
        <w:t>TransBitmap.Free;</w:t>
      </w:r>
      <w:r w:rsidRPr="00430F55">
        <w:rPr>
          <w:sz w:val="20"/>
        </w:rPr>
        <w:br/>
      </w:r>
      <w:r w:rsidR="00D408D3" w:rsidRPr="00430F55">
        <w:rPr>
          <w:b/>
          <w:sz w:val="20"/>
        </w:rPr>
        <w:t xml:space="preserve">  </w:t>
      </w:r>
      <w:r w:rsidRPr="00430F55">
        <w:rPr>
          <w:b/>
          <w:sz w:val="20"/>
        </w:rPr>
        <w:t>end</w:t>
      </w:r>
      <w:r w:rsidRPr="00430F55">
        <w:rPr>
          <w:sz w:val="20"/>
        </w:rPr>
        <w:t>;</w:t>
      </w:r>
      <w:r w:rsidRPr="00430F55">
        <w:rPr>
          <w:sz w:val="20"/>
        </w:rPr>
        <w:br/>
      </w:r>
      <w:r w:rsidRPr="00430F55">
        <w:rPr>
          <w:b/>
          <w:sz w:val="20"/>
        </w:rPr>
        <w:t>end</w:t>
      </w:r>
      <w:r w:rsidRPr="00430F55">
        <w:rPr>
          <w:sz w:val="20"/>
        </w:rPr>
        <w:t>;</w:t>
      </w:r>
    </w:p>
    <w:p w:rsidR="00430F55" w:rsidRDefault="00430F55" w:rsidP="00430F55">
      <w:pPr>
        <w:pStyle w:val="Links"/>
        <w:rPr>
          <w:rFonts w:asciiTheme="majorHAnsi" w:hAnsiTheme="majorHAnsi"/>
          <w:color w:val="1F497D" w:themeColor="text2"/>
          <w:spacing w:val="14"/>
          <w:sz w:val="24"/>
        </w:rPr>
      </w:pPr>
      <w:r>
        <w:br/>
      </w:r>
      <w:r>
        <w:br/>
      </w:r>
      <w:hyperlink w:anchor="TImageEnProc" w:history="1">
        <w:r w:rsidRPr="00C91375">
          <w:rPr>
            <w:rStyle w:val="Hyperlink"/>
          </w:rPr>
          <w:t xml:space="preserve">ImageEnProc </w:t>
        </w:r>
      </w:hyperlink>
    </w:p>
    <w:p w:rsidR="00EF3874" w:rsidRPr="00D7697E" w:rsidRDefault="00EF3874" w:rsidP="002A103B">
      <w:pPr>
        <w:pStyle w:val="Caption"/>
        <w:rPr>
          <w:rStyle w:val="code"/>
          <w:i/>
          <w:iCs w:val="0"/>
          <w:color w:val="4F81BD" w:themeColor="accent1"/>
        </w:rPr>
      </w:pPr>
      <w:r w:rsidRPr="00D7697E">
        <w:lastRenderedPageBreak/>
        <w:t>Declaration</w:t>
      </w:r>
    </w:p>
    <w:p w:rsidR="00ED57DB" w:rsidRDefault="00ED57DB" w:rsidP="00551829">
      <w:pPr>
        <w:pStyle w:val="NoSpacing"/>
      </w:pPr>
      <w:r w:rsidRPr="00EF3874">
        <w:rPr>
          <w:rStyle w:val="code"/>
          <w:b/>
        </w:rPr>
        <w:t>procedure</w:t>
      </w:r>
      <w:r>
        <w:rPr>
          <w:rStyle w:val="code"/>
        </w:rPr>
        <w:t xml:space="preserve"> </w:t>
      </w:r>
      <w:bookmarkStart w:id="2040" w:name="TImageEnProcConvolve"/>
      <w:r>
        <w:rPr>
          <w:rStyle w:val="code"/>
        </w:rPr>
        <w:t>Convolve</w:t>
      </w:r>
      <w:bookmarkEnd w:id="2040"/>
      <w:r>
        <w:rPr>
          <w:rStyle w:val="code"/>
        </w:rPr>
        <w:t>(Kernel:</w:t>
      </w:r>
      <w:r w:rsidR="00EF3874">
        <w:rPr>
          <w:rStyle w:val="code"/>
        </w:rPr>
        <w:t xml:space="preserve"> </w:t>
      </w:r>
      <w:r>
        <w:rPr>
          <w:rStyle w:val="code"/>
        </w:rPr>
        <w:t>array of double; KernelWidth, KernelHeight:</w:t>
      </w:r>
      <w:r w:rsidR="00EF3874">
        <w:rPr>
          <w:rStyle w:val="code"/>
        </w:rPr>
        <w:t xml:space="preserve"> </w:t>
      </w:r>
      <w:r>
        <w:rPr>
          <w:rStyle w:val="code"/>
        </w:rPr>
        <w:t>integer; Factor:</w:t>
      </w:r>
      <w:r w:rsidR="00EF3874">
        <w:rPr>
          <w:rStyle w:val="code"/>
        </w:rPr>
        <w:t xml:space="preserve"> </w:t>
      </w:r>
      <w:r>
        <w:rPr>
          <w:rStyle w:val="code"/>
        </w:rPr>
        <w:t>double);</w:t>
      </w:r>
    </w:p>
    <w:p w:rsidR="00ED57DB" w:rsidRDefault="00ED57DB" w:rsidP="002A103B">
      <w:pPr>
        <w:pStyle w:val="Caption"/>
      </w:pPr>
      <w:r>
        <w:t>Description</w:t>
      </w:r>
    </w:p>
    <w:p w:rsidR="00ED57DB" w:rsidRDefault="00450E4E" w:rsidP="008C7F36">
      <w:pPr>
        <w:pStyle w:val="BodyTextFirstIndent"/>
      </w:pPr>
      <w:r>
        <w:t>Convolve c</w:t>
      </w:r>
      <w:r w:rsidR="00ED57DB">
        <w:t>onvolves the specified kernel over the selected region.</w:t>
      </w:r>
      <w:r w:rsidR="002A103B">
        <w:br/>
      </w:r>
    </w:p>
    <w:tbl>
      <w:tblPr>
        <w:tblStyle w:val="TableGrid"/>
        <w:tblW w:w="0" w:type="auto"/>
        <w:tblInd w:w="43" w:type="dxa"/>
        <w:tblLook w:val="04A0" w:firstRow="1" w:lastRow="0" w:firstColumn="1" w:lastColumn="0" w:noHBand="0" w:noVBand="1"/>
      </w:tblPr>
      <w:tblGrid>
        <w:gridCol w:w="1282"/>
        <w:gridCol w:w="4590"/>
      </w:tblGrid>
      <w:tr w:rsidR="00ED57DB" w:rsidRPr="00A051B1" w:rsidTr="00493139">
        <w:trPr>
          <w:cnfStyle w:val="100000000000" w:firstRow="1" w:lastRow="0" w:firstColumn="0" w:lastColumn="0" w:oddVBand="0" w:evenVBand="0" w:oddHBand="0" w:evenHBand="0" w:firstRowFirstColumn="0" w:firstRowLastColumn="0" w:lastRowFirstColumn="0" w:lastRowLastColumn="0"/>
        </w:trPr>
        <w:tc>
          <w:tcPr>
            <w:tcW w:w="0" w:type="auto"/>
            <w:shd w:val="clear" w:color="auto" w:fill="4F81BD" w:themeFill="accent1"/>
            <w:hideMark/>
          </w:tcPr>
          <w:p w:rsidR="00ED57DB" w:rsidRPr="00A051B1" w:rsidRDefault="00ED57DB" w:rsidP="00551829">
            <w:pPr>
              <w:rPr>
                <w:b/>
                <w:color w:val="FFFFFF" w:themeColor="background1"/>
                <w:sz w:val="24"/>
                <w:szCs w:val="24"/>
              </w:rPr>
            </w:pPr>
            <w:r w:rsidRPr="00A051B1">
              <w:rPr>
                <w:b/>
                <w:color w:val="FFFFFF" w:themeColor="background1"/>
              </w:rPr>
              <w:t>Parameter</w:t>
            </w:r>
          </w:p>
        </w:tc>
        <w:tc>
          <w:tcPr>
            <w:tcW w:w="0" w:type="auto"/>
            <w:shd w:val="clear" w:color="auto" w:fill="4F81BD" w:themeFill="accent1"/>
            <w:hideMark/>
          </w:tcPr>
          <w:p w:rsidR="00ED57DB" w:rsidRPr="00A051B1" w:rsidRDefault="00ED57DB" w:rsidP="00551829">
            <w:pPr>
              <w:rPr>
                <w:b/>
                <w:color w:val="FFFFFF" w:themeColor="background1"/>
                <w:sz w:val="24"/>
                <w:szCs w:val="24"/>
              </w:rPr>
            </w:pPr>
            <w:r w:rsidRPr="00A051B1">
              <w:rPr>
                <w:b/>
                <w:color w:val="FFFFFF" w:themeColor="background1"/>
              </w:rPr>
              <w:t>Description</w:t>
            </w:r>
          </w:p>
        </w:tc>
      </w:tr>
      <w:tr w:rsidR="00ED57DB" w:rsidTr="00ED57DB">
        <w:tc>
          <w:tcPr>
            <w:tcW w:w="0" w:type="auto"/>
            <w:hideMark/>
          </w:tcPr>
          <w:p w:rsidR="00ED57DB" w:rsidRDefault="00ED57DB" w:rsidP="00551829">
            <w:pPr>
              <w:rPr>
                <w:sz w:val="24"/>
                <w:szCs w:val="24"/>
              </w:rPr>
            </w:pPr>
            <w:r>
              <w:rPr>
                <w:rStyle w:val="code"/>
              </w:rPr>
              <w:t>Kernel</w:t>
            </w:r>
          </w:p>
        </w:tc>
        <w:tc>
          <w:tcPr>
            <w:tcW w:w="0" w:type="auto"/>
            <w:hideMark/>
          </w:tcPr>
          <w:p w:rsidR="00ED57DB" w:rsidRDefault="00ED57DB" w:rsidP="00551829">
            <w:pPr>
              <w:rPr>
                <w:sz w:val="24"/>
                <w:szCs w:val="24"/>
              </w:rPr>
            </w:pPr>
            <w:r>
              <w:t>The convolution kernel (just a matrix made array).</w:t>
            </w:r>
          </w:p>
        </w:tc>
      </w:tr>
      <w:tr w:rsidR="00ED57DB" w:rsidTr="00ED57DB">
        <w:tc>
          <w:tcPr>
            <w:tcW w:w="0" w:type="auto"/>
            <w:hideMark/>
          </w:tcPr>
          <w:p w:rsidR="00ED57DB" w:rsidRDefault="00ED57DB" w:rsidP="00551829">
            <w:pPr>
              <w:rPr>
                <w:sz w:val="24"/>
                <w:szCs w:val="24"/>
              </w:rPr>
            </w:pPr>
            <w:r>
              <w:rPr>
                <w:rStyle w:val="code"/>
              </w:rPr>
              <w:t>KernelWidth</w:t>
            </w:r>
          </w:p>
        </w:tc>
        <w:tc>
          <w:tcPr>
            <w:tcW w:w="0" w:type="auto"/>
            <w:hideMark/>
          </w:tcPr>
          <w:p w:rsidR="00ED57DB" w:rsidRDefault="00ED57DB" w:rsidP="00551829">
            <w:pPr>
              <w:rPr>
                <w:sz w:val="24"/>
                <w:szCs w:val="24"/>
              </w:rPr>
            </w:pPr>
            <w:r>
              <w:t>The kernel matrix width (number of columns).</w:t>
            </w:r>
          </w:p>
        </w:tc>
      </w:tr>
      <w:tr w:rsidR="00ED57DB" w:rsidTr="00ED57DB">
        <w:tc>
          <w:tcPr>
            <w:tcW w:w="0" w:type="auto"/>
            <w:hideMark/>
          </w:tcPr>
          <w:p w:rsidR="00ED57DB" w:rsidRDefault="00ED57DB" w:rsidP="00551829">
            <w:pPr>
              <w:rPr>
                <w:sz w:val="24"/>
                <w:szCs w:val="24"/>
              </w:rPr>
            </w:pPr>
            <w:r>
              <w:rPr>
                <w:rStyle w:val="code"/>
              </w:rPr>
              <w:t>KernelHeight</w:t>
            </w:r>
          </w:p>
        </w:tc>
        <w:tc>
          <w:tcPr>
            <w:tcW w:w="0" w:type="auto"/>
            <w:hideMark/>
          </w:tcPr>
          <w:p w:rsidR="00ED57DB" w:rsidRDefault="00ED57DB" w:rsidP="00551829">
            <w:pPr>
              <w:rPr>
                <w:sz w:val="24"/>
                <w:szCs w:val="24"/>
              </w:rPr>
            </w:pPr>
            <w:r>
              <w:t>The kernel matrix height (number of rows).</w:t>
            </w:r>
          </w:p>
        </w:tc>
      </w:tr>
      <w:tr w:rsidR="00ED57DB" w:rsidTr="00ED57DB">
        <w:tc>
          <w:tcPr>
            <w:tcW w:w="0" w:type="auto"/>
            <w:hideMark/>
          </w:tcPr>
          <w:p w:rsidR="00ED57DB" w:rsidRDefault="00ED57DB" w:rsidP="00551829">
            <w:pPr>
              <w:rPr>
                <w:sz w:val="24"/>
                <w:szCs w:val="24"/>
              </w:rPr>
            </w:pPr>
            <w:r>
              <w:rPr>
                <w:rStyle w:val="code"/>
              </w:rPr>
              <w:t>Factor</w:t>
            </w:r>
          </w:p>
        </w:tc>
        <w:tc>
          <w:tcPr>
            <w:tcW w:w="0" w:type="auto"/>
            <w:hideMark/>
          </w:tcPr>
          <w:p w:rsidR="00ED57DB" w:rsidRDefault="00ED57DB" w:rsidP="00551829">
            <w:pPr>
              <w:rPr>
                <w:sz w:val="24"/>
                <w:szCs w:val="24"/>
              </w:rPr>
            </w:pPr>
            <w:r>
              <w:t>Multiplication factor.</w:t>
            </w:r>
          </w:p>
        </w:tc>
      </w:tr>
    </w:tbl>
    <w:p w:rsidR="00ED57DB" w:rsidRDefault="00ED57DB" w:rsidP="00551829">
      <w:pPr>
        <w:rPr>
          <w:rStyle w:val="code"/>
        </w:rPr>
      </w:pPr>
    </w:p>
    <w:p w:rsidR="000F4FC5" w:rsidRDefault="000F4FC5" w:rsidP="000F4FC5">
      <w:pPr>
        <w:pStyle w:val="Links"/>
      </w:pPr>
    </w:p>
    <w:p w:rsidR="000F4FC5" w:rsidRDefault="000F4FC5" w:rsidP="000F4FC5">
      <w:pPr>
        <w:pStyle w:val="Links"/>
      </w:pPr>
    </w:p>
    <w:p w:rsidR="000F4FC5" w:rsidRDefault="000F4FC5" w:rsidP="000F4FC5">
      <w:pPr>
        <w:pStyle w:val="Links"/>
      </w:pPr>
    </w:p>
    <w:p w:rsidR="000F4FC5" w:rsidRDefault="000F4FC5" w:rsidP="000F4FC5">
      <w:pPr>
        <w:pStyle w:val="Links"/>
      </w:pPr>
    </w:p>
    <w:p w:rsidR="000F4FC5" w:rsidRDefault="000F4FC5" w:rsidP="000F4FC5">
      <w:pPr>
        <w:pStyle w:val="Links"/>
      </w:pPr>
    </w:p>
    <w:p w:rsidR="000F4FC5" w:rsidRDefault="000F4FC5" w:rsidP="000F4FC5">
      <w:pPr>
        <w:pStyle w:val="Links"/>
      </w:pPr>
    </w:p>
    <w:p w:rsidR="000F4FC5" w:rsidRDefault="000F4FC5" w:rsidP="000F4FC5">
      <w:pPr>
        <w:pStyle w:val="Links"/>
      </w:pPr>
    </w:p>
    <w:p w:rsidR="00C91375" w:rsidRPr="000F4FC5" w:rsidRDefault="003921BC" w:rsidP="000F4FC5">
      <w:pPr>
        <w:pStyle w:val="Links"/>
        <w:rPr>
          <w:rStyle w:val="code"/>
          <w:rFonts w:asciiTheme="majorHAnsi" w:hAnsiTheme="majorHAnsi"/>
          <w:color w:val="1F497D" w:themeColor="text2"/>
          <w:spacing w:val="14"/>
          <w:sz w:val="24"/>
        </w:rPr>
      </w:pPr>
      <w:hyperlink w:anchor="TImageEnProc" w:history="1">
        <w:r w:rsidR="00E13A6C" w:rsidRPr="00C91375">
          <w:rPr>
            <w:rStyle w:val="Hyperlink"/>
          </w:rPr>
          <w:t xml:space="preserve">ImageEnProc </w:t>
        </w:r>
      </w:hyperlink>
    </w:p>
    <w:p w:rsidR="00EF3874" w:rsidRPr="00D7697E" w:rsidRDefault="00EF3874" w:rsidP="002A103B">
      <w:pPr>
        <w:pStyle w:val="Caption"/>
        <w:rPr>
          <w:rStyle w:val="code"/>
          <w:i/>
          <w:iCs w:val="0"/>
          <w:color w:val="4F81BD" w:themeColor="accent1"/>
        </w:rPr>
      </w:pPr>
      <w:r w:rsidRPr="00D7697E">
        <w:lastRenderedPageBreak/>
        <w:t>Declaration</w:t>
      </w:r>
    </w:p>
    <w:p w:rsidR="00ED57DB" w:rsidRDefault="00ED57DB" w:rsidP="00551829">
      <w:pPr>
        <w:pStyle w:val="NoSpacing"/>
      </w:pPr>
      <w:r w:rsidRPr="00EF3874">
        <w:rPr>
          <w:rStyle w:val="code"/>
          <w:b/>
        </w:rPr>
        <w:t>procedure</w:t>
      </w:r>
      <w:r>
        <w:rPr>
          <w:rStyle w:val="code"/>
        </w:rPr>
        <w:t xml:space="preserve"> </w:t>
      </w:r>
      <w:bookmarkStart w:id="2041" w:name="TImageEnProcDisposeChannels"/>
      <w:r>
        <w:rPr>
          <w:rStyle w:val="code"/>
        </w:rPr>
        <w:t>DisposeChannels</w:t>
      </w:r>
      <w:bookmarkEnd w:id="2041"/>
      <w:r>
        <w:rPr>
          <w:rStyle w:val="code"/>
        </w:rPr>
        <w:t>(newDispo:</w:t>
      </w:r>
      <w:r w:rsidR="00EF3874">
        <w:rPr>
          <w:rStyle w:val="code"/>
        </w:rPr>
        <w:t xml:space="preserve"> </w:t>
      </w:r>
      <w:r>
        <w:rPr>
          <w:rStyle w:val="code"/>
        </w:rPr>
        <w:t>string);</w:t>
      </w:r>
    </w:p>
    <w:p w:rsidR="00450E4E" w:rsidRDefault="00ED57DB" w:rsidP="002A103B">
      <w:pPr>
        <w:pStyle w:val="Caption"/>
      </w:pPr>
      <w:r w:rsidRPr="00450E4E">
        <w:t>Description</w:t>
      </w:r>
    </w:p>
    <w:p w:rsidR="00ED57DB" w:rsidRDefault="00ED57DB" w:rsidP="00F5066D">
      <w:pPr>
        <w:pStyle w:val="BodyTextFirstIndent"/>
      </w:pPr>
      <w:r w:rsidRPr="00450E4E">
        <w:t>This method changes the channels order from BGR (default) to the specified one.</w:t>
      </w:r>
      <w:r w:rsidR="002A103B">
        <w:br/>
      </w:r>
    </w:p>
    <w:tbl>
      <w:tblPr>
        <w:tblStyle w:val="TableGrid"/>
        <w:tblW w:w="0" w:type="auto"/>
        <w:tblInd w:w="43" w:type="dxa"/>
        <w:tblLook w:val="04A0" w:firstRow="1" w:lastRow="0" w:firstColumn="1" w:lastColumn="0" w:noHBand="0" w:noVBand="1"/>
      </w:tblPr>
      <w:tblGrid>
        <w:gridCol w:w="1084"/>
        <w:gridCol w:w="5469"/>
      </w:tblGrid>
      <w:tr w:rsidR="00ED57DB" w:rsidRPr="00A051B1" w:rsidTr="00493139">
        <w:trPr>
          <w:cnfStyle w:val="100000000000" w:firstRow="1" w:lastRow="0" w:firstColumn="0" w:lastColumn="0" w:oddVBand="0" w:evenVBand="0" w:oddHBand="0" w:evenHBand="0" w:firstRowFirstColumn="0" w:firstRowLastColumn="0" w:lastRowFirstColumn="0" w:lastRowLastColumn="0"/>
        </w:trPr>
        <w:tc>
          <w:tcPr>
            <w:tcW w:w="0" w:type="auto"/>
            <w:shd w:val="clear" w:color="auto" w:fill="4F81BD" w:themeFill="accent1"/>
            <w:hideMark/>
          </w:tcPr>
          <w:p w:rsidR="00ED57DB" w:rsidRPr="00A051B1" w:rsidRDefault="00ED57DB" w:rsidP="00551829">
            <w:pPr>
              <w:rPr>
                <w:b/>
                <w:color w:val="FFFFFF" w:themeColor="background1"/>
                <w:sz w:val="24"/>
                <w:szCs w:val="24"/>
              </w:rPr>
            </w:pPr>
            <w:r w:rsidRPr="00A051B1">
              <w:rPr>
                <w:b/>
                <w:color w:val="FFFFFF" w:themeColor="background1"/>
              </w:rPr>
              <w:t>Parameter</w:t>
            </w:r>
          </w:p>
        </w:tc>
        <w:tc>
          <w:tcPr>
            <w:tcW w:w="0" w:type="auto"/>
            <w:shd w:val="clear" w:color="auto" w:fill="4F81BD" w:themeFill="accent1"/>
            <w:hideMark/>
          </w:tcPr>
          <w:p w:rsidR="00ED57DB" w:rsidRPr="00A051B1" w:rsidRDefault="00ED57DB" w:rsidP="00551829">
            <w:pPr>
              <w:rPr>
                <w:b/>
                <w:color w:val="FFFFFF" w:themeColor="background1"/>
                <w:sz w:val="24"/>
                <w:szCs w:val="24"/>
              </w:rPr>
            </w:pPr>
            <w:r w:rsidRPr="00A051B1">
              <w:rPr>
                <w:b/>
                <w:color w:val="FFFFFF" w:themeColor="background1"/>
              </w:rPr>
              <w:t>Description</w:t>
            </w:r>
          </w:p>
        </w:tc>
      </w:tr>
      <w:tr w:rsidR="00ED57DB" w:rsidTr="00ED57DB">
        <w:tc>
          <w:tcPr>
            <w:tcW w:w="0" w:type="auto"/>
            <w:hideMark/>
          </w:tcPr>
          <w:p w:rsidR="00ED57DB" w:rsidRDefault="00ED57DB" w:rsidP="00551829">
            <w:pPr>
              <w:rPr>
                <w:sz w:val="24"/>
                <w:szCs w:val="24"/>
              </w:rPr>
            </w:pPr>
            <w:r>
              <w:rPr>
                <w:rStyle w:val="code"/>
              </w:rPr>
              <w:t>newDispo</w:t>
            </w:r>
          </w:p>
        </w:tc>
        <w:tc>
          <w:tcPr>
            <w:tcW w:w="0" w:type="auto"/>
            <w:hideMark/>
          </w:tcPr>
          <w:p w:rsidR="00ED57DB" w:rsidRDefault="00ED57DB" w:rsidP="00551829">
            <w:pPr>
              <w:rPr>
                <w:sz w:val="24"/>
                <w:szCs w:val="24"/>
              </w:rPr>
            </w:pPr>
            <w:r>
              <w:t>A string of three characters, one for each channel (</w:t>
            </w:r>
            <w:r w:rsidR="0035784B">
              <w:t>‘</w:t>
            </w:r>
            <w:r>
              <w:t>RGB</w:t>
            </w:r>
            <w:r w:rsidR="0035784B">
              <w:t>’</w:t>
            </w:r>
            <w:r>
              <w:t xml:space="preserve">, </w:t>
            </w:r>
            <w:r w:rsidR="0035784B">
              <w:t>‘</w:t>
            </w:r>
            <w:r>
              <w:t>RBG</w:t>
            </w:r>
            <w:r w:rsidR="0035784B">
              <w:t>’</w:t>
            </w:r>
            <w:r>
              <w:t>, etc</w:t>
            </w:r>
            <w:r w:rsidR="00EF3874">
              <w:t>.</w:t>
            </w:r>
            <w:r>
              <w:t xml:space="preserve">). Can contain also </w:t>
            </w:r>
            <w:r w:rsidR="0035784B">
              <w:t>‘</w:t>
            </w:r>
            <w:r>
              <w:t>0</w:t>
            </w:r>
            <w:r w:rsidR="0035784B">
              <w:t>’</w:t>
            </w:r>
            <w:r>
              <w:t xml:space="preserve"> to set a channel to zero. You can also replicate the same channel: </w:t>
            </w:r>
            <w:r w:rsidR="0035784B">
              <w:t>‘</w:t>
            </w:r>
            <w:r>
              <w:t>RRR</w:t>
            </w:r>
            <w:r w:rsidR="0035784B">
              <w:t>’</w:t>
            </w:r>
            <w:r>
              <w:t xml:space="preserve"> or </w:t>
            </w:r>
            <w:r w:rsidR="0035784B">
              <w:t>‘</w:t>
            </w:r>
            <w:r>
              <w:t>GGG</w:t>
            </w:r>
            <w:r w:rsidR="0035784B">
              <w:t>’</w:t>
            </w:r>
            <w:r>
              <w:t>, etc.</w:t>
            </w:r>
          </w:p>
        </w:tc>
      </w:tr>
    </w:tbl>
    <w:p w:rsidR="00ED57DB" w:rsidRDefault="00ED57DB" w:rsidP="00551829">
      <w:pPr>
        <w:rPr>
          <w:rStyle w:val="code"/>
        </w:rPr>
      </w:pPr>
    </w:p>
    <w:p w:rsidR="00EF3874" w:rsidRPr="00D7697E" w:rsidRDefault="00F20236" w:rsidP="002A103B">
      <w:pPr>
        <w:pStyle w:val="Caption"/>
        <w:rPr>
          <w:rStyle w:val="code"/>
          <w:i/>
          <w:iCs w:val="0"/>
          <w:color w:val="4F81BD" w:themeColor="accent1"/>
        </w:rPr>
      </w:pPr>
      <w:r>
        <w:br/>
      </w:r>
      <w:r w:rsidR="00EF3874" w:rsidRPr="00D7697E">
        <w:t>Declaration</w:t>
      </w:r>
    </w:p>
    <w:p w:rsidR="00ED57DB" w:rsidRDefault="00ED57DB" w:rsidP="00450E4E">
      <w:pPr>
        <w:pStyle w:val="NoSpacing"/>
      </w:pPr>
      <w:r w:rsidRPr="00EF3874">
        <w:rPr>
          <w:rStyle w:val="code"/>
          <w:b/>
        </w:rPr>
        <w:t>procedure</w:t>
      </w:r>
      <w:r>
        <w:rPr>
          <w:rStyle w:val="code"/>
        </w:rPr>
        <w:t xml:space="preserve"> </w:t>
      </w:r>
      <w:bookmarkStart w:id="2042" w:name="TImageEnProcDeinterlace"/>
      <w:r>
        <w:rPr>
          <w:rStyle w:val="code"/>
        </w:rPr>
        <w:t>Deinterlace</w:t>
      </w:r>
      <w:bookmarkEnd w:id="2042"/>
      <w:r>
        <w:rPr>
          <w:rStyle w:val="code"/>
        </w:rPr>
        <w:t>(mode:</w:t>
      </w:r>
      <w:r w:rsidR="00EF3874">
        <w:rPr>
          <w:rStyle w:val="code"/>
        </w:rPr>
        <w:t xml:space="preserve"> </w:t>
      </w:r>
      <w:hyperlink r:id="rId1422" w:history="1">
        <w:r>
          <w:rPr>
            <w:rStyle w:val="Hyperlink"/>
          </w:rPr>
          <w:t>TIEDeinterlaceMode</w:t>
        </w:r>
      </w:hyperlink>
      <w:r>
        <w:rPr>
          <w:rStyle w:val="code"/>
        </w:rPr>
        <w:t>);</w:t>
      </w:r>
    </w:p>
    <w:p w:rsidR="00ED57DB" w:rsidRDefault="00ED57DB" w:rsidP="002A103B">
      <w:pPr>
        <w:pStyle w:val="Caption"/>
      </w:pPr>
      <w:r>
        <w:t>Description</w:t>
      </w:r>
    </w:p>
    <w:p w:rsidR="00ED57DB" w:rsidRDefault="009E44C1" w:rsidP="008C7F36">
      <w:pPr>
        <w:pStyle w:val="BodyTextFirstIndent"/>
      </w:pPr>
      <w:r>
        <w:t>This procedure d</w:t>
      </w:r>
      <w:r w:rsidR="00ED57DB">
        <w:t>einterlaces current image with the specified algorithm.</w:t>
      </w:r>
    </w:p>
    <w:p w:rsidR="00450E4E" w:rsidRDefault="00ED57DB" w:rsidP="00551829">
      <w:pPr>
        <w:pStyle w:val="Heading3"/>
      </w:pPr>
      <w:r>
        <w:br/>
      </w:r>
    </w:p>
    <w:p w:rsidR="00C91375" w:rsidRDefault="00C91375">
      <w:pPr>
        <w:keepNext w:val="0"/>
        <w:keepLines w:val="0"/>
        <w:spacing w:before="0" w:after="200" w:line="276" w:lineRule="auto"/>
        <w:outlineLvl w:val="9"/>
      </w:pPr>
    </w:p>
    <w:p w:rsidR="00E13A6C" w:rsidRDefault="00E13A6C" w:rsidP="00E13A6C">
      <w:pPr>
        <w:pStyle w:val="Links"/>
        <w:rPr>
          <w:rFonts w:asciiTheme="majorHAnsi" w:hAnsiTheme="majorHAnsi"/>
          <w:color w:val="1F497D" w:themeColor="text2"/>
          <w:spacing w:val="14"/>
          <w:sz w:val="24"/>
        </w:rPr>
      </w:pPr>
      <w:r>
        <w:br/>
      </w:r>
      <w:r w:rsidR="00430F55">
        <w:br/>
      </w:r>
      <w:r w:rsidR="00430F55">
        <w:br/>
      </w:r>
      <w:hyperlink w:anchor="TImageEnProc" w:history="1">
        <w:r w:rsidRPr="00C91375">
          <w:rPr>
            <w:rStyle w:val="Hyperlink"/>
          </w:rPr>
          <w:t xml:space="preserve">ImageEnProc </w:t>
        </w:r>
      </w:hyperlink>
    </w:p>
    <w:p w:rsidR="00C91375" w:rsidRDefault="00C91375">
      <w:pPr>
        <w:keepNext w:val="0"/>
        <w:keepLines w:val="0"/>
        <w:spacing w:before="0" w:after="200" w:line="276" w:lineRule="auto"/>
        <w:outlineLvl w:val="9"/>
      </w:pPr>
    </w:p>
    <w:p w:rsidR="00EF3874" w:rsidRPr="00D7697E" w:rsidRDefault="00EF3874" w:rsidP="002A103B">
      <w:pPr>
        <w:pStyle w:val="Caption"/>
        <w:rPr>
          <w:rStyle w:val="code"/>
          <w:i/>
          <w:iCs w:val="0"/>
          <w:color w:val="4F81BD" w:themeColor="accent1"/>
        </w:rPr>
      </w:pPr>
      <w:r w:rsidRPr="00D7697E">
        <w:lastRenderedPageBreak/>
        <w:t>Declaration</w:t>
      </w:r>
    </w:p>
    <w:p w:rsidR="00ED57DB" w:rsidRDefault="00ED57DB" w:rsidP="00551829">
      <w:pPr>
        <w:pStyle w:val="NoSpacing"/>
      </w:pPr>
      <w:r w:rsidRPr="00EF3874">
        <w:rPr>
          <w:rStyle w:val="code"/>
          <w:b/>
        </w:rPr>
        <w:t>procedure</w:t>
      </w:r>
      <w:r>
        <w:rPr>
          <w:rStyle w:val="code"/>
        </w:rPr>
        <w:t xml:space="preserve"> </w:t>
      </w:r>
      <w:bookmarkStart w:id="2043" w:name="TImageEnProcEdgeDetect_ShenCastan"/>
      <w:r>
        <w:rPr>
          <w:rStyle w:val="code"/>
        </w:rPr>
        <w:t>EdgeDetect_ShenCastan</w:t>
      </w:r>
      <w:bookmarkEnd w:id="2043"/>
      <w:r>
        <w:rPr>
          <w:rStyle w:val="code"/>
        </w:rPr>
        <w:t>(Ratio:</w:t>
      </w:r>
      <w:r w:rsidR="009E44C1">
        <w:rPr>
          <w:rStyle w:val="code"/>
        </w:rPr>
        <w:t xml:space="preserve"> </w:t>
      </w:r>
      <w:r>
        <w:rPr>
          <w:rStyle w:val="code"/>
        </w:rPr>
        <w:t>double; Smooth:</w:t>
      </w:r>
      <w:r w:rsidR="009E44C1">
        <w:rPr>
          <w:rStyle w:val="code"/>
        </w:rPr>
        <w:t xml:space="preserve"> </w:t>
      </w:r>
      <w:r>
        <w:rPr>
          <w:rStyle w:val="code"/>
        </w:rPr>
        <w:t>double; WindowSize:</w:t>
      </w:r>
      <w:r w:rsidR="009E44C1">
        <w:rPr>
          <w:rStyle w:val="code"/>
        </w:rPr>
        <w:t xml:space="preserve"> </w:t>
      </w:r>
      <w:r>
        <w:rPr>
          <w:rStyle w:val="code"/>
        </w:rPr>
        <w:t>integer; ThinFactor:</w:t>
      </w:r>
      <w:r w:rsidR="009E44C1">
        <w:rPr>
          <w:rStyle w:val="code"/>
        </w:rPr>
        <w:t xml:space="preserve"> </w:t>
      </w:r>
      <w:r>
        <w:rPr>
          <w:rStyle w:val="code"/>
        </w:rPr>
        <w:t>integer; DoHysteresis:</w:t>
      </w:r>
      <w:r w:rsidR="009E44C1">
        <w:rPr>
          <w:rStyle w:val="code"/>
        </w:rPr>
        <w:t xml:space="preserve"> </w:t>
      </w:r>
      <w:r w:rsidR="00657E06">
        <w:rPr>
          <w:rStyle w:val="code"/>
        </w:rPr>
        <w:t>Boolean</w:t>
      </w:r>
      <w:r>
        <w:rPr>
          <w:rStyle w:val="code"/>
        </w:rPr>
        <w:t>);</w:t>
      </w:r>
    </w:p>
    <w:p w:rsidR="00ED57DB" w:rsidRDefault="00ED57DB" w:rsidP="002A103B">
      <w:pPr>
        <w:pStyle w:val="Caption"/>
      </w:pPr>
      <w:r>
        <w:t>Description</w:t>
      </w:r>
    </w:p>
    <w:p w:rsidR="0051367C" w:rsidRDefault="00ED57DB" w:rsidP="000138D2">
      <w:pPr>
        <w:pStyle w:val="BodyTextFirstIndent"/>
      </w:pPr>
      <w:r>
        <w:t>EdgeDetect_ShenCastan converts the current color image to black/white (1 bit) with a Shen-Castan (I</w:t>
      </w:r>
      <w:r w:rsidR="0051367C">
        <w:t>SEF) edge detection algorithm.</w:t>
      </w:r>
    </w:p>
    <w:p w:rsidR="009E44C1" w:rsidRDefault="00ED57DB" w:rsidP="000138D2">
      <w:pPr>
        <w:pStyle w:val="BodyTextFirstIndent"/>
      </w:pPr>
      <w:r>
        <w:t>Shen-Castan algorithm convolves the image with the Infinite Symmetric Exponential Filter, computes the binary Laplacian image, suppresses false zero crossing, performs adaptive gradient thresholding, and, finally, also applies hysteresis thresholding. (Algorithms for Image Processing and Computer Vision - J.R.Parker).</w:t>
      </w:r>
    </w:p>
    <w:p w:rsidR="00ED57DB" w:rsidRDefault="009E44C1" w:rsidP="00743A61">
      <w:pPr>
        <w:pStyle w:val="BodyText"/>
      </w:pPr>
      <w:r>
        <w:t>Ratio:</w:t>
      </w:r>
      <w:r w:rsidR="00ED57DB">
        <w:t xml:space="preserve"> percent of pixels to be above High th</w:t>
      </w:r>
      <w:r>
        <w:t>reshold (suggested 0.99)</w:t>
      </w:r>
      <w:r>
        <w:br/>
        <w:t>Smooth</w:t>
      </w:r>
      <w:r w:rsidR="00ED57DB">
        <w:t>: Smoothing fa</w:t>
      </w:r>
      <w:r>
        <w:t>ctor (suggested 0.9)</w:t>
      </w:r>
      <w:r>
        <w:br/>
        <w:t>WindowSize</w:t>
      </w:r>
      <w:r w:rsidR="00ED57DB">
        <w:t>: Size of window for adaptive gradient (suggested 7)</w:t>
      </w:r>
      <w:r w:rsidR="00ED57DB">
        <w:br/>
        <w:t>ThinFactor: Thinning factor (suggested 0)</w:t>
      </w:r>
      <w:r w:rsidR="00ED57DB">
        <w:br/>
        <w:t xml:space="preserve">DoHysteresis : </w:t>
      </w:r>
      <w:r>
        <w:t xml:space="preserve"> </w:t>
      </w:r>
      <w:r w:rsidR="00ED57DB">
        <w:t xml:space="preserve">If </w:t>
      </w:r>
      <w:r w:rsidR="00CB0899">
        <w:t>True</w:t>
      </w:r>
      <w:r w:rsidR="00ED57DB">
        <w:t xml:space="preserve"> tu</w:t>
      </w:r>
      <w:r>
        <w:t>r</w:t>
      </w:r>
      <w:r w:rsidR="00ED57DB">
        <w:t xml:space="preserve">n on the hysteresis thresholding (suggested </w:t>
      </w:r>
      <w:r w:rsidR="00CB0899">
        <w:t>True</w:t>
      </w:r>
      <w:r w:rsidR="00ED57DB">
        <w:t>)</w:t>
      </w:r>
    </w:p>
    <w:p w:rsidR="00ED57DB" w:rsidRDefault="00ED57DB" w:rsidP="00551829"/>
    <w:p w:rsidR="00C91375" w:rsidRDefault="00C91375">
      <w:pPr>
        <w:keepNext w:val="0"/>
        <w:keepLines w:val="0"/>
        <w:spacing w:before="0" w:after="200" w:line="276" w:lineRule="auto"/>
        <w:outlineLvl w:val="9"/>
      </w:pPr>
    </w:p>
    <w:p w:rsidR="00C91375" w:rsidRDefault="00C91375">
      <w:pPr>
        <w:keepNext w:val="0"/>
        <w:keepLines w:val="0"/>
        <w:spacing w:before="0" w:after="200" w:line="276" w:lineRule="auto"/>
        <w:outlineLvl w:val="9"/>
      </w:pPr>
    </w:p>
    <w:p w:rsidR="00C91375" w:rsidRDefault="00C91375">
      <w:pPr>
        <w:keepNext w:val="0"/>
        <w:keepLines w:val="0"/>
        <w:spacing w:before="0" w:after="200" w:line="276" w:lineRule="auto"/>
        <w:outlineLvl w:val="9"/>
      </w:pPr>
    </w:p>
    <w:p w:rsidR="00E13A6C" w:rsidRDefault="00E13A6C" w:rsidP="00E13A6C">
      <w:pPr>
        <w:pStyle w:val="Links"/>
        <w:rPr>
          <w:rFonts w:asciiTheme="majorHAnsi" w:hAnsiTheme="majorHAnsi"/>
          <w:color w:val="1F497D" w:themeColor="text2"/>
          <w:spacing w:val="14"/>
          <w:sz w:val="24"/>
        </w:rPr>
      </w:pPr>
      <w:r>
        <w:br/>
      </w:r>
      <w:r>
        <w:br/>
      </w:r>
      <w:hyperlink w:anchor="TImageEnProc" w:history="1">
        <w:r w:rsidRPr="00C91375">
          <w:rPr>
            <w:rStyle w:val="Hyperlink"/>
          </w:rPr>
          <w:t xml:space="preserve">ImageEnProc </w:t>
        </w:r>
      </w:hyperlink>
    </w:p>
    <w:p w:rsidR="00C91375" w:rsidRDefault="00C91375">
      <w:pPr>
        <w:keepNext w:val="0"/>
        <w:keepLines w:val="0"/>
        <w:spacing w:before="0" w:after="200" w:line="276" w:lineRule="auto"/>
        <w:outlineLvl w:val="9"/>
      </w:pPr>
    </w:p>
    <w:p w:rsidR="00EF3874" w:rsidRPr="00D7697E" w:rsidRDefault="00C91375" w:rsidP="00BA4D3F">
      <w:pPr>
        <w:pStyle w:val="Caption"/>
        <w:rPr>
          <w:rStyle w:val="code"/>
          <w:i/>
          <w:iCs w:val="0"/>
          <w:color w:val="4F81BD" w:themeColor="accent1"/>
        </w:rPr>
      </w:pPr>
      <w:r>
        <w:lastRenderedPageBreak/>
        <w:br/>
      </w:r>
      <w:r w:rsidR="00EF3874" w:rsidRPr="00D7697E">
        <w:t>Declaration</w:t>
      </w:r>
    </w:p>
    <w:p w:rsidR="00ED57DB" w:rsidRDefault="00ED57DB" w:rsidP="00551829">
      <w:pPr>
        <w:pStyle w:val="NoSpacing"/>
      </w:pPr>
      <w:r w:rsidRPr="00EF3874">
        <w:rPr>
          <w:rStyle w:val="code"/>
          <w:b/>
        </w:rPr>
        <w:t>procedure</w:t>
      </w:r>
      <w:r>
        <w:rPr>
          <w:rStyle w:val="code"/>
        </w:rPr>
        <w:t xml:space="preserve"> </w:t>
      </w:r>
      <w:bookmarkStart w:id="2044" w:name="TImageEnProcEdgeDetect_Sobel"/>
      <w:r>
        <w:rPr>
          <w:rStyle w:val="code"/>
        </w:rPr>
        <w:t>EdgeDetect</w:t>
      </w:r>
      <w:bookmarkEnd w:id="2044"/>
      <w:r>
        <w:rPr>
          <w:rStyle w:val="code"/>
        </w:rPr>
        <w:t>_Sobel;</w:t>
      </w:r>
    </w:p>
    <w:p w:rsidR="00ED57DB" w:rsidRDefault="00ED57DB" w:rsidP="002A103B">
      <w:pPr>
        <w:pStyle w:val="Caption"/>
      </w:pPr>
      <w:r>
        <w:t>Description</w:t>
      </w:r>
    </w:p>
    <w:p w:rsidR="00ED57DB" w:rsidRDefault="00ED57DB" w:rsidP="008C7F36">
      <w:pPr>
        <w:pStyle w:val="BodyTextFirstIndent"/>
      </w:pPr>
      <w:r>
        <w:t xml:space="preserve">Performs an edge detect using Sobel filter.  The result is a gray scale bitmap: high values (closed to 255) are edges.  When </w:t>
      </w:r>
      <w:hyperlink r:id="rId1423" w:history="1">
        <w:r>
          <w:rPr>
            <w:rStyle w:val="Hyperlink"/>
          </w:rPr>
          <w:t>Location</w:t>
        </w:r>
      </w:hyperlink>
      <w:r>
        <w:t xml:space="preserve"> is ieTBitmap, the output pixel format is i24RGB, otherwise it is ie8g.  To make result black/white (with 1=edge) it is suggested to call </w:t>
      </w:r>
      <w:hyperlink r:id="rId1424" w:history="1">
        <w:r>
          <w:rPr>
            <w:rStyle w:val="Hyperlink"/>
          </w:rPr>
          <w:t>ConvertToBWThreshold</w:t>
        </w:r>
      </w:hyperlink>
      <w:r>
        <w:t xml:space="preserve"> using parameter -2 (Maximum Entropy Algorithm).</w:t>
      </w:r>
    </w:p>
    <w:p w:rsidR="00EF3874" w:rsidRPr="00D7697E" w:rsidRDefault="008D18EC" w:rsidP="002A103B">
      <w:pPr>
        <w:pStyle w:val="Caption"/>
        <w:rPr>
          <w:rStyle w:val="code"/>
          <w:i/>
          <w:iCs w:val="0"/>
          <w:color w:val="4F81BD" w:themeColor="accent1"/>
        </w:rPr>
      </w:pPr>
      <w:r>
        <w:br/>
      </w:r>
      <w:r>
        <w:br/>
      </w:r>
      <w:r w:rsidR="00EF3874" w:rsidRPr="00D7697E">
        <w:t>Declaration</w:t>
      </w:r>
    </w:p>
    <w:p w:rsidR="00ED57DB" w:rsidRDefault="00ED57DB" w:rsidP="00551829">
      <w:pPr>
        <w:pStyle w:val="NoSpacing"/>
      </w:pPr>
      <w:r w:rsidRPr="00EF3874">
        <w:rPr>
          <w:rStyle w:val="code"/>
          <w:b/>
        </w:rPr>
        <w:t>property</w:t>
      </w:r>
      <w:r>
        <w:rPr>
          <w:rStyle w:val="code"/>
        </w:rPr>
        <w:t xml:space="preserve"> </w:t>
      </w:r>
      <w:bookmarkStart w:id="2045" w:name="TImageEnProcFiltersInitialDir"/>
      <w:r>
        <w:rPr>
          <w:rStyle w:val="code"/>
        </w:rPr>
        <w:t>FiltersInitialDir</w:t>
      </w:r>
      <w:bookmarkEnd w:id="2045"/>
      <w:r>
        <w:rPr>
          <w:rStyle w:val="code"/>
        </w:rPr>
        <w:t>:</w:t>
      </w:r>
      <w:r w:rsidR="00671E2F">
        <w:rPr>
          <w:rStyle w:val="code"/>
        </w:rPr>
        <w:t xml:space="preserve"> </w:t>
      </w:r>
      <w:r>
        <w:rPr>
          <w:rStyle w:val="code"/>
        </w:rPr>
        <w:t>string;</w:t>
      </w:r>
    </w:p>
    <w:p w:rsidR="00ED57DB" w:rsidRDefault="00ED57DB" w:rsidP="002A103B">
      <w:pPr>
        <w:pStyle w:val="Caption"/>
      </w:pPr>
      <w:r>
        <w:t>Description</w:t>
      </w:r>
    </w:p>
    <w:p w:rsidR="00ED57DB" w:rsidRDefault="00ED57DB" w:rsidP="008C7F36">
      <w:pPr>
        <w:pStyle w:val="BodyTextFirstIndent"/>
      </w:pPr>
      <w:r>
        <w:t xml:space="preserve">FiltersInitialDir contains the initial directory in the previews dialog for the </w:t>
      </w:r>
      <w:r w:rsidR="0035784B">
        <w:t>‘</w:t>
      </w:r>
      <w:r>
        <w:t>user filters</w:t>
      </w:r>
      <w:r w:rsidR="0035784B">
        <w:t>’</w:t>
      </w:r>
      <w:r>
        <w:t xml:space="preserve"> effect.</w:t>
      </w:r>
    </w:p>
    <w:p w:rsidR="00C91375" w:rsidRDefault="00C91375">
      <w:pPr>
        <w:keepNext w:val="0"/>
        <w:keepLines w:val="0"/>
        <w:spacing w:before="0" w:after="200" w:line="276" w:lineRule="auto"/>
        <w:outlineLvl w:val="9"/>
      </w:pPr>
    </w:p>
    <w:p w:rsidR="00C91375" w:rsidRDefault="00C91375">
      <w:pPr>
        <w:keepNext w:val="0"/>
        <w:keepLines w:val="0"/>
        <w:spacing w:before="0" w:after="200" w:line="276" w:lineRule="auto"/>
        <w:outlineLvl w:val="9"/>
      </w:pPr>
    </w:p>
    <w:p w:rsidR="00C91375" w:rsidRDefault="00C91375">
      <w:pPr>
        <w:keepNext w:val="0"/>
        <w:keepLines w:val="0"/>
        <w:spacing w:before="0" w:after="200" w:line="276" w:lineRule="auto"/>
        <w:outlineLvl w:val="9"/>
      </w:pPr>
    </w:p>
    <w:p w:rsidR="00C91375" w:rsidRDefault="00C91375">
      <w:pPr>
        <w:keepNext w:val="0"/>
        <w:keepLines w:val="0"/>
        <w:spacing w:before="0" w:after="200" w:line="276" w:lineRule="auto"/>
        <w:outlineLvl w:val="9"/>
      </w:pPr>
    </w:p>
    <w:p w:rsidR="00BA4D3F" w:rsidRDefault="00C91375" w:rsidP="00E13A6C">
      <w:pPr>
        <w:pStyle w:val="Links"/>
      </w:pPr>
      <w:r>
        <w:br/>
      </w:r>
    </w:p>
    <w:p w:rsidR="00BA4D3F" w:rsidRDefault="00BA4D3F" w:rsidP="00E13A6C">
      <w:pPr>
        <w:pStyle w:val="Links"/>
      </w:pPr>
    </w:p>
    <w:p w:rsidR="002A103B" w:rsidRPr="00C91375" w:rsidRDefault="003921BC" w:rsidP="00E13A6C">
      <w:pPr>
        <w:pStyle w:val="Links"/>
        <w:rPr>
          <w:rFonts w:asciiTheme="majorHAnsi" w:hAnsiTheme="majorHAnsi"/>
          <w:color w:val="1F497D" w:themeColor="text2"/>
          <w:spacing w:val="14"/>
          <w:sz w:val="24"/>
        </w:rPr>
      </w:pPr>
      <w:hyperlink w:anchor="TImageEnProc" w:history="1">
        <w:r w:rsidR="00C91375" w:rsidRPr="00C91375">
          <w:rPr>
            <w:rStyle w:val="Hyperlink"/>
          </w:rPr>
          <w:t xml:space="preserve">ImageEnProc </w:t>
        </w:r>
      </w:hyperlink>
      <w:r w:rsidR="002A103B">
        <w:br w:type="page"/>
      </w:r>
    </w:p>
    <w:p w:rsidR="00EF3874" w:rsidRPr="00D7697E" w:rsidRDefault="00EF3874" w:rsidP="002A103B">
      <w:pPr>
        <w:pStyle w:val="Caption"/>
        <w:rPr>
          <w:rStyle w:val="code"/>
          <w:i/>
          <w:iCs w:val="0"/>
          <w:color w:val="4F81BD" w:themeColor="accent1"/>
        </w:rPr>
      </w:pPr>
      <w:r w:rsidRPr="00D7697E">
        <w:lastRenderedPageBreak/>
        <w:t>Declaration</w:t>
      </w:r>
    </w:p>
    <w:p w:rsidR="00ED57DB" w:rsidRDefault="00ED57DB" w:rsidP="00551829">
      <w:pPr>
        <w:pStyle w:val="NoSpacing"/>
      </w:pPr>
      <w:r w:rsidRPr="00EF3874">
        <w:rPr>
          <w:rStyle w:val="code"/>
          <w:b/>
        </w:rPr>
        <w:t>procedure</w:t>
      </w:r>
      <w:r>
        <w:rPr>
          <w:rStyle w:val="code"/>
        </w:rPr>
        <w:t xml:space="preserve"> </w:t>
      </w:r>
      <w:bookmarkStart w:id="2046" w:name="TImageEnProcGammaCorrect"/>
      <w:r>
        <w:rPr>
          <w:rStyle w:val="code"/>
        </w:rPr>
        <w:t>GammaCorrect</w:t>
      </w:r>
      <w:bookmarkEnd w:id="2046"/>
      <w:r>
        <w:rPr>
          <w:rStyle w:val="code"/>
        </w:rPr>
        <w:t>(Gamma:</w:t>
      </w:r>
      <w:r w:rsidR="009E44C1">
        <w:rPr>
          <w:rStyle w:val="code"/>
        </w:rPr>
        <w:t xml:space="preserve"> </w:t>
      </w:r>
      <w:r>
        <w:rPr>
          <w:rStyle w:val="code"/>
        </w:rPr>
        <w:t>double; Channel:</w:t>
      </w:r>
      <w:r w:rsidR="009E44C1">
        <w:rPr>
          <w:rStyle w:val="code"/>
        </w:rPr>
        <w:t xml:space="preserve"> </w:t>
      </w:r>
      <w:hyperlink r:id="rId1425" w:history="1">
        <w:r>
          <w:rPr>
            <w:rStyle w:val="Hyperlink"/>
          </w:rPr>
          <w:t>TIEChannels</w:t>
        </w:r>
      </w:hyperlink>
      <w:r>
        <w:rPr>
          <w:rStyle w:val="code"/>
        </w:rPr>
        <w:t>);</w:t>
      </w:r>
    </w:p>
    <w:p w:rsidR="00ED57DB" w:rsidRDefault="00ED57DB" w:rsidP="002A103B">
      <w:pPr>
        <w:pStyle w:val="Caption"/>
      </w:pPr>
      <w:r>
        <w:t>Description</w:t>
      </w:r>
    </w:p>
    <w:p w:rsidR="0051367C" w:rsidRDefault="00ED57DB" w:rsidP="000138D2">
      <w:pPr>
        <w:pStyle w:val="BodyTextFirstIndent"/>
      </w:pPr>
      <w:r>
        <w:t>GammaCorrect performs a gamma correctio</w:t>
      </w:r>
      <w:r w:rsidR="0051367C">
        <w:t>n.</w:t>
      </w:r>
    </w:p>
    <w:p w:rsidR="00ED57DB" w:rsidRDefault="00ED57DB" w:rsidP="000138D2">
      <w:pPr>
        <w:pStyle w:val="BodyTextFirstIndent"/>
      </w:pPr>
      <w:r>
        <w:t>Gamma is the gamma correction value. A value of 1.0 causes no gamma correction processing.  Channel is the channel where to apply the gamma.</w:t>
      </w:r>
    </w:p>
    <w:p w:rsidR="009E44C1" w:rsidRPr="00D7697E" w:rsidRDefault="00F20236" w:rsidP="002A103B">
      <w:pPr>
        <w:pStyle w:val="Caption"/>
        <w:rPr>
          <w:rStyle w:val="code"/>
          <w:i/>
          <w:iCs w:val="0"/>
          <w:color w:val="4F81BD" w:themeColor="accent1"/>
        </w:rPr>
      </w:pPr>
      <w:r>
        <w:br/>
      </w:r>
      <w:r>
        <w:br/>
      </w:r>
      <w:r w:rsidR="009E44C1" w:rsidRPr="00D7697E">
        <w:t>Declaration</w:t>
      </w:r>
    </w:p>
    <w:p w:rsidR="00ED57DB" w:rsidRDefault="00ED57DB" w:rsidP="00551829">
      <w:pPr>
        <w:pStyle w:val="NoSpacing"/>
      </w:pPr>
      <w:r w:rsidRPr="009E44C1">
        <w:rPr>
          <w:rStyle w:val="code"/>
          <w:b/>
        </w:rPr>
        <w:t>procedure</w:t>
      </w:r>
      <w:r>
        <w:rPr>
          <w:rStyle w:val="code"/>
        </w:rPr>
        <w:t xml:space="preserve"> </w:t>
      </w:r>
      <w:bookmarkStart w:id="2047" w:name="TImageEnProcHistEqualize"/>
      <w:r>
        <w:rPr>
          <w:rStyle w:val="code"/>
        </w:rPr>
        <w:t>HistEqualize</w:t>
      </w:r>
      <w:bookmarkEnd w:id="2047"/>
      <w:r>
        <w:rPr>
          <w:rStyle w:val="code"/>
        </w:rPr>
        <w:t xml:space="preserve">(LoThresh, HiThresh: </w:t>
      </w:r>
      <w:hyperlink r:id="rId1426" w:history="1">
        <w:r>
          <w:rPr>
            <w:rStyle w:val="Hyperlink"/>
          </w:rPr>
          <w:t>TRGB</w:t>
        </w:r>
      </w:hyperlink>
      <w:r>
        <w:rPr>
          <w:rStyle w:val="code"/>
        </w:rPr>
        <w:t>);</w:t>
      </w:r>
    </w:p>
    <w:p w:rsidR="00ED57DB" w:rsidRDefault="00ED57DB" w:rsidP="002A103B">
      <w:pPr>
        <w:pStyle w:val="Caption"/>
      </w:pPr>
      <w:r>
        <w:t>Description</w:t>
      </w:r>
    </w:p>
    <w:p w:rsidR="00ED57DB" w:rsidRDefault="00ED57DB" w:rsidP="008C7F36">
      <w:pPr>
        <w:pStyle w:val="BodyTextFirstIndent"/>
      </w:pPr>
      <w:r>
        <w:t>This method equalizes the colors histogram of the selected region in the range LoThresh and HiThresh.</w:t>
      </w:r>
    </w:p>
    <w:p w:rsidR="00C91375" w:rsidRDefault="00C91375">
      <w:pPr>
        <w:keepNext w:val="0"/>
        <w:keepLines w:val="0"/>
        <w:spacing w:before="0" w:after="200" w:line="276" w:lineRule="auto"/>
        <w:outlineLvl w:val="9"/>
      </w:pPr>
    </w:p>
    <w:p w:rsidR="00C91375" w:rsidRDefault="00C91375">
      <w:pPr>
        <w:keepNext w:val="0"/>
        <w:keepLines w:val="0"/>
        <w:spacing w:before="0" w:after="200" w:line="276" w:lineRule="auto"/>
        <w:outlineLvl w:val="9"/>
      </w:pPr>
    </w:p>
    <w:p w:rsidR="00C91375" w:rsidRDefault="00C91375">
      <w:pPr>
        <w:keepNext w:val="0"/>
        <w:keepLines w:val="0"/>
        <w:spacing w:before="0" w:after="200" w:line="276" w:lineRule="auto"/>
        <w:outlineLvl w:val="9"/>
      </w:pPr>
    </w:p>
    <w:p w:rsidR="00C91375" w:rsidRDefault="00C91375">
      <w:pPr>
        <w:keepNext w:val="0"/>
        <w:keepLines w:val="0"/>
        <w:spacing w:before="0" w:after="200" w:line="276" w:lineRule="auto"/>
        <w:outlineLvl w:val="9"/>
      </w:pPr>
    </w:p>
    <w:p w:rsidR="00450E4E" w:rsidRDefault="00C91375" w:rsidP="00E13A6C">
      <w:pPr>
        <w:pStyle w:val="Links"/>
        <w:rPr>
          <w:rFonts w:asciiTheme="majorHAnsi" w:hAnsiTheme="majorHAnsi"/>
          <w:color w:val="1F497D" w:themeColor="text2"/>
          <w:spacing w:val="14"/>
          <w:sz w:val="24"/>
        </w:rPr>
      </w:pPr>
      <w:r>
        <w:br/>
      </w:r>
      <w:r>
        <w:br/>
      </w:r>
      <w:r w:rsidR="00E13A6C">
        <w:br/>
      </w:r>
      <w:r w:rsidR="00E13A6C">
        <w:br/>
      </w:r>
      <w:r w:rsidR="00E13A6C">
        <w:br/>
      </w:r>
      <w:hyperlink w:anchor="TImageEnProc" w:history="1">
        <w:r w:rsidRPr="00C91375">
          <w:rPr>
            <w:rStyle w:val="Hyperlink"/>
          </w:rPr>
          <w:t xml:space="preserve">ImageEnProc </w:t>
        </w:r>
      </w:hyperlink>
      <w:r w:rsidR="00450E4E">
        <w:br w:type="page"/>
      </w:r>
    </w:p>
    <w:p w:rsidR="009E44C1" w:rsidRPr="00D7697E" w:rsidRDefault="009E44C1" w:rsidP="002A103B">
      <w:pPr>
        <w:pStyle w:val="Caption"/>
        <w:rPr>
          <w:rStyle w:val="code"/>
          <w:i/>
          <w:iCs w:val="0"/>
          <w:color w:val="4F81BD" w:themeColor="accent1"/>
        </w:rPr>
      </w:pPr>
      <w:r w:rsidRPr="00D7697E">
        <w:lastRenderedPageBreak/>
        <w:t>Declaration</w:t>
      </w:r>
    </w:p>
    <w:p w:rsidR="00ED57DB" w:rsidRDefault="00ED57DB" w:rsidP="00551829">
      <w:pPr>
        <w:pStyle w:val="NoSpacing"/>
      </w:pPr>
      <w:r w:rsidRPr="009E44C1">
        <w:rPr>
          <w:rStyle w:val="code"/>
          <w:b/>
        </w:rPr>
        <w:t>procedure</w:t>
      </w:r>
      <w:r>
        <w:rPr>
          <w:rStyle w:val="code"/>
        </w:rPr>
        <w:t xml:space="preserve"> </w:t>
      </w:r>
      <w:bookmarkStart w:id="2048" w:name="TImageEnProcHSLvar"/>
      <w:r>
        <w:rPr>
          <w:rStyle w:val="code"/>
        </w:rPr>
        <w:t>HSLvar</w:t>
      </w:r>
      <w:bookmarkEnd w:id="2048"/>
      <w:r>
        <w:rPr>
          <w:rStyle w:val="code"/>
        </w:rPr>
        <w:t>(oHue, oSat, oLum: integer);</w:t>
      </w:r>
    </w:p>
    <w:p w:rsidR="00ED57DB" w:rsidRDefault="00ED57DB" w:rsidP="002A103B">
      <w:pPr>
        <w:pStyle w:val="Caption"/>
      </w:pPr>
      <w:r>
        <w:t>Description</w:t>
      </w:r>
    </w:p>
    <w:p w:rsidR="00ED57DB" w:rsidRDefault="00ED57DB" w:rsidP="008C7F36">
      <w:pPr>
        <w:pStyle w:val="BodyTextFirstIndent"/>
      </w:pPr>
      <w:r>
        <w:t>This method changes Hue, Saturation and Luminosity of the selected region.</w:t>
      </w:r>
      <w:r w:rsidR="002A103B">
        <w:br/>
      </w:r>
    </w:p>
    <w:tbl>
      <w:tblPr>
        <w:tblStyle w:val="TableGrid"/>
        <w:tblW w:w="0" w:type="auto"/>
        <w:tblInd w:w="43" w:type="dxa"/>
        <w:tblLook w:val="04A0" w:firstRow="1" w:lastRow="0" w:firstColumn="1" w:lastColumn="0" w:noHBand="0" w:noVBand="1"/>
      </w:tblPr>
      <w:tblGrid>
        <w:gridCol w:w="1185"/>
        <w:gridCol w:w="5339"/>
      </w:tblGrid>
      <w:tr w:rsidR="00A051B1" w:rsidRPr="00A051B1" w:rsidTr="00A051B1">
        <w:trPr>
          <w:cnfStyle w:val="100000000000" w:firstRow="1" w:lastRow="0" w:firstColumn="0" w:lastColumn="0" w:oddVBand="0" w:evenVBand="0" w:oddHBand="0" w:evenHBand="0" w:firstRowFirstColumn="0" w:firstRowLastColumn="0" w:lastRowFirstColumn="0" w:lastRowLastColumn="0"/>
        </w:trPr>
        <w:tc>
          <w:tcPr>
            <w:tcW w:w="1185" w:type="dxa"/>
            <w:shd w:val="clear" w:color="auto" w:fill="4F81BD" w:themeFill="accent1"/>
            <w:hideMark/>
          </w:tcPr>
          <w:p w:rsidR="00ED57DB" w:rsidRPr="00A051B1" w:rsidRDefault="00ED57DB" w:rsidP="00551829">
            <w:pPr>
              <w:rPr>
                <w:b/>
                <w:color w:val="FFFFFF" w:themeColor="background1"/>
                <w:sz w:val="24"/>
                <w:szCs w:val="24"/>
              </w:rPr>
            </w:pPr>
            <w:r w:rsidRPr="00A051B1">
              <w:rPr>
                <w:b/>
                <w:color w:val="FFFFFF" w:themeColor="background1"/>
              </w:rPr>
              <w:t>Parameter</w:t>
            </w:r>
          </w:p>
        </w:tc>
        <w:tc>
          <w:tcPr>
            <w:tcW w:w="5339" w:type="dxa"/>
            <w:shd w:val="clear" w:color="auto" w:fill="4F81BD" w:themeFill="accent1"/>
            <w:hideMark/>
          </w:tcPr>
          <w:p w:rsidR="00ED57DB" w:rsidRPr="00A051B1" w:rsidRDefault="00ED57DB" w:rsidP="00551829">
            <w:pPr>
              <w:rPr>
                <w:b/>
                <w:color w:val="FFFFFF" w:themeColor="background1"/>
                <w:sz w:val="24"/>
                <w:szCs w:val="24"/>
              </w:rPr>
            </w:pPr>
            <w:r w:rsidRPr="00A051B1">
              <w:rPr>
                <w:b/>
                <w:color w:val="FFFFFF" w:themeColor="background1"/>
              </w:rPr>
              <w:t>Description</w:t>
            </w:r>
          </w:p>
        </w:tc>
      </w:tr>
      <w:tr w:rsidR="00ED57DB" w:rsidTr="00A051B1">
        <w:tc>
          <w:tcPr>
            <w:tcW w:w="1185" w:type="dxa"/>
            <w:hideMark/>
          </w:tcPr>
          <w:p w:rsidR="00ED57DB" w:rsidRDefault="00ED57DB" w:rsidP="00551829">
            <w:pPr>
              <w:rPr>
                <w:sz w:val="24"/>
                <w:szCs w:val="24"/>
              </w:rPr>
            </w:pPr>
            <w:r>
              <w:rPr>
                <w:rStyle w:val="code"/>
              </w:rPr>
              <w:t>oHue</w:t>
            </w:r>
          </w:p>
        </w:tc>
        <w:tc>
          <w:tcPr>
            <w:tcW w:w="5339" w:type="dxa"/>
            <w:hideMark/>
          </w:tcPr>
          <w:p w:rsidR="00ED57DB" w:rsidRDefault="00ED57DB" w:rsidP="00551829">
            <w:pPr>
              <w:rPr>
                <w:sz w:val="24"/>
                <w:szCs w:val="24"/>
              </w:rPr>
            </w:pPr>
            <w:r>
              <w:t>Offset to add to the Hue channel, from -180 to +180.</w:t>
            </w:r>
          </w:p>
        </w:tc>
      </w:tr>
      <w:tr w:rsidR="00ED57DB" w:rsidTr="00A051B1">
        <w:tc>
          <w:tcPr>
            <w:tcW w:w="1185" w:type="dxa"/>
            <w:hideMark/>
          </w:tcPr>
          <w:p w:rsidR="00ED57DB" w:rsidRDefault="00ED57DB" w:rsidP="00551829">
            <w:pPr>
              <w:rPr>
                <w:sz w:val="24"/>
                <w:szCs w:val="24"/>
              </w:rPr>
            </w:pPr>
            <w:r>
              <w:rPr>
                <w:rStyle w:val="code"/>
              </w:rPr>
              <w:t>oSat</w:t>
            </w:r>
          </w:p>
        </w:tc>
        <w:tc>
          <w:tcPr>
            <w:tcW w:w="5339" w:type="dxa"/>
            <w:hideMark/>
          </w:tcPr>
          <w:p w:rsidR="00ED57DB" w:rsidRDefault="00ED57DB" w:rsidP="00551829">
            <w:pPr>
              <w:rPr>
                <w:sz w:val="24"/>
                <w:szCs w:val="24"/>
              </w:rPr>
            </w:pPr>
            <w:r>
              <w:t>Offset to add to the Saturation channel, from -100 to +100.</w:t>
            </w:r>
          </w:p>
        </w:tc>
      </w:tr>
      <w:tr w:rsidR="00ED57DB" w:rsidTr="00A051B1">
        <w:tc>
          <w:tcPr>
            <w:tcW w:w="1185" w:type="dxa"/>
            <w:hideMark/>
          </w:tcPr>
          <w:p w:rsidR="00ED57DB" w:rsidRDefault="00ED57DB" w:rsidP="00551829">
            <w:pPr>
              <w:rPr>
                <w:sz w:val="24"/>
                <w:szCs w:val="24"/>
              </w:rPr>
            </w:pPr>
            <w:r>
              <w:rPr>
                <w:rStyle w:val="code"/>
              </w:rPr>
              <w:t>oLum</w:t>
            </w:r>
          </w:p>
        </w:tc>
        <w:tc>
          <w:tcPr>
            <w:tcW w:w="5339" w:type="dxa"/>
            <w:hideMark/>
          </w:tcPr>
          <w:p w:rsidR="00ED57DB" w:rsidRDefault="00ED57DB" w:rsidP="00551829">
            <w:pPr>
              <w:rPr>
                <w:sz w:val="24"/>
                <w:szCs w:val="24"/>
              </w:rPr>
            </w:pPr>
            <w:r>
              <w:t>Offset to add to the Luminosity channel, from -100 to +100.</w:t>
            </w:r>
          </w:p>
        </w:tc>
      </w:tr>
    </w:tbl>
    <w:p w:rsidR="009F6483" w:rsidRDefault="009F6483" w:rsidP="00551829">
      <w:pPr>
        <w:rPr>
          <w:rStyle w:val="code"/>
        </w:rPr>
      </w:pPr>
    </w:p>
    <w:p w:rsidR="00C20634" w:rsidRDefault="00C20634" w:rsidP="00551829">
      <w:pPr>
        <w:rPr>
          <w:rStyle w:val="code"/>
        </w:rPr>
      </w:pPr>
    </w:p>
    <w:p w:rsidR="00C20634" w:rsidRDefault="00C20634" w:rsidP="00551829">
      <w:pPr>
        <w:rPr>
          <w:rStyle w:val="code"/>
        </w:rPr>
      </w:pPr>
    </w:p>
    <w:p w:rsidR="00C20634" w:rsidRDefault="00C20634" w:rsidP="00551829">
      <w:pPr>
        <w:rPr>
          <w:rStyle w:val="code"/>
        </w:rPr>
      </w:pPr>
    </w:p>
    <w:p w:rsidR="00CE4E26" w:rsidRDefault="00CE4E26" w:rsidP="00551829">
      <w:pPr>
        <w:rPr>
          <w:rStyle w:val="code"/>
        </w:rPr>
      </w:pPr>
    </w:p>
    <w:p w:rsidR="00CE4E26" w:rsidRDefault="00CE4E26" w:rsidP="00551829">
      <w:pPr>
        <w:rPr>
          <w:rStyle w:val="code"/>
        </w:rPr>
      </w:pPr>
    </w:p>
    <w:p w:rsidR="00CE4E26" w:rsidRDefault="00CE4E26" w:rsidP="00551829">
      <w:pPr>
        <w:rPr>
          <w:rStyle w:val="code"/>
        </w:rPr>
      </w:pPr>
    </w:p>
    <w:p w:rsidR="00CE4E26" w:rsidRDefault="00CE4E26" w:rsidP="00551829">
      <w:pPr>
        <w:rPr>
          <w:rStyle w:val="code"/>
        </w:rPr>
      </w:pPr>
    </w:p>
    <w:p w:rsidR="00CE4E26" w:rsidRPr="00CE4E26" w:rsidRDefault="00C20634" w:rsidP="00C20634">
      <w:pPr>
        <w:pStyle w:val="Links"/>
        <w:rPr>
          <w:rStyle w:val="code"/>
          <w:rFonts w:asciiTheme="majorHAnsi" w:hAnsiTheme="majorHAnsi"/>
          <w:bCs w:val="0"/>
          <w:color w:val="1F497D" w:themeColor="text2"/>
          <w:spacing w:val="14"/>
          <w:sz w:val="24"/>
        </w:rPr>
      </w:pPr>
      <w:r>
        <w:br/>
      </w:r>
      <w:hyperlink w:anchor="TImageEnProc" w:history="1">
        <w:r w:rsidR="00CE4E26" w:rsidRPr="00C91375">
          <w:rPr>
            <w:rStyle w:val="Hyperlink"/>
          </w:rPr>
          <w:t xml:space="preserve">ImageEnProc </w:t>
        </w:r>
      </w:hyperlink>
    </w:p>
    <w:p w:rsidR="009E44C1" w:rsidRPr="00D7697E" w:rsidRDefault="009E44C1" w:rsidP="00CE4E26">
      <w:pPr>
        <w:pStyle w:val="Caption"/>
        <w:pageBreakBefore/>
        <w:rPr>
          <w:rStyle w:val="code"/>
          <w:i/>
          <w:iCs w:val="0"/>
          <w:color w:val="4F81BD" w:themeColor="accent1"/>
        </w:rPr>
      </w:pPr>
      <w:r w:rsidRPr="00D7697E">
        <w:lastRenderedPageBreak/>
        <w:t>Declaration</w:t>
      </w:r>
    </w:p>
    <w:p w:rsidR="009F6483" w:rsidRDefault="009F6483" w:rsidP="00551829">
      <w:pPr>
        <w:pStyle w:val="NoSpacing"/>
      </w:pPr>
      <w:r w:rsidRPr="009E44C1">
        <w:rPr>
          <w:rStyle w:val="code"/>
          <w:b/>
        </w:rPr>
        <w:t>procedure</w:t>
      </w:r>
      <w:r>
        <w:rPr>
          <w:rStyle w:val="code"/>
        </w:rPr>
        <w:t xml:space="preserve"> </w:t>
      </w:r>
      <w:bookmarkStart w:id="2049" w:name="TImageEnProcHSVvar"/>
      <w:r>
        <w:rPr>
          <w:rStyle w:val="code"/>
        </w:rPr>
        <w:t>HSVvar</w:t>
      </w:r>
      <w:bookmarkEnd w:id="2049"/>
      <w:r>
        <w:rPr>
          <w:rStyle w:val="code"/>
        </w:rPr>
        <w:t>(oHue, oSat, oVal: integer);</w:t>
      </w:r>
    </w:p>
    <w:p w:rsidR="009F6483" w:rsidRDefault="009F6483" w:rsidP="002A103B">
      <w:pPr>
        <w:pStyle w:val="Caption"/>
      </w:pPr>
      <w:r>
        <w:t>Description</w:t>
      </w:r>
    </w:p>
    <w:p w:rsidR="000F4FC5" w:rsidRDefault="009F6483" w:rsidP="008C7F36">
      <w:pPr>
        <w:pStyle w:val="BodyTextFirstIndent"/>
      </w:pPr>
      <w:r>
        <w:t>This method changes Hue, Saturation and Value of the selected region.</w:t>
      </w:r>
    </w:p>
    <w:p w:rsidR="000F4FC5" w:rsidRDefault="000F4FC5" w:rsidP="008C7F36">
      <w:pPr>
        <w:pStyle w:val="BodyTextFirstIndent"/>
      </w:pPr>
    </w:p>
    <w:tbl>
      <w:tblPr>
        <w:tblStyle w:val="TableGrid"/>
        <w:tblW w:w="6718" w:type="dxa"/>
        <w:tblLook w:val="04A0" w:firstRow="1" w:lastRow="0" w:firstColumn="1" w:lastColumn="0" w:noHBand="0" w:noVBand="1"/>
      </w:tblPr>
      <w:tblGrid>
        <w:gridCol w:w="1228"/>
        <w:gridCol w:w="5490"/>
      </w:tblGrid>
      <w:tr w:rsidR="000F4FC5" w:rsidTr="00C20634">
        <w:trPr>
          <w:cnfStyle w:val="100000000000" w:firstRow="1" w:lastRow="0" w:firstColumn="0" w:lastColumn="0" w:oddVBand="0" w:evenVBand="0" w:oddHBand="0" w:evenHBand="0" w:firstRowFirstColumn="0" w:firstRowLastColumn="0" w:lastRowFirstColumn="0" w:lastRowLastColumn="0"/>
        </w:trPr>
        <w:tc>
          <w:tcPr>
            <w:tcW w:w="1228" w:type="dxa"/>
            <w:shd w:val="clear" w:color="auto" w:fill="4F81BD" w:themeFill="accent1"/>
          </w:tcPr>
          <w:p w:rsidR="000F4FC5" w:rsidRDefault="000F4FC5" w:rsidP="008C7F36">
            <w:pPr>
              <w:pStyle w:val="BodyTextFirstIndent"/>
              <w:ind w:firstLine="0"/>
            </w:pPr>
            <w:r w:rsidRPr="00A051B1">
              <w:rPr>
                <w:b/>
                <w:color w:val="FFFFFF" w:themeColor="background1"/>
              </w:rPr>
              <w:t>Parameter</w:t>
            </w:r>
          </w:p>
        </w:tc>
        <w:tc>
          <w:tcPr>
            <w:tcW w:w="5490" w:type="dxa"/>
            <w:shd w:val="clear" w:color="auto" w:fill="4F81BD" w:themeFill="accent1"/>
          </w:tcPr>
          <w:p w:rsidR="000F4FC5" w:rsidRDefault="000F4FC5" w:rsidP="008C7F36">
            <w:pPr>
              <w:pStyle w:val="BodyTextFirstIndent"/>
              <w:ind w:firstLine="0"/>
            </w:pPr>
            <w:r w:rsidRPr="00A051B1">
              <w:rPr>
                <w:b/>
                <w:color w:val="FFFFFF" w:themeColor="background1"/>
              </w:rPr>
              <w:t>Description</w:t>
            </w:r>
          </w:p>
        </w:tc>
      </w:tr>
      <w:tr w:rsidR="000F4FC5" w:rsidTr="00C20634">
        <w:tc>
          <w:tcPr>
            <w:tcW w:w="1228" w:type="dxa"/>
          </w:tcPr>
          <w:p w:rsidR="000F4FC5" w:rsidRDefault="000F4FC5" w:rsidP="008C7F36">
            <w:pPr>
              <w:pStyle w:val="BodyTextFirstIndent"/>
              <w:ind w:firstLine="0"/>
            </w:pPr>
            <w:r>
              <w:rPr>
                <w:rStyle w:val="code"/>
              </w:rPr>
              <w:t>oHue</w:t>
            </w:r>
          </w:p>
        </w:tc>
        <w:tc>
          <w:tcPr>
            <w:tcW w:w="5490" w:type="dxa"/>
          </w:tcPr>
          <w:p w:rsidR="000F4FC5" w:rsidRDefault="00C20634" w:rsidP="008C7F36">
            <w:pPr>
              <w:pStyle w:val="BodyTextFirstIndent"/>
              <w:ind w:firstLine="0"/>
            </w:pPr>
            <w:r>
              <w:t>Offset to add to the Hue channel, from -180 to +180.</w:t>
            </w:r>
          </w:p>
        </w:tc>
      </w:tr>
      <w:tr w:rsidR="000F4FC5" w:rsidTr="00C20634">
        <w:tc>
          <w:tcPr>
            <w:tcW w:w="1228" w:type="dxa"/>
          </w:tcPr>
          <w:p w:rsidR="000F4FC5" w:rsidRDefault="00C20634" w:rsidP="008C7F36">
            <w:pPr>
              <w:pStyle w:val="BodyTextFirstIndent"/>
              <w:ind w:firstLine="0"/>
            </w:pPr>
            <w:r>
              <w:rPr>
                <w:rStyle w:val="code"/>
              </w:rPr>
              <w:t>oSat</w:t>
            </w:r>
          </w:p>
        </w:tc>
        <w:tc>
          <w:tcPr>
            <w:tcW w:w="5490" w:type="dxa"/>
          </w:tcPr>
          <w:p w:rsidR="000F4FC5" w:rsidRDefault="00C20634" w:rsidP="008C7F36">
            <w:pPr>
              <w:pStyle w:val="BodyTextFirstIndent"/>
              <w:ind w:firstLine="0"/>
            </w:pPr>
            <w:r>
              <w:t>Offset to add to the Saturation channel, from -100 to +100.</w:t>
            </w:r>
          </w:p>
        </w:tc>
      </w:tr>
      <w:tr w:rsidR="000F4FC5" w:rsidTr="00C20634">
        <w:tc>
          <w:tcPr>
            <w:tcW w:w="1228" w:type="dxa"/>
          </w:tcPr>
          <w:p w:rsidR="000F4FC5" w:rsidRDefault="00C20634" w:rsidP="008C7F36">
            <w:pPr>
              <w:pStyle w:val="BodyTextFirstIndent"/>
              <w:ind w:firstLine="0"/>
            </w:pPr>
            <w:r>
              <w:rPr>
                <w:rStyle w:val="code"/>
              </w:rPr>
              <w:t>oVal</w:t>
            </w:r>
          </w:p>
        </w:tc>
        <w:tc>
          <w:tcPr>
            <w:tcW w:w="5490" w:type="dxa"/>
          </w:tcPr>
          <w:p w:rsidR="000F4FC5" w:rsidRDefault="00C20634" w:rsidP="008C7F36">
            <w:pPr>
              <w:pStyle w:val="BodyTextFirstIndent"/>
              <w:ind w:firstLine="0"/>
            </w:pPr>
            <w:r>
              <w:t>Offset to add to the Value channel, from -100 to +100.</w:t>
            </w:r>
          </w:p>
        </w:tc>
      </w:tr>
    </w:tbl>
    <w:p w:rsidR="000F4FC5" w:rsidRDefault="000F4FC5" w:rsidP="008C7F36">
      <w:pPr>
        <w:pStyle w:val="BodyTextFirstIndent"/>
      </w:pPr>
    </w:p>
    <w:p w:rsidR="009F6483" w:rsidRDefault="002A103B" w:rsidP="008C7F36">
      <w:pPr>
        <w:pStyle w:val="BodyTextFirstIndent"/>
      </w:pPr>
      <w:r>
        <w:br/>
      </w:r>
    </w:p>
    <w:p w:rsidR="00C20634" w:rsidRDefault="00C20634" w:rsidP="008C7F36">
      <w:pPr>
        <w:pStyle w:val="BodyTextFirstIndent"/>
      </w:pPr>
    </w:p>
    <w:p w:rsidR="00C20634" w:rsidRDefault="00C20634" w:rsidP="008C7F36">
      <w:pPr>
        <w:pStyle w:val="BodyTextFirstIndent"/>
      </w:pPr>
    </w:p>
    <w:p w:rsidR="00C20634" w:rsidRDefault="00C20634" w:rsidP="008C7F36">
      <w:pPr>
        <w:pStyle w:val="BodyTextFirstIndent"/>
      </w:pPr>
    </w:p>
    <w:p w:rsidR="00C20634" w:rsidRDefault="00C20634" w:rsidP="008C7F36">
      <w:pPr>
        <w:pStyle w:val="BodyTextFirstIndent"/>
      </w:pPr>
    </w:p>
    <w:p w:rsidR="00BA4D3F" w:rsidRDefault="00BA4D3F" w:rsidP="008C7F36">
      <w:pPr>
        <w:pStyle w:val="BodyTextFirstIndent"/>
      </w:pPr>
    </w:p>
    <w:p w:rsidR="00C20634" w:rsidRDefault="00C20634" w:rsidP="00C20634">
      <w:pPr>
        <w:pStyle w:val="Links"/>
      </w:pPr>
    </w:p>
    <w:p w:rsidR="00C20634" w:rsidRDefault="00BA4D3F" w:rsidP="00C20634">
      <w:pPr>
        <w:pStyle w:val="Links"/>
        <w:rPr>
          <w:rFonts w:asciiTheme="majorHAnsi" w:hAnsiTheme="majorHAnsi"/>
          <w:color w:val="1F497D" w:themeColor="text2"/>
          <w:spacing w:val="14"/>
          <w:sz w:val="24"/>
        </w:rPr>
      </w:pPr>
      <w:r>
        <w:br/>
      </w:r>
      <w:hyperlink w:anchor="TImageEnProc" w:history="1">
        <w:r w:rsidR="00C20634" w:rsidRPr="00C91375">
          <w:rPr>
            <w:rStyle w:val="Hyperlink"/>
          </w:rPr>
          <w:t xml:space="preserve">ImageEnProc </w:t>
        </w:r>
      </w:hyperlink>
      <w:r w:rsidR="00C20634">
        <w:br w:type="page"/>
      </w:r>
    </w:p>
    <w:p w:rsidR="009E44C1" w:rsidRPr="00D7697E" w:rsidRDefault="009E44C1" w:rsidP="00650A64">
      <w:pPr>
        <w:pStyle w:val="Caption"/>
        <w:rPr>
          <w:rStyle w:val="code"/>
          <w:i/>
          <w:iCs w:val="0"/>
          <w:color w:val="4F81BD" w:themeColor="accent1"/>
        </w:rPr>
      </w:pPr>
      <w:r w:rsidRPr="00D7697E">
        <w:lastRenderedPageBreak/>
        <w:t>Declaration</w:t>
      </w:r>
    </w:p>
    <w:p w:rsidR="009F6483" w:rsidRDefault="009F6483" w:rsidP="00551829">
      <w:pPr>
        <w:pStyle w:val="NoSpacing"/>
      </w:pPr>
      <w:r w:rsidRPr="009E44C1">
        <w:rPr>
          <w:rStyle w:val="code"/>
          <w:b/>
        </w:rPr>
        <w:t>procedure</w:t>
      </w:r>
      <w:r>
        <w:rPr>
          <w:rStyle w:val="code"/>
        </w:rPr>
        <w:t xml:space="preserve"> </w:t>
      </w:r>
      <w:bookmarkStart w:id="2050" w:name="TImageEnProcIntensityRGBAll"/>
      <w:r>
        <w:rPr>
          <w:rStyle w:val="code"/>
        </w:rPr>
        <w:t>IntensityRGBAll</w:t>
      </w:r>
      <w:bookmarkEnd w:id="2050"/>
      <w:r>
        <w:rPr>
          <w:rStyle w:val="code"/>
        </w:rPr>
        <w:t>(r, g, b: integer);</w:t>
      </w:r>
    </w:p>
    <w:p w:rsidR="009F6483" w:rsidRDefault="009F6483" w:rsidP="00650A64">
      <w:pPr>
        <w:pStyle w:val="Caption"/>
      </w:pPr>
      <w:r>
        <w:t>Description</w:t>
      </w:r>
    </w:p>
    <w:p w:rsidR="009F6483" w:rsidRDefault="009F6483" w:rsidP="008C7F36">
      <w:pPr>
        <w:pStyle w:val="BodyTextFirstIndent"/>
      </w:pPr>
      <w:r>
        <w:t>This method changes the RGB channels of the current image or of the selected region.  r, g and b are the channel offsets, from -255 to +255.</w:t>
      </w:r>
    </w:p>
    <w:p w:rsidR="009E44C1" w:rsidRPr="00D7697E" w:rsidRDefault="008D18EC" w:rsidP="00650A64">
      <w:pPr>
        <w:pStyle w:val="Caption"/>
        <w:rPr>
          <w:rStyle w:val="code"/>
          <w:i/>
          <w:iCs w:val="0"/>
          <w:color w:val="4F81BD" w:themeColor="accent1"/>
        </w:rPr>
      </w:pPr>
      <w:r>
        <w:br/>
      </w:r>
      <w:r>
        <w:br/>
      </w:r>
      <w:r w:rsidR="009E44C1" w:rsidRPr="00D7697E">
        <w:t>Declaration</w:t>
      </w:r>
    </w:p>
    <w:p w:rsidR="009F6483" w:rsidRDefault="009F6483" w:rsidP="00551829">
      <w:pPr>
        <w:pStyle w:val="NoSpacing"/>
      </w:pPr>
      <w:r w:rsidRPr="009E44C1">
        <w:rPr>
          <w:rStyle w:val="code"/>
          <w:b/>
        </w:rPr>
        <w:t>procedure</w:t>
      </w:r>
      <w:r>
        <w:rPr>
          <w:rStyle w:val="code"/>
        </w:rPr>
        <w:t xml:space="preserve"> </w:t>
      </w:r>
      <w:bookmarkStart w:id="2051" w:name="TImageEnProcIntensity"/>
      <w:r>
        <w:rPr>
          <w:rStyle w:val="code"/>
        </w:rPr>
        <w:t>Intensity</w:t>
      </w:r>
      <w:bookmarkEnd w:id="2051"/>
      <w:r>
        <w:rPr>
          <w:rStyle w:val="code"/>
        </w:rPr>
        <w:t>(LoLimit, HiLimit, Change:</w:t>
      </w:r>
      <w:r w:rsidR="009E44C1">
        <w:rPr>
          <w:rStyle w:val="code"/>
        </w:rPr>
        <w:t xml:space="preserve"> </w:t>
      </w:r>
      <w:r>
        <w:rPr>
          <w:rStyle w:val="code"/>
        </w:rPr>
        <w:t>integer; UseAverageRGB:</w:t>
      </w:r>
      <w:r w:rsidR="009E44C1">
        <w:rPr>
          <w:rStyle w:val="code"/>
        </w:rPr>
        <w:t xml:space="preserve"> </w:t>
      </w:r>
      <w:r w:rsidR="00657E06">
        <w:rPr>
          <w:rStyle w:val="code"/>
        </w:rPr>
        <w:t>Boolean</w:t>
      </w:r>
      <w:r>
        <w:rPr>
          <w:rStyle w:val="code"/>
        </w:rPr>
        <w:t>; DoRed, DoGreen, DoBlue:</w:t>
      </w:r>
      <w:r w:rsidR="009E44C1">
        <w:rPr>
          <w:rStyle w:val="code"/>
        </w:rPr>
        <w:t xml:space="preserve"> </w:t>
      </w:r>
      <w:r w:rsidR="00657E06">
        <w:rPr>
          <w:rStyle w:val="code"/>
        </w:rPr>
        <w:t>Boolean</w:t>
      </w:r>
      <w:r>
        <w:rPr>
          <w:rStyle w:val="code"/>
        </w:rPr>
        <w:t>);</w:t>
      </w:r>
    </w:p>
    <w:p w:rsidR="009F6483" w:rsidRDefault="009F6483" w:rsidP="00650A64">
      <w:pPr>
        <w:pStyle w:val="Caption"/>
      </w:pPr>
      <w:r>
        <w:t>Description</w:t>
      </w:r>
    </w:p>
    <w:p w:rsidR="0051367C" w:rsidRDefault="009F6483" w:rsidP="000138D2">
      <w:pPr>
        <w:pStyle w:val="BodyTextFirstIndent"/>
      </w:pPr>
      <w:r>
        <w:t xml:space="preserve">Changes the value of a pixel by an amount determined by the input Red, Green and Blue channel RGB values individually, or as an averaged value. </w:t>
      </w:r>
      <w:r w:rsidR="0051367C">
        <w:t xml:space="preserve"> </w:t>
      </w:r>
      <w:r>
        <w:t>The change is graduated starting from LoLimit, with a maximum change applied to the midpoint between LoLimit and HiLimit, then reduced again to HiLimit.</w:t>
      </w:r>
      <w:r w:rsidR="00CE4E26">
        <w:t xml:space="preserve">  </w:t>
      </w:r>
      <w:r>
        <w:t>Typically this method can be used to effectively progressively brighten or darken any range of colors as requested without affecting colors outside the range. RGB values in the range of 0 to 127 are considered as dark</w:t>
      </w:r>
      <w:r w:rsidR="0051367C">
        <w:t>er, and 128 to 255 as lighter.</w:t>
      </w:r>
    </w:p>
    <w:p w:rsidR="0051367C" w:rsidRDefault="009F6483" w:rsidP="000138D2">
      <w:pPr>
        <w:pStyle w:val="BodyTextFirstIndent"/>
      </w:pPr>
      <w:r>
        <w:t>LoLimit - an integer between 0 and 255 that indicates</w:t>
      </w:r>
      <w:r w:rsidR="0051367C">
        <w:t xml:space="preserve"> the start point of the range.</w:t>
      </w:r>
    </w:p>
    <w:p w:rsidR="0051367C" w:rsidRDefault="009F6483" w:rsidP="000138D2">
      <w:pPr>
        <w:pStyle w:val="BodyTextFirstIndent"/>
      </w:pPr>
      <w:r>
        <w:t>HiLimit - an integer between 0 and 255 that indicat</w:t>
      </w:r>
      <w:r w:rsidR="0051367C">
        <w:t>es the end point of the range.</w:t>
      </w:r>
    </w:p>
    <w:p w:rsidR="00CE4E26" w:rsidRDefault="00CE4E26" w:rsidP="00E13A6C">
      <w:pPr>
        <w:pStyle w:val="Links"/>
        <w:rPr>
          <w:rFonts w:asciiTheme="majorHAnsi" w:hAnsiTheme="majorHAnsi"/>
          <w:color w:val="1F497D" w:themeColor="text2"/>
          <w:spacing w:val="14"/>
          <w:sz w:val="24"/>
        </w:rPr>
      </w:pPr>
      <w:r>
        <w:br/>
      </w:r>
      <w:hyperlink w:anchor="TImageEnProc" w:history="1">
        <w:r w:rsidRPr="00C91375">
          <w:rPr>
            <w:rStyle w:val="Hyperlink"/>
          </w:rPr>
          <w:t xml:space="preserve">ImageEnProc </w:t>
        </w:r>
      </w:hyperlink>
    </w:p>
    <w:p w:rsidR="0051367C" w:rsidRDefault="009F6483" w:rsidP="000138D2">
      <w:pPr>
        <w:pStyle w:val="BodyTextFirstIndent"/>
      </w:pPr>
      <w:r>
        <w:lastRenderedPageBreak/>
        <w:t>Change - an integer between -255 and 255 that indicates the maximum or minimum value to be applied to the midpoint, and used to determine the slope of the increment/</w:t>
      </w:r>
      <w:r w:rsidR="0051367C">
        <w:t>decrement used over the range.</w:t>
      </w:r>
    </w:p>
    <w:p w:rsidR="009F6483" w:rsidRDefault="00CB0899" w:rsidP="00743A61">
      <w:pPr>
        <w:pStyle w:val="BodyText"/>
      </w:pPr>
      <w:r>
        <w:t xml:space="preserve">If </w:t>
      </w:r>
      <w:r w:rsidR="009F6483">
        <w:t>UseAverageRGB</w:t>
      </w:r>
      <w:r>
        <w:t xml:space="preserve"> is true</w:t>
      </w:r>
      <w:r w:rsidR="009F6483">
        <w:t>,</w:t>
      </w:r>
      <w:r>
        <w:t xml:space="preserve"> it</w:t>
      </w:r>
      <w:r w:rsidR="009F6483">
        <w:t xml:space="preserve"> uses the average value of the input Red, Green and Blue channels to determine the amount to change all RGB channels in the pixel.</w:t>
      </w:r>
      <w:r w:rsidR="009F6483">
        <w:br/>
      </w:r>
      <w:r w:rsidR="009F6483">
        <w:br/>
        <w:t>DoRed</w:t>
      </w:r>
      <w:r w:rsidR="009F6483">
        <w:br/>
        <w:t>DoGreen</w:t>
      </w:r>
      <w:r w:rsidR="009F6483">
        <w:br/>
        <w:t xml:space="preserve">DoBlue </w:t>
      </w:r>
      <w:r>
        <w:t>–</w:t>
      </w:r>
      <w:r w:rsidR="009F6483">
        <w:t xml:space="preserve"> If</w:t>
      </w:r>
      <w:r>
        <w:t xml:space="preserve"> doBlue is</w:t>
      </w:r>
      <w:r w:rsidR="009F6483">
        <w:t xml:space="preserve"> </w:t>
      </w:r>
      <w:r>
        <w:t>true</w:t>
      </w:r>
      <w:r w:rsidR="009F6483">
        <w:t>,</w:t>
      </w:r>
      <w:r>
        <w:t xml:space="preserve"> it</w:t>
      </w:r>
      <w:r w:rsidR="009F6483">
        <w:t xml:space="preserve"> applies the change to this RGB channel.</w:t>
      </w:r>
    </w:p>
    <w:p w:rsidR="009F6483" w:rsidRDefault="009F6483" w:rsidP="00551829"/>
    <w:p w:rsidR="00650A64" w:rsidRDefault="00650A64" w:rsidP="00551829"/>
    <w:p w:rsidR="00496A97" w:rsidRDefault="00496A97" w:rsidP="00496A97">
      <w:pPr>
        <w:pStyle w:val="Links"/>
      </w:pPr>
    </w:p>
    <w:p w:rsidR="00496A97" w:rsidRDefault="00496A97" w:rsidP="00496A97">
      <w:pPr>
        <w:pStyle w:val="Links"/>
      </w:pPr>
    </w:p>
    <w:p w:rsidR="00496A97" w:rsidRDefault="00496A97" w:rsidP="00496A97">
      <w:pPr>
        <w:pStyle w:val="Links"/>
      </w:pPr>
    </w:p>
    <w:p w:rsidR="00496A97" w:rsidRDefault="00496A97" w:rsidP="00496A97">
      <w:pPr>
        <w:pStyle w:val="Links"/>
      </w:pPr>
    </w:p>
    <w:p w:rsidR="00496A97" w:rsidRDefault="00496A97" w:rsidP="00496A97">
      <w:pPr>
        <w:pStyle w:val="Links"/>
      </w:pPr>
    </w:p>
    <w:p w:rsidR="00496A97" w:rsidRDefault="00496A97" w:rsidP="00496A97">
      <w:pPr>
        <w:pStyle w:val="Links"/>
      </w:pPr>
    </w:p>
    <w:p w:rsidR="00496A97" w:rsidRDefault="00496A97" w:rsidP="00496A97">
      <w:pPr>
        <w:pStyle w:val="Links"/>
      </w:pPr>
    </w:p>
    <w:p w:rsidR="00496A97" w:rsidRDefault="00496A97" w:rsidP="00496A97">
      <w:pPr>
        <w:pStyle w:val="Links"/>
      </w:pPr>
    </w:p>
    <w:p w:rsidR="00496A97" w:rsidRDefault="00496A97" w:rsidP="00496A97">
      <w:pPr>
        <w:pStyle w:val="Links"/>
      </w:pPr>
    </w:p>
    <w:p w:rsidR="00496A97" w:rsidRDefault="00496A97" w:rsidP="00496A97">
      <w:pPr>
        <w:pStyle w:val="Links"/>
      </w:pPr>
    </w:p>
    <w:p w:rsidR="00CE4E26" w:rsidRPr="00496A97" w:rsidRDefault="003921BC" w:rsidP="00496A97">
      <w:pPr>
        <w:pStyle w:val="Links"/>
        <w:rPr>
          <w:rFonts w:asciiTheme="majorHAnsi" w:hAnsiTheme="majorHAnsi"/>
          <w:color w:val="1F497D" w:themeColor="text2"/>
          <w:spacing w:val="14"/>
          <w:sz w:val="24"/>
        </w:rPr>
      </w:pPr>
      <w:hyperlink w:anchor="TImageEnProc" w:history="1">
        <w:r w:rsidR="00E13A6C" w:rsidRPr="00C91375">
          <w:rPr>
            <w:rStyle w:val="Hyperlink"/>
          </w:rPr>
          <w:t xml:space="preserve">ImageEnProc </w:t>
        </w:r>
      </w:hyperlink>
    </w:p>
    <w:p w:rsidR="009E44C1" w:rsidRPr="00D7697E" w:rsidRDefault="009E44C1" w:rsidP="00650A64">
      <w:pPr>
        <w:pStyle w:val="Caption"/>
        <w:rPr>
          <w:rStyle w:val="code"/>
          <w:i/>
          <w:iCs w:val="0"/>
          <w:color w:val="4F81BD" w:themeColor="accent1"/>
        </w:rPr>
      </w:pPr>
      <w:r w:rsidRPr="00D7697E">
        <w:lastRenderedPageBreak/>
        <w:t>Declaration</w:t>
      </w:r>
    </w:p>
    <w:p w:rsidR="009F6483" w:rsidRDefault="009F6483" w:rsidP="00551829">
      <w:pPr>
        <w:pStyle w:val="NoSpacing"/>
      </w:pPr>
      <w:r w:rsidRPr="009E44C1">
        <w:rPr>
          <w:rStyle w:val="code"/>
          <w:b/>
        </w:rPr>
        <w:t>procedure</w:t>
      </w:r>
      <w:r>
        <w:rPr>
          <w:rStyle w:val="code"/>
        </w:rPr>
        <w:t xml:space="preserve"> </w:t>
      </w:r>
      <w:bookmarkStart w:id="2052" w:name="TImageEnProcLens"/>
      <w:r>
        <w:rPr>
          <w:rStyle w:val="code"/>
        </w:rPr>
        <w:t>Lens</w:t>
      </w:r>
      <w:bookmarkEnd w:id="2052"/>
      <w:r>
        <w:rPr>
          <w:rStyle w:val="code"/>
        </w:rPr>
        <w:t>(cx, cy, Width, Height:</w:t>
      </w:r>
      <w:r w:rsidR="009E44C1">
        <w:rPr>
          <w:rStyle w:val="code"/>
        </w:rPr>
        <w:t xml:space="preserve"> </w:t>
      </w:r>
      <w:r>
        <w:rPr>
          <w:rStyle w:val="code"/>
        </w:rPr>
        <w:t>integer; Refraction:</w:t>
      </w:r>
      <w:r w:rsidR="009E44C1">
        <w:rPr>
          <w:rStyle w:val="code"/>
        </w:rPr>
        <w:t xml:space="preserve"> </w:t>
      </w:r>
      <w:r>
        <w:rPr>
          <w:rStyle w:val="code"/>
        </w:rPr>
        <w:t>double);</w:t>
      </w:r>
    </w:p>
    <w:p w:rsidR="009F6483" w:rsidRDefault="009F6483" w:rsidP="00650A64">
      <w:pPr>
        <w:pStyle w:val="Caption"/>
      </w:pPr>
      <w:r>
        <w:t>Description</w:t>
      </w:r>
    </w:p>
    <w:p w:rsidR="009F6483" w:rsidRDefault="009F6483" w:rsidP="008C7F36">
      <w:pPr>
        <w:pStyle w:val="BodyTextFirstIndent"/>
      </w:pPr>
      <w:r>
        <w:t>Lens applies the lens effect to the current image. This effect is available in image processing preview dialog.</w:t>
      </w:r>
      <w:r w:rsidR="00650A64">
        <w:br/>
      </w:r>
    </w:p>
    <w:tbl>
      <w:tblPr>
        <w:tblStyle w:val="TableGrid"/>
        <w:tblW w:w="0" w:type="auto"/>
        <w:tblInd w:w="43" w:type="dxa"/>
        <w:tblLook w:val="04A0" w:firstRow="1" w:lastRow="0" w:firstColumn="1" w:lastColumn="0" w:noHBand="0" w:noVBand="1"/>
      </w:tblPr>
      <w:tblGrid>
        <w:gridCol w:w="1275"/>
        <w:gridCol w:w="2880"/>
      </w:tblGrid>
      <w:tr w:rsidR="00A051B1" w:rsidRPr="000A5CAF" w:rsidTr="00A051B1">
        <w:trPr>
          <w:cnfStyle w:val="100000000000" w:firstRow="1" w:lastRow="0" w:firstColumn="0" w:lastColumn="0" w:oddVBand="0" w:evenVBand="0" w:oddHBand="0" w:evenHBand="0" w:firstRowFirstColumn="0" w:firstRowLastColumn="0" w:lastRowFirstColumn="0" w:lastRowLastColumn="0"/>
        </w:trPr>
        <w:tc>
          <w:tcPr>
            <w:tcW w:w="1275" w:type="dxa"/>
            <w:shd w:val="clear" w:color="auto" w:fill="4F81BD" w:themeFill="accent1"/>
            <w:hideMark/>
          </w:tcPr>
          <w:p w:rsidR="009F6483" w:rsidRPr="000A5CAF" w:rsidRDefault="009F6483" w:rsidP="00551829">
            <w:pPr>
              <w:rPr>
                <w:b/>
                <w:color w:val="FFFFFF" w:themeColor="background1"/>
                <w:sz w:val="24"/>
                <w:szCs w:val="24"/>
              </w:rPr>
            </w:pPr>
            <w:r w:rsidRPr="000A5CAF">
              <w:rPr>
                <w:b/>
                <w:color w:val="FFFFFF" w:themeColor="background1"/>
              </w:rPr>
              <w:t>Parameter</w:t>
            </w:r>
          </w:p>
        </w:tc>
        <w:tc>
          <w:tcPr>
            <w:tcW w:w="2880" w:type="dxa"/>
            <w:shd w:val="clear" w:color="auto" w:fill="4F81BD" w:themeFill="accent1"/>
            <w:hideMark/>
          </w:tcPr>
          <w:p w:rsidR="009F6483" w:rsidRPr="000A5CAF" w:rsidRDefault="009F6483" w:rsidP="00551829">
            <w:pPr>
              <w:rPr>
                <w:b/>
                <w:color w:val="FFFFFF" w:themeColor="background1"/>
                <w:sz w:val="24"/>
                <w:szCs w:val="24"/>
              </w:rPr>
            </w:pPr>
            <w:r w:rsidRPr="000A5CAF">
              <w:rPr>
                <w:b/>
                <w:color w:val="FFFFFF" w:themeColor="background1"/>
              </w:rPr>
              <w:t>Description</w:t>
            </w:r>
          </w:p>
        </w:tc>
      </w:tr>
      <w:tr w:rsidR="009F6483" w:rsidTr="00A051B1">
        <w:tc>
          <w:tcPr>
            <w:tcW w:w="0" w:type="auto"/>
            <w:hideMark/>
          </w:tcPr>
          <w:p w:rsidR="009F6483" w:rsidRDefault="009F6483" w:rsidP="00551829">
            <w:pPr>
              <w:rPr>
                <w:sz w:val="24"/>
                <w:szCs w:val="24"/>
              </w:rPr>
            </w:pPr>
            <w:r>
              <w:rPr>
                <w:rStyle w:val="code"/>
              </w:rPr>
              <w:t>cx</w:t>
            </w:r>
          </w:p>
        </w:tc>
        <w:tc>
          <w:tcPr>
            <w:tcW w:w="2880" w:type="dxa"/>
            <w:hideMark/>
          </w:tcPr>
          <w:p w:rsidR="009F6483" w:rsidRDefault="009F6483" w:rsidP="00551829">
            <w:pPr>
              <w:rPr>
                <w:sz w:val="24"/>
                <w:szCs w:val="24"/>
              </w:rPr>
            </w:pPr>
            <w:r>
              <w:t>Horizontal lens position.</w:t>
            </w:r>
          </w:p>
        </w:tc>
      </w:tr>
      <w:tr w:rsidR="009F6483" w:rsidTr="00A051B1">
        <w:tc>
          <w:tcPr>
            <w:tcW w:w="0" w:type="auto"/>
            <w:hideMark/>
          </w:tcPr>
          <w:p w:rsidR="009F6483" w:rsidRDefault="009F6483" w:rsidP="00551829">
            <w:pPr>
              <w:rPr>
                <w:sz w:val="24"/>
                <w:szCs w:val="24"/>
              </w:rPr>
            </w:pPr>
            <w:r>
              <w:rPr>
                <w:rStyle w:val="code"/>
              </w:rPr>
              <w:t>cy</w:t>
            </w:r>
          </w:p>
        </w:tc>
        <w:tc>
          <w:tcPr>
            <w:tcW w:w="2880" w:type="dxa"/>
            <w:hideMark/>
          </w:tcPr>
          <w:p w:rsidR="009F6483" w:rsidRDefault="009F6483" w:rsidP="00551829">
            <w:pPr>
              <w:rPr>
                <w:sz w:val="24"/>
                <w:szCs w:val="24"/>
              </w:rPr>
            </w:pPr>
            <w:r>
              <w:t>Vertical lens position.</w:t>
            </w:r>
          </w:p>
        </w:tc>
      </w:tr>
      <w:tr w:rsidR="009F6483" w:rsidTr="00A051B1">
        <w:tc>
          <w:tcPr>
            <w:tcW w:w="0" w:type="auto"/>
            <w:hideMark/>
          </w:tcPr>
          <w:p w:rsidR="009F6483" w:rsidRDefault="009F6483" w:rsidP="00551829">
            <w:pPr>
              <w:rPr>
                <w:sz w:val="24"/>
                <w:szCs w:val="24"/>
              </w:rPr>
            </w:pPr>
            <w:r>
              <w:rPr>
                <w:rStyle w:val="code"/>
              </w:rPr>
              <w:t>Width</w:t>
            </w:r>
          </w:p>
        </w:tc>
        <w:tc>
          <w:tcPr>
            <w:tcW w:w="2880" w:type="dxa"/>
            <w:hideMark/>
          </w:tcPr>
          <w:p w:rsidR="009F6483" w:rsidRDefault="009F6483" w:rsidP="00551829">
            <w:pPr>
              <w:rPr>
                <w:sz w:val="24"/>
                <w:szCs w:val="24"/>
              </w:rPr>
            </w:pPr>
            <w:r>
              <w:t>Lens width.</w:t>
            </w:r>
          </w:p>
        </w:tc>
      </w:tr>
      <w:tr w:rsidR="009F6483" w:rsidTr="00A051B1">
        <w:tc>
          <w:tcPr>
            <w:tcW w:w="0" w:type="auto"/>
            <w:hideMark/>
          </w:tcPr>
          <w:p w:rsidR="009F6483" w:rsidRDefault="009F6483" w:rsidP="00551829">
            <w:pPr>
              <w:rPr>
                <w:sz w:val="24"/>
                <w:szCs w:val="24"/>
              </w:rPr>
            </w:pPr>
            <w:r>
              <w:rPr>
                <w:rStyle w:val="code"/>
              </w:rPr>
              <w:t>Height</w:t>
            </w:r>
          </w:p>
        </w:tc>
        <w:tc>
          <w:tcPr>
            <w:tcW w:w="2880" w:type="dxa"/>
            <w:hideMark/>
          </w:tcPr>
          <w:p w:rsidR="009F6483" w:rsidRDefault="009F6483" w:rsidP="00551829">
            <w:pPr>
              <w:rPr>
                <w:sz w:val="24"/>
                <w:szCs w:val="24"/>
              </w:rPr>
            </w:pPr>
            <w:r>
              <w:t>Lens height.</w:t>
            </w:r>
          </w:p>
        </w:tc>
      </w:tr>
      <w:tr w:rsidR="009F6483" w:rsidTr="00A051B1">
        <w:tc>
          <w:tcPr>
            <w:tcW w:w="0" w:type="auto"/>
            <w:hideMark/>
          </w:tcPr>
          <w:p w:rsidR="009F6483" w:rsidRDefault="009F6483" w:rsidP="00551829">
            <w:pPr>
              <w:rPr>
                <w:sz w:val="24"/>
                <w:szCs w:val="24"/>
              </w:rPr>
            </w:pPr>
            <w:r>
              <w:rPr>
                <w:rStyle w:val="code"/>
              </w:rPr>
              <w:t>Refraction</w:t>
            </w:r>
          </w:p>
        </w:tc>
        <w:tc>
          <w:tcPr>
            <w:tcW w:w="2880" w:type="dxa"/>
            <w:hideMark/>
          </w:tcPr>
          <w:p w:rsidR="009F6483" w:rsidRDefault="009F6483" w:rsidP="00551829">
            <w:pPr>
              <w:rPr>
                <w:sz w:val="24"/>
                <w:szCs w:val="24"/>
              </w:rPr>
            </w:pPr>
            <w:r>
              <w:t>Lens refraction (from 1).</w:t>
            </w:r>
          </w:p>
        </w:tc>
      </w:tr>
    </w:tbl>
    <w:p w:rsidR="009F6483" w:rsidRDefault="009F6483" w:rsidP="00551829">
      <w:pPr>
        <w:rPr>
          <w:rStyle w:val="code"/>
        </w:rPr>
      </w:pPr>
    </w:p>
    <w:p w:rsidR="00CE4E26" w:rsidRDefault="00CE4E26" w:rsidP="00551829">
      <w:pPr>
        <w:rPr>
          <w:rStyle w:val="code"/>
        </w:rPr>
      </w:pPr>
    </w:p>
    <w:p w:rsidR="00CE4E26" w:rsidRDefault="00CE4E26" w:rsidP="00551829">
      <w:pPr>
        <w:rPr>
          <w:rStyle w:val="code"/>
        </w:rPr>
      </w:pPr>
    </w:p>
    <w:p w:rsidR="00CE4E26" w:rsidRDefault="00CE4E26" w:rsidP="00551829">
      <w:pPr>
        <w:rPr>
          <w:rStyle w:val="code"/>
        </w:rPr>
      </w:pPr>
    </w:p>
    <w:p w:rsidR="00CE4E26" w:rsidRDefault="00CE4E26" w:rsidP="00551829">
      <w:pPr>
        <w:rPr>
          <w:rStyle w:val="code"/>
        </w:rPr>
      </w:pPr>
    </w:p>
    <w:p w:rsidR="00CE4E26" w:rsidRDefault="00CE4E26" w:rsidP="00551829">
      <w:pPr>
        <w:rPr>
          <w:rStyle w:val="code"/>
        </w:rPr>
      </w:pPr>
    </w:p>
    <w:p w:rsidR="00CE4E26" w:rsidRDefault="00CE4E26" w:rsidP="00551829">
      <w:pPr>
        <w:rPr>
          <w:rStyle w:val="code"/>
        </w:rPr>
      </w:pPr>
    </w:p>
    <w:p w:rsidR="00CE4E26" w:rsidRDefault="003921BC" w:rsidP="00E13A6C">
      <w:pPr>
        <w:pStyle w:val="Links"/>
        <w:rPr>
          <w:rFonts w:asciiTheme="majorHAnsi" w:hAnsiTheme="majorHAnsi"/>
          <w:color w:val="1F497D" w:themeColor="text2"/>
          <w:spacing w:val="14"/>
          <w:sz w:val="24"/>
        </w:rPr>
      </w:pPr>
      <w:hyperlink w:anchor="TImageEnProc" w:history="1">
        <w:r w:rsidR="00CE4E26" w:rsidRPr="00C91375">
          <w:rPr>
            <w:rStyle w:val="Hyperlink"/>
          </w:rPr>
          <w:t xml:space="preserve">ImageEnProc </w:t>
        </w:r>
      </w:hyperlink>
    </w:p>
    <w:p w:rsidR="009E44C1" w:rsidRPr="00D7697E" w:rsidRDefault="009E44C1" w:rsidP="00650A64">
      <w:pPr>
        <w:pStyle w:val="Caption"/>
        <w:rPr>
          <w:rStyle w:val="code"/>
          <w:i/>
          <w:iCs w:val="0"/>
          <w:color w:val="4F81BD" w:themeColor="accent1"/>
        </w:rPr>
      </w:pPr>
      <w:r w:rsidRPr="00D7697E">
        <w:lastRenderedPageBreak/>
        <w:t>Declaration</w:t>
      </w:r>
    </w:p>
    <w:p w:rsidR="009F6483" w:rsidRDefault="009F6483" w:rsidP="00551829">
      <w:pPr>
        <w:pStyle w:val="NoSpacing"/>
      </w:pPr>
      <w:r w:rsidRPr="009E44C1">
        <w:rPr>
          <w:rStyle w:val="code"/>
          <w:b/>
        </w:rPr>
        <w:t>procedure</w:t>
      </w:r>
      <w:r>
        <w:rPr>
          <w:rStyle w:val="code"/>
        </w:rPr>
        <w:t xml:space="preserve"> </w:t>
      </w:r>
      <w:bookmarkStart w:id="2053" w:name="TImageEnProcMapGrayToColor"/>
      <w:r>
        <w:rPr>
          <w:rStyle w:val="code"/>
        </w:rPr>
        <w:t>MapGrayToColor</w:t>
      </w:r>
      <w:bookmarkEnd w:id="2053"/>
      <w:r>
        <w:rPr>
          <w:rStyle w:val="code"/>
        </w:rPr>
        <w:t>(map:</w:t>
      </w:r>
      <w:r w:rsidR="009E44C1">
        <w:rPr>
          <w:rStyle w:val="code"/>
        </w:rPr>
        <w:t xml:space="preserve"> </w:t>
      </w:r>
      <w:r>
        <w:rPr>
          <w:rStyle w:val="code"/>
        </w:rPr>
        <w:t>array of TRGB);</w:t>
      </w:r>
    </w:p>
    <w:p w:rsidR="009F6483" w:rsidRDefault="009F6483" w:rsidP="00650A64">
      <w:pPr>
        <w:pStyle w:val="Caption"/>
      </w:pPr>
      <w:r>
        <w:t>Description</w:t>
      </w:r>
    </w:p>
    <w:p w:rsidR="009F6483" w:rsidRDefault="009E44C1" w:rsidP="008C7F36">
      <w:pPr>
        <w:pStyle w:val="BodyTextFirstIndent"/>
      </w:pPr>
      <w:r>
        <w:rPr>
          <w:rStyle w:val="code"/>
        </w:rPr>
        <w:t>MapGrayToColor</w:t>
      </w:r>
      <w:r>
        <w:t xml:space="preserve"> m</w:t>
      </w:r>
      <w:r w:rsidR="009F6483">
        <w:t>aps each gray scale level to specified RGB color, using provided map.</w:t>
      </w:r>
      <w:r w:rsidR="00650A64">
        <w:br/>
      </w:r>
    </w:p>
    <w:tbl>
      <w:tblPr>
        <w:tblStyle w:val="TableGrid"/>
        <w:tblW w:w="0" w:type="auto"/>
        <w:tblInd w:w="43" w:type="dxa"/>
        <w:tblLook w:val="04A0" w:firstRow="1" w:lastRow="0" w:firstColumn="1" w:lastColumn="0" w:noHBand="0" w:noVBand="1"/>
      </w:tblPr>
      <w:tblGrid>
        <w:gridCol w:w="1275"/>
        <w:gridCol w:w="3780"/>
      </w:tblGrid>
      <w:tr w:rsidR="000A5CAF" w:rsidRPr="000A5CAF" w:rsidTr="000A5CAF">
        <w:trPr>
          <w:cnfStyle w:val="100000000000" w:firstRow="1" w:lastRow="0" w:firstColumn="0" w:lastColumn="0" w:oddVBand="0" w:evenVBand="0" w:oddHBand="0" w:evenHBand="0" w:firstRowFirstColumn="0" w:firstRowLastColumn="0" w:lastRowFirstColumn="0" w:lastRowLastColumn="0"/>
        </w:trPr>
        <w:tc>
          <w:tcPr>
            <w:tcW w:w="1275" w:type="dxa"/>
            <w:shd w:val="clear" w:color="auto" w:fill="4F81BD" w:themeFill="accent1"/>
            <w:hideMark/>
          </w:tcPr>
          <w:p w:rsidR="009F6483" w:rsidRPr="000A5CAF" w:rsidRDefault="009F6483" w:rsidP="00551829">
            <w:pPr>
              <w:rPr>
                <w:b/>
                <w:color w:val="FFFFFF" w:themeColor="background1"/>
                <w:sz w:val="24"/>
                <w:szCs w:val="24"/>
              </w:rPr>
            </w:pPr>
            <w:r w:rsidRPr="000A5CAF">
              <w:rPr>
                <w:b/>
                <w:color w:val="FFFFFF" w:themeColor="background1"/>
              </w:rPr>
              <w:t>Parameter</w:t>
            </w:r>
          </w:p>
        </w:tc>
        <w:tc>
          <w:tcPr>
            <w:tcW w:w="3780" w:type="dxa"/>
            <w:shd w:val="clear" w:color="auto" w:fill="4F81BD" w:themeFill="accent1"/>
            <w:hideMark/>
          </w:tcPr>
          <w:p w:rsidR="009F6483" w:rsidRPr="000A5CAF" w:rsidRDefault="009F6483" w:rsidP="00551829">
            <w:pPr>
              <w:rPr>
                <w:b/>
                <w:color w:val="FFFFFF" w:themeColor="background1"/>
                <w:sz w:val="24"/>
                <w:szCs w:val="24"/>
              </w:rPr>
            </w:pPr>
            <w:r w:rsidRPr="000A5CAF">
              <w:rPr>
                <w:b/>
                <w:color w:val="FFFFFF" w:themeColor="background1"/>
              </w:rPr>
              <w:t>Description</w:t>
            </w:r>
          </w:p>
        </w:tc>
      </w:tr>
      <w:tr w:rsidR="009F6483" w:rsidTr="000A5CAF">
        <w:tc>
          <w:tcPr>
            <w:tcW w:w="1275" w:type="dxa"/>
            <w:hideMark/>
          </w:tcPr>
          <w:p w:rsidR="009F6483" w:rsidRDefault="009F6483" w:rsidP="00551829">
            <w:pPr>
              <w:rPr>
                <w:sz w:val="24"/>
                <w:szCs w:val="24"/>
              </w:rPr>
            </w:pPr>
            <w:r>
              <w:rPr>
                <w:rStyle w:val="code"/>
              </w:rPr>
              <w:t>map</w:t>
            </w:r>
          </w:p>
        </w:tc>
        <w:tc>
          <w:tcPr>
            <w:tcW w:w="3780" w:type="dxa"/>
            <w:hideMark/>
          </w:tcPr>
          <w:p w:rsidR="009F6483" w:rsidRDefault="009F6483" w:rsidP="00551829">
            <w:pPr>
              <w:rPr>
                <w:sz w:val="24"/>
                <w:szCs w:val="24"/>
              </w:rPr>
            </w:pPr>
            <w:r>
              <w:t>Array of 256 elements of TRGB values.</w:t>
            </w:r>
          </w:p>
        </w:tc>
      </w:tr>
    </w:tbl>
    <w:p w:rsidR="009F6483" w:rsidRDefault="009F6483" w:rsidP="00551829">
      <w:pPr>
        <w:rPr>
          <w:rStyle w:val="code"/>
        </w:rPr>
      </w:pPr>
    </w:p>
    <w:p w:rsidR="009F6483" w:rsidRDefault="009F6483" w:rsidP="00551829">
      <w:pPr>
        <w:rPr>
          <w:rStyle w:val="code"/>
        </w:rPr>
      </w:pPr>
    </w:p>
    <w:p w:rsidR="009E44C1" w:rsidRPr="00D7697E" w:rsidRDefault="009E44C1" w:rsidP="00650A64">
      <w:pPr>
        <w:pStyle w:val="Caption"/>
        <w:rPr>
          <w:rStyle w:val="code"/>
          <w:i/>
          <w:iCs w:val="0"/>
          <w:color w:val="4F81BD" w:themeColor="accent1"/>
        </w:rPr>
      </w:pPr>
      <w:r w:rsidRPr="00D7697E">
        <w:t>Declaration</w:t>
      </w:r>
    </w:p>
    <w:p w:rsidR="009F6483" w:rsidRDefault="009F6483" w:rsidP="00551829">
      <w:pPr>
        <w:pStyle w:val="NoSpacing"/>
      </w:pPr>
      <w:r w:rsidRPr="009E44C1">
        <w:rPr>
          <w:rStyle w:val="code"/>
          <w:b/>
        </w:rPr>
        <w:t>procedure</w:t>
      </w:r>
      <w:r>
        <w:rPr>
          <w:rStyle w:val="code"/>
        </w:rPr>
        <w:t xml:space="preserve"> </w:t>
      </w:r>
      <w:bookmarkStart w:id="2054" w:name="TImageEnProcMaximum"/>
      <w:r>
        <w:rPr>
          <w:rStyle w:val="code"/>
        </w:rPr>
        <w:t>Maximum</w:t>
      </w:r>
      <w:bookmarkEnd w:id="2054"/>
      <w:r>
        <w:rPr>
          <w:rStyle w:val="code"/>
        </w:rPr>
        <w:t>(WindowSize:</w:t>
      </w:r>
      <w:r w:rsidR="009E44C1">
        <w:rPr>
          <w:rStyle w:val="code"/>
        </w:rPr>
        <w:t xml:space="preserve"> </w:t>
      </w:r>
      <w:r>
        <w:rPr>
          <w:rStyle w:val="code"/>
        </w:rPr>
        <w:t>integer);</w:t>
      </w:r>
    </w:p>
    <w:p w:rsidR="009F6483" w:rsidRDefault="009F6483" w:rsidP="00650A64">
      <w:pPr>
        <w:pStyle w:val="Caption"/>
      </w:pPr>
      <w:r>
        <w:t>Description</w:t>
      </w:r>
    </w:p>
    <w:p w:rsidR="0051367C" w:rsidRDefault="009F6483" w:rsidP="000138D2">
      <w:pPr>
        <w:pStyle w:val="BodyTextFirstIndent"/>
      </w:pPr>
      <w:r>
        <w:t>The method Maximum sets each pixel in the output image to the maximum value of all the current image pixel values in the ne</w:t>
      </w:r>
      <w:r w:rsidR="0051367C">
        <w:t>ighborhood of size WindowSize.</w:t>
      </w:r>
    </w:p>
    <w:p w:rsidR="009F6483" w:rsidRDefault="009F6483" w:rsidP="000138D2">
      <w:pPr>
        <w:pStyle w:val="BodyTextFirstIndent"/>
      </w:pPr>
      <w:r>
        <w:t>The maximum filter is typically applied to an image to remove negative outlier noise.</w:t>
      </w:r>
    </w:p>
    <w:p w:rsidR="00E13A6C" w:rsidRDefault="00E13A6C" w:rsidP="00E13A6C">
      <w:pPr>
        <w:pStyle w:val="BodyTextIndent"/>
      </w:pPr>
    </w:p>
    <w:p w:rsidR="00E13A6C" w:rsidRDefault="00E13A6C" w:rsidP="00E13A6C">
      <w:pPr>
        <w:pStyle w:val="BodyTextIndent"/>
      </w:pPr>
    </w:p>
    <w:p w:rsidR="00E13A6C" w:rsidRDefault="00E13A6C" w:rsidP="00E13A6C">
      <w:pPr>
        <w:pStyle w:val="BodyTextIndent"/>
      </w:pPr>
    </w:p>
    <w:p w:rsidR="00E13A6C" w:rsidRDefault="003921BC" w:rsidP="00E13A6C">
      <w:pPr>
        <w:pStyle w:val="Links"/>
        <w:rPr>
          <w:rFonts w:asciiTheme="majorHAnsi" w:hAnsiTheme="majorHAnsi"/>
          <w:color w:val="1F497D" w:themeColor="text2"/>
          <w:spacing w:val="14"/>
          <w:sz w:val="24"/>
        </w:rPr>
      </w:pPr>
      <w:hyperlink w:anchor="TImageEnProc" w:history="1">
        <w:r w:rsidR="00E13A6C" w:rsidRPr="00C91375">
          <w:rPr>
            <w:rStyle w:val="Hyperlink"/>
          </w:rPr>
          <w:t xml:space="preserve">ImageEnProc </w:t>
        </w:r>
      </w:hyperlink>
    </w:p>
    <w:p w:rsidR="009E44C1" w:rsidRPr="00D7697E" w:rsidRDefault="009E44C1" w:rsidP="00650A64">
      <w:pPr>
        <w:pStyle w:val="Caption"/>
        <w:rPr>
          <w:rStyle w:val="code"/>
          <w:i/>
          <w:iCs w:val="0"/>
          <w:color w:val="4F81BD" w:themeColor="accent1"/>
        </w:rPr>
      </w:pPr>
      <w:r w:rsidRPr="00D7697E">
        <w:lastRenderedPageBreak/>
        <w:t>Declaration</w:t>
      </w:r>
    </w:p>
    <w:p w:rsidR="009F6483" w:rsidRDefault="009F6483" w:rsidP="00551829">
      <w:pPr>
        <w:pStyle w:val="NoSpacing"/>
      </w:pPr>
      <w:r w:rsidRPr="009E44C1">
        <w:rPr>
          <w:rStyle w:val="code"/>
          <w:b/>
        </w:rPr>
        <w:t>procedure</w:t>
      </w:r>
      <w:r>
        <w:rPr>
          <w:rStyle w:val="code"/>
        </w:rPr>
        <w:t xml:space="preserve"> </w:t>
      </w:r>
      <w:bookmarkStart w:id="2055" w:name="TImageEnProcMedianFilter"/>
      <w:r>
        <w:rPr>
          <w:rStyle w:val="code"/>
        </w:rPr>
        <w:t>MedianFilter</w:t>
      </w:r>
      <w:bookmarkEnd w:id="2055"/>
      <w:r>
        <w:rPr>
          <w:rStyle w:val="code"/>
        </w:rPr>
        <w:t>(WindowX:</w:t>
      </w:r>
      <w:r w:rsidR="009E44C1">
        <w:rPr>
          <w:rStyle w:val="code"/>
        </w:rPr>
        <w:t xml:space="preserve"> </w:t>
      </w:r>
      <w:r>
        <w:rPr>
          <w:rStyle w:val="code"/>
        </w:rPr>
        <w:t>integer=5; WindowY:</w:t>
      </w:r>
      <w:r w:rsidR="009E44C1">
        <w:rPr>
          <w:rStyle w:val="code"/>
        </w:rPr>
        <w:t xml:space="preserve"> </w:t>
      </w:r>
      <w:r>
        <w:rPr>
          <w:rStyle w:val="code"/>
        </w:rPr>
        <w:t>integer=5; Brightness:</w:t>
      </w:r>
      <w:r w:rsidR="009E44C1">
        <w:rPr>
          <w:rStyle w:val="code"/>
        </w:rPr>
        <w:t xml:space="preserve"> </w:t>
      </w:r>
      <w:r>
        <w:rPr>
          <w:rStyle w:val="code"/>
        </w:rPr>
        <w:t>integer=50; Contrast:</w:t>
      </w:r>
      <w:r w:rsidR="009E44C1">
        <w:rPr>
          <w:rStyle w:val="code"/>
        </w:rPr>
        <w:t xml:space="preserve"> </w:t>
      </w:r>
      <w:r>
        <w:rPr>
          <w:rStyle w:val="code"/>
        </w:rPr>
        <w:t>integer=50; Multiplier:</w:t>
      </w:r>
      <w:r w:rsidR="009E44C1">
        <w:rPr>
          <w:rStyle w:val="code"/>
        </w:rPr>
        <w:t xml:space="preserve"> </w:t>
      </w:r>
      <w:r>
        <w:rPr>
          <w:rStyle w:val="code"/>
        </w:rPr>
        <w:t>integer=1; Threshold:</w:t>
      </w:r>
      <w:r w:rsidR="009E44C1">
        <w:rPr>
          <w:rStyle w:val="code"/>
        </w:rPr>
        <w:t xml:space="preserve"> </w:t>
      </w:r>
      <w:r>
        <w:rPr>
          <w:rStyle w:val="code"/>
        </w:rPr>
        <w:t>integer=50; MedianOp:</w:t>
      </w:r>
      <w:r w:rsidR="009E44C1">
        <w:rPr>
          <w:rStyle w:val="code"/>
        </w:rPr>
        <w:t xml:space="preserve"> </w:t>
      </w:r>
      <w:hyperlink r:id="rId1427" w:history="1">
        <w:r>
          <w:rPr>
            <w:rStyle w:val="Hyperlink"/>
          </w:rPr>
          <w:t>TIEMedFilType</w:t>
        </w:r>
      </w:hyperlink>
      <w:r w:rsidR="00944BE0">
        <w:rPr>
          <w:rStyle w:val="code"/>
        </w:rPr>
        <w:t xml:space="preserve"> </w:t>
      </w:r>
      <w:r>
        <w:rPr>
          <w:rStyle w:val="code"/>
        </w:rPr>
        <w:t>=</w:t>
      </w:r>
      <w:r w:rsidR="00944BE0">
        <w:rPr>
          <w:rStyle w:val="code"/>
        </w:rPr>
        <w:t xml:space="preserve"> </w:t>
      </w:r>
      <w:r>
        <w:rPr>
          <w:rStyle w:val="code"/>
        </w:rPr>
        <w:t>mfMedianFilter);</w:t>
      </w:r>
    </w:p>
    <w:p w:rsidR="009F6483" w:rsidRDefault="009F6483" w:rsidP="00650A64">
      <w:pPr>
        <w:pStyle w:val="Caption"/>
      </w:pPr>
      <w:r>
        <w:t>Description</w:t>
      </w:r>
    </w:p>
    <w:p w:rsidR="0051367C" w:rsidRDefault="009F6483" w:rsidP="00CE4E26">
      <w:pPr>
        <w:pStyle w:val="BodyTextFirstIndent"/>
      </w:pPr>
      <w:r>
        <w:t xml:space="preserve">Carry out fast median filtering on images </w:t>
      </w:r>
      <w:r w:rsidR="00450E4E">
        <w:t>using windows from 3x3 to 19 x 19 maximum sizes</w:t>
      </w:r>
      <w:r>
        <w:t xml:space="preserve">. </w:t>
      </w:r>
      <w:r w:rsidR="00450E4E">
        <w:t xml:space="preserve">  </w:t>
      </w:r>
      <w:r>
        <w:t xml:space="preserve">MedianFilter works only with </w:t>
      </w:r>
      <w:r w:rsidR="00CB0899">
        <w:t>true</w:t>
      </w:r>
      <w:r>
        <w:t xml:space="preserve"> color images.  </w:t>
      </w:r>
      <w:r>
        <w:br/>
        <w:t>Fi</w:t>
      </w:r>
      <w:r w:rsidR="0051367C">
        <w:t>ltering can be of three types:</w:t>
      </w:r>
    </w:p>
    <w:p w:rsidR="0051367C" w:rsidRDefault="0051367C" w:rsidP="00E31B2D">
      <w:pPr>
        <w:pStyle w:val="List2"/>
        <w:numPr>
          <w:ilvl w:val="0"/>
          <w:numId w:val="32"/>
        </w:numPr>
      </w:pPr>
      <w:r>
        <w:t>S</w:t>
      </w:r>
      <w:r w:rsidR="009F6483">
        <w:t>ubstitute median if central point differs from median by a threshold amount,</w:t>
      </w:r>
    </w:p>
    <w:p w:rsidR="0051367C" w:rsidRDefault="0051367C" w:rsidP="00E31B2D">
      <w:pPr>
        <w:pStyle w:val="List2"/>
        <w:numPr>
          <w:ilvl w:val="0"/>
          <w:numId w:val="32"/>
        </w:numPr>
      </w:pPr>
      <w:r>
        <w:t xml:space="preserve"> H</w:t>
      </w:r>
      <w:r w:rsidR="009F6483">
        <w:t>igh pass sharpening</w:t>
      </w:r>
    </w:p>
    <w:p w:rsidR="0051367C" w:rsidRDefault="009F6483" w:rsidP="00E31B2D">
      <w:pPr>
        <w:pStyle w:val="List2"/>
        <w:numPr>
          <w:ilvl w:val="0"/>
          <w:numId w:val="32"/>
        </w:numPr>
      </w:pPr>
      <w:r>
        <w:t xml:space="preserve"> </w:t>
      </w:r>
      <w:r w:rsidR="0051367C">
        <w:t>E</w:t>
      </w:r>
      <w:r>
        <w:t>dge extraction</w:t>
      </w:r>
    </w:p>
    <w:p w:rsidR="0051367C" w:rsidRDefault="009F6483" w:rsidP="00E31B2D">
      <w:pPr>
        <w:pStyle w:val="List2"/>
        <w:numPr>
          <w:ilvl w:val="0"/>
          <w:numId w:val="32"/>
        </w:numPr>
      </w:pPr>
      <w:r>
        <w:t>Operation:</w:t>
      </w:r>
      <w:r>
        <w:br/>
      </w:r>
      <w:r>
        <w:br/>
        <w:t>Histogram in moving window at be</w:t>
      </w:r>
      <w:r w:rsidR="0051367C">
        <w:t>ginning of line is initiated.  H</w:t>
      </w:r>
      <w:r>
        <w:t>istogram is updated after each move subtracting left column values from previous window, adding right column values. Median updated by counting up or down number of pixels less than or greater than old median.</w:t>
      </w:r>
    </w:p>
    <w:p w:rsidR="00CE4E26" w:rsidRDefault="009F6483" w:rsidP="00E31B2D">
      <w:pPr>
        <w:pStyle w:val="List2"/>
        <w:numPr>
          <w:ilvl w:val="0"/>
          <w:numId w:val="32"/>
        </w:numPr>
      </w:pPr>
      <w:r>
        <w:t>For color images, the grayscale intensity of a pixel is computed as a weighted linear combination of RGB and counted in the histogram. The pixel with the nearest (L1 norm) color to the average of all pixels in the moving window except the central point is used in place of the median.</w:t>
      </w:r>
    </w:p>
    <w:p w:rsidR="00CE4E26" w:rsidRPr="00CE4E26" w:rsidRDefault="003921BC" w:rsidP="00E13A6C">
      <w:pPr>
        <w:pStyle w:val="Links"/>
        <w:rPr>
          <w:color w:val="1F497D" w:themeColor="text2"/>
          <w:spacing w:val="14"/>
          <w:sz w:val="24"/>
        </w:rPr>
      </w:pPr>
      <w:hyperlink w:anchor="TImageEnProc" w:history="1">
        <w:r w:rsidR="00CE4E26" w:rsidRPr="00C91375">
          <w:rPr>
            <w:rStyle w:val="Hyperlink"/>
          </w:rPr>
          <w:t xml:space="preserve">ImageEnProc </w:t>
        </w:r>
      </w:hyperlink>
    </w:p>
    <w:p w:rsidR="0051367C" w:rsidRDefault="009F6483" w:rsidP="00E31B2D">
      <w:pPr>
        <w:pStyle w:val="List2"/>
        <w:numPr>
          <w:ilvl w:val="0"/>
          <w:numId w:val="32"/>
        </w:numPr>
      </w:pPr>
      <w:r>
        <w:lastRenderedPageBreak/>
        <w:t>The computation of the median for a color image has a complexity of O(N^4), Whereas this technique is only O(N^2) or less and is as good when the window size</w:t>
      </w:r>
      <w:r>
        <w:br/>
        <w:t>is 19x19 when the median differs only by a small amount from the mean.  For smaller windows performance degrades as the mean differs from the median, but it is still satisfactory down to a 5x5 window.</w:t>
      </w:r>
    </w:p>
    <w:p w:rsidR="00944BE0" w:rsidRDefault="009F6483" w:rsidP="00E31B2D">
      <w:pPr>
        <w:pStyle w:val="List3"/>
        <w:numPr>
          <w:ilvl w:val="0"/>
          <w:numId w:val="32"/>
        </w:numPr>
      </w:pPr>
      <w:r>
        <w:t xml:space="preserve">Adaptive thresholding is used to preserve sharp edges. A pixel is replaced by the median or its </w:t>
      </w:r>
      <w:r w:rsidR="00944BE0">
        <w:t>nearest</w:t>
      </w:r>
      <w:r>
        <w:t xml:space="preserve"> average color equivalent if it lies outside the 1</w:t>
      </w:r>
      <w:r w:rsidRPr="009F6483">
        <w:rPr>
          <w:vertAlign w:val="superscript"/>
        </w:rPr>
        <w:t>st</w:t>
      </w:r>
      <w:r>
        <w:t xml:space="preserve"> and 3</w:t>
      </w:r>
      <w:r w:rsidRPr="0035784B">
        <w:rPr>
          <w:vertAlign w:val="superscript"/>
        </w:rPr>
        <w:t>rd</w:t>
      </w:r>
      <w:r>
        <w:t xml:space="preserve"> </w:t>
      </w:r>
      <w:r w:rsidR="00944BE0">
        <w:t>quartile</w:t>
      </w:r>
      <w:r>
        <w:t xml:space="preserve"> of the intensity distribution. The user may modify the position of the </w:t>
      </w:r>
      <w:r w:rsidR="00944BE0">
        <w:t>quartiles</w:t>
      </w:r>
      <w:r>
        <w:t xml:space="preserve"> interactively. Defaults are the first and third</w:t>
      </w:r>
      <w:r>
        <w:br/>
        <w:t xml:space="preserve">quartiles. For grayscale images, the </w:t>
      </w:r>
      <w:r w:rsidR="00944BE0">
        <w:t>quartiles</w:t>
      </w:r>
      <w:r>
        <w:t xml:space="preserve"> and medians are used directly.  The green element of a TRGB record is used as an intensity measurement.  The user must provide means of detecting whether or not an</w:t>
      </w:r>
      <w:r w:rsidR="009E44C1">
        <w:t xml:space="preserve"> image is color</w:t>
      </w:r>
      <w:r w:rsidR="009E44C1">
        <w:br/>
        <w:t>or grayscale.</w:t>
      </w:r>
      <w:r w:rsidR="009E44C1">
        <w:br/>
      </w:r>
      <w:r w:rsidR="009E44C1">
        <w:br/>
        <w:t>A</w:t>
      </w:r>
      <w:r>
        <w:t>uthor:</w:t>
      </w:r>
      <w:r>
        <w:br/>
      </w:r>
      <w:r>
        <w:br/>
        <w:t>I.Scollar, following Huang, Yang, Tang, unpublished report</w:t>
      </w:r>
      <w:r>
        <w:br/>
        <w:t>submitted under Defense Advanced Research Projects Agency contract</w:t>
      </w:r>
    </w:p>
    <w:p w:rsidR="00CE4E26" w:rsidRDefault="00CE4E26" w:rsidP="00CE4E26">
      <w:pPr>
        <w:pStyle w:val="List3"/>
      </w:pPr>
    </w:p>
    <w:p w:rsidR="00CE4E26" w:rsidRDefault="00CE4E26" w:rsidP="00CE4E26">
      <w:pPr>
        <w:pStyle w:val="List3"/>
      </w:pPr>
    </w:p>
    <w:p w:rsidR="00CE4E26" w:rsidRDefault="00CE4E26" w:rsidP="00CE4E26">
      <w:pPr>
        <w:pStyle w:val="List3"/>
      </w:pPr>
    </w:p>
    <w:p w:rsidR="00CE4E26" w:rsidRDefault="00CE4E26" w:rsidP="00CE4E26">
      <w:pPr>
        <w:pStyle w:val="List3"/>
      </w:pPr>
    </w:p>
    <w:p w:rsidR="00CE4E26" w:rsidRDefault="00CE4E26" w:rsidP="00CE4E26">
      <w:pPr>
        <w:pStyle w:val="List3"/>
      </w:pPr>
    </w:p>
    <w:p w:rsidR="00CE4E26" w:rsidRDefault="00CE4E26" w:rsidP="00CE4E26">
      <w:pPr>
        <w:pStyle w:val="List3"/>
      </w:pPr>
    </w:p>
    <w:p w:rsidR="00CE4E26" w:rsidRDefault="003921BC" w:rsidP="00E13A6C">
      <w:pPr>
        <w:pStyle w:val="Links"/>
        <w:rPr>
          <w:rFonts w:asciiTheme="majorHAnsi" w:hAnsiTheme="majorHAnsi"/>
          <w:color w:val="1F497D" w:themeColor="text2"/>
          <w:spacing w:val="14"/>
          <w:sz w:val="24"/>
        </w:rPr>
      </w:pPr>
      <w:hyperlink w:anchor="TImageEnProc" w:history="1">
        <w:r w:rsidR="00CE4E26" w:rsidRPr="00C91375">
          <w:rPr>
            <w:rStyle w:val="Hyperlink"/>
          </w:rPr>
          <w:t xml:space="preserve">ImageEnProc </w:t>
        </w:r>
      </w:hyperlink>
    </w:p>
    <w:p w:rsidR="009F6483" w:rsidRDefault="009F6483" w:rsidP="00743A61">
      <w:pPr>
        <w:pStyle w:val="BodyText"/>
      </w:pPr>
      <w:r>
        <w:lastRenderedPageBreak/>
        <w:t xml:space="preserve">no. MDA 903-77-G-1, </w:t>
      </w:r>
      <w:r w:rsidR="0035784B">
        <w:t>“</w:t>
      </w:r>
      <w:r>
        <w:t>A fast two dimensional median filtering algorithm</w:t>
      </w:r>
      <w:r w:rsidR="0035784B">
        <w:t>”</w:t>
      </w:r>
      <w:r>
        <w:br/>
        <w:t>T.S.Huang, G.J.Yang, G.Y.Tang, School of Electrical Engineering,</w:t>
      </w:r>
      <w:r>
        <w:br/>
        <w:t>Purdue University, West Lafayette, Indiana 47907, USA.</w:t>
      </w:r>
      <w:r>
        <w:br/>
      </w:r>
      <w:r>
        <w:br/>
        <w:t>First publication: T.S.Huang, G.J.Yang, G.Y.Tang, Proceedings IEEE Conference</w:t>
      </w:r>
      <w:r w:rsidR="00944BE0">
        <w:t xml:space="preserve"> </w:t>
      </w:r>
      <w:r>
        <w:t>Pattern Recognition and Image Processing, Chicago 1978, p. 128 ff.</w:t>
      </w:r>
      <w:r>
        <w:br/>
      </w:r>
      <w:r>
        <w:br/>
        <w:t>I.Scollar, B.Weidner, T.S.Huang, Image enhancement using the median and the interquartile</w:t>
      </w:r>
      <w:r w:rsidR="00944BE0">
        <w:t xml:space="preserve"> </w:t>
      </w:r>
      <w:r>
        <w:t>distance, Computer Vision, Graphics and Image Processing, 25 1984 236-251</w:t>
      </w:r>
      <w:r>
        <w:br/>
      </w:r>
      <w:r>
        <w:br/>
        <w:t>Original Fortran IV, 512x512 grayscale images G.Y.Tang, 1976</w:t>
      </w:r>
      <w:r>
        <w:br/>
        <w:t>Modifications:</w:t>
      </w:r>
      <w:r>
        <w:br/>
        <w:t>Large images on DEC PDP11, I. Scollar Sept. 1978</w:t>
      </w:r>
      <w:r>
        <w:br/>
        <w:t>Normalized sharpening, I.Scollar Sept. 1980</w:t>
      </w:r>
      <w:r>
        <w:br/>
        <w:t xml:space="preserve">Adaptive </w:t>
      </w:r>
      <w:r w:rsidR="00944BE0">
        <w:t>quartile</w:t>
      </w:r>
      <w:r>
        <w:t xml:space="preserve"> thresholding, I.Scollar Sept. 1980</w:t>
      </w:r>
      <w:r>
        <w:br/>
        <w:t>Ported from DEC Fortran IV to Delphi 7 Pascal, I.Scollar March 11, 2003</w:t>
      </w:r>
      <w:r>
        <w:br/>
      </w:r>
      <w:r w:rsidR="00944BE0">
        <w:t>Extension</w:t>
      </w:r>
      <w:r>
        <w:t xml:space="preserve"> to color images, I. Scollar, March 13, 2003</w:t>
      </w:r>
    </w:p>
    <w:p w:rsidR="009F6483" w:rsidRDefault="009F6483" w:rsidP="00551829"/>
    <w:p w:rsidR="00450E4E" w:rsidRDefault="009F6483" w:rsidP="00551829">
      <w:pPr>
        <w:pStyle w:val="Heading3"/>
      </w:pPr>
      <w:r>
        <w:br/>
      </w:r>
    </w:p>
    <w:p w:rsidR="00CE4E26" w:rsidRDefault="00CE4E26">
      <w:pPr>
        <w:keepNext w:val="0"/>
        <w:keepLines w:val="0"/>
        <w:spacing w:before="0" w:after="200" w:line="276" w:lineRule="auto"/>
        <w:outlineLvl w:val="9"/>
      </w:pPr>
    </w:p>
    <w:p w:rsidR="00E13A6C" w:rsidRDefault="00E13A6C" w:rsidP="00E13A6C">
      <w:pPr>
        <w:pStyle w:val="Links"/>
      </w:pPr>
    </w:p>
    <w:p w:rsidR="00E13A6C" w:rsidRDefault="00E13A6C" w:rsidP="00E13A6C">
      <w:pPr>
        <w:pStyle w:val="Links"/>
      </w:pPr>
    </w:p>
    <w:p w:rsidR="00E13A6C" w:rsidRDefault="00E13A6C" w:rsidP="00E13A6C">
      <w:pPr>
        <w:pStyle w:val="Links"/>
      </w:pPr>
    </w:p>
    <w:p w:rsidR="00E13A6C" w:rsidRDefault="003921BC" w:rsidP="00E13A6C">
      <w:pPr>
        <w:pStyle w:val="Links"/>
        <w:rPr>
          <w:rFonts w:asciiTheme="majorHAnsi" w:hAnsiTheme="majorHAnsi"/>
          <w:color w:val="1F497D" w:themeColor="text2"/>
          <w:spacing w:val="14"/>
          <w:sz w:val="24"/>
        </w:rPr>
      </w:pPr>
      <w:hyperlink w:anchor="TImageEnProc" w:history="1">
        <w:r w:rsidR="00E13A6C" w:rsidRPr="00C91375">
          <w:rPr>
            <w:rStyle w:val="Hyperlink"/>
          </w:rPr>
          <w:t xml:space="preserve">ImageEnProc </w:t>
        </w:r>
      </w:hyperlink>
    </w:p>
    <w:p w:rsidR="00CE4E26" w:rsidRDefault="00CE4E26">
      <w:pPr>
        <w:keepNext w:val="0"/>
        <w:keepLines w:val="0"/>
        <w:spacing w:before="0" w:after="200" w:line="276" w:lineRule="auto"/>
        <w:outlineLvl w:val="9"/>
      </w:pPr>
    </w:p>
    <w:p w:rsidR="009E44C1" w:rsidRPr="00D7697E" w:rsidRDefault="009E44C1" w:rsidP="00650A64">
      <w:pPr>
        <w:pStyle w:val="Caption"/>
        <w:rPr>
          <w:rStyle w:val="code"/>
          <w:i/>
          <w:iCs w:val="0"/>
          <w:color w:val="4F81BD" w:themeColor="accent1"/>
        </w:rPr>
      </w:pPr>
      <w:r w:rsidRPr="00D7697E">
        <w:lastRenderedPageBreak/>
        <w:t>Declaration</w:t>
      </w:r>
    </w:p>
    <w:p w:rsidR="009F6483" w:rsidRDefault="009F6483" w:rsidP="00551829">
      <w:pPr>
        <w:pStyle w:val="NoSpacing"/>
      </w:pPr>
      <w:r w:rsidRPr="00944BE0">
        <w:rPr>
          <w:rStyle w:val="code"/>
          <w:b/>
        </w:rPr>
        <w:t>procedure</w:t>
      </w:r>
      <w:r>
        <w:rPr>
          <w:rStyle w:val="code"/>
        </w:rPr>
        <w:t xml:space="preserve"> </w:t>
      </w:r>
      <w:bookmarkStart w:id="2056" w:name="TImageEnProcMergeIEBitmap"/>
      <w:r>
        <w:rPr>
          <w:rStyle w:val="code"/>
        </w:rPr>
        <w:t>MergeIEBitmap</w:t>
      </w:r>
      <w:bookmarkEnd w:id="2056"/>
      <w:r>
        <w:rPr>
          <w:rStyle w:val="code"/>
        </w:rPr>
        <w:t>(DBitmap:</w:t>
      </w:r>
      <w:r w:rsidR="00944BE0">
        <w:rPr>
          <w:rStyle w:val="code"/>
        </w:rPr>
        <w:t xml:space="preserve"> </w:t>
      </w:r>
      <w:hyperlink r:id="rId1428" w:history="1">
        <w:r>
          <w:rPr>
            <w:rStyle w:val="Hyperlink"/>
          </w:rPr>
          <w:t>TIEBitmap</w:t>
        </w:r>
      </w:hyperlink>
      <w:r>
        <w:rPr>
          <w:rStyle w:val="code"/>
        </w:rPr>
        <w:t>; pcf:</w:t>
      </w:r>
      <w:r w:rsidR="00944BE0">
        <w:rPr>
          <w:rStyle w:val="code"/>
        </w:rPr>
        <w:t xml:space="preserve"> </w:t>
      </w:r>
      <w:r>
        <w:rPr>
          <w:rStyle w:val="code"/>
        </w:rPr>
        <w:t>integer);</w:t>
      </w:r>
    </w:p>
    <w:p w:rsidR="009F6483" w:rsidRDefault="009F6483" w:rsidP="00650A64">
      <w:pPr>
        <w:pStyle w:val="Caption"/>
      </w:pPr>
      <w:r>
        <w:t>Description</w:t>
      </w:r>
    </w:p>
    <w:p w:rsidR="009F6483" w:rsidRDefault="009F6483" w:rsidP="00743A61">
      <w:pPr>
        <w:pStyle w:val="BodyText"/>
      </w:pPr>
      <w:r>
        <w:t xml:space="preserve">MergeIEBitmap merges the current image with a specified bitmap (like </w:t>
      </w:r>
      <w:r w:rsidR="00450E4E">
        <w:t>merge</w:t>
      </w:r>
      <w:r>
        <w:t xml:space="preserve"> but works with TIEBitmap instead of TBitmap).</w:t>
      </w:r>
      <w:r>
        <w:br/>
      </w:r>
      <w:r>
        <w:br/>
        <w:t>DBitmap is the bitmap to merge with the current image.</w:t>
      </w:r>
      <w:r>
        <w:br/>
        <w:t>pcf is the percentage of current image (100=only current image, 0=only DBitmap).</w:t>
      </w:r>
    </w:p>
    <w:p w:rsidR="009F6483" w:rsidRDefault="00A61CD9" w:rsidP="00551829">
      <w:r>
        <w:br/>
      </w:r>
    </w:p>
    <w:p w:rsidR="00944BE0" w:rsidRPr="00D7697E" w:rsidRDefault="00944BE0" w:rsidP="00650A64">
      <w:pPr>
        <w:pStyle w:val="Caption"/>
        <w:rPr>
          <w:rStyle w:val="code"/>
          <w:i/>
          <w:iCs w:val="0"/>
          <w:color w:val="4F81BD" w:themeColor="accent1"/>
        </w:rPr>
      </w:pPr>
      <w:r w:rsidRPr="00D7697E">
        <w:t>Declaration</w:t>
      </w:r>
    </w:p>
    <w:p w:rsidR="009F6483" w:rsidRDefault="009F6483" w:rsidP="00551829">
      <w:pPr>
        <w:pStyle w:val="NoSpacing"/>
      </w:pPr>
      <w:r w:rsidRPr="00944BE0">
        <w:rPr>
          <w:rStyle w:val="code"/>
          <w:b/>
        </w:rPr>
        <w:t>procedure</w:t>
      </w:r>
      <w:r>
        <w:rPr>
          <w:rStyle w:val="code"/>
        </w:rPr>
        <w:t xml:space="preserve"> </w:t>
      </w:r>
      <w:bookmarkStart w:id="2057" w:name="TImageEnProcMerge"/>
      <w:r>
        <w:rPr>
          <w:rStyle w:val="code"/>
        </w:rPr>
        <w:t>Merge</w:t>
      </w:r>
      <w:bookmarkEnd w:id="2057"/>
      <w:r>
        <w:rPr>
          <w:rStyle w:val="code"/>
        </w:rPr>
        <w:t>(DBitmap: TBitmap; pcf: integer);</w:t>
      </w:r>
    </w:p>
    <w:p w:rsidR="009F6483" w:rsidRDefault="009F6483" w:rsidP="00650A64">
      <w:pPr>
        <w:pStyle w:val="Caption"/>
      </w:pPr>
      <w:r>
        <w:t>Description</w:t>
      </w:r>
    </w:p>
    <w:p w:rsidR="0051367C" w:rsidRDefault="009F6483" w:rsidP="000138D2">
      <w:pPr>
        <w:pStyle w:val="BodyTextFirstIndent"/>
      </w:pPr>
      <w:r>
        <w:t>The Merge method merges the current image with a specif</w:t>
      </w:r>
      <w:r w:rsidR="0051367C">
        <w:t>ied bitmap.</w:t>
      </w:r>
    </w:p>
    <w:p w:rsidR="0051367C" w:rsidRDefault="009F6483" w:rsidP="000138D2">
      <w:pPr>
        <w:pStyle w:val="BodyTextFirstIndent"/>
      </w:pPr>
      <w:r>
        <w:t>DBitmap is the bitma</w:t>
      </w:r>
      <w:r w:rsidR="0051367C">
        <w:t>p to merge with current image.</w:t>
      </w:r>
    </w:p>
    <w:p w:rsidR="00944BE0" w:rsidRPr="00944BE0" w:rsidRDefault="0051367C" w:rsidP="000138D2">
      <w:pPr>
        <w:pStyle w:val="BodyTextFirstIndent"/>
        <w:rPr>
          <w:rStyle w:val="code"/>
        </w:rPr>
      </w:pPr>
      <w:r>
        <w:t>P</w:t>
      </w:r>
      <w:r w:rsidR="009F6483">
        <w:t>cf is the percentage of current image (100=only current image, 0=only DBitmap).</w:t>
      </w:r>
    </w:p>
    <w:p w:rsidR="00CE4E26" w:rsidRDefault="00CE4E26">
      <w:pPr>
        <w:keepNext w:val="0"/>
        <w:keepLines w:val="0"/>
        <w:spacing w:before="0" w:after="200" w:line="276" w:lineRule="auto"/>
        <w:outlineLvl w:val="9"/>
      </w:pPr>
    </w:p>
    <w:p w:rsidR="00E13A6C" w:rsidRDefault="00E13A6C">
      <w:pPr>
        <w:keepNext w:val="0"/>
        <w:keepLines w:val="0"/>
        <w:spacing w:before="0" w:after="200" w:line="276" w:lineRule="auto"/>
        <w:outlineLvl w:val="9"/>
      </w:pPr>
    </w:p>
    <w:p w:rsidR="00E13A6C" w:rsidRDefault="00E13A6C" w:rsidP="00E13A6C">
      <w:pPr>
        <w:pStyle w:val="Links"/>
        <w:rPr>
          <w:rFonts w:asciiTheme="majorHAnsi" w:hAnsiTheme="majorHAnsi"/>
          <w:color w:val="1F497D" w:themeColor="text2"/>
          <w:spacing w:val="14"/>
          <w:sz w:val="24"/>
        </w:rPr>
      </w:pPr>
      <w:r>
        <w:br/>
      </w:r>
      <w:hyperlink w:anchor="TImageEnProc" w:history="1">
        <w:r w:rsidRPr="00C91375">
          <w:rPr>
            <w:rStyle w:val="Hyperlink"/>
          </w:rPr>
          <w:t xml:space="preserve">ImageEnProc </w:t>
        </w:r>
      </w:hyperlink>
    </w:p>
    <w:p w:rsidR="00E13A6C" w:rsidRDefault="00E13A6C">
      <w:pPr>
        <w:keepNext w:val="0"/>
        <w:keepLines w:val="0"/>
        <w:spacing w:before="0" w:after="200" w:line="276" w:lineRule="auto"/>
        <w:outlineLvl w:val="9"/>
      </w:pPr>
    </w:p>
    <w:p w:rsidR="00944BE0" w:rsidRPr="00D7697E" w:rsidRDefault="00944BE0" w:rsidP="00650A64">
      <w:pPr>
        <w:pStyle w:val="Caption"/>
        <w:rPr>
          <w:rStyle w:val="code"/>
          <w:i/>
          <w:iCs w:val="0"/>
          <w:color w:val="4F81BD" w:themeColor="accent1"/>
        </w:rPr>
      </w:pPr>
      <w:r w:rsidRPr="00D7697E">
        <w:lastRenderedPageBreak/>
        <w:t>Declaration</w:t>
      </w:r>
    </w:p>
    <w:p w:rsidR="009F6483" w:rsidRDefault="009F6483" w:rsidP="00551829">
      <w:pPr>
        <w:pStyle w:val="NoSpacing"/>
      </w:pPr>
      <w:r w:rsidRPr="00944BE0">
        <w:rPr>
          <w:rStyle w:val="code"/>
          <w:b/>
        </w:rPr>
        <w:t>function</w:t>
      </w:r>
      <w:r>
        <w:rPr>
          <w:rStyle w:val="code"/>
        </w:rPr>
        <w:t xml:space="preserve"> </w:t>
      </w:r>
      <w:bookmarkStart w:id="2058" w:name="TImageEnProcMatchHSVRange"/>
      <w:r>
        <w:rPr>
          <w:rStyle w:val="code"/>
        </w:rPr>
        <w:t>MatchHSVRange</w:t>
      </w:r>
      <w:bookmarkEnd w:id="2058"/>
      <w:r>
        <w:rPr>
          <w:rStyle w:val="code"/>
        </w:rPr>
        <w:t>(HueBegin, HueEnd, SatBegin, SatEnd, ValBegin, ValEnd:</w:t>
      </w:r>
      <w:r w:rsidR="00DC47B7">
        <w:rPr>
          <w:rStyle w:val="code"/>
        </w:rPr>
        <w:t xml:space="preserve"> </w:t>
      </w:r>
      <w:r>
        <w:rPr>
          <w:rStyle w:val="code"/>
        </w:rPr>
        <w:t>integer; ColorizeMatched:</w:t>
      </w:r>
      <w:r w:rsidR="00DC47B7">
        <w:rPr>
          <w:rStyle w:val="code"/>
        </w:rPr>
        <w:t xml:space="preserve"> </w:t>
      </w:r>
      <w:r w:rsidR="00657E06">
        <w:rPr>
          <w:rStyle w:val="code"/>
        </w:rPr>
        <w:t>Boolean</w:t>
      </w:r>
      <w:r>
        <w:rPr>
          <w:rStyle w:val="code"/>
        </w:rPr>
        <w:t>; MatchColor:</w:t>
      </w:r>
      <w:r w:rsidR="00DC47B7">
        <w:rPr>
          <w:rStyle w:val="code"/>
        </w:rPr>
        <w:t xml:space="preserve"> </w:t>
      </w:r>
      <w:r>
        <w:rPr>
          <w:rStyle w:val="code"/>
        </w:rPr>
        <w:t>TRGB; ColorizeNonMatched:</w:t>
      </w:r>
      <w:r w:rsidR="00DC47B7">
        <w:rPr>
          <w:rStyle w:val="code"/>
        </w:rPr>
        <w:t xml:space="preserve"> </w:t>
      </w:r>
      <w:r w:rsidR="00657E06">
        <w:rPr>
          <w:rStyle w:val="code"/>
        </w:rPr>
        <w:t>Boolean</w:t>
      </w:r>
      <w:r>
        <w:rPr>
          <w:rStyle w:val="code"/>
        </w:rPr>
        <w:t>; NonMatchColor:</w:t>
      </w:r>
      <w:r w:rsidR="00DC47B7">
        <w:rPr>
          <w:rStyle w:val="code"/>
        </w:rPr>
        <w:t xml:space="preserve"> </w:t>
      </w:r>
      <w:r>
        <w:rPr>
          <w:rStyle w:val="code"/>
        </w:rPr>
        <w:t>TRGB):integer;</w:t>
      </w:r>
    </w:p>
    <w:p w:rsidR="009F6483" w:rsidRDefault="009F6483" w:rsidP="00650A64">
      <w:pPr>
        <w:pStyle w:val="Caption"/>
      </w:pPr>
      <w:r>
        <w:t>Description</w:t>
      </w:r>
    </w:p>
    <w:p w:rsidR="00944BE0" w:rsidRDefault="009F6483" w:rsidP="008C7F36">
      <w:pPr>
        <w:pStyle w:val="BodyTextFirstIndent"/>
      </w:pPr>
      <w:r>
        <w:t xml:space="preserve">If </w:t>
      </w:r>
      <w:r>
        <w:rPr>
          <w:rStyle w:val="code"/>
        </w:rPr>
        <w:t>ColorizeMatched</w:t>
      </w:r>
      <w:r>
        <w:t xml:space="preserve"> is </w:t>
      </w:r>
      <w:r w:rsidR="00CB0899">
        <w:t>true</w:t>
      </w:r>
      <w:r>
        <w:t xml:space="preserve"> then this method colorizes pixels that match the specified HSV (Hue, Saturation and Value) range to </w:t>
      </w:r>
      <w:r>
        <w:rPr>
          <w:rStyle w:val="code"/>
        </w:rPr>
        <w:t>MatchColor</w:t>
      </w:r>
      <w:r>
        <w:t xml:space="preserve"> color.  If </w:t>
      </w:r>
      <w:r>
        <w:rPr>
          <w:rStyle w:val="code"/>
        </w:rPr>
        <w:t>ColorizeNonMatched</w:t>
      </w:r>
      <w:r>
        <w:t xml:space="preserve"> is </w:t>
      </w:r>
      <w:r w:rsidR="00CB0899">
        <w:t>true</w:t>
      </w:r>
      <w:r>
        <w:t xml:space="preserve">, </w:t>
      </w:r>
      <w:r w:rsidR="00450E4E">
        <w:t>non-matching</w:t>
      </w:r>
      <w:r>
        <w:t xml:space="preserve"> pixels are set to </w:t>
      </w:r>
      <w:r>
        <w:rPr>
          <w:rStyle w:val="code"/>
        </w:rPr>
        <w:t>NonMatchColor</w:t>
      </w:r>
      <w:r>
        <w:t>.</w:t>
      </w:r>
    </w:p>
    <w:p w:rsidR="00CE4E26" w:rsidRDefault="00CE4E26" w:rsidP="00551829"/>
    <w:p w:rsidR="00CE4E26" w:rsidRDefault="00CE4E26" w:rsidP="00551829"/>
    <w:p w:rsidR="00CE4E26" w:rsidRDefault="00CE4E26" w:rsidP="00551829"/>
    <w:p w:rsidR="00CE4E26" w:rsidRDefault="00CE4E26" w:rsidP="00551829"/>
    <w:p w:rsidR="00CE4E26" w:rsidRDefault="00CE4E26" w:rsidP="00551829"/>
    <w:p w:rsidR="00CE4E26" w:rsidRDefault="00CE4E26" w:rsidP="00551829"/>
    <w:p w:rsidR="00CE4E26" w:rsidRDefault="00CE4E26" w:rsidP="00551829"/>
    <w:p w:rsidR="00CE4E26" w:rsidRDefault="00CE4E26" w:rsidP="00551829"/>
    <w:p w:rsidR="00CE4E26" w:rsidRDefault="00CE4E26" w:rsidP="00551829"/>
    <w:p w:rsidR="00E13A6C" w:rsidRDefault="00E13A6C" w:rsidP="00E13A6C">
      <w:pPr>
        <w:pStyle w:val="Links"/>
      </w:pPr>
    </w:p>
    <w:p w:rsidR="00CE4E26" w:rsidRDefault="003921BC" w:rsidP="00E13A6C">
      <w:pPr>
        <w:pStyle w:val="Links"/>
        <w:rPr>
          <w:rStyle w:val="Hyperlink"/>
        </w:rPr>
      </w:pPr>
      <w:hyperlink w:anchor="TImageEnProc" w:history="1">
        <w:r w:rsidR="00CE4E26" w:rsidRPr="00C91375">
          <w:rPr>
            <w:rStyle w:val="Hyperlink"/>
          </w:rPr>
          <w:t xml:space="preserve">ImageEnProc </w:t>
        </w:r>
      </w:hyperlink>
    </w:p>
    <w:p w:rsidR="00E13A6C" w:rsidRDefault="00E13A6C" w:rsidP="00E13A6C">
      <w:pPr>
        <w:pStyle w:val="Links"/>
        <w:rPr>
          <w:color w:val="1F497D" w:themeColor="text2"/>
          <w:spacing w:val="14"/>
          <w:sz w:val="24"/>
        </w:rPr>
      </w:pPr>
    </w:p>
    <w:tbl>
      <w:tblPr>
        <w:tblStyle w:val="TableGrid"/>
        <w:tblW w:w="0" w:type="auto"/>
        <w:tblInd w:w="43" w:type="dxa"/>
        <w:tblLook w:val="04A0" w:firstRow="1" w:lastRow="0" w:firstColumn="1" w:lastColumn="0" w:noHBand="0" w:noVBand="1"/>
      </w:tblPr>
      <w:tblGrid>
        <w:gridCol w:w="2014"/>
        <w:gridCol w:w="4539"/>
      </w:tblGrid>
      <w:tr w:rsidR="009F6483" w:rsidRPr="000A5CAF" w:rsidTr="00493139">
        <w:trPr>
          <w:cnfStyle w:val="100000000000" w:firstRow="1" w:lastRow="0" w:firstColumn="0" w:lastColumn="0" w:oddVBand="0" w:evenVBand="0" w:oddHBand="0" w:evenHBand="0" w:firstRowFirstColumn="0" w:firstRowLastColumn="0" w:lastRowFirstColumn="0" w:lastRowLastColumn="0"/>
        </w:trPr>
        <w:tc>
          <w:tcPr>
            <w:tcW w:w="0" w:type="auto"/>
            <w:shd w:val="clear" w:color="auto" w:fill="4F81BD" w:themeFill="accent1"/>
            <w:hideMark/>
          </w:tcPr>
          <w:p w:rsidR="009F6483" w:rsidRPr="000A5CAF" w:rsidRDefault="009F6483" w:rsidP="00551829">
            <w:pPr>
              <w:rPr>
                <w:b/>
                <w:color w:val="FFFFFF" w:themeColor="background1"/>
                <w:sz w:val="24"/>
                <w:szCs w:val="24"/>
              </w:rPr>
            </w:pPr>
            <w:r w:rsidRPr="000A5CAF">
              <w:rPr>
                <w:b/>
                <w:color w:val="FFFFFF" w:themeColor="background1"/>
              </w:rPr>
              <w:lastRenderedPageBreak/>
              <w:t>Parameter</w:t>
            </w:r>
          </w:p>
        </w:tc>
        <w:tc>
          <w:tcPr>
            <w:tcW w:w="0" w:type="auto"/>
            <w:shd w:val="clear" w:color="auto" w:fill="4F81BD" w:themeFill="accent1"/>
            <w:hideMark/>
          </w:tcPr>
          <w:p w:rsidR="009F6483" w:rsidRPr="000A5CAF" w:rsidRDefault="009F6483" w:rsidP="00551829">
            <w:pPr>
              <w:rPr>
                <w:b/>
                <w:color w:val="FFFFFF" w:themeColor="background1"/>
                <w:sz w:val="24"/>
                <w:szCs w:val="24"/>
              </w:rPr>
            </w:pPr>
            <w:r w:rsidRPr="000A5CAF">
              <w:rPr>
                <w:b/>
                <w:color w:val="FFFFFF" w:themeColor="background1"/>
              </w:rPr>
              <w:t>Description</w:t>
            </w:r>
          </w:p>
        </w:tc>
      </w:tr>
      <w:tr w:rsidR="009F6483" w:rsidTr="009F6483">
        <w:tc>
          <w:tcPr>
            <w:tcW w:w="0" w:type="auto"/>
            <w:hideMark/>
          </w:tcPr>
          <w:p w:rsidR="009F6483" w:rsidRDefault="009F6483" w:rsidP="00551829">
            <w:pPr>
              <w:rPr>
                <w:sz w:val="24"/>
                <w:szCs w:val="24"/>
              </w:rPr>
            </w:pPr>
            <w:r>
              <w:rPr>
                <w:rStyle w:val="code"/>
              </w:rPr>
              <w:t>HueBegin</w:t>
            </w:r>
          </w:p>
        </w:tc>
        <w:tc>
          <w:tcPr>
            <w:tcW w:w="0" w:type="auto"/>
            <w:hideMark/>
          </w:tcPr>
          <w:p w:rsidR="009F6483" w:rsidRDefault="009F6483" w:rsidP="00551829">
            <w:pPr>
              <w:rPr>
                <w:sz w:val="24"/>
                <w:szCs w:val="24"/>
              </w:rPr>
            </w:pPr>
            <w:r>
              <w:t>Starting Hue value. 0..359</w:t>
            </w:r>
          </w:p>
        </w:tc>
      </w:tr>
      <w:tr w:rsidR="009F6483" w:rsidTr="009F6483">
        <w:tc>
          <w:tcPr>
            <w:tcW w:w="0" w:type="auto"/>
            <w:hideMark/>
          </w:tcPr>
          <w:p w:rsidR="009F6483" w:rsidRDefault="009F6483" w:rsidP="00551829">
            <w:pPr>
              <w:rPr>
                <w:sz w:val="24"/>
                <w:szCs w:val="24"/>
              </w:rPr>
            </w:pPr>
            <w:r>
              <w:rPr>
                <w:rStyle w:val="code"/>
              </w:rPr>
              <w:t>HueEnd</w:t>
            </w:r>
          </w:p>
        </w:tc>
        <w:tc>
          <w:tcPr>
            <w:tcW w:w="0" w:type="auto"/>
            <w:hideMark/>
          </w:tcPr>
          <w:p w:rsidR="009F6483" w:rsidRDefault="009F6483" w:rsidP="00551829">
            <w:pPr>
              <w:rPr>
                <w:sz w:val="24"/>
                <w:szCs w:val="24"/>
              </w:rPr>
            </w:pPr>
            <w:r>
              <w:t>Ending Hue value. 0..359</w:t>
            </w:r>
          </w:p>
        </w:tc>
      </w:tr>
      <w:tr w:rsidR="009F6483" w:rsidTr="009F6483">
        <w:tc>
          <w:tcPr>
            <w:tcW w:w="0" w:type="auto"/>
            <w:hideMark/>
          </w:tcPr>
          <w:p w:rsidR="009F6483" w:rsidRDefault="009F6483" w:rsidP="00551829">
            <w:pPr>
              <w:rPr>
                <w:sz w:val="24"/>
                <w:szCs w:val="24"/>
              </w:rPr>
            </w:pPr>
            <w:r>
              <w:rPr>
                <w:rStyle w:val="code"/>
              </w:rPr>
              <w:t>SatBegin</w:t>
            </w:r>
          </w:p>
        </w:tc>
        <w:tc>
          <w:tcPr>
            <w:tcW w:w="0" w:type="auto"/>
            <w:hideMark/>
          </w:tcPr>
          <w:p w:rsidR="009F6483" w:rsidRDefault="009F6483" w:rsidP="00551829">
            <w:pPr>
              <w:rPr>
                <w:sz w:val="24"/>
                <w:szCs w:val="24"/>
              </w:rPr>
            </w:pPr>
            <w:r>
              <w:t>Starting Saturation value. 0..99</w:t>
            </w:r>
          </w:p>
        </w:tc>
      </w:tr>
      <w:tr w:rsidR="009F6483" w:rsidTr="009F6483">
        <w:tc>
          <w:tcPr>
            <w:tcW w:w="0" w:type="auto"/>
            <w:hideMark/>
          </w:tcPr>
          <w:p w:rsidR="009F6483" w:rsidRDefault="009F6483" w:rsidP="00551829">
            <w:pPr>
              <w:rPr>
                <w:sz w:val="24"/>
                <w:szCs w:val="24"/>
              </w:rPr>
            </w:pPr>
            <w:r>
              <w:rPr>
                <w:rStyle w:val="code"/>
              </w:rPr>
              <w:t>SatEnd</w:t>
            </w:r>
          </w:p>
        </w:tc>
        <w:tc>
          <w:tcPr>
            <w:tcW w:w="0" w:type="auto"/>
            <w:hideMark/>
          </w:tcPr>
          <w:p w:rsidR="009F6483" w:rsidRDefault="009F6483" w:rsidP="00551829">
            <w:pPr>
              <w:rPr>
                <w:sz w:val="24"/>
                <w:szCs w:val="24"/>
              </w:rPr>
            </w:pPr>
            <w:r>
              <w:t>Ending Saturation value. 0..99</w:t>
            </w:r>
          </w:p>
        </w:tc>
      </w:tr>
      <w:tr w:rsidR="009F6483" w:rsidTr="009F6483">
        <w:tc>
          <w:tcPr>
            <w:tcW w:w="0" w:type="auto"/>
            <w:hideMark/>
          </w:tcPr>
          <w:p w:rsidR="009F6483" w:rsidRDefault="009F6483" w:rsidP="00551829">
            <w:pPr>
              <w:rPr>
                <w:sz w:val="24"/>
                <w:szCs w:val="24"/>
              </w:rPr>
            </w:pPr>
            <w:r>
              <w:rPr>
                <w:rStyle w:val="code"/>
              </w:rPr>
              <w:t>ValBegin</w:t>
            </w:r>
          </w:p>
        </w:tc>
        <w:tc>
          <w:tcPr>
            <w:tcW w:w="0" w:type="auto"/>
            <w:hideMark/>
          </w:tcPr>
          <w:p w:rsidR="009F6483" w:rsidRDefault="009F6483" w:rsidP="00551829">
            <w:pPr>
              <w:rPr>
                <w:sz w:val="24"/>
                <w:szCs w:val="24"/>
              </w:rPr>
            </w:pPr>
            <w:r>
              <w:t>Starting Intensity value. 0..99</w:t>
            </w:r>
          </w:p>
        </w:tc>
      </w:tr>
      <w:tr w:rsidR="009F6483" w:rsidTr="009F6483">
        <w:tc>
          <w:tcPr>
            <w:tcW w:w="0" w:type="auto"/>
            <w:hideMark/>
          </w:tcPr>
          <w:p w:rsidR="009F6483" w:rsidRDefault="009F6483" w:rsidP="00551829">
            <w:pPr>
              <w:rPr>
                <w:sz w:val="24"/>
                <w:szCs w:val="24"/>
              </w:rPr>
            </w:pPr>
            <w:r>
              <w:rPr>
                <w:rStyle w:val="code"/>
              </w:rPr>
              <w:t>ValEnd</w:t>
            </w:r>
          </w:p>
        </w:tc>
        <w:tc>
          <w:tcPr>
            <w:tcW w:w="0" w:type="auto"/>
            <w:hideMark/>
          </w:tcPr>
          <w:p w:rsidR="009F6483" w:rsidRDefault="009F6483" w:rsidP="00551829">
            <w:pPr>
              <w:rPr>
                <w:sz w:val="24"/>
                <w:szCs w:val="24"/>
              </w:rPr>
            </w:pPr>
            <w:r>
              <w:t>Ending Intensity value. 0..99</w:t>
            </w:r>
          </w:p>
        </w:tc>
      </w:tr>
      <w:tr w:rsidR="009F6483" w:rsidTr="009F6483">
        <w:tc>
          <w:tcPr>
            <w:tcW w:w="0" w:type="auto"/>
            <w:hideMark/>
          </w:tcPr>
          <w:p w:rsidR="009F6483" w:rsidRDefault="009F6483" w:rsidP="00551829">
            <w:pPr>
              <w:rPr>
                <w:sz w:val="24"/>
                <w:szCs w:val="24"/>
              </w:rPr>
            </w:pPr>
            <w:r>
              <w:rPr>
                <w:rStyle w:val="code"/>
              </w:rPr>
              <w:t>ColorizeMatched</w:t>
            </w:r>
          </w:p>
        </w:tc>
        <w:tc>
          <w:tcPr>
            <w:tcW w:w="0" w:type="auto"/>
            <w:hideMark/>
          </w:tcPr>
          <w:p w:rsidR="009F6483" w:rsidRDefault="009F6483" w:rsidP="00551829">
            <w:pPr>
              <w:rPr>
                <w:sz w:val="24"/>
                <w:szCs w:val="24"/>
              </w:rPr>
            </w:pPr>
            <w:r>
              <w:t xml:space="preserve">If </w:t>
            </w:r>
            <w:r w:rsidR="00CB0899">
              <w:t>true</w:t>
            </w:r>
            <w:r>
              <w:t xml:space="preserve"> next parameter specifies the matched color.</w:t>
            </w:r>
          </w:p>
        </w:tc>
      </w:tr>
      <w:tr w:rsidR="009F6483" w:rsidTr="009F6483">
        <w:tc>
          <w:tcPr>
            <w:tcW w:w="0" w:type="auto"/>
            <w:hideMark/>
          </w:tcPr>
          <w:p w:rsidR="009F6483" w:rsidRDefault="009F6483" w:rsidP="00551829">
            <w:pPr>
              <w:rPr>
                <w:sz w:val="24"/>
                <w:szCs w:val="24"/>
              </w:rPr>
            </w:pPr>
            <w:r>
              <w:rPr>
                <w:rStyle w:val="code"/>
              </w:rPr>
              <w:t>MatchColor</w:t>
            </w:r>
          </w:p>
        </w:tc>
        <w:tc>
          <w:tcPr>
            <w:tcW w:w="0" w:type="auto"/>
            <w:hideMark/>
          </w:tcPr>
          <w:p w:rsidR="009F6483" w:rsidRDefault="009F6483" w:rsidP="00551829">
            <w:pPr>
              <w:rPr>
                <w:sz w:val="24"/>
                <w:szCs w:val="24"/>
              </w:rPr>
            </w:pPr>
            <w:r>
              <w:t>New pixel color when HSV conversion fit inside specified ranges.</w:t>
            </w:r>
          </w:p>
        </w:tc>
      </w:tr>
      <w:tr w:rsidR="009F6483" w:rsidTr="009F6483">
        <w:tc>
          <w:tcPr>
            <w:tcW w:w="0" w:type="auto"/>
            <w:hideMark/>
          </w:tcPr>
          <w:p w:rsidR="009F6483" w:rsidRDefault="009F6483" w:rsidP="00551829">
            <w:pPr>
              <w:rPr>
                <w:sz w:val="24"/>
                <w:szCs w:val="24"/>
              </w:rPr>
            </w:pPr>
            <w:r>
              <w:rPr>
                <w:rStyle w:val="code"/>
              </w:rPr>
              <w:t>ColorizeNonMatched</w:t>
            </w:r>
          </w:p>
        </w:tc>
        <w:tc>
          <w:tcPr>
            <w:tcW w:w="0" w:type="auto"/>
            <w:hideMark/>
          </w:tcPr>
          <w:p w:rsidR="009F6483" w:rsidRDefault="009F6483" w:rsidP="00551829">
            <w:pPr>
              <w:rPr>
                <w:sz w:val="24"/>
                <w:szCs w:val="24"/>
              </w:rPr>
            </w:pPr>
            <w:r>
              <w:t xml:space="preserve">If </w:t>
            </w:r>
            <w:r w:rsidR="00CB0899">
              <w:t>true</w:t>
            </w:r>
            <w:r>
              <w:t xml:space="preserve"> next parameter specifies the non-matched color.</w:t>
            </w:r>
          </w:p>
        </w:tc>
      </w:tr>
      <w:tr w:rsidR="009F6483" w:rsidTr="009F6483">
        <w:tc>
          <w:tcPr>
            <w:tcW w:w="0" w:type="auto"/>
            <w:hideMark/>
          </w:tcPr>
          <w:p w:rsidR="009F6483" w:rsidRDefault="009F6483" w:rsidP="00551829">
            <w:pPr>
              <w:rPr>
                <w:sz w:val="24"/>
                <w:szCs w:val="24"/>
              </w:rPr>
            </w:pPr>
            <w:r>
              <w:rPr>
                <w:rStyle w:val="code"/>
              </w:rPr>
              <w:t>NonMatchColor</w:t>
            </w:r>
          </w:p>
        </w:tc>
        <w:tc>
          <w:tcPr>
            <w:tcW w:w="0" w:type="auto"/>
            <w:hideMark/>
          </w:tcPr>
          <w:p w:rsidR="009F6483" w:rsidRDefault="009F6483" w:rsidP="00551829">
            <w:pPr>
              <w:rPr>
                <w:sz w:val="24"/>
                <w:szCs w:val="24"/>
              </w:rPr>
            </w:pPr>
            <w:r>
              <w:t xml:space="preserve">New pixel color when HSV conversion does not fit inside specified </w:t>
            </w:r>
            <w:r w:rsidR="00944BE0">
              <w:t>ranges</w:t>
            </w:r>
            <w:r>
              <w:t>.</w:t>
            </w:r>
          </w:p>
        </w:tc>
      </w:tr>
    </w:tbl>
    <w:p w:rsidR="00CE4E26" w:rsidRDefault="00450E4E" w:rsidP="00D0347D">
      <w:pPr>
        <w:pStyle w:val="Caption"/>
      </w:pPr>
      <w:r>
        <w:rPr>
          <w:rStyle w:val="code"/>
        </w:rPr>
        <w:t>MatchHSVRange</w:t>
      </w:r>
      <w:r>
        <w:t xml:space="preserve"> r</w:t>
      </w:r>
      <w:r w:rsidR="009F6483">
        <w:t>eturns the number of matching pixels.</w:t>
      </w:r>
    </w:p>
    <w:p w:rsidR="00CE4E26" w:rsidRDefault="00CE4E26" w:rsidP="00CE4E26"/>
    <w:p w:rsidR="00CE4E26" w:rsidRDefault="00CE4E26" w:rsidP="00CE4E26"/>
    <w:p w:rsidR="00CE4E26" w:rsidRDefault="00CE4E26" w:rsidP="00CE4E26"/>
    <w:p w:rsidR="00CE4E26" w:rsidRDefault="00CE4E26" w:rsidP="00CE4E26"/>
    <w:p w:rsidR="00CE4E26" w:rsidRDefault="003921BC" w:rsidP="00E13A6C">
      <w:pPr>
        <w:pStyle w:val="Links"/>
        <w:rPr>
          <w:rFonts w:asciiTheme="majorHAnsi" w:hAnsiTheme="majorHAnsi"/>
          <w:color w:val="1F497D" w:themeColor="text2"/>
          <w:spacing w:val="14"/>
          <w:sz w:val="24"/>
        </w:rPr>
      </w:pPr>
      <w:hyperlink w:anchor="TImageEnProc" w:history="1">
        <w:r w:rsidR="00CE4E26" w:rsidRPr="00C91375">
          <w:rPr>
            <w:rStyle w:val="Hyperlink"/>
          </w:rPr>
          <w:t xml:space="preserve">ImageEnProc </w:t>
        </w:r>
      </w:hyperlink>
    </w:p>
    <w:p w:rsidR="00944BE0" w:rsidRPr="00D7697E" w:rsidRDefault="00944BE0" w:rsidP="00650A64">
      <w:pPr>
        <w:pStyle w:val="Caption"/>
        <w:rPr>
          <w:rStyle w:val="code"/>
          <w:i/>
          <w:iCs w:val="0"/>
          <w:color w:val="4F81BD" w:themeColor="accent1"/>
        </w:rPr>
      </w:pPr>
      <w:r w:rsidRPr="00D7697E">
        <w:lastRenderedPageBreak/>
        <w:t>Declaration</w:t>
      </w:r>
    </w:p>
    <w:p w:rsidR="009F6483" w:rsidRDefault="009F6483" w:rsidP="00551829">
      <w:pPr>
        <w:pStyle w:val="NoSpacing"/>
      </w:pPr>
      <w:r w:rsidRPr="00944BE0">
        <w:rPr>
          <w:rStyle w:val="code"/>
          <w:b/>
        </w:rPr>
        <w:t>procedure</w:t>
      </w:r>
      <w:r>
        <w:rPr>
          <w:rStyle w:val="code"/>
        </w:rPr>
        <w:t xml:space="preserve"> </w:t>
      </w:r>
      <w:bookmarkStart w:id="2059" w:name="TImageEnProcMinimum"/>
      <w:r>
        <w:rPr>
          <w:rStyle w:val="code"/>
        </w:rPr>
        <w:t>Minimum</w:t>
      </w:r>
      <w:bookmarkEnd w:id="2059"/>
      <w:r>
        <w:rPr>
          <w:rStyle w:val="code"/>
        </w:rPr>
        <w:t>(WindowSize:</w:t>
      </w:r>
      <w:r w:rsidR="00944BE0">
        <w:rPr>
          <w:rStyle w:val="code"/>
        </w:rPr>
        <w:t xml:space="preserve"> </w:t>
      </w:r>
      <w:r>
        <w:rPr>
          <w:rStyle w:val="code"/>
        </w:rPr>
        <w:t>integer);</w:t>
      </w:r>
    </w:p>
    <w:p w:rsidR="009F6483" w:rsidRDefault="009F6483" w:rsidP="00650A64">
      <w:pPr>
        <w:pStyle w:val="Caption"/>
      </w:pPr>
      <w:r>
        <w:t>Description</w:t>
      </w:r>
    </w:p>
    <w:p w:rsidR="0051367C" w:rsidRDefault="009F6483" w:rsidP="000138D2">
      <w:pPr>
        <w:pStyle w:val="BodyTextFirstIndent"/>
      </w:pPr>
      <w:r>
        <w:t>The method Minimum sets each pixel in the output image as the minimum value of all the current image pixel values in the ne</w:t>
      </w:r>
      <w:r w:rsidR="0051367C">
        <w:t>ighborhood of size WindowSize.</w:t>
      </w:r>
    </w:p>
    <w:p w:rsidR="009F6483" w:rsidRDefault="009F6483" w:rsidP="000138D2">
      <w:pPr>
        <w:pStyle w:val="BodyTextFirstIndent"/>
      </w:pPr>
      <w:r>
        <w:t>The minimum filter is typically applied to an image to remove positive outlier noise.</w:t>
      </w:r>
    </w:p>
    <w:p w:rsidR="00944BE0" w:rsidRPr="00D7697E" w:rsidRDefault="00F20236" w:rsidP="00650A64">
      <w:pPr>
        <w:pStyle w:val="Caption"/>
        <w:rPr>
          <w:rStyle w:val="code"/>
          <w:i/>
          <w:iCs w:val="0"/>
          <w:color w:val="4F81BD" w:themeColor="accent1"/>
        </w:rPr>
      </w:pPr>
      <w:r>
        <w:br/>
      </w:r>
      <w:r>
        <w:br/>
      </w:r>
      <w:r w:rsidR="00944BE0" w:rsidRPr="00D7697E">
        <w:t>Declaration</w:t>
      </w:r>
    </w:p>
    <w:p w:rsidR="009F6483" w:rsidRDefault="009F6483" w:rsidP="00551829">
      <w:pPr>
        <w:pStyle w:val="NoSpacing"/>
      </w:pPr>
      <w:r w:rsidRPr="00944BE0">
        <w:rPr>
          <w:rStyle w:val="code"/>
          <w:b/>
        </w:rPr>
        <w:t>procedure</w:t>
      </w:r>
      <w:r>
        <w:rPr>
          <w:rStyle w:val="code"/>
        </w:rPr>
        <w:t xml:space="preserve"> </w:t>
      </w:r>
      <w:bookmarkStart w:id="2060" w:name="TImageEnProcMotionBlur"/>
      <w:r>
        <w:rPr>
          <w:rStyle w:val="code"/>
        </w:rPr>
        <w:t>MotionBlur</w:t>
      </w:r>
      <w:bookmarkEnd w:id="2060"/>
      <w:r>
        <w:rPr>
          <w:rStyle w:val="code"/>
        </w:rPr>
        <w:t>(angle:</w:t>
      </w:r>
      <w:r w:rsidR="00944BE0">
        <w:rPr>
          <w:rStyle w:val="code"/>
        </w:rPr>
        <w:t xml:space="preserve"> </w:t>
      </w:r>
      <w:r>
        <w:rPr>
          <w:rStyle w:val="code"/>
        </w:rPr>
        <w:t>double; radius:</w:t>
      </w:r>
      <w:r w:rsidR="00944BE0">
        <w:rPr>
          <w:rStyle w:val="code"/>
        </w:rPr>
        <w:t xml:space="preserve"> </w:t>
      </w:r>
      <w:r>
        <w:rPr>
          <w:rStyle w:val="code"/>
        </w:rPr>
        <w:t>integer = 8; sigma:</w:t>
      </w:r>
      <w:r w:rsidR="00944BE0">
        <w:rPr>
          <w:rStyle w:val="code"/>
        </w:rPr>
        <w:t xml:space="preserve"> </w:t>
      </w:r>
      <w:r>
        <w:rPr>
          <w:rStyle w:val="code"/>
        </w:rPr>
        <w:t>integer = 7);</w:t>
      </w:r>
    </w:p>
    <w:p w:rsidR="009F6483" w:rsidRDefault="009F6483" w:rsidP="00650A64">
      <w:pPr>
        <w:pStyle w:val="Caption"/>
      </w:pPr>
      <w:r>
        <w:t>Description</w:t>
      </w:r>
    </w:p>
    <w:p w:rsidR="009F6483" w:rsidRDefault="00944BE0" w:rsidP="008C7F36">
      <w:pPr>
        <w:pStyle w:val="BodyTextFirstIndent"/>
      </w:pPr>
      <w:r>
        <w:rPr>
          <w:rStyle w:val="code"/>
        </w:rPr>
        <w:t>MotionBlur</w:t>
      </w:r>
      <w:r>
        <w:t xml:space="preserve"> a</w:t>
      </w:r>
      <w:r w:rsidR="009F6483">
        <w:t xml:space="preserve">pplies </w:t>
      </w:r>
      <w:r>
        <w:t xml:space="preserve">a </w:t>
      </w:r>
      <w:r w:rsidR="009F6483">
        <w:t>motion blur effect.</w:t>
      </w:r>
      <w:r w:rsidR="00650A64">
        <w:br/>
      </w:r>
    </w:p>
    <w:tbl>
      <w:tblPr>
        <w:tblStyle w:val="TableGrid"/>
        <w:tblW w:w="0" w:type="auto"/>
        <w:tblInd w:w="43" w:type="dxa"/>
        <w:tblLook w:val="04A0" w:firstRow="1" w:lastRow="0" w:firstColumn="1" w:lastColumn="0" w:noHBand="0" w:noVBand="1"/>
      </w:tblPr>
      <w:tblGrid>
        <w:gridCol w:w="1275"/>
        <w:gridCol w:w="4860"/>
      </w:tblGrid>
      <w:tr w:rsidR="000A5CAF" w:rsidRPr="000A5CAF" w:rsidTr="000A5CAF">
        <w:trPr>
          <w:cnfStyle w:val="100000000000" w:firstRow="1" w:lastRow="0" w:firstColumn="0" w:lastColumn="0" w:oddVBand="0" w:evenVBand="0" w:oddHBand="0" w:evenHBand="0" w:firstRowFirstColumn="0" w:firstRowLastColumn="0" w:lastRowFirstColumn="0" w:lastRowLastColumn="0"/>
        </w:trPr>
        <w:tc>
          <w:tcPr>
            <w:tcW w:w="1275" w:type="dxa"/>
            <w:shd w:val="clear" w:color="auto" w:fill="4F81BD" w:themeFill="accent1"/>
            <w:hideMark/>
          </w:tcPr>
          <w:p w:rsidR="009F6483" w:rsidRPr="000A5CAF" w:rsidRDefault="009F6483" w:rsidP="00551829">
            <w:pPr>
              <w:rPr>
                <w:b/>
                <w:color w:val="FFFFFF" w:themeColor="background1"/>
                <w:sz w:val="24"/>
                <w:szCs w:val="24"/>
              </w:rPr>
            </w:pPr>
            <w:r w:rsidRPr="000A5CAF">
              <w:rPr>
                <w:b/>
                <w:color w:val="FFFFFF" w:themeColor="background1"/>
              </w:rPr>
              <w:t>Parameter</w:t>
            </w:r>
          </w:p>
        </w:tc>
        <w:tc>
          <w:tcPr>
            <w:tcW w:w="4860" w:type="dxa"/>
            <w:shd w:val="clear" w:color="auto" w:fill="4F81BD" w:themeFill="accent1"/>
            <w:hideMark/>
          </w:tcPr>
          <w:p w:rsidR="009F6483" w:rsidRPr="000A5CAF" w:rsidRDefault="009F6483" w:rsidP="00551829">
            <w:pPr>
              <w:rPr>
                <w:b/>
                <w:color w:val="FFFFFF" w:themeColor="background1"/>
                <w:sz w:val="24"/>
                <w:szCs w:val="24"/>
              </w:rPr>
            </w:pPr>
            <w:r w:rsidRPr="000A5CAF">
              <w:rPr>
                <w:b/>
                <w:color w:val="FFFFFF" w:themeColor="background1"/>
              </w:rPr>
              <w:t>Description</w:t>
            </w:r>
          </w:p>
        </w:tc>
      </w:tr>
      <w:tr w:rsidR="009F6483" w:rsidTr="000A5CAF">
        <w:tc>
          <w:tcPr>
            <w:tcW w:w="1275" w:type="dxa"/>
            <w:hideMark/>
          </w:tcPr>
          <w:p w:rsidR="009F6483" w:rsidRDefault="009F6483" w:rsidP="00551829">
            <w:pPr>
              <w:rPr>
                <w:sz w:val="24"/>
                <w:szCs w:val="24"/>
              </w:rPr>
            </w:pPr>
            <w:r>
              <w:rPr>
                <w:rStyle w:val="code"/>
              </w:rPr>
              <w:t>angle</w:t>
            </w:r>
          </w:p>
        </w:tc>
        <w:tc>
          <w:tcPr>
            <w:tcW w:w="4860" w:type="dxa"/>
            <w:hideMark/>
          </w:tcPr>
          <w:p w:rsidR="009F6483" w:rsidRDefault="009F6483" w:rsidP="00551829">
            <w:pPr>
              <w:rPr>
                <w:sz w:val="24"/>
                <w:szCs w:val="24"/>
              </w:rPr>
            </w:pPr>
            <w:r>
              <w:t>Specifies angle in degrees (0..360).</w:t>
            </w:r>
          </w:p>
        </w:tc>
      </w:tr>
      <w:tr w:rsidR="009F6483" w:rsidTr="000A5CAF">
        <w:tc>
          <w:tcPr>
            <w:tcW w:w="1275" w:type="dxa"/>
            <w:hideMark/>
          </w:tcPr>
          <w:p w:rsidR="009F6483" w:rsidRDefault="009F6483" w:rsidP="00551829">
            <w:pPr>
              <w:rPr>
                <w:sz w:val="24"/>
                <w:szCs w:val="24"/>
              </w:rPr>
            </w:pPr>
            <w:r>
              <w:rPr>
                <w:rStyle w:val="code"/>
              </w:rPr>
              <w:t>radius</w:t>
            </w:r>
          </w:p>
        </w:tc>
        <w:tc>
          <w:tcPr>
            <w:tcW w:w="4860" w:type="dxa"/>
            <w:hideMark/>
          </w:tcPr>
          <w:p w:rsidR="009F6483" w:rsidRDefault="009F6483" w:rsidP="00551829">
            <w:pPr>
              <w:rPr>
                <w:sz w:val="24"/>
                <w:szCs w:val="24"/>
              </w:rPr>
            </w:pPr>
            <w:r>
              <w:t>Radius of Gaussian kernel in pixels (&gt;0).</w:t>
            </w:r>
          </w:p>
        </w:tc>
      </w:tr>
      <w:tr w:rsidR="009F6483" w:rsidTr="000A5CAF">
        <w:tc>
          <w:tcPr>
            <w:tcW w:w="1275" w:type="dxa"/>
            <w:hideMark/>
          </w:tcPr>
          <w:p w:rsidR="009F6483" w:rsidRDefault="009F6483" w:rsidP="00551829">
            <w:pPr>
              <w:rPr>
                <w:sz w:val="24"/>
                <w:szCs w:val="24"/>
              </w:rPr>
            </w:pPr>
            <w:r>
              <w:rPr>
                <w:rStyle w:val="code"/>
              </w:rPr>
              <w:t>sigma</w:t>
            </w:r>
          </w:p>
        </w:tc>
        <w:tc>
          <w:tcPr>
            <w:tcW w:w="4860" w:type="dxa"/>
            <w:hideMark/>
          </w:tcPr>
          <w:p w:rsidR="009F6483" w:rsidRDefault="009F6483" w:rsidP="00551829">
            <w:pPr>
              <w:rPr>
                <w:sz w:val="24"/>
                <w:szCs w:val="24"/>
              </w:rPr>
            </w:pPr>
            <w:r>
              <w:t>Standard deviation of Gaussian kernel in pixels (&gt;0).</w:t>
            </w:r>
          </w:p>
        </w:tc>
      </w:tr>
    </w:tbl>
    <w:p w:rsidR="009F6483" w:rsidRDefault="009F6483" w:rsidP="00551829">
      <w:pPr>
        <w:rPr>
          <w:rStyle w:val="code"/>
        </w:rPr>
      </w:pPr>
    </w:p>
    <w:p w:rsidR="009F6483" w:rsidRDefault="009F6483" w:rsidP="00551829">
      <w:pPr>
        <w:rPr>
          <w:rStyle w:val="code"/>
        </w:rPr>
      </w:pPr>
    </w:p>
    <w:p w:rsidR="00CE4E26" w:rsidRDefault="003921BC" w:rsidP="00E13A6C">
      <w:pPr>
        <w:pStyle w:val="Links"/>
        <w:rPr>
          <w:rFonts w:asciiTheme="majorHAnsi" w:hAnsiTheme="majorHAnsi"/>
          <w:color w:val="1F497D" w:themeColor="text2"/>
          <w:spacing w:val="14"/>
          <w:sz w:val="24"/>
        </w:rPr>
      </w:pPr>
      <w:hyperlink w:anchor="TImageEnProc" w:history="1">
        <w:r w:rsidR="00CE4E26" w:rsidRPr="00C91375">
          <w:rPr>
            <w:rStyle w:val="Hyperlink"/>
          </w:rPr>
          <w:t xml:space="preserve">ImageEnProc </w:t>
        </w:r>
      </w:hyperlink>
    </w:p>
    <w:p w:rsidR="00944BE0" w:rsidRPr="00D7697E" w:rsidRDefault="00944BE0" w:rsidP="00650A64">
      <w:pPr>
        <w:pStyle w:val="Caption"/>
        <w:rPr>
          <w:rStyle w:val="code"/>
          <w:i/>
          <w:iCs w:val="0"/>
          <w:color w:val="4F81BD" w:themeColor="accent1"/>
        </w:rPr>
      </w:pPr>
      <w:r w:rsidRPr="00D7697E">
        <w:lastRenderedPageBreak/>
        <w:t>Declaration</w:t>
      </w:r>
    </w:p>
    <w:p w:rsidR="009F6483" w:rsidRDefault="009F6483" w:rsidP="00551829">
      <w:pPr>
        <w:pStyle w:val="NoSpacing"/>
      </w:pPr>
      <w:r w:rsidRPr="00944BE0">
        <w:rPr>
          <w:rStyle w:val="code"/>
          <w:b/>
        </w:rPr>
        <w:t>procedure</w:t>
      </w:r>
      <w:r>
        <w:rPr>
          <w:rStyle w:val="code"/>
        </w:rPr>
        <w:t xml:space="preserve"> </w:t>
      </w:r>
      <w:bookmarkStart w:id="2061" w:name="TImageEnProcNegative"/>
      <w:r>
        <w:rPr>
          <w:rStyle w:val="code"/>
        </w:rPr>
        <w:t>Negative</w:t>
      </w:r>
      <w:bookmarkEnd w:id="2061"/>
      <w:r>
        <w:rPr>
          <w:rStyle w:val="code"/>
        </w:rPr>
        <w:t>;</w:t>
      </w:r>
    </w:p>
    <w:p w:rsidR="009F6483" w:rsidRDefault="009F6483" w:rsidP="00650A64">
      <w:pPr>
        <w:pStyle w:val="Caption"/>
      </w:pPr>
      <w:r>
        <w:t>Description</w:t>
      </w:r>
    </w:p>
    <w:p w:rsidR="009F6483" w:rsidRDefault="009F6483" w:rsidP="008C7F36">
      <w:pPr>
        <w:pStyle w:val="BodyTextFirstIndent"/>
      </w:pPr>
      <w:r>
        <w:t>Negative method inverts all colors of the selected region.</w:t>
      </w:r>
    </w:p>
    <w:p w:rsidR="00DC47B7" w:rsidRPr="00D7697E" w:rsidRDefault="008D18EC" w:rsidP="00650A64">
      <w:pPr>
        <w:pStyle w:val="Caption"/>
        <w:rPr>
          <w:rStyle w:val="code"/>
          <w:i/>
          <w:iCs w:val="0"/>
          <w:color w:val="4F81BD" w:themeColor="accent1"/>
        </w:rPr>
      </w:pPr>
      <w:r>
        <w:br/>
      </w:r>
      <w:r>
        <w:br/>
      </w:r>
      <w:r w:rsidR="00DC47B7" w:rsidRPr="00D7697E">
        <w:t>Declaration</w:t>
      </w:r>
    </w:p>
    <w:p w:rsidR="009F6483" w:rsidRDefault="009F6483" w:rsidP="00551829">
      <w:pPr>
        <w:pStyle w:val="NoSpacing"/>
      </w:pPr>
      <w:r w:rsidRPr="00944BE0">
        <w:rPr>
          <w:rStyle w:val="code"/>
          <w:b/>
        </w:rPr>
        <w:t>procedure</w:t>
      </w:r>
      <w:r>
        <w:rPr>
          <w:rStyle w:val="code"/>
        </w:rPr>
        <w:t xml:space="preserve"> </w:t>
      </w:r>
      <w:bookmarkStart w:id="2062" w:name="TImageEnProcOpening"/>
      <w:r>
        <w:rPr>
          <w:rStyle w:val="code"/>
        </w:rPr>
        <w:t>Opening</w:t>
      </w:r>
      <w:bookmarkEnd w:id="2062"/>
      <w:r>
        <w:rPr>
          <w:rStyle w:val="code"/>
        </w:rPr>
        <w:t>(WindowSize:</w:t>
      </w:r>
      <w:r w:rsidR="00944BE0">
        <w:rPr>
          <w:rStyle w:val="code"/>
        </w:rPr>
        <w:t xml:space="preserve"> </w:t>
      </w:r>
      <w:r>
        <w:rPr>
          <w:rStyle w:val="code"/>
        </w:rPr>
        <w:t>integer);</w:t>
      </w:r>
    </w:p>
    <w:p w:rsidR="009F6483" w:rsidRDefault="009F6483" w:rsidP="00650A64">
      <w:pPr>
        <w:pStyle w:val="Caption"/>
      </w:pPr>
      <w:r>
        <w:t>Description</w:t>
      </w:r>
    </w:p>
    <w:p w:rsidR="0051367C" w:rsidRDefault="009F6483" w:rsidP="000138D2">
      <w:pPr>
        <w:pStyle w:val="BodyTextFirstIndent"/>
      </w:pPr>
      <w:r>
        <w:t xml:space="preserve">The method Opening performs an erosion (Minimum filter with WindowSize </w:t>
      </w:r>
      <w:r w:rsidR="00944BE0">
        <w:t>parameter</w:t>
      </w:r>
      <w:r>
        <w:t>) followed by a dilation (Maximum filt</w:t>
      </w:r>
      <w:r w:rsidR="0051367C">
        <w:t>er with WindowSize parameter).</w:t>
      </w:r>
    </w:p>
    <w:p w:rsidR="00CE4E26" w:rsidRDefault="009F6483" w:rsidP="00496A97">
      <w:pPr>
        <w:pStyle w:val="BodyTextFirstIndent"/>
      </w:pPr>
      <w:r>
        <w:t>The opening filter operation will reduce small positive oriented regions and positive noise regions.</w:t>
      </w:r>
    </w:p>
    <w:p w:rsidR="00496A97" w:rsidRDefault="00496A97" w:rsidP="00496A97">
      <w:pPr>
        <w:pStyle w:val="Links"/>
      </w:pPr>
    </w:p>
    <w:p w:rsidR="00496A97" w:rsidRDefault="00496A97" w:rsidP="00496A97">
      <w:pPr>
        <w:pStyle w:val="Links"/>
      </w:pPr>
    </w:p>
    <w:p w:rsidR="00496A97" w:rsidRDefault="00496A97" w:rsidP="00496A97">
      <w:pPr>
        <w:pStyle w:val="Links"/>
      </w:pPr>
    </w:p>
    <w:p w:rsidR="00496A97" w:rsidRDefault="00496A97" w:rsidP="00496A97">
      <w:pPr>
        <w:pStyle w:val="Links"/>
      </w:pPr>
    </w:p>
    <w:p w:rsidR="00496A97" w:rsidRDefault="00496A97" w:rsidP="00496A97">
      <w:pPr>
        <w:pStyle w:val="Links"/>
      </w:pPr>
    </w:p>
    <w:p w:rsidR="00496A97" w:rsidRDefault="00496A97" w:rsidP="00496A97">
      <w:pPr>
        <w:pStyle w:val="Links"/>
      </w:pPr>
    </w:p>
    <w:p w:rsidR="00496A97" w:rsidRDefault="00496A97" w:rsidP="00496A97">
      <w:pPr>
        <w:pStyle w:val="Links"/>
      </w:pPr>
    </w:p>
    <w:p w:rsidR="00CE4E26" w:rsidRPr="00496A97" w:rsidRDefault="003921BC" w:rsidP="00496A97">
      <w:pPr>
        <w:pStyle w:val="Links"/>
        <w:rPr>
          <w:rFonts w:asciiTheme="majorHAnsi" w:hAnsiTheme="majorHAnsi"/>
          <w:color w:val="1F497D" w:themeColor="text2"/>
          <w:spacing w:val="14"/>
          <w:sz w:val="24"/>
        </w:rPr>
      </w:pPr>
      <w:hyperlink w:anchor="TImageEnProc" w:history="1">
        <w:r w:rsidR="00E13A6C" w:rsidRPr="00C91375">
          <w:rPr>
            <w:rStyle w:val="Hyperlink"/>
          </w:rPr>
          <w:t xml:space="preserve">ImageEnProc </w:t>
        </w:r>
      </w:hyperlink>
    </w:p>
    <w:p w:rsidR="00DC47B7" w:rsidRPr="00D7697E" w:rsidRDefault="00DC47B7" w:rsidP="00650A64">
      <w:pPr>
        <w:pStyle w:val="Caption"/>
        <w:rPr>
          <w:rStyle w:val="code"/>
          <w:i/>
          <w:iCs w:val="0"/>
          <w:color w:val="4F81BD" w:themeColor="accent1"/>
        </w:rPr>
      </w:pPr>
      <w:r w:rsidRPr="00D7697E">
        <w:lastRenderedPageBreak/>
        <w:t>Declaration</w:t>
      </w:r>
    </w:p>
    <w:p w:rsidR="00A650A6" w:rsidRDefault="00A650A6" w:rsidP="00551829">
      <w:pPr>
        <w:pStyle w:val="NoSpacing"/>
      </w:pPr>
      <w:r w:rsidRPr="00944BE0">
        <w:rPr>
          <w:rStyle w:val="code"/>
          <w:b/>
        </w:rPr>
        <w:t>procedure</w:t>
      </w:r>
      <w:r>
        <w:rPr>
          <w:rStyle w:val="code"/>
        </w:rPr>
        <w:t xml:space="preserve"> </w:t>
      </w:r>
      <w:bookmarkStart w:id="2063" w:name="TImageEnProcRandom"/>
      <w:r>
        <w:rPr>
          <w:rStyle w:val="code"/>
        </w:rPr>
        <w:t>Random</w:t>
      </w:r>
      <w:bookmarkEnd w:id="2063"/>
      <w:r>
        <w:rPr>
          <w:rStyle w:val="code"/>
        </w:rPr>
        <w:t>(mean:</w:t>
      </w:r>
      <w:r w:rsidR="00944BE0">
        <w:rPr>
          <w:rStyle w:val="code"/>
        </w:rPr>
        <w:t xml:space="preserve"> </w:t>
      </w:r>
      <w:r>
        <w:rPr>
          <w:rStyle w:val="code"/>
        </w:rPr>
        <w:t>double = 0.5; stdDev:</w:t>
      </w:r>
      <w:r w:rsidR="00944BE0">
        <w:rPr>
          <w:rStyle w:val="code"/>
        </w:rPr>
        <w:t xml:space="preserve"> </w:t>
      </w:r>
      <w:r>
        <w:rPr>
          <w:rStyle w:val="code"/>
        </w:rPr>
        <w:t>double = 0.123);</w:t>
      </w:r>
    </w:p>
    <w:p w:rsidR="00A650A6" w:rsidRDefault="00A650A6" w:rsidP="00650A64">
      <w:pPr>
        <w:pStyle w:val="Caption"/>
      </w:pPr>
      <w:r>
        <w:t>Description</w:t>
      </w:r>
    </w:p>
    <w:p w:rsidR="00A650A6" w:rsidRDefault="00A650A6" w:rsidP="008C7F36">
      <w:pPr>
        <w:pStyle w:val="BodyTextFirstIndent"/>
      </w:pPr>
      <w:r>
        <w:t xml:space="preserve">Fills selected pixels with random values (Gaussian distribution).  Random values are </w:t>
      </w:r>
      <w:r w:rsidR="00944BE0">
        <w:t>multiplied</w:t>
      </w:r>
      <w:r>
        <w:t xml:space="preserve"> by 255 and truncated to the range 0..255.</w:t>
      </w:r>
      <w:r w:rsidR="00650A64">
        <w:br/>
      </w:r>
    </w:p>
    <w:tbl>
      <w:tblPr>
        <w:tblStyle w:val="TableGrid"/>
        <w:tblW w:w="0" w:type="auto"/>
        <w:tblInd w:w="43" w:type="dxa"/>
        <w:tblLook w:val="04A0" w:firstRow="1" w:lastRow="0" w:firstColumn="1" w:lastColumn="0" w:noHBand="0" w:noVBand="1"/>
      </w:tblPr>
      <w:tblGrid>
        <w:gridCol w:w="1365"/>
        <w:gridCol w:w="3420"/>
      </w:tblGrid>
      <w:tr w:rsidR="000A5CAF" w:rsidRPr="000A5CAF" w:rsidTr="000A5CAF">
        <w:trPr>
          <w:cnfStyle w:val="100000000000" w:firstRow="1" w:lastRow="0" w:firstColumn="0" w:lastColumn="0" w:oddVBand="0" w:evenVBand="0" w:oddHBand="0" w:evenHBand="0" w:firstRowFirstColumn="0" w:firstRowLastColumn="0" w:lastRowFirstColumn="0" w:lastRowLastColumn="0"/>
        </w:trPr>
        <w:tc>
          <w:tcPr>
            <w:tcW w:w="1365" w:type="dxa"/>
            <w:shd w:val="clear" w:color="auto" w:fill="4F81BD" w:themeFill="accent1"/>
            <w:hideMark/>
          </w:tcPr>
          <w:p w:rsidR="00A650A6" w:rsidRPr="000A5CAF" w:rsidRDefault="00A650A6" w:rsidP="00551829">
            <w:pPr>
              <w:rPr>
                <w:b/>
                <w:color w:val="FFFFFF" w:themeColor="background1"/>
                <w:sz w:val="24"/>
                <w:szCs w:val="24"/>
              </w:rPr>
            </w:pPr>
            <w:r w:rsidRPr="000A5CAF">
              <w:rPr>
                <w:b/>
                <w:color w:val="FFFFFF" w:themeColor="background1"/>
              </w:rPr>
              <w:t>Parameter</w:t>
            </w:r>
          </w:p>
        </w:tc>
        <w:tc>
          <w:tcPr>
            <w:tcW w:w="3420" w:type="dxa"/>
            <w:shd w:val="clear" w:color="auto" w:fill="4F81BD" w:themeFill="accent1"/>
            <w:hideMark/>
          </w:tcPr>
          <w:p w:rsidR="00A650A6" w:rsidRPr="000A5CAF" w:rsidRDefault="00A650A6" w:rsidP="00551829">
            <w:pPr>
              <w:rPr>
                <w:b/>
                <w:color w:val="FFFFFF" w:themeColor="background1"/>
                <w:sz w:val="24"/>
                <w:szCs w:val="24"/>
              </w:rPr>
            </w:pPr>
            <w:r w:rsidRPr="000A5CAF">
              <w:rPr>
                <w:b/>
                <w:color w:val="FFFFFF" w:themeColor="background1"/>
              </w:rPr>
              <w:t>Description</w:t>
            </w:r>
          </w:p>
        </w:tc>
      </w:tr>
      <w:tr w:rsidR="00A650A6" w:rsidTr="000A5CAF">
        <w:tc>
          <w:tcPr>
            <w:tcW w:w="1365" w:type="dxa"/>
            <w:hideMark/>
          </w:tcPr>
          <w:p w:rsidR="00A650A6" w:rsidRDefault="00A650A6" w:rsidP="00551829">
            <w:pPr>
              <w:rPr>
                <w:sz w:val="24"/>
                <w:szCs w:val="24"/>
              </w:rPr>
            </w:pPr>
            <w:r>
              <w:rPr>
                <w:rStyle w:val="code"/>
              </w:rPr>
              <w:t>mean</w:t>
            </w:r>
          </w:p>
        </w:tc>
        <w:tc>
          <w:tcPr>
            <w:tcW w:w="3420" w:type="dxa"/>
            <w:hideMark/>
          </w:tcPr>
          <w:p w:rsidR="00A650A6" w:rsidRDefault="00A650A6" w:rsidP="00551829">
            <w:pPr>
              <w:rPr>
                <w:sz w:val="24"/>
                <w:szCs w:val="24"/>
              </w:rPr>
            </w:pPr>
            <w:r>
              <w:t>Mean value. 0.5 = gray (128).</w:t>
            </w:r>
          </w:p>
        </w:tc>
      </w:tr>
      <w:tr w:rsidR="00A650A6" w:rsidTr="000A5CAF">
        <w:tc>
          <w:tcPr>
            <w:tcW w:w="1365" w:type="dxa"/>
            <w:hideMark/>
          </w:tcPr>
          <w:p w:rsidR="00A650A6" w:rsidRDefault="00A650A6" w:rsidP="00551829">
            <w:pPr>
              <w:rPr>
                <w:sz w:val="24"/>
                <w:szCs w:val="24"/>
              </w:rPr>
            </w:pPr>
            <w:r>
              <w:rPr>
                <w:rStyle w:val="code"/>
              </w:rPr>
              <w:t>stdDev</w:t>
            </w:r>
          </w:p>
        </w:tc>
        <w:tc>
          <w:tcPr>
            <w:tcW w:w="3420" w:type="dxa"/>
            <w:hideMark/>
          </w:tcPr>
          <w:p w:rsidR="00A650A6" w:rsidRDefault="00A650A6" w:rsidP="00551829">
            <w:pPr>
              <w:rPr>
                <w:sz w:val="24"/>
                <w:szCs w:val="24"/>
              </w:rPr>
            </w:pPr>
            <w:r>
              <w:t>Standard deviation about mean.</w:t>
            </w:r>
          </w:p>
        </w:tc>
      </w:tr>
    </w:tbl>
    <w:p w:rsidR="00A650A6" w:rsidRDefault="00F20236" w:rsidP="00551829">
      <w:pPr>
        <w:rPr>
          <w:rStyle w:val="code"/>
        </w:rPr>
      </w:pPr>
      <w:r>
        <w:rPr>
          <w:rStyle w:val="code"/>
        </w:rPr>
        <w:br/>
      </w:r>
    </w:p>
    <w:p w:rsidR="00DC47B7" w:rsidRPr="00D7697E" w:rsidRDefault="00DC47B7" w:rsidP="00650A64">
      <w:pPr>
        <w:pStyle w:val="Caption"/>
        <w:rPr>
          <w:rStyle w:val="code"/>
          <w:i/>
          <w:iCs w:val="0"/>
          <w:color w:val="4F81BD" w:themeColor="accent1"/>
        </w:rPr>
      </w:pPr>
      <w:r w:rsidRPr="00D7697E">
        <w:t>Declaration</w:t>
      </w:r>
    </w:p>
    <w:p w:rsidR="00A650A6" w:rsidRDefault="00A650A6" w:rsidP="00551829">
      <w:pPr>
        <w:pStyle w:val="NoSpacing"/>
      </w:pPr>
      <w:r w:rsidRPr="00944BE0">
        <w:rPr>
          <w:rStyle w:val="code"/>
          <w:b/>
        </w:rPr>
        <w:t>procedure</w:t>
      </w:r>
      <w:r>
        <w:rPr>
          <w:rStyle w:val="code"/>
        </w:rPr>
        <w:t xml:space="preserve"> </w:t>
      </w:r>
      <w:bookmarkStart w:id="2064" w:name="TImageEnProcRemoveRedEyes"/>
      <w:r>
        <w:rPr>
          <w:rStyle w:val="code"/>
        </w:rPr>
        <w:t>RemoveRedEyes</w:t>
      </w:r>
      <w:bookmarkEnd w:id="2064"/>
      <w:r>
        <w:rPr>
          <w:rStyle w:val="code"/>
        </w:rPr>
        <w:t>;</w:t>
      </w:r>
    </w:p>
    <w:p w:rsidR="00A650A6" w:rsidRDefault="00A650A6" w:rsidP="00650A64">
      <w:pPr>
        <w:pStyle w:val="Caption"/>
      </w:pPr>
      <w:r>
        <w:t>Description</w:t>
      </w:r>
    </w:p>
    <w:p w:rsidR="00A650A6" w:rsidRDefault="00DC47B7" w:rsidP="008C7F36">
      <w:pPr>
        <w:pStyle w:val="BodyTextFirstIndent"/>
      </w:pPr>
      <w:r>
        <w:rPr>
          <w:rStyle w:val="code"/>
        </w:rPr>
        <w:t>RemoveRedEyes</w:t>
      </w:r>
      <w:r>
        <w:t xml:space="preserve"> a</w:t>
      </w:r>
      <w:r w:rsidR="00A650A6">
        <w:t>pplies a simple algorithm which helps to remove red eyes. You can apply this function to the whole image, but it is better to select only the area which contains the eye, otherwise other parts of the image could be changed.</w:t>
      </w:r>
    </w:p>
    <w:p w:rsidR="00E13A6C" w:rsidRDefault="00E13A6C" w:rsidP="00E13A6C">
      <w:pPr>
        <w:pStyle w:val="BodyTextIndent"/>
      </w:pPr>
    </w:p>
    <w:p w:rsidR="00E13A6C" w:rsidRDefault="00E13A6C" w:rsidP="00E13A6C">
      <w:pPr>
        <w:pStyle w:val="BodyTextIndent"/>
      </w:pPr>
    </w:p>
    <w:p w:rsidR="00496A97" w:rsidRDefault="00496A97" w:rsidP="00496A97">
      <w:pPr>
        <w:pStyle w:val="Links"/>
        <w:rPr>
          <w:rFonts w:asciiTheme="majorHAnsi" w:hAnsiTheme="majorHAnsi"/>
          <w:color w:val="1F497D" w:themeColor="text2"/>
          <w:spacing w:val="14"/>
          <w:sz w:val="24"/>
        </w:rPr>
      </w:pPr>
      <w:r>
        <w:br/>
      </w:r>
      <w:hyperlink w:anchor="TImageEnProc" w:history="1">
        <w:r w:rsidRPr="00C91375">
          <w:rPr>
            <w:rStyle w:val="Hyperlink"/>
          </w:rPr>
          <w:t xml:space="preserve">ImageEnProc </w:t>
        </w:r>
      </w:hyperlink>
    </w:p>
    <w:p w:rsidR="00E13A6C" w:rsidRDefault="00E13A6C" w:rsidP="00E13A6C">
      <w:pPr>
        <w:pStyle w:val="BodyTextIndent"/>
      </w:pPr>
    </w:p>
    <w:p w:rsidR="00DC47B7" w:rsidRPr="00D7697E" w:rsidRDefault="00DC47B7" w:rsidP="00650A64">
      <w:pPr>
        <w:pStyle w:val="Caption"/>
        <w:rPr>
          <w:rStyle w:val="code"/>
          <w:i/>
          <w:iCs w:val="0"/>
          <w:color w:val="4F81BD" w:themeColor="accent1"/>
        </w:rPr>
      </w:pPr>
      <w:r w:rsidRPr="00D7697E">
        <w:t>Declaration</w:t>
      </w:r>
    </w:p>
    <w:p w:rsidR="00A650A6" w:rsidRDefault="00A650A6" w:rsidP="00551829">
      <w:pPr>
        <w:pStyle w:val="NoSpacing"/>
      </w:pPr>
      <w:r w:rsidRPr="00944BE0">
        <w:rPr>
          <w:rStyle w:val="code"/>
          <w:b/>
        </w:rPr>
        <w:t>procedure</w:t>
      </w:r>
      <w:r>
        <w:rPr>
          <w:rStyle w:val="code"/>
        </w:rPr>
        <w:t xml:space="preserve"> </w:t>
      </w:r>
      <w:bookmarkStart w:id="2065" w:name="TImageEnProcSharpen"/>
      <w:r>
        <w:rPr>
          <w:rStyle w:val="code"/>
        </w:rPr>
        <w:t>Sharpen</w:t>
      </w:r>
      <w:bookmarkEnd w:id="2065"/>
      <w:r>
        <w:rPr>
          <w:rStyle w:val="code"/>
        </w:rPr>
        <w:t>(Intensity:integer = 10; Neighbourhood:</w:t>
      </w:r>
      <w:r w:rsidR="00944BE0">
        <w:rPr>
          <w:rStyle w:val="code"/>
        </w:rPr>
        <w:t xml:space="preserve"> </w:t>
      </w:r>
      <w:r>
        <w:rPr>
          <w:rStyle w:val="code"/>
        </w:rPr>
        <w:t>integer = 4);</w:t>
      </w:r>
    </w:p>
    <w:p w:rsidR="00A650A6" w:rsidRDefault="00A650A6" w:rsidP="00650A64">
      <w:pPr>
        <w:pStyle w:val="Caption"/>
      </w:pPr>
      <w:r>
        <w:t>Description</w:t>
      </w:r>
    </w:p>
    <w:p w:rsidR="0051367C" w:rsidRDefault="00A650A6" w:rsidP="000138D2">
      <w:pPr>
        <w:pStyle w:val="BodyTextFirstIndent"/>
      </w:pPr>
      <w:r>
        <w:t>Sharpen performs sharpening filter.</w:t>
      </w:r>
    </w:p>
    <w:p w:rsidR="0051367C" w:rsidRDefault="00A650A6" w:rsidP="000138D2">
      <w:pPr>
        <w:pStyle w:val="BodyTextFirstIndent"/>
      </w:pPr>
      <w:r>
        <w:rPr>
          <w:rStyle w:val="code"/>
        </w:rPr>
        <w:t>Intensity</w:t>
      </w:r>
      <w:r>
        <w:t xml:space="preserve"> specifies the intensity of the sharpening (1..100).</w:t>
      </w:r>
    </w:p>
    <w:p w:rsidR="00A650A6" w:rsidRDefault="00A650A6" w:rsidP="000138D2">
      <w:pPr>
        <w:pStyle w:val="BodyTextFirstIndent"/>
      </w:pPr>
      <w:r>
        <w:rPr>
          <w:rStyle w:val="code"/>
        </w:rPr>
        <w:t>Neighbourhood</w:t>
      </w:r>
      <w:r>
        <w:t xml:space="preserve"> specifies the window size.</w:t>
      </w:r>
    </w:p>
    <w:p w:rsidR="00DC47B7" w:rsidRPr="00D7697E" w:rsidRDefault="00F20236" w:rsidP="00650A64">
      <w:pPr>
        <w:pStyle w:val="Caption"/>
        <w:rPr>
          <w:rStyle w:val="code"/>
          <w:i/>
          <w:iCs w:val="0"/>
          <w:color w:val="4F81BD" w:themeColor="accent1"/>
        </w:rPr>
      </w:pPr>
      <w:r>
        <w:br/>
      </w:r>
      <w:r>
        <w:br/>
      </w:r>
      <w:r w:rsidR="00DC47B7" w:rsidRPr="00D7697E">
        <w:t>Declaration</w:t>
      </w:r>
    </w:p>
    <w:p w:rsidR="00A650A6" w:rsidRDefault="00A650A6" w:rsidP="00551829">
      <w:pPr>
        <w:pStyle w:val="NoSpacing"/>
      </w:pPr>
      <w:r w:rsidRPr="00944BE0">
        <w:rPr>
          <w:rStyle w:val="code"/>
          <w:b/>
        </w:rPr>
        <w:t>procedure</w:t>
      </w:r>
      <w:r>
        <w:rPr>
          <w:rStyle w:val="code"/>
        </w:rPr>
        <w:t xml:space="preserve"> </w:t>
      </w:r>
      <w:bookmarkStart w:id="2066" w:name="TImageEnProcThreshold"/>
      <w:r>
        <w:rPr>
          <w:rStyle w:val="code"/>
        </w:rPr>
        <w:t>Threshold</w:t>
      </w:r>
      <w:bookmarkEnd w:id="2066"/>
      <w:r>
        <w:rPr>
          <w:rStyle w:val="code"/>
        </w:rPr>
        <w:t xml:space="preserve">(DownLimit, UpLimit, DownVal, UpVal: </w:t>
      </w:r>
      <w:hyperlink r:id="rId1429" w:history="1">
        <w:r>
          <w:rPr>
            <w:rStyle w:val="Hyperlink"/>
          </w:rPr>
          <w:t>TRGB</w:t>
        </w:r>
      </w:hyperlink>
      <w:r>
        <w:rPr>
          <w:rStyle w:val="code"/>
        </w:rPr>
        <w:t>);</w:t>
      </w:r>
    </w:p>
    <w:p w:rsidR="00A650A6" w:rsidRDefault="00A650A6" w:rsidP="00650A64">
      <w:pPr>
        <w:pStyle w:val="Caption"/>
      </w:pPr>
      <w:r>
        <w:t>Description</w:t>
      </w:r>
    </w:p>
    <w:p w:rsidR="00A650A6" w:rsidRDefault="00A650A6" w:rsidP="008C7F36">
      <w:pPr>
        <w:pStyle w:val="BodyTextFirstIndent"/>
      </w:pPr>
      <w:r>
        <w:t>The Threshold method assigns the DownVal color to all colors smaller or equal to DownLimit, and UpVal to all colors greater than UpLimit.</w:t>
      </w:r>
    </w:p>
    <w:p w:rsidR="008D18EC" w:rsidRDefault="008D18EC" w:rsidP="00551829">
      <w:pPr>
        <w:pStyle w:val="Heading3"/>
      </w:pPr>
      <w:r>
        <w:br/>
      </w:r>
      <w:r>
        <w:br/>
      </w:r>
    </w:p>
    <w:p w:rsidR="00E13A6C" w:rsidRDefault="00E13A6C" w:rsidP="00E13A6C">
      <w:pPr>
        <w:pStyle w:val="BodyTextIndent"/>
      </w:pPr>
    </w:p>
    <w:p w:rsidR="00E13A6C" w:rsidRDefault="00E13A6C" w:rsidP="00E13A6C">
      <w:pPr>
        <w:pStyle w:val="BodyTextIndent"/>
      </w:pPr>
    </w:p>
    <w:p w:rsidR="00E13A6C" w:rsidRDefault="00E13A6C" w:rsidP="00E13A6C">
      <w:pPr>
        <w:pStyle w:val="Links"/>
        <w:rPr>
          <w:rFonts w:asciiTheme="majorHAnsi" w:hAnsiTheme="majorHAnsi"/>
          <w:color w:val="1F497D" w:themeColor="text2"/>
          <w:spacing w:val="14"/>
          <w:sz w:val="24"/>
        </w:rPr>
      </w:pPr>
      <w:r>
        <w:br/>
      </w:r>
      <w:hyperlink w:anchor="TImageEnProc" w:history="1">
        <w:r w:rsidRPr="00C91375">
          <w:rPr>
            <w:rStyle w:val="Hyperlink"/>
          </w:rPr>
          <w:t xml:space="preserve">ImageEnProc </w:t>
        </w:r>
      </w:hyperlink>
    </w:p>
    <w:p w:rsidR="00CE4E26" w:rsidRDefault="00CE4E26">
      <w:pPr>
        <w:keepNext w:val="0"/>
        <w:keepLines w:val="0"/>
        <w:spacing w:before="0" w:after="200" w:line="276" w:lineRule="auto"/>
        <w:outlineLvl w:val="9"/>
      </w:pPr>
    </w:p>
    <w:p w:rsidR="00DC47B7" w:rsidRPr="00D7697E" w:rsidRDefault="00DC47B7" w:rsidP="00650A64">
      <w:pPr>
        <w:pStyle w:val="Caption"/>
        <w:rPr>
          <w:rStyle w:val="code"/>
          <w:i/>
          <w:iCs w:val="0"/>
          <w:color w:val="4F81BD" w:themeColor="accent1"/>
        </w:rPr>
      </w:pPr>
      <w:r w:rsidRPr="00D7697E">
        <w:lastRenderedPageBreak/>
        <w:t>Declaration</w:t>
      </w:r>
    </w:p>
    <w:p w:rsidR="00A650A6" w:rsidRDefault="00A650A6" w:rsidP="00551829">
      <w:pPr>
        <w:pStyle w:val="NoSpacing"/>
      </w:pPr>
      <w:r w:rsidRPr="00944BE0">
        <w:rPr>
          <w:rStyle w:val="code"/>
          <w:b/>
        </w:rPr>
        <w:t>procedure</w:t>
      </w:r>
      <w:r>
        <w:rPr>
          <w:rStyle w:val="code"/>
        </w:rPr>
        <w:t xml:space="preserve"> </w:t>
      </w:r>
      <w:bookmarkStart w:id="2067" w:name="TImageEnProcThreshold2"/>
      <w:r>
        <w:rPr>
          <w:rStyle w:val="code"/>
        </w:rPr>
        <w:t>Threshold2</w:t>
      </w:r>
      <w:bookmarkEnd w:id="2067"/>
      <w:r>
        <w:rPr>
          <w:rStyle w:val="code"/>
        </w:rPr>
        <w:t>(LoThreshold, HiThreshold:</w:t>
      </w:r>
      <w:r w:rsidR="00944BE0">
        <w:rPr>
          <w:rStyle w:val="code"/>
        </w:rPr>
        <w:t xml:space="preserve"> </w:t>
      </w:r>
      <w:r>
        <w:rPr>
          <w:rStyle w:val="code"/>
        </w:rPr>
        <w:t>integer; Red, Green, Blue:</w:t>
      </w:r>
      <w:r w:rsidR="00944BE0">
        <w:rPr>
          <w:rStyle w:val="code"/>
        </w:rPr>
        <w:t xml:space="preserve"> </w:t>
      </w:r>
      <w:r w:rsidR="00657E06">
        <w:rPr>
          <w:rStyle w:val="code"/>
        </w:rPr>
        <w:t>Boolean</w:t>
      </w:r>
      <w:r>
        <w:rPr>
          <w:rStyle w:val="code"/>
        </w:rPr>
        <w:t>);</w:t>
      </w:r>
    </w:p>
    <w:p w:rsidR="00A650A6" w:rsidRDefault="00A650A6" w:rsidP="00650A64">
      <w:pPr>
        <w:pStyle w:val="Caption"/>
      </w:pPr>
      <w:r>
        <w:t>Description</w:t>
      </w:r>
    </w:p>
    <w:p w:rsidR="00A650A6" w:rsidRDefault="00A650A6" w:rsidP="00743A61">
      <w:pPr>
        <w:pStyle w:val="BodyText"/>
      </w:pPr>
      <w:r>
        <w:t>This is a variant of original Threshold algorithm.</w:t>
      </w:r>
      <w:r>
        <w:br/>
        <w:t>LoThreshold and HiThreshold specify the low and high pixel value.  Red, Green and Blue specify where to apply the threshold operation.</w:t>
      </w:r>
    </w:p>
    <w:p w:rsidR="00DC47B7" w:rsidRPr="00D7697E" w:rsidRDefault="00F20236" w:rsidP="00650A64">
      <w:pPr>
        <w:pStyle w:val="Caption"/>
        <w:rPr>
          <w:rStyle w:val="code"/>
          <w:i/>
          <w:iCs w:val="0"/>
          <w:color w:val="4F81BD" w:themeColor="accent1"/>
        </w:rPr>
      </w:pPr>
      <w:r>
        <w:br/>
      </w:r>
      <w:r>
        <w:br/>
      </w:r>
      <w:r w:rsidR="00DC47B7" w:rsidRPr="00D7697E">
        <w:t>Declaration</w:t>
      </w:r>
    </w:p>
    <w:p w:rsidR="00A650A6" w:rsidRDefault="00A650A6" w:rsidP="00551829">
      <w:pPr>
        <w:pStyle w:val="NoSpacing"/>
      </w:pPr>
      <w:r w:rsidRPr="00944BE0">
        <w:rPr>
          <w:rStyle w:val="code"/>
          <w:b/>
        </w:rPr>
        <w:t>procedure</w:t>
      </w:r>
      <w:r>
        <w:rPr>
          <w:rStyle w:val="code"/>
        </w:rPr>
        <w:t xml:space="preserve"> </w:t>
      </w:r>
      <w:bookmarkStart w:id="2068" w:name="TImageEnProcUnsharpMask"/>
      <w:r>
        <w:rPr>
          <w:rStyle w:val="code"/>
        </w:rPr>
        <w:t>UnsharpMask</w:t>
      </w:r>
      <w:bookmarkEnd w:id="2068"/>
      <w:r>
        <w:rPr>
          <w:rStyle w:val="code"/>
        </w:rPr>
        <w:t>(Radius:</w:t>
      </w:r>
      <w:r w:rsidR="00944BE0">
        <w:rPr>
          <w:rStyle w:val="code"/>
        </w:rPr>
        <w:t xml:space="preserve"> </w:t>
      </w:r>
      <w:r>
        <w:rPr>
          <w:rStyle w:val="code"/>
        </w:rPr>
        <w:t>integer = 4; Amount:</w:t>
      </w:r>
      <w:r w:rsidR="00944BE0">
        <w:rPr>
          <w:rStyle w:val="code"/>
        </w:rPr>
        <w:t xml:space="preserve"> </w:t>
      </w:r>
      <w:r>
        <w:rPr>
          <w:rStyle w:val="code"/>
        </w:rPr>
        <w:t>double = 1.0; Threshold:</w:t>
      </w:r>
      <w:r w:rsidR="00944BE0">
        <w:rPr>
          <w:rStyle w:val="code"/>
        </w:rPr>
        <w:t xml:space="preserve"> </w:t>
      </w:r>
      <w:r>
        <w:rPr>
          <w:rStyle w:val="code"/>
        </w:rPr>
        <w:t>double = 0.05);</w:t>
      </w:r>
    </w:p>
    <w:p w:rsidR="00A650A6" w:rsidRDefault="00A650A6" w:rsidP="00650A64">
      <w:pPr>
        <w:pStyle w:val="Caption"/>
      </w:pPr>
      <w:r>
        <w:t>Description</w:t>
      </w:r>
    </w:p>
    <w:p w:rsidR="00A650A6" w:rsidRDefault="00944BE0" w:rsidP="008C7F36">
      <w:pPr>
        <w:pStyle w:val="BodyTextFirstIndent"/>
      </w:pPr>
      <w:r>
        <w:rPr>
          <w:rStyle w:val="code"/>
        </w:rPr>
        <w:t>UnsharpMask</w:t>
      </w:r>
      <w:r>
        <w:t xml:space="preserve"> subtracts</w:t>
      </w:r>
      <w:r w:rsidR="00A650A6">
        <w:t xml:space="preserve"> the image to its </w:t>
      </w:r>
      <w:r>
        <w:t>Gaussian</w:t>
      </w:r>
      <w:r w:rsidR="00A650A6">
        <w:t xml:space="preserve"> blurred version.</w:t>
      </w:r>
      <w:r w:rsidR="00650A64">
        <w:br/>
      </w:r>
    </w:p>
    <w:tbl>
      <w:tblPr>
        <w:tblStyle w:val="TableGrid"/>
        <w:tblW w:w="0" w:type="auto"/>
        <w:tblInd w:w="43" w:type="dxa"/>
        <w:tblLook w:val="04A0" w:firstRow="1" w:lastRow="0" w:firstColumn="1" w:lastColumn="0" w:noHBand="0" w:noVBand="1"/>
      </w:tblPr>
      <w:tblGrid>
        <w:gridCol w:w="1365"/>
        <w:gridCol w:w="5188"/>
      </w:tblGrid>
      <w:tr w:rsidR="000A5CAF" w:rsidRPr="000A5CAF" w:rsidTr="000A5CAF">
        <w:trPr>
          <w:cnfStyle w:val="100000000000" w:firstRow="1" w:lastRow="0" w:firstColumn="0" w:lastColumn="0" w:oddVBand="0" w:evenVBand="0" w:oddHBand="0" w:evenHBand="0" w:firstRowFirstColumn="0" w:firstRowLastColumn="0" w:lastRowFirstColumn="0" w:lastRowLastColumn="0"/>
        </w:trPr>
        <w:tc>
          <w:tcPr>
            <w:tcW w:w="1365" w:type="dxa"/>
            <w:shd w:val="clear" w:color="auto" w:fill="4F81BD" w:themeFill="accent1"/>
            <w:hideMark/>
          </w:tcPr>
          <w:p w:rsidR="00A650A6" w:rsidRPr="000A5CAF" w:rsidRDefault="00A650A6" w:rsidP="00551829">
            <w:pPr>
              <w:rPr>
                <w:b/>
                <w:color w:val="FFFFFF" w:themeColor="background1"/>
                <w:sz w:val="24"/>
                <w:szCs w:val="24"/>
              </w:rPr>
            </w:pPr>
            <w:r w:rsidRPr="000A5CAF">
              <w:rPr>
                <w:b/>
                <w:color w:val="FFFFFF" w:themeColor="background1"/>
              </w:rPr>
              <w:t>Parameter</w:t>
            </w:r>
          </w:p>
        </w:tc>
        <w:tc>
          <w:tcPr>
            <w:tcW w:w="5188" w:type="dxa"/>
            <w:shd w:val="clear" w:color="auto" w:fill="4F81BD" w:themeFill="accent1"/>
            <w:hideMark/>
          </w:tcPr>
          <w:p w:rsidR="00A650A6" w:rsidRPr="000A5CAF" w:rsidRDefault="00A650A6" w:rsidP="00551829">
            <w:pPr>
              <w:rPr>
                <w:b/>
                <w:color w:val="FFFFFF" w:themeColor="background1"/>
                <w:sz w:val="24"/>
                <w:szCs w:val="24"/>
              </w:rPr>
            </w:pPr>
            <w:r w:rsidRPr="000A5CAF">
              <w:rPr>
                <w:b/>
                <w:color w:val="FFFFFF" w:themeColor="background1"/>
              </w:rPr>
              <w:t>Description</w:t>
            </w:r>
          </w:p>
        </w:tc>
      </w:tr>
      <w:tr w:rsidR="00A650A6" w:rsidTr="000A5CAF">
        <w:tc>
          <w:tcPr>
            <w:tcW w:w="1365" w:type="dxa"/>
            <w:hideMark/>
          </w:tcPr>
          <w:p w:rsidR="00A650A6" w:rsidRDefault="00A650A6" w:rsidP="00551829">
            <w:pPr>
              <w:rPr>
                <w:sz w:val="24"/>
                <w:szCs w:val="24"/>
              </w:rPr>
            </w:pPr>
            <w:r>
              <w:rPr>
                <w:rStyle w:val="code"/>
              </w:rPr>
              <w:t>Radius</w:t>
            </w:r>
          </w:p>
        </w:tc>
        <w:tc>
          <w:tcPr>
            <w:tcW w:w="5188" w:type="dxa"/>
            <w:hideMark/>
          </w:tcPr>
          <w:p w:rsidR="00A650A6" w:rsidRDefault="00A650A6" w:rsidP="00551829">
            <w:pPr>
              <w:rPr>
                <w:sz w:val="24"/>
                <w:szCs w:val="24"/>
              </w:rPr>
            </w:pPr>
            <w:r>
              <w:t xml:space="preserve">Radius of </w:t>
            </w:r>
            <w:r w:rsidR="00944BE0">
              <w:t>Gaussian</w:t>
            </w:r>
            <w:r>
              <w:t xml:space="preserve"> blur matrix. (1..)</w:t>
            </w:r>
          </w:p>
        </w:tc>
      </w:tr>
      <w:tr w:rsidR="00A650A6" w:rsidTr="000A5CAF">
        <w:tc>
          <w:tcPr>
            <w:tcW w:w="1365" w:type="dxa"/>
            <w:hideMark/>
          </w:tcPr>
          <w:p w:rsidR="00A650A6" w:rsidRDefault="00A650A6" w:rsidP="00551829">
            <w:pPr>
              <w:rPr>
                <w:sz w:val="24"/>
                <w:szCs w:val="24"/>
              </w:rPr>
            </w:pPr>
            <w:r>
              <w:rPr>
                <w:rStyle w:val="code"/>
              </w:rPr>
              <w:t>Amount</w:t>
            </w:r>
          </w:p>
        </w:tc>
        <w:tc>
          <w:tcPr>
            <w:tcW w:w="5188" w:type="dxa"/>
            <w:hideMark/>
          </w:tcPr>
          <w:p w:rsidR="00A650A6" w:rsidRDefault="00A650A6" w:rsidP="00551829">
            <w:pPr>
              <w:rPr>
                <w:sz w:val="24"/>
                <w:szCs w:val="24"/>
              </w:rPr>
            </w:pPr>
            <w:r>
              <w:t xml:space="preserve">Difference between </w:t>
            </w:r>
            <w:r w:rsidR="00944BE0">
              <w:t>original</w:t>
            </w:r>
            <w:r>
              <w:t xml:space="preserve"> and blur image. (0.0 to 5.0) </w:t>
            </w:r>
          </w:p>
        </w:tc>
      </w:tr>
      <w:tr w:rsidR="00A650A6" w:rsidTr="000A5CAF">
        <w:tc>
          <w:tcPr>
            <w:tcW w:w="1365" w:type="dxa"/>
            <w:hideMark/>
          </w:tcPr>
          <w:p w:rsidR="00A650A6" w:rsidRDefault="00A650A6" w:rsidP="00551829">
            <w:pPr>
              <w:rPr>
                <w:sz w:val="24"/>
                <w:szCs w:val="24"/>
              </w:rPr>
            </w:pPr>
            <w:r>
              <w:rPr>
                <w:rStyle w:val="code"/>
              </w:rPr>
              <w:t>Threshold</w:t>
            </w:r>
          </w:p>
        </w:tc>
        <w:tc>
          <w:tcPr>
            <w:tcW w:w="5188" w:type="dxa"/>
            <w:hideMark/>
          </w:tcPr>
          <w:p w:rsidR="00A650A6" w:rsidRDefault="00A650A6" w:rsidP="00551829">
            <w:pPr>
              <w:rPr>
                <w:sz w:val="24"/>
                <w:szCs w:val="24"/>
              </w:rPr>
            </w:pPr>
            <w:r>
              <w:t>Threshold of maximum luminosity value to apply the effect. (0.0 to 1.0)</w:t>
            </w:r>
          </w:p>
        </w:tc>
      </w:tr>
    </w:tbl>
    <w:p w:rsidR="00A650A6" w:rsidRDefault="00A650A6" w:rsidP="00551829">
      <w:pPr>
        <w:rPr>
          <w:rStyle w:val="code"/>
        </w:rPr>
      </w:pPr>
    </w:p>
    <w:p w:rsidR="00496A97" w:rsidRDefault="00496A97" w:rsidP="00496A97">
      <w:pPr>
        <w:pStyle w:val="Links"/>
      </w:pPr>
    </w:p>
    <w:p w:rsidR="00CE4E26" w:rsidRPr="00496A97" w:rsidRDefault="003921BC" w:rsidP="00496A97">
      <w:pPr>
        <w:pStyle w:val="Links"/>
        <w:rPr>
          <w:rFonts w:asciiTheme="majorHAnsi" w:hAnsiTheme="majorHAnsi"/>
          <w:color w:val="1F497D" w:themeColor="text2"/>
          <w:spacing w:val="14"/>
          <w:sz w:val="24"/>
        </w:rPr>
      </w:pPr>
      <w:hyperlink w:anchor="TImageEnProc" w:history="1">
        <w:r w:rsidR="00E13A6C" w:rsidRPr="00C91375">
          <w:rPr>
            <w:rStyle w:val="Hyperlink"/>
          </w:rPr>
          <w:t xml:space="preserve">ImageEnProc </w:t>
        </w:r>
      </w:hyperlink>
    </w:p>
    <w:p w:rsidR="00DC47B7" w:rsidRPr="00D7697E" w:rsidRDefault="00DC47B7" w:rsidP="00650A64">
      <w:pPr>
        <w:pStyle w:val="Caption"/>
        <w:rPr>
          <w:rStyle w:val="code"/>
          <w:i/>
          <w:iCs w:val="0"/>
          <w:color w:val="4F81BD" w:themeColor="accent1"/>
        </w:rPr>
      </w:pPr>
      <w:r w:rsidRPr="00D7697E">
        <w:lastRenderedPageBreak/>
        <w:t>Declaration</w:t>
      </w:r>
    </w:p>
    <w:p w:rsidR="00A650A6" w:rsidRDefault="00A650A6" w:rsidP="00551829">
      <w:pPr>
        <w:pStyle w:val="NoSpacing"/>
      </w:pPr>
      <w:r w:rsidRPr="00944BE0">
        <w:rPr>
          <w:rStyle w:val="code"/>
          <w:b/>
        </w:rPr>
        <w:t>procedure</w:t>
      </w:r>
      <w:r>
        <w:rPr>
          <w:rStyle w:val="code"/>
        </w:rPr>
        <w:t xml:space="preserve"> </w:t>
      </w:r>
      <w:bookmarkStart w:id="2069" w:name="TImageEnProcWallisFilter"/>
      <w:r>
        <w:rPr>
          <w:rStyle w:val="code"/>
        </w:rPr>
        <w:t>WallisFilter</w:t>
      </w:r>
      <w:bookmarkEnd w:id="2069"/>
      <w:r>
        <w:rPr>
          <w:rStyle w:val="code"/>
        </w:rPr>
        <w:t>(WinWidth:</w:t>
      </w:r>
      <w:r w:rsidR="00DC47B7">
        <w:rPr>
          <w:rStyle w:val="code"/>
        </w:rPr>
        <w:t xml:space="preserve"> </w:t>
      </w:r>
      <w:r>
        <w:rPr>
          <w:rStyle w:val="code"/>
        </w:rPr>
        <w:t>integer=2; WinHeight:</w:t>
      </w:r>
      <w:r w:rsidR="00DC47B7">
        <w:rPr>
          <w:rStyle w:val="code"/>
        </w:rPr>
        <w:t xml:space="preserve"> </w:t>
      </w:r>
      <w:r>
        <w:rPr>
          <w:rStyle w:val="code"/>
        </w:rPr>
        <w:t>integer=2; Mean:</w:t>
      </w:r>
      <w:r w:rsidR="00DC47B7">
        <w:rPr>
          <w:rStyle w:val="code"/>
        </w:rPr>
        <w:t xml:space="preserve"> </w:t>
      </w:r>
      <w:r>
        <w:rPr>
          <w:rStyle w:val="code"/>
        </w:rPr>
        <w:t>integer=50; StDev:</w:t>
      </w:r>
      <w:r w:rsidR="00DC47B7">
        <w:rPr>
          <w:rStyle w:val="code"/>
        </w:rPr>
        <w:t xml:space="preserve"> </w:t>
      </w:r>
      <w:r>
        <w:rPr>
          <w:rStyle w:val="code"/>
        </w:rPr>
        <w:t>integer=50; InGain:</w:t>
      </w:r>
      <w:r w:rsidR="00DC47B7">
        <w:rPr>
          <w:rStyle w:val="code"/>
        </w:rPr>
        <w:t xml:space="preserve"> </w:t>
      </w:r>
      <w:r>
        <w:rPr>
          <w:rStyle w:val="code"/>
        </w:rPr>
        <w:t>integer=50; Edge:</w:t>
      </w:r>
      <w:r w:rsidR="00DC47B7">
        <w:rPr>
          <w:rStyle w:val="code"/>
        </w:rPr>
        <w:t xml:space="preserve"> </w:t>
      </w:r>
      <w:r>
        <w:rPr>
          <w:rStyle w:val="code"/>
        </w:rPr>
        <w:t>integer=10; Limit:</w:t>
      </w:r>
      <w:r w:rsidR="00DC47B7">
        <w:rPr>
          <w:rStyle w:val="code"/>
        </w:rPr>
        <w:t xml:space="preserve"> </w:t>
      </w:r>
      <w:r>
        <w:rPr>
          <w:rStyle w:val="code"/>
        </w:rPr>
        <w:t>integer=50; Thresholding:</w:t>
      </w:r>
      <w:r w:rsidR="00DC47B7">
        <w:rPr>
          <w:rStyle w:val="code"/>
        </w:rPr>
        <w:t xml:space="preserve"> </w:t>
      </w:r>
      <w:r w:rsidR="00657E06">
        <w:rPr>
          <w:rStyle w:val="code"/>
        </w:rPr>
        <w:t>Boolean</w:t>
      </w:r>
      <w:r>
        <w:rPr>
          <w:rStyle w:val="code"/>
        </w:rPr>
        <w:t>=false);</w:t>
      </w:r>
    </w:p>
    <w:p w:rsidR="00A650A6" w:rsidRDefault="00A650A6" w:rsidP="00650A64">
      <w:pPr>
        <w:pStyle w:val="Caption"/>
      </w:pPr>
      <w:r>
        <w:t>Description</w:t>
      </w:r>
    </w:p>
    <w:p w:rsidR="00650A64" w:rsidRDefault="00A650A6" w:rsidP="00743A61">
      <w:pPr>
        <w:pStyle w:val="BodyText"/>
      </w:pPr>
      <w:r>
        <w:t xml:space="preserve">WallisFilter works only with </w:t>
      </w:r>
      <w:r w:rsidR="00CB0899">
        <w:t>true</w:t>
      </w:r>
      <w:r>
        <w:t xml:space="preserve"> color images.</w:t>
      </w:r>
      <w:r>
        <w:br/>
        <w:t>Locally adaptive image enhancement based on:</w:t>
      </w:r>
    </w:p>
    <w:p w:rsidR="00650A64" w:rsidRDefault="00A650A6" w:rsidP="00C67F96">
      <w:pPr>
        <w:pStyle w:val="BodyTextFirstIndent"/>
      </w:pPr>
      <w:r>
        <w:t xml:space="preserve">Wallis, R. An approach to the space variant restoration and enhancement of images. Proceedings, Symposium on Current Mathematical Problems in Image Science, Monterey CA, 1976 10-12 reprinted in C.O. Wilde E. Barrett, eds. Image Science Mathematics, Western Periodicals, North Hollywood, CA, 1977. </w:t>
      </w:r>
      <w:r w:rsidR="00944BE0">
        <w:t>Summarized</w:t>
      </w:r>
      <w:r>
        <w:t xml:space="preserve"> in Pratt:</w:t>
      </w:r>
    </w:p>
    <w:p w:rsidR="00DC47B7" w:rsidRDefault="00A650A6" w:rsidP="00C67F96">
      <w:pPr>
        <w:pStyle w:val="BodyTextFirstIndent"/>
      </w:pPr>
      <w:r>
        <w:t>Pratt, W.K. Digital Image Processing, 2</w:t>
      </w:r>
      <w:r w:rsidRPr="0035784B">
        <w:rPr>
          <w:vertAlign w:val="superscript"/>
        </w:rPr>
        <w:t>nd</w:t>
      </w:r>
      <w:r>
        <w:t>. ed. John Wiley &amp; Sons, New York, 1991, 248, 503</w:t>
      </w:r>
    </w:p>
    <w:p w:rsidR="00CE4E26" w:rsidRDefault="00CE4E26" w:rsidP="00551829"/>
    <w:p w:rsidR="00CE4E26" w:rsidRDefault="00CE4E26" w:rsidP="00551829"/>
    <w:p w:rsidR="00CE4E26" w:rsidRDefault="00CE4E26" w:rsidP="00551829"/>
    <w:p w:rsidR="00CE4E26" w:rsidRDefault="00CE4E26" w:rsidP="00551829"/>
    <w:p w:rsidR="00CE4E26" w:rsidRDefault="00CE4E26" w:rsidP="00551829"/>
    <w:p w:rsidR="00CE4E26" w:rsidRDefault="00CE4E26" w:rsidP="00551829"/>
    <w:p w:rsidR="00CE4E26" w:rsidRDefault="00E13A6C" w:rsidP="00E13A6C">
      <w:pPr>
        <w:pStyle w:val="Links"/>
        <w:rPr>
          <w:color w:val="1F497D" w:themeColor="text2"/>
          <w:spacing w:val="14"/>
          <w:sz w:val="24"/>
        </w:rPr>
      </w:pPr>
      <w:r>
        <w:br/>
      </w:r>
      <w:r>
        <w:br/>
      </w:r>
      <w:hyperlink w:anchor="TImageEnProc" w:history="1">
        <w:r w:rsidR="00CE4E26" w:rsidRPr="00C91375">
          <w:rPr>
            <w:rStyle w:val="Hyperlink"/>
          </w:rPr>
          <w:t xml:space="preserve">ImageEnProc </w:t>
        </w:r>
      </w:hyperlink>
    </w:p>
    <w:p w:rsidR="002F3E5E" w:rsidRDefault="00A650A6" w:rsidP="00743A61">
      <w:pPr>
        <w:pStyle w:val="BodyText"/>
      </w:pPr>
      <w:r>
        <w:lastRenderedPageBreak/>
        <w:t>Programming for Delphi:</w:t>
      </w:r>
      <w:r>
        <w:br/>
      </w:r>
      <w:r>
        <w:br/>
        <w:t>I. Scollar 2003</w:t>
      </w:r>
      <w:r>
        <w:br/>
      </w:r>
      <w:r>
        <w:br/>
      </w:r>
      <w:r w:rsidR="00DC47B7">
        <w:t>WA</w:t>
      </w:r>
      <w:r>
        <w:t>L</w:t>
      </w:r>
      <w:r w:rsidR="00DC47B7">
        <w:t>LI</w:t>
      </w:r>
      <w:r>
        <w:t>S - STATISTICAL DIFFERENCING USING WALLIS ALGORITHM</w:t>
      </w:r>
      <w:r>
        <w:br/>
      </w:r>
      <w:r>
        <w:br/>
        <w:t>PURPOSE:</w:t>
      </w:r>
      <w:r>
        <w:br/>
      </w:r>
      <w:r>
        <w:br/>
        <w:t>IMPLEMENT THE STATISTICAL DIFFERENCING FILTER OF WALLIS (SEE</w:t>
      </w:r>
      <w:r>
        <w:br/>
        <w:t>W. PRATT, DIGITAL IMAGE PROCESSING) FOR LARGE PICTURES</w:t>
      </w:r>
      <w:r>
        <w:br/>
        <w:t>AND LARGE WINDOWS GREATER THAN 20X20</w:t>
      </w:r>
      <w:r>
        <w:br/>
      </w:r>
      <w:r>
        <w:br/>
        <w:t>EFFICIENT SAMPLING TECHNIQUE TO COMPUTE LOCAL MEANS AND VARIANCES.</w:t>
      </w:r>
      <w:r>
        <w:br/>
      </w:r>
      <w:r>
        <w:br/>
        <w:t>OPERATION:</w:t>
      </w:r>
      <w:r>
        <w:br/>
      </w:r>
      <w:r>
        <w:br/>
        <w:t>THE WINDOW DIMENSIONS AND 5 PARAMETERS FOR THE WALLIS FORMULA:</w:t>
      </w:r>
      <w:r>
        <w:br/>
        <w:t>MEAN - DESIRED LOCAL MEAN OF OUTPUT</w:t>
      </w:r>
      <w:r>
        <w:br/>
        <w:t>A COMMONLY USED VALUE FOR MANY APPLICATIONS</w:t>
      </w:r>
      <w:r>
        <w:br/>
        <w:t>IS 128.ALLOWED RANGE 0-255.</w:t>
      </w:r>
      <w:r>
        <w:br/>
        <w:t>S.D. DESIRED LOCAL STANDARD DEVIATION (CONTRAST)</w:t>
      </w:r>
      <w:r>
        <w:br/>
        <w:t>OF OUTPUT PICTURE. ALLOWED RANGE 0-100.</w:t>
      </w:r>
      <w:r>
        <w:br/>
        <w:t>COMMONLY USED RANGE 50-75.</w:t>
      </w:r>
      <w:r>
        <w:br/>
        <w:t>GAIN CONTROLS RATIO OF MEASURED TO DESIRED</w:t>
      </w:r>
      <w:r>
        <w:br/>
        <w:t>LOCAL VARIANCE. ALLOWED RANGE 0-INFINITY</w:t>
      </w:r>
      <w:r>
        <w:br/>
        <w:t>EFFECT:</w:t>
      </w:r>
      <w:r>
        <w:br/>
        <w:t>0 NO VARIANCE EQUALIZATION</w:t>
      </w:r>
      <w:r>
        <w:br/>
        <w:t>THIS IS THE SAME AS LEE</w:t>
      </w:r>
      <w:r w:rsidR="0035784B">
        <w:t>’</w:t>
      </w:r>
      <w:r>
        <w:t>S</w:t>
      </w:r>
      <w:r>
        <w:br/>
        <w:t>ALGORITHM (IEEE PROC. PRIP 1978,P.56)</w:t>
      </w:r>
      <w:r>
        <w:br/>
      </w:r>
      <w:r>
        <w:br/>
      </w:r>
      <w:r>
        <w:lastRenderedPageBreak/>
        <w:t>INF MAXIMUM VARIANCE EQUALIZATION</w:t>
      </w:r>
      <w:r>
        <w:br/>
        <w:t>THIS IS EQUIVALENT TO WATKIN</w:t>
      </w:r>
      <w:r w:rsidR="0035784B">
        <w:t>’</w:t>
      </w:r>
      <w:r>
        <w:t>S</w:t>
      </w:r>
      <w:r>
        <w:br/>
        <w:t>ALGORITHM.</w:t>
      </w:r>
      <w:r>
        <w:br/>
        <w:t>COMMONLY USED RANGE 4-25.</w:t>
      </w:r>
    </w:p>
    <w:p w:rsidR="00A650A6" w:rsidRDefault="00A650A6" w:rsidP="00743A61">
      <w:pPr>
        <w:pStyle w:val="BodyText"/>
      </w:pPr>
      <w:r>
        <w:t>EDGE FACT. CONTROLS AMOUNT OF MEAN EQUALIZATION</w:t>
      </w:r>
      <w:r>
        <w:br/>
        <w:t>ALLOWED RANGE 0-1.</w:t>
      </w:r>
      <w:r>
        <w:br/>
        <w:t>EFFECT:</w:t>
      </w:r>
      <w:r>
        <w:br/>
        <w:t>100 FULL MEAN EQUALIZATION</w:t>
      </w:r>
      <w:r>
        <w:br/>
        <w:t>0 MEASURED MEAN RESTORED</w:t>
      </w:r>
      <w:r>
        <w:br/>
      </w:r>
      <w:r>
        <w:br/>
        <w:t>AUTHORS:</w:t>
      </w:r>
      <w:r>
        <w:br/>
      </w:r>
      <w:r>
        <w:br/>
        <w:t>B. WEIDNER, RLMB, 1979</w:t>
      </w:r>
      <w:r>
        <w:br/>
        <w:t>BASED ON IDEAS TAKEN FROM MVEQN/F BY I. SCOLLAR 1979</w:t>
      </w:r>
      <w:r>
        <w:br/>
        <w:t>BASED ON IDEAS TAKEN FROM ANAY14 BY G. TANG, 1977</w:t>
      </w:r>
    </w:p>
    <w:p w:rsidR="00A650A6" w:rsidRDefault="00A650A6" w:rsidP="00551829"/>
    <w:p w:rsidR="00450E4E" w:rsidRDefault="00450E4E">
      <w:pPr>
        <w:keepNext w:val="0"/>
        <w:keepLines w:val="0"/>
        <w:spacing w:before="0" w:after="200" w:line="276" w:lineRule="auto"/>
        <w:outlineLvl w:val="9"/>
        <w:rPr>
          <w:rFonts w:asciiTheme="majorHAnsi" w:hAnsiTheme="majorHAnsi"/>
          <w:bCs w:val="0"/>
          <w:color w:val="1F497D" w:themeColor="text2"/>
          <w:spacing w:val="14"/>
          <w:sz w:val="24"/>
        </w:rPr>
      </w:pPr>
      <w:r>
        <w:br w:type="page"/>
      </w:r>
    </w:p>
    <w:p w:rsidR="00DC47B7" w:rsidRPr="00D7697E" w:rsidRDefault="00DC47B7" w:rsidP="00650A64">
      <w:pPr>
        <w:pStyle w:val="Caption"/>
        <w:rPr>
          <w:rStyle w:val="code"/>
          <w:i/>
          <w:iCs w:val="0"/>
          <w:color w:val="4F81BD" w:themeColor="accent1"/>
        </w:rPr>
      </w:pPr>
      <w:r w:rsidRPr="00D7697E">
        <w:lastRenderedPageBreak/>
        <w:t>Declaration</w:t>
      </w:r>
    </w:p>
    <w:p w:rsidR="00A650A6" w:rsidRDefault="00A650A6" w:rsidP="00450E4E">
      <w:pPr>
        <w:pStyle w:val="NoSpacing"/>
      </w:pPr>
      <w:r w:rsidRPr="00DC47B7">
        <w:rPr>
          <w:rStyle w:val="code"/>
          <w:b/>
        </w:rPr>
        <w:t>procedure</w:t>
      </w:r>
      <w:r>
        <w:rPr>
          <w:rStyle w:val="code"/>
        </w:rPr>
        <w:t xml:space="preserve"> </w:t>
      </w:r>
      <w:bookmarkStart w:id="2070" w:name="TImageEnProcWave"/>
      <w:r>
        <w:rPr>
          <w:rStyle w:val="code"/>
        </w:rPr>
        <w:t>Wave</w:t>
      </w:r>
      <w:bookmarkEnd w:id="2070"/>
      <w:r>
        <w:rPr>
          <w:rStyle w:val="code"/>
        </w:rPr>
        <w:t>(amplitude, wavelength, phase:</w:t>
      </w:r>
      <w:r w:rsidR="00DC47B7">
        <w:rPr>
          <w:rStyle w:val="code"/>
        </w:rPr>
        <w:t xml:space="preserve"> </w:t>
      </w:r>
      <w:r>
        <w:rPr>
          <w:rStyle w:val="code"/>
        </w:rPr>
        <w:t>integer; reflective:</w:t>
      </w:r>
      <w:r w:rsidR="00DC47B7">
        <w:rPr>
          <w:rStyle w:val="code"/>
        </w:rPr>
        <w:t xml:space="preserve"> </w:t>
      </w:r>
      <w:r w:rsidR="00657E06">
        <w:rPr>
          <w:rStyle w:val="code"/>
        </w:rPr>
        <w:t>Boolean</w:t>
      </w:r>
      <w:r>
        <w:rPr>
          <w:rStyle w:val="code"/>
        </w:rPr>
        <w:t>);</w:t>
      </w:r>
    </w:p>
    <w:p w:rsidR="00A650A6" w:rsidRDefault="00A650A6" w:rsidP="00650A64">
      <w:pPr>
        <w:pStyle w:val="Caption"/>
      </w:pPr>
      <w:r>
        <w:t>Description</w:t>
      </w:r>
    </w:p>
    <w:p w:rsidR="00A650A6" w:rsidRDefault="00A650A6" w:rsidP="008C7F36">
      <w:pPr>
        <w:pStyle w:val="BodyTextFirstIndent"/>
      </w:pPr>
      <w:r>
        <w:t>Wave applies a wave effect to the current image. This effect is available in the image processing preview dialog.</w:t>
      </w:r>
      <w:r w:rsidR="00650A64">
        <w:br/>
      </w:r>
    </w:p>
    <w:tbl>
      <w:tblPr>
        <w:tblStyle w:val="TableGrid"/>
        <w:tblW w:w="0" w:type="auto"/>
        <w:tblInd w:w="43" w:type="dxa"/>
        <w:tblLook w:val="04A0" w:firstRow="1" w:lastRow="0" w:firstColumn="1" w:lastColumn="0" w:noHBand="0" w:noVBand="1"/>
      </w:tblPr>
      <w:tblGrid>
        <w:gridCol w:w="1365"/>
        <w:gridCol w:w="3531"/>
      </w:tblGrid>
      <w:tr w:rsidR="000A5CAF" w:rsidRPr="000A5CAF" w:rsidTr="000A5CAF">
        <w:trPr>
          <w:cnfStyle w:val="100000000000" w:firstRow="1" w:lastRow="0" w:firstColumn="0" w:lastColumn="0" w:oddVBand="0" w:evenVBand="0" w:oddHBand="0" w:evenHBand="0" w:firstRowFirstColumn="0" w:firstRowLastColumn="0" w:lastRowFirstColumn="0" w:lastRowLastColumn="0"/>
        </w:trPr>
        <w:tc>
          <w:tcPr>
            <w:tcW w:w="1365" w:type="dxa"/>
            <w:shd w:val="clear" w:color="auto" w:fill="4F81BD" w:themeFill="accent1"/>
            <w:hideMark/>
          </w:tcPr>
          <w:p w:rsidR="00A650A6" w:rsidRPr="000A5CAF" w:rsidRDefault="00A650A6" w:rsidP="00551829">
            <w:pPr>
              <w:rPr>
                <w:b/>
                <w:color w:val="FFFFFF" w:themeColor="background1"/>
                <w:sz w:val="24"/>
                <w:szCs w:val="24"/>
              </w:rPr>
            </w:pPr>
            <w:r w:rsidRPr="000A5CAF">
              <w:rPr>
                <w:b/>
                <w:color w:val="FFFFFF" w:themeColor="background1"/>
              </w:rPr>
              <w:t>Parameter</w:t>
            </w:r>
          </w:p>
        </w:tc>
        <w:tc>
          <w:tcPr>
            <w:tcW w:w="3531" w:type="dxa"/>
            <w:shd w:val="clear" w:color="auto" w:fill="4F81BD" w:themeFill="accent1"/>
            <w:hideMark/>
          </w:tcPr>
          <w:p w:rsidR="00A650A6" w:rsidRPr="000A5CAF" w:rsidRDefault="00A650A6" w:rsidP="00551829">
            <w:pPr>
              <w:rPr>
                <w:b/>
                <w:color w:val="FFFFFF" w:themeColor="background1"/>
                <w:sz w:val="24"/>
                <w:szCs w:val="24"/>
              </w:rPr>
            </w:pPr>
            <w:r w:rsidRPr="000A5CAF">
              <w:rPr>
                <w:b/>
                <w:color w:val="FFFFFF" w:themeColor="background1"/>
              </w:rPr>
              <w:t>Description</w:t>
            </w:r>
          </w:p>
        </w:tc>
      </w:tr>
      <w:tr w:rsidR="00A650A6" w:rsidTr="000A5CAF">
        <w:tc>
          <w:tcPr>
            <w:tcW w:w="1365" w:type="dxa"/>
            <w:hideMark/>
          </w:tcPr>
          <w:p w:rsidR="00A650A6" w:rsidRDefault="00A650A6" w:rsidP="00551829">
            <w:pPr>
              <w:rPr>
                <w:sz w:val="24"/>
                <w:szCs w:val="24"/>
              </w:rPr>
            </w:pPr>
            <w:r>
              <w:rPr>
                <w:rStyle w:val="code"/>
              </w:rPr>
              <w:t>amplitude</w:t>
            </w:r>
          </w:p>
        </w:tc>
        <w:tc>
          <w:tcPr>
            <w:tcW w:w="3531" w:type="dxa"/>
            <w:hideMark/>
          </w:tcPr>
          <w:p w:rsidR="00A650A6" w:rsidRDefault="00A650A6" w:rsidP="00551829">
            <w:pPr>
              <w:rPr>
                <w:sz w:val="24"/>
                <w:szCs w:val="24"/>
              </w:rPr>
            </w:pPr>
            <w:r>
              <w:t>Amplitude (height) of the wave (from 0).</w:t>
            </w:r>
          </w:p>
        </w:tc>
      </w:tr>
      <w:tr w:rsidR="00A650A6" w:rsidTr="000A5CAF">
        <w:tc>
          <w:tcPr>
            <w:tcW w:w="1365" w:type="dxa"/>
            <w:hideMark/>
          </w:tcPr>
          <w:p w:rsidR="00A650A6" w:rsidRDefault="00A650A6" w:rsidP="00551829">
            <w:pPr>
              <w:rPr>
                <w:sz w:val="24"/>
                <w:szCs w:val="24"/>
              </w:rPr>
            </w:pPr>
            <w:r>
              <w:rPr>
                <w:rStyle w:val="code"/>
              </w:rPr>
              <w:t>wavelength</w:t>
            </w:r>
          </w:p>
        </w:tc>
        <w:tc>
          <w:tcPr>
            <w:tcW w:w="3531" w:type="dxa"/>
            <w:hideMark/>
          </w:tcPr>
          <w:p w:rsidR="00A650A6" w:rsidRDefault="00A650A6" w:rsidP="00551829">
            <w:pPr>
              <w:rPr>
                <w:sz w:val="24"/>
                <w:szCs w:val="24"/>
              </w:rPr>
            </w:pPr>
            <w:r>
              <w:t>Length of the wave (from 0).</w:t>
            </w:r>
          </w:p>
        </w:tc>
      </w:tr>
      <w:tr w:rsidR="00A650A6" w:rsidTr="000A5CAF">
        <w:tc>
          <w:tcPr>
            <w:tcW w:w="1365" w:type="dxa"/>
            <w:hideMark/>
          </w:tcPr>
          <w:p w:rsidR="00A650A6" w:rsidRDefault="00A650A6" w:rsidP="00551829">
            <w:pPr>
              <w:rPr>
                <w:sz w:val="24"/>
                <w:szCs w:val="24"/>
              </w:rPr>
            </w:pPr>
            <w:r>
              <w:rPr>
                <w:rStyle w:val="code"/>
              </w:rPr>
              <w:t>phase</w:t>
            </w:r>
          </w:p>
        </w:tc>
        <w:tc>
          <w:tcPr>
            <w:tcW w:w="3531" w:type="dxa"/>
            <w:hideMark/>
          </w:tcPr>
          <w:p w:rsidR="00A650A6" w:rsidRDefault="00A650A6" w:rsidP="00551829">
            <w:pPr>
              <w:rPr>
                <w:sz w:val="24"/>
                <w:szCs w:val="24"/>
              </w:rPr>
            </w:pPr>
            <w:r>
              <w:t xml:space="preserve">phase of the wave in </w:t>
            </w:r>
            <w:r w:rsidR="00DC47B7">
              <w:t>degrees</w:t>
            </w:r>
            <w:r>
              <w:t xml:space="preserve"> (0..359).</w:t>
            </w:r>
          </w:p>
        </w:tc>
      </w:tr>
      <w:tr w:rsidR="00A650A6" w:rsidTr="000A5CAF">
        <w:tc>
          <w:tcPr>
            <w:tcW w:w="1365" w:type="dxa"/>
            <w:hideMark/>
          </w:tcPr>
          <w:p w:rsidR="00A650A6" w:rsidRDefault="00A650A6" w:rsidP="00551829">
            <w:pPr>
              <w:rPr>
                <w:sz w:val="24"/>
                <w:szCs w:val="24"/>
              </w:rPr>
            </w:pPr>
            <w:r>
              <w:rPr>
                <w:rStyle w:val="code"/>
              </w:rPr>
              <w:t>reflective</w:t>
            </w:r>
          </w:p>
        </w:tc>
        <w:tc>
          <w:tcPr>
            <w:tcW w:w="3531" w:type="dxa"/>
            <w:hideMark/>
          </w:tcPr>
          <w:p w:rsidR="00A650A6" w:rsidRDefault="00A650A6" w:rsidP="00551829">
            <w:pPr>
              <w:rPr>
                <w:sz w:val="24"/>
                <w:szCs w:val="24"/>
              </w:rPr>
            </w:pPr>
            <w:r>
              <w:t xml:space="preserve">If </w:t>
            </w:r>
            <w:r w:rsidR="00CB0899">
              <w:rPr>
                <w:rStyle w:val="code"/>
              </w:rPr>
              <w:t>true</w:t>
            </w:r>
            <w:r>
              <w:t xml:space="preserve"> makes a special effect.</w:t>
            </w:r>
          </w:p>
        </w:tc>
      </w:tr>
    </w:tbl>
    <w:p w:rsidR="00450E4E" w:rsidRDefault="00450E4E" w:rsidP="00551829">
      <w:pPr>
        <w:pStyle w:val="Heading3"/>
      </w:pPr>
    </w:p>
    <w:p w:rsidR="00DC47B7" w:rsidRPr="00D7697E" w:rsidRDefault="00F20236" w:rsidP="00650A64">
      <w:pPr>
        <w:pStyle w:val="Caption"/>
        <w:rPr>
          <w:rStyle w:val="code"/>
          <w:i/>
          <w:iCs w:val="0"/>
          <w:color w:val="4F81BD" w:themeColor="accent1"/>
        </w:rPr>
      </w:pPr>
      <w:r>
        <w:br/>
      </w:r>
      <w:r>
        <w:br/>
      </w:r>
      <w:r w:rsidR="00DC47B7" w:rsidRPr="00D7697E">
        <w:t>Declaration</w:t>
      </w:r>
    </w:p>
    <w:p w:rsidR="00A650A6" w:rsidRDefault="00A650A6" w:rsidP="00551829">
      <w:pPr>
        <w:pStyle w:val="NoSpacing"/>
      </w:pPr>
      <w:r w:rsidRPr="00DC47B7">
        <w:rPr>
          <w:rStyle w:val="code"/>
          <w:b/>
        </w:rPr>
        <w:t>procedure</w:t>
      </w:r>
      <w:r>
        <w:rPr>
          <w:rStyle w:val="code"/>
        </w:rPr>
        <w:t xml:space="preserve"> </w:t>
      </w:r>
      <w:bookmarkStart w:id="2071" w:name="TImageEnProcWhiteBalance_coef"/>
      <w:r>
        <w:rPr>
          <w:rStyle w:val="code"/>
        </w:rPr>
        <w:t>WhiteBalance_coef</w:t>
      </w:r>
      <w:bookmarkEnd w:id="2071"/>
      <w:r>
        <w:rPr>
          <w:rStyle w:val="code"/>
        </w:rPr>
        <w:t>(Red, Green, Blue:</w:t>
      </w:r>
      <w:r w:rsidR="00DC47B7">
        <w:rPr>
          <w:rStyle w:val="code"/>
        </w:rPr>
        <w:t xml:space="preserve"> </w:t>
      </w:r>
      <w:r>
        <w:rPr>
          <w:rStyle w:val="code"/>
        </w:rPr>
        <w:t>double);</w:t>
      </w:r>
    </w:p>
    <w:p w:rsidR="00A650A6" w:rsidRDefault="00A650A6" w:rsidP="00650A64">
      <w:pPr>
        <w:pStyle w:val="Caption"/>
      </w:pPr>
      <w:r>
        <w:t>Description</w:t>
      </w:r>
    </w:p>
    <w:p w:rsidR="00A650A6" w:rsidRDefault="00A650A6" w:rsidP="008C7F36">
      <w:pPr>
        <w:pStyle w:val="BodyTextFirstIndent"/>
      </w:pPr>
      <w:r>
        <w:t xml:space="preserve">This method applies specified coefficients to each pixel of the image. Coefficients (Red, Green, </w:t>
      </w:r>
      <w:r w:rsidR="0051367C">
        <w:t>and Blue</w:t>
      </w:r>
      <w:r>
        <w:t>) are values in the range 0 to 1.</w:t>
      </w:r>
    </w:p>
    <w:p w:rsidR="00CE4E26" w:rsidRDefault="00A650A6" w:rsidP="00E13A6C">
      <w:pPr>
        <w:pStyle w:val="Links"/>
        <w:rPr>
          <w:rFonts w:asciiTheme="majorHAnsi" w:hAnsiTheme="majorHAnsi"/>
          <w:color w:val="1F497D" w:themeColor="text2"/>
          <w:spacing w:val="14"/>
          <w:sz w:val="24"/>
        </w:rPr>
      </w:pPr>
      <w:r>
        <w:br/>
      </w:r>
      <w:hyperlink w:anchor="TImageEnProc" w:history="1">
        <w:r w:rsidR="00CE4E26" w:rsidRPr="00C91375">
          <w:rPr>
            <w:rStyle w:val="Hyperlink"/>
          </w:rPr>
          <w:t xml:space="preserve">ImageEnProc </w:t>
        </w:r>
      </w:hyperlink>
    </w:p>
    <w:p w:rsidR="00DC47B7" w:rsidRPr="00D7697E" w:rsidRDefault="00DC47B7" w:rsidP="00650A64">
      <w:pPr>
        <w:pStyle w:val="Caption"/>
        <w:rPr>
          <w:rStyle w:val="code"/>
          <w:i/>
          <w:iCs w:val="0"/>
          <w:color w:val="4F81BD" w:themeColor="accent1"/>
        </w:rPr>
      </w:pPr>
      <w:r w:rsidRPr="00D7697E">
        <w:lastRenderedPageBreak/>
        <w:t>Declaration</w:t>
      </w:r>
    </w:p>
    <w:p w:rsidR="00A650A6" w:rsidRDefault="00A650A6" w:rsidP="00551829">
      <w:pPr>
        <w:pStyle w:val="NoSpacing"/>
      </w:pPr>
      <w:r w:rsidRPr="00DC47B7">
        <w:rPr>
          <w:rStyle w:val="code"/>
          <w:b/>
        </w:rPr>
        <w:t>procedure</w:t>
      </w:r>
      <w:r>
        <w:rPr>
          <w:rStyle w:val="code"/>
        </w:rPr>
        <w:t xml:space="preserve"> </w:t>
      </w:r>
      <w:bookmarkStart w:id="2072" w:name="TImageEnProcWhiteBalance_WhiteAt"/>
      <w:r>
        <w:rPr>
          <w:rStyle w:val="code"/>
        </w:rPr>
        <w:t>WhiteBalance_WhiteAt</w:t>
      </w:r>
      <w:bookmarkEnd w:id="2072"/>
      <w:r>
        <w:rPr>
          <w:rStyle w:val="code"/>
        </w:rPr>
        <w:t>(WhiteX, WhiteY:</w:t>
      </w:r>
      <w:r w:rsidR="00DC47B7">
        <w:rPr>
          <w:rStyle w:val="code"/>
        </w:rPr>
        <w:t xml:space="preserve"> </w:t>
      </w:r>
      <w:r>
        <w:rPr>
          <w:rStyle w:val="code"/>
        </w:rPr>
        <w:t>integer);</w:t>
      </w:r>
    </w:p>
    <w:p w:rsidR="00A650A6" w:rsidRDefault="00A650A6" w:rsidP="00650A64">
      <w:pPr>
        <w:pStyle w:val="Caption"/>
      </w:pPr>
      <w:r>
        <w:t>Description</w:t>
      </w:r>
    </w:p>
    <w:p w:rsidR="00A650A6" w:rsidRDefault="00A650A6" w:rsidP="008C7F36">
      <w:pPr>
        <w:pStyle w:val="BodyTextFirstIndent"/>
      </w:pPr>
      <w:r>
        <w:t>Adjust image colors adjusting the white range. WhiteX and WhiteY are the coordinates of a white pixel.</w:t>
      </w:r>
    </w:p>
    <w:p w:rsidR="00BA4D3F" w:rsidRDefault="00BA4D3F" w:rsidP="008C7F36">
      <w:pPr>
        <w:pStyle w:val="BodyTextFirstIndent"/>
      </w:pPr>
    </w:p>
    <w:p w:rsidR="00A650A6" w:rsidRDefault="00A650A6" w:rsidP="00CA15EA">
      <w:pPr>
        <w:pStyle w:val="Heading2"/>
      </w:pPr>
      <w:bookmarkStart w:id="2073" w:name="_Toc330973026"/>
      <w:r w:rsidRPr="00A650A6">
        <w:t>Clipboard</w:t>
      </w:r>
      <w:bookmarkEnd w:id="2073"/>
    </w:p>
    <w:p w:rsidR="00DC47B7" w:rsidRPr="00D7697E" w:rsidRDefault="00DC47B7" w:rsidP="00650A64">
      <w:pPr>
        <w:pStyle w:val="Caption"/>
        <w:rPr>
          <w:rStyle w:val="code"/>
          <w:i/>
          <w:iCs w:val="0"/>
          <w:color w:val="4F81BD" w:themeColor="accent1"/>
        </w:rPr>
      </w:pPr>
      <w:r w:rsidRPr="00D7697E">
        <w:t>Declaration</w:t>
      </w:r>
    </w:p>
    <w:p w:rsidR="00A650A6" w:rsidRDefault="00240966" w:rsidP="00551829">
      <w:pPr>
        <w:pStyle w:val="NoSpacing"/>
      </w:pPr>
      <w:r>
        <w:rPr>
          <w:rStyle w:val="code"/>
          <w:b/>
        </w:rPr>
        <w:t>f</w:t>
      </w:r>
      <w:r w:rsidR="00A650A6" w:rsidRPr="00DC47B7">
        <w:rPr>
          <w:rStyle w:val="code"/>
          <w:b/>
        </w:rPr>
        <w:t>unction</w:t>
      </w:r>
      <w:r>
        <w:rPr>
          <w:rStyle w:val="code"/>
          <w:b/>
        </w:rPr>
        <w:t xml:space="preserve"> </w:t>
      </w:r>
      <w:bookmarkStart w:id="2074" w:name="TImageEnProcCopyToClipboard"/>
      <w:r w:rsidR="00A650A6">
        <w:rPr>
          <w:rStyle w:val="code"/>
        </w:rPr>
        <w:t>CopyToClipboard</w:t>
      </w:r>
      <w:bookmarkEnd w:id="2074"/>
      <w:r w:rsidR="00A650A6">
        <w:rPr>
          <w:rStyle w:val="code"/>
        </w:rPr>
        <w:t>(UseInternalFormat:</w:t>
      </w:r>
      <w:r w:rsidR="00F5265D">
        <w:rPr>
          <w:rStyle w:val="code"/>
        </w:rPr>
        <w:t xml:space="preserve"> </w:t>
      </w:r>
      <w:r w:rsidR="00657E06">
        <w:rPr>
          <w:rStyle w:val="code"/>
        </w:rPr>
        <w:t>Boolean</w:t>
      </w:r>
      <w:r w:rsidR="00A650A6">
        <w:rPr>
          <w:rStyle w:val="code"/>
        </w:rPr>
        <w:t>):</w:t>
      </w:r>
      <w:r w:rsidR="00F5265D">
        <w:rPr>
          <w:rStyle w:val="code"/>
        </w:rPr>
        <w:t xml:space="preserve"> </w:t>
      </w:r>
      <w:r w:rsidR="00657E06">
        <w:rPr>
          <w:rStyle w:val="code"/>
        </w:rPr>
        <w:t>Boolean</w:t>
      </w:r>
      <w:r w:rsidR="00A650A6">
        <w:rPr>
          <w:rStyle w:val="code"/>
        </w:rPr>
        <w:t>;</w:t>
      </w:r>
    </w:p>
    <w:p w:rsidR="00A650A6" w:rsidRDefault="00A650A6" w:rsidP="00650A64">
      <w:pPr>
        <w:pStyle w:val="Caption"/>
      </w:pPr>
      <w:r>
        <w:t>Description</w:t>
      </w:r>
    </w:p>
    <w:p w:rsidR="00A650A6" w:rsidRDefault="00A650A6" w:rsidP="00BA4D3F">
      <w:pPr>
        <w:pStyle w:val="BodyText"/>
      </w:pPr>
      <w:r>
        <w:t>This method copies whole image to the clipboard.</w:t>
      </w:r>
      <w:r>
        <w:br/>
        <w:t xml:space="preserve">If UseInternalFormat is </w:t>
      </w:r>
      <w:r w:rsidR="00CB0899">
        <w:t>true</w:t>
      </w:r>
      <w:r>
        <w:t>, two bitmap are saved: one in standard DIB format and one in internal format which preserves pixelformat and alpha channel.</w:t>
      </w:r>
      <w:r w:rsidR="00F5265D">
        <w:t xml:space="preserve">  </w:t>
      </w:r>
      <w:r w:rsidR="0051367C" w:rsidRPr="0051367C">
        <w:t xml:space="preserve">CopyToClipboard </w:t>
      </w:r>
      <w:r w:rsidR="0051367C">
        <w:t>r</w:t>
      </w:r>
      <w:r w:rsidR="00450E4E">
        <w:t xml:space="preserve">eturns </w:t>
      </w:r>
      <w:r w:rsidR="00CB0899">
        <w:t>true</w:t>
      </w:r>
      <w:r>
        <w:t xml:space="preserve"> on successful.</w:t>
      </w:r>
    </w:p>
    <w:p w:rsidR="00CE4E26" w:rsidRDefault="00CE4E26" w:rsidP="00551829"/>
    <w:p w:rsidR="00CE4E26" w:rsidRDefault="00CE4E26" w:rsidP="00551829"/>
    <w:p w:rsidR="00CE4E26" w:rsidRDefault="00CE4E26" w:rsidP="00551829"/>
    <w:p w:rsidR="00CE4E26" w:rsidRDefault="00CE4E26" w:rsidP="00551829"/>
    <w:p w:rsidR="00CE4E26" w:rsidRDefault="00E13A6C" w:rsidP="00E13A6C">
      <w:pPr>
        <w:pStyle w:val="Links"/>
        <w:rPr>
          <w:rFonts w:asciiTheme="majorHAnsi" w:hAnsiTheme="majorHAnsi"/>
          <w:color w:val="1F497D" w:themeColor="text2"/>
          <w:spacing w:val="14"/>
          <w:sz w:val="24"/>
        </w:rPr>
      </w:pPr>
      <w:r>
        <w:br/>
      </w:r>
      <w:r>
        <w:br/>
      </w:r>
      <w:hyperlink w:anchor="TImageEnProc" w:history="1">
        <w:r w:rsidR="00CE4E26" w:rsidRPr="00C91375">
          <w:rPr>
            <w:rStyle w:val="Hyperlink"/>
          </w:rPr>
          <w:t xml:space="preserve">ImageEnProc </w:t>
        </w:r>
      </w:hyperlink>
    </w:p>
    <w:p w:rsidR="00DC47B7" w:rsidRPr="00D7697E" w:rsidRDefault="00DC47B7" w:rsidP="00650A64">
      <w:pPr>
        <w:pStyle w:val="Caption"/>
        <w:rPr>
          <w:rStyle w:val="code"/>
          <w:i/>
          <w:iCs w:val="0"/>
          <w:color w:val="4F81BD" w:themeColor="accent1"/>
        </w:rPr>
      </w:pPr>
      <w:r w:rsidRPr="00D7697E">
        <w:lastRenderedPageBreak/>
        <w:t>Declaration</w:t>
      </w:r>
    </w:p>
    <w:p w:rsidR="00A650A6" w:rsidRDefault="00A650A6" w:rsidP="00450E4E">
      <w:pPr>
        <w:pStyle w:val="NoSpacing"/>
      </w:pPr>
      <w:r w:rsidRPr="00DC47B7">
        <w:rPr>
          <w:rStyle w:val="code"/>
          <w:b/>
        </w:rPr>
        <w:t>function</w:t>
      </w:r>
      <w:r>
        <w:rPr>
          <w:rStyle w:val="code"/>
        </w:rPr>
        <w:t xml:space="preserve"> </w:t>
      </w:r>
      <w:bookmarkStart w:id="2075" w:name="TImageEnProcIsClipboardAvailable"/>
      <w:r>
        <w:rPr>
          <w:rStyle w:val="code"/>
        </w:rPr>
        <w:t>IsClipboardAvailable</w:t>
      </w:r>
      <w:bookmarkEnd w:id="2075"/>
      <w:r>
        <w:rPr>
          <w:rStyle w:val="code"/>
        </w:rPr>
        <w:t>:</w:t>
      </w:r>
      <w:r w:rsidR="00DC47B7">
        <w:rPr>
          <w:rStyle w:val="code"/>
        </w:rPr>
        <w:t xml:space="preserve"> </w:t>
      </w:r>
      <w:r w:rsidR="00657E06">
        <w:rPr>
          <w:rStyle w:val="code"/>
        </w:rPr>
        <w:t>Boolean</w:t>
      </w:r>
      <w:r>
        <w:rPr>
          <w:rStyle w:val="code"/>
        </w:rPr>
        <w:t>;</w:t>
      </w:r>
    </w:p>
    <w:p w:rsidR="00A650A6" w:rsidRDefault="00A650A6" w:rsidP="00650A64">
      <w:pPr>
        <w:pStyle w:val="Caption"/>
      </w:pPr>
      <w:r>
        <w:t>Description</w:t>
      </w:r>
    </w:p>
    <w:p w:rsidR="00A650A6" w:rsidRPr="008D18EC" w:rsidRDefault="00A650A6" w:rsidP="00F20236">
      <w:pPr>
        <w:pStyle w:val="BodyTextFirstIndent"/>
      </w:pPr>
      <w:r>
        <w:t xml:space="preserve">This method returns </w:t>
      </w:r>
      <w:r w:rsidR="00CB0899">
        <w:rPr>
          <w:rStyle w:val="code"/>
        </w:rPr>
        <w:t>true</w:t>
      </w:r>
      <w:r>
        <w:t xml:space="preserve"> if clipboard contains data valid for TImageEnProc.</w:t>
      </w:r>
      <w:r w:rsidR="00F20236">
        <w:br/>
      </w:r>
      <w:r w:rsidR="00F20236">
        <w:br/>
      </w:r>
      <w:r w:rsidRPr="00BA4D3F">
        <w:rPr>
          <w:b/>
        </w:rPr>
        <w:t>See also</w:t>
      </w:r>
      <w:r w:rsidR="0051367C" w:rsidRPr="00BA4D3F">
        <w:rPr>
          <w:b/>
        </w:rPr>
        <w:br/>
      </w:r>
      <w:hyperlink r:id="rId1430" w:history="1">
        <w:r w:rsidRPr="008D18EC">
          <w:rPr>
            <w:rStyle w:val="Hyperlink"/>
          </w:rPr>
          <w:t>PasteFromClipboard</w:t>
        </w:r>
      </w:hyperlink>
      <w:r w:rsidRPr="008D18EC">
        <w:br/>
      </w:r>
      <w:hyperlink r:id="rId1431" w:history="1">
        <w:r w:rsidRPr="008D18EC">
          <w:rPr>
            <w:rStyle w:val="Hyperlink"/>
          </w:rPr>
          <w:t>PointPasteFromClip</w:t>
        </w:r>
      </w:hyperlink>
      <w:r w:rsidRPr="008D18EC">
        <w:br/>
      </w:r>
      <w:hyperlink r:id="rId1432" w:history="1">
        <w:r w:rsidRPr="008D18EC">
          <w:rPr>
            <w:rStyle w:val="Hyperlink"/>
          </w:rPr>
          <w:t>SelPasteFromClipStretch</w:t>
        </w:r>
      </w:hyperlink>
      <w:r w:rsidRPr="008D18EC">
        <w:br/>
      </w:r>
      <w:hyperlink r:id="rId1433" w:history="1">
        <w:r w:rsidRPr="008D18EC">
          <w:rPr>
            <w:rStyle w:val="Hyperlink"/>
          </w:rPr>
          <w:t>SelPasteFromClip</w:t>
        </w:r>
      </w:hyperlink>
    </w:p>
    <w:p w:rsidR="00A650A6" w:rsidRDefault="00A650A6" w:rsidP="008C7F36">
      <w:pPr>
        <w:pStyle w:val="BodyTextFirstIndent"/>
      </w:pPr>
      <w:r>
        <w:t>Use of this function eliminates often encountered Clipboard not available messages when using vcl clipboard methods.</w:t>
      </w:r>
    </w:p>
    <w:p w:rsidR="00CE4E26" w:rsidRDefault="00CE4E26" w:rsidP="00551829"/>
    <w:p w:rsidR="00CE4E26" w:rsidRDefault="00CE4E26" w:rsidP="00551829"/>
    <w:p w:rsidR="00CE4E26" w:rsidRDefault="00CE4E26" w:rsidP="00551829"/>
    <w:p w:rsidR="00CE4E26" w:rsidRDefault="00CE4E26" w:rsidP="00551829"/>
    <w:p w:rsidR="00CE4E26" w:rsidRDefault="00CE4E26" w:rsidP="00551829"/>
    <w:p w:rsidR="00CE4E26" w:rsidRDefault="00CE4E26" w:rsidP="00551829"/>
    <w:p w:rsidR="00CE4E26" w:rsidRDefault="00CE4E26" w:rsidP="00551829"/>
    <w:p w:rsidR="00CE4E26" w:rsidRDefault="00E13A6C" w:rsidP="00E13A6C">
      <w:pPr>
        <w:pStyle w:val="Links"/>
        <w:rPr>
          <w:rFonts w:asciiTheme="majorHAnsi" w:hAnsiTheme="majorHAnsi"/>
          <w:color w:val="1F497D" w:themeColor="text2"/>
          <w:spacing w:val="14"/>
          <w:sz w:val="24"/>
        </w:rPr>
      </w:pPr>
      <w:r>
        <w:br/>
      </w:r>
      <w:r>
        <w:br/>
      </w:r>
      <w:r>
        <w:br/>
      </w:r>
      <w:hyperlink w:anchor="TImageEnProc" w:history="1">
        <w:r w:rsidR="00CE4E26" w:rsidRPr="00C91375">
          <w:rPr>
            <w:rStyle w:val="Hyperlink"/>
          </w:rPr>
          <w:t xml:space="preserve">ImageEnProc </w:t>
        </w:r>
      </w:hyperlink>
    </w:p>
    <w:p w:rsidR="002F3E5E" w:rsidRPr="00D7697E" w:rsidRDefault="002F3E5E" w:rsidP="00650A64">
      <w:pPr>
        <w:pStyle w:val="Caption"/>
        <w:rPr>
          <w:rStyle w:val="code"/>
          <w:i/>
          <w:iCs w:val="0"/>
          <w:color w:val="4F81BD" w:themeColor="accent1"/>
        </w:rPr>
      </w:pPr>
      <w:r w:rsidRPr="00D7697E">
        <w:lastRenderedPageBreak/>
        <w:t>Declaration</w:t>
      </w:r>
    </w:p>
    <w:p w:rsidR="00A650A6" w:rsidRDefault="00A650A6" w:rsidP="00551829">
      <w:pPr>
        <w:pStyle w:val="NoSpacing"/>
      </w:pPr>
      <w:r w:rsidRPr="002F3E5E">
        <w:rPr>
          <w:rStyle w:val="code"/>
          <w:b/>
        </w:rPr>
        <w:t>procedure</w:t>
      </w:r>
      <w:r>
        <w:rPr>
          <w:rStyle w:val="code"/>
        </w:rPr>
        <w:t xml:space="preserve"> </w:t>
      </w:r>
      <w:bookmarkStart w:id="2076" w:name="TImageEnProcPasteFromClipboard"/>
      <w:r>
        <w:rPr>
          <w:rStyle w:val="code"/>
        </w:rPr>
        <w:t>PasteFromClipboard</w:t>
      </w:r>
      <w:bookmarkEnd w:id="2076"/>
      <w:r>
        <w:rPr>
          <w:rStyle w:val="code"/>
        </w:rPr>
        <w:t>;</w:t>
      </w:r>
    </w:p>
    <w:p w:rsidR="00A650A6" w:rsidRDefault="00A650A6" w:rsidP="00650A64">
      <w:pPr>
        <w:pStyle w:val="Caption"/>
      </w:pPr>
      <w:r>
        <w:t>Description</w:t>
      </w:r>
    </w:p>
    <w:p w:rsidR="00A650A6" w:rsidRDefault="00A650A6" w:rsidP="008C7F36">
      <w:pPr>
        <w:pStyle w:val="BodyTextFirstIndent"/>
      </w:pPr>
      <w:r>
        <w:t>This method makes the clipboard image as the current image.  All uncompressed DBI formats are handled (1, 4, 8, 15, 16, 24 and 32 bits).  If the clipboard image is 4, 8, 15, 16, 24 or 32 bits, it is converted to 24 bit. Otherwise (1 bit) it remains 1 bit.</w:t>
      </w:r>
    </w:p>
    <w:p w:rsidR="002F3E5E" w:rsidRPr="00D7697E" w:rsidRDefault="008D18EC" w:rsidP="00650A64">
      <w:pPr>
        <w:pStyle w:val="Caption"/>
        <w:rPr>
          <w:rStyle w:val="code"/>
          <w:i/>
          <w:iCs w:val="0"/>
          <w:color w:val="4F81BD" w:themeColor="accent1"/>
        </w:rPr>
      </w:pPr>
      <w:r>
        <w:br/>
      </w:r>
      <w:r>
        <w:br/>
      </w:r>
      <w:r w:rsidR="002F3E5E" w:rsidRPr="00D7697E">
        <w:t>Declaration</w:t>
      </w:r>
    </w:p>
    <w:p w:rsidR="00A650A6" w:rsidRDefault="00A650A6" w:rsidP="00551829">
      <w:pPr>
        <w:pStyle w:val="NoSpacing"/>
      </w:pPr>
      <w:r w:rsidRPr="002F3E5E">
        <w:rPr>
          <w:rStyle w:val="code"/>
          <w:b/>
        </w:rPr>
        <w:t>procedure</w:t>
      </w:r>
      <w:r>
        <w:rPr>
          <w:rStyle w:val="code"/>
        </w:rPr>
        <w:t xml:space="preserve"> </w:t>
      </w:r>
      <w:bookmarkStart w:id="2077" w:name="TImageEnProcPointPasteFromClip"/>
      <w:r>
        <w:rPr>
          <w:rStyle w:val="code"/>
        </w:rPr>
        <w:t>PointPasteFromClip</w:t>
      </w:r>
      <w:bookmarkEnd w:id="2077"/>
      <w:r>
        <w:rPr>
          <w:rStyle w:val="code"/>
        </w:rPr>
        <w:t>(x1, y1: integer; MergeAlpha:</w:t>
      </w:r>
      <w:r w:rsidR="000A5CAF">
        <w:rPr>
          <w:rStyle w:val="code"/>
        </w:rPr>
        <w:t xml:space="preserve"> </w:t>
      </w:r>
      <w:r w:rsidR="00657E06">
        <w:rPr>
          <w:rStyle w:val="code"/>
        </w:rPr>
        <w:t>Boolean</w:t>
      </w:r>
      <w:r>
        <w:rPr>
          <w:rStyle w:val="code"/>
        </w:rPr>
        <w:t>=</w:t>
      </w:r>
      <w:r w:rsidR="00CB0899">
        <w:rPr>
          <w:rStyle w:val="code"/>
        </w:rPr>
        <w:t>true</w:t>
      </w:r>
      <w:r>
        <w:rPr>
          <w:rStyle w:val="code"/>
        </w:rPr>
        <w:t>);</w:t>
      </w:r>
    </w:p>
    <w:p w:rsidR="00A650A6" w:rsidRDefault="00A650A6" w:rsidP="00650A64">
      <w:pPr>
        <w:pStyle w:val="Caption"/>
      </w:pPr>
      <w:r>
        <w:t>Description</w:t>
      </w:r>
    </w:p>
    <w:p w:rsidR="0051367C" w:rsidRDefault="00A650A6" w:rsidP="000138D2">
      <w:pPr>
        <w:pStyle w:val="BodyTextFirstIndent"/>
      </w:pPr>
      <w:r>
        <w:t xml:space="preserve">This method pastes the clipboard image at x1, y1 position (component coordinates). All uncompressed DBI formats are handled (1, 4, 8, 15, 16, 24 and 32 bits). If clipboard image is 4, 8, 15, 16, 24 or 32 bits, it is converted to 24 bit, otherwise (1 bit) </w:t>
      </w:r>
      <w:r w:rsidR="0051367C">
        <w:t>it remains 1 bit.</w:t>
      </w:r>
    </w:p>
    <w:p w:rsidR="00A650A6" w:rsidRDefault="00A650A6" w:rsidP="000138D2">
      <w:pPr>
        <w:pStyle w:val="BodyTextFirstIndent"/>
      </w:pPr>
      <w:r>
        <w:t xml:space="preserve">MergeAlpha is valid only </w:t>
      </w:r>
      <w:r w:rsidR="00E107D9">
        <w:t>transferring</w:t>
      </w:r>
      <w:r>
        <w:t xml:space="preserve"> image in internal format. It merges the pasting bitmap alphachannel with the background bitmap.</w:t>
      </w:r>
    </w:p>
    <w:p w:rsidR="00CE4E26" w:rsidRDefault="00CE4E26">
      <w:pPr>
        <w:keepNext w:val="0"/>
        <w:keepLines w:val="0"/>
        <w:spacing w:before="0" w:after="200" w:line="276" w:lineRule="auto"/>
        <w:outlineLvl w:val="9"/>
      </w:pPr>
    </w:p>
    <w:p w:rsidR="00E13A6C" w:rsidRDefault="00E13A6C" w:rsidP="00E13A6C">
      <w:pPr>
        <w:pStyle w:val="BodyTextIndent"/>
      </w:pPr>
    </w:p>
    <w:p w:rsidR="00E13A6C" w:rsidRDefault="00E13A6C" w:rsidP="00E13A6C">
      <w:pPr>
        <w:pStyle w:val="BodyTextIndent"/>
      </w:pPr>
    </w:p>
    <w:p w:rsidR="00E13A6C" w:rsidRDefault="00E13A6C" w:rsidP="00E13A6C">
      <w:pPr>
        <w:pStyle w:val="BodyTextIndent"/>
      </w:pPr>
    </w:p>
    <w:p w:rsidR="00E13A6C" w:rsidRDefault="003921BC" w:rsidP="00BA4D3F">
      <w:pPr>
        <w:pStyle w:val="Links"/>
        <w:rPr>
          <w:rFonts w:asciiTheme="majorHAnsi" w:hAnsiTheme="majorHAnsi"/>
          <w:color w:val="1F497D" w:themeColor="text2"/>
          <w:spacing w:val="14"/>
          <w:sz w:val="24"/>
        </w:rPr>
      </w:pPr>
      <w:hyperlink w:anchor="TImageEnProc" w:history="1">
        <w:r w:rsidR="00E13A6C" w:rsidRPr="00BA4D3F">
          <w:rPr>
            <w:rStyle w:val="Hyperlink"/>
            <w:color w:val="000000"/>
          </w:rPr>
          <w:t>ImageEnProc</w:t>
        </w:r>
        <w:r w:rsidR="00E13A6C" w:rsidRPr="00C91375">
          <w:rPr>
            <w:rStyle w:val="Hyperlink"/>
          </w:rPr>
          <w:t xml:space="preserve"> </w:t>
        </w:r>
      </w:hyperlink>
    </w:p>
    <w:p w:rsidR="00CE4E26" w:rsidRDefault="00CE4E26">
      <w:pPr>
        <w:keepNext w:val="0"/>
        <w:keepLines w:val="0"/>
        <w:spacing w:before="0" w:after="200" w:line="276" w:lineRule="auto"/>
        <w:outlineLvl w:val="9"/>
      </w:pPr>
    </w:p>
    <w:p w:rsidR="002F3E5E" w:rsidRPr="00D7697E" w:rsidRDefault="002F3E5E" w:rsidP="00650A64">
      <w:pPr>
        <w:pStyle w:val="Caption"/>
        <w:rPr>
          <w:rStyle w:val="code"/>
          <w:i/>
          <w:iCs w:val="0"/>
          <w:color w:val="4F81BD" w:themeColor="accent1"/>
        </w:rPr>
      </w:pPr>
      <w:r w:rsidRPr="00D7697E">
        <w:lastRenderedPageBreak/>
        <w:t>Declaration</w:t>
      </w:r>
    </w:p>
    <w:p w:rsidR="00A650A6" w:rsidRDefault="00A650A6" w:rsidP="00551829">
      <w:pPr>
        <w:pStyle w:val="NoSpacing"/>
      </w:pPr>
      <w:r w:rsidRPr="00E107D9">
        <w:rPr>
          <w:rStyle w:val="code"/>
          <w:b/>
        </w:rPr>
        <w:t>function</w:t>
      </w:r>
      <w:r>
        <w:rPr>
          <w:rStyle w:val="code"/>
        </w:rPr>
        <w:t xml:space="preserve"> </w:t>
      </w:r>
      <w:bookmarkStart w:id="2078" w:name="TImageEnProcSelCopyToClip"/>
      <w:r>
        <w:rPr>
          <w:rStyle w:val="code"/>
        </w:rPr>
        <w:t>SelCopyToClip</w:t>
      </w:r>
      <w:bookmarkEnd w:id="2078"/>
      <w:r>
        <w:rPr>
          <w:rStyle w:val="code"/>
        </w:rPr>
        <w:t>(UseInternalFormat:</w:t>
      </w:r>
      <w:r w:rsidR="00E107D9">
        <w:rPr>
          <w:rStyle w:val="code"/>
        </w:rPr>
        <w:t xml:space="preserve"> </w:t>
      </w:r>
      <w:r w:rsidR="00657E06">
        <w:rPr>
          <w:rStyle w:val="code"/>
        </w:rPr>
        <w:t>Boolean</w:t>
      </w:r>
      <w:r>
        <w:rPr>
          <w:rStyle w:val="code"/>
        </w:rPr>
        <w:t>):</w:t>
      </w:r>
      <w:r w:rsidR="0051367C">
        <w:rPr>
          <w:rStyle w:val="code"/>
        </w:rPr>
        <w:t xml:space="preserve"> </w:t>
      </w:r>
      <w:r w:rsidR="00657E06">
        <w:rPr>
          <w:rStyle w:val="code"/>
        </w:rPr>
        <w:t>Boolean</w:t>
      </w:r>
      <w:r>
        <w:rPr>
          <w:rStyle w:val="code"/>
        </w:rPr>
        <w:t>;</w:t>
      </w:r>
    </w:p>
    <w:p w:rsidR="00A650A6" w:rsidRDefault="00A650A6" w:rsidP="00650A64">
      <w:pPr>
        <w:pStyle w:val="Caption"/>
      </w:pPr>
      <w:r>
        <w:t>Description</w:t>
      </w:r>
    </w:p>
    <w:p w:rsidR="00A650A6" w:rsidRDefault="00A650A6" w:rsidP="00743A61">
      <w:pPr>
        <w:pStyle w:val="BodyText"/>
      </w:pPr>
      <w:r>
        <w:t>This method copies the selected region to the clipboard.</w:t>
      </w:r>
      <w:r>
        <w:br/>
        <w:t>If UseInternalFormat i</w:t>
      </w:r>
      <w:r w:rsidR="00450E4E">
        <w:t xml:space="preserve">s </w:t>
      </w:r>
      <w:r w:rsidR="00CB0899">
        <w:t>true</w:t>
      </w:r>
      <w:r>
        <w:t>, two bitmap are saved: one in standard DIB format and one in internal format which preserves pixelformat and alpha channel.</w:t>
      </w:r>
      <w:r w:rsidR="00F5265D">
        <w:t xml:space="preserve">  </w:t>
      </w:r>
      <w:r w:rsidR="00E107D9">
        <w:rPr>
          <w:rStyle w:val="code"/>
        </w:rPr>
        <w:t>SelCopyToClip</w:t>
      </w:r>
      <w:r w:rsidR="00E107D9">
        <w:t xml:space="preserve"> r</w:t>
      </w:r>
      <w:r>
        <w:t xml:space="preserve">eturns </w:t>
      </w:r>
      <w:r w:rsidR="00CB0899">
        <w:t>true</w:t>
      </w:r>
      <w:r>
        <w:t xml:space="preserve"> on successful.</w:t>
      </w:r>
    </w:p>
    <w:p w:rsidR="00A650A6" w:rsidRDefault="00A650A6" w:rsidP="00551829"/>
    <w:p w:rsidR="00A650A6" w:rsidRDefault="00A650A6" w:rsidP="00551829"/>
    <w:p w:rsidR="002F3E5E" w:rsidRPr="00D7697E" w:rsidRDefault="002F3E5E" w:rsidP="00650A64">
      <w:pPr>
        <w:pStyle w:val="Caption"/>
        <w:rPr>
          <w:rStyle w:val="code"/>
          <w:i/>
          <w:iCs w:val="0"/>
          <w:color w:val="4F81BD" w:themeColor="accent1"/>
        </w:rPr>
      </w:pPr>
      <w:r w:rsidRPr="00D7697E">
        <w:t>Declaration</w:t>
      </w:r>
    </w:p>
    <w:p w:rsidR="00A650A6" w:rsidRDefault="00A650A6" w:rsidP="00551829">
      <w:pPr>
        <w:pStyle w:val="NoSpacing"/>
      </w:pPr>
      <w:r w:rsidRPr="002F3E5E">
        <w:rPr>
          <w:rStyle w:val="code"/>
          <w:b/>
        </w:rPr>
        <w:t>function</w:t>
      </w:r>
      <w:r>
        <w:rPr>
          <w:rStyle w:val="code"/>
        </w:rPr>
        <w:t xml:space="preserve"> </w:t>
      </w:r>
      <w:bookmarkStart w:id="2079" w:name="TImageEnProcSelCutToClip"/>
      <w:r>
        <w:rPr>
          <w:rStyle w:val="code"/>
        </w:rPr>
        <w:t>SelCutToClip</w:t>
      </w:r>
      <w:bookmarkEnd w:id="2079"/>
      <w:r>
        <w:rPr>
          <w:rStyle w:val="code"/>
        </w:rPr>
        <w:t>(UseInternalFormat:</w:t>
      </w:r>
      <w:r w:rsidR="002F3E5E">
        <w:rPr>
          <w:rStyle w:val="code"/>
        </w:rPr>
        <w:t xml:space="preserve"> </w:t>
      </w:r>
      <w:r w:rsidR="00657E06">
        <w:rPr>
          <w:rStyle w:val="code"/>
        </w:rPr>
        <w:t>Boolean</w:t>
      </w:r>
      <w:r>
        <w:rPr>
          <w:rStyle w:val="code"/>
        </w:rPr>
        <w:t>):</w:t>
      </w:r>
      <w:r w:rsidR="000138D2">
        <w:rPr>
          <w:rStyle w:val="code"/>
        </w:rPr>
        <w:t xml:space="preserve"> </w:t>
      </w:r>
      <w:r w:rsidR="00657E06">
        <w:rPr>
          <w:rStyle w:val="code"/>
        </w:rPr>
        <w:t>Boolean</w:t>
      </w:r>
      <w:r>
        <w:rPr>
          <w:rStyle w:val="code"/>
        </w:rPr>
        <w:t>;</w:t>
      </w:r>
    </w:p>
    <w:p w:rsidR="00A650A6" w:rsidRDefault="00A650A6" w:rsidP="00650A64">
      <w:pPr>
        <w:pStyle w:val="Caption"/>
      </w:pPr>
      <w:r>
        <w:t>Description</w:t>
      </w:r>
    </w:p>
    <w:p w:rsidR="00A650A6" w:rsidRDefault="00A650A6" w:rsidP="008C7F36">
      <w:pPr>
        <w:pStyle w:val="BodyTextFirstIndent"/>
      </w:pPr>
      <w:r>
        <w:t>This method copies and cuts the selected region to the clipb</w:t>
      </w:r>
      <w:r w:rsidR="000138D2">
        <w:t xml:space="preserve">oard.  If UseInternalFormat is </w:t>
      </w:r>
      <w:r w:rsidR="00CB0899">
        <w:t>true</w:t>
      </w:r>
      <w:r>
        <w:t>, two bitmap are saved: one in standard DIB format and one in internal format which preserves pixelformat and alpha channel.</w:t>
      </w:r>
      <w:r w:rsidR="002F3E5E">
        <w:t xml:space="preserve"> </w:t>
      </w:r>
      <w:r w:rsidR="002F3E5E">
        <w:rPr>
          <w:rStyle w:val="code"/>
        </w:rPr>
        <w:t>SelCutToClip r</w:t>
      </w:r>
      <w:r>
        <w:t xml:space="preserve">eturns </w:t>
      </w:r>
      <w:r w:rsidR="00CB0899">
        <w:t>true</w:t>
      </w:r>
      <w:r>
        <w:t xml:space="preserve"> on successful.</w:t>
      </w:r>
    </w:p>
    <w:p w:rsidR="00CE4E26" w:rsidRDefault="00CE4E26" w:rsidP="008C7F36">
      <w:pPr>
        <w:pStyle w:val="BodyTextFirstIndent"/>
      </w:pPr>
    </w:p>
    <w:p w:rsidR="00CE4E26" w:rsidRDefault="00CE4E26" w:rsidP="008C7F36">
      <w:pPr>
        <w:pStyle w:val="BodyTextFirstIndent"/>
      </w:pPr>
    </w:p>
    <w:p w:rsidR="00E13A6C" w:rsidRDefault="00CE4E26" w:rsidP="00E13A6C">
      <w:pPr>
        <w:pStyle w:val="Links"/>
      </w:pPr>
      <w:r>
        <w:br/>
      </w:r>
    </w:p>
    <w:p w:rsidR="00BA4D3F" w:rsidRDefault="00BA4D3F" w:rsidP="00E13A6C">
      <w:pPr>
        <w:pStyle w:val="Links"/>
      </w:pPr>
    </w:p>
    <w:p w:rsidR="00CE4E26" w:rsidRDefault="003921BC" w:rsidP="00E13A6C">
      <w:pPr>
        <w:pStyle w:val="Links"/>
        <w:rPr>
          <w:rFonts w:asciiTheme="majorHAnsi" w:hAnsiTheme="majorHAnsi"/>
          <w:color w:val="1F497D" w:themeColor="text2"/>
          <w:spacing w:val="14"/>
          <w:sz w:val="24"/>
        </w:rPr>
      </w:pPr>
      <w:hyperlink w:anchor="TImageEnProc" w:history="1">
        <w:r w:rsidR="00CE4E26" w:rsidRPr="00C91375">
          <w:rPr>
            <w:rStyle w:val="Hyperlink"/>
          </w:rPr>
          <w:t xml:space="preserve">ImageEnProc </w:t>
        </w:r>
      </w:hyperlink>
    </w:p>
    <w:p w:rsidR="002F3E5E" w:rsidRPr="00D7697E" w:rsidRDefault="002F3E5E" w:rsidP="00CE4E26">
      <w:pPr>
        <w:pStyle w:val="Caption"/>
        <w:pageBreakBefore/>
        <w:rPr>
          <w:rStyle w:val="code"/>
          <w:i/>
          <w:iCs w:val="0"/>
          <w:color w:val="4F81BD" w:themeColor="accent1"/>
        </w:rPr>
      </w:pPr>
      <w:r w:rsidRPr="00D7697E">
        <w:lastRenderedPageBreak/>
        <w:t>Declaration</w:t>
      </w:r>
    </w:p>
    <w:p w:rsidR="00E264CE" w:rsidRDefault="00E264CE" w:rsidP="00551829">
      <w:pPr>
        <w:pStyle w:val="NoSpacing"/>
      </w:pPr>
      <w:r w:rsidRPr="00E107D9">
        <w:rPr>
          <w:rStyle w:val="code"/>
          <w:b/>
        </w:rPr>
        <w:t>procedure</w:t>
      </w:r>
      <w:r>
        <w:rPr>
          <w:rStyle w:val="code"/>
        </w:rPr>
        <w:t xml:space="preserve"> </w:t>
      </w:r>
      <w:bookmarkStart w:id="2080" w:name="TImageEnProcSelPasteFromClipStretch"/>
      <w:r>
        <w:rPr>
          <w:rStyle w:val="code"/>
        </w:rPr>
        <w:t>SelPasteFromClipStretch</w:t>
      </w:r>
      <w:bookmarkEnd w:id="2080"/>
      <w:r>
        <w:rPr>
          <w:rStyle w:val="code"/>
        </w:rPr>
        <w:t>(MergeAlpha:</w:t>
      </w:r>
      <w:r w:rsidR="002F3E5E">
        <w:rPr>
          <w:rStyle w:val="code"/>
        </w:rPr>
        <w:t xml:space="preserve"> </w:t>
      </w:r>
      <w:r w:rsidR="00657E06">
        <w:rPr>
          <w:rStyle w:val="code"/>
        </w:rPr>
        <w:t>Boolean</w:t>
      </w:r>
      <w:r>
        <w:rPr>
          <w:rStyle w:val="code"/>
        </w:rPr>
        <w:t>=</w:t>
      </w:r>
      <w:r w:rsidR="00CB0899">
        <w:rPr>
          <w:rStyle w:val="code"/>
        </w:rPr>
        <w:t>true</w:t>
      </w:r>
      <w:r>
        <w:rPr>
          <w:rStyle w:val="code"/>
        </w:rPr>
        <w:t>);</w:t>
      </w:r>
    </w:p>
    <w:p w:rsidR="00E264CE" w:rsidRDefault="00E264CE" w:rsidP="00650A64">
      <w:pPr>
        <w:pStyle w:val="Caption"/>
      </w:pPr>
      <w:r>
        <w:t>Description</w:t>
      </w:r>
    </w:p>
    <w:p w:rsidR="008D18EC" w:rsidRDefault="00E264CE" w:rsidP="00862ABF">
      <w:pPr>
        <w:pStyle w:val="BodyTextFirstIndent"/>
      </w:pPr>
      <w:r>
        <w:t>This method pastes the clipboard image to the selected region, stretching the image to fit the selection. All uncompressed DBI formats are handled (1, 4, 8, 15, 16, 24 and 32 bits). If clipboard image is 4, 8, 15, 16, 24 or 32 bits, it is converted to 24 bit, otherwis</w:t>
      </w:r>
      <w:r w:rsidR="00E107D9">
        <w:t>e (1 bit) it remains 1 bit.</w:t>
      </w:r>
    </w:p>
    <w:p w:rsidR="00E264CE" w:rsidRDefault="00E264CE" w:rsidP="00862ABF">
      <w:pPr>
        <w:pStyle w:val="BodyTextFirstIndent"/>
      </w:pPr>
      <w:r>
        <w:t xml:space="preserve">MergeAlpha is valid only </w:t>
      </w:r>
      <w:r w:rsidR="00E107D9">
        <w:t>transferring</w:t>
      </w:r>
      <w:r>
        <w:t xml:space="preserve"> image in internal format.  It merges the pasting bitmap alphachannel with the background bitmap.</w:t>
      </w:r>
    </w:p>
    <w:p w:rsidR="00BA4D3F" w:rsidRDefault="00BA4D3F" w:rsidP="00650A64">
      <w:pPr>
        <w:pStyle w:val="Caption"/>
      </w:pPr>
    </w:p>
    <w:p w:rsidR="00C81418" w:rsidRPr="00C81418" w:rsidRDefault="00C81418" w:rsidP="00C81418">
      <w:pPr>
        <w:rPr>
          <w:lang w:bidi="hi-IN"/>
        </w:rPr>
      </w:pPr>
    </w:p>
    <w:p w:rsidR="002F3E5E" w:rsidRPr="00D7697E" w:rsidRDefault="002F3E5E" w:rsidP="00650A64">
      <w:pPr>
        <w:pStyle w:val="Caption"/>
        <w:rPr>
          <w:rStyle w:val="code"/>
          <w:i/>
          <w:iCs w:val="0"/>
          <w:color w:val="4F81BD" w:themeColor="accent1"/>
        </w:rPr>
      </w:pPr>
      <w:r w:rsidRPr="00D7697E">
        <w:t>Declaration</w:t>
      </w:r>
    </w:p>
    <w:p w:rsidR="00E264CE" w:rsidRDefault="00E264CE" w:rsidP="00551829">
      <w:pPr>
        <w:pStyle w:val="NoSpacing"/>
      </w:pPr>
      <w:r w:rsidRPr="00E107D9">
        <w:rPr>
          <w:rStyle w:val="code"/>
          <w:b/>
        </w:rPr>
        <w:t>procedure</w:t>
      </w:r>
      <w:r>
        <w:rPr>
          <w:rStyle w:val="code"/>
        </w:rPr>
        <w:t xml:space="preserve"> </w:t>
      </w:r>
      <w:bookmarkStart w:id="2081" w:name="TImageEnProcSelPasteFromClip"/>
      <w:r>
        <w:rPr>
          <w:rStyle w:val="code"/>
        </w:rPr>
        <w:t>SelPasteFromClip</w:t>
      </w:r>
      <w:bookmarkEnd w:id="2081"/>
      <w:r>
        <w:rPr>
          <w:rStyle w:val="code"/>
        </w:rPr>
        <w:t>(MergeAlpha:</w:t>
      </w:r>
      <w:r w:rsidR="00E107D9">
        <w:rPr>
          <w:rStyle w:val="code"/>
        </w:rPr>
        <w:t xml:space="preserve"> </w:t>
      </w:r>
      <w:r w:rsidR="00657E06">
        <w:rPr>
          <w:rStyle w:val="code"/>
        </w:rPr>
        <w:t>Boolean</w:t>
      </w:r>
      <w:r>
        <w:rPr>
          <w:rStyle w:val="code"/>
        </w:rPr>
        <w:t>=</w:t>
      </w:r>
      <w:r w:rsidR="00CB0899">
        <w:rPr>
          <w:rStyle w:val="code"/>
        </w:rPr>
        <w:t>true</w:t>
      </w:r>
      <w:r>
        <w:rPr>
          <w:rStyle w:val="code"/>
        </w:rPr>
        <w:t>);</w:t>
      </w:r>
    </w:p>
    <w:p w:rsidR="00E264CE" w:rsidRDefault="00E264CE" w:rsidP="002C5D3A">
      <w:pPr>
        <w:pStyle w:val="Caption"/>
      </w:pPr>
      <w:bookmarkStart w:id="2082" w:name="_Toc323285070"/>
      <w:bookmarkStart w:id="2083" w:name="_Toc323285921"/>
      <w:bookmarkStart w:id="2084" w:name="_Toc323286693"/>
      <w:r>
        <w:t>Description</w:t>
      </w:r>
      <w:bookmarkEnd w:id="2082"/>
      <w:bookmarkEnd w:id="2083"/>
      <w:bookmarkEnd w:id="2084"/>
    </w:p>
    <w:p w:rsidR="00E264CE" w:rsidRDefault="00E264CE" w:rsidP="008C7F36">
      <w:pPr>
        <w:pStyle w:val="BodyTextFirstIndent"/>
      </w:pPr>
      <w:r>
        <w:t>This method pastes the contents of the Clipboard inside the selected area. The image will be stret</w:t>
      </w:r>
      <w:r w:rsidR="00E107D9">
        <w:t xml:space="preserve">ched to the selection size.  </w:t>
      </w:r>
      <w:r>
        <w:t xml:space="preserve">MergeAlpha is valid only </w:t>
      </w:r>
      <w:r w:rsidR="00E107D9">
        <w:t>transferring</w:t>
      </w:r>
      <w:r>
        <w:t xml:space="preserve"> image in internal format. It merges the pasting bitmap alphachannel with the background bitmap.</w:t>
      </w:r>
    </w:p>
    <w:p w:rsidR="00E13A6C" w:rsidRDefault="00E13A6C" w:rsidP="00BA4D3F">
      <w:pPr>
        <w:pStyle w:val="Links"/>
        <w:jc w:val="left"/>
      </w:pPr>
    </w:p>
    <w:p w:rsidR="00BA4D3F" w:rsidRDefault="00BA4D3F" w:rsidP="00E13A6C">
      <w:pPr>
        <w:pStyle w:val="Links"/>
      </w:pPr>
    </w:p>
    <w:p w:rsidR="00CE4E26" w:rsidRDefault="003921BC" w:rsidP="00E13A6C">
      <w:pPr>
        <w:pStyle w:val="Links"/>
        <w:rPr>
          <w:rFonts w:asciiTheme="majorHAnsi" w:hAnsiTheme="majorHAnsi"/>
          <w:color w:val="1F497D" w:themeColor="text2"/>
          <w:spacing w:val="14"/>
          <w:sz w:val="24"/>
        </w:rPr>
      </w:pPr>
      <w:hyperlink w:anchor="TImageEnProc" w:history="1">
        <w:r w:rsidR="00CE4E26" w:rsidRPr="00C91375">
          <w:rPr>
            <w:rStyle w:val="Hyperlink"/>
          </w:rPr>
          <w:t xml:space="preserve">ImageEnProc </w:t>
        </w:r>
      </w:hyperlink>
    </w:p>
    <w:p w:rsidR="00E264CE" w:rsidRDefault="00E107D9" w:rsidP="00CE4E26">
      <w:pPr>
        <w:pStyle w:val="Heading2"/>
        <w:pageBreakBefore/>
      </w:pPr>
      <w:bookmarkStart w:id="2085" w:name="_Toc330973027"/>
      <w:r w:rsidRPr="00E264CE">
        <w:lastRenderedPageBreak/>
        <w:t>Steganography</w:t>
      </w:r>
      <w:bookmarkEnd w:id="2085"/>
    </w:p>
    <w:p w:rsidR="00E107D9" w:rsidRPr="00D7697E" w:rsidRDefault="00E107D9" w:rsidP="00650A64">
      <w:pPr>
        <w:pStyle w:val="Caption"/>
        <w:rPr>
          <w:rStyle w:val="code"/>
          <w:i/>
          <w:iCs w:val="0"/>
          <w:color w:val="4F81BD" w:themeColor="accent1"/>
        </w:rPr>
      </w:pPr>
      <w:r w:rsidRPr="00D7697E">
        <w:t>Declaration</w:t>
      </w:r>
    </w:p>
    <w:p w:rsidR="00E264CE" w:rsidRDefault="00E264CE" w:rsidP="00551829">
      <w:pPr>
        <w:pStyle w:val="NoSpacing"/>
      </w:pPr>
      <w:r w:rsidRPr="00E107D9">
        <w:rPr>
          <w:rStyle w:val="code"/>
          <w:b/>
        </w:rPr>
        <w:t>procedure</w:t>
      </w:r>
      <w:r>
        <w:rPr>
          <w:rStyle w:val="code"/>
        </w:rPr>
        <w:t xml:space="preserve"> </w:t>
      </w:r>
      <w:bookmarkStart w:id="2086" w:name="TImageEnProcClearHiddenText"/>
      <w:r>
        <w:rPr>
          <w:rStyle w:val="code"/>
        </w:rPr>
        <w:t>ClearHiddenText</w:t>
      </w:r>
      <w:bookmarkEnd w:id="2086"/>
      <w:r>
        <w:rPr>
          <w:rStyle w:val="code"/>
        </w:rPr>
        <w:t>;</w:t>
      </w:r>
    </w:p>
    <w:p w:rsidR="00E264CE" w:rsidRDefault="00E264CE" w:rsidP="00650A64">
      <w:pPr>
        <w:pStyle w:val="Caption"/>
      </w:pPr>
      <w:r>
        <w:t>Description</w:t>
      </w:r>
    </w:p>
    <w:p w:rsidR="00E264CE" w:rsidRDefault="00E264CE" w:rsidP="008C7F36">
      <w:pPr>
        <w:pStyle w:val="BodyTextFirstIndent"/>
      </w:pPr>
      <w:r>
        <w:t>This method removes the text added using WriteHiddenText or WriteHiddenData.</w:t>
      </w:r>
    </w:p>
    <w:p w:rsidR="00E107D9" w:rsidRPr="00D7697E" w:rsidRDefault="008D18EC" w:rsidP="00650A64">
      <w:pPr>
        <w:pStyle w:val="Caption"/>
        <w:rPr>
          <w:rStyle w:val="code"/>
          <w:i/>
          <w:iCs w:val="0"/>
          <w:color w:val="4F81BD" w:themeColor="accent1"/>
        </w:rPr>
      </w:pPr>
      <w:r>
        <w:br/>
      </w:r>
      <w:r>
        <w:br/>
      </w:r>
      <w:r w:rsidR="00E107D9" w:rsidRPr="00D7697E">
        <w:t>Declaration</w:t>
      </w:r>
    </w:p>
    <w:p w:rsidR="00E264CE" w:rsidRDefault="00E264CE" w:rsidP="00551829">
      <w:pPr>
        <w:pStyle w:val="NoSpacing"/>
      </w:pPr>
      <w:r w:rsidRPr="00E107D9">
        <w:rPr>
          <w:rStyle w:val="code"/>
          <w:b/>
        </w:rPr>
        <w:t>function</w:t>
      </w:r>
      <w:r>
        <w:rPr>
          <w:rStyle w:val="code"/>
        </w:rPr>
        <w:t xml:space="preserve"> </w:t>
      </w:r>
      <w:bookmarkStart w:id="2087" w:name="TImageEnProcGetHiddenDataSpace"/>
      <w:r>
        <w:rPr>
          <w:rStyle w:val="code"/>
        </w:rPr>
        <w:t>GetHiddenDataSpace</w:t>
      </w:r>
      <w:bookmarkEnd w:id="2087"/>
      <w:r>
        <w:rPr>
          <w:rStyle w:val="code"/>
        </w:rPr>
        <w:t>:</w:t>
      </w:r>
      <w:r w:rsidR="00E107D9">
        <w:rPr>
          <w:rStyle w:val="code"/>
        </w:rPr>
        <w:t xml:space="preserve"> </w:t>
      </w:r>
      <w:r>
        <w:rPr>
          <w:rStyle w:val="code"/>
        </w:rPr>
        <w:t>integer;</w:t>
      </w:r>
    </w:p>
    <w:p w:rsidR="00E264CE" w:rsidRDefault="00E264CE" w:rsidP="00650A64">
      <w:pPr>
        <w:pStyle w:val="Caption"/>
      </w:pPr>
      <w:r>
        <w:t>Description</w:t>
      </w:r>
    </w:p>
    <w:p w:rsidR="00E264CE" w:rsidRDefault="00E264CE" w:rsidP="008C7F36">
      <w:pPr>
        <w:pStyle w:val="BodyTextFirstIndent"/>
      </w:pPr>
      <w:r>
        <w:t>GetHiddenDataSpace returns the available hidden space inside the current image (in bytes).</w:t>
      </w:r>
    </w:p>
    <w:p w:rsidR="00CE4E26" w:rsidRDefault="00CE4E26" w:rsidP="008C7F36">
      <w:pPr>
        <w:pStyle w:val="BodyTextFirstIndent"/>
      </w:pPr>
    </w:p>
    <w:p w:rsidR="00CE4E26" w:rsidRDefault="00CE4E26" w:rsidP="008C7F36">
      <w:pPr>
        <w:pStyle w:val="BodyTextFirstIndent"/>
      </w:pPr>
    </w:p>
    <w:p w:rsidR="00CE4E26" w:rsidRDefault="00CE4E26" w:rsidP="008C7F36">
      <w:pPr>
        <w:pStyle w:val="BodyTextFirstIndent"/>
      </w:pPr>
    </w:p>
    <w:p w:rsidR="00CE4E26" w:rsidRDefault="00CE4E26" w:rsidP="008C7F36">
      <w:pPr>
        <w:pStyle w:val="BodyTextFirstIndent"/>
      </w:pPr>
    </w:p>
    <w:p w:rsidR="00CE4E26" w:rsidRDefault="00CE4E26" w:rsidP="008C7F36">
      <w:pPr>
        <w:pStyle w:val="BodyTextFirstIndent"/>
      </w:pPr>
    </w:p>
    <w:p w:rsidR="00E13A6C" w:rsidRDefault="00CE4E26" w:rsidP="00E13A6C">
      <w:pPr>
        <w:pStyle w:val="Links"/>
      </w:pPr>
      <w:r>
        <w:br/>
      </w:r>
    </w:p>
    <w:p w:rsidR="00CE4E26" w:rsidRDefault="00E13A6C" w:rsidP="00E13A6C">
      <w:pPr>
        <w:pStyle w:val="Links"/>
        <w:rPr>
          <w:rFonts w:asciiTheme="majorHAnsi" w:hAnsiTheme="majorHAnsi"/>
          <w:color w:val="1F497D" w:themeColor="text2"/>
          <w:spacing w:val="14"/>
          <w:sz w:val="24"/>
        </w:rPr>
      </w:pPr>
      <w:r>
        <w:br/>
      </w:r>
      <w:hyperlink w:anchor="TImageEnProc" w:history="1">
        <w:r w:rsidR="00CE4E26" w:rsidRPr="00C91375">
          <w:rPr>
            <w:rStyle w:val="Hyperlink"/>
          </w:rPr>
          <w:t xml:space="preserve">ImageEnProc </w:t>
        </w:r>
      </w:hyperlink>
    </w:p>
    <w:p w:rsidR="00E107D9" w:rsidRPr="00D7697E" w:rsidRDefault="00E107D9" w:rsidP="00936404">
      <w:pPr>
        <w:pStyle w:val="Caption"/>
        <w:pageBreakBefore/>
        <w:rPr>
          <w:rStyle w:val="code"/>
          <w:i/>
          <w:iCs w:val="0"/>
          <w:color w:val="4F81BD" w:themeColor="accent1"/>
        </w:rPr>
      </w:pPr>
      <w:r w:rsidRPr="00D7697E">
        <w:lastRenderedPageBreak/>
        <w:t>Declaration</w:t>
      </w:r>
    </w:p>
    <w:p w:rsidR="00E264CE" w:rsidRDefault="00E264CE" w:rsidP="00551829">
      <w:pPr>
        <w:pStyle w:val="NoSpacing"/>
      </w:pPr>
      <w:r w:rsidRPr="00E107D9">
        <w:rPr>
          <w:rStyle w:val="code"/>
          <w:b/>
        </w:rPr>
        <w:t>function</w:t>
      </w:r>
      <w:r>
        <w:rPr>
          <w:rStyle w:val="code"/>
        </w:rPr>
        <w:t xml:space="preserve"> </w:t>
      </w:r>
      <w:bookmarkStart w:id="2088" w:name="TImageEnProcReadHiddenData"/>
      <w:r>
        <w:rPr>
          <w:rStyle w:val="code"/>
        </w:rPr>
        <w:t>ReadHiddenData</w:t>
      </w:r>
      <w:bookmarkEnd w:id="2088"/>
      <w:r>
        <w:rPr>
          <w:rStyle w:val="code"/>
        </w:rPr>
        <w:t>(data:</w:t>
      </w:r>
      <w:r w:rsidR="00E107D9">
        <w:rPr>
          <w:rStyle w:val="code"/>
        </w:rPr>
        <w:t xml:space="preserve"> </w:t>
      </w:r>
      <w:r>
        <w:rPr>
          <w:rStyle w:val="code"/>
        </w:rPr>
        <w:t>PAnsiChar; maxlen:</w:t>
      </w:r>
      <w:r w:rsidR="00E107D9">
        <w:rPr>
          <w:rStyle w:val="code"/>
        </w:rPr>
        <w:t xml:space="preserve"> </w:t>
      </w:r>
      <w:r>
        <w:rPr>
          <w:rStyle w:val="code"/>
        </w:rPr>
        <w:t>integer):integer;</w:t>
      </w:r>
    </w:p>
    <w:p w:rsidR="00E264CE" w:rsidRDefault="00E264CE" w:rsidP="00650A64">
      <w:pPr>
        <w:pStyle w:val="Caption"/>
      </w:pPr>
      <w:r>
        <w:t>Description</w:t>
      </w:r>
    </w:p>
    <w:p w:rsidR="00450E4E" w:rsidRDefault="003921BC" w:rsidP="00F5066D">
      <w:pPr>
        <w:pStyle w:val="BodyTextFirstIndent"/>
      </w:pPr>
      <w:hyperlink r:id="rId1434" w:history="1">
        <w:r w:rsidR="00E264CE">
          <w:rPr>
            <w:rStyle w:val="Hyperlink"/>
          </w:rPr>
          <w:t>ReadHiddenText</w:t>
        </w:r>
      </w:hyperlink>
      <w:r w:rsidR="00E264CE">
        <w:t xml:space="preserve"> or </w:t>
      </w:r>
      <w:hyperlink r:id="rId1435" w:history="1">
        <w:r w:rsidR="00E264CE">
          <w:rPr>
            <w:rStyle w:val="Hyperlink"/>
          </w:rPr>
          <w:t>ReadHiddenData</w:t>
        </w:r>
      </w:hyperlink>
      <w:r w:rsidR="00E264CE">
        <w:t xml:space="preserve"> returns hidden text or hidden raw data written with Write</w:t>
      </w:r>
      <w:r w:rsidR="00450E4E">
        <w:t>HiddenText or WriteHiddenData.</w:t>
      </w:r>
    </w:p>
    <w:p w:rsidR="00E264CE" w:rsidRDefault="00E264CE" w:rsidP="00F5066D">
      <w:pPr>
        <w:pStyle w:val="BodyTextFirstIndent"/>
      </w:pPr>
      <w:r>
        <w:t>Hidden information is stored inside the image (uses a pixel color modulation) and is independent of the image file format.  The hidden text will be lost if you save an image with Jpeg or subsample colors.  Use ReadHiddenText to read simple string and ReadHiddenData to read buffer of raw data.  If you set data to nil and maxlen to 0 ReadHiddenData returns the length of data to read.</w:t>
      </w:r>
    </w:p>
    <w:p w:rsidR="00C81418" w:rsidRDefault="00C81418" w:rsidP="00F5066D">
      <w:pPr>
        <w:pStyle w:val="BodyTextFirstIndent"/>
      </w:pPr>
    </w:p>
    <w:p w:rsidR="00C81418" w:rsidRDefault="00C81418" w:rsidP="00F5066D">
      <w:pPr>
        <w:pStyle w:val="BodyTextFirstIndent"/>
      </w:pPr>
    </w:p>
    <w:p w:rsidR="00C81418" w:rsidRDefault="00C81418" w:rsidP="00F5066D">
      <w:pPr>
        <w:pStyle w:val="BodyTextFirstIndent"/>
      </w:pPr>
    </w:p>
    <w:p w:rsidR="00C81418" w:rsidRDefault="00C81418" w:rsidP="00F5066D">
      <w:pPr>
        <w:pStyle w:val="BodyTextFirstIndent"/>
      </w:pPr>
    </w:p>
    <w:p w:rsidR="00C81418" w:rsidRDefault="00C81418" w:rsidP="00F5066D">
      <w:pPr>
        <w:pStyle w:val="BodyTextFirstIndent"/>
      </w:pPr>
    </w:p>
    <w:p w:rsidR="00C81418" w:rsidRDefault="00C81418" w:rsidP="00F5066D">
      <w:pPr>
        <w:pStyle w:val="BodyTextFirstIndent"/>
      </w:pPr>
    </w:p>
    <w:p w:rsidR="00C81418" w:rsidRDefault="00C81418" w:rsidP="00F5066D">
      <w:pPr>
        <w:pStyle w:val="BodyTextFirstIndent"/>
      </w:pPr>
    </w:p>
    <w:p w:rsidR="00C81418" w:rsidRDefault="00C81418" w:rsidP="00F5066D">
      <w:pPr>
        <w:pStyle w:val="BodyTextFirstIndent"/>
      </w:pPr>
    </w:p>
    <w:p w:rsidR="00C81418" w:rsidRDefault="00C81418" w:rsidP="00F5066D">
      <w:pPr>
        <w:pStyle w:val="BodyTextFirstIndent"/>
      </w:pPr>
    </w:p>
    <w:p w:rsidR="00C81418" w:rsidRDefault="003921BC" w:rsidP="00C81418">
      <w:pPr>
        <w:pStyle w:val="Links"/>
      </w:pPr>
      <w:hyperlink w:anchor="TImageEnProc" w:history="1">
        <w:r w:rsidR="00C81418" w:rsidRPr="00C91375">
          <w:rPr>
            <w:rStyle w:val="Hyperlink"/>
          </w:rPr>
          <w:t xml:space="preserve">ImageEnProc </w:t>
        </w:r>
      </w:hyperlink>
    </w:p>
    <w:p w:rsidR="00E107D9" w:rsidRPr="00D7697E" w:rsidRDefault="00E107D9" w:rsidP="00C81418">
      <w:pPr>
        <w:pStyle w:val="Caption"/>
        <w:pageBreakBefore/>
        <w:rPr>
          <w:rStyle w:val="code"/>
          <w:i/>
          <w:iCs w:val="0"/>
          <w:color w:val="4F81BD" w:themeColor="accent1"/>
        </w:rPr>
      </w:pPr>
      <w:r w:rsidRPr="00D7697E">
        <w:lastRenderedPageBreak/>
        <w:t>Declaration</w:t>
      </w:r>
    </w:p>
    <w:p w:rsidR="00E264CE" w:rsidRDefault="00E264CE" w:rsidP="00551829">
      <w:pPr>
        <w:pStyle w:val="NoSpacing"/>
      </w:pPr>
      <w:r w:rsidRPr="00E107D9">
        <w:rPr>
          <w:rStyle w:val="code"/>
          <w:b/>
        </w:rPr>
        <w:t>function</w:t>
      </w:r>
      <w:r>
        <w:rPr>
          <w:rStyle w:val="code"/>
        </w:rPr>
        <w:t xml:space="preserve"> </w:t>
      </w:r>
      <w:bookmarkStart w:id="2089" w:name="TImageEnProcReadHiddenText"/>
      <w:r>
        <w:rPr>
          <w:rStyle w:val="code"/>
        </w:rPr>
        <w:t>ReadHiddenText</w:t>
      </w:r>
      <w:bookmarkEnd w:id="2089"/>
      <w:r>
        <w:rPr>
          <w:rStyle w:val="code"/>
        </w:rPr>
        <w:t>:</w:t>
      </w:r>
      <w:r w:rsidR="00E107D9">
        <w:rPr>
          <w:rStyle w:val="code"/>
        </w:rPr>
        <w:t xml:space="preserve"> </w:t>
      </w:r>
      <w:r>
        <w:rPr>
          <w:rStyle w:val="code"/>
        </w:rPr>
        <w:t>AnsiString;</w:t>
      </w:r>
    </w:p>
    <w:p w:rsidR="00E264CE" w:rsidRDefault="00E264CE" w:rsidP="00650A64">
      <w:pPr>
        <w:pStyle w:val="Caption"/>
      </w:pPr>
      <w:r>
        <w:t>Description</w:t>
      </w:r>
    </w:p>
    <w:p w:rsidR="00450E4E" w:rsidRDefault="003921BC" w:rsidP="00F5066D">
      <w:pPr>
        <w:pStyle w:val="BodyTextFirstIndent"/>
      </w:pPr>
      <w:hyperlink r:id="rId1436" w:history="1">
        <w:r w:rsidR="00E264CE">
          <w:rPr>
            <w:rStyle w:val="Hyperlink"/>
          </w:rPr>
          <w:t>ReadHiddenText</w:t>
        </w:r>
      </w:hyperlink>
      <w:r w:rsidR="00E264CE">
        <w:t xml:space="preserve"> or </w:t>
      </w:r>
      <w:hyperlink r:id="rId1437" w:history="1">
        <w:r w:rsidR="00E264CE">
          <w:rPr>
            <w:rStyle w:val="Hyperlink"/>
          </w:rPr>
          <w:t>ReadHiddenData</w:t>
        </w:r>
      </w:hyperlink>
      <w:r w:rsidR="00E264CE">
        <w:t xml:space="preserve"> returns hidden text or hidden raw data written with Write</w:t>
      </w:r>
      <w:r w:rsidR="00450E4E">
        <w:t>HiddenText or WriteHiddenData.</w:t>
      </w:r>
    </w:p>
    <w:p w:rsidR="00E264CE" w:rsidRDefault="00E264CE" w:rsidP="00F5066D">
      <w:pPr>
        <w:pStyle w:val="BodyTextFirstIndent"/>
      </w:pPr>
      <w:r>
        <w:t>Hidden information is stored inside the image (uses a pixel color modulation) and is independent of the image file format.  The hidden text will be lost if you save an image with Jpeg or subsample colors.  Use ReadHiddenText to read simple string and ReadHiddenData to read buffer of raw data.  If you set data to nil and maxlen to 0 ReadHiddenData returns the length of data to read.</w:t>
      </w:r>
    </w:p>
    <w:p w:rsidR="00C81418" w:rsidRDefault="00C81418" w:rsidP="00F5066D">
      <w:pPr>
        <w:pStyle w:val="BodyTextFirstIndent"/>
      </w:pPr>
    </w:p>
    <w:p w:rsidR="00C81418" w:rsidRDefault="00C81418" w:rsidP="00F5066D">
      <w:pPr>
        <w:pStyle w:val="BodyTextFirstIndent"/>
      </w:pPr>
    </w:p>
    <w:p w:rsidR="00C81418" w:rsidRDefault="00C81418" w:rsidP="00F5066D">
      <w:pPr>
        <w:pStyle w:val="BodyTextFirstIndent"/>
      </w:pPr>
    </w:p>
    <w:p w:rsidR="00C81418" w:rsidRDefault="00C81418" w:rsidP="00F5066D">
      <w:pPr>
        <w:pStyle w:val="BodyTextFirstIndent"/>
      </w:pPr>
    </w:p>
    <w:p w:rsidR="00C81418" w:rsidRDefault="00C81418" w:rsidP="00F5066D">
      <w:pPr>
        <w:pStyle w:val="BodyTextFirstIndent"/>
      </w:pPr>
    </w:p>
    <w:p w:rsidR="00C81418" w:rsidRDefault="00C81418" w:rsidP="00F5066D">
      <w:pPr>
        <w:pStyle w:val="BodyTextFirstIndent"/>
      </w:pPr>
    </w:p>
    <w:p w:rsidR="00C81418" w:rsidRDefault="00C81418" w:rsidP="00F5066D">
      <w:pPr>
        <w:pStyle w:val="BodyTextFirstIndent"/>
      </w:pPr>
    </w:p>
    <w:p w:rsidR="00C81418" w:rsidRDefault="00C81418" w:rsidP="00F5066D">
      <w:pPr>
        <w:pStyle w:val="BodyTextFirstIndent"/>
      </w:pPr>
    </w:p>
    <w:p w:rsidR="00C81418" w:rsidRDefault="00C81418" w:rsidP="00C81418">
      <w:pPr>
        <w:pStyle w:val="Links"/>
      </w:pPr>
    </w:p>
    <w:p w:rsidR="00C81418" w:rsidRDefault="00C81418" w:rsidP="00C81418">
      <w:pPr>
        <w:pStyle w:val="Links"/>
      </w:pPr>
      <w:r>
        <w:br/>
      </w:r>
      <w:hyperlink w:anchor="TImageEnProc" w:history="1">
        <w:r w:rsidRPr="00C91375">
          <w:rPr>
            <w:rStyle w:val="Hyperlink"/>
          </w:rPr>
          <w:t xml:space="preserve">ImageEnProc </w:t>
        </w:r>
      </w:hyperlink>
    </w:p>
    <w:p w:rsidR="00E107D9" w:rsidRPr="00D7697E" w:rsidRDefault="00E107D9" w:rsidP="00C81418">
      <w:pPr>
        <w:pStyle w:val="Caption"/>
        <w:pageBreakBefore/>
        <w:rPr>
          <w:rStyle w:val="code"/>
          <w:i/>
          <w:iCs w:val="0"/>
          <w:color w:val="4F81BD" w:themeColor="accent1"/>
        </w:rPr>
      </w:pPr>
      <w:r w:rsidRPr="00D7697E">
        <w:lastRenderedPageBreak/>
        <w:t>Declaration</w:t>
      </w:r>
    </w:p>
    <w:p w:rsidR="00E264CE" w:rsidRDefault="00E264CE" w:rsidP="00551829">
      <w:pPr>
        <w:pStyle w:val="NoSpacing"/>
      </w:pPr>
      <w:r w:rsidRPr="00E107D9">
        <w:rPr>
          <w:rStyle w:val="code"/>
          <w:b/>
        </w:rPr>
        <w:t>function</w:t>
      </w:r>
      <w:r>
        <w:rPr>
          <w:rStyle w:val="code"/>
        </w:rPr>
        <w:t xml:space="preserve"> </w:t>
      </w:r>
      <w:bookmarkStart w:id="2090" w:name="TImageEnProcWriteHiddenData"/>
      <w:r>
        <w:rPr>
          <w:rStyle w:val="code"/>
        </w:rPr>
        <w:t>WriteHiddenData</w:t>
      </w:r>
      <w:bookmarkEnd w:id="2090"/>
      <w:r>
        <w:rPr>
          <w:rStyle w:val="code"/>
        </w:rPr>
        <w:t>(data:</w:t>
      </w:r>
      <w:r w:rsidR="00E107D9">
        <w:rPr>
          <w:rStyle w:val="code"/>
        </w:rPr>
        <w:t xml:space="preserve"> </w:t>
      </w:r>
      <w:r>
        <w:rPr>
          <w:rStyle w:val="code"/>
        </w:rPr>
        <w:t>PAnsiChar; count:</w:t>
      </w:r>
      <w:r w:rsidR="00E107D9">
        <w:rPr>
          <w:rStyle w:val="code"/>
        </w:rPr>
        <w:t xml:space="preserve"> </w:t>
      </w:r>
      <w:r>
        <w:rPr>
          <w:rStyle w:val="code"/>
        </w:rPr>
        <w:t>integer):integer;</w:t>
      </w:r>
    </w:p>
    <w:p w:rsidR="00E264CE" w:rsidRDefault="00E264CE" w:rsidP="00650A64">
      <w:pPr>
        <w:pStyle w:val="Caption"/>
      </w:pPr>
      <w:r>
        <w:t>Description</w:t>
      </w:r>
    </w:p>
    <w:p w:rsidR="00450E4E" w:rsidRDefault="003921BC" w:rsidP="00F5066D">
      <w:pPr>
        <w:pStyle w:val="BodyTextFirstIndent"/>
      </w:pPr>
      <w:hyperlink r:id="rId1438" w:history="1">
        <w:r w:rsidR="00E264CE">
          <w:rPr>
            <w:rStyle w:val="Hyperlink"/>
          </w:rPr>
          <w:t>WriteHiddenText</w:t>
        </w:r>
      </w:hyperlink>
      <w:r w:rsidR="00E264CE">
        <w:t xml:space="preserve"> or </w:t>
      </w:r>
      <w:hyperlink r:id="rId1439" w:history="1">
        <w:r w:rsidR="00E264CE">
          <w:rPr>
            <w:rStyle w:val="Hyperlink"/>
          </w:rPr>
          <w:t>WriteHiddenData</w:t>
        </w:r>
      </w:hyperlink>
      <w:r w:rsidR="00E264CE">
        <w:t xml:space="preserve"> writes hidden text or hidden raw data in a </w:t>
      </w:r>
      <w:r w:rsidR="00CB0899">
        <w:t>true</w:t>
      </w:r>
      <w:r w:rsidR="00E264CE">
        <w:t xml:space="preserve"> color image, respectively. Hidden information is stored inside the image (uses a pixel color modulation) and is independent of the image file format.</w:t>
      </w:r>
    </w:p>
    <w:p w:rsidR="00E264CE" w:rsidRPr="00E264CE" w:rsidRDefault="00E264CE" w:rsidP="00F5066D">
      <w:pPr>
        <w:pStyle w:val="BodyTextFirstIndent"/>
        <w:rPr>
          <w:b/>
        </w:rPr>
      </w:pPr>
      <w:r>
        <w:t>The hidden text will be lost if you save the image with Jpeg or if you subsample the colors.  Use WriteHiddenText to write a simple string and WriteHiddenData to write a block of count bytes (you can write to a hidden image or sound).</w:t>
      </w:r>
    </w:p>
    <w:p w:rsidR="00CE4E26" w:rsidRDefault="00CE4E26">
      <w:pPr>
        <w:keepNext w:val="0"/>
        <w:keepLines w:val="0"/>
        <w:spacing w:before="0" w:after="200" w:line="276" w:lineRule="auto"/>
        <w:outlineLvl w:val="9"/>
      </w:pPr>
    </w:p>
    <w:p w:rsidR="00CE4E26" w:rsidRDefault="00CE4E26">
      <w:pPr>
        <w:keepNext w:val="0"/>
        <w:keepLines w:val="0"/>
        <w:spacing w:before="0" w:after="200" w:line="276" w:lineRule="auto"/>
        <w:outlineLvl w:val="9"/>
      </w:pPr>
    </w:p>
    <w:p w:rsidR="00CE4E26" w:rsidRDefault="00CE4E26">
      <w:pPr>
        <w:keepNext w:val="0"/>
        <w:keepLines w:val="0"/>
        <w:spacing w:before="0" w:after="200" w:line="276" w:lineRule="auto"/>
        <w:outlineLvl w:val="9"/>
      </w:pPr>
    </w:p>
    <w:p w:rsidR="00CE4E26" w:rsidRDefault="00CE4E26">
      <w:pPr>
        <w:keepNext w:val="0"/>
        <w:keepLines w:val="0"/>
        <w:spacing w:before="0" w:after="200" w:line="276" w:lineRule="auto"/>
        <w:outlineLvl w:val="9"/>
      </w:pPr>
    </w:p>
    <w:p w:rsidR="00CE4E26" w:rsidRDefault="00CE4E26">
      <w:pPr>
        <w:keepNext w:val="0"/>
        <w:keepLines w:val="0"/>
        <w:spacing w:before="0" w:after="200" w:line="276" w:lineRule="auto"/>
        <w:outlineLvl w:val="9"/>
      </w:pPr>
    </w:p>
    <w:p w:rsidR="00CE4E26" w:rsidRDefault="00CE4E26">
      <w:pPr>
        <w:keepNext w:val="0"/>
        <w:keepLines w:val="0"/>
        <w:spacing w:before="0" w:after="200" w:line="276" w:lineRule="auto"/>
        <w:outlineLvl w:val="9"/>
      </w:pPr>
    </w:p>
    <w:p w:rsidR="00CE4E26" w:rsidRDefault="00CE4E26">
      <w:pPr>
        <w:keepNext w:val="0"/>
        <w:keepLines w:val="0"/>
        <w:spacing w:before="0" w:after="200" w:line="276" w:lineRule="auto"/>
        <w:outlineLvl w:val="9"/>
      </w:pPr>
    </w:p>
    <w:p w:rsidR="00CE4E26" w:rsidRDefault="00E13A6C" w:rsidP="00E13A6C">
      <w:pPr>
        <w:pStyle w:val="Links"/>
        <w:rPr>
          <w:color w:val="1F497D" w:themeColor="text2"/>
          <w:spacing w:val="14"/>
          <w:sz w:val="24"/>
        </w:rPr>
      </w:pPr>
      <w:r>
        <w:br/>
      </w:r>
      <w:r>
        <w:br/>
      </w:r>
      <w:r>
        <w:br/>
      </w:r>
      <w:r>
        <w:br/>
      </w:r>
      <w:hyperlink w:anchor="TImageEnProc" w:history="1">
        <w:r w:rsidR="00CE4E26" w:rsidRPr="00C91375">
          <w:rPr>
            <w:rStyle w:val="Hyperlink"/>
          </w:rPr>
          <w:t xml:space="preserve">ImageEnProc </w:t>
        </w:r>
      </w:hyperlink>
    </w:p>
    <w:p w:rsidR="000138D2" w:rsidRDefault="000138D2">
      <w:pPr>
        <w:keepNext w:val="0"/>
        <w:keepLines w:val="0"/>
        <w:spacing w:before="0" w:after="200" w:line="276" w:lineRule="auto"/>
        <w:outlineLvl w:val="9"/>
      </w:pPr>
      <w:r>
        <w:br w:type="page"/>
      </w:r>
    </w:p>
    <w:p w:rsidR="00E107D9" w:rsidRPr="00D7697E" w:rsidRDefault="00E107D9" w:rsidP="00650A64">
      <w:pPr>
        <w:pStyle w:val="Caption"/>
        <w:rPr>
          <w:rStyle w:val="code"/>
          <w:i/>
          <w:iCs w:val="0"/>
          <w:color w:val="4F81BD" w:themeColor="accent1"/>
        </w:rPr>
      </w:pPr>
      <w:r w:rsidRPr="00D7697E">
        <w:lastRenderedPageBreak/>
        <w:t>Declaration</w:t>
      </w:r>
    </w:p>
    <w:p w:rsidR="00E264CE" w:rsidRDefault="00E264CE" w:rsidP="00551829">
      <w:pPr>
        <w:pStyle w:val="NoSpacing"/>
      </w:pPr>
      <w:r w:rsidRPr="00E107D9">
        <w:rPr>
          <w:rStyle w:val="code"/>
          <w:b/>
        </w:rPr>
        <w:t>function</w:t>
      </w:r>
      <w:r>
        <w:rPr>
          <w:rStyle w:val="code"/>
        </w:rPr>
        <w:t xml:space="preserve"> </w:t>
      </w:r>
      <w:bookmarkStart w:id="2091" w:name="TImageEnProcWriteHiddenText"/>
      <w:r>
        <w:rPr>
          <w:rStyle w:val="code"/>
        </w:rPr>
        <w:t>WriteHiddenText</w:t>
      </w:r>
      <w:bookmarkEnd w:id="2091"/>
      <w:r>
        <w:rPr>
          <w:rStyle w:val="code"/>
        </w:rPr>
        <w:t>(text:</w:t>
      </w:r>
      <w:r w:rsidR="00E107D9">
        <w:rPr>
          <w:rStyle w:val="code"/>
        </w:rPr>
        <w:t xml:space="preserve"> </w:t>
      </w:r>
      <w:r>
        <w:rPr>
          <w:rStyle w:val="code"/>
        </w:rPr>
        <w:t>AnsiString):integer;</w:t>
      </w:r>
      <w:r>
        <w:br/>
      </w:r>
      <w:r w:rsidRPr="00E107D9">
        <w:rPr>
          <w:rStyle w:val="code"/>
          <w:b/>
        </w:rPr>
        <w:t>function</w:t>
      </w:r>
      <w:r>
        <w:rPr>
          <w:rStyle w:val="code"/>
        </w:rPr>
        <w:t xml:space="preserve"> WriteHiddenData(data:</w:t>
      </w:r>
      <w:r w:rsidR="00E107D9">
        <w:rPr>
          <w:rStyle w:val="code"/>
        </w:rPr>
        <w:t xml:space="preserve"> </w:t>
      </w:r>
      <w:r>
        <w:rPr>
          <w:rStyle w:val="code"/>
        </w:rPr>
        <w:t>PAnsiChar; count:</w:t>
      </w:r>
      <w:r w:rsidR="00E107D9">
        <w:rPr>
          <w:rStyle w:val="code"/>
        </w:rPr>
        <w:t xml:space="preserve"> </w:t>
      </w:r>
      <w:r>
        <w:rPr>
          <w:rStyle w:val="code"/>
        </w:rPr>
        <w:t>integer):integer;</w:t>
      </w:r>
    </w:p>
    <w:p w:rsidR="00E264CE" w:rsidRDefault="00E264CE" w:rsidP="00650A64">
      <w:pPr>
        <w:pStyle w:val="Caption"/>
      </w:pPr>
      <w:r>
        <w:t>Description</w:t>
      </w:r>
    </w:p>
    <w:p w:rsidR="00450E4E" w:rsidRDefault="003921BC" w:rsidP="00F5066D">
      <w:pPr>
        <w:pStyle w:val="BodyTextFirstIndent"/>
      </w:pPr>
      <w:hyperlink r:id="rId1440" w:history="1">
        <w:r w:rsidR="00E264CE">
          <w:rPr>
            <w:rStyle w:val="Hyperlink"/>
          </w:rPr>
          <w:t>WriteHiddenText</w:t>
        </w:r>
      </w:hyperlink>
      <w:r w:rsidR="00E264CE">
        <w:t xml:space="preserve"> or </w:t>
      </w:r>
      <w:hyperlink r:id="rId1441" w:history="1">
        <w:r w:rsidR="00E264CE">
          <w:rPr>
            <w:rStyle w:val="Hyperlink"/>
          </w:rPr>
          <w:t>WriteHiddenData</w:t>
        </w:r>
      </w:hyperlink>
      <w:r w:rsidR="00E264CE">
        <w:t xml:space="preserve"> writes hidden text or hidden raw data in a </w:t>
      </w:r>
      <w:r w:rsidR="00CB0899">
        <w:t>true</w:t>
      </w:r>
      <w:r w:rsidR="00E264CE">
        <w:t xml:space="preserve"> color image, respectively. Hidden information is stored inside the image (uses a pixel color modulation) and is independent of the image file format.</w:t>
      </w:r>
    </w:p>
    <w:p w:rsidR="00E264CE" w:rsidRDefault="00E264CE" w:rsidP="00F5066D">
      <w:pPr>
        <w:pStyle w:val="BodyTextFirstIndent"/>
      </w:pPr>
      <w:r>
        <w:t>The hidden text will be lost if you save the image with Jpeg or if you subsample the colors.  Use WriteHiddenText to write a simple string and WriteHiddenData to write a block of count bytes (you can write to a hidden image or sound).</w:t>
      </w:r>
    </w:p>
    <w:p w:rsidR="00CE4E26" w:rsidRDefault="00CE4E26">
      <w:pPr>
        <w:keepNext w:val="0"/>
        <w:keepLines w:val="0"/>
        <w:spacing w:before="0" w:after="200" w:line="276" w:lineRule="auto"/>
        <w:outlineLvl w:val="9"/>
      </w:pPr>
    </w:p>
    <w:p w:rsidR="00CE4E26" w:rsidRDefault="00CE4E26">
      <w:pPr>
        <w:keepNext w:val="0"/>
        <w:keepLines w:val="0"/>
        <w:spacing w:before="0" w:after="200" w:line="276" w:lineRule="auto"/>
        <w:outlineLvl w:val="9"/>
      </w:pPr>
    </w:p>
    <w:p w:rsidR="00CE4E26" w:rsidRDefault="00CE4E26">
      <w:pPr>
        <w:keepNext w:val="0"/>
        <w:keepLines w:val="0"/>
        <w:spacing w:before="0" w:after="200" w:line="276" w:lineRule="auto"/>
        <w:outlineLvl w:val="9"/>
      </w:pPr>
    </w:p>
    <w:p w:rsidR="00CE4E26" w:rsidRDefault="00CE4E26">
      <w:pPr>
        <w:keepNext w:val="0"/>
        <w:keepLines w:val="0"/>
        <w:spacing w:before="0" w:after="200" w:line="276" w:lineRule="auto"/>
        <w:outlineLvl w:val="9"/>
      </w:pPr>
    </w:p>
    <w:p w:rsidR="00CE4E26" w:rsidRDefault="00CE4E26">
      <w:pPr>
        <w:keepNext w:val="0"/>
        <w:keepLines w:val="0"/>
        <w:spacing w:before="0" w:after="200" w:line="276" w:lineRule="auto"/>
        <w:outlineLvl w:val="9"/>
      </w:pPr>
    </w:p>
    <w:p w:rsidR="00CE4E26" w:rsidRDefault="00CE4E26">
      <w:pPr>
        <w:keepNext w:val="0"/>
        <w:keepLines w:val="0"/>
        <w:spacing w:before="0" w:after="200" w:line="276" w:lineRule="auto"/>
        <w:outlineLvl w:val="9"/>
      </w:pPr>
    </w:p>
    <w:p w:rsidR="00CE4E26" w:rsidRDefault="00E13A6C" w:rsidP="00E13A6C">
      <w:pPr>
        <w:pStyle w:val="Links"/>
        <w:rPr>
          <w:color w:val="1F497D" w:themeColor="text2"/>
          <w:spacing w:val="14"/>
          <w:sz w:val="24"/>
        </w:rPr>
      </w:pPr>
      <w:r>
        <w:br/>
      </w:r>
      <w:r>
        <w:br/>
      </w:r>
      <w:r>
        <w:br/>
      </w:r>
      <w:r>
        <w:br/>
      </w:r>
      <w:hyperlink w:anchor="TImageEnProc" w:history="1">
        <w:r w:rsidR="00CE4E26" w:rsidRPr="00C91375">
          <w:rPr>
            <w:rStyle w:val="Hyperlink"/>
          </w:rPr>
          <w:t xml:space="preserve">ImageEnProc </w:t>
        </w:r>
      </w:hyperlink>
    </w:p>
    <w:p w:rsidR="00450E4E" w:rsidRDefault="00450E4E">
      <w:pPr>
        <w:keepNext w:val="0"/>
        <w:keepLines w:val="0"/>
        <w:spacing w:before="0" w:after="200" w:line="276" w:lineRule="auto"/>
        <w:outlineLvl w:val="9"/>
        <w:rPr>
          <w:b/>
          <w:bCs w:val="0"/>
          <w:color w:val="4F81BD" w:themeColor="accent1"/>
          <w:sz w:val="28"/>
          <w:szCs w:val="26"/>
        </w:rPr>
      </w:pPr>
      <w:r>
        <w:br w:type="page"/>
      </w:r>
    </w:p>
    <w:p w:rsidR="00E264CE" w:rsidRDefault="00E264CE" w:rsidP="00CA15EA">
      <w:pPr>
        <w:pStyle w:val="Heading2"/>
      </w:pPr>
      <w:bookmarkStart w:id="2092" w:name="_Toc330973028"/>
      <w:r w:rsidRPr="00E264CE">
        <w:lastRenderedPageBreak/>
        <w:t>Encrypting</w:t>
      </w:r>
      <w:bookmarkEnd w:id="2092"/>
    </w:p>
    <w:p w:rsidR="00E107D9" w:rsidRPr="00D7697E" w:rsidRDefault="00E107D9" w:rsidP="00650A64">
      <w:pPr>
        <w:pStyle w:val="Caption"/>
        <w:rPr>
          <w:rStyle w:val="code"/>
          <w:i/>
          <w:iCs w:val="0"/>
          <w:color w:val="4F81BD" w:themeColor="accent1"/>
        </w:rPr>
      </w:pPr>
      <w:r w:rsidRPr="00D7697E">
        <w:t>Declaration</w:t>
      </w:r>
    </w:p>
    <w:p w:rsidR="00E264CE" w:rsidRDefault="00E264CE" w:rsidP="00551829">
      <w:pPr>
        <w:pStyle w:val="NoSpacing"/>
      </w:pPr>
      <w:r w:rsidRPr="00E107D9">
        <w:rPr>
          <w:rStyle w:val="code"/>
          <w:b/>
        </w:rPr>
        <w:t>procedure</w:t>
      </w:r>
      <w:r>
        <w:rPr>
          <w:rStyle w:val="code"/>
        </w:rPr>
        <w:t xml:space="preserve"> </w:t>
      </w:r>
      <w:bookmarkStart w:id="2093" w:name="TImageEnProcDecrypt"/>
      <w:r>
        <w:rPr>
          <w:rStyle w:val="code"/>
        </w:rPr>
        <w:t>Decrypt</w:t>
      </w:r>
      <w:bookmarkEnd w:id="2093"/>
      <w:r>
        <w:rPr>
          <w:rStyle w:val="code"/>
        </w:rPr>
        <w:t>(Passkey:</w:t>
      </w:r>
      <w:r w:rsidR="00E107D9">
        <w:rPr>
          <w:rStyle w:val="code"/>
        </w:rPr>
        <w:t xml:space="preserve"> </w:t>
      </w:r>
      <w:r>
        <w:rPr>
          <w:rStyle w:val="code"/>
        </w:rPr>
        <w:t>AnsiString);</w:t>
      </w:r>
      <w:r>
        <w:br/>
      </w:r>
      <w:r w:rsidRPr="00E107D9">
        <w:rPr>
          <w:rStyle w:val="code"/>
          <w:b/>
        </w:rPr>
        <w:t>procedure</w:t>
      </w:r>
      <w:r>
        <w:rPr>
          <w:rStyle w:val="code"/>
        </w:rPr>
        <w:t xml:space="preserve"> Decrypt(Passkey:</w:t>
      </w:r>
      <w:r w:rsidR="00E107D9">
        <w:rPr>
          <w:rStyle w:val="code"/>
        </w:rPr>
        <w:t xml:space="preserve"> </w:t>
      </w:r>
      <w:r>
        <w:rPr>
          <w:rStyle w:val="code"/>
        </w:rPr>
        <w:t>array of byte);</w:t>
      </w:r>
    </w:p>
    <w:p w:rsidR="00E264CE" w:rsidRDefault="00E264CE" w:rsidP="00650A64">
      <w:pPr>
        <w:pStyle w:val="Caption"/>
      </w:pPr>
      <w:r>
        <w:t>Description</w:t>
      </w:r>
    </w:p>
    <w:p w:rsidR="00E264CE" w:rsidRDefault="00E264CE" w:rsidP="00F5066D">
      <w:pPr>
        <w:pStyle w:val="BodyTextFirstIndent"/>
      </w:pPr>
      <w:r>
        <w:t xml:space="preserve">This function decrypts current image (layer), crypted using </w:t>
      </w:r>
      <w:hyperlink r:id="rId1442" w:history="1">
        <w:r>
          <w:rPr>
            <w:rStyle w:val="Hyperlink"/>
          </w:rPr>
          <w:t>Encrypt</w:t>
        </w:r>
      </w:hyperlink>
      <w:r>
        <w:t>.  The algorithm used is TEA Tiny Encryption Algorithm with a key of 128 bits.  Using PassKey as a string you should specify a string password, which will be hashed to a 128 bits key.  Using PassKey as array of bytes you should specify a binary key of 16 bytes.</w:t>
      </w:r>
    </w:p>
    <w:p w:rsidR="008D18EC" w:rsidRDefault="008D18EC" w:rsidP="00551829">
      <w:pPr>
        <w:pStyle w:val="Heading3"/>
      </w:pPr>
      <w:r>
        <w:br/>
      </w:r>
      <w:r>
        <w:br/>
      </w:r>
    </w:p>
    <w:p w:rsidR="00CE4E26" w:rsidRDefault="00CE4E26">
      <w:pPr>
        <w:keepNext w:val="0"/>
        <w:keepLines w:val="0"/>
        <w:spacing w:before="0" w:after="200" w:line="276" w:lineRule="auto"/>
        <w:outlineLvl w:val="9"/>
      </w:pPr>
    </w:p>
    <w:p w:rsidR="00E13A6C" w:rsidRDefault="00E13A6C" w:rsidP="00E13A6C">
      <w:pPr>
        <w:pStyle w:val="BodyTextIndent"/>
      </w:pPr>
    </w:p>
    <w:p w:rsidR="00E13A6C" w:rsidRDefault="00E13A6C" w:rsidP="00E13A6C">
      <w:pPr>
        <w:pStyle w:val="BodyTextIndent"/>
      </w:pPr>
    </w:p>
    <w:p w:rsidR="00E13A6C" w:rsidRDefault="00E13A6C" w:rsidP="00E13A6C">
      <w:pPr>
        <w:pStyle w:val="BodyTextIndent"/>
      </w:pPr>
    </w:p>
    <w:p w:rsidR="00E13A6C" w:rsidRDefault="00E13A6C" w:rsidP="00E13A6C">
      <w:pPr>
        <w:pStyle w:val="BodyTextIndent"/>
      </w:pPr>
    </w:p>
    <w:p w:rsidR="00E13A6C" w:rsidRDefault="00E13A6C" w:rsidP="00E13A6C">
      <w:pPr>
        <w:pStyle w:val="BodyTextIndent"/>
      </w:pPr>
    </w:p>
    <w:p w:rsidR="00E13A6C" w:rsidRDefault="00E13A6C" w:rsidP="00E13A6C">
      <w:pPr>
        <w:pStyle w:val="BodyTextIndent"/>
      </w:pPr>
    </w:p>
    <w:p w:rsidR="00E13A6C" w:rsidRDefault="00E13A6C" w:rsidP="00E13A6C">
      <w:pPr>
        <w:pStyle w:val="BodyTextIndent"/>
      </w:pPr>
    </w:p>
    <w:p w:rsidR="00E13A6C" w:rsidRDefault="00E13A6C" w:rsidP="00E13A6C">
      <w:pPr>
        <w:pStyle w:val="BodyTextIndent"/>
      </w:pPr>
    </w:p>
    <w:p w:rsidR="00E13A6C" w:rsidRDefault="003921BC" w:rsidP="00496A97">
      <w:pPr>
        <w:pStyle w:val="Links"/>
        <w:rPr>
          <w:rFonts w:asciiTheme="majorHAnsi" w:hAnsiTheme="majorHAnsi"/>
          <w:color w:val="1F497D" w:themeColor="text2"/>
          <w:spacing w:val="14"/>
          <w:sz w:val="24"/>
        </w:rPr>
      </w:pPr>
      <w:hyperlink w:anchor="TImageEnProc" w:history="1">
        <w:r w:rsidR="00E13A6C" w:rsidRPr="00C91375">
          <w:rPr>
            <w:rStyle w:val="Hyperlink"/>
          </w:rPr>
          <w:t xml:space="preserve">ImageEnProc </w:t>
        </w:r>
      </w:hyperlink>
    </w:p>
    <w:p w:rsidR="00CE4E26" w:rsidRDefault="00CE4E26">
      <w:pPr>
        <w:keepNext w:val="0"/>
        <w:keepLines w:val="0"/>
        <w:spacing w:before="0" w:after="200" w:line="276" w:lineRule="auto"/>
        <w:outlineLvl w:val="9"/>
      </w:pPr>
    </w:p>
    <w:p w:rsidR="00E107D9" w:rsidRPr="00D7697E" w:rsidRDefault="00E107D9" w:rsidP="00650A64">
      <w:pPr>
        <w:pStyle w:val="Caption"/>
        <w:rPr>
          <w:rStyle w:val="code"/>
          <w:i/>
          <w:iCs w:val="0"/>
          <w:color w:val="4F81BD" w:themeColor="accent1"/>
        </w:rPr>
      </w:pPr>
      <w:r w:rsidRPr="00D7697E">
        <w:lastRenderedPageBreak/>
        <w:t>Declaration</w:t>
      </w:r>
    </w:p>
    <w:p w:rsidR="00E264CE" w:rsidRDefault="00E264CE" w:rsidP="00551829">
      <w:pPr>
        <w:pStyle w:val="NoSpacing"/>
      </w:pPr>
      <w:r w:rsidRPr="00E107D9">
        <w:rPr>
          <w:rStyle w:val="code"/>
          <w:b/>
        </w:rPr>
        <w:t>procedure</w:t>
      </w:r>
      <w:r>
        <w:rPr>
          <w:rStyle w:val="code"/>
        </w:rPr>
        <w:t xml:space="preserve"> </w:t>
      </w:r>
      <w:bookmarkStart w:id="2094" w:name="TImageEnProcEncrypt"/>
      <w:r>
        <w:rPr>
          <w:rStyle w:val="code"/>
        </w:rPr>
        <w:t>Encrypt</w:t>
      </w:r>
      <w:bookmarkEnd w:id="2094"/>
      <w:r>
        <w:rPr>
          <w:rStyle w:val="code"/>
        </w:rPr>
        <w:t>(Passkey:</w:t>
      </w:r>
      <w:r w:rsidR="00E107D9">
        <w:rPr>
          <w:rStyle w:val="code"/>
        </w:rPr>
        <w:t xml:space="preserve"> </w:t>
      </w:r>
      <w:r>
        <w:rPr>
          <w:rStyle w:val="code"/>
        </w:rPr>
        <w:t>AnsiString);</w:t>
      </w:r>
      <w:r>
        <w:br/>
      </w:r>
      <w:r w:rsidRPr="00E107D9">
        <w:rPr>
          <w:rStyle w:val="code"/>
          <w:b/>
        </w:rPr>
        <w:t>procedure</w:t>
      </w:r>
      <w:r>
        <w:rPr>
          <w:rStyle w:val="code"/>
        </w:rPr>
        <w:t xml:space="preserve"> Encrypt(Passkey:</w:t>
      </w:r>
      <w:r w:rsidR="00E107D9">
        <w:rPr>
          <w:rStyle w:val="code"/>
        </w:rPr>
        <w:t xml:space="preserve"> </w:t>
      </w:r>
      <w:r>
        <w:rPr>
          <w:rStyle w:val="code"/>
        </w:rPr>
        <w:t>array of byte);</w:t>
      </w:r>
    </w:p>
    <w:p w:rsidR="00E264CE" w:rsidRDefault="00E264CE" w:rsidP="00650A64">
      <w:pPr>
        <w:pStyle w:val="Caption"/>
      </w:pPr>
      <w:r>
        <w:t>Description</w:t>
      </w:r>
    </w:p>
    <w:p w:rsidR="00450E4E" w:rsidRDefault="00E264CE" w:rsidP="00F5066D">
      <w:pPr>
        <w:pStyle w:val="BodyTextFirstIndent"/>
      </w:pPr>
      <w:r>
        <w:t>This function encrypts current image (layer).</w:t>
      </w:r>
    </w:p>
    <w:p w:rsidR="00450E4E" w:rsidRDefault="00E264CE" w:rsidP="00F5066D">
      <w:pPr>
        <w:pStyle w:val="BodyTextFirstIndent"/>
      </w:pPr>
      <w:r>
        <w:t>The image should be saved using lossless formats and in full rgb color spaces (no palette).</w:t>
      </w:r>
    </w:p>
    <w:p w:rsidR="00450E4E" w:rsidRDefault="00E264CE" w:rsidP="00F5066D">
      <w:pPr>
        <w:pStyle w:val="BodyTextFirstIndent"/>
      </w:pPr>
      <w:r>
        <w:t xml:space="preserve">To decrypt </w:t>
      </w:r>
      <w:r w:rsidR="00E107D9">
        <w:t xml:space="preserve">an image </w:t>
      </w:r>
      <w:r>
        <w:t xml:space="preserve">use </w:t>
      </w:r>
      <w:hyperlink r:id="rId1443" w:history="1">
        <w:r>
          <w:rPr>
            <w:rStyle w:val="Hyperlink"/>
          </w:rPr>
          <w:t>Decrypt</w:t>
        </w:r>
      </w:hyperlink>
      <w:r>
        <w:t>.  The algorithm used is TEA Tiny Encryption Algorithm with a key of 128 bits.</w:t>
      </w:r>
      <w:r w:rsidR="00E107D9">
        <w:t xml:space="preserve"> </w:t>
      </w:r>
      <w:r>
        <w:t>Using PassKey as a string you should specify a string password, which will be hashed to a 128 bits key.</w:t>
      </w:r>
    </w:p>
    <w:p w:rsidR="00E264CE" w:rsidRDefault="00E264CE" w:rsidP="00F5066D">
      <w:pPr>
        <w:pStyle w:val="BodyTextFirstIndent"/>
      </w:pPr>
      <w:r>
        <w:t>Using PassKey as array of bytes you should specify a binary key of 16 bytes.  There is no way to know when an image is crypted, unless you insert special tags (like EXIF or IPTC) manually.</w:t>
      </w:r>
    </w:p>
    <w:p w:rsidR="00CE4E26" w:rsidRDefault="00CE4E26">
      <w:pPr>
        <w:keepNext w:val="0"/>
        <w:keepLines w:val="0"/>
        <w:spacing w:before="0" w:after="200" w:line="276" w:lineRule="auto"/>
        <w:outlineLvl w:val="9"/>
      </w:pPr>
    </w:p>
    <w:p w:rsidR="00CE4E26" w:rsidRDefault="00CE4E26">
      <w:pPr>
        <w:keepNext w:val="0"/>
        <w:keepLines w:val="0"/>
        <w:spacing w:before="0" w:after="200" w:line="276" w:lineRule="auto"/>
        <w:outlineLvl w:val="9"/>
      </w:pPr>
    </w:p>
    <w:p w:rsidR="00CE4E26" w:rsidRDefault="00CE4E26">
      <w:pPr>
        <w:keepNext w:val="0"/>
        <w:keepLines w:val="0"/>
        <w:spacing w:before="0" w:after="200" w:line="276" w:lineRule="auto"/>
        <w:outlineLvl w:val="9"/>
      </w:pPr>
    </w:p>
    <w:p w:rsidR="00496A97" w:rsidRDefault="00496A97" w:rsidP="00496A97">
      <w:pPr>
        <w:pStyle w:val="Links"/>
      </w:pPr>
    </w:p>
    <w:p w:rsidR="00496A97" w:rsidRDefault="00496A97" w:rsidP="00496A97">
      <w:pPr>
        <w:pStyle w:val="Links"/>
      </w:pPr>
    </w:p>
    <w:p w:rsidR="00496A97" w:rsidRDefault="00496A97" w:rsidP="00496A97">
      <w:pPr>
        <w:pStyle w:val="Links"/>
      </w:pPr>
    </w:p>
    <w:p w:rsidR="00496A97" w:rsidRDefault="00496A97" w:rsidP="00496A97">
      <w:pPr>
        <w:pStyle w:val="Links"/>
      </w:pPr>
    </w:p>
    <w:p w:rsidR="00496A97" w:rsidRDefault="00496A97" w:rsidP="00496A97">
      <w:pPr>
        <w:pStyle w:val="Links"/>
        <w:rPr>
          <w:rFonts w:asciiTheme="majorHAnsi" w:hAnsiTheme="majorHAnsi"/>
          <w:color w:val="1F497D" w:themeColor="text2"/>
          <w:spacing w:val="14"/>
          <w:sz w:val="24"/>
        </w:rPr>
      </w:pPr>
      <w:r>
        <w:br/>
      </w:r>
      <w:hyperlink w:anchor="TImageEnProc" w:history="1">
        <w:r w:rsidRPr="00C91375">
          <w:rPr>
            <w:rStyle w:val="Hyperlink"/>
          </w:rPr>
          <w:t xml:space="preserve">ImageEnProc </w:t>
        </w:r>
      </w:hyperlink>
    </w:p>
    <w:p w:rsidR="00CE4E26" w:rsidRDefault="00CE4E26">
      <w:pPr>
        <w:keepNext w:val="0"/>
        <w:keepLines w:val="0"/>
        <w:spacing w:before="0" w:after="200" w:line="276" w:lineRule="auto"/>
        <w:outlineLvl w:val="9"/>
      </w:pPr>
    </w:p>
    <w:p w:rsidR="00E264CE" w:rsidRDefault="00E264CE" w:rsidP="00CA15EA">
      <w:pPr>
        <w:pStyle w:val="Heading2"/>
      </w:pPr>
      <w:bookmarkStart w:id="2095" w:name="_Toc330973029"/>
      <w:r w:rsidRPr="00E264CE">
        <w:lastRenderedPageBreak/>
        <w:t>Geometric</w:t>
      </w:r>
      <w:bookmarkEnd w:id="2095"/>
    </w:p>
    <w:p w:rsidR="00E107D9" w:rsidRPr="00D7697E" w:rsidRDefault="00E107D9" w:rsidP="00650A64">
      <w:pPr>
        <w:pStyle w:val="Caption"/>
        <w:rPr>
          <w:rStyle w:val="code"/>
          <w:i/>
          <w:iCs w:val="0"/>
          <w:color w:val="4F81BD" w:themeColor="accent1"/>
        </w:rPr>
      </w:pPr>
      <w:r w:rsidRPr="00D7697E">
        <w:t>Declaration</w:t>
      </w:r>
    </w:p>
    <w:p w:rsidR="00E264CE" w:rsidRDefault="00E264CE" w:rsidP="00551829">
      <w:pPr>
        <w:pStyle w:val="NoSpacing"/>
      </w:pPr>
      <w:r w:rsidRPr="00E107D9">
        <w:rPr>
          <w:rStyle w:val="code"/>
          <w:b/>
        </w:rPr>
        <w:t>function</w:t>
      </w:r>
      <w:r>
        <w:rPr>
          <w:rStyle w:val="code"/>
        </w:rPr>
        <w:t xml:space="preserve"> </w:t>
      </w:r>
      <w:bookmarkStart w:id="2096" w:name="TImageEnProcAutoCrop"/>
      <w:r>
        <w:rPr>
          <w:rStyle w:val="code"/>
        </w:rPr>
        <w:t>AutoCrop</w:t>
      </w:r>
      <w:bookmarkEnd w:id="2096"/>
      <w:r>
        <w:rPr>
          <w:rStyle w:val="code"/>
        </w:rPr>
        <w:t>(Tolerance:</w:t>
      </w:r>
      <w:r w:rsidR="00E107D9">
        <w:rPr>
          <w:rStyle w:val="code"/>
        </w:rPr>
        <w:t xml:space="preserve"> </w:t>
      </w:r>
      <w:r>
        <w:rPr>
          <w:rStyle w:val="code"/>
        </w:rPr>
        <w:t>integer; Background:</w:t>
      </w:r>
      <w:r w:rsidR="00E107D9">
        <w:rPr>
          <w:rStyle w:val="code"/>
        </w:rPr>
        <w:t xml:space="preserve"> </w:t>
      </w:r>
      <w:r>
        <w:rPr>
          <w:rStyle w:val="code"/>
        </w:rPr>
        <w:t>TRGB; DoCrop:</w:t>
      </w:r>
      <w:r w:rsidR="00E107D9">
        <w:rPr>
          <w:rStyle w:val="code"/>
        </w:rPr>
        <w:t xml:space="preserve"> </w:t>
      </w:r>
      <w:r w:rsidR="00657E06">
        <w:rPr>
          <w:rStyle w:val="code"/>
        </w:rPr>
        <w:t>Boolean</w:t>
      </w:r>
      <w:r>
        <w:rPr>
          <w:rStyle w:val="code"/>
        </w:rPr>
        <w:t>):TRect;</w:t>
      </w:r>
      <w:r>
        <w:br/>
      </w:r>
      <w:r w:rsidRPr="00E107D9">
        <w:rPr>
          <w:rStyle w:val="code"/>
          <w:b/>
        </w:rPr>
        <w:t>function</w:t>
      </w:r>
      <w:r>
        <w:rPr>
          <w:rStyle w:val="code"/>
        </w:rPr>
        <w:t xml:space="preserve"> AutoCrop(Tolerance:</w:t>
      </w:r>
      <w:r w:rsidR="00E107D9">
        <w:rPr>
          <w:rStyle w:val="code"/>
        </w:rPr>
        <w:t xml:space="preserve"> </w:t>
      </w:r>
      <w:r>
        <w:rPr>
          <w:rStyle w:val="code"/>
        </w:rPr>
        <w:t>integer; Background:</w:t>
      </w:r>
      <w:r w:rsidR="00E107D9">
        <w:rPr>
          <w:rStyle w:val="code"/>
        </w:rPr>
        <w:t xml:space="preserve"> </w:t>
      </w:r>
      <w:r>
        <w:rPr>
          <w:rStyle w:val="code"/>
        </w:rPr>
        <w:t>TColor; DoCrop:</w:t>
      </w:r>
      <w:r w:rsidR="00E107D9">
        <w:rPr>
          <w:rStyle w:val="code"/>
        </w:rPr>
        <w:t xml:space="preserve"> </w:t>
      </w:r>
      <w:r w:rsidR="00657E06">
        <w:rPr>
          <w:rStyle w:val="code"/>
        </w:rPr>
        <w:t>Boolean</w:t>
      </w:r>
      <w:r>
        <w:rPr>
          <w:rStyle w:val="code"/>
        </w:rPr>
        <w:t>):TRect;</w:t>
      </w:r>
    </w:p>
    <w:p w:rsidR="00E264CE" w:rsidRDefault="00E264CE" w:rsidP="00650A64">
      <w:pPr>
        <w:pStyle w:val="Caption"/>
      </w:pPr>
      <w:r>
        <w:t>Description</w:t>
      </w:r>
    </w:p>
    <w:p w:rsidR="00450E4E" w:rsidRDefault="00E264CE" w:rsidP="00F5066D">
      <w:pPr>
        <w:pStyle w:val="BodyTextFirstIndent"/>
      </w:pPr>
      <w:r>
        <w:t>AutoCrop removes the border with color like Background from the image borders.  The Tolerance specifies how much background color must be equal to actual pixel.  When optional DoCrop parameter is False then AutoCrop doesn</w:t>
      </w:r>
      <w:r w:rsidR="0035784B">
        <w:t>’</w:t>
      </w:r>
      <w:r>
        <w:t>t crop the image, but just return the suggested area to crop.</w:t>
      </w:r>
    </w:p>
    <w:p w:rsidR="00E264CE" w:rsidRDefault="00E107D9" w:rsidP="00F5066D">
      <w:pPr>
        <w:pStyle w:val="BodyTextFirstIndent"/>
      </w:pPr>
      <w:r>
        <w:rPr>
          <w:rStyle w:val="code"/>
        </w:rPr>
        <w:t>AutoCrop</w:t>
      </w:r>
      <w:r>
        <w:t xml:space="preserve"> r</w:t>
      </w:r>
      <w:r w:rsidR="00E264CE">
        <w:t>eturns the area to crop or cropped.</w:t>
      </w:r>
    </w:p>
    <w:p w:rsidR="00CE4E26" w:rsidRDefault="00CE4E26" w:rsidP="00551829"/>
    <w:p w:rsidR="00CE4E26" w:rsidRDefault="00CE4E26" w:rsidP="00551829"/>
    <w:p w:rsidR="00CE4E26" w:rsidRDefault="00CE4E26" w:rsidP="00551829"/>
    <w:p w:rsidR="00CE4E26" w:rsidRDefault="00CE4E26" w:rsidP="00551829"/>
    <w:p w:rsidR="00CE4E26" w:rsidRDefault="00CE4E26" w:rsidP="00551829"/>
    <w:p w:rsidR="00CE4E26" w:rsidRDefault="00CE4E26" w:rsidP="00551829"/>
    <w:p w:rsidR="00CE4E26" w:rsidRDefault="00E13A6C" w:rsidP="00E13A6C">
      <w:pPr>
        <w:pStyle w:val="Links"/>
        <w:rPr>
          <w:color w:val="1F497D" w:themeColor="text2"/>
          <w:spacing w:val="14"/>
          <w:sz w:val="24"/>
        </w:rPr>
      </w:pPr>
      <w:r>
        <w:br/>
      </w:r>
      <w:r>
        <w:br/>
      </w:r>
      <w:r>
        <w:br/>
      </w:r>
      <w:r>
        <w:br/>
      </w:r>
      <w:hyperlink w:anchor="TImageEnProc" w:history="1">
        <w:r w:rsidR="00CE4E26" w:rsidRPr="00C91375">
          <w:rPr>
            <w:rStyle w:val="Hyperlink"/>
          </w:rPr>
          <w:t xml:space="preserve">ImageEnProc </w:t>
        </w:r>
      </w:hyperlink>
    </w:p>
    <w:p w:rsidR="00450E4E" w:rsidRDefault="00450E4E">
      <w:pPr>
        <w:keepNext w:val="0"/>
        <w:keepLines w:val="0"/>
        <w:spacing w:before="0" w:after="200" w:line="276" w:lineRule="auto"/>
        <w:outlineLvl w:val="9"/>
        <w:rPr>
          <w:rFonts w:asciiTheme="majorHAnsi" w:hAnsiTheme="majorHAnsi"/>
          <w:bCs w:val="0"/>
          <w:color w:val="1F497D" w:themeColor="text2"/>
          <w:spacing w:val="14"/>
          <w:sz w:val="24"/>
        </w:rPr>
      </w:pPr>
      <w:r>
        <w:br w:type="page"/>
      </w:r>
    </w:p>
    <w:p w:rsidR="00E107D9" w:rsidRPr="00D7697E" w:rsidRDefault="00E107D9" w:rsidP="00650A64">
      <w:pPr>
        <w:pStyle w:val="Caption"/>
        <w:rPr>
          <w:rStyle w:val="code"/>
          <w:i/>
          <w:iCs w:val="0"/>
          <w:color w:val="4F81BD" w:themeColor="accent1"/>
        </w:rPr>
      </w:pPr>
      <w:r w:rsidRPr="00D7697E">
        <w:lastRenderedPageBreak/>
        <w:t>Declaration</w:t>
      </w:r>
    </w:p>
    <w:p w:rsidR="00E264CE" w:rsidRDefault="00E264CE" w:rsidP="00551829">
      <w:pPr>
        <w:pStyle w:val="NoSpacing"/>
      </w:pPr>
      <w:r w:rsidRPr="00E107D9">
        <w:rPr>
          <w:rStyle w:val="code"/>
          <w:b/>
        </w:rPr>
        <w:t>function</w:t>
      </w:r>
      <w:r>
        <w:rPr>
          <w:rStyle w:val="code"/>
        </w:rPr>
        <w:t xml:space="preserve"> </w:t>
      </w:r>
      <w:bookmarkStart w:id="2097" w:name="TImageEnProcAutoCrop2"/>
      <w:r>
        <w:rPr>
          <w:rStyle w:val="code"/>
        </w:rPr>
        <w:t>AutoCrop2</w:t>
      </w:r>
      <w:bookmarkEnd w:id="2097"/>
      <w:r>
        <w:rPr>
          <w:rStyle w:val="code"/>
        </w:rPr>
        <w:t>(BorderRate:</w:t>
      </w:r>
      <w:r w:rsidR="00E107D9">
        <w:rPr>
          <w:rStyle w:val="code"/>
        </w:rPr>
        <w:t xml:space="preserve"> </w:t>
      </w:r>
      <w:r>
        <w:rPr>
          <w:rStyle w:val="code"/>
        </w:rPr>
        <w:t>double=6; DoCrop:</w:t>
      </w:r>
      <w:r w:rsidR="00E107D9">
        <w:rPr>
          <w:rStyle w:val="code"/>
        </w:rPr>
        <w:t xml:space="preserve"> </w:t>
      </w:r>
      <w:r w:rsidR="00657E06">
        <w:rPr>
          <w:rStyle w:val="code"/>
        </w:rPr>
        <w:t>Boolean</w:t>
      </w:r>
      <w:r>
        <w:rPr>
          <w:rStyle w:val="code"/>
        </w:rPr>
        <w:t>):</w:t>
      </w:r>
      <w:r w:rsidR="00450E4E">
        <w:rPr>
          <w:rStyle w:val="code"/>
        </w:rPr>
        <w:t xml:space="preserve"> </w:t>
      </w:r>
      <w:r>
        <w:rPr>
          <w:rStyle w:val="code"/>
        </w:rPr>
        <w:t>TRect;</w:t>
      </w:r>
    </w:p>
    <w:p w:rsidR="00E264CE" w:rsidRDefault="00E264CE" w:rsidP="00650A64">
      <w:pPr>
        <w:pStyle w:val="Caption"/>
      </w:pPr>
      <w:r>
        <w:t>Description</w:t>
      </w:r>
    </w:p>
    <w:p w:rsidR="00E264CE" w:rsidRDefault="00E264CE" w:rsidP="00743A61">
      <w:pPr>
        <w:pStyle w:val="BodyText"/>
      </w:pPr>
      <w:r>
        <w:t>AutoCrop2 automatically removes the border using a density analysis algorithm.  BorderRate is the difference between border and text. Must be &gt;0.  This method works only when paper is white and text is black.  When optional DoCrop parameter is False then AutoCrop2 doesn</w:t>
      </w:r>
      <w:r w:rsidR="0035784B">
        <w:t>’</w:t>
      </w:r>
      <w:r>
        <w:t>t crop the image, but just return the suggested area to crop.</w:t>
      </w:r>
      <w:r w:rsidR="00450E4E">
        <w:t xml:space="preserve"> </w:t>
      </w:r>
      <w:r>
        <w:br/>
      </w:r>
      <w:r w:rsidR="00E107D9">
        <w:rPr>
          <w:rStyle w:val="code"/>
        </w:rPr>
        <w:t>AutoCrop2 r</w:t>
      </w:r>
      <w:r>
        <w:t>eturns the area to crop or cropped.</w:t>
      </w:r>
    </w:p>
    <w:p w:rsidR="00E264CE" w:rsidRDefault="00E264CE" w:rsidP="00551829"/>
    <w:p w:rsidR="00E107D9" w:rsidRPr="00D7697E" w:rsidRDefault="00E107D9" w:rsidP="00650A64">
      <w:pPr>
        <w:pStyle w:val="Caption"/>
        <w:rPr>
          <w:rStyle w:val="code"/>
          <w:i/>
          <w:iCs w:val="0"/>
          <w:color w:val="4F81BD" w:themeColor="accent1"/>
        </w:rPr>
      </w:pPr>
      <w:r w:rsidRPr="00D7697E">
        <w:t>Declaration</w:t>
      </w:r>
    </w:p>
    <w:p w:rsidR="00E264CE" w:rsidRDefault="00E264CE" w:rsidP="00551829">
      <w:pPr>
        <w:pStyle w:val="NoSpacing"/>
      </w:pPr>
      <w:r w:rsidRPr="00E107D9">
        <w:rPr>
          <w:rStyle w:val="code"/>
          <w:b/>
        </w:rPr>
        <w:t>procedure</w:t>
      </w:r>
      <w:r>
        <w:rPr>
          <w:rStyle w:val="code"/>
        </w:rPr>
        <w:t xml:space="preserve"> </w:t>
      </w:r>
      <w:bookmarkStart w:id="2098" w:name="TImageEnProcCropSel"/>
      <w:r>
        <w:rPr>
          <w:rStyle w:val="code"/>
        </w:rPr>
        <w:t>CropSel</w:t>
      </w:r>
      <w:bookmarkEnd w:id="2098"/>
      <w:r>
        <w:rPr>
          <w:rStyle w:val="code"/>
        </w:rPr>
        <w:t>(TransparencyOnly:</w:t>
      </w:r>
      <w:r w:rsidR="00E107D9">
        <w:rPr>
          <w:rStyle w:val="code"/>
        </w:rPr>
        <w:t xml:space="preserve"> </w:t>
      </w:r>
      <w:r w:rsidR="00657E06">
        <w:rPr>
          <w:rStyle w:val="code"/>
        </w:rPr>
        <w:t>Boolean</w:t>
      </w:r>
      <w:r>
        <w:rPr>
          <w:rStyle w:val="code"/>
        </w:rPr>
        <w:t>=false);</w:t>
      </w:r>
    </w:p>
    <w:p w:rsidR="00E264CE" w:rsidRDefault="00E264CE" w:rsidP="00650A64">
      <w:pPr>
        <w:pStyle w:val="Caption"/>
      </w:pPr>
      <w:r>
        <w:t>Description</w:t>
      </w:r>
    </w:p>
    <w:p w:rsidR="00E264CE" w:rsidRDefault="00E264CE" w:rsidP="008C7F36">
      <w:pPr>
        <w:pStyle w:val="BodyTextFirstIndent"/>
      </w:pPr>
      <w:r>
        <w:t xml:space="preserve">CropSel cuts the selected region and copies as current image, without use clipboard.  When TransparencyOnly is </w:t>
      </w:r>
      <w:r w:rsidR="00CB0899">
        <w:t>true</w:t>
      </w:r>
      <w:r>
        <w:t xml:space="preserve"> only the alpha channel is cut.</w:t>
      </w:r>
    </w:p>
    <w:p w:rsidR="00CE4E26" w:rsidRDefault="00CE4E26">
      <w:pPr>
        <w:keepNext w:val="0"/>
        <w:keepLines w:val="0"/>
        <w:spacing w:before="0" w:after="200" w:line="276" w:lineRule="auto"/>
        <w:outlineLvl w:val="9"/>
      </w:pPr>
    </w:p>
    <w:p w:rsidR="00CE4E26" w:rsidRDefault="00CE4E26">
      <w:pPr>
        <w:keepNext w:val="0"/>
        <w:keepLines w:val="0"/>
        <w:spacing w:before="0" w:after="200" w:line="276" w:lineRule="auto"/>
        <w:outlineLvl w:val="9"/>
      </w:pPr>
    </w:p>
    <w:p w:rsidR="00E13A6C" w:rsidRDefault="00E13A6C" w:rsidP="00E13A6C">
      <w:pPr>
        <w:pStyle w:val="BodyTextIndent"/>
      </w:pPr>
    </w:p>
    <w:p w:rsidR="00E13A6C" w:rsidRDefault="00E13A6C" w:rsidP="00E13A6C">
      <w:pPr>
        <w:pStyle w:val="BodyTextIndent"/>
      </w:pPr>
    </w:p>
    <w:p w:rsidR="00E13A6C" w:rsidRDefault="00E13A6C" w:rsidP="00E13A6C">
      <w:pPr>
        <w:pStyle w:val="Links"/>
        <w:rPr>
          <w:rFonts w:asciiTheme="majorHAnsi" w:hAnsiTheme="majorHAnsi"/>
          <w:color w:val="1F497D" w:themeColor="text2"/>
          <w:spacing w:val="14"/>
          <w:sz w:val="24"/>
        </w:rPr>
      </w:pPr>
      <w:r>
        <w:br/>
      </w:r>
      <w:hyperlink w:anchor="TImageEnProc" w:history="1">
        <w:r w:rsidRPr="00C91375">
          <w:rPr>
            <w:rStyle w:val="Hyperlink"/>
          </w:rPr>
          <w:t xml:space="preserve">ImageEnProc </w:t>
        </w:r>
      </w:hyperlink>
    </w:p>
    <w:p w:rsidR="00CE4E26" w:rsidRDefault="00CE4E26">
      <w:pPr>
        <w:keepNext w:val="0"/>
        <w:keepLines w:val="0"/>
        <w:spacing w:before="0" w:after="200" w:line="276" w:lineRule="auto"/>
        <w:outlineLvl w:val="9"/>
      </w:pPr>
    </w:p>
    <w:p w:rsidR="00E107D9" w:rsidRPr="00D7697E" w:rsidRDefault="00E107D9" w:rsidP="00650A64">
      <w:pPr>
        <w:pStyle w:val="Caption"/>
        <w:rPr>
          <w:rStyle w:val="code"/>
          <w:i/>
          <w:iCs w:val="0"/>
          <w:color w:val="4F81BD" w:themeColor="accent1"/>
        </w:rPr>
      </w:pPr>
      <w:r w:rsidRPr="00D7697E">
        <w:lastRenderedPageBreak/>
        <w:t>Declaration</w:t>
      </w:r>
    </w:p>
    <w:p w:rsidR="00E264CE" w:rsidRDefault="00E264CE" w:rsidP="00551829">
      <w:pPr>
        <w:pStyle w:val="NoSpacing"/>
      </w:pPr>
      <w:r w:rsidRPr="00E107D9">
        <w:rPr>
          <w:rStyle w:val="code"/>
          <w:b/>
        </w:rPr>
        <w:t>procedure</w:t>
      </w:r>
      <w:r>
        <w:rPr>
          <w:rStyle w:val="code"/>
        </w:rPr>
        <w:t xml:space="preserve"> </w:t>
      </w:r>
      <w:bookmarkStart w:id="2099" w:name="TImageEnProcCrop"/>
      <w:r>
        <w:rPr>
          <w:rStyle w:val="code"/>
        </w:rPr>
        <w:t>Crop</w:t>
      </w:r>
      <w:bookmarkEnd w:id="2099"/>
      <w:r>
        <w:rPr>
          <w:rStyle w:val="code"/>
        </w:rPr>
        <w:t>(x1, y1, x2, y2:integer);</w:t>
      </w:r>
      <w:r>
        <w:br/>
      </w:r>
      <w:r w:rsidRPr="00E107D9">
        <w:rPr>
          <w:rStyle w:val="code"/>
          <w:b/>
        </w:rPr>
        <w:t>procedure</w:t>
      </w:r>
      <w:r>
        <w:rPr>
          <w:rStyle w:val="code"/>
        </w:rPr>
        <w:t xml:space="preserve"> Crop(Rect:</w:t>
      </w:r>
      <w:r w:rsidR="00E107D9">
        <w:rPr>
          <w:rStyle w:val="code"/>
        </w:rPr>
        <w:t xml:space="preserve"> </w:t>
      </w:r>
      <w:r>
        <w:rPr>
          <w:rStyle w:val="code"/>
        </w:rPr>
        <w:t>TRect);</w:t>
      </w:r>
    </w:p>
    <w:p w:rsidR="00E264CE" w:rsidRDefault="00E264CE" w:rsidP="00650A64">
      <w:pPr>
        <w:pStyle w:val="Caption"/>
      </w:pPr>
      <w:r>
        <w:t>Description</w:t>
      </w:r>
    </w:p>
    <w:p w:rsidR="00E264CE" w:rsidRDefault="00E264CE" w:rsidP="008C7F36">
      <w:pPr>
        <w:pStyle w:val="BodyTextFirstIndent"/>
      </w:pPr>
      <w:r>
        <w:t>Crop gets as current image the specified rectangle, cutting off the remaining image.</w:t>
      </w:r>
    </w:p>
    <w:p w:rsidR="00E107D9" w:rsidRPr="00D7697E" w:rsidRDefault="008D18EC" w:rsidP="00650A64">
      <w:pPr>
        <w:pStyle w:val="Caption"/>
        <w:rPr>
          <w:rStyle w:val="code"/>
          <w:i/>
          <w:iCs w:val="0"/>
          <w:color w:val="4F81BD" w:themeColor="accent1"/>
        </w:rPr>
      </w:pPr>
      <w:r>
        <w:br/>
      </w:r>
      <w:r>
        <w:br/>
      </w:r>
      <w:r w:rsidR="00E107D9" w:rsidRPr="00D7697E">
        <w:t>Declaration</w:t>
      </w:r>
    </w:p>
    <w:p w:rsidR="00E264CE" w:rsidRDefault="00E264CE" w:rsidP="00551829">
      <w:pPr>
        <w:pStyle w:val="NoSpacing"/>
      </w:pPr>
      <w:r w:rsidRPr="00E107D9">
        <w:rPr>
          <w:rStyle w:val="code"/>
          <w:b/>
        </w:rPr>
        <w:t>procedure</w:t>
      </w:r>
      <w:r>
        <w:rPr>
          <w:rStyle w:val="code"/>
        </w:rPr>
        <w:t xml:space="preserve"> </w:t>
      </w:r>
      <w:bookmarkStart w:id="2100" w:name="TImageEnProcFlip"/>
      <w:r>
        <w:rPr>
          <w:rStyle w:val="code"/>
        </w:rPr>
        <w:t>Flip</w:t>
      </w:r>
      <w:bookmarkEnd w:id="2100"/>
      <w:r>
        <w:rPr>
          <w:rStyle w:val="code"/>
        </w:rPr>
        <w:t xml:space="preserve">(dir: </w:t>
      </w:r>
      <w:hyperlink r:id="rId1444" w:history="1">
        <w:r>
          <w:rPr>
            <w:rStyle w:val="Hyperlink"/>
          </w:rPr>
          <w:t>TFlipDir</w:t>
        </w:r>
      </w:hyperlink>
      <w:r>
        <w:rPr>
          <w:rStyle w:val="code"/>
        </w:rPr>
        <w:t>);</w:t>
      </w:r>
    </w:p>
    <w:p w:rsidR="00E264CE" w:rsidRDefault="00E264CE" w:rsidP="00650A64">
      <w:pPr>
        <w:pStyle w:val="Caption"/>
      </w:pPr>
      <w:r>
        <w:t>Description</w:t>
      </w:r>
    </w:p>
    <w:p w:rsidR="00E264CE" w:rsidRDefault="00E264CE" w:rsidP="008C7F36">
      <w:pPr>
        <w:pStyle w:val="BodyTextFirstIndent"/>
      </w:pPr>
      <w:r>
        <w:t xml:space="preserve">This method flips (mirrors) the current image across the horizontal or vertical axis. Flipping is not the same as rotation.  </w:t>
      </w:r>
      <w:r w:rsidR="000138D2">
        <w:t>D</w:t>
      </w:r>
      <w:r>
        <w:t>ir is the flip direction.</w:t>
      </w:r>
    </w:p>
    <w:p w:rsidR="00CE4E26" w:rsidRDefault="008D18EC" w:rsidP="00CA15EA">
      <w:pPr>
        <w:pStyle w:val="Heading3"/>
      </w:pPr>
      <w:r>
        <w:br/>
      </w:r>
      <w:r>
        <w:br/>
      </w:r>
    </w:p>
    <w:p w:rsidR="00CE4E26" w:rsidRDefault="00CE4E26" w:rsidP="00CA15EA">
      <w:pPr>
        <w:pStyle w:val="Heading3"/>
      </w:pPr>
    </w:p>
    <w:p w:rsidR="00CE4E26" w:rsidRDefault="00CE4E26" w:rsidP="00CA15EA">
      <w:pPr>
        <w:pStyle w:val="Heading3"/>
      </w:pPr>
    </w:p>
    <w:p w:rsidR="00CE4E26" w:rsidRDefault="00CE4E26" w:rsidP="00CA15EA">
      <w:pPr>
        <w:pStyle w:val="Heading3"/>
      </w:pPr>
    </w:p>
    <w:p w:rsidR="00CE4E26" w:rsidRDefault="00CE4E26" w:rsidP="00CA15EA">
      <w:pPr>
        <w:pStyle w:val="Heading3"/>
      </w:pPr>
    </w:p>
    <w:p w:rsidR="00CE4E26" w:rsidRDefault="00CE4E26" w:rsidP="00CA15EA">
      <w:pPr>
        <w:pStyle w:val="Heading3"/>
      </w:pPr>
    </w:p>
    <w:p w:rsidR="00CE4E26" w:rsidRDefault="00CE4E26" w:rsidP="00CA15EA">
      <w:pPr>
        <w:pStyle w:val="Heading3"/>
      </w:pPr>
    </w:p>
    <w:p w:rsidR="00CE4E26" w:rsidRDefault="00CE4E26" w:rsidP="00CA15EA">
      <w:pPr>
        <w:pStyle w:val="Heading3"/>
      </w:pPr>
    </w:p>
    <w:p w:rsidR="00CE4E26" w:rsidRDefault="00CE4E26" w:rsidP="00CA15EA">
      <w:pPr>
        <w:pStyle w:val="Heading3"/>
      </w:pPr>
    </w:p>
    <w:p w:rsidR="00CE4E26" w:rsidRDefault="00CE4E26" w:rsidP="00CA15EA">
      <w:pPr>
        <w:pStyle w:val="Heading3"/>
      </w:pPr>
    </w:p>
    <w:p w:rsidR="00CE4E26" w:rsidRDefault="003921BC" w:rsidP="00E13A6C">
      <w:pPr>
        <w:pStyle w:val="Links"/>
        <w:rPr>
          <w:color w:val="1F497D" w:themeColor="text2"/>
          <w:spacing w:val="14"/>
          <w:sz w:val="24"/>
        </w:rPr>
      </w:pPr>
      <w:hyperlink w:anchor="TImageEnProc" w:history="1">
        <w:r w:rsidR="00CE4E26" w:rsidRPr="00C91375">
          <w:rPr>
            <w:rStyle w:val="Hyperlink"/>
          </w:rPr>
          <w:t xml:space="preserve">ImageEnProc </w:t>
        </w:r>
      </w:hyperlink>
    </w:p>
    <w:p w:rsidR="00592194" w:rsidRPr="00D7697E" w:rsidRDefault="00592194" w:rsidP="00650A64">
      <w:pPr>
        <w:pStyle w:val="Caption"/>
        <w:rPr>
          <w:rStyle w:val="code"/>
          <w:i/>
          <w:iCs w:val="0"/>
          <w:color w:val="4F81BD" w:themeColor="accent1"/>
        </w:rPr>
      </w:pPr>
      <w:r w:rsidRPr="00D7697E">
        <w:lastRenderedPageBreak/>
        <w:t>Declaration</w:t>
      </w:r>
    </w:p>
    <w:p w:rsidR="00E264CE" w:rsidRDefault="00E264CE" w:rsidP="00551829">
      <w:pPr>
        <w:pStyle w:val="NoSpacing"/>
      </w:pPr>
      <w:r w:rsidRPr="00E107D9">
        <w:rPr>
          <w:rStyle w:val="code"/>
          <w:b/>
        </w:rPr>
        <w:t>procedure</w:t>
      </w:r>
      <w:r>
        <w:rPr>
          <w:rStyle w:val="code"/>
        </w:rPr>
        <w:t xml:space="preserve"> </w:t>
      </w:r>
      <w:bookmarkStart w:id="2101" w:name="TImageEnProcImageResize"/>
      <w:r>
        <w:rPr>
          <w:rStyle w:val="code"/>
        </w:rPr>
        <w:t>ImageResize</w:t>
      </w:r>
      <w:bookmarkEnd w:id="2101"/>
      <w:r>
        <w:rPr>
          <w:rStyle w:val="code"/>
        </w:rPr>
        <w:t>(newWidth, newHeight: integer; HorizAlign:</w:t>
      </w:r>
      <w:r w:rsidR="00E107D9">
        <w:rPr>
          <w:rStyle w:val="code"/>
        </w:rPr>
        <w:t xml:space="preserve"> </w:t>
      </w:r>
      <w:hyperlink r:id="rId1445" w:history="1">
        <w:r>
          <w:rPr>
            <w:rStyle w:val="Hyperlink"/>
          </w:rPr>
          <w:t>TIEHAlign</w:t>
        </w:r>
      </w:hyperlink>
      <w:r>
        <w:rPr>
          <w:rStyle w:val="code"/>
        </w:rPr>
        <w:t>=iehLeft; VertAlign:</w:t>
      </w:r>
      <w:r w:rsidR="00E107D9">
        <w:rPr>
          <w:rStyle w:val="code"/>
        </w:rPr>
        <w:t xml:space="preserve"> </w:t>
      </w:r>
      <w:hyperlink r:id="rId1446" w:history="1">
        <w:r>
          <w:rPr>
            <w:rStyle w:val="Hyperlink"/>
          </w:rPr>
          <w:t>TIEVAlign</w:t>
        </w:r>
      </w:hyperlink>
      <w:r>
        <w:rPr>
          <w:rStyle w:val="code"/>
        </w:rPr>
        <w:t>=ievTop; FillAlpha:</w:t>
      </w:r>
      <w:r w:rsidR="00E107D9">
        <w:rPr>
          <w:rStyle w:val="code"/>
        </w:rPr>
        <w:t xml:space="preserve"> </w:t>
      </w:r>
      <w:r>
        <w:rPr>
          <w:rStyle w:val="code"/>
        </w:rPr>
        <w:t>integer=255);</w:t>
      </w:r>
    </w:p>
    <w:p w:rsidR="00E264CE" w:rsidRDefault="00E264CE" w:rsidP="00650A64">
      <w:pPr>
        <w:pStyle w:val="Caption"/>
      </w:pPr>
      <w:r>
        <w:t>Description</w:t>
      </w:r>
    </w:p>
    <w:p w:rsidR="00E264CE" w:rsidRDefault="00E264CE" w:rsidP="008C7F36">
      <w:pPr>
        <w:pStyle w:val="BodyTextFirstIndent"/>
      </w:pPr>
      <w:r>
        <w:t>This method resizes the current image to newWidth and newHeight. The content of the image doesn</w:t>
      </w:r>
      <w:r w:rsidR="0035784B">
        <w:t>’</w:t>
      </w:r>
      <w:r>
        <w:t>t change (no stretch).  HorizAlign specifies the horizontal alignment of the old image.  VertAlign specifies the vertical alignment of the old image.  FillAlpha specifies the transparency to use on added areas.</w:t>
      </w:r>
    </w:p>
    <w:p w:rsidR="00AB5A3D" w:rsidRPr="00D7697E" w:rsidRDefault="008D18EC" w:rsidP="00650A64">
      <w:pPr>
        <w:pStyle w:val="Caption"/>
        <w:rPr>
          <w:rStyle w:val="code"/>
          <w:i/>
          <w:iCs w:val="0"/>
          <w:color w:val="4F81BD" w:themeColor="accent1"/>
        </w:rPr>
      </w:pPr>
      <w:r>
        <w:br/>
      </w:r>
      <w:r>
        <w:br/>
      </w:r>
      <w:r w:rsidR="00AB5A3D" w:rsidRPr="00D7697E">
        <w:t>Declaration</w:t>
      </w:r>
    </w:p>
    <w:p w:rsidR="00E264CE" w:rsidRDefault="00E264CE" w:rsidP="00551829">
      <w:pPr>
        <w:pStyle w:val="NoSpacing"/>
      </w:pPr>
      <w:r>
        <w:rPr>
          <w:rStyle w:val="code"/>
        </w:rPr>
        <w:t xml:space="preserve">procedure </w:t>
      </w:r>
      <w:bookmarkStart w:id="2102" w:name="TImageEnProcMakeTile"/>
      <w:r>
        <w:rPr>
          <w:rStyle w:val="code"/>
        </w:rPr>
        <w:t>MakeTile</w:t>
      </w:r>
      <w:bookmarkEnd w:id="2102"/>
      <w:r>
        <w:rPr>
          <w:rStyle w:val="code"/>
        </w:rPr>
        <w:t>(columns, rows:</w:t>
      </w:r>
      <w:r w:rsidR="00FA458B">
        <w:rPr>
          <w:rStyle w:val="code"/>
        </w:rPr>
        <w:t xml:space="preserve"> </w:t>
      </w:r>
      <w:r>
        <w:rPr>
          <w:rStyle w:val="code"/>
        </w:rPr>
        <w:t>integer);</w:t>
      </w:r>
    </w:p>
    <w:p w:rsidR="00E264CE" w:rsidRDefault="00E264CE" w:rsidP="00650A64">
      <w:pPr>
        <w:pStyle w:val="Caption"/>
      </w:pPr>
      <w:r>
        <w:t>Description</w:t>
      </w:r>
    </w:p>
    <w:p w:rsidR="00E264CE" w:rsidRDefault="00E264CE" w:rsidP="00743A61">
      <w:pPr>
        <w:pStyle w:val="BodyText"/>
      </w:pPr>
      <w:r>
        <w:t>MakeTile replicates current image for the specified columns and rows numbers. The final image will be resized by columns*ImageWidth and rows*ImageHeight.</w:t>
      </w:r>
      <w:r w:rsidR="00450E4E">
        <w:t xml:space="preserve">  </w:t>
      </w:r>
      <w:r>
        <w:t>This is useful to create tiled images.</w:t>
      </w:r>
      <w:r>
        <w:br/>
      </w:r>
    </w:p>
    <w:p w:rsidR="00CE4E26" w:rsidRDefault="00CE4E26" w:rsidP="00551829"/>
    <w:p w:rsidR="00CE4E26" w:rsidRDefault="00CE4E26" w:rsidP="00551829"/>
    <w:p w:rsidR="00CE4E26" w:rsidRDefault="00CE4E26" w:rsidP="00551829"/>
    <w:p w:rsidR="00CE4E26" w:rsidRDefault="00CE4E26" w:rsidP="00551829"/>
    <w:p w:rsidR="00CE4E26" w:rsidRDefault="003921BC" w:rsidP="00E13A6C">
      <w:pPr>
        <w:pStyle w:val="Links"/>
        <w:rPr>
          <w:rFonts w:asciiTheme="majorHAnsi" w:hAnsiTheme="majorHAnsi"/>
          <w:color w:val="1F497D" w:themeColor="text2"/>
          <w:spacing w:val="14"/>
          <w:sz w:val="24"/>
        </w:rPr>
      </w:pPr>
      <w:hyperlink w:anchor="TImageEnProc" w:history="1">
        <w:r w:rsidR="00CE4E26" w:rsidRPr="00C91375">
          <w:rPr>
            <w:rStyle w:val="Hyperlink"/>
          </w:rPr>
          <w:t xml:space="preserve">ImageEnProc </w:t>
        </w:r>
      </w:hyperlink>
    </w:p>
    <w:p w:rsidR="00AB5A3D" w:rsidRPr="00D7697E" w:rsidRDefault="00AB5A3D" w:rsidP="00650A64">
      <w:pPr>
        <w:pStyle w:val="Caption"/>
        <w:rPr>
          <w:rStyle w:val="code"/>
          <w:i/>
          <w:iCs w:val="0"/>
          <w:color w:val="4F81BD" w:themeColor="accent1"/>
        </w:rPr>
      </w:pPr>
      <w:r w:rsidRPr="00D7697E">
        <w:lastRenderedPageBreak/>
        <w:t>Declaration</w:t>
      </w:r>
    </w:p>
    <w:p w:rsidR="00E264CE" w:rsidRDefault="00E264CE" w:rsidP="00551829">
      <w:pPr>
        <w:pStyle w:val="NoSpacing"/>
      </w:pPr>
      <w:r>
        <w:rPr>
          <w:rStyle w:val="code"/>
        </w:rPr>
        <w:t xml:space="preserve">procedure </w:t>
      </w:r>
      <w:bookmarkStart w:id="2103" w:name="TImageEnProcPerspectiveDraw"/>
      <w:r>
        <w:rPr>
          <w:rStyle w:val="code"/>
        </w:rPr>
        <w:t>PerspectiveDraw</w:t>
      </w:r>
      <w:bookmarkEnd w:id="2103"/>
      <w:r>
        <w:rPr>
          <w:rStyle w:val="code"/>
        </w:rPr>
        <w:t>(Source:</w:t>
      </w:r>
      <w:r w:rsidR="00FA458B">
        <w:rPr>
          <w:rStyle w:val="code"/>
        </w:rPr>
        <w:t xml:space="preserve"> </w:t>
      </w:r>
      <w:hyperlink r:id="rId1447" w:history="1">
        <w:r>
          <w:rPr>
            <w:rStyle w:val="Hyperlink"/>
          </w:rPr>
          <w:t>TIEBitmap</w:t>
        </w:r>
      </w:hyperlink>
      <w:r>
        <w:rPr>
          <w:rStyle w:val="code"/>
        </w:rPr>
        <w:t>; x0, y0, x1, y1, x2, y2, x3, y3:integer; alphaMin:</w:t>
      </w:r>
      <w:r w:rsidR="00FA458B">
        <w:rPr>
          <w:rStyle w:val="code"/>
        </w:rPr>
        <w:t xml:space="preserve"> </w:t>
      </w:r>
      <w:r>
        <w:rPr>
          <w:rStyle w:val="code"/>
        </w:rPr>
        <w:t>integer=-1; alphaMax:</w:t>
      </w:r>
      <w:r w:rsidR="00FA458B">
        <w:rPr>
          <w:rStyle w:val="code"/>
        </w:rPr>
        <w:t xml:space="preserve"> </w:t>
      </w:r>
      <w:r>
        <w:rPr>
          <w:rStyle w:val="code"/>
        </w:rPr>
        <w:t>integer=-1; mergeAlpha:</w:t>
      </w:r>
      <w:r w:rsidR="00FA458B">
        <w:rPr>
          <w:rStyle w:val="code"/>
        </w:rPr>
        <w:t xml:space="preserve"> </w:t>
      </w:r>
      <w:r w:rsidR="00657E06">
        <w:rPr>
          <w:rStyle w:val="code"/>
        </w:rPr>
        <w:t>Boolean</w:t>
      </w:r>
      <w:r>
        <w:rPr>
          <w:rStyle w:val="code"/>
        </w:rPr>
        <w:t>);</w:t>
      </w:r>
    </w:p>
    <w:p w:rsidR="00E264CE" w:rsidRDefault="00E264CE" w:rsidP="00650A64">
      <w:pPr>
        <w:pStyle w:val="Caption"/>
      </w:pPr>
      <w:r>
        <w:t>Description</w:t>
      </w:r>
    </w:p>
    <w:p w:rsidR="00E264CE" w:rsidRDefault="00E264CE" w:rsidP="008C7F36">
      <w:pPr>
        <w:pStyle w:val="BodyTextFirstIndent"/>
      </w:pPr>
      <w:r>
        <w:t>Draws source bitmap over current layer, stretching bitmap inside four points.</w:t>
      </w:r>
      <w:r w:rsidR="00650A64">
        <w:br/>
      </w:r>
    </w:p>
    <w:tbl>
      <w:tblPr>
        <w:tblStyle w:val="TableGrid"/>
        <w:tblW w:w="0" w:type="auto"/>
        <w:tblInd w:w="43" w:type="dxa"/>
        <w:tblLook w:val="04A0" w:firstRow="1" w:lastRow="0" w:firstColumn="1" w:lastColumn="0" w:noHBand="0" w:noVBand="1"/>
      </w:tblPr>
      <w:tblGrid>
        <w:gridCol w:w="1339"/>
        <w:gridCol w:w="5214"/>
      </w:tblGrid>
      <w:tr w:rsidR="00E264CE" w:rsidRPr="000A5CAF" w:rsidTr="00640F36">
        <w:trPr>
          <w:cnfStyle w:val="100000000000" w:firstRow="1" w:lastRow="0" w:firstColumn="0" w:lastColumn="0" w:oddVBand="0" w:evenVBand="0" w:oddHBand="0" w:evenHBand="0" w:firstRowFirstColumn="0" w:firstRowLastColumn="0" w:lastRowFirstColumn="0" w:lastRowLastColumn="0"/>
        </w:trPr>
        <w:tc>
          <w:tcPr>
            <w:tcW w:w="0" w:type="auto"/>
            <w:shd w:val="clear" w:color="auto" w:fill="4F81BD" w:themeFill="accent1"/>
            <w:hideMark/>
          </w:tcPr>
          <w:p w:rsidR="00E264CE" w:rsidRPr="000A5CAF" w:rsidRDefault="00E264CE" w:rsidP="00551829">
            <w:pPr>
              <w:rPr>
                <w:b/>
                <w:color w:val="FFFFFF" w:themeColor="background1"/>
                <w:sz w:val="24"/>
                <w:szCs w:val="24"/>
              </w:rPr>
            </w:pPr>
            <w:r w:rsidRPr="000A5CAF">
              <w:rPr>
                <w:b/>
                <w:color w:val="FFFFFF" w:themeColor="background1"/>
              </w:rPr>
              <w:t>Parameter</w:t>
            </w:r>
          </w:p>
        </w:tc>
        <w:tc>
          <w:tcPr>
            <w:tcW w:w="0" w:type="auto"/>
            <w:shd w:val="clear" w:color="auto" w:fill="4F81BD" w:themeFill="accent1"/>
            <w:hideMark/>
          </w:tcPr>
          <w:p w:rsidR="00E264CE" w:rsidRPr="000A5CAF" w:rsidRDefault="00E264CE" w:rsidP="00551829">
            <w:pPr>
              <w:rPr>
                <w:b/>
                <w:color w:val="FFFFFF" w:themeColor="background1"/>
                <w:sz w:val="24"/>
                <w:szCs w:val="24"/>
              </w:rPr>
            </w:pPr>
            <w:r w:rsidRPr="000A5CAF">
              <w:rPr>
                <w:b/>
                <w:color w:val="FFFFFF" w:themeColor="background1"/>
              </w:rPr>
              <w:t>Description</w:t>
            </w:r>
          </w:p>
        </w:tc>
      </w:tr>
      <w:tr w:rsidR="00E264CE" w:rsidTr="005E5B35">
        <w:tc>
          <w:tcPr>
            <w:tcW w:w="0" w:type="auto"/>
            <w:hideMark/>
          </w:tcPr>
          <w:p w:rsidR="00E264CE" w:rsidRDefault="00E264CE" w:rsidP="00551829">
            <w:pPr>
              <w:rPr>
                <w:sz w:val="24"/>
                <w:szCs w:val="24"/>
              </w:rPr>
            </w:pPr>
            <w:r>
              <w:rPr>
                <w:rStyle w:val="code"/>
              </w:rPr>
              <w:t>x0, y0</w:t>
            </w:r>
          </w:p>
        </w:tc>
        <w:tc>
          <w:tcPr>
            <w:tcW w:w="0" w:type="auto"/>
            <w:hideMark/>
          </w:tcPr>
          <w:p w:rsidR="00E264CE" w:rsidRDefault="00E264CE" w:rsidP="00551829">
            <w:pPr>
              <w:rPr>
                <w:sz w:val="24"/>
                <w:szCs w:val="24"/>
              </w:rPr>
            </w:pPr>
            <w:r>
              <w:t>left/top point</w:t>
            </w:r>
          </w:p>
        </w:tc>
      </w:tr>
      <w:tr w:rsidR="00E264CE" w:rsidTr="005E5B35">
        <w:tc>
          <w:tcPr>
            <w:tcW w:w="0" w:type="auto"/>
            <w:hideMark/>
          </w:tcPr>
          <w:p w:rsidR="00E264CE" w:rsidRDefault="00E264CE" w:rsidP="00551829">
            <w:pPr>
              <w:rPr>
                <w:sz w:val="24"/>
                <w:szCs w:val="24"/>
              </w:rPr>
            </w:pPr>
            <w:r>
              <w:rPr>
                <w:rStyle w:val="code"/>
              </w:rPr>
              <w:t>x1, y1</w:t>
            </w:r>
          </w:p>
        </w:tc>
        <w:tc>
          <w:tcPr>
            <w:tcW w:w="0" w:type="auto"/>
            <w:hideMark/>
          </w:tcPr>
          <w:p w:rsidR="00E264CE" w:rsidRDefault="00E264CE" w:rsidP="00551829">
            <w:pPr>
              <w:rPr>
                <w:sz w:val="24"/>
                <w:szCs w:val="24"/>
              </w:rPr>
            </w:pPr>
            <w:r>
              <w:t>right/top point</w:t>
            </w:r>
          </w:p>
        </w:tc>
      </w:tr>
      <w:tr w:rsidR="00E264CE" w:rsidTr="005E5B35">
        <w:tc>
          <w:tcPr>
            <w:tcW w:w="0" w:type="auto"/>
            <w:hideMark/>
          </w:tcPr>
          <w:p w:rsidR="00E264CE" w:rsidRDefault="00E264CE" w:rsidP="00551829">
            <w:pPr>
              <w:rPr>
                <w:sz w:val="24"/>
                <w:szCs w:val="24"/>
              </w:rPr>
            </w:pPr>
            <w:r>
              <w:rPr>
                <w:rStyle w:val="code"/>
              </w:rPr>
              <w:t>x2, y2</w:t>
            </w:r>
          </w:p>
        </w:tc>
        <w:tc>
          <w:tcPr>
            <w:tcW w:w="0" w:type="auto"/>
            <w:hideMark/>
          </w:tcPr>
          <w:p w:rsidR="00E264CE" w:rsidRDefault="00E264CE" w:rsidP="00551829">
            <w:pPr>
              <w:rPr>
                <w:sz w:val="24"/>
                <w:szCs w:val="24"/>
              </w:rPr>
            </w:pPr>
            <w:r>
              <w:t>right/bottom point</w:t>
            </w:r>
          </w:p>
        </w:tc>
      </w:tr>
      <w:tr w:rsidR="00E264CE" w:rsidTr="005E5B35">
        <w:tc>
          <w:tcPr>
            <w:tcW w:w="0" w:type="auto"/>
            <w:hideMark/>
          </w:tcPr>
          <w:p w:rsidR="00E264CE" w:rsidRDefault="00E264CE" w:rsidP="00551829">
            <w:pPr>
              <w:rPr>
                <w:sz w:val="24"/>
                <w:szCs w:val="24"/>
              </w:rPr>
            </w:pPr>
            <w:r>
              <w:rPr>
                <w:rStyle w:val="code"/>
              </w:rPr>
              <w:t>x4, y3</w:t>
            </w:r>
          </w:p>
        </w:tc>
        <w:tc>
          <w:tcPr>
            <w:tcW w:w="0" w:type="auto"/>
            <w:hideMark/>
          </w:tcPr>
          <w:p w:rsidR="00E264CE" w:rsidRDefault="00E264CE" w:rsidP="00551829">
            <w:pPr>
              <w:rPr>
                <w:sz w:val="24"/>
                <w:szCs w:val="24"/>
              </w:rPr>
            </w:pPr>
            <w:r>
              <w:t>left/bottom point</w:t>
            </w:r>
          </w:p>
        </w:tc>
      </w:tr>
      <w:tr w:rsidR="00E264CE" w:rsidTr="005E5B35">
        <w:tc>
          <w:tcPr>
            <w:tcW w:w="0" w:type="auto"/>
            <w:hideMark/>
          </w:tcPr>
          <w:p w:rsidR="00E264CE" w:rsidRDefault="00E264CE" w:rsidP="00551829">
            <w:pPr>
              <w:rPr>
                <w:sz w:val="24"/>
                <w:szCs w:val="24"/>
              </w:rPr>
            </w:pPr>
            <w:r>
              <w:rPr>
                <w:rStyle w:val="code"/>
              </w:rPr>
              <w:t>alphaMin, alphaMax</w:t>
            </w:r>
          </w:p>
        </w:tc>
        <w:tc>
          <w:tcPr>
            <w:tcW w:w="0" w:type="auto"/>
            <w:hideMark/>
          </w:tcPr>
          <w:p w:rsidR="00E264CE" w:rsidRDefault="00E264CE" w:rsidP="00551829">
            <w:pPr>
              <w:rPr>
                <w:sz w:val="24"/>
                <w:szCs w:val="24"/>
              </w:rPr>
            </w:pPr>
            <w:r>
              <w:t xml:space="preserve">If alphaMin&gt;-1 and alphaMax&gt;-1 then alpha (transparency) will be set in the specified range. This is useful to compose </w:t>
            </w:r>
            <w:r w:rsidR="0035784B">
              <w:t>“</w:t>
            </w:r>
            <w:r>
              <w:t>cover-flow</w:t>
            </w:r>
            <w:r w:rsidR="0035784B">
              <w:t>”</w:t>
            </w:r>
            <w:r>
              <w:t xml:space="preserve"> like reflection. alphaMin (0..255) specifies minimum transparency. alphaMax (0..255) specifies maximum transparency.</w:t>
            </w:r>
          </w:p>
        </w:tc>
      </w:tr>
      <w:tr w:rsidR="00E264CE" w:rsidTr="005E5B35">
        <w:tc>
          <w:tcPr>
            <w:tcW w:w="0" w:type="auto"/>
            <w:hideMark/>
          </w:tcPr>
          <w:p w:rsidR="00E264CE" w:rsidRDefault="00E264CE" w:rsidP="00551829">
            <w:pPr>
              <w:rPr>
                <w:sz w:val="24"/>
                <w:szCs w:val="24"/>
              </w:rPr>
            </w:pPr>
            <w:r>
              <w:rPr>
                <w:rStyle w:val="code"/>
              </w:rPr>
              <w:t>mergeAlpha</w:t>
            </w:r>
          </w:p>
        </w:tc>
        <w:tc>
          <w:tcPr>
            <w:tcW w:w="0" w:type="auto"/>
            <w:hideMark/>
          </w:tcPr>
          <w:p w:rsidR="00E264CE" w:rsidRDefault="00E264CE" w:rsidP="00551829">
            <w:pPr>
              <w:rPr>
                <w:sz w:val="24"/>
                <w:szCs w:val="24"/>
              </w:rPr>
            </w:pPr>
            <w:r>
              <w:t>If image alpha channel is merged with the background image.</w:t>
            </w:r>
          </w:p>
        </w:tc>
      </w:tr>
    </w:tbl>
    <w:p w:rsidR="00E264CE" w:rsidRDefault="00E264CE" w:rsidP="000138D2">
      <w:pPr>
        <w:pStyle w:val="BodyTextFirstIndent"/>
      </w:pPr>
      <w:r>
        <w:t>It is possible to invert the image making, for example, (x0,y0) &gt; (x1,y1).</w:t>
      </w:r>
    </w:p>
    <w:p w:rsidR="00CE4E26" w:rsidRDefault="003921BC" w:rsidP="00E13A6C">
      <w:pPr>
        <w:pStyle w:val="Links"/>
        <w:rPr>
          <w:rFonts w:asciiTheme="majorHAnsi" w:hAnsiTheme="majorHAnsi"/>
          <w:color w:val="1F497D" w:themeColor="text2"/>
          <w:spacing w:val="14"/>
          <w:sz w:val="24"/>
        </w:rPr>
      </w:pPr>
      <w:hyperlink w:anchor="TImageEnProc" w:history="1">
        <w:r w:rsidR="00CE4E26" w:rsidRPr="00C91375">
          <w:rPr>
            <w:rStyle w:val="Hyperlink"/>
          </w:rPr>
          <w:t xml:space="preserve">ImageEnProc </w:t>
        </w:r>
      </w:hyperlink>
    </w:p>
    <w:p w:rsidR="00AB5A3D" w:rsidRPr="00D7697E" w:rsidRDefault="00AB5A3D" w:rsidP="00650A64">
      <w:pPr>
        <w:pStyle w:val="Caption"/>
        <w:rPr>
          <w:rStyle w:val="code"/>
          <w:i/>
          <w:iCs w:val="0"/>
          <w:color w:val="4F81BD" w:themeColor="accent1"/>
        </w:rPr>
      </w:pPr>
      <w:r w:rsidRPr="00D7697E">
        <w:lastRenderedPageBreak/>
        <w:t>Declaration</w:t>
      </w:r>
    </w:p>
    <w:p w:rsidR="005E5B35" w:rsidRDefault="005E5B35" w:rsidP="00551829">
      <w:pPr>
        <w:pStyle w:val="NoSpacing"/>
      </w:pPr>
      <w:r w:rsidRPr="00AB5A3D">
        <w:rPr>
          <w:rStyle w:val="code"/>
          <w:b/>
        </w:rPr>
        <w:t>function</w:t>
      </w:r>
      <w:r>
        <w:rPr>
          <w:rStyle w:val="code"/>
        </w:rPr>
        <w:t xml:space="preserve"> </w:t>
      </w:r>
      <w:bookmarkStart w:id="2104" w:name="TImageEnProcProjectDraw"/>
      <w:r>
        <w:rPr>
          <w:rStyle w:val="code"/>
        </w:rPr>
        <w:t>ProjectDraw</w:t>
      </w:r>
      <w:bookmarkEnd w:id="2104"/>
      <w:r>
        <w:rPr>
          <w:rStyle w:val="code"/>
        </w:rPr>
        <w:t>(Source:</w:t>
      </w:r>
      <w:r w:rsidR="00AB5A3D">
        <w:rPr>
          <w:rStyle w:val="code"/>
        </w:rPr>
        <w:t xml:space="preserve"> </w:t>
      </w:r>
      <w:hyperlink r:id="rId1448" w:history="1">
        <w:r>
          <w:rPr>
            <w:rStyle w:val="Hyperlink"/>
          </w:rPr>
          <w:t>TIEBitmap</w:t>
        </w:r>
      </w:hyperlink>
      <w:r>
        <w:rPr>
          <w:rStyle w:val="code"/>
        </w:rPr>
        <w:t>; centerDestX:</w:t>
      </w:r>
      <w:r w:rsidR="00AB5A3D">
        <w:rPr>
          <w:rStyle w:val="code"/>
        </w:rPr>
        <w:t xml:space="preserve"> </w:t>
      </w:r>
      <w:r>
        <w:rPr>
          <w:rStyle w:val="code"/>
        </w:rPr>
        <w:t>integer; centerDestY:</w:t>
      </w:r>
      <w:r w:rsidR="00AB5A3D">
        <w:rPr>
          <w:rStyle w:val="code"/>
        </w:rPr>
        <w:t xml:space="preserve"> </w:t>
      </w:r>
      <w:r>
        <w:rPr>
          <w:rStyle w:val="code"/>
        </w:rPr>
        <w:t>integer; destWidth:</w:t>
      </w:r>
      <w:r w:rsidR="00AB5A3D">
        <w:rPr>
          <w:rStyle w:val="code"/>
        </w:rPr>
        <w:t xml:space="preserve"> </w:t>
      </w:r>
      <w:r>
        <w:rPr>
          <w:rStyle w:val="code"/>
        </w:rPr>
        <w:t>integer; destHeight:</w:t>
      </w:r>
      <w:r w:rsidR="00AB5A3D">
        <w:rPr>
          <w:rStyle w:val="code"/>
        </w:rPr>
        <w:t xml:space="preserve"> </w:t>
      </w:r>
      <w:r>
        <w:rPr>
          <w:rStyle w:val="code"/>
        </w:rPr>
        <w:t>integer; depth:</w:t>
      </w:r>
      <w:r w:rsidR="00AB5A3D">
        <w:rPr>
          <w:rStyle w:val="code"/>
        </w:rPr>
        <w:t xml:space="preserve"> </w:t>
      </w:r>
      <w:r>
        <w:rPr>
          <w:rStyle w:val="code"/>
        </w:rPr>
        <w:t>double; translateX:</w:t>
      </w:r>
      <w:r w:rsidR="00AB5A3D">
        <w:rPr>
          <w:rStyle w:val="code"/>
        </w:rPr>
        <w:t xml:space="preserve"> </w:t>
      </w:r>
      <w:r>
        <w:rPr>
          <w:rStyle w:val="code"/>
        </w:rPr>
        <w:t>integer; translateY:</w:t>
      </w:r>
      <w:r w:rsidR="00AB5A3D">
        <w:rPr>
          <w:rStyle w:val="code"/>
        </w:rPr>
        <w:t xml:space="preserve"> </w:t>
      </w:r>
      <w:r>
        <w:rPr>
          <w:rStyle w:val="code"/>
        </w:rPr>
        <w:t>integer; rotateX:</w:t>
      </w:r>
      <w:r w:rsidR="00AB5A3D">
        <w:rPr>
          <w:rStyle w:val="code"/>
        </w:rPr>
        <w:t xml:space="preserve"> </w:t>
      </w:r>
      <w:r>
        <w:rPr>
          <w:rStyle w:val="code"/>
        </w:rPr>
        <w:t>double; rotateY:</w:t>
      </w:r>
      <w:r w:rsidR="00AB5A3D">
        <w:rPr>
          <w:rStyle w:val="code"/>
        </w:rPr>
        <w:t xml:space="preserve"> </w:t>
      </w:r>
      <w:r>
        <w:rPr>
          <w:rStyle w:val="code"/>
        </w:rPr>
        <w:t>double; specularAlphaMin:</w:t>
      </w:r>
      <w:r w:rsidR="00AB5A3D">
        <w:rPr>
          <w:rStyle w:val="code"/>
        </w:rPr>
        <w:t xml:space="preserve"> </w:t>
      </w:r>
      <w:r>
        <w:rPr>
          <w:rStyle w:val="code"/>
        </w:rPr>
        <w:t>integer; specularAlphaMax:</w:t>
      </w:r>
      <w:r w:rsidR="00AB5A3D">
        <w:rPr>
          <w:rStyle w:val="code"/>
        </w:rPr>
        <w:t xml:space="preserve"> </w:t>
      </w:r>
      <w:r>
        <w:rPr>
          <w:rStyle w:val="code"/>
        </w:rPr>
        <w:t>integer; mergeAlpha:</w:t>
      </w:r>
      <w:r w:rsidR="00AB5A3D">
        <w:rPr>
          <w:rStyle w:val="code"/>
        </w:rPr>
        <w:t xml:space="preserve"> </w:t>
      </w:r>
      <w:r w:rsidR="00657E06">
        <w:rPr>
          <w:rStyle w:val="code"/>
        </w:rPr>
        <w:t>Boolean</w:t>
      </w:r>
      <w:r>
        <w:rPr>
          <w:rStyle w:val="code"/>
        </w:rPr>
        <w:t xml:space="preserve"> = false):</w:t>
      </w:r>
      <w:r w:rsidR="00AB5A3D">
        <w:rPr>
          <w:rStyle w:val="code"/>
        </w:rPr>
        <w:t xml:space="preserve"> </w:t>
      </w:r>
      <w:hyperlink r:id="rId1449" w:history="1">
        <w:r>
          <w:rPr>
            <w:rStyle w:val="Hyperlink"/>
          </w:rPr>
          <w:t>TIEQuadCoords</w:t>
        </w:r>
      </w:hyperlink>
      <w:r>
        <w:rPr>
          <w:rStyle w:val="code"/>
        </w:rPr>
        <w:t>;</w:t>
      </w:r>
      <w:r>
        <w:br/>
      </w:r>
      <w:r w:rsidRPr="00AB5A3D">
        <w:rPr>
          <w:rStyle w:val="code"/>
          <w:b/>
        </w:rPr>
        <w:t>function</w:t>
      </w:r>
      <w:r>
        <w:rPr>
          <w:rStyle w:val="code"/>
        </w:rPr>
        <w:t xml:space="preserve"> ProjectDraw(Source:</w:t>
      </w:r>
      <w:r w:rsidR="00AB5A3D">
        <w:rPr>
          <w:rStyle w:val="code"/>
        </w:rPr>
        <w:t xml:space="preserve"> </w:t>
      </w:r>
      <w:hyperlink r:id="rId1450" w:history="1">
        <w:r>
          <w:rPr>
            <w:rStyle w:val="Hyperlink"/>
          </w:rPr>
          <w:t>TIEBitmap</w:t>
        </w:r>
      </w:hyperlink>
      <w:r>
        <w:rPr>
          <w:rStyle w:val="code"/>
        </w:rPr>
        <w:t>; centerDestX:</w:t>
      </w:r>
      <w:r w:rsidR="00AB5A3D">
        <w:rPr>
          <w:rStyle w:val="code"/>
        </w:rPr>
        <w:t xml:space="preserve"> </w:t>
      </w:r>
      <w:r>
        <w:rPr>
          <w:rStyle w:val="code"/>
        </w:rPr>
        <w:t>integer; centerDestY:</w:t>
      </w:r>
      <w:r w:rsidR="00AB5A3D">
        <w:rPr>
          <w:rStyle w:val="code"/>
        </w:rPr>
        <w:t xml:space="preserve"> </w:t>
      </w:r>
      <w:r>
        <w:rPr>
          <w:rStyle w:val="code"/>
        </w:rPr>
        <w:t>integer; scale:</w:t>
      </w:r>
      <w:r w:rsidR="00AB5A3D">
        <w:rPr>
          <w:rStyle w:val="code"/>
        </w:rPr>
        <w:t xml:space="preserve"> </w:t>
      </w:r>
      <w:r>
        <w:rPr>
          <w:rStyle w:val="code"/>
        </w:rPr>
        <w:t>double; depth:</w:t>
      </w:r>
      <w:r w:rsidR="00AB5A3D">
        <w:rPr>
          <w:rStyle w:val="code"/>
        </w:rPr>
        <w:t xml:space="preserve"> </w:t>
      </w:r>
      <w:r>
        <w:rPr>
          <w:rStyle w:val="code"/>
        </w:rPr>
        <w:t>double; translateX:</w:t>
      </w:r>
      <w:r w:rsidR="00AB5A3D">
        <w:rPr>
          <w:rStyle w:val="code"/>
        </w:rPr>
        <w:t xml:space="preserve"> </w:t>
      </w:r>
      <w:r>
        <w:rPr>
          <w:rStyle w:val="code"/>
        </w:rPr>
        <w:t>integer; translateY:</w:t>
      </w:r>
      <w:r w:rsidR="00AB5A3D">
        <w:rPr>
          <w:rStyle w:val="code"/>
        </w:rPr>
        <w:t xml:space="preserve"> </w:t>
      </w:r>
      <w:r>
        <w:rPr>
          <w:rStyle w:val="code"/>
        </w:rPr>
        <w:t>integer; rotateX:</w:t>
      </w:r>
      <w:r w:rsidR="00AB5A3D">
        <w:rPr>
          <w:rStyle w:val="code"/>
        </w:rPr>
        <w:t xml:space="preserve"> </w:t>
      </w:r>
      <w:r>
        <w:rPr>
          <w:rStyle w:val="code"/>
        </w:rPr>
        <w:t>double; rotateY:</w:t>
      </w:r>
      <w:r w:rsidR="00AB5A3D">
        <w:rPr>
          <w:rStyle w:val="code"/>
        </w:rPr>
        <w:t xml:space="preserve"> </w:t>
      </w:r>
      <w:r>
        <w:rPr>
          <w:rStyle w:val="code"/>
        </w:rPr>
        <w:t>double; specularAlphaMin:</w:t>
      </w:r>
      <w:r w:rsidR="00AB5A3D">
        <w:rPr>
          <w:rStyle w:val="code"/>
        </w:rPr>
        <w:t xml:space="preserve"> </w:t>
      </w:r>
      <w:r>
        <w:rPr>
          <w:rStyle w:val="code"/>
        </w:rPr>
        <w:t>integer; specularAlphaMax:</w:t>
      </w:r>
      <w:r w:rsidR="00AB5A3D">
        <w:rPr>
          <w:rStyle w:val="code"/>
        </w:rPr>
        <w:t xml:space="preserve"> </w:t>
      </w:r>
      <w:r>
        <w:rPr>
          <w:rStyle w:val="code"/>
        </w:rPr>
        <w:t>integer; mergeAlpha:</w:t>
      </w:r>
      <w:r w:rsidR="00AB5A3D">
        <w:rPr>
          <w:rStyle w:val="code"/>
        </w:rPr>
        <w:t xml:space="preserve"> </w:t>
      </w:r>
      <w:r w:rsidR="00657E06">
        <w:rPr>
          <w:rStyle w:val="code"/>
        </w:rPr>
        <w:t>Boolean</w:t>
      </w:r>
      <w:r>
        <w:rPr>
          <w:rStyle w:val="code"/>
        </w:rPr>
        <w:t xml:space="preserve"> = false):</w:t>
      </w:r>
      <w:r w:rsidR="00AB5A3D">
        <w:rPr>
          <w:rStyle w:val="code"/>
        </w:rPr>
        <w:t xml:space="preserve"> </w:t>
      </w:r>
      <w:hyperlink r:id="rId1451" w:history="1">
        <w:r>
          <w:rPr>
            <w:rStyle w:val="Hyperlink"/>
          </w:rPr>
          <w:t>TIEQuadCoords</w:t>
        </w:r>
      </w:hyperlink>
      <w:r>
        <w:rPr>
          <w:rStyle w:val="code"/>
        </w:rPr>
        <w:t>;</w:t>
      </w:r>
    </w:p>
    <w:p w:rsidR="005E5B35" w:rsidRDefault="005E5B35" w:rsidP="00650A64">
      <w:pPr>
        <w:pStyle w:val="Caption"/>
      </w:pPr>
      <w:r>
        <w:t>Descript</w:t>
      </w:r>
      <w:r w:rsidRPr="00FA2B77">
        <w:t>i</w:t>
      </w:r>
      <w:r>
        <w:t>on</w:t>
      </w:r>
    </w:p>
    <w:p w:rsidR="005E5B35" w:rsidRDefault="005E5B35" w:rsidP="008C7F36">
      <w:pPr>
        <w:pStyle w:val="BodyTextFirstIndent"/>
      </w:pPr>
      <w:r>
        <w:t>Draws source bitmap over current layer, performing translations, rotations and perspective transform.</w:t>
      </w:r>
      <w:r w:rsidR="00650A64">
        <w:br/>
      </w:r>
    </w:p>
    <w:tbl>
      <w:tblPr>
        <w:tblStyle w:val="TableGrid"/>
        <w:tblW w:w="0" w:type="auto"/>
        <w:tblInd w:w="43" w:type="dxa"/>
        <w:tblLook w:val="04A0" w:firstRow="1" w:lastRow="0" w:firstColumn="1" w:lastColumn="0" w:noHBand="0" w:noVBand="1"/>
      </w:tblPr>
      <w:tblGrid>
        <w:gridCol w:w="1772"/>
        <w:gridCol w:w="4781"/>
      </w:tblGrid>
      <w:tr w:rsidR="005E5B35" w:rsidRPr="000A5CAF" w:rsidTr="00640F36">
        <w:trPr>
          <w:cnfStyle w:val="100000000000" w:firstRow="1" w:lastRow="0" w:firstColumn="0" w:lastColumn="0" w:oddVBand="0" w:evenVBand="0" w:oddHBand="0" w:evenHBand="0" w:firstRowFirstColumn="0" w:firstRowLastColumn="0" w:lastRowFirstColumn="0" w:lastRowLastColumn="0"/>
          <w:tblHeader/>
        </w:trPr>
        <w:tc>
          <w:tcPr>
            <w:tcW w:w="0" w:type="auto"/>
            <w:shd w:val="clear" w:color="auto" w:fill="4F81BD" w:themeFill="accent1"/>
            <w:hideMark/>
          </w:tcPr>
          <w:p w:rsidR="005E5B35" w:rsidRPr="000A5CAF" w:rsidRDefault="005E5B35" w:rsidP="00551829">
            <w:pPr>
              <w:rPr>
                <w:b/>
                <w:color w:val="FFFFFF" w:themeColor="background1"/>
                <w:sz w:val="24"/>
                <w:szCs w:val="24"/>
              </w:rPr>
            </w:pPr>
            <w:r w:rsidRPr="000A5CAF">
              <w:rPr>
                <w:b/>
                <w:color w:val="FFFFFF" w:themeColor="background1"/>
              </w:rPr>
              <w:t>Parameter</w:t>
            </w:r>
          </w:p>
        </w:tc>
        <w:tc>
          <w:tcPr>
            <w:tcW w:w="0" w:type="auto"/>
            <w:shd w:val="clear" w:color="auto" w:fill="4F81BD" w:themeFill="accent1"/>
            <w:hideMark/>
          </w:tcPr>
          <w:p w:rsidR="005E5B35" w:rsidRPr="000A5CAF" w:rsidRDefault="005E5B35" w:rsidP="00551829">
            <w:pPr>
              <w:rPr>
                <w:b/>
                <w:color w:val="FFFFFF" w:themeColor="background1"/>
                <w:sz w:val="24"/>
                <w:szCs w:val="24"/>
              </w:rPr>
            </w:pPr>
            <w:r w:rsidRPr="000A5CAF">
              <w:rPr>
                <w:b/>
                <w:color w:val="FFFFFF" w:themeColor="background1"/>
              </w:rPr>
              <w:t>Description</w:t>
            </w:r>
          </w:p>
        </w:tc>
      </w:tr>
      <w:tr w:rsidR="005E5B35" w:rsidTr="005E5B35">
        <w:tc>
          <w:tcPr>
            <w:tcW w:w="0" w:type="auto"/>
            <w:hideMark/>
          </w:tcPr>
          <w:p w:rsidR="005E5B35" w:rsidRDefault="005E5B35" w:rsidP="00551829">
            <w:pPr>
              <w:rPr>
                <w:sz w:val="24"/>
                <w:szCs w:val="24"/>
              </w:rPr>
            </w:pPr>
            <w:r>
              <w:rPr>
                <w:rStyle w:val="code"/>
              </w:rPr>
              <w:t>Source</w:t>
            </w:r>
          </w:p>
        </w:tc>
        <w:tc>
          <w:tcPr>
            <w:tcW w:w="0" w:type="auto"/>
            <w:hideMark/>
          </w:tcPr>
          <w:p w:rsidR="005E5B35" w:rsidRDefault="005E5B35" w:rsidP="00551829">
            <w:pPr>
              <w:rPr>
                <w:sz w:val="24"/>
                <w:szCs w:val="24"/>
              </w:rPr>
            </w:pPr>
            <w:r>
              <w:t>Source bitmap to draw.</w:t>
            </w:r>
          </w:p>
        </w:tc>
      </w:tr>
      <w:tr w:rsidR="005E5B35" w:rsidTr="005E5B35">
        <w:tc>
          <w:tcPr>
            <w:tcW w:w="0" w:type="auto"/>
            <w:hideMark/>
          </w:tcPr>
          <w:p w:rsidR="005E5B35" w:rsidRDefault="005E5B35" w:rsidP="00551829">
            <w:pPr>
              <w:rPr>
                <w:sz w:val="24"/>
                <w:szCs w:val="24"/>
              </w:rPr>
            </w:pPr>
            <w:r>
              <w:rPr>
                <w:rStyle w:val="code"/>
              </w:rPr>
              <w:t>centerDestX</w:t>
            </w:r>
          </w:p>
        </w:tc>
        <w:tc>
          <w:tcPr>
            <w:tcW w:w="0" w:type="auto"/>
            <w:hideMark/>
          </w:tcPr>
          <w:p w:rsidR="005E5B35" w:rsidRDefault="005E5B35" w:rsidP="00551829">
            <w:pPr>
              <w:rPr>
                <w:sz w:val="24"/>
                <w:szCs w:val="24"/>
              </w:rPr>
            </w:pPr>
            <w:r>
              <w:t>Horizontal position of center of destination position.</w:t>
            </w:r>
          </w:p>
        </w:tc>
      </w:tr>
      <w:tr w:rsidR="005E5B35" w:rsidTr="005E5B35">
        <w:tc>
          <w:tcPr>
            <w:tcW w:w="0" w:type="auto"/>
            <w:hideMark/>
          </w:tcPr>
          <w:p w:rsidR="005E5B35" w:rsidRDefault="005E5B35" w:rsidP="00551829">
            <w:pPr>
              <w:rPr>
                <w:sz w:val="24"/>
                <w:szCs w:val="24"/>
              </w:rPr>
            </w:pPr>
            <w:r>
              <w:rPr>
                <w:rStyle w:val="code"/>
              </w:rPr>
              <w:t>centerDestY</w:t>
            </w:r>
          </w:p>
        </w:tc>
        <w:tc>
          <w:tcPr>
            <w:tcW w:w="0" w:type="auto"/>
            <w:hideMark/>
          </w:tcPr>
          <w:p w:rsidR="005E5B35" w:rsidRDefault="005E5B35" w:rsidP="00551829">
            <w:pPr>
              <w:rPr>
                <w:sz w:val="24"/>
                <w:szCs w:val="24"/>
              </w:rPr>
            </w:pPr>
            <w:r>
              <w:t>Vertical position of center of destination position.</w:t>
            </w:r>
          </w:p>
        </w:tc>
      </w:tr>
      <w:tr w:rsidR="005E5B35" w:rsidTr="005E5B35">
        <w:tc>
          <w:tcPr>
            <w:tcW w:w="0" w:type="auto"/>
            <w:hideMark/>
          </w:tcPr>
          <w:p w:rsidR="005E5B35" w:rsidRDefault="005E5B35" w:rsidP="00551829">
            <w:pPr>
              <w:rPr>
                <w:sz w:val="24"/>
                <w:szCs w:val="24"/>
              </w:rPr>
            </w:pPr>
            <w:r>
              <w:rPr>
                <w:rStyle w:val="code"/>
              </w:rPr>
              <w:t>destWidth</w:t>
            </w:r>
          </w:p>
        </w:tc>
        <w:tc>
          <w:tcPr>
            <w:tcW w:w="0" w:type="auto"/>
            <w:hideMark/>
          </w:tcPr>
          <w:p w:rsidR="005E5B35" w:rsidRDefault="005E5B35" w:rsidP="00551829">
            <w:pPr>
              <w:rPr>
                <w:sz w:val="24"/>
                <w:szCs w:val="24"/>
              </w:rPr>
            </w:pPr>
            <w:r>
              <w:t>Destination bounding box width, not including specular bitmap. The resulting bitmap will be adapted (but not stretched) to this size.</w:t>
            </w:r>
          </w:p>
        </w:tc>
      </w:tr>
      <w:tr w:rsidR="005E5B35" w:rsidTr="005E5B35">
        <w:tc>
          <w:tcPr>
            <w:tcW w:w="0" w:type="auto"/>
            <w:hideMark/>
          </w:tcPr>
          <w:p w:rsidR="005E5B35" w:rsidRDefault="005E5B35" w:rsidP="00551829">
            <w:pPr>
              <w:rPr>
                <w:sz w:val="24"/>
                <w:szCs w:val="24"/>
              </w:rPr>
            </w:pPr>
            <w:r>
              <w:rPr>
                <w:rStyle w:val="code"/>
              </w:rPr>
              <w:lastRenderedPageBreak/>
              <w:t>destHeight</w:t>
            </w:r>
          </w:p>
        </w:tc>
        <w:tc>
          <w:tcPr>
            <w:tcW w:w="0" w:type="auto"/>
            <w:hideMark/>
          </w:tcPr>
          <w:p w:rsidR="005E5B35" w:rsidRDefault="005E5B35" w:rsidP="00551829">
            <w:pPr>
              <w:rPr>
                <w:sz w:val="24"/>
                <w:szCs w:val="24"/>
              </w:rPr>
            </w:pPr>
            <w:r>
              <w:t>Destination bounding box height, not including specular bitmap. The resulting bitmap will be adapted (but not stretched) to this size.</w:t>
            </w:r>
          </w:p>
        </w:tc>
      </w:tr>
      <w:tr w:rsidR="005E5B35" w:rsidTr="005E5B35">
        <w:tc>
          <w:tcPr>
            <w:tcW w:w="0" w:type="auto"/>
            <w:hideMark/>
          </w:tcPr>
          <w:p w:rsidR="005E5B35" w:rsidRDefault="005E5B35" w:rsidP="00551829">
            <w:pPr>
              <w:rPr>
                <w:sz w:val="24"/>
                <w:szCs w:val="24"/>
              </w:rPr>
            </w:pPr>
            <w:r>
              <w:rPr>
                <w:rStyle w:val="code"/>
              </w:rPr>
              <w:t>scale</w:t>
            </w:r>
          </w:p>
        </w:tc>
        <w:tc>
          <w:tcPr>
            <w:tcW w:w="0" w:type="auto"/>
            <w:hideMark/>
          </w:tcPr>
          <w:p w:rsidR="005E5B35" w:rsidRDefault="005E5B35" w:rsidP="00551829">
            <w:pPr>
              <w:rPr>
                <w:sz w:val="24"/>
                <w:szCs w:val="24"/>
              </w:rPr>
            </w:pPr>
            <w:r>
              <w:t>Replaces destWidth and destHeight in the second overload. Specifies a multiplier of the original size (1=same size, 0.5=half size, etc..).</w:t>
            </w:r>
          </w:p>
        </w:tc>
      </w:tr>
      <w:tr w:rsidR="005E5B35" w:rsidTr="005E5B35">
        <w:tc>
          <w:tcPr>
            <w:tcW w:w="0" w:type="auto"/>
            <w:hideMark/>
          </w:tcPr>
          <w:p w:rsidR="005E5B35" w:rsidRDefault="005E5B35" w:rsidP="00551829">
            <w:pPr>
              <w:rPr>
                <w:sz w:val="24"/>
                <w:szCs w:val="24"/>
              </w:rPr>
            </w:pPr>
            <w:r>
              <w:rPr>
                <w:rStyle w:val="code"/>
              </w:rPr>
              <w:t>depth</w:t>
            </w:r>
          </w:p>
        </w:tc>
        <w:tc>
          <w:tcPr>
            <w:tcW w:w="0" w:type="auto"/>
            <w:hideMark/>
          </w:tcPr>
          <w:p w:rsidR="005E5B35" w:rsidRDefault="005E5B35" w:rsidP="00551829">
            <w:pPr>
              <w:rPr>
                <w:sz w:val="24"/>
                <w:szCs w:val="24"/>
              </w:rPr>
            </w:pPr>
            <w:r>
              <w:t>Destination depth of field.</w:t>
            </w:r>
          </w:p>
        </w:tc>
      </w:tr>
      <w:tr w:rsidR="005E5B35" w:rsidTr="005E5B35">
        <w:tc>
          <w:tcPr>
            <w:tcW w:w="0" w:type="auto"/>
            <w:hideMark/>
          </w:tcPr>
          <w:p w:rsidR="005E5B35" w:rsidRDefault="005E5B35" w:rsidP="00551829">
            <w:pPr>
              <w:rPr>
                <w:sz w:val="24"/>
                <w:szCs w:val="24"/>
              </w:rPr>
            </w:pPr>
            <w:r>
              <w:rPr>
                <w:rStyle w:val="code"/>
              </w:rPr>
              <w:t>translateX</w:t>
            </w:r>
          </w:p>
        </w:tc>
        <w:tc>
          <w:tcPr>
            <w:tcW w:w="0" w:type="auto"/>
            <w:hideMark/>
          </w:tcPr>
          <w:p w:rsidR="005E5B35" w:rsidRDefault="005E5B35" w:rsidP="00551829">
            <w:pPr>
              <w:rPr>
                <w:sz w:val="24"/>
                <w:szCs w:val="24"/>
              </w:rPr>
            </w:pPr>
            <w:r>
              <w:t>Horizontal offset in 3D space (before perspective projection)</w:t>
            </w:r>
          </w:p>
        </w:tc>
      </w:tr>
      <w:tr w:rsidR="005E5B35" w:rsidTr="005E5B35">
        <w:tc>
          <w:tcPr>
            <w:tcW w:w="0" w:type="auto"/>
            <w:hideMark/>
          </w:tcPr>
          <w:p w:rsidR="005E5B35" w:rsidRDefault="005E5B35" w:rsidP="00551829">
            <w:pPr>
              <w:rPr>
                <w:sz w:val="24"/>
                <w:szCs w:val="24"/>
              </w:rPr>
            </w:pPr>
            <w:r>
              <w:rPr>
                <w:rStyle w:val="code"/>
              </w:rPr>
              <w:t>translateY</w:t>
            </w:r>
          </w:p>
        </w:tc>
        <w:tc>
          <w:tcPr>
            <w:tcW w:w="0" w:type="auto"/>
            <w:hideMark/>
          </w:tcPr>
          <w:p w:rsidR="005E5B35" w:rsidRDefault="005E5B35" w:rsidP="00551829">
            <w:pPr>
              <w:rPr>
                <w:sz w:val="24"/>
                <w:szCs w:val="24"/>
              </w:rPr>
            </w:pPr>
            <w:r>
              <w:t>Vertical offset in 3D space (before perspective projection)</w:t>
            </w:r>
          </w:p>
        </w:tc>
      </w:tr>
      <w:tr w:rsidR="005E5B35" w:rsidTr="005E5B35">
        <w:tc>
          <w:tcPr>
            <w:tcW w:w="0" w:type="auto"/>
            <w:hideMark/>
          </w:tcPr>
          <w:p w:rsidR="005E5B35" w:rsidRDefault="005E5B35" w:rsidP="00551829">
            <w:pPr>
              <w:rPr>
                <w:sz w:val="24"/>
                <w:szCs w:val="24"/>
              </w:rPr>
            </w:pPr>
            <w:r>
              <w:rPr>
                <w:rStyle w:val="code"/>
              </w:rPr>
              <w:t>rotateX</w:t>
            </w:r>
          </w:p>
        </w:tc>
        <w:tc>
          <w:tcPr>
            <w:tcW w:w="0" w:type="auto"/>
            <w:hideMark/>
          </w:tcPr>
          <w:p w:rsidR="005E5B35" w:rsidRDefault="005E5B35" w:rsidP="00551829">
            <w:pPr>
              <w:rPr>
                <w:sz w:val="24"/>
                <w:szCs w:val="24"/>
              </w:rPr>
            </w:pPr>
            <w:r>
              <w:t>X axis rotations in 3D space (before perspective projection). Angles are in degrees.</w:t>
            </w:r>
          </w:p>
        </w:tc>
      </w:tr>
      <w:tr w:rsidR="005E5B35" w:rsidTr="005E5B35">
        <w:tc>
          <w:tcPr>
            <w:tcW w:w="0" w:type="auto"/>
            <w:hideMark/>
          </w:tcPr>
          <w:p w:rsidR="005E5B35" w:rsidRDefault="005E5B35" w:rsidP="00551829">
            <w:pPr>
              <w:rPr>
                <w:sz w:val="24"/>
                <w:szCs w:val="24"/>
              </w:rPr>
            </w:pPr>
            <w:r>
              <w:rPr>
                <w:rStyle w:val="code"/>
              </w:rPr>
              <w:t>rotateY</w:t>
            </w:r>
          </w:p>
        </w:tc>
        <w:tc>
          <w:tcPr>
            <w:tcW w:w="0" w:type="auto"/>
            <w:hideMark/>
          </w:tcPr>
          <w:p w:rsidR="005E5B35" w:rsidRDefault="005E5B35" w:rsidP="00551829">
            <w:pPr>
              <w:rPr>
                <w:sz w:val="24"/>
                <w:szCs w:val="24"/>
              </w:rPr>
            </w:pPr>
            <w:r>
              <w:t>Y axis rotations in 3D space (before perspective projection). Angles are in degrees.</w:t>
            </w:r>
          </w:p>
        </w:tc>
      </w:tr>
      <w:tr w:rsidR="005E5B35" w:rsidTr="005E5B35">
        <w:tc>
          <w:tcPr>
            <w:tcW w:w="0" w:type="auto"/>
            <w:hideMark/>
          </w:tcPr>
          <w:p w:rsidR="005E5B35" w:rsidRDefault="005E5B35" w:rsidP="00551829">
            <w:pPr>
              <w:rPr>
                <w:sz w:val="24"/>
                <w:szCs w:val="24"/>
              </w:rPr>
            </w:pPr>
            <w:r>
              <w:rPr>
                <w:rStyle w:val="code"/>
              </w:rPr>
              <w:t>specularAlphaMin</w:t>
            </w:r>
          </w:p>
        </w:tc>
        <w:tc>
          <w:tcPr>
            <w:tcW w:w="0" w:type="auto"/>
            <w:hideMark/>
          </w:tcPr>
          <w:p w:rsidR="005E5B35" w:rsidRDefault="005E5B35" w:rsidP="00551829">
            <w:pPr>
              <w:rPr>
                <w:sz w:val="24"/>
                <w:szCs w:val="24"/>
              </w:rPr>
            </w:pPr>
            <w:r>
              <w:t>If &gt;-1 a reflection bitmap will be drawn, using specified alpha range.</w:t>
            </w:r>
          </w:p>
        </w:tc>
      </w:tr>
      <w:tr w:rsidR="005E5B35" w:rsidTr="005E5B35">
        <w:tc>
          <w:tcPr>
            <w:tcW w:w="0" w:type="auto"/>
            <w:hideMark/>
          </w:tcPr>
          <w:p w:rsidR="005E5B35" w:rsidRDefault="005E5B35" w:rsidP="00551829">
            <w:pPr>
              <w:rPr>
                <w:sz w:val="24"/>
                <w:szCs w:val="24"/>
              </w:rPr>
            </w:pPr>
            <w:r>
              <w:rPr>
                <w:rStyle w:val="code"/>
              </w:rPr>
              <w:t>specularAlphaMax</w:t>
            </w:r>
          </w:p>
        </w:tc>
        <w:tc>
          <w:tcPr>
            <w:tcW w:w="0" w:type="auto"/>
            <w:hideMark/>
          </w:tcPr>
          <w:p w:rsidR="005E5B35" w:rsidRDefault="005E5B35" w:rsidP="00551829">
            <w:pPr>
              <w:rPr>
                <w:sz w:val="24"/>
                <w:szCs w:val="24"/>
              </w:rPr>
            </w:pPr>
            <w:r>
              <w:t>If &gt;-1 a reflection bitmap will be drawn, using specified alpha range.</w:t>
            </w:r>
          </w:p>
        </w:tc>
      </w:tr>
      <w:tr w:rsidR="005E5B35" w:rsidTr="005E5B35">
        <w:tc>
          <w:tcPr>
            <w:tcW w:w="0" w:type="auto"/>
            <w:hideMark/>
          </w:tcPr>
          <w:p w:rsidR="005E5B35" w:rsidRDefault="005E5B35" w:rsidP="00551829">
            <w:pPr>
              <w:rPr>
                <w:sz w:val="24"/>
                <w:szCs w:val="24"/>
              </w:rPr>
            </w:pPr>
            <w:r>
              <w:rPr>
                <w:rStyle w:val="code"/>
              </w:rPr>
              <w:t>mergeAlpha</w:t>
            </w:r>
          </w:p>
        </w:tc>
        <w:tc>
          <w:tcPr>
            <w:tcW w:w="0" w:type="auto"/>
            <w:hideMark/>
          </w:tcPr>
          <w:p w:rsidR="005E5B35" w:rsidRDefault="005E5B35" w:rsidP="00551829">
            <w:pPr>
              <w:rPr>
                <w:sz w:val="24"/>
                <w:szCs w:val="24"/>
              </w:rPr>
            </w:pPr>
            <w:r>
              <w:t>If image alpha channel is merged with the background image.</w:t>
            </w:r>
          </w:p>
        </w:tc>
      </w:tr>
    </w:tbl>
    <w:p w:rsidR="005E5B35" w:rsidRDefault="005E5B35" w:rsidP="00551829"/>
    <w:p w:rsidR="00450E4E" w:rsidRDefault="00450E4E">
      <w:pPr>
        <w:keepNext w:val="0"/>
        <w:keepLines w:val="0"/>
        <w:spacing w:before="0" w:after="200" w:line="276" w:lineRule="auto"/>
        <w:outlineLvl w:val="9"/>
        <w:rPr>
          <w:rStyle w:val="code"/>
          <w:rFonts w:ascii="Courier New" w:hAnsi="Courier New"/>
          <w:b/>
        </w:rPr>
      </w:pPr>
      <w:r>
        <w:rPr>
          <w:rStyle w:val="code"/>
          <w:b/>
        </w:rPr>
        <w:br w:type="page"/>
      </w:r>
    </w:p>
    <w:p w:rsidR="00450E4E" w:rsidRPr="00D7697E" w:rsidRDefault="00450E4E" w:rsidP="00650A64">
      <w:pPr>
        <w:pStyle w:val="Caption"/>
        <w:rPr>
          <w:rStyle w:val="code"/>
          <w:i/>
          <w:iCs w:val="0"/>
          <w:color w:val="4F81BD" w:themeColor="accent1"/>
        </w:rPr>
      </w:pPr>
      <w:r w:rsidRPr="00D7697E">
        <w:lastRenderedPageBreak/>
        <w:t>Declaration</w:t>
      </w:r>
    </w:p>
    <w:p w:rsidR="005E5B35" w:rsidRDefault="005E5B35" w:rsidP="00551829">
      <w:pPr>
        <w:pStyle w:val="NoSpacing"/>
      </w:pPr>
      <w:r w:rsidRPr="00AB5A3D">
        <w:rPr>
          <w:rStyle w:val="code"/>
          <w:b/>
        </w:rPr>
        <w:t>procedure</w:t>
      </w:r>
      <w:r>
        <w:rPr>
          <w:rStyle w:val="code"/>
        </w:rPr>
        <w:t xml:space="preserve"> </w:t>
      </w:r>
      <w:bookmarkStart w:id="2105" w:name="TImageEnProcRadialStretch"/>
      <w:r>
        <w:rPr>
          <w:rStyle w:val="code"/>
        </w:rPr>
        <w:t>RadialStretch</w:t>
      </w:r>
      <w:bookmarkEnd w:id="2105"/>
      <w:r>
        <w:rPr>
          <w:rStyle w:val="code"/>
        </w:rPr>
        <w:t>(ARed, BRed, CRed, DRed, AGreen, BGreen, CGreen, DGreen, ABlue, BBlue, CBlue, DBlue:</w:t>
      </w:r>
      <w:r w:rsidR="00AB5A3D">
        <w:rPr>
          <w:rStyle w:val="code"/>
        </w:rPr>
        <w:t xml:space="preserve"> </w:t>
      </w:r>
      <w:r>
        <w:rPr>
          <w:rStyle w:val="code"/>
        </w:rPr>
        <w:t>double);</w:t>
      </w:r>
    </w:p>
    <w:p w:rsidR="005E5B35" w:rsidRDefault="005E5B35" w:rsidP="00650A64">
      <w:pPr>
        <w:pStyle w:val="Caption"/>
      </w:pPr>
      <w:r>
        <w:t>Description</w:t>
      </w:r>
    </w:p>
    <w:p w:rsidR="005E5B35" w:rsidRDefault="005E5B35" w:rsidP="00743A61">
      <w:pPr>
        <w:pStyle w:val="BodyText"/>
      </w:pPr>
      <w:r>
        <w:t xml:space="preserve">This </w:t>
      </w:r>
      <w:r w:rsidR="00450E4E">
        <w:t>function</w:t>
      </w:r>
      <w:r>
        <w:t xml:space="preserve"> performs a radial stretch for each color component (R,</w:t>
      </w:r>
      <w:r w:rsidR="00AB5A3D">
        <w:t xml:space="preserve"> </w:t>
      </w:r>
      <w:r>
        <w:t>G,</w:t>
      </w:r>
      <w:r w:rsidR="00AB5A3D">
        <w:t xml:space="preserve"> </w:t>
      </w:r>
      <w:r w:rsidR="000138D2">
        <w:t>and B</w:t>
      </w:r>
      <w:r>
        <w:t>). This allows manual correction of Barrel Distor</w:t>
      </w:r>
      <w:r w:rsidR="00450E4E">
        <w:t>tion and Pincushion distortion -</w:t>
      </w:r>
      <w:r>
        <w:t>lens di</w:t>
      </w:r>
      <w:r w:rsidR="00450E4E">
        <w:t>stortion, underwater distortion</w:t>
      </w:r>
      <w:r>
        <w:t>.  A,</w:t>
      </w:r>
      <w:r w:rsidR="00AB5A3D">
        <w:t xml:space="preserve"> </w:t>
      </w:r>
      <w:r>
        <w:t>B,</w:t>
      </w:r>
      <w:r w:rsidR="00AB5A3D">
        <w:t xml:space="preserve"> </w:t>
      </w:r>
      <w:r w:rsidR="000138D2">
        <w:t>C and</w:t>
      </w:r>
      <w:r w:rsidR="00AB5A3D">
        <w:t xml:space="preserve"> </w:t>
      </w:r>
      <w:r>
        <w:t>D (followed by channel name) are the coefficients</w:t>
      </w:r>
      <w:r>
        <w:br/>
      </w:r>
      <w:r>
        <w:br/>
        <w:t>Look at the demo for more details.</w:t>
      </w:r>
    </w:p>
    <w:p w:rsidR="00CE4E26" w:rsidRDefault="00CE4E26" w:rsidP="00F22419">
      <w:pPr>
        <w:pStyle w:val="BodyText"/>
      </w:pPr>
    </w:p>
    <w:p w:rsidR="00CE4E26" w:rsidRDefault="00CE4E26" w:rsidP="00F22419">
      <w:pPr>
        <w:pStyle w:val="BodyText"/>
      </w:pPr>
    </w:p>
    <w:p w:rsidR="00CE4E26" w:rsidRDefault="00CE4E26" w:rsidP="00F22419">
      <w:pPr>
        <w:pStyle w:val="BodyText"/>
      </w:pPr>
    </w:p>
    <w:p w:rsidR="00CE4E26" w:rsidRDefault="00CE4E26" w:rsidP="00F22419">
      <w:pPr>
        <w:pStyle w:val="BodyText"/>
      </w:pPr>
    </w:p>
    <w:p w:rsidR="00CE4E26" w:rsidRDefault="00CE4E26" w:rsidP="00F22419">
      <w:pPr>
        <w:pStyle w:val="BodyText"/>
      </w:pPr>
    </w:p>
    <w:p w:rsidR="00CE4E26" w:rsidRDefault="00CE4E26" w:rsidP="00F22419">
      <w:pPr>
        <w:pStyle w:val="BodyText"/>
      </w:pPr>
    </w:p>
    <w:p w:rsidR="00CE4E26" w:rsidRDefault="00CE4E26" w:rsidP="00F22419">
      <w:pPr>
        <w:pStyle w:val="BodyText"/>
      </w:pPr>
    </w:p>
    <w:p w:rsidR="00CE4E26" w:rsidRDefault="00CE4E26" w:rsidP="00F22419">
      <w:pPr>
        <w:pStyle w:val="BodyText"/>
      </w:pPr>
    </w:p>
    <w:p w:rsidR="00CE4E26" w:rsidRDefault="00CE4E26" w:rsidP="00F22419">
      <w:pPr>
        <w:pStyle w:val="BodyText"/>
      </w:pPr>
    </w:p>
    <w:p w:rsidR="00CE4E26" w:rsidRDefault="00CE4E26" w:rsidP="00F22419">
      <w:pPr>
        <w:pStyle w:val="BodyText"/>
      </w:pPr>
    </w:p>
    <w:p w:rsidR="00E13A6C" w:rsidRDefault="00E13A6C" w:rsidP="00E13A6C">
      <w:pPr>
        <w:pStyle w:val="Links"/>
      </w:pPr>
    </w:p>
    <w:p w:rsidR="00CE4E26" w:rsidRDefault="003921BC" w:rsidP="00E13A6C">
      <w:pPr>
        <w:pStyle w:val="Links"/>
        <w:rPr>
          <w:rFonts w:asciiTheme="majorHAnsi" w:hAnsiTheme="majorHAnsi"/>
          <w:color w:val="1F497D" w:themeColor="text2"/>
          <w:spacing w:val="14"/>
          <w:sz w:val="24"/>
        </w:rPr>
      </w:pPr>
      <w:hyperlink w:anchor="TImageEnProc" w:history="1">
        <w:r w:rsidR="00CE4E26" w:rsidRPr="00C91375">
          <w:rPr>
            <w:rStyle w:val="Hyperlink"/>
          </w:rPr>
          <w:t xml:space="preserve">ImageEnProc </w:t>
        </w:r>
      </w:hyperlink>
    </w:p>
    <w:p w:rsidR="00AB5A3D" w:rsidRPr="00D7697E" w:rsidRDefault="00AB5A3D" w:rsidP="00640F36">
      <w:pPr>
        <w:pStyle w:val="Caption"/>
        <w:pageBreakBefore/>
        <w:rPr>
          <w:rStyle w:val="code"/>
          <w:i/>
          <w:iCs w:val="0"/>
          <w:color w:val="4F81BD" w:themeColor="accent1"/>
        </w:rPr>
      </w:pPr>
      <w:r w:rsidRPr="00D7697E">
        <w:lastRenderedPageBreak/>
        <w:t>Declaration</w:t>
      </w:r>
    </w:p>
    <w:p w:rsidR="005E5B35" w:rsidRDefault="005E5B35" w:rsidP="00551829">
      <w:pPr>
        <w:pStyle w:val="NoSpacing"/>
      </w:pPr>
      <w:r w:rsidRPr="00AB5A3D">
        <w:rPr>
          <w:rStyle w:val="code"/>
          <w:b/>
        </w:rPr>
        <w:t>procedure</w:t>
      </w:r>
      <w:r>
        <w:rPr>
          <w:rStyle w:val="code"/>
        </w:rPr>
        <w:t xml:space="preserve"> </w:t>
      </w:r>
      <w:bookmarkStart w:id="2106" w:name="TImageEnProcReflection"/>
      <w:r>
        <w:rPr>
          <w:rStyle w:val="code"/>
        </w:rPr>
        <w:t>Reflection</w:t>
      </w:r>
      <w:bookmarkEnd w:id="2106"/>
      <w:r>
        <w:rPr>
          <w:rStyle w:val="code"/>
        </w:rPr>
        <w:t>(minAlpha:</w:t>
      </w:r>
      <w:r w:rsidR="00AB5A3D">
        <w:rPr>
          <w:rStyle w:val="code"/>
        </w:rPr>
        <w:t xml:space="preserve"> </w:t>
      </w:r>
      <w:r>
        <w:rPr>
          <w:rStyle w:val="code"/>
        </w:rPr>
        <w:t>integer = 0; maxAlpha:</w:t>
      </w:r>
      <w:r w:rsidR="00AB5A3D">
        <w:rPr>
          <w:rStyle w:val="code"/>
        </w:rPr>
        <w:t xml:space="preserve"> </w:t>
      </w:r>
      <w:r>
        <w:rPr>
          <w:rStyle w:val="code"/>
        </w:rPr>
        <w:t>integer=200; percentage:</w:t>
      </w:r>
      <w:r w:rsidR="00AB5A3D">
        <w:rPr>
          <w:rStyle w:val="code"/>
        </w:rPr>
        <w:t xml:space="preserve"> </w:t>
      </w:r>
      <w:r>
        <w:rPr>
          <w:rStyle w:val="code"/>
        </w:rPr>
        <w:t>integer=100);</w:t>
      </w:r>
    </w:p>
    <w:p w:rsidR="005E5B35" w:rsidRDefault="005E5B35" w:rsidP="00650A64">
      <w:pPr>
        <w:pStyle w:val="Caption"/>
      </w:pPr>
      <w:r>
        <w:t>Description</w:t>
      </w:r>
    </w:p>
    <w:p w:rsidR="005E5B35" w:rsidRDefault="00AB5A3D" w:rsidP="008C7F36">
      <w:pPr>
        <w:pStyle w:val="BodyTextFirstIndent"/>
      </w:pPr>
      <w:r>
        <w:rPr>
          <w:rStyle w:val="code"/>
        </w:rPr>
        <w:t>Reflection</w:t>
      </w:r>
      <w:r>
        <w:t xml:space="preserve"> e</w:t>
      </w:r>
      <w:r w:rsidR="005E5B35">
        <w:t xml:space="preserve">xtends image vertically to simulate a reflection (like reflection of </w:t>
      </w:r>
      <w:r w:rsidR="0035784B">
        <w:t>“</w:t>
      </w:r>
      <w:r w:rsidR="005E5B35">
        <w:t>coverflow</w:t>
      </w:r>
      <w:r w:rsidR="0035784B">
        <w:t>”</w:t>
      </w:r>
      <w:r w:rsidR="005E5B35">
        <w:t xml:space="preserve"> presentations).</w:t>
      </w:r>
    </w:p>
    <w:tbl>
      <w:tblPr>
        <w:tblStyle w:val="TableGrid"/>
        <w:tblW w:w="0" w:type="auto"/>
        <w:tblInd w:w="43" w:type="dxa"/>
        <w:tblLook w:val="04A0" w:firstRow="1" w:lastRow="0" w:firstColumn="1" w:lastColumn="0" w:noHBand="0" w:noVBand="1"/>
      </w:tblPr>
      <w:tblGrid>
        <w:gridCol w:w="1128"/>
        <w:gridCol w:w="5425"/>
      </w:tblGrid>
      <w:tr w:rsidR="005E5B35" w:rsidRPr="000A5CAF" w:rsidTr="00640F36">
        <w:trPr>
          <w:cnfStyle w:val="100000000000" w:firstRow="1" w:lastRow="0" w:firstColumn="0" w:lastColumn="0" w:oddVBand="0" w:evenVBand="0" w:oddHBand="0" w:evenHBand="0" w:firstRowFirstColumn="0" w:firstRowLastColumn="0" w:lastRowFirstColumn="0" w:lastRowLastColumn="0"/>
        </w:trPr>
        <w:tc>
          <w:tcPr>
            <w:tcW w:w="0" w:type="auto"/>
            <w:shd w:val="clear" w:color="auto" w:fill="4F81BD" w:themeFill="accent1"/>
            <w:hideMark/>
          </w:tcPr>
          <w:p w:rsidR="005E5B35" w:rsidRPr="000A5CAF" w:rsidRDefault="005E5B35" w:rsidP="00551829">
            <w:pPr>
              <w:rPr>
                <w:b/>
                <w:color w:val="FFFFFF" w:themeColor="background1"/>
                <w:sz w:val="24"/>
                <w:szCs w:val="24"/>
              </w:rPr>
            </w:pPr>
            <w:r w:rsidRPr="000A5CAF">
              <w:rPr>
                <w:b/>
                <w:color w:val="FFFFFF" w:themeColor="background1"/>
              </w:rPr>
              <w:t>Parameter</w:t>
            </w:r>
          </w:p>
        </w:tc>
        <w:tc>
          <w:tcPr>
            <w:tcW w:w="0" w:type="auto"/>
            <w:shd w:val="clear" w:color="auto" w:fill="4F81BD" w:themeFill="accent1"/>
            <w:hideMark/>
          </w:tcPr>
          <w:p w:rsidR="005E5B35" w:rsidRPr="000A5CAF" w:rsidRDefault="005E5B35" w:rsidP="00551829">
            <w:pPr>
              <w:rPr>
                <w:b/>
                <w:color w:val="FFFFFF" w:themeColor="background1"/>
                <w:sz w:val="24"/>
                <w:szCs w:val="24"/>
              </w:rPr>
            </w:pPr>
            <w:r w:rsidRPr="000A5CAF">
              <w:rPr>
                <w:b/>
                <w:color w:val="FFFFFF" w:themeColor="background1"/>
              </w:rPr>
              <w:t>Description</w:t>
            </w:r>
          </w:p>
        </w:tc>
      </w:tr>
      <w:tr w:rsidR="005E5B35" w:rsidTr="005E5B35">
        <w:tc>
          <w:tcPr>
            <w:tcW w:w="0" w:type="auto"/>
            <w:hideMark/>
          </w:tcPr>
          <w:p w:rsidR="005E5B35" w:rsidRDefault="005E5B35" w:rsidP="00551829">
            <w:pPr>
              <w:rPr>
                <w:sz w:val="24"/>
                <w:szCs w:val="24"/>
              </w:rPr>
            </w:pPr>
            <w:r>
              <w:rPr>
                <w:rStyle w:val="code"/>
              </w:rPr>
              <w:t>minAlpha</w:t>
            </w:r>
          </w:p>
        </w:tc>
        <w:tc>
          <w:tcPr>
            <w:tcW w:w="0" w:type="auto"/>
            <w:hideMark/>
          </w:tcPr>
          <w:p w:rsidR="005E5B35" w:rsidRDefault="005E5B35" w:rsidP="00551829">
            <w:pPr>
              <w:rPr>
                <w:sz w:val="24"/>
                <w:szCs w:val="24"/>
              </w:rPr>
            </w:pPr>
            <w:r>
              <w:t>Minimum alpha value (0=fully transparent, 255=fully opaque).</w:t>
            </w:r>
          </w:p>
        </w:tc>
      </w:tr>
      <w:tr w:rsidR="005E5B35" w:rsidTr="005E5B35">
        <w:tc>
          <w:tcPr>
            <w:tcW w:w="0" w:type="auto"/>
            <w:hideMark/>
          </w:tcPr>
          <w:p w:rsidR="005E5B35" w:rsidRDefault="005E5B35" w:rsidP="00551829">
            <w:pPr>
              <w:rPr>
                <w:sz w:val="24"/>
                <w:szCs w:val="24"/>
              </w:rPr>
            </w:pPr>
            <w:r>
              <w:rPr>
                <w:rStyle w:val="code"/>
              </w:rPr>
              <w:t>maxAlpha</w:t>
            </w:r>
          </w:p>
        </w:tc>
        <w:tc>
          <w:tcPr>
            <w:tcW w:w="0" w:type="auto"/>
            <w:hideMark/>
          </w:tcPr>
          <w:p w:rsidR="005E5B35" w:rsidRDefault="005E5B35" w:rsidP="00551829">
            <w:pPr>
              <w:rPr>
                <w:sz w:val="24"/>
                <w:szCs w:val="24"/>
              </w:rPr>
            </w:pPr>
            <w:r>
              <w:t>Maximum alpha value (0=fully transparent, 255=fully opaque).</w:t>
            </w:r>
          </w:p>
        </w:tc>
      </w:tr>
      <w:tr w:rsidR="005E5B35" w:rsidTr="005E5B35">
        <w:tc>
          <w:tcPr>
            <w:tcW w:w="0" w:type="auto"/>
            <w:hideMark/>
          </w:tcPr>
          <w:p w:rsidR="005E5B35" w:rsidRDefault="005E5B35" w:rsidP="00551829">
            <w:pPr>
              <w:rPr>
                <w:sz w:val="24"/>
                <w:szCs w:val="24"/>
              </w:rPr>
            </w:pPr>
            <w:r>
              <w:rPr>
                <w:rStyle w:val="code"/>
              </w:rPr>
              <w:t>percentage</w:t>
            </w:r>
          </w:p>
        </w:tc>
        <w:tc>
          <w:tcPr>
            <w:tcW w:w="0" w:type="auto"/>
            <w:hideMark/>
          </w:tcPr>
          <w:p w:rsidR="005E5B35" w:rsidRDefault="005E5B35" w:rsidP="00551829">
            <w:pPr>
              <w:rPr>
                <w:sz w:val="24"/>
                <w:szCs w:val="24"/>
              </w:rPr>
            </w:pPr>
            <w:r>
              <w:t>Effect percentage (0=no effect, 100=maximum effect).</w:t>
            </w:r>
          </w:p>
        </w:tc>
      </w:tr>
    </w:tbl>
    <w:p w:rsidR="005E5B35" w:rsidRDefault="005E5B35" w:rsidP="00551829"/>
    <w:p w:rsidR="00CE4E26" w:rsidRDefault="00CE4E26" w:rsidP="00551829"/>
    <w:p w:rsidR="00CE4E26" w:rsidRDefault="00CE4E26" w:rsidP="00551829"/>
    <w:p w:rsidR="00CE4E26" w:rsidRDefault="00CE4E26" w:rsidP="00551829"/>
    <w:p w:rsidR="00CE4E26" w:rsidRDefault="00CE4E26" w:rsidP="00551829"/>
    <w:p w:rsidR="00CE4E26" w:rsidRDefault="00CE4E26" w:rsidP="00551829"/>
    <w:p w:rsidR="00CE4E26" w:rsidRDefault="00CE4E26" w:rsidP="00551829"/>
    <w:p w:rsidR="00CE4E26" w:rsidRDefault="00CE4E26" w:rsidP="00551829"/>
    <w:p w:rsidR="00CE4E26" w:rsidRDefault="003921BC" w:rsidP="00E13A6C">
      <w:pPr>
        <w:pStyle w:val="Links"/>
        <w:rPr>
          <w:rFonts w:asciiTheme="majorHAnsi" w:hAnsiTheme="majorHAnsi"/>
          <w:color w:val="1F497D" w:themeColor="text2"/>
          <w:spacing w:val="14"/>
          <w:sz w:val="24"/>
        </w:rPr>
      </w:pPr>
      <w:hyperlink w:anchor="TImageEnProc" w:history="1">
        <w:r w:rsidR="00CE4E26" w:rsidRPr="00C91375">
          <w:rPr>
            <w:rStyle w:val="Hyperlink"/>
          </w:rPr>
          <w:t xml:space="preserve">ImageEnProc </w:t>
        </w:r>
      </w:hyperlink>
    </w:p>
    <w:p w:rsidR="00AB5A3D" w:rsidRPr="00D7697E" w:rsidRDefault="00AB5A3D" w:rsidP="00640F36">
      <w:pPr>
        <w:pStyle w:val="Caption"/>
        <w:pageBreakBefore/>
        <w:rPr>
          <w:rStyle w:val="code"/>
          <w:i/>
          <w:iCs w:val="0"/>
          <w:color w:val="4F81BD" w:themeColor="accent1"/>
        </w:rPr>
      </w:pPr>
      <w:r w:rsidRPr="00D7697E">
        <w:lastRenderedPageBreak/>
        <w:t>Declaration</w:t>
      </w:r>
    </w:p>
    <w:p w:rsidR="005E5B35" w:rsidRDefault="005E5B35" w:rsidP="00551829">
      <w:pPr>
        <w:pStyle w:val="NoSpacing"/>
      </w:pPr>
      <w:r w:rsidRPr="00AB5A3D">
        <w:rPr>
          <w:rStyle w:val="code"/>
          <w:b/>
        </w:rPr>
        <w:t>procedure</w:t>
      </w:r>
      <w:r>
        <w:rPr>
          <w:rStyle w:val="code"/>
        </w:rPr>
        <w:t xml:space="preserve"> </w:t>
      </w:r>
      <w:bookmarkStart w:id="2107" w:name="TImageEnProcResample"/>
      <w:r>
        <w:rPr>
          <w:rStyle w:val="code"/>
        </w:rPr>
        <w:t>Resample</w:t>
      </w:r>
      <w:bookmarkEnd w:id="2107"/>
      <w:r>
        <w:rPr>
          <w:rStyle w:val="code"/>
        </w:rPr>
        <w:t xml:space="preserve">(NewWidth, NewHeight: integer; FilterType: </w:t>
      </w:r>
      <w:hyperlink r:id="rId1452" w:history="1">
        <w:r>
          <w:rPr>
            <w:rStyle w:val="Hyperlink"/>
          </w:rPr>
          <w:t>TResampleFilter</w:t>
        </w:r>
      </w:hyperlink>
      <w:r>
        <w:rPr>
          <w:rStyle w:val="code"/>
        </w:rPr>
        <w:t>);</w:t>
      </w:r>
    </w:p>
    <w:p w:rsidR="005E5B35" w:rsidRDefault="005E5B35" w:rsidP="00650A64">
      <w:pPr>
        <w:pStyle w:val="Caption"/>
      </w:pPr>
      <w:r>
        <w:t>Description</w:t>
      </w:r>
    </w:p>
    <w:p w:rsidR="005E5B35" w:rsidRDefault="005E5B35" w:rsidP="008C7F36">
      <w:pPr>
        <w:pStyle w:val="BodyTextFirstIndent"/>
      </w:pPr>
      <w:r>
        <w:t>This method resizes the current image. The content of the image changes (stretched to new size).</w:t>
      </w:r>
    </w:p>
    <w:tbl>
      <w:tblPr>
        <w:tblStyle w:val="TableGrid"/>
        <w:tblW w:w="0" w:type="auto"/>
        <w:tblInd w:w="43" w:type="dxa"/>
        <w:tblLook w:val="04A0" w:firstRow="1" w:lastRow="0" w:firstColumn="1" w:lastColumn="0" w:noHBand="0" w:noVBand="1"/>
      </w:tblPr>
      <w:tblGrid>
        <w:gridCol w:w="1115"/>
        <w:gridCol w:w="5438"/>
      </w:tblGrid>
      <w:tr w:rsidR="005E5B35" w:rsidRPr="000A5CAF" w:rsidTr="00640F36">
        <w:trPr>
          <w:cnfStyle w:val="100000000000" w:firstRow="1" w:lastRow="0" w:firstColumn="0" w:lastColumn="0" w:oddVBand="0" w:evenVBand="0" w:oddHBand="0" w:evenHBand="0" w:firstRowFirstColumn="0" w:firstRowLastColumn="0" w:lastRowFirstColumn="0" w:lastRowLastColumn="0"/>
        </w:trPr>
        <w:tc>
          <w:tcPr>
            <w:tcW w:w="0" w:type="auto"/>
            <w:shd w:val="clear" w:color="auto" w:fill="4F81BD" w:themeFill="accent1"/>
            <w:hideMark/>
          </w:tcPr>
          <w:p w:rsidR="005E5B35" w:rsidRPr="000A5CAF" w:rsidRDefault="005E5B35" w:rsidP="00551829">
            <w:pPr>
              <w:rPr>
                <w:b/>
                <w:color w:val="FFFFFF" w:themeColor="background1"/>
                <w:sz w:val="24"/>
                <w:szCs w:val="24"/>
              </w:rPr>
            </w:pPr>
            <w:r w:rsidRPr="000A5CAF">
              <w:rPr>
                <w:b/>
                <w:color w:val="FFFFFF" w:themeColor="background1"/>
              </w:rPr>
              <w:t>Parameter</w:t>
            </w:r>
          </w:p>
        </w:tc>
        <w:tc>
          <w:tcPr>
            <w:tcW w:w="0" w:type="auto"/>
            <w:shd w:val="clear" w:color="auto" w:fill="4F81BD" w:themeFill="accent1"/>
            <w:hideMark/>
          </w:tcPr>
          <w:p w:rsidR="005E5B35" w:rsidRPr="000A5CAF" w:rsidRDefault="005E5B35" w:rsidP="00551829">
            <w:pPr>
              <w:rPr>
                <w:b/>
                <w:color w:val="FFFFFF" w:themeColor="background1"/>
                <w:sz w:val="24"/>
                <w:szCs w:val="24"/>
              </w:rPr>
            </w:pPr>
            <w:r w:rsidRPr="000A5CAF">
              <w:rPr>
                <w:b/>
                <w:color w:val="FFFFFF" w:themeColor="background1"/>
              </w:rPr>
              <w:t>Description</w:t>
            </w:r>
          </w:p>
        </w:tc>
      </w:tr>
      <w:tr w:rsidR="005E5B35" w:rsidTr="005E5B35">
        <w:tc>
          <w:tcPr>
            <w:tcW w:w="0" w:type="auto"/>
            <w:hideMark/>
          </w:tcPr>
          <w:p w:rsidR="005E5B35" w:rsidRDefault="005E5B35" w:rsidP="00551829">
            <w:pPr>
              <w:rPr>
                <w:sz w:val="24"/>
                <w:szCs w:val="24"/>
              </w:rPr>
            </w:pPr>
            <w:r>
              <w:rPr>
                <w:rStyle w:val="code"/>
              </w:rPr>
              <w:t>NewWidth</w:t>
            </w:r>
          </w:p>
        </w:tc>
        <w:tc>
          <w:tcPr>
            <w:tcW w:w="0" w:type="auto"/>
            <w:hideMark/>
          </w:tcPr>
          <w:p w:rsidR="005E5B35" w:rsidRDefault="005E5B35" w:rsidP="00551829">
            <w:pPr>
              <w:rPr>
                <w:sz w:val="24"/>
                <w:szCs w:val="24"/>
              </w:rPr>
            </w:pPr>
            <w:r>
              <w:t>New image width in pixels. If NewWidth is -1 then it is calculated automatically, respecting the proportions.</w:t>
            </w:r>
          </w:p>
        </w:tc>
      </w:tr>
      <w:tr w:rsidR="005E5B35" w:rsidTr="005E5B35">
        <w:tc>
          <w:tcPr>
            <w:tcW w:w="0" w:type="auto"/>
            <w:hideMark/>
          </w:tcPr>
          <w:p w:rsidR="005E5B35" w:rsidRDefault="005E5B35" w:rsidP="00551829">
            <w:pPr>
              <w:rPr>
                <w:sz w:val="24"/>
                <w:szCs w:val="24"/>
              </w:rPr>
            </w:pPr>
            <w:r>
              <w:rPr>
                <w:rStyle w:val="code"/>
              </w:rPr>
              <w:t>NewHeight</w:t>
            </w:r>
          </w:p>
        </w:tc>
        <w:tc>
          <w:tcPr>
            <w:tcW w:w="0" w:type="auto"/>
            <w:hideMark/>
          </w:tcPr>
          <w:p w:rsidR="005E5B35" w:rsidRDefault="005E5B35" w:rsidP="00551829">
            <w:pPr>
              <w:rPr>
                <w:sz w:val="24"/>
                <w:szCs w:val="24"/>
              </w:rPr>
            </w:pPr>
            <w:r>
              <w:t>New image height in pixels. If NewHeight is -1 then it is calculated automatically, respecting the proportions.</w:t>
            </w:r>
          </w:p>
        </w:tc>
      </w:tr>
      <w:tr w:rsidR="005E5B35" w:rsidTr="005E5B35">
        <w:tc>
          <w:tcPr>
            <w:tcW w:w="0" w:type="auto"/>
            <w:hideMark/>
          </w:tcPr>
          <w:p w:rsidR="005E5B35" w:rsidRDefault="005E5B35" w:rsidP="00551829">
            <w:pPr>
              <w:rPr>
                <w:sz w:val="24"/>
                <w:szCs w:val="24"/>
              </w:rPr>
            </w:pPr>
            <w:r>
              <w:rPr>
                <w:rStyle w:val="code"/>
              </w:rPr>
              <w:t>FilterType</w:t>
            </w:r>
          </w:p>
        </w:tc>
        <w:tc>
          <w:tcPr>
            <w:tcW w:w="0" w:type="auto"/>
            <w:hideMark/>
          </w:tcPr>
          <w:p w:rsidR="005E5B35" w:rsidRDefault="005E5B35" w:rsidP="00551829">
            <w:pPr>
              <w:rPr>
                <w:sz w:val="24"/>
                <w:szCs w:val="24"/>
              </w:rPr>
            </w:pPr>
            <w:r>
              <w:t>Resampling interpolation algorithm.</w:t>
            </w:r>
          </w:p>
        </w:tc>
      </w:tr>
    </w:tbl>
    <w:p w:rsidR="00AB5A3D" w:rsidRDefault="005E5B35" w:rsidP="00743A61">
      <w:pPr>
        <w:pStyle w:val="BodyText"/>
      </w:pPr>
      <w:r>
        <w:br/>
      </w:r>
      <w:r w:rsidRPr="00165BAE">
        <w:rPr>
          <w:b/>
        </w:rPr>
        <w:t xml:space="preserve">See also </w:t>
      </w:r>
      <w:r w:rsidR="00F20236" w:rsidRPr="00165BAE">
        <w:rPr>
          <w:b/>
        </w:rPr>
        <w:br/>
      </w:r>
      <w:hyperlink r:id="rId1453" w:history="1">
        <w:r>
          <w:rPr>
            <w:rStyle w:val="Hyperlink"/>
          </w:rPr>
          <w:t>ResampleTo</w:t>
        </w:r>
      </w:hyperlink>
      <w:r>
        <w:t>.</w:t>
      </w:r>
    </w:p>
    <w:p w:rsidR="00E264CE" w:rsidRDefault="00E264CE" w:rsidP="00551829"/>
    <w:p w:rsidR="00CE4E26" w:rsidRDefault="00CE4E26" w:rsidP="00551829"/>
    <w:p w:rsidR="00CE4E26" w:rsidRDefault="00CE4E26" w:rsidP="00551829"/>
    <w:p w:rsidR="00CE4E26" w:rsidRDefault="00CE4E26" w:rsidP="00551829"/>
    <w:p w:rsidR="00CE4E26" w:rsidRDefault="00CE4E26" w:rsidP="00551829"/>
    <w:p w:rsidR="00CE4E26" w:rsidRDefault="00CE4E26" w:rsidP="00551829"/>
    <w:p w:rsidR="00CE4E26" w:rsidRDefault="003921BC" w:rsidP="00E13A6C">
      <w:pPr>
        <w:pStyle w:val="Links"/>
        <w:rPr>
          <w:rFonts w:asciiTheme="majorHAnsi" w:hAnsiTheme="majorHAnsi"/>
          <w:color w:val="1F497D" w:themeColor="text2"/>
          <w:spacing w:val="14"/>
          <w:sz w:val="24"/>
        </w:rPr>
      </w:pPr>
      <w:hyperlink w:anchor="TImageEnProc" w:history="1">
        <w:r w:rsidR="00CE4E26" w:rsidRPr="00C91375">
          <w:rPr>
            <w:rStyle w:val="Hyperlink"/>
          </w:rPr>
          <w:t xml:space="preserve">ImageEnProc </w:t>
        </w:r>
      </w:hyperlink>
    </w:p>
    <w:p w:rsidR="00AB5A3D" w:rsidRPr="00D7697E" w:rsidRDefault="00AB5A3D" w:rsidP="00640F36">
      <w:pPr>
        <w:pStyle w:val="Caption"/>
        <w:pageBreakBefore/>
        <w:rPr>
          <w:rStyle w:val="code"/>
          <w:i/>
          <w:iCs w:val="0"/>
          <w:color w:val="4F81BD" w:themeColor="accent1"/>
        </w:rPr>
      </w:pPr>
      <w:r w:rsidRPr="00D7697E">
        <w:lastRenderedPageBreak/>
        <w:t>Declaration</w:t>
      </w:r>
    </w:p>
    <w:p w:rsidR="005E5B35" w:rsidRDefault="005E5B35" w:rsidP="00551829">
      <w:pPr>
        <w:pStyle w:val="NoSpacing"/>
      </w:pPr>
      <w:r w:rsidRPr="00AB5A3D">
        <w:rPr>
          <w:rStyle w:val="code"/>
          <w:b/>
        </w:rPr>
        <w:t>procedure</w:t>
      </w:r>
      <w:r>
        <w:rPr>
          <w:rStyle w:val="code"/>
        </w:rPr>
        <w:t xml:space="preserve"> </w:t>
      </w:r>
      <w:bookmarkStart w:id="2108" w:name="TImageEnProcResampleTo"/>
      <w:r>
        <w:rPr>
          <w:rStyle w:val="code"/>
        </w:rPr>
        <w:t>ResampleTo</w:t>
      </w:r>
      <w:bookmarkEnd w:id="2108"/>
      <w:r>
        <w:rPr>
          <w:rStyle w:val="code"/>
        </w:rPr>
        <w:t>(Target:</w:t>
      </w:r>
      <w:r w:rsidR="00AB5A3D">
        <w:rPr>
          <w:rStyle w:val="code"/>
        </w:rPr>
        <w:t xml:space="preserve"> </w:t>
      </w:r>
      <w:hyperlink r:id="rId1454" w:history="1">
        <w:r>
          <w:rPr>
            <w:rStyle w:val="Hyperlink"/>
          </w:rPr>
          <w:t>TIEBitmap</w:t>
        </w:r>
      </w:hyperlink>
      <w:r>
        <w:rPr>
          <w:rStyle w:val="code"/>
        </w:rPr>
        <w:t>; TargetWidth, TargetHeight:</w:t>
      </w:r>
      <w:r w:rsidR="00AB5A3D">
        <w:rPr>
          <w:rStyle w:val="code"/>
        </w:rPr>
        <w:t xml:space="preserve"> </w:t>
      </w:r>
      <w:r>
        <w:rPr>
          <w:rStyle w:val="code"/>
        </w:rPr>
        <w:t>integer; FilterType:</w:t>
      </w:r>
      <w:r w:rsidR="00AB5A3D">
        <w:rPr>
          <w:rStyle w:val="code"/>
        </w:rPr>
        <w:t xml:space="preserve"> </w:t>
      </w:r>
      <w:hyperlink r:id="rId1455" w:history="1">
        <w:r>
          <w:rPr>
            <w:rStyle w:val="Hyperlink"/>
          </w:rPr>
          <w:t>TResampleFilter</w:t>
        </w:r>
      </w:hyperlink>
      <w:r>
        <w:rPr>
          <w:rStyle w:val="code"/>
        </w:rPr>
        <w:t>);</w:t>
      </w:r>
    </w:p>
    <w:p w:rsidR="005E5B35" w:rsidRDefault="005E5B35" w:rsidP="00650A64">
      <w:pPr>
        <w:pStyle w:val="Caption"/>
      </w:pPr>
      <w:r>
        <w:t>Description</w:t>
      </w:r>
    </w:p>
    <w:p w:rsidR="005E5B35" w:rsidRDefault="005E5B35" w:rsidP="008C7F36">
      <w:pPr>
        <w:pStyle w:val="BodyTextFirstIndent"/>
      </w:pPr>
      <w:r>
        <w:t>ResampleTo copies a resampled instance of the current image to a Target TIEBitmap. The content of the destination image changes (stretched to new size).</w:t>
      </w:r>
    </w:p>
    <w:tbl>
      <w:tblPr>
        <w:tblStyle w:val="TableGrid"/>
        <w:tblW w:w="0" w:type="auto"/>
        <w:tblInd w:w="43" w:type="dxa"/>
        <w:tblLook w:val="04A0" w:firstRow="1" w:lastRow="0" w:firstColumn="1" w:lastColumn="0" w:noHBand="0" w:noVBand="1"/>
      </w:tblPr>
      <w:tblGrid>
        <w:gridCol w:w="1282"/>
        <w:gridCol w:w="5271"/>
      </w:tblGrid>
      <w:tr w:rsidR="005E5B35" w:rsidRPr="000A5CAF" w:rsidTr="00640F36">
        <w:trPr>
          <w:cnfStyle w:val="100000000000" w:firstRow="1" w:lastRow="0" w:firstColumn="0" w:lastColumn="0" w:oddVBand="0" w:evenVBand="0" w:oddHBand="0" w:evenHBand="0" w:firstRowFirstColumn="0" w:firstRowLastColumn="0" w:lastRowFirstColumn="0" w:lastRowLastColumn="0"/>
        </w:trPr>
        <w:tc>
          <w:tcPr>
            <w:tcW w:w="0" w:type="auto"/>
            <w:shd w:val="clear" w:color="auto" w:fill="4F81BD" w:themeFill="accent1"/>
            <w:hideMark/>
          </w:tcPr>
          <w:p w:rsidR="005E5B35" w:rsidRPr="000A5CAF" w:rsidRDefault="005E5B35" w:rsidP="00551829">
            <w:pPr>
              <w:rPr>
                <w:b/>
                <w:color w:val="FFFFFF" w:themeColor="background1"/>
                <w:sz w:val="24"/>
                <w:szCs w:val="24"/>
              </w:rPr>
            </w:pPr>
            <w:r w:rsidRPr="000A5CAF">
              <w:rPr>
                <w:b/>
                <w:color w:val="FFFFFF" w:themeColor="background1"/>
              </w:rPr>
              <w:t>Parameter</w:t>
            </w:r>
          </w:p>
        </w:tc>
        <w:tc>
          <w:tcPr>
            <w:tcW w:w="0" w:type="auto"/>
            <w:shd w:val="clear" w:color="auto" w:fill="4F81BD" w:themeFill="accent1"/>
            <w:hideMark/>
          </w:tcPr>
          <w:p w:rsidR="005E5B35" w:rsidRPr="000A5CAF" w:rsidRDefault="005E5B35" w:rsidP="00551829">
            <w:pPr>
              <w:rPr>
                <w:b/>
                <w:color w:val="FFFFFF" w:themeColor="background1"/>
                <w:sz w:val="24"/>
                <w:szCs w:val="24"/>
              </w:rPr>
            </w:pPr>
            <w:r w:rsidRPr="000A5CAF">
              <w:rPr>
                <w:b/>
                <w:color w:val="FFFFFF" w:themeColor="background1"/>
              </w:rPr>
              <w:t>Description</w:t>
            </w:r>
          </w:p>
        </w:tc>
      </w:tr>
      <w:tr w:rsidR="005E5B35" w:rsidTr="005E5B35">
        <w:tc>
          <w:tcPr>
            <w:tcW w:w="0" w:type="auto"/>
            <w:hideMark/>
          </w:tcPr>
          <w:p w:rsidR="005E5B35" w:rsidRDefault="005E5B35" w:rsidP="00551829">
            <w:pPr>
              <w:rPr>
                <w:sz w:val="24"/>
                <w:szCs w:val="24"/>
              </w:rPr>
            </w:pPr>
            <w:r>
              <w:rPr>
                <w:rStyle w:val="code"/>
              </w:rPr>
              <w:t>Target</w:t>
            </w:r>
          </w:p>
        </w:tc>
        <w:tc>
          <w:tcPr>
            <w:tcW w:w="0" w:type="auto"/>
            <w:hideMark/>
          </w:tcPr>
          <w:p w:rsidR="005E5B35" w:rsidRDefault="005E5B35" w:rsidP="00551829">
            <w:pPr>
              <w:rPr>
                <w:sz w:val="24"/>
                <w:szCs w:val="24"/>
              </w:rPr>
            </w:pPr>
            <w:r>
              <w:t>The target (destination) image.</w:t>
            </w:r>
          </w:p>
        </w:tc>
      </w:tr>
      <w:tr w:rsidR="005E5B35" w:rsidTr="005E5B35">
        <w:tc>
          <w:tcPr>
            <w:tcW w:w="0" w:type="auto"/>
            <w:hideMark/>
          </w:tcPr>
          <w:p w:rsidR="005E5B35" w:rsidRDefault="005E5B35" w:rsidP="00551829">
            <w:pPr>
              <w:rPr>
                <w:sz w:val="24"/>
                <w:szCs w:val="24"/>
              </w:rPr>
            </w:pPr>
            <w:r>
              <w:rPr>
                <w:rStyle w:val="code"/>
              </w:rPr>
              <w:t>TargetWidth</w:t>
            </w:r>
          </w:p>
        </w:tc>
        <w:tc>
          <w:tcPr>
            <w:tcW w:w="0" w:type="auto"/>
            <w:hideMark/>
          </w:tcPr>
          <w:p w:rsidR="005E5B35" w:rsidRDefault="005E5B35" w:rsidP="00551829">
            <w:pPr>
              <w:rPr>
                <w:sz w:val="24"/>
                <w:szCs w:val="24"/>
              </w:rPr>
            </w:pPr>
            <w:r>
              <w:t>Width in pixels of the target size. If TargetWidth is -1 then it is calculated automatically, respecting the proportions.</w:t>
            </w:r>
          </w:p>
        </w:tc>
      </w:tr>
      <w:tr w:rsidR="005E5B35" w:rsidTr="005E5B35">
        <w:tc>
          <w:tcPr>
            <w:tcW w:w="0" w:type="auto"/>
            <w:hideMark/>
          </w:tcPr>
          <w:p w:rsidR="005E5B35" w:rsidRDefault="005E5B35" w:rsidP="00551829">
            <w:pPr>
              <w:rPr>
                <w:sz w:val="24"/>
                <w:szCs w:val="24"/>
              </w:rPr>
            </w:pPr>
            <w:r>
              <w:rPr>
                <w:rStyle w:val="code"/>
              </w:rPr>
              <w:t>TargetHeight</w:t>
            </w:r>
          </w:p>
        </w:tc>
        <w:tc>
          <w:tcPr>
            <w:tcW w:w="0" w:type="auto"/>
            <w:hideMark/>
          </w:tcPr>
          <w:p w:rsidR="005E5B35" w:rsidRDefault="005E5B35" w:rsidP="00551829">
            <w:pPr>
              <w:rPr>
                <w:sz w:val="24"/>
                <w:szCs w:val="24"/>
              </w:rPr>
            </w:pPr>
            <w:r>
              <w:t>Height in pixels of the target size. If TargetHeight is -1 then it is calculated automatically, respecting the proportions.</w:t>
            </w:r>
          </w:p>
        </w:tc>
      </w:tr>
      <w:tr w:rsidR="005E5B35" w:rsidTr="005E5B35">
        <w:tc>
          <w:tcPr>
            <w:tcW w:w="0" w:type="auto"/>
            <w:hideMark/>
          </w:tcPr>
          <w:p w:rsidR="005E5B35" w:rsidRDefault="005E5B35" w:rsidP="00551829">
            <w:pPr>
              <w:rPr>
                <w:sz w:val="24"/>
                <w:szCs w:val="24"/>
              </w:rPr>
            </w:pPr>
            <w:r>
              <w:rPr>
                <w:rStyle w:val="code"/>
              </w:rPr>
              <w:t>FilterType</w:t>
            </w:r>
          </w:p>
        </w:tc>
        <w:tc>
          <w:tcPr>
            <w:tcW w:w="0" w:type="auto"/>
            <w:hideMark/>
          </w:tcPr>
          <w:p w:rsidR="005E5B35" w:rsidRDefault="005E5B35" w:rsidP="00551829">
            <w:pPr>
              <w:rPr>
                <w:sz w:val="24"/>
                <w:szCs w:val="24"/>
              </w:rPr>
            </w:pPr>
            <w:r>
              <w:t>Resampling interpolation algorithm.</w:t>
            </w:r>
          </w:p>
        </w:tc>
      </w:tr>
    </w:tbl>
    <w:p w:rsidR="005E5B35" w:rsidRPr="000138D2" w:rsidRDefault="005E5B35" w:rsidP="00743A61">
      <w:pPr>
        <w:pStyle w:val="BodyText"/>
      </w:pPr>
      <w:r>
        <w:t>Resampling black/white (1bit) images with FilterType is not rfNone, Resample converts the image to 24bit.</w:t>
      </w:r>
      <w:r>
        <w:br/>
      </w:r>
      <w:r>
        <w:br/>
      </w:r>
      <w:r w:rsidRPr="00BA4D3F">
        <w:rPr>
          <w:b/>
        </w:rPr>
        <w:t xml:space="preserve">See also </w:t>
      </w:r>
      <w:r w:rsidR="000138D2" w:rsidRPr="00BA4D3F">
        <w:rPr>
          <w:b/>
        </w:rPr>
        <w:br/>
      </w:r>
      <w:hyperlink r:id="rId1456" w:history="1">
        <w:r w:rsidRPr="000138D2">
          <w:t>Resample</w:t>
        </w:r>
      </w:hyperlink>
      <w:r w:rsidRPr="000138D2">
        <w:t>.</w:t>
      </w:r>
    </w:p>
    <w:p w:rsidR="005E5B35" w:rsidRDefault="005E5B35" w:rsidP="00551829"/>
    <w:p w:rsidR="00CE4E26" w:rsidRDefault="003921BC" w:rsidP="00E13A6C">
      <w:pPr>
        <w:pStyle w:val="Links"/>
        <w:rPr>
          <w:color w:val="1F497D" w:themeColor="text2"/>
          <w:spacing w:val="14"/>
          <w:sz w:val="24"/>
        </w:rPr>
      </w:pPr>
      <w:hyperlink w:anchor="TImageEnProc" w:history="1">
        <w:r w:rsidR="00CE4E26" w:rsidRPr="00C91375">
          <w:rPr>
            <w:rStyle w:val="Hyperlink"/>
          </w:rPr>
          <w:t xml:space="preserve">ImageEnProc </w:t>
        </w:r>
      </w:hyperlink>
    </w:p>
    <w:p w:rsidR="00AB5A3D" w:rsidRPr="00D7697E" w:rsidRDefault="00AB5A3D" w:rsidP="00650A64">
      <w:pPr>
        <w:pStyle w:val="Caption"/>
        <w:rPr>
          <w:rStyle w:val="code"/>
          <w:i/>
          <w:iCs w:val="0"/>
          <w:color w:val="4F81BD" w:themeColor="accent1"/>
        </w:rPr>
      </w:pPr>
      <w:r w:rsidRPr="00D7697E">
        <w:lastRenderedPageBreak/>
        <w:t>Declaration</w:t>
      </w:r>
    </w:p>
    <w:p w:rsidR="005E5B35" w:rsidRDefault="005E5B35" w:rsidP="00551829">
      <w:pPr>
        <w:pStyle w:val="NoSpacing"/>
      </w:pPr>
      <w:r w:rsidRPr="00AB5A3D">
        <w:rPr>
          <w:rStyle w:val="code"/>
          <w:b/>
        </w:rPr>
        <w:t>procedure</w:t>
      </w:r>
      <w:r>
        <w:rPr>
          <w:rStyle w:val="code"/>
        </w:rPr>
        <w:t xml:space="preserve"> </w:t>
      </w:r>
      <w:bookmarkStart w:id="2109" w:name="TImageEnProcRotateAndCrop"/>
      <w:r>
        <w:rPr>
          <w:rStyle w:val="code"/>
        </w:rPr>
        <w:t>RotateAndCrop</w:t>
      </w:r>
      <w:bookmarkEnd w:id="2109"/>
      <w:r>
        <w:rPr>
          <w:rStyle w:val="code"/>
        </w:rPr>
        <w:t>(Angle:</w:t>
      </w:r>
      <w:r w:rsidR="00AB5A3D">
        <w:rPr>
          <w:rStyle w:val="code"/>
        </w:rPr>
        <w:t xml:space="preserve"> </w:t>
      </w:r>
      <w:r>
        <w:rPr>
          <w:rStyle w:val="code"/>
        </w:rPr>
        <w:t xml:space="preserve">double; antialias: </w:t>
      </w:r>
      <w:r w:rsidR="00657E06">
        <w:rPr>
          <w:rStyle w:val="code"/>
        </w:rPr>
        <w:t>Boolean</w:t>
      </w:r>
      <w:r>
        <w:rPr>
          <w:rStyle w:val="code"/>
        </w:rPr>
        <w:t xml:space="preserve"> = </w:t>
      </w:r>
      <w:r w:rsidR="00CB0899">
        <w:rPr>
          <w:rStyle w:val="code"/>
        </w:rPr>
        <w:t>true</w:t>
      </w:r>
      <w:r>
        <w:rPr>
          <w:rStyle w:val="code"/>
        </w:rPr>
        <w:t xml:space="preserve">; AntialiasMode: </w:t>
      </w:r>
      <w:hyperlink r:id="rId1457" w:history="1">
        <w:r>
          <w:rPr>
            <w:rStyle w:val="Hyperlink"/>
          </w:rPr>
          <w:t>TIEAntialiasMode</w:t>
        </w:r>
      </w:hyperlink>
      <w:r>
        <w:rPr>
          <w:rStyle w:val="code"/>
        </w:rPr>
        <w:t xml:space="preserve"> = ierFast);</w:t>
      </w:r>
    </w:p>
    <w:p w:rsidR="005E5B35" w:rsidRDefault="005E5B35" w:rsidP="00650A64">
      <w:pPr>
        <w:pStyle w:val="Caption"/>
      </w:pPr>
      <w:r>
        <w:t>Description</w:t>
      </w:r>
    </w:p>
    <w:p w:rsidR="000138D2" w:rsidRDefault="005E5B35" w:rsidP="00743A61">
      <w:pPr>
        <w:pStyle w:val="BodyText"/>
      </w:pPr>
      <w:r>
        <w:t xml:space="preserve">This function rotates the image by Angle (in degrees) and crops the borders of the original bitmap.  It is useful to deskew an image knowing the rotation angle.  Angle must be in the range -90 and +90 degrees. Other parameters are like </w:t>
      </w:r>
      <w:hyperlink r:id="rId1458" w:history="1">
        <w:r>
          <w:rPr>
            <w:rStyle w:val="Hyperlink"/>
          </w:rPr>
          <w:t>Rotate</w:t>
        </w:r>
      </w:hyperlink>
      <w:r>
        <w:t xml:space="preserve"> </w:t>
      </w:r>
      <w:r w:rsidR="001A791E">
        <w:t>method.  If you have this image y</w:t>
      </w:r>
      <w:r>
        <w:t>ou can know the rotation needed to deskew it executing:</w:t>
      </w:r>
      <w:r>
        <w:br/>
      </w:r>
      <w:r>
        <w:rPr>
          <w:rStyle w:val="code"/>
        </w:rPr>
        <w:t>D:=ImageEnView1.Proc.SkewDetection;</w:t>
      </w:r>
    </w:p>
    <w:p w:rsidR="005E5B35" w:rsidRDefault="005E5B35" w:rsidP="00743A61">
      <w:pPr>
        <w:pStyle w:val="BodyText"/>
      </w:pPr>
      <w:r>
        <w:t xml:space="preserve">Now you can rotate the image executing </w:t>
      </w:r>
      <w:r>
        <w:rPr>
          <w:rStyle w:val="code"/>
        </w:rPr>
        <w:t>ImageEnView1.Proc.Rotate(D)</w:t>
      </w:r>
      <w:r>
        <w:t>, but you get:</w:t>
      </w:r>
      <w:r>
        <w:br/>
      </w:r>
      <w:r>
        <w:br/>
        <w:t>The gray border (which is part of the original bitmap) is rotated with the image.</w:t>
      </w:r>
    </w:p>
    <w:p w:rsidR="005E5B35" w:rsidRDefault="008C79D1" w:rsidP="008C7F36">
      <w:pPr>
        <w:pStyle w:val="BodyTextFirstIndent"/>
      </w:pPr>
      <w:r>
        <w:t>I</w:t>
      </w:r>
      <w:r w:rsidR="005E5B35">
        <w:t xml:space="preserve">f you need to remove that border you have to execute </w:t>
      </w:r>
      <w:r w:rsidR="005E5B35">
        <w:rPr>
          <w:rStyle w:val="code"/>
        </w:rPr>
        <w:t>ImageEnView1.Proc.RotateAndCrop(D)</w:t>
      </w:r>
      <w:r w:rsidR="005E5B35">
        <w:t>, so you will have:</w:t>
      </w:r>
    </w:p>
    <w:p w:rsidR="00CE4E26" w:rsidRDefault="00CE4E26">
      <w:pPr>
        <w:keepNext w:val="0"/>
        <w:keepLines w:val="0"/>
        <w:spacing w:before="0" w:after="200" w:line="276" w:lineRule="auto"/>
        <w:outlineLvl w:val="9"/>
      </w:pPr>
    </w:p>
    <w:p w:rsidR="00CE4E26" w:rsidRDefault="00CE4E26">
      <w:pPr>
        <w:keepNext w:val="0"/>
        <w:keepLines w:val="0"/>
        <w:spacing w:before="0" w:after="200" w:line="276" w:lineRule="auto"/>
        <w:outlineLvl w:val="9"/>
      </w:pPr>
    </w:p>
    <w:p w:rsidR="00CE4E26" w:rsidRDefault="00CE4E26">
      <w:pPr>
        <w:keepNext w:val="0"/>
        <w:keepLines w:val="0"/>
        <w:spacing w:before="0" w:after="200" w:line="276" w:lineRule="auto"/>
        <w:outlineLvl w:val="9"/>
      </w:pPr>
    </w:p>
    <w:p w:rsidR="00E13A6C" w:rsidRDefault="00E13A6C" w:rsidP="00E13A6C">
      <w:pPr>
        <w:pStyle w:val="BodyTextIndent"/>
      </w:pPr>
    </w:p>
    <w:p w:rsidR="00E13A6C" w:rsidRDefault="00E13A6C" w:rsidP="00E13A6C">
      <w:pPr>
        <w:pStyle w:val="BodyTextIndent"/>
      </w:pPr>
    </w:p>
    <w:p w:rsidR="00E13A6C" w:rsidRDefault="00E13A6C" w:rsidP="00E13A6C">
      <w:pPr>
        <w:pStyle w:val="Links"/>
        <w:rPr>
          <w:rFonts w:asciiTheme="majorHAnsi" w:hAnsiTheme="majorHAnsi"/>
          <w:color w:val="1F497D" w:themeColor="text2"/>
          <w:spacing w:val="14"/>
          <w:sz w:val="24"/>
        </w:rPr>
      </w:pPr>
      <w:r>
        <w:br/>
      </w:r>
      <w:hyperlink w:anchor="TImageEnProc" w:history="1">
        <w:r w:rsidRPr="00C91375">
          <w:rPr>
            <w:rStyle w:val="Hyperlink"/>
          </w:rPr>
          <w:t xml:space="preserve">ImageEnProc </w:t>
        </w:r>
      </w:hyperlink>
    </w:p>
    <w:p w:rsidR="00CE4E26" w:rsidRDefault="00CE4E26">
      <w:pPr>
        <w:keepNext w:val="0"/>
        <w:keepLines w:val="0"/>
        <w:spacing w:before="0" w:after="200" w:line="276" w:lineRule="auto"/>
        <w:outlineLvl w:val="9"/>
      </w:pPr>
    </w:p>
    <w:p w:rsidR="008C79D1" w:rsidRPr="00D7697E" w:rsidRDefault="008C79D1" w:rsidP="00650A64">
      <w:pPr>
        <w:pStyle w:val="Caption"/>
        <w:rPr>
          <w:rStyle w:val="code"/>
          <w:i/>
          <w:iCs w:val="0"/>
          <w:color w:val="4F81BD" w:themeColor="accent1"/>
        </w:rPr>
      </w:pPr>
      <w:r w:rsidRPr="00D7697E">
        <w:lastRenderedPageBreak/>
        <w:t>Declaration</w:t>
      </w:r>
    </w:p>
    <w:p w:rsidR="005E5B35" w:rsidRDefault="005E5B35" w:rsidP="00551829">
      <w:pPr>
        <w:pStyle w:val="NoSpacing"/>
      </w:pPr>
      <w:r w:rsidRPr="008C79D1">
        <w:rPr>
          <w:rStyle w:val="code"/>
          <w:b/>
        </w:rPr>
        <w:t>procedure</w:t>
      </w:r>
      <w:r>
        <w:rPr>
          <w:rStyle w:val="code"/>
        </w:rPr>
        <w:t xml:space="preserve"> </w:t>
      </w:r>
      <w:bookmarkStart w:id="2110" w:name="TImageEnProcRotate"/>
      <w:r>
        <w:rPr>
          <w:rStyle w:val="code"/>
        </w:rPr>
        <w:t>Rotate</w:t>
      </w:r>
      <w:bookmarkEnd w:id="2110"/>
      <w:r>
        <w:rPr>
          <w:rStyle w:val="code"/>
        </w:rPr>
        <w:t xml:space="preserve">(fangle: double; antialias: </w:t>
      </w:r>
      <w:r w:rsidR="00657E06">
        <w:rPr>
          <w:rStyle w:val="code"/>
        </w:rPr>
        <w:t>Boolean</w:t>
      </w:r>
      <w:r>
        <w:rPr>
          <w:rStyle w:val="code"/>
        </w:rPr>
        <w:t xml:space="preserve"> = false; AntialiasMode: </w:t>
      </w:r>
      <w:hyperlink r:id="rId1459" w:history="1">
        <w:r>
          <w:rPr>
            <w:rStyle w:val="Hyperlink"/>
          </w:rPr>
          <w:t>TIEAntialiasMode</w:t>
        </w:r>
      </w:hyperlink>
      <w:r>
        <w:rPr>
          <w:rStyle w:val="code"/>
        </w:rPr>
        <w:t xml:space="preserve"> = ierFast; BackgroundColor: TColor = -1);</w:t>
      </w:r>
    </w:p>
    <w:p w:rsidR="005E5B35" w:rsidRDefault="005E5B35" w:rsidP="00650A64">
      <w:pPr>
        <w:pStyle w:val="Caption"/>
      </w:pPr>
      <w:r>
        <w:t>Description</w:t>
      </w:r>
    </w:p>
    <w:p w:rsidR="005E5B35" w:rsidRDefault="005E5B35" w:rsidP="008C7F36">
      <w:pPr>
        <w:pStyle w:val="BodyTextFirstIndent"/>
      </w:pPr>
      <w:r>
        <w:t xml:space="preserve">The Rotate method rotates the current image of fangle angle (negative or positive degrees).  If antialias is </w:t>
      </w:r>
      <w:r w:rsidR="00CB0899">
        <w:t>True</w:t>
      </w:r>
      <w:r>
        <w:t>, an anti-alias algorithm is used. Applications can select the anti-alias algorithm using AntialiasMode parameter, values of this parameter can be:  ierFast : fast but with low quality</w:t>
      </w:r>
      <w:r w:rsidR="008C79D1">
        <w:t xml:space="preserve"> </w:t>
      </w:r>
      <w:r>
        <w:t>ierBilinear : bilinear, high quality ierBicubic : bicubic, high quality (maximum quality)</w:t>
      </w:r>
      <w:r w:rsidR="008C79D1">
        <w:t xml:space="preserve"> </w:t>
      </w:r>
      <w:r>
        <w:t>BackgroundColor specifies an alternative background color. If it is -1, Rotate uses the default background.</w:t>
      </w:r>
    </w:p>
    <w:p w:rsidR="008C79D1" w:rsidRPr="00D7697E" w:rsidRDefault="008D18EC" w:rsidP="00650A64">
      <w:pPr>
        <w:pStyle w:val="Caption"/>
        <w:rPr>
          <w:rStyle w:val="code"/>
          <w:i/>
          <w:iCs w:val="0"/>
          <w:color w:val="4F81BD" w:themeColor="accent1"/>
        </w:rPr>
      </w:pPr>
      <w:r>
        <w:br/>
      </w:r>
      <w:r>
        <w:br/>
      </w:r>
      <w:r w:rsidR="008C79D1" w:rsidRPr="00D7697E">
        <w:t>Declaration</w:t>
      </w:r>
    </w:p>
    <w:p w:rsidR="005E5B35" w:rsidRDefault="005E5B35" w:rsidP="001A791E">
      <w:pPr>
        <w:pStyle w:val="NoSpacing"/>
        <w:rPr>
          <w:rStyle w:val="code"/>
          <w:rFonts w:cs="Courier New"/>
        </w:rPr>
      </w:pPr>
      <w:r w:rsidRPr="008C79D1">
        <w:rPr>
          <w:rStyle w:val="code"/>
          <w:rFonts w:cs="Courier New"/>
          <w:b/>
        </w:rPr>
        <w:t>procedure</w:t>
      </w:r>
      <w:r w:rsidRPr="008C79D1">
        <w:rPr>
          <w:rStyle w:val="code"/>
          <w:rFonts w:cs="Courier New"/>
        </w:rPr>
        <w:t xml:space="preserve"> </w:t>
      </w:r>
      <w:bookmarkStart w:id="2111" w:name="TImageEnProcRoundImage"/>
      <w:r w:rsidRPr="008C79D1">
        <w:rPr>
          <w:rStyle w:val="code"/>
          <w:rFonts w:cs="Courier New"/>
        </w:rPr>
        <w:t>RoundImage</w:t>
      </w:r>
      <w:bookmarkEnd w:id="2111"/>
      <w:r w:rsidRPr="008C79D1">
        <w:rPr>
          <w:rStyle w:val="code"/>
          <w:rFonts w:cs="Courier New"/>
        </w:rPr>
        <w:t>(RoundWidth, RoundHeight:</w:t>
      </w:r>
      <w:r w:rsidR="008C79D1" w:rsidRPr="008C79D1">
        <w:rPr>
          <w:rStyle w:val="code"/>
          <w:rFonts w:cs="Courier New"/>
        </w:rPr>
        <w:t xml:space="preserve"> </w:t>
      </w:r>
      <w:r w:rsidRPr="008C79D1">
        <w:rPr>
          <w:rStyle w:val="code"/>
          <w:rFonts w:cs="Courier New"/>
        </w:rPr>
        <w:t>integer);</w:t>
      </w:r>
    </w:p>
    <w:p w:rsidR="005E5B35" w:rsidRDefault="005E5B35" w:rsidP="00650A64">
      <w:pPr>
        <w:pStyle w:val="Caption"/>
      </w:pPr>
      <w:r>
        <w:t>Description</w:t>
      </w:r>
    </w:p>
    <w:p w:rsidR="005E5B35" w:rsidRDefault="005E5B35" w:rsidP="00F5066D">
      <w:pPr>
        <w:pStyle w:val="BodyTextFirstIndent"/>
      </w:pPr>
      <w:r>
        <w:t>Makes corners rounded.</w:t>
      </w:r>
      <w:r w:rsidR="001A791E">
        <w:t xml:space="preserve">  </w:t>
      </w:r>
      <w:r>
        <w:rPr>
          <w:rStyle w:val="code"/>
        </w:rPr>
        <w:t>RoundWidth</w:t>
      </w:r>
      <w:r>
        <w:t xml:space="preserve"> and </w:t>
      </w:r>
      <w:r>
        <w:rPr>
          <w:rStyle w:val="code"/>
        </w:rPr>
        <w:t>RoundHeight</w:t>
      </w:r>
      <w:r>
        <w:t xml:space="preserve"> specify the round size.</w:t>
      </w:r>
    </w:p>
    <w:p w:rsidR="00CE4E26" w:rsidRDefault="00CE4E26">
      <w:pPr>
        <w:keepNext w:val="0"/>
        <w:keepLines w:val="0"/>
        <w:spacing w:before="0" w:after="200" w:line="276" w:lineRule="auto"/>
        <w:outlineLvl w:val="9"/>
      </w:pPr>
    </w:p>
    <w:p w:rsidR="00E13A6C" w:rsidRDefault="00E13A6C" w:rsidP="00E13A6C">
      <w:pPr>
        <w:pStyle w:val="BodyTextIndent"/>
      </w:pPr>
    </w:p>
    <w:p w:rsidR="00E13A6C" w:rsidRDefault="00E13A6C" w:rsidP="00E13A6C">
      <w:pPr>
        <w:pStyle w:val="BodyTextIndent"/>
      </w:pPr>
    </w:p>
    <w:p w:rsidR="00E13A6C" w:rsidRDefault="003921BC" w:rsidP="00E13A6C">
      <w:pPr>
        <w:pStyle w:val="Links"/>
        <w:rPr>
          <w:rFonts w:asciiTheme="majorHAnsi" w:hAnsiTheme="majorHAnsi"/>
          <w:color w:val="1F497D" w:themeColor="text2"/>
          <w:spacing w:val="14"/>
          <w:sz w:val="24"/>
        </w:rPr>
      </w:pPr>
      <w:hyperlink w:anchor="TImageEnProc" w:history="1">
        <w:r w:rsidR="00E13A6C" w:rsidRPr="00C91375">
          <w:rPr>
            <w:rStyle w:val="Hyperlink"/>
          </w:rPr>
          <w:t xml:space="preserve">ImageEnProc </w:t>
        </w:r>
      </w:hyperlink>
    </w:p>
    <w:p w:rsidR="00CE4E26" w:rsidRDefault="00CE4E26">
      <w:pPr>
        <w:keepNext w:val="0"/>
        <w:keepLines w:val="0"/>
        <w:spacing w:before="0" w:after="200" w:line="276" w:lineRule="auto"/>
        <w:outlineLvl w:val="9"/>
      </w:pPr>
    </w:p>
    <w:p w:rsidR="008C79D1" w:rsidRPr="00D7697E" w:rsidRDefault="008C79D1" w:rsidP="00650A64">
      <w:pPr>
        <w:pStyle w:val="Caption"/>
        <w:rPr>
          <w:rStyle w:val="code"/>
          <w:i/>
          <w:iCs w:val="0"/>
          <w:color w:val="4F81BD" w:themeColor="accent1"/>
        </w:rPr>
      </w:pPr>
      <w:r w:rsidRPr="00D7697E">
        <w:lastRenderedPageBreak/>
        <w:t>Declaration</w:t>
      </w:r>
    </w:p>
    <w:p w:rsidR="005E5B35" w:rsidRDefault="005E5B35" w:rsidP="00551829">
      <w:pPr>
        <w:pStyle w:val="NoSpacing"/>
      </w:pPr>
      <w:r w:rsidRPr="008C79D1">
        <w:rPr>
          <w:rStyle w:val="code"/>
          <w:b/>
        </w:rPr>
        <w:t>procedure</w:t>
      </w:r>
      <w:r>
        <w:rPr>
          <w:rStyle w:val="code"/>
        </w:rPr>
        <w:t xml:space="preserve"> </w:t>
      </w:r>
      <w:bookmarkStart w:id="2112" w:name="TImageEnProcShiftChannel"/>
      <w:r>
        <w:rPr>
          <w:rStyle w:val="code"/>
        </w:rPr>
        <w:t>ShiftChannel</w:t>
      </w:r>
      <w:bookmarkEnd w:id="2112"/>
      <w:r>
        <w:rPr>
          <w:rStyle w:val="code"/>
        </w:rPr>
        <w:t>(offsetX, offsetY:</w:t>
      </w:r>
      <w:r w:rsidR="008C79D1">
        <w:rPr>
          <w:rStyle w:val="code"/>
        </w:rPr>
        <w:t xml:space="preserve"> </w:t>
      </w:r>
      <w:r>
        <w:rPr>
          <w:rStyle w:val="code"/>
        </w:rPr>
        <w:t>integer; channel:</w:t>
      </w:r>
      <w:r w:rsidR="008C79D1">
        <w:rPr>
          <w:rStyle w:val="code"/>
        </w:rPr>
        <w:t xml:space="preserve"> </w:t>
      </w:r>
      <w:r>
        <w:rPr>
          <w:rStyle w:val="code"/>
        </w:rPr>
        <w:t>integer; fillValue:</w:t>
      </w:r>
      <w:r w:rsidR="008C79D1">
        <w:rPr>
          <w:rStyle w:val="code"/>
        </w:rPr>
        <w:t xml:space="preserve"> </w:t>
      </w:r>
      <w:r>
        <w:rPr>
          <w:rStyle w:val="code"/>
        </w:rPr>
        <w:t>integer);</w:t>
      </w:r>
    </w:p>
    <w:p w:rsidR="005E5B35" w:rsidRDefault="005E5B35" w:rsidP="002C5D3A">
      <w:pPr>
        <w:pStyle w:val="Caption"/>
      </w:pPr>
      <w:bookmarkStart w:id="2113" w:name="_Toc323285071"/>
      <w:bookmarkStart w:id="2114" w:name="_Toc323285922"/>
      <w:bookmarkStart w:id="2115" w:name="_Toc323286694"/>
      <w:r>
        <w:t>Description</w:t>
      </w:r>
      <w:bookmarkEnd w:id="2113"/>
      <w:bookmarkEnd w:id="2114"/>
      <w:bookmarkEnd w:id="2115"/>
    </w:p>
    <w:p w:rsidR="005E5B35" w:rsidRDefault="005E5B35" w:rsidP="008C7F36">
      <w:pPr>
        <w:pStyle w:val="BodyTextFirstIndent"/>
      </w:pPr>
      <w:r>
        <w:t>ShiftChannel moves the specified channel by an offset filling blank position with a color.</w:t>
      </w:r>
      <w:r w:rsidR="00650A64">
        <w:br/>
      </w:r>
    </w:p>
    <w:tbl>
      <w:tblPr>
        <w:tblStyle w:val="TableGrid"/>
        <w:tblW w:w="0" w:type="auto"/>
        <w:tblInd w:w="43" w:type="dxa"/>
        <w:tblLook w:val="04A0" w:firstRow="1" w:lastRow="0" w:firstColumn="1" w:lastColumn="0" w:noHBand="0" w:noVBand="1"/>
      </w:tblPr>
      <w:tblGrid>
        <w:gridCol w:w="1455"/>
        <w:gridCol w:w="5098"/>
      </w:tblGrid>
      <w:tr w:rsidR="000A5CAF" w:rsidRPr="000A5CAF" w:rsidTr="000A5CAF">
        <w:trPr>
          <w:cnfStyle w:val="100000000000" w:firstRow="1" w:lastRow="0" w:firstColumn="0" w:lastColumn="0" w:oddVBand="0" w:evenVBand="0" w:oddHBand="0" w:evenHBand="0" w:firstRowFirstColumn="0" w:firstRowLastColumn="0" w:lastRowFirstColumn="0" w:lastRowLastColumn="0"/>
        </w:trPr>
        <w:tc>
          <w:tcPr>
            <w:tcW w:w="1455" w:type="dxa"/>
            <w:shd w:val="clear" w:color="auto" w:fill="4F81BD" w:themeFill="accent1"/>
            <w:hideMark/>
          </w:tcPr>
          <w:p w:rsidR="005E5B35" w:rsidRPr="000A5CAF" w:rsidRDefault="005E5B35" w:rsidP="00551829">
            <w:pPr>
              <w:rPr>
                <w:b/>
                <w:color w:val="FFFFFF" w:themeColor="background1"/>
                <w:sz w:val="24"/>
                <w:szCs w:val="24"/>
              </w:rPr>
            </w:pPr>
            <w:r w:rsidRPr="000A5CAF">
              <w:rPr>
                <w:b/>
                <w:color w:val="FFFFFF" w:themeColor="background1"/>
              </w:rPr>
              <w:t>Parameter</w:t>
            </w:r>
          </w:p>
        </w:tc>
        <w:tc>
          <w:tcPr>
            <w:tcW w:w="5098" w:type="dxa"/>
            <w:shd w:val="clear" w:color="auto" w:fill="4F81BD" w:themeFill="accent1"/>
            <w:hideMark/>
          </w:tcPr>
          <w:p w:rsidR="005E5B35" w:rsidRPr="000A5CAF" w:rsidRDefault="005E5B35" w:rsidP="00551829">
            <w:pPr>
              <w:rPr>
                <w:b/>
                <w:color w:val="FFFFFF" w:themeColor="background1"/>
                <w:sz w:val="24"/>
                <w:szCs w:val="24"/>
              </w:rPr>
            </w:pPr>
            <w:r w:rsidRPr="000A5CAF">
              <w:rPr>
                <w:b/>
                <w:color w:val="FFFFFF" w:themeColor="background1"/>
              </w:rPr>
              <w:t>Description</w:t>
            </w:r>
          </w:p>
        </w:tc>
      </w:tr>
      <w:tr w:rsidR="005E5B35" w:rsidTr="000A5CAF">
        <w:tc>
          <w:tcPr>
            <w:tcW w:w="1455" w:type="dxa"/>
            <w:hideMark/>
          </w:tcPr>
          <w:p w:rsidR="005E5B35" w:rsidRDefault="005E5B35" w:rsidP="00551829">
            <w:pPr>
              <w:rPr>
                <w:sz w:val="24"/>
                <w:szCs w:val="24"/>
              </w:rPr>
            </w:pPr>
            <w:r>
              <w:rPr>
                <w:rStyle w:val="code"/>
              </w:rPr>
              <w:t>offsetX</w:t>
            </w:r>
          </w:p>
        </w:tc>
        <w:tc>
          <w:tcPr>
            <w:tcW w:w="5098" w:type="dxa"/>
            <w:hideMark/>
          </w:tcPr>
          <w:p w:rsidR="005E5B35" w:rsidRDefault="005E5B35" w:rsidP="00551829">
            <w:pPr>
              <w:rPr>
                <w:sz w:val="24"/>
                <w:szCs w:val="24"/>
              </w:rPr>
            </w:pPr>
            <w:r>
              <w:t>Specifies the horizontal offset in pixels. This can have negative values.</w:t>
            </w:r>
          </w:p>
        </w:tc>
      </w:tr>
      <w:tr w:rsidR="005E5B35" w:rsidTr="000A5CAF">
        <w:tc>
          <w:tcPr>
            <w:tcW w:w="1455" w:type="dxa"/>
            <w:hideMark/>
          </w:tcPr>
          <w:p w:rsidR="005E5B35" w:rsidRDefault="005E5B35" w:rsidP="00551829">
            <w:pPr>
              <w:rPr>
                <w:sz w:val="24"/>
                <w:szCs w:val="24"/>
              </w:rPr>
            </w:pPr>
            <w:r>
              <w:rPr>
                <w:rStyle w:val="code"/>
              </w:rPr>
              <w:t>offsetY</w:t>
            </w:r>
          </w:p>
        </w:tc>
        <w:tc>
          <w:tcPr>
            <w:tcW w:w="5098" w:type="dxa"/>
            <w:hideMark/>
          </w:tcPr>
          <w:p w:rsidR="005E5B35" w:rsidRDefault="005E5B35" w:rsidP="00551829">
            <w:pPr>
              <w:rPr>
                <w:sz w:val="24"/>
                <w:szCs w:val="24"/>
              </w:rPr>
            </w:pPr>
            <w:r>
              <w:t>Specifies the vertical offset in pixels. This can have negative values.</w:t>
            </w:r>
          </w:p>
        </w:tc>
      </w:tr>
      <w:tr w:rsidR="005E5B35" w:rsidTr="000A5CAF">
        <w:tc>
          <w:tcPr>
            <w:tcW w:w="1455" w:type="dxa"/>
            <w:hideMark/>
          </w:tcPr>
          <w:p w:rsidR="005E5B35" w:rsidRDefault="005E5B35" w:rsidP="00551829">
            <w:pPr>
              <w:rPr>
                <w:sz w:val="24"/>
                <w:szCs w:val="24"/>
              </w:rPr>
            </w:pPr>
            <w:r>
              <w:rPr>
                <w:rStyle w:val="code"/>
              </w:rPr>
              <w:t>channel</w:t>
            </w:r>
          </w:p>
        </w:tc>
        <w:tc>
          <w:tcPr>
            <w:tcW w:w="5098" w:type="dxa"/>
            <w:hideMark/>
          </w:tcPr>
          <w:p w:rsidR="005E5B35" w:rsidRDefault="005E5B35" w:rsidP="00551829">
            <w:pPr>
              <w:rPr>
                <w:sz w:val="24"/>
                <w:szCs w:val="24"/>
              </w:rPr>
            </w:pPr>
            <w:r>
              <w:t>The channel to shift. 0=Blue, 1=Green and 2=Red.</w:t>
            </w:r>
          </w:p>
        </w:tc>
      </w:tr>
      <w:tr w:rsidR="005E5B35" w:rsidTr="000A5CAF">
        <w:tc>
          <w:tcPr>
            <w:tcW w:w="1455" w:type="dxa"/>
            <w:hideMark/>
          </w:tcPr>
          <w:p w:rsidR="005E5B35" w:rsidRDefault="005E5B35" w:rsidP="00551829">
            <w:pPr>
              <w:rPr>
                <w:sz w:val="24"/>
                <w:szCs w:val="24"/>
              </w:rPr>
            </w:pPr>
            <w:r>
              <w:rPr>
                <w:rStyle w:val="code"/>
              </w:rPr>
              <w:t>fillValue</w:t>
            </w:r>
          </w:p>
        </w:tc>
        <w:tc>
          <w:tcPr>
            <w:tcW w:w="5098" w:type="dxa"/>
            <w:hideMark/>
          </w:tcPr>
          <w:p w:rsidR="005E5B35" w:rsidRDefault="005E5B35" w:rsidP="00551829">
            <w:pPr>
              <w:rPr>
                <w:sz w:val="24"/>
                <w:szCs w:val="24"/>
              </w:rPr>
            </w:pPr>
            <w:r>
              <w:t>The filling color (this is the channel intensity, because ShiftChannel works on a channel at the time).</w:t>
            </w:r>
          </w:p>
        </w:tc>
      </w:tr>
    </w:tbl>
    <w:p w:rsidR="005E5B35" w:rsidRDefault="005E5B35" w:rsidP="00551829">
      <w:pPr>
        <w:rPr>
          <w:rStyle w:val="code"/>
          <w:b/>
        </w:rPr>
      </w:pPr>
    </w:p>
    <w:p w:rsidR="00CE4E26" w:rsidRDefault="00CE4E26">
      <w:pPr>
        <w:keepNext w:val="0"/>
        <w:keepLines w:val="0"/>
        <w:spacing w:before="0" w:after="200" w:line="276" w:lineRule="auto"/>
        <w:outlineLvl w:val="9"/>
      </w:pPr>
    </w:p>
    <w:p w:rsidR="00CE4E26" w:rsidRDefault="00CE4E26">
      <w:pPr>
        <w:keepNext w:val="0"/>
        <w:keepLines w:val="0"/>
        <w:spacing w:before="0" w:after="200" w:line="276" w:lineRule="auto"/>
        <w:outlineLvl w:val="9"/>
      </w:pPr>
    </w:p>
    <w:p w:rsidR="00CE4E26" w:rsidRDefault="00CE4E26">
      <w:pPr>
        <w:keepNext w:val="0"/>
        <w:keepLines w:val="0"/>
        <w:spacing w:before="0" w:after="200" w:line="276" w:lineRule="auto"/>
        <w:outlineLvl w:val="9"/>
      </w:pPr>
    </w:p>
    <w:p w:rsidR="00CE4E26" w:rsidRDefault="00CE4E26">
      <w:pPr>
        <w:keepNext w:val="0"/>
        <w:keepLines w:val="0"/>
        <w:spacing w:before="0" w:after="200" w:line="276" w:lineRule="auto"/>
        <w:outlineLvl w:val="9"/>
      </w:pPr>
    </w:p>
    <w:p w:rsidR="00E13A6C" w:rsidRDefault="00E13A6C" w:rsidP="00E13A6C">
      <w:pPr>
        <w:pStyle w:val="BodyTextIndent"/>
      </w:pPr>
    </w:p>
    <w:p w:rsidR="00E13A6C" w:rsidRDefault="003921BC" w:rsidP="00E13A6C">
      <w:pPr>
        <w:pStyle w:val="Links"/>
        <w:rPr>
          <w:rFonts w:asciiTheme="majorHAnsi" w:hAnsiTheme="majorHAnsi"/>
          <w:color w:val="1F497D" w:themeColor="text2"/>
          <w:spacing w:val="14"/>
          <w:sz w:val="24"/>
        </w:rPr>
      </w:pPr>
      <w:hyperlink w:anchor="TImageEnProc" w:history="1">
        <w:r w:rsidR="00E13A6C" w:rsidRPr="00C91375">
          <w:rPr>
            <w:rStyle w:val="Hyperlink"/>
          </w:rPr>
          <w:t xml:space="preserve">ImageEnProc </w:t>
        </w:r>
      </w:hyperlink>
    </w:p>
    <w:p w:rsidR="00CE4E26" w:rsidRDefault="00CE4E26">
      <w:pPr>
        <w:keepNext w:val="0"/>
        <w:keepLines w:val="0"/>
        <w:spacing w:before="0" w:after="200" w:line="276" w:lineRule="auto"/>
        <w:outlineLvl w:val="9"/>
      </w:pPr>
    </w:p>
    <w:p w:rsidR="008C79D1" w:rsidRPr="00D7697E" w:rsidRDefault="008C79D1" w:rsidP="00650A64">
      <w:pPr>
        <w:pStyle w:val="Caption"/>
        <w:rPr>
          <w:rStyle w:val="code"/>
          <w:i/>
          <w:iCs w:val="0"/>
          <w:color w:val="4F81BD" w:themeColor="accent1"/>
        </w:rPr>
      </w:pPr>
      <w:r w:rsidRPr="00D7697E">
        <w:lastRenderedPageBreak/>
        <w:t>Declaration</w:t>
      </w:r>
    </w:p>
    <w:p w:rsidR="005E5B35" w:rsidRDefault="005E5B35" w:rsidP="00551829">
      <w:pPr>
        <w:pStyle w:val="NoSpacing"/>
      </w:pPr>
      <w:r w:rsidRPr="008C79D1">
        <w:rPr>
          <w:rStyle w:val="code"/>
          <w:b/>
        </w:rPr>
        <w:t>function</w:t>
      </w:r>
      <w:r>
        <w:rPr>
          <w:rStyle w:val="code"/>
        </w:rPr>
        <w:t xml:space="preserve"> </w:t>
      </w:r>
      <w:bookmarkStart w:id="2116" w:name="TImageEnProcSkewDetectionFine"/>
      <w:r>
        <w:rPr>
          <w:rStyle w:val="code"/>
        </w:rPr>
        <w:t>SkewDetectionFine</w:t>
      </w:r>
      <w:bookmarkEnd w:id="2116"/>
      <w:r>
        <w:rPr>
          <w:rStyle w:val="code"/>
        </w:rPr>
        <w:t>(StartingAngle:</w:t>
      </w:r>
      <w:r w:rsidR="008C79D1">
        <w:rPr>
          <w:rStyle w:val="code"/>
        </w:rPr>
        <w:t xml:space="preserve"> </w:t>
      </w:r>
      <w:r>
        <w:rPr>
          <w:rStyle w:val="code"/>
        </w:rPr>
        <w:t>double; resolution:</w:t>
      </w:r>
      <w:r w:rsidR="008C79D1">
        <w:rPr>
          <w:rStyle w:val="code"/>
        </w:rPr>
        <w:t xml:space="preserve"> </w:t>
      </w:r>
      <w:r>
        <w:rPr>
          <w:rStyle w:val="code"/>
        </w:rPr>
        <w:t>double; range:</w:t>
      </w:r>
      <w:r w:rsidR="008C79D1">
        <w:rPr>
          <w:rStyle w:val="code"/>
        </w:rPr>
        <w:t xml:space="preserve"> </w:t>
      </w:r>
      <w:r>
        <w:rPr>
          <w:rStyle w:val="code"/>
        </w:rPr>
        <w:t>integer; maxQuality:</w:t>
      </w:r>
      <w:r w:rsidR="008C79D1">
        <w:rPr>
          <w:rStyle w:val="code"/>
        </w:rPr>
        <w:t xml:space="preserve"> </w:t>
      </w:r>
      <w:r w:rsidR="00657E06">
        <w:rPr>
          <w:rStyle w:val="code"/>
        </w:rPr>
        <w:t>Boolean</w:t>
      </w:r>
      <w:r>
        <w:rPr>
          <w:rStyle w:val="code"/>
        </w:rPr>
        <w:t>):double;</w:t>
      </w:r>
    </w:p>
    <w:p w:rsidR="005E5B35" w:rsidRDefault="005E5B35" w:rsidP="00650A64">
      <w:pPr>
        <w:pStyle w:val="Caption"/>
      </w:pPr>
      <w:r>
        <w:t>Description</w:t>
      </w:r>
    </w:p>
    <w:p w:rsidR="00FA2B77" w:rsidRDefault="005E5B35" w:rsidP="006B3349">
      <w:pPr>
        <w:pStyle w:val="BodyTextFirstIndent"/>
      </w:pPr>
      <w:r>
        <w:t>SkewDetectionFine estimates the orientation angle (in degrees) of the lines of text.  Apply this method only to images that contains printed text. SkewDetectionFine doesn</w:t>
      </w:r>
      <w:r w:rsidR="0035784B">
        <w:t>’</w:t>
      </w:r>
      <w:r>
        <w:t xml:space="preserve">t use a Hough transform (like </w:t>
      </w:r>
      <w:hyperlink r:id="rId1460" w:history="1">
        <w:r>
          <w:rPr>
            <w:rStyle w:val="Hyperlink"/>
          </w:rPr>
          <w:t>SkewDetection</w:t>
        </w:r>
      </w:hyperlink>
      <w:r>
        <w:t>), but progressive rotations to find the best orientation.</w:t>
      </w:r>
    </w:p>
    <w:p w:rsidR="005E5B35" w:rsidRDefault="005E5B35" w:rsidP="00743A61">
      <w:pPr>
        <w:pStyle w:val="BodyText"/>
      </w:pPr>
      <w:r>
        <w:rPr>
          <w:rStyle w:val="code"/>
        </w:rPr>
        <w:t>StartingAngle</w:t>
      </w:r>
      <w:r>
        <w:t xml:space="preserve"> specifies the starting angle, if you know it (0 otherwise).  </w:t>
      </w:r>
      <w:r>
        <w:rPr>
          <w:rStyle w:val="code"/>
        </w:rPr>
        <w:t>Resolution</w:t>
      </w:r>
      <w:r>
        <w:t xml:space="preserve"> is the angle increment (0.1 is good).</w:t>
      </w:r>
      <w:r>
        <w:br/>
      </w:r>
      <w:r>
        <w:rPr>
          <w:rStyle w:val="code"/>
        </w:rPr>
        <w:t>Range</w:t>
      </w:r>
      <w:r>
        <w:t xml:space="preserve"> specifies the angle range (example 10, try from -5 to +5).  </w:t>
      </w:r>
      <w:r>
        <w:rPr>
          <w:rStyle w:val="code"/>
        </w:rPr>
        <w:t>MaxQuality</w:t>
      </w:r>
      <w:r>
        <w:t xml:space="preserve"> : if </w:t>
      </w:r>
      <w:r>
        <w:rPr>
          <w:rStyle w:val="code"/>
        </w:rPr>
        <w:t>False</w:t>
      </w:r>
      <w:r>
        <w:t>, creates a thumbnail of the image and works on it.</w:t>
      </w:r>
    </w:p>
    <w:p w:rsidR="005E5B35" w:rsidRDefault="005E5B35" w:rsidP="00551829"/>
    <w:p w:rsidR="00CE4E26" w:rsidRDefault="00CE4E26">
      <w:pPr>
        <w:keepNext w:val="0"/>
        <w:keepLines w:val="0"/>
        <w:spacing w:before="0" w:after="200" w:line="276" w:lineRule="auto"/>
        <w:outlineLvl w:val="9"/>
      </w:pPr>
    </w:p>
    <w:p w:rsidR="00CE4E26" w:rsidRDefault="00CE4E26">
      <w:pPr>
        <w:keepNext w:val="0"/>
        <w:keepLines w:val="0"/>
        <w:spacing w:before="0" w:after="200" w:line="276" w:lineRule="auto"/>
        <w:outlineLvl w:val="9"/>
      </w:pPr>
    </w:p>
    <w:p w:rsidR="00CE4E26" w:rsidRDefault="00CE4E26">
      <w:pPr>
        <w:keepNext w:val="0"/>
        <w:keepLines w:val="0"/>
        <w:spacing w:before="0" w:after="200" w:line="276" w:lineRule="auto"/>
        <w:outlineLvl w:val="9"/>
      </w:pPr>
    </w:p>
    <w:p w:rsidR="00CE4E26" w:rsidRDefault="00CE4E26">
      <w:pPr>
        <w:keepNext w:val="0"/>
        <w:keepLines w:val="0"/>
        <w:spacing w:before="0" w:after="200" w:line="276" w:lineRule="auto"/>
        <w:outlineLvl w:val="9"/>
      </w:pPr>
    </w:p>
    <w:p w:rsidR="00CE4E26" w:rsidRDefault="00CE4E26">
      <w:pPr>
        <w:keepNext w:val="0"/>
        <w:keepLines w:val="0"/>
        <w:spacing w:before="0" w:after="200" w:line="276" w:lineRule="auto"/>
        <w:outlineLvl w:val="9"/>
      </w:pPr>
    </w:p>
    <w:p w:rsidR="00CE4E26" w:rsidRDefault="00CE4E26">
      <w:pPr>
        <w:keepNext w:val="0"/>
        <w:keepLines w:val="0"/>
        <w:spacing w:before="0" w:after="200" w:line="276" w:lineRule="auto"/>
        <w:outlineLvl w:val="9"/>
      </w:pPr>
    </w:p>
    <w:p w:rsidR="00CE4E26" w:rsidRDefault="00CE4E26">
      <w:pPr>
        <w:keepNext w:val="0"/>
        <w:keepLines w:val="0"/>
        <w:spacing w:before="0" w:after="200" w:line="276" w:lineRule="auto"/>
        <w:outlineLvl w:val="9"/>
      </w:pPr>
    </w:p>
    <w:p w:rsidR="00E13A6C" w:rsidRDefault="00E13A6C" w:rsidP="00E13A6C">
      <w:pPr>
        <w:pStyle w:val="BodyTextIndent"/>
      </w:pPr>
    </w:p>
    <w:p w:rsidR="00E13A6C" w:rsidRDefault="003921BC" w:rsidP="00E13A6C">
      <w:pPr>
        <w:pStyle w:val="Links"/>
        <w:rPr>
          <w:rFonts w:asciiTheme="majorHAnsi" w:hAnsiTheme="majorHAnsi"/>
          <w:color w:val="1F497D" w:themeColor="text2"/>
          <w:spacing w:val="14"/>
          <w:sz w:val="24"/>
        </w:rPr>
      </w:pPr>
      <w:hyperlink w:anchor="TImageEnProc" w:history="1">
        <w:r w:rsidR="00E13A6C" w:rsidRPr="00C91375">
          <w:rPr>
            <w:rStyle w:val="Hyperlink"/>
          </w:rPr>
          <w:t xml:space="preserve">ImageEnProc </w:t>
        </w:r>
      </w:hyperlink>
    </w:p>
    <w:p w:rsidR="00CE4E26" w:rsidRDefault="00CE4E26">
      <w:pPr>
        <w:keepNext w:val="0"/>
        <w:keepLines w:val="0"/>
        <w:spacing w:before="0" w:after="200" w:line="276" w:lineRule="auto"/>
        <w:outlineLvl w:val="9"/>
      </w:pPr>
    </w:p>
    <w:p w:rsidR="008C79D1" w:rsidRPr="00D7697E" w:rsidRDefault="008C79D1" w:rsidP="00650A64">
      <w:pPr>
        <w:pStyle w:val="Caption"/>
        <w:rPr>
          <w:rStyle w:val="code"/>
          <w:i/>
          <w:iCs w:val="0"/>
          <w:color w:val="4F81BD" w:themeColor="accent1"/>
        </w:rPr>
      </w:pPr>
      <w:r w:rsidRPr="00D7697E">
        <w:lastRenderedPageBreak/>
        <w:t>Declaration</w:t>
      </w:r>
    </w:p>
    <w:p w:rsidR="005E5B35" w:rsidRDefault="005E5B35" w:rsidP="00551829">
      <w:pPr>
        <w:pStyle w:val="NoSpacing"/>
      </w:pPr>
      <w:r w:rsidRPr="008C79D1">
        <w:rPr>
          <w:rStyle w:val="code"/>
          <w:b/>
        </w:rPr>
        <w:t>function</w:t>
      </w:r>
      <w:r>
        <w:rPr>
          <w:rStyle w:val="code"/>
        </w:rPr>
        <w:t xml:space="preserve"> </w:t>
      </w:r>
      <w:bookmarkStart w:id="2117" w:name="TImageEnProcSkewDetection"/>
      <w:r>
        <w:rPr>
          <w:rStyle w:val="code"/>
        </w:rPr>
        <w:t>SkewDetection</w:t>
      </w:r>
      <w:bookmarkEnd w:id="2117"/>
      <w:r>
        <w:rPr>
          <w:rStyle w:val="code"/>
        </w:rPr>
        <w:t>(ResampleWidth:</w:t>
      </w:r>
      <w:r w:rsidR="008C79D1">
        <w:rPr>
          <w:rStyle w:val="code"/>
        </w:rPr>
        <w:t xml:space="preserve"> </w:t>
      </w:r>
      <w:r>
        <w:rPr>
          <w:rStyle w:val="code"/>
        </w:rPr>
        <w:t>integer; AngleRange:</w:t>
      </w:r>
      <w:r w:rsidR="008C79D1">
        <w:rPr>
          <w:rStyle w:val="code"/>
        </w:rPr>
        <w:t xml:space="preserve"> </w:t>
      </w:r>
      <w:r>
        <w:rPr>
          <w:rStyle w:val="code"/>
        </w:rPr>
        <w:t>integer; Precision:</w:t>
      </w:r>
      <w:r w:rsidR="008C79D1">
        <w:rPr>
          <w:rStyle w:val="code"/>
        </w:rPr>
        <w:t xml:space="preserve"> </w:t>
      </w:r>
      <w:r>
        <w:rPr>
          <w:rStyle w:val="code"/>
        </w:rPr>
        <w:t>double; EdgeDetect:</w:t>
      </w:r>
      <w:r w:rsidR="008C79D1">
        <w:rPr>
          <w:rStyle w:val="code"/>
        </w:rPr>
        <w:t xml:space="preserve"> </w:t>
      </w:r>
      <w:r w:rsidR="00657E06">
        <w:rPr>
          <w:rStyle w:val="code"/>
        </w:rPr>
        <w:t>Boolean</w:t>
      </w:r>
      <w:r>
        <w:rPr>
          <w:rStyle w:val="code"/>
        </w:rPr>
        <w:t>):double;</w:t>
      </w:r>
    </w:p>
    <w:p w:rsidR="005E5B35" w:rsidRDefault="005E5B35" w:rsidP="00650A64">
      <w:pPr>
        <w:pStyle w:val="Caption"/>
      </w:pPr>
      <w:r>
        <w:t>Description</w:t>
      </w:r>
    </w:p>
    <w:p w:rsidR="008C79D1" w:rsidRDefault="005E5B35" w:rsidP="00743A61">
      <w:pPr>
        <w:pStyle w:val="BodyText"/>
      </w:pPr>
      <w:r>
        <w:t>SkewDetection estimates the orientation angle (in degrees) of the lines of text. Apply this method only to images that contains printed text.  If there is a selected area, SkewDetection works only on this one.</w:t>
      </w:r>
      <w:r w:rsidR="001A791E">
        <w:t xml:space="preserve">  </w:t>
      </w:r>
      <w:r>
        <w:t>SkewDetection can be very slow on large images, so applications can resample analyzed image using ResampleWidth parameter to enhance performance. No resampling is performed when ResampleWidth is zero.</w:t>
      </w:r>
      <w:r>
        <w:br/>
        <w:t>AngleRange specifies the working range in degrees. Low values enhance performance and accuracy. For example specifying 30 SkewDetection will scan the image searching for pixels inside a range of -15 to 15 degrees. AngleRange can be from 1 to 180.  Precision specifies the angle precision in degrees. It must be &gt;0 and &lt;=1 with only one decimal digit. Typical value is 0.1.</w:t>
      </w:r>
    </w:p>
    <w:p w:rsidR="00CE4E26" w:rsidRDefault="00496A97" w:rsidP="000138D2">
      <w:pPr>
        <w:pStyle w:val="BodyTextFirstIndent"/>
      </w:pPr>
      <w:r>
        <w:t>EdgeDetect specifies if to apply and edge detect algorithm before detect the orientation.</w:t>
      </w:r>
    </w:p>
    <w:p w:rsidR="00CE4E26" w:rsidRDefault="00CE4E26" w:rsidP="000138D2">
      <w:pPr>
        <w:pStyle w:val="BodyTextFirstIndent"/>
      </w:pPr>
    </w:p>
    <w:p w:rsidR="00CE4E26" w:rsidRDefault="00CE4E26" w:rsidP="000138D2">
      <w:pPr>
        <w:pStyle w:val="BodyTextFirstIndent"/>
      </w:pPr>
    </w:p>
    <w:p w:rsidR="00CE4E26" w:rsidRDefault="00CE4E26" w:rsidP="000138D2">
      <w:pPr>
        <w:pStyle w:val="BodyTextFirstIndent"/>
      </w:pPr>
    </w:p>
    <w:p w:rsidR="00CE4E26" w:rsidRDefault="00CE4E26" w:rsidP="000138D2">
      <w:pPr>
        <w:pStyle w:val="BodyTextFirstIndent"/>
      </w:pPr>
    </w:p>
    <w:p w:rsidR="00CE4E26" w:rsidRDefault="00CE4E26" w:rsidP="000138D2">
      <w:pPr>
        <w:pStyle w:val="BodyTextFirstIndent"/>
      </w:pPr>
    </w:p>
    <w:p w:rsidR="00CE4E26" w:rsidRDefault="003921BC" w:rsidP="00E13A6C">
      <w:pPr>
        <w:pStyle w:val="Links"/>
        <w:rPr>
          <w:color w:val="1F497D" w:themeColor="text2"/>
          <w:spacing w:val="14"/>
          <w:sz w:val="24"/>
        </w:rPr>
      </w:pPr>
      <w:hyperlink w:anchor="TImageEnProc" w:history="1">
        <w:r w:rsidR="00CE4E26" w:rsidRPr="00C91375">
          <w:rPr>
            <w:rStyle w:val="Hyperlink"/>
          </w:rPr>
          <w:t xml:space="preserve">ImageEnProc </w:t>
        </w:r>
      </w:hyperlink>
    </w:p>
    <w:p w:rsidR="005E5B35" w:rsidRDefault="005E5B35" w:rsidP="00496A97">
      <w:pPr>
        <w:pStyle w:val="Heading2"/>
        <w:pageBreakBefore/>
      </w:pPr>
      <w:bookmarkStart w:id="2118" w:name="_Toc330973030"/>
      <w:r w:rsidRPr="005E5B35">
        <w:lastRenderedPageBreak/>
        <w:t>Automatic Image Enhancement</w:t>
      </w:r>
      <w:bookmarkEnd w:id="2118"/>
    </w:p>
    <w:p w:rsidR="008C79D1" w:rsidRPr="00D7697E" w:rsidRDefault="008C79D1" w:rsidP="00650A64">
      <w:pPr>
        <w:pStyle w:val="Caption"/>
        <w:rPr>
          <w:rStyle w:val="code"/>
          <w:i/>
          <w:iCs w:val="0"/>
          <w:color w:val="4F81BD" w:themeColor="accent1"/>
        </w:rPr>
      </w:pPr>
      <w:r w:rsidRPr="00D7697E">
        <w:t>Declaration</w:t>
      </w:r>
    </w:p>
    <w:p w:rsidR="005E5B35" w:rsidRDefault="005E5B35" w:rsidP="00551829">
      <w:pPr>
        <w:pStyle w:val="NoSpacing"/>
      </w:pPr>
      <w:r w:rsidRPr="008C79D1">
        <w:rPr>
          <w:rStyle w:val="code"/>
          <w:b/>
        </w:rPr>
        <w:t>procedure</w:t>
      </w:r>
      <w:r>
        <w:rPr>
          <w:rStyle w:val="code"/>
        </w:rPr>
        <w:t xml:space="preserve"> </w:t>
      </w:r>
      <w:bookmarkStart w:id="2119" w:name="TImageEnProcAdjustGainOffset"/>
      <w:r>
        <w:rPr>
          <w:rStyle w:val="code"/>
        </w:rPr>
        <w:t>AdjustGainOffset</w:t>
      </w:r>
      <w:bookmarkEnd w:id="2119"/>
      <w:r>
        <w:rPr>
          <w:rStyle w:val="code"/>
        </w:rPr>
        <w:t>;</w:t>
      </w:r>
    </w:p>
    <w:p w:rsidR="005E5B35" w:rsidRDefault="005E5B35" w:rsidP="00650A64">
      <w:pPr>
        <w:pStyle w:val="Caption"/>
      </w:pPr>
      <w:r>
        <w:t>Description</w:t>
      </w:r>
    </w:p>
    <w:p w:rsidR="005E5B35" w:rsidRPr="005E5B35" w:rsidRDefault="005E5B35" w:rsidP="008C7F36">
      <w:pPr>
        <w:pStyle w:val="BodyTextFirstIndent"/>
        <w:rPr>
          <w:b/>
        </w:rPr>
      </w:pPr>
      <w:r>
        <w:t>Adjust image luminosity calculating the min and max pixels values and stretching colors to the maximum allowed value.</w:t>
      </w:r>
    </w:p>
    <w:p w:rsidR="00CE4E26" w:rsidRDefault="00CE4E26">
      <w:pPr>
        <w:keepNext w:val="0"/>
        <w:keepLines w:val="0"/>
        <w:spacing w:before="0" w:after="200" w:line="276" w:lineRule="auto"/>
        <w:outlineLvl w:val="9"/>
      </w:pPr>
    </w:p>
    <w:p w:rsidR="00E13A6C" w:rsidRDefault="00E13A6C">
      <w:pPr>
        <w:keepNext w:val="0"/>
        <w:keepLines w:val="0"/>
        <w:spacing w:before="0" w:after="200" w:line="276" w:lineRule="auto"/>
        <w:outlineLvl w:val="9"/>
      </w:pPr>
    </w:p>
    <w:p w:rsidR="00E13A6C" w:rsidRDefault="00E13A6C">
      <w:pPr>
        <w:keepNext w:val="0"/>
        <w:keepLines w:val="0"/>
        <w:spacing w:before="0" w:after="200" w:line="276" w:lineRule="auto"/>
        <w:outlineLvl w:val="9"/>
      </w:pPr>
    </w:p>
    <w:p w:rsidR="00E13A6C" w:rsidRDefault="00E13A6C">
      <w:pPr>
        <w:keepNext w:val="0"/>
        <w:keepLines w:val="0"/>
        <w:spacing w:before="0" w:after="200" w:line="276" w:lineRule="auto"/>
        <w:outlineLvl w:val="9"/>
      </w:pPr>
    </w:p>
    <w:p w:rsidR="00E13A6C" w:rsidRDefault="00E13A6C">
      <w:pPr>
        <w:keepNext w:val="0"/>
        <w:keepLines w:val="0"/>
        <w:spacing w:before="0" w:after="200" w:line="276" w:lineRule="auto"/>
        <w:outlineLvl w:val="9"/>
      </w:pPr>
    </w:p>
    <w:p w:rsidR="00E13A6C" w:rsidRDefault="00E13A6C">
      <w:pPr>
        <w:keepNext w:val="0"/>
        <w:keepLines w:val="0"/>
        <w:spacing w:before="0" w:after="200" w:line="276" w:lineRule="auto"/>
        <w:outlineLvl w:val="9"/>
      </w:pPr>
    </w:p>
    <w:p w:rsidR="00E13A6C" w:rsidRDefault="00E13A6C">
      <w:pPr>
        <w:keepNext w:val="0"/>
        <w:keepLines w:val="0"/>
        <w:spacing w:before="0" w:after="200" w:line="276" w:lineRule="auto"/>
        <w:outlineLvl w:val="9"/>
      </w:pPr>
    </w:p>
    <w:p w:rsidR="00E13A6C" w:rsidRDefault="00E13A6C">
      <w:pPr>
        <w:keepNext w:val="0"/>
        <w:keepLines w:val="0"/>
        <w:spacing w:before="0" w:after="200" w:line="276" w:lineRule="auto"/>
        <w:outlineLvl w:val="9"/>
      </w:pPr>
    </w:p>
    <w:p w:rsidR="00E13A6C" w:rsidRDefault="00E13A6C">
      <w:pPr>
        <w:keepNext w:val="0"/>
        <w:keepLines w:val="0"/>
        <w:spacing w:before="0" w:after="200" w:line="276" w:lineRule="auto"/>
        <w:outlineLvl w:val="9"/>
      </w:pPr>
    </w:p>
    <w:p w:rsidR="00E13A6C" w:rsidRDefault="00E13A6C">
      <w:pPr>
        <w:keepNext w:val="0"/>
        <w:keepLines w:val="0"/>
        <w:spacing w:before="0" w:after="200" w:line="276" w:lineRule="auto"/>
        <w:outlineLvl w:val="9"/>
      </w:pPr>
    </w:p>
    <w:p w:rsidR="00E13A6C" w:rsidRDefault="00E13A6C">
      <w:pPr>
        <w:keepNext w:val="0"/>
        <w:keepLines w:val="0"/>
        <w:spacing w:before="0" w:after="200" w:line="276" w:lineRule="auto"/>
        <w:outlineLvl w:val="9"/>
      </w:pPr>
    </w:p>
    <w:p w:rsidR="00496A97" w:rsidRDefault="00496A97" w:rsidP="00E13A6C">
      <w:pPr>
        <w:pStyle w:val="Links"/>
      </w:pPr>
    </w:p>
    <w:p w:rsidR="00496A97" w:rsidRDefault="00496A97" w:rsidP="00E13A6C">
      <w:pPr>
        <w:pStyle w:val="Links"/>
      </w:pPr>
    </w:p>
    <w:p w:rsidR="00E13A6C" w:rsidRDefault="003921BC" w:rsidP="00E13A6C">
      <w:pPr>
        <w:pStyle w:val="Links"/>
        <w:rPr>
          <w:color w:val="1F497D" w:themeColor="text2"/>
          <w:spacing w:val="14"/>
          <w:sz w:val="24"/>
        </w:rPr>
      </w:pPr>
      <w:hyperlink w:anchor="TImageEnProc" w:history="1">
        <w:r w:rsidR="00E13A6C" w:rsidRPr="00C91375">
          <w:rPr>
            <w:rStyle w:val="Hyperlink"/>
          </w:rPr>
          <w:t xml:space="preserve">ImageEnProc </w:t>
        </w:r>
      </w:hyperlink>
    </w:p>
    <w:p w:rsidR="00E13A6C" w:rsidRDefault="00E13A6C">
      <w:pPr>
        <w:keepNext w:val="0"/>
        <w:keepLines w:val="0"/>
        <w:spacing w:before="0" w:after="200" w:line="276" w:lineRule="auto"/>
        <w:outlineLvl w:val="9"/>
      </w:pPr>
    </w:p>
    <w:p w:rsidR="00112DA1" w:rsidRPr="00D7697E" w:rsidRDefault="00112DA1" w:rsidP="00650A64">
      <w:pPr>
        <w:pStyle w:val="Caption"/>
        <w:rPr>
          <w:rStyle w:val="code"/>
          <w:i/>
          <w:iCs w:val="0"/>
          <w:color w:val="4F81BD" w:themeColor="accent1"/>
        </w:rPr>
      </w:pPr>
      <w:r w:rsidRPr="00D7697E">
        <w:lastRenderedPageBreak/>
        <w:t>Declaration</w:t>
      </w:r>
    </w:p>
    <w:p w:rsidR="00FC324F" w:rsidRDefault="00FC324F" w:rsidP="00551829">
      <w:pPr>
        <w:pStyle w:val="NoSpacing"/>
      </w:pPr>
      <w:r w:rsidRPr="008C79D1">
        <w:rPr>
          <w:rStyle w:val="code"/>
          <w:b/>
        </w:rPr>
        <w:t>procedure</w:t>
      </w:r>
      <w:r>
        <w:rPr>
          <w:rStyle w:val="code"/>
        </w:rPr>
        <w:t xml:space="preserve"> </w:t>
      </w:r>
      <w:bookmarkStart w:id="2120" w:name="TImageEnProcAutoImageEnhance1"/>
      <w:r>
        <w:rPr>
          <w:rStyle w:val="code"/>
        </w:rPr>
        <w:t>AutoImageEnhance1</w:t>
      </w:r>
      <w:bookmarkEnd w:id="2120"/>
      <w:r>
        <w:rPr>
          <w:rStyle w:val="code"/>
        </w:rPr>
        <w:t>(SubsampledSize:</w:t>
      </w:r>
      <w:r w:rsidR="008C79D1">
        <w:rPr>
          <w:rStyle w:val="code"/>
        </w:rPr>
        <w:t xml:space="preserve"> </w:t>
      </w:r>
      <w:r>
        <w:rPr>
          <w:rStyle w:val="code"/>
        </w:rPr>
        <w:t>integer; Slope:</w:t>
      </w:r>
      <w:r w:rsidR="008C79D1">
        <w:rPr>
          <w:rStyle w:val="code"/>
        </w:rPr>
        <w:t xml:space="preserve"> </w:t>
      </w:r>
      <w:r>
        <w:rPr>
          <w:rStyle w:val="code"/>
        </w:rPr>
        <w:t>integer; Cut:</w:t>
      </w:r>
      <w:r w:rsidR="008C79D1">
        <w:rPr>
          <w:rStyle w:val="code"/>
        </w:rPr>
        <w:t xml:space="preserve"> </w:t>
      </w:r>
      <w:r>
        <w:rPr>
          <w:rStyle w:val="code"/>
        </w:rPr>
        <w:t>integer; Neightbour:</w:t>
      </w:r>
      <w:r w:rsidR="008C79D1">
        <w:rPr>
          <w:rStyle w:val="code"/>
        </w:rPr>
        <w:t xml:space="preserve"> </w:t>
      </w:r>
      <w:r>
        <w:rPr>
          <w:rStyle w:val="code"/>
        </w:rPr>
        <w:t>integer);</w:t>
      </w:r>
    </w:p>
    <w:p w:rsidR="00FC324F" w:rsidRDefault="00FC324F" w:rsidP="00650A64">
      <w:pPr>
        <w:pStyle w:val="Caption"/>
      </w:pPr>
      <w:r>
        <w:t>Description</w:t>
      </w:r>
    </w:p>
    <w:p w:rsidR="000138D2" w:rsidRDefault="00FC324F" w:rsidP="000138D2">
      <w:pPr>
        <w:pStyle w:val="BodyTextFirstIndent"/>
      </w:pPr>
      <w:r>
        <w:t xml:space="preserve">This is the first of a group of functions already implemented or that will be implemented in </w:t>
      </w:r>
      <w:r w:rsidR="008C79D1">
        <w:t>future which helps</w:t>
      </w:r>
      <w:r>
        <w:t xml:space="preserve"> to perform an automatic image adjustment.  AutoImageEnhance1 performs complex operations on the image to simulate how humans see the world to make the image to have better c</w:t>
      </w:r>
      <w:r w:rsidR="000138D2">
        <w:t>ontrast and colors.</w:t>
      </w:r>
    </w:p>
    <w:p w:rsidR="000138D2" w:rsidRPr="00BA4D3F" w:rsidRDefault="008C79D1" w:rsidP="000138D2">
      <w:pPr>
        <w:pStyle w:val="Heading4"/>
        <w:rPr>
          <w:sz w:val="22"/>
        </w:rPr>
      </w:pPr>
      <w:r w:rsidRPr="00BA4D3F">
        <w:rPr>
          <w:sz w:val="22"/>
        </w:rPr>
        <w:t>Parameters</w:t>
      </w:r>
    </w:p>
    <w:p w:rsidR="000138D2" w:rsidRDefault="00FC324F" w:rsidP="000138D2">
      <w:pPr>
        <w:pStyle w:val="BodyTextFirstIndent"/>
      </w:pPr>
      <w:r>
        <w:t xml:space="preserve">SumsamplesSize: to make it fast operations are performed on a </w:t>
      </w:r>
      <w:r w:rsidR="008C79D1">
        <w:t>s</w:t>
      </w:r>
      <w:r>
        <w:t>ubsampled image. This parameter specifies the image width. (</w:t>
      </w:r>
      <w:r w:rsidR="008C79D1">
        <w:t>Default</w:t>
      </w:r>
      <w:r>
        <w:t xml:space="preserve"> </w:t>
      </w:r>
      <w:r w:rsidR="000138D2">
        <w:t xml:space="preserve"> is </w:t>
      </w:r>
      <w:r>
        <w:t>60)</w:t>
      </w:r>
      <w:r w:rsidR="000138D2">
        <w:t>.</w:t>
      </w:r>
      <w:r w:rsidR="001A791E">
        <w:t xml:space="preserve">  </w:t>
      </w:r>
    </w:p>
    <w:p w:rsidR="000138D2" w:rsidRDefault="00FC324F" w:rsidP="000138D2">
      <w:pPr>
        <w:pStyle w:val="BodyTextFirstIndent"/>
      </w:pPr>
      <w:r>
        <w:t>Slope:</w:t>
      </w:r>
      <w:r w:rsidR="000138D2">
        <w:t xml:space="preserve"> </w:t>
      </w:r>
      <w:r>
        <w:t xml:space="preserve"> slope specifies the core function slope and it is measured in degrees.  This value contributes to change contrast.  Allowed values 0..90°, default 20.</w:t>
      </w:r>
      <w:r w:rsidR="008C79D1">
        <w:t xml:space="preserve"> </w:t>
      </w:r>
      <w:r>
        <w:t>Cut: cut specifies the code function range.  This value contributes to change contrast. Allowed values are 0..100, default 25.</w:t>
      </w:r>
      <w:r w:rsidR="008C79D1">
        <w:t xml:space="preserve">  </w:t>
      </w:r>
      <w:r>
        <w:t>Neightbour: when the subsampled image is use</w:t>
      </w:r>
      <w:r w:rsidR="008C79D1">
        <w:t>d to change the full size image.</w:t>
      </w:r>
      <w:r>
        <w:t xml:space="preserve">  Neighbour specifies the window size of the conversion. High values slow down process but produce</w:t>
      </w:r>
      <w:r w:rsidR="000138D2">
        <w:t xml:space="preserve"> better results. Default is 2.</w:t>
      </w:r>
    </w:p>
    <w:p w:rsidR="00FC324F" w:rsidRDefault="00FC324F" w:rsidP="000138D2">
      <w:pPr>
        <w:pStyle w:val="BodyTextFirstIndent"/>
      </w:pPr>
      <w:r>
        <w:t>The default parameters were good for our set of test images.</w:t>
      </w:r>
    </w:p>
    <w:p w:rsidR="00E13A6C" w:rsidRDefault="00CE4E26" w:rsidP="00E13A6C">
      <w:pPr>
        <w:pStyle w:val="Links"/>
      </w:pPr>
      <w:r>
        <w:br/>
      </w:r>
      <w:r>
        <w:br/>
      </w:r>
    </w:p>
    <w:p w:rsidR="00CE4E26" w:rsidRDefault="003921BC" w:rsidP="00E13A6C">
      <w:pPr>
        <w:pStyle w:val="Links"/>
        <w:rPr>
          <w:rFonts w:asciiTheme="majorHAnsi" w:hAnsiTheme="majorHAnsi"/>
          <w:color w:val="1F497D" w:themeColor="text2"/>
          <w:spacing w:val="14"/>
          <w:sz w:val="24"/>
        </w:rPr>
      </w:pPr>
      <w:hyperlink w:anchor="TImageEnProc" w:history="1">
        <w:r w:rsidR="00CE4E26" w:rsidRPr="00C91375">
          <w:rPr>
            <w:rStyle w:val="Hyperlink"/>
          </w:rPr>
          <w:t xml:space="preserve">ImageEnProc </w:t>
        </w:r>
      </w:hyperlink>
    </w:p>
    <w:p w:rsidR="008C79D1" w:rsidRPr="00D7697E" w:rsidRDefault="008C79D1" w:rsidP="00650A64">
      <w:pPr>
        <w:pStyle w:val="Caption"/>
        <w:rPr>
          <w:rStyle w:val="code"/>
          <w:i/>
          <w:iCs w:val="0"/>
          <w:color w:val="4F81BD" w:themeColor="accent1"/>
        </w:rPr>
      </w:pPr>
      <w:r w:rsidRPr="00D7697E">
        <w:lastRenderedPageBreak/>
        <w:t>Declaration</w:t>
      </w:r>
    </w:p>
    <w:p w:rsidR="00FC324F" w:rsidRDefault="00FC324F" w:rsidP="00551829">
      <w:pPr>
        <w:pStyle w:val="NoSpacing"/>
      </w:pPr>
      <w:r w:rsidRPr="008C79D1">
        <w:rPr>
          <w:rStyle w:val="code"/>
          <w:b/>
        </w:rPr>
        <w:t>procedure</w:t>
      </w:r>
      <w:r>
        <w:rPr>
          <w:rStyle w:val="code"/>
        </w:rPr>
        <w:t xml:space="preserve"> </w:t>
      </w:r>
      <w:bookmarkStart w:id="2121" w:name="TImageEnProcAutoImageEnhance2"/>
      <w:r>
        <w:rPr>
          <w:rStyle w:val="code"/>
        </w:rPr>
        <w:t>AutoImageEnhance2</w:t>
      </w:r>
      <w:bookmarkEnd w:id="2121"/>
      <w:r>
        <w:rPr>
          <w:rStyle w:val="code"/>
        </w:rPr>
        <w:t>(ScaleCount:</w:t>
      </w:r>
      <w:r w:rsidR="008C79D1">
        <w:rPr>
          <w:rStyle w:val="code"/>
        </w:rPr>
        <w:t xml:space="preserve"> </w:t>
      </w:r>
      <w:r>
        <w:rPr>
          <w:rStyle w:val="code"/>
        </w:rPr>
        <w:t>integer; ScaleCurve:</w:t>
      </w:r>
      <w:r w:rsidR="008C79D1">
        <w:rPr>
          <w:rStyle w:val="code"/>
        </w:rPr>
        <w:t xml:space="preserve"> </w:t>
      </w:r>
      <w:r>
        <w:rPr>
          <w:rStyle w:val="code"/>
        </w:rPr>
        <w:t>integer; Variance:</w:t>
      </w:r>
      <w:r w:rsidR="008C79D1">
        <w:rPr>
          <w:rStyle w:val="code"/>
        </w:rPr>
        <w:t xml:space="preserve"> </w:t>
      </w:r>
      <w:r>
        <w:rPr>
          <w:rStyle w:val="code"/>
        </w:rPr>
        <w:t>double; ScaleHigh:</w:t>
      </w:r>
      <w:r w:rsidR="008C79D1">
        <w:rPr>
          <w:rStyle w:val="code"/>
        </w:rPr>
        <w:t xml:space="preserve"> </w:t>
      </w:r>
      <w:r>
        <w:rPr>
          <w:rStyle w:val="code"/>
        </w:rPr>
        <w:t>integer; Luminance:</w:t>
      </w:r>
      <w:r w:rsidR="008C79D1">
        <w:rPr>
          <w:rStyle w:val="code"/>
        </w:rPr>
        <w:t xml:space="preserve"> </w:t>
      </w:r>
      <w:r w:rsidR="00657E06">
        <w:rPr>
          <w:rStyle w:val="code"/>
        </w:rPr>
        <w:t>Boolean</w:t>
      </w:r>
      <w:r>
        <w:rPr>
          <w:rStyle w:val="code"/>
        </w:rPr>
        <w:t>);</w:t>
      </w:r>
    </w:p>
    <w:p w:rsidR="00FC324F" w:rsidRDefault="00FC324F" w:rsidP="00650A64">
      <w:pPr>
        <w:pStyle w:val="Caption"/>
      </w:pPr>
      <w:r>
        <w:t>Description</w:t>
      </w:r>
    </w:p>
    <w:p w:rsidR="00FC324F" w:rsidRDefault="00FC324F" w:rsidP="008C7F36">
      <w:pPr>
        <w:pStyle w:val="BodyTextFirstIndent"/>
      </w:pPr>
      <w:r>
        <w:t>AutoImageEnhance2 performs complex operations on the image to simulate how humans see the world to make the image to have better contrast and colors.</w:t>
      </w:r>
      <w:r w:rsidR="00650A64">
        <w:br/>
      </w:r>
    </w:p>
    <w:tbl>
      <w:tblPr>
        <w:tblStyle w:val="TableGrid"/>
        <w:tblW w:w="0" w:type="auto"/>
        <w:tblInd w:w="43" w:type="dxa"/>
        <w:tblLook w:val="04A0" w:firstRow="1" w:lastRow="0" w:firstColumn="1" w:lastColumn="0" w:noHBand="0" w:noVBand="1"/>
      </w:tblPr>
      <w:tblGrid>
        <w:gridCol w:w="1183"/>
        <w:gridCol w:w="5370"/>
      </w:tblGrid>
      <w:tr w:rsidR="00496A97" w:rsidRPr="00496A97" w:rsidTr="00496A97">
        <w:trPr>
          <w:cnfStyle w:val="100000000000" w:firstRow="1" w:lastRow="0" w:firstColumn="0" w:lastColumn="0" w:oddVBand="0" w:evenVBand="0" w:oddHBand="0" w:evenHBand="0" w:firstRowFirstColumn="0" w:firstRowLastColumn="0" w:lastRowFirstColumn="0" w:lastRowLastColumn="0"/>
        </w:trPr>
        <w:tc>
          <w:tcPr>
            <w:tcW w:w="0" w:type="auto"/>
            <w:shd w:val="clear" w:color="auto" w:fill="4F81BD" w:themeFill="accent1"/>
            <w:hideMark/>
          </w:tcPr>
          <w:p w:rsidR="00FC324F" w:rsidRPr="00496A97" w:rsidRDefault="00FC324F" w:rsidP="00551829">
            <w:pPr>
              <w:rPr>
                <w:b/>
                <w:color w:val="FFFFFF" w:themeColor="background1"/>
                <w:sz w:val="24"/>
                <w:szCs w:val="24"/>
              </w:rPr>
            </w:pPr>
            <w:r w:rsidRPr="00496A97">
              <w:rPr>
                <w:b/>
                <w:color w:val="FFFFFF" w:themeColor="background1"/>
              </w:rPr>
              <w:t>Parameter</w:t>
            </w:r>
          </w:p>
        </w:tc>
        <w:tc>
          <w:tcPr>
            <w:tcW w:w="0" w:type="auto"/>
            <w:shd w:val="clear" w:color="auto" w:fill="4F81BD" w:themeFill="accent1"/>
            <w:hideMark/>
          </w:tcPr>
          <w:p w:rsidR="00FC324F" w:rsidRPr="00496A97" w:rsidRDefault="00FC324F" w:rsidP="00551829">
            <w:pPr>
              <w:rPr>
                <w:b/>
                <w:color w:val="FFFFFF" w:themeColor="background1"/>
                <w:sz w:val="24"/>
                <w:szCs w:val="24"/>
              </w:rPr>
            </w:pPr>
            <w:r w:rsidRPr="00496A97">
              <w:rPr>
                <w:b/>
                <w:color w:val="FFFFFF" w:themeColor="background1"/>
              </w:rPr>
              <w:t>Description</w:t>
            </w:r>
          </w:p>
        </w:tc>
      </w:tr>
      <w:tr w:rsidR="00FC324F" w:rsidTr="00FC324F">
        <w:tc>
          <w:tcPr>
            <w:tcW w:w="0" w:type="auto"/>
            <w:hideMark/>
          </w:tcPr>
          <w:p w:rsidR="00FC324F" w:rsidRDefault="00FC324F" w:rsidP="00551829">
            <w:pPr>
              <w:rPr>
                <w:sz w:val="24"/>
                <w:szCs w:val="24"/>
              </w:rPr>
            </w:pPr>
            <w:r>
              <w:rPr>
                <w:rStyle w:val="code"/>
              </w:rPr>
              <w:t>ScaleCount</w:t>
            </w:r>
          </w:p>
        </w:tc>
        <w:tc>
          <w:tcPr>
            <w:tcW w:w="0" w:type="auto"/>
            <w:hideMark/>
          </w:tcPr>
          <w:p w:rsidR="00FC324F" w:rsidRDefault="00FC324F" w:rsidP="00551829">
            <w:pPr>
              <w:rPr>
                <w:sz w:val="24"/>
                <w:szCs w:val="24"/>
              </w:rPr>
            </w:pPr>
            <w:r>
              <w:t>The algorithm is applied to different scales of the image. This parameter specifies the number of scales. Default 3.</w:t>
            </w:r>
          </w:p>
        </w:tc>
      </w:tr>
      <w:tr w:rsidR="00FC324F" w:rsidTr="00FC324F">
        <w:tc>
          <w:tcPr>
            <w:tcW w:w="0" w:type="auto"/>
            <w:hideMark/>
          </w:tcPr>
          <w:p w:rsidR="00FC324F" w:rsidRDefault="00FC324F" w:rsidP="00551829">
            <w:pPr>
              <w:rPr>
                <w:sz w:val="24"/>
                <w:szCs w:val="24"/>
              </w:rPr>
            </w:pPr>
            <w:r>
              <w:rPr>
                <w:rStyle w:val="code"/>
              </w:rPr>
              <w:t>ScaleCurve</w:t>
            </w:r>
          </w:p>
        </w:tc>
        <w:tc>
          <w:tcPr>
            <w:tcW w:w="0" w:type="auto"/>
            <w:hideMark/>
          </w:tcPr>
          <w:p w:rsidR="00FC324F" w:rsidRDefault="00FC324F" w:rsidP="00551829">
            <w:pPr>
              <w:rPr>
                <w:sz w:val="24"/>
                <w:szCs w:val="24"/>
              </w:rPr>
            </w:pPr>
            <w:r>
              <w:t>Specifies how build the size of each scale. Allowed values 0..2. Default 2.</w:t>
            </w:r>
          </w:p>
        </w:tc>
      </w:tr>
      <w:tr w:rsidR="00FC324F" w:rsidTr="00FC324F">
        <w:tc>
          <w:tcPr>
            <w:tcW w:w="0" w:type="auto"/>
            <w:hideMark/>
          </w:tcPr>
          <w:p w:rsidR="00FC324F" w:rsidRDefault="00FC324F" w:rsidP="00551829">
            <w:pPr>
              <w:rPr>
                <w:sz w:val="24"/>
                <w:szCs w:val="24"/>
              </w:rPr>
            </w:pPr>
            <w:r>
              <w:rPr>
                <w:rStyle w:val="code"/>
              </w:rPr>
              <w:t>Variance</w:t>
            </w:r>
          </w:p>
        </w:tc>
        <w:tc>
          <w:tcPr>
            <w:tcW w:w="0" w:type="auto"/>
            <w:hideMark/>
          </w:tcPr>
          <w:p w:rsidR="00FC324F" w:rsidRDefault="00FC324F" w:rsidP="00551829">
            <w:pPr>
              <w:rPr>
                <w:sz w:val="24"/>
                <w:szCs w:val="24"/>
              </w:rPr>
            </w:pPr>
            <w:r>
              <w:t>The output variance. Default 1.8.</w:t>
            </w:r>
          </w:p>
        </w:tc>
      </w:tr>
      <w:tr w:rsidR="00FC324F" w:rsidTr="00FC324F">
        <w:tc>
          <w:tcPr>
            <w:tcW w:w="0" w:type="auto"/>
            <w:hideMark/>
          </w:tcPr>
          <w:p w:rsidR="00FC324F" w:rsidRDefault="00FC324F" w:rsidP="00551829">
            <w:pPr>
              <w:rPr>
                <w:sz w:val="24"/>
                <w:szCs w:val="24"/>
              </w:rPr>
            </w:pPr>
            <w:r>
              <w:rPr>
                <w:rStyle w:val="code"/>
              </w:rPr>
              <w:t>ScaleHigh</w:t>
            </w:r>
          </w:p>
        </w:tc>
        <w:tc>
          <w:tcPr>
            <w:tcW w:w="0" w:type="auto"/>
            <w:hideMark/>
          </w:tcPr>
          <w:p w:rsidR="00FC324F" w:rsidRDefault="00FC324F" w:rsidP="00551829">
            <w:pPr>
              <w:rPr>
                <w:sz w:val="24"/>
                <w:szCs w:val="24"/>
              </w:rPr>
            </w:pPr>
            <w:r>
              <w:t>Allowed values from 16 to 250. Default 200.</w:t>
            </w:r>
          </w:p>
        </w:tc>
      </w:tr>
      <w:tr w:rsidR="00FC324F" w:rsidTr="00FC324F">
        <w:tc>
          <w:tcPr>
            <w:tcW w:w="0" w:type="auto"/>
            <w:hideMark/>
          </w:tcPr>
          <w:p w:rsidR="00FC324F" w:rsidRDefault="00FC324F" w:rsidP="00551829">
            <w:pPr>
              <w:rPr>
                <w:sz w:val="24"/>
                <w:szCs w:val="24"/>
              </w:rPr>
            </w:pPr>
            <w:r>
              <w:rPr>
                <w:rStyle w:val="code"/>
              </w:rPr>
              <w:t>Lumincance</w:t>
            </w:r>
          </w:p>
        </w:tc>
        <w:tc>
          <w:tcPr>
            <w:tcW w:w="0" w:type="auto"/>
            <w:hideMark/>
          </w:tcPr>
          <w:p w:rsidR="00FC324F" w:rsidRDefault="00FC324F" w:rsidP="00551829">
            <w:pPr>
              <w:rPr>
                <w:sz w:val="24"/>
                <w:szCs w:val="24"/>
              </w:rPr>
            </w:pPr>
            <w:r>
              <w:t xml:space="preserve">If </w:t>
            </w:r>
            <w:r w:rsidR="00CB0899">
              <w:t>true</w:t>
            </w:r>
            <w:r>
              <w:t xml:space="preserve"> the algorithm is applied only to luminance (luminosity) channel, so the algorithm doesn</w:t>
            </w:r>
            <w:r w:rsidR="0035784B">
              <w:t>’</w:t>
            </w:r>
            <w:r>
              <w:t>t touch colors.</w:t>
            </w:r>
          </w:p>
        </w:tc>
      </w:tr>
    </w:tbl>
    <w:p w:rsidR="00CE4E26" w:rsidRDefault="00FC324F" w:rsidP="00E13A6C">
      <w:r>
        <w:t xml:space="preserve">The default </w:t>
      </w:r>
      <w:r w:rsidR="008C79D1">
        <w:t>parameters were</w:t>
      </w:r>
      <w:r>
        <w:t xml:space="preserve"> good for our set of test images.</w:t>
      </w:r>
    </w:p>
    <w:p w:rsidR="00CE4E26" w:rsidRDefault="00CE4E26" w:rsidP="00CE4E26"/>
    <w:p w:rsidR="00CE4E26" w:rsidRDefault="00E13A6C" w:rsidP="00E13A6C">
      <w:pPr>
        <w:pStyle w:val="Links"/>
      </w:pPr>
      <w:r>
        <w:br/>
      </w:r>
      <w:r>
        <w:br/>
      </w:r>
      <w:hyperlink w:anchor="TImageEnProc" w:history="1">
        <w:r w:rsidRPr="00C91375">
          <w:rPr>
            <w:rStyle w:val="Hyperlink"/>
          </w:rPr>
          <w:t xml:space="preserve">ImageEnProc </w:t>
        </w:r>
      </w:hyperlink>
    </w:p>
    <w:p w:rsidR="008C79D1" w:rsidRPr="00D7697E" w:rsidRDefault="008C79D1" w:rsidP="00650A64">
      <w:pPr>
        <w:pStyle w:val="Caption"/>
        <w:rPr>
          <w:rStyle w:val="code"/>
          <w:i/>
          <w:iCs w:val="0"/>
          <w:color w:val="4F81BD" w:themeColor="accent1"/>
        </w:rPr>
      </w:pPr>
      <w:r w:rsidRPr="00D7697E">
        <w:lastRenderedPageBreak/>
        <w:t>Declaration</w:t>
      </w:r>
    </w:p>
    <w:p w:rsidR="00FC324F" w:rsidRDefault="00FC324F" w:rsidP="00551829">
      <w:pPr>
        <w:pStyle w:val="NoSpacing"/>
      </w:pPr>
      <w:r w:rsidRPr="008C79D1">
        <w:rPr>
          <w:rStyle w:val="code"/>
          <w:b/>
        </w:rPr>
        <w:t>procedure</w:t>
      </w:r>
      <w:r>
        <w:rPr>
          <w:rStyle w:val="code"/>
        </w:rPr>
        <w:t xml:space="preserve"> </w:t>
      </w:r>
      <w:bookmarkStart w:id="2122" w:name="TImageEnProcAutoImageEnhance3"/>
      <w:r>
        <w:rPr>
          <w:rStyle w:val="code"/>
        </w:rPr>
        <w:t>AutoImageEnhance3</w:t>
      </w:r>
      <w:bookmarkEnd w:id="2122"/>
      <w:r>
        <w:rPr>
          <w:rStyle w:val="code"/>
        </w:rPr>
        <w:t>(Gamma:</w:t>
      </w:r>
      <w:r w:rsidR="008C79D1">
        <w:rPr>
          <w:rStyle w:val="code"/>
        </w:rPr>
        <w:t xml:space="preserve"> </w:t>
      </w:r>
      <w:r>
        <w:rPr>
          <w:rStyle w:val="code"/>
        </w:rPr>
        <w:t>double; Saturation:</w:t>
      </w:r>
      <w:r w:rsidR="008C79D1">
        <w:rPr>
          <w:rStyle w:val="code"/>
        </w:rPr>
        <w:t xml:space="preserve"> </w:t>
      </w:r>
      <w:r>
        <w:rPr>
          <w:rStyle w:val="code"/>
        </w:rPr>
        <w:t>integer);</w:t>
      </w:r>
    </w:p>
    <w:p w:rsidR="00FC324F" w:rsidRDefault="00FC324F" w:rsidP="00650A64">
      <w:pPr>
        <w:pStyle w:val="Caption"/>
      </w:pPr>
      <w:r>
        <w:t>Description</w:t>
      </w:r>
    </w:p>
    <w:p w:rsidR="00A650A6" w:rsidRDefault="008C79D1" w:rsidP="008C7F36">
      <w:pPr>
        <w:pStyle w:val="BodyTextFirstIndent"/>
      </w:pPr>
      <w:r>
        <w:rPr>
          <w:rStyle w:val="code"/>
        </w:rPr>
        <w:t>AutoImageEnhance3 e</w:t>
      </w:r>
      <w:r w:rsidR="00FC324F">
        <w:t>nhances luminosity applying a local adaptation tone mapping algorithm (thanks to Prof. Irwin Scollar).</w:t>
      </w:r>
      <w:r>
        <w:t xml:space="preserve">  </w:t>
      </w:r>
      <w:r w:rsidR="00FC324F">
        <w:rPr>
          <w:rStyle w:val="code"/>
        </w:rPr>
        <w:t>Gamma</w:t>
      </w:r>
      <w:r w:rsidR="00FC324F">
        <w:t xml:space="preserve"> adjusts resulting luminosity. </w:t>
      </w:r>
      <w:r w:rsidR="001A791E">
        <w:t xml:space="preserve">  </w:t>
      </w:r>
      <w:r w:rsidR="00FC324F">
        <w:t xml:space="preserve">Allowed values </w:t>
      </w:r>
      <w:r w:rsidR="001A791E">
        <w:t xml:space="preserve"> </w:t>
      </w:r>
      <w:r w:rsidR="00FC324F">
        <w:t>&gt;</w:t>
      </w:r>
      <w:r w:rsidR="001A791E">
        <w:t xml:space="preserve"> </w:t>
      </w:r>
      <w:r w:rsidR="00FC324F">
        <w:t>0</w:t>
      </w:r>
      <w:r>
        <w:t xml:space="preserve">.  </w:t>
      </w:r>
      <w:r w:rsidR="00FC324F">
        <w:rPr>
          <w:rStyle w:val="code"/>
        </w:rPr>
        <w:t>Saturation</w:t>
      </w:r>
      <w:r w:rsidR="00FC324F">
        <w:t xml:space="preserve"> adjusts color saturation and allows values from -100 to 100.</w:t>
      </w:r>
    </w:p>
    <w:p w:rsidR="008C79D1" w:rsidRDefault="008D18EC" w:rsidP="00650A64">
      <w:pPr>
        <w:pStyle w:val="Caption"/>
      </w:pPr>
      <w:r>
        <w:br/>
      </w:r>
      <w:r w:rsidR="00F20236">
        <w:br/>
      </w:r>
      <w:r w:rsidR="008C79D1">
        <w:t>Description</w:t>
      </w:r>
    </w:p>
    <w:p w:rsidR="00FC324F" w:rsidRDefault="00FC324F" w:rsidP="00551829">
      <w:pPr>
        <w:pStyle w:val="NoSpacing"/>
      </w:pPr>
      <w:r w:rsidRPr="008C79D1">
        <w:rPr>
          <w:rStyle w:val="code"/>
          <w:b/>
        </w:rPr>
        <w:t>procedure</w:t>
      </w:r>
      <w:r>
        <w:rPr>
          <w:rStyle w:val="code"/>
        </w:rPr>
        <w:t xml:space="preserve"> </w:t>
      </w:r>
      <w:bookmarkStart w:id="2123" w:name="TImageEnProcAutoSharp"/>
      <w:r>
        <w:rPr>
          <w:rStyle w:val="code"/>
        </w:rPr>
        <w:t>AutoSharp</w:t>
      </w:r>
      <w:bookmarkEnd w:id="2123"/>
      <w:r>
        <w:rPr>
          <w:rStyle w:val="code"/>
        </w:rPr>
        <w:t>(Intensity:</w:t>
      </w:r>
      <w:r w:rsidR="008C79D1">
        <w:rPr>
          <w:rStyle w:val="code"/>
        </w:rPr>
        <w:t xml:space="preserve"> </w:t>
      </w:r>
      <w:r>
        <w:rPr>
          <w:rStyle w:val="code"/>
        </w:rPr>
        <w:t>integer; rate:</w:t>
      </w:r>
      <w:r w:rsidR="008C79D1">
        <w:rPr>
          <w:rStyle w:val="code"/>
        </w:rPr>
        <w:t xml:space="preserve"> </w:t>
      </w:r>
      <w:r>
        <w:rPr>
          <w:rStyle w:val="code"/>
        </w:rPr>
        <w:t>double);</w:t>
      </w:r>
    </w:p>
    <w:p w:rsidR="00FC324F" w:rsidRDefault="00FC324F" w:rsidP="00650A64">
      <w:pPr>
        <w:pStyle w:val="Caption"/>
      </w:pPr>
      <w:r>
        <w:t>Description</w:t>
      </w:r>
    </w:p>
    <w:p w:rsidR="009F6483" w:rsidRDefault="00FC324F" w:rsidP="008C7F36">
      <w:pPr>
        <w:pStyle w:val="BodyTextFirstIndent"/>
      </w:pPr>
      <w:r>
        <w:t xml:space="preserve">AutoSharp enhances image sharpness, increasing the sharping of detected objects contours.  </w:t>
      </w:r>
      <w:r>
        <w:rPr>
          <w:rStyle w:val="code"/>
        </w:rPr>
        <w:t>Intensity</w:t>
      </w:r>
      <w:r>
        <w:t xml:space="preserve"> (0..100) controls the intensity of the effect (default 68).  </w:t>
      </w:r>
      <w:r>
        <w:rPr>
          <w:rStyle w:val="code"/>
        </w:rPr>
        <w:t>Rate</w:t>
      </w:r>
      <w:r>
        <w:t xml:space="preserve"> (0..1) controls the borders detection rate (default 0.035).</w:t>
      </w:r>
    </w:p>
    <w:p w:rsidR="001A791E" w:rsidRPr="00D7697E" w:rsidRDefault="008D18EC" w:rsidP="00650A64">
      <w:pPr>
        <w:pStyle w:val="Caption"/>
        <w:rPr>
          <w:rStyle w:val="code"/>
          <w:i/>
          <w:iCs w:val="0"/>
          <w:color w:val="4F81BD" w:themeColor="accent1"/>
        </w:rPr>
      </w:pPr>
      <w:r>
        <w:br/>
      </w:r>
      <w:r>
        <w:br/>
      </w:r>
      <w:r w:rsidR="001A791E" w:rsidRPr="00D7697E">
        <w:t>Declaration</w:t>
      </w:r>
    </w:p>
    <w:p w:rsidR="00FC324F" w:rsidRDefault="00FC324F" w:rsidP="00551829">
      <w:pPr>
        <w:pStyle w:val="NoSpacing"/>
      </w:pPr>
      <w:r w:rsidRPr="008C79D1">
        <w:rPr>
          <w:rStyle w:val="code"/>
          <w:b/>
        </w:rPr>
        <w:t>procedure</w:t>
      </w:r>
      <w:r>
        <w:rPr>
          <w:rStyle w:val="code"/>
        </w:rPr>
        <w:t xml:space="preserve"> </w:t>
      </w:r>
      <w:bookmarkStart w:id="2124" w:name="TImageEnProcHistAutoEqualize"/>
      <w:r>
        <w:rPr>
          <w:rStyle w:val="code"/>
        </w:rPr>
        <w:t>HistAutoEqualize</w:t>
      </w:r>
      <w:bookmarkEnd w:id="2124"/>
      <w:r>
        <w:rPr>
          <w:rStyle w:val="code"/>
        </w:rPr>
        <w:t>;</w:t>
      </w:r>
    </w:p>
    <w:p w:rsidR="00FC324F" w:rsidRDefault="00FC324F" w:rsidP="00650A64">
      <w:pPr>
        <w:pStyle w:val="Caption"/>
      </w:pPr>
      <w:r>
        <w:t>Description</w:t>
      </w:r>
    </w:p>
    <w:p w:rsidR="00FC324F" w:rsidRDefault="00FC324F" w:rsidP="008C7F36">
      <w:pPr>
        <w:pStyle w:val="BodyTextFirstIndent"/>
      </w:pPr>
      <w:r>
        <w:t>This method equalizes the colors histogram of the selected region.</w:t>
      </w:r>
    </w:p>
    <w:p w:rsidR="00CE4E26" w:rsidRDefault="003921BC" w:rsidP="00E13A6C">
      <w:pPr>
        <w:pStyle w:val="Links"/>
        <w:rPr>
          <w:rFonts w:asciiTheme="majorHAnsi" w:hAnsiTheme="majorHAnsi"/>
          <w:color w:val="1F497D" w:themeColor="text2"/>
          <w:spacing w:val="14"/>
          <w:sz w:val="24"/>
        </w:rPr>
      </w:pPr>
      <w:hyperlink w:anchor="TImageEnProc" w:history="1">
        <w:r w:rsidR="00CE4E26" w:rsidRPr="00C91375">
          <w:rPr>
            <w:rStyle w:val="Hyperlink"/>
          </w:rPr>
          <w:t xml:space="preserve">ImageEnProc </w:t>
        </w:r>
      </w:hyperlink>
    </w:p>
    <w:p w:rsidR="001A791E" w:rsidRPr="00D7697E" w:rsidRDefault="001A791E" w:rsidP="00650A64">
      <w:pPr>
        <w:pStyle w:val="Caption"/>
        <w:rPr>
          <w:rStyle w:val="code"/>
          <w:i/>
          <w:iCs w:val="0"/>
          <w:color w:val="4F81BD" w:themeColor="accent1"/>
        </w:rPr>
      </w:pPr>
      <w:r w:rsidRPr="00D7697E">
        <w:lastRenderedPageBreak/>
        <w:t>Declaration</w:t>
      </w:r>
    </w:p>
    <w:p w:rsidR="00FC324F" w:rsidRDefault="00FC324F" w:rsidP="00551829">
      <w:pPr>
        <w:pStyle w:val="NoSpacing"/>
      </w:pPr>
      <w:r w:rsidRPr="008C79D1">
        <w:rPr>
          <w:rStyle w:val="code"/>
          <w:b/>
        </w:rPr>
        <w:t>procedure</w:t>
      </w:r>
      <w:r>
        <w:rPr>
          <w:rStyle w:val="code"/>
        </w:rPr>
        <w:t xml:space="preserve"> </w:t>
      </w:r>
      <w:bookmarkStart w:id="2125" w:name="TImageEnProcHisWhiteBalance_AutoWhite"/>
      <w:bookmarkStart w:id="2126" w:name="TImageEnProcWhiteBalance_AutoWhite"/>
      <w:r>
        <w:rPr>
          <w:rStyle w:val="code"/>
        </w:rPr>
        <w:t>WhiteBalance_AutoWhite</w:t>
      </w:r>
      <w:bookmarkEnd w:id="2125"/>
      <w:bookmarkEnd w:id="2126"/>
      <w:r>
        <w:rPr>
          <w:rStyle w:val="code"/>
        </w:rPr>
        <w:t>;</w:t>
      </w:r>
    </w:p>
    <w:p w:rsidR="00FC324F" w:rsidRDefault="00FC324F" w:rsidP="00650A64">
      <w:pPr>
        <w:pStyle w:val="Caption"/>
      </w:pPr>
      <w:r>
        <w:t>Description</w:t>
      </w:r>
    </w:p>
    <w:p w:rsidR="00FC324F" w:rsidRDefault="00112DA1" w:rsidP="008C7F36">
      <w:pPr>
        <w:pStyle w:val="BodyTextFirstIndent"/>
      </w:pPr>
      <w:r>
        <w:t>This procedure a</w:t>
      </w:r>
      <w:r w:rsidR="00FC324F">
        <w:t xml:space="preserve">djusts image colors adjusting the white range. </w:t>
      </w:r>
      <w:r>
        <w:t xml:space="preserve"> </w:t>
      </w:r>
      <w:r w:rsidR="00FC324F">
        <w:t>This method is like WhiteBalance_WhiteAt</w:t>
      </w:r>
      <w:r w:rsidR="001A791E">
        <w:t>, but</w:t>
      </w:r>
      <w:r w:rsidR="00FC324F">
        <w:t xml:space="preserve"> tr</w:t>
      </w:r>
      <w:r w:rsidR="008D18EC">
        <w:t>ies</w:t>
      </w:r>
      <w:r w:rsidR="00FC324F">
        <w:t xml:space="preserve"> to find the white automatically.</w:t>
      </w:r>
    </w:p>
    <w:p w:rsidR="00972B0F" w:rsidRDefault="00972B0F" w:rsidP="00551829">
      <w:pPr>
        <w:pStyle w:val="Heading3"/>
      </w:pPr>
      <w:r>
        <w:br/>
      </w:r>
    </w:p>
    <w:p w:rsidR="00112DA1" w:rsidRPr="00D7697E" w:rsidRDefault="00112DA1" w:rsidP="00650A64">
      <w:pPr>
        <w:pStyle w:val="Caption"/>
        <w:rPr>
          <w:rStyle w:val="code"/>
          <w:i/>
          <w:iCs w:val="0"/>
          <w:color w:val="4F81BD" w:themeColor="accent1"/>
        </w:rPr>
      </w:pPr>
      <w:r w:rsidRPr="00D7697E">
        <w:t>Declaration</w:t>
      </w:r>
    </w:p>
    <w:p w:rsidR="00FC324F" w:rsidRDefault="00FC324F" w:rsidP="00551829">
      <w:pPr>
        <w:pStyle w:val="NoSpacing"/>
      </w:pPr>
      <w:r w:rsidRPr="00112DA1">
        <w:rPr>
          <w:rStyle w:val="code"/>
          <w:b/>
        </w:rPr>
        <w:t>procedure</w:t>
      </w:r>
      <w:r>
        <w:rPr>
          <w:rStyle w:val="code"/>
        </w:rPr>
        <w:t xml:space="preserve"> </w:t>
      </w:r>
      <w:bookmarkStart w:id="2127" w:name="TImageEnProcWhiteBalance_GrayWorld"/>
      <w:r>
        <w:rPr>
          <w:rStyle w:val="code"/>
        </w:rPr>
        <w:t>WhiteBalance_GrayWorld</w:t>
      </w:r>
      <w:bookmarkEnd w:id="2127"/>
      <w:r>
        <w:rPr>
          <w:rStyle w:val="code"/>
        </w:rPr>
        <w:t>;</w:t>
      </w:r>
    </w:p>
    <w:p w:rsidR="00FC324F" w:rsidRDefault="00FC324F" w:rsidP="00650A64">
      <w:pPr>
        <w:pStyle w:val="Caption"/>
      </w:pPr>
      <w:r>
        <w:t>Description</w:t>
      </w:r>
    </w:p>
    <w:p w:rsidR="00FC324F" w:rsidRDefault="00FC324F" w:rsidP="008C7F36">
      <w:pPr>
        <w:pStyle w:val="BodyTextFirstIndent"/>
      </w:pPr>
      <w:r>
        <w:t>Adjust image colors applying the white balance algorithm named Gray World.</w:t>
      </w:r>
    </w:p>
    <w:p w:rsidR="00496A97" w:rsidRDefault="00496A97" w:rsidP="004C51CE">
      <w:pPr>
        <w:pStyle w:val="Quote"/>
      </w:pPr>
    </w:p>
    <w:p w:rsidR="00FC324F" w:rsidRDefault="00FC324F" w:rsidP="004C51CE">
      <w:pPr>
        <w:pStyle w:val="Quote"/>
      </w:pPr>
      <w:r w:rsidRPr="00FC324F">
        <w:t>Undo</w:t>
      </w:r>
    </w:p>
    <w:p w:rsidR="00112DA1" w:rsidRPr="00D7697E" w:rsidRDefault="00112DA1" w:rsidP="00650A64">
      <w:pPr>
        <w:pStyle w:val="Caption"/>
        <w:rPr>
          <w:rStyle w:val="code"/>
          <w:i/>
          <w:iCs w:val="0"/>
          <w:color w:val="4F81BD" w:themeColor="accent1"/>
        </w:rPr>
      </w:pPr>
      <w:r w:rsidRPr="00D7697E">
        <w:t>Declaration</w:t>
      </w:r>
    </w:p>
    <w:p w:rsidR="00FC324F" w:rsidRDefault="00FC324F" w:rsidP="00551829">
      <w:pPr>
        <w:pStyle w:val="NoSpacing"/>
      </w:pPr>
      <w:r w:rsidRPr="00112DA1">
        <w:rPr>
          <w:rStyle w:val="code"/>
          <w:b/>
        </w:rPr>
        <w:t>property</w:t>
      </w:r>
      <w:r>
        <w:rPr>
          <w:rStyle w:val="code"/>
        </w:rPr>
        <w:t xml:space="preserve"> </w:t>
      </w:r>
      <w:bookmarkStart w:id="2128" w:name="TImageEnProcAutoUndo"/>
      <w:r>
        <w:rPr>
          <w:rStyle w:val="code"/>
        </w:rPr>
        <w:t>AutoUndo</w:t>
      </w:r>
      <w:bookmarkEnd w:id="2128"/>
      <w:r>
        <w:rPr>
          <w:rStyle w:val="code"/>
        </w:rPr>
        <w:t xml:space="preserve">: </w:t>
      </w:r>
      <w:r w:rsidR="00657E06">
        <w:rPr>
          <w:rStyle w:val="code"/>
        </w:rPr>
        <w:t>Boolean</w:t>
      </w:r>
      <w:r>
        <w:rPr>
          <w:rStyle w:val="code"/>
        </w:rPr>
        <w:t>;</w:t>
      </w:r>
    </w:p>
    <w:p w:rsidR="00FC324F" w:rsidRDefault="00FC324F" w:rsidP="00650A64">
      <w:pPr>
        <w:pStyle w:val="Caption"/>
      </w:pPr>
      <w:r>
        <w:t>Description</w:t>
      </w:r>
    </w:p>
    <w:p w:rsidR="00FC324F" w:rsidRDefault="00FC324F" w:rsidP="008C7F36">
      <w:pPr>
        <w:pStyle w:val="BodyTextFirstIndent"/>
      </w:pPr>
      <w:r>
        <w:t>If AutoUndo is</w:t>
      </w:r>
      <w:r w:rsidR="00112DA1">
        <w:t xml:space="preserve"> </w:t>
      </w:r>
      <w:r w:rsidR="00CB0899">
        <w:t>True</w:t>
      </w:r>
      <w:r>
        <w:t>, all image processing and load operations automatically call the SaveUndo method.</w:t>
      </w:r>
    </w:p>
    <w:p w:rsidR="00E13A6C" w:rsidRDefault="00E13A6C" w:rsidP="00E13A6C">
      <w:pPr>
        <w:pStyle w:val="Links"/>
      </w:pPr>
    </w:p>
    <w:p w:rsidR="00E13A6C" w:rsidRDefault="003921BC" w:rsidP="00E13A6C">
      <w:pPr>
        <w:pStyle w:val="Links"/>
        <w:rPr>
          <w:rFonts w:asciiTheme="majorHAnsi" w:hAnsiTheme="majorHAnsi"/>
          <w:color w:val="1F497D" w:themeColor="text2"/>
          <w:spacing w:val="14"/>
          <w:sz w:val="24"/>
        </w:rPr>
      </w:pPr>
      <w:hyperlink w:anchor="TImageEnProc" w:history="1">
        <w:r w:rsidR="00E13A6C" w:rsidRPr="00C91375">
          <w:rPr>
            <w:rStyle w:val="Hyperlink"/>
          </w:rPr>
          <w:t xml:space="preserve">ImageEnProc </w:t>
        </w:r>
      </w:hyperlink>
    </w:p>
    <w:p w:rsidR="00112DA1" w:rsidRPr="00D7697E" w:rsidRDefault="00112DA1" w:rsidP="00650A64">
      <w:pPr>
        <w:pStyle w:val="Caption"/>
        <w:rPr>
          <w:rStyle w:val="code"/>
          <w:i/>
          <w:iCs w:val="0"/>
          <w:color w:val="4F81BD" w:themeColor="accent1"/>
        </w:rPr>
      </w:pPr>
      <w:r w:rsidRPr="00D7697E">
        <w:lastRenderedPageBreak/>
        <w:t>Declaration</w:t>
      </w:r>
    </w:p>
    <w:p w:rsidR="00FC324F" w:rsidRDefault="00FC324F" w:rsidP="00551829">
      <w:pPr>
        <w:pStyle w:val="NoSpacing"/>
      </w:pPr>
      <w:r w:rsidRPr="00112DA1">
        <w:rPr>
          <w:rStyle w:val="code"/>
          <w:b/>
        </w:rPr>
        <w:t>property</w:t>
      </w:r>
      <w:r>
        <w:rPr>
          <w:rStyle w:val="code"/>
        </w:rPr>
        <w:t xml:space="preserve"> </w:t>
      </w:r>
      <w:bookmarkStart w:id="2129" w:name="TImageEnProcCanUndo"/>
      <w:r>
        <w:rPr>
          <w:rStyle w:val="code"/>
        </w:rPr>
        <w:t>CanUndo</w:t>
      </w:r>
      <w:bookmarkEnd w:id="2129"/>
      <w:r>
        <w:rPr>
          <w:rStyle w:val="code"/>
        </w:rPr>
        <w:t>:</w:t>
      </w:r>
      <w:r w:rsidR="00112DA1">
        <w:rPr>
          <w:rStyle w:val="code"/>
        </w:rPr>
        <w:t xml:space="preserve"> </w:t>
      </w:r>
      <w:r w:rsidR="00657E06">
        <w:rPr>
          <w:rStyle w:val="code"/>
        </w:rPr>
        <w:t>Boolean</w:t>
      </w:r>
      <w:r>
        <w:rPr>
          <w:rStyle w:val="code"/>
        </w:rPr>
        <w:t>;</w:t>
      </w:r>
    </w:p>
    <w:p w:rsidR="00FC324F" w:rsidRDefault="00FC324F" w:rsidP="00650A64">
      <w:pPr>
        <w:pStyle w:val="Caption"/>
      </w:pPr>
      <w:r>
        <w:t>Description</w:t>
      </w:r>
    </w:p>
    <w:p w:rsidR="00FC324F" w:rsidRDefault="00FC324F" w:rsidP="00F5066D">
      <w:pPr>
        <w:pStyle w:val="BodyTextFirstIndent"/>
      </w:pPr>
      <w:r>
        <w:t xml:space="preserve">CanUndo is </w:t>
      </w:r>
      <w:r w:rsidR="00CB0899">
        <w:t>true</w:t>
      </w:r>
      <w:r>
        <w:t xml:space="preserve"> when the undo-buffer contains an image.</w:t>
      </w:r>
      <w:r w:rsidR="001A791E">
        <w:t xml:space="preserve"> </w:t>
      </w:r>
      <w:hyperlink r:id="rId1461" w:history="1">
        <w:r>
          <w:rPr>
            <w:rStyle w:val="Hyperlink"/>
          </w:rPr>
          <w:t>ClearAllUndo</w:t>
        </w:r>
      </w:hyperlink>
      <w:r>
        <w:t xml:space="preserve"> or </w:t>
      </w:r>
      <w:hyperlink r:id="rId1462" w:history="1">
        <w:r>
          <w:rPr>
            <w:rStyle w:val="Hyperlink"/>
          </w:rPr>
          <w:t>ClearUndo</w:t>
        </w:r>
      </w:hyperlink>
      <w:r>
        <w:t xml:space="preserve"> if there is only one saved image sets CanUndo to false.</w:t>
      </w:r>
    </w:p>
    <w:p w:rsidR="00112DA1" w:rsidRPr="00D7697E" w:rsidRDefault="00972B0F" w:rsidP="00650A64">
      <w:pPr>
        <w:pStyle w:val="Caption"/>
        <w:rPr>
          <w:rStyle w:val="code"/>
          <w:i/>
          <w:iCs w:val="0"/>
          <w:color w:val="4F81BD" w:themeColor="accent1"/>
        </w:rPr>
      </w:pPr>
      <w:r>
        <w:br/>
      </w:r>
      <w:r>
        <w:br/>
      </w:r>
      <w:r w:rsidR="00112DA1" w:rsidRPr="00D7697E">
        <w:t>Declaration</w:t>
      </w:r>
    </w:p>
    <w:p w:rsidR="00FC324F" w:rsidRDefault="00FC324F" w:rsidP="00551829">
      <w:pPr>
        <w:pStyle w:val="NoSpacing"/>
      </w:pPr>
      <w:r w:rsidRPr="00112DA1">
        <w:rPr>
          <w:rStyle w:val="code"/>
          <w:b/>
        </w:rPr>
        <w:t>procedure</w:t>
      </w:r>
      <w:r>
        <w:rPr>
          <w:rStyle w:val="code"/>
        </w:rPr>
        <w:t xml:space="preserve"> </w:t>
      </w:r>
      <w:bookmarkStart w:id="2130" w:name="TImageEnProcClearAllUndo"/>
      <w:r>
        <w:rPr>
          <w:rStyle w:val="code"/>
        </w:rPr>
        <w:t>ClearAllUndo</w:t>
      </w:r>
      <w:bookmarkEnd w:id="2130"/>
      <w:r>
        <w:rPr>
          <w:rStyle w:val="code"/>
        </w:rPr>
        <w:t>;</w:t>
      </w:r>
    </w:p>
    <w:p w:rsidR="00FC324F" w:rsidRDefault="00FC324F" w:rsidP="00650A64">
      <w:pPr>
        <w:pStyle w:val="Caption"/>
      </w:pPr>
      <w:r>
        <w:t>Description</w:t>
      </w:r>
    </w:p>
    <w:p w:rsidR="00FC324F" w:rsidRDefault="00FC324F" w:rsidP="008C7F36">
      <w:pPr>
        <w:pStyle w:val="BodyTextFirstIndent"/>
      </w:pPr>
      <w:r>
        <w:t>ClearAllUndo removes all images in the Undo stack.</w:t>
      </w:r>
    </w:p>
    <w:p w:rsidR="00112DA1" w:rsidRPr="00D7697E" w:rsidRDefault="00972B0F" w:rsidP="00650A64">
      <w:pPr>
        <w:pStyle w:val="Caption"/>
        <w:rPr>
          <w:rStyle w:val="code"/>
          <w:i/>
          <w:iCs w:val="0"/>
          <w:color w:val="4F81BD" w:themeColor="accent1"/>
        </w:rPr>
      </w:pPr>
      <w:r>
        <w:br/>
      </w:r>
      <w:r>
        <w:br/>
      </w:r>
      <w:r w:rsidR="00112DA1" w:rsidRPr="00D7697E">
        <w:t>Declaration</w:t>
      </w:r>
    </w:p>
    <w:p w:rsidR="00FC324F" w:rsidRDefault="00FC324F" w:rsidP="00551829">
      <w:pPr>
        <w:pStyle w:val="NoSpacing"/>
      </w:pPr>
      <w:r w:rsidRPr="00112DA1">
        <w:rPr>
          <w:rStyle w:val="code"/>
          <w:b/>
        </w:rPr>
        <w:t>procedure</w:t>
      </w:r>
      <w:r>
        <w:rPr>
          <w:rStyle w:val="code"/>
        </w:rPr>
        <w:t xml:space="preserve"> </w:t>
      </w:r>
      <w:bookmarkStart w:id="2131" w:name="TImageEnProcClearUndoAt"/>
      <w:r>
        <w:rPr>
          <w:rStyle w:val="code"/>
        </w:rPr>
        <w:t>ClearUndoAt</w:t>
      </w:r>
      <w:bookmarkEnd w:id="2131"/>
      <w:r>
        <w:rPr>
          <w:rStyle w:val="code"/>
        </w:rPr>
        <w:t>(Position:</w:t>
      </w:r>
      <w:r w:rsidR="00112DA1">
        <w:rPr>
          <w:rStyle w:val="code"/>
        </w:rPr>
        <w:t xml:space="preserve"> </w:t>
      </w:r>
      <w:r>
        <w:rPr>
          <w:rStyle w:val="code"/>
        </w:rPr>
        <w:t>integer);</w:t>
      </w:r>
    </w:p>
    <w:p w:rsidR="00FC324F" w:rsidRDefault="00FC324F" w:rsidP="00650A64">
      <w:pPr>
        <w:pStyle w:val="Caption"/>
      </w:pPr>
      <w:r>
        <w:t>Description</w:t>
      </w:r>
    </w:p>
    <w:p w:rsidR="00FC324F" w:rsidRDefault="00FC324F" w:rsidP="00743A61">
      <w:pPr>
        <w:pStyle w:val="BodyText"/>
      </w:pPr>
      <w:r>
        <w:t>ClearUndoAt removes the image at Position in the undo-stack.</w:t>
      </w:r>
      <w:r>
        <w:br/>
        <w:t xml:space="preserve">Position: 0=last saved undo, 1=before last saved undo, 2... up to </w:t>
      </w:r>
      <w:hyperlink r:id="rId1463" w:history="1">
        <w:r>
          <w:rPr>
            <w:rStyle w:val="Hyperlink"/>
          </w:rPr>
          <w:t>UndoCount</w:t>
        </w:r>
      </w:hyperlink>
      <w:r>
        <w:t>-1.</w:t>
      </w:r>
    </w:p>
    <w:p w:rsidR="00FC324F" w:rsidRDefault="00FC324F" w:rsidP="00551829"/>
    <w:p w:rsidR="00CE4E26" w:rsidRDefault="00CE4E26">
      <w:pPr>
        <w:keepNext w:val="0"/>
        <w:keepLines w:val="0"/>
        <w:spacing w:before="0" w:after="200" w:line="276" w:lineRule="auto"/>
        <w:outlineLvl w:val="9"/>
      </w:pPr>
    </w:p>
    <w:p w:rsidR="00E13A6C" w:rsidRDefault="00E13A6C" w:rsidP="00E13A6C">
      <w:pPr>
        <w:pStyle w:val="Links"/>
        <w:rPr>
          <w:rFonts w:asciiTheme="majorHAnsi" w:hAnsiTheme="majorHAnsi"/>
          <w:color w:val="1F497D" w:themeColor="text2"/>
          <w:spacing w:val="14"/>
          <w:sz w:val="24"/>
        </w:rPr>
      </w:pPr>
      <w:r>
        <w:br/>
      </w:r>
      <w:hyperlink w:anchor="TImageEnProc" w:history="1">
        <w:r w:rsidRPr="00C91375">
          <w:rPr>
            <w:rStyle w:val="Hyperlink"/>
          </w:rPr>
          <w:t xml:space="preserve">ImageEnProc </w:t>
        </w:r>
      </w:hyperlink>
    </w:p>
    <w:p w:rsidR="00CE4E26" w:rsidRDefault="00CE4E26">
      <w:pPr>
        <w:keepNext w:val="0"/>
        <w:keepLines w:val="0"/>
        <w:spacing w:before="0" w:after="200" w:line="276" w:lineRule="auto"/>
        <w:outlineLvl w:val="9"/>
      </w:pPr>
    </w:p>
    <w:p w:rsidR="00112DA1" w:rsidRPr="00D7697E" w:rsidRDefault="00112DA1" w:rsidP="00650A64">
      <w:pPr>
        <w:pStyle w:val="Caption"/>
        <w:rPr>
          <w:rStyle w:val="code"/>
          <w:i/>
          <w:iCs w:val="0"/>
          <w:color w:val="4F81BD" w:themeColor="accent1"/>
        </w:rPr>
      </w:pPr>
      <w:r w:rsidRPr="00D7697E">
        <w:lastRenderedPageBreak/>
        <w:t>Declaration</w:t>
      </w:r>
    </w:p>
    <w:p w:rsidR="00FC324F" w:rsidRDefault="00FC324F" w:rsidP="00551829">
      <w:pPr>
        <w:pStyle w:val="NoSpacing"/>
      </w:pPr>
      <w:r w:rsidRPr="00112DA1">
        <w:rPr>
          <w:rStyle w:val="code"/>
          <w:b/>
        </w:rPr>
        <w:t>procedure</w:t>
      </w:r>
      <w:r>
        <w:rPr>
          <w:rStyle w:val="code"/>
        </w:rPr>
        <w:t xml:space="preserve"> </w:t>
      </w:r>
      <w:bookmarkStart w:id="2132" w:name="TImageEnProcClearUndo"/>
      <w:r>
        <w:rPr>
          <w:rStyle w:val="code"/>
        </w:rPr>
        <w:t>ClearUndo</w:t>
      </w:r>
      <w:bookmarkEnd w:id="2132"/>
      <w:r>
        <w:rPr>
          <w:rStyle w:val="code"/>
        </w:rPr>
        <w:t>;</w:t>
      </w:r>
    </w:p>
    <w:p w:rsidR="00FC324F" w:rsidRDefault="00FC324F" w:rsidP="00650A64">
      <w:pPr>
        <w:pStyle w:val="Caption"/>
      </w:pPr>
      <w:r>
        <w:t>Description</w:t>
      </w:r>
    </w:p>
    <w:p w:rsidR="00FC324F" w:rsidRDefault="00FC324F" w:rsidP="008C7F36">
      <w:pPr>
        <w:pStyle w:val="BodyTextFirstIndent"/>
      </w:pPr>
      <w:r>
        <w:t>The ClearUndo method empties the last undo buffer and frees memory allocated for it.</w:t>
      </w:r>
    </w:p>
    <w:p w:rsidR="00112DA1" w:rsidRPr="00D7697E" w:rsidRDefault="00972B0F" w:rsidP="00650A64">
      <w:pPr>
        <w:pStyle w:val="Caption"/>
        <w:rPr>
          <w:rStyle w:val="code"/>
          <w:i/>
          <w:iCs w:val="0"/>
          <w:color w:val="4F81BD" w:themeColor="accent1"/>
        </w:rPr>
      </w:pPr>
      <w:r>
        <w:br/>
      </w:r>
      <w:r>
        <w:br/>
      </w:r>
      <w:r w:rsidR="00112DA1" w:rsidRPr="00D7697E">
        <w:t>Declaration</w:t>
      </w:r>
    </w:p>
    <w:p w:rsidR="00FC324F" w:rsidRDefault="00FC324F" w:rsidP="00551829">
      <w:pPr>
        <w:pStyle w:val="NoSpacing"/>
      </w:pPr>
      <w:r w:rsidRPr="00112DA1">
        <w:rPr>
          <w:rStyle w:val="code"/>
          <w:b/>
        </w:rPr>
        <w:t>procedure</w:t>
      </w:r>
      <w:r>
        <w:rPr>
          <w:rStyle w:val="code"/>
        </w:rPr>
        <w:t xml:space="preserve"> </w:t>
      </w:r>
      <w:bookmarkStart w:id="2133" w:name="TImageEnProcSaveUndoCaptioned"/>
      <w:r>
        <w:rPr>
          <w:rStyle w:val="code"/>
        </w:rPr>
        <w:t>SaveUndoCaptioned</w:t>
      </w:r>
      <w:bookmarkEnd w:id="2133"/>
      <w:r>
        <w:rPr>
          <w:rStyle w:val="code"/>
        </w:rPr>
        <w:t>(const Caption:</w:t>
      </w:r>
      <w:r w:rsidR="00112DA1">
        <w:rPr>
          <w:rStyle w:val="code"/>
        </w:rPr>
        <w:t xml:space="preserve"> </w:t>
      </w:r>
      <w:r>
        <w:rPr>
          <w:rStyle w:val="code"/>
        </w:rPr>
        <w:t>string; Source:</w:t>
      </w:r>
      <w:r w:rsidR="00112DA1">
        <w:rPr>
          <w:rStyle w:val="code"/>
        </w:rPr>
        <w:t xml:space="preserve"> </w:t>
      </w:r>
      <w:hyperlink r:id="rId1464" w:history="1">
        <w:r>
          <w:rPr>
            <w:rStyle w:val="Hyperlink"/>
          </w:rPr>
          <w:t>TIEUndoSource</w:t>
        </w:r>
      </w:hyperlink>
      <w:r w:rsidR="00112DA1">
        <w:rPr>
          <w:rStyle w:val="code"/>
        </w:rPr>
        <w:t xml:space="preserve"> </w:t>
      </w:r>
      <w:r>
        <w:rPr>
          <w:rStyle w:val="code"/>
        </w:rPr>
        <w:t>=</w:t>
      </w:r>
      <w:r w:rsidR="00112DA1">
        <w:rPr>
          <w:rStyle w:val="code"/>
        </w:rPr>
        <w:t xml:space="preserve"> </w:t>
      </w:r>
      <w:r>
        <w:rPr>
          <w:rStyle w:val="code"/>
        </w:rPr>
        <w:t>ieuImage);</w:t>
      </w:r>
    </w:p>
    <w:p w:rsidR="00FC324F" w:rsidRDefault="00FC324F" w:rsidP="00650A64">
      <w:pPr>
        <w:pStyle w:val="Caption"/>
      </w:pPr>
      <w:r>
        <w:t>Description</w:t>
      </w:r>
    </w:p>
    <w:p w:rsidR="00FC324F" w:rsidRDefault="00FC324F" w:rsidP="008C7F36">
      <w:pPr>
        <w:pStyle w:val="BodyTextFirstIndent"/>
      </w:pPr>
      <w:r>
        <w:t xml:space="preserve">SaveUndoCaptioned is like </w:t>
      </w:r>
      <w:hyperlink r:id="rId1465" w:history="1">
        <w:r>
          <w:rPr>
            <w:rStyle w:val="Hyperlink"/>
          </w:rPr>
          <w:t>SaveUndo</w:t>
        </w:r>
      </w:hyperlink>
      <w:r>
        <w:t>, but allows specifying a description associated to the saved image.  Source specifies if the image (ieuImage), the current selection (ieuSelection) or vectorial objects (ieuObject) or layer is to be saved.</w:t>
      </w:r>
    </w:p>
    <w:p w:rsidR="00112DA1" w:rsidRPr="00D7697E" w:rsidRDefault="00972B0F" w:rsidP="00650A64">
      <w:pPr>
        <w:pStyle w:val="Caption"/>
        <w:rPr>
          <w:rStyle w:val="code"/>
          <w:i/>
          <w:iCs w:val="0"/>
          <w:color w:val="4F81BD" w:themeColor="accent1"/>
        </w:rPr>
      </w:pPr>
      <w:r>
        <w:br/>
      </w:r>
      <w:r>
        <w:br/>
      </w:r>
      <w:r w:rsidR="00112DA1" w:rsidRPr="00D7697E">
        <w:t>Declaration</w:t>
      </w:r>
    </w:p>
    <w:p w:rsidR="00FC324F" w:rsidRDefault="00FC324F" w:rsidP="00551829">
      <w:pPr>
        <w:pStyle w:val="NoSpacing"/>
      </w:pPr>
      <w:r w:rsidRPr="00112DA1">
        <w:rPr>
          <w:rStyle w:val="code"/>
          <w:b/>
        </w:rPr>
        <w:t>procedure</w:t>
      </w:r>
      <w:r>
        <w:rPr>
          <w:rStyle w:val="code"/>
        </w:rPr>
        <w:t xml:space="preserve"> </w:t>
      </w:r>
      <w:bookmarkStart w:id="2134" w:name="TImageEnProcSaveUndo"/>
      <w:r>
        <w:rPr>
          <w:rStyle w:val="code"/>
        </w:rPr>
        <w:t>SaveUndo</w:t>
      </w:r>
      <w:bookmarkEnd w:id="2134"/>
      <w:r>
        <w:rPr>
          <w:rStyle w:val="code"/>
        </w:rPr>
        <w:t>(Source:</w:t>
      </w:r>
      <w:r w:rsidR="00112DA1">
        <w:rPr>
          <w:rStyle w:val="code"/>
        </w:rPr>
        <w:t xml:space="preserve"> </w:t>
      </w:r>
      <w:hyperlink r:id="rId1466" w:history="1">
        <w:r>
          <w:rPr>
            <w:rStyle w:val="Hyperlink"/>
          </w:rPr>
          <w:t>TIEUndoSource</w:t>
        </w:r>
      </w:hyperlink>
      <w:r>
        <w:rPr>
          <w:rStyle w:val="code"/>
        </w:rPr>
        <w:t>=ieuImage);</w:t>
      </w:r>
    </w:p>
    <w:p w:rsidR="00FC324F" w:rsidRDefault="00FC324F" w:rsidP="00650A64">
      <w:pPr>
        <w:pStyle w:val="Caption"/>
      </w:pPr>
      <w:r>
        <w:t>Description</w:t>
      </w:r>
    </w:p>
    <w:p w:rsidR="00FC324F" w:rsidRDefault="00FC324F" w:rsidP="00F5066D">
      <w:pPr>
        <w:pStyle w:val="BodyTextFirstIndent"/>
      </w:pPr>
      <w:r>
        <w:t>This method saves the current image in the undo-buffer list.</w:t>
      </w:r>
      <w:r w:rsidR="001A791E">
        <w:t xml:space="preserve">  </w:t>
      </w:r>
      <w:r>
        <w:t>Source specifies if the image (ieuImage), the selected region (ieuSelection) or vectorial objects (ieuObject) is saved or layers info (ieuLayer)</w:t>
      </w:r>
    </w:p>
    <w:p w:rsidR="00CE4E26" w:rsidRDefault="003921BC" w:rsidP="00E13A6C">
      <w:pPr>
        <w:pStyle w:val="Links"/>
        <w:rPr>
          <w:rFonts w:asciiTheme="majorHAnsi" w:hAnsiTheme="majorHAnsi"/>
          <w:color w:val="1F497D" w:themeColor="text2"/>
          <w:spacing w:val="14"/>
          <w:sz w:val="24"/>
        </w:rPr>
      </w:pPr>
      <w:hyperlink w:anchor="TImageEnProc" w:history="1">
        <w:r w:rsidR="00CE4E26" w:rsidRPr="00C91375">
          <w:rPr>
            <w:rStyle w:val="Hyperlink"/>
          </w:rPr>
          <w:t xml:space="preserve">ImageEnProc </w:t>
        </w:r>
      </w:hyperlink>
    </w:p>
    <w:p w:rsidR="00112DA1" w:rsidRPr="00D7697E" w:rsidRDefault="00112DA1" w:rsidP="00650A64">
      <w:pPr>
        <w:pStyle w:val="Caption"/>
        <w:rPr>
          <w:rStyle w:val="code"/>
          <w:i/>
          <w:iCs w:val="0"/>
          <w:color w:val="4F81BD" w:themeColor="accent1"/>
        </w:rPr>
      </w:pPr>
      <w:r w:rsidRPr="00D7697E">
        <w:lastRenderedPageBreak/>
        <w:t>Declaration</w:t>
      </w:r>
    </w:p>
    <w:p w:rsidR="00FC324F" w:rsidRDefault="00FC324F" w:rsidP="00551829">
      <w:pPr>
        <w:pStyle w:val="NoSpacing"/>
      </w:pPr>
      <w:r w:rsidRPr="00112DA1">
        <w:rPr>
          <w:rStyle w:val="code"/>
          <w:b/>
        </w:rPr>
        <w:t>procedure</w:t>
      </w:r>
      <w:r>
        <w:rPr>
          <w:rStyle w:val="code"/>
        </w:rPr>
        <w:t xml:space="preserve"> </w:t>
      </w:r>
      <w:bookmarkStart w:id="2135" w:name="TImageEnProcUndoAt"/>
      <w:r>
        <w:rPr>
          <w:rStyle w:val="code"/>
        </w:rPr>
        <w:t>UndoAt</w:t>
      </w:r>
      <w:bookmarkEnd w:id="2135"/>
      <w:r>
        <w:rPr>
          <w:rStyle w:val="code"/>
        </w:rPr>
        <w:t>(Position:</w:t>
      </w:r>
      <w:r w:rsidR="00112DA1">
        <w:rPr>
          <w:rStyle w:val="code"/>
        </w:rPr>
        <w:t xml:space="preserve"> </w:t>
      </w:r>
      <w:r>
        <w:rPr>
          <w:rStyle w:val="code"/>
        </w:rPr>
        <w:t>integer; AutoRedo:</w:t>
      </w:r>
      <w:r w:rsidR="00112DA1">
        <w:rPr>
          <w:rStyle w:val="code"/>
        </w:rPr>
        <w:t xml:space="preserve"> </w:t>
      </w:r>
      <w:r w:rsidR="00657E06">
        <w:rPr>
          <w:rStyle w:val="code"/>
        </w:rPr>
        <w:t>Boolean</w:t>
      </w:r>
      <w:r>
        <w:rPr>
          <w:rStyle w:val="code"/>
        </w:rPr>
        <w:t>=false);</w:t>
      </w:r>
    </w:p>
    <w:p w:rsidR="00FC324F" w:rsidRDefault="00FC324F" w:rsidP="00650A64">
      <w:pPr>
        <w:pStyle w:val="Caption"/>
      </w:pPr>
      <w:r>
        <w:t>Description</w:t>
      </w:r>
    </w:p>
    <w:p w:rsidR="00FC324F" w:rsidRDefault="00FC324F" w:rsidP="00743A61">
      <w:pPr>
        <w:pStyle w:val="BodyText"/>
      </w:pPr>
      <w:r>
        <w:t>UndoAt restores the image at Position in the Undo stack.</w:t>
      </w:r>
      <w:r>
        <w:br/>
        <w:t xml:space="preserve">Position: 0=last saved undo, 1=before last saved undo, 2... up to </w:t>
      </w:r>
      <w:hyperlink r:id="rId1467" w:history="1">
        <w:r>
          <w:rPr>
            <w:rStyle w:val="Hyperlink"/>
          </w:rPr>
          <w:t>UndoCount</w:t>
        </w:r>
      </w:hyperlink>
      <w:r>
        <w:t xml:space="preserve">-1.  When </w:t>
      </w:r>
      <w:r>
        <w:rPr>
          <w:rStyle w:val="code"/>
        </w:rPr>
        <w:t>AutoRedo</w:t>
      </w:r>
      <w:r>
        <w:t xml:space="preserve"> is </w:t>
      </w:r>
      <w:r w:rsidR="00CB0899">
        <w:rPr>
          <w:rStyle w:val="code"/>
        </w:rPr>
        <w:t>true</w:t>
      </w:r>
      <w:r>
        <w:t xml:space="preserve"> the current state (before redo) is saved in redo-stack.</w:t>
      </w:r>
    </w:p>
    <w:p w:rsidR="00FC324F" w:rsidRDefault="00FC324F" w:rsidP="00551829"/>
    <w:p w:rsidR="00112DA1" w:rsidRPr="00D7697E" w:rsidRDefault="00112DA1" w:rsidP="00650A64">
      <w:pPr>
        <w:pStyle w:val="Caption"/>
        <w:rPr>
          <w:rStyle w:val="code"/>
          <w:i/>
          <w:iCs w:val="0"/>
          <w:color w:val="4F81BD" w:themeColor="accent1"/>
        </w:rPr>
      </w:pPr>
      <w:r w:rsidRPr="00D7697E">
        <w:t>Declaration</w:t>
      </w:r>
    </w:p>
    <w:p w:rsidR="00FC324F" w:rsidRDefault="00FC324F" w:rsidP="00551829">
      <w:pPr>
        <w:pStyle w:val="NoSpacing"/>
      </w:pPr>
      <w:r w:rsidRPr="00112DA1">
        <w:rPr>
          <w:rStyle w:val="code"/>
          <w:b/>
        </w:rPr>
        <w:t>property</w:t>
      </w:r>
      <w:r>
        <w:rPr>
          <w:rStyle w:val="code"/>
        </w:rPr>
        <w:t xml:space="preserve"> </w:t>
      </w:r>
      <w:bookmarkStart w:id="2136" w:name="TImageEnProcUndoCaptions"/>
      <w:r>
        <w:rPr>
          <w:rStyle w:val="code"/>
        </w:rPr>
        <w:t>UndoCaptions</w:t>
      </w:r>
      <w:bookmarkEnd w:id="2136"/>
      <w:r>
        <w:rPr>
          <w:rStyle w:val="code"/>
        </w:rPr>
        <w:t>[index:</w:t>
      </w:r>
      <w:r w:rsidR="00112DA1">
        <w:rPr>
          <w:rStyle w:val="code"/>
        </w:rPr>
        <w:t xml:space="preserve"> </w:t>
      </w:r>
      <w:r>
        <w:rPr>
          <w:rStyle w:val="code"/>
        </w:rPr>
        <w:t>integer]:string;</w:t>
      </w:r>
    </w:p>
    <w:p w:rsidR="00FC324F" w:rsidRDefault="00FC324F" w:rsidP="00650A64">
      <w:pPr>
        <w:pStyle w:val="Caption"/>
      </w:pPr>
      <w:r>
        <w:t>Description</w:t>
      </w:r>
    </w:p>
    <w:p w:rsidR="00FC324F" w:rsidRDefault="00FC324F" w:rsidP="008C7F36">
      <w:pPr>
        <w:pStyle w:val="BodyTextFirstIndent"/>
      </w:pPr>
      <w:r>
        <w:t xml:space="preserve">Applications can associate a string with saved images in the undo-stack.  All ImageEn image processing functions save a little description of the last task performed.  The UndoCaptions property is useful to build a list of Undo/Redo with description of the all functions executed.  Index: 0=last saved undo, 1=before last saved undo, 2... up to </w:t>
      </w:r>
      <w:hyperlink r:id="rId1468" w:history="1">
        <w:r>
          <w:rPr>
            <w:rStyle w:val="Hyperlink"/>
          </w:rPr>
          <w:t>UndoCount</w:t>
        </w:r>
      </w:hyperlink>
      <w:r>
        <w:t>-1.</w:t>
      </w:r>
    </w:p>
    <w:p w:rsidR="00112DA1" w:rsidRPr="00D7697E" w:rsidRDefault="00972B0F" w:rsidP="00650A64">
      <w:pPr>
        <w:pStyle w:val="Caption"/>
        <w:rPr>
          <w:rStyle w:val="code"/>
          <w:i/>
          <w:iCs w:val="0"/>
          <w:color w:val="4F81BD" w:themeColor="accent1"/>
        </w:rPr>
      </w:pPr>
      <w:r>
        <w:br/>
      </w:r>
      <w:r>
        <w:br/>
      </w:r>
      <w:r w:rsidR="00112DA1" w:rsidRPr="00D7697E">
        <w:t>Declaration</w:t>
      </w:r>
    </w:p>
    <w:p w:rsidR="00FC324F" w:rsidRDefault="00FC324F" w:rsidP="00551829">
      <w:pPr>
        <w:pStyle w:val="NoSpacing"/>
      </w:pPr>
      <w:r w:rsidRPr="00112DA1">
        <w:rPr>
          <w:rStyle w:val="code"/>
          <w:b/>
        </w:rPr>
        <w:t>property</w:t>
      </w:r>
      <w:r>
        <w:rPr>
          <w:rStyle w:val="code"/>
        </w:rPr>
        <w:t xml:space="preserve"> </w:t>
      </w:r>
      <w:bookmarkStart w:id="2137" w:name="TImageEnProcUndoCount"/>
      <w:r>
        <w:rPr>
          <w:rStyle w:val="code"/>
        </w:rPr>
        <w:t>UndoCount</w:t>
      </w:r>
      <w:bookmarkEnd w:id="2137"/>
      <w:r>
        <w:rPr>
          <w:rStyle w:val="code"/>
        </w:rPr>
        <w:t>:</w:t>
      </w:r>
      <w:r w:rsidR="00112DA1">
        <w:rPr>
          <w:rStyle w:val="code"/>
        </w:rPr>
        <w:t xml:space="preserve"> </w:t>
      </w:r>
      <w:r>
        <w:rPr>
          <w:rStyle w:val="code"/>
        </w:rPr>
        <w:t>integer;</w:t>
      </w:r>
    </w:p>
    <w:p w:rsidR="00FC324F" w:rsidRDefault="00FC324F" w:rsidP="00650A64">
      <w:pPr>
        <w:pStyle w:val="Caption"/>
      </w:pPr>
      <w:r>
        <w:t>Description</w:t>
      </w:r>
    </w:p>
    <w:p w:rsidR="00FC324F" w:rsidRDefault="00FC324F" w:rsidP="008C7F36">
      <w:pPr>
        <w:pStyle w:val="BodyTextFirstIndent"/>
      </w:pPr>
      <w:r>
        <w:t>UndoCount returns how many images there are in the undo-stack.</w:t>
      </w:r>
    </w:p>
    <w:p w:rsidR="00CE4E26" w:rsidRDefault="003921BC" w:rsidP="00E13A6C">
      <w:pPr>
        <w:pStyle w:val="Links"/>
        <w:rPr>
          <w:rFonts w:asciiTheme="majorHAnsi" w:hAnsiTheme="majorHAnsi"/>
          <w:color w:val="1F497D" w:themeColor="text2"/>
          <w:spacing w:val="14"/>
          <w:sz w:val="24"/>
        </w:rPr>
      </w:pPr>
      <w:hyperlink w:anchor="TImageEnProc" w:history="1">
        <w:r w:rsidR="00CE4E26" w:rsidRPr="00C91375">
          <w:rPr>
            <w:rStyle w:val="Hyperlink"/>
          </w:rPr>
          <w:t xml:space="preserve">ImageEnProc </w:t>
        </w:r>
      </w:hyperlink>
    </w:p>
    <w:p w:rsidR="00112DA1" w:rsidRPr="00D7697E" w:rsidRDefault="00112DA1" w:rsidP="00650A64">
      <w:pPr>
        <w:pStyle w:val="Caption"/>
        <w:rPr>
          <w:rStyle w:val="code"/>
          <w:i/>
          <w:iCs w:val="0"/>
          <w:color w:val="4F81BD" w:themeColor="accent1"/>
        </w:rPr>
      </w:pPr>
      <w:r w:rsidRPr="00D7697E">
        <w:lastRenderedPageBreak/>
        <w:t>Declaration</w:t>
      </w:r>
    </w:p>
    <w:p w:rsidR="0020616A" w:rsidRDefault="0020616A" w:rsidP="00551829">
      <w:pPr>
        <w:pStyle w:val="NoSpacing"/>
      </w:pPr>
      <w:r w:rsidRPr="00112DA1">
        <w:rPr>
          <w:rStyle w:val="code"/>
          <w:b/>
        </w:rPr>
        <w:t>property</w:t>
      </w:r>
      <w:r>
        <w:rPr>
          <w:rStyle w:val="code"/>
        </w:rPr>
        <w:t xml:space="preserve"> </w:t>
      </w:r>
      <w:bookmarkStart w:id="2138" w:name="TImageEnProcUndoLimit"/>
      <w:r>
        <w:rPr>
          <w:rStyle w:val="code"/>
        </w:rPr>
        <w:t>UndoLimit</w:t>
      </w:r>
      <w:bookmarkEnd w:id="2138"/>
      <w:r>
        <w:rPr>
          <w:rStyle w:val="code"/>
        </w:rPr>
        <w:t>:</w:t>
      </w:r>
      <w:r w:rsidR="00112DA1">
        <w:rPr>
          <w:rStyle w:val="code"/>
        </w:rPr>
        <w:t xml:space="preserve"> </w:t>
      </w:r>
      <w:r>
        <w:rPr>
          <w:rStyle w:val="code"/>
        </w:rPr>
        <w:t>integer;</w:t>
      </w:r>
    </w:p>
    <w:p w:rsidR="0020616A" w:rsidRDefault="0020616A" w:rsidP="00650A64">
      <w:pPr>
        <w:pStyle w:val="Caption"/>
      </w:pPr>
      <w:r>
        <w:t>Description</w:t>
      </w:r>
    </w:p>
    <w:p w:rsidR="0020616A" w:rsidRDefault="0020616A" w:rsidP="00743A61">
      <w:pPr>
        <w:pStyle w:val="BodyText"/>
      </w:pPr>
      <w:r>
        <w:t xml:space="preserve">UndoLimit specifies how many images can be saved using the </w:t>
      </w:r>
      <w:hyperlink r:id="rId1469" w:history="1">
        <w:r>
          <w:rPr>
            <w:rStyle w:val="Hyperlink"/>
          </w:rPr>
          <w:t>SaveUndo</w:t>
        </w:r>
      </w:hyperlink>
      <w:r>
        <w:t xml:space="preserve"> method. Default is 1.</w:t>
      </w:r>
      <w:r>
        <w:br/>
      </w:r>
      <w:r>
        <w:br/>
        <w:t xml:space="preserve">When you call </w:t>
      </w:r>
      <w:hyperlink r:id="rId1470" w:history="1">
        <w:r>
          <w:rPr>
            <w:rStyle w:val="Hyperlink"/>
          </w:rPr>
          <w:t>SaveUndo</w:t>
        </w:r>
      </w:hyperlink>
      <w:r>
        <w:t xml:space="preserve"> ImageEn pushes the current image in an image stack.  Calling </w:t>
      </w:r>
      <w:hyperlink r:id="rId1471" w:history="1">
        <w:r>
          <w:rPr>
            <w:rStyle w:val="Hyperlink"/>
          </w:rPr>
          <w:t>Undo</w:t>
        </w:r>
      </w:hyperlink>
      <w:r>
        <w:t xml:space="preserve"> ImageEn restore last saved image.  Calling </w:t>
      </w:r>
      <w:hyperlink r:id="rId1472" w:history="1">
        <w:r>
          <w:rPr>
            <w:rStyle w:val="Hyperlink"/>
          </w:rPr>
          <w:t>ClearUndo</w:t>
        </w:r>
      </w:hyperlink>
      <w:r>
        <w:t xml:space="preserve"> ImageEn removes last saved image.</w:t>
      </w:r>
    </w:p>
    <w:p w:rsidR="0020616A" w:rsidRDefault="0020616A" w:rsidP="00551829"/>
    <w:p w:rsidR="00112DA1" w:rsidRPr="00D7697E" w:rsidRDefault="00112DA1" w:rsidP="00650A64">
      <w:pPr>
        <w:pStyle w:val="Caption"/>
        <w:rPr>
          <w:rStyle w:val="code"/>
          <w:i/>
          <w:iCs w:val="0"/>
          <w:color w:val="4F81BD" w:themeColor="accent1"/>
        </w:rPr>
      </w:pPr>
      <w:r w:rsidRPr="00D7697E">
        <w:t>Declaration</w:t>
      </w:r>
    </w:p>
    <w:p w:rsidR="0020616A" w:rsidRDefault="0020616A" w:rsidP="00551829">
      <w:pPr>
        <w:pStyle w:val="NoSpacing"/>
      </w:pPr>
      <w:r>
        <w:rPr>
          <w:rStyle w:val="code"/>
        </w:rPr>
        <w:t xml:space="preserve">property </w:t>
      </w:r>
      <w:bookmarkStart w:id="2139" w:name="TImageEnProcUndoLocation"/>
      <w:r>
        <w:rPr>
          <w:rStyle w:val="code"/>
        </w:rPr>
        <w:t>UndoLocation</w:t>
      </w:r>
      <w:bookmarkEnd w:id="2139"/>
      <w:r>
        <w:rPr>
          <w:rStyle w:val="code"/>
        </w:rPr>
        <w:t>:</w:t>
      </w:r>
      <w:r w:rsidR="00112DA1">
        <w:rPr>
          <w:rStyle w:val="code"/>
        </w:rPr>
        <w:t xml:space="preserve"> </w:t>
      </w:r>
      <w:hyperlink r:id="rId1473" w:history="1">
        <w:r>
          <w:rPr>
            <w:rStyle w:val="Hyperlink"/>
          </w:rPr>
          <w:t>TIELocation</w:t>
        </w:r>
      </w:hyperlink>
      <w:r>
        <w:rPr>
          <w:rStyle w:val="code"/>
        </w:rPr>
        <w:t>;</w:t>
      </w:r>
    </w:p>
    <w:p w:rsidR="0020616A" w:rsidRDefault="0020616A" w:rsidP="00650A64">
      <w:pPr>
        <w:pStyle w:val="Caption"/>
      </w:pPr>
      <w:r>
        <w:t>Description</w:t>
      </w:r>
    </w:p>
    <w:p w:rsidR="0020616A" w:rsidRDefault="0020616A" w:rsidP="00743A61">
      <w:pPr>
        <w:pStyle w:val="BodyText"/>
      </w:pPr>
      <w:r>
        <w:t xml:space="preserve">UndoLocation specifies where ImageEn saves </w:t>
      </w:r>
      <w:r w:rsidR="0035784B">
        <w:t>‘</w:t>
      </w:r>
      <w:r>
        <w:t>Undo</w:t>
      </w:r>
      <w:r w:rsidR="0035784B">
        <w:t>’</w:t>
      </w:r>
      <w:r>
        <w:t xml:space="preserve"> images.</w:t>
      </w:r>
      <w:r>
        <w:br/>
        <w:t>Default is ieFile.</w:t>
      </w:r>
    </w:p>
    <w:p w:rsidR="0020616A" w:rsidRDefault="0020616A" w:rsidP="00551829"/>
    <w:p w:rsidR="00112DA1" w:rsidRPr="00D7697E" w:rsidRDefault="00112DA1" w:rsidP="00650A64">
      <w:pPr>
        <w:pStyle w:val="Caption"/>
        <w:rPr>
          <w:rStyle w:val="code"/>
          <w:i/>
          <w:iCs w:val="0"/>
          <w:color w:val="4F81BD" w:themeColor="accent1"/>
        </w:rPr>
      </w:pPr>
      <w:r w:rsidRPr="00D7697E">
        <w:t>Declaration</w:t>
      </w:r>
    </w:p>
    <w:p w:rsidR="0020616A" w:rsidRDefault="0020616A" w:rsidP="00551829">
      <w:pPr>
        <w:pStyle w:val="NoSpacing"/>
      </w:pPr>
      <w:r w:rsidRPr="00112DA1">
        <w:rPr>
          <w:rStyle w:val="code"/>
          <w:b/>
        </w:rPr>
        <w:t>function</w:t>
      </w:r>
      <w:r>
        <w:rPr>
          <w:rStyle w:val="code"/>
        </w:rPr>
        <w:t xml:space="preserve"> </w:t>
      </w:r>
      <w:bookmarkStart w:id="2140" w:name="TImageEnProcUndoPeekAt"/>
      <w:r>
        <w:rPr>
          <w:rStyle w:val="code"/>
        </w:rPr>
        <w:t>UndoPeekAt</w:t>
      </w:r>
      <w:bookmarkEnd w:id="2140"/>
      <w:r>
        <w:rPr>
          <w:rStyle w:val="code"/>
        </w:rPr>
        <w:t>(Position:</w:t>
      </w:r>
      <w:r w:rsidR="00112DA1">
        <w:rPr>
          <w:rStyle w:val="code"/>
        </w:rPr>
        <w:t xml:space="preserve"> </w:t>
      </w:r>
      <w:r>
        <w:rPr>
          <w:rStyle w:val="code"/>
        </w:rPr>
        <w:t>integer):</w:t>
      </w:r>
      <w:r w:rsidR="00112DA1">
        <w:rPr>
          <w:rStyle w:val="code"/>
        </w:rPr>
        <w:t xml:space="preserve"> </w:t>
      </w:r>
      <w:hyperlink r:id="rId1474" w:history="1">
        <w:r>
          <w:rPr>
            <w:rStyle w:val="Hyperlink"/>
          </w:rPr>
          <w:t>TIEUndoSource</w:t>
        </w:r>
      </w:hyperlink>
      <w:r>
        <w:rPr>
          <w:rStyle w:val="code"/>
        </w:rPr>
        <w:t>;</w:t>
      </w:r>
    </w:p>
    <w:p w:rsidR="0020616A" w:rsidRDefault="0020616A" w:rsidP="00650A64">
      <w:pPr>
        <w:pStyle w:val="Caption"/>
      </w:pPr>
      <w:r>
        <w:t>Description</w:t>
      </w:r>
    </w:p>
    <w:p w:rsidR="0020616A" w:rsidRDefault="0020616A" w:rsidP="008C7F36">
      <w:pPr>
        <w:pStyle w:val="BodyTextFirstIndent"/>
      </w:pPr>
      <w:r>
        <w:t>UndoPeekAt returns the type of undo located at Position. It can be an image or a selection.</w:t>
      </w:r>
    </w:p>
    <w:p w:rsidR="00CE4E26" w:rsidRDefault="003921BC" w:rsidP="00E13A6C">
      <w:pPr>
        <w:pStyle w:val="Links"/>
        <w:rPr>
          <w:rFonts w:asciiTheme="majorHAnsi" w:hAnsiTheme="majorHAnsi"/>
          <w:color w:val="1F497D" w:themeColor="text2"/>
          <w:spacing w:val="14"/>
          <w:sz w:val="24"/>
        </w:rPr>
      </w:pPr>
      <w:hyperlink w:anchor="TImageEnProc" w:history="1">
        <w:r w:rsidR="00CE4E26" w:rsidRPr="00C91375">
          <w:rPr>
            <w:rStyle w:val="Hyperlink"/>
          </w:rPr>
          <w:t xml:space="preserve">ImageEnProc </w:t>
        </w:r>
      </w:hyperlink>
    </w:p>
    <w:p w:rsidR="00112DA1" w:rsidRPr="00D7697E" w:rsidRDefault="00112DA1" w:rsidP="00650A64">
      <w:pPr>
        <w:pStyle w:val="Caption"/>
        <w:rPr>
          <w:rStyle w:val="code"/>
          <w:i/>
          <w:iCs w:val="0"/>
          <w:color w:val="4F81BD" w:themeColor="accent1"/>
        </w:rPr>
      </w:pPr>
      <w:r w:rsidRPr="00D7697E">
        <w:lastRenderedPageBreak/>
        <w:t>Declaration</w:t>
      </w:r>
    </w:p>
    <w:p w:rsidR="0020616A" w:rsidRDefault="0020616A" w:rsidP="001A791E">
      <w:pPr>
        <w:pStyle w:val="NoSpacing"/>
        <w:rPr>
          <w:rStyle w:val="code"/>
        </w:rPr>
      </w:pPr>
      <w:r w:rsidRPr="001A791E">
        <w:rPr>
          <w:rStyle w:val="code"/>
          <w:b/>
        </w:rPr>
        <w:t>procedure</w:t>
      </w:r>
      <w:r>
        <w:rPr>
          <w:rStyle w:val="code"/>
        </w:rPr>
        <w:t xml:space="preserve"> </w:t>
      </w:r>
      <w:bookmarkStart w:id="2141" w:name="TImageEnProcUndoRect"/>
      <w:r>
        <w:rPr>
          <w:rStyle w:val="code"/>
        </w:rPr>
        <w:t>UndoRect</w:t>
      </w:r>
      <w:bookmarkEnd w:id="2141"/>
      <w:r>
        <w:rPr>
          <w:rStyle w:val="code"/>
        </w:rPr>
        <w:t>(x1, y1, x2, y2:integer);</w:t>
      </w:r>
    </w:p>
    <w:p w:rsidR="0020616A" w:rsidRDefault="0020616A" w:rsidP="00650A64">
      <w:pPr>
        <w:pStyle w:val="Caption"/>
      </w:pPr>
      <w:r>
        <w:t>Description</w:t>
      </w:r>
    </w:p>
    <w:p w:rsidR="0020616A" w:rsidRDefault="0020616A" w:rsidP="00743A61">
      <w:pPr>
        <w:pStyle w:val="BodyText"/>
      </w:pPr>
      <w:r>
        <w:t xml:space="preserve">This is like </w:t>
      </w:r>
      <w:hyperlink r:id="rId1475" w:history="1">
        <w:r>
          <w:rPr>
            <w:rStyle w:val="Hyperlink"/>
          </w:rPr>
          <w:t>Undo</w:t>
        </w:r>
      </w:hyperlink>
      <w:r>
        <w:t xml:space="preserve"> but restores only the specified rectangle.</w:t>
      </w:r>
      <w:r>
        <w:br/>
        <w:t xml:space="preserve">This is useful when you are performing interactive user drawing like in icon editor example or </w:t>
      </w:r>
      <w:r w:rsidR="0035784B">
        <w:t>‘</w:t>
      </w:r>
      <w:r>
        <w:t>brush</w:t>
      </w:r>
      <w:r w:rsidR="0035784B">
        <w:t>’</w:t>
      </w:r>
      <w:r>
        <w:t xml:space="preserve"> example.</w:t>
      </w:r>
    </w:p>
    <w:p w:rsidR="001A791E" w:rsidRDefault="001A791E" w:rsidP="0086558C">
      <w:pPr>
        <w:pStyle w:val="BodyText"/>
      </w:pPr>
    </w:p>
    <w:p w:rsidR="00112DA1" w:rsidRPr="00D7697E" w:rsidRDefault="00112DA1" w:rsidP="00650A64">
      <w:pPr>
        <w:pStyle w:val="Caption"/>
        <w:rPr>
          <w:rStyle w:val="code"/>
          <w:i/>
          <w:iCs w:val="0"/>
          <w:color w:val="4F81BD" w:themeColor="accent1"/>
        </w:rPr>
      </w:pPr>
      <w:r w:rsidRPr="00D7697E">
        <w:t>Declaration</w:t>
      </w:r>
    </w:p>
    <w:p w:rsidR="0020616A" w:rsidRDefault="0020616A" w:rsidP="00551829">
      <w:pPr>
        <w:pStyle w:val="NoSpacing"/>
      </w:pPr>
      <w:r w:rsidRPr="00112DA1">
        <w:rPr>
          <w:rStyle w:val="code"/>
          <w:b/>
        </w:rPr>
        <w:t>procedure</w:t>
      </w:r>
      <w:r>
        <w:rPr>
          <w:rStyle w:val="code"/>
        </w:rPr>
        <w:t xml:space="preserve"> </w:t>
      </w:r>
      <w:bookmarkStart w:id="2142" w:name="TImageEnProcUndo"/>
      <w:r>
        <w:rPr>
          <w:rStyle w:val="code"/>
        </w:rPr>
        <w:t>Undo</w:t>
      </w:r>
      <w:bookmarkEnd w:id="2142"/>
      <w:r>
        <w:rPr>
          <w:rStyle w:val="code"/>
        </w:rPr>
        <w:t>(AutoRedo:</w:t>
      </w:r>
      <w:r w:rsidR="00112DA1">
        <w:rPr>
          <w:rStyle w:val="code"/>
        </w:rPr>
        <w:t xml:space="preserve"> </w:t>
      </w:r>
      <w:r w:rsidR="00657E06">
        <w:rPr>
          <w:rStyle w:val="code"/>
        </w:rPr>
        <w:t>Boolean</w:t>
      </w:r>
      <w:r>
        <w:rPr>
          <w:rStyle w:val="code"/>
        </w:rPr>
        <w:t>=false);</w:t>
      </w:r>
    </w:p>
    <w:p w:rsidR="0020616A" w:rsidRDefault="0020616A" w:rsidP="00650A64">
      <w:pPr>
        <w:pStyle w:val="Caption"/>
      </w:pPr>
      <w:r>
        <w:t>Description</w:t>
      </w:r>
    </w:p>
    <w:p w:rsidR="0020616A" w:rsidRDefault="0020616A" w:rsidP="008C7F36">
      <w:pPr>
        <w:pStyle w:val="BodyTextFirstIndent"/>
      </w:pPr>
      <w:r>
        <w:t xml:space="preserve">This method makes the last Undo buffer as the current image.  When AutoRedo is </w:t>
      </w:r>
      <w:r w:rsidR="00CB0899">
        <w:t>true</w:t>
      </w:r>
      <w:r>
        <w:t xml:space="preserve"> the current state (before redo) is saved in redo stack.</w:t>
      </w:r>
      <w:r w:rsidR="00E92DA5">
        <w:br/>
      </w:r>
    </w:p>
    <w:p w:rsidR="0020616A" w:rsidRDefault="0020616A" w:rsidP="00650A64">
      <w:pPr>
        <w:pStyle w:val="Quote"/>
      </w:pPr>
      <w:r w:rsidRPr="0020616A">
        <w:t>Redo</w:t>
      </w:r>
      <w:r w:rsidR="00E92DA5">
        <w:br/>
      </w:r>
    </w:p>
    <w:p w:rsidR="00112DA1" w:rsidRPr="00D7697E" w:rsidRDefault="00112DA1" w:rsidP="00650A64">
      <w:pPr>
        <w:pStyle w:val="Caption"/>
        <w:rPr>
          <w:rStyle w:val="code"/>
          <w:i/>
          <w:iCs w:val="0"/>
          <w:color w:val="4F81BD" w:themeColor="accent1"/>
        </w:rPr>
      </w:pPr>
      <w:r w:rsidRPr="00D7697E">
        <w:t>Declaration</w:t>
      </w:r>
    </w:p>
    <w:p w:rsidR="0020616A" w:rsidRDefault="0020616A" w:rsidP="00551829">
      <w:pPr>
        <w:pStyle w:val="NoSpacing"/>
      </w:pPr>
      <w:r w:rsidRPr="00112DA1">
        <w:rPr>
          <w:rStyle w:val="code"/>
          <w:b/>
        </w:rPr>
        <w:t>property</w:t>
      </w:r>
      <w:r>
        <w:rPr>
          <w:rStyle w:val="code"/>
        </w:rPr>
        <w:t xml:space="preserve"> </w:t>
      </w:r>
      <w:bookmarkStart w:id="2143" w:name="TImageEnProcCanRedo"/>
      <w:r>
        <w:rPr>
          <w:rStyle w:val="code"/>
        </w:rPr>
        <w:t>CanRedo</w:t>
      </w:r>
      <w:bookmarkEnd w:id="2143"/>
      <w:r>
        <w:rPr>
          <w:rStyle w:val="code"/>
        </w:rPr>
        <w:t>:</w:t>
      </w:r>
      <w:r w:rsidR="00112DA1">
        <w:rPr>
          <w:rStyle w:val="code"/>
        </w:rPr>
        <w:t xml:space="preserve"> </w:t>
      </w:r>
      <w:r w:rsidR="00657E06">
        <w:rPr>
          <w:rStyle w:val="code"/>
        </w:rPr>
        <w:t>Boolean</w:t>
      </w:r>
      <w:r>
        <w:rPr>
          <w:rStyle w:val="code"/>
        </w:rPr>
        <w:t>;</w:t>
      </w:r>
    </w:p>
    <w:p w:rsidR="0020616A" w:rsidRDefault="0020616A" w:rsidP="00650A64">
      <w:pPr>
        <w:pStyle w:val="Caption"/>
      </w:pPr>
      <w:r>
        <w:t>Description</w:t>
      </w:r>
    </w:p>
    <w:p w:rsidR="0020616A" w:rsidRDefault="001A791E" w:rsidP="008C7F36">
      <w:pPr>
        <w:pStyle w:val="BodyTextFirstIndent"/>
      </w:pPr>
      <w:r>
        <w:t xml:space="preserve">CanRedo is </w:t>
      </w:r>
      <w:r w:rsidR="00CB0899">
        <w:t>true</w:t>
      </w:r>
      <w:r w:rsidR="0020616A">
        <w:t xml:space="preserve"> when the Redo buffer contains an image.</w:t>
      </w:r>
    </w:p>
    <w:p w:rsidR="00CE4E26" w:rsidRDefault="00E13A6C" w:rsidP="00E13A6C">
      <w:pPr>
        <w:pStyle w:val="Links"/>
        <w:rPr>
          <w:rFonts w:asciiTheme="majorHAnsi" w:hAnsiTheme="majorHAnsi"/>
          <w:color w:val="1F497D" w:themeColor="text2"/>
          <w:spacing w:val="14"/>
          <w:sz w:val="24"/>
        </w:rPr>
      </w:pPr>
      <w:r>
        <w:br/>
      </w:r>
      <w:hyperlink w:anchor="TImageEnProc" w:history="1">
        <w:r w:rsidR="00CE4E26" w:rsidRPr="00C91375">
          <w:rPr>
            <w:rStyle w:val="Hyperlink"/>
          </w:rPr>
          <w:t xml:space="preserve">ImageEnProc </w:t>
        </w:r>
      </w:hyperlink>
    </w:p>
    <w:p w:rsidR="00112DA1" w:rsidRPr="00D7697E" w:rsidRDefault="00112DA1" w:rsidP="00650A64">
      <w:pPr>
        <w:pStyle w:val="Caption"/>
        <w:rPr>
          <w:rStyle w:val="code"/>
          <w:i/>
          <w:iCs w:val="0"/>
          <w:color w:val="4F81BD" w:themeColor="accent1"/>
        </w:rPr>
      </w:pPr>
      <w:r w:rsidRPr="00D7697E">
        <w:lastRenderedPageBreak/>
        <w:t>Declaration</w:t>
      </w:r>
    </w:p>
    <w:p w:rsidR="0020616A" w:rsidRDefault="0020616A" w:rsidP="00551829">
      <w:pPr>
        <w:pStyle w:val="NoSpacing"/>
      </w:pPr>
      <w:r w:rsidRPr="001A791E">
        <w:rPr>
          <w:rStyle w:val="code"/>
          <w:b/>
        </w:rPr>
        <w:t>procedure</w:t>
      </w:r>
      <w:r>
        <w:rPr>
          <w:rStyle w:val="code"/>
        </w:rPr>
        <w:t xml:space="preserve"> </w:t>
      </w:r>
      <w:bookmarkStart w:id="2144" w:name="TImageEnProcClearAllRedo"/>
      <w:r>
        <w:rPr>
          <w:rStyle w:val="code"/>
        </w:rPr>
        <w:t>ClearAllRedo</w:t>
      </w:r>
      <w:bookmarkEnd w:id="2144"/>
      <w:r>
        <w:rPr>
          <w:rStyle w:val="code"/>
        </w:rPr>
        <w:t>;</w:t>
      </w:r>
    </w:p>
    <w:p w:rsidR="0020616A" w:rsidRDefault="0020616A" w:rsidP="00650A64">
      <w:pPr>
        <w:pStyle w:val="Caption"/>
      </w:pPr>
      <w:r>
        <w:t>Description</w:t>
      </w:r>
    </w:p>
    <w:p w:rsidR="0020616A" w:rsidRDefault="0020616A" w:rsidP="008C7F36">
      <w:pPr>
        <w:pStyle w:val="BodyTextFirstIndent"/>
      </w:pPr>
      <w:r>
        <w:t>ClearAllRedo removes all images from the Redo stack.</w:t>
      </w:r>
    </w:p>
    <w:p w:rsidR="001A791E" w:rsidRDefault="0020616A" w:rsidP="00551829">
      <w:pPr>
        <w:pStyle w:val="Heading3"/>
      </w:pPr>
      <w:r>
        <w:br/>
      </w:r>
    </w:p>
    <w:p w:rsidR="00112DA1" w:rsidRPr="00D7697E" w:rsidRDefault="00112DA1" w:rsidP="00650A64">
      <w:pPr>
        <w:pStyle w:val="Caption"/>
        <w:rPr>
          <w:rStyle w:val="code"/>
          <w:i/>
          <w:iCs w:val="0"/>
          <w:color w:val="4F81BD" w:themeColor="accent1"/>
        </w:rPr>
      </w:pPr>
      <w:r w:rsidRPr="00D7697E">
        <w:t>Declaration</w:t>
      </w:r>
    </w:p>
    <w:p w:rsidR="0020616A" w:rsidRDefault="0020616A" w:rsidP="00551829">
      <w:pPr>
        <w:pStyle w:val="NoSpacing"/>
      </w:pPr>
      <w:r w:rsidRPr="001A791E">
        <w:rPr>
          <w:rStyle w:val="code"/>
          <w:b/>
        </w:rPr>
        <w:t>procedure</w:t>
      </w:r>
      <w:r>
        <w:rPr>
          <w:rStyle w:val="code"/>
        </w:rPr>
        <w:t xml:space="preserve"> </w:t>
      </w:r>
      <w:bookmarkStart w:id="2145" w:name="TImageEnProcClearRedo"/>
      <w:r>
        <w:rPr>
          <w:rStyle w:val="code"/>
        </w:rPr>
        <w:t>ClearRedo</w:t>
      </w:r>
      <w:bookmarkEnd w:id="2145"/>
      <w:r>
        <w:rPr>
          <w:rStyle w:val="code"/>
        </w:rPr>
        <w:t>;</w:t>
      </w:r>
    </w:p>
    <w:p w:rsidR="0020616A" w:rsidRDefault="0020616A" w:rsidP="00650A64">
      <w:pPr>
        <w:pStyle w:val="Caption"/>
      </w:pPr>
      <w:r>
        <w:t>Description</w:t>
      </w:r>
    </w:p>
    <w:p w:rsidR="0020616A" w:rsidRDefault="0020616A" w:rsidP="008C7F36">
      <w:pPr>
        <w:pStyle w:val="BodyTextFirstIndent"/>
      </w:pPr>
      <w:r>
        <w:t>ClearRedo clears only the last undo entry.</w:t>
      </w:r>
    </w:p>
    <w:p w:rsidR="00112DA1" w:rsidRPr="00D7697E" w:rsidRDefault="00972B0F" w:rsidP="00650A64">
      <w:pPr>
        <w:pStyle w:val="Caption"/>
        <w:rPr>
          <w:rStyle w:val="code"/>
          <w:i/>
          <w:iCs w:val="0"/>
          <w:color w:val="4F81BD" w:themeColor="accent1"/>
        </w:rPr>
      </w:pPr>
      <w:r>
        <w:br/>
      </w:r>
      <w:r>
        <w:br/>
      </w:r>
      <w:r w:rsidR="00112DA1" w:rsidRPr="00D7697E">
        <w:t>Declaration</w:t>
      </w:r>
    </w:p>
    <w:p w:rsidR="0020616A" w:rsidRDefault="0020616A" w:rsidP="00551829">
      <w:pPr>
        <w:pStyle w:val="NoSpacing"/>
      </w:pPr>
      <w:r w:rsidRPr="00992730">
        <w:rPr>
          <w:rStyle w:val="code"/>
          <w:b/>
        </w:rPr>
        <w:t>procedure</w:t>
      </w:r>
      <w:r>
        <w:rPr>
          <w:rStyle w:val="code"/>
        </w:rPr>
        <w:t xml:space="preserve"> </w:t>
      </w:r>
      <w:bookmarkStart w:id="2146" w:name="TImageEnProcRedoAt"/>
      <w:r>
        <w:rPr>
          <w:rStyle w:val="code"/>
        </w:rPr>
        <w:t>RedoAt</w:t>
      </w:r>
      <w:bookmarkEnd w:id="2146"/>
      <w:r>
        <w:rPr>
          <w:rStyle w:val="code"/>
        </w:rPr>
        <w:t>(Position:</w:t>
      </w:r>
      <w:r w:rsidR="00112DA1">
        <w:rPr>
          <w:rStyle w:val="code"/>
        </w:rPr>
        <w:t xml:space="preserve"> </w:t>
      </w:r>
      <w:r>
        <w:rPr>
          <w:rStyle w:val="code"/>
        </w:rPr>
        <w:t>integer);</w:t>
      </w:r>
    </w:p>
    <w:p w:rsidR="0020616A" w:rsidRDefault="0020616A" w:rsidP="00650A64">
      <w:pPr>
        <w:pStyle w:val="Caption"/>
      </w:pPr>
      <w:r>
        <w:t>Description</w:t>
      </w:r>
    </w:p>
    <w:p w:rsidR="0020616A" w:rsidRDefault="0020616A" w:rsidP="008C7F36">
      <w:pPr>
        <w:pStyle w:val="BodyTextFirstIndent"/>
      </w:pPr>
      <w:r>
        <w:t>RedoAt restores the image at Position in the redo-stack.</w:t>
      </w:r>
      <w:r w:rsidR="00992730">
        <w:t xml:space="preserve">  </w:t>
      </w:r>
      <w:r>
        <w:t xml:space="preserve">Position: 0=last saved redo, 1=before last saved redo, 2... up to </w:t>
      </w:r>
      <w:hyperlink r:id="rId1476" w:history="1">
        <w:r>
          <w:rPr>
            <w:rStyle w:val="Hyperlink"/>
          </w:rPr>
          <w:t>RedoCount</w:t>
        </w:r>
      </w:hyperlink>
      <w:r>
        <w:t>-1.</w:t>
      </w:r>
    </w:p>
    <w:p w:rsidR="00CE4E26" w:rsidRDefault="00972B0F" w:rsidP="00551829">
      <w:pPr>
        <w:pStyle w:val="Heading3"/>
      </w:pPr>
      <w:r>
        <w:br/>
      </w:r>
    </w:p>
    <w:p w:rsidR="00CE4E26" w:rsidRDefault="00CE4E26" w:rsidP="00551829">
      <w:pPr>
        <w:pStyle w:val="Heading3"/>
      </w:pPr>
    </w:p>
    <w:p w:rsidR="00CE4E26" w:rsidRDefault="00CE4E26" w:rsidP="00551829">
      <w:pPr>
        <w:pStyle w:val="Heading3"/>
      </w:pPr>
    </w:p>
    <w:p w:rsidR="00CE4E26" w:rsidRDefault="00CE4E26" w:rsidP="00551829">
      <w:pPr>
        <w:pStyle w:val="Heading3"/>
      </w:pPr>
    </w:p>
    <w:p w:rsidR="00CE4E26" w:rsidRDefault="00CE4E26" w:rsidP="00551829">
      <w:pPr>
        <w:pStyle w:val="Heading3"/>
      </w:pPr>
    </w:p>
    <w:p w:rsidR="00CE4E26" w:rsidRDefault="00CE4E26" w:rsidP="00E13A6C">
      <w:pPr>
        <w:pStyle w:val="Links"/>
        <w:rPr>
          <w:rFonts w:asciiTheme="majorHAnsi" w:hAnsiTheme="majorHAnsi"/>
          <w:color w:val="1F497D" w:themeColor="text2"/>
          <w:spacing w:val="14"/>
          <w:sz w:val="24"/>
        </w:rPr>
      </w:pPr>
      <w:r>
        <w:br/>
      </w:r>
      <w:hyperlink w:anchor="TImageEnProc" w:history="1">
        <w:r w:rsidRPr="00C91375">
          <w:rPr>
            <w:rStyle w:val="Hyperlink"/>
          </w:rPr>
          <w:t xml:space="preserve">ImageEnProc </w:t>
        </w:r>
      </w:hyperlink>
    </w:p>
    <w:p w:rsidR="00992730" w:rsidRPr="00D7697E" w:rsidRDefault="00992730" w:rsidP="00650A64">
      <w:pPr>
        <w:pStyle w:val="Caption"/>
        <w:rPr>
          <w:rStyle w:val="code"/>
          <w:i/>
          <w:iCs w:val="0"/>
          <w:color w:val="4F81BD" w:themeColor="accent1"/>
        </w:rPr>
      </w:pPr>
      <w:r w:rsidRPr="00D7697E">
        <w:lastRenderedPageBreak/>
        <w:t>Declaration</w:t>
      </w:r>
    </w:p>
    <w:p w:rsidR="00D238A1" w:rsidRDefault="00D238A1" w:rsidP="00551829">
      <w:pPr>
        <w:pStyle w:val="NoSpacing"/>
      </w:pPr>
      <w:r w:rsidRPr="00992730">
        <w:rPr>
          <w:rStyle w:val="code"/>
          <w:b/>
        </w:rPr>
        <w:t>property</w:t>
      </w:r>
      <w:r>
        <w:rPr>
          <w:rStyle w:val="code"/>
        </w:rPr>
        <w:t xml:space="preserve"> </w:t>
      </w:r>
      <w:bookmarkStart w:id="2147" w:name="TImageEnProcRedoCaptions"/>
      <w:r>
        <w:rPr>
          <w:rStyle w:val="code"/>
        </w:rPr>
        <w:t>RedoCaptions</w:t>
      </w:r>
      <w:bookmarkEnd w:id="2147"/>
      <w:r>
        <w:rPr>
          <w:rStyle w:val="code"/>
        </w:rPr>
        <w:t>[index:</w:t>
      </w:r>
      <w:r w:rsidR="00992730">
        <w:rPr>
          <w:rStyle w:val="code"/>
        </w:rPr>
        <w:t xml:space="preserve"> </w:t>
      </w:r>
      <w:r>
        <w:rPr>
          <w:rStyle w:val="code"/>
        </w:rPr>
        <w:t>integer]:string;</w:t>
      </w:r>
    </w:p>
    <w:p w:rsidR="00D238A1" w:rsidRDefault="00D238A1" w:rsidP="00650A64">
      <w:pPr>
        <w:pStyle w:val="Caption"/>
      </w:pPr>
      <w:r>
        <w:t>Description</w:t>
      </w:r>
    </w:p>
    <w:p w:rsidR="00D238A1" w:rsidRDefault="00D238A1" w:rsidP="008C7F36">
      <w:pPr>
        <w:pStyle w:val="BodyTextFirstIndent"/>
      </w:pPr>
      <w:r>
        <w:t>Applications can associate a string to a saved image</w:t>
      </w:r>
      <w:r w:rsidR="00992730">
        <w:t xml:space="preserve"> in the redo-stack. </w:t>
      </w:r>
      <w:r w:rsidR="000138D2">
        <w:t xml:space="preserve"> </w:t>
      </w:r>
      <w:r w:rsidR="00992730">
        <w:t xml:space="preserve">All ImageEn </w:t>
      </w:r>
      <w:r>
        <w:t>image processing func</w:t>
      </w:r>
      <w:r w:rsidR="00992730">
        <w:t xml:space="preserve">tions save a little description. </w:t>
      </w:r>
      <w:r>
        <w:t>(RedoCaptions) of the last task performed.</w:t>
      </w:r>
      <w:r w:rsidR="00992730">
        <w:t xml:space="preserve">  </w:t>
      </w:r>
      <w:r>
        <w:t xml:space="preserve">This property is useful to build a list of Undo/Redo with description of the all functions executed.  Index: 0=last saved redo, 1=before last saved redo, 2... up to </w:t>
      </w:r>
      <w:hyperlink r:id="rId1477" w:history="1">
        <w:r>
          <w:rPr>
            <w:rStyle w:val="Hyperlink"/>
          </w:rPr>
          <w:t>RedoCount</w:t>
        </w:r>
      </w:hyperlink>
      <w:r>
        <w:t>-1.</w:t>
      </w:r>
      <w:r w:rsidR="000138D2">
        <w:br/>
      </w:r>
      <w:r w:rsidR="000138D2">
        <w:br/>
      </w:r>
    </w:p>
    <w:p w:rsidR="00992730" w:rsidRPr="00D7697E" w:rsidRDefault="00992730" w:rsidP="00650A64">
      <w:pPr>
        <w:pStyle w:val="Caption"/>
        <w:rPr>
          <w:rStyle w:val="code"/>
          <w:i/>
          <w:iCs w:val="0"/>
          <w:color w:val="4F81BD" w:themeColor="accent1"/>
        </w:rPr>
      </w:pPr>
      <w:r w:rsidRPr="00D7697E">
        <w:t>Declaration</w:t>
      </w:r>
    </w:p>
    <w:p w:rsidR="00D238A1" w:rsidRDefault="00D238A1" w:rsidP="00551829">
      <w:pPr>
        <w:pStyle w:val="NoSpacing"/>
      </w:pPr>
      <w:r w:rsidRPr="00992730">
        <w:rPr>
          <w:rStyle w:val="code"/>
          <w:b/>
        </w:rPr>
        <w:t>property</w:t>
      </w:r>
      <w:r>
        <w:rPr>
          <w:rStyle w:val="code"/>
        </w:rPr>
        <w:t xml:space="preserve"> </w:t>
      </w:r>
      <w:bookmarkStart w:id="2148" w:name="TImageEnProcRedoCount"/>
      <w:r>
        <w:rPr>
          <w:rStyle w:val="code"/>
        </w:rPr>
        <w:t>RedoCount</w:t>
      </w:r>
      <w:bookmarkEnd w:id="2148"/>
      <w:r>
        <w:rPr>
          <w:rStyle w:val="code"/>
        </w:rPr>
        <w:t>:</w:t>
      </w:r>
      <w:r w:rsidR="00992730">
        <w:rPr>
          <w:rStyle w:val="code"/>
        </w:rPr>
        <w:t xml:space="preserve"> </w:t>
      </w:r>
      <w:r>
        <w:rPr>
          <w:rStyle w:val="code"/>
        </w:rPr>
        <w:t>integer;</w:t>
      </w:r>
    </w:p>
    <w:p w:rsidR="00D238A1" w:rsidRDefault="00D238A1" w:rsidP="00650A64">
      <w:pPr>
        <w:pStyle w:val="Caption"/>
      </w:pPr>
      <w:r>
        <w:t>Description</w:t>
      </w:r>
    </w:p>
    <w:p w:rsidR="00D238A1" w:rsidRDefault="00D238A1" w:rsidP="008C7F36">
      <w:pPr>
        <w:pStyle w:val="BodyTextFirstIndent"/>
      </w:pPr>
      <w:r>
        <w:t>RedoCount returns how many images there are in the redo-stack.</w:t>
      </w:r>
    </w:p>
    <w:p w:rsidR="00972B0F" w:rsidRDefault="00E92DA5" w:rsidP="00551829">
      <w:pPr>
        <w:pStyle w:val="Heading3"/>
      </w:pPr>
      <w:r>
        <w:br/>
      </w:r>
    </w:p>
    <w:p w:rsidR="00CE4E26" w:rsidRDefault="00CE4E26">
      <w:pPr>
        <w:keepNext w:val="0"/>
        <w:keepLines w:val="0"/>
        <w:spacing w:before="0" w:after="200" w:line="276" w:lineRule="auto"/>
        <w:outlineLvl w:val="9"/>
      </w:pPr>
    </w:p>
    <w:p w:rsidR="00CE4E26" w:rsidRDefault="00CE4E26">
      <w:pPr>
        <w:keepNext w:val="0"/>
        <w:keepLines w:val="0"/>
        <w:spacing w:before="0" w:after="200" w:line="276" w:lineRule="auto"/>
        <w:outlineLvl w:val="9"/>
      </w:pPr>
    </w:p>
    <w:p w:rsidR="00CE4E26" w:rsidRDefault="00CE4E26">
      <w:pPr>
        <w:keepNext w:val="0"/>
        <w:keepLines w:val="0"/>
        <w:spacing w:before="0" w:after="200" w:line="276" w:lineRule="auto"/>
        <w:outlineLvl w:val="9"/>
      </w:pPr>
    </w:p>
    <w:p w:rsidR="00CE4E26" w:rsidRDefault="00CE4E26">
      <w:pPr>
        <w:keepNext w:val="0"/>
        <w:keepLines w:val="0"/>
        <w:spacing w:before="0" w:after="200" w:line="276" w:lineRule="auto"/>
        <w:outlineLvl w:val="9"/>
      </w:pPr>
    </w:p>
    <w:p w:rsidR="00CE4E26" w:rsidRDefault="00CE4E26">
      <w:pPr>
        <w:keepNext w:val="0"/>
        <w:keepLines w:val="0"/>
        <w:spacing w:before="0" w:after="200" w:line="276" w:lineRule="auto"/>
        <w:outlineLvl w:val="9"/>
      </w:pPr>
    </w:p>
    <w:p w:rsidR="00E13A6C" w:rsidRDefault="00165BAE" w:rsidP="00E13A6C">
      <w:pPr>
        <w:pStyle w:val="Links"/>
        <w:rPr>
          <w:rFonts w:asciiTheme="majorHAnsi" w:hAnsiTheme="majorHAnsi"/>
          <w:color w:val="1F497D" w:themeColor="text2"/>
          <w:spacing w:val="14"/>
          <w:sz w:val="24"/>
        </w:rPr>
      </w:pPr>
      <w:r>
        <w:br/>
      </w:r>
      <w:hyperlink w:anchor="TImageEnProc" w:history="1">
        <w:r w:rsidR="00E13A6C" w:rsidRPr="00C91375">
          <w:rPr>
            <w:rStyle w:val="Hyperlink"/>
          </w:rPr>
          <w:t xml:space="preserve">ImageEnProc </w:t>
        </w:r>
      </w:hyperlink>
    </w:p>
    <w:p w:rsidR="00CE4E26" w:rsidRDefault="00CE4E26">
      <w:pPr>
        <w:keepNext w:val="0"/>
        <w:keepLines w:val="0"/>
        <w:spacing w:before="0" w:after="200" w:line="276" w:lineRule="auto"/>
        <w:outlineLvl w:val="9"/>
      </w:pPr>
    </w:p>
    <w:p w:rsidR="00992730" w:rsidRPr="00D7697E" w:rsidRDefault="00992730" w:rsidP="00D379C0">
      <w:pPr>
        <w:pStyle w:val="Caption"/>
        <w:rPr>
          <w:rStyle w:val="code"/>
          <w:i/>
          <w:iCs w:val="0"/>
          <w:color w:val="4F81BD" w:themeColor="accent1"/>
        </w:rPr>
      </w:pPr>
      <w:r w:rsidRPr="00D7697E">
        <w:lastRenderedPageBreak/>
        <w:t>Declaration</w:t>
      </w:r>
    </w:p>
    <w:p w:rsidR="00D238A1" w:rsidRDefault="00D238A1" w:rsidP="00551829">
      <w:pPr>
        <w:pStyle w:val="NoSpacing"/>
      </w:pPr>
      <w:r w:rsidRPr="00992730">
        <w:rPr>
          <w:rStyle w:val="code"/>
          <w:b/>
        </w:rPr>
        <w:t>function</w:t>
      </w:r>
      <w:r>
        <w:rPr>
          <w:rStyle w:val="code"/>
        </w:rPr>
        <w:t xml:space="preserve"> </w:t>
      </w:r>
      <w:bookmarkStart w:id="2149" w:name="TImageEnProcRedoPeekAt"/>
      <w:r>
        <w:rPr>
          <w:rStyle w:val="code"/>
        </w:rPr>
        <w:t>RedoPeekAt</w:t>
      </w:r>
      <w:bookmarkEnd w:id="2149"/>
      <w:r>
        <w:rPr>
          <w:rStyle w:val="code"/>
        </w:rPr>
        <w:t>(Position:</w:t>
      </w:r>
      <w:r w:rsidR="00992730">
        <w:rPr>
          <w:rStyle w:val="code"/>
        </w:rPr>
        <w:t xml:space="preserve"> </w:t>
      </w:r>
      <w:r>
        <w:rPr>
          <w:rStyle w:val="code"/>
        </w:rPr>
        <w:t>integer):</w:t>
      </w:r>
      <w:r w:rsidR="00992730">
        <w:rPr>
          <w:rStyle w:val="code"/>
        </w:rPr>
        <w:t xml:space="preserve"> </w:t>
      </w:r>
      <w:hyperlink r:id="rId1478" w:history="1">
        <w:r>
          <w:rPr>
            <w:rStyle w:val="Hyperlink"/>
          </w:rPr>
          <w:t>TIEUndoSource</w:t>
        </w:r>
      </w:hyperlink>
      <w:r>
        <w:rPr>
          <w:rStyle w:val="code"/>
        </w:rPr>
        <w:t>;</w:t>
      </w:r>
    </w:p>
    <w:p w:rsidR="00D238A1" w:rsidRDefault="00D238A1" w:rsidP="00D379C0">
      <w:pPr>
        <w:pStyle w:val="Caption"/>
      </w:pPr>
      <w:r>
        <w:t>Description</w:t>
      </w:r>
    </w:p>
    <w:p w:rsidR="00D238A1" w:rsidRDefault="00D238A1" w:rsidP="008C7F36">
      <w:pPr>
        <w:pStyle w:val="BodyTextFirstIndent"/>
      </w:pPr>
      <w:r>
        <w:t>RedoPeekAt returns the type of redo located at Position.   It can be an image or a selection.</w:t>
      </w:r>
      <w:r w:rsidR="000138D2">
        <w:br/>
      </w:r>
      <w:r w:rsidR="000138D2">
        <w:br/>
      </w:r>
    </w:p>
    <w:p w:rsidR="00992730" w:rsidRPr="00D7697E" w:rsidRDefault="00992730" w:rsidP="00D379C0">
      <w:pPr>
        <w:pStyle w:val="Caption"/>
        <w:rPr>
          <w:rStyle w:val="code"/>
          <w:i/>
          <w:iCs w:val="0"/>
          <w:color w:val="4F81BD" w:themeColor="accent1"/>
        </w:rPr>
      </w:pPr>
      <w:r w:rsidRPr="00D7697E">
        <w:t>Declaration</w:t>
      </w:r>
    </w:p>
    <w:p w:rsidR="00D238A1" w:rsidRDefault="00D238A1" w:rsidP="00551829">
      <w:pPr>
        <w:pStyle w:val="NoSpacing"/>
      </w:pPr>
      <w:r w:rsidRPr="00992730">
        <w:rPr>
          <w:rStyle w:val="code"/>
          <w:b/>
        </w:rPr>
        <w:t>procedure</w:t>
      </w:r>
      <w:r>
        <w:rPr>
          <w:rStyle w:val="code"/>
        </w:rPr>
        <w:t xml:space="preserve"> </w:t>
      </w:r>
      <w:bookmarkStart w:id="2150" w:name="TImageEnProcRedo"/>
      <w:r>
        <w:rPr>
          <w:rStyle w:val="code"/>
        </w:rPr>
        <w:t>Redo</w:t>
      </w:r>
      <w:bookmarkEnd w:id="2150"/>
      <w:r>
        <w:rPr>
          <w:rStyle w:val="code"/>
        </w:rPr>
        <w:t>;</w:t>
      </w:r>
    </w:p>
    <w:p w:rsidR="00D238A1" w:rsidRDefault="00D238A1" w:rsidP="00D379C0">
      <w:pPr>
        <w:pStyle w:val="Caption"/>
      </w:pPr>
      <w:r>
        <w:t>Description</w:t>
      </w:r>
    </w:p>
    <w:p w:rsidR="0020616A" w:rsidRDefault="001A791E" w:rsidP="008C7F36">
      <w:pPr>
        <w:pStyle w:val="BodyTextFirstIndent"/>
      </w:pPr>
      <w:r>
        <w:t>Redo makes last r</w:t>
      </w:r>
      <w:r w:rsidR="00D238A1">
        <w:t>edo buffer as current image.</w:t>
      </w:r>
    </w:p>
    <w:p w:rsidR="00992730" w:rsidRPr="00D7697E" w:rsidRDefault="00972B0F" w:rsidP="00D379C0">
      <w:pPr>
        <w:pStyle w:val="Caption"/>
        <w:rPr>
          <w:rStyle w:val="code"/>
          <w:i/>
          <w:iCs w:val="0"/>
          <w:color w:val="4F81BD" w:themeColor="accent1"/>
        </w:rPr>
      </w:pPr>
      <w:r>
        <w:br/>
      </w:r>
      <w:r>
        <w:br/>
      </w:r>
      <w:r w:rsidR="00992730" w:rsidRPr="00D7697E">
        <w:t>Declaration</w:t>
      </w:r>
    </w:p>
    <w:p w:rsidR="00D238A1" w:rsidRDefault="00D238A1" w:rsidP="00551829">
      <w:pPr>
        <w:pStyle w:val="NoSpacing"/>
      </w:pPr>
      <w:r w:rsidRPr="00992730">
        <w:rPr>
          <w:rStyle w:val="code"/>
          <w:b/>
        </w:rPr>
        <w:t>procedure</w:t>
      </w:r>
      <w:r>
        <w:rPr>
          <w:rStyle w:val="code"/>
        </w:rPr>
        <w:t xml:space="preserve"> </w:t>
      </w:r>
      <w:bookmarkStart w:id="2151" w:name="TImageEnProcSaveRedoCaptioned"/>
      <w:r>
        <w:rPr>
          <w:rStyle w:val="code"/>
        </w:rPr>
        <w:t>SaveRedoCaptioned</w:t>
      </w:r>
      <w:bookmarkEnd w:id="2151"/>
      <w:r>
        <w:rPr>
          <w:rStyle w:val="code"/>
        </w:rPr>
        <w:t>(const Caption:</w:t>
      </w:r>
      <w:r w:rsidR="00992730">
        <w:rPr>
          <w:rStyle w:val="code"/>
        </w:rPr>
        <w:t xml:space="preserve"> </w:t>
      </w:r>
      <w:r>
        <w:rPr>
          <w:rStyle w:val="code"/>
        </w:rPr>
        <w:t>string; Source:</w:t>
      </w:r>
      <w:r w:rsidR="00992730">
        <w:rPr>
          <w:rStyle w:val="code"/>
        </w:rPr>
        <w:t xml:space="preserve"> </w:t>
      </w:r>
      <w:hyperlink r:id="rId1479" w:history="1">
        <w:r>
          <w:rPr>
            <w:rStyle w:val="Hyperlink"/>
          </w:rPr>
          <w:t>TIEUndoSource</w:t>
        </w:r>
      </w:hyperlink>
      <w:r>
        <w:rPr>
          <w:rStyle w:val="code"/>
        </w:rPr>
        <w:t>=ieuImage);</w:t>
      </w:r>
    </w:p>
    <w:p w:rsidR="00D238A1" w:rsidRDefault="00D238A1" w:rsidP="00D379C0">
      <w:pPr>
        <w:pStyle w:val="Caption"/>
      </w:pPr>
      <w:r>
        <w:t>Description</w:t>
      </w:r>
    </w:p>
    <w:p w:rsidR="001A791E" w:rsidRDefault="00D238A1" w:rsidP="00F5066D">
      <w:pPr>
        <w:pStyle w:val="BodyTextFirstIndent"/>
      </w:pPr>
      <w:r>
        <w:t xml:space="preserve">SaveRedoCaptioned is like </w:t>
      </w:r>
      <w:hyperlink r:id="rId1480" w:history="1">
        <w:r>
          <w:rPr>
            <w:rStyle w:val="Hyperlink"/>
          </w:rPr>
          <w:t>SaveRedo</w:t>
        </w:r>
      </w:hyperlink>
      <w:r>
        <w:t>, but allows specification of a description associated to the saved image.</w:t>
      </w:r>
    </w:p>
    <w:p w:rsidR="00D238A1" w:rsidRDefault="00D238A1" w:rsidP="00F5066D">
      <w:pPr>
        <w:pStyle w:val="BodyTextFirstIndent"/>
      </w:pPr>
      <w:r>
        <w:t>Source specifies if the image (ieuImage), the current selection (ieuSelection) or vectorial objects (ieuObject) or layer is to be saved.</w:t>
      </w:r>
    </w:p>
    <w:p w:rsidR="00E13A6C" w:rsidRDefault="00E13A6C" w:rsidP="00E13A6C">
      <w:pPr>
        <w:pStyle w:val="Links"/>
      </w:pPr>
    </w:p>
    <w:p w:rsidR="00CE4E26" w:rsidRDefault="003921BC" w:rsidP="00E13A6C">
      <w:pPr>
        <w:pStyle w:val="Links"/>
        <w:rPr>
          <w:rFonts w:asciiTheme="majorHAnsi" w:hAnsiTheme="majorHAnsi"/>
          <w:color w:val="1F497D" w:themeColor="text2"/>
          <w:spacing w:val="14"/>
          <w:sz w:val="24"/>
        </w:rPr>
      </w:pPr>
      <w:hyperlink w:anchor="TImageEnProc" w:history="1">
        <w:r w:rsidR="00CE4E26" w:rsidRPr="00C91375">
          <w:rPr>
            <w:rStyle w:val="Hyperlink"/>
          </w:rPr>
          <w:t xml:space="preserve">ImageEnProc </w:t>
        </w:r>
      </w:hyperlink>
    </w:p>
    <w:p w:rsidR="00992730" w:rsidRPr="00D7697E" w:rsidRDefault="00992730" w:rsidP="00D379C0">
      <w:pPr>
        <w:pStyle w:val="Caption"/>
        <w:rPr>
          <w:rStyle w:val="code"/>
          <w:i/>
          <w:iCs w:val="0"/>
          <w:color w:val="4F81BD" w:themeColor="accent1"/>
        </w:rPr>
      </w:pPr>
      <w:r w:rsidRPr="00D7697E">
        <w:lastRenderedPageBreak/>
        <w:t>Declaration</w:t>
      </w:r>
    </w:p>
    <w:p w:rsidR="00D238A1" w:rsidRDefault="00D238A1" w:rsidP="00551829">
      <w:pPr>
        <w:pStyle w:val="NoSpacing"/>
      </w:pPr>
      <w:r w:rsidRPr="00992730">
        <w:rPr>
          <w:rStyle w:val="code"/>
          <w:b/>
        </w:rPr>
        <w:t>procedure</w:t>
      </w:r>
      <w:r>
        <w:rPr>
          <w:rStyle w:val="code"/>
        </w:rPr>
        <w:t xml:space="preserve"> </w:t>
      </w:r>
      <w:bookmarkStart w:id="2152" w:name="TImageEnProcSaveRedo"/>
      <w:r>
        <w:rPr>
          <w:rStyle w:val="code"/>
        </w:rPr>
        <w:t>SaveRedo</w:t>
      </w:r>
      <w:bookmarkEnd w:id="2152"/>
      <w:r>
        <w:rPr>
          <w:rStyle w:val="code"/>
        </w:rPr>
        <w:t>(Source:</w:t>
      </w:r>
      <w:r w:rsidR="00992730">
        <w:rPr>
          <w:rStyle w:val="code"/>
        </w:rPr>
        <w:t xml:space="preserve"> </w:t>
      </w:r>
      <w:hyperlink r:id="rId1481" w:history="1">
        <w:r>
          <w:rPr>
            <w:rStyle w:val="Hyperlink"/>
          </w:rPr>
          <w:t>TIEUndoSource</w:t>
        </w:r>
      </w:hyperlink>
      <w:r>
        <w:rPr>
          <w:rStyle w:val="code"/>
        </w:rPr>
        <w:t>=ieuImage);</w:t>
      </w:r>
    </w:p>
    <w:p w:rsidR="00D238A1" w:rsidRDefault="00D238A1" w:rsidP="00D379C0">
      <w:pPr>
        <w:pStyle w:val="Caption"/>
      </w:pPr>
      <w:r>
        <w:t>Description</w:t>
      </w:r>
    </w:p>
    <w:p w:rsidR="00D238A1" w:rsidRDefault="00D238A1" w:rsidP="00743A61">
      <w:pPr>
        <w:pStyle w:val="BodyText"/>
      </w:pPr>
      <w:r>
        <w:t>SaveRedo saves the current image in the redo-buffer list.</w:t>
      </w:r>
      <w:r>
        <w:br/>
        <w:t>Source specifies if the image (ieuImage), the current selection (ieuSelection) or vectorial objects (ieuObject) or layer is to be saved.</w:t>
      </w:r>
    </w:p>
    <w:p w:rsidR="008A699C" w:rsidRDefault="008A699C" w:rsidP="008A699C">
      <w:pPr>
        <w:pStyle w:val="Links"/>
      </w:pPr>
    </w:p>
    <w:p w:rsidR="008A699C" w:rsidRDefault="008A699C" w:rsidP="008A699C">
      <w:pPr>
        <w:pStyle w:val="Links"/>
      </w:pPr>
    </w:p>
    <w:p w:rsidR="008A699C" w:rsidRDefault="008A699C" w:rsidP="008A699C">
      <w:pPr>
        <w:pStyle w:val="Links"/>
      </w:pPr>
    </w:p>
    <w:p w:rsidR="008A699C" w:rsidRDefault="008A699C" w:rsidP="008A699C">
      <w:pPr>
        <w:pStyle w:val="Links"/>
      </w:pPr>
    </w:p>
    <w:p w:rsidR="008A699C" w:rsidRDefault="008A699C" w:rsidP="008A699C">
      <w:pPr>
        <w:pStyle w:val="Links"/>
      </w:pPr>
    </w:p>
    <w:p w:rsidR="008A699C" w:rsidRDefault="008A699C" w:rsidP="008A699C">
      <w:pPr>
        <w:pStyle w:val="Links"/>
      </w:pPr>
    </w:p>
    <w:p w:rsidR="008A699C" w:rsidRDefault="008A699C" w:rsidP="008A699C">
      <w:pPr>
        <w:pStyle w:val="Links"/>
      </w:pPr>
    </w:p>
    <w:p w:rsidR="008A699C" w:rsidRDefault="008A699C" w:rsidP="008A699C">
      <w:pPr>
        <w:pStyle w:val="Links"/>
      </w:pPr>
    </w:p>
    <w:p w:rsidR="008A699C" w:rsidRDefault="008A699C" w:rsidP="008A699C">
      <w:pPr>
        <w:pStyle w:val="Links"/>
      </w:pPr>
    </w:p>
    <w:p w:rsidR="008A699C" w:rsidRDefault="008A699C" w:rsidP="008A699C">
      <w:pPr>
        <w:pStyle w:val="Links"/>
      </w:pPr>
    </w:p>
    <w:p w:rsidR="008A699C" w:rsidRDefault="008A699C" w:rsidP="008A699C">
      <w:pPr>
        <w:pStyle w:val="Links"/>
      </w:pPr>
    </w:p>
    <w:p w:rsidR="008A699C" w:rsidRDefault="008A699C" w:rsidP="008A699C">
      <w:pPr>
        <w:pStyle w:val="Links"/>
      </w:pPr>
    </w:p>
    <w:p w:rsidR="008A699C" w:rsidRDefault="008A699C" w:rsidP="008A699C">
      <w:pPr>
        <w:pStyle w:val="Links"/>
      </w:pPr>
    </w:p>
    <w:p w:rsidR="008A699C" w:rsidRDefault="003921BC" w:rsidP="008A699C">
      <w:pPr>
        <w:pStyle w:val="Links"/>
        <w:rPr>
          <w:rFonts w:asciiTheme="majorHAnsi" w:hAnsiTheme="majorHAnsi"/>
          <w:color w:val="1F497D" w:themeColor="text2"/>
          <w:spacing w:val="14"/>
          <w:sz w:val="24"/>
        </w:rPr>
      </w:pPr>
      <w:hyperlink w:anchor="TImageEnProc" w:history="1">
        <w:r w:rsidR="008A699C" w:rsidRPr="00C91375">
          <w:rPr>
            <w:rStyle w:val="Hyperlink"/>
          </w:rPr>
          <w:t xml:space="preserve">ImageEnProc </w:t>
        </w:r>
      </w:hyperlink>
    </w:p>
    <w:p w:rsidR="006245DC" w:rsidRDefault="006245DC" w:rsidP="008A699C">
      <w:pPr>
        <w:pStyle w:val="Heading2"/>
        <w:pageBreakBefore/>
      </w:pPr>
      <w:bookmarkStart w:id="2153" w:name="_Toc330973031"/>
      <w:r>
        <w:lastRenderedPageBreak/>
        <w:t>Transitions</w:t>
      </w:r>
      <w:bookmarkEnd w:id="2153"/>
    </w:p>
    <w:p w:rsidR="006245DC" w:rsidRPr="006245DC" w:rsidRDefault="006245DC" w:rsidP="006245DC">
      <w:pPr>
        <w:pStyle w:val="Caption"/>
        <w:rPr>
          <w:rFonts w:eastAsia="Times New Roman"/>
        </w:rPr>
      </w:pPr>
      <w:r w:rsidRPr="006245DC">
        <w:rPr>
          <w:rFonts w:eastAsia="Times New Roman"/>
        </w:rPr>
        <w:t>Declaration</w:t>
      </w:r>
    </w:p>
    <w:p w:rsidR="006245DC" w:rsidRPr="006245DC" w:rsidRDefault="006245DC" w:rsidP="006245DC">
      <w:pPr>
        <w:pStyle w:val="NoSpacing"/>
        <w:rPr>
          <w:rFonts w:ascii="Verdana" w:eastAsia="Times New Roman" w:hAnsi="Verdana"/>
        </w:rPr>
      </w:pPr>
      <w:r w:rsidRPr="006245DC">
        <w:rPr>
          <w:rFonts w:eastAsia="Times New Roman"/>
          <w:b/>
        </w:rPr>
        <w:t>procedure</w:t>
      </w:r>
      <w:r w:rsidRPr="006245DC">
        <w:rPr>
          <w:rFonts w:eastAsia="Times New Roman"/>
        </w:rPr>
        <w:t xml:space="preserve"> </w:t>
      </w:r>
      <w:bookmarkStart w:id="2154" w:name="TImageEnProcPrepareTransitionBitmaps"/>
      <w:r w:rsidRPr="006245DC">
        <w:rPr>
          <w:rFonts w:eastAsia="Times New Roman"/>
        </w:rPr>
        <w:t>PrepareTransitio</w:t>
      </w:r>
      <w:r>
        <w:rPr>
          <w:rFonts w:eastAsia="Times New Roman"/>
        </w:rPr>
        <w:t>nBitmaps</w:t>
      </w:r>
      <w:bookmarkEnd w:id="2154"/>
      <w:r>
        <w:rPr>
          <w:rFonts w:eastAsia="Times New Roman"/>
        </w:rPr>
        <w:t>(StartBitmap, EndBitmap: TBitmap; Effect</w:t>
      </w:r>
      <w:r w:rsidRPr="006245DC">
        <w:rPr>
          <w:rFonts w:eastAsia="Times New Roman"/>
        </w:rPr>
        <w:t xml:space="preserve">: </w:t>
      </w:r>
      <w:hyperlink r:id="rId1482" w:history="1">
        <w:r w:rsidRPr="006245DC">
          <w:rPr>
            <w:rFonts w:eastAsia="Times New Roman"/>
            <w:color w:val="0000FF"/>
            <w:u w:val="single"/>
          </w:rPr>
          <w:t>TIETransitionType</w:t>
        </w:r>
      </w:hyperlink>
      <w:r>
        <w:rPr>
          <w:rFonts w:eastAsia="Times New Roman"/>
        </w:rPr>
        <w:t>; iWidth: Integer = -1; iHeight</w:t>
      </w:r>
      <w:r w:rsidRPr="006245DC">
        <w:rPr>
          <w:rFonts w:eastAsia="Times New Roman"/>
        </w:rPr>
        <w:t>: Integer = -1;</w:t>
      </w:r>
      <w:r w:rsidRPr="006245DC">
        <w:rPr>
          <w:rFonts w:eastAsia="Times New Roman"/>
        </w:rPr>
        <w:br/>
      </w:r>
      <w:r>
        <w:rPr>
          <w:rFonts w:eastAsia="Times New Roman"/>
        </w:rPr>
        <w:t>BackgroundColor</w:t>
      </w:r>
      <w:r w:rsidRPr="006245DC">
        <w:rPr>
          <w:rFonts w:eastAsia="Times New Roman"/>
        </w:rPr>
        <w:t>: TColo</w:t>
      </w:r>
      <w:r>
        <w:rPr>
          <w:rFonts w:eastAsia="Times New Roman"/>
        </w:rPr>
        <w:t>r = -1; ResamplingFilter</w:t>
      </w:r>
      <w:r w:rsidRPr="006245DC">
        <w:rPr>
          <w:rFonts w:eastAsia="Times New Roman"/>
        </w:rPr>
        <w:t xml:space="preserve">: </w:t>
      </w:r>
      <w:hyperlink r:id="rId1483" w:history="1">
        <w:r w:rsidRPr="006245DC">
          <w:rPr>
            <w:rFonts w:eastAsia="Times New Roman"/>
            <w:color w:val="0000FF"/>
            <w:u w:val="single"/>
          </w:rPr>
          <w:t>TResampleFilter</w:t>
        </w:r>
      </w:hyperlink>
      <w:r w:rsidRPr="006245DC">
        <w:rPr>
          <w:rFonts w:eastAsia="Times New Roman"/>
        </w:rPr>
        <w:t>);</w:t>
      </w:r>
    </w:p>
    <w:p w:rsidR="006245DC" w:rsidRPr="006245DC" w:rsidRDefault="006245DC" w:rsidP="006245DC">
      <w:pPr>
        <w:pStyle w:val="Caption"/>
        <w:rPr>
          <w:rFonts w:eastAsia="Times New Roman"/>
        </w:rPr>
      </w:pPr>
      <w:r w:rsidRPr="006245DC">
        <w:rPr>
          <w:rFonts w:eastAsia="Times New Roman"/>
        </w:rPr>
        <w:t>Description</w:t>
      </w:r>
    </w:p>
    <w:p w:rsidR="006245DC" w:rsidRDefault="006245DC" w:rsidP="008A699C">
      <w:r w:rsidRPr="006245DC">
        <w:t xml:space="preserve">Use with </w:t>
      </w:r>
      <w:hyperlink r:id="rId1484" w:history="1">
        <w:r w:rsidRPr="006245DC">
          <w:rPr>
            <w:rStyle w:val="Hyperlink"/>
          </w:rPr>
          <w:t>CreateTransitionBitmap</w:t>
        </w:r>
      </w:hyperlink>
      <w:r w:rsidRPr="006245DC">
        <w:t xml:space="preserve"> to create a series of frames that transition from StartBitmap to EndBitmap.</w:t>
      </w:r>
      <w:r w:rsidR="008A699C">
        <w:br/>
      </w:r>
    </w:p>
    <w:tbl>
      <w:tblPr>
        <w:tblStyle w:val="TableGrid"/>
        <w:tblW w:w="0" w:type="auto"/>
        <w:tblLook w:val="04A0" w:firstRow="1" w:lastRow="0" w:firstColumn="1" w:lastColumn="0" w:noHBand="0" w:noVBand="1"/>
      </w:tblPr>
      <w:tblGrid>
        <w:gridCol w:w="3297"/>
        <w:gridCol w:w="3299"/>
      </w:tblGrid>
      <w:tr w:rsidR="008A699C" w:rsidRPr="008A699C" w:rsidTr="008A699C">
        <w:trPr>
          <w:cnfStyle w:val="100000000000" w:firstRow="1" w:lastRow="0" w:firstColumn="0" w:lastColumn="0" w:oddVBand="0" w:evenVBand="0" w:oddHBand="0" w:evenHBand="0" w:firstRowFirstColumn="0" w:firstRowLastColumn="0" w:lastRowFirstColumn="0" w:lastRowLastColumn="0"/>
          <w:tblHeader/>
        </w:trPr>
        <w:tc>
          <w:tcPr>
            <w:tcW w:w="3297" w:type="dxa"/>
            <w:shd w:val="clear" w:color="auto" w:fill="4F81BD" w:themeFill="accent1"/>
          </w:tcPr>
          <w:p w:rsidR="009B69BE" w:rsidRPr="008A699C" w:rsidRDefault="009B69BE" w:rsidP="006245DC">
            <w:pPr>
              <w:rPr>
                <w:color w:val="FFFFFF" w:themeColor="background1"/>
              </w:rPr>
            </w:pPr>
            <w:r w:rsidRPr="008A699C">
              <w:rPr>
                <w:rFonts w:eastAsia="Times New Roman"/>
                <w:color w:val="FFFFFF" w:themeColor="background1"/>
              </w:rPr>
              <w:t>Parameter</w:t>
            </w:r>
          </w:p>
        </w:tc>
        <w:tc>
          <w:tcPr>
            <w:tcW w:w="3299" w:type="dxa"/>
            <w:shd w:val="clear" w:color="auto" w:fill="4F81BD" w:themeFill="accent1"/>
          </w:tcPr>
          <w:p w:rsidR="009B69BE" w:rsidRPr="008A699C" w:rsidRDefault="009B69BE" w:rsidP="006245DC">
            <w:pPr>
              <w:rPr>
                <w:color w:val="FFFFFF" w:themeColor="background1"/>
              </w:rPr>
            </w:pPr>
            <w:r w:rsidRPr="008A699C">
              <w:rPr>
                <w:rFonts w:eastAsia="Times New Roman"/>
                <w:color w:val="FFFFFF" w:themeColor="background1"/>
              </w:rPr>
              <w:t>Description</w:t>
            </w:r>
          </w:p>
        </w:tc>
      </w:tr>
      <w:tr w:rsidR="009B69BE" w:rsidTr="008A699C">
        <w:tc>
          <w:tcPr>
            <w:tcW w:w="3297" w:type="dxa"/>
          </w:tcPr>
          <w:p w:rsidR="009B69BE" w:rsidRPr="008A699C" w:rsidRDefault="009B69BE" w:rsidP="006245DC">
            <w:pPr>
              <w:rPr>
                <w:rStyle w:val="Hyperlink"/>
                <w:szCs w:val="22"/>
                <w:lang w:eastAsia="en-US"/>
              </w:rPr>
            </w:pPr>
            <w:r w:rsidRPr="008A699C">
              <w:rPr>
                <w:rStyle w:val="Hyperlink"/>
                <w:szCs w:val="22"/>
                <w:lang w:eastAsia="en-US"/>
              </w:rPr>
              <w:t>StartBitmap</w:t>
            </w:r>
          </w:p>
        </w:tc>
        <w:tc>
          <w:tcPr>
            <w:tcW w:w="3299" w:type="dxa"/>
          </w:tcPr>
          <w:p w:rsidR="009B69BE" w:rsidRPr="008A699C" w:rsidRDefault="009B69BE" w:rsidP="006245DC">
            <w:pPr>
              <w:rPr>
                <w:rStyle w:val="Hyperlink"/>
                <w:szCs w:val="22"/>
                <w:lang w:eastAsia="en-US"/>
              </w:rPr>
            </w:pPr>
            <w:r w:rsidRPr="008A699C">
              <w:rPr>
                <w:rStyle w:val="Hyperlink"/>
                <w:szCs w:val="22"/>
                <w:lang w:eastAsia="en-US"/>
              </w:rPr>
              <w:t>The image that we transition from</w:t>
            </w:r>
          </w:p>
        </w:tc>
      </w:tr>
      <w:tr w:rsidR="009B69BE" w:rsidTr="008A699C">
        <w:tc>
          <w:tcPr>
            <w:tcW w:w="3297" w:type="dxa"/>
          </w:tcPr>
          <w:p w:rsidR="009B69BE" w:rsidRPr="008A699C" w:rsidRDefault="009B69BE" w:rsidP="006245DC">
            <w:pPr>
              <w:rPr>
                <w:rStyle w:val="Hyperlink"/>
                <w:szCs w:val="22"/>
                <w:lang w:eastAsia="en-US"/>
              </w:rPr>
            </w:pPr>
            <w:r w:rsidRPr="008A699C">
              <w:rPr>
                <w:rStyle w:val="Hyperlink"/>
                <w:szCs w:val="22"/>
                <w:lang w:eastAsia="en-US"/>
              </w:rPr>
              <w:t>EndBitmap</w:t>
            </w:r>
          </w:p>
        </w:tc>
        <w:tc>
          <w:tcPr>
            <w:tcW w:w="3299" w:type="dxa"/>
          </w:tcPr>
          <w:p w:rsidR="009B69BE" w:rsidRPr="008A699C" w:rsidRDefault="009B69BE" w:rsidP="006245DC">
            <w:pPr>
              <w:rPr>
                <w:rStyle w:val="Hyperlink"/>
                <w:szCs w:val="22"/>
                <w:lang w:eastAsia="en-US"/>
              </w:rPr>
            </w:pPr>
            <w:r w:rsidRPr="008A699C">
              <w:rPr>
                <w:rStyle w:val="Hyperlink"/>
                <w:szCs w:val="22"/>
                <w:lang w:eastAsia="en-US"/>
              </w:rPr>
              <w:t>The image that we transition to</w:t>
            </w:r>
          </w:p>
        </w:tc>
      </w:tr>
      <w:tr w:rsidR="009B69BE" w:rsidTr="008A699C">
        <w:tc>
          <w:tcPr>
            <w:tcW w:w="3297" w:type="dxa"/>
          </w:tcPr>
          <w:p w:rsidR="009B69BE" w:rsidRPr="008A699C" w:rsidRDefault="009B69BE" w:rsidP="006245DC">
            <w:pPr>
              <w:rPr>
                <w:rStyle w:val="Hyperlink"/>
                <w:szCs w:val="22"/>
                <w:lang w:eastAsia="en-US"/>
              </w:rPr>
            </w:pPr>
            <w:r w:rsidRPr="008A699C">
              <w:rPr>
                <w:rStyle w:val="Hyperlink"/>
                <w:szCs w:val="22"/>
                <w:lang w:eastAsia="en-US"/>
              </w:rPr>
              <w:t>Effect</w:t>
            </w:r>
          </w:p>
        </w:tc>
        <w:tc>
          <w:tcPr>
            <w:tcW w:w="3299" w:type="dxa"/>
          </w:tcPr>
          <w:p w:rsidR="009B69BE" w:rsidRPr="008A699C" w:rsidRDefault="009B69BE" w:rsidP="006245DC">
            <w:pPr>
              <w:rPr>
                <w:rStyle w:val="Hyperlink"/>
                <w:szCs w:val="22"/>
                <w:lang w:eastAsia="en-US"/>
              </w:rPr>
            </w:pPr>
            <w:r w:rsidRPr="008A699C">
              <w:rPr>
                <w:rStyle w:val="Hyperlink"/>
                <w:szCs w:val="22"/>
                <w:lang w:eastAsia="en-US"/>
              </w:rPr>
              <w:t xml:space="preserve">The desired </w:t>
            </w:r>
            <w:hyperlink r:id="rId1485" w:history="1">
              <w:r w:rsidRPr="008A699C">
                <w:rPr>
                  <w:rStyle w:val="Hyperlink"/>
                  <w:szCs w:val="22"/>
                  <w:lang w:eastAsia="en-US"/>
                </w:rPr>
                <w:t>transition effect</w:t>
              </w:r>
            </w:hyperlink>
          </w:p>
        </w:tc>
      </w:tr>
      <w:tr w:rsidR="009B69BE" w:rsidTr="008A699C">
        <w:tc>
          <w:tcPr>
            <w:tcW w:w="3297" w:type="dxa"/>
          </w:tcPr>
          <w:p w:rsidR="009B69BE" w:rsidRPr="008A699C" w:rsidRDefault="009B69BE" w:rsidP="006245DC">
            <w:pPr>
              <w:rPr>
                <w:rStyle w:val="Hyperlink"/>
                <w:szCs w:val="22"/>
                <w:lang w:eastAsia="en-US"/>
              </w:rPr>
            </w:pPr>
            <w:r w:rsidRPr="008A699C">
              <w:rPr>
                <w:rStyle w:val="Hyperlink"/>
                <w:szCs w:val="22"/>
                <w:lang w:eastAsia="en-US"/>
              </w:rPr>
              <w:t>iWidth, iHeight</w:t>
            </w:r>
          </w:p>
        </w:tc>
        <w:tc>
          <w:tcPr>
            <w:tcW w:w="3299" w:type="dxa"/>
          </w:tcPr>
          <w:p w:rsidR="009B69BE" w:rsidRPr="008A699C" w:rsidRDefault="009B69BE" w:rsidP="006245DC">
            <w:pPr>
              <w:rPr>
                <w:rStyle w:val="Hyperlink"/>
                <w:szCs w:val="22"/>
                <w:lang w:eastAsia="en-US"/>
              </w:rPr>
            </w:pPr>
            <w:r w:rsidRPr="008A699C">
              <w:rPr>
                <w:rStyle w:val="Hyperlink"/>
                <w:szCs w:val="22"/>
                <w:lang w:eastAsia="en-US"/>
              </w:rPr>
              <w:t>The size to create the transition bitmaps. If either of these are -1 then the size will be the larger of the two images in each dimension. Aspect Ratios will be maintained and any non-image area will be filled with BackgroundColor.</w:t>
            </w:r>
          </w:p>
        </w:tc>
      </w:tr>
      <w:tr w:rsidR="009B69BE" w:rsidTr="008A699C">
        <w:tc>
          <w:tcPr>
            <w:tcW w:w="3297" w:type="dxa"/>
          </w:tcPr>
          <w:p w:rsidR="009B69BE" w:rsidRPr="008A699C" w:rsidRDefault="009B69BE" w:rsidP="006245DC">
            <w:pPr>
              <w:rPr>
                <w:rStyle w:val="Hyperlink"/>
                <w:szCs w:val="22"/>
                <w:lang w:eastAsia="en-US"/>
              </w:rPr>
            </w:pPr>
            <w:r w:rsidRPr="008A699C">
              <w:rPr>
                <w:rStyle w:val="Hyperlink"/>
                <w:szCs w:val="22"/>
                <w:lang w:eastAsia="en-US"/>
              </w:rPr>
              <w:t>BackgroundColor</w:t>
            </w:r>
          </w:p>
        </w:tc>
        <w:tc>
          <w:tcPr>
            <w:tcW w:w="3299" w:type="dxa"/>
          </w:tcPr>
          <w:p w:rsidR="009B69BE" w:rsidRPr="008A699C" w:rsidRDefault="009B69BE" w:rsidP="006245DC">
            <w:pPr>
              <w:rPr>
                <w:rStyle w:val="Hyperlink"/>
                <w:szCs w:val="22"/>
                <w:lang w:eastAsia="en-US"/>
              </w:rPr>
            </w:pPr>
            <w:r w:rsidRPr="008A699C">
              <w:rPr>
                <w:rStyle w:val="Hyperlink"/>
                <w:szCs w:val="22"/>
                <w:lang w:eastAsia="en-US"/>
              </w:rPr>
              <w:t xml:space="preserve">The color that will be used for blank frames or non-image area (if -1 then </w:t>
            </w:r>
            <w:hyperlink r:id="rId1486" w:history="1">
              <w:r w:rsidRPr="008A699C">
                <w:rPr>
                  <w:rStyle w:val="Hyperlink"/>
                  <w:szCs w:val="22"/>
                  <w:lang w:eastAsia="en-US"/>
                </w:rPr>
                <w:t>Background</w:t>
              </w:r>
            </w:hyperlink>
            <w:r w:rsidRPr="008A699C">
              <w:rPr>
                <w:rStyle w:val="Hyperlink"/>
                <w:szCs w:val="22"/>
                <w:lang w:eastAsia="en-US"/>
              </w:rPr>
              <w:t xml:space="preserve"> is used)</w:t>
            </w:r>
          </w:p>
        </w:tc>
      </w:tr>
      <w:tr w:rsidR="009B69BE" w:rsidTr="008A699C">
        <w:tc>
          <w:tcPr>
            <w:tcW w:w="3297" w:type="dxa"/>
          </w:tcPr>
          <w:p w:rsidR="009B69BE" w:rsidRPr="008A699C" w:rsidRDefault="009B69BE" w:rsidP="006245DC">
            <w:pPr>
              <w:rPr>
                <w:rStyle w:val="Hyperlink"/>
                <w:szCs w:val="22"/>
                <w:lang w:eastAsia="en-US"/>
              </w:rPr>
            </w:pPr>
            <w:r w:rsidRPr="008A699C">
              <w:rPr>
                <w:rStyle w:val="Hyperlink"/>
                <w:szCs w:val="22"/>
                <w:lang w:eastAsia="en-US"/>
              </w:rPr>
              <w:lastRenderedPageBreak/>
              <w:t>ResamplingFilter</w:t>
            </w:r>
          </w:p>
        </w:tc>
        <w:tc>
          <w:tcPr>
            <w:tcW w:w="3299" w:type="dxa"/>
          </w:tcPr>
          <w:p w:rsidR="009B69BE" w:rsidRPr="008A699C" w:rsidRDefault="009B69BE" w:rsidP="006245DC">
            <w:pPr>
              <w:rPr>
                <w:rStyle w:val="Hyperlink"/>
                <w:szCs w:val="22"/>
                <w:lang w:eastAsia="en-US"/>
              </w:rPr>
            </w:pPr>
            <w:r w:rsidRPr="008A699C">
              <w:rPr>
                <w:rStyle w:val="Hyperlink"/>
                <w:szCs w:val="22"/>
                <w:lang w:eastAsia="en-US"/>
              </w:rPr>
              <w:t xml:space="preserve">The </w:t>
            </w:r>
            <w:hyperlink r:id="rId1487" w:history="1">
              <w:r w:rsidRPr="008A699C">
                <w:rPr>
                  <w:rStyle w:val="Hyperlink"/>
                  <w:szCs w:val="22"/>
                  <w:lang w:eastAsia="en-US"/>
                </w:rPr>
                <w:t>algorithm</w:t>
              </w:r>
            </w:hyperlink>
            <w:r w:rsidRPr="008A699C">
              <w:rPr>
                <w:rStyle w:val="Hyperlink"/>
                <w:szCs w:val="22"/>
                <w:lang w:eastAsia="en-US"/>
              </w:rPr>
              <w:t xml:space="preserve"> that is used to improve quality when resizing images</w:t>
            </w:r>
          </w:p>
        </w:tc>
      </w:tr>
    </w:tbl>
    <w:p w:rsidR="006245DC" w:rsidRPr="009B69BE" w:rsidRDefault="00DA0685" w:rsidP="009B69BE">
      <w:r>
        <w:rPr>
          <w:b/>
        </w:rPr>
        <w:br/>
      </w:r>
      <w:r w:rsidR="006245DC" w:rsidRPr="009B69BE">
        <w:rPr>
          <w:b/>
        </w:rPr>
        <w:t>Note</w:t>
      </w:r>
      <w:r w:rsidR="006245DC" w:rsidRPr="009B69BE">
        <w:t xml:space="preserve">: Use </w:t>
      </w:r>
      <w:hyperlink r:id="rId1488" w:history="1">
        <w:r w:rsidR="006245DC" w:rsidRPr="009B69BE">
          <w:rPr>
            <w:rStyle w:val="Hyperlink"/>
          </w:rPr>
          <w:t>PrepareTransitionBitmapsEx</w:t>
        </w:r>
      </w:hyperlink>
      <w:r w:rsidR="006245DC" w:rsidRPr="009B69BE">
        <w:t xml:space="preserve"> if you need to create frames for an iettPanZoom transition</w:t>
      </w:r>
      <w:r w:rsidR="006245DC" w:rsidRPr="009B69BE">
        <w:br/>
      </w:r>
    </w:p>
    <w:p w:rsidR="006245DC" w:rsidRPr="009B69BE" w:rsidRDefault="006245DC" w:rsidP="009B69BE">
      <w:pPr>
        <w:rPr>
          <w:rFonts w:eastAsia="Times New Roman"/>
          <w:b/>
        </w:rPr>
      </w:pPr>
      <w:r w:rsidRPr="009B69BE">
        <w:rPr>
          <w:rFonts w:eastAsia="Times New Roman"/>
          <w:b/>
        </w:rPr>
        <w:t>See also</w:t>
      </w:r>
      <w:r w:rsidR="009B69BE">
        <w:rPr>
          <w:rFonts w:eastAsia="Times New Roman"/>
          <w:b/>
        </w:rPr>
        <w:br/>
      </w:r>
      <w:hyperlink r:id="rId1489" w:history="1">
        <w:r w:rsidRPr="009B69BE">
          <w:rPr>
            <w:rStyle w:val="Hyperlink"/>
          </w:rPr>
          <w:t>PrepareTransitionBitmapsEx</w:t>
        </w:r>
      </w:hyperlink>
      <w:r w:rsidRPr="009B69BE">
        <w:br/>
      </w:r>
      <w:hyperlink r:id="rId1490" w:history="1">
        <w:r w:rsidRPr="009B69BE">
          <w:rPr>
            <w:rStyle w:val="Hyperlink"/>
          </w:rPr>
          <w:t>CreateTransitionBitmap</w:t>
        </w:r>
      </w:hyperlink>
    </w:p>
    <w:p w:rsidR="009B69BE" w:rsidRPr="009B69BE" w:rsidRDefault="006245DC" w:rsidP="009B69BE">
      <w:pPr>
        <w:rPr>
          <w:rFonts w:eastAsia="Times New Roman"/>
          <w:b/>
          <w:i/>
        </w:rPr>
      </w:pPr>
      <w:r w:rsidRPr="006245DC">
        <w:rPr>
          <w:rFonts w:eastAsia="Times New Roman"/>
        </w:rPr>
        <w:br/>
      </w:r>
    </w:p>
    <w:p w:rsidR="009B69BE" w:rsidRDefault="009B69BE" w:rsidP="009B69BE">
      <w:pPr>
        <w:pStyle w:val="NoSpacing"/>
        <w:rPr>
          <w:rFonts w:eastAsia="Times New Roman"/>
        </w:rPr>
      </w:pPr>
    </w:p>
    <w:p w:rsidR="009B69BE" w:rsidRDefault="009B69BE" w:rsidP="009B69BE">
      <w:pPr>
        <w:pStyle w:val="NoSpacing"/>
        <w:rPr>
          <w:rFonts w:eastAsia="Times New Roman"/>
        </w:rPr>
      </w:pPr>
    </w:p>
    <w:p w:rsidR="008A699C" w:rsidRDefault="008A699C" w:rsidP="008A699C">
      <w:pPr>
        <w:pStyle w:val="Links"/>
      </w:pPr>
    </w:p>
    <w:p w:rsidR="008A699C" w:rsidRDefault="008A699C" w:rsidP="008A699C">
      <w:pPr>
        <w:pStyle w:val="Links"/>
      </w:pPr>
    </w:p>
    <w:p w:rsidR="008A699C" w:rsidRDefault="008A699C" w:rsidP="008A699C">
      <w:pPr>
        <w:pStyle w:val="Links"/>
      </w:pPr>
    </w:p>
    <w:p w:rsidR="008A699C" w:rsidRDefault="008A699C" w:rsidP="008A699C">
      <w:pPr>
        <w:pStyle w:val="Links"/>
      </w:pPr>
    </w:p>
    <w:p w:rsidR="008A699C" w:rsidRDefault="008A699C" w:rsidP="008A699C">
      <w:pPr>
        <w:pStyle w:val="Links"/>
      </w:pPr>
    </w:p>
    <w:p w:rsidR="008A699C" w:rsidRDefault="008A699C" w:rsidP="008A699C">
      <w:pPr>
        <w:pStyle w:val="Links"/>
      </w:pPr>
    </w:p>
    <w:p w:rsidR="008A699C" w:rsidRDefault="003921BC" w:rsidP="008A699C">
      <w:pPr>
        <w:pStyle w:val="Links"/>
        <w:rPr>
          <w:rFonts w:asciiTheme="majorHAnsi" w:hAnsiTheme="majorHAnsi"/>
          <w:color w:val="1F497D" w:themeColor="text2"/>
          <w:spacing w:val="14"/>
          <w:sz w:val="24"/>
        </w:rPr>
      </w:pPr>
      <w:hyperlink w:anchor="TImageEnProc" w:history="1">
        <w:r w:rsidR="008A699C" w:rsidRPr="00C91375">
          <w:rPr>
            <w:rStyle w:val="Hyperlink"/>
          </w:rPr>
          <w:t xml:space="preserve">ImageEnProc </w:t>
        </w:r>
      </w:hyperlink>
    </w:p>
    <w:p w:rsidR="009B69BE" w:rsidRPr="009B69BE" w:rsidRDefault="009B69BE" w:rsidP="008A699C">
      <w:pPr>
        <w:pStyle w:val="NoSpacing"/>
        <w:pageBreakBefore/>
        <w:rPr>
          <w:rFonts w:asciiTheme="minorHAnsi" w:eastAsia="Times New Roman" w:hAnsiTheme="minorHAnsi" w:cstheme="minorHAnsi"/>
          <w:b/>
          <w:i/>
        </w:rPr>
      </w:pPr>
      <w:r w:rsidRPr="009B69BE">
        <w:rPr>
          <w:rFonts w:asciiTheme="minorHAnsi" w:eastAsia="Times New Roman" w:hAnsiTheme="minorHAnsi" w:cstheme="minorHAnsi"/>
          <w:b/>
          <w:i/>
        </w:rPr>
        <w:lastRenderedPageBreak/>
        <w:t>Example</w:t>
      </w:r>
    </w:p>
    <w:p w:rsidR="006245DC" w:rsidRDefault="006245DC" w:rsidP="009B69BE">
      <w:pPr>
        <w:pStyle w:val="NoSpacing"/>
        <w:rPr>
          <w:sz w:val="20"/>
        </w:rPr>
      </w:pPr>
      <w:r w:rsidRPr="009B69BE">
        <w:rPr>
          <w:b/>
          <w:sz w:val="20"/>
        </w:rPr>
        <w:t>procedure</w:t>
      </w:r>
      <w:r w:rsidRPr="009B69BE">
        <w:rPr>
          <w:sz w:val="20"/>
        </w:rPr>
        <w:t xml:space="preserve"> TransitionFrameCreationExample;</w:t>
      </w:r>
      <w:r w:rsidRPr="009B69BE">
        <w:rPr>
          <w:sz w:val="20"/>
        </w:rPr>
        <w:br/>
      </w:r>
      <w:r w:rsidRPr="009B69BE">
        <w:rPr>
          <w:b/>
          <w:sz w:val="20"/>
        </w:rPr>
        <w:t>var</w:t>
      </w:r>
      <w:r w:rsidRPr="009B69BE">
        <w:rPr>
          <w:sz w:val="20"/>
        </w:rPr>
        <w:br/>
        <w:t>Ol</w:t>
      </w:r>
      <w:r w:rsidR="009B69BE" w:rsidRPr="009B69BE">
        <w:rPr>
          <w:sz w:val="20"/>
        </w:rPr>
        <w:t>dBitmap, NewBitmap, TransBitmap: TBitmap;</w:t>
      </w:r>
      <w:r w:rsidR="009B69BE" w:rsidRPr="009B69BE">
        <w:rPr>
          <w:sz w:val="20"/>
        </w:rPr>
        <w:br/>
        <w:t>I: Integer;</w:t>
      </w:r>
      <w:r w:rsidR="009B69BE" w:rsidRPr="009B69BE">
        <w:rPr>
          <w:sz w:val="20"/>
        </w:rPr>
        <w:br/>
        <w:t>TransLevel</w:t>
      </w:r>
      <w:r w:rsidRPr="009B69BE">
        <w:rPr>
          <w:sz w:val="20"/>
        </w:rPr>
        <w:t>: Single;</w:t>
      </w:r>
      <w:r w:rsidRPr="009B69BE">
        <w:rPr>
          <w:sz w:val="20"/>
        </w:rPr>
        <w:br/>
      </w:r>
      <w:r w:rsidRPr="009B69BE">
        <w:rPr>
          <w:b/>
          <w:sz w:val="20"/>
        </w:rPr>
        <w:t>begin</w:t>
      </w:r>
      <w:r w:rsidRPr="009B69BE">
        <w:rPr>
          <w:sz w:val="20"/>
        </w:rPr>
        <w:br/>
      </w:r>
      <w:r w:rsidR="009B69BE" w:rsidRPr="009B69BE">
        <w:rPr>
          <w:sz w:val="20"/>
        </w:rPr>
        <w:t xml:space="preserve">   </w:t>
      </w:r>
      <w:r w:rsidRPr="009B69BE">
        <w:rPr>
          <w:sz w:val="20"/>
        </w:rPr>
        <w:t>OldBitmap := TBitmap.Create;</w:t>
      </w:r>
      <w:r w:rsidRPr="009B69BE">
        <w:rPr>
          <w:sz w:val="20"/>
        </w:rPr>
        <w:br/>
      </w:r>
      <w:r w:rsidR="009B69BE" w:rsidRPr="009B69BE">
        <w:rPr>
          <w:sz w:val="20"/>
        </w:rPr>
        <w:t xml:space="preserve">   </w:t>
      </w:r>
      <w:r w:rsidRPr="009B69BE">
        <w:rPr>
          <w:sz w:val="20"/>
        </w:rPr>
        <w:t>NewBitmap := TBitmap.Create;</w:t>
      </w:r>
      <w:r w:rsidRPr="009B69BE">
        <w:rPr>
          <w:sz w:val="20"/>
        </w:rPr>
        <w:br/>
      </w:r>
      <w:r w:rsidR="009B69BE" w:rsidRPr="009B69BE">
        <w:rPr>
          <w:sz w:val="20"/>
        </w:rPr>
        <w:t xml:space="preserve">   </w:t>
      </w:r>
      <w:r w:rsidRPr="009B69BE">
        <w:rPr>
          <w:sz w:val="20"/>
        </w:rPr>
        <w:t>TransBitmap := TBitmap.Create;</w:t>
      </w:r>
      <w:r w:rsidRPr="009B69BE">
        <w:rPr>
          <w:sz w:val="20"/>
        </w:rPr>
        <w:br/>
      </w:r>
      <w:r w:rsidR="009B69BE" w:rsidRPr="009B69BE">
        <w:rPr>
          <w:b/>
          <w:sz w:val="20"/>
        </w:rPr>
        <w:t xml:space="preserve">   </w:t>
      </w:r>
      <w:r w:rsidRPr="009B69BE">
        <w:rPr>
          <w:b/>
          <w:sz w:val="20"/>
        </w:rPr>
        <w:t>try</w:t>
      </w:r>
      <w:r w:rsidRPr="009B69BE">
        <w:rPr>
          <w:sz w:val="20"/>
        </w:rPr>
        <w:br/>
      </w:r>
      <w:r w:rsidR="009B69BE" w:rsidRPr="009B69BE">
        <w:rPr>
          <w:sz w:val="20"/>
        </w:rPr>
        <w:t xml:space="preserve">      </w:t>
      </w:r>
      <w:r w:rsidRPr="009B69BE">
        <w:rPr>
          <w:sz w:val="20"/>
        </w:rPr>
        <w:t>OldBitmap.LoadFromFile('C:\OldImage.bmp');</w:t>
      </w:r>
      <w:r w:rsidRPr="009B69BE">
        <w:rPr>
          <w:sz w:val="20"/>
        </w:rPr>
        <w:br/>
      </w:r>
      <w:r w:rsidR="009B69BE" w:rsidRPr="009B69BE">
        <w:rPr>
          <w:sz w:val="20"/>
        </w:rPr>
        <w:t xml:space="preserve">      </w:t>
      </w:r>
      <w:r w:rsidRPr="009B69BE">
        <w:rPr>
          <w:sz w:val="20"/>
        </w:rPr>
        <w:t>NewBitmap.LoadFromFile('C:\NewImage.bmp');</w:t>
      </w:r>
      <w:r w:rsidRPr="009B69BE">
        <w:rPr>
          <w:sz w:val="20"/>
        </w:rPr>
        <w:br/>
      </w:r>
      <w:r w:rsidR="009B69BE" w:rsidRPr="009B69BE">
        <w:rPr>
          <w:sz w:val="20"/>
        </w:rPr>
        <w:t xml:space="preserve">      </w:t>
      </w:r>
      <w:r w:rsidRPr="009B69BE">
        <w:rPr>
          <w:sz w:val="20"/>
        </w:rPr>
        <w:t>// Call PrepareTransitionBitmaps once</w:t>
      </w:r>
      <w:r w:rsidRPr="009B69BE">
        <w:rPr>
          <w:sz w:val="20"/>
        </w:rPr>
        <w:br/>
      </w:r>
      <w:r w:rsidR="009B69BE" w:rsidRPr="009B69BE">
        <w:rPr>
          <w:sz w:val="20"/>
        </w:rPr>
        <w:t xml:space="preserve">      </w:t>
      </w:r>
      <w:r w:rsidRPr="009B69BE">
        <w:rPr>
          <w:sz w:val="20"/>
        </w:rPr>
        <w:t>ImageEnProc.PrepareTransitionBitmaps(</w:t>
      </w:r>
      <w:r w:rsidR="009B69BE" w:rsidRPr="009B69BE">
        <w:rPr>
          <w:sz w:val="20"/>
        </w:rPr>
        <w:br/>
        <w:t xml:space="preserve">         </w:t>
      </w:r>
      <w:r w:rsidRPr="009B69BE">
        <w:rPr>
          <w:sz w:val="20"/>
        </w:rPr>
        <w:t>OldBitmap, NewBitmap,</w:t>
      </w:r>
      <w:r w:rsidR="009B69BE" w:rsidRPr="009B69BE">
        <w:rPr>
          <w:sz w:val="20"/>
        </w:rPr>
        <w:br/>
        <w:t xml:space="preserve">        </w:t>
      </w:r>
      <w:r w:rsidRPr="009B69BE">
        <w:rPr>
          <w:sz w:val="20"/>
        </w:rPr>
        <w:t xml:space="preserve"> iettCrossDissolve);</w:t>
      </w:r>
      <w:r w:rsidRPr="009B69BE">
        <w:rPr>
          <w:sz w:val="20"/>
        </w:rPr>
        <w:br/>
      </w:r>
      <w:r w:rsidR="009B69BE" w:rsidRPr="009B69BE">
        <w:rPr>
          <w:b/>
          <w:sz w:val="20"/>
        </w:rPr>
        <w:t xml:space="preserve">      </w:t>
      </w:r>
      <w:r w:rsidRPr="009B69BE">
        <w:rPr>
          <w:b/>
          <w:sz w:val="20"/>
        </w:rPr>
        <w:t>for</w:t>
      </w:r>
      <w:r w:rsidRPr="009B69BE">
        <w:rPr>
          <w:sz w:val="20"/>
        </w:rPr>
        <w:t xml:space="preserve"> i := 1 to 9 </w:t>
      </w:r>
      <w:r w:rsidRPr="009B69BE">
        <w:rPr>
          <w:b/>
          <w:sz w:val="20"/>
        </w:rPr>
        <w:t>do</w:t>
      </w:r>
      <w:r w:rsidRPr="009B69BE">
        <w:rPr>
          <w:sz w:val="20"/>
        </w:rPr>
        <w:br/>
      </w:r>
      <w:r w:rsidR="009B69BE" w:rsidRPr="009B69BE">
        <w:rPr>
          <w:b/>
          <w:sz w:val="20"/>
        </w:rPr>
        <w:t xml:space="preserve">      </w:t>
      </w:r>
      <w:r w:rsidRPr="009B69BE">
        <w:rPr>
          <w:b/>
          <w:sz w:val="20"/>
        </w:rPr>
        <w:t>begin</w:t>
      </w:r>
      <w:r w:rsidRPr="009B69BE">
        <w:rPr>
          <w:sz w:val="20"/>
        </w:rPr>
        <w:t xml:space="preserve"> </w:t>
      </w:r>
      <w:r w:rsidRPr="009B69BE">
        <w:rPr>
          <w:sz w:val="20"/>
        </w:rPr>
        <w:br/>
      </w:r>
      <w:r w:rsidR="009B69BE" w:rsidRPr="009B69BE">
        <w:rPr>
          <w:sz w:val="20"/>
        </w:rPr>
        <w:t xml:space="preserve">         </w:t>
      </w:r>
      <w:r w:rsidRPr="009B69BE">
        <w:rPr>
          <w:sz w:val="20"/>
        </w:rPr>
        <w:t>// Transition levels from 10% to 90%</w:t>
      </w:r>
      <w:r w:rsidRPr="009B69BE">
        <w:rPr>
          <w:sz w:val="20"/>
        </w:rPr>
        <w:br/>
      </w:r>
      <w:r w:rsidR="009B69BE" w:rsidRPr="009B69BE">
        <w:rPr>
          <w:sz w:val="20"/>
        </w:rPr>
        <w:t xml:space="preserve">         </w:t>
      </w:r>
      <w:r w:rsidRPr="009B69BE">
        <w:rPr>
          <w:sz w:val="20"/>
        </w:rPr>
        <w:t>TransLevel := i * 10;</w:t>
      </w:r>
      <w:r w:rsidRPr="009B69BE">
        <w:rPr>
          <w:sz w:val="20"/>
        </w:rPr>
        <w:br/>
      </w:r>
      <w:r w:rsidR="009B69BE" w:rsidRPr="009B69BE">
        <w:rPr>
          <w:sz w:val="20"/>
        </w:rPr>
        <w:t xml:space="preserve">         </w:t>
      </w:r>
      <w:r w:rsidRPr="009B69BE">
        <w:rPr>
          <w:sz w:val="20"/>
        </w:rPr>
        <w:t>// Call CreateTransitionBitmap for each</w:t>
      </w:r>
      <w:r w:rsidR="009B69BE" w:rsidRPr="009B69BE">
        <w:rPr>
          <w:sz w:val="20"/>
        </w:rPr>
        <w:br/>
        <w:t xml:space="preserve">        </w:t>
      </w:r>
      <w:r w:rsidRPr="009B69BE">
        <w:rPr>
          <w:sz w:val="20"/>
        </w:rPr>
        <w:t xml:space="preserve"> </w:t>
      </w:r>
      <w:r w:rsidR="009B69BE">
        <w:rPr>
          <w:sz w:val="20"/>
        </w:rPr>
        <w:t xml:space="preserve">// </w:t>
      </w:r>
      <w:r w:rsidRPr="009B69BE">
        <w:rPr>
          <w:sz w:val="20"/>
        </w:rPr>
        <w:t>required frame</w:t>
      </w:r>
      <w:r w:rsidR="009B69BE">
        <w:rPr>
          <w:sz w:val="20"/>
        </w:rPr>
        <w:br/>
        <w:t xml:space="preserve">         </w:t>
      </w:r>
      <w:r w:rsidRPr="009B69BE">
        <w:rPr>
          <w:sz w:val="20"/>
        </w:rPr>
        <w:t>ImageEnProc.CreateTransitionBitmap(</w:t>
      </w:r>
      <w:r w:rsidR="009B69BE" w:rsidRPr="009B69BE">
        <w:rPr>
          <w:sz w:val="20"/>
        </w:rPr>
        <w:br/>
      </w:r>
      <w:r w:rsidR="009B69BE">
        <w:rPr>
          <w:sz w:val="20"/>
        </w:rPr>
        <w:t xml:space="preserve">            </w:t>
      </w:r>
      <w:r w:rsidRPr="009B69BE">
        <w:rPr>
          <w:sz w:val="20"/>
        </w:rPr>
        <w:t>TransLevel, TransBitmap);</w:t>
      </w:r>
      <w:r w:rsidRPr="009B69BE">
        <w:rPr>
          <w:sz w:val="20"/>
        </w:rPr>
        <w:br/>
      </w:r>
      <w:r w:rsidR="009B69BE" w:rsidRPr="009B69BE">
        <w:rPr>
          <w:sz w:val="20"/>
        </w:rPr>
        <w:t xml:space="preserve">      </w:t>
      </w:r>
      <w:r w:rsidR="009B69BE">
        <w:rPr>
          <w:sz w:val="20"/>
        </w:rPr>
        <w:t xml:space="preserve">   </w:t>
      </w:r>
      <w:r w:rsidRPr="009B69BE">
        <w:rPr>
          <w:sz w:val="20"/>
        </w:rPr>
        <w:t>TransBitmap.SaveToFile('C:\TransImage' +</w:t>
      </w:r>
      <w:r w:rsidR="009B69BE">
        <w:rPr>
          <w:sz w:val="20"/>
        </w:rPr>
        <w:br/>
        <w:t xml:space="preserve">         </w:t>
      </w:r>
      <w:r w:rsidRPr="009B69BE">
        <w:rPr>
          <w:sz w:val="20"/>
        </w:rPr>
        <w:t xml:space="preserve"> </w:t>
      </w:r>
      <w:r w:rsidR="009B69BE">
        <w:rPr>
          <w:sz w:val="20"/>
        </w:rPr>
        <w:t xml:space="preserve">  </w:t>
      </w:r>
      <w:r w:rsidRPr="009B69BE">
        <w:rPr>
          <w:sz w:val="20"/>
        </w:rPr>
        <w:t>IntToStr(I) + '.bmp');</w:t>
      </w:r>
      <w:r w:rsidRPr="009B69BE">
        <w:rPr>
          <w:sz w:val="20"/>
        </w:rPr>
        <w:br/>
      </w:r>
      <w:r w:rsidR="009B69BE" w:rsidRPr="009B69BE">
        <w:rPr>
          <w:b/>
          <w:sz w:val="20"/>
        </w:rPr>
        <w:t xml:space="preserve">  </w:t>
      </w:r>
      <w:r w:rsidR="009B69BE">
        <w:rPr>
          <w:b/>
          <w:sz w:val="20"/>
        </w:rPr>
        <w:t xml:space="preserve">   </w:t>
      </w:r>
      <w:r w:rsidR="009B69BE" w:rsidRPr="009B69BE">
        <w:rPr>
          <w:b/>
          <w:sz w:val="20"/>
        </w:rPr>
        <w:t xml:space="preserve"> </w:t>
      </w:r>
      <w:r w:rsidRPr="009B69BE">
        <w:rPr>
          <w:b/>
          <w:sz w:val="20"/>
        </w:rPr>
        <w:t>end</w:t>
      </w:r>
      <w:r w:rsidRPr="009B69BE">
        <w:rPr>
          <w:sz w:val="20"/>
        </w:rPr>
        <w:t>;</w:t>
      </w:r>
      <w:r w:rsidRPr="009B69BE">
        <w:rPr>
          <w:sz w:val="20"/>
        </w:rPr>
        <w:br/>
      </w:r>
      <w:r w:rsidR="009B69BE" w:rsidRPr="009B69BE">
        <w:rPr>
          <w:b/>
          <w:sz w:val="20"/>
        </w:rPr>
        <w:t xml:space="preserve">  </w:t>
      </w:r>
      <w:r w:rsidR="009B69BE">
        <w:rPr>
          <w:b/>
          <w:sz w:val="20"/>
        </w:rPr>
        <w:t xml:space="preserve">   </w:t>
      </w:r>
      <w:r w:rsidR="009B69BE" w:rsidRPr="009B69BE">
        <w:rPr>
          <w:b/>
          <w:sz w:val="20"/>
        </w:rPr>
        <w:t xml:space="preserve"> </w:t>
      </w:r>
      <w:r w:rsidRPr="009B69BE">
        <w:rPr>
          <w:b/>
          <w:sz w:val="20"/>
        </w:rPr>
        <w:t>finally</w:t>
      </w:r>
      <w:r w:rsidRPr="009B69BE">
        <w:rPr>
          <w:sz w:val="20"/>
        </w:rPr>
        <w:br/>
      </w:r>
      <w:r w:rsidR="009B69BE" w:rsidRPr="009B69BE">
        <w:rPr>
          <w:sz w:val="20"/>
        </w:rPr>
        <w:t xml:space="preserve">  </w:t>
      </w:r>
      <w:r w:rsidR="009B69BE">
        <w:rPr>
          <w:sz w:val="20"/>
        </w:rPr>
        <w:t xml:space="preserve">   </w:t>
      </w:r>
      <w:r w:rsidR="009B69BE" w:rsidRPr="009B69BE">
        <w:rPr>
          <w:sz w:val="20"/>
        </w:rPr>
        <w:t xml:space="preserve">    </w:t>
      </w:r>
      <w:r w:rsidRPr="009B69BE">
        <w:rPr>
          <w:sz w:val="20"/>
        </w:rPr>
        <w:t>OldBitmap.Free;</w:t>
      </w:r>
      <w:r w:rsidRPr="009B69BE">
        <w:rPr>
          <w:sz w:val="20"/>
        </w:rPr>
        <w:br/>
      </w:r>
      <w:r w:rsidR="009B69BE" w:rsidRPr="009B69BE">
        <w:rPr>
          <w:sz w:val="20"/>
        </w:rPr>
        <w:t xml:space="preserve">   </w:t>
      </w:r>
      <w:r w:rsidR="009B69BE">
        <w:rPr>
          <w:sz w:val="20"/>
        </w:rPr>
        <w:t xml:space="preserve">   </w:t>
      </w:r>
      <w:r w:rsidR="009B69BE" w:rsidRPr="009B69BE">
        <w:rPr>
          <w:sz w:val="20"/>
        </w:rPr>
        <w:t xml:space="preserve">   </w:t>
      </w:r>
      <w:r w:rsidRPr="009B69BE">
        <w:rPr>
          <w:sz w:val="20"/>
        </w:rPr>
        <w:t>NewBitmap.Free;</w:t>
      </w:r>
      <w:r w:rsidRPr="009B69BE">
        <w:rPr>
          <w:sz w:val="20"/>
        </w:rPr>
        <w:br/>
      </w:r>
      <w:r w:rsidR="009B69BE" w:rsidRPr="009B69BE">
        <w:rPr>
          <w:sz w:val="20"/>
        </w:rPr>
        <w:t xml:space="preserve">   </w:t>
      </w:r>
      <w:r w:rsidR="009B69BE">
        <w:rPr>
          <w:sz w:val="20"/>
        </w:rPr>
        <w:t xml:space="preserve">   </w:t>
      </w:r>
      <w:r w:rsidR="009B69BE" w:rsidRPr="009B69BE">
        <w:rPr>
          <w:sz w:val="20"/>
        </w:rPr>
        <w:t xml:space="preserve">   </w:t>
      </w:r>
      <w:r w:rsidRPr="009B69BE">
        <w:rPr>
          <w:sz w:val="20"/>
        </w:rPr>
        <w:t>TransBitmap.Free;</w:t>
      </w:r>
      <w:r w:rsidRPr="009B69BE">
        <w:rPr>
          <w:sz w:val="20"/>
        </w:rPr>
        <w:br/>
      </w:r>
      <w:r w:rsidR="009B69BE" w:rsidRPr="009B69BE">
        <w:rPr>
          <w:b/>
          <w:sz w:val="20"/>
        </w:rPr>
        <w:t xml:space="preserve">  </w:t>
      </w:r>
      <w:r w:rsidR="009B69BE">
        <w:rPr>
          <w:b/>
          <w:sz w:val="20"/>
        </w:rPr>
        <w:t xml:space="preserve">   </w:t>
      </w:r>
      <w:r w:rsidR="009B69BE" w:rsidRPr="009B69BE">
        <w:rPr>
          <w:b/>
          <w:sz w:val="20"/>
        </w:rPr>
        <w:t xml:space="preserve"> </w:t>
      </w:r>
      <w:r w:rsidRPr="009B69BE">
        <w:rPr>
          <w:b/>
          <w:sz w:val="20"/>
        </w:rPr>
        <w:t>end</w:t>
      </w:r>
      <w:r w:rsidRPr="009B69BE">
        <w:rPr>
          <w:sz w:val="20"/>
        </w:rPr>
        <w:t>;</w:t>
      </w:r>
      <w:r w:rsidRPr="009B69BE">
        <w:rPr>
          <w:sz w:val="20"/>
        </w:rPr>
        <w:br/>
      </w:r>
      <w:r w:rsidRPr="009B69BE">
        <w:rPr>
          <w:b/>
          <w:sz w:val="20"/>
        </w:rPr>
        <w:t>end</w:t>
      </w:r>
      <w:r w:rsidRPr="009B69BE">
        <w:rPr>
          <w:sz w:val="20"/>
        </w:rPr>
        <w:t>;</w:t>
      </w:r>
    </w:p>
    <w:p w:rsidR="008A699C" w:rsidRDefault="003921BC" w:rsidP="008A699C">
      <w:pPr>
        <w:pStyle w:val="Links"/>
        <w:rPr>
          <w:rFonts w:asciiTheme="majorHAnsi" w:hAnsiTheme="majorHAnsi"/>
          <w:color w:val="1F497D" w:themeColor="text2"/>
          <w:spacing w:val="14"/>
          <w:sz w:val="24"/>
        </w:rPr>
      </w:pPr>
      <w:hyperlink w:anchor="TImageEnProc" w:history="1">
        <w:r w:rsidR="008A699C" w:rsidRPr="00C91375">
          <w:rPr>
            <w:rStyle w:val="Hyperlink"/>
          </w:rPr>
          <w:t xml:space="preserve">ImageEnProc </w:t>
        </w:r>
      </w:hyperlink>
    </w:p>
    <w:p w:rsidR="008A699C" w:rsidRPr="008A699C" w:rsidRDefault="008A699C" w:rsidP="008A699C">
      <w:pPr>
        <w:pStyle w:val="Caption"/>
        <w:rPr>
          <w:rFonts w:eastAsia="Times New Roman"/>
        </w:rPr>
      </w:pPr>
      <w:r w:rsidRPr="008A699C">
        <w:rPr>
          <w:rFonts w:eastAsia="Times New Roman"/>
        </w:rPr>
        <w:lastRenderedPageBreak/>
        <w:t>Declaration</w:t>
      </w:r>
    </w:p>
    <w:p w:rsidR="008A699C" w:rsidRPr="008A699C" w:rsidRDefault="008A699C" w:rsidP="008A699C">
      <w:pPr>
        <w:pStyle w:val="NoSpacing"/>
        <w:rPr>
          <w:rFonts w:ascii="Verdana" w:eastAsia="Times New Roman" w:hAnsi="Verdana"/>
        </w:rPr>
      </w:pPr>
      <w:r w:rsidRPr="008A699C">
        <w:rPr>
          <w:b/>
        </w:rPr>
        <w:t>procedure</w:t>
      </w:r>
      <w:r w:rsidRPr="008A699C">
        <w:rPr>
          <w:rFonts w:eastAsia="Times New Roman"/>
        </w:rPr>
        <w:t xml:space="preserve"> </w:t>
      </w:r>
      <w:bookmarkStart w:id="2155" w:name="TImageEnProcPrepareTransitionBitmapsEx"/>
      <w:r w:rsidRPr="008A699C">
        <w:rPr>
          <w:rFonts w:eastAsia="Times New Roman"/>
        </w:rPr>
        <w:t>PrepareTransitionB</w:t>
      </w:r>
      <w:r>
        <w:rPr>
          <w:rFonts w:eastAsia="Times New Roman"/>
        </w:rPr>
        <w:t>itmapsEx</w:t>
      </w:r>
      <w:bookmarkEnd w:id="2155"/>
      <w:r>
        <w:rPr>
          <w:rFonts w:eastAsia="Times New Roman"/>
        </w:rPr>
        <w:t>(StartBitmap, EndBitmap: TBitmap; Effect</w:t>
      </w:r>
      <w:r w:rsidRPr="008A699C">
        <w:rPr>
          <w:rFonts w:eastAsia="Times New Roman"/>
        </w:rPr>
        <w:t xml:space="preserve">: </w:t>
      </w:r>
      <w:hyperlink r:id="rId1491" w:history="1">
        <w:r w:rsidRPr="008A699C">
          <w:rPr>
            <w:rFonts w:eastAsia="Times New Roman"/>
            <w:color w:val="0000FF"/>
            <w:u w:val="single"/>
          </w:rPr>
          <w:t>TIETransitionType</w:t>
        </w:r>
      </w:hyperlink>
      <w:r w:rsidRPr="008A699C">
        <w:rPr>
          <w:rFonts w:eastAsia="Times New Roman"/>
        </w:rPr>
        <w:t>;</w:t>
      </w:r>
      <w:r w:rsidRPr="008A699C">
        <w:rPr>
          <w:rFonts w:eastAsia="Times New Roman"/>
        </w:rPr>
        <w:br/>
      </w:r>
      <w:r>
        <w:rPr>
          <w:rFonts w:eastAsia="Times New Roman"/>
        </w:rPr>
        <w:t>StartRect, EndRect</w:t>
      </w:r>
      <w:r w:rsidRPr="008A699C">
        <w:rPr>
          <w:rFonts w:eastAsia="Times New Roman"/>
        </w:rPr>
        <w:t>:</w:t>
      </w:r>
      <w:r>
        <w:rPr>
          <w:rFonts w:eastAsia="Times New Roman"/>
        </w:rPr>
        <w:t xml:space="preserve"> TRect; RectMaintainAspectRatio</w:t>
      </w:r>
      <w:r w:rsidRPr="008A699C">
        <w:rPr>
          <w:rFonts w:eastAsia="Times New Roman"/>
        </w:rPr>
        <w:t>: boolean = True;</w:t>
      </w:r>
      <w:r w:rsidRPr="008A699C">
        <w:rPr>
          <w:rFonts w:eastAsia="Times New Roman"/>
        </w:rPr>
        <w:br/>
      </w:r>
      <w:r>
        <w:rPr>
          <w:rFonts w:eastAsia="Times New Roman"/>
        </w:rPr>
        <w:t>iWidth: Integer = -1; iHeight: Integer = -1; bStretchSmall</w:t>
      </w:r>
      <w:r w:rsidRPr="008A699C">
        <w:rPr>
          <w:rFonts w:eastAsia="Times New Roman"/>
        </w:rPr>
        <w:t>: Boolean = False;</w:t>
      </w:r>
      <w:r w:rsidRPr="008A699C">
        <w:rPr>
          <w:rFonts w:eastAsia="Times New Roman"/>
        </w:rPr>
        <w:br/>
      </w:r>
      <w:r>
        <w:rPr>
          <w:rFonts w:eastAsia="Times New Roman"/>
        </w:rPr>
        <w:t>BackgroundColor</w:t>
      </w:r>
      <w:r w:rsidRPr="008A699C">
        <w:rPr>
          <w:rFonts w:eastAsia="Times New Roman"/>
        </w:rPr>
        <w:t xml:space="preserve">: TColor = -1; ResamplingFilter : </w:t>
      </w:r>
      <w:hyperlink r:id="rId1492" w:history="1">
        <w:r w:rsidRPr="008A699C">
          <w:rPr>
            <w:rFonts w:eastAsia="Times New Roman"/>
            <w:color w:val="0000FF"/>
            <w:u w:val="single"/>
          </w:rPr>
          <w:t>TResampleFilter</w:t>
        </w:r>
      </w:hyperlink>
      <w:r w:rsidRPr="008A699C">
        <w:rPr>
          <w:rFonts w:eastAsia="Times New Roman"/>
        </w:rPr>
        <w:t>;</w:t>
      </w:r>
      <w:r w:rsidRPr="008A699C">
        <w:rPr>
          <w:rFonts w:eastAsia="Times New Roman"/>
        </w:rPr>
        <w:br/>
      </w:r>
      <w:r>
        <w:rPr>
          <w:rFonts w:eastAsia="Times New Roman"/>
        </w:rPr>
        <w:t>Timing</w:t>
      </w:r>
      <w:r w:rsidRPr="008A699C">
        <w:rPr>
          <w:rFonts w:eastAsia="Times New Roman"/>
        </w:rPr>
        <w:t xml:space="preserve">: </w:t>
      </w:r>
      <w:hyperlink r:id="rId1493" w:history="1">
        <w:r w:rsidRPr="008A699C">
          <w:rPr>
            <w:rFonts w:eastAsia="Times New Roman"/>
            <w:color w:val="0000FF"/>
            <w:u w:val="single"/>
          </w:rPr>
          <w:t>TIETransitionTiming</w:t>
        </w:r>
      </w:hyperlink>
      <w:r w:rsidRPr="008A699C">
        <w:rPr>
          <w:rFonts w:eastAsia="Times New Roman"/>
        </w:rPr>
        <w:t xml:space="preserve"> = iettLinear);</w:t>
      </w:r>
      <w:r w:rsidRPr="008A699C">
        <w:rPr>
          <w:rFonts w:eastAsia="Times New Roman"/>
        </w:rPr>
        <w:br/>
      </w:r>
    </w:p>
    <w:p w:rsidR="008A699C" w:rsidRPr="008A699C" w:rsidRDefault="008A699C" w:rsidP="008A699C">
      <w:pPr>
        <w:pStyle w:val="Caption"/>
        <w:rPr>
          <w:rFonts w:eastAsia="Times New Roman"/>
        </w:rPr>
      </w:pPr>
      <w:r w:rsidRPr="008A699C">
        <w:rPr>
          <w:rFonts w:eastAsia="Times New Roman"/>
        </w:rPr>
        <w:t>Description</w:t>
      </w:r>
    </w:p>
    <w:p w:rsidR="008A699C" w:rsidRDefault="008A699C" w:rsidP="008A699C">
      <w:r w:rsidRPr="008A699C">
        <w:t xml:space="preserve">This is an extended version of </w:t>
      </w:r>
      <w:hyperlink r:id="rId1494" w:history="1">
        <w:r w:rsidRPr="008A699C">
          <w:rPr>
            <w:rStyle w:val="Hyperlink"/>
          </w:rPr>
          <w:t>PrepareTransitionBitmaps</w:t>
        </w:r>
      </w:hyperlink>
      <w:r w:rsidRPr="008A699C">
        <w:t xml:space="preserve"> that includes more parameters and is primarily used when you need to create a series of frames that show a Pan Zoom from StartRect to EndRect for image StartBitmap.</w:t>
      </w:r>
    </w:p>
    <w:tbl>
      <w:tblPr>
        <w:tblStyle w:val="TableGrid"/>
        <w:tblW w:w="0" w:type="auto"/>
        <w:tblLook w:val="04A0" w:firstRow="1" w:lastRow="0" w:firstColumn="1" w:lastColumn="0" w:noHBand="0" w:noVBand="1"/>
      </w:tblPr>
      <w:tblGrid>
        <w:gridCol w:w="3298"/>
        <w:gridCol w:w="3298"/>
      </w:tblGrid>
      <w:tr w:rsidR="00663D3A" w:rsidRPr="00663D3A" w:rsidTr="00663D3A">
        <w:trPr>
          <w:cnfStyle w:val="100000000000" w:firstRow="1" w:lastRow="0" w:firstColumn="0" w:lastColumn="0" w:oddVBand="0" w:evenVBand="0" w:oddHBand="0" w:evenHBand="0" w:firstRowFirstColumn="0" w:firstRowLastColumn="0" w:lastRowFirstColumn="0" w:lastRowLastColumn="0"/>
          <w:tblHeader/>
        </w:trPr>
        <w:tc>
          <w:tcPr>
            <w:tcW w:w="3298" w:type="dxa"/>
            <w:shd w:val="clear" w:color="auto" w:fill="4F81BD" w:themeFill="accent1"/>
          </w:tcPr>
          <w:p w:rsidR="00663D3A" w:rsidRPr="00663D3A" w:rsidRDefault="00663D3A" w:rsidP="008A699C">
            <w:pPr>
              <w:rPr>
                <w:color w:val="FFFFFF" w:themeColor="background1"/>
              </w:rPr>
            </w:pPr>
            <w:r w:rsidRPr="008A699C">
              <w:rPr>
                <w:rFonts w:ascii="Verdana" w:eastAsia="Times New Roman" w:hAnsi="Verdana"/>
                <w:b/>
                <w:iCs w:val="0"/>
                <w:color w:val="FFFFFF" w:themeColor="background1"/>
                <w:sz w:val="17"/>
                <w:szCs w:val="17"/>
              </w:rPr>
              <w:t>Parameter</w:t>
            </w:r>
          </w:p>
        </w:tc>
        <w:tc>
          <w:tcPr>
            <w:tcW w:w="3298" w:type="dxa"/>
            <w:shd w:val="clear" w:color="auto" w:fill="4F81BD" w:themeFill="accent1"/>
          </w:tcPr>
          <w:p w:rsidR="00663D3A" w:rsidRPr="00663D3A" w:rsidRDefault="00663D3A" w:rsidP="008A699C">
            <w:pPr>
              <w:rPr>
                <w:color w:val="FFFFFF" w:themeColor="background1"/>
              </w:rPr>
            </w:pPr>
            <w:r w:rsidRPr="008A699C">
              <w:rPr>
                <w:rFonts w:ascii="Verdana" w:eastAsia="Times New Roman" w:hAnsi="Verdana"/>
                <w:b/>
                <w:iCs w:val="0"/>
                <w:color w:val="FFFFFF" w:themeColor="background1"/>
                <w:sz w:val="17"/>
                <w:szCs w:val="17"/>
              </w:rPr>
              <w:t>Description</w:t>
            </w:r>
          </w:p>
        </w:tc>
      </w:tr>
      <w:tr w:rsidR="00663D3A" w:rsidTr="00663D3A">
        <w:tc>
          <w:tcPr>
            <w:tcW w:w="3298" w:type="dxa"/>
          </w:tcPr>
          <w:p w:rsidR="00663D3A" w:rsidRPr="00663D3A" w:rsidRDefault="00663D3A" w:rsidP="008A699C">
            <w:pPr>
              <w:rPr>
                <w:szCs w:val="22"/>
                <w:lang w:eastAsia="en-US"/>
              </w:rPr>
            </w:pPr>
            <w:r w:rsidRPr="008A699C">
              <w:rPr>
                <w:szCs w:val="22"/>
                <w:lang w:eastAsia="en-US"/>
              </w:rPr>
              <w:t>StartBitmap</w:t>
            </w:r>
          </w:p>
        </w:tc>
        <w:tc>
          <w:tcPr>
            <w:tcW w:w="3298" w:type="dxa"/>
          </w:tcPr>
          <w:p w:rsidR="00663D3A" w:rsidRPr="00663D3A" w:rsidRDefault="00663D3A" w:rsidP="008A699C">
            <w:pPr>
              <w:rPr>
                <w:szCs w:val="22"/>
                <w:lang w:eastAsia="en-US"/>
              </w:rPr>
            </w:pPr>
            <w:r w:rsidRPr="008A699C">
              <w:rPr>
                <w:szCs w:val="22"/>
                <w:lang w:eastAsia="en-US"/>
              </w:rPr>
              <w:t>The image that we transition from</w:t>
            </w:r>
          </w:p>
        </w:tc>
      </w:tr>
      <w:tr w:rsidR="00663D3A" w:rsidTr="00663D3A">
        <w:tc>
          <w:tcPr>
            <w:tcW w:w="3298" w:type="dxa"/>
          </w:tcPr>
          <w:p w:rsidR="00663D3A" w:rsidRPr="00663D3A" w:rsidRDefault="00663D3A" w:rsidP="008A699C">
            <w:pPr>
              <w:rPr>
                <w:szCs w:val="22"/>
                <w:lang w:eastAsia="en-US"/>
              </w:rPr>
            </w:pPr>
            <w:r w:rsidRPr="008A699C">
              <w:rPr>
                <w:szCs w:val="22"/>
                <w:lang w:eastAsia="en-US"/>
              </w:rPr>
              <w:t>EndBitmap</w:t>
            </w:r>
          </w:p>
        </w:tc>
        <w:tc>
          <w:tcPr>
            <w:tcW w:w="3298" w:type="dxa"/>
          </w:tcPr>
          <w:p w:rsidR="00663D3A" w:rsidRPr="00663D3A" w:rsidRDefault="00663D3A" w:rsidP="008A699C">
            <w:pPr>
              <w:rPr>
                <w:szCs w:val="22"/>
                <w:lang w:eastAsia="en-US"/>
              </w:rPr>
            </w:pPr>
            <w:r w:rsidRPr="008A699C">
              <w:rPr>
                <w:szCs w:val="22"/>
                <w:lang w:eastAsia="en-US"/>
              </w:rPr>
              <w:t>The image that we transition to (NIL for a iettPanZoom transition)</w:t>
            </w:r>
          </w:p>
        </w:tc>
      </w:tr>
      <w:tr w:rsidR="00663D3A" w:rsidTr="00663D3A">
        <w:tc>
          <w:tcPr>
            <w:tcW w:w="3298" w:type="dxa"/>
          </w:tcPr>
          <w:p w:rsidR="00663D3A" w:rsidRPr="00663D3A" w:rsidRDefault="00663D3A" w:rsidP="008A699C">
            <w:pPr>
              <w:rPr>
                <w:szCs w:val="22"/>
                <w:lang w:eastAsia="en-US"/>
              </w:rPr>
            </w:pPr>
            <w:r w:rsidRPr="008A699C">
              <w:rPr>
                <w:szCs w:val="22"/>
                <w:lang w:eastAsia="en-US"/>
              </w:rPr>
              <w:t>Effect</w:t>
            </w:r>
          </w:p>
        </w:tc>
        <w:tc>
          <w:tcPr>
            <w:tcW w:w="3298" w:type="dxa"/>
          </w:tcPr>
          <w:p w:rsidR="00663D3A" w:rsidRPr="00663D3A" w:rsidRDefault="00663D3A" w:rsidP="008A699C">
            <w:pPr>
              <w:rPr>
                <w:szCs w:val="22"/>
                <w:lang w:eastAsia="en-US"/>
              </w:rPr>
            </w:pPr>
            <w:r w:rsidRPr="008A699C">
              <w:rPr>
                <w:szCs w:val="22"/>
                <w:lang w:eastAsia="en-US"/>
              </w:rPr>
              <w:t xml:space="preserve">The desired </w:t>
            </w:r>
            <w:hyperlink r:id="rId1495" w:history="1">
              <w:r w:rsidRPr="008A699C">
                <w:rPr>
                  <w:szCs w:val="22"/>
                  <w:lang w:eastAsia="en-US"/>
                </w:rPr>
                <w:t>transition effect</w:t>
              </w:r>
            </w:hyperlink>
          </w:p>
        </w:tc>
      </w:tr>
      <w:tr w:rsidR="00663D3A" w:rsidTr="00663D3A">
        <w:tc>
          <w:tcPr>
            <w:tcW w:w="3298" w:type="dxa"/>
          </w:tcPr>
          <w:p w:rsidR="00663D3A" w:rsidRPr="00663D3A" w:rsidRDefault="00663D3A" w:rsidP="008A699C">
            <w:pPr>
              <w:rPr>
                <w:szCs w:val="22"/>
                <w:lang w:eastAsia="en-US"/>
              </w:rPr>
            </w:pPr>
            <w:r w:rsidRPr="008A699C">
              <w:rPr>
                <w:szCs w:val="22"/>
                <w:lang w:eastAsia="en-US"/>
              </w:rPr>
              <w:t>StartRect</w:t>
            </w:r>
          </w:p>
        </w:tc>
        <w:tc>
          <w:tcPr>
            <w:tcW w:w="3298" w:type="dxa"/>
          </w:tcPr>
          <w:p w:rsidR="00663D3A" w:rsidRPr="00663D3A" w:rsidRDefault="00663D3A" w:rsidP="008A699C">
            <w:pPr>
              <w:rPr>
                <w:szCs w:val="22"/>
                <w:lang w:eastAsia="en-US"/>
              </w:rPr>
            </w:pPr>
            <w:r w:rsidRPr="008A699C">
              <w:rPr>
                <w:szCs w:val="22"/>
                <w:lang w:eastAsia="en-US"/>
              </w:rPr>
              <w:t>When using an iettPanZoom effect this is the portion of the image that is shown at the start</w:t>
            </w:r>
          </w:p>
        </w:tc>
      </w:tr>
      <w:tr w:rsidR="00663D3A" w:rsidTr="00663D3A">
        <w:tc>
          <w:tcPr>
            <w:tcW w:w="3298" w:type="dxa"/>
          </w:tcPr>
          <w:p w:rsidR="00663D3A" w:rsidRPr="00663D3A" w:rsidRDefault="00663D3A" w:rsidP="008A699C">
            <w:pPr>
              <w:rPr>
                <w:szCs w:val="22"/>
                <w:lang w:eastAsia="en-US"/>
              </w:rPr>
            </w:pPr>
            <w:r w:rsidRPr="008A699C">
              <w:rPr>
                <w:szCs w:val="22"/>
                <w:lang w:eastAsia="en-US"/>
              </w:rPr>
              <w:t>EndRect</w:t>
            </w:r>
          </w:p>
        </w:tc>
        <w:tc>
          <w:tcPr>
            <w:tcW w:w="3298" w:type="dxa"/>
          </w:tcPr>
          <w:p w:rsidR="00663D3A" w:rsidRPr="008A699C" w:rsidRDefault="00663D3A" w:rsidP="00DA0685">
            <w:pPr>
              <w:keepNext w:val="0"/>
              <w:keepLines w:val="0"/>
              <w:spacing w:before="144" w:after="72" w:line="240" w:lineRule="auto"/>
              <w:outlineLvl w:val="9"/>
              <w:rPr>
                <w:szCs w:val="22"/>
                <w:lang w:eastAsia="en-US"/>
              </w:rPr>
            </w:pPr>
            <w:r w:rsidRPr="008A699C">
              <w:rPr>
                <w:szCs w:val="22"/>
                <w:lang w:eastAsia="en-US"/>
              </w:rPr>
              <w:t>When using an iettPanZoom effect this is the portion of the image that is shown at the end</w:t>
            </w:r>
          </w:p>
        </w:tc>
      </w:tr>
      <w:tr w:rsidR="00663D3A" w:rsidTr="00663D3A">
        <w:tc>
          <w:tcPr>
            <w:tcW w:w="3298" w:type="dxa"/>
          </w:tcPr>
          <w:p w:rsidR="00663D3A" w:rsidRPr="00663D3A" w:rsidRDefault="00663D3A" w:rsidP="008A699C">
            <w:pPr>
              <w:rPr>
                <w:szCs w:val="22"/>
                <w:lang w:eastAsia="en-US"/>
              </w:rPr>
            </w:pPr>
            <w:r w:rsidRPr="008A699C">
              <w:rPr>
                <w:szCs w:val="22"/>
                <w:lang w:eastAsia="en-US"/>
              </w:rPr>
              <w:lastRenderedPageBreak/>
              <w:t>RectMaintainAspectRatio</w:t>
            </w:r>
          </w:p>
        </w:tc>
        <w:tc>
          <w:tcPr>
            <w:tcW w:w="3298" w:type="dxa"/>
          </w:tcPr>
          <w:p w:rsidR="00663D3A" w:rsidRPr="008A699C" w:rsidRDefault="00663D3A" w:rsidP="00DA0685">
            <w:pPr>
              <w:keepNext w:val="0"/>
              <w:keepLines w:val="0"/>
              <w:spacing w:before="144" w:after="72" w:line="240" w:lineRule="auto"/>
              <w:outlineLvl w:val="9"/>
              <w:rPr>
                <w:szCs w:val="22"/>
                <w:lang w:eastAsia="en-US"/>
              </w:rPr>
            </w:pPr>
            <w:r w:rsidRPr="008A699C">
              <w:rPr>
                <w:szCs w:val="22"/>
                <w:lang w:eastAsia="en-US"/>
              </w:rPr>
              <w:t>ImageEn will ensure that the starting and ending rects are automatically adjusted to ensure the resultant image has the correct aspect ratio (iettPanZoom only)</w:t>
            </w:r>
          </w:p>
        </w:tc>
      </w:tr>
      <w:tr w:rsidR="00663D3A" w:rsidTr="00663D3A">
        <w:tc>
          <w:tcPr>
            <w:tcW w:w="3298" w:type="dxa"/>
          </w:tcPr>
          <w:p w:rsidR="00663D3A" w:rsidRPr="00663D3A" w:rsidRDefault="00663D3A" w:rsidP="008A699C">
            <w:pPr>
              <w:rPr>
                <w:szCs w:val="22"/>
                <w:lang w:eastAsia="en-US"/>
              </w:rPr>
            </w:pPr>
            <w:r w:rsidRPr="008A699C">
              <w:rPr>
                <w:szCs w:val="22"/>
                <w:lang w:eastAsia="en-US"/>
              </w:rPr>
              <w:t>iWidth, iHeight</w:t>
            </w:r>
          </w:p>
        </w:tc>
        <w:tc>
          <w:tcPr>
            <w:tcW w:w="3298" w:type="dxa"/>
          </w:tcPr>
          <w:p w:rsidR="00663D3A" w:rsidRPr="00663D3A" w:rsidRDefault="00663D3A" w:rsidP="008A699C">
            <w:pPr>
              <w:rPr>
                <w:szCs w:val="22"/>
                <w:lang w:eastAsia="en-US"/>
              </w:rPr>
            </w:pPr>
            <w:r w:rsidRPr="008A699C">
              <w:rPr>
                <w:szCs w:val="22"/>
                <w:lang w:eastAsia="en-US"/>
              </w:rPr>
              <w:t>The size to create the transition bitmaps. If either of these are -1 then the size will be the larger of the two images in each dimension. Aspect Ratios will be maintained and any non-image area will be filled with BackgroundColor.</w:t>
            </w:r>
          </w:p>
        </w:tc>
      </w:tr>
      <w:tr w:rsidR="00663D3A" w:rsidTr="00663D3A">
        <w:tc>
          <w:tcPr>
            <w:tcW w:w="3298" w:type="dxa"/>
          </w:tcPr>
          <w:p w:rsidR="00663D3A" w:rsidRPr="00663D3A" w:rsidRDefault="00663D3A" w:rsidP="008A699C">
            <w:pPr>
              <w:rPr>
                <w:szCs w:val="22"/>
                <w:lang w:eastAsia="en-US"/>
              </w:rPr>
            </w:pPr>
            <w:r w:rsidRPr="008A699C">
              <w:rPr>
                <w:szCs w:val="22"/>
                <w:lang w:eastAsia="en-US"/>
              </w:rPr>
              <w:t>bStretchSmall</w:t>
            </w:r>
          </w:p>
        </w:tc>
        <w:tc>
          <w:tcPr>
            <w:tcW w:w="3298" w:type="dxa"/>
          </w:tcPr>
          <w:p w:rsidR="00663D3A" w:rsidRPr="00663D3A" w:rsidRDefault="00663D3A" w:rsidP="008A699C">
            <w:pPr>
              <w:rPr>
                <w:szCs w:val="22"/>
                <w:lang w:eastAsia="en-US"/>
              </w:rPr>
            </w:pPr>
            <w:r w:rsidRPr="008A699C">
              <w:rPr>
                <w:szCs w:val="22"/>
                <w:lang w:eastAsia="en-US"/>
              </w:rPr>
              <w:t>If the images are smaller than the transition bitmap size (iWidth x iHeight) should they be stretched to fit (which can lead to distortion).</w:t>
            </w:r>
          </w:p>
        </w:tc>
      </w:tr>
      <w:tr w:rsidR="00663D3A" w:rsidTr="00663D3A">
        <w:tc>
          <w:tcPr>
            <w:tcW w:w="3298" w:type="dxa"/>
          </w:tcPr>
          <w:p w:rsidR="00663D3A" w:rsidRPr="00663D3A" w:rsidRDefault="00663D3A" w:rsidP="008A699C">
            <w:pPr>
              <w:rPr>
                <w:szCs w:val="22"/>
                <w:lang w:eastAsia="en-US"/>
              </w:rPr>
            </w:pPr>
            <w:r w:rsidRPr="008A699C">
              <w:rPr>
                <w:szCs w:val="22"/>
                <w:lang w:eastAsia="en-US"/>
              </w:rPr>
              <w:t>BackgroundColor</w:t>
            </w:r>
          </w:p>
        </w:tc>
        <w:tc>
          <w:tcPr>
            <w:tcW w:w="3298" w:type="dxa"/>
          </w:tcPr>
          <w:p w:rsidR="00663D3A" w:rsidRPr="00663D3A" w:rsidRDefault="00663D3A" w:rsidP="008A699C">
            <w:pPr>
              <w:rPr>
                <w:szCs w:val="22"/>
                <w:lang w:eastAsia="en-US"/>
              </w:rPr>
            </w:pPr>
            <w:r w:rsidRPr="008A699C">
              <w:rPr>
                <w:szCs w:val="22"/>
                <w:lang w:eastAsia="en-US"/>
              </w:rPr>
              <w:t xml:space="preserve">The color that will be used for blank frames or non-image area (if -1 then </w:t>
            </w:r>
            <w:hyperlink r:id="rId1496" w:history="1">
              <w:r w:rsidRPr="008A699C">
                <w:rPr>
                  <w:szCs w:val="22"/>
                  <w:lang w:eastAsia="en-US"/>
                </w:rPr>
                <w:t>Background</w:t>
              </w:r>
            </w:hyperlink>
            <w:r w:rsidRPr="008A699C">
              <w:rPr>
                <w:szCs w:val="22"/>
                <w:lang w:eastAsia="en-US"/>
              </w:rPr>
              <w:t xml:space="preserve"> is used)</w:t>
            </w:r>
          </w:p>
        </w:tc>
      </w:tr>
      <w:tr w:rsidR="00663D3A" w:rsidTr="00663D3A">
        <w:tc>
          <w:tcPr>
            <w:tcW w:w="3298" w:type="dxa"/>
          </w:tcPr>
          <w:p w:rsidR="00663D3A" w:rsidRPr="00663D3A" w:rsidRDefault="00663D3A" w:rsidP="008A699C">
            <w:pPr>
              <w:rPr>
                <w:szCs w:val="22"/>
                <w:lang w:eastAsia="en-US"/>
              </w:rPr>
            </w:pPr>
            <w:r w:rsidRPr="008A699C">
              <w:rPr>
                <w:szCs w:val="22"/>
                <w:lang w:eastAsia="en-US"/>
              </w:rPr>
              <w:t>ResamplingFilter</w:t>
            </w:r>
          </w:p>
        </w:tc>
        <w:tc>
          <w:tcPr>
            <w:tcW w:w="3298" w:type="dxa"/>
          </w:tcPr>
          <w:p w:rsidR="00663D3A" w:rsidRPr="00663D3A" w:rsidRDefault="00663D3A" w:rsidP="008A699C">
            <w:pPr>
              <w:rPr>
                <w:szCs w:val="22"/>
                <w:lang w:eastAsia="en-US"/>
              </w:rPr>
            </w:pPr>
            <w:r w:rsidRPr="008A699C">
              <w:rPr>
                <w:szCs w:val="22"/>
                <w:lang w:eastAsia="en-US"/>
              </w:rPr>
              <w:t xml:space="preserve">The </w:t>
            </w:r>
            <w:hyperlink r:id="rId1497" w:history="1">
              <w:r w:rsidRPr="008A699C">
                <w:rPr>
                  <w:szCs w:val="22"/>
                  <w:lang w:eastAsia="en-US"/>
                </w:rPr>
                <w:t>algorithm</w:t>
              </w:r>
            </w:hyperlink>
            <w:r w:rsidRPr="008A699C">
              <w:rPr>
                <w:szCs w:val="22"/>
                <w:lang w:eastAsia="en-US"/>
              </w:rPr>
              <w:t xml:space="preserve"> that is used to improve quality when resizing images</w:t>
            </w:r>
          </w:p>
        </w:tc>
      </w:tr>
      <w:tr w:rsidR="00663D3A" w:rsidTr="00663D3A">
        <w:tc>
          <w:tcPr>
            <w:tcW w:w="3298" w:type="dxa"/>
          </w:tcPr>
          <w:p w:rsidR="00663D3A" w:rsidRPr="00663D3A" w:rsidRDefault="00663D3A" w:rsidP="008A699C">
            <w:pPr>
              <w:rPr>
                <w:szCs w:val="22"/>
                <w:lang w:eastAsia="en-US"/>
              </w:rPr>
            </w:pPr>
            <w:r w:rsidRPr="008A699C">
              <w:rPr>
                <w:szCs w:val="22"/>
                <w:lang w:eastAsia="en-US"/>
              </w:rPr>
              <w:t>Timing</w:t>
            </w:r>
          </w:p>
        </w:tc>
        <w:tc>
          <w:tcPr>
            <w:tcW w:w="3298" w:type="dxa"/>
          </w:tcPr>
          <w:p w:rsidR="00663D3A" w:rsidRPr="00663D3A" w:rsidRDefault="00663D3A" w:rsidP="008A699C">
            <w:pPr>
              <w:rPr>
                <w:szCs w:val="22"/>
                <w:lang w:eastAsia="en-US"/>
              </w:rPr>
            </w:pPr>
            <w:r w:rsidRPr="008A699C">
              <w:rPr>
                <w:szCs w:val="22"/>
                <w:lang w:eastAsia="en-US"/>
              </w:rPr>
              <w:t xml:space="preserve">The </w:t>
            </w:r>
            <w:hyperlink r:id="rId1498" w:history="1">
              <w:r w:rsidRPr="008A699C">
                <w:rPr>
                  <w:szCs w:val="22"/>
                  <w:lang w:eastAsia="en-US"/>
                </w:rPr>
                <w:t>rate&lt;L&gt; at which the transition progresses</w:t>
              </w:r>
            </w:hyperlink>
          </w:p>
        </w:tc>
      </w:tr>
    </w:tbl>
    <w:p w:rsidR="00914E9C" w:rsidRDefault="00914E9C" w:rsidP="00914E9C">
      <w:pPr>
        <w:pStyle w:val="Links"/>
      </w:pPr>
    </w:p>
    <w:p w:rsidR="00914E9C" w:rsidRDefault="003921BC" w:rsidP="00914E9C">
      <w:pPr>
        <w:pStyle w:val="Links"/>
        <w:rPr>
          <w:rFonts w:asciiTheme="majorHAnsi" w:hAnsiTheme="majorHAnsi"/>
          <w:color w:val="1F497D" w:themeColor="text2"/>
          <w:spacing w:val="14"/>
          <w:sz w:val="24"/>
        </w:rPr>
      </w:pPr>
      <w:hyperlink w:anchor="TImageEnProc" w:history="1">
        <w:r w:rsidR="00914E9C" w:rsidRPr="00C91375">
          <w:rPr>
            <w:rStyle w:val="Hyperlink"/>
          </w:rPr>
          <w:t xml:space="preserve">ImageEnProc </w:t>
        </w:r>
      </w:hyperlink>
    </w:p>
    <w:p w:rsidR="008A699C" w:rsidRPr="008A699C" w:rsidRDefault="008A699C" w:rsidP="008A699C">
      <w:r w:rsidRPr="008A699C">
        <w:lastRenderedPageBreak/>
        <w:t>To create Pan Zoom transitions for an image call it as follows:</w:t>
      </w:r>
      <w:r w:rsidRPr="008A699C">
        <w:br/>
      </w:r>
      <w:r w:rsidRPr="00663D3A">
        <w:rPr>
          <w:rStyle w:val="NoSpacingChar"/>
        </w:rPr>
        <w:t>PrepareTransitionBitmapsEx(MyBitmap, nil,</w:t>
      </w:r>
      <w:r w:rsidR="00663D3A">
        <w:rPr>
          <w:rStyle w:val="NoSpacingChar"/>
        </w:rPr>
        <w:br/>
        <w:t xml:space="preserve">  </w:t>
      </w:r>
      <w:r w:rsidRPr="00663D3A">
        <w:rPr>
          <w:rStyle w:val="NoSpacingChar"/>
        </w:rPr>
        <w:t xml:space="preserve"> iettPanZoom, StartingRect, EndingRect);</w:t>
      </w:r>
      <w:r w:rsidRPr="00663D3A">
        <w:rPr>
          <w:rStyle w:val="NoSpacingChar"/>
        </w:rPr>
        <w:br/>
        <w:t>CreateTransitionBitmap(TransitionLevel,</w:t>
      </w:r>
      <w:r w:rsidR="00663D3A">
        <w:rPr>
          <w:rStyle w:val="NoSpacingChar"/>
        </w:rPr>
        <w:br/>
        <w:t xml:space="preserve">  </w:t>
      </w:r>
      <w:r w:rsidRPr="00663D3A">
        <w:rPr>
          <w:rStyle w:val="NoSpacingChar"/>
        </w:rPr>
        <w:t xml:space="preserve"> MyPanZoomBitmap);</w:t>
      </w:r>
      <w:r w:rsidRPr="00663D3A">
        <w:rPr>
          <w:rStyle w:val="NoSpacingChar"/>
        </w:rPr>
        <w:br/>
      </w:r>
    </w:p>
    <w:p w:rsidR="008A699C" w:rsidRPr="00914E9C" w:rsidRDefault="008A699C" w:rsidP="008A699C">
      <w:pPr>
        <w:rPr>
          <w:b/>
        </w:rPr>
      </w:pPr>
      <w:r w:rsidRPr="00663D3A">
        <w:rPr>
          <w:b/>
        </w:rPr>
        <w:t>See also</w:t>
      </w:r>
      <w:r w:rsidR="00914E9C">
        <w:rPr>
          <w:b/>
        </w:rPr>
        <w:br/>
      </w:r>
      <w:hyperlink r:id="rId1499" w:history="1">
        <w:r w:rsidRPr="008A699C">
          <w:rPr>
            <w:rStyle w:val="Hyperlink"/>
          </w:rPr>
          <w:t>PrepareTransitionBitmaps</w:t>
        </w:r>
      </w:hyperlink>
      <w:r w:rsidRPr="008A699C">
        <w:br/>
      </w:r>
      <w:hyperlink r:id="rId1500" w:history="1">
        <w:r w:rsidRPr="008A699C">
          <w:rPr>
            <w:rStyle w:val="Hyperlink"/>
          </w:rPr>
          <w:t>CreateTransitionBitmap</w:t>
        </w:r>
      </w:hyperlink>
    </w:p>
    <w:p w:rsidR="00914E9C" w:rsidRDefault="008A699C" w:rsidP="00914E9C">
      <w:pPr>
        <w:rPr>
          <w:b/>
          <w:i/>
        </w:rPr>
      </w:pPr>
      <w:r w:rsidRPr="008A699C">
        <w:br/>
      </w:r>
    </w:p>
    <w:p w:rsidR="00914E9C" w:rsidRDefault="00914E9C" w:rsidP="00914E9C">
      <w:pPr>
        <w:rPr>
          <w:b/>
          <w:sz w:val="20"/>
        </w:rPr>
      </w:pPr>
    </w:p>
    <w:p w:rsidR="00914E9C" w:rsidRDefault="00914E9C" w:rsidP="00914E9C">
      <w:pPr>
        <w:rPr>
          <w:b/>
          <w:sz w:val="20"/>
        </w:rPr>
      </w:pPr>
    </w:p>
    <w:p w:rsidR="00914E9C" w:rsidRDefault="00914E9C" w:rsidP="00914E9C">
      <w:pPr>
        <w:rPr>
          <w:b/>
          <w:sz w:val="20"/>
        </w:rPr>
      </w:pPr>
    </w:p>
    <w:p w:rsidR="00914E9C" w:rsidRDefault="00914E9C" w:rsidP="00914E9C">
      <w:pPr>
        <w:rPr>
          <w:b/>
          <w:sz w:val="20"/>
        </w:rPr>
      </w:pPr>
    </w:p>
    <w:p w:rsidR="00914E9C" w:rsidRDefault="00914E9C" w:rsidP="00914E9C">
      <w:pPr>
        <w:rPr>
          <w:b/>
          <w:sz w:val="20"/>
        </w:rPr>
      </w:pPr>
    </w:p>
    <w:p w:rsidR="00914E9C" w:rsidRDefault="00914E9C" w:rsidP="00914E9C">
      <w:pPr>
        <w:rPr>
          <w:b/>
          <w:sz w:val="20"/>
        </w:rPr>
      </w:pPr>
    </w:p>
    <w:p w:rsidR="00914E9C" w:rsidRDefault="00914E9C" w:rsidP="00914E9C">
      <w:pPr>
        <w:rPr>
          <w:b/>
          <w:sz w:val="20"/>
        </w:rPr>
      </w:pPr>
    </w:p>
    <w:p w:rsidR="00914E9C" w:rsidRDefault="00914E9C" w:rsidP="00914E9C">
      <w:pPr>
        <w:rPr>
          <w:b/>
          <w:sz w:val="20"/>
        </w:rPr>
      </w:pPr>
    </w:p>
    <w:p w:rsidR="00914E9C" w:rsidRDefault="00914E9C" w:rsidP="00914E9C">
      <w:pPr>
        <w:rPr>
          <w:b/>
          <w:sz w:val="20"/>
        </w:rPr>
      </w:pPr>
    </w:p>
    <w:p w:rsidR="00914E9C" w:rsidRDefault="00914E9C" w:rsidP="00914E9C">
      <w:pPr>
        <w:rPr>
          <w:b/>
          <w:sz w:val="20"/>
        </w:rPr>
      </w:pPr>
    </w:p>
    <w:p w:rsidR="00914E9C" w:rsidRDefault="00914E9C" w:rsidP="00914E9C">
      <w:pPr>
        <w:rPr>
          <w:b/>
          <w:sz w:val="20"/>
        </w:rPr>
      </w:pPr>
    </w:p>
    <w:p w:rsidR="00914E9C" w:rsidRDefault="00914E9C" w:rsidP="00914E9C">
      <w:pPr>
        <w:rPr>
          <w:b/>
          <w:sz w:val="20"/>
        </w:rPr>
      </w:pPr>
    </w:p>
    <w:p w:rsidR="00914E9C" w:rsidRDefault="003921BC" w:rsidP="00914E9C">
      <w:pPr>
        <w:pStyle w:val="Links"/>
        <w:rPr>
          <w:rFonts w:asciiTheme="majorHAnsi" w:hAnsiTheme="majorHAnsi"/>
          <w:color w:val="1F497D" w:themeColor="text2"/>
          <w:spacing w:val="14"/>
          <w:sz w:val="24"/>
        </w:rPr>
      </w:pPr>
      <w:hyperlink w:anchor="TImageEnProc" w:history="1">
        <w:r w:rsidR="00914E9C" w:rsidRPr="00C91375">
          <w:rPr>
            <w:rStyle w:val="Hyperlink"/>
          </w:rPr>
          <w:t xml:space="preserve">ImageEnProc </w:t>
        </w:r>
      </w:hyperlink>
    </w:p>
    <w:p w:rsidR="00914E9C" w:rsidRDefault="00914E9C" w:rsidP="00914E9C">
      <w:pPr>
        <w:rPr>
          <w:sz w:val="20"/>
        </w:rPr>
      </w:pPr>
      <w:r w:rsidRPr="00663D3A">
        <w:rPr>
          <w:b/>
          <w:i/>
        </w:rPr>
        <w:lastRenderedPageBreak/>
        <w:t>Example</w:t>
      </w:r>
      <w:r>
        <w:rPr>
          <w:b/>
          <w:i/>
        </w:rPr>
        <w:br/>
      </w:r>
      <w:r>
        <w:rPr>
          <w:b/>
          <w:sz w:val="20"/>
        </w:rPr>
        <w:br/>
      </w:r>
      <w:r w:rsidR="008A699C" w:rsidRPr="008A699C">
        <w:rPr>
          <w:b/>
          <w:sz w:val="20"/>
        </w:rPr>
        <w:t>procedure</w:t>
      </w:r>
      <w:r w:rsidR="008A699C" w:rsidRPr="008A699C">
        <w:rPr>
          <w:sz w:val="20"/>
        </w:rPr>
        <w:t xml:space="preserve"> PanZoomFrameCreationExample(StartingRect, EndingRect : TRect);</w:t>
      </w:r>
      <w:r w:rsidR="008A699C" w:rsidRPr="008A699C">
        <w:rPr>
          <w:sz w:val="20"/>
        </w:rPr>
        <w:br/>
      </w:r>
      <w:r w:rsidR="008A699C" w:rsidRPr="008A699C">
        <w:rPr>
          <w:b/>
          <w:sz w:val="20"/>
        </w:rPr>
        <w:t>var</w:t>
      </w:r>
      <w:r w:rsidR="008A699C" w:rsidRPr="008A699C">
        <w:rPr>
          <w:sz w:val="20"/>
        </w:rPr>
        <w:br/>
      </w:r>
      <w:r w:rsidR="008A699C">
        <w:rPr>
          <w:sz w:val="20"/>
        </w:rPr>
        <w:t>MyBitmap, PanZoomBitmap</w:t>
      </w:r>
      <w:r w:rsidR="008A699C" w:rsidRPr="008A699C">
        <w:rPr>
          <w:sz w:val="20"/>
        </w:rPr>
        <w:t>: TBitmap;</w:t>
      </w:r>
      <w:r w:rsidR="008A699C" w:rsidRPr="008A699C">
        <w:rPr>
          <w:sz w:val="20"/>
        </w:rPr>
        <w:br/>
      </w:r>
      <w:r w:rsidR="008A699C">
        <w:rPr>
          <w:sz w:val="20"/>
        </w:rPr>
        <w:t>I</w:t>
      </w:r>
      <w:r w:rsidR="008A699C" w:rsidRPr="008A699C">
        <w:rPr>
          <w:sz w:val="20"/>
        </w:rPr>
        <w:t>: Integer;</w:t>
      </w:r>
      <w:r w:rsidR="008A699C" w:rsidRPr="008A699C">
        <w:rPr>
          <w:sz w:val="20"/>
        </w:rPr>
        <w:br/>
      </w:r>
      <w:r w:rsidR="008A699C">
        <w:rPr>
          <w:sz w:val="20"/>
        </w:rPr>
        <w:t>TransLevel</w:t>
      </w:r>
      <w:r w:rsidR="008A699C" w:rsidRPr="008A699C">
        <w:rPr>
          <w:sz w:val="20"/>
        </w:rPr>
        <w:t>: Single;</w:t>
      </w:r>
      <w:r w:rsidR="008A699C" w:rsidRPr="008A699C">
        <w:rPr>
          <w:sz w:val="20"/>
        </w:rPr>
        <w:br/>
      </w:r>
      <w:r w:rsidR="008A699C" w:rsidRPr="008A699C">
        <w:rPr>
          <w:b/>
          <w:sz w:val="20"/>
        </w:rPr>
        <w:t>begin</w:t>
      </w:r>
      <w:r w:rsidR="008A699C" w:rsidRPr="008A699C">
        <w:rPr>
          <w:sz w:val="20"/>
        </w:rPr>
        <w:br/>
      </w:r>
      <w:r w:rsidR="008A699C">
        <w:rPr>
          <w:sz w:val="20"/>
        </w:rPr>
        <w:t xml:space="preserve">   </w:t>
      </w:r>
      <w:r w:rsidR="008A699C" w:rsidRPr="008A699C">
        <w:rPr>
          <w:sz w:val="20"/>
        </w:rPr>
        <w:t>MyBitmap := TBitmap.Create;</w:t>
      </w:r>
      <w:r w:rsidR="008A699C" w:rsidRPr="008A699C">
        <w:rPr>
          <w:sz w:val="20"/>
        </w:rPr>
        <w:br/>
      </w:r>
      <w:r w:rsidR="008A699C">
        <w:rPr>
          <w:sz w:val="20"/>
        </w:rPr>
        <w:t xml:space="preserve">   </w:t>
      </w:r>
      <w:r w:rsidR="008A699C" w:rsidRPr="008A699C">
        <w:rPr>
          <w:sz w:val="20"/>
        </w:rPr>
        <w:t>PanZoomBitmap := TBitmap.Create;</w:t>
      </w:r>
      <w:r w:rsidR="008A699C" w:rsidRPr="008A699C">
        <w:rPr>
          <w:sz w:val="20"/>
        </w:rPr>
        <w:br/>
      </w:r>
      <w:r w:rsidR="008A699C">
        <w:rPr>
          <w:b/>
          <w:sz w:val="20"/>
        </w:rPr>
        <w:t xml:space="preserve">   </w:t>
      </w:r>
      <w:r w:rsidR="008A699C" w:rsidRPr="008A699C">
        <w:rPr>
          <w:b/>
          <w:sz w:val="20"/>
        </w:rPr>
        <w:t>try</w:t>
      </w:r>
      <w:r w:rsidR="008A699C" w:rsidRPr="008A699C">
        <w:rPr>
          <w:sz w:val="20"/>
        </w:rPr>
        <w:br/>
      </w:r>
      <w:r w:rsidR="008A699C">
        <w:rPr>
          <w:sz w:val="20"/>
        </w:rPr>
        <w:t xml:space="preserve">      </w:t>
      </w:r>
      <w:r w:rsidR="008A699C" w:rsidRPr="008A699C">
        <w:rPr>
          <w:sz w:val="20"/>
        </w:rPr>
        <w:t>MyBitmap.LoadFromFile('C:\MyImage.bmp');</w:t>
      </w:r>
      <w:r w:rsidR="008A699C" w:rsidRPr="008A699C">
        <w:rPr>
          <w:sz w:val="20"/>
        </w:rPr>
        <w:br/>
      </w:r>
      <w:r w:rsidR="008A699C">
        <w:rPr>
          <w:sz w:val="20"/>
        </w:rPr>
        <w:t xml:space="preserve">      </w:t>
      </w:r>
      <w:r w:rsidR="008A699C" w:rsidRPr="008A699C">
        <w:rPr>
          <w:sz w:val="20"/>
        </w:rPr>
        <w:t>// Call PrepareTransitionBitmaps once</w:t>
      </w:r>
      <w:r w:rsidR="008A699C" w:rsidRPr="008A699C">
        <w:rPr>
          <w:sz w:val="20"/>
        </w:rPr>
        <w:br/>
      </w:r>
      <w:r w:rsidR="008A699C">
        <w:rPr>
          <w:sz w:val="20"/>
        </w:rPr>
        <w:t xml:space="preserve">      </w:t>
      </w:r>
      <w:r w:rsidR="008A699C" w:rsidRPr="008A699C">
        <w:rPr>
          <w:sz w:val="20"/>
        </w:rPr>
        <w:t>ImageEnProc.PrepareTransitionBitmapsEx(</w:t>
      </w:r>
      <w:r w:rsidR="008A699C">
        <w:rPr>
          <w:sz w:val="20"/>
        </w:rPr>
        <w:br/>
        <w:t xml:space="preserve">         </w:t>
      </w:r>
      <w:r w:rsidR="008A699C" w:rsidRPr="008A699C">
        <w:rPr>
          <w:sz w:val="20"/>
        </w:rPr>
        <w:t>MyBitmap, MyBitmap, iettPanZoom,</w:t>
      </w:r>
      <w:r w:rsidR="008A699C">
        <w:rPr>
          <w:sz w:val="20"/>
        </w:rPr>
        <w:br/>
        <w:t xml:space="preserve">        </w:t>
      </w:r>
      <w:r w:rsidR="008A699C" w:rsidRPr="008A699C">
        <w:rPr>
          <w:sz w:val="20"/>
        </w:rPr>
        <w:t xml:space="preserve"> StartingRect, EndingRect);</w:t>
      </w:r>
      <w:r w:rsidR="008A699C" w:rsidRPr="008A699C">
        <w:rPr>
          <w:sz w:val="20"/>
        </w:rPr>
        <w:br/>
      </w:r>
      <w:r w:rsidR="008A699C">
        <w:rPr>
          <w:b/>
          <w:sz w:val="20"/>
        </w:rPr>
        <w:t xml:space="preserve">      </w:t>
      </w:r>
      <w:r w:rsidR="008A699C" w:rsidRPr="008A699C">
        <w:rPr>
          <w:b/>
          <w:sz w:val="20"/>
        </w:rPr>
        <w:t>for</w:t>
      </w:r>
      <w:r w:rsidR="008A699C" w:rsidRPr="008A699C">
        <w:rPr>
          <w:sz w:val="20"/>
        </w:rPr>
        <w:t xml:space="preserve"> i := 0 to 10 </w:t>
      </w:r>
      <w:r w:rsidR="008A699C" w:rsidRPr="008A699C">
        <w:rPr>
          <w:b/>
          <w:sz w:val="20"/>
        </w:rPr>
        <w:t>do</w:t>
      </w:r>
      <w:r w:rsidR="008A699C" w:rsidRPr="008A699C">
        <w:rPr>
          <w:sz w:val="20"/>
        </w:rPr>
        <w:br/>
      </w:r>
      <w:r w:rsidR="008A699C">
        <w:rPr>
          <w:b/>
          <w:sz w:val="20"/>
        </w:rPr>
        <w:t xml:space="preserve">      </w:t>
      </w:r>
      <w:r w:rsidR="008A699C" w:rsidRPr="008A699C">
        <w:rPr>
          <w:b/>
          <w:sz w:val="20"/>
        </w:rPr>
        <w:t>begin</w:t>
      </w:r>
      <w:r w:rsidR="008A699C" w:rsidRPr="008A699C">
        <w:rPr>
          <w:sz w:val="20"/>
        </w:rPr>
        <w:t xml:space="preserve"> </w:t>
      </w:r>
      <w:r w:rsidR="008A699C" w:rsidRPr="008A699C">
        <w:rPr>
          <w:sz w:val="20"/>
        </w:rPr>
        <w:br/>
      </w:r>
      <w:r w:rsidR="008A699C">
        <w:rPr>
          <w:sz w:val="20"/>
        </w:rPr>
        <w:t xml:space="preserve">         </w:t>
      </w:r>
      <w:r w:rsidR="008A699C" w:rsidRPr="008A699C">
        <w:rPr>
          <w:sz w:val="20"/>
        </w:rPr>
        <w:t>// Pan Zoom Transitions from StartingRect</w:t>
      </w:r>
      <w:r w:rsidR="008A699C">
        <w:rPr>
          <w:sz w:val="20"/>
        </w:rPr>
        <w:br/>
        <w:t xml:space="preserve">         //</w:t>
      </w:r>
      <w:r w:rsidR="008A699C" w:rsidRPr="008A699C">
        <w:rPr>
          <w:sz w:val="20"/>
        </w:rPr>
        <w:t xml:space="preserve"> (0%) to EndingRect (100%)</w:t>
      </w:r>
      <w:r w:rsidR="008A699C">
        <w:rPr>
          <w:sz w:val="20"/>
        </w:rPr>
        <w:br/>
        <w:t xml:space="preserve">         </w:t>
      </w:r>
      <w:r w:rsidR="008A699C" w:rsidRPr="008A699C">
        <w:rPr>
          <w:sz w:val="20"/>
        </w:rPr>
        <w:t>TransLevel := i * 10;</w:t>
      </w:r>
      <w:r w:rsidR="008A699C" w:rsidRPr="008A699C">
        <w:rPr>
          <w:sz w:val="20"/>
        </w:rPr>
        <w:br/>
      </w:r>
      <w:r w:rsidR="008A699C">
        <w:rPr>
          <w:sz w:val="20"/>
        </w:rPr>
        <w:t xml:space="preserve">        </w:t>
      </w:r>
      <w:r w:rsidR="008A699C" w:rsidRPr="008A699C">
        <w:rPr>
          <w:sz w:val="20"/>
        </w:rPr>
        <w:t>// Call CreateTransitionBitmap for each</w:t>
      </w:r>
      <w:r w:rsidR="008A699C">
        <w:rPr>
          <w:sz w:val="20"/>
        </w:rPr>
        <w:br/>
        <w:t xml:space="preserve">        //</w:t>
      </w:r>
      <w:r w:rsidR="008A699C" w:rsidRPr="008A699C">
        <w:rPr>
          <w:sz w:val="20"/>
        </w:rPr>
        <w:t xml:space="preserve"> required frame</w:t>
      </w:r>
      <w:r w:rsidR="008A699C" w:rsidRPr="008A699C">
        <w:rPr>
          <w:sz w:val="20"/>
        </w:rPr>
        <w:br/>
      </w:r>
      <w:r w:rsidR="008A699C">
        <w:rPr>
          <w:sz w:val="20"/>
        </w:rPr>
        <w:t xml:space="preserve">        </w:t>
      </w:r>
      <w:r w:rsidR="008A699C" w:rsidRPr="008A699C">
        <w:rPr>
          <w:sz w:val="20"/>
        </w:rPr>
        <w:t>ImageEnProc.CreateTransitionBitmap(</w:t>
      </w:r>
      <w:r w:rsidR="008A699C">
        <w:rPr>
          <w:sz w:val="20"/>
        </w:rPr>
        <w:br/>
        <w:t xml:space="preserve">           </w:t>
      </w:r>
      <w:r w:rsidR="008A699C" w:rsidRPr="008A699C">
        <w:rPr>
          <w:sz w:val="20"/>
        </w:rPr>
        <w:t>TransLevel, PanZoomBitmap);</w:t>
      </w:r>
      <w:r w:rsidR="008A699C" w:rsidRPr="008A699C">
        <w:rPr>
          <w:sz w:val="20"/>
        </w:rPr>
        <w:br/>
      </w:r>
      <w:r w:rsidR="008A699C">
        <w:rPr>
          <w:sz w:val="20"/>
        </w:rPr>
        <w:t xml:space="preserve">        </w:t>
      </w:r>
      <w:r w:rsidR="008A699C" w:rsidRPr="008A699C">
        <w:rPr>
          <w:sz w:val="20"/>
        </w:rPr>
        <w:t>PanZoomBitmap.SaveToFile('C:\PanZoomImage' +</w:t>
      </w:r>
      <w:r w:rsidR="008A699C">
        <w:rPr>
          <w:sz w:val="20"/>
        </w:rPr>
        <w:br/>
        <w:t xml:space="preserve">          </w:t>
      </w:r>
      <w:r w:rsidR="008A699C" w:rsidRPr="008A699C">
        <w:rPr>
          <w:sz w:val="20"/>
        </w:rPr>
        <w:t xml:space="preserve"> IntToStr(I) + '.bmp');</w:t>
      </w:r>
      <w:r w:rsidR="008A699C" w:rsidRPr="008A699C">
        <w:rPr>
          <w:sz w:val="20"/>
        </w:rPr>
        <w:br/>
      </w:r>
      <w:r w:rsidR="008A699C">
        <w:rPr>
          <w:b/>
          <w:sz w:val="20"/>
        </w:rPr>
        <w:t xml:space="preserve">      </w:t>
      </w:r>
      <w:r w:rsidR="008A699C" w:rsidRPr="008A699C">
        <w:rPr>
          <w:b/>
          <w:sz w:val="20"/>
        </w:rPr>
        <w:t>end</w:t>
      </w:r>
      <w:r w:rsidR="008A699C" w:rsidRPr="008A699C">
        <w:rPr>
          <w:sz w:val="20"/>
        </w:rPr>
        <w:t>;</w:t>
      </w:r>
      <w:r w:rsidR="008A699C" w:rsidRPr="008A699C">
        <w:rPr>
          <w:sz w:val="20"/>
        </w:rPr>
        <w:br/>
      </w:r>
      <w:r w:rsidR="008A699C">
        <w:rPr>
          <w:b/>
          <w:sz w:val="20"/>
        </w:rPr>
        <w:t xml:space="preserve">      </w:t>
      </w:r>
      <w:r w:rsidR="008A699C" w:rsidRPr="008A699C">
        <w:rPr>
          <w:b/>
          <w:sz w:val="20"/>
        </w:rPr>
        <w:t>finally</w:t>
      </w:r>
      <w:r w:rsidR="008A699C" w:rsidRPr="008A699C">
        <w:rPr>
          <w:sz w:val="20"/>
        </w:rPr>
        <w:br/>
      </w:r>
      <w:r w:rsidR="008A699C">
        <w:rPr>
          <w:sz w:val="20"/>
        </w:rPr>
        <w:t xml:space="preserve">         </w:t>
      </w:r>
      <w:r w:rsidR="008A699C" w:rsidRPr="008A699C">
        <w:rPr>
          <w:sz w:val="20"/>
        </w:rPr>
        <w:t>MyBitmap.Free;</w:t>
      </w:r>
      <w:r w:rsidR="008A699C" w:rsidRPr="008A699C">
        <w:rPr>
          <w:sz w:val="20"/>
        </w:rPr>
        <w:br/>
      </w:r>
      <w:r w:rsidR="008A699C">
        <w:rPr>
          <w:sz w:val="20"/>
        </w:rPr>
        <w:t xml:space="preserve">         </w:t>
      </w:r>
      <w:r w:rsidR="008A699C" w:rsidRPr="008A699C">
        <w:rPr>
          <w:sz w:val="20"/>
        </w:rPr>
        <w:t>PanZoomBitmap.Free;</w:t>
      </w:r>
      <w:r w:rsidR="008A699C" w:rsidRPr="008A699C">
        <w:rPr>
          <w:sz w:val="20"/>
        </w:rPr>
        <w:br/>
      </w:r>
      <w:r w:rsidR="008A699C">
        <w:rPr>
          <w:b/>
          <w:sz w:val="20"/>
        </w:rPr>
        <w:t xml:space="preserve">      </w:t>
      </w:r>
      <w:r w:rsidR="008A699C" w:rsidRPr="008A699C">
        <w:rPr>
          <w:b/>
          <w:sz w:val="20"/>
        </w:rPr>
        <w:t>end</w:t>
      </w:r>
      <w:r w:rsidR="008A699C" w:rsidRPr="008A699C">
        <w:rPr>
          <w:sz w:val="20"/>
        </w:rPr>
        <w:t>;</w:t>
      </w:r>
      <w:r w:rsidR="008A699C" w:rsidRPr="008A699C">
        <w:rPr>
          <w:sz w:val="20"/>
        </w:rPr>
        <w:br/>
      </w:r>
      <w:r w:rsidR="008A699C" w:rsidRPr="008A699C">
        <w:rPr>
          <w:b/>
          <w:sz w:val="20"/>
        </w:rPr>
        <w:t>end</w:t>
      </w:r>
      <w:r w:rsidR="008A699C" w:rsidRPr="008A699C">
        <w:rPr>
          <w:sz w:val="20"/>
        </w:rPr>
        <w:t>;</w:t>
      </w:r>
    </w:p>
    <w:p w:rsidR="00914E9C" w:rsidRDefault="003921BC" w:rsidP="00914E9C">
      <w:pPr>
        <w:pStyle w:val="Links"/>
        <w:rPr>
          <w:rFonts w:asciiTheme="majorHAnsi" w:hAnsiTheme="majorHAnsi"/>
          <w:color w:val="1F497D" w:themeColor="text2"/>
          <w:spacing w:val="14"/>
          <w:sz w:val="24"/>
        </w:rPr>
      </w:pPr>
      <w:hyperlink w:anchor="TImageEnProc" w:history="1">
        <w:r w:rsidR="00914E9C" w:rsidRPr="00C91375">
          <w:rPr>
            <w:rStyle w:val="Hyperlink"/>
          </w:rPr>
          <w:t xml:space="preserve">ImageEnProc </w:t>
        </w:r>
      </w:hyperlink>
    </w:p>
    <w:p w:rsidR="00914E9C" w:rsidRDefault="00914E9C" w:rsidP="00914E9C">
      <w:pPr>
        <w:pStyle w:val="Caption"/>
      </w:pPr>
      <w:r>
        <w:lastRenderedPageBreak/>
        <w:t>Declaration</w:t>
      </w:r>
    </w:p>
    <w:p w:rsidR="00914E9C" w:rsidRPr="00914E9C" w:rsidRDefault="00914E9C" w:rsidP="00914E9C">
      <w:pPr>
        <w:pStyle w:val="NoSpacing"/>
      </w:pPr>
      <w:r w:rsidRPr="00914E9C">
        <w:rPr>
          <w:b/>
        </w:rPr>
        <w:t>procedure</w:t>
      </w:r>
      <w:r w:rsidRPr="00914E9C">
        <w:t xml:space="preserve"> </w:t>
      </w:r>
      <w:bookmarkStart w:id="2156" w:name="TImageEnProcPrepareTransitionBitmap"/>
      <w:r w:rsidRPr="00914E9C">
        <w:t>CreateTransitionBitmap</w:t>
      </w:r>
      <w:bookmarkEnd w:id="2156"/>
      <w:r w:rsidRPr="00914E9C">
        <w:t>(</w:t>
      </w:r>
      <w:r>
        <w:br/>
        <w:t>TransitionProgress: Single; DestBitmap</w:t>
      </w:r>
      <w:r w:rsidRPr="00914E9C">
        <w:t>: TBitmap);</w:t>
      </w:r>
    </w:p>
    <w:p w:rsidR="00914E9C" w:rsidRDefault="00914E9C" w:rsidP="00914E9C">
      <w:pPr>
        <w:pStyle w:val="Caption"/>
        <w:rPr>
          <w:rFonts w:ascii="Verdana" w:hAnsi="Verdana"/>
        </w:rPr>
      </w:pPr>
      <w:r>
        <w:t>Description</w:t>
      </w:r>
    </w:p>
    <w:p w:rsidR="00914E9C" w:rsidRPr="00914E9C" w:rsidRDefault="00914E9C" w:rsidP="00914E9C">
      <w:r w:rsidRPr="00914E9C">
        <w:t xml:space="preserve">Use with </w:t>
      </w:r>
      <w:hyperlink r:id="rId1501" w:history="1">
        <w:r w:rsidRPr="00914E9C">
          <w:rPr>
            <w:rStyle w:val="Hyperlink"/>
          </w:rPr>
          <w:t>PrepareTransitionBitmaps</w:t>
        </w:r>
      </w:hyperlink>
      <w:r w:rsidRPr="00914E9C">
        <w:t xml:space="preserve"> or </w:t>
      </w:r>
      <w:hyperlink r:id="rId1502" w:history="1">
        <w:r w:rsidRPr="00914E9C">
          <w:rPr>
            <w:rStyle w:val="Hyperlink"/>
          </w:rPr>
          <w:t>PrepareTransitionBitmapsEx</w:t>
        </w:r>
      </w:hyperlink>
      <w:r w:rsidRPr="00914E9C">
        <w:t xml:space="preserve"> to create a series of frames that transition from one bitmap to another.</w:t>
      </w:r>
    </w:p>
    <w:tbl>
      <w:tblPr>
        <w:tblStyle w:val="TableGrid"/>
        <w:tblW w:w="0" w:type="auto"/>
        <w:tblLook w:val="04A0" w:firstRow="1" w:lastRow="0" w:firstColumn="1" w:lastColumn="0" w:noHBand="0" w:noVBand="1"/>
      </w:tblPr>
      <w:tblGrid>
        <w:gridCol w:w="3304"/>
        <w:gridCol w:w="3292"/>
      </w:tblGrid>
      <w:tr w:rsidR="00DA0685" w:rsidRPr="00DA0685" w:rsidTr="00DA0685">
        <w:trPr>
          <w:cnfStyle w:val="100000000000" w:firstRow="1" w:lastRow="0" w:firstColumn="0" w:lastColumn="0" w:oddVBand="0" w:evenVBand="0" w:oddHBand="0" w:evenHBand="0" w:firstRowFirstColumn="0" w:firstRowLastColumn="0" w:lastRowFirstColumn="0" w:lastRowLastColumn="0"/>
        </w:trPr>
        <w:tc>
          <w:tcPr>
            <w:tcW w:w="3348" w:type="dxa"/>
            <w:shd w:val="clear" w:color="auto" w:fill="4F81BD" w:themeFill="accent1"/>
          </w:tcPr>
          <w:p w:rsidR="00914E9C" w:rsidRPr="00DA0685" w:rsidRDefault="00914E9C" w:rsidP="00914E9C">
            <w:pPr>
              <w:spacing w:after="240"/>
              <w:rPr>
                <w:rFonts w:ascii="Verdana" w:hAnsi="Verdana"/>
                <w:color w:val="FFFFFF" w:themeColor="background1"/>
                <w:sz w:val="17"/>
                <w:szCs w:val="17"/>
              </w:rPr>
            </w:pPr>
            <w:r w:rsidRPr="00DA0685">
              <w:rPr>
                <w:rFonts w:ascii="Verdana" w:hAnsi="Verdana"/>
                <w:b/>
                <w:bCs w:val="0"/>
                <w:color w:val="FFFFFF" w:themeColor="background1"/>
                <w:sz w:val="17"/>
                <w:szCs w:val="17"/>
              </w:rPr>
              <w:t>Parameter</w:t>
            </w:r>
          </w:p>
        </w:tc>
        <w:tc>
          <w:tcPr>
            <w:tcW w:w="3348" w:type="dxa"/>
            <w:shd w:val="clear" w:color="auto" w:fill="4F81BD" w:themeFill="accent1"/>
          </w:tcPr>
          <w:p w:rsidR="00914E9C" w:rsidRPr="00DA0685" w:rsidRDefault="00914E9C" w:rsidP="00914E9C">
            <w:pPr>
              <w:spacing w:after="240"/>
              <w:rPr>
                <w:rFonts w:ascii="Verdana" w:hAnsi="Verdana"/>
                <w:color w:val="FFFFFF" w:themeColor="background1"/>
                <w:sz w:val="17"/>
                <w:szCs w:val="17"/>
              </w:rPr>
            </w:pPr>
            <w:r w:rsidRPr="00DA0685">
              <w:rPr>
                <w:rFonts w:ascii="Verdana" w:hAnsi="Verdana"/>
                <w:b/>
                <w:bCs w:val="0"/>
                <w:color w:val="FFFFFF" w:themeColor="background1"/>
                <w:sz w:val="17"/>
                <w:szCs w:val="17"/>
              </w:rPr>
              <w:t>Description</w:t>
            </w:r>
          </w:p>
        </w:tc>
      </w:tr>
      <w:tr w:rsidR="00914E9C" w:rsidTr="00914E9C">
        <w:tc>
          <w:tcPr>
            <w:tcW w:w="3348" w:type="dxa"/>
          </w:tcPr>
          <w:p w:rsidR="00914E9C" w:rsidRPr="00914E9C" w:rsidRDefault="00914E9C" w:rsidP="00914E9C">
            <w:pPr>
              <w:spacing w:after="240"/>
              <w:rPr>
                <w:rStyle w:val="Hyperlink"/>
                <w:szCs w:val="22"/>
                <w:lang w:eastAsia="en-US"/>
              </w:rPr>
            </w:pPr>
            <w:r w:rsidRPr="00914E9C">
              <w:rPr>
                <w:rStyle w:val="Hyperlink"/>
                <w:szCs w:val="22"/>
                <w:lang w:eastAsia="en-US"/>
              </w:rPr>
              <w:t>TransitionProgress</w:t>
            </w:r>
          </w:p>
        </w:tc>
        <w:tc>
          <w:tcPr>
            <w:tcW w:w="3348" w:type="dxa"/>
          </w:tcPr>
          <w:p w:rsidR="00914E9C" w:rsidRPr="00914E9C" w:rsidRDefault="00914E9C" w:rsidP="00914E9C">
            <w:pPr>
              <w:spacing w:after="240"/>
              <w:rPr>
                <w:rStyle w:val="Hyperlink"/>
                <w:szCs w:val="22"/>
                <w:lang w:eastAsia="en-US"/>
              </w:rPr>
            </w:pPr>
            <w:r w:rsidRPr="00914E9C">
              <w:rPr>
                <w:rStyle w:val="Hyperlink"/>
                <w:szCs w:val="22"/>
                <w:lang w:eastAsia="en-US"/>
              </w:rPr>
              <w:t>The percentage that it is has progressed from the start image to the end image (ranging from 0.0 to 100.0)</w:t>
            </w:r>
          </w:p>
        </w:tc>
      </w:tr>
      <w:tr w:rsidR="00914E9C" w:rsidTr="00914E9C">
        <w:tc>
          <w:tcPr>
            <w:tcW w:w="3348" w:type="dxa"/>
          </w:tcPr>
          <w:p w:rsidR="00914E9C" w:rsidRPr="00914E9C" w:rsidRDefault="00914E9C" w:rsidP="00914E9C">
            <w:pPr>
              <w:spacing w:after="240"/>
              <w:rPr>
                <w:rStyle w:val="Hyperlink"/>
                <w:szCs w:val="22"/>
                <w:lang w:eastAsia="en-US"/>
              </w:rPr>
            </w:pPr>
            <w:r w:rsidRPr="00914E9C">
              <w:rPr>
                <w:rStyle w:val="Hyperlink"/>
                <w:szCs w:val="22"/>
                <w:lang w:eastAsia="en-US"/>
              </w:rPr>
              <w:t>DestBitmap</w:t>
            </w:r>
          </w:p>
        </w:tc>
        <w:tc>
          <w:tcPr>
            <w:tcW w:w="3348" w:type="dxa"/>
          </w:tcPr>
          <w:p w:rsidR="00914E9C" w:rsidRPr="00914E9C" w:rsidRDefault="00914E9C" w:rsidP="00914E9C">
            <w:pPr>
              <w:spacing w:after="240"/>
              <w:rPr>
                <w:rStyle w:val="Hyperlink"/>
                <w:szCs w:val="22"/>
                <w:lang w:eastAsia="en-US"/>
              </w:rPr>
            </w:pPr>
            <w:r w:rsidRPr="00914E9C">
              <w:rPr>
                <w:rStyle w:val="Hyperlink"/>
                <w:szCs w:val="22"/>
                <w:lang w:eastAsia="en-US"/>
              </w:rPr>
              <w:t>Will be filled with the created transition frame. It must be created before calling and will be automatically sized and set to 24 bit</w:t>
            </w:r>
          </w:p>
        </w:tc>
      </w:tr>
    </w:tbl>
    <w:p w:rsidR="00914E9C" w:rsidRDefault="00914E9C" w:rsidP="00914E9C">
      <w:pPr>
        <w:pStyle w:val="Heading4"/>
        <w:rPr>
          <w:sz w:val="17"/>
          <w:szCs w:val="17"/>
        </w:rPr>
      </w:pPr>
    </w:p>
    <w:p w:rsidR="00914E9C" w:rsidRDefault="00914E9C" w:rsidP="00914E9C">
      <w:pPr>
        <w:pStyle w:val="Heading4"/>
        <w:rPr>
          <w:rFonts w:ascii="Verdana" w:hAnsi="Verdana"/>
          <w:sz w:val="17"/>
          <w:szCs w:val="17"/>
        </w:rPr>
      </w:pPr>
      <w:r w:rsidRPr="00914E9C">
        <w:rPr>
          <w:sz w:val="22"/>
          <w:szCs w:val="17"/>
        </w:rPr>
        <w:t>See also</w:t>
      </w:r>
      <w:r>
        <w:rPr>
          <w:sz w:val="22"/>
          <w:szCs w:val="17"/>
        </w:rPr>
        <w:br/>
      </w:r>
      <w:hyperlink r:id="rId1503" w:history="1">
        <w:r w:rsidRPr="00914E9C">
          <w:rPr>
            <w:b w:val="0"/>
            <w:i w:val="0"/>
            <w:sz w:val="22"/>
          </w:rPr>
          <w:t>PrepareTransitionBitmaps</w:t>
        </w:r>
      </w:hyperlink>
      <w:r w:rsidRPr="00914E9C">
        <w:rPr>
          <w:b w:val="0"/>
          <w:i w:val="0"/>
          <w:sz w:val="22"/>
        </w:rPr>
        <w:br/>
      </w:r>
      <w:hyperlink r:id="rId1504" w:history="1">
        <w:r w:rsidRPr="00914E9C">
          <w:rPr>
            <w:b w:val="0"/>
            <w:i w:val="0"/>
            <w:sz w:val="22"/>
          </w:rPr>
          <w:t>PrepareTransitionBitmapsEx</w:t>
        </w:r>
      </w:hyperlink>
    </w:p>
    <w:p w:rsidR="00914E9C" w:rsidRDefault="00914E9C" w:rsidP="00914E9C">
      <w:pPr>
        <w:pStyle w:val="Heading4"/>
        <w:rPr>
          <w:rFonts w:ascii="Verdana" w:hAnsi="Verdana"/>
          <w:sz w:val="17"/>
          <w:szCs w:val="17"/>
        </w:rPr>
      </w:pPr>
      <w:r>
        <w:rPr>
          <w:rFonts w:ascii="Courier New" w:hAnsi="Courier New" w:cs="Courier New"/>
          <w:color w:val="000066"/>
          <w:sz w:val="17"/>
          <w:szCs w:val="17"/>
        </w:rPr>
        <w:br/>
      </w:r>
    </w:p>
    <w:p w:rsidR="00914E9C" w:rsidRDefault="00914E9C" w:rsidP="00914E9C">
      <w:pPr>
        <w:rPr>
          <w:rStyle w:val="code1"/>
          <w:sz w:val="17"/>
          <w:szCs w:val="17"/>
        </w:rPr>
      </w:pPr>
    </w:p>
    <w:p w:rsidR="00914E9C" w:rsidRDefault="003921BC" w:rsidP="00914E9C">
      <w:pPr>
        <w:pStyle w:val="Links"/>
        <w:rPr>
          <w:rFonts w:asciiTheme="majorHAnsi" w:hAnsiTheme="majorHAnsi"/>
          <w:color w:val="1F497D" w:themeColor="text2"/>
          <w:spacing w:val="14"/>
          <w:sz w:val="24"/>
        </w:rPr>
      </w:pPr>
      <w:hyperlink w:anchor="TImageEnProc" w:history="1">
        <w:r w:rsidR="00914E9C" w:rsidRPr="00C91375">
          <w:rPr>
            <w:rStyle w:val="Hyperlink"/>
          </w:rPr>
          <w:t xml:space="preserve">ImageEnProc </w:t>
        </w:r>
      </w:hyperlink>
    </w:p>
    <w:p w:rsidR="00914E9C" w:rsidRDefault="00914E9C" w:rsidP="00914E9C">
      <w:pPr>
        <w:rPr>
          <w:b/>
          <w:i/>
        </w:rPr>
      </w:pPr>
      <w:r w:rsidRPr="00914E9C">
        <w:rPr>
          <w:b/>
          <w:i/>
        </w:rPr>
        <w:lastRenderedPageBreak/>
        <w:t>Example</w:t>
      </w:r>
    </w:p>
    <w:p w:rsidR="00914E9C" w:rsidRPr="00914E9C" w:rsidRDefault="00914E9C" w:rsidP="00914E9C">
      <w:pPr>
        <w:pStyle w:val="NoSpacing"/>
        <w:rPr>
          <w:sz w:val="20"/>
        </w:rPr>
      </w:pPr>
      <w:r w:rsidRPr="00914E9C">
        <w:rPr>
          <w:b/>
          <w:sz w:val="20"/>
        </w:rPr>
        <w:t>procedure</w:t>
      </w:r>
      <w:r w:rsidRPr="00914E9C">
        <w:rPr>
          <w:sz w:val="20"/>
        </w:rPr>
        <w:t xml:space="preserve"> TransitionFrameCreationExample;</w:t>
      </w:r>
      <w:r w:rsidRPr="00914E9C">
        <w:rPr>
          <w:sz w:val="20"/>
        </w:rPr>
        <w:br/>
      </w:r>
      <w:r w:rsidRPr="00914E9C">
        <w:rPr>
          <w:b/>
          <w:sz w:val="20"/>
        </w:rPr>
        <w:t>var</w:t>
      </w:r>
      <w:r w:rsidRPr="00914E9C">
        <w:rPr>
          <w:sz w:val="20"/>
        </w:rPr>
        <w:br/>
        <w:t>Ol</w:t>
      </w:r>
      <w:r>
        <w:rPr>
          <w:sz w:val="20"/>
        </w:rPr>
        <w:t>dBitmap, NewBitmap, TransBitmap</w:t>
      </w:r>
      <w:r w:rsidRPr="00914E9C">
        <w:rPr>
          <w:sz w:val="20"/>
        </w:rPr>
        <w:t>: TBitmap;</w:t>
      </w:r>
      <w:r w:rsidRPr="00914E9C">
        <w:rPr>
          <w:sz w:val="20"/>
        </w:rPr>
        <w:br/>
      </w:r>
      <w:r>
        <w:rPr>
          <w:sz w:val="20"/>
        </w:rPr>
        <w:t>I</w:t>
      </w:r>
      <w:r w:rsidRPr="00914E9C">
        <w:rPr>
          <w:sz w:val="20"/>
        </w:rPr>
        <w:t>: Integer;</w:t>
      </w:r>
      <w:r w:rsidRPr="00914E9C">
        <w:rPr>
          <w:sz w:val="20"/>
        </w:rPr>
        <w:br/>
      </w:r>
      <w:r>
        <w:rPr>
          <w:sz w:val="20"/>
        </w:rPr>
        <w:t>TransLevel</w:t>
      </w:r>
      <w:r w:rsidRPr="00914E9C">
        <w:rPr>
          <w:sz w:val="20"/>
        </w:rPr>
        <w:t>: Single;</w:t>
      </w:r>
      <w:r w:rsidRPr="00914E9C">
        <w:rPr>
          <w:sz w:val="20"/>
        </w:rPr>
        <w:br/>
      </w:r>
      <w:r w:rsidRPr="00914E9C">
        <w:rPr>
          <w:b/>
          <w:sz w:val="20"/>
        </w:rPr>
        <w:t>begin</w:t>
      </w:r>
      <w:r w:rsidRPr="00914E9C">
        <w:rPr>
          <w:sz w:val="20"/>
        </w:rPr>
        <w:br/>
      </w:r>
      <w:r>
        <w:rPr>
          <w:sz w:val="20"/>
        </w:rPr>
        <w:t xml:space="preserve">   </w:t>
      </w:r>
      <w:r w:rsidRPr="00914E9C">
        <w:rPr>
          <w:sz w:val="20"/>
        </w:rPr>
        <w:t>OldBitmap := TBitmap.Create;</w:t>
      </w:r>
      <w:r w:rsidRPr="00914E9C">
        <w:rPr>
          <w:sz w:val="20"/>
        </w:rPr>
        <w:br/>
      </w:r>
      <w:r>
        <w:rPr>
          <w:sz w:val="20"/>
        </w:rPr>
        <w:t xml:space="preserve">   </w:t>
      </w:r>
      <w:r w:rsidRPr="00914E9C">
        <w:rPr>
          <w:sz w:val="20"/>
        </w:rPr>
        <w:t>NewBitmap := TBitmap.Create;</w:t>
      </w:r>
      <w:r w:rsidRPr="00914E9C">
        <w:rPr>
          <w:sz w:val="20"/>
        </w:rPr>
        <w:br/>
      </w:r>
      <w:r>
        <w:rPr>
          <w:sz w:val="20"/>
        </w:rPr>
        <w:t xml:space="preserve">   </w:t>
      </w:r>
      <w:r w:rsidRPr="00914E9C">
        <w:rPr>
          <w:sz w:val="20"/>
        </w:rPr>
        <w:t>TransBitmap := TBitmap.Create;</w:t>
      </w:r>
      <w:r w:rsidRPr="00914E9C">
        <w:rPr>
          <w:sz w:val="20"/>
        </w:rPr>
        <w:br/>
      </w:r>
      <w:r>
        <w:rPr>
          <w:b/>
          <w:sz w:val="20"/>
        </w:rPr>
        <w:t xml:space="preserve">   </w:t>
      </w:r>
      <w:r w:rsidRPr="00914E9C">
        <w:rPr>
          <w:b/>
          <w:sz w:val="20"/>
        </w:rPr>
        <w:t>try</w:t>
      </w:r>
      <w:r w:rsidRPr="00914E9C">
        <w:rPr>
          <w:sz w:val="20"/>
        </w:rPr>
        <w:br/>
      </w:r>
      <w:r>
        <w:rPr>
          <w:sz w:val="20"/>
        </w:rPr>
        <w:t xml:space="preserve">   </w:t>
      </w:r>
      <w:r w:rsidRPr="00914E9C">
        <w:rPr>
          <w:sz w:val="20"/>
        </w:rPr>
        <w:t>OldBitmap.LoadFromFile('C:\OldImage.bmp');</w:t>
      </w:r>
      <w:r w:rsidRPr="00914E9C">
        <w:rPr>
          <w:sz w:val="20"/>
        </w:rPr>
        <w:br/>
      </w:r>
      <w:r>
        <w:rPr>
          <w:sz w:val="20"/>
        </w:rPr>
        <w:t xml:space="preserve">   </w:t>
      </w:r>
      <w:r w:rsidRPr="00914E9C">
        <w:rPr>
          <w:sz w:val="20"/>
        </w:rPr>
        <w:t>NewBitmap.LoadFromFile('C:\NewImage.bmp');</w:t>
      </w:r>
      <w:r w:rsidRPr="00914E9C">
        <w:rPr>
          <w:sz w:val="20"/>
        </w:rPr>
        <w:br/>
      </w:r>
      <w:r>
        <w:rPr>
          <w:sz w:val="20"/>
        </w:rPr>
        <w:t xml:space="preserve">   </w:t>
      </w:r>
      <w:r w:rsidRPr="00914E9C">
        <w:rPr>
          <w:sz w:val="20"/>
        </w:rPr>
        <w:t>// Call PrepareTransitionBitmaps once</w:t>
      </w:r>
      <w:r w:rsidRPr="00914E9C">
        <w:rPr>
          <w:sz w:val="20"/>
        </w:rPr>
        <w:br/>
      </w:r>
      <w:r>
        <w:rPr>
          <w:sz w:val="20"/>
        </w:rPr>
        <w:t xml:space="preserve">   </w:t>
      </w:r>
      <w:r w:rsidRPr="00914E9C">
        <w:rPr>
          <w:sz w:val="20"/>
        </w:rPr>
        <w:t>ImageEnProc.PrepareTransitionBitmaps(OldBitmap,</w:t>
      </w:r>
      <w:r>
        <w:rPr>
          <w:sz w:val="20"/>
        </w:rPr>
        <w:br/>
        <w:t xml:space="preserve">  </w:t>
      </w:r>
      <w:r w:rsidRPr="00914E9C">
        <w:rPr>
          <w:sz w:val="20"/>
        </w:rPr>
        <w:t xml:space="preserve"> </w:t>
      </w:r>
      <w:r>
        <w:rPr>
          <w:sz w:val="20"/>
        </w:rPr>
        <w:t xml:space="preserve">   </w:t>
      </w:r>
      <w:r w:rsidRPr="00914E9C">
        <w:rPr>
          <w:sz w:val="20"/>
        </w:rPr>
        <w:t>NewBitmap, iettCrossDissolve);</w:t>
      </w:r>
      <w:r w:rsidRPr="00914E9C">
        <w:rPr>
          <w:sz w:val="20"/>
        </w:rPr>
        <w:br/>
      </w:r>
      <w:r>
        <w:rPr>
          <w:b/>
          <w:sz w:val="20"/>
        </w:rPr>
        <w:t xml:space="preserve">   </w:t>
      </w:r>
      <w:r w:rsidRPr="00914E9C">
        <w:rPr>
          <w:b/>
          <w:sz w:val="20"/>
        </w:rPr>
        <w:t>for</w:t>
      </w:r>
      <w:r w:rsidRPr="00914E9C">
        <w:rPr>
          <w:sz w:val="20"/>
        </w:rPr>
        <w:t xml:space="preserve"> i := 1 to 9 </w:t>
      </w:r>
      <w:r w:rsidRPr="00914E9C">
        <w:rPr>
          <w:b/>
          <w:sz w:val="20"/>
        </w:rPr>
        <w:t>do</w:t>
      </w:r>
      <w:r w:rsidRPr="00914E9C">
        <w:rPr>
          <w:sz w:val="20"/>
        </w:rPr>
        <w:br/>
      </w:r>
      <w:r>
        <w:rPr>
          <w:b/>
          <w:sz w:val="20"/>
        </w:rPr>
        <w:t xml:space="preserve">   </w:t>
      </w:r>
      <w:r w:rsidRPr="00914E9C">
        <w:rPr>
          <w:b/>
          <w:sz w:val="20"/>
        </w:rPr>
        <w:t>begin</w:t>
      </w:r>
      <w:r w:rsidRPr="00914E9C">
        <w:rPr>
          <w:sz w:val="20"/>
        </w:rPr>
        <w:br/>
      </w:r>
      <w:r>
        <w:rPr>
          <w:sz w:val="20"/>
        </w:rPr>
        <w:t xml:space="preserve">      </w:t>
      </w:r>
      <w:r w:rsidRPr="00914E9C">
        <w:rPr>
          <w:sz w:val="20"/>
        </w:rPr>
        <w:t>// Transition levels from 10% to 90%</w:t>
      </w:r>
      <w:r w:rsidRPr="00914E9C">
        <w:rPr>
          <w:sz w:val="20"/>
        </w:rPr>
        <w:br/>
      </w:r>
      <w:r>
        <w:rPr>
          <w:sz w:val="20"/>
        </w:rPr>
        <w:t xml:space="preserve">      </w:t>
      </w:r>
      <w:r w:rsidRPr="00914E9C">
        <w:rPr>
          <w:sz w:val="20"/>
        </w:rPr>
        <w:t>TransLevel := i * 10;</w:t>
      </w:r>
      <w:r w:rsidRPr="00914E9C">
        <w:rPr>
          <w:sz w:val="20"/>
        </w:rPr>
        <w:br/>
      </w:r>
      <w:r>
        <w:rPr>
          <w:sz w:val="20"/>
        </w:rPr>
        <w:t xml:space="preserve">      </w:t>
      </w:r>
      <w:r w:rsidRPr="00914E9C">
        <w:rPr>
          <w:sz w:val="20"/>
        </w:rPr>
        <w:t>// Call CreateTransitionBitmap for each</w:t>
      </w:r>
      <w:r>
        <w:rPr>
          <w:sz w:val="20"/>
        </w:rPr>
        <w:br/>
        <w:t xml:space="preserve">      //</w:t>
      </w:r>
      <w:r w:rsidRPr="00914E9C">
        <w:rPr>
          <w:sz w:val="20"/>
        </w:rPr>
        <w:t xml:space="preserve"> required frame</w:t>
      </w:r>
      <w:r w:rsidRPr="00914E9C">
        <w:rPr>
          <w:sz w:val="20"/>
        </w:rPr>
        <w:br/>
      </w:r>
      <w:r>
        <w:rPr>
          <w:sz w:val="20"/>
        </w:rPr>
        <w:t xml:space="preserve">      </w:t>
      </w:r>
      <w:r w:rsidRPr="00914E9C">
        <w:rPr>
          <w:sz w:val="20"/>
        </w:rPr>
        <w:t>ImageEnProc.CreateTransitionBitmap(TransLevel,</w:t>
      </w:r>
      <w:r>
        <w:rPr>
          <w:sz w:val="20"/>
        </w:rPr>
        <w:br/>
        <w:t xml:space="preserve">      </w:t>
      </w:r>
      <w:r w:rsidRPr="00914E9C">
        <w:rPr>
          <w:sz w:val="20"/>
        </w:rPr>
        <w:t xml:space="preserve"> </w:t>
      </w:r>
      <w:r>
        <w:rPr>
          <w:sz w:val="20"/>
        </w:rPr>
        <w:t xml:space="preserve">  </w:t>
      </w:r>
      <w:r w:rsidRPr="00914E9C">
        <w:rPr>
          <w:sz w:val="20"/>
        </w:rPr>
        <w:t>TransBitmap);</w:t>
      </w:r>
      <w:r w:rsidRPr="00914E9C">
        <w:rPr>
          <w:sz w:val="20"/>
        </w:rPr>
        <w:br/>
      </w:r>
      <w:r>
        <w:rPr>
          <w:sz w:val="20"/>
        </w:rPr>
        <w:t xml:space="preserve">      </w:t>
      </w:r>
      <w:r w:rsidRPr="00914E9C">
        <w:rPr>
          <w:sz w:val="20"/>
        </w:rPr>
        <w:t xml:space="preserve">TransBitmap.SaveToFile('C:\TransImage' + </w:t>
      </w:r>
      <w:r>
        <w:rPr>
          <w:sz w:val="20"/>
        </w:rPr>
        <w:br/>
        <w:t xml:space="preserve">         </w:t>
      </w:r>
      <w:r w:rsidRPr="00914E9C">
        <w:rPr>
          <w:sz w:val="20"/>
        </w:rPr>
        <w:t>IntToStr(I) + '.bmp');</w:t>
      </w:r>
      <w:r w:rsidRPr="00914E9C">
        <w:rPr>
          <w:sz w:val="20"/>
        </w:rPr>
        <w:br/>
      </w:r>
      <w:r>
        <w:rPr>
          <w:b/>
          <w:sz w:val="20"/>
        </w:rPr>
        <w:t xml:space="preserve">   </w:t>
      </w:r>
      <w:r w:rsidRPr="00914E9C">
        <w:rPr>
          <w:b/>
          <w:sz w:val="20"/>
        </w:rPr>
        <w:t>end</w:t>
      </w:r>
      <w:r w:rsidRPr="00914E9C">
        <w:rPr>
          <w:sz w:val="20"/>
        </w:rPr>
        <w:t>;</w:t>
      </w:r>
      <w:r w:rsidRPr="00914E9C">
        <w:rPr>
          <w:sz w:val="20"/>
        </w:rPr>
        <w:br/>
      </w:r>
      <w:r>
        <w:rPr>
          <w:b/>
          <w:sz w:val="20"/>
        </w:rPr>
        <w:t xml:space="preserve">   </w:t>
      </w:r>
      <w:r w:rsidRPr="00914E9C">
        <w:rPr>
          <w:b/>
          <w:sz w:val="20"/>
        </w:rPr>
        <w:t>finally</w:t>
      </w:r>
      <w:r w:rsidRPr="00914E9C">
        <w:rPr>
          <w:sz w:val="20"/>
        </w:rPr>
        <w:br/>
      </w:r>
      <w:r>
        <w:rPr>
          <w:sz w:val="20"/>
        </w:rPr>
        <w:t xml:space="preserve">      </w:t>
      </w:r>
      <w:r w:rsidRPr="00914E9C">
        <w:rPr>
          <w:sz w:val="20"/>
        </w:rPr>
        <w:t>OldBitmap.Free;</w:t>
      </w:r>
      <w:r w:rsidRPr="00914E9C">
        <w:rPr>
          <w:sz w:val="20"/>
        </w:rPr>
        <w:br/>
      </w:r>
      <w:r>
        <w:rPr>
          <w:sz w:val="20"/>
        </w:rPr>
        <w:t xml:space="preserve">      </w:t>
      </w:r>
      <w:r w:rsidRPr="00914E9C">
        <w:rPr>
          <w:sz w:val="20"/>
        </w:rPr>
        <w:t>NewBitmap.Free;</w:t>
      </w:r>
      <w:r w:rsidRPr="00914E9C">
        <w:rPr>
          <w:sz w:val="20"/>
        </w:rPr>
        <w:br/>
      </w:r>
      <w:r>
        <w:rPr>
          <w:sz w:val="20"/>
        </w:rPr>
        <w:t xml:space="preserve">      </w:t>
      </w:r>
      <w:r w:rsidRPr="00914E9C">
        <w:rPr>
          <w:sz w:val="20"/>
        </w:rPr>
        <w:t>TransBitmap.Free;</w:t>
      </w:r>
      <w:r w:rsidRPr="00914E9C">
        <w:rPr>
          <w:sz w:val="20"/>
        </w:rPr>
        <w:br/>
      </w:r>
      <w:r>
        <w:rPr>
          <w:b/>
          <w:sz w:val="20"/>
        </w:rPr>
        <w:t xml:space="preserve">   </w:t>
      </w:r>
      <w:r w:rsidRPr="00914E9C">
        <w:rPr>
          <w:b/>
          <w:sz w:val="20"/>
        </w:rPr>
        <w:t>end</w:t>
      </w:r>
      <w:r w:rsidRPr="00914E9C">
        <w:rPr>
          <w:sz w:val="20"/>
        </w:rPr>
        <w:t>;</w:t>
      </w:r>
      <w:r w:rsidRPr="00914E9C">
        <w:rPr>
          <w:sz w:val="20"/>
        </w:rPr>
        <w:br/>
      </w:r>
      <w:r w:rsidRPr="00914E9C">
        <w:rPr>
          <w:b/>
          <w:sz w:val="20"/>
        </w:rPr>
        <w:t>end</w:t>
      </w:r>
      <w:r w:rsidRPr="00914E9C">
        <w:rPr>
          <w:sz w:val="20"/>
        </w:rPr>
        <w:t>;</w:t>
      </w:r>
    </w:p>
    <w:p w:rsidR="00DA0685" w:rsidRDefault="00DA0685" w:rsidP="00DA0685">
      <w:pPr>
        <w:pStyle w:val="Links"/>
      </w:pPr>
    </w:p>
    <w:p w:rsidR="00DA0685" w:rsidRDefault="003921BC" w:rsidP="00DA0685">
      <w:pPr>
        <w:pStyle w:val="Links"/>
        <w:rPr>
          <w:rFonts w:asciiTheme="majorHAnsi" w:hAnsiTheme="majorHAnsi"/>
          <w:color w:val="1F497D" w:themeColor="text2"/>
          <w:spacing w:val="14"/>
          <w:sz w:val="24"/>
        </w:rPr>
      </w:pPr>
      <w:hyperlink w:anchor="TImageEnProc" w:history="1">
        <w:r w:rsidR="00DA0685" w:rsidRPr="00C91375">
          <w:rPr>
            <w:rStyle w:val="Hyperlink"/>
          </w:rPr>
          <w:t xml:space="preserve">ImageEnProc </w:t>
        </w:r>
      </w:hyperlink>
    </w:p>
    <w:p w:rsidR="00AA71B7" w:rsidRPr="00AA71B7" w:rsidRDefault="00AA71B7" w:rsidP="00AA71B7">
      <w:pPr>
        <w:pStyle w:val="Caption"/>
        <w:rPr>
          <w:rFonts w:eastAsia="Times New Roman"/>
        </w:rPr>
      </w:pPr>
      <w:r w:rsidRPr="00AA71B7">
        <w:rPr>
          <w:rFonts w:eastAsia="Times New Roman"/>
        </w:rPr>
        <w:lastRenderedPageBreak/>
        <w:t>Declaration</w:t>
      </w:r>
    </w:p>
    <w:p w:rsidR="00AA71B7" w:rsidRDefault="00AA71B7" w:rsidP="00AA71B7">
      <w:pPr>
        <w:pStyle w:val="NoSpacing"/>
        <w:rPr>
          <w:rFonts w:eastAsia="Times New Roman"/>
          <w:sz w:val="20"/>
        </w:rPr>
      </w:pPr>
      <w:r w:rsidRPr="00AA71B7">
        <w:rPr>
          <w:rFonts w:eastAsia="Times New Roman"/>
          <w:sz w:val="20"/>
        </w:rPr>
        <w:t>TIETransitionType = (iettNone,</w:t>
      </w:r>
      <w:r w:rsidRPr="00AA71B7">
        <w:rPr>
          <w:rFonts w:eastAsia="Times New Roman"/>
          <w:sz w:val="20"/>
        </w:rPr>
        <w:br/>
        <w:t>iettCrossDissolve, // Cross Fade</w:t>
      </w:r>
      <w:r w:rsidRPr="00AA71B7">
        <w:rPr>
          <w:rFonts w:eastAsia="Times New Roman"/>
          <w:sz w:val="20"/>
        </w:rPr>
        <w:br/>
        <w:t>iettFadeOut, // Fade Out</w:t>
      </w:r>
      <w:r w:rsidRPr="00AA71B7">
        <w:rPr>
          <w:rFonts w:eastAsia="Times New Roman"/>
          <w:sz w:val="20"/>
        </w:rPr>
        <w:br/>
        <w:t>iettFadeIn, // Fade In</w:t>
      </w:r>
      <w:r w:rsidRPr="00AA71B7">
        <w:rPr>
          <w:rFonts w:eastAsia="Times New Roman"/>
          <w:sz w:val="20"/>
        </w:rPr>
        <w:br/>
        <w:t>iettFadeOutIn, // Fade Out then In</w:t>
      </w:r>
      <w:r w:rsidRPr="00AA71B7">
        <w:rPr>
          <w:rFonts w:eastAsia="Times New Roman"/>
          <w:sz w:val="20"/>
        </w:rPr>
        <w:br/>
        <w:t>iettLeftRight1, // Wipe Left to Right</w:t>
      </w:r>
      <w:r w:rsidRPr="00AA71B7">
        <w:rPr>
          <w:rFonts w:eastAsia="Times New Roman"/>
          <w:sz w:val="20"/>
        </w:rPr>
        <w:br/>
        <w:t>iettLeftRight2, // Wipe Left to Right 2</w:t>
      </w:r>
      <w:r w:rsidRPr="00AA71B7">
        <w:rPr>
          <w:rFonts w:eastAsia="Times New Roman"/>
          <w:sz w:val="20"/>
        </w:rPr>
        <w:br/>
        <w:t>iettRightLeft1, // Wipe Right to Left</w:t>
      </w:r>
      <w:r w:rsidRPr="00AA71B7">
        <w:rPr>
          <w:rFonts w:eastAsia="Times New Roman"/>
          <w:sz w:val="20"/>
        </w:rPr>
        <w:br/>
        <w:t>iettRightLeft2, // Wipe Right to Left 2</w:t>
      </w:r>
      <w:r w:rsidRPr="00AA71B7">
        <w:rPr>
          <w:rFonts w:eastAsia="Times New Roman"/>
          <w:sz w:val="20"/>
        </w:rPr>
        <w:br/>
        <w:t>iettUpDown1, // Wipe Top to Bottom</w:t>
      </w:r>
      <w:r w:rsidRPr="00AA71B7">
        <w:rPr>
          <w:rFonts w:eastAsia="Times New Roman"/>
          <w:sz w:val="20"/>
        </w:rPr>
        <w:br/>
        <w:t>iettUpDown2, // Wipe Top to Bottom 2</w:t>
      </w:r>
      <w:r w:rsidRPr="00AA71B7">
        <w:rPr>
          <w:rFonts w:eastAsia="Times New Roman"/>
          <w:sz w:val="20"/>
        </w:rPr>
        <w:br/>
        <w:t>iettDownUp1, // Wipe Bottom to Top</w:t>
      </w:r>
      <w:r w:rsidRPr="00AA71B7">
        <w:rPr>
          <w:rFonts w:eastAsia="Times New Roman"/>
          <w:sz w:val="20"/>
        </w:rPr>
        <w:br/>
        <w:t>iettDownUp2, // Wipe Bottom to Top 2</w:t>
      </w:r>
      <w:r w:rsidRPr="00AA71B7">
        <w:rPr>
          <w:rFonts w:eastAsia="Times New Roman"/>
          <w:sz w:val="20"/>
        </w:rPr>
        <w:br/>
        <w:t>iettFromUpLeft, // Slide from Top Left</w:t>
      </w:r>
      <w:r w:rsidRPr="00AA71B7">
        <w:rPr>
          <w:rFonts w:eastAsia="Times New Roman"/>
          <w:sz w:val="20"/>
        </w:rPr>
        <w:br/>
        <w:t>iettFromUpRight, // Slide from Top Right</w:t>
      </w:r>
      <w:r w:rsidRPr="00AA71B7">
        <w:rPr>
          <w:rFonts w:eastAsia="Times New Roman"/>
          <w:sz w:val="20"/>
        </w:rPr>
        <w:br/>
        <w:t>iettFromBottomLeft, // Slide from Bottom Left</w:t>
      </w:r>
      <w:r w:rsidRPr="00AA71B7">
        <w:rPr>
          <w:rFonts w:eastAsia="Times New Roman"/>
          <w:sz w:val="20"/>
        </w:rPr>
        <w:br/>
        <w:t>iettFromBottomRight, // Slide from Bottom Right</w:t>
      </w:r>
      <w:r w:rsidRPr="00AA71B7">
        <w:rPr>
          <w:rFonts w:eastAsia="Times New Roman"/>
          <w:sz w:val="20"/>
        </w:rPr>
        <w:br/>
        <w:t>iettMoveLeftRight1, // Push Left to Right</w:t>
      </w:r>
      <w:r w:rsidRPr="00AA71B7">
        <w:rPr>
          <w:rFonts w:eastAsia="Times New Roman"/>
          <w:sz w:val="20"/>
        </w:rPr>
        <w:br/>
        <w:t>iettMoveLeftRight2, // Slide Out Left to Right</w:t>
      </w:r>
      <w:r w:rsidRPr="00AA71B7">
        <w:rPr>
          <w:rFonts w:eastAsia="Times New Roman"/>
          <w:sz w:val="20"/>
        </w:rPr>
        <w:br/>
        <w:t>iettMoveRightLeft1, // Push Right to Left</w:t>
      </w:r>
      <w:r w:rsidRPr="00AA71B7">
        <w:rPr>
          <w:rFonts w:eastAsia="Times New Roman"/>
          <w:sz w:val="20"/>
        </w:rPr>
        <w:br/>
        <w:t>iettMoveRightLeft2, // Slide Out Right to Left</w:t>
      </w:r>
      <w:r w:rsidRPr="00AA71B7">
        <w:rPr>
          <w:rFonts w:eastAsia="Times New Roman"/>
          <w:sz w:val="20"/>
        </w:rPr>
        <w:br/>
        <w:t>iettMoveUpDown1, // Push Top to Bottom</w:t>
      </w:r>
      <w:r w:rsidRPr="00AA71B7">
        <w:rPr>
          <w:rFonts w:eastAsia="Times New Roman"/>
          <w:sz w:val="20"/>
        </w:rPr>
        <w:br/>
        <w:t>iettMoveUpDown2, // Slide Out Top to Bottom</w:t>
      </w:r>
      <w:r w:rsidRPr="00AA71B7">
        <w:rPr>
          <w:rFonts w:eastAsia="Times New Roman"/>
          <w:sz w:val="20"/>
        </w:rPr>
        <w:br/>
        <w:t>iettMoveDownUp1, // Push Bottom to Top</w:t>
      </w:r>
      <w:r w:rsidRPr="00AA71B7">
        <w:rPr>
          <w:rFonts w:eastAsia="Times New Roman"/>
          <w:sz w:val="20"/>
        </w:rPr>
        <w:br/>
        <w:t>iettMoveDownUp2, // Slide Out Bottom to Top</w:t>
      </w:r>
      <w:r w:rsidRPr="00AA71B7">
        <w:rPr>
          <w:rFonts w:eastAsia="Times New Roman"/>
          <w:sz w:val="20"/>
        </w:rPr>
        <w:br/>
        <w:t>iettRandomPoints, // Random Points</w:t>
      </w:r>
      <w:r w:rsidRPr="00AA71B7">
        <w:rPr>
          <w:rFonts w:eastAsia="Times New Roman"/>
          <w:sz w:val="20"/>
        </w:rPr>
        <w:br/>
        <w:t>iettRandomBoxes, // Random Boxes</w:t>
      </w:r>
      <w:r w:rsidRPr="00AA71B7">
        <w:rPr>
          <w:rFonts w:eastAsia="Times New Roman"/>
          <w:sz w:val="20"/>
        </w:rPr>
        <w:br/>
        <w:t>iettCenter1, // Wipe Out from Center</w:t>
      </w:r>
      <w:r w:rsidRPr="00AA71B7">
        <w:rPr>
          <w:rFonts w:eastAsia="Times New Roman"/>
          <w:sz w:val="20"/>
        </w:rPr>
        <w:br/>
        <w:t>iettCenter2, // Wipe In to Center</w:t>
      </w:r>
      <w:r w:rsidRPr="00AA71B7">
        <w:rPr>
          <w:rFonts w:eastAsia="Times New Roman"/>
          <w:sz w:val="20"/>
        </w:rPr>
        <w:br/>
        <w:t>iettCenterZoom1, // Expand Out from CenteriettCenterZoom2 // Expand In to Center</w:t>
      </w:r>
      <w:r>
        <w:rPr>
          <w:rFonts w:eastAsia="Times New Roman"/>
          <w:sz w:val="20"/>
        </w:rPr>
        <w:br/>
      </w:r>
      <w:r w:rsidRPr="00AA71B7">
        <w:rPr>
          <w:rFonts w:eastAsia="Times New Roman"/>
          <w:sz w:val="20"/>
        </w:rPr>
        <w:t>{$ifdef IEINCLUDEEXTRATRANSITIONS}</w:t>
      </w:r>
      <w:r w:rsidRPr="00AA71B7">
        <w:rPr>
          <w:rFonts w:eastAsia="Times New Roman"/>
          <w:sz w:val="20"/>
        </w:rPr>
        <w:br/>
        <w:t>,iettExpandFromLeft, // Expand from Left</w:t>
      </w:r>
      <w:r>
        <w:rPr>
          <w:rFonts w:eastAsia="Times New Roman"/>
          <w:sz w:val="20"/>
        </w:rPr>
        <w:br/>
      </w:r>
      <w:r w:rsidRPr="00AA71B7">
        <w:rPr>
          <w:rFonts w:eastAsia="Times New Roman"/>
          <w:sz w:val="20"/>
        </w:rPr>
        <w:t xml:space="preserve">iettExpandFromRight, // Expand from </w:t>
      </w:r>
    </w:p>
    <w:p w:rsidR="00AA71B7" w:rsidRDefault="003921BC" w:rsidP="00AA71B7">
      <w:pPr>
        <w:pStyle w:val="Links"/>
        <w:rPr>
          <w:rFonts w:asciiTheme="majorHAnsi" w:hAnsiTheme="majorHAnsi"/>
          <w:color w:val="1F497D" w:themeColor="text2"/>
          <w:spacing w:val="14"/>
          <w:sz w:val="24"/>
        </w:rPr>
      </w:pPr>
      <w:hyperlink w:anchor="TImageEnProc" w:history="1">
        <w:r w:rsidR="00AA71B7" w:rsidRPr="00C91375">
          <w:rPr>
            <w:rStyle w:val="Hyperlink"/>
          </w:rPr>
          <w:t xml:space="preserve">ImageEnProc </w:t>
        </w:r>
      </w:hyperlink>
    </w:p>
    <w:p w:rsidR="00AA71B7" w:rsidRDefault="00AA71B7" w:rsidP="00AA71B7">
      <w:pPr>
        <w:pStyle w:val="NoSpacing"/>
        <w:rPr>
          <w:rFonts w:eastAsia="Times New Roman"/>
        </w:rPr>
      </w:pPr>
      <w:r w:rsidRPr="00AA71B7">
        <w:rPr>
          <w:rFonts w:eastAsia="Times New Roman"/>
        </w:rPr>
        <w:lastRenderedPageBreak/>
        <w:t>RightiettExpandFromTop, // Expand from TopiettExpandFromBottom, // Expand from Bottom</w:t>
      </w:r>
      <w:r>
        <w:rPr>
          <w:rFonts w:eastAsia="Times New Roman"/>
        </w:rPr>
        <w:br/>
      </w:r>
      <w:r w:rsidRPr="00AA71B7">
        <w:rPr>
          <w:rFonts w:eastAsia="Times New Roman"/>
        </w:rPr>
        <w:t>iettExpandFromTopLeft, // Expand from Top Left</w:t>
      </w:r>
      <w:r w:rsidRPr="00AA71B7">
        <w:rPr>
          <w:rFonts w:eastAsia="Times New Roman"/>
        </w:rPr>
        <w:br/>
        <w:t>iettExpandFromTopRight, // Expand from Top Right</w:t>
      </w:r>
      <w:r w:rsidRPr="00AA71B7">
        <w:rPr>
          <w:rFonts w:eastAsia="Times New Roman"/>
        </w:rPr>
        <w:br/>
        <w:t>iettExpandFromBottomLeft, // Expand from Bottom Left</w:t>
      </w:r>
      <w:r w:rsidRPr="00AA71B7">
        <w:rPr>
          <w:rFonts w:eastAsia="Times New Roman"/>
        </w:rPr>
        <w:br/>
        <w:t>iettExpandFromBottomRight, // Expand from Bottom Right</w:t>
      </w:r>
      <w:r w:rsidRPr="00AA71B7">
        <w:rPr>
          <w:rFonts w:eastAsia="Times New Roman"/>
        </w:rPr>
        <w:br/>
        <w:t>iettExpandInFromLeft, // Expand in from Left</w:t>
      </w:r>
      <w:r w:rsidRPr="00AA71B7">
        <w:rPr>
          <w:rFonts w:eastAsia="Times New Roman"/>
        </w:rPr>
        <w:br/>
        <w:t>iettExpandInFromRight, // Expand in from Right</w:t>
      </w:r>
      <w:r w:rsidRPr="00AA71B7">
        <w:rPr>
          <w:rFonts w:eastAsia="Times New Roman"/>
        </w:rPr>
        <w:br/>
        <w:t>iettExpandInFromTop, // Expand in from Top</w:t>
      </w:r>
      <w:r w:rsidRPr="00AA71B7">
        <w:rPr>
          <w:rFonts w:eastAsia="Times New Roman"/>
        </w:rPr>
        <w:br/>
        <w:t>iettExpandInFromBottom, // Expand in from Bottom</w:t>
      </w:r>
      <w:r w:rsidRPr="00AA71B7">
        <w:rPr>
          <w:rFonts w:eastAsia="Times New Roman"/>
        </w:rPr>
        <w:br/>
        <w:t>iettExpandInToVerticalCenter, // Expand in to Vertical Center</w:t>
      </w:r>
      <w:r w:rsidRPr="00AA71B7">
        <w:rPr>
          <w:rFonts w:eastAsia="Times New Roman"/>
        </w:rPr>
        <w:br/>
        <w:t>iettExpandInToHorizon, // Expand in to Horizon</w:t>
      </w:r>
      <w:r w:rsidRPr="00AA71B7">
        <w:rPr>
          <w:rFonts w:eastAsia="Times New Roman"/>
        </w:rPr>
        <w:br/>
        <w:t>iettExpandInFromSides, // Expand in from Sides</w:t>
      </w:r>
      <w:r w:rsidRPr="00AA71B7">
        <w:rPr>
          <w:rFonts w:eastAsia="Times New Roman"/>
        </w:rPr>
        <w:br/>
        <w:t>iettExpandInFromTopAndBottom, // Expand in from Top and Bottom</w:t>
      </w:r>
      <w:r w:rsidRPr="00AA71B7">
        <w:rPr>
          <w:rFonts w:eastAsia="Times New Roman"/>
        </w:rPr>
        <w:br/>
        <w:t>iettExpandOutFromHorizon, // Expand out from Horizon</w:t>
      </w:r>
      <w:r w:rsidRPr="00AA71B7">
        <w:rPr>
          <w:rFonts w:eastAsia="Times New Roman"/>
        </w:rPr>
        <w:br/>
        <w:t>iettExpandOutFromVerticalCenter, // Expand out from Vertical Center</w:t>
      </w:r>
      <w:r w:rsidRPr="00AA71B7">
        <w:rPr>
          <w:rFonts w:eastAsia="Times New Roman"/>
        </w:rPr>
        <w:br/>
        <w:t>iettWipeFromTopLeft, // Wipe from Top Left</w:t>
      </w:r>
      <w:r w:rsidRPr="00AA71B7">
        <w:rPr>
          <w:rFonts w:eastAsia="Times New Roman"/>
        </w:rPr>
        <w:br/>
        <w:t>iettWipeFromTopRight, // Wipe from Top Right</w:t>
      </w:r>
      <w:r w:rsidRPr="00AA71B7">
        <w:rPr>
          <w:rFonts w:eastAsia="Times New Roman"/>
        </w:rPr>
        <w:br/>
        <w:t>iettWipeFromBottomLeft, // Wipe from Bottom Left</w:t>
      </w:r>
      <w:r w:rsidRPr="00AA71B7">
        <w:rPr>
          <w:rFonts w:eastAsia="Times New Roman"/>
        </w:rPr>
        <w:br/>
        <w:t>iettWipeFromBottomRight, // Wipe from Bottom Right</w:t>
      </w:r>
      <w:r w:rsidRPr="00AA71B7">
        <w:rPr>
          <w:rFonts w:eastAsia="Times New Roman"/>
        </w:rPr>
        <w:br/>
        <w:t>iettWipeInFromTopAndBottom, // Wipe in from Top and Bottom</w:t>
      </w:r>
      <w:r w:rsidRPr="00AA71B7">
        <w:rPr>
          <w:rFonts w:eastAsia="Times New Roman"/>
        </w:rPr>
        <w:br/>
        <w:t>iettWipeFromHorizon, // Wipe from Horizon</w:t>
      </w:r>
      <w:r w:rsidRPr="00AA71B7">
        <w:rPr>
          <w:rFonts w:eastAsia="Times New Roman"/>
        </w:rPr>
        <w:br/>
        <w:t>iettWipeInFromSides, // Wipe in from Sides</w:t>
      </w:r>
    </w:p>
    <w:p w:rsidR="00AA71B7" w:rsidRDefault="00AA71B7" w:rsidP="00AA71B7">
      <w:pPr>
        <w:pStyle w:val="Links"/>
      </w:pPr>
    </w:p>
    <w:p w:rsidR="00AA71B7" w:rsidRDefault="003921BC" w:rsidP="00AA71B7">
      <w:pPr>
        <w:pStyle w:val="Links"/>
        <w:rPr>
          <w:rFonts w:asciiTheme="majorHAnsi" w:hAnsiTheme="majorHAnsi"/>
          <w:color w:val="1F497D" w:themeColor="text2"/>
          <w:spacing w:val="14"/>
          <w:sz w:val="24"/>
        </w:rPr>
      </w:pPr>
      <w:hyperlink w:anchor="TImageEnProc" w:history="1">
        <w:r w:rsidR="00AA71B7" w:rsidRPr="00C91375">
          <w:rPr>
            <w:rStyle w:val="Hyperlink"/>
          </w:rPr>
          <w:t xml:space="preserve">ImageEnProc </w:t>
        </w:r>
      </w:hyperlink>
    </w:p>
    <w:p w:rsidR="00BE64CC" w:rsidRDefault="00AA71B7" w:rsidP="00AA71B7">
      <w:pPr>
        <w:pStyle w:val="NoSpacing"/>
        <w:rPr>
          <w:rFonts w:eastAsia="Times New Roman"/>
          <w:sz w:val="20"/>
        </w:rPr>
      </w:pPr>
      <w:r w:rsidRPr="00AA71B7">
        <w:rPr>
          <w:rFonts w:eastAsia="Times New Roman"/>
        </w:rPr>
        <w:lastRenderedPageBreak/>
        <w:t>iettWipeOutFromVerticalCenter, // Wipe out from Vertical Center</w:t>
      </w:r>
      <w:r>
        <w:rPr>
          <w:rFonts w:eastAsia="Times New Roman"/>
        </w:rPr>
        <w:br/>
      </w:r>
      <w:r w:rsidRPr="00AA71B7">
        <w:rPr>
          <w:rFonts w:eastAsia="Times New Roman"/>
        </w:rPr>
        <w:t>iettBuildUpFromLeft, // Build up from Left</w:t>
      </w:r>
      <w:r w:rsidRPr="00AA71B7">
        <w:rPr>
          <w:rFonts w:eastAsia="Times New Roman"/>
        </w:rPr>
        <w:br/>
        <w:t>iettBuildUpFromRight, // Build up from Right</w:t>
      </w:r>
      <w:r w:rsidRPr="00AA71B7">
        <w:rPr>
          <w:rFonts w:eastAsia="Times New Roman"/>
        </w:rPr>
        <w:br/>
        <w:t>iettBuildUpFromTop, // Build up from Top</w:t>
      </w:r>
      <w:r w:rsidRPr="00AA71B7">
        <w:rPr>
          <w:rFonts w:eastAsia="Times New Roman"/>
        </w:rPr>
        <w:br/>
        <w:t>iettBuildUpFromBottom, // Build up from Bottom</w:t>
      </w:r>
      <w:r w:rsidRPr="00AA71B7">
        <w:rPr>
          <w:rFonts w:eastAsia="Times New Roman"/>
        </w:rPr>
        <w:br/>
        <w:t>iettUnrollFromLeft, // Unroll from Left</w:t>
      </w:r>
      <w:r w:rsidRPr="00AA71B7">
        <w:rPr>
          <w:rFonts w:eastAsia="Times New Roman"/>
        </w:rPr>
        <w:br/>
        <w:t>iettUnrollFromRight, // Unroll from Right</w:t>
      </w:r>
      <w:r>
        <w:rPr>
          <w:rFonts w:eastAsia="Times New Roman"/>
        </w:rPr>
        <w:br/>
      </w:r>
      <w:r w:rsidRPr="00AA71B7">
        <w:rPr>
          <w:rFonts w:eastAsia="Times New Roman"/>
          <w:sz w:val="20"/>
        </w:rPr>
        <w:t>iettUnrollFromTop, // Unroll from Top</w:t>
      </w:r>
      <w:r>
        <w:rPr>
          <w:rFonts w:eastAsia="Times New Roman"/>
          <w:sz w:val="20"/>
        </w:rPr>
        <w:br/>
      </w:r>
      <w:r w:rsidRPr="00AA71B7">
        <w:rPr>
          <w:rFonts w:eastAsia="Times New Roman"/>
          <w:sz w:val="20"/>
        </w:rPr>
        <w:t>iettUnrollFromBottom, // Unroll from Bottom</w:t>
      </w:r>
      <w:r>
        <w:rPr>
          <w:rFonts w:eastAsia="Times New Roman"/>
          <w:sz w:val="20"/>
        </w:rPr>
        <w:br/>
      </w:r>
      <w:r w:rsidRPr="00AA71B7">
        <w:rPr>
          <w:rFonts w:eastAsia="Times New Roman"/>
          <w:sz w:val="20"/>
        </w:rPr>
        <w:t>iettSlideInFromLeft, // Slide in from Left</w:t>
      </w:r>
      <w:r w:rsidRPr="00AA71B7">
        <w:rPr>
          <w:rFonts w:eastAsia="Times New Roman"/>
          <w:sz w:val="20"/>
        </w:rPr>
        <w:br/>
        <w:t>iettSlideInFromRight, // Slide in from RightiettSlideInFromTop, // Slide in from Top</w:t>
      </w:r>
      <w:r w:rsidRPr="00AA71B7">
        <w:rPr>
          <w:rFonts w:eastAsia="Times New Roman"/>
          <w:sz w:val="20"/>
        </w:rPr>
        <w:br/>
        <w:t>iettSlideInFromBottom, // Slide in from Bottom</w:t>
      </w:r>
      <w:r w:rsidRPr="00AA71B7">
        <w:rPr>
          <w:rFonts w:eastAsia="Times New Roman"/>
          <w:sz w:val="20"/>
        </w:rPr>
        <w:br/>
        <w:t>iettShrinkToTopLeft, // Shrink to Top Left</w:t>
      </w:r>
      <w:r w:rsidRPr="00AA71B7">
        <w:rPr>
          <w:rFonts w:eastAsia="Times New Roman"/>
          <w:sz w:val="20"/>
        </w:rPr>
        <w:br/>
        <w:t>iettShrinkToTopRight, // Shrink to Top Right</w:t>
      </w:r>
      <w:r w:rsidRPr="00AA71B7">
        <w:rPr>
          <w:rFonts w:eastAsia="Times New Roman"/>
          <w:sz w:val="20"/>
        </w:rPr>
        <w:br/>
        <w:t>iettShrinkToBottomLeft, // Shrink to Bottom Left</w:t>
      </w:r>
      <w:r w:rsidRPr="00AA71B7">
        <w:rPr>
          <w:rFonts w:eastAsia="Times New Roman"/>
          <w:sz w:val="20"/>
        </w:rPr>
        <w:br/>
        <w:t>iettShrinkToBottomRight, // Shrink to Bottom Right</w:t>
      </w:r>
      <w:r w:rsidRPr="00AA71B7">
        <w:rPr>
          <w:rFonts w:eastAsia="Times New Roman"/>
          <w:sz w:val="20"/>
        </w:rPr>
        <w:br/>
        <w:t>iettShrinkToCenter, // Shrink to Center</w:t>
      </w:r>
      <w:r w:rsidRPr="00AA71B7">
        <w:rPr>
          <w:rFonts w:eastAsia="Times New Roman"/>
          <w:sz w:val="20"/>
        </w:rPr>
        <w:br/>
        <w:t>iettQuartersWipeInToCenter, // Quarters Wipe in to Center</w:t>
      </w:r>
      <w:r w:rsidRPr="00AA71B7">
        <w:rPr>
          <w:rFonts w:eastAsia="Times New Roman"/>
          <w:sz w:val="20"/>
        </w:rPr>
        <w:br/>
        <w:t>iettQuartersExpandToCenter, // Quarters Expand to Center</w:t>
      </w:r>
      <w:r w:rsidRPr="00AA71B7">
        <w:rPr>
          <w:rFonts w:eastAsia="Times New Roman"/>
          <w:sz w:val="20"/>
        </w:rPr>
        <w:br/>
        <w:t>iettQuartersSlideInToCenter, // Quarters Slide in to Center</w:t>
      </w:r>
      <w:r w:rsidRPr="00AA71B7">
        <w:rPr>
          <w:rFonts w:eastAsia="Times New Roman"/>
          <w:sz w:val="20"/>
        </w:rPr>
        <w:br/>
        <w:t>iettCurvedWipeFromLeft, // Curved Wipe from Left</w:t>
      </w:r>
      <w:r w:rsidRPr="00AA71B7">
        <w:rPr>
          <w:rFonts w:eastAsia="Times New Roman"/>
          <w:sz w:val="20"/>
        </w:rPr>
        <w:br/>
        <w:t>iettCurvedWipeFromRight, // Curved Wipe from Right</w:t>
      </w:r>
      <w:r w:rsidRPr="00AA71B7">
        <w:rPr>
          <w:rFonts w:eastAsia="Times New Roman"/>
          <w:sz w:val="20"/>
        </w:rPr>
        <w:br/>
        <w:t>iettCurvedWipeFromTop, // Curved Wipe from Top</w:t>
      </w:r>
      <w:r w:rsidRPr="00AA71B7">
        <w:rPr>
          <w:rFonts w:eastAsia="Times New Roman"/>
          <w:sz w:val="20"/>
        </w:rPr>
        <w:br/>
        <w:t>iettCurvedWipeFromBottom, // Curved Wipe from Bottom</w:t>
      </w:r>
      <w:r w:rsidRPr="00AA71B7">
        <w:rPr>
          <w:rFonts w:eastAsia="Times New Roman"/>
          <w:sz w:val="20"/>
        </w:rPr>
        <w:br/>
        <w:t>iettCurvedWipeFromTopLeft, // Curved Wipe from Top Left</w:t>
      </w:r>
      <w:r w:rsidRPr="00AA71B7">
        <w:rPr>
          <w:rFonts w:eastAsia="Times New Roman"/>
          <w:sz w:val="20"/>
        </w:rPr>
        <w:br/>
        <w:t>iettCurvedWipeFromTopRight, // Curved Wipe from Top Right</w:t>
      </w:r>
    </w:p>
    <w:p w:rsidR="00BE64CC" w:rsidRDefault="00BE64CC" w:rsidP="00BE64CC">
      <w:pPr>
        <w:pStyle w:val="Links"/>
      </w:pPr>
    </w:p>
    <w:p w:rsidR="00BE64CC" w:rsidRDefault="003921BC" w:rsidP="00BE64CC">
      <w:pPr>
        <w:pStyle w:val="Links"/>
        <w:rPr>
          <w:rFonts w:asciiTheme="majorHAnsi" w:hAnsiTheme="majorHAnsi"/>
          <w:color w:val="1F497D" w:themeColor="text2"/>
          <w:spacing w:val="14"/>
          <w:sz w:val="24"/>
        </w:rPr>
      </w:pPr>
      <w:hyperlink w:anchor="TImageEnProc" w:history="1">
        <w:r w:rsidR="00BE64CC" w:rsidRPr="00C91375">
          <w:rPr>
            <w:rStyle w:val="Hyperlink"/>
          </w:rPr>
          <w:t xml:space="preserve">ImageEnProc </w:t>
        </w:r>
      </w:hyperlink>
    </w:p>
    <w:p w:rsidR="00AA71B7" w:rsidRDefault="00AA71B7" w:rsidP="00AA71B7">
      <w:pPr>
        <w:pStyle w:val="NoSpacing"/>
        <w:rPr>
          <w:rFonts w:eastAsia="Times New Roman"/>
          <w:sz w:val="20"/>
        </w:rPr>
      </w:pPr>
      <w:r w:rsidRPr="00AA71B7">
        <w:rPr>
          <w:rFonts w:eastAsia="Times New Roman"/>
          <w:sz w:val="20"/>
        </w:rPr>
        <w:lastRenderedPageBreak/>
        <w:t>iettCurvedWipeFromBottomLeft, // Curved Wipe from Bottom Left</w:t>
      </w:r>
      <w:r w:rsidR="00BE64CC">
        <w:rPr>
          <w:rFonts w:eastAsia="Times New Roman"/>
          <w:sz w:val="20"/>
        </w:rPr>
        <w:br/>
      </w:r>
      <w:r w:rsidRPr="00AA71B7">
        <w:rPr>
          <w:rFonts w:eastAsia="Times New Roman"/>
          <w:sz w:val="20"/>
        </w:rPr>
        <w:t>iettCurvedWipeFromBottomRight, // Curved Wipe from Bottom Right</w:t>
      </w:r>
      <w:r w:rsidR="00BE64CC">
        <w:rPr>
          <w:rFonts w:eastAsia="Times New Roman"/>
          <w:sz w:val="20"/>
        </w:rPr>
        <w:br/>
      </w:r>
      <w:r w:rsidRPr="00AA71B7">
        <w:rPr>
          <w:rFonts w:eastAsia="Times New Roman"/>
          <w:sz w:val="20"/>
        </w:rPr>
        <w:t>iettBarsInFromLeft, // Bars in from LeftiettBarsInFromRight, // Bars in from Right</w:t>
      </w:r>
      <w:r w:rsidRPr="00AA71B7">
        <w:rPr>
          <w:rFonts w:eastAsia="Times New Roman"/>
          <w:sz w:val="20"/>
        </w:rPr>
        <w:br/>
        <w:t>iettBarsFromTop, // Bars from Top</w:t>
      </w:r>
    </w:p>
    <w:p w:rsidR="00BE64CC" w:rsidRDefault="00AA71B7" w:rsidP="00AA71B7">
      <w:pPr>
        <w:pStyle w:val="NoSpacing"/>
        <w:rPr>
          <w:rFonts w:eastAsia="Times New Roman"/>
          <w:sz w:val="20"/>
        </w:rPr>
      </w:pPr>
      <w:r w:rsidRPr="00AA71B7">
        <w:rPr>
          <w:rFonts w:eastAsia="Times New Roman"/>
          <w:sz w:val="20"/>
        </w:rPr>
        <w:br/>
        <w:t>iettBarsFromBottom, // Bars from Bottom</w:t>
      </w:r>
      <w:r w:rsidRPr="00AA71B7">
        <w:rPr>
          <w:rFonts w:eastAsia="Times New Roman"/>
          <w:sz w:val="20"/>
        </w:rPr>
        <w:br/>
        <w:t>iettBarsLeftThenRight, // Bars Left then Right</w:t>
      </w:r>
      <w:r w:rsidRPr="00AA71B7">
        <w:rPr>
          <w:rFonts w:eastAsia="Times New Roman"/>
          <w:sz w:val="20"/>
        </w:rPr>
        <w:br/>
        <w:t>iettBarsRightThenLeft, // Bars Right then Left</w:t>
      </w:r>
      <w:r w:rsidRPr="00AA71B7">
        <w:rPr>
          <w:rFonts w:eastAsia="Times New Roman"/>
          <w:sz w:val="20"/>
        </w:rPr>
        <w:br/>
        <w:t>iettBarsTopThenBottom, // Bars Top then Bottom</w:t>
      </w:r>
      <w:r w:rsidRPr="00AA71B7">
        <w:rPr>
          <w:rFonts w:eastAsia="Times New Roman"/>
          <w:sz w:val="20"/>
        </w:rPr>
        <w:br/>
        <w:t>iettBarsBottomThenTop, // Bars Bottom then Top</w:t>
      </w:r>
      <w:r w:rsidRPr="00AA71B7">
        <w:rPr>
          <w:rFonts w:eastAsia="Times New Roman"/>
          <w:sz w:val="20"/>
        </w:rPr>
        <w:br/>
        <w:t>iettBarsFrombothSides, // Bars from both Sides</w:t>
      </w:r>
      <w:r w:rsidRPr="00AA71B7">
        <w:rPr>
          <w:rFonts w:eastAsia="Times New Roman"/>
          <w:sz w:val="20"/>
        </w:rPr>
        <w:br/>
        <w:t>iettBarsFromTopAndBottom, // Bars from Top and Bottom</w:t>
      </w:r>
      <w:r w:rsidRPr="00AA71B7">
        <w:rPr>
          <w:rFonts w:eastAsia="Times New Roman"/>
          <w:sz w:val="20"/>
        </w:rPr>
        <w:br/>
        <w:t>iettShreddedFromLeft, // Shredded from Left</w:t>
      </w:r>
      <w:r w:rsidRPr="00AA71B7">
        <w:rPr>
          <w:rFonts w:eastAsia="Times New Roman"/>
          <w:sz w:val="20"/>
        </w:rPr>
        <w:br/>
        <w:t>iettShreddedFromRight, // Shredded from Right</w:t>
      </w:r>
      <w:r w:rsidRPr="00AA71B7">
        <w:rPr>
          <w:rFonts w:eastAsia="Times New Roman"/>
          <w:sz w:val="20"/>
        </w:rPr>
        <w:br/>
        <w:t>iettShreddedFromTop, // Shredded from Top</w:t>
      </w:r>
      <w:r w:rsidRPr="00AA71B7">
        <w:rPr>
          <w:rFonts w:eastAsia="Times New Roman"/>
          <w:sz w:val="20"/>
        </w:rPr>
        <w:br/>
        <w:t>iettShreddedFromBottom, // Shredded from Bottom</w:t>
      </w:r>
      <w:r w:rsidRPr="00AA71B7">
        <w:rPr>
          <w:rFonts w:eastAsia="Times New Roman"/>
          <w:sz w:val="20"/>
        </w:rPr>
        <w:br/>
        <w:t>iettShreddedFromTopAndLeft, // Shredded from Top and Left</w:t>
      </w:r>
      <w:r w:rsidRPr="00AA71B7">
        <w:rPr>
          <w:rFonts w:eastAsia="Times New Roman"/>
          <w:sz w:val="20"/>
        </w:rPr>
        <w:br/>
        <w:t>iettShreddedFromTopAndRight, // Shredded from Top and Right</w:t>
      </w:r>
      <w:r w:rsidRPr="00AA71B7">
        <w:rPr>
          <w:rFonts w:eastAsia="Times New Roman"/>
          <w:sz w:val="20"/>
        </w:rPr>
        <w:br/>
        <w:t>iettShreddedFromBottomAndLeft, // Shredded from Bottom and Left</w:t>
      </w:r>
      <w:r w:rsidRPr="00AA71B7">
        <w:rPr>
          <w:rFonts w:eastAsia="Times New Roman"/>
          <w:sz w:val="20"/>
        </w:rPr>
        <w:br/>
        <w:t>iettShreddedFromBottomAndRight, // Shredded from Bottom and Right</w:t>
      </w:r>
      <w:r w:rsidRPr="00AA71B7">
        <w:rPr>
          <w:rFonts w:eastAsia="Times New Roman"/>
          <w:sz w:val="20"/>
        </w:rPr>
        <w:br/>
        <w:t>iettShreddedFromHorizonAndLeft, // Shredded from Horizon and Left</w:t>
      </w:r>
      <w:r w:rsidRPr="00AA71B7">
        <w:rPr>
          <w:rFonts w:eastAsia="Times New Roman"/>
          <w:sz w:val="20"/>
        </w:rPr>
        <w:br/>
        <w:t>iettShreddedFromHorizonAndRight, // Shredded from Horizon and Right</w:t>
      </w:r>
      <w:r w:rsidRPr="00AA71B7">
        <w:rPr>
          <w:rFonts w:eastAsia="Times New Roman"/>
          <w:sz w:val="20"/>
        </w:rPr>
        <w:br/>
        <w:t>iettShreddedFromTopAndVerticalCenter, // Shredded from Top and Vertical Center</w:t>
      </w:r>
      <w:r w:rsidRPr="00AA71B7">
        <w:rPr>
          <w:rFonts w:eastAsia="Times New Roman"/>
          <w:sz w:val="20"/>
        </w:rPr>
        <w:br/>
        <w:t>iettShreddedFromBottomAndVerticalCenter, // Shredded from Bottom and Vertical Center</w:t>
      </w:r>
    </w:p>
    <w:p w:rsidR="00BE64CC" w:rsidRDefault="003921BC" w:rsidP="00BE64CC">
      <w:pPr>
        <w:pStyle w:val="Links"/>
        <w:rPr>
          <w:rFonts w:asciiTheme="majorHAnsi" w:hAnsiTheme="majorHAnsi"/>
          <w:color w:val="1F497D" w:themeColor="text2"/>
          <w:spacing w:val="14"/>
          <w:sz w:val="24"/>
        </w:rPr>
      </w:pPr>
      <w:hyperlink w:anchor="TImageEnProc" w:history="1">
        <w:r w:rsidR="00BE64CC" w:rsidRPr="00C91375">
          <w:rPr>
            <w:rStyle w:val="Hyperlink"/>
          </w:rPr>
          <w:t xml:space="preserve">ImageEnProc </w:t>
        </w:r>
      </w:hyperlink>
    </w:p>
    <w:p w:rsidR="00BE64CC" w:rsidRDefault="00AA71B7" w:rsidP="00AA71B7">
      <w:pPr>
        <w:pStyle w:val="NoSpacing"/>
        <w:rPr>
          <w:rFonts w:eastAsia="Times New Roman"/>
          <w:sz w:val="20"/>
        </w:rPr>
      </w:pPr>
      <w:r w:rsidRPr="00AA71B7">
        <w:rPr>
          <w:rFonts w:eastAsia="Times New Roman"/>
          <w:sz w:val="20"/>
        </w:rPr>
        <w:lastRenderedPageBreak/>
        <w:t>iettShreddedFromCenter, // Shredded from Center</w:t>
      </w:r>
      <w:r w:rsidRPr="00AA71B7">
        <w:rPr>
          <w:rFonts w:eastAsia="Times New Roman"/>
          <w:sz w:val="20"/>
        </w:rPr>
        <w:br/>
        <w:t>iettShreddedToCenter, // Shredded to Center</w:t>
      </w:r>
      <w:r w:rsidRPr="00AA71B7">
        <w:rPr>
          <w:rFonts w:eastAsia="Times New Roman"/>
          <w:sz w:val="20"/>
        </w:rPr>
        <w:br/>
        <w:t>iettShreddedInToHorizon, // Shredded in to Horizon</w:t>
      </w:r>
      <w:r w:rsidRPr="00AA71B7">
        <w:rPr>
          <w:rFonts w:eastAsia="Times New Roman"/>
          <w:sz w:val="20"/>
        </w:rPr>
        <w:br/>
        <w:t>iettShreddedInToVerticalCenter, // Shredded in to Vertical Center</w:t>
      </w:r>
      <w:r w:rsidRPr="00AA71B7">
        <w:rPr>
          <w:rFonts w:eastAsia="Times New Roman"/>
          <w:sz w:val="20"/>
        </w:rPr>
        <w:br/>
        <w:t>iettShreddedOutFromHorizon, // Shredded out from Horizon</w:t>
      </w:r>
      <w:r w:rsidRPr="00AA71B7">
        <w:rPr>
          <w:rFonts w:eastAsia="Times New Roman"/>
          <w:sz w:val="20"/>
        </w:rPr>
        <w:br/>
        <w:t>iettShreddedOutFromVerticalCenter, // Shredded out from Vertical Center</w:t>
      </w:r>
      <w:r w:rsidRPr="00AA71B7">
        <w:rPr>
          <w:rFonts w:eastAsia="Times New Roman"/>
          <w:sz w:val="20"/>
        </w:rPr>
        <w:br/>
        <w:t>iettExpandingRectangles, // Expanding Rectangles</w:t>
      </w:r>
      <w:r w:rsidRPr="00AA71B7">
        <w:rPr>
          <w:rFonts w:eastAsia="Times New Roman"/>
          <w:sz w:val="20"/>
        </w:rPr>
        <w:br/>
        <w:t>iettExpandingTriangles, // Expanding Triangles</w:t>
      </w:r>
      <w:r w:rsidRPr="00AA71B7">
        <w:rPr>
          <w:rFonts w:eastAsia="Times New Roman"/>
          <w:sz w:val="20"/>
        </w:rPr>
        <w:br/>
        <w:t>iettExpandingCircles, // Expanding Circles</w:t>
      </w:r>
      <w:r w:rsidRPr="00AA71B7">
        <w:rPr>
          <w:rFonts w:eastAsia="Times New Roman"/>
          <w:sz w:val="20"/>
        </w:rPr>
        <w:br/>
        <w:t>iettExpandingDiamonds, // Expanding Diamonds</w:t>
      </w:r>
      <w:r w:rsidRPr="00AA71B7">
        <w:rPr>
          <w:rFonts w:eastAsia="Times New Roman"/>
          <w:sz w:val="20"/>
        </w:rPr>
        <w:br/>
        <w:t>iettCircularWipeFromCenter, // Circular Wipe from Center</w:t>
      </w:r>
      <w:r w:rsidRPr="00AA71B7">
        <w:rPr>
          <w:rFonts w:eastAsia="Times New Roman"/>
          <w:sz w:val="20"/>
        </w:rPr>
        <w:br/>
        <w:t>iettCircularWipeToCenter, // Circular Wipe to Center</w:t>
      </w:r>
      <w:r w:rsidRPr="00AA71B7">
        <w:rPr>
          <w:rFonts w:eastAsia="Times New Roman"/>
          <w:sz w:val="20"/>
        </w:rPr>
        <w:br/>
        <w:t>iettCrisscrossWipeFromTopLeft, // Crisscross Wipe from Top Left</w:t>
      </w:r>
      <w:r w:rsidRPr="00AA71B7">
        <w:rPr>
          <w:rFonts w:eastAsia="Times New Roman"/>
          <w:sz w:val="20"/>
        </w:rPr>
        <w:br/>
        <w:t>iettCrisscrossWipeFromTopRight, // Crisscross Wipe from Top Right</w:t>
      </w:r>
      <w:r w:rsidRPr="00AA71B7">
        <w:rPr>
          <w:rFonts w:eastAsia="Times New Roman"/>
          <w:sz w:val="20"/>
        </w:rPr>
        <w:br/>
        <w:t>iettCrisscrossWipeFromBottomLeft, // Crisscross Wipe from Bottom Left</w:t>
      </w:r>
      <w:r w:rsidRPr="00AA71B7">
        <w:rPr>
          <w:rFonts w:eastAsia="Times New Roman"/>
          <w:sz w:val="20"/>
        </w:rPr>
        <w:br/>
        <w:t>iettCrisscrossWipeFromBottomRight, // Crisscross Wipe from Bottom Right</w:t>
      </w:r>
      <w:r w:rsidRPr="00AA71B7">
        <w:rPr>
          <w:rFonts w:eastAsia="Times New Roman"/>
          <w:sz w:val="20"/>
        </w:rPr>
        <w:br/>
        <w:t>iettCrisscrossWipeBounceFromTopLeft, // Crisscross Wipe Bounce from Top Left</w:t>
      </w:r>
      <w:r w:rsidRPr="00AA71B7">
        <w:rPr>
          <w:rFonts w:eastAsia="Times New Roman"/>
          <w:sz w:val="20"/>
        </w:rPr>
        <w:br/>
        <w:t>iettCrisscrossWipeBounceFromTopRight, // Crisscross Wipe Bounce from Top Right</w:t>
      </w:r>
      <w:r w:rsidRPr="00AA71B7">
        <w:rPr>
          <w:rFonts w:eastAsia="Times New Roman"/>
          <w:sz w:val="20"/>
        </w:rPr>
        <w:br/>
        <w:t>iettCrisscrossWipeBounceFromBottomLeft, // Crisscross Wipe Bounce from Bottom Left</w:t>
      </w:r>
      <w:r w:rsidRPr="00AA71B7">
        <w:rPr>
          <w:rFonts w:eastAsia="Times New Roman"/>
          <w:sz w:val="20"/>
        </w:rPr>
        <w:br/>
        <w:t>iettCrisscrossWipeBounceFromBottomRight, // Crisscross Wipe Bounce from Bottom Right</w:t>
      </w:r>
      <w:r w:rsidRPr="00AA71B7">
        <w:rPr>
          <w:rFonts w:eastAsia="Times New Roman"/>
          <w:sz w:val="20"/>
        </w:rPr>
        <w:br/>
        <w:t>iettCrisscrossWipeFromLeftRightAndTop, // Crisscross Wipe from Left Right and Top</w:t>
      </w:r>
    </w:p>
    <w:p w:rsidR="00BE64CC" w:rsidRDefault="00BE64CC" w:rsidP="00BE64CC">
      <w:pPr>
        <w:pStyle w:val="Links"/>
      </w:pPr>
    </w:p>
    <w:p w:rsidR="00BE64CC" w:rsidRDefault="003921BC" w:rsidP="00BE64CC">
      <w:pPr>
        <w:pStyle w:val="Links"/>
        <w:rPr>
          <w:rFonts w:asciiTheme="majorHAnsi" w:hAnsiTheme="majorHAnsi"/>
          <w:color w:val="1F497D" w:themeColor="text2"/>
          <w:spacing w:val="14"/>
          <w:sz w:val="24"/>
        </w:rPr>
      </w:pPr>
      <w:hyperlink w:anchor="TImageEnProc" w:history="1">
        <w:r w:rsidR="00BE64CC" w:rsidRPr="00C91375">
          <w:rPr>
            <w:rStyle w:val="Hyperlink"/>
          </w:rPr>
          <w:t xml:space="preserve">ImageEnProc </w:t>
        </w:r>
      </w:hyperlink>
    </w:p>
    <w:p w:rsidR="00BE64CC" w:rsidRDefault="00AA71B7" w:rsidP="00AA71B7">
      <w:pPr>
        <w:pStyle w:val="NoSpacing"/>
        <w:rPr>
          <w:rFonts w:eastAsia="Times New Roman"/>
          <w:sz w:val="20"/>
        </w:rPr>
      </w:pPr>
      <w:r w:rsidRPr="00AA71B7">
        <w:rPr>
          <w:rFonts w:eastAsia="Times New Roman"/>
          <w:sz w:val="20"/>
        </w:rPr>
        <w:lastRenderedPageBreak/>
        <w:t>iettCrisscrossWipeFromLeftRightAndBottom, // Crisscross Wipe from Left Right and Bottom</w:t>
      </w:r>
      <w:r w:rsidR="00BE64CC">
        <w:rPr>
          <w:rFonts w:eastAsia="Times New Roman"/>
          <w:sz w:val="20"/>
        </w:rPr>
        <w:br/>
      </w:r>
      <w:r w:rsidRPr="00AA71B7">
        <w:rPr>
          <w:rFonts w:eastAsia="Times New Roman"/>
          <w:sz w:val="20"/>
        </w:rPr>
        <w:t>iettCrisscrossWipeFromLeftTopAndBottom, // Crisscross Wipe from Left Top and Bottom</w:t>
      </w:r>
      <w:r w:rsidRPr="00AA71B7">
        <w:rPr>
          <w:rFonts w:eastAsia="Times New Roman"/>
          <w:sz w:val="20"/>
        </w:rPr>
        <w:br/>
        <w:t>iettCrisscrossWipeFromTopLeftRightAndBottom,// Crisscross Wipe from Top Left Right and Bottom</w:t>
      </w:r>
      <w:r w:rsidRPr="00AA71B7">
        <w:rPr>
          <w:rFonts w:eastAsia="Times New Roman"/>
          <w:sz w:val="20"/>
        </w:rPr>
        <w:br/>
        <w:t>iettCrisscrossWipeFromRightTopAndBottom, // Crisscross Wipe from Right Top and Bottom</w:t>
      </w:r>
      <w:r w:rsidRPr="00AA71B7">
        <w:rPr>
          <w:rFonts w:eastAsia="Times New Roman"/>
          <w:sz w:val="20"/>
        </w:rPr>
        <w:br/>
        <w:t>iettCrisscrossWipeFromBottomLeftTopRight, // Crisscross Wipe from Bottom Left Top Right</w:t>
      </w:r>
      <w:r w:rsidRPr="00AA71B7">
        <w:rPr>
          <w:rFonts w:eastAsia="Times New Roman"/>
          <w:sz w:val="20"/>
        </w:rPr>
        <w:br/>
        <w:t>iettWipeDiagonalFromTopLeft, // Wipe diagonal from Top Left</w:t>
      </w:r>
      <w:r w:rsidRPr="00AA71B7">
        <w:rPr>
          <w:rFonts w:eastAsia="Times New Roman"/>
          <w:sz w:val="20"/>
        </w:rPr>
        <w:br/>
        <w:t>iettWipeDiagonalFromTopRight, // Wipe diagonal from Top Right</w:t>
      </w:r>
      <w:r w:rsidRPr="00AA71B7">
        <w:rPr>
          <w:rFonts w:eastAsia="Times New Roman"/>
          <w:sz w:val="20"/>
        </w:rPr>
        <w:br/>
        <w:t>iettWipeDiagonalFromBottomLeft, // Wipe diagonal from Bottom Left</w:t>
      </w:r>
      <w:r w:rsidRPr="00AA71B7">
        <w:rPr>
          <w:rFonts w:eastAsia="Times New Roman"/>
          <w:sz w:val="20"/>
        </w:rPr>
        <w:br/>
        <w:t>iettWipeDiagonalFromBottomRight, // Wipe diagonal from Bottom Right</w:t>
      </w:r>
      <w:r w:rsidRPr="00AA71B7">
        <w:rPr>
          <w:rFonts w:eastAsia="Times New Roman"/>
          <w:sz w:val="20"/>
        </w:rPr>
        <w:br/>
        <w:t>iettDiagonalSweepClockwise, // Diagonal Sweep Clockwise</w:t>
      </w:r>
      <w:r w:rsidRPr="00AA71B7">
        <w:rPr>
          <w:rFonts w:eastAsia="Times New Roman"/>
          <w:sz w:val="20"/>
        </w:rPr>
        <w:br/>
        <w:t>iettDiagonalSweepCounterClockwise, // Diagonal Sweep Counter-Clockwise</w:t>
      </w:r>
      <w:r w:rsidRPr="00AA71B7">
        <w:rPr>
          <w:rFonts w:eastAsia="Times New Roman"/>
          <w:sz w:val="20"/>
        </w:rPr>
        <w:br/>
        <w:t>iettSweepClockwise, // Sweep Clockwise</w:t>
      </w:r>
      <w:r w:rsidRPr="00AA71B7">
        <w:rPr>
          <w:rFonts w:eastAsia="Times New Roman"/>
          <w:sz w:val="20"/>
        </w:rPr>
        <w:br/>
        <w:t>iettSweepCounterClockwise, // Sweep Counter-Clockwise</w:t>
      </w:r>
      <w:r w:rsidRPr="00AA71B7">
        <w:rPr>
          <w:rFonts w:eastAsia="Times New Roman"/>
          <w:sz w:val="20"/>
        </w:rPr>
        <w:br/>
        <w:t>iettStarburstClockwiseFromCenter, // Starburst Clockwise from Center</w:t>
      </w:r>
      <w:r w:rsidRPr="00AA71B7">
        <w:rPr>
          <w:rFonts w:eastAsia="Times New Roman"/>
          <w:sz w:val="20"/>
        </w:rPr>
        <w:br/>
        <w:t>iettStarburstCounterClockwiseFromCenter, // Starburst Clockwise from Center</w:t>
      </w:r>
      <w:r w:rsidRPr="00AA71B7">
        <w:rPr>
          <w:rFonts w:eastAsia="Times New Roman"/>
          <w:sz w:val="20"/>
        </w:rPr>
        <w:br/>
        <w:t xml:space="preserve">iettRotationalRectangle, // Rotational Rectangle </w:t>
      </w:r>
      <w:r w:rsidR="00BE64CC">
        <w:rPr>
          <w:rFonts w:eastAsia="Times New Roman"/>
          <w:sz w:val="20"/>
        </w:rPr>
        <w:t>–</w:t>
      </w:r>
      <w:r w:rsidRPr="00AA71B7">
        <w:rPr>
          <w:rFonts w:eastAsia="Times New Roman"/>
          <w:sz w:val="20"/>
        </w:rPr>
        <w:t xml:space="preserve"> Clockwise</w:t>
      </w:r>
      <w:r w:rsidR="00BE64CC">
        <w:rPr>
          <w:rFonts w:eastAsia="Times New Roman"/>
          <w:sz w:val="20"/>
        </w:rPr>
        <w:br/>
      </w:r>
      <w:r w:rsidRPr="00AA71B7">
        <w:rPr>
          <w:rFonts w:eastAsia="Times New Roman"/>
          <w:sz w:val="20"/>
        </w:rPr>
        <w:t>iettRotationalRectangleCounterClockwise, // Rotational Rectangle - Counter Clockwise</w:t>
      </w:r>
      <w:r w:rsidRPr="00AA71B7">
        <w:rPr>
          <w:rFonts w:eastAsia="Times New Roman"/>
          <w:sz w:val="20"/>
        </w:rPr>
        <w:br/>
        <w:t xml:space="preserve">iettRotationalStar, // Rotational Star </w:t>
      </w:r>
      <w:r w:rsidR="00BE64CC">
        <w:rPr>
          <w:rFonts w:eastAsia="Times New Roman"/>
          <w:sz w:val="20"/>
        </w:rPr>
        <w:t>–</w:t>
      </w:r>
      <w:r w:rsidRPr="00AA71B7">
        <w:rPr>
          <w:rFonts w:eastAsia="Times New Roman"/>
          <w:sz w:val="20"/>
        </w:rPr>
        <w:t xml:space="preserve"> Clockwise</w:t>
      </w:r>
    </w:p>
    <w:p w:rsidR="00BE64CC" w:rsidRDefault="00BE64CC" w:rsidP="00AA71B7">
      <w:pPr>
        <w:pStyle w:val="NoSpacing"/>
        <w:rPr>
          <w:rFonts w:eastAsia="Times New Roman"/>
          <w:sz w:val="20"/>
        </w:rPr>
      </w:pPr>
    </w:p>
    <w:p w:rsidR="00BE64CC" w:rsidRDefault="003921BC" w:rsidP="00BE64CC">
      <w:pPr>
        <w:pStyle w:val="Links"/>
        <w:rPr>
          <w:rFonts w:asciiTheme="majorHAnsi" w:hAnsiTheme="majorHAnsi"/>
          <w:color w:val="1F497D" w:themeColor="text2"/>
          <w:spacing w:val="14"/>
          <w:sz w:val="24"/>
        </w:rPr>
      </w:pPr>
      <w:hyperlink w:anchor="TImageEnProc" w:history="1">
        <w:r w:rsidR="00BE64CC" w:rsidRPr="00C91375">
          <w:rPr>
            <w:rStyle w:val="Hyperlink"/>
          </w:rPr>
          <w:t xml:space="preserve">ImageEnProc </w:t>
        </w:r>
      </w:hyperlink>
    </w:p>
    <w:p w:rsidR="00BE64CC" w:rsidRDefault="00AA71B7" w:rsidP="00AA71B7">
      <w:pPr>
        <w:pStyle w:val="NoSpacing"/>
        <w:rPr>
          <w:rFonts w:eastAsia="Times New Roman"/>
          <w:sz w:val="20"/>
        </w:rPr>
      </w:pPr>
      <w:r w:rsidRPr="00AA71B7">
        <w:rPr>
          <w:rFonts w:eastAsia="Times New Roman"/>
          <w:sz w:val="20"/>
        </w:rPr>
        <w:lastRenderedPageBreak/>
        <w:t>iettRotationalStarCounterClockwise, // Rotational Star - Counter Clockwise</w:t>
      </w:r>
      <w:r w:rsidRPr="00AA71B7">
        <w:rPr>
          <w:rFonts w:eastAsia="Times New Roman"/>
          <w:sz w:val="20"/>
        </w:rPr>
        <w:br/>
        <w:t>iettSpeckledWipeFromLeft, // Speckled Wipe from Left</w:t>
      </w:r>
      <w:r w:rsidRPr="00AA71B7">
        <w:rPr>
          <w:rFonts w:eastAsia="Times New Roman"/>
          <w:sz w:val="20"/>
        </w:rPr>
        <w:br/>
        <w:t>iettSpeckledWipeFromRight, // Speckled Wipe from RightiettSpeckledWipeFromTop, // Speckled Wipe from Top</w:t>
      </w:r>
      <w:r w:rsidRPr="00AA71B7">
        <w:rPr>
          <w:rFonts w:eastAsia="Times New Roman"/>
          <w:sz w:val="20"/>
        </w:rPr>
        <w:br/>
        <w:t>iettSpeckledWipeFromBottom, // Speckled Wipe from Bottom</w:t>
      </w:r>
    </w:p>
    <w:p w:rsidR="00BE64CC" w:rsidRDefault="00AA71B7" w:rsidP="00AA71B7">
      <w:pPr>
        <w:pStyle w:val="NoSpacing"/>
        <w:rPr>
          <w:rFonts w:eastAsia="Times New Roman"/>
          <w:sz w:val="20"/>
        </w:rPr>
      </w:pPr>
      <w:r w:rsidRPr="00AA71B7">
        <w:rPr>
          <w:rFonts w:eastAsia="Times New Roman"/>
          <w:sz w:val="20"/>
        </w:rPr>
        <w:br/>
        <w:t>iettPushLeftAndSlideOut, // Push Left and Slide out</w:t>
      </w:r>
      <w:r w:rsidRPr="00AA71B7">
        <w:rPr>
          <w:rFonts w:eastAsia="Times New Roman"/>
          <w:sz w:val="20"/>
        </w:rPr>
        <w:br/>
        <w:t>iettPushRightAndSlideOut, // Push Right and Slide out</w:t>
      </w:r>
      <w:r w:rsidRPr="00AA71B7">
        <w:rPr>
          <w:rFonts w:eastAsia="Times New Roman"/>
          <w:sz w:val="20"/>
        </w:rPr>
        <w:br/>
        <w:t>iettPushUpAndSlideOut, // Push up and Slide out</w:t>
      </w:r>
      <w:r w:rsidRPr="00AA71B7">
        <w:rPr>
          <w:rFonts w:eastAsia="Times New Roman"/>
          <w:sz w:val="20"/>
        </w:rPr>
        <w:br/>
        <w:t>iettPushDownAndSlideOut, // Push down and Slide out</w:t>
      </w:r>
      <w:r w:rsidRPr="00AA71B7">
        <w:rPr>
          <w:rFonts w:eastAsia="Times New Roman"/>
          <w:sz w:val="20"/>
        </w:rPr>
        <w:br/>
        <w:t>iettPushAndSqueezeLeft, // Push and Squeeze Left</w:t>
      </w:r>
      <w:r w:rsidRPr="00AA71B7">
        <w:rPr>
          <w:rFonts w:eastAsia="Times New Roman"/>
          <w:sz w:val="20"/>
        </w:rPr>
        <w:br/>
        <w:t>iettPushAndSqueezeRight, // Push and Squeeze Right</w:t>
      </w:r>
      <w:r w:rsidRPr="00AA71B7">
        <w:rPr>
          <w:rFonts w:eastAsia="Times New Roman"/>
          <w:sz w:val="20"/>
        </w:rPr>
        <w:br/>
        <w:t>iettPushAndSqueezeUp, // Push and Squeeze up</w:t>
      </w:r>
      <w:r w:rsidRPr="00AA71B7">
        <w:rPr>
          <w:rFonts w:eastAsia="Times New Roman"/>
          <w:sz w:val="20"/>
        </w:rPr>
        <w:br/>
        <w:t>iettPushAndSqueezeDown, // Push and Squeeze down</w:t>
      </w:r>
      <w:r w:rsidRPr="00AA71B7">
        <w:rPr>
          <w:rFonts w:eastAsia="Times New Roman"/>
          <w:sz w:val="20"/>
        </w:rPr>
        <w:br/>
        <w:t>iettHorizontalBlinds, // Horizontal Blinds</w:t>
      </w:r>
      <w:r w:rsidRPr="00AA71B7">
        <w:rPr>
          <w:rFonts w:eastAsia="Times New Roman"/>
          <w:sz w:val="20"/>
        </w:rPr>
        <w:br/>
        <w:t>iettVerticalBlinds, // Vertical Blinds</w:t>
      </w:r>
      <w:r w:rsidRPr="00AA71B7">
        <w:rPr>
          <w:rFonts w:eastAsia="Times New Roman"/>
          <w:sz w:val="20"/>
        </w:rPr>
        <w:br/>
        <w:t>iettUnevenBlindsFromLeft, // Uneven Blinds from Left</w:t>
      </w:r>
      <w:r w:rsidRPr="00AA71B7">
        <w:rPr>
          <w:rFonts w:eastAsia="Times New Roman"/>
          <w:sz w:val="20"/>
        </w:rPr>
        <w:br/>
        <w:t>iettUnevenBlindsFromRight, // Uneven Blinds from Right</w:t>
      </w:r>
      <w:r w:rsidRPr="00AA71B7">
        <w:rPr>
          <w:rFonts w:eastAsia="Times New Roman"/>
          <w:sz w:val="20"/>
        </w:rPr>
        <w:br/>
        <w:t>iettUnevenBlindsFromTop, // Uneven Blinds from Top</w:t>
      </w:r>
      <w:r w:rsidRPr="00AA71B7">
        <w:rPr>
          <w:rFonts w:eastAsia="Times New Roman"/>
          <w:sz w:val="20"/>
        </w:rPr>
        <w:br/>
        <w:t>iettUnevenBlindsFromBottom, // Uneven Blinds from Bottom</w:t>
      </w:r>
      <w:r w:rsidRPr="00AA71B7">
        <w:rPr>
          <w:rFonts w:eastAsia="Times New Roman"/>
          <w:sz w:val="20"/>
        </w:rPr>
        <w:br/>
        <w:t>iettRectanglesFromTheLeft, // Rectangles from the Left</w:t>
      </w:r>
      <w:r w:rsidRPr="00AA71B7">
        <w:rPr>
          <w:rFonts w:eastAsia="Times New Roman"/>
          <w:sz w:val="20"/>
        </w:rPr>
        <w:br/>
        <w:t>iettRectanglesFromTheRight, // Rectangles from the Right</w:t>
      </w:r>
      <w:r w:rsidRPr="00AA71B7">
        <w:rPr>
          <w:rFonts w:eastAsia="Times New Roman"/>
          <w:sz w:val="20"/>
        </w:rPr>
        <w:br/>
        <w:t>iettRectanglesFromTheTop, // Rectangles from the Top</w:t>
      </w:r>
      <w:r w:rsidRPr="00AA71B7">
        <w:rPr>
          <w:rFonts w:eastAsia="Times New Roman"/>
          <w:sz w:val="20"/>
        </w:rPr>
        <w:br/>
        <w:t>iettRectanglesFromTheBottom, // Rectangles from the Bottom</w:t>
      </w:r>
      <w:r w:rsidRPr="00AA71B7">
        <w:rPr>
          <w:rFonts w:eastAsia="Times New Roman"/>
          <w:sz w:val="20"/>
        </w:rPr>
        <w:br/>
        <w:t>iettSpirallingRectangleClockwise, // Spiralling Rectangle Clockwise</w:t>
      </w:r>
    </w:p>
    <w:p w:rsidR="00BE64CC" w:rsidRDefault="003921BC" w:rsidP="00BE64CC">
      <w:pPr>
        <w:pStyle w:val="Links"/>
        <w:rPr>
          <w:rFonts w:asciiTheme="majorHAnsi" w:hAnsiTheme="majorHAnsi"/>
          <w:color w:val="1F497D" w:themeColor="text2"/>
          <w:spacing w:val="14"/>
          <w:sz w:val="24"/>
        </w:rPr>
      </w:pPr>
      <w:hyperlink w:anchor="TImageEnProc" w:history="1">
        <w:r w:rsidR="00BE64CC" w:rsidRPr="00C91375">
          <w:rPr>
            <w:rStyle w:val="Hyperlink"/>
          </w:rPr>
          <w:t xml:space="preserve">ImageEnProc </w:t>
        </w:r>
      </w:hyperlink>
    </w:p>
    <w:p w:rsidR="00BE64CC" w:rsidRDefault="00AA71B7" w:rsidP="00AA71B7">
      <w:pPr>
        <w:pStyle w:val="NoSpacing"/>
        <w:rPr>
          <w:rFonts w:eastAsia="Times New Roman"/>
          <w:sz w:val="20"/>
        </w:rPr>
      </w:pPr>
      <w:r w:rsidRPr="00AA71B7">
        <w:rPr>
          <w:rFonts w:eastAsia="Times New Roman"/>
          <w:sz w:val="20"/>
        </w:rPr>
        <w:lastRenderedPageBreak/>
        <w:t>iettSpirallingRectangleCounterClockwise, // Spiralling Rectangle Counter-Clockwise</w:t>
      </w:r>
      <w:r w:rsidRPr="00AA71B7">
        <w:rPr>
          <w:rFonts w:eastAsia="Times New Roman"/>
          <w:sz w:val="20"/>
        </w:rPr>
        <w:br/>
        <w:t>iettArrowWipeFromLeft, // Arrow Wipe from Left</w:t>
      </w:r>
      <w:r w:rsidRPr="00AA71B7">
        <w:rPr>
          <w:rFonts w:eastAsia="Times New Roman"/>
          <w:sz w:val="20"/>
        </w:rPr>
        <w:br/>
        <w:t>iettArrowWipeFromRight, // Arrow Wipe from Right</w:t>
      </w:r>
      <w:r w:rsidRPr="00AA71B7">
        <w:rPr>
          <w:rFonts w:eastAsia="Times New Roman"/>
          <w:sz w:val="20"/>
        </w:rPr>
        <w:br/>
        <w:t>iettArrowWipeFromTop, // Arrow Wipe from Top</w:t>
      </w:r>
      <w:r w:rsidRPr="00AA71B7">
        <w:rPr>
          <w:rFonts w:eastAsia="Times New Roman"/>
          <w:sz w:val="20"/>
        </w:rPr>
        <w:br/>
        <w:t>iettArrowWipeFromBottom, // Arrow Wipe from Bottom</w:t>
      </w:r>
      <w:r w:rsidRPr="00AA71B7">
        <w:rPr>
          <w:rFonts w:eastAsia="Times New Roman"/>
          <w:sz w:val="20"/>
        </w:rPr>
        <w:br/>
        <w:t>iettHorizontalBowTieWipe, // Horizontal Bow Tie Wipe</w:t>
      </w:r>
      <w:r w:rsidRPr="00AA71B7">
        <w:rPr>
          <w:rFonts w:eastAsia="Times New Roman"/>
          <w:sz w:val="20"/>
        </w:rPr>
        <w:br/>
        <w:t>iettVerticalBowTieWipe, // Vertical Bow Tie Wipe</w:t>
      </w:r>
      <w:r w:rsidRPr="00AA71B7">
        <w:rPr>
          <w:rFonts w:eastAsia="Times New Roman"/>
          <w:sz w:val="20"/>
        </w:rPr>
        <w:br/>
        <w:t>iettDiagonalCrossFromCenter, // Diagonal Cross from Center</w:t>
      </w:r>
      <w:r w:rsidRPr="00AA71B7">
        <w:rPr>
          <w:rFonts w:eastAsia="Times New Roman"/>
          <w:sz w:val="20"/>
        </w:rPr>
        <w:br/>
        <w:t>iettDiagonalCrossToCenter, // Diagonal Cross to Center</w:t>
      </w:r>
      <w:r w:rsidRPr="00AA71B7">
        <w:rPr>
          <w:rFonts w:eastAsia="Times New Roman"/>
          <w:sz w:val="20"/>
        </w:rPr>
        <w:br/>
        <w:t>iettZigzagWipeFromHorizon, // Zigzag Wipe from Horizon</w:t>
      </w:r>
      <w:r w:rsidRPr="00AA71B7">
        <w:rPr>
          <w:rFonts w:eastAsia="Times New Roman"/>
          <w:sz w:val="20"/>
        </w:rPr>
        <w:br/>
        <w:t>iettZigzagWipeFromVerticalCenter, // Zigzag Wipe from Vertical Center</w:t>
      </w:r>
      <w:r w:rsidRPr="00AA71B7">
        <w:rPr>
          <w:rFonts w:eastAsia="Times New Roman"/>
          <w:sz w:val="20"/>
        </w:rPr>
        <w:br/>
        <w:t>iettDiamondWipeFromCenter, // Diamond Wipe from Center</w:t>
      </w:r>
      <w:r w:rsidRPr="00AA71B7">
        <w:rPr>
          <w:rFonts w:eastAsia="Times New Roman"/>
          <w:sz w:val="20"/>
        </w:rPr>
        <w:br/>
        <w:t>iettDiamondWipeToCenter, // Diamond Wipe to Center</w:t>
      </w:r>
      <w:r w:rsidRPr="00AA71B7">
        <w:rPr>
          <w:rFonts w:eastAsia="Times New Roman"/>
          <w:sz w:val="20"/>
        </w:rPr>
        <w:br/>
        <w:t>iettDiagonalBoxWipe, // Diagonal Box Wipe</w:t>
      </w:r>
      <w:r w:rsidRPr="00AA71B7">
        <w:rPr>
          <w:rFonts w:eastAsia="Times New Roman"/>
          <w:sz w:val="20"/>
        </w:rPr>
        <w:br/>
        <w:t>iettTriangularWipeEffect, // Triangular Wipe</w:t>
      </w:r>
      <w:r w:rsidRPr="00AA71B7">
        <w:rPr>
          <w:rFonts w:eastAsia="Times New Roman"/>
          <w:sz w:val="20"/>
        </w:rPr>
        <w:br/>
        <w:t>iettRandomBigBoxesEffect, // Random Big Boxes</w:t>
      </w:r>
      <w:r w:rsidRPr="00AA71B7">
        <w:rPr>
          <w:rFonts w:eastAsia="Times New Roman"/>
          <w:sz w:val="20"/>
        </w:rPr>
        <w:br/>
        <w:t>iettPageFlipEffect, // Page Flip</w:t>
      </w:r>
      <w:r w:rsidRPr="00AA71B7">
        <w:rPr>
          <w:rFonts w:eastAsia="Times New Roman"/>
          <w:sz w:val="20"/>
        </w:rPr>
        <w:br/>
        <w:t>iettPageFlipEffect2, // Page Flip 2</w:t>
      </w:r>
      <w:r w:rsidRPr="00AA71B7">
        <w:rPr>
          <w:rFonts w:eastAsia="Times New Roman"/>
          <w:sz w:val="20"/>
        </w:rPr>
        <w:br/>
        <w:t>iettReversePageFlip, // Page Flip</w:t>
      </w:r>
      <w:r w:rsidRPr="00AA71B7">
        <w:rPr>
          <w:rFonts w:eastAsia="Times New Roman"/>
          <w:sz w:val="20"/>
        </w:rPr>
        <w:br/>
        <w:t>iettReversePageFlip2, // Page Flip 2</w:t>
      </w:r>
      <w:r w:rsidRPr="00AA71B7">
        <w:rPr>
          <w:rFonts w:eastAsia="Times New Roman"/>
          <w:sz w:val="20"/>
        </w:rPr>
        <w:br/>
        <w:t>iettZigzagWipeToHorizon, // Zigzag Wipe To Horizon</w:t>
      </w:r>
      <w:r w:rsidRPr="00AA71B7">
        <w:rPr>
          <w:rFonts w:eastAsia="Times New Roman"/>
          <w:sz w:val="20"/>
        </w:rPr>
        <w:br/>
        <w:t>iettZigzagWipeToVerticalCenter, // Zigzag Wipe To Vertical Center</w:t>
      </w:r>
      <w:r w:rsidRPr="00AA71B7">
        <w:rPr>
          <w:rFonts w:eastAsia="Times New Roman"/>
          <w:sz w:val="20"/>
        </w:rPr>
        <w:br/>
        <w:t>iettRandomHearts, // Random Hearts</w:t>
      </w:r>
      <w:r w:rsidRPr="00AA71B7">
        <w:rPr>
          <w:rFonts w:eastAsia="Times New Roman"/>
          <w:sz w:val="20"/>
        </w:rPr>
        <w:br/>
        <w:t>iettRandomStar5s, // Random 5 Pointed Stars</w:t>
      </w:r>
      <w:r w:rsidRPr="00AA71B7">
        <w:rPr>
          <w:rFonts w:eastAsia="Times New Roman"/>
          <w:sz w:val="20"/>
        </w:rPr>
        <w:br/>
        <w:t>iettRandomStar6s, // Random 6 Pointed Stars</w:t>
      </w:r>
      <w:r w:rsidRPr="00AA71B7">
        <w:rPr>
          <w:rFonts w:eastAsia="Times New Roman"/>
          <w:sz w:val="20"/>
        </w:rPr>
        <w:br/>
        <w:t>iettRandomExplosions, // Random Explosions</w:t>
      </w:r>
      <w:r w:rsidRPr="00AA71B7">
        <w:rPr>
          <w:rFonts w:eastAsia="Times New Roman"/>
          <w:sz w:val="20"/>
        </w:rPr>
        <w:br/>
        <w:t>iettExpandingHearts, // Expanding Hearts</w:t>
      </w:r>
      <w:r w:rsidRPr="00AA71B7">
        <w:rPr>
          <w:rFonts w:eastAsia="Times New Roman"/>
          <w:sz w:val="20"/>
        </w:rPr>
        <w:br/>
        <w:t>iettExpandingStar5, // Expanding 5 Pointed Stars</w:t>
      </w:r>
    </w:p>
    <w:p w:rsidR="00BE64CC" w:rsidRDefault="003921BC" w:rsidP="00BE64CC">
      <w:pPr>
        <w:pStyle w:val="Links"/>
        <w:rPr>
          <w:rFonts w:asciiTheme="majorHAnsi" w:hAnsiTheme="majorHAnsi"/>
          <w:color w:val="1F497D" w:themeColor="text2"/>
          <w:spacing w:val="14"/>
          <w:sz w:val="24"/>
        </w:rPr>
      </w:pPr>
      <w:hyperlink w:anchor="TImageEnProc" w:history="1">
        <w:r w:rsidR="00BE64CC" w:rsidRPr="00C91375">
          <w:rPr>
            <w:rStyle w:val="Hyperlink"/>
          </w:rPr>
          <w:t xml:space="preserve">ImageEnProc </w:t>
        </w:r>
      </w:hyperlink>
    </w:p>
    <w:p w:rsidR="00AA71B7" w:rsidRPr="00AA71B7" w:rsidRDefault="00AA71B7" w:rsidP="00AA71B7">
      <w:pPr>
        <w:pStyle w:val="NoSpacing"/>
        <w:rPr>
          <w:b/>
          <w:color w:val="4F81BD" w:themeColor="accent1"/>
          <w:sz w:val="24"/>
          <w:szCs w:val="26"/>
        </w:rPr>
      </w:pPr>
      <w:r w:rsidRPr="00AA71B7">
        <w:rPr>
          <w:rFonts w:eastAsia="Times New Roman"/>
          <w:sz w:val="20"/>
        </w:rPr>
        <w:lastRenderedPageBreak/>
        <w:t>iettExpandingStar6, // Expanding 6 Pointed StarsiettExpandingExplosions, // Expanding Explosions</w:t>
      </w:r>
      <w:r w:rsidRPr="00AA71B7">
        <w:rPr>
          <w:rFonts w:eastAsia="Times New Roman"/>
          <w:sz w:val="20"/>
        </w:rPr>
        <w:br/>
        <w:t>iettExpandingLightningBolts, // Expanding Lightning Bolts</w:t>
      </w:r>
      <w:r w:rsidRPr="00AA71B7">
        <w:rPr>
          <w:rFonts w:eastAsia="Times New Roman"/>
          <w:sz w:val="20"/>
        </w:rPr>
        <w:br/>
        <w:t>iettHeartWipeOut, // Heart Wipe from Center</w:t>
      </w:r>
      <w:r w:rsidRPr="00AA71B7">
        <w:rPr>
          <w:rFonts w:eastAsia="Times New Roman"/>
          <w:sz w:val="20"/>
        </w:rPr>
        <w:br/>
        <w:t>iettHeartWipeIn, // Heart Wipe to Center</w:t>
      </w:r>
      <w:r w:rsidRPr="00AA71B7">
        <w:rPr>
          <w:rFonts w:eastAsia="Times New Roman"/>
          <w:sz w:val="20"/>
        </w:rPr>
        <w:br/>
        <w:t>iettStar5WipeOut, // 5 Pointed Star Wipe from Center</w:t>
      </w:r>
      <w:r w:rsidRPr="00AA71B7">
        <w:rPr>
          <w:rFonts w:eastAsia="Times New Roman"/>
          <w:sz w:val="20"/>
        </w:rPr>
        <w:br/>
        <w:t>iettStar5WipeIn, // 5 Pointed Star Wipe to Center</w:t>
      </w:r>
      <w:r w:rsidRPr="00AA71B7">
        <w:rPr>
          <w:rFonts w:eastAsia="Times New Roman"/>
          <w:sz w:val="20"/>
        </w:rPr>
        <w:br/>
        <w:t>iettStar6WipeOut, // 6 Pointed Star Wipe from Center</w:t>
      </w:r>
      <w:r w:rsidRPr="00AA71B7">
        <w:rPr>
          <w:rFonts w:eastAsia="Times New Roman"/>
          <w:sz w:val="20"/>
        </w:rPr>
        <w:br/>
        <w:t>iettStar6WipeIn, // 6 Pointed Star Wipe to Center</w:t>
      </w:r>
      <w:r w:rsidRPr="00AA71B7">
        <w:rPr>
          <w:rFonts w:eastAsia="Times New Roman"/>
          <w:sz w:val="20"/>
        </w:rPr>
        <w:br/>
        <w:t>iettExplosionWipeOut, // Explosion Wipe from Center</w:t>
      </w:r>
      <w:r w:rsidRPr="00AA71B7">
        <w:rPr>
          <w:rFonts w:eastAsia="Times New Roman"/>
          <w:sz w:val="20"/>
        </w:rPr>
        <w:br/>
        <w:t>iettExplosionWipeIn, // Explosion Wipe to Center</w:t>
      </w:r>
      <w:r w:rsidRPr="00AA71B7">
        <w:rPr>
          <w:rFonts w:eastAsia="Times New Roman"/>
          <w:sz w:val="20"/>
        </w:rPr>
        <w:br/>
        <w:t>iettCrossWipeOut, // Cross Wipe from Center</w:t>
      </w:r>
      <w:r w:rsidRPr="00AA71B7">
        <w:rPr>
          <w:rFonts w:eastAsia="Times New Roman"/>
          <w:sz w:val="20"/>
        </w:rPr>
        <w:br/>
        <w:t>iettCrossWipeIn, // Cross Wipe to Center</w:t>
      </w:r>
      <w:r w:rsidRPr="00AA71B7">
        <w:rPr>
          <w:rFonts w:eastAsia="Times New Roman"/>
          <w:sz w:val="20"/>
        </w:rPr>
        <w:br/>
        <w:t>iettHeartWipeInAndOut, // Heart Wipe In and Out</w:t>
      </w:r>
      <w:r w:rsidRPr="00AA71B7">
        <w:rPr>
          <w:rFonts w:eastAsia="Times New Roman"/>
          <w:sz w:val="20"/>
        </w:rPr>
        <w:br/>
        <w:t>iettStar5WipeInAndOut, // 5 Pointed Star Wipe In and Out</w:t>
      </w:r>
      <w:r w:rsidRPr="00AA71B7">
        <w:rPr>
          <w:rFonts w:eastAsia="Times New Roman"/>
          <w:sz w:val="20"/>
        </w:rPr>
        <w:br/>
        <w:t>iettStar6WipeInAndOut, // 6 Pointed Star Wipe In and Out</w:t>
      </w:r>
      <w:r w:rsidRPr="00AA71B7">
        <w:rPr>
          <w:rFonts w:eastAsia="Times New Roman"/>
          <w:sz w:val="20"/>
        </w:rPr>
        <w:br/>
        <w:t>iettExplosionWipeInAndOut, // Explosion Wipe In and Out</w:t>
      </w:r>
      <w:r w:rsidRPr="00AA71B7">
        <w:rPr>
          <w:rFonts w:eastAsia="Times New Roman"/>
          <w:sz w:val="20"/>
        </w:rPr>
        <w:br/>
        <w:t>iettCubeRotateFromLeft, // Cube Rotate from Left</w:t>
      </w:r>
      <w:r w:rsidRPr="00AA71B7">
        <w:rPr>
          <w:rFonts w:eastAsia="Times New Roman"/>
          <w:sz w:val="20"/>
        </w:rPr>
        <w:br/>
        <w:t>iettCubeRotateFromRight, // Cube Rotate from Right</w:t>
      </w:r>
      <w:r w:rsidRPr="00AA71B7">
        <w:rPr>
          <w:rFonts w:eastAsia="Times New Roman"/>
          <w:sz w:val="20"/>
        </w:rPr>
        <w:br/>
        <w:t>iettCubeRotateFromTop, // Cube Rotate from Top</w:t>
      </w:r>
      <w:r w:rsidRPr="00AA71B7">
        <w:rPr>
          <w:rFonts w:eastAsia="Times New Roman"/>
          <w:sz w:val="20"/>
        </w:rPr>
        <w:br/>
        <w:t>iettCubeRotateFromBottom, // Cube Rotate from Bottom</w:t>
      </w:r>
      <w:r w:rsidRPr="00AA71B7">
        <w:rPr>
          <w:rFonts w:eastAsia="Times New Roman"/>
          <w:sz w:val="20"/>
        </w:rPr>
        <w:br/>
        <w:t>iettSoftWipeFromLeft, // Soft Wipe from Left</w:t>
      </w:r>
      <w:r w:rsidRPr="00AA71B7">
        <w:rPr>
          <w:rFonts w:eastAsia="Times New Roman"/>
          <w:sz w:val="20"/>
        </w:rPr>
        <w:br/>
        <w:t>iettSoftWipeFromRight, // Soft Wipe from Right</w:t>
      </w:r>
      <w:r w:rsidRPr="00AA71B7">
        <w:rPr>
          <w:rFonts w:eastAsia="Times New Roman"/>
          <w:sz w:val="20"/>
        </w:rPr>
        <w:br/>
        <w:t>iettSoftWipeFromTop, // Soft Wipe from Top</w:t>
      </w:r>
      <w:r w:rsidRPr="00AA71B7">
        <w:rPr>
          <w:rFonts w:eastAsia="Times New Roman"/>
          <w:sz w:val="20"/>
        </w:rPr>
        <w:br/>
        <w:t>iettSoftWipeFromBottom, // Soft Wipe from Bottom</w:t>
      </w:r>
      <w:r w:rsidRPr="00AA71B7">
        <w:rPr>
          <w:rFonts w:eastAsia="Times New Roman"/>
          <w:sz w:val="20"/>
        </w:rPr>
        <w:br/>
        <w:t>iettAngledTwistIn, // Twist In</w:t>
      </w:r>
      <w:r w:rsidRPr="00AA71B7">
        <w:rPr>
          <w:rFonts w:eastAsia="Times New Roman"/>
          <w:sz w:val="20"/>
        </w:rPr>
        <w:br/>
        <w:t>iettAngledTwistOut, // Twist Out</w:t>
      </w:r>
      <w:r w:rsidRPr="00AA71B7">
        <w:rPr>
          <w:rFonts w:eastAsia="Times New Roman"/>
          <w:sz w:val="20"/>
        </w:rPr>
        <w:br/>
        <w:t>iettMultipleAngledTwistIn, // Multiple Twist In</w:t>
      </w:r>
      <w:r w:rsidRPr="00AA71B7">
        <w:rPr>
          <w:rFonts w:eastAsia="Times New Roman"/>
          <w:sz w:val="20"/>
        </w:rPr>
        <w:br/>
        <w:t>iettMultipleAngledTwistOut // Multiple Twist Out{$endif}</w:t>
      </w:r>
      <w:r w:rsidRPr="00AA71B7">
        <w:rPr>
          <w:rFonts w:eastAsia="Times New Roman"/>
          <w:sz w:val="20"/>
        </w:rPr>
        <w:br/>
        <w:t>,iettPanZoom</w:t>
      </w:r>
      <w:r w:rsidRPr="00AA71B7">
        <w:rPr>
          <w:rFonts w:eastAsia="Times New Roman"/>
          <w:sz w:val="20"/>
        </w:rPr>
        <w:br/>
        <w:t>);</w:t>
      </w:r>
      <w:r w:rsidRPr="00AA71B7">
        <w:rPr>
          <w:sz w:val="20"/>
        </w:rPr>
        <w:t xml:space="preserve"> </w:t>
      </w:r>
      <w:r w:rsidRPr="00AA71B7">
        <w:rPr>
          <w:sz w:val="20"/>
        </w:rPr>
        <w:br w:type="page"/>
      </w:r>
    </w:p>
    <w:p w:rsidR="00BE64CC" w:rsidRDefault="00BE64CC" w:rsidP="00BE64CC">
      <w:pPr>
        <w:pStyle w:val="Caption"/>
      </w:pPr>
      <w:r>
        <w:lastRenderedPageBreak/>
        <w:t>Declaration</w:t>
      </w:r>
    </w:p>
    <w:p w:rsidR="00BE64CC" w:rsidRDefault="00BE64CC" w:rsidP="00BE64CC">
      <w:pPr>
        <w:pStyle w:val="NoSpacing"/>
      </w:pPr>
      <w:r>
        <w:rPr>
          <w:rStyle w:val="code"/>
        </w:rPr>
        <w:t>TResampleFilter = (rfNone, rfTriangle, rfHermite, rfBell, rfBSpline, rfLanczos3, rfMitchell, rfNearest, rfLinear, rfFastLinear, rfBilinear, rfBicubic, rfProjectBW, rfProjectWB);</w:t>
      </w:r>
    </w:p>
    <w:p w:rsidR="00BE64CC" w:rsidRDefault="00BE64CC" w:rsidP="00BE64CC">
      <w:pPr>
        <w:pStyle w:val="Caption"/>
      </w:pPr>
      <w:r>
        <w:t>Description</w:t>
      </w:r>
    </w:p>
    <w:p w:rsidR="00BE64CC" w:rsidRDefault="00BE64CC" w:rsidP="00BE64CC">
      <w:pPr>
        <w:pStyle w:val="Heading4"/>
        <w:rPr>
          <w:b w:val="0"/>
          <w:i w:val="0"/>
          <w:sz w:val="22"/>
        </w:rPr>
      </w:pPr>
      <w:r w:rsidRPr="003A32ED">
        <w:rPr>
          <w:b w:val="0"/>
          <w:i w:val="0"/>
          <w:sz w:val="22"/>
        </w:rPr>
        <w:t>If you need the best quality we suggest: rfHermite, rfBell, rfBSpline, rfLanczos3, rfMitchell, rfNearest, rfBilinear, rfBicubic</w:t>
      </w:r>
      <w:r>
        <w:rPr>
          <w:b w:val="0"/>
          <w:i w:val="0"/>
          <w:sz w:val="22"/>
        </w:rPr>
        <w:t xml:space="preserve">.  </w:t>
      </w:r>
      <w:r w:rsidRPr="003A32ED">
        <w:rPr>
          <w:b w:val="0"/>
          <w:i w:val="0"/>
          <w:sz w:val="22"/>
        </w:rPr>
        <w:t>If you need speed we suggest: rfTriangle, rfLinear, rfFastLinear</w:t>
      </w:r>
      <w:r>
        <w:rPr>
          <w:b w:val="0"/>
          <w:i w:val="0"/>
          <w:sz w:val="22"/>
        </w:rPr>
        <w:t>.</w:t>
      </w:r>
    </w:p>
    <w:p w:rsidR="00BE64CC" w:rsidRDefault="00BE64CC" w:rsidP="00BE64CC">
      <w:pPr>
        <w:pStyle w:val="Heading4"/>
        <w:rPr>
          <w:b w:val="0"/>
          <w:i w:val="0"/>
          <w:sz w:val="22"/>
        </w:rPr>
      </w:pPr>
      <w:r w:rsidRPr="003A32ED">
        <w:rPr>
          <w:b w:val="0"/>
          <w:i w:val="0"/>
          <w:sz w:val="22"/>
        </w:rPr>
        <w:t>For projects (white on black or black on white) we suggest: rfProjectBW and rfProjectWB</w:t>
      </w:r>
    </w:p>
    <w:p w:rsidR="00BE64CC" w:rsidRDefault="00BE64CC">
      <w:pPr>
        <w:keepNext w:val="0"/>
        <w:keepLines w:val="0"/>
        <w:spacing w:before="0" w:after="200" w:line="276" w:lineRule="auto"/>
        <w:outlineLvl w:val="9"/>
        <w:rPr>
          <w:b/>
          <w:bCs w:val="0"/>
          <w:color w:val="4F81BD" w:themeColor="accent1"/>
          <w:sz w:val="28"/>
          <w:szCs w:val="26"/>
        </w:rPr>
      </w:pPr>
      <w:r>
        <w:br w:type="page"/>
      </w:r>
    </w:p>
    <w:p w:rsidR="00D238A1" w:rsidRDefault="00DA0685" w:rsidP="00914E9C">
      <w:pPr>
        <w:pStyle w:val="Heading2"/>
        <w:pageBreakBefore/>
      </w:pPr>
      <w:bookmarkStart w:id="2157" w:name="_Toc330973032"/>
      <w:r>
        <w:lastRenderedPageBreak/>
        <w:t>O</w:t>
      </w:r>
      <w:r w:rsidR="00D238A1" w:rsidRPr="00D238A1">
        <w:t>thers</w:t>
      </w:r>
      <w:bookmarkEnd w:id="2157"/>
      <w:r w:rsidR="00E92DA5">
        <w:br/>
      </w:r>
    </w:p>
    <w:p w:rsidR="00992730" w:rsidRPr="00D7697E" w:rsidRDefault="00992730" w:rsidP="00D379C0">
      <w:pPr>
        <w:pStyle w:val="Caption"/>
        <w:rPr>
          <w:rStyle w:val="code"/>
          <w:i/>
          <w:iCs w:val="0"/>
          <w:color w:val="4F81BD" w:themeColor="accent1"/>
        </w:rPr>
      </w:pPr>
      <w:r w:rsidRPr="00D7697E">
        <w:t>Declaration</w:t>
      </w:r>
    </w:p>
    <w:p w:rsidR="00D238A1" w:rsidRDefault="00D238A1" w:rsidP="00551829">
      <w:pPr>
        <w:pStyle w:val="NoSpacing"/>
      </w:pPr>
      <w:r w:rsidRPr="00992730">
        <w:rPr>
          <w:rStyle w:val="code"/>
          <w:b/>
        </w:rPr>
        <w:t>property</w:t>
      </w:r>
      <w:r>
        <w:rPr>
          <w:rStyle w:val="code"/>
        </w:rPr>
        <w:t xml:space="preserve"> </w:t>
      </w:r>
      <w:bookmarkStart w:id="2158" w:name="TImageEnProcAutoConvertFormat"/>
      <w:r>
        <w:rPr>
          <w:rStyle w:val="code"/>
        </w:rPr>
        <w:t>AutoConvertFormat</w:t>
      </w:r>
      <w:bookmarkEnd w:id="2158"/>
      <w:r>
        <w:rPr>
          <w:rStyle w:val="code"/>
        </w:rPr>
        <w:t>:</w:t>
      </w:r>
      <w:r w:rsidR="00992730">
        <w:rPr>
          <w:rStyle w:val="code"/>
        </w:rPr>
        <w:t xml:space="preserve"> </w:t>
      </w:r>
      <w:r w:rsidR="00657E06">
        <w:rPr>
          <w:rStyle w:val="code"/>
        </w:rPr>
        <w:t>Boolean</w:t>
      </w:r>
      <w:r>
        <w:rPr>
          <w:rStyle w:val="code"/>
        </w:rPr>
        <w:t>;</w:t>
      </w:r>
    </w:p>
    <w:p w:rsidR="00D238A1" w:rsidRDefault="00D238A1" w:rsidP="00D379C0">
      <w:pPr>
        <w:pStyle w:val="Caption"/>
      </w:pPr>
      <w:r>
        <w:t>Description</w:t>
      </w:r>
    </w:p>
    <w:p w:rsidR="00D238A1" w:rsidRDefault="00D238A1" w:rsidP="008C7F36">
      <w:pPr>
        <w:pStyle w:val="BodyTextFirstIndent"/>
      </w:pPr>
      <w:r>
        <w:t xml:space="preserve">When </w:t>
      </w:r>
      <w:r w:rsidR="00CB0899">
        <w:t>true</w:t>
      </w:r>
      <w:r>
        <w:t xml:space="preserve"> (default) all image processing functions converts automatically the source pixel format to the request one. For example, Contrast method requires RGB24 pixel format. If your image is black/white or any other format, it is converted automatically to RGB24.  If you se</w:t>
      </w:r>
      <w:r w:rsidR="00992730">
        <w:t xml:space="preserve">t </w:t>
      </w:r>
      <w:r>
        <w:t>AutoConvertFormat := False and call Contrast with a black/white image,  contrast just will don</w:t>
      </w:r>
      <w:r w:rsidR="0035784B">
        <w:t>’</w:t>
      </w:r>
      <w:r>
        <w:t>t work.</w:t>
      </w:r>
    </w:p>
    <w:p w:rsidR="00E13A6C" w:rsidRDefault="00E13A6C" w:rsidP="00DA0685">
      <w:pPr>
        <w:pStyle w:val="Links"/>
        <w:jc w:val="left"/>
      </w:pPr>
    </w:p>
    <w:p w:rsidR="00DA0685" w:rsidRDefault="00DA0685" w:rsidP="00DA0685">
      <w:pPr>
        <w:pStyle w:val="Links"/>
        <w:jc w:val="left"/>
      </w:pPr>
    </w:p>
    <w:p w:rsidR="00992730" w:rsidRPr="00D7697E" w:rsidRDefault="00992730" w:rsidP="00D379C0">
      <w:pPr>
        <w:pStyle w:val="Caption"/>
        <w:rPr>
          <w:rStyle w:val="code"/>
          <w:i/>
          <w:iCs w:val="0"/>
          <w:color w:val="4F81BD" w:themeColor="accent1"/>
        </w:rPr>
      </w:pPr>
      <w:r w:rsidRPr="00D7697E">
        <w:t>Declaration</w:t>
      </w:r>
    </w:p>
    <w:p w:rsidR="00D238A1" w:rsidRDefault="00D238A1" w:rsidP="00551829">
      <w:pPr>
        <w:pStyle w:val="NoSpacing"/>
      </w:pPr>
      <w:r w:rsidRPr="00992730">
        <w:rPr>
          <w:rStyle w:val="code"/>
          <w:b/>
        </w:rPr>
        <w:t>property</w:t>
      </w:r>
      <w:r>
        <w:rPr>
          <w:rStyle w:val="code"/>
        </w:rPr>
        <w:t xml:space="preserve"> </w:t>
      </w:r>
      <w:bookmarkStart w:id="2159" w:name="TImageEnProcBackground"/>
      <w:r>
        <w:rPr>
          <w:rStyle w:val="code"/>
        </w:rPr>
        <w:t>Background</w:t>
      </w:r>
      <w:bookmarkEnd w:id="2159"/>
      <w:r>
        <w:rPr>
          <w:rStyle w:val="code"/>
        </w:rPr>
        <w:t>: TColor;</w:t>
      </w:r>
    </w:p>
    <w:p w:rsidR="00D238A1" w:rsidRDefault="00D238A1" w:rsidP="00D379C0">
      <w:pPr>
        <w:pStyle w:val="Caption"/>
      </w:pPr>
      <w:r>
        <w:t>Description</w:t>
      </w:r>
    </w:p>
    <w:p w:rsidR="00D238A1" w:rsidRDefault="00D238A1" w:rsidP="008C7F36">
      <w:pPr>
        <w:pStyle w:val="BodyTextFirstIndent"/>
      </w:pPr>
      <w:r>
        <w:t>This property specifies the background color.</w:t>
      </w:r>
      <w:r w:rsidR="00992730">
        <w:t xml:space="preserve">  </w:t>
      </w:r>
      <w:r>
        <w:t>The background color is the color shown in the unoccupied area when the current image is less than the control</w:t>
      </w:r>
      <w:r w:rsidR="0035784B">
        <w:t>’</w:t>
      </w:r>
      <w:r>
        <w:t>s size.</w:t>
      </w:r>
      <w:r w:rsidR="00992730">
        <w:t xml:space="preserve">  </w:t>
      </w:r>
      <w:r>
        <w:t>This color is used also in geometric processing (such as rotation) to fill blank areas.</w:t>
      </w:r>
      <w:r w:rsidR="00992730">
        <w:t xml:space="preserve">  </w:t>
      </w:r>
      <w:r>
        <w:t xml:space="preserve">When TImageEnProc is attached to </w:t>
      </w:r>
      <w:hyperlink r:id="rId1505" w:history="1">
        <w:r>
          <w:rPr>
            <w:rStyle w:val="Hyperlink"/>
          </w:rPr>
          <w:t>TImageEnView</w:t>
        </w:r>
      </w:hyperlink>
      <w:r>
        <w:t>, the TImageEnProc.Background is equal to TImageEnView.</w:t>
      </w:r>
      <w:hyperlink r:id="rId1506" w:history="1">
        <w:r>
          <w:rPr>
            <w:rStyle w:val="Hyperlink"/>
          </w:rPr>
          <w:t>Background</w:t>
        </w:r>
      </w:hyperlink>
      <w:r>
        <w:t>.</w:t>
      </w:r>
    </w:p>
    <w:p w:rsidR="00DA0685" w:rsidRDefault="00972B0F" w:rsidP="00DA0685">
      <w:pPr>
        <w:pStyle w:val="Links"/>
        <w:rPr>
          <w:rFonts w:asciiTheme="majorHAnsi" w:hAnsiTheme="majorHAnsi"/>
          <w:color w:val="1F497D" w:themeColor="text2"/>
          <w:spacing w:val="14"/>
          <w:sz w:val="24"/>
        </w:rPr>
      </w:pPr>
      <w:r>
        <w:br/>
      </w:r>
      <w:r>
        <w:br/>
      </w:r>
      <w:hyperlink w:anchor="TImageEnProc" w:history="1">
        <w:r w:rsidR="00DA0685" w:rsidRPr="00C91375">
          <w:rPr>
            <w:rStyle w:val="Hyperlink"/>
          </w:rPr>
          <w:t xml:space="preserve">ImageEnProc </w:t>
        </w:r>
      </w:hyperlink>
    </w:p>
    <w:p w:rsidR="00992730" w:rsidRPr="00D7697E" w:rsidRDefault="00992730" w:rsidP="00D379C0">
      <w:pPr>
        <w:pStyle w:val="Caption"/>
        <w:rPr>
          <w:rStyle w:val="code"/>
          <w:i/>
          <w:iCs w:val="0"/>
          <w:color w:val="4F81BD" w:themeColor="accent1"/>
        </w:rPr>
      </w:pPr>
      <w:r w:rsidRPr="00D7697E">
        <w:lastRenderedPageBreak/>
        <w:t>Declaration</w:t>
      </w:r>
    </w:p>
    <w:p w:rsidR="00D238A1" w:rsidRDefault="00D238A1" w:rsidP="00551829">
      <w:pPr>
        <w:pStyle w:val="NoSpacing"/>
      </w:pPr>
      <w:r w:rsidRPr="00992730">
        <w:rPr>
          <w:rStyle w:val="code"/>
          <w:b/>
        </w:rPr>
        <w:t>constructor</w:t>
      </w:r>
      <w:r>
        <w:rPr>
          <w:rStyle w:val="code"/>
        </w:rPr>
        <w:t xml:space="preserve"> </w:t>
      </w:r>
      <w:bookmarkStart w:id="2160" w:name="TImageEnProcCreate"/>
      <w:r>
        <w:rPr>
          <w:rStyle w:val="code"/>
        </w:rPr>
        <w:t>Create</w:t>
      </w:r>
      <w:bookmarkEnd w:id="2160"/>
      <w:r>
        <w:rPr>
          <w:rStyle w:val="code"/>
        </w:rPr>
        <w:t>(Owner: TComponent);</w:t>
      </w:r>
    </w:p>
    <w:p w:rsidR="00D238A1" w:rsidRDefault="00D238A1" w:rsidP="00D379C0">
      <w:pPr>
        <w:pStyle w:val="Caption"/>
      </w:pPr>
      <w:r>
        <w:t>Description</w:t>
      </w:r>
    </w:p>
    <w:p w:rsidR="00D238A1" w:rsidRDefault="001A791E" w:rsidP="008C7F36">
      <w:pPr>
        <w:pStyle w:val="BodyTextFirstIndent"/>
      </w:pPr>
      <w:r>
        <w:t>Create c</w:t>
      </w:r>
      <w:r w:rsidR="00D238A1">
        <w:t>reates a new instance.  You can set Owner=nil to create a component without owner.</w:t>
      </w:r>
    </w:p>
    <w:p w:rsidR="00992730" w:rsidRPr="00D7697E" w:rsidRDefault="00972B0F" w:rsidP="00D379C0">
      <w:pPr>
        <w:pStyle w:val="Caption"/>
        <w:rPr>
          <w:rStyle w:val="code"/>
          <w:i/>
          <w:iCs w:val="0"/>
          <w:color w:val="4F81BD" w:themeColor="accent1"/>
        </w:rPr>
      </w:pPr>
      <w:r>
        <w:br/>
      </w:r>
      <w:r>
        <w:br/>
      </w:r>
      <w:r w:rsidR="00992730" w:rsidRPr="00D7697E">
        <w:t>Declaration</w:t>
      </w:r>
    </w:p>
    <w:p w:rsidR="00D238A1" w:rsidRDefault="00D238A1" w:rsidP="00551829">
      <w:pPr>
        <w:pStyle w:val="NoSpacing"/>
      </w:pPr>
      <w:r w:rsidRPr="00992730">
        <w:rPr>
          <w:rStyle w:val="code"/>
          <w:b/>
        </w:rPr>
        <w:t>constructor</w:t>
      </w:r>
      <w:r>
        <w:rPr>
          <w:rStyle w:val="code"/>
        </w:rPr>
        <w:t xml:space="preserve"> </w:t>
      </w:r>
      <w:bookmarkStart w:id="2161" w:name="TImageEnProcCreateFromBitmap"/>
      <w:r>
        <w:rPr>
          <w:rStyle w:val="code"/>
        </w:rPr>
        <w:t>CreateFromBitmap</w:t>
      </w:r>
      <w:bookmarkEnd w:id="2161"/>
      <w:r>
        <w:rPr>
          <w:rStyle w:val="code"/>
        </w:rPr>
        <w:t>(Bitmap:</w:t>
      </w:r>
      <w:r w:rsidR="00992730">
        <w:rPr>
          <w:rStyle w:val="code"/>
        </w:rPr>
        <w:t xml:space="preserve"> </w:t>
      </w:r>
      <w:r>
        <w:rPr>
          <w:rStyle w:val="code"/>
        </w:rPr>
        <w:t>TIEBitmap);</w:t>
      </w:r>
      <w:r>
        <w:br/>
      </w:r>
      <w:r w:rsidRPr="00992730">
        <w:rPr>
          <w:rStyle w:val="code"/>
          <w:b/>
        </w:rPr>
        <w:t>constructor</w:t>
      </w:r>
      <w:r>
        <w:rPr>
          <w:rStyle w:val="code"/>
        </w:rPr>
        <w:t xml:space="preserve"> CreateFromBitmap(Bitmap:</w:t>
      </w:r>
      <w:r w:rsidR="00992730">
        <w:rPr>
          <w:rStyle w:val="code"/>
        </w:rPr>
        <w:t xml:space="preserve"> </w:t>
      </w:r>
      <w:r>
        <w:rPr>
          <w:rStyle w:val="code"/>
        </w:rPr>
        <w:t>TBitmap);</w:t>
      </w:r>
    </w:p>
    <w:p w:rsidR="00D238A1" w:rsidRDefault="00D238A1" w:rsidP="00D379C0">
      <w:pPr>
        <w:pStyle w:val="Caption"/>
      </w:pPr>
      <w:r>
        <w:t>Description</w:t>
      </w:r>
    </w:p>
    <w:p w:rsidR="00CD51A1" w:rsidRDefault="00992730" w:rsidP="008C7F36">
      <w:pPr>
        <w:pStyle w:val="BodyTextFirstIndent"/>
      </w:pPr>
      <w:r>
        <w:rPr>
          <w:rStyle w:val="code"/>
        </w:rPr>
        <w:t>CreateFromBitmap</w:t>
      </w:r>
      <w:r>
        <w:t xml:space="preserve"> c</w:t>
      </w:r>
      <w:r w:rsidR="00D238A1">
        <w:t xml:space="preserve">reates a new instance assigning property </w:t>
      </w:r>
      <w:hyperlink r:id="rId1507" w:history="1">
        <w:r w:rsidR="00D238A1">
          <w:rPr>
            <w:rStyle w:val="Hyperlink"/>
          </w:rPr>
          <w:t>AttachedIEBitmap</w:t>
        </w:r>
      </w:hyperlink>
      <w:r w:rsidR="00D238A1">
        <w:t xml:space="preserve"> or </w:t>
      </w:r>
      <w:hyperlink r:id="rId1508" w:history="1">
        <w:r w:rsidR="00D238A1">
          <w:rPr>
            <w:rStyle w:val="Hyperlink"/>
          </w:rPr>
          <w:t>AttachedBitmap</w:t>
        </w:r>
      </w:hyperlink>
      <w:r w:rsidR="00D238A1">
        <w:t xml:space="preserve">. </w:t>
      </w:r>
      <w:r>
        <w:rPr>
          <w:rStyle w:val="code"/>
        </w:rPr>
        <w:t>CreateFromBitmap</w:t>
      </w:r>
      <w:r w:rsidR="00D238A1">
        <w:t xml:space="preserve"> </w:t>
      </w:r>
      <w:r>
        <w:t>s</w:t>
      </w:r>
      <w:r w:rsidR="00D238A1">
        <w:t xml:space="preserve">ets </w:t>
      </w:r>
      <w:hyperlink r:id="rId1509" w:history="1">
        <w:r w:rsidR="00D238A1">
          <w:rPr>
            <w:rStyle w:val="Hyperlink"/>
          </w:rPr>
          <w:t>AutoUndo</w:t>
        </w:r>
      </w:hyperlink>
      <w:r w:rsidR="00D238A1">
        <w:t xml:space="preserve"> to </w:t>
      </w:r>
      <w:r w:rsidR="00D238A1">
        <w:rPr>
          <w:rStyle w:val="code"/>
        </w:rPr>
        <w:t>false</w:t>
      </w:r>
      <w:r w:rsidR="00D238A1">
        <w:t>.</w:t>
      </w:r>
    </w:p>
    <w:p w:rsidR="00CE4E26" w:rsidRDefault="003921BC" w:rsidP="00E13A6C">
      <w:pPr>
        <w:pStyle w:val="Links"/>
        <w:rPr>
          <w:rFonts w:asciiTheme="majorHAnsi" w:hAnsiTheme="majorHAnsi"/>
          <w:color w:val="1F497D" w:themeColor="text2"/>
          <w:spacing w:val="14"/>
          <w:sz w:val="24"/>
        </w:rPr>
      </w:pPr>
      <w:hyperlink w:anchor="TImageEnProc" w:history="1">
        <w:r w:rsidR="00CE4E26" w:rsidRPr="00C91375">
          <w:rPr>
            <w:rStyle w:val="Hyperlink"/>
          </w:rPr>
          <w:t xml:space="preserve"> </w:t>
        </w:r>
      </w:hyperlink>
    </w:p>
    <w:p w:rsidR="00992730" w:rsidRPr="00D7697E" w:rsidRDefault="00992730" w:rsidP="00CE4E26">
      <w:pPr>
        <w:pStyle w:val="Caption"/>
        <w:rPr>
          <w:rStyle w:val="code"/>
          <w:i/>
          <w:iCs w:val="0"/>
          <w:color w:val="4F81BD" w:themeColor="accent1"/>
        </w:rPr>
      </w:pPr>
      <w:r w:rsidRPr="00D7697E">
        <w:t>Declaration</w:t>
      </w:r>
    </w:p>
    <w:p w:rsidR="00CD51A1" w:rsidRDefault="00CD51A1" w:rsidP="00551829">
      <w:pPr>
        <w:pStyle w:val="NoSpacing"/>
      </w:pPr>
      <w:r w:rsidRPr="00992730">
        <w:rPr>
          <w:rStyle w:val="code"/>
          <w:b/>
        </w:rPr>
        <w:t>function</w:t>
      </w:r>
      <w:r>
        <w:rPr>
          <w:rStyle w:val="code"/>
        </w:rPr>
        <w:t xml:space="preserve"> </w:t>
      </w:r>
      <w:bookmarkStart w:id="2162" w:name="TImageEnProcGetReSel"/>
      <w:r>
        <w:rPr>
          <w:rStyle w:val="code"/>
        </w:rPr>
        <w:t>GetReSel</w:t>
      </w:r>
      <w:bookmarkEnd w:id="2162"/>
      <w:r>
        <w:rPr>
          <w:rStyle w:val="code"/>
        </w:rPr>
        <w:t>(var fsX1, fsY1, fsX2, fsY2:integer; var PolySel:</w:t>
      </w:r>
      <w:r w:rsidR="00992730">
        <w:rPr>
          <w:rStyle w:val="code"/>
        </w:rPr>
        <w:t xml:space="preserve"> </w:t>
      </w:r>
      <w:hyperlink r:id="rId1510" w:history="1">
        <w:r>
          <w:rPr>
            <w:rStyle w:val="Hyperlink"/>
          </w:rPr>
          <w:t>PPointArray</w:t>
        </w:r>
      </w:hyperlink>
      <w:r>
        <w:rPr>
          <w:rStyle w:val="code"/>
        </w:rPr>
        <w:t>; var PolySelCount:</w:t>
      </w:r>
      <w:r w:rsidR="00992730">
        <w:rPr>
          <w:rStyle w:val="code"/>
        </w:rPr>
        <w:t xml:space="preserve"> </w:t>
      </w:r>
      <w:r>
        <w:rPr>
          <w:rStyle w:val="code"/>
        </w:rPr>
        <w:t>integer; var mask:</w:t>
      </w:r>
      <w:r w:rsidR="00992730">
        <w:rPr>
          <w:rStyle w:val="code"/>
        </w:rPr>
        <w:t xml:space="preserve"> </w:t>
      </w:r>
      <w:hyperlink r:id="rId1511" w:history="1">
        <w:r>
          <w:rPr>
            <w:rStyle w:val="Hyperlink"/>
          </w:rPr>
          <w:t>TIEMask</w:t>
        </w:r>
      </w:hyperlink>
      <w:r>
        <w:rPr>
          <w:rStyle w:val="code"/>
        </w:rPr>
        <w:t>):</w:t>
      </w:r>
      <w:r w:rsidR="001A791E">
        <w:rPr>
          <w:rStyle w:val="code"/>
        </w:rPr>
        <w:t xml:space="preserve"> </w:t>
      </w:r>
      <w:r w:rsidR="00657E06">
        <w:rPr>
          <w:rStyle w:val="code"/>
        </w:rPr>
        <w:t>Boolean</w:t>
      </w:r>
      <w:r>
        <w:rPr>
          <w:rStyle w:val="code"/>
        </w:rPr>
        <w:t>;</w:t>
      </w:r>
    </w:p>
    <w:p w:rsidR="00CD51A1" w:rsidRDefault="00CD51A1" w:rsidP="00D379C0">
      <w:pPr>
        <w:pStyle w:val="Caption"/>
      </w:pPr>
      <w:r>
        <w:t>Description</w:t>
      </w:r>
    </w:p>
    <w:p w:rsidR="001471EE" w:rsidRDefault="00CD51A1" w:rsidP="008C7F36">
      <w:pPr>
        <w:pStyle w:val="BodyTextFirstIndent"/>
      </w:pPr>
      <w:r>
        <w:t>The GetReSel function returns the selected area. Returns False if there isn</w:t>
      </w:r>
      <w:r w:rsidR="0035784B">
        <w:t>’</w:t>
      </w:r>
      <w:r>
        <w:t>t a selected area.</w:t>
      </w:r>
      <w:r w:rsidR="001471EE" w:rsidRPr="001471EE">
        <w:t xml:space="preserve"> </w:t>
      </w:r>
    </w:p>
    <w:p w:rsidR="00CD51A1" w:rsidRDefault="001471EE" w:rsidP="001471EE">
      <w:pPr>
        <w:pStyle w:val="BodyTextFirstIndent"/>
        <w:jc w:val="right"/>
      </w:pPr>
      <w:r w:rsidRPr="001471EE">
        <w:t>ImageEnProc</w:t>
      </w:r>
    </w:p>
    <w:p w:rsidR="00992730" w:rsidRPr="00D7697E" w:rsidRDefault="00972B0F" w:rsidP="00D379C0">
      <w:pPr>
        <w:pStyle w:val="Caption"/>
        <w:rPr>
          <w:rStyle w:val="code"/>
          <w:i/>
          <w:iCs w:val="0"/>
          <w:color w:val="4F81BD" w:themeColor="accent1"/>
        </w:rPr>
      </w:pPr>
      <w:r>
        <w:lastRenderedPageBreak/>
        <w:br/>
      </w:r>
      <w:r>
        <w:br/>
      </w:r>
      <w:r w:rsidR="00992730" w:rsidRPr="00D7697E">
        <w:t>Declaration</w:t>
      </w:r>
    </w:p>
    <w:p w:rsidR="00CD51A1" w:rsidRDefault="00CD51A1" w:rsidP="00551829">
      <w:pPr>
        <w:pStyle w:val="NoSpacing"/>
      </w:pPr>
      <w:r w:rsidRPr="00992730">
        <w:rPr>
          <w:rStyle w:val="code"/>
          <w:b/>
        </w:rPr>
        <w:t>procedure</w:t>
      </w:r>
      <w:r>
        <w:rPr>
          <w:rStyle w:val="code"/>
        </w:rPr>
        <w:t xml:space="preserve"> </w:t>
      </w:r>
      <w:bookmarkStart w:id="2163" w:name="TImageEnProcUpdate"/>
      <w:r>
        <w:rPr>
          <w:rStyle w:val="code"/>
        </w:rPr>
        <w:t>Update</w:t>
      </w:r>
      <w:bookmarkEnd w:id="2163"/>
      <w:r>
        <w:rPr>
          <w:rStyle w:val="code"/>
        </w:rPr>
        <w:t>;</w:t>
      </w:r>
    </w:p>
    <w:p w:rsidR="00CD51A1" w:rsidRDefault="00CD51A1" w:rsidP="00D379C0">
      <w:pPr>
        <w:pStyle w:val="Caption"/>
      </w:pPr>
      <w:r>
        <w:t>Description</w:t>
      </w:r>
    </w:p>
    <w:p w:rsidR="00CD51A1" w:rsidRDefault="00CD51A1" w:rsidP="008C7F36">
      <w:pPr>
        <w:pStyle w:val="BodyTextFirstIndent"/>
      </w:pPr>
      <w:r>
        <w:t xml:space="preserve">If TImageEnProc is attached to a </w:t>
      </w:r>
      <w:hyperlink r:id="rId1512" w:history="1">
        <w:r>
          <w:rPr>
            <w:rStyle w:val="Hyperlink"/>
          </w:rPr>
          <w:t>TImageEnView</w:t>
        </w:r>
      </w:hyperlink>
      <w:r>
        <w:t xml:space="preserve"> (or inherited) object, Update calls relative TImageEnView.Update method.</w:t>
      </w:r>
      <w:r w:rsidR="00992730">
        <w:t xml:space="preserve">  </w:t>
      </w:r>
      <w:r>
        <w:t xml:space="preserve">If TImageEnProc is attached to a TBitmap object, update sets the modified property to </w:t>
      </w:r>
      <w:r w:rsidR="00CB0899">
        <w:t>True</w:t>
      </w:r>
      <w:r>
        <w:t>.</w:t>
      </w:r>
    </w:p>
    <w:p w:rsidR="00CE4E26" w:rsidRDefault="00CE4E26">
      <w:pPr>
        <w:keepNext w:val="0"/>
        <w:keepLines w:val="0"/>
        <w:spacing w:before="0" w:after="200" w:line="276" w:lineRule="auto"/>
        <w:outlineLvl w:val="9"/>
      </w:pPr>
    </w:p>
    <w:p w:rsidR="001471EE" w:rsidRDefault="001471EE">
      <w:pPr>
        <w:keepNext w:val="0"/>
        <w:keepLines w:val="0"/>
        <w:spacing w:before="0" w:after="200" w:line="276" w:lineRule="auto"/>
        <w:outlineLvl w:val="9"/>
      </w:pPr>
    </w:p>
    <w:p w:rsidR="001471EE" w:rsidRDefault="001471EE">
      <w:pPr>
        <w:keepNext w:val="0"/>
        <w:keepLines w:val="0"/>
        <w:spacing w:before="0" w:after="200" w:line="276" w:lineRule="auto"/>
        <w:outlineLvl w:val="9"/>
      </w:pPr>
    </w:p>
    <w:p w:rsidR="001471EE" w:rsidRDefault="001471EE">
      <w:pPr>
        <w:keepNext w:val="0"/>
        <w:keepLines w:val="0"/>
        <w:spacing w:before="0" w:after="200" w:line="276" w:lineRule="auto"/>
        <w:outlineLvl w:val="9"/>
      </w:pPr>
    </w:p>
    <w:p w:rsidR="001471EE" w:rsidRDefault="001471EE">
      <w:pPr>
        <w:keepNext w:val="0"/>
        <w:keepLines w:val="0"/>
        <w:spacing w:before="0" w:after="200" w:line="276" w:lineRule="auto"/>
        <w:outlineLvl w:val="9"/>
      </w:pPr>
    </w:p>
    <w:p w:rsidR="001471EE" w:rsidRDefault="001471EE">
      <w:pPr>
        <w:keepNext w:val="0"/>
        <w:keepLines w:val="0"/>
        <w:spacing w:before="0" w:after="200" w:line="276" w:lineRule="auto"/>
        <w:outlineLvl w:val="9"/>
      </w:pPr>
    </w:p>
    <w:p w:rsidR="001471EE" w:rsidRDefault="001471EE">
      <w:pPr>
        <w:keepNext w:val="0"/>
        <w:keepLines w:val="0"/>
        <w:spacing w:before="0" w:after="200" w:line="276" w:lineRule="auto"/>
        <w:outlineLvl w:val="9"/>
      </w:pPr>
    </w:p>
    <w:p w:rsidR="00CE4E26" w:rsidRDefault="00CE4E26">
      <w:pPr>
        <w:keepNext w:val="0"/>
        <w:keepLines w:val="0"/>
        <w:spacing w:before="0" w:after="200" w:line="276" w:lineRule="auto"/>
        <w:outlineLvl w:val="9"/>
      </w:pPr>
    </w:p>
    <w:p w:rsidR="00CE4E26" w:rsidRDefault="00CE4E26">
      <w:pPr>
        <w:keepNext w:val="0"/>
        <w:keepLines w:val="0"/>
        <w:spacing w:before="0" w:after="200" w:line="276" w:lineRule="auto"/>
        <w:outlineLvl w:val="9"/>
      </w:pPr>
    </w:p>
    <w:p w:rsidR="00E13A6C" w:rsidRDefault="00E13A6C" w:rsidP="00E13A6C">
      <w:pPr>
        <w:pStyle w:val="Links"/>
      </w:pPr>
    </w:p>
    <w:p w:rsidR="00E13A6C" w:rsidRDefault="00E13A6C" w:rsidP="00E13A6C">
      <w:pPr>
        <w:pStyle w:val="Links"/>
      </w:pPr>
    </w:p>
    <w:p w:rsidR="00E13A6C" w:rsidRDefault="00E13A6C" w:rsidP="00E13A6C">
      <w:pPr>
        <w:pStyle w:val="Links"/>
      </w:pPr>
    </w:p>
    <w:p w:rsidR="00E13A6C" w:rsidRDefault="003921BC" w:rsidP="00E13A6C">
      <w:pPr>
        <w:pStyle w:val="Links"/>
        <w:rPr>
          <w:color w:val="1F497D" w:themeColor="text2"/>
          <w:spacing w:val="14"/>
          <w:sz w:val="24"/>
        </w:rPr>
      </w:pPr>
      <w:hyperlink w:anchor="TImageEnProc" w:history="1">
        <w:r w:rsidR="00E13A6C" w:rsidRPr="00C91375">
          <w:rPr>
            <w:rStyle w:val="Hyperlink"/>
          </w:rPr>
          <w:t xml:space="preserve">ImageEnProc </w:t>
        </w:r>
      </w:hyperlink>
    </w:p>
    <w:p w:rsidR="00CE4E26" w:rsidRDefault="00CE4E26">
      <w:pPr>
        <w:keepNext w:val="0"/>
        <w:keepLines w:val="0"/>
        <w:spacing w:before="0" w:after="200" w:line="276" w:lineRule="auto"/>
        <w:outlineLvl w:val="9"/>
      </w:pPr>
    </w:p>
    <w:p w:rsidR="00CD51A1" w:rsidRDefault="00CD51A1" w:rsidP="00CA15EA">
      <w:pPr>
        <w:pStyle w:val="Heading2"/>
      </w:pPr>
      <w:bookmarkStart w:id="2164" w:name="_Toc330973033"/>
      <w:r w:rsidRPr="00CD51A1">
        <w:lastRenderedPageBreak/>
        <w:t>Events</w:t>
      </w:r>
      <w:bookmarkEnd w:id="2164"/>
      <w:r w:rsidR="00E92DA5">
        <w:br/>
      </w:r>
    </w:p>
    <w:p w:rsidR="00992730" w:rsidRPr="00D7697E" w:rsidRDefault="00992730" w:rsidP="00D379C0">
      <w:pPr>
        <w:pStyle w:val="Caption"/>
        <w:rPr>
          <w:rStyle w:val="code"/>
          <w:i/>
          <w:iCs w:val="0"/>
          <w:color w:val="4F81BD" w:themeColor="accent1"/>
        </w:rPr>
      </w:pPr>
      <w:r w:rsidRPr="00D7697E">
        <w:t>Declaration</w:t>
      </w:r>
    </w:p>
    <w:p w:rsidR="00CD51A1" w:rsidRDefault="00CD51A1" w:rsidP="00551829">
      <w:pPr>
        <w:pStyle w:val="NoSpacing"/>
      </w:pPr>
      <w:r w:rsidRPr="00992730">
        <w:rPr>
          <w:rStyle w:val="code"/>
          <w:b/>
        </w:rPr>
        <w:t>property</w:t>
      </w:r>
      <w:r>
        <w:rPr>
          <w:rStyle w:val="code"/>
        </w:rPr>
        <w:t xml:space="preserve"> </w:t>
      </w:r>
      <w:bookmarkStart w:id="2165" w:name="TImageEnProcOnFinishWork"/>
      <w:r>
        <w:rPr>
          <w:rStyle w:val="code"/>
        </w:rPr>
        <w:t>OnFinishWork</w:t>
      </w:r>
      <w:bookmarkEnd w:id="2165"/>
      <w:r>
        <w:rPr>
          <w:rStyle w:val="code"/>
        </w:rPr>
        <w:t>: TNotifyEvent;</w:t>
      </w:r>
    </w:p>
    <w:p w:rsidR="00CD51A1" w:rsidRDefault="00CD51A1" w:rsidP="002C5D3A">
      <w:pPr>
        <w:pStyle w:val="Caption"/>
      </w:pPr>
      <w:bookmarkStart w:id="2166" w:name="_Toc323285072"/>
      <w:bookmarkStart w:id="2167" w:name="_Toc323285923"/>
      <w:bookmarkStart w:id="2168" w:name="_Toc323286695"/>
      <w:r>
        <w:t>Description</w:t>
      </w:r>
      <w:bookmarkEnd w:id="2166"/>
      <w:bookmarkEnd w:id="2167"/>
      <w:bookmarkEnd w:id="2168"/>
    </w:p>
    <w:p w:rsidR="00CD51A1" w:rsidRDefault="00CD51A1" w:rsidP="008C7F36">
      <w:pPr>
        <w:pStyle w:val="BodyTextFirstIndent"/>
      </w:pPr>
      <w:r>
        <w:t>This event occurs whenever an image processing task terminates.  This event is called after the last call to OnProgress, so you can reset here your progress bar.</w:t>
      </w:r>
    </w:p>
    <w:p w:rsidR="00992730" w:rsidRPr="00D7697E" w:rsidRDefault="00972B0F" w:rsidP="00D379C0">
      <w:pPr>
        <w:pStyle w:val="Caption"/>
        <w:rPr>
          <w:rStyle w:val="code"/>
          <w:i/>
          <w:iCs w:val="0"/>
          <w:color w:val="4F81BD" w:themeColor="accent1"/>
        </w:rPr>
      </w:pPr>
      <w:r>
        <w:br/>
      </w:r>
      <w:r>
        <w:br/>
      </w:r>
      <w:r w:rsidR="00992730" w:rsidRPr="00D7697E">
        <w:t>Declaration</w:t>
      </w:r>
    </w:p>
    <w:p w:rsidR="00CD51A1" w:rsidRDefault="00CD51A1" w:rsidP="00551829">
      <w:pPr>
        <w:pStyle w:val="NoSpacing"/>
      </w:pPr>
      <w:r w:rsidRPr="00992730">
        <w:rPr>
          <w:rStyle w:val="code"/>
          <w:b/>
        </w:rPr>
        <w:t>property</w:t>
      </w:r>
      <w:r>
        <w:rPr>
          <w:rStyle w:val="code"/>
        </w:rPr>
        <w:t xml:space="preserve"> </w:t>
      </w:r>
      <w:bookmarkStart w:id="2169" w:name="TImageEnProcOnPreview"/>
      <w:r>
        <w:rPr>
          <w:rStyle w:val="code"/>
        </w:rPr>
        <w:t>OnPreview</w:t>
      </w:r>
      <w:bookmarkEnd w:id="2169"/>
      <w:r>
        <w:rPr>
          <w:rStyle w:val="code"/>
        </w:rPr>
        <w:t>:</w:t>
      </w:r>
      <w:r w:rsidR="00992730">
        <w:rPr>
          <w:rStyle w:val="code"/>
        </w:rPr>
        <w:t xml:space="preserve"> </w:t>
      </w:r>
      <w:hyperlink r:id="rId1513" w:history="1">
        <w:r>
          <w:rPr>
            <w:rStyle w:val="Hyperlink"/>
          </w:rPr>
          <w:t>TIEPreviewEvent</w:t>
        </w:r>
      </w:hyperlink>
      <w:r>
        <w:rPr>
          <w:rStyle w:val="code"/>
        </w:rPr>
        <w:t>;</w:t>
      </w:r>
    </w:p>
    <w:p w:rsidR="00CD51A1" w:rsidRDefault="00CD51A1" w:rsidP="00D379C0">
      <w:pPr>
        <w:pStyle w:val="Caption"/>
      </w:pPr>
      <w:r>
        <w:t>Description</w:t>
      </w:r>
    </w:p>
    <w:p w:rsidR="00CD51A1" w:rsidRDefault="00CD51A1" w:rsidP="008C7F36">
      <w:pPr>
        <w:pStyle w:val="BodyTextFirstIndent"/>
      </w:pPr>
      <w:r>
        <w:t>The OnPreview event is called before the preview form is displayed (running DoPreviews method).</w:t>
      </w:r>
    </w:p>
    <w:p w:rsidR="00992730" w:rsidRPr="00D7697E" w:rsidRDefault="00972B0F" w:rsidP="00D379C0">
      <w:pPr>
        <w:pStyle w:val="Caption"/>
        <w:rPr>
          <w:rStyle w:val="code"/>
          <w:i/>
          <w:iCs w:val="0"/>
          <w:color w:val="4F81BD" w:themeColor="accent1"/>
        </w:rPr>
      </w:pPr>
      <w:r>
        <w:br/>
      </w:r>
      <w:r>
        <w:br/>
      </w:r>
      <w:r w:rsidR="00992730" w:rsidRPr="00D7697E">
        <w:t>Declaration</w:t>
      </w:r>
    </w:p>
    <w:p w:rsidR="00CD51A1" w:rsidRDefault="00CD51A1" w:rsidP="00551829">
      <w:pPr>
        <w:pStyle w:val="NoSpacing"/>
      </w:pPr>
      <w:r w:rsidRPr="00992730">
        <w:rPr>
          <w:rStyle w:val="code"/>
          <w:b/>
        </w:rPr>
        <w:t xml:space="preserve">property </w:t>
      </w:r>
      <w:bookmarkStart w:id="2170" w:name="TImageEnProcOnProgress"/>
      <w:r>
        <w:rPr>
          <w:rStyle w:val="code"/>
        </w:rPr>
        <w:t>OnProgress</w:t>
      </w:r>
      <w:bookmarkEnd w:id="2170"/>
      <w:r>
        <w:rPr>
          <w:rStyle w:val="code"/>
        </w:rPr>
        <w:t xml:space="preserve">: </w:t>
      </w:r>
      <w:hyperlink r:id="rId1514" w:history="1">
        <w:r>
          <w:rPr>
            <w:rStyle w:val="Hyperlink"/>
          </w:rPr>
          <w:t>TIEProgressEvent</w:t>
        </w:r>
      </w:hyperlink>
      <w:r>
        <w:rPr>
          <w:rStyle w:val="code"/>
        </w:rPr>
        <w:t>;</w:t>
      </w:r>
    </w:p>
    <w:p w:rsidR="00CD51A1" w:rsidRDefault="00CD51A1" w:rsidP="00D379C0">
      <w:pPr>
        <w:pStyle w:val="Caption"/>
      </w:pPr>
      <w:r>
        <w:t>Description</w:t>
      </w:r>
    </w:p>
    <w:p w:rsidR="00CD51A1" w:rsidRDefault="00CD51A1" w:rsidP="008C7F36">
      <w:pPr>
        <w:pStyle w:val="BodyTextFirstIndent"/>
      </w:pPr>
      <w:r>
        <w:t>The OnProgress event is called when image processing operations are executed.</w:t>
      </w:r>
    </w:p>
    <w:p w:rsidR="00E13A6C" w:rsidRDefault="00E13A6C" w:rsidP="00E13A6C">
      <w:pPr>
        <w:pStyle w:val="Links"/>
      </w:pPr>
    </w:p>
    <w:p w:rsidR="00CE4E26" w:rsidRDefault="003921BC" w:rsidP="00E13A6C">
      <w:pPr>
        <w:pStyle w:val="Links"/>
        <w:rPr>
          <w:rFonts w:asciiTheme="majorHAnsi" w:hAnsiTheme="majorHAnsi"/>
          <w:color w:val="1F497D" w:themeColor="text2"/>
          <w:spacing w:val="14"/>
          <w:sz w:val="24"/>
        </w:rPr>
      </w:pPr>
      <w:hyperlink w:anchor="TImageEnProc" w:history="1">
        <w:r w:rsidR="00CE4E26" w:rsidRPr="00C91375">
          <w:rPr>
            <w:rStyle w:val="Hyperlink"/>
          </w:rPr>
          <w:t xml:space="preserve">ImageEnProc </w:t>
        </w:r>
      </w:hyperlink>
    </w:p>
    <w:p w:rsidR="00992730" w:rsidRPr="00D7697E" w:rsidRDefault="00992730" w:rsidP="00D379C0">
      <w:pPr>
        <w:pStyle w:val="Caption"/>
        <w:rPr>
          <w:rStyle w:val="code"/>
          <w:i/>
          <w:iCs w:val="0"/>
          <w:color w:val="4F81BD" w:themeColor="accent1"/>
        </w:rPr>
      </w:pPr>
      <w:r w:rsidRPr="00D7697E">
        <w:lastRenderedPageBreak/>
        <w:t>Declaration</w:t>
      </w:r>
    </w:p>
    <w:p w:rsidR="00CD51A1" w:rsidRDefault="00CD51A1" w:rsidP="00551829">
      <w:pPr>
        <w:pStyle w:val="NoSpacing"/>
      </w:pPr>
      <w:r w:rsidRPr="00992730">
        <w:rPr>
          <w:rStyle w:val="code"/>
          <w:b/>
        </w:rPr>
        <w:t>property</w:t>
      </w:r>
      <w:r>
        <w:rPr>
          <w:rStyle w:val="code"/>
        </w:rPr>
        <w:t xml:space="preserve"> </w:t>
      </w:r>
      <w:bookmarkStart w:id="2171" w:name="TImageEnProcOnSaveUndo"/>
      <w:r>
        <w:rPr>
          <w:rStyle w:val="code"/>
        </w:rPr>
        <w:t>OnSaveUndo</w:t>
      </w:r>
      <w:bookmarkEnd w:id="2171"/>
      <w:r>
        <w:rPr>
          <w:rStyle w:val="code"/>
        </w:rPr>
        <w:t xml:space="preserve">: </w:t>
      </w:r>
      <w:hyperlink r:id="rId1515" w:history="1">
        <w:r>
          <w:rPr>
            <w:rStyle w:val="Hyperlink"/>
          </w:rPr>
          <w:t>TIESaveUndoEvent</w:t>
        </w:r>
      </w:hyperlink>
      <w:r>
        <w:rPr>
          <w:rStyle w:val="code"/>
        </w:rPr>
        <w:t>;</w:t>
      </w:r>
    </w:p>
    <w:p w:rsidR="00CD51A1" w:rsidRDefault="00CD51A1" w:rsidP="00D379C0">
      <w:pPr>
        <w:pStyle w:val="Caption"/>
      </w:pPr>
      <w:r>
        <w:t>Description</w:t>
      </w:r>
    </w:p>
    <w:p w:rsidR="00E92DA5" w:rsidRDefault="00CD51A1" w:rsidP="008C7F36">
      <w:pPr>
        <w:pStyle w:val="BodyTextFirstIndent"/>
      </w:pPr>
      <w:r>
        <w:t xml:space="preserve">OnSaveUndo is called after SaveUndo is called by user action or by code. </w:t>
      </w:r>
      <w:r w:rsidR="001A791E">
        <w:t xml:space="preserve">  S</w:t>
      </w:r>
      <w:r>
        <w:t>ource is the same parameter used calling SaveUndo.</w:t>
      </w:r>
    </w:p>
    <w:p w:rsidR="00CE4E26" w:rsidRDefault="00CE4E26" w:rsidP="008C7F36">
      <w:pPr>
        <w:pStyle w:val="BodyTextFirstIndent"/>
      </w:pPr>
    </w:p>
    <w:p w:rsidR="00CE4E26" w:rsidRDefault="00CE4E26" w:rsidP="008C7F36">
      <w:pPr>
        <w:pStyle w:val="BodyTextFirstIndent"/>
      </w:pPr>
    </w:p>
    <w:p w:rsidR="00CE4E26" w:rsidRDefault="00CE4E26" w:rsidP="008C7F36">
      <w:pPr>
        <w:pStyle w:val="BodyTextFirstIndent"/>
      </w:pPr>
    </w:p>
    <w:p w:rsidR="00CE4E26" w:rsidRDefault="00CE4E26" w:rsidP="008C7F36">
      <w:pPr>
        <w:pStyle w:val="BodyTextFirstIndent"/>
      </w:pPr>
    </w:p>
    <w:p w:rsidR="00CE4E26" w:rsidRDefault="00CE4E26" w:rsidP="008C7F36">
      <w:pPr>
        <w:pStyle w:val="BodyTextFirstIndent"/>
      </w:pPr>
    </w:p>
    <w:p w:rsidR="00CE4E26" w:rsidRDefault="00CE4E26" w:rsidP="008C7F36">
      <w:pPr>
        <w:pStyle w:val="BodyTextFirstIndent"/>
      </w:pPr>
    </w:p>
    <w:p w:rsidR="00CE4E26" w:rsidRDefault="00CE4E26" w:rsidP="008C7F36">
      <w:pPr>
        <w:pStyle w:val="BodyTextFirstIndent"/>
      </w:pPr>
    </w:p>
    <w:p w:rsidR="00CE4E26" w:rsidRDefault="00CE4E26" w:rsidP="008C7F36">
      <w:pPr>
        <w:pStyle w:val="BodyTextFirstIndent"/>
      </w:pPr>
    </w:p>
    <w:p w:rsidR="00CE4E26" w:rsidRDefault="00CE4E26" w:rsidP="008C7F36">
      <w:pPr>
        <w:pStyle w:val="BodyTextFirstIndent"/>
      </w:pPr>
    </w:p>
    <w:p w:rsidR="00CE4E26" w:rsidRDefault="00CE4E26" w:rsidP="008C7F36">
      <w:pPr>
        <w:pStyle w:val="BodyTextFirstIndent"/>
      </w:pPr>
    </w:p>
    <w:p w:rsidR="00CE4E26" w:rsidRDefault="00CE4E26" w:rsidP="008C7F36">
      <w:pPr>
        <w:pStyle w:val="BodyTextFirstIndent"/>
      </w:pPr>
    </w:p>
    <w:p w:rsidR="00CE4E26" w:rsidRDefault="00CE4E26" w:rsidP="008C7F36">
      <w:pPr>
        <w:pStyle w:val="BodyTextFirstIndent"/>
      </w:pPr>
    </w:p>
    <w:p w:rsidR="00CE4E26" w:rsidRDefault="00CE4E26" w:rsidP="008C7F36">
      <w:pPr>
        <w:pStyle w:val="BodyTextFirstIndent"/>
      </w:pPr>
    </w:p>
    <w:p w:rsidR="00E13A6C" w:rsidRDefault="00E13A6C" w:rsidP="00E13A6C">
      <w:pPr>
        <w:pStyle w:val="Links"/>
      </w:pPr>
    </w:p>
    <w:p w:rsidR="00CE4E26" w:rsidRDefault="003921BC" w:rsidP="00E13A6C">
      <w:pPr>
        <w:pStyle w:val="Links"/>
        <w:rPr>
          <w:rFonts w:asciiTheme="majorHAnsi" w:hAnsiTheme="majorHAnsi"/>
          <w:color w:val="1F497D" w:themeColor="text2"/>
          <w:spacing w:val="14"/>
          <w:sz w:val="24"/>
        </w:rPr>
      </w:pPr>
      <w:hyperlink w:anchor="TImageEnProc" w:history="1">
        <w:r w:rsidR="00CE4E26" w:rsidRPr="00C91375">
          <w:rPr>
            <w:rStyle w:val="Hyperlink"/>
          </w:rPr>
          <w:t xml:space="preserve">ImageEnProc </w:t>
        </w:r>
      </w:hyperlink>
    </w:p>
    <w:p w:rsidR="00CE4E26" w:rsidRDefault="00CE4E26" w:rsidP="008C7F36">
      <w:pPr>
        <w:pStyle w:val="BodyTextFirstIndent"/>
        <w:sectPr w:rsidR="00CE4E26" w:rsidSect="00B36046">
          <w:headerReference w:type="default" r:id="rId1516"/>
          <w:footerReference w:type="default" r:id="rId1517"/>
          <w:endnotePr>
            <w:numFmt w:val="decimal"/>
            <w:numRestart w:val="eachSect"/>
          </w:endnotePr>
          <w:pgSz w:w="7920" w:h="12240" w:orient="landscape" w:code="1"/>
          <w:pgMar w:top="853" w:right="576" w:bottom="432" w:left="576" w:header="288" w:footer="346" w:gutter="288"/>
          <w:cols w:space="720"/>
          <w:docGrid w:linePitch="360"/>
        </w:sectPr>
      </w:pPr>
    </w:p>
    <w:p w:rsidR="00B37C03" w:rsidRDefault="0015453F" w:rsidP="00ED1BE2">
      <w:pPr>
        <w:pStyle w:val="IntenseQuote"/>
      </w:pPr>
      <w:r w:rsidRPr="002B6D45">
        <w:rPr>
          <w:sz w:val="48"/>
          <w:szCs w:val="48"/>
        </w:rPr>
        <w:lastRenderedPageBreak/>
        <w:t xml:space="preserve">Chapter </w:t>
      </w:r>
      <w:bookmarkStart w:id="2172" w:name="_Toc322376120"/>
      <w:r w:rsidR="008B65BB" w:rsidRPr="002B6D45">
        <w:rPr>
          <w:sz w:val="48"/>
          <w:szCs w:val="48"/>
        </w:rPr>
        <w:t>1</w:t>
      </w:r>
      <w:r w:rsidR="006A6725">
        <w:rPr>
          <w:sz w:val="48"/>
          <w:szCs w:val="48"/>
        </w:rPr>
        <w:t>8</w:t>
      </w:r>
      <w:r w:rsidR="005E18CE">
        <w:br/>
      </w:r>
      <w:r w:rsidR="00523267">
        <w:t>T</w:t>
      </w:r>
      <w:r w:rsidR="00B37C03">
        <w:t>Image</w:t>
      </w:r>
      <w:r w:rsidR="00523267">
        <w:t>EnVideoView</w:t>
      </w:r>
      <w:bookmarkEnd w:id="2172"/>
    </w:p>
    <w:p w:rsidR="00710009" w:rsidRDefault="00B45219" w:rsidP="00591F7A">
      <w:pPr>
        <w:pStyle w:val="Heading1"/>
      </w:pPr>
      <w:bookmarkStart w:id="2173" w:name="_Toc323290608"/>
      <w:bookmarkStart w:id="2174" w:name="_Toc323290959"/>
      <w:bookmarkStart w:id="2175" w:name="_Toc323291204"/>
      <w:bookmarkStart w:id="2176" w:name="_Toc323293616"/>
      <w:bookmarkStart w:id="2177" w:name="_Toc330973034"/>
      <w:r>
        <w:t>Chapter 1</w:t>
      </w:r>
      <w:r w:rsidR="006A6725">
        <w:t>8</w:t>
      </w:r>
      <w:r w:rsidR="00CE7839">
        <w:t>.</w:t>
      </w:r>
      <w:r w:rsidR="00591F7A">
        <w:t xml:space="preserve"> </w:t>
      </w:r>
      <w:r w:rsidR="00E577AF">
        <w:t>ImageEnVideo</w:t>
      </w:r>
      <w:bookmarkEnd w:id="2173"/>
      <w:bookmarkEnd w:id="2174"/>
      <w:bookmarkEnd w:id="2175"/>
      <w:bookmarkEnd w:id="2176"/>
      <w:r w:rsidR="00B31E31">
        <w:t>View</w:t>
      </w:r>
      <w:bookmarkEnd w:id="2177"/>
    </w:p>
    <w:p w:rsidR="005228EE" w:rsidRDefault="00407E02" w:rsidP="00C67F96">
      <w:pPr>
        <w:pStyle w:val="BodyTextFirstIndent"/>
      </w:pPr>
      <w:r>
        <w:rPr>
          <w:noProof/>
        </w:rPr>
        <w:drawing>
          <wp:anchor distT="0" distB="0" distL="114300" distR="114300" simplePos="0" relativeHeight="251664896" behindDoc="1" locked="0" layoutInCell="1" allowOverlap="1" wp14:anchorId="13F39738" wp14:editId="02FCEC28">
            <wp:simplePos x="0" y="0"/>
            <wp:positionH relativeFrom="column">
              <wp:posOffset>-167640</wp:posOffset>
            </wp:positionH>
            <wp:positionV relativeFrom="paragraph">
              <wp:posOffset>512445</wp:posOffset>
            </wp:positionV>
            <wp:extent cx="1828800" cy="1514475"/>
            <wp:effectExtent l="0" t="0" r="0" b="0"/>
            <wp:wrapSquare wrapText="bothSides"/>
            <wp:docPr id="74"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518">
                      <a:extLst>
                        <a:ext uri="{28A0092B-C50C-407E-A947-70E740481C1C}">
                          <a14:useLocalDpi xmlns:a14="http://schemas.microsoft.com/office/drawing/2010/main" val="0"/>
                        </a:ext>
                      </a:extLst>
                    </a:blip>
                    <a:srcRect/>
                    <a:stretch>
                      <a:fillRect/>
                    </a:stretch>
                  </pic:blipFill>
                  <pic:spPr bwMode="auto">
                    <a:xfrm>
                      <a:off x="0" y="0"/>
                      <a:ext cx="1828800" cy="1514475"/>
                    </a:xfrm>
                    <a:prstGeom prst="rect">
                      <a:avLst/>
                    </a:prstGeom>
                    <a:noFill/>
                    <a:ln>
                      <a:noFill/>
                    </a:ln>
                  </pic:spPr>
                </pic:pic>
              </a:graphicData>
            </a:graphic>
            <wp14:sizeRelH relativeFrom="page">
              <wp14:pctWidth>0</wp14:pctWidth>
            </wp14:sizeRelH>
            <wp14:sizeRelV relativeFrom="page">
              <wp14:pctHeight>0</wp14:pctHeight>
            </wp14:sizeRelV>
          </wp:anchor>
        </w:drawing>
      </w:r>
      <w:r w:rsidR="00710009">
        <w:t xml:space="preserve">TImageEnVideoView is derived directly from </w:t>
      </w:r>
      <w:hyperlink r:id="rId1519" w:history="1">
        <w:r w:rsidR="00710009">
          <w:rPr>
            <w:rStyle w:val="Hyperlink"/>
          </w:rPr>
          <w:t>TImageEnVect</w:t>
        </w:r>
      </w:hyperlink>
      <w:r w:rsidR="00710009">
        <w:t>.</w:t>
      </w:r>
      <w:r w:rsidR="00E521E7">
        <w:t xml:space="preserve">  </w:t>
      </w:r>
      <w:r w:rsidR="00710009">
        <w:t xml:space="preserve"> TImageEnVideoView has some properties and methods (zoom, scroll-bars...</w:t>
      </w:r>
      <w:r w:rsidR="00E521E7">
        <w:t xml:space="preserve">  </w:t>
      </w:r>
      <w:r w:rsidR="00710009">
        <w:t>and</w:t>
      </w:r>
      <w:r w:rsidR="00D379C0">
        <w:t>, above</w:t>
      </w:r>
      <w:r w:rsidR="00710009">
        <w:t xml:space="preserve"> all, bitmap field</w:t>
      </w:r>
      <w:r w:rsidR="00E521E7">
        <w:t xml:space="preserve"> </w:t>
      </w:r>
      <w:r w:rsidR="00710009">
        <w:t>and vectorial object capability).</w:t>
      </w:r>
      <w:r w:rsidR="005228EE">
        <w:t xml:space="preserve">  </w:t>
      </w:r>
    </w:p>
    <w:p w:rsidR="00710009" w:rsidRPr="00710009" w:rsidRDefault="00710009" w:rsidP="00743A61">
      <w:pPr>
        <w:pStyle w:val="BodyText"/>
      </w:pPr>
      <w:r>
        <w:t xml:space="preserve">When you set </w:t>
      </w:r>
      <w:hyperlink r:id="rId1520" w:history="1">
        <w:r>
          <w:rPr>
            <w:rStyle w:val="Hyperlink"/>
          </w:rPr>
          <w:t>ShowVideo</w:t>
        </w:r>
      </w:hyperlink>
      <w:r w:rsidR="000138D2">
        <w:t xml:space="preserve"> property to </w:t>
      </w:r>
      <w:r w:rsidR="00CB0899">
        <w:t>true</w:t>
      </w:r>
      <w:r>
        <w:t xml:space="preserve"> the current image of TImageEnVideoView is overlapped from video input (stretched to current size of TImageEnVideoView component).</w:t>
      </w:r>
      <w:r>
        <w:br/>
      </w:r>
      <w:r>
        <w:br/>
        <w:t xml:space="preserve">We suggest </w:t>
      </w:r>
      <w:r w:rsidR="00D248E0">
        <w:t>using</w:t>
      </w:r>
      <w:r>
        <w:t xml:space="preserve"> </w:t>
      </w:r>
      <w:hyperlink r:id="rId1521" w:history="1">
        <w:r>
          <w:rPr>
            <w:rStyle w:val="Hyperlink"/>
          </w:rPr>
          <w:t>TImageEnView</w:t>
        </w:r>
      </w:hyperlink>
      <w:r>
        <w:t>.</w:t>
      </w:r>
      <w:hyperlink r:id="rId1522" w:history="1">
        <w:r>
          <w:rPr>
            <w:rStyle w:val="Hyperlink"/>
          </w:rPr>
          <w:t>IO</w:t>
        </w:r>
      </w:hyperlink>
      <w:r>
        <w:t>.</w:t>
      </w:r>
      <w:hyperlink r:id="rId1523" w:history="1">
        <w:r>
          <w:rPr>
            <w:rStyle w:val="Hyperlink"/>
          </w:rPr>
          <w:t>DShowParams</w:t>
        </w:r>
      </w:hyperlink>
      <w:r>
        <w:t xml:space="preserve"> in order to capture video from cameras, because this one uses the more supported DirectShow API.</w:t>
      </w:r>
    </w:p>
    <w:p w:rsidR="000138D2" w:rsidRDefault="000138D2">
      <w:pPr>
        <w:keepNext w:val="0"/>
        <w:keepLines w:val="0"/>
        <w:spacing w:before="0" w:after="200" w:line="276" w:lineRule="auto"/>
        <w:outlineLvl w:val="9"/>
        <w:rPr>
          <w:b/>
          <w:bCs w:val="0"/>
          <w:color w:val="4F81BD" w:themeColor="accent1"/>
          <w:sz w:val="28"/>
          <w:szCs w:val="26"/>
        </w:rPr>
      </w:pPr>
      <w:r>
        <w:br w:type="page"/>
      </w:r>
    </w:p>
    <w:p w:rsidR="006B6E54" w:rsidRDefault="00710009" w:rsidP="00640F36">
      <w:pPr>
        <w:pStyle w:val="Heading2"/>
      </w:pPr>
      <w:bookmarkStart w:id="2178" w:name="TImageEnVideoView"/>
      <w:bookmarkStart w:id="2179" w:name="_Toc330973035"/>
      <w:r>
        <w:lastRenderedPageBreak/>
        <w:t>Methods and Properties</w:t>
      </w:r>
      <w:bookmarkEnd w:id="2179"/>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18"/>
        <w:gridCol w:w="2073"/>
        <w:gridCol w:w="2405"/>
      </w:tblGrid>
      <w:tr w:rsidR="006B6E54" w:rsidRPr="006B6E54" w:rsidTr="00096C15">
        <w:trPr>
          <w:cnfStyle w:val="100000000000" w:firstRow="1" w:lastRow="0" w:firstColumn="0" w:lastColumn="0" w:oddVBand="0" w:evenVBand="0" w:oddHBand="0" w:evenHBand="0" w:firstRowFirstColumn="0" w:firstRowLastColumn="0" w:lastRowFirstColumn="0" w:lastRowLastColumn="0"/>
          <w:trHeight w:hRule="exact" w:val="475"/>
        </w:trPr>
        <w:tc>
          <w:tcPr>
            <w:tcW w:w="2232" w:type="dxa"/>
          </w:tcPr>
          <w:bookmarkEnd w:id="2178"/>
          <w:p w:rsidR="006B6E54" w:rsidRPr="006B6E54" w:rsidRDefault="006B6E54" w:rsidP="00015246">
            <w:r w:rsidRPr="006B6E54">
              <w:fldChar w:fldCharType="begin"/>
            </w:r>
            <w:r w:rsidR="00165BAE">
              <w:instrText>HYPERLINK  \l "TImageEnVideoViewAudioBitsPerSample"</w:instrText>
            </w:r>
            <w:r w:rsidRPr="006B6E54">
              <w:fldChar w:fldCharType="separate"/>
            </w:r>
            <w:r w:rsidRPr="006B6E54">
              <w:rPr>
                <w:rStyle w:val="Hyperlink"/>
              </w:rPr>
              <w:t>AudioBitsPerSample</w:t>
            </w:r>
            <w:r w:rsidRPr="006B6E54">
              <w:fldChar w:fldCharType="end"/>
            </w:r>
          </w:p>
        </w:tc>
        <w:tc>
          <w:tcPr>
            <w:tcW w:w="2232" w:type="dxa"/>
          </w:tcPr>
          <w:p w:rsidR="006B6E54" w:rsidRPr="006B6E54" w:rsidRDefault="003921BC" w:rsidP="00015246">
            <w:hyperlink w:anchor="TImageEnVideoViewAudioChannels" w:history="1">
              <w:r w:rsidR="006B6E54" w:rsidRPr="006B6E54">
                <w:rPr>
                  <w:rStyle w:val="Hyperlink"/>
                </w:rPr>
                <w:t>AudioChannels</w:t>
              </w:r>
            </w:hyperlink>
          </w:p>
        </w:tc>
        <w:tc>
          <w:tcPr>
            <w:tcW w:w="2232" w:type="dxa"/>
          </w:tcPr>
          <w:p w:rsidR="006B6E54" w:rsidRPr="006B6E54" w:rsidRDefault="003921BC" w:rsidP="00015246">
            <w:hyperlink w:anchor="TImageEnVideoViewAudioFormat" w:history="1">
              <w:r w:rsidR="006B6E54" w:rsidRPr="006B6E54">
                <w:rPr>
                  <w:rStyle w:val="Hyperlink"/>
                </w:rPr>
                <w:t>AudioFormat</w:t>
              </w:r>
            </w:hyperlink>
          </w:p>
        </w:tc>
      </w:tr>
      <w:tr w:rsidR="006B6E54" w:rsidRPr="006B6E54" w:rsidTr="00096C15">
        <w:trPr>
          <w:trHeight w:hRule="exact" w:val="475"/>
        </w:trPr>
        <w:tc>
          <w:tcPr>
            <w:tcW w:w="2232" w:type="dxa"/>
          </w:tcPr>
          <w:p w:rsidR="006B6E54" w:rsidRPr="006B6E54" w:rsidRDefault="003921BC" w:rsidP="00015246">
            <w:hyperlink w:anchor="TImageEnVideoViewAudioSamplesPerSec" w:history="1">
              <w:r w:rsidR="006B6E54" w:rsidRPr="006B6E54">
                <w:rPr>
                  <w:rStyle w:val="Hyperlink"/>
                </w:rPr>
                <w:t>AudioSamplesPerSec</w:t>
              </w:r>
            </w:hyperlink>
          </w:p>
        </w:tc>
        <w:tc>
          <w:tcPr>
            <w:tcW w:w="2232" w:type="dxa"/>
          </w:tcPr>
          <w:p w:rsidR="006B6E54" w:rsidRPr="006B6E54" w:rsidRDefault="003921BC" w:rsidP="00015246">
            <w:hyperlink w:anchor="TImageEnVideoViewDisplayMode" w:history="1">
              <w:r w:rsidR="006B6E54" w:rsidRPr="006B6E54">
                <w:rPr>
                  <w:rStyle w:val="Hyperlink"/>
                </w:rPr>
                <w:t>DisplayMode</w:t>
              </w:r>
            </w:hyperlink>
          </w:p>
        </w:tc>
        <w:tc>
          <w:tcPr>
            <w:tcW w:w="2232" w:type="dxa"/>
          </w:tcPr>
          <w:p w:rsidR="006B6E54" w:rsidRPr="006B6E54" w:rsidRDefault="003921BC" w:rsidP="00015246">
            <w:hyperlink w:anchor="TImageEnVideoViewDoConfigureCompression" w:history="1">
              <w:r w:rsidR="006B6E54" w:rsidRPr="006B6E54">
                <w:rPr>
                  <w:rStyle w:val="Hyperlink"/>
                </w:rPr>
                <w:t>DoConfigureCompression</w:t>
              </w:r>
            </w:hyperlink>
          </w:p>
        </w:tc>
      </w:tr>
      <w:tr w:rsidR="006B6E54" w:rsidRPr="006B6E54" w:rsidTr="00096C15">
        <w:trPr>
          <w:trHeight w:hRule="exact" w:val="475"/>
        </w:trPr>
        <w:tc>
          <w:tcPr>
            <w:tcW w:w="2232" w:type="dxa"/>
          </w:tcPr>
          <w:p w:rsidR="006B6E54" w:rsidRPr="006B6E54" w:rsidRDefault="003921BC" w:rsidP="00015246">
            <w:hyperlink w:anchor="TImageEnVideoViewDoConfigureDisplay" w:history="1">
              <w:r w:rsidR="006B6E54" w:rsidRPr="006B6E54">
                <w:rPr>
                  <w:rStyle w:val="Hyperlink"/>
                </w:rPr>
                <w:t>DoConfigureDisplay</w:t>
              </w:r>
            </w:hyperlink>
          </w:p>
        </w:tc>
        <w:tc>
          <w:tcPr>
            <w:tcW w:w="2232" w:type="dxa"/>
          </w:tcPr>
          <w:p w:rsidR="006B6E54" w:rsidRPr="006B6E54" w:rsidRDefault="003921BC" w:rsidP="00015246">
            <w:hyperlink w:anchor="TImageEnVideoViewDoConfigureFormat" w:history="1">
              <w:r w:rsidR="006B6E54" w:rsidRPr="006B6E54">
                <w:rPr>
                  <w:rStyle w:val="Hyperlink"/>
                </w:rPr>
                <w:t>DoConfigureFormat</w:t>
              </w:r>
            </w:hyperlink>
          </w:p>
        </w:tc>
        <w:tc>
          <w:tcPr>
            <w:tcW w:w="2232" w:type="dxa"/>
          </w:tcPr>
          <w:p w:rsidR="006B6E54" w:rsidRPr="006B6E54" w:rsidRDefault="003921BC" w:rsidP="00015246">
            <w:hyperlink w:anchor="TImageEnVideoViewDoConfigureSource" w:history="1">
              <w:r w:rsidR="006B6E54" w:rsidRPr="006B6E54">
                <w:rPr>
                  <w:rStyle w:val="Hyperlink"/>
                </w:rPr>
                <w:t>DoConfigureSource</w:t>
              </w:r>
            </w:hyperlink>
          </w:p>
        </w:tc>
      </w:tr>
      <w:tr w:rsidR="006B6E54" w:rsidRPr="006B6E54" w:rsidTr="00096C15">
        <w:trPr>
          <w:trHeight w:hRule="exact" w:val="475"/>
        </w:trPr>
        <w:tc>
          <w:tcPr>
            <w:tcW w:w="2232" w:type="dxa"/>
          </w:tcPr>
          <w:p w:rsidR="006B6E54" w:rsidRPr="006B6E54" w:rsidRDefault="003921BC" w:rsidP="00015246">
            <w:hyperlink w:anchor="TImageEnVideoViewFitFreeze" w:history="1">
              <w:r w:rsidR="006B6E54" w:rsidRPr="006B6E54">
                <w:rPr>
                  <w:rStyle w:val="Hyperlink"/>
                </w:rPr>
                <w:t>FitFreeze</w:t>
              </w:r>
            </w:hyperlink>
          </w:p>
        </w:tc>
        <w:tc>
          <w:tcPr>
            <w:tcW w:w="2232" w:type="dxa"/>
          </w:tcPr>
          <w:p w:rsidR="006B6E54" w:rsidRPr="006B6E54" w:rsidRDefault="003921BC" w:rsidP="00015246">
            <w:hyperlink w:anchor="TImageEnVideoViewFreeze" w:history="1">
              <w:r w:rsidR="006B6E54" w:rsidRPr="006B6E54">
                <w:rPr>
                  <w:rStyle w:val="Hyperlink"/>
                </w:rPr>
                <w:t>Freeze</w:t>
              </w:r>
            </w:hyperlink>
          </w:p>
        </w:tc>
        <w:tc>
          <w:tcPr>
            <w:tcW w:w="2232" w:type="dxa"/>
          </w:tcPr>
          <w:p w:rsidR="006B6E54" w:rsidRPr="006B6E54" w:rsidRDefault="003921BC" w:rsidP="00015246">
            <w:hyperlink w:anchor="TImageEnVideoViewFrozen" w:history="1">
              <w:r w:rsidR="006B6E54" w:rsidRPr="006B6E54">
                <w:rPr>
                  <w:rStyle w:val="Hyperlink"/>
                </w:rPr>
                <w:t>Frozen</w:t>
              </w:r>
            </w:hyperlink>
          </w:p>
        </w:tc>
      </w:tr>
      <w:tr w:rsidR="006B6E54" w:rsidRPr="006B6E54" w:rsidTr="00096C15">
        <w:trPr>
          <w:trHeight w:hRule="exact" w:val="475"/>
        </w:trPr>
        <w:tc>
          <w:tcPr>
            <w:tcW w:w="2232" w:type="dxa"/>
          </w:tcPr>
          <w:p w:rsidR="006B6E54" w:rsidRPr="006B6E54" w:rsidRDefault="003921BC" w:rsidP="00015246">
            <w:hyperlink w:anchor="TImageEnVideoViewGetVideoSize" w:history="1">
              <w:r w:rsidR="006B6E54" w:rsidRPr="006B6E54">
                <w:rPr>
                  <w:rStyle w:val="Hyperlink"/>
                </w:rPr>
                <w:t>GetVideoSize</w:t>
              </w:r>
            </w:hyperlink>
          </w:p>
        </w:tc>
        <w:tc>
          <w:tcPr>
            <w:tcW w:w="2232" w:type="dxa"/>
          </w:tcPr>
          <w:p w:rsidR="006B6E54" w:rsidRPr="006B6E54" w:rsidRDefault="003921BC" w:rsidP="00015246">
            <w:hyperlink w:anchor="TImageEnVideoViewHasDlgVideoDisplay" w:history="1">
              <w:r w:rsidR="006B6E54" w:rsidRPr="006B6E54">
                <w:rPr>
                  <w:rStyle w:val="Hyperlink"/>
                </w:rPr>
                <w:t>HasDlgVideoDisplay</w:t>
              </w:r>
            </w:hyperlink>
          </w:p>
        </w:tc>
        <w:tc>
          <w:tcPr>
            <w:tcW w:w="2232" w:type="dxa"/>
          </w:tcPr>
          <w:p w:rsidR="006B6E54" w:rsidRPr="006B6E54" w:rsidRDefault="003921BC" w:rsidP="00015246">
            <w:hyperlink w:anchor="TImageEnVideoViewHasDlgVideoFormat" w:history="1">
              <w:r w:rsidR="006B6E54" w:rsidRPr="006B6E54">
                <w:rPr>
                  <w:rStyle w:val="Hyperlink"/>
                </w:rPr>
                <w:t>HasDlgVideoFormat</w:t>
              </w:r>
            </w:hyperlink>
          </w:p>
        </w:tc>
      </w:tr>
      <w:tr w:rsidR="006B6E54" w:rsidRPr="006B6E54" w:rsidTr="00096C15">
        <w:trPr>
          <w:trHeight w:hRule="exact" w:val="475"/>
        </w:trPr>
        <w:tc>
          <w:tcPr>
            <w:tcW w:w="2232" w:type="dxa"/>
          </w:tcPr>
          <w:p w:rsidR="006B6E54" w:rsidRPr="006B6E54" w:rsidRDefault="003921BC" w:rsidP="00015246">
            <w:hyperlink w:anchor="TImageEnVideoViewHasDlgVideoSource" w:history="1">
              <w:r w:rsidR="006B6E54" w:rsidRPr="006B6E54">
                <w:rPr>
                  <w:rStyle w:val="Hyperlink"/>
                </w:rPr>
                <w:t>HasDlgVideoSource</w:t>
              </w:r>
            </w:hyperlink>
          </w:p>
        </w:tc>
        <w:tc>
          <w:tcPr>
            <w:tcW w:w="2232" w:type="dxa"/>
          </w:tcPr>
          <w:p w:rsidR="006B6E54" w:rsidRPr="006B6E54" w:rsidRDefault="003921BC" w:rsidP="00015246">
            <w:hyperlink w:anchor="TImageEnVideoViewHasOverlay" w:history="1">
              <w:r w:rsidR="006B6E54" w:rsidRPr="006B6E54">
                <w:rPr>
                  <w:rStyle w:val="Hyperlink"/>
                </w:rPr>
                <w:t>HasOverlay</w:t>
              </w:r>
            </w:hyperlink>
          </w:p>
        </w:tc>
        <w:tc>
          <w:tcPr>
            <w:tcW w:w="2232" w:type="dxa"/>
          </w:tcPr>
          <w:p w:rsidR="006B6E54" w:rsidRPr="006B6E54" w:rsidRDefault="003921BC" w:rsidP="00015246">
            <w:hyperlink w:anchor="TImageEnVideoViewPreviewRate" w:history="1">
              <w:r w:rsidR="006B6E54" w:rsidRPr="006B6E54">
                <w:rPr>
                  <w:rStyle w:val="Hyperlink"/>
                </w:rPr>
                <w:t>PreviewRate</w:t>
              </w:r>
            </w:hyperlink>
          </w:p>
        </w:tc>
      </w:tr>
      <w:tr w:rsidR="006B6E54" w:rsidRPr="006B6E54" w:rsidTr="00096C15">
        <w:trPr>
          <w:trHeight w:hRule="exact" w:val="475"/>
        </w:trPr>
        <w:tc>
          <w:tcPr>
            <w:tcW w:w="2232" w:type="dxa"/>
          </w:tcPr>
          <w:p w:rsidR="006B6E54" w:rsidRPr="006B6E54" w:rsidRDefault="003921BC" w:rsidP="00015246">
            <w:hyperlink r:id="rId1524" w:history="1">
              <w:r w:rsidR="006B6E54" w:rsidRPr="006B6E54">
                <w:rPr>
                  <w:rStyle w:val="Hyperlink"/>
                </w:rPr>
                <w:t>RecAudio</w:t>
              </w:r>
            </w:hyperlink>
          </w:p>
        </w:tc>
        <w:tc>
          <w:tcPr>
            <w:tcW w:w="2232" w:type="dxa"/>
          </w:tcPr>
          <w:p w:rsidR="006B6E54" w:rsidRPr="006B6E54" w:rsidRDefault="003921BC" w:rsidP="00015246">
            <w:hyperlink w:anchor="TImageEnVideoViewRecFileName" w:history="1">
              <w:r w:rsidR="006B6E54" w:rsidRPr="006B6E54">
                <w:rPr>
                  <w:rStyle w:val="Hyperlink"/>
                </w:rPr>
                <w:t>RecFileName</w:t>
              </w:r>
            </w:hyperlink>
          </w:p>
        </w:tc>
        <w:tc>
          <w:tcPr>
            <w:tcW w:w="2232" w:type="dxa"/>
          </w:tcPr>
          <w:p w:rsidR="006B6E54" w:rsidRPr="006B6E54" w:rsidRDefault="003921BC" w:rsidP="00015246">
            <w:hyperlink w:anchor="TImageEnVideoViewRecFrameRate" w:history="1">
              <w:r w:rsidR="006B6E54" w:rsidRPr="006B6E54">
                <w:rPr>
                  <w:rStyle w:val="Hyperlink"/>
                </w:rPr>
                <w:t>RecFrameRate</w:t>
              </w:r>
            </w:hyperlink>
          </w:p>
        </w:tc>
      </w:tr>
      <w:tr w:rsidR="006B6E54" w:rsidRPr="006B6E54" w:rsidTr="00096C15">
        <w:trPr>
          <w:trHeight w:hRule="exact" w:val="475"/>
        </w:trPr>
        <w:tc>
          <w:tcPr>
            <w:tcW w:w="2232" w:type="dxa"/>
          </w:tcPr>
          <w:p w:rsidR="006B6E54" w:rsidRPr="006B6E54" w:rsidRDefault="003921BC" w:rsidP="00015246">
            <w:hyperlink w:anchor="TImageEnVideoViewRecMultitask" w:history="1">
              <w:r w:rsidR="006B6E54" w:rsidRPr="006B6E54">
                <w:rPr>
                  <w:rStyle w:val="Hyperlink"/>
                </w:rPr>
                <w:t>RecMultitask</w:t>
              </w:r>
            </w:hyperlink>
          </w:p>
        </w:tc>
        <w:tc>
          <w:tcPr>
            <w:tcW w:w="2232" w:type="dxa"/>
          </w:tcPr>
          <w:p w:rsidR="006B6E54" w:rsidRPr="006B6E54" w:rsidRDefault="003921BC" w:rsidP="00015246">
            <w:hyperlink w:anchor="TImageEnVideoViewSaveFrame" w:history="1">
              <w:r w:rsidR="006B6E54" w:rsidRPr="006B6E54">
                <w:rPr>
                  <w:rStyle w:val="Hyperlink"/>
                </w:rPr>
                <w:t>SaveFrame</w:t>
              </w:r>
            </w:hyperlink>
          </w:p>
        </w:tc>
        <w:tc>
          <w:tcPr>
            <w:tcW w:w="2232" w:type="dxa"/>
          </w:tcPr>
          <w:p w:rsidR="006B6E54" w:rsidRPr="006B6E54" w:rsidRDefault="003921BC" w:rsidP="00015246">
            <w:hyperlink w:anchor="TImageEnVideoViewShowVideo" w:history="1">
              <w:r w:rsidR="006B6E54" w:rsidRPr="006B6E54">
                <w:rPr>
                  <w:rStyle w:val="Hyperlink"/>
                </w:rPr>
                <w:t>ShowVideo</w:t>
              </w:r>
            </w:hyperlink>
          </w:p>
        </w:tc>
      </w:tr>
      <w:tr w:rsidR="006B6E54" w:rsidRPr="006B6E54" w:rsidTr="00096C15">
        <w:trPr>
          <w:trHeight w:hRule="exact" w:val="475"/>
        </w:trPr>
        <w:tc>
          <w:tcPr>
            <w:tcW w:w="2232" w:type="dxa"/>
          </w:tcPr>
          <w:p w:rsidR="006B6E54" w:rsidRPr="006B6E54" w:rsidRDefault="003921BC" w:rsidP="00015246">
            <w:hyperlink w:anchor="TImageEnVideoViewStartRecord" w:history="1">
              <w:r w:rsidR="006B6E54" w:rsidRPr="006B6E54">
                <w:rPr>
                  <w:rStyle w:val="Hyperlink"/>
                </w:rPr>
                <w:t>StartRecord</w:t>
              </w:r>
            </w:hyperlink>
          </w:p>
        </w:tc>
        <w:tc>
          <w:tcPr>
            <w:tcW w:w="2232" w:type="dxa"/>
          </w:tcPr>
          <w:p w:rsidR="006B6E54" w:rsidRPr="006B6E54" w:rsidRDefault="003921BC" w:rsidP="00015246">
            <w:hyperlink w:anchor="TImageEnVideoViewStopRecord" w:history="1">
              <w:r w:rsidR="006B6E54" w:rsidRPr="006B6E54">
                <w:rPr>
                  <w:rStyle w:val="Hyperlink"/>
                </w:rPr>
                <w:t>StopRecord</w:t>
              </w:r>
            </w:hyperlink>
          </w:p>
        </w:tc>
        <w:tc>
          <w:tcPr>
            <w:tcW w:w="2232" w:type="dxa"/>
          </w:tcPr>
          <w:p w:rsidR="006B6E54" w:rsidRPr="006B6E54" w:rsidRDefault="003921BC" w:rsidP="00015246">
            <w:hyperlink w:anchor="TImageEnVideoViewUnFreeze" w:history="1">
              <w:r w:rsidR="006B6E54" w:rsidRPr="006B6E54">
                <w:rPr>
                  <w:rStyle w:val="Hyperlink"/>
                </w:rPr>
                <w:t>UnFreeze</w:t>
              </w:r>
            </w:hyperlink>
          </w:p>
        </w:tc>
      </w:tr>
      <w:tr w:rsidR="006B6E54" w:rsidRPr="006B6E54" w:rsidTr="00096C15">
        <w:trPr>
          <w:trHeight w:hRule="exact" w:val="475"/>
        </w:trPr>
        <w:tc>
          <w:tcPr>
            <w:tcW w:w="2232" w:type="dxa"/>
          </w:tcPr>
          <w:p w:rsidR="006B6E54" w:rsidRPr="006B6E54" w:rsidRDefault="003921BC" w:rsidP="00015246">
            <w:hyperlink w:anchor="TImageEnVideoViewVideoSource" w:history="1">
              <w:r w:rsidR="006B6E54" w:rsidRPr="006B6E54">
                <w:rPr>
                  <w:rStyle w:val="Hyperlink"/>
                </w:rPr>
                <w:t>VideoSource</w:t>
              </w:r>
            </w:hyperlink>
          </w:p>
        </w:tc>
        <w:tc>
          <w:tcPr>
            <w:tcW w:w="2232" w:type="dxa"/>
          </w:tcPr>
          <w:p w:rsidR="006B6E54" w:rsidRPr="006B6E54" w:rsidRDefault="003921BC" w:rsidP="00015246">
            <w:hyperlink w:anchor="TImageEnVideoViewVideoSourceList" w:history="1">
              <w:r w:rsidR="006B6E54" w:rsidRPr="006B6E54">
                <w:rPr>
                  <w:rStyle w:val="Hyperlink"/>
                </w:rPr>
                <w:t>VideoSourceList</w:t>
              </w:r>
            </w:hyperlink>
          </w:p>
        </w:tc>
        <w:tc>
          <w:tcPr>
            <w:tcW w:w="2232" w:type="dxa"/>
          </w:tcPr>
          <w:p w:rsidR="006B6E54" w:rsidRPr="006B6E54" w:rsidRDefault="003921BC" w:rsidP="00015246">
            <w:hyperlink w:anchor="TImageEnVideoViewWndCaptureHandle" w:history="1">
              <w:r w:rsidR="006B6E54" w:rsidRPr="006B6E54">
                <w:rPr>
                  <w:rStyle w:val="Hyperlink"/>
                </w:rPr>
                <w:t>WndCaptureHandle</w:t>
              </w:r>
            </w:hyperlink>
          </w:p>
        </w:tc>
      </w:tr>
    </w:tbl>
    <w:p w:rsidR="006B6E54" w:rsidRDefault="006B6E54" w:rsidP="006B6E5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74"/>
        <w:gridCol w:w="2218"/>
        <w:gridCol w:w="2204"/>
      </w:tblGrid>
      <w:tr w:rsidR="006B6E54" w:rsidRPr="006B6E54" w:rsidTr="00096C15">
        <w:trPr>
          <w:cnfStyle w:val="100000000000" w:firstRow="1" w:lastRow="0" w:firstColumn="0" w:lastColumn="0" w:oddVBand="0" w:evenVBand="0" w:oddHBand="0" w:evenHBand="0" w:firstRowFirstColumn="0" w:firstRowLastColumn="0" w:lastRowFirstColumn="0" w:lastRowLastColumn="0"/>
          <w:trHeight w:hRule="exact" w:val="475"/>
        </w:trPr>
        <w:tc>
          <w:tcPr>
            <w:tcW w:w="6596" w:type="dxa"/>
            <w:gridSpan w:val="3"/>
          </w:tcPr>
          <w:p w:rsidR="006B6E54" w:rsidRPr="006B6E54" w:rsidRDefault="006B6E54" w:rsidP="006B6E54">
            <w:pPr>
              <w:rPr>
                <w:b/>
              </w:rPr>
            </w:pPr>
            <w:r w:rsidRPr="006B6E54">
              <w:rPr>
                <w:b/>
              </w:rPr>
              <w:t>Events</w:t>
            </w:r>
          </w:p>
          <w:p w:rsidR="006B6E54" w:rsidRPr="006B6E54" w:rsidRDefault="006B6E54" w:rsidP="00015246"/>
        </w:tc>
      </w:tr>
      <w:tr w:rsidR="006B6E54" w:rsidRPr="006B6E54" w:rsidTr="00096C15">
        <w:trPr>
          <w:trHeight w:hRule="exact" w:val="475"/>
        </w:trPr>
        <w:tc>
          <w:tcPr>
            <w:tcW w:w="2174" w:type="dxa"/>
          </w:tcPr>
          <w:p w:rsidR="006B6E54" w:rsidRPr="006B6E54" w:rsidRDefault="003921BC" w:rsidP="00015246">
            <w:hyperlink w:anchor="TImageEnVideoViewOnJob" w:history="1">
              <w:r w:rsidR="006B6E54" w:rsidRPr="006B6E54">
                <w:rPr>
                  <w:rStyle w:val="Hyperlink"/>
                </w:rPr>
                <w:t>OnJob</w:t>
              </w:r>
            </w:hyperlink>
          </w:p>
        </w:tc>
        <w:tc>
          <w:tcPr>
            <w:tcW w:w="2218" w:type="dxa"/>
          </w:tcPr>
          <w:p w:rsidR="006B6E54" w:rsidRPr="006B6E54" w:rsidRDefault="003921BC" w:rsidP="00015246">
            <w:hyperlink w:anchor="TImageEnVideoViewOnVideoFrameRaw" w:history="1">
              <w:r w:rsidR="006B6E54" w:rsidRPr="006B6E54">
                <w:rPr>
                  <w:rStyle w:val="Hyperlink"/>
                </w:rPr>
                <w:t>OnVideoFrameRaw</w:t>
              </w:r>
            </w:hyperlink>
          </w:p>
        </w:tc>
        <w:tc>
          <w:tcPr>
            <w:tcW w:w="2204" w:type="dxa"/>
          </w:tcPr>
          <w:p w:rsidR="006B6E54" w:rsidRPr="006B6E54" w:rsidRDefault="003921BC" w:rsidP="00015246">
            <w:hyperlink w:anchor="TImageEnVideoViewOnVideoFrame" w:history="1">
              <w:r w:rsidR="006B6E54" w:rsidRPr="006B6E54">
                <w:rPr>
                  <w:rStyle w:val="Hyperlink"/>
                </w:rPr>
                <w:t>OnVideoFrame</w:t>
              </w:r>
            </w:hyperlink>
          </w:p>
        </w:tc>
      </w:tr>
    </w:tbl>
    <w:p w:rsidR="006B6E54" w:rsidRPr="006B6E54" w:rsidRDefault="006B6E54" w:rsidP="006B6E54">
      <w:pPr>
        <w:rPr>
          <w:lang w:bidi="hi-IN"/>
        </w:rPr>
      </w:pPr>
    </w:p>
    <w:p w:rsidR="006B6E54" w:rsidRDefault="006B6E54" w:rsidP="00640F36">
      <w:pPr>
        <w:pStyle w:val="Quote"/>
        <w:pageBreakBefore/>
      </w:pPr>
      <w:r>
        <w:lastRenderedPageBreak/>
        <w:t>Methods and Properties</w:t>
      </w:r>
    </w:p>
    <w:p w:rsidR="00710009" w:rsidRDefault="00710009" w:rsidP="00D379C0">
      <w:pPr>
        <w:pStyle w:val="Caption"/>
      </w:pPr>
      <w:r>
        <w:t>Declaration</w:t>
      </w:r>
    </w:p>
    <w:p w:rsidR="00710009" w:rsidRPr="00710009" w:rsidRDefault="00710009" w:rsidP="008C7F36">
      <w:pPr>
        <w:pStyle w:val="BodyTextFirstIndent"/>
      </w:pPr>
      <w:r w:rsidRPr="00710009">
        <w:rPr>
          <w:rStyle w:val="code"/>
          <w:rFonts w:ascii="Courier New" w:hAnsi="Courier New" w:cs="Courier New"/>
          <w:b/>
        </w:rPr>
        <w:t>property</w:t>
      </w:r>
      <w:r w:rsidRPr="00710009">
        <w:rPr>
          <w:rStyle w:val="code"/>
          <w:rFonts w:ascii="Courier New" w:hAnsi="Courier New" w:cs="Courier New"/>
        </w:rPr>
        <w:t xml:space="preserve"> </w:t>
      </w:r>
      <w:bookmarkStart w:id="2180" w:name="TImageEnVideoViewAudioBitsPerSample"/>
      <w:r w:rsidRPr="00710009">
        <w:rPr>
          <w:rStyle w:val="code"/>
          <w:rFonts w:ascii="Courier New" w:hAnsi="Courier New" w:cs="Courier New"/>
        </w:rPr>
        <w:t>AudioBitsPerSample</w:t>
      </w:r>
      <w:bookmarkEnd w:id="2180"/>
      <w:r w:rsidRPr="00710009">
        <w:rPr>
          <w:rStyle w:val="code"/>
          <w:rFonts w:ascii="Courier New" w:hAnsi="Courier New" w:cs="Courier New"/>
        </w:rPr>
        <w:t>:</w:t>
      </w:r>
      <w:r>
        <w:rPr>
          <w:rStyle w:val="code"/>
          <w:rFonts w:ascii="Courier New" w:hAnsi="Courier New" w:cs="Courier New"/>
        </w:rPr>
        <w:t xml:space="preserve"> </w:t>
      </w:r>
      <w:r w:rsidRPr="00710009">
        <w:rPr>
          <w:rStyle w:val="code"/>
          <w:rFonts w:ascii="Courier New" w:hAnsi="Courier New" w:cs="Courier New"/>
        </w:rPr>
        <w:t>word;</w:t>
      </w:r>
    </w:p>
    <w:p w:rsidR="00710009" w:rsidRDefault="00972B0F" w:rsidP="00D379C0">
      <w:pPr>
        <w:pStyle w:val="Caption"/>
      </w:pPr>
      <w:r>
        <w:br/>
      </w:r>
      <w:r w:rsidR="00710009">
        <w:t>Description</w:t>
      </w:r>
    </w:p>
    <w:p w:rsidR="00710009" w:rsidRDefault="003921BC" w:rsidP="00D248E0">
      <w:pPr>
        <w:pStyle w:val="ListBullet"/>
        <w:numPr>
          <w:ilvl w:val="0"/>
          <w:numId w:val="0"/>
        </w:numPr>
      </w:pPr>
      <w:hyperlink r:id="rId1525" w:history="1">
        <w:r w:rsidR="00710009">
          <w:rPr>
            <w:rStyle w:val="Hyperlink"/>
          </w:rPr>
          <w:t>AudioChannels</w:t>
        </w:r>
      </w:hyperlink>
      <w:r w:rsidR="00710009">
        <w:t xml:space="preserve">, </w:t>
      </w:r>
      <w:hyperlink r:id="rId1526" w:history="1">
        <w:r w:rsidR="00710009">
          <w:rPr>
            <w:rStyle w:val="Hyperlink"/>
          </w:rPr>
          <w:t>AudioSamplesPerSec</w:t>
        </w:r>
      </w:hyperlink>
      <w:r w:rsidR="00710009">
        <w:t xml:space="preserve">, </w:t>
      </w:r>
      <w:hyperlink r:id="rId1527" w:history="1">
        <w:r w:rsidR="00710009">
          <w:rPr>
            <w:rStyle w:val="Hyperlink"/>
          </w:rPr>
          <w:t>AudioBitsPerSample</w:t>
        </w:r>
      </w:hyperlink>
      <w:r w:rsidR="00710009">
        <w:t xml:space="preserve"> and </w:t>
      </w:r>
      <w:hyperlink r:id="rId1528" w:history="1">
        <w:r w:rsidR="00710009">
          <w:rPr>
            <w:rStyle w:val="Hyperlink"/>
          </w:rPr>
          <w:t>AudioFormat</w:t>
        </w:r>
      </w:hyperlink>
      <w:r w:rsidR="00710009">
        <w:t xml:space="preserve"> properties allow the application to get/set the audio recording format.  AudioBitsPerSample specifies the bits per sample for the AudioFormat format type. If a compression scheme cannot define a bits-per-sample value, this field is zero.</w:t>
      </w:r>
    </w:p>
    <w:p w:rsidR="00710009" w:rsidRDefault="000138D2" w:rsidP="00D379C0">
      <w:pPr>
        <w:pStyle w:val="Caption"/>
      </w:pPr>
      <w:r>
        <w:br/>
      </w:r>
      <w:r>
        <w:br/>
      </w:r>
      <w:r w:rsidR="00710009">
        <w:t>Declaration</w:t>
      </w:r>
    </w:p>
    <w:p w:rsidR="00710009" w:rsidRPr="00710009" w:rsidRDefault="00710009" w:rsidP="008C7F36">
      <w:pPr>
        <w:pStyle w:val="BodyTextFirstIndent"/>
      </w:pPr>
      <w:r w:rsidRPr="00710009">
        <w:rPr>
          <w:rStyle w:val="code"/>
          <w:rFonts w:ascii="Courier New" w:hAnsi="Courier New" w:cs="Courier New"/>
          <w:b/>
        </w:rPr>
        <w:t>property</w:t>
      </w:r>
      <w:r w:rsidRPr="00710009">
        <w:rPr>
          <w:rStyle w:val="code"/>
          <w:rFonts w:ascii="Courier New" w:hAnsi="Courier New" w:cs="Courier New"/>
        </w:rPr>
        <w:t xml:space="preserve"> </w:t>
      </w:r>
      <w:bookmarkStart w:id="2181" w:name="TImageEnVideoViewAudioChannels"/>
      <w:r w:rsidRPr="00710009">
        <w:rPr>
          <w:rStyle w:val="code"/>
          <w:rFonts w:ascii="Courier New" w:hAnsi="Courier New" w:cs="Courier New"/>
        </w:rPr>
        <w:t>AudioChannels</w:t>
      </w:r>
      <w:bookmarkEnd w:id="2181"/>
      <w:r w:rsidRPr="00710009">
        <w:rPr>
          <w:rStyle w:val="code"/>
          <w:rFonts w:ascii="Courier New" w:hAnsi="Courier New" w:cs="Courier New"/>
        </w:rPr>
        <w:t>:</w:t>
      </w:r>
      <w:r>
        <w:rPr>
          <w:rStyle w:val="code"/>
          <w:rFonts w:ascii="Courier New" w:hAnsi="Courier New" w:cs="Courier New"/>
        </w:rPr>
        <w:t xml:space="preserve"> </w:t>
      </w:r>
      <w:r w:rsidRPr="00710009">
        <w:rPr>
          <w:rStyle w:val="code"/>
          <w:rFonts w:ascii="Courier New" w:hAnsi="Courier New" w:cs="Courier New"/>
        </w:rPr>
        <w:t>word;</w:t>
      </w:r>
    </w:p>
    <w:p w:rsidR="00710009" w:rsidRDefault="00972B0F" w:rsidP="00D379C0">
      <w:pPr>
        <w:pStyle w:val="Caption"/>
      </w:pPr>
      <w:r>
        <w:br/>
      </w:r>
      <w:r w:rsidR="00710009">
        <w:t>Description</w:t>
      </w:r>
    </w:p>
    <w:p w:rsidR="00710009" w:rsidRDefault="003921BC" w:rsidP="00D248E0">
      <w:pPr>
        <w:pStyle w:val="ListBullet"/>
        <w:numPr>
          <w:ilvl w:val="0"/>
          <w:numId w:val="0"/>
        </w:numPr>
      </w:pPr>
      <w:hyperlink r:id="rId1529" w:history="1">
        <w:r w:rsidR="00710009">
          <w:rPr>
            <w:rStyle w:val="Hyperlink"/>
          </w:rPr>
          <w:t>AudioChannels</w:t>
        </w:r>
      </w:hyperlink>
      <w:r w:rsidR="00710009">
        <w:t xml:space="preserve">, </w:t>
      </w:r>
      <w:hyperlink r:id="rId1530" w:history="1">
        <w:r w:rsidR="00710009">
          <w:rPr>
            <w:rStyle w:val="Hyperlink"/>
          </w:rPr>
          <w:t>AudioSamplesPerSec</w:t>
        </w:r>
      </w:hyperlink>
      <w:r w:rsidR="00710009">
        <w:t xml:space="preserve">, </w:t>
      </w:r>
      <w:hyperlink r:id="rId1531" w:history="1">
        <w:r w:rsidR="00710009">
          <w:rPr>
            <w:rStyle w:val="Hyperlink"/>
          </w:rPr>
          <w:t>AudioBitsPerSample</w:t>
        </w:r>
      </w:hyperlink>
      <w:r w:rsidR="00710009">
        <w:t xml:space="preserve"> and </w:t>
      </w:r>
      <w:hyperlink r:id="rId1532" w:history="1">
        <w:r w:rsidR="00710009">
          <w:rPr>
            <w:rStyle w:val="Hyperlink"/>
          </w:rPr>
          <w:t>AudioFormat</w:t>
        </w:r>
      </w:hyperlink>
      <w:r w:rsidR="00710009">
        <w:t xml:space="preserve"> properties allow the application to get/set the audio recording format.  AudioChannels specifies the number of channels in the waveform-audio data. Monaural data uses one channel and stereo data uses two channels.</w:t>
      </w:r>
    </w:p>
    <w:p w:rsidR="000138D2" w:rsidRDefault="000138D2">
      <w:pPr>
        <w:keepNext w:val="0"/>
        <w:keepLines w:val="0"/>
        <w:spacing w:before="0" w:after="200" w:line="276" w:lineRule="auto"/>
        <w:outlineLvl w:val="9"/>
        <w:rPr>
          <w:rFonts w:asciiTheme="majorHAnsi" w:hAnsiTheme="majorHAnsi"/>
          <w:bCs w:val="0"/>
          <w:color w:val="1F497D" w:themeColor="text2"/>
          <w:spacing w:val="14"/>
          <w:sz w:val="24"/>
        </w:rPr>
      </w:pPr>
      <w:r>
        <w:br w:type="page"/>
      </w:r>
    </w:p>
    <w:p w:rsidR="00710009" w:rsidRDefault="00710009" w:rsidP="002C5D3A">
      <w:pPr>
        <w:pStyle w:val="Caption"/>
      </w:pPr>
      <w:bookmarkStart w:id="2182" w:name="_Toc323285073"/>
      <w:bookmarkStart w:id="2183" w:name="_Toc323285924"/>
      <w:bookmarkStart w:id="2184" w:name="_Toc323286696"/>
      <w:bookmarkStart w:id="2185" w:name="_Toc323287460"/>
      <w:r>
        <w:lastRenderedPageBreak/>
        <w:t>Declaration</w:t>
      </w:r>
      <w:bookmarkEnd w:id="2182"/>
      <w:bookmarkEnd w:id="2183"/>
      <w:bookmarkEnd w:id="2184"/>
      <w:bookmarkEnd w:id="2185"/>
    </w:p>
    <w:p w:rsidR="00710009" w:rsidRPr="00710009" w:rsidRDefault="00710009" w:rsidP="008C7F36">
      <w:pPr>
        <w:pStyle w:val="BodyTextFirstIndent"/>
      </w:pPr>
      <w:r w:rsidRPr="00710009">
        <w:rPr>
          <w:rStyle w:val="code"/>
          <w:rFonts w:ascii="Courier New" w:hAnsi="Courier New" w:cs="Courier New"/>
          <w:b/>
        </w:rPr>
        <w:t>property</w:t>
      </w:r>
      <w:r w:rsidRPr="00710009">
        <w:rPr>
          <w:rStyle w:val="code"/>
          <w:rFonts w:ascii="Courier New" w:hAnsi="Courier New" w:cs="Courier New"/>
        </w:rPr>
        <w:t xml:space="preserve"> </w:t>
      </w:r>
      <w:bookmarkStart w:id="2186" w:name="TImageEnVideoViewAudioFormat"/>
      <w:r w:rsidRPr="00710009">
        <w:rPr>
          <w:rStyle w:val="code"/>
          <w:rFonts w:ascii="Courier New" w:hAnsi="Courier New" w:cs="Courier New"/>
        </w:rPr>
        <w:t>AudioFormat</w:t>
      </w:r>
      <w:bookmarkEnd w:id="2186"/>
      <w:r w:rsidRPr="00710009">
        <w:rPr>
          <w:rStyle w:val="code"/>
          <w:rFonts w:ascii="Courier New" w:hAnsi="Courier New" w:cs="Courier New"/>
        </w:rPr>
        <w:t>:</w:t>
      </w:r>
      <w:r>
        <w:rPr>
          <w:rStyle w:val="code"/>
          <w:rFonts w:ascii="Courier New" w:hAnsi="Courier New" w:cs="Courier New"/>
        </w:rPr>
        <w:t xml:space="preserve"> </w:t>
      </w:r>
      <w:r w:rsidRPr="00710009">
        <w:rPr>
          <w:rStyle w:val="code"/>
          <w:rFonts w:ascii="Courier New" w:hAnsi="Courier New" w:cs="Courier New"/>
        </w:rPr>
        <w:t>word;</w:t>
      </w:r>
    </w:p>
    <w:p w:rsidR="00710009" w:rsidRDefault="00710009" w:rsidP="00D379C0">
      <w:pPr>
        <w:pStyle w:val="Caption"/>
      </w:pPr>
      <w:r>
        <w:t>Description</w:t>
      </w:r>
    </w:p>
    <w:p w:rsidR="000138D2" w:rsidRDefault="003921BC" w:rsidP="001A791E">
      <w:pPr>
        <w:pStyle w:val="ListBullet"/>
        <w:numPr>
          <w:ilvl w:val="0"/>
          <w:numId w:val="0"/>
        </w:numPr>
      </w:pPr>
      <w:hyperlink r:id="rId1533" w:history="1">
        <w:r w:rsidR="00710009">
          <w:rPr>
            <w:rStyle w:val="Hyperlink"/>
          </w:rPr>
          <w:t>AudioChannels</w:t>
        </w:r>
      </w:hyperlink>
      <w:r w:rsidR="00710009">
        <w:t xml:space="preserve">, </w:t>
      </w:r>
      <w:hyperlink r:id="rId1534" w:history="1">
        <w:r w:rsidR="00710009">
          <w:rPr>
            <w:rStyle w:val="Hyperlink"/>
          </w:rPr>
          <w:t>AudioSamplesPerSec</w:t>
        </w:r>
      </w:hyperlink>
      <w:r w:rsidR="00710009">
        <w:t xml:space="preserve">, </w:t>
      </w:r>
      <w:hyperlink r:id="rId1535" w:history="1">
        <w:r w:rsidR="00710009">
          <w:rPr>
            <w:rStyle w:val="Hyperlink"/>
          </w:rPr>
          <w:t>AudioBitsPerSample</w:t>
        </w:r>
      </w:hyperlink>
      <w:r w:rsidR="00710009">
        <w:t xml:space="preserve"> and </w:t>
      </w:r>
      <w:hyperlink r:id="rId1536" w:history="1">
        <w:r w:rsidR="00710009">
          <w:rPr>
            <w:rStyle w:val="Hyperlink"/>
          </w:rPr>
          <w:t>AudioFormat</w:t>
        </w:r>
      </w:hyperlink>
      <w:r w:rsidR="00710009">
        <w:t xml:space="preserve"> properties allow the application to get/set the audio recording format.  AudioFormat specifies the compression audio format. Currently defined values are:</w:t>
      </w:r>
      <w:r w:rsidR="000138D2">
        <w:br/>
      </w:r>
      <w:r w:rsidR="00710009">
        <w:br/>
        <w:t>$0000 : UNKNOWN</w:t>
      </w:r>
      <w:r w:rsidR="00710009">
        <w:br/>
        <w:t>$0001 : PCM</w:t>
      </w:r>
      <w:r w:rsidR="00710009">
        <w:br/>
        <w:t>$0002 : ADPCM</w:t>
      </w:r>
      <w:r w:rsidR="00710009">
        <w:br/>
        <w:t>$0003 : IEEE_FLOAT</w:t>
      </w:r>
      <w:r w:rsidR="00710009">
        <w:br/>
        <w:t>$0004 : VSELP</w:t>
      </w:r>
      <w:r w:rsidR="00710009">
        <w:br/>
        <w:t>$0005 : IBM_CVSD</w:t>
      </w:r>
      <w:r w:rsidR="00710009">
        <w:br/>
        <w:t>$0006 : ALAW</w:t>
      </w:r>
      <w:r w:rsidR="00710009">
        <w:br/>
        <w:t>$0007 : MULAW</w:t>
      </w:r>
      <w:r w:rsidR="00710009">
        <w:br/>
        <w:t>$0008 : DTS</w:t>
      </w:r>
      <w:r w:rsidR="00710009">
        <w:br/>
        <w:t>$0010 : OKI_ADPCM</w:t>
      </w:r>
      <w:r w:rsidR="00710009">
        <w:br/>
        <w:t>$0011 : DVI_ADPCM</w:t>
      </w:r>
    </w:p>
    <w:p w:rsidR="000138D2" w:rsidRDefault="00710009" w:rsidP="001A791E">
      <w:pPr>
        <w:pStyle w:val="ListBullet"/>
        <w:numPr>
          <w:ilvl w:val="0"/>
          <w:numId w:val="0"/>
        </w:numPr>
      </w:pPr>
      <w:r>
        <w:t>$0012 : MEDIASPACE_ADPCM</w:t>
      </w:r>
      <w:r>
        <w:br/>
        <w:t>$0013 : SIERRA_ADPCM</w:t>
      </w:r>
      <w:r>
        <w:br/>
        <w:t>$0014 : G723_ADPCM</w:t>
      </w:r>
      <w:r>
        <w:br/>
        <w:t>$0015 : DIGISTD</w:t>
      </w:r>
      <w:r>
        <w:br/>
        <w:t>$0016 : DIGIFIX</w:t>
      </w:r>
      <w:r>
        <w:br/>
        <w:t>$0017 : DIALOGIC_OKI_ADPCM</w:t>
      </w:r>
    </w:p>
    <w:p w:rsidR="000138D2" w:rsidRDefault="00710009" w:rsidP="001A791E">
      <w:pPr>
        <w:pStyle w:val="ListBullet"/>
        <w:numPr>
          <w:ilvl w:val="0"/>
          <w:numId w:val="0"/>
        </w:numPr>
      </w:pPr>
      <w:r>
        <w:t>$0018 : MEDIAVISION_ADPCM</w:t>
      </w:r>
      <w:r>
        <w:br/>
        <w:t>$0019 : CU_CODEC</w:t>
      </w:r>
      <w:r>
        <w:br/>
        <w:t>$0020 : YAMAHA_ADPCM</w:t>
      </w:r>
    </w:p>
    <w:p w:rsidR="000138D2" w:rsidRDefault="00710009" w:rsidP="001A791E">
      <w:pPr>
        <w:pStyle w:val="ListBullet"/>
        <w:numPr>
          <w:ilvl w:val="0"/>
          <w:numId w:val="0"/>
        </w:numPr>
      </w:pPr>
      <w:r>
        <w:t>$0021 : SONARC</w:t>
      </w:r>
    </w:p>
    <w:p w:rsidR="000138D2" w:rsidRDefault="00710009" w:rsidP="001A791E">
      <w:pPr>
        <w:pStyle w:val="ListBullet"/>
        <w:numPr>
          <w:ilvl w:val="0"/>
          <w:numId w:val="0"/>
        </w:numPr>
      </w:pPr>
      <w:r>
        <w:lastRenderedPageBreak/>
        <w:t>$0022 : DSPGROUP_</w:t>
      </w:r>
      <w:r w:rsidR="00CB0899">
        <w:t>TRUE</w:t>
      </w:r>
      <w:r>
        <w:t>SPEECH</w:t>
      </w:r>
      <w:r>
        <w:br/>
        <w:t>$0023 : ECHOSC1</w:t>
      </w:r>
      <w:r>
        <w:br/>
        <w:t>$0024 : AUDIOFILE_AF36</w:t>
      </w:r>
      <w:r>
        <w:br/>
        <w:t>$0025 : APTX</w:t>
      </w:r>
      <w:r>
        <w:br/>
        <w:t>$0026 : AUDIOFILE_AF10</w:t>
      </w:r>
      <w:r>
        <w:br/>
        <w:t>$0027 : PROSODY_1612</w:t>
      </w:r>
      <w:r>
        <w:br/>
        <w:t>$0028 : LRC</w:t>
      </w:r>
      <w:r>
        <w:br/>
        <w:t>$0030 : DOLBY_AC2</w:t>
      </w:r>
      <w:r>
        <w:br/>
        <w:t>$0031 : GSM610</w:t>
      </w:r>
      <w:r>
        <w:br/>
        <w:t>$0032 : MSNAUDIO</w:t>
      </w:r>
      <w:r>
        <w:br/>
        <w:t>$0033 : ANTEX_ADPCME</w:t>
      </w:r>
      <w:r>
        <w:br/>
        <w:t>$0034 : CONTROL_RES_VQLPC</w:t>
      </w:r>
      <w:r>
        <w:br/>
        <w:t>$0035 : DIGIREAL</w:t>
      </w:r>
      <w:r>
        <w:br/>
        <w:t>$0036 : DIGIADPCM</w:t>
      </w:r>
      <w:r>
        <w:br/>
        <w:t>$0037 : CONTROL_RES_CR10</w:t>
      </w:r>
      <w:r>
        <w:br/>
        <w:t>$0038 : NMS_VBXADPCM</w:t>
      </w:r>
      <w:r>
        <w:br/>
        <w:t>$0039 : CS_IMAADPCM</w:t>
      </w:r>
      <w:r>
        <w:br/>
        <w:t>$003A : ECHOSC3</w:t>
      </w:r>
      <w:r>
        <w:br/>
        <w:t>$003B : ROCKWELL_ADPCM</w:t>
      </w:r>
      <w:r>
        <w:br/>
        <w:t>$003C : ROCKWELL_DIGITALK</w:t>
      </w:r>
      <w:r>
        <w:br/>
        <w:t>$003D : XEBEC</w:t>
      </w:r>
    </w:p>
    <w:p w:rsidR="000138D2" w:rsidRDefault="00710009" w:rsidP="001A791E">
      <w:pPr>
        <w:pStyle w:val="ListBullet"/>
        <w:numPr>
          <w:ilvl w:val="0"/>
          <w:numId w:val="0"/>
        </w:numPr>
      </w:pPr>
      <w:r>
        <w:t>$0040 : G721_ADPCM</w:t>
      </w:r>
      <w:r>
        <w:br/>
        <w:t>$0041 : G728_CELP</w:t>
      </w:r>
      <w:r>
        <w:br/>
        <w:t>$0042 : MSG723</w:t>
      </w:r>
      <w:r>
        <w:br/>
        <w:t>$0050 : MPEG</w:t>
      </w:r>
      <w:r>
        <w:br/>
        <w:t>$0052 : RT24</w:t>
      </w:r>
    </w:p>
    <w:p w:rsidR="000138D2" w:rsidRDefault="00710009" w:rsidP="001A791E">
      <w:pPr>
        <w:pStyle w:val="ListBullet"/>
        <w:numPr>
          <w:ilvl w:val="0"/>
          <w:numId w:val="0"/>
        </w:numPr>
      </w:pPr>
      <w:r>
        <w:t>$0053 : PAC</w:t>
      </w:r>
      <w:r>
        <w:br/>
        <w:t>$0055 : MPEGLAYER3</w:t>
      </w:r>
    </w:p>
    <w:p w:rsidR="000138D2" w:rsidRDefault="00710009" w:rsidP="001A791E">
      <w:pPr>
        <w:pStyle w:val="ListBullet"/>
        <w:numPr>
          <w:ilvl w:val="0"/>
          <w:numId w:val="0"/>
        </w:numPr>
      </w:pPr>
      <w:r>
        <w:lastRenderedPageBreak/>
        <w:t>$0059 : LUCENT_G723</w:t>
      </w:r>
      <w:r>
        <w:br/>
        <w:t>$0060 : CIRRUS</w:t>
      </w:r>
      <w:r>
        <w:br/>
        <w:t>$0061 : ESPCM</w:t>
      </w:r>
      <w:r>
        <w:br/>
        <w:t>$0062 : VOXWARE</w:t>
      </w:r>
      <w:r>
        <w:br/>
        <w:t>$0063 : CANOPUS_ATRAC</w:t>
      </w:r>
    </w:p>
    <w:p w:rsidR="00A71458" w:rsidRDefault="00710009" w:rsidP="001A791E">
      <w:pPr>
        <w:pStyle w:val="ListBullet"/>
        <w:numPr>
          <w:ilvl w:val="0"/>
          <w:numId w:val="0"/>
        </w:numPr>
      </w:pPr>
      <w:r>
        <w:t>$0064 : G726_ADPCM</w:t>
      </w:r>
      <w:r>
        <w:br/>
        <w:t>$0065 : G722_ADPCM</w:t>
      </w:r>
      <w:r>
        <w:br/>
        <w:t>$0067 : DSAT_DISPLAY</w:t>
      </w:r>
      <w:r>
        <w:br/>
        <w:t>$0069 : VOXWARE_BYTE_ALIGNED</w:t>
      </w:r>
      <w:r>
        <w:br/>
        <w:t>$0070 : VOXWARE_AC8</w:t>
      </w:r>
      <w:r>
        <w:br/>
        <w:t>$0071 : VOXWARE_AC10</w:t>
      </w:r>
      <w:r>
        <w:br/>
        <w:t>$0072 : VOXWARE_AC16</w:t>
      </w:r>
      <w:r>
        <w:br/>
        <w:t>$0073 : VOXWARE_AC20</w:t>
      </w:r>
      <w:r>
        <w:br/>
        <w:t>$0074 : VOXWARE_RT24</w:t>
      </w:r>
      <w:r>
        <w:br/>
        <w:t>$0075 : VOXWARE_RT29</w:t>
      </w:r>
      <w:r>
        <w:br/>
        <w:t>$0076 : VOXWARE_RT29HW</w:t>
      </w:r>
      <w:r>
        <w:br/>
        <w:t>$0077 : VOXWARE_VR12</w:t>
      </w:r>
      <w:r>
        <w:br/>
        <w:t>$0078 : VOXWARE_VR18</w:t>
      </w:r>
      <w:r>
        <w:br/>
        <w:t>$0079 : VOXWARE_TQ40</w:t>
      </w:r>
      <w:r>
        <w:br/>
        <w:t>$0080 : SOFTSOUND</w:t>
      </w:r>
      <w:r>
        <w:br/>
        <w:t>$0081 : VOXWARE_TQ60</w:t>
      </w:r>
      <w:r>
        <w:br/>
        <w:t>$0082 : MSRT24</w:t>
      </w:r>
      <w:r>
        <w:br/>
        <w:t>$0083 : G729A</w:t>
      </w:r>
      <w:r>
        <w:br/>
        <w:t>$0084 : MVI_MVI2</w:t>
      </w:r>
      <w:r>
        <w:br/>
        <w:t>$0085 : DF_G726</w:t>
      </w:r>
      <w:r>
        <w:br/>
        <w:t>$0086 : DF_GSM610</w:t>
      </w:r>
      <w:r>
        <w:br/>
        <w:t>$0088 : ISIAUDIO</w:t>
      </w:r>
    </w:p>
    <w:p w:rsidR="00A71458" w:rsidRDefault="00710009" w:rsidP="00D248E0">
      <w:pPr>
        <w:pStyle w:val="ListBullet"/>
        <w:numPr>
          <w:ilvl w:val="0"/>
          <w:numId w:val="0"/>
        </w:numPr>
      </w:pPr>
      <w:r>
        <w:lastRenderedPageBreak/>
        <w:t>$0089 : ONLIVE</w:t>
      </w:r>
      <w:r>
        <w:br/>
        <w:t>$0091 : SBC24</w:t>
      </w:r>
      <w:r>
        <w:br/>
        <w:t>$0092 : DOLBY_AC3_SPDIF</w:t>
      </w:r>
      <w:r>
        <w:br/>
        <w:t>$0093 : MEDIASONIC_G723</w:t>
      </w:r>
      <w:r>
        <w:br/>
        <w:t>$0094 : PROSODY_8KBPS</w:t>
      </w:r>
      <w:r>
        <w:br/>
        <w:t xml:space="preserve">$0094 : ZYXEL_ADPCM </w:t>
      </w:r>
      <w:r>
        <w:br/>
        <w:t>$0098 : PHILIPS_LPCBB</w:t>
      </w:r>
      <w:r>
        <w:br/>
        <w:t xml:space="preserve">$0099 : PACKED </w:t>
      </w:r>
      <w:r>
        <w:br/>
        <w:t xml:space="preserve">$00A0 : MALDEN_PHONYTALK </w:t>
      </w:r>
      <w:r>
        <w:br/>
        <w:t xml:space="preserve">$0100 : RHETOREX_ADPCM </w:t>
      </w:r>
      <w:r>
        <w:br/>
        <w:t>$0101 : IRAT</w:t>
      </w:r>
      <w:r>
        <w:br/>
        <w:t xml:space="preserve">$0111 : VIVO_G723 </w:t>
      </w:r>
      <w:r>
        <w:br/>
        <w:t xml:space="preserve">$0112 : VIVO_SIREN </w:t>
      </w:r>
      <w:r>
        <w:br/>
        <w:t xml:space="preserve">$0123 : DIGITAL_G723 </w:t>
      </w:r>
      <w:r>
        <w:br/>
        <w:t>$0125 : SANYO_LD_ADPCM</w:t>
      </w:r>
      <w:r>
        <w:br/>
        <w:t xml:space="preserve">$0130 : SIPROLAB_ACEPLNET </w:t>
      </w:r>
      <w:r>
        <w:br/>
        <w:t xml:space="preserve">$0131 : SIPROLAB_ACELP4800 </w:t>
      </w:r>
      <w:r>
        <w:br/>
        <w:t xml:space="preserve">$0132 : SIPROLAB_ACELP8V3 </w:t>
      </w:r>
      <w:r>
        <w:br/>
        <w:t xml:space="preserve">$0133 : SIPROLAB_G729 </w:t>
      </w:r>
      <w:r>
        <w:br/>
        <w:t xml:space="preserve">$0134 : SIPROLAB_G729A </w:t>
      </w:r>
      <w:r>
        <w:br/>
        <w:t xml:space="preserve">$0135 : SIPROLAB_KELVIN </w:t>
      </w:r>
      <w:r>
        <w:br/>
        <w:t xml:space="preserve">$0140 : G726ADPCM </w:t>
      </w:r>
      <w:r>
        <w:br/>
        <w:t xml:space="preserve">$0150 : QUALCOMM_PUREVOICE </w:t>
      </w:r>
      <w:r>
        <w:br/>
        <w:t>$0151 : QUALCOMM_HALFRATE</w:t>
      </w:r>
      <w:r>
        <w:br/>
        <w:t>$0155 : TUBGSM</w:t>
      </w:r>
      <w:r>
        <w:br/>
        <w:t xml:space="preserve">$0160 : MSAUDIO1 </w:t>
      </w:r>
      <w:r>
        <w:br/>
        <w:t xml:space="preserve">$0200 : CREATIVE_ADPCM </w:t>
      </w:r>
      <w:r>
        <w:br/>
        <w:t xml:space="preserve">$0202 : CREATIVE_FASTSPEECH8 </w:t>
      </w:r>
      <w:r>
        <w:br/>
        <w:t xml:space="preserve">$0203 : CREATIVE_FASTSPEECH10 </w:t>
      </w:r>
      <w:r>
        <w:br/>
        <w:t xml:space="preserve">$0210 : UHER_ADPCM </w:t>
      </w:r>
      <w:r>
        <w:br/>
        <w:t>$0220 : QUARTERDECK</w:t>
      </w:r>
    </w:p>
    <w:p w:rsidR="00710009" w:rsidRDefault="00710009" w:rsidP="00D248E0">
      <w:pPr>
        <w:pStyle w:val="ListBullet"/>
        <w:numPr>
          <w:ilvl w:val="0"/>
          <w:numId w:val="0"/>
        </w:numPr>
      </w:pPr>
      <w:r>
        <w:lastRenderedPageBreak/>
        <w:t xml:space="preserve">$0230 : ILINK_VC </w:t>
      </w:r>
      <w:r>
        <w:br/>
        <w:t xml:space="preserve">$0240 : RAW_SPORT </w:t>
      </w:r>
      <w:r>
        <w:br/>
        <w:t xml:space="preserve">$0250 : IPI_HSX </w:t>
      </w:r>
      <w:r>
        <w:br/>
        <w:t xml:space="preserve">$0251 : IPI_RPELP </w:t>
      </w:r>
      <w:r>
        <w:br/>
        <w:t>$0260 : CS2</w:t>
      </w:r>
      <w:r>
        <w:br/>
        <w:t xml:space="preserve">$0270 : SONY_SCX </w:t>
      </w:r>
      <w:r>
        <w:br/>
        <w:t xml:space="preserve">$0300 : FM_TOWNS_SND </w:t>
      </w:r>
      <w:r>
        <w:br/>
        <w:t xml:space="preserve">$0400 : BTV_DIGITAL </w:t>
      </w:r>
      <w:r>
        <w:br/>
        <w:t xml:space="preserve">$0450 : QDESIGN_MUSIC </w:t>
      </w:r>
      <w:r>
        <w:br/>
        <w:t xml:space="preserve">$0680 : VME_VMPCM </w:t>
      </w:r>
      <w:r>
        <w:br/>
        <w:t>$0681 : TPC</w:t>
      </w:r>
      <w:r>
        <w:br/>
        <w:t xml:space="preserve">$1000 : OLIGSM </w:t>
      </w:r>
      <w:r>
        <w:br/>
        <w:t xml:space="preserve">$1001 : OLIADPCM </w:t>
      </w:r>
      <w:r>
        <w:br/>
        <w:t xml:space="preserve">$1002 : OLICELP </w:t>
      </w:r>
      <w:r>
        <w:br/>
        <w:t xml:space="preserve">$1003 : OLISBC </w:t>
      </w:r>
      <w:r>
        <w:br/>
        <w:t xml:space="preserve">$1004 : OLIOPR </w:t>
      </w:r>
      <w:r>
        <w:br/>
        <w:t xml:space="preserve">$1100 : LH_CODEC </w:t>
      </w:r>
      <w:r>
        <w:br/>
        <w:t>$1400 : NORRIS</w:t>
      </w:r>
      <w:r>
        <w:br/>
        <w:t>$1500 : SOUNDSPACE_MUSICOMPRESS</w:t>
      </w:r>
      <w:r>
        <w:br/>
        <w:t>$2000 : DVM</w:t>
      </w:r>
    </w:p>
    <w:p w:rsidR="00A71458" w:rsidRDefault="00A71458" w:rsidP="00D248E0">
      <w:pPr>
        <w:pStyle w:val="ListBullet"/>
        <w:numPr>
          <w:ilvl w:val="0"/>
          <w:numId w:val="0"/>
        </w:numPr>
      </w:pPr>
    </w:p>
    <w:p w:rsidR="001A791E" w:rsidRDefault="001A791E">
      <w:pPr>
        <w:keepNext w:val="0"/>
        <w:keepLines w:val="0"/>
        <w:spacing w:before="0" w:after="200" w:line="276" w:lineRule="auto"/>
        <w:outlineLvl w:val="9"/>
        <w:rPr>
          <w:rFonts w:asciiTheme="majorHAnsi" w:hAnsiTheme="majorHAnsi"/>
          <w:bCs w:val="0"/>
          <w:color w:val="1F497D" w:themeColor="text2"/>
          <w:spacing w:val="14"/>
          <w:sz w:val="24"/>
        </w:rPr>
      </w:pPr>
      <w:r>
        <w:br w:type="page"/>
      </w:r>
    </w:p>
    <w:p w:rsidR="00A71458" w:rsidRDefault="00A71458" w:rsidP="00D379C0">
      <w:pPr>
        <w:pStyle w:val="Caption"/>
      </w:pPr>
      <w:r>
        <w:lastRenderedPageBreak/>
        <w:t>Declaration</w:t>
      </w:r>
    </w:p>
    <w:p w:rsidR="00A71458" w:rsidRPr="00A71458" w:rsidRDefault="00A71458" w:rsidP="008C7F36">
      <w:pPr>
        <w:pStyle w:val="BodyTextFirstIndent"/>
      </w:pPr>
      <w:r w:rsidRPr="001A791E">
        <w:rPr>
          <w:rStyle w:val="code"/>
          <w:rFonts w:ascii="Courier New" w:hAnsi="Courier New" w:cs="Courier New"/>
          <w:b/>
        </w:rPr>
        <w:t>property</w:t>
      </w:r>
      <w:r w:rsidRPr="00A71458">
        <w:rPr>
          <w:rStyle w:val="code"/>
          <w:rFonts w:ascii="Courier New" w:hAnsi="Courier New" w:cs="Courier New"/>
        </w:rPr>
        <w:t xml:space="preserve"> </w:t>
      </w:r>
      <w:bookmarkStart w:id="2187" w:name="TImageEnVideoViewAudioSamplesPerSec"/>
      <w:r w:rsidRPr="00A71458">
        <w:rPr>
          <w:rStyle w:val="code"/>
          <w:rFonts w:ascii="Courier New" w:hAnsi="Courier New" w:cs="Courier New"/>
        </w:rPr>
        <w:t>AudioSamplesPerSec</w:t>
      </w:r>
      <w:bookmarkEnd w:id="2187"/>
      <w:r w:rsidRPr="00A71458">
        <w:rPr>
          <w:rStyle w:val="code"/>
          <w:rFonts w:ascii="Courier New" w:hAnsi="Courier New" w:cs="Courier New"/>
        </w:rPr>
        <w:t>:</w:t>
      </w:r>
      <w:r>
        <w:rPr>
          <w:rStyle w:val="code"/>
          <w:rFonts w:ascii="Courier New" w:hAnsi="Courier New" w:cs="Courier New"/>
        </w:rPr>
        <w:t xml:space="preserve"> </w:t>
      </w:r>
      <w:r w:rsidRPr="00A71458">
        <w:rPr>
          <w:rStyle w:val="code"/>
          <w:rFonts w:ascii="Courier New" w:hAnsi="Courier New" w:cs="Courier New"/>
        </w:rPr>
        <w:t>dword;</w:t>
      </w:r>
      <w:r w:rsidR="000138D2">
        <w:rPr>
          <w:rStyle w:val="code"/>
          <w:rFonts w:ascii="Courier New" w:hAnsi="Courier New" w:cs="Courier New"/>
        </w:rPr>
        <w:br/>
      </w:r>
    </w:p>
    <w:p w:rsidR="000138D2" w:rsidRDefault="000138D2" w:rsidP="00D379C0">
      <w:pPr>
        <w:pStyle w:val="Caption"/>
      </w:pPr>
      <w:r>
        <w:t>Description</w:t>
      </w:r>
    </w:p>
    <w:p w:rsidR="00A71458" w:rsidRDefault="003921BC" w:rsidP="00321C3D">
      <w:pPr>
        <w:pStyle w:val="BodyTextFirstIndent"/>
      </w:pPr>
      <w:hyperlink r:id="rId1537" w:history="1">
        <w:r w:rsidR="00A71458">
          <w:rPr>
            <w:rStyle w:val="Hyperlink"/>
          </w:rPr>
          <w:t>AudioChannels</w:t>
        </w:r>
      </w:hyperlink>
      <w:r w:rsidR="00A71458">
        <w:t xml:space="preserve">, </w:t>
      </w:r>
      <w:hyperlink r:id="rId1538" w:history="1">
        <w:r w:rsidR="00A71458">
          <w:rPr>
            <w:rStyle w:val="Hyperlink"/>
          </w:rPr>
          <w:t>AudioSamplesPerSec</w:t>
        </w:r>
      </w:hyperlink>
      <w:r w:rsidR="00A71458">
        <w:t xml:space="preserve">, </w:t>
      </w:r>
      <w:hyperlink r:id="rId1539" w:history="1">
        <w:r w:rsidR="00A71458">
          <w:rPr>
            <w:rStyle w:val="Hyperlink"/>
          </w:rPr>
          <w:t>AudioBitsPerSample</w:t>
        </w:r>
      </w:hyperlink>
      <w:r w:rsidR="00A71458">
        <w:t xml:space="preserve"> and </w:t>
      </w:r>
      <w:hyperlink r:id="rId1540" w:history="1">
        <w:r w:rsidR="00A71458">
          <w:rPr>
            <w:rStyle w:val="Hyperlink"/>
          </w:rPr>
          <w:t>AudioFormat</w:t>
        </w:r>
      </w:hyperlink>
      <w:r w:rsidR="00A71458">
        <w:t xml:space="preserve"> properties allow the application to get/set the audio recording format.  AudioSamplesPerSec specifies the sampling rate, in samples per second (hertz), at which each channel should be played or recorded.</w:t>
      </w:r>
    </w:p>
    <w:p w:rsidR="00A71458" w:rsidRDefault="00972B0F" w:rsidP="00D379C0">
      <w:pPr>
        <w:pStyle w:val="Caption"/>
      </w:pPr>
      <w:r>
        <w:br/>
      </w:r>
      <w:r>
        <w:br/>
      </w:r>
      <w:r w:rsidR="00A71458">
        <w:t>Declaration</w:t>
      </w:r>
    </w:p>
    <w:p w:rsidR="00A71458" w:rsidRDefault="00A71458" w:rsidP="001A791E">
      <w:pPr>
        <w:pStyle w:val="NoSpacing"/>
        <w:rPr>
          <w:rStyle w:val="code"/>
          <w:rFonts w:cs="Courier New"/>
        </w:rPr>
      </w:pPr>
      <w:r w:rsidRPr="00A71458">
        <w:rPr>
          <w:rStyle w:val="code"/>
          <w:rFonts w:cs="Courier New"/>
          <w:b/>
        </w:rPr>
        <w:t>property</w:t>
      </w:r>
      <w:r w:rsidRPr="00A71458">
        <w:rPr>
          <w:rStyle w:val="code"/>
          <w:rFonts w:cs="Courier New"/>
        </w:rPr>
        <w:t xml:space="preserve"> </w:t>
      </w:r>
      <w:bookmarkStart w:id="2188" w:name="TImageEnVideoViewDisplayMode"/>
      <w:r w:rsidRPr="00A71458">
        <w:rPr>
          <w:rStyle w:val="code"/>
          <w:rFonts w:cs="Courier New"/>
        </w:rPr>
        <w:t>DisplayMode</w:t>
      </w:r>
      <w:bookmarkEnd w:id="2188"/>
      <w:r w:rsidRPr="00A71458">
        <w:rPr>
          <w:rStyle w:val="code"/>
          <w:rFonts w:cs="Courier New"/>
        </w:rPr>
        <w:t xml:space="preserve">: </w:t>
      </w:r>
      <w:hyperlink r:id="rId1541" w:history="1">
        <w:r w:rsidRPr="00A71458">
          <w:rPr>
            <w:rStyle w:val="Hyperlink"/>
            <w:rFonts w:cs="Courier New"/>
          </w:rPr>
          <w:t>TVCDisplayMode</w:t>
        </w:r>
      </w:hyperlink>
      <w:r w:rsidRPr="00A71458">
        <w:rPr>
          <w:rStyle w:val="code"/>
          <w:rFonts w:cs="Courier New"/>
        </w:rPr>
        <w:t>;</w:t>
      </w:r>
    </w:p>
    <w:p w:rsidR="00A71458" w:rsidRDefault="00A71458" w:rsidP="00D379C0">
      <w:pPr>
        <w:pStyle w:val="Caption"/>
      </w:pPr>
      <w:r>
        <w:t>Description</w:t>
      </w:r>
    </w:p>
    <w:p w:rsidR="00A71458" w:rsidRDefault="00A71458" w:rsidP="00743A61">
      <w:pPr>
        <w:pStyle w:val="BodyText"/>
      </w:pPr>
      <w:r w:rsidRPr="00A71458">
        <w:t>Select Overlay (dmOverlay) or Preview (dmPreview) display mode.</w:t>
      </w:r>
      <w:r w:rsidRPr="00A71458">
        <w:br/>
        <w:t>The default is dmPreview.</w:t>
      </w:r>
    </w:p>
    <w:p w:rsidR="00A71458" w:rsidRDefault="00A71458" w:rsidP="00551829"/>
    <w:p w:rsidR="00A71458" w:rsidRDefault="00A71458" w:rsidP="00D379C0">
      <w:pPr>
        <w:pStyle w:val="Caption"/>
      </w:pPr>
      <w:r>
        <w:t>Declaration</w:t>
      </w:r>
    </w:p>
    <w:p w:rsidR="00A71458" w:rsidRPr="00A71458" w:rsidRDefault="00A71458" w:rsidP="001A791E">
      <w:pPr>
        <w:pStyle w:val="NoSpacing"/>
      </w:pPr>
      <w:r w:rsidRPr="00A71458">
        <w:rPr>
          <w:rStyle w:val="code"/>
          <w:rFonts w:cs="Courier New"/>
          <w:b/>
        </w:rPr>
        <w:t>function</w:t>
      </w:r>
      <w:r w:rsidRPr="00A71458">
        <w:rPr>
          <w:rStyle w:val="code"/>
          <w:rFonts w:cs="Courier New"/>
        </w:rPr>
        <w:t xml:space="preserve"> </w:t>
      </w:r>
      <w:bookmarkStart w:id="2189" w:name="TImageEnVideoViewDoConfigureCompression"/>
      <w:r w:rsidRPr="00A71458">
        <w:rPr>
          <w:rStyle w:val="code"/>
          <w:rFonts w:cs="Courier New"/>
        </w:rPr>
        <w:t>DoConfigureCompression</w:t>
      </w:r>
      <w:bookmarkEnd w:id="2189"/>
      <w:r w:rsidRPr="00A71458">
        <w:rPr>
          <w:rStyle w:val="code"/>
          <w:rFonts w:cs="Courier New"/>
        </w:rPr>
        <w:t xml:space="preserve">: </w:t>
      </w:r>
      <w:r w:rsidR="00657E06">
        <w:rPr>
          <w:rStyle w:val="code"/>
          <w:rFonts w:cs="Courier New"/>
        </w:rPr>
        <w:t>Boolean</w:t>
      </w:r>
      <w:r w:rsidRPr="00A71458">
        <w:rPr>
          <w:rStyle w:val="code"/>
          <w:rFonts w:cs="Courier New"/>
        </w:rPr>
        <w:t>;</w:t>
      </w:r>
    </w:p>
    <w:p w:rsidR="00A71458" w:rsidRDefault="00A71458" w:rsidP="00D379C0">
      <w:pPr>
        <w:pStyle w:val="Caption"/>
      </w:pPr>
      <w:r>
        <w:t>Description</w:t>
      </w:r>
    </w:p>
    <w:p w:rsidR="00A71458" w:rsidRDefault="00A71458" w:rsidP="008C7F36">
      <w:pPr>
        <w:pStyle w:val="BodyTextFirstIndent"/>
      </w:pPr>
      <w:r w:rsidRPr="006373D8">
        <w:rPr>
          <w:rStyle w:val="code"/>
          <w:rFonts w:cs="Calibri"/>
        </w:rPr>
        <w:t>DoConfigureCompression</w:t>
      </w:r>
      <w:r w:rsidRPr="006373D8">
        <w:rPr>
          <w:rFonts w:cs="Calibri"/>
        </w:rPr>
        <w:t xml:space="preserve"> </w:t>
      </w:r>
      <w:r>
        <w:t>e</w:t>
      </w:r>
      <w:r w:rsidRPr="00A71458">
        <w:t>xecutes the Configure Compression Dialog of the selected driver (see VideoSource property). If the driver is busy (fails to open), the function returns False.</w:t>
      </w:r>
    </w:p>
    <w:p w:rsidR="0044154C" w:rsidRDefault="00496A97" w:rsidP="00E13A6C">
      <w:pPr>
        <w:pStyle w:val="Links"/>
        <w:rPr>
          <w:rFonts w:asciiTheme="majorHAnsi" w:eastAsiaTheme="minorEastAsia" w:hAnsiTheme="majorHAnsi"/>
          <w:smallCaps/>
          <w:color w:val="1F497D" w:themeColor="text2"/>
          <w:spacing w:val="6"/>
          <w:szCs w:val="18"/>
          <w:lang w:bidi="hi-IN"/>
        </w:rPr>
      </w:pPr>
      <w:r>
        <w:br/>
      </w:r>
      <w:hyperlink w:anchor="TImageEnVideoView" w:history="1">
        <w:r w:rsidR="00A71D38" w:rsidRPr="00A71D38">
          <w:rPr>
            <w:rStyle w:val="Hyperlink"/>
          </w:rPr>
          <w:t xml:space="preserve">ImageEnVideoView </w:t>
        </w:r>
      </w:hyperlink>
    </w:p>
    <w:p w:rsidR="00A71458" w:rsidRDefault="00A71458" w:rsidP="00D379C0">
      <w:pPr>
        <w:pStyle w:val="Caption"/>
      </w:pPr>
      <w:r>
        <w:lastRenderedPageBreak/>
        <w:t>Declaration</w:t>
      </w:r>
    </w:p>
    <w:p w:rsidR="00A71458" w:rsidRPr="00A71458" w:rsidRDefault="00A71458" w:rsidP="001A791E">
      <w:pPr>
        <w:pStyle w:val="NoSpacing"/>
        <w:rPr>
          <w:rStyle w:val="code"/>
          <w:sz w:val="24"/>
        </w:rPr>
      </w:pPr>
      <w:r w:rsidRPr="00A71458">
        <w:rPr>
          <w:rStyle w:val="code"/>
          <w:rFonts w:cs="Courier New"/>
          <w:b/>
        </w:rPr>
        <w:t>function</w:t>
      </w:r>
      <w:r w:rsidRPr="00A71458">
        <w:rPr>
          <w:rStyle w:val="code"/>
          <w:rFonts w:cs="Courier New"/>
        </w:rPr>
        <w:t xml:space="preserve"> </w:t>
      </w:r>
      <w:bookmarkStart w:id="2190" w:name="TImageEnVideoViewDoConfigureDisplay"/>
      <w:r w:rsidRPr="00A71458">
        <w:rPr>
          <w:rStyle w:val="code"/>
          <w:rFonts w:cs="Courier New"/>
        </w:rPr>
        <w:t>DoConfigureDisplay</w:t>
      </w:r>
      <w:bookmarkEnd w:id="2190"/>
      <w:r w:rsidRPr="00A71458">
        <w:rPr>
          <w:rStyle w:val="code"/>
          <w:rFonts w:cs="Courier New"/>
        </w:rPr>
        <w:t xml:space="preserve">: </w:t>
      </w:r>
      <w:r w:rsidR="00657E06">
        <w:rPr>
          <w:rStyle w:val="code"/>
          <w:rFonts w:cs="Courier New"/>
        </w:rPr>
        <w:t>Boolean</w:t>
      </w:r>
      <w:r w:rsidRPr="00A71458">
        <w:rPr>
          <w:rStyle w:val="code"/>
          <w:rFonts w:cs="Courier New"/>
        </w:rPr>
        <w:t>;</w:t>
      </w:r>
    </w:p>
    <w:p w:rsidR="00A71458" w:rsidRDefault="00A71458" w:rsidP="00D379C0">
      <w:pPr>
        <w:pStyle w:val="Caption"/>
      </w:pPr>
      <w:r>
        <w:t>Description</w:t>
      </w:r>
    </w:p>
    <w:p w:rsidR="00A71458" w:rsidRDefault="00A71458" w:rsidP="008C7F36">
      <w:pPr>
        <w:pStyle w:val="BodyTextFirstIndent"/>
      </w:pPr>
      <w:r w:rsidRPr="006373D8">
        <w:rPr>
          <w:rStyle w:val="code"/>
          <w:rFonts w:cs="Calibri"/>
        </w:rPr>
        <w:t>DoConfigureDisplay</w:t>
      </w:r>
      <w:r w:rsidRPr="00A71458">
        <w:t xml:space="preserve"> </w:t>
      </w:r>
      <w:r>
        <w:t>e</w:t>
      </w:r>
      <w:r w:rsidRPr="00A71458">
        <w:t>xecutes the Configure Display Dialog of the selected driver (see VideoSource property). If the driver is busy or it has failed to open, the function returns False.</w:t>
      </w:r>
    </w:p>
    <w:p w:rsidR="00A71458" w:rsidRDefault="00972B0F" w:rsidP="00D379C0">
      <w:pPr>
        <w:pStyle w:val="Caption"/>
      </w:pPr>
      <w:r>
        <w:br/>
      </w:r>
      <w:r>
        <w:br/>
      </w:r>
      <w:r w:rsidR="00A71458">
        <w:t>Declaration</w:t>
      </w:r>
    </w:p>
    <w:p w:rsidR="00A71458" w:rsidRPr="00A71458" w:rsidRDefault="00A71458" w:rsidP="001A791E">
      <w:pPr>
        <w:pStyle w:val="NoSpacing"/>
      </w:pPr>
      <w:r w:rsidRPr="006373D8">
        <w:rPr>
          <w:rStyle w:val="code"/>
          <w:rFonts w:cs="Courier New"/>
          <w:b/>
        </w:rPr>
        <w:t>function</w:t>
      </w:r>
      <w:r w:rsidRPr="00A71458">
        <w:rPr>
          <w:rStyle w:val="code"/>
          <w:rFonts w:cs="Courier New"/>
        </w:rPr>
        <w:t xml:space="preserve"> </w:t>
      </w:r>
      <w:bookmarkStart w:id="2191" w:name="TImageEnVideoViewDoConfigureFormat"/>
      <w:r w:rsidRPr="00A71458">
        <w:rPr>
          <w:rStyle w:val="code"/>
          <w:rFonts w:cs="Courier New"/>
        </w:rPr>
        <w:t>DoConfigureFormat</w:t>
      </w:r>
      <w:bookmarkEnd w:id="2191"/>
      <w:r w:rsidRPr="00A71458">
        <w:rPr>
          <w:rStyle w:val="code"/>
          <w:rFonts w:cs="Courier New"/>
        </w:rPr>
        <w:t xml:space="preserve">: </w:t>
      </w:r>
      <w:r w:rsidR="00657E06">
        <w:rPr>
          <w:rStyle w:val="code"/>
          <w:rFonts w:cs="Courier New"/>
        </w:rPr>
        <w:t>Boolean</w:t>
      </w:r>
      <w:r w:rsidRPr="00A71458">
        <w:rPr>
          <w:rStyle w:val="code"/>
          <w:rFonts w:cs="Courier New"/>
        </w:rPr>
        <w:t>;</w:t>
      </w:r>
    </w:p>
    <w:p w:rsidR="00A71458" w:rsidRDefault="00A71458" w:rsidP="00D379C0">
      <w:pPr>
        <w:pStyle w:val="Caption"/>
      </w:pPr>
      <w:r>
        <w:t>Description</w:t>
      </w:r>
    </w:p>
    <w:p w:rsidR="00A71458" w:rsidRDefault="00A71458" w:rsidP="008C7F36">
      <w:pPr>
        <w:pStyle w:val="BodyTextFirstIndent"/>
      </w:pPr>
      <w:r w:rsidRPr="006373D8">
        <w:rPr>
          <w:rStyle w:val="code"/>
          <w:rFonts w:cs="Calibri"/>
        </w:rPr>
        <w:t>DoConfigureFormat</w:t>
      </w:r>
      <w:r w:rsidRPr="00A71458">
        <w:t xml:space="preserve"> </w:t>
      </w:r>
      <w:r>
        <w:t>e</w:t>
      </w:r>
      <w:r w:rsidRPr="00A71458">
        <w:t>xecutes the Configure Format Dialog of the selected driver (see VideoSource property). If the driver is busy or it has failed to open, the function returns False.</w:t>
      </w:r>
    </w:p>
    <w:p w:rsidR="006373D8" w:rsidRDefault="00972B0F" w:rsidP="00D379C0">
      <w:pPr>
        <w:pStyle w:val="Caption"/>
      </w:pPr>
      <w:r>
        <w:br/>
      </w:r>
      <w:r>
        <w:br/>
      </w:r>
      <w:r w:rsidR="006373D8">
        <w:t>Declaration</w:t>
      </w:r>
    </w:p>
    <w:p w:rsidR="006373D8" w:rsidRPr="006373D8" w:rsidRDefault="006373D8" w:rsidP="001A791E">
      <w:pPr>
        <w:pStyle w:val="NoSpacing"/>
      </w:pPr>
      <w:r w:rsidRPr="006373D8">
        <w:rPr>
          <w:rStyle w:val="code"/>
          <w:rFonts w:cs="Courier New"/>
          <w:b/>
        </w:rPr>
        <w:t>function</w:t>
      </w:r>
      <w:r w:rsidRPr="006373D8">
        <w:rPr>
          <w:rStyle w:val="code"/>
          <w:rFonts w:cs="Courier New"/>
        </w:rPr>
        <w:t xml:space="preserve"> </w:t>
      </w:r>
      <w:bookmarkStart w:id="2192" w:name="TImageEnVideoViewDoConfigureSource"/>
      <w:r w:rsidRPr="006373D8">
        <w:rPr>
          <w:rStyle w:val="code"/>
          <w:rFonts w:cs="Courier New"/>
        </w:rPr>
        <w:t>DoConfigureSource</w:t>
      </w:r>
      <w:bookmarkEnd w:id="2192"/>
      <w:r w:rsidRPr="006373D8">
        <w:rPr>
          <w:rStyle w:val="code"/>
          <w:rFonts w:cs="Courier New"/>
        </w:rPr>
        <w:t xml:space="preserve">: </w:t>
      </w:r>
      <w:r w:rsidR="00657E06">
        <w:rPr>
          <w:rStyle w:val="code"/>
          <w:rFonts w:cs="Courier New"/>
        </w:rPr>
        <w:t>Boolean</w:t>
      </w:r>
      <w:r w:rsidRPr="006373D8">
        <w:rPr>
          <w:rStyle w:val="code"/>
          <w:rFonts w:cs="Courier New"/>
        </w:rPr>
        <w:t>;</w:t>
      </w:r>
    </w:p>
    <w:p w:rsidR="006373D8" w:rsidRDefault="006373D8" w:rsidP="00D379C0">
      <w:pPr>
        <w:pStyle w:val="Caption"/>
      </w:pPr>
      <w:r>
        <w:t>Description</w:t>
      </w:r>
    </w:p>
    <w:p w:rsidR="006373D8" w:rsidRDefault="006373D8" w:rsidP="008C7F36">
      <w:pPr>
        <w:pStyle w:val="BodyTextFirstIndent"/>
      </w:pPr>
      <w:r w:rsidRPr="006373D8">
        <w:rPr>
          <w:rStyle w:val="code"/>
          <w:rFonts w:cs="Calibri"/>
        </w:rPr>
        <w:t>DoConfigureSource</w:t>
      </w:r>
      <w:r w:rsidRPr="006373D8">
        <w:t xml:space="preserve"> executes the Configure Source Dialog of the selected driver (see VideoSource property). If the driver is busy or it has failed to open, the function returns False.</w:t>
      </w:r>
    </w:p>
    <w:p w:rsidR="00E13A6C" w:rsidRDefault="00A71D38" w:rsidP="00E13A6C">
      <w:pPr>
        <w:pStyle w:val="Links"/>
      </w:pPr>
      <w:r>
        <w:br/>
      </w:r>
    </w:p>
    <w:p w:rsidR="00A71D38" w:rsidRDefault="003921BC" w:rsidP="00E13A6C">
      <w:pPr>
        <w:pStyle w:val="Links"/>
        <w:rPr>
          <w:rFonts w:asciiTheme="majorHAnsi" w:eastAsiaTheme="minorEastAsia" w:hAnsiTheme="majorHAnsi"/>
          <w:smallCaps/>
          <w:color w:val="1F497D" w:themeColor="text2"/>
          <w:spacing w:val="6"/>
          <w:szCs w:val="18"/>
          <w:lang w:bidi="hi-IN"/>
        </w:rPr>
      </w:pPr>
      <w:hyperlink w:anchor="TImageEnVideoView" w:history="1">
        <w:r w:rsidR="00A71D38" w:rsidRPr="00A71D38">
          <w:rPr>
            <w:rStyle w:val="Hyperlink"/>
          </w:rPr>
          <w:t xml:space="preserve">ImageEnVideoView </w:t>
        </w:r>
      </w:hyperlink>
    </w:p>
    <w:p w:rsidR="00870EA9" w:rsidRDefault="00870EA9" w:rsidP="00D379C0">
      <w:pPr>
        <w:pStyle w:val="Caption"/>
      </w:pPr>
      <w:r>
        <w:lastRenderedPageBreak/>
        <w:t>Declaration</w:t>
      </w:r>
    </w:p>
    <w:p w:rsidR="00870EA9" w:rsidRPr="00870EA9" w:rsidRDefault="00870EA9" w:rsidP="001A791E">
      <w:pPr>
        <w:pStyle w:val="NoSpacing"/>
      </w:pPr>
      <w:r w:rsidRPr="00870EA9">
        <w:rPr>
          <w:rStyle w:val="code"/>
          <w:rFonts w:cs="Courier New"/>
          <w:b/>
        </w:rPr>
        <w:t>property</w:t>
      </w:r>
      <w:r w:rsidRPr="00870EA9">
        <w:rPr>
          <w:rStyle w:val="code"/>
          <w:rFonts w:cs="Courier New"/>
        </w:rPr>
        <w:t xml:space="preserve"> </w:t>
      </w:r>
      <w:bookmarkStart w:id="2193" w:name="TImageEnVideoViewFitFreeze"/>
      <w:r w:rsidRPr="00870EA9">
        <w:rPr>
          <w:rStyle w:val="code"/>
          <w:rFonts w:cs="Courier New"/>
        </w:rPr>
        <w:t>FitFreeze</w:t>
      </w:r>
      <w:bookmarkEnd w:id="2193"/>
      <w:r w:rsidRPr="00870EA9">
        <w:rPr>
          <w:rStyle w:val="code"/>
          <w:rFonts w:cs="Courier New"/>
        </w:rPr>
        <w:t xml:space="preserve">: </w:t>
      </w:r>
      <w:r w:rsidR="00657E06">
        <w:rPr>
          <w:rStyle w:val="code"/>
          <w:rFonts w:cs="Courier New"/>
        </w:rPr>
        <w:t>Boolean</w:t>
      </w:r>
      <w:r w:rsidRPr="00870EA9">
        <w:rPr>
          <w:rStyle w:val="code"/>
          <w:rFonts w:cs="Courier New"/>
        </w:rPr>
        <w:t>;</w:t>
      </w:r>
    </w:p>
    <w:p w:rsidR="00870EA9" w:rsidRDefault="00870EA9" w:rsidP="002C5D3A">
      <w:pPr>
        <w:pStyle w:val="Caption"/>
      </w:pPr>
      <w:bookmarkStart w:id="2194" w:name="_Toc323285074"/>
      <w:bookmarkStart w:id="2195" w:name="_Toc323285925"/>
      <w:bookmarkStart w:id="2196" w:name="_Toc323286697"/>
      <w:r>
        <w:t>Description</w:t>
      </w:r>
      <w:bookmarkEnd w:id="2194"/>
      <w:bookmarkEnd w:id="2195"/>
      <w:bookmarkEnd w:id="2196"/>
    </w:p>
    <w:p w:rsidR="006373D8" w:rsidRDefault="00870EA9" w:rsidP="008C7F36">
      <w:pPr>
        <w:pStyle w:val="BodyTextFirstIndent"/>
      </w:pPr>
      <w:r w:rsidRPr="00870EA9">
        <w:t xml:space="preserve">If </w:t>
      </w:r>
      <w:r w:rsidR="00CB0899">
        <w:t>True</w:t>
      </w:r>
      <w:r w:rsidRPr="00870EA9">
        <w:t xml:space="preserve"> (default) the video input frozen and is adapted to the component size (uses a triangular filter if the video input is smaller than component, to improve quality), otherwise the fr</w:t>
      </w:r>
      <w:r>
        <w:t>ozen</w:t>
      </w:r>
      <w:r w:rsidRPr="00870EA9">
        <w:t xml:space="preserve"> image is what you have selected with Format dialog.</w:t>
      </w:r>
    </w:p>
    <w:p w:rsidR="00870EA9" w:rsidRDefault="00972B0F" w:rsidP="00D379C0">
      <w:pPr>
        <w:pStyle w:val="Caption"/>
      </w:pPr>
      <w:r>
        <w:br/>
      </w:r>
      <w:r>
        <w:br/>
      </w:r>
      <w:r w:rsidR="00870EA9">
        <w:t>Declaration</w:t>
      </w:r>
    </w:p>
    <w:p w:rsidR="00870EA9" w:rsidRPr="00870EA9" w:rsidRDefault="00870EA9" w:rsidP="001A791E">
      <w:pPr>
        <w:pStyle w:val="NoSpacing"/>
      </w:pPr>
      <w:r w:rsidRPr="00870EA9">
        <w:rPr>
          <w:rStyle w:val="code"/>
          <w:rFonts w:cs="Courier New"/>
          <w:b/>
        </w:rPr>
        <w:t>procedure</w:t>
      </w:r>
      <w:r w:rsidRPr="00870EA9">
        <w:rPr>
          <w:rStyle w:val="code"/>
          <w:rFonts w:cs="Courier New"/>
        </w:rPr>
        <w:t xml:space="preserve"> </w:t>
      </w:r>
      <w:bookmarkStart w:id="2197" w:name="TImageEnVideoViewFreeze"/>
      <w:r w:rsidRPr="00870EA9">
        <w:rPr>
          <w:rStyle w:val="code"/>
          <w:rFonts w:cs="Courier New"/>
        </w:rPr>
        <w:t>Freeze</w:t>
      </w:r>
      <w:bookmarkEnd w:id="2197"/>
      <w:r w:rsidRPr="00870EA9">
        <w:rPr>
          <w:rStyle w:val="code"/>
          <w:rFonts w:cs="Courier New"/>
        </w:rPr>
        <w:t>;</w:t>
      </w:r>
    </w:p>
    <w:p w:rsidR="00870EA9" w:rsidRDefault="00870EA9" w:rsidP="00D379C0">
      <w:pPr>
        <w:pStyle w:val="Caption"/>
      </w:pPr>
      <w:r>
        <w:t>Description</w:t>
      </w:r>
    </w:p>
    <w:p w:rsidR="001A791E" w:rsidRDefault="00870EA9" w:rsidP="00F5066D">
      <w:pPr>
        <w:pStyle w:val="BodyTextFirstIndent"/>
      </w:pPr>
      <w:r w:rsidRPr="00870EA9">
        <w:rPr>
          <w:rStyle w:val="code"/>
          <w:rFonts w:cs="Calibri"/>
        </w:rPr>
        <w:t>Freeze</w:t>
      </w:r>
      <w:r>
        <w:t xml:space="preserve"> sets the frozen property to </w:t>
      </w:r>
      <w:r w:rsidR="00CB0899">
        <w:t>True</w:t>
      </w:r>
      <w:r>
        <w:t xml:space="preserve">. When you set the Frozen property to </w:t>
      </w:r>
      <w:r w:rsidR="00CB0899">
        <w:t>True</w:t>
      </w:r>
      <w:r>
        <w:t>, the video input is locked and the current image is copied to Bitmap field (in 24 bit x pixel). If you want to process/zoom/navigate the captured image, you must set the ShowVideo property to False.</w:t>
      </w:r>
      <w:r w:rsidR="001A791E">
        <w:t xml:space="preserve">  </w:t>
      </w:r>
    </w:p>
    <w:p w:rsidR="00870EA9" w:rsidRDefault="00870EA9" w:rsidP="00F5066D">
      <w:pPr>
        <w:pStyle w:val="BodyTextFirstIndent"/>
      </w:pPr>
      <w:r>
        <w:t xml:space="preserve">The size of image is equal to size of TImageEnVideoView component (it is your responsibility to maintain the correct aspect ratio) if FitFreeze is </w:t>
      </w:r>
      <w:r w:rsidR="00CB0899">
        <w:t>True</w:t>
      </w:r>
      <w:r>
        <w:t>.</w:t>
      </w:r>
    </w:p>
    <w:p w:rsidR="00E13A6C" w:rsidRDefault="00A71D38" w:rsidP="00E13A6C">
      <w:pPr>
        <w:pStyle w:val="Links"/>
      </w:pPr>
      <w:r>
        <w:br/>
      </w:r>
    </w:p>
    <w:p w:rsidR="00E13A6C" w:rsidRDefault="00E13A6C" w:rsidP="00E13A6C">
      <w:pPr>
        <w:pStyle w:val="Links"/>
      </w:pPr>
    </w:p>
    <w:p w:rsidR="00E13A6C" w:rsidRDefault="00E13A6C" w:rsidP="00E13A6C">
      <w:pPr>
        <w:pStyle w:val="Links"/>
      </w:pPr>
    </w:p>
    <w:p w:rsidR="00A71D38" w:rsidRDefault="003921BC" w:rsidP="00E13A6C">
      <w:pPr>
        <w:pStyle w:val="Links"/>
        <w:rPr>
          <w:rFonts w:asciiTheme="majorHAnsi" w:eastAsiaTheme="minorEastAsia" w:hAnsiTheme="majorHAnsi"/>
          <w:smallCaps/>
          <w:color w:val="1F497D" w:themeColor="text2"/>
          <w:spacing w:val="6"/>
          <w:szCs w:val="18"/>
          <w:lang w:bidi="hi-IN"/>
        </w:rPr>
      </w:pPr>
      <w:hyperlink w:anchor="TImageEnVideoView" w:history="1">
        <w:r w:rsidR="00A71D38" w:rsidRPr="00A71D38">
          <w:rPr>
            <w:rStyle w:val="Hyperlink"/>
          </w:rPr>
          <w:t xml:space="preserve">ImageEnVideoView </w:t>
        </w:r>
      </w:hyperlink>
    </w:p>
    <w:p w:rsidR="00870EA9" w:rsidRDefault="00870EA9" w:rsidP="00D379C0">
      <w:pPr>
        <w:pStyle w:val="Caption"/>
      </w:pPr>
      <w:r>
        <w:lastRenderedPageBreak/>
        <w:t>Declaration</w:t>
      </w:r>
    </w:p>
    <w:p w:rsidR="00870EA9" w:rsidRDefault="00870EA9" w:rsidP="00551829">
      <w:pPr>
        <w:pStyle w:val="NoSpacing"/>
      </w:pPr>
      <w:r w:rsidRPr="00870EA9">
        <w:rPr>
          <w:rStyle w:val="code"/>
          <w:b/>
        </w:rPr>
        <w:t>property</w:t>
      </w:r>
      <w:r>
        <w:rPr>
          <w:rStyle w:val="code"/>
        </w:rPr>
        <w:t xml:space="preserve"> </w:t>
      </w:r>
      <w:bookmarkStart w:id="2198" w:name="TImageEnVideoViewFrozen"/>
      <w:r>
        <w:rPr>
          <w:rStyle w:val="code"/>
        </w:rPr>
        <w:t>Frozen</w:t>
      </w:r>
      <w:bookmarkEnd w:id="2198"/>
      <w:r>
        <w:rPr>
          <w:rStyle w:val="code"/>
        </w:rPr>
        <w:t xml:space="preserve">: </w:t>
      </w:r>
      <w:r w:rsidR="00657E06">
        <w:rPr>
          <w:rStyle w:val="code"/>
        </w:rPr>
        <w:t>Boolean</w:t>
      </w:r>
      <w:r>
        <w:rPr>
          <w:rStyle w:val="code"/>
        </w:rPr>
        <w:t>;</w:t>
      </w:r>
    </w:p>
    <w:p w:rsidR="00870EA9" w:rsidRDefault="00870EA9" w:rsidP="00D379C0">
      <w:pPr>
        <w:pStyle w:val="Caption"/>
      </w:pPr>
      <w:r>
        <w:t>Description</w:t>
      </w:r>
    </w:p>
    <w:p w:rsidR="001A791E" w:rsidRDefault="00870EA9" w:rsidP="00F5066D">
      <w:pPr>
        <w:pStyle w:val="BodyTextFirstIndent"/>
      </w:pPr>
      <w:r w:rsidRPr="00870EA9">
        <w:t xml:space="preserve">When you set the Frozen property to </w:t>
      </w:r>
      <w:r w:rsidR="00CB0899">
        <w:t>True</w:t>
      </w:r>
      <w:r w:rsidRPr="00870EA9">
        <w:t>, the video input is locked and the current image is copied to Bitmap field (in 24 bit x pixel). If you want process/zoom/navigate the image you have to set ShowVideo property to False.</w:t>
      </w:r>
      <w:r w:rsidR="001A791E">
        <w:t xml:space="preserve">  </w:t>
      </w:r>
    </w:p>
    <w:p w:rsidR="00870EA9" w:rsidRDefault="00870EA9" w:rsidP="00F5066D">
      <w:pPr>
        <w:pStyle w:val="BodyTextFirstIndent"/>
      </w:pPr>
      <w:r w:rsidRPr="00870EA9">
        <w:t xml:space="preserve">The size of image is equal to size of TImageEnVideoView component (is your responsibility to maintain the correct aspect ratio) if FitFreeze is </w:t>
      </w:r>
      <w:r w:rsidR="00CB0899">
        <w:t>True</w:t>
      </w:r>
      <w:r w:rsidRPr="00870EA9">
        <w:t>.</w:t>
      </w:r>
    </w:p>
    <w:p w:rsidR="00870EA9" w:rsidRDefault="00972B0F" w:rsidP="00D379C0">
      <w:pPr>
        <w:pStyle w:val="Caption"/>
      </w:pPr>
      <w:r>
        <w:br/>
      </w:r>
      <w:r>
        <w:br/>
      </w:r>
      <w:r w:rsidR="00870EA9">
        <w:t>Declaration</w:t>
      </w:r>
    </w:p>
    <w:p w:rsidR="00870EA9" w:rsidRDefault="00870EA9" w:rsidP="00551829">
      <w:pPr>
        <w:pStyle w:val="NoSpacing"/>
      </w:pPr>
      <w:r w:rsidRPr="00870EA9">
        <w:rPr>
          <w:rStyle w:val="code"/>
          <w:b/>
        </w:rPr>
        <w:t>function</w:t>
      </w:r>
      <w:r>
        <w:rPr>
          <w:rStyle w:val="code"/>
        </w:rPr>
        <w:t xml:space="preserve"> </w:t>
      </w:r>
      <w:bookmarkStart w:id="2199" w:name="TImageEnVideoViewGetVideoSize"/>
      <w:r>
        <w:rPr>
          <w:rStyle w:val="code"/>
        </w:rPr>
        <w:t>GetVideoSize</w:t>
      </w:r>
      <w:bookmarkEnd w:id="2199"/>
      <w:r>
        <w:rPr>
          <w:rStyle w:val="code"/>
        </w:rPr>
        <w:t>: TRect;</w:t>
      </w:r>
    </w:p>
    <w:p w:rsidR="00870EA9" w:rsidRDefault="00870EA9" w:rsidP="00D379C0">
      <w:pPr>
        <w:pStyle w:val="Caption"/>
      </w:pPr>
      <w:r>
        <w:t>Description</w:t>
      </w:r>
    </w:p>
    <w:p w:rsidR="00870EA9" w:rsidRDefault="00870EA9" w:rsidP="008C7F36">
      <w:pPr>
        <w:pStyle w:val="BodyTextFirstIndent"/>
      </w:pPr>
      <w:r w:rsidRPr="00870EA9">
        <w:t>GetVideoSize returns the rectangle of video input (as selected from ConfigureFormat dialog).</w:t>
      </w:r>
    </w:p>
    <w:p w:rsidR="00972B0F" w:rsidRDefault="00972B0F" w:rsidP="00551829">
      <w:pPr>
        <w:pStyle w:val="Heading3"/>
      </w:pPr>
      <w:r>
        <w:br/>
      </w:r>
      <w:r>
        <w:br/>
      </w:r>
    </w:p>
    <w:p w:rsidR="00E13A6C" w:rsidRDefault="00E13A6C" w:rsidP="00E13A6C">
      <w:pPr>
        <w:pStyle w:val="BodyText"/>
        <w:ind w:firstLine="0"/>
      </w:pPr>
    </w:p>
    <w:p w:rsidR="00E13A6C" w:rsidRDefault="00E13A6C" w:rsidP="00E13A6C">
      <w:pPr>
        <w:pStyle w:val="BodyText"/>
        <w:ind w:firstLine="0"/>
      </w:pPr>
    </w:p>
    <w:p w:rsidR="00E13A6C" w:rsidRDefault="00E13A6C" w:rsidP="00E13A6C">
      <w:pPr>
        <w:pStyle w:val="BodyText"/>
        <w:ind w:firstLine="0"/>
      </w:pPr>
    </w:p>
    <w:p w:rsidR="00A71D38" w:rsidRDefault="003921BC" w:rsidP="00E13A6C">
      <w:pPr>
        <w:pStyle w:val="Links"/>
        <w:rPr>
          <w:rFonts w:asciiTheme="majorHAnsi" w:eastAsiaTheme="minorEastAsia" w:hAnsiTheme="majorHAnsi"/>
          <w:smallCaps/>
          <w:color w:val="1F497D" w:themeColor="text2"/>
          <w:spacing w:val="6"/>
          <w:szCs w:val="18"/>
          <w:lang w:bidi="hi-IN"/>
        </w:rPr>
      </w:pPr>
      <w:hyperlink w:anchor="TImageEnVideoView" w:history="1">
        <w:r w:rsidR="00A71D38" w:rsidRPr="00A71D38">
          <w:rPr>
            <w:rStyle w:val="Hyperlink"/>
          </w:rPr>
          <w:t xml:space="preserve">ImageEnVideoView </w:t>
        </w:r>
      </w:hyperlink>
    </w:p>
    <w:p w:rsidR="00870EA9" w:rsidRDefault="00870EA9" w:rsidP="00D379C0">
      <w:pPr>
        <w:pStyle w:val="Caption"/>
      </w:pPr>
      <w:r>
        <w:lastRenderedPageBreak/>
        <w:t>Declaration</w:t>
      </w:r>
    </w:p>
    <w:p w:rsidR="00870EA9" w:rsidRDefault="00870EA9" w:rsidP="00551829">
      <w:pPr>
        <w:pStyle w:val="NoSpacing"/>
      </w:pPr>
      <w:r w:rsidRPr="004D306E">
        <w:rPr>
          <w:rStyle w:val="code"/>
          <w:b/>
        </w:rPr>
        <w:t>property</w:t>
      </w:r>
      <w:r>
        <w:rPr>
          <w:rStyle w:val="code"/>
        </w:rPr>
        <w:t xml:space="preserve"> </w:t>
      </w:r>
      <w:bookmarkStart w:id="2200" w:name="TImageEnVideoViewHasDlgVideoDisplay"/>
      <w:r>
        <w:rPr>
          <w:rStyle w:val="code"/>
        </w:rPr>
        <w:t>HasDlgVideoDisplay</w:t>
      </w:r>
      <w:bookmarkEnd w:id="2200"/>
      <w:r>
        <w:rPr>
          <w:rStyle w:val="code"/>
        </w:rPr>
        <w:t xml:space="preserve">: </w:t>
      </w:r>
      <w:r w:rsidR="00657E06">
        <w:rPr>
          <w:rStyle w:val="code"/>
        </w:rPr>
        <w:t>Boolean</w:t>
      </w:r>
      <w:r>
        <w:rPr>
          <w:rStyle w:val="code"/>
        </w:rPr>
        <w:t>;</w:t>
      </w:r>
    </w:p>
    <w:p w:rsidR="00870EA9" w:rsidRDefault="00870EA9" w:rsidP="00D379C0">
      <w:pPr>
        <w:pStyle w:val="Caption"/>
      </w:pPr>
      <w:r>
        <w:t>Description</w:t>
      </w:r>
    </w:p>
    <w:p w:rsidR="00870EA9" w:rsidRPr="00E12FC5" w:rsidRDefault="00870EA9" w:rsidP="00743A61">
      <w:pPr>
        <w:pStyle w:val="BodyText"/>
        <w:rPr>
          <w:rFonts w:cstheme="minorHAnsi"/>
          <w:b/>
          <w:color w:val="C0504D" w:themeColor="accent2"/>
        </w:rPr>
      </w:pPr>
      <w:r w:rsidRPr="00870EA9">
        <w:t xml:space="preserve">HasDlgVideoDisplay </w:t>
      </w:r>
      <w:r>
        <w:t>r</w:t>
      </w:r>
      <w:r w:rsidRPr="00870EA9">
        <w:t xml:space="preserve">eturns </w:t>
      </w:r>
      <w:r w:rsidR="00CB0899">
        <w:t>True</w:t>
      </w:r>
      <w:r w:rsidRPr="00870EA9">
        <w:t xml:space="preserve"> if the selected driver supports a Video Display Dialog.</w:t>
      </w:r>
      <w:r w:rsidRPr="00870EA9">
        <w:br/>
      </w:r>
      <w:r w:rsidRPr="00870EA9">
        <w:br/>
      </w:r>
      <w:r w:rsidRPr="00E12FC5">
        <w:rPr>
          <w:rFonts w:cstheme="minorHAnsi"/>
          <w:b/>
          <w:color w:val="C0504D" w:themeColor="accent2"/>
        </w:rPr>
        <w:t>Read-only</w:t>
      </w:r>
    </w:p>
    <w:p w:rsidR="004D306E" w:rsidRDefault="00F20236" w:rsidP="00D379C0">
      <w:pPr>
        <w:pStyle w:val="Caption"/>
      </w:pPr>
      <w:r>
        <w:br/>
      </w:r>
      <w:r w:rsidR="00972B0F">
        <w:br/>
      </w:r>
      <w:r w:rsidR="004D306E">
        <w:t>Declaration</w:t>
      </w:r>
    </w:p>
    <w:p w:rsidR="004D306E" w:rsidRDefault="004D306E" w:rsidP="00551829">
      <w:pPr>
        <w:pStyle w:val="NoSpacing"/>
      </w:pPr>
      <w:r w:rsidRPr="004D306E">
        <w:rPr>
          <w:rStyle w:val="code"/>
          <w:b/>
        </w:rPr>
        <w:t>property</w:t>
      </w:r>
      <w:r>
        <w:rPr>
          <w:rStyle w:val="code"/>
        </w:rPr>
        <w:t xml:space="preserve"> </w:t>
      </w:r>
      <w:bookmarkStart w:id="2201" w:name="TImageEnVideoViewHasDlgVideoFormat"/>
      <w:r>
        <w:rPr>
          <w:rStyle w:val="code"/>
        </w:rPr>
        <w:t>HasDlgVideoFormat</w:t>
      </w:r>
      <w:bookmarkEnd w:id="2201"/>
      <w:r>
        <w:rPr>
          <w:rStyle w:val="code"/>
        </w:rPr>
        <w:t xml:space="preserve">: </w:t>
      </w:r>
      <w:r w:rsidR="00657E06">
        <w:rPr>
          <w:rStyle w:val="code"/>
        </w:rPr>
        <w:t>Boolean</w:t>
      </w:r>
      <w:r>
        <w:rPr>
          <w:rStyle w:val="code"/>
        </w:rPr>
        <w:t>;</w:t>
      </w:r>
    </w:p>
    <w:p w:rsidR="004D306E" w:rsidRDefault="004D306E" w:rsidP="00D379C0">
      <w:pPr>
        <w:pStyle w:val="Caption"/>
      </w:pPr>
      <w:r>
        <w:t>Description</w:t>
      </w:r>
    </w:p>
    <w:p w:rsidR="004D306E" w:rsidRPr="00E12FC5" w:rsidRDefault="004D306E" w:rsidP="00743A61">
      <w:pPr>
        <w:pStyle w:val="BodyText"/>
        <w:rPr>
          <w:rFonts w:cstheme="minorHAnsi"/>
          <w:b/>
          <w:color w:val="C0504D" w:themeColor="accent2"/>
        </w:rPr>
      </w:pPr>
      <w:r w:rsidRPr="004D306E">
        <w:t xml:space="preserve">HasDlgVideoFormat returns </w:t>
      </w:r>
      <w:r w:rsidR="00CB0899">
        <w:t>true</w:t>
      </w:r>
      <w:r w:rsidRPr="004D306E">
        <w:t xml:space="preserve"> if the selected driver supports a Video Format Dialog.</w:t>
      </w:r>
      <w:r w:rsidRPr="004D306E">
        <w:br/>
      </w:r>
      <w:r w:rsidRPr="004D306E">
        <w:br/>
      </w:r>
      <w:r w:rsidRPr="00E12FC5">
        <w:rPr>
          <w:rFonts w:cstheme="minorHAnsi"/>
          <w:b/>
          <w:color w:val="C0504D" w:themeColor="accent2"/>
        </w:rPr>
        <w:t>Read-only</w:t>
      </w:r>
    </w:p>
    <w:p w:rsidR="004D306E" w:rsidRDefault="00F20236" w:rsidP="00551829">
      <w:r>
        <w:br/>
      </w:r>
    </w:p>
    <w:p w:rsidR="00A71D38" w:rsidRDefault="00A71D38" w:rsidP="00E13A6C">
      <w:pPr>
        <w:pStyle w:val="Links"/>
        <w:rPr>
          <w:rFonts w:asciiTheme="majorHAnsi" w:eastAsiaTheme="minorEastAsia" w:hAnsiTheme="majorHAnsi"/>
          <w:smallCaps/>
          <w:color w:val="1F497D" w:themeColor="text2"/>
          <w:spacing w:val="6"/>
          <w:szCs w:val="18"/>
          <w:lang w:bidi="hi-IN"/>
        </w:rPr>
      </w:pPr>
      <w:r>
        <w:br/>
      </w:r>
      <w:r>
        <w:br/>
      </w:r>
      <w:r>
        <w:br/>
      </w:r>
      <w:r>
        <w:br/>
      </w:r>
      <w:r>
        <w:br/>
      </w:r>
      <w:r>
        <w:br/>
      </w:r>
      <w:r>
        <w:br/>
      </w:r>
      <w:hyperlink w:anchor="TImageEnVideoView" w:history="1">
        <w:r w:rsidR="005938A3">
          <w:rPr>
            <w:rStyle w:val="Hyperlink"/>
          </w:rPr>
          <w:t>ImageEnVideoView</w:t>
        </w:r>
      </w:hyperlink>
    </w:p>
    <w:p w:rsidR="004D306E" w:rsidRDefault="004D306E" w:rsidP="00D379C0">
      <w:pPr>
        <w:pStyle w:val="Caption"/>
      </w:pPr>
      <w:r>
        <w:lastRenderedPageBreak/>
        <w:t>Declaration</w:t>
      </w:r>
    </w:p>
    <w:p w:rsidR="004D306E" w:rsidRDefault="004D306E" w:rsidP="00551829">
      <w:pPr>
        <w:pStyle w:val="NoSpacing"/>
      </w:pPr>
      <w:r w:rsidRPr="004D306E">
        <w:rPr>
          <w:rStyle w:val="code"/>
          <w:b/>
        </w:rPr>
        <w:t>property</w:t>
      </w:r>
      <w:r>
        <w:rPr>
          <w:rStyle w:val="code"/>
        </w:rPr>
        <w:t xml:space="preserve"> </w:t>
      </w:r>
      <w:bookmarkStart w:id="2202" w:name="TImageEnVideoViewHasDlgVideoSource"/>
      <w:r>
        <w:rPr>
          <w:rStyle w:val="code"/>
        </w:rPr>
        <w:t>HasDlgVideoSource</w:t>
      </w:r>
      <w:bookmarkEnd w:id="2202"/>
      <w:r>
        <w:rPr>
          <w:rStyle w:val="code"/>
        </w:rPr>
        <w:t xml:space="preserve">: </w:t>
      </w:r>
      <w:r w:rsidR="00657E06">
        <w:rPr>
          <w:rStyle w:val="code"/>
        </w:rPr>
        <w:t>Boolean</w:t>
      </w:r>
      <w:r>
        <w:rPr>
          <w:rStyle w:val="code"/>
        </w:rPr>
        <w:t>;</w:t>
      </w:r>
    </w:p>
    <w:p w:rsidR="004D306E" w:rsidRDefault="004D306E" w:rsidP="00D379C0">
      <w:pPr>
        <w:pStyle w:val="Caption"/>
      </w:pPr>
      <w:r>
        <w:t>Description</w:t>
      </w:r>
    </w:p>
    <w:p w:rsidR="004D306E" w:rsidRPr="00E12FC5" w:rsidRDefault="004D306E" w:rsidP="00743A61">
      <w:pPr>
        <w:pStyle w:val="BodyText"/>
        <w:rPr>
          <w:rFonts w:cstheme="minorHAnsi"/>
          <w:b/>
          <w:color w:val="C0504D" w:themeColor="accent2"/>
        </w:rPr>
      </w:pPr>
      <w:r w:rsidRPr="004D306E">
        <w:t xml:space="preserve">HasDlgVideoSource returns </w:t>
      </w:r>
      <w:r w:rsidR="00CB0899">
        <w:t>true</w:t>
      </w:r>
      <w:r w:rsidRPr="004D306E">
        <w:t xml:space="preserve"> if the selected driver supports a Video Source Dialog.</w:t>
      </w:r>
      <w:r w:rsidRPr="004D306E">
        <w:br/>
      </w:r>
      <w:r>
        <w:br/>
      </w:r>
      <w:r w:rsidRPr="00E12FC5">
        <w:rPr>
          <w:rFonts w:cstheme="minorHAnsi"/>
          <w:b/>
          <w:color w:val="C0504D" w:themeColor="accent2"/>
        </w:rPr>
        <w:t>Read-only</w:t>
      </w:r>
    </w:p>
    <w:p w:rsidR="004D306E" w:rsidRDefault="004D306E" w:rsidP="00551829"/>
    <w:p w:rsidR="004D306E" w:rsidRDefault="004D306E" w:rsidP="00D379C0">
      <w:pPr>
        <w:pStyle w:val="Caption"/>
      </w:pPr>
      <w:r>
        <w:t>Declaration</w:t>
      </w:r>
    </w:p>
    <w:p w:rsidR="004D306E" w:rsidRDefault="004D306E" w:rsidP="00551829">
      <w:pPr>
        <w:pStyle w:val="NoSpacing"/>
      </w:pPr>
      <w:r w:rsidRPr="004D306E">
        <w:rPr>
          <w:rStyle w:val="code"/>
          <w:b/>
        </w:rPr>
        <w:t>property</w:t>
      </w:r>
      <w:r>
        <w:rPr>
          <w:rStyle w:val="code"/>
        </w:rPr>
        <w:t xml:space="preserve"> </w:t>
      </w:r>
      <w:bookmarkStart w:id="2203" w:name="TImageEnVideoViewHasOverlay"/>
      <w:r>
        <w:rPr>
          <w:rStyle w:val="code"/>
        </w:rPr>
        <w:t>HasOverlay</w:t>
      </w:r>
      <w:bookmarkEnd w:id="2203"/>
      <w:r>
        <w:rPr>
          <w:rStyle w:val="code"/>
        </w:rPr>
        <w:t xml:space="preserve">: </w:t>
      </w:r>
      <w:r w:rsidR="00657E06">
        <w:rPr>
          <w:rStyle w:val="code"/>
        </w:rPr>
        <w:t>Boolean</w:t>
      </w:r>
      <w:r>
        <w:rPr>
          <w:rStyle w:val="code"/>
        </w:rPr>
        <w:t>;</w:t>
      </w:r>
    </w:p>
    <w:p w:rsidR="004D306E" w:rsidRDefault="004D306E" w:rsidP="00D379C0">
      <w:pPr>
        <w:pStyle w:val="Caption"/>
      </w:pPr>
      <w:r>
        <w:t>Description</w:t>
      </w:r>
    </w:p>
    <w:p w:rsidR="004D306E" w:rsidRPr="00E12FC5" w:rsidRDefault="004D306E" w:rsidP="00743A61">
      <w:pPr>
        <w:pStyle w:val="BodyText"/>
        <w:rPr>
          <w:rFonts w:cstheme="minorHAnsi"/>
          <w:b/>
          <w:color w:val="C0504D" w:themeColor="accent2"/>
        </w:rPr>
      </w:pPr>
      <w:r w:rsidRPr="004D306E">
        <w:rPr>
          <w:rStyle w:val="code"/>
        </w:rPr>
        <w:t>HasOverlay</w:t>
      </w:r>
      <w:r w:rsidRPr="004D306E">
        <w:t xml:space="preserve"> </w:t>
      </w:r>
      <w:r>
        <w:t xml:space="preserve">returns </w:t>
      </w:r>
      <w:r w:rsidR="00CB0899">
        <w:t>true</w:t>
      </w:r>
      <w:r w:rsidRPr="004D306E">
        <w:t xml:space="preserve"> if the selected driver supports Overlay display mode.</w:t>
      </w:r>
      <w:r w:rsidRPr="004D306E">
        <w:br/>
      </w:r>
      <w:r w:rsidRPr="004D306E">
        <w:br/>
      </w:r>
      <w:r w:rsidRPr="00E12FC5">
        <w:rPr>
          <w:rFonts w:cstheme="minorHAnsi"/>
          <w:b/>
          <w:color w:val="C0504D" w:themeColor="accent2"/>
        </w:rPr>
        <w:t>Read-only</w:t>
      </w:r>
    </w:p>
    <w:p w:rsidR="004D306E" w:rsidRDefault="004D306E" w:rsidP="00551829"/>
    <w:p w:rsidR="004D306E" w:rsidRDefault="004D306E" w:rsidP="00D379C0">
      <w:pPr>
        <w:pStyle w:val="Caption"/>
      </w:pPr>
      <w:r>
        <w:t>Declaration</w:t>
      </w:r>
    </w:p>
    <w:p w:rsidR="004D306E" w:rsidRDefault="004D306E" w:rsidP="00551829">
      <w:pPr>
        <w:pStyle w:val="NoSpacing"/>
      </w:pPr>
      <w:r w:rsidRPr="004D306E">
        <w:rPr>
          <w:rStyle w:val="code"/>
          <w:b/>
        </w:rPr>
        <w:t>property</w:t>
      </w:r>
      <w:r>
        <w:rPr>
          <w:rStyle w:val="code"/>
        </w:rPr>
        <w:t xml:space="preserve"> </w:t>
      </w:r>
      <w:bookmarkStart w:id="2204" w:name="TImageEnVideoViewPreviewRate"/>
      <w:r>
        <w:rPr>
          <w:rStyle w:val="code"/>
        </w:rPr>
        <w:t>PreviewRate</w:t>
      </w:r>
      <w:bookmarkEnd w:id="2204"/>
      <w:r>
        <w:rPr>
          <w:rStyle w:val="code"/>
        </w:rPr>
        <w:t>: integer;</w:t>
      </w:r>
    </w:p>
    <w:p w:rsidR="004D306E" w:rsidRDefault="004D306E" w:rsidP="00D379C0">
      <w:pPr>
        <w:pStyle w:val="Caption"/>
      </w:pPr>
      <w:r>
        <w:t>Description</w:t>
      </w:r>
    </w:p>
    <w:p w:rsidR="004D306E" w:rsidRPr="004D306E" w:rsidRDefault="004D306E" w:rsidP="008C7F36">
      <w:pPr>
        <w:pStyle w:val="BodyTextFirstIndent"/>
        <w:rPr>
          <w:rFonts w:ascii="Courier New" w:hAnsi="Courier New" w:cs="Courier New"/>
          <w:color w:val="C00000"/>
        </w:rPr>
      </w:pPr>
      <w:r>
        <w:t xml:space="preserve">The </w:t>
      </w:r>
      <w:r w:rsidRPr="004D306E">
        <w:t xml:space="preserve">PreviewRate </w:t>
      </w:r>
      <w:r>
        <w:t>s</w:t>
      </w:r>
      <w:r w:rsidRPr="004D306E">
        <w:t xml:space="preserve">ets the interval (in milliseconds) between </w:t>
      </w:r>
      <w:r w:rsidR="002D5472">
        <w:t xml:space="preserve">the </w:t>
      </w:r>
      <w:r w:rsidRPr="004D306E">
        <w:t>acquisition of successive frames. It is valid only if DisplayMode is dmPreview.</w:t>
      </w:r>
    </w:p>
    <w:p w:rsidR="00A71D38" w:rsidRDefault="00972B0F" w:rsidP="00E13A6C">
      <w:pPr>
        <w:pStyle w:val="Links"/>
        <w:rPr>
          <w:rFonts w:asciiTheme="majorHAnsi" w:eastAsiaTheme="minorEastAsia" w:hAnsiTheme="majorHAnsi"/>
          <w:smallCaps/>
          <w:color w:val="1F497D" w:themeColor="text2"/>
          <w:spacing w:val="6"/>
          <w:szCs w:val="18"/>
          <w:lang w:bidi="hi-IN"/>
        </w:rPr>
      </w:pPr>
      <w:r>
        <w:br/>
      </w:r>
      <w:r w:rsidR="00A71D38" w:rsidRPr="005938A3">
        <w:t xml:space="preserve">ImageEnVideoView </w:t>
      </w:r>
    </w:p>
    <w:p w:rsidR="005508B7" w:rsidRDefault="005508B7" w:rsidP="00BA4D3F">
      <w:pPr>
        <w:pStyle w:val="Caption"/>
      </w:pPr>
      <w:r>
        <w:lastRenderedPageBreak/>
        <w:t>Declaration</w:t>
      </w:r>
    </w:p>
    <w:p w:rsidR="005508B7" w:rsidRDefault="005508B7" w:rsidP="005508B7">
      <w:pPr>
        <w:pStyle w:val="NoSpacing"/>
      </w:pPr>
      <w:r w:rsidRPr="005508B7">
        <w:rPr>
          <w:b/>
        </w:rPr>
        <w:t>property</w:t>
      </w:r>
      <w:r>
        <w:t xml:space="preserve"> </w:t>
      </w:r>
      <w:bookmarkStart w:id="2205" w:name="TImageEnVideoCapRecAudio"/>
      <w:bookmarkStart w:id="2206" w:name="TImageEnVideoViewRecAudio"/>
      <w:r>
        <w:t>RecAudio</w:t>
      </w:r>
      <w:bookmarkEnd w:id="2205"/>
      <w:bookmarkEnd w:id="2206"/>
      <w:r>
        <w:t>: boolean;</w:t>
      </w:r>
    </w:p>
    <w:p w:rsidR="005508B7" w:rsidRDefault="005508B7" w:rsidP="00A57B3A">
      <w:pPr>
        <w:pStyle w:val="Caption"/>
      </w:pPr>
      <w:r>
        <w:t>Description</w:t>
      </w:r>
    </w:p>
    <w:p w:rsidR="00246F37" w:rsidRDefault="005508B7" w:rsidP="005508B7">
      <w:r>
        <w:t>Set RecAudio to True to capture audio input with video input.  The default is False.</w:t>
      </w:r>
    </w:p>
    <w:p w:rsidR="005508B7" w:rsidRDefault="005508B7" w:rsidP="00D379C0">
      <w:pPr>
        <w:pStyle w:val="Caption"/>
      </w:pPr>
    </w:p>
    <w:p w:rsidR="00E12FC5" w:rsidRPr="00E12FC5" w:rsidRDefault="00E12FC5" w:rsidP="00E12FC5">
      <w:pPr>
        <w:rPr>
          <w:lang w:bidi="hi-IN"/>
        </w:rPr>
      </w:pPr>
    </w:p>
    <w:p w:rsidR="002D5472" w:rsidRDefault="002D5472" w:rsidP="00D379C0">
      <w:pPr>
        <w:pStyle w:val="Caption"/>
      </w:pPr>
      <w:r>
        <w:t>Declaration</w:t>
      </w:r>
    </w:p>
    <w:p w:rsidR="002D5472" w:rsidRDefault="002D5472" w:rsidP="00551829">
      <w:pPr>
        <w:pStyle w:val="NoSpacing"/>
        <w:rPr>
          <w:rStyle w:val="code"/>
        </w:rPr>
      </w:pPr>
      <w:r w:rsidRPr="002D5472">
        <w:rPr>
          <w:rStyle w:val="code"/>
          <w:b/>
        </w:rPr>
        <w:t>property</w:t>
      </w:r>
      <w:r>
        <w:rPr>
          <w:rStyle w:val="code"/>
        </w:rPr>
        <w:t xml:space="preserve"> </w:t>
      </w:r>
      <w:bookmarkStart w:id="2207" w:name="TImageEnVideoViewRecFileName"/>
      <w:r>
        <w:rPr>
          <w:rStyle w:val="code"/>
        </w:rPr>
        <w:t>RecFileName</w:t>
      </w:r>
      <w:bookmarkEnd w:id="2207"/>
      <w:r>
        <w:rPr>
          <w:rStyle w:val="code"/>
        </w:rPr>
        <w:t>: AnsiString;</w:t>
      </w:r>
    </w:p>
    <w:p w:rsidR="002D5472" w:rsidRDefault="002D5472" w:rsidP="00D379C0">
      <w:pPr>
        <w:pStyle w:val="Caption"/>
      </w:pPr>
      <w:r>
        <w:t>Description</w:t>
      </w:r>
    </w:p>
    <w:p w:rsidR="00A71458" w:rsidRDefault="002D5472" w:rsidP="008C7F36">
      <w:pPr>
        <w:pStyle w:val="BodyTextFirstIndent"/>
      </w:pPr>
      <w:r w:rsidRPr="002D5472">
        <w:t>RecFileName contains the file name (AVI file format) where to save the captured video input.</w:t>
      </w:r>
      <w:r>
        <w:t xml:space="preserve">  </w:t>
      </w:r>
      <w:r w:rsidRPr="002D5472">
        <w:t xml:space="preserve">Default is </w:t>
      </w:r>
      <w:r w:rsidR="0035784B">
        <w:t>‘</w:t>
      </w:r>
      <w:r w:rsidRPr="002D5472">
        <w:t>Capture.avi</w:t>
      </w:r>
      <w:r w:rsidR="0035784B">
        <w:t>’</w:t>
      </w:r>
      <w:r w:rsidRPr="002D5472">
        <w:t>.</w:t>
      </w:r>
    </w:p>
    <w:p w:rsidR="005508B7" w:rsidRDefault="005508B7" w:rsidP="005508B7">
      <w:pPr>
        <w:pStyle w:val="Caption"/>
      </w:pPr>
    </w:p>
    <w:p w:rsidR="002D5472" w:rsidRDefault="00972B0F" w:rsidP="005508B7">
      <w:pPr>
        <w:pStyle w:val="Caption"/>
      </w:pPr>
      <w:r>
        <w:br/>
      </w:r>
      <w:r w:rsidR="002D5472">
        <w:t>Declaration</w:t>
      </w:r>
    </w:p>
    <w:p w:rsidR="002D5472" w:rsidRDefault="002D5472" w:rsidP="00551829">
      <w:pPr>
        <w:pStyle w:val="NoSpacing"/>
      </w:pPr>
      <w:r w:rsidRPr="002D5472">
        <w:rPr>
          <w:rStyle w:val="code"/>
          <w:b/>
        </w:rPr>
        <w:t>property</w:t>
      </w:r>
      <w:r>
        <w:rPr>
          <w:rStyle w:val="code"/>
        </w:rPr>
        <w:t xml:space="preserve"> </w:t>
      </w:r>
      <w:bookmarkStart w:id="2208" w:name="TImageEnVideoViewRecFrameRate"/>
      <w:r>
        <w:rPr>
          <w:rStyle w:val="code"/>
        </w:rPr>
        <w:t>RecFrameRate</w:t>
      </w:r>
      <w:bookmarkEnd w:id="2208"/>
      <w:r>
        <w:rPr>
          <w:rStyle w:val="code"/>
        </w:rPr>
        <w:t>: integer;</w:t>
      </w:r>
    </w:p>
    <w:p w:rsidR="002D5472" w:rsidRDefault="002D5472" w:rsidP="00D379C0">
      <w:pPr>
        <w:pStyle w:val="Caption"/>
      </w:pPr>
      <w:r>
        <w:t>Description</w:t>
      </w:r>
    </w:p>
    <w:p w:rsidR="002D5472" w:rsidRDefault="002D5472" w:rsidP="008C7F36">
      <w:pPr>
        <w:pStyle w:val="BodyTextFirstIndent"/>
      </w:pPr>
      <w:r w:rsidRPr="002D5472">
        <w:t>RecFrameRate is the number of frames per second captured on recording.</w:t>
      </w:r>
      <w:r>
        <w:t xml:space="preserve">  </w:t>
      </w:r>
      <w:r w:rsidRPr="002D5472">
        <w:t>Default is 15.</w:t>
      </w:r>
    </w:p>
    <w:p w:rsidR="005508B7" w:rsidRDefault="005508B7" w:rsidP="00D379C0">
      <w:pPr>
        <w:pStyle w:val="Caption"/>
      </w:pPr>
    </w:p>
    <w:p w:rsidR="005938A3" w:rsidRDefault="005938A3" w:rsidP="005938A3">
      <w:pPr>
        <w:rPr>
          <w:lang w:bidi="hi-IN"/>
        </w:rPr>
      </w:pPr>
    </w:p>
    <w:p w:rsidR="005938A3" w:rsidRDefault="005938A3" w:rsidP="005938A3">
      <w:pPr>
        <w:pStyle w:val="Links"/>
        <w:rPr>
          <w:rFonts w:asciiTheme="majorHAnsi" w:eastAsiaTheme="minorEastAsia" w:hAnsiTheme="majorHAnsi"/>
          <w:smallCaps/>
          <w:color w:val="1F497D" w:themeColor="text2"/>
          <w:spacing w:val="6"/>
          <w:szCs w:val="18"/>
          <w:lang w:bidi="hi-IN"/>
        </w:rPr>
      </w:pPr>
      <w:r w:rsidRPr="005938A3">
        <w:t xml:space="preserve">ImageEnVideoView </w:t>
      </w:r>
    </w:p>
    <w:p w:rsidR="002D5472" w:rsidRDefault="002D5472" w:rsidP="005508B7">
      <w:pPr>
        <w:pStyle w:val="Caption"/>
        <w:pageBreakBefore/>
      </w:pPr>
      <w:r>
        <w:lastRenderedPageBreak/>
        <w:t>Declaration</w:t>
      </w:r>
    </w:p>
    <w:p w:rsidR="002D5472" w:rsidRDefault="002D5472" w:rsidP="00551829">
      <w:pPr>
        <w:pStyle w:val="NoSpacing"/>
      </w:pPr>
      <w:r w:rsidRPr="002D5472">
        <w:rPr>
          <w:rStyle w:val="code"/>
          <w:b/>
        </w:rPr>
        <w:t>property</w:t>
      </w:r>
      <w:r>
        <w:rPr>
          <w:rStyle w:val="code"/>
        </w:rPr>
        <w:t xml:space="preserve"> </w:t>
      </w:r>
      <w:bookmarkStart w:id="2209" w:name="TImageEnVideoViewRecMultitask"/>
      <w:r>
        <w:rPr>
          <w:rStyle w:val="code"/>
        </w:rPr>
        <w:t>RecMultitask</w:t>
      </w:r>
      <w:bookmarkEnd w:id="2209"/>
      <w:r>
        <w:rPr>
          <w:rStyle w:val="code"/>
        </w:rPr>
        <w:t xml:space="preserve">: </w:t>
      </w:r>
      <w:r w:rsidR="00657E06">
        <w:rPr>
          <w:rStyle w:val="code"/>
        </w:rPr>
        <w:t>Boolean</w:t>
      </w:r>
      <w:r>
        <w:rPr>
          <w:rStyle w:val="code"/>
        </w:rPr>
        <w:t>;</w:t>
      </w:r>
    </w:p>
    <w:p w:rsidR="002D5472" w:rsidRDefault="002D5472" w:rsidP="00D379C0">
      <w:pPr>
        <w:pStyle w:val="Caption"/>
      </w:pPr>
      <w:r>
        <w:t>Description</w:t>
      </w:r>
    </w:p>
    <w:p w:rsidR="002D5472" w:rsidRDefault="002D5472" w:rsidP="008C7F36">
      <w:pPr>
        <w:pStyle w:val="BodyTextFirstIndent"/>
      </w:pPr>
      <w:r w:rsidRPr="002D5472">
        <w:t xml:space="preserve">If RecMultitask is False the system is locked to wait the end of recording.  </w:t>
      </w:r>
      <w:r>
        <w:t>S</w:t>
      </w:r>
      <w:r w:rsidRPr="002D5472">
        <w:t>top recording</w:t>
      </w:r>
      <w:r>
        <w:t xml:space="preserve"> by</w:t>
      </w:r>
      <w:r w:rsidRPr="002D5472">
        <w:t xml:space="preserve"> press</w:t>
      </w:r>
      <w:r>
        <w:t>ing</w:t>
      </w:r>
      <w:r w:rsidRPr="002D5472">
        <w:t xml:space="preserve"> </w:t>
      </w:r>
      <w:r>
        <w:t xml:space="preserve">the </w:t>
      </w:r>
      <w:r w:rsidRPr="002D5472">
        <w:t>ESC</w:t>
      </w:r>
      <w:r>
        <w:t xml:space="preserve"> key</w:t>
      </w:r>
      <w:r w:rsidRPr="002D5472">
        <w:t xml:space="preserve">.  </w:t>
      </w:r>
      <w:r>
        <w:t xml:space="preserve">Default is </w:t>
      </w:r>
      <w:r w:rsidR="00CB0899">
        <w:t>true</w:t>
      </w:r>
      <w:r w:rsidRPr="002D5472">
        <w:t>.</w:t>
      </w:r>
    </w:p>
    <w:p w:rsidR="00E12FC5" w:rsidRDefault="00E12FC5" w:rsidP="005508B7">
      <w:pPr>
        <w:pStyle w:val="Caption"/>
      </w:pPr>
    </w:p>
    <w:p w:rsidR="005508B7" w:rsidRDefault="00FA2B77" w:rsidP="005508B7">
      <w:pPr>
        <w:pStyle w:val="Caption"/>
      </w:pPr>
      <w:r>
        <w:br/>
      </w:r>
      <w:r w:rsidR="005508B7">
        <w:t>Declaration</w:t>
      </w:r>
    </w:p>
    <w:p w:rsidR="005508B7" w:rsidRDefault="005508B7" w:rsidP="005508B7">
      <w:pPr>
        <w:pStyle w:val="NoSpacing"/>
      </w:pPr>
      <w:r w:rsidRPr="002D5472">
        <w:rPr>
          <w:rStyle w:val="code"/>
          <w:b/>
        </w:rPr>
        <w:t>procedure</w:t>
      </w:r>
      <w:r>
        <w:rPr>
          <w:rStyle w:val="code"/>
        </w:rPr>
        <w:t xml:space="preserve"> </w:t>
      </w:r>
      <w:bookmarkStart w:id="2210" w:name="TImageEnVideoViewSaveFrame"/>
      <w:r>
        <w:rPr>
          <w:rStyle w:val="code"/>
        </w:rPr>
        <w:t>SaveFrame</w:t>
      </w:r>
      <w:bookmarkEnd w:id="2210"/>
      <w:r>
        <w:rPr>
          <w:rStyle w:val="code"/>
        </w:rPr>
        <w:t>;</w:t>
      </w:r>
    </w:p>
    <w:p w:rsidR="005508B7" w:rsidRDefault="005508B7" w:rsidP="005508B7">
      <w:pPr>
        <w:pStyle w:val="Caption"/>
      </w:pPr>
      <w:r>
        <w:t>Description</w:t>
      </w:r>
    </w:p>
    <w:p w:rsidR="005508B7" w:rsidRPr="002D5472" w:rsidRDefault="005508B7" w:rsidP="005508B7">
      <w:pPr>
        <w:pStyle w:val="BodyTextFirstIndent"/>
      </w:pPr>
      <w:r w:rsidRPr="002D5472">
        <w:t>SaveFrame saves current frame without locking (see freeze) the video input.  Application can display the image in the component’s visual area by setting ShowVideo to False.</w:t>
      </w:r>
    </w:p>
    <w:p w:rsidR="00F20236" w:rsidRDefault="00972B0F" w:rsidP="00551829">
      <w:pPr>
        <w:pStyle w:val="Heading3"/>
      </w:pPr>
      <w:r>
        <w:br/>
      </w:r>
    </w:p>
    <w:p w:rsidR="005508B7" w:rsidRDefault="005508B7" w:rsidP="005508B7">
      <w:pPr>
        <w:pStyle w:val="Caption"/>
      </w:pPr>
      <w:r>
        <w:t>Declaration</w:t>
      </w:r>
    </w:p>
    <w:p w:rsidR="005508B7" w:rsidRDefault="005508B7" w:rsidP="005508B7">
      <w:pPr>
        <w:pStyle w:val="NoSpacing"/>
        <w:rPr>
          <w:rStyle w:val="code"/>
        </w:rPr>
      </w:pPr>
      <w:r w:rsidRPr="002D5472">
        <w:rPr>
          <w:rStyle w:val="code"/>
          <w:b/>
        </w:rPr>
        <w:t>property</w:t>
      </w:r>
      <w:r>
        <w:rPr>
          <w:rStyle w:val="code"/>
        </w:rPr>
        <w:t xml:space="preserve"> </w:t>
      </w:r>
      <w:bookmarkStart w:id="2211" w:name="TImageEnVideoViewShowVideo"/>
      <w:r w:rsidRPr="00F5066D">
        <w:rPr>
          <w:rStyle w:val="code"/>
          <w:rFonts w:cs="Courier New"/>
        </w:rPr>
        <w:t>ShowVideo</w:t>
      </w:r>
      <w:bookmarkEnd w:id="2211"/>
      <w:r>
        <w:rPr>
          <w:rStyle w:val="code"/>
        </w:rPr>
        <w:t>: Boolean;</w:t>
      </w:r>
    </w:p>
    <w:p w:rsidR="005508B7" w:rsidRDefault="005508B7" w:rsidP="005508B7">
      <w:pPr>
        <w:pStyle w:val="Caption"/>
      </w:pPr>
      <w:r>
        <w:t>Description</w:t>
      </w:r>
    </w:p>
    <w:p w:rsidR="005508B7" w:rsidRDefault="005508B7" w:rsidP="005508B7">
      <w:pPr>
        <w:pStyle w:val="BodyTextFirstIndent"/>
      </w:pPr>
      <w:r w:rsidRPr="003765F1">
        <w:t xml:space="preserve">Set ShowVideo to </w:t>
      </w:r>
      <w:r>
        <w:t>True</w:t>
      </w:r>
      <w:r w:rsidRPr="003765F1">
        <w:t xml:space="preserve"> to show the current video source input (see VideoSource property) and hides the current image of TImageEnVideoView component.  </w:t>
      </w:r>
      <w:r>
        <w:t>The scrollbars will be hidden.</w:t>
      </w:r>
    </w:p>
    <w:p w:rsidR="005508B7" w:rsidRDefault="005508B7" w:rsidP="005508B7">
      <w:pPr>
        <w:pStyle w:val="BodyTextFirstIndent"/>
      </w:pPr>
    </w:p>
    <w:p w:rsidR="005508B7" w:rsidRPr="00F5066D" w:rsidRDefault="005508B7" w:rsidP="005508B7">
      <w:pPr>
        <w:pStyle w:val="Links"/>
      </w:pPr>
      <w:r w:rsidRPr="005508B7">
        <w:t>ImageEnVideoView</w:t>
      </w:r>
    </w:p>
    <w:p w:rsidR="005508B7" w:rsidRDefault="005508B7" w:rsidP="005508B7">
      <w:pPr>
        <w:pStyle w:val="BodyTextFirstIndent"/>
      </w:pPr>
      <w:r w:rsidRPr="003765F1">
        <w:lastRenderedPageBreak/>
        <w:t xml:space="preserve">You can set this property to </w:t>
      </w:r>
      <w:r>
        <w:t>True</w:t>
      </w:r>
      <w:r w:rsidRPr="003765F1">
        <w:t xml:space="preserve"> at design time and see the video input, but remember to set it to False when running the application, because only one video input is allowed at a time.  You can have multiple TImageEnVideoView component on your form but only one can have ShowVideo property set to </w:t>
      </w:r>
      <w:r>
        <w:t>True</w:t>
      </w:r>
      <w:r w:rsidRPr="003765F1">
        <w:t xml:space="preserve"> (if they use some video source).</w:t>
      </w:r>
    </w:p>
    <w:p w:rsidR="003765F1" w:rsidRDefault="005508B7" w:rsidP="005508B7">
      <w:pPr>
        <w:pStyle w:val="Caption"/>
      </w:pPr>
      <w:r>
        <w:br/>
      </w:r>
      <w:r w:rsidR="003765F1">
        <w:t>Declaration</w:t>
      </w:r>
    </w:p>
    <w:p w:rsidR="003765F1" w:rsidRDefault="003765F1" w:rsidP="00551829">
      <w:pPr>
        <w:pStyle w:val="NoSpacing"/>
      </w:pPr>
      <w:r w:rsidRPr="003765F1">
        <w:rPr>
          <w:rStyle w:val="code"/>
          <w:b/>
        </w:rPr>
        <w:t>function</w:t>
      </w:r>
      <w:r>
        <w:rPr>
          <w:rStyle w:val="code"/>
        </w:rPr>
        <w:t xml:space="preserve"> </w:t>
      </w:r>
      <w:bookmarkStart w:id="2212" w:name="TImageEnVideoViewStartRecord"/>
      <w:r>
        <w:rPr>
          <w:rStyle w:val="code"/>
        </w:rPr>
        <w:t>StartRecord</w:t>
      </w:r>
      <w:bookmarkEnd w:id="2212"/>
      <w:r>
        <w:rPr>
          <w:rStyle w:val="code"/>
        </w:rPr>
        <w:t xml:space="preserve">: </w:t>
      </w:r>
      <w:r w:rsidR="00657E06">
        <w:rPr>
          <w:rStyle w:val="code"/>
        </w:rPr>
        <w:t>Boolean</w:t>
      </w:r>
      <w:r>
        <w:rPr>
          <w:rStyle w:val="code"/>
        </w:rPr>
        <w:t>;</w:t>
      </w:r>
    </w:p>
    <w:p w:rsidR="003765F1" w:rsidRDefault="003765F1" w:rsidP="00D379C0">
      <w:pPr>
        <w:pStyle w:val="Caption"/>
      </w:pPr>
      <w:r>
        <w:t>Description</w:t>
      </w:r>
    </w:p>
    <w:p w:rsidR="00B110EC" w:rsidRDefault="003765F1" w:rsidP="00867AA5">
      <w:pPr>
        <w:pStyle w:val="BodyTextFirstIndent"/>
      </w:pPr>
      <w:r w:rsidRPr="003765F1">
        <w:t>Begin recording of the video input to AVI format. To select compression algorithm run the ConfigureCompressio</w:t>
      </w:r>
      <w:r w:rsidR="00B110EC">
        <w:t>n dialog.</w:t>
      </w:r>
      <w:r w:rsidR="00F5066D">
        <w:t xml:space="preserve">  </w:t>
      </w:r>
      <w:r w:rsidR="00B110EC">
        <w:t>StartRecord returns f</w:t>
      </w:r>
      <w:r w:rsidRPr="003765F1">
        <w:t xml:space="preserve">alse if it fails, </w:t>
      </w:r>
      <w:r w:rsidR="00CB0899">
        <w:t>true</w:t>
      </w:r>
      <w:r w:rsidRPr="003765F1">
        <w:t xml:space="preserve"> if it’s successful.</w:t>
      </w:r>
    </w:p>
    <w:p w:rsidR="00E12FC5" w:rsidRDefault="00E12FC5" w:rsidP="00D379C0">
      <w:pPr>
        <w:pStyle w:val="Caption"/>
      </w:pPr>
    </w:p>
    <w:p w:rsidR="00B110EC" w:rsidRDefault="007C6FEC" w:rsidP="00D379C0">
      <w:pPr>
        <w:pStyle w:val="Caption"/>
      </w:pPr>
      <w:r>
        <w:br/>
      </w:r>
      <w:r w:rsidR="00B110EC">
        <w:t>Declaration</w:t>
      </w:r>
    </w:p>
    <w:p w:rsidR="00B110EC" w:rsidRDefault="00B110EC" w:rsidP="00551829">
      <w:pPr>
        <w:pStyle w:val="NoSpacing"/>
      </w:pPr>
      <w:r w:rsidRPr="00B110EC">
        <w:rPr>
          <w:rStyle w:val="code"/>
          <w:b/>
        </w:rPr>
        <w:t>procedure</w:t>
      </w:r>
      <w:r>
        <w:rPr>
          <w:rStyle w:val="code"/>
        </w:rPr>
        <w:t xml:space="preserve"> </w:t>
      </w:r>
      <w:bookmarkStart w:id="2213" w:name="TImageEnVideoViewStopRecord"/>
      <w:r>
        <w:rPr>
          <w:rStyle w:val="code"/>
        </w:rPr>
        <w:t>StopRecord</w:t>
      </w:r>
      <w:bookmarkEnd w:id="2213"/>
      <w:r>
        <w:rPr>
          <w:rStyle w:val="code"/>
        </w:rPr>
        <w:t>;</w:t>
      </w:r>
    </w:p>
    <w:p w:rsidR="00B110EC" w:rsidRDefault="00B110EC" w:rsidP="00D379C0">
      <w:pPr>
        <w:pStyle w:val="Caption"/>
      </w:pPr>
      <w:r>
        <w:t>Description</w:t>
      </w:r>
    </w:p>
    <w:p w:rsidR="003765F1" w:rsidRPr="00B110EC" w:rsidRDefault="00B110EC" w:rsidP="008C7F36">
      <w:pPr>
        <w:pStyle w:val="BodyTextFirstIndent"/>
        <w:rPr>
          <w:rFonts w:asciiTheme="majorHAnsi" w:hAnsiTheme="majorHAnsi"/>
          <w:color w:val="1F497D" w:themeColor="text2"/>
          <w:spacing w:val="14"/>
        </w:rPr>
      </w:pPr>
      <w:r>
        <w:t>Stop</w:t>
      </w:r>
      <w:r w:rsidRPr="00B110EC">
        <w:t xml:space="preserve"> recording begun with StartRecord. </w:t>
      </w:r>
      <w:r>
        <w:t xml:space="preserve"> </w:t>
      </w:r>
      <w:r w:rsidRPr="00B110EC">
        <w:t>After StopRecord completes, you can access the saved AVI file.</w:t>
      </w:r>
    </w:p>
    <w:p w:rsidR="00F5066D" w:rsidRDefault="001E6050" w:rsidP="00551829">
      <w:pPr>
        <w:pStyle w:val="Heading3"/>
      </w:pPr>
      <w:r>
        <w:br/>
      </w:r>
    </w:p>
    <w:p w:rsidR="005508B7" w:rsidRDefault="005508B7" w:rsidP="00D379C0">
      <w:pPr>
        <w:pStyle w:val="Caption"/>
      </w:pPr>
    </w:p>
    <w:p w:rsidR="005508B7" w:rsidRDefault="005508B7" w:rsidP="00D379C0">
      <w:pPr>
        <w:pStyle w:val="Caption"/>
      </w:pPr>
    </w:p>
    <w:p w:rsidR="005508B7" w:rsidRDefault="005508B7" w:rsidP="00D379C0">
      <w:pPr>
        <w:pStyle w:val="Caption"/>
      </w:pPr>
    </w:p>
    <w:p w:rsidR="005508B7" w:rsidRDefault="005508B7" w:rsidP="005508B7">
      <w:pPr>
        <w:pStyle w:val="Links"/>
      </w:pPr>
      <w:r w:rsidRPr="005508B7">
        <w:t>ImageEnVideoView</w:t>
      </w:r>
    </w:p>
    <w:p w:rsidR="00B110EC" w:rsidRDefault="00B110EC" w:rsidP="00D379C0">
      <w:pPr>
        <w:pStyle w:val="Caption"/>
      </w:pPr>
      <w:r>
        <w:lastRenderedPageBreak/>
        <w:t>Declaration</w:t>
      </w:r>
    </w:p>
    <w:p w:rsidR="00B110EC" w:rsidRDefault="00B110EC" w:rsidP="00551829">
      <w:pPr>
        <w:pStyle w:val="NoSpacing"/>
      </w:pPr>
      <w:r w:rsidRPr="001E6050">
        <w:rPr>
          <w:rStyle w:val="code"/>
          <w:b/>
        </w:rPr>
        <w:t>procedure</w:t>
      </w:r>
      <w:r>
        <w:rPr>
          <w:rStyle w:val="code"/>
        </w:rPr>
        <w:t xml:space="preserve"> </w:t>
      </w:r>
      <w:bookmarkStart w:id="2214" w:name="TImageEnVideoViewUnFreeze"/>
      <w:r>
        <w:rPr>
          <w:rStyle w:val="code"/>
        </w:rPr>
        <w:t>UnFreeze</w:t>
      </w:r>
      <w:bookmarkEnd w:id="2214"/>
      <w:r>
        <w:rPr>
          <w:rStyle w:val="code"/>
        </w:rPr>
        <w:t>;</w:t>
      </w:r>
    </w:p>
    <w:p w:rsidR="00B110EC" w:rsidRDefault="00B110EC" w:rsidP="00D379C0">
      <w:pPr>
        <w:pStyle w:val="Caption"/>
      </w:pPr>
      <w:r>
        <w:t>Description</w:t>
      </w:r>
    </w:p>
    <w:p w:rsidR="00B110EC" w:rsidRPr="001E6050" w:rsidRDefault="00B110EC" w:rsidP="008C7F36">
      <w:pPr>
        <w:pStyle w:val="BodyTextFirstIndent"/>
      </w:pPr>
      <w:r w:rsidRPr="001E6050">
        <w:t>UnFreeze</w:t>
      </w:r>
      <w:r w:rsidR="001E6050" w:rsidRPr="001E6050">
        <w:t xml:space="preserve"> </w:t>
      </w:r>
      <w:r w:rsidR="001E6050">
        <w:t>s</w:t>
      </w:r>
      <w:r w:rsidRPr="001E6050">
        <w:t xml:space="preserve">ets </w:t>
      </w:r>
      <w:r w:rsidR="000138D2">
        <w:t xml:space="preserve">the Frozen property to False. And </w:t>
      </w:r>
      <w:r w:rsidRPr="001E6050">
        <w:t>Unlocks video input. The Bitmap field of TImageEnVideoView contains the last frozen image.</w:t>
      </w:r>
    </w:p>
    <w:p w:rsidR="00E13A6C" w:rsidRDefault="00FA2B77" w:rsidP="005508B7">
      <w:pPr>
        <w:pStyle w:val="Heading3"/>
      </w:pPr>
      <w:r>
        <w:br/>
      </w:r>
    </w:p>
    <w:p w:rsidR="00B110EC" w:rsidRDefault="00B110EC" w:rsidP="00D379C0">
      <w:pPr>
        <w:pStyle w:val="Caption"/>
      </w:pPr>
      <w:r>
        <w:t>Declaration</w:t>
      </w:r>
    </w:p>
    <w:p w:rsidR="00B110EC" w:rsidRDefault="00B110EC" w:rsidP="00551829">
      <w:pPr>
        <w:pStyle w:val="NoSpacing"/>
      </w:pPr>
      <w:r w:rsidRPr="001E6050">
        <w:rPr>
          <w:rStyle w:val="code"/>
          <w:b/>
        </w:rPr>
        <w:t>property</w:t>
      </w:r>
      <w:r>
        <w:rPr>
          <w:rStyle w:val="code"/>
        </w:rPr>
        <w:t xml:space="preserve"> </w:t>
      </w:r>
      <w:bookmarkStart w:id="2215" w:name="TImageEnVideoViewVideoSource"/>
      <w:r>
        <w:rPr>
          <w:rStyle w:val="code"/>
        </w:rPr>
        <w:t>VideoSource</w:t>
      </w:r>
      <w:bookmarkEnd w:id="2215"/>
      <w:r>
        <w:rPr>
          <w:rStyle w:val="code"/>
        </w:rPr>
        <w:t>: integer;</w:t>
      </w:r>
    </w:p>
    <w:p w:rsidR="00B110EC" w:rsidRDefault="00B110EC" w:rsidP="00D379C0">
      <w:pPr>
        <w:pStyle w:val="Caption"/>
      </w:pPr>
      <w:r>
        <w:t>Description</w:t>
      </w:r>
    </w:p>
    <w:p w:rsidR="00B110EC" w:rsidRPr="001E6050" w:rsidRDefault="00B110EC" w:rsidP="008C7F36">
      <w:pPr>
        <w:pStyle w:val="BodyTextFirstIndent"/>
      </w:pPr>
      <w:r w:rsidRPr="001E6050">
        <w:t>VideoSource property contains the index of the current video source (see VideoSourceList). The default is 0.</w:t>
      </w:r>
    </w:p>
    <w:p w:rsidR="00B110EC" w:rsidRDefault="007C6FEC" w:rsidP="00D379C0">
      <w:pPr>
        <w:pStyle w:val="Caption"/>
      </w:pPr>
      <w:r>
        <w:br/>
      </w:r>
      <w:r>
        <w:br/>
      </w:r>
      <w:r w:rsidR="00B110EC">
        <w:t>Declaration</w:t>
      </w:r>
    </w:p>
    <w:p w:rsidR="00B110EC" w:rsidRDefault="00B110EC" w:rsidP="00551829">
      <w:pPr>
        <w:pStyle w:val="NoSpacing"/>
      </w:pPr>
      <w:r w:rsidRPr="001E6050">
        <w:rPr>
          <w:rStyle w:val="code"/>
          <w:b/>
        </w:rPr>
        <w:t>property</w:t>
      </w:r>
      <w:r>
        <w:rPr>
          <w:rStyle w:val="code"/>
        </w:rPr>
        <w:t xml:space="preserve"> </w:t>
      </w:r>
      <w:bookmarkStart w:id="2216" w:name="TImageEnVideoViewVideoSourceList"/>
      <w:r>
        <w:rPr>
          <w:rStyle w:val="code"/>
        </w:rPr>
        <w:t>VideoSourceList</w:t>
      </w:r>
      <w:bookmarkEnd w:id="2216"/>
      <w:r>
        <w:rPr>
          <w:rStyle w:val="code"/>
        </w:rPr>
        <w:t>: TStringList;</w:t>
      </w:r>
    </w:p>
    <w:p w:rsidR="00B110EC" w:rsidRDefault="00B110EC" w:rsidP="00D379C0">
      <w:pPr>
        <w:pStyle w:val="Caption"/>
      </w:pPr>
      <w:r>
        <w:t>Description</w:t>
      </w:r>
    </w:p>
    <w:p w:rsidR="005508B7" w:rsidRDefault="00B110EC" w:rsidP="005508B7">
      <w:r w:rsidRPr="001E6050">
        <w:t xml:space="preserve">This is the list of video capture (video source) drivers installed on the system. The format is: </w:t>
      </w:r>
      <w:r w:rsidR="0035784B">
        <w:t>“</w:t>
      </w:r>
      <w:r w:rsidRPr="001E6050">
        <w:t>Device_Name Device_Version</w:t>
      </w:r>
      <w:r w:rsidR="0035784B">
        <w:t>”</w:t>
      </w:r>
      <w:r w:rsidRPr="001E6050">
        <w:t>. The index of the list corresponds to VideoSource property value.</w:t>
      </w:r>
    </w:p>
    <w:p w:rsidR="005508B7" w:rsidRPr="00E12FC5" w:rsidRDefault="005508B7" w:rsidP="005508B7">
      <w:pPr>
        <w:rPr>
          <w:b/>
          <w:color w:val="C0504D" w:themeColor="accent2"/>
        </w:rPr>
      </w:pPr>
      <w:r w:rsidRPr="00E12FC5">
        <w:rPr>
          <w:b/>
          <w:color w:val="C0504D" w:themeColor="accent2"/>
        </w:rPr>
        <w:t>Read-only</w:t>
      </w:r>
    </w:p>
    <w:p w:rsidR="005508B7" w:rsidRDefault="00B110EC" w:rsidP="005508B7">
      <w:pPr>
        <w:pStyle w:val="Links"/>
        <w:rPr>
          <w:rFonts w:asciiTheme="majorHAnsi" w:eastAsiaTheme="minorEastAsia" w:hAnsiTheme="majorHAnsi"/>
          <w:smallCaps/>
          <w:color w:val="1F497D" w:themeColor="text2"/>
          <w:spacing w:val="6"/>
          <w:szCs w:val="18"/>
          <w:lang w:bidi="hi-IN"/>
        </w:rPr>
      </w:pPr>
      <w:r w:rsidRPr="001E6050">
        <w:br/>
      </w:r>
      <w:r>
        <w:br/>
      </w:r>
      <w:hyperlink w:anchor="TImageEnVideoView" w:history="1">
        <w:r w:rsidR="005508B7" w:rsidRPr="00A71D38">
          <w:rPr>
            <w:rStyle w:val="Hyperlink"/>
          </w:rPr>
          <w:t xml:space="preserve">ImageEnVideoView </w:t>
        </w:r>
      </w:hyperlink>
    </w:p>
    <w:p w:rsidR="00B110EC" w:rsidRDefault="00B110EC" w:rsidP="00D379C0">
      <w:pPr>
        <w:pStyle w:val="Caption"/>
      </w:pPr>
      <w:r>
        <w:lastRenderedPageBreak/>
        <w:t>Declaration</w:t>
      </w:r>
    </w:p>
    <w:p w:rsidR="00B110EC" w:rsidRDefault="00B110EC" w:rsidP="00F5066D">
      <w:pPr>
        <w:pStyle w:val="NoSpacing"/>
      </w:pPr>
      <w:r w:rsidRPr="00246F37">
        <w:rPr>
          <w:rStyle w:val="code"/>
          <w:rFonts w:cs="Courier New"/>
          <w:b/>
        </w:rPr>
        <w:t>property</w:t>
      </w:r>
      <w:r>
        <w:rPr>
          <w:rStyle w:val="code"/>
        </w:rPr>
        <w:t xml:space="preserve"> </w:t>
      </w:r>
      <w:bookmarkStart w:id="2217" w:name="TImageEnVideoViewWndCaptureHandle"/>
      <w:r>
        <w:rPr>
          <w:rStyle w:val="code"/>
        </w:rPr>
        <w:t>WndCaptureHandle</w:t>
      </w:r>
      <w:bookmarkEnd w:id="2217"/>
      <w:r>
        <w:rPr>
          <w:rStyle w:val="code"/>
        </w:rPr>
        <w:t>:</w:t>
      </w:r>
      <w:r w:rsidR="001E6050">
        <w:rPr>
          <w:rStyle w:val="code"/>
        </w:rPr>
        <w:t xml:space="preserve"> </w:t>
      </w:r>
      <w:r>
        <w:rPr>
          <w:rStyle w:val="code"/>
        </w:rPr>
        <w:t>HWND;</w:t>
      </w:r>
    </w:p>
    <w:p w:rsidR="00B110EC" w:rsidRDefault="00B110EC" w:rsidP="00D379C0">
      <w:pPr>
        <w:pStyle w:val="Caption"/>
      </w:pPr>
      <w:r>
        <w:t>Description</w:t>
      </w:r>
    </w:p>
    <w:p w:rsidR="005508B7" w:rsidRDefault="00B110EC" w:rsidP="005508B7">
      <w:r>
        <w:t>WndCaptureHandle is the handle of the video capture window. It is useful to send messages to Video for Windows system.</w:t>
      </w:r>
    </w:p>
    <w:p w:rsidR="00B110EC" w:rsidRDefault="00A71D38" w:rsidP="005508B7">
      <w:pPr>
        <w:pStyle w:val="Heading2"/>
      </w:pPr>
      <w:r>
        <w:br/>
      </w:r>
      <w:bookmarkStart w:id="2218" w:name="_Toc330973036"/>
      <w:r w:rsidR="00B110EC">
        <w:t>Events</w:t>
      </w:r>
      <w:bookmarkEnd w:id="2218"/>
      <w:r w:rsidR="00D248E0">
        <w:br/>
      </w:r>
    </w:p>
    <w:p w:rsidR="00B110EC" w:rsidRDefault="00B110EC" w:rsidP="00D379C0">
      <w:pPr>
        <w:pStyle w:val="Caption"/>
      </w:pPr>
      <w:r>
        <w:t>Declaration</w:t>
      </w:r>
    </w:p>
    <w:p w:rsidR="00B110EC" w:rsidRDefault="00B110EC" w:rsidP="00551829">
      <w:pPr>
        <w:pStyle w:val="NoSpacing"/>
      </w:pPr>
      <w:r w:rsidRPr="001E6050">
        <w:rPr>
          <w:rStyle w:val="code"/>
          <w:b/>
        </w:rPr>
        <w:t>property</w:t>
      </w:r>
      <w:r>
        <w:rPr>
          <w:rStyle w:val="code"/>
        </w:rPr>
        <w:t xml:space="preserve"> </w:t>
      </w:r>
      <w:bookmarkStart w:id="2219" w:name="TImageEnVideoViewOnJob"/>
      <w:r>
        <w:rPr>
          <w:rStyle w:val="code"/>
        </w:rPr>
        <w:t>OnJob</w:t>
      </w:r>
      <w:bookmarkEnd w:id="2219"/>
      <w:r>
        <w:rPr>
          <w:rStyle w:val="code"/>
        </w:rPr>
        <w:t>:</w:t>
      </w:r>
      <w:r w:rsidR="001E6050">
        <w:rPr>
          <w:rStyle w:val="code"/>
        </w:rPr>
        <w:t xml:space="preserve"> </w:t>
      </w:r>
      <w:hyperlink r:id="rId1542" w:history="1">
        <w:r>
          <w:rPr>
            <w:rStyle w:val="Hyperlink"/>
          </w:rPr>
          <w:t>TIEJobEvent</w:t>
        </w:r>
      </w:hyperlink>
      <w:r>
        <w:rPr>
          <w:rStyle w:val="code"/>
        </w:rPr>
        <w:t>;</w:t>
      </w:r>
    </w:p>
    <w:p w:rsidR="00B110EC" w:rsidRDefault="00B110EC" w:rsidP="00D379C0">
      <w:pPr>
        <w:pStyle w:val="Caption"/>
      </w:pPr>
      <w:r>
        <w:t>Description</w:t>
      </w:r>
    </w:p>
    <w:p w:rsidR="00B110EC" w:rsidRPr="001E6050" w:rsidRDefault="00B110EC" w:rsidP="008C7F36">
      <w:pPr>
        <w:pStyle w:val="BodyTextFirstIndent"/>
      </w:pPr>
      <w:r w:rsidRPr="001E6050">
        <w:t>The OnJob event is generated on video capture jobs, as connecting, video format negotiations...</w:t>
      </w:r>
      <w:r w:rsidR="001E6050">
        <w:t xml:space="preserve">  </w:t>
      </w:r>
      <w:r w:rsidRPr="001E6050">
        <w:t xml:space="preserve">Supported job of TImageEnVideoView have </w:t>
      </w:r>
      <w:r w:rsidR="0035784B">
        <w:t>“</w:t>
      </w:r>
      <w:r w:rsidRPr="001E6050">
        <w:t>iejVIDEOCAP_</w:t>
      </w:r>
      <w:r w:rsidR="0035784B">
        <w:t>”</w:t>
      </w:r>
      <w:r w:rsidRPr="001E6050">
        <w:t xml:space="preserve"> prefix. See TIEJobEvent type for more details.</w:t>
      </w:r>
    </w:p>
    <w:p w:rsidR="00B110EC" w:rsidRDefault="007C6FEC" w:rsidP="00D379C0">
      <w:pPr>
        <w:pStyle w:val="Caption"/>
      </w:pPr>
      <w:r>
        <w:br/>
      </w:r>
      <w:r>
        <w:br/>
      </w:r>
      <w:r w:rsidR="00B110EC">
        <w:t>Declaration</w:t>
      </w:r>
    </w:p>
    <w:p w:rsidR="00B110EC" w:rsidRDefault="00B110EC" w:rsidP="00551829">
      <w:pPr>
        <w:pStyle w:val="NoSpacing"/>
      </w:pPr>
      <w:r w:rsidRPr="001E6050">
        <w:rPr>
          <w:rStyle w:val="code"/>
          <w:b/>
        </w:rPr>
        <w:t>property</w:t>
      </w:r>
      <w:r>
        <w:rPr>
          <w:rStyle w:val="code"/>
        </w:rPr>
        <w:t xml:space="preserve"> </w:t>
      </w:r>
      <w:bookmarkStart w:id="2220" w:name="TImageEnVideoViewOnVideoFrameRaw"/>
      <w:r>
        <w:rPr>
          <w:rStyle w:val="code"/>
        </w:rPr>
        <w:t>OnVideoFrameRaw</w:t>
      </w:r>
      <w:bookmarkEnd w:id="2220"/>
      <w:r>
        <w:rPr>
          <w:rStyle w:val="code"/>
        </w:rPr>
        <w:t xml:space="preserve">: </w:t>
      </w:r>
      <w:hyperlink r:id="rId1543" w:history="1">
        <w:r>
          <w:rPr>
            <w:rStyle w:val="Hyperlink"/>
          </w:rPr>
          <w:t>TVideoFrameRawEvent</w:t>
        </w:r>
      </w:hyperlink>
      <w:r>
        <w:rPr>
          <w:rStyle w:val="code"/>
        </w:rPr>
        <w:t>;</w:t>
      </w:r>
    </w:p>
    <w:p w:rsidR="00B110EC" w:rsidRDefault="00B110EC" w:rsidP="00D379C0">
      <w:pPr>
        <w:pStyle w:val="Caption"/>
      </w:pPr>
      <w:r>
        <w:t>Description</w:t>
      </w:r>
    </w:p>
    <w:p w:rsidR="00B110EC" w:rsidRDefault="00B110EC" w:rsidP="00743A61">
      <w:pPr>
        <w:pStyle w:val="BodyText"/>
      </w:pPr>
      <w:r w:rsidRPr="001E6050">
        <w:t>This event is generated for each input frame (as OnVideoFrame). The TVideoFrameRawEvent function is defined in this way:</w:t>
      </w:r>
      <w:r w:rsidRPr="001E6050">
        <w:br/>
        <w:t>You can modify the pixels (pData) because this event is generated before video source shows the frame.</w:t>
      </w:r>
    </w:p>
    <w:p w:rsidR="005508B7" w:rsidRPr="001E6050" w:rsidRDefault="003921BC" w:rsidP="005508B7">
      <w:pPr>
        <w:pStyle w:val="Links"/>
      </w:pPr>
      <w:hyperlink w:anchor="TImageEnVideoView" w:history="1">
        <w:r w:rsidR="005508B7" w:rsidRPr="00A71D38">
          <w:rPr>
            <w:rStyle w:val="Hyperlink"/>
          </w:rPr>
          <w:t xml:space="preserve">ImageEnVideoView </w:t>
        </w:r>
      </w:hyperlink>
    </w:p>
    <w:p w:rsidR="00B110EC" w:rsidRDefault="00B110EC" w:rsidP="00D379C0">
      <w:pPr>
        <w:pStyle w:val="Caption"/>
      </w:pPr>
      <w:r>
        <w:lastRenderedPageBreak/>
        <w:t>Dec</w:t>
      </w:r>
      <w:r w:rsidRPr="001E6050">
        <w:t>l</w:t>
      </w:r>
      <w:r>
        <w:t>aration</w:t>
      </w:r>
    </w:p>
    <w:p w:rsidR="00B110EC" w:rsidRDefault="00B110EC" w:rsidP="00551829">
      <w:pPr>
        <w:pStyle w:val="NoSpacing"/>
      </w:pPr>
      <w:r w:rsidRPr="001E6050">
        <w:rPr>
          <w:rStyle w:val="code"/>
          <w:b/>
        </w:rPr>
        <w:t>property</w:t>
      </w:r>
      <w:r>
        <w:rPr>
          <w:rStyle w:val="code"/>
        </w:rPr>
        <w:t xml:space="preserve"> </w:t>
      </w:r>
      <w:bookmarkStart w:id="2221" w:name="TImageEnVideoViewOnVideoFrame"/>
      <w:r>
        <w:rPr>
          <w:rStyle w:val="code"/>
        </w:rPr>
        <w:t>OnVideoFrame</w:t>
      </w:r>
      <w:bookmarkEnd w:id="2221"/>
      <w:r>
        <w:rPr>
          <w:rStyle w:val="code"/>
        </w:rPr>
        <w:t xml:space="preserve">: </w:t>
      </w:r>
      <w:hyperlink r:id="rId1544" w:history="1">
        <w:r>
          <w:rPr>
            <w:rStyle w:val="Hyperlink"/>
          </w:rPr>
          <w:t>TVideoFrameEvent</w:t>
        </w:r>
      </w:hyperlink>
      <w:r>
        <w:rPr>
          <w:rStyle w:val="code"/>
        </w:rPr>
        <w:t>;</w:t>
      </w:r>
    </w:p>
    <w:p w:rsidR="00B110EC" w:rsidRDefault="00B110EC" w:rsidP="00D379C0">
      <w:pPr>
        <w:pStyle w:val="Caption"/>
      </w:pPr>
      <w:r>
        <w:t>Description</w:t>
      </w:r>
    </w:p>
    <w:p w:rsidR="00F25BF0" w:rsidRDefault="00B110EC" w:rsidP="00F25BF0">
      <w:r w:rsidRPr="001E6050">
        <w:t>This event is generated for each input frame.</w:t>
      </w:r>
      <w:r w:rsidR="001E6050">
        <w:t xml:space="preserve"> </w:t>
      </w:r>
      <w:r w:rsidRPr="001E6050">
        <w:t>If you handle this event, the performance of video input degrades. You haven’t to free this bitmap: ImageEn will free it.</w:t>
      </w:r>
    </w:p>
    <w:p w:rsidR="00F25BF0" w:rsidRDefault="00F25BF0" w:rsidP="00F25BF0">
      <w:pPr>
        <w:pStyle w:val="BodyTextFirstIndent"/>
      </w:pPr>
    </w:p>
    <w:p w:rsidR="00F25BF0" w:rsidRDefault="00F25BF0" w:rsidP="00F25BF0">
      <w:pPr>
        <w:pStyle w:val="BodyTextFirstIndent"/>
      </w:pPr>
    </w:p>
    <w:p w:rsidR="00F25BF0" w:rsidRDefault="00F25BF0" w:rsidP="00F25BF0">
      <w:pPr>
        <w:pStyle w:val="BodyTextFirstIndent"/>
      </w:pPr>
    </w:p>
    <w:p w:rsidR="00F25BF0" w:rsidRDefault="00F25BF0" w:rsidP="00F25BF0">
      <w:pPr>
        <w:pStyle w:val="BodyTextFirstIndent"/>
      </w:pPr>
    </w:p>
    <w:p w:rsidR="00F25BF0" w:rsidRDefault="00F25BF0" w:rsidP="00F25BF0">
      <w:pPr>
        <w:pStyle w:val="BodyTextFirstIndent"/>
      </w:pPr>
    </w:p>
    <w:p w:rsidR="00F25BF0" w:rsidRDefault="00F25BF0" w:rsidP="00F25BF0">
      <w:pPr>
        <w:pStyle w:val="BodyTextFirstIndent"/>
      </w:pPr>
    </w:p>
    <w:p w:rsidR="00F25BF0" w:rsidRDefault="00F25BF0" w:rsidP="00F25BF0">
      <w:pPr>
        <w:pStyle w:val="BodyTextFirstIndent"/>
      </w:pPr>
    </w:p>
    <w:p w:rsidR="00F25BF0" w:rsidRDefault="00F25BF0" w:rsidP="00F25BF0">
      <w:pPr>
        <w:pStyle w:val="BodyTextFirstIndent"/>
      </w:pPr>
    </w:p>
    <w:p w:rsidR="00F25BF0" w:rsidRDefault="00F25BF0" w:rsidP="00F25BF0">
      <w:pPr>
        <w:pStyle w:val="BodyTextFirstIndent"/>
      </w:pPr>
    </w:p>
    <w:p w:rsidR="00F25BF0" w:rsidRDefault="00F25BF0" w:rsidP="00F25BF0">
      <w:pPr>
        <w:pStyle w:val="BodyTextFirstIndent"/>
      </w:pPr>
    </w:p>
    <w:p w:rsidR="00F25BF0" w:rsidRDefault="00F25BF0" w:rsidP="00F25BF0">
      <w:pPr>
        <w:pStyle w:val="BodyTextFirstIndent"/>
      </w:pPr>
    </w:p>
    <w:p w:rsidR="00F25BF0" w:rsidRDefault="00F25BF0" w:rsidP="00F25BF0">
      <w:pPr>
        <w:pStyle w:val="BodyTextFirstIndent"/>
      </w:pPr>
    </w:p>
    <w:p w:rsidR="00F25BF0" w:rsidRDefault="00F25BF0" w:rsidP="00F25BF0">
      <w:pPr>
        <w:pStyle w:val="BodyTextFirstIndent"/>
      </w:pPr>
    </w:p>
    <w:p w:rsidR="00F25BF0" w:rsidRDefault="00F25BF0" w:rsidP="00F25BF0">
      <w:pPr>
        <w:pStyle w:val="Links"/>
      </w:pPr>
    </w:p>
    <w:p w:rsidR="00F25BF0" w:rsidRDefault="003921BC" w:rsidP="00F25BF0">
      <w:pPr>
        <w:pStyle w:val="Links"/>
        <w:sectPr w:rsidR="00F25BF0" w:rsidSect="00B36046">
          <w:headerReference w:type="default" r:id="rId1545"/>
          <w:footerReference w:type="default" r:id="rId1546"/>
          <w:endnotePr>
            <w:numFmt w:val="decimal"/>
            <w:numRestart w:val="eachSect"/>
          </w:endnotePr>
          <w:pgSz w:w="7920" w:h="12240" w:orient="landscape" w:code="1"/>
          <w:pgMar w:top="853" w:right="576" w:bottom="432" w:left="576" w:header="288" w:footer="346" w:gutter="288"/>
          <w:cols w:space="720"/>
          <w:docGrid w:linePitch="360"/>
        </w:sectPr>
      </w:pPr>
      <w:hyperlink w:anchor="TImageEnVideoView" w:history="1">
        <w:r w:rsidR="00F25BF0" w:rsidRPr="00A71D38">
          <w:rPr>
            <w:rStyle w:val="Hyperlink"/>
          </w:rPr>
          <w:t xml:space="preserve">ImageEnVideoView </w:t>
        </w:r>
      </w:hyperlink>
    </w:p>
    <w:p w:rsidR="00B31E31" w:rsidRDefault="00B31E31" w:rsidP="00B31E31">
      <w:pPr>
        <w:pStyle w:val="IntenseQuote"/>
      </w:pPr>
      <w:r w:rsidRPr="002B6D45">
        <w:rPr>
          <w:sz w:val="48"/>
          <w:szCs w:val="48"/>
        </w:rPr>
        <w:lastRenderedPageBreak/>
        <w:t>Chapter 1</w:t>
      </w:r>
      <w:r w:rsidR="006A6725">
        <w:rPr>
          <w:sz w:val="48"/>
          <w:szCs w:val="48"/>
        </w:rPr>
        <w:t>9</w:t>
      </w:r>
      <w:r>
        <w:br/>
      </w:r>
      <w:r w:rsidR="00523267">
        <w:t>T</w:t>
      </w:r>
      <w:r>
        <w:t>ImageEnVideoCap</w:t>
      </w:r>
    </w:p>
    <w:p w:rsidR="003B66F8" w:rsidRDefault="00B45219" w:rsidP="00B31E31">
      <w:pPr>
        <w:pStyle w:val="Heading1"/>
      </w:pPr>
      <w:bookmarkStart w:id="2222" w:name="_Toc330973037"/>
      <w:r>
        <w:t>Chapter 1</w:t>
      </w:r>
      <w:r w:rsidR="006A6725">
        <w:t>9</w:t>
      </w:r>
      <w:r w:rsidR="00363133">
        <w:t>. ImageEn</w:t>
      </w:r>
      <w:r w:rsidR="00B31E31">
        <w:t>VideoCap</w:t>
      </w:r>
      <w:bookmarkEnd w:id="2222"/>
      <w:r w:rsidR="000138D2">
        <w:br/>
      </w:r>
    </w:p>
    <w:p w:rsidR="00246F37" w:rsidRDefault="00407E02" w:rsidP="004D6947">
      <w:pPr>
        <w:pStyle w:val="BodyTextFirstIndent"/>
      </w:pPr>
      <w:r>
        <w:rPr>
          <w:noProof/>
        </w:rPr>
        <w:drawing>
          <wp:anchor distT="0" distB="0" distL="114300" distR="114300" simplePos="0" relativeHeight="251641344" behindDoc="0" locked="0" layoutInCell="1" allowOverlap="1" wp14:anchorId="3BFC5F79" wp14:editId="5BE76D7D">
            <wp:simplePos x="0" y="0"/>
            <wp:positionH relativeFrom="column">
              <wp:posOffset>232410</wp:posOffset>
            </wp:positionH>
            <wp:positionV relativeFrom="paragraph">
              <wp:posOffset>129540</wp:posOffset>
            </wp:positionV>
            <wp:extent cx="2162175" cy="2438400"/>
            <wp:effectExtent l="0" t="0" r="0" b="0"/>
            <wp:wrapSquare wrapText="bothSides"/>
            <wp:docPr id="73"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547">
                      <a:extLst>
                        <a:ext uri="{28A0092B-C50C-407E-A947-70E740481C1C}">
                          <a14:useLocalDpi xmlns:a14="http://schemas.microsoft.com/office/drawing/2010/main" val="0"/>
                        </a:ext>
                      </a:extLst>
                    </a:blip>
                    <a:srcRect/>
                    <a:stretch>
                      <a:fillRect/>
                    </a:stretch>
                  </pic:blipFill>
                  <pic:spPr bwMode="auto">
                    <a:xfrm>
                      <a:off x="0" y="0"/>
                      <a:ext cx="2162175" cy="2438400"/>
                    </a:xfrm>
                    <a:prstGeom prst="rect">
                      <a:avLst/>
                    </a:prstGeom>
                    <a:noFill/>
                    <a:ln>
                      <a:noFill/>
                    </a:ln>
                  </pic:spPr>
                </pic:pic>
              </a:graphicData>
            </a:graphic>
            <wp14:sizeRelH relativeFrom="page">
              <wp14:pctWidth>0</wp14:pctWidth>
            </wp14:sizeRelH>
            <wp14:sizeRelV relativeFrom="page">
              <wp14:pctHeight>0</wp14:pctHeight>
            </wp14:sizeRelV>
          </wp:anchor>
        </w:drawing>
      </w:r>
      <w:r w:rsidR="007F5D5E" w:rsidRPr="003B66F8">
        <w:t>TImageEnVideoCap is a non-visual component which can capture images from video cameras. It uses VFW (Video for Windows) to captu</w:t>
      </w:r>
      <w:r w:rsidR="00246F37">
        <w:t>re frames from a video source.</w:t>
      </w:r>
    </w:p>
    <w:p w:rsidR="007F5D5E" w:rsidRPr="003B66F8" w:rsidRDefault="007F5D5E" w:rsidP="00743A61">
      <w:pPr>
        <w:pStyle w:val="BodyText"/>
      </w:pPr>
      <w:r w:rsidRPr="003B66F8">
        <w:t xml:space="preserve">We suggest </w:t>
      </w:r>
      <w:r w:rsidR="003B66F8" w:rsidRPr="003B66F8">
        <w:t>using</w:t>
      </w:r>
      <w:r w:rsidRPr="003B66F8">
        <w:t xml:space="preserve"> </w:t>
      </w:r>
      <w:hyperlink r:id="rId1548" w:history="1">
        <w:r w:rsidRPr="003B66F8">
          <w:rPr>
            <w:rStyle w:val="Hyperlink"/>
          </w:rPr>
          <w:t>TImageEnView</w:t>
        </w:r>
      </w:hyperlink>
      <w:r w:rsidRPr="003B66F8">
        <w:t>.</w:t>
      </w:r>
      <w:hyperlink r:id="rId1549" w:history="1">
        <w:r w:rsidRPr="003B66F8">
          <w:rPr>
            <w:rStyle w:val="Hyperlink"/>
          </w:rPr>
          <w:t>IO</w:t>
        </w:r>
      </w:hyperlink>
      <w:r w:rsidRPr="003B66F8">
        <w:t>.</w:t>
      </w:r>
      <w:hyperlink r:id="rId1550" w:history="1">
        <w:r w:rsidRPr="003B66F8">
          <w:rPr>
            <w:rStyle w:val="Hyperlink"/>
          </w:rPr>
          <w:t>DShowParams</w:t>
        </w:r>
      </w:hyperlink>
      <w:r w:rsidRPr="003B66F8">
        <w:t xml:space="preserve"> in order to capture video from cameras, because this one uses the more supported DirectShow API</w:t>
      </w:r>
      <w:r w:rsidRPr="00CF3DED">
        <w:t>.</w:t>
      </w:r>
      <w:r w:rsidR="00CF3DED" w:rsidRPr="00CF3DED">
        <w:t xml:space="preserve"> </w:t>
      </w:r>
      <w:r w:rsidR="00CF3DED">
        <w:t xml:space="preserve"> </w:t>
      </w:r>
      <w:r w:rsidR="00CF3DED" w:rsidRPr="00CF3DED">
        <w:t>VFW is deprecated in favor of ImageEn's new DirectShow features</w:t>
      </w:r>
      <w:r w:rsidR="00CF3DED">
        <w:t>.</w:t>
      </w:r>
      <w:r w:rsidRPr="003B66F8">
        <w:br/>
      </w:r>
    </w:p>
    <w:p w:rsidR="00D248E0" w:rsidRDefault="007F5D5E" w:rsidP="00551829">
      <w:pPr>
        <w:pStyle w:val="Heading4"/>
        <w:rPr>
          <w:b w:val="0"/>
        </w:rPr>
      </w:pPr>
      <w:r>
        <w:lastRenderedPageBreak/>
        <w:t>See also</w:t>
      </w:r>
      <w:r w:rsidR="003B66F8">
        <w:br/>
      </w:r>
      <w:hyperlink r:id="rId1551" w:history="1">
        <w:r w:rsidRPr="00972B0F">
          <w:rPr>
            <w:rStyle w:val="Hyperlink"/>
            <w:b w:val="0"/>
          </w:rPr>
          <w:t>TImageEnVideoView</w:t>
        </w:r>
      </w:hyperlink>
      <w:r w:rsidR="003B66F8" w:rsidRPr="00972B0F">
        <w:rPr>
          <w:b w:val="0"/>
        </w:rPr>
        <w:t xml:space="preserve"> </w:t>
      </w:r>
    </w:p>
    <w:p w:rsidR="003B66F8" w:rsidRDefault="003B66F8" w:rsidP="00640F36">
      <w:pPr>
        <w:pStyle w:val="Heading2"/>
      </w:pPr>
      <w:bookmarkStart w:id="2223" w:name="TImageEnVideoCap"/>
      <w:bookmarkStart w:id="2224" w:name="_Toc330973038"/>
      <w:r>
        <w:t>Methods and Properties</w:t>
      </w:r>
      <w:bookmarkEnd w:id="2223"/>
      <w:bookmarkEnd w:id="2224"/>
      <w:r w:rsidR="00D248E0">
        <w:br/>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18"/>
        <w:gridCol w:w="2073"/>
        <w:gridCol w:w="2405"/>
      </w:tblGrid>
      <w:tr w:rsidR="006B6E54" w:rsidRPr="006B6E54" w:rsidTr="00096C15">
        <w:trPr>
          <w:cnfStyle w:val="100000000000" w:firstRow="1" w:lastRow="0" w:firstColumn="0" w:lastColumn="0" w:oddVBand="0" w:evenVBand="0" w:oddHBand="0" w:evenHBand="0" w:firstRowFirstColumn="0" w:firstRowLastColumn="0" w:lastRowFirstColumn="0" w:lastRowLastColumn="0"/>
          <w:trHeight w:hRule="exact" w:val="432"/>
        </w:trPr>
        <w:tc>
          <w:tcPr>
            <w:tcW w:w="2118" w:type="dxa"/>
          </w:tcPr>
          <w:p w:rsidR="006B6E54" w:rsidRPr="006B6E54" w:rsidRDefault="003921BC" w:rsidP="00015246">
            <w:pPr>
              <w:spacing w:after="240"/>
            </w:pPr>
            <w:hyperlink w:anchor="TImageEnVideoViewAudioBitsPerSample" w:history="1">
              <w:r w:rsidR="006B6E54" w:rsidRPr="006B6E54">
                <w:rPr>
                  <w:rStyle w:val="Hyperlink"/>
                </w:rPr>
                <w:t>AudioBitsPerSample</w:t>
              </w:r>
            </w:hyperlink>
          </w:p>
        </w:tc>
        <w:tc>
          <w:tcPr>
            <w:tcW w:w="2073" w:type="dxa"/>
          </w:tcPr>
          <w:p w:rsidR="006B6E54" w:rsidRPr="006B6E54" w:rsidRDefault="003921BC" w:rsidP="00015246">
            <w:pPr>
              <w:spacing w:after="240"/>
            </w:pPr>
            <w:hyperlink w:anchor="TImageEnVideoCapAudioChannels" w:history="1">
              <w:r w:rsidR="006B6E54" w:rsidRPr="006B6E54">
                <w:rPr>
                  <w:rStyle w:val="Hyperlink"/>
                </w:rPr>
                <w:t>AudioChannels</w:t>
              </w:r>
            </w:hyperlink>
          </w:p>
        </w:tc>
        <w:tc>
          <w:tcPr>
            <w:tcW w:w="2405" w:type="dxa"/>
          </w:tcPr>
          <w:p w:rsidR="006B6E54" w:rsidRPr="006B6E54" w:rsidRDefault="003921BC" w:rsidP="00015246">
            <w:pPr>
              <w:spacing w:after="240"/>
            </w:pPr>
            <w:hyperlink w:anchor="TImageEnVideoCapAudioFormat" w:history="1">
              <w:r w:rsidR="006B6E54" w:rsidRPr="006B6E54">
                <w:rPr>
                  <w:rStyle w:val="Hyperlink"/>
                </w:rPr>
                <w:t>AudioFormat</w:t>
              </w:r>
            </w:hyperlink>
          </w:p>
        </w:tc>
      </w:tr>
      <w:tr w:rsidR="006B6E54" w:rsidRPr="006B6E54" w:rsidTr="00096C15">
        <w:trPr>
          <w:trHeight w:hRule="exact" w:val="432"/>
        </w:trPr>
        <w:tc>
          <w:tcPr>
            <w:tcW w:w="2118" w:type="dxa"/>
          </w:tcPr>
          <w:p w:rsidR="006B6E54" w:rsidRPr="006B6E54" w:rsidRDefault="003921BC" w:rsidP="00015246">
            <w:pPr>
              <w:spacing w:after="240"/>
            </w:pPr>
            <w:hyperlink w:anchor="TImageEnVideoCapAudioSamplesPerSec" w:history="1">
              <w:r w:rsidR="006B6E54" w:rsidRPr="006B6E54">
                <w:rPr>
                  <w:rStyle w:val="Hyperlink"/>
                </w:rPr>
                <w:t>AudioSamplesPerSec</w:t>
              </w:r>
            </w:hyperlink>
          </w:p>
        </w:tc>
        <w:tc>
          <w:tcPr>
            <w:tcW w:w="2073" w:type="dxa"/>
          </w:tcPr>
          <w:p w:rsidR="006B6E54" w:rsidRPr="006B6E54" w:rsidRDefault="003921BC" w:rsidP="00015246">
            <w:pPr>
              <w:spacing w:after="240"/>
            </w:pPr>
            <w:hyperlink w:anchor="TImageEnVideoCapCapture" w:history="1">
              <w:r w:rsidR="006B6E54" w:rsidRPr="006B6E54">
                <w:rPr>
                  <w:rStyle w:val="Hyperlink"/>
                </w:rPr>
                <w:t>Capture</w:t>
              </w:r>
            </w:hyperlink>
          </w:p>
        </w:tc>
        <w:tc>
          <w:tcPr>
            <w:tcW w:w="2405" w:type="dxa"/>
          </w:tcPr>
          <w:p w:rsidR="006B6E54" w:rsidRPr="006B6E54" w:rsidRDefault="003921BC" w:rsidP="00015246">
            <w:pPr>
              <w:spacing w:after="240"/>
            </w:pPr>
            <w:hyperlink w:anchor="TImageEnVideoCapDoConfigureSource" w:history="1">
              <w:r w:rsidR="006B6E54" w:rsidRPr="006B6E54">
                <w:rPr>
                  <w:rStyle w:val="Hyperlink"/>
                </w:rPr>
                <w:t>DoConfigureCompression</w:t>
              </w:r>
            </w:hyperlink>
          </w:p>
        </w:tc>
      </w:tr>
      <w:tr w:rsidR="006B6E54" w:rsidRPr="006B6E54" w:rsidTr="00096C15">
        <w:trPr>
          <w:trHeight w:hRule="exact" w:val="432"/>
        </w:trPr>
        <w:tc>
          <w:tcPr>
            <w:tcW w:w="2118" w:type="dxa"/>
          </w:tcPr>
          <w:p w:rsidR="006B6E54" w:rsidRPr="006B6E54" w:rsidRDefault="003921BC" w:rsidP="00015246">
            <w:pPr>
              <w:spacing w:after="240"/>
            </w:pPr>
            <w:hyperlink w:anchor="TImageEnVideoCapDoConfigureDisplay" w:history="1">
              <w:r w:rsidR="006B6E54" w:rsidRPr="006B6E54">
                <w:rPr>
                  <w:rStyle w:val="Hyperlink"/>
                </w:rPr>
                <w:t>DoConfigureDisplay</w:t>
              </w:r>
            </w:hyperlink>
          </w:p>
        </w:tc>
        <w:tc>
          <w:tcPr>
            <w:tcW w:w="2073" w:type="dxa"/>
          </w:tcPr>
          <w:p w:rsidR="006B6E54" w:rsidRPr="006B6E54" w:rsidRDefault="003921BC" w:rsidP="00015246">
            <w:pPr>
              <w:spacing w:after="240"/>
            </w:pPr>
            <w:hyperlink w:anchor="TImageEnVideoCapDoConfigureFormat" w:history="1">
              <w:r w:rsidR="006B6E54" w:rsidRPr="006B6E54">
                <w:rPr>
                  <w:rStyle w:val="Hyperlink"/>
                </w:rPr>
                <w:t>DoConfigureFormat</w:t>
              </w:r>
            </w:hyperlink>
          </w:p>
        </w:tc>
        <w:tc>
          <w:tcPr>
            <w:tcW w:w="2405" w:type="dxa"/>
          </w:tcPr>
          <w:p w:rsidR="006B6E54" w:rsidRPr="006B6E54" w:rsidRDefault="003921BC" w:rsidP="00015246">
            <w:pPr>
              <w:spacing w:after="240"/>
            </w:pPr>
            <w:hyperlink w:anchor="TImageEnVideoViewDoConfigureSource" w:history="1">
              <w:r w:rsidR="006B6E54" w:rsidRPr="006B6E54">
                <w:rPr>
                  <w:rStyle w:val="Hyperlink"/>
                </w:rPr>
                <w:t>DoConfigureSource</w:t>
              </w:r>
            </w:hyperlink>
          </w:p>
        </w:tc>
      </w:tr>
      <w:tr w:rsidR="006B6E54" w:rsidRPr="006B6E54" w:rsidTr="00096C15">
        <w:trPr>
          <w:trHeight w:hRule="exact" w:val="432"/>
        </w:trPr>
        <w:tc>
          <w:tcPr>
            <w:tcW w:w="2118" w:type="dxa"/>
          </w:tcPr>
          <w:p w:rsidR="006B6E54" w:rsidRPr="006B6E54" w:rsidRDefault="003921BC" w:rsidP="00015246">
            <w:pPr>
              <w:spacing w:after="240"/>
            </w:pPr>
            <w:hyperlink w:anchor="TImageEnVideoCapGetVideoSize" w:history="1">
              <w:r w:rsidR="006B6E54" w:rsidRPr="006B6E54">
                <w:rPr>
                  <w:rStyle w:val="Hyperlink"/>
                </w:rPr>
                <w:t>GetVideoSize</w:t>
              </w:r>
            </w:hyperlink>
          </w:p>
        </w:tc>
        <w:tc>
          <w:tcPr>
            <w:tcW w:w="2073" w:type="dxa"/>
          </w:tcPr>
          <w:p w:rsidR="006B6E54" w:rsidRPr="006B6E54" w:rsidRDefault="003921BC" w:rsidP="00015246">
            <w:pPr>
              <w:spacing w:after="240"/>
            </w:pPr>
            <w:hyperlink w:anchor="TImageEnVideoViewHasDlgVideoDisplay" w:history="1">
              <w:r w:rsidR="006B6E54" w:rsidRPr="006B6E54">
                <w:rPr>
                  <w:rStyle w:val="Hyperlink"/>
                </w:rPr>
                <w:t>HasDlgVideoDisplay</w:t>
              </w:r>
            </w:hyperlink>
          </w:p>
        </w:tc>
        <w:tc>
          <w:tcPr>
            <w:tcW w:w="2405" w:type="dxa"/>
          </w:tcPr>
          <w:p w:rsidR="006B6E54" w:rsidRPr="006B6E54" w:rsidRDefault="003921BC" w:rsidP="00015246">
            <w:pPr>
              <w:spacing w:after="240"/>
            </w:pPr>
            <w:hyperlink w:anchor="TImageEnVideoViewHasDlgVideoFormat" w:history="1">
              <w:r w:rsidR="006B6E54" w:rsidRPr="006B6E54">
                <w:rPr>
                  <w:rStyle w:val="Hyperlink"/>
                </w:rPr>
                <w:t>HasDlgVideoFormat</w:t>
              </w:r>
            </w:hyperlink>
          </w:p>
        </w:tc>
      </w:tr>
      <w:tr w:rsidR="006B6E54" w:rsidRPr="006B6E54" w:rsidTr="00096C15">
        <w:trPr>
          <w:trHeight w:hRule="exact" w:val="432"/>
        </w:trPr>
        <w:tc>
          <w:tcPr>
            <w:tcW w:w="2118" w:type="dxa"/>
          </w:tcPr>
          <w:p w:rsidR="006B6E54" w:rsidRPr="006B6E54" w:rsidRDefault="003921BC" w:rsidP="00015246">
            <w:pPr>
              <w:spacing w:after="240"/>
            </w:pPr>
            <w:hyperlink w:anchor="TImageEnVideoCapHasDlgVideoSource" w:history="1">
              <w:r w:rsidR="006B6E54" w:rsidRPr="006B6E54">
                <w:rPr>
                  <w:rStyle w:val="Hyperlink"/>
                </w:rPr>
                <w:t>HasDlgVideoSource</w:t>
              </w:r>
            </w:hyperlink>
          </w:p>
        </w:tc>
        <w:tc>
          <w:tcPr>
            <w:tcW w:w="2073" w:type="dxa"/>
          </w:tcPr>
          <w:p w:rsidR="006B6E54" w:rsidRPr="006B6E54" w:rsidRDefault="003921BC" w:rsidP="00015246">
            <w:pPr>
              <w:spacing w:after="240"/>
            </w:pPr>
            <w:hyperlink w:anchor="TImageEnVideoViewHasOverlay" w:history="1">
              <w:r w:rsidR="006B6E54" w:rsidRPr="006B6E54">
                <w:rPr>
                  <w:rStyle w:val="Hyperlink"/>
                </w:rPr>
                <w:t>HasOverlay</w:t>
              </w:r>
            </w:hyperlink>
          </w:p>
        </w:tc>
        <w:tc>
          <w:tcPr>
            <w:tcW w:w="2405" w:type="dxa"/>
          </w:tcPr>
          <w:p w:rsidR="006B6E54" w:rsidRPr="006B6E54" w:rsidRDefault="003921BC" w:rsidP="00015246">
            <w:pPr>
              <w:spacing w:after="240"/>
            </w:pPr>
            <w:hyperlink w:anchor="TImageEnVideoCapRecAudio" w:history="1">
              <w:r w:rsidR="006B6E54" w:rsidRPr="006B6E54">
                <w:rPr>
                  <w:rStyle w:val="Hyperlink"/>
                </w:rPr>
                <w:t>RecAudio</w:t>
              </w:r>
            </w:hyperlink>
          </w:p>
        </w:tc>
      </w:tr>
      <w:tr w:rsidR="006B6E54" w:rsidRPr="006B6E54" w:rsidTr="00096C15">
        <w:trPr>
          <w:trHeight w:hRule="exact" w:val="432"/>
        </w:trPr>
        <w:tc>
          <w:tcPr>
            <w:tcW w:w="2118" w:type="dxa"/>
          </w:tcPr>
          <w:p w:rsidR="006B6E54" w:rsidRPr="006B6E54" w:rsidRDefault="003921BC" w:rsidP="00015246">
            <w:pPr>
              <w:spacing w:after="240"/>
            </w:pPr>
            <w:hyperlink w:anchor="TImageEnVideoCapRecFileName" w:history="1">
              <w:r w:rsidR="006B6E54" w:rsidRPr="006B6E54">
                <w:rPr>
                  <w:rStyle w:val="Hyperlink"/>
                </w:rPr>
                <w:t>RecFileName</w:t>
              </w:r>
            </w:hyperlink>
          </w:p>
        </w:tc>
        <w:tc>
          <w:tcPr>
            <w:tcW w:w="2073" w:type="dxa"/>
          </w:tcPr>
          <w:p w:rsidR="006B6E54" w:rsidRPr="006B6E54" w:rsidRDefault="003921BC" w:rsidP="00015246">
            <w:pPr>
              <w:spacing w:after="240"/>
            </w:pPr>
            <w:hyperlink w:anchor="TImageEnVideoCapRecFrameRate" w:history="1">
              <w:r w:rsidR="006B6E54" w:rsidRPr="006B6E54">
                <w:rPr>
                  <w:rStyle w:val="Hyperlink"/>
                </w:rPr>
                <w:t>RecFrameRate</w:t>
              </w:r>
            </w:hyperlink>
          </w:p>
        </w:tc>
        <w:tc>
          <w:tcPr>
            <w:tcW w:w="2405" w:type="dxa"/>
          </w:tcPr>
          <w:p w:rsidR="006B6E54" w:rsidRPr="006B6E54" w:rsidRDefault="003921BC" w:rsidP="00015246">
            <w:pPr>
              <w:spacing w:after="240"/>
            </w:pPr>
            <w:hyperlink w:anchor="TImageEnVideoCapRecMultitask" w:history="1">
              <w:r w:rsidR="006B6E54" w:rsidRPr="006B6E54">
                <w:rPr>
                  <w:rStyle w:val="Hyperlink"/>
                </w:rPr>
                <w:t>RecMultitask</w:t>
              </w:r>
            </w:hyperlink>
          </w:p>
        </w:tc>
      </w:tr>
      <w:tr w:rsidR="006B6E54" w:rsidRPr="006B6E54" w:rsidTr="00096C15">
        <w:trPr>
          <w:trHeight w:hRule="exact" w:val="432"/>
        </w:trPr>
        <w:tc>
          <w:tcPr>
            <w:tcW w:w="2118" w:type="dxa"/>
          </w:tcPr>
          <w:p w:rsidR="006B6E54" w:rsidRPr="006B6E54" w:rsidRDefault="003921BC" w:rsidP="00015246">
            <w:pPr>
              <w:spacing w:after="240"/>
            </w:pPr>
            <w:hyperlink w:anchor="TImageEnVideoViewStartRecord" w:history="1">
              <w:r w:rsidR="006B6E54" w:rsidRPr="006B6E54">
                <w:rPr>
                  <w:rStyle w:val="Hyperlink"/>
                </w:rPr>
                <w:t>StartRecord</w:t>
              </w:r>
            </w:hyperlink>
          </w:p>
        </w:tc>
        <w:tc>
          <w:tcPr>
            <w:tcW w:w="2073" w:type="dxa"/>
          </w:tcPr>
          <w:p w:rsidR="006B6E54" w:rsidRPr="006B6E54" w:rsidRDefault="003921BC" w:rsidP="00015246">
            <w:pPr>
              <w:spacing w:after="240"/>
            </w:pPr>
            <w:hyperlink w:anchor="TImageEnVideoCapStopRecord" w:history="1">
              <w:r w:rsidR="006B6E54" w:rsidRPr="006B6E54">
                <w:rPr>
                  <w:rStyle w:val="Hyperlink"/>
                </w:rPr>
                <w:t>StopRecord</w:t>
              </w:r>
            </w:hyperlink>
          </w:p>
        </w:tc>
        <w:tc>
          <w:tcPr>
            <w:tcW w:w="2405" w:type="dxa"/>
          </w:tcPr>
          <w:p w:rsidR="006B6E54" w:rsidRPr="006B6E54" w:rsidRDefault="003921BC" w:rsidP="00015246">
            <w:pPr>
              <w:spacing w:after="240"/>
            </w:pPr>
            <w:hyperlink w:anchor="TImageEnVideoCapUseWindowsCodec" w:history="1">
              <w:r w:rsidR="006B6E54" w:rsidRPr="006B6E54">
                <w:rPr>
                  <w:rStyle w:val="Hyperlink"/>
                </w:rPr>
                <w:t>UseWindowsCodec</w:t>
              </w:r>
            </w:hyperlink>
          </w:p>
        </w:tc>
      </w:tr>
      <w:tr w:rsidR="006B6E54" w:rsidTr="00096C15">
        <w:trPr>
          <w:trHeight w:hRule="exact" w:val="432"/>
        </w:trPr>
        <w:tc>
          <w:tcPr>
            <w:tcW w:w="2118" w:type="dxa"/>
          </w:tcPr>
          <w:p w:rsidR="006B6E54" w:rsidRPr="006B6E54" w:rsidRDefault="003921BC" w:rsidP="00015246">
            <w:pPr>
              <w:spacing w:after="240"/>
            </w:pPr>
            <w:hyperlink w:anchor="TImageEnVideoCapVideoSource" w:history="1">
              <w:r w:rsidR="006B6E54" w:rsidRPr="006B6E54">
                <w:rPr>
                  <w:rStyle w:val="Hyperlink"/>
                </w:rPr>
                <w:t>VideoSource</w:t>
              </w:r>
            </w:hyperlink>
          </w:p>
        </w:tc>
        <w:tc>
          <w:tcPr>
            <w:tcW w:w="2073" w:type="dxa"/>
          </w:tcPr>
          <w:p w:rsidR="006B6E54" w:rsidRPr="006B6E54" w:rsidRDefault="003921BC" w:rsidP="00015246">
            <w:pPr>
              <w:spacing w:after="240"/>
            </w:pPr>
            <w:hyperlink w:anchor="TImageEnVideoCapVideoSourceList" w:history="1">
              <w:r w:rsidR="006B6E54" w:rsidRPr="006B6E54">
                <w:rPr>
                  <w:rStyle w:val="Hyperlink"/>
                </w:rPr>
                <w:t>VideoSourceList</w:t>
              </w:r>
            </w:hyperlink>
          </w:p>
        </w:tc>
        <w:tc>
          <w:tcPr>
            <w:tcW w:w="2405" w:type="dxa"/>
          </w:tcPr>
          <w:p w:rsidR="006B6E54" w:rsidRDefault="003921BC" w:rsidP="00015246">
            <w:pPr>
              <w:spacing w:after="240"/>
            </w:pPr>
            <w:hyperlink w:anchor="TImageEnVideoCapWndCaptureHandle" w:history="1">
              <w:r w:rsidR="006B6E54" w:rsidRPr="006B6E54">
                <w:rPr>
                  <w:rStyle w:val="Hyperlink"/>
                </w:rPr>
                <w:t>WndCaptureHandle</w:t>
              </w:r>
            </w:hyperlink>
            <w:r w:rsidR="006B6E54" w:rsidRPr="006B6E54">
              <w:br/>
            </w:r>
          </w:p>
        </w:tc>
      </w:tr>
      <w:tr w:rsidR="005938A3" w:rsidTr="00096C15">
        <w:trPr>
          <w:trHeight w:hRule="exact" w:val="432"/>
        </w:trPr>
        <w:tc>
          <w:tcPr>
            <w:tcW w:w="6596" w:type="dxa"/>
            <w:gridSpan w:val="3"/>
          </w:tcPr>
          <w:p w:rsidR="005938A3" w:rsidRDefault="005938A3" w:rsidP="00015246">
            <w:pPr>
              <w:spacing w:after="240"/>
            </w:pPr>
          </w:p>
        </w:tc>
      </w:tr>
      <w:tr w:rsidR="005938A3" w:rsidTr="00096C15">
        <w:trPr>
          <w:trHeight w:hRule="exact" w:val="432"/>
        </w:trPr>
        <w:tc>
          <w:tcPr>
            <w:tcW w:w="6596" w:type="dxa"/>
            <w:gridSpan w:val="3"/>
          </w:tcPr>
          <w:p w:rsidR="005938A3" w:rsidRPr="005938A3" w:rsidRDefault="005938A3" w:rsidP="00015246">
            <w:pPr>
              <w:spacing w:after="240"/>
              <w:rPr>
                <w:b/>
              </w:rPr>
            </w:pPr>
            <w:r w:rsidRPr="005938A3">
              <w:rPr>
                <w:b/>
              </w:rPr>
              <w:t>Events</w:t>
            </w:r>
          </w:p>
        </w:tc>
      </w:tr>
      <w:tr w:rsidR="005938A3" w:rsidTr="00096C15">
        <w:trPr>
          <w:trHeight w:hRule="exact" w:val="432"/>
        </w:trPr>
        <w:tc>
          <w:tcPr>
            <w:tcW w:w="2118" w:type="dxa"/>
          </w:tcPr>
          <w:p w:rsidR="005938A3" w:rsidRDefault="003921BC" w:rsidP="00015246">
            <w:pPr>
              <w:spacing w:after="240"/>
            </w:pPr>
            <w:hyperlink w:anchor="TImageEnVideoViewOnJob" w:history="1">
              <w:r w:rsidR="005938A3" w:rsidRPr="006B6E54">
                <w:rPr>
                  <w:rStyle w:val="Hyperlink"/>
                </w:rPr>
                <w:t>OnJob</w:t>
              </w:r>
            </w:hyperlink>
          </w:p>
        </w:tc>
        <w:tc>
          <w:tcPr>
            <w:tcW w:w="2073" w:type="dxa"/>
          </w:tcPr>
          <w:p w:rsidR="005938A3" w:rsidRDefault="003921BC" w:rsidP="00015246">
            <w:pPr>
              <w:spacing w:after="240"/>
            </w:pPr>
            <w:hyperlink w:anchor="TImageEnVideoViewOnVideoFrameRaw" w:history="1">
              <w:r w:rsidR="005938A3" w:rsidRPr="006B6E54">
                <w:rPr>
                  <w:rStyle w:val="Hyperlink"/>
                </w:rPr>
                <w:t>OnVideoFrameRaw</w:t>
              </w:r>
            </w:hyperlink>
          </w:p>
        </w:tc>
        <w:tc>
          <w:tcPr>
            <w:tcW w:w="2405" w:type="dxa"/>
          </w:tcPr>
          <w:p w:rsidR="005938A3" w:rsidRDefault="003921BC" w:rsidP="00015246">
            <w:pPr>
              <w:spacing w:after="240"/>
            </w:pPr>
            <w:hyperlink w:anchor="TImageEnVideoCapOnVideoFrame" w:history="1">
              <w:r w:rsidR="005938A3" w:rsidRPr="006B6E54">
                <w:rPr>
                  <w:rStyle w:val="Hyperlink"/>
                </w:rPr>
                <w:t>OnVideoFrame</w:t>
              </w:r>
            </w:hyperlink>
          </w:p>
        </w:tc>
      </w:tr>
    </w:tbl>
    <w:p w:rsidR="006B6E54" w:rsidRDefault="006B6E54" w:rsidP="006B6E5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74"/>
        <w:gridCol w:w="2218"/>
        <w:gridCol w:w="2204"/>
      </w:tblGrid>
      <w:tr w:rsidR="006B6E54" w:rsidRPr="006B6E54" w:rsidTr="006B6E54">
        <w:trPr>
          <w:cnfStyle w:val="100000000000" w:firstRow="1" w:lastRow="0" w:firstColumn="0" w:lastColumn="0" w:oddVBand="0" w:evenVBand="0" w:oddHBand="0" w:evenHBand="0" w:firstRowFirstColumn="0" w:firstRowLastColumn="0" w:lastRowFirstColumn="0" w:lastRowLastColumn="0"/>
          <w:trHeight w:hRule="exact" w:val="432"/>
        </w:trPr>
        <w:tc>
          <w:tcPr>
            <w:tcW w:w="6596" w:type="dxa"/>
            <w:gridSpan w:val="3"/>
          </w:tcPr>
          <w:p w:rsidR="006B6E54" w:rsidRPr="006B6E54" w:rsidRDefault="006B6E54" w:rsidP="006B6E54">
            <w:pPr>
              <w:pStyle w:val="Heading4"/>
            </w:pPr>
          </w:p>
        </w:tc>
      </w:tr>
      <w:tr w:rsidR="006B6E54" w:rsidRPr="006B6E54" w:rsidTr="006B6E54">
        <w:trPr>
          <w:trHeight w:hRule="exact" w:val="432"/>
        </w:trPr>
        <w:tc>
          <w:tcPr>
            <w:tcW w:w="2174" w:type="dxa"/>
          </w:tcPr>
          <w:p w:rsidR="006B6E54" w:rsidRPr="006B6E54" w:rsidRDefault="006B6E54" w:rsidP="00015246"/>
        </w:tc>
        <w:tc>
          <w:tcPr>
            <w:tcW w:w="2218" w:type="dxa"/>
          </w:tcPr>
          <w:p w:rsidR="006B6E54" w:rsidRPr="006B6E54" w:rsidRDefault="006B6E54" w:rsidP="00015246"/>
        </w:tc>
        <w:tc>
          <w:tcPr>
            <w:tcW w:w="2204" w:type="dxa"/>
          </w:tcPr>
          <w:p w:rsidR="006B6E54" w:rsidRPr="006B6E54" w:rsidRDefault="006B6E54" w:rsidP="00015246"/>
        </w:tc>
      </w:tr>
    </w:tbl>
    <w:p w:rsidR="006B6E54" w:rsidRPr="006B6E54" w:rsidRDefault="006B6E54" w:rsidP="006B6E54">
      <w:pPr>
        <w:rPr>
          <w:lang w:bidi="hi-IN"/>
        </w:rPr>
      </w:pPr>
    </w:p>
    <w:p w:rsidR="006B6E54" w:rsidRPr="006B6E54" w:rsidRDefault="006B6E54" w:rsidP="006B6E54">
      <w:pPr>
        <w:pStyle w:val="Quote"/>
        <w:pageBreakBefore/>
      </w:pPr>
      <w:r>
        <w:lastRenderedPageBreak/>
        <w:t>Methods and Properties</w:t>
      </w:r>
      <w:r>
        <w:br/>
      </w:r>
    </w:p>
    <w:p w:rsidR="003B66F8" w:rsidRDefault="003B66F8" w:rsidP="00D379C0">
      <w:pPr>
        <w:pStyle w:val="Caption"/>
      </w:pPr>
      <w:r>
        <w:t>Declaration</w:t>
      </w:r>
    </w:p>
    <w:p w:rsidR="003B66F8" w:rsidRDefault="003B66F8" w:rsidP="00961FA0">
      <w:pPr>
        <w:pStyle w:val="Caption"/>
      </w:pPr>
      <w:r w:rsidRPr="00710009">
        <w:rPr>
          <w:rStyle w:val="code"/>
          <w:rFonts w:ascii="Courier New" w:hAnsi="Courier New" w:cs="Courier New"/>
          <w:b/>
        </w:rPr>
        <w:t>property</w:t>
      </w:r>
      <w:r w:rsidRPr="00710009">
        <w:rPr>
          <w:rStyle w:val="code"/>
          <w:rFonts w:ascii="Courier New" w:hAnsi="Courier New" w:cs="Courier New"/>
        </w:rPr>
        <w:t xml:space="preserve"> </w:t>
      </w:r>
      <w:hyperlink w:anchor="TImageEnVideoViewAudioBitsPerSample" w:history="1">
        <w:r w:rsidRPr="00F25BF0">
          <w:rPr>
            <w:rStyle w:val="Hyperlink"/>
            <w:rFonts w:ascii="Courier New" w:hAnsi="Courier New" w:cs="Courier New"/>
          </w:rPr>
          <w:t>AudioBitsPerSample</w:t>
        </w:r>
      </w:hyperlink>
      <w:r w:rsidRPr="00710009">
        <w:rPr>
          <w:rStyle w:val="code"/>
          <w:rFonts w:ascii="Courier New" w:hAnsi="Courier New" w:cs="Courier New"/>
        </w:rPr>
        <w:t>:</w:t>
      </w:r>
      <w:r>
        <w:rPr>
          <w:rStyle w:val="code"/>
          <w:rFonts w:ascii="Courier New" w:hAnsi="Courier New" w:cs="Courier New"/>
        </w:rPr>
        <w:t xml:space="preserve"> </w:t>
      </w:r>
      <w:r w:rsidRPr="00710009">
        <w:rPr>
          <w:rStyle w:val="code"/>
          <w:rFonts w:ascii="Courier New" w:hAnsi="Courier New" w:cs="Courier New"/>
        </w:rPr>
        <w:t>word;</w:t>
      </w:r>
      <w:r w:rsidR="000138D2">
        <w:rPr>
          <w:rStyle w:val="code"/>
          <w:rFonts w:ascii="Courier New" w:hAnsi="Courier New" w:cs="Courier New"/>
        </w:rPr>
        <w:br/>
      </w:r>
      <w:r w:rsidR="00E04A2B">
        <w:br/>
      </w:r>
      <w:r>
        <w:t>Description</w:t>
      </w:r>
    </w:p>
    <w:p w:rsidR="003B66F8" w:rsidRDefault="003921BC" w:rsidP="00961FA0">
      <w:pPr>
        <w:pStyle w:val="ListBullet"/>
        <w:numPr>
          <w:ilvl w:val="0"/>
          <w:numId w:val="0"/>
        </w:numPr>
        <w:ind w:firstLine="360"/>
      </w:pPr>
      <w:hyperlink r:id="rId1552" w:history="1">
        <w:r w:rsidR="003B66F8">
          <w:rPr>
            <w:rStyle w:val="Hyperlink"/>
          </w:rPr>
          <w:t>AudioChannels</w:t>
        </w:r>
      </w:hyperlink>
      <w:r w:rsidR="003B66F8">
        <w:t xml:space="preserve">, </w:t>
      </w:r>
      <w:hyperlink r:id="rId1553" w:history="1">
        <w:r w:rsidR="003B66F8">
          <w:rPr>
            <w:rStyle w:val="Hyperlink"/>
          </w:rPr>
          <w:t>AudioSamplesPerSec</w:t>
        </w:r>
      </w:hyperlink>
      <w:r w:rsidR="003B66F8">
        <w:t xml:space="preserve">, </w:t>
      </w:r>
      <w:hyperlink r:id="rId1554" w:history="1">
        <w:r w:rsidR="003B66F8">
          <w:rPr>
            <w:rStyle w:val="Hyperlink"/>
          </w:rPr>
          <w:t>AudioBitsPerSample</w:t>
        </w:r>
      </w:hyperlink>
      <w:r w:rsidR="003B66F8">
        <w:t xml:space="preserve"> and </w:t>
      </w:r>
      <w:hyperlink r:id="rId1555" w:history="1">
        <w:r w:rsidR="003B66F8">
          <w:rPr>
            <w:rStyle w:val="Hyperlink"/>
          </w:rPr>
          <w:t>AudioFormat</w:t>
        </w:r>
      </w:hyperlink>
      <w:r w:rsidR="003B66F8">
        <w:t xml:space="preserve"> properties allow the application to get/set the audio recording format.  AudioBitsPerSample specifies the bits per sample for the AudioFormat format type. If a compression scheme cannot define a bits-per-sample value, this field is zero.</w:t>
      </w:r>
    </w:p>
    <w:p w:rsidR="00246F37" w:rsidRDefault="00972B0F" w:rsidP="00551829">
      <w:pPr>
        <w:pStyle w:val="Heading3"/>
      </w:pPr>
      <w:r>
        <w:br/>
      </w:r>
      <w:r>
        <w:br/>
      </w:r>
    </w:p>
    <w:p w:rsidR="003B66F8" w:rsidRDefault="003B66F8" w:rsidP="00D379C0">
      <w:pPr>
        <w:pStyle w:val="Caption"/>
      </w:pPr>
      <w:r>
        <w:t>Declaration</w:t>
      </w:r>
    </w:p>
    <w:p w:rsidR="003B66F8" w:rsidRPr="00710009" w:rsidRDefault="003B66F8" w:rsidP="00F5066D">
      <w:pPr>
        <w:pStyle w:val="NoSpacing"/>
      </w:pPr>
      <w:r w:rsidRPr="00710009">
        <w:rPr>
          <w:rStyle w:val="code"/>
          <w:rFonts w:cs="Courier New"/>
          <w:b/>
        </w:rPr>
        <w:t>property</w:t>
      </w:r>
      <w:r w:rsidRPr="00710009">
        <w:rPr>
          <w:rStyle w:val="code"/>
          <w:rFonts w:cs="Courier New"/>
        </w:rPr>
        <w:t xml:space="preserve"> </w:t>
      </w:r>
      <w:bookmarkStart w:id="2225" w:name="TImageEnVideoCapAudioChannels"/>
      <w:r w:rsidRPr="00710009">
        <w:rPr>
          <w:rStyle w:val="code"/>
          <w:rFonts w:cs="Courier New"/>
        </w:rPr>
        <w:t>AudioChannels</w:t>
      </w:r>
      <w:bookmarkEnd w:id="2225"/>
      <w:r w:rsidRPr="00710009">
        <w:rPr>
          <w:rStyle w:val="code"/>
          <w:rFonts w:cs="Courier New"/>
        </w:rPr>
        <w:t>:</w:t>
      </w:r>
      <w:r>
        <w:rPr>
          <w:rStyle w:val="code"/>
          <w:rFonts w:cs="Courier New"/>
        </w:rPr>
        <w:t xml:space="preserve"> </w:t>
      </w:r>
      <w:r w:rsidRPr="00710009">
        <w:rPr>
          <w:rStyle w:val="code"/>
          <w:rFonts w:cs="Courier New"/>
        </w:rPr>
        <w:t>word;</w:t>
      </w:r>
    </w:p>
    <w:p w:rsidR="003B66F8" w:rsidRDefault="003B66F8" w:rsidP="00D379C0">
      <w:pPr>
        <w:pStyle w:val="Caption"/>
      </w:pPr>
      <w:r>
        <w:t>Description</w:t>
      </w:r>
    </w:p>
    <w:p w:rsidR="003B66F8" w:rsidRDefault="003921BC" w:rsidP="00867AA5">
      <w:pPr>
        <w:pStyle w:val="BodyTextFirstIndent"/>
      </w:pPr>
      <w:hyperlink r:id="rId1556" w:history="1">
        <w:r w:rsidR="003B66F8">
          <w:rPr>
            <w:rStyle w:val="Hyperlink"/>
          </w:rPr>
          <w:t>AudioChannels</w:t>
        </w:r>
      </w:hyperlink>
      <w:r w:rsidR="003B66F8">
        <w:t xml:space="preserve">, </w:t>
      </w:r>
      <w:hyperlink r:id="rId1557" w:history="1">
        <w:r w:rsidR="003B66F8">
          <w:rPr>
            <w:rStyle w:val="Hyperlink"/>
          </w:rPr>
          <w:t>AudioSamplesPerSec</w:t>
        </w:r>
      </w:hyperlink>
      <w:r w:rsidR="003B66F8">
        <w:t xml:space="preserve">, </w:t>
      </w:r>
      <w:hyperlink r:id="rId1558" w:history="1">
        <w:r w:rsidR="003B66F8">
          <w:rPr>
            <w:rStyle w:val="Hyperlink"/>
          </w:rPr>
          <w:t>AudioBitsPerSample</w:t>
        </w:r>
      </w:hyperlink>
      <w:r w:rsidR="003B66F8">
        <w:t xml:space="preserve"> and </w:t>
      </w:r>
      <w:hyperlink r:id="rId1559" w:history="1">
        <w:r w:rsidR="003B66F8">
          <w:rPr>
            <w:rStyle w:val="Hyperlink"/>
          </w:rPr>
          <w:t>AudioFormat</w:t>
        </w:r>
      </w:hyperlink>
      <w:r w:rsidR="003B66F8">
        <w:t xml:space="preserve"> properties allow the application to get/set the audio recording format.  AudioChannels specifies the number of channels in the waveform-audio data. Monaural data uses one channel and stereo data uses two channels.</w:t>
      </w:r>
    </w:p>
    <w:p w:rsidR="001471EE" w:rsidRDefault="0009609E" w:rsidP="00496A97">
      <w:pPr>
        <w:pStyle w:val="Links"/>
      </w:pPr>
      <w:r>
        <w:br/>
      </w:r>
    </w:p>
    <w:p w:rsidR="00F5066D" w:rsidRDefault="003921BC" w:rsidP="00496A97">
      <w:pPr>
        <w:pStyle w:val="Links"/>
        <w:rPr>
          <w:rFonts w:asciiTheme="majorHAnsi" w:hAnsiTheme="majorHAnsi"/>
          <w:color w:val="1F497D" w:themeColor="text2"/>
          <w:spacing w:val="14"/>
          <w:sz w:val="24"/>
        </w:rPr>
      </w:pPr>
      <w:hyperlink w:anchor="TImageEnVideoCap" w:history="1">
        <w:r w:rsidR="0009609E" w:rsidRPr="0009609E">
          <w:rPr>
            <w:rStyle w:val="Hyperlink"/>
          </w:rPr>
          <w:t xml:space="preserve">ImageEnVideoCap </w:t>
        </w:r>
      </w:hyperlink>
    </w:p>
    <w:p w:rsidR="003B66F8" w:rsidRDefault="003B66F8" w:rsidP="00D379C0">
      <w:pPr>
        <w:pStyle w:val="Caption"/>
      </w:pPr>
      <w:r>
        <w:lastRenderedPageBreak/>
        <w:t>Declaration</w:t>
      </w:r>
    </w:p>
    <w:p w:rsidR="003B66F8" w:rsidRPr="00710009" w:rsidRDefault="003B66F8" w:rsidP="00F5066D">
      <w:pPr>
        <w:pStyle w:val="NoSpacing"/>
      </w:pPr>
      <w:r w:rsidRPr="00710009">
        <w:rPr>
          <w:rStyle w:val="code"/>
          <w:rFonts w:cs="Courier New"/>
          <w:b/>
        </w:rPr>
        <w:t>property</w:t>
      </w:r>
      <w:r w:rsidRPr="00710009">
        <w:rPr>
          <w:rStyle w:val="code"/>
          <w:rFonts w:cs="Courier New"/>
        </w:rPr>
        <w:t xml:space="preserve"> </w:t>
      </w:r>
      <w:bookmarkStart w:id="2226" w:name="TImageEnVideoCapAudioFormat"/>
      <w:r w:rsidRPr="00710009">
        <w:rPr>
          <w:rStyle w:val="code"/>
          <w:rFonts w:cs="Courier New"/>
        </w:rPr>
        <w:t>AudioFormat</w:t>
      </w:r>
      <w:bookmarkEnd w:id="2226"/>
      <w:r w:rsidRPr="00710009">
        <w:rPr>
          <w:rStyle w:val="code"/>
          <w:rFonts w:cs="Courier New"/>
        </w:rPr>
        <w:t>:</w:t>
      </w:r>
      <w:r>
        <w:rPr>
          <w:rStyle w:val="code"/>
          <w:rFonts w:cs="Courier New"/>
        </w:rPr>
        <w:t xml:space="preserve"> </w:t>
      </w:r>
      <w:r w:rsidRPr="00710009">
        <w:rPr>
          <w:rStyle w:val="code"/>
          <w:rFonts w:cs="Courier New"/>
        </w:rPr>
        <w:t>word;</w:t>
      </w:r>
    </w:p>
    <w:p w:rsidR="003B66F8" w:rsidRDefault="003B66F8" w:rsidP="00D379C0">
      <w:pPr>
        <w:pStyle w:val="Caption"/>
      </w:pPr>
      <w:r>
        <w:t>Description</w:t>
      </w:r>
    </w:p>
    <w:p w:rsidR="00F5066D" w:rsidRDefault="003921BC" w:rsidP="00D248E0">
      <w:pPr>
        <w:pStyle w:val="ListBullet"/>
        <w:numPr>
          <w:ilvl w:val="0"/>
          <w:numId w:val="0"/>
        </w:numPr>
      </w:pPr>
      <w:hyperlink r:id="rId1560" w:history="1">
        <w:r w:rsidR="003B66F8">
          <w:rPr>
            <w:rStyle w:val="Hyperlink"/>
          </w:rPr>
          <w:t>AudioChannels</w:t>
        </w:r>
      </w:hyperlink>
      <w:r w:rsidR="003B66F8">
        <w:t xml:space="preserve">, </w:t>
      </w:r>
      <w:hyperlink r:id="rId1561" w:history="1">
        <w:r w:rsidR="003B66F8">
          <w:rPr>
            <w:rStyle w:val="Hyperlink"/>
          </w:rPr>
          <w:t>AudioSamplesPerSec</w:t>
        </w:r>
      </w:hyperlink>
      <w:r w:rsidR="003B66F8">
        <w:t xml:space="preserve">, </w:t>
      </w:r>
      <w:hyperlink r:id="rId1562" w:history="1">
        <w:r w:rsidR="003B66F8">
          <w:rPr>
            <w:rStyle w:val="Hyperlink"/>
          </w:rPr>
          <w:t>AudioBitsPerSample</w:t>
        </w:r>
      </w:hyperlink>
      <w:r w:rsidR="003B66F8">
        <w:t xml:space="preserve"> and </w:t>
      </w:r>
      <w:hyperlink r:id="rId1563" w:history="1">
        <w:r w:rsidR="003B66F8">
          <w:rPr>
            <w:rStyle w:val="Hyperlink"/>
          </w:rPr>
          <w:t>AudioFormat</w:t>
        </w:r>
      </w:hyperlink>
      <w:r w:rsidR="003B66F8">
        <w:t xml:space="preserve"> properties allow the application to get/set the audio recording format.  AudioFormat specifies the compression audio format. Currently defined values are:</w:t>
      </w:r>
      <w:r w:rsidR="003B66F8">
        <w:br/>
        <w:t>$0000 : UNKNOWN</w:t>
      </w:r>
      <w:r w:rsidR="003B66F8">
        <w:br/>
        <w:t>$0001 : PCM</w:t>
      </w:r>
      <w:r w:rsidR="003B66F8">
        <w:br/>
        <w:t>$0002 : ADPCM</w:t>
      </w:r>
      <w:r w:rsidR="003B66F8">
        <w:br/>
        <w:t>$0003 : IEEE_FLOAT</w:t>
      </w:r>
      <w:r w:rsidR="003B66F8">
        <w:br/>
        <w:t>$0004 : VSELP</w:t>
      </w:r>
      <w:r w:rsidR="003B66F8">
        <w:br/>
        <w:t>$0005 : IBM_CVSD</w:t>
      </w:r>
      <w:r w:rsidR="003B66F8">
        <w:br/>
        <w:t>$0006 : ALAW</w:t>
      </w:r>
      <w:r w:rsidR="003B66F8">
        <w:br/>
        <w:t>$0007 : MULAW</w:t>
      </w:r>
      <w:r w:rsidR="003B66F8">
        <w:br/>
        <w:t>$0008 : DTS</w:t>
      </w:r>
      <w:r w:rsidR="003B66F8">
        <w:br/>
        <w:t>$0010 : OKI_ADPCM</w:t>
      </w:r>
      <w:r w:rsidR="003B66F8">
        <w:br/>
        <w:t>$0011 : DVI_ADPCM</w:t>
      </w:r>
      <w:r w:rsidR="003B66F8">
        <w:br/>
        <w:t>$0012 : MEDIASPACE_ADPCM</w:t>
      </w:r>
      <w:r w:rsidR="003B66F8">
        <w:br/>
        <w:t>$0013 : SIERRA_ADPCM</w:t>
      </w:r>
      <w:r w:rsidR="003B66F8">
        <w:br/>
        <w:t>$0014 : G723_ADPCM</w:t>
      </w:r>
    </w:p>
    <w:p w:rsidR="0009609E" w:rsidRDefault="0009609E" w:rsidP="00D248E0">
      <w:pPr>
        <w:pStyle w:val="ListBullet"/>
        <w:numPr>
          <w:ilvl w:val="0"/>
          <w:numId w:val="0"/>
        </w:numPr>
      </w:pPr>
    </w:p>
    <w:p w:rsidR="0009609E" w:rsidRDefault="0009609E" w:rsidP="00D248E0">
      <w:pPr>
        <w:pStyle w:val="ListBullet"/>
        <w:numPr>
          <w:ilvl w:val="0"/>
          <w:numId w:val="0"/>
        </w:numPr>
      </w:pPr>
    </w:p>
    <w:p w:rsidR="0009609E" w:rsidRDefault="0009609E" w:rsidP="00D248E0">
      <w:pPr>
        <w:pStyle w:val="ListBullet"/>
        <w:numPr>
          <w:ilvl w:val="0"/>
          <w:numId w:val="0"/>
        </w:numPr>
      </w:pPr>
    </w:p>
    <w:p w:rsidR="0009609E" w:rsidRDefault="0009609E" w:rsidP="00D248E0">
      <w:pPr>
        <w:pStyle w:val="ListBullet"/>
        <w:numPr>
          <w:ilvl w:val="0"/>
          <w:numId w:val="0"/>
        </w:numPr>
      </w:pPr>
    </w:p>
    <w:p w:rsidR="0009609E" w:rsidRDefault="0009609E" w:rsidP="00D248E0">
      <w:pPr>
        <w:pStyle w:val="ListBullet"/>
        <w:numPr>
          <w:ilvl w:val="0"/>
          <w:numId w:val="0"/>
        </w:numPr>
      </w:pPr>
    </w:p>
    <w:p w:rsidR="0009609E" w:rsidRDefault="0009609E" w:rsidP="00D248E0">
      <w:pPr>
        <w:pStyle w:val="ListBullet"/>
        <w:numPr>
          <w:ilvl w:val="0"/>
          <w:numId w:val="0"/>
        </w:numPr>
      </w:pPr>
    </w:p>
    <w:p w:rsidR="0009609E" w:rsidRDefault="0009609E" w:rsidP="00496A97">
      <w:pPr>
        <w:pStyle w:val="Links"/>
        <w:rPr>
          <w:rFonts w:asciiTheme="majorHAnsi" w:hAnsiTheme="majorHAnsi"/>
          <w:color w:val="1F497D" w:themeColor="text2"/>
          <w:spacing w:val="14"/>
          <w:sz w:val="24"/>
        </w:rPr>
      </w:pPr>
      <w:r>
        <w:br/>
      </w:r>
      <w:hyperlink w:anchor="TImageEnVideoCap" w:history="1">
        <w:r w:rsidRPr="0009609E">
          <w:rPr>
            <w:rStyle w:val="Hyperlink"/>
          </w:rPr>
          <w:t xml:space="preserve">ImageEnVideoCap </w:t>
        </w:r>
      </w:hyperlink>
    </w:p>
    <w:p w:rsidR="0009609E" w:rsidRDefault="003B66F8" w:rsidP="00D248E0">
      <w:pPr>
        <w:pStyle w:val="ListBullet"/>
        <w:numPr>
          <w:ilvl w:val="0"/>
          <w:numId w:val="0"/>
        </w:numPr>
      </w:pPr>
      <w:r>
        <w:lastRenderedPageBreak/>
        <w:t>$0015 : DIGISTD</w:t>
      </w:r>
      <w:r>
        <w:br/>
        <w:t>$0016 : DIGIFIX</w:t>
      </w:r>
      <w:r>
        <w:br/>
        <w:t>$0017 : DIALOGIC_OKI_ADPCM</w:t>
      </w:r>
      <w:r>
        <w:br/>
        <w:t>$0018 : MEDIAVISION_ADPCM</w:t>
      </w:r>
      <w:r>
        <w:br/>
        <w:t>$0019 : CU_CODEC</w:t>
      </w:r>
      <w:r>
        <w:br/>
        <w:t>$0020 : YAMAHA_ADPCM</w:t>
      </w:r>
      <w:r>
        <w:br/>
        <w:t>$0021 : SONARC</w:t>
      </w:r>
      <w:r>
        <w:br/>
        <w:t>$0022 : DSPGROUP_</w:t>
      </w:r>
      <w:r w:rsidR="00CB0899">
        <w:t>TRUE</w:t>
      </w:r>
      <w:r>
        <w:t>SPEECH</w:t>
      </w:r>
      <w:r>
        <w:br/>
        <w:t>$0023 : ECHOSC1</w:t>
      </w:r>
      <w:r>
        <w:br/>
        <w:t>$0024 : AUDIOFILE_AF36</w:t>
      </w:r>
      <w:r>
        <w:br/>
        <w:t>$0025 : APTX</w:t>
      </w:r>
      <w:r>
        <w:br/>
        <w:t>$0026 : AUDIOFILE_AF10</w:t>
      </w:r>
      <w:r>
        <w:br/>
        <w:t>$0027 : PROSODY_1612</w:t>
      </w:r>
      <w:r>
        <w:br/>
        <w:t>$0028 : LRC</w:t>
      </w:r>
      <w:r>
        <w:br/>
        <w:t>$0030 : DOLBY_AC2</w:t>
      </w:r>
      <w:r>
        <w:br/>
        <w:t>$0031 : GSM610</w:t>
      </w:r>
      <w:r>
        <w:br/>
        <w:t>$0032 : MSNAUDIO</w:t>
      </w:r>
      <w:r>
        <w:br/>
        <w:t>$0033 : ANTEX_ADPCME</w:t>
      </w:r>
      <w:r>
        <w:br/>
        <w:t>$0034 : CONTROL_RES_VQLPC</w:t>
      </w:r>
      <w:r>
        <w:br/>
        <w:t>$0035 : DIGIREAL</w:t>
      </w:r>
      <w:r>
        <w:br/>
        <w:t>$0036 : DIGIADPCM</w:t>
      </w:r>
      <w:r>
        <w:br/>
        <w:t>$0037 : CONTROL_RES_CR10</w:t>
      </w:r>
      <w:r>
        <w:br/>
        <w:t>$0038 : NMS_VBXADPCM</w:t>
      </w:r>
      <w:r>
        <w:br/>
        <w:t>$0039 : CS_IMAADPCM</w:t>
      </w:r>
      <w:r>
        <w:br/>
        <w:t>$003A : ECHOSC3</w:t>
      </w:r>
      <w:r>
        <w:br/>
        <w:t>$003B : ROCKWELL_ADPCM</w:t>
      </w:r>
      <w:r>
        <w:br/>
        <w:t>$003C : ROCKWELL_DIGITALK</w:t>
      </w:r>
      <w:r>
        <w:br/>
        <w:t>$003D : XEBEC</w:t>
      </w:r>
      <w:r>
        <w:br/>
        <w:t>$0040 : G721_ADPCM</w:t>
      </w:r>
    </w:p>
    <w:p w:rsidR="0009609E" w:rsidRDefault="003921BC" w:rsidP="00496A97">
      <w:pPr>
        <w:pStyle w:val="Links"/>
        <w:rPr>
          <w:rFonts w:asciiTheme="majorHAnsi" w:hAnsiTheme="majorHAnsi"/>
          <w:color w:val="1F497D" w:themeColor="text2"/>
          <w:spacing w:val="14"/>
          <w:sz w:val="24"/>
        </w:rPr>
      </w:pPr>
      <w:hyperlink w:anchor="TImageEnVideoCap" w:history="1">
        <w:r w:rsidR="0009609E" w:rsidRPr="0009609E">
          <w:rPr>
            <w:rStyle w:val="Hyperlink"/>
          </w:rPr>
          <w:t xml:space="preserve">ImageEnVideoCap </w:t>
        </w:r>
      </w:hyperlink>
    </w:p>
    <w:p w:rsidR="00496A97" w:rsidRDefault="003B66F8" w:rsidP="00D248E0">
      <w:pPr>
        <w:pStyle w:val="ListBullet"/>
        <w:numPr>
          <w:ilvl w:val="0"/>
          <w:numId w:val="0"/>
        </w:numPr>
      </w:pPr>
      <w:r>
        <w:lastRenderedPageBreak/>
        <w:t>$0041 : G728_CELP</w:t>
      </w:r>
      <w:r>
        <w:br/>
        <w:t>$0042 : MSG723</w:t>
      </w:r>
      <w:r>
        <w:br/>
        <w:t>$0050 : MPEG</w:t>
      </w:r>
      <w:r>
        <w:br/>
        <w:t>$0052 : RT24</w:t>
      </w:r>
      <w:r>
        <w:br/>
        <w:t>$0053 : PAC</w:t>
      </w:r>
      <w:r>
        <w:br/>
        <w:t>$0055 : MPEGLAYER3</w:t>
      </w:r>
      <w:r>
        <w:br/>
        <w:t>$0059 : LUCENT_G723</w:t>
      </w:r>
      <w:r>
        <w:br/>
        <w:t>$0060 : CIRRUS</w:t>
      </w:r>
      <w:r>
        <w:br/>
        <w:t>$0061 : ESPCM</w:t>
      </w:r>
      <w:r>
        <w:br/>
        <w:t>$0062 : VOXWARE</w:t>
      </w:r>
      <w:r>
        <w:br/>
        <w:t>$0063 : CANOPUS_ATRAC</w:t>
      </w:r>
      <w:r>
        <w:br/>
        <w:t>$0064 : G726_ADPCM</w:t>
      </w:r>
      <w:r>
        <w:br/>
        <w:t>$0065 : G722_ADPCM</w:t>
      </w:r>
      <w:r>
        <w:br/>
        <w:t>$0067 : DSAT_DISPLAY</w:t>
      </w:r>
      <w:r>
        <w:br/>
        <w:t>$0069 : VOXWARE_BYTE_ALIGNED</w:t>
      </w:r>
      <w:r>
        <w:br/>
        <w:t>$0070 : VOXWARE_AC8</w:t>
      </w:r>
      <w:r>
        <w:br/>
        <w:t>$0071 : VOXWARE_AC10</w:t>
      </w:r>
      <w:r>
        <w:br/>
        <w:t>$0072 : VOXWARE_AC16</w:t>
      </w:r>
      <w:r>
        <w:br/>
        <w:t>$0073 : VOXWARE_AC20</w:t>
      </w:r>
      <w:r>
        <w:br/>
        <w:t>$0074 : VOXWARE_RT24</w:t>
      </w:r>
      <w:r>
        <w:br/>
        <w:t>$0075 : VOXWARE_RT29</w:t>
      </w:r>
      <w:r>
        <w:br/>
        <w:t>$0076 : VOXWARE_RT29HW</w:t>
      </w:r>
      <w:r>
        <w:br/>
        <w:t>$0077 : VOXWARE_VR12</w:t>
      </w:r>
      <w:r>
        <w:br/>
        <w:t>$0078 : VOXWARE_VR18</w:t>
      </w:r>
      <w:r>
        <w:br/>
        <w:t>$0079 : VOXWARE_TQ40</w:t>
      </w:r>
      <w:r>
        <w:br/>
        <w:t>$0080 : SOFTSOUND</w:t>
      </w:r>
      <w:r>
        <w:br/>
        <w:t>$0081 : VOXWARE_TQ60</w:t>
      </w:r>
      <w:r>
        <w:br/>
        <w:t>$0082 : MSRT24</w:t>
      </w:r>
    </w:p>
    <w:p w:rsidR="00496A97" w:rsidRDefault="00496A97" w:rsidP="00D248E0">
      <w:pPr>
        <w:pStyle w:val="ListBullet"/>
        <w:numPr>
          <w:ilvl w:val="0"/>
          <w:numId w:val="0"/>
        </w:numPr>
      </w:pPr>
    </w:p>
    <w:p w:rsidR="00496A97" w:rsidRDefault="003921BC" w:rsidP="00496A97">
      <w:pPr>
        <w:pStyle w:val="Links"/>
      </w:pPr>
      <w:hyperlink w:anchor="TImageEnVideoCap" w:history="1">
        <w:r w:rsidR="00FF7658">
          <w:rPr>
            <w:rStyle w:val="Hyperlink"/>
          </w:rPr>
          <w:t>ImageEnVideoCap</w:t>
        </w:r>
      </w:hyperlink>
    </w:p>
    <w:p w:rsidR="0009609E" w:rsidRDefault="003B66F8" w:rsidP="00496A97">
      <w:pPr>
        <w:pStyle w:val="ListBullet"/>
        <w:numPr>
          <w:ilvl w:val="0"/>
          <w:numId w:val="0"/>
        </w:numPr>
        <w:rPr>
          <w:rFonts w:asciiTheme="majorHAnsi" w:hAnsiTheme="majorHAnsi"/>
          <w:color w:val="1F497D" w:themeColor="text2"/>
          <w:spacing w:val="14"/>
          <w:sz w:val="24"/>
        </w:rPr>
      </w:pPr>
      <w:r>
        <w:lastRenderedPageBreak/>
        <w:br/>
        <w:t>$0083 : G729A</w:t>
      </w:r>
    </w:p>
    <w:p w:rsidR="0009609E" w:rsidRDefault="003B66F8" w:rsidP="00D248E0">
      <w:pPr>
        <w:pStyle w:val="ListBullet"/>
        <w:numPr>
          <w:ilvl w:val="0"/>
          <w:numId w:val="0"/>
        </w:numPr>
      </w:pPr>
      <w:r>
        <w:t>$0084 : MVI_MVI2</w:t>
      </w:r>
    </w:p>
    <w:p w:rsidR="003B66F8" w:rsidRDefault="003B66F8" w:rsidP="00D248E0">
      <w:pPr>
        <w:pStyle w:val="ListBullet"/>
        <w:numPr>
          <w:ilvl w:val="0"/>
          <w:numId w:val="0"/>
        </w:numPr>
      </w:pPr>
      <w:r>
        <w:t>$0085 : DF_G726</w:t>
      </w:r>
      <w:r>
        <w:br/>
        <w:t>$0086 : DF_GSM610</w:t>
      </w:r>
      <w:r>
        <w:br/>
        <w:t>$0088 : ISIAUDIO</w:t>
      </w:r>
    </w:p>
    <w:p w:rsidR="000138D2" w:rsidRDefault="003B66F8" w:rsidP="00D248E0">
      <w:pPr>
        <w:pStyle w:val="ListBullet"/>
        <w:numPr>
          <w:ilvl w:val="0"/>
          <w:numId w:val="0"/>
        </w:numPr>
      </w:pPr>
      <w:r>
        <w:t>$0089 : ONLIVE</w:t>
      </w:r>
      <w:r>
        <w:br/>
        <w:t>$0091 : SBC24</w:t>
      </w:r>
      <w:r>
        <w:br/>
        <w:t>$0092 : DOLBY_AC3_SPDIF</w:t>
      </w:r>
      <w:r>
        <w:br/>
        <w:t>$0093 : MEDIASONIC_G723</w:t>
      </w:r>
      <w:r>
        <w:br/>
        <w:t>$0094 : PROSODY_8KBPS</w:t>
      </w:r>
      <w:r>
        <w:br/>
        <w:t xml:space="preserve">$0094 : ZYXEL_ADPCM </w:t>
      </w:r>
      <w:r>
        <w:br/>
        <w:t>$0098 : PHILIPS_LPCBB</w:t>
      </w:r>
      <w:r>
        <w:br/>
        <w:t xml:space="preserve">$0099 : PACKED </w:t>
      </w:r>
      <w:r>
        <w:br/>
        <w:t xml:space="preserve">$00A0 : MALDEN_PHONYTALK </w:t>
      </w:r>
      <w:r>
        <w:br/>
        <w:t xml:space="preserve">$0100 : RHETOREX_ADPCM </w:t>
      </w:r>
      <w:r>
        <w:br/>
        <w:t>$0101 : IRAT</w:t>
      </w:r>
      <w:r>
        <w:br/>
        <w:t xml:space="preserve">$0111 : VIVO_G723 </w:t>
      </w:r>
      <w:r>
        <w:br/>
        <w:t xml:space="preserve">$0112 : VIVO_SIREN </w:t>
      </w:r>
      <w:r>
        <w:br/>
        <w:t xml:space="preserve">$0123 : DIGITAL_G723 </w:t>
      </w:r>
      <w:r>
        <w:br/>
        <w:t>$0125 : SANYO_LD_ADPCM</w:t>
      </w:r>
      <w:r>
        <w:br/>
        <w:t xml:space="preserve">$0130 : SIPROLAB_ACEPLNET </w:t>
      </w:r>
      <w:r>
        <w:br/>
        <w:t xml:space="preserve">$0131 : SIPROLAB_ACELP4800 </w:t>
      </w:r>
      <w:r>
        <w:br/>
        <w:t xml:space="preserve">$0132 : SIPROLAB_ACELP8V3 </w:t>
      </w:r>
      <w:r>
        <w:br/>
        <w:t xml:space="preserve">$0133 : SIPROLAB_G729 </w:t>
      </w:r>
      <w:r>
        <w:br/>
        <w:t xml:space="preserve">$0134 : SIPROLAB_G729A </w:t>
      </w:r>
      <w:r>
        <w:br/>
        <w:t xml:space="preserve">$0135 : SIPROLAB_KELVIN </w:t>
      </w:r>
      <w:r>
        <w:br/>
        <w:t xml:space="preserve">$0140 : G726ADPCM </w:t>
      </w:r>
    </w:p>
    <w:p w:rsidR="00496A97" w:rsidRDefault="003B66F8" w:rsidP="00D248E0">
      <w:pPr>
        <w:pStyle w:val="ListBullet"/>
        <w:numPr>
          <w:ilvl w:val="0"/>
          <w:numId w:val="0"/>
        </w:numPr>
      </w:pPr>
      <w:r>
        <w:t xml:space="preserve">$0150 : QUALCOMM_PUREVOICE </w:t>
      </w:r>
    </w:p>
    <w:p w:rsidR="00496A97" w:rsidRDefault="003921BC" w:rsidP="00496A97">
      <w:pPr>
        <w:pStyle w:val="Links"/>
        <w:rPr>
          <w:rStyle w:val="Hyperlink"/>
        </w:rPr>
      </w:pPr>
      <w:hyperlink w:anchor="TImageEnVideoCap" w:history="1">
        <w:r w:rsidR="00FF7658">
          <w:rPr>
            <w:rStyle w:val="Hyperlink"/>
          </w:rPr>
          <w:t>ImageEnVideoCap</w:t>
        </w:r>
      </w:hyperlink>
    </w:p>
    <w:p w:rsidR="0009609E" w:rsidRDefault="003B66F8" w:rsidP="00496A97">
      <w:pPr>
        <w:pStyle w:val="ListBullet"/>
        <w:numPr>
          <w:ilvl w:val="0"/>
          <w:numId w:val="0"/>
        </w:numPr>
        <w:rPr>
          <w:rFonts w:asciiTheme="majorHAnsi" w:hAnsiTheme="majorHAnsi"/>
          <w:color w:val="1F497D" w:themeColor="text2"/>
          <w:spacing w:val="14"/>
          <w:sz w:val="24"/>
        </w:rPr>
      </w:pPr>
      <w:r>
        <w:lastRenderedPageBreak/>
        <w:br/>
        <w:t>$0151 : QUALCOMM_HALFRATE</w:t>
      </w:r>
    </w:p>
    <w:p w:rsidR="000138D2" w:rsidRDefault="003B66F8" w:rsidP="00D248E0">
      <w:pPr>
        <w:pStyle w:val="ListBullet"/>
        <w:numPr>
          <w:ilvl w:val="0"/>
          <w:numId w:val="0"/>
        </w:numPr>
      </w:pPr>
      <w:r>
        <w:t>$0155 : TUBGSM</w:t>
      </w:r>
    </w:p>
    <w:p w:rsidR="000138D2" w:rsidRDefault="003B66F8" w:rsidP="00D248E0">
      <w:pPr>
        <w:pStyle w:val="ListBullet"/>
        <w:numPr>
          <w:ilvl w:val="0"/>
          <w:numId w:val="0"/>
        </w:numPr>
      </w:pPr>
      <w:r>
        <w:t xml:space="preserve">$0160 : MSAUDIO1 </w:t>
      </w:r>
    </w:p>
    <w:p w:rsidR="003B66F8" w:rsidRDefault="003B66F8" w:rsidP="00D248E0">
      <w:pPr>
        <w:pStyle w:val="ListBullet"/>
        <w:numPr>
          <w:ilvl w:val="0"/>
          <w:numId w:val="0"/>
        </w:numPr>
      </w:pPr>
      <w:r>
        <w:t xml:space="preserve">$0200 : CREATIVE_ADPCM </w:t>
      </w:r>
      <w:r>
        <w:br/>
        <w:t xml:space="preserve">$0202 : CREATIVE_FASTSPEECH8 </w:t>
      </w:r>
      <w:r>
        <w:br/>
        <w:t xml:space="preserve">$0203 : CREATIVE_FASTSPEECH10 </w:t>
      </w:r>
      <w:r>
        <w:br/>
        <w:t xml:space="preserve">$0210 : UHER_ADPCM </w:t>
      </w:r>
      <w:r>
        <w:br/>
        <w:t>$0220 : QUARTERDECK</w:t>
      </w:r>
    </w:p>
    <w:p w:rsidR="003B66F8" w:rsidRDefault="003B66F8" w:rsidP="00D248E0">
      <w:pPr>
        <w:pStyle w:val="ListBullet"/>
        <w:numPr>
          <w:ilvl w:val="0"/>
          <w:numId w:val="0"/>
        </w:numPr>
      </w:pPr>
      <w:r>
        <w:t xml:space="preserve">$0230 : ILINK_VC </w:t>
      </w:r>
      <w:r>
        <w:br/>
        <w:t xml:space="preserve">$0240 : RAW_SPORT </w:t>
      </w:r>
      <w:r>
        <w:br/>
        <w:t xml:space="preserve">$0250 : IPI_HSX </w:t>
      </w:r>
      <w:r>
        <w:br/>
        <w:t xml:space="preserve">$0251 : IPI_RPELP </w:t>
      </w:r>
      <w:r>
        <w:br/>
        <w:t>$0260 : CS2</w:t>
      </w:r>
      <w:r>
        <w:br/>
        <w:t xml:space="preserve">$0270 : SONY_SCX </w:t>
      </w:r>
      <w:r>
        <w:br/>
        <w:t xml:space="preserve">$0300 : FM_TOWNS_SND </w:t>
      </w:r>
      <w:r>
        <w:br/>
        <w:t xml:space="preserve">$0400 : BTV_DIGITAL </w:t>
      </w:r>
      <w:r>
        <w:br/>
        <w:t xml:space="preserve">$0450 : QDESIGN_MUSIC </w:t>
      </w:r>
      <w:r>
        <w:br/>
        <w:t xml:space="preserve">$0680 : VME_VMPCM </w:t>
      </w:r>
      <w:r>
        <w:br/>
        <w:t>$0681 : TPC</w:t>
      </w:r>
      <w:r>
        <w:br/>
        <w:t xml:space="preserve">$1000 : OLIGSM </w:t>
      </w:r>
      <w:r>
        <w:br/>
        <w:t xml:space="preserve">$1001 : OLIADPCM </w:t>
      </w:r>
      <w:r>
        <w:br/>
        <w:t xml:space="preserve">$1002 : OLICELP </w:t>
      </w:r>
      <w:r>
        <w:br/>
        <w:t xml:space="preserve">$1003 : OLISBC </w:t>
      </w:r>
      <w:r>
        <w:br/>
        <w:t xml:space="preserve">$1004 : OLIOPR </w:t>
      </w:r>
      <w:r>
        <w:br/>
        <w:t xml:space="preserve">$1100 : LH_CODEC </w:t>
      </w:r>
      <w:r>
        <w:br/>
        <w:t>$1400 : NORRIS</w:t>
      </w:r>
      <w:r>
        <w:br/>
        <w:t>$1500 : SOUNDSPACE_MUSICOMPRESS</w:t>
      </w:r>
      <w:r>
        <w:br/>
        <w:t>$2000 : DVM</w:t>
      </w:r>
    </w:p>
    <w:p w:rsidR="00496A97" w:rsidRDefault="003921BC" w:rsidP="00496A97">
      <w:pPr>
        <w:pStyle w:val="Links"/>
        <w:rPr>
          <w:rFonts w:asciiTheme="majorHAnsi" w:hAnsiTheme="majorHAnsi"/>
          <w:color w:val="1F497D" w:themeColor="text2"/>
          <w:spacing w:val="14"/>
          <w:sz w:val="24"/>
        </w:rPr>
      </w:pPr>
      <w:hyperlink w:anchor="TImageEnVideoCap" w:history="1">
        <w:r w:rsidR="00FF7658">
          <w:rPr>
            <w:rStyle w:val="Hyperlink"/>
          </w:rPr>
          <w:t>ImageEnVideoCap</w:t>
        </w:r>
      </w:hyperlink>
    </w:p>
    <w:p w:rsidR="003B66F8" w:rsidRDefault="003B66F8" w:rsidP="00D379C0">
      <w:pPr>
        <w:pStyle w:val="Caption"/>
      </w:pPr>
      <w:r>
        <w:lastRenderedPageBreak/>
        <w:t>Declaration</w:t>
      </w:r>
    </w:p>
    <w:p w:rsidR="003B66F8" w:rsidRPr="00A71458" w:rsidRDefault="003B66F8" w:rsidP="00F5066D">
      <w:pPr>
        <w:pStyle w:val="NoSpacing"/>
      </w:pPr>
      <w:r w:rsidRPr="000138D2">
        <w:rPr>
          <w:rStyle w:val="code"/>
          <w:rFonts w:cs="Courier New"/>
          <w:b/>
        </w:rPr>
        <w:t>property</w:t>
      </w:r>
      <w:r w:rsidRPr="00A71458">
        <w:rPr>
          <w:rStyle w:val="code"/>
          <w:rFonts w:cs="Courier New"/>
        </w:rPr>
        <w:t xml:space="preserve"> </w:t>
      </w:r>
      <w:bookmarkStart w:id="2227" w:name="TImageEnVideoCapAudioSamplesPerSec"/>
      <w:r w:rsidRPr="00A71458">
        <w:rPr>
          <w:rStyle w:val="code"/>
          <w:rFonts w:cs="Courier New"/>
        </w:rPr>
        <w:t>AudioSamplesPerSec</w:t>
      </w:r>
      <w:bookmarkEnd w:id="2227"/>
      <w:r w:rsidRPr="00A71458">
        <w:rPr>
          <w:rStyle w:val="code"/>
          <w:rFonts w:cs="Courier New"/>
        </w:rPr>
        <w:t>:</w:t>
      </w:r>
      <w:r>
        <w:rPr>
          <w:rStyle w:val="code"/>
          <w:rFonts w:cs="Courier New"/>
        </w:rPr>
        <w:t xml:space="preserve"> </w:t>
      </w:r>
      <w:r w:rsidRPr="00A71458">
        <w:rPr>
          <w:rStyle w:val="code"/>
          <w:rFonts w:cs="Courier New"/>
        </w:rPr>
        <w:t>dword;</w:t>
      </w:r>
    </w:p>
    <w:p w:rsidR="003B66F8" w:rsidRDefault="003B66F8" w:rsidP="00D379C0">
      <w:pPr>
        <w:pStyle w:val="Caption"/>
      </w:pPr>
      <w:r>
        <w:t>Description</w:t>
      </w:r>
    </w:p>
    <w:p w:rsidR="003B66F8" w:rsidRDefault="003921BC" w:rsidP="00D248E0">
      <w:pPr>
        <w:pStyle w:val="ListBullet"/>
        <w:numPr>
          <w:ilvl w:val="0"/>
          <w:numId w:val="0"/>
        </w:numPr>
      </w:pPr>
      <w:hyperlink r:id="rId1564" w:history="1">
        <w:r w:rsidR="003B66F8">
          <w:rPr>
            <w:rStyle w:val="Hyperlink"/>
          </w:rPr>
          <w:t>AudioChannels</w:t>
        </w:r>
      </w:hyperlink>
      <w:r w:rsidR="003B66F8">
        <w:t xml:space="preserve">, </w:t>
      </w:r>
      <w:hyperlink r:id="rId1565" w:history="1">
        <w:r w:rsidR="003B66F8">
          <w:rPr>
            <w:rStyle w:val="Hyperlink"/>
          </w:rPr>
          <w:t>AudioSamplesPerSec</w:t>
        </w:r>
      </w:hyperlink>
      <w:r w:rsidR="003B66F8">
        <w:t xml:space="preserve">, </w:t>
      </w:r>
      <w:hyperlink r:id="rId1566" w:history="1">
        <w:r w:rsidR="003B66F8">
          <w:rPr>
            <w:rStyle w:val="Hyperlink"/>
          </w:rPr>
          <w:t>AudioBitsPerSample</w:t>
        </w:r>
      </w:hyperlink>
      <w:r w:rsidR="003B66F8">
        <w:t xml:space="preserve"> and </w:t>
      </w:r>
      <w:hyperlink r:id="rId1567" w:history="1">
        <w:r w:rsidR="003B66F8">
          <w:rPr>
            <w:rStyle w:val="Hyperlink"/>
          </w:rPr>
          <w:t>AudioFormat</w:t>
        </w:r>
      </w:hyperlink>
      <w:r w:rsidR="003B66F8">
        <w:t xml:space="preserve"> properties allow the application to get/set the audio recording format.  AudioSamplesPerSec specifies the sampling rate, in samples per second (hertz), at which each channel should be played or recorded.</w:t>
      </w:r>
    </w:p>
    <w:p w:rsidR="004011C8" w:rsidRDefault="004011C8" w:rsidP="00D379C0">
      <w:pPr>
        <w:pStyle w:val="Caption"/>
      </w:pPr>
    </w:p>
    <w:p w:rsidR="00E12FC5" w:rsidRPr="00E12FC5" w:rsidRDefault="00E12FC5" w:rsidP="00E12FC5">
      <w:pPr>
        <w:rPr>
          <w:lang w:bidi="hi-IN"/>
        </w:rPr>
      </w:pPr>
    </w:p>
    <w:p w:rsidR="004011C8" w:rsidRPr="004011C8" w:rsidRDefault="004011C8" w:rsidP="004011C8">
      <w:pPr>
        <w:pStyle w:val="Caption"/>
        <w:rPr>
          <w:rFonts w:eastAsia="Times New Roman"/>
        </w:rPr>
      </w:pPr>
      <w:r w:rsidRPr="004011C8">
        <w:rPr>
          <w:rFonts w:eastAsia="Times New Roman"/>
        </w:rPr>
        <w:t>Declaration</w:t>
      </w:r>
    </w:p>
    <w:p w:rsidR="004011C8" w:rsidRPr="004011C8" w:rsidRDefault="004011C8" w:rsidP="004011C8">
      <w:pPr>
        <w:pStyle w:val="NoSpacing"/>
        <w:rPr>
          <w:rFonts w:eastAsia="Times New Roman"/>
        </w:rPr>
      </w:pPr>
      <w:r w:rsidRPr="004011C8">
        <w:rPr>
          <w:rFonts w:eastAsia="Times New Roman"/>
          <w:b/>
        </w:rPr>
        <w:t>property</w:t>
      </w:r>
      <w:r w:rsidRPr="004011C8">
        <w:rPr>
          <w:rFonts w:eastAsia="Times New Roman"/>
        </w:rPr>
        <w:t xml:space="preserve"> </w:t>
      </w:r>
      <w:bookmarkStart w:id="2228" w:name="TImageEnVideoCapCapture"/>
      <w:r w:rsidRPr="004011C8">
        <w:rPr>
          <w:rFonts w:eastAsia="Times New Roman"/>
        </w:rPr>
        <w:t>Capture</w:t>
      </w:r>
      <w:bookmarkEnd w:id="2228"/>
      <w:r w:rsidRPr="004011C8">
        <w:rPr>
          <w:rFonts w:eastAsia="Times New Roman"/>
        </w:rPr>
        <w:t>:</w:t>
      </w:r>
      <w:r>
        <w:rPr>
          <w:rFonts w:eastAsia="Times New Roman"/>
        </w:rPr>
        <w:t xml:space="preserve"> </w:t>
      </w:r>
      <w:r w:rsidRPr="004011C8">
        <w:rPr>
          <w:rFonts w:eastAsia="Times New Roman"/>
        </w:rPr>
        <w:t>boolean;</w:t>
      </w:r>
    </w:p>
    <w:p w:rsidR="004011C8" w:rsidRPr="004011C8" w:rsidRDefault="004011C8" w:rsidP="004011C8">
      <w:pPr>
        <w:pStyle w:val="Caption"/>
        <w:rPr>
          <w:rFonts w:eastAsia="Times New Roman"/>
        </w:rPr>
      </w:pPr>
      <w:r w:rsidRPr="004011C8">
        <w:rPr>
          <w:rFonts w:eastAsia="Times New Roman"/>
        </w:rPr>
        <w:t>Description</w:t>
      </w:r>
    </w:p>
    <w:p w:rsidR="004011C8" w:rsidRDefault="004011C8" w:rsidP="004011C8">
      <w:r w:rsidRPr="004011C8">
        <w:rPr>
          <w:rFonts w:eastAsia="Times New Roman"/>
        </w:rPr>
        <w:t xml:space="preserve">Set Capture to True to activate video frames capture. When </w:t>
      </w:r>
      <w:r>
        <w:rPr>
          <w:rFonts w:eastAsia="Times New Roman"/>
        </w:rPr>
        <w:t>capture is t</w:t>
      </w:r>
      <w:r w:rsidRPr="004011C8">
        <w:rPr>
          <w:rFonts w:eastAsia="Times New Roman"/>
        </w:rPr>
        <w:t>rue, video frames are sent to OnVideoFrame and OnVideoFrameRaw events.</w:t>
      </w:r>
    </w:p>
    <w:p w:rsidR="003B66F8" w:rsidRDefault="00972B0F" w:rsidP="00D379C0">
      <w:pPr>
        <w:pStyle w:val="Caption"/>
      </w:pPr>
      <w:r>
        <w:br/>
      </w:r>
      <w:r>
        <w:br/>
      </w:r>
      <w:r w:rsidR="003B66F8">
        <w:t>Declaration</w:t>
      </w:r>
    </w:p>
    <w:p w:rsidR="003B66F8" w:rsidRDefault="003B66F8" w:rsidP="008C7F36">
      <w:pPr>
        <w:pStyle w:val="BodyTextFirstIndent"/>
        <w:rPr>
          <w:rStyle w:val="code"/>
          <w:rFonts w:ascii="Courier New" w:hAnsi="Courier New" w:cs="Courier New"/>
        </w:rPr>
      </w:pPr>
      <w:r w:rsidRPr="00A71458">
        <w:rPr>
          <w:rStyle w:val="code"/>
          <w:rFonts w:ascii="Courier New" w:hAnsi="Courier New" w:cs="Courier New"/>
          <w:b/>
        </w:rPr>
        <w:t>property</w:t>
      </w:r>
      <w:r w:rsidRPr="00A71458">
        <w:rPr>
          <w:rStyle w:val="code"/>
          <w:rFonts w:ascii="Courier New" w:hAnsi="Courier New" w:cs="Courier New"/>
        </w:rPr>
        <w:t xml:space="preserve"> </w:t>
      </w:r>
      <w:bookmarkStart w:id="2229" w:name="TImageEnVideoCapDisplayMode"/>
      <w:r w:rsidRPr="00A71458">
        <w:rPr>
          <w:rStyle w:val="code"/>
          <w:rFonts w:ascii="Courier New" w:hAnsi="Courier New" w:cs="Courier New"/>
        </w:rPr>
        <w:t>DisplayMode</w:t>
      </w:r>
      <w:bookmarkEnd w:id="2229"/>
      <w:r w:rsidRPr="00A71458">
        <w:rPr>
          <w:rStyle w:val="code"/>
          <w:rFonts w:ascii="Courier New" w:hAnsi="Courier New" w:cs="Courier New"/>
        </w:rPr>
        <w:t xml:space="preserve">: </w:t>
      </w:r>
      <w:hyperlink r:id="rId1568" w:history="1">
        <w:r w:rsidRPr="00A71458">
          <w:rPr>
            <w:rStyle w:val="Hyperlink"/>
            <w:rFonts w:ascii="Courier New" w:hAnsi="Courier New" w:cs="Courier New"/>
          </w:rPr>
          <w:t>TVCDisplayMode</w:t>
        </w:r>
      </w:hyperlink>
      <w:r w:rsidRPr="00A71458">
        <w:rPr>
          <w:rStyle w:val="code"/>
          <w:rFonts w:ascii="Courier New" w:hAnsi="Courier New" w:cs="Courier New"/>
        </w:rPr>
        <w:t>;</w:t>
      </w:r>
    </w:p>
    <w:p w:rsidR="003B66F8" w:rsidRDefault="003B66F8" w:rsidP="00D379C0">
      <w:pPr>
        <w:pStyle w:val="Caption"/>
      </w:pPr>
      <w:r>
        <w:t>Description</w:t>
      </w:r>
    </w:p>
    <w:p w:rsidR="003B66F8" w:rsidRDefault="003B66F8" w:rsidP="00743A61">
      <w:pPr>
        <w:pStyle w:val="BodyText"/>
      </w:pPr>
      <w:r w:rsidRPr="00A71458">
        <w:t>Select Overlay (dmOverlay) or Preview (dmPreview) display mode.</w:t>
      </w:r>
      <w:r w:rsidRPr="00A71458">
        <w:br/>
        <w:t>The default is dmPreview.</w:t>
      </w:r>
    </w:p>
    <w:p w:rsidR="003B66F8" w:rsidRPr="004011C8" w:rsidRDefault="003921BC" w:rsidP="004011C8">
      <w:pPr>
        <w:pStyle w:val="Links"/>
        <w:rPr>
          <w:rFonts w:asciiTheme="majorHAnsi" w:hAnsiTheme="majorHAnsi"/>
          <w:color w:val="1F497D" w:themeColor="text2"/>
          <w:spacing w:val="14"/>
          <w:sz w:val="24"/>
        </w:rPr>
      </w:pPr>
      <w:hyperlink w:anchor="TImageEnVideoCap" w:history="1">
        <w:r w:rsidR="004011C8">
          <w:rPr>
            <w:rStyle w:val="Hyperlink"/>
          </w:rPr>
          <w:t>ImageEnVideoCap</w:t>
        </w:r>
      </w:hyperlink>
    </w:p>
    <w:p w:rsidR="003B66F8" w:rsidRDefault="003B66F8" w:rsidP="004011C8">
      <w:pPr>
        <w:pStyle w:val="Caption"/>
        <w:pageBreakBefore/>
      </w:pPr>
      <w:r>
        <w:lastRenderedPageBreak/>
        <w:t>Declaration</w:t>
      </w:r>
    </w:p>
    <w:p w:rsidR="003B66F8" w:rsidRPr="00A71458" w:rsidRDefault="003B66F8" w:rsidP="008C7F36">
      <w:pPr>
        <w:pStyle w:val="BodyTextFirstIndent"/>
      </w:pPr>
      <w:r w:rsidRPr="00A71458">
        <w:rPr>
          <w:rStyle w:val="code"/>
          <w:rFonts w:ascii="Courier New" w:hAnsi="Courier New" w:cs="Courier New"/>
          <w:b/>
        </w:rPr>
        <w:t>function</w:t>
      </w:r>
      <w:r w:rsidRPr="00A71458">
        <w:rPr>
          <w:rStyle w:val="code"/>
          <w:rFonts w:ascii="Courier New" w:hAnsi="Courier New" w:cs="Courier New"/>
        </w:rPr>
        <w:t xml:space="preserve"> </w:t>
      </w:r>
      <w:bookmarkStart w:id="2230" w:name="TImageEnVideoCapDoConfigureCompression"/>
      <w:r w:rsidRPr="00A71458">
        <w:rPr>
          <w:rStyle w:val="code"/>
          <w:rFonts w:ascii="Courier New" w:hAnsi="Courier New" w:cs="Courier New"/>
        </w:rPr>
        <w:t>DoConfigureCompression</w:t>
      </w:r>
      <w:bookmarkEnd w:id="2230"/>
      <w:r w:rsidRPr="00A71458">
        <w:rPr>
          <w:rStyle w:val="code"/>
          <w:rFonts w:ascii="Courier New" w:hAnsi="Courier New" w:cs="Courier New"/>
        </w:rPr>
        <w:t xml:space="preserve">: </w:t>
      </w:r>
      <w:r w:rsidR="00657E06">
        <w:rPr>
          <w:rStyle w:val="code"/>
          <w:rFonts w:ascii="Courier New" w:hAnsi="Courier New" w:cs="Courier New"/>
        </w:rPr>
        <w:t>Boolean</w:t>
      </w:r>
      <w:r w:rsidRPr="00A71458">
        <w:rPr>
          <w:rStyle w:val="code"/>
          <w:rFonts w:ascii="Courier New" w:hAnsi="Courier New" w:cs="Courier New"/>
        </w:rPr>
        <w:t>;</w:t>
      </w:r>
    </w:p>
    <w:p w:rsidR="003B66F8" w:rsidRDefault="003B66F8" w:rsidP="00D379C0">
      <w:pPr>
        <w:pStyle w:val="Caption"/>
      </w:pPr>
      <w:r>
        <w:t>Description</w:t>
      </w:r>
    </w:p>
    <w:p w:rsidR="003B66F8" w:rsidRDefault="003B66F8" w:rsidP="008C7F36">
      <w:pPr>
        <w:pStyle w:val="BodyTextFirstIndent"/>
      </w:pPr>
      <w:r w:rsidRPr="006373D8">
        <w:rPr>
          <w:rStyle w:val="code"/>
          <w:rFonts w:cs="Calibri"/>
        </w:rPr>
        <w:t>DoConfigureCompression</w:t>
      </w:r>
      <w:r w:rsidRPr="006373D8">
        <w:rPr>
          <w:rFonts w:cs="Calibri"/>
        </w:rPr>
        <w:t xml:space="preserve"> </w:t>
      </w:r>
      <w:r>
        <w:t>e</w:t>
      </w:r>
      <w:r w:rsidRPr="00A71458">
        <w:t>xecutes the Configure Compression Dialog of the selected driver (see VideoSource property). If the driver is busy (fails to open), the function returns False.</w:t>
      </w:r>
    </w:p>
    <w:p w:rsidR="00496A97" w:rsidRDefault="00496A97" w:rsidP="00E12FC5">
      <w:pPr>
        <w:pStyle w:val="Links"/>
        <w:jc w:val="left"/>
      </w:pPr>
    </w:p>
    <w:p w:rsidR="00E12FC5" w:rsidRDefault="00E12FC5" w:rsidP="00E12FC5">
      <w:pPr>
        <w:pStyle w:val="Links"/>
        <w:jc w:val="left"/>
      </w:pPr>
    </w:p>
    <w:p w:rsidR="003B66F8" w:rsidRDefault="003B66F8" w:rsidP="00D379C0">
      <w:pPr>
        <w:pStyle w:val="Caption"/>
      </w:pPr>
      <w:r>
        <w:t>Declaration</w:t>
      </w:r>
    </w:p>
    <w:p w:rsidR="003B66F8" w:rsidRPr="00A71458" w:rsidRDefault="003B66F8" w:rsidP="008C7F36">
      <w:pPr>
        <w:pStyle w:val="BodyTextFirstIndent"/>
        <w:rPr>
          <w:rStyle w:val="code"/>
          <w:sz w:val="24"/>
        </w:rPr>
      </w:pPr>
      <w:r w:rsidRPr="00A71458">
        <w:rPr>
          <w:rStyle w:val="code"/>
          <w:rFonts w:ascii="Courier New" w:hAnsi="Courier New" w:cs="Courier New"/>
          <w:b/>
        </w:rPr>
        <w:t>function</w:t>
      </w:r>
      <w:r w:rsidRPr="00A71458">
        <w:rPr>
          <w:rStyle w:val="code"/>
          <w:rFonts w:ascii="Courier New" w:hAnsi="Courier New" w:cs="Courier New"/>
        </w:rPr>
        <w:t xml:space="preserve"> </w:t>
      </w:r>
      <w:bookmarkStart w:id="2231" w:name="TImageEnVideoCapDoConfigureDisplay"/>
      <w:r w:rsidRPr="00A71458">
        <w:rPr>
          <w:rStyle w:val="code"/>
          <w:rFonts w:ascii="Courier New" w:hAnsi="Courier New" w:cs="Courier New"/>
        </w:rPr>
        <w:t>DoConfigureDisplay</w:t>
      </w:r>
      <w:bookmarkEnd w:id="2231"/>
      <w:r w:rsidRPr="00A71458">
        <w:rPr>
          <w:rStyle w:val="code"/>
          <w:rFonts w:ascii="Courier New" w:hAnsi="Courier New" w:cs="Courier New"/>
        </w:rPr>
        <w:t xml:space="preserve">: </w:t>
      </w:r>
      <w:r w:rsidR="00657E06">
        <w:rPr>
          <w:rStyle w:val="code"/>
          <w:rFonts w:ascii="Courier New" w:hAnsi="Courier New" w:cs="Courier New"/>
        </w:rPr>
        <w:t>Boolean</w:t>
      </w:r>
      <w:r w:rsidRPr="00A71458">
        <w:rPr>
          <w:rStyle w:val="code"/>
          <w:rFonts w:ascii="Courier New" w:hAnsi="Courier New" w:cs="Courier New"/>
        </w:rPr>
        <w:t>;</w:t>
      </w:r>
    </w:p>
    <w:p w:rsidR="003B66F8" w:rsidRDefault="003B66F8" w:rsidP="00D379C0">
      <w:pPr>
        <w:pStyle w:val="Caption"/>
      </w:pPr>
      <w:r>
        <w:t>Description</w:t>
      </w:r>
    </w:p>
    <w:p w:rsidR="003B66F8" w:rsidRDefault="003B66F8" w:rsidP="008C7F36">
      <w:pPr>
        <w:pStyle w:val="BodyTextFirstIndent"/>
      </w:pPr>
      <w:r w:rsidRPr="006373D8">
        <w:rPr>
          <w:rStyle w:val="code"/>
          <w:rFonts w:cs="Calibri"/>
        </w:rPr>
        <w:t>DoConfigureDisplay</w:t>
      </w:r>
      <w:r w:rsidRPr="00A71458">
        <w:t xml:space="preserve"> </w:t>
      </w:r>
      <w:r>
        <w:t>e</w:t>
      </w:r>
      <w:r w:rsidRPr="00A71458">
        <w:t>xecutes the Configure Display Dialog of the selected driver (see VideoSource property). If the driver is busy or it has failed to open, the function returns False.</w:t>
      </w:r>
    </w:p>
    <w:p w:rsidR="003B66F8" w:rsidRDefault="00D248E0" w:rsidP="00D379C0">
      <w:pPr>
        <w:pStyle w:val="Caption"/>
      </w:pPr>
      <w:r>
        <w:br/>
      </w:r>
      <w:r w:rsidR="00972B0F">
        <w:br/>
      </w:r>
      <w:r w:rsidR="003B66F8">
        <w:t>Declaration</w:t>
      </w:r>
    </w:p>
    <w:p w:rsidR="003B66F8" w:rsidRPr="00A71458" w:rsidRDefault="003B66F8" w:rsidP="00F5066D">
      <w:pPr>
        <w:pStyle w:val="NoSpacing"/>
      </w:pPr>
      <w:r w:rsidRPr="006373D8">
        <w:rPr>
          <w:rStyle w:val="code"/>
          <w:rFonts w:cs="Courier New"/>
          <w:b/>
        </w:rPr>
        <w:t>function</w:t>
      </w:r>
      <w:r w:rsidRPr="00A71458">
        <w:rPr>
          <w:rStyle w:val="code"/>
          <w:rFonts w:cs="Courier New"/>
        </w:rPr>
        <w:t xml:space="preserve"> </w:t>
      </w:r>
      <w:bookmarkStart w:id="2232" w:name="TImageEnVideoCapDoConfigureFormat"/>
      <w:r w:rsidRPr="00A71458">
        <w:rPr>
          <w:rStyle w:val="code"/>
          <w:rFonts w:cs="Courier New"/>
        </w:rPr>
        <w:t>DoConfigureFormat</w:t>
      </w:r>
      <w:bookmarkEnd w:id="2232"/>
      <w:r w:rsidRPr="00A71458">
        <w:rPr>
          <w:rStyle w:val="code"/>
          <w:rFonts w:cs="Courier New"/>
        </w:rPr>
        <w:t xml:space="preserve">: </w:t>
      </w:r>
      <w:r w:rsidR="00657E06">
        <w:rPr>
          <w:rStyle w:val="code"/>
          <w:rFonts w:cs="Courier New"/>
        </w:rPr>
        <w:t>Boolean</w:t>
      </w:r>
      <w:r w:rsidRPr="00A71458">
        <w:rPr>
          <w:rStyle w:val="code"/>
          <w:rFonts w:cs="Courier New"/>
        </w:rPr>
        <w:t>;</w:t>
      </w:r>
    </w:p>
    <w:p w:rsidR="003B66F8" w:rsidRDefault="003B66F8" w:rsidP="00D379C0">
      <w:pPr>
        <w:pStyle w:val="Caption"/>
      </w:pPr>
      <w:r>
        <w:t>Description</w:t>
      </w:r>
    </w:p>
    <w:p w:rsidR="004011C8" w:rsidRDefault="003B66F8" w:rsidP="004011C8">
      <w:r w:rsidRPr="006373D8">
        <w:rPr>
          <w:rStyle w:val="code"/>
          <w:rFonts w:cs="Calibri"/>
        </w:rPr>
        <w:t>DoConfigureFormat</w:t>
      </w:r>
      <w:r w:rsidRPr="00A71458">
        <w:t xml:space="preserve"> </w:t>
      </w:r>
      <w:r>
        <w:t>e</w:t>
      </w:r>
      <w:r w:rsidRPr="00A71458">
        <w:t>xecutes the Configure Format Dialog of the selected driver (see VideoSource property). If the driver is busy or it has failed to open, the function returns False.</w:t>
      </w:r>
      <w:r w:rsidR="004011C8" w:rsidRPr="004011C8">
        <w:t xml:space="preserve"> </w:t>
      </w:r>
    </w:p>
    <w:p w:rsidR="004011C8" w:rsidRDefault="003921BC" w:rsidP="004011C8">
      <w:pPr>
        <w:pStyle w:val="Links"/>
        <w:rPr>
          <w:rFonts w:asciiTheme="majorHAnsi" w:hAnsiTheme="majorHAnsi"/>
          <w:color w:val="1F497D" w:themeColor="text2"/>
          <w:spacing w:val="14"/>
          <w:sz w:val="24"/>
        </w:rPr>
      </w:pPr>
      <w:hyperlink w:anchor="TImageEnVideoCap" w:history="1">
        <w:r w:rsidR="004011C8">
          <w:rPr>
            <w:rStyle w:val="Hyperlink"/>
          </w:rPr>
          <w:t>ImageEnVideoCap</w:t>
        </w:r>
      </w:hyperlink>
    </w:p>
    <w:p w:rsidR="003B66F8" w:rsidRDefault="003B66F8" w:rsidP="00D379C0">
      <w:pPr>
        <w:pStyle w:val="Caption"/>
      </w:pPr>
      <w:r>
        <w:lastRenderedPageBreak/>
        <w:t>Declaration</w:t>
      </w:r>
    </w:p>
    <w:p w:rsidR="003B66F8" w:rsidRPr="006373D8" w:rsidRDefault="003B66F8" w:rsidP="00F5066D">
      <w:pPr>
        <w:pStyle w:val="NoSpacing"/>
      </w:pPr>
      <w:r w:rsidRPr="006373D8">
        <w:rPr>
          <w:rStyle w:val="code"/>
          <w:rFonts w:cs="Courier New"/>
          <w:b/>
        </w:rPr>
        <w:t>function</w:t>
      </w:r>
      <w:r w:rsidRPr="006373D8">
        <w:rPr>
          <w:rStyle w:val="code"/>
          <w:rFonts w:cs="Courier New"/>
        </w:rPr>
        <w:t xml:space="preserve"> </w:t>
      </w:r>
      <w:bookmarkStart w:id="2233" w:name="TImageEnVideoCapDoConfigureSource"/>
      <w:r w:rsidRPr="006373D8">
        <w:rPr>
          <w:rStyle w:val="code"/>
          <w:rFonts w:cs="Courier New"/>
        </w:rPr>
        <w:t>DoConfigureSource</w:t>
      </w:r>
      <w:bookmarkEnd w:id="2233"/>
      <w:r w:rsidRPr="006373D8">
        <w:rPr>
          <w:rStyle w:val="code"/>
          <w:rFonts w:cs="Courier New"/>
        </w:rPr>
        <w:t xml:space="preserve">: </w:t>
      </w:r>
      <w:r w:rsidR="00657E06">
        <w:rPr>
          <w:rStyle w:val="code"/>
          <w:rFonts w:cs="Courier New"/>
        </w:rPr>
        <w:t>Boolean</w:t>
      </w:r>
      <w:r w:rsidRPr="006373D8">
        <w:rPr>
          <w:rStyle w:val="code"/>
          <w:rFonts w:cs="Courier New"/>
        </w:rPr>
        <w:t>;</w:t>
      </w:r>
    </w:p>
    <w:p w:rsidR="003B66F8" w:rsidRDefault="003B66F8" w:rsidP="00D379C0">
      <w:pPr>
        <w:pStyle w:val="Caption"/>
      </w:pPr>
      <w:r>
        <w:t>Description</w:t>
      </w:r>
    </w:p>
    <w:p w:rsidR="003B66F8" w:rsidRDefault="003B66F8" w:rsidP="008C7F36">
      <w:pPr>
        <w:pStyle w:val="BodyTextFirstIndent"/>
      </w:pPr>
      <w:r w:rsidRPr="006373D8">
        <w:rPr>
          <w:rStyle w:val="code"/>
          <w:rFonts w:cs="Calibri"/>
        </w:rPr>
        <w:t>DoConfigureSource</w:t>
      </w:r>
      <w:r w:rsidRPr="006373D8">
        <w:t xml:space="preserve"> executes the Configure Source Dialog of the selected driver (see VideoSource property). If the driver is busy or it has failed to open, the function returns False.</w:t>
      </w:r>
    </w:p>
    <w:p w:rsidR="00496A97" w:rsidRDefault="00496A97" w:rsidP="00E12FC5">
      <w:pPr>
        <w:pStyle w:val="Links"/>
        <w:jc w:val="left"/>
      </w:pPr>
    </w:p>
    <w:p w:rsidR="00E12FC5" w:rsidRDefault="00E12FC5" w:rsidP="00E12FC5">
      <w:pPr>
        <w:pStyle w:val="Links"/>
        <w:jc w:val="left"/>
      </w:pPr>
    </w:p>
    <w:p w:rsidR="003B66F8" w:rsidRDefault="003B66F8" w:rsidP="00D379C0">
      <w:pPr>
        <w:pStyle w:val="Caption"/>
      </w:pPr>
      <w:r>
        <w:t>Declaration</w:t>
      </w:r>
    </w:p>
    <w:p w:rsidR="003B66F8" w:rsidRPr="00870EA9" w:rsidRDefault="003B66F8" w:rsidP="00F5066D">
      <w:pPr>
        <w:pStyle w:val="NoSpacing"/>
      </w:pPr>
      <w:r w:rsidRPr="00870EA9">
        <w:rPr>
          <w:rStyle w:val="code"/>
          <w:rFonts w:cs="Courier New"/>
          <w:b/>
        </w:rPr>
        <w:t>property</w:t>
      </w:r>
      <w:r w:rsidRPr="00870EA9">
        <w:rPr>
          <w:rStyle w:val="code"/>
          <w:rFonts w:cs="Courier New"/>
        </w:rPr>
        <w:t xml:space="preserve"> </w:t>
      </w:r>
      <w:bookmarkStart w:id="2234" w:name="TImageEnVideoCapFitFreeze"/>
      <w:r w:rsidRPr="00870EA9">
        <w:rPr>
          <w:rStyle w:val="code"/>
          <w:rFonts w:cs="Courier New"/>
        </w:rPr>
        <w:t>FitFreeze</w:t>
      </w:r>
      <w:bookmarkEnd w:id="2234"/>
      <w:r w:rsidRPr="00870EA9">
        <w:rPr>
          <w:rStyle w:val="code"/>
          <w:rFonts w:cs="Courier New"/>
        </w:rPr>
        <w:t xml:space="preserve">: </w:t>
      </w:r>
      <w:r w:rsidR="00657E06">
        <w:rPr>
          <w:rStyle w:val="code"/>
          <w:rFonts w:cs="Courier New"/>
        </w:rPr>
        <w:t>Boolean</w:t>
      </w:r>
      <w:r w:rsidRPr="00870EA9">
        <w:rPr>
          <w:rStyle w:val="code"/>
          <w:rFonts w:cs="Courier New"/>
        </w:rPr>
        <w:t>;</w:t>
      </w:r>
    </w:p>
    <w:p w:rsidR="003B66F8" w:rsidRDefault="003B66F8" w:rsidP="00D379C0">
      <w:pPr>
        <w:pStyle w:val="Caption"/>
      </w:pPr>
      <w:r>
        <w:t>Description</w:t>
      </w:r>
    </w:p>
    <w:p w:rsidR="004011C8" w:rsidRDefault="003B66F8" w:rsidP="004011C8">
      <w:r w:rsidRPr="00870EA9">
        <w:t xml:space="preserve">If </w:t>
      </w:r>
      <w:r w:rsidR="007C6FEC" w:rsidRPr="00870EA9">
        <w:rPr>
          <w:rStyle w:val="code"/>
          <w:rFonts w:cs="Courier New"/>
        </w:rPr>
        <w:t>FitFreeze</w:t>
      </w:r>
      <w:r w:rsidR="007C6FEC" w:rsidRPr="00870EA9">
        <w:t xml:space="preserve"> </w:t>
      </w:r>
      <w:r w:rsidR="007C6FEC">
        <w:t>is</w:t>
      </w:r>
      <w:r w:rsidR="008A55A2">
        <w:t xml:space="preserve"> </w:t>
      </w:r>
      <w:r w:rsidR="00CB0899">
        <w:t>true</w:t>
      </w:r>
      <w:r w:rsidRPr="00870EA9">
        <w:t xml:space="preserve"> (default) the video input frozen and is adapted to the component size (uses a triangular filter if the video input is smaller than component, to improve quality), otherwise the fr</w:t>
      </w:r>
      <w:r>
        <w:t>ozen</w:t>
      </w:r>
      <w:r w:rsidRPr="00870EA9">
        <w:t xml:space="preserve"> image is what you have selected with Format dialog.</w:t>
      </w:r>
      <w:r w:rsidR="004011C8" w:rsidRPr="004011C8">
        <w:t xml:space="preserve"> </w:t>
      </w:r>
    </w:p>
    <w:p w:rsidR="004011C8" w:rsidRDefault="004011C8" w:rsidP="004011C8">
      <w:pPr>
        <w:pStyle w:val="Links"/>
      </w:pPr>
    </w:p>
    <w:p w:rsidR="004011C8" w:rsidRDefault="004011C8" w:rsidP="004011C8">
      <w:pPr>
        <w:pStyle w:val="Links"/>
      </w:pPr>
    </w:p>
    <w:p w:rsidR="004011C8" w:rsidRDefault="004011C8" w:rsidP="004011C8">
      <w:pPr>
        <w:pStyle w:val="Links"/>
      </w:pPr>
    </w:p>
    <w:p w:rsidR="004011C8" w:rsidRDefault="004011C8" w:rsidP="004011C8">
      <w:pPr>
        <w:pStyle w:val="Links"/>
      </w:pPr>
    </w:p>
    <w:p w:rsidR="004011C8" w:rsidRDefault="004011C8" w:rsidP="004011C8">
      <w:pPr>
        <w:pStyle w:val="Links"/>
      </w:pPr>
    </w:p>
    <w:p w:rsidR="004011C8" w:rsidRDefault="004011C8" w:rsidP="004011C8">
      <w:pPr>
        <w:pStyle w:val="Links"/>
      </w:pPr>
    </w:p>
    <w:p w:rsidR="004011C8" w:rsidRDefault="003921BC" w:rsidP="004011C8">
      <w:pPr>
        <w:pStyle w:val="Links"/>
        <w:rPr>
          <w:rFonts w:asciiTheme="majorHAnsi" w:hAnsiTheme="majorHAnsi"/>
          <w:color w:val="1F497D" w:themeColor="text2"/>
          <w:spacing w:val="14"/>
          <w:sz w:val="24"/>
        </w:rPr>
      </w:pPr>
      <w:hyperlink w:anchor="TImageEnVideoCap" w:history="1">
        <w:r w:rsidR="004011C8">
          <w:rPr>
            <w:rStyle w:val="Hyperlink"/>
          </w:rPr>
          <w:t>ImageEnVideoCap</w:t>
        </w:r>
      </w:hyperlink>
    </w:p>
    <w:p w:rsidR="003B66F8" w:rsidRDefault="003B66F8" w:rsidP="004011C8">
      <w:pPr>
        <w:pStyle w:val="Caption"/>
        <w:pageBreakBefore/>
      </w:pPr>
      <w:r>
        <w:lastRenderedPageBreak/>
        <w:t>Declaration</w:t>
      </w:r>
    </w:p>
    <w:p w:rsidR="003B66F8" w:rsidRPr="00870EA9" w:rsidRDefault="003B66F8" w:rsidP="00F5066D">
      <w:pPr>
        <w:pStyle w:val="NoSpacing"/>
      </w:pPr>
      <w:r w:rsidRPr="00870EA9">
        <w:rPr>
          <w:rStyle w:val="code"/>
          <w:rFonts w:cs="Courier New"/>
          <w:b/>
        </w:rPr>
        <w:t>procedure</w:t>
      </w:r>
      <w:r w:rsidRPr="00870EA9">
        <w:rPr>
          <w:rStyle w:val="code"/>
          <w:rFonts w:cs="Courier New"/>
        </w:rPr>
        <w:t xml:space="preserve"> </w:t>
      </w:r>
      <w:bookmarkStart w:id="2235" w:name="TImageEnVideoCapFreeze"/>
      <w:r w:rsidRPr="00870EA9">
        <w:rPr>
          <w:rStyle w:val="code"/>
          <w:rFonts w:cs="Courier New"/>
        </w:rPr>
        <w:t>Freeze</w:t>
      </w:r>
      <w:bookmarkEnd w:id="2235"/>
      <w:r w:rsidRPr="00870EA9">
        <w:rPr>
          <w:rStyle w:val="code"/>
          <w:rFonts w:cs="Courier New"/>
        </w:rPr>
        <w:t>;</w:t>
      </w:r>
    </w:p>
    <w:p w:rsidR="003B66F8" w:rsidRDefault="003B66F8" w:rsidP="00D379C0">
      <w:pPr>
        <w:pStyle w:val="Caption"/>
      </w:pPr>
      <w:r>
        <w:t>Description</w:t>
      </w:r>
    </w:p>
    <w:p w:rsidR="00F5066D" w:rsidRDefault="003B66F8" w:rsidP="00867AA5">
      <w:pPr>
        <w:pStyle w:val="BodyTextFirstIndent"/>
      </w:pPr>
      <w:r w:rsidRPr="00870EA9">
        <w:rPr>
          <w:rStyle w:val="code"/>
          <w:rFonts w:cs="Calibri"/>
        </w:rPr>
        <w:t>Freeze</w:t>
      </w:r>
      <w:r>
        <w:t xml:space="preserve"> sets the frozen property to </w:t>
      </w:r>
      <w:r w:rsidR="00CB0899">
        <w:t>true</w:t>
      </w:r>
      <w:r>
        <w:t xml:space="preserve">. When you set the Frozen property to </w:t>
      </w:r>
      <w:r w:rsidR="00CB0899">
        <w:t>True</w:t>
      </w:r>
      <w:r>
        <w:t>, the video input is locked and the current image is copied to Bitmap field (in 24 bit x pixel). If you want to process/zoom/navigate the captured image, you must set the ShowVideo pro</w:t>
      </w:r>
      <w:r w:rsidR="00F5066D">
        <w:t>perty to False.</w:t>
      </w:r>
    </w:p>
    <w:p w:rsidR="003B66F8" w:rsidRDefault="003B66F8" w:rsidP="00867AA5">
      <w:pPr>
        <w:pStyle w:val="BodyTextFirstIndent"/>
      </w:pPr>
      <w:r>
        <w:t xml:space="preserve">The size of image is equal to size of TImageEnVideoView component (it is your responsibility to maintain the correct aspect ratio) if FitFreeze is </w:t>
      </w:r>
      <w:r w:rsidR="00CB0899">
        <w:t>True</w:t>
      </w:r>
      <w:r>
        <w:t>.</w:t>
      </w:r>
    </w:p>
    <w:p w:rsidR="00496A97" w:rsidRDefault="00496A97" w:rsidP="00743A61">
      <w:pPr>
        <w:pStyle w:val="BodyTextIndent"/>
      </w:pPr>
    </w:p>
    <w:p w:rsidR="00E12FC5" w:rsidRDefault="00E12FC5" w:rsidP="00743A61">
      <w:pPr>
        <w:pStyle w:val="BodyTextIndent"/>
      </w:pPr>
    </w:p>
    <w:p w:rsidR="003B66F8" w:rsidRDefault="003B66F8" w:rsidP="00D379C0">
      <w:pPr>
        <w:pStyle w:val="Caption"/>
      </w:pPr>
      <w:r>
        <w:t>Declaration</w:t>
      </w:r>
    </w:p>
    <w:p w:rsidR="003B66F8" w:rsidRDefault="003B66F8" w:rsidP="00551829">
      <w:pPr>
        <w:pStyle w:val="NoSpacing"/>
      </w:pPr>
      <w:r w:rsidRPr="00870EA9">
        <w:rPr>
          <w:rStyle w:val="code"/>
          <w:b/>
        </w:rPr>
        <w:t>property</w:t>
      </w:r>
      <w:r>
        <w:rPr>
          <w:rStyle w:val="code"/>
        </w:rPr>
        <w:t xml:space="preserve"> </w:t>
      </w:r>
      <w:bookmarkStart w:id="2236" w:name="TImageEnVideoCapFrozen"/>
      <w:r>
        <w:rPr>
          <w:rStyle w:val="code"/>
        </w:rPr>
        <w:t>Frozen</w:t>
      </w:r>
      <w:bookmarkEnd w:id="2236"/>
      <w:r>
        <w:rPr>
          <w:rStyle w:val="code"/>
        </w:rPr>
        <w:t xml:space="preserve">: </w:t>
      </w:r>
      <w:r w:rsidR="00657E06">
        <w:rPr>
          <w:rStyle w:val="code"/>
        </w:rPr>
        <w:t>Boolean</w:t>
      </w:r>
      <w:r>
        <w:rPr>
          <w:rStyle w:val="code"/>
        </w:rPr>
        <w:t>;</w:t>
      </w:r>
    </w:p>
    <w:p w:rsidR="003B66F8" w:rsidRDefault="003B66F8" w:rsidP="00D379C0">
      <w:pPr>
        <w:pStyle w:val="Caption"/>
      </w:pPr>
      <w:r>
        <w:t>Description</w:t>
      </w:r>
    </w:p>
    <w:p w:rsidR="004011C8" w:rsidRDefault="004011C8" w:rsidP="004011C8">
      <w:pPr>
        <w:rPr>
          <w:rFonts w:asciiTheme="majorHAnsi" w:hAnsiTheme="majorHAnsi"/>
          <w:color w:val="1F497D" w:themeColor="text2"/>
          <w:spacing w:val="14"/>
          <w:sz w:val="24"/>
        </w:rPr>
      </w:pPr>
      <w:r>
        <w:t>When you set the f</w:t>
      </w:r>
      <w:r w:rsidR="003B66F8" w:rsidRPr="00870EA9">
        <w:t xml:space="preserve">rozen property to </w:t>
      </w:r>
      <w:r>
        <w:t>t</w:t>
      </w:r>
      <w:r w:rsidR="00CB0899">
        <w:t>rue</w:t>
      </w:r>
      <w:r w:rsidR="003B66F8" w:rsidRPr="00870EA9">
        <w:t xml:space="preserve">, the video input is locked and the current image is copied to </w:t>
      </w:r>
      <w:r>
        <w:t>b</w:t>
      </w:r>
      <w:r w:rsidR="003B66F8" w:rsidRPr="00870EA9">
        <w:t xml:space="preserve">itmap field (in 24 bit x pixel). </w:t>
      </w:r>
      <w:r>
        <w:t xml:space="preserve"> </w:t>
      </w:r>
      <w:r w:rsidR="003B66F8" w:rsidRPr="00870EA9">
        <w:t>If you want process/zoom/navigate the image you have to se</w:t>
      </w:r>
      <w:r>
        <w:t>t ShowVideo property to f</w:t>
      </w:r>
      <w:r w:rsidR="00F5066D">
        <w:t>alse.</w:t>
      </w:r>
      <w:r w:rsidRPr="004011C8">
        <w:t xml:space="preserve"> </w:t>
      </w:r>
    </w:p>
    <w:p w:rsidR="004011C8" w:rsidRDefault="003B66F8" w:rsidP="00867AA5">
      <w:pPr>
        <w:pStyle w:val="BodyTextFirstIndent"/>
      </w:pPr>
      <w:r w:rsidRPr="00870EA9">
        <w:t xml:space="preserve">The size of image is equal to size of TImageEnVideoView component (is your responsibility to maintain the correct aspect ratio) if FitFreeze is </w:t>
      </w:r>
      <w:r w:rsidR="00CB0899">
        <w:t>True</w:t>
      </w:r>
      <w:r w:rsidRPr="00870EA9">
        <w:t>.</w:t>
      </w:r>
      <w:r w:rsidR="004011C8" w:rsidRPr="004011C8">
        <w:t xml:space="preserve"> </w:t>
      </w:r>
    </w:p>
    <w:p w:rsidR="003B66F8" w:rsidRDefault="003921BC" w:rsidP="004011C8">
      <w:pPr>
        <w:pStyle w:val="Links"/>
      </w:pPr>
      <w:hyperlink w:anchor="TImageEnVideoCap" w:history="1">
        <w:r w:rsidR="004011C8">
          <w:rPr>
            <w:rStyle w:val="Hyperlink"/>
          </w:rPr>
          <w:t>ImageEnVideoCap</w:t>
        </w:r>
      </w:hyperlink>
    </w:p>
    <w:p w:rsidR="003B66F8" w:rsidRDefault="003B66F8" w:rsidP="00D379C0">
      <w:pPr>
        <w:pStyle w:val="Caption"/>
      </w:pPr>
      <w:r>
        <w:lastRenderedPageBreak/>
        <w:t>Declaration</w:t>
      </w:r>
    </w:p>
    <w:p w:rsidR="003B66F8" w:rsidRDefault="003B66F8" w:rsidP="00551829">
      <w:pPr>
        <w:pStyle w:val="NoSpacing"/>
      </w:pPr>
      <w:r w:rsidRPr="00870EA9">
        <w:rPr>
          <w:rStyle w:val="code"/>
          <w:b/>
        </w:rPr>
        <w:t>function</w:t>
      </w:r>
      <w:r>
        <w:rPr>
          <w:rStyle w:val="code"/>
        </w:rPr>
        <w:t xml:space="preserve"> </w:t>
      </w:r>
      <w:bookmarkStart w:id="2237" w:name="TImageEnVideoCapGetVideoSize"/>
      <w:r>
        <w:rPr>
          <w:rStyle w:val="code"/>
        </w:rPr>
        <w:t>GetVideoSize</w:t>
      </w:r>
      <w:bookmarkEnd w:id="2237"/>
      <w:r>
        <w:rPr>
          <w:rStyle w:val="code"/>
        </w:rPr>
        <w:t>: TRect;</w:t>
      </w:r>
    </w:p>
    <w:p w:rsidR="003B66F8" w:rsidRDefault="003B66F8" w:rsidP="00D379C0">
      <w:pPr>
        <w:pStyle w:val="Caption"/>
      </w:pPr>
      <w:r>
        <w:t>Description</w:t>
      </w:r>
    </w:p>
    <w:p w:rsidR="003B66F8" w:rsidRDefault="003B66F8" w:rsidP="008C7F36">
      <w:pPr>
        <w:pStyle w:val="BodyTextFirstIndent"/>
      </w:pPr>
      <w:r w:rsidRPr="00870EA9">
        <w:t>GetVideoSize returns the rectangle of video input (as selected from ConfigureFormat dialog).</w:t>
      </w:r>
    </w:p>
    <w:p w:rsidR="003B66F8" w:rsidRDefault="00972B0F" w:rsidP="00E04A2B">
      <w:pPr>
        <w:pStyle w:val="Caption"/>
      </w:pPr>
      <w:r>
        <w:br/>
      </w:r>
      <w:r>
        <w:br/>
      </w:r>
      <w:r w:rsidR="003B66F8">
        <w:t>Declaration</w:t>
      </w:r>
    </w:p>
    <w:p w:rsidR="003B66F8" w:rsidRDefault="003B66F8" w:rsidP="00551829">
      <w:pPr>
        <w:pStyle w:val="NoSpacing"/>
      </w:pPr>
      <w:r w:rsidRPr="004D306E">
        <w:rPr>
          <w:rStyle w:val="code"/>
          <w:b/>
        </w:rPr>
        <w:t>property</w:t>
      </w:r>
      <w:r>
        <w:rPr>
          <w:rStyle w:val="code"/>
        </w:rPr>
        <w:t xml:space="preserve"> </w:t>
      </w:r>
      <w:bookmarkStart w:id="2238" w:name="TImageEnVideoCapHasDlgVideoDisplay"/>
      <w:r>
        <w:rPr>
          <w:rStyle w:val="code"/>
        </w:rPr>
        <w:t>HasDlgVideoDisplay</w:t>
      </w:r>
      <w:bookmarkEnd w:id="2238"/>
      <w:r>
        <w:rPr>
          <w:rStyle w:val="code"/>
        </w:rPr>
        <w:t xml:space="preserve">: </w:t>
      </w:r>
      <w:r w:rsidR="00657E06">
        <w:rPr>
          <w:rStyle w:val="code"/>
        </w:rPr>
        <w:t>Boolean</w:t>
      </w:r>
      <w:r>
        <w:rPr>
          <w:rStyle w:val="code"/>
        </w:rPr>
        <w:t>;</w:t>
      </w:r>
    </w:p>
    <w:p w:rsidR="003B66F8" w:rsidRDefault="003B66F8" w:rsidP="00D379C0">
      <w:pPr>
        <w:pStyle w:val="Caption"/>
      </w:pPr>
      <w:r>
        <w:t>Description</w:t>
      </w:r>
    </w:p>
    <w:p w:rsidR="003B66F8" w:rsidRPr="00E04A2B" w:rsidRDefault="003B66F8" w:rsidP="00743A61">
      <w:pPr>
        <w:pStyle w:val="BodyText"/>
        <w:rPr>
          <w:rFonts w:cstheme="minorHAnsi"/>
          <w:b/>
          <w:color w:val="C00000"/>
        </w:rPr>
      </w:pPr>
      <w:r w:rsidRPr="00870EA9">
        <w:t xml:space="preserve">HasDlgVideoDisplay </w:t>
      </w:r>
      <w:r>
        <w:t>r</w:t>
      </w:r>
      <w:r w:rsidR="008A55A2">
        <w:t xml:space="preserve">eturns </w:t>
      </w:r>
      <w:r w:rsidR="00CB0899">
        <w:t>true</w:t>
      </w:r>
      <w:r w:rsidRPr="00870EA9">
        <w:t xml:space="preserve"> if the selected driver supports a Video Display Dialog.</w:t>
      </w:r>
      <w:r w:rsidRPr="00870EA9">
        <w:br/>
      </w:r>
      <w:r w:rsidRPr="00870EA9">
        <w:br/>
      </w:r>
      <w:r w:rsidRPr="00E04A2B">
        <w:rPr>
          <w:rFonts w:cstheme="minorHAnsi"/>
          <w:b/>
          <w:color w:val="C00000"/>
        </w:rPr>
        <w:t>Read-only</w:t>
      </w:r>
    </w:p>
    <w:p w:rsidR="003B66F8" w:rsidRDefault="007C6FEC" w:rsidP="00551829">
      <w:r>
        <w:br/>
      </w:r>
    </w:p>
    <w:p w:rsidR="003B66F8" w:rsidRDefault="003B66F8" w:rsidP="00D379C0">
      <w:pPr>
        <w:pStyle w:val="Caption"/>
      </w:pPr>
      <w:r>
        <w:t>Declaration</w:t>
      </w:r>
    </w:p>
    <w:p w:rsidR="003B66F8" w:rsidRDefault="003B66F8" w:rsidP="00551829">
      <w:pPr>
        <w:pStyle w:val="NoSpacing"/>
      </w:pPr>
      <w:r w:rsidRPr="004D306E">
        <w:rPr>
          <w:rStyle w:val="code"/>
          <w:b/>
        </w:rPr>
        <w:t>property</w:t>
      </w:r>
      <w:r>
        <w:rPr>
          <w:rStyle w:val="code"/>
        </w:rPr>
        <w:t xml:space="preserve"> </w:t>
      </w:r>
      <w:bookmarkStart w:id="2239" w:name="TImageEnVideoCapHasDlgVideoFormat"/>
      <w:r>
        <w:rPr>
          <w:rStyle w:val="code"/>
        </w:rPr>
        <w:t>HasDlgVideoFormat</w:t>
      </w:r>
      <w:bookmarkEnd w:id="2239"/>
      <w:r>
        <w:rPr>
          <w:rStyle w:val="code"/>
        </w:rPr>
        <w:t xml:space="preserve">: </w:t>
      </w:r>
      <w:r w:rsidR="00657E06">
        <w:rPr>
          <w:rStyle w:val="code"/>
        </w:rPr>
        <w:t>Boolean</w:t>
      </w:r>
      <w:r>
        <w:rPr>
          <w:rStyle w:val="code"/>
        </w:rPr>
        <w:t>;</w:t>
      </w:r>
    </w:p>
    <w:p w:rsidR="003B66F8" w:rsidRDefault="003B66F8" w:rsidP="00D379C0">
      <w:pPr>
        <w:pStyle w:val="Caption"/>
      </w:pPr>
      <w:r>
        <w:t>Description</w:t>
      </w:r>
    </w:p>
    <w:p w:rsidR="003B66F8" w:rsidRPr="00E04A2B" w:rsidRDefault="003B66F8" w:rsidP="00743A61">
      <w:pPr>
        <w:pStyle w:val="BodyText"/>
        <w:rPr>
          <w:rFonts w:cstheme="minorHAnsi"/>
          <w:b/>
          <w:color w:val="C00000"/>
        </w:rPr>
      </w:pPr>
      <w:r w:rsidRPr="004D306E">
        <w:t xml:space="preserve">HasDlgVideoFormat returns </w:t>
      </w:r>
      <w:r w:rsidR="00CB0899">
        <w:t>true</w:t>
      </w:r>
      <w:r w:rsidRPr="004D306E">
        <w:t xml:space="preserve"> if the selected driver supports a Video Format Dialog.</w:t>
      </w:r>
      <w:r w:rsidRPr="004D306E">
        <w:br/>
      </w:r>
      <w:r w:rsidRPr="004D306E">
        <w:br/>
      </w:r>
      <w:r w:rsidRPr="00E04A2B">
        <w:rPr>
          <w:rFonts w:cstheme="minorHAnsi"/>
          <w:b/>
          <w:color w:val="C00000"/>
        </w:rPr>
        <w:t>Read-only</w:t>
      </w:r>
    </w:p>
    <w:p w:rsidR="004011C8" w:rsidRDefault="003921BC" w:rsidP="004011C8">
      <w:pPr>
        <w:pStyle w:val="Links"/>
        <w:rPr>
          <w:rFonts w:asciiTheme="majorHAnsi" w:hAnsiTheme="majorHAnsi"/>
          <w:color w:val="1F497D" w:themeColor="text2"/>
          <w:spacing w:val="14"/>
          <w:sz w:val="24"/>
        </w:rPr>
      </w:pPr>
      <w:hyperlink w:anchor="TImageEnVideoCap" w:history="1">
        <w:r w:rsidR="004011C8">
          <w:rPr>
            <w:rStyle w:val="Hyperlink"/>
          </w:rPr>
          <w:t>ImageEnVideoCap</w:t>
        </w:r>
      </w:hyperlink>
    </w:p>
    <w:p w:rsidR="003B66F8" w:rsidRDefault="003B66F8" w:rsidP="00D379C0">
      <w:pPr>
        <w:pStyle w:val="Caption"/>
      </w:pPr>
      <w:r>
        <w:lastRenderedPageBreak/>
        <w:t>Declaration</w:t>
      </w:r>
    </w:p>
    <w:p w:rsidR="003B66F8" w:rsidRDefault="003B66F8" w:rsidP="00551829">
      <w:pPr>
        <w:pStyle w:val="NoSpacing"/>
      </w:pPr>
      <w:r w:rsidRPr="004D306E">
        <w:rPr>
          <w:rStyle w:val="code"/>
          <w:b/>
        </w:rPr>
        <w:t>property</w:t>
      </w:r>
      <w:r>
        <w:rPr>
          <w:rStyle w:val="code"/>
        </w:rPr>
        <w:t xml:space="preserve"> </w:t>
      </w:r>
      <w:bookmarkStart w:id="2240" w:name="TImageEnVideoCapHasDlgVideoSource"/>
      <w:r>
        <w:rPr>
          <w:rStyle w:val="code"/>
        </w:rPr>
        <w:t>HasDlgVideoSource</w:t>
      </w:r>
      <w:bookmarkEnd w:id="2240"/>
      <w:r>
        <w:rPr>
          <w:rStyle w:val="code"/>
        </w:rPr>
        <w:t xml:space="preserve">: </w:t>
      </w:r>
      <w:r w:rsidR="00657E06">
        <w:rPr>
          <w:rStyle w:val="code"/>
        </w:rPr>
        <w:t>Boolean</w:t>
      </w:r>
      <w:r>
        <w:rPr>
          <w:rStyle w:val="code"/>
        </w:rPr>
        <w:t>;</w:t>
      </w:r>
    </w:p>
    <w:p w:rsidR="003B66F8" w:rsidRDefault="003B66F8" w:rsidP="00D379C0">
      <w:pPr>
        <w:pStyle w:val="Caption"/>
      </w:pPr>
      <w:r>
        <w:t>Description</w:t>
      </w:r>
    </w:p>
    <w:p w:rsidR="003B66F8" w:rsidRPr="00961FA0" w:rsidRDefault="003B66F8" w:rsidP="00743A61">
      <w:pPr>
        <w:pStyle w:val="BodyText"/>
        <w:rPr>
          <w:rFonts w:cstheme="minorHAnsi"/>
          <w:b/>
          <w:color w:val="C0504D" w:themeColor="accent2"/>
        </w:rPr>
      </w:pPr>
      <w:r w:rsidRPr="004D306E">
        <w:t xml:space="preserve">HasDlgVideoSource returns </w:t>
      </w:r>
      <w:r w:rsidR="00CB0899">
        <w:t>true</w:t>
      </w:r>
      <w:r w:rsidRPr="004D306E">
        <w:t xml:space="preserve"> if the selected driver supports a Video Source Dialog.</w:t>
      </w:r>
      <w:r w:rsidRPr="004D306E">
        <w:br/>
      </w:r>
      <w:r>
        <w:br/>
      </w:r>
      <w:r w:rsidRPr="00961FA0">
        <w:rPr>
          <w:rFonts w:cstheme="minorHAnsi"/>
          <w:b/>
          <w:color w:val="C0504D" w:themeColor="accent2"/>
        </w:rPr>
        <w:t>Read-only</w:t>
      </w:r>
    </w:p>
    <w:p w:rsidR="003B66F8" w:rsidRDefault="003B66F8" w:rsidP="00551829"/>
    <w:p w:rsidR="003B66F8" w:rsidRDefault="003B66F8" w:rsidP="00D379C0">
      <w:pPr>
        <w:pStyle w:val="Caption"/>
      </w:pPr>
      <w:r>
        <w:t>Declaration</w:t>
      </w:r>
    </w:p>
    <w:p w:rsidR="003B66F8" w:rsidRDefault="003B66F8" w:rsidP="00551829">
      <w:pPr>
        <w:pStyle w:val="NoSpacing"/>
      </w:pPr>
      <w:r w:rsidRPr="004D306E">
        <w:rPr>
          <w:rStyle w:val="code"/>
          <w:b/>
        </w:rPr>
        <w:t>property</w:t>
      </w:r>
      <w:r>
        <w:rPr>
          <w:rStyle w:val="code"/>
        </w:rPr>
        <w:t xml:space="preserve"> </w:t>
      </w:r>
      <w:bookmarkStart w:id="2241" w:name="TImageEnVideoCapHasOverlay"/>
      <w:r>
        <w:rPr>
          <w:rStyle w:val="code"/>
        </w:rPr>
        <w:t>HasOverlay</w:t>
      </w:r>
      <w:bookmarkEnd w:id="2241"/>
      <w:r>
        <w:rPr>
          <w:rStyle w:val="code"/>
        </w:rPr>
        <w:t xml:space="preserve">: </w:t>
      </w:r>
      <w:r w:rsidR="00657E06">
        <w:rPr>
          <w:rStyle w:val="code"/>
        </w:rPr>
        <w:t>Boolean</w:t>
      </w:r>
      <w:r>
        <w:rPr>
          <w:rStyle w:val="code"/>
        </w:rPr>
        <w:t>;</w:t>
      </w:r>
    </w:p>
    <w:p w:rsidR="003B66F8" w:rsidRDefault="003B66F8" w:rsidP="00D379C0">
      <w:pPr>
        <w:pStyle w:val="Caption"/>
      </w:pPr>
      <w:r>
        <w:t>Description</w:t>
      </w:r>
    </w:p>
    <w:p w:rsidR="003B66F8" w:rsidRPr="00961FA0" w:rsidRDefault="003B66F8" w:rsidP="00743A61">
      <w:pPr>
        <w:pStyle w:val="BodyText"/>
        <w:rPr>
          <w:rFonts w:cstheme="minorHAnsi"/>
          <w:b/>
          <w:color w:val="C0504D" w:themeColor="accent2"/>
        </w:rPr>
      </w:pPr>
      <w:r w:rsidRPr="004D306E">
        <w:rPr>
          <w:rStyle w:val="code"/>
        </w:rPr>
        <w:t>HasOverlay</w:t>
      </w:r>
      <w:r w:rsidRPr="004D306E">
        <w:t xml:space="preserve"> </w:t>
      </w:r>
      <w:r>
        <w:t xml:space="preserve">returns </w:t>
      </w:r>
      <w:r w:rsidR="00CB0899">
        <w:t>true</w:t>
      </w:r>
      <w:r w:rsidRPr="004D306E">
        <w:t xml:space="preserve"> if the selected driver supports Overlay display mode.</w:t>
      </w:r>
      <w:r w:rsidRPr="004D306E">
        <w:br/>
      </w:r>
      <w:r w:rsidRPr="004D306E">
        <w:br/>
      </w:r>
      <w:r w:rsidRPr="00961FA0">
        <w:rPr>
          <w:rFonts w:cstheme="minorHAnsi"/>
          <w:b/>
          <w:color w:val="C0504D" w:themeColor="accent2"/>
        </w:rPr>
        <w:t>Read-only</w:t>
      </w:r>
    </w:p>
    <w:p w:rsidR="00E12FC5" w:rsidRDefault="00972B0F" w:rsidP="00E12FC5">
      <w:pPr>
        <w:pStyle w:val="Links"/>
      </w:pPr>
      <w:r>
        <w:br/>
      </w:r>
    </w:p>
    <w:p w:rsidR="00E12FC5" w:rsidRDefault="00E12FC5" w:rsidP="00E12FC5">
      <w:pPr>
        <w:pStyle w:val="Links"/>
      </w:pPr>
    </w:p>
    <w:p w:rsidR="00E12FC5" w:rsidRDefault="00E12FC5" w:rsidP="00E12FC5">
      <w:pPr>
        <w:pStyle w:val="Links"/>
      </w:pPr>
    </w:p>
    <w:p w:rsidR="00E12FC5" w:rsidRDefault="00E12FC5" w:rsidP="00E12FC5">
      <w:pPr>
        <w:pStyle w:val="Links"/>
      </w:pPr>
    </w:p>
    <w:p w:rsidR="00E12FC5" w:rsidRDefault="00E12FC5" w:rsidP="00E12FC5">
      <w:pPr>
        <w:pStyle w:val="Links"/>
      </w:pPr>
    </w:p>
    <w:p w:rsidR="00E12FC5" w:rsidRDefault="00E12FC5" w:rsidP="00E12FC5">
      <w:pPr>
        <w:pStyle w:val="Links"/>
      </w:pPr>
    </w:p>
    <w:p w:rsidR="00E12FC5" w:rsidRDefault="003921BC" w:rsidP="00E12FC5">
      <w:pPr>
        <w:pStyle w:val="Links"/>
        <w:rPr>
          <w:rFonts w:asciiTheme="majorHAnsi" w:hAnsiTheme="majorHAnsi"/>
          <w:color w:val="1F497D" w:themeColor="text2"/>
          <w:spacing w:val="14"/>
          <w:sz w:val="24"/>
        </w:rPr>
      </w:pPr>
      <w:hyperlink w:anchor="TImageEnVideoCap" w:history="1">
        <w:r w:rsidR="00E12FC5">
          <w:rPr>
            <w:rStyle w:val="Hyperlink"/>
          </w:rPr>
          <w:t>ImageEnVideoCap</w:t>
        </w:r>
      </w:hyperlink>
    </w:p>
    <w:p w:rsidR="003B66F8" w:rsidRDefault="003B66F8" w:rsidP="00E12FC5">
      <w:pPr>
        <w:pStyle w:val="Caption"/>
        <w:pageBreakBefore/>
      </w:pPr>
      <w:r>
        <w:lastRenderedPageBreak/>
        <w:t>Declaration</w:t>
      </w:r>
    </w:p>
    <w:p w:rsidR="003B66F8" w:rsidRDefault="003B66F8" w:rsidP="00551829">
      <w:pPr>
        <w:pStyle w:val="NoSpacing"/>
      </w:pPr>
      <w:r w:rsidRPr="004D306E">
        <w:rPr>
          <w:rStyle w:val="code"/>
          <w:b/>
        </w:rPr>
        <w:t>property</w:t>
      </w:r>
      <w:r>
        <w:rPr>
          <w:rStyle w:val="code"/>
        </w:rPr>
        <w:t xml:space="preserve"> </w:t>
      </w:r>
      <w:bookmarkStart w:id="2242" w:name="TImageEnVideoCapPreviewRate"/>
      <w:r>
        <w:rPr>
          <w:rStyle w:val="code"/>
        </w:rPr>
        <w:t>PreviewRate</w:t>
      </w:r>
      <w:bookmarkEnd w:id="2242"/>
      <w:r>
        <w:rPr>
          <w:rStyle w:val="code"/>
        </w:rPr>
        <w:t>: integer;</w:t>
      </w:r>
    </w:p>
    <w:p w:rsidR="003B66F8" w:rsidRDefault="003B66F8" w:rsidP="00D379C0">
      <w:pPr>
        <w:pStyle w:val="Caption"/>
      </w:pPr>
      <w:r>
        <w:t>Description</w:t>
      </w:r>
    </w:p>
    <w:p w:rsidR="004011C8" w:rsidRDefault="003B66F8" w:rsidP="004011C8">
      <w:r>
        <w:t xml:space="preserve">The </w:t>
      </w:r>
      <w:r w:rsidRPr="004D306E">
        <w:t xml:space="preserve">PreviewRate </w:t>
      </w:r>
      <w:r>
        <w:t>s</w:t>
      </w:r>
      <w:r w:rsidRPr="004D306E">
        <w:t xml:space="preserve">ets the interval (in milliseconds) between </w:t>
      </w:r>
      <w:r>
        <w:t xml:space="preserve">the </w:t>
      </w:r>
      <w:r w:rsidRPr="004D306E">
        <w:t>acquisition of successive frames. It is valid only if DisplayMode is dmPreview.</w:t>
      </w:r>
    </w:p>
    <w:p w:rsidR="0009609E" w:rsidRDefault="0009609E" w:rsidP="00E12FC5">
      <w:pPr>
        <w:pStyle w:val="Links"/>
        <w:jc w:val="left"/>
        <w:rPr>
          <w:rFonts w:asciiTheme="majorHAnsi" w:hAnsiTheme="majorHAnsi"/>
          <w:color w:val="1F497D" w:themeColor="text2"/>
          <w:spacing w:val="14"/>
          <w:sz w:val="24"/>
        </w:rPr>
      </w:pPr>
      <w:r>
        <w:br/>
      </w:r>
    </w:p>
    <w:p w:rsidR="003B66F8" w:rsidRDefault="003B66F8" w:rsidP="00E12FC5">
      <w:pPr>
        <w:pStyle w:val="Caption"/>
      </w:pPr>
      <w:r>
        <w:t>Declaration</w:t>
      </w:r>
    </w:p>
    <w:p w:rsidR="003B66F8" w:rsidRDefault="003B66F8" w:rsidP="00551829">
      <w:pPr>
        <w:pStyle w:val="NoSpacing"/>
        <w:rPr>
          <w:rStyle w:val="code"/>
        </w:rPr>
      </w:pPr>
      <w:r w:rsidRPr="002D5472">
        <w:rPr>
          <w:rStyle w:val="code"/>
          <w:b/>
        </w:rPr>
        <w:t>property</w:t>
      </w:r>
      <w:r>
        <w:rPr>
          <w:rStyle w:val="code"/>
        </w:rPr>
        <w:t xml:space="preserve"> </w:t>
      </w:r>
      <w:bookmarkStart w:id="2243" w:name="TImageEnVideoCapRecFileName"/>
      <w:r>
        <w:rPr>
          <w:rStyle w:val="code"/>
        </w:rPr>
        <w:t>RecFileName</w:t>
      </w:r>
      <w:bookmarkEnd w:id="2243"/>
      <w:r>
        <w:rPr>
          <w:rStyle w:val="code"/>
        </w:rPr>
        <w:t>: AnsiString;</w:t>
      </w:r>
    </w:p>
    <w:p w:rsidR="003B66F8" w:rsidRDefault="003B66F8" w:rsidP="00D379C0">
      <w:pPr>
        <w:pStyle w:val="Caption"/>
      </w:pPr>
      <w:r>
        <w:t>Description</w:t>
      </w:r>
    </w:p>
    <w:p w:rsidR="003B66F8" w:rsidRDefault="003B66F8" w:rsidP="008C7F36">
      <w:pPr>
        <w:pStyle w:val="BodyTextFirstIndent"/>
      </w:pPr>
      <w:r w:rsidRPr="002D5472">
        <w:t>RecFileName contains the file name (AVI file format) where to save the captured video input.</w:t>
      </w:r>
      <w:r>
        <w:t xml:space="preserve">  </w:t>
      </w:r>
      <w:r w:rsidRPr="002D5472">
        <w:t xml:space="preserve">Default is </w:t>
      </w:r>
      <w:r w:rsidR="0035784B">
        <w:t>‘</w:t>
      </w:r>
      <w:r w:rsidRPr="002D5472">
        <w:t>Capture.avi</w:t>
      </w:r>
      <w:r w:rsidR="0035784B">
        <w:t>’</w:t>
      </w:r>
      <w:r w:rsidRPr="002D5472">
        <w:t>.</w:t>
      </w:r>
    </w:p>
    <w:p w:rsidR="003B66F8" w:rsidRDefault="00972B0F" w:rsidP="00D379C0">
      <w:pPr>
        <w:pStyle w:val="Caption"/>
      </w:pPr>
      <w:r>
        <w:br/>
      </w:r>
      <w:r>
        <w:br/>
      </w:r>
      <w:r w:rsidR="003B66F8">
        <w:t>Declaration</w:t>
      </w:r>
    </w:p>
    <w:p w:rsidR="003B66F8" w:rsidRDefault="003B66F8" w:rsidP="00551829">
      <w:pPr>
        <w:pStyle w:val="NoSpacing"/>
      </w:pPr>
      <w:r w:rsidRPr="002D5472">
        <w:rPr>
          <w:rStyle w:val="code"/>
          <w:b/>
        </w:rPr>
        <w:t>property</w:t>
      </w:r>
      <w:r>
        <w:rPr>
          <w:rStyle w:val="code"/>
        </w:rPr>
        <w:t xml:space="preserve"> </w:t>
      </w:r>
      <w:bookmarkStart w:id="2244" w:name="TImageEnVideoCapRecFrameRate"/>
      <w:r>
        <w:rPr>
          <w:rStyle w:val="code"/>
        </w:rPr>
        <w:t>RecFrameRate</w:t>
      </w:r>
      <w:bookmarkEnd w:id="2244"/>
      <w:r>
        <w:rPr>
          <w:rStyle w:val="code"/>
        </w:rPr>
        <w:t>: integer;</w:t>
      </w:r>
    </w:p>
    <w:p w:rsidR="003B66F8" w:rsidRDefault="003B66F8" w:rsidP="00D379C0">
      <w:pPr>
        <w:pStyle w:val="Caption"/>
      </w:pPr>
      <w:r>
        <w:t>Description</w:t>
      </w:r>
    </w:p>
    <w:p w:rsidR="003B66F8" w:rsidRDefault="003B66F8" w:rsidP="008C7F36">
      <w:pPr>
        <w:pStyle w:val="BodyTextFirstIndent"/>
      </w:pPr>
      <w:r w:rsidRPr="002D5472">
        <w:t>RecFrameRate is the number of frames per second captured on recording.</w:t>
      </w:r>
      <w:r>
        <w:t xml:space="preserve">  </w:t>
      </w:r>
      <w:r w:rsidRPr="002D5472">
        <w:t>Default is 15.</w:t>
      </w:r>
      <w:r w:rsidR="008A55A2">
        <w:br/>
      </w:r>
      <w:r w:rsidR="008A55A2">
        <w:br/>
      </w:r>
    </w:p>
    <w:p w:rsidR="00E12FC5" w:rsidRDefault="00E12FC5" w:rsidP="00E12FC5">
      <w:pPr>
        <w:pStyle w:val="Links"/>
        <w:rPr>
          <w:rFonts w:asciiTheme="majorHAnsi" w:hAnsiTheme="majorHAnsi"/>
          <w:color w:val="1F497D" w:themeColor="text2"/>
          <w:spacing w:val="14"/>
          <w:sz w:val="24"/>
        </w:rPr>
      </w:pPr>
      <w:r>
        <w:br/>
      </w:r>
      <w:hyperlink w:anchor="TImageEnVideoCap" w:history="1">
        <w:r>
          <w:rPr>
            <w:rStyle w:val="Hyperlink"/>
          </w:rPr>
          <w:t>ImageEnVideoCap</w:t>
        </w:r>
      </w:hyperlink>
    </w:p>
    <w:p w:rsidR="003B66F8" w:rsidRDefault="003B66F8" w:rsidP="00E12FC5">
      <w:pPr>
        <w:pStyle w:val="Caption"/>
        <w:pageBreakBefore/>
      </w:pPr>
      <w:r>
        <w:lastRenderedPageBreak/>
        <w:t>Declaration</w:t>
      </w:r>
    </w:p>
    <w:p w:rsidR="003B66F8" w:rsidRDefault="003B66F8" w:rsidP="00F5066D">
      <w:pPr>
        <w:pStyle w:val="NoSpacing"/>
      </w:pPr>
      <w:r w:rsidRPr="002D5472">
        <w:rPr>
          <w:rStyle w:val="code"/>
          <w:b/>
        </w:rPr>
        <w:t>property</w:t>
      </w:r>
      <w:r>
        <w:rPr>
          <w:rStyle w:val="code"/>
        </w:rPr>
        <w:t xml:space="preserve"> </w:t>
      </w:r>
      <w:bookmarkStart w:id="2245" w:name="TImageEnVideoCapRecMultitask"/>
      <w:r w:rsidRPr="00F5066D">
        <w:rPr>
          <w:rStyle w:val="code"/>
          <w:rFonts w:cs="Courier New"/>
        </w:rPr>
        <w:t>RecMultitask</w:t>
      </w:r>
      <w:bookmarkEnd w:id="2245"/>
      <w:r>
        <w:rPr>
          <w:rStyle w:val="code"/>
        </w:rPr>
        <w:t xml:space="preserve">: </w:t>
      </w:r>
      <w:r w:rsidR="00657E06">
        <w:rPr>
          <w:rStyle w:val="code"/>
        </w:rPr>
        <w:t>Boolean</w:t>
      </w:r>
      <w:r>
        <w:rPr>
          <w:rStyle w:val="code"/>
        </w:rPr>
        <w:t>;</w:t>
      </w:r>
    </w:p>
    <w:p w:rsidR="003B66F8" w:rsidRDefault="003B66F8" w:rsidP="00D379C0">
      <w:pPr>
        <w:pStyle w:val="Caption"/>
      </w:pPr>
      <w:r>
        <w:t>Description</w:t>
      </w:r>
    </w:p>
    <w:p w:rsidR="003B66F8" w:rsidRDefault="003B66F8" w:rsidP="008C7F36">
      <w:pPr>
        <w:pStyle w:val="BodyTextFirstIndent"/>
      </w:pPr>
      <w:r w:rsidRPr="002D5472">
        <w:t xml:space="preserve">If RecMultitask is False the system is locked to wait the end of recording.  </w:t>
      </w:r>
      <w:r>
        <w:t>S</w:t>
      </w:r>
      <w:r w:rsidRPr="002D5472">
        <w:t>top recording</w:t>
      </w:r>
      <w:r>
        <w:t xml:space="preserve"> by</w:t>
      </w:r>
      <w:r w:rsidRPr="002D5472">
        <w:t xml:space="preserve"> press</w:t>
      </w:r>
      <w:r>
        <w:t>ing</w:t>
      </w:r>
      <w:r w:rsidRPr="002D5472">
        <w:t xml:space="preserve"> </w:t>
      </w:r>
      <w:r>
        <w:t xml:space="preserve">the </w:t>
      </w:r>
      <w:r w:rsidRPr="002D5472">
        <w:t>ESC</w:t>
      </w:r>
      <w:r>
        <w:t xml:space="preserve"> key</w:t>
      </w:r>
      <w:r w:rsidRPr="002D5472">
        <w:t xml:space="preserve">.  </w:t>
      </w:r>
      <w:r>
        <w:t xml:space="preserve">Default is </w:t>
      </w:r>
      <w:r w:rsidR="00CB0899">
        <w:t>true</w:t>
      </w:r>
      <w:r w:rsidRPr="002D5472">
        <w:t>.</w:t>
      </w:r>
    </w:p>
    <w:p w:rsidR="0009609E" w:rsidRDefault="00972B0F" w:rsidP="00496A97">
      <w:pPr>
        <w:pStyle w:val="Heading3"/>
      </w:pPr>
      <w:r>
        <w:br/>
      </w:r>
    </w:p>
    <w:p w:rsidR="003B66F8" w:rsidRDefault="0009609E" w:rsidP="00E12FC5">
      <w:pPr>
        <w:pStyle w:val="Caption"/>
      </w:pPr>
      <w:r>
        <w:br/>
      </w:r>
      <w:r w:rsidR="003B66F8">
        <w:t>Declaration</w:t>
      </w:r>
    </w:p>
    <w:p w:rsidR="003B66F8" w:rsidRDefault="003B66F8" w:rsidP="00551829">
      <w:pPr>
        <w:pStyle w:val="NoSpacing"/>
      </w:pPr>
      <w:r w:rsidRPr="002D5472">
        <w:rPr>
          <w:rStyle w:val="code"/>
          <w:b/>
        </w:rPr>
        <w:t>procedure</w:t>
      </w:r>
      <w:r>
        <w:rPr>
          <w:rStyle w:val="code"/>
        </w:rPr>
        <w:t xml:space="preserve"> </w:t>
      </w:r>
      <w:bookmarkStart w:id="2246" w:name="TImageEnVideoCapSaveFrame"/>
      <w:r>
        <w:rPr>
          <w:rStyle w:val="code"/>
        </w:rPr>
        <w:t>SaveFrame</w:t>
      </w:r>
      <w:bookmarkEnd w:id="2246"/>
      <w:r>
        <w:rPr>
          <w:rStyle w:val="code"/>
        </w:rPr>
        <w:t>;</w:t>
      </w:r>
    </w:p>
    <w:p w:rsidR="003B66F8" w:rsidRDefault="003B66F8" w:rsidP="00D379C0">
      <w:pPr>
        <w:pStyle w:val="Caption"/>
      </w:pPr>
      <w:r>
        <w:t>Description</w:t>
      </w:r>
    </w:p>
    <w:p w:rsidR="003B66F8" w:rsidRDefault="003B66F8" w:rsidP="008C7F36">
      <w:pPr>
        <w:pStyle w:val="BodyTextFirstIndent"/>
      </w:pPr>
      <w:r w:rsidRPr="002D5472">
        <w:t>SaveFrame saves current frame without locking (see freeze) the video input.  Application can display the image in the component’s visual area by setting ShowVideo to False.</w:t>
      </w:r>
    </w:p>
    <w:p w:rsidR="00FF7658" w:rsidRDefault="00FF7658" w:rsidP="00D379C0">
      <w:pPr>
        <w:pStyle w:val="Caption"/>
      </w:pPr>
    </w:p>
    <w:p w:rsidR="00E12FC5" w:rsidRPr="00E12FC5" w:rsidRDefault="00E12FC5" w:rsidP="00E12FC5">
      <w:pPr>
        <w:rPr>
          <w:lang w:bidi="hi-IN"/>
        </w:rPr>
      </w:pPr>
    </w:p>
    <w:p w:rsidR="003B66F8" w:rsidRDefault="003B66F8" w:rsidP="00D379C0">
      <w:pPr>
        <w:pStyle w:val="Caption"/>
      </w:pPr>
      <w:r>
        <w:t>Declaration</w:t>
      </w:r>
    </w:p>
    <w:p w:rsidR="003B66F8" w:rsidRDefault="003B66F8" w:rsidP="00551829">
      <w:pPr>
        <w:pStyle w:val="NoSpacing"/>
        <w:rPr>
          <w:rStyle w:val="code"/>
        </w:rPr>
      </w:pPr>
      <w:r w:rsidRPr="002D5472">
        <w:rPr>
          <w:rStyle w:val="code"/>
          <w:b/>
        </w:rPr>
        <w:t>property</w:t>
      </w:r>
      <w:r>
        <w:rPr>
          <w:rStyle w:val="code"/>
        </w:rPr>
        <w:t xml:space="preserve"> </w:t>
      </w:r>
      <w:bookmarkStart w:id="2247" w:name="TImageEnVideoCapShowVideo"/>
      <w:r>
        <w:rPr>
          <w:rStyle w:val="code"/>
        </w:rPr>
        <w:t>ShowVideo</w:t>
      </w:r>
      <w:bookmarkEnd w:id="2247"/>
      <w:r>
        <w:rPr>
          <w:rStyle w:val="code"/>
        </w:rPr>
        <w:t xml:space="preserve">: </w:t>
      </w:r>
      <w:r w:rsidR="00657E06">
        <w:rPr>
          <w:rStyle w:val="code"/>
        </w:rPr>
        <w:t>Boolean</w:t>
      </w:r>
      <w:r>
        <w:rPr>
          <w:rStyle w:val="code"/>
        </w:rPr>
        <w:t>;</w:t>
      </w:r>
    </w:p>
    <w:p w:rsidR="00AC60CC" w:rsidRPr="002C5D3A" w:rsidRDefault="002C5D3A" w:rsidP="002C5D3A">
      <w:pPr>
        <w:pStyle w:val="Caption"/>
        <w:rPr>
          <w:rStyle w:val="Heading3Char"/>
          <w:rFonts w:ascii="Courier New" w:hAnsi="Courier New"/>
          <w:color w:val="000000"/>
          <w:spacing w:val="0"/>
          <w:sz w:val="22"/>
        </w:rPr>
      </w:pPr>
      <w:r>
        <w:rPr>
          <w:rStyle w:val="code"/>
        </w:rPr>
        <w:t>Description</w:t>
      </w:r>
    </w:p>
    <w:p w:rsidR="00F5066D" w:rsidRDefault="003B66F8" w:rsidP="00867AA5">
      <w:pPr>
        <w:pStyle w:val="BodyTextFirstIndent"/>
      </w:pPr>
      <w:r w:rsidRPr="00AC60CC">
        <w:t xml:space="preserve">Set ShowVideo to </w:t>
      </w:r>
      <w:r w:rsidR="00CB0899">
        <w:t>True</w:t>
      </w:r>
      <w:r w:rsidRPr="00AC60CC">
        <w:t xml:space="preserve"> to show the current video source input (see VideoSource property) and hide the current image of TImageEnVideoView component.  The scrollbars will be hidden.</w:t>
      </w:r>
    </w:p>
    <w:p w:rsidR="00E12FC5" w:rsidRDefault="003921BC" w:rsidP="00E12FC5">
      <w:pPr>
        <w:pStyle w:val="Links"/>
        <w:rPr>
          <w:rFonts w:asciiTheme="majorHAnsi" w:hAnsiTheme="majorHAnsi"/>
          <w:color w:val="1F497D" w:themeColor="text2"/>
          <w:spacing w:val="14"/>
          <w:sz w:val="24"/>
        </w:rPr>
      </w:pPr>
      <w:hyperlink w:anchor="TImageEnVideoCap" w:history="1">
        <w:r w:rsidR="00E12FC5">
          <w:rPr>
            <w:rStyle w:val="Hyperlink"/>
          </w:rPr>
          <w:t>ImageEnVideoCap</w:t>
        </w:r>
      </w:hyperlink>
    </w:p>
    <w:p w:rsidR="003B66F8" w:rsidRDefault="003B66F8" w:rsidP="00867AA5">
      <w:pPr>
        <w:pStyle w:val="BodyTextFirstIndent"/>
      </w:pPr>
      <w:r w:rsidRPr="00AC60CC">
        <w:lastRenderedPageBreak/>
        <w:t xml:space="preserve">You can set this property to </w:t>
      </w:r>
      <w:r w:rsidR="00CB0899">
        <w:t>True</w:t>
      </w:r>
      <w:r w:rsidRPr="00AC60CC">
        <w:t xml:space="preserve"> at design time and see the video input, but remember to set it to False when running the application, because only one video input is allowed at a time.  You can have multiple TImageEnVideoView component on your form but only one can have ShowVideo property set to </w:t>
      </w:r>
      <w:r w:rsidR="00CB0899">
        <w:t>True</w:t>
      </w:r>
      <w:r w:rsidRPr="00AC60CC">
        <w:t xml:space="preserve"> (if they use some video source).</w:t>
      </w:r>
    </w:p>
    <w:p w:rsidR="003B66F8" w:rsidRDefault="00972B0F" w:rsidP="00E12FC5">
      <w:pPr>
        <w:pStyle w:val="Caption"/>
      </w:pPr>
      <w:r>
        <w:br/>
      </w:r>
      <w:r>
        <w:br/>
      </w:r>
      <w:r w:rsidR="003B66F8">
        <w:t>Declaration</w:t>
      </w:r>
    </w:p>
    <w:p w:rsidR="003B66F8" w:rsidRDefault="003B66F8" w:rsidP="00551829">
      <w:pPr>
        <w:pStyle w:val="NoSpacing"/>
      </w:pPr>
      <w:r w:rsidRPr="003765F1">
        <w:rPr>
          <w:rStyle w:val="code"/>
          <w:b/>
        </w:rPr>
        <w:t>function</w:t>
      </w:r>
      <w:r>
        <w:rPr>
          <w:rStyle w:val="code"/>
        </w:rPr>
        <w:t xml:space="preserve"> </w:t>
      </w:r>
      <w:bookmarkStart w:id="2248" w:name="TImageEnVideoCapStartRecord"/>
      <w:r>
        <w:rPr>
          <w:rStyle w:val="code"/>
        </w:rPr>
        <w:t>StartRecord</w:t>
      </w:r>
      <w:bookmarkEnd w:id="2248"/>
      <w:r>
        <w:rPr>
          <w:rStyle w:val="code"/>
        </w:rPr>
        <w:t xml:space="preserve">: </w:t>
      </w:r>
      <w:r w:rsidR="00657E06">
        <w:rPr>
          <w:rStyle w:val="code"/>
        </w:rPr>
        <w:t>Boolean</w:t>
      </w:r>
      <w:r>
        <w:rPr>
          <w:rStyle w:val="code"/>
        </w:rPr>
        <w:t>;</w:t>
      </w:r>
    </w:p>
    <w:p w:rsidR="003B66F8" w:rsidRDefault="003B66F8" w:rsidP="00D379C0">
      <w:pPr>
        <w:pStyle w:val="Caption"/>
      </w:pPr>
      <w:r>
        <w:t>Description</w:t>
      </w:r>
    </w:p>
    <w:p w:rsidR="00F5066D" w:rsidRDefault="003B66F8" w:rsidP="00867AA5">
      <w:pPr>
        <w:pStyle w:val="BodyTextFirstIndent"/>
      </w:pPr>
      <w:r w:rsidRPr="003765F1">
        <w:t>Begin recording of the video input to AVI format. To select compression algorithm run the ConfigureCompressio</w:t>
      </w:r>
      <w:r>
        <w:t>n dialog.</w:t>
      </w:r>
    </w:p>
    <w:p w:rsidR="003B66F8" w:rsidRDefault="003B66F8" w:rsidP="00867AA5">
      <w:pPr>
        <w:pStyle w:val="BodyTextFirstIndent"/>
      </w:pPr>
      <w:r>
        <w:t>StartRecord returns f</w:t>
      </w:r>
      <w:r w:rsidRPr="003765F1">
        <w:t xml:space="preserve">alse if it fails, </w:t>
      </w:r>
      <w:r w:rsidR="00CB0899">
        <w:t>true</w:t>
      </w:r>
      <w:r w:rsidRPr="003765F1">
        <w:t xml:space="preserve"> if it’s successful.</w:t>
      </w:r>
    </w:p>
    <w:p w:rsidR="003B66F8" w:rsidRDefault="007C6FEC" w:rsidP="00D379C0">
      <w:pPr>
        <w:pStyle w:val="Caption"/>
      </w:pPr>
      <w:r>
        <w:br/>
      </w:r>
      <w:r>
        <w:br/>
      </w:r>
      <w:r w:rsidR="003B66F8">
        <w:t>Declaration</w:t>
      </w:r>
    </w:p>
    <w:p w:rsidR="003B66F8" w:rsidRDefault="003B66F8" w:rsidP="00551829">
      <w:pPr>
        <w:pStyle w:val="NoSpacing"/>
      </w:pPr>
      <w:r w:rsidRPr="00B110EC">
        <w:rPr>
          <w:rStyle w:val="code"/>
          <w:b/>
        </w:rPr>
        <w:t>procedure</w:t>
      </w:r>
      <w:r>
        <w:rPr>
          <w:rStyle w:val="code"/>
        </w:rPr>
        <w:t xml:space="preserve"> </w:t>
      </w:r>
      <w:bookmarkStart w:id="2249" w:name="TImageEnVideoCapStopRecord"/>
      <w:r>
        <w:rPr>
          <w:rStyle w:val="code"/>
        </w:rPr>
        <w:t>StopRecord</w:t>
      </w:r>
      <w:bookmarkEnd w:id="2249"/>
      <w:r>
        <w:rPr>
          <w:rStyle w:val="code"/>
        </w:rPr>
        <w:t>;</w:t>
      </w:r>
    </w:p>
    <w:p w:rsidR="003B66F8" w:rsidRDefault="003B66F8" w:rsidP="00D379C0">
      <w:pPr>
        <w:pStyle w:val="Caption"/>
      </w:pPr>
      <w:r>
        <w:t>Description</w:t>
      </w:r>
    </w:p>
    <w:p w:rsidR="003B66F8" w:rsidRPr="00B110EC" w:rsidRDefault="003B66F8" w:rsidP="008C7F36">
      <w:pPr>
        <w:pStyle w:val="BodyTextFirstIndent"/>
        <w:rPr>
          <w:rFonts w:asciiTheme="majorHAnsi" w:hAnsiTheme="majorHAnsi"/>
          <w:color w:val="1F497D" w:themeColor="text2"/>
          <w:spacing w:val="14"/>
        </w:rPr>
      </w:pPr>
      <w:r>
        <w:t>Stop</w:t>
      </w:r>
      <w:r w:rsidRPr="00B110EC">
        <w:t xml:space="preserve"> recording begun with StartRecord. </w:t>
      </w:r>
      <w:r>
        <w:t xml:space="preserve"> </w:t>
      </w:r>
      <w:r w:rsidRPr="00B110EC">
        <w:t>After StopRecord completes, you can access the saved AVI file.</w:t>
      </w:r>
    </w:p>
    <w:p w:rsidR="005938A3" w:rsidRDefault="005938A3" w:rsidP="00551829">
      <w:pPr>
        <w:pStyle w:val="Heading3"/>
      </w:pPr>
    </w:p>
    <w:p w:rsidR="00E12FC5" w:rsidRPr="00E12FC5" w:rsidRDefault="00E12FC5" w:rsidP="00E12FC5"/>
    <w:p w:rsidR="005938A3" w:rsidRPr="005938A3" w:rsidRDefault="005938A3" w:rsidP="00E12FC5">
      <w:pPr>
        <w:pStyle w:val="Caption"/>
        <w:pageBreakBefore/>
        <w:rPr>
          <w:rFonts w:eastAsia="Times New Roman"/>
        </w:rPr>
      </w:pPr>
      <w:r w:rsidRPr="005938A3">
        <w:rPr>
          <w:rFonts w:eastAsia="Times New Roman"/>
        </w:rPr>
        <w:lastRenderedPageBreak/>
        <w:t>Declaration</w:t>
      </w:r>
    </w:p>
    <w:p w:rsidR="005938A3" w:rsidRPr="005938A3" w:rsidRDefault="005938A3" w:rsidP="005938A3">
      <w:pPr>
        <w:pStyle w:val="NoSpacing"/>
        <w:rPr>
          <w:rFonts w:eastAsia="Times New Roman"/>
        </w:rPr>
      </w:pPr>
      <w:r w:rsidRPr="005938A3">
        <w:rPr>
          <w:rFonts w:eastAsia="Times New Roman"/>
          <w:b/>
        </w:rPr>
        <w:t>property</w:t>
      </w:r>
      <w:r w:rsidRPr="005938A3">
        <w:rPr>
          <w:rFonts w:eastAsia="Times New Roman"/>
        </w:rPr>
        <w:t xml:space="preserve"> </w:t>
      </w:r>
      <w:bookmarkStart w:id="2250" w:name="TImageEnVideoCapUseWindowsCodec"/>
      <w:r w:rsidRPr="005938A3">
        <w:rPr>
          <w:rFonts w:eastAsia="Times New Roman"/>
        </w:rPr>
        <w:t>UseWindowsCodec</w:t>
      </w:r>
      <w:bookmarkEnd w:id="2250"/>
      <w:r w:rsidRPr="005938A3">
        <w:rPr>
          <w:rFonts w:eastAsia="Times New Roman"/>
        </w:rPr>
        <w:t>:</w:t>
      </w:r>
      <w:r>
        <w:rPr>
          <w:rFonts w:eastAsia="Times New Roman"/>
        </w:rPr>
        <w:t xml:space="preserve"> </w:t>
      </w:r>
      <w:r w:rsidRPr="005938A3">
        <w:rPr>
          <w:rFonts w:eastAsia="Times New Roman"/>
        </w:rPr>
        <w:t>boolean;</w:t>
      </w:r>
    </w:p>
    <w:p w:rsidR="005938A3" w:rsidRDefault="005938A3" w:rsidP="005938A3">
      <w:pPr>
        <w:pStyle w:val="Caption"/>
        <w:rPr>
          <w:rFonts w:eastAsia="Times New Roman"/>
        </w:rPr>
      </w:pPr>
      <w:r w:rsidRPr="005938A3">
        <w:rPr>
          <w:rFonts w:eastAsia="Times New Roman"/>
        </w:rPr>
        <w:t>Description</w:t>
      </w:r>
    </w:p>
    <w:p w:rsidR="00F5066D" w:rsidRDefault="005938A3" w:rsidP="005938A3">
      <w:r w:rsidRPr="005938A3">
        <w:rPr>
          <w:rFonts w:eastAsia="Times New Roman"/>
        </w:rPr>
        <w:t>If UseWindowsCodec is</w:t>
      </w:r>
      <w:r>
        <w:rPr>
          <w:rFonts w:eastAsia="Times New Roman"/>
        </w:rPr>
        <w:t xml:space="preserve"> t</w:t>
      </w:r>
      <w:r w:rsidRPr="005938A3">
        <w:rPr>
          <w:rFonts w:eastAsia="Times New Roman"/>
        </w:rPr>
        <w:t>rue, TImageEnVideoCap uses Windows codec to render video stream, otherwise it uses internal codec. The default is True (Windows codecs).</w:t>
      </w:r>
      <w:r>
        <w:rPr>
          <w:rFonts w:eastAsia="Times New Roman"/>
        </w:rPr>
        <w:t xml:space="preserve">  Try setting this property to f</w:t>
      </w:r>
      <w:r w:rsidRPr="005938A3">
        <w:rPr>
          <w:rFonts w:eastAsia="Times New Roman"/>
        </w:rPr>
        <w:t>alse if you have problems with video capture.</w:t>
      </w:r>
      <w:r w:rsidR="003B66F8">
        <w:br/>
      </w:r>
    </w:p>
    <w:p w:rsidR="003B66F8" w:rsidRDefault="005938A3" w:rsidP="00E12FC5">
      <w:pPr>
        <w:pStyle w:val="Caption"/>
      </w:pPr>
      <w:r>
        <w:br/>
      </w:r>
      <w:r w:rsidR="003B66F8">
        <w:t>Declaration</w:t>
      </w:r>
    </w:p>
    <w:p w:rsidR="003B66F8" w:rsidRDefault="003B66F8" w:rsidP="00551829">
      <w:pPr>
        <w:pStyle w:val="NoSpacing"/>
      </w:pPr>
      <w:r w:rsidRPr="001E6050">
        <w:rPr>
          <w:rStyle w:val="code"/>
          <w:b/>
        </w:rPr>
        <w:t>procedure</w:t>
      </w:r>
      <w:r>
        <w:rPr>
          <w:rStyle w:val="code"/>
        </w:rPr>
        <w:t xml:space="preserve"> </w:t>
      </w:r>
      <w:bookmarkStart w:id="2251" w:name="TImageEnVideoCapUnFreeze"/>
      <w:r>
        <w:rPr>
          <w:rStyle w:val="code"/>
        </w:rPr>
        <w:t>UnFreeze</w:t>
      </w:r>
      <w:bookmarkEnd w:id="2251"/>
      <w:r>
        <w:rPr>
          <w:rStyle w:val="code"/>
        </w:rPr>
        <w:t>;</w:t>
      </w:r>
    </w:p>
    <w:p w:rsidR="003B66F8" w:rsidRDefault="003B66F8" w:rsidP="00D379C0">
      <w:pPr>
        <w:pStyle w:val="Caption"/>
      </w:pPr>
      <w:r>
        <w:t>Description</w:t>
      </w:r>
    </w:p>
    <w:p w:rsidR="0009609E" w:rsidRDefault="003B66F8" w:rsidP="00160A89">
      <w:pPr>
        <w:pStyle w:val="BodyTextFirstIndent"/>
      </w:pPr>
      <w:r w:rsidRPr="001E6050">
        <w:t xml:space="preserve">UnFreeze </w:t>
      </w:r>
      <w:r>
        <w:t>s</w:t>
      </w:r>
      <w:r w:rsidR="00F5066D">
        <w:t>ets the f</w:t>
      </w:r>
      <w:r w:rsidR="00F5066D" w:rsidRPr="001E6050">
        <w:t>rozen</w:t>
      </w:r>
      <w:r w:rsidRPr="001E6050">
        <w:t xml:space="preserve"> property to False. Unlocks video input. The Bitmap field of TImageEnVideoView contains the last frozen image.</w:t>
      </w:r>
      <w:r w:rsidR="00972B0F">
        <w:br/>
      </w:r>
      <w:r w:rsidR="00972B0F">
        <w:br/>
      </w:r>
    </w:p>
    <w:p w:rsidR="00E12FC5" w:rsidRPr="00160A89" w:rsidRDefault="00E12FC5" w:rsidP="00160A89">
      <w:pPr>
        <w:pStyle w:val="BodyTextFirstIndent"/>
      </w:pPr>
    </w:p>
    <w:p w:rsidR="003B66F8" w:rsidRDefault="003B66F8" w:rsidP="00D379C0">
      <w:pPr>
        <w:pStyle w:val="Caption"/>
      </w:pPr>
      <w:r>
        <w:t>Declaration</w:t>
      </w:r>
    </w:p>
    <w:p w:rsidR="003B66F8" w:rsidRDefault="003B66F8" w:rsidP="00551829">
      <w:pPr>
        <w:pStyle w:val="NoSpacing"/>
      </w:pPr>
      <w:r w:rsidRPr="001E6050">
        <w:rPr>
          <w:rStyle w:val="code"/>
          <w:b/>
        </w:rPr>
        <w:t>property</w:t>
      </w:r>
      <w:r>
        <w:rPr>
          <w:rStyle w:val="code"/>
        </w:rPr>
        <w:t xml:space="preserve"> </w:t>
      </w:r>
      <w:bookmarkStart w:id="2252" w:name="TImageEnVideoCapVideoSource"/>
      <w:r>
        <w:rPr>
          <w:rStyle w:val="code"/>
        </w:rPr>
        <w:t>VideoSource</w:t>
      </w:r>
      <w:bookmarkEnd w:id="2252"/>
      <w:r>
        <w:rPr>
          <w:rStyle w:val="code"/>
        </w:rPr>
        <w:t>: integer;</w:t>
      </w:r>
    </w:p>
    <w:p w:rsidR="003B66F8" w:rsidRDefault="003B66F8" w:rsidP="00D379C0">
      <w:pPr>
        <w:pStyle w:val="Caption"/>
      </w:pPr>
      <w:r>
        <w:t>Description</w:t>
      </w:r>
    </w:p>
    <w:p w:rsidR="003B66F8" w:rsidRDefault="003B66F8" w:rsidP="008C7F36">
      <w:pPr>
        <w:pStyle w:val="BodyTextFirstIndent"/>
      </w:pPr>
      <w:r w:rsidRPr="001E6050">
        <w:t>VideoSource property contains the index of the current video source (see VideoSourceList). The default is 0.</w:t>
      </w:r>
    </w:p>
    <w:p w:rsidR="00E12FC5" w:rsidRPr="00E12FC5" w:rsidRDefault="003921BC" w:rsidP="00E12FC5">
      <w:pPr>
        <w:pStyle w:val="Links"/>
      </w:pPr>
      <w:hyperlink w:anchor="TImageEnVideoCap" w:history="1">
        <w:r w:rsidR="00E12FC5">
          <w:rPr>
            <w:rStyle w:val="Hyperlink"/>
          </w:rPr>
          <w:t>ImageEnVideoCap</w:t>
        </w:r>
      </w:hyperlink>
    </w:p>
    <w:p w:rsidR="003B66F8" w:rsidRDefault="003B66F8" w:rsidP="00D379C0">
      <w:pPr>
        <w:pStyle w:val="Caption"/>
      </w:pPr>
      <w:r>
        <w:lastRenderedPageBreak/>
        <w:t>Declaration</w:t>
      </w:r>
    </w:p>
    <w:p w:rsidR="003B66F8" w:rsidRDefault="003B66F8" w:rsidP="00551829">
      <w:pPr>
        <w:pStyle w:val="NoSpacing"/>
      </w:pPr>
      <w:r w:rsidRPr="001E6050">
        <w:rPr>
          <w:rStyle w:val="code"/>
          <w:b/>
        </w:rPr>
        <w:t>property</w:t>
      </w:r>
      <w:r>
        <w:rPr>
          <w:rStyle w:val="code"/>
        </w:rPr>
        <w:t xml:space="preserve"> </w:t>
      </w:r>
      <w:bookmarkStart w:id="2253" w:name="TImageEnVideoCapVideoSourceList"/>
      <w:r>
        <w:rPr>
          <w:rStyle w:val="code"/>
        </w:rPr>
        <w:t>VideoSourceList</w:t>
      </w:r>
      <w:bookmarkEnd w:id="2253"/>
      <w:r>
        <w:rPr>
          <w:rStyle w:val="code"/>
        </w:rPr>
        <w:t>: TStringList;</w:t>
      </w:r>
    </w:p>
    <w:p w:rsidR="003B66F8" w:rsidRDefault="003B66F8" w:rsidP="00D379C0">
      <w:pPr>
        <w:pStyle w:val="Caption"/>
      </w:pPr>
      <w:r>
        <w:t>Description</w:t>
      </w:r>
    </w:p>
    <w:p w:rsidR="003B66F8" w:rsidRPr="00961FA0" w:rsidRDefault="003B66F8" w:rsidP="00743A61">
      <w:pPr>
        <w:pStyle w:val="BodyText"/>
        <w:rPr>
          <w:rFonts w:cstheme="minorHAnsi"/>
          <w:b/>
          <w:color w:val="C0504D" w:themeColor="accent2"/>
        </w:rPr>
      </w:pPr>
      <w:r w:rsidRPr="001E6050">
        <w:t xml:space="preserve">This is the list of video capture (video source) drivers installed on the system. The format is: </w:t>
      </w:r>
      <w:r w:rsidR="0035784B">
        <w:t>“</w:t>
      </w:r>
      <w:r w:rsidRPr="001E6050">
        <w:t>Device_Name Device_Version</w:t>
      </w:r>
      <w:r w:rsidR="0035784B">
        <w:t>”</w:t>
      </w:r>
      <w:r w:rsidRPr="001E6050">
        <w:t>. The index of the list corresponds to VideoSource property value.</w:t>
      </w:r>
      <w:r w:rsidRPr="001E6050">
        <w:br/>
      </w:r>
      <w:r>
        <w:br/>
      </w:r>
      <w:r w:rsidRPr="00961FA0">
        <w:rPr>
          <w:rFonts w:cstheme="minorHAnsi"/>
          <w:b/>
          <w:color w:val="C0504D" w:themeColor="accent2"/>
        </w:rPr>
        <w:t>Read-only</w:t>
      </w:r>
    </w:p>
    <w:p w:rsidR="003B66F8" w:rsidRDefault="00160A89" w:rsidP="00E12FC5">
      <w:pPr>
        <w:pStyle w:val="Caption"/>
      </w:pPr>
      <w:r>
        <w:br/>
      </w:r>
      <w:r>
        <w:br/>
      </w:r>
      <w:r w:rsidR="003B66F8">
        <w:t>Declaration</w:t>
      </w:r>
    </w:p>
    <w:p w:rsidR="003B66F8" w:rsidRDefault="003B66F8" w:rsidP="00F5066D">
      <w:pPr>
        <w:pStyle w:val="NoSpacing"/>
      </w:pPr>
      <w:r w:rsidRPr="00F5066D">
        <w:rPr>
          <w:rStyle w:val="code"/>
          <w:rFonts w:cs="Courier New"/>
          <w:b/>
        </w:rPr>
        <w:t>property</w:t>
      </w:r>
      <w:r>
        <w:rPr>
          <w:rStyle w:val="code"/>
        </w:rPr>
        <w:t xml:space="preserve"> </w:t>
      </w:r>
      <w:bookmarkStart w:id="2254" w:name="TImageEnVideoCapWndCaptureHandle"/>
      <w:r>
        <w:rPr>
          <w:rStyle w:val="code"/>
        </w:rPr>
        <w:t>WndCaptureHandle</w:t>
      </w:r>
      <w:bookmarkEnd w:id="2254"/>
      <w:r>
        <w:rPr>
          <w:rStyle w:val="code"/>
        </w:rPr>
        <w:t>: HWND;</w:t>
      </w:r>
    </w:p>
    <w:p w:rsidR="003B66F8" w:rsidRDefault="003B66F8" w:rsidP="00D379C0">
      <w:pPr>
        <w:pStyle w:val="Caption"/>
      </w:pPr>
      <w:r>
        <w:t>Description</w:t>
      </w:r>
    </w:p>
    <w:p w:rsidR="003B66F8" w:rsidRDefault="003B66F8" w:rsidP="008C7F36">
      <w:pPr>
        <w:pStyle w:val="BodyTextFirstIndent"/>
      </w:pPr>
      <w:r>
        <w:t>WndCaptureHandle is the handle of the video capture window. It is useful to send messages to Video for Windows system.</w:t>
      </w:r>
      <w:r w:rsidR="008A55A2">
        <w:br/>
      </w:r>
    </w:p>
    <w:p w:rsidR="003B66F8" w:rsidRDefault="003B66F8" w:rsidP="00640F36">
      <w:pPr>
        <w:pStyle w:val="Heading2"/>
      </w:pPr>
      <w:bookmarkStart w:id="2255" w:name="_Toc330973039"/>
      <w:r>
        <w:t>Events</w:t>
      </w:r>
      <w:bookmarkEnd w:id="2255"/>
      <w:r w:rsidR="00D248E0">
        <w:br/>
      </w:r>
    </w:p>
    <w:p w:rsidR="003B66F8" w:rsidRDefault="003B66F8" w:rsidP="00D379C0">
      <w:pPr>
        <w:pStyle w:val="Caption"/>
      </w:pPr>
      <w:r>
        <w:t>Declaration</w:t>
      </w:r>
    </w:p>
    <w:p w:rsidR="003B66F8" w:rsidRDefault="003B66F8" w:rsidP="00551829">
      <w:pPr>
        <w:pStyle w:val="NoSpacing"/>
      </w:pPr>
      <w:r w:rsidRPr="001E6050">
        <w:rPr>
          <w:rStyle w:val="code"/>
          <w:b/>
        </w:rPr>
        <w:t>property</w:t>
      </w:r>
      <w:r>
        <w:rPr>
          <w:rStyle w:val="code"/>
        </w:rPr>
        <w:t xml:space="preserve"> </w:t>
      </w:r>
      <w:bookmarkStart w:id="2256" w:name="TImageEnVideoCapOnJob"/>
      <w:r>
        <w:rPr>
          <w:rStyle w:val="code"/>
        </w:rPr>
        <w:t>OnJob</w:t>
      </w:r>
      <w:bookmarkEnd w:id="2256"/>
      <w:r>
        <w:rPr>
          <w:rStyle w:val="code"/>
        </w:rPr>
        <w:t xml:space="preserve">: </w:t>
      </w:r>
      <w:hyperlink r:id="rId1569" w:history="1">
        <w:r>
          <w:rPr>
            <w:rStyle w:val="Hyperlink"/>
          </w:rPr>
          <w:t>TIEJobEvent</w:t>
        </w:r>
      </w:hyperlink>
      <w:r>
        <w:rPr>
          <w:rStyle w:val="code"/>
        </w:rPr>
        <w:t>;</w:t>
      </w:r>
    </w:p>
    <w:p w:rsidR="003B66F8" w:rsidRDefault="003B66F8" w:rsidP="00D379C0">
      <w:pPr>
        <w:pStyle w:val="Caption"/>
      </w:pPr>
      <w:r>
        <w:t>Description</w:t>
      </w:r>
    </w:p>
    <w:p w:rsidR="003B66F8" w:rsidRPr="001E6050" w:rsidRDefault="003B66F8" w:rsidP="008C7F36">
      <w:pPr>
        <w:pStyle w:val="BodyTextFirstIndent"/>
      </w:pPr>
      <w:r w:rsidRPr="001E6050">
        <w:t>The OnJob event is generated on video capture jobs, as connecting, video format negotiations...</w:t>
      </w:r>
      <w:r>
        <w:t xml:space="preserve">  </w:t>
      </w:r>
      <w:r w:rsidRPr="001E6050">
        <w:t xml:space="preserve">Supported job of TImageEnVideoView have </w:t>
      </w:r>
      <w:r w:rsidR="0035784B">
        <w:t>“</w:t>
      </w:r>
      <w:r w:rsidRPr="001E6050">
        <w:t>iejVIDEOCAP_</w:t>
      </w:r>
      <w:r w:rsidR="0035784B">
        <w:t>”</w:t>
      </w:r>
      <w:r w:rsidRPr="001E6050">
        <w:t xml:space="preserve"> prefix. See TIEJobEvent type for more details.</w:t>
      </w:r>
    </w:p>
    <w:p w:rsidR="00E12FC5" w:rsidRDefault="003921BC" w:rsidP="00E12FC5">
      <w:pPr>
        <w:pStyle w:val="Links"/>
        <w:rPr>
          <w:rFonts w:asciiTheme="majorHAnsi" w:hAnsiTheme="majorHAnsi"/>
          <w:color w:val="1F497D" w:themeColor="text2"/>
          <w:spacing w:val="14"/>
          <w:sz w:val="24"/>
        </w:rPr>
      </w:pPr>
      <w:hyperlink w:anchor="TImageEnVideoCap" w:history="1">
        <w:r w:rsidR="00E12FC5">
          <w:rPr>
            <w:rStyle w:val="Hyperlink"/>
          </w:rPr>
          <w:t>ImageEnVideoCap</w:t>
        </w:r>
      </w:hyperlink>
    </w:p>
    <w:p w:rsidR="003B66F8" w:rsidRDefault="003B66F8" w:rsidP="00D379C0">
      <w:pPr>
        <w:pStyle w:val="Caption"/>
      </w:pPr>
      <w:r>
        <w:lastRenderedPageBreak/>
        <w:t>Declaration</w:t>
      </w:r>
    </w:p>
    <w:p w:rsidR="003B66F8" w:rsidRDefault="003B66F8" w:rsidP="00551829">
      <w:pPr>
        <w:pStyle w:val="NoSpacing"/>
      </w:pPr>
      <w:r w:rsidRPr="001E6050">
        <w:rPr>
          <w:rStyle w:val="code"/>
          <w:b/>
        </w:rPr>
        <w:t>property</w:t>
      </w:r>
      <w:r>
        <w:rPr>
          <w:rStyle w:val="code"/>
        </w:rPr>
        <w:t xml:space="preserve"> </w:t>
      </w:r>
      <w:bookmarkStart w:id="2257" w:name="TImageEnVideoCapOnVideoFrameRaw"/>
      <w:r>
        <w:rPr>
          <w:rStyle w:val="code"/>
        </w:rPr>
        <w:t>OnVideoFrameRaw</w:t>
      </w:r>
      <w:bookmarkEnd w:id="2257"/>
      <w:r>
        <w:rPr>
          <w:rStyle w:val="code"/>
        </w:rPr>
        <w:t xml:space="preserve">: </w:t>
      </w:r>
      <w:hyperlink r:id="rId1570" w:history="1">
        <w:r>
          <w:rPr>
            <w:rStyle w:val="Hyperlink"/>
          </w:rPr>
          <w:t>TVideoFrameRawEvent</w:t>
        </w:r>
      </w:hyperlink>
      <w:r>
        <w:rPr>
          <w:rStyle w:val="code"/>
        </w:rPr>
        <w:t>;</w:t>
      </w:r>
    </w:p>
    <w:p w:rsidR="003B66F8" w:rsidRDefault="003B66F8" w:rsidP="00D379C0">
      <w:pPr>
        <w:pStyle w:val="Caption"/>
      </w:pPr>
      <w:r>
        <w:t>Description</w:t>
      </w:r>
    </w:p>
    <w:p w:rsidR="003B66F8" w:rsidRDefault="003B66F8" w:rsidP="00496A97">
      <w:pPr>
        <w:pStyle w:val="BodyText"/>
      </w:pPr>
      <w:r w:rsidRPr="001E6050">
        <w:t>This event is generated for each input frame (as OnVideoFrame). The TVideoFrameRawEvent function is defined in this way:</w:t>
      </w:r>
      <w:r w:rsidRPr="001E6050">
        <w:br/>
        <w:t>You can modify the pixels (pData) because this event is generated before video source shows the frame.</w:t>
      </w:r>
    </w:p>
    <w:p w:rsidR="00E12FC5" w:rsidRDefault="00E12FC5" w:rsidP="00E12FC5">
      <w:pPr>
        <w:pStyle w:val="Caption"/>
      </w:pPr>
    </w:p>
    <w:p w:rsidR="003B66F8" w:rsidRDefault="00160A89" w:rsidP="00E12FC5">
      <w:pPr>
        <w:pStyle w:val="Caption"/>
      </w:pPr>
      <w:r>
        <w:br/>
      </w:r>
      <w:r w:rsidR="003B66F8">
        <w:t>Dec</w:t>
      </w:r>
      <w:r w:rsidR="003B66F8" w:rsidRPr="001E6050">
        <w:t>l</w:t>
      </w:r>
      <w:r w:rsidR="003B66F8">
        <w:t>aration</w:t>
      </w:r>
    </w:p>
    <w:p w:rsidR="003B66F8" w:rsidRDefault="003B66F8" w:rsidP="00551829">
      <w:pPr>
        <w:pStyle w:val="NoSpacing"/>
      </w:pPr>
      <w:r w:rsidRPr="001E6050">
        <w:rPr>
          <w:rStyle w:val="code"/>
          <w:b/>
        </w:rPr>
        <w:t>property</w:t>
      </w:r>
      <w:r>
        <w:rPr>
          <w:rStyle w:val="code"/>
        </w:rPr>
        <w:t xml:space="preserve"> </w:t>
      </w:r>
      <w:bookmarkStart w:id="2258" w:name="TImageEnVideoCapOnVideoFrame"/>
      <w:r>
        <w:rPr>
          <w:rStyle w:val="code"/>
        </w:rPr>
        <w:t>OnVideoFrame</w:t>
      </w:r>
      <w:bookmarkEnd w:id="2258"/>
      <w:r>
        <w:rPr>
          <w:rStyle w:val="code"/>
        </w:rPr>
        <w:t xml:space="preserve">: </w:t>
      </w:r>
      <w:hyperlink r:id="rId1571" w:history="1">
        <w:r>
          <w:rPr>
            <w:rStyle w:val="Hyperlink"/>
          </w:rPr>
          <w:t>TVideoFrameEvent</w:t>
        </w:r>
      </w:hyperlink>
      <w:r>
        <w:rPr>
          <w:rStyle w:val="code"/>
        </w:rPr>
        <w:t>;</w:t>
      </w:r>
    </w:p>
    <w:p w:rsidR="003B66F8" w:rsidRDefault="003B66F8" w:rsidP="00D379C0">
      <w:pPr>
        <w:pStyle w:val="Caption"/>
      </w:pPr>
      <w:r>
        <w:t>Description</w:t>
      </w:r>
    </w:p>
    <w:p w:rsidR="00D248E0" w:rsidRDefault="003B66F8" w:rsidP="008C7F36">
      <w:pPr>
        <w:pStyle w:val="BodyTextFirstIndent"/>
      </w:pPr>
      <w:r w:rsidRPr="001E6050">
        <w:t>This event is generated for each input frame.</w:t>
      </w:r>
      <w:r>
        <w:t xml:space="preserve"> </w:t>
      </w:r>
      <w:r w:rsidRPr="001E6050">
        <w:t>If you handle this event, the performance of video input degrades. You haven’t to free this bitmap: ImageEn will free it.</w:t>
      </w:r>
    </w:p>
    <w:p w:rsidR="0009609E" w:rsidRDefault="0009609E" w:rsidP="008C7F36">
      <w:pPr>
        <w:pStyle w:val="BodyTextFirstIndent"/>
      </w:pPr>
    </w:p>
    <w:p w:rsidR="0009609E" w:rsidRDefault="0009609E" w:rsidP="008C7F36">
      <w:pPr>
        <w:pStyle w:val="BodyTextFirstIndent"/>
      </w:pPr>
    </w:p>
    <w:p w:rsidR="0009609E" w:rsidRDefault="0009609E" w:rsidP="008C7F36">
      <w:pPr>
        <w:pStyle w:val="BodyTextFirstIndent"/>
      </w:pPr>
    </w:p>
    <w:p w:rsidR="0009609E" w:rsidRDefault="0009609E" w:rsidP="008C7F36">
      <w:pPr>
        <w:pStyle w:val="BodyTextFirstIndent"/>
      </w:pPr>
    </w:p>
    <w:p w:rsidR="0009609E" w:rsidRDefault="0009609E" w:rsidP="008C7F36">
      <w:pPr>
        <w:pStyle w:val="BodyTextFirstIndent"/>
      </w:pPr>
    </w:p>
    <w:p w:rsidR="0009609E" w:rsidRDefault="0009609E" w:rsidP="008C7F36">
      <w:pPr>
        <w:pStyle w:val="BodyTextFirstIndent"/>
      </w:pPr>
    </w:p>
    <w:p w:rsidR="00E12FC5" w:rsidRDefault="00E12FC5" w:rsidP="00E12FC5">
      <w:pPr>
        <w:pStyle w:val="Links"/>
        <w:rPr>
          <w:rFonts w:asciiTheme="majorHAnsi" w:hAnsiTheme="majorHAnsi"/>
          <w:color w:val="1F497D" w:themeColor="text2"/>
          <w:spacing w:val="14"/>
          <w:sz w:val="24"/>
        </w:rPr>
      </w:pPr>
      <w:r>
        <w:br/>
      </w:r>
      <w:hyperlink w:anchor="TImageEnVideoCap" w:history="1">
        <w:r>
          <w:rPr>
            <w:rStyle w:val="Hyperlink"/>
          </w:rPr>
          <w:t>ImageEnVideoCap</w:t>
        </w:r>
      </w:hyperlink>
    </w:p>
    <w:p w:rsidR="0009609E" w:rsidRDefault="0009609E" w:rsidP="00E12FC5">
      <w:pPr>
        <w:pStyle w:val="Links"/>
        <w:sectPr w:rsidR="0009609E" w:rsidSect="00B36046">
          <w:headerReference w:type="default" r:id="rId1572"/>
          <w:footerReference w:type="default" r:id="rId1573"/>
          <w:endnotePr>
            <w:numFmt w:val="decimal"/>
            <w:numRestart w:val="eachSect"/>
          </w:endnotePr>
          <w:pgSz w:w="7920" w:h="12240" w:orient="landscape" w:code="1"/>
          <w:pgMar w:top="853" w:right="576" w:bottom="432" w:left="576" w:header="288" w:footer="346" w:gutter="288"/>
          <w:cols w:space="720"/>
          <w:docGrid w:linePitch="360"/>
        </w:sectPr>
      </w:pPr>
    </w:p>
    <w:p w:rsidR="00FA2B77" w:rsidRDefault="00FA2B77" w:rsidP="00FA2B77">
      <w:pPr>
        <w:pStyle w:val="IntenseQuote"/>
        <w:rPr>
          <w:lang w:eastAsia="ko-KR"/>
        </w:rPr>
      </w:pPr>
      <w:r w:rsidRPr="002B6D45">
        <w:rPr>
          <w:sz w:val="48"/>
          <w:szCs w:val="48"/>
        </w:rPr>
        <w:lastRenderedPageBreak/>
        <w:t xml:space="preserve">Chapter </w:t>
      </w:r>
      <w:r w:rsidR="006A6725">
        <w:rPr>
          <w:sz w:val="48"/>
          <w:szCs w:val="48"/>
        </w:rPr>
        <w:t>20</w:t>
      </w:r>
      <w:r>
        <w:br/>
      </w:r>
      <w:r w:rsidR="00B70AF0">
        <w:rPr>
          <w:lang w:eastAsia="ko-KR"/>
        </w:rPr>
        <w:t>T</w:t>
      </w:r>
      <w:r>
        <w:rPr>
          <w:lang w:eastAsia="ko-KR"/>
        </w:rPr>
        <w:t>IEDirectShow</w:t>
      </w:r>
    </w:p>
    <w:p w:rsidR="003B66F8" w:rsidRDefault="00407E02" w:rsidP="00591F7A">
      <w:pPr>
        <w:pStyle w:val="Heading1"/>
        <w:rPr>
          <w:lang w:eastAsia="ko-KR"/>
        </w:rPr>
      </w:pPr>
      <w:bookmarkStart w:id="2259" w:name="_Toc323290609"/>
      <w:bookmarkStart w:id="2260" w:name="_Toc323290960"/>
      <w:bookmarkStart w:id="2261" w:name="_Toc323291205"/>
      <w:bookmarkStart w:id="2262" w:name="_Toc323293617"/>
      <w:bookmarkStart w:id="2263" w:name="_Toc330973040"/>
      <w:r>
        <w:rPr>
          <w:noProof/>
        </w:rPr>
        <w:drawing>
          <wp:anchor distT="0" distB="0" distL="114300" distR="114300" simplePos="0" relativeHeight="251569664" behindDoc="0" locked="0" layoutInCell="1" allowOverlap="1" wp14:anchorId="58603EA8" wp14:editId="7F50A299">
            <wp:simplePos x="0" y="0"/>
            <wp:positionH relativeFrom="column">
              <wp:posOffset>148590</wp:posOffset>
            </wp:positionH>
            <wp:positionV relativeFrom="paragraph">
              <wp:posOffset>367030</wp:posOffset>
            </wp:positionV>
            <wp:extent cx="2230755" cy="1609725"/>
            <wp:effectExtent l="0" t="0" r="0" b="0"/>
            <wp:wrapSquare wrapText="bothSides"/>
            <wp:docPr id="72"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574">
                      <a:extLst>
                        <a:ext uri="{28A0092B-C50C-407E-A947-70E740481C1C}">
                          <a14:useLocalDpi xmlns:a14="http://schemas.microsoft.com/office/drawing/2010/main" val="0"/>
                        </a:ext>
                      </a:extLst>
                    </a:blip>
                    <a:srcRect/>
                    <a:stretch>
                      <a:fillRect/>
                    </a:stretch>
                  </pic:blipFill>
                  <pic:spPr bwMode="auto">
                    <a:xfrm>
                      <a:off x="0" y="0"/>
                      <a:ext cx="2230755" cy="1609725"/>
                    </a:xfrm>
                    <a:prstGeom prst="rect">
                      <a:avLst/>
                    </a:prstGeom>
                    <a:noFill/>
                    <a:ln>
                      <a:noFill/>
                    </a:ln>
                  </pic:spPr>
                </pic:pic>
              </a:graphicData>
            </a:graphic>
            <wp14:sizeRelH relativeFrom="page">
              <wp14:pctWidth>0</wp14:pctWidth>
            </wp14:sizeRelH>
            <wp14:sizeRelV relativeFrom="page">
              <wp14:pctHeight>0</wp14:pctHeight>
            </wp14:sizeRelV>
          </wp:anchor>
        </w:drawing>
      </w:r>
      <w:r w:rsidR="006A6725">
        <w:t>Chapter 20</w:t>
      </w:r>
      <w:r w:rsidR="00CE7839">
        <w:t>.</w:t>
      </w:r>
      <w:r w:rsidR="00591F7A">
        <w:t xml:space="preserve"> </w:t>
      </w:r>
      <w:r w:rsidR="00E577AF" w:rsidRPr="003B66F8">
        <w:t>IEDirectShow</w:t>
      </w:r>
      <w:bookmarkEnd w:id="2259"/>
      <w:bookmarkEnd w:id="2260"/>
      <w:bookmarkEnd w:id="2261"/>
      <w:bookmarkEnd w:id="2262"/>
      <w:bookmarkEnd w:id="2263"/>
    </w:p>
    <w:p w:rsidR="003B66F8" w:rsidRDefault="003B66F8" w:rsidP="00D379C0">
      <w:pPr>
        <w:pStyle w:val="BodyTextFirstIndent"/>
        <w:ind w:firstLine="0"/>
      </w:pPr>
      <w:r w:rsidRPr="003B66F8">
        <w:t>TIEDirectShow class allows control of some Direct Show features, such as video capture, audio capture; multimedia files capture as well video rendering, and multimedia file writing.</w:t>
      </w:r>
      <w:r w:rsidR="00D248E0">
        <w:br/>
      </w:r>
    </w:p>
    <w:p w:rsidR="00E521E7" w:rsidRDefault="00E521E7">
      <w:pPr>
        <w:keepNext w:val="0"/>
        <w:keepLines w:val="0"/>
        <w:spacing w:before="0" w:after="200" w:line="276" w:lineRule="auto"/>
        <w:outlineLvl w:val="9"/>
        <w:rPr>
          <w:b/>
          <w:bCs w:val="0"/>
          <w:color w:val="4F81BD" w:themeColor="accent1"/>
          <w:sz w:val="28"/>
          <w:szCs w:val="26"/>
        </w:rPr>
      </w:pPr>
      <w:r>
        <w:br w:type="page"/>
      </w:r>
    </w:p>
    <w:p w:rsidR="006B6E54" w:rsidRDefault="003B66F8" w:rsidP="00640F36">
      <w:pPr>
        <w:pStyle w:val="Heading2"/>
      </w:pPr>
      <w:bookmarkStart w:id="2264" w:name="TIEDirectShow"/>
      <w:bookmarkStart w:id="2265" w:name="_Toc330973041"/>
      <w:r>
        <w:lastRenderedPageBreak/>
        <w:t>Methods and Properties</w:t>
      </w:r>
      <w:bookmarkEnd w:id="2265"/>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98"/>
        <w:gridCol w:w="2220"/>
        <w:gridCol w:w="2178"/>
      </w:tblGrid>
      <w:tr w:rsidR="00015246" w:rsidRPr="00015246" w:rsidTr="00A27031">
        <w:trPr>
          <w:cnfStyle w:val="100000000000" w:firstRow="1" w:lastRow="0" w:firstColumn="0" w:lastColumn="0" w:oddVBand="0" w:evenVBand="0" w:oddHBand="0" w:evenHBand="0" w:firstRowFirstColumn="0" w:firstRowLastColumn="0" w:lastRowFirstColumn="0" w:lastRowLastColumn="0"/>
          <w:trHeight w:hRule="exact" w:val="446"/>
        </w:trPr>
        <w:tc>
          <w:tcPr>
            <w:tcW w:w="2232" w:type="dxa"/>
          </w:tcPr>
          <w:bookmarkEnd w:id="2264"/>
          <w:p w:rsidR="00015246" w:rsidRPr="00015246" w:rsidRDefault="00015246" w:rsidP="00015246">
            <w:r w:rsidRPr="00015246">
              <w:fldChar w:fldCharType="begin"/>
            </w:r>
            <w:r w:rsidR="00ED6FBF">
              <w:instrText>HYPERLINK  \l "TIEDirectShowAudioCodecs"</w:instrText>
            </w:r>
            <w:r w:rsidRPr="00015246">
              <w:fldChar w:fldCharType="separate"/>
            </w:r>
            <w:r w:rsidRPr="00015246">
              <w:rPr>
                <w:rStyle w:val="Hyperlink"/>
              </w:rPr>
              <w:t>AudioCodecs</w:t>
            </w:r>
            <w:r w:rsidRPr="00015246">
              <w:fldChar w:fldCharType="end"/>
            </w:r>
          </w:p>
        </w:tc>
        <w:tc>
          <w:tcPr>
            <w:tcW w:w="2232" w:type="dxa"/>
          </w:tcPr>
          <w:p w:rsidR="00015246" w:rsidRPr="00015246" w:rsidRDefault="003921BC" w:rsidP="00015246">
            <w:hyperlink w:anchor="TIEDirectShowAudioInputs" w:history="1">
              <w:r w:rsidR="00015246" w:rsidRPr="00015246">
                <w:rPr>
                  <w:rStyle w:val="Hyperlink"/>
                </w:rPr>
                <w:t>AudioInputs</w:t>
              </w:r>
            </w:hyperlink>
          </w:p>
        </w:tc>
        <w:tc>
          <w:tcPr>
            <w:tcW w:w="2232" w:type="dxa"/>
          </w:tcPr>
          <w:p w:rsidR="00015246" w:rsidRPr="00015246" w:rsidRDefault="003921BC" w:rsidP="00015246">
            <w:hyperlink w:anchor="TIEDirectShowBufferToTIEBitmap" w:history="1">
              <w:r w:rsidR="00015246" w:rsidRPr="00015246">
                <w:rPr>
                  <w:rStyle w:val="Hyperlink"/>
                </w:rPr>
                <w:t>BufferToTIEBitmap</w:t>
              </w:r>
            </w:hyperlink>
          </w:p>
        </w:tc>
      </w:tr>
      <w:tr w:rsidR="00015246" w:rsidRPr="00015246" w:rsidTr="00A27031">
        <w:trPr>
          <w:trHeight w:hRule="exact" w:val="446"/>
        </w:trPr>
        <w:tc>
          <w:tcPr>
            <w:tcW w:w="2232" w:type="dxa"/>
          </w:tcPr>
          <w:p w:rsidR="00015246" w:rsidRPr="00015246" w:rsidRDefault="003921BC" w:rsidP="00015246">
            <w:hyperlink w:anchor="TIEDirectShowClockErrorTolerance" w:history="1">
              <w:r w:rsidR="00015246" w:rsidRPr="00015246">
                <w:rPr>
                  <w:rStyle w:val="Hyperlink"/>
                </w:rPr>
                <w:t>ClockErrorTolerance</w:t>
              </w:r>
            </w:hyperlink>
          </w:p>
        </w:tc>
        <w:tc>
          <w:tcPr>
            <w:tcW w:w="2232" w:type="dxa"/>
          </w:tcPr>
          <w:p w:rsidR="00015246" w:rsidRPr="00015246" w:rsidRDefault="003921BC" w:rsidP="00015246">
            <w:hyperlink w:anchor="TIEDirectShowConnect" w:history="1">
              <w:r w:rsidR="00015246" w:rsidRPr="00015246">
                <w:rPr>
                  <w:rStyle w:val="Hyperlink"/>
                </w:rPr>
                <w:t>Connect</w:t>
              </w:r>
            </w:hyperlink>
          </w:p>
        </w:tc>
        <w:tc>
          <w:tcPr>
            <w:tcW w:w="2232" w:type="dxa"/>
          </w:tcPr>
          <w:p w:rsidR="00015246" w:rsidRPr="00015246" w:rsidRDefault="003921BC" w:rsidP="00015246">
            <w:hyperlink w:anchor="TIEDirectShowConnected" w:history="1">
              <w:r w:rsidR="00015246" w:rsidRPr="00015246">
                <w:rPr>
                  <w:rStyle w:val="Hyperlink"/>
                </w:rPr>
                <w:t>Connected</w:t>
              </w:r>
            </w:hyperlink>
          </w:p>
        </w:tc>
      </w:tr>
      <w:tr w:rsidR="00015246" w:rsidRPr="00015246" w:rsidTr="00A27031">
        <w:trPr>
          <w:trHeight w:hRule="exact" w:val="446"/>
        </w:trPr>
        <w:tc>
          <w:tcPr>
            <w:tcW w:w="2232" w:type="dxa"/>
          </w:tcPr>
          <w:p w:rsidR="00015246" w:rsidRPr="00015246" w:rsidRDefault="003921BC" w:rsidP="00015246">
            <w:hyperlink w:anchor="TIEDirectShowConvertTimeFormat" w:history="1">
              <w:r w:rsidR="00015246" w:rsidRPr="00015246">
                <w:rPr>
                  <w:rStyle w:val="Hyperlink"/>
                </w:rPr>
                <w:t>ConvertTimeFormat</w:t>
              </w:r>
            </w:hyperlink>
          </w:p>
        </w:tc>
        <w:tc>
          <w:tcPr>
            <w:tcW w:w="2232" w:type="dxa"/>
          </w:tcPr>
          <w:p w:rsidR="00015246" w:rsidRPr="00015246" w:rsidRDefault="003921BC" w:rsidP="00015246">
            <w:hyperlink w:anchor="TIEDirectShowDisconnect" w:history="1">
              <w:r w:rsidR="00015246" w:rsidRPr="00015246">
                <w:rPr>
                  <w:rStyle w:val="Hyperlink"/>
                </w:rPr>
                <w:t>Disconnect</w:t>
              </w:r>
            </w:hyperlink>
          </w:p>
        </w:tc>
        <w:tc>
          <w:tcPr>
            <w:tcW w:w="2232" w:type="dxa"/>
          </w:tcPr>
          <w:p w:rsidR="00015246" w:rsidRPr="00015246" w:rsidRDefault="003921BC" w:rsidP="00015246">
            <w:hyperlink w:anchor="TIEDirectShowDuration" w:history="1">
              <w:r w:rsidR="00015246" w:rsidRPr="00015246">
                <w:rPr>
                  <w:rStyle w:val="Hyperlink"/>
                </w:rPr>
                <w:t>Duration</w:t>
              </w:r>
            </w:hyperlink>
          </w:p>
        </w:tc>
      </w:tr>
      <w:tr w:rsidR="00015246" w:rsidRPr="00015246" w:rsidTr="00A27031">
        <w:trPr>
          <w:trHeight w:hRule="exact" w:val="446"/>
        </w:trPr>
        <w:tc>
          <w:tcPr>
            <w:tcW w:w="2232" w:type="dxa"/>
          </w:tcPr>
          <w:p w:rsidR="00015246" w:rsidRPr="00015246" w:rsidRDefault="003921BC" w:rsidP="00015246">
            <w:hyperlink w:anchor="TIEDirectShowDVDActivateButton" w:history="1">
              <w:r w:rsidR="00015246" w:rsidRPr="00015246">
                <w:rPr>
                  <w:rStyle w:val="Hyperlink"/>
                </w:rPr>
                <w:t>DVDActivateButton</w:t>
              </w:r>
            </w:hyperlink>
          </w:p>
        </w:tc>
        <w:tc>
          <w:tcPr>
            <w:tcW w:w="2232" w:type="dxa"/>
          </w:tcPr>
          <w:p w:rsidR="00015246" w:rsidRPr="00015246" w:rsidRDefault="003921BC" w:rsidP="00015246">
            <w:hyperlink w:anchor="TIEDirectShowDVDGetProperty" w:history="1">
              <w:r w:rsidR="00015246" w:rsidRPr="00015246">
                <w:rPr>
                  <w:rStyle w:val="Hyperlink"/>
                </w:rPr>
                <w:t>DVDGetProperty</w:t>
              </w:r>
            </w:hyperlink>
          </w:p>
        </w:tc>
        <w:tc>
          <w:tcPr>
            <w:tcW w:w="2232" w:type="dxa"/>
          </w:tcPr>
          <w:p w:rsidR="00015246" w:rsidRPr="00015246" w:rsidRDefault="003921BC" w:rsidP="00015246">
            <w:hyperlink w:anchor="TIEDirectShowDVDInputPath" w:history="1">
              <w:r w:rsidR="00015246" w:rsidRPr="00015246">
                <w:rPr>
                  <w:rStyle w:val="Hyperlink"/>
                </w:rPr>
                <w:t>DVDInputPath</w:t>
              </w:r>
            </w:hyperlink>
          </w:p>
        </w:tc>
      </w:tr>
      <w:tr w:rsidR="00015246" w:rsidRPr="00015246" w:rsidTr="00A27031">
        <w:trPr>
          <w:trHeight w:hRule="exact" w:val="446"/>
        </w:trPr>
        <w:tc>
          <w:tcPr>
            <w:tcW w:w="2232" w:type="dxa"/>
          </w:tcPr>
          <w:p w:rsidR="00015246" w:rsidRPr="00015246" w:rsidRDefault="003921BC" w:rsidP="00015246">
            <w:hyperlink w:anchor="TIEDirectShowDVDPlayAdvanced" w:history="1">
              <w:r w:rsidR="00015246" w:rsidRPr="00015246">
                <w:rPr>
                  <w:rStyle w:val="Hyperlink"/>
                </w:rPr>
                <w:t>DVDPlayAdvanced</w:t>
              </w:r>
            </w:hyperlink>
          </w:p>
        </w:tc>
        <w:tc>
          <w:tcPr>
            <w:tcW w:w="2232" w:type="dxa"/>
          </w:tcPr>
          <w:p w:rsidR="00015246" w:rsidRPr="00015246" w:rsidRDefault="003921BC" w:rsidP="00015246">
            <w:hyperlink w:anchor="TIEDirectShowDVDPlayAt" w:history="1">
              <w:r w:rsidR="00015246" w:rsidRPr="00015246">
                <w:rPr>
                  <w:rStyle w:val="Hyperlink"/>
                </w:rPr>
                <w:t>DVDPlayAt</w:t>
              </w:r>
            </w:hyperlink>
          </w:p>
        </w:tc>
        <w:tc>
          <w:tcPr>
            <w:tcW w:w="2232" w:type="dxa"/>
          </w:tcPr>
          <w:p w:rsidR="00015246" w:rsidRPr="00015246" w:rsidRDefault="003921BC" w:rsidP="00015246">
            <w:hyperlink w:anchor="TIEDirectShowDVDSelectAt" w:history="1">
              <w:r w:rsidR="00015246" w:rsidRPr="00015246">
                <w:rPr>
                  <w:rStyle w:val="Hyperlink"/>
                </w:rPr>
                <w:t>DVDSelectAt</w:t>
              </w:r>
            </w:hyperlink>
          </w:p>
        </w:tc>
      </w:tr>
      <w:tr w:rsidR="00015246" w:rsidRPr="00015246" w:rsidTr="00A27031">
        <w:trPr>
          <w:trHeight w:hRule="exact" w:val="446"/>
        </w:trPr>
        <w:tc>
          <w:tcPr>
            <w:tcW w:w="2232" w:type="dxa"/>
          </w:tcPr>
          <w:p w:rsidR="00015246" w:rsidRPr="00015246" w:rsidRDefault="003921BC" w:rsidP="00015246">
            <w:hyperlink w:anchor="TIEDirectShowDVDShowMenu" w:history="1">
              <w:r w:rsidR="00015246" w:rsidRPr="00015246">
                <w:rPr>
                  <w:rStyle w:val="Hyperlink"/>
                </w:rPr>
                <w:t>DVDShowMenu</w:t>
              </w:r>
            </w:hyperlink>
          </w:p>
        </w:tc>
        <w:tc>
          <w:tcPr>
            <w:tcW w:w="2232" w:type="dxa"/>
          </w:tcPr>
          <w:p w:rsidR="00015246" w:rsidRPr="00015246" w:rsidRDefault="003921BC" w:rsidP="00015246">
            <w:hyperlink w:anchor="TIEDirectShowEnableSampleGrabber" w:history="1">
              <w:r w:rsidR="00015246" w:rsidRPr="00015246">
                <w:rPr>
                  <w:rStyle w:val="Hyperlink"/>
                </w:rPr>
                <w:t>EnableSampleGrabber</w:t>
              </w:r>
            </w:hyperlink>
          </w:p>
        </w:tc>
        <w:tc>
          <w:tcPr>
            <w:tcW w:w="2232" w:type="dxa"/>
          </w:tcPr>
          <w:p w:rsidR="00015246" w:rsidRPr="00015246" w:rsidRDefault="003921BC" w:rsidP="00015246">
            <w:hyperlink w:anchor="TIEDirectShowEndOfStream" w:history="1">
              <w:r w:rsidR="00015246" w:rsidRPr="00015246">
                <w:rPr>
                  <w:rStyle w:val="Hyperlink"/>
                </w:rPr>
                <w:t>EndOfStream</w:t>
              </w:r>
            </w:hyperlink>
          </w:p>
        </w:tc>
      </w:tr>
      <w:tr w:rsidR="00015246" w:rsidRPr="00015246" w:rsidTr="00A27031">
        <w:trPr>
          <w:trHeight w:hRule="exact" w:val="446"/>
        </w:trPr>
        <w:tc>
          <w:tcPr>
            <w:tcW w:w="2232" w:type="dxa"/>
          </w:tcPr>
          <w:p w:rsidR="00015246" w:rsidRPr="00015246" w:rsidRDefault="003921BC" w:rsidP="00015246">
            <w:hyperlink w:anchor="TIEDirectShowFileInput" w:history="1">
              <w:r w:rsidR="00015246" w:rsidRPr="00015246">
                <w:rPr>
                  <w:rStyle w:val="Hyperlink"/>
                </w:rPr>
                <w:t>FileInput</w:t>
              </w:r>
            </w:hyperlink>
          </w:p>
        </w:tc>
        <w:tc>
          <w:tcPr>
            <w:tcW w:w="2232" w:type="dxa"/>
          </w:tcPr>
          <w:p w:rsidR="00015246" w:rsidRPr="00015246" w:rsidRDefault="003921BC" w:rsidP="00015246">
            <w:hyperlink w:anchor="TIEDirectShowFileOutput" w:history="1">
              <w:r w:rsidR="00015246" w:rsidRPr="00015246">
                <w:rPr>
                  <w:rStyle w:val="Hyperlink"/>
                </w:rPr>
                <w:t>FileOutput</w:t>
              </w:r>
            </w:hyperlink>
          </w:p>
        </w:tc>
        <w:tc>
          <w:tcPr>
            <w:tcW w:w="2232" w:type="dxa"/>
          </w:tcPr>
          <w:p w:rsidR="00015246" w:rsidRPr="00015246" w:rsidRDefault="003921BC" w:rsidP="00015246">
            <w:hyperlink w:anchor="TIEDirectShowGetAverageTimePerFrame" w:history="1">
              <w:r w:rsidR="00015246" w:rsidRPr="00015246">
                <w:rPr>
                  <w:rStyle w:val="Hyperlink"/>
                </w:rPr>
                <w:t>GetAverageTimePerFrame</w:t>
              </w:r>
            </w:hyperlink>
          </w:p>
        </w:tc>
      </w:tr>
      <w:tr w:rsidR="00015246" w:rsidRPr="00015246" w:rsidTr="00A27031">
        <w:trPr>
          <w:trHeight w:hRule="exact" w:val="446"/>
        </w:trPr>
        <w:tc>
          <w:tcPr>
            <w:tcW w:w="2232" w:type="dxa"/>
          </w:tcPr>
          <w:p w:rsidR="00015246" w:rsidRPr="00015246" w:rsidRDefault="003921BC" w:rsidP="00015246">
            <w:hyperlink w:anchor="TIEDirectShowGetCurrentVideoFormat" w:history="1">
              <w:r w:rsidR="00015246" w:rsidRPr="00015246">
                <w:rPr>
                  <w:rStyle w:val="Hyperlink"/>
                </w:rPr>
                <w:t>GetCurrentVideoFormat</w:t>
              </w:r>
            </w:hyperlink>
          </w:p>
        </w:tc>
        <w:tc>
          <w:tcPr>
            <w:tcW w:w="2232" w:type="dxa"/>
          </w:tcPr>
          <w:p w:rsidR="00015246" w:rsidRPr="00015246" w:rsidRDefault="003921BC" w:rsidP="00015246">
            <w:hyperlink w:anchor="TIEDirectShowGetEventCode" w:history="1">
              <w:r w:rsidR="00015246" w:rsidRPr="00015246">
                <w:rPr>
                  <w:rStyle w:val="Hyperlink"/>
                </w:rPr>
                <w:t>GetEventCode</w:t>
              </w:r>
            </w:hyperlink>
          </w:p>
        </w:tc>
        <w:tc>
          <w:tcPr>
            <w:tcW w:w="2232" w:type="dxa"/>
          </w:tcPr>
          <w:p w:rsidR="00015246" w:rsidRPr="00015246" w:rsidRDefault="003921BC" w:rsidP="00015246">
            <w:hyperlink w:anchor="TIEDirectShowGetSample" w:history="1">
              <w:r w:rsidR="00015246" w:rsidRPr="00015246">
                <w:rPr>
                  <w:rStyle w:val="Hyperlink"/>
                </w:rPr>
                <w:t>GetSample</w:t>
              </w:r>
            </w:hyperlink>
          </w:p>
        </w:tc>
      </w:tr>
      <w:tr w:rsidR="00015246" w:rsidRPr="00015246" w:rsidTr="00A27031">
        <w:trPr>
          <w:trHeight w:hRule="exact" w:val="446"/>
        </w:trPr>
        <w:tc>
          <w:tcPr>
            <w:tcW w:w="2232" w:type="dxa"/>
          </w:tcPr>
          <w:p w:rsidR="00015246" w:rsidRPr="00015246" w:rsidRDefault="003921BC" w:rsidP="00015246">
            <w:hyperlink w:anchor="TIEDirectShowGetSupportedTVStandards" w:history="1">
              <w:r w:rsidR="00015246" w:rsidRPr="00015246">
                <w:rPr>
                  <w:rStyle w:val="Hyperlink"/>
                </w:rPr>
                <w:t>GetSupportedTVStandards</w:t>
              </w:r>
            </w:hyperlink>
          </w:p>
        </w:tc>
        <w:tc>
          <w:tcPr>
            <w:tcW w:w="2232" w:type="dxa"/>
          </w:tcPr>
          <w:p w:rsidR="00015246" w:rsidRPr="00015246" w:rsidRDefault="003921BC" w:rsidP="00015246">
            <w:hyperlink w:anchor="TIEDirectShowGetVideoRenderNativeSize" w:history="1">
              <w:r w:rsidR="00015246" w:rsidRPr="00015246">
                <w:rPr>
                  <w:rStyle w:val="Hyperlink"/>
                </w:rPr>
                <w:t>GetVideoRenderNativeSize</w:t>
              </w:r>
            </w:hyperlink>
          </w:p>
        </w:tc>
        <w:tc>
          <w:tcPr>
            <w:tcW w:w="2232" w:type="dxa"/>
          </w:tcPr>
          <w:p w:rsidR="00015246" w:rsidRPr="00015246" w:rsidRDefault="003921BC" w:rsidP="00015246">
            <w:hyperlink w:anchor="TIEDirectShowGetVideoRenderRect" w:history="1">
              <w:r w:rsidR="00015246" w:rsidRPr="00015246">
                <w:rPr>
                  <w:rStyle w:val="Hyperlink"/>
                </w:rPr>
                <w:t>GetVideoRenderRect</w:t>
              </w:r>
            </w:hyperlink>
          </w:p>
        </w:tc>
      </w:tr>
      <w:tr w:rsidR="00015246" w:rsidRPr="00015246" w:rsidTr="00A27031">
        <w:trPr>
          <w:trHeight w:hRule="exact" w:val="446"/>
        </w:trPr>
        <w:tc>
          <w:tcPr>
            <w:tcW w:w="2232" w:type="dxa"/>
          </w:tcPr>
          <w:p w:rsidR="00015246" w:rsidRPr="00015246" w:rsidRDefault="003921BC" w:rsidP="00015246">
            <w:hyperlink w:anchor="TIEDirectShowNotifyWindow" w:history="1">
              <w:r w:rsidR="00015246" w:rsidRPr="00015246">
                <w:rPr>
                  <w:rStyle w:val="Hyperlink"/>
                </w:rPr>
                <w:t>NotifyWindow</w:t>
              </w:r>
            </w:hyperlink>
          </w:p>
        </w:tc>
        <w:tc>
          <w:tcPr>
            <w:tcW w:w="2232" w:type="dxa"/>
          </w:tcPr>
          <w:p w:rsidR="00015246" w:rsidRPr="00015246" w:rsidRDefault="003921BC" w:rsidP="00015246">
            <w:hyperlink w:anchor="TIEDirectShowPause" w:history="1">
              <w:r w:rsidR="00015246" w:rsidRPr="00015246">
                <w:rPr>
                  <w:rStyle w:val="Hyperlink"/>
                </w:rPr>
                <w:t>Pause</w:t>
              </w:r>
            </w:hyperlink>
          </w:p>
        </w:tc>
        <w:tc>
          <w:tcPr>
            <w:tcW w:w="2232" w:type="dxa"/>
          </w:tcPr>
          <w:p w:rsidR="00015246" w:rsidRPr="00015246" w:rsidRDefault="003921BC" w:rsidP="00015246">
            <w:hyperlink w:anchor="TIEDirectShowPosition" w:history="1">
              <w:r w:rsidR="00015246" w:rsidRPr="00015246">
                <w:rPr>
                  <w:rStyle w:val="Hyperlink"/>
                </w:rPr>
                <w:t>Position</w:t>
              </w:r>
            </w:hyperlink>
          </w:p>
        </w:tc>
      </w:tr>
      <w:tr w:rsidR="00015246" w:rsidRPr="00015246" w:rsidTr="00A27031">
        <w:trPr>
          <w:trHeight w:hRule="exact" w:val="446"/>
        </w:trPr>
        <w:tc>
          <w:tcPr>
            <w:tcW w:w="2232" w:type="dxa"/>
          </w:tcPr>
          <w:p w:rsidR="00015246" w:rsidRPr="00015246" w:rsidRDefault="003921BC" w:rsidP="00015246">
            <w:hyperlink w:anchor="TIEDirectShowRate" w:history="1">
              <w:r w:rsidR="00015246" w:rsidRPr="00015246">
                <w:rPr>
                  <w:rStyle w:val="Hyperlink"/>
                </w:rPr>
                <w:t>Rate</w:t>
              </w:r>
            </w:hyperlink>
          </w:p>
        </w:tc>
        <w:tc>
          <w:tcPr>
            <w:tcW w:w="2232" w:type="dxa"/>
          </w:tcPr>
          <w:p w:rsidR="00015246" w:rsidRPr="00015246" w:rsidRDefault="003921BC" w:rsidP="00015246">
            <w:hyperlink w:anchor="TIEDirectShowReferenceClock" w:history="1">
              <w:r w:rsidR="00015246" w:rsidRPr="00015246">
                <w:rPr>
                  <w:rStyle w:val="Hyperlink"/>
                </w:rPr>
                <w:t>ReferenceClock</w:t>
              </w:r>
            </w:hyperlink>
          </w:p>
        </w:tc>
        <w:tc>
          <w:tcPr>
            <w:tcW w:w="2232" w:type="dxa"/>
          </w:tcPr>
          <w:p w:rsidR="00015246" w:rsidRPr="00015246" w:rsidRDefault="003921BC" w:rsidP="00015246">
            <w:hyperlink w:anchor="TIEDirectShowRenderAudio" w:history="1">
              <w:r w:rsidR="00015246" w:rsidRPr="00015246">
                <w:rPr>
                  <w:rStyle w:val="Hyperlink"/>
                </w:rPr>
                <w:t>RenderAudio</w:t>
              </w:r>
            </w:hyperlink>
          </w:p>
        </w:tc>
      </w:tr>
      <w:tr w:rsidR="00015246" w:rsidRPr="00015246" w:rsidTr="00A27031">
        <w:trPr>
          <w:trHeight w:hRule="exact" w:val="446"/>
        </w:trPr>
        <w:tc>
          <w:tcPr>
            <w:tcW w:w="2232" w:type="dxa"/>
          </w:tcPr>
          <w:p w:rsidR="00015246" w:rsidRPr="00015246" w:rsidRDefault="003921BC" w:rsidP="00015246">
            <w:hyperlink w:anchor="TIEDirectShowRenderVideo" w:history="1">
              <w:r w:rsidR="00015246" w:rsidRPr="00015246">
                <w:rPr>
                  <w:rStyle w:val="Hyperlink"/>
                </w:rPr>
                <w:t>RenderVideo</w:t>
              </w:r>
            </w:hyperlink>
          </w:p>
        </w:tc>
        <w:tc>
          <w:tcPr>
            <w:tcW w:w="2232" w:type="dxa"/>
          </w:tcPr>
          <w:p w:rsidR="00015246" w:rsidRPr="00015246" w:rsidRDefault="003921BC" w:rsidP="00015246">
            <w:hyperlink w:anchor="TIEDirectShowRepaintVideo" w:history="1">
              <w:r w:rsidR="00015246" w:rsidRPr="00015246">
                <w:rPr>
                  <w:rStyle w:val="Hyperlink"/>
                </w:rPr>
                <w:t>RepaintVideo</w:t>
              </w:r>
            </w:hyperlink>
          </w:p>
        </w:tc>
        <w:tc>
          <w:tcPr>
            <w:tcW w:w="2232" w:type="dxa"/>
          </w:tcPr>
          <w:p w:rsidR="00015246" w:rsidRPr="00015246" w:rsidRDefault="003921BC" w:rsidP="00015246">
            <w:hyperlink w:anchor="TIEDirectShowRun" w:history="1">
              <w:r w:rsidR="00015246" w:rsidRPr="00015246">
                <w:rPr>
                  <w:rStyle w:val="Hyperlink"/>
                </w:rPr>
                <w:t>Run</w:t>
              </w:r>
            </w:hyperlink>
          </w:p>
        </w:tc>
      </w:tr>
      <w:tr w:rsidR="00015246" w:rsidRPr="00015246" w:rsidTr="00A27031">
        <w:trPr>
          <w:trHeight w:hRule="exact" w:val="446"/>
        </w:trPr>
        <w:tc>
          <w:tcPr>
            <w:tcW w:w="2232" w:type="dxa"/>
          </w:tcPr>
          <w:p w:rsidR="00015246" w:rsidRPr="00015246" w:rsidRDefault="003921BC" w:rsidP="00015246">
            <w:hyperlink w:anchor="TIEDirectShowSaveGraph" w:history="1">
              <w:r w:rsidR="00015246" w:rsidRPr="00015246">
                <w:rPr>
                  <w:rStyle w:val="Hyperlink"/>
                </w:rPr>
                <w:t>SaveGraph</w:t>
              </w:r>
            </w:hyperlink>
          </w:p>
        </w:tc>
        <w:tc>
          <w:tcPr>
            <w:tcW w:w="2232" w:type="dxa"/>
          </w:tcPr>
          <w:p w:rsidR="00015246" w:rsidRPr="00015246" w:rsidRDefault="003921BC" w:rsidP="00015246">
            <w:hyperlink w:anchor="TIEDirectShowSetAudioCodec" w:history="1">
              <w:r w:rsidR="00015246" w:rsidRPr="00015246">
                <w:rPr>
                  <w:rStyle w:val="Hyperlink"/>
                </w:rPr>
                <w:t>SetAudioCodec</w:t>
              </w:r>
            </w:hyperlink>
          </w:p>
        </w:tc>
        <w:tc>
          <w:tcPr>
            <w:tcW w:w="2232" w:type="dxa"/>
          </w:tcPr>
          <w:p w:rsidR="00015246" w:rsidRPr="00015246" w:rsidRDefault="003921BC" w:rsidP="00015246">
            <w:hyperlink w:anchor="TIEDirectShowSetAudioInput" w:history="1">
              <w:r w:rsidR="00015246" w:rsidRPr="00015246">
                <w:rPr>
                  <w:rStyle w:val="Hyperlink"/>
                </w:rPr>
                <w:t>SetAudioInput</w:t>
              </w:r>
            </w:hyperlink>
          </w:p>
        </w:tc>
      </w:tr>
      <w:tr w:rsidR="00015246" w:rsidRPr="00015246" w:rsidTr="00A27031">
        <w:trPr>
          <w:trHeight w:hRule="exact" w:val="446"/>
        </w:trPr>
        <w:tc>
          <w:tcPr>
            <w:tcW w:w="2232" w:type="dxa"/>
          </w:tcPr>
          <w:p w:rsidR="00015246" w:rsidRPr="00015246" w:rsidRDefault="003921BC" w:rsidP="00015246">
            <w:hyperlink w:anchor="TIEDirectShowSetCurrentVideoFormat" w:history="1">
              <w:r w:rsidR="00015246" w:rsidRPr="00015246">
                <w:rPr>
                  <w:rStyle w:val="Hyperlink"/>
                </w:rPr>
                <w:t>SetCurrentVideoFormat</w:t>
              </w:r>
            </w:hyperlink>
          </w:p>
        </w:tc>
        <w:tc>
          <w:tcPr>
            <w:tcW w:w="2232" w:type="dxa"/>
          </w:tcPr>
          <w:p w:rsidR="00015246" w:rsidRPr="00015246" w:rsidRDefault="003921BC" w:rsidP="00015246">
            <w:hyperlink w:anchor="TIEDirectShowSetNotifyWindow" w:history="1">
              <w:r w:rsidR="00015246" w:rsidRPr="00015246">
                <w:rPr>
                  <w:rStyle w:val="Hyperlink"/>
                </w:rPr>
                <w:t>SetNotifyWindow</w:t>
              </w:r>
            </w:hyperlink>
          </w:p>
        </w:tc>
        <w:tc>
          <w:tcPr>
            <w:tcW w:w="2232" w:type="dxa"/>
          </w:tcPr>
          <w:p w:rsidR="00015246" w:rsidRPr="00015246" w:rsidRDefault="003921BC" w:rsidP="00015246">
            <w:hyperlink w:anchor="TIEDirectShowSetTVStandard" w:history="1">
              <w:r w:rsidR="00015246" w:rsidRPr="00015246">
                <w:rPr>
                  <w:rStyle w:val="Hyperlink"/>
                </w:rPr>
                <w:t>SetTVStandard</w:t>
              </w:r>
            </w:hyperlink>
          </w:p>
        </w:tc>
      </w:tr>
      <w:tr w:rsidR="00015246" w:rsidRPr="00015246" w:rsidTr="00A27031">
        <w:trPr>
          <w:trHeight w:hRule="exact" w:val="446"/>
        </w:trPr>
        <w:tc>
          <w:tcPr>
            <w:tcW w:w="2232" w:type="dxa"/>
          </w:tcPr>
          <w:p w:rsidR="00015246" w:rsidRPr="00015246" w:rsidRDefault="003921BC" w:rsidP="00015246">
            <w:hyperlink w:anchor="TIEDirectShowSetVCRHorizontalLocking" w:history="1">
              <w:r w:rsidR="00015246" w:rsidRPr="00015246">
                <w:rPr>
                  <w:rStyle w:val="Hyperlink"/>
                </w:rPr>
                <w:t>SetVCRHorizontalLocking</w:t>
              </w:r>
            </w:hyperlink>
          </w:p>
        </w:tc>
        <w:tc>
          <w:tcPr>
            <w:tcW w:w="2232" w:type="dxa"/>
          </w:tcPr>
          <w:p w:rsidR="00015246" w:rsidRPr="00015246" w:rsidRDefault="003921BC" w:rsidP="00015246">
            <w:hyperlink w:anchor="TIEDirectShowSetVideoCodec" w:history="1">
              <w:r w:rsidR="00015246" w:rsidRPr="00015246">
                <w:rPr>
                  <w:rStyle w:val="Hyperlink"/>
                </w:rPr>
                <w:t>SetVideoCodec</w:t>
              </w:r>
            </w:hyperlink>
          </w:p>
        </w:tc>
        <w:tc>
          <w:tcPr>
            <w:tcW w:w="2232" w:type="dxa"/>
          </w:tcPr>
          <w:p w:rsidR="00015246" w:rsidRPr="00015246" w:rsidRDefault="003921BC" w:rsidP="00015246">
            <w:hyperlink w:anchor="TIEDirectShowSetVideoInput" w:history="1">
              <w:r w:rsidR="00015246" w:rsidRPr="00015246">
                <w:rPr>
                  <w:rStyle w:val="Hyperlink"/>
                </w:rPr>
                <w:t>SetVideoInput</w:t>
              </w:r>
            </w:hyperlink>
          </w:p>
        </w:tc>
      </w:tr>
      <w:tr w:rsidR="00015246" w:rsidRPr="00015246" w:rsidTr="00A27031">
        <w:trPr>
          <w:trHeight w:hRule="exact" w:val="446"/>
        </w:trPr>
        <w:tc>
          <w:tcPr>
            <w:tcW w:w="2232" w:type="dxa"/>
          </w:tcPr>
          <w:p w:rsidR="00015246" w:rsidRPr="00015246" w:rsidRDefault="003921BC" w:rsidP="00015246">
            <w:hyperlink w:anchor="TIEDirectShowSetVideoRenderRect" w:history="1">
              <w:r w:rsidR="00015246" w:rsidRPr="00015246">
                <w:rPr>
                  <w:rStyle w:val="Hyperlink"/>
                </w:rPr>
                <w:t>SetVideoRenderRect</w:t>
              </w:r>
            </w:hyperlink>
          </w:p>
        </w:tc>
        <w:tc>
          <w:tcPr>
            <w:tcW w:w="2232" w:type="dxa"/>
          </w:tcPr>
          <w:p w:rsidR="00015246" w:rsidRPr="00015246" w:rsidRDefault="003921BC" w:rsidP="00015246">
            <w:hyperlink w:anchor="TIEDirectShowShowPropertyPages" w:history="1">
              <w:r w:rsidR="00015246" w:rsidRPr="00015246">
                <w:rPr>
                  <w:rStyle w:val="Hyperlink"/>
                </w:rPr>
                <w:t>ShowPropertyPages</w:t>
              </w:r>
            </w:hyperlink>
          </w:p>
        </w:tc>
        <w:tc>
          <w:tcPr>
            <w:tcW w:w="2232" w:type="dxa"/>
          </w:tcPr>
          <w:p w:rsidR="00015246" w:rsidRPr="00015246" w:rsidRDefault="003921BC" w:rsidP="00015246">
            <w:hyperlink w:anchor="TIEDirectShowState" w:history="1">
              <w:r w:rsidR="00015246" w:rsidRPr="00015246">
                <w:rPr>
                  <w:rStyle w:val="Hyperlink"/>
                </w:rPr>
                <w:t>State</w:t>
              </w:r>
            </w:hyperlink>
          </w:p>
        </w:tc>
      </w:tr>
      <w:tr w:rsidR="00015246" w:rsidRPr="00015246" w:rsidTr="00A27031">
        <w:trPr>
          <w:trHeight w:hRule="exact" w:val="446"/>
        </w:trPr>
        <w:tc>
          <w:tcPr>
            <w:tcW w:w="2232" w:type="dxa"/>
          </w:tcPr>
          <w:p w:rsidR="00015246" w:rsidRPr="00015246" w:rsidRDefault="003921BC" w:rsidP="00015246">
            <w:hyperlink w:anchor="TIEDirectShowStep" w:history="1">
              <w:r w:rsidR="00015246" w:rsidRPr="00015246">
                <w:rPr>
                  <w:rStyle w:val="Hyperlink"/>
                </w:rPr>
                <w:t>Step</w:t>
              </w:r>
            </w:hyperlink>
          </w:p>
        </w:tc>
        <w:tc>
          <w:tcPr>
            <w:tcW w:w="2232" w:type="dxa"/>
          </w:tcPr>
          <w:p w:rsidR="00015246" w:rsidRPr="00015246" w:rsidRDefault="003921BC" w:rsidP="00015246">
            <w:hyperlink w:anchor="TIEDirectShowStop" w:history="1">
              <w:r w:rsidR="00015246" w:rsidRPr="00015246">
                <w:rPr>
                  <w:rStyle w:val="Hyperlink"/>
                </w:rPr>
                <w:t>Stop</w:t>
              </w:r>
            </w:hyperlink>
          </w:p>
        </w:tc>
        <w:tc>
          <w:tcPr>
            <w:tcW w:w="2232" w:type="dxa"/>
          </w:tcPr>
          <w:p w:rsidR="00015246" w:rsidRPr="00015246" w:rsidRDefault="003921BC" w:rsidP="00015246">
            <w:hyperlink w:anchor="TIEDirectShowTimeFormat" w:history="1">
              <w:r w:rsidR="00015246" w:rsidRPr="00015246">
                <w:rPr>
                  <w:rStyle w:val="Hyperlink"/>
                </w:rPr>
                <w:t>TimeFormat</w:t>
              </w:r>
            </w:hyperlink>
          </w:p>
        </w:tc>
      </w:tr>
      <w:tr w:rsidR="00015246" w:rsidRPr="00015246" w:rsidTr="00A27031">
        <w:trPr>
          <w:trHeight w:hRule="exact" w:val="446"/>
        </w:trPr>
        <w:tc>
          <w:tcPr>
            <w:tcW w:w="2232" w:type="dxa"/>
          </w:tcPr>
          <w:p w:rsidR="00015246" w:rsidRPr="00015246" w:rsidRDefault="003921BC" w:rsidP="00015246">
            <w:hyperlink w:anchor="TIEDirectShowTunerChannel" w:history="1">
              <w:r w:rsidR="00015246" w:rsidRPr="00015246">
                <w:rPr>
                  <w:rStyle w:val="Hyperlink"/>
                </w:rPr>
                <w:t>TunerChannel</w:t>
              </w:r>
            </w:hyperlink>
          </w:p>
        </w:tc>
        <w:tc>
          <w:tcPr>
            <w:tcW w:w="2232" w:type="dxa"/>
          </w:tcPr>
          <w:p w:rsidR="00015246" w:rsidRPr="00015246" w:rsidRDefault="003921BC" w:rsidP="00015246">
            <w:hyperlink w:anchor="TIEDirectShowTunerFindSignal" w:history="1">
              <w:r w:rsidR="00015246" w:rsidRPr="00015246">
                <w:rPr>
                  <w:rStyle w:val="Hyperlink"/>
                </w:rPr>
                <w:t>TunerFindSignal</w:t>
              </w:r>
            </w:hyperlink>
          </w:p>
        </w:tc>
        <w:tc>
          <w:tcPr>
            <w:tcW w:w="2232" w:type="dxa"/>
          </w:tcPr>
          <w:p w:rsidR="00015246" w:rsidRPr="00015246" w:rsidRDefault="003921BC" w:rsidP="00015246">
            <w:hyperlink w:anchor="TIEDirectShowVideoCodecQuality" w:history="1">
              <w:r w:rsidR="00015246" w:rsidRPr="00015246">
                <w:rPr>
                  <w:rStyle w:val="Hyperlink"/>
                </w:rPr>
                <w:t>VideoCodecQuality</w:t>
              </w:r>
            </w:hyperlink>
          </w:p>
        </w:tc>
      </w:tr>
      <w:tr w:rsidR="00015246" w:rsidRPr="00015246" w:rsidTr="00A27031">
        <w:trPr>
          <w:trHeight w:hRule="exact" w:val="446"/>
        </w:trPr>
        <w:tc>
          <w:tcPr>
            <w:tcW w:w="2232" w:type="dxa"/>
          </w:tcPr>
          <w:p w:rsidR="00015246" w:rsidRPr="00015246" w:rsidRDefault="003921BC" w:rsidP="00015246">
            <w:hyperlink w:anchor="TIEDirectShowVideoCodecs" w:history="1">
              <w:r w:rsidR="00015246" w:rsidRPr="00015246">
                <w:rPr>
                  <w:rStyle w:val="Hyperlink"/>
                </w:rPr>
                <w:t>VideoCodecs</w:t>
              </w:r>
            </w:hyperlink>
          </w:p>
        </w:tc>
        <w:tc>
          <w:tcPr>
            <w:tcW w:w="2232" w:type="dxa"/>
          </w:tcPr>
          <w:p w:rsidR="00015246" w:rsidRPr="00015246" w:rsidRDefault="003921BC" w:rsidP="00015246">
            <w:hyperlink w:anchor="TIEDirectShowVideoFormats" w:history="1">
              <w:r w:rsidR="00015246" w:rsidRPr="00015246">
                <w:rPr>
                  <w:rStyle w:val="Hyperlink"/>
                </w:rPr>
                <w:t>VideoFormats</w:t>
              </w:r>
            </w:hyperlink>
          </w:p>
        </w:tc>
        <w:tc>
          <w:tcPr>
            <w:tcW w:w="2232" w:type="dxa"/>
          </w:tcPr>
          <w:p w:rsidR="00015246" w:rsidRPr="00015246" w:rsidRDefault="003921BC" w:rsidP="00015246">
            <w:hyperlink w:anchor="TIEDirectShowVideoFormatsCount" w:history="1">
              <w:r w:rsidR="00015246" w:rsidRPr="00015246">
                <w:rPr>
                  <w:rStyle w:val="Hyperlink"/>
                </w:rPr>
                <w:t>VideoFormatsCount</w:t>
              </w:r>
            </w:hyperlink>
          </w:p>
        </w:tc>
      </w:tr>
      <w:tr w:rsidR="00015246" w:rsidRPr="00015246" w:rsidTr="00A27031">
        <w:trPr>
          <w:trHeight w:hRule="exact" w:val="446"/>
        </w:trPr>
        <w:tc>
          <w:tcPr>
            <w:tcW w:w="2232" w:type="dxa"/>
          </w:tcPr>
          <w:p w:rsidR="00015246" w:rsidRPr="00015246" w:rsidRDefault="003921BC" w:rsidP="00015246">
            <w:hyperlink w:anchor="TIEDirectShowVideoInputs" w:history="1">
              <w:r w:rsidR="00015246" w:rsidRPr="00015246">
                <w:rPr>
                  <w:rStyle w:val="Hyperlink"/>
                </w:rPr>
                <w:t>VideoInputs</w:t>
              </w:r>
            </w:hyperlink>
          </w:p>
        </w:tc>
        <w:tc>
          <w:tcPr>
            <w:tcW w:w="2232" w:type="dxa"/>
          </w:tcPr>
          <w:p w:rsidR="00015246" w:rsidRPr="00015246" w:rsidRDefault="003921BC" w:rsidP="00015246">
            <w:hyperlink w:anchor="TIEDirectShowVideoInputSource" w:history="1">
              <w:r w:rsidR="00015246" w:rsidRPr="00015246">
                <w:rPr>
                  <w:rStyle w:val="Hyperlink"/>
                </w:rPr>
                <w:t>VideoInputSource</w:t>
              </w:r>
            </w:hyperlink>
          </w:p>
        </w:tc>
        <w:tc>
          <w:tcPr>
            <w:tcW w:w="2232" w:type="dxa"/>
          </w:tcPr>
          <w:p w:rsidR="00015246" w:rsidRPr="00015246" w:rsidRDefault="003921BC" w:rsidP="00015246">
            <w:hyperlink w:anchor="TIEDirectShowVideoInputSources" w:history="1">
              <w:r w:rsidR="00015246" w:rsidRPr="00015246">
                <w:rPr>
                  <w:rStyle w:val="Hyperlink"/>
                </w:rPr>
                <w:t>VideoInputSources</w:t>
              </w:r>
            </w:hyperlink>
          </w:p>
        </w:tc>
      </w:tr>
    </w:tbl>
    <w:p w:rsidR="003B66F8" w:rsidRDefault="006B6E54" w:rsidP="006B6E54">
      <w:pPr>
        <w:pStyle w:val="Quote"/>
      </w:pPr>
      <w:r>
        <w:lastRenderedPageBreak/>
        <w:t>Methods and Properties</w:t>
      </w:r>
      <w:r>
        <w:br/>
      </w:r>
    </w:p>
    <w:p w:rsidR="003B66F8" w:rsidRDefault="003B66F8" w:rsidP="00D379C0">
      <w:pPr>
        <w:pStyle w:val="Caption"/>
      </w:pPr>
      <w:r>
        <w:t>Declaration</w:t>
      </w:r>
    </w:p>
    <w:p w:rsidR="003B66F8" w:rsidRDefault="003B66F8" w:rsidP="00551829">
      <w:pPr>
        <w:pStyle w:val="NoSpacing"/>
      </w:pPr>
      <w:r w:rsidRPr="00772CAD">
        <w:rPr>
          <w:rStyle w:val="code"/>
          <w:b/>
        </w:rPr>
        <w:t>property</w:t>
      </w:r>
      <w:r>
        <w:rPr>
          <w:rStyle w:val="code"/>
        </w:rPr>
        <w:t xml:space="preserve"> </w:t>
      </w:r>
      <w:bookmarkStart w:id="2266" w:name="TIEDirectShowAudioCodecs"/>
      <w:r>
        <w:rPr>
          <w:rStyle w:val="code"/>
        </w:rPr>
        <w:t>AudioCodecs</w:t>
      </w:r>
      <w:bookmarkEnd w:id="2266"/>
      <w:r>
        <w:rPr>
          <w:rStyle w:val="code"/>
        </w:rPr>
        <w:t>:</w:t>
      </w:r>
      <w:r w:rsidR="00772CAD">
        <w:rPr>
          <w:rStyle w:val="code"/>
        </w:rPr>
        <w:t xml:space="preserve"> </w:t>
      </w:r>
      <w:r>
        <w:rPr>
          <w:rStyle w:val="code"/>
        </w:rPr>
        <w:t>TStringList;</w:t>
      </w:r>
    </w:p>
    <w:p w:rsidR="003B66F8" w:rsidRDefault="003B66F8" w:rsidP="00D379C0">
      <w:pPr>
        <w:pStyle w:val="Caption"/>
      </w:pPr>
      <w:r>
        <w:t>Description</w:t>
      </w:r>
    </w:p>
    <w:p w:rsidR="003B66F8" w:rsidRDefault="003B66F8" w:rsidP="008C7F36">
      <w:pPr>
        <w:pStyle w:val="BodyTextFirstIndent"/>
      </w:pPr>
      <w:r w:rsidRPr="00772CAD">
        <w:t>AudioCodecs</w:t>
      </w:r>
      <w:r w:rsidR="00772CAD" w:rsidRPr="00772CAD">
        <w:t xml:space="preserve"> </w:t>
      </w:r>
      <w:r w:rsidR="00772CAD">
        <w:t>c</w:t>
      </w:r>
      <w:r>
        <w:t>ontains a list of audio compression codecs available.</w:t>
      </w:r>
    </w:p>
    <w:p w:rsidR="003B66F8" w:rsidRDefault="00972B0F" w:rsidP="00D379C0">
      <w:pPr>
        <w:pStyle w:val="Caption"/>
      </w:pPr>
      <w:r>
        <w:br/>
      </w:r>
      <w:r>
        <w:br/>
      </w:r>
      <w:r w:rsidR="003B66F8">
        <w:t>Declaration</w:t>
      </w:r>
    </w:p>
    <w:p w:rsidR="003B66F8" w:rsidRDefault="003B66F8" w:rsidP="00551829">
      <w:pPr>
        <w:pStyle w:val="NoSpacing"/>
      </w:pPr>
      <w:r w:rsidRPr="00772CAD">
        <w:rPr>
          <w:rStyle w:val="code"/>
          <w:b/>
        </w:rPr>
        <w:t>property</w:t>
      </w:r>
      <w:r>
        <w:rPr>
          <w:rStyle w:val="code"/>
        </w:rPr>
        <w:t xml:space="preserve"> </w:t>
      </w:r>
      <w:bookmarkStart w:id="2267" w:name="TIEDirectShowAudioInputs"/>
      <w:r>
        <w:rPr>
          <w:rStyle w:val="code"/>
        </w:rPr>
        <w:t>AudioInputs</w:t>
      </w:r>
      <w:bookmarkEnd w:id="2267"/>
      <w:r>
        <w:rPr>
          <w:rStyle w:val="code"/>
        </w:rPr>
        <w:t>:</w:t>
      </w:r>
      <w:r w:rsidR="00772CAD">
        <w:rPr>
          <w:rStyle w:val="code"/>
        </w:rPr>
        <w:t xml:space="preserve"> </w:t>
      </w:r>
      <w:r>
        <w:rPr>
          <w:rStyle w:val="code"/>
        </w:rPr>
        <w:t>TStringList;</w:t>
      </w:r>
    </w:p>
    <w:p w:rsidR="003B66F8" w:rsidRDefault="003B66F8" w:rsidP="00D379C0">
      <w:pPr>
        <w:pStyle w:val="Caption"/>
      </w:pPr>
      <w:r>
        <w:t>Description</w:t>
      </w:r>
    </w:p>
    <w:p w:rsidR="0009609E" w:rsidRDefault="003B66F8" w:rsidP="00496A97">
      <w:pPr>
        <w:pStyle w:val="BodyTextFirstIndent"/>
      </w:pPr>
      <w:r w:rsidRPr="00772CAD">
        <w:t>AudioInputs</w:t>
      </w:r>
      <w:r w:rsidR="00772CAD" w:rsidRPr="00772CAD">
        <w:t xml:space="preserve"> </w:t>
      </w:r>
      <w:r w:rsidR="00772CAD">
        <w:t>c</w:t>
      </w:r>
      <w:r>
        <w:t>ontains a list of audio inputs available.</w:t>
      </w:r>
    </w:p>
    <w:p w:rsidR="00496A97" w:rsidRDefault="0009609E" w:rsidP="00496A97">
      <w:pPr>
        <w:pStyle w:val="Links"/>
      </w:pPr>
      <w:r>
        <w:br/>
      </w:r>
    </w:p>
    <w:p w:rsidR="00496A97" w:rsidRDefault="00496A97" w:rsidP="00496A97">
      <w:pPr>
        <w:pStyle w:val="Links"/>
      </w:pPr>
    </w:p>
    <w:p w:rsidR="00496A97" w:rsidRDefault="00496A97" w:rsidP="00496A97">
      <w:pPr>
        <w:pStyle w:val="Links"/>
      </w:pPr>
    </w:p>
    <w:p w:rsidR="00496A97" w:rsidRDefault="00496A97" w:rsidP="00496A97">
      <w:pPr>
        <w:pStyle w:val="Links"/>
      </w:pPr>
    </w:p>
    <w:p w:rsidR="00496A97" w:rsidRDefault="00496A97" w:rsidP="00496A97">
      <w:pPr>
        <w:pStyle w:val="Links"/>
      </w:pPr>
    </w:p>
    <w:p w:rsidR="00496A97" w:rsidRDefault="00496A97" w:rsidP="00496A97">
      <w:pPr>
        <w:pStyle w:val="Links"/>
      </w:pPr>
    </w:p>
    <w:p w:rsidR="00496A97" w:rsidRDefault="00496A97" w:rsidP="00496A97">
      <w:pPr>
        <w:pStyle w:val="Links"/>
      </w:pPr>
    </w:p>
    <w:p w:rsidR="008B65BB" w:rsidRDefault="003921BC" w:rsidP="00496A97">
      <w:pPr>
        <w:pStyle w:val="Links"/>
        <w:rPr>
          <w:rFonts w:asciiTheme="majorHAnsi" w:hAnsiTheme="majorHAnsi"/>
          <w:color w:val="1F497D" w:themeColor="text2"/>
          <w:spacing w:val="14"/>
          <w:sz w:val="24"/>
        </w:rPr>
      </w:pPr>
      <w:hyperlink w:anchor="TIEDirectShow" w:history="1">
        <w:r w:rsidR="00ED6FBF">
          <w:rPr>
            <w:rStyle w:val="Hyperlink"/>
          </w:rPr>
          <w:t>IEDirectShow</w:t>
        </w:r>
      </w:hyperlink>
    </w:p>
    <w:p w:rsidR="003B66F8" w:rsidRDefault="003B66F8" w:rsidP="00D379C0">
      <w:pPr>
        <w:pStyle w:val="Caption"/>
      </w:pPr>
      <w:r>
        <w:lastRenderedPageBreak/>
        <w:t>Declaration</w:t>
      </w:r>
    </w:p>
    <w:p w:rsidR="003B66F8" w:rsidRDefault="003B66F8" w:rsidP="00F5066D">
      <w:pPr>
        <w:pStyle w:val="NoSpacing"/>
      </w:pPr>
      <w:r w:rsidRPr="00772CAD">
        <w:rPr>
          <w:rStyle w:val="code"/>
          <w:b/>
        </w:rPr>
        <w:t>procedure</w:t>
      </w:r>
      <w:r>
        <w:rPr>
          <w:rStyle w:val="code"/>
        </w:rPr>
        <w:t xml:space="preserve"> </w:t>
      </w:r>
      <w:bookmarkStart w:id="2268" w:name="TIEDirectShowBufferToTIEBitmap"/>
      <w:r w:rsidRPr="00F5066D">
        <w:rPr>
          <w:rStyle w:val="code"/>
          <w:rFonts w:cs="Courier New"/>
        </w:rPr>
        <w:t>BufferToTIEBitmap</w:t>
      </w:r>
      <w:bookmarkEnd w:id="2268"/>
      <w:r>
        <w:rPr>
          <w:rStyle w:val="code"/>
        </w:rPr>
        <w:t>(buffer:</w:t>
      </w:r>
      <w:r w:rsidR="00772CAD">
        <w:rPr>
          <w:rStyle w:val="code"/>
        </w:rPr>
        <w:t xml:space="preserve"> </w:t>
      </w:r>
      <w:r>
        <w:rPr>
          <w:rStyle w:val="code"/>
        </w:rPr>
        <w:t>pbyte; len:</w:t>
      </w:r>
      <w:r w:rsidR="00772CAD">
        <w:rPr>
          <w:rStyle w:val="code"/>
        </w:rPr>
        <w:t xml:space="preserve"> </w:t>
      </w:r>
      <w:r>
        <w:rPr>
          <w:rStyle w:val="code"/>
        </w:rPr>
        <w:t>integer; DestBitmap:</w:t>
      </w:r>
      <w:r w:rsidR="00772CAD">
        <w:rPr>
          <w:rStyle w:val="code"/>
        </w:rPr>
        <w:t xml:space="preserve"> </w:t>
      </w:r>
      <w:hyperlink r:id="rId1575" w:history="1">
        <w:r>
          <w:rPr>
            <w:rStyle w:val="Hyperlink"/>
          </w:rPr>
          <w:t>TIEBitmap</w:t>
        </w:r>
      </w:hyperlink>
      <w:r>
        <w:rPr>
          <w:rStyle w:val="code"/>
        </w:rPr>
        <w:t>);</w:t>
      </w:r>
    </w:p>
    <w:p w:rsidR="003B66F8" w:rsidRDefault="003B66F8" w:rsidP="002C5D3A">
      <w:pPr>
        <w:pStyle w:val="Caption"/>
      </w:pPr>
      <w:bookmarkStart w:id="2269" w:name="_Toc323285076"/>
      <w:bookmarkStart w:id="2270" w:name="_Toc323285927"/>
      <w:bookmarkStart w:id="2271" w:name="_Toc323286699"/>
      <w:r>
        <w:t>Description</w:t>
      </w:r>
      <w:bookmarkEnd w:id="2269"/>
      <w:bookmarkEnd w:id="2270"/>
      <w:bookmarkEnd w:id="2271"/>
    </w:p>
    <w:p w:rsidR="003B66F8" w:rsidRDefault="003B66F8" w:rsidP="008C7F36">
      <w:pPr>
        <w:pStyle w:val="BodyTextFirstIndent"/>
      </w:pPr>
      <w:r w:rsidRPr="00961FA0">
        <w:rPr>
          <w:b/>
          <w:color w:val="C0504D" w:themeColor="accent2"/>
        </w:rPr>
        <w:t>For internal use only.</w:t>
      </w:r>
      <w:r w:rsidRPr="00961FA0">
        <w:rPr>
          <w:color w:val="C0504D" w:themeColor="accent2"/>
        </w:rPr>
        <w:t xml:space="preserve"> </w:t>
      </w:r>
      <w:r w:rsidR="00F5066D" w:rsidRPr="00961FA0">
        <w:rPr>
          <w:color w:val="C0504D" w:themeColor="accent2"/>
          <w:sz w:val="24"/>
        </w:rPr>
        <w:t xml:space="preserve">  </w:t>
      </w:r>
      <w:r>
        <w:t>Used only if</w:t>
      </w:r>
      <w:r w:rsidR="00772CAD">
        <w:t xml:space="preserve"> you use TIEDirectShow as stand</w:t>
      </w:r>
      <w:r>
        <w:t>alone object.</w:t>
      </w:r>
    </w:p>
    <w:p w:rsidR="003B66F8" w:rsidRDefault="008B65BB" w:rsidP="00D379C0">
      <w:pPr>
        <w:pStyle w:val="Caption"/>
      </w:pPr>
      <w:r>
        <w:br/>
      </w:r>
      <w:r w:rsidR="00972B0F">
        <w:br/>
      </w:r>
      <w:r w:rsidR="003B66F8">
        <w:t>Declaration</w:t>
      </w:r>
    </w:p>
    <w:p w:rsidR="003B66F8" w:rsidRDefault="003B66F8" w:rsidP="00551829">
      <w:pPr>
        <w:pStyle w:val="NoSpacing"/>
      </w:pPr>
      <w:r w:rsidRPr="00772CAD">
        <w:rPr>
          <w:rStyle w:val="code"/>
          <w:b/>
        </w:rPr>
        <w:t>property</w:t>
      </w:r>
      <w:r>
        <w:rPr>
          <w:rStyle w:val="code"/>
        </w:rPr>
        <w:t xml:space="preserve"> </w:t>
      </w:r>
      <w:bookmarkStart w:id="2272" w:name="TIEDirectShowClockErrorTolerance"/>
      <w:r>
        <w:rPr>
          <w:rStyle w:val="code"/>
        </w:rPr>
        <w:t>ClockErrorTolerance</w:t>
      </w:r>
      <w:bookmarkEnd w:id="2272"/>
      <w:r>
        <w:rPr>
          <w:rStyle w:val="code"/>
        </w:rPr>
        <w:t>:</w:t>
      </w:r>
      <w:r w:rsidR="00772CAD">
        <w:rPr>
          <w:rStyle w:val="code"/>
        </w:rPr>
        <w:t xml:space="preserve"> </w:t>
      </w:r>
      <w:r>
        <w:rPr>
          <w:rStyle w:val="code"/>
        </w:rPr>
        <w:t>integer;</w:t>
      </w:r>
    </w:p>
    <w:p w:rsidR="003B66F8" w:rsidRDefault="003B66F8" w:rsidP="00D379C0">
      <w:pPr>
        <w:pStyle w:val="Caption"/>
      </w:pPr>
      <w:r>
        <w:t>Description</w:t>
      </w:r>
    </w:p>
    <w:p w:rsidR="003B66F8" w:rsidRDefault="003B66F8" w:rsidP="008C7F36">
      <w:pPr>
        <w:pStyle w:val="BodyTextFirstIndent"/>
      </w:pPr>
      <w:r w:rsidRPr="00772CAD">
        <w:t>ClockErrorTolerance</w:t>
      </w:r>
      <w:r w:rsidR="00772CAD" w:rsidRPr="00772CAD">
        <w:t xml:space="preserve"> </w:t>
      </w:r>
      <w:r w:rsidR="00772CAD">
        <w:t>s</w:t>
      </w:r>
      <w:r>
        <w:t>ets the maximum tolerance, in milliseconds, of the audio renderer. The value must be from 1 to 1000, inclusive.</w:t>
      </w:r>
    </w:p>
    <w:p w:rsidR="003B66F8" w:rsidRDefault="008B65BB" w:rsidP="00D379C0">
      <w:pPr>
        <w:pStyle w:val="Caption"/>
      </w:pPr>
      <w:r>
        <w:br/>
      </w:r>
      <w:r w:rsidR="00972B0F">
        <w:br/>
      </w:r>
      <w:r w:rsidR="003B66F8">
        <w:t>Declaration</w:t>
      </w:r>
    </w:p>
    <w:p w:rsidR="003B66F8" w:rsidRDefault="003B66F8" w:rsidP="00551829">
      <w:pPr>
        <w:pStyle w:val="NoSpacing"/>
      </w:pPr>
      <w:r w:rsidRPr="00772CAD">
        <w:rPr>
          <w:rStyle w:val="code"/>
          <w:b/>
        </w:rPr>
        <w:t>procedure</w:t>
      </w:r>
      <w:r>
        <w:rPr>
          <w:rStyle w:val="code"/>
        </w:rPr>
        <w:t xml:space="preserve"> </w:t>
      </w:r>
      <w:bookmarkStart w:id="2273" w:name="TIEDirectShowConnect"/>
      <w:r>
        <w:rPr>
          <w:rStyle w:val="code"/>
        </w:rPr>
        <w:t>Connect</w:t>
      </w:r>
      <w:bookmarkEnd w:id="2273"/>
      <w:r>
        <w:rPr>
          <w:rStyle w:val="code"/>
        </w:rPr>
        <w:t>;</w:t>
      </w:r>
    </w:p>
    <w:p w:rsidR="003B66F8" w:rsidRDefault="003B66F8" w:rsidP="00D379C0">
      <w:pPr>
        <w:pStyle w:val="Caption"/>
      </w:pPr>
      <w:r>
        <w:t>Description</w:t>
      </w:r>
    </w:p>
    <w:p w:rsidR="003B66F8" w:rsidRDefault="00772CAD" w:rsidP="00972B0F">
      <w:pPr>
        <w:pStyle w:val="BodyTextFirstIndent"/>
      </w:pPr>
      <w:r>
        <w:rPr>
          <w:rStyle w:val="code"/>
        </w:rPr>
        <w:t>Connect</w:t>
      </w:r>
      <w:r>
        <w:t xml:space="preserve"> c</w:t>
      </w:r>
      <w:r w:rsidR="003B66F8">
        <w:t>onnects to the specified video input or multimedia file. This makes a DirectShow graph which needs to be activated with Run in order to make it active.</w:t>
      </w:r>
      <w:r w:rsidR="00972B0F">
        <w:t xml:space="preserve">  </w:t>
      </w:r>
      <w:r w:rsidR="003B66F8">
        <w:t>Several methods and properties work only after Connect has been successfully called.</w:t>
      </w:r>
    </w:p>
    <w:p w:rsidR="0009609E" w:rsidRDefault="0009609E" w:rsidP="00496A97">
      <w:pPr>
        <w:pStyle w:val="Links"/>
        <w:rPr>
          <w:rFonts w:asciiTheme="majorHAnsi" w:hAnsiTheme="majorHAnsi"/>
          <w:color w:val="1F497D" w:themeColor="text2"/>
          <w:spacing w:val="14"/>
          <w:sz w:val="24"/>
        </w:rPr>
      </w:pPr>
      <w:r>
        <w:br/>
      </w:r>
      <w:hyperlink w:anchor="TIEDirectShow" w:history="1">
        <w:r w:rsidR="00ED6FBF">
          <w:rPr>
            <w:rStyle w:val="Hyperlink"/>
          </w:rPr>
          <w:t>IEDirectShow</w:t>
        </w:r>
      </w:hyperlink>
    </w:p>
    <w:p w:rsidR="003B66F8" w:rsidRDefault="003B66F8" w:rsidP="00D379C0">
      <w:pPr>
        <w:pStyle w:val="Caption"/>
      </w:pPr>
      <w:r>
        <w:lastRenderedPageBreak/>
        <w:t>Declaration</w:t>
      </w:r>
    </w:p>
    <w:p w:rsidR="003B66F8" w:rsidRDefault="003B66F8" w:rsidP="00551829">
      <w:pPr>
        <w:pStyle w:val="NoSpacing"/>
      </w:pPr>
      <w:r w:rsidRPr="00772CAD">
        <w:rPr>
          <w:rStyle w:val="code"/>
          <w:b/>
        </w:rPr>
        <w:t>property</w:t>
      </w:r>
      <w:r>
        <w:rPr>
          <w:rStyle w:val="code"/>
        </w:rPr>
        <w:t xml:space="preserve"> </w:t>
      </w:r>
      <w:bookmarkStart w:id="2274" w:name="TIEDirectShowConnected"/>
      <w:r>
        <w:rPr>
          <w:rStyle w:val="code"/>
        </w:rPr>
        <w:t>Connected</w:t>
      </w:r>
      <w:bookmarkEnd w:id="2274"/>
      <w:r>
        <w:rPr>
          <w:rStyle w:val="code"/>
        </w:rPr>
        <w:t>:</w:t>
      </w:r>
      <w:r w:rsidR="00772CAD">
        <w:rPr>
          <w:rStyle w:val="code"/>
        </w:rPr>
        <w:t xml:space="preserve"> </w:t>
      </w:r>
      <w:r w:rsidR="00657E06">
        <w:rPr>
          <w:rStyle w:val="code"/>
        </w:rPr>
        <w:t>Boolean</w:t>
      </w:r>
      <w:r>
        <w:rPr>
          <w:rStyle w:val="code"/>
        </w:rPr>
        <w:t>;</w:t>
      </w:r>
    </w:p>
    <w:p w:rsidR="003B66F8" w:rsidRDefault="003B66F8" w:rsidP="00D379C0">
      <w:pPr>
        <w:pStyle w:val="Caption"/>
      </w:pPr>
      <w:r>
        <w:t>Description</w:t>
      </w:r>
    </w:p>
    <w:p w:rsidR="003B66F8" w:rsidRDefault="003B66F8" w:rsidP="008C7F36">
      <w:pPr>
        <w:pStyle w:val="BodyTextFirstIndent"/>
      </w:pPr>
      <w:r>
        <w:t xml:space="preserve">Returns </w:t>
      </w:r>
      <w:r w:rsidR="00CB0899">
        <w:t>true</w:t>
      </w:r>
      <w:r>
        <w:t xml:space="preserve"> when connected to the video input or multimedia file.</w:t>
      </w:r>
    </w:p>
    <w:p w:rsidR="003B66F8" w:rsidRDefault="008B65BB" w:rsidP="00D379C0">
      <w:pPr>
        <w:pStyle w:val="Caption"/>
      </w:pPr>
      <w:r>
        <w:br/>
      </w:r>
      <w:r w:rsidR="00972B0F">
        <w:br/>
      </w:r>
      <w:r w:rsidR="003B66F8">
        <w:t>Declaration</w:t>
      </w:r>
    </w:p>
    <w:p w:rsidR="003B66F8" w:rsidRDefault="003B66F8" w:rsidP="00551829">
      <w:pPr>
        <w:pStyle w:val="NoSpacing"/>
      </w:pPr>
      <w:r w:rsidRPr="00772CAD">
        <w:rPr>
          <w:rStyle w:val="code"/>
          <w:b/>
        </w:rPr>
        <w:t>function</w:t>
      </w:r>
      <w:r>
        <w:rPr>
          <w:rStyle w:val="code"/>
        </w:rPr>
        <w:t xml:space="preserve"> </w:t>
      </w:r>
      <w:bookmarkStart w:id="2275" w:name="TIEDirectShowConvertTimeFormat"/>
      <w:r>
        <w:rPr>
          <w:rStyle w:val="code"/>
        </w:rPr>
        <w:t>ConvertTimeFormat</w:t>
      </w:r>
      <w:bookmarkEnd w:id="2275"/>
      <w:r>
        <w:rPr>
          <w:rStyle w:val="code"/>
        </w:rPr>
        <w:t>(source:int64; sourceFormat:</w:t>
      </w:r>
      <w:r w:rsidR="00772CAD">
        <w:rPr>
          <w:rStyle w:val="code"/>
        </w:rPr>
        <w:t xml:space="preserve"> </w:t>
      </w:r>
      <w:hyperlink r:id="rId1576" w:history="1">
        <w:r>
          <w:rPr>
            <w:rStyle w:val="Hyperlink"/>
          </w:rPr>
          <w:t>TIETimeFormat</w:t>
        </w:r>
      </w:hyperlink>
      <w:r>
        <w:rPr>
          <w:rStyle w:val="code"/>
        </w:rPr>
        <w:t>; targetFormat:</w:t>
      </w:r>
      <w:r w:rsidR="00772CAD">
        <w:rPr>
          <w:rStyle w:val="code"/>
        </w:rPr>
        <w:t xml:space="preserve"> </w:t>
      </w:r>
      <w:hyperlink r:id="rId1577" w:history="1">
        <w:r>
          <w:rPr>
            <w:rStyle w:val="Hyperlink"/>
          </w:rPr>
          <w:t>TIETimeFormat</w:t>
        </w:r>
      </w:hyperlink>
      <w:r>
        <w:rPr>
          <w:rStyle w:val="code"/>
        </w:rPr>
        <w:t>):int64;</w:t>
      </w:r>
    </w:p>
    <w:p w:rsidR="003B66F8" w:rsidRDefault="003B66F8" w:rsidP="00D379C0">
      <w:pPr>
        <w:pStyle w:val="Caption"/>
      </w:pPr>
      <w:r>
        <w:t>Description</w:t>
      </w:r>
    </w:p>
    <w:p w:rsidR="003B66F8" w:rsidRDefault="003B66F8" w:rsidP="008C7F36">
      <w:pPr>
        <w:pStyle w:val="BodyTextFirstIndent"/>
      </w:pPr>
      <w:r w:rsidRPr="00772CAD">
        <w:t>ConvertTimeFormat</w:t>
      </w:r>
      <w:r w:rsidR="00772CAD" w:rsidRPr="00772CAD">
        <w:t xml:space="preserve"> </w:t>
      </w:r>
      <w:r w:rsidR="00772CAD">
        <w:t>c</w:t>
      </w:r>
      <w:r>
        <w:t>onverts from a time format to another one.</w:t>
      </w:r>
    </w:p>
    <w:p w:rsidR="00F5066D" w:rsidRDefault="00D248E0" w:rsidP="00551829">
      <w:pPr>
        <w:pStyle w:val="Heading3"/>
      </w:pPr>
      <w:r>
        <w:br/>
      </w:r>
    </w:p>
    <w:p w:rsidR="003B66F8" w:rsidRDefault="003B66F8" w:rsidP="00D379C0">
      <w:pPr>
        <w:pStyle w:val="Caption"/>
      </w:pPr>
      <w:r>
        <w:t>Declaration</w:t>
      </w:r>
    </w:p>
    <w:p w:rsidR="003B66F8" w:rsidRDefault="003B66F8" w:rsidP="00551829">
      <w:pPr>
        <w:pStyle w:val="NoSpacing"/>
      </w:pPr>
      <w:r>
        <w:rPr>
          <w:rStyle w:val="code"/>
        </w:rPr>
        <w:t xml:space="preserve">procedure </w:t>
      </w:r>
      <w:bookmarkStart w:id="2276" w:name="TIEDirectShowDisconnect"/>
      <w:r>
        <w:rPr>
          <w:rStyle w:val="code"/>
        </w:rPr>
        <w:t>Disconnect</w:t>
      </w:r>
      <w:bookmarkEnd w:id="2276"/>
      <w:r>
        <w:rPr>
          <w:rStyle w:val="code"/>
        </w:rPr>
        <w:t>;</w:t>
      </w:r>
    </w:p>
    <w:p w:rsidR="003B66F8" w:rsidRDefault="003B66F8" w:rsidP="00D379C0">
      <w:pPr>
        <w:pStyle w:val="Caption"/>
      </w:pPr>
      <w:r>
        <w:t>Description</w:t>
      </w:r>
    </w:p>
    <w:p w:rsidR="003B66F8" w:rsidRDefault="003B66F8" w:rsidP="008C7F36">
      <w:pPr>
        <w:pStyle w:val="BodyTextFirstIndent"/>
      </w:pPr>
      <w:r w:rsidRPr="00303092">
        <w:rPr>
          <w:rFonts w:eastAsia="Times New Roman"/>
        </w:rPr>
        <w:t>Disconnect</w:t>
      </w:r>
      <w:r w:rsidR="00303092" w:rsidRPr="00303092">
        <w:t xml:space="preserve"> </w:t>
      </w:r>
      <w:r w:rsidR="00303092">
        <w:t>d</w:t>
      </w:r>
      <w:r>
        <w:t>isconnects from the specified video input or multimedia file.</w:t>
      </w:r>
    </w:p>
    <w:p w:rsidR="008B65BB" w:rsidRDefault="008B65BB" w:rsidP="00551829">
      <w:pPr>
        <w:pStyle w:val="Heading3"/>
      </w:pPr>
    </w:p>
    <w:p w:rsidR="00496A97" w:rsidRDefault="0009609E" w:rsidP="00496A97">
      <w:pPr>
        <w:pStyle w:val="Links"/>
      </w:pPr>
      <w:r>
        <w:br/>
      </w:r>
    </w:p>
    <w:p w:rsidR="0009609E" w:rsidRDefault="003921BC" w:rsidP="00496A97">
      <w:pPr>
        <w:pStyle w:val="Links"/>
        <w:rPr>
          <w:rFonts w:asciiTheme="majorHAnsi" w:hAnsiTheme="majorHAnsi"/>
          <w:color w:val="1F497D" w:themeColor="text2"/>
          <w:spacing w:val="14"/>
          <w:sz w:val="24"/>
        </w:rPr>
      </w:pPr>
      <w:hyperlink w:anchor="TIEDirectShow" w:history="1">
        <w:r w:rsidR="00ED6FBF">
          <w:rPr>
            <w:rStyle w:val="Hyperlink"/>
          </w:rPr>
          <w:t>IEDirectShow</w:t>
        </w:r>
      </w:hyperlink>
    </w:p>
    <w:p w:rsidR="003B66F8" w:rsidRDefault="003B66F8" w:rsidP="00D379C0">
      <w:pPr>
        <w:pStyle w:val="Caption"/>
      </w:pPr>
      <w:r>
        <w:lastRenderedPageBreak/>
        <w:t>Declaration</w:t>
      </w:r>
    </w:p>
    <w:p w:rsidR="003B66F8" w:rsidRDefault="003B66F8" w:rsidP="00551829">
      <w:pPr>
        <w:pStyle w:val="NoSpacing"/>
      </w:pPr>
      <w:r w:rsidRPr="00303092">
        <w:rPr>
          <w:rStyle w:val="code"/>
          <w:b/>
        </w:rPr>
        <w:t>property</w:t>
      </w:r>
      <w:r>
        <w:rPr>
          <w:rStyle w:val="code"/>
        </w:rPr>
        <w:t xml:space="preserve"> </w:t>
      </w:r>
      <w:bookmarkStart w:id="2277" w:name="TIEDirectShowDuration"/>
      <w:r>
        <w:rPr>
          <w:rStyle w:val="code"/>
        </w:rPr>
        <w:t>Duration</w:t>
      </w:r>
      <w:bookmarkEnd w:id="2277"/>
      <w:r>
        <w:rPr>
          <w:rStyle w:val="code"/>
        </w:rPr>
        <w:t>:</w:t>
      </w:r>
      <w:r w:rsidR="00303092">
        <w:rPr>
          <w:rStyle w:val="code"/>
        </w:rPr>
        <w:t xml:space="preserve"> </w:t>
      </w:r>
      <w:r>
        <w:rPr>
          <w:rStyle w:val="code"/>
        </w:rPr>
        <w:t>int64;</w:t>
      </w:r>
    </w:p>
    <w:p w:rsidR="003B66F8" w:rsidRDefault="003B66F8" w:rsidP="00D379C0">
      <w:pPr>
        <w:pStyle w:val="Caption"/>
      </w:pPr>
      <w:r>
        <w:t>Description</w:t>
      </w:r>
    </w:p>
    <w:p w:rsidR="003B66F8" w:rsidRDefault="00AC60CC" w:rsidP="00743A61">
      <w:pPr>
        <w:pStyle w:val="BodyText"/>
      </w:pPr>
      <w:r>
        <w:rPr>
          <w:rStyle w:val="code"/>
        </w:rPr>
        <w:t>Duration</w:t>
      </w:r>
      <w:r>
        <w:t xml:space="preserve"> r</w:t>
      </w:r>
      <w:r w:rsidR="003B66F8">
        <w:t>eturns the duration of the stream (multimedia file) in a format specified by</w:t>
      </w:r>
      <w:r w:rsidR="00303092">
        <w:t xml:space="preserve"> the t</w:t>
      </w:r>
      <w:hyperlink r:id="rId1578" w:history="1">
        <w:r w:rsidR="00303092">
          <w:rPr>
            <w:rStyle w:val="Hyperlink"/>
          </w:rPr>
          <w:t>imef</w:t>
        </w:r>
        <w:r w:rsidR="003B66F8">
          <w:rPr>
            <w:rStyle w:val="Hyperlink"/>
          </w:rPr>
          <w:t>ormat</w:t>
        </w:r>
      </w:hyperlink>
      <w:r w:rsidR="003B66F8">
        <w:t xml:space="preserve"> property.</w:t>
      </w:r>
      <w:r w:rsidR="00E12FC5">
        <w:t xml:space="preserve">  </w:t>
      </w:r>
      <w:r w:rsidR="003B66F8">
        <w:t xml:space="preserve">Duration </w:t>
      </w:r>
      <w:r w:rsidR="00E12FC5">
        <w:t xml:space="preserve">is </w:t>
      </w:r>
      <w:r w:rsidR="003B66F8">
        <w:t>measured in 100-nanosecond per unit (when time is selected).</w:t>
      </w:r>
    </w:p>
    <w:p w:rsidR="00496A97" w:rsidRDefault="00496A97" w:rsidP="00D379C0">
      <w:pPr>
        <w:pStyle w:val="Caption"/>
      </w:pPr>
    </w:p>
    <w:p w:rsidR="00496A97" w:rsidRDefault="00496A97" w:rsidP="00D379C0">
      <w:pPr>
        <w:pStyle w:val="Caption"/>
      </w:pPr>
    </w:p>
    <w:p w:rsidR="003B66F8" w:rsidRDefault="003B66F8" w:rsidP="00D379C0">
      <w:pPr>
        <w:pStyle w:val="Caption"/>
      </w:pPr>
      <w:r>
        <w:t>Declaration</w:t>
      </w:r>
    </w:p>
    <w:p w:rsidR="003B66F8" w:rsidRDefault="003B66F8" w:rsidP="00551829">
      <w:pPr>
        <w:pStyle w:val="NoSpacing"/>
      </w:pPr>
      <w:r w:rsidRPr="00303092">
        <w:rPr>
          <w:rStyle w:val="code"/>
          <w:b/>
        </w:rPr>
        <w:t>procedure</w:t>
      </w:r>
      <w:r>
        <w:rPr>
          <w:rStyle w:val="code"/>
        </w:rPr>
        <w:t xml:space="preserve"> </w:t>
      </w:r>
      <w:bookmarkStart w:id="2278" w:name="TIEDirectShowDVDActivateButton"/>
      <w:r>
        <w:rPr>
          <w:rStyle w:val="code"/>
        </w:rPr>
        <w:t>DVDActivateButton</w:t>
      </w:r>
      <w:bookmarkEnd w:id="2278"/>
      <w:r>
        <w:rPr>
          <w:rStyle w:val="code"/>
        </w:rPr>
        <w:t>;</w:t>
      </w:r>
    </w:p>
    <w:p w:rsidR="003B66F8" w:rsidRDefault="003B66F8" w:rsidP="00D379C0">
      <w:pPr>
        <w:pStyle w:val="Caption"/>
      </w:pPr>
      <w:r>
        <w:t>Description</w:t>
      </w:r>
    </w:p>
    <w:p w:rsidR="003B66F8" w:rsidRDefault="003B66F8" w:rsidP="00743A61">
      <w:pPr>
        <w:pStyle w:val="BodyText"/>
      </w:pPr>
      <w:r>
        <w:t xml:space="preserve">Press a button in DVD menu. To select a position call </w:t>
      </w:r>
      <w:hyperlink r:id="rId1579" w:history="1">
        <w:r>
          <w:rPr>
            <w:rStyle w:val="Hyperlink"/>
          </w:rPr>
          <w:t>DVDSelectAt</w:t>
        </w:r>
      </w:hyperlink>
      <w:r>
        <w:t>.</w:t>
      </w:r>
      <w:r>
        <w:br/>
        <w:t xml:space="preserve">In order to play DVD inside Delphi IDE please disable </w:t>
      </w:r>
      <w:r w:rsidR="0035784B">
        <w:t>“</w:t>
      </w:r>
      <w:r>
        <w:t>Integrated Debugging</w:t>
      </w:r>
      <w:r w:rsidR="0035784B">
        <w:t>”</w:t>
      </w:r>
      <w:r>
        <w:t>.</w:t>
      </w:r>
    </w:p>
    <w:p w:rsidR="003B66F8" w:rsidRDefault="003B66F8" w:rsidP="00551829"/>
    <w:p w:rsidR="0009609E" w:rsidRDefault="0009609E" w:rsidP="00551829"/>
    <w:p w:rsidR="0009609E" w:rsidRDefault="0009609E" w:rsidP="00551829"/>
    <w:p w:rsidR="0009609E" w:rsidRDefault="0009609E" w:rsidP="00551829"/>
    <w:p w:rsidR="0009609E" w:rsidRDefault="0009609E" w:rsidP="00551829"/>
    <w:p w:rsidR="0009609E" w:rsidRDefault="0009609E" w:rsidP="00551829"/>
    <w:p w:rsidR="0009609E" w:rsidRDefault="0009609E" w:rsidP="00496A97">
      <w:pPr>
        <w:pStyle w:val="Links"/>
        <w:rPr>
          <w:rFonts w:asciiTheme="majorHAnsi" w:hAnsiTheme="majorHAnsi"/>
          <w:color w:val="1F497D" w:themeColor="text2"/>
          <w:spacing w:val="14"/>
          <w:sz w:val="24"/>
        </w:rPr>
      </w:pPr>
      <w:r>
        <w:br/>
      </w:r>
      <w:hyperlink w:anchor="TIEDirectShow" w:history="1">
        <w:r w:rsidR="00ED6FBF">
          <w:rPr>
            <w:rStyle w:val="Hyperlink"/>
          </w:rPr>
          <w:t>IEDirectShow</w:t>
        </w:r>
      </w:hyperlink>
    </w:p>
    <w:p w:rsidR="003B66F8" w:rsidRDefault="003B66F8" w:rsidP="00B45D87">
      <w:pPr>
        <w:pStyle w:val="Caption"/>
      </w:pPr>
      <w:r>
        <w:lastRenderedPageBreak/>
        <w:t>Declaration</w:t>
      </w:r>
    </w:p>
    <w:p w:rsidR="003B66F8" w:rsidRDefault="003B66F8" w:rsidP="00551829">
      <w:pPr>
        <w:pStyle w:val="NoSpacing"/>
      </w:pPr>
      <w:r w:rsidRPr="00303092">
        <w:rPr>
          <w:rStyle w:val="code"/>
          <w:b/>
        </w:rPr>
        <w:t>function</w:t>
      </w:r>
      <w:r>
        <w:rPr>
          <w:rStyle w:val="code"/>
        </w:rPr>
        <w:t xml:space="preserve"> </w:t>
      </w:r>
      <w:bookmarkStart w:id="2279" w:name="TIEDirectShowDVDGetProperty"/>
      <w:r>
        <w:rPr>
          <w:rStyle w:val="code"/>
        </w:rPr>
        <w:t>DVDGetProperty</w:t>
      </w:r>
      <w:bookmarkEnd w:id="2279"/>
      <w:r>
        <w:rPr>
          <w:rStyle w:val="code"/>
        </w:rPr>
        <w:t>(Prop:</w:t>
      </w:r>
      <w:r w:rsidR="00303092">
        <w:rPr>
          <w:rStyle w:val="code"/>
        </w:rPr>
        <w:t xml:space="preserve"> </w:t>
      </w:r>
      <w:r>
        <w:rPr>
          <w:rStyle w:val="code"/>
        </w:rPr>
        <w:t>AnsiString; SubProp:</w:t>
      </w:r>
      <w:r w:rsidR="00303092">
        <w:rPr>
          <w:rStyle w:val="code"/>
        </w:rPr>
        <w:t xml:space="preserve"> </w:t>
      </w:r>
      <w:r>
        <w:rPr>
          <w:rStyle w:val="code"/>
        </w:rPr>
        <w:t>AnsiString):AnsiString;</w:t>
      </w:r>
    </w:p>
    <w:p w:rsidR="003B66F8" w:rsidRDefault="003B66F8" w:rsidP="00B45D87">
      <w:pPr>
        <w:pStyle w:val="Caption"/>
      </w:pPr>
      <w:r>
        <w:t>Description</w:t>
      </w:r>
    </w:p>
    <w:p w:rsidR="003B66F8" w:rsidRDefault="003B66F8" w:rsidP="008C7F36">
      <w:pPr>
        <w:pStyle w:val="BodyTextFirstIndent"/>
      </w:pPr>
      <w:r>
        <w:t>Read a property from current DVD. This method can return current DVD position and some other properties like number of titles and chapters.</w:t>
      </w:r>
      <w:r w:rsidR="00B45D87">
        <w:br/>
      </w:r>
    </w:p>
    <w:tbl>
      <w:tblPr>
        <w:tblStyle w:val="TableGrid"/>
        <w:tblW w:w="0" w:type="auto"/>
        <w:tblInd w:w="43" w:type="dxa"/>
        <w:tblLook w:val="04A0" w:firstRow="1" w:lastRow="0" w:firstColumn="1" w:lastColumn="0" w:noHBand="0" w:noVBand="1"/>
      </w:tblPr>
      <w:tblGrid>
        <w:gridCol w:w="1562"/>
        <w:gridCol w:w="4991"/>
      </w:tblGrid>
      <w:tr w:rsidR="003B66F8" w:rsidTr="003B66F8">
        <w:trPr>
          <w:cnfStyle w:val="100000000000" w:firstRow="1" w:lastRow="0" w:firstColumn="0" w:lastColumn="0" w:oddVBand="0" w:evenVBand="0" w:oddHBand="0" w:evenHBand="0" w:firstRowFirstColumn="0" w:firstRowLastColumn="0" w:lastRowFirstColumn="0" w:lastRowLastColumn="0"/>
        </w:trPr>
        <w:tc>
          <w:tcPr>
            <w:tcW w:w="0" w:type="auto"/>
            <w:hideMark/>
          </w:tcPr>
          <w:p w:rsidR="003B66F8" w:rsidRDefault="003B66F8" w:rsidP="00551829">
            <w:pPr>
              <w:rPr>
                <w:sz w:val="24"/>
                <w:szCs w:val="24"/>
              </w:rPr>
            </w:pPr>
            <w:r>
              <w:t>Value</w:t>
            </w:r>
          </w:p>
        </w:tc>
        <w:tc>
          <w:tcPr>
            <w:tcW w:w="0" w:type="auto"/>
            <w:hideMark/>
          </w:tcPr>
          <w:p w:rsidR="003B66F8" w:rsidRDefault="003B66F8" w:rsidP="00551829">
            <w:pPr>
              <w:rPr>
                <w:sz w:val="24"/>
                <w:szCs w:val="24"/>
              </w:rPr>
            </w:pPr>
            <w:r>
              <w:t>Description</w:t>
            </w:r>
          </w:p>
        </w:tc>
      </w:tr>
      <w:tr w:rsidR="003B66F8" w:rsidTr="003B66F8">
        <w:tc>
          <w:tcPr>
            <w:tcW w:w="0" w:type="auto"/>
            <w:hideMark/>
          </w:tcPr>
          <w:p w:rsidR="003B66F8" w:rsidRDefault="003B66F8" w:rsidP="00551829">
            <w:pPr>
              <w:rPr>
                <w:sz w:val="24"/>
                <w:szCs w:val="24"/>
              </w:rPr>
            </w:pPr>
            <w:r>
              <w:t>NumOfVolumes</w:t>
            </w:r>
          </w:p>
        </w:tc>
        <w:tc>
          <w:tcPr>
            <w:tcW w:w="0" w:type="auto"/>
            <w:hideMark/>
          </w:tcPr>
          <w:p w:rsidR="003B66F8" w:rsidRDefault="003B66F8" w:rsidP="00551829">
            <w:pPr>
              <w:rPr>
                <w:sz w:val="24"/>
                <w:szCs w:val="24"/>
              </w:rPr>
            </w:pPr>
            <w:r>
              <w:t>Returns number of volumes</w:t>
            </w:r>
          </w:p>
        </w:tc>
      </w:tr>
      <w:tr w:rsidR="003B66F8" w:rsidTr="003B66F8">
        <w:tc>
          <w:tcPr>
            <w:tcW w:w="0" w:type="auto"/>
            <w:hideMark/>
          </w:tcPr>
          <w:p w:rsidR="003B66F8" w:rsidRDefault="003B66F8" w:rsidP="00551829">
            <w:pPr>
              <w:rPr>
                <w:sz w:val="24"/>
                <w:szCs w:val="24"/>
              </w:rPr>
            </w:pPr>
            <w:r>
              <w:t>Volume</w:t>
            </w:r>
          </w:p>
        </w:tc>
        <w:tc>
          <w:tcPr>
            <w:tcW w:w="0" w:type="auto"/>
            <w:hideMark/>
          </w:tcPr>
          <w:p w:rsidR="003B66F8" w:rsidRDefault="003B66F8" w:rsidP="00551829">
            <w:pPr>
              <w:rPr>
                <w:sz w:val="24"/>
                <w:szCs w:val="24"/>
              </w:rPr>
            </w:pPr>
            <w:r>
              <w:t>Returns current used volume</w:t>
            </w:r>
          </w:p>
        </w:tc>
      </w:tr>
      <w:tr w:rsidR="003B66F8" w:rsidTr="003B66F8">
        <w:tc>
          <w:tcPr>
            <w:tcW w:w="0" w:type="auto"/>
            <w:hideMark/>
          </w:tcPr>
          <w:p w:rsidR="003B66F8" w:rsidRDefault="003B66F8" w:rsidP="00551829">
            <w:pPr>
              <w:rPr>
                <w:sz w:val="24"/>
                <w:szCs w:val="24"/>
              </w:rPr>
            </w:pPr>
            <w:r>
              <w:t>Side</w:t>
            </w:r>
          </w:p>
        </w:tc>
        <w:tc>
          <w:tcPr>
            <w:tcW w:w="0" w:type="auto"/>
            <w:hideMark/>
          </w:tcPr>
          <w:p w:rsidR="003B66F8" w:rsidRDefault="003B66F8" w:rsidP="00551829">
            <w:pPr>
              <w:rPr>
                <w:sz w:val="24"/>
                <w:szCs w:val="24"/>
              </w:rPr>
            </w:pPr>
            <w:r>
              <w:t>Returns current side (1 or 2)</w:t>
            </w:r>
          </w:p>
        </w:tc>
      </w:tr>
      <w:tr w:rsidR="003B66F8" w:rsidTr="003B66F8">
        <w:tc>
          <w:tcPr>
            <w:tcW w:w="0" w:type="auto"/>
            <w:hideMark/>
          </w:tcPr>
          <w:p w:rsidR="003B66F8" w:rsidRDefault="003B66F8" w:rsidP="00551829">
            <w:pPr>
              <w:rPr>
                <w:sz w:val="24"/>
                <w:szCs w:val="24"/>
              </w:rPr>
            </w:pPr>
            <w:r>
              <w:t>NumOfTitles</w:t>
            </w:r>
          </w:p>
        </w:tc>
        <w:tc>
          <w:tcPr>
            <w:tcW w:w="0" w:type="auto"/>
            <w:hideMark/>
          </w:tcPr>
          <w:p w:rsidR="003B66F8" w:rsidRDefault="003B66F8" w:rsidP="00551829">
            <w:pPr>
              <w:rPr>
                <w:sz w:val="24"/>
                <w:szCs w:val="24"/>
              </w:rPr>
            </w:pPr>
            <w:r>
              <w:t>Returns number of titles</w:t>
            </w:r>
          </w:p>
        </w:tc>
      </w:tr>
      <w:tr w:rsidR="003B66F8" w:rsidTr="003B66F8">
        <w:tc>
          <w:tcPr>
            <w:tcW w:w="0" w:type="auto"/>
            <w:hideMark/>
          </w:tcPr>
          <w:p w:rsidR="003B66F8" w:rsidRDefault="003B66F8" w:rsidP="00551829">
            <w:pPr>
              <w:rPr>
                <w:sz w:val="24"/>
                <w:szCs w:val="24"/>
              </w:rPr>
            </w:pPr>
            <w:r>
              <w:t>DiscID</w:t>
            </w:r>
          </w:p>
        </w:tc>
        <w:tc>
          <w:tcPr>
            <w:tcW w:w="0" w:type="auto"/>
            <w:hideMark/>
          </w:tcPr>
          <w:p w:rsidR="003B66F8" w:rsidRDefault="003B66F8" w:rsidP="00551829">
            <w:pPr>
              <w:rPr>
                <w:sz w:val="24"/>
                <w:szCs w:val="24"/>
              </w:rPr>
            </w:pPr>
            <w:r>
              <w:t xml:space="preserve">Returns system-generated 64-bit </w:t>
            </w:r>
            <w:r w:rsidR="0035784B">
              <w:t>“</w:t>
            </w:r>
            <w:r>
              <w:t>unique</w:t>
            </w:r>
            <w:r w:rsidR="0035784B">
              <w:t>”</w:t>
            </w:r>
            <w:r>
              <w:t xml:space="preserve"> identification number for the specified DVD</w:t>
            </w:r>
          </w:p>
        </w:tc>
      </w:tr>
      <w:tr w:rsidR="003B66F8" w:rsidTr="003B66F8">
        <w:tc>
          <w:tcPr>
            <w:tcW w:w="0" w:type="auto"/>
            <w:hideMark/>
          </w:tcPr>
          <w:p w:rsidR="003B66F8" w:rsidRDefault="003B66F8" w:rsidP="00551829">
            <w:pPr>
              <w:rPr>
                <w:sz w:val="24"/>
                <w:szCs w:val="24"/>
              </w:rPr>
            </w:pPr>
            <w:r>
              <w:t>NumOfChapters</w:t>
            </w:r>
          </w:p>
        </w:tc>
        <w:tc>
          <w:tcPr>
            <w:tcW w:w="0" w:type="auto"/>
            <w:hideMark/>
          </w:tcPr>
          <w:p w:rsidR="003B66F8" w:rsidRDefault="003B66F8" w:rsidP="00551829">
            <w:pPr>
              <w:rPr>
                <w:sz w:val="24"/>
                <w:szCs w:val="24"/>
              </w:rPr>
            </w:pPr>
            <w:r>
              <w:t>Returns number of chapters of the specified title (specify title in SubProp parameter)</w:t>
            </w:r>
          </w:p>
        </w:tc>
      </w:tr>
      <w:tr w:rsidR="003B66F8" w:rsidTr="003B66F8">
        <w:tc>
          <w:tcPr>
            <w:tcW w:w="0" w:type="auto"/>
            <w:hideMark/>
          </w:tcPr>
          <w:p w:rsidR="003B66F8" w:rsidRDefault="003B66F8" w:rsidP="00551829">
            <w:pPr>
              <w:rPr>
                <w:sz w:val="24"/>
                <w:szCs w:val="24"/>
              </w:rPr>
            </w:pPr>
            <w:r>
              <w:t>Title</w:t>
            </w:r>
          </w:p>
        </w:tc>
        <w:tc>
          <w:tcPr>
            <w:tcW w:w="0" w:type="auto"/>
            <w:hideMark/>
          </w:tcPr>
          <w:p w:rsidR="003B66F8" w:rsidRDefault="003B66F8" w:rsidP="00551829">
            <w:pPr>
              <w:rPr>
                <w:sz w:val="24"/>
                <w:szCs w:val="24"/>
              </w:rPr>
            </w:pPr>
            <w:r>
              <w:t>Returns current title</w:t>
            </w:r>
          </w:p>
        </w:tc>
      </w:tr>
      <w:tr w:rsidR="003B66F8" w:rsidTr="003B66F8">
        <w:tc>
          <w:tcPr>
            <w:tcW w:w="0" w:type="auto"/>
            <w:hideMark/>
          </w:tcPr>
          <w:p w:rsidR="003B66F8" w:rsidRDefault="003B66F8" w:rsidP="00551829">
            <w:pPr>
              <w:rPr>
                <w:sz w:val="24"/>
                <w:szCs w:val="24"/>
              </w:rPr>
            </w:pPr>
            <w:r>
              <w:t>Chapter</w:t>
            </w:r>
          </w:p>
        </w:tc>
        <w:tc>
          <w:tcPr>
            <w:tcW w:w="0" w:type="auto"/>
            <w:hideMark/>
          </w:tcPr>
          <w:p w:rsidR="003B66F8" w:rsidRDefault="003B66F8" w:rsidP="00551829">
            <w:pPr>
              <w:rPr>
                <w:sz w:val="24"/>
                <w:szCs w:val="24"/>
              </w:rPr>
            </w:pPr>
            <w:r>
              <w:t>Returns current chapter</w:t>
            </w:r>
          </w:p>
        </w:tc>
      </w:tr>
      <w:tr w:rsidR="003B66F8" w:rsidTr="003B66F8">
        <w:tc>
          <w:tcPr>
            <w:tcW w:w="0" w:type="auto"/>
            <w:hideMark/>
          </w:tcPr>
          <w:p w:rsidR="003B66F8" w:rsidRDefault="003B66F8" w:rsidP="00551829">
            <w:pPr>
              <w:rPr>
                <w:sz w:val="24"/>
                <w:szCs w:val="24"/>
              </w:rPr>
            </w:pPr>
            <w:r>
              <w:t>Time</w:t>
            </w:r>
          </w:p>
        </w:tc>
        <w:tc>
          <w:tcPr>
            <w:tcW w:w="0" w:type="auto"/>
            <w:hideMark/>
          </w:tcPr>
          <w:p w:rsidR="003B66F8" w:rsidRDefault="003B66F8" w:rsidP="00551829">
            <w:pPr>
              <w:rPr>
                <w:sz w:val="24"/>
                <w:szCs w:val="24"/>
              </w:rPr>
            </w:pPr>
            <w:r>
              <w:t xml:space="preserve">Returns current time using format like </w:t>
            </w:r>
            <w:r w:rsidR="0035784B">
              <w:t>“</w:t>
            </w:r>
            <w:r>
              <w:t>HH:MM:SS:FF</w:t>
            </w:r>
            <w:r w:rsidR="0035784B">
              <w:t>”</w:t>
            </w:r>
            <w:r>
              <w:t>, where FF is frame in current second.</w:t>
            </w:r>
          </w:p>
        </w:tc>
      </w:tr>
      <w:tr w:rsidR="003B66F8" w:rsidTr="003B66F8">
        <w:tc>
          <w:tcPr>
            <w:tcW w:w="0" w:type="auto"/>
            <w:hideMark/>
          </w:tcPr>
          <w:p w:rsidR="003B66F8" w:rsidRDefault="003B66F8" w:rsidP="00551829">
            <w:pPr>
              <w:rPr>
                <w:sz w:val="24"/>
                <w:szCs w:val="24"/>
              </w:rPr>
            </w:pPr>
            <w:r>
              <w:t>TotalTitleTime</w:t>
            </w:r>
          </w:p>
        </w:tc>
        <w:tc>
          <w:tcPr>
            <w:tcW w:w="0" w:type="auto"/>
            <w:hideMark/>
          </w:tcPr>
          <w:p w:rsidR="003B66F8" w:rsidRDefault="003B66F8" w:rsidP="00551829">
            <w:pPr>
              <w:rPr>
                <w:sz w:val="24"/>
                <w:szCs w:val="24"/>
              </w:rPr>
            </w:pPr>
            <w:r>
              <w:t>Retrieves the total playback time for the current title.</w:t>
            </w:r>
          </w:p>
        </w:tc>
      </w:tr>
    </w:tbl>
    <w:p w:rsidR="003B66F8" w:rsidRDefault="003B66F8" w:rsidP="00B45D87">
      <w:pPr>
        <w:pStyle w:val="Caption"/>
      </w:pPr>
      <w:r>
        <w:lastRenderedPageBreak/>
        <w:t>Declaration</w:t>
      </w:r>
    </w:p>
    <w:p w:rsidR="003B66F8" w:rsidRDefault="003B66F8" w:rsidP="00551829">
      <w:pPr>
        <w:pStyle w:val="NoSpacing"/>
      </w:pPr>
      <w:r w:rsidRPr="00303092">
        <w:rPr>
          <w:rStyle w:val="code"/>
          <w:b/>
        </w:rPr>
        <w:t>property</w:t>
      </w:r>
      <w:r>
        <w:rPr>
          <w:rStyle w:val="code"/>
        </w:rPr>
        <w:t xml:space="preserve"> </w:t>
      </w:r>
      <w:bookmarkStart w:id="2280" w:name="TIEDirectShowDVDInputPath"/>
      <w:r>
        <w:rPr>
          <w:rStyle w:val="code"/>
        </w:rPr>
        <w:t>DVDInputPath</w:t>
      </w:r>
      <w:bookmarkEnd w:id="2280"/>
      <w:r>
        <w:rPr>
          <w:rStyle w:val="code"/>
        </w:rPr>
        <w:t>:</w:t>
      </w:r>
      <w:r w:rsidR="00303092">
        <w:rPr>
          <w:rStyle w:val="code"/>
        </w:rPr>
        <w:t xml:space="preserve"> </w:t>
      </w:r>
      <w:r>
        <w:rPr>
          <w:rStyle w:val="code"/>
        </w:rPr>
        <w:t>WideString;</w:t>
      </w:r>
    </w:p>
    <w:p w:rsidR="003B66F8" w:rsidRDefault="003B66F8" w:rsidP="002C5D3A">
      <w:pPr>
        <w:pStyle w:val="Caption"/>
      </w:pPr>
      <w:bookmarkStart w:id="2281" w:name="_Toc323285077"/>
      <w:bookmarkStart w:id="2282" w:name="_Toc323285928"/>
      <w:bookmarkStart w:id="2283" w:name="_Toc323286700"/>
      <w:r>
        <w:t>Description</w:t>
      </w:r>
      <w:bookmarkEnd w:id="2281"/>
      <w:bookmarkEnd w:id="2282"/>
      <w:bookmarkEnd w:id="2283"/>
    </w:p>
    <w:p w:rsidR="003B66F8" w:rsidRDefault="003B66F8" w:rsidP="008C7F36">
      <w:pPr>
        <w:pStyle w:val="BodyTextFirstIndent"/>
      </w:pPr>
      <w:r w:rsidRPr="00303092">
        <w:rPr>
          <w:rFonts w:eastAsia="Times New Roman"/>
        </w:rPr>
        <w:t>DVDInputPath</w:t>
      </w:r>
      <w:r w:rsidR="00303092" w:rsidRPr="00303092">
        <w:t xml:space="preserve"> </w:t>
      </w:r>
      <w:r w:rsidR="00303092">
        <w:t>s</w:t>
      </w:r>
      <w:r>
        <w:t xml:space="preserve">pecifies the driver letter of DVD reader. You can set </w:t>
      </w:r>
      <w:r w:rsidR="0035784B">
        <w:t>‘</w:t>
      </w:r>
      <w:r>
        <w:t>Default</w:t>
      </w:r>
      <w:r w:rsidR="0035784B">
        <w:t>’</w:t>
      </w:r>
      <w:r>
        <w:t xml:space="preserve"> to select default DVD reader.</w:t>
      </w:r>
      <w:r w:rsidR="00303092">
        <w:t xml:space="preserve">  </w:t>
      </w:r>
      <w:r>
        <w:t>You can also specify a path to VIDEO_TS directory, which c</w:t>
      </w:r>
      <w:r w:rsidR="00303092">
        <w:t xml:space="preserve">ontains video data. For example, </w:t>
      </w:r>
      <w:r w:rsidR="0035784B">
        <w:t>“</w:t>
      </w:r>
      <w:r>
        <w:t>C:\mydvd\VIDEO_TS</w:t>
      </w:r>
      <w:r w:rsidR="0035784B">
        <w:t>”</w:t>
      </w:r>
      <w:r>
        <w:t>.</w:t>
      </w:r>
      <w:r w:rsidR="00303092">
        <w:t xml:space="preserve">  </w:t>
      </w:r>
      <w:r>
        <w:t xml:space="preserve">In order to play DVD inside Delphi IDE please disable </w:t>
      </w:r>
      <w:r w:rsidR="0035784B">
        <w:t>“</w:t>
      </w:r>
      <w:r>
        <w:t>Integrated Debugging</w:t>
      </w:r>
      <w:r w:rsidR="0035784B">
        <w:t>”</w:t>
      </w:r>
      <w:r>
        <w:t>.</w:t>
      </w:r>
    </w:p>
    <w:p w:rsidR="003B66F8" w:rsidRDefault="008B65BB" w:rsidP="00B45D87">
      <w:pPr>
        <w:pStyle w:val="Caption"/>
      </w:pPr>
      <w:r>
        <w:br/>
      </w:r>
      <w:r w:rsidR="007C6FEC">
        <w:br/>
      </w:r>
      <w:r w:rsidR="003B66F8">
        <w:t>Declaration</w:t>
      </w:r>
    </w:p>
    <w:p w:rsidR="003B66F8" w:rsidRDefault="003B66F8" w:rsidP="00551829">
      <w:pPr>
        <w:pStyle w:val="NoSpacing"/>
      </w:pPr>
      <w:r w:rsidRPr="00303092">
        <w:rPr>
          <w:rStyle w:val="code"/>
          <w:b/>
        </w:rPr>
        <w:t>procedure</w:t>
      </w:r>
      <w:r>
        <w:rPr>
          <w:rStyle w:val="code"/>
        </w:rPr>
        <w:t xml:space="preserve"> </w:t>
      </w:r>
      <w:bookmarkStart w:id="2284" w:name="TIEDirectShowDVDPlayAdvanced"/>
      <w:r>
        <w:rPr>
          <w:rStyle w:val="code"/>
        </w:rPr>
        <w:t>DVDPlayAdvanced</w:t>
      </w:r>
      <w:bookmarkEnd w:id="2284"/>
      <w:r>
        <w:rPr>
          <w:rStyle w:val="code"/>
        </w:rPr>
        <w:t>(PlayForward:</w:t>
      </w:r>
      <w:r w:rsidR="00303092">
        <w:rPr>
          <w:rStyle w:val="code"/>
        </w:rPr>
        <w:t xml:space="preserve"> </w:t>
      </w:r>
      <w:r w:rsidR="00657E06">
        <w:rPr>
          <w:rStyle w:val="code"/>
        </w:rPr>
        <w:t>Boolean</w:t>
      </w:r>
      <w:r>
        <w:rPr>
          <w:rStyle w:val="code"/>
        </w:rPr>
        <w:t>; Speed:</w:t>
      </w:r>
      <w:r w:rsidR="00303092">
        <w:rPr>
          <w:rStyle w:val="code"/>
        </w:rPr>
        <w:t xml:space="preserve"> </w:t>
      </w:r>
      <w:r>
        <w:rPr>
          <w:rStyle w:val="code"/>
        </w:rPr>
        <w:t>double);</w:t>
      </w:r>
    </w:p>
    <w:p w:rsidR="003B66F8" w:rsidRDefault="003B66F8" w:rsidP="00B45D87">
      <w:pPr>
        <w:pStyle w:val="Caption"/>
      </w:pPr>
      <w:r>
        <w:t>Description</w:t>
      </w:r>
    </w:p>
    <w:p w:rsidR="008A55A2" w:rsidRDefault="003B66F8" w:rsidP="00743A61">
      <w:pPr>
        <w:pStyle w:val="BodyText"/>
      </w:pPr>
      <w:r>
        <w:t>Change the speed and direction of playing.</w:t>
      </w:r>
      <w:r w:rsidR="00F5066D">
        <w:t xml:space="preserve">  </w:t>
      </w:r>
      <w:r w:rsidR="008A55A2">
        <w:br/>
      </w:r>
      <w:r>
        <w:t>Setting PlayForward=</w:t>
      </w:r>
      <w:r w:rsidR="00CB0899">
        <w:t>true</w:t>
      </w:r>
      <w:r>
        <w:t xml:space="preserve"> the DVD plays forward at the specified speed from the current location.</w:t>
      </w:r>
      <w:r w:rsidR="008B65BB">
        <w:t xml:space="preserve">  </w:t>
      </w:r>
      <w:r>
        <w:t>Setting playForward=false the DVD plays backward at the specified speed from the current location.</w:t>
      </w:r>
      <w:r w:rsidR="008A55A2">
        <w:t xml:space="preserve">  </w:t>
      </w:r>
    </w:p>
    <w:p w:rsidR="003B66F8" w:rsidRDefault="003B66F8" w:rsidP="00DE0301">
      <w:pPr>
        <w:pStyle w:val="BodyTextFirstIndent"/>
      </w:pPr>
      <w:r>
        <w:t>Speed specifies the playback speed. This value is a multiplier, where 1.0 is the authored speed, so a value of 2.5 plays at two and one-half times the authored speed, while a value of 0.5 plays at half the authored speed. The actual speed of playback depends on the capabilities of the video decoder. Values below 0.00001 are converted to 0.00001.</w:t>
      </w:r>
    </w:p>
    <w:p w:rsidR="0009609E" w:rsidRDefault="00A27031" w:rsidP="00496A97">
      <w:pPr>
        <w:pStyle w:val="Links"/>
        <w:rPr>
          <w:rFonts w:asciiTheme="majorHAnsi" w:hAnsiTheme="majorHAnsi"/>
          <w:color w:val="1F497D" w:themeColor="text2"/>
          <w:spacing w:val="14"/>
          <w:sz w:val="24"/>
        </w:rPr>
      </w:pPr>
      <w:r>
        <w:br/>
      </w:r>
      <w:hyperlink w:anchor="TIEDirectShow" w:history="1">
        <w:r w:rsidR="00ED6FBF">
          <w:rPr>
            <w:rStyle w:val="Hyperlink"/>
          </w:rPr>
          <w:t>IEDirectShow</w:t>
        </w:r>
      </w:hyperlink>
    </w:p>
    <w:p w:rsidR="00183A69" w:rsidRDefault="00183A69" w:rsidP="0009609E">
      <w:pPr>
        <w:pStyle w:val="Caption"/>
        <w:pageBreakBefore/>
      </w:pPr>
      <w:r>
        <w:lastRenderedPageBreak/>
        <w:t>Declaration</w:t>
      </w:r>
    </w:p>
    <w:p w:rsidR="00183A69" w:rsidRPr="00F5066D" w:rsidRDefault="00183A69" w:rsidP="00F5066D">
      <w:pPr>
        <w:pStyle w:val="NoSpacing"/>
      </w:pPr>
      <w:r w:rsidRPr="00F5066D">
        <w:rPr>
          <w:b/>
        </w:rPr>
        <w:t>procedure</w:t>
      </w:r>
      <w:r w:rsidRPr="00F5066D">
        <w:t xml:space="preserve"> </w:t>
      </w:r>
      <w:bookmarkStart w:id="2285" w:name="TIEDirectShowDVDPlayAt"/>
      <w:r w:rsidRPr="00F5066D">
        <w:t>DVDPlayAt</w:t>
      </w:r>
      <w:bookmarkEnd w:id="2285"/>
      <w:r w:rsidRPr="00F5066D">
        <w:t>(Title:</w:t>
      </w:r>
      <w:r w:rsidR="00303092" w:rsidRPr="00F5066D">
        <w:t xml:space="preserve"> </w:t>
      </w:r>
      <w:r w:rsidRPr="00F5066D">
        <w:t>integer; Chapter:</w:t>
      </w:r>
      <w:r w:rsidR="00303092" w:rsidRPr="00F5066D">
        <w:t xml:space="preserve"> </w:t>
      </w:r>
      <w:r w:rsidRPr="00F5066D">
        <w:t>integer);</w:t>
      </w:r>
      <w:r w:rsidRPr="00F5066D">
        <w:br/>
      </w:r>
      <w:r w:rsidRPr="00F5066D">
        <w:rPr>
          <w:b/>
        </w:rPr>
        <w:t>procedure</w:t>
      </w:r>
      <w:r w:rsidRPr="00F5066D">
        <w:t xml:space="preserve"> DVDPlayAt(Title:</w:t>
      </w:r>
      <w:r w:rsidR="00303092" w:rsidRPr="00F5066D">
        <w:t xml:space="preserve"> </w:t>
      </w:r>
      <w:r w:rsidRPr="00F5066D">
        <w:t>integer;</w:t>
      </w:r>
      <w:r>
        <w:rPr>
          <w:rStyle w:val="code"/>
        </w:rPr>
        <w:t xml:space="preserve"> </w:t>
      </w:r>
      <w:r w:rsidRPr="00F5066D">
        <w:t>Hours,</w:t>
      </w:r>
      <w:r w:rsidR="00303092" w:rsidRPr="00F5066D">
        <w:t xml:space="preserve"> </w:t>
      </w:r>
      <w:r w:rsidRPr="00F5066D">
        <w:t>Minutes,Seconds,Frames:</w:t>
      </w:r>
      <w:r w:rsidR="00303092" w:rsidRPr="00F5066D">
        <w:t xml:space="preserve"> </w:t>
      </w:r>
      <w:r w:rsidRPr="00F5066D">
        <w:t>integer);</w:t>
      </w:r>
    </w:p>
    <w:p w:rsidR="00183A69" w:rsidRDefault="00183A69" w:rsidP="00B45D87">
      <w:pPr>
        <w:pStyle w:val="Caption"/>
      </w:pPr>
      <w:r>
        <w:t>Description</w:t>
      </w:r>
    </w:p>
    <w:p w:rsidR="00F5066D" w:rsidRDefault="00303092" w:rsidP="00867AA5">
      <w:pPr>
        <w:pStyle w:val="BodyTextFirstIndent"/>
      </w:pPr>
      <w:r w:rsidRPr="00303092">
        <w:rPr>
          <w:rFonts w:eastAsia="Times New Roman"/>
        </w:rPr>
        <w:t>DVDPlayAt</w:t>
      </w:r>
      <w:r w:rsidRPr="00303092">
        <w:t xml:space="preserve"> </w:t>
      </w:r>
      <w:r>
        <w:t>s</w:t>
      </w:r>
      <w:r w:rsidR="00183A69">
        <w:t>tarts playback from the beginning of the specified chapter of the specified title.</w:t>
      </w:r>
      <w:r>
        <w:t xml:space="preserve">  </w:t>
      </w:r>
      <w:r w:rsidR="00183A69">
        <w:t xml:space="preserve">You can know the number of Chapters and Titles (and the current position) calling </w:t>
      </w:r>
      <w:hyperlink r:id="rId1580" w:history="1">
        <w:r w:rsidR="00183A69">
          <w:rPr>
            <w:rStyle w:val="Hyperlink"/>
          </w:rPr>
          <w:t>DVDGetProperty</w:t>
        </w:r>
      </w:hyperlink>
      <w:r w:rsidR="00F5066D">
        <w:t xml:space="preserve"> method.</w:t>
      </w:r>
    </w:p>
    <w:p w:rsidR="003B66F8" w:rsidRDefault="00183A69" w:rsidP="00867AA5">
      <w:pPr>
        <w:pStyle w:val="BodyTextFirstIndent"/>
      </w:pPr>
      <w:r>
        <w:t xml:space="preserve">The second overload allows </w:t>
      </w:r>
      <w:r w:rsidR="00303092">
        <w:t>specifying</w:t>
      </w:r>
      <w:r>
        <w:t xml:space="preserve"> the exact time inside the specified title.</w:t>
      </w:r>
    </w:p>
    <w:p w:rsidR="008B65BB" w:rsidRDefault="008B65BB" w:rsidP="00551829">
      <w:pPr>
        <w:pStyle w:val="Heading3"/>
      </w:pPr>
      <w:r>
        <w:br/>
      </w:r>
    </w:p>
    <w:p w:rsidR="00183A69" w:rsidRDefault="00183A69" w:rsidP="00B45D87">
      <w:pPr>
        <w:pStyle w:val="Caption"/>
      </w:pPr>
      <w:r>
        <w:t>Declaration</w:t>
      </w:r>
    </w:p>
    <w:p w:rsidR="00183A69" w:rsidRDefault="00183A69" w:rsidP="00551829">
      <w:pPr>
        <w:pStyle w:val="NoSpacing"/>
      </w:pPr>
      <w:r w:rsidRPr="00303092">
        <w:rPr>
          <w:rStyle w:val="code"/>
          <w:b/>
        </w:rPr>
        <w:t>procedure</w:t>
      </w:r>
      <w:r>
        <w:rPr>
          <w:rStyle w:val="code"/>
        </w:rPr>
        <w:t xml:space="preserve"> </w:t>
      </w:r>
      <w:bookmarkStart w:id="2286" w:name="TIEDirectShowDVDSelectAt"/>
      <w:r>
        <w:rPr>
          <w:rStyle w:val="code"/>
        </w:rPr>
        <w:t>DVDSelectAt</w:t>
      </w:r>
      <w:bookmarkEnd w:id="2286"/>
      <w:r>
        <w:rPr>
          <w:rStyle w:val="code"/>
        </w:rPr>
        <w:t>(x,y:integer);</w:t>
      </w:r>
    </w:p>
    <w:p w:rsidR="00183A69" w:rsidRDefault="00183A69" w:rsidP="00B45D87">
      <w:pPr>
        <w:pStyle w:val="Caption"/>
      </w:pPr>
      <w:r>
        <w:t>Description</w:t>
      </w:r>
    </w:p>
    <w:p w:rsidR="00183A69" w:rsidRDefault="00183A69" w:rsidP="008C7F36">
      <w:pPr>
        <w:pStyle w:val="BodyTextFirstIndent"/>
      </w:pPr>
      <w:r>
        <w:t>Select a button in DVD menu, at specified positio</w:t>
      </w:r>
      <w:r w:rsidR="00303092">
        <w:t xml:space="preserve">n. To actually press the button, </w:t>
      </w:r>
      <w:r>
        <w:t xml:space="preserve">call </w:t>
      </w:r>
      <w:hyperlink r:id="rId1581" w:history="1">
        <w:r>
          <w:rPr>
            <w:rStyle w:val="Hyperlink"/>
          </w:rPr>
          <w:t>DVDActivateButton</w:t>
        </w:r>
      </w:hyperlink>
      <w:r>
        <w:t>.</w:t>
      </w:r>
      <w:r w:rsidR="00303092">
        <w:t xml:space="preserve">  </w:t>
      </w:r>
      <w:r>
        <w:t xml:space="preserve">In order to play DVD inside Delphi IDE please disable </w:t>
      </w:r>
      <w:r w:rsidR="0035784B">
        <w:t>“</w:t>
      </w:r>
      <w:r>
        <w:t>Integrated Debugging</w:t>
      </w:r>
      <w:r w:rsidR="0035784B">
        <w:t>”</w:t>
      </w:r>
      <w:r>
        <w:t>.</w:t>
      </w:r>
    </w:p>
    <w:p w:rsidR="0009609E" w:rsidRDefault="0009609E" w:rsidP="008C7F36">
      <w:pPr>
        <w:pStyle w:val="BodyTextFirstIndent"/>
      </w:pPr>
    </w:p>
    <w:p w:rsidR="0009609E" w:rsidRDefault="0009609E" w:rsidP="008C7F36">
      <w:pPr>
        <w:pStyle w:val="BodyTextFirstIndent"/>
      </w:pPr>
    </w:p>
    <w:p w:rsidR="00496A97" w:rsidRDefault="00496A97" w:rsidP="00496A97">
      <w:pPr>
        <w:pStyle w:val="Links"/>
      </w:pPr>
    </w:p>
    <w:p w:rsidR="0009609E" w:rsidRDefault="003921BC" w:rsidP="00496A97">
      <w:pPr>
        <w:pStyle w:val="Links"/>
        <w:rPr>
          <w:rFonts w:asciiTheme="majorHAnsi" w:hAnsiTheme="majorHAnsi"/>
          <w:color w:val="1F497D" w:themeColor="text2"/>
          <w:spacing w:val="14"/>
          <w:sz w:val="24"/>
        </w:rPr>
      </w:pPr>
      <w:hyperlink w:anchor="TIEDirectShow" w:history="1">
        <w:r w:rsidR="00ED6FBF">
          <w:rPr>
            <w:rStyle w:val="Hyperlink"/>
          </w:rPr>
          <w:t>IEDirectShow</w:t>
        </w:r>
      </w:hyperlink>
    </w:p>
    <w:p w:rsidR="00183A69" w:rsidRDefault="00183A69" w:rsidP="00B45D87">
      <w:pPr>
        <w:pStyle w:val="Caption"/>
      </w:pPr>
      <w:r>
        <w:lastRenderedPageBreak/>
        <w:t>Declaration</w:t>
      </w:r>
    </w:p>
    <w:p w:rsidR="00183A69" w:rsidRDefault="00183A69" w:rsidP="00551829">
      <w:pPr>
        <w:pStyle w:val="NoSpacing"/>
      </w:pPr>
      <w:r w:rsidRPr="00303092">
        <w:rPr>
          <w:rStyle w:val="code"/>
          <w:b/>
        </w:rPr>
        <w:t>procedure</w:t>
      </w:r>
      <w:r>
        <w:rPr>
          <w:rStyle w:val="code"/>
        </w:rPr>
        <w:t xml:space="preserve"> </w:t>
      </w:r>
      <w:bookmarkStart w:id="2287" w:name="TIEDirectShowDVDShowMenu"/>
      <w:r>
        <w:rPr>
          <w:rStyle w:val="code"/>
        </w:rPr>
        <w:t>DVDShowMenu</w:t>
      </w:r>
      <w:bookmarkEnd w:id="2287"/>
      <w:r>
        <w:rPr>
          <w:rStyle w:val="code"/>
        </w:rPr>
        <w:t>(Menu:</w:t>
      </w:r>
      <w:r w:rsidR="00303092">
        <w:rPr>
          <w:rStyle w:val="code"/>
        </w:rPr>
        <w:t xml:space="preserve"> </w:t>
      </w:r>
      <w:hyperlink r:id="rId1582" w:history="1">
        <w:r>
          <w:rPr>
            <w:rStyle w:val="Hyperlink"/>
          </w:rPr>
          <w:t>TIEDVDMenu</w:t>
        </w:r>
      </w:hyperlink>
      <w:r>
        <w:rPr>
          <w:rStyle w:val="code"/>
        </w:rPr>
        <w:t>);</w:t>
      </w:r>
    </w:p>
    <w:p w:rsidR="00183A69" w:rsidRDefault="00183A69" w:rsidP="00B45D87">
      <w:pPr>
        <w:pStyle w:val="Caption"/>
      </w:pPr>
      <w:r>
        <w:t>Description</w:t>
      </w:r>
    </w:p>
    <w:p w:rsidR="00183A69" w:rsidRDefault="00303092" w:rsidP="008C7F36">
      <w:pPr>
        <w:pStyle w:val="BodyTextFirstIndent"/>
      </w:pPr>
      <w:r w:rsidRPr="00303092">
        <w:rPr>
          <w:rFonts w:eastAsia="Times New Roman"/>
        </w:rPr>
        <w:t>DVDShowMenu</w:t>
      </w:r>
      <w:r w:rsidRPr="00303092">
        <w:t xml:space="preserve"> </w:t>
      </w:r>
      <w:r>
        <w:t>d</w:t>
      </w:r>
      <w:r w:rsidR="00183A69">
        <w:t>isplays the specified menu, if available.</w:t>
      </w:r>
    </w:p>
    <w:p w:rsidR="008B65BB" w:rsidRDefault="008B65BB" w:rsidP="00551829">
      <w:pPr>
        <w:pStyle w:val="Heading3"/>
      </w:pPr>
      <w:r>
        <w:br/>
      </w:r>
    </w:p>
    <w:p w:rsidR="00183A69" w:rsidRDefault="00183A69" w:rsidP="00B45D87">
      <w:pPr>
        <w:pStyle w:val="Caption"/>
      </w:pPr>
      <w:r>
        <w:t>Declaration</w:t>
      </w:r>
    </w:p>
    <w:p w:rsidR="00183A69" w:rsidRDefault="00183A69" w:rsidP="00551829">
      <w:pPr>
        <w:pStyle w:val="NoSpacing"/>
      </w:pPr>
      <w:r w:rsidRPr="00303092">
        <w:rPr>
          <w:rStyle w:val="code"/>
          <w:b/>
        </w:rPr>
        <w:t>property</w:t>
      </w:r>
      <w:r>
        <w:rPr>
          <w:rStyle w:val="code"/>
        </w:rPr>
        <w:t xml:space="preserve"> </w:t>
      </w:r>
      <w:bookmarkStart w:id="2288" w:name="TIEDirectShowEnableSampleGrabber"/>
      <w:r>
        <w:rPr>
          <w:rStyle w:val="code"/>
        </w:rPr>
        <w:t>EnableSampleGrabber</w:t>
      </w:r>
      <w:bookmarkEnd w:id="2288"/>
      <w:r>
        <w:rPr>
          <w:rStyle w:val="code"/>
        </w:rPr>
        <w:t>:</w:t>
      </w:r>
      <w:r w:rsidR="00303092">
        <w:rPr>
          <w:rStyle w:val="code"/>
        </w:rPr>
        <w:t xml:space="preserve"> </w:t>
      </w:r>
      <w:r w:rsidR="00657E06">
        <w:rPr>
          <w:rStyle w:val="code"/>
        </w:rPr>
        <w:t>Boolean</w:t>
      </w:r>
      <w:r>
        <w:rPr>
          <w:rStyle w:val="code"/>
        </w:rPr>
        <w:t>;</w:t>
      </w:r>
    </w:p>
    <w:p w:rsidR="00183A69" w:rsidRDefault="00183A69" w:rsidP="00B45D87">
      <w:pPr>
        <w:pStyle w:val="Caption"/>
      </w:pPr>
      <w:r>
        <w:t>Description</w:t>
      </w:r>
    </w:p>
    <w:p w:rsidR="00183A69" w:rsidRDefault="008A55A2" w:rsidP="008C7F36">
      <w:pPr>
        <w:pStyle w:val="BodyTextFirstIndent"/>
      </w:pPr>
      <w:r>
        <w:t xml:space="preserve">If EnableSampleGrabber is </w:t>
      </w:r>
      <w:r w:rsidR="00CB0899">
        <w:t>true</w:t>
      </w:r>
      <w:r w:rsidR="00183A69" w:rsidRPr="00551829">
        <w:t>, then an event occurs whenever a new frame is available.</w:t>
      </w:r>
      <w:r w:rsidR="00303092" w:rsidRPr="00551829">
        <w:t xml:space="preserve">  </w:t>
      </w:r>
      <w:r w:rsidR="00183A69" w:rsidRPr="00551829">
        <w:t xml:space="preserve">The event is </w:t>
      </w:r>
      <w:hyperlink r:id="rId1583" w:history="1">
        <w:r w:rsidR="00183A69" w:rsidRPr="00551829">
          <w:rPr>
            <w:rStyle w:val="Hyperlink"/>
          </w:rPr>
          <w:t>OnDShowNewFrame</w:t>
        </w:r>
      </w:hyperlink>
      <w:r w:rsidR="00183A69" w:rsidRPr="00551829">
        <w:t xml:space="preserve"> (unless you use </w:t>
      </w:r>
      <w:hyperlink r:id="rId1584" w:history="1">
        <w:r w:rsidR="00183A69" w:rsidRPr="00551829">
          <w:rPr>
            <w:rStyle w:val="Hyperlink"/>
          </w:rPr>
          <w:t>SetNotifyWindow</w:t>
        </w:r>
      </w:hyperlink>
      <w:r w:rsidR="00183A69" w:rsidRPr="00551829">
        <w:t xml:space="preserve"> and use TIEDirectShow as </w:t>
      </w:r>
      <w:r w:rsidR="00303092" w:rsidRPr="00551829">
        <w:t>standalone</w:t>
      </w:r>
      <w:r w:rsidR="00183A69" w:rsidRPr="00551829">
        <w:t xml:space="preserve"> object).</w:t>
      </w:r>
    </w:p>
    <w:p w:rsidR="00183A69" w:rsidRDefault="008B65BB" w:rsidP="00B45D87">
      <w:pPr>
        <w:pStyle w:val="Caption"/>
      </w:pPr>
      <w:r>
        <w:br/>
      </w:r>
      <w:r w:rsidR="00972B0F">
        <w:br/>
      </w:r>
      <w:r w:rsidR="00183A69">
        <w:t>Declaration</w:t>
      </w:r>
    </w:p>
    <w:p w:rsidR="00183A69" w:rsidRDefault="00183A69" w:rsidP="00551829">
      <w:pPr>
        <w:pStyle w:val="NoSpacing"/>
      </w:pPr>
      <w:r w:rsidRPr="00303092">
        <w:rPr>
          <w:rStyle w:val="code"/>
          <w:b/>
        </w:rPr>
        <w:t>property</w:t>
      </w:r>
      <w:r>
        <w:rPr>
          <w:rStyle w:val="code"/>
        </w:rPr>
        <w:t xml:space="preserve"> </w:t>
      </w:r>
      <w:bookmarkStart w:id="2289" w:name="TIEDirectShowEndOfStream"/>
      <w:r>
        <w:rPr>
          <w:rStyle w:val="code"/>
        </w:rPr>
        <w:t>EndOfStream</w:t>
      </w:r>
      <w:bookmarkEnd w:id="2289"/>
      <w:r>
        <w:rPr>
          <w:rStyle w:val="code"/>
        </w:rPr>
        <w:t>:</w:t>
      </w:r>
      <w:r w:rsidR="00303092">
        <w:rPr>
          <w:rStyle w:val="code"/>
        </w:rPr>
        <w:t xml:space="preserve"> </w:t>
      </w:r>
      <w:r w:rsidR="00657E06">
        <w:rPr>
          <w:rStyle w:val="code"/>
        </w:rPr>
        <w:t>Boolean</w:t>
      </w:r>
      <w:r>
        <w:rPr>
          <w:rStyle w:val="code"/>
        </w:rPr>
        <w:t>;</w:t>
      </w:r>
    </w:p>
    <w:p w:rsidR="00183A69" w:rsidRDefault="00183A69" w:rsidP="00B45D87">
      <w:pPr>
        <w:pStyle w:val="Caption"/>
      </w:pPr>
      <w:r>
        <w:t>Description</w:t>
      </w:r>
    </w:p>
    <w:p w:rsidR="00183A69" w:rsidRDefault="00183A69" w:rsidP="008C7F36">
      <w:pPr>
        <w:pStyle w:val="BodyTextFirstIndent"/>
      </w:pPr>
      <w:r w:rsidRPr="00551829">
        <w:t>EndOfStream tests whether the file position is at the end of a file.</w:t>
      </w:r>
    </w:p>
    <w:p w:rsidR="00496A97" w:rsidRDefault="00496A97" w:rsidP="00496A97">
      <w:pPr>
        <w:pStyle w:val="BodyText"/>
        <w:ind w:firstLine="0"/>
      </w:pPr>
    </w:p>
    <w:p w:rsidR="00496A97" w:rsidRDefault="00496A97" w:rsidP="00496A97">
      <w:pPr>
        <w:pStyle w:val="BodyText"/>
        <w:ind w:firstLine="0"/>
      </w:pPr>
    </w:p>
    <w:p w:rsidR="00496A97" w:rsidRDefault="00496A97" w:rsidP="00496A97">
      <w:pPr>
        <w:pStyle w:val="BodyText"/>
        <w:ind w:firstLine="0"/>
      </w:pPr>
    </w:p>
    <w:p w:rsidR="0009609E" w:rsidRDefault="00A27031" w:rsidP="00496A97">
      <w:pPr>
        <w:pStyle w:val="Links"/>
        <w:rPr>
          <w:rFonts w:asciiTheme="majorHAnsi" w:hAnsiTheme="majorHAnsi"/>
          <w:color w:val="1F497D" w:themeColor="text2"/>
          <w:spacing w:val="14"/>
          <w:sz w:val="24"/>
        </w:rPr>
      </w:pPr>
      <w:r>
        <w:br/>
      </w:r>
      <w:hyperlink w:anchor="TIEDirectShow" w:history="1">
        <w:r w:rsidR="00ED6FBF">
          <w:rPr>
            <w:rStyle w:val="Hyperlink"/>
          </w:rPr>
          <w:t>IEDirectShow</w:t>
        </w:r>
      </w:hyperlink>
    </w:p>
    <w:p w:rsidR="00183A69" w:rsidRDefault="00183A69" w:rsidP="00B45D87">
      <w:pPr>
        <w:pStyle w:val="Caption"/>
      </w:pPr>
      <w:r>
        <w:lastRenderedPageBreak/>
        <w:t>Declaration</w:t>
      </w:r>
    </w:p>
    <w:p w:rsidR="00183A69" w:rsidRDefault="00183A69" w:rsidP="00551829">
      <w:pPr>
        <w:pStyle w:val="NoSpacing"/>
      </w:pPr>
      <w:r w:rsidRPr="003902BE">
        <w:rPr>
          <w:rStyle w:val="code"/>
          <w:b/>
        </w:rPr>
        <w:t>property</w:t>
      </w:r>
      <w:r>
        <w:rPr>
          <w:rStyle w:val="code"/>
        </w:rPr>
        <w:t xml:space="preserve"> </w:t>
      </w:r>
      <w:bookmarkStart w:id="2290" w:name="TIEDirectShowFileInput"/>
      <w:r>
        <w:rPr>
          <w:rStyle w:val="code"/>
        </w:rPr>
        <w:t>FileInput</w:t>
      </w:r>
      <w:bookmarkEnd w:id="2290"/>
      <w:r>
        <w:rPr>
          <w:rStyle w:val="code"/>
        </w:rPr>
        <w:t>:</w:t>
      </w:r>
      <w:r w:rsidR="00303092">
        <w:rPr>
          <w:rStyle w:val="code"/>
        </w:rPr>
        <w:t xml:space="preserve"> </w:t>
      </w:r>
      <w:r>
        <w:rPr>
          <w:rStyle w:val="code"/>
        </w:rPr>
        <w:t>AnsiString;</w:t>
      </w:r>
    </w:p>
    <w:p w:rsidR="00183A69" w:rsidRDefault="00183A69" w:rsidP="00B45D87">
      <w:pPr>
        <w:pStyle w:val="Caption"/>
      </w:pPr>
      <w:r>
        <w:t>Description</w:t>
      </w:r>
    </w:p>
    <w:p w:rsidR="00183A69" w:rsidRPr="00551829" w:rsidRDefault="00183A69" w:rsidP="008C7F36">
      <w:pPr>
        <w:pStyle w:val="BodyTextFirstIndent"/>
      </w:pPr>
      <w:r w:rsidRPr="00551829">
        <w:t>If you don</w:t>
      </w:r>
      <w:r w:rsidR="0035784B">
        <w:t>’</w:t>
      </w:r>
      <w:r w:rsidRPr="00551829">
        <w:t>t want get video from a capture card, but just from a file, you have to set FileInput property with a full path name and a multimedia file.</w:t>
      </w:r>
    </w:p>
    <w:p w:rsidR="008B65BB" w:rsidRDefault="008B65BB" w:rsidP="00551829">
      <w:pPr>
        <w:pStyle w:val="Heading3"/>
      </w:pPr>
      <w:r>
        <w:br/>
      </w:r>
    </w:p>
    <w:p w:rsidR="00183A69" w:rsidRDefault="00183A69" w:rsidP="00B45D87">
      <w:pPr>
        <w:pStyle w:val="Caption"/>
      </w:pPr>
      <w:r>
        <w:t>Declaration</w:t>
      </w:r>
    </w:p>
    <w:p w:rsidR="00183A69" w:rsidRDefault="00183A69" w:rsidP="00551829">
      <w:pPr>
        <w:pStyle w:val="NoSpacing"/>
      </w:pPr>
      <w:r w:rsidRPr="003902BE">
        <w:rPr>
          <w:rStyle w:val="code"/>
          <w:b/>
        </w:rPr>
        <w:t>property</w:t>
      </w:r>
      <w:r>
        <w:rPr>
          <w:rStyle w:val="code"/>
        </w:rPr>
        <w:t xml:space="preserve"> </w:t>
      </w:r>
      <w:bookmarkStart w:id="2291" w:name="TIEDirectShowFileOutput"/>
      <w:r>
        <w:rPr>
          <w:rStyle w:val="code"/>
        </w:rPr>
        <w:t>FileOutput</w:t>
      </w:r>
      <w:bookmarkEnd w:id="2291"/>
      <w:r>
        <w:rPr>
          <w:rStyle w:val="code"/>
        </w:rPr>
        <w:t>:</w:t>
      </w:r>
      <w:r w:rsidR="00303092">
        <w:rPr>
          <w:rStyle w:val="code"/>
        </w:rPr>
        <w:t xml:space="preserve"> </w:t>
      </w:r>
      <w:r>
        <w:rPr>
          <w:rStyle w:val="code"/>
        </w:rPr>
        <w:t>AnsiString;</w:t>
      </w:r>
    </w:p>
    <w:p w:rsidR="00183A69" w:rsidRDefault="00183A69" w:rsidP="00B45D87">
      <w:pPr>
        <w:pStyle w:val="Caption"/>
      </w:pPr>
      <w:r>
        <w:t>Description</w:t>
      </w:r>
    </w:p>
    <w:p w:rsidR="00183A69" w:rsidRPr="00551829" w:rsidRDefault="00183A69" w:rsidP="008C7F36">
      <w:pPr>
        <w:pStyle w:val="BodyTextFirstIndent"/>
      </w:pPr>
      <w:r w:rsidRPr="00551829">
        <w:rPr>
          <w:rFonts w:eastAsia="Times New Roman"/>
        </w:rPr>
        <w:t>FileOutput</w:t>
      </w:r>
      <w:r w:rsidR="003902BE" w:rsidRPr="00551829">
        <w:t xml:space="preserve"> s</w:t>
      </w:r>
      <w:r w:rsidRPr="00551829">
        <w:t>pecifies the full path of the output multimedia file.</w:t>
      </w:r>
    </w:p>
    <w:p w:rsidR="00183A69" w:rsidRDefault="00D248E0" w:rsidP="00B45D87">
      <w:pPr>
        <w:pStyle w:val="Caption"/>
      </w:pPr>
      <w:r>
        <w:br/>
      </w:r>
      <w:r w:rsidR="007C6FEC">
        <w:br/>
      </w:r>
      <w:r w:rsidR="007C6FEC">
        <w:br/>
      </w:r>
      <w:r w:rsidR="00183A69">
        <w:t>Declaration</w:t>
      </w:r>
    </w:p>
    <w:p w:rsidR="00183A69" w:rsidRDefault="00183A69" w:rsidP="00551829">
      <w:pPr>
        <w:pStyle w:val="NoSpacing"/>
      </w:pPr>
      <w:r w:rsidRPr="003902BE">
        <w:rPr>
          <w:rStyle w:val="code"/>
          <w:b/>
        </w:rPr>
        <w:t>function</w:t>
      </w:r>
      <w:r>
        <w:rPr>
          <w:rStyle w:val="code"/>
        </w:rPr>
        <w:t xml:space="preserve"> </w:t>
      </w:r>
      <w:bookmarkStart w:id="2292" w:name="TIEDirectShowGetAverageTimePerFrame"/>
      <w:r>
        <w:rPr>
          <w:rStyle w:val="code"/>
        </w:rPr>
        <w:t>GetAverageTimePerFrame</w:t>
      </w:r>
      <w:bookmarkEnd w:id="2292"/>
      <w:r>
        <w:rPr>
          <w:rStyle w:val="code"/>
        </w:rPr>
        <w:t>:</w:t>
      </w:r>
      <w:r w:rsidR="003902BE">
        <w:rPr>
          <w:rStyle w:val="code"/>
        </w:rPr>
        <w:t xml:space="preserve"> </w:t>
      </w:r>
      <w:r>
        <w:rPr>
          <w:rStyle w:val="code"/>
        </w:rPr>
        <w:t>int64;</w:t>
      </w:r>
    </w:p>
    <w:p w:rsidR="00183A69" w:rsidRDefault="00183A69" w:rsidP="00B45D87">
      <w:pPr>
        <w:pStyle w:val="Caption"/>
      </w:pPr>
      <w:r>
        <w:t>Description</w:t>
      </w:r>
    </w:p>
    <w:p w:rsidR="00183A69" w:rsidRDefault="003902BE" w:rsidP="008C7F36">
      <w:pPr>
        <w:pStyle w:val="BodyTextFirstIndent"/>
      </w:pPr>
      <w:r w:rsidRPr="003902BE">
        <w:rPr>
          <w:rStyle w:val="code"/>
        </w:rPr>
        <w:t>GetAverageTimePerFrame</w:t>
      </w:r>
      <w:r w:rsidRPr="003902BE">
        <w:t xml:space="preserve"> r</w:t>
      </w:r>
      <w:r w:rsidR="00183A69" w:rsidRPr="003902BE">
        <w:t>eturns, when available, the number of milliseconds for each frame.</w:t>
      </w:r>
    </w:p>
    <w:p w:rsidR="00F5066D" w:rsidRDefault="00551829" w:rsidP="00551829">
      <w:pPr>
        <w:pStyle w:val="Heading3"/>
      </w:pPr>
      <w:r>
        <w:br/>
      </w:r>
      <w:r>
        <w:br/>
      </w:r>
    </w:p>
    <w:p w:rsidR="00F5066D" w:rsidRDefault="0009609E" w:rsidP="00496A97">
      <w:pPr>
        <w:pStyle w:val="Links"/>
        <w:rPr>
          <w:rFonts w:asciiTheme="majorHAnsi" w:hAnsiTheme="majorHAnsi"/>
          <w:color w:val="1F497D" w:themeColor="text2"/>
          <w:spacing w:val="14"/>
          <w:sz w:val="24"/>
        </w:rPr>
      </w:pPr>
      <w:r>
        <w:br/>
      </w:r>
      <w:hyperlink w:anchor="TIEDirectShow" w:history="1">
        <w:r w:rsidR="00ED6FBF">
          <w:rPr>
            <w:rStyle w:val="Hyperlink"/>
          </w:rPr>
          <w:t>IEDirectShow</w:t>
        </w:r>
      </w:hyperlink>
      <w:r w:rsidR="00F5066D">
        <w:br w:type="page"/>
      </w:r>
    </w:p>
    <w:p w:rsidR="00183A69" w:rsidRDefault="00183A69" w:rsidP="00B45D87">
      <w:pPr>
        <w:pStyle w:val="Caption"/>
      </w:pPr>
      <w:r>
        <w:lastRenderedPageBreak/>
        <w:t>Declaration</w:t>
      </w:r>
    </w:p>
    <w:p w:rsidR="00183A69" w:rsidRDefault="00183A69" w:rsidP="00551829">
      <w:pPr>
        <w:pStyle w:val="NoSpacing"/>
      </w:pPr>
      <w:r w:rsidRPr="003902BE">
        <w:rPr>
          <w:rStyle w:val="code"/>
          <w:b/>
        </w:rPr>
        <w:t>procedure</w:t>
      </w:r>
      <w:r>
        <w:rPr>
          <w:rStyle w:val="code"/>
        </w:rPr>
        <w:t xml:space="preserve"> </w:t>
      </w:r>
      <w:bookmarkStart w:id="2293" w:name="TIEDirectShowGetCurrentVideoFormat"/>
      <w:r>
        <w:rPr>
          <w:rStyle w:val="code"/>
        </w:rPr>
        <w:t>GetCurrentVideoFormat</w:t>
      </w:r>
      <w:bookmarkEnd w:id="2293"/>
      <w:r>
        <w:rPr>
          <w:rStyle w:val="code"/>
        </w:rPr>
        <w:t>(var width,</w:t>
      </w:r>
      <w:r w:rsidR="003902BE">
        <w:rPr>
          <w:rStyle w:val="code"/>
        </w:rPr>
        <w:t xml:space="preserve"> </w:t>
      </w:r>
      <w:r>
        <w:rPr>
          <w:rStyle w:val="code"/>
        </w:rPr>
        <w:t>height:</w:t>
      </w:r>
      <w:r w:rsidR="003902BE">
        <w:rPr>
          <w:rStyle w:val="code"/>
        </w:rPr>
        <w:t xml:space="preserve"> </w:t>
      </w:r>
      <w:r>
        <w:rPr>
          <w:rStyle w:val="code"/>
        </w:rPr>
        <w:t>integer; var format:</w:t>
      </w:r>
      <w:r w:rsidR="003902BE">
        <w:rPr>
          <w:rStyle w:val="code"/>
        </w:rPr>
        <w:t xml:space="preserve"> </w:t>
      </w:r>
      <w:r>
        <w:rPr>
          <w:rStyle w:val="code"/>
        </w:rPr>
        <w:t>AnsiString);</w:t>
      </w:r>
    </w:p>
    <w:p w:rsidR="00183A69" w:rsidRDefault="00183A69" w:rsidP="00B45D87">
      <w:pPr>
        <w:pStyle w:val="Caption"/>
      </w:pPr>
      <w:r>
        <w:t>Description</w:t>
      </w:r>
    </w:p>
    <w:p w:rsidR="00183A69" w:rsidRPr="003902BE" w:rsidRDefault="003902BE" w:rsidP="008C7F36">
      <w:pPr>
        <w:pStyle w:val="BodyTextFirstIndent"/>
      </w:pPr>
      <w:r w:rsidRPr="003902BE">
        <w:rPr>
          <w:rStyle w:val="code"/>
        </w:rPr>
        <w:t>GetCurrentVideoFormat</w:t>
      </w:r>
      <w:r w:rsidRPr="003902BE">
        <w:t xml:space="preserve"> a</w:t>
      </w:r>
      <w:r w:rsidR="00183A69" w:rsidRPr="003902BE">
        <w:t xml:space="preserve">llows </w:t>
      </w:r>
      <w:r w:rsidRPr="003902BE">
        <w:t>setting</w:t>
      </w:r>
      <w:r w:rsidR="00183A69" w:rsidRPr="003902BE">
        <w:t xml:space="preserve"> the video format. You can know supported formats reading </w:t>
      </w:r>
      <w:hyperlink r:id="rId1585" w:history="1">
        <w:r w:rsidR="00183A69" w:rsidRPr="003902BE">
          <w:rPr>
            <w:rStyle w:val="Hyperlink"/>
          </w:rPr>
          <w:t>VideoFormats</w:t>
        </w:r>
      </w:hyperlink>
      <w:r w:rsidR="00183A69" w:rsidRPr="003902BE">
        <w:t xml:space="preserve"> property.</w:t>
      </w:r>
      <w:r w:rsidRPr="003902BE">
        <w:t xml:space="preserve">  </w:t>
      </w:r>
      <w:r w:rsidR="00183A69" w:rsidRPr="003902BE">
        <w:t>The format parameter is the same of VideoFormats[].Format, or an empty string if it doesn’t matter.</w:t>
      </w:r>
    </w:p>
    <w:p w:rsidR="008B65BB" w:rsidRDefault="008B65BB" w:rsidP="00551829">
      <w:pPr>
        <w:pStyle w:val="Heading3"/>
      </w:pPr>
      <w:r>
        <w:br/>
      </w:r>
    </w:p>
    <w:p w:rsidR="00183A69" w:rsidRDefault="00183A69" w:rsidP="00B45D87">
      <w:pPr>
        <w:pStyle w:val="Caption"/>
      </w:pPr>
      <w:r>
        <w:t>Declaration</w:t>
      </w:r>
    </w:p>
    <w:p w:rsidR="00183A69" w:rsidRDefault="00183A69" w:rsidP="00551829">
      <w:pPr>
        <w:pStyle w:val="NoSpacing"/>
      </w:pPr>
      <w:r w:rsidRPr="003902BE">
        <w:rPr>
          <w:rStyle w:val="code"/>
          <w:b/>
        </w:rPr>
        <w:t>function</w:t>
      </w:r>
      <w:r>
        <w:rPr>
          <w:rStyle w:val="code"/>
        </w:rPr>
        <w:t xml:space="preserve"> </w:t>
      </w:r>
      <w:bookmarkStart w:id="2294" w:name="TIEDirectShowGetEventCode"/>
      <w:r>
        <w:rPr>
          <w:rStyle w:val="code"/>
        </w:rPr>
        <w:t>GetEventCode</w:t>
      </w:r>
      <w:bookmarkEnd w:id="2294"/>
      <w:r>
        <w:rPr>
          <w:rStyle w:val="code"/>
        </w:rPr>
        <w:t>(var Event:</w:t>
      </w:r>
      <w:r w:rsidR="003902BE">
        <w:rPr>
          <w:rStyle w:val="code"/>
        </w:rPr>
        <w:t xml:space="preserve"> </w:t>
      </w:r>
      <w:r>
        <w:rPr>
          <w:rStyle w:val="code"/>
        </w:rPr>
        <w:t>integer):</w:t>
      </w:r>
      <w:r w:rsidR="00657E06">
        <w:rPr>
          <w:rStyle w:val="code"/>
        </w:rPr>
        <w:t>Boolean</w:t>
      </w:r>
      <w:r>
        <w:rPr>
          <w:rStyle w:val="code"/>
        </w:rPr>
        <w:t>;</w:t>
      </w:r>
    </w:p>
    <w:p w:rsidR="00183A69" w:rsidRDefault="00183A69" w:rsidP="00B45D87">
      <w:pPr>
        <w:pStyle w:val="Caption"/>
      </w:pPr>
      <w:r>
        <w:t>Description</w:t>
      </w:r>
    </w:p>
    <w:p w:rsidR="0009609E" w:rsidRDefault="003902BE" w:rsidP="00743A61">
      <w:pPr>
        <w:pStyle w:val="BodyText"/>
        <w:rPr>
          <w:rStyle w:val="code"/>
        </w:rPr>
      </w:pPr>
      <w:r w:rsidRPr="003902BE">
        <w:rPr>
          <w:rStyle w:val="code"/>
        </w:rPr>
        <w:t>GetEventCode</w:t>
      </w:r>
      <w:r w:rsidRPr="003902BE">
        <w:t xml:space="preserve"> r</w:t>
      </w:r>
      <w:r w:rsidR="00183A69" w:rsidRPr="003902BE">
        <w:t>ead</w:t>
      </w:r>
      <w:r w:rsidRPr="003902BE">
        <w:t>s the</w:t>
      </w:r>
      <w:r w:rsidR="00183A69" w:rsidRPr="003902BE">
        <w:t xml:space="preserve"> current event obtained from DirectShow.</w:t>
      </w:r>
      <w:r w:rsidR="00183A69" w:rsidRPr="003902BE">
        <w:br/>
      </w:r>
      <w:r w:rsidR="00183A69">
        <w:br/>
      </w:r>
      <w:r w:rsidRPr="003902BE">
        <w:t>An</w:t>
      </w:r>
      <w:r w:rsidR="00183A69" w:rsidRPr="003902BE">
        <w:t xml:space="preserve"> </w:t>
      </w:r>
      <w:hyperlink r:id="rId1586" w:history="1">
        <w:r w:rsidR="00183A69" w:rsidRPr="003902BE">
          <w:rPr>
            <w:rStyle w:val="Hyperlink"/>
          </w:rPr>
          <w:t>OnDShowEvent</w:t>
        </w:r>
      </w:hyperlink>
      <w:r w:rsidR="00183A69" w:rsidRPr="003902BE">
        <w:t xml:space="preserve"> occurs whenever there is an event available.</w:t>
      </w:r>
      <w:r w:rsidR="00183A69" w:rsidRPr="003902BE">
        <w:br/>
        <w:t>Common events are:</w:t>
      </w:r>
      <w:r w:rsidR="00183A69" w:rsidRPr="003902BE">
        <w:br/>
      </w:r>
      <w:r w:rsidR="00183A69" w:rsidRPr="003902BE">
        <w:rPr>
          <w:rStyle w:val="code"/>
        </w:rPr>
        <w:t>IEEC_COMPLETE</w:t>
      </w:r>
      <w:r w:rsidR="00183A69" w:rsidRPr="003902BE">
        <w:br/>
      </w:r>
      <w:r w:rsidR="00183A69" w:rsidRPr="003902BE">
        <w:rPr>
          <w:rStyle w:val="code"/>
        </w:rPr>
        <w:t>IEEC_USERABORT</w:t>
      </w:r>
      <w:r w:rsidR="00183A69" w:rsidRPr="003902BE">
        <w:br/>
      </w:r>
      <w:r w:rsidR="00183A69" w:rsidRPr="003902BE">
        <w:rPr>
          <w:rStyle w:val="code"/>
        </w:rPr>
        <w:t>IEEC_ERRORABORT</w:t>
      </w:r>
      <w:r w:rsidR="00183A69" w:rsidRPr="003902BE">
        <w:br/>
      </w:r>
      <w:r w:rsidR="00183A69" w:rsidRPr="003902BE">
        <w:rPr>
          <w:rStyle w:val="code"/>
        </w:rPr>
        <w:t>IEEC_TIME</w:t>
      </w:r>
      <w:r w:rsidR="00183A69" w:rsidRPr="003902BE">
        <w:br/>
      </w:r>
      <w:r w:rsidR="00183A69" w:rsidRPr="003902BE">
        <w:rPr>
          <w:rStyle w:val="code"/>
        </w:rPr>
        <w:t>IEEC_REPAINT</w:t>
      </w:r>
      <w:r w:rsidR="00183A69" w:rsidRPr="003902BE">
        <w:br/>
      </w:r>
      <w:r w:rsidR="00183A69" w:rsidRPr="003902BE">
        <w:rPr>
          <w:rStyle w:val="code"/>
        </w:rPr>
        <w:t>IEEC_STREAM_ERROR_STOPPED</w:t>
      </w:r>
    </w:p>
    <w:p w:rsidR="0009609E" w:rsidRDefault="0009609E" w:rsidP="00496A97">
      <w:pPr>
        <w:pStyle w:val="Links"/>
        <w:rPr>
          <w:rFonts w:asciiTheme="majorHAnsi" w:hAnsiTheme="majorHAnsi"/>
          <w:color w:val="1F497D" w:themeColor="text2"/>
          <w:spacing w:val="14"/>
          <w:sz w:val="24"/>
        </w:rPr>
      </w:pPr>
      <w:r>
        <w:br/>
      </w:r>
      <w:r>
        <w:br/>
      </w:r>
      <w:hyperlink w:anchor="TIEDirectShow" w:history="1">
        <w:r w:rsidR="00ED6FBF">
          <w:rPr>
            <w:rStyle w:val="Hyperlink"/>
          </w:rPr>
          <w:t>IEDirectShow</w:t>
        </w:r>
      </w:hyperlink>
    </w:p>
    <w:p w:rsidR="00183A69" w:rsidRPr="00F5066D" w:rsidRDefault="00183A69" w:rsidP="00160A89">
      <w:pPr>
        <w:rPr>
          <w:rStyle w:val="code"/>
        </w:rPr>
      </w:pPr>
      <w:r w:rsidRPr="003902BE">
        <w:rPr>
          <w:rStyle w:val="code"/>
        </w:rPr>
        <w:lastRenderedPageBreak/>
        <w:t>IEEC_STREAM_ERROR_STILLPLAYING</w:t>
      </w:r>
      <w:r w:rsidRPr="003902BE">
        <w:br/>
      </w:r>
      <w:r w:rsidRPr="003902BE">
        <w:rPr>
          <w:rStyle w:val="code"/>
        </w:rPr>
        <w:t>IEEC_ERROR_STILLPLAYINGIEEC_PALETTE_CHANGED</w:t>
      </w:r>
      <w:r w:rsidRPr="003902BE">
        <w:br/>
      </w:r>
      <w:r w:rsidRPr="003902BE">
        <w:rPr>
          <w:rStyle w:val="code"/>
        </w:rPr>
        <w:t>IEEC_VIDEO_SIZE_CHANGED</w:t>
      </w:r>
      <w:r w:rsidRPr="003902BE">
        <w:br/>
      </w:r>
      <w:r w:rsidRPr="003902BE">
        <w:rPr>
          <w:rStyle w:val="code"/>
        </w:rPr>
        <w:t>IEEC_QUALITY_CHANGE</w:t>
      </w:r>
      <w:r w:rsidRPr="003902BE">
        <w:br/>
      </w:r>
      <w:r w:rsidRPr="003902BE">
        <w:rPr>
          <w:rStyle w:val="code"/>
        </w:rPr>
        <w:t>IEEC_SHUTTING_DOWN</w:t>
      </w:r>
      <w:r w:rsidRPr="003902BE">
        <w:br/>
      </w:r>
      <w:r w:rsidRPr="003902BE">
        <w:rPr>
          <w:rStyle w:val="code"/>
        </w:rPr>
        <w:t>IEEC_CLOCK_CHANGED</w:t>
      </w:r>
      <w:r w:rsidRPr="003902BE">
        <w:br/>
      </w:r>
      <w:r w:rsidRPr="003902BE">
        <w:rPr>
          <w:rStyle w:val="code"/>
        </w:rPr>
        <w:t>IEEC_PAUSED</w:t>
      </w:r>
      <w:r w:rsidRPr="003902BE">
        <w:br/>
      </w:r>
      <w:r w:rsidRPr="003902BE">
        <w:rPr>
          <w:rStyle w:val="code"/>
        </w:rPr>
        <w:t>IEEC_OPENING_FILE</w:t>
      </w:r>
      <w:r w:rsidRPr="003902BE">
        <w:br/>
      </w:r>
      <w:r w:rsidRPr="003902BE">
        <w:rPr>
          <w:rStyle w:val="code"/>
        </w:rPr>
        <w:t>IEEC_BUFFERING_DATA</w:t>
      </w:r>
      <w:r w:rsidRPr="003902BE">
        <w:br/>
      </w:r>
      <w:r w:rsidRPr="003902BE">
        <w:rPr>
          <w:rStyle w:val="code"/>
        </w:rPr>
        <w:t>IEEC_FULLSCREEN_LOST</w:t>
      </w:r>
      <w:r w:rsidRPr="003902BE">
        <w:br/>
      </w:r>
      <w:r w:rsidRPr="003902BE">
        <w:rPr>
          <w:rStyle w:val="code"/>
        </w:rPr>
        <w:t>IEEC_ACTIVATE</w:t>
      </w:r>
      <w:r w:rsidRPr="003902BE">
        <w:br/>
      </w:r>
      <w:r w:rsidRPr="003902BE">
        <w:rPr>
          <w:rStyle w:val="code"/>
        </w:rPr>
        <w:t>IEEC_NEED_RESTART</w:t>
      </w:r>
      <w:r w:rsidRPr="003902BE">
        <w:br/>
      </w:r>
      <w:r w:rsidRPr="003902BE">
        <w:rPr>
          <w:rStyle w:val="code"/>
        </w:rPr>
        <w:t>IEEC_WINDOW_DESTROYED</w:t>
      </w:r>
      <w:r w:rsidRPr="003902BE">
        <w:br/>
      </w:r>
      <w:r w:rsidRPr="003902BE">
        <w:rPr>
          <w:rStyle w:val="code"/>
        </w:rPr>
        <w:t>IEEC_DISPLAY_CHANGED</w:t>
      </w:r>
      <w:r w:rsidRPr="003902BE">
        <w:br/>
      </w:r>
      <w:r w:rsidRPr="003902BE">
        <w:rPr>
          <w:rStyle w:val="code"/>
        </w:rPr>
        <w:t>IEEC_STARVATION</w:t>
      </w:r>
      <w:r w:rsidRPr="003902BE">
        <w:br/>
      </w:r>
      <w:r w:rsidRPr="003902BE">
        <w:rPr>
          <w:rStyle w:val="code"/>
        </w:rPr>
        <w:t>IEEC_OLE_EVENT</w:t>
      </w:r>
      <w:r w:rsidRPr="003902BE">
        <w:br/>
      </w:r>
      <w:r w:rsidRPr="003902BE">
        <w:rPr>
          <w:rStyle w:val="code"/>
        </w:rPr>
        <w:t>IEEC_NOTIFY_WINDOW</w:t>
      </w:r>
      <w:r w:rsidRPr="003902BE">
        <w:br/>
      </w:r>
      <w:r w:rsidRPr="003902BE">
        <w:rPr>
          <w:rStyle w:val="code"/>
        </w:rPr>
        <w:t>IEEC_STREAM_CONTROL_STOPPED</w:t>
      </w:r>
      <w:r w:rsidRPr="003902BE">
        <w:br/>
      </w:r>
      <w:r w:rsidRPr="003902BE">
        <w:rPr>
          <w:rStyle w:val="code"/>
        </w:rPr>
        <w:t>IEEC_STREAM_CONTROL_STARTED</w:t>
      </w:r>
      <w:r w:rsidRPr="003902BE">
        <w:br/>
      </w:r>
      <w:r w:rsidRPr="003902BE">
        <w:rPr>
          <w:rStyle w:val="code"/>
        </w:rPr>
        <w:t>IEEC_END_OF_SEGMENT</w:t>
      </w:r>
      <w:r w:rsidRPr="003902BE">
        <w:br/>
      </w:r>
      <w:r w:rsidRPr="003902BE">
        <w:rPr>
          <w:rStyle w:val="code"/>
        </w:rPr>
        <w:t>IEEC_SEGMENT_STARTED</w:t>
      </w:r>
      <w:r w:rsidRPr="003902BE">
        <w:br/>
      </w:r>
      <w:r w:rsidRPr="003902BE">
        <w:rPr>
          <w:rStyle w:val="code"/>
        </w:rPr>
        <w:t>IEEC_LENGTH_CHANGED</w:t>
      </w:r>
      <w:r w:rsidRPr="003902BE">
        <w:br/>
      </w:r>
      <w:r w:rsidRPr="003902BE">
        <w:rPr>
          <w:rStyle w:val="code"/>
        </w:rPr>
        <w:t>IEEC_DEVICE_LOST</w:t>
      </w:r>
      <w:r w:rsidRPr="003902BE">
        <w:br/>
      </w:r>
      <w:r w:rsidRPr="003902BE">
        <w:rPr>
          <w:rStyle w:val="code"/>
        </w:rPr>
        <w:t>IEEC_STEP_COMPLETE</w:t>
      </w:r>
      <w:r w:rsidRPr="003902BE">
        <w:br/>
      </w:r>
      <w:r w:rsidRPr="003902BE">
        <w:rPr>
          <w:rStyle w:val="code"/>
        </w:rPr>
        <w:t>IEEC_SKIP_FRAMES</w:t>
      </w:r>
      <w:r w:rsidRPr="003902BE">
        <w:br/>
      </w:r>
      <w:r w:rsidRPr="003902BE">
        <w:rPr>
          <w:rStyle w:val="code"/>
        </w:rPr>
        <w:t>IEEC_TIMECODE_AVAILABLE</w:t>
      </w:r>
      <w:r w:rsidRPr="003902BE">
        <w:br/>
      </w:r>
      <w:r w:rsidRPr="003902BE">
        <w:rPr>
          <w:rStyle w:val="code"/>
        </w:rPr>
        <w:t>IEEC_EXTDEVICE_MODE_CHANGE</w:t>
      </w:r>
      <w:r w:rsidRPr="003902BE">
        <w:br/>
      </w:r>
      <w:r w:rsidRPr="003902BE">
        <w:rPr>
          <w:rStyle w:val="code"/>
        </w:rPr>
        <w:t>IEEC_GRAPH_CHANGED</w:t>
      </w:r>
      <w:r w:rsidRPr="003902BE">
        <w:br/>
      </w:r>
      <w:r w:rsidRPr="003902BE">
        <w:rPr>
          <w:rStyle w:val="code"/>
        </w:rPr>
        <w:t>IEEC_CLOCK_UNSET</w:t>
      </w:r>
    </w:p>
    <w:p w:rsidR="0009609E" w:rsidRDefault="00A27031" w:rsidP="00496A97">
      <w:pPr>
        <w:pStyle w:val="Links"/>
        <w:rPr>
          <w:rFonts w:asciiTheme="majorHAnsi" w:hAnsiTheme="majorHAnsi"/>
          <w:color w:val="1F497D" w:themeColor="text2"/>
          <w:spacing w:val="14"/>
          <w:sz w:val="24"/>
        </w:rPr>
      </w:pPr>
      <w:r>
        <w:br/>
      </w:r>
      <w:hyperlink w:anchor="TIEDirectShow" w:history="1">
        <w:r w:rsidR="00ED6FBF">
          <w:rPr>
            <w:rStyle w:val="Hyperlink"/>
          </w:rPr>
          <w:t>IEDirectShow</w:t>
        </w:r>
      </w:hyperlink>
    </w:p>
    <w:p w:rsidR="00F5066D" w:rsidRDefault="00F5066D" w:rsidP="00B45D87">
      <w:pPr>
        <w:pStyle w:val="Caption"/>
      </w:pPr>
      <w:r>
        <w:lastRenderedPageBreak/>
        <w:t>Declaration</w:t>
      </w:r>
    </w:p>
    <w:p w:rsidR="00183A69" w:rsidRDefault="00183A69" w:rsidP="00551829">
      <w:pPr>
        <w:pStyle w:val="NoSpacing"/>
      </w:pPr>
      <w:r w:rsidRPr="003902BE">
        <w:rPr>
          <w:rStyle w:val="code"/>
          <w:b/>
        </w:rPr>
        <w:t>procedure</w:t>
      </w:r>
      <w:r>
        <w:rPr>
          <w:rStyle w:val="code"/>
        </w:rPr>
        <w:t xml:space="preserve"> </w:t>
      </w:r>
      <w:bookmarkStart w:id="2295" w:name="TIEDirectShowGetSample"/>
      <w:r>
        <w:rPr>
          <w:rStyle w:val="code"/>
        </w:rPr>
        <w:t>GetSample</w:t>
      </w:r>
      <w:bookmarkEnd w:id="2295"/>
      <w:r>
        <w:rPr>
          <w:rStyle w:val="code"/>
        </w:rPr>
        <w:t>(DestBitmap:</w:t>
      </w:r>
      <w:r w:rsidR="003902BE">
        <w:rPr>
          <w:rStyle w:val="code"/>
        </w:rPr>
        <w:t xml:space="preserve"> </w:t>
      </w:r>
      <w:hyperlink r:id="rId1587" w:history="1">
        <w:r>
          <w:rPr>
            <w:rStyle w:val="Hyperlink"/>
          </w:rPr>
          <w:t>TIEBitmap</w:t>
        </w:r>
      </w:hyperlink>
      <w:r>
        <w:rPr>
          <w:rStyle w:val="code"/>
        </w:rPr>
        <w:t>; resample:</w:t>
      </w:r>
      <w:r w:rsidR="003902BE">
        <w:rPr>
          <w:rStyle w:val="code"/>
        </w:rPr>
        <w:t xml:space="preserve"> </w:t>
      </w:r>
      <w:r w:rsidR="00657E06">
        <w:rPr>
          <w:rStyle w:val="code"/>
        </w:rPr>
        <w:t>Boolean</w:t>
      </w:r>
      <w:r>
        <w:rPr>
          <w:rStyle w:val="code"/>
        </w:rPr>
        <w:t xml:space="preserve"> = </w:t>
      </w:r>
      <w:r w:rsidR="00CB0899">
        <w:rPr>
          <w:rStyle w:val="code"/>
        </w:rPr>
        <w:t>true</w:t>
      </w:r>
      <w:r>
        <w:rPr>
          <w:rStyle w:val="code"/>
        </w:rPr>
        <w:t>);</w:t>
      </w:r>
    </w:p>
    <w:p w:rsidR="00183A69" w:rsidRDefault="00183A69" w:rsidP="00B45D87">
      <w:pPr>
        <w:pStyle w:val="Caption"/>
      </w:pPr>
      <w:r>
        <w:t>Description</w:t>
      </w:r>
    </w:p>
    <w:p w:rsidR="00F5066D" w:rsidRDefault="00183A69" w:rsidP="00743A61">
      <w:pPr>
        <w:pStyle w:val="BodyText"/>
      </w:pPr>
      <w:r w:rsidRPr="00551829">
        <w:t>GetSample</w:t>
      </w:r>
      <w:r w:rsidR="003902BE" w:rsidRPr="00551829">
        <w:t xml:space="preserve"> c</w:t>
      </w:r>
      <w:r w:rsidRPr="00551829">
        <w:t>opies current sample to the specified bitmap.</w:t>
      </w:r>
      <w:r w:rsidRPr="00551829">
        <w:br/>
        <w:t xml:space="preserve">You can call this method inside a </w:t>
      </w:r>
      <w:hyperlink r:id="rId1588" w:history="1">
        <w:r w:rsidRPr="00551829">
          <w:t>OnDShowNewFrame</w:t>
        </w:r>
      </w:hyperlink>
      <w:r w:rsidRPr="00551829">
        <w:t xml:space="preserve"> event or anywhere you want (for example, on response to a TTimer event).</w:t>
      </w:r>
      <w:r w:rsidR="00F5066D">
        <w:t xml:space="preserve">  </w:t>
      </w:r>
    </w:p>
    <w:p w:rsidR="00551829" w:rsidRDefault="00183A69" w:rsidP="00743A61">
      <w:pPr>
        <w:pStyle w:val="BodyText"/>
        <w:rPr>
          <w:b/>
          <w:i/>
        </w:rPr>
      </w:pPr>
      <w:r w:rsidRPr="00551829">
        <w:t xml:space="preserve">If resample is </w:t>
      </w:r>
      <w:r w:rsidR="00CB0899">
        <w:t>true</w:t>
      </w:r>
      <w:r w:rsidRPr="00551829">
        <w:t xml:space="preserve"> (default) and input is VMR then the image is resampled to the original bitmap size.</w:t>
      </w:r>
      <w:r w:rsidRPr="003902BE">
        <w:rPr>
          <w:b/>
          <w:i/>
        </w:rPr>
        <w:t xml:space="preserve"> </w:t>
      </w:r>
      <w:r w:rsidR="00551829">
        <w:rPr>
          <w:b/>
          <w:i/>
        </w:rPr>
        <w:br/>
      </w:r>
      <w:r w:rsidR="007C6FEC">
        <w:rPr>
          <w:b/>
          <w:i/>
        </w:rPr>
        <w:br/>
      </w:r>
    </w:p>
    <w:p w:rsidR="00183A69" w:rsidRDefault="00183A69" w:rsidP="00B45D87">
      <w:pPr>
        <w:pStyle w:val="Caption"/>
      </w:pPr>
      <w:r>
        <w:t>Declaration</w:t>
      </w:r>
    </w:p>
    <w:p w:rsidR="00183A69" w:rsidRDefault="00183A69" w:rsidP="00551829">
      <w:pPr>
        <w:pStyle w:val="NoSpacing"/>
      </w:pPr>
      <w:r w:rsidRPr="003902BE">
        <w:rPr>
          <w:rStyle w:val="code"/>
          <w:b/>
        </w:rPr>
        <w:t>function</w:t>
      </w:r>
      <w:r>
        <w:rPr>
          <w:rStyle w:val="code"/>
        </w:rPr>
        <w:t xml:space="preserve"> </w:t>
      </w:r>
      <w:bookmarkStart w:id="2296" w:name="TIEDirectShowGetSupportedTVStandards"/>
      <w:r>
        <w:rPr>
          <w:rStyle w:val="code"/>
        </w:rPr>
        <w:t>GetSupportedTVStandards</w:t>
      </w:r>
      <w:bookmarkEnd w:id="2296"/>
      <w:r>
        <w:rPr>
          <w:rStyle w:val="code"/>
        </w:rPr>
        <w:t>:</w:t>
      </w:r>
      <w:r w:rsidR="003902BE">
        <w:rPr>
          <w:rStyle w:val="code"/>
        </w:rPr>
        <w:t xml:space="preserve"> </w:t>
      </w:r>
      <w:hyperlink r:id="rId1589" w:history="1">
        <w:r>
          <w:rPr>
            <w:rStyle w:val="Hyperlink"/>
          </w:rPr>
          <w:t>TIETVStandards</w:t>
        </w:r>
      </w:hyperlink>
      <w:r>
        <w:rPr>
          <w:rStyle w:val="code"/>
        </w:rPr>
        <w:t>;</w:t>
      </w:r>
    </w:p>
    <w:p w:rsidR="00183A69" w:rsidRDefault="00183A69" w:rsidP="00B45D87">
      <w:pPr>
        <w:pStyle w:val="Caption"/>
      </w:pPr>
      <w:r>
        <w:t>Description</w:t>
      </w:r>
    </w:p>
    <w:p w:rsidR="00183A69" w:rsidRDefault="00183A69" w:rsidP="00743A61">
      <w:pPr>
        <w:pStyle w:val="BodyText"/>
      </w:pPr>
      <w:r>
        <w:t>Returns a set of supported tv standards (NTSC, Pal,...).</w:t>
      </w:r>
      <w:r>
        <w:br/>
        <w:t xml:space="preserve">This function is useful to know supported standard before call </w:t>
      </w:r>
      <w:hyperlink r:id="rId1590" w:history="1">
        <w:r>
          <w:rPr>
            <w:rStyle w:val="Hyperlink"/>
          </w:rPr>
          <w:t>SetTVStandard</w:t>
        </w:r>
      </w:hyperlink>
      <w:r>
        <w:t>.</w:t>
      </w:r>
    </w:p>
    <w:p w:rsidR="00160A89" w:rsidRDefault="00160A89" w:rsidP="00160A89">
      <w:pPr>
        <w:pStyle w:val="Links"/>
      </w:pPr>
    </w:p>
    <w:p w:rsidR="00160A89" w:rsidRDefault="00160A89" w:rsidP="00160A89">
      <w:pPr>
        <w:pStyle w:val="Links"/>
      </w:pPr>
    </w:p>
    <w:p w:rsidR="00160A89" w:rsidRDefault="00160A89" w:rsidP="00160A89">
      <w:pPr>
        <w:pStyle w:val="Links"/>
      </w:pPr>
    </w:p>
    <w:p w:rsidR="00160A89" w:rsidRDefault="00160A89" w:rsidP="00160A89">
      <w:pPr>
        <w:pStyle w:val="Links"/>
      </w:pPr>
    </w:p>
    <w:p w:rsidR="00160A89" w:rsidRDefault="00160A89" w:rsidP="00160A89">
      <w:pPr>
        <w:pStyle w:val="Links"/>
        <w:rPr>
          <w:rFonts w:asciiTheme="majorHAnsi" w:hAnsiTheme="majorHAnsi"/>
          <w:color w:val="1F497D" w:themeColor="text2"/>
          <w:spacing w:val="14"/>
          <w:sz w:val="24"/>
        </w:rPr>
      </w:pPr>
      <w:r>
        <w:br/>
      </w:r>
      <w:hyperlink w:anchor="TIEDirectShow" w:history="1">
        <w:r w:rsidR="00ED6FBF">
          <w:rPr>
            <w:rStyle w:val="Hyperlink"/>
          </w:rPr>
          <w:t>IEDirectShow</w:t>
        </w:r>
      </w:hyperlink>
    </w:p>
    <w:p w:rsidR="00183A69" w:rsidRDefault="00183A69" w:rsidP="00B45D87">
      <w:pPr>
        <w:pStyle w:val="Caption"/>
      </w:pPr>
      <w:r>
        <w:lastRenderedPageBreak/>
        <w:t>Declaration</w:t>
      </w:r>
    </w:p>
    <w:p w:rsidR="00183A69" w:rsidRDefault="00183A69" w:rsidP="00551829">
      <w:pPr>
        <w:pStyle w:val="NoSpacing"/>
      </w:pPr>
      <w:r w:rsidRPr="003902BE">
        <w:rPr>
          <w:rStyle w:val="code"/>
          <w:b/>
        </w:rPr>
        <w:t>procedure</w:t>
      </w:r>
      <w:r>
        <w:rPr>
          <w:rStyle w:val="code"/>
        </w:rPr>
        <w:t xml:space="preserve"> </w:t>
      </w:r>
      <w:bookmarkStart w:id="2297" w:name="TIEDirectShowGetVideoRenderNativeSize"/>
      <w:r>
        <w:rPr>
          <w:rStyle w:val="code"/>
        </w:rPr>
        <w:t>GetVideoRenderNativeSize</w:t>
      </w:r>
      <w:bookmarkEnd w:id="2297"/>
      <w:r>
        <w:rPr>
          <w:rStyle w:val="code"/>
        </w:rPr>
        <w:t>(var Width:</w:t>
      </w:r>
      <w:r w:rsidR="003902BE">
        <w:rPr>
          <w:rStyle w:val="code"/>
        </w:rPr>
        <w:t xml:space="preserve"> </w:t>
      </w:r>
      <w:r>
        <w:rPr>
          <w:rStyle w:val="code"/>
        </w:rPr>
        <w:t>integer; var Height:</w:t>
      </w:r>
      <w:r w:rsidR="003902BE">
        <w:rPr>
          <w:rStyle w:val="code"/>
        </w:rPr>
        <w:t xml:space="preserve"> </w:t>
      </w:r>
      <w:r>
        <w:rPr>
          <w:rStyle w:val="code"/>
        </w:rPr>
        <w:t>integer);</w:t>
      </w:r>
    </w:p>
    <w:p w:rsidR="00183A69" w:rsidRDefault="00183A69" w:rsidP="00B45D87">
      <w:pPr>
        <w:pStyle w:val="Caption"/>
      </w:pPr>
      <w:r>
        <w:t>Description</w:t>
      </w:r>
    </w:p>
    <w:p w:rsidR="00183A69" w:rsidRDefault="00183A69" w:rsidP="008C7F36">
      <w:pPr>
        <w:pStyle w:val="BodyTextFirstIndent"/>
      </w:pPr>
      <w:r w:rsidRPr="003902BE">
        <w:rPr>
          <w:rFonts w:eastAsia="Times New Roman"/>
        </w:rPr>
        <w:t>GetVideoRenderNativeSize</w:t>
      </w:r>
      <w:r w:rsidR="003902BE" w:rsidRPr="003902BE">
        <w:t xml:space="preserve"> </w:t>
      </w:r>
      <w:r w:rsidR="003902BE">
        <w:t>r</w:t>
      </w:r>
      <w:r>
        <w:t xml:space="preserve">eturns the video frame size when </w:t>
      </w:r>
      <w:hyperlink r:id="rId1591" w:history="1">
        <w:r>
          <w:rPr>
            <w:rStyle w:val="Hyperlink"/>
          </w:rPr>
          <w:t>RenderVideo</w:t>
        </w:r>
      </w:hyperlink>
      <w:r>
        <w:t xml:space="preserve"> is </w:t>
      </w:r>
      <w:r w:rsidR="00CB0899">
        <w:t>true</w:t>
      </w:r>
      <w:r>
        <w:t>.</w:t>
      </w:r>
      <w:r w:rsidR="003902BE">
        <w:t xml:space="preserve">  </w:t>
      </w:r>
      <w:r>
        <w:t>You should set the background bitmap to the same size.</w:t>
      </w:r>
    </w:p>
    <w:p w:rsidR="008B65BB" w:rsidRDefault="008B65BB" w:rsidP="00551829">
      <w:pPr>
        <w:pStyle w:val="Heading3"/>
      </w:pPr>
      <w:r>
        <w:br/>
      </w:r>
    </w:p>
    <w:p w:rsidR="00183A69" w:rsidRDefault="00183A69" w:rsidP="00B45D87">
      <w:pPr>
        <w:pStyle w:val="Caption"/>
      </w:pPr>
      <w:r>
        <w:t>Declaration</w:t>
      </w:r>
    </w:p>
    <w:p w:rsidR="00183A69" w:rsidRDefault="00183A69" w:rsidP="00F5066D">
      <w:pPr>
        <w:pStyle w:val="NoSpacing"/>
        <w:rPr>
          <w:rStyle w:val="code"/>
        </w:rPr>
      </w:pPr>
      <w:r w:rsidRPr="003902BE">
        <w:rPr>
          <w:rStyle w:val="code"/>
          <w:b/>
        </w:rPr>
        <w:t>procedure</w:t>
      </w:r>
      <w:r>
        <w:rPr>
          <w:rStyle w:val="code"/>
        </w:rPr>
        <w:t xml:space="preserve"> </w:t>
      </w:r>
      <w:bookmarkStart w:id="2298" w:name="TIEDirectShowGetVideoRenderRect"/>
      <w:r>
        <w:rPr>
          <w:rStyle w:val="code"/>
        </w:rPr>
        <w:t>GetVideoRenderRect</w:t>
      </w:r>
      <w:bookmarkEnd w:id="2298"/>
      <w:r>
        <w:rPr>
          <w:rStyle w:val="code"/>
        </w:rPr>
        <w:t>(var SrcRect:</w:t>
      </w:r>
      <w:r w:rsidR="003902BE">
        <w:rPr>
          <w:rStyle w:val="code"/>
        </w:rPr>
        <w:t xml:space="preserve"> </w:t>
      </w:r>
      <w:r>
        <w:rPr>
          <w:rStyle w:val="code"/>
        </w:rPr>
        <w:t>TRect; var DstRect:</w:t>
      </w:r>
      <w:r w:rsidR="003902BE">
        <w:rPr>
          <w:rStyle w:val="code"/>
        </w:rPr>
        <w:t xml:space="preserve"> </w:t>
      </w:r>
      <w:r>
        <w:rPr>
          <w:rStyle w:val="code"/>
        </w:rPr>
        <w:t>TRect);</w:t>
      </w:r>
    </w:p>
    <w:p w:rsidR="00183A69" w:rsidRDefault="00183A69" w:rsidP="00B45D87">
      <w:pPr>
        <w:pStyle w:val="Caption"/>
      </w:pPr>
      <w:r>
        <w:t>Description</w:t>
      </w:r>
    </w:p>
    <w:p w:rsidR="00183A69" w:rsidRDefault="00183A69" w:rsidP="008C7F36">
      <w:pPr>
        <w:pStyle w:val="BodyTextFirstIndent"/>
      </w:pPr>
      <w:r>
        <w:t xml:space="preserve">Used internally by </w:t>
      </w:r>
      <w:hyperlink r:id="rId1592" w:history="1">
        <w:r>
          <w:rPr>
            <w:rStyle w:val="Hyperlink"/>
          </w:rPr>
          <w:t>TImageEnView</w:t>
        </w:r>
      </w:hyperlink>
      <w:r>
        <w:t xml:space="preserve"> in order to get source and destination rectangle when </w:t>
      </w:r>
      <w:hyperlink r:id="rId1593" w:history="1">
        <w:r>
          <w:rPr>
            <w:rStyle w:val="Hyperlink"/>
          </w:rPr>
          <w:t>RenderVideo</w:t>
        </w:r>
      </w:hyperlink>
      <w:r>
        <w:t xml:space="preserve"> is </w:t>
      </w:r>
      <w:r w:rsidR="00CB0899">
        <w:t>true</w:t>
      </w:r>
      <w:r>
        <w:t>.</w:t>
      </w:r>
    </w:p>
    <w:p w:rsidR="00ED6FBF" w:rsidRDefault="00ED6FBF" w:rsidP="00B45D87">
      <w:pPr>
        <w:pStyle w:val="Caption"/>
      </w:pPr>
    </w:p>
    <w:p w:rsidR="00ED6FBF" w:rsidRDefault="00ED6FBF" w:rsidP="00B45D87">
      <w:pPr>
        <w:pStyle w:val="Caption"/>
      </w:pPr>
    </w:p>
    <w:p w:rsidR="00183A69" w:rsidRDefault="00183A69" w:rsidP="00B45D87">
      <w:pPr>
        <w:pStyle w:val="Caption"/>
      </w:pPr>
      <w:r>
        <w:t>Declaration</w:t>
      </w:r>
    </w:p>
    <w:p w:rsidR="00183A69" w:rsidRDefault="00183A69" w:rsidP="00551829">
      <w:pPr>
        <w:pStyle w:val="NoSpacing"/>
      </w:pPr>
      <w:r w:rsidRPr="003902BE">
        <w:rPr>
          <w:rStyle w:val="code"/>
          <w:b/>
        </w:rPr>
        <w:t>property</w:t>
      </w:r>
      <w:r>
        <w:rPr>
          <w:rStyle w:val="code"/>
        </w:rPr>
        <w:t xml:space="preserve"> </w:t>
      </w:r>
      <w:bookmarkStart w:id="2299" w:name="TIEDirectShowNotifyWindow"/>
      <w:r>
        <w:rPr>
          <w:rStyle w:val="code"/>
        </w:rPr>
        <w:t>NotifyWindow</w:t>
      </w:r>
      <w:bookmarkEnd w:id="2299"/>
      <w:r>
        <w:rPr>
          <w:rStyle w:val="code"/>
        </w:rPr>
        <w:t>: THandle;</w:t>
      </w:r>
    </w:p>
    <w:p w:rsidR="00183A69" w:rsidRDefault="00183A69" w:rsidP="00B45D87">
      <w:pPr>
        <w:pStyle w:val="Caption"/>
      </w:pPr>
      <w:r>
        <w:t>Description</w:t>
      </w:r>
    </w:p>
    <w:p w:rsidR="00183A69" w:rsidRDefault="00183A69" w:rsidP="008C7F36">
      <w:pPr>
        <w:pStyle w:val="BodyTextFirstIndent"/>
      </w:pPr>
      <w:r>
        <w:t>Returns current notification window handle.</w:t>
      </w:r>
    </w:p>
    <w:p w:rsidR="00ED6FBF" w:rsidRDefault="008B65BB" w:rsidP="00ED6FBF">
      <w:pPr>
        <w:pStyle w:val="Links"/>
        <w:rPr>
          <w:rFonts w:asciiTheme="majorHAnsi" w:hAnsiTheme="majorHAnsi"/>
          <w:color w:val="1F497D" w:themeColor="text2"/>
          <w:spacing w:val="14"/>
          <w:sz w:val="24"/>
        </w:rPr>
      </w:pPr>
      <w:r>
        <w:br/>
      </w:r>
      <w:hyperlink w:anchor="TIEDirectShow" w:history="1">
        <w:r w:rsidR="00ED6FBF">
          <w:rPr>
            <w:rStyle w:val="Hyperlink"/>
          </w:rPr>
          <w:t>IEDirectShow</w:t>
        </w:r>
      </w:hyperlink>
    </w:p>
    <w:p w:rsidR="00183A69" w:rsidRDefault="00183A69" w:rsidP="00B45D87">
      <w:pPr>
        <w:pStyle w:val="Caption"/>
      </w:pPr>
      <w:r>
        <w:lastRenderedPageBreak/>
        <w:t>Declaration</w:t>
      </w:r>
    </w:p>
    <w:p w:rsidR="00183A69" w:rsidRDefault="00183A69" w:rsidP="00551829">
      <w:pPr>
        <w:pStyle w:val="NoSpacing"/>
      </w:pPr>
      <w:r w:rsidRPr="003902BE">
        <w:rPr>
          <w:rStyle w:val="code"/>
          <w:b/>
        </w:rPr>
        <w:t>procedure</w:t>
      </w:r>
      <w:r>
        <w:rPr>
          <w:rStyle w:val="code"/>
        </w:rPr>
        <w:t xml:space="preserve"> </w:t>
      </w:r>
      <w:bookmarkStart w:id="2300" w:name="TIEDirectShowPause"/>
      <w:r>
        <w:rPr>
          <w:rStyle w:val="code"/>
        </w:rPr>
        <w:t>Pause</w:t>
      </w:r>
      <w:bookmarkEnd w:id="2300"/>
      <w:r>
        <w:rPr>
          <w:rStyle w:val="code"/>
        </w:rPr>
        <w:t>;</w:t>
      </w:r>
    </w:p>
    <w:p w:rsidR="00183A69" w:rsidRDefault="00183A69" w:rsidP="00B45D87">
      <w:pPr>
        <w:pStyle w:val="Caption"/>
      </w:pPr>
      <w:r>
        <w:t>Description</w:t>
      </w:r>
    </w:p>
    <w:p w:rsidR="00183A69" w:rsidRDefault="00183A69" w:rsidP="008C7F36">
      <w:pPr>
        <w:pStyle w:val="BodyTextFirstIndent"/>
      </w:pPr>
      <w:r w:rsidRPr="00551829">
        <w:rPr>
          <w:rFonts w:eastAsia="Times New Roman"/>
        </w:rPr>
        <w:t>Pause</w:t>
      </w:r>
      <w:r w:rsidR="00551829" w:rsidRPr="00551829">
        <w:t xml:space="preserve"> </w:t>
      </w:r>
      <w:r w:rsidR="00B45D87">
        <w:t>is used to suspend</w:t>
      </w:r>
      <w:r>
        <w:t xml:space="preserve"> the graph.</w:t>
      </w:r>
    </w:p>
    <w:p w:rsidR="008B65BB" w:rsidRDefault="008B65BB" w:rsidP="00551829">
      <w:pPr>
        <w:pStyle w:val="Heading3"/>
      </w:pPr>
      <w:r>
        <w:br/>
      </w:r>
    </w:p>
    <w:p w:rsidR="00183A69" w:rsidRDefault="00183A69" w:rsidP="00B45D87">
      <w:pPr>
        <w:pStyle w:val="Caption"/>
      </w:pPr>
      <w:r>
        <w:t>Declaration</w:t>
      </w:r>
    </w:p>
    <w:p w:rsidR="00183A69" w:rsidRDefault="00183A69" w:rsidP="00551829">
      <w:pPr>
        <w:pStyle w:val="NoSpacing"/>
      </w:pPr>
      <w:r w:rsidRPr="00551829">
        <w:rPr>
          <w:rStyle w:val="code"/>
          <w:b/>
        </w:rPr>
        <w:t>property</w:t>
      </w:r>
      <w:r>
        <w:rPr>
          <w:rStyle w:val="code"/>
        </w:rPr>
        <w:t xml:space="preserve"> </w:t>
      </w:r>
      <w:bookmarkStart w:id="2301" w:name="TIEDirectShowPosition"/>
      <w:r>
        <w:rPr>
          <w:rStyle w:val="code"/>
        </w:rPr>
        <w:t>Position</w:t>
      </w:r>
      <w:bookmarkEnd w:id="2301"/>
      <w:r>
        <w:rPr>
          <w:rStyle w:val="code"/>
        </w:rPr>
        <w:t>:</w:t>
      </w:r>
      <w:r w:rsidR="00551829">
        <w:rPr>
          <w:rStyle w:val="code"/>
        </w:rPr>
        <w:t xml:space="preserve"> </w:t>
      </w:r>
      <w:r>
        <w:rPr>
          <w:rStyle w:val="code"/>
        </w:rPr>
        <w:t>int64;</w:t>
      </w:r>
    </w:p>
    <w:p w:rsidR="00183A69" w:rsidRDefault="00183A69" w:rsidP="00B45D87">
      <w:pPr>
        <w:pStyle w:val="Caption"/>
      </w:pPr>
      <w:r>
        <w:t>Description</w:t>
      </w:r>
    </w:p>
    <w:p w:rsidR="00183A69" w:rsidRDefault="0036130C" w:rsidP="008C7F36">
      <w:pPr>
        <w:pStyle w:val="BodyTextFirstIndent"/>
      </w:pPr>
      <w:r w:rsidRPr="0036130C">
        <w:t xml:space="preserve">Position </w:t>
      </w:r>
      <w:r>
        <w:t>r</w:t>
      </w:r>
      <w:r w:rsidR="00183A69">
        <w:t xml:space="preserve">eturns the stream (multimedia file) position in a format specified by </w:t>
      </w:r>
      <w:hyperlink r:id="rId1594" w:history="1">
        <w:r w:rsidR="00183A69">
          <w:rPr>
            <w:rStyle w:val="Hyperlink"/>
          </w:rPr>
          <w:t>TimeFormat</w:t>
        </w:r>
      </w:hyperlink>
      <w:r w:rsidR="00183A69">
        <w:t xml:space="preserve"> property.</w:t>
      </w:r>
      <w:r>
        <w:t xml:space="preserve"> The p</w:t>
      </w:r>
      <w:r w:rsidR="00183A69">
        <w:t>osition</w:t>
      </w:r>
      <w:r>
        <w:t xml:space="preserve"> is</w:t>
      </w:r>
      <w:r w:rsidR="00183A69">
        <w:t xml:space="preserve"> measured in 100-nanosecond per unit (when time is selected).</w:t>
      </w:r>
    </w:p>
    <w:p w:rsidR="00496A97" w:rsidRDefault="0009609E" w:rsidP="00743A61">
      <w:pPr>
        <w:pStyle w:val="BodyText"/>
      </w:pPr>
      <w:r>
        <w:br/>
      </w:r>
    </w:p>
    <w:p w:rsidR="00ED6FBF" w:rsidRDefault="00ED6FBF" w:rsidP="00B45D87">
      <w:pPr>
        <w:pStyle w:val="Caption"/>
      </w:pPr>
    </w:p>
    <w:p w:rsidR="00ED6FBF" w:rsidRDefault="00ED6FBF" w:rsidP="00B45D87">
      <w:pPr>
        <w:pStyle w:val="Caption"/>
      </w:pPr>
    </w:p>
    <w:p w:rsidR="00ED6FBF" w:rsidRDefault="00ED6FBF" w:rsidP="00B45D87">
      <w:pPr>
        <w:pStyle w:val="Caption"/>
      </w:pPr>
    </w:p>
    <w:p w:rsidR="00ED6FBF" w:rsidRDefault="00ED6FBF" w:rsidP="00B45D87">
      <w:pPr>
        <w:pStyle w:val="Caption"/>
      </w:pPr>
    </w:p>
    <w:p w:rsidR="00ED6FBF" w:rsidRDefault="00ED6FBF" w:rsidP="00B45D87">
      <w:pPr>
        <w:pStyle w:val="Caption"/>
      </w:pPr>
    </w:p>
    <w:p w:rsidR="00ED6FBF" w:rsidRDefault="00ED6FBF" w:rsidP="00B45D87">
      <w:pPr>
        <w:pStyle w:val="Caption"/>
      </w:pPr>
    </w:p>
    <w:p w:rsidR="00ED6FBF" w:rsidRDefault="00ED6FBF" w:rsidP="00ED6FBF">
      <w:pPr>
        <w:pStyle w:val="Links"/>
      </w:pPr>
    </w:p>
    <w:p w:rsidR="00ED6FBF" w:rsidRDefault="003921BC" w:rsidP="00ED6FBF">
      <w:pPr>
        <w:pStyle w:val="Links"/>
        <w:rPr>
          <w:rFonts w:asciiTheme="majorHAnsi" w:hAnsiTheme="majorHAnsi"/>
          <w:color w:val="1F497D" w:themeColor="text2"/>
          <w:spacing w:val="14"/>
          <w:sz w:val="24"/>
        </w:rPr>
      </w:pPr>
      <w:hyperlink w:anchor="TIEDirectShow" w:history="1">
        <w:r w:rsidR="00ED6FBF">
          <w:rPr>
            <w:rStyle w:val="Hyperlink"/>
          </w:rPr>
          <w:t>IEDirectShow</w:t>
        </w:r>
      </w:hyperlink>
    </w:p>
    <w:p w:rsidR="00183A69" w:rsidRDefault="00183A69" w:rsidP="00B45D87">
      <w:pPr>
        <w:pStyle w:val="Caption"/>
      </w:pPr>
      <w:r>
        <w:lastRenderedPageBreak/>
        <w:t>Declaration</w:t>
      </w:r>
    </w:p>
    <w:p w:rsidR="00183A69" w:rsidRDefault="00183A69" w:rsidP="0036130C">
      <w:pPr>
        <w:pStyle w:val="NoSpacing"/>
      </w:pPr>
      <w:r w:rsidRPr="0036130C">
        <w:rPr>
          <w:rStyle w:val="code"/>
          <w:b/>
        </w:rPr>
        <w:t>property</w:t>
      </w:r>
      <w:r>
        <w:rPr>
          <w:rStyle w:val="code"/>
        </w:rPr>
        <w:t xml:space="preserve"> </w:t>
      </w:r>
      <w:bookmarkStart w:id="2302" w:name="TIEDirectShowRate"/>
      <w:r>
        <w:rPr>
          <w:rStyle w:val="code"/>
        </w:rPr>
        <w:t>Rate</w:t>
      </w:r>
      <w:bookmarkEnd w:id="2302"/>
      <w:r>
        <w:rPr>
          <w:rStyle w:val="code"/>
        </w:rPr>
        <w:t>:</w:t>
      </w:r>
      <w:r w:rsidR="0036130C">
        <w:rPr>
          <w:rStyle w:val="code"/>
        </w:rPr>
        <w:t xml:space="preserve"> </w:t>
      </w:r>
      <w:r>
        <w:rPr>
          <w:rStyle w:val="code"/>
        </w:rPr>
        <w:t>double;</w:t>
      </w:r>
    </w:p>
    <w:p w:rsidR="00183A69" w:rsidRDefault="00183A69" w:rsidP="00B45D87">
      <w:pPr>
        <w:pStyle w:val="Caption"/>
      </w:pPr>
      <w:r>
        <w:t>Description</w:t>
      </w:r>
    </w:p>
    <w:p w:rsidR="00183A69" w:rsidRDefault="00183A69" w:rsidP="00743A61">
      <w:pPr>
        <w:pStyle w:val="BodyText"/>
      </w:pPr>
      <w:r>
        <w:t>Specifies the frame rate where Rate is:</w:t>
      </w:r>
      <w:r>
        <w:br/>
        <w:t>1 = normal speed</w:t>
      </w:r>
      <w:r>
        <w:br/>
        <w:t>2 = double speed</w:t>
      </w:r>
      <w:r>
        <w:br/>
        <w:t>0.5 = half speed</w:t>
      </w:r>
      <w:r>
        <w:br/>
        <w:t xml:space="preserve">Not all devices support this property. </w:t>
      </w:r>
      <w:r w:rsidR="00B45D87">
        <w:t xml:space="preserve">  </w:t>
      </w:r>
      <w:r w:rsidRPr="00961FA0">
        <w:rPr>
          <w:b/>
          <w:color w:val="C0504D" w:themeColor="accent2"/>
        </w:rPr>
        <w:t>Important</w:t>
      </w:r>
      <w:r>
        <w:t xml:space="preserve">. </w:t>
      </w:r>
      <w:r w:rsidR="00E12FC5">
        <w:t xml:space="preserve"> The r</w:t>
      </w:r>
      <w:r>
        <w:t>ate does NOT set or get the number of frames per second (FPS).</w:t>
      </w:r>
      <w:r w:rsidR="00E12FC5">
        <w:t xml:space="preserve">  </w:t>
      </w:r>
      <w:r>
        <w:t xml:space="preserve">To save a movie originally shot at 30 fps to.15 </w:t>
      </w:r>
      <w:r w:rsidR="0036130C">
        <w:t>fps set the rate to 0.5.</w:t>
      </w:r>
      <w:r w:rsidR="00E12FC5">
        <w:t xml:space="preserve">  </w:t>
      </w:r>
      <w:r>
        <w:t>The Rate can only be set if the if the file is running or is paused..</w:t>
      </w:r>
    </w:p>
    <w:p w:rsidR="00183A69" w:rsidRDefault="007C6FEC" w:rsidP="00551829">
      <w:r>
        <w:br/>
      </w:r>
    </w:p>
    <w:p w:rsidR="00183A69" w:rsidRDefault="00183A69" w:rsidP="00B45D87">
      <w:pPr>
        <w:pStyle w:val="Caption"/>
      </w:pPr>
      <w:r>
        <w:t>Declaration</w:t>
      </w:r>
    </w:p>
    <w:p w:rsidR="00183A69" w:rsidRDefault="00183A69" w:rsidP="0036130C">
      <w:pPr>
        <w:pStyle w:val="NoSpacing"/>
      </w:pPr>
      <w:r w:rsidRPr="0036130C">
        <w:rPr>
          <w:rStyle w:val="code"/>
          <w:b/>
        </w:rPr>
        <w:t>property</w:t>
      </w:r>
      <w:r>
        <w:rPr>
          <w:rStyle w:val="code"/>
        </w:rPr>
        <w:t xml:space="preserve"> </w:t>
      </w:r>
      <w:bookmarkStart w:id="2303" w:name="TIEDirectShowReferenceClock"/>
      <w:r>
        <w:rPr>
          <w:rStyle w:val="code"/>
        </w:rPr>
        <w:t>ReferenceClock</w:t>
      </w:r>
      <w:bookmarkEnd w:id="2303"/>
      <w:r>
        <w:rPr>
          <w:rStyle w:val="code"/>
        </w:rPr>
        <w:t>:</w:t>
      </w:r>
      <w:r w:rsidR="0036130C">
        <w:rPr>
          <w:rStyle w:val="code"/>
        </w:rPr>
        <w:t xml:space="preserve"> </w:t>
      </w:r>
      <w:hyperlink r:id="rId1595" w:history="1">
        <w:r>
          <w:rPr>
            <w:rStyle w:val="Hyperlink"/>
          </w:rPr>
          <w:t>TIEReferenceClock</w:t>
        </w:r>
      </w:hyperlink>
      <w:r>
        <w:rPr>
          <w:rStyle w:val="code"/>
        </w:rPr>
        <w:t>;</w:t>
      </w:r>
    </w:p>
    <w:p w:rsidR="00183A69" w:rsidRDefault="00183A69" w:rsidP="00B45D87">
      <w:pPr>
        <w:pStyle w:val="Caption"/>
      </w:pPr>
      <w:r>
        <w:t>Description</w:t>
      </w:r>
    </w:p>
    <w:p w:rsidR="00183A69" w:rsidRDefault="00183A69" w:rsidP="008C7F36">
      <w:pPr>
        <w:pStyle w:val="BodyTextFirstIndent"/>
      </w:pPr>
      <w:r w:rsidRPr="0036130C">
        <w:t>ReferenceClock</w:t>
      </w:r>
      <w:r w:rsidR="0036130C" w:rsidRPr="0036130C">
        <w:t xml:space="preserve"> </w:t>
      </w:r>
      <w:r w:rsidR="0036130C">
        <w:t>s</w:t>
      </w:r>
      <w:r>
        <w:t>pecifies the source of reference clock.</w:t>
      </w:r>
      <w:r w:rsidR="0036130C">
        <w:t xml:space="preserve">  </w:t>
      </w:r>
      <w:r>
        <w:t>You should change it when audio and video aren</w:t>
      </w:r>
      <w:r w:rsidR="0035784B">
        <w:t>’</w:t>
      </w:r>
      <w:r>
        <w:t>t synchronized.</w:t>
      </w:r>
      <w:r w:rsidR="0036130C">
        <w:t xml:space="preserve">  </w:t>
      </w:r>
      <w:r>
        <w:t xml:space="preserve">When </w:t>
      </w:r>
      <w:hyperlink r:id="rId1596" w:history="1">
        <w:r>
          <w:rPr>
            <w:rStyle w:val="Hyperlink"/>
          </w:rPr>
          <w:t>RenderAudio</w:t>
        </w:r>
      </w:hyperlink>
      <w:r>
        <w:t xml:space="preserve"> and </w:t>
      </w:r>
      <w:hyperlink r:id="rId1597" w:history="1">
        <w:r>
          <w:rPr>
            <w:rStyle w:val="Hyperlink"/>
          </w:rPr>
          <w:t>RenderVideo</w:t>
        </w:r>
      </w:hyperlink>
      <w:r>
        <w:t xml:space="preserve"> are </w:t>
      </w:r>
      <w:r w:rsidR="00CB0899">
        <w:t>true</w:t>
      </w:r>
      <w:r>
        <w:t>, it is suggested to set ReferenceClock</w:t>
      </w:r>
      <w:r w:rsidR="0036130C">
        <w:t xml:space="preserve"> </w:t>
      </w:r>
      <w:r>
        <w:t>=</w:t>
      </w:r>
      <w:r w:rsidR="0036130C">
        <w:t xml:space="preserve"> </w:t>
      </w:r>
      <w:r>
        <w:t>rcAudioOutput.</w:t>
      </w:r>
    </w:p>
    <w:p w:rsidR="008B65BB" w:rsidRDefault="008B65BB" w:rsidP="0036130C">
      <w:pPr>
        <w:pStyle w:val="Heading3"/>
      </w:pPr>
      <w:r>
        <w:br/>
      </w:r>
    </w:p>
    <w:p w:rsidR="00496A97" w:rsidRDefault="00496A97" w:rsidP="00496A97">
      <w:pPr>
        <w:pStyle w:val="Links"/>
      </w:pPr>
    </w:p>
    <w:p w:rsidR="00496A97" w:rsidRDefault="00496A97" w:rsidP="00496A97">
      <w:pPr>
        <w:pStyle w:val="Links"/>
      </w:pPr>
    </w:p>
    <w:p w:rsidR="0009609E" w:rsidRDefault="003921BC" w:rsidP="00496A97">
      <w:pPr>
        <w:pStyle w:val="Links"/>
        <w:rPr>
          <w:rFonts w:asciiTheme="majorHAnsi" w:hAnsiTheme="majorHAnsi"/>
          <w:color w:val="1F497D" w:themeColor="text2"/>
          <w:spacing w:val="14"/>
          <w:sz w:val="24"/>
        </w:rPr>
      </w:pPr>
      <w:hyperlink w:anchor="TIEDirectShow" w:history="1">
        <w:r w:rsidR="00ED6FBF">
          <w:rPr>
            <w:rStyle w:val="Hyperlink"/>
          </w:rPr>
          <w:t>IEDirectShow</w:t>
        </w:r>
      </w:hyperlink>
    </w:p>
    <w:p w:rsidR="00183A69" w:rsidRDefault="00183A69" w:rsidP="00B45D87">
      <w:pPr>
        <w:pStyle w:val="Caption"/>
      </w:pPr>
      <w:r>
        <w:lastRenderedPageBreak/>
        <w:t>Declaration</w:t>
      </w:r>
    </w:p>
    <w:p w:rsidR="00183A69" w:rsidRDefault="00183A69" w:rsidP="0036130C">
      <w:pPr>
        <w:pStyle w:val="NoSpacing"/>
      </w:pPr>
      <w:r w:rsidRPr="0036130C">
        <w:rPr>
          <w:rStyle w:val="code"/>
          <w:b/>
        </w:rPr>
        <w:t>property</w:t>
      </w:r>
      <w:r>
        <w:rPr>
          <w:rStyle w:val="code"/>
        </w:rPr>
        <w:t xml:space="preserve"> </w:t>
      </w:r>
      <w:bookmarkStart w:id="2304" w:name="TIEDirectShowRenderAudio"/>
      <w:r>
        <w:rPr>
          <w:rStyle w:val="code"/>
        </w:rPr>
        <w:t>RenderAudio</w:t>
      </w:r>
      <w:bookmarkEnd w:id="2304"/>
      <w:r>
        <w:rPr>
          <w:rStyle w:val="code"/>
        </w:rPr>
        <w:t>:</w:t>
      </w:r>
      <w:r w:rsidR="0036130C">
        <w:rPr>
          <w:rStyle w:val="code"/>
        </w:rPr>
        <w:t xml:space="preserve"> </w:t>
      </w:r>
      <w:r w:rsidR="00657E06">
        <w:rPr>
          <w:rStyle w:val="code"/>
        </w:rPr>
        <w:t>Boolean</w:t>
      </w:r>
    </w:p>
    <w:p w:rsidR="00183A69" w:rsidRDefault="00183A69" w:rsidP="00B45D87">
      <w:pPr>
        <w:pStyle w:val="Caption"/>
      </w:pPr>
      <w:r>
        <w:t>Description</w:t>
      </w:r>
    </w:p>
    <w:p w:rsidR="00183A69" w:rsidRDefault="0036130C" w:rsidP="008C7F36">
      <w:pPr>
        <w:pStyle w:val="BodyTextFirstIndent"/>
      </w:pPr>
      <w:r>
        <w:t xml:space="preserve">If RenderAudio is </w:t>
      </w:r>
      <w:r w:rsidR="00CB0899">
        <w:t>true</w:t>
      </w:r>
      <w:r w:rsidR="00183A69">
        <w:t xml:space="preserve"> renders the audio stream to the default audio renderer.</w:t>
      </w:r>
      <w:r>
        <w:t xml:space="preserve">  </w:t>
      </w:r>
      <w:r w:rsidR="00183A69">
        <w:t xml:space="preserve">Sometimes audio is not synchronized with video. To get audio/video synchronized we should interact directly with hardware devices, but </w:t>
      </w:r>
      <w:r>
        <w:t>these will</w:t>
      </w:r>
      <w:r w:rsidR="00183A69">
        <w:t xml:space="preserve"> loss compatibility.</w:t>
      </w:r>
      <w:r>
        <w:t xml:space="preserve">  Y</w:t>
      </w:r>
      <w:r w:rsidR="00183A69">
        <w:t xml:space="preserve">ou could try to play with </w:t>
      </w:r>
      <w:hyperlink r:id="rId1598" w:history="1">
        <w:r w:rsidR="00183A69">
          <w:rPr>
            <w:rStyle w:val="Hyperlink"/>
          </w:rPr>
          <w:t>ReferenceClock</w:t>
        </w:r>
      </w:hyperlink>
      <w:r w:rsidR="00183A69">
        <w:t xml:space="preserve"> and </w:t>
      </w:r>
      <w:hyperlink r:id="rId1599" w:history="1">
        <w:r w:rsidR="00183A69">
          <w:rPr>
            <w:rStyle w:val="Hyperlink"/>
          </w:rPr>
          <w:t>ClockErrorTolerance</w:t>
        </w:r>
      </w:hyperlink>
      <w:r w:rsidR="00183A69">
        <w:t xml:space="preserve"> properties to get better synchronization.</w:t>
      </w:r>
    </w:p>
    <w:p w:rsidR="008B65BB" w:rsidRDefault="008B65BB" w:rsidP="0036130C">
      <w:pPr>
        <w:pStyle w:val="Heading3"/>
      </w:pPr>
      <w:r>
        <w:br/>
      </w:r>
    </w:p>
    <w:p w:rsidR="00183A69" w:rsidRDefault="00183A69" w:rsidP="00B45D87">
      <w:pPr>
        <w:pStyle w:val="Caption"/>
      </w:pPr>
      <w:r>
        <w:t>Declaration</w:t>
      </w:r>
    </w:p>
    <w:p w:rsidR="00183A69" w:rsidRDefault="00183A69" w:rsidP="0036130C">
      <w:pPr>
        <w:pStyle w:val="NoSpacing"/>
      </w:pPr>
      <w:r w:rsidRPr="0036130C">
        <w:rPr>
          <w:rStyle w:val="code"/>
          <w:b/>
        </w:rPr>
        <w:t>property</w:t>
      </w:r>
      <w:r>
        <w:rPr>
          <w:rStyle w:val="code"/>
        </w:rPr>
        <w:t xml:space="preserve"> </w:t>
      </w:r>
      <w:bookmarkStart w:id="2305" w:name="TIEDirectShowRenderVideo"/>
      <w:r>
        <w:rPr>
          <w:rStyle w:val="code"/>
        </w:rPr>
        <w:t>RenderVideo</w:t>
      </w:r>
      <w:bookmarkEnd w:id="2305"/>
      <w:r>
        <w:rPr>
          <w:rStyle w:val="code"/>
        </w:rPr>
        <w:t>:</w:t>
      </w:r>
      <w:r w:rsidR="0036130C">
        <w:rPr>
          <w:rStyle w:val="code"/>
        </w:rPr>
        <w:t xml:space="preserve"> </w:t>
      </w:r>
      <w:r w:rsidR="00657E06">
        <w:rPr>
          <w:rStyle w:val="code"/>
        </w:rPr>
        <w:t>Boolean</w:t>
      </w:r>
      <w:r>
        <w:rPr>
          <w:rStyle w:val="code"/>
        </w:rPr>
        <w:t>;</w:t>
      </w:r>
    </w:p>
    <w:p w:rsidR="00183A69" w:rsidRDefault="00183A69" w:rsidP="00B45D87">
      <w:pPr>
        <w:pStyle w:val="Caption"/>
      </w:pPr>
      <w:r>
        <w:t>Description</w:t>
      </w:r>
    </w:p>
    <w:p w:rsidR="00183A69" w:rsidRDefault="00183A69" w:rsidP="008C7F36">
      <w:pPr>
        <w:pStyle w:val="BodyTextFirstIndent"/>
      </w:pPr>
      <w:r>
        <w:t xml:space="preserve">When </w:t>
      </w:r>
      <w:r w:rsidR="00CB0899">
        <w:t>true</w:t>
      </w:r>
      <w:r>
        <w:t xml:space="preserve"> the video input (from capture card, file or dvd) is displayed inside the component area.</w:t>
      </w:r>
      <w:r w:rsidR="0036130C">
        <w:t xml:space="preserve">  </w:t>
      </w:r>
      <w:r>
        <w:t>This functionality is available only starting from Windows XP.</w:t>
      </w:r>
    </w:p>
    <w:p w:rsidR="00183A69" w:rsidRPr="00972B0F" w:rsidRDefault="00183A69" w:rsidP="0036130C">
      <w:pPr>
        <w:pStyle w:val="Heading4"/>
        <w:rPr>
          <w:b w:val="0"/>
        </w:rPr>
      </w:pPr>
      <w:r>
        <w:t>Demos</w:t>
      </w:r>
      <w:r>
        <w:br/>
      </w:r>
      <w:r w:rsidRPr="00246F37">
        <w:rPr>
          <w:b w:val="0"/>
          <w:i w:val="0"/>
        </w:rPr>
        <w:t>capture\VMR_camera</w:t>
      </w:r>
      <w:r w:rsidRPr="00246F37">
        <w:rPr>
          <w:b w:val="0"/>
          <w:i w:val="0"/>
        </w:rPr>
        <w:br/>
        <w:t>capture\VMR_capture</w:t>
      </w:r>
      <w:r w:rsidRPr="00246F37">
        <w:rPr>
          <w:b w:val="0"/>
          <w:i w:val="0"/>
        </w:rPr>
        <w:br/>
        <w:t>capture\VMR_DVD</w:t>
      </w:r>
      <w:r w:rsidRPr="00246F37">
        <w:rPr>
          <w:b w:val="0"/>
          <w:i w:val="0"/>
        </w:rPr>
        <w:br/>
        <w:t>capture\VMR_video</w:t>
      </w:r>
    </w:p>
    <w:p w:rsidR="00867AA5" w:rsidRDefault="0036130C" w:rsidP="0036130C">
      <w:pPr>
        <w:pStyle w:val="Heading3"/>
      </w:pPr>
      <w:r>
        <w:br/>
      </w:r>
    </w:p>
    <w:p w:rsidR="0009609E" w:rsidRDefault="0009609E" w:rsidP="00496A97">
      <w:pPr>
        <w:pStyle w:val="Links"/>
        <w:rPr>
          <w:rFonts w:asciiTheme="majorHAnsi" w:hAnsiTheme="majorHAnsi"/>
          <w:color w:val="1F497D" w:themeColor="text2"/>
          <w:spacing w:val="14"/>
          <w:sz w:val="24"/>
        </w:rPr>
      </w:pPr>
      <w:r>
        <w:br/>
      </w:r>
      <w:hyperlink w:anchor="TIEDirectShow" w:history="1">
        <w:r w:rsidRPr="0009609E">
          <w:rPr>
            <w:rStyle w:val="Hyperlink"/>
          </w:rPr>
          <w:t>IEDirect</w:t>
        </w:r>
        <w:r w:rsidR="00ED6FBF">
          <w:rPr>
            <w:rStyle w:val="Hyperlink"/>
          </w:rPr>
          <w:t>Show</w:t>
        </w:r>
      </w:hyperlink>
    </w:p>
    <w:p w:rsidR="00183A69" w:rsidRDefault="00183A69" w:rsidP="00B45D87">
      <w:pPr>
        <w:pStyle w:val="Caption"/>
      </w:pPr>
      <w:r>
        <w:lastRenderedPageBreak/>
        <w:t>Declaration</w:t>
      </w:r>
    </w:p>
    <w:p w:rsidR="00183A69" w:rsidRDefault="00183A69" w:rsidP="0036130C">
      <w:pPr>
        <w:pStyle w:val="NoSpacing"/>
      </w:pPr>
      <w:r w:rsidRPr="0036130C">
        <w:rPr>
          <w:rStyle w:val="code"/>
          <w:b/>
        </w:rPr>
        <w:t>procedure</w:t>
      </w:r>
      <w:r>
        <w:rPr>
          <w:rStyle w:val="code"/>
        </w:rPr>
        <w:t xml:space="preserve"> </w:t>
      </w:r>
      <w:bookmarkStart w:id="2306" w:name="TIEDirectShowRepaintVideo"/>
      <w:r>
        <w:rPr>
          <w:rStyle w:val="code"/>
        </w:rPr>
        <w:t>RepaintVideo</w:t>
      </w:r>
      <w:bookmarkEnd w:id="2306"/>
      <w:r>
        <w:rPr>
          <w:rStyle w:val="code"/>
        </w:rPr>
        <w:t>(hwnd:</w:t>
      </w:r>
      <w:r w:rsidR="0036130C">
        <w:rPr>
          <w:rStyle w:val="code"/>
        </w:rPr>
        <w:t xml:space="preserve"> </w:t>
      </w:r>
      <w:r>
        <w:rPr>
          <w:rStyle w:val="code"/>
        </w:rPr>
        <w:t>THandle; hdc:</w:t>
      </w:r>
      <w:r w:rsidR="0036130C">
        <w:rPr>
          <w:rStyle w:val="code"/>
        </w:rPr>
        <w:t xml:space="preserve"> </w:t>
      </w:r>
      <w:r>
        <w:rPr>
          <w:rStyle w:val="code"/>
        </w:rPr>
        <w:t>THandle);</w:t>
      </w:r>
    </w:p>
    <w:p w:rsidR="00183A69" w:rsidRDefault="00183A69" w:rsidP="00B45D87">
      <w:pPr>
        <w:pStyle w:val="Caption"/>
      </w:pPr>
      <w:r>
        <w:t>Description</w:t>
      </w:r>
    </w:p>
    <w:p w:rsidR="00183A69" w:rsidRDefault="00183A69" w:rsidP="008C7F36">
      <w:pPr>
        <w:pStyle w:val="BodyTextFirstIndent"/>
      </w:pPr>
      <w:r>
        <w:t xml:space="preserve">Used internally by </w:t>
      </w:r>
      <w:hyperlink r:id="rId1600" w:history="1">
        <w:r>
          <w:rPr>
            <w:rStyle w:val="Hyperlink"/>
          </w:rPr>
          <w:t>TImageEnView</w:t>
        </w:r>
      </w:hyperlink>
      <w:r>
        <w:t xml:space="preserve"> in order to repaint display when </w:t>
      </w:r>
      <w:hyperlink r:id="rId1601" w:history="1">
        <w:r>
          <w:rPr>
            <w:rStyle w:val="Hyperlink"/>
          </w:rPr>
          <w:t>RenderVideo</w:t>
        </w:r>
      </w:hyperlink>
      <w:r>
        <w:t xml:space="preserve"> is </w:t>
      </w:r>
      <w:r w:rsidR="00CB0899">
        <w:t>true</w:t>
      </w:r>
      <w:r>
        <w:t>.</w:t>
      </w:r>
    </w:p>
    <w:p w:rsidR="008B65BB" w:rsidRDefault="008B65BB" w:rsidP="0036130C">
      <w:pPr>
        <w:pStyle w:val="Heading3"/>
      </w:pPr>
      <w:r>
        <w:br/>
      </w:r>
    </w:p>
    <w:p w:rsidR="00183A69" w:rsidRDefault="00183A69" w:rsidP="00B45D87">
      <w:pPr>
        <w:pStyle w:val="Caption"/>
      </w:pPr>
      <w:r>
        <w:t>Declaration</w:t>
      </w:r>
    </w:p>
    <w:p w:rsidR="00183A69" w:rsidRDefault="00183A69" w:rsidP="0036130C">
      <w:pPr>
        <w:pStyle w:val="NoSpacing"/>
      </w:pPr>
      <w:r w:rsidRPr="0036130C">
        <w:rPr>
          <w:rStyle w:val="code"/>
          <w:b/>
        </w:rPr>
        <w:t>procedure</w:t>
      </w:r>
      <w:r>
        <w:rPr>
          <w:rStyle w:val="code"/>
        </w:rPr>
        <w:t xml:space="preserve"> </w:t>
      </w:r>
      <w:bookmarkStart w:id="2307" w:name="TIEDirectShowRun"/>
      <w:r>
        <w:rPr>
          <w:rStyle w:val="code"/>
        </w:rPr>
        <w:t>Run</w:t>
      </w:r>
      <w:bookmarkEnd w:id="2307"/>
      <w:r>
        <w:rPr>
          <w:rStyle w:val="code"/>
        </w:rPr>
        <w:t>;</w:t>
      </w:r>
    </w:p>
    <w:p w:rsidR="00183A69" w:rsidRDefault="00183A69" w:rsidP="00B45D87">
      <w:pPr>
        <w:pStyle w:val="Caption"/>
      </w:pPr>
      <w:r>
        <w:t>Description</w:t>
      </w:r>
    </w:p>
    <w:p w:rsidR="00183A69" w:rsidRDefault="00183A69" w:rsidP="008C7F36">
      <w:pPr>
        <w:pStyle w:val="BodyTextFirstIndent"/>
      </w:pPr>
      <w:r>
        <w:t>After calling Connect you have to run the graph. This starts video capture or file capture.</w:t>
      </w:r>
    </w:p>
    <w:p w:rsidR="008B65BB" w:rsidRDefault="008B65BB" w:rsidP="0034077A">
      <w:pPr>
        <w:pStyle w:val="Heading3"/>
      </w:pPr>
      <w:r>
        <w:br/>
      </w:r>
    </w:p>
    <w:p w:rsidR="0034077A" w:rsidRDefault="0034077A" w:rsidP="00B45D87">
      <w:pPr>
        <w:pStyle w:val="Caption"/>
      </w:pPr>
      <w:r>
        <w:t>Declaration</w:t>
      </w:r>
    </w:p>
    <w:p w:rsidR="00906357" w:rsidRDefault="00183A69" w:rsidP="00906357">
      <w:pPr>
        <w:pStyle w:val="NoSpacing"/>
      </w:pPr>
      <w:r w:rsidRPr="0034077A">
        <w:rPr>
          <w:b/>
        </w:rPr>
        <w:t>procedure</w:t>
      </w:r>
      <w:r w:rsidRPr="0034077A">
        <w:t xml:space="preserve"> </w:t>
      </w:r>
      <w:bookmarkStart w:id="2308" w:name="TIEDirectShowSaveGraph"/>
      <w:r w:rsidRPr="0034077A">
        <w:t>SaveGraph</w:t>
      </w:r>
      <w:bookmarkEnd w:id="2308"/>
      <w:r w:rsidRPr="0034077A">
        <w:t>(filename:</w:t>
      </w:r>
      <w:r w:rsidR="0036130C" w:rsidRPr="0034077A">
        <w:t xml:space="preserve"> </w:t>
      </w:r>
      <w:r w:rsidRPr="0034077A">
        <w:t>AnsiString);</w:t>
      </w:r>
    </w:p>
    <w:p w:rsidR="00183A69" w:rsidRDefault="00183A69" w:rsidP="00B45D87">
      <w:pPr>
        <w:pStyle w:val="Caption"/>
      </w:pPr>
      <w:r>
        <w:t>Description</w:t>
      </w:r>
    </w:p>
    <w:p w:rsidR="00183A69" w:rsidRDefault="00183A69" w:rsidP="00743A61">
      <w:pPr>
        <w:pStyle w:val="BodyText"/>
      </w:pPr>
      <w:r>
        <w:t>This method is useful to debug the filter graph built using Connect.</w:t>
      </w:r>
      <w:r>
        <w:br/>
        <w:t xml:space="preserve">The file must have </w:t>
      </w:r>
      <w:r w:rsidR="0035784B">
        <w:t>‘</w:t>
      </w:r>
      <w:r>
        <w:t>grf</w:t>
      </w:r>
      <w:r w:rsidR="0035784B">
        <w:t>’</w:t>
      </w:r>
      <w:r>
        <w:t xml:space="preserve"> extension and can be read using GraphEdit utility (you can get this from the Microsoft DirectShow SDK).</w:t>
      </w:r>
    </w:p>
    <w:p w:rsidR="00183A69" w:rsidRDefault="00183A69" w:rsidP="00551829"/>
    <w:p w:rsidR="00867AA5" w:rsidRDefault="0009609E" w:rsidP="00ED6FBF">
      <w:pPr>
        <w:pStyle w:val="Links"/>
        <w:rPr>
          <w:rFonts w:asciiTheme="majorHAnsi" w:hAnsiTheme="majorHAnsi"/>
          <w:color w:val="1F497D" w:themeColor="text2"/>
          <w:spacing w:val="14"/>
          <w:sz w:val="24"/>
        </w:rPr>
      </w:pPr>
      <w:r>
        <w:br/>
      </w:r>
      <w:hyperlink w:anchor="TIEDirectShow" w:history="1">
        <w:r w:rsidR="00ED6FBF">
          <w:rPr>
            <w:rStyle w:val="Hyperlink"/>
          </w:rPr>
          <w:t>IEDirectShow</w:t>
        </w:r>
      </w:hyperlink>
      <w:r w:rsidR="00867AA5">
        <w:br w:type="page"/>
      </w:r>
    </w:p>
    <w:p w:rsidR="00183A69" w:rsidRDefault="00183A69" w:rsidP="00B45D87">
      <w:pPr>
        <w:pStyle w:val="Caption"/>
      </w:pPr>
      <w:r>
        <w:lastRenderedPageBreak/>
        <w:t>Declaration</w:t>
      </w:r>
    </w:p>
    <w:p w:rsidR="00183A69" w:rsidRDefault="00183A69" w:rsidP="0036130C">
      <w:pPr>
        <w:pStyle w:val="NoSpacing"/>
      </w:pPr>
      <w:r w:rsidRPr="0036130C">
        <w:rPr>
          <w:rStyle w:val="code"/>
          <w:b/>
        </w:rPr>
        <w:t>procedure</w:t>
      </w:r>
      <w:r>
        <w:rPr>
          <w:rStyle w:val="code"/>
        </w:rPr>
        <w:t xml:space="preserve"> </w:t>
      </w:r>
      <w:bookmarkStart w:id="2309" w:name="TIEDirectShowSetAudioCodec"/>
      <w:r>
        <w:rPr>
          <w:rStyle w:val="code"/>
        </w:rPr>
        <w:t>SetAudioCodec</w:t>
      </w:r>
      <w:bookmarkEnd w:id="2309"/>
      <w:r>
        <w:rPr>
          <w:rStyle w:val="code"/>
        </w:rPr>
        <w:t>(idx:</w:t>
      </w:r>
      <w:r w:rsidR="0036130C">
        <w:rPr>
          <w:rStyle w:val="code"/>
        </w:rPr>
        <w:t xml:space="preserve"> </w:t>
      </w:r>
      <w:r>
        <w:rPr>
          <w:rStyle w:val="code"/>
        </w:rPr>
        <w:t>integer);</w:t>
      </w:r>
    </w:p>
    <w:p w:rsidR="00183A69" w:rsidRDefault="00183A69" w:rsidP="00B45D87">
      <w:pPr>
        <w:pStyle w:val="Caption"/>
      </w:pPr>
      <w:r>
        <w:t>Description</w:t>
      </w:r>
    </w:p>
    <w:p w:rsidR="00183A69" w:rsidRDefault="00183A69" w:rsidP="008C7F36">
      <w:pPr>
        <w:pStyle w:val="BodyTextFirstIndent"/>
      </w:pPr>
      <w:r w:rsidRPr="00906357">
        <w:t>SetAudioCodec</w:t>
      </w:r>
      <w:r w:rsidR="00906357" w:rsidRPr="00906357">
        <w:t xml:space="preserve"> </w:t>
      </w:r>
      <w:r w:rsidR="00906357">
        <w:t>s</w:t>
      </w:r>
      <w:r>
        <w:t xml:space="preserve">pecifies the audio compression codec. You can get an index from </w:t>
      </w:r>
      <w:hyperlink r:id="rId1602" w:history="1">
        <w:r>
          <w:rPr>
            <w:rStyle w:val="Hyperlink"/>
          </w:rPr>
          <w:t>AudioCodecs</w:t>
        </w:r>
      </w:hyperlink>
      <w:r>
        <w:t xml:space="preserve"> property.</w:t>
      </w:r>
    </w:p>
    <w:p w:rsidR="00183A69" w:rsidRDefault="0034077A" w:rsidP="00551829">
      <w:pPr>
        <w:pStyle w:val="Heading3"/>
      </w:pPr>
      <w:r>
        <w:br/>
      </w:r>
    </w:p>
    <w:p w:rsidR="00183A69" w:rsidRDefault="00183A69" w:rsidP="00B45D87">
      <w:pPr>
        <w:pStyle w:val="Caption"/>
      </w:pPr>
      <w:r>
        <w:t>Declaration</w:t>
      </w:r>
    </w:p>
    <w:p w:rsidR="00183A69" w:rsidRDefault="00183A69" w:rsidP="0036130C">
      <w:pPr>
        <w:pStyle w:val="NoSpacing"/>
      </w:pPr>
      <w:r w:rsidRPr="0036130C">
        <w:rPr>
          <w:rStyle w:val="code"/>
          <w:b/>
        </w:rPr>
        <w:t>procedure</w:t>
      </w:r>
      <w:r>
        <w:rPr>
          <w:rStyle w:val="code"/>
        </w:rPr>
        <w:t xml:space="preserve"> </w:t>
      </w:r>
      <w:bookmarkStart w:id="2310" w:name="TIEDirectShowSetAudioInput"/>
      <w:r>
        <w:rPr>
          <w:rStyle w:val="code"/>
        </w:rPr>
        <w:t>SetAudioInput</w:t>
      </w:r>
      <w:bookmarkEnd w:id="2310"/>
      <w:r>
        <w:rPr>
          <w:rStyle w:val="code"/>
        </w:rPr>
        <w:t>(idx: integer; instanceIndex:</w:t>
      </w:r>
      <w:r w:rsidR="0036130C">
        <w:rPr>
          <w:rStyle w:val="code"/>
        </w:rPr>
        <w:t xml:space="preserve"> </w:t>
      </w:r>
      <w:r>
        <w:rPr>
          <w:rStyle w:val="code"/>
        </w:rPr>
        <w:t>integer=0);</w:t>
      </w:r>
    </w:p>
    <w:p w:rsidR="00183A69" w:rsidRDefault="00183A69" w:rsidP="00B45D87">
      <w:pPr>
        <w:pStyle w:val="Caption"/>
      </w:pPr>
      <w:r>
        <w:t>Description</w:t>
      </w:r>
    </w:p>
    <w:p w:rsidR="00183A69" w:rsidRDefault="00183A69" w:rsidP="008C7F36">
      <w:pPr>
        <w:pStyle w:val="BodyTextFirstIndent"/>
      </w:pPr>
      <w:r w:rsidRPr="0034077A">
        <w:t>SetAudioInput</w:t>
      </w:r>
      <w:r w:rsidR="0034077A" w:rsidRPr="0034077A">
        <w:t xml:space="preserve"> </w:t>
      </w:r>
      <w:r w:rsidR="0034077A">
        <w:t>a</w:t>
      </w:r>
      <w:r>
        <w:t>llows selection of an audio input. You can get an index from AudioInputs property.</w:t>
      </w:r>
      <w:r w:rsidR="0034077A">
        <w:t xml:space="preserve">  </w:t>
      </w:r>
      <w:r>
        <w:t>InstanceIndex specifies the audio input on the same device.</w:t>
      </w:r>
    </w:p>
    <w:p w:rsidR="00496A97" w:rsidRDefault="00496A97" w:rsidP="00496A97">
      <w:pPr>
        <w:pStyle w:val="Links"/>
      </w:pPr>
    </w:p>
    <w:p w:rsidR="00496A97" w:rsidRDefault="00496A97" w:rsidP="00496A97">
      <w:pPr>
        <w:pStyle w:val="Links"/>
      </w:pPr>
    </w:p>
    <w:p w:rsidR="00496A97" w:rsidRDefault="00496A97" w:rsidP="00496A97">
      <w:pPr>
        <w:pStyle w:val="Links"/>
      </w:pPr>
    </w:p>
    <w:p w:rsidR="00496A97" w:rsidRDefault="00496A97" w:rsidP="00496A97">
      <w:pPr>
        <w:pStyle w:val="Links"/>
      </w:pPr>
    </w:p>
    <w:p w:rsidR="00496A97" w:rsidRDefault="00496A97" w:rsidP="00496A97">
      <w:pPr>
        <w:pStyle w:val="Links"/>
      </w:pPr>
    </w:p>
    <w:p w:rsidR="00496A97" w:rsidRDefault="00496A97" w:rsidP="00496A97">
      <w:pPr>
        <w:pStyle w:val="Links"/>
      </w:pPr>
    </w:p>
    <w:p w:rsidR="00496A97" w:rsidRDefault="00496A97" w:rsidP="00496A97">
      <w:pPr>
        <w:pStyle w:val="Links"/>
      </w:pPr>
    </w:p>
    <w:p w:rsidR="0009609E" w:rsidRDefault="003921BC" w:rsidP="00496A97">
      <w:pPr>
        <w:pStyle w:val="Links"/>
        <w:rPr>
          <w:rFonts w:asciiTheme="majorHAnsi" w:hAnsiTheme="majorHAnsi"/>
          <w:color w:val="1F497D" w:themeColor="text2"/>
          <w:spacing w:val="14"/>
          <w:sz w:val="24"/>
        </w:rPr>
      </w:pPr>
      <w:hyperlink w:anchor="TIEDirectShow" w:history="1">
        <w:r w:rsidR="00ED6FBF">
          <w:rPr>
            <w:rStyle w:val="Hyperlink"/>
          </w:rPr>
          <w:t>IEDirectShow</w:t>
        </w:r>
      </w:hyperlink>
    </w:p>
    <w:p w:rsidR="00183A69" w:rsidRDefault="00183A69" w:rsidP="00B45D87">
      <w:pPr>
        <w:pStyle w:val="Caption"/>
      </w:pPr>
      <w:r>
        <w:lastRenderedPageBreak/>
        <w:t>Declaration</w:t>
      </w:r>
    </w:p>
    <w:p w:rsidR="00183A69" w:rsidRDefault="00183A69" w:rsidP="0034077A">
      <w:pPr>
        <w:pStyle w:val="NoSpacing"/>
      </w:pPr>
      <w:r w:rsidRPr="0034077A">
        <w:rPr>
          <w:rStyle w:val="code"/>
          <w:b/>
        </w:rPr>
        <w:t>procedure</w:t>
      </w:r>
      <w:r>
        <w:rPr>
          <w:rStyle w:val="code"/>
        </w:rPr>
        <w:t xml:space="preserve"> </w:t>
      </w:r>
      <w:bookmarkStart w:id="2311" w:name="TIEDirectShowSetCurrentVideoFormat"/>
      <w:r>
        <w:rPr>
          <w:rStyle w:val="code"/>
        </w:rPr>
        <w:t>SetCurrentVideoFormat</w:t>
      </w:r>
      <w:bookmarkEnd w:id="2311"/>
      <w:r>
        <w:rPr>
          <w:rStyle w:val="code"/>
        </w:rPr>
        <w:t>(width, height:</w:t>
      </w:r>
      <w:r w:rsidR="0034077A">
        <w:rPr>
          <w:rStyle w:val="code"/>
        </w:rPr>
        <w:t xml:space="preserve"> </w:t>
      </w:r>
      <w:r>
        <w:rPr>
          <w:rStyle w:val="code"/>
        </w:rPr>
        <w:t>integer; format:</w:t>
      </w:r>
      <w:r w:rsidR="0034077A">
        <w:rPr>
          <w:rStyle w:val="code"/>
        </w:rPr>
        <w:t xml:space="preserve"> </w:t>
      </w:r>
      <w:r>
        <w:rPr>
          <w:rStyle w:val="code"/>
        </w:rPr>
        <w:t xml:space="preserve">AnsiString = </w:t>
      </w:r>
      <w:r w:rsidR="0035784B">
        <w:rPr>
          <w:rStyle w:val="code"/>
        </w:rPr>
        <w:t>“</w:t>
      </w:r>
      <w:r>
        <w:rPr>
          <w:rStyle w:val="code"/>
        </w:rPr>
        <w:t>);</w:t>
      </w:r>
    </w:p>
    <w:p w:rsidR="00183A69" w:rsidRDefault="00183A69" w:rsidP="00B45D87">
      <w:pPr>
        <w:pStyle w:val="Caption"/>
      </w:pPr>
      <w:r>
        <w:t>Description</w:t>
      </w:r>
    </w:p>
    <w:p w:rsidR="00867AA5" w:rsidRDefault="00183A69" w:rsidP="00867AA5">
      <w:pPr>
        <w:pStyle w:val="BodyTextFirstIndent"/>
      </w:pPr>
      <w:r w:rsidRPr="0034077A">
        <w:t>SetCurrentVideoFormat</w:t>
      </w:r>
      <w:r w:rsidR="0034077A" w:rsidRPr="0034077A">
        <w:t xml:space="preserve"> </w:t>
      </w:r>
      <w:r w:rsidR="0034077A">
        <w:t>a</w:t>
      </w:r>
      <w:r>
        <w:t xml:space="preserve">llows </w:t>
      </w:r>
      <w:r w:rsidR="0034077A">
        <w:t>setting</w:t>
      </w:r>
      <w:r>
        <w:t xml:space="preserve"> the video format. You can know supported formats reading </w:t>
      </w:r>
      <w:hyperlink r:id="rId1603" w:history="1">
        <w:r>
          <w:rPr>
            <w:rStyle w:val="Hyperlink"/>
          </w:rPr>
          <w:t>VideoFormats</w:t>
        </w:r>
      </w:hyperlink>
      <w:r>
        <w:t xml:space="preserve"> property.</w:t>
      </w:r>
      <w:r w:rsidR="0034077A">
        <w:t xml:space="preserve">  </w:t>
      </w:r>
      <w:r>
        <w:t>The format parameter is the same of VideoFormats.Format, or an empty string if it doesn</w:t>
      </w:r>
      <w:r w:rsidR="0035784B">
        <w:t>’</w:t>
      </w:r>
      <w:r>
        <w:t>t matter.</w:t>
      </w:r>
      <w:r w:rsidR="00867AA5">
        <w:t xml:space="preserve">  </w:t>
      </w:r>
    </w:p>
    <w:p w:rsidR="00183A69" w:rsidRDefault="00183A69" w:rsidP="00867AA5">
      <w:pPr>
        <w:pStyle w:val="BodyTextFirstIndent"/>
      </w:pPr>
      <w:r>
        <w:t xml:space="preserve">Please, to set frame resolution on webcams use additional parameters of </w:t>
      </w:r>
      <w:hyperlink r:id="rId1604" w:history="1">
        <w:r>
          <w:rPr>
            <w:rStyle w:val="Hyperlink"/>
          </w:rPr>
          <w:t>SetVideoInput</w:t>
        </w:r>
      </w:hyperlink>
      <w:r>
        <w:t xml:space="preserve"> instead of SetCurrentVideoFormat.</w:t>
      </w:r>
    </w:p>
    <w:p w:rsidR="008B65BB" w:rsidRDefault="008B65BB" w:rsidP="0034077A">
      <w:pPr>
        <w:pStyle w:val="Heading3"/>
      </w:pPr>
      <w:r>
        <w:br/>
      </w:r>
    </w:p>
    <w:p w:rsidR="00183A69" w:rsidRDefault="00183A69" w:rsidP="00B45D87">
      <w:pPr>
        <w:pStyle w:val="Caption"/>
      </w:pPr>
      <w:r>
        <w:t>Declaration</w:t>
      </w:r>
    </w:p>
    <w:p w:rsidR="00183A69" w:rsidRDefault="00183A69" w:rsidP="0034077A">
      <w:pPr>
        <w:pStyle w:val="NoSpacing"/>
      </w:pPr>
      <w:r w:rsidRPr="0034077A">
        <w:rPr>
          <w:rStyle w:val="code"/>
          <w:b/>
        </w:rPr>
        <w:t>procedure</w:t>
      </w:r>
      <w:r>
        <w:rPr>
          <w:rStyle w:val="code"/>
        </w:rPr>
        <w:t xml:space="preserve"> </w:t>
      </w:r>
      <w:bookmarkStart w:id="2312" w:name="TIEDirectShowSetNotifyWindow"/>
      <w:r>
        <w:rPr>
          <w:rStyle w:val="code"/>
        </w:rPr>
        <w:t>SetNotifyWindow</w:t>
      </w:r>
      <w:bookmarkEnd w:id="2312"/>
      <w:r>
        <w:rPr>
          <w:rStyle w:val="code"/>
        </w:rPr>
        <w:t>(WindowHandle:</w:t>
      </w:r>
      <w:r w:rsidR="0034077A">
        <w:rPr>
          <w:rStyle w:val="code"/>
        </w:rPr>
        <w:t xml:space="preserve"> </w:t>
      </w:r>
      <w:r>
        <w:rPr>
          <w:rStyle w:val="code"/>
        </w:rPr>
        <w:t>THandle; NewFrameMessage:</w:t>
      </w:r>
      <w:r w:rsidR="0034077A">
        <w:rPr>
          <w:rStyle w:val="code"/>
        </w:rPr>
        <w:t xml:space="preserve"> </w:t>
      </w:r>
      <w:r>
        <w:rPr>
          <w:rStyle w:val="code"/>
        </w:rPr>
        <w:t>integer; EventMessage:</w:t>
      </w:r>
      <w:r w:rsidR="0034077A">
        <w:rPr>
          <w:rStyle w:val="code"/>
        </w:rPr>
        <w:t xml:space="preserve"> </w:t>
      </w:r>
      <w:r>
        <w:rPr>
          <w:rStyle w:val="code"/>
        </w:rPr>
        <w:t>integer);</w:t>
      </w:r>
    </w:p>
    <w:p w:rsidR="00183A69" w:rsidRDefault="00183A69" w:rsidP="00B45D87">
      <w:pPr>
        <w:pStyle w:val="Caption"/>
      </w:pPr>
      <w:r>
        <w:t>Description</w:t>
      </w:r>
    </w:p>
    <w:p w:rsidR="00183A69" w:rsidRDefault="00183A69" w:rsidP="00743A61">
      <w:pPr>
        <w:pStyle w:val="BodyText"/>
      </w:pPr>
      <w:r w:rsidRPr="00961FA0">
        <w:rPr>
          <w:b/>
          <w:color w:val="C0504D" w:themeColor="accent2"/>
        </w:rPr>
        <w:t>For internal use only.</w:t>
      </w:r>
      <w:r w:rsidRPr="00961FA0">
        <w:rPr>
          <w:color w:val="C0504D" w:themeColor="accent2"/>
        </w:rPr>
        <w:t xml:space="preserve"> </w:t>
      </w:r>
      <w:r w:rsidR="008A55A2" w:rsidRPr="00961FA0">
        <w:rPr>
          <w:color w:val="C0504D" w:themeColor="accent2"/>
        </w:rPr>
        <w:t xml:space="preserve">  </w:t>
      </w:r>
      <w:r>
        <w:t xml:space="preserve">Used only if you use TIEDirectShow as </w:t>
      </w:r>
      <w:r w:rsidR="0034077A">
        <w:t>standalone</w:t>
      </w:r>
      <w:r>
        <w:t xml:space="preserve"> object.</w:t>
      </w:r>
      <w:r w:rsidR="00906357">
        <w:br/>
      </w:r>
    </w:p>
    <w:p w:rsidR="00496A97" w:rsidRDefault="00496A97" w:rsidP="00496A97">
      <w:pPr>
        <w:pStyle w:val="Links"/>
      </w:pPr>
    </w:p>
    <w:p w:rsidR="00496A97" w:rsidRDefault="00496A97" w:rsidP="00496A97">
      <w:pPr>
        <w:pStyle w:val="Links"/>
      </w:pPr>
    </w:p>
    <w:p w:rsidR="00496A97" w:rsidRDefault="00496A97" w:rsidP="00496A97">
      <w:pPr>
        <w:pStyle w:val="Links"/>
      </w:pPr>
    </w:p>
    <w:p w:rsidR="00496A97" w:rsidRDefault="00496A97" w:rsidP="00496A97">
      <w:pPr>
        <w:pStyle w:val="Links"/>
      </w:pPr>
    </w:p>
    <w:p w:rsidR="0009609E" w:rsidRDefault="003921BC" w:rsidP="00496A97">
      <w:pPr>
        <w:pStyle w:val="Links"/>
        <w:rPr>
          <w:rFonts w:asciiTheme="majorHAnsi" w:hAnsiTheme="majorHAnsi"/>
          <w:color w:val="1F497D" w:themeColor="text2"/>
          <w:spacing w:val="14"/>
          <w:sz w:val="24"/>
        </w:rPr>
      </w:pPr>
      <w:hyperlink w:anchor="TIEDirectShow" w:history="1">
        <w:r w:rsidR="00ED6FBF">
          <w:rPr>
            <w:rStyle w:val="Hyperlink"/>
          </w:rPr>
          <w:t>IEDirectShow</w:t>
        </w:r>
      </w:hyperlink>
    </w:p>
    <w:p w:rsidR="00183A69" w:rsidRDefault="00183A69" w:rsidP="00B45D87">
      <w:pPr>
        <w:pStyle w:val="Caption"/>
      </w:pPr>
      <w:r>
        <w:lastRenderedPageBreak/>
        <w:t>Declaration</w:t>
      </w:r>
    </w:p>
    <w:p w:rsidR="00183A69" w:rsidRDefault="00183A69" w:rsidP="0034077A">
      <w:pPr>
        <w:pStyle w:val="NoSpacing"/>
      </w:pPr>
      <w:r w:rsidRPr="0034077A">
        <w:rPr>
          <w:rStyle w:val="code"/>
          <w:b/>
        </w:rPr>
        <w:t>procedure</w:t>
      </w:r>
      <w:r>
        <w:rPr>
          <w:rStyle w:val="code"/>
        </w:rPr>
        <w:t xml:space="preserve"> </w:t>
      </w:r>
      <w:bookmarkStart w:id="2313" w:name="TIEDirectShowSetTVStandard"/>
      <w:r>
        <w:rPr>
          <w:rStyle w:val="code"/>
        </w:rPr>
        <w:t>SetTVStandard</w:t>
      </w:r>
      <w:bookmarkEnd w:id="2313"/>
      <w:r>
        <w:rPr>
          <w:rStyle w:val="code"/>
        </w:rPr>
        <w:t>(Value:</w:t>
      </w:r>
      <w:r w:rsidR="0034077A">
        <w:rPr>
          <w:rStyle w:val="code"/>
        </w:rPr>
        <w:t xml:space="preserve"> </w:t>
      </w:r>
      <w:hyperlink r:id="rId1605" w:history="1">
        <w:r>
          <w:rPr>
            <w:rStyle w:val="Hyperlink"/>
          </w:rPr>
          <w:t>TIETVStandard</w:t>
        </w:r>
      </w:hyperlink>
      <w:r>
        <w:rPr>
          <w:rStyle w:val="code"/>
        </w:rPr>
        <w:t>);</w:t>
      </w:r>
    </w:p>
    <w:p w:rsidR="00183A69" w:rsidRDefault="00183A69" w:rsidP="00B45D87">
      <w:pPr>
        <w:pStyle w:val="Caption"/>
      </w:pPr>
      <w:r>
        <w:t>Description</w:t>
      </w:r>
    </w:p>
    <w:p w:rsidR="00183A69" w:rsidRDefault="00183A69" w:rsidP="008C7F36">
      <w:pPr>
        <w:pStyle w:val="BodyTextFirstIndent"/>
      </w:pPr>
      <w:r>
        <w:t xml:space="preserve">Sets the input tv standard. To know supported tv standards use </w:t>
      </w:r>
      <w:hyperlink r:id="rId1606" w:history="1">
        <w:r>
          <w:rPr>
            <w:rStyle w:val="Hyperlink"/>
          </w:rPr>
          <w:t>GetSupportedTVStandards</w:t>
        </w:r>
      </w:hyperlink>
      <w:r>
        <w:t>.</w:t>
      </w:r>
    </w:p>
    <w:p w:rsidR="008B65BB" w:rsidRDefault="008B65BB" w:rsidP="0034077A">
      <w:pPr>
        <w:pStyle w:val="Heading3"/>
      </w:pPr>
      <w:r>
        <w:br/>
      </w:r>
    </w:p>
    <w:p w:rsidR="00183A69" w:rsidRDefault="00183A69" w:rsidP="00B45D87">
      <w:pPr>
        <w:pStyle w:val="Caption"/>
      </w:pPr>
      <w:r>
        <w:t>Declaration</w:t>
      </w:r>
    </w:p>
    <w:p w:rsidR="00183A69" w:rsidRDefault="00183A69" w:rsidP="0034077A">
      <w:pPr>
        <w:pStyle w:val="NoSpacing"/>
      </w:pPr>
      <w:r w:rsidRPr="0034077A">
        <w:rPr>
          <w:rStyle w:val="code"/>
          <w:b/>
        </w:rPr>
        <w:t>procedure</w:t>
      </w:r>
      <w:r>
        <w:rPr>
          <w:rStyle w:val="code"/>
        </w:rPr>
        <w:t xml:space="preserve"> </w:t>
      </w:r>
      <w:bookmarkStart w:id="2314" w:name="TIEDirectShowSetVCRHorizontalLocking"/>
      <w:r>
        <w:rPr>
          <w:rStyle w:val="code"/>
        </w:rPr>
        <w:t>SetVCRHorizontalLocking</w:t>
      </w:r>
      <w:bookmarkEnd w:id="2314"/>
      <w:r>
        <w:rPr>
          <w:rStyle w:val="code"/>
        </w:rPr>
        <w:t>(Value:</w:t>
      </w:r>
      <w:r w:rsidR="0034077A">
        <w:rPr>
          <w:rStyle w:val="code"/>
        </w:rPr>
        <w:t xml:space="preserve"> </w:t>
      </w:r>
      <w:r w:rsidR="00657E06">
        <w:rPr>
          <w:rStyle w:val="code"/>
        </w:rPr>
        <w:t>Boolean</w:t>
      </w:r>
      <w:r>
        <w:rPr>
          <w:rStyle w:val="code"/>
        </w:rPr>
        <w:t>);</w:t>
      </w:r>
    </w:p>
    <w:p w:rsidR="00183A69" w:rsidRDefault="00183A69" w:rsidP="00B45D87">
      <w:pPr>
        <w:pStyle w:val="Caption"/>
      </w:pPr>
      <w:r>
        <w:t>Description</w:t>
      </w:r>
    </w:p>
    <w:p w:rsidR="00183A69" w:rsidRDefault="00183A69" w:rsidP="008C7F36">
      <w:pPr>
        <w:pStyle w:val="BodyTextFirstIndent"/>
      </w:pPr>
      <w:r>
        <w:t xml:space="preserve">When false assumes input from broadcast source (better synchronization pulses), when </w:t>
      </w:r>
      <w:r w:rsidR="00CB0899">
        <w:t>true</w:t>
      </w:r>
      <w:r>
        <w:t xml:space="preserve"> tells the decoder to </w:t>
      </w:r>
      <w:r w:rsidR="00906357">
        <w:t>relax</w:t>
      </w:r>
      <w:r>
        <w:t xml:space="preserve"> its standards (typically used from a tape source).</w:t>
      </w:r>
    </w:p>
    <w:p w:rsidR="00183A69" w:rsidRDefault="008B65BB" w:rsidP="00B45D87">
      <w:pPr>
        <w:pStyle w:val="Caption"/>
      </w:pPr>
      <w:r>
        <w:br/>
      </w:r>
      <w:r w:rsidR="007C6FEC">
        <w:br/>
      </w:r>
      <w:r w:rsidR="00183A69">
        <w:t>Declaration</w:t>
      </w:r>
    </w:p>
    <w:p w:rsidR="00183A69" w:rsidRDefault="00183A69" w:rsidP="0034077A">
      <w:pPr>
        <w:pStyle w:val="NoSpacing"/>
      </w:pPr>
      <w:r w:rsidRPr="0034077A">
        <w:rPr>
          <w:rStyle w:val="code"/>
          <w:b/>
        </w:rPr>
        <w:t>procedure</w:t>
      </w:r>
      <w:r>
        <w:rPr>
          <w:rStyle w:val="code"/>
        </w:rPr>
        <w:t xml:space="preserve"> </w:t>
      </w:r>
      <w:bookmarkStart w:id="2315" w:name="TIEDirectShowSetVideoCodec"/>
      <w:r>
        <w:rPr>
          <w:rStyle w:val="code"/>
        </w:rPr>
        <w:t>SetVideoCodec</w:t>
      </w:r>
      <w:bookmarkEnd w:id="2315"/>
      <w:r>
        <w:rPr>
          <w:rStyle w:val="code"/>
        </w:rPr>
        <w:t>(idx:</w:t>
      </w:r>
      <w:r w:rsidR="0034077A">
        <w:rPr>
          <w:rStyle w:val="code"/>
        </w:rPr>
        <w:t xml:space="preserve"> </w:t>
      </w:r>
      <w:r>
        <w:rPr>
          <w:rStyle w:val="code"/>
        </w:rPr>
        <w:t>integer);</w:t>
      </w:r>
    </w:p>
    <w:p w:rsidR="00183A69" w:rsidRDefault="00183A69" w:rsidP="00B45D87">
      <w:pPr>
        <w:pStyle w:val="Caption"/>
      </w:pPr>
      <w:r>
        <w:t>Description</w:t>
      </w:r>
    </w:p>
    <w:p w:rsidR="00183A69" w:rsidRDefault="00972B0F" w:rsidP="008C7F36">
      <w:pPr>
        <w:pStyle w:val="BodyTextFirstIndent"/>
      </w:pPr>
      <w:r>
        <w:rPr>
          <w:rStyle w:val="code"/>
        </w:rPr>
        <w:t>SetVideoCodec</w:t>
      </w:r>
      <w:r>
        <w:t xml:space="preserve"> s</w:t>
      </w:r>
      <w:r w:rsidR="00183A69">
        <w:t xml:space="preserve">pecifies the video compression codec. You can get an index from </w:t>
      </w:r>
      <w:hyperlink r:id="rId1607" w:history="1">
        <w:r w:rsidR="00183A69">
          <w:rPr>
            <w:rStyle w:val="Hyperlink"/>
          </w:rPr>
          <w:t>VideoCodecs</w:t>
        </w:r>
      </w:hyperlink>
      <w:r w:rsidR="00183A69">
        <w:t xml:space="preserve"> property.</w:t>
      </w:r>
    </w:p>
    <w:p w:rsidR="00496A97" w:rsidRDefault="00496A97" w:rsidP="00743A61">
      <w:pPr>
        <w:pStyle w:val="BodyTextFirstIndent2"/>
      </w:pPr>
    </w:p>
    <w:p w:rsidR="0009609E" w:rsidRDefault="00A27031" w:rsidP="00496A97">
      <w:pPr>
        <w:pStyle w:val="Links"/>
        <w:rPr>
          <w:rFonts w:asciiTheme="majorHAnsi" w:hAnsiTheme="majorHAnsi"/>
          <w:color w:val="1F497D" w:themeColor="text2"/>
          <w:spacing w:val="14"/>
          <w:sz w:val="24"/>
        </w:rPr>
      </w:pPr>
      <w:r>
        <w:br/>
      </w:r>
      <w:hyperlink w:anchor="TIEDirectShow" w:history="1">
        <w:r w:rsidR="00ED6FBF">
          <w:rPr>
            <w:rStyle w:val="Hyperlink"/>
          </w:rPr>
          <w:t>IEDirectShow</w:t>
        </w:r>
      </w:hyperlink>
    </w:p>
    <w:p w:rsidR="00183A69" w:rsidRDefault="00183A69" w:rsidP="00B45D87">
      <w:pPr>
        <w:pStyle w:val="Caption"/>
      </w:pPr>
      <w:r>
        <w:lastRenderedPageBreak/>
        <w:t>Declaration</w:t>
      </w:r>
    </w:p>
    <w:p w:rsidR="00183A69" w:rsidRDefault="00183A69" w:rsidP="00906357">
      <w:pPr>
        <w:pStyle w:val="NoSpacing"/>
      </w:pPr>
      <w:r w:rsidRPr="00906357">
        <w:rPr>
          <w:rStyle w:val="code"/>
          <w:b/>
        </w:rPr>
        <w:t>procedure</w:t>
      </w:r>
      <w:r>
        <w:rPr>
          <w:rStyle w:val="code"/>
        </w:rPr>
        <w:t xml:space="preserve"> </w:t>
      </w:r>
      <w:bookmarkStart w:id="2316" w:name="TIEDirectShowSetVideoInput"/>
      <w:r>
        <w:rPr>
          <w:rStyle w:val="code"/>
        </w:rPr>
        <w:t>SetVideoInput</w:t>
      </w:r>
      <w:bookmarkEnd w:id="2316"/>
      <w:r>
        <w:rPr>
          <w:rStyle w:val="code"/>
        </w:rPr>
        <w:t>(idx</w:t>
      </w:r>
      <w:r w:rsidR="0034077A">
        <w:rPr>
          <w:rStyle w:val="code"/>
        </w:rPr>
        <w:t xml:space="preserve"> </w:t>
      </w:r>
      <w:r>
        <w:rPr>
          <w:rStyle w:val="code"/>
        </w:rPr>
        <w:t>:integer; instanceIndex:</w:t>
      </w:r>
      <w:r w:rsidR="0034077A">
        <w:rPr>
          <w:rStyle w:val="code"/>
        </w:rPr>
        <w:t xml:space="preserve"> </w:t>
      </w:r>
      <w:r>
        <w:rPr>
          <w:rStyle w:val="code"/>
        </w:rPr>
        <w:t>integer = 0; width:</w:t>
      </w:r>
      <w:r w:rsidR="0034077A">
        <w:rPr>
          <w:rStyle w:val="code"/>
        </w:rPr>
        <w:t xml:space="preserve"> </w:t>
      </w:r>
      <w:r>
        <w:rPr>
          <w:rStyle w:val="code"/>
        </w:rPr>
        <w:t>integer = 0; height:</w:t>
      </w:r>
      <w:r w:rsidR="0034077A">
        <w:rPr>
          <w:rStyle w:val="code"/>
        </w:rPr>
        <w:t xml:space="preserve"> </w:t>
      </w:r>
      <w:r>
        <w:rPr>
          <w:rStyle w:val="code"/>
        </w:rPr>
        <w:t>integer = 0; format:</w:t>
      </w:r>
      <w:r w:rsidR="0034077A">
        <w:rPr>
          <w:rStyle w:val="code"/>
        </w:rPr>
        <w:t xml:space="preserve"> </w:t>
      </w:r>
      <w:r>
        <w:rPr>
          <w:rStyle w:val="code"/>
        </w:rPr>
        <w:t xml:space="preserve">AnsiString = </w:t>
      </w:r>
      <w:r w:rsidR="0035784B">
        <w:rPr>
          <w:rStyle w:val="code"/>
        </w:rPr>
        <w:t>“</w:t>
      </w:r>
      <w:r>
        <w:rPr>
          <w:rStyle w:val="code"/>
        </w:rPr>
        <w:t>);</w:t>
      </w:r>
    </w:p>
    <w:p w:rsidR="00183A69" w:rsidRDefault="00183A69" w:rsidP="00B45D87">
      <w:pPr>
        <w:pStyle w:val="Caption"/>
      </w:pPr>
      <w:r>
        <w:t>Description</w:t>
      </w:r>
    </w:p>
    <w:p w:rsidR="00183A69" w:rsidRDefault="00183A69" w:rsidP="00867AA5">
      <w:pPr>
        <w:pStyle w:val="BodyTextFirstIndent"/>
      </w:pPr>
      <w:r w:rsidRPr="00906357">
        <w:t>SetVideoInput</w:t>
      </w:r>
      <w:r w:rsidR="00906357" w:rsidRPr="00906357">
        <w:t xml:space="preserve"> </w:t>
      </w:r>
      <w:r w:rsidR="00906357">
        <w:t>a</w:t>
      </w:r>
      <w:r>
        <w:t xml:space="preserve">llows selection of a video input. You can get an index from </w:t>
      </w:r>
      <w:hyperlink r:id="rId1608" w:history="1">
        <w:r>
          <w:rPr>
            <w:rStyle w:val="Hyperlink"/>
          </w:rPr>
          <w:t>VideoInputs</w:t>
        </w:r>
      </w:hyperlink>
      <w:r>
        <w:t xml:space="preserve"> property.</w:t>
      </w:r>
      <w:r w:rsidR="00906357">
        <w:t xml:space="preserve">  </w:t>
      </w:r>
      <w:r>
        <w:t>InstanceIndex specifies the video input on the same device.</w:t>
      </w:r>
      <w:r w:rsidR="00906357">
        <w:t xml:space="preserve">  W</w:t>
      </w:r>
      <w:r>
        <w:t>idth and height specifies video frame size in pixels.</w:t>
      </w:r>
      <w:r w:rsidR="00867AA5">
        <w:t xml:space="preserve">  </w:t>
      </w:r>
      <w:r w:rsidR="008A55A2">
        <w:t>F</w:t>
      </w:r>
      <w:r>
        <w:t xml:space="preserve">ormat specifies video format (ie. </w:t>
      </w:r>
      <w:r w:rsidR="0035784B">
        <w:t>‘</w:t>
      </w:r>
      <w:r>
        <w:t>YUY2</w:t>
      </w:r>
      <w:r w:rsidR="0035784B">
        <w:t>’</w:t>
      </w:r>
      <w:r>
        <w:t>,...)</w:t>
      </w:r>
    </w:p>
    <w:p w:rsidR="008B65BB" w:rsidRDefault="008B65BB" w:rsidP="00906357">
      <w:pPr>
        <w:pStyle w:val="Heading3"/>
      </w:pPr>
      <w:r>
        <w:br/>
      </w:r>
    </w:p>
    <w:p w:rsidR="00183A69" w:rsidRDefault="00183A69" w:rsidP="00B45D87">
      <w:pPr>
        <w:pStyle w:val="Caption"/>
      </w:pPr>
      <w:r>
        <w:t>Declaration</w:t>
      </w:r>
    </w:p>
    <w:p w:rsidR="00183A69" w:rsidRDefault="00183A69" w:rsidP="00906357">
      <w:pPr>
        <w:pStyle w:val="NoSpacing"/>
      </w:pPr>
      <w:r w:rsidRPr="00906357">
        <w:rPr>
          <w:rStyle w:val="code"/>
          <w:b/>
        </w:rPr>
        <w:t>procedure</w:t>
      </w:r>
      <w:r>
        <w:rPr>
          <w:rStyle w:val="code"/>
        </w:rPr>
        <w:t xml:space="preserve"> </w:t>
      </w:r>
      <w:bookmarkStart w:id="2317" w:name="TIEDirectShowSetVideoRenderRect"/>
      <w:r>
        <w:rPr>
          <w:rStyle w:val="code"/>
        </w:rPr>
        <w:t>SetVideoRenderRect</w:t>
      </w:r>
      <w:bookmarkEnd w:id="2317"/>
      <w:r>
        <w:rPr>
          <w:rStyle w:val="code"/>
        </w:rPr>
        <w:t>(SrcRect, DstRect:</w:t>
      </w:r>
      <w:r w:rsidR="00906357">
        <w:rPr>
          <w:rStyle w:val="code"/>
        </w:rPr>
        <w:t xml:space="preserve"> </w:t>
      </w:r>
      <w:r>
        <w:rPr>
          <w:rStyle w:val="code"/>
        </w:rPr>
        <w:t>TRect);</w:t>
      </w:r>
    </w:p>
    <w:p w:rsidR="00183A69" w:rsidRDefault="00183A69" w:rsidP="00B45D87">
      <w:pPr>
        <w:pStyle w:val="Caption"/>
      </w:pPr>
      <w:r>
        <w:t>Description</w:t>
      </w:r>
    </w:p>
    <w:p w:rsidR="00183A69" w:rsidRDefault="00183A69" w:rsidP="008C7F36">
      <w:pPr>
        <w:pStyle w:val="BodyTextFirstIndent"/>
      </w:pPr>
      <w:r>
        <w:t xml:space="preserve">Used internally by </w:t>
      </w:r>
      <w:hyperlink r:id="rId1609" w:history="1">
        <w:r>
          <w:rPr>
            <w:rStyle w:val="Hyperlink"/>
          </w:rPr>
          <w:t>TImageEnView</w:t>
        </w:r>
      </w:hyperlink>
      <w:r>
        <w:t xml:space="preserve"> in order to set source and destination rectangle when </w:t>
      </w:r>
      <w:hyperlink r:id="rId1610" w:history="1">
        <w:r>
          <w:rPr>
            <w:rStyle w:val="Hyperlink"/>
          </w:rPr>
          <w:t>RenderVideo</w:t>
        </w:r>
      </w:hyperlink>
      <w:r>
        <w:t xml:space="preserve"> is </w:t>
      </w:r>
      <w:r w:rsidR="00CB0899">
        <w:t>true</w:t>
      </w:r>
      <w:r>
        <w:t>.</w:t>
      </w:r>
    </w:p>
    <w:p w:rsidR="00496A97" w:rsidRDefault="00496A97" w:rsidP="00496A97">
      <w:pPr>
        <w:pStyle w:val="Links"/>
      </w:pPr>
    </w:p>
    <w:p w:rsidR="00496A97" w:rsidRDefault="00496A97" w:rsidP="00496A97">
      <w:pPr>
        <w:pStyle w:val="Links"/>
      </w:pPr>
    </w:p>
    <w:p w:rsidR="00496A97" w:rsidRDefault="00496A97" w:rsidP="00496A97">
      <w:pPr>
        <w:pStyle w:val="Links"/>
      </w:pPr>
    </w:p>
    <w:p w:rsidR="00496A97" w:rsidRDefault="00496A97" w:rsidP="00496A97">
      <w:pPr>
        <w:pStyle w:val="Links"/>
      </w:pPr>
    </w:p>
    <w:p w:rsidR="00496A97" w:rsidRDefault="00496A97" w:rsidP="00496A97">
      <w:pPr>
        <w:pStyle w:val="Links"/>
      </w:pPr>
    </w:p>
    <w:p w:rsidR="0009609E" w:rsidRDefault="00A27031" w:rsidP="00496A97">
      <w:pPr>
        <w:pStyle w:val="Links"/>
        <w:rPr>
          <w:rFonts w:asciiTheme="majorHAnsi" w:hAnsiTheme="majorHAnsi"/>
          <w:color w:val="1F497D" w:themeColor="text2"/>
          <w:spacing w:val="14"/>
          <w:sz w:val="24"/>
        </w:rPr>
      </w:pPr>
      <w:r>
        <w:br/>
      </w:r>
      <w:hyperlink w:anchor="TIEDirectShow" w:history="1">
        <w:r w:rsidR="00ED6FBF">
          <w:rPr>
            <w:rStyle w:val="Hyperlink"/>
          </w:rPr>
          <w:t>IEDirectShow</w:t>
        </w:r>
      </w:hyperlink>
    </w:p>
    <w:p w:rsidR="00183A69" w:rsidRDefault="00183A69" w:rsidP="00B45D87">
      <w:pPr>
        <w:pStyle w:val="Caption"/>
      </w:pPr>
      <w:r>
        <w:lastRenderedPageBreak/>
        <w:t>Declaration</w:t>
      </w:r>
    </w:p>
    <w:p w:rsidR="00183A69" w:rsidRDefault="00183A69" w:rsidP="00906357">
      <w:pPr>
        <w:pStyle w:val="NoSpacing"/>
      </w:pPr>
      <w:r w:rsidRPr="00906357">
        <w:rPr>
          <w:rStyle w:val="code"/>
          <w:b/>
        </w:rPr>
        <w:t>function</w:t>
      </w:r>
      <w:r>
        <w:rPr>
          <w:rStyle w:val="code"/>
        </w:rPr>
        <w:t xml:space="preserve"> </w:t>
      </w:r>
      <w:bookmarkStart w:id="2318" w:name="TIEDirectShowShowPropertyPages"/>
      <w:r>
        <w:rPr>
          <w:rStyle w:val="code"/>
        </w:rPr>
        <w:t>ShowPropertyPages</w:t>
      </w:r>
      <w:bookmarkEnd w:id="2318"/>
      <w:r>
        <w:rPr>
          <w:rStyle w:val="code"/>
        </w:rPr>
        <w:t xml:space="preserve">(proppages: </w:t>
      </w:r>
      <w:hyperlink r:id="rId1611" w:history="1">
        <w:r>
          <w:rPr>
            <w:rStyle w:val="Hyperlink"/>
          </w:rPr>
          <w:t>TIEPropertyPages</w:t>
        </w:r>
      </w:hyperlink>
      <w:r>
        <w:rPr>
          <w:rStyle w:val="code"/>
        </w:rPr>
        <w:t xml:space="preserve">; proptype: </w:t>
      </w:r>
      <w:hyperlink r:id="rId1612" w:history="1">
        <w:r>
          <w:rPr>
            <w:rStyle w:val="Hyperlink"/>
          </w:rPr>
          <w:t>TIEPropertyPagesType</w:t>
        </w:r>
      </w:hyperlink>
      <w:r>
        <w:rPr>
          <w:rStyle w:val="code"/>
        </w:rPr>
        <w:t>; checkOnly:</w:t>
      </w:r>
      <w:r w:rsidR="00906357">
        <w:rPr>
          <w:rStyle w:val="code"/>
        </w:rPr>
        <w:t xml:space="preserve"> </w:t>
      </w:r>
      <w:r w:rsidR="00657E06">
        <w:rPr>
          <w:rStyle w:val="code"/>
        </w:rPr>
        <w:t>Boolean</w:t>
      </w:r>
      <w:r>
        <w:rPr>
          <w:rStyle w:val="code"/>
        </w:rPr>
        <w:t>=false):</w:t>
      </w:r>
      <w:r w:rsidR="00906357">
        <w:rPr>
          <w:rStyle w:val="code"/>
        </w:rPr>
        <w:t xml:space="preserve"> </w:t>
      </w:r>
      <w:r w:rsidR="00657E06">
        <w:rPr>
          <w:rStyle w:val="code"/>
        </w:rPr>
        <w:t>Boolean</w:t>
      </w:r>
      <w:r>
        <w:rPr>
          <w:rStyle w:val="code"/>
        </w:rPr>
        <w:t>;</w:t>
      </w:r>
    </w:p>
    <w:p w:rsidR="00183A69" w:rsidRDefault="00183A69" w:rsidP="00B45D87">
      <w:pPr>
        <w:pStyle w:val="Caption"/>
      </w:pPr>
      <w:r>
        <w:t>Description</w:t>
      </w:r>
    </w:p>
    <w:p w:rsidR="00183A69" w:rsidRDefault="00183A69" w:rsidP="00743A61">
      <w:pPr>
        <w:pStyle w:val="BodyText"/>
      </w:pPr>
      <w:r w:rsidRPr="00906357">
        <w:t>ShowPropertyPages</w:t>
      </w:r>
      <w:r w:rsidR="00906357" w:rsidRPr="00906357">
        <w:t xml:space="preserve"> </w:t>
      </w:r>
      <w:r w:rsidR="00906357">
        <w:t>s</w:t>
      </w:r>
      <w:r>
        <w:t>hows a dialog for the specified filter of the filter graph.</w:t>
      </w:r>
      <w:r w:rsidR="00906357">
        <w:t xml:space="preserve">  P</w:t>
      </w:r>
      <w:r>
        <w:rPr>
          <w:rStyle w:val="code"/>
        </w:rPr>
        <w:t>roppages</w:t>
      </w:r>
      <w:r>
        <w:t xml:space="preserve"> specifies the filter, while </w:t>
      </w:r>
      <w:r>
        <w:rPr>
          <w:rStyle w:val="code"/>
        </w:rPr>
        <w:t>proptype</w:t>
      </w:r>
      <w:r>
        <w:t xml:space="preserve"> specifies if you want the dialog for the input, output or common filter properties.</w:t>
      </w:r>
      <w:r>
        <w:br/>
        <w:t xml:space="preserve">If </w:t>
      </w:r>
      <w:r>
        <w:rPr>
          <w:rStyle w:val="code"/>
        </w:rPr>
        <w:t>checkOnly</w:t>
      </w:r>
      <w:r>
        <w:t xml:space="preserve"> is </w:t>
      </w:r>
      <w:r w:rsidR="00CB0899">
        <w:t>true</w:t>
      </w:r>
      <w:r>
        <w:t>, the dialog will not be displayed. It is useful to know if the dialog is available (checked the return value).</w:t>
      </w:r>
      <w:r>
        <w:br/>
      </w:r>
      <w:r w:rsidR="008A55A2" w:rsidRPr="008A55A2">
        <w:t xml:space="preserve">ShowPropertyPages </w:t>
      </w:r>
      <w:r w:rsidR="008A55A2">
        <w:t>return f</w:t>
      </w:r>
      <w:r>
        <w:t>alse if fails.</w:t>
      </w:r>
    </w:p>
    <w:p w:rsidR="00183A69" w:rsidRDefault="007C6FEC" w:rsidP="00551829">
      <w:r>
        <w:br/>
      </w:r>
    </w:p>
    <w:p w:rsidR="00183A69" w:rsidRDefault="00183A69" w:rsidP="00B45D87">
      <w:pPr>
        <w:pStyle w:val="Caption"/>
      </w:pPr>
      <w:r>
        <w:t>Declaration</w:t>
      </w:r>
    </w:p>
    <w:p w:rsidR="00183A69" w:rsidRDefault="00183A69" w:rsidP="00906357">
      <w:pPr>
        <w:pStyle w:val="NoSpacing"/>
      </w:pPr>
      <w:r w:rsidRPr="00906357">
        <w:rPr>
          <w:rStyle w:val="code"/>
          <w:b/>
        </w:rPr>
        <w:t>function</w:t>
      </w:r>
      <w:r>
        <w:rPr>
          <w:rStyle w:val="code"/>
        </w:rPr>
        <w:t xml:space="preserve"> </w:t>
      </w:r>
      <w:bookmarkStart w:id="2319" w:name="TIEDirectShowState"/>
      <w:r>
        <w:rPr>
          <w:rStyle w:val="code"/>
        </w:rPr>
        <w:t>State</w:t>
      </w:r>
      <w:bookmarkEnd w:id="2319"/>
      <w:r>
        <w:rPr>
          <w:rStyle w:val="code"/>
        </w:rPr>
        <w:t>:</w:t>
      </w:r>
      <w:r w:rsidR="00ED6FBF">
        <w:rPr>
          <w:rStyle w:val="code"/>
        </w:rPr>
        <w:t xml:space="preserve"> </w:t>
      </w:r>
      <w:hyperlink r:id="rId1613" w:history="1">
        <w:r>
          <w:rPr>
            <w:rStyle w:val="Hyperlink"/>
          </w:rPr>
          <w:t>TIEDirectShowState</w:t>
        </w:r>
      </w:hyperlink>
      <w:r>
        <w:rPr>
          <w:rStyle w:val="code"/>
        </w:rPr>
        <w:t>;</w:t>
      </w:r>
    </w:p>
    <w:p w:rsidR="00183A69" w:rsidRDefault="00183A69" w:rsidP="00B45D87">
      <w:pPr>
        <w:pStyle w:val="Caption"/>
      </w:pPr>
      <w:r>
        <w:t>Description</w:t>
      </w:r>
    </w:p>
    <w:p w:rsidR="0009609E" w:rsidRDefault="00183A69" w:rsidP="00496A97">
      <w:pPr>
        <w:pStyle w:val="BodyTextFirstIndent"/>
      </w:pPr>
      <w:r>
        <w:t>State function returns the current state of the graph.</w:t>
      </w:r>
    </w:p>
    <w:p w:rsidR="00496A97" w:rsidRDefault="00496A97" w:rsidP="00496A97">
      <w:pPr>
        <w:pStyle w:val="BodyTextFirstIndent"/>
      </w:pPr>
    </w:p>
    <w:p w:rsidR="00496A97" w:rsidRDefault="00496A97" w:rsidP="00496A97">
      <w:pPr>
        <w:pStyle w:val="BodyTextFirstIndent"/>
      </w:pPr>
    </w:p>
    <w:p w:rsidR="00496A97" w:rsidRDefault="00496A97" w:rsidP="00496A97">
      <w:pPr>
        <w:pStyle w:val="BodyTextFirstIndent"/>
      </w:pPr>
    </w:p>
    <w:p w:rsidR="00496A97" w:rsidRDefault="00496A97" w:rsidP="00496A97">
      <w:pPr>
        <w:pStyle w:val="BodyTextFirstIndent"/>
      </w:pPr>
    </w:p>
    <w:p w:rsidR="00496A97" w:rsidRDefault="00496A97" w:rsidP="00496A97">
      <w:pPr>
        <w:pStyle w:val="BodyTextFirstIndent"/>
      </w:pPr>
    </w:p>
    <w:p w:rsidR="0009609E" w:rsidRDefault="003921BC" w:rsidP="00496A97">
      <w:pPr>
        <w:pStyle w:val="Links"/>
        <w:rPr>
          <w:rFonts w:asciiTheme="majorHAnsi" w:hAnsiTheme="majorHAnsi"/>
          <w:color w:val="1F497D" w:themeColor="text2"/>
          <w:spacing w:val="14"/>
          <w:sz w:val="24"/>
        </w:rPr>
      </w:pPr>
      <w:hyperlink w:anchor="TIEDirectShow" w:history="1">
        <w:r w:rsidR="00ED6FBF">
          <w:rPr>
            <w:rStyle w:val="Hyperlink"/>
          </w:rPr>
          <w:t>IEDirectShow</w:t>
        </w:r>
      </w:hyperlink>
    </w:p>
    <w:p w:rsidR="00183A69" w:rsidRDefault="00183A69" w:rsidP="00B45D87">
      <w:pPr>
        <w:pStyle w:val="Caption"/>
      </w:pPr>
      <w:r>
        <w:lastRenderedPageBreak/>
        <w:t>Declaration</w:t>
      </w:r>
    </w:p>
    <w:p w:rsidR="00183A69" w:rsidRDefault="00183A69" w:rsidP="00906357">
      <w:pPr>
        <w:pStyle w:val="NoSpacing"/>
      </w:pPr>
      <w:r w:rsidRPr="00906357">
        <w:rPr>
          <w:rStyle w:val="code"/>
          <w:b/>
        </w:rPr>
        <w:t>procedure</w:t>
      </w:r>
      <w:r>
        <w:rPr>
          <w:rStyle w:val="code"/>
        </w:rPr>
        <w:t xml:space="preserve"> </w:t>
      </w:r>
      <w:bookmarkStart w:id="2320" w:name="TIEDirectShowStep"/>
      <w:r>
        <w:rPr>
          <w:rStyle w:val="code"/>
        </w:rPr>
        <w:t>Step</w:t>
      </w:r>
      <w:bookmarkEnd w:id="2320"/>
      <w:r>
        <w:rPr>
          <w:rStyle w:val="code"/>
        </w:rPr>
        <w:t>(frames:</w:t>
      </w:r>
      <w:r w:rsidR="00906357">
        <w:rPr>
          <w:rStyle w:val="code"/>
        </w:rPr>
        <w:t xml:space="preserve"> </w:t>
      </w:r>
      <w:r>
        <w:rPr>
          <w:rStyle w:val="code"/>
        </w:rPr>
        <w:t>integer);</w:t>
      </w:r>
    </w:p>
    <w:p w:rsidR="00183A69" w:rsidRDefault="00183A69" w:rsidP="00B45D87">
      <w:pPr>
        <w:pStyle w:val="Caption"/>
      </w:pPr>
      <w:r>
        <w:t>Description</w:t>
      </w:r>
    </w:p>
    <w:p w:rsidR="00183A69" w:rsidRDefault="00183A69" w:rsidP="008C7F36">
      <w:pPr>
        <w:pStyle w:val="BodyTextFirstIndent"/>
      </w:pPr>
      <w:r>
        <w:t xml:space="preserve">Go forward for </w:t>
      </w:r>
      <w:r>
        <w:rPr>
          <w:rStyle w:val="code"/>
        </w:rPr>
        <w:t>frames</w:t>
      </w:r>
      <w:r>
        <w:t xml:space="preserve"> steps.</w:t>
      </w:r>
    </w:p>
    <w:p w:rsidR="00183A69" w:rsidRDefault="00972B0F" w:rsidP="00B45D87">
      <w:pPr>
        <w:pStyle w:val="Caption"/>
      </w:pPr>
      <w:r>
        <w:br/>
      </w:r>
      <w:r>
        <w:br/>
      </w:r>
      <w:r w:rsidR="00183A69">
        <w:t>Declaration</w:t>
      </w:r>
    </w:p>
    <w:p w:rsidR="00183A69" w:rsidRDefault="00183A69" w:rsidP="00906357">
      <w:pPr>
        <w:pStyle w:val="NoSpacing"/>
      </w:pPr>
      <w:r w:rsidRPr="00906357">
        <w:rPr>
          <w:rStyle w:val="code"/>
          <w:b/>
        </w:rPr>
        <w:t>procedure</w:t>
      </w:r>
      <w:r>
        <w:rPr>
          <w:rStyle w:val="code"/>
        </w:rPr>
        <w:t xml:space="preserve"> </w:t>
      </w:r>
      <w:bookmarkStart w:id="2321" w:name="TIEDirectShowStop"/>
      <w:r>
        <w:rPr>
          <w:rStyle w:val="code"/>
        </w:rPr>
        <w:t>Stop</w:t>
      </w:r>
      <w:bookmarkEnd w:id="2321"/>
      <w:r>
        <w:rPr>
          <w:rStyle w:val="code"/>
        </w:rPr>
        <w:t>;</w:t>
      </w:r>
    </w:p>
    <w:p w:rsidR="00183A69" w:rsidRDefault="00183A69" w:rsidP="00B45D87">
      <w:pPr>
        <w:pStyle w:val="Caption"/>
      </w:pPr>
      <w:r>
        <w:t>Description</w:t>
      </w:r>
    </w:p>
    <w:p w:rsidR="00183A69" w:rsidRDefault="00183A69" w:rsidP="008C7F36">
      <w:pPr>
        <w:pStyle w:val="BodyTextFirstIndent"/>
      </w:pPr>
      <w:r>
        <w:t>This is used to stop the graph</w:t>
      </w:r>
      <w:r w:rsidR="0035784B">
        <w:t>’</w:t>
      </w:r>
      <w:r>
        <w:t>s execution.</w:t>
      </w:r>
    </w:p>
    <w:p w:rsidR="00183A69" w:rsidRDefault="008B65BB" w:rsidP="00B45D87">
      <w:pPr>
        <w:pStyle w:val="Caption"/>
      </w:pPr>
      <w:r>
        <w:br/>
      </w:r>
      <w:r w:rsidR="00972B0F">
        <w:br/>
      </w:r>
      <w:r w:rsidR="00183A69">
        <w:t>Declaration</w:t>
      </w:r>
    </w:p>
    <w:p w:rsidR="00183A69" w:rsidRDefault="00183A69" w:rsidP="00906357">
      <w:pPr>
        <w:pStyle w:val="NoSpacing"/>
      </w:pPr>
      <w:r w:rsidRPr="00906357">
        <w:rPr>
          <w:rStyle w:val="code"/>
          <w:b/>
        </w:rPr>
        <w:t>property</w:t>
      </w:r>
      <w:r>
        <w:rPr>
          <w:rStyle w:val="code"/>
        </w:rPr>
        <w:t xml:space="preserve"> </w:t>
      </w:r>
      <w:bookmarkStart w:id="2322" w:name="TIEDirectShowTimeFormat"/>
      <w:r>
        <w:rPr>
          <w:rStyle w:val="code"/>
        </w:rPr>
        <w:t>TimeFormat</w:t>
      </w:r>
      <w:bookmarkEnd w:id="2322"/>
      <w:r>
        <w:rPr>
          <w:rStyle w:val="code"/>
        </w:rPr>
        <w:t>:</w:t>
      </w:r>
      <w:r w:rsidR="00906357">
        <w:rPr>
          <w:rStyle w:val="code"/>
        </w:rPr>
        <w:t xml:space="preserve"> </w:t>
      </w:r>
      <w:hyperlink r:id="rId1614" w:history="1">
        <w:r>
          <w:rPr>
            <w:rStyle w:val="Hyperlink"/>
          </w:rPr>
          <w:t>TIETimeFormat</w:t>
        </w:r>
      </w:hyperlink>
      <w:r>
        <w:rPr>
          <w:rStyle w:val="code"/>
        </w:rPr>
        <w:t>;</w:t>
      </w:r>
    </w:p>
    <w:p w:rsidR="00183A69" w:rsidRDefault="00183A69" w:rsidP="00B45D87">
      <w:pPr>
        <w:pStyle w:val="Caption"/>
      </w:pPr>
      <w:r>
        <w:t>Description</w:t>
      </w:r>
    </w:p>
    <w:p w:rsidR="0009609E" w:rsidRDefault="00183A69" w:rsidP="00496A97">
      <w:pPr>
        <w:pStyle w:val="BodyTextFirstIndent"/>
      </w:pPr>
      <w:r w:rsidRPr="00906357">
        <w:t>TimeFormat</w:t>
      </w:r>
      <w:r w:rsidR="00906357" w:rsidRPr="00906357">
        <w:t xml:space="preserve"> </w:t>
      </w:r>
      <w:r w:rsidR="00906357">
        <w:t>s</w:t>
      </w:r>
      <w:r>
        <w:t xml:space="preserve">pecifies the time format for </w:t>
      </w:r>
      <w:hyperlink r:id="rId1615" w:history="1">
        <w:r>
          <w:rPr>
            <w:rStyle w:val="Hyperlink"/>
          </w:rPr>
          <w:t>Position</w:t>
        </w:r>
      </w:hyperlink>
      <w:r>
        <w:t xml:space="preserve"> and </w:t>
      </w:r>
      <w:hyperlink r:id="rId1616" w:history="1">
        <w:r>
          <w:rPr>
            <w:rStyle w:val="Hyperlink"/>
          </w:rPr>
          <w:t>Duration</w:t>
        </w:r>
      </w:hyperlink>
      <w:r>
        <w:t xml:space="preserve"> properties.</w:t>
      </w:r>
    </w:p>
    <w:p w:rsidR="00496A97" w:rsidRDefault="00496A97" w:rsidP="00496A97">
      <w:pPr>
        <w:pStyle w:val="BodyTextFirstIndent"/>
      </w:pPr>
    </w:p>
    <w:p w:rsidR="00496A97" w:rsidRDefault="00496A97" w:rsidP="00496A97">
      <w:pPr>
        <w:pStyle w:val="BodyTextFirstIndent"/>
      </w:pPr>
    </w:p>
    <w:p w:rsidR="00496A97" w:rsidRDefault="00496A97" w:rsidP="00496A97">
      <w:pPr>
        <w:pStyle w:val="BodyTextFirstIndent"/>
      </w:pPr>
    </w:p>
    <w:p w:rsidR="0009609E" w:rsidRDefault="0009609E" w:rsidP="00496A97">
      <w:pPr>
        <w:pStyle w:val="Links"/>
        <w:rPr>
          <w:rFonts w:asciiTheme="majorHAnsi" w:hAnsiTheme="majorHAnsi"/>
          <w:color w:val="1F497D" w:themeColor="text2"/>
          <w:spacing w:val="14"/>
          <w:sz w:val="24"/>
        </w:rPr>
      </w:pPr>
      <w:r>
        <w:br/>
      </w:r>
      <w:hyperlink w:anchor="TIEDirectShow" w:history="1">
        <w:r w:rsidR="00ED6FBF">
          <w:rPr>
            <w:rStyle w:val="Hyperlink"/>
          </w:rPr>
          <w:t>IEDirectShow</w:t>
        </w:r>
      </w:hyperlink>
    </w:p>
    <w:p w:rsidR="00183A69" w:rsidRDefault="00183A69" w:rsidP="00B45D87">
      <w:pPr>
        <w:pStyle w:val="Caption"/>
      </w:pPr>
      <w:r>
        <w:lastRenderedPageBreak/>
        <w:t>Declaration</w:t>
      </w:r>
    </w:p>
    <w:p w:rsidR="00906357" w:rsidRDefault="00183A69" w:rsidP="00906357">
      <w:pPr>
        <w:pStyle w:val="NoSpacing"/>
        <w:rPr>
          <w:rStyle w:val="code"/>
        </w:rPr>
      </w:pPr>
      <w:r w:rsidRPr="00906357">
        <w:rPr>
          <w:rStyle w:val="code"/>
          <w:b/>
        </w:rPr>
        <w:t>property</w:t>
      </w:r>
      <w:r>
        <w:rPr>
          <w:rStyle w:val="code"/>
        </w:rPr>
        <w:t xml:space="preserve"> </w:t>
      </w:r>
      <w:bookmarkStart w:id="2323" w:name="TIEDirectShowTunerChannel"/>
      <w:r>
        <w:rPr>
          <w:rStyle w:val="code"/>
        </w:rPr>
        <w:t>TunerChannel</w:t>
      </w:r>
      <w:bookmarkEnd w:id="2323"/>
      <w:r>
        <w:rPr>
          <w:rStyle w:val="code"/>
        </w:rPr>
        <w:t>:</w:t>
      </w:r>
      <w:r w:rsidR="00906357">
        <w:rPr>
          <w:rStyle w:val="code"/>
        </w:rPr>
        <w:t xml:space="preserve"> </w:t>
      </w:r>
      <w:r>
        <w:rPr>
          <w:rStyle w:val="code"/>
        </w:rPr>
        <w:t>integer;</w:t>
      </w:r>
    </w:p>
    <w:p w:rsidR="00183A69" w:rsidRPr="00906357" w:rsidRDefault="00183A69" w:rsidP="00B45D87">
      <w:pPr>
        <w:pStyle w:val="Caption"/>
      </w:pPr>
      <w:r>
        <w:t>Description</w:t>
      </w:r>
    </w:p>
    <w:p w:rsidR="00183A69" w:rsidRDefault="00183A69" w:rsidP="008C7F36">
      <w:pPr>
        <w:pStyle w:val="BodyTextFirstIndent"/>
      </w:pPr>
      <w:r w:rsidRPr="00906357">
        <w:t>TunerChannel</w:t>
      </w:r>
      <w:r w:rsidR="00906357" w:rsidRPr="00906357">
        <w:t xml:space="preserve"> </w:t>
      </w:r>
      <w:r w:rsidR="00906357">
        <w:t>s</w:t>
      </w:r>
      <w:r>
        <w:t>ets the channel when the video input source is a TV Tuner.</w:t>
      </w:r>
    </w:p>
    <w:p w:rsidR="00183A69" w:rsidRDefault="00972B0F" w:rsidP="00B45D87">
      <w:pPr>
        <w:pStyle w:val="Caption"/>
      </w:pPr>
      <w:r>
        <w:br/>
      </w:r>
      <w:r>
        <w:br/>
      </w:r>
      <w:r w:rsidR="00183A69">
        <w:t>Declaration</w:t>
      </w:r>
    </w:p>
    <w:p w:rsidR="00183A69" w:rsidRDefault="00183A69" w:rsidP="00906357">
      <w:pPr>
        <w:pStyle w:val="NoSpacing"/>
      </w:pPr>
      <w:r w:rsidRPr="00906357">
        <w:rPr>
          <w:rStyle w:val="code"/>
          <w:b/>
        </w:rPr>
        <w:t>function</w:t>
      </w:r>
      <w:r>
        <w:rPr>
          <w:rStyle w:val="code"/>
        </w:rPr>
        <w:t xml:space="preserve"> </w:t>
      </w:r>
      <w:bookmarkStart w:id="2324" w:name="TIEDirectTunerFindSignal"/>
      <w:bookmarkStart w:id="2325" w:name="TIEDirectShowTunerFindSignal"/>
      <w:r>
        <w:rPr>
          <w:rStyle w:val="code"/>
        </w:rPr>
        <w:t>TunerFindSignal</w:t>
      </w:r>
      <w:bookmarkEnd w:id="2324"/>
      <w:bookmarkEnd w:id="2325"/>
      <w:r>
        <w:rPr>
          <w:rStyle w:val="code"/>
        </w:rPr>
        <w:t>:</w:t>
      </w:r>
      <w:r w:rsidR="00906357">
        <w:rPr>
          <w:rStyle w:val="code"/>
        </w:rPr>
        <w:t xml:space="preserve"> </w:t>
      </w:r>
      <w:r w:rsidR="00657E06">
        <w:rPr>
          <w:rStyle w:val="code"/>
        </w:rPr>
        <w:t>Boolean</w:t>
      </w:r>
      <w:r>
        <w:rPr>
          <w:rStyle w:val="code"/>
        </w:rPr>
        <w:t>;</w:t>
      </w:r>
    </w:p>
    <w:p w:rsidR="00183A69" w:rsidRDefault="00183A69" w:rsidP="00B45D87">
      <w:pPr>
        <w:pStyle w:val="Caption"/>
      </w:pPr>
      <w:r>
        <w:t>Description</w:t>
      </w:r>
    </w:p>
    <w:p w:rsidR="00183A69" w:rsidRDefault="00183A69" w:rsidP="008C7F36">
      <w:pPr>
        <w:pStyle w:val="BodyTextFirstIndent"/>
      </w:pPr>
      <w:r>
        <w:t xml:space="preserve">Returns </w:t>
      </w:r>
      <w:r w:rsidR="00CB0899">
        <w:t>True</w:t>
      </w:r>
      <w:r>
        <w:t xml:space="preserve"> when a channel contains a TV signal.</w:t>
      </w:r>
    </w:p>
    <w:p w:rsidR="008B65BB" w:rsidRDefault="003D0943" w:rsidP="00906357">
      <w:pPr>
        <w:pStyle w:val="Heading3"/>
      </w:pPr>
      <w:r>
        <w:rPr>
          <w:rFonts w:asciiTheme="minorHAnsi" w:hAnsiTheme="minorHAnsi"/>
          <w:bCs/>
          <w:color w:val="000000"/>
          <w:spacing w:val="0"/>
          <w:sz w:val="22"/>
        </w:rPr>
        <w:br/>
      </w:r>
    </w:p>
    <w:p w:rsidR="00183A69" w:rsidRDefault="00183A69" w:rsidP="00B45D87">
      <w:pPr>
        <w:pStyle w:val="Caption"/>
      </w:pPr>
      <w:r>
        <w:t>Declaration</w:t>
      </w:r>
    </w:p>
    <w:p w:rsidR="00183A69" w:rsidRDefault="00183A69" w:rsidP="00906357">
      <w:pPr>
        <w:pStyle w:val="NoSpacing"/>
      </w:pPr>
      <w:r w:rsidRPr="00906357">
        <w:rPr>
          <w:rStyle w:val="code"/>
          <w:b/>
        </w:rPr>
        <w:t>property</w:t>
      </w:r>
      <w:r>
        <w:rPr>
          <w:rStyle w:val="code"/>
        </w:rPr>
        <w:t xml:space="preserve"> </w:t>
      </w:r>
      <w:bookmarkStart w:id="2326" w:name="TIEDirectShowVideoCodecQuality"/>
      <w:r>
        <w:rPr>
          <w:rStyle w:val="code"/>
        </w:rPr>
        <w:t>VideoCodecQuality</w:t>
      </w:r>
      <w:bookmarkEnd w:id="2326"/>
      <w:r>
        <w:rPr>
          <w:rStyle w:val="code"/>
        </w:rPr>
        <w:t>:</w:t>
      </w:r>
      <w:r w:rsidR="00906357">
        <w:rPr>
          <w:rStyle w:val="code"/>
        </w:rPr>
        <w:t xml:space="preserve"> </w:t>
      </w:r>
      <w:r>
        <w:rPr>
          <w:rStyle w:val="code"/>
        </w:rPr>
        <w:t>double;</w:t>
      </w:r>
    </w:p>
    <w:p w:rsidR="00183A69" w:rsidRDefault="00183A69" w:rsidP="00B45D87">
      <w:pPr>
        <w:pStyle w:val="Caption"/>
      </w:pPr>
      <w:r>
        <w:t>Description</w:t>
      </w:r>
    </w:p>
    <w:p w:rsidR="00183A69" w:rsidRDefault="00906357" w:rsidP="008C7F36">
      <w:pPr>
        <w:pStyle w:val="BodyTextFirstIndent"/>
      </w:pPr>
      <w:r w:rsidRPr="00906357">
        <w:t xml:space="preserve">VideoCodecQuality </w:t>
      </w:r>
      <w:r>
        <w:t>s</w:t>
      </w:r>
      <w:r w:rsidR="00183A69">
        <w:t>pecifies the video compression codec quality. Not all codecs support this property.</w:t>
      </w:r>
    </w:p>
    <w:p w:rsidR="00972B0F" w:rsidRDefault="008B65BB" w:rsidP="00906357">
      <w:pPr>
        <w:pStyle w:val="Heading3"/>
      </w:pPr>
      <w:r>
        <w:br/>
      </w:r>
      <w:r w:rsidR="00972B0F">
        <w:br/>
      </w:r>
    </w:p>
    <w:p w:rsidR="0009609E" w:rsidRDefault="0009609E">
      <w:pPr>
        <w:keepNext w:val="0"/>
        <w:keepLines w:val="0"/>
        <w:spacing w:before="0" w:after="200" w:line="276" w:lineRule="auto"/>
        <w:outlineLvl w:val="9"/>
      </w:pPr>
    </w:p>
    <w:p w:rsidR="00972B0F" w:rsidRDefault="0009609E" w:rsidP="00496A97">
      <w:pPr>
        <w:pStyle w:val="Links"/>
        <w:rPr>
          <w:rFonts w:asciiTheme="majorHAnsi" w:hAnsiTheme="majorHAnsi"/>
          <w:color w:val="1F497D" w:themeColor="text2"/>
          <w:spacing w:val="14"/>
          <w:sz w:val="24"/>
        </w:rPr>
      </w:pPr>
      <w:r>
        <w:br/>
      </w:r>
      <w:r w:rsidR="00A27031">
        <w:br/>
      </w:r>
      <w:hyperlink w:anchor="TIEDirectShow" w:history="1">
        <w:r w:rsidR="00ED6FBF">
          <w:rPr>
            <w:rStyle w:val="Hyperlink"/>
          </w:rPr>
          <w:t>IEDirectShow</w:t>
        </w:r>
      </w:hyperlink>
      <w:r w:rsidR="00972B0F">
        <w:br w:type="page"/>
      </w:r>
    </w:p>
    <w:p w:rsidR="00183A69" w:rsidRDefault="00183A69" w:rsidP="00B45D87">
      <w:pPr>
        <w:pStyle w:val="Caption"/>
      </w:pPr>
      <w:r>
        <w:lastRenderedPageBreak/>
        <w:t>Declaration</w:t>
      </w:r>
    </w:p>
    <w:p w:rsidR="00183A69" w:rsidRDefault="00183A69" w:rsidP="00AA5DA7">
      <w:pPr>
        <w:pStyle w:val="NoSpacing"/>
      </w:pPr>
      <w:r w:rsidRPr="00906357">
        <w:rPr>
          <w:rStyle w:val="code"/>
          <w:b/>
        </w:rPr>
        <w:t>property</w:t>
      </w:r>
      <w:r>
        <w:rPr>
          <w:rStyle w:val="code"/>
        </w:rPr>
        <w:t xml:space="preserve"> </w:t>
      </w:r>
      <w:bookmarkStart w:id="2327" w:name="TIEDirectShowVideoCodecs"/>
      <w:r>
        <w:rPr>
          <w:rStyle w:val="code"/>
        </w:rPr>
        <w:t>VideoCodecs</w:t>
      </w:r>
      <w:bookmarkEnd w:id="2327"/>
      <w:r>
        <w:rPr>
          <w:rStyle w:val="code"/>
        </w:rPr>
        <w:t>:</w:t>
      </w:r>
      <w:r w:rsidR="00906357">
        <w:rPr>
          <w:rStyle w:val="code"/>
        </w:rPr>
        <w:t xml:space="preserve"> </w:t>
      </w:r>
      <w:r>
        <w:rPr>
          <w:rStyle w:val="code"/>
        </w:rPr>
        <w:t>TStringList;</w:t>
      </w:r>
    </w:p>
    <w:p w:rsidR="00183A69" w:rsidRDefault="00183A69" w:rsidP="00B45D87">
      <w:pPr>
        <w:pStyle w:val="Caption"/>
      </w:pPr>
      <w:r>
        <w:t>Description</w:t>
      </w:r>
    </w:p>
    <w:p w:rsidR="00183A69" w:rsidRDefault="003D0943" w:rsidP="00867AA5">
      <w:pPr>
        <w:pStyle w:val="BodyTextFirstIndent"/>
      </w:pPr>
      <w:r w:rsidRPr="003D0943">
        <w:t xml:space="preserve">VideoCodecs </w:t>
      </w:r>
      <w:r>
        <w:t>c</w:t>
      </w:r>
      <w:r w:rsidR="00183A69">
        <w:t>ontains a list of video compression codecs.</w:t>
      </w:r>
    </w:p>
    <w:p w:rsidR="008B65BB" w:rsidRDefault="008B65BB" w:rsidP="00972B0F">
      <w:pPr>
        <w:pStyle w:val="Heading3"/>
        <w:rPr>
          <w:bCs/>
        </w:rPr>
      </w:pPr>
      <w:r>
        <w:br/>
      </w:r>
    </w:p>
    <w:p w:rsidR="00183A69" w:rsidRDefault="00183A69" w:rsidP="00B45D87">
      <w:pPr>
        <w:pStyle w:val="Caption"/>
      </w:pPr>
      <w:r>
        <w:t>Declaration</w:t>
      </w:r>
    </w:p>
    <w:p w:rsidR="00183A69" w:rsidRDefault="00183A69" w:rsidP="003D0943">
      <w:pPr>
        <w:pStyle w:val="NoSpacing"/>
      </w:pPr>
      <w:r w:rsidRPr="003D0943">
        <w:rPr>
          <w:rStyle w:val="code"/>
          <w:b/>
        </w:rPr>
        <w:t>property</w:t>
      </w:r>
      <w:r>
        <w:rPr>
          <w:rStyle w:val="code"/>
        </w:rPr>
        <w:t xml:space="preserve"> </w:t>
      </w:r>
      <w:bookmarkStart w:id="2328" w:name="TIEDirectShowVideoFormats"/>
      <w:r>
        <w:rPr>
          <w:rStyle w:val="code"/>
        </w:rPr>
        <w:t>VideoFormats</w:t>
      </w:r>
      <w:bookmarkEnd w:id="2328"/>
      <w:r>
        <w:rPr>
          <w:rStyle w:val="code"/>
        </w:rPr>
        <w:t>[i:</w:t>
      </w:r>
      <w:r w:rsidR="003D0943">
        <w:rPr>
          <w:rStyle w:val="code"/>
        </w:rPr>
        <w:t xml:space="preserve"> </w:t>
      </w:r>
      <w:r>
        <w:rPr>
          <w:rStyle w:val="code"/>
        </w:rPr>
        <w:t>integer]:</w:t>
      </w:r>
      <w:r w:rsidR="003D0943">
        <w:rPr>
          <w:rStyle w:val="code"/>
        </w:rPr>
        <w:t xml:space="preserve"> </w:t>
      </w:r>
      <w:hyperlink r:id="rId1617" w:history="1">
        <w:r>
          <w:rPr>
            <w:rStyle w:val="Hyperlink"/>
          </w:rPr>
          <w:t>TIEVideoFormat</w:t>
        </w:r>
      </w:hyperlink>
      <w:r>
        <w:rPr>
          <w:rStyle w:val="code"/>
        </w:rPr>
        <w:t>;</w:t>
      </w:r>
    </w:p>
    <w:p w:rsidR="00183A69" w:rsidRDefault="00183A69" w:rsidP="00B45D87">
      <w:pPr>
        <w:pStyle w:val="Caption"/>
      </w:pPr>
      <w:r>
        <w:t>Description</w:t>
      </w:r>
    </w:p>
    <w:p w:rsidR="00183A69" w:rsidRDefault="00183A69" w:rsidP="00743A61">
      <w:pPr>
        <w:pStyle w:val="BodyText"/>
      </w:pPr>
      <w:r>
        <w:t>VideoFormats contains a list of available video formats.</w:t>
      </w:r>
      <w:r>
        <w:br/>
        <w:t>A video format specifies the frame width, height and other info.</w:t>
      </w:r>
    </w:p>
    <w:p w:rsidR="008B65BB" w:rsidRDefault="008B65BB" w:rsidP="003D0943">
      <w:pPr>
        <w:pStyle w:val="Heading3"/>
      </w:pPr>
      <w:r>
        <w:br/>
      </w:r>
    </w:p>
    <w:p w:rsidR="00183A69" w:rsidRDefault="00183A69" w:rsidP="00B45D87">
      <w:pPr>
        <w:pStyle w:val="Caption"/>
      </w:pPr>
      <w:r>
        <w:t>Declaration</w:t>
      </w:r>
    </w:p>
    <w:p w:rsidR="00183A69" w:rsidRDefault="00183A69" w:rsidP="003D0943">
      <w:pPr>
        <w:pStyle w:val="NoSpacing"/>
      </w:pPr>
      <w:r w:rsidRPr="003D0943">
        <w:rPr>
          <w:rStyle w:val="code"/>
          <w:b/>
        </w:rPr>
        <w:t>property</w:t>
      </w:r>
      <w:r>
        <w:rPr>
          <w:rStyle w:val="code"/>
        </w:rPr>
        <w:t xml:space="preserve"> </w:t>
      </w:r>
      <w:bookmarkStart w:id="2329" w:name="TIEDirectShowVideoFormatsCount"/>
      <w:r>
        <w:rPr>
          <w:rStyle w:val="code"/>
        </w:rPr>
        <w:t>VideoFormatsCount</w:t>
      </w:r>
      <w:bookmarkEnd w:id="2329"/>
      <w:r>
        <w:rPr>
          <w:rStyle w:val="code"/>
        </w:rPr>
        <w:t>:</w:t>
      </w:r>
      <w:r w:rsidR="003D0943">
        <w:rPr>
          <w:rStyle w:val="code"/>
        </w:rPr>
        <w:t xml:space="preserve"> </w:t>
      </w:r>
      <w:r>
        <w:rPr>
          <w:rStyle w:val="code"/>
        </w:rPr>
        <w:t>integer;</w:t>
      </w:r>
    </w:p>
    <w:p w:rsidR="00183A69" w:rsidRDefault="00183A69" w:rsidP="00B45D87">
      <w:pPr>
        <w:pStyle w:val="Caption"/>
      </w:pPr>
      <w:r>
        <w:t>Description</w:t>
      </w:r>
    </w:p>
    <w:p w:rsidR="00183A69" w:rsidRDefault="00183A69" w:rsidP="008C7F36">
      <w:pPr>
        <w:pStyle w:val="BodyTextFirstIndent"/>
      </w:pPr>
      <w:r>
        <w:t xml:space="preserve">VideoFormatsCount specifies the </w:t>
      </w:r>
      <w:hyperlink r:id="rId1618" w:history="1">
        <w:r>
          <w:rPr>
            <w:rStyle w:val="Hyperlink"/>
          </w:rPr>
          <w:t>VideoFormats</w:t>
        </w:r>
      </w:hyperlink>
      <w:r>
        <w:t xml:space="preserve"> list size.</w:t>
      </w:r>
    </w:p>
    <w:p w:rsidR="0009609E" w:rsidRDefault="003D0943" w:rsidP="00496A97">
      <w:pPr>
        <w:pStyle w:val="Heading3"/>
      </w:pPr>
      <w:r>
        <w:br/>
      </w:r>
    </w:p>
    <w:p w:rsidR="00496A97" w:rsidRDefault="00496A97" w:rsidP="00496A97">
      <w:pPr>
        <w:pStyle w:val="Links"/>
      </w:pPr>
    </w:p>
    <w:p w:rsidR="0009609E" w:rsidRDefault="00A27031" w:rsidP="00496A97">
      <w:pPr>
        <w:pStyle w:val="Links"/>
        <w:rPr>
          <w:rFonts w:asciiTheme="majorHAnsi" w:hAnsiTheme="majorHAnsi"/>
          <w:color w:val="1F497D" w:themeColor="text2"/>
          <w:spacing w:val="14"/>
          <w:sz w:val="24"/>
        </w:rPr>
      </w:pPr>
      <w:r>
        <w:br/>
      </w:r>
      <w:hyperlink w:anchor="TIEDirectShow" w:history="1">
        <w:r w:rsidR="00ED6FBF">
          <w:rPr>
            <w:rStyle w:val="Hyperlink"/>
          </w:rPr>
          <w:t>IEDirectShow</w:t>
        </w:r>
      </w:hyperlink>
    </w:p>
    <w:p w:rsidR="00183A69" w:rsidRDefault="00183A69" w:rsidP="00B45D87">
      <w:pPr>
        <w:pStyle w:val="Caption"/>
      </w:pPr>
      <w:r>
        <w:lastRenderedPageBreak/>
        <w:t>Declaration</w:t>
      </w:r>
    </w:p>
    <w:p w:rsidR="00183A69" w:rsidRDefault="00183A69" w:rsidP="003D0943">
      <w:pPr>
        <w:pStyle w:val="NoSpacing"/>
      </w:pPr>
      <w:r w:rsidRPr="003D0943">
        <w:rPr>
          <w:rStyle w:val="code"/>
          <w:b/>
        </w:rPr>
        <w:t>property</w:t>
      </w:r>
      <w:r>
        <w:rPr>
          <w:rStyle w:val="code"/>
        </w:rPr>
        <w:t xml:space="preserve"> </w:t>
      </w:r>
      <w:bookmarkStart w:id="2330" w:name="TIEDirectShowVideoInputs"/>
      <w:r>
        <w:rPr>
          <w:rStyle w:val="code"/>
        </w:rPr>
        <w:t>VideoInputs</w:t>
      </w:r>
      <w:bookmarkEnd w:id="2330"/>
      <w:r>
        <w:rPr>
          <w:rStyle w:val="code"/>
        </w:rPr>
        <w:t>:</w:t>
      </w:r>
      <w:r w:rsidR="003D0943">
        <w:rPr>
          <w:rStyle w:val="code"/>
        </w:rPr>
        <w:t xml:space="preserve"> </w:t>
      </w:r>
      <w:r>
        <w:rPr>
          <w:rStyle w:val="code"/>
        </w:rPr>
        <w:t>TStringList;</w:t>
      </w:r>
    </w:p>
    <w:p w:rsidR="00183A69" w:rsidRDefault="00183A69" w:rsidP="00B45D87">
      <w:pPr>
        <w:pStyle w:val="Caption"/>
      </w:pPr>
      <w:r>
        <w:t>Description</w:t>
      </w:r>
    </w:p>
    <w:p w:rsidR="00183A69" w:rsidRDefault="00183A69" w:rsidP="008C7F36">
      <w:pPr>
        <w:pStyle w:val="BodyTextFirstIndent"/>
      </w:pPr>
      <w:r>
        <w:t>Contains a list of available video inputs (video capture inputs).</w:t>
      </w:r>
    </w:p>
    <w:p w:rsidR="00183A69" w:rsidRDefault="008A55A2" w:rsidP="00B45D87">
      <w:pPr>
        <w:pStyle w:val="Caption"/>
      </w:pPr>
      <w:r>
        <w:br/>
      </w:r>
      <w:r>
        <w:br/>
      </w:r>
      <w:r w:rsidR="00183A69">
        <w:t>Decla</w:t>
      </w:r>
      <w:r w:rsidR="00183A69" w:rsidRPr="003D0943">
        <w:t>r</w:t>
      </w:r>
      <w:r w:rsidR="00183A69">
        <w:t>ation</w:t>
      </w:r>
    </w:p>
    <w:p w:rsidR="00183A69" w:rsidRDefault="00183A69" w:rsidP="003D0943">
      <w:pPr>
        <w:pStyle w:val="NoSpacing"/>
      </w:pPr>
      <w:r w:rsidRPr="003D0943">
        <w:rPr>
          <w:rStyle w:val="code"/>
          <w:b/>
        </w:rPr>
        <w:t>property</w:t>
      </w:r>
      <w:r>
        <w:rPr>
          <w:rStyle w:val="code"/>
        </w:rPr>
        <w:t xml:space="preserve"> </w:t>
      </w:r>
      <w:bookmarkStart w:id="2331" w:name="TIEDirectShowVideoInputSource"/>
      <w:r>
        <w:rPr>
          <w:rStyle w:val="code"/>
        </w:rPr>
        <w:t>VideoInputSource</w:t>
      </w:r>
      <w:bookmarkEnd w:id="2331"/>
      <w:r>
        <w:rPr>
          <w:rStyle w:val="code"/>
        </w:rPr>
        <w:t>:</w:t>
      </w:r>
      <w:r w:rsidR="003D0943">
        <w:rPr>
          <w:rStyle w:val="code"/>
        </w:rPr>
        <w:t xml:space="preserve"> </w:t>
      </w:r>
      <w:r>
        <w:rPr>
          <w:rStyle w:val="code"/>
        </w:rPr>
        <w:t>integer;</w:t>
      </w:r>
    </w:p>
    <w:p w:rsidR="00183A69" w:rsidRDefault="00183A69" w:rsidP="002C5D3A">
      <w:pPr>
        <w:pStyle w:val="Caption"/>
      </w:pPr>
      <w:bookmarkStart w:id="2332" w:name="_Toc323285078"/>
      <w:bookmarkStart w:id="2333" w:name="_Toc323285929"/>
      <w:bookmarkStart w:id="2334" w:name="_Toc323286701"/>
      <w:r>
        <w:t>Description</w:t>
      </w:r>
      <w:bookmarkEnd w:id="2332"/>
      <w:bookmarkEnd w:id="2333"/>
      <w:bookmarkEnd w:id="2334"/>
    </w:p>
    <w:p w:rsidR="00183A69" w:rsidRDefault="00183A69" w:rsidP="008C7F36">
      <w:pPr>
        <w:pStyle w:val="BodyTextFirstIndent"/>
      </w:pPr>
      <w:r>
        <w:t>Specifies the video input source. A video input source is a line input, like Video-Composite, Tuner, etc.</w:t>
      </w:r>
      <w:r w:rsidR="003D0943">
        <w:t xml:space="preserve">  </w:t>
      </w:r>
      <w:r>
        <w:t>You can get an index from VideoInputSources property.</w:t>
      </w:r>
    </w:p>
    <w:p w:rsidR="00183A69" w:rsidRDefault="00972B0F" w:rsidP="00B45D87">
      <w:pPr>
        <w:pStyle w:val="Caption"/>
      </w:pPr>
      <w:r>
        <w:br/>
      </w:r>
      <w:r>
        <w:br/>
      </w:r>
      <w:r w:rsidR="00183A69">
        <w:t>Declaration</w:t>
      </w:r>
    </w:p>
    <w:p w:rsidR="00183A69" w:rsidRDefault="00183A69" w:rsidP="003D0943">
      <w:pPr>
        <w:pStyle w:val="NoSpacing"/>
      </w:pPr>
      <w:r w:rsidRPr="003D0943">
        <w:rPr>
          <w:rStyle w:val="code"/>
          <w:b/>
        </w:rPr>
        <w:t>property</w:t>
      </w:r>
      <w:r>
        <w:rPr>
          <w:rStyle w:val="code"/>
        </w:rPr>
        <w:t xml:space="preserve"> </w:t>
      </w:r>
      <w:bookmarkStart w:id="2335" w:name="TIEDirectShowVideoInputSources"/>
      <w:r>
        <w:rPr>
          <w:rStyle w:val="code"/>
        </w:rPr>
        <w:t>VideoInputSources</w:t>
      </w:r>
      <w:bookmarkEnd w:id="2335"/>
      <w:r>
        <w:rPr>
          <w:rStyle w:val="code"/>
        </w:rPr>
        <w:t>:</w:t>
      </w:r>
      <w:r w:rsidR="003D0943">
        <w:rPr>
          <w:rStyle w:val="code"/>
        </w:rPr>
        <w:t xml:space="preserve"> </w:t>
      </w:r>
      <w:r>
        <w:rPr>
          <w:rStyle w:val="code"/>
        </w:rPr>
        <w:t>TStringList;</w:t>
      </w:r>
    </w:p>
    <w:p w:rsidR="00183A69" w:rsidRDefault="00183A69" w:rsidP="00B45D87">
      <w:pPr>
        <w:pStyle w:val="Caption"/>
      </w:pPr>
      <w:r>
        <w:t>Description</w:t>
      </w:r>
    </w:p>
    <w:p w:rsidR="0076656C" w:rsidRDefault="00183A69" w:rsidP="008C7F36">
      <w:pPr>
        <w:pStyle w:val="BodyTextFirstIndent"/>
      </w:pPr>
      <w:r w:rsidRPr="003D0943">
        <w:t>VideoInputSources</w:t>
      </w:r>
      <w:r w:rsidR="003D0943" w:rsidRPr="003D0943">
        <w:t xml:space="preserve"> </w:t>
      </w:r>
      <w:r w:rsidR="003D0943">
        <w:t>c</w:t>
      </w:r>
      <w:r>
        <w:t>ontains a list of video input sources available for the selected video input.</w:t>
      </w:r>
      <w:r w:rsidR="003D0943">
        <w:t xml:space="preserve">  </w:t>
      </w:r>
      <w:r>
        <w:t>A video input source is a line input, like Video-Composite, Tuner, etc.</w:t>
      </w:r>
    </w:p>
    <w:p w:rsidR="00496A97" w:rsidRDefault="00496A97" w:rsidP="008C7F36">
      <w:pPr>
        <w:pStyle w:val="BodyTextFirstIndent"/>
      </w:pPr>
    </w:p>
    <w:p w:rsidR="00496A97" w:rsidRDefault="00496A97" w:rsidP="008C7F36">
      <w:pPr>
        <w:pStyle w:val="BodyTextFirstIndent"/>
      </w:pPr>
    </w:p>
    <w:p w:rsidR="0009609E" w:rsidRDefault="003921BC" w:rsidP="00496A97">
      <w:pPr>
        <w:pStyle w:val="Links"/>
        <w:rPr>
          <w:rFonts w:asciiTheme="majorHAnsi" w:hAnsiTheme="majorHAnsi"/>
          <w:color w:val="1F497D" w:themeColor="text2"/>
          <w:spacing w:val="14"/>
          <w:sz w:val="24"/>
        </w:rPr>
      </w:pPr>
      <w:hyperlink w:anchor="TIEDirectShow" w:history="1">
        <w:r w:rsidR="00ED6FBF">
          <w:rPr>
            <w:rStyle w:val="Hyperlink"/>
          </w:rPr>
          <w:t>IEDirectShow</w:t>
        </w:r>
      </w:hyperlink>
    </w:p>
    <w:p w:rsidR="0009609E" w:rsidRDefault="0009609E" w:rsidP="008C7F36">
      <w:pPr>
        <w:pStyle w:val="BodyTextFirstIndent"/>
        <w:sectPr w:rsidR="0009609E" w:rsidSect="00B36046">
          <w:headerReference w:type="default" r:id="rId1619"/>
          <w:footerReference w:type="default" r:id="rId1620"/>
          <w:endnotePr>
            <w:numFmt w:val="decimal"/>
            <w:numRestart w:val="eachSect"/>
          </w:endnotePr>
          <w:pgSz w:w="7920" w:h="12240" w:orient="landscape" w:code="1"/>
          <w:pgMar w:top="853" w:right="576" w:bottom="432" w:left="576" w:header="288" w:footer="346" w:gutter="288"/>
          <w:cols w:space="720"/>
          <w:docGrid w:linePitch="360"/>
        </w:sectPr>
      </w:pPr>
    </w:p>
    <w:p w:rsidR="00B70AF0" w:rsidRDefault="00B70AF0" w:rsidP="00B70AF0">
      <w:pPr>
        <w:pStyle w:val="IntenseQuote"/>
      </w:pPr>
      <w:r w:rsidRPr="002B6D45">
        <w:rPr>
          <w:sz w:val="48"/>
          <w:szCs w:val="48"/>
        </w:rPr>
        <w:lastRenderedPageBreak/>
        <w:t xml:space="preserve">Chapter </w:t>
      </w:r>
      <w:r w:rsidR="00523267">
        <w:rPr>
          <w:sz w:val="48"/>
          <w:szCs w:val="48"/>
        </w:rPr>
        <w:t>2</w:t>
      </w:r>
      <w:r w:rsidR="006A6725">
        <w:rPr>
          <w:sz w:val="48"/>
          <w:szCs w:val="48"/>
        </w:rPr>
        <w:t>1</w:t>
      </w:r>
      <w:r>
        <w:br/>
        <w:t>TIEMediaReader</w:t>
      </w:r>
    </w:p>
    <w:p w:rsidR="00590CAB" w:rsidRDefault="00407E02" w:rsidP="00591F7A">
      <w:pPr>
        <w:pStyle w:val="Heading1"/>
      </w:pPr>
      <w:bookmarkStart w:id="2336" w:name="_Toc323290610"/>
      <w:bookmarkStart w:id="2337" w:name="_Toc323290961"/>
      <w:bookmarkStart w:id="2338" w:name="_Toc323291206"/>
      <w:bookmarkStart w:id="2339" w:name="_Toc323293618"/>
      <w:bookmarkStart w:id="2340" w:name="_Toc330973042"/>
      <w:r>
        <w:rPr>
          <w:noProof/>
        </w:rPr>
        <w:drawing>
          <wp:anchor distT="0" distB="0" distL="114300" distR="114300" simplePos="0" relativeHeight="251745792" behindDoc="0" locked="0" layoutInCell="1" allowOverlap="1" wp14:anchorId="537AB32E" wp14:editId="2538BF42">
            <wp:simplePos x="0" y="0"/>
            <wp:positionH relativeFrom="column">
              <wp:posOffset>232410</wp:posOffset>
            </wp:positionH>
            <wp:positionV relativeFrom="paragraph">
              <wp:posOffset>390525</wp:posOffset>
            </wp:positionV>
            <wp:extent cx="2019300" cy="2019300"/>
            <wp:effectExtent l="0" t="0" r="0" b="0"/>
            <wp:wrapSquare wrapText="bothSides"/>
            <wp:docPr id="71"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621">
                      <a:extLst>
                        <a:ext uri="{28A0092B-C50C-407E-A947-70E740481C1C}">
                          <a14:useLocalDpi xmlns:a14="http://schemas.microsoft.com/office/drawing/2010/main" val="0"/>
                        </a:ext>
                      </a:extLst>
                    </a:blip>
                    <a:srcRect/>
                    <a:stretch>
                      <a:fillRect/>
                    </a:stretch>
                  </pic:blipFill>
                  <pic:spPr bwMode="auto">
                    <a:xfrm>
                      <a:off x="0" y="0"/>
                      <a:ext cx="2019300" cy="2019300"/>
                    </a:xfrm>
                    <a:prstGeom prst="rect">
                      <a:avLst/>
                    </a:prstGeom>
                    <a:noFill/>
                    <a:ln>
                      <a:noFill/>
                    </a:ln>
                  </pic:spPr>
                </pic:pic>
              </a:graphicData>
            </a:graphic>
            <wp14:sizeRelH relativeFrom="page">
              <wp14:pctWidth>0</wp14:pctWidth>
            </wp14:sizeRelH>
            <wp14:sizeRelV relativeFrom="page">
              <wp14:pctHeight>0</wp14:pctHeight>
            </wp14:sizeRelV>
          </wp:anchor>
        </w:drawing>
      </w:r>
      <w:r w:rsidR="006A6725">
        <w:t>Chapter 21</w:t>
      </w:r>
      <w:r w:rsidR="00CE7839">
        <w:t>.</w:t>
      </w:r>
      <w:r w:rsidR="00591F7A">
        <w:t xml:space="preserve"> </w:t>
      </w:r>
      <w:r w:rsidR="00E577AF" w:rsidRPr="00D248E0">
        <w:t>IE</w:t>
      </w:r>
      <w:r w:rsidR="00E577AF">
        <w:t>MediaReader</w:t>
      </w:r>
      <w:bookmarkEnd w:id="2336"/>
      <w:bookmarkEnd w:id="2337"/>
      <w:bookmarkEnd w:id="2338"/>
      <w:bookmarkEnd w:id="2339"/>
      <w:bookmarkEnd w:id="2340"/>
    </w:p>
    <w:p w:rsidR="00015246" w:rsidRDefault="00015246" w:rsidP="00743A61">
      <w:pPr>
        <w:pStyle w:val="BodyText"/>
      </w:pPr>
      <w:r w:rsidRPr="00015246">
        <w:t xml:space="preserve"> </w:t>
      </w:r>
      <w:r>
        <w:t>The TIEMediaReader class allows to get frames from a media file (wmv, mpeg...).</w:t>
      </w:r>
      <w:r>
        <w:br/>
        <w:t xml:space="preserve">TIEMediaReader is a simple stand-alone class, with one single method to copy the wanted frame to a </w:t>
      </w:r>
      <w:hyperlink r:id="rId1622" w:history="1">
        <w:r>
          <w:rPr>
            <w:rStyle w:val="Hyperlink"/>
          </w:rPr>
          <w:t>TIEBitmap</w:t>
        </w:r>
      </w:hyperlink>
      <w:r>
        <w:t xml:space="preserve"> object.  Reading of frames could be slow.</w:t>
      </w:r>
    </w:p>
    <w:p w:rsidR="00015246" w:rsidRDefault="00015246" w:rsidP="00015246">
      <w:pPr>
        <w:pStyle w:val="Heading4"/>
      </w:pPr>
      <w:r>
        <w:t>Example</w:t>
      </w:r>
    </w:p>
    <w:p w:rsidR="00015246" w:rsidRDefault="00015246" w:rsidP="00015246">
      <w:pPr>
        <w:spacing w:after="240"/>
        <w:rPr>
          <w:rStyle w:val="code"/>
        </w:rPr>
      </w:pPr>
      <w:r w:rsidRPr="00015246">
        <w:rPr>
          <w:rStyle w:val="code"/>
          <w:b/>
        </w:rPr>
        <w:t>var</w:t>
      </w:r>
      <w:r>
        <w:rPr>
          <w:rStyle w:val="code"/>
        </w:rPr>
        <w:t xml:space="preserve"> </w:t>
      </w:r>
      <w:r w:rsidR="00082CD4">
        <w:rPr>
          <w:rStyle w:val="code"/>
        </w:rPr>
        <w:br/>
      </w:r>
      <w:r>
        <w:rPr>
          <w:rStyle w:val="code"/>
        </w:rPr>
        <w:t>media: TIEMediaReader;</w:t>
      </w:r>
      <w:r w:rsidR="00082CD4">
        <w:rPr>
          <w:rStyle w:val="code"/>
        </w:rPr>
        <w:br/>
      </w:r>
      <w:r w:rsidR="00082CD4" w:rsidRPr="00082CD4">
        <w:rPr>
          <w:rStyle w:val="code"/>
          <w:b/>
        </w:rPr>
        <w:t>begin</w:t>
      </w:r>
      <w:r>
        <w:br/>
      </w:r>
      <w:r w:rsidR="00082CD4">
        <w:rPr>
          <w:rStyle w:val="code"/>
        </w:rPr>
        <w:t xml:space="preserve">  </w:t>
      </w:r>
      <w:r>
        <w:rPr>
          <w:rStyle w:val="code"/>
        </w:rPr>
        <w:t>media  := TIEMediaReader.Create(</w:t>
      </w:r>
      <w:r w:rsidR="00D0347D">
        <w:rPr>
          <w:rStyle w:val="code"/>
        </w:rPr>
        <w:t>‘</w:t>
      </w:r>
      <w:r>
        <w:rPr>
          <w:rStyle w:val="code"/>
        </w:rPr>
        <w:t>video.wmv</w:t>
      </w:r>
      <w:r w:rsidR="00D0347D">
        <w:rPr>
          <w:rStyle w:val="code"/>
        </w:rPr>
        <w:t>’</w:t>
      </w:r>
      <w:r>
        <w:rPr>
          <w:rStyle w:val="code"/>
        </w:rPr>
        <w:t>);</w:t>
      </w:r>
      <w:r>
        <w:rPr>
          <w:rStyle w:val="code"/>
        </w:rPr>
        <w:br/>
      </w:r>
      <w:r w:rsidR="00082CD4">
        <w:rPr>
          <w:rStyle w:val="code"/>
          <w:b/>
        </w:rPr>
        <w:t xml:space="preserve">  </w:t>
      </w:r>
      <w:r w:rsidRPr="00015246">
        <w:rPr>
          <w:rStyle w:val="code"/>
          <w:b/>
        </w:rPr>
        <w:t>try</w:t>
      </w:r>
      <w:r>
        <w:rPr>
          <w:rStyle w:val="code"/>
        </w:rPr>
        <w:br/>
      </w:r>
      <w:r w:rsidR="00082CD4">
        <w:rPr>
          <w:rStyle w:val="code"/>
        </w:rPr>
        <w:t xml:space="preserve">    </w:t>
      </w:r>
      <w:r>
        <w:rPr>
          <w:rStyle w:val="code"/>
        </w:rPr>
        <w:t>// get frame 0 and save to sample0.jpeg</w:t>
      </w:r>
      <w:r>
        <w:rPr>
          <w:rStyle w:val="code"/>
        </w:rPr>
        <w:br/>
      </w:r>
      <w:r w:rsidR="00082CD4">
        <w:rPr>
          <w:rStyle w:val="code"/>
        </w:rPr>
        <w:t xml:space="preserve">    </w:t>
      </w:r>
      <w:r>
        <w:rPr>
          <w:rStyle w:val="code"/>
        </w:rPr>
        <w:t>media.GetSample( 0, ImageEnView1.IEBitmap );</w:t>
      </w:r>
      <w:r>
        <w:rPr>
          <w:rStyle w:val="code"/>
        </w:rPr>
        <w:br/>
      </w:r>
      <w:r w:rsidR="00082CD4">
        <w:rPr>
          <w:rStyle w:val="code"/>
        </w:rPr>
        <w:t xml:space="preserve">    </w:t>
      </w:r>
      <w:r>
        <w:rPr>
          <w:rStyle w:val="code"/>
        </w:rPr>
        <w:t>ImageEnView1.IO.SaveToFile(</w:t>
      </w:r>
      <w:r w:rsidR="00D0347D">
        <w:rPr>
          <w:rStyle w:val="code"/>
        </w:rPr>
        <w:t>‘</w:t>
      </w:r>
      <w:r>
        <w:rPr>
          <w:rStyle w:val="code"/>
        </w:rPr>
        <w:t>sample0.jpeg</w:t>
      </w:r>
      <w:r w:rsidR="00D0347D">
        <w:rPr>
          <w:rStyle w:val="code"/>
        </w:rPr>
        <w:t>’</w:t>
      </w:r>
      <w:r>
        <w:rPr>
          <w:rStyle w:val="code"/>
        </w:rPr>
        <w:t>);</w:t>
      </w:r>
      <w:r>
        <w:rPr>
          <w:rStyle w:val="code"/>
        </w:rPr>
        <w:br/>
      </w:r>
      <w:r w:rsidR="00082CD4">
        <w:rPr>
          <w:rStyle w:val="code"/>
        </w:rPr>
        <w:t xml:space="preserve">    </w:t>
      </w:r>
      <w:r>
        <w:rPr>
          <w:rStyle w:val="code"/>
        </w:rPr>
        <w:t>// get frame 1 and save to sample1.jpeg</w:t>
      </w:r>
      <w:r>
        <w:rPr>
          <w:rStyle w:val="code"/>
        </w:rPr>
        <w:br/>
      </w:r>
      <w:r w:rsidR="00082CD4">
        <w:rPr>
          <w:rStyle w:val="code"/>
        </w:rPr>
        <w:t xml:space="preserve">    </w:t>
      </w:r>
      <w:r>
        <w:rPr>
          <w:rStyle w:val="code"/>
        </w:rPr>
        <w:t>media.GetSample( 1, ImageEnView1.IEBitmap );</w:t>
      </w:r>
    </w:p>
    <w:p w:rsidR="00015246" w:rsidRDefault="00082CD4" w:rsidP="00015246">
      <w:pPr>
        <w:spacing w:after="240"/>
        <w:rPr>
          <w:rStyle w:val="code"/>
        </w:rPr>
      </w:pPr>
      <w:r>
        <w:rPr>
          <w:rStyle w:val="code"/>
        </w:rPr>
        <w:lastRenderedPageBreak/>
        <w:t xml:space="preserve">  </w:t>
      </w:r>
      <w:r w:rsidR="00015246">
        <w:rPr>
          <w:rStyle w:val="code"/>
        </w:rPr>
        <w:t>ImageEnView1.IO.SaveToFile(</w:t>
      </w:r>
      <w:r w:rsidR="00D0347D">
        <w:rPr>
          <w:rStyle w:val="code"/>
        </w:rPr>
        <w:t>‘</w:t>
      </w:r>
      <w:r w:rsidR="00015246">
        <w:rPr>
          <w:rStyle w:val="code"/>
        </w:rPr>
        <w:t>sample1.jpeg</w:t>
      </w:r>
      <w:r w:rsidR="00D0347D">
        <w:rPr>
          <w:rStyle w:val="code"/>
        </w:rPr>
        <w:t>’</w:t>
      </w:r>
      <w:r w:rsidR="00015246">
        <w:rPr>
          <w:rStyle w:val="code"/>
        </w:rPr>
        <w:t>);</w:t>
      </w:r>
      <w:r w:rsidR="00015246">
        <w:rPr>
          <w:rStyle w:val="code"/>
        </w:rPr>
        <w:br/>
      </w:r>
      <w:r>
        <w:rPr>
          <w:rStyle w:val="code"/>
        </w:rPr>
        <w:t xml:space="preserve">  //</w:t>
      </w:r>
      <w:r w:rsidR="00015246">
        <w:rPr>
          <w:rStyle w:val="code"/>
        </w:rPr>
        <w:t>...etc...</w:t>
      </w:r>
      <w:r w:rsidR="00015246">
        <w:br/>
      </w:r>
      <w:r>
        <w:rPr>
          <w:rStyle w:val="code"/>
          <w:b/>
        </w:rPr>
        <w:t xml:space="preserve">  </w:t>
      </w:r>
      <w:r w:rsidR="00015246" w:rsidRPr="00015246">
        <w:rPr>
          <w:rStyle w:val="code"/>
          <w:b/>
        </w:rPr>
        <w:t>finally</w:t>
      </w:r>
      <w:r w:rsidR="00015246">
        <w:rPr>
          <w:rStyle w:val="code"/>
        </w:rPr>
        <w:br/>
        <w:t xml:space="preserve">  </w:t>
      </w:r>
      <w:r>
        <w:rPr>
          <w:rStyle w:val="code"/>
        </w:rPr>
        <w:t xml:space="preserve">   </w:t>
      </w:r>
      <w:r w:rsidR="00015246">
        <w:rPr>
          <w:rStyle w:val="code"/>
        </w:rPr>
        <w:t>media.free;</w:t>
      </w:r>
      <w:r w:rsidR="00015246">
        <w:rPr>
          <w:rStyle w:val="code"/>
        </w:rPr>
        <w:br/>
      </w:r>
      <w:r>
        <w:rPr>
          <w:rStyle w:val="code"/>
          <w:b/>
        </w:rPr>
        <w:t xml:space="preserve">  </w:t>
      </w:r>
      <w:r w:rsidR="00015246" w:rsidRPr="00015246">
        <w:rPr>
          <w:rStyle w:val="code"/>
          <w:b/>
        </w:rPr>
        <w:t>end</w:t>
      </w:r>
      <w:r w:rsidR="00015246">
        <w:rPr>
          <w:rStyle w:val="code"/>
        </w:rPr>
        <w:t>;</w:t>
      </w:r>
      <w:r>
        <w:rPr>
          <w:rStyle w:val="code"/>
        </w:rPr>
        <w:br/>
      </w:r>
      <w:r w:rsidRPr="00082CD4">
        <w:rPr>
          <w:rStyle w:val="code"/>
          <w:b/>
        </w:rPr>
        <w:t>end</w:t>
      </w:r>
      <w:r>
        <w:rPr>
          <w:rStyle w:val="code"/>
        </w:rPr>
        <w:t>;</w:t>
      </w:r>
    </w:p>
    <w:p w:rsidR="00082CD4" w:rsidRDefault="00082CD4" w:rsidP="00015246">
      <w:pPr>
        <w:pStyle w:val="BodyTextFirstIndent"/>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99"/>
        <w:gridCol w:w="1999"/>
        <w:gridCol w:w="2000"/>
      </w:tblGrid>
      <w:tr w:rsidR="00082CD4" w:rsidRPr="00082CD4" w:rsidTr="00096C15">
        <w:trPr>
          <w:cnfStyle w:val="100000000000" w:firstRow="1" w:lastRow="0" w:firstColumn="0" w:lastColumn="0" w:oddVBand="0" w:evenVBand="0" w:oddHBand="0" w:evenHBand="0" w:firstRowFirstColumn="0" w:firstRowLastColumn="0" w:lastRowFirstColumn="0" w:lastRowLastColumn="0"/>
          <w:trHeight w:hRule="exact" w:val="475"/>
        </w:trPr>
        <w:tc>
          <w:tcPr>
            <w:tcW w:w="5998" w:type="dxa"/>
            <w:gridSpan w:val="3"/>
          </w:tcPr>
          <w:p w:rsidR="00082CD4" w:rsidRPr="00082CD4" w:rsidRDefault="00A27031" w:rsidP="00A27031">
            <w:pPr>
              <w:pStyle w:val="Quote"/>
            </w:pPr>
            <w:bookmarkStart w:id="2341" w:name="TIEMediaReader"/>
            <w:r>
              <w:t>Methods and Properties</w:t>
            </w:r>
            <w:bookmarkEnd w:id="2341"/>
            <w:r>
              <w:br/>
            </w:r>
          </w:p>
        </w:tc>
      </w:tr>
      <w:tr w:rsidR="00082CD4" w:rsidRPr="00082CD4" w:rsidTr="00096C15">
        <w:trPr>
          <w:trHeight w:hRule="exact" w:val="475"/>
        </w:trPr>
        <w:tc>
          <w:tcPr>
            <w:tcW w:w="1999" w:type="dxa"/>
          </w:tcPr>
          <w:p w:rsidR="00082CD4" w:rsidRPr="00082CD4" w:rsidRDefault="003921BC" w:rsidP="00561079">
            <w:pPr>
              <w:pStyle w:val="BodyTextFirstIndent"/>
              <w:ind w:firstLine="0"/>
            </w:pPr>
            <w:hyperlink w:anchor="TIEMediaReaderFrameCount" w:history="1">
              <w:r w:rsidR="00082CD4" w:rsidRPr="00082CD4">
                <w:rPr>
                  <w:rStyle w:val="Hyperlink"/>
                </w:rPr>
                <w:t>FrameCount</w:t>
              </w:r>
            </w:hyperlink>
          </w:p>
        </w:tc>
        <w:tc>
          <w:tcPr>
            <w:tcW w:w="1999" w:type="dxa"/>
          </w:tcPr>
          <w:p w:rsidR="00082CD4" w:rsidRPr="00082CD4" w:rsidRDefault="003921BC" w:rsidP="00561079">
            <w:pPr>
              <w:pStyle w:val="BodyTextFirstIndent"/>
              <w:ind w:firstLine="0"/>
            </w:pPr>
            <w:hyperlink w:anchor="TIEMediaReaderFrameHeight" w:history="1">
              <w:r w:rsidR="00082CD4" w:rsidRPr="00082CD4">
                <w:rPr>
                  <w:rStyle w:val="Hyperlink"/>
                </w:rPr>
                <w:t>FrameHeight</w:t>
              </w:r>
            </w:hyperlink>
          </w:p>
        </w:tc>
        <w:tc>
          <w:tcPr>
            <w:tcW w:w="2000" w:type="dxa"/>
          </w:tcPr>
          <w:p w:rsidR="00082CD4" w:rsidRPr="00082CD4" w:rsidRDefault="003921BC" w:rsidP="00561079">
            <w:pPr>
              <w:pStyle w:val="BodyTextFirstIndent"/>
              <w:ind w:firstLine="0"/>
            </w:pPr>
            <w:hyperlink w:anchor="TIEMediaReaderFrameRate" w:history="1">
              <w:r w:rsidR="00082CD4" w:rsidRPr="00082CD4">
                <w:rPr>
                  <w:rStyle w:val="Hyperlink"/>
                </w:rPr>
                <w:t>FrameRate</w:t>
              </w:r>
            </w:hyperlink>
          </w:p>
        </w:tc>
      </w:tr>
      <w:tr w:rsidR="00082CD4" w:rsidRPr="00082CD4" w:rsidTr="00096C15">
        <w:trPr>
          <w:trHeight w:hRule="exact" w:val="475"/>
        </w:trPr>
        <w:tc>
          <w:tcPr>
            <w:tcW w:w="1999" w:type="dxa"/>
          </w:tcPr>
          <w:p w:rsidR="00082CD4" w:rsidRPr="00082CD4" w:rsidRDefault="003921BC" w:rsidP="00561079">
            <w:pPr>
              <w:pStyle w:val="BodyTextFirstIndent"/>
              <w:ind w:firstLine="0"/>
            </w:pPr>
            <w:hyperlink w:anchor="TIEMediaReaderFrameWidth" w:history="1">
              <w:r w:rsidR="00082CD4" w:rsidRPr="00082CD4">
                <w:rPr>
                  <w:rStyle w:val="Hyperlink"/>
                </w:rPr>
                <w:t>FrameWidth</w:t>
              </w:r>
            </w:hyperlink>
          </w:p>
        </w:tc>
        <w:tc>
          <w:tcPr>
            <w:tcW w:w="1999" w:type="dxa"/>
          </w:tcPr>
          <w:p w:rsidR="00082CD4" w:rsidRPr="00082CD4" w:rsidRDefault="003921BC" w:rsidP="00561079">
            <w:pPr>
              <w:pStyle w:val="BodyTextFirstIndent"/>
              <w:ind w:firstLine="0"/>
            </w:pPr>
            <w:hyperlink w:anchor="TIEMediaReaderGetSample" w:history="1">
              <w:r w:rsidR="00082CD4" w:rsidRPr="00082CD4">
                <w:rPr>
                  <w:rStyle w:val="Hyperlink"/>
                </w:rPr>
                <w:t>GetSample</w:t>
              </w:r>
            </w:hyperlink>
          </w:p>
        </w:tc>
        <w:tc>
          <w:tcPr>
            <w:tcW w:w="2000" w:type="dxa"/>
          </w:tcPr>
          <w:p w:rsidR="00082CD4" w:rsidRPr="00082CD4" w:rsidRDefault="003921BC" w:rsidP="00561079">
            <w:pPr>
              <w:pStyle w:val="BodyTextFirstIndent"/>
              <w:ind w:firstLine="0"/>
            </w:pPr>
            <w:hyperlink w:anchor="TIEMediaReaderLength" w:history="1">
              <w:r w:rsidR="00082CD4" w:rsidRPr="00082CD4">
                <w:rPr>
                  <w:rStyle w:val="Hyperlink"/>
                </w:rPr>
                <w:t>Length</w:t>
              </w:r>
            </w:hyperlink>
          </w:p>
        </w:tc>
      </w:tr>
    </w:tbl>
    <w:p w:rsidR="00B70AF0" w:rsidRDefault="00B70AF0" w:rsidP="00867AA5">
      <w:pPr>
        <w:pStyle w:val="BodyTextFirstIndent"/>
      </w:pPr>
    </w:p>
    <w:p w:rsidR="00A22E1B" w:rsidRDefault="00A22E1B">
      <w:pPr>
        <w:keepNext w:val="0"/>
        <w:keepLines w:val="0"/>
        <w:spacing w:before="0" w:after="200" w:line="276" w:lineRule="auto"/>
        <w:outlineLvl w:val="9"/>
        <w:rPr>
          <w:iCs w:val="0"/>
          <w:color w:val="1F497D" w:themeColor="text2"/>
          <w:sz w:val="40"/>
          <w:szCs w:val="24"/>
          <w:lang w:bidi="hi-IN"/>
        </w:rPr>
      </w:pPr>
      <w:r>
        <w:br w:type="page"/>
      </w:r>
    </w:p>
    <w:p w:rsidR="00590CAB" w:rsidRDefault="00590CAB" w:rsidP="0026374E">
      <w:pPr>
        <w:pStyle w:val="Quote"/>
      </w:pPr>
      <w:r>
        <w:lastRenderedPageBreak/>
        <w:t>Methods and Properties</w:t>
      </w:r>
      <w:r w:rsidR="0076656C">
        <w:br/>
      </w:r>
    </w:p>
    <w:p w:rsidR="00590CAB" w:rsidRDefault="00590CAB" w:rsidP="00B45D87">
      <w:pPr>
        <w:pStyle w:val="Caption"/>
      </w:pPr>
      <w:r>
        <w:t>Declaration</w:t>
      </w:r>
    </w:p>
    <w:p w:rsidR="00590CAB" w:rsidRDefault="00590CAB" w:rsidP="003D0943">
      <w:pPr>
        <w:pStyle w:val="NoSpacing"/>
      </w:pPr>
      <w:r w:rsidRPr="003D0943">
        <w:rPr>
          <w:rStyle w:val="code"/>
          <w:b/>
        </w:rPr>
        <w:t>property</w:t>
      </w:r>
      <w:r>
        <w:rPr>
          <w:rStyle w:val="code"/>
        </w:rPr>
        <w:t xml:space="preserve"> </w:t>
      </w:r>
      <w:bookmarkStart w:id="2342" w:name="TIEMediaReaderConnectedDeviceIndex"/>
      <w:r>
        <w:rPr>
          <w:rStyle w:val="code"/>
        </w:rPr>
        <w:t>ConnectedDeviceIndex</w:t>
      </w:r>
      <w:bookmarkEnd w:id="2342"/>
      <w:r>
        <w:rPr>
          <w:rStyle w:val="code"/>
        </w:rPr>
        <w:t>:</w:t>
      </w:r>
      <w:r w:rsidR="003D0943">
        <w:rPr>
          <w:rStyle w:val="code"/>
        </w:rPr>
        <w:t xml:space="preserve"> </w:t>
      </w:r>
      <w:r>
        <w:rPr>
          <w:rStyle w:val="code"/>
        </w:rPr>
        <w:t>integer;</w:t>
      </w:r>
    </w:p>
    <w:p w:rsidR="00590CAB" w:rsidRDefault="00590CAB" w:rsidP="00B45D87">
      <w:pPr>
        <w:pStyle w:val="Caption"/>
      </w:pPr>
      <w:r>
        <w:t>Description</w:t>
      </w:r>
    </w:p>
    <w:p w:rsidR="00590CAB" w:rsidRDefault="00590CAB" w:rsidP="00867AA5">
      <w:pPr>
        <w:pStyle w:val="BodyTextFirstIndent"/>
      </w:pPr>
      <w:r w:rsidRPr="003D0943">
        <w:t>ConnectedDeviceIndex</w:t>
      </w:r>
      <w:r w:rsidR="003D0943" w:rsidRPr="003D0943">
        <w:t xml:space="preserve"> </w:t>
      </w:r>
      <w:r w:rsidR="003D0943">
        <w:t>r</w:t>
      </w:r>
      <w:r>
        <w:t>eturns the currently connected device index.</w:t>
      </w:r>
      <w:r w:rsidR="00867AA5">
        <w:t xml:space="preserve">  </w:t>
      </w:r>
      <w:r>
        <w:t>This property is useful when you connect to a device using Windows dialog, to know which device has been connected, so next time it can be connected directly.</w:t>
      </w:r>
    </w:p>
    <w:p w:rsidR="008B65BB" w:rsidRDefault="008B65BB" w:rsidP="00867AA5">
      <w:pPr>
        <w:pStyle w:val="BodyTextFirstIndent"/>
      </w:pPr>
      <w:r>
        <w:br/>
      </w:r>
    </w:p>
    <w:p w:rsidR="005F0E13" w:rsidRDefault="005F0E13">
      <w:pPr>
        <w:keepNext w:val="0"/>
        <w:keepLines w:val="0"/>
        <w:spacing w:before="0" w:after="200" w:line="276" w:lineRule="auto"/>
        <w:outlineLvl w:val="9"/>
      </w:pPr>
    </w:p>
    <w:p w:rsidR="005F0E13" w:rsidRDefault="005F0E13">
      <w:pPr>
        <w:keepNext w:val="0"/>
        <w:keepLines w:val="0"/>
        <w:spacing w:before="0" w:after="200" w:line="276" w:lineRule="auto"/>
        <w:outlineLvl w:val="9"/>
      </w:pPr>
    </w:p>
    <w:p w:rsidR="005F0E13" w:rsidRDefault="005F0E13">
      <w:pPr>
        <w:keepNext w:val="0"/>
        <w:keepLines w:val="0"/>
        <w:spacing w:before="0" w:after="200" w:line="276" w:lineRule="auto"/>
        <w:outlineLvl w:val="9"/>
      </w:pPr>
    </w:p>
    <w:p w:rsidR="005F0E13" w:rsidRDefault="005F0E13">
      <w:pPr>
        <w:keepNext w:val="0"/>
        <w:keepLines w:val="0"/>
        <w:spacing w:before="0" w:after="200" w:line="276" w:lineRule="auto"/>
        <w:outlineLvl w:val="9"/>
      </w:pPr>
    </w:p>
    <w:p w:rsidR="005F0E13" w:rsidRDefault="005F0E13">
      <w:pPr>
        <w:keepNext w:val="0"/>
        <w:keepLines w:val="0"/>
        <w:spacing w:before="0" w:after="200" w:line="276" w:lineRule="auto"/>
        <w:outlineLvl w:val="9"/>
      </w:pPr>
    </w:p>
    <w:p w:rsidR="005F0E13" w:rsidRDefault="005F0E13">
      <w:pPr>
        <w:keepNext w:val="0"/>
        <w:keepLines w:val="0"/>
        <w:spacing w:before="0" w:after="200" w:line="276" w:lineRule="auto"/>
        <w:outlineLvl w:val="9"/>
      </w:pPr>
    </w:p>
    <w:p w:rsidR="005F0E13" w:rsidRDefault="005F0E13">
      <w:pPr>
        <w:keepNext w:val="0"/>
        <w:keepLines w:val="0"/>
        <w:spacing w:before="0" w:after="200" w:line="276" w:lineRule="auto"/>
        <w:outlineLvl w:val="9"/>
      </w:pPr>
    </w:p>
    <w:p w:rsidR="005F0E13" w:rsidRDefault="005F0E13">
      <w:pPr>
        <w:keepNext w:val="0"/>
        <w:keepLines w:val="0"/>
        <w:spacing w:before="0" w:after="200" w:line="276" w:lineRule="auto"/>
        <w:outlineLvl w:val="9"/>
      </w:pPr>
    </w:p>
    <w:p w:rsidR="005F0E13" w:rsidRDefault="005F0E13">
      <w:pPr>
        <w:keepNext w:val="0"/>
        <w:keepLines w:val="0"/>
        <w:spacing w:before="0" w:after="200" w:line="276" w:lineRule="auto"/>
        <w:outlineLvl w:val="9"/>
      </w:pPr>
    </w:p>
    <w:p w:rsidR="007A2073" w:rsidRDefault="005F0E13" w:rsidP="00496A97">
      <w:pPr>
        <w:pStyle w:val="Links"/>
        <w:rPr>
          <w:rFonts w:asciiTheme="majorHAnsi" w:hAnsiTheme="majorHAnsi"/>
          <w:color w:val="1F497D" w:themeColor="text2"/>
          <w:spacing w:val="14"/>
          <w:sz w:val="24"/>
        </w:rPr>
      </w:pPr>
      <w:r>
        <w:br/>
      </w:r>
      <w:hyperlink w:anchor="TIEMediaReader" w:history="1">
        <w:r w:rsidR="00A27031">
          <w:rPr>
            <w:rStyle w:val="Hyperlink"/>
          </w:rPr>
          <w:t>IEMediaReader</w:t>
        </w:r>
      </w:hyperlink>
      <w:r w:rsidR="007A2073">
        <w:br w:type="page"/>
      </w:r>
    </w:p>
    <w:p w:rsidR="00590CAB" w:rsidRDefault="00590CAB" w:rsidP="00B45D87">
      <w:pPr>
        <w:pStyle w:val="Caption"/>
      </w:pPr>
      <w:r>
        <w:lastRenderedPageBreak/>
        <w:t>Declaration</w:t>
      </w:r>
    </w:p>
    <w:p w:rsidR="00590CAB" w:rsidRDefault="00590CAB" w:rsidP="003D0943">
      <w:pPr>
        <w:pStyle w:val="NoSpacing"/>
      </w:pPr>
      <w:r w:rsidRPr="003D0943">
        <w:rPr>
          <w:rStyle w:val="code"/>
          <w:b/>
        </w:rPr>
        <w:t>function</w:t>
      </w:r>
      <w:r>
        <w:rPr>
          <w:rStyle w:val="code"/>
        </w:rPr>
        <w:t xml:space="preserve"> </w:t>
      </w:r>
      <w:bookmarkStart w:id="2343" w:name="TIEMediaReaderConnectTo"/>
      <w:r>
        <w:rPr>
          <w:rStyle w:val="code"/>
        </w:rPr>
        <w:t>ConnectTo</w:t>
      </w:r>
      <w:bookmarkEnd w:id="2343"/>
      <w:r>
        <w:rPr>
          <w:rStyle w:val="code"/>
        </w:rPr>
        <w:t>(idx:</w:t>
      </w:r>
      <w:r w:rsidR="003D0943">
        <w:rPr>
          <w:rStyle w:val="code"/>
        </w:rPr>
        <w:t xml:space="preserve"> </w:t>
      </w:r>
      <w:r>
        <w:rPr>
          <w:rStyle w:val="code"/>
        </w:rPr>
        <w:t>integer):</w:t>
      </w:r>
      <w:r w:rsidR="00657E06">
        <w:rPr>
          <w:rStyle w:val="code"/>
        </w:rPr>
        <w:t>Boolean</w:t>
      </w:r>
      <w:r>
        <w:rPr>
          <w:rStyle w:val="code"/>
        </w:rPr>
        <w:t>;</w:t>
      </w:r>
    </w:p>
    <w:p w:rsidR="00590CAB" w:rsidRDefault="00590CAB" w:rsidP="00B45D87">
      <w:pPr>
        <w:pStyle w:val="Caption"/>
      </w:pPr>
      <w:r>
        <w:t>Description</w:t>
      </w:r>
    </w:p>
    <w:p w:rsidR="00590CAB" w:rsidRDefault="00590CAB" w:rsidP="008C7F36">
      <w:pPr>
        <w:pStyle w:val="BodyTextFirstIndent"/>
      </w:pPr>
      <w:r>
        <w:t xml:space="preserve">Connect to the specified device. Returns </w:t>
      </w:r>
      <w:r w:rsidR="00CB0899">
        <w:t>True</w:t>
      </w:r>
      <w:r>
        <w:t xml:space="preserve"> if successful.</w:t>
      </w:r>
    </w:p>
    <w:p w:rsidR="00A27031" w:rsidRDefault="00A27031" w:rsidP="00B45D87">
      <w:pPr>
        <w:pStyle w:val="Caption"/>
      </w:pPr>
    </w:p>
    <w:p w:rsidR="00A27031" w:rsidRDefault="00A27031" w:rsidP="00B45D87">
      <w:pPr>
        <w:pStyle w:val="Caption"/>
      </w:pPr>
    </w:p>
    <w:p w:rsidR="00590CAB" w:rsidRDefault="00590CAB" w:rsidP="00B45D87">
      <w:pPr>
        <w:pStyle w:val="Caption"/>
      </w:pPr>
      <w:r>
        <w:t>Declaration</w:t>
      </w:r>
    </w:p>
    <w:p w:rsidR="00590CAB" w:rsidRDefault="00590CAB" w:rsidP="003D0943">
      <w:pPr>
        <w:pStyle w:val="NoSpacing"/>
      </w:pPr>
      <w:r w:rsidRPr="003D0943">
        <w:rPr>
          <w:rStyle w:val="code"/>
          <w:b/>
        </w:rPr>
        <w:t>function</w:t>
      </w:r>
      <w:r>
        <w:rPr>
          <w:rStyle w:val="code"/>
        </w:rPr>
        <w:t xml:space="preserve"> </w:t>
      </w:r>
      <w:bookmarkStart w:id="2344" w:name="TIEMediaReaderConnectToUsingDialog"/>
      <w:r>
        <w:rPr>
          <w:rStyle w:val="code"/>
        </w:rPr>
        <w:t>ConnectToUsingDialog</w:t>
      </w:r>
      <w:bookmarkEnd w:id="2344"/>
      <w:r>
        <w:rPr>
          <w:rStyle w:val="code"/>
        </w:rPr>
        <w:t>:</w:t>
      </w:r>
      <w:r w:rsidR="003D0943">
        <w:rPr>
          <w:rStyle w:val="code"/>
        </w:rPr>
        <w:t xml:space="preserve"> </w:t>
      </w:r>
      <w:r w:rsidR="00657E06">
        <w:rPr>
          <w:rStyle w:val="code"/>
        </w:rPr>
        <w:t>Boolean</w:t>
      </w:r>
      <w:r>
        <w:rPr>
          <w:rStyle w:val="code"/>
        </w:rPr>
        <w:t>;</w:t>
      </w:r>
    </w:p>
    <w:p w:rsidR="00590CAB" w:rsidRDefault="00590CAB" w:rsidP="00B45D87">
      <w:pPr>
        <w:pStyle w:val="Caption"/>
      </w:pPr>
      <w:r>
        <w:t>Description</w:t>
      </w:r>
    </w:p>
    <w:p w:rsidR="00590CAB" w:rsidRDefault="00590CAB" w:rsidP="008C7F36">
      <w:pPr>
        <w:pStyle w:val="BodyTextFirstIndent"/>
      </w:pPr>
      <w:r w:rsidRPr="003D0943">
        <w:t>ConnectToUsingDialog</w:t>
      </w:r>
      <w:r w:rsidR="003D0943">
        <w:t xml:space="preserve"> s</w:t>
      </w:r>
      <w:r>
        <w:t>hows a system dialog that allows users t</w:t>
      </w:r>
      <w:r w:rsidR="003D0943">
        <w:t xml:space="preserve">o select a WIA device. Returns </w:t>
      </w:r>
      <w:r w:rsidR="00CB0899">
        <w:t>true</w:t>
      </w:r>
      <w:r>
        <w:t xml:space="preserve"> if user presses OK.</w:t>
      </w:r>
    </w:p>
    <w:p w:rsidR="00590CAB" w:rsidRDefault="00972B0F" w:rsidP="00B45D87">
      <w:pPr>
        <w:pStyle w:val="Caption"/>
      </w:pPr>
      <w:r>
        <w:br/>
      </w:r>
      <w:r w:rsidR="008B65BB">
        <w:br/>
      </w:r>
      <w:r w:rsidR="00590CAB">
        <w:t>Declaration</w:t>
      </w:r>
    </w:p>
    <w:p w:rsidR="00590CAB" w:rsidRDefault="00590CAB" w:rsidP="003D0943">
      <w:pPr>
        <w:pStyle w:val="NoSpacing"/>
      </w:pPr>
      <w:r w:rsidRPr="003D0943">
        <w:rPr>
          <w:rStyle w:val="code"/>
          <w:b/>
        </w:rPr>
        <w:t>procedure</w:t>
      </w:r>
      <w:r>
        <w:rPr>
          <w:rStyle w:val="code"/>
        </w:rPr>
        <w:t xml:space="preserve"> </w:t>
      </w:r>
      <w:bookmarkStart w:id="2345" w:name="TIEMediaReaderDeleteItem"/>
      <w:r>
        <w:rPr>
          <w:rStyle w:val="code"/>
        </w:rPr>
        <w:t>DeleteItem</w:t>
      </w:r>
      <w:bookmarkEnd w:id="2345"/>
      <w:r>
        <w:rPr>
          <w:rStyle w:val="code"/>
        </w:rPr>
        <w:t>(item:</w:t>
      </w:r>
      <w:r w:rsidR="003D0943">
        <w:rPr>
          <w:rStyle w:val="code"/>
        </w:rPr>
        <w:t xml:space="preserve"> </w:t>
      </w:r>
      <w:hyperlink r:id="rId1623" w:history="1">
        <w:r>
          <w:rPr>
            <w:rStyle w:val="Hyperlink"/>
          </w:rPr>
          <w:t>TIEWiaItem</w:t>
        </w:r>
      </w:hyperlink>
      <w:r>
        <w:rPr>
          <w:rStyle w:val="code"/>
        </w:rPr>
        <w:t>);</w:t>
      </w:r>
    </w:p>
    <w:p w:rsidR="00590CAB" w:rsidRDefault="00590CAB" w:rsidP="00B45D87">
      <w:pPr>
        <w:pStyle w:val="Caption"/>
      </w:pPr>
      <w:r>
        <w:t>Description</w:t>
      </w:r>
    </w:p>
    <w:p w:rsidR="00590CAB" w:rsidRDefault="00590CAB" w:rsidP="008C7F36">
      <w:pPr>
        <w:pStyle w:val="BodyTextFirstIndent"/>
      </w:pPr>
      <w:r w:rsidRPr="003D0943">
        <w:t>DeleteItem</w:t>
      </w:r>
      <w:r w:rsidR="003D0943" w:rsidRPr="003D0943">
        <w:t xml:space="preserve"> </w:t>
      </w:r>
      <w:r w:rsidR="003D0943">
        <w:t>d</w:t>
      </w:r>
      <w:r>
        <w:t xml:space="preserve">eletes the specified item. </w:t>
      </w:r>
      <w:r w:rsidR="003D0943">
        <w:t xml:space="preserve"> </w:t>
      </w:r>
      <w:r>
        <w:t>At the end of session the item should be actually removed.</w:t>
      </w:r>
    </w:p>
    <w:p w:rsidR="00590CAB" w:rsidRPr="00961FA0" w:rsidRDefault="00590CAB" w:rsidP="003D0943">
      <w:pPr>
        <w:pStyle w:val="Heading4"/>
        <w:rPr>
          <w:b w:val="0"/>
          <w:i w:val="0"/>
          <w:sz w:val="22"/>
        </w:rPr>
      </w:pPr>
      <w:r w:rsidRPr="00E04A2B">
        <w:rPr>
          <w:sz w:val="22"/>
        </w:rPr>
        <w:t>Demo</w:t>
      </w:r>
      <w:r w:rsidR="003D0943" w:rsidRPr="00E04A2B">
        <w:rPr>
          <w:sz w:val="22"/>
        </w:rPr>
        <w:br/>
      </w:r>
      <w:r w:rsidRPr="00961FA0">
        <w:rPr>
          <w:b w:val="0"/>
          <w:i w:val="0"/>
          <w:sz w:val="22"/>
        </w:rPr>
        <w:t>capture\cameragetimages</w:t>
      </w:r>
    </w:p>
    <w:p w:rsidR="005F0E13" w:rsidRDefault="00496A97" w:rsidP="00496A97">
      <w:pPr>
        <w:pStyle w:val="Links"/>
        <w:rPr>
          <w:rFonts w:asciiTheme="majorHAnsi" w:hAnsiTheme="majorHAnsi"/>
          <w:color w:val="1F497D" w:themeColor="text2"/>
          <w:spacing w:val="14"/>
          <w:sz w:val="24"/>
        </w:rPr>
      </w:pPr>
      <w:r>
        <w:br/>
      </w:r>
      <w:r w:rsidR="00A27031">
        <w:br/>
      </w:r>
      <w:hyperlink w:anchor="TIEMediaReader" w:history="1">
        <w:r w:rsidR="00A27031">
          <w:rPr>
            <w:rStyle w:val="Hyperlink"/>
          </w:rPr>
          <w:t>IEMediaReader</w:t>
        </w:r>
      </w:hyperlink>
      <w:r w:rsidR="005F0E13">
        <w:br w:type="page"/>
      </w:r>
    </w:p>
    <w:p w:rsidR="00590CAB" w:rsidRDefault="00590CAB" w:rsidP="00B45D87">
      <w:pPr>
        <w:pStyle w:val="Caption"/>
      </w:pPr>
      <w:r>
        <w:lastRenderedPageBreak/>
        <w:t>Declaration</w:t>
      </w:r>
    </w:p>
    <w:p w:rsidR="00590CAB" w:rsidRDefault="00590CAB" w:rsidP="003D0943">
      <w:pPr>
        <w:pStyle w:val="NoSpacing"/>
      </w:pPr>
      <w:r w:rsidRPr="003D0943">
        <w:rPr>
          <w:rStyle w:val="code"/>
          <w:b/>
        </w:rPr>
        <w:t>property</w:t>
      </w:r>
      <w:r>
        <w:rPr>
          <w:rStyle w:val="code"/>
        </w:rPr>
        <w:t xml:space="preserve"> </w:t>
      </w:r>
      <w:bookmarkStart w:id="2346" w:name="TIEMediaReaderDeleteTakenPicture"/>
      <w:r>
        <w:rPr>
          <w:rStyle w:val="code"/>
        </w:rPr>
        <w:t>DeleteTakenPicture</w:t>
      </w:r>
      <w:bookmarkEnd w:id="2346"/>
      <w:r>
        <w:rPr>
          <w:rStyle w:val="code"/>
        </w:rPr>
        <w:t>:</w:t>
      </w:r>
      <w:r w:rsidR="003D0943">
        <w:rPr>
          <w:rStyle w:val="code"/>
        </w:rPr>
        <w:t xml:space="preserve"> </w:t>
      </w:r>
      <w:r w:rsidR="00657E06">
        <w:rPr>
          <w:rStyle w:val="code"/>
        </w:rPr>
        <w:t>Boolean</w:t>
      </w:r>
      <w:r>
        <w:rPr>
          <w:rStyle w:val="code"/>
        </w:rPr>
        <w:t>;</w:t>
      </w:r>
    </w:p>
    <w:p w:rsidR="00590CAB" w:rsidRDefault="00590CAB" w:rsidP="00B45D87">
      <w:pPr>
        <w:pStyle w:val="Caption"/>
      </w:pPr>
      <w:r>
        <w:t>Description</w:t>
      </w:r>
    </w:p>
    <w:p w:rsidR="00590CAB" w:rsidRDefault="00590CAB" w:rsidP="008C7F36">
      <w:pPr>
        <w:pStyle w:val="BodyTextFirstIndent"/>
      </w:pPr>
      <w:r>
        <w:t xml:space="preserve">If </w:t>
      </w:r>
      <w:r w:rsidR="00CB0899">
        <w:t>true</w:t>
      </w:r>
      <w:r>
        <w:t xml:space="preserve">, the taken picture (using </w:t>
      </w:r>
      <w:hyperlink r:id="rId1624" w:history="1">
        <w:r>
          <w:rPr>
            <w:rStyle w:val="Hyperlink"/>
          </w:rPr>
          <w:t>TakePicture</w:t>
        </w:r>
      </w:hyperlink>
      <w:r>
        <w:t>&gt; will be not saved in the camera memory.</w:t>
      </w:r>
    </w:p>
    <w:p w:rsidR="00590CAB" w:rsidRPr="00961FA0" w:rsidRDefault="00590CAB" w:rsidP="003D0943">
      <w:pPr>
        <w:pStyle w:val="Heading4"/>
        <w:rPr>
          <w:b w:val="0"/>
          <w:i w:val="0"/>
          <w:sz w:val="22"/>
        </w:rPr>
      </w:pPr>
      <w:r w:rsidRPr="00E04A2B">
        <w:rPr>
          <w:sz w:val="22"/>
        </w:rPr>
        <w:t>Demo</w:t>
      </w:r>
      <w:r w:rsidR="003D0943" w:rsidRPr="00E04A2B">
        <w:rPr>
          <w:sz w:val="22"/>
        </w:rPr>
        <w:br/>
      </w:r>
      <w:r w:rsidRPr="00961FA0">
        <w:rPr>
          <w:b w:val="0"/>
          <w:i w:val="0"/>
          <w:sz w:val="22"/>
        </w:rPr>
        <w:t>capture\cameragetimages</w:t>
      </w:r>
    </w:p>
    <w:p w:rsidR="00936404" w:rsidRDefault="00936404" w:rsidP="00551829"/>
    <w:p w:rsidR="00590CAB" w:rsidRDefault="00590CAB" w:rsidP="00B45D87">
      <w:pPr>
        <w:pStyle w:val="Caption"/>
      </w:pPr>
      <w:r>
        <w:t>Declaration</w:t>
      </w:r>
    </w:p>
    <w:p w:rsidR="00590CAB" w:rsidRDefault="00590CAB" w:rsidP="003D0943">
      <w:pPr>
        <w:pStyle w:val="NoSpacing"/>
      </w:pPr>
      <w:r w:rsidRPr="003D0943">
        <w:rPr>
          <w:rStyle w:val="code"/>
          <w:b/>
        </w:rPr>
        <w:t>property</w:t>
      </w:r>
      <w:r>
        <w:rPr>
          <w:rStyle w:val="code"/>
        </w:rPr>
        <w:t xml:space="preserve"> </w:t>
      </w:r>
      <w:bookmarkStart w:id="2347" w:name="TIEMediaReaderDevice"/>
      <w:r>
        <w:rPr>
          <w:rStyle w:val="code"/>
        </w:rPr>
        <w:t>Device</w:t>
      </w:r>
      <w:bookmarkEnd w:id="2347"/>
      <w:r>
        <w:rPr>
          <w:rStyle w:val="code"/>
        </w:rPr>
        <w:t>:</w:t>
      </w:r>
      <w:r w:rsidR="003D0943">
        <w:rPr>
          <w:rStyle w:val="code"/>
        </w:rPr>
        <w:t xml:space="preserve"> </w:t>
      </w:r>
      <w:hyperlink r:id="rId1625" w:history="1">
        <w:r>
          <w:rPr>
            <w:rStyle w:val="Hyperlink"/>
          </w:rPr>
          <w:t>TIEWiaItem</w:t>
        </w:r>
      </w:hyperlink>
      <w:r>
        <w:rPr>
          <w:rStyle w:val="code"/>
        </w:rPr>
        <w:t>;</w:t>
      </w:r>
    </w:p>
    <w:p w:rsidR="00590CAB" w:rsidRDefault="00590CAB" w:rsidP="00B45D87">
      <w:pPr>
        <w:pStyle w:val="Caption"/>
      </w:pPr>
      <w:r>
        <w:t>Description</w:t>
      </w:r>
    </w:p>
    <w:p w:rsidR="00590CAB" w:rsidRDefault="00590CAB" w:rsidP="00743A61">
      <w:pPr>
        <w:pStyle w:val="BodyText"/>
      </w:pPr>
      <w:r w:rsidRPr="003D0943">
        <w:t>Device</w:t>
      </w:r>
      <w:r w:rsidR="003D0943" w:rsidRPr="003D0943">
        <w:t xml:space="preserve"> </w:t>
      </w:r>
      <w:r w:rsidR="003D0943">
        <w:t>r</w:t>
      </w:r>
      <w:r>
        <w:t xml:space="preserve">eturns the currently connected (selected) device. This is the </w:t>
      </w:r>
      <w:r w:rsidR="0035784B">
        <w:t>‘</w:t>
      </w:r>
      <w:r>
        <w:t>root</w:t>
      </w:r>
      <w:r w:rsidR="0035784B">
        <w:t>’</w:t>
      </w:r>
      <w:r>
        <w:t xml:space="preserve"> item.</w:t>
      </w:r>
      <w:r w:rsidR="00F86120">
        <w:br/>
      </w:r>
      <w:r w:rsidR="007C6FEC">
        <w:br/>
      </w:r>
    </w:p>
    <w:p w:rsidR="00590CAB" w:rsidRDefault="00590CAB" w:rsidP="00B45D87">
      <w:pPr>
        <w:pStyle w:val="Caption"/>
      </w:pPr>
      <w:r>
        <w:t>Declaration</w:t>
      </w:r>
    </w:p>
    <w:p w:rsidR="00590CAB" w:rsidRDefault="00590CAB" w:rsidP="00F86120">
      <w:pPr>
        <w:pStyle w:val="NoSpacing"/>
      </w:pPr>
      <w:r w:rsidRPr="003D0943">
        <w:rPr>
          <w:rStyle w:val="code"/>
          <w:b/>
        </w:rPr>
        <w:t>property</w:t>
      </w:r>
      <w:r>
        <w:rPr>
          <w:rStyle w:val="code"/>
        </w:rPr>
        <w:t xml:space="preserve"> </w:t>
      </w:r>
      <w:bookmarkStart w:id="2348" w:name="TIEMediaReaderDevicesInfo"/>
      <w:r>
        <w:rPr>
          <w:rStyle w:val="code"/>
        </w:rPr>
        <w:t>DevicesInfo</w:t>
      </w:r>
      <w:bookmarkEnd w:id="2348"/>
      <w:r>
        <w:rPr>
          <w:rStyle w:val="code"/>
        </w:rPr>
        <w:t>[idx:</w:t>
      </w:r>
      <w:r w:rsidR="00F86120">
        <w:rPr>
          <w:rStyle w:val="code"/>
        </w:rPr>
        <w:t xml:space="preserve"> </w:t>
      </w:r>
      <w:r>
        <w:rPr>
          <w:rStyle w:val="code"/>
        </w:rPr>
        <w:t>integer]:</w:t>
      </w:r>
      <w:r w:rsidR="00F86120">
        <w:rPr>
          <w:rStyle w:val="code"/>
        </w:rPr>
        <w:t xml:space="preserve"> </w:t>
      </w:r>
      <w:hyperlink r:id="rId1626" w:history="1">
        <w:r>
          <w:rPr>
            <w:rStyle w:val="Hyperlink"/>
          </w:rPr>
          <w:t>TIEWiaDeviceInfo</w:t>
        </w:r>
      </w:hyperlink>
      <w:r>
        <w:rPr>
          <w:rStyle w:val="code"/>
        </w:rPr>
        <w:t>;</w:t>
      </w:r>
    </w:p>
    <w:p w:rsidR="00590CAB" w:rsidRDefault="00590CAB" w:rsidP="00B45D87">
      <w:pPr>
        <w:pStyle w:val="Caption"/>
      </w:pPr>
      <w:r>
        <w:t>Description</w:t>
      </w:r>
    </w:p>
    <w:p w:rsidR="00496A97" w:rsidRDefault="00590CAB" w:rsidP="00496A97">
      <w:pPr>
        <w:pStyle w:val="Links"/>
        <w:jc w:val="left"/>
      </w:pPr>
      <w:r w:rsidRPr="00F86120">
        <w:t>DevicesInfo</w:t>
      </w:r>
      <w:r w:rsidR="00F86120" w:rsidRPr="00F86120">
        <w:t xml:space="preserve"> </w:t>
      </w:r>
      <w:r w:rsidR="00F86120">
        <w:t>r</w:t>
      </w:r>
      <w:r>
        <w:t>eturns info about the specified WIA device. TIEWiaDeviceInfo is defined with:</w:t>
      </w:r>
    </w:p>
    <w:p w:rsidR="005F0E13" w:rsidRDefault="005F0E13" w:rsidP="00496A97">
      <w:pPr>
        <w:pStyle w:val="Links"/>
        <w:rPr>
          <w:rFonts w:asciiTheme="majorHAnsi" w:hAnsiTheme="majorHAnsi"/>
          <w:color w:val="1F497D" w:themeColor="text2"/>
          <w:spacing w:val="14"/>
          <w:sz w:val="24"/>
        </w:rPr>
      </w:pPr>
      <w:r>
        <w:br/>
      </w:r>
      <w:r w:rsidR="00A27031">
        <w:br/>
      </w:r>
      <w:hyperlink w:anchor="TIEMediaReader" w:history="1">
        <w:r w:rsidR="00A27031">
          <w:rPr>
            <w:rStyle w:val="Hyperlink"/>
          </w:rPr>
          <w:t>IEMediaReader</w:t>
        </w:r>
      </w:hyperlink>
      <w:r>
        <w:br w:type="page"/>
      </w:r>
    </w:p>
    <w:p w:rsidR="00590CAB" w:rsidRDefault="00590CAB" w:rsidP="00640F36">
      <w:pPr>
        <w:pStyle w:val="Caption"/>
        <w:pageBreakBefore/>
      </w:pPr>
      <w:r>
        <w:lastRenderedPageBreak/>
        <w:t>Declaration</w:t>
      </w:r>
    </w:p>
    <w:p w:rsidR="00590CAB" w:rsidRDefault="00590CAB" w:rsidP="00F86120">
      <w:pPr>
        <w:pStyle w:val="NoSpacing"/>
      </w:pPr>
      <w:r w:rsidRPr="003D0943">
        <w:rPr>
          <w:rStyle w:val="code"/>
          <w:b/>
        </w:rPr>
        <w:t>property</w:t>
      </w:r>
      <w:r>
        <w:rPr>
          <w:rStyle w:val="code"/>
        </w:rPr>
        <w:t xml:space="preserve"> </w:t>
      </w:r>
      <w:bookmarkStart w:id="2349" w:name="TIEMediaReaderDevicesInfoCount"/>
      <w:r>
        <w:rPr>
          <w:rStyle w:val="code"/>
        </w:rPr>
        <w:t>DevicesInfoCount</w:t>
      </w:r>
      <w:bookmarkEnd w:id="2349"/>
      <w:r>
        <w:rPr>
          <w:rStyle w:val="code"/>
        </w:rPr>
        <w:t>:</w:t>
      </w:r>
      <w:r w:rsidR="00F86120">
        <w:rPr>
          <w:rStyle w:val="code"/>
        </w:rPr>
        <w:t xml:space="preserve"> </w:t>
      </w:r>
      <w:r>
        <w:rPr>
          <w:rStyle w:val="code"/>
        </w:rPr>
        <w:t>integer;</w:t>
      </w:r>
    </w:p>
    <w:p w:rsidR="00590CAB" w:rsidRDefault="00590CAB" w:rsidP="00B45D87">
      <w:pPr>
        <w:pStyle w:val="Caption"/>
      </w:pPr>
      <w:r>
        <w:t>Description</w:t>
      </w:r>
    </w:p>
    <w:p w:rsidR="00590CAB" w:rsidRDefault="00F86120" w:rsidP="00743A61">
      <w:pPr>
        <w:pStyle w:val="BodyText"/>
      </w:pPr>
      <w:r>
        <w:rPr>
          <w:rStyle w:val="code"/>
        </w:rPr>
        <w:t>DevicesInfoCount</w:t>
      </w:r>
      <w:r>
        <w:t xml:space="preserve"> r</w:t>
      </w:r>
      <w:r w:rsidR="00590CAB">
        <w:t>eturns the number of WIA devices available.</w:t>
      </w:r>
      <w:r>
        <w:br/>
      </w:r>
    </w:p>
    <w:p w:rsidR="00936404" w:rsidRDefault="00936404" w:rsidP="00C67F96">
      <w:pPr>
        <w:pStyle w:val="BodyText"/>
      </w:pPr>
    </w:p>
    <w:p w:rsidR="00590CAB" w:rsidRDefault="00590CAB" w:rsidP="00B45D87">
      <w:pPr>
        <w:pStyle w:val="Caption"/>
      </w:pPr>
      <w:r>
        <w:t>Declaration</w:t>
      </w:r>
    </w:p>
    <w:p w:rsidR="00590CAB" w:rsidRDefault="00590CAB" w:rsidP="0074581E">
      <w:pPr>
        <w:pStyle w:val="NoSpacing"/>
      </w:pPr>
      <w:r w:rsidRPr="003D0943">
        <w:rPr>
          <w:rStyle w:val="code"/>
          <w:b/>
        </w:rPr>
        <w:t>procedure</w:t>
      </w:r>
      <w:r>
        <w:rPr>
          <w:rStyle w:val="code"/>
        </w:rPr>
        <w:t xml:space="preserve"> </w:t>
      </w:r>
      <w:bookmarkStart w:id="2350" w:name="TIEMediaReaderFillTreeView"/>
      <w:r>
        <w:rPr>
          <w:rStyle w:val="code"/>
        </w:rPr>
        <w:t>FillTreeView</w:t>
      </w:r>
      <w:bookmarkEnd w:id="2350"/>
      <w:r>
        <w:rPr>
          <w:rStyle w:val="code"/>
        </w:rPr>
        <w:t>(Items:</w:t>
      </w:r>
      <w:r w:rsidR="0074581E">
        <w:rPr>
          <w:rStyle w:val="code"/>
        </w:rPr>
        <w:t xml:space="preserve"> </w:t>
      </w:r>
      <w:r>
        <w:rPr>
          <w:rStyle w:val="code"/>
        </w:rPr>
        <w:t xml:space="preserve">TTreeNodes; </w:t>
      </w:r>
      <w:r w:rsidR="0074581E">
        <w:rPr>
          <w:rStyle w:val="code"/>
        </w:rPr>
        <w:t xml:space="preserve"> </w:t>
      </w:r>
      <w:r>
        <w:rPr>
          <w:rStyle w:val="code"/>
        </w:rPr>
        <w:t>IncludeDescription:</w:t>
      </w:r>
      <w:r w:rsidR="0074581E">
        <w:rPr>
          <w:rStyle w:val="code"/>
        </w:rPr>
        <w:t xml:space="preserve"> </w:t>
      </w:r>
      <w:r w:rsidR="00657E06">
        <w:rPr>
          <w:rStyle w:val="code"/>
        </w:rPr>
        <w:t>Boolean</w:t>
      </w:r>
      <w:r>
        <w:rPr>
          <w:rStyle w:val="code"/>
        </w:rPr>
        <w:t>);</w:t>
      </w:r>
    </w:p>
    <w:p w:rsidR="00590CAB" w:rsidRDefault="00590CAB" w:rsidP="00B45D87">
      <w:pPr>
        <w:pStyle w:val="Caption"/>
      </w:pPr>
      <w:r>
        <w:t>Description</w:t>
      </w:r>
    </w:p>
    <w:p w:rsidR="00590CAB" w:rsidRDefault="00590CAB" w:rsidP="00867AA5">
      <w:pPr>
        <w:pStyle w:val="BodyTextFirstIndent"/>
      </w:pPr>
      <w:r w:rsidRPr="0074581E">
        <w:t>FillTreeView</w:t>
      </w:r>
      <w:r w:rsidR="0074581E" w:rsidRPr="0074581E">
        <w:t xml:space="preserve"> </w:t>
      </w:r>
      <w:r w:rsidR="0074581E">
        <w:t>f</w:t>
      </w:r>
      <w:r>
        <w:t>ills a TTreeView component with the content of WIA device.</w:t>
      </w:r>
    </w:p>
    <w:p w:rsidR="00590CAB" w:rsidRDefault="008B65BB" w:rsidP="00B45D87">
      <w:pPr>
        <w:pStyle w:val="Caption"/>
      </w:pPr>
      <w:r>
        <w:br/>
      </w:r>
      <w:r w:rsidR="008A55A2">
        <w:br/>
      </w:r>
      <w:r w:rsidR="00590CAB">
        <w:t>Declaration</w:t>
      </w:r>
    </w:p>
    <w:p w:rsidR="00590CAB" w:rsidRDefault="00590CAB" w:rsidP="0074581E">
      <w:pPr>
        <w:pStyle w:val="NoSpacing"/>
      </w:pPr>
      <w:r w:rsidRPr="003D0943">
        <w:rPr>
          <w:rStyle w:val="code"/>
          <w:b/>
        </w:rPr>
        <w:t>function</w:t>
      </w:r>
      <w:r>
        <w:rPr>
          <w:rStyle w:val="code"/>
        </w:rPr>
        <w:t xml:space="preserve"> </w:t>
      </w:r>
      <w:bookmarkStart w:id="2351" w:name="TIEMediaReaderGetDeviceProperty"/>
      <w:r>
        <w:rPr>
          <w:rStyle w:val="code"/>
        </w:rPr>
        <w:t>GetDeviceProperty</w:t>
      </w:r>
      <w:bookmarkEnd w:id="2351"/>
      <w:r>
        <w:rPr>
          <w:rStyle w:val="code"/>
        </w:rPr>
        <w:t>(PropId:</w:t>
      </w:r>
      <w:r w:rsidR="0074581E">
        <w:rPr>
          <w:rStyle w:val="code"/>
        </w:rPr>
        <w:t xml:space="preserve"> </w:t>
      </w:r>
      <w:r>
        <w:rPr>
          <w:rStyle w:val="code"/>
        </w:rPr>
        <w:t>TPropID):</w:t>
      </w:r>
      <w:r w:rsidR="0074581E">
        <w:rPr>
          <w:rStyle w:val="code"/>
        </w:rPr>
        <w:t xml:space="preserve"> </w:t>
      </w:r>
      <w:r>
        <w:rPr>
          <w:rStyle w:val="code"/>
        </w:rPr>
        <w:t>Variant;</w:t>
      </w:r>
    </w:p>
    <w:p w:rsidR="00590CAB" w:rsidRDefault="00590CAB" w:rsidP="00B45D87">
      <w:pPr>
        <w:pStyle w:val="Caption"/>
      </w:pPr>
      <w:r>
        <w:t>Description</w:t>
      </w:r>
    </w:p>
    <w:p w:rsidR="00590CAB" w:rsidRDefault="00590CAB" w:rsidP="00743A61">
      <w:pPr>
        <w:pStyle w:val="BodyText"/>
      </w:pPr>
      <w:r w:rsidRPr="0074581E">
        <w:t>GetDeviceProperty</w:t>
      </w:r>
      <w:r w:rsidR="0074581E" w:rsidRPr="0074581E">
        <w:t xml:space="preserve"> </w:t>
      </w:r>
      <w:r w:rsidR="0074581E">
        <w:t>g</w:t>
      </w:r>
      <w:r>
        <w:t>ets a device property value as Variant.</w:t>
      </w:r>
      <w:r>
        <w:br/>
      </w:r>
    </w:p>
    <w:p w:rsidR="005F0E13" w:rsidRDefault="007C6FEC" w:rsidP="00496A97">
      <w:r>
        <w:br/>
      </w:r>
    </w:p>
    <w:p w:rsidR="005F0E13" w:rsidRDefault="003921BC" w:rsidP="00496A97">
      <w:pPr>
        <w:pStyle w:val="Links"/>
        <w:rPr>
          <w:rFonts w:asciiTheme="majorHAnsi" w:hAnsiTheme="majorHAnsi"/>
          <w:color w:val="1F497D" w:themeColor="text2"/>
          <w:spacing w:val="14"/>
          <w:sz w:val="24"/>
        </w:rPr>
      </w:pPr>
      <w:hyperlink w:anchor="TIEMediaReader" w:history="1">
        <w:r w:rsidR="00A27031">
          <w:rPr>
            <w:rStyle w:val="Hyperlink"/>
          </w:rPr>
          <w:t>IEMediaReader</w:t>
        </w:r>
      </w:hyperlink>
      <w:r w:rsidR="005F0E13">
        <w:br w:type="page"/>
      </w:r>
    </w:p>
    <w:p w:rsidR="00590CAB" w:rsidRDefault="00590CAB" w:rsidP="00B45D87">
      <w:pPr>
        <w:pStyle w:val="Caption"/>
      </w:pPr>
      <w:r>
        <w:lastRenderedPageBreak/>
        <w:t>Declaration</w:t>
      </w:r>
    </w:p>
    <w:p w:rsidR="00590CAB" w:rsidRDefault="00590CAB" w:rsidP="0074581E">
      <w:pPr>
        <w:pStyle w:val="NoSpacing"/>
      </w:pPr>
      <w:r w:rsidRPr="003D0943">
        <w:rPr>
          <w:rStyle w:val="code"/>
          <w:b/>
        </w:rPr>
        <w:t>function</w:t>
      </w:r>
      <w:r>
        <w:rPr>
          <w:rStyle w:val="code"/>
        </w:rPr>
        <w:t xml:space="preserve"> </w:t>
      </w:r>
      <w:bookmarkStart w:id="2352" w:name="TIEMediaReaderGetItemProperty"/>
      <w:r>
        <w:rPr>
          <w:rStyle w:val="code"/>
        </w:rPr>
        <w:t>GetItemProperty</w:t>
      </w:r>
      <w:bookmarkEnd w:id="2352"/>
      <w:r>
        <w:rPr>
          <w:rStyle w:val="code"/>
        </w:rPr>
        <w:t>( PropId:</w:t>
      </w:r>
      <w:r w:rsidR="0074581E">
        <w:rPr>
          <w:rStyle w:val="code"/>
        </w:rPr>
        <w:t xml:space="preserve"> </w:t>
      </w:r>
      <w:r>
        <w:rPr>
          <w:rStyle w:val="code"/>
        </w:rPr>
        <w:t>TPropID; item:</w:t>
      </w:r>
      <w:r w:rsidR="0074581E">
        <w:rPr>
          <w:rStyle w:val="code"/>
        </w:rPr>
        <w:t xml:space="preserve"> </w:t>
      </w:r>
      <w:hyperlink r:id="rId1627" w:history="1">
        <w:r>
          <w:rPr>
            <w:rStyle w:val="Hyperlink"/>
          </w:rPr>
          <w:t>TIEWiaItem</w:t>
        </w:r>
      </w:hyperlink>
      <w:r>
        <w:rPr>
          <w:rStyle w:val="code"/>
        </w:rPr>
        <w:t>=nil ):</w:t>
      </w:r>
      <w:r w:rsidR="0074581E">
        <w:rPr>
          <w:rStyle w:val="code"/>
        </w:rPr>
        <w:t xml:space="preserve"> </w:t>
      </w:r>
      <w:r>
        <w:rPr>
          <w:rStyle w:val="code"/>
        </w:rPr>
        <w:t>Variant;</w:t>
      </w:r>
    </w:p>
    <w:p w:rsidR="00590CAB" w:rsidRDefault="00590CAB" w:rsidP="00B45D87">
      <w:pPr>
        <w:pStyle w:val="Caption"/>
      </w:pPr>
      <w:r>
        <w:t>Description</w:t>
      </w:r>
    </w:p>
    <w:p w:rsidR="00590CAB" w:rsidRDefault="0074581E" w:rsidP="00743A61">
      <w:pPr>
        <w:pStyle w:val="BodyText"/>
      </w:pPr>
      <w:r>
        <w:rPr>
          <w:rStyle w:val="code"/>
        </w:rPr>
        <w:t>GetItemProperty</w:t>
      </w:r>
      <w:r>
        <w:t xml:space="preserve"> g</w:t>
      </w:r>
      <w:r w:rsidR="00590CAB">
        <w:t>ets an item (image) property as Variant.</w:t>
      </w:r>
      <w:r w:rsidR="00590CAB">
        <w:br/>
      </w:r>
      <w:hyperlink r:id="rId1628" w:history="1">
        <w:r w:rsidR="00590CAB">
          <w:rPr>
            <w:rStyle w:val="Hyperlink"/>
          </w:rPr>
          <w:t>WIA item properties</w:t>
        </w:r>
      </w:hyperlink>
    </w:p>
    <w:p w:rsidR="007A2073" w:rsidRDefault="007A2073" w:rsidP="0074581E">
      <w:pPr>
        <w:pStyle w:val="Heading3"/>
      </w:pPr>
    </w:p>
    <w:p w:rsidR="00640F36" w:rsidRPr="00640F36" w:rsidRDefault="00640F36" w:rsidP="00640F36"/>
    <w:p w:rsidR="00590CAB" w:rsidRDefault="00590CAB" w:rsidP="00B45D87">
      <w:pPr>
        <w:pStyle w:val="Caption"/>
      </w:pPr>
      <w:r>
        <w:t>Declaration</w:t>
      </w:r>
    </w:p>
    <w:p w:rsidR="00590CAB" w:rsidRDefault="00590CAB" w:rsidP="0074581E">
      <w:pPr>
        <w:pStyle w:val="NoSpacing"/>
      </w:pPr>
      <w:r w:rsidRPr="0074581E">
        <w:rPr>
          <w:rStyle w:val="code"/>
          <w:b/>
        </w:rPr>
        <w:t>procedure</w:t>
      </w:r>
      <w:r>
        <w:rPr>
          <w:rStyle w:val="code"/>
        </w:rPr>
        <w:t xml:space="preserve"> </w:t>
      </w:r>
      <w:bookmarkStart w:id="2353" w:name="TIEMediaReaderGetItemPropertyAttrib"/>
      <w:r>
        <w:rPr>
          <w:rStyle w:val="code"/>
        </w:rPr>
        <w:t>GetItemPropertyAttrib</w:t>
      </w:r>
      <w:bookmarkEnd w:id="2353"/>
      <w:r>
        <w:rPr>
          <w:rStyle w:val="code"/>
        </w:rPr>
        <w:t>( PropId:</w:t>
      </w:r>
      <w:r w:rsidR="0074581E">
        <w:rPr>
          <w:rStyle w:val="code"/>
        </w:rPr>
        <w:t xml:space="preserve"> </w:t>
      </w:r>
      <w:r>
        <w:rPr>
          <w:rStyle w:val="code"/>
        </w:rPr>
        <w:t>TPropID; item:</w:t>
      </w:r>
      <w:hyperlink r:id="rId1629" w:history="1">
        <w:r w:rsidR="0074581E">
          <w:rPr>
            <w:rStyle w:val="Hyperlink"/>
          </w:rPr>
          <w:t xml:space="preserve"> T</w:t>
        </w:r>
        <w:r>
          <w:rPr>
            <w:rStyle w:val="Hyperlink"/>
          </w:rPr>
          <w:t>IEWiaItem</w:t>
        </w:r>
      </w:hyperlink>
      <w:r>
        <w:rPr>
          <w:rStyle w:val="code"/>
        </w:rPr>
        <w:t>; var attrib:</w:t>
      </w:r>
      <w:r w:rsidR="0074581E">
        <w:rPr>
          <w:rStyle w:val="code"/>
        </w:rPr>
        <w:t xml:space="preserve"> </w:t>
      </w:r>
      <w:hyperlink r:id="rId1630" w:history="1">
        <w:r>
          <w:rPr>
            <w:rStyle w:val="Hyperlink"/>
          </w:rPr>
          <w:t>TIEWiaAttrib</w:t>
        </w:r>
      </w:hyperlink>
      <w:r>
        <w:rPr>
          <w:rStyle w:val="code"/>
        </w:rPr>
        <w:t>; var values:</w:t>
      </w:r>
      <w:r w:rsidR="0074581E">
        <w:rPr>
          <w:rStyle w:val="code"/>
        </w:rPr>
        <w:t xml:space="preserve"> </w:t>
      </w:r>
      <w:hyperlink r:id="rId1631" w:history="1">
        <w:r>
          <w:rPr>
            <w:rStyle w:val="Hyperlink"/>
          </w:rPr>
          <w:t>TIEWiaValues</w:t>
        </w:r>
      </w:hyperlink>
      <w:r>
        <w:rPr>
          <w:rStyle w:val="code"/>
        </w:rPr>
        <w:t xml:space="preserve"> );</w:t>
      </w:r>
    </w:p>
    <w:p w:rsidR="00590CAB" w:rsidRDefault="00590CAB" w:rsidP="00B45D87">
      <w:pPr>
        <w:pStyle w:val="Caption"/>
      </w:pPr>
      <w:r>
        <w:t>Description</w:t>
      </w:r>
    </w:p>
    <w:p w:rsidR="00590CAB" w:rsidRDefault="00590CAB" w:rsidP="008C7F36">
      <w:pPr>
        <w:pStyle w:val="BodyTextFirstIndent"/>
      </w:pPr>
      <w:r>
        <w:t xml:space="preserve">Fills </w:t>
      </w:r>
      <w:r>
        <w:rPr>
          <w:rStyle w:val="code"/>
        </w:rPr>
        <w:t>attrib</w:t>
      </w:r>
      <w:r>
        <w:t xml:space="preserve"> and </w:t>
      </w:r>
      <w:r>
        <w:rPr>
          <w:rStyle w:val="code"/>
        </w:rPr>
        <w:t>values</w:t>
      </w:r>
      <w:r>
        <w:t xml:space="preserve"> parameters. They allow knowing a property range and access rights.</w:t>
      </w:r>
      <w:r w:rsidR="0074581E">
        <w:t xml:space="preserve">  </w:t>
      </w:r>
      <w:hyperlink r:id="rId1632" w:history="1">
        <w:r>
          <w:rPr>
            <w:rStyle w:val="Hyperlink"/>
          </w:rPr>
          <w:t>WIA item properties</w:t>
        </w:r>
      </w:hyperlink>
    </w:p>
    <w:p w:rsidR="005F0E13" w:rsidRDefault="005F0E13" w:rsidP="005F0E13">
      <w:pPr>
        <w:rPr>
          <w:lang w:bidi="hi-IN"/>
        </w:rPr>
      </w:pPr>
    </w:p>
    <w:p w:rsidR="005F0E13" w:rsidRDefault="005F0E13" w:rsidP="005F0E13">
      <w:pPr>
        <w:rPr>
          <w:lang w:bidi="hi-IN"/>
        </w:rPr>
      </w:pPr>
    </w:p>
    <w:p w:rsidR="005F0E13" w:rsidRDefault="005F0E13" w:rsidP="005F0E13">
      <w:pPr>
        <w:rPr>
          <w:lang w:bidi="hi-IN"/>
        </w:rPr>
      </w:pPr>
    </w:p>
    <w:p w:rsidR="005F0E13" w:rsidRDefault="005F0E13" w:rsidP="005F0E13">
      <w:pPr>
        <w:rPr>
          <w:lang w:bidi="hi-IN"/>
        </w:rPr>
      </w:pPr>
    </w:p>
    <w:p w:rsidR="005F0E13" w:rsidRDefault="005F0E13" w:rsidP="005F0E13">
      <w:pPr>
        <w:rPr>
          <w:lang w:bidi="hi-IN"/>
        </w:rPr>
      </w:pPr>
    </w:p>
    <w:p w:rsidR="00A27031" w:rsidRDefault="00A27031" w:rsidP="00496A97">
      <w:pPr>
        <w:pStyle w:val="Links"/>
      </w:pPr>
    </w:p>
    <w:p w:rsidR="005F0E13" w:rsidRDefault="003921BC" w:rsidP="00496A97">
      <w:pPr>
        <w:pStyle w:val="Links"/>
        <w:rPr>
          <w:rFonts w:asciiTheme="majorHAnsi" w:hAnsiTheme="majorHAnsi"/>
          <w:color w:val="1F497D" w:themeColor="text2"/>
          <w:spacing w:val="14"/>
          <w:sz w:val="24"/>
        </w:rPr>
      </w:pPr>
      <w:hyperlink w:anchor="TIEMediaReader" w:history="1">
        <w:r w:rsidR="00A27031">
          <w:rPr>
            <w:rStyle w:val="Hyperlink"/>
          </w:rPr>
          <w:t>IEMediaReader</w:t>
        </w:r>
      </w:hyperlink>
      <w:r w:rsidR="005F0E13">
        <w:br w:type="page"/>
      </w:r>
    </w:p>
    <w:p w:rsidR="00590CAB" w:rsidRDefault="00590CAB" w:rsidP="00640F36">
      <w:pPr>
        <w:pStyle w:val="Caption"/>
        <w:pageBreakBefore/>
      </w:pPr>
      <w:r>
        <w:lastRenderedPageBreak/>
        <w:t>Declaration</w:t>
      </w:r>
    </w:p>
    <w:p w:rsidR="00590CAB" w:rsidRDefault="00590CAB" w:rsidP="0074581E">
      <w:pPr>
        <w:pStyle w:val="NoSpacing"/>
      </w:pPr>
      <w:r w:rsidRPr="0074581E">
        <w:rPr>
          <w:rStyle w:val="code"/>
          <w:b/>
        </w:rPr>
        <w:t>function</w:t>
      </w:r>
      <w:r>
        <w:rPr>
          <w:rStyle w:val="code"/>
        </w:rPr>
        <w:t xml:space="preserve"> </w:t>
      </w:r>
      <w:bookmarkStart w:id="2354" w:name="TIEMediaReaderGetItemThumbnail"/>
      <w:r>
        <w:rPr>
          <w:rStyle w:val="code"/>
        </w:rPr>
        <w:t>GetItemThumbnail</w:t>
      </w:r>
      <w:bookmarkEnd w:id="2354"/>
      <w:r>
        <w:rPr>
          <w:rStyle w:val="code"/>
        </w:rPr>
        <w:t>(item:</w:t>
      </w:r>
      <w:r w:rsidR="0074581E">
        <w:rPr>
          <w:rStyle w:val="code"/>
        </w:rPr>
        <w:t xml:space="preserve"> </w:t>
      </w:r>
      <w:hyperlink r:id="rId1633" w:history="1">
        <w:r>
          <w:rPr>
            <w:rStyle w:val="Hyperlink"/>
          </w:rPr>
          <w:t>TIEWiaItem</w:t>
        </w:r>
      </w:hyperlink>
      <w:r>
        <w:rPr>
          <w:rStyle w:val="code"/>
        </w:rPr>
        <w:t>; destBitmap:</w:t>
      </w:r>
      <w:r w:rsidR="0074581E">
        <w:rPr>
          <w:rStyle w:val="code"/>
        </w:rPr>
        <w:t xml:space="preserve"> </w:t>
      </w:r>
      <w:hyperlink r:id="rId1634" w:history="1">
        <w:r>
          <w:rPr>
            <w:rStyle w:val="Hyperlink"/>
          </w:rPr>
          <w:t>TIEBitmap</w:t>
        </w:r>
      </w:hyperlink>
      <w:r>
        <w:rPr>
          <w:rStyle w:val="code"/>
        </w:rPr>
        <w:t>):</w:t>
      </w:r>
      <w:r w:rsidR="00657E06">
        <w:rPr>
          <w:rStyle w:val="code"/>
        </w:rPr>
        <w:t>Boolean</w:t>
      </w:r>
      <w:r>
        <w:rPr>
          <w:rStyle w:val="code"/>
        </w:rPr>
        <w:t>;</w:t>
      </w:r>
    </w:p>
    <w:p w:rsidR="00590CAB" w:rsidRDefault="00590CAB" w:rsidP="00B45D87">
      <w:pPr>
        <w:pStyle w:val="Caption"/>
      </w:pPr>
      <w:r>
        <w:t>Description</w:t>
      </w:r>
    </w:p>
    <w:p w:rsidR="00590CAB" w:rsidRDefault="00590CAB" w:rsidP="008C7F36">
      <w:pPr>
        <w:pStyle w:val="BodyTextFirstIndent"/>
      </w:pPr>
      <w:r w:rsidRPr="0074581E">
        <w:t>GetItemThumbnail</w:t>
      </w:r>
      <w:r w:rsidR="0074581E" w:rsidRPr="0074581E">
        <w:t xml:space="preserve"> </w:t>
      </w:r>
      <w:r w:rsidR="0074581E">
        <w:t>d</w:t>
      </w:r>
      <w:r>
        <w:t xml:space="preserve">ownloads the thumbnail of specified item in </w:t>
      </w:r>
      <w:r w:rsidR="0074581E">
        <w:t xml:space="preserve">destBitmap.   </w:t>
      </w:r>
      <w:r w:rsidR="008A55A2" w:rsidRPr="0074581E">
        <w:t xml:space="preserve">GetItemThumbnail </w:t>
      </w:r>
      <w:r w:rsidR="00246F37">
        <w:t xml:space="preserve">returns </w:t>
      </w:r>
      <w:r w:rsidR="00CB0899">
        <w:t>true</w:t>
      </w:r>
      <w:r w:rsidR="00246F37">
        <w:t xml:space="preserve"> on</w:t>
      </w:r>
      <w:r>
        <w:t xml:space="preserve"> success.</w:t>
      </w:r>
    </w:p>
    <w:p w:rsidR="00590CAB" w:rsidRPr="00961FA0" w:rsidRDefault="00590CAB" w:rsidP="0074581E">
      <w:pPr>
        <w:pStyle w:val="Heading4"/>
        <w:rPr>
          <w:b w:val="0"/>
          <w:sz w:val="22"/>
        </w:rPr>
      </w:pPr>
      <w:r w:rsidRPr="00E04A2B">
        <w:rPr>
          <w:sz w:val="22"/>
        </w:rPr>
        <w:t>Demo</w:t>
      </w:r>
      <w:r w:rsidR="0074581E" w:rsidRPr="00E04A2B">
        <w:rPr>
          <w:sz w:val="22"/>
        </w:rPr>
        <w:br/>
      </w:r>
      <w:r w:rsidRPr="00961FA0">
        <w:rPr>
          <w:b w:val="0"/>
          <w:i w:val="0"/>
          <w:sz w:val="22"/>
        </w:rPr>
        <w:t>capture\cameragetimages</w:t>
      </w:r>
    </w:p>
    <w:p w:rsidR="00640F36" w:rsidRDefault="00640F36" w:rsidP="00B45D87">
      <w:pPr>
        <w:pStyle w:val="Caption"/>
      </w:pPr>
    </w:p>
    <w:p w:rsidR="00640F36" w:rsidRDefault="00640F36" w:rsidP="00B45D87">
      <w:pPr>
        <w:pStyle w:val="Caption"/>
      </w:pPr>
    </w:p>
    <w:p w:rsidR="0074581E" w:rsidRDefault="00590CAB" w:rsidP="00B45D87">
      <w:pPr>
        <w:pStyle w:val="Caption"/>
      </w:pPr>
      <w:r>
        <w:t>Declaration</w:t>
      </w:r>
    </w:p>
    <w:p w:rsidR="00590CAB" w:rsidRDefault="00590CAB" w:rsidP="0074581E">
      <w:pPr>
        <w:pStyle w:val="NoSpacing"/>
      </w:pPr>
      <w:r w:rsidRPr="0074581E">
        <w:rPr>
          <w:rStyle w:val="code"/>
          <w:b/>
        </w:rPr>
        <w:t>function</w:t>
      </w:r>
      <w:r>
        <w:rPr>
          <w:rStyle w:val="code"/>
        </w:rPr>
        <w:t xml:space="preserve"> </w:t>
      </w:r>
      <w:bookmarkStart w:id="2355" w:name="TIEMediaReaderIsItemDeleted"/>
      <w:r>
        <w:rPr>
          <w:rStyle w:val="code"/>
        </w:rPr>
        <w:t>IsItemDeleted</w:t>
      </w:r>
      <w:bookmarkEnd w:id="2355"/>
      <w:r>
        <w:rPr>
          <w:rStyle w:val="code"/>
        </w:rPr>
        <w:t>(item:</w:t>
      </w:r>
      <w:r w:rsidR="0074581E">
        <w:rPr>
          <w:rStyle w:val="code"/>
        </w:rPr>
        <w:t xml:space="preserve"> </w:t>
      </w:r>
      <w:hyperlink r:id="rId1635" w:history="1">
        <w:r>
          <w:rPr>
            <w:rStyle w:val="Hyperlink"/>
          </w:rPr>
          <w:t>TIEWiaItem</w:t>
        </w:r>
      </w:hyperlink>
      <w:r>
        <w:rPr>
          <w:rStyle w:val="code"/>
        </w:rPr>
        <w:t>):</w:t>
      </w:r>
      <w:r w:rsidR="0074581E">
        <w:rPr>
          <w:rStyle w:val="code"/>
        </w:rPr>
        <w:t xml:space="preserve"> </w:t>
      </w:r>
      <w:r w:rsidR="00657E06">
        <w:rPr>
          <w:rStyle w:val="code"/>
        </w:rPr>
        <w:t>Boolean</w:t>
      </w:r>
      <w:r>
        <w:rPr>
          <w:rStyle w:val="code"/>
        </w:rPr>
        <w:t>;</w:t>
      </w:r>
    </w:p>
    <w:p w:rsidR="00590CAB" w:rsidRDefault="00590CAB" w:rsidP="00B45D87">
      <w:pPr>
        <w:pStyle w:val="Caption"/>
      </w:pPr>
      <w:r>
        <w:t>Description</w:t>
      </w:r>
    </w:p>
    <w:p w:rsidR="00590CAB" w:rsidRDefault="008A55A2" w:rsidP="008C7F36">
      <w:pPr>
        <w:pStyle w:val="BodyTextFirstIndent"/>
      </w:pPr>
      <w:r w:rsidRPr="0074581E">
        <w:t xml:space="preserve">IsItemDeleted </w:t>
      </w:r>
      <w:r>
        <w:t>returns</w:t>
      </w:r>
      <w:r w:rsidR="00590CAB">
        <w:t xml:space="preserve"> </w:t>
      </w:r>
      <w:r w:rsidR="00CB0899">
        <w:t>true</w:t>
      </w:r>
      <w:r w:rsidR="00590CAB">
        <w:t xml:space="preserve"> when the item is marked as deleted.</w:t>
      </w:r>
    </w:p>
    <w:p w:rsidR="00590CAB" w:rsidRPr="00961FA0" w:rsidRDefault="00590CAB" w:rsidP="0074581E">
      <w:pPr>
        <w:pStyle w:val="Heading4"/>
        <w:rPr>
          <w:b w:val="0"/>
          <w:sz w:val="22"/>
        </w:rPr>
      </w:pPr>
      <w:r w:rsidRPr="00E04A2B">
        <w:rPr>
          <w:sz w:val="22"/>
        </w:rPr>
        <w:t>Demo</w:t>
      </w:r>
      <w:r w:rsidR="0074581E" w:rsidRPr="00E04A2B">
        <w:rPr>
          <w:sz w:val="22"/>
        </w:rPr>
        <w:br/>
      </w:r>
      <w:r w:rsidRPr="00961FA0">
        <w:rPr>
          <w:b w:val="0"/>
          <w:i w:val="0"/>
          <w:sz w:val="22"/>
        </w:rPr>
        <w:t>capture\cameragetimages</w:t>
      </w:r>
    </w:p>
    <w:p w:rsidR="00590CAB" w:rsidRDefault="007C6FEC" w:rsidP="00551829">
      <w:r>
        <w:br/>
      </w:r>
    </w:p>
    <w:p w:rsidR="005F0E13" w:rsidRDefault="005F0E13" w:rsidP="00551829"/>
    <w:p w:rsidR="005F0E13" w:rsidRDefault="005F0E13" w:rsidP="00496A97">
      <w:pPr>
        <w:pStyle w:val="Links"/>
        <w:rPr>
          <w:rFonts w:asciiTheme="majorHAnsi" w:hAnsiTheme="majorHAnsi"/>
          <w:color w:val="1F497D" w:themeColor="text2"/>
          <w:spacing w:val="14"/>
          <w:sz w:val="24"/>
        </w:rPr>
      </w:pPr>
      <w:r>
        <w:br/>
      </w:r>
      <w:r>
        <w:br/>
      </w:r>
      <w:hyperlink w:anchor="TIEMediaReader" w:history="1">
        <w:r w:rsidR="00A27031">
          <w:rPr>
            <w:rStyle w:val="Hyperlink"/>
          </w:rPr>
          <w:t>IEMediaReader</w:t>
        </w:r>
      </w:hyperlink>
      <w:r>
        <w:br w:type="page"/>
      </w:r>
    </w:p>
    <w:p w:rsidR="00590CAB" w:rsidRDefault="00590CAB" w:rsidP="00640F36">
      <w:pPr>
        <w:pStyle w:val="Caption"/>
        <w:pageBreakBefore/>
      </w:pPr>
      <w:r>
        <w:lastRenderedPageBreak/>
        <w:t>Declaration</w:t>
      </w:r>
    </w:p>
    <w:p w:rsidR="00590CAB" w:rsidRDefault="00590CAB" w:rsidP="0074581E">
      <w:pPr>
        <w:pStyle w:val="NoSpacing"/>
      </w:pPr>
      <w:r w:rsidRPr="0074581E">
        <w:rPr>
          <w:rStyle w:val="code"/>
          <w:b/>
        </w:rPr>
        <w:t>property</w:t>
      </w:r>
      <w:r>
        <w:rPr>
          <w:rStyle w:val="code"/>
        </w:rPr>
        <w:t xml:space="preserve"> </w:t>
      </w:r>
      <w:bookmarkStart w:id="2356" w:name="TIEMediaReaderSaveTransferBufferAs"/>
      <w:r>
        <w:rPr>
          <w:rStyle w:val="code"/>
        </w:rPr>
        <w:t>SaveTransferBufferAs</w:t>
      </w:r>
      <w:bookmarkEnd w:id="2356"/>
      <w:r>
        <w:rPr>
          <w:rStyle w:val="code"/>
        </w:rPr>
        <w:t>:</w:t>
      </w:r>
      <w:r w:rsidR="0074581E">
        <w:rPr>
          <w:rStyle w:val="code"/>
        </w:rPr>
        <w:t xml:space="preserve"> </w:t>
      </w:r>
      <w:r>
        <w:rPr>
          <w:rStyle w:val="code"/>
        </w:rPr>
        <w:t>string</w:t>
      </w:r>
    </w:p>
    <w:p w:rsidR="00590CAB" w:rsidRDefault="00590CAB" w:rsidP="00B45D87">
      <w:pPr>
        <w:pStyle w:val="Caption"/>
      </w:pPr>
      <w:r>
        <w:t>Description</w:t>
      </w:r>
    </w:p>
    <w:p w:rsidR="00590CAB" w:rsidRDefault="0074581E" w:rsidP="008C7F36">
      <w:pPr>
        <w:pStyle w:val="BodyTextFirstIndent"/>
      </w:pPr>
      <w:r>
        <w:rPr>
          <w:rStyle w:val="code"/>
        </w:rPr>
        <w:t>SaveTransferBufferAs</w:t>
      </w:r>
      <w:r>
        <w:t xml:space="preserve"> specifies</w:t>
      </w:r>
      <w:r w:rsidR="00590CAB">
        <w:t xml:space="preserve"> a filename where to transfer the raw data received from the WIA device.</w:t>
      </w:r>
      <w:r>
        <w:t xml:space="preserve">  </w:t>
      </w:r>
      <w:r w:rsidR="00590CAB">
        <w:t>This is useful when you want jpegs from a Camera, without lose data.</w:t>
      </w:r>
    </w:p>
    <w:p w:rsidR="00590CAB" w:rsidRPr="00961FA0" w:rsidRDefault="00590CAB" w:rsidP="0074581E">
      <w:pPr>
        <w:pStyle w:val="Heading4"/>
        <w:rPr>
          <w:b w:val="0"/>
          <w:i w:val="0"/>
          <w:sz w:val="22"/>
        </w:rPr>
      </w:pPr>
      <w:r w:rsidRPr="00E04A2B">
        <w:rPr>
          <w:sz w:val="22"/>
        </w:rPr>
        <w:t>Demo</w:t>
      </w:r>
      <w:r w:rsidR="0074581E" w:rsidRPr="00E04A2B">
        <w:rPr>
          <w:sz w:val="22"/>
        </w:rPr>
        <w:br/>
      </w:r>
      <w:r w:rsidRPr="00961FA0">
        <w:rPr>
          <w:b w:val="0"/>
          <w:i w:val="0"/>
          <w:sz w:val="22"/>
        </w:rPr>
        <w:t>capture\cameragetimages</w:t>
      </w:r>
    </w:p>
    <w:p w:rsidR="00590CAB" w:rsidRDefault="00590CAB" w:rsidP="00551829"/>
    <w:p w:rsidR="00640F36" w:rsidRDefault="00640F36" w:rsidP="00551829"/>
    <w:p w:rsidR="00117C4D" w:rsidRDefault="00590CAB" w:rsidP="00B45D87">
      <w:pPr>
        <w:pStyle w:val="Caption"/>
      </w:pPr>
      <w:r>
        <w:t>Declaration</w:t>
      </w:r>
    </w:p>
    <w:p w:rsidR="00590CAB" w:rsidRPr="00117C4D" w:rsidRDefault="00590CAB" w:rsidP="00117C4D">
      <w:pPr>
        <w:pStyle w:val="NoSpacing"/>
      </w:pPr>
      <w:r w:rsidRPr="00117C4D">
        <w:rPr>
          <w:rStyle w:val="code"/>
          <w:b/>
        </w:rPr>
        <w:t>function</w:t>
      </w:r>
      <w:r>
        <w:rPr>
          <w:rStyle w:val="code"/>
        </w:rPr>
        <w:t xml:space="preserve"> </w:t>
      </w:r>
      <w:bookmarkStart w:id="2357" w:name="TIEMediaReaderSetDeviceProperty"/>
      <w:r>
        <w:rPr>
          <w:rStyle w:val="code"/>
        </w:rPr>
        <w:t>SetDeviceProperty</w:t>
      </w:r>
      <w:bookmarkEnd w:id="2357"/>
      <w:r>
        <w:rPr>
          <w:rStyle w:val="code"/>
        </w:rPr>
        <w:t xml:space="preserve">(PropId: dword; val: integer): </w:t>
      </w:r>
      <w:r w:rsidR="00657E06">
        <w:rPr>
          <w:rStyle w:val="code"/>
        </w:rPr>
        <w:t>Boolean</w:t>
      </w:r>
      <w:r>
        <w:rPr>
          <w:rStyle w:val="code"/>
        </w:rPr>
        <w:t>;</w:t>
      </w:r>
    </w:p>
    <w:p w:rsidR="00590CAB" w:rsidRDefault="00590CAB" w:rsidP="00B45D87">
      <w:pPr>
        <w:pStyle w:val="Caption"/>
      </w:pPr>
      <w:r>
        <w:t>Description</w:t>
      </w:r>
    </w:p>
    <w:p w:rsidR="00590CAB" w:rsidRDefault="00AC60CC" w:rsidP="00743A61">
      <w:pPr>
        <w:pStyle w:val="BodyText"/>
      </w:pPr>
      <w:r>
        <w:rPr>
          <w:rStyle w:val="code"/>
        </w:rPr>
        <w:t>SetDeviceProperty</w:t>
      </w:r>
      <w:r>
        <w:t xml:space="preserve"> s</w:t>
      </w:r>
      <w:r w:rsidR="00590CAB">
        <w:t>ets a device property value as integer.</w:t>
      </w:r>
      <w:r w:rsidR="00590CAB">
        <w:br/>
      </w:r>
      <w:hyperlink r:id="rId1636" w:history="1">
        <w:r w:rsidR="00590CAB">
          <w:rPr>
            <w:rStyle w:val="Hyperlink"/>
          </w:rPr>
          <w:t>WIA device properties</w:t>
        </w:r>
      </w:hyperlink>
      <w:r w:rsidR="00590CAB">
        <w:t>.</w:t>
      </w:r>
      <w:r w:rsidR="00117C4D">
        <w:br/>
      </w:r>
      <w:r w:rsidR="007C6FEC">
        <w:br/>
      </w:r>
    </w:p>
    <w:p w:rsidR="005F0E13" w:rsidRDefault="005F0E13" w:rsidP="00F22419">
      <w:pPr>
        <w:pStyle w:val="BodyText"/>
      </w:pPr>
    </w:p>
    <w:p w:rsidR="005F0E13" w:rsidRDefault="005F0E13" w:rsidP="00F22419">
      <w:pPr>
        <w:pStyle w:val="BodyText"/>
      </w:pPr>
    </w:p>
    <w:p w:rsidR="005F0E13" w:rsidRDefault="005F0E13" w:rsidP="00F22419">
      <w:pPr>
        <w:pStyle w:val="BodyText"/>
      </w:pPr>
    </w:p>
    <w:p w:rsidR="005F0E13" w:rsidRDefault="00A27031" w:rsidP="00496A97">
      <w:pPr>
        <w:pStyle w:val="Links"/>
        <w:rPr>
          <w:rFonts w:asciiTheme="majorHAnsi" w:hAnsiTheme="majorHAnsi"/>
          <w:color w:val="1F497D" w:themeColor="text2"/>
          <w:spacing w:val="14"/>
          <w:sz w:val="24"/>
        </w:rPr>
      </w:pPr>
      <w:r>
        <w:br/>
      </w:r>
      <w:hyperlink w:anchor="TIEMediaReader" w:history="1">
        <w:r>
          <w:rPr>
            <w:rStyle w:val="Hyperlink"/>
          </w:rPr>
          <w:t>IEMediaReader</w:t>
        </w:r>
      </w:hyperlink>
      <w:r w:rsidR="005F0E13">
        <w:br w:type="page"/>
      </w:r>
    </w:p>
    <w:p w:rsidR="00590CAB" w:rsidRDefault="00590CAB" w:rsidP="00640F36">
      <w:pPr>
        <w:pStyle w:val="Caption"/>
        <w:pageBreakBefore/>
      </w:pPr>
      <w:r>
        <w:lastRenderedPageBreak/>
        <w:t>Declaration</w:t>
      </w:r>
    </w:p>
    <w:p w:rsidR="00590CAB" w:rsidRDefault="00590CAB" w:rsidP="00117C4D">
      <w:pPr>
        <w:pStyle w:val="NoSpacing"/>
      </w:pPr>
      <w:r w:rsidRPr="00117C4D">
        <w:rPr>
          <w:rStyle w:val="code"/>
          <w:b/>
        </w:rPr>
        <w:t>function</w:t>
      </w:r>
      <w:r>
        <w:rPr>
          <w:rStyle w:val="code"/>
        </w:rPr>
        <w:t xml:space="preserve"> </w:t>
      </w:r>
      <w:bookmarkStart w:id="2358" w:name="TIEMediaReaderSetDevicePropertyVariant"/>
      <w:r>
        <w:rPr>
          <w:rStyle w:val="code"/>
        </w:rPr>
        <w:t>SetDevicePropertyVariant</w:t>
      </w:r>
      <w:bookmarkEnd w:id="2358"/>
      <w:r>
        <w:rPr>
          <w:rStyle w:val="code"/>
        </w:rPr>
        <w:t xml:space="preserve">(PropId: dword; val: Variant): </w:t>
      </w:r>
      <w:r w:rsidR="00657E06">
        <w:rPr>
          <w:rStyle w:val="code"/>
        </w:rPr>
        <w:t>Boolean</w:t>
      </w:r>
      <w:r>
        <w:rPr>
          <w:rStyle w:val="code"/>
        </w:rPr>
        <w:t>;</w:t>
      </w:r>
    </w:p>
    <w:p w:rsidR="00590CAB" w:rsidRDefault="00590CAB" w:rsidP="00B45D87">
      <w:pPr>
        <w:pStyle w:val="Caption"/>
      </w:pPr>
      <w:r>
        <w:t>Description</w:t>
      </w:r>
    </w:p>
    <w:p w:rsidR="00590CAB" w:rsidRDefault="00590CAB" w:rsidP="008C7F36">
      <w:pPr>
        <w:pStyle w:val="BodyTextFirstIndent"/>
      </w:pPr>
      <w:r w:rsidRPr="00117C4D">
        <w:t>SetDevicePropertyVariant</w:t>
      </w:r>
      <w:r w:rsidR="00117C4D" w:rsidRPr="00117C4D">
        <w:t xml:space="preserve"> </w:t>
      </w:r>
      <w:r w:rsidR="00117C4D">
        <w:t>s</w:t>
      </w:r>
      <w:r>
        <w:t>ets a device property value as Variant.</w:t>
      </w:r>
      <w:r w:rsidR="00117C4D">
        <w:t xml:space="preserve">  </w:t>
      </w:r>
      <w:hyperlink r:id="rId1637" w:history="1">
        <w:r>
          <w:rPr>
            <w:rStyle w:val="Hyperlink"/>
          </w:rPr>
          <w:t>WIA device properties</w:t>
        </w:r>
      </w:hyperlink>
      <w:r>
        <w:t>.</w:t>
      </w:r>
    </w:p>
    <w:p w:rsidR="00867AA5" w:rsidRDefault="00117C4D" w:rsidP="00117C4D">
      <w:pPr>
        <w:pStyle w:val="Heading3"/>
      </w:pPr>
      <w:r>
        <w:br/>
      </w:r>
    </w:p>
    <w:p w:rsidR="00640F36" w:rsidRPr="00640F36" w:rsidRDefault="00640F36" w:rsidP="00640F36"/>
    <w:p w:rsidR="00590CAB" w:rsidRDefault="00590CAB" w:rsidP="00B45D87">
      <w:pPr>
        <w:pStyle w:val="Caption"/>
      </w:pPr>
      <w:r>
        <w:t>Declaration</w:t>
      </w:r>
    </w:p>
    <w:p w:rsidR="00590CAB" w:rsidRDefault="00590CAB" w:rsidP="00117C4D">
      <w:pPr>
        <w:pStyle w:val="NoSpacing"/>
      </w:pPr>
      <w:r w:rsidRPr="00117C4D">
        <w:rPr>
          <w:rStyle w:val="code"/>
          <w:b/>
        </w:rPr>
        <w:t>function</w:t>
      </w:r>
      <w:r>
        <w:rPr>
          <w:rStyle w:val="code"/>
        </w:rPr>
        <w:t xml:space="preserve"> TIEWia.</w:t>
      </w:r>
      <w:bookmarkStart w:id="2359" w:name="TIEMediaReaderSetItemProperty"/>
      <w:r>
        <w:rPr>
          <w:rStyle w:val="code"/>
        </w:rPr>
        <w:t>SetItemProperty</w:t>
      </w:r>
      <w:bookmarkEnd w:id="2359"/>
      <w:r>
        <w:rPr>
          <w:rStyle w:val="code"/>
        </w:rPr>
        <w:t>(PropId:</w:t>
      </w:r>
      <w:r w:rsidR="00117C4D">
        <w:rPr>
          <w:rStyle w:val="code"/>
        </w:rPr>
        <w:t xml:space="preserve"> </w:t>
      </w:r>
      <w:r>
        <w:rPr>
          <w:rStyle w:val="code"/>
        </w:rPr>
        <w:t>dword; val:</w:t>
      </w:r>
      <w:r w:rsidR="00117C4D">
        <w:rPr>
          <w:rStyle w:val="code"/>
        </w:rPr>
        <w:t xml:space="preserve"> </w:t>
      </w:r>
      <w:r>
        <w:rPr>
          <w:rStyle w:val="code"/>
        </w:rPr>
        <w:t>integer; item:</w:t>
      </w:r>
      <w:r w:rsidR="00117C4D">
        <w:rPr>
          <w:rStyle w:val="code"/>
        </w:rPr>
        <w:t xml:space="preserve"> </w:t>
      </w:r>
      <w:hyperlink r:id="rId1638" w:history="1">
        <w:r>
          <w:rPr>
            <w:rStyle w:val="Hyperlink"/>
          </w:rPr>
          <w:t>TIEWiaItem</w:t>
        </w:r>
      </w:hyperlink>
      <w:r>
        <w:rPr>
          <w:rStyle w:val="code"/>
        </w:rPr>
        <w:t xml:space="preserve">=nil): </w:t>
      </w:r>
      <w:r w:rsidR="00657E06">
        <w:rPr>
          <w:rStyle w:val="code"/>
        </w:rPr>
        <w:t>Boolean</w:t>
      </w:r>
      <w:r>
        <w:rPr>
          <w:rStyle w:val="code"/>
        </w:rPr>
        <w:t>;</w:t>
      </w:r>
    </w:p>
    <w:p w:rsidR="00590CAB" w:rsidRDefault="00590CAB" w:rsidP="00B45D87">
      <w:pPr>
        <w:pStyle w:val="Caption"/>
      </w:pPr>
      <w:r>
        <w:t>Description</w:t>
      </w:r>
    </w:p>
    <w:p w:rsidR="00590CAB" w:rsidRDefault="00590CAB" w:rsidP="008C7F36">
      <w:pPr>
        <w:pStyle w:val="BodyTextFirstIndent"/>
      </w:pPr>
      <w:r w:rsidRPr="00117C4D">
        <w:t>SetItemProperty</w:t>
      </w:r>
      <w:r w:rsidR="00117C4D" w:rsidRPr="00117C4D">
        <w:t xml:space="preserve"> </w:t>
      </w:r>
      <w:r w:rsidR="00117C4D">
        <w:t>s</w:t>
      </w:r>
      <w:r>
        <w:t>ets an item (image) property as integer.</w:t>
      </w:r>
      <w:r w:rsidR="00117C4D">
        <w:t xml:space="preserve"> </w:t>
      </w:r>
      <w:hyperlink r:id="rId1639" w:history="1">
        <w:r>
          <w:rPr>
            <w:rStyle w:val="Hyperlink"/>
          </w:rPr>
          <w:t>WIA item properties</w:t>
        </w:r>
      </w:hyperlink>
    </w:p>
    <w:p w:rsidR="005F0E13" w:rsidRDefault="005F0E13">
      <w:pPr>
        <w:keepNext w:val="0"/>
        <w:keepLines w:val="0"/>
        <w:spacing w:before="0" w:after="200" w:line="276" w:lineRule="auto"/>
        <w:outlineLvl w:val="9"/>
      </w:pPr>
    </w:p>
    <w:p w:rsidR="005F0E13" w:rsidRDefault="005F0E13">
      <w:pPr>
        <w:keepNext w:val="0"/>
        <w:keepLines w:val="0"/>
        <w:spacing w:before="0" w:after="200" w:line="276" w:lineRule="auto"/>
        <w:outlineLvl w:val="9"/>
      </w:pPr>
    </w:p>
    <w:p w:rsidR="005F0E13" w:rsidRDefault="005F0E13">
      <w:pPr>
        <w:keepNext w:val="0"/>
        <w:keepLines w:val="0"/>
        <w:spacing w:before="0" w:after="200" w:line="276" w:lineRule="auto"/>
        <w:outlineLvl w:val="9"/>
      </w:pPr>
    </w:p>
    <w:p w:rsidR="005F0E13" w:rsidRDefault="005F0E13">
      <w:pPr>
        <w:keepNext w:val="0"/>
        <w:keepLines w:val="0"/>
        <w:spacing w:before="0" w:after="200" w:line="276" w:lineRule="auto"/>
        <w:outlineLvl w:val="9"/>
      </w:pPr>
    </w:p>
    <w:p w:rsidR="005F0E13" w:rsidRDefault="005F0E13">
      <w:pPr>
        <w:keepNext w:val="0"/>
        <w:keepLines w:val="0"/>
        <w:spacing w:before="0" w:after="200" w:line="276" w:lineRule="auto"/>
        <w:outlineLvl w:val="9"/>
      </w:pPr>
    </w:p>
    <w:p w:rsidR="00496A97" w:rsidRDefault="005F0E13" w:rsidP="00496A97">
      <w:pPr>
        <w:pStyle w:val="Links"/>
      </w:pPr>
      <w:r>
        <w:br/>
      </w:r>
    </w:p>
    <w:p w:rsidR="005F0E13" w:rsidRDefault="003921BC" w:rsidP="00496A97">
      <w:pPr>
        <w:pStyle w:val="Links"/>
        <w:rPr>
          <w:rFonts w:asciiTheme="majorHAnsi" w:hAnsiTheme="majorHAnsi"/>
          <w:color w:val="1F497D" w:themeColor="text2"/>
          <w:spacing w:val="14"/>
          <w:sz w:val="24"/>
        </w:rPr>
      </w:pPr>
      <w:hyperlink w:anchor="TIEMediaReader" w:history="1">
        <w:r w:rsidR="00A27031">
          <w:rPr>
            <w:rStyle w:val="Hyperlink"/>
          </w:rPr>
          <w:t>IEMediaReader</w:t>
        </w:r>
      </w:hyperlink>
      <w:r w:rsidR="005F0E13">
        <w:br w:type="page"/>
      </w:r>
    </w:p>
    <w:p w:rsidR="00590CAB" w:rsidRDefault="00590CAB" w:rsidP="00B45D87">
      <w:pPr>
        <w:pStyle w:val="Caption"/>
      </w:pPr>
      <w:r>
        <w:lastRenderedPageBreak/>
        <w:t>Declaration</w:t>
      </w:r>
    </w:p>
    <w:p w:rsidR="00590CAB" w:rsidRDefault="00590CAB" w:rsidP="00117C4D">
      <w:pPr>
        <w:pStyle w:val="NoSpacing"/>
      </w:pPr>
      <w:r w:rsidRPr="00117C4D">
        <w:rPr>
          <w:rStyle w:val="code"/>
          <w:b/>
        </w:rPr>
        <w:t>function</w:t>
      </w:r>
      <w:r>
        <w:rPr>
          <w:rStyle w:val="code"/>
        </w:rPr>
        <w:t xml:space="preserve"> </w:t>
      </w:r>
      <w:bookmarkStart w:id="2360" w:name="TIEMediaReaderSetItemPropertyVariant"/>
      <w:r>
        <w:rPr>
          <w:rStyle w:val="code"/>
        </w:rPr>
        <w:t>SetItemPropertyVariant</w:t>
      </w:r>
      <w:bookmarkEnd w:id="2360"/>
      <w:r>
        <w:rPr>
          <w:rStyle w:val="code"/>
        </w:rPr>
        <w:t>(PropId:</w:t>
      </w:r>
      <w:r w:rsidR="00117C4D">
        <w:rPr>
          <w:rStyle w:val="code"/>
        </w:rPr>
        <w:t xml:space="preserve"> </w:t>
      </w:r>
      <w:r>
        <w:rPr>
          <w:rStyle w:val="code"/>
        </w:rPr>
        <w:t>dword; val:</w:t>
      </w:r>
      <w:r w:rsidR="00117C4D">
        <w:rPr>
          <w:rStyle w:val="code"/>
        </w:rPr>
        <w:t xml:space="preserve"> </w:t>
      </w:r>
      <w:r>
        <w:rPr>
          <w:rStyle w:val="code"/>
        </w:rPr>
        <w:t>Variant; item:</w:t>
      </w:r>
      <w:r w:rsidR="00117C4D">
        <w:rPr>
          <w:rStyle w:val="code"/>
        </w:rPr>
        <w:t xml:space="preserve"> </w:t>
      </w:r>
      <w:hyperlink r:id="rId1640" w:history="1">
        <w:r>
          <w:rPr>
            <w:rStyle w:val="Hyperlink"/>
          </w:rPr>
          <w:t>TIEWiaItem</w:t>
        </w:r>
      </w:hyperlink>
      <w:r>
        <w:rPr>
          <w:rStyle w:val="code"/>
        </w:rPr>
        <w:t xml:space="preserve">=nil): </w:t>
      </w:r>
      <w:r w:rsidR="00657E06">
        <w:rPr>
          <w:rStyle w:val="code"/>
        </w:rPr>
        <w:t>Boolean</w:t>
      </w:r>
      <w:r>
        <w:rPr>
          <w:rStyle w:val="code"/>
        </w:rPr>
        <w:t>;</w:t>
      </w:r>
    </w:p>
    <w:p w:rsidR="00590CAB" w:rsidRDefault="00590CAB" w:rsidP="00B45D87">
      <w:pPr>
        <w:pStyle w:val="Caption"/>
      </w:pPr>
      <w:r>
        <w:t>Description</w:t>
      </w:r>
    </w:p>
    <w:p w:rsidR="00590CAB" w:rsidRDefault="00590CAB" w:rsidP="008C7F36">
      <w:pPr>
        <w:pStyle w:val="BodyTextFirstIndent"/>
      </w:pPr>
      <w:r w:rsidRPr="00117C4D">
        <w:t>SetItemPropertyVariant</w:t>
      </w:r>
      <w:r w:rsidR="00117C4D" w:rsidRPr="00117C4D">
        <w:t xml:space="preserve"> </w:t>
      </w:r>
      <w:r w:rsidR="00117C4D">
        <w:t>s</w:t>
      </w:r>
      <w:r>
        <w:t>ets an item (image) property as Variant.</w:t>
      </w:r>
      <w:r w:rsidR="00117C4D">
        <w:t xml:space="preserve">  </w:t>
      </w:r>
      <w:hyperlink r:id="rId1641" w:history="1">
        <w:r>
          <w:rPr>
            <w:rStyle w:val="Hyperlink"/>
          </w:rPr>
          <w:t>WIA item properties</w:t>
        </w:r>
      </w:hyperlink>
    </w:p>
    <w:p w:rsidR="008B65BB" w:rsidRDefault="008B65BB" w:rsidP="00117C4D">
      <w:pPr>
        <w:pStyle w:val="Heading3"/>
      </w:pPr>
      <w:r>
        <w:br/>
      </w:r>
    </w:p>
    <w:p w:rsidR="00640F36" w:rsidRPr="00640F36" w:rsidRDefault="00640F36" w:rsidP="00640F36"/>
    <w:p w:rsidR="00590CAB" w:rsidRDefault="00590CAB" w:rsidP="00B45D87">
      <w:pPr>
        <w:pStyle w:val="Caption"/>
      </w:pPr>
      <w:r>
        <w:t>Declaration</w:t>
      </w:r>
    </w:p>
    <w:p w:rsidR="00590CAB" w:rsidRDefault="00590CAB" w:rsidP="00117C4D">
      <w:pPr>
        <w:pStyle w:val="NoSpacing"/>
      </w:pPr>
      <w:r w:rsidRPr="00117C4D">
        <w:rPr>
          <w:rStyle w:val="code"/>
          <w:b/>
        </w:rPr>
        <w:t>function</w:t>
      </w:r>
      <w:r>
        <w:rPr>
          <w:rStyle w:val="code"/>
        </w:rPr>
        <w:t xml:space="preserve"> </w:t>
      </w:r>
      <w:bookmarkStart w:id="2361" w:name="TIEMediaReaderShowAcquireDialog"/>
      <w:r>
        <w:rPr>
          <w:rStyle w:val="code"/>
        </w:rPr>
        <w:t>ShowAcquireDialog</w:t>
      </w:r>
      <w:bookmarkEnd w:id="2361"/>
      <w:r>
        <w:rPr>
          <w:rStyle w:val="code"/>
        </w:rPr>
        <w:t>(SystemDialog:</w:t>
      </w:r>
      <w:r w:rsidR="00117C4D">
        <w:rPr>
          <w:rStyle w:val="code"/>
        </w:rPr>
        <w:t xml:space="preserve"> </w:t>
      </w:r>
      <w:r w:rsidR="00657E06">
        <w:rPr>
          <w:rStyle w:val="code"/>
        </w:rPr>
        <w:t>Boolean</w:t>
      </w:r>
      <w:r>
        <w:rPr>
          <w:rStyle w:val="code"/>
        </w:rPr>
        <w:t>):</w:t>
      </w:r>
      <w:r w:rsidR="00657E06">
        <w:rPr>
          <w:rStyle w:val="code"/>
        </w:rPr>
        <w:t>Boolean</w:t>
      </w:r>
      <w:r>
        <w:rPr>
          <w:rStyle w:val="code"/>
        </w:rPr>
        <w:t>;</w:t>
      </w:r>
    </w:p>
    <w:p w:rsidR="00590CAB" w:rsidRDefault="00590CAB" w:rsidP="00B45D87">
      <w:pPr>
        <w:pStyle w:val="Caption"/>
      </w:pPr>
      <w:r>
        <w:t>Description</w:t>
      </w:r>
    </w:p>
    <w:p w:rsidR="00590CAB" w:rsidRDefault="00590CAB" w:rsidP="00867AA5">
      <w:pPr>
        <w:pStyle w:val="BodyTextFirstIndent"/>
      </w:pPr>
      <w:r>
        <w:t>Shows a system dialog that allows user to set parameters and display a preview of the image.</w:t>
      </w:r>
      <w:r w:rsidR="00117C4D">
        <w:t xml:space="preserve">  </w:t>
      </w:r>
      <w:r>
        <w:t xml:space="preserve">You still need to call </w:t>
      </w:r>
      <w:hyperlink r:id="rId1642" w:history="1">
        <w:r>
          <w:rPr>
            <w:rStyle w:val="Hyperlink"/>
          </w:rPr>
          <w:t>Acquire</w:t>
        </w:r>
      </w:hyperlink>
      <w:r>
        <w:t xml:space="preserve"> to get the image.</w:t>
      </w:r>
      <w:r w:rsidR="00867AA5">
        <w:t xml:space="preserve">  </w:t>
      </w:r>
      <w:r>
        <w:t xml:space="preserve">Returns </w:t>
      </w:r>
      <w:r w:rsidR="00CB0899">
        <w:t>true</w:t>
      </w:r>
      <w:r>
        <w:t xml:space="preserve"> if user presses OK (or Acquire).</w:t>
      </w:r>
    </w:p>
    <w:p w:rsidR="005F0E13" w:rsidRDefault="005F0E13" w:rsidP="005F0E13">
      <w:pPr>
        <w:rPr>
          <w:lang w:bidi="hi-IN"/>
        </w:rPr>
      </w:pPr>
    </w:p>
    <w:p w:rsidR="005F0E13" w:rsidRDefault="005F0E13" w:rsidP="005F0E13">
      <w:pPr>
        <w:rPr>
          <w:lang w:bidi="hi-IN"/>
        </w:rPr>
      </w:pPr>
    </w:p>
    <w:p w:rsidR="005F0E13" w:rsidRDefault="005F0E13" w:rsidP="005F0E13">
      <w:pPr>
        <w:rPr>
          <w:lang w:bidi="hi-IN"/>
        </w:rPr>
      </w:pPr>
    </w:p>
    <w:p w:rsidR="005F0E13" w:rsidRDefault="005F0E13" w:rsidP="005F0E13">
      <w:pPr>
        <w:rPr>
          <w:lang w:bidi="hi-IN"/>
        </w:rPr>
      </w:pPr>
    </w:p>
    <w:p w:rsidR="00496A97" w:rsidRDefault="005F0E13" w:rsidP="00496A97">
      <w:pPr>
        <w:pStyle w:val="Links"/>
      </w:pPr>
      <w:r>
        <w:br/>
      </w:r>
    </w:p>
    <w:p w:rsidR="005F0E13" w:rsidRDefault="00A27031" w:rsidP="00496A97">
      <w:pPr>
        <w:pStyle w:val="Links"/>
        <w:rPr>
          <w:rFonts w:asciiTheme="majorHAnsi" w:hAnsiTheme="majorHAnsi"/>
          <w:color w:val="1F497D" w:themeColor="text2"/>
          <w:spacing w:val="14"/>
          <w:sz w:val="24"/>
        </w:rPr>
      </w:pPr>
      <w:r>
        <w:br/>
      </w:r>
      <w:hyperlink w:anchor="TIEMediaReader" w:history="1">
        <w:r>
          <w:rPr>
            <w:rStyle w:val="Hyperlink"/>
          </w:rPr>
          <w:t>IEMediaReader</w:t>
        </w:r>
      </w:hyperlink>
      <w:r w:rsidR="005F0E13">
        <w:br w:type="page"/>
      </w:r>
    </w:p>
    <w:p w:rsidR="00590CAB" w:rsidRDefault="00590CAB" w:rsidP="00640F36">
      <w:pPr>
        <w:pStyle w:val="Caption"/>
        <w:pageBreakBefore/>
      </w:pPr>
      <w:r>
        <w:lastRenderedPageBreak/>
        <w:t>Declaration</w:t>
      </w:r>
    </w:p>
    <w:p w:rsidR="00590CAB" w:rsidRDefault="00590CAB" w:rsidP="00117C4D">
      <w:pPr>
        <w:pStyle w:val="NoSpacing"/>
      </w:pPr>
      <w:r w:rsidRPr="00117C4D">
        <w:rPr>
          <w:rStyle w:val="code"/>
          <w:b/>
        </w:rPr>
        <w:t>property</w:t>
      </w:r>
      <w:r>
        <w:rPr>
          <w:rStyle w:val="code"/>
        </w:rPr>
        <w:t xml:space="preserve"> </w:t>
      </w:r>
      <w:bookmarkStart w:id="2362" w:name="TIEMediaReaderTakePicture"/>
      <w:r>
        <w:rPr>
          <w:rStyle w:val="code"/>
        </w:rPr>
        <w:t>TakePicture</w:t>
      </w:r>
      <w:bookmarkEnd w:id="2362"/>
      <w:r>
        <w:rPr>
          <w:rStyle w:val="code"/>
        </w:rPr>
        <w:t>:</w:t>
      </w:r>
      <w:r w:rsidR="00117C4D">
        <w:rPr>
          <w:rStyle w:val="code"/>
        </w:rPr>
        <w:t xml:space="preserve"> </w:t>
      </w:r>
      <w:r w:rsidR="00657E06">
        <w:rPr>
          <w:rStyle w:val="code"/>
        </w:rPr>
        <w:t>Boolean</w:t>
      </w:r>
      <w:r>
        <w:rPr>
          <w:rStyle w:val="code"/>
        </w:rPr>
        <w:t>;</w:t>
      </w:r>
    </w:p>
    <w:p w:rsidR="00590CAB" w:rsidRDefault="00590CAB" w:rsidP="00B45D87">
      <w:pPr>
        <w:pStyle w:val="Caption"/>
      </w:pPr>
      <w:r>
        <w:t>Description</w:t>
      </w:r>
    </w:p>
    <w:p w:rsidR="00590CAB" w:rsidRDefault="00590CAB" w:rsidP="008C7F36">
      <w:pPr>
        <w:pStyle w:val="BodyTextFirstIndent"/>
      </w:pPr>
      <w:r>
        <w:t>If</w:t>
      </w:r>
      <w:r w:rsidR="00972B0F">
        <w:t xml:space="preserve"> </w:t>
      </w:r>
      <w:r w:rsidR="00972B0F">
        <w:rPr>
          <w:rStyle w:val="code"/>
        </w:rPr>
        <w:t xml:space="preserve">TakePicture is </w:t>
      </w:r>
      <w:r w:rsidR="00CB0899">
        <w:t>true</w:t>
      </w:r>
      <w:r>
        <w:t>, the next acquire will take a new picture from the camera.</w:t>
      </w:r>
    </w:p>
    <w:p w:rsidR="00590CAB" w:rsidRPr="00961FA0" w:rsidRDefault="00590CAB" w:rsidP="00117C4D">
      <w:pPr>
        <w:pStyle w:val="Heading4"/>
        <w:rPr>
          <w:b w:val="0"/>
          <w:i w:val="0"/>
          <w:sz w:val="22"/>
        </w:rPr>
      </w:pPr>
      <w:r w:rsidRPr="00E04A2B">
        <w:rPr>
          <w:sz w:val="22"/>
        </w:rPr>
        <w:t>Demo</w:t>
      </w:r>
      <w:r w:rsidR="00117C4D" w:rsidRPr="00E04A2B">
        <w:rPr>
          <w:sz w:val="22"/>
        </w:rPr>
        <w:br/>
      </w:r>
      <w:r w:rsidRPr="00961FA0">
        <w:rPr>
          <w:b w:val="0"/>
          <w:i w:val="0"/>
          <w:sz w:val="22"/>
        </w:rPr>
        <w:t>capture\cameragetimages</w:t>
      </w:r>
    </w:p>
    <w:p w:rsidR="005F0E13" w:rsidRDefault="005F0E13" w:rsidP="005F0E13"/>
    <w:p w:rsidR="005F0E13" w:rsidRDefault="005F0E13" w:rsidP="005F0E13"/>
    <w:p w:rsidR="005F0E13" w:rsidRDefault="005F0E13" w:rsidP="005F0E13"/>
    <w:p w:rsidR="005F0E13" w:rsidRDefault="005F0E13" w:rsidP="005F0E13"/>
    <w:p w:rsidR="005F0E13" w:rsidRDefault="005F0E13" w:rsidP="005F0E13"/>
    <w:p w:rsidR="005F0E13" w:rsidRDefault="005F0E13" w:rsidP="005F0E13"/>
    <w:p w:rsidR="005F0E13" w:rsidRDefault="005F0E13" w:rsidP="005F0E13"/>
    <w:p w:rsidR="005F0E13" w:rsidRDefault="005F0E13" w:rsidP="005F0E13"/>
    <w:p w:rsidR="005F0E13" w:rsidRDefault="005F0E13" w:rsidP="005F0E13"/>
    <w:p w:rsidR="005F0E13" w:rsidRDefault="005F0E13" w:rsidP="005F0E13"/>
    <w:p w:rsidR="005F0E13" w:rsidRDefault="005F0E13" w:rsidP="005F0E13"/>
    <w:p w:rsidR="005F0E13" w:rsidRDefault="005F0E13" w:rsidP="005F0E13"/>
    <w:p w:rsidR="005F0E13" w:rsidRDefault="00A27031" w:rsidP="00496A97">
      <w:pPr>
        <w:pStyle w:val="Links"/>
        <w:rPr>
          <w:rFonts w:asciiTheme="majorHAnsi" w:hAnsiTheme="majorHAnsi"/>
          <w:color w:val="1F497D" w:themeColor="text2"/>
          <w:spacing w:val="14"/>
          <w:sz w:val="24"/>
        </w:rPr>
      </w:pPr>
      <w:r>
        <w:br/>
      </w:r>
      <w:hyperlink w:anchor="TIEMediaReader" w:history="1">
        <w:r>
          <w:rPr>
            <w:rStyle w:val="Hyperlink"/>
          </w:rPr>
          <w:t>IEMediaReader</w:t>
        </w:r>
      </w:hyperlink>
      <w:r w:rsidR="005F0E13">
        <w:br w:type="page"/>
      </w:r>
    </w:p>
    <w:p w:rsidR="00867AA5" w:rsidRDefault="00590CAB" w:rsidP="00936404">
      <w:pPr>
        <w:pStyle w:val="Caption"/>
        <w:pageBreakBefore/>
      </w:pPr>
      <w:r>
        <w:lastRenderedPageBreak/>
        <w:t>Declaration</w:t>
      </w:r>
    </w:p>
    <w:p w:rsidR="00590CAB" w:rsidRDefault="00590CAB" w:rsidP="00867AA5">
      <w:pPr>
        <w:pStyle w:val="NoSpacing"/>
      </w:pPr>
      <w:r w:rsidRPr="00117C4D">
        <w:rPr>
          <w:rStyle w:val="code"/>
          <w:b/>
        </w:rPr>
        <w:t>property</w:t>
      </w:r>
      <w:r>
        <w:rPr>
          <w:rStyle w:val="code"/>
        </w:rPr>
        <w:t xml:space="preserve"> </w:t>
      </w:r>
      <w:bookmarkStart w:id="2363" w:name="TIEMediaReaderTransferFormat"/>
      <w:r>
        <w:rPr>
          <w:rStyle w:val="code"/>
        </w:rPr>
        <w:t>TransferFormat</w:t>
      </w:r>
      <w:bookmarkEnd w:id="2363"/>
      <w:r>
        <w:rPr>
          <w:rStyle w:val="code"/>
        </w:rPr>
        <w:t>:</w:t>
      </w:r>
      <w:r w:rsidR="00117C4D">
        <w:rPr>
          <w:rStyle w:val="code"/>
        </w:rPr>
        <w:t xml:space="preserve"> </w:t>
      </w:r>
      <w:hyperlink r:id="rId1643" w:history="1">
        <w:r>
          <w:rPr>
            <w:rStyle w:val="Hyperlink"/>
          </w:rPr>
          <w:t>TIETransferFormat</w:t>
        </w:r>
      </w:hyperlink>
      <w:r>
        <w:rPr>
          <w:rStyle w:val="code"/>
        </w:rPr>
        <w:t>;</w:t>
      </w:r>
    </w:p>
    <w:p w:rsidR="00590CAB" w:rsidRDefault="00590CAB" w:rsidP="00B45D87">
      <w:pPr>
        <w:pStyle w:val="Caption"/>
      </w:pPr>
      <w:r>
        <w:t>Description</w:t>
      </w:r>
    </w:p>
    <w:p w:rsidR="00590CAB" w:rsidRDefault="00AC60CC" w:rsidP="008C7F36">
      <w:pPr>
        <w:pStyle w:val="BodyTextFirstIndent"/>
      </w:pPr>
      <w:r w:rsidRPr="00117C4D">
        <w:t xml:space="preserve">TransferFormat </w:t>
      </w:r>
      <w:r>
        <w:t>specifies</w:t>
      </w:r>
      <w:r w:rsidR="00590CAB">
        <w:t xml:space="preserve"> a filename where to transfer the raw data received from the WIA device. This is useful when you want jpegs from a Camera, without lose data or a BMP from a scanner for maximum quality.</w:t>
      </w:r>
    </w:p>
    <w:p w:rsidR="00590CAB" w:rsidRPr="00961FA0" w:rsidRDefault="00590CAB" w:rsidP="00117C4D">
      <w:pPr>
        <w:pStyle w:val="Heading4"/>
        <w:rPr>
          <w:b w:val="0"/>
          <w:i w:val="0"/>
          <w:sz w:val="22"/>
        </w:rPr>
      </w:pPr>
      <w:r w:rsidRPr="00E04A2B">
        <w:rPr>
          <w:sz w:val="22"/>
        </w:rPr>
        <w:t>Demo</w:t>
      </w:r>
      <w:r w:rsidR="00117C4D" w:rsidRPr="00E04A2B">
        <w:rPr>
          <w:sz w:val="22"/>
        </w:rPr>
        <w:br/>
      </w:r>
      <w:r w:rsidRPr="00961FA0">
        <w:rPr>
          <w:b w:val="0"/>
          <w:i w:val="0"/>
          <w:sz w:val="22"/>
        </w:rPr>
        <w:t>capture\cameragetimages</w:t>
      </w:r>
    </w:p>
    <w:p w:rsidR="00590CAB" w:rsidRDefault="007C6FEC" w:rsidP="00551829">
      <w:r>
        <w:br/>
      </w:r>
    </w:p>
    <w:p w:rsidR="00590CAB" w:rsidRDefault="00590CAB" w:rsidP="00B45D87">
      <w:pPr>
        <w:pStyle w:val="Caption"/>
      </w:pPr>
      <w:r>
        <w:t>Declaration</w:t>
      </w:r>
    </w:p>
    <w:p w:rsidR="007C6FEC" w:rsidRDefault="00590CAB" w:rsidP="007C6FEC">
      <w:pPr>
        <w:pStyle w:val="NoSpacing"/>
      </w:pPr>
      <w:r w:rsidRPr="00117C4D">
        <w:rPr>
          <w:b/>
        </w:rPr>
        <w:t>procedure</w:t>
      </w:r>
      <w:r>
        <w:rPr>
          <w:rStyle w:val="code"/>
        </w:rPr>
        <w:t xml:space="preserve"> </w:t>
      </w:r>
      <w:bookmarkStart w:id="2364" w:name="TIEMediaReaderUpdateItems"/>
      <w:r>
        <w:rPr>
          <w:rStyle w:val="code"/>
        </w:rPr>
        <w:t>UpdateItems</w:t>
      </w:r>
      <w:bookmarkEnd w:id="2364"/>
      <w:r>
        <w:rPr>
          <w:rStyle w:val="code"/>
        </w:rPr>
        <w:t>;</w:t>
      </w:r>
      <w:r w:rsidR="00117C4D">
        <w:rPr>
          <w:rStyle w:val="code"/>
        </w:rPr>
        <w:br/>
      </w:r>
    </w:p>
    <w:p w:rsidR="00590CAB" w:rsidRDefault="00590CAB" w:rsidP="00B45D87">
      <w:pPr>
        <w:pStyle w:val="Caption"/>
      </w:pPr>
      <w:r>
        <w:t>Description</w:t>
      </w:r>
    </w:p>
    <w:p w:rsidR="00590CAB" w:rsidRPr="00590CAB" w:rsidRDefault="00590CAB" w:rsidP="008C7F36">
      <w:pPr>
        <w:pStyle w:val="BodyTextFirstIndent"/>
      </w:pPr>
      <w:r>
        <w:t>Reload items tree.</w:t>
      </w:r>
    </w:p>
    <w:p w:rsidR="005F0E13" w:rsidRDefault="005F0E13">
      <w:pPr>
        <w:keepNext w:val="0"/>
        <w:keepLines w:val="0"/>
        <w:spacing w:before="0" w:after="200" w:line="276" w:lineRule="auto"/>
        <w:outlineLvl w:val="9"/>
      </w:pPr>
    </w:p>
    <w:p w:rsidR="005F0E13" w:rsidRDefault="005F0E13">
      <w:pPr>
        <w:keepNext w:val="0"/>
        <w:keepLines w:val="0"/>
        <w:spacing w:before="0" w:after="200" w:line="276" w:lineRule="auto"/>
        <w:outlineLvl w:val="9"/>
      </w:pPr>
    </w:p>
    <w:p w:rsidR="005F0E13" w:rsidRDefault="005F0E13">
      <w:pPr>
        <w:keepNext w:val="0"/>
        <w:keepLines w:val="0"/>
        <w:spacing w:before="0" w:after="200" w:line="276" w:lineRule="auto"/>
        <w:outlineLvl w:val="9"/>
      </w:pPr>
    </w:p>
    <w:p w:rsidR="005F0E13" w:rsidRDefault="005F0E13">
      <w:pPr>
        <w:keepNext w:val="0"/>
        <w:keepLines w:val="0"/>
        <w:spacing w:before="0" w:after="200" w:line="276" w:lineRule="auto"/>
        <w:outlineLvl w:val="9"/>
      </w:pPr>
    </w:p>
    <w:p w:rsidR="00496A97" w:rsidRDefault="00496A97" w:rsidP="00496A97">
      <w:pPr>
        <w:pStyle w:val="Links"/>
      </w:pPr>
    </w:p>
    <w:p w:rsidR="005F0E13" w:rsidRDefault="00496A97" w:rsidP="00496A97">
      <w:pPr>
        <w:pStyle w:val="Links"/>
        <w:rPr>
          <w:rFonts w:asciiTheme="majorHAnsi" w:hAnsiTheme="majorHAnsi"/>
          <w:color w:val="1F497D" w:themeColor="text2"/>
          <w:spacing w:val="14"/>
          <w:sz w:val="24"/>
        </w:rPr>
      </w:pPr>
      <w:r>
        <w:br/>
      </w:r>
      <w:hyperlink w:anchor="TIEMediaReader" w:history="1">
        <w:r w:rsidR="00A27031">
          <w:rPr>
            <w:rStyle w:val="Hyperlink"/>
          </w:rPr>
          <w:t>IEMediaReader</w:t>
        </w:r>
      </w:hyperlink>
      <w:r w:rsidR="005F0E13">
        <w:br w:type="page"/>
      </w:r>
    </w:p>
    <w:p w:rsidR="00590CAB" w:rsidRDefault="00590CAB" w:rsidP="00B45D87">
      <w:pPr>
        <w:pStyle w:val="Caption"/>
      </w:pPr>
      <w:r>
        <w:lastRenderedPageBreak/>
        <w:t>Description</w:t>
      </w:r>
    </w:p>
    <w:p w:rsidR="00590CAB" w:rsidRDefault="00590CAB" w:rsidP="00743A61">
      <w:pPr>
        <w:pStyle w:val="BodyText"/>
      </w:pPr>
      <w:r>
        <w:t xml:space="preserve">This class allows </w:t>
      </w:r>
      <w:r w:rsidR="00117C4D">
        <w:t>getting</w:t>
      </w:r>
      <w:r>
        <w:t xml:space="preserve"> frames from a media file (wmv, mpeg...).</w:t>
      </w:r>
      <w:r>
        <w:br/>
        <w:t xml:space="preserve">TIEMediaReader is a simple stand-alone class, with one single method to copy the wanted frame to a </w:t>
      </w:r>
      <w:hyperlink r:id="rId1644" w:history="1">
        <w:r>
          <w:rPr>
            <w:rStyle w:val="Hyperlink"/>
          </w:rPr>
          <w:t>TIEBitmap</w:t>
        </w:r>
      </w:hyperlink>
      <w:r>
        <w:t xml:space="preserve"> object.</w:t>
      </w:r>
      <w:r>
        <w:br/>
        <w:t>Reading of frames could be slow.</w:t>
      </w:r>
    </w:p>
    <w:p w:rsidR="008A55A2" w:rsidRDefault="008A55A2" w:rsidP="000138D2">
      <w:pPr>
        <w:pStyle w:val="BodyText"/>
      </w:pPr>
    </w:p>
    <w:p w:rsidR="00590CAB" w:rsidRDefault="00590CAB" w:rsidP="0026374E">
      <w:pPr>
        <w:pStyle w:val="Quote"/>
      </w:pPr>
      <w:r>
        <w:t>Methods</w:t>
      </w:r>
    </w:p>
    <w:p w:rsidR="00590CAB" w:rsidRDefault="00590CAB" w:rsidP="00B45D87">
      <w:pPr>
        <w:pStyle w:val="Caption"/>
      </w:pPr>
      <w:r>
        <w:t>Declaration</w:t>
      </w:r>
    </w:p>
    <w:p w:rsidR="00590CAB" w:rsidRDefault="00590CAB" w:rsidP="00117C4D">
      <w:pPr>
        <w:pStyle w:val="NoSpacing"/>
      </w:pPr>
      <w:r w:rsidRPr="00117C4D">
        <w:rPr>
          <w:rStyle w:val="code"/>
          <w:b/>
        </w:rPr>
        <w:t>property</w:t>
      </w:r>
      <w:r>
        <w:rPr>
          <w:rStyle w:val="code"/>
        </w:rPr>
        <w:t xml:space="preserve"> </w:t>
      </w:r>
      <w:bookmarkStart w:id="2365" w:name="TIEMediaReaderFrameCount"/>
      <w:r>
        <w:rPr>
          <w:rStyle w:val="code"/>
        </w:rPr>
        <w:t>FrameCount</w:t>
      </w:r>
      <w:bookmarkEnd w:id="2365"/>
      <w:r>
        <w:rPr>
          <w:rStyle w:val="code"/>
        </w:rPr>
        <w:t>:</w:t>
      </w:r>
      <w:r w:rsidR="00117C4D">
        <w:rPr>
          <w:rStyle w:val="code"/>
        </w:rPr>
        <w:t xml:space="preserve"> </w:t>
      </w:r>
      <w:r>
        <w:rPr>
          <w:rStyle w:val="code"/>
        </w:rPr>
        <w:t>int64;</w:t>
      </w:r>
    </w:p>
    <w:p w:rsidR="00590CAB" w:rsidRDefault="00590CAB" w:rsidP="00B45D87">
      <w:pPr>
        <w:pStyle w:val="Caption"/>
      </w:pPr>
      <w:r>
        <w:t>Description</w:t>
      </w:r>
    </w:p>
    <w:p w:rsidR="00590CAB" w:rsidRDefault="00590CAB" w:rsidP="00961FA0">
      <w:pPr>
        <w:pStyle w:val="ListBullet"/>
        <w:numPr>
          <w:ilvl w:val="0"/>
          <w:numId w:val="0"/>
        </w:numPr>
        <w:ind w:firstLine="720"/>
      </w:pPr>
      <w:r>
        <w:t>Returns the number of frames (samples).</w:t>
      </w:r>
      <w:r w:rsidR="00C066B4">
        <w:br/>
      </w:r>
    </w:p>
    <w:p w:rsidR="00590CAB" w:rsidRDefault="00590CAB" w:rsidP="00117C4D">
      <w:pPr>
        <w:pStyle w:val="ListBullet"/>
        <w:numPr>
          <w:ilvl w:val="0"/>
          <w:numId w:val="0"/>
        </w:numPr>
      </w:pPr>
    </w:p>
    <w:p w:rsidR="00590CAB" w:rsidRDefault="00590CAB" w:rsidP="00B45D87">
      <w:pPr>
        <w:pStyle w:val="Caption"/>
      </w:pPr>
      <w:r>
        <w:t>Declaration</w:t>
      </w:r>
    </w:p>
    <w:p w:rsidR="00590CAB" w:rsidRDefault="00590CAB" w:rsidP="00C066B4">
      <w:pPr>
        <w:pStyle w:val="NoSpacing"/>
      </w:pPr>
      <w:r w:rsidRPr="00C066B4">
        <w:rPr>
          <w:rStyle w:val="code"/>
          <w:b/>
        </w:rPr>
        <w:t>property</w:t>
      </w:r>
      <w:r>
        <w:rPr>
          <w:rStyle w:val="code"/>
        </w:rPr>
        <w:t xml:space="preserve"> </w:t>
      </w:r>
      <w:bookmarkStart w:id="2366" w:name="TIEMediaReaderFrameHeight"/>
      <w:r>
        <w:rPr>
          <w:rStyle w:val="code"/>
        </w:rPr>
        <w:t>FrameHeight</w:t>
      </w:r>
      <w:bookmarkEnd w:id="2366"/>
      <w:r>
        <w:rPr>
          <w:rStyle w:val="code"/>
        </w:rPr>
        <w:t>:</w:t>
      </w:r>
      <w:r w:rsidR="00C066B4">
        <w:rPr>
          <w:rStyle w:val="code"/>
        </w:rPr>
        <w:t xml:space="preserve"> </w:t>
      </w:r>
      <w:r>
        <w:rPr>
          <w:rStyle w:val="code"/>
        </w:rPr>
        <w:t>integer;</w:t>
      </w:r>
    </w:p>
    <w:p w:rsidR="00590CAB" w:rsidRDefault="00590CAB" w:rsidP="00B45D87">
      <w:pPr>
        <w:pStyle w:val="Caption"/>
      </w:pPr>
      <w:r>
        <w:t>Description</w:t>
      </w:r>
    </w:p>
    <w:p w:rsidR="00590CAB" w:rsidRDefault="00590CAB" w:rsidP="00961FA0">
      <w:pPr>
        <w:pStyle w:val="ListBullet"/>
        <w:numPr>
          <w:ilvl w:val="0"/>
          <w:numId w:val="0"/>
        </w:numPr>
        <w:ind w:firstLine="720"/>
      </w:pPr>
      <w:r>
        <w:t>Returns the frame bitmap height.</w:t>
      </w:r>
      <w:r w:rsidR="00C066B4">
        <w:br/>
      </w:r>
    </w:p>
    <w:p w:rsidR="00590CAB" w:rsidRDefault="00590CAB" w:rsidP="00C066B4">
      <w:pPr>
        <w:pStyle w:val="ListBullet"/>
        <w:numPr>
          <w:ilvl w:val="0"/>
          <w:numId w:val="0"/>
        </w:numPr>
      </w:pPr>
    </w:p>
    <w:p w:rsidR="005F0E13" w:rsidRDefault="005F0E13">
      <w:pPr>
        <w:keepNext w:val="0"/>
        <w:keepLines w:val="0"/>
        <w:spacing w:before="0" w:after="200" w:line="276" w:lineRule="auto"/>
        <w:outlineLvl w:val="9"/>
      </w:pPr>
    </w:p>
    <w:p w:rsidR="005F0E13" w:rsidRDefault="005F0E13">
      <w:pPr>
        <w:keepNext w:val="0"/>
        <w:keepLines w:val="0"/>
        <w:spacing w:before="0" w:after="200" w:line="276" w:lineRule="auto"/>
        <w:outlineLvl w:val="9"/>
      </w:pPr>
    </w:p>
    <w:p w:rsidR="005F0E13" w:rsidRDefault="005F0E13">
      <w:pPr>
        <w:keepNext w:val="0"/>
        <w:keepLines w:val="0"/>
        <w:spacing w:before="0" w:after="200" w:line="276" w:lineRule="auto"/>
        <w:outlineLvl w:val="9"/>
      </w:pPr>
    </w:p>
    <w:p w:rsidR="005F0E13" w:rsidRDefault="003921BC" w:rsidP="00496A97">
      <w:pPr>
        <w:pStyle w:val="Links"/>
        <w:rPr>
          <w:rFonts w:asciiTheme="majorHAnsi" w:hAnsiTheme="majorHAnsi"/>
          <w:color w:val="1F497D" w:themeColor="text2"/>
          <w:spacing w:val="14"/>
          <w:sz w:val="24"/>
        </w:rPr>
      </w:pPr>
      <w:hyperlink w:anchor="TIEMediaReader" w:history="1">
        <w:r w:rsidR="00A27031">
          <w:rPr>
            <w:rStyle w:val="Hyperlink"/>
          </w:rPr>
          <w:t>IEMediaReader</w:t>
        </w:r>
      </w:hyperlink>
      <w:r w:rsidR="005F0E13">
        <w:br w:type="page"/>
      </w:r>
    </w:p>
    <w:p w:rsidR="00590CAB" w:rsidRPr="00C066B4" w:rsidRDefault="00590CAB" w:rsidP="00B45D87">
      <w:pPr>
        <w:pStyle w:val="Caption"/>
      </w:pPr>
      <w:r w:rsidRPr="00C066B4">
        <w:lastRenderedPageBreak/>
        <w:t>Declaration</w:t>
      </w:r>
    </w:p>
    <w:p w:rsidR="00590CAB" w:rsidRDefault="00590CAB" w:rsidP="00C066B4">
      <w:pPr>
        <w:pStyle w:val="NoSpacing"/>
      </w:pPr>
      <w:r w:rsidRPr="00AA5DA7">
        <w:rPr>
          <w:b/>
        </w:rPr>
        <w:t>property</w:t>
      </w:r>
      <w:r>
        <w:rPr>
          <w:rStyle w:val="code"/>
        </w:rPr>
        <w:t xml:space="preserve"> </w:t>
      </w:r>
      <w:bookmarkStart w:id="2367" w:name="TIEMediaReaderFrameRate"/>
      <w:r>
        <w:rPr>
          <w:rStyle w:val="code"/>
        </w:rPr>
        <w:t>FrameRate</w:t>
      </w:r>
      <w:bookmarkEnd w:id="2367"/>
      <w:r>
        <w:rPr>
          <w:rStyle w:val="code"/>
        </w:rPr>
        <w:t>:</w:t>
      </w:r>
      <w:r w:rsidR="00C066B4">
        <w:rPr>
          <w:rStyle w:val="code"/>
        </w:rPr>
        <w:t xml:space="preserve"> </w:t>
      </w:r>
      <w:r>
        <w:rPr>
          <w:rStyle w:val="code"/>
        </w:rPr>
        <w:t>double;</w:t>
      </w:r>
    </w:p>
    <w:p w:rsidR="00590CAB" w:rsidRDefault="00590CAB" w:rsidP="00B45D87">
      <w:pPr>
        <w:pStyle w:val="Caption"/>
      </w:pPr>
      <w:r>
        <w:t>Description</w:t>
      </w:r>
    </w:p>
    <w:p w:rsidR="00590CAB" w:rsidRDefault="00590CAB" w:rsidP="00961FA0">
      <w:pPr>
        <w:pStyle w:val="ListBullet"/>
        <w:numPr>
          <w:ilvl w:val="0"/>
          <w:numId w:val="0"/>
        </w:numPr>
        <w:ind w:firstLine="720"/>
      </w:pPr>
      <w:r>
        <w:t>Returns the frame rate.</w:t>
      </w:r>
      <w:r w:rsidR="00C066B4">
        <w:br/>
      </w:r>
    </w:p>
    <w:p w:rsidR="00590CAB" w:rsidRDefault="00590CAB" w:rsidP="00C066B4">
      <w:pPr>
        <w:pStyle w:val="ListBullet"/>
        <w:numPr>
          <w:ilvl w:val="0"/>
          <w:numId w:val="0"/>
        </w:numPr>
      </w:pPr>
    </w:p>
    <w:p w:rsidR="00640F36" w:rsidRDefault="00640F36" w:rsidP="00C066B4">
      <w:pPr>
        <w:pStyle w:val="ListBullet"/>
        <w:numPr>
          <w:ilvl w:val="0"/>
          <w:numId w:val="0"/>
        </w:numPr>
      </w:pPr>
    </w:p>
    <w:p w:rsidR="00590CAB" w:rsidRDefault="00590CAB" w:rsidP="00B45D87">
      <w:pPr>
        <w:pStyle w:val="Caption"/>
      </w:pPr>
      <w:r>
        <w:t>Declaration</w:t>
      </w:r>
    </w:p>
    <w:p w:rsidR="00590CAB" w:rsidRDefault="00590CAB" w:rsidP="00C066B4">
      <w:pPr>
        <w:pStyle w:val="NoSpacing"/>
      </w:pPr>
      <w:r w:rsidRPr="00C066B4">
        <w:rPr>
          <w:rStyle w:val="code"/>
          <w:b/>
        </w:rPr>
        <w:t>property</w:t>
      </w:r>
      <w:r>
        <w:rPr>
          <w:rStyle w:val="code"/>
        </w:rPr>
        <w:t xml:space="preserve"> </w:t>
      </w:r>
      <w:bookmarkStart w:id="2368" w:name="TIEMediaReaderFrameWidth"/>
      <w:r>
        <w:rPr>
          <w:rStyle w:val="code"/>
        </w:rPr>
        <w:t>FrameWidth</w:t>
      </w:r>
      <w:bookmarkEnd w:id="2368"/>
      <w:r>
        <w:rPr>
          <w:rStyle w:val="code"/>
        </w:rPr>
        <w:t>:</w:t>
      </w:r>
      <w:r w:rsidR="00C066B4">
        <w:rPr>
          <w:rStyle w:val="code"/>
        </w:rPr>
        <w:t xml:space="preserve"> </w:t>
      </w:r>
      <w:r>
        <w:rPr>
          <w:rStyle w:val="code"/>
        </w:rPr>
        <w:t>integer;</w:t>
      </w:r>
    </w:p>
    <w:p w:rsidR="00590CAB" w:rsidRDefault="00590CAB" w:rsidP="00B45D87">
      <w:pPr>
        <w:pStyle w:val="Caption"/>
      </w:pPr>
      <w:r>
        <w:t>Description</w:t>
      </w:r>
    </w:p>
    <w:p w:rsidR="00590CAB" w:rsidRDefault="00590CAB" w:rsidP="00961FA0">
      <w:pPr>
        <w:pStyle w:val="ListBullet"/>
        <w:numPr>
          <w:ilvl w:val="0"/>
          <w:numId w:val="0"/>
        </w:numPr>
        <w:ind w:firstLine="720"/>
      </w:pPr>
      <w:r w:rsidRPr="00C066B4">
        <w:t>FrameWidth</w:t>
      </w:r>
      <w:r w:rsidR="00C066B4" w:rsidRPr="00C066B4">
        <w:t xml:space="preserve"> </w:t>
      </w:r>
      <w:r w:rsidR="00C066B4">
        <w:t>r</w:t>
      </w:r>
      <w:r>
        <w:t>eturns the frame bitmap width.</w:t>
      </w:r>
    </w:p>
    <w:p w:rsidR="008B65BB" w:rsidRDefault="008B65BB" w:rsidP="00C066B4">
      <w:pPr>
        <w:pStyle w:val="Heading3"/>
      </w:pPr>
      <w:r>
        <w:br/>
      </w:r>
    </w:p>
    <w:p w:rsidR="00640F36" w:rsidRPr="00640F36" w:rsidRDefault="00640F36" w:rsidP="00640F36"/>
    <w:p w:rsidR="00590CAB" w:rsidRDefault="00590CAB" w:rsidP="00B45D87">
      <w:pPr>
        <w:pStyle w:val="Caption"/>
      </w:pPr>
      <w:r>
        <w:t>Declaration</w:t>
      </w:r>
    </w:p>
    <w:p w:rsidR="00590CAB" w:rsidRDefault="00590CAB" w:rsidP="00C066B4">
      <w:pPr>
        <w:pStyle w:val="NoSpacing"/>
      </w:pPr>
      <w:r w:rsidRPr="00C066B4">
        <w:rPr>
          <w:rStyle w:val="code"/>
          <w:b/>
        </w:rPr>
        <w:t>procedure</w:t>
      </w:r>
      <w:r>
        <w:rPr>
          <w:rStyle w:val="code"/>
        </w:rPr>
        <w:t xml:space="preserve"> </w:t>
      </w:r>
      <w:bookmarkStart w:id="2369" w:name="TIEMediaReaderGetSample"/>
      <w:r>
        <w:rPr>
          <w:rStyle w:val="code"/>
        </w:rPr>
        <w:t>GetSample</w:t>
      </w:r>
      <w:bookmarkEnd w:id="2369"/>
      <w:r>
        <w:rPr>
          <w:rStyle w:val="code"/>
        </w:rPr>
        <w:t>(frame:</w:t>
      </w:r>
      <w:r w:rsidR="00C066B4">
        <w:rPr>
          <w:rStyle w:val="code"/>
        </w:rPr>
        <w:t xml:space="preserve"> </w:t>
      </w:r>
      <w:r>
        <w:rPr>
          <w:rStyle w:val="code"/>
        </w:rPr>
        <w:t>int64; OutBitmap:</w:t>
      </w:r>
      <w:r w:rsidR="00C066B4">
        <w:rPr>
          <w:rStyle w:val="code"/>
        </w:rPr>
        <w:t xml:space="preserve"> </w:t>
      </w:r>
      <w:hyperlink r:id="rId1645" w:history="1">
        <w:r>
          <w:rPr>
            <w:rStyle w:val="Hyperlink"/>
          </w:rPr>
          <w:t>TIEBitmap</w:t>
        </w:r>
      </w:hyperlink>
      <w:r>
        <w:rPr>
          <w:rStyle w:val="code"/>
        </w:rPr>
        <w:t>);</w:t>
      </w:r>
    </w:p>
    <w:p w:rsidR="00590CAB" w:rsidRDefault="00590CAB" w:rsidP="00B45D87">
      <w:pPr>
        <w:pStyle w:val="Caption"/>
      </w:pPr>
      <w:r>
        <w:t>Description</w:t>
      </w:r>
    </w:p>
    <w:p w:rsidR="00590CAB" w:rsidRDefault="00590CAB" w:rsidP="00961FA0">
      <w:pPr>
        <w:pStyle w:val="ListBullet"/>
        <w:numPr>
          <w:ilvl w:val="0"/>
          <w:numId w:val="0"/>
        </w:numPr>
        <w:ind w:firstLine="720"/>
      </w:pPr>
      <w:r>
        <w:t xml:space="preserve">Copies the sample indexed by </w:t>
      </w:r>
      <w:r>
        <w:rPr>
          <w:rStyle w:val="code"/>
        </w:rPr>
        <w:t>frame</w:t>
      </w:r>
      <w:r>
        <w:t xml:space="preserve"> to </w:t>
      </w:r>
      <w:r>
        <w:rPr>
          <w:rStyle w:val="code"/>
        </w:rPr>
        <w:t>OutBitmap</w:t>
      </w:r>
      <w:r>
        <w:t>.</w:t>
      </w:r>
    </w:p>
    <w:p w:rsidR="006C6D8C" w:rsidRDefault="008B65BB" w:rsidP="00B45D87">
      <w:pPr>
        <w:pStyle w:val="Caption"/>
      </w:pPr>
      <w:r>
        <w:br/>
      </w:r>
      <w:r w:rsidR="00993F64">
        <w:br/>
      </w:r>
    </w:p>
    <w:p w:rsidR="005F0E13" w:rsidRDefault="005F0E13" w:rsidP="00496A97">
      <w:pPr>
        <w:pStyle w:val="Links"/>
        <w:rPr>
          <w:rFonts w:asciiTheme="majorHAnsi" w:hAnsiTheme="majorHAnsi"/>
          <w:color w:val="1F497D" w:themeColor="text2"/>
          <w:spacing w:val="14"/>
          <w:sz w:val="24"/>
        </w:rPr>
      </w:pPr>
      <w:r>
        <w:br/>
      </w:r>
      <w:hyperlink w:anchor="TIEMediaReader" w:history="1">
        <w:r w:rsidR="00A27031">
          <w:rPr>
            <w:rStyle w:val="Hyperlink"/>
          </w:rPr>
          <w:t>IEMediaReader</w:t>
        </w:r>
      </w:hyperlink>
      <w:r>
        <w:br w:type="page"/>
      </w:r>
    </w:p>
    <w:p w:rsidR="00590CAB" w:rsidRDefault="00590CAB" w:rsidP="00B45D87">
      <w:pPr>
        <w:pStyle w:val="Caption"/>
      </w:pPr>
      <w:r>
        <w:lastRenderedPageBreak/>
        <w:t>Declaration</w:t>
      </w:r>
    </w:p>
    <w:p w:rsidR="00590CAB" w:rsidRDefault="00590CAB" w:rsidP="00C066B4">
      <w:pPr>
        <w:pStyle w:val="NoSpacing"/>
      </w:pPr>
      <w:r w:rsidRPr="00C066B4">
        <w:rPr>
          <w:rStyle w:val="code"/>
          <w:b/>
        </w:rPr>
        <w:t>property</w:t>
      </w:r>
      <w:r>
        <w:rPr>
          <w:rStyle w:val="code"/>
        </w:rPr>
        <w:t xml:space="preserve"> Length:</w:t>
      </w:r>
      <w:r w:rsidR="00C066B4">
        <w:rPr>
          <w:rStyle w:val="code"/>
        </w:rPr>
        <w:t xml:space="preserve"> </w:t>
      </w:r>
      <w:r>
        <w:rPr>
          <w:rStyle w:val="code"/>
        </w:rPr>
        <w:t>double;</w:t>
      </w:r>
    </w:p>
    <w:p w:rsidR="00590CAB" w:rsidRDefault="00590CAB" w:rsidP="00B45D87">
      <w:pPr>
        <w:pStyle w:val="Caption"/>
      </w:pPr>
      <w:r>
        <w:t>Description</w:t>
      </w:r>
    </w:p>
    <w:p w:rsidR="0076656C" w:rsidRDefault="00590CAB" w:rsidP="00961FA0">
      <w:pPr>
        <w:pStyle w:val="ListBullet"/>
        <w:numPr>
          <w:ilvl w:val="0"/>
          <w:numId w:val="0"/>
        </w:numPr>
        <w:ind w:firstLine="720"/>
      </w:pPr>
      <w:r>
        <w:t>Returns the video length;</w:t>
      </w:r>
    </w:p>
    <w:p w:rsidR="005F0E13" w:rsidRDefault="005F0E13" w:rsidP="00C066B4">
      <w:pPr>
        <w:pStyle w:val="ListBullet"/>
        <w:numPr>
          <w:ilvl w:val="0"/>
          <w:numId w:val="0"/>
        </w:numPr>
      </w:pPr>
    </w:p>
    <w:p w:rsidR="005F0E13" w:rsidRDefault="005F0E13" w:rsidP="00C066B4">
      <w:pPr>
        <w:pStyle w:val="ListBullet"/>
        <w:numPr>
          <w:ilvl w:val="0"/>
          <w:numId w:val="0"/>
        </w:numPr>
      </w:pPr>
    </w:p>
    <w:p w:rsidR="005F0E13" w:rsidRDefault="005F0E13" w:rsidP="00C066B4">
      <w:pPr>
        <w:pStyle w:val="ListBullet"/>
        <w:numPr>
          <w:ilvl w:val="0"/>
          <w:numId w:val="0"/>
        </w:numPr>
      </w:pPr>
    </w:p>
    <w:p w:rsidR="005F0E13" w:rsidRDefault="005F0E13" w:rsidP="00C066B4">
      <w:pPr>
        <w:pStyle w:val="ListBullet"/>
        <w:numPr>
          <w:ilvl w:val="0"/>
          <w:numId w:val="0"/>
        </w:numPr>
      </w:pPr>
    </w:p>
    <w:p w:rsidR="005F0E13" w:rsidRDefault="005F0E13" w:rsidP="00C066B4">
      <w:pPr>
        <w:pStyle w:val="ListBullet"/>
        <w:numPr>
          <w:ilvl w:val="0"/>
          <w:numId w:val="0"/>
        </w:numPr>
      </w:pPr>
    </w:p>
    <w:p w:rsidR="005F0E13" w:rsidRDefault="005F0E13" w:rsidP="00C066B4">
      <w:pPr>
        <w:pStyle w:val="ListBullet"/>
        <w:numPr>
          <w:ilvl w:val="0"/>
          <w:numId w:val="0"/>
        </w:numPr>
      </w:pPr>
    </w:p>
    <w:p w:rsidR="005F0E13" w:rsidRDefault="005F0E13" w:rsidP="00C066B4">
      <w:pPr>
        <w:pStyle w:val="ListBullet"/>
        <w:numPr>
          <w:ilvl w:val="0"/>
          <w:numId w:val="0"/>
        </w:numPr>
      </w:pPr>
    </w:p>
    <w:p w:rsidR="005F0E13" w:rsidRDefault="005F0E13" w:rsidP="00C066B4">
      <w:pPr>
        <w:pStyle w:val="ListBullet"/>
        <w:numPr>
          <w:ilvl w:val="0"/>
          <w:numId w:val="0"/>
        </w:numPr>
      </w:pPr>
    </w:p>
    <w:p w:rsidR="005F0E13" w:rsidRDefault="005F0E13" w:rsidP="00C066B4">
      <w:pPr>
        <w:pStyle w:val="ListBullet"/>
        <w:numPr>
          <w:ilvl w:val="0"/>
          <w:numId w:val="0"/>
        </w:numPr>
      </w:pPr>
    </w:p>
    <w:p w:rsidR="005F0E13" w:rsidRDefault="005F0E13" w:rsidP="00C066B4">
      <w:pPr>
        <w:pStyle w:val="ListBullet"/>
        <w:numPr>
          <w:ilvl w:val="0"/>
          <w:numId w:val="0"/>
        </w:numPr>
      </w:pPr>
    </w:p>
    <w:p w:rsidR="005F0E13" w:rsidRDefault="005F0E13" w:rsidP="00C066B4">
      <w:pPr>
        <w:pStyle w:val="ListBullet"/>
        <w:numPr>
          <w:ilvl w:val="0"/>
          <w:numId w:val="0"/>
        </w:numPr>
      </w:pPr>
    </w:p>
    <w:p w:rsidR="005F0E13" w:rsidRDefault="005F0E13" w:rsidP="00C066B4">
      <w:pPr>
        <w:pStyle w:val="ListBullet"/>
        <w:numPr>
          <w:ilvl w:val="0"/>
          <w:numId w:val="0"/>
        </w:numPr>
      </w:pPr>
    </w:p>
    <w:p w:rsidR="005F0E13" w:rsidRDefault="005F0E13" w:rsidP="00C066B4">
      <w:pPr>
        <w:pStyle w:val="ListBullet"/>
        <w:numPr>
          <w:ilvl w:val="0"/>
          <w:numId w:val="0"/>
        </w:numPr>
      </w:pPr>
    </w:p>
    <w:p w:rsidR="005F0E13" w:rsidRDefault="005F0E13" w:rsidP="00C066B4">
      <w:pPr>
        <w:pStyle w:val="ListBullet"/>
        <w:numPr>
          <w:ilvl w:val="0"/>
          <w:numId w:val="0"/>
        </w:numPr>
      </w:pPr>
    </w:p>
    <w:p w:rsidR="005F0E13" w:rsidRDefault="005F0E13" w:rsidP="00C066B4">
      <w:pPr>
        <w:pStyle w:val="ListBullet"/>
        <w:numPr>
          <w:ilvl w:val="0"/>
          <w:numId w:val="0"/>
        </w:numPr>
      </w:pPr>
    </w:p>
    <w:p w:rsidR="005F0E13" w:rsidRDefault="005F0E13" w:rsidP="00C066B4">
      <w:pPr>
        <w:pStyle w:val="ListBullet"/>
        <w:numPr>
          <w:ilvl w:val="0"/>
          <w:numId w:val="0"/>
        </w:numPr>
      </w:pPr>
    </w:p>
    <w:p w:rsidR="005F0E13" w:rsidRDefault="005F0E13" w:rsidP="00C066B4">
      <w:pPr>
        <w:pStyle w:val="ListBullet"/>
        <w:numPr>
          <w:ilvl w:val="0"/>
          <w:numId w:val="0"/>
        </w:numPr>
      </w:pPr>
    </w:p>
    <w:p w:rsidR="005F0E13" w:rsidRDefault="005F0E13" w:rsidP="00C066B4">
      <w:pPr>
        <w:pStyle w:val="ListBullet"/>
        <w:numPr>
          <w:ilvl w:val="0"/>
          <w:numId w:val="0"/>
        </w:numPr>
      </w:pPr>
    </w:p>
    <w:p w:rsidR="005F0E13" w:rsidRDefault="005F0E13" w:rsidP="00C066B4">
      <w:pPr>
        <w:pStyle w:val="ListBullet"/>
        <w:numPr>
          <w:ilvl w:val="0"/>
          <w:numId w:val="0"/>
        </w:numPr>
      </w:pPr>
    </w:p>
    <w:p w:rsidR="005F0E13" w:rsidRDefault="005F0E13" w:rsidP="00C066B4">
      <w:pPr>
        <w:pStyle w:val="ListBullet"/>
        <w:numPr>
          <w:ilvl w:val="0"/>
          <w:numId w:val="0"/>
        </w:numPr>
      </w:pPr>
    </w:p>
    <w:p w:rsidR="005F0E13" w:rsidRDefault="005F0E13" w:rsidP="00C066B4">
      <w:pPr>
        <w:pStyle w:val="ListBullet"/>
        <w:numPr>
          <w:ilvl w:val="0"/>
          <w:numId w:val="0"/>
        </w:numPr>
      </w:pPr>
    </w:p>
    <w:p w:rsidR="005F0E13" w:rsidRDefault="005F0E13" w:rsidP="00C066B4">
      <w:pPr>
        <w:pStyle w:val="ListBullet"/>
        <w:numPr>
          <w:ilvl w:val="0"/>
          <w:numId w:val="0"/>
        </w:numPr>
      </w:pPr>
    </w:p>
    <w:p w:rsidR="005F0E13" w:rsidRDefault="00496A97" w:rsidP="00496A97">
      <w:pPr>
        <w:pStyle w:val="Links"/>
        <w:rPr>
          <w:color w:val="1F497D" w:themeColor="text2"/>
          <w:spacing w:val="14"/>
          <w:sz w:val="24"/>
        </w:rPr>
      </w:pPr>
      <w:r>
        <w:br/>
      </w:r>
      <w:r>
        <w:br/>
      </w:r>
      <w:hyperlink w:anchor="TIEMediaReader" w:history="1">
        <w:r w:rsidR="00A27031">
          <w:rPr>
            <w:rStyle w:val="Hyperlink"/>
          </w:rPr>
          <w:t>IEMediaReader</w:t>
        </w:r>
      </w:hyperlink>
      <w:r w:rsidR="005F0E13">
        <w:br w:type="page"/>
      </w:r>
    </w:p>
    <w:p w:rsidR="005F0E13" w:rsidRDefault="005F0E13" w:rsidP="00C066B4">
      <w:pPr>
        <w:pStyle w:val="ListBullet"/>
        <w:numPr>
          <w:ilvl w:val="0"/>
          <w:numId w:val="0"/>
        </w:numPr>
        <w:sectPr w:rsidR="005F0E13" w:rsidSect="00B36046">
          <w:headerReference w:type="default" r:id="rId1646"/>
          <w:footerReference w:type="default" r:id="rId1647"/>
          <w:endnotePr>
            <w:numFmt w:val="decimal"/>
            <w:numRestart w:val="eachSect"/>
          </w:endnotePr>
          <w:pgSz w:w="7920" w:h="12240" w:orient="landscape" w:code="1"/>
          <w:pgMar w:top="853" w:right="576" w:bottom="432" w:left="576" w:header="288" w:footer="346" w:gutter="288"/>
          <w:cols w:space="720"/>
          <w:docGrid w:linePitch="360"/>
        </w:sectPr>
      </w:pPr>
    </w:p>
    <w:p w:rsidR="00B70AF0" w:rsidRDefault="00B70AF0" w:rsidP="00B70AF0">
      <w:pPr>
        <w:pStyle w:val="IntenseQuote"/>
      </w:pPr>
      <w:r w:rsidRPr="002B6D45">
        <w:rPr>
          <w:sz w:val="48"/>
          <w:szCs w:val="48"/>
        </w:rPr>
        <w:lastRenderedPageBreak/>
        <w:t xml:space="preserve">Chapter </w:t>
      </w:r>
      <w:r w:rsidR="00F76BC1">
        <w:rPr>
          <w:sz w:val="48"/>
          <w:szCs w:val="48"/>
        </w:rPr>
        <w:t>2</w:t>
      </w:r>
      <w:r w:rsidR="006A6725">
        <w:rPr>
          <w:sz w:val="48"/>
          <w:szCs w:val="48"/>
        </w:rPr>
        <w:t>2</w:t>
      </w:r>
      <w:r>
        <w:br/>
        <w:t>TIETwainParams</w:t>
      </w:r>
    </w:p>
    <w:p w:rsidR="00B70AF0" w:rsidRDefault="00523267" w:rsidP="00591F7A">
      <w:pPr>
        <w:pStyle w:val="Heading1"/>
      </w:pPr>
      <w:bookmarkStart w:id="2370" w:name="_Toc323290611"/>
      <w:bookmarkStart w:id="2371" w:name="_Toc323290962"/>
      <w:bookmarkStart w:id="2372" w:name="_Toc323291207"/>
      <w:bookmarkStart w:id="2373" w:name="_Toc323293619"/>
      <w:bookmarkStart w:id="2374" w:name="_Toc330973043"/>
      <w:r>
        <w:t>Chapter 2</w:t>
      </w:r>
      <w:r w:rsidR="006A6725">
        <w:t>2</w:t>
      </w:r>
      <w:r w:rsidR="00CE7839">
        <w:t>.</w:t>
      </w:r>
      <w:r w:rsidR="00591F7A">
        <w:t xml:space="preserve"> </w:t>
      </w:r>
      <w:r w:rsidR="00B70AF0">
        <w:t>IETwainParams</w:t>
      </w:r>
      <w:bookmarkEnd w:id="2370"/>
      <w:bookmarkEnd w:id="2371"/>
      <w:bookmarkEnd w:id="2372"/>
      <w:bookmarkEnd w:id="2373"/>
      <w:bookmarkEnd w:id="2374"/>
    </w:p>
    <w:p w:rsidR="00590CAB" w:rsidRDefault="00407E02" w:rsidP="002C5D3A">
      <w:pPr>
        <w:pStyle w:val="Caption"/>
      </w:pPr>
      <w:bookmarkStart w:id="2375" w:name="_Toc323285079"/>
      <w:bookmarkStart w:id="2376" w:name="_Toc323285930"/>
      <w:bookmarkStart w:id="2377" w:name="_Toc323286702"/>
      <w:r>
        <w:rPr>
          <w:noProof/>
          <w:lang w:bidi="ar-SA"/>
        </w:rPr>
        <w:drawing>
          <wp:anchor distT="0" distB="0" distL="114300" distR="114300" simplePos="0" relativeHeight="251757056" behindDoc="0" locked="0" layoutInCell="1" allowOverlap="1" wp14:anchorId="0D0E0EC3" wp14:editId="6F5902C3">
            <wp:simplePos x="0" y="0"/>
            <wp:positionH relativeFrom="column">
              <wp:posOffset>-3810</wp:posOffset>
            </wp:positionH>
            <wp:positionV relativeFrom="paragraph">
              <wp:posOffset>128905</wp:posOffset>
            </wp:positionV>
            <wp:extent cx="2390775" cy="1952625"/>
            <wp:effectExtent l="0" t="0" r="0" b="0"/>
            <wp:wrapSquare wrapText="bothSides"/>
            <wp:docPr id="70"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648">
                      <a:extLst>
                        <a:ext uri="{28A0092B-C50C-407E-A947-70E740481C1C}">
                          <a14:useLocalDpi xmlns:a14="http://schemas.microsoft.com/office/drawing/2010/main" val="0"/>
                        </a:ext>
                      </a:extLst>
                    </a:blip>
                    <a:srcRect/>
                    <a:stretch>
                      <a:fillRect/>
                    </a:stretch>
                  </pic:blipFill>
                  <pic:spPr bwMode="auto">
                    <a:xfrm>
                      <a:off x="0" y="0"/>
                      <a:ext cx="2390775" cy="1952625"/>
                    </a:xfrm>
                    <a:prstGeom prst="rect">
                      <a:avLst/>
                    </a:prstGeom>
                    <a:noFill/>
                    <a:ln>
                      <a:noFill/>
                    </a:ln>
                  </pic:spPr>
                </pic:pic>
              </a:graphicData>
            </a:graphic>
            <wp14:sizeRelH relativeFrom="page">
              <wp14:pctWidth>0</wp14:pctWidth>
            </wp14:sizeRelH>
            <wp14:sizeRelV relativeFrom="page">
              <wp14:pctHeight>0</wp14:pctHeight>
            </wp14:sizeRelV>
          </wp:anchor>
        </w:drawing>
      </w:r>
      <w:r w:rsidR="00590CAB">
        <w:t>Description</w:t>
      </w:r>
      <w:bookmarkEnd w:id="2375"/>
      <w:bookmarkEnd w:id="2376"/>
      <w:bookmarkEnd w:id="2377"/>
    </w:p>
    <w:p w:rsidR="00590CAB" w:rsidRDefault="00590CAB" w:rsidP="00943ACC">
      <w:pPr>
        <w:pStyle w:val="BodyTextFirstIndent"/>
      </w:pPr>
      <w:r>
        <w:t>The TIETWainParams object contains many properties and methods to control TWain scanners without using the default dialog.</w:t>
      </w:r>
    </w:p>
    <w:p w:rsidR="00B70AF0" w:rsidRDefault="00B70AF0" w:rsidP="00943ACC">
      <w:pPr>
        <w:pStyle w:val="BodyTextFirstIndent"/>
      </w:pPr>
    </w:p>
    <w:p w:rsidR="006D31A2" w:rsidRDefault="006D31A2">
      <w:pPr>
        <w:keepNext w:val="0"/>
        <w:keepLines w:val="0"/>
        <w:spacing w:before="0" w:after="200" w:line="276" w:lineRule="auto"/>
        <w:outlineLvl w:val="9"/>
      </w:pPr>
    </w:p>
    <w:p w:rsidR="006D31A2" w:rsidRDefault="006D31A2">
      <w:pPr>
        <w:keepNext w:val="0"/>
        <w:keepLines w:val="0"/>
        <w:spacing w:before="0" w:after="200" w:line="276" w:lineRule="auto"/>
        <w:outlineLvl w:val="9"/>
      </w:pPr>
    </w:p>
    <w:p w:rsidR="00A22E1B" w:rsidRPr="006D31A2" w:rsidRDefault="00A22E1B">
      <w:pPr>
        <w:keepNext w:val="0"/>
        <w:keepLines w:val="0"/>
        <w:spacing w:before="0" w:after="200" w:line="276" w:lineRule="auto"/>
        <w:outlineLvl w:val="9"/>
        <w:rPr>
          <w:rFonts w:eastAsiaTheme="minorEastAsia"/>
          <w:b/>
          <w:i/>
          <w:iCs w:val="0"/>
          <w:color w:val="4F81BD" w:themeColor="accent1"/>
          <w:sz w:val="96"/>
          <w:lang w:bidi="hi-IN"/>
        </w:rPr>
      </w:pPr>
      <w:r w:rsidRPr="006D31A2">
        <w:rPr>
          <w:sz w:val="72"/>
        </w:rPr>
        <w:br w:type="page"/>
      </w:r>
    </w:p>
    <w:p w:rsidR="00590CAB" w:rsidRDefault="00590CAB" w:rsidP="00082CD4">
      <w:pPr>
        <w:pStyle w:val="Quote"/>
      </w:pPr>
      <w:bookmarkStart w:id="2378" w:name="TIETWainParams"/>
      <w:r>
        <w:lastRenderedPageBreak/>
        <w:t>Methods and Properties</w:t>
      </w:r>
      <w:bookmarkEnd w:id="2378"/>
      <w:r w:rsidR="0076656C">
        <w:br/>
      </w:r>
    </w:p>
    <w:p w:rsidR="00082CD4" w:rsidRPr="00366D89" w:rsidRDefault="000A5CAF" w:rsidP="00082CD4">
      <w:pPr>
        <w:pStyle w:val="Heading4"/>
        <w:rPr>
          <w:sz w:val="22"/>
        </w:rPr>
      </w:pPr>
      <w:r w:rsidRPr="00366D89">
        <w:rPr>
          <w:sz w:val="22"/>
        </w:rPr>
        <w:t>TWain Communication H</w:t>
      </w:r>
      <w:r w:rsidR="00082CD4" w:rsidRPr="00366D89">
        <w:rPr>
          <w:sz w:val="22"/>
        </w:rPr>
        <w:t>andling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94"/>
        <w:gridCol w:w="2186"/>
        <w:gridCol w:w="2216"/>
      </w:tblGrid>
      <w:tr w:rsidR="00082CD4" w:rsidRPr="00082CD4" w:rsidTr="00082CD4">
        <w:trPr>
          <w:cnfStyle w:val="100000000000" w:firstRow="1" w:lastRow="0" w:firstColumn="0" w:lastColumn="0" w:oddVBand="0" w:evenVBand="0" w:oddHBand="0" w:evenHBand="0" w:firstRowFirstColumn="0" w:firstRowLastColumn="0" w:lastRowFirstColumn="0" w:lastRowLastColumn="0"/>
          <w:trHeight w:hRule="exact" w:val="432"/>
        </w:trPr>
        <w:tc>
          <w:tcPr>
            <w:tcW w:w="2194" w:type="dxa"/>
          </w:tcPr>
          <w:p w:rsidR="00082CD4" w:rsidRPr="00082CD4" w:rsidRDefault="003921BC" w:rsidP="00561079">
            <w:pPr>
              <w:spacing w:after="240"/>
            </w:pPr>
            <w:hyperlink w:anchor="TIETWainParamsAssign" w:history="1">
              <w:r w:rsidR="00082CD4" w:rsidRPr="00082CD4">
                <w:rPr>
                  <w:rStyle w:val="Hyperlink"/>
                </w:rPr>
                <w:t>Assign</w:t>
              </w:r>
            </w:hyperlink>
          </w:p>
        </w:tc>
        <w:tc>
          <w:tcPr>
            <w:tcW w:w="2186" w:type="dxa"/>
          </w:tcPr>
          <w:p w:rsidR="00082CD4" w:rsidRPr="00082CD4" w:rsidRDefault="003921BC" w:rsidP="00561079">
            <w:pPr>
              <w:spacing w:after="240"/>
            </w:pPr>
            <w:hyperlink w:anchor="TIETWainParamsCreate" w:history="1">
              <w:r w:rsidR="00082CD4" w:rsidRPr="00082CD4">
                <w:rPr>
                  <w:rStyle w:val="Hyperlink"/>
                </w:rPr>
                <w:t>Create</w:t>
              </w:r>
            </w:hyperlink>
          </w:p>
        </w:tc>
        <w:tc>
          <w:tcPr>
            <w:tcW w:w="2216" w:type="dxa"/>
          </w:tcPr>
          <w:p w:rsidR="00082CD4" w:rsidRPr="00082CD4" w:rsidRDefault="003921BC" w:rsidP="00561079">
            <w:pPr>
              <w:spacing w:after="240"/>
            </w:pPr>
            <w:hyperlink w:anchor="TIETWainParamsFreeResources" w:history="1">
              <w:r w:rsidR="00082CD4" w:rsidRPr="00082CD4">
                <w:rPr>
                  <w:rStyle w:val="Hyperlink"/>
                </w:rPr>
                <w:t>FreeResources</w:t>
              </w:r>
            </w:hyperlink>
          </w:p>
        </w:tc>
      </w:tr>
      <w:tr w:rsidR="00082CD4" w:rsidRPr="00082CD4" w:rsidTr="00082CD4">
        <w:trPr>
          <w:trHeight w:hRule="exact" w:val="432"/>
        </w:trPr>
        <w:tc>
          <w:tcPr>
            <w:tcW w:w="2194" w:type="dxa"/>
          </w:tcPr>
          <w:p w:rsidR="00082CD4" w:rsidRPr="00082CD4" w:rsidRDefault="003921BC" w:rsidP="00561079">
            <w:pPr>
              <w:spacing w:after="240"/>
            </w:pPr>
            <w:hyperlink w:anchor="TIETWainParamsGetDefaultSource" w:history="1">
              <w:r w:rsidR="00082CD4" w:rsidRPr="00082CD4">
                <w:rPr>
                  <w:rStyle w:val="Hyperlink"/>
                </w:rPr>
                <w:t>GetDefaultSource</w:t>
              </w:r>
            </w:hyperlink>
          </w:p>
        </w:tc>
        <w:tc>
          <w:tcPr>
            <w:tcW w:w="2186" w:type="dxa"/>
          </w:tcPr>
          <w:p w:rsidR="00082CD4" w:rsidRPr="00082CD4" w:rsidRDefault="003921BC" w:rsidP="00561079">
            <w:pPr>
              <w:spacing w:after="240"/>
            </w:pPr>
            <w:hyperlink w:anchor="TIETWainParamsGetFromScanner" w:history="1">
              <w:r w:rsidR="00082CD4" w:rsidRPr="00082CD4">
                <w:rPr>
                  <w:rStyle w:val="Hyperlink"/>
                </w:rPr>
                <w:t>GetFromScanner</w:t>
              </w:r>
            </w:hyperlink>
          </w:p>
        </w:tc>
        <w:tc>
          <w:tcPr>
            <w:tcW w:w="2216" w:type="dxa"/>
          </w:tcPr>
          <w:p w:rsidR="00082CD4" w:rsidRPr="00082CD4" w:rsidRDefault="003921BC" w:rsidP="00561079">
            <w:pPr>
              <w:spacing w:after="240"/>
            </w:pPr>
            <w:hyperlink w:anchor="TIETWainParamsSelectSourceByName" w:history="1">
              <w:r w:rsidR="00082CD4" w:rsidRPr="00082CD4">
                <w:rPr>
                  <w:rStyle w:val="Hyperlink"/>
                </w:rPr>
                <w:t>SelectSourceByName</w:t>
              </w:r>
            </w:hyperlink>
          </w:p>
        </w:tc>
      </w:tr>
      <w:tr w:rsidR="00082CD4" w:rsidRPr="00082CD4" w:rsidTr="00082CD4">
        <w:trPr>
          <w:trHeight w:hRule="exact" w:val="432"/>
        </w:trPr>
        <w:tc>
          <w:tcPr>
            <w:tcW w:w="2194" w:type="dxa"/>
          </w:tcPr>
          <w:p w:rsidR="00082CD4" w:rsidRPr="00082CD4" w:rsidRDefault="003921BC" w:rsidP="00561079">
            <w:pPr>
              <w:spacing w:after="240"/>
            </w:pPr>
            <w:hyperlink w:anchor="TIETWainParamsSetDefaultParams" w:history="1">
              <w:r w:rsidR="00082CD4" w:rsidRPr="00082CD4">
                <w:rPr>
                  <w:rStyle w:val="Hyperlink"/>
                </w:rPr>
                <w:t>SetDefaultParams</w:t>
              </w:r>
            </w:hyperlink>
          </w:p>
        </w:tc>
        <w:tc>
          <w:tcPr>
            <w:tcW w:w="2186" w:type="dxa"/>
          </w:tcPr>
          <w:p w:rsidR="00082CD4" w:rsidRPr="00082CD4" w:rsidRDefault="003921BC" w:rsidP="00561079">
            <w:pPr>
              <w:spacing w:after="240"/>
            </w:pPr>
            <w:hyperlink w:anchor="TIETWainParamsUpdate" w:history="1">
              <w:r w:rsidR="00082CD4" w:rsidRPr="00082CD4">
                <w:rPr>
                  <w:rStyle w:val="Hyperlink"/>
                </w:rPr>
                <w:t>Update</w:t>
              </w:r>
            </w:hyperlink>
          </w:p>
        </w:tc>
        <w:tc>
          <w:tcPr>
            <w:tcW w:w="2216" w:type="dxa"/>
          </w:tcPr>
          <w:p w:rsidR="00082CD4" w:rsidRPr="00082CD4" w:rsidRDefault="00082CD4" w:rsidP="00561079">
            <w:pPr>
              <w:spacing w:after="240"/>
            </w:pPr>
          </w:p>
        </w:tc>
      </w:tr>
    </w:tbl>
    <w:p w:rsidR="00082CD4" w:rsidRDefault="00082CD4" w:rsidP="00082CD4">
      <w:pPr>
        <w:spacing w:after="240"/>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30"/>
        <w:gridCol w:w="2211"/>
        <w:gridCol w:w="2155"/>
      </w:tblGrid>
      <w:tr w:rsidR="007A2A9F" w:rsidRPr="00082CD4" w:rsidTr="007A2A9F">
        <w:trPr>
          <w:cnfStyle w:val="100000000000" w:firstRow="1" w:lastRow="0" w:firstColumn="0" w:lastColumn="0" w:oddVBand="0" w:evenVBand="0" w:oddHBand="0" w:evenHBand="0" w:firstRowFirstColumn="0" w:firstRowLastColumn="0" w:lastRowFirstColumn="0" w:lastRowLastColumn="0"/>
          <w:tblHeader/>
        </w:trPr>
        <w:tc>
          <w:tcPr>
            <w:tcW w:w="2230" w:type="dxa"/>
          </w:tcPr>
          <w:p w:rsidR="007A2A9F" w:rsidRPr="007A2A9F" w:rsidRDefault="007A2A9F" w:rsidP="00561079">
            <w:pPr>
              <w:rPr>
                <w:b/>
              </w:rPr>
            </w:pPr>
            <w:r w:rsidRPr="007A2A9F">
              <w:rPr>
                <w:b/>
              </w:rPr>
              <w:t>TWain Properties</w:t>
            </w:r>
          </w:p>
        </w:tc>
        <w:tc>
          <w:tcPr>
            <w:tcW w:w="2211" w:type="dxa"/>
          </w:tcPr>
          <w:p w:rsidR="007A2A9F" w:rsidRDefault="007A2A9F" w:rsidP="00561079"/>
        </w:tc>
        <w:tc>
          <w:tcPr>
            <w:tcW w:w="2155" w:type="dxa"/>
          </w:tcPr>
          <w:p w:rsidR="007A2A9F" w:rsidRDefault="007A2A9F" w:rsidP="00561079"/>
        </w:tc>
      </w:tr>
      <w:tr w:rsidR="00082CD4" w:rsidRPr="00082CD4" w:rsidTr="001F4A82">
        <w:tc>
          <w:tcPr>
            <w:tcW w:w="2230" w:type="dxa"/>
          </w:tcPr>
          <w:p w:rsidR="00082CD4" w:rsidRPr="00082CD4" w:rsidRDefault="003921BC" w:rsidP="00561079">
            <w:hyperlink w:anchor="TIETWainParamsAcquireFrameBottom" w:history="1">
              <w:r w:rsidR="00082CD4" w:rsidRPr="00082CD4">
                <w:rPr>
                  <w:rStyle w:val="Hyperlink"/>
                </w:rPr>
                <w:t>AcquireFrameBottom</w:t>
              </w:r>
            </w:hyperlink>
          </w:p>
        </w:tc>
        <w:tc>
          <w:tcPr>
            <w:tcW w:w="2211" w:type="dxa"/>
          </w:tcPr>
          <w:p w:rsidR="00082CD4" w:rsidRPr="00082CD4" w:rsidRDefault="003921BC" w:rsidP="00561079">
            <w:hyperlink w:anchor="TIETWainParamsAcquireFrameEnabled" w:history="1">
              <w:r w:rsidR="00082CD4" w:rsidRPr="00082CD4">
                <w:rPr>
                  <w:rStyle w:val="Hyperlink"/>
                </w:rPr>
                <w:t>AcquireFrameEnabled</w:t>
              </w:r>
            </w:hyperlink>
          </w:p>
        </w:tc>
        <w:tc>
          <w:tcPr>
            <w:tcW w:w="2155" w:type="dxa"/>
          </w:tcPr>
          <w:p w:rsidR="00082CD4" w:rsidRPr="00082CD4" w:rsidRDefault="003921BC" w:rsidP="00561079">
            <w:hyperlink w:anchor="TIETWainParamsAcquireFrameLeft" w:history="1">
              <w:r w:rsidR="00082CD4" w:rsidRPr="00082CD4">
                <w:rPr>
                  <w:rStyle w:val="Hyperlink"/>
                </w:rPr>
                <w:t>AcquireFrameLeft</w:t>
              </w:r>
            </w:hyperlink>
          </w:p>
        </w:tc>
      </w:tr>
      <w:bookmarkStart w:id="2379" w:name="TIETWainParamsAcquireFrameRight"/>
      <w:tr w:rsidR="00082CD4" w:rsidRPr="00082CD4" w:rsidTr="001F4A82">
        <w:tc>
          <w:tcPr>
            <w:tcW w:w="2230" w:type="dxa"/>
          </w:tcPr>
          <w:p w:rsidR="00082CD4" w:rsidRPr="00082CD4" w:rsidRDefault="007A2A9F" w:rsidP="00561079">
            <w:r>
              <w:fldChar w:fldCharType="begin"/>
            </w:r>
            <w:r w:rsidR="0030180B">
              <w:instrText>HYPERLINK  \l "TIETWainParamsAcquireFrameRight"</w:instrText>
            </w:r>
            <w:r>
              <w:rPr>
                <w:szCs w:val="22"/>
                <w:lang w:eastAsia="en-US"/>
              </w:rPr>
              <w:fldChar w:fldCharType="separate"/>
            </w:r>
            <w:r w:rsidR="00082CD4" w:rsidRPr="00082CD4">
              <w:rPr>
                <w:rStyle w:val="Hyperlink"/>
              </w:rPr>
              <w:t>AcquireFrameRight</w:t>
            </w:r>
            <w:r>
              <w:rPr>
                <w:rStyle w:val="Hyperlink"/>
              </w:rPr>
              <w:fldChar w:fldCharType="end"/>
            </w:r>
            <w:bookmarkEnd w:id="2379"/>
          </w:p>
        </w:tc>
        <w:tc>
          <w:tcPr>
            <w:tcW w:w="2211" w:type="dxa"/>
          </w:tcPr>
          <w:p w:rsidR="00082CD4" w:rsidRPr="00082CD4" w:rsidRDefault="003921BC" w:rsidP="00561079">
            <w:hyperlink w:anchor="TIETWainParamsAcquireFrameTop" w:history="1">
              <w:r w:rsidR="00082CD4" w:rsidRPr="00082CD4">
                <w:rPr>
                  <w:rStyle w:val="Hyperlink"/>
                </w:rPr>
                <w:t>AcquireFrameTop</w:t>
              </w:r>
            </w:hyperlink>
          </w:p>
        </w:tc>
        <w:tc>
          <w:tcPr>
            <w:tcW w:w="2155" w:type="dxa"/>
          </w:tcPr>
          <w:p w:rsidR="00082CD4" w:rsidRPr="00082CD4" w:rsidRDefault="003921BC" w:rsidP="00561079">
            <w:hyperlink w:anchor="TIETWainParamsAppManufacturer" w:history="1">
              <w:r w:rsidR="00082CD4" w:rsidRPr="00082CD4">
                <w:rPr>
                  <w:rStyle w:val="Hyperlink"/>
                </w:rPr>
                <w:t>AppManufacturer</w:t>
              </w:r>
            </w:hyperlink>
          </w:p>
        </w:tc>
      </w:tr>
      <w:tr w:rsidR="00082CD4" w:rsidRPr="00082CD4" w:rsidTr="001F4A82">
        <w:tc>
          <w:tcPr>
            <w:tcW w:w="2230" w:type="dxa"/>
          </w:tcPr>
          <w:p w:rsidR="00082CD4" w:rsidRPr="00082CD4" w:rsidRDefault="003921BC" w:rsidP="00561079">
            <w:hyperlink w:anchor="TIETWainParamsAppProductfamily" w:history="1">
              <w:r w:rsidR="00082CD4" w:rsidRPr="00082CD4">
                <w:rPr>
                  <w:rStyle w:val="Hyperlink"/>
                </w:rPr>
                <w:t>AppProductFamily</w:t>
              </w:r>
            </w:hyperlink>
          </w:p>
        </w:tc>
        <w:tc>
          <w:tcPr>
            <w:tcW w:w="2211" w:type="dxa"/>
          </w:tcPr>
          <w:p w:rsidR="00082CD4" w:rsidRPr="00082CD4" w:rsidRDefault="003921BC" w:rsidP="00561079">
            <w:hyperlink w:anchor="TIETWainParamsAppProductName" w:history="1">
              <w:r w:rsidR="00082CD4" w:rsidRPr="00082CD4">
                <w:rPr>
                  <w:rStyle w:val="Hyperlink"/>
                </w:rPr>
                <w:t>AppProductName</w:t>
              </w:r>
            </w:hyperlink>
          </w:p>
        </w:tc>
        <w:tc>
          <w:tcPr>
            <w:tcW w:w="2155" w:type="dxa"/>
          </w:tcPr>
          <w:p w:rsidR="00082CD4" w:rsidRPr="00082CD4" w:rsidRDefault="003921BC" w:rsidP="00561079">
            <w:hyperlink w:anchor="TIETWainParamsAppVersionInfo" w:history="1">
              <w:r w:rsidR="00082CD4" w:rsidRPr="00082CD4">
                <w:rPr>
                  <w:rStyle w:val="Hyperlink"/>
                </w:rPr>
                <w:t>AppVersionInfo</w:t>
              </w:r>
            </w:hyperlink>
          </w:p>
        </w:tc>
      </w:tr>
      <w:tr w:rsidR="00082CD4" w:rsidRPr="00082CD4" w:rsidTr="001F4A82">
        <w:tc>
          <w:tcPr>
            <w:tcW w:w="2230" w:type="dxa"/>
          </w:tcPr>
          <w:p w:rsidR="00082CD4" w:rsidRPr="00082CD4" w:rsidRDefault="003921BC" w:rsidP="00561079">
            <w:hyperlink w:anchor="TIETWainParamsAutoBorderDetection" w:history="1">
              <w:r w:rsidR="00082CD4" w:rsidRPr="00082CD4">
                <w:rPr>
                  <w:rStyle w:val="Hyperlink"/>
                </w:rPr>
                <w:t>AutoBorderDetection</w:t>
              </w:r>
            </w:hyperlink>
          </w:p>
        </w:tc>
        <w:tc>
          <w:tcPr>
            <w:tcW w:w="2211" w:type="dxa"/>
          </w:tcPr>
          <w:p w:rsidR="00082CD4" w:rsidRPr="00082CD4" w:rsidRDefault="003921BC" w:rsidP="00561079">
            <w:hyperlink w:anchor="TIETWainParamsAutoBright" w:history="1">
              <w:r w:rsidR="00082CD4" w:rsidRPr="00082CD4">
                <w:rPr>
                  <w:rStyle w:val="Hyperlink"/>
                </w:rPr>
                <w:t>AutoBright</w:t>
              </w:r>
            </w:hyperlink>
          </w:p>
        </w:tc>
        <w:tc>
          <w:tcPr>
            <w:tcW w:w="2155" w:type="dxa"/>
          </w:tcPr>
          <w:p w:rsidR="00082CD4" w:rsidRPr="00082CD4" w:rsidRDefault="003921BC" w:rsidP="00561079">
            <w:hyperlink w:anchor="TIETWainParamsAutoDeskew" w:history="1">
              <w:r w:rsidR="00082CD4" w:rsidRPr="00082CD4">
                <w:rPr>
                  <w:rStyle w:val="Hyperlink"/>
                </w:rPr>
                <w:t>AutoDeskew</w:t>
              </w:r>
            </w:hyperlink>
          </w:p>
        </w:tc>
      </w:tr>
      <w:tr w:rsidR="00082CD4" w:rsidRPr="00082CD4" w:rsidTr="001F4A82">
        <w:tc>
          <w:tcPr>
            <w:tcW w:w="2230" w:type="dxa"/>
          </w:tcPr>
          <w:p w:rsidR="00082CD4" w:rsidRPr="00082CD4" w:rsidRDefault="003921BC" w:rsidP="00561079">
            <w:hyperlink w:anchor="TIETWainParamsAutoDiscardBlankPages" w:history="1">
              <w:r w:rsidR="00082CD4" w:rsidRPr="00082CD4">
                <w:rPr>
                  <w:rStyle w:val="Hyperlink"/>
                </w:rPr>
                <w:t>AutoDiscardBlankPages</w:t>
              </w:r>
            </w:hyperlink>
          </w:p>
        </w:tc>
        <w:tc>
          <w:tcPr>
            <w:tcW w:w="2211" w:type="dxa"/>
          </w:tcPr>
          <w:p w:rsidR="00082CD4" w:rsidRPr="00082CD4" w:rsidRDefault="003921BC" w:rsidP="00561079">
            <w:hyperlink w:anchor="TIETWainParamsAutoFeed" w:history="1">
              <w:r w:rsidR="00082CD4" w:rsidRPr="00082CD4">
                <w:rPr>
                  <w:rStyle w:val="Hyperlink"/>
                </w:rPr>
                <w:t>AutoFeed</w:t>
              </w:r>
            </w:hyperlink>
          </w:p>
        </w:tc>
        <w:tc>
          <w:tcPr>
            <w:tcW w:w="2155" w:type="dxa"/>
          </w:tcPr>
          <w:p w:rsidR="00082CD4" w:rsidRPr="00082CD4" w:rsidRDefault="003921BC" w:rsidP="00561079">
            <w:hyperlink w:anchor="TIETWainParamsAutoRotate" w:history="1">
              <w:r w:rsidR="00082CD4" w:rsidRPr="00082CD4">
                <w:rPr>
                  <w:rStyle w:val="Hyperlink"/>
                </w:rPr>
                <w:t>AutoRotate</w:t>
              </w:r>
            </w:hyperlink>
          </w:p>
        </w:tc>
      </w:tr>
      <w:tr w:rsidR="00082CD4" w:rsidRPr="00082CD4" w:rsidTr="001F4A82">
        <w:tc>
          <w:tcPr>
            <w:tcW w:w="2230" w:type="dxa"/>
          </w:tcPr>
          <w:p w:rsidR="00082CD4" w:rsidRPr="00082CD4" w:rsidRDefault="003921BC" w:rsidP="00561079">
            <w:hyperlink w:anchor="TIETWainParamsBitDepth" w:history="1">
              <w:r w:rsidR="00082CD4" w:rsidRPr="00082CD4">
                <w:rPr>
                  <w:rStyle w:val="Hyperlink"/>
                </w:rPr>
                <w:t>BitDepth</w:t>
              </w:r>
            </w:hyperlink>
          </w:p>
        </w:tc>
        <w:tc>
          <w:tcPr>
            <w:tcW w:w="2211" w:type="dxa"/>
          </w:tcPr>
          <w:p w:rsidR="00082CD4" w:rsidRPr="00082CD4" w:rsidRDefault="003921BC" w:rsidP="00561079">
            <w:hyperlink w:anchor="TIETWainParamsBrightness" w:history="1">
              <w:r w:rsidR="00082CD4" w:rsidRPr="00082CD4">
                <w:rPr>
                  <w:rStyle w:val="Hyperlink"/>
                </w:rPr>
                <w:t>Brightness</w:t>
              </w:r>
            </w:hyperlink>
          </w:p>
        </w:tc>
        <w:tc>
          <w:tcPr>
            <w:tcW w:w="2155" w:type="dxa"/>
          </w:tcPr>
          <w:p w:rsidR="00082CD4" w:rsidRPr="00082CD4" w:rsidRDefault="003921BC" w:rsidP="00561079">
            <w:hyperlink w:anchor="TIETWainParamsBufferedTransfer" w:history="1">
              <w:r w:rsidR="00082CD4" w:rsidRPr="00082CD4">
                <w:rPr>
                  <w:rStyle w:val="Hyperlink"/>
                </w:rPr>
                <w:t>BufferedTransfer</w:t>
              </w:r>
            </w:hyperlink>
          </w:p>
        </w:tc>
      </w:tr>
      <w:tr w:rsidR="00082CD4" w:rsidRPr="00082CD4" w:rsidTr="001F4A82">
        <w:tc>
          <w:tcPr>
            <w:tcW w:w="2230" w:type="dxa"/>
          </w:tcPr>
          <w:p w:rsidR="00082CD4" w:rsidRPr="00082CD4" w:rsidRDefault="003921BC" w:rsidP="00561079">
            <w:hyperlink w:anchor="TIETWainParamsCapabilitiesValid" w:history="1">
              <w:r w:rsidR="00082CD4" w:rsidRPr="00082CD4">
                <w:rPr>
                  <w:rStyle w:val="Hyperlink"/>
                </w:rPr>
                <w:t>CapabilitiesValid</w:t>
              </w:r>
            </w:hyperlink>
          </w:p>
        </w:tc>
        <w:tc>
          <w:tcPr>
            <w:tcW w:w="2211" w:type="dxa"/>
          </w:tcPr>
          <w:p w:rsidR="00082CD4" w:rsidRPr="00082CD4" w:rsidRDefault="003921BC" w:rsidP="00561079">
            <w:hyperlink w:anchor="TIETWainParamsCompatibilityMode" w:history="1">
              <w:r w:rsidR="00082CD4" w:rsidRPr="00082CD4">
                <w:rPr>
                  <w:rStyle w:val="Hyperlink"/>
                </w:rPr>
                <w:t>CompatibilityMode</w:t>
              </w:r>
            </w:hyperlink>
          </w:p>
        </w:tc>
        <w:tc>
          <w:tcPr>
            <w:tcW w:w="2155" w:type="dxa"/>
          </w:tcPr>
          <w:p w:rsidR="00082CD4" w:rsidRPr="00082CD4" w:rsidRDefault="003921BC" w:rsidP="00561079">
            <w:hyperlink w:anchor="TIETWainParamsContrast" w:history="1">
              <w:r w:rsidR="00082CD4" w:rsidRPr="00082CD4">
                <w:rPr>
                  <w:rStyle w:val="Hyperlink"/>
                </w:rPr>
                <w:t>Contrast</w:t>
              </w:r>
            </w:hyperlink>
          </w:p>
        </w:tc>
      </w:tr>
      <w:tr w:rsidR="00082CD4" w:rsidRPr="00082CD4" w:rsidTr="001F4A82">
        <w:tc>
          <w:tcPr>
            <w:tcW w:w="2230" w:type="dxa"/>
          </w:tcPr>
          <w:p w:rsidR="00082CD4" w:rsidRPr="00082CD4" w:rsidRDefault="003921BC" w:rsidP="00561079">
            <w:hyperlink w:anchor="TIETWainParamsCountry" w:history="1">
              <w:r w:rsidR="00082CD4" w:rsidRPr="00082CD4">
                <w:rPr>
                  <w:rStyle w:val="Hyperlink"/>
                </w:rPr>
                <w:t>Country</w:t>
              </w:r>
            </w:hyperlink>
          </w:p>
        </w:tc>
        <w:tc>
          <w:tcPr>
            <w:tcW w:w="2211" w:type="dxa"/>
          </w:tcPr>
          <w:p w:rsidR="00082CD4" w:rsidRPr="00082CD4" w:rsidRDefault="003921BC" w:rsidP="00561079">
            <w:hyperlink w:anchor="TIETWainParamsDuplexEnabled" w:history="1">
              <w:r w:rsidR="00082CD4" w:rsidRPr="00082CD4">
                <w:rPr>
                  <w:rStyle w:val="Hyperlink"/>
                </w:rPr>
                <w:t>DuplexEnabled</w:t>
              </w:r>
            </w:hyperlink>
          </w:p>
        </w:tc>
        <w:tc>
          <w:tcPr>
            <w:tcW w:w="2155" w:type="dxa"/>
          </w:tcPr>
          <w:p w:rsidR="00082CD4" w:rsidRPr="00082CD4" w:rsidRDefault="003921BC" w:rsidP="00561079">
            <w:hyperlink w:anchor="TIETWainParamsDuplexSupported" w:history="1">
              <w:r w:rsidR="00082CD4" w:rsidRPr="00082CD4">
                <w:rPr>
                  <w:rStyle w:val="Hyperlink"/>
                </w:rPr>
                <w:t>DuplexSupported</w:t>
              </w:r>
            </w:hyperlink>
          </w:p>
        </w:tc>
      </w:tr>
      <w:tr w:rsidR="00082CD4" w:rsidRPr="00082CD4" w:rsidTr="001F4A82">
        <w:tc>
          <w:tcPr>
            <w:tcW w:w="2230" w:type="dxa"/>
          </w:tcPr>
          <w:p w:rsidR="00082CD4" w:rsidRPr="00082CD4" w:rsidRDefault="003921BC" w:rsidP="00561079">
            <w:hyperlink w:anchor="TIETWainParamsFeederEnabled" w:history="1">
              <w:r w:rsidR="00082CD4" w:rsidRPr="00082CD4">
                <w:rPr>
                  <w:rStyle w:val="Hyperlink"/>
                </w:rPr>
                <w:t>FeederEnabled</w:t>
              </w:r>
            </w:hyperlink>
          </w:p>
        </w:tc>
        <w:tc>
          <w:tcPr>
            <w:tcW w:w="2211" w:type="dxa"/>
          </w:tcPr>
          <w:p w:rsidR="00082CD4" w:rsidRPr="00082CD4" w:rsidRDefault="003921BC" w:rsidP="00561079">
            <w:hyperlink w:anchor="TIETWainParamsFeederLoaded" w:history="1">
              <w:r w:rsidR="00082CD4" w:rsidRPr="00082CD4">
                <w:rPr>
                  <w:rStyle w:val="Hyperlink"/>
                </w:rPr>
                <w:t>FeederLoaded</w:t>
              </w:r>
            </w:hyperlink>
          </w:p>
        </w:tc>
        <w:tc>
          <w:tcPr>
            <w:tcW w:w="2155" w:type="dxa"/>
          </w:tcPr>
          <w:p w:rsidR="00082CD4" w:rsidRPr="00082CD4" w:rsidRDefault="003921BC" w:rsidP="00561079">
            <w:hyperlink w:anchor="TIETWainParamsFileTransfer" w:history="1">
              <w:r w:rsidR="00082CD4" w:rsidRPr="00082CD4">
                <w:rPr>
                  <w:rStyle w:val="Hyperlink"/>
                </w:rPr>
                <w:t>FileTransfer</w:t>
              </w:r>
            </w:hyperlink>
          </w:p>
        </w:tc>
      </w:tr>
      <w:tr w:rsidR="00082CD4" w:rsidRPr="00082CD4" w:rsidTr="001F4A82">
        <w:tc>
          <w:tcPr>
            <w:tcW w:w="2230" w:type="dxa"/>
          </w:tcPr>
          <w:p w:rsidR="00082CD4" w:rsidRPr="00082CD4" w:rsidRDefault="003921BC" w:rsidP="00561079">
            <w:hyperlink w:anchor="TIETWainParamsFilter" w:history="1">
              <w:r w:rsidR="00082CD4" w:rsidRPr="00082CD4">
                <w:rPr>
                  <w:rStyle w:val="Hyperlink"/>
                </w:rPr>
                <w:t>Filter</w:t>
              </w:r>
            </w:hyperlink>
          </w:p>
        </w:tc>
        <w:tc>
          <w:tcPr>
            <w:tcW w:w="2211" w:type="dxa"/>
          </w:tcPr>
          <w:p w:rsidR="00082CD4" w:rsidRPr="00082CD4" w:rsidRDefault="003921BC" w:rsidP="00561079">
            <w:hyperlink w:anchor="TIETWainParamsGamma" w:history="1">
              <w:r w:rsidR="00082CD4" w:rsidRPr="00082CD4">
                <w:rPr>
                  <w:rStyle w:val="Hyperlink"/>
                </w:rPr>
                <w:t>Gamma</w:t>
              </w:r>
            </w:hyperlink>
          </w:p>
        </w:tc>
        <w:tc>
          <w:tcPr>
            <w:tcW w:w="2155" w:type="dxa"/>
          </w:tcPr>
          <w:p w:rsidR="00082CD4" w:rsidRPr="00082CD4" w:rsidRDefault="003921BC" w:rsidP="00561079">
            <w:hyperlink w:anchor="TIETWainParamsHighlight" w:history="1">
              <w:r w:rsidR="00082CD4" w:rsidRPr="00082CD4">
                <w:rPr>
                  <w:rStyle w:val="Hyperlink"/>
                </w:rPr>
                <w:t>Highlight</w:t>
              </w:r>
            </w:hyperlink>
          </w:p>
        </w:tc>
      </w:tr>
      <w:tr w:rsidR="00082CD4" w:rsidRPr="00082CD4" w:rsidTr="001F4A82">
        <w:tc>
          <w:tcPr>
            <w:tcW w:w="2230" w:type="dxa"/>
          </w:tcPr>
          <w:p w:rsidR="00082CD4" w:rsidRPr="00082CD4" w:rsidRDefault="003921BC" w:rsidP="00561079">
            <w:hyperlink w:anchor="TIETWainParamsLanguage" w:history="1">
              <w:r w:rsidR="00082CD4" w:rsidRPr="00082CD4">
                <w:rPr>
                  <w:rStyle w:val="Hyperlink"/>
                </w:rPr>
                <w:t>Language</w:t>
              </w:r>
            </w:hyperlink>
          </w:p>
        </w:tc>
        <w:tc>
          <w:tcPr>
            <w:tcW w:w="2211" w:type="dxa"/>
          </w:tcPr>
          <w:p w:rsidR="00082CD4" w:rsidRPr="00082CD4" w:rsidRDefault="003921BC" w:rsidP="00561079">
            <w:hyperlink w:anchor="TIETWainParamsLastErrorStr" w:history="1">
              <w:r w:rsidR="00082CD4" w:rsidRPr="00082CD4">
                <w:rPr>
                  <w:rStyle w:val="Hyperlink"/>
                </w:rPr>
                <w:t>LastErrorStr</w:t>
              </w:r>
            </w:hyperlink>
          </w:p>
        </w:tc>
        <w:tc>
          <w:tcPr>
            <w:tcW w:w="2155" w:type="dxa"/>
          </w:tcPr>
          <w:p w:rsidR="00082CD4" w:rsidRPr="00082CD4" w:rsidRDefault="003921BC" w:rsidP="00561079">
            <w:hyperlink w:anchor="TIETWainParamsLastError" w:history="1">
              <w:r w:rsidR="00082CD4" w:rsidRPr="00082CD4">
                <w:rPr>
                  <w:rStyle w:val="Hyperlink"/>
                </w:rPr>
                <w:t>LastError</w:t>
              </w:r>
            </w:hyperlink>
          </w:p>
        </w:tc>
      </w:tr>
      <w:tr w:rsidR="00082CD4" w:rsidRPr="00082CD4" w:rsidTr="001F4A82">
        <w:tc>
          <w:tcPr>
            <w:tcW w:w="2230" w:type="dxa"/>
          </w:tcPr>
          <w:p w:rsidR="00082CD4" w:rsidRPr="00082CD4" w:rsidRDefault="003921BC" w:rsidP="00561079">
            <w:hyperlink w:anchor="TIETWainParamsLogFile" w:history="1">
              <w:r w:rsidR="00082CD4" w:rsidRPr="00082CD4">
                <w:rPr>
                  <w:rStyle w:val="Hyperlink"/>
                </w:rPr>
                <w:t>LogFile</w:t>
              </w:r>
            </w:hyperlink>
          </w:p>
        </w:tc>
        <w:tc>
          <w:tcPr>
            <w:tcW w:w="2211" w:type="dxa"/>
          </w:tcPr>
          <w:p w:rsidR="00082CD4" w:rsidRPr="00082CD4" w:rsidRDefault="003921BC" w:rsidP="00561079">
            <w:hyperlink w:anchor="TIETWainParamsOrientation" w:history="1">
              <w:r w:rsidR="00082CD4" w:rsidRPr="00082CD4">
                <w:rPr>
                  <w:rStyle w:val="Hyperlink"/>
                </w:rPr>
                <w:t>Orientation</w:t>
              </w:r>
            </w:hyperlink>
          </w:p>
        </w:tc>
        <w:tc>
          <w:tcPr>
            <w:tcW w:w="2155" w:type="dxa"/>
          </w:tcPr>
          <w:p w:rsidR="00082CD4" w:rsidRPr="00082CD4" w:rsidRDefault="003921BC" w:rsidP="00561079">
            <w:hyperlink w:anchor="TIETWainParamsPaperDetectable" w:history="1">
              <w:r w:rsidR="00082CD4" w:rsidRPr="00082CD4">
                <w:rPr>
                  <w:rStyle w:val="Hyperlink"/>
                </w:rPr>
                <w:t>PaperDetectable</w:t>
              </w:r>
            </w:hyperlink>
          </w:p>
        </w:tc>
      </w:tr>
      <w:tr w:rsidR="00082CD4" w:rsidRPr="00082CD4" w:rsidTr="001F4A82">
        <w:tc>
          <w:tcPr>
            <w:tcW w:w="2230" w:type="dxa"/>
          </w:tcPr>
          <w:p w:rsidR="00082CD4" w:rsidRPr="00082CD4" w:rsidRDefault="003921BC" w:rsidP="00561079">
            <w:hyperlink w:anchor="TIETWainParamsPhysicalHeight" w:history="1">
              <w:r w:rsidR="00082CD4" w:rsidRPr="00082CD4">
                <w:rPr>
                  <w:rStyle w:val="Hyperlink"/>
                </w:rPr>
                <w:t>PhysicalHeight</w:t>
              </w:r>
            </w:hyperlink>
          </w:p>
        </w:tc>
        <w:tc>
          <w:tcPr>
            <w:tcW w:w="2211" w:type="dxa"/>
          </w:tcPr>
          <w:p w:rsidR="00082CD4" w:rsidRPr="00082CD4" w:rsidRDefault="003921BC" w:rsidP="00561079">
            <w:hyperlink w:anchor="TIETWainParamsPhysicalWidth" w:history="1">
              <w:r w:rsidR="00082CD4" w:rsidRPr="00082CD4">
                <w:rPr>
                  <w:rStyle w:val="Hyperlink"/>
                </w:rPr>
                <w:t>PhysicalWidth</w:t>
              </w:r>
            </w:hyperlink>
          </w:p>
        </w:tc>
        <w:tc>
          <w:tcPr>
            <w:tcW w:w="2155" w:type="dxa"/>
          </w:tcPr>
          <w:p w:rsidR="00082CD4" w:rsidRPr="00082CD4" w:rsidRDefault="003921BC" w:rsidP="00561079">
            <w:hyperlink w:anchor="TIETWainParamsPixelType" w:history="1">
              <w:r w:rsidR="00082CD4" w:rsidRPr="00082CD4">
                <w:rPr>
                  <w:rStyle w:val="Hyperlink"/>
                </w:rPr>
                <w:t>PixelType</w:t>
              </w:r>
            </w:hyperlink>
          </w:p>
        </w:tc>
      </w:tr>
      <w:tr w:rsidR="00082CD4" w:rsidRPr="00082CD4" w:rsidTr="001F4A82">
        <w:tc>
          <w:tcPr>
            <w:tcW w:w="2230" w:type="dxa"/>
          </w:tcPr>
          <w:p w:rsidR="00082CD4" w:rsidRPr="00082CD4" w:rsidRDefault="003921BC" w:rsidP="00561079">
            <w:hyperlink w:anchor="TIETWainParamsProgressIndicators" w:history="1">
              <w:r w:rsidR="00082CD4" w:rsidRPr="00082CD4">
                <w:rPr>
                  <w:rStyle w:val="Hyperlink"/>
                </w:rPr>
                <w:t>ProgressIndicators</w:t>
              </w:r>
            </w:hyperlink>
          </w:p>
        </w:tc>
        <w:tc>
          <w:tcPr>
            <w:tcW w:w="2211" w:type="dxa"/>
          </w:tcPr>
          <w:p w:rsidR="00082CD4" w:rsidRPr="00082CD4" w:rsidRDefault="003921BC" w:rsidP="00561079">
            <w:hyperlink w:anchor="TIETWainParamsRotation" w:history="1">
              <w:r w:rsidR="00082CD4" w:rsidRPr="00082CD4">
                <w:rPr>
                  <w:rStyle w:val="Hyperlink"/>
                </w:rPr>
                <w:t>Rotation</w:t>
              </w:r>
            </w:hyperlink>
          </w:p>
        </w:tc>
        <w:tc>
          <w:tcPr>
            <w:tcW w:w="2155" w:type="dxa"/>
          </w:tcPr>
          <w:p w:rsidR="00082CD4" w:rsidRPr="00082CD4" w:rsidRDefault="003921BC" w:rsidP="00561079">
            <w:hyperlink w:anchor="TIETWainParamsSelectedSource" w:history="1">
              <w:r w:rsidR="00082CD4" w:rsidRPr="00082CD4">
                <w:rPr>
                  <w:rStyle w:val="Hyperlink"/>
                </w:rPr>
                <w:t>SelectedSource</w:t>
              </w:r>
            </w:hyperlink>
          </w:p>
        </w:tc>
      </w:tr>
      <w:tr w:rsidR="00082CD4" w:rsidRPr="00082CD4" w:rsidTr="001F4A82">
        <w:tc>
          <w:tcPr>
            <w:tcW w:w="2230" w:type="dxa"/>
          </w:tcPr>
          <w:p w:rsidR="00082CD4" w:rsidRPr="00082CD4" w:rsidRDefault="003921BC" w:rsidP="00561079">
            <w:hyperlink w:anchor="TIETWainParamShadow" w:history="1">
              <w:r w:rsidR="00082CD4" w:rsidRPr="00082CD4">
                <w:rPr>
                  <w:rStyle w:val="Hyperlink"/>
                </w:rPr>
                <w:t>Shadow</w:t>
              </w:r>
            </w:hyperlink>
          </w:p>
        </w:tc>
        <w:tc>
          <w:tcPr>
            <w:tcW w:w="2211" w:type="dxa"/>
          </w:tcPr>
          <w:p w:rsidR="00082CD4" w:rsidRPr="00082CD4" w:rsidRDefault="003921BC" w:rsidP="00561079">
            <w:hyperlink w:anchor="TIETWainParamsShowSettingsOnly" w:history="1">
              <w:r w:rsidR="00082CD4" w:rsidRPr="00082CD4">
                <w:rPr>
                  <w:rStyle w:val="Hyperlink"/>
                </w:rPr>
                <w:t>ShowSettingsOnly</w:t>
              </w:r>
            </w:hyperlink>
          </w:p>
        </w:tc>
        <w:tc>
          <w:tcPr>
            <w:tcW w:w="2155" w:type="dxa"/>
          </w:tcPr>
          <w:p w:rsidR="00082CD4" w:rsidRPr="00082CD4" w:rsidRDefault="003921BC" w:rsidP="00561079">
            <w:hyperlink w:anchor="TIETWainParamSourceCount" w:history="1">
              <w:r w:rsidR="00082CD4" w:rsidRPr="00082CD4">
                <w:rPr>
                  <w:rStyle w:val="Hyperlink"/>
                </w:rPr>
                <w:t>SourceCount</w:t>
              </w:r>
            </w:hyperlink>
          </w:p>
        </w:tc>
      </w:tr>
      <w:tr w:rsidR="00082CD4" w:rsidRPr="00082CD4" w:rsidTr="001F4A82">
        <w:tc>
          <w:tcPr>
            <w:tcW w:w="2230" w:type="dxa"/>
          </w:tcPr>
          <w:p w:rsidR="00082CD4" w:rsidRPr="00082CD4" w:rsidRDefault="003921BC" w:rsidP="00561079">
            <w:hyperlink w:anchor="TIETWainParamsSourceName" w:history="1">
              <w:r w:rsidR="00082CD4" w:rsidRPr="00082CD4">
                <w:rPr>
                  <w:rStyle w:val="Hyperlink"/>
                </w:rPr>
                <w:t>SourceName</w:t>
              </w:r>
            </w:hyperlink>
          </w:p>
        </w:tc>
        <w:tc>
          <w:tcPr>
            <w:tcW w:w="2211" w:type="dxa"/>
          </w:tcPr>
          <w:p w:rsidR="00082CD4" w:rsidRPr="00082CD4" w:rsidRDefault="003921BC" w:rsidP="00561079">
            <w:hyperlink w:anchor="TIETWainParamStandardSize" w:history="1">
              <w:r w:rsidR="00082CD4" w:rsidRPr="00082CD4">
                <w:rPr>
                  <w:rStyle w:val="Hyperlink"/>
                </w:rPr>
                <w:t>StandardSize</w:t>
              </w:r>
            </w:hyperlink>
          </w:p>
        </w:tc>
        <w:tc>
          <w:tcPr>
            <w:tcW w:w="2155" w:type="dxa"/>
          </w:tcPr>
          <w:p w:rsidR="00082CD4" w:rsidRPr="00082CD4" w:rsidRDefault="003921BC" w:rsidP="00561079">
            <w:hyperlink w:anchor="TIETWainParamsThreshold" w:history="1">
              <w:r w:rsidR="00082CD4" w:rsidRPr="00082CD4">
                <w:rPr>
                  <w:rStyle w:val="Hyperlink"/>
                </w:rPr>
                <w:t>Threshold</w:t>
              </w:r>
            </w:hyperlink>
          </w:p>
        </w:tc>
      </w:tr>
      <w:tr w:rsidR="00082CD4" w:rsidRPr="00082CD4" w:rsidTr="001F4A82">
        <w:tc>
          <w:tcPr>
            <w:tcW w:w="2230" w:type="dxa"/>
          </w:tcPr>
          <w:p w:rsidR="00082CD4" w:rsidRPr="00082CD4" w:rsidRDefault="003921BC" w:rsidP="00561079">
            <w:hyperlink w:anchor="TIETWainParamsUndefinedImageSize" w:history="1">
              <w:r w:rsidR="00082CD4" w:rsidRPr="00082CD4">
                <w:rPr>
                  <w:rStyle w:val="Hyperlink"/>
                </w:rPr>
                <w:t>UndefinedImageSize</w:t>
              </w:r>
            </w:hyperlink>
          </w:p>
        </w:tc>
        <w:tc>
          <w:tcPr>
            <w:tcW w:w="2211" w:type="dxa"/>
          </w:tcPr>
          <w:p w:rsidR="00082CD4" w:rsidRPr="00082CD4" w:rsidRDefault="003921BC" w:rsidP="00561079">
            <w:hyperlink w:anchor="TIETWainParamUseMemoryHandle" w:history="1">
              <w:r w:rsidR="00082CD4" w:rsidRPr="00082CD4">
                <w:rPr>
                  <w:rStyle w:val="Hyperlink"/>
                </w:rPr>
                <w:t>UseMemoryHandle</w:t>
              </w:r>
            </w:hyperlink>
          </w:p>
        </w:tc>
        <w:tc>
          <w:tcPr>
            <w:tcW w:w="2155" w:type="dxa"/>
          </w:tcPr>
          <w:p w:rsidR="00082CD4" w:rsidRPr="00082CD4" w:rsidRDefault="003921BC" w:rsidP="00561079">
            <w:hyperlink w:anchor="TIETWainParamsVisibleDialog" w:history="1">
              <w:r w:rsidR="00082CD4" w:rsidRPr="00082CD4">
                <w:rPr>
                  <w:rStyle w:val="Hyperlink"/>
                </w:rPr>
                <w:t>VisibleDialog</w:t>
              </w:r>
            </w:hyperlink>
          </w:p>
        </w:tc>
      </w:tr>
      <w:tr w:rsidR="00082CD4" w:rsidRPr="00082CD4" w:rsidTr="001F4A82">
        <w:tc>
          <w:tcPr>
            <w:tcW w:w="2230" w:type="dxa"/>
          </w:tcPr>
          <w:p w:rsidR="00082CD4" w:rsidRPr="00082CD4" w:rsidRDefault="003921BC" w:rsidP="00561079">
            <w:hyperlink w:anchor="TIETWainParamXResolution" w:history="1">
              <w:r w:rsidR="00082CD4" w:rsidRPr="00082CD4">
                <w:rPr>
                  <w:rStyle w:val="Hyperlink"/>
                </w:rPr>
                <w:t>XResolution</w:t>
              </w:r>
            </w:hyperlink>
          </w:p>
        </w:tc>
        <w:tc>
          <w:tcPr>
            <w:tcW w:w="2211" w:type="dxa"/>
          </w:tcPr>
          <w:p w:rsidR="00082CD4" w:rsidRPr="00082CD4" w:rsidRDefault="003921BC" w:rsidP="00561079">
            <w:hyperlink w:anchor="TIETWainParamXScaling" w:history="1">
              <w:r w:rsidR="00082CD4" w:rsidRPr="00082CD4">
                <w:rPr>
                  <w:rStyle w:val="Hyperlink"/>
                </w:rPr>
                <w:t>XScaling</w:t>
              </w:r>
            </w:hyperlink>
          </w:p>
        </w:tc>
        <w:tc>
          <w:tcPr>
            <w:tcW w:w="2155" w:type="dxa"/>
          </w:tcPr>
          <w:p w:rsidR="00082CD4" w:rsidRPr="00082CD4" w:rsidRDefault="003921BC" w:rsidP="00561079">
            <w:hyperlink w:anchor="TIETWainParamsYResolution" w:history="1">
              <w:r w:rsidR="00082CD4" w:rsidRPr="00082CD4">
                <w:rPr>
                  <w:rStyle w:val="Hyperlink"/>
                </w:rPr>
                <w:t>YResolution</w:t>
              </w:r>
            </w:hyperlink>
          </w:p>
        </w:tc>
      </w:tr>
      <w:tr w:rsidR="00082CD4" w:rsidRPr="00082CD4" w:rsidTr="001F4A82">
        <w:tc>
          <w:tcPr>
            <w:tcW w:w="2230" w:type="dxa"/>
          </w:tcPr>
          <w:p w:rsidR="00082CD4" w:rsidRPr="00082CD4" w:rsidRDefault="003921BC" w:rsidP="00561079">
            <w:pPr>
              <w:rPr>
                <w:lang w:bidi="hi-IN"/>
              </w:rPr>
            </w:pPr>
            <w:hyperlink w:anchor="TIETWainParamYScaling" w:history="1">
              <w:r w:rsidR="00082CD4" w:rsidRPr="00082CD4">
                <w:rPr>
                  <w:rStyle w:val="Hyperlink"/>
                </w:rPr>
                <w:t>YScaling</w:t>
              </w:r>
            </w:hyperlink>
          </w:p>
        </w:tc>
        <w:tc>
          <w:tcPr>
            <w:tcW w:w="2211" w:type="dxa"/>
          </w:tcPr>
          <w:p w:rsidR="00082CD4" w:rsidRPr="00082CD4" w:rsidRDefault="00082CD4" w:rsidP="00561079">
            <w:pPr>
              <w:rPr>
                <w:lang w:bidi="hi-IN"/>
              </w:rPr>
            </w:pPr>
          </w:p>
        </w:tc>
        <w:tc>
          <w:tcPr>
            <w:tcW w:w="2155" w:type="dxa"/>
          </w:tcPr>
          <w:p w:rsidR="00082CD4" w:rsidRPr="00082CD4" w:rsidRDefault="00082CD4" w:rsidP="00561079">
            <w:pPr>
              <w:rPr>
                <w:lang w:bidi="hi-IN"/>
              </w:rPr>
            </w:pPr>
          </w:p>
        </w:tc>
      </w:tr>
    </w:tbl>
    <w:p w:rsidR="00082CD4" w:rsidRPr="00082CD4" w:rsidRDefault="00082CD4" w:rsidP="00082CD4">
      <w:pPr>
        <w:rPr>
          <w:lang w:bidi="hi-IN"/>
        </w:rPr>
      </w:pPr>
    </w:p>
    <w:p w:rsidR="00590CAB" w:rsidRDefault="00B70AF0" w:rsidP="004C51CE">
      <w:pPr>
        <w:pStyle w:val="Quote"/>
      </w:pPr>
      <w:r>
        <w:t>Tw</w:t>
      </w:r>
      <w:r w:rsidR="0030180B">
        <w:t>ain C</w:t>
      </w:r>
      <w:r w:rsidR="00590CAB">
        <w:t xml:space="preserve">ommunication </w:t>
      </w:r>
      <w:r w:rsidR="0030180B">
        <w:t>H</w:t>
      </w:r>
      <w:r w:rsidR="00590CAB">
        <w:t>andling</w:t>
      </w:r>
    </w:p>
    <w:p w:rsidR="00590CAB" w:rsidRDefault="00590CAB" w:rsidP="006C6D8C">
      <w:pPr>
        <w:pStyle w:val="Caption"/>
      </w:pPr>
      <w:r>
        <w:t>Declaration</w:t>
      </w:r>
    </w:p>
    <w:p w:rsidR="00590CAB" w:rsidRDefault="00590CAB" w:rsidP="00C066B4">
      <w:pPr>
        <w:pStyle w:val="NoSpacing"/>
      </w:pPr>
      <w:r w:rsidRPr="00C066B4">
        <w:rPr>
          <w:rStyle w:val="code"/>
          <w:b/>
        </w:rPr>
        <w:t>procedure</w:t>
      </w:r>
      <w:r>
        <w:rPr>
          <w:rStyle w:val="code"/>
        </w:rPr>
        <w:t xml:space="preserve"> </w:t>
      </w:r>
      <w:bookmarkStart w:id="2380" w:name="TIETWainParamsAssign"/>
      <w:r>
        <w:rPr>
          <w:rStyle w:val="code"/>
        </w:rPr>
        <w:t>Assign</w:t>
      </w:r>
      <w:bookmarkEnd w:id="2380"/>
      <w:r>
        <w:rPr>
          <w:rStyle w:val="code"/>
        </w:rPr>
        <w:t xml:space="preserve">(Source: </w:t>
      </w:r>
      <w:hyperlink r:id="rId1649" w:history="1">
        <w:r>
          <w:rPr>
            <w:rStyle w:val="Hyperlink"/>
          </w:rPr>
          <w:t>TIETWainParams</w:t>
        </w:r>
      </w:hyperlink>
      <w:r>
        <w:rPr>
          <w:rStyle w:val="code"/>
        </w:rPr>
        <w:t>);</w:t>
      </w:r>
    </w:p>
    <w:p w:rsidR="00590CAB" w:rsidRDefault="00590CAB" w:rsidP="006C6D8C">
      <w:pPr>
        <w:pStyle w:val="Caption"/>
      </w:pPr>
      <w:r>
        <w:t>Description</w:t>
      </w:r>
    </w:p>
    <w:p w:rsidR="00590CAB" w:rsidRDefault="00590CAB" w:rsidP="008C7F36">
      <w:pPr>
        <w:pStyle w:val="BodyTextFirstIndent"/>
      </w:pPr>
      <w:r>
        <w:t xml:space="preserve">Applications can Assign TWain parameters between </w:t>
      </w:r>
      <w:hyperlink r:id="rId1650" w:history="1">
        <w:r>
          <w:rPr>
            <w:rStyle w:val="Hyperlink"/>
          </w:rPr>
          <w:t>TImageEnIO</w:t>
        </w:r>
      </w:hyperlink>
      <w:r>
        <w:t xml:space="preserve"> and </w:t>
      </w:r>
      <w:hyperlink r:id="rId1651" w:history="1">
        <w:r>
          <w:rPr>
            <w:rStyle w:val="Hyperlink"/>
          </w:rPr>
          <w:t>TImageEnMIO</w:t>
        </w:r>
      </w:hyperlink>
      <w:r>
        <w:t xml:space="preserve"> components.</w:t>
      </w:r>
    </w:p>
    <w:p w:rsidR="007A2A9F" w:rsidRDefault="005228EE" w:rsidP="007A2A9F">
      <w:pPr>
        <w:pStyle w:val="BodyTextFirstIndent"/>
        <w:jc w:val="right"/>
      </w:pPr>
      <w:r>
        <w:br/>
      </w:r>
    </w:p>
    <w:p w:rsidR="007A2A9F" w:rsidRDefault="007A2A9F" w:rsidP="007A2A9F">
      <w:pPr>
        <w:pStyle w:val="BodyTextFirstIndent"/>
        <w:jc w:val="right"/>
      </w:pPr>
    </w:p>
    <w:p w:rsidR="007A2A9F" w:rsidRDefault="003921BC" w:rsidP="007A2A9F">
      <w:pPr>
        <w:pStyle w:val="BodyTextFirstIndent"/>
        <w:jc w:val="right"/>
        <w:rPr>
          <w:rStyle w:val="code"/>
        </w:rPr>
      </w:pPr>
      <w:hyperlink w:anchor="TIETWainParams" w:history="1">
        <w:r w:rsidR="007A2A9F">
          <w:rPr>
            <w:rStyle w:val="Hyperlink"/>
          </w:rPr>
          <w:t>IETWainParams</w:t>
        </w:r>
      </w:hyperlink>
    </w:p>
    <w:p w:rsidR="00590CAB" w:rsidRDefault="00590CAB" w:rsidP="007A2A9F">
      <w:pPr>
        <w:pStyle w:val="Caption"/>
        <w:pageBreakBefore/>
      </w:pPr>
      <w:r>
        <w:lastRenderedPageBreak/>
        <w:t>Declaration</w:t>
      </w:r>
    </w:p>
    <w:p w:rsidR="00590CAB" w:rsidRPr="0030180B" w:rsidRDefault="00590CAB" w:rsidP="008C7F36">
      <w:pPr>
        <w:pStyle w:val="BodyTextFirstIndent"/>
        <w:rPr>
          <w:rStyle w:val="code"/>
        </w:rPr>
      </w:pPr>
      <w:r w:rsidRPr="0030180B">
        <w:rPr>
          <w:rStyle w:val="NoSpacingChar"/>
          <w:b/>
          <w:sz w:val="22"/>
        </w:rPr>
        <w:t>constructor</w:t>
      </w:r>
      <w:r w:rsidRPr="0030180B">
        <w:rPr>
          <w:rStyle w:val="code"/>
        </w:rPr>
        <w:t xml:space="preserve"> </w:t>
      </w:r>
      <w:bookmarkStart w:id="2381" w:name="TIETWainParamsCreate"/>
      <w:r w:rsidRPr="0030180B">
        <w:rPr>
          <w:rStyle w:val="code"/>
        </w:rPr>
        <w:t>Create</w:t>
      </w:r>
      <w:bookmarkEnd w:id="2381"/>
      <w:r w:rsidRPr="0030180B">
        <w:rPr>
          <w:rStyle w:val="code"/>
        </w:rPr>
        <w:t>(Owner: TComponent);</w:t>
      </w:r>
    </w:p>
    <w:p w:rsidR="00496A97" w:rsidRDefault="00496A97" w:rsidP="007A2A9F">
      <w:pPr>
        <w:pStyle w:val="BodyTextFirstIndent"/>
      </w:pPr>
    </w:p>
    <w:p w:rsidR="00590CAB" w:rsidRDefault="007A2A9F" w:rsidP="007A2A9F">
      <w:pPr>
        <w:pStyle w:val="Caption"/>
      </w:pPr>
      <w:r>
        <w:t>D</w:t>
      </w:r>
      <w:r w:rsidR="00590CAB">
        <w:t>eclaration</w:t>
      </w:r>
    </w:p>
    <w:p w:rsidR="005F0E13" w:rsidRDefault="00590CAB" w:rsidP="005F0E13">
      <w:pPr>
        <w:pStyle w:val="NoSpacing"/>
        <w:rPr>
          <w:rStyle w:val="code"/>
        </w:rPr>
      </w:pPr>
      <w:r w:rsidRPr="00C066B4">
        <w:rPr>
          <w:rStyle w:val="code"/>
          <w:b/>
        </w:rPr>
        <w:t>procedure</w:t>
      </w:r>
      <w:r>
        <w:rPr>
          <w:rStyle w:val="code"/>
        </w:rPr>
        <w:t xml:space="preserve"> </w:t>
      </w:r>
      <w:bookmarkStart w:id="2382" w:name="TIETWainParamsFreeResources"/>
      <w:r>
        <w:rPr>
          <w:rStyle w:val="code"/>
        </w:rPr>
        <w:t>FreeResources</w:t>
      </w:r>
      <w:bookmarkEnd w:id="2382"/>
      <w:r w:rsidR="005F0E13">
        <w:rPr>
          <w:rStyle w:val="code"/>
        </w:rPr>
        <w:t>;</w:t>
      </w:r>
    </w:p>
    <w:p w:rsidR="00590CAB" w:rsidRDefault="00590CAB" w:rsidP="005F0E13">
      <w:pPr>
        <w:pStyle w:val="Caption"/>
      </w:pPr>
      <w:r>
        <w:t>Description</w:t>
      </w:r>
    </w:p>
    <w:p w:rsidR="00590CAB" w:rsidRDefault="00590CAB" w:rsidP="008C7F36">
      <w:pPr>
        <w:pStyle w:val="BodyTextFirstIndent"/>
      </w:pPr>
      <w:r>
        <w:t xml:space="preserve">ImageEn keeps the scanner driver open to improve scanning performance. </w:t>
      </w:r>
      <w:r w:rsidR="00C066B4">
        <w:t xml:space="preserve">  </w:t>
      </w:r>
      <w:r>
        <w:t xml:space="preserve">Call FreeResources to close and free the scanner driver after a call to </w:t>
      </w:r>
      <w:hyperlink r:id="rId1652" w:history="1">
        <w:r w:rsidR="008A55A2">
          <w:rPr>
            <w:rStyle w:val="Hyperlink"/>
          </w:rPr>
          <w:t>acquire</w:t>
        </w:r>
      </w:hyperlink>
      <w:r>
        <w:t xml:space="preserve"> method: this degrades performance but can improve stability.</w:t>
      </w:r>
      <w:r w:rsidR="00C066B4">
        <w:t xml:space="preserve">  </w:t>
      </w:r>
      <w:r>
        <w:t>Applications should not call FreeResources because it is executed when the application exits.</w:t>
      </w:r>
    </w:p>
    <w:p w:rsidR="00496A97" w:rsidRDefault="00496A97" w:rsidP="006C6D8C">
      <w:pPr>
        <w:pStyle w:val="Caption"/>
      </w:pPr>
    </w:p>
    <w:p w:rsidR="00590CAB" w:rsidRDefault="00590CAB" w:rsidP="006C6D8C">
      <w:pPr>
        <w:pStyle w:val="Caption"/>
      </w:pPr>
      <w:r>
        <w:t>Declaration</w:t>
      </w:r>
    </w:p>
    <w:p w:rsidR="00590CAB" w:rsidRDefault="00590CAB" w:rsidP="00C066B4">
      <w:pPr>
        <w:pStyle w:val="NoSpacing"/>
      </w:pPr>
      <w:r w:rsidRPr="00AA5DA7">
        <w:rPr>
          <w:rStyle w:val="code"/>
          <w:b/>
        </w:rPr>
        <w:t>function</w:t>
      </w:r>
      <w:r>
        <w:rPr>
          <w:rStyle w:val="code"/>
        </w:rPr>
        <w:t xml:space="preserve"> </w:t>
      </w:r>
      <w:bookmarkStart w:id="2383" w:name="TIETWainParamsGetDefaultSource"/>
      <w:r>
        <w:rPr>
          <w:rStyle w:val="code"/>
        </w:rPr>
        <w:t>GetDefaultSource</w:t>
      </w:r>
      <w:bookmarkEnd w:id="2383"/>
      <w:r>
        <w:rPr>
          <w:rStyle w:val="code"/>
        </w:rPr>
        <w:t>:</w:t>
      </w:r>
      <w:r w:rsidR="00C066B4">
        <w:rPr>
          <w:rStyle w:val="code"/>
        </w:rPr>
        <w:t xml:space="preserve"> </w:t>
      </w:r>
      <w:r>
        <w:rPr>
          <w:rStyle w:val="code"/>
        </w:rPr>
        <w:t>integer;</w:t>
      </w:r>
    </w:p>
    <w:p w:rsidR="00590CAB" w:rsidRDefault="00590CAB" w:rsidP="006C6D8C">
      <w:pPr>
        <w:pStyle w:val="Caption"/>
      </w:pPr>
      <w:r>
        <w:t>Description</w:t>
      </w:r>
    </w:p>
    <w:p w:rsidR="00590CAB" w:rsidRDefault="00590CAB" w:rsidP="00743A61">
      <w:pPr>
        <w:pStyle w:val="BodyText"/>
      </w:pPr>
      <w:r>
        <w:t>GetDefaultSource returns the system</w:t>
      </w:r>
      <w:r w:rsidR="0035784B">
        <w:t>’</w:t>
      </w:r>
      <w:r>
        <w:t xml:space="preserve">s default </w:t>
      </w:r>
      <w:r w:rsidR="008A55A2">
        <w:t>twain</w:t>
      </w:r>
      <w:r>
        <w:t xml:space="preserve"> source.</w:t>
      </w:r>
      <w:r>
        <w:br/>
        <w:t>The default ImageEn source has the index 0, but this should be different from the system</w:t>
      </w:r>
      <w:r w:rsidR="0035784B">
        <w:t>’</w:t>
      </w:r>
      <w:r>
        <w:t>s default source.</w:t>
      </w:r>
    </w:p>
    <w:p w:rsidR="00496A97" w:rsidRDefault="007C6FEC" w:rsidP="0076392F">
      <w:pPr>
        <w:pStyle w:val="Heading3"/>
      </w:pPr>
      <w:r>
        <w:rPr>
          <w:rFonts w:asciiTheme="minorHAnsi" w:hAnsiTheme="minorHAnsi"/>
          <w:bCs/>
          <w:color w:val="000000"/>
          <w:spacing w:val="0"/>
          <w:sz w:val="22"/>
        </w:rPr>
        <w:br/>
      </w:r>
    </w:p>
    <w:p w:rsidR="00496A97" w:rsidRDefault="00496A97" w:rsidP="0076392F">
      <w:pPr>
        <w:pStyle w:val="Heading3"/>
      </w:pPr>
    </w:p>
    <w:p w:rsidR="00496A97" w:rsidRDefault="00496A97" w:rsidP="0076392F">
      <w:pPr>
        <w:pStyle w:val="Heading3"/>
      </w:pPr>
    </w:p>
    <w:p w:rsidR="007A2A9F" w:rsidRDefault="007A2A9F" w:rsidP="007A2A9F">
      <w:pPr>
        <w:pStyle w:val="Links"/>
      </w:pPr>
      <w:r>
        <w:br/>
      </w:r>
      <w:hyperlink w:anchor="TIETWainParams" w:history="1">
        <w:r>
          <w:rPr>
            <w:rStyle w:val="Hyperlink"/>
          </w:rPr>
          <w:t>IETWainParams</w:t>
        </w:r>
      </w:hyperlink>
    </w:p>
    <w:p w:rsidR="00590CAB" w:rsidRDefault="00590CAB" w:rsidP="00496A97">
      <w:pPr>
        <w:pStyle w:val="Caption"/>
        <w:pageBreakBefore/>
      </w:pPr>
      <w:r>
        <w:lastRenderedPageBreak/>
        <w:t>Declaration</w:t>
      </w:r>
    </w:p>
    <w:p w:rsidR="00590CAB" w:rsidRDefault="00590CAB" w:rsidP="00C066B4">
      <w:pPr>
        <w:pStyle w:val="NoSpacing"/>
      </w:pPr>
      <w:r w:rsidRPr="00AA5DA7">
        <w:rPr>
          <w:rStyle w:val="code"/>
          <w:b/>
        </w:rPr>
        <w:t>function</w:t>
      </w:r>
      <w:r>
        <w:rPr>
          <w:rStyle w:val="code"/>
        </w:rPr>
        <w:t xml:space="preserve"> </w:t>
      </w:r>
      <w:bookmarkStart w:id="2384" w:name="TIETWainParamsGetFromScanner"/>
      <w:r>
        <w:rPr>
          <w:rStyle w:val="code"/>
        </w:rPr>
        <w:t>GetFromScanner</w:t>
      </w:r>
      <w:bookmarkEnd w:id="2384"/>
      <w:r>
        <w:rPr>
          <w:rStyle w:val="code"/>
        </w:rPr>
        <w:t>:</w:t>
      </w:r>
      <w:r w:rsidR="00C066B4">
        <w:rPr>
          <w:rStyle w:val="code"/>
        </w:rPr>
        <w:t xml:space="preserve"> </w:t>
      </w:r>
      <w:r w:rsidR="00657E06">
        <w:rPr>
          <w:rStyle w:val="code"/>
        </w:rPr>
        <w:t>Boolean</w:t>
      </w:r>
      <w:r>
        <w:rPr>
          <w:rStyle w:val="code"/>
        </w:rPr>
        <w:t>;</w:t>
      </w:r>
    </w:p>
    <w:p w:rsidR="00590CAB" w:rsidRDefault="00590CAB" w:rsidP="006C6D8C">
      <w:pPr>
        <w:pStyle w:val="Caption"/>
      </w:pPr>
      <w:r>
        <w:t>Description</w:t>
      </w:r>
    </w:p>
    <w:p w:rsidR="00590CAB" w:rsidRDefault="00590CAB" w:rsidP="00743A61">
      <w:pPr>
        <w:pStyle w:val="BodyText"/>
      </w:pPr>
      <w:r>
        <w:t>GetFromScanner fills all properties with scanner parameters. Use this method to update ImageEn parameters w</w:t>
      </w:r>
      <w:r w:rsidR="00C066B4">
        <w:t>ith scanner values.</w:t>
      </w:r>
      <w:r>
        <w:br/>
        <w:t>Returns False if cannot connect to the scanner.</w:t>
      </w:r>
    </w:p>
    <w:p w:rsidR="005F0E13" w:rsidRDefault="005F0E13" w:rsidP="005F0E13">
      <w:pPr>
        <w:pStyle w:val="BodyTextFirstIndent"/>
        <w:jc w:val="right"/>
        <w:rPr>
          <w:rStyle w:val="code"/>
        </w:rPr>
      </w:pPr>
      <w:r>
        <w:br/>
      </w:r>
    </w:p>
    <w:p w:rsidR="00590CAB" w:rsidRDefault="00590CAB" w:rsidP="006C6D8C">
      <w:pPr>
        <w:pStyle w:val="Caption"/>
      </w:pPr>
      <w:r>
        <w:t>Declaration</w:t>
      </w:r>
    </w:p>
    <w:p w:rsidR="00590CAB" w:rsidRDefault="00590CAB" w:rsidP="00C066B4">
      <w:pPr>
        <w:pStyle w:val="NoSpacing"/>
      </w:pPr>
      <w:r w:rsidRPr="00C066B4">
        <w:rPr>
          <w:rStyle w:val="code"/>
          <w:b/>
        </w:rPr>
        <w:t>function</w:t>
      </w:r>
      <w:r>
        <w:rPr>
          <w:rStyle w:val="code"/>
        </w:rPr>
        <w:t xml:space="preserve"> </w:t>
      </w:r>
      <w:bookmarkStart w:id="2385" w:name="TIETWainParamsSelectSourceByName"/>
      <w:r>
        <w:rPr>
          <w:rStyle w:val="code"/>
        </w:rPr>
        <w:t>SelectSourceByName</w:t>
      </w:r>
      <w:bookmarkEnd w:id="2385"/>
      <w:r>
        <w:rPr>
          <w:rStyle w:val="code"/>
        </w:rPr>
        <w:t xml:space="preserve">(const sn: AnsiString): </w:t>
      </w:r>
      <w:r w:rsidR="00657E06">
        <w:rPr>
          <w:rStyle w:val="code"/>
        </w:rPr>
        <w:t>Boolean</w:t>
      </w:r>
      <w:r>
        <w:rPr>
          <w:rStyle w:val="code"/>
        </w:rPr>
        <w:t>;</w:t>
      </w:r>
    </w:p>
    <w:p w:rsidR="00590CAB" w:rsidRDefault="00590CAB" w:rsidP="006C6D8C">
      <w:pPr>
        <w:pStyle w:val="Caption"/>
      </w:pPr>
      <w:r>
        <w:t>Description</w:t>
      </w:r>
    </w:p>
    <w:p w:rsidR="005F0E13" w:rsidRDefault="00590CAB" w:rsidP="005F0E13">
      <w:pPr>
        <w:pStyle w:val="BodyTextFirstIndent"/>
      </w:pPr>
      <w:r>
        <w:t xml:space="preserve">SelectSourceByName selects the first device that matches left name string with </w:t>
      </w:r>
      <w:r>
        <w:rPr>
          <w:rStyle w:val="code"/>
        </w:rPr>
        <w:t>sn</w:t>
      </w:r>
      <w:r>
        <w:t>.</w:t>
      </w:r>
      <w:r w:rsidR="00C066B4">
        <w:t xml:space="preserve">  </w:t>
      </w:r>
      <w:r>
        <w:t xml:space="preserve">Returns </w:t>
      </w:r>
      <w:r w:rsidR="00CB0899">
        <w:t>true</w:t>
      </w:r>
      <w:r>
        <w:t xml:space="preserve"> if device is found.</w:t>
      </w:r>
      <w:r w:rsidR="00C066B4">
        <w:t xml:space="preserve">  </w:t>
      </w:r>
      <w:r>
        <w:t xml:space="preserve">The list of names is contained in </w:t>
      </w:r>
      <w:hyperlink r:id="rId1653" w:history="1">
        <w:r>
          <w:rPr>
            <w:rStyle w:val="Hyperlink"/>
          </w:rPr>
          <w:t>SourceName</w:t>
        </w:r>
      </w:hyperlink>
      <w:r>
        <w:t>[] list.</w:t>
      </w:r>
    </w:p>
    <w:p w:rsidR="007A2A9F" w:rsidRDefault="007A2A9F" w:rsidP="006C6D8C">
      <w:pPr>
        <w:pStyle w:val="Caption"/>
      </w:pPr>
    </w:p>
    <w:p w:rsidR="00590CAB" w:rsidRDefault="00590CAB" w:rsidP="006C6D8C">
      <w:pPr>
        <w:pStyle w:val="Caption"/>
      </w:pPr>
      <w:r>
        <w:t>Declaration</w:t>
      </w:r>
    </w:p>
    <w:p w:rsidR="00590CAB" w:rsidRDefault="00590CAB" w:rsidP="00C066B4">
      <w:pPr>
        <w:pStyle w:val="NoSpacing"/>
      </w:pPr>
      <w:r w:rsidRPr="00C066B4">
        <w:rPr>
          <w:rStyle w:val="code"/>
          <w:b/>
        </w:rPr>
        <w:t>procedure</w:t>
      </w:r>
      <w:r>
        <w:rPr>
          <w:rStyle w:val="code"/>
        </w:rPr>
        <w:t xml:space="preserve"> </w:t>
      </w:r>
      <w:bookmarkStart w:id="2386" w:name="TIETWainParamsSetDefaultParams"/>
      <w:r>
        <w:rPr>
          <w:rStyle w:val="code"/>
        </w:rPr>
        <w:t>SetDefaultParams</w:t>
      </w:r>
      <w:bookmarkEnd w:id="2386"/>
      <w:r>
        <w:rPr>
          <w:rStyle w:val="code"/>
        </w:rPr>
        <w:t>;</w:t>
      </w:r>
    </w:p>
    <w:p w:rsidR="00590CAB" w:rsidRDefault="00590CAB" w:rsidP="006C6D8C">
      <w:pPr>
        <w:pStyle w:val="Caption"/>
      </w:pPr>
      <w:r>
        <w:t>Description</w:t>
      </w:r>
    </w:p>
    <w:p w:rsidR="00590CAB" w:rsidRDefault="00590CAB" w:rsidP="008C7F36">
      <w:pPr>
        <w:pStyle w:val="BodyTextFirstIndent"/>
      </w:pPr>
      <w:r>
        <w:t>SetDefaultParams restores default parameters.</w:t>
      </w:r>
    </w:p>
    <w:p w:rsidR="00496A97" w:rsidRDefault="00993F64" w:rsidP="00496A97">
      <w:pPr>
        <w:pStyle w:val="Links"/>
      </w:pPr>
      <w:r>
        <w:br/>
      </w:r>
      <w:r w:rsidR="007A2A9F">
        <w:br/>
      </w:r>
      <w:hyperlink w:anchor="TIETWainParams" w:history="1">
        <w:r w:rsidR="00496A97" w:rsidRPr="005F0E13">
          <w:rPr>
            <w:rStyle w:val="Hyperlink"/>
          </w:rPr>
          <w:t>IETWainParams</w:t>
        </w:r>
      </w:hyperlink>
    </w:p>
    <w:p w:rsidR="00590CAB" w:rsidRDefault="00590CAB" w:rsidP="006C6D8C">
      <w:pPr>
        <w:pStyle w:val="Caption"/>
      </w:pPr>
      <w:r>
        <w:lastRenderedPageBreak/>
        <w:t>Declaration</w:t>
      </w:r>
    </w:p>
    <w:p w:rsidR="00590CAB" w:rsidRDefault="00590CAB" w:rsidP="00C066B4">
      <w:pPr>
        <w:pStyle w:val="NoSpacing"/>
      </w:pPr>
      <w:r w:rsidRPr="00C066B4">
        <w:rPr>
          <w:rStyle w:val="code"/>
          <w:b/>
        </w:rPr>
        <w:t>procedure</w:t>
      </w:r>
      <w:r>
        <w:rPr>
          <w:rStyle w:val="code"/>
        </w:rPr>
        <w:t xml:space="preserve"> </w:t>
      </w:r>
      <w:bookmarkStart w:id="2387" w:name="TIETWainParamsUpdate"/>
      <w:r>
        <w:rPr>
          <w:rStyle w:val="code"/>
        </w:rPr>
        <w:t>Update</w:t>
      </w:r>
      <w:bookmarkEnd w:id="2387"/>
      <w:r>
        <w:rPr>
          <w:rStyle w:val="code"/>
        </w:rPr>
        <w:t>;</w:t>
      </w:r>
    </w:p>
    <w:p w:rsidR="00590CAB" w:rsidRDefault="00590CAB" w:rsidP="006C6D8C">
      <w:pPr>
        <w:pStyle w:val="Caption"/>
      </w:pPr>
      <w:r>
        <w:t>Description</w:t>
      </w:r>
    </w:p>
    <w:p w:rsidR="00867AA5" w:rsidRDefault="00590CAB" w:rsidP="00331588">
      <w:pPr>
        <w:pStyle w:val="BodyTextFirstIndent"/>
      </w:pPr>
      <w:r>
        <w:t xml:space="preserve">The Update method determines if current parameters are </w:t>
      </w:r>
      <w:r w:rsidR="00867AA5">
        <w:t>valid.</w:t>
      </w:r>
    </w:p>
    <w:p w:rsidR="00590CAB" w:rsidRDefault="00590CAB" w:rsidP="00331588">
      <w:pPr>
        <w:pStyle w:val="BodyTextFirstIndent"/>
      </w:pPr>
      <w:r>
        <w:t xml:space="preserve">For example, if the application assigns a combination of </w:t>
      </w:r>
      <w:hyperlink r:id="rId1654" w:history="1">
        <w:r>
          <w:rPr>
            <w:rStyle w:val="Hyperlink"/>
          </w:rPr>
          <w:t>PixelType</w:t>
        </w:r>
      </w:hyperlink>
      <w:r>
        <w:t xml:space="preserve"> and </w:t>
      </w:r>
      <w:hyperlink r:id="rId1655" w:history="1">
        <w:r>
          <w:rPr>
            <w:rStyle w:val="Hyperlink"/>
          </w:rPr>
          <w:t>YResolution</w:t>
        </w:r>
      </w:hyperlink>
      <w:r>
        <w:t xml:space="preserve"> unsupported by scanner, the Update method restores the PixelType and YResolution value to a value supported by the scanner.</w:t>
      </w:r>
    </w:p>
    <w:p w:rsidR="00496A97" w:rsidRDefault="00496A97" w:rsidP="00331588">
      <w:pPr>
        <w:pStyle w:val="BodyTextFirstIndent"/>
      </w:pPr>
    </w:p>
    <w:p w:rsidR="00590CAB" w:rsidRDefault="000F577C" w:rsidP="00640F36">
      <w:pPr>
        <w:pStyle w:val="Heading2"/>
      </w:pPr>
      <w:bookmarkStart w:id="2388" w:name="_Toc330973044"/>
      <w:r>
        <w:t>Tw</w:t>
      </w:r>
      <w:r w:rsidR="007A2A9F">
        <w:t>ain P</w:t>
      </w:r>
      <w:r w:rsidR="00590CAB">
        <w:t>roperties</w:t>
      </w:r>
      <w:bookmarkEnd w:id="2388"/>
    </w:p>
    <w:p w:rsidR="00496A97" w:rsidRPr="00496A97" w:rsidRDefault="00496A97" w:rsidP="00496A97"/>
    <w:p w:rsidR="00590CAB" w:rsidRDefault="00590CAB" w:rsidP="006C6D8C">
      <w:pPr>
        <w:pStyle w:val="Caption"/>
      </w:pPr>
      <w:r>
        <w:t>Declaration</w:t>
      </w:r>
    </w:p>
    <w:p w:rsidR="00590CAB" w:rsidRDefault="00590CAB" w:rsidP="000F577C">
      <w:pPr>
        <w:pStyle w:val="NoSpacing"/>
      </w:pPr>
      <w:r w:rsidRPr="00C066B4">
        <w:rPr>
          <w:rStyle w:val="code"/>
          <w:b/>
        </w:rPr>
        <w:t>property</w:t>
      </w:r>
      <w:r>
        <w:rPr>
          <w:rStyle w:val="code"/>
        </w:rPr>
        <w:t xml:space="preserve"> </w:t>
      </w:r>
      <w:bookmarkStart w:id="2389" w:name="TIETWainParamsAcquireFrameBottom"/>
      <w:r>
        <w:rPr>
          <w:rStyle w:val="code"/>
        </w:rPr>
        <w:t>AcquireFrameBottom</w:t>
      </w:r>
      <w:bookmarkEnd w:id="2389"/>
      <w:r>
        <w:rPr>
          <w:rStyle w:val="code"/>
        </w:rPr>
        <w:t xml:space="preserve">: </w:t>
      </w:r>
      <w:r w:rsidR="000F577C">
        <w:rPr>
          <w:rStyle w:val="code"/>
        </w:rPr>
        <w:t xml:space="preserve"> </w:t>
      </w:r>
      <w:r>
        <w:rPr>
          <w:rStyle w:val="code"/>
        </w:rPr>
        <w:t>double;</w:t>
      </w:r>
    </w:p>
    <w:p w:rsidR="00590CAB" w:rsidRDefault="00590CAB" w:rsidP="006C6D8C">
      <w:pPr>
        <w:pStyle w:val="Caption"/>
      </w:pPr>
      <w:r>
        <w:t>Description</w:t>
      </w:r>
    </w:p>
    <w:p w:rsidR="00590CAB" w:rsidRDefault="00590CAB" w:rsidP="00331588">
      <w:pPr>
        <w:pStyle w:val="BodyTextFirstIndent"/>
      </w:pPr>
      <w:r>
        <w:t>AcquireFrameBottom is the bottom of the rectangle to acquire measured in inches.</w:t>
      </w:r>
    </w:p>
    <w:p w:rsidR="00590CAB" w:rsidRPr="00366D89" w:rsidRDefault="00590CAB" w:rsidP="00C066B4">
      <w:pPr>
        <w:pStyle w:val="Heading4"/>
        <w:rPr>
          <w:i w:val="0"/>
        </w:rPr>
      </w:pPr>
      <w:r w:rsidRPr="00E04A2B">
        <w:rPr>
          <w:sz w:val="22"/>
        </w:rPr>
        <w:t>See also</w:t>
      </w:r>
      <w:r w:rsidR="00C066B4" w:rsidRPr="00E04A2B">
        <w:rPr>
          <w:sz w:val="22"/>
        </w:rPr>
        <w:br/>
      </w:r>
      <w:hyperlink r:id="rId1656" w:history="1">
        <w:r w:rsidRPr="00961FA0">
          <w:rPr>
            <w:rStyle w:val="Hyperlink"/>
            <w:b w:val="0"/>
            <w:i w:val="0"/>
            <w:sz w:val="22"/>
          </w:rPr>
          <w:t>AcquireFrameLeft</w:t>
        </w:r>
      </w:hyperlink>
      <w:r w:rsidRPr="00961FA0">
        <w:rPr>
          <w:b w:val="0"/>
          <w:i w:val="0"/>
          <w:sz w:val="22"/>
        </w:rPr>
        <w:br/>
      </w:r>
      <w:hyperlink r:id="rId1657" w:history="1">
        <w:r w:rsidRPr="00961FA0">
          <w:rPr>
            <w:rStyle w:val="Hyperlink"/>
            <w:b w:val="0"/>
            <w:i w:val="0"/>
            <w:sz w:val="22"/>
          </w:rPr>
          <w:t>AcquireFrameTop</w:t>
        </w:r>
      </w:hyperlink>
      <w:r w:rsidRPr="00961FA0">
        <w:rPr>
          <w:b w:val="0"/>
          <w:i w:val="0"/>
          <w:sz w:val="22"/>
        </w:rPr>
        <w:br/>
      </w:r>
      <w:hyperlink r:id="rId1658" w:history="1">
        <w:r w:rsidRPr="00961FA0">
          <w:rPr>
            <w:rStyle w:val="Hyperlink"/>
            <w:b w:val="0"/>
            <w:i w:val="0"/>
            <w:sz w:val="22"/>
          </w:rPr>
          <w:t>AcquireFrameRight</w:t>
        </w:r>
      </w:hyperlink>
    </w:p>
    <w:p w:rsidR="0076392F" w:rsidRDefault="0076392F" w:rsidP="006C6D8C">
      <w:pPr>
        <w:pStyle w:val="Caption"/>
      </w:pPr>
    </w:p>
    <w:p w:rsidR="0076392F" w:rsidRDefault="0076392F" w:rsidP="006C6D8C">
      <w:pPr>
        <w:pStyle w:val="Caption"/>
      </w:pPr>
    </w:p>
    <w:p w:rsidR="005F0E13" w:rsidRDefault="003921BC" w:rsidP="005F0E13">
      <w:pPr>
        <w:pStyle w:val="BodyTextFirstIndent"/>
        <w:jc w:val="right"/>
        <w:rPr>
          <w:rStyle w:val="code"/>
        </w:rPr>
      </w:pPr>
      <w:hyperlink w:anchor="TIETWainParams" w:history="1">
        <w:r w:rsidR="00096C15">
          <w:rPr>
            <w:rStyle w:val="Hyperlink"/>
          </w:rPr>
          <w:t>IETWainParams</w:t>
        </w:r>
      </w:hyperlink>
    </w:p>
    <w:p w:rsidR="00590CAB" w:rsidRDefault="00590CAB" w:rsidP="005F0E13">
      <w:pPr>
        <w:pStyle w:val="Caption"/>
        <w:pageBreakBefore/>
      </w:pPr>
      <w:r>
        <w:lastRenderedPageBreak/>
        <w:t>Declaration</w:t>
      </w:r>
    </w:p>
    <w:p w:rsidR="00590CAB" w:rsidRDefault="00590CAB" w:rsidP="00C066B4">
      <w:pPr>
        <w:pStyle w:val="NoSpacing"/>
      </w:pPr>
      <w:r w:rsidRPr="00C066B4">
        <w:rPr>
          <w:rStyle w:val="code"/>
          <w:b/>
        </w:rPr>
        <w:t>property</w:t>
      </w:r>
      <w:r>
        <w:rPr>
          <w:rStyle w:val="code"/>
        </w:rPr>
        <w:t xml:space="preserve"> </w:t>
      </w:r>
      <w:bookmarkStart w:id="2390" w:name="TIETWainParamsAcquireFrameEnabled"/>
      <w:r>
        <w:rPr>
          <w:rStyle w:val="code"/>
        </w:rPr>
        <w:t>AcquireFrameEnabled</w:t>
      </w:r>
      <w:bookmarkEnd w:id="2390"/>
      <w:r>
        <w:rPr>
          <w:rStyle w:val="code"/>
        </w:rPr>
        <w:t xml:space="preserve">: </w:t>
      </w:r>
      <w:r w:rsidR="00657E06">
        <w:rPr>
          <w:rStyle w:val="code"/>
        </w:rPr>
        <w:t>Boolean</w:t>
      </w:r>
      <w:r>
        <w:rPr>
          <w:rStyle w:val="code"/>
        </w:rPr>
        <w:t>;</w:t>
      </w:r>
    </w:p>
    <w:p w:rsidR="00590CAB" w:rsidRDefault="00590CAB" w:rsidP="006C6D8C">
      <w:pPr>
        <w:pStyle w:val="Caption"/>
      </w:pPr>
      <w:r>
        <w:t>Description</w:t>
      </w:r>
    </w:p>
    <w:p w:rsidR="00867AA5" w:rsidRDefault="00590CAB" w:rsidP="00331588">
      <w:pPr>
        <w:pStyle w:val="BodyTextFirstIndent"/>
      </w:pPr>
      <w:r>
        <w:t xml:space="preserve">If AcquireFrameEnabled is </w:t>
      </w:r>
      <w:r w:rsidR="00CB0899">
        <w:t>True</w:t>
      </w:r>
      <w:r>
        <w:t xml:space="preserve">, it enables the properties </w:t>
      </w:r>
      <w:hyperlink r:id="rId1659" w:history="1">
        <w:r>
          <w:rPr>
            <w:rStyle w:val="Hyperlink"/>
          </w:rPr>
          <w:t>AcquireFrameLeft</w:t>
        </w:r>
      </w:hyperlink>
      <w:r>
        <w:t xml:space="preserve">, </w:t>
      </w:r>
      <w:hyperlink r:id="rId1660" w:history="1">
        <w:r>
          <w:rPr>
            <w:rStyle w:val="Hyperlink"/>
          </w:rPr>
          <w:t>AcquireFrameRight</w:t>
        </w:r>
      </w:hyperlink>
      <w:r>
        <w:t xml:space="preserve">, </w:t>
      </w:r>
      <w:hyperlink r:id="rId1661" w:history="1">
        <w:r>
          <w:rPr>
            <w:rStyle w:val="Hyperlink"/>
          </w:rPr>
          <w:t>AcquireFrameTop</w:t>
        </w:r>
      </w:hyperlink>
      <w:r>
        <w:t xml:space="preserve"> and </w:t>
      </w:r>
      <w:hyperlink r:id="rId1662" w:history="1">
        <w:r>
          <w:rPr>
            <w:rStyle w:val="Hyperlink"/>
          </w:rPr>
          <w:t>AcquireFrameBottom</w:t>
        </w:r>
      </w:hyperlink>
      <w:r w:rsidR="0076656C">
        <w:t>.</w:t>
      </w:r>
    </w:p>
    <w:p w:rsidR="00590CAB" w:rsidRDefault="0076656C" w:rsidP="00331588">
      <w:pPr>
        <w:pStyle w:val="BodyTextFirstIndent"/>
      </w:pPr>
      <w:r>
        <w:t xml:space="preserve">When </w:t>
      </w:r>
      <w:r w:rsidR="00CB0899">
        <w:t>true</w:t>
      </w:r>
      <w:r w:rsidR="000F577C">
        <w:t>, some</w:t>
      </w:r>
      <w:r w:rsidR="00590CAB">
        <w:t xml:space="preserve"> scanners don</w:t>
      </w:r>
      <w:r w:rsidR="0035784B">
        <w:t>’</w:t>
      </w:r>
      <w:r w:rsidR="00590CAB">
        <w:t>t allow the user to change the acquisition frame.</w:t>
      </w:r>
      <w:r w:rsidR="000F577C">
        <w:t xml:space="preserve">  </w:t>
      </w:r>
      <w:r w:rsidR="00590CAB">
        <w:t>Default is False.</w:t>
      </w:r>
    </w:p>
    <w:p w:rsidR="007A2A9F" w:rsidRDefault="007A2A9F" w:rsidP="006C6D8C">
      <w:pPr>
        <w:pStyle w:val="Caption"/>
      </w:pPr>
    </w:p>
    <w:p w:rsidR="00590CAB" w:rsidRDefault="00590CAB" w:rsidP="006C6D8C">
      <w:pPr>
        <w:pStyle w:val="Caption"/>
      </w:pPr>
      <w:r>
        <w:t>Declaration</w:t>
      </w:r>
    </w:p>
    <w:p w:rsidR="00590CAB" w:rsidRDefault="00590CAB" w:rsidP="000F577C">
      <w:pPr>
        <w:pStyle w:val="NoSpacing"/>
      </w:pPr>
      <w:r w:rsidRPr="00AA5DA7">
        <w:rPr>
          <w:rStyle w:val="code"/>
          <w:b/>
        </w:rPr>
        <w:t>property</w:t>
      </w:r>
      <w:r>
        <w:rPr>
          <w:rStyle w:val="code"/>
        </w:rPr>
        <w:t xml:space="preserve"> </w:t>
      </w:r>
      <w:bookmarkStart w:id="2391" w:name="TIETWainParamsAcquireFrameLeft"/>
      <w:r>
        <w:rPr>
          <w:rStyle w:val="code"/>
        </w:rPr>
        <w:t>AcquireFrameLeft</w:t>
      </w:r>
      <w:bookmarkEnd w:id="2391"/>
      <w:r>
        <w:rPr>
          <w:rStyle w:val="code"/>
        </w:rPr>
        <w:t>: double;</w:t>
      </w:r>
    </w:p>
    <w:p w:rsidR="00590CAB" w:rsidRDefault="00590CAB" w:rsidP="006C6D8C">
      <w:pPr>
        <w:pStyle w:val="Caption"/>
      </w:pPr>
      <w:r>
        <w:t>Description</w:t>
      </w:r>
    </w:p>
    <w:p w:rsidR="00590CAB" w:rsidRDefault="00590CAB" w:rsidP="008C7F36">
      <w:pPr>
        <w:pStyle w:val="BodyTextFirstIndent"/>
      </w:pPr>
      <w:r>
        <w:t>AcquireFrameLeft is the left of the rectangle to acquire measured in inches.</w:t>
      </w:r>
    </w:p>
    <w:p w:rsidR="00590CAB" w:rsidRPr="00961FA0" w:rsidRDefault="00590CAB" w:rsidP="000F577C">
      <w:pPr>
        <w:pStyle w:val="Heading4"/>
        <w:rPr>
          <w:b w:val="0"/>
          <w:i w:val="0"/>
          <w:sz w:val="22"/>
        </w:rPr>
      </w:pPr>
      <w:r w:rsidRPr="00E04A2B">
        <w:rPr>
          <w:sz w:val="22"/>
        </w:rPr>
        <w:t>See also</w:t>
      </w:r>
      <w:r w:rsidR="000F577C" w:rsidRPr="00E04A2B">
        <w:rPr>
          <w:sz w:val="22"/>
        </w:rPr>
        <w:br/>
      </w:r>
      <w:hyperlink r:id="rId1663" w:history="1">
        <w:r w:rsidRPr="00961FA0">
          <w:rPr>
            <w:rStyle w:val="Hyperlink"/>
            <w:b w:val="0"/>
            <w:i w:val="0"/>
            <w:sz w:val="22"/>
          </w:rPr>
          <w:t>AcquireFrameTop</w:t>
        </w:r>
      </w:hyperlink>
      <w:r w:rsidRPr="00961FA0">
        <w:rPr>
          <w:b w:val="0"/>
          <w:i w:val="0"/>
          <w:sz w:val="22"/>
        </w:rPr>
        <w:br/>
      </w:r>
      <w:hyperlink r:id="rId1664" w:history="1">
        <w:r w:rsidRPr="00961FA0">
          <w:rPr>
            <w:rStyle w:val="Hyperlink"/>
            <w:b w:val="0"/>
            <w:i w:val="0"/>
            <w:sz w:val="22"/>
          </w:rPr>
          <w:t>AcquireFrameRight</w:t>
        </w:r>
      </w:hyperlink>
      <w:r w:rsidRPr="00961FA0">
        <w:rPr>
          <w:b w:val="0"/>
          <w:i w:val="0"/>
          <w:sz w:val="22"/>
        </w:rPr>
        <w:br/>
      </w:r>
      <w:hyperlink r:id="rId1665" w:history="1">
        <w:r w:rsidRPr="00961FA0">
          <w:rPr>
            <w:rStyle w:val="Hyperlink"/>
            <w:b w:val="0"/>
            <w:i w:val="0"/>
            <w:sz w:val="22"/>
          </w:rPr>
          <w:t>AcquireFrameBottom</w:t>
        </w:r>
      </w:hyperlink>
    </w:p>
    <w:p w:rsidR="0076392F" w:rsidRDefault="0076392F" w:rsidP="006C6D8C">
      <w:pPr>
        <w:pStyle w:val="Caption"/>
      </w:pPr>
    </w:p>
    <w:p w:rsidR="00496A97" w:rsidRDefault="005F0E13" w:rsidP="005F0E13">
      <w:pPr>
        <w:pStyle w:val="BodyTextFirstIndent"/>
        <w:jc w:val="right"/>
      </w:pPr>
      <w:r>
        <w:br/>
      </w:r>
    </w:p>
    <w:p w:rsidR="00496A97" w:rsidRDefault="00496A97" w:rsidP="005F0E13">
      <w:pPr>
        <w:pStyle w:val="BodyTextFirstIndent"/>
        <w:jc w:val="right"/>
      </w:pPr>
    </w:p>
    <w:p w:rsidR="005F0E13" w:rsidRPr="005F0E13" w:rsidRDefault="003921BC" w:rsidP="005F0E13">
      <w:pPr>
        <w:pStyle w:val="BodyTextFirstIndent"/>
        <w:jc w:val="right"/>
      </w:pPr>
      <w:hyperlink w:anchor="TIETWainParams" w:history="1">
        <w:r w:rsidR="00096C15">
          <w:rPr>
            <w:rStyle w:val="Hyperlink"/>
          </w:rPr>
          <w:t>IETWainParams</w:t>
        </w:r>
      </w:hyperlink>
    </w:p>
    <w:p w:rsidR="00590CAB" w:rsidRDefault="00590CAB" w:rsidP="005F0E13">
      <w:pPr>
        <w:pStyle w:val="Caption"/>
        <w:pageBreakBefore/>
      </w:pPr>
      <w:r>
        <w:lastRenderedPageBreak/>
        <w:t>Declaration</w:t>
      </w:r>
    </w:p>
    <w:p w:rsidR="00590CAB" w:rsidRDefault="00590CAB" w:rsidP="000F577C">
      <w:pPr>
        <w:pStyle w:val="NoSpacing"/>
      </w:pPr>
      <w:r w:rsidRPr="00AA5DA7">
        <w:rPr>
          <w:rStyle w:val="code"/>
          <w:b/>
        </w:rPr>
        <w:t>property</w:t>
      </w:r>
      <w:r>
        <w:rPr>
          <w:rStyle w:val="code"/>
        </w:rPr>
        <w:t xml:space="preserve"> AcquireFrameRight: double;</w:t>
      </w:r>
    </w:p>
    <w:p w:rsidR="00590CAB" w:rsidRDefault="00590CAB" w:rsidP="006C6D8C">
      <w:pPr>
        <w:pStyle w:val="Caption"/>
      </w:pPr>
      <w:r>
        <w:t>Description</w:t>
      </w:r>
    </w:p>
    <w:p w:rsidR="00590CAB" w:rsidRDefault="00590CAB" w:rsidP="008C7F36">
      <w:pPr>
        <w:pStyle w:val="BodyTextFirstIndent"/>
      </w:pPr>
      <w:r>
        <w:t>AcquireFrameRight is the right side of the rectangle to acquire measured in inches.</w:t>
      </w:r>
    </w:p>
    <w:p w:rsidR="00590CAB" w:rsidRPr="007A2A9F" w:rsidRDefault="00590CAB" w:rsidP="000F577C">
      <w:pPr>
        <w:pStyle w:val="Heading4"/>
        <w:rPr>
          <w:b w:val="0"/>
          <w:i w:val="0"/>
        </w:rPr>
      </w:pPr>
      <w:r w:rsidRPr="00E04A2B">
        <w:rPr>
          <w:sz w:val="22"/>
        </w:rPr>
        <w:t>See also</w:t>
      </w:r>
      <w:r w:rsidR="000F577C" w:rsidRPr="00E04A2B">
        <w:rPr>
          <w:sz w:val="22"/>
        </w:rPr>
        <w:br/>
      </w:r>
      <w:hyperlink r:id="rId1666" w:history="1">
        <w:r w:rsidRPr="00D55C61">
          <w:rPr>
            <w:rStyle w:val="Hyperlink"/>
            <w:b w:val="0"/>
            <w:i w:val="0"/>
            <w:sz w:val="22"/>
          </w:rPr>
          <w:t>AcquireFrameLeft</w:t>
        </w:r>
      </w:hyperlink>
      <w:r w:rsidRPr="00D55C61">
        <w:rPr>
          <w:b w:val="0"/>
          <w:i w:val="0"/>
          <w:sz w:val="22"/>
        </w:rPr>
        <w:br/>
      </w:r>
      <w:hyperlink r:id="rId1667" w:history="1">
        <w:r w:rsidRPr="00D55C61">
          <w:rPr>
            <w:rStyle w:val="Hyperlink"/>
            <w:b w:val="0"/>
            <w:i w:val="0"/>
            <w:sz w:val="22"/>
          </w:rPr>
          <w:t>AcquireFrameTop</w:t>
        </w:r>
      </w:hyperlink>
      <w:r w:rsidRPr="00D55C61">
        <w:rPr>
          <w:b w:val="0"/>
          <w:i w:val="0"/>
          <w:sz w:val="22"/>
        </w:rPr>
        <w:br/>
      </w:r>
      <w:hyperlink r:id="rId1668" w:history="1">
        <w:r w:rsidRPr="00D55C61">
          <w:rPr>
            <w:rStyle w:val="Hyperlink"/>
            <w:b w:val="0"/>
            <w:i w:val="0"/>
            <w:sz w:val="22"/>
          </w:rPr>
          <w:t>AcquireFrameBottom</w:t>
        </w:r>
      </w:hyperlink>
    </w:p>
    <w:p w:rsidR="00B70AF0" w:rsidRDefault="00B70AF0" w:rsidP="000F577C">
      <w:pPr>
        <w:pStyle w:val="Heading3"/>
      </w:pPr>
    </w:p>
    <w:p w:rsidR="00B70AF0" w:rsidRDefault="00B70AF0" w:rsidP="000F577C">
      <w:pPr>
        <w:pStyle w:val="Heading3"/>
      </w:pPr>
    </w:p>
    <w:p w:rsidR="00590CAB" w:rsidRDefault="00590CAB" w:rsidP="006C6D8C">
      <w:pPr>
        <w:pStyle w:val="Caption"/>
      </w:pPr>
      <w:r>
        <w:t>Declaration</w:t>
      </w:r>
    </w:p>
    <w:p w:rsidR="00590CAB" w:rsidRDefault="00590CAB" w:rsidP="000F577C">
      <w:pPr>
        <w:pStyle w:val="NoSpacing"/>
      </w:pPr>
      <w:r w:rsidRPr="000F577C">
        <w:rPr>
          <w:rStyle w:val="code"/>
          <w:b/>
        </w:rPr>
        <w:t>property</w:t>
      </w:r>
      <w:r>
        <w:rPr>
          <w:rStyle w:val="code"/>
        </w:rPr>
        <w:t xml:space="preserve"> </w:t>
      </w:r>
      <w:bookmarkStart w:id="2392" w:name="TIETWainParamsAcquireFrameTop"/>
      <w:r>
        <w:rPr>
          <w:rStyle w:val="code"/>
        </w:rPr>
        <w:t>AcquireFrameTop</w:t>
      </w:r>
      <w:bookmarkEnd w:id="2392"/>
      <w:r>
        <w:rPr>
          <w:rStyle w:val="code"/>
        </w:rPr>
        <w:t>: double;</w:t>
      </w:r>
    </w:p>
    <w:p w:rsidR="00590CAB" w:rsidRDefault="00590CAB" w:rsidP="006C6D8C">
      <w:pPr>
        <w:pStyle w:val="Caption"/>
      </w:pPr>
      <w:r>
        <w:t>Description</w:t>
      </w:r>
    </w:p>
    <w:p w:rsidR="00590CAB" w:rsidRDefault="00590CAB" w:rsidP="008C7F36">
      <w:pPr>
        <w:pStyle w:val="BodyTextFirstIndent"/>
      </w:pPr>
      <w:r>
        <w:t>AcquireFrameTop is the top of the rectangle to acquire measured in inches.</w:t>
      </w:r>
    </w:p>
    <w:p w:rsidR="00590CAB" w:rsidRPr="007A2A9F" w:rsidRDefault="00590CAB" w:rsidP="000F577C">
      <w:pPr>
        <w:pStyle w:val="Heading4"/>
        <w:rPr>
          <w:i w:val="0"/>
        </w:rPr>
      </w:pPr>
      <w:r w:rsidRPr="00E04A2B">
        <w:rPr>
          <w:sz w:val="22"/>
        </w:rPr>
        <w:t>See also</w:t>
      </w:r>
      <w:r w:rsidR="000F577C" w:rsidRPr="00E04A2B">
        <w:rPr>
          <w:sz w:val="22"/>
        </w:rPr>
        <w:br/>
      </w:r>
      <w:hyperlink r:id="rId1669" w:history="1">
        <w:r w:rsidRPr="00D55C61">
          <w:rPr>
            <w:rStyle w:val="Hyperlink"/>
            <w:b w:val="0"/>
            <w:i w:val="0"/>
            <w:sz w:val="22"/>
          </w:rPr>
          <w:t>AcquireFrameLeft</w:t>
        </w:r>
      </w:hyperlink>
      <w:r w:rsidRPr="00D55C61">
        <w:rPr>
          <w:b w:val="0"/>
          <w:i w:val="0"/>
          <w:sz w:val="22"/>
        </w:rPr>
        <w:br/>
      </w:r>
      <w:hyperlink r:id="rId1670" w:history="1">
        <w:r w:rsidRPr="00D55C61">
          <w:rPr>
            <w:rStyle w:val="Hyperlink"/>
            <w:b w:val="0"/>
            <w:i w:val="0"/>
            <w:sz w:val="22"/>
          </w:rPr>
          <w:t>AcquireFrameRight</w:t>
        </w:r>
      </w:hyperlink>
      <w:r w:rsidRPr="00D55C61">
        <w:rPr>
          <w:b w:val="0"/>
          <w:i w:val="0"/>
          <w:sz w:val="22"/>
        </w:rPr>
        <w:br/>
      </w:r>
      <w:hyperlink r:id="rId1671" w:history="1">
        <w:r w:rsidRPr="00D55C61">
          <w:rPr>
            <w:rStyle w:val="Hyperlink"/>
            <w:b w:val="0"/>
            <w:i w:val="0"/>
            <w:sz w:val="22"/>
          </w:rPr>
          <w:t>AcquireFrameBottom</w:t>
        </w:r>
      </w:hyperlink>
    </w:p>
    <w:p w:rsidR="0076392F" w:rsidRDefault="0076392F" w:rsidP="006C6D8C">
      <w:pPr>
        <w:pStyle w:val="Caption"/>
      </w:pPr>
    </w:p>
    <w:p w:rsidR="0076392F" w:rsidRDefault="0076392F" w:rsidP="006C6D8C">
      <w:pPr>
        <w:pStyle w:val="Caption"/>
      </w:pPr>
    </w:p>
    <w:p w:rsidR="005F0E13" w:rsidRDefault="005F0E13" w:rsidP="005F0E13">
      <w:pPr>
        <w:pStyle w:val="BodyTextFirstIndent"/>
        <w:jc w:val="right"/>
        <w:rPr>
          <w:rStyle w:val="code"/>
        </w:rPr>
      </w:pPr>
      <w:r>
        <w:br/>
      </w:r>
      <w:hyperlink w:anchor="TIETWainParams" w:history="1">
        <w:r w:rsidR="00096C15">
          <w:rPr>
            <w:rStyle w:val="Hyperlink"/>
          </w:rPr>
          <w:t>IETWainParams</w:t>
        </w:r>
      </w:hyperlink>
    </w:p>
    <w:p w:rsidR="00590CAB" w:rsidRDefault="00590CAB" w:rsidP="005F0E13">
      <w:pPr>
        <w:pStyle w:val="Caption"/>
        <w:pageBreakBefore/>
      </w:pPr>
      <w:r>
        <w:lastRenderedPageBreak/>
        <w:t>Declaration</w:t>
      </w:r>
    </w:p>
    <w:p w:rsidR="00590CAB" w:rsidRDefault="00590CAB" w:rsidP="000F577C">
      <w:pPr>
        <w:pStyle w:val="NoSpacing"/>
      </w:pPr>
      <w:r w:rsidRPr="000F577C">
        <w:rPr>
          <w:rStyle w:val="code"/>
          <w:b/>
        </w:rPr>
        <w:t>property</w:t>
      </w:r>
      <w:r>
        <w:rPr>
          <w:rStyle w:val="code"/>
        </w:rPr>
        <w:t xml:space="preserve"> </w:t>
      </w:r>
      <w:bookmarkStart w:id="2393" w:name="TIETWainParamsAppManufacturer"/>
      <w:r>
        <w:rPr>
          <w:rStyle w:val="code"/>
        </w:rPr>
        <w:t>AppManufacturer</w:t>
      </w:r>
      <w:bookmarkEnd w:id="2393"/>
      <w:r>
        <w:rPr>
          <w:rStyle w:val="code"/>
        </w:rPr>
        <w:t>:</w:t>
      </w:r>
      <w:r w:rsidR="007A2A9F">
        <w:rPr>
          <w:rStyle w:val="code"/>
        </w:rPr>
        <w:t xml:space="preserve"> </w:t>
      </w:r>
      <w:r>
        <w:rPr>
          <w:rStyle w:val="code"/>
        </w:rPr>
        <w:t>AnsiString;</w:t>
      </w:r>
    </w:p>
    <w:p w:rsidR="00590CAB" w:rsidRDefault="00590CAB" w:rsidP="006C6D8C">
      <w:pPr>
        <w:pStyle w:val="Caption"/>
      </w:pPr>
      <w:r>
        <w:t>Description</w:t>
      </w:r>
    </w:p>
    <w:p w:rsidR="00590CAB" w:rsidRDefault="00590CAB" w:rsidP="008C7F36">
      <w:pPr>
        <w:pStyle w:val="BodyTextFirstIndent"/>
      </w:pPr>
      <w:r>
        <w:t>These properties specify the application information communicated to the Twain scanner interface.</w:t>
      </w:r>
    </w:p>
    <w:p w:rsidR="00590CAB" w:rsidRPr="000F577C" w:rsidRDefault="000F577C" w:rsidP="006C6D8C">
      <w:pPr>
        <w:pStyle w:val="Caption"/>
      </w:pPr>
      <w:r>
        <w:br/>
      </w:r>
      <w:r w:rsidR="00993F64">
        <w:br/>
      </w:r>
      <w:r w:rsidR="00590CAB">
        <w:t>Declaration</w:t>
      </w:r>
    </w:p>
    <w:p w:rsidR="00590CAB" w:rsidRDefault="00590CAB" w:rsidP="000F577C">
      <w:pPr>
        <w:pStyle w:val="NoSpacing"/>
      </w:pPr>
      <w:r w:rsidRPr="000F577C">
        <w:rPr>
          <w:rStyle w:val="code"/>
          <w:b/>
        </w:rPr>
        <w:t>property</w:t>
      </w:r>
      <w:r>
        <w:rPr>
          <w:rStyle w:val="code"/>
        </w:rPr>
        <w:t xml:space="preserve"> </w:t>
      </w:r>
      <w:bookmarkStart w:id="2394" w:name="TIETWainParamsAppProductfamily"/>
      <w:r>
        <w:rPr>
          <w:rStyle w:val="code"/>
        </w:rPr>
        <w:t>AppProductfamily</w:t>
      </w:r>
      <w:bookmarkEnd w:id="2394"/>
      <w:r>
        <w:rPr>
          <w:rStyle w:val="code"/>
        </w:rPr>
        <w:t>:</w:t>
      </w:r>
      <w:r w:rsidR="000F577C">
        <w:rPr>
          <w:rStyle w:val="code"/>
        </w:rPr>
        <w:t xml:space="preserve"> </w:t>
      </w:r>
      <w:r>
        <w:rPr>
          <w:rStyle w:val="code"/>
        </w:rPr>
        <w:t>AnsiString;</w:t>
      </w:r>
    </w:p>
    <w:p w:rsidR="00590CAB" w:rsidRDefault="00590CAB" w:rsidP="006C6D8C">
      <w:pPr>
        <w:pStyle w:val="Caption"/>
      </w:pPr>
      <w:r>
        <w:t>Description</w:t>
      </w:r>
    </w:p>
    <w:p w:rsidR="00590CAB" w:rsidRDefault="00590CAB" w:rsidP="008C7F36">
      <w:pPr>
        <w:pStyle w:val="BodyTextFirstIndent"/>
      </w:pPr>
      <w:r>
        <w:t>These properties specify the application information communicated to the Twain scanner interface.</w:t>
      </w:r>
    </w:p>
    <w:p w:rsidR="00496A97" w:rsidRDefault="00496A97" w:rsidP="005F0E13">
      <w:pPr>
        <w:pStyle w:val="Caption"/>
      </w:pPr>
    </w:p>
    <w:p w:rsidR="00496A97" w:rsidRDefault="00496A97" w:rsidP="005F0E13">
      <w:pPr>
        <w:pStyle w:val="Caption"/>
      </w:pPr>
    </w:p>
    <w:p w:rsidR="00590CAB" w:rsidRDefault="005F0E13" w:rsidP="005F0E13">
      <w:pPr>
        <w:pStyle w:val="Caption"/>
      </w:pPr>
      <w:r>
        <w:t>D</w:t>
      </w:r>
      <w:r w:rsidR="00590CAB">
        <w:t>eclaration</w:t>
      </w:r>
    </w:p>
    <w:p w:rsidR="00590CAB" w:rsidRDefault="00590CAB" w:rsidP="000F577C">
      <w:pPr>
        <w:pStyle w:val="NoSpacing"/>
      </w:pPr>
      <w:r w:rsidRPr="000F577C">
        <w:rPr>
          <w:rStyle w:val="code"/>
          <w:b/>
        </w:rPr>
        <w:t>property</w:t>
      </w:r>
      <w:r>
        <w:rPr>
          <w:rStyle w:val="code"/>
        </w:rPr>
        <w:t xml:space="preserve"> </w:t>
      </w:r>
      <w:bookmarkStart w:id="2395" w:name="TIETWainParamsAppProductName"/>
      <w:r>
        <w:rPr>
          <w:rStyle w:val="code"/>
        </w:rPr>
        <w:t>AppProductName</w:t>
      </w:r>
      <w:bookmarkEnd w:id="2395"/>
      <w:r>
        <w:rPr>
          <w:rStyle w:val="code"/>
        </w:rPr>
        <w:t>:</w:t>
      </w:r>
      <w:r w:rsidR="000F577C">
        <w:rPr>
          <w:rStyle w:val="code"/>
        </w:rPr>
        <w:t xml:space="preserve"> </w:t>
      </w:r>
      <w:r>
        <w:rPr>
          <w:rStyle w:val="code"/>
        </w:rPr>
        <w:t>AnsiString;</w:t>
      </w:r>
    </w:p>
    <w:p w:rsidR="00590CAB" w:rsidRDefault="00590CAB" w:rsidP="006C6D8C">
      <w:pPr>
        <w:pStyle w:val="Caption"/>
      </w:pPr>
      <w:r>
        <w:t>Description</w:t>
      </w:r>
    </w:p>
    <w:p w:rsidR="00590CAB" w:rsidRDefault="00590CAB" w:rsidP="008C7F36">
      <w:pPr>
        <w:pStyle w:val="BodyTextFirstIndent"/>
      </w:pPr>
      <w:r>
        <w:t>These properties specify the application information communicated to the Twain scanner interface.</w:t>
      </w:r>
    </w:p>
    <w:p w:rsidR="00496A97" w:rsidRDefault="00496A97" w:rsidP="005F0E13">
      <w:pPr>
        <w:pStyle w:val="BodyTextFirstIndent"/>
        <w:jc w:val="right"/>
      </w:pPr>
    </w:p>
    <w:p w:rsidR="00496A97" w:rsidRDefault="00496A97" w:rsidP="005F0E13">
      <w:pPr>
        <w:pStyle w:val="BodyTextFirstIndent"/>
        <w:jc w:val="right"/>
      </w:pPr>
    </w:p>
    <w:p w:rsidR="005F0E13" w:rsidRDefault="003921BC" w:rsidP="005F0E13">
      <w:pPr>
        <w:pStyle w:val="BodyTextFirstIndent"/>
        <w:jc w:val="right"/>
        <w:rPr>
          <w:rStyle w:val="code"/>
        </w:rPr>
      </w:pPr>
      <w:hyperlink w:anchor="TIETWainParams" w:history="1">
        <w:r w:rsidR="00096C15">
          <w:rPr>
            <w:rStyle w:val="Hyperlink"/>
          </w:rPr>
          <w:t>IETWainParams</w:t>
        </w:r>
      </w:hyperlink>
    </w:p>
    <w:p w:rsidR="00590CAB" w:rsidRDefault="00590CAB" w:rsidP="005F0E13">
      <w:pPr>
        <w:pStyle w:val="Caption"/>
        <w:pageBreakBefore/>
      </w:pPr>
      <w:r>
        <w:lastRenderedPageBreak/>
        <w:t>Declaration</w:t>
      </w:r>
    </w:p>
    <w:p w:rsidR="00590CAB" w:rsidRDefault="00590CAB" w:rsidP="000F577C">
      <w:pPr>
        <w:pStyle w:val="NoSpacing"/>
      </w:pPr>
      <w:r w:rsidRPr="00AA5DA7">
        <w:rPr>
          <w:rStyle w:val="code"/>
          <w:b/>
        </w:rPr>
        <w:t>property</w:t>
      </w:r>
      <w:r>
        <w:rPr>
          <w:rStyle w:val="code"/>
        </w:rPr>
        <w:t xml:space="preserve"> </w:t>
      </w:r>
      <w:bookmarkStart w:id="2396" w:name="TIETWainParamsAppVersionInfo"/>
      <w:r>
        <w:rPr>
          <w:rStyle w:val="code"/>
        </w:rPr>
        <w:t>AppVersionInfo</w:t>
      </w:r>
      <w:bookmarkEnd w:id="2396"/>
      <w:r>
        <w:rPr>
          <w:rStyle w:val="code"/>
        </w:rPr>
        <w:t>:</w:t>
      </w:r>
      <w:r w:rsidR="000F577C">
        <w:rPr>
          <w:rStyle w:val="code"/>
        </w:rPr>
        <w:t xml:space="preserve"> </w:t>
      </w:r>
      <w:r>
        <w:rPr>
          <w:rStyle w:val="code"/>
        </w:rPr>
        <w:t>AnsiString;</w:t>
      </w:r>
    </w:p>
    <w:p w:rsidR="00590CAB" w:rsidRDefault="00590CAB" w:rsidP="006C6D8C">
      <w:pPr>
        <w:pStyle w:val="Caption"/>
      </w:pPr>
      <w:r>
        <w:t>Description</w:t>
      </w:r>
    </w:p>
    <w:p w:rsidR="00590CAB" w:rsidRDefault="00590CAB" w:rsidP="008C7F36">
      <w:pPr>
        <w:pStyle w:val="BodyTextFirstIndent"/>
      </w:pPr>
      <w:r>
        <w:t>These properties specify the application information communicated to the Twain scanner interface.</w:t>
      </w:r>
    </w:p>
    <w:p w:rsidR="008B65BB" w:rsidRDefault="000F577C" w:rsidP="000F577C">
      <w:pPr>
        <w:pStyle w:val="Heading3"/>
      </w:pPr>
      <w:r>
        <w:br/>
      </w:r>
    </w:p>
    <w:p w:rsidR="00590CAB" w:rsidRPr="000F577C" w:rsidRDefault="00590CAB" w:rsidP="006C6D8C">
      <w:pPr>
        <w:pStyle w:val="Caption"/>
      </w:pPr>
      <w:r>
        <w:t>Declaration</w:t>
      </w:r>
    </w:p>
    <w:p w:rsidR="00590CAB" w:rsidRDefault="00590CAB" w:rsidP="000F577C">
      <w:pPr>
        <w:pStyle w:val="NoSpacing"/>
      </w:pPr>
      <w:r w:rsidRPr="000F577C">
        <w:rPr>
          <w:rStyle w:val="code"/>
          <w:b/>
        </w:rPr>
        <w:t>property</w:t>
      </w:r>
      <w:r>
        <w:rPr>
          <w:rStyle w:val="code"/>
        </w:rPr>
        <w:t xml:space="preserve"> </w:t>
      </w:r>
      <w:bookmarkStart w:id="2397" w:name="TIETWainParamsAutoBorderDetection"/>
      <w:r>
        <w:rPr>
          <w:rStyle w:val="code"/>
        </w:rPr>
        <w:t>AutoBorderDetection</w:t>
      </w:r>
      <w:bookmarkEnd w:id="2397"/>
      <w:r>
        <w:rPr>
          <w:rStyle w:val="code"/>
        </w:rPr>
        <w:t xml:space="preserve">: </w:t>
      </w:r>
      <w:r w:rsidR="00657E06">
        <w:rPr>
          <w:rStyle w:val="code"/>
        </w:rPr>
        <w:t>Boolean</w:t>
      </w:r>
      <w:r>
        <w:rPr>
          <w:rStyle w:val="code"/>
        </w:rPr>
        <w:t>;</w:t>
      </w:r>
    </w:p>
    <w:p w:rsidR="00590CAB" w:rsidRDefault="00590CAB" w:rsidP="006C6D8C">
      <w:pPr>
        <w:pStyle w:val="Caption"/>
      </w:pPr>
      <w:r>
        <w:t>Description</w:t>
      </w:r>
    </w:p>
    <w:p w:rsidR="00590CAB" w:rsidRDefault="008A55A2" w:rsidP="008C7F36">
      <w:pPr>
        <w:pStyle w:val="BodyTextFirstIndent"/>
      </w:pPr>
      <w:r w:rsidRPr="008A55A2">
        <w:t xml:space="preserve">AutoBorderDetection </w:t>
      </w:r>
      <w:r>
        <w:t>t</w:t>
      </w:r>
      <w:r w:rsidR="00590CAB">
        <w:t>urns automatic border detection on and off.</w:t>
      </w:r>
    </w:p>
    <w:p w:rsidR="000F577C" w:rsidRDefault="000F577C" w:rsidP="000F577C">
      <w:pPr>
        <w:pStyle w:val="Heading3"/>
      </w:pPr>
      <w:r>
        <w:rPr>
          <w:b/>
          <w:bCs/>
          <w:i/>
          <w:sz w:val="22"/>
        </w:rPr>
        <w:br/>
      </w:r>
    </w:p>
    <w:p w:rsidR="00590CAB" w:rsidRDefault="00590CAB" w:rsidP="006C6D8C">
      <w:pPr>
        <w:pStyle w:val="Caption"/>
      </w:pPr>
      <w:r>
        <w:t>Declaration</w:t>
      </w:r>
    </w:p>
    <w:p w:rsidR="00590CAB" w:rsidRDefault="00590CAB" w:rsidP="000F577C">
      <w:pPr>
        <w:pStyle w:val="NoSpacing"/>
      </w:pPr>
      <w:r w:rsidRPr="000F577C">
        <w:rPr>
          <w:rStyle w:val="code"/>
          <w:b/>
        </w:rPr>
        <w:t>property</w:t>
      </w:r>
      <w:r>
        <w:rPr>
          <w:rStyle w:val="code"/>
        </w:rPr>
        <w:t xml:space="preserve"> </w:t>
      </w:r>
      <w:bookmarkStart w:id="2398" w:name="TIETWainParamsAutoBright"/>
      <w:r>
        <w:rPr>
          <w:rStyle w:val="code"/>
        </w:rPr>
        <w:t>AutoBright</w:t>
      </w:r>
      <w:bookmarkEnd w:id="2398"/>
      <w:r>
        <w:rPr>
          <w:rStyle w:val="code"/>
        </w:rPr>
        <w:t xml:space="preserve">: </w:t>
      </w:r>
      <w:r w:rsidR="00657E06">
        <w:rPr>
          <w:rStyle w:val="code"/>
        </w:rPr>
        <w:t>Boolean</w:t>
      </w:r>
      <w:r>
        <w:rPr>
          <w:rStyle w:val="code"/>
        </w:rPr>
        <w:t>;</w:t>
      </w:r>
    </w:p>
    <w:p w:rsidR="00590CAB" w:rsidRDefault="00590CAB" w:rsidP="006C6D8C">
      <w:pPr>
        <w:pStyle w:val="Caption"/>
      </w:pPr>
      <w:r>
        <w:t>Description</w:t>
      </w:r>
    </w:p>
    <w:p w:rsidR="00590CAB" w:rsidRDefault="00CB0899" w:rsidP="008C7F36">
      <w:pPr>
        <w:pStyle w:val="BodyTextFirstIndent"/>
      </w:pPr>
      <w:r>
        <w:t>TRUE</w:t>
      </w:r>
      <w:r w:rsidR="00590CAB">
        <w:t xml:space="preserve"> enables and FALSE disables the Source</w:t>
      </w:r>
      <w:r w:rsidR="0035784B">
        <w:t>’</w:t>
      </w:r>
      <w:r w:rsidR="00590CAB">
        <w:t>s Auto-brightness function (if any).</w:t>
      </w:r>
    </w:p>
    <w:p w:rsidR="005F0E13" w:rsidRDefault="00867AA5" w:rsidP="005F0E13">
      <w:pPr>
        <w:pStyle w:val="BodyTextFirstIndent"/>
        <w:jc w:val="right"/>
        <w:rPr>
          <w:rStyle w:val="code"/>
        </w:rPr>
      </w:pPr>
      <w:r>
        <w:br/>
      </w:r>
      <w:r w:rsidR="005F0E13">
        <w:br/>
      </w:r>
      <w:r w:rsidR="005F0E13">
        <w:br/>
      </w:r>
      <w:r w:rsidR="005F0E13">
        <w:br/>
      </w:r>
      <w:r w:rsidR="005F0E13">
        <w:br/>
      </w:r>
      <w:hyperlink w:anchor="TIETWainParams" w:history="1">
        <w:r w:rsidR="00096C15">
          <w:rPr>
            <w:rStyle w:val="Hyperlink"/>
          </w:rPr>
          <w:t>IETWainParams</w:t>
        </w:r>
      </w:hyperlink>
    </w:p>
    <w:p w:rsidR="00590CAB" w:rsidRDefault="00590CAB" w:rsidP="006C6D8C">
      <w:pPr>
        <w:pStyle w:val="Caption"/>
      </w:pPr>
      <w:r>
        <w:lastRenderedPageBreak/>
        <w:t>Declaration</w:t>
      </w:r>
    </w:p>
    <w:p w:rsidR="00590CAB" w:rsidRDefault="00590CAB" w:rsidP="000F577C">
      <w:pPr>
        <w:pStyle w:val="NoSpacing"/>
      </w:pPr>
      <w:r w:rsidRPr="000F577C">
        <w:rPr>
          <w:rStyle w:val="code"/>
          <w:b/>
        </w:rPr>
        <w:t>property</w:t>
      </w:r>
      <w:r>
        <w:rPr>
          <w:rStyle w:val="code"/>
        </w:rPr>
        <w:t xml:space="preserve"> </w:t>
      </w:r>
      <w:bookmarkStart w:id="2399" w:name="TIETWainParamsAutoDeskew"/>
      <w:r>
        <w:rPr>
          <w:rStyle w:val="code"/>
        </w:rPr>
        <w:t>AutoDeskew</w:t>
      </w:r>
      <w:bookmarkEnd w:id="2399"/>
      <w:r>
        <w:rPr>
          <w:rStyle w:val="code"/>
        </w:rPr>
        <w:t xml:space="preserve">: </w:t>
      </w:r>
      <w:r w:rsidR="00657E06">
        <w:rPr>
          <w:rStyle w:val="code"/>
        </w:rPr>
        <w:t>Boolean</w:t>
      </w:r>
      <w:r>
        <w:rPr>
          <w:rStyle w:val="code"/>
        </w:rPr>
        <w:t>;</w:t>
      </w:r>
    </w:p>
    <w:p w:rsidR="00590CAB" w:rsidRDefault="00590CAB" w:rsidP="006C6D8C">
      <w:pPr>
        <w:pStyle w:val="Caption"/>
      </w:pPr>
      <w:r>
        <w:t>Description</w:t>
      </w:r>
    </w:p>
    <w:p w:rsidR="00E417F2" w:rsidRDefault="008A55A2" w:rsidP="00E417F2">
      <w:pPr>
        <w:pStyle w:val="BodyTextFirstIndent"/>
      </w:pPr>
      <w:r w:rsidRPr="008A55A2">
        <w:t xml:space="preserve">AutoDeskew </w:t>
      </w:r>
      <w:r>
        <w:t>t</w:t>
      </w:r>
      <w:r w:rsidR="00590CAB">
        <w:t>urns automatic deskew correction on and off.</w:t>
      </w:r>
    </w:p>
    <w:p w:rsidR="00E417F2" w:rsidRDefault="00E417F2" w:rsidP="00E417F2">
      <w:pPr>
        <w:pStyle w:val="BodyTextFirstIndent"/>
      </w:pPr>
    </w:p>
    <w:p w:rsidR="00E417F2" w:rsidRDefault="00E417F2" w:rsidP="00E417F2">
      <w:pPr>
        <w:pStyle w:val="BodyTextFirstIndent"/>
      </w:pPr>
    </w:p>
    <w:p w:rsidR="00E417F2" w:rsidRDefault="00E417F2" w:rsidP="00E417F2">
      <w:pPr>
        <w:pStyle w:val="BodyTextFirstIndent"/>
      </w:pPr>
    </w:p>
    <w:p w:rsidR="00E417F2" w:rsidRDefault="00E417F2" w:rsidP="00E417F2">
      <w:pPr>
        <w:pStyle w:val="BodyTextFirstIndent"/>
      </w:pPr>
    </w:p>
    <w:p w:rsidR="00E417F2" w:rsidRDefault="00E417F2" w:rsidP="00E417F2">
      <w:pPr>
        <w:pStyle w:val="BodyTextFirstIndent"/>
      </w:pPr>
    </w:p>
    <w:p w:rsidR="00E417F2" w:rsidRDefault="00E417F2" w:rsidP="00E417F2">
      <w:pPr>
        <w:pStyle w:val="BodyTextFirstIndent"/>
      </w:pPr>
    </w:p>
    <w:p w:rsidR="00E417F2" w:rsidRDefault="00E417F2" w:rsidP="00E417F2">
      <w:pPr>
        <w:pStyle w:val="BodyTextFirstIndent"/>
      </w:pPr>
    </w:p>
    <w:p w:rsidR="00496A97" w:rsidRDefault="00496A97" w:rsidP="00E417F2">
      <w:pPr>
        <w:pStyle w:val="BodyTextFirstIndent"/>
      </w:pPr>
    </w:p>
    <w:p w:rsidR="00496A97" w:rsidRDefault="00496A97" w:rsidP="00E417F2">
      <w:pPr>
        <w:pStyle w:val="BodyTextFirstIndent"/>
      </w:pPr>
    </w:p>
    <w:p w:rsidR="00E417F2" w:rsidRDefault="00E417F2" w:rsidP="00E417F2">
      <w:pPr>
        <w:pStyle w:val="BodyTextFirstIndent"/>
      </w:pPr>
    </w:p>
    <w:p w:rsidR="00E417F2" w:rsidRDefault="00E417F2" w:rsidP="00E417F2">
      <w:pPr>
        <w:pStyle w:val="BodyTextFirstIndent"/>
      </w:pPr>
    </w:p>
    <w:p w:rsidR="00E417F2" w:rsidRDefault="00E417F2" w:rsidP="00E417F2">
      <w:pPr>
        <w:pStyle w:val="BodyTextFirstIndent"/>
      </w:pPr>
    </w:p>
    <w:p w:rsidR="00E417F2" w:rsidRDefault="00E417F2" w:rsidP="00E417F2">
      <w:pPr>
        <w:pStyle w:val="BodyTextFirstIndent"/>
      </w:pPr>
    </w:p>
    <w:p w:rsidR="00E417F2" w:rsidRDefault="00E417F2" w:rsidP="00E417F2">
      <w:pPr>
        <w:pStyle w:val="BodyTextFirstIndent"/>
      </w:pPr>
    </w:p>
    <w:p w:rsidR="00E417F2" w:rsidRPr="00E417F2" w:rsidRDefault="00E417F2" w:rsidP="00E417F2">
      <w:pPr>
        <w:pStyle w:val="BodyTextFirstIndent"/>
      </w:pPr>
    </w:p>
    <w:p w:rsidR="00E417F2" w:rsidRDefault="003921BC" w:rsidP="00E417F2">
      <w:pPr>
        <w:pStyle w:val="BodyTextFirstIndent"/>
        <w:ind w:firstLine="0"/>
        <w:jc w:val="right"/>
        <w:rPr>
          <w:rStyle w:val="code"/>
        </w:rPr>
      </w:pPr>
      <w:hyperlink w:anchor="TIETWainParams" w:history="1">
        <w:r w:rsidR="00096C15">
          <w:rPr>
            <w:rStyle w:val="Hyperlink"/>
          </w:rPr>
          <w:t>IETWainParams</w:t>
        </w:r>
      </w:hyperlink>
    </w:p>
    <w:p w:rsidR="00590CAB" w:rsidRDefault="00590CAB" w:rsidP="00E417F2">
      <w:pPr>
        <w:pStyle w:val="Caption"/>
        <w:pageBreakBefore/>
      </w:pPr>
      <w:r>
        <w:lastRenderedPageBreak/>
        <w:t>Declaration</w:t>
      </w:r>
    </w:p>
    <w:p w:rsidR="00590CAB" w:rsidRDefault="00590CAB" w:rsidP="000F577C">
      <w:pPr>
        <w:pStyle w:val="NoSpacing"/>
      </w:pPr>
      <w:r w:rsidRPr="000F577C">
        <w:rPr>
          <w:rStyle w:val="code"/>
          <w:b/>
        </w:rPr>
        <w:t>property</w:t>
      </w:r>
      <w:r>
        <w:rPr>
          <w:rStyle w:val="code"/>
        </w:rPr>
        <w:t xml:space="preserve"> </w:t>
      </w:r>
      <w:bookmarkStart w:id="2400" w:name="TIETWainParamsAutoDiscardBlankPages"/>
      <w:r>
        <w:rPr>
          <w:rStyle w:val="code"/>
        </w:rPr>
        <w:t>AutoDiscardBlankPages</w:t>
      </w:r>
      <w:bookmarkEnd w:id="2400"/>
      <w:r>
        <w:rPr>
          <w:rStyle w:val="code"/>
        </w:rPr>
        <w:t>: integer;</w:t>
      </w:r>
    </w:p>
    <w:p w:rsidR="00590CAB" w:rsidRDefault="00590CAB" w:rsidP="006C6D8C">
      <w:pPr>
        <w:pStyle w:val="Caption"/>
      </w:pPr>
      <w:r>
        <w:t>Description</w:t>
      </w:r>
    </w:p>
    <w:p w:rsidR="00590CAB" w:rsidRDefault="00590CAB" w:rsidP="00743A61">
      <w:pPr>
        <w:pStyle w:val="BodyText"/>
      </w:pPr>
      <w:r>
        <w:t>Use this capability to have the scanner discard blank images.</w:t>
      </w:r>
      <w:r>
        <w:br/>
        <w:t>Applications never see these images during the scanning session.</w:t>
      </w:r>
      <w:r>
        <w:br/>
        <w:t>Allowed values:</w:t>
      </w:r>
    </w:p>
    <w:tbl>
      <w:tblPr>
        <w:tblStyle w:val="TableGrid"/>
        <w:tblW w:w="0" w:type="auto"/>
        <w:tblInd w:w="43" w:type="dxa"/>
        <w:tblLook w:val="04A0" w:firstRow="1" w:lastRow="0" w:firstColumn="1" w:lastColumn="0" w:noHBand="0" w:noVBand="1"/>
      </w:tblPr>
      <w:tblGrid>
        <w:gridCol w:w="825"/>
        <w:gridCol w:w="5728"/>
      </w:tblGrid>
      <w:tr w:rsidR="000A5CAF" w:rsidRPr="000A5CAF" w:rsidTr="000A5CAF">
        <w:trPr>
          <w:cnfStyle w:val="100000000000" w:firstRow="1" w:lastRow="0" w:firstColumn="0" w:lastColumn="0" w:oddVBand="0" w:evenVBand="0" w:oddHBand="0" w:evenHBand="0" w:firstRowFirstColumn="0" w:firstRowLastColumn="0" w:lastRowFirstColumn="0" w:lastRowLastColumn="0"/>
        </w:trPr>
        <w:tc>
          <w:tcPr>
            <w:tcW w:w="825" w:type="dxa"/>
            <w:shd w:val="clear" w:color="auto" w:fill="4F81BD" w:themeFill="accent1"/>
            <w:hideMark/>
          </w:tcPr>
          <w:p w:rsidR="00590CAB" w:rsidRPr="000A5CAF" w:rsidRDefault="00590CAB" w:rsidP="00551829">
            <w:pPr>
              <w:rPr>
                <w:b/>
                <w:color w:val="FFFFFF" w:themeColor="background1"/>
                <w:sz w:val="24"/>
                <w:szCs w:val="24"/>
              </w:rPr>
            </w:pPr>
            <w:r w:rsidRPr="000A5CAF">
              <w:rPr>
                <w:b/>
                <w:color w:val="FFFFFF" w:themeColor="background1"/>
              </w:rPr>
              <w:t>Value</w:t>
            </w:r>
          </w:p>
        </w:tc>
        <w:tc>
          <w:tcPr>
            <w:tcW w:w="5728" w:type="dxa"/>
            <w:shd w:val="clear" w:color="auto" w:fill="4F81BD" w:themeFill="accent1"/>
            <w:hideMark/>
          </w:tcPr>
          <w:p w:rsidR="00590CAB" w:rsidRPr="000A5CAF" w:rsidRDefault="00590CAB" w:rsidP="00551829">
            <w:pPr>
              <w:rPr>
                <w:b/>
                <w:color w:val="FFFFFF" w:themeColor="background1"/>
                <w:sz w:val="24"/>
                <w:szCs w:val="24"/>
              </w:rPr>
            </w:pPr>
            <w:r w:rsidRPr="000A5CAF">
              <w:rPr>
                <w:b/>
                <w:color w:val="FFFFFF" w:themeColor="background1"/>
              </w:rPr>
              <w:t>Description</w:t>
            </w:r>
          </w:p>
        </w:tc>
      </w:tr>
      <w:tr w:rsidR="00590CAB" w:rsidTr="000A5CAF">
        <w:tc>
          <w:tcPr>
            <w:tcW w:w="825" w:type="dxa"/>
            <w:hideMark/>
          </w:tcPr>
          <w:p w:rsidR="00590CAB" w:rsidRDefault="00590CAB" w:rsidP="00551829">
            <w:pPr>
              <w:rPr>
                <w:sz w:val="24"/>
                <w:szCs w:val="24"/>
              </w:rPr>
            </w:pPr>
            <w:r>
              <w:rPr>
                <w:rStyle w:val="code"/>
              </w:rPr>
              <w:t>-2</w:t>
            </w:r>
          </w:p>
        </w:tc>
        <w:tc>
          <w:tcPr>
            <w:tcW w:w="5728" w:type="dxa"/>
            <w:hideMark/>
          </w:tcPr>
          <w:p w:rsidR="00590CAB" w:rsidRDefault="00590CAB" w:rsidP="00551829">
            <w:pPr>
              <w:rPr>
                <w:sz w:val="24"/>
                <w:szCs w:val="24"/>
              </w:rPr>
            </w:pPr>
            <w:r>
              <w:t>Indicates that all images will be delivered to the application, none of them will be discarded</w:t>
            </w:r>
          </w:p>
        </w:tc>
      </w:tr>
      <w:tr w:rsidR="00590CAB" w:rsidTr="000A5CAF">
        <w:tc>
          <w:tcPr>
            <w:tcW w:w="825" w:type="dxa"/>
            <w:hideMark/>
          </w:tcPr>
          <w:p w:rsidR="00590CAB" w:rsidRDefault="00590CAB" w:rsidP="00551829">
            <w:pPr>
              <w:rPr>
                <w:sz w:val="24"/>
                <w:szCs w:val="24"/>
              </w:rPr>
            </w:pPr>
            <w:r>
              <w:rPr>
                <w:rStyle w:val="code"/>
              </w:rPr>
              <w:t>-1</w:t>
            </w:r>
          </w:p>
        </w:tc>
        <w:tc>
          <w:tcPr>
            <w:tcW w:w="5728" w:type="dxa"/>
            <w:hideMark/>
          </w:tcPr>
          <w:p w:rsidR="00590CAB" w:rsidRDefault="00590CAB" w:rsidP="00551829">
            <w:pPr>
              <w:rPr>
                <w:sz w:val="24"/>
                <w:szCs w:val="24"/>
              </w:rPr>
            </w:pPr>
            <w:r>
              <w:t>Scanner source will decide if an image is blank or not and discard as appropriate</w:t>
            </w:r>
          </w:p>
        </w:tc>
      </w:tr>
      <w:tr w:rsidR="00590CAB" w:rsidTr="000A5CAF">
        <w:tc>
          <w:tcPr>
            <w:tcW w:w="825" w:type="dxa"/>
            <w:hideMark/>
          </w:tcPr>
          <w:p w:rsidR="00590CAB" w:rsidRDefault="00590CAB" w:rsidP="00551829">
            <w:pPr>
              <w:rPr>
                <w:sz w:val="24"/>
                <w:szCs w:val="24"/>
              </w:rPr>
            </w:pPr>
            <w:r>
              <w:rPr>
                <w:rStyle w:val="code"/>
              </w:rPr>
              <w:t>&gt;=0</w:t>
            </w:r>
          </w:p>
        </w:tc>
        <w:tc>
          <w:tcPr>
            <w:tcW w:w="5728" w:type="dxa"/>
            <w:hideMark/>
          </w:tcPr>
          <w:p w:rsidR="00590CAB" w:rsidRDefault="00590CAB" w:rsidP="00551829">
            <w:pPr>
              <w:rPr>
                <w:sz w:val="24"/>
                <w:szCs w:val="24"/>
              </w:rPr>
            </w:pPr>
            <w:r>
              <w:t xml:space="preserve">Scanner will use it as the byte size cutoff point to identify which images are to be </w:t>
            </w:r>
            <w:r w:rsidR="000F577C">
              <w:t>discarded. If</w:t>
            </w:r>
            <w:r>
              <w:t xml:space="preserve"> the size of the image is less than or equal to this value, then it will be </w:t>
            </w:r>
            <w:r w:rsidR="000F577C">
              <w:t>discarded. If</w:t>
            </w:r>
            <w:r>
              <w:t xml:space="preserve"> the size of the image is greater than this value, then it will be kept so that it can be transferred to the Application.</w:t>
            </w:r>
          </w:p>
        </w:tc>
      </w:tr>
    </w:tbl>
    <w:p w:rsidR="005F0E13" w:rsidRDefault="000F577C" w:rsidP="005F0E13">
      <w:pPr>
        <w:pStyle w:val="BodyTextFirstIndent"/>
        <w:jc w:val="right"/>
        <w:rPr>
          <w:rStyle w:val="code"/>
        </w:rPr>
      </w:pPr>
      <w:r>
        <w:br/>
      </w:r>
      <w:r w:rsidR="00E417F2">
        <w:br/>
      </w:r>
      <w:r w:rsidR="00E417F2">
        <w:br/>
      </w:r>
      <w:r w:rsidR="00E417F2">
        <w:br/>
      </w:r>
      <w:r w:rsidR="00E417F2">
        <w:br/>
      </w:r>
      <w:r w:rsidR="00E417F2">
        <w:br/>
      </w:r>
      <w:r w:rsidR="00E417F2">
        <w:br/>
      </w:r>
      <w:r w:rsidR="00E417F2">
        <w:br/>
      </w:r>
      <w:r w:rsidR="00E417F2">
        <w:br/>
      </w:r>
      <w:hyperlink w:anchor="TIETWainParams" w:history="1">
        <w:r w:rsidR="00096C15">
          <w:rPr>
            <w:rStyle w:val="Hyperlink"/>
          </w:rPr>
          <w:t>IETWainParams</w:t>
        </w:r>
      </w:hyperlink>
    </w:p>
    <w:p w:rsidR="00D61ADC" w:rsidRDefault="00D61ADC" w:rsidP="00E417F2">
      <w:pPr>
        <w:pStyle w:val="Caption"/>
      </w:pPr>
      <w:r>
        <w:lastRenderedPageBreak/>
        <w:t>Declaration</w:t>
      </w:r>
    </w:p>
    <w:p w:rsidR="00D61ADC" w:rsidRDefault="00D61ADC" w:rsidP="00A9688C">
      <w:pPr>
        <w:pStyle w:val="NoSpacing"/>
      </w:pPr>
      <w:r w:rsidRPr="00AA5DA7">
        <w:rPr>
          <w:rStyle w:val="code"/>
          <w:b/>
        </w:rPr>
        <w:t>property</w:t>
      </w:r>
      <w:r>
        <w:rPr>
          <w:rStyle w:val="code"/>
        </w:rPr>
        <w:t xml:space="preserve"> </w:t>
      </w:r>
      <w:bookmarkStart w:id="2401" w:name="TIETWainParamsAutoFeed"/>
      <w:r>
        <w:rPr>
          <w:rStyle w:val="code"/>
        </w:rPr>
        <w:t>AutoFeed</w:t>
      </w:r>
      <w:bookmarkEnd w:id="2401"/>
      <w:r>
        <w:rPr>
          <w:rStyle w:val="code"/>
        </w:rPr>
        <w:t>:</w:t>
      </w:r>
      <w:r w:rsidR="00A9688C">
        <w:rPr>
          <w:rStyle w:val="code"/>
        </w:rPr>
        <w:t xml:space="preserve"> </w:t>
      </w:r>
      <w:r w:rsidR="00657E06">
        <w:t>Boolean</w:t>
      </w:r>
      <w:r>
        <w:rPr>
          <w:rStyle w:val="code"/>
        </w:rPr>
        <w:t>;</w:t>
      </w:r>
    </w:p>
    <w:p w:rsidR="00D61ADC" w:rsidRDefault="00D61ADC" w:rsidP="006C6D8C">
      <w:pPr>
        <w:pStyle w:val="Caption"/>
      </w:pPr>
      <w:r>
        <w:t>Description</w:t>
      </w:r>
    </w:p>
    <w:p w:rsidR="00D61ADC" w:rsidRDefault="00D61ADC" w:rsidP="008C7F36">
      <w:pPr>
        <w:pStyle w:val="BodyTextFirstIndent"/>
      </w:pPr>
      <w:r>
        <w:t xml:space="preserve">If AutoFeed is </w:t>
      </w:r>
      <w:r w:rsidR="00CB0899">
        <w:t>true</w:t>
      </w:r>
      <w:r>
        <w:t>, the scanner will automatically feed the next page from the document feeder.</w:t>
      </w:r>
    </w:p>
    <w:p w:rsidR="0076656C" w:rsidRDefault="0076656C" w:rsidP="0076656C">
      <w:pPr>
        <w:pStyle w:val="Heading3"/>
      </w:pPr>
      <w:r>
        <w:br/>
      </w:r>
    </w:p>
    <w:p w:rsidR="0076656C" w:rsidRDefault="0076656C" w:rsidP="006C6D8C">
      <w:pPr>
        <w:pStyle w:val="Caption"/>
      </w:pPr>
      <w:r>
        <w:t>De</w:t>
      </w:r>
      <w:r w:rsidR="00D61ADC">
        <w:t>claration</w:t>
      </w:r>
    </w:p>
    <w:p w:rsidR="00D61ADC" w:rsidRDefault="00D61ADC" w:rsidP="0076656C">
      <w:pPr>
        <w:pStyle w:val="NoSpacing"/>
      </w:pPr>
      <w:r w:rsidRPr="0076656C">
        <w:rPr>
          <w:b/>
        </w:rPr>
        <w:t>property</w:t>
      </w:r>
      <w:r>
        <w:rPr>
          <w:rStyle w:val="code"/>
        </w:rPr>
        <w:t xml:space="preserve"> </w:t>
      </w:r>
      <w:bookmarkStart w:id="2402" w:name="TIETWainParamsAutoRotate"/>
      <w:r>
        <w:rPr>
          <w:rStyle w:val="code"/>
        </w:rPr>
        <w:t>AutoRotate</w:t>
      </w:r>
      <w:bookmarkEnd w:id="2402"/>
      <w:r>
        <w:rPr>
          <w:rStyle w:val="code"/>
        </w:rPr>
        <w:t xml:space="preserve">: </w:t>
      </w:r>
      <w:r w:rsidR="00657E06">
        <w:rPr>
          <w:rStyle w:val="code"/>
        </w:rPr>
        <w:t>Boolean</w:t>
      </w:r>
      <w:r>
        <w:rPr>
          <w:rStyle w:val="code"/>
        </w:rPr>
        <w:t>;</w:t>
      </w:r>
    </w:p>
    <w:p w:rsidR="00D61ADC" w:rsidRDefault="00D61ADC" w:rsidP="006C6D8C">
      <w:pPr>
        <w:pStyle w:val="Caption"/>
      </w:pPr>
      <w:r>
        <w:t>Description</w:t>
      </w:r>
    </w:p>
    <w:p w:rsidR="00D61ADC" w:rsidRDefault="00D61ADC" w:rsidP="008C7F36">
      <w:pPr>
        <w:pStyle w:val="BodyTextFirstIndent"/>
      </w:pPr>
      <w:r>
        <w:t xml:space="preserve">When </w:t>
      </w:r>
      <w:r w:rsidR="00A9688C" w:rsidRPr="00A9688C">
        <w:t xml:space="preserve">AutoRotate </w:t>
      </w:r>
      <w:r w:rsidR="00A9688C">
        <w:t xml:space="preserve">is </w:t>
      </w:r>
      <w:r w:rsidR="00CB0899">
        <w:t>true</w:t>
      </w:r>
      <w:r>
        <w:t xml:space="preserve"> this capability depends on intelligent features within the Source to automatically rotate the image to the correct position.</w:t>
      </w:r>
    </w:p>
    <w:p w:rsidR="00D61ADC" w:rsidRDefault="00993F64" w:rsidP="006C6D8C">
      <w:pPr>
        <w:pStyle w:val="Caption"/>
      </w:pPr>
      <w:r>
        <w:br/>
      </w:r>
      <w:r>
        <w:br/>
      </w:r>
      <w:r w:rsidR="00D61ADC">
        <w:t>Declaration</w:t>
      </w:r>
    </w:p>
    <w:p w:rsidR="00D61ADC" w:rsidRDefault="00D61ADC" w:rsidP="00A9688C">
      <w:pPr>
        <w:pStyle w:val="NoSpacing"/>
      </w:pPr>
      <w:r w:rsidRPr="00A9688C">
        <w:rPr>
          <w:rStyle w:val="code"/>
          <w:b/>
        </w:rPr>
        <w:t>property</w:t>
      </w:r>
      <w:r>
        <w:rPr>
          <w:rStyle w:val="code"/>
        </w:rPr>
        <w:t xml:space="preserve"> </w:t>
      </w:r>
      <w:bookmarkStart w:id="2403" w:name="TIETWainParamsBitDepth"/>
      <w:r>
        <w:rPr>
          <w:rStyle w:val="code"/>
        </w:rPr>
        <w:t>BitDepth</w:t>
      </w:r>
      <w:bookmarkEnd w:id="2403"/>
      <w:r>
        <w:rPr>
          <w:rStyle w:val="code"/>
        </w:rPr>
        <w:t>:</w:t>
      </w:r>
      <w:r w:rsidR="00A9688C">
        <w:rPr>
          <w:rStyle w:val="code"/>
        </w:rPr>
        <w:t xml:space="preserve"> </w:t>
      </w:r>
      <w:hyperlink r:id="rId1672" w:history="1">
        <w:r>
          <w:rPr>
            <w:rStyle w:val="Hyperlink"/>
          </w:rPr>
          <w:t>TIEIntegerList</w:t>
        </w:r>
      </w:hyperlink>
      <w:r>
        <w:rPr>
          <w:rStyle w:val="code"/>
        </w:rPr>
        <w:t>;</w:t>
      </w:r>
    </w:p>
    <w:p w:rsidR="00D61ADC" w:rsidRDefault="00D61ADC" w:rsidP="006C6D8C">
      <w:pPr>
        <w:pStyle w:val="Caption"/>
      </w:pPr>
      <w:r>
        <w:t>Description</w:t>
      </w:r>
    </w:p>
    <w:p w:rsidR="00D61ADC" w:rsidRDefault="00A9688C" w:rsidP="008C7F36">
      <w:pPr>
        <w:pStyle w:val="BodyTextFirstIndent"/>
      </w:pPr>
      <w:r w:rsidRPr="00A9688C">
        <w:t xml:space="preserve">BitDepth </w:t>
      </w:r>
      <w:r>
        <w:t>specifies</w:t>
      </w:r>
      <w:r w:rsidR="00D61ADC">
        <w:t xml:space="preserve"> the bit depth (bits per channel) of the image to scan.</w:t>
      </w:r>
    </w:p>
    <w:p w:rsidR="006C6D8C" w:rsidRDefault="00867AA5" w:rsidP="006C6D8C">
      <w:pPr>
        <w:pStyle w:val="Caption"/>
      </w:pPr>
      <w:r>
        <w:br/>
      </w:r>
    </w:p>
    <w:p w:rsidR="00E417F2" w:rsidRDefault="00E417F2">
      <w:pPr>
        <w:keepNext w:val="0"/>
        <w:keepLines w:val="0"/>
        <w:spacing w:before="0" w:after="200" w:line="276" w:lineRule="auto"/>
        <w:outlineLvl w:val="9"/>
      </w:pPr>
    </w:p>
    <w:p w:rsidR="006C6D8C" w:rsidRPr="00366D89" w:rsidRDefault="00366D89" w:rsidP="00366D89">
      <w:pPr>
        <w:pStyle w:val="BodyTextFirstIndent"/>
        <w:jc w:val="right"/>
      </w:pPr>
      <w:r>
        <w:br/>
      </w:r>
      <w:hyperlink w:anchor="TIETWainParams" w:history="1">
        <w:r w:rsidR="00096C15">
          <w:rPr>
            <w:rStyle w:val="Hyperlink"/>
          </w:rPr>
          <w:t>IETWainParams</w:t>
        </w:r>
      </w:hyperlink>
    </w:p>
    <w:p w:rsidR="00D61ADC" w:rsidRPr="00A9688C" w:rsidRDefault="00D61ADC" w:rsidP="00E417F2">
      <w:pPr>
        <w:pStyle w:val="Caption"/>
        <w:pageBreakBefore/>
      </w:pPr>
      <w:r>
        <w:lastRenderedPageBreak/>
        <w:t>Declaration</w:t>
      </w:r>
    </w:p>
    <w:p w:rsidR="00D61ADC" w:rsidRDefault="00D61ADC" w:rsidP="00A9688C">
      <w:pPr>
        <w:pStyle w:val="NoSpacing"/>
      </w:pPr>
      <w:r w:rsidRPr="00A9688C">
        <w:rPr>
          <w:rStyle w:val="code"/>
          <w:b/>
        </w:rPr>
        <w:t>property</w:t>
      </w:r>
      <w:r>
        <w:rPr>
          <w:rStyle w:val="code"/>
        </w:rPr>
        <w:t xml:space="preserve"> </w:t>
      </w:r>
      <w:bookmarkStart w:id="2404" w:name="TIETWainParamsBrightness"/>
      <w:r>
        <w:rPr>
          <w:rStyle w:val="code"/>
        </w:rPr>
        <w:t>Brightness</w:t>
      </w:r>
      <w:bookmarkEnd w:id="2404"/>
      <w:r>
        <w:rPr>
          <w:rStyle w:val="code"/>
        </w:rPr>
        <w:t xml:space="preserve">: </w:t>
      </w:r>
      <w:hyperlink r:id="rId1673" w:history="1">
        <w:r>
          <w:rPr>
            <w:rStyle w:val="Hyperlink"/>
          </w:rPr>
          <w:t>TIEDoubleList</w:t>
        </w:r>
      </w:hyperlink>
      <w:r>
        <w:rPr>
          <w:rStyle w:val="code"/>
        </w:rPr>
        <w:t>;</w:t>
      </w:r>
    </w:p>
    <w:p w:rsidR="00D61ADC" w:rsidRDefault="00D61ADC" w:rsidP="006C6D8C">
      <w:pPr>
        <w:pStyle w:val="Caption"/>
      </w:pPr>
      <w:r>
        <w:t>Description</w:t>
      </w:r>
    </w:p>
    <w:p w:rsidR="00867AA5" w:rsidRDefault="00D61ADC" w:rsidP="00C836FD">
      <w:r>
        <w:t>Brightness value. Al</w:t>
      </w:r>
      <w:r w:rsidR="00867AA5">
        <w:t>lowed range is -1000 to +1000.</w:t>
      </w:r>
    </w:p>
    <w:p w:rsidR="00D61ADC" w:rsidRDefault="00D61ADC" w:rsidP="00C836FD">
      <w:r>
        <w:t>Allowed values can be assigned to Brightness.CurrentValue property. To see which values your scanner supports look at Brightness.Items[] array, or Brightness.RangeMin, Brightness.RangeMax and Brightness.</w:t>
      </w:r>
      <w:r w:rsidR="00E417F2">
        <w:t xml:space="preserve">  </w:t>
      </w:r>
      <w:r w:rsidR="006C6D8C">
        <w:t xml:space="preserve"> </w:t>
      </w:r>
      <w:r>
        <w:t>RangeStep.</w:t>
      </w:r>
      <w:r w:rsidR="00A9688C">
        <w:t xml:space="preserve">  </w:t>
      </w:r>
      <w:r>
        <w:t>You can also limit scanner user interface allowed values removing some Brightness.Items[] items or changing Brightness.RangeMin, Brightness.RangeMax and Brightness.RangeStep.</w:t>
      </w:r>
    </w:p>
    <w:p w:rsidR="00C836FD" w:rsidRDefault="00C836FD" w:rsidP="006C6D8C">
      <w:pPr>
        <w:pStyle w:val="Caption"/>
      </w:pPr>
    </w:p>
    <w:p w:rsidR="00A9688C" w:rsidRDefault="00D61ADC" w:rsidP="006C6D8C">
      <w:pPr>
        <w:pStyle w:val="Caption"/>
      </w:pPr>
      <w:r>
        <w:t>Declaration</w:t>
      </w:r>
    </w:p>
    <w:p w:rsidR="00D61ADC" w:rsidRDefault="00D61ADC" w:rsidP="00A9688C">
      <w:pPr>
        <w:pStyle w:val="NoSpacing"/>
      </w:pPr>
      <w:r w:rsidRPr="00A9688C">
        <w:rPr>
          <w:rStyle w:val="code"/>
          <w:b/>
        </w:rPr>
        <w:t>property</w:t>
      </w:r>
      <w:r>
        <w:rPr>
          <w:rStyle w:val="code"/>
        </w:rPr>
        <w:t xml:space="preserve"> </w:t>
      </w:r>
      <w:bookmarkStart w:id="2405" w:name="TIETWainParamsBufferedTransfer"/>
      <w:r>
        <w:rPr>
          <w:rStyle w:val="code"/>
        </w:rPr>
        <w:t>BufferedTransfer</w:t>
      </w:r>
      <w:bookmarkEnd w:id="2405"/>
      <w:r>
        <w:rPr>
          <w:rStyle w:val="code"/>
        </w:rPr>
        <w:t xml:space="preserve">: </w:t>
      </w:r>
      <w:r w:rsidR="00657E06">
        <w:rPr>
          <w:rStyle w:val="code"/>
        </w:rPr>
        <w:t>Boolean</w:t>
      </w:r>
      <w:r>
        <w:rPr>
          <w:rStyle w:val="code"/>
        </w:rPr>
        <w:t>;</w:t>
      </w:r>
    </w:p>
    <w:p w:rsidR="00D61ADC" w:rsidRDefault="00D61ADC" w:rsidP="006C6D8C">
      <w:pPr>
        <w:pStyle w:val="Caption"/>
      </w:pPr>
      <w:r>
        <w:t>Description</w:t>
      </w:r>
    </w:p>
    <w:p w:rsidR="00D61ADC" w:rsidRDefault="00D61ADC" w:rsidP="008C7F36">
      <w:pPr>
        <w:pStyle w:val="BodyTextFirstIndent"/>
      </w:pPr>
      <w:r>
        <w:t>Set the BufferedTransfer property to False if you have problems acquiring an image.</w:t>
      </w:r>
      <w:r w:rsidR="00A9688C">
        <w:t xml:space="preserve">  </w:t>
      </w:r>
      <w:r>
        <w:t>You never use this property under normal circumstances.</w:t>
      </w:r>
    </w:p>
    <w:p w:rsidR="00E417F2" w:rsidRDefault="008A55A2" w:rsidP="00E04A2B">
      <w:pPr>
        <w:pStyle w:val="Caption"/>
      </w:pPr>
      <w:r>
        <w:br/>
      </w:r>
    </w:p>
    <w:p w:rsidR="00496A97" w:rsidRDefault="00496A97" w:rsidP="00E417F2">
      <w:pPr>
        <w:pStyle w:val="BodyTextFirstIndent"/>
        <w:jc w:val="right"/>
      </w:pPr>
    </w:p>
    <w:p w:rsidR="00496A97" w:rsidRDefault="00496A97" w:rsidP="00E417F2">
      <w:pPr>
        <w:pStyle w:val="BodyTextFirstIndent"/>
        <w:jc w:val="right"/>
      </w:pPr>
    </w:p>
    <w:p w:rsidR="00E417F2" w:rsidRDefault="00C836FD" w:rsidP="00E417F2">
      <w:pPr>
        <w:pStyle w:val="BodyTextFirstIndent"/>
        <w:jc w:val="right"/>
        <w:rPr>
          <w:rStyle w:val="code"/>
        </w:rPr>
      </w:pPr>
      <w:r>
        <w:br/>
      </w:r>
      <w:hyperlink w:anchor="TIETWainParams" w:history="1">
        <w:r w:rsidR="00E417F2" w:rsidRPr="005F0E13">
          <w:rPr>
            <w:rStyle w:val="Hyperlink"/>
          </w:rPr>
          <w:t>I</w:t>
        </w:r>
        <w:r w:rsidR="00096C15">
          <w:rPr>
            <w:rStyle w:val="Hyperlink"/>
          </w:rPr>
          <w:t>ETWainParams</w:t>
        </w:r>
      </w:hyperlink>
    </w:p>
    <w:p w:rsidR="00D61ADC" w:rsidRDefault="00D61ADC" w:rsidP="006C6D8C">
      <w:pPr>
        <w:pStyle w:val="Caption"/>
      </w:pPr>
      <w:r>
        <w:lastRenderedPageBreak/>
        <w:t>Declaration</w:t>
      </w:r>
    </w:p>
    <w:p w:rsidR="00D61ADC" w:rsidRDefault="00D61ADC" w:rsidP="00A9688C">
      <w:pPr>
        <w:pStyle w:val="NoSpacing"/>
      </w:pPr>
      <w:r w:rsidRPr="00A9688C">
        <w:rPr>
          <w:rStyle w:val="code"/>
          <w:b/>
        </w:rPr>
        <w:t>property</w:t>
      </w:r>
      <w:r>
        <w:rPr>
          <w:rStyle w:val="code"/>
        </w:rPr>
        <w:t xml:space="preserve"> </w:t>
      </w:r>
      <w:bookmarkStart w:id="2406" w:name="TIETWainParamsCapabilitiesValid"/>
      <w:r>
        <w:rPr>
          <w:rStyle w:val="code"/>
        </w:rPr>
        <w:t>CapabilitiesValid</w:t>
      </w:r>
      <w:bookmarkEnd w:id="2406"/>
      <w:r>
        <w:rPr>
          <w:rStyle w:val="code"/>
        </w:rPr>
        <w:t>:</w:t>
      </w:r>
      <w:r w:rsidR="00A9688C">
        <w:rPr>
          <w:rStyle w:val="code"/>
        </w:rPr>
        <w:t xml:space="preserve"> </w:t>
      </w:r>
      <w:r w:rsidR="00657E06">
        <w:rPr>
          <w:rStyle w:val="code"/>
        </w:rPr>
        <w:t>Boolean</w:t>
      </w:r>
      <w:r>
        <w:rPr>
          <w:rStyle w:val="code"/>
        </w:rPr>
        <w:t>;</w:t>
      </w:r>
    </w:p>
    <w:p w:rsidR="00D61ADC" w:rsidRDefault="00D61ADC" w:rsidP="006C6D8C">
      <w:pPr>
        <w:pStyle w:val="Caption"/>
      </w:pPr>
      <w:r>
        <w:t>Description</w:t>
      </w:r>
    </w:p>
    <w:p w:rsidR="00D61ADC" w:rsidRDefault="00D61ADC" w:rsidP="008C7F36">
      <w:pPr>
        <w:pStyle w:val="BodyTextFirstIndent"/>
      </w:pPr>
      <w:r>
        <w:t xml:space="preserve">If </w:t>
      </w:r>
      <w:r w:rsidR="00CB0899">
        <w:t>true</w:t>
      </w:r>
      <w:r>
        <w:t xml:space="preserve"> all properties are updated from scanner, otherwise not and you should call </w:t>
      </w:r>
      <w:hyperlink r:id="rId1674" w:history="1">
        <w:r>
          <w:rPr>
            <w:rStyle w:val="Hyperlink"/>
          </w:rPr>
          <w:t>GetFromScanner</w:t>
        </w:r>
      </w:hyperlink>
      <w:r>
        <w:t xml:space="preserve"> to update them.</w:t>
      </w:r>
    </w:p>
    <w:p w:rsidR="00D61ADC" w:rsidRDefault="00993F64" w:rsidP="006C6D8C">
      <w:pPr>
        <w:pStyle w:val="Caption"/>
      </w:pPr>
      <w:r>
        <w:br/>
      </w:r>
      <w:r>
        <w:br/>
      </w:r>
      <w:r w:rsidR="00D61ADC">
        <w:t>Declaration</w:t>
      </w:r>
    </w:p>
    <w:p w:rsidR="00D61ADC" w:rsidRDefault="00D61ADC" w:rsidP="00A9688C">
      <w:pPr>
        <w:pStyle w:val="NoSpacing"/>
      </w:pPr>
      <w:r w:rsidRPr="00A9688C">
        <w:rPr>
          <w:rStyle w:val="code"/>
          <w:b/>
        </w:rPr>
        <w:t>property</w:t>
      </w:r>
      <w:r>
        <w:rPr>
          <w:rStyle w:val="code"/>
        </w:rPr>
        <w:t xml:space="preserve"> </w:t>
      </w:r>
      <w:bookmarkStart w:id="2407" w:name="TIETWainParamsCompatibilityMode"/>
      <w:r>
        <w:rPr>
          <w:rStyle w:val="code"/>
        </w:rPr>
        <w:t>CompatibilityMode</w:t>
      </w:r>
      <w:bookmarkEnd w:id="2407"/>
      <w:r>
        <w:rPr>
          <w:rStyle w:val="code"/>
        </w:rPr>
        <w:t>:</w:t>
      </w:r>
      <w:r w:rsidR="00A9688C">
        <w:rPr>
          <w:rStyle w:val="code"/>
        </w:rPr>
        <w:t xml:space="preserve"> </w:t>
      </w:r>
      <w:r w:rsidR="00657E06">
        <w:rPr>
          <w:rStyle w:val="code"/>
        </w:rPr>
        <w:t>Boolean</w:t>
      </w:r>
      <w:r>
        <w:rPr>
          <w:rStyle w:val="code"/>
        </w:rPr>
        <w:t>;</w:t>
      </w:r>
    </w:p>
    <w:p w:rsidR="00D61ADC" w:rsidRDefault="00D61ADC" w:rsidP="006C6D8C">
      <w:pPr>
        <w:pStyle w:val="Caption"/>
      </w:pPr>
      <w:r>
        <w:t>Description</w:t>
      </w:r>
    </w:p>
    <w:p w:rsidR="00D61ADC" w:rsidRDefault="00D61ADC" w:rsidP="00743A61">
      <w:pPr>
        <w:pStyle w:val="BodyText"/>
      </w:pPr>
      <w:r>
        <w:t>CompatibilityMode disables capability setting and reading (some scanner may crash when you set/get capabilities).</w:t>
      </w:r>
      <w:r>
        <w:br/>
        <w:t xml:space="preserve">Set this property to </w:t>
      </w:r>
      <w:r w:rsidR="00CB0899">
        <w:t>true</w:t>
      </w:r>
      <w:r>
        <w:t xml:space="preserve"> only if you have problems with a specific scanner.</w:t>
      </w:r>
    </w:p>
    <w:p w:rsidR="00B70AF0" w:rsidRDefault="00B70AF0" w:rsidP="00A9688C">
      <w:pPr>
        <w:pStyle w:val="Heading3"/>
      </w:pPr>
    </w:p>
    <w:p w:rsidR="00B70AF0" w:rsidRDefault="00B70AF0" w:rsidP="00A9688C">
      <w:pPr>
        <w:pStyle w:val="Heading3"/>
      </w:pPr>
    </w:p>
    <w:p w:rsidR="00E417F2" w:rsidRDefault="00E417F2" w:rsidP="00E417F2"/>
    <w:p w:rsidR="00E417F2" w:rsidRDefault="00E417F2" w:rsidP="00E417F2"/>
    <w:p w:rsidR="00E417F2" w:rsidRDefault="00E417F2" w:rsidP="00E417F2"/>
    <w:p w:rsidR="00E417F2" w:rsidRDefault="00E417F2" w:rsidP="00E417F2"/>
    <w:p w:rsidR="00E417F2" w:rsidRDefault="00E417F2" w:rsidP="00E417F2"/>
    <w:p w:rsidR="00E417F2" w:rsidRDefault="00E417F2" w:rsidP="00E417F2"/>
    <w:p w:rsidR="00E417F2" w:rsidRDefault="003921BC" w:rsidP="00E417F2">
      <w:pPr>
        <w:pStyle w:val="BodyTextFirstIndent"/>
        <w:jc w:val="right"/>
        <w:rPr>
          <w:rStyle w:val="code"/>
        </w:rPr>
      </w:pPr>
      <w:hyperlink w:anchor="TIETWainParams" w:history="1">
        <w:r w:rsidR="00096C15">
          <w:rPr>
            <w:rStyle w:val="Hyperlink"/>
          </w:rPr>
          <w:t>IETWainParams</w:t>
        </w:r>
      </w:hyperlink>
    </w:p>
    <w:p w:rsidR="00D61ADC" w:rsidRDefault="00D61ADC" w:rsidP="00936404">
      <w:pPr>
        <w:pStyle w:val="Caption"/>
        <w:pageBreakBefore/>
      </w:pPr>
      <w:r>
        <w:lastRenderedPageBreak/>
        <w:t>Declaration</w:t>
      </w:r>
    </w:p>
    <w:p w:rsidR="00D61ADC" w:rsidRDefault="00D61ADC" w:rsidP="00A9688C">
      <w:pPr>
        <w:pStyle w:val="NoSpacing"/>
      </w:pPr>
      <w:r w:rsidRPr="00A9688C">
        <w:rPr>
          <w:rStyle w:val="code"/>
          <w:b/>
        </w:rPr>
        <w:t>property</w:t>
      </w:r>
      <w:r>
        <w:rPr>
          <w:rStyle w:val="code"/>
        </w:rPr>
        <w:t xml:space="preserve"> </w:t>
      </w:r>
      <w:bookmarkStart w:id="2408" w:name="TIETWainParamsContrast"/>
      <w:r>
        <w:rPr>
          <w:rStyle w:val="code"/>
        </w:rPr>
        <w:t>Contrast</w:t>
      </w:r>
      <w:bookmarkEnd w:id="2408"/>
      <w:r>
        <w:rPr>
          <w:rStyle w:val="code"/>
        </w:rPr>
        <w:t xml:space="preserve">: </w:t>
      </w:r>
      <w:r w:rsidR="00A9688C">
        <w:rPr>
          <w:rStyle w:val="code"/>
        </w:rPr>
        <w:t xml:space="preserve"> </w:t>
      </w:r>
      <w:hyperlink r:id="rId1675" w:history="1">
        <w:r>
          <w:rPr>
            <w:rStyle w:val="Hyperlink"/>
          </w:rPr>
          <w:t>TIEDoubleList</w:t>
        </w:r>
      </w:hyperlink>
      <w:r>
        <w:rPr>
          <w:rStyle w:val="code"/>
        </w:rPr>
        <w:t>;</w:t>
      </w:r>
    </w:p>
    <w:p w:rsidR="00D61ADC" w:rsidRDefault="00D61ADC" w:rsidP="006C6D8C">
      <w:pPr>
        <w:pStyle w:val="Caption"/>
      </w:pPr>
      <w:r>
        <w:t>Description</w:t>
      </w:r>
    </w:p>
    <w:p w:rsidR="00867AA5" w:rsidRDefault="00D61ADC" w:rsidP="00331588">
      <w:pPr>
        <w:pStyle w:val="BodyTextFirstIndent"/>
      </w:pPr>
      <w:r>
        <w:t>Contrast value. Al</w:t>
      </w:r>
      <w:r w:rsidR="00867AA5">
        <w:t>lowed range is -1000 to +1000.</w:t>
      </w:r>
    </w:p>
    <w:p w:rsidR="00D61ADC" w:rsidRDefault="00D61ADC" w:rsidP="00331588">
      <w:pPr>
        <w:pStyle w:val="BodyTextFirstIndent"/>
      </w:pPr>
      <w:r>
        <w:t>Allowed values can be assigned to Contrast.CurrentValue property. To see which values your scanner supports look at the Contrast.Items[] array, or Contrast.RangeMin, Contrast.RangeMax and Contrast.RangeStep.</w:t>
      </w:r>
      <w:r w:rsidR="00A9688C">
        <w:t xml:space="preserve">  </w:t>
      </w:r>
      <w:r>
        <w:t>You can also limit scanner user interface allowed values by removing some Contrast.Items[] items or changing Contrast.RangeMin, Contrast.RangeMax or Contrast.RangeStep.</w:t>
      </w:r>
    </w:p>
    <w:p w:rsidR="00D61ADC" w:rsidRDefault="008A55A2" w:rsidP="006C6D8C">
      <w:pPr>
        <w:pStyle w:val="Caption"/>
      </w:pPr>
      <w:r>
        <w:br/>
      </w:r>
      <w:r>
        <w:br/>
      </w:r>
      <w:r w:rsidR="00D61ADC">
        <w:t>Declaration</w:t>
      </w:r>
    </w:p>
    <w:p w:rsidR="00D61ADC" w:rsidRDefault="00D61ADC" w:rsidP="00A9688C">
      <w:pPr>
        <w:pStyle w:val="NoSpacing"/>
      </w:pPr>
      <w:r w:rsidRPr="00AA5DA7">
        <w:rPr>
          <w:rStyle w:val="code"/>
          <w:b/>
        </w:rPr>
        <w:t>property</w:t>
      </w:r>
      <w:r>
        <w:rPr>
          <w:rStyle w:val="code"/>
        </w:rPr>
        <w:t xml:space="preserve"> </w:t>
      </w:r>
      <w:bookmarkStart w:id="2409" w:name="TIETWainParamsCountry"/>
      <w:r>
        <w:rPr>
          <w:rStyle w:val="code"/>
        </w:rPr>
        <w:t>Country</w:t>
      </w:r>
      <w:bookmarkEnd w:id="2409"/>
      <w:r>
        <w:rPr>
          <w:rStyle w:val="code"/>
        </w:rPr>
        <w:t>:</w:t>
      </w:r>
      <w:r w:rsidR="00A9688C">
        <w:rPr>
          <w:rStyle w:val="code"/>
        </w:rPr>
        <w:t xml:space="preserve"> </w:t>
      </w:r>
      <w:r>
        <w:rPr>
          <w:rStyle w:val="code"/>
        </w:rPr>
        <w:t>word;</w:t>
      </w:r>
    </w:p>
    <w:p w:rsidR="00D61ADC" w:rsidRDefault="00D61ADC" w:rsidP="006C6D8C">
      <w:pPr>
        <w:pStyle w:val="Caption"/>
      </w:pPr>
      <w:r>
        <w:t>Description</w:t>
      </w:r>
    </w:p>
    <w:p w:rsidR="00D61ADC" w:rsidRDefault="00D61ADC" w:rsidP="00743A61">
      <w:pPr>
        <w:pStyle w:val="BodyText"/>
      </w:pPr>
      <w:r>
        <w:t>Specifies the primary country where your application is intended to be distributed. Default is TWLG_USA.</w:t>
      </w:r>
      <w:r>
        <w:br/>
        <w:t xml:space="preserve">Look also </w:t>
      </w:r>
      <w:hyperlink r:id="rId1676" w:history="1">
        <w:r>
          <w:rPr>
            <w:rStyle w:val="Hyperlink"/>
          </w:rPr>
          <w:t>TWain country constants</w:t>
        </w:r>
      </w:hyperlink>
      <w:r>
        <w:t>.</w:t>
      </w:r>
    </w:p>
    <w:p w:rsidR="006C6D8C" w:rsidRDefault="006C6D8C" w:rsidP="006C6D8C">
      <w:pPr>
        <w:pStyle w:val="Caption"/>
      </w:pPr>
    </w:p>
    <w:p w:rsidR="006C6D8C" w:rsidRDefault="006C6D8C" w:rsidP="006C6D8C">
      <w:pPr>
        <w:pStyle w:val="Caption"/>
      </w:pPr>
    </w:p>
    <w:p w:rsidR="00E417F2" w:rsidRDefault="00E417F2" w:rsidP="00E417F2">
      <w:pPr>
        <w:rPr>
          <w:lang w:bidi="hi-IN"/>
        </w:rPr>
      </w:pPr>
    </w:p>
    <w:p w:rsidR="00E417F2" w:rsidRDefault="00E417F2" w:rsidP="00E417F2">
      <w:pPr>
        <w:rPr>
          <w:lang w:bidi="hi-IN"/>
        </w:rPr>
      </w:pPr>
    </w:p>
    <w:p w:rsidR="00E417F2" w:rsidRDefault="00E417F2" w:rsidP="00E417F2">
      <w:pPr>
        <w:pStyle w:val="BodyTextFirstIndent"/>
        <w:jc w:val="right"/>
        <w:rPr>
          <w:rStyle w:val="code"/>
        </w:rPr>
      </w:pPr>
      <w:r>
        <w:br/>
      </w:r>
      <w:hyperlink w:anchor="TIETWainParams" w:history="1">
        <w:r w:rsidR="00096C15">
          <w:rPr>
            <w:rStyle w:val="Hyperlink"/>
          </w:rPr>
          <w:t>IETWainParams</w:t>
        </w:r>
      </w:hyperlink>
    </w:p>
    <w:p w:rsidR="00D61ADC" w:rsidRDefault="00D61ADC" w:rsidP="00936404">
      <w:pPr>
        <w:pStyle w:val="Caption"/>
        <w:pageBreakBefore/>
      </w:pPr>
      <w:r>
        <w:lastRenderedPageBreak/>
        <w:t>Declaration</w:t>
      </w:r>
    </w:p>
    <w:p w:rsidR="00D61ADC" w:rsidRDefault="00D61ADC" w:rsidP="00A9688C">
      <w:pPr>
        <w:pStyle w:val="NoSpacing"/>
      </w:pPr>
      <w:r w:rsidRPr="00AA5DA7">
        <w:rPr>
          <w:rStyle w:val="code"/>
          <w:b/>
        </w:rPr>
        <w:t>property</w:t>
      </w:r>
      <w:r>
        <w:rPr>
          <w:rStyle w:val="code"/>
        </w:rPr>
        <w:t xml:space="preserve"> </w:t>
      </w:r>
      <w:bookmarkStart w:id="2410" w:name="TIETWainParamsDuplexEnabled"/>
      <w:r>
        <w:rPr>
          <w:rStyle w:val="code"/>
        </w:rPr>
        <w:t>DuplexEnabled</w:t>
      </w:r>
      <w:bookmarkEnd w:id="2410"/>
      <w:r>
        <w:rPr>
          <w:rStyle w:val="code"/>
        </w:rPr>
        <w:t xml:space="preserve">: </w:t>
      </w:r>
      <w:r w:rsidR="00657E06">
        <w:rPr>
          <w:rStyle w:val="code"/>
        </w:rPr>
        <w:t>Boolean</w:t>
      </w:r>
      <w:r>
        <w:rPr>
          <w:rStyle w:val="code"/>
        </w:rPr>
        <w:t>;</w:t>
      </w:r>
    </w:p>
    <w:p w:rsidR="00D61ADC" w:rsidRDefault="00D61ADC" w:rsidP="006C6D8C">
      <w:pPr>
        <w:pStyle w:val="Caption"/>
      </w:pPr>
      <w:r>
        <w:t>Description</w:t>
      </w:r>
    </w:p>
    <w:p w:rsidR="00936404" w:rsidRDefault="00D61ADC" w:rsidP="00743A61">
      <w:pPr>
        <w:pStyle w:val="BodyText"/>
      </w:pPr>
      <w:r>
        <w:t xml:space="preserve">If DuplexEnabled is </w:t>
      </w:r>
      <w:r w:rsidR="00CB0899">
        <w:t>true</w:t>
      </w:r>
      <w:r>
        <w:t>, the scanner scans both sides of a paper; otherwise (default), the scanner will scan only one side.</w:t>
      </w:r>
      <w:r>
        <w:br/>
        <w:t xml:space="preserve">Use this property only within </w:t>
      </w:r>
      <w:hyperlink r:id="rId1677" w:history="1">
        <w:r>
          <w:rPr>
            <w:rStyle w:val="Hyperlink"/>
          </w:rPr>
          <w:t>TImageEnMIO</w:t>
        </w:r>
      </w:hyperlink>
      <w:r>
        <w:t xml:space="preserve"> component to enable/disable duplex mode.</w:t>
      </w:r>
    </w:p>
    <w:p w:rsidR="00E417F2" w:rsidRDefault="00E417F2" w:rsidP="00E417F2">
      <w:pPr>
        <w:pStyle w:val="BodyText"/>
      </w:pPr>
    </w:p>
    <w:p w:rsidR="00E417F2" w:rsidRPr="00E417F2" w:rsidRDefault="00E417F2" w:rsidP="00E417F2">
      <w:pPr>
        <w:pStyle w:val="BodyText"/>
      </w:pPr>
    </w:p>
    <w:p w:rsidR="00D61ADC" w:rsidRDefault="00D61ADC" w:rsidP="006C6D8C">
      <w:pPr>
        <w:pStyle w:val="Caption"/>
      </w:pPr>
      <w:r>
        <w:t>Declaration</w:t>
      </w:r>
    </w:p>
    <w:p w:rsidR="00D61ADC" w:rsidRDefault="00D61ADC" w:rsidP="0054711A">
      <w:pPr>
        <w:pStyle w:val="NoSpacing"/>
      </w:pPr>
      <w:r w:rsidRPr="0054711A">
        <w:rPr>
          <w:rStyle w:val="code"/>
          <w:b/>
        </w:rPr>
        <w:t>property</w:t>
      </w:r>
      <w:r>
        <w:rPr>
          <w:rStyle w:val="code"/>
        </w:rPr>
        <w:t xml:space="preserve"> </w:t>
      </w:r>
      <w:bookmarkStart w:id="2411" w:name="TIETWainParamsDuplexSupported"/>
      <w:r>
        <w:rPr>
          <w:rStyle w:val="code"/>
        </w:rPr>
        <w:t>DuplexSupported</w:t>
      </w:r>
      <w:bookmarkEnd w:id="2411"/>
      <w:r>
        <w:rPr>
          <w:rStyle w:val="code"/>
        </w:rPr>
        <w:t xml:space="preserve">: </w:t>
      </w:r>
      <w:r w:rsidR="00657E06">
        <w:rPr>
          <w:rStyle w:val="code"/>
        </w:rPr>
        <w:t>Boolean</w:t>
      </w:r>
      <w:r>
        <w:rPr>
          <w:rStyle w:val="code"/>
        </w:rPr>
        <w:t>;</w:t>
      </w:r>
    </w:p>
    <w:p w:rsidR="00D61ADC" w:rsidRDefault="00D61ADC" w:rsidP="006C6D8C">
      <w:pPr>
        <w:pStyle w:val="Caption"/>
      </w:pPr>
      <w:r>
        <w:t>Description</w:t>
      </w:r>
    </w:p>
    <w:p w:rsidR="00D61ADC" w:rsidRDefault="00D61ADC" w:rsidP="008C7F36">
      <w:pPr>
        <w:pStyle w:val="BodyTextFirstIndent"/>
      </w:pPr>
      <w:r>
        <w:t xml:space="preserve">If DuplexSupported is </w:t>
      </w:r>
      <w:r w:rsidR="00CB0899">
        <w:t>true</w:t>
      </w:r>
      <w:r>
        <w:t>, the scanner can scans both sides of a paper; otherwise the scanner will scan only one side.</w:t>
      </w:r>
    </w:p>
    <w:p w:rsidR="00E417F2" w:rsidRDefault="00E417F2" w:rsidP="008C7F36">
      <w:pPr>
        <w:pStyle w:val="BodyTextFirstIndent"/>
      </w:pPr>
    </w:p>
    <w:p w:rsidR="00E417F2" w:rsidRDefault="00E417F2" w:rsidP="008C7F36">
      <w:pPr>
        <w:pStyle w:val="BodyTextFirstIndent"/>
      </w:pPr>
    </w:p>
    <w:p w:rsidR="00E417F2" w:rsidRDefault="00E417F2" w:rsidP="008C7F36">
      <w:pPr>
        <w:pStyle w:val="BodyTextFirstIndent"/>
      </w:pPr>
    </w:p>
    <w:p w:rsidR="00E417F2" w:rsidRDefault="00E417F2" w:rsidP="008C7F36">
      <w:pPr>
        <w:pStyle w:val="BodyTextFirstIndent"/>
      </w:pPr>
    </w:p>
    <w:p w:rsidR="00496A97" w:rsidRDefault="00496A97" w:rsidP="00E417F2">
      <w:pPr>
        <w:pStyle w:val="BodyTextFirstIndent"/>
        <w:jc w:val="right"/>
      </w:pPr>
    </w:p>
    <w:p w:rsidR="00496A97" w:rsidRDefault="00496A97" w:rsidP="00E417F2">
      <w:pPr>
        <w:pStyle w:val="BodyTextFirstIndent"/>
        <w:jc w:val="right"/>
      </w:pPr>
    </w:p>
    <w:p w:rsidR="00E417F2" w:rsidRDefault="00366D89" w:rsidP="00E417F2">
      <w:pPr>
        <w:pStyle w:val="BodyTextFirstIndent"/>
        <w:jc w:val="right"/>
        <w:rPr>
          <w:rStyle w:val="code"/>
        </w:rPr>
      </w:pPr>
      <w:r>
        <w:br/>
      </w:r>
      <w:hyperlink w:anchor="TIETWainParams" w:history="1">
        <w:r w:rsidR="00096C15">
          <w:rPr>
            <w:rStyle w:val="Hyperlink"/>
          </w:rPr>
          <w:t>IETWainParams</w:t>
        </w:r>
      </w:hyperlink>
    </w:p>
    <w:p w:rsidR="00D61ADC" w:rsidRDefault="00E417F2" w:rsidP="00E417F2">
      <w:pPr>
        <w:pStyle w:val="Caption"/>
        <w:pageBreakBefore/>
      </w:pPr>
      <w:r>
        <w:lastRenderedPageBreak/>
        <w:t>D</w:t>
      </w:r>
      <w:r w:rsidR="00D61ADC">
        <w:t>eclaration</w:t>
      </w:r>
    </w:p>
    <w:p w:rsidR="00D61ADC" w:rsidRDefault="00D61ADC" w:rsidP="0054711A">
      <w:pPr>
        <w:pStyle w:val="NoSpacing"/>
      </w:pPr>
      <w:r w:rsidRPr="0054711A">
        <w:rPr>
          <w:rStyle w:val="code"/>
          <w:b/>
        </w:rPr>
        <w:t>property</w:t>
      </w:r>
      <w:r>
        <w:rPr>
          <w:rStyle w:val="code"/>
        </w:rPr>
        <w:t xml:space="preserve"> </w:t>
      </w:r>
      <w:bookmarkStart w:id="2412" w:name="TIETWainParamsFeederEnabled"/>
      <w:r>
        <w:rPr>
          <w:rStyle w:val="code"/>
        </w:rPr>
        <w:t>FeederEnabled</w:t>
      </w:r>
      <w:bookmarkEnd w:id="2412"/>
      <w:r>
        <w:rPr>
          <w:rStyle w:val="code"/>
        </w:rPr>
        <w:t xml:space="preserve">: </w:t>
      </w:r>
      <w:r w:rsidR="00657E06">
        <w:rPr>
          <w:rStyle w:val="code"/>
        </w:rPr>
        <w:t>Boolean</w:t>
      </w:r>
      <w:r>
        <w:rPr>
          <w:rStyle w:val="code"/>
        </w:rPr>
        <w:t>;</w:t>
      </w:r>
    </w:p>
    <w:p w:rsidR="00D61ADC" w:rsidRDefault="00D61ADC" w:rsidP="006C6D8C">
      <w:pPr>
        <w:pStyle w:val="Caption"/>
      </w:pPr>
      <w:r>
        <w:t>Description</w:t>
      </w:r>
    </w:p>
    <w:p w:rsidR="00D61ADC" w:rsidRDefault="00D61ADC" w:rsidP="00743A61">
      <w:pPr>
        <w:pStyle w:val="BodyText"/>
      </w:pPr>
      <w:r>
        <w:t>FeederEnabled enables the feed loader mechanism when present.</w:t>
      </w:r>
      <w:r>
        <w:br/>
        <w:t xml:space="preserve">Use this property only within </w:t>
      </w:r>
      <w:hyperlink r:id="rId1678" w:history="1">
        <w:r>
          <w:rPr>
            <w:rStyle w:val="Hyperlink"/>
          </w:rPr>
          <w:t>TImageEnMIO</w:t>
        </w:r>
      </w:hyperlink>
      <w:r>
        <w:t xml:space="preserve"> component to disable the feed loader.</w:t>
      </w:r>
    </w:p>
    <w:p w:rsidR="00936404" w:rsidRDefault="00936404" w:rsidP="006C6D8C">
      <w:pPr>
        <w:pStyle w:val="Caption"/>
      </w:pPr>
    </w:p>
    <w:p w:rsidR="00936404" w:rsidRDefault="00936404" w:rsidP="006C6D8C">
      <w:pPr>
        <w:pStyle w:val="Caption"/>
      </w:pPr>
    </w:p>
    <w:p w:rsidR="00D61ADC" w:rsidRDefault="00D61ADC" w:rsidP="006C6D8C">
      <w:pPr>
        <w:pStyle w:val="Caption"/>
      </w:pPr>
      <w:r>
        <w:t>Declaration</w:t>
      </w:r>
    </w:p>
    <w:p w:rsidR="00D61ADC" w:rsidRDefault="00D61ADC" w:rsidP="0054711A">
      <w:pPr>
        <w:pStyle w:val="NoSpacing"/>
      </w:pPr>
      <w:r w:rsidRPr="0054711A">
        <w:rPr>
          <w:rStyle w:val="code"/>
          <w:b/>
        </w:rPr>
        <w:t>property</w:t>
      </w:r>
      <w:r>
        <w:rPr>
          <w:rStyle w:val="code"/>
        </w:rPr>
        <w:t xml:space="preserve"> </w:t>
      </w:r>
      <w:bookmarkStart w:id="2413" w:name="TIETWainParamsFeederLoaded"/>
      <w:r>
        <w:rPr>
          <w:rStyle w:val="code"/>
        </w:rPr>
        <w:t>FeederLoaded</w:t>
      </w:r>
      <w:bookmarkEnd w:id="2413"/>
      <w:r>
        <w:rPr>
          <w:rStyle w:val="code"/>
        </w:rPr>
        <w:t xml:space="preserve">: </w:t>
      </w:r>
      <w:r w:rsidR="00657E06">
        <w:rPr>
          <w:rStyle w:val="code"/>
        </w:rPr>
        <w:t>Boolean</w:t>
      </w:r>
      <w:r>
        <w:rPr>
          <w:rStyle w:val="code"/>
        </w:rPr>
        <w:t>;</w:t>
      </w:r>
    </w:p>
    <w:p w:rsidR="00D61ADC" w:rsidRDefault="00D61ADC" w:rsidP="006C6D8C">
      <w:pPr>
        <w:pStyle w:val="Caption"/>
      </w:pPr>
      <w:r>
        <w:t>Description</w:t>
      </w:r>
    </w:p>
    <w:p w:rsidR="00D61ADC" w:rsidRDefault="00D61ADC" w:rsidP="008C7F36">
      <w:pPr>
        <w:pStyle w:val="BodyTextFirstIndent"/>
      </w:pPr>
      <w:r>
        <w:t>Use the FeederLoaded property to reflect whether or not there are documents loaded in the Source</w:t>
      </w:r>
      <w:r w:rsidR="0035784B">
        <w:t>’</w:t>
      </w:r>
      <w:r>
        <w:t>s feeder.</w:t>
      </w:r>
    </w:p>
    <w:p w:rsidR="00E417F2" w:rsidRDefault="00E417F2" w:rsidP="008C7F36">
      <w:pPr>
        <w:pStyle w:val="BodyTextFirstIndent"/>
      </w:pPr>
    </w:p>
    <w:p w:rsidR="00E417F2" w:rsidRDefault="00E417F2" w:rsidP="008C7F36">
      <w:pPr>
        <w:pStyle w:val="BodyTextFirstIndent"/>
      </w:pPr>
    </w:p>
    <w:p w:rsidR="00E417F2" w:rsidRDefault="00E417F2" w:rsidP="008C7F36">
      <w:pPr>
        <w:pStyle w:val="BodyTextFirstIndent"/>
      </w:pPr>
    </w:p>
    <w:p w:rsidR="00E417F2" w:rsidRDefault="00E417F2" w:rsidP="008C7F36">
      <w:pPr>
        <w:pStyle w:val="BodyTextFirstIndent"/>
      </w:pPr>
    </w:p>
    <w:p w:rsidR="00E417F2" w:rsidRDefault="00E417F2" w:rsidP="008C7F36">
      <w:pPr>
        <w:pStyle w:val="BodyTextFirstIndent"/>
      </w:pPr>
    </w:p>
    <w:p w:rsidR="00496A97" w:rsidRDefault="00496A97" w:rsidP="00E417F2">
      <w:pPr>
        <w:pStyle w:val="BodyTextFirstIndent"/>
        <w:jc w:val="right"/>
      </w:pPr>
    </w:p>
    <w:p w:rsidR="00496A97" w:rsidRDefault="00496A97" w:rsidP="00E417F2">
      <w:pPr>
        <w:pStyle w:val="BodyTextFirstIndent"/>
        <w:jc w:val="right"/>
      </w:pPr>
    </w:p>
    <w:p w:rsidR="00E417F2" w:rsidRDefault="003921BC" w:rsidP="00E417F2">
      <w:pPr>
        <w:pStyle w:val="BodyTextFirstIndent"/>
        <w:jc w:val="right"/>
        <w:rPr>
          <w:rStyle w:val="code"/>
        </w:rPr>
      </w:pPr>
      <w:hyperlink w:anchor="TIETWainParams" w:history="1">
        <w:r w:rsidR="00096C15">
          <w:rPr>
            <w:rStyle w:val="Hyperlink"/>
          </w:rPr>
          <w:t>IETWainParams</w:t>
        </w:r>
      </w:hyperlink>
    </w:p>
    <w:p w:rsidR="00D61ADC" w:rsidRDefault="00D61ADC" w:rsidP="00936404">
      <w:pPr>
        <w:pStyle w:val="Caption"/>
        <w:pageBreakBefore/>
      </w:pPr>
      <w:r>
        <w:lastRenderedPageBreak/>
        <w:t>Declaration</w:t>
      </w:r>
    </w:p>
    <w:p w:rsidR="00D61ADC" w:rsidRDefault="00D61ADC" w:rsidP="0054711A">
      <w:pPr>
        <w:pStyle w:val="NoSpacing"/>
      </w:pPr>
      <w:r w:rsidRPr="00AA5DA7">
        <w:rPr>
          <w:rStyle w:val="code"/>
          <w:b/>
        </w:rPr>
        <w:t>property</w:t>
      </w:r>
      <w:r>
        <w:rPr>
          <w:rStyle w:val="code"/>
        </w:rPr>
        <w:t xml:space="preserve"> </w:t>
      </w:r>
      <w:bookmarkStart w:id="2414" w:name="TIETWainParamsFileTransfer"/>
      <w:r>
        <w:rPr>
          <w:rStyle w:val="code"/>
        </w:rPr>
        <w:t>FileTransfer</w:t>
      </w:r>
      <w:bookmarkEnd w:id="2414"/>
      <w:r>
        <w:rPr>
          <w:rStyle w:val="code"/>
        </w:rPr>
        <w:t xml:space="preserve">: </w:t>
      </w:r>
      <w:r w:rsidR="00657E06">
        <w:rPr>
          <w:rStyle w:val="code"/>
        </w:rPr>
        <w:t>Boolean</w:t>
      </w:r>
      <w:r>
        <w:rPr>
          <w:rStyle w:val="code"/>
        </w:rPr>
        <w:t>;</w:t>
      </w:r>
    </w:p>
    <w:p w:rsidR="00D61ADC" w:rsidRDefault="00D61ADC" w:rsidP="006C6D8C">
      <w:pPr>
        <w:pStyle w:val="Caption"/>
      </w:pPr>
      <w:r>
        <w:t>Description</w:t>
      </w:r>
    </w:p>
    <w:p w:rsidR="00D61ADC" w:rsidRDefault="00D61ADC" w:rsidP="00743A61">
      <w:pPr>
        <w:pStyle w:val="BodyText"/>
      </w:pPr>
      <w:r>
        <w:t xml:space="preserve">If FileTransfer </w:t>
      </w:r>
      <w:r w:rsidR="00CB0899">
        <w:t>true</w:t>
      </w:r>
      <w:r>
        <w:t>, uses a file transfer to get images from the scanner (</w:t>
      </w:r>
      <w:r w:rsidR="0054711A">
        <w:t>regardless</w:t>
      </w:r>
      <w:r>
        <w:t xml:space="preserve"> of </w:t>
      </w:r>
      <w:hyperlink r:id="rId1679" w:history="1">
        <w:r>
          <w:rPr>
            <w:rStyle w:val="Hyperlink"/>
          </w:rPr>
          <w:t>BufferedTransfer</w:t>
        </w:r>
      </w:hyperlink>
      <w:r>
        <w:t xml:space="preserve"> setting).</w:t>
      </w:r>
      <w:r>
        <w:br/>
        <w:t>There are three ways to get an image from scanner:</w:t>
      </w:r>
      <w:r>
        <w:br/>
        <w:t>1 - native transfer ( set FileTransfer</w:t>
      </w:r>
      <w:r w:rsidR="0054711A">
        <w:t xml:space="preserve"> </w:t>
      </w:r>
      <w:r>
        <w:t>=</w:t>
      </w:r>
      <w:r w:rsidR="0054711A">
        <w:t xml:space="preserve"> </w:t>
      </w:r>
      <w:r>
        <w:t>False and BufferedTransfer=False )</w:t>
      </w:r>
      <w:r>
        <w:br/>
        <w:t>2 - buffered transfer ( set FileTransfer</w:t>
      </w:r>
      <w:r w:rsidR="0054711A">
        <w:t xml:space="preserve"> </w:t>
      </w:r>
      <w:r>
        <w:t>=</w:t>
      </w:r>
      <w:r w:rsidR="0054711A">
        <w:t xml:space="preserve"> </w:t>
      </w:r>
      <w:r>
        <w:t>False and BufferedTransfe</w:t>
      </w:r>
      <w:r w:rsidR="0054711A">
        <w:t xml:space="preserve">r = </w:t>
      </w:r>
      <w:r w:rsidR="00CB0899">
        <w:t>True</w:t>
      </w:r>
      <w:r>
        <w:t xml:space="preserve"> )</w:t>
      </w:r>
      <w:r>
        <w:br/>
        <w:t>3 - file transfer ( set FileTransfer=</w:t>
      </w:r>
      <w:r w:rsidR="00CB0899">
        <w:t>True</w:t>
      </w:r>
      <w:r>
        <w:t xml:space="preserve"> )</w:t>
      </w:r>
      <w:r>
        <w:br/>
      </w:r>
      <w:r>
        <w:br/>
        <w:t>FileTransfer is slow but more compatible.</w:t>
      </w:r>
    </w:p>
    <w:p w:rsidR="00D61ADC" w:rsidRDefault="00D61ADC" w:rsidP="00551829">
      <w:pPr>
        <w:pStyle w:val="BodyText"/>
      </w:pPr>
    </w:p>
    <w:p w:rsidR="00D61ADC" w:rsidRDefault="00D61ADC" w:rsidP="006C6D8C">
      <w:pPr>
        <w:pStyle w:val="Caption"/>
      </w:pPr>
      <w:r>
        <w:t>Declaration</w:t>
      </w:r>
    </w:p>
    <w:p w:rsidR="00D61ADC" w:rsidRDefault="00D61ADC" w:rsidP="0054711A">
      <w:pPr>
        <w:pStyle w:val="NoSpacing"/>
      </w:pPr>
      <w:r w:rsidRPr="0054711A">
        <w:rPr>
          <w:rStyle w:val="code"/>
          <w:b/>
        </w:rPr>
        <w:t>property</w:t>
      </w:r>
      <w:r>
        <w:rPr>
          <w:rStyle w:val="code"/>
        </w:rPr>
        <w:t xml:space="preserve"> </w:t>
      </w:r>
      <w:bookmarkStart w:id="2415" w:name="TIETWainParamsFilter"/>
      <w:r>
        <w:rPr>
          <w:rStyle w:val="code"/>
        </w:rPr>
        <w:t>Filter</w:t>
      </w:r>
      <w:bookmarkEnd w:id="2415"/>
      <w:r>
        <w:rPr>
          <w:rStyle w:val="code"/>
        </w:rPr>
        <w:t xml:space="preserve">: </w:t>
      </w:r>
      <w:hyperlink r:id="rId1680" w:history="1">
        <w:r>
          <w:rPr>
            <w:rStyle w:val="Hyperlink"/>
          </w:rPr>
          <w:t>TIETWFilter</w:t>
        </w:r>
      </w:hyperlink>
      <w:r>
        <w:rPr>
          <w:rStyle w:val="code"/>
        </w:rPr>
        <w:t>;</w:t>
      </w:r>
    </w:p>
    <w:p w:rsidR="00D61ADC" w:rsidRDefault="00D61ADC" w:rsidP="006C6D8C">
      <w:pPr>
        <w:pStyle w:val="Caption"/>
      </w:pPr>
      <w:r>
        <w:t>Description</w:t>
      </w:r>
    </w:p>
    <w:p w:rsidR="00D61ADC" w:rsidRDefault="00D61ADC" w:rsidP="008C7F36">
      <w:pPr>
        <w:pStyle w:val="BodyTextFirstIndent"/>
      </w:pPr>
      <w:r w:rsidRPr="0054711A">
        <w:t>Filter</w:t>
      </w:r>
      <w:r w:rsidR="0054711A" w:rsidRPr="0054711A">
        <w:t xml:space="preserve"> </w:t>
      </w:r>
      <w:r w:rsidR="0054711A">
        <w:t>d</w:t>
      </w:r>
      <w:r>
        <w:t>escribes the color characteristic of the subtractive filter applied to the image data.</w:t>
      </w:r>
      <w:r w:rsidR="0054711A">
        <w:t xml:space="preserve">  IetwUndefined</w:t>
      </w:r>
      <w:r>
        <w:t xml:space="preserve"> (default) unsets this property, while ietwNone set </w:t>
      </w:r>
      <w:r w:rsidR="0035784B">
        <w:t>“</w:t>
      </w:r>
      <w:r>
        <w:t>none</w:t>
      </w:r>
      <w:r w:rsidR="0035784B">
        <w:t>”</w:t>
      </w:r>
      <w:r>
        <w:t xml:space="preserve"> value.</w:t>
      </w:r>
    </w:p>
    <w:p w:rsidR="00E417F2" w:rsidRDefault="00E417F2" w:rsidP="00E417F2">
      <w:pPr>
        <w:rPr>
          <w:lang w:bidi="hi-IN"/>
        </w:rPr>
      </w:pPr>
    </w:p>
    <w:p w:rsidR="00E417F2" w:rsidRDefault="00E417F2" w:rsidP="00E417F2">
      <w:pPr>
        <w:rPr>
          <w:lang w:bidi="hi-IN"/>
        </w:rPr>
      </w:pPr>
    </w:p>
    <w:p w:rsidR="00496A97" w:rsidRDefault="00496A97" w:rsidP="00E417F2">
      <w:pPr>
        <w:pStyle w:val="BodyTextFirstIndent"/>
        <w:jc w:val="right"/>
      </w:pPr>
    </w:p>
    <w:p w:rsidR="00366D89" w:rsidRDefault="00366D89" w:rsidP="00E417F2">
      <w:pPr>
        <w:pStyle w:val="BodyTextFirstIndent"/>
        <w:jc w:val="right"/>
      </w:pPr>
    </w:p>
    <w:p w:rsidR="00E417F2" w:rsidRDefault="003921BC" w:rsidP="00E417F2">
      <w:pPr>
        <w:pStyle w:val="BodyTextFirstIndent"/>
        <w:jc w:val="right"/>
        <w:rPr>
          <w:rStyle w:val="code"/>
        </w:rPr>
      </w:pPr>
      <w:hyperlink w:anchor="TIETWainParams" w:history="1">
        <w:r w:rsidR="00096C15">
          <w:rPr>
            <w:rStyle w:val="Hyperlink"/>
          </w:rPr>
          <w:t>IETWainParams</w:t>
        </w:r>
      </w:hyperlink>
    </w:p>
    <w:p w:rsidR="00D61ADC" w:rsidRDefault="00D61ADC" w:rsidP="00E417F2">
      <w:pPr>
        <w:pStyle w:val="Caption"/>
        <w:pageBreakBefore/>
      </w:pPr>
      <w:r>
        <w:lastRenderedPageBreak/>
        <w:t>Declaration</w:t>
      </w:r>
    </w:p>
    <w:p w:rsidR="00D61ADC" w:rsidRDefault="00D61ADC" w:rsidP="008C7F36">
      <w:pPr>
        <w:pStyle w:val="BodyTextFirstIndent"/>
      </w:pPr>
      <w:r w:rsidRPr="0054711A">
        <w:rPr>
          <w:rStyle w:val="NoSpacingChar"/>
          <w:b/>
        </w:rPr>
        <w:t>property</w:t>
      </w:r>
      <w:r>
        <w:rPr>
          <w:rStyle w:val="code"/>
        </w:rPr>
        <w:t xml:space="preserve"> </w:t>
      </w:r>
      <w:bookmarkStart w:id="2416" w:name="TIETWainParamsGamma"/>
      <w:r>
        <w:rPr>
          <w:rStyle w:val="code"/>
        </w:rPr>
        <w:t>Gamma</w:t>
      </w:r>
      <w:bookmarkEnd w:id="2416"/>
      <w:r>
        <w:rPr>
          <w:rStyle w:val="code"/>
        </w:rPr>
        <w:t>:</w:t>
      </w:r>
      <w:r w:rsidR="00E417F2">
        <w:rPr>
          <w:rStyle w:val="code"/>
        </w:rPr>
        <w:t xml:space="preserve"> </w:t>
      </w:r>
      <w:r>
        <w:rPr>
          <w:rStyle w:val="code"/>
        </w:rPr>
        <w:t xml:space="preserve"> double;</w:t>
      </w:r>
    </w:p>
    <w:p w:rsidR="00D61ADC" w:rsidRDefault="00D61ADC" w:rsidP="006C6D8C">
      <w:pPr>
        <w:pStyle w:val="Caption"/>
      </w:pPr>
      <w:r>
        <w:t>Description</w:t>
      </w:r>
    </w:p>
    <w:p w:rsidR="00D61ADC" w:rsidRPr="00E04A2B" w:rsidRDefault="00D61ADC" w:rsidP="00743A61">
      <w:pPr>
        <w:pStyle w:val="BodyText"/>
        <w:rPr>
          <w:rFonts w:cstheme="minorHAnsi"/>
          <w:b/>
          <w:color w:val="C0504D" w:themeColor="accent2"/>
        </w:rPr>
      </w:pPr>
      <w:r>
        <w:t>Gamma is the gamma value of your scanner.</w:t>
      </w:r>
      <w:r>
        <w:br/>
      </w:r>
      <w:r>
        <w:br/>
      </w:r>
      <w:r w:rsidRPr="00E04A2B">
        <w:rPr>
          <w:rFonts w:cstheme="minorHAnsi"/>
          <w:b/>
          <w:color w:val="C0504D" w:themeColor="accent2"/>
        </w:rPr>
        <w:t>Read-only</w:t>
      </w:r>
    </w:p>
    <w:p w:rsidR="00D61ADC" w:rsidRDefault="00D61ADC" w:rsidP="00551829">
      <w:pPr>
        <w:pStyle w:val="BodyText"/>
      </w:pPr>
    </w:p>
    <w:p w:rsidR="00E417F2" w:rsidRDefault="00E417F2" w:rsidP="00551829">
      <w:pPr>
        <w:pStyle w:val="BodyText"/>
      </w:pPr>
    </w:p>
    <w:p w:rsidR="00D61ADC" w:rsidRDefault="00D61ADC" w:rsidP="00E417F2">
      <w:pPr>
        <w:pStyle w:val="Caption"/>
      </w:pPr>
      <w:r>
        <w:t>Declaration</w:t>
      </w:r>
    </w:p>
    <w:p w:rsidR="00D61ADC" w:rsidRDefault="00D61ADC" w:rsidP="0054711A">
      <w:pPr>
        <w:pStyle w:val="NoSpacing"/>
      </w:pPr>
      <w:r w:rsidRPr="0054711A">
        <w:rPr>
          <w:rStyle w:val="code"/>
          <w:b/>
        </w:rPr>
        <w:t>property</w:t>
      </w:r>
      <w:r>
        <w:rPr>
          <w:rStyle w:val="code"/>
        </w:rPr>
        <w:t xml:space="preserve"> </w:t>
      </w:r>
      <w:bookmarkStart w:id="2417" w:name="TIETWainParamsHighlight"/>
      <w:r>
        <w:rPr>
          <w:rStyle w:val="code"/>
        </w:rPr>
        <w:t>Highlight</w:t>
      </w:r>
      <w:bookmarkEnd w:id="2417"/>
      <w:r>
        <w:rPr>
          <w:rStyle w:val="code"/>
        </w:rPr>
        <w:t>: double;</w:t>
      </w:r>
    </w:p>
    <w:p w:rsidR="00D61ADC" w:rsidRDefault="00D61ADC" w:rsidP="006C6D8C">
      <w:pPr>
        <w:pStyle w:val="Caption"/>
      </w:pPr>
      <w:r>
        <w:t>Description</w:t>
      </w:r>
    </w:p>
    <w:p w:rsidR="00D61ADC" w:rsidRDefault="00D61ADC" w:rsidP="008C7F36">
      <w:pPr>
        <w:pStyle w:val="BodyTextFirstIndent"/>
      </w:pPr>
      <w:r>
        <w:t xml:space="preserve">Specifies which value in an image should be interpreted as the lightest </w:t>
      </w:r>
      <w:r w:rsidR="0035784B">
        <w:t>“</w:t>
      </w:r>
      <w:r>
        <w:t>highlight</w:t>
      </w:r>
      <w:r w:rsidR="0035784B">
        <w:t>”</w:t>
      </w:r>
      <w:r>
        <w:t xml:space="preserve">. All values </w:t>
      </w:r>
      <w:r w:rsidR="0035784B">
        <w:t>“</w:t>
      </w:r>
      <w:r>
        <w:t>lighter</w:t>
      </w:r>
      <w:r w:rsidR="0035784B">
        <w:t>”</w:t>
      </w:r>
      <w:r>
        <w:t xml:space="preserve"> than this value will be clipped to this value.</w:t>
      </w:r>
      <w:r w:rsidR="0054711A">
        <w:t xml:space="preserve">  </w:t>
      </w:r>
      <w:r>
        <w:t xml:space="preserve">-1 is the default scanner value (it means </w:t>
      </w:r>
      <w:r w:rsidR="0035784B">
        <w:t>“</w:t>
      </w:r>
      <w:r>
        <w:t>do not change current value</w:t>
      </w:r>
      <w:r w:rsidR="0035784B">
        <w:t>”</w:t>
      </w:r>
      <w:r>
        <w:t>).</w:t>
      </w:r>
      <w:r w:rsidR="0054711A">
        <w:t xml:space="preserve">  </w:t>
      </w:r>
      <w:r>
        <w:t>Allowed values from 0 to 255.</w:t>
      </w:r>
    </w:p>
    <w:p w:rsidR="00E417F2" w:rsidRDefault="00E417F2" w:rsidP="00E417F2">
      <w:pPr>
        <w:rPr>
          <w:lang w:bidi="hi-IN"/>
        </w:rPr>
      </w:pPr>
    </w:p>
    <w:p w:rsidR="00E417F2" w:rsidRDefault="00E417F2" w:rsidP="00E417F2">
      <w:pPr>
        <w:rPr>
          <w:lang w:bidi="hi-IN"/>
        </w:rPr>
      </w:pPr>
    </w:p>
    <w:p w:rsidR="00E417F2" w:rsidRDefault="00E417F2" w:rsidP="00E417F2">
      <w:pPr>
        <w:rPr>
          <w:lang w:bidi="hi-IN"/>
        </w:rPr>
      </w:pPr>
    </w:p>
    <w:p w:rsidR="00E417F2" w:rsidRDefault="00E417F2" w:rsidP="00E417F2">
      <w:pPr>
        <w:rPr>
          <w:lang w:bidi="hi-IN"/>
        </w:rPr>
      </w:pPr>
    </w:p>
    <w:p w:rsidR="00496A97" w:rsidRDefault="00496A97" w:rsidP="00E417F2">
      <w:pPr>
        <w:pStyle w:val="BodyTextFirstIndent"/>
        <w:jc w:val="right"/>
      </w:pPr>
    </w:p>
    <w:p w:rsidR="00366D89" w:rsidRDefault="00366D89" w:rsidP="00E417F2">
      <w:pPr>
        <w:pStyle w:val="BodyTextFirstIndent"/>
        <w:jc w:val="right"/>
      </w:pPr>
    </w:p>
    <w:p w:rsidR="00E417F2" w:rsidRDefault="003921BC" w:rsidP="00E417F2">
      <w:pPr>
        <w:pStyle w:val="BodyTextFirstIndent"/>
        <w:jc w:val="right"/>
        <w:rPr>
          <w:rStyle w:val="code"/>
        </w:rPr>
      </w:pPr>
      <w:hyperlink w:anchor="TIETWainParams" w:history="1">
        <w:r w:rsidR="00096C15">
          <w:rPr>
            <w:rStyle w:val="Hyperlink"/>
          </w:rPr>
          <w:t>IETWainParams</w:t>
        </w:r>
      </w:hyperlink>
    </w:p>
    <w:p w:rsidR="00D61ADC" w:rsidRDefault="00D61ADC" w:rsidP="00E417F2">
      <w:pPr>
        <w:pStyle w:val="Caption"/>
        <w:pageBreakBefore/>
      </w:pPr>
      <w:r>
        <w:lastRenderedPageBreak/>
        <w:t>Declaration</w:t>
      </w:r>
    </w:p>
    <w:p w:rsidR="00D61ADC" w:rsidRDefault="00D61ADC" w:rsidP="0054711A">
      <w:pPr>
        <w:pStyle w:val="NoSpacing"/>
      </w:pPr>
      <w:r w:rsidRPr="0054711A">
        <w:rPr>
          <w:rStyle w:val="code"/>
          <w:b/>
        </w:rPr>
        <w:t>property</w:t>
      </w:r>
      <w:r>
        <w:rPr>
          <w:rStyle w:val="code"/>
        </w:rPr>
        <w:t xml:space="preserve"> </w:t>
      </w:r>
      <w:bookmarkStart w:id="2418" w:name="TIETWainParamsLanguage"/>
      <w:r>
        <w:rPr>
          <w:rStyle w:val="code"/>
        </w:rPr>
        <w:t>Language</w:t>
      </w:r>
      <w:bookmarkEnd w:id="2418"/>
      <w:r>
        <w:rPr>
          <w:rStyle w:val="code"/>
        </w:rPr>
        <w:t>:</w:t>
      </w:r>
      <w:r w:rsidR="0054711A">
        <w:rPr>
          <w:rStyle w:val="code"/>
        </w:rPr>
        <w:t xml:space="preserve"> </w:t>
      </w:r>
      <w:r>
        <w:rPr>
          <w:rStyle w:val="code"/>
        </w:rPr>
        <w:t>word;</w:t>
      </w:r>
    </w:p>
    <w:p w:rsidR="00D61ADC" w:rsidRDefault="00D61ADC" w:rsidP="006C6D8C">
      <w:pPr>
        <w:pStyle w:val="Caption"/>
      </w:pPr>
      <w:r>
        <w:t>Description</w:t>
      </w:r>
    </w:p>
    <w:p w:rsidR="00D61ADC" w:rsidRDefault="00D61ADC" w:rsidP="00743A61">
      <w:pPr>
        <w:pStyle w:val="BodyText"/>
      </w:pPr>
      <w:r>
        <w:t>Specifies the primary language for the scanner dialogs. Default is TWLG_USERLOCALE.</w:t>
      </w:r>
      <w:r w:rsidR="0054711A">
        <w:t xml:space="preserve">  </w:t>
      </w:r>
      <w:r>
        <w:t xml:space="preserve">Look also </w:t>
      </w:r>
      <w:hyperlink r:id="rId1681" w:history="1">
        <w:r>
          <w:rPr>
            <w:rStyle w:val="Hyperlink"/>
          </w:rPr>
          <w:t>TWain language constants</w:t>
        </w:r>
      </w:hyperlink>
      <w:r>
        <w:t>.</w:t>
      </w:r>
      <w:r>
        <w:br/>
        <w:t>Versions before 3.0.3 have TWLG_USA for default.</w:t>
      </w:r>
    </w:p>
    <w:p w:rsidR="00936404" w:rsidRDefault="00936404" w:rsidP="006C6D8C">
      <w:pPr>
        <w:pStyle w:val="Caption"/>
      </w:pPr>
    </w:p>
    <w:p w:rsidR="00D61ADC" w:rsidRDefault="008A55A2" w:rsidP="006C6D8C">
      <w:pPr>
        <w:pStyle w:val="Caption"/>
      </w:pPr>
      <w:r>
        <w:br/>
      </w:r>
      <w:r w:rsidR="00D61ADC">
        <w:t>Declaration</w:t>
      </w:r>
    </w:p>
    <w:p w:rsidR="00D61ADC" w:rsidRDefault="00D61ADC" w:rsidP="00C836FD">
      <w:pPr>
        <w:pStyle w:val="NoSpacing"/>
      </w:pPr>
      <w:bookmarkStart w:id="2419" w:name="TIETWainParamsLastErrorStr"/>
      <w:r w:rsidRPr="00C836FD">
        <w:rPr>
          <w:rStyle w:val="code"/>
        </w:rPr>
        <w:t>LastErrorStr</w:t>
      </w:r>
      <w:bookmarkEnd w:id="2419"/>
      <w:r>
        <w:rPr>
          <w:rStyle w:val="code"/>
        </w:rPr>
        <w:t>:</w:t>
      </w:r>
      <w:r w:rsidR="0054711A">
        <w:rPr>
          <w:rStyle w:val="code"/>
        </w:rPr>
        <w:t xml:space="preserve"> </w:t>
      </w:r>
      <w:r w:rsidR="00C836FD">
        <w:rPr>
          <w:rStyle w:val="code"/>
        </w:rPr>
        <w:t xml:space="preserve"> </w:t>
      </w:r>
      <w:r>
        <w:rPr>
          <w:rStyle w:val="code"/>
        </w:rPr>
        <w:t>AnsiString;</w:t>
      </w:r>
      <w:r w:rsidR="00135F0C">
        <w:rPr>
          <w:rStyle w:val="code"/>
        </w:rPr>
        <w:br/>
      </w:r>
    </w:p>
    <w:p w:rsidR="00D61ADC" w:rsidRDefault="00D61ADC" w:rsidP="006C6D8C">
      <w:pPr>
        <w:pStyle w:val="Caption"/>
      </w:pPr>
      <w:r>
        <w:t>Description</w:t>
      </w:r>
    </w:p>
    <w:p w:rsidR="00D61ADC" w:rsidRDefault="00D61ADC" w:rsidP="008C7F36">
      <w:pPr>
        <w:pStyle w:val="BodyTextFirstIndent"/>
      </w:pPr>
      <w:r>
        <w:t>LastErrorStr returns the last error which occurred on scanning as a string (see also LastError).</w:t>
      </w:r>
    </w:p>
    <w:p w:rsidR="008A55A2" w:rsidRDefault="008B65BB" w:rsidP="0054711A">
      <w:pPr>
        <w:pStyle w:val="Heading3"/>
      </w:pPr>
      <w:r>
        <w:br/>
      </w:r>
    </w:p>
    <w:p w:rsidR="00496A97" w:rsidRDefault="00496A97" w:rsidP="00496A97">
      <w:pPr>
        <w:pStyle w:val="BodyTextFirstIndent"/>
        <w:jc w:val="right"/>
      </w:pPr>
    </w:p>
    <w:p w:rsidR="00496A97" w:rsidRDefault="00496A97" w:rsidP="00496A97">
      <w:pPr>
        <w:pStyle w:val="BodyTextFirstIndent"/>
        <w:jc w:val="right"/>
      </w:pPr>
    </w:p>
    <w:p w:rsidR="00496A97" w:rsidRDefault="00496A97" w:rsidP="00496A97">
      <w:pPr>
        <w:pStyle w:val="BodyTextFirstIndent"/>
        <w:jc w:val="right"/>
      </w:pPr>
    </w:p>
    <w:p w:rsidR="00496A97" w:rsidRDefault="00496A97" w:rsidP="00496A97">
      <w:pPr>
        <w:pStyle w:val="BodyTextFirstIndent"/>
        <w:jc w:val="right"/>
      </w:pPr>
    </w:p>
    <w:p w:rsidR="00496A97" w:rsidRDefault="00496A97" w:rsidP="00496A97">
      <w:pPr>
        <w:pStyle w:val="BodyTextFirstIndent"/>
        <w:jc w:val="right"/>
      </w:pPr>
    </w:p>
    <w:p w:rsidR="00496A97" w:rsidRDefault="00496A97" w:rsidP="00496A97">
      <w:pPr>
        <w:pStyle w:val="BodyTextFirstIndent"/>
        <w:jc w:val="right"/>
      </w:pPr>
    </w:p>
    <w:p w:rsidR="008A55A2" w:rsidRPr="00496A97" w:rsidRDefault="003921BC" w:rsidP="00496A97">
      <w:pPr>
        <w:pStyle w:val="BodyTextFirstIndent"/>
        <w:jc w:val="right"/>
      </w:pPr>
      <w:hyperlink w:anchor="TIETWainParams" w:history="1">
        <w:r w:rsidR="00096C15">
          <w:rPr>
            <w:rStyle w:val="Hyperlink"/>
          </w:rPr>
          <w:t>IETWainParams</w:t>
        </w:r>
      </w:hyperlink>
    </w:p>
    <w:p w:rsidR="00135F0C" w:rsidRDefault="00D61ADC" w:rsidP="006C6D8C">
      <w:pPr>
        <w:pStyle w:val="Caption"/>
      </w:pPr>
      <w:r>
        <w:lastRenderedPageBreak/>
        <w:t>Declaration</w:t>
      </w:r>
    </w:p>
    <w:p w:rsidR="0054711A" w:rsidRDefault="00D61ADC" w:rsidP="00135F0C">
      <w:pPr>
        <w:pStyle w:val="NoSpacing"/>
      </w:pPr>
      <w:bookmarkStart w:id="2420" w:name="TIETWainParamsLastError"/>
      <w:r w:rsidRPr="0054711A">
        <w:t>LastError</w:t>
      </w:r>
      <w:bookmarkEnd w:id="2420"/>
      <w:r w:rsidRPr="0054711A">
        <w:t>:</w:t>
      </w:r>
      <w:r w:rsidR="0054711A" w:rsidRPr="0054711A">
        <w:t xml:space="preserve"> </w:t>
      </w:r>
      <w:r w:rsidRPr="0054711A">
        <w:t>integer;</w:t>
      </w:r>
      <w:r w:rsidR="0054711A">
        <w:t xml:space="preserve"> </w:t>
      </w:r>
    </w:p>
    <w:p w:rsidR="00135F0C" w:rsidRDefault="0054711A" w:rsidP="006C6D8C">
      <w:pPr>
        <w:pStyle w:val="Caption"/>
      </w:pPr>
      <w:r>
        <w:t>D</w:t>
      </w:r>
      <w:r w:rsidR="00D61ADC">
        <w:t>escription</w:t>
      </w:r>
      <w:r>
        <w:t xml:space="preserve"> </w:t>
      </w:r>
    </w:p>
    <w:p w:rsidR="00E417F2" w:rsidRDefault="0054711A" w:rsidP="00743A61">
      <w:pPr>
        <w:pStyle w:val="BodyText"/>
        <w:rPr>
          <w:rStyle w:val="NoSpacingChar"/>
        </w:rPr>
      </w:pPr>
      <w:r w:rsidRPr="00135F0C">
        <w:rPr>
          <w:color w:val="000000" w:themeColor="text1"/>
        </w:rPr>
        <w:t>L</w:t>
      </w:r>
      <w:r w:rsidR="00D61ADC" w:rsidRPr="00135F0C">
        <w:rPr>
          <w:color w:val="000000" w:themeColor="text1"/>
        </w:rPr>
        <w:t>astError returns the last error which occurred on scanning.</w:t>
      </w:r>
      <w:r w:rsidR="00867AA5">
        <w:rPr>
          <w:color w:val="000000" w:themeColor="text1"/>
        </w:rPr>
        <w:t xml:space="preserve">  </w:t>
      </w:r>
      <w:r w:rsidR="00D61ADC" w:rsidRPr="00135F0C">
        <w:rPr>
          <w:color w:val="000000" w:themeColor="text1"/>
        </w:rPr>
        <w:t>Allowed values (defined in ietwain unit) are:</w:t>
      </w:r>
      <w:r w:rsidR="00D61ADC" w:rsidRPr="00135F0C">
        <w:rPr>
          <w:rStyle w:val="NoSpacingChar"/>
        </w:rPr>
        <w:br/>
      </w:r>
      <w:r w:rsidR="00D61ADC" w:rsidRPr="00135F0C">
        <w:rPr>
          <w:rStyle w:val="NoSpacingChar"/>
        </w:rPr>
        <w:br/>
        <w:t>TWCC_SUCCESS = 0; // It worked!</w:t>
      </w:r>
      <w:r w:rsidR="00D61ADC" w:rsidRPr="00135F0C">
        <w:rPr>
          <w:rStyle w:val="NoSpacingChar"/>
        </w:rPr>
        <w:br/>
        <w:t>TWCC_BUMMER = 1; // Failure due to unknown causes</w:t>
      </w:r>
      <w:r w:rsidR="00D61ADC" w:rsidRPr="00135F0C">
        <w:rPr>
          <w:rStyle w:val="NoSpacingChar"/>
        </w:rPr>
        <w:br/>
        <w:t>TWCC_LOWMEMORY = 2; // Not enough memory to perform operation</w:t>
      </w:r>
      <w:r w:rsidR="00D61ADC" w:rsidRPr="00135F0C">
        <w:rPr>
          <w:rStyle w:val="NoSpacingChar"/>
        </w:rPr>
        <w:br/>
        <w:t>TWCC_NODS = 3; // No Data Source</w:t>
      </w:r>
      <w:r w:rsidR="00D61ADC" w:rsidRPr="00135F0C">
        <w:rPr>
          <w:rStyle w:val="NoSpacingChar"/>
        </w:rPr>
        <w:br/>
        <w:t>TWCC_MAXCONNECTIONS = 4; // DS is connected to max possible applications</w:t>
      </w:r>
      <w:r w:rsidR="00D61ADC" w:rsidRPr="00135F0C">
        <w:rPr>
          <w:rStyle w:val="NoSpacingChar"/>
        </w:rPr>
        <w:br/>
        <w:t>TWCC_OPERATIONERROR = 5; // DS or DSM reported error, application shouldn</w:t>
      </w:r>
      <w:r w:rsidR="0035784B">
        <w:rPr>
          <w:rStyle w:val="NoSpacingChar"/>
        </w:rPr>
        <w:t>’</w:t>
      </w:r>
      <w:r w:rsidR="00D61ADC" w:rsidRPr="00135F0C">
        <w:rPr>
          <w:rStyle w:val="NoSpacingChar"/>
        </w:rPr>
        <w:t>t</w:t>
      </w:r>
      <w:r w:rsidR="00D61ADC" w:rsidRPr="00135F0C">
        <w:rPr>
          <w:rStyle w:val="NoSpacingChar"/>
        </w:rPr>
        <w:br/>
        <w:t>TWCC_BADCAP = 6; // Unknown capability</w:t>
      </w:r>
      <w:r w:rsidR="00D61ADC" w:rsidRPr="00135F0C">
        <w:rPr>
          <w:rStyle w:val="NoSpacingChar"/>
        </w:rPr>
        <w:br/>
        <w:t>TWCC_BADPROTOCOL = 9; // Unrecognized MSG DG DAT combination</w:t>
      </w:r>
      <w:r w:rsidR="00D61ADC" w:rsidRPr="00135F0C">
        <w:rPr>
          <w:rStyle w:val="NoSpacingChar"/>
        </w:rPr>
        <w:br/>
        <w:t>TWCC_BADVALUE = 10; // Data parameter out of range</w:t>
      </w:r>
      <w:r w:rsidR="00D61ADC" w:rsidRPr="00135F0C">
        <w:rPr>
          <w:rStyle w:val="NoSpacingChar"/>
        </w:rPr>
        <w:br/>
        <w:t>TWCC_SEQERROR = 11; // DG DAT MSG out of expected sequence</w:t>
      </w:r>
      <w:r w:rsidR="00D61ADC" w:rsidRPr="00135F0C">
        <w:rPr>
          <w:rStyle w:val="NoSpacingChar"/>
        </w:rPr>
        <w:br/>
        <w:t>TWCC_BADDEST = 12; // Unknown destination Application/Source in DSM_Entry</w:t>
      </w:r>
      <w:r w:rsidR="00D61ADC" w:rsidRPr="00135F0C">
        <w:rPr>
          <w:rStyle w:val="NoSpacingChar"/>
        </w:rPr>
        <w:br/>
        <w:t>TWCC_CAPUNSUPPORTED = 13; // Capability not supported by source</w:t>
      </w:r>
      <w:r w:rsidR="00D61ADC" w:rsidRPr="00135F0C">
        <w:rPr>
          <w:rStyle w:val="NoSpacingChar"/>
        </w:rPr>
        <w:br/>
        <w:t>TWCC_CAPBADOPERATION = 14; // Operation not supported by capability</w:t>
      </w:r>
      <w:r w:rsidR="00D61ADC" w:rsidRPr="00135F0C">
        <w:rPr>
          <w:rStyle w:val="NoSpacingChar"/>
        </w:rPr>
        <w:br/>
        <w:t xml:space="preserve">TWCC_CAPSEQERROR = 15; // Capability has </w:t>
      </w:r>
      <w:r w:rsidR="00135F0C" w:rsidRPr="00135F0C">
        <w:rPr>
          <w:rStyle w:val="NoSpacingChar"/>
        </w:rPr>
        <w:t>dependency</w:t>
      </w:r>
      <w:r w:rsidR="00D61ADC" w:rsidRPr="00135F0C">
        <w:rPr>
          <w:rStyle w:val="NoSpacingChar"/>
        </w:rPr>
        <w:t xml:space="preserve"> on other capability</w:t>
      </w:r>
      <w:r w:rsidR="00D61ADC" w:rsidRPr="00135F0C">
        <w:rPr>
          <w:rStyle w:val="NoSpacingChar"/>
        </w:rPr>
        <w:br/>
        <w:t>TWCC_DENIED = 16; // File System operation is denied (file is protected)</w:t>
      </w:r>
      <w:r w:rsidR="00E417F2">
        <w:rPr>
          <w:rStyle w:val="NoSpacingChar"/>
        </w:rPr>
        <w:br/>
      </w:r>
    </w:p>
    <w:p w:rsidR="00E417F2" w:rsidRDefault="003921BC" w:rsidP="00E417F2">
      <w:pPr>
        <w:pStyle w:val="BodyTextFirstIndent"/>
        <w:jc w:val="right"/>
        <w:rPr>
          <w:rStyle w:val="code"/>
        </w:rPr>
      </w:pPr>
      <w:hyperlink w:anchor="TIETWainParams" w:history="1">
        <w:r w:rsidR="00096C15">
          <w:rPr>
            <w:rStyle w:val="Hyperlink"/>
          </w:rPr>
          <w:t>IETWainParams</w:t>
        </w:r>
      </w:hyperlink>
    </w:p>
    <w:p w:rsidR="00D61ADC" w:rsidRPr="00E417F2" w:rsidRDefault="00D61ADC" w:rsidP="00496A97">
      <w:pPr>
        <w:rPr>
          <w:rFonts w:ascii="Courier New" w:hAnsi="Courier New" w:cs="Courier New"/>
          <w:sz w:val="21"/>
        </w:rPr>
      </w:pPr>
      <w:r w:rsidRPr="00135F0C">
        <w:rPr>
          <w:rStyle w:val="NoSpacingChar"/>
        </w:rPr>
        <w:lastRenderedPageBreak/>
        <w:t>TWCC_FILEEXISTS = 17; // Operation failed because file already exists.</w:t>
      </w:r>
      <w:r>
        <w:br/>
        <w:t>TWCC_FILENOTFOUND = 18; // File not found</w:t>
      </w:r>
      <w:r>
        <w:br/>
        <w:t>TWCC_NOTEMPTY = 19; // Operation failed because directory is not empty</w:t>
      </w:r>
      <w:r>
        <w:br/>
        <w:t>TWCC_PAPERJAM = 20; // The feeder is jammed</w:t>
      </w:r>
      <w:r>
        <w:br/>
        <w:t>TWCC_PAPERDOUBLEFEED = 21; // The feeder detected multiple pages</w:t>
      </w:r>
      <w:r>
        <w:br/>
        <w:t>TWCC_FILEWRITEERROR = 22; // Error writing the file (meant for things like disk full conditions)</w:t>
      </w:r>
      <w:r>
        <w:br/>
        <w:t>TWCC_CHECKDEVICEONLINE = 23; // The device went offline prior to or during this operation</w:t>
      </w:r>
    </w:p>
    <w:p w:rsidR="00D61ADC" w:rsidRDefault="00D61ADC" w:rsidP="00551829">
      <w:pPr>
        <w:pStyle w:val="BodyText"/>
      </w:pPr>
    </w:p>
    <w:p w:rsidR="00D61ADC" w:rsidRDefault="00D61ADC" w:rsidP="002C5D3A">
      <w:pPr>
        <w:pStyle w:val="Caption"/>
      </w:pPr>
      <w:bookmarkStart w:id="2421" w:name="_Toc323285080"/>
      <w:bookmarkStart w:id="2422" w:name="_Toc323285931"/>
      <w:bookmarkStart w:id="2423" w:name="_Toc323286703"/>
      <w:bookmarkStart w:id="2424" w:name="_Toc323287462"/>
      <w:r>
        <w:t>Declaration</w:t>
      </w:r>
      <w:bookmarkEnd w:id="2421"/>
      <w:bookmarkEnd w:id="2422"/>
      <w:bookmarkEnd w:id="2423"/>
      <w:bookmarkEnd w:id="2424"/>
    </w:p>
    <w:p w:rsidR="00D61ADC" w:rsidRDefault="00D61ADC" w:rsidP="00135F0C">
      <w:pPr>
        <w:pStyle w:val="NoSpacing"/>
      </w:pPr>
      <w:r w:rsidRPr="00135F0C">
        <w:rPr>
          <w:rStyle w:val="code"/>
          <w:b/>
        </w:rPr>
        <w:t>p</w:t>
      </w:r>
      <w:r w:rsidRPr="00135F0C">
        <w:rPr>
          <w:b/>
        </w:rPr>
        <w:t>r</w:t>
      </w:r>
      <w:r w:rsidRPr="00135F0C">
        <w:rPr>
          <w:rStyle w:val="code"/>
          <w:b/>
        </w:rPr>
        <w:t>operty</w:t>
      </w:r>
      <w:r>
        <w:rPr>
          <w:rStyle w:val="code"/>
        </w:rPr>
        <w:t xml:space="preserve"> </w:t>
      </w:r>
      <w:bookmarkStart w:id="2425" w:name="TIETWainParamsLogFile"/>
      <w:r>
        <w:rPr>
          <w:rStyle w:val="code"/>
        </w:rPr>
        <w:t>LogFile</w:t>
      </w:r>
      <w:bookmarkEnd w:id="2425"/>
      <w:r>
        <w:rPr>
          <w:rStyle w:val="code"/>
        </w:rPr>
        <w:t>:</w:t>
      </w:r>
      <w:r w:rsidR="00135F0C">
        <w:rPr>
          <w:rStyle w:val="code"/>
        </w:rPr>
        <w:t xml:space="preserve"> </w:t>
      </w:r>
      <w:r>
        <w:rPr>
          <w:rStyle w:val="code"/>
        </w:rPr>
        <w:t>string;</w:t>
      </w:r>
    </w:p>
    <w:p w:rsidR="00D61ADC" w:rsidRDefault="00D61ADC" w:rsidP="002C5D3A">
      <w:pPr>
        <w:pStyle w:val="Caption"/>
      </w:pPr>
      <w:bookmarkStart w:id="2426" w:name="_Toc323285081"/>
      <w:bookmarkStart w:id="2427" w:name="_Toc323285932"/>
      <w:bookmarkStart w:id="2428" w:name="_Toc323286704"/>
      <w:r>
        <w:t>Description</w:t>
      </w:r>
      <w:bookmarkEnd w:id="2426"/>
      <w:bookmarkEnd w:id="2427"/>
      <w:bookmarkEnd w:id="2428"/>
    </w:p>
    <w:p w:rsidR="00D61ADC" w:rsidRDefault="00D61ADC" w:rsidP="00743A61">
      <w:pPr>
        <w:pStyle w:val="BodyText"/>
      </w:pPr>
      <w:r>
        <w:t>LogFile specifies the file name that will contain the log of the communication between ImageEn and the scanner driver.</w:t>
      </w:r>
      <w:r>
        <w:br/>
        <w:t>Set this property before use scanner related methods or properties.</w:t>
      </w:r>
    </w:p>
    <w:p w:rsidR="00E417F2" w:rsidRDefault="00E417F2">
      <w:pPr>
        <w:keepNext w:val="0"/>
        <w:keepLines w:val="0"/>
        <w:spacing w:before="0" w:after="200" w:line="276" w:lineRule="auto"/>
        <w:outlineLvl w:val="9"/>
      </w:pPr>
    </w:p>
    <w:p w:rsidR="00E417F2" w:rsidRDefault="00E417F2">
      <w:pPr>
        <w:keepNext w:val="0"/>
        <w:keepLines w:val="0"/>
        <w:spacing w:before="0" w:after="200" w:line="276" w:lineRule="auto"/>
        <w:outlineLvl w:val="9"/>
      </w:pPr>
    </w:p>
    <w:p w:rsidR="00E417F2" w:rsidRDefault="00E417F2">
      <w:pPr>
        <w:keepNext w:val="0"/>
        <w:keepLines w:val="0"/>
        <w:spacing w:before="0" w:after="200" w:line="276" w:lineRule="auto"/>
        <w:outlineLvl w:val="9"/>
      </w:pPr>
    </w:p>
    <w:p w:rsidR="00E417F2" w:rsidRDefault="00E417F2">
      <w:pPr>
        <w:keepNext w:val="0"/>
        <w:keepLines w:val="0"/>
        <w:spacing w:before="0" w:after="200" w:line="276" w:lineRule="auto"/>
        <w:outlineLvl w:val="9"/>
      </w:pPr>
    </w:p>
    <w:p w:rsidR="00135F0C" w:rsidRPr="00366D89" w:rsidRDefault="00E417F2" w:rsidP="00366D89">
      <w:pPr>
        <w:pStyle w:val="BodyTextFirstIndent"/>
        <w:jc w:val="right"/>
      </w:pPr>
      <w:r>
        <w:br/>
      </w:r>
      <w:r w:rsidR="00496A97">
        <w:br/>
      </w:r>
      <w:r w:rsidR="00366D89">
        <w:br/>
      </w:r>
      <w:hyperlink w:anchor="TIETWainParams" w:history="1">
        <w:r w:rsidR="00096C15">
          <w:rPr>
            <w:rStyle w:val="Hyperlink"/>
          </w:rPr>
          <w:t>IETWainParams</w:t>
        </w:r>
      </w:hyperlink>
    </w:p>
    <w:p w:rsidR="00D61ADC" w:rsidRDefault="00D61ADC" w:rsidP="00E417F2">
      <w:pPr>
        <w:pStyle w:val="Caption"/>
        <w:pageBreakBefore/>
      </w:pPr>
      <w:r>
        <w:lastRenderedPageBreak/>
        <w:t>Declaration</w:t>
      </w:r>
    </w:p>
    <w:p w:rsidR="00D61ADC" w:rsidRDefault="00D61ADC" w:rsidP="00135F0C">
      <w:pPr>
        <w:pStyle w:val="NoSpacing"/>
      </w:pPr>
      <w:r w:rsidRPr="00135F0C">
        <w:rPr>
          <w:rStyle w:val="code"/>
          <w:b/>
        </w:rPr>
        <w:t>property</w:t>
      </w:r>
      <w:r>
        <w:rPr>
          <w:rStyle w:val="code"/>
        </w:rPr>
        <w:t xml:space="preserve"> </w:t>
      </w:r>
      <w:bookmarkStart w:id="2429" w:name="TIETWainParamsOrientation"/>
      <w:r>
        <w:rPr>
          <w:rStyle w:val="code"/>
        </w:rPr>
        <w:t>Orientation</w:t>
      </w:r>
      <w:bookmarkEnd w:id="2429"/>
      <w:r>
        <w:rPr>
          <w:rStyle w:val="code"/>
        </w:rPr>
        <w:t xml:space="preserve">: </w:t>
      </w:r>
      <w:hyperlink r:id="rId1682" w:history="1">
        <w:r>
          <w:rPr>
            <w:rStyle w:val="Hyperlink"/>
          </w:rPr>
          <w:t>TIEIntegerList</w:t>
        </w:r>
      </w:hyperlink>
      <w:r>
        <w:rPr>
          <w:rStyle w:val="code"/>
        </w:rPr>
        <w:t>;</w:t>
      </w:r>
    </w:p>
    <w:p w:rsidR="00D61ADC" w:rsidRDefault="00D61ADC" w:rsidP="006C6D8C">
      <w:pPr>
        <w:pStyle w:val="Caption"/>
      </w:pPr>
      <w:r>
        <w:t>Description</w:t>
      </w:r>
    </w:p>
    <w:p w:rsidR="00D61ADC" w:rsidRDefault="00D61ADC" w:rsidP="00743A61">
      <w:pPr>
        <w:pStyle w:val="BodyText"/>
      </w:pPr>
      <w:r>
        <w:t>Orientation defines the orientation of the output image. Not all scanners support this capability.</w:t>
      </w:r>
      <w:r>
        <w:br/>
      </w:r>
      <w:r w:rsidR="00135F0C">
        <w:t>Valid</w:t>
      </w:r>
      <w:r>
        <w:t xml:space="preserve"> values are:</w:t>
      </w:r>
    </w:p>
    <w:tbl>
      <w:tblPr>
        <w:tblStyle w:val="TableGrid"/>
        <w:tblW w:w="0" w:type="auto"/>
        <w:tblInd w:w="43" w:type="dxa"/>
        <w:tblLook w:val="04A0" w:firstRow="1" w:lastRow="0" w:firstColumn="1" w:lastColumn="0" w:noHBand="0" w:noVBand="1"/>
      </w:tblPr>
      <w:tblGrid>
        <w:gridCol w:w="915"/>
        <w:gridCol w:w="2880"/>
      </w:tblGrid>
      <w:tr w:rsidR="000A5CAF" w:rsidRPr="000A5CAF" w:rsidTr="000A5CAF">
        <w:trPr>
          <w:cnfStyle w:val="100000000000" w:firstRow="1" w:lastRow="0" w:firstColumn="0" w:lastColumn="0" w:oddVBand="0" w:evenVBand="0" w:oddHBand="0" w:evenHBand="0" w:firstRowFirstColumn="0" w:firstRowLastColumn="0" w:lastRowFirstColumn="0" w:lastRowLastColumn="0"/>
        </w:trPr>
        <w:tc>
          <w:tcPr>
            <w:tcW w:w="915" w:type="dxa"/>
            <w:shd w:val="clear" w:color="auto" w:fill="4F81BD" w:themeFill="accent1"/>
            <w:hideMark/>
          </w:tcPr>
          <w:p w:rsidR="00D61ADC" w:rsidRPr="000A5CAF" w:rsidRDefault="00D61ADC" w:rsidP="00551829">
            <w:pPr>
              <w:rPr>
                <w:b/>
                <w:color w:val="FFFFFF" w:themeColor="background1"/>
                <w:sz w:val="24"/>
                <w:szCs w:val="24"/>
              </w:rPr>
            </w:pPr>
            <w:r w:rsidRPr="000A5CAF">
              <w:rPr>
                <w:b/>
                <w:color w:val="FFFFFF" w:themeColor="background1"/>
              </w:rPr>
              <w:t>Value</w:t>
            </w:r>
          </w:p>
        </w:tc>
        <w:tc>
          <w:tcPr>
            <w:tcW w:w="2880" w:type="dxa"/>
            <w:shd w:val="clear" w:color="auto" w:fill="4F81BD" w:themeFill="accent1"/>
            <w:hideMark/>
          </w:tcPr>
          <w:p w:rsidR="00D61ADC" w:rsidRPr="000A5CAF" w:rsidRDefault="00D61ADC" w:rsidP="00551829">
            <w:pPr>
              <w:rPr>
                <w:b/>
                <w:color w:val="FFFFFF" w:themeColor="background1"/>
                <w:sz w:val="24"/>
                <w:szCs w:val="24"/>
              </w:rPr>
            </w:pPr>
            <w:r w:rsidRPr="000A5CAF">
              <w:rPr>
                <w:b/>
                <w:color w:val="FFFFFF" w:themeColor="background1"/>
              </w:rPr>
              <w:t>Description</w:t>
            </w:r>
          </w:p>
        </w:tc>
      </w:tr>
      <w:tr w:rsidR="00D61ADC" w:rsidTr="000A5CAF">
        <w:tc>
          <w:tcPr>
            <w:tcW w:w="915" w:type="dxa"/>
            <w:hideMark/>
          </w:tcPr>
          <w:p w:rsidR="00D61ADC" w:rsidRDefault="00D61ADC" w:rsidP="00551829">
            <w:pPr>
              <w:rPr>
                <w:sz w:val="24"/>
                <w:szCs w:val="24"/>
              </w:rPr>
            </w:pPr>
            <w:r>
              <w:rPr>
                <w:rStyle w:val="code"/>
              </w:rPr>
              <w:t>0</w:t>
            </w:r>
          </w:p>
        </w:tc>
        <w:tc>
          <w:tcPr>
            <w:tcW w:w="2880" w:type="dxa"/>
            <w:hideMark/>
          </w:tcPr>
          <w:p w:rsidR="00D61ADC" w:rsidRDefault="00D61ADC" w:rsidP="00551829">
            <w:pPr>
              <w:rPr>
                <w:sz w:val="24"/>
                <w:szCs w:val="24"/>
              </w:rPr>
            </w:pPr>
            <w:r>
              <w:t>No rotation (Portrait)</w:t>
            </w:r>
          </w:p>
        </w:tc>
      </w:tr>
      <w:tr w:rsidR="00D61ADC" w:rsidTr="000A5CAF">
        <w:tc>
          <w:tcPr>
            <w:tcW w:w="915" w:type="dxa"/>
            <w:hideMark/>
          </w:tcPr>
          <w:p w:rsidR="00D61ADC" w:rsidRDefault="00D61ADC" w:rsidP="00551829">
            <w:pPr>
              <w:rPr>
                <w:sz w:val="24"/>
                <w:szCs w:val="24"/>
              </w:rPr>
            </w:pPr>
            <w:r>
              <w:rPr>
                <w:rStyle w:val="code"/>
              </w:rPr>
              <w:t>1</w:t>
            </w:r>
          </w:p>
        </w:tc>
        <w:tc>
          <w:tcPr>
            <w:tcW w:w="2880" w:type="dxa"/>
            <w:hideMark/>
          </w:tcPr>
          <w:p w:rsidR="00D61ADC" w:rsidRDefault="00D61ADC" w:rsidP="00551829">
            <w:pPr>
              <w:rPr>
                <w:sz w:val="24"/>
                <w:szCs w:val="24"/>
              </w:rPr>
            </w:pPr>
            <w:r>
              <w:t>Rotate 90°</w:t>
            </w:r>
          </w:p>
        </w:tc>
      </w:tr>
      <w:tr w:rsidR="00D61ADC" w:rsidTr="000A5CAF">
        <w:tc>
          <w:tcPr>
            <w:tcW w:w="915" w:type="dxa"/>
            <w:hideMark/>
          </w:tcPr>
          <w:p w:rsidR="00D61ADC" w:rsidRDefault="00D61ADC" w:rsidP="00551829">
            <w:pPr>
              <w:rPr>
                <w:sz w:val="24"/>
                <w:szCs w:val="24"/>
              </w:rPr>
            </w:pPr>
            <w:r>
              <w:rPr>
                <w:rStyle w:val="code"/>
              </w:rPr>
              <w:t>2</w:t>
            </w:r>
          </w:p>
        </w:tc>
        <w:tc>
          <w:tcPr>
            <w:tcW w:w="2880" w:type="dxa"/>
            <w:hideMark/>
          </w:tcPr>
          <w:p w:rsidR="00D61ADC" w:rsidRDefault="00D61ADC" w:rsidP="00551829">
            <w:pPr>
              <w:rPr>
                <w:sz w:val="24"/>
                <w:szCs w:val="24"/>
              </w:rPr>
            </w:pPr>
            <w:r>
              <w:t>Rotate 180°</w:t>
            </w:r>
          </w:p>
        </w:tc>
      </w:tr>
      <w:tr w:rsidR="00D61ADC" w:rsidTr="000A5CAF">
        <w:tc>
          <w:tcPr>
            <w:tcW w:w="915" w:type="dxa"/>
            <w:hideMark/>
          </w:tcPr>
          <w:p w:rsidR="00D61ADC" w:rsidRDefault="00D61ADC" w:rsidP="00551829">
            <w:pPr>
              <w:rPr>
                <w:sz w:val="24"/>
                <w:szCs w:val="24"/>
              </w:rPr>
            </w:pPr>
            <w:r>
              <w:rPr>
                <w:rStyle w:val="code"/>
              </w:rPr>
              <w:t>3</w:t>
            </w:r>
          </w:p>
        </w:tc>
        <w:tc>
          <w:tcPr>
            <w:tcW w:w="2880" w:type="dxa"/>
            <w:hideMark/>
          </w:tcPr>
          <w:p w:rsidR="00D61ADC" w:rsidRDefault="00D61ADC" w:rsidP="00551829">
            <w:pPr>
              <w:rPr>
                <w:sz w:val="24"/>
                <w:szCs w:val="24"/>
              </w:rPr>
            </w:pPr>
            <w:r>
              <w:t>Rotate 270° (Landscape)</w:t>
            </w:r>
          </w:p>
        </w:tc>
      </w:tr>
    </w:tbl>
    <w:p w:rsidR="00D61ADC" w:rsidRDefault="00D61ADC" w:rsidP="00DE0301">
      <w:pPr>
        <w:pStyle w:val="BodyTextFirstIndent"/>
      </w:pPr>
      <w:r>
        <w:t>The above values can be assigned to the Orientation.</w:t>
      </w:r>
      <w:hyperlink r:id="rId1683" w:history="1">
        <w:r>
          <w:rPr>
            <w:rStyle w:val="Hyperlink"/>
          </w:rPr>
          <w:t>CurrentValue</w:t>
        </w:r>
      </w:hyperlink>
      <w:r>
        <w:t xml:space="preserve"> property.</w:t>
      </w:r>
      <w:r w:rsidR="00135F0C">
        <w:t xml:space="preserve">  </w:t>
      </w:r>
      <w:r>
        <w:t>To know which values your scanner supports, look at Orientation.</w:t>
      </w:r>
      <w:hyperlink r:id="rId1684" w:history="1">
        <w:r>
          <w:rPr>
            <w:rStyle w:val="Hyperlink"/>
          </w:rPr>
          <w:t>Items</w:t>
        </w:r>
      </w:hyperlink>
      <w:r>
        <w:t>[] array.</w:t>
      </w:r>
    </w:p>
    <w:p w:rsidR="00D61ADC" w:rsidRDefault="007C6FEC" w:rsidP="006C6D8C">
      <w:pPr>
        <w:pStyle w:val="Caption"/>
      </w:pPr>
      <w:r>
        <w:br/>
      </w:r>
      <w:r>
        <w:br/>
      </w:r>
      <w:r w:rsidR="00D61ADC">
        <w:t>Declaration</w:t>
      </w:r>
    </w:p>
    <w:p w:rsidR="00D61ADC" w:rsidRDefault="00D61ADC" w:rsidP="00135F0C">
      <w:pPr>
        <w:pStyle w:val="NoSpacing"/>
      </w:pPr>
      <w:r w:rsidRPr="00135F0C">
        <w:rPr>
          <w:rStyle w:val="code"/>
          <w:b/>
        </w:rPr>
        <w:t>property</w:t>
      </w:r>
      <w:r>
        <w:rPr>
          <w:rStyle w:val="code"/>
        </w:rPr>
        <w:t xml:space="preserve"> </w:t>
      </w:r>
      <w:bookmarkStart w:id="2430" w:name="TIETWainParamsPaperDetectable"/>
      <w:r>
        <w:rPr>
          <w:rStyle w:val="code"/>
        </w:rPr>
        <w:t>PaperDetectable</w:t>
      </w:r>
      <w:bookmarkEnd w:id="2430"/>
      <w:r>
        <w:rPr>
          <w:rStyle w:val="code"/>
        </w:rPr>
        <w:t xml:space="preserve">: </w:t>
      </w:r>
      <w:r w:rsidR="00657E06">
        <w:rPr>
          <w:rStyle w:val="code"/>
        </w:rPr>
        <w:t>Boolean</w:t>
      </w:r>
      <w:r>
        <w:rPr>
          <w:rStyle w:val="code"/>
        </w:rPr>
        <w:t>;</w:t>
      </w:r>
    </w:p>
    <w:p w:rsidR="00D61ADC" w:rsidRDefault="00D61ADC" w:rsidP="006C6D8C">
      <w:pPr>
        <w:pStyle w:val="Caption"/>
      </w:pPr>
      <w:r>
        <w:t>Description</w:t>
      </w:r>
    </w:p>
    <w:p w:rsidR="00D61ADC" w:rsidRDefault="00D61ADC" w:rsidP="008C7F36">
      <w:pPr>
        <w:pStyle w:val="BodyTextFirstIndent"/>
      </w:pPr>
      <w:r>
        <w:t xml:space="preserve">If PaperDetectable is </w:t>
      </w:r>
      <w:r w:rsidR="00CB0899">
        <w:t>true</w:t>
      </w:r>
      <w:r>
        <w:t>, the scanner is able to detect paper.</w:t>
      </w:r>
    </w:p>
    <w:p w:rsidR="00E04A2B" w:rsidRDefault="00E04A2B" w:rsidP="008C7F36">
      <w:pPr>
        <w:pStyle w:val="BodyTextFirstIndent"/>
      </w:pPr>
    </w:p>
    <w:p w:rsidR="00867AA5" w:rsidRPr="00E417F2" w:rsidRDefault="003921BC" w:rsidP="00E417F2">
      <w:pPr>
        <w:pStyle w:val="BodyTextFirstIndent"/>
        <w:jc w:val="right"/>
      </w:pPr>
      <w:hyperlink w:anchor="TIETWainParams" w:history="1">
        <w:r w:rsidR="00096C15">
          <w:rPr>
            <w:rStyle w:val="Hyperlink"/>
          </w:rPr>
          <w:t>IETWainParams</w:t>
        </w:r>
      </w:hyperlink>
      <w:r w:rsidR="00867AA5">
        <w:br w:type="page"/>
      </w:r>
    </w:p>
    <w:p w:rsidR="00D61ADC" w:rsidRDefault="00D61ADC" w:rsidP="006C6D8C">
      <w:pPr>
        <w:pStyle w:val="Caption"/>
      </w:pPr>
      <w:r>
        <w:lastRenderedPageBreak/>
        <w:t>Declaration</w:t>
      </w:r>
    </w:p>
    <w:p w:rsidR="00D61ADC" w:rsidRDefault="00D61ADC" w:rsidP="00135F0C">
      <w:pPr>
        <w:pStyle w:val="NoSpacing"/>
      </w:pPr>
      <w:r w:rsidRPr="00135F0C">
        <w:rPr>
          <w:rStyle w:val="code"/>
          <w:b/>
        </w:rPr>
        <w:t>property</w:t>
      </w:r>
      <w:r>
        <w:rPr>
          <w:rStyle w:val="code"/>
        </w:rPr>
        <w:t xml:space="preserve"> </w:t>
      </w:r>
      <w:bookmarkStart w:id="2431" w:name="TIETWainParamsPhysicalHeight"/>
      <w:r>
        <w:rPr>
          <w:rStyle w:val="code"/>
        </w:rPr>
        <w:t>PhysicalHeight</w:t>
      </w:r>
      <w:bookmarkEnd w:id="2431"/>
      <w:r>
        <w:rPr>
          <w:rStyle w:val="code"/>
        </w:rPr>
        <w:t>: double;</w:t>
      </w:r>
    </w:p>
    <w:p w:rsidR="00D61ADC" w:rsidRDefault="00D61ADC" w:rsidP="006C6D8C">
      <w:pPr>
        <w:pStyle w:val="Caption"/>
      </w:pPr>
      <w:r>
        <w:t>Description</w:t>
      </w:r>
    </w:p>
    <w:p w:rsidR="00D61ADC" w:rsidRPr="00E04A2B" w:rsidRDefault="00D61ADC" w:rsidP="00743A61">
      <w:pPr>
        <w:pStyle w:val="BodyText"/>
        <w:rPr>
          <w:rFonts w:cstheme="minorHAnsi"/>
          <w:b/>
          <w:color w:val="C0504D" w:themeColor="accent2"/>
        </w:rPr>
      </w:pPr>
      <w:r>
        <w:t>PhysicalHeight is the maximum physical height (Y-axis) the scanner can acquire (measured in inches).</w:t>
      </w:r>
      <w:r>
        <w:br/>
      </w:r>
      <w:r>
        <w:br/>
      </w:r>
      <w:r w:rsidRPr="00E04A2B">
        <w:rPr>
          <w:rFonts w:cstheme="minorHAnsi"/>
          <w:b/>
          <w:color w:val="C0504D" w:themeColor="accent2"/>
        </w:rPr>
        <w:t>Read-only</w:t>
      </w:r>
    </w:p>
    <w:p w:rsidR="00135F0C" w:rsidRPr="00135F0C" w:rsidRDefault="00135F0C" w:rsidP="00551829">
      <w:pPr>
        <w:rPr>
          <w:color w:val="C0504D" w:themeColor="accent2"/>
        </w:rPr>
      </w:pPr>
    </w:p>
    <w:p w:rsidR="00D61ADC" w:rsidRDefault="00D61ADC" w:rsidP="00551829">
      <w:pPr>
        <w:pStyle w:val="Heading3"/>
      </w:pPr>
    </w:p>
    <w:p w:rsidR="00D61ADC" w:rsidRDefault="00D61ADC" w:rsidP="006C6D8C">
      <w:pPr>
        <w:pStyle w:val="Caption"/>
      </w:pPr>
      <w:r>
        <w:t>Declaration</w:t>
      </w:r>
    </w:p>
    <w:p w:rsidR="00D61ADC" w:rsidRDefault="00D61ADC" w:rsidP="00135F0C">
      <w:pPr>
        <w:pStyle w:val="NoSpacing"/>
      </w:pPr>
      <w:r w:rsidRPr="00135F0C">
        <w:rPr>
          <w:rStyle w:val="code"/>
          <w:b/>
        </w:rPr>
        <w:t>property</w:t>
      </w:r>
      <w:r>
        <w:rPr>
          <w:rStyle w:val="code"/>
        </w:rPr>
        <w:t xml:space="preserve"> </w:t>
      </w:r>
      <w:bookmarkStart w:id="2432" w:name="TIETWainParamsPhysicalWidth"/>
      <w:r>
        <w:rPr>
          <w:rStyle w:val="code"/>
        </w:rPr>
        <w:t>PhysicalWidth</w:t>
      </w:r>
      <w:bookmarkEnd w:id="2432"/>
      <w:r>
        <w:rPr>
          <w:rStyle w:val="code"/>
        </w:rPr>
        <w:t>: double;</w:t>
      </w:r>
    </w:p>
    <w:p w:rsidR="00D61ADC" w:rsidRDefault="00D61ADC" w:rsidP="006C6D8C">
      <w:pPr>
        <w:pStyle w:val="Caption"/>
      </w:pPr>
      <w:r>
        <w:t>Description</w:t>
      </w:r>
    </w:p>
    <w:p w:rsidR="00D61ADC" w:rsidRPr="00E04A2B" w:rsidRDefault="00D61ADC" w:rsidP="00743A61">
      <w:pPr>
        <w:pStyle w:val="BodyText"/>
        <w:rPr>
          <w:rFonts w:cstheme="minorHAnsi"/>
          <w:b/>
          <w:color w:val="C0504D" w:themeColor="accent2"/>
        </w:rPr>
      </w:pPr>
      <w:r>
        <w:t>PhysicalWidth is the maximum physical width (X-axis) the scanner can acquire (measured in inches).</w:t>
      </w:r>
      <w:r>
        <w:br/>
      </w:r>
      <w:r>
        <w:br/>
      </w:r>
      <w:r w:rsidRPr="00E04A2B">
        <w:rPr>
          <w:rFonts w:cstheme="minorHAnsi"/>
          <w:b/>
          <w:color w:val="C0504D" w:themeColor="accent2"/>
        </w:rPr>
        <w:t>Read-only</w:t>
      </w:r>
    </w:p>
    <w:p w:rsidR="00366D89" w:rsidRDefault="00366D89" w:rsidP="00366D89">
      <w:pPr>
        <w:pStyle w:val="BodyTextFirstIndent"/>
        <w:jc w:val="right"/>
      </w:pPr>
    </w:p>
    <w:p w:rsidR="00366D89" w:rsidRDefault="00366D89" w:rsidP="00366D89">
      <w:pPr>
        <w:pStyle w:val="BodyTextFirstIndent"/>
        <w:jc w:val="right"/>
      </w:pPr>
    </w:p>
    <w:p w:rsidR="00366D89" w:rsidRDefault="00366D89" w:rsidP="00366D89">
      <w:pPr>
        <w:pStyle w:val="BodyTextFirstIndent"/>
        <w:jc w:val="right"/>
      </w:pPr>
    </w:p>
    <w:p w:rsidR="00366D89" w:rsidRDefault="00366D89" w:rsidP="00366D89">
      <w:pPr>
        <w:pStyle w:val="BodyTextFirstIndent"/>
        <w:jc w:val="right"/>
      </w:pPr>
    </w:p>
    <w:p w:rsidR="00366D89" w:rsidRDefault="00366D89" w:rsidP="00366D89">
      <w:pPr>
        <w:pStyle w:val="BodyTextFirstIndent"/>
        <w:jc w:val="right"/>
      </w:pPr>
    </w:p>
    <w:p w:rsidR="00366D89" w:rsidRDefault="00366D89" w:rsidP="00366D89">
      <w:pPr>
        <w:pStyle w:val="BodyTextFirstIndent"/>
        <w:jc w:val="right"/>
      </w:pPr>
    </w:p>
    <w:p w:rsidR="00135F0C" w:rsidRPr="00366D89" w:rsidRDefault="003921BC" w:rsidP="00366D89">
      <w:pPr>
        <w:pStyle w:val="BodyTextFirstIndent"/>
        <w:jc w:val="right"/>
      </w:pPr>
      <w:hyperlink w:anchor="TIETWainParams" w:history="1">
        <w:r w:rsidR="00096C15">
          <w:rPr>
            <w:rStyle w:val="Hyperlink"/>
          </w:rPr>
          <w:t>IETWainParams</w:t>
        </w:r>
      </w:hyperlink>
    </w:p>
    <w:p w:rsidR="00D61ADC" w:rsidRDefault="00D61ADC" w:rsidP="006C6D8C">
      <w:pPr>
        <w:pStyle w:val="Caption"/>
      </w:pPr>
      <w:r>
        <w:lastRenderedPageBreak/>
        <w:t>Declaration</w:t>
      </w:r>
    </w:p>
    <w:p w:rsidR="00D61ADC" w:rsidRDefault="00D61ADC" w:rsidP="00135F0C">
      <w:pPr>
        <w:pStyle w:val="NoSpacing"/>
      </w:pPr>
      <w:r w:rsidRPr="00135F0C">
        <w:rPr>
          <w:rStyle w:val="code"/>
          <w:b/>
        </w:rPr>
        <w:t>property</w:t>
      </w:r>
      <w:r>
        <w:rPr>
          <w:rStyle w:val="code"/>
        </w:rPr>
        <w:t xml:space="preserve"> </w:t>
      </w:r>
      <w:bookmarkStart w:id="2433" w:name="TIETWainParamsPixelType"/>
      <w:r>
        <w:rPr>
          <w:rStyle w:val="code"/>
        </w:rPr>
        <w:t>PixelType</w:t>
      </w:r>
      <w:bookmarkEnd w:id="2433"/>
      <w:r>
        <w:rPr>
          <w:rStyle w:val="code"/>
        </w:rPr>
        <w:t xml:space="preserve">: </w:t>
      </w:r>
      <w:hyperlink r:id="rId1685" w:history="1">
        <w:r>
          <w:rPr>
            <w:rStyle w:val="Hyperlink"/>
          </w:rPr>
          <w:t>TIEIntegerList</w:t>
        </w:r>
      </w:hyperlink>
      <w:r>
        <w:rPr>
          <w:rStyle w:val="code"/>
        </w:rPr>
        <w:t>;</w:t>
      </w:r>
    </w:p>
    <w:p w:rsidR="00D61ADC" w:rsidRDefault="00D61ADC" w:rsidP="006C6D8C">
      <w:pPr>
        <w:pStyle w:val="Caption"/>
      </w:pPr>
      <w:r>
        <w:t>Description</w:t>
      </w:r>
    </w:p>
    <w:p w:rsidR="00D61ADC" w:rsidRDefault="00D61ADC" w:rsidP="00DE0301">
      <w:pPr>
        <w:pStyle w:val="BodyTextFirstIndent"/>
      </w:pPr>
      <w:r>
        <w:t>PixelType is the type of pixel data that a scanner is capable of acquiring.</w:t>
      </w:r>
      <w:r w:rsidR="008A55A2">
        <w:t xml:space="preserve">  </w:t>
      </w:r>
      <w:r>
        <w:t>Valid values are:</w:t>
      </w:r>
      <w:r w:rsidR="006C6D8C">
        <w:br/>
      </w:r>
    </w:p>
    <w:tbl>
      <w:tblPr>
        <w:tblStyle w:val="TableGrid"/>
        <w:tblW w:w="0" w:type="auto"/>
        <w:tblInd w:w="43" w:type="dxa"/>
        <w:tblLook w:val="04A0" w:firstRow="1" w:lastRow="0" w:firstColumn="1" w:lastColumn="0" w:noHBand="0" w:noVBand="1"/>
      </w:tblPr>
      <w:tblGrid>
        <w:gridCol w:w="915"/>
        <w:gridCol w:w="3780"/>
      </w:tblGrid>
      <w:tr w:rsidR="000A5CAF" w:rsidRPr="000A5CAF" w:rsidTr="000A5CAF">
        <w:trPr>
          <w:cnfStyle w:val="100000000000" w:firstRow="1" w:lastRow="0" w:firstColumn="0" w:lastColumn="0" w:oddVBand="0" w:evenVBand="0" w:oddHBand="0" w:evenHBand="0" w:firstRowFirstColumn="0" w:firstRowLastColumn="0" w:lastRowFirstColumn="0" w:lastRowLastColumn="0"/>
        </w:trPr>
        <w:tc>
          <w:tcPr>
            <w:tcW w:w="915" w:type="dxa"/>
            <w:shd w:val="clear" w:color="auto" w:fill="4F81BD" w:themeFill="accent1"/>
            <w:hideMark/>
          </w:tcPr>
          <w:p w:rsidR="00D61ADC" w:rsidRPr="000A5CAF" w:rsidRDefault="00D61ADC" w:rsidP="00551829">
            <w:pPr>
              <w:rPr>
                <w:b/>
                <w:color w:val="FFFFFF" w:themeColor="background1"/>
                <w:sz w:val="24"/>
                <w:szCs w:val="24"/>
              </w:rPr>
            </w:pPr>
            <w:r w:rsidRPr="000A5CAF">
              <w:rPr>
                <w:b/>
                <w:color w:val="FFFFFF" w:themeColor="background1"/>
              </w:rPr>
              <w:t>Value</w:t>
            </w:r>
          </w:p>
        </w:tc>
        <w:tc>
          <w:tcPr>
            <w:tcW w:w="3780" w:type="dxa"/>
            <w:shd w:val="clear" w:color="auto" w:fill="4F81BD" w:themeFill="accent1"/>
            <w:hideMark/>
          </w:tcPr>
          <w:p w:rsidR="00D61ADC" w:rsidRPr="000A5CAF" w:rsidRDefault="00D61ADC" w:rsidP="00551829">
            <w:pPr>
              <w:rPr>
                <w:b/>
                <w:color w:val="FFFFFF" w:themeColor="background1"/>
                <w:sz w:val="24"/>
                <w:szCs w:val="24"/>
              </w:rPr>
            </w:pPr>
            <w:r w:rsidRPr="000A5CAF">
              <w:rPr>
                <w:b/>
                <w:color w:val="FFFFFF" w:themeColor="background1"/>
              </w:rPr>
              <w:t>Description</w:t>
            </w:r>
          </w:p>
        </w:tc>
      </w:tr>
      <w:tr w:rsidR="00D61ADC" w:rsidTr="000A5CAF">
        <w:tc>
          <w:tcPr>
            <w:tcW w:w="915" w:type="dxa"/>
            <w:hideMark/>
          </w:tcPr>
          <w:p w:rsidR="00D61ADC" w:rsidRDefault="00D61ADC" w:rsidP="00551829">
            <w:pPr>
              <w:rPr>
                <w:sz w:val="24"/>
                <w:szCs w:val="24"/>
              </w:rPr>
            </w:pPr>
            <w:r>
              <w:rPr>
                <w:rStyle w:val="code"/>
              </w:rPr>
              <w:t>0</w:t>
            </w:r>
          </w:p>
        </w:tc>
        <w:tc>
          <w:tcPr>
            <w:tcW w:w="3780" w:type="dxa"/>
            <w:hideMark/>
          </w:tcPr>
          <w:p w:rsidR="00D61ADC" w:rsidRDefault="00D61ADC" w:rsidP="00551829">
            <w:pPr>
              <w:rPr>
                <w:sz w:val="24"/>
                <w:szCs w:val="24"/>
              </w:rPr>
            </w:pPr>
            <w:r>
              <w:t>Black &amp; white (1 bit)</w:t>
            </w:r>
          </w:p>
        </w:tc>
      </w:tr>
      <w:tr w:rsidR="00D61ADC" w:rsidTr="000A5CAF">
        <w:tc>
          <w:tcPr>
            <w:tcW w:w="915" w:type="dxa"/>
            <w:hideMark/>
          </w:tcPr>
          <w:p w:rsidR="00D61ADC" w:rsidRDefault="00D61ADC" w:rsidP="00551829">
            <w:pPr>
              <w:rPr>
                <w:sz w:val="24"/>
                <w:szCs w:val="24"/>
              </w:rPr>
            </w:pPr>
            <w:r>
              <w:rPr>
                <w:rStyle w:val="code"/>
              </w:rPr>
              <w:t>1</w:t>
            </w:r>
          </w:p>
        </w:tc>
        <w:tc>
          <w:tcPr>
            <w:tcW w:w="3780" w:type="dxa"/>
            <w:hideMark/>
          </w:tcPr>
          <w:p w:rsidR="00D61ADC" w:rsidRDefault="00D61ADC" w:rsidP="00551829">
            <w:pPr>
              <w:rPr>
                <w:sz w:val="24"/>
                <w:szCs w:val="24"/>
              </w:rPr>
            </w:pPr>
            <w:r>
              <w:t>Gray scale (8 bit)</w:t>
            </w:r>
          </w:p>
        </w:tc>
      </w:tr>
      <w:tr w:rsidR="00D61ADC" w:rsidTr="000A5CAF">
        <w:tc>
          <w:tcPr>
            <w:tcW w:w="915" w:type="dxa"/>
            <w:hideMark/>
          </w:tcPr>
          <w:p w:rsidR="00D61ADC" w:rsidRDefault="00D61ADC" w:rsidP="00551829">
            <w:pPr>
              <w:rPr>
                <w:sz w:val="24"/>
                <w:szCs w:val="24"/>
              </w:rPr>
            </w:pPr>
            <w:r>
              <w:rPr>
                <w:rStyle w:val="code"/>
              </w:rPr>
              <w:t>2</w:t>
            </w:r>
          </w:p>
        </w:tc>
        <w:tc>
          <w:tcPr>
            <w:tcW w:w="3780" w:type="dxa"/>
            <w:hideMark/>
          </w:tcPr>
          <w:p w:rsidR="00D61ADC" w:rsidRDefault="00D61ADC" w:rsidP="00551829">
            <w:pPr>
              <w:rPr>
                <w:sz w:val="24"/>
                <w:szCs w:val="24"/>
              </w:rPr>
            </w:pPr>
            <w:r>
              <w:t>Full RGB (24 bit)</w:t>
            </w:r>
          </w:p>
        </w:tc>
      </w:tr>
      <w:tr w:rsidR="00D61ADC" w:rsidTr="000A5CAF">
        <w:tc>
          <w:tcPr>
            <w:tcW w:w="915" w:type="dxa"/>
            <w:hideMark/>
          </w:tcPr>
          <w:p w:rsidR="00D61ADC" w:rsidRDefault="00D61ADC" w:rsidP="00551829">
            <w:pPr>
              <w:rPr>
                <w:sz w:val="24"/>
                <w:szCs w:val="24"/>
              </w:rPr>
            </w:pPr>
            <w:r>
              <w:rPr>
                <w:rStyle w:val="code"/>
              </w:rPr>
              <w:t>3</w:t>
            </w:r>
          </w:p>
        </w:tc>
        <w:tc>
          <w:tcPr>
            <w:tcW w:w="3780" w:type="dxa"/>
            <w:hideMark/>
          </w:tcPr>
          <w:p w:rsidR="00D61ADC" w:rsidRDefault="00D61ADC" w:rsidP="00551829">
            <w:pPr>
              <w:rPr>
                <w:sz w:val="24"/>
                <w:szCs w:val="24"/>
              </w:rPr>
            </w:pPr>
            <w:r>
              <w:t>Palette (ImageEn can</w:t>
            </w:r>
            <w:r w:rsidR="0035784B">
              <w:t>’</w:t>
            </w:r>
            <w:r>
              <w:t>t support this)</w:t>
            </w:r>
          </w:p>
        </w:tc>
      </w:tr>
      <w:tr w:rsidR="00D61ADC" w:rsidTr="000A5CAF">
        <w:tc>
          <w:tcPr>
            <w:tcW w:w="915" w:type="dxa"/>
            <w:hideMark/>
          </w:tcPr>
          <w:p w:rsidR="00D61ADC" w:rsidRDefault="00D61ADC" w:rsidP="00551829">
            <w:pPr>
              <w:rPr>
                <w:sz w:val="24"/>
                <w:szCs w:val="24"/>
              </w:rPr>
            </w:pPr>
            <w:r>
              <w:rPr>
                <w:rStyle w:val="code"/>
              </w:rPr>
              <w:t>4</w:t>
            </w:r>
          </w:p>
        </w:tc>
        <w:tc>
          <w:tcPr>
            <w:tcW w:w="3780" w:type="dxa"/>
            <w:hideMark/>
          </w:tcPr>
          <w:p w:rsidR="00D61ADC" w:rsidRDefault="00D61ADC" w:rsidP="00551829">
            <w:pPr>
              <w:rPr>
                <w:sz w:val="24"/>
                <w:szCs w:val="24"/>
              </w:rPr>
            </w:pPr>
            <w:r>
              <w:t>CMY (ImageEn can</w:t>
            </w:r>
            <w:r w:rsidR="0035784B">
              <w:t>’</w:t>
            </w:r>
            <w:r>
              <w:t>t support this)</w:t>
            </w:r>
          </w:p>
        </w:tc>
      </w:tr>
      <w:tr w:rsidR="00D61ADC" w:rsidTr="000A5CAF">
        <w:tc>
          <w:tcPr>
            <w:tcW w:w="915" w:type="dxa"/>
            <w:hideMark/>
          </w:tcPr>
          <w:p w:rsidR="00D61ADC" w:rsidRDefault="00D61ADC" w:rsidP="00551829">
            <w:pPr>
              <w:rPr>
                <w:sz w:val="24"/>
                <w:szCs w:val="24"/>
              </w:rPr>
            </w:pPr>
            <w:r>
              <w:rPr>
                <w:rStyle w:val="code"/>
              </w:rPr>
              <w:t>5</w:t>
            </w:r>
          </w:p>
        </w:tc>
        <w:tc>
          <w:tcPr>
            <w:tcW w:w="3780" w:type="dxa"/>
            <w:hideMark/>
          </w:tcPr>
          <w:p w:rsidR="00D61ADC" w:rsidRDefault="00D61ADC" w:rsidP="00551829">
            <w:pPr>
              <w:rPr>
                <w:sz w:val="24"/>
                <w:szCs w:val="24"/>
              </w:rPr>
            </w:pPr>
            <w:r>
              <w:t>CMYK (ImageEn can</w:t>
            </w:r>
            <w:r w:rsidR="0035784B">
              <w:t>’</w:t>
            </w:r>
            <w:r>
              <w:t>t support this)</w:t>
            </w:r>
          </w:p>
        </w:tc>
      </w:tr>
      <w:tr w:rsidR="00D61ADC" w:rsidTr="000A5CAF">
        <w:tc>
          <w:tcPr>
            <w:tcW w:w="915" w:type="dxa"/>
            <w:hideMark/>
          </w:tcPr>
          <w:p w:rsidR="00D61ADC" w:rsidRDefault="00D61ADC" w:rsidP="00551829">
            <w:pPr>
              <w:rPr>
                <w:sz w:val="24"/>
                <w:szCs w:val="24"/>
              </w:rPr>
            </w:pPr>
            <w:r>
              <w:rPr>
                <w:rStyle w:val="code"/>
              </w:rPr>
              <w:t>6</w:t>
            </w:r>
          </w:p>
        </w:tc>
        <w:tc>
          <w:tcPr>
            <w:tcW w:w="3780" w:type="dxa"/>
            <w:hideMark/>
          </w:tcPr>
          <w:p w:rsidR="00D61ADC" w:rsidRDefault="00D61ADC" w:rsidP="00551829">
            <w:pPr>
              <w:rPr>
                <w:sz w:val="24"/>
                <w:szCs w:val="24"/>
              </w:rPr>
            </w:pPr>
            <w:r>
              <w:t>YUV (ImageEn can</w:t>
            </w:r>
            <w:r w:rsidR="0035784B">
              <w:t>’</w:t>
            </w:r>
            <w:r>
              <w:t>t support this)</w:t>
            </w:r>
          </w:p>
        </w:tc>
      </w:tr>
      <w:tr w:rsidR="00D61ADC" w:rsidTr="000A5CAF">
        <w:tc>
          <w:tcPr>
            <w:tcW w:w="915" w:type="dxa"/>
            <w:hideMark/>
          </w:tcPr>
          <w:p w:rsidR="00D61ADC" w:rsidRDefault="00D61ADC" w:rsidP="00551829">
            <w:pPr>
              <w:rPr>
                <w:sz w:val="24"/>
                <w:szCs w:val="24"/>
              </w:rPr>
            </w:pPr>
            <w:r>
              <w:rPr>
                <w:rStyle w:val="code"/>
              </w:rPr>
              <w:t>7</w:t>
            </w:r>
          </w:p>
        </w:tc>
        <w:tc>
          <w:tcPr>
            <w:tcW w:w="3780" w:type="dxa"/>
            <w:hideMark/>
          </w:tcPr>
          <w:p w:rsidR="00D61ADC" w:rsidRDefault="00D61ADC" w:rsidP="00551829">
            <w:pPr>
              <w:rPr>
                <w:sz w:val="24"/>
                <w:szCs w:val="24"/>
              </w:rPr>
            </w:pPr>
            <w:r>
              <w:t>YUVK (ImageEn can</w:t>
            </w:r>
            <w:r w:rsidR="0035784B">
              <w:t>’</w:t>
            </w:r>
            <w:r>
              <w:t>t support this)</w:t>
            </w:r>
          </w:p>
        </w:tc>
      </w:tr>
      <w:tr w:rsidR="00D61ADC" w:rsidTr="000A5CAF">
        <w:tc>
          <w:tcPr>
            <w:tcW w:w="915" w:type="dxa"/>
            <w:hideMark/>
          </w:tcPr>
          <w:p w:rsidR="00D61ADC" w:rsidRDefault="00D61ADC" w:rsidP="00551829">
            <w:pPr>
              <w:rPr>
                <w:sz w:val="24"/>
                <w:szCs w:val="24"/>
              </w:rPr>
            </w:pPr>
            <w:r>
              <w:rPr>
                <w:rStyle w:val="code"/>
              </w:rPr>
              <w:t>8</w:t>
            </w:r>
          </w:p>
        </w:tc>
        <w:tc>
          <w:tcPr>
            <w:tcW w:w="3780" w:type="dxa"/>
            <w:hideMark/>
          </w:tcPr>
          <w:p w:rsidR="00D61ADC" w:rsidRDefault="00D61ADC" w:rsidP="00551829">
            <w:pPr>
              <w:rPr>
                <w:sz w:val="24"/>
                <w:szCs w:val="24"/>
              </w:rPr>
            </w:pPr>
            <w:r>
              <w:t>CIEXYZ (ImageEn can</w:t>
            </w:r>
            <w:r w:rsidR="0035784B">
              <w:t>’</w:t>
            </w:r>
            <w:r>
              <w:t>t support this)</w:t>
            </w:r>
          </w:p>
        </w:tc>
      </w:tr>
    </w:tbl>
    <w:p w:rsidR="00D61ADC" w:rsidRDefault="00D61ADC" w:rsidP="00743A61">
      <w:pPr>
        <w:pStyle w:val="BodyText"/>
      </w:pPr>
      <w:r>
        <w:br/>
        <w:t>Above values can be assigned to PixelType.</w:t>
      </w:r>
      <w:hyperlink r:id="rId1686" w:history="1">
        <w:r>
          <w:rPr>
            <w:rStyle w:val="Hyperlink"/>
          </w:rPr>
          <w:t>CurrentValue</w:t>
        </w:r>
      </w:hyperlink>
      <w:r>
        <w:t xml:space="preserve"> property. To see which values your scanner supports, look at PixelType.</w:t>
      </w:r>
      <w:hyperlink r:id="rId1687" w:history="1">
        <w:r>
          <w:rPr>
            <w:rStyle w:val="Hyperlink"/>
          </w:rPr>
          <w:t>Items</w:t>
        </w:r>
      </w:hyperlink>
      <w:r>
        <w:t>[] array.</w:t>
      </w:r>
      <w:r>
        <w:br/>
        <w:t>You can also limit scanner user interface allowed values by removing some PixelTtype.Items[] items.</w:t>
      </w:r>
    </w:p>
    <w:p w:rsidR="00E417F2" w:rsidRDefault="003921BC" w:rsidP="00E417F2">
      <w:pPr>
        <w:pStyle w:val="BodyTextFirstIndent"/>
        <w:jc w:val="right"/>
        <w:rPr>
          <w:rStyle w:val="code"/>
        </w:rPr>
      </w:pPr>
      <w:hyperlink w:anchor="TIETWainParams" w:history="1">
        <w:r w:rsidR="00096C15">
          <w:rPr>
            <w:rStyle w:val="Hyperlink"/>
          </w:rPr>
          <w:t>IETWainParams</w:t>
        </w:r>
      </w:hyperlink>
    </w:p>
    <w:p w:rsidR="00D61ADC" w:rsidRDefault="00D61ADC" w:rsidP="006C6D8C">
      <w:pPr>
        <w:pStyle w:val="Caption"/>
      </w:pPr>
      <w:r>
        <w:lastRenderedPageBreak/>
        <w:t>Declaration</w:t>
      </w:r>
    </w:p>
    <w:p w:rsidR="00D61ADC" w:rsidRDefault="00D61ADC" w:rsidP="00135F0C">
      <w:pPr>
        <w:pStyle w:val="NoSpacing"/>
      </w:pPr>
      <w:r w:rsidRPr="00135F0C">
        <w:rPr>
          <w:rStyle w:val="code"/>
          <w:b/>
        </w:rPr>
        <w:t>property</w:t>
      </w:r>
      <w:r>
        <w:rPr>
          <w:rStyle w:val="code"/>
        </w:rPr>
        <w:t xml:space="preserve"> </w:t>
      </w:r>
      <w:bookmarkStart w:id="2434" w:name="TIETWainParamsProgressIndicators"/>
      <w:r>
        <w:rPr>
          <w:rStyle w:val="code"/>
        </w:rPr>
        <w:t>ProgressIndicators</w:t>
      </w:r>
      <w:bookmarkEnd w:id="2434"/>
      <w:r>
        <w:rPr>
          <w:rStyle w:val="code"/>
        </w:rPr>
        <w:t xml:space="preserve">: </w:t>
      </w:r>
      <w:r w:rsidR="00135F0C">
        <w:rPr>
          <w:rStyle w:val="code"/>
        </w:rPr>
        <w:t xml:space="preserve"> </w:t>
      </w:r>
      <w:r w:rsidR="00657E06">
        <w:rPr>
          <w:rStyle w:val="code"/>
        </w:rPr>
        <w:t>Boolean</w:t>
      </w:r>
      <w:r>
        <w:rPr>
          <w:rStyle w:val="code"/>
        </w:rPr>
        <w:t>;</w:t>
      </w:r>
    </w:p>
    <w:p w:rsidR="00D61ADC" w:rsidRDefault="00D61ADC" w:rsidP="006C6D8C">
      <w:pPr>
        <w:pStyle w:val="Caption"/>
      </w:pPr>
      <w:r>
        <w:t>Description</w:t>
      </w:r>
    </w:p>
    <w:p w:rsidR="00D61ADC" w:rsidRDefault="00D61ADC" w:rsidP="008C7F36">
      <w:pPr>
        <w:pStyle w:val="BodyTextFirstIndent"/>
      </w:pPr>
      <w:r>
        <w:t xml:space="preserve">If ProgressIndicators is </w:t>
      </w:r>
      <w:r w:rsidR="00CB0899">
        <w:t>True</w:t>
      </w:r>
      <w:r>
        <w:t xml:space="preserve"> (default), the scanner will display a progress indicator during acquisition and transfer, regardless of whether the scanner user interface is active.</w:t>
      </w:r>
      <w:r w:rsidR="00135F0C">
        <w:t xml:space="preserve">  </w:t>
      </w:r>
      <w:r>
        <w:t xml:space="preserve">You can use </w:t>
      </w:r>
      <w:hyperlink r:id="rId1688" w:history="1">
        <w:r>
          <w:rPr>
            <w:rStyle w:val="Hyperlink"/>
          </w:rPr>
          <w:t>OnProgress</w:t>
        </w:r>
      </w:hyperlink>
      <w:r>
        <w:t xml:space="preserve"> event to display your custom progress indicator.</w:t>
      </w:r>
    </w:p>
    <w:p w:rsidR="00D61ADC" w:rsidRDefault="00993F64" w:rsidP="006C6D8C">
      <w:pPr>
        <w:pStyle w:val="Caption"/>
      </w:pPr>
      <w:r>
        <w:br/>
      </w:r>
      <w:r>
        <w:br/>
      </w:r>
      <w:r w:rsidR="00D61ADC">
        <w:t>Declaration</w:t>
      </w:r>
    </w:p>
    <w:p w:rsidR="00D61ADC" w:rsidRDefault="00D61ADC" w:rsidP="00135F0C">
      <w:pPr>
        <w:pStyle w:val="NoSpacing"/>
      </w:pPr>
      <w:r w:rsidRPr="00135F0C">
        <w:rPr>
          <w:rStyle w:val="code"/>
          <w:b/>
        </w:rPr>
        <w:t>property</w:t>
      </w:r>
      <w:r>
        <w:rPr>
          <w:rStyle w:val="code"/>
        </w:rPr>
        <w:t xml:space="preserve"> </w:t>
      </w:r>
      <w:bookmarkStart w:id="2435" w:name="TIETWainParamsRotation"/>
      <w:r>
        <w:rPr>
          <w:rStyle w:val="code"/>
        </w:rPr>
        <w:t>Rotation</w:t>
      </w:r>
      <w:bookmarkEnd w:id="2435"/>
      <w:r>
        <w:rPr>
          <w:rStyle w:val="code"/>
        </w:rPr>
        <w:t>:</w:t>
      </w:r>
      <w:r w:rsidR="00135F0C">
        <w:rPr>
          <w:rStyle w:val="code"/>
        </w:rPr>
        <w:t xml:space="preserve"> </w:t>
      </w:r>
      <w:hyperlink r:id="rId1689" w:history="1">
        <w:r>
          <w:rPr>
            <w:rStyle w:val="Hyperlink"/>
          </w:rPr>
          <w:t>TIEDoubleList</w:t>
        </w:r>
      </w:hyperlink>
      <w:r>
        <w:rPr>
          <w:rStyle w:val="code"/>
        </w:rPr>
        <w:t>;</w:t>
      </w:r>
    </w:p>
    <w:p w:rsidR="00D61ADC" w:rsidRDefault="00D61ADC" w:rsidP="006C6D8C">
      <w:pPr>
        <w:pStyle w:val="Caption"/>
      </w:pPr>
      <w:r>
        <w:t>Description</w:t>
      </w:r>
    </w:p>
    <w:p w:rsidR="00D61ADC" w:rsidRDefault="00D61ADC" w:rsidP="008C7F36">
      <w:pPr>
        <w:pStyle w:val="BodyTextFirstIndent"/>
      </w:pPr>
      <w:r>
        <w:t>Specifies how much the Source can/should rotate the scanned image data prior to transfer. Allowed values are in the range: -360..+360 degrees.</w:t>
      </w:r>
    </w:p>
    <w:p w:rsidR="00E417F2" w:rsidRDefault="00E417F2" w:rsidP="008C7F36">
      <w:pPr>
        <w:pStyle w:val="BodyTextFirstIndent"/>
      </w:pPr>
    </w:p>
    <w:p w:rsidR="00E417F2" w:rsidRDefault="00E417F2" w:rsidP="008C7F36">
      <w:pPr>
        <w:pStyle w:val="BodyTextFirstIndent"/>
      </w:pPr>
    </w:p>
    <w:p w:rsidR="00E417F2" w:rsidRDefault="00E417F2" w:rsidP="008C7F36">
      <w:pPr>
        <w:pStyle w:val="BodyTextFirstIndent"/>
      </w:pPr>
    </w:p>
    <w:p w:rsidR="00E417F2" w:rsidRDefault="00E417F2" w:rsidP="008C7F36">
      <w:pPr>
        <w:pStyle w:val="BodyTextFirstIndent"/>
      </w:pPr>
    </w:p>
    <w:p w:rsidR="00E417F2" w:rsidRDefault="00E417F2" w:rsidP="008C7F36">
      <w:pPr>
        <w:pStyle w:val="BodyTextFirstIndent"/>
      </w:pPr>
    </w:p>
    <w:p w:rsidR="00496A97" w:rsidRDefault="00496A97" w:rsidP="00E417F2">
      <w:pPr>
        <w:pStyle w:val="BodyTextFirstIndent"/>
        <w:jc w:val="right"/>
      </w:pPr>
    </w:p>
    <w:p w:rsidR="00C836FD" w:rsidRDefault="00C836FD" w:rsidP="00E417F2">
      <w:pPr>
        <w:pStyle w:val="BodyTextFirstIndent"/>
        <w:jc w:val="right"/>
      </w:pPr>
    </w:p>
    <w:p w:rsidR="00E417F2" w:rsidRDefault="003921BC" w:rsidP="00E417F2">
      <w:pPr>
        <w:pStyle w:val="BodyTextFirstIndent"/>
        <w:jc w:val="right"/>
        <w:rPr>
          <w:rStyle w:val="code"/>
        </w:rPr>
      </w:pPr>
      <w:hyperlink w:anchor="TIETWainParams" w:history="1">
        <w:r w:rsidR="00E417F2" w:rsidRPr="005F0E13">
          <w:rPr>
            <w:rStyle w:val="Hyperlink"/>
          </w:rPr>
          <w:t>IETWai</w:t>
        </w:r>
        <w:r w:rsidR="00096C15">
          <w:rPr>
            <w:rStyle w:val="Hyperlink"/>
          </w:rPr>
          <w:t>nParams</w:t>
        </w:r>
      </w:hyperlink>
    </w:p>
    <w:p w:rsidR="00D61ADC" w:rsidRDefault="00D61ADC" w:rsidP="00E417F2">
      <w:pPr>
        <w:pStyle w:val="Caption"/>
        <w:pageBreakBefore/>
      </w:pPr>
      <w:r>
        <w:lastRenderedPageBreak/>
        <w:t>Declaration</w:t>
      </w:r>
    </w:p>
    <w:p w:rsidR="00D61ADC" w:rsidRDefault="00D61ADC" w:rsidP="00135F0C">
      <w:pPr>
        <w:pStyle w:val="NoSpacing"/>
      </w:pPr>
      <w:r w:rsidRPr="00135F0C">
        <w:rPr>
          <w:rStyle w:val="code"/>
          <w:b/>
        </w:rPr>
        <w:t>property</w:t>
      </w:r>
      <w:r>
        <w:rPr>
          <w:rStyle w:val="code"/>
        </w:rPr>
        <w:t xml:space="preserve"> </w:t>
      </w:r>
      <w:bookmarkStart w:id="2436" w:name="TIETWainParamSelectedSource"/>
      <w:bookmarkStart w:id="2437" w:name="TIETWainParamsSelectedSource"/>
      <w:r>
        <w:rPr>
          <w:rStyle w:val="code"/>
        </w:rPr>
        <w:t>SelectedSource</w:t>
      </w:r>
      <w:bookmarkEnd w:id="2436"/>
      <w:bookmarkEnd w:id="2437"/>
      <w:r>
        <w:rPr>
          <w:rStyle w:val="code"/>
        </w:rPr>
        <w:t>: integer;</w:t>
      </w:r>
    </w:p>
    <w:p w:rsidR="00D61ADC" w:rsidRDefault="00D61ADC" w:rsidP="006C6D8C">
      <w:pPr>
        <w:pStyle w:val="Caption"/>
      </w:pPr>
      <w:r>
        <w:t>Description</w:t>
      </w:r>
    </w:p>
    <w:p w:rsidR="00E417F2" w:rsidRDefault="00D61ADC" w:rsidP="00743A61">
      <w:pPr>
        <w:pStyle w:val="BodyText"/>
      </w:pPr>
      <w:r>
        <w:t>SelectedSource is an index of SourceName[] list, and defines the currently selected scanner (source).</w:t>
      </w:r>
      <w:r>
        <w:br/>
      </w:r>
      <w:r>
        <w:br/>
        <w:t>The default is 0 (first scanner).</w:t>
      </w:r>
      <w:r w:rsidR="008A55A2">
        <w:t xml:space="preserve">  </w:t>
      </w:r>
      <w:r>
        <w:t xml:space="preserve">This is an alternative method to select a scanner without calling the </w:t>
      </w:r>
      <w:hyperlink r:id="rId1690" w:history="1">
        <w:r>
          <w:rPr>
            <w:rStyle w:val="Hyperlink"/>
          </w:rPr>
          <w:t>SelectAcquireSource</w:t>
        </w:r>
      </w:hyperlink>
      <w:r>
        <w:t xml:space="preserve"> method.</w:t>
      </w:r>
    </w:p>
    <w:p w:rsidR="00C836FD" w:rsidRDefault="00C836FD" w:rsidP="006C6D8C">
      <w:pPr>
        <w:pStyle w:val="Caption"/>
      </w:pPr>
    </w:p>
    <w:p w:rsidR="00D61ADC" w:rsidRDefault="00D61ADC" w:rsidP="006C6D8C">
      <w:pPr>
        <w:pStyle w:val="Caption"/>
      </w:pPr>
      <w:r>
        <w:t>Declaration</w:t>
      </w:r>
    </w:p>
    <w:p w:rsidR="00D61ADC" w:rsidRDefault="00D61ADC" w:rsidP="00135F0C">
      <w:pPr>
        <w:pStyle w:val="NoSpacing"/>
      </w:pPr>
      <w:r w:rsidRPr="00C836FD">
        <w:rPr>
          <w:rStyle w:val="code"/>
          <w:rFonts w:cs="Courier New"/>
          <w:b/>
        </w:rPr>
        <w:t>property</w:t>
      </w:r>
      <w:r>
        <w:rPr>
          <w:rStyle w:val="code"/>
        </w:rPr>
        <w:t xml:space="preserve"> </w:t>
      </w:r>
      <w:bookmarkStart w:id="2438" w:name="TIETWainParamShadow"/>
      <w:r>
        <w:rPr>
          <w:rStyle w:val="code"/>
        </w:rPr>
        <w:t>Shadow</w:t>
      </w:r>
      <w:bookmarkEnd w:id="2438"/>
      <w:r>
        <w:rPr>
          <w:rStyle w:val="code"/>
        </w:rPr>
        <w:t>: double;</w:t>
      </w:r>
    </w:p>
    <w:p w:rsidR="00D61ADC" w:rsidRDefault="00D61ADC" w:rsidP="006C6D8C">
      <w:pPr>
        <w:pStyle w:val="Caption"/>
      </w:pPr>
      <w:r>
        <w:t>Description</w:t>
      </w:r>
    </w:p>
    <w:p w:rsidR="00D61ADC" w:rsidRDefault="00D61ADC" w:rsidP="00331588">
      <w:pPr>
        <w:pStyle w:val="BodyTextFirstIndent"/>
      </w:pPr>
      <w:r>
        <w:t xml:space="preserve">Specifies which value in an image should be interpreted as the darkest </w:t>
      </w:r>
      <w:r w:rsidR="0035784B">
        <w:t>“</w:t>
      </w:r>
      <w:r>
        <w:t>shadow</w:t>
      </w:r>
      <w:r w:rsidR="0035784B">
        <w:t>”</w:t>
      </w:r>
      <w:r>
        <w:t xml:space="preserve">. All values </w:t>
      </w:r>
      <w:r w:rsidR="0035784B">
        <w:t>“</w:t>
      </w:r>
      <w:r>
        <w:t>darker</w:t>
      </w:r>
      <w:r w:rsidR="0035784B">
        <w:t>”</w:t>
      </w:r>
      <w:r>
        <w:t xml:space="preserve"> than this value will be clipped to this value.</w:t>
      </w:r>
      <w:r w:rsidR="00A3156A">
        <w:t xml:space="preserve">  </w:t>
      </w:r>
      <w:r>
        <w:t xml:space="preserve">-1 is the default scanner value (it means </w:t>
      </w:r>
      <w:r w:rsidR="0035784B">
        <w:t>“</w:t>
      </w:r>
      <w:r>
        <w:t>do not change current value</w:t>
      </w:r>
      <w:r w:rsidR="0035784B">
        <w:t>”</w:t>
      </w:r>
      <w:r>
        <w:t>).</w:t>
      </w:r>
      <w:r w:rsidR="00A3156A">
        <w:t xml:space="preserve">  </w:t>
      </w:r>
      <w:r>
        <w:t>Allowed values from 0 to 255.</w:t>
      </w:r>
    </w:p>
    <w:p w:rsidR="00E417F2" w:rsidRDefault="00E417F2" w:rsidP="00331588">
      <w:pPr>
        <w:pStyle w:val="BodyTextFirstIndent"/>
      </w:pPr>
    </w:p>
    <w:p w:rsidR="00E417F2" w:rsidRDefault="00E417F2" w:rsidP="00331588">
      <w:pPr>
        <w:pStyle w:val="BodyTextFirstIndent"/>
      </w:pPr>
    </w:p>
    <w:p w:rsidR="00E417F2" w:rsidRDefault="00E417F2" w:rsidP="00331588">
      <w:pPr>
        <w:pStyle w:val="BodyTextFirstIndent"/>
      </w:pPr>
    </w:p>
    <w:p w:rsidR="00496A97" w:rsidRDefault="00496A97" w:rsidP="00E417F2">
      <w:pPr>
        <w:pStyle w:val="BodyTextFirstIndent"/>
        <w:jc w:val="right"/>
      </w:pPr>
    </w:p>
    <w:p w:rsidR="00496A97" w:rsidRDefault="00496A97" w:rsidP="00E417F2">
      <w:pPr>
        <w:pStyle w:val="BodyTextFirstIndent"/>
        <w:jc w:val="right"/>
      </w:pPr>
    </w:p>
    <w:p w:rsidR="00E417F2" w:rsidRDefault="00C836FD" w:rsidP="00E417F2">
      <w:pPr>
        <w:pStyle w:val="BodyTextFirstIndent"/>
        <w:jc w:val="right"/>
        <w:rPr>
          <w:rStyle w:val="code"/>
        </w:rPr>
      </w:pPr>
      <w:r>
        <w:br/>
      </w:r>
      <w:hyperlink w:anchor="TIETWainParams" w:history="1">
        <w:r w:rsidR="00E417F2" w:rsidRPr="005F0E13">
          <w:rPr>
            <w:rStyle w:val="Hyperlink"/>
          </w:rPr>
          <w:t>IE</w:t>
        </w:r>
        <w:r w:rsidR="00096C15">
          <w:rPr>
            <w:rStyle w:val="Hyperlink"/>
          </w:rPr>
          <w:t>TWainParams</w:t>
        </w:r>
      </w:hyperlink>
    </w:p>
    <w:p w:rsidR="00D61ADC" w:rsidRDefault="00D61ADC" w:rsidP="00E417F2">
      <w:pPr>
        <w:pStyle w:val="Caption"/>
        <w:pageBreakBefore/>
      </w:pPr>
      <w:r>
        <w:lastRenderedPageBreak/>
        <w:t>Declaration</w:t>
      </w:r>
    </w:p>
    <w:p w:rsidR="00D61ADC" w:rsidRDefault="00D61ADC" w:rsidP="00A3156A">
      <w:pPr>
        <w:pStyle w:val="NoSpacing"/>
      </w:pPr>
      <w:r w:rsidRPr="00AC60CC">
        <w:rPr>
          <w:rStyle w:val="code"/>
          <w:b/>
        </w:rPr>
        <w:t>property</w:t>
      </w:r>
      <w:r>
        <w:rPr>
          <w:rStyle w:val="code"/>
        </w:rPr>
        <w:t xml:space="preserve"> </w:t>
      </w:r>
      <w:bookmarkStart w:id="2439" w:name="TIETWainParamShowSettingsOnly"/>
      <w:bookmarkStart w:id="2440" w:name="TIETWainParamsShowSettingsOnly"/>
      <w:r>
        <w:rPr>
          <w:rStyle w:val="code"/>
        </w:rPr>
        <w:t>ShowSettingsOnly</w:t>
      </w:r>
      <w:bookmarkEnd w:id="2439"/>
      <w:bookmarkEnd w:id="2440"/>
      <w:r>
        <w:rPr>
          <w:rStyle w:val="code"/>
        </w:rPr>
        <w:t xml:space="preserve">: </w:t>
      </w:r>
      <w:r w:rsidR="00657E06">
        <w:rPr>
          <w:rStyle w:val="code"/>
        </w:rPr>
        <w:t>Boolean</w:t>
      </w:r>
      <w:r>
        <w:rPr>
          <w:rStyle w:val="code"/>
        </w:rPr>
        <w:t>;</w:t>
      </w:r>
    </w:p>
    <w:p w:rsidR="00D61ADC" w:rsidRDefault="00D61ADC" w:rsidP="006C6D8C">
      <w:pPr>
        <w:pStyle w:val="Caption"/>
      </w:pPr>
      <w:r>
        <w:t>Description</w:t>
      </w:r>
    </w:p>
    <w:p w:rsidR="00D61ADC" w:rsidRDefault="00D61ADC" w:rsidP="008C7F36">
      <w:pPr>
        <w:pStyle w:val="BodyTextFirstIndent"/>
      </w:pPr>
      <w:r>
        <w:t xml:space="preserve">If ShowSettingsOnly is </w:t>
      </w:r>
      <w:r w:rsidR="00CB0899">
        <w:t>True</w:t>
      </w:r>
      <w:r>
        <w:t xml:space="preserve"> the scanner driver will show settings dialog, without acquire the image.</w:t>
      </w:r>
      <w:r w:rsidR="00A3156A">
        <w:t xml:space="preserve">  </w:t>
      </w:r>
      <w:r>
        <w:t xml:space="preserve">You could use </w:t>
      </w:r>
      <w:hyperlink r:id="rId1691" w:history="1">
        <w:r>
          <w:rPr>
            <w:rStyle w:val="Hyperlink"/>
          </w:rPr>
          <w:t>SourceSettings</w:t>
        </w:r>
      </w:hyperlink>
      <w:r>
        <w:t xml:space="preserve"> to read scanner settings.</w:t>
      </w:r>
    </w:p>
    <w:p w:rsidR="00A3156A" w:rsidRDefault="00D61ADC" w:rsidP="00366D89">
      <w:pPr>
        <w:pStyle w:val="Heading4"/>
        <w:rPr>
          <w:rFonts w:asciiTheme="majorHAnsi" w:hAnsiTheme="majorHAnsi"/>
          <w:bCs/>
          <w:color w:val="1F497D" w:themeColor="text2"/>
          <w:spacing w:val="14"/>
        </w:rPr>
      </w:pPr>
      <w:r w:rsidRPr="00E04A2B">
        <w:rPr>
          <w:sz w:val="22"/>
        </w:rPr>
        <w:t>Demo</w:t>
      </w:r>
      <w:r w:rsidR="00A3156A" w:rsidRPr="00E04A2B">
        <w:rPr>
          <w:sz w:val="22"/>
        </w:rPr>
        <w:br/>
      </w:r>
      <w:r w:rsidRPr="00246F37">
        <w:rPr>
          <w:b w:val="0"/>
          <w:i w:val="0"/>
        </w:rPr>
        <w:t xml:space="preserve">capture\twain </w:t>
      </w:r>
      <w:r w:rsidRPr="00D55C61">
        <w:rPr>
          <w:b w:val="0"/>
          <w:i w:val="0"/>
          <w:sz w:val="22"/>
        </w:rPr>
        <w:t>store</w:t>
      </w:r>
    </w:p>
    <w:p w:rsidR="00366D89" w:rsidRDefault="00366D89" w:rsidP="00366D89">
      <w:pPr>
        <w:pStyle w:val="Caption"/>
      </w:pPr>
    </w:p>
    <w:p w:rsidR="00E417F2" w:rsidRDefault="00D61ADC" w:rsidP="00366D89">
      <w:pPr>
        <w:pStyle w:val="Caption"/>
      </w:pPr>
      <w:r>
        <w:t>Declaration</w:t>
      </w:r>
    </w:p>
    <w:p w:rsidR="00D61ADC" w:rsidRDefault="00E417F2" w:rsidP="00E417F2">
      <w:pPr>
        <w:pStyle w:val="NoSpacing"/>
        <w:rPr>
          <w:rStyle w:val="code"/>
        </w:rPr>
      </w:pPr>
      <w:r>
        <w:rPr>
          <w:rStyle w:val="code"/>
          <w:b/>
        </w:rPr>
        <w:t>pr</w:t>
      </w:r>
      <w:r w:rsidR="00D61ADC" w:rsidRPr="00AA5DA7">
        <w:rPr>
          <w:rStyle w:val="code"/>
          <w:b/>
        </w:rPr>
        <w:t>operty</w:t>
      </w:r>
      <w:r w:rsidR="00D61ADC">
        <w:rPr>
          <w:rStyle w:val="code"/>
        </w:rPr>
        <w:t xml:space="preserve"> </w:t>
      </w:r>
      <w:bookmarkStart w:id="2441" w:name="TIETWainParamSourceCount"/>
      <w:r w:rsidR="00D61ADC">
        <w:rPr>
          <w:rStyle w:val="code"/>
        </w:rPr>
        <w:t>SourceCount</w:t>
      </w:r>
      <w:bookmarkEnd w:id="2441"/>
      <w:r w:rsidR="00D61ADC">
        <w:rPr>
          <w:rStyle w:val="code"/>
        </w:rPr>
        <w:t>: integer;</w:t>
      </w:r>
    </w:p>
    <w:p w:rsidR="00D61ADC" w:rsidRDefault="00D61ADC" w:rsidP="006C6D8C">
      <w:pPr>
        <w:pStyle w:val="Caption"/>
      </w:pPr>
      <w:r>
        <w:t>Description</w:t>
      </w:r>
    </w:p>
    <w:p w:rsidR="000161F2" w:rsidRPr="00E04A2B" w:rsidRDefault="00D61ADC" w:rsidP="00743A61">
      <w:pPr>
        <w:pStyle w:val="BodyText"/>
        <w:rPr>
          <w:rFonts w:cstheme="minorHAnsi"/>
          <w:b/>
          <w:color w:val="C0504D" w:themeColor="accent2"/>
        </w:rPr>
      </w:pPr>
      <w:r>
        <w:t xml:space="preserve">SourceCount is the count of the installed scanners. It also defines the length of the </w:t>
      </w:r>
      <w:hyperlink r:id="rId1692" w:history="1">
        <w:r>
          <w:rPr>
            <w:rStyle w:val="Hyperlink"/>
          </w:rPr>
          <w:t>SourceName</w:t>
        </w:r>
      </w:hyperlink>
      <w:r>
        <w:t>[] list.</w:t>
      </w:r>
      <w:r>
        <w:br/>
      </w:r>
      <w:r>
        <w:br/>
      </w:r>
      <w:r w:rsidRPr="00E04A2B">
        <w:rPr>
          <w:rFonts w:cstheme="minorHAnsi"/>
          <w:b/>
          <w:color w:val="C0504D" w:themeColor="accent2"/>
        </w:rPr>
        <w:t>Read-only</w:t>
      </w:r>
    </w:p>
    <w:p w:rsidR="000161F2" w:rsidRDefault="000161F2" w:rsidP="00551829"/>
    <w:p w:rsidR="00366D89" w:rsidRDefault="00366D89" w:rsidP="00366D89">
      <w:pPr>
        <w:pStyle w:val="BodyTextFirstIndent"/>
        <w:jc w:val="right"/>
      </w:pPr>
    </w:p>
    <w:p w:rsidR="00366D89" w:rsidRDefault="00366D89" w:rsidP="00366D89">
      <w:pPr>
        <w:pStyle w:val="BodyTextFirstIndent"/>
        <w:jc w:val="right"/>
      </w:pPr>
    </w:p>
    <w:p w:rsidR="00366D89" w:rsidRDefault="00366D89" w:rsidP="00366D89">
      <w:pPr>
        <w:pStyle w:val="BodyTextFirstIndent"/>
        <w:jc w:val="right"/>
      </w:pPr>
    </w:p>
    <w:p w:rsidR="00366D89" w:rsidRDefault="00366D89" w:rsidP="00366D89">
      <w:pPr>
        <w:pStyle w:val="BodyTextFirstIndent"/>
        <w:jc w:val="right"/>
      </w:pPr>
    </w:p>
    <w:p w:rsidR="00366D89" w:rsidRDefault="003921BC" w:rsidP="00366D89">
      <w:pPr>
        <w:pStyle w:val="BodyTextFirstIndent"/>
        <w:jc w:val="right"/>
        <w:rPr>
          <w:rStyle w:val="code"/>
        </w:rPr>
      </w:pPr>
      <w:hyperlink w:anchor="TIETWainParams" w:history="1">
        <w:r w:rsidR="00366D89">
          <w:rPr>
            <w:rStyle w:val="Hyperlink"/>
          </w:rPr>
          <w:t>IETWainParams</w:t>
        </w:r>
      </w:hyperlink>
    </w:p>
    <w:p w:rsidR="000161F2" w:rsidRDefault="000161F2" w:rsidP="00366D89">
      <w:pPr>
        <w:pStyle w:val="Caption"/>
        <w:pageBreakBefore/>
      </w:pPr>
      <w:r>
        <w:lastRenderedPageBreak/>
        <w:t>Declaration</w:t>
      </w:r>
    </w:p>
    <w:p w:rsidR="000161F2" w:rsidRDefault="000161F2" w:rsidP="00A3156A">
      <w:pPr>
        <w:pStyle w:val="NoSpacing"/>
      </w:pPr>
      <w:r w:rsidRPr="00A3156A">
        <w:rPr>
          <w:rStyle w:val="code"/>
          <w:b/>
        </w:rPr>
        <w:t>property</w:t>
      </w:r>
      <w:r>
        <w:rPr>
          <w:rStyle w:val="code"/>
        </w:rPr>
        <w:t xml:space="preserve"> </w:t>
      </w:r>
      <w:bookmarkStart w:id="2442" w:name="TIETWainParamSourceName"/>
      <w:bookmarkStart w:id="2443" w:name="TIETWainParamsSourceName"/>
      <w:r>
        <w:rPr>
          <w:rStyle w:val="code"/>
        </w:rPr>
        <w:t>SourceName</w:t>
      </w:r>
      <w:bookmarkEnd w:id="2442"/>
      <w:bookmarkEnd w:id="2443"/>
      <w:r>
        <w:rPr>
          <w:rStyle w:val="code"/>
        </w:rPr>
        <w:t>[index]: AnsiString;</w:t>
      </w:r>
    </w:p>
    <w:p w:rsidR="000161F2" w:rsidRDefault="000161F2" w:rsidP="006C6D8C">
      <w:pPr>
        <w:pStyle w:val="Caption"/>
      </w:pPr>
      <w:r>
        <w:t>Description</w:t>
      </w:r>
    </w:p>
    <w:p w:rsidR="000161F2" w:rsidRPr="00E04A2B" w:rsidRDefault="000161F2" w:rsidP="00743A61">
      <w:pPr>
        <w:pStyle w:val="BodyText"/>
        <w:rPr>
          <w:rFonts w:cstheme="minorHAnsi"/>
          <w:b/>
          <w:color w:val="C0504D" w:themeColor="accent2"/>
        </w:rPr>
      </w:pPr>
      <w:r>
        <w:t xml:space="preserve">SourceName is the name of the index scanner. This list has </w:t>
      </w:r>
      <w:hyperlink r:id="rId1693" w:history="1">
        <w:r>
          <w:rPr>
            <w:rStyle w:val="Hyperlink"/>
          </w:rPr>
          <w:t>SourceCount</w:t>
        </w:r>
      </w:hyperlink>
      <w:r>
        <w:t xml:space="preserve"> values.</w:t>
      </w:r>
      <w:r>
        <w:br/>
      </w:r>
      <w:r>
        <w:br/>
      </w:r>
      <w:r w:rsidRPr="00E04A2B">
        <w:rPr>
          <w:rFonts w:cstheme="minorHAnsi"/>
          <w:b/>
          <w:color w:val="C0504D" w:themeColor="accent2"/>
        </w:rPr>
        <w:t>Read-only</w:t>
      </w:r>
    </w:p>
    <w:p w:rsidR="000161F2" w:rsidRDefault="000161F2" w:rsidP="00551829"/>
    <w:p w:rsidR="000161F2" w:rsidRDefault="000161F2" w:rsidP="006C6D8C">
      <w:pPr>
        <w:pStyle w:val="Caption"/>
      </w:pPr>
      <w:r>
        <w:t>Declaration</w:t>
      </w:r>
    </w:p>
    <w:p w:rsidR="008A55A2" w:rsidRDefault="000161F2" w:rsidP="008A55A2">
      <w:pPr>
        <w:pStyle w:val="NoSpacing"/>
        <w:rPr>
          <w:rStyle w:val="code"/>
        </w:rPr>
      </w:pPr>
      <w:r w:rsidRPr="00A3156A">
        <w:rPr>
          <w:b/>
        </w:rPr>
        <w:t>p</w:t>
      </w:r>
      <w:r w:rsidRPr="00A3156A">
        <w:rPr>
          <w:rStyle w:val="code"/>
          <w:b/>
        </w:rPr>
        <w:t>roperty</w:t>
      </w:r>
      <w:r>
        <w:rPr>
          <w:rStyle w:val="code"/>
        </w:rPr>
        <w:t xml:space="preserve"> </w:t>
      </w:r>
      <w:bookmarkStart w:id="2444" w:name="TIETWainParamStandardSize"/>
      <w:bookmarkStart w:id="2445" w:name="TIETWainParamsStandardSize"/>
      <w:r>
        <w:rPr>
          <w:rStyle w:val="code"/>
        </w:rPr>
        <w:t>StandardSize</w:t>
      </w:r>
      <w:bookmarkEnd w:id="2444"/>
      <w:bookmarkEnd w:id="2445"/>
      <w:r>
        <w:rPr>
          <w:rStyle w:val="code"/>
        </w:rPr>
        <w:t xml:space="preserve">: </w:t>
      </w:r>
      <w:hyperlink r:id="rId1694" w:history="1">
        <w:r>
          <w:rPr>
            <w:rStyle w:val="Hyperlink"/>
          </w:rPr>
          <w:t>TIEIntegerList</w:t>
        </w:r>
      </w:hyperlink>
      <w:r>
        <w:rPr>
          <w:rStyle w:val="code"/>
        </w:rPr>
        <w:t>;</w:t>
      </w:r>
    </w:p>
    <w:p w:rsidR="008A55A2" w:rsidRDefault="008A55A2" w:rsidP="006C6D8C">
      <w:pPr>
        <w:pStyle w:val="Caption"/>
      </w:pPr>
      <w:r>
        <w:t>Description</w:t>
      </w:r>
    </w:p>
    <w:p w:rsidR="00A3156A" w:rsidRPr="008A55A2" w:rsidRDefault="000161F2" w:rsidP="00321C3D">
      <w:pPr>
        <w:pStyle w:val="BodyTextFirstIndent"/>
      </w:pPr>
      <w:r w:rsidRPr="00A3156A">
        <w:t>StandardSize page size for devices that support fixed frame sizes.</w:t>
      </w:r>
      <w:r w:rsidR="00A3156A" w:rsidRPr="00A3156A">
        <w:t xml:space="preserve">  </w:t>
      </w:r>
      <w:r w:rsidRPr="00A3156A">
        <w:t>Defined sizes match typical page sizes. This specifies the size(s) the Source can/should use to acquire image data.</w:t>
      </w:r>
      <w:r w:rsidR="00A3156A" w:rsidRPr="00A3156A">
        <w:t xml:space="preserve">  </w:t>
      </w:r>
      <w:r w:rsidRPr="00A3156A">
        <w:t>Allowed values:</w:t>
      </w:r>
    </w:p>
    <w:p w:rsidR="00366D89" w:rsidRDefault="000161F2" w:rsidP="00A3156A">
      <w:pPr>
        <w:pStyle w:val="NoSpacing"/>
      </w:pPr>
      <w:r>
        <w:t>IETW_NONE</w:t>
      </w:r>
      <w:r>
        <w:br/>
        <w:t>IETW_A4LETTER</w:t>
      </w:r>
      <w:r>
        <w:br/>
        <w:t>IETW_B5LETTER</w:t>
      </w:r>
      <w:r>
        <w:br/>
        <w:t>IETW_USLETTER</w:t>
      </w:r>
      <w:r>
        <w:br/>
        <w:t>IETW_USLEGAL</w:t>
      </w:r>
      <w:r>
        <w:br/>
        <w:t>IETW_A5</w:t>
      </w:r>
      <w:r>
        <w:br/>
        <w:t>IETW_B4</w:t>
      </w:r>
      <w:r>
        <w:br/>
        <w:t>IETW_B6</w:t>
      </w:r>
      <w:r>
        <w:br/>
        <w:t>IETW_USLEDGER</w:t>
      </w:r>
      <w:r>
        <w:br/>
        <w:t>IETW_USEXECUTIVEIETW_A3</w:t>
      </w:r>
    </w:p>
    <w:p w:rsidR="00366D89" w:rsidRDefault="00366D89" w:rsidP="00366D89">
      <w:pPr>
        <w:pStyle w:val="BodyTextFirstIndent"/>
        <w:jc w:val="right"/>
      </w:pPr>
      <w:r>
        <w:br/>
      </w:r>
      <w:hyperlink w:anchor="TIETWainParams" w:history="1">
        <w:r>
          <w:rPr>
            <w:rStyle w:val="Hyperlink"/>
          </w:rPr>
          <w:t>IETWainParams</w:t>
        </w:r>
      </w:hyperlink>
    </w:p>
    <w:p w:rsidR="00366D89" w:rsidRDefault="000161F2" w:rsidP="00A3156A">
      <w:pPr>
        <w:pStyle w:val="NoSpacing"/>
      </w:pPr>
      <w:r>
        <w:lastRenderedPageBreak/>
        <w:t>IETW_B3</w:t>
      </w:r>
      <w:r w:rsidR="00366D89">
        <w:br/>
      </w:r>
      <w:r>
        <w:t>IETW_A6IETW_C4</w:t>
      </w:r>
      <w:r>
        <w:br/>
        <w:t>IETW_C5</w:t>
      </w:r>
      <w:r>
        <w:br/>
        <w:t>IETW_C6</w:t>
      </w:r>
      <w:r w:rsidR="00A3156A">
        <w:br/>
      </w:r>
      <w:r>
        <w:t>IETW_4A0</w:t>
      </w:r>
      <w:r>
        <w:br/>
        <w:t>IETW_2A0</w:t>
      </w:r>
      <w:r>
        <w:br/>
        <w:t>IETW_A0</w:t>
      </w:r>
      <w:r>
        <w:br/>
        <w:t>IETW_A1</w:t>
      </w:r>
      <w:r>
        <w:br/>
        <w:t>IETW_A2</w:t>
      </w:r>
      <w:r>
        <w:br/>
        <w:t>IETW_A4</w:t>
      </w:r>
      <w:r w:rsidR="00366D89">
        <w:br/>
      </w:r>
      <w:r>
        <w:t>IETW_A7</w:t>
      </w:r>
      <w:r w:rsidR="00366D89">
        <w:br/>
      </w:r>
      <w:r>
        <w:t>IETW_A8</w:t>
      </w:r>
      <w:r>
        <w:br/>
        <w:t>IETW_A9</w:t>
      </w:r>
      <w:r>
        <w:br/>
        <w:t>IETW_A10</w:t>
      </w:r>
      <w:r>
        <w:br/>
        <w:t>IETW_ISOB0</w:t>
      </w:r>
      <w:r w:rsidR="00A3156A">
        <w:br/>
      </w:r>
      <w:r>
        <w:t>IETW_ISOB1</w:t>
      </w:r>
      <w:r>
        <w:br/>
        <w:t>IETW_ISOB2</w:t>
      </w:r>
      <w:r>
        <w:br/>
        <w:t>IETW_ISOB3</w:t>
      </w:r>
      <w:r>
        <w:br/>
        <w:t>IETW_ISOB4</w:t>
      </w:r>
      <w:r>
        <w:br/>
        <w:t>IETW_ISOB5</w:t>
      </w:r>
      <w:r>
        <w:br/>
        <w:t>IETW_ISOB6</w:t>
      </w:r>
      <w:r>
        <w:br/>
        <w:t>IETW_ISOB7</w:t>
      </w:r>
      <w:r>
        <w:br/>
        <w:t>IETW_ISOB8</w:t>
      </w:r>
      <w:r>
        <w:br/>
        <w:t>IETW_ISOB9</w:t>
      </w:r>
      <w:r>
        <w:br/>
        <w:t>IETW_ISOB10</w:t>
      </w:r>
      <w:r>
        <w:br/>
        <w:t>IETW_JISB0</w:t>
      </w:r>
      <w:r>
        <w:br/>
        <w:t>IETW_JISB1</w:t>
      </w:r>
      <w:r w:rsidR="00366D89">
        <w:br/>
      </w:r>
      <w:r>
        <w:t>IETW_JISB2</w:t>
      </w:r>
      <w:r>
        <w:br/>
        <w:t>IETW_JISB3</w:t>
      </w:r>
      <w:r>
        <w:br/>
        <w:t>IETW_JISB4</w:t>
      </w:r>
      <w:r>
        <w:br/>
        <w:t>IETW_JISB5</w:t>
      </w:r>
      <w:r w:rsidR="00366D89">
        <w:br/>
      </w:r>
      <w:r>
        <w:t>IETW_JISB6</w:t>
      </w:r>
      <w:r>
        <w:br/>
        <w:t>IETW_JISB7</w:t>
      </w:r>
    </w:p>
    <w:p w:rsidR="00366D89" w:rsidRDefault="003921BC" w:rsidP="00366D89">
      <w:pPr>
        <w:pStyle w:val="BodyTextFirstIndent"/>
        <w:jc w:val="right"/>
      </w:pPr>
      <w:hyperlink w:anchor="TIETWainParams" w:history="1">
        <w:r w:rsidR="00366D89">
          <w:rPr>
            <w:rStyle w:val="Hyperlink"/>
          </w:rPr>
          <w:t>IETWainParams</w:t>
        </w:r>
      </w:hyperlink>
    </w:p>
    <w:p w:rsidR="000161F2" w:rsidRDefault="000161F2" w:rsidP="00A3156A">
      <w:pPr>
        <w:pStyle w:val="NoSpacing"/>
      </w:pPr>
      <w:r>
        <w:lastRenderedPageBreak/>
        <w:t>IETW_JISB8</w:t>
      </w:r>
      <w:r>
        <w:br/>
        <w:t>IETW_JISB9</w:t>
      </w:r>
      <w:r w:rsidR="00366D89">
        <w:br/>
      </w:r>
      <w:r>
        <w:t>IETW_JISB10</w:t>
      </w:r>
      <w:r>
        <w:br/>
        <w:t>IETW_C0</w:t>
      </w:r>
      <w:r>
        <w:br/>
        <w:t>IETW_C1</w:t>
      </w:r>
      <w:r>
        <w:br/>
        <w:t>IETW_C2</w:t>
      </w:r>
      <w:r>
        <w:br/>
        <w:t>IETW_C3</w:t>
      </w:r>
      <w:r>
        <w:br/>
        <w:t>IETW_C7</w:t>
      </w:r>
      <w:r>
        <w:br/>
        <w:t>IETW_C8</w:t>
      </w:r>
      <w:r>
        <w:br/>
        <w:t>IETW_C9</w:t>
      </w:r>
      <w:r>
        <w:br/>
        <w:t>IETW_C10</w:t>
      </w:r>
      <w:r w:rsidR="00366D89">
        <w:br/>
      </w:r>
      <w:r>
        <w:t>IETW_USSTATEMENT</w:t>
      </w:r>
      <w:r>
        <w:br/>
        <w:t>IETW_BUSINESSCARD</w:t>
      </w:r>
    </w:p>
    <w:p w:rsidR="00E417F2" w:rsidRDefault="00E417F2" w:rsidP="00A3156A">
      <w:pPr>
        <w:pStyle w:val="NoSpacing"/>
      </w:pPr>
    </w:p>
    <w:p w:rsidR="000161F2" w:rsidRDefault="000161F2" w:rsidP="006C6D8C">
      <w:pPr>
        <w:pStyle w:val="Caption"/>
      </w:pPr>
      <w:r>
        <w:t>Declaration</w:t>
      </w:r>
    </w:p>
    <w:p w:rsidR="000161F2" w:rsidRDefault="000161F2" w:rsidP="00A3156A">
      <w:pPr>
        <w:pStyle w:val="NoSpacing"/>
      </w:pPr>
      <w:r w:rsidRPr="00A3156A">
        <w:rPr>
          <w:rStyle w:val="code"/>
          <w:b/>
        </w:rPr>
        <w:t>property</w:t>
      </w:r>
      <w:r>
        <w:rPr>
          <w:rStyle w:val="code"/>
        </w:rPr>
        <w:t xml:space="preserve"> </w:t>
      </w:r>
      <w:bookmarkStart w:id="2446" w:name="TIETWainParamThreshold"/>
      <w:bookmarkStart w:id="2447" w:name="TIETWainParamsThreshold"/>
      <w:r>
        <w:rPr>
          <w:rStyle w:val="code"/>
        </w:rPr>
        <w:t>Threshold</w:t>
      </w:r>
      <w:bookmarkEnd w:id="2446"/>
      <w:bookmarkEnd w:id="2447"/>
      <w:r>
        <w:rPr>
          <w:rStyle w:val="code"/>
        </w:rPr>
        <w:t xml:space="preserve">: </w:t>
      </w:r>
      <w:hyperlink r:id="rId1695" w:history="1">
        <w:r>
          <w:rPr>
            <w:rStyle w:val="Hyperlink"/>
          </w:rPr>
          <w:t>TIEDoubleList</w:t>
        </w:r>
      </w:hyperlink>
      <w:r>
        <w:rPr>
          <w:rStyle w:val="code"/>
        </w:rPr>
        <w:t>;</w:t>
      </w:r>
    </w:p>
    <w:p w:rsidR="000161F2" w:rsidRDefault="000161F2" w:rsidP="006C6D8C">
      <w:pPr>
        <w:pStyle w:val="Caption"/>
      </w:pPr>
      <w:r>
        <w:t>Description</w:t>
      </w:r>
    </w:p>
    <w:p w:rsidR="000161F2" w:rsidRDefault="000161F2" w:rsidP="00743A61">
      <w:pPr>
        <w:pStyle w:val="BodyText"/>
      </w:pPr>
      <w:r>
        <w:t>Threshold specifies the dividing line between black and white. Allowed values: 0..255.</w:t>
      </w:r>
      <w:r w:rsidR="00A3156A">
        <w:br/>
      </w:r>
      <w:r w:rsidR="0003592F">
        <w:br/>
      </w:r>
    </w:p>
    <w:p w:rsidR="000161F2" w:rsidRDefault="000161F2" w:rsidP="006C6D8C">
      <w:pPr>
        <w:pStyle w:val="Caption"/>
      </w:pPr>
      <w:r>
        <w:t>Declaration</w:t>
      </w:r>
    </w:p>
    <w:p w:rsidR="000161F2" w:rsidRDefault="000161F2" w:rsidP="00A3156A">
      <w:pPr>
        <w:pStyle w:val="NoSpacing"/>
      </w:pPr>
      <w:r w:rsidRPr="00A3156A">
        <w:rPr>
          <w:rStyle w:val="code"/>
          <w:b/>
        </w:rPr>
        <w:t>property</w:t>
      </w:r>
      <w:r>
        <w:rPr>
          <w:rStyle w:val="code"/>
        </w:rPr>
        <w:t xml:space="preserve"> </w:t>
      </w:r>
      <w:bookmarkStart w:id="2448" w:name="TIETWainParamUndefinedImageSize"/>
      <w:bookmarkStart w:id="2449" w:name="TIETWainParamsUndefinedImageSize"/>
      <w:r>
        <w:rPr>
          <w:rStyle w:val="code"/>
        </w:rPr>
        <w:t>UndefinedImageSize</w:t>
      </w:r>
      <w:bookmarkEnd w:id="2448"/>
      <w:bookmarkEnd w:id="2449"/>
      <w:r>
        <w:rPr>
          <w:rStyle w:val="code"/>
        </w:rPr>
        <w:t xml:space="preserve">: </w:t>
      </w:r>
      <w:r w:rsidR="00657E06">
        <w:rPr>
          <w:rStyle w:val="code"/>
        </w:rPr>
        <w:t>Boolean</w:t>
      </w:r>
      <w:r>
        <w:rPr>
          <w:rStyle w:val="code"/>
        </w:rPr>
        <w:t>;</w:t>
      </w:r>
    </w:p>
    <w:p w:rsidR="000161F2" w:rsidRDefault="000161F2" w:rsidP="006C6D8C">
      <w:pPr>
        <w:pStyle w:val="Caption"/>
      </w:pPr>
      <w:r>
        <w:t>Description</w:t>
      </w:r>
    </w:p>
    <w:p w:rsidR="000161F2" w:rsidRDefault="000161F2" w:rsidP="008C7F36">
      <w:pPr>
        <w:pStyle w:val="BodyTextFirstIndent"/>
      </w:pPr>
      <w:r>
        <w:t>UndefinedImageSize enables support for an undefined image size scanner. Default is False.</w:t>
      </w:r>
    </w:p>
    <w:p w:rsidR="00366D89" w:rsidRDefault="003921BC" w:rsidP="00366D89">
      <w:pPr>
        <w:pStyle w:val="BodyTextFirstIndent"/>
        <w:jc w:val="right"/>
      </w:pPr>
      <w:hyperlink w:anchor="TIETWainParams" w:history="1">
        <w:r w:rsidR="00366D89">
          <w:rPr>
            <w:rStyle w:val="Hyperlink"/>
          </w:rPr>
          <w:t>IETWainParams</w:t>
        </w:r>
      </w:hyperlink>
    </w:p>
    <w:p w:rsidR="000161F2" w:rsidRDefault="000161F2" w:rsidP="00E417F2">
      <w:pPr>
        <w:pStyle w:val="Caption"/>
        <w:pageBreakBefore/>
      </w:pPr>
      <w:r>
        <w:lastRenderedPageBreak/>
        <w:t>Declaration</w:t>
      </w:r>
    </w:p>
    <w:p w:rsidR="000161F2" w:rsidRDefault="000161F2" w:rsidP="00A3156A">
      <w:pPr>
        <w:pStyle w:val="NoSpacing"/>
      </w:pPr>
      <w:r w:rsidRPr="00A3156A">
        <w:rPr>
          <w:rStyle w:val="code"/>
          <w:b/>
        </w:rPr>
        <w:t>property</w:t>
      </w:r>
      <w:r>
        <w:rPr>
          <w:rStyle w:val="code"/>
        </w:rPr>
        <w:t xml:space="preserve"> </w:t>
      </w:r>
      <w:bookmarkStart w:id="2450" w:name="TIETWainParamUseMemoryHandle"/>
      <w:bookmarkStart w:id="2451" w:name="TIETWainParamsUseMemoryHandle"/>
      <w:r>
        <w:rPr>
          <w:rStyle w:val="code"/>
        </w:rPr>
        <w:t>UseMemoryHandle</w:t>
      </w:r>
      <w:bookmarkEnd w:id="2450"/>
      <w:bookmarkEnd w:id="2451"/>
      <w:r>
        <w:rPr>
          <w:rStyle w:val="code"/>
        </w:rPr>
        <w:t xml:space="preserve">: </w:t>
      </w:r>
      <w:r w:rsidR="00657E06">
        <w:rPr>
          <w:rStyle w:val="code"/>
        </w:rPr>
        <w:t>Boolean</w:t>
      </w:r>
      <w:r>
        <w:rPr>
          <w:rStyle w:val="code"/>
        </w:rPr>
        <w:t>;</w:t>
      </w:r>
    </w:p>
    <w:p w:rsidR="000161F2" w:rsidRDefault="000161F2" w:rsidP="006C6D8C">
      <w:pPr>
        <w:pStyle w:val="Caption"/>
      </w:pPr>
      <w:r>
        <w:t>Description</w:t>
      </w:r>
    </w:p>
    <w:p w:rsidR="000161F2" w:rsidRDefault="000161F2" w:rsidP="00743A61">
      <w:pPr>
        <w:pStyle w:val="BodyText"/>
      </w:pPr>
      <w:r>
        <w:t>Some scanner</w:t>
      </w:r>
      <w:r w:rsidR="0035784B">
        <w:t>’</w:t>
      </w:r>
      <w:r>
        <w:t>s drivers do not support memory handles, so we have to pass memory pointers in order to transfer images.</w:t>
      </w:r>
      <w:r>
        <w:br/>
        <w:t>You should try to set this property to False if you have problems scanning documents or images.</w:t>
      </w:r>
    </w:p>
    <w:p w:rsidR="00E417F2" w:rsidRDefault="00E417F2" w:rsidP="002C5D3A">
      <w:pPr>
        <w:pStyle w:val="Caption"/>
      </w:pPr>
      <w:bookmarkStart w:id="2452" w:name="_Toc323285082"/>
      <w:bookmarkStart w:id="2453" w:name="_Toc323285933"/>
      <w:bookmarkStart w:id="2454" w:name="_Toc323286705"/>
      <w:bookmarkStart w:id="2455" w:name="_Toc323287463"/>
    </w:p>
    <w:p w:rsidR="000161F2" w:rsidRDefault="000161F2" w:rsidP="002C5D3A">
      <w:pPr>
        <w:pStyle w:val="Caption"/>
      </w:pPr>
      <w:r>
        <w:t>Declaration</w:t>
      </w:r>
      <w:bookmarkEnd w:id="2452"/>
      <w:bookmarkEnd w:id="2453"/>
      <w:bookmarkEnd w:id="2454"/>
      <w:bookmarkEnd w:id="2455"/>
    </w:p>
    <w:p w:rsidR="000161F2" w:rsidRDefault="000161F2" w:rsidP="00A3156A">
      <w:pPr>
        <w:pStyle w:val="NoSpacing"/>
      </w:pPr>
      <w:r w:rsidRPr="00A3156A">
        <w:rPr>
          <w:rStyle w:val="code"/>
          <w:b/>
        </w:rPr>
        <w:t>property</w:t>
      </w:r>
      <w:r>
        <w:rPr>
          <w:rStyle w:val="code"/>
        </w:rPr>
        <w:t xml:space="preserve"> </w:t>
      </w:r>
      <w:bookmarkStart w:id="2456" w:name="TIETWainParamVisibleDialog"/>
      <w:bookmarkStart w:id="2457" w:name="TIETWainParamsVisibleDialog"/>
      <w:r>
        <w:rPr>
          <w:rStyle w:val="code"/>
        </w:rPr>
        <w:t>VisibleDialog</w:t>
      </w:r>
      <w:bookmarkEnd w:id="2456"/>
      <w:bookmarkEnd w:id="2457"/>
      <w:r>
        <w:rPr>
          <w:rStyle w:val="code"/>
        </w:rPr>
        <w:t xml:space="preserve">: </w:t>
      </w:r>
      <w:r w:rsidR="00657E06">
        <w:rPr>
          <w:rStyle w:val="code"/>
        </w:rPr>
        <w:t>Boolean</w:t>
      </w:r>
      <w:r>
        <w:rPr>
          <w:rStyle w:val="code"/>
        </w:rPr>
        <w:t>;</w:t>
      </w:r>
    </w:p>
    <w:p w:rsidR="000161F2" w:rsidRDefault="000161F2" w:rsidP="006C6D8C">
      <w:pPr>
        <w:pStyle w:val="Caption"/>
      </w:pPr>
      <w:r>
        <w:t>Description</w:t>
      </w:r>
    </w:p>
    <w:p w:rsidR="000161F2" w:rsidRDefault="000161F2" w:rsidP="008C7F36">
      <w:pPr>
        <w:pStyle w:val="BodyTextFirstIndent"/>
      </w:pPr>
      <w:r>
        <w:t xml:space="preserve">If VisibleDialog is </w:t>
      </w:r>
      <w:r w:rsidR="00CB0899">
        <w:t>True</w:t>
      </w:r>
      <w:r>
        <w:t xml:space="preserve"> (default), the scanner user interface is enabled when Acquire method is called.</w:t>
      </w:r>
    </w:p>
    <w:p w:rsidR="008B65BB" w:rsidRDefault="008B65BB" w:rsidP="00A3156A">
      <w:pPr>
        <w:pStyle w:val="Heading3"/>
      </w:pPr>
      <w:r>
        <w:br/>
      </w:r>
    </w:p>
    <w:p w:rsidR="000161F2" w:rsidRDefault="000161F2" w:rsidP="006C6D8C">
      <w:pPr>
        <w:pStyle w:val="Caption"/>
      </w:pPr>
      <w:r>
        <w:t>Declaration</w:t>
      </w:r>
    </w:p>
    <w:p w:rsidR="000161F2" w:rsidRDefault="000161F2" w:rsidP="00A3156A">
      <w:pPr>
        <w:pStyle w:val="NoSpacing"/>
      </w:pPr>
      <w:r w:rsidRPr="00A3156A">
        <w:rPr>
          <w:rStyle w:val="code"/>
          <w:b/>
        </w:rPr>
        <w:t>property</w:t>
      </w:r>
      <w:r>
        <w:rPr>
          <w:rStyle w:val="code"/>
        </w:rPr>
        <w:t xml:space="preserve"> </w:t>
      </w:r>
      <w:bookmarkStart w:id="2458" w:name="TIETWainParamXResolution"/>
      <w:bookmarkStart w:id="2459" w:name="TIETWainParamsXResolution"/>
      <w:r>
        <w:rPr>
          <w:rStyle w:val="code"/>
        </w:rPr>
        <w:t>XResolution</w:t>
      </w:r>
      <w:bookmarkEnd w:id="2458"/>
      <w:bookmarkEnd w:id="2459"/>
      <w:r>
        <w:rPr>
          <w:rStyle w:val="code"/>
        </w:rPr>
        <w:t xml:space="preserve">: </w:t>
      </w:r>
      <w:hyperlink r:id="rId1696" w:history="1">
        <w:r>
          <w:rPr>
            <w:rStyle w:val="Hyperlink"/>
          </w:rPr>
          <w:t>TIEDoubleList</w:t>
        </w:r>
      </w:hyperlink>
      <w:r>
        <w:rPr>
          <w:rStyle w:val="code"/>
        </w:rPr>
        <w:t>;</w:t>
      </w:r>
    </w:p>
    <w:p w:rsidR="000161F2" w:rsidRDefault="000161F2" w:rsidP="006C6D8C">
      <w:pPr>
        <w:pStyle w:val="Caption"/>
      </w:pPr>
      <w:r>
        <w:t>Description</w:t>
      </w:r>
    </w:p>
    <w:p w:rsidR="00867AA5" w:rsidRDefault="000161F2" w:rsidP="00331588">
      <w:pPr>
        <w:pStyle w:val="BodyTextFirstIndent"/>
      </w:pPr>
      <w:r>
        <w:t xml:space="preserve">XResolution is the DPI </w:t>
      </w:r>
      <w:r w:rsidR="00867AA5">
        <w:t>(Dots per Inch) in the X-axis.</w:t>
      </w:r>
    </w:p>
    <w:p w:rsidR="00366D89" w:rsidRDefault="00496A97" w:rsidP="00E417F2">
      <w:pPr>
        <w:pStyle w:val="BodyTextFirstIndent"/>
        <w:jc w:val="right"/>
      </w:pPr>
      <w:r>
        <w:br/>
      </w:r>
    </w:p>
    <w:p w:rsidR="00366D89" w:rsidRDefault="00366D89" w:rsidP="00E417F2">
      <w:pPr>
        <w:pStyle w:val="BodyTextFirstIndent"/>
        <w:jc w:val="right"/>
      </w:pPr>
    </w:p>
    <w:p w:rsidR="00E417F2" w:rsidRDefault="003921BC" w:rsidP="00E417F2">
      <w:pPr>
        <w:pStyle w:val="BodyTextFirstIndent"/>
        <w:jc w:val="right"/>
        <w:rPr>
          <w:rStyle w:val="code"/>
        </w:rPr>
      </w:pPr>
      <w:hyperlink w:anchor="TIETWainParams" w:history="1">
        <w:r w:rsidR="00096C15">
          <w:rPr>
            <w:rStyle w:val="Hyperlink"/>
          </w:rPr>
          <w:t>IETWainParams</w:t>
        </w:r>
      </w:hyperlink>
    </w:p>
    <w:p w:rsidR="00867AA5" w:rsidRDefault="000161F2" w:rsidP="00E417F2">
      <w:pPr>
        <w:pStyle w:val="BodyTextFirstIndent"/>
        <w:pageBreakBefore/>
      </w:pPr>
      <w:r>
        <w:lastRenderedPageBreak/>
        <w:t>Allowed values can be assigned to XResolution.CurrentValue property. To see which values your scanner supports, look at the XResolution.Items[] array, or XResolution.RangeMin, XResolution.Range</w:t>
      </w:r>
      <w:r w:rsidR="00867AA5">
        <w:t>Max and XResolution.RangeStep.</w:t>
      </w:r>
    </w:p>
    <w:p w:rsidR="000161F2" w:rsidRDefault="000161F2" w:rsidP="00331588">
      <w:pPr>
        <w:pStyle w:val="BodyTextFirstIndent"/>
      </w:pPr>
      <w:r>
        <w:t>You can also limit scanner user interface allowed values by removing some XResolution.Items[] items or changing XResolution.RangeMin, XResolution.RangeMax and XResolution.RangeStep.</w:t>
      </w:r>
    </w:p>
    <w:p w:rsidR="00366D89" w:rsidRDefault="00366D89" w:rsidP="006C6D8C">
      <w:pPr>
        <w:pStyle w:val="Caption"/>
      </w:pPr>
    </w:p>
    <w:p w:rsidR="000161F2" w:rsidRDefault="000161F2" w:rsidP="006C6D8C">
      <w:pPr>
        <w:pStyle w:val="Caption"/>
      </w:pPr>
      <w:r>
        <w:t>Declaration</w:t>
      </w:r>
    </w:p>
    <w:p w:rsidR="000161F2" w:rsidRDefault="000161F2" w:rsidP="00A3156A">
      <w:pPr>
        <w:pStyle w:val="NoSpacing"/>
      </w:pPr>
      <w:r w:rsidRPr="00A3156A">
        <w:rPr>
          <w:rStyle w:val="code"/>
          <w:b/>
        </w:rPr>
        <w:t>property</w:t>
      </w:r>
      <w:r>
        <w:rPr>
          <w:rStyle w:val="code"/>
        </w:rPr>
        <w:t xml:space="preserve"> </w:t>
      </w:r>
      <w:bookmarkStart w:id="2460" w:name="TIETWainParamXScaling"/>
      <w:bookmarkStart w:id="2461" w:name="TIETWainParamsXScaling"/>
      <w:r>
        <w:rPr>
          <w:rStyle w:val="code"/>
        </w:rPr>
        <w:t>XScaling</w:t>
      </w:r>
      <w:bookmarkEnd w:id="2460"/>
      <w:bookmarkEnd w:id="2461"/>
      <w:r>
        <w:rPr>
          <w:rStyle w:val="code"/>
        </w:rPr>
        <w:t xml:space="preserve">: </w:t>
      </w:r>
      <w:hyperlink r:id="rId1697" w:history="1">
        <w:r>
          <w:rPr>
            <w:rStyle w:val="Hyperlink"/>
          </w:rPr>
          <w:t>TIEDoubleList</w:t>
        </w:r>
      </w:hyperlink>
      <w:r>
        <w:rPr>
          <w:rStyle w:val="code"/>
        </w:rPr>
        <w:t>;</w:t>
      </w:r>
    </w:p>
    <w:p w:rsidR="000161F2" w:rsidRDefault="000161F2" w:rsidP="006C6D8C">
      <w:pPr>
        <w:pStyle w:val="Caption"/>
      </w:pPr>
      <w:r>
        <w:t>Description</w:t>
      </w:r>
    </w:p>
    <w:p w:rsidR="00867AA5" w:rsidRDefault="000161F2" w:rsidP="00331588">
      <w:pPr>
        <w:pStyle w:val="BodyTextFirstIndent"/>
      </w:pPr>
      <w:r>
        <w:t>XScaling is the X-axis scaling value. A value of 1.0 is equivalent to 100% scaling.</w:t>
      </w:r>
    </w:p>
    <w:p w:rsidR="00867AA5" w:rsidRDefault="000161F2" w:rsidP="00331588">
      <w:pPr>
        <w:pStyle w:val="BodyTextFirstIndent"/>
      </w:pPr>
      <w:r>
        <w:t>Allowed values can be assigned to XScaling.CurrentValue property. To see which values your scanner supports, look at XScaling.Items[] array, or XScaling.RangeMin, XScaling.RangeMax and XScaling.RangeStep.</w:t>
      </w:r>
    </w:p>
    <w:p w:rsidR="00E417F2" w:rsidRDefault="000161F2" w:rsidP="00E417F2">
      <w:pPr>
        <w:pStyle w:val="BodyTextFirstIndent"/>
        <w:rPr>
          <w:rStyle w:val="code"/>
        </w:rPr>
      </w:pPr>
      <w:r>
        <w:t>You can also limit scanner user interface allowed values by removing some XResolution.Items[] items or by changing XResolution.RangeMin, XResolution.RangeMax and XResolution.RangeStep.</w:t>
      </w:r>
      <w:r w:rsidR="0003592F">
        <w:br/>
      </w:r>
    </w:p>
    <w:p w:rsidR="00496A97" w:rsidRDefault="00496A97" w:rsidP="00E417F2">
      <w:pPr>
        <w:pStyle w:val="BodyTextFirstIndent"/>
        <w:jc w:val="right"/>
      </w:pPr>
    </w:p>
    <w:p w:rsidR="00E417F2" w:rsidRDefault="003921BC" w:rsidP="00E417F2">
      <w:pPr>
        <w:pStyle w:val="BodyTextFirstIndent"/>
        <w:jc w:val="right"/>
        <w:rPr>
          <w:rStyle w:val="code"/>
        </w:rPr>
      </w:pPr>
      <w:hyperlink w:anchor="TIETWainParams" w:history="1">
        <w:r w:rsidR="00096C15">
          <w:rPr>
            <w:rStyle w:val="Hyperlink"/>
          </w:rPr>
          <w:t>IETWainParams</w:t>
        </w:r>
      </w:hyperlink>
    </w:p>
    <w:p w:rsidR="000161F2" w:rsidRDefault="000161F2" w:rsidP="006C6D8C">
      <w:pPr>
        <w:pStyle w:val="Caption"/>
      </w:pPr>
      <w:r>
        <w:lastRenderedPageBreak/>
        <w:t>Declaration</w:t>
      </w:r>
    </w:p>
    <w:p w:rsidR="000161F2" w:rsidRDefault="000161F2" w:rsidP="00A3156A">
      <w:pPr>
        <w:pStyle w:val="NoSpacing"/>
      </w:pPr>
      <w:r w:rsidRPr="00A3156A">
        <w:rPr>
          <w:rStyle w:val="code"/>
          <w:b/>
        </w:rPr>
        <w:t>property</w:t>
      </w:r>
      <w:r>
        <w:rPr>
          <w:rStyle w:val="code"/>
        </w:rPr>
        <w:t xml:space="preserve"> </w:t>
      </w:r>
      <w:bookmarkStart w:id="2462" w:name="TIETWainParamYResolution"/>
      <w:bookmarkStart w:id="2463" w:name="TIETWainParamsYResolution"/>
      <w:r>
        <w:rPr>
          <w:rStyle w:val="code"/>
        </w:rPr>
        <w:t>YResolution</w:t>
      </w:r>
      <w:bookmarkEnd w:id="2462"/>
      <w:bookmarkEnd w:id="2463"/>
      <w:r>
        <w:rPr>
          <w:rStyle w:val="code"/>
        </w:rPr>
        <w:t xml:space="preserve">: </w:t>
      </w:r>
      <w:hyperlink r:id="rId1698" w:history="1">
        <w:r>
          <w:rPr>
            <w:rStyle w:val="Hyperlink"/>
          </w:rPr>
          <w:t>TIEDoubleList</w:t>
        </w:r>
      </w:hyperlink>
      <w:r>
        <w:rPr>
          <w:rStyle w:val="code"/>
        </w:rPr>
        <w:t>;</w:t>
      </w:r>
    </w:p>
    <w:p w:rsidR="000161F2" w:rsidRDefault="000161F2" w:rsidP="006C6D8C">
      <w:pPr>
        <w:pStyle w:val="Caption"/>
      </w:pPr>
      <w:r>
        <w:t>Description</w:t>
      </w:r>
    </w:p>
    <w:p w:rsidR="00867AA5" w:rsidRDefault="000161F2" w:rsidP="00331588">
      <w:pPr>
        <w:pStyle w:val="BodyTextFirstIndent"/>
      </w:pPr>
      <w:r>
        <w:t xml:space="preserve">YResolution is the DPI </w:t>
      </w:r>
      <w:r w:rsidR="00867AA5">
        <w:t>(Dots per Inch) in the Y-axis.</w:t>
      </w:r>
    </w:p>
    <w:p w:rsidR="00867AA5" w:rsidRDefault="000161F2" w:rsidP="00331588">
      <w:pPr>
        <w:pStyle w:val="BodyTextFirstIndent"/>
      </w:pPr>
      <w:r>
        <w:t>Allowed values can be assigned to YResolution.CurrentValue property. To see which values your scanner supports, look at YResolution.Items[] array, or YResolution.RangeMin, YResolution.RangeMax and YResolution.RangeStep.</w:t>
      </w:r>
      <w:r w:rsidR="00867AA5">
        <w:t xml:space="preserve">   </w:t>
      </w:r>
    </w:p>
    <w:p w:rsidR="000161F2" w:rsidRDefault="000161F2" w:rsidP="00331588">
      <w:pPr>
        <w:pStyle w:val="BodyTextFirstIndent"/>
      </w:pPr>
      <w:r>
        <w:t>You can also limit scanner user interface allowed values by removing some YResolution.Items[] items or by changing YResolution.RangeMin, YResolution.RangeMax or YResolution.RangeStep.</w:t>
      </w:r>
    </w:p>
    <w:p w:rsidR="00E417F2" w:rsidRDefault="00E417F2" w:rsidP="00331588">
      <w:pPr>
        <w:pStyle w:val="BodyTextFirstIndent"/>
      </w:pPr>
    </w:p>
    <w:p w:rsidR="00E417F2" w:rsidRDefault="00E417F2" w:rsidP="00331588">
      <w:pPr>
        <w:pStyle w:val="BodyTextFirstIndent"/>
      </w:pPr>
    </w:p>
    <w:p w:rsidR="00E417F2" w:rsidRDefault="00E417F2" w:rsidP="00331588">
      <w:pPr>
        <w:pStyle w:val="BodyTextFirstIndent"/>
      </w:pPr>
    </w:p>
    <w:p w:rsidR="00E417F2" w:rsidRDefault="00E417F2" w:rsidP="00331588">
      <w:pPr>
        <w:pStyle w:val="BodyTextFirstIndent"/>
      </w:pPr>
    </w:p>
    <w:p w:rsidR="00E417F2" w:rsidRDefault="00E417F2" w:rsidP="00331588">
      <w:pPr>
        <w:pStyle w:val="BodyTextFirstIndent"/>
      </w:pPr>
    </w:p>
    <w:p w:rsidR="00E417F2" w:rsidRDefault="00E417F2" w:rsidP="00331588">
      <w:pPr>
        <w:pStyle w:val="BodyTextFirstIndent"/>
      </w:pPr>
    </w:p>
    <w:p w:rsidR="00E417F2" w:rsidRDefault="00E417F2" w:rsidP="00331588">
      <w:pPr>
        <w:pStyle w:val="BodyTextFirstIndent"/>
      </w:pPr>
    </w:p>
    <w:p w:rsidR="00496A97" w:rsidRDefault="00496A97" w:rsidP="00E417F2">
      <w:pPr>
        <w:pStyle w:val="BodyTextFirstIndent"/>
        <w:jc w:val="right"/>
      </w:pPr>
    </w:p>
    <w:p w:rsidR="00496A97" w:rsidRDefault="00496A97" w:rsidP="00E417F2">
      <w:pPr>
        <w:pStyle w:val="BodyTextFirstIndent"/>
        <w:jc w:val="right"/>
      </w:pPr>
    </w:p>
    <w:p w:rsidR="00E417F2" w:rsidRDefault="00366D89" w:rsidP="00E417F2">
      <w:pPr>
        <w:pStyle w:val="BodyTextFirstIndent"/>
        <w:jc w:val="right"/>
        <w:rPr>
          <w:rStyle w:val="code"/>
        </w:rPr>
      </w:pPr>
      <w:r>
        <w:br/>
      </w:r>
      <w:hyperlink w:anchor="TIETWainParams" w:history="1">
        <w:r w:rsidR="00096C15">
          <w:rPr>
            <w:rStyle w:val="Hyperlink"/>
          </w:rPr>
          <w:t>IETWainParams</w:t>
        </w:r>
      </w:hyperlink>
    </w:p>
    <w:p w:rsidR="000161F2" w:rsidRDefault="000161F2" w:rsidP="00C3465D">
      <w:pPr>
        <w:pStyle w:val="Caption"/>
        <w:pageBreakBefore/>
      </w:pPr>
      <w:bookmarkStart w:id="2464" w:name="_Toc323285083"/>
      <w:bookmarkStart w:id="2465" w:name="_Toc323285934"/>
      <w:bookmarkStart w:id="2466" w:name="_Toc323286706"/>
      <w:bookmarkStart w:id="2467" w:name="_Toc323287464"/>
      <w:r>
        <w:lastRenderedPageBreak/>
        <w:t>Declaration</w:t>
      </w:r>
      <w:bookmarkEnd w:id="2464"/>
      <w:bookmarkEnd w:id="2465"/>
      <w:bookmarkEnd w:id="2466"/>
      <w:bookmarkEnd w:id="2467"/>
    </w:p>
    <w:p w:rsidR="000161F2" w:rsidRDefault="000161F2" w:rsidP="0003592F">
      <w:pPr>
        <w:pStyle w:val="NoSpacing"/>
      </w:pPr>
      <w:r w:rsidRPr="0003592F">
        <w:rPr>
          <w:rStyle w:val="code"/>
          <w:b/>
        </w:rPr>
        <w:t>property</w:t>
      </w:r>
      <w:r>
        <w:rPr>
          <w:rStyle w:val="code"/>
        </w:rPr>
        <w:t xml:space="preserve"> </w:t>
      </w:r>
      <w:bookmarkStart w:id="2468" w:name="TIETWainParamYScaling"/>
      <w:bookmarkStart w:id="2469" w:name="TIETWainParamsYScaling"/>
      <w:r>
        <w:rPr>
          <w:rStyle w:val="code"/>
        </w:rPr>
        <w:t>YScaling</w:t>
      </w:r>
      <w:bookmarkEnd w:id="2468"/>
      <w:bookmarkEnd w:id="2469"/>
      <w:r>
        <w:rPr>
          <w:rStyle w:val="code"/>
        </w:rPr>
        <w:t xml:space="preserve">: </w:t>
      </w:r>
      <w:hyperlink r:id="rId1699" w:history="1">
        <w:r>
          <w:rPr>
            <w:rStyle w:val="Hyperlink"/>
          </w:rPr>
          <w:t>TIEDoubleList</w:t>
        </w:r>
      </w:hyperlink>
      <w:r>
        <w:rPr>
          <w:rStyle w:val="code"/>
        </w:rPr>
        <w:t>;</w:t>
      </w:r>
    </w:p>
    <w:p w:rsidR="000161F2" w:rsidRDefault="000161F2" w:rsidP="002C5D3A">
      <w:pPr>
        <w:pStyle w:val="Caption"/>
      </w:pPr>
      <w:bookmarkStart w:id="2470" w:name="_Toc323285084"/>
      <w:bookmarkStart w:id="2471" w:name="_Toc323285935"/>
      <w:bookmarkStart w:id="2472" w:name="_Toc323286707"/>
      <w:r>
        <w:t>Description</w:t>
      </w:r>
      <w:bookmarkEnd w:id="2470"/>
      <w:bookmarkEnd w:id="2471"/>
      <w:bookmarkEnd w:id="2472"/>
    </w:p>
    <w:p w:rsidR="00867AA5" w:rsidRDefault="000161F2" w:rsidP="00331588">
      <w:pPr>
        <w:pStyle w:val="BodyTextFirstIndent"/>
      </w:pPr>
      <w:r>
        <w:t xml:space="preserve">YScaling is the Y-axis scaling value. A value of 1.0 </w:t>
      </w:r>
      <w:r w:rsidR="00867AA5">
        <w:t xml:space="preserve">is equivalent to 100% scaling.  </w:t>
      </w:r>
    </w:p>
    <w:p w:rsidR="00867AA5" w:rsidRDefault="000161F2" w:rsidP="00331588">
      <w:pPr>
        <w:pStyle w:val="BodyTextFirstIndent"/>
      </w:pPr>
      <w:r>
        <w:t>Allowed values can be assigned to the YScaling.CurrentValue property. To see which values your scanner supports, look at the YScaling.Items[] array, or YScaling.RangeMin, YScaling.RangeMax and YScaling.RangeStep.</w:t>
      </w:r>
      <w:r w:rsidR="00867AA5">
        <w:t xml:space="preserve">  </w:t>
      </w:r>
    </w:p>
    <w:p w:rsidR="00E417F2" w:rsidRDefault="000161F2" w:rsidP="00331588">
      <w:pPr>
        <w:pStyle w:val="BodyTextFirstIndent"/>
      </w:pPr>
      <w:r>
        <w:t>You can also limit scanner user interface allowed values by removing some YScaling.Items[] items or by changing YResolution.RangeMin, YResolution.RangeMax and YResolution.RangeStep.</w:t>
      </w:r>
    </w:p>
    <w:p w:rsidR="00E417F2" w:rsidRDefault="00E417F2" w:rsidP="00331588">
      <w:pPr>
        <w:pStyle w:val="BodyTextFirstIndent"/>
      </w:pPr>
    </w:p>
    <w:p w:rsidR="00E417F2" w:rsidRDefault="00E417F2" w:rsidP="00331588">
      <w:pPr>
        <w:pStyle w:val="BodyTextFirstIndent"/>
      </w:pPr>
    </w:p>
    <w:p w:rsidR="00E417F2" w:rsidRDefault="00E417F2" w:rsidP="00331588">
      <w:pPr>
        <w:pStyle w:val="BodyTextFirstIndent"/>
      </w:pPr>
    </w:p>
    <w:p w:rsidR="00E417F2" w:rsidRDefault="00E417F2" w:rsidP="00331588">
      <w:pPr>
        <w:pStyle w:val="BodyTextFirstIndent"/>
      </w:pPr>
    </w:p>
    <w:p w:rsidR="00E417F2" w:rsidRDefault="00E417F2" w:rsidP="00331588">
      <w:pPr>
        <w:pStyle w:val="BodyTextFirstIndent"/>
      </w:pPr>
    </w:p>
    <w:p w:rsidR="00E417F2" w:rsidRDefault="00E417F2" w:rsidP="00331588">
      <w:pPr>
        <w:pStyle w:val="BodyTextFirstIndent"/>
      </w:pPr>
    </w:p>
    <w:p w:rsidR="00496A97" w:rsidRDefault="00496A97" w:rsidP="00331588">
      <w:pPr>
        <w:pStyle w:val="BodyTextFirstIndent"/>
      </w:pPr>
    </w:p>
    <w:p w:rsidR="00496A97" w:rsidRDefault="00496A97" w:rsidP="00331588">
      <w:pPr>
        <w:pStyle w:val="BodyTextFirstIndent"/>
      </w:pPr>
    </w:p>
    <w:p w:rsidR="00E417F2" w:rsidRDefault="00366D89" w:rsidP="00E417F2">
      <w:pPr>
        <w:pStyle w:val="BodyTextFirstIndent"/>
        <w:jc w:val="right"/>
        <w:rPr>
          <w:rStyle w:val="code"/>
        </w:rPr>
      </w:pPr>
      <w:r>
        <w:br/>
      </w:r>
      <w:hyperlink w:anchor="TIETWainParams" w:history="1">
        <w:r w:rsidR="00096C15">
          <w:rPr>
            <w:rStyle w:val="Hyperlink"/>
          </w:rPr>
          <w:t>IETWainParams</w:t>
        </w:r>
      </w:hyperlink>
    </w:p>
    <w:p w:rsidR="00640DB2" w:rsidRDefault="00640DB2" w:rsidP="00331588">
      <w:pPr>
        <w:pStyle w:val="BodyTextFirstIndent"/>
        <w:sectPr w:rsidR="00640DB2" w:rsidSect="00B36046">
          <w:headerReference w:type="default" r:id="rId1700"/>
          <w:footerReference w:type="default" r:id="rId1701"/>
          <w:endnotePr>
            <w:numFmt w:val="decimal"/>
            <w:numRestart w:val="eachSect"/>
          </w:endnotePr>
          <w:pgSz w:w="7920" w:h="12240" w:orient="landscape" w:code="1"/>
          <w:pgMar w:top="853" w:right="576" w:bottom="432" w:left="576" w:header="288" w:footer="346" w:gutter="288"/>
          <w:cols w:space="720"/>
          <w:docGrid w:linePitch="360"/>
        </w:sectPr>
      </w:pPr>
    </w:p>
    <w:p w:rsidR="00AA094C" w:rsidRDefault="00A45D4A" w:rsidP="00ED1BE2">
      <w:pPr>
        <w:pStyle w:val="IntenseQuote"/>
        <w:rPr>
          <w:lang w:eastAsia="ko-KR"/>
        </w:rPr>
      </w:pPr>
      <w:r w:rsidRPr="002B6D45">
        <w:rPr>
          <w:sz w:val="48"/>
          <w:szCs w:val="48"/>
        </w:rPr>
        <w:lastRenderedPageBreak/>
        <w:t xml:space="preserve">Chapter </w:t>
      </w:r>
      <w:r w:rsidR="00B45219">
        <w:rPr>
          <w:sz w:val="48"/>
          <w:szCs w:val="48"/>
        </w:rPr>
        <w:t>2</w:t>
      </w:r>
      <w:r w:rsidR="006A6725">
        <w:rPr>
          <w:sz w:val="48"/>
          <w:szCs w:val="48"/>
        </w:rPr>
        <w:t>3</w:t>
      </w:r>
      <w:r w:rsidR="005E18CE">
        <w:br/>
      </w:r>
      <w:r w:rsidR="001F4A82">
        <w:t>ImageEnDBView</w:t>
      </w:r>
    </w:p>
    <w:p w:rsidR="00AA1332" w:rsidRDefault="00B45219" w:rsidP="00CE7839">
      <w:pPr>
        <w:pStyle w:val="Heading1"/>
      </w:pPr>
      <w:bookmarkStart w:id="2473" w:name="_Toc323293620"/>
      <w:bookmarkStart w:id="2474" w:name="_Toc330973045"/>
      <w:r>
        <w:t xml:space="preserve">Chapter </w:t>
      </w:r>
      <w:r w:rsidR="00F76BC1">
        <w:t>2</w:t>
      </w:r>
      <w:r w:rsidR="006A6725">
        <w:t>3</w:t>
      </w:r>
      <w:r w:rsidR="00CE7839">
        <w:t xml:space="preserve">. </w:t>
      </w:r>
      <w:bookmarkEnd w:id="2473"/>
      <w:r w:rsidR="001F4A82">
        <w:t>ImageEnDBView</w:t>
      </w:r>
      <w:bookmarkEnd w:id="2474"/>
    </w:p>
    <w:p w:rsidR="000063DB" w:rsidRDefault="00407E02" w:rsidP="00F22419">
      <w:pPr>
        <w:pStyle w:val="BodyTextFirstIndent"/>
      </w:pPr>
      <w:r>
        <w:rPr>
          <w:noProof/>
        </w:rPr>
        <w:drawing>
          <wp:anchor distT="0" distB="0" distL="114300" distR="114300" simplePos="0" relativeHeight="251580928" behindDoc="0" locked="0" layoutInCell="1" allowOverlap="1" wp14:anchorId="44CBEE52" wp14:editId="5E82A6D0">
            <wp:simplePos x="0" y="0"/>
            <wp:positionH relativeFrom="column">
              <wp:posOffset>22860</wp:posOffset>
            </wp:positionH>
            <wp:positionV relativeFrom="paragraph">
              <wp:posOffset>243205</wp:posOffset>
            </wp:positionV>
            <wp:extent cx="2076450" cy="1905000"/>
            <wp:effectExtent l="0" t="0" r="0" b="0"/>
            <wp:wrapSquare wrapText="bothSides"/>
            <wp:docPr id="6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702">
                      <a:extLst>
                        <a:ext uri="{28A0092B-C50C-407E-A947-70E740481C1C}">
                          <a14:useLocalDpi xmlns:a14="http://schemas.microsoft.com/office/drawing/2010/main" val="0"/>
                        </a:ext>
                      </a:extLst>
                    </a:blip>
                    <a:srcRect/>
                    <a:stretch>
                      <a:fillRect/>
                    </a:stretch>
                  </pic:blipFill>
                  <pic:spPr bwMode="auto">
                    <a:xfrm>
                      <a:off x="0" y="0"/>
                      <a:ext cx="2076450" cy="1905000"/>
                    </a:xfrm>
                    <a:prstGeom prst="rect">
                      <a:avLst/>
                    </a:prstGeom>
                    <a:noFill/>
                    <a:ln>
                      <a:noFill/>
                    </a:ln>
                  </pic:spPr>
                </pic:pic>
              </a:graphicData>
            </a:graphic>
            <wp14:sizeRelH relativeFrom="page">
              <wp14:pctWidth>0</wp14:pctWidth>
            </wp14:sizeRelH>
            <wp14:sizeRelV relativeFrom="page">
              <wp14:pctHeight>0</wp14:pctHeight>
            </wp14:sizeRelV>
          </wp:anchor>
        </w:drawing>
      </w:r>
      <w:r w:rsidR="00AA1332">
        <w:t xml:space="preserve">TImageEnDBView is a descendant of </w:t>
      </w:r>
      <w:hyperlink r:id="rId1703" w:history="1">
        <w:r w:rsidR="00AA1332">
          <w:rPr>
            <w:rStyle w:val="Hyperlink"/>
            <w:rFonts w:ascii="Verdana" w:hAnsi="Verdana"/>
            <w:sz w:val="17"/>
            <w:szCs w:val="17"/>
          </w:rPr>
          <w:t>TImageEnView</w:t>
        </w:r>
      </w:hyperlink>
      <w:r w:rsidR="00AA1332">
        <w:t>, but it can be connected to a TDataset object to store/load images (BMP, PCX, GIF, JPEG, TIFF, PNG, PXM and others) into Blob fields or into path reference (string) fields.</w:t>
      </w:r>
      <w:r w:rsidR="000063DB">
        <w:t xml:space="preserve">   </w:t>
      </w:r>
    </w:p>
    <w:p w:rsidR="000063DB" w:rsidRDefault="00AA1332" w:rsidP="001A2BBA">
      <w:pPr>
        <w:pStyle w:val="BodyTextFirstIndent"/>
      </w:pPr>
      <w:r>
        <w:t xml:space="preserve">TImageEnDBView works </w:t>
      </w:r>
      <w:r w:rsidR="000063DB">
        <w:t>similarly</w:t>
      </w:r>
      <w:r>
        <w:t xml:space="preserve"> to Delphi TDBImage components.</w:t>
      </w:r>
      <w:r w:rsidR="000063DB">
        <w:t xml:space="preserve">  </w:t>
      </w:r>
      <w:r>
        <w:t xml:space="preserve">You can specify particular file format parameters through </w:t>
      </w:r>
      <w:hyperlink r:id="rId1704" w:history="1">
        <w:r>
          <w:rPr>
            <w:rStyle w:val="Hyperlink"/>
            <w:rFonts w:ascii="Verdana" w:hAnsi="Verdana"/>
            <w:sz w:val="17"/>
            <w:szCs w:val="17"/>
          </w:rPr>
          <w:t>IOParams</w:t>
        </w:r>
      </w:hyperlink>
      <w:r>
        <w:t xml:space="preserve"> property, or by executing the </w:t>
      </w:r>
      <w:hyperlink r:id="rId1705" w:history="1">
        <w:r>
          <w:rPr>
            <w:rStyle w:val="Hyperlink"/>
            <w:rFonts w:ascii="Verdana" w:hAnsi="Verdana"/>
            <w:sz w:val="17"/>
            <w:szCs w:val="17"/>
          </w:rPr>
          <w:t>DoIOPreview</w:t>
        </w:r>
      </w:hyperlink>
      <w:r>
        <w:t xml:space="preserve"> method.</w:t>
      </w:r>
      <w:r w:rsidR="000063DB">
        <w:t xml:space="preserve">  </w:t>
      </w:r>
    </w:p>
    <w:p w:rsidR="00B56D21" w:rsidRDefault="00AA1332" w:rsidP="00B56D21">
      <w:pPr>
        <w:rPr>
          <w:rFonts w:cstheme="minorHAnsi"/>
        </w:rPr>
      </w:pPr>
      <w:r>
        <w:t xml:space="preserve">You can attach a </w:t>
      </w:r>
      <w:hyperlink r:id="rId1706" w:history="1">
        <w:r>
          <w:rPr>
            <w:rStyle w:val="Hyperlink"/>
            <w:rFonts w:ascii="Verdana" w:hAnsi="Verdana"/>
            <w:sz w:val="17"/>
            <w:szCs w:val="17"/>
          </w:rPr>
          <w:t>TImageEnProc</w:t>
        </w:r>
      </w:hyperlink>
      <w:r>
        <w:t xml:space="preserve"> component for processing the image contained in the Blob.</w:t>
      </w:r>
      <w:r>
        <w:br/>
      </w:r>
      <w:r>
        <w:br/>
      </w:r>
      <w:r w:rsidRPr="00AA1332">
        <w:rPr>
          <w:b/>
        </w:rPr>
        <w:t>See also</w:t>
      </w:r>
      <w:r>
        <w:t xml:space="preserve"> </w:t>
      </w:r>
      <w:r w:rsidR="000063DB">
        <w:br/>
      </w:r>
      <w:hyperlink r:id="rId1707" w:history="1">
        <w:r w:rsidRPr="00B56D21">
          <w:rPr>
            <w:rStyle w:val="Hyperlink"/>
            <w:rFonts w:cstheme="minorHAnsi"/>
          </w:rPr>
          <w:t>TImageEnView</w:t>
        </w:r>
      </w:hyperlink>
      <w:r w:rsidRPr="00B56D21">
        <w:rPr>
          <w:rFonts w:cstheme="minorHAnsi"/>
        </w:rPr>
        <w:t>.</w:t>
      </w:r>
    </w:p>
    <w:p w:rsidR="00AB2F88" w:rsidRDefault="00AB2F88" w:rsidP="00AB2F88">
      <w:pPr>
        <w:rPr>
          <w:rFonts w:cstheme="minorHAnsi"/>
        </w:rPr>
      </w:pPr>
    </w:p>
    <w:p w:rsidR="00AB2F88" w:rsidRDefault="00B56D21" w:rsidP="00AB2F88">
      <w:pPr>
        <w:rPr>
          <w:rFonts w:cstheme="minorHAnsi"/>
        </w:rPr>
      </w:pPr>
      <w:r w:rsidRPr="00B56D21">
        <w:rPr>
          <w:rFonts w:cstheme="minorHAnsi"/>
        </w:rPr>
        <w:lastRenderedPageBreak/>
        <w:t>TImageEnDBView cannot store/re</w:t>
      </w:r>
      <w:r w:rsidR="00AB2F88">
        <w:rPr>
          <w:rFonts w:cstheme="minorHAnsi"/>
        </w:rPr>
        <w:t xml:space="preserve">trieve multiple pages in a blob; however, </w:t>
      </w:r>
      <w:r w:rsidRPr="00B56D21">
        <w:rPr>
          <w:rFonts w:cstheme="minorHAnsi"/>
        </w:rPr>
        <w:t>there is a solution</w:t>
      </w:r>
      <w:r w:rsidR="00AB2F88">
        <w:rPr>
          <w:rFonts w:cstheme="minorHAnsi"/>
        </w:rPr>
        <w:t>.</w:t>
      </w:r>
      <w:r>
        <w:rPr>
          <w:rFonts w:cstheme="minorHAnsi"/>
        </w:rPr>
        <w:t xml:space="preserve">  </w:t>
      </w:r>
      <w:r w:rsidR="00AB2F88">
        <w:rPr>
          <w:rFonts w:cstheme="minorHAnsi"/>
        </w:rPr>
        <w:t xml:space="preserve"> P</w:t>
      </w:r>
      <w:r w:rsidRPr="00B56D21">
        <w:rPr>
          <w:rFonts w:cstheme="minorHAnsi"/>
        </w:rPr>
        <w:t xml:space="preserve">ut a TImageEnMView component on the form and use it to load/save multiple pages as TIFFs in blobs using streams. </w:t>
      </w:r>
      <w:r w:rsidR="00AB2F88">
        <w:rPr>
          <w:rFonts w:cstheme="minorHAnsi"/>
        </w:rPr>
        <w:t xml:space="preserve"> </w:t>
      </w:r>
      <w:r w:rsidRPr="00B56D21">
        <w:rPr>
          <w:rFonts w:cstheme="minorHAnsi"/>
        </w:rPr>
        <w:t xml:space="preserve">To store the content of TImageEnMView inside a blob write: </w:t>
      </w:r>
    </w:p>
    <w:p w:rsidR="00AB2F88" w:rsidRDefault="00B56D21" w:rsidP="00AB2F88">
      <w:pPr>
        <w:rPr>
          <w:rStyle w:val="NoSpacingChar"/>
        </w:rPr>
      </w:pPr>
      <w:r w:rsidRPr="00AB2F88">
        <w:rPr>
          <w:rStyle w:val="NoSpacingChar"/>
          <w:b/>
        </w:rPr>
        <w:t>var</w:t>
      </w:r>
      <w:r w:rsidRPr="00AB2F88">
        <w:rPr>
          <w:rStyle w:val="NoSpacingChar"/>
        </w:rPr>
        <w:t xml:space="preserve"> </w:t>
      </w:r>
      <w:r w:rsidR="00AB2F88">
        <w:rPr>
          <w:rStyle w:val="NoSpacingChar"/>
        </w:rPr>
        <w:br/>
      </w:r>
      <w:r w:rsidRPr="00AB2F88">
        <w:rPr>
          <w:rStyle w:val="NoSpacingChar"/>
        </w:rPr>
        <w:t>tempStream:</w:t>
      </w:r>
      <w:r w:rsidR="00AB2F88">
        <w:rPr>
          <w:rStyle w:val="NoSpacingChar"/>
        </w:rPr>
        <w:t xml:space="preserve"> </w:t>
      </w:r>
      <w:r w:rsidRPr="00AB2F88">
        <w:rPr>
          <w:rStyle w:val="NoSpacingChar"/>
        </w:rPr>
        <w:t>TMemoryStream;</w:t>
      </w:r>
      <w:r w:rsidR="00AB2F88">
        <w:rPr>
          <w:rStyle w:val="NoSpacingChar"/>
        </w:rPr>
        <w:br/>
      </w:r>
      <w:r w:rsidR="00AB2F88" w:rsidRPr="00AB2F88">
        <w:rPr>
          <w:rStyle w:val="NoSpacingChar"/>
          <w:b/>
        </w:rPr>
        <w:t>begin</w:t>
      </w:r>
      <w:r w:rsidR="00AB2F88">
        <w:rPr>
          <w:rStyle w:val="NoSpacingChar"/>
        </w:rPr>
        <w:br/>
        <w:t xml:space="preserve">  </w:t>
      </w:r>
      <w:r w:rsidRPr="00AB2F88">
        <w:rPr>
          <w:rStyle w:val="NoSpacingChar"/>
        </w:rPr>
        <w:t>tempStream</w:t>
      </w:r>
      <w:r w:rsidR="00AB2F88">
        <w:rPr>
          <w:rStyle w:val="NoSpacingChar"/>
        </w:rPr>
        <w:t xml:space="preserve"> </w:t>
      </w:r>
      <w:r w:rsidRPr="00AB2F88">
        <w:rPr>
          <w:rStyle w:val="NoSpacingChar"/>
        </w:rPr>
        <w:t>:=</w:t>
      </w:r>
      <w:r w:rsidR="00AB2F88">
        <w:rPr>
          <w:rStyle w:val="NoSpacingChar"/>
        </w:rPr>
        <w:t xml:space="preserve"> </w:t>
      </w:r>
      <w:r w:rsidRPr="00AB2F88">
        <w:rPr>
          <w:rStyle w:val="NoSpacingChar"/>
        </w:rPr>
        <w:t xml:space="preserve">TMemoryStream.Create; </w:t>
      </w:r>
      <w:r w:rsidRPr="00AB2F88">
        <w:rPr>
          <w:rStyle w:val="NoSpacingChar"/>
        </w:rPr>
        <w:br/>
      </w:r>
      <w:r w:rsidR="00AB2F88">
        <w:rPr>
          <w:rStyle w:val="NoSpacingChar"/>
        </w:rPr>
        <w:t xml:space="preserve">  </w:t>
      </w:r>
      <w:r w:rsidRPr="00AB2F88">
        <w:rPr>
          <w:rStyle w:val="NoSpacingChar"/>
        </w:rPr>
        <w:t>ImageEnMView1.MIO.SaveToStreamTIFF( tempStream );</w:t>
      </w:r>
      <w:r w:rsidR="00AB2F88">
        <w:rPr>
          <w:rStyle w:val="NoSpacingChar"/>
        </w:rPr>
        <w:br/>
        <w:t xml:space="preserve">  </w:t>
      </w:r>
      <w:r w:rsidRPr="00AB2F88">
        <w:rPr>
          <w:rStyle w:val="NoSpacingChar"/>
        </w:rPr>
        <w:t xml:space="preserve">BlobField.LoadFromStream( tempStream ); </w:t>
      </w:r>
      <w:r w:rsidRPr="00AB2F88">
        <w:rPr>
          <w:rStyle w:val="NoSpacingChar"/>
        </w:rPr>
        <w:br/>
      </w:r>
      <w:r w:rsidR="00AB2F88">
        <w:rPr>
          <w:rStyle w:val="NoSpacingChar"/>
        </w:rPr>
        <w:t xml:space="preserve">  </w:t>
      </w:r>
      <w:r w:rsidRPr="00AB2F88">
        <w:rPr>
          <w:rStyle w:val="NoSpacingChar"/>
        </w:rPr>
        <w:t>tempStream.free;</w:t>
      </w:r>
      <w:r w:rsidR="00AB2F88">
        <w:rPr>
          <w:rStyle w:val="NoSpacingChar"/>
        </w:rPr>
        <w:br/>
      </w:r>
      <w:r w:rsidR="00AB2F88" w:rsidRPr="00AB2F88">
        <w:rPr>
          <w:rStyle w:val="NoSpacingChar"/>
          <w:b/>
        </w:rPr>
        <w:t>end</w:t>
      </w:r>
      <w:r w:rsidR="00AB2F88">
        <w:rPr>
          <w:rStyle w:val="NoSpacingChar"/>
        </w:rPr>
        <w:t>;</w:t>
      </w:r>
      <w:r w:rsidRPr="00AB2F88">
        <w:rPr>
          <w:rStyle w:val="NoSpacingChar"/>
        </w:rPr>
        <w:t xml:space="preserve"> </w:t>
      </w:r>
    </w:p>
    <w:p w:rsidR="00AB2F88" w:rsidRDefault="00B56D21" w:rsidP="00AB2F88">
      <w:pPr>
        <w:rPr>
          <w:rFonts w:cstheme="minorHAnsi"/>
        </w:rPr>
      </w:pPr>
      <w:r w:rsidRPr="00B56D21">
        <w:rPr>
          <w:rFonts w:cstheme="minorHAnsi"/>
        </w:rPr>
        <w:t xml:space="preserve">To retrieve from a blob: </w:t>
      </w:r>
      <w:r>
        <w:rPr>
          <w:rFonts w:cstheme="minorHAnsi"/>
        </w:rPr>
        <w:br/>
      </w:r>
      <w:r w:rsidRPr="00AB2F88">
        <w:rPr>
          <w:rStyle w:val="NoSpacingChar"/>
        </w:rPr>
        <w:t>tempStream</w:t>
      </w:r>
      <w:r w:rsidR="00AB2F88">
        <w:rPr>
          <w:rStyle w:val="NoSpacingChar"/>
        </w:rPr>
        <w:t xml:space="preserve"> </w:t>
      </w:r>
      <w:r w:rsidRPr="00AB2F88">
        <w:rPr>
          <w:rStyle w:val="NoSpacingChar"/>
        </w:rPr>
        <w:t>:=</w:t>
      </w:r>
      <w:r w:rsidR="00AB2F88">
        <w:rPr>
          <w:rStyle w:val="NoSpacingChar"/>
        </w:rPr>
        <w:t xml:space="preserve"> </w:t>
      </w:r>
      <w:r w:rsidRPr="00AB2F88">
        <w:rPr>
          <w:rStyle w:val="NoSpacingChar"/>
        </w:rPr>
        <w:t xml:space="preserve">TMemoryStream.Create; </w:t>
      </w:r>
      <w:r w:rsidRPr="00AB2F88">
        <w:rPr>
          <w:rStyle w:val="NoSpacingChar"/>
        </w:rPr>
        <w:br/>
        <w:t xml:space="preserve">BlobField.SaveToStream( tempStream ); </w:t>
      </w:r>
      <w:r w:rsidRPr="00AB2F88">
        <w:rPr>
          <w:rStyle w:val="NoSpacingChar"/>
        </w:rPr>
        <w:br/>
        <w:t xml:space="preserve">tempStream.Position:=0; </w:t>
      </w:r>
      <w:r w:rsidRPr="00AB2F88">
        <w:rPr>
          <w:rStyle w:val="NoSpacingChar"/>
        </w:rPr>
        <w:br/>
        <w:t>ImageEnMView1.MIO.LoadFromStreamTIFF( tempStream ); tempStream.free;</w:t>
      </w:r>
      <w:r w:rsidRPr="00B56D21">
        <w:rPr>
          <w:rFonts w:cstheme="minorHAnsi"/>
        </w:rPr>
        <w:t xml:space="preserve"> </w:t>
      </w:r>
    </w:p>
    <w:p w:rsidR="00AB2F88" w:rsidRDefault="00B56D21" w:rsidP="00AB2F88">
      <w:pPr>
        <w:rPr>
          <w:rFonts w:cstheme="minorHAnsi"/>
        </w:rPr>
      </w:pPr>
      <w:r w:rsidRPr="00B56D21">
        <w:rPr>
          <w:rFonts w:cstheme="minorHAnsi"/>
        </w:rPr>
        <w:t>If you use a TDataSet inherited data set you can create a blob stream without using intermediate TMemoryStream: this will speed</w:t>
      </w:r>
      <w:r w:rsidR="00AB2F88">
        <w:rPr>
          <w:rFonts w:cstheme="minorHAnsi"/>
        </w:rPr>
        <w:t xml:space="preserve"> </w:t>
      </w:r>
      <w:r w:rsidRPr="00B56D21">
        <w:rPr>
          <w:rFonts w:cstheme="minorHAnsi"/>
        </w:rPr>
        <w:t xml:space="preserve">up operations. </w:t>
      </w:r>
    </w:p>
    <w:p w:rsidR="00AB2F88" w:rsidRPr="00F42514" w:rsidRDefault="00AB2F88" w:rsidP="00AB2F88">
      <w:pPr>
        <w:rPr>
          <w:rStyle w:val="NoSpacingChar"/>
          <w:sz w:val="18"/>
        </w:rPr>
      </w:pPr>
      <w:r w:rsidRPr="00AB2F88">
        <w:rPr>
          <w:rFonts w:cstheme="minorHAnsi"/>
          <w:b/>
          <w:i/>
        </w:rPr>
        <w:t>Example</w:t>
      </w:r>
      <w:r w:rsidR="00B56D21">
        <w:rPr>
          <w:rFonts w:cstheme="minorHAnsi"/>
        </w:rPr>
        <w:br/>
      </w:r>
      <w:r w:rsidR="00B56D21" w:rsidRPr="00F42514">
        <w:rPr>
          <w:rStyle w:val="NoSpacingChar"/>
          <w:sz w:val="18"/>
        </w:rPr>
        <w:t>BlobStream</w:t>
      </w:r>
      <w:r w:rsidR="00F42514" w:rsidRPr="00F42514">
        <w:rPr>
          <w:rStyle w:val="NoSpacingChar"/>
          <w:sz w:val="18"/>
        </w:rPr>
        <w:t xml:space="preserve"> </w:t>
      </w:r>
      <w:r w:rsidR="00B56D21" w:rsidRPr="00F42514">
        <w:rPr>
          <w:rStyle w:val="NoSpacingChar"/>
          <w:sz w:val="18"/>
        </w:rPr>
        <w:t xml:space="preserve">:= myDataSet.CreateBlobStream(field, bmWrite); </w:t>
      </w:r>
      <w:r w:rsidRPr="00F42514">
        <w:rPr>
          <w:rStyle w:val="NoSpacingChar"/>
          <w:sz w:val="18"/>
        </w:rPr>
        <w:br/>
      </w:r>
      <w:r w:rsidR="00B56D21" w:rsidRPr="00F42514">
        <w:rPr>
          <w:rStyle w:val="NoSpacingChar"/>
          <w:sz w:val="18"/>
        </w:rPr>
        <w:t>ImageEnMView1.MIO.SaveToStreamTIFF( BlobStream ); BlobStream.Free;</w:t>
      </w:r>
    </w:p>
    <w:p w:rsidR="00F42514" w:rsidRPr="00F42514" w:rsidRDefault="00B56D21" w:rsidP="00AB2F88">
      <w:pPr>
        <w:rPr>
          <w:rFonts w:cstheme="minorHAnsi"/>
          <w:sz w:val="18"/>
        </w:rPr>
      </w:pPr>
      <w:r w:rsidRPr="00F42514">
        <w:rPr>
          <w:rFonts w:cstheme="minorHAnsi"/>
          <w:sz w:val="18"/>
        </w:rPr>
        <w:t xml:space="preserve"> </w:t>
      </w:r>
      <w:r w:rsidRPr="00F42514">
        <w:rPr>
          <w:rStyle w:val="NoSpacingChar"/>
          <w:sz w:val="18"/>
        </w:rPr>
        <w:t>BlobStream</w:t>
      </w:r>
      <w:r w:rsidR="00AB2F88" w:rsidRPr="00F42514">
        <w:rPr>
          <w:rStyle w:val="NoSpacingChar"/>
          <w:sz w:val="18"/>
        </w:rPr>
        <w:t xml:space="preserve"> </w:t>
      </w:r>
      <w:r w:rsidRPr="00F42514">
        <w:rPr>
          <w:rStyle w:val="NoSpacingChar"/>
          <w:sz w:val="18"/>
        </w:rPr>
        <w:t>:=</w:t>
      </w:r>
      <w:r w:rsidR="00AB2F88" w:rsidRPr="00F42514">
        <w:rPr>
          <w:rStyle w:val="NoSpacingChar"/>
          <w:sz w:val="18"/>
        </w:rPr>
        <w:t xml:space="preserve"> </w:t>
      </w:r>
      <w:r w:rsidRPr="00F42514">
        <w:rPr>
          <w:rStyle w:val="NoSpacingChar"/>
          <w:sz w:val="18"/>
        </w:rPr>
        <w:t>myDataSet.CreateBlobStream(</w:t>
      </w:r>
      <w:r w:rsidR="00AB2F88" w:rsidRPr="00F42514">
        <w:rPr>
          <w:rStyle w:val="NoSpacingChar"/>
          <w:sz w:val="18"/>
        </w:rPr>
        <w:t xml:space="preserve"> </w:t>
      </w:r>
      <w:r w:rsidRPr="00F42514">
        <w:rPr>
          <w:rStyle w:val="NoSpacingChar"/>
          <w:sz w:val="18"/>
        </w:rPr>
        <w:t>field,bmRead); ImageEnMView1.MiO.LoadFromStreamTIFF( BlobStream ); BlobStream.Free;</w:t>
      </w:r>
      <w:r w:rsidRPr="00F42514">
        <w:rPr>
          <w:rFonts w:cstheme="minorHAnsi"/>
          <w:sz w:val="18"/>
        </w:rPr>
        <w:t xml:space="preserve"> </w:t>
      </w:r>
    </w:p>
    <w:p w:rsidR="00AB2F88" w:rsidRPr="00AB2F88" w:rsidRDefault="00B56D21" w:rsidP="00AB2F88">
      <w:pPr>
        <w:rPr>
          <w:rFonts w:cstheme="minorHAnsi"/>
        </w:rPr>
      </w:pPr>
      <w:r w:rsidRPr="00B56D21">
        <w:rPr>
          <w:rFonts w:cstheme="minorHAnsi"/>
        </w:rPr>
        <w:lastRenderedPageBreak/>
        <w:t>Finally, when save you can set compression info. For example, for black/white images you could write:</w:t>
      </w:r>
      <w:r w:rsidR="00AB2F88">
        <w:rPr>
          <w:rFonts w:cstheme="minorHAnsi"/>
        </w:rPr>
        <w:br/>
      </w:r>
      <w:r w:rsidR="00AB2F88">
        <w:rPr>
          <w:rFonts w:cstheme="minorHAnsi"/>
        </w:rPr>
        <w:br/>
      </w:r>
      <w:r w:rsidRPr="00F42514">
        <w:rPr>
          <w:rStyle w:val="NoSpacingChar"/>
          <w:sz w:val="18"/>
        </w:rPr>
        <w:t xml:space="preserve">ImageEnMView1.MIO.Params[0].TIFF_Compression:= ioTIFF_G4FAX; ImageEnMView1.MIO. DuplicateCompressionInfo; </w:t>
      </w:r>
      <w:r w:rsidR="00AB2F88" w:rsidRPr="00F42514">
        <w:rPr>
          <w:rStyle w:val="NoSpacingChar"/>
          <w:sz w:val="18"/>
        </w:rPr>
        <w:br/>
        <w:t>//</w:t>
      </w:r>
      <w:r w:rsidRPr="00F42514">
        <w:rPr>
          <w:rStyle w:val="NoSpacingChar"/>
          <w:sz w:val="18"/>
        </w:rPr>
        <w:t>just before save.</w:t>
      </w:r>
      <w:r w:rsidR="00AA1332" w:rsidRPr="00F42514">
        <w:rPr>
          <w:rStyle w:val="NoSpacingChar"/>
          <w:sz w:val="18"/>
        </w:rPr>
        <w:br/>
      </w:r>
      <w:r w:rsidR="00AA1332">
        <w:br/>
      </w:r>
    </w:p>
    <w:p w:rsidR="00AA1332" w:rsidRDefault="00AA1332" w:rsidP="00A57B3A">
      <w:pPr>
        <w:pStyle w:val="Heading2"/>
      </w:pPr>
      <w:bookmarkStart w:id="2475" w:name="TImageEnDBView"/>
      <w:bookmarkStart w:id="2476" w:name="_Toc330973046"/>
      <w:r>
        <w:t>Methods and Properties</w:t>
      </w:r>
      <w:bookmarkEnd w:id="2476"/>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96"/>
        <w:gridCol w:w="1037"/>
        <w:gridCol w:w="1359"/>
        <w:gridCol w:w="2004"/>
      </w:tblGrid>
      <w:tr w:rsidR="001F4A82" w:rsidRPr="001F4A82" w:rsidTr="00DF56CF">
        <w:trPr>
          <w:cnfStyle w:val="100000000000" w:firstRow="1" w:lastRow="0" w:firstColumn="0" w:lastColumn="0" w:oddVBand="0" w:evenVBand="0" w:oddHBand="0" w:evenHBand="0" w:firstRowFirstColumn="0" w:firstRowLastColumn="0" w:lastRowFirstColumn="0" w:lastRowLastColumn="0"/>
          <w:trHeight w:hRule="exact" w:val="475"/>
        </w:trPr>
        <w:tc>
          <w:tcPr>
            <w:tcW w:w="2196" w:type="dxa"/>
          </w:tcPr>
          <w:bookmarkEnd w:id="2475"/>
          <w:p w:rsidR="001F4A82" w:rsidRPr="001F4A82" w:rsidRDefault="007A2A9F" w:rsidP="00561079">
            <w:pPr>
              <w:spacing w:after="240"/>
            </w:pPr>
            <w:r>
              <w:fldChar w:fldCharType="begin"/>
            </w:r>
            <w:r w:rsidR="00EE7106">
              <w:instrText>HYPERLINK  \l "TImageEnDBViewAbsolutePath"</w:instrText>
            </w:r>
            <w:r>
              <w:rPr>
                <w:szCs w:val="22"/>
                <w:lang w:eastAsia="en-US"/>
              </w:rPr>
              <w:fldChar w:fldCharType="separate"/>
            </w:r>
            <w:r w:rsidR="001F4A82" w:rsidRPr="001F4A82">
              <w:rPr>
                <w:rStyle w:val="Hyperlink"/>
              </w:rPr>
              <w:t>AbsolutePath</w:t>
            </w:r>
            <w:r>
              <w:rPr>
                <w:rStyle w:val="Hyperlink"/>
              </w:rPr>
              <w:fldChar w:fldCharType="end"/>
            </w:r>
          </w:p>
        </w:tc>
        <w:tc>
          <w:tcPr>
            <w:tcW w:w="2396" w:type="dxa"/>
            <w:gridSpan w:val="2"/>
          </w:tcPr>
          <w:p w:rsidR="001F4A82" w:rsidRPr="001F4A82" w:rsidRDefault="003921BC" w:rsidP="00561079">
            <w:pPr>
              <w:spacing w:after="240"/>
            </w:pPr>
            <w:hyperlink w:anchor="TImageEnDBViewAutoDisplay" w:history="1">
              <w:r w:rsidR="001F4A82" w:rsidRPr="001F4A82">
                <w:rPr>
                  <w:rStyle w:val="Hyperlink"/>
                </w:rPr>
                <w:t>AutoDisplay</w:t>
              </w:r>
            </w:hyperlink>
          </w:p>
        </w:tc>
        <w:tc>
          <w:tcPr>
            <w:tcW w:w="2004" w:type="dxa"/>
          </w:tcPr>
          <w:p w:rsidR="001F4A82" w:rsidRPr="001F4A82" w:rsidRDefault="003921BC" w:rsidP="00561079">
            <w:pPr>
              <w:spacing w:after="240"/>
            </w:pPr>
            <w:hyperlink w:anchor="TImageEnDBViewDataField" w:history="1">
              <w:r w:rsidR="001F4A82" w:rsidRPr="001F4A82">
                <w:rPr>
                  <w:rStyle w:val="Hyperlink"/>
                </w:rPr>
                <w:t>DataField</w:t>
              </w:r>
            </w:hyperlink>
          </w:p>
        </w:tc>
      </w:tr>
      <w:tr w:rsidR="001F4A82" w:rsidRPr="001F4A82" w:rsidTr="00DF56CF">
        <w:trPr>
          <w:trHeight w:hRule="exact" w:val="475"/>
        </w:trPr>
        <w:tc>
          <w:tcPr>
            <w:tcW w:w="2196" w:type="dxa"/>
          </w:tcPr>
          <w:p w:rsidR="001F4A82" w:rsidRPr="001F4A82" w:rsidRDefault="003921BC" w:rsidP="00561079">
            <w:pPr>
              <w:spacing w:after="240"/>
            </w:pPr>
            <w:hyperlink w:anchor="TImageEnDBViewDataFieldImageFormat" w:history="1">
              <w:r w:rsidR="001F4A82" w:rsidRPr="001F4A82">
                <w:rPr>
                  <w:rStyle w:val="Hyperlink"/>
                </w:rPr>
                <w:t>DataFieldImageFormat</w:t>
              </w:r>
            </w:hyperlink>
          </w:p>
        </w:tc>
        <w:tc>
          <w:tcPr>
            <w:tcW w:w="2396" w:type="dxa"/>
            <w:gridSpan w:val="2"/>
          </w:tcPr>
          <w:p w:rsidR="001F4A82" w:rsidRPr="001F4A82" w:rsidRDefault="003921BC" w:rsidP="00561079">
            <w:pPr>
              <w:spacing w:after="240"/>
            </w:pPr>
            <w:hyperlink w:anchor="TImageEnDBViewDataSource" w:history="1">
              <w:r w:rsidR="001F4A82" w:rsidRPr="001F4A82">
                <w:rPr>
                  <w:rStyle w:val="Hyperlink"/>
                </w:rPr>
                <w:t>DataSource</w:t>
              </w:r>
            </w:hyperlink>
          </w:p>
        </w:tc>
        <w:tc>
          <w:tcPr>
            <w:tcW w:w="2004" w:type="dxa"/>
          </w:tcPr>
          <w:p w:rsidR="001F4A82" w:rsidRPr="001F4A82" w:rsidRDefault="003921BC" w:rsidP="00561079">
            <w:pPr>
              <w:spacing w:after="240"/>
            </w:pPr>
            <w:hyperlink w:anchor="TImageEnDBViewDoIOPreview" w:history="1">
              <w:r w:rsidR="001F4A82" w:rsidRPr="001F4A82">
                <w:rPr>
                  <w:rStyle w:val="Hyperlink"/>
                </w:rPr>
                <w:t>DoIOPreview</w:t>
              </w:r>
            </w:hyperlink>
          </w:p>
        </w:tc>
      </w:tr>
      <w:tr w:rsidR="001F4A82" w:rsidRPr="001F4A82" w:rsidTr="00DF56CF">
        <w:trPr>
          <w:trHeight w:hRule="exact" w:val="475"/>
        </w:trPr>
        <w:tc>
          <w:tcPr>
            <w:tcW w:w="2196" w:type="dxa"/>
          </w:tcPr>
          <w:p w:rsidR="001F4A82" w:rsidRPr="001F4A82" w:rsidRDefault="003921BC" w:rsidP="00561079">
            <w:pPr>
              <w:spacing w:after="240"/>
            </w:pPr>
            <w:hyperlink w:anchor="TImageEnDBViewField" w:history="1">
              <w:r w:rsidR="001F4A82" w:rsidRPr="001F4A82">
                <w:rPr>
                  <w:rStyle w:val="Hyperlink"/>
                </w:rPr>
                <w:t>Field</w:t>
              </w:r>
            </w:hyperlink>
          </w:p>
        </w:tc>
        <w:tc>
          <w:tcPr>
            <w:tcW w:w="2396" w:type="dxa"/>
            <w:gridSpan w:val="2"/>
          </w:tcPr>
          <w:p w:rsidR="001F4A82" w:rsidRPr="001F4A82" w:rsidRDefault="003921BC" w:rsidP="00561079">
            <w:pPr>
              <w:spacing w:after="240"/>
            </w:pPr>
            <w:hyperlink w:anchor="TImageEnDBViewIOParams" w:history="1">
              <w:r w:rsidR="001F4A82" w:rsidRPr="001F4A82">
                <w:rPr>
                  <w:rStyle w:val="Hyperlink"/>
                </w:rPr>
                <w:t>IOParams</w:t>
              </w:r>
            </w:hyperlink>
          </w:p>
        </w:tc>
        <w:tc>
          <w:tcPr>
            <w:tcW w:w="2004" w:type="dxa"/>
          </w:tcPr>
          <w:p w:rsidR="001F4A82" w:rsidRPr="001F4A82" w:rsidRDefault="003921BC" w:rsidP="00561079">
            <w:pPr>
              <w:spacing w:after="240"/>
            </w:pPr>
            <w:hyperlink w:anchor="TImageEnDBViewIOIOPreviewsParams" w:history="1">
              <w:r w:rsidR="001F4A82" w:rsidRPr="001F4A82">
                <w:rPr>
                  <w:rStyle w:val="Hyperlink"/>
                </w:rPr>
                <w:t>IOPreviewsParams</w:t>
              </w:r>
            </w:hyperlink>
          </w:p>
        </w:tc>
      </w:tr>
      <w:tr w:rsidR="001F4A82" w:rsidRPr="001F4A82" w:rsidTr="00DF56CF">
        <w:trPr>
          <w:trHeight w:hRule="exact" w:val="475"/>
        </w:trPr>
        <w:tc>
          <w:tcPr>
            <w:tcW w:w="2196" w:type="dxa"/>
          </w:tcPr>
          <w:p w:rsidR="001F4A82" w:rsidRPr="001F4A82" w:rsidRDefault="003921BC" w:rsidP="00561079">
            <w:pPr>
              <w:spacing w:after="240"/>
            </w:pPr>
            <w:hyperlink w:anchor="TImageEnDBViewJpegQuality" w:history="1">
              <w:r w:rsidR="001F4A82" w:rsidRPr="001F4A82">
                <w:rPr>
                  <w:rStyle w:val="Hyperlink"/>
                </w:rPr>
                <w:t>JpegQuality</w:t>
              </w:r>
            </w:hyperlink>
          </w:p>
        </w:tc>
        <w:tc>
          <w:tcPr>
            <w:tcW w:w="2396" w:type="dxa"/>
            <w:gridSpan w:val="2"/>
          </w:tcPr>
          <w:p w:rsidR="001F4A82" w:rsidRPr="001F4A82" w:rsidRDefault="003921BC" w:rsidP="00561079">
            <w:pPr>
              <w:spacing w:after="240"/>
            </w:pPr>
            <w:hyperlink w:anchor="TImageEnDBViewLoadedFieldImageFormat" w:history="1">
              <w:r w:rsidR="001F4A82" w:rsidRPr="001F4A82">
                <w:rPr>
                  <w:rStyle w:val="Hyperlink"/>
                </w:rPr>
                <w:t>LoadedFieldImageFormat</w:t>
              </w:r>
            </w:hyperlink>
          </w:p>
        </w:tc>
        <w:tc>
          <w:tcPr>
            <w:tcW w:w="2004" w:type="dxa"/>
          </w:tcPr>
          <w:p w:rsidR="001F4A82" w:rsidRPr="001F4A82" w:rsidRDefault="003921BC" w:rsidP="00561079">
            <w:pPr>
              <w:spacing w:after="240"/>
            </w:pPr>
            <w:hyperlink w:anchor="TImageEnDBViewLoadPicture" w:history="1">
              <w:r w:rsidR="001F4A82" w:rsidRPr="001F4A82">
                <w:rPr>
                  <w:rStyle w:val="Hyperlink"/>
                </w:rPr>
                <w:t>LoadPicture</w:t>
              </w:r>
            </w:hyperlink>
          </w:p>
        </w:tc>
      </w:tr>
      <w:tr w:rsidR="001F4A82" w:rsidRPr="001F4A82" w:rsidTr="00DF56CF">
        <w:trPr>
          <w:trHeight w:hRule="exact" w:val="475"/>
        </w:trPr>
        <w:tc>
          <w:tcPr>
            <w:tcW w:w="2196" w:type="dxa"/>
          </w:tcPr>
          <w:p w:rsidR="001F4A82" w:rsidRPr="001F4A82" w:rsidRDefault="003921BC" w:rsidP="00561079">
            <w:pPr>
              <w:spacing w:after="240"/>
            </w:pPr>
            <w:hyperlink w:anchor="TImageEnDBViewPreviewFont" w:history="1">
              <w:r w:rsidR="001F4A82" w:rsidRPr="001F4A82">
                <w:rPr>
                  <w:rStyle w:val="Hyperlink"/>
                </w:rPr>
                <w:t>PreviewFont</w:t>
              </w:r>
            </w:hyperlink>
          </w:p>
        </w:tc>
        <w:tc>
          <w:tcPr>
            <w:tcW w:w="2396" w:type="dxa"/>
            <w:gridSpan w:val="2"/>
          </w:tcPr>
          <w:p w:rsidR="001F4A82" w:rsidRPr="001F4A82" w:rsidRDefault="003921BC" w:rsidP="00561079">
            <w:pPr>
              <w:spacing w:after="240"/>
            </w:pPr>
            <w:hyperlink w:anchor="TImageEnDBViewReadOnly" w:history="1">
              <w:r w:rsidR="001F4A82" w:rsidRPr="001F4A82">
                <w:rPr>
                  <w:rStyle w:val="Hyperlink"/>
                </w:rPr>
                <w:t>ReadOnly</w:t>
              </w:r>
            </w:hyperlink>
          </w:p>
        </w:tc>
        <w:tc>
          <w:tcPr>
            <w:tcW w:w="2004" w:type="dxa"/>
          </w:tcPr>
          <w:p w:rsidR="001F4A82" w:rsidRPr="001F4A82" w:rsidRDefault="003921BC" w:rsidP="00561079">
            <w:pPr>
              <w:spacing w:after="240"/>
            </w:pPr>
            <w:hyperlink w:anchor="TImageEnDBViewStreamHeaders" w:history="1">
              <w:r w:rsidR="001F4A82" w:rsidRPr="001F4A82">
                <w:rPr>
                  <w:rStyle w:val="Hyperlink"/>
                </w:rPr>
                <w:t>StreamHeaders</w:t>
              </w:r>
            </w:hyperlink>
          </w:p>
        </w:tc>
      </w:tr>
      <w:tr w:rsidR="00DF56CF" w:rsidRPr="001F4A82" w:rsidTr="00DF56CF">
        <w:trPr>
          <w:trHeight w:hRule="exact" w:val="475"/>
        </w:trPr>
        <w:tc>
          <w:tcPr>
            <w:tcW w:w="3233" w:type="dxa"/>
            <w:gridSpan w:val="2"/>
          </w:tcPr>
          <w:p w:rsidR="00DF56CF" w:rsidRPr="00DF56CF" w:rsidRDefault="003921BC" w:rsidP="00561079">
            <w:pPr>
              <w:rPr>
                <w:rFonts w:cstheme="minorHAnsi"/>
                <w:lang w:bidi="hi-IN"/>
              </w:rPr>
            </w:pPr>
            <w:hyperlink w:anchor="TImageEnDBViewOnBeforeLoadImage" w:history="1">
              <w:r w:rsidR="00DF56CF" w:rsidRPr="00DF56CF">
                <w:rPr>
                  <w:rStyle w:val="Hyperlink"/>
                  <w:rFonts w:cstheme="minorHAnsi"/>
                  <w:szCs w:val="22"/>
                </w:rPr>
                <w:t>OnBeforeLoadImage</w:t>
              </w:r>
            </w:hyperlink>
          </w:p>
        </w:tc>
        <w:tc>
          <w:tcPr>
            <w:tcW w:w="3363" w:type="dxa"/>
            <w:gridSpan w:val="2"/>
          </w:tcPr>
          <w:p w:rsidR="00DF56CF" w:rsidRPr="001F4A82" w:rsidRDefault="003921BC" w:rsidP="00DF56CF">
            <w:pPr>
              <w:rPr>
                <w:lang w:bidi="hi-IN"/>
              </w:rPr>
            </w:pPr>
            <w:hyperlink w:anchor="TImageEnDBViewOnUnableToLoadImage" w:history="1">
              <w:r w:rsidR="00DF56CF" w:rsidRPr="001F4A82">
                <w:rPr>
                  <w:rStyle w:val="Hyperlink"/>
                </w:rPr>
                <w:t>OnUnableToLoadImage</w:t>
              </w:r>
            </w:hyperlink>
          </w:p>
        </w:tc>
      </w:tr>
    </w:tbl>
    <w:p w:rsidR="00AA1332" w:rsidRDefault="00AA1332" w:rsidP="001F4A82">
      <w:pPr>
        <w:pStyle w:val="Caption"/>
        <w:pageBreakBefore/>
      </w:pPr>
      <w:r>
        <w:lastRenderedPageBreak/>
        <w:t>Declaration</w:t>
      </w:r>
    </w:p>
    <w:p w:rsidR="00AA1332" w:rsidRDefault="00AA1332" w:rsidP="000063DB">
      <w:pPr>
        <w:pStyle w:val="NoSpacing"/>
      </w:pPr>
      <w:r w:rsidRPr="000063DB">
        <w:rPr>
          <w:rStyle w:val="code"/>
          <w:b/>
        </w:rPr>
        <w:t>property</w:t>
      </w:r>
      <w:r>
        <w:rPr>
          <w:rStyle w:val="code"/>
        </w:rPr>
        <w:t xml:space="preserve"> AbsolutePath:</w:t>
      </w:r>
      <w:r w:rsidR="000063DB">
        <w:rPr>
          <w:rStyle w:val="code"/>
        </w:rPr>
        <w:t xml:space="preserve"> </w:t>
      </w:r>
      <w:r>
        <w:rPr>
          <w:rStyle w:val="code"/>
        </w:rPr>
        <w:t>string;</w:t>
      </w:r>
    </w:p>
    <w:p w:rsidR="00AA1332" w:rsidRDefault="00AA1332" w:rsidP="006C6D8C">
      <w:pPr>
        <w:pStyle w:val="Caption"/>
      </w:pPr>
      <w:r>
        <w:t>Description</w:t>
      </w:r>
    </w:p>
    <w:p w:rsidR="000063DB" w:rsidRDefault="00AA1332" w:rsidP="001A2BBA">
      <w:pPr>
        <w:pStyle w:val="BodyTextFirstIndent"/>
      </w:pPr>
      <w:r>
        <w:t xml:space="preserve">The AbsolutePath property sets/gets the base path where the stored images are when </w:t>
      </w:r>
      <w:hyperlink r:id="rId1708" w:history="1">
        <w:r>
          <w:rPr>
            <w:rStyle w:val="Hyperlink"/>
          </w:rPr>
          <w:t>DataField</w:t>
        </w:r>
      </w:hyperlink>
      <w:r>
        <w:t xml:space="preserve"> points to a string field.</w:t>
      </w:r>
      <w:r w:rsidR="000063DB">
        <w:t xml:space="preserve">  </w:t>
      </w:r>
    </w:p>
    <w:p w:rsidR="000063DB" w:rsidRDefault="00AA1332" w:rsidP="001A2BBA">
      <w:pPr>
        <w:pStyle w:val="BodyTextFirstIndent"/>
      </w:pPr>
      <w:r>
        <w:t>The final path is calculated by concatenation of AbsolutePath and string field.</w:t>
      </w:r>
    </w:p>
    <w:p w:rsidR="00E417F2" w:rsidRDefault="00AA1332" w:rsidP="00496A97">
      <w:pPr>
        <w:pStyle w:val="BodyTextFirstIndent"/>
      </w:pPr>
      <w:r>
        <w:t>The default value is an empty string. If the AbsolutePath property is empty, then the string field should be an absolute path.</w:t>
      </w:r>
    </w:p>
    <w:p w:rsidR="00496A97" w:rsidRDefault="00496A97" w:rsidP="00743A61">
      <w:pPr>
        <w:pStyle w:val="BodyTextIndent"/>
      </w:pPr>
    </w:p>
    <w:p w:rsidR="00496A97" w:rsidRDefault="00496A97" w:rsidP="00743A61">
      <w:pPr>
        <w:pStyle w:val="BodyTextIndent"/>
      </w:pPr>
    </w:p>
    <w:p w:rsidR="00496A97" w:rsidRDefault="00496A97" w:rsidP="00743A61">
      <w:pPr>
        <w:pStyle w:val="BodyTextIndent"/>
      </w:pPr>
    </w:p>
    <w:p w:rsidR="00496A97" w:rsidRDefault="00496A97" w:rsidP="00743A61">
      <w:pPr>
        <w:pStyle w:val="BodyTextIndent"/>
      </w:pPr>
    </w:p>
    <w:p w:rsidR="00496A97" w:rsidRDefault="00496A97" w:rsidP="00743A61">
      <w:pPr>
        <w:pStyle w:val="BodyTextIndent"/>
      </w:pPr>
    </w:p>
    <w:p w:rsidR="00496A97" w:rsidRDefault="00496A97" w:rsidP="00743A61">
      <w:pPr>
        <w:pStyle w:val="BodyTextIndent"/>
      </w:pPr>
    </w:p>
    <w:p w:rsidR="00496A97" w:rsidRDefault="00496A97" w:rsidP="00743A61">
      <w:pPr>
        <w:pStyle w:val="BodyTextIndent"/>
      </w:pPr>
    </w:p>
    <w:p w:rsidR="00496A97" w:rsidRDefault="00496A97" w:rsidP="00743A61">
      <w:pPr>
        <w:pStyle w:val="BodyTextIndent"/>
      </w:pPr>
    </w:p>
    <w:p w:rsidR="00496A97" w:rsidRDefault="00496A97" w:rsidP="00743A61">
      <w:pPr>
        <w:pStyle w:val="BodyTextIndent"/>
      </w:pPr>
    </w:p>
    <w:p w:rsidR="00496A97" w:rsidRDefault="00496A97" w:rsidP="00743A61">
      <w:pPr>
        <w:pStyle w:val="BodyTextIndent"/>
      </w:pPr>
    </w:p>
    <w:p w:rsidR="00496A97" w:rsidRDefault="00496A97" w:rsidP="00743A61">
      <w:pPr>
        <w:pStyle w:val="BodyTextIndent"/>
      </w:pPr>
    </w:p>
    <w:p w:rsidR="000063DB" w:rsidRDefault="003921BC" w:rsidP="00496A97">
      <w:pPr>
        <w:pStyle w:val="Links"/>
        <w:rPr>
          <w:rFonts w:asciiTheme="majorHAnsi" w:hAnsiTheme="majorHAnsi"/>
          <w:color w:val="1F497D" w:themeColor="text2"/>
          <w:spacing w:val="14"/>
          <w:sz w:val="24"/>
        </w:rPr>
      </w:pPr>
      <w:hyperlink w:anchor="TImageEnDBView" w:history="1">
        <w:r w:rsidR="00EE7106">
          <w:rPr>
            <w:rStyle w:val="Hyperlink"/>
          </w:rPr>
          <w:t>ImageEnDBView</w:t>
        </w:r>
      </w:hyperlink>
    </w:p>
    <w:p w:rsidR="00AA1332" w:rsidRDefault="00AA1332" w:rsidP="006C6D8C">
      <w:pPr>
        <w:pStyle w:val="Caption"/>
      </w:pPr>
      <w:r>
        <w:lastRenderedPageBreak/>
        <w:t>Declaration</w:t>
      </w:r>
    </w:p>
    <w:p w:rsidR="00AA1332" w:rsidRDefault="00AA1332" w:rsidP="000063DB">
      <w:pPr>
        <w:pStyle w:val="NoSpacing"/>
      </w:pPr>
      <w:r w:rsidRPr="001A2BBA">
        <w:rPr>
          <w:rStyle w:val="code"/>
          <w:b/>
        </w:rPr>
        <w:t>property</w:t>
      </w:r>
      <w:r>
        <w:rPr>
          <w:rStyle w:val="code"/>
        </w:rPr>
        <w:t xml:space="preserve"> AutoDisplay: </w:t>
      </w:r>
      <w:r w:rsidR="00657E06">
        <w:rPr>
          <w:rStyle w:val="code"/>
        </w:rPr>
        <w:t>Boolean</w:t>
      </w:r>
      <w:r>
        <w:rPr>
          <w:rStyle w:val="code"/>
        </w:rPr>
        <w:t>;</w:t>
      </w:r>
    </w:p>
    <w:p w:rsidR="00AA1332" w:rsidRDefault="00AA1332" w:rsidP="006C6D8C">
      <w:pPr>
        <w:pStyle w:val="Caption"/>
      </w:pPr>
      <w:r>
        <w:t>Description</w:t>
      </w:r>
    </w:p>
    <w:p w:rsidR="000063DB" w:rsidRDefault="00AA1332" w:rsidP="001A2BBA">
      <w:pPr>
        <w:pStyle w:val="BodyTextFirstIndent"/>
      </w:pPr>
      <w:r>
        <w:t>AutoDisplay determines whether to automatically display the contents of a graphic BLOB in the database image control.</w:t>
      </w:r>
    </w:p>
    <w:p w:rsidR="000063DB" w:rsidRDefault="00AA1332" w:rsidP="001A2BBA">
      <w:pPr>
        <w:pStyle w:val="BodyTextFirstIndent"/>
      </w:pPr>
      <w:r>
        <w:t>If AutoDisplay is True (the default value), the image automatically displays new data when the underlying BLOB field changes (such as when moving to a new record).</w:t>
      </w:r>
      <w:r w:rsidR="000063DB">
        <w:t xml:space="preserve">  </w:t>
      </w:r>
    </w:p>
    <w:p w:rsidR="000063DB" w:rsidRDefault="00AA1332" w:rsidP="001A2BBA">
      <w:pPr>
        <w:pStyle w:val="BodyTextFirstIndent"/>
      </w:pPr>
      <w:r>
        <w:t>If AutoDisplay is False, the image clears whenever the underlying BLOB field changes.</w:t>
      </w:r>
    </w:p>
    <w:p w:rsidR="000063DB" w:rsidRDefault="00AA1332" w:rsidP="001A2BBA">
      <w:pPr>
        <w:pStyle w:val="BodyTextFirstIndent"/>
      </w:pPr>
      <w:r>
        <w:t>To display the data, the user can double-click on the control or select it and press Enter. In addition, calling the LoadPicture method ensures that the control is showing data.</w:t>
      </w:r>
    </w:p>
    <w:p w:rsidR="00AA1332" w:rsidRDefault="001A2BBA" w:rsidP="001A2BBA">
      <w:pPr>
        <w:pStyle w:val="BodyTextFirstIndent"/>
      </w:pPr>
      <w:r>
        <w:t>C</w:t>
      </w:r>
      <w:r w:rsidR="00AA1332">
        <w:t>hange the value of AutoDisplay to False if the automatic loading of BLOB fields seems to take too long.</w:t>
      </w:r>
    </w:p>
    <w:p w:rsidR="00496A97" w:rsidRDefault="00496A97" w:rsidP="00496A97">
      <w:pPr>
        <w:pStyle w:val="Links"/>
      </w:pPr>
    </w:p>
    <w:p w:rsidR="00496A97" w:rsidRDefault="00496A97" w:rsidP="00496A97">
      <w:pPr>
        <w:pStyle w:val="Links"/>
      </w:pPr>
    </w:p>
    <w:p w:rsidR="00496A97" w:rsidRDefault="00496A97" w:rsidP="00496A97">
      <w:pPr>
        <w:pStyle w:val="Links"/>
      </w:pPr>
    </w:p>
    <w:p w:rsidR="00496A97" w:rsidRDefault="00496A97" w:rsidP="00496A97">
      <w:pPr>
        <w:pStyle w:val="Links"/>
      </w:pPr>
    </w:p>
    <w:p w:rsidR="00496A97" w:rsidRDefault="00496A97" w:rsidP="00496A97">
      <w:pPr>
        <w:pStyle w:val="Links"/>
      </w:pPr>
    </w:p>
    <w:p w:rsidR="00496A97" w:rsidRDefault="00496A97" w:rsidP="00496A97">
      <w:pPr>
        <w:pStyle w:val="Links"/>
      </w:pPr>
    </w:p>
    <w:p w:rsidR="00496A97" w:rsidRDefault="00496A97" w:rsidP="00496A97">
      <w:pPr>
        <w:pStyle w:val="Links"/>
      </w:pPr>
    </w:p>
    <w:p w:rsidR="00E417F2" w:rsidRDefault="003921BC" w:rsidP="00496A97">
      <w:pPr>
        <w:pStyle w:val="Links"/>
        <w:rPr>
          <w:rFonts w:asciiTheme="majorHAnsi" w:hAnsiTheme="majorHAnsi"/>
          <w:color w:val="1F497D" w:themeColor="text2"/>
          <w:spacing w:val="14"/>
          <w:sz w:val="24"/>
        </w:rPr>
      </w:pPr>
      <w:hyperlink w:anchor="TImageEnDBView" w:history="1">
        <w:r w:rsidR="00EE7106">
          <w:rPr>
            <w:rStyle w:val="Hyperlink"/>
          </w:rPr>
          <w:t>ImageEnDBView</w:t>
        </w:r>
      </w:hyperlink>
    </w:p>
    <w:p w:rsidR="00AA1332" w:rsidRDefault="00AA1332" w:rsidP="006C6D8C">
      <w:pPr>
        <w:pStyle w:val="Caption"/>
      </w:pPr>
      <w:r>
        <w:lastRenderedPageBreak/>
        <w:t>Declaration</w:t>
      </w:r>
    </w:p>
    <w:p w:rsidR="00AA1332" w:rsidRDefault="00AA1332" w:rsidP="000063DB">
      <w:pPr>
        <w:pStyle w:val="NoSpacing"/>
      </w:pPr>
      <w:r w:rsidRPr="001A2BBA">
        <w:rPr>
          <w:rStyle w:val="code"/>
          <w:b/>
        </w:rPr>
        <w:t>property</w:t>
      </w:r>
      <w:r>
        <w:rPr>
          <w:rStyle w:val="code"/>
        </w:rPr>
        <w:t xml:space="preserve"> DataField: string;</w:t>
      </w:r>
    </w:p>
    <w:p w:rsidR="00AA1332" w:rsidRDefault="00AA1332" w:rsidP="006C6D8C">
      <w:pPr>
        <w:pStyle w:val="Caption"/>
      </w:pPr>
      <w:r>
        <w:t>Description</w:t>
      </w:r>
    </w:p>
    <w:p w:rsidR="001A2BBA" w:rsidRDefault="00AA1332" w:rsidP="001A2BBA">
      <w:pPr>
        <w:pStyle w:val="BodyTextFirstIndent"/>
      </w:pPr>
      <w:r>
        <w:t>DataField specifies the field from which the</w:t>
      </w:r>
      <w:r w:rsidR="001A2BBA">
        <w:t xml:space="preserve"> database image displays data.</w:t>
      </w:r>
    </w:p>
    <w:p w:rsidR="001A2BBA" w:rsidRDefault="00AA1332" w:rsidP="00743A61">
      <w:pPr>
        <w:pStyle w:val="BodyText"/>
      </w:pPr>
      <w:r>
        <w:t>Use DataField to bind the image control to a field in the dataset.</w:t>
      </w:r>
      <w:r>
        <w:br/>
        <w:t>To fully specify a database field, both the dataset and the field within that dataset must be defined.</w:t>
      </w:r>
    </w:p>
    <w:p w:rsidR="00AA1332" w:rsidRDefault="00AA1332" w:rsidP="001A2BBA">
      <w:pPr>
        <w:pStyle w:val="BodyTextFirstIndent"/>
      </w:pPr>
      <w:r>
        <w:t xml:space="preserve">The </w:t>
      </w:r>
      <w:hyperlink r:id="rId1709" w:history="1">
        <w:r>
          <w:rPr>
            <w:rStyle w:val="Hyperlink"/>
          </w:rPr>
          <w:t>DataSource</w:t>
        </w:r>
      </w:hyperlink>
      <w:r>
        <w:t xml:space="preserve"> property of the image control specifies the dataset which contains the DataField. DataField should specify a graphic field.</w:t>
      </w:r>
    </w:p>
    <w:p w:rsidR="00EE7106" w:rsidRDefault="00EE7106" w:rsidP="006C6D8C">
      <w:pPr>
        <w:pStyle w:val="Caption"/>
      </w:pPr>
    </w:p>
    <w:p w:rsidR="00AA1332" w:rsidRDefault="00AA1332" w:rsidP="006C6D8C">
      <w:pPr>
        <w:pStyle w:val="Caption"/>
      </w:pPr>
      <w:r>
        <w:t>Declaration</w:t>
      </w:r>
    </w:p>
    <w:p w:rsidR="00AA1332" w:rsidRDefault="00AA1332" w:rsidP="000063DB">
      <w:pPr>
        <w:pStyle w:val="NoSpacing"/>
      </w:pPr>
      <w:r w:rsidRPr="000063DB">
        <w:rPr>
          <w:rStyle w:val="code"/>
          <w:b/>
        </w:rPr>
        <w:t>property</w:t>
      </w:r>
      <w:r>
        <w:rPr>
          <w:rStyle w:val="code"/>
        </w:rPr>
        <w:t xml:space="preserve"> DataFieldImageFormat: </w:t>
      </w:r>
      <w:r w:rsidR="000063DB">
        <w:rPr>
          <w:rStyle w:val="code"/>
        </w:rPr>
        <w:t xml:space="preserve"> </w:t>
      </w:r>
      <w:hyperlink r:id="rId1710" w:history="1">
        <w:r>
          <w:rPr>
            <w:rStyle w:val="Hyperlink"/>
          </w:rPr>
          <w:t>TDataFieldImageFormat</w:t>
        </w:r>
      </w:hyperlink>
      <w:r>
        <w:rPr>
          <w:rStyle w:val="code"/>
        </w:rPr>
        <w:t>;</w:t>
      </w:r>
    </w:p>
    <w:p w:rsidR="001A2BBA" w:rsidRDefault="00AA1332" w:rsidP="006C6D8C">
      <w:pPr>
        <w:pStyle w:val="Caption"/>
      </w:pPr>
      <w:r>
        <w:t>Description</w:t>
      </w:r>
    </w:p>
    <w:p w:rsidR="00AA1332" w:rsidRDefault="001A2BBA" w:rsidP="00743A61">
      <w:pPr>
        <w:pStyle w:val="BodyText"/>
      </w:pPr>
      <w:r w:rsidRPr="001A2BBA">
        <w:t xml:space="preserve">DataFieldImageFormat </w:t>
      </w:r>
      <w:r>
        <w:t>s</w:t>
      </w:r>
      <w:r w:rsidR="00AA1332">
        <w:t>ets the image format to save in the Blob field or path reference.</w:t>
      </w:r>
      <w:r w:rsidR="00AA1332">
        <w:br/>
      </w:r>
      <w:r w:rsidR="00AA1332">
        <w:br/>
        <w:t xml:space="preserve">Look at </w:t>
      </w:r>
      <w:hyperlink r:id="rId1711" w:history="1">
        <w:r w:rsidR="00AA1332">
          <w:rPr>
            <w:rStyle w:val="Hyperlink"/>
          </w:rPr>
          <w:t>IOParams</w:t>
        </w:r>
      </w:hyperlink>
      <w:r w:rsidR="00AA1332">
        <w:t xml:space="preserve"> property for specific image format parameters.</w:t>
      </w:r>
    </w:p>
    <w:p w:rsidR="00496A97" w:rsidRDefault="00496A97" w:rsidP="00743A61">
      <w:pPr>
        <w:pStyle w:val="BodyText"/>
      </w:pPr>
    </w:p>
    <w:p w:rsidR="00496A97" w:rsidRDefault="00496A97" w:rsidP="00743A61">
      <w:pPr>
        <w:pStyle w:val="BodyText"/>
      </w:pPr>
    </w:p>
    <w:p w:rsidR="00496A97" w:rsidRDefault="00496A97" w:rsidP="00743A61">
      <w:pPr>
        <w:pStyle w:val="BodyText"/>
      </w:pPr>
    </w:p>
    <w:p w:rsidR="00E417F2" w:rsidRDefault="00E417F2" w:rsidP="00496A97">
      <w:pPr>
        <w:pStyle w:val="Links"/>
        <w:rPr>
          <w:rFonts w:asciiTheme="majorHAnsi" w:hAnsiTheme="majorHAnsi"/>
          <w:color w:val="1F497D" w:themeColor="text2"/>
          <w:spacing w:val="14"/>
          <w:sz w:val="24"/>
        </w:rPr>
      </w:pPr>
      <w:r>
        <w:br/>
      </w:r>
      <w:hyperlink w:anchor="TImageEnDBView" w:history="1">
        <w:r w:rsidR="00EE7106">
          <w:rPr>
            <w:rStyle w:val="Hyperlink"/>
          </w:rPr>
          <w:t>ImageEnDBView</w:t>
        </w:r>
      </w:hyperlink>
    </w:p>
    <w:p w:rsidR="00AA1332" w:rsidRDefault="00AA1332" w:rsidP="006C6D8C">
      <w:pPr>
        <w:pStyle w:val="Caption"/>
      </w:pPr>
      <w:r>
        <w:lastRenderedPageBreak/>
        <w:t>Declaration</w:t>
      </w:r>
    </w:p>
    <w:p w:rsidR="00AA1332" w:rsidRDefault="00AA1332" w:rsidP="001A2BBA">
      <w:pPr>
        <w:pStyle w:val="NoSpacing"/>
      </w:pPr>
      <w:r w:rsidRPr="001A2BBA">
        <w:rPr>
          <w:rStyle w:val="code"/>
          <w:b/>
        </w:rPr>
        <w:t>property</w:t>
      </w:r>
      <w:r>
        <w:rPr>
          <w:rStyle w:val="code"/>
        </w:rPr>
        <w:t xml:space="preserve"> DataSource:</w:t>
      </w:r>
      <w:r w:rsidR="001A2BBA">
        <w:rPr>
          <w:rStyle w:val="code"/>
        </w:rPr>
        <w:t xml:space="preserve"> </w:t>
      </w:r>
      <w:r>
        <w:rPr>
          <w:rStyle w:val="code"/>
        </w:rPr>
        <w:t>TDataSource;</w:t>
      </w:r>
    </w:p>
    <w:p w:rsidR="00AA1332" w:rsidRDefault="00AA1332" w:rsidP="006C6D8C">
      <w:pPr>
        <w:pStyle w:val="Caption"/>
      </w:pPr>
      <w:r>
        <w:t>Description</w:t>
      </w:r>
    </w:p>
    <w:p w:rsidR="001A2BBA" w:rsidRDefault="00AA1332" w:rsidP="001A2BBA">
      <w:pPr>
        <w:pStyle w:val="BodyTextFirstIndent"/>
      </w:pPr>
      <w:r>
        <w:t>DataSource links the image control to a dataset.</w:t>
      </w:r>
    </w:p>
    <w:p w:rsidR="001A2BBA" w:rsidRDefault="00AA1332" w:rsidP="001A2BBA">
      <w:pPr>
        <w:pStyle w:val="BodyTextFirstIndent"/>
      </w:pPr>
      <w:r>
        <w:t>Use DataSource to link the image control to a dataset in which the data can be found.</w:t>
      </w:r>
    </w:p>
    <w:p w:rsidR="00AA1332" w:rsidRDefault="001A2BBA" w:rsidP="001A2BBA">
      <w:pPr>
        <w:pStyle w:val="BodyTextFirstIndent"/>
      </w:pPr>
      <w:r>
        <w:t>T</w:t>
      </w:r>
      <w:r w:rsidR="00AA1332">
        <w:t>o fully specify a database field for the image control, both the dataset and a field within that dataset must be defined.</w:t>
      </w:r>
      <w:r>
        <w:t xml:space="preserve">  </w:t>
      </w:r>
      <w:r w:rsidR="00AA1332">
        <w:t xml:space="preserve">Use the </w:t>
      </w:r>
      <w:hyperlink r:id="rId1712" w:history="1">
        <w:r w:rsidR="00AA1332">
          <w:rPr>
            <w:rStyle w:val="Hyperlink"/>
          </w:rPr>
          <w:t>DataField</w:t>
        </w:r>
      </w:hyperlink>
      <w:r w:rsidR="00AA1332">
        <w:t xml:space="preserve"> property to specify the particular field within the dataset.</w:t>
      </w:r>
    </w:p>
    <w:p w:rsidR="00D55C61" w:rsidRDefault="00D55C61" w:rsidP="006C6D8C">
      <w:pPr>
        <w:pStyle w:val="Caption"/>
      </w:pPr>
    </w:p>
    <w:p w:rsidR="00AA1332" w:rsidRDefault="001A2BBA" w:rsidP="006C6D8C">
      <w:pPr>
        <w:pStyle w:val="Caption"/>
      </w:pPr>
      <w:r>
        <w:br/>
      </w:r>
      <w:r w:rsidR="00AA1332">
        <w:t>Declaration</w:t>
      </w:r>
    </w:p>
    <w:p w:rsidR="00AA1332" w:rsidRDefault="00AA1332" w:rsidP="001A2BBA">
      <w:pPr>
        <w:pStyle w:val="NoSpacing"/>
      </w:pPr>
      <w:r w:rsidRPr="001A2BBA">
        <w:rPr>
          <w:rStyle w:val="code"/>
          <w:b/>
        </w:rPr>
        <w:t>function</w:t>
      </w:r>
      <w:r>
        <w:rPr>
          <w:rStyle w:val="code"/>
        </w:rPr>
        <w:t xml:space="preserve"> DoIOPreview: </w:t>
      </w:r>
      <w:r w:rsidR="00657E06">
        <w:rPr>
          <w:rStyle w:val="code"/>
        </w:rPr>
        <w:t>Boolean</w:t>
      </w:r>
      <w:r>
        <w:rPr>
          <w:rStyle w:val="code"/>
        </w:rPr>
        <w:t>;</w:t>
      </w:r>
    </w:p>
    <w:p w:rsidR="00AA1332" w:rsidRDefault="00AA1332" w:rsidP="006C6D8C">
      <w:pPr>
        <w:pStyle w:val="Caption"/>
      </w:pPr>
      <w:r>
        <w:t>Description</w:t>
      </w:r>
    </w:p>
    <w:p w:rsidR="00E417F2" w:rsidRDefault="00AA1332" w:rsidP="00496A97">
      <w:pPr>
        <w:pStyle w:val="BodyText"/>
      </w:pPr>
      <w:r>
        <w:t>This function executes the IOPreviews dialog. This dialog gets/sets the parameters of image file formats.</w:t>
      </w:r>
      <w:r w:rsidR="00496A97">
        <w:t xml:space="preserve">  </w:t>
      </w:r>
      <w:r>
        <w:t xml:space="preserve">The dialog shown depends on the </w:t>
      </w:r>
      <w:hyperlink r:id="rId1713" w:history="1">
        <w:r>
          <w:rPr>
            <w:rStyle w:val="Hyperlink"/>
          </w:rPr>
          <w:t>DataFieldImageFormat</w:t>
        </w:r>
      </w:hyperlink>
      <w:r>
        <w:t xml:space="preserve"> property.</w:t>
      </w:r>
    </w:p>
    <w:p w:rsidR="00496A97" w:rsidRDefault="00496A97" w:rsidP="00743A61">
      <w:pPr>
        <w:pStyle w:val="BodyTextIndent"/>
      </w:pPr>
    </w:p>
    <w:p w:rsidR="00496A97" w:rsidRDefault="00496A97" w:rsidP="00743A61">
      <w:pPr>
        <w:pStyle w:val="BodyTextIndent"/>
      </w:pPr>
    </w:p>
    <w:p w:rsidR="00496A97" w:rsidRDefault="00496A97" w:rsidP="00743A61">
      <w:pPr>
        <w:pStyle w:val="BodyTextIndent"/>
      </w:pPr>
    </w:p>
    <w:p w:rsidR="00496A97" w:rsidRDefault="00496A97" w:rsidP="00743A61">
      <w:pPr>
        <w:pStyle w:val="BodyTextIndent"/>
      </w:pPr>
    </w:p>
    <w:p w:rsidR="00E417F2" w:rsidRDefault="00EE7106" w:rsidP="00496A97">
      <w:pPr>
        <w:pStyle w:val="Links"/>
        <w:rPr>
          <w:rFonts w:asciiTheme="majorHAnsi" w:hAnsiTheme="majorHAnsi"/>
          <w:color w:val="1F497D" w:themeColor="text2"/>
          <w:spacing w:val="14"/>
          <w:sz w:val="24"/>
        </w:rPr>
      </w:pPr>
      <w:r>
        <w:br/>
      </w:r>
      <w:hyperlink w:anchor="TImageEnDBView" w:history="1">
        <w:r>
          <w:rPr>
            <w:rStyle w:val="Hyperlink"/>
          </w:rPr>
          <w:t>ImageEnDBView</w:t>
        </w:r>
      </w:hyperlink>
    </w:p>
    <w:p w:rsidR="00AA1332" w:rsidRDefault="00AA1332" w:rsidP="006C6D8C">
      <w:pPr>
        <w:pStyle w:val="Caption"/>
      </w:pPr>
      <w:r>
        <w:lastRenderedPageBreak/>
        <w:t>Declaration</w:t>
      </w:r>
    </w:p>
    <w:p w:rsidR="00AA1332" w:rsidRDefault="00AA1332" w:rsidP="001A2BBA">
      <w:pPr>
        <w:pStyle w:val="NoSpacing"/>
      </w:pPr>
      <w:r w:rsidRPr="001A2BBA">
        <w:rPr>
          <w:rStyle w:val="code"/>
          <w:b/>
        </w:rPr>
        <w:t>property</w:t>
      </w:r>
      <w:r>
        <w:rPr>
          <w:rStyle w:val="code"/>
        </w:rPr>
        <w:t xml:space="preserve"> Field: TField;</w:t>
      </w:r>
    </w:p>
    <w:p w:rsidR="00AA1332" w:rsidRDefault="00AA1332" w:rsidP="006C6D8C">
      <w:pPr>
        <w:pStyle w:val="Caption"/>
      </w:pPr>
      <w:r>
        <w:t>Descript</w:t>
      </w:r>
      <w:r w:rsidRPr="001A2BBA">
        <w:rPr>
          <w:rStyle w:val="Heading3Char"/>
        </w:rPr>
        <w:t>i</w:t>
      </w:r>
      <w:r>
        <w:t>on</w:t>
      </w:r>
    </w:p>
    <w:p w:rsidR="00AA1332" w:rsidRPr="00E04A2B" w:rsidRDefault="00AA1332" w:rsidP="00743A61">
      <w:pPr>
        <w:pStyle w:val="BodyText"/>
        <w:rPr>
          <w:rFonts w:cstheme="minorHAnsi"/>
          <w:b/>
          <w:color w:val="C0504D" w:themeColor="accent2"/>
        </w:rPr>
      </w:pPr>
      <w:r>
        <w:t>Field is the TField component the database image is linked to.</w:t>
      </w:r>
      <w:r>
        <w:br/>
      </w:r>
      <w:r>
        <w:br/>
      </w:r>
      <w:r w:rsidRPr="00E04A2B">
        <w:rPr>
          <w:rFonts w:cstheme="minorHAnsi"/>
          <w:b/>
          <w:color w:val="C0504D" w:themeColor="accent2"/>
        </w:rPr>
        <w:t>Read-only</w:t>
      </w:r>
    </w:p>
    <w:p w:rsidR="00AA1332" w:rsidRDefault="00AA1332" w:rsidP="00AA1332"/>
    <w:p w:rsidR="00C3465D" w:rsidRDefault="00C3465D" w:rsidP="00AA1332"/>
    <w:p w:rsidR="00AA1332" w:rsidRDefault="00AA1332" w:rsidP="006C6D8C">
      <w:pPr>
        <w:pStyle w:val="Caption"/>
      </w:pPr>
      <w:r>
        <w:t>Declaration</w:t>
      </w:r>
    </w:p>
    <w:p w:rsidR="00AA1332" w:rsidRDefault="00AA1332" w:rsidP="001A2BBA">
      <w:pPr>
        <w:pStyle w:val="NoSpacing"/>
      </w:pPr>
      <w:r w:rsidRPr="001A2BBA">
        <w:rPr>
          <w:rStyle w:val="code"/>
          <w:b/>
        </w:rPr>
        <w:t>property</w:t>
      </w:r>
      <w:r>
        <w:rPr>
          <w:rStyle w:val="code"/>
        </w:rPr>
        <w:t xml:space="preserve"> IOParams: </w:t>
      </w:r>
      <w:hyperlink r:id="rId1714" w:history="1">
        <w:r>
          <w:rPr>
            <w:rStyle w:val="Hyperlink"/>
          </w:rPr>
          <w:t>TIOParamsVals</w:t>
        </w:r>
      </w:hyperlink>
      <w:r>
        <w:rPr>
          <w:rStyle w:val="code"/>
        </w:rPr>
        <w:t>;</w:t>
      </w:r>
    </w:p>
    <w:p w:rsidR="00AA1332" w:rsidRDefault="00AA1332" w:rsidP="006C6D8C">
      <w:pPr>
        <w:pStyle w:val="Caption"/>
      </w:pPr>
      <w:r>
        <w:t>Description</w:t>
      </w:r>
    </w:p>
    <w:p w:rsidR="00AA1332" w:rsidRPr="00E04A2B" w:rsidRDefault="00AA1332" w:rsidP="00743A61">
      <w:pPr>
        <w:pStyle w:val="BodyText"/>
        <w:rPr>
          <w:rFonts w:cstheme="minorHAnsi"/>
          <w:b/>
          <w:color w:val="C0504D" w:themeColor="accent2"/>
        </w:rPr>
      </w:pPr>
      <w:r>
        <w:t>IOParams allow you to set or get all file format parameters such as bits per pixel or type of compression.</w:t>
      </w:r>
      <w:r>
        <w:br/>
      </w:r>
      <w:r>
        <w:br/>
      </w:r>
      <w:r w:rsidRPr="00E04A2B">
        <w:rPr>
          <w:rFonts w:cstheme="minorHAnsi"/>
          <w:b/>
          <w:color w:val="C0504D" w:themeColor="accent2"/>
        </w:rPr>
        <w:t>Read-only</w:t>
      </w:r>
    </w:p>
    <w:p w:rsidR="00AA1332" w:rsidRPr="00E04A2B" w:rsidRDefault="00AA1332" w:rsidP="00AA1332">
      <w:pPr>
        <w:pStyle w:val="Heading4"/>
        <w:rPr>
          <w:sz w:val="22"/>
        </w:rPr>
      </w:pPr>
      <w:r w:rsidRPr="00E04A2B">
        <w:rPr>
          <w:sz w:val="22"/>
        </w:rPr>
        <w:t>Example</w:t>
      </w:r>
    </w:p>
    <w:p w:rsidR="00AA1332" w:rsidRDefault="00AA1332" w:rsidP="00743A61">
      <w:pPr>
        <w:pStyle w:val="BodyText"/>
        <w:rPr>
          <w:rStyle w:val="code"/>
        </w:rPr>
      </w:pPr>
      <w:r>
        <w:rPr>
          <w:rStyle w:val="code"/>
        </w:rPr>
        <w:t>Table1.Edit;</w:t>
      </w:r>
      <w:r>
        <w:br/>
      </w:r>
      <w:r>
        <w:rPr>
          <w:rStyle w:val="code"/>
        </w:rPr>
        <w:t>ImageEnDBView1.IOParams.BMP_Compression</w:t>
      </w:r>
      <w:r w:rsidR="001A2BBA">
        <w:rPr>
          <w:rStyle w:val="code"/>
        </w:rPr>
        <w:t xml:space="preserve"> </w:t>
      </w:r>
      <w:r>
        <w:rPr>
          <w:rStyle w:val="code"/>
        </w:rPr>
        <w:t>:=</w:t>
      </w:r>
      <w:r w:rsidR="001A2BBA">
        <w:rPr>
          <w:rStyle w:val="code"/>
        </w:rPr>
        <w:t xml:space="preserve"> </w:t>
      </w:r>
      <w:r>
        <w:rPr>
          <w:rStyle w:val="code"/>
        </w:rPr>
        <w:t>ioBMP_RLE;</w:t>
      </w:r>
      <w:r>
        <w:br/>
      </w:r>
      <w:r>
        <w:rPr>
          <w:rStyle w:val="code"/>
        </w:rPr>
        <w:t>Table1.Post;</w:t>
      </w:r>
    </w:p>
    <w:p w:rsidR="00AA1332" w:rsidRDefault="00AA1332" w:rsidP="00AA1332">
      <w:pPr>
        <w:rPr>
          <w:rStyle w:val="code"/>
        </w:rPr>
      </w:pPr>
    </w:p>
    <w:p w:rsidR="00496A97" w:rsidRDefault="00496A97" w:rsidP="00743A61">
      <w:pPr>
        <w:pStyle w:val="BodyTextIndent"/>
      </w:pPr>
    </w:p>
    <w:p w:rsidR="00496A97" w:rsidRDefault="00496A97" w:rsidP="00743A61">
      <w:pPr>
        <w:pStyle w:val="BodyTextIndent"/>
      </w:pPr>
    </w:p>
    <w:p w:rsidR="00E417F2" w:rsidRDefault="003921BC" w:rsidP="00496A97">
      <w:pPr>
        <w:pStyle w:val="Links"/>
        <w:rPr>
          <w:rFonts w:asciiTheme="majorHAnsi" w:hAnsiTheme="majorHAnsi"/>
          <w:color w:val="1F497D" w:themeColor="text2"/>
          <w:spacing w:val="14"/>
          <w:sz w:val="24"/>
        </w:rPr>
      </w:pPr>
      <w:hyperlink w:anchor="TImageEnDBView" w:history="1">
        <w:r w:rsidR="00EE7106">
          <w:rPr>
            <w:rStyle w:val="Hyperlink"/>
          </w:rPr>
          <w:t>ImageEnDBView</w:t>
        </w:r>
      </w:hyperlink>
    </w:p>
    <w:p w:rsidR="00AA1332" w:rsidRDefault="00AA1332" w:rsidP="006C6D8C">
      <w:pPr>
        <w:pStyle w:val="Caption"/>
      </w:pPr>
      <w:r>
        <w:lastRenderedPageBreak/>
        <w:t>Declaration</w:t>
      </w:r>
    </w:p>
    <w:p w:rsidR="00AA1332" w:rsidRDefault="00AA1332" w:rsidP="001A2BBA">
      <w:pPr>
        <w:pStyle w:val="NoSpacing"/>
      </w:pPr>
      <w:r w:rsidRPr="00EE7106">
        <w:rPr>
          <w:rStyle w:val="code"/>
          <w:b/>
        </w:rPr>
        <w:t>property</w:t>
      </w:r>
      <w:r>
        <w:rPr>
          <w:rStyle w:val="code"/>
        </w:rPr>
        <w:t xml:space="preserve"> </w:t>
      </w:r>
      <w:bookmarkStart w:id="2477" w:name="TImageEnDBViewIOIOPreviewsParams"/>
      <w:r>
        <w:rPr>
          <w:rStyle w:val="code"/>
        </w:rPr>
        <w:t>IOPreviewsParams</w:t>
      </w:r>
      <w:bookmarkEnd w:id="2477"/>
      <w:r>
        <w:rPr>
          <w:rStyle w:val="code"/>
        </w:rPr>
        <w:t>:</w:t>
      </w:r>
      <w:r w:rsidR="001A2BBA">
        <w:rPr>
          <w:rStyle w:val="code"/>
        </w:rPr>
        <w:t xml:space="preserve"> </w:t>
      </w:r>
      <w:hyperlink r:id="rId1715" w:history="1">
        <w:r>
          <w:rPr>
            <w:rStyle w:val="Hyperlink"/>
          </w:rPr>
          <w:t>TIOPreviewsParams</w:t>
        </w:r>
      </w:hyperlink>
      <w:r>
        <w:rPr>
          <w:rStyle w:val="code"/>
        </w:rPr>
        <w:t>;</w:t>
      </w:r>
    </w:p>
    <w:p w:rsidR="00AA1332" w:rsidRDefault="00AA1332" w:rsidP="006C6D8C">
      <w:pPr>
        <w:pStyle w:val="Caption"/>
      </w:pPr>
      <w:r>
        <w:t>Description</w:t>
      </w:r>
    </w:p>
    <w:p w:rsidR="00AA1332" w:rsidRDefault="00AA1332" w:rsidP="00871464">
      <w:pPr>
        <w:pStyle w:val="BodyTextFirstIndent"/>
      </w:pPr>
      <w:r>
        <w:t>This property contains some features that the input/output preview dialog will have.</w:t>
      </w:r>
    </w:p>
    <w:p w:rsidR="00496A97" w:rsidRDefault="00496A97" w:rsidP="006C6D8C">
      <w:pPr>
        <w:pStyle w:val="Caption"/>
      </w:pPr>
    </w:p>
    <w:p w:rsidR="00496A97" w:rsidRDefault="00496A97" w:rsidP="006C6D8C">
      <w:pPr>
        <w:pStyle w:val="Caption"/>
      </w:pPr>
    </w:p>
    <w:p w:rsidR="00AA1332" w:rsidRDefault="00AA1332" w:rsidP="006C6D8C">
      <w:pPr>
        <w:pStyle w:val="Caption"/>
      </w:pPr>
      <w:r>
        <w:t>Declaration</w:t>
      </w:r>
    </w:p>
    <w:p w:rsidR="00AA1332" w:rsidRDefault="00AA1332" w:rsidP="001A2BBA">
      <w:pPr>
        <w:pStyle w:val="NoSpacing"/>
      </w:pPr>
      <w:r w:rsidRPr="001A2BBA">
        <w:rPr>
          <w:rStyle w:val="code"/>
          <w:b/>
        </w:rPr>
        <w:t>property</w:t>
      </w:r>
      <w:r>
        <w:rPr>
          <w:rStyle w:val="code"/>
        </w:rPr>
        <w:t xml:space="preserve"> JpegQuality: </w:t>
      </w:r>
      <w:r w:rsidR="001A2BBA">
        <w:rPr>
          <w:rStyle w:val="code"/>
        </w:rPr>
        <w:t xml:space="preserve"> </w:t>
      </w:r>
      <w:r>
        <w:rPr>
          <w:rStyle w:val="code"/>
        </w:rPr>
        <w:t>integer;</w:t>
      </w:r>
    </w:p>
    <w:p w:rsidR="00AA1332" w:rsidRDefault="00AA1332" w:rsidP="006C6D8C">
      <w:pPr>
        <w:pStyle w:val="Caption"/>
      </w:pPr>
      <w:r>
        <w:t>Descr</w:t>
      </w:r>
      <w:r w:rsidRPr="001A2BBA">
        <w:rPr>
          <w:rStyle w:val="Heading3Char"/>
        </w:rPr>
        <w:t>i</w:t>
      </w:r>
      <w:r>
        <w:t>ption</w:t>
      </w:r>
    </w:p>
    <w:p w:rsidR="00C40940" w:rsidRDefault="00AA1332" w:rsidP="00C67F96">
      <w:pPr>
        <w:pStyle w:val="BodyTextFirstIndent"/>
      </w:pPr>
      <w:r>
        <w:t>JpegQuality sets the quality factor, from 1 to 100. The higher the value, the better the image quality and the larger resultant memory needed.</w:t>
      </w:r>
      <w:r w:rsidR="00C40940">
        <w:t xml:space="preserve">  </w:t>
      </w:r>
    </w:p>
    <w:p w:rsidR="00AA1332" w:rsidRDefault="00AA1332" w:rsidP="00C67F96">
      <w:pPr>
        <w:pStyle w:val="BodyTextFirstIndent"/>
      </w:pPr>
      <w:r>
        <w:t xml:space="preserve">This is the example of </w:t>
      </w:r>
      <w:hyperlink r:id="rId1716" w:history="1">
        <w:r>
          <w:rPr>
            <w:rStyle w:val="Hyperlink"/>
          </w:rPr>
          <w:t>IOParams</w:t>
        </w:r>
      </w:hyperlink>
      <w:r>
        <w:t>.</w:t>
      </w:r>
      <w:hyperlink r:id="rId1717" w:history="1">
        <w:r>
          <w:rPr>
            <w:rStyle w:val="Hyperlink"/>
          </w:rPr>
          <w:t>JPEG_Quality</w:t>
        </w:r>
      </w:hyperlink>
      <w:r>
        <w:t>.</w:t>
      </w:r>
    </w:p>
    <w:p w:rsidR="00496A97" w:rsidRDefault="00496A97" w:rsidP="00743A61">
      <w:pPr>
        <w:pStyle w:val="BodyText"/>
      </w:pPr>
    </w:p>
    <w:p w:rsidR="00496A97" w:rsidRDefault="00496A97" w:rsidP="00743A61">
      <w:pPr>
        <w:pStyle w:val="BodyText"/>
      </w:pPr>
    </w:p>
    <w:p w:rsidR="00496A97" w:rsidRDefault="00496A97" w:rsidP="00743A61">
      <w:pPr>
        <w:pStyle w:val="BodyText"/>
      </w:pPr>
    </w:p>
    <w:p w:rsidR="00496A97" w:rsidRDefault="00496A97" w:rsidP="00743A61">
      <w:pPr>
        <w:pStyle w:val="BodyText"/>
      </w:pPr>
    </w:p>
    <w:p w:rsidR="00496A97" w:rsidRDefault="00496A97" w:rsidP="00743A61">
      <w:pPr>
        <w:pStyle w:val="BodyText"/>
      </w:pPr>
    </w:p>
    <w:p w:rsidR="00496A97" w:rsidRDefault="00496A97" w:rsidP="00743A61">
      <w:pPr>
        <w:pStyle w:val="BodyText"/>
      </w:pPr>
    </w:p>
    <w:p w:rsidR="00E417F2" w:rsidRDefault="00E417F2" w:rsidP="00496A97">
      <w:pPr>
        <w:pStyle w:val="Links"/>
        <w:rPr>
          <w:rFonts w:asciiTheme="majorHAnsi" w:hAnsiTheme="majorHAnsi"/>
          <w:color w:val="1F497D" w:themeColor="text2"/>
          <w:spacing w:val="14"/>
          <w:sz w:val="24"/>
        </w:rPr>
      </w:pPr>
      <w:r>
        <w:br/>
      </w:r>
      <w:hyperlink w:anchor="TImageEnDBView" w:history="1">
        <w:r w:rsidR="00EE7106">
          <w:rPr>
            <w:rStyle w:val="Hyperlink"/>
          </w:rPr>
          <w:t>ImageEnDBView</w:t>
        </w:r>
      </w:hyperlink>
    </w:p>
    <w:p w:rsidR="00AA1332" w:rsidRDefault="00AA1332" w:rsidP="006C6D8C">
      <w:pPr>
        <w:pStyle w:val="Caption"/>
      </w:pPr>
      <w:r>
        <w:lastRenderedPageBreak/>
        <w:t>Declaration</w:t>
      </w:r>
    </w:p>
    <w:p w:rsidR="00AA1332" w:rsidRDefault="00AA1332" w:rsidP="001A2BBA">
      <w:pPr>
        <w:pStyle w:val="NoSpacing"/>
      </w:pPr>
      <w:r w:rsidRPr="001A2BBA">
        <w:rPr>
          <w:rStyle w:val="code"/>
          <w:b/>
        </w:rPr>
        <w:t>function</w:t>
      </w:r>
      <w:r>
        <w:rPr>
          <w:rStyle w:val="code"/>
        </w:rPr>
        <w:t xml:space="preserve"> LoadedFieldImageFormat: </w:t>
      </w:r>
      <w:hyperlink r:id="rId1718" w:history="1">
        <w:r>
          <w:rPr>
            <w:rStyle w:val="Hyperlink"/>
          </w:rPr>
          <w:t>TDataFieldImageFormat</w:t>
        </w:r>
      </w:hyperlink>
      <w:r>
        <w:rPr>
          <w:rStyle w:val="code"/>
        </w:rPr>
        <w:t>;</w:t>
      </w:r>
    </w:p>
    <w:p w:rsidR="00AA1332" w:rsidRDefault="00AA1332" w:rsidP="006C6D8C">
      <w:pPr>
        <w:pStyle w:val="Caption"/>
      </w:pPr>
      <w:r>
        <w:t>Description</w:t>
      </w:r>
    </w:p>
    <w:p w:rsidR="00C40940" w:rsidRDefault="00AA1332" w:rsidP="00C67F96">
      <w:pPr>
        <w:pStyle w:val="BodyTextFirstIndent"/>
      </w:pPr>
      <w:r>
        <w:t>LoadedFieldImageFormat gets the image format stored in the Blob field (load directly from blob).</w:t>
      </w:r>
    </w:p>
    <w:p w:rsidR="00AA1332" w:rsidRDefault="00AA1332" w:rsidP="00C67F96">
      <w:pPr>
        <w:pStyle w:val="BodyTextFirstIndent"/>
      </w:pPr>
      <w:r>
        <w:t xml:space="preserve">If you change </w:t>
      </w:r>
      <w:hyperlink r:id="rId1719" w:history="1">
        <w:r>
          <w:rPr>
            <w:rStyle w:val="Hyperlink"/>
          </w:rPr>
          <w:t>DataFieldImageFormat</w:t>
        </w:r>
      </w:hyperlink>
      <w:r>
        <w:t>, to store as several image formats, LoadedFieldImageFormat maintains the original value.</w:t>
      </w:r>
    </w:p>
    <w:p w:rsidR="00496A97" w:rsidRDefault="00496A97" w:rsidP="006C6D8C">
      <w:pPr>
        <w:pStyle w:val="Caption"/>
      </w:pPr>
    </w:p>
    <w:p w:rsidR="00496A97" w:rsidRDefault="00496A97" w:rsidP="006C6D8C">
      <w:pPr>
        <w:pStyle w:val="Caption"/>
      </w:pPr>
    </w:p>
    <w:p w:rsidR="00AA1332" w:rsidRDefault="00AA1332" w:rsidP="006C6D8C">
      <w:pPr>
        <w:pStyle w:val="Caption"/>
      </w:pPr>
      <w:r>
        <w:t>Declaration</w:t>
      </w:r>
    </w:p>
    <w:p w:rsidR="00AA1332" w:rsidRDefault="00AA1332" w:rsidP="001A2BBA">
      <w:pPr>
        <w:pStyle w:val="NoSpacing"/>
      </w:pPr>
      <w:r w:rsidRPr="00EE7106">
        <w:rPr>
          <w:rStyle w:val="code"/>
          <w:b/>
        </w:rPr>
        <w:t>procedure</w:t>
      </w:r>
      <w:r>
        <w:rPr>
          <w:rStyle w:val="code"/>
        </w:rPr>
        <w:t xml:space="preserve"> LoadPicture;</w:t>
      </w:r>
    </w:p>
    <w:p w:rsidR="00AA1332" w:rsidRDefault="00AA1332" w:rsidP="006C6D8C">
      <w:pPr>
        <w:pStyle w:val="Caption"/>
      </w:pPr>
      <w:r>
        <w:t>Description</w:t>
      </w:r>
    </w:p>
    <w:p w:rsidR="00E417F2" w:rsidRDefault="00AA1332" w:rsidP="00496A97">
      <w:pPr>
        <w:pStyle w:val="BodyTextFirstIndent"/>
      </w:pPr>
      <w:r>
        <w:t>LoadPicture loads the image stored in the field into the database image control.</w:t>
      </w:r>
    </w:p>
    <w:p w:rsidR="00496A97" w:rsidRDefault="00496A97" w:rsidP="00743A61">
      <w:pPr>
        <w:pStyle w:val="BodyTextIndent"/>
      </w:pPr>
    </w:p>
    <w:p w:rsidR="00496A97" w:rsidRDefault="00496A97" w:rsidP="00743A61">
      <w:pPr>
        <w:pStyle w:val="BodyTextIndent"/>
      </w:pPr>
    </w:p>
    <w:p w:rsidR="00496A97" w:rsidRDefault="00496A97" w:rsidP="00743A61">
      <w:pPr>
        <w:pStyle w:val="BodyTextIndent"/>
      </w:pPr>
    </w:p>
    <w:p w:rsidR="00496A97" w:rsidRDefault="00496A97" w:rsidP="00743A61">
      <w:pPr>
        <w:pStyle w:val="BodyTextIndent"/>
      </w:pPr>
    </w:p>
    <w:p w:rsidR="00496A97" w:rsidRDefault="00496A97" w:rsidP="00743A61">
      <w:pPr>
        <w:pStyle w:val="BodyTextIndent"/>
      </w:pPr>
    </w:p>
    <w:p w:rsidR="00496A97" w:rsidRDefault="00496A97" w:rsidP="00743A61">
      <w:pPr>
        <w:pStyle w:val="BodyTextIndent"/>
      </w:pPr>
    </w:p>
    <w:p w:rsidR="00E417F2" w:rsidRDefault="003921BC" w:rsidP="00496A97">
      <w:pPr>
        <w:pStyle w:val="Links"/>
        <w:rPr>
          <w:rFonts w:asciiTheme="majorHAnsi" w:hAnsiTheme="majorHAnsi"/>
          <w:color w:val="1F497D" w:themeColor="text2"/>
          <w:spacing w:val="14"/>
          <w:sz w:val="24"/>
        </w:rPr>
      </w:pPr>
      <w:hyperlink w:anchor="TImageEnDBView" w:history="1">
        <w:r w:rsidR="00EE7106">
          <w:rPr>
            <w:rStyle w:val="Hyperlink"/>
          </w:rPr>
          <w:t>ImageEnDBView</w:t>
        </w:r>
      </w:hyperlink>
    </w:p>
    <w:p w:rsidR="00AA1332" w:rsidRDefault="00AA1332" w:rsidP="006C6D8C">
      <w:pPr>
        <w:pStyle w:val="Caption"/>
      </w:pPr>
      <w:r>
        <w:lastRenderedPageBreak/>
        <w:t>Declaration</w:t>
      </w:r>
    </w:p>
    <w:p w:rsidR="00AA1332" w:rsidRDefault="00AA1332" w:rsidP="001A2BBA">
      <w:pPr>
        <w:pStyle w:val="NoSpacing"/>
      </w:pPr>
      <w:r w:rsidRPr="00EE7106">
        <w:rPr>
          <w:rStyle w:val="code"/>
          <w:b/>
        </w:rPr>
        <w:t>property</w:t>
      </w:r>
      <w:r>
        <w:rPr>
          <w:rStyle w:val="code"/>
        </w:rPr>
        <w:t xml:space="preserve"> PreviewFont: TFont;</w:t>
      </w:r>
    </w:p>
    <w:p w:rsidR="00AA1332" w:rsidRDefault="00AA1332" w:rsidP="006C6D8C">
      <w:pPr>
        <w:pStyle w:val="Caption"/>
      </w:pPr>
      <w:r>
        <w:t>Description</w:t>
      </w:r>
    </w:p>
    <w:p w:rsidR="00AA1332" w:rsidRDefault="00AA1332" w:rsidP="00871464">
      <w:pPr>
        <w:pStyle w:val="BodyTextFirstIndent"/>
      </w:pPr>
      <w:r>
        <w:t>PreviewFont contains the font used in the IOPreviews dialog. Make sure the size of font matches the labels length.</w:t>
      </w:r>
    </w:p>
    <w:p w:rsidR="00AA1332" w:rsidRPr="00E04A2B" w:rsidRDefault="00AA1332" w:rsidP="00AA1332">
      <w:pPr>
        <w:pStyle w:val="Heading4"/>
        <w:rPr>
          <w:sz w:val="22"/>
        </w:rPr>
      </w:pPr>
      <w:r w:rsidRPr="00E04A2B">
        <w:rPr>
          <w:sz w:val="22"/>
        </w:rPr>
        <w:t>Example</w:t>
      </w:r>
    </w:p>
    <w:p w:rsidR="00AA1332" w:rsidRDefault="00AA1332" w:rsidP="00743A61">
      <w:pPr>
        <w:pStyle w:val="BodyText"/>
        <w:rPr>
          <w:rStyle w:val="code"/>
        </w:rPr>
      </w:pPr>
      <w:r>
        <w:rPr>
          <w:rStyle w:val="code"/>
        </w:rPr>
        <w:t>ImageEnDBView1.PreviewFont.Name:=</w:t>
      </w:r>
      <w:r w:rsidR="000063DB">
        <w:rPr>
          <w:rStyle w:val="code"/>
        </w:rPr>
        <w:t>’</w:t>
      </w:r>
      <w:r>
        <w:rPr>
          <w:rStyle w:val="code"/>
        </w:rPr>
        <w:t>MS Times New Roman</w:t>
      </w:r>
      <w:r w:rsidR="000063DB">
        <w:rPr>
          <w:rStyle w:val="code"/>
        </w:rPr>
        <w:t>’</w:t>
      </w:r>
      <w:r>
        <w:rPr>
          <w:rStyle w:val="code"/>
        </w:rPr>
        <w:t>;</w:t>
      </w:r>
      <w:r>
        <w:br/>
      </w:r>
      <w:r>
        <w:rPr>
          <w:rStyle w:val="code"/>
        </w:rPr>
        <w:t>ImageEnDBView1.DoPreviews([peAll]);</w:t>
      </w:r>
    </w:p>
    <w:p w:rsidR="00AA1332" w:rsidRDefault="00AA1332" w:rsidP="00AA1332">
      <w:pPr>
        <w:rPr>
          <w:rStyle w:val="code"/>
        </w:rPr>
      </w:pPr>
    </w:p>
    <w:p w:rsidR="00AA1332" w:rsidRDefault="00AA1332" w:rsidP="00AA1332">
      <w:pPr>
        <w:rPr>
          <w:rStyle w:val="code"/>
        </w:rPr>
      </w:pPr>
    </w:p>
    <w:p w:rsidR="00AA1332" w:rsidRDefault="00AA1332" w:rsidP="006C6D8C">
      <w:pPr>
        <w:pStyle w:val="Caption"/>
      </w:pPr>
      <w:r>
        <w:t>Declaration</w:t>
      </w:r>
    </w:p>
    <w:p w:rsidR="00AA1332" w:rsidRDefault="00AA1332" w:rsidP="001A2BBA">
      <w:pPr>
        <w:pStyle w:val="NoSpacing"/>
      </w:pPr>
      <w:r w:rsidRPr="00EE7106">
        <w:rPr>
          <w:rStyle w:val="code"/>
          <w:b/>
        </w:rPr>
        <w:t>property</w:t>
      </w:r>
      <w:r>
        <w:rPr>
          <w:rStyle w:val="code"/>
        </w:rPr>
        <w:t xml:space="preserve"> ReadOnly: </w:t>
      </w:r>
      <w:r w:rsidR="00657E06">
        <w:rPr>
          <w:rStyle w:val="code"/>
        </w:rPr>
        <w:t>Boolean</w:t>
      </w:r>
      <w:r>
        <w:rPr>
          <w:rStyle w:val="code"/>
        </w:rPr>
        <w:t>;</w:t>
      </w:r>
    </w:p>
    <w:p w:rsidR="00AA1332" w:rsidRDefault="00AA1332" w:rsidP="006C6D8C">
      <w:pPr>
        <w:pStyle w:val="Caption"/>
      </w:pPr>
      <w:r>
        <w:t>Description</w:t>
      </w:r>
    </w:p>
    <w:p w:rsidR="00AA1332" w:rsidRDefault="00AA1332" w:rsidP="00871464">
      <w:pPr>
        <w:pStyle w:val="BodyTextFirstIndent"/>
      </w:pPr>
      <w:r>
        <w:t>ReadOnly determines whether the user can change the contents of the field using the image control.</w:t>
      </w:r>
    </w:p>
    <w:p w:rsidR="00496A97" w:rsidRDefault="00496A97" w:rsidP="00743A61">
      <w:pPr>
        <w:pStyle w:val="BodyText"/>
      </w:pPr>
    </w:p>
    <w:p w:rsidR="00496A97" w:rsidRDefault="00496A97" w:rsidP="00743A61">
      <w:pPr>
        <w:pStyle w:val="BodyText"/>
      </w:pPr>
    </w:p>
    <w:p w:rsidR="00496A97" w:rsidRDefault="00496A97" w:rsidP="00743A61">
      <w:pPr>
        <w:pStyle w:val="BodyText"/>
      </w:pPr>
    </w:p>
    <w:p w:rsidR="00496A97" w:rsidRDefault="00496A97" w:rsidP="00743A61">
      <w:pPr>
        <w:pStyle w:val="BodyText"/>
      </w:pPr>
    </w:p>
    <w:p w:rsidR="00496A97" w:rsidRDefault="00496A97" w:rsidP="00743A61">
      <w:pPr>
        <w:pStyle w:val="BodyText"/>
      </w:pPr>
    </w:p>
    <w:p w:rsidR="00E417F2" w:rsidRDefault="003921BC" w:rsidP="00496A97">
      <w:pPr>
        <w:pStyle w:val="Links"/>
        <w:rPr>
          <w:rFonts w:asciiTheme="majorHAnsi" w:hAnsiTheme="majorHAnsi"/>
          <w:color w:val="1F497D" w:themeColor="text2"/>
          <w:spacing w:val="14"/>
          <w:sz w:val="24"/>
        </w:rPr>
      </w:pPr>
      <w:hyperlink w:anchor="TImageEnDBView" w:history="1">
        <w:r w:rsidR="00EE7106">
          <w:rPr>
            <w:rStyle w:val="Hyperlink"/>
          </w:rPr>
          <w:t>ImageEnDBView</w:t>
        </w:r>
      </w:hyperlink>
    </w:p>
    <w:p w:rsidR="00AA1332" w:rsidRDefault="00AA1332" w:rsidP="00C40940">
      <w:pPr>
        <w:pStyle w:val="Caption"/>
      </w:pPr>
      <w:r>
        <w:lastRenderedPageBreak/>
        <w:t>Declaration</w:t>
      </w:r>
    </w:p>
    <w:p w:rsidR="00AA1332" w:rsidRDefault="00AA1332" w:rsidP="001A2BBA">
      <w:pPr>
        <w:pStyle w:val="NoSpacing"/>
      </w:pPr>
      <w:r w:rsidRPr="00EE7106">
        <w:rPr>
          <w:rStyle w:val="code"/>
          <w:b/>
        </w:rPr>
        <w:t>property</w:t>
      </w:r>
      <w:r>
        <w:rPr>
          <w:rStyle w:val="code"/>
        </w:rPr>
        <w:t xml:space="preserve"> StreamHeaders:</w:t>
      </w:r>
      <w:r w:rsidR="00774321">
        <w:rPr>
          <w:rStyle w:val="code"/>
        </w:rPr>
        <w:t xml:space="preserve"> </w:t>
      </w:r>
      <w:r w:rsidR="00657E06">
        <w:rPr>
          <w:rStyle w:val="code"/>
        </w:rPr>
        <w:t>Boolean</w:t>
      </w:r>
    </w:p>
    <w:p w:rsidR="00AA1332" w:rsidRDefault="00AA1332" w:rsidP="00C40940">
      <w:pPr>
        <w:pStyle w:val="Caption"/>
      </w:pPr>
      <w:r>
        <w:t>Description</w:t>
      </w:r>
    </w:p>
    <w:p w:rsidR="001A2BBA" w:rsidRDefault="00AA1332" w:rsidP="00871464">
      <w:pPr>
        <w:pStyle w:val="BodyTextFirstIndent"/>
      </w:pPr>
      <w:r>
        <w:t>If True (default), TImageEnDBView adds an additional header before standard image format.</w:t>
      </w:r>
    </w:p>
    <w:p w:rsidR="001A2BBA" w:rsidRDefault="00AA1332" w:rsidP="00871464">
      <w:pPr>
        <w:pStyle w:val="BodyTextFirstIndent"/>
      </w:pPr>
      <w:r>
        <w:t>To read older ImageEn data fields, leave this property as True (default value).</w:t>
      </w:r>
      <w:r w:rsidR="001A2BBA">
        <w:t xml:space="preserve">  </w:t>
      </w:r>
    </w:p>
    <w:p w:rsidR="00AA1332" w:rsidRDefault="00AA1332" w:rsidP="00871464">
      <w:pPr>
        <w:pStyle w:val="BodyTextFirstIndent"/>
      </w:pPr>
      <w:r>
        <w:t>To read data field from other programs, set this property to False.</w:t>
      </w:r>
    </w:p>
    <w:p w:rsidR="00EE7106" w:rsidRDefault="00EE7106" w:rsidP="001F4A82">
      <w:pPr>
        <w:pStyle w:val="Quote"/>
      </w:pPr>
    </w:p>
    <w:p w:rsidR="00AA1332" w:rsidRDefault="00AA1332" w:rsidP="001F4A82">
      <w:pPr>
        <w:pStyle w:val="Quote"/>
      </w:pPr>
      <w:r>
        <w:t>Events</w:t>
      </w:r>
    </w:p>
    <w:p w:rsidR="00EE7106" w:rsidRDefault="00EE7106" w:rsidP="00EE7106">
      <w:pPr>
        <w:pStyle w:val="Caption"/>
      </w:pPr>
      <w:r>
        <w:t>Declaration</w:t>
      </w:r>
    </w:p>
    <w:p w:rsidR="00EE7106" w:rsidRPr="00076F81" w:rsidRDefault="00EE7106" w:rsidP="00EE7106">
      <w:pPr>
        <w:pStyle w:val="NoSpacing"/>
      </w:pPr>
      <w:r w:rsidRPr="00076F81">
        <w:rPr>
          <w:rStyle w:val="code1"/>
          <w:b/>
          <w:color w:val="000000"/>
          <w:sz w:val="22"/>
          <w:szCs w:val="22"/>
        </w:rPr>
        <w:t>property</w:t>
      </w:r>
      <w:r w:rsidRPr="00076F81">
        <w:rPr>
          <w:rStyle w:val="code1"/>
          <w:color w:val="000000"/>
          <w:sz w:val="22"/>
          <w:szCs w:val="22"/>
        </w:rPr>
        <w:t xml:space="preserve"> </w:t>
      </w:r>
      <w:bookmarkStart w:id="2478" w:name="TImageEnDBViewOnBeforeLoadImage"/>
      <w:r w:rsidRPr="00076F81">
        <w:rPr>
          <w:rStyle w:val="code1"/>
          <w:color w:val="000000"/>
          <w:sz w:val="22"/>
          <w:szCs w:val="22"/>
        </w:rPr>
        <w:t>OnBeforeLoadImage</w:t>
      </w:r>
      <w:bookmarkEnd w:id="2478"/>
      <w:r w:rsidRPr="00076F81">
        <w:rPr>
          <w:rStyle w:val="code1"/>
          <w:color w:val="000000"/>
          <w:sz w:val="22"/>
          <w:szCs w:val="22"/>
        </w:rPr>
        <w:t>:</w:t>
      </w:r>
      <w:r>
        <w:rPr>
          <w:rStyle w:val="code1"/>
          <w:color w:val="000000"/>
          <w:sz w:val="22"/>
          <w:szCs w:val="22"/>
        </w:rPr>
        <w:t xml:space="preserve"> </w:t>
      </w:r>
      <w:hyperlink r:id="rId1720" w:history="1">
        <w:r w:rsidRPr="00076F81">
          <w:rPr>
            <w:rStyle w:val="Hyperlink"/>
            <w:rFonts w:cs="Courier New"/>
            <w:color w:val="000000"/>
          </w:rPr>
          <w:t>TIEBeforeLoadImageEvent</w:t>
        </w:r>
      </w:hyperlink>
      <w:r w:rsidRPr="00076F81">
        <w:rPr>
          <w:rStyle w:val="code1"/>
          <w:color w:val="000000"/>
          <w:sz w:val="22"/>
          <w:szCs w:val="22"/>
        </w:rPr>
        <w:t>;</w:t>
      </w:r>
    </w:p>
    <w:p w:rsidR="00EE7106" w:rsidRDefault="00EE7106" w:rsidP="00EE7106">
      <w:pPr>
        <w:pStyle w:val="Caption"/>
        <w:rPr>
          <w:rFonts w:ascii="Verdana" w:hAnsi="Verdana"/>
        </w:rPr>
      </w:pPr>
      <w:r>
        <w:t>Description</w:t>
      </w:r>
    </w:p>
    <w:p w:rsidR="00EE7106" w:rsidRDefault="00EE7106" w:rsidP="00EE7106">
      <w:pPr>
        <w:pStyle w:val="BodyTextFirstIndent"/>
      </w:pPr>
      <w:r>
        <w:t>This event occurs just before an image is loaded.</w:t>
      </w:r>
    </w:p>
    <w:p w:rsidR="00EE7106" w:rsidRDefault="00EE7106" w:rsidP="00EE7106">
      <w:pPr>
        <w:pStyle w:val="Links"/>
      </w:pPr>
    </w:p>
    <w:p w:rsidR="00EE7106" w:rsidRDefault="00EE7106" w:rsidP="00EE7106">
      <w:pPr>
        <w:pStyle w:val="Links"/>
      </w:pPr>
    </w:p>
    <w:p w:rsidR="00EE7106" w:rsidRDefault="00EE7106" w:rsidP="00EE7106">
      <w:pPr>
        <w:pStyle w:val="Links"/>
      </w:pPr>
    </w:p>
    <w:p w:rsidR="00EE7106" w:rsidRDefault="00EE7106" w:rsidP="00EE7106">
      <w:pPr>
        <w:pStyle w:val="Links"/>
      </w:pPr>
    </w:p>
    <w:p w:rsidR="00EE7106" w:rsidRDefault="00EE7106" w:rsidP="00EE7106">
      <w:pPr>
        <w:pStyle w:val="Links"/>
        <w:rPr>
          <w:rFonts w:asciiTheme="majorHAnsi" w:hAnsiTheme="majorHAnsi"/>
          <w:color w:val="1F497D" w:themeColor="text2"/>
          <w:spacing w:val="14"/>
          <w:sz w:val="24"/>
        </w:rPr>
      </w:pPr>
      <w:r>
        <w:br/>
      </w:r>
      <w:hyperlink w:anchor="TImageEnDBView" w:history="1">
        <w:r>
          <w:rPr>
            <w:rStyle w:val="Hyperlink"/>
          </w:rPr>
          <w:t>ImageEnDBView</w:t>
        </w:r>
      </w:hyperlink>
    </w:p>
    <w:p w:rsidR="00EE7106" w:rsidRDefault="00EE7106" w:rsidP="00EE7106">
      <w:pPr>
        <w:pStyle w:val="BodyTextFirstIndent"/>
        <w:ind w:firstLine="0"/>
        <w:sectPr w:rsidR="00EE7106" w:rsidSect="00B36046">
          <w:headerReference w:type="default" r:id="rId1721"/>
          <w:footerReference w:type="default" r:id="rId1722"/>
          <w:endnotePr>
            <w:numFmt w:val="decimal"/>
            <w:numRestart w:val="eachSect"/>
          </w:endnotePr>
          <w:pgSz w:w="7920" w:h="12240" w:orient="landscape" w:code="1"/>
          <w:pgMar w:top="853" w:right="576" w:bottom="432" w:left="576" w:header="288" w:footer="346" w:gutter="288"/>
          <w:cols w:space="720"/>
          <w:docGrid w:linePitch="360"/>
        </w:sectPr>
      </w:pPr>
    </w:p>
    <w:p w:rsidR="00AA1332" w:rsidRDefault="00AA1332" w:rsidP="00EE7106">
      <w:pPr>
        <w:pStyle w:val="Caption"/>
        <w:pageBreakBefore/>
      </w:pPr>
      <w:r>
        <w:lastRenderedPageBreak/>
        <w:t>Declaration</w:t>
      </w:r>
    </w:p>
    <w:p w:rsidR="00AA1332" w:rsidRDefault="00AA1332" w:rsidP="001A2BBA">
      <w:pPr>
        <w:pStyle w:val="NoSpacing"/>
      </w:pPr>
      <w:r w:rsidRPr="00EE7106">
        <w:rPr>
          <w:rStyle w:val="code"/>
          <w:b/>
        </w:rPr>
        <w:t>property</w:t>
      </w:r>
      <w:r>
        <w:rPr>
          <w:rStyle w:val="code"/>
        </w:rPr>
        <w:t xml:space="preserve"> OnUnableToLoadImage:</w:t>
      </w:r>
      <w:r w:rsidR="001A2BBA">
        <w:rPr>
          <w:rStyle w:val="code"/>
        </w:rPr>
        <w:t xml:space="preserve"> </w:t>
      </w:r>
      <w:hyperlink r:id="rId1723" w:history="1">
        <w:r>
          <w:rPr>
            <w:rStyle w:val="Hyperlink"/>
          </w:rPr>
          <w:t>TUnableToLoadImageEvent</w:t>
        </w:r>
      </w:hyperlink>
      <w:r>
        <w:rPr>
          <w:rStyle w:val="code"/>
        </w:rPr>
        <w:t>;</w:t>
      </w:r>
    </w:p>
    <w:p w:rsidR="00AA1332" w:rsidRDefault="00AA1332" w:rsidP="00C40940">
      <w:pPr>
        <w:pStyle w:val="Caption"/>
      </w:pPr>
      <w:r>
        <w:t>Description</w:t>
      </w:r>
    </w:p>
    <w:p w:rsidR="00640DB2" w:rsidRDefault="00AA1332" w:rsidP="00871464">
      <w:pPr>
        <w:pStyle w:val="BodyTextFirstIndent"/>
      </w:pPr>
      <w:r>
        <w:t xml:space="preserve">This event occurs when </w:t>
      </w:r>
      <w:hyperlink r:id="rId1724" w:history="1">
        <w:r>
          <w:rPr>
            <w:rStyle w:val="Hyperlink"/>
          </w:rPr>
          <w:t>TImageEnDBVect</w:t>
        </w:r>
      </w:hyperlink>
      <w:r>
        <w:t xml:space="preserve"> or TImageEnDBView fails to load image from blob field.</w:t>
      </w:r>
    </w:p>
    <w:p w:rsidR="00E417F2" w:rsidRDefault="00E417F2" w:rsidP="00871464">
      <w:pPr>
        <w:pStyle w:val="BodyTextFirstIndent"/>
      </w:pPr>
    </w:p>
    <w:p w:rsidR="00496A97" w:rsidRDefault="00496A97" w:rsidP="00496A97">
      <w:pPr>
        <w:pStyle w:val="Links"/>
      </w:pPr>
    </w:p>
    <w:p w:rsidR="00496A97" w:rsidRDefault="00496A97" w:rsidP="00496A97">
      <w:pPr>
        <w:pStyle w:val="Links"/>
      </w:pPr>
    </w:p>
    <w:p w:rsidR="00496A97" w:rsidRDefault="00496A97" w:rsidP="00496A97">
      <w:pPr>
        <w:pStyle w:val="Links"/>
      </w:pPr>
    </w:p>
    <w:p w:rsidR="00E417F2" w:rsidRDefault="00E417F2" w:rsidP="00871464">
      <w:pPr>
        <w:pStyle w:val="BodyTextFirstIndent"/>
      </w:pPr>
    </w:p>
    <w:p w:rsidR="00E417F2" w:rsidRDefault="00E417F2" w:rsidP="00871464">
      <w:pPr>
        <w:pStyle w:val="BodyTextFirstIndent"/>
      </w:pPr>
    </w:p>
    <w:p w:rsidR="00E417F2" w:rsidRDefault="00E417F2" w:rsidP="00871464">
      <w:pPr>
        <w:pStyle w:val="BodyTextFirstIndent"/>
      </w:pPr>
    </w:p>
    <w:p w:rsidR="00E417F2" w:rsidRDefault="00E417F2" w:rsidP="00871464">
      <w:pPr>
        <w:pStyle w:val="BodyTextFirstIndent"/>
      </w:pPr>
    </w:p>
    <w:p w:rsidR="00E417F2" w:rsidRDefault="00E417F2" w:rsidP="00871464">
      <w:pPr>
        <w:pStyle w:val="BodyTextFirstIndent"/>
      </w:pPr>
    </w:p>
    <w:p w:rsidR="00E417F2" w:rsidRDefault="00E417F2" w:rsidP="00871464">
      <w:pPr>
        <w:pStyle w:val="BodyTextFirstIndent"/>
      </w:pPr>
    </w:p>
    <w:p w:rsidR="00E417F2" w:rsidRDefault="00E417F2" w:rsidP="00871464">
      <w:pPr>
        <w:pStyle w:val="BodyTextFirstIndent"/>
      </w:pPr>
    </w:p>
    <w:p w:rsidR="00EE7106" w:rsidRDefault="00E417F2" w:rsidP="00496A97">
      <w:pPr>
        <w:pStyle w:val="Links"/>
      </w:pPr>
      <w:r>
        <w:br/>
      </w:r>
    </w:p>
    <w:p w:rsidR="00E417F2" w:rsidRDefault="00EE7106" w:rsidP="00496A97">
      <w:pPr>
        <w:pStyle w:val="Links"/>
        <w:rPr>
          <w:rFonts w:asciiTheme="majorHAnsi" w:hAnsiTheme="majorHAnsi"/>
          <w:color w:val="1F497D" w:themeColor="text2"/>
          <w:spacing w:val="14"/>
          <w:sz w:val="24"/>
        </w:rPr>
      </w:pPr>
      <w:r>
        <w:br/>
      </w:r>
      <w:hyperlink w:anchor="TImageEnDBView" w:history="1">
        <w:r>
          <w:rPr>
            <w:rStyle w:val="Hyperlink"/>
          </w:rPr>
          <w:t xml:space="preserve">ImageEnDBView </w:t>
        </w:r>
      </w:hyperlink>
    </w:p>
    <w:p w:rsidR="00E417F2" w:rsidRDefault="00E417F2" w:rsidP="00871464">
      <w:pPr>
        <w:pStyle w:val="BodyTextFirstIndent"/>
        <w:sectPr w:rsidR="00E417F2" w:rsidSect="00B36046">
          <w:headerReference w:type="default" r:id="rId1725"/>
          <w:footerReference w:type="default" r:id="rId1726"/>
          <w:endnotePr>
            <w:numFmt w:val="decimal"/>
            <w:numRestart w:val="eachSect"/>
          </w:endnotePr>
          <w:pgSz w:w="7920" w:h="12240" w:orient="landscape" w:code="1"/>
          <w:pgMar w:top="853" w:right="576" w:bottom="432" w:left="576" w:header="288" w:footer="346" w:gutter="288"/>
          <w:cols w:space="720"/>
          <w:docGrid w:linePitch="360"/>
        </w:sectPr>
      </w:pPr>
    </w:p>
    <w:p w:rsidR="00B52300" w:rsidRDefault="00B52300" w:rsidP="00B52300">
      <w:pPr>
        <w:pStyle w:val="IntenseQuote"/>
        <w:rPr>
          <w:lang w:eastAsia="ko-KR"/>
        </w:rPr>
      </w:pPr>
      <w:r w:rsidRPr="002B6D45">
        <w:rPr>
          <w:sz w:val="48"/>
          <w:szCs w:val="48"/>
        </w:rPr>
        <w:lastRenderedPageBreak/>
        <w:t xml:space="preserve">Chapter </w:t>
      </w:r>
      <w:r w:rsidR="00D26FA0">
        <w:rPr>
          <w:sz w:val="48"/>
          <w:szCs w:val="48"/>
        </w:rPr>
        <w:t>2</w:t>
      </w:r>
      <w:r w:rsidR="001F4A82">
        <w:rPr>
          <w:sz w:val="48"/>
          <w:szCs w:val="48"/>
        </w:rPr>
        <w:t>4</w:t>
      </w:r>
      <w:r w:rsidRPr="00DE7C4D">
        <w:t xml:space="preserve"> </w:t>
      </w:r>
      <w:r>
        <w:br/>
        <w:t>TImageEnDBVect</w:t>
      </w:r>
      <w:r w:rsidRPr="00B37C03">
        <w:rPr>
          <w:lang w:eastAsia="ko-KR"/>
        </w:rPr>
        <w:t xml:space="preserve"> </w:t>
      </w:r>
    </w:p>
    <w:p w:rsidR="00640DB2" w:rsidRDefault="00B45219" w:rsidP="00F729E8">
      <w:pPr>
        <w:pStyle w:val="Heading1"/>
      </w:pPr>
      <w:bookmarkStart w:id="2479" w:name="_Toc323290613"/>
      <w:bookmarkStart w:id="2480" w:name="_Toc323290964"/>
      <w:bookmarkStart w:id="2481" w:name="_Toc323291209"/>
      <w:bookmarkStart w:id="2482" w:name="_Toc323293622"/>
      <w:bookmarkStart w:id="2483" w:name="_Toc330973047"/>
      <w:r>
        <w:t>Chapter 2</w:t>
      </w:r>
      <w:r w:rsidR="001F4A82">
        <w:t>4</w:t>
      </w:r>
      <w:r w:rsidR="00CE7839">
        <w:t>.</w:t>
      </w:r>
      <w:r w:rsidR="00F729E8">
        <w:t xml:space="preserve"> </w:t>
      </w:r>
      <w:r w:rsidR="00640DB2">
        <w:t>ImageEnDBVect</w:t>
      </w:r>
      <w:bookmarkEnd w:id="2479"/>
      <w:bookmarkEnd w:id="2480"/>
      <w:bookmarkEnd w:id="2481"/>
      <w:bookmarkEnd w:id="2482"/>
      <w:bookmarkEnd w:id="2483"/>
    </w:p>
    <w:p w:rsidR="00645818" w:rsidRDefault="00407E02" w:rsidP="00871464">
      <w:pPr>
        <w:pStyle w:val="BodyTextFirstIndent"/>
      </w:pPr>
      <w:r>
        <w:rPr>
          <w:noProof/>
        </w:rPr>
        <w:drawing>
          <wp:anchor distT="0" distB="0" distL="114300" distR="114300" simplePos="0" relativeHeight="251730432" behindDoc="0" locked="0" layoutInCell="1" allowOverlap="1" wp14:anchorId="55467066" wp14:editId="0A52D60B">
            <wp:simplePos x="0" y="0"/>
            <wp:positionH relativeFrom="column">
              <wp:posOffset>224790</wp:posOffset>
            </wp:positionH>
            <wp:positionV relativeFrom="paragraph">
              <wp:posOffset>129540</wp:posOffset>
            </wp:positionV>
            <wp:extent cx="1666875" cy="2761615"/>
            <wp:effectExtent l="0" t="0" r="0" b="0"/>
            <wp:wrapSquare wrapText="bothSides"/>
            <wp:docPr id="68"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727">
                      <a:extLst>
                        <a:ext uri="{28A0092B-C50C-407E-A947-70E740481C1C}">
                          <a14:useLocalDpi xmlns:a14="http://schemas.microsoft.com/office/drawing/2010/main" val="0"/>
                        </a:ext>
                      </a:extLst>
                    </a:blip>
                    <a:srcRect/>
                    <a:stretch>
                      <a:fillRect/>
                    </a:stretch>
                  </pic:blipFill>
                  <pic:spPr bwMode="auto">
                    <a:xfrm>
                      <a:off x="0" y="0"/>
                      <a:ext cx="1666875" cy="2761615"/>
                    </a:xfrm>
                    <a:prstGeom prst="rect">
                      <a:avLst/>
                    </a:prstGeom>
                    <a:noFill/>
                    <a:ln>
                      <a:noFill/>
                    </a:ln>
                  </pic:spPr>
                </pic:pic>
              </a:graphicData>
            </a:graphic>
            <wp14:sizeRelH relativeFrom="page">
              <wp14:pctWidth>0</wp14:pctWidth>
            </wp14:sizeRelH>
            <wp14:sizeRelV relativeFrom="page">
              <wp14:pctHeight>0</wp14:pctHeight>
            </wp14:sizeRelV>
          </wp:anchor>
        </w:drawing>
      </w:r>
      <w:r w:rsidR="000063DB">
        <w:t xml:space="preserve">TImageEnDBVect is a descendant of </w:t>
      </w:r>
      <w:hyperlink r:id="rId1728" w:history="1">
        <w:r w:rsidR="000063DB">
          <w:rPr>
            <w:rStyle w:val="Hyperlink"/>
            <w:rFonts w:ascii="Verdana" w:hAnsi="Verdana"/>
            <w:sz w:val="17"/>
            <w:szCs w:val="17"/>
          </w:rPr>
          <w:t>TImageEnVect</w:t>
        </w:r>
      </w:hyperlink>
      <w:r w:rsidR="000063DB">
        <w:t>, but it can connected to a TDataset object to store/load images (BMP, PCX, GIF, JPEG, TIFF, PNG and others) and vectorial objects in Blob field.</w:t>
      </w:r>
    </w:p>
    <w:p w:rsidR="00645818" w:rsidRDefault="000063DB" w:rsidP="00743A61">
      <w:pPr>
        <w:pStyle w:val="BodyText"/>
      </w:pPr>
      <w:r>
        <w:t>It is similar to the TDBImage component of Delphi.</w:t>
      </w:r>
      <w:r>
        <w:br/>
        <w:t xml:space="preserve">You can specify particular file format parameters through </w:t>
      </w:r>
      <w:hyperlink r:id="rId1729" w:history="1">
        <w:r>
          <w:rPr>
            <w:rStyle w:val="Hyperlink"/>
            <w:rFonts w:ascii="Verdana" w:hAnsi="Verdana"/>
            <w:sz w:val="17"/>
            <w:szCs w:val="17"/>
          </w:rPr>
          <w:t>IOParams</w:t>
        </w:r>
      </w:hyperlink>
      <w:r>
        <w:t xml:space="preserve"> property, or executing </w:t>
      </w:r>
      <w:hyperlink r:id="rId1730" w:history="1">
        <w:r>
          <w:rPr>
            <w:rStyle w:val="Hyperlink"/>
            <w:rFonts w:ascii="Verdana" w:hAnsi="Verdana"/>
            <w:sz w:val="17"/>
            <w:szCs w:val="17"/>
          </w:rPr>
          <w:t>DoIOPreview</w:t>
        </w:r>
      </w:hyperlink>
      <w:r>
        <w:t xml:space="preserve"> method.</w:t>
      </w:r>
    </w:p>
    <w:p w:rsidR="000063DB" w:rsidRDefault="000063DB" w:rsidP="00871464">
      <w:pPr>
        <w:pStyle w:val="BodyTextFirstIndent"/>
      </w:pPr>
      <w:r>
        <w:t xml:space="preserve">You can attach a </w:t>
      </w:r>
      <w:hyperlink r:id="rId1731" w:history="1">
        <w:r>
          <w:rPr>
            <w:rStyle w:val="Hyperlink"/>
            <w:rFonts w:ascii="Verdana" w:hAnsi="Verdana"/>
            <w:sz w:val="17"/>
            <w:szCs w:val="17"/>
          </w:rPr>
          <w:t>TImageEnProc</w:t>
        </w:r>
      </w:hyperlink>
      <w:r>
        <w:t xml:space="preserve"> component for image processing the image contained in the Blob.</w:t>
      </w:r>
    </w:p>
    <w:p w:rsidR="00076F81" w:rsidRDefault="00076F81" w:rsidP="001A2BBA">
      <w:pPr>
        <w:pStyle w:val="BodyText"/>
      </w:pPr>
    </w:p>
    <w:p w:rsidR="00076F81" w:rsidRDefault="00076F81">
      <w:pPr>
        <w:keepNext w:val="0"/>
        <w:keepLines w:val="0"/>
        <w:spacing w:before="0" w:after="200" w:line="276" w:lineRule="auto"/>
        <w:outlineLvl w:val="9"/>
        <w:rPr>
          <w:rFonts w:asciiTheme="majorHAnsi" w:hAnsiTheme="majorHAnsi"/>
          <w:bCs w:val="0"/>
          <w:color w:val="4F81BD" w:themeColor="accent1"/>
          <w:spacing w:val="20"/>
          <w:sz w:val="32"/>
          <w:szCs w:val="28"/>
        </w:rPr>
      </w:pPr>
      <w:r>
        <w:br w:type="page"/>
      </w:r>
    </w:p>
    <w:p w:rsidR="00465CEF" w:rsidRDefault="00465CEF" w:rsidP="00465CEF">
      <w:pPr>
        <w:pStyle w:val="Quote"/>
        <w:pageBreakBefore/>
      </w:pPr>
      <w:bookmarkStart w:id="2484" w:name="TImageEnDBVect"/>
      <w:r>
        <w:lastRenderedPageBreak/>
        <w:t>Methods and Properties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18"/>
        <w:gridCol w:w="2396"/>
        <w:gridCol w:w="1982"/>
      </w:tblGrid>
      <w:tr w:rsidR="00465CEF" w:rsidRPr="00465CEF" w:rsidTr="00DF56CF">
        <w:trPr>
          <w:cnfStyle w:val="100000000000" w:firstRow="1" w:lastRow="0" w:firstColumn="0" w:lastColumn="0" w:oddVBand="0" w:evenVBand="0" w:oddHBand="0" w:evenHBand="0" w:firstRowFirstColumn="0" w:firstRowLastColumn="0" w:lastRowFirstColumn="0" w:lastRowLastColumn="0"/>
          <w:trHeight w:hRule="exact" w:val="475"/>
        </w:trPr>
        <w:tc>
          <w:tcPr>
            <w:tcW w:w="2196" w:type="dxa"/>
          </w:tcPr>
          <w:bookmarkEnd w:id="2484"/>
          <w:p w:rsidR="00465CEF" w:rsidRPr="00465CEF" w:rsidRDefault="007A2A9F" w:rsidP="00465CEF">
            <w:pPr>
              <w:spacing w:after="240"/>
            </w:pPr>
            <w:r>
              <w:fldChar w:fldCharType="begin"/>
            </w:r>
            <w:r w:rsidR="000A35AD">
              <w:instrText>HYPERLINK  \l "TImageEnDBVectAbsolutePath"</w:instrText>
            </w:r>
            <w:r>
              <w:rPr>
                <w:szCs w:val="22"/>
                <w:lang w:eastAsia="en-US"/>
              </w:rPr>
              <w:fldChar w:fldCharType="separate"/>
            </w:r>
            <w:r w:rsidR="00465CEF" w:rsidRPr="00465CEF">
              <w:rPr>
                <w:rStyle w:val="Hyperlink"/>
              </w:rPr>
              <w:t>AbsolutePath</w:t>
            </w:r>
            <w:r>
              <w:rPr>
                <w:rStyle w:val="Hyperlink"/>
              </w:rPr>
              <w:fldChar w:fldCharType="end"/>
            </w:r>
          </w:p>
        </w:tc>
        <w:tc>
          <w:tcPr>
            <w:tcW w:w="2396" w:type="dxa"/>
          </w:tcPr>
          <w:p w:rsidR="00465CEF" w:rsidRPr="00465CEF" w:rsidRDefault="003921BC" w:rsidP="00465CEF">
            <w:pPr>
              <w:spacing w:after="240"/>
            </w:pPr>
            <w:hyperlink w:anchor="TImageEnDBVectAutoDisplay" w:history="1">
              <w:r w:rsidR="00465CEF" w:rsidRPr="00465CEF">
                <w:rPr>
                  <w:rStyle w:val="Hyperlink"/>
                </w:rPr>
                <w:t>AutoDisplay</w:t>
              </w:r>
            </w:hyperlink>
          </w:p>
        </w:tc>
        <w:tc>
          <w:tcPr>
            <w:tcW w:w="2004" w:type="dxa"/>
          </w:tcPr>
          <w:p w:rsidR="00465CEF" w:rsidRPr="00465CEF" w:rsidRDefault="003921BC" w:rsidP="00465CEF">
            <w:pPr>
              <w:spacing w:after="240"/>
            </w:pPr>
            <w:hyperlink w:anchor="TImageEnDBVectDataField" w:history="1">
              <w:r w:rsidR="00465CEF" w:rsidRPr="00465CEF">
                <w:rPr>
                  <w:rStyle w:val="Hyperlink"/>
                </w:rPr>
                <w:t>DataField</w:t>
              </w:r>
            </w:hyperlink>
          </w:p>
        </w:tc>
      </w:tr>
      <w:tr w:rsidR="00465CEF" w:rsidRPr="00465CEF" w:rsidTr="00DF56CF">
        <w:trPr>
          <w:trHeight w:hRule="exact" w:val="475"/>
        </w:trPr>
        <w:tc>
          <w:tcPr>
            <w:tcW w:w="2196" w:type="dxa"/>
          </w:tcPr>
          <w:p w:rsidR="00465CEF" w:rsidRPr="00465CEF" w:rsidRDefault="003921BC" w:rsidP="00465CEF">
            <w:pPr>
              <w:spacing w:after="240"/>
            </w:pPr>
            <w:hyperlink w:anchor="TImageEnDBVectDataFieldImageFormat" w:history="1">
              <w:r w:rsidR="00465CEF" w:rsidRPr="00465CEF">
                <w:rPr>
                  <w:rStyle w:val="Hyperlink"/>
                </w:rPr>
                <w:t>DataFieldImageFormat</w:t>
              </w:r>
            </w:hyperlink>
          </w:p>
        </w:tc>
        <w:tc>
          <w:tcPr>
            <w:tcW w:w="2396" w:type="dxa"/>
          </w:tcPr>
          <w:p w:rsidR="00465CEF" w:rsidRPr="00465CEF" w:rsidRDefault="003921BC" w:rsidP="00465CEF">
            <w:pPr>
              <w:spacing w:after="240"/>
            </w:pPr>
            <w:hyperlink w:anchor="TImageEnDBVectDataSource" w:history="1">
              <w:r w:rsidR="00465CEF" w:rsidRPr="00465CEF">
                <w:rPr>
                  <w:rStyle w:val="Hyperlink"/>
                </w:rPr>
                <w:t>DataSource</w:t>
              </w:r>
            </w:hyperlink>
          </w:p>
        </w:tc>
        <w:tc>
          <w:tcPr>
            <w:tcW w:w="2004" w:type="dxa"/>
          </w:tcPr>
          <w:p w:rsidR="00465CEF" w:rsidRPr="00465CEF" w:rsidRDefault="003921BC" w:rsidP="00465CEF">
            <w:pPr>
              <w:spacing w:after="240"/>
            </w:pPr>
            <w:hyperlink w:anchor="TImageEnDBVectDoIOPreview" w:history="1">
              <w:r w:rsidR="00465CEF" w:rsidRPr="00465CEF">
                <w:rPr>
                  <w:rStyle w:val="Hyperlink"/>
                </w:rPr>
                <w:t>DoIOPreview</w:t>
              </w:r>
            </w:hyperlink>
          </w:p>
        </w:tc>
      </w:tr>
      <w:tr w:rsidR="00465CEF" w:rsidRPr="00465CEF" w:rsidTr="00DF56CF">
        <w:trPr>
          <w:trHeight w:hRule="exact" w:val="475"/>
        </w:trPr>
        <w:tc>
          <w:tcPr>
            <w:tcW w:w="2196" w:type="dxa"/>
          </w:tcPr>
          <w:p w:rsidR="00465CEF" w:rsidRPr="00465CEF" w:rsidRDefault="003921BC" w:rsidP="00465CEF">
            <w:pPr>
              <w:spacing w:after="240"/>
            </w:pPr>
            <w:hyperlink w:anchor="TImageEnDBVectField" w:history="1">
              <w:r w:rsidR="00465CEF" w:rsidRPr="00465CEF">
                <w:rPr>
                  <w:rStyle w:val="Hyperlink"/>
                </w:rPr>
                <w:t>Field</w:t>
              </w:r>
            </w:hyperlink>
          </w:p>
        </w:tc>
        <w:tc>
          <w:tcPr>
            <w:tcW w:w="2396" w:type="dxa"/>
          </w:tcPr>
          <w:p w:rsidR="00465CEF" w:rsidRPr="00465CEF" w:rsidRDefault="003921BC" w:rsidP="00465CEF">
            <w:pPr>
              <w:spacing w:after="240"/>
            </w:pPr>
            <w:hyperlink w:anchor="TImageEnDBVectIOParams" w:history="1">
              <w:r w:rsidR="00465CEF" w:rsidRPr="00465CEF">
                <w:rPr>
                  <w:rStyle w:val="Hyperlink"/>
                </w:rPr>
                <w:t>IOParams</w:t>
              </w:r>
            </w:hyperlink>
          </w:p>
        </w:tc>
        <w:tc>
          <w:tcPr>
            <w:tcW w:w="2004" w:type="dxa"/>
          </w:tcPr>
          <w:p w:rsidR="00465CEF" w:rsidRPr="00465CEF" w:rsidRDefault="003921BC" w:rsidP="00465CEF">
            <w:pPr>
              <w:spacing w:after="240"/>
            </w:pPr>
            <w:hyperlink w:anchor="TImageEnDBVectIOPreviewsParams" w:history="1">
              <w:r w:rsidR="00465CEF" w:rsidRPr="00465CEF">
                <w:rPr>
                  <w:rStyle w:val="Hyperlink"/>
                </w:rPr>
                <w:t>IOPreviewsParams</w:t>
              </w:r>
            </w:hyperlink>
          </w:p>
        </w:tc>
      </w:tr>
      <w:tr w:rsidR="00465CEF" w:rsidRPr="00465CEF" w:rsidTr="00DF56CF">
        <w:trPr>
          <w:trHeight w:hRule="exact" w:val="475"/>
        </w:trPr>
        <w:tc>
          <w:tcPr>
            <w:tcW w:w="2196" w:type="dxa"/>
          </w:tcPr>
          <w:p w:rsidR="00465CEF" w:rsidRPr="00465CEF" w:rsidRDefault="003921BC" w:rsidP="00465CEF">
            <w:pPr>
              <w:spacing w:after="240"/>
            </w:pPr>
            <w:hyperlink w:anchor="TImageEnDBVectJpegQuality" w:history="1">
              <w:r w:rsidR="00465CEF" w:rsidRPr="00465CEF">
                <w:rPr>
                  <w:rStyle w:val="Hyperlink"/>
                </w:rPr>
                <w:t>JpegQuality</w:t>
              </w:r>
            </w:hyperlink>
          </w:p>
        </w:tc>
        <w:tc>
          <w:tcPr>
            <w:tcW w:w="2396" w:type="dxa"/>
          </w:tcPr>
          <w:p w:rsidR="00465CEF" w:rsidRPr="00465CEF" w:rsidRDefault="003921BC" w:rsidP="00465CEF">
            <w:pPr>
              <w:spacing w:after="240"/>
            </w:pPr>
            <w:hyperlink w:anchor="TImageEnDBVectLoadedFieldImageFormat" w:history="1">
              <w:r w:rsidR="00465CEF" w:rsidRPr="00465CEF">
                <w:rPr>
                  <w:rStyle w:val="Hyperlink"/>
                </w:rPr>
                <w:t>LoadedFieldImageFormat</w:t>
              </w:r>
            </w:hyperlink>
          </w:p>
        </w:tc>
        <w:tc>
          <w:tcPr>
            <w:tcW w:w="2004" w:type="dxa"/>
          </w:tcPr>
          <w:p w:rsidR="00465CEF" w:rsidRPr="00465CEF" w:rsidRDefault="003921BC" w:rsidP="00465CEF">
            <w:pPr>
              <w:spacing w:after="240"/>
            </w:pPr>
            <w:hyperlink w:anchor="TImageEnDBVectLoadPicture" w:history="1">
              <w:r w:rsidR="00465CEF" w:rsidRPr="00465CEF">
                <w:rPr>
                  <w:rStyle w:val="Hyperlink"/>
                </w:rPr>
                <w:t>LoadPicture</w:t>
              </w:r>
            </w:hyperlink>
          </w:p>
        </w:tc>
      </w:tr>
      <w:tr w:rsidR="00465CEF" w:rsidRPr="00465CEF" w:rsidTr="00DF56CF">
        <w:trPr>
          <w:trHeight w:hRule="exact" w:val="475"/>
        </w:trPr>
        <w:tc>
          <w:tcPr>
            <w:tcW w:w="2196" w:type="dxa"/>
          </w:tcPr>
          <w:p w:rsidR="00465CEF" w:rsidRPr="00465CEF" w:rsidRDefault="003921BC" w:rsidP="00465CEF">
            <w:pPr>
              <w:spacing w:after="240"/>
            </w:pPr>
            <w:hyperlink w:anchor="TImageEnDBVectPreviewFont" w:history="1">
              <w:r w:rsidR="00465CEF" w:rsidRPr="00465CEF">
                <w:rPr>
                  <w:rStyle w:val="Hyperlink"/>
                </w:rPr>
                <w:t>PreviewFont</w:t>
              </w:r>
            </w:hyperlink>
          </w:p>
        </w:tc>
        <w:tc>
          <w:tcPr>
            <w:tcW w:w="2396" w:type="dxa"/>
          </w:tcPr>
          <w:p w:rsidR="00465CEF" w:rsidRPr="00465CEF" w:rsidRDefault="003921BC" w:rsidP="00465CEF">
            <w:pPr>
              <w:spacing w:after="240"/>
            </w:pPr>
            <w:hyperlink w:anchor="TImageEnDBVectReadOnly" w:history="1">
              <w:r w:rsidR="00465CEF" w:rsidRPr="00465CEF">
                <w:rPr>
                  <w:rStyle w:val="Hyperlink"/>
                </w:rPr>
                <w:t>ReadOnly</w:t>
              </w:r>
            </w:hyperlink>
          </w:p>
        </w:tc>
        <w:tc>
          <w:tcPr>
            <w:tcW w:w="2004" w:type="dxa"/>
          </w:tcPr>
          <w:p w:rsidR="00465CEF" w:rsidRPr="00465CEF" w:rsidRDefault="003921BC" w:rsidP="00465CEF">
            <w:pPr>
              <w:spacing w:after="240"/>
            </w:pPr>
            <w:hyperlink w:anchor="TImageEnDBVectStreamHeaders" w:history="1">
              <w:r w:rsidR="00465CEF" w:rsidRPr="00465CEF">
                <w:rPr>
                  <w:rStyle w:val="Hyperlink"/>
                </w:rPr>
                <w:t>StreamHeaders</w:t>
              </w:r>
            </w:hyperlink>
            <w:r w:rsidR="00465CEF" w:rsidRPr="00465CEF">
              <w:br/>
            </w:r>
          </w:p>
        </w:tc>
      </w:tr>
      <w:tr w:rsidR="00465CEF" w:rsidRPr="00465CEF" w:rsidTr="00DF56CF">
        <w:trPr>
          <w:trHeight w:hRule="exact" w:val="475"/>
        </w:trPr>
        <w:tc>
          <w:tcPr>
            <w:tcW w:w="2196" w:type="dxa"/>
          </w:tcPr>
          <w:p w:rsidR="00465CEF" w:rsidRPr="00465CEF" w:rsidRDefault="00465CEF" w:rsidP="00465CEF">
            <w:pPr>
              <w:pStyle w:val="Heading4"/>
            </w:pPr>
          </w:p>
        </w:tc>
        <w:tc>
          <w:tcPr>
            <w:tcW w:w="2396" w:type="dxa"/>
          </w:tcPr>
          <w:p w:rsidR="00465CEF" w:rsidRPr="00465CEF" w:rsidRDefault="00465CEF" w:rsidP="00465CEF"/>
        </w:tc>
        <w:tc>
          <w:tcPr>
            <w:tcW w:w="2004" w:type="dxa"/>
          </w:tcPr>
          <w:p w:rsidR="00465CEF" w:rsidRPr="00465CEF" w:rsidRDefault="00465CEF" w:rsidP="00465CEF"/>
        </w:tc>
      </w:tr>
      <w:tr w:rsidR="00465CEF" w:rsidRPr="00465CEF" w:rsidTr="00DF56CF">
        <w:trPr>
          <w:trHeight w:hRule="exact" w:val="475"/>
        </w:trPr>
        <w:tc>
          <w:tcPr>
            <w:tcW w:w="2196" w:type="dxa"/>
          </w:tcPr>
          <w:p w:rsidR="00465CEF" w:rsidRPr="00465CEF" w:rsidRDefault="00465CEF" w:rsidP="00465CEF">
            <w:pPr>
              <w:pStyle w:val="Heading4"/>
            </w:pPr>
            <w:r w:rsidRPr="00465CEF">
              <w:t>Events</w:t>
            </w:r>
          </w:p>
        </w:tc>
        <w:tc>
          <w:tcPr>
            <w:tcW w:w="2396" w:type="dxa"/>
          </w:tcPr>
          <w:p w:rsidR="00465CEF" w:rsidRPr="00465CEF" w:rsidRDefault="00465CEF" w:rsidP="00465CEF"/>
        </w:tc>
        <w:tc>
          <w:tcPr>
            <w:tcW w:w="2004" w:type="dxa"/>
          </w:tcPr>
          <w:p w:rsidR="00465CEF" w:rsidRPr="00465CEF" w:rsidRDefault="00465CEF" w:rsidP="00465CEF"/>
        </w:tc>
      </w:tr>
      <w:tr w:rsidR="00465CEF" w:rsidRPr="00465CEF" w:rsidTr="00DF56CF">
        <w:trPr>
          <w:trHeight w:hRule="exact" w:val="475"/>
        </w:trPr>
        <w:tc>
          <w:tcPr>
            <w:tcW w:w="2196" w:type="dxa"/>
          </w:tcPr>
          <w:p w:rsidR="00465CEF" w:rsidRPr="00465CEF" w:rsidRDefault="003921BC" w:rsidP="00465CEF">
            <w:hyperlink w:anchor="TImageEnDBVectOnUnableToLoadImage" w:history="1">
              <w:r w:rsidR="00465CEF" w:rsidRPr="00465CEF">
                <w:rPr>
                  <w:rStyle w:val="Hyperlink"/>
                </w:rPr>
                <w:t>OnUnableToLoadIm</w:t>
              </w:r>
              <w:r w:rsidR="00465CEF">
                <w:rPr>
                  <w:rStyle w:val="Hyperlink"/>
                </w:rPr>
                <w:t>a</w:t>
              </w:r>
              <w:r w:rsidR="00465CEF" w:rsidRPr="00465CEF">
                <w:rPr>
                  <w:rStyle w:val="Hyperlink"/>
                </w:rPr>
                <w:t>ge</w:t>
              </w:r>
            </w:hyperlink>
          </w:p>
        </w:tc>
        <w:tc>
          <w:tcPr>
            <w:tcW w:w="2396" w:type="dxa"/>
          </w:tcPr>
          <w:p w:rsidR="00465CEF" w:rsidRPr="00465CEF" w:rsidRDefault="00465CEF" w:rsidP="00465CEF"/>
        </w:tc>
        <w:tc>
          <w:tcPr>
            <w:tcW w:w="2004" w:type="dxa"/>
          </w:tcPr>
          <w:p w:rsidR="00465CEF" w:rsidRPr="00465CEF" w:rsidRDefault="00465CEF" w:rsidP="00465CEF"/>
        </w:tc>
      </w:tr>
    </w:tbl>
    <w:p w:rsidR="00076F81" w:rsidRDefault="000063DB" w:rsidP="00465CEF">
      <w:pPr>
        <w:pStyle w:val="Quote"/>
        <w:pageBreakBefore/>
      </w:pPr>
      <w:r>
        <w:lastRenderedPageBreak/>
        <w:t>Methods and Properties</w:t>
      </w:r>
    </w:p>
    <w:p w:rsidR="000063DB" w:rsidRDefault="000063DB" w:rsidP="00C40940">
      <w:pPr>
        <w:pStyle w:val="Caption"/>
      </w:pPr>
      <w:r>
        <w:t>Declaration</w:t>
      </w:r>
    </w:p>
    <w:p w:rsidR="000063DB" w:rsidRPr="00076F81" w:rsidRDefault="000063DB" w:rsidP="00076F81">
      <w:pPr>
        <w:pStyle w:val="NoSpacing"/>
      </w:pPr>
      <w:r w:rsidRPr="00645818">
        <w:rPr>
          <w:rStyle w:val="code1"/>
          <w:b/>
          <w:color w:val="000000"/>
          <w:sz w:val="22"/>
          <w:szCs w:val="22"/>
        </w:rPr>
        <w:t>property</w:t>
      </w:r>
      <w:r w:rsidRPr="00076F81">
        <w:rPr>
          <w:rStyle w:val="code1"/>
          <w:color w:val="000000"/>
          <w:sz w:val="22"/>
          <w:szCs w:val="22"/>
        </w:rPr>
        <w:t xml:space="preserve"> </w:t>
      </w:r>
      <w:bookmarkStart w:id="2485" w:name="TImageEnDBViewAbsolutePath"/>
      <w:bookmarkStart w:id="2486" w:name="TImageEnDBVectAbsolutePath"/>
      <w:r w:rsidRPr="00076F81">
        <w:rPr>
          <w:rStyle w:val="code1"/>
          <w:color w:val="000000"/>
          <w:sz w:val="22"/>
          <w:szCs w:val="22"/>
        </w:rPr>
        <w:t>AbsolutePath</w:t>
      </w:r>
      <w:bookmarkEnd w:id="2485"/>
      <w:bookmarkEnd w:id="2486"/>
      <w:r w:rsidRPr="00076F81">
        <w:rPr>
          <w:rStyle w:val="code1"/>
          <w:color w:val="000000"/>
          <w:sz w:val="22"/>
          <w:szCs w:val="22"/>
        </w:rPr>
        <w:t>:</w:t>
      </w:r>
      <w:r w:rsidR="00076F81" w:rsidRPr="00076F81">
        <w:rPr>
          <w:rStyle w:val="code1"/>
          <w:color w:val="000000"/>
          <w:sz w:val="22"/>
          <w:szCs w:val="22"/>
        </w:rPr>
        <w:t xml:space="preserve"> </w:t>
      </w:r>
      <w:r w:rsidRPr="00076F81">
        <w:rPr>
          <w:rStyle w:val="code1"/>
          <w:color w:val="000000"/>
          <w:sz w:val="22"/>
          <w:szCs w:val="22"/>
        </w:rPr>
        <w:t>string;</w:t>
      </w:r>
    </w:p>
    <w:p w:rsidR="000063DB" w:rsidRDefault="000063DB" w:rsidP="00C40940">
      <w:pPr>
        <w:pStyle w:val="Caption"/>
        <w:rPr>
          <w:rFonts w:ascii="Verdana" w:hAnsi="Verdana"/>
        </w:rPr>
      </w:pPr>
      <w:r>
        <w:t>Description</w:t>
      </w:r>
    </w:p>
    <w:p w:rsidR="00076F81" w:rsidRDefault="000063DB" w:rsidP="00871464">
      <w:pPr>
        <w:pStyle w:val="BodyTextFirstIndent"/>
      </w:pPr>
      <w:r>
        <w:t xml:space="preserve">The AbsolutePath property sets/gets the base path where the stored images are when </w:t>
      </w:r>
      <w:hyperlink r:id="rId1732" w:history="1">
        <w:r>
          <w:rPr>
            <w:rStyle w:val="Hyperlink"/>
            <w:rFonts w:ascii="Verdana" w:hAnsi="Verdana"/>
            <w:sz w:val="17"/>
            <w:szCs w:val="17"/>
          </w:rPr>
          <w:t>DataField</w:t>
        </w:r>
      </w:hyperlink>
      <w:r>
        <w:t xml:space="preserve"> points to a string field.</w:t>
      </w:r>
    </w:p>
    <w:p w:rsidR="00076F81" w:rsidRDefault="000063DB" w:rsidP="00871464">
      <w:pPr>
        <w:pStyle w:val="BodyTextFirstIndent"/>
      </w:pPr>
      <w:r>
        <w:t>The final path is calculated by concatenation of AbsolutePath and string field.</w:t>
      </w:r>
    </w:p>
    <w:p w:rsidR="00E417F2" w:rsidRDefault="000063DB" w:rsidP="00496A97">
      <w:pPr>
        <w:pStyle w:val="BodyTextFirstIndent"/>
      </w:pPr>
      <w:r>
        <w:t>The default value is an empty string. If the AbsolutePath property is empty, then the string field should be an absolute path.</w:t>
      </w:r>
    </w:p>
    <w:p w:rsidR="00496A97" w:rsidRDefault="00496A97" w:rsidP="00496A97">
      <w:pPr>
        <w:pStyle w:val="BodyTextFirstIndent"/>
      </w:pPr>
    </w:p>
    <w:p w:rsidR="00496A97" w:rsidRDefault="00496A97" w:rsidP="00496A97">
      <w:pPr>
        <w:pStyle w:val="BodyTextFirstIndent"/>
      </w:pPr>
    </w:p>
    <w:p w:rsidR="00496A97" w:rsidRDefault="00496A97" w:rsidP="00496A97">
      <w:pPr>
        <w:pStyle w:val="BodyTextFirstIndent"/>
      </w:pPr>
    </w:p>
    <w:p w:rsidR="00496A97" w:rsidRDefault="00496A97" w:rsidP="00496A97">
      <w:pPr>
        <w:pStyle w:val="BodyTextFirstIndent"/>
      </w:pPr>
    </w:p>
    <w:p w:rsidR="00496A97" w:rsidRDefault="00496A97" w:rsidP="00496A97">
      <w:pPr>
        <w:pStyle w:val="BodyTextFirstIndent"/>
      </w:pPr>
    </w:p>
    <w:p w:rsidR="00496A97" w:rsidRDefault="00496A97" w:rsidP="00496A97">
      <w:pPr>
        <w:pStyle w:val="BodyTextFirstIndent"/>
      </w:pPr>
    </w:p>
    <w:p w:rsidR="00496A97" w:rsidRDefault="00496A97" w:rsidP="00496A97">
      <w:pPr>
        <w:pStyle w:val="BodyTextFirstIndent"/>
      </w:pPr>
    </w:p>
    <w:p w:rsidR="00496A97" w:rsidRDefault="00496A97" w:rsidP="00496A97">
      <w:pPr>
        <w:pStyle w:val="BodyTextFirstIndent"/>
      </w:pPr>
    </w:p>
    <w:p w:rsidR="00496A97" w:rsidRDefault="00496A97" w:rsidP="00496A97">
      <w:pPr>
        <w:pStyle w:val="BodyTextFirstIndent"/>
      </w:pPr>
    </w:p>
    <w:p w:rsidR="00076F81" w:rsidRDefault="003921BC" w:rsidP="00496A97">
      <w:pPr>
        <w:pStyle w:val="Links"/>
        <w:rPr>
          <w:rFonts w:asciiTheme="majorHAnsi" w:hAnsiTheme="majorHAnsi"/>
          <w:color w:val="1F497D" w:themeColor="text2"/>
          <w:spacing w:val="14"/>
          <w:sz w:val="24"/>
        </w:rPr>
      </w:pPr>
      <w:hyperlink w:anchor="TImageEnDBVect" w:history="1">
        <w:r w:rsidR="00DF56CF">
          <w:rPr>
            <w:rStyle w:val="Hyperlink"/>
          </w:rPr>
          <w:t>ImageEnDBVect</w:t>
        </w:r>
      </w:hyperlink>
    </w:p>
    <w:p w:rsidR="000063DB" w:rsidRDefault="000063DB" w:rsidP="00C40940">
      <w:pPr>
        <w:pStyle w:val="Caption"/>
      </w:pPr>
      <w:r>
        <w:lastRenderedPageBreak/>
        <w:t>Declaration</w:t>
      </w:r>
    </w:p>
    <w:p w:rsidR="000063DB" w:rsidRPr="00076F81" w:rsidRDefault="000063DB" w:rsidP="00076F81">
      <w:pPr>
        <w:pStyle w:val="NoSpacing"/>
      </w:pPr>
      <w:r w:rsidRPr="00645818">
        <w:rPr>
          <w:rStyle w:val="code1"/>
          <w:b/>
          <w:color w:val="000000"/>
          <w:sz w:val="22"/>
          <w:szCs w:val="22"/>
        </w:rPr>
        <w:t>property</w:t>
      </w:r>
      <w:r w:rsidRPr="00076F81">
        <w:rPr>
          <w:rStyle w:val="code1"/>
          <w:color w:val="000000"/>
          <w:sz w:val="22"/>
          <w:szCs w:val="22"/>
        </w:rPr>
        <w:t xml:space="preserve"> </w:t>
      </w:r>
      <w:bookmarkStart w:id="2487" w:name="TImageEnDBViewAutoDisplay"/>
      <w:bookmarkStart w:id="2488" w:name="TImageEnDBVectAutoDisplay"/>
      <w:r w:rsidRPr="00076F81">
        <w:rPr>
          <w:rStyle w:val="code1"/>
          <w:color w:val="000000"/>
          <w:sz w:val="22"/>
          <w:szCs w:val="22"/>
        </w:rPr>
        <w:t>AutoDisplay</w:t>
      </w:r>
      <w:bookmarkEnd w:id="2487"/>
      <w:bookmarkEnd w:id="2488"/>
      <w:r w:rsidRPr="00076F81">
        <w:rPr>
          <w:rStyle w:val="code1"/>
          <w:color w:val="000000"/>
          <w:sz w:val="22"/>
          <w:szCs w:val="22"/>
        </w:rPr>
        <w:t xml:space="preserve">: </w:t>
      </w:r>
      <w:r w:rsidR="00657E06">
        <w:rPr>
          <w:rStyle w:val="code1"/>
          <w:color w:val="000000"/>
          <w:sz w:val="22"/>
          <w:szCs w:val="22"/>
        </w:rPr>
        <w:t>Boolean</w:t>
      </w:r>
      <w:r w:rsidRPr="00076F81">
        <w:rPr>
          <w:rStyle w:val="code1"/>
          <w:color w:val="000000"/>
          <w:sz w:val="22"/>
          <w:szCs w:val="22"/>
        </w:rPr>
        <w:t>;</w:t>
      </w:r>
    </w:p>
    <w:p w:rsidR="000063DB" w:rsidRDefault="000063DB" w:rsidP="00C40940">
      <w:pPr>
        <w:pStyle w:val="Caption"/>
        <w:rPr>
          <w:rFonts w:ascii="Verdana" w:hAnsi="Verdana"/>
        </w:rPr>
      </w:pPr>
      <w:r>
        <w:t>Description</w:t>
      </w:r>
    </w:p>
    <w:p w:rsidR="00076F81" w:rsidRDefault="000063DB" w:rsidP="00871464">
      <w:pPr>
        <w:pStyle w:val="BodyTextFirstIndent"/>
      </w:pPr>
      <w:r>
        <w:t>AutoDisplay determines whether to automatically display the contents of a graphic BLOB in the database image control.</w:t>
      </w:r>
    </w:p>
    <w:p w:rsidR="00076F81" w:rsidRDefault="000063DB" w:rsidP="00871464">
      <w:pPr>
        <w:pStyle w:val="BodyTextFirstIndent"/>
      </w:pPr>
      <w:r>
        <w:t>If AutoDisplay is True (the default value), the image automatically displays new data when the underlying BLOB field changes (such as when moving to a new record).</w:t>
      </w:r>
    </w:p>
    <w:p w:rsidR="00076F81" w:rsidRDefault="000063DB" w:rsidP="00871464">
      <w:pPr>
        <w:pStyle w:val="BodyTextFirstIndent"/>
      </w:pPr>
      <w:r>
        <w:t>If AutoDisplay is False, the image clears whenever the underlying BLOB field changes.</w:t>
      </w:r>
    </w:p>
    <w:p w:rsidR="00076F81" w:rsidRDefault="000063DB" w:rsidP="00871464">
      <w:pPr>
        <w:pStyle w:val="BodyTextFirstIndent"/>
      </w:pPr>
      <w:r>
        <w:t>To display the data, the user can double-click on the control or select it and press Enter. In addition, calling the LoadPicture method ensures that the control is showing data.</w:t>
      </w:r>
    </w:p>
    <w:p w:rsidR="00E417F2" w:rsidRDefault="000063DB" w:rsidP="00496A97">
      <w:pPr>
        <w:pStyle w:val="BodyTextFirstIndent"/>
      </w:pPr>
      <w:r>
        <w:t>Change the value of AutoDisplay to False if the automatic loading of BLOB fields seems to take too long.</w:t>
      </w:r>
    </w:p>
    <w:p w:rsidR="00496A97" w:rsidRDefault="00496A97" w:rsidP="00496A97">
      <w:pPr>
        <w:pStyle w:val="BodyTextFirstIndent"/>
      </w:pPr>
    </w:p>
    <w:p w:rsidR="00496A97" w:rsidRDefault="00496A97" w:rsidP="00496A97">
      <w:pPr>
        <w:pStyle w:val="BodyTextFirstIndent"/>
      </w:pPr>
    </w:p>
    <w:p w:rsidR="00496A97" w:rsidRDefault="00496A97" w:rsidP="00496A97">
      <w:pPr>
        <w:pStyle w:val="BodyTextFirstIndent"/>
      </w:pPr>
    </w:p>
    <w:p w:rsidR="00496A97" w:rsidRDefault="00496A97" w:rsidP="00496A97">
      <w:pPr>
        <w:pStyle w:val="BodyTextFirstIndent"/>
      </w:pPr>
    </w:p>
    <w:p w:rsidR="00496A97" w:rsidRDefault="00496A97" w:rsidP="00496A97">
      <w:pPr>
        <w:pStyle w:val="BodyTextFirstIndent"/>
      </w:pPr>
    </w:p>
    <w:p w:rsidR="00496A97" w:rsidRDefault="00496A97" w:rsidP="00496A97">
      <w:pPr>
        <w:pStyle w:val="BodyTextFirstIndent"/>
      </w:pPr>
    </w:p>
    <w:p w:rsidR="00496A97" w:rsidRDefault="00496A97" w:rsidP="00496A97">
      <w:pPr>
        <w:pStyle w:val="BodyTextFirstIndent"/>
      </w:pPr>
    </w:p>
    <w:p w:rsidR="00E417F2" w:rsidRDefault="003921BC" w:rsidP="00496A97">
      <w:pPr>
        <w:pStyle w:val="Links"/>
        <w:rPr>
          <w:rFonts w:asciiTheme="majorHAnsi" w:hAnsiTheme="majorHAnsi"/>
          <w:color w:val="1F497D" w:themeColor="text2"/>
          <w:spacing w:val="14"/>
          <w:sz w:val="24"/>
        </w:rPr>
      </w:pPr>
      <w:hyperlink w:anchor="TImageEnDBVect" w:history="1">
        <w:r w:rsidR="00DF56CF">
          <w:rPr>
            <w:rStyle w:val="Hyperlink"/>
          </w:rPr>
          <w:t>ImageEnDBVect</w:t>
        </w:r>
      </w:hyperlink>
    </w:p>
    <w:p w:rsidR="000063DB" w:rsidRDefault="000063DB" w:rsidP="00C40940">
      <w:pPr>
        <w:pStyle w:val="Caption"/>
      </w:pPr>
      <w:r>
        <w:lastRenderedPageBreak/>
        <w:t>Declaration</w:t>
      </w:r>
    </w:p>
    <w:p w:rsidR="000063DB" w:rsidRPr="00076F81" w:rsidRDefault="000063DB" w:rsidP="00076F81">
      <w:pPr>
        <w:pStyle w:val="NoSpacing"/>
      </w:pPr>
      <w:r w:rsidRPr="00076F81">
        <w:rPr>
          <w:rStyle w:val="code1"/>
          <w:b/>
          <w:color w:val="000000"/>
          <w:sz w:val="22"/>
          <w:szCs w:val="22"/>
        </w:rPr>
        <w:t>property</w:t>
      </w:r>
      <w:r w:rsidRPr="00076F81">
        <w:rPr>
          <w:rStyle w:val="code1"/>
          <w:color w:val="000000"/>
          <w:sz w:val="22"/>
          <w:szCs w:val="22"/>
        </w:rPr>
        <w:t xml:space="preserve"> </w:t>
      </w:r>
      <w:bookmarkStart w:id="2489" w:name="TImageEnDBViewDataField"/>
      <w:bookmarkStart w:id="2490" w:name="TImageEnDBVectDataField"/>
      <w:r w:rsidRPr="00076F81">
        <w:rPr>
          <w:rStyle w:val="code1"/>
          <w:color w:val="000000"/>
          <w:sz w:val="22"/>
          <w:szCs w:val="22"/>
        </w:rPr>
        <w:t>DataField</w:t>
      </w:r>
      <w:bookmarkEnd w:id="2489"/>
      <w:bookmarkEnd w:id="2490"/>
      <w:r w:rsidRPr="00076F81">
        <w:rPr>
          <w:rStyle w:val="code1"/>
          <w:color w:val="000000"/>
          <w:sz w:val="22"/>
          <w:szCs w:val="22"/>
        </w:rPr>
        <w:t>: string;</w:t>
      </w:r>
    </w:p>
    <w:p w:rsidR="000063DB" w:rsidRDefault="000063DB" w:rsidP="00C40940">
      <w:pPr>
        <w:pStyle w:val="Caption"/>
        <w:rPr>
          <w:rFonts w:ascii="Verdana" w:hAnsi="Verdana"/>
        </w:rPr>
      </w:pPr>
      <w:r>
        <w:t>Description</w:t>
      </w:r>
    </w:p>
    <w:p w:rsidR="00076F81" w:rsidRDefault="000063DB" w:rsidP="00871464">
      <w:pPr>
        <w:pStyle w:val="BodyTextFirstIndent"/>
      </w:pPr>
      <w:r>
        <w:t>DataField specifies the field from which the database image displays data.</w:t>
      </w:r>
    </w:p>
    <w:p w:rsidR="00076F81" w:rsidRDefault="000063DB" w:rsidP="00743A61">
      <w:pPr>
        <w:pStyle w:val="BodyText"/>
      </w:pPr>
      <w:r>
        <w:t>Use DataField to bind the image control to a field in the dataset.</w:t>
      </w:r>
      <w:r>
        <w:br/>
        <w:t>To fully specify a database field, both the dataset and the field within that dataset must be defined.</w:t>
      </w:r>
    </w:p>
    <w:p w:rsidR="00640DB2" w:rsidRDefault="000063DB" w:rsidP="00871464">
      <w:pPr>
        <w:pStyle w:val="BodyTextFirstIndent"/>
      </w:pPr>
      <w:r>
        <w:t xml:space="preserve">he </w:t>
      </w:r>
      <w:hyperlink r:id="rId1733" w:history="1">
        <w:r>
          <w:rPr>
            <w:rStyle w:val="Hyperlink"/>
            <w:rFonts w:ascii="Verdana" w:hAnsi="Verdana"/>
            <w:sz w:val="17"/>
            <w:szCs w:val="17"/>
          </w:rPr>
          <w:t>DataSource</w:t>
        </w:r>
      </w:hyperlink>
      <w:r>
        <w:t xml:space="preserve"> property of the image control specifies the dataset which contains the DataField. DataField should specify a graphic field.</w:t>
      </w:r>
    </w:p>
    <w:p w:rsidR="0015256E" w:rsidRDefault="0015256E" w:rsidP="00C40940">
      <w:pPr>
        <w:pStyle w:val="Caption"/>
      </w:pPr>
    </w:p>
    <w:p w:rsidR="0015256E" w:rsidRDefault="0015256E" w:rsidP="00C40940">
      <w:pPr>
        <w:pStyle w:val="Caption"/>
      </w:pPr>
    </w:p>
    <w:p w:rsidR="000063DB" w:rsidRDefault="000063DB" w:rsidP="00C40940">
      <w:pPr>
        <w:pStyle w:val="Caption"/>
      </w:pPr>
      <w:r>
        <w:t>Declaration</w:t>
      </w:r>
    </w:p>
    <w:p w:rsidR="000063DB" w:rsidRPr="00076F81" w:rsidRDefault="000063DB" w:rsidP="00076F81">
      <w:pPr>
        <w:pStyle w:val="NoSpacing"/>
      </w:pPr>
      <w:r w:rsidRPr="00076F81">
        <w:rPr>
          <w:rStyle w:val="code1"/>
          <w:b/>
          <w:color w:val="000000"/>
          <w:sz w:val="22"/>
          <w:szCs w:val="22"/>
        </w:rPr>
        <w:t>property</w:t>
      </w:r>
      <w:r w:rsidRPr="00076F81">
        <w:rPr>
          <w:rStyle w:val="code1"/>
          <w:color w:val="000000"/>
          <w:sz w:val="22"/>
          <w:szCs w:val="22"/>
        </w:rPr>
        <w:t xml:space="preserve"> </w:t>
      </w:r>
      <w:bookmarkStart w:id="2491" w:name="TImageEnDBViewDataFieldImageFormat"/>
      <w:bookmarkStart w:id="2492" w:name="TImageEnDBVectDataFieldImageFormat"/>
      <w:r w:rsidRPr="00076F81">
        <w:rPr>
          <w:rStyle w:val="code1"/>
          <w:color w:val="000000"/>
          <w:sz w:val="22"/>
          <w:szCs w:val="22"/>
        </w:rPr>
        <w:t>DataFieldImageFormat</w:t>
      </w:r>
      <w:bookmarkEnd w:id="2491"/>
      <w:bookmarkEnd w:id="2492"/>
      <w:r w:rsidRPr="00076F81">
        <w:rPr>
          <w:rStyle w:val="code1"/>
          <w:color w:val="000000"/>
          <w:sz w:val="22"/>
          <w:szCs w:val="22"/>
        </w:rPr>
        <w:t xml:space="preserve">: </w:t>
      </w:r>
      <w:hyperlink r:id="rId1734" w:history="1">
        <w:r w:rsidRPr="00076F81">
          <w:rPr>
            <w:rStyle w:val="Hyperlink"/>
            <w:rFonts w:cs="Courier New"/>
            <w:color w:val="000000"/>
          </w:rPr>
          <w:t>TDataFieldImageFormat</w:t>
        </w:r>
      </w:hyperlink>
      <w:r w:rsidRPr="00076F81">
        <w:rPr>
          <w:rStyle w:val="code1"/>
          <w:color w:val="000000"/>
          <w:sz w:val="22"/>
          <w:szCs w:val="22"/>
        </w:rPr>
        <w:t>;</w:t>
      </w:r>
    </w:p>
    <w:p w:rsidR="000063DB" w:rsidRDefault="000063DB" w:rsidP="00C40940">
      <w:pPr>
        <w:pStyle w:val="Caption"/>
        <w:rPr>
          <w:rFonts w:ascii="Verdana" w:hAnsi="Verdana"/>
        </w:rPr>
      </w:pPr>
      <w:r>
        <w:t>Description</w:t>
      </w:r>
    </w:p>
    <w:p w:rsidR="00076F81" w:rsidRDefault="000063DB" w:rsidP="00871464">
      <w:pPr>
        <w:pStyle w:val="BodyTextFirstIndent"/>
      </w:pPr>
      <w:r>
        <w:t>Sets the image format to save in the Blob field or path reference.</w:t>
      </w:r>
    </w:p>
    <w:p w:rsidR="000063DB" w:rsidRDefault="000063DB" w:rsidP="00871464">
      <w:pPr>
        <w:pStyle w:val="BodyTextFirstIndent"/>
      </w:pPr>
      <w:r>
        <w:t xml:space="preserve">See the </w:t>
      </w:r>
      <w:hyperlink r:id="rId1735" w:history="1">
        <w:r>
          <w:rPr>
            <w:rStyle w:val="Hyperlink"/>
            <w:rFonts w:ascii="Verdana" w:hAnsi="Verdana"/>
            <w:sz w:val="17"/>
            <w:szCs w:val="17"/>
          </w:rPr>
          <w:t>IOParams</w:t>
        </w:r>
      </w:hyperlink>
      <w:r>
        <w:t xml:space="preserve"> property for specific image format parameters.</w:t>
      </w:r>
    </w:p>
    <w:p w:rsidR="0015256E" w:rsidRDefault="00E417F2" w:rsidP="0015256E">
      <w:pPr>
        <w:pStyle w:val="Links"/>
      </w:pPr>
      <w:r>
        <w:br/>
      </w:r>
    </w:p>
    <w:p w:rsidR="0015256E" w:rsidRDefault="0015256E" w:rsidP="0015256E">
      <w:pPr>
        <w:pStyle w:val="Links"/>
      </w:pPr>
    </w:p>
    <w:p w:rsidR="0015256E" w:rsidRDefault="0015256E" w:rsidP="0015256E">
      <w:pPr>
        <w:pStyle w:val="Links"/>
      </w:pPr>
    </w:p>
    <w:p w:rsidR="00E417F2" w:rsidRDefault="003921BC" w:rsidP="0015256E">
      <w:pPr>
        <w:pStyle w:val="Links"/>
        <w:rPr>
          <w:rFonts w:asciiTheme="majorHAnsi" w:hAnsiTheme="majorHAnsi"/>
          <w:color w:val="1F497D" w:themeColor="text2"/>
          <w:spacing w:val="14"/>
          <w:sz w:val="24"/>
        </w:rPr>
      </w:pPr>
      <w:hyperlink w:anchor="TImageEnDBVect" w:history="1">
        <w:r w:rsidR="00DF56CF">
          <w:rPr>
            <w:rStyle w:val="Hyperlink"/>
          </w:rPr>
          <w:t>ImageEnDBVect</w:t>
        </w:r>
      </w:hyperlink>
    </w:p>
    <w:p w:rsidR="000063DB" w:rsidRDefault="000063DB" w:rsidP="00C40940">
      <w:pPr>
        <w:pStyle w:val="Caption"/>
      </w:pPr>
      <w:r>
        <w:lastRenderedPageBreak/>
        <w:t>Declaration</w:t>
      </w:r>
    </w:p>
    <w:p w:rsidR="000063DB" w:rsidRPr="00076F81" w:rsidRDefault="000063DB" w:rsidP="00076F81">
      <w:pPr>
        <w:pStyle w:val="NoSpacing"/>
      </w:pPr>
      <w:r w:rsidRPr="00076F81">
        <w:rPr>
          <w:rStyle w:val="code1"/>
          <w:b/>
          <w:color w:val="000000"/>
          <w:sz w:val="22"/>
          <w:szCs w:val="22"/>
        </w:rPr>
        <w:t>property</w:t>
      </w:r>
      <w:r w:rsidRPr="00076F81">
        <w:rPr>
          <w:rStyle w:val="code1"/>
          <w:color w:val="000000"/>
          <w:sz w:val="22"/>
          <w:szCs w:val="22"/>
        </w:rPr>
        <w:t xml:space="preserve"> </w:t>
      </w:r>
      <w:bookmarkStart w:id="2493" w:name="TImageEnDBViewDataSource"/>
      <w:bookmarkStart w:id="2494" w:name="TImageEnDBVectDataSource"/>
      <w:r w:rsidRPr="00076F81">
        <w:rPr>
          <w:rStyle w:val="code1"/>
          <w:color w:val="000000"/>
          <w:sz w:val="22"/>
          <w:szCs w:val="22"/>
        </w:rPr>
        <w:t>DataSource</w:t>
      </w:r>
      <w:bookmarkEnd w:id="2493"/>
      <w:bookmarkEnd w:id="2494"/>
      <w:r w:rsidRPr="00076F81">
        <w:rPr>
          <w:rStyle w:val="code1"/>
          <w:color w:val="000000"/>
          <w:sz w:val="22"/>
          <w:szCs w:val="22"/>
        </w:rPr>
        <w:t>: TDataSource;</w:t>
      </w:r>
    </w:p>
    <w:p w:rsidR="000063DB" w:rsidRDefault="000063DB" w:rsidP="00C40940">
      <w:pPr>
        <w:pStyle w:val="Caption"/>
        <w:rPr>
          <w:rFonts w:ascii="Verdana" w:hAnsi="Verdana"/>
        </w:rPr>
      </w:pPr>
      <w:r>
        <w:t>Description</w:t>
      </w:r>
    </w:p>
    <w:p w:rsidR="00076F81" w:rsidRDefault="000063DB" w:rsidP="00743A61">
      <w:pPr>
        <w:pStyle w:val="BodyText"/>
      </w:pPr>
      <w:r>
        <w:t>DataSource links the image control to a dataset.</w:t>
      </w:r>
      <w:r>
        <w:br/>
      </w:r>
      <w:r>
        <w:br/>
        <w:t>Use DataSource to link the image control to a dataset in which the data can be found.</w:t>
      </w:r>
    </w:p>
    <w:p w:rsidR="00076F81" w:rsidRDefault="000063DB" w:rsidP="00871464">
      <w:pPr>
        <w:pStyle w:val="BodyTextFirstIndent"/>
      </w:pPr>
      <w:r>
        <w:t>To fully specify a database field for the image control, both the dataset and a field within that dataset must be defined.</w:t>
      </w:r>
    </w:p>
    <w:p w:rsidR="000063DB" w:rsidRDefault="000063DB" w:rsidP="00871464">
      <w:pPr>
        <w:pStyle w:val="BodyTextFirstIndent"/>
      </w:pPr>
      <w:r>
        <w:t xml:space="preserve">Use the </w:t>
      </w:r>
      <w:hyperlink r:id="rId1736" w:history="1">
        <w:r>
          <w:rPr>
            <w:rStyle w:val="Hyperlink"/>
            <w:rFonts w:ascii="Verdana" w:hAnsi="Verdana"/>
            <w:sz w:val="17"/>
            <w:szCs w:val="17"/>
          </w:rPr>
          <w:t>DataField</w:t>
        </w:r>
      </w:hyperlink>
      <w:r>
        <w:t xml:space="preserve"> property to specify the particular field within the dataset.</w:t>
      </w:r>
    </w:p>
    <w:p w:rsidR="0015256E" w:rsidRDefault="0015256E" w:rsidP="00C40940">
      <w:pPr>
        <w:pStyle w:val="Caption"/>
      </w:pPr>
    </w:p>
    <w:p w:rsidR="0015256E" w:rsidRDefault="0015256E" w:rsidP="00C40940">
      <w:pPr>
        <w:pStyle w:val="Caption"/>
      </w:pPr>
    </w:p>
    <w:p w:rsidR="000063DB" w:rsidRDefault="000063DB" w:rsidP="00C40940">
      <w:pPr>
        <w:pStyle w:val="Caption"/>
      </w:pPr>
      <w:r>
        <w:t>Declaration</w:t>
      </w:r>
    </w:p>
    <w:p w:rsidR="000063DB" w:rsidRPr="0015256E" w:rsidRDefault="000063DB" w:rsidP="00076F81">
      <w:pPr>
        <w:pStyle w:val="NoSpacing"/>
      </w:pPr>
      <w:r w:rsidRPr="0015256E">
        <w:rPr>
          <w:rStyle w:val="code1"/>
          <w:color w:val="000000"/>
          <w:sz w:val="22"/>
          <w:szCs w:val="22"/>
        </w:rPr>
        <w:t xml:space="preserve">function </w:t>
      </w:r>
      <w:bookmarkStart w:id="2495" w:name="TImageEnDBViewDoIOPreview"/>
      <w:bookmarkStart w:id="2496" w:name="TImageEnDBVectDoIOPreview"/>
      <w:r w:rsidRPr="0015256E">
        <w:rPr>
          <w:rStyle w:val="code1"/>
          <w:color w:val="000000"/>
          <w:sz w:val="22"/>
          <w:szCs w:val="22"/>
        </w:rPr>
        <w:t>DoIOPreview</w:t>
      </w:r>
      <w:bookmarkEnd w:id="2495"/>
      <w:bookmarkEnd w:id="2496"/>
      <w:r w:rsidRPr="0015256E">
        <w:rPr>
          <w:rStyle w:val="code1"/>
          <w:color w:val="000000"/>
          <w:sz w:val="22"/>
          <w:szCs w:val="22"/>
        </w:rPr>
        <w:t xml:space="preserve">: </w:t>
      </w:r>
      <w:r w:rsidR="00657E06" w:rsidRPr="0015256E">
        <w:rPr>
          <w:rStyle w:val="code1"/>
          <w:color w:val="000000"/>
          <w:sz w:val="22"/>
          <w:szCs w:val="22"/>
        </w:rPr>
        <w:t>Boolean</w:t>
      </w:r>
      <w:r w:rsidRPr="0015256E">
        <w:rPr>
          <w:rStyle w:val="code1"/>
          <w:color w:val="000000"/>
          <w:sz w:val="22"/>
          <w:szCs w:val="22"/>
        </w:rPr>
        <w:t>;</w:t>
      </w:r>
    </w:p>
    <w:p w:rsidR="000063DB" w:rsidRDefault="000063DB" w:rsidP="00C40940">
      <w:pPr>
        <w:pStyle w:val="Caption"/>
        <w:rPr>
          <w:rFonts w:ascii="Verdana" w:hAnsi="Verdana"/>
        </w:rPr>
      </w:pPr>
      <w:r>
        <w:t>Description</w:t>
      </w:r>
    </w:p>
    <w:p w:rsidR="00076F81" w:rsidRDefault="000063DB" w:rsidP="00871464">
      <w:pPr>
        <w:pStyle w:val="BodyTextFirstIndent"/>
      </w:pPr>
      <w:r>
        <w:t>This function executes the IOPreviews dialog. This dialog gets/sets the parameters of image file formats.</w:t>
      </w:r>
    </w:p>
    <w:p w:rsidR="000063DB" w:rsidRDefault="000063DB" w:rsidP="00871464">
      <w:pPr>
        <w:pStyle w:val="BodyTextFirstIndent"/>
      </w:pPr>
      <w:r>
        <w:t xml:space="preserve">The dialog shown depends on the </w:t>
      </w:r>
      <w:hyperlink r:id="rId1737" w:history="1">
        <w:r>
          <w:rPr>
            <w:rStyle w:val="Hyperlink"/>
            <w:rFonts w:ascii="Verdana" w:hAnsi="Verdana"/>
            <w:sz w:val="17"/>
            <w:szCs w:val="17"/>
          </w:rPr>
          <w:t>DataFieldImageFormat</w:t>
        </w:r>
      </w:hyperlink>
      <w:r>
        <w:t xml:space="preserve"> property.</w:t>
      </w:r>
    </w:p>
    <w:p w:rsidR="0015256E" w:rsidRDefault="0015256E" w:rsidP="00743A61">
      <w:pPr>
        <w:pStyle w:val="BodyTextIndent"/>
      </w:pPr>
    </w:p>
    <w:p w:rsidR="0015256E" w:rsidRDefault="0015256E" w:rsidP="00743A61">
      <w:pPr>
        <w:pStyle w:val="BodyTextIndent"/>
      </w:pPr>
    </w:p>
    <w:p w:rsidR="00E417F2" w:rsidRDefault="0015256E" w:rsidP="0015256E">
      <w:pPr>
        <w:pStyle w:val="Links"/>
        <w:rPr>
          <w:rFonts w:asciiTheme="majorHAnsi" w:hAnsiTheme="majorHAnsi"/>
          <w:color w:val="1F497D" w:themeColor="text2"/>
          <w:spacing w:val="14"/>
          <w:sz w:val="24"/>
        </w:rPr>
      </w:pPr>
      <w:r>
        <w:br/>
      </w:r>
      <w:hyperlink w:anchor="TImageEnDBVect" w:history="1">
        <w:r w:rsidR="00E417F2" w:rsidRPr="00E417F2">
          <w:rPr>
            <w:rStyle w:val="Hyperlink"/>
          </w:rPr>
          <w:t>ImageEnDBV</w:t>
        </w:r>
        <w:r w:rsidR="00DF56CF">
          <w:rPr>
            <w:rStyle w:val="Hyperlink"/>
          </w:rPr>
          <w:t>ect</w:t>
        </w:r>
      </w:hyperlink>
    </w:p>
    <w:p w:rsidR="000063DB" w:rsidRDefault="000063DB" w:rsidP="00C40940">
      <w:pPr>
        <w:pStyle w:val="Caption"/>
      </w:pPr>
      <w:r>
        <w:lastRenderedPageBreak/>
        <w:t>Declaration</w:t>
      </w:r>
    </w:p>
    <w:p w:rsidR="000063DB" w:rsidRPr="00C40940" w:rsidRDefault="000063DB" w:rsidP="00C40940">
      <w:pPr>
        <w:pStyle w:val="NoSpacing"/>
        <w:rPr>
          <w:rFonts w:ascii="Verdana" w:hAnsi="Verdana"/>
          <w:color w:val="auto"/>
        </w:rPr>
      </w:pPr>
      <w:r w:rsidRPr="00C40940">
        <w:rPr>
          <w:rStyle w:val="code1"/>
          <w:b/>
          <w:color w:val="auto"/>
          <w:sz w:val="22"/>
          <w:szCs w:val="22"/>
        </w:rPr>
        <w:t>property</w:t>
      </w:r>
      <w:r w:rsidRPr="00C40940">
        <w:rPr>
          <w:rStyle w:val="code1"/>
          <w:color w:val="auto"/>
          <w:sz w:val="22"/>
          <w:szCs w:val="22"/>
        </w:rPr>
        <w:t xml:space="preserve"> </w:t>
      </w:r>
      <w:bookmarkStart w:id="2497" w:name="TImageEnDBViewField"/>
      <w:bookmarkStart w:id="2498" w:name="TImageEnDBVectField"/>
      <w:r w:rsidRPr="00C40940">
        <w:rPr>
          <w:rStyle w:val="code1"/>
          <w:color w:val="auto"/>
          <w:sz w:val="22"/>
          <w:szCs w:val="22"/>
        </w:rPr>
        <w:t>Field</w:t>
      </w:r>
      <w:bookmarkEnd w:id="2497"/>
      <w:bookmarkEnd w:id="2498"/>
      <w:r w:rsidRPr="00C40940">
        <w:rPr>
          <w:rStyle w:val="code1"/>
          <w:color w:val="auto"/>
          <w:sz w:val="22"/>
          <w:szCs w:val="22"/>
        </w:rPr>
        <w:t>: TField;</w:t>
      </w:r>
    </w:p>
    <w:p w:rsidR="000063DB" w:rsidRDefault="000063DB" w:rsidP="002C5D3A">
      <w:pPr>
        <w:pStyle w:val="Caption"/>
        <w:rPr>
          <w:rFonts w:ascii="Verdana" w:hAnsi="Verdana"/>
        </w:rPr>
      </w:pPr>
      <w:bookmarkStart w:id="2499" w:name="_Toc323285085"/>
      <w:bookmarkStart w:id="2500" w:name="_Toc323285936"/>
      <w:bookmarkStart w:id="2501" w:name="_Toc323286708"/>
      <w:r>
        <w:t>Description</w:t>
      </w:r>
      <w:bookmarkEnd w:id="2499"/>
      <w:bookmarkEnd w:id="2500"/>
      <w:bookmarkEnd w:id="2501"/>
    </w:p>
    <w:p w:rsidR="000063DB" w:rsidRPr="00E04A2B" w:rsidRDefault="000063DB" w:rsidP="00743A61">
      <w:pPr>
        <w:pStyle w:val="BodyText"/>
        <w:rPr>
          <w:rFonts w:cstheme="minorHAnsi"/>
          <w:b/>
          <w:color w:val="C0504D" w:themeColor="accent2"/>
        </w:rPr>
      </w:pPr>
      <w:r>
        <w:t>Field is the TField component the database image is linked to.</w:t>
      </w:r>
      <w:r>
        <w:br/>
      </w:r>
      <w:r>
        <w:br/>
      </w:r>
      <w:r w:rsidRPr="00E04A2B">
        <w:rPr>
          <w:rFonts w:cstheme="minorHAnsi"/>
          <w:b/>
          <w:color w:val="C0504D" w:themeColor="accent2"/>
        </w:rPr>
        <w:t>Read-only</w:t>
      </w:r>
    </w:p>
    <w:p w:rsidR="000063DB" w:rsidRDefault="000063DB" w:rsidP="000063DB">
      <w:pPr>
        <w:rPr>
          <w:rFonts w:ascii="Verdana" w:hAnsi="Verdana"/>
          <w:sz w:val="17"/>
          <w:szCs w:val="17"/>
        </w:rPr>
      </w:pPr>
    </w:p>
    <w:p w:rsidR="00645818" w:rsidRDefault="00645818" w:rsidP="000063DB">
      <w:pPr>
        <w:rPr>
          <w:rFonts w:ascii="Verdana" w:hAnsi="Verdana"/>
          <w:sz w:val="17"/>
          <w:szCs w:val="17"/>
        </w:rPr>
      </w:pPr>
    </w:p>
    <w:p w:rsidR="000063DB" w:rsidRDefault="000063DB" w:rsidP="00C40940">
      <w:pPr>
        <w:pStyle w:val="Caption"/>
      </w:pPr>
      <w:r>
        <w:t>Declaration</w:t>
      </w:r>
    </w:p>
    <w:p w:rsidR="000063DB" w:rsidRPr="00DF56CF" w:rsidRDefault="000063DB" w:rsidP="00DF56CF">
      <w:pPr>
        <w:pStyle w:val="NoSpacing"/>
      </w:pPr>
      <w:r w:rsidRPr="00DF56CF">
        <w:rPr>
          <w:rStyle w:val="code1"/>
          <w:b/>
          <w:color w:val="000000"/>
          <w:sz w:val="22"/>
          <w:szCs w:val="22"/>
        </w:rPr>
        <w:t>property</w:t>
      </w:r>
      <w:r w:rsidRPr="00DF56CF">
        <w:rPr>
          <w:rStyle w:val="code1"/>
          <w:color w:val="000000"/>
          <w:sz w:val="22"/>
          <w:szCs w:val="22"/>
        </w:rPr>
        <w:t xml:space="preserve"> </w:t>
      </w:r>
      <w:bookmarkStart w:id="2502" w:name="TImageEnDBViewIOParams"/>
      <w:bookmarkStart w:id="2503" w:name="TImageEnDBVectIOParams"/>
      <w:r w:rsidRPr="00DF56CF">
        <w:rPr>
          <w:rStyle w:val="code1"/>
          <w:color w:val="000000"/>
          <w:sz w:val="22"/>
          <w:szCs w:val="22"/>
        </w:rPr>
        <w:t>IOParams</w:t>
      </w:r>
      <w:bookmarkEnd w:id="2502"/>
      <w:bookmarkEnd w:id="2503"/>
      <w:r w:rsidRPr="00DF56CF">
        <w:rPr>
          <w:rStyle w:val="code1"/>
          <w:color w:val="000000"/>
          <w:sz w:val="22"/>
          <w:szCs w:val="22"/>
        </w:rPr>
        <w:t xml:space="preserve">: </w:t>
      </w:r>
      <w:hyperlink r:id="rId1738" w:history="1">
        <w:r w:rsidRPr="00DF56CF">
          <w:rPr>
            <w:rStyle w:val="Hyperlink"/>
            <w:rFonts w:cs="Courier New"/>
            <w:color w:val="000000"/>
          </w:rPr>
          <w:t>TIOParamsVals</w:t>
        </w:r>
      </w:hyperlink>
      <w:r w:rsidRPr="00DF56CF">
        <w:rPr>
          <w:rStyle w:val="code1"/>
          <w:color w:val="000000"/>
          <w:sz w:val="22"/>
          <w:szCs w:val="22"/>
        </w:rPr>
        <w:t>;</w:t>
      </w:r>
    </w:p>
    <w:p w:rsidR="000063DB" w:rsidRDefault="000063DB" w:rsidP="00C40940">
      <w:pPr>
        <w:pStyle w:val="Caption"/>
        <w:rPr>
          <w:rFonts w:ascii="Verdana" w:hAnsi="Verdana"/>
        </w:rPr>
      </w:pPr>
      <w:r>
        <w:t>Description</w:t>
      </w:r>
    </w:p>
    <w:p w:rsidR="000063DB" w:rsidRPr="00E04A2B" w:rsidRDefault="000063DB" w:rsidP="00743A61">
      <w:pPr>
        <w:pStyle w:val="BodyText"/>
        <w:rPr>
          <w:rFonts w:cstheme="minorHAnsi"/>
          <w:b/>
          <w:color w:val="C0504D" w:themeColor="accent2"/>
        </w:rPr>
      </w:pPr>
      <w:r>
        <w:t>IOParams allow you to set or get all file format parameters such as bits per pixel or type of compression.</w:t>
      </w:r>
      <w:r>
        <w:br/>
      </w:r>
      <w:r>
        <w:br/>
      </w:r>
      <w:r w:rsidRPr="00E04A2B">
        <w:rPr>
          <w:rFonts w:cstheme="minorHAnsi"/>
          <w:b/>
          <w:color w:val="C0504D" w:themeColor="accent2"/>
        </w:rPr>
        <w:t>Read-only</w:t>
      </w:r>
    </w:p>
    <w:p w:rsidR="000063DB" w:rsidRPr="00D55C61" w:rsidRDefault="000063DB" w:rsidP="00871464">
      <w:pPr>
        <w:pStyle w:val="Heading5"/>
        <w:rPr>
          <w:rFonts w:ascii="Verdana" w:hAnsi="Verdana"/>
          <w:b/>
        </w:rPr>
      </w:pPr>
      <w:r w:rsidRPr="00D55C61">
        <w:rPr>
          <w:b/>
        </w:rPr>
        <w:t>Example</w:t>
      </w:r>
    </w:p>
    <w:p w:rsidR="000063DB" w:rsidRPr="00076F81" w:rsidRDefault="000063DB" w:rsidP="00076F81">
      <w:pPr>
        <w:pStyle w:val="NoSpacing"/>
        <w:rPr>
          <w:rStyle w:val="code1"/>
          <w:color w:val="000000"/>
          <w:sz w:val="22"/>
          <w:szCs w:val="22"/>
        </w:rPr>
      </w:pPr>
      <w:r w:rsidRPr="00076F81">
        <w:rPr>
          <w:rStyle w:val="code1"/>
          <w:color w:val="000000"/>
          <w:sz w:val="22"/>
          <w:szCs w:val="22"/>
        </w:rPr>
        <w:t>Table1.Edit;</w:t>
      </w:r>
      <w:r w:rsidRPr="00076F81">
        <w:br/>
      </w:r>
      <w:r w:rsidRPr="00076F81">
        <w:rPr>
          <w:rStyle w:val="code1"/>
          <w:color w:val="000000"/>
          <w:sz w:val="22"/>
          <w:szCs w:val="22"/>
        </w:rPr>
        <w:t>ImageEnDBView1.IOParams.BMP_Compression:=ioBMP_RLE;</w:t>
      </w:r>
      <w:r w:rsidRPr="00076F81">
        <w:br/>
      </w:r>
      <w:r w:rsidRPr="00076F81">
        <w:rPr>
          <w:rStyle w:val="code1"/>
          <w:color w:val="000000"/>
          <w:sz w:val="22"/>
          <w:szCs w:val="22"/>
        </w:rPr>
        <w:t>Table1.Post;</w:t>
      </w:r>
    </w:p>
    <w:p w:rsidR="0015256E" w:rsidRDefault="0015256E" w:rsidP="00743A61">
      <w:pPr>
        <w:pStyle w:val="BodyTextIndent"/>
      </w:pPr>
    </w:p>
    <w:p w:rsidR="0015256E" w:rsidRDefault="0015256E" w:rsidP="00743A61">
      <w:pPr>
        <w:pStyle w:val="BodyTextIndent"/>
      </w:pPr>
    </w:p>
    <w:p w:rsidR="00E417F2" w:rsidRDefault="003921BC" w:rsidP="0015256E">
      <w:pPr>
        <w:pStyle w:val="Links"/>
        <w:rPr>
          <w:rFonts w:asciiTheme="majorHAnsi" w:hAnsiTheme="majorHAnsi"/>
          <w:color w:val="1F497D" w:themeColor="text2"/>
          <w:spacing w:val="14"/>
          <w:sz w:val="24"/>
        </w:rPr>
      </w:pPr>
      <w:hyperlink w:anchor="TImageEnDBVect" w:history="1">
        <w:r w:rsidR="00DF56CF">
          <w:rPr>
            <w:rStyle w:val="Hyperlink"/>
          </w:rPr>
          <w:t>ImageEnDBVect</w:t>
        </w:r>
      </w:hyperlink>
    </w:p>
    <w:p w:rsidR="000063DB" w:rsidRDefault="000063DB" w:rsidP="00C40940">
      <w:pPr>
        <w:pStyle w:val="Caption"/>
      </w:pPr>
      <w:r>
        <w:lastRenderedPageBreak/>
        <w:t>Declaration</w:t>
      </w:r>
    </w:p>
    <w:p w:rsidR="000063DB" w:rsidRPr="00076F81" w:rsidRDefault="000063DB" w:rsidP="00076F81">
      <w:pPr>
        <w:pStyle w:val="NoSpacing"/>
      </w:pPr>
      <w:r w:rsidRPr="00C40940">
        <w:rPr>
          <w:rStyle w:val="code1"/>
          <w:b/>
          <w:color w:val="000000"/>
          <w:sz w:val="22"/>
          <w:szCs w:val="22"/>
        </w:rPr>
        <w:t>property</w:t>
      </w:r>
      <w:r w:rsidRPr="00076F81">
        <w:rPr>
          <w:rStyle w:val="code1"/>
          <w:color w:val="000000"/>
          <w:sz w:val="22"/>
          <w:szCs w:val="22"/>
        </w:rPr>
        <w:t xml:space="preserve"> </w:t>
      </w:r>
      <w:bookmarkStart w:id="2504" w:name="TImageEnDBViewIOPreviewsParams"/>
      <w:bookmarkStart w:id="2505" w:name="TImageEnDBVectIOPreviewsParams"/>
      <w:r w:rsidRPr="00076F81">
        <w:rPr>
          <w:rStyle w:val="code1"/>
          <w:color w:val="000000"/>
          <w:sz w:val="22"/>
          <w:szCs w:val="22"/>
        </w:rPr>
        <w:t>IOPreviewsParams</w:t>
      </w:r>
      <w:bookmarkEnd w:id="2504"/>
      <w:bookmarkEnd w:id="2505"/>
      <w:r w:rsidRPr="00076F81">
        <w:rPr>
          <w:rStyle w:val="code1"/>
          <w:color w:val="000000"/>
          <w:sz w:val="22"/>
          <w:szCs w:val="22"/>
        </w:rPr>
        <w:t>:</w:t>
      </w:r>
      <w:r w:rsidR="00774321">
        <w:rPr>
          <w:rStyle w:val="code1"/>
          <w:color w:val="000000"/>
          <w:sz w:val="22"/>
          <w:szCs w:val="22"/>
        </w:rPr>
        <w:t xml:space="preserve"> </w:t>
      </w:r>
      <w:hyperlink r:id="rId1739" w:history="1">
        <w:r w:rsidRPr="00076F81">
          <w:rPr>
            <w:rStyle w:val="Hyperlink"/>
            <w:rFonts w:cs="Courier New"/>
            <w:color w:val="000000"/>
          </w:rPr>
          <w:t>TIOPreviewsParams</w:t>
        </w:r>
      </w:hyperlink>
      <w:r w:rsidRPr="00076F81">
        <w:rPr>
          <w:rStyle w:val="code1"/>
          <w:color w:val="000000"/>
          <w:sz w:val="22"/>
          <w:szCs w:val="22"/>
        </w:rPr>
        <w:t>;</w:t>
      </w:r>
    </w:p>
    <w:p w:rsidR="000063DB" w:rsidRDefault="000063DB" w:rsidP="00C40940">
      <w:pPr>
        <w:pStyle w:val="Caption"/>
        <w:rPr>
          <w:rFonts w:ascii="Verdana" w:hAnsi="Verdana"/>
        </w:rPr>
      </w:pPr>
      <w:r>
        <w:t>Description</w:t>
      </w:r>
    </w:p>
    <w:p w:rsidR="000063DB" w:rsidRDefault="000063DB" w:rsidP="00871464">
      <w:pPr>
        <w:pStyle w:val="BodyTextFirstIndent"/>
      </w:pPr>
      <w:r>
        <w:t>This property contains some features that the input/output preview dialog will have.</w:t>
      </w:r>
    </w:p>
    <w:p w:rsidR="00DF56CF" w:rsidRDefault="00DF56CF" w:rsidP="00C40940">
      <w:pPr>
        <w:pStyle w:val="Caption"/>
      </w:pPr>
    </w:p>
    <w:p w:rsidR="00D55C61" w:rsidRPr="00D55C61" w:rsidRDefault="00D55C61" w:rsidP="00D55C61">
      <w:pPr>
        <w:rPr>
          <w:lang w:bidi="hi-IN"/>
        </w:rPr>
      </w:pPr>
    </w:p>
    <w:p w:rsidR="000063DB" w:rsidRDefault="000063DB" w:rsidP="00C40940">
      <w:pPr>
        <w:pStyle w:val="Caption"/>
      </w:pPr>
      <w:r>
        <w:t>Declaration</w:t>
      </w:r>
    </w:p>
    <w:p w:rsidR="000063DB" w:rsidRPr="00076F81" w:rsidRDefault="000063DB" w:rsidP="00076F81">
      <w:pPr>
        <w:pStyle w:val="NoSpacing"/>
      </w:pPr>
      <w:r w:rsidRPr="00076F81">
        <w:rPr>
          <w:rStyle w:val="code1"/>
          <w:b/>
          <w:color w:val="000000"/>
          <w:sz w:val="22"/>
          <w:szCs w:val="22"/>
        </w:rPr>
        <w:t>property</w:t>
      </w:r>
      <w:r w:rsidRPr="00076F81">
        <w:rPr>
          <w:rStyle w:val="code1"/>
          <w:color w:val="000000"/>
          <w:sz w:val="22"/>
          <w:szCs w:val="22"/>
        </w:rPr>
        <w:t xml:space="preserve"> </w:t>
      </w:r>
      <w:bookmarkStart w:id="2506" w:name="TImageEnDBViewJpegQuality"/>
      <w:bookmarkStart w:id="2507" w:name="TImageEnDBVectJpegQuality"/>
      <w:r w:rsidRPr="00076F81">
        <w:rPr>
          <w:rStyle w:val="code1"/>
          <w:color w:val="000000"/>
          <w:sz w:val="22"/>
          <w:szCs w:val="22"/>
        </w:rPr>
        <w:t>JpegQuality</w:t>
      </w:r>
      <w:bookmarkEnd w:id="2506"/>
      <w:bookmarkEnd w:id="2507"/>
      <w:r w:rsidRPr="00076F81">
        <w:rPr>
          <w:rStyle w:val="code1"/>
          <w:color w:val="000000"/>
          <w:sz w:val="22"/>
          <w:szCs w:val="22"/>
        </w:rPr>
        <w:t>: integer;</w:t>
      </w:r>
    </w:p>
    <w:p w:rsidR="000063DB" w:rsidRDefault="000063DB" w:rsidP="00C40940">
      <w:pPr>
        <w:pStyle w:val="Caption"/>
        <w:rPr>
          <w:rFonts w:ascii="Verdana" w:hAnsi="Verdana"/>
        </w:rPr>
      </w:pPr>
      <w:r>
        <w:t>Description</w:t>
      </w:r>
    </w:p>
    <w:p w:rsidR="00076F81" w:rsidRDefault="000063DB" w:rsidP="00871464">
      <w:pPr>
        <w:pStyle w:val="BodyTextFirstIndent"/>
      </w:pPr>
      <w:r>
        <w:t>JpegQuality sets the quality factor, from 1 to 100. The higher the value, the better the image quality and the larger resultant memory needed.</w:t>
      </w:r>
    </w:p>
    <w:p w:rsidR="00E417F2" w:rsidRDefault="000063DB" w:rsidP="0015256E">
      <w:pPr>
        <w:pStyle w:val="BodyTextFirstIndent"/>
      </w:pPr>
      <w:r>
        <w:t xml:space="preserve">This is the example of </w:t>
      </w:r>
      <w:hyperlink r:id="rId1740" w:history="1">
        <w:r>
          <w:rPr>
            <w:rStyle w:val="Hyperlink"/>
            <w:rFonts w:ascii="Verdana" w:hAnsi="Verdana"/>
            <w:sz w:val="17"/>
            <w:szCs w:val="17"/>
          </w:rPr>
          <w:t>IOParams</w:t>
        </w:r>
      </w:hyperlink>
      <w:r>
        <w:t>.</w:t>
      </w:r>
      <w:hyperlink r:id="rId1741" w:history="1">
        <w:r>
          <w:rPr>
            <w:rStyle w:val="Hyperlink"/>
            <w:rFonts w:ascii="Verdana" w:hAnsi="Verdana"/>
            <w:sz w:val="17"/>
            <w:szCs w:val="17"/>
          </w:rPr>
          <w:t>JPEG_Quality</w:t>
        </w:r>
      </w:hyperlink>
      <w:r>
        <w:t>.</w:t>
      </w:r>
    </w:p>
    <w:p w:rsidR="0015256E" w:rsidRDefault="0015256E" w:rsidP="00743A61">
      <w:pPr>
        <w:pStyle w:val="BodyTextIndent"/>
      </w:pPr>
    </w:p>
    <w:p w:rsidR="0015256E" w:rsidRDefault="0015256E" w:rsidP="00743A61">
      <w:pPr>
        <w:pStyle w:val="BodyTextIndent"/>
      </w:pPr>
    </w:p>
    <w:p w:rsidR="0015256E" w:rsidRDefault="0015256E" w:rsidP="00743A61">
      <w:pPr>
        <w:pStyle w:val="BodyTextIndent"/>
      </w:pPr>
    </w:p>
    <w:p w:rsidR="0015256E" w:rsidRDefault="0015256E" w:rsidP="00743A61">
      <w:pPr>
        <w:pStyle w:val="BodyTextIndent"/>
      </w:pPr>
    </w:p>
    <w:p w:rsidR="0015256E" w:rsidRDefault="0015256E" w:rsidP="00743A61">
      <w:pPr>
        <w:pStyle w:val="BodyTextIndent"/>
      </w:pPr>
    </w:p>
    <w:p w:rsidR="0015256E" w:rsidRDefault="0015256E" w:rsidP="00743A61">
      <w:pPr>
        <w:pStyle w:val="BodyTextIndent"/>
      </w:pPr>
    </w:p>
    <w:p w:rsidR="00E417F2" w:rsidRDefault="003921BC" w:rsidP="0015256E">
      <w:pPr>
        <w:pStyle w:val="Links"/>
        <w:rPr>
          <w:rFonts w:asciiTheme="majorHAnsi" w:hAnsiTheme="majorHAnsi"/>
          <w:color w:val="1F497D" w:themeColor="text2"/>
          <w:spacing w:val="14"/>
          <w:sz w:val="24"/>
        </w:rPr>
      </w:pPr>
      <w:hyperlink w:anchor="TImageEnDBVect" w:history="1">
        <w:r w:rsidR="00DF56CF">
          <w:rPr>
            <w:rStyle w:val="Hyperlink"/>
          </w:rPr>
          <w:t>ImageEnDBVect</w:t>
        </w:r>
      </w:hyperlink>
    </w:p>
    <w:p w:rsidR="000063DB" w:rsidRDefault="000063DB" w:rsidP="00C40940">
      <w:pPr>
        <w:pStyle w:val="Caption"/>
      </w:pPr>
      <w:r>
        <w:lastRenderedPageBreak/>
        <w:t>Declaration</w:t>
      </w:r>
    </w:p>
    <w:p w:rsidR="000063DB" w:rsidRPr="00076F81" w:rsidRDefault="000063DB" w:rsidP="00076F81">
      <w:pPr>
        <w:pStyle w:val="NoSpacing"/>
      </w:pPr>
      <w:r w:rsidRPr="00076F81">
        <w:rPr>
          <w:rStyle w:val="code1"/>
          <w:b/>
          <w:color w:val="000000"/>
          <w:sz w:val="22"/>
          <w:szCs w:val="22"/>
        </w:rPr>
        <w:t>function</w:t>
      </w:r>
      <w:r w:rsidRPr="00076F81">
        <w:rPr>
          <w:rStyle w:val="code1"/>
          <w:color w:val="000000"/>
          <w:sz w:val="22"/>
          <w:szCs w:val="22"/>
        </w:rPr>
        <w:t xml:space="preserve"> </w:t>
      </w:r>
      <w:bookmarkStart w:id="2508" w:name="TImageEnDBViewLoadedFieldImageFormat"/>
      <w:bookmarkStart w:id="2509" w:name="TImageEnDBVectLoadedFieldImageFormat"/>
      <w:r w:rsidRPr="00076F81">
        <w:rPr>
          <w:rStyle w:val="code1"/>
          <w:color w:val="000000"/>
          <w:sz w:val="22"/>
          <w:szCs w:val="22"/>
        </w:rPr>
        <w:t>LoadedFieldImageFormat</w:t>
      </w:r>
      <w:bookmarkEnd w:id="2508"/>
      <w:bookmarkEnd w:id="2509"/>
      <w:r w:rsidRPr="00076F81">
        <w:rPr>
          <w:rStyle w:val="code1"/>
          <w:color w:val="000000"/>
          <w:sz w:val="22"/>
          <w:szCs w:val="22"/>
        </w:rPr>
        <w:t>():</w:t>
      </w:r>
      <w:hyperlink r:id="rId1742" w:history="1">
        <w:r w:rsidRPr="00076F81">
          <w:rPr>
            <w:rStyle w:val="Hyperlink"/>
            <w:rFonts w:cs="Courier New"/>
            <w:color w:val="000000"/>
          </w:rPr>
          <w:t>TDataFieldImageFormat</w:t>
        </w:r>
      </w:hyperlink>
      <w:r w:rsidRPr="00076F81">
        <w:rPr>
          <w:rStyle w:val="code1"/>
          <w:color w:val="000000"/>
          <w:sz w:val="22"/>
          <w:szCs w:val="22"/>
        </w:rPr>
        <w:t>;</w:t>
      </w:r>
    </w:p>
    <w:p w:rsidR="000063DB" w:rsidRDefault="000063DB" w:rsidP="00C40940">
      <w:pPr>
        <w:pStyle w:val="Caption"/>
        <w:rPr>
          <w:rFonts w:ascii="Verdana" w:hAnsi="Verdana"/>
        </w:rPr>
      </w:pPr>
      <w:r>
        <w:t>Description</w:t>
      </w:r>
    </w:p>
    <w:p w:rsidR="00076F81" w:rsidRDefault="000063DB" w:rsidP="00871464">
      <w:pPr>
        <w:pStyle w:val="BodyTextFirstIndent"/>
      </w:pPr>
      <w:r>
        <w:t>LoadedFieldImageFormat gets the image format stored in the Blob field (load directly from blob).</w:t>
      </w:r>
    </w:p>
    <w:p w:rsidR="000063DB" w:rsidRDefault="000063DB" w:rsidP="00871464">
      <w:pPr>
        <w:pStyle w:val="BodyTextFirstIndent"/>
      </w:pPr>
      <w:r>
        <w:t xml:space="preserve">If you change </w:t>
      </w:r>
      <w:hyperlink r:id="rId1743" w:history="1">
        <w:r>
          <w:rPr>
            <w:rStyle w:val="Hyperlink"/>
            <w:rFonts w:ascii="Verdana" w:hAnsi="Verdana"/>
            <w:sz w:val="17"/>
            <w:szCs w:val="17"/>
          </w:rPr>
          <w:t>DataFieldImageFormat</w:t>
        </w:r>
      </w:hyperlink>
      <w:r>
        <w:t>, to store as several image formats, LoadedFieldImageFormat maintains the original value.</w:t>
      </w:r>
    </w:p>
    <w:p w:rsidR="00DF56CF" w:rsidRDefault="00DF56CF" w:rsidP="00C40940">
      <w:pPr>
        <w:pStyle w:val="Caption"/>
      </w:pPr>
    </w:p>
    <w:p w:rsidR="00D55C61" w:rsidRPr="00D55C61" w:rsidRDefault="00D55C61" w:rsidP="00D55C61">
      <w:pPr>
        <w:rPr>
          <w:lang w:bidi="hi-IN"/>
        </w:rPr>
      </w:pPr>
    </w:p>
    <w:p w:rsidR="000063DB" w:rsidRDefault="000063DB" w:rsidP="00C40940">
      <w:pPr>
        <w:pStyle w:val="Caption"/>
      </w:pPr>
      <w:r>
        <w:t>Declaration</w:t>
      </w:r>
    </w:p>
    <w:p w:rsidR="000063DB" w:rsidRPr="00076F81" w:rsidRDefault="000063DB" w:rsidP="00076F81">
      <w:pPr>
        <w:pStyle w:val="NoSpacing"/>
      </w:pPr>
      <w:r w:rsidRPr="00076F81">
        <w:rPr>
          <w:rStyle w:val="code1"/>
          <w:b/>
          <w:color w:val="000000"/>
          <w:sz w:val="22"/>
          <w:szCs w:val="22"/>
        </w:rPr>
        <w:t>procedure</w:t>
      </w:r>
      <w:r w:rsidRPr="00076F81">
        <w:rPr>
          <w:rStyle w:val="code1"/>
          <w:color w:val="000000"/>
          <w:sz w:val="22"/>
          <w:szCs w:val="22"/>
        </w:rPr>
        <w:t xml:space="preserve"> </w:t>
      </w:r>
      <w:bookmarkStart w:id="2510" w:name="TImageEnDBViewLoadPicture"/>
      <w:bookmarkStart w:id="2511" w:name="TImageEnDBVectLoadPicture"/>
      <w:r w:rsidRPr="00076F81">
        <w:rPr>
          <w:rStyle w:val="code1"/>
          <w:color w:val="000000"/>
          <w:sz w:val="22"/>
          <w:szCs w:val="22"/>
        </w:rPr>
        <w:t>LoadPicture</w:t>
      </w:r>
      <w:bookmarkEnd w:id="2510"/>
      <w:bookmarkEnd w:id="2511"/>
      <w:r w:rsidRPr="00076F81">
        <w:rPr>
          <w:rStyle w:val="code1"/>
          <w:color w:val="000000"/>
          <w:sz w:val="22"/>
          <w:szCs w:val="22"/>
        </w:rPr>
        <w:t>;</w:t>
      </w:r>
    </w:p>
    <w:p w:rsidR="000063DB" w:rsidRDefault="000063DB" w:rsidP="00C40940">
      <w:pPr>
        <w:pStyle w:val="Caption"/>
        <w:rPr>
          <w:rFonts w:ascii="Verdana" w:hAnsi="Verdana"/>
        </w:rPr>
      </w:pPr>
      <w:r>
        <w:t>Description</w:t>
      </w:r>
    </w:p>
    <w:p w:rsidR="000063DB" w:rsidRDefault="000063DB" w:rsidP="00871464">
      <w:pPr>
        <w:pStyle w:val="BodyTextFirstIndent"/>
      </w:pPr>
      <w:r>
        <w:t>LoadPicture loads the image stored in the field into the database image control.</w:t>
      </w:r>
    </w:p>
    <w:p w:rsidR="0015256E" w:rsidRDefault="0015256E" w:rsidP="00743A61">
      <w:pPr>
        <w:pStyle w:val="BodyTextIndent"/>
      </w:pPr>
    </w:p>
    <w:p w:rsidR="0015256E" w:rsidRDefault="0015256E" w:rsidP="00743A61">
      <w:pPr>
        <w:pStyle w:val="BodyTextIndent"/>
      </w:pPr>
    </w:p>
    <w:p w:rsidR="0015256E" w:rsidRDefault="0015256E" w:rsidP="00743A61">
      <w:pPr>
        <w:pStyle w:val="BodyTextIndent"/>
      </w:pPr>
    </w:p>
    <w:p w:rsidR="0015256E" w:rsidRDefault="0015256E" w:rsidP="00743A61">
      <w:pPr>
        <w:pStyle w:val="BodyTextIndent"/>
      </w:pPr>
    </w:p>
    <w:p w:rsidR="0015256E" w:rsidRDefault="0015256E" w:rsidP="00743A61">
      <w:pPr>
        <w:pStyle w:val="BodyTextIndent"/>
      </w:pPr>
    </w:p>
    <w:p w:rsidR="0015256E" w:rsidRDefault="0015256E" w:rsidP="00743A61">
      <w:pPr>
        <w:pStyle w:val="BodyTextIndent"/>
      </w:pPr>
    </w:p>
    <w:p w:rsidR="00E417F2" w:rsidRDefault="003921BC" w:rsidP="0015256E">
      <w:pPr>
        <w:pStyle w:val="Links"/>
        <w:rPr>
          <w:rFonts w:asciiTheme="majorHAnsi" w:hAnsiTheme="majorHAnsi"/>
          <w:color w:val="1F497D" w:themeColor="text2"/>
          <w:spacing w:val="14"/>
          <w:sz w:val="24"/>
        </w:rPr>
      </w:pPr>
      <w:hyperlink w:anchor="TImageEnDBVect" w:history="1">
        <w:r w:rsidR="00DF56CF">
          <w:rPr>
            <w:rStyle w:val="Hyperlink"/>
          </w:rPr>
          <w:t>ImageEnDBVect</w:t>
        </w:r>
      </w:hyperlink>
    </w:p>
    <w:p w:rsidR="000063DB" w:rsidRDefault="000063DB" w:rsidP="00C40940">
      <w:pPr>
        <w:pStyle w:val="Caption"/>
      </w:pPr>
      <w:r>
        <w:lastRenderedPageBreak/>
        <w:t>Declaration</w:t>
      </w:r>
    </w:p>
    <w:p w:rsidR="000063DB" w:rsidRPr="00076F81" w:rsidRDefault="000063DB" w:rsidP="00076F81">
      <w:pPr>
        <w:pStyle w:val="NoSpacing"/>
      </w:pPr>
      <w:r w:rsidRPr="00076F81">
        <w:rPr>
          <w:rStyle w:val="code1"/>
          <w:b/>
          <w:color w:val="000000"/>
          <w:sz w:val="22"/>
          <w:szCs w:val="22"/>
        </w:rPr>
        <w:t>property</w:t>
      </w:r>
      <w:r w:rsidRPr="00076F81">
        <w:rPr>
          <w:rStyle w:val="code1"/>
          <w:color w:val="000000"/>
          <w:sz w:val="22"/>
          <w:szCs w:val="22"/>
        </w:rPr>
        <w:t xml:space="preserve"> </w:t>
      </w:r>
      <w:bookmarkStart w:id="2512" w:name="TImageEnDBViewPreviewFont"/>
      <w:bookmarkStart w:id="2513" w:name="TImageEnDBVectPreviewFont"/>
      <w:r w:rsidRPr="00076F81">
        <w:rPr>
          <w:rStyle w:val="code1"/>
          <w:color w:val="000000"/>
          <w:sz w:val="22"/>
          <w:szCs w:val="22"/>
        </w:rPr>
        <w:t>PreviewFont</w:t>
      </w:r>
      <w:bookmarkEnd w:id="2512"/>
      <w:bookmarkEnd w:id="2513"/>
      <w:r w:rsidRPr="00076F81">
        <w:rPr>
          <w:rStyle w:val="code1"/>
          <w:color w:val="000000"/>
          <w:sz w:val="22"/>
          <w:szCs w:val="22"/>
        </w:rPr>
        <w:t>: TFont;</w:t>
      </w:r>
    </w:p>
    <w:p w:rsidR="000063DB" w:rsidRDefault="000063DB" w:rsidP="00C40940">
      <w:pPr>
        <w:pStyle w:val="Caption"/>
        <w:rPr>
          <w:rFonts w:ascii="Verdana" w:hAnsi="Verdana"/>
        </w:rPr>
      </w:pPr>
      <w:r>
        <w:t>Description</w:t>
      </w:r>
    </w:p>
    <w:p w:rsidR="000063DB" w:rsidRDefault="000063DB" w:rsidP="00871464">
      <w:pPr>
        <w:pStyle w:val="BodyTextFirstIndent"/>
      </w:pPr>
      <w:r>
        <w:t xml:space="preserve">If </w:t>
      </w:r>
      <w:hyperlink r:id="rId1744" w:history="1">
        <w:r>
          <w:rPr>
            <w:rStyle w:val="Hyperlink"/>
            <w:rFonts w:ascii="Verdana" w:hAnsi="Verdana"/>
            <w:sz w:val="17"/>
            <w:szCs w:val="17"/>
          </w:rPr>
          <w:t>PreviewFontEnabled</w:t>
        </w:r>
      </w:hyperlink>
      <w:r>
        <w:t xml:space="preserve"> is set to True then PreviewFont specifies the font used in the IOPreviews dialog. Ensure the size of font matches the labels length.</w:t>
      </w:r>
    </w:p>
    <w:p w:rsidR="000063DB" w:rsidRPr="00C40940" w:rsidRDefault="000063DB" w:rsidP="00871464">
      <w:pPr>
        <w:pStyle w:val="Heading5"/>
        <w:rPr>
          <w:b/>
        </w:rPr>
      </w:pPr>
      <w:r w:rsidRPr="00C40940">
        <w:rPr>
          <w:b/>
        </w:rPr>
        <w:t>Example</w:t>
      </w:r>
    </w:p>
    <w:p w:rsidR="000063DB" w:rsidRPr="00076F81" w:rsidRDefault="000063DB" w:rsidP="00076F81">
      <w:pPr>
        <w:pStyle w:val="NoSpacing"/>
        <w:rPr>
          <w:rStyle w:val="code1"/>
          <w:color w:val="000000"/>
          <w:sz w:val="22"/>
          <w:szCs w:val="22"/>
        </w:rPr>
      </w:pPr>
      <w:r w:rsidRPr="00076F81">
        <w:rPr>
          <w:rStyle w:val="code1"/>
          <w:color w:val="000000"/>
          <w:sz w:val="22"/>
          <w:szCs w:val="22"/>
        </w:rPr>
        <w:t>ImageEnDBView1.PreviewFont.Name:=’MS Times New Roman’;</w:t>
      </w:r>
      <w:r w:rsidRPr="00076F81">
        <w:br/>
      </w:r>
      <w:r w:rsidRPr="00076F81">
        <w:rPr>
          <w:rStyle w:val="code1"/>
          <w:color w:val="000000"/>
          <w:sz w:val="22"/>
          <w:szCs w:val="22"/>
        </w:rPr>
        <w:t>ImageEnDBView1.PreviewFontEnabled := True;</w:t>
      </w:r>
      <w:r w:rsidRPr="00076F81">
        <w:br/>
      </w:r>
      <w:r w:rsidRPr="00076F81">
        <w:rPr>
          <w:rStyle w:val="code1"/>
          <w:color w:val="000000"/>
          <w:sz w:val="22"/>
          <w:szCs w:val="22"/>
        </w:rPr>
        <w:t>ImageEnDBView1.DoPreviews([peAll]);</w:t>
      </w:r>
    </w:p>
    <w:p w:rsidR="000063DB" w:rsidRDefault="000063DB" w:rsidP="00076F81">
      <w:pPr>
        <w:pStyle w:val="NoSpacing"/>
        <w:rPr>
          <w:rStyle w:val="code1"/>
          <w:sz w:val="17"/>
          <w:szCs w:val="17"/>
        </w:rPr>
      </w:pPr>
    </w:p>
    <w:p w:rsidR="0015256E" w:rsidRDefault="00E417F2" w:rsidP="00743A61">
      <w:pPr>
        <w:pStyle w:val="BodyText"/>
      </w:pPr>
      <w:r>
        <w:br/>
      </w:r>
    </w:p>
    <w:p w:rsidR="0015256E" w:rsidRDefault="0015256E" w:rsidP="00743A61">
      <w:pPr>
        <w:pStyle w:val="BodyText"/>
      </w:pPr>
    </w:p>
    <w:p w:rsidR="0015256E" w:rsidRDefault="0015256E" w:rsidP="00743A61">
      <w:pPr>
        <w:pStyle w:val="BodyText"/>
      </w:pPr>
    </w:p>
    <w:p w:rsidR="0015256E" w:rsidRDefault="0015256E" w:rsidP="00743A61">
      <w:pPr>
        <w:pStyle w:val="BodyText"/>
      </w:pPr>
    </w:p>
    <w:p w:rsidR="0015256E" w:rsidRDefault="0015256E" w:rsidP="00743A61">
      <w:pPr>
        <w:pStyle w:val="BodyText"/>
      </w:pPr>
    </w:p>
    <w:p w:rsidR="0015256E" w:rsidRDefault="0015256E" w:rsidP="00743A61">
      <w:pPr>
        <w:pStyle w:val="BodyText"/>
      </w:pPr>
    </w:p>
    <w:p w:rsidR="0015256E" w:rsidRDefault="0015256E" w:rsidP="00743A61">
      <w:pPr>
        <w:pStyle w:val="BodyText"/>
      </w:pPr>
    </w:p>
    <w:p w:rsidR="0015256E" w:rsidRDefault="0015256E" w:rsidP="00743A61">
      <w:pPr>
        <w:pStyle w:val="BodyText"/>
      </w:pPr>
    </w:p>
    <w:p w:rsidR="00E417F2" w:rsidRDefault="003921BC" w:rsidP="0015256E">
      <w:pPr>
        <w:pStyle w:val="Links"/>
        <w:rPr>
          <w:rFonts w:asciiTheme="majorHAnsi" w:hAnsiTheme="majorHAnsi"/>
          <w:color w:val="1F497D" w:themeColor="text2"/>
          <w:spacing w:val="14"/>
          <w:sz w:val="24"/>
        </w:rPr>
      </w:pPr>
      <w:hyperlink w:anchor="TImageEnDBVect" w:history="1">
        <w:r w:rsidR="00DF56CF">
          <w:rPr>
            <w:rStyle w:val="Hyperlink"/>
          </w:rPr>
          <w:t>ImageEnDBVect</w:t>
        </w:r>
      </w:hyperlink>
    </w:p>
    <w:p w:rsidR="000063DB" w:rsidRDefault="000063DB" w:rsidP="00C40940">
      <w:pPr>
        <w:pStyle w:val="Caption"/>
      </w:pPr>
      <w:r>
        <w:lastRenderedPageBreak/>
        <w:t>Declaration</w:t>
      </w:r>
    </w:p>
    <w:p w:rsidR="000063DB" w:rsidRPr="00076F81" w:rsidRDefault="000063DB" w:rsidP="00076F81">
      <w:pPr>
        <w:pStyle w:val="NoSpacing"/>
      </w:pPr>
      <w:r w:rsidRPr="00076F81">
        <w:rPr>
          <w:rStyle w:val="code1"/>
          <w:b/>
          <w:color w:val="000000"/>
          <w:sz w:val="22"/>
          <w:szCs w:val="22"/>
        </w:rPr>
        <w:t>property</w:t>
      </w:r>
      <w:r w:rsidRPr="00076F81">
        <w:rPr>
          <w:rStyle w:val="code1"/>
          <w:color w:val="000000"/>
          <w:sz w:val="22"/>
          <w:szCs w:val="22"/>
        </w:rPr>
        <w:t xml:space="preserve"> </w:t>
      </w:r>
      <w:bookmarkStart w:id="2514" w:name="TImageEnDBViewPreviewFontEnabled"/>
      <w:bookmarkStart w:id="2515" w:name="TImageEnDBVectPreviewFontEnabled"/>
      <w:r w:rsidRPr="00076F81">
        <w:rPr>
          <w:rStyle w:val="code1"/>
          <w:color w:val="000000"/>
          <w:sz w:val="22"/>
          <w:szCs w:val="22"/>
        </w:rPr>
        <w:t>PreviewFontEnabled</w:t>
      </w:r>
      <w:bookmarkEnd w:id="2514"/>
      <w:bookmarkEnd w:id="2515"/>
      <w:r w:rsidRPr="00076F81">
        <w:rPr>
          <w:rStyle w:val="code1"/>
          <w:color w:val="000000"/>
          <w:sz w:val="22"/>
          <w:szCs w:val="22"/>
        </w:rPr>
        <w:t>: TFont;</w:t>
      </w:r>
    </w:p>
    <w:p w:rsidR="000063DB" w:rsidRDefault="000063DB" w:rsidP="00C40940">
      <w:pPr>
        <w:pStyle w:val="Caption"/>
        <w:rPr>
          <w:rFonts w:ascii="Verdana" w:hAnsi="Verdana"/>
        </w:rPr>
      </w:pPr>
      <w:r>
        <w:t>Description</w:t>
      </w:r>
    </w:p>
    <w:p w:rsidR="000063DB" w:rsidRDefault="000063DB" w:rsidP="00743A61">
      <w:pPr>
        <w:pStyle w:val="BodyText"/>
      </w:pPr>
      <w:r>
        <w:t>By default (when PreviewFontEnabled = False) IO Preview dialogs are displayed using the system font (e.g. Tahoma or Segoe UI).</w:t>
      </w:r>
      <w:r>
        <w:br/>
        <w:t xml:space="preserve">If you set PreviewFontEnabled to True then you can use </w:t>
      </w:r>
      <w:hyperlink r:id="rId1745" w:history="1">
        <w:r>
          <w:rPr>
            <w:rStyle w:val="Hyperlink"/>
            <w:rFonts w:ascii="Verdana" w:hAnsi="Verdana"/>
            <w:sz w:val="17"/>
            <w:szCs w:val="17"/>
          </w:rPr>
          <w:t>PreviewFont</w:t>
        </w:r>
      </w:hyperlink>
      <w:r>
        <w:t xml:space="preserve"> to specify a custom font for the IO Preview dialogs.</w:t>
      </w:r>
    </w:p>
    <w:p w:rsidR="000063DB" w:rsidRPr="00C40940" w:rsidRDefault="000063DB" w:rsidP="00871464">
      <w:pPr>
        <w:pStyle w:val="Heading5"/>
        <w:rPr>
          <w:rFonts w:ascii="Verdana" w:hAnsi="Verdana"/>
          <w:b/>
        </w:rPr>
      </w:pPr>
      <w:r w:rsidRPr="00C40940">
        <w:rPr>
          <w:b/>
        </w:rPr>
        <w:t>Example</w:t>
      </w:r>
    </w:p>
    <w:p w:rsidR="000063DB" w:rsidRPr="00076F81" w:rsidRDefault="000063DB" w:rsidP="00076F81">
      <w:pPr>
        <w:pStyle w:val="NoSpacing"/>
        <w:rPr>
          <w:rStyle w:val="code1"/>
          <w:color w:val="000000"/>
          <w:sz w:val="22"/>
          <w:szCs w:val="22"/>
        </w:rPr>
      </w:pPr>
      <w:r w:rsidRPr="00076F81">
        <w:rPr>
          <w:rStyle w:val="code1"/>
          <w:color w:val="000000"/>
          <w:sz w:val="22"/>
          <w:szCs w:val="22"/>
        </w:rPr>
        <w:t>ImageEnDBView1.PreviewFont.Name:=’MS Times New Roman’;</w:t>
      </w:r>
      <w:r w:rsidRPr="00076F81">
        <w:br/>
      </w:r>
      <w:r w:rsidRPr="00076F81">
        <w:rPr>
          <w:rStyle w:val="code1"/>
          <w:color w:val="000000"/>
          <w:sz w:val="22"/>
          <w:szCs w:val="22"/>
        </w:rPr>
        <w:t>ImageEnDBView1.PreviewFontEnabled := False;</w:t>
      </w:r>
      <w:r w:rsidRPr="00076F81">
        <w:br/>
      </w:r>
      <w:r w:rsidRPr="00076F81">
        <w:rPr>
          <w:rStyle w:val="code1"/>
          <w:color w:val="000000"/>
          <w:sz w:val="22"/>
          <w:szCs w:val="22"/>
        </w:rPr>
        <w:t>ImageEnDBView1.DoPreviews([peAll]);</w:t>
      </w:r>
    </w:p>
    <w:p w:rsidR="000063DB" w:rsidRDefault="000063DB" w:rsidP="000063DB">
      <w:pPr>
        <w:rPr>
          <w:rStyle w:val="code1"/>
          <w:sz w:val="17"/>
          <w:szCs w:val="17"/>
        </w:rPr>
      </w:pPr>
    </w:p>
    <w:p w:rsidR="00645818" w:rsidRDefault="00645818" w:rsidP="000063DB">
      <w:pPr>
        <w:rPr>
          <w:rStyle w:val="code1"/>
          <w:sz w:val="17"/>
          <w:szCs w:val="17"/>
        </w:rPr>
      </w:pPr>
    </w:p>
    <w:p w:rsidR="000063DB" w:rsidRDefault="000063DB" w:rsidP="00C40940">
      <w:pPr>
        <w:pStyle w:val="Caption"/>
      </w:pPr>
      <w:r>
        <w:t>Declaration</w:t>
      </w:r>
    </w:p>
    <w:p w:rsidR="000063DB" w:rsidRPr="00076F81" w:rsidRDefault="000063DB" w:rsidP="00076F81">
      <w:pPr>
        <w:pStyle w:val="NoSpacing"/>
      </w:pPr>
      <w:r w:rsidRPr="00076F81">
        <w:rPr>
          <w:rStyle w:val="code1"/>
          <w:b/>
          <w:color w:val="000000"/>
          <w:sz w:val="22"/>
          <w:szCs w:val="22"/>
        </w:rPr>
        <w:t>property</w:t>
      </w:r>
      <w:r w:rsidRPr="00076F81">
        <w:rPr>
          <w:rStyle w:val="code1"/>
          <w:color w:val="000000"/>
          <w:sz w:val="22"/>
          <w:szCs w:val="22"/>
        </w:rPr>
        <w:t xml:space="preserve"> </w:t>
      </w:r>
      <w:bookmarkStart w:id="2516" w:name="TImageEnDBViewReadOnly"/>
      <w:bookmarkStart w:id="2517" w:name="TImageEnDBVectReadOnly"/>
      <w:r w:rsidRPr="00076F81">
        <w:rPr>
          <w:rStyle w:val="code1"/>
          <w:color w:val="000000"/>
          <w:sz w:val="22"/>
          <w:szCs w:val="22"/>
        </w:rPr>
        <w:t>ReadOnly</w:t>
      </w:r>
      <w:bookmarkEnd w:id="2516"/>
      <w:bookmarkEnd w:id="2517"/>
      <w:r w:rsidRPr="00076F81">
        <w:rPr>
          <w:rStyle w:val="code1"/>
          <w:color w:val="000000"/>
          <w:sz w:val="22"/>
          <w:szCs w:val="22"/>
        </w:rPr>
        <w:t xml:space="preserve">: </w:t>
      </w:r>
      <w:r w:rsidR="00657E06">
        <w:rPr>
          <w:rStyle w:val="code1"/>
          <w:color w:val="000000"/>
          <w:sz w:val="22"/>
          <w:szCs w:val="22"/>
        </w:rPr>
        <w:t>Boolean</w:t>
      </w:r>
      <w:r w:rsidRPr="00076F81">
        <w:rPr>
          <w:rStyle w:val="code1"/>
          <w:color w:val="000000"/>
          <w:sz w:val="22"/>
          <w:szCs w:val="22"/>
        </w:rPr>
        <w:t>;</w:t>
      </w:r>
    </w:p>
    <w:p w:rsidR="000063DB" w:rsidRDefault="000063DB" w:rsidP="00C40940">
      <w:pPr>
        <w:pStyle w:val="Caption"/>
        <w:rPr>
          <w:rFonts w:ascii="Verdana" w:hAnsi="Verdana"/>
        </w:rPr>
      </w:pPr>
      <w:r>
        <w:t>Description</w:t>
      </w:r>
    </w:p>
    <w:p w:rsidR="000063DB" w:rsidRDefault="000063DB" w:rsidP="00871464">
      <w:pPr>
        <w:pStyle w:val="BodyTextFirstIndent"/>
      </w:pPr>
      <w:r>
        <w:t>ReadOnly determines whether the user can change the contents of the field using the image control.</w:t>
      </w:r>
    </w:p>
    <w:p w:rsidR="0015256E" w:rsidRDefault="0015256E" w:rsidP="00743A61">
      <w:pPr>
        <w:pStyle w:val="BodyTextIndent"/>
      </w:pPr>
    </w:p>
    <w:p w:rsidR="0015256E" w:rsidRDefault="0015256E" w:rsidP="00743A61">
      <w:pPr>
        <w:pStyle w:val="BodyTextIndent"/>
      </w:pPr>
    </w:p>
    <w:p w:rsidR="0015256E" w:rsidRDefault="0015256E" w:rsidP="00743A61">
      <w:pPr>
        <w:pStyle w:val="BodyTextIndent"/>
      </w:pPr>
    </w:p>
    <w:p w:rsidR="00E417F2" w:rsidRDefault="003921BC" w:rsidP="0015256E">
      <w:pPr>
        <w:pStyle w:val="Links"/>
        <w:rPr>
          <w:rFonts w:asciiTheme="majorHAnsi" w:hAnsiTheme="majorHAnsi"/>
          <w:color w:val="1F497D" w:themeColor="text2"/>
          <w:spacing w:val="14"/>
          <w:sz w:val="24"/>
        </w:rPr>
      </w:pPr>
      <w:hyperlink w:anchor="TImageEnDBVect" w:history="1">
        <w:r w:rsidR="00DF56CF">
          <w:rPr>
            <w:rStyle w:val="Hyperlink"/>
          </w:rPr>
          <w:t>ImageEnDBVect</w:t>
        </w:r>
      </w:hyperlink>
    </w:p>
    <w:p w:rsidR="000063DB" w:rsidRDefault="000063DB" w:rsidP="00C40940">
      <w:pPr>
        <w:pStyle w:val="Caption"/>
      </w:pPr>
      <w:r>
        <w:lastRenderedPageBreak/>
        <w:t>Declaration</w:t>
      </w:r>
    </w:p>
    <w:p w:rsidR="000063DB" w:rsidRPr="00645818" w:rsidRDefault="000063DB" w:rsidP="00645818">
      <w:pPr>
        <w:pStyle w:val="NoSpacing"/>
      </w:pPr>
      <w:r w:rsidRPr="00645818">
        <w:rPr>
          <w:rStyle w:val="code1"/>
          <w:b/>
          <w:color w:val="000000"/>
          <w:sz w:val="22"/>
          <w:szCs w:val="22"/>
        </w:rPr>
        <w:t>property</w:t>
      </w:r>
      <w:r w:rsidRPr="00645818">
        <w:rPr>
          <w:rStyle w:val="code1"/>
          <w:color w:val="000000"/>
          <w:sz w:val="22"/>
          <w:szCs w:val="22"/>
        </w:rPr>
        <w:t xml:space="preserve"> </w:t>
      </w:r>
      <w:bookmarkStart w:id="2518" w:name="TImageEnDBViewStreamHeaders"/>
      <w:bookmarkStart w:id="2519" w:name="TImageEnDBVectStreamHeaders"/>
      <w:r w:rsidRPr="00645818">
        <w:rPr>
          <w:rStyle w:val="code1"/>
          <w:color w:val="000000"/>
          <w:sz w:val="22"/>
          <w:szCs w:val="22"/>
        </w:rPr>
        <w:t>StreamHeaders</w:t>
      </w:r>
      <w:bookmarkEnd w:id="2518"/>
      <w:bookmarkEnd w:id="2519"/>
      <w:r w:rsidRPr="00645818">
        <w:rPr>
          <w:rStyle w:val="code1"/>
          <w:color w:val="000000"/>
          <w:sz w:val="22"/>
          <w:szCs w:val="22"/>
        </w:rPr>
        <w:t>:</w:t>
      </w:r>
      <w:r w:rsidR="00645818">
        <w:rPr>
          <w:rStyle w:val="code1"/>
          <w:color w:val="000000"/>
          <w:sz w:val="22"/>
          <w:szCs w:val="22"/>
        </w:rPr>
        <w:t xml:space="preserve"> </w:t>
      </w:r>
      <w:r w:rsidR="00657E06">
        <w:rPr>
          <w:rStyle w:val="code1"/>
          <w:color w:val="000000"/>
          <w:sz w:val="22"/>
          <w:szCs w:val="22"/>
        </w:rPr>
        <w:t>Boolean</w:t>
      </w:r>
    </w:p>
    <w:p w:rsidR="000063DB" w:rsidRDefault="000063DB" w:rsidP="00C40940">
      <w:pPr>
        <w:pStyle w:val="Caption"/>
        <w:rPr>
          <w:rFonts w:ascii="Verdana" w:hAnsi="Verdana"/>
        </w:rPr>
      </w:pPr>
      <w:r>
        <w:t>Description</w:t>
      </w:r>
    </w:p>
    <w:p w:rsidR="00645818" w:rsidRDefault="000063DB" w:rsidP="00871464">
      <w:pPr>
        <w:pStyle w:val="BodyTextFirstIndent"/>
      </w:pPr>
      <w:r>
        <w:t>If True (default), TImageEnDBView adds an additional header before standard image format.</w:t>
      </w:r>
    </w:p>
    <w:p w:rsidR="00645818" w:rsidRDefault="000063DB" w:rsidP="00871464">
      <w:pPr>
        <w:pStyle w:val="BodyTextFirstIndent"/>
      </w:pPr>
      <w:r>
        <w:t>To read older ImageEn data fields, leave this property as True (default value).</w:t>
      </w:r>
    </w:p>
    <w:p w:rsidR="000063DB" w:rsidRDefault="000063DB" w:rsidP="00871464">
      <w:pPr>
        <w:pStyle w:val="BodyTextFirstIndent"/>
      </w:pPr>
      <w:r>
        <w:t>o read data field from other programs, set this property to False.</w:t>
      </w:r>
    </w:p>
    <w:p w:rsidR="000A35AD" w:rsidRDefault="000A35AD" w:rsidP="00465CEF">
      <w:pPr>
        <w:pStyle w:val="Quote"/>
      </w:pPr>
    </w:p>
    <w:p w:rsidR="000063DB" w:rsidRDefault="000063DB" w:rsidP="00465CEF">
      <w:pPr>
        <w:pStyle w:val="Quote"/>
      </w:pPr>
      <w:r>
        <w:t>Events</w:t>
      </w:r>
    </w:p>
    <w:p w:rsidR="000063DB" w:rsidRDefault="000063DB" w:rsidP="00C40940">
      <w:pPr>
        <w:pStyle w:val="Caption"/>
      </w:pPr>
      <w:r>
        <w:t>Declaration</w:t>
      </w:r>
    </w:p>
    <w:p w:rsidR="000063DB" w:rsidRPr="00645818" w:rsidRDefault="000063DB" w:rsidP="00645818">
      <w:pPr>
        <w:pStyle w:val="NoSpacing"/>
      </w:pPr>
      <w:r w:rsidRPr="00645818">
        <w:rPr>
          <w:rStyle w:val="code1"/>
          <w:b/>
          <w:color w:val="000000"/>
          <w:sz w:val="22"/>
          <w:szCs w:val="22"/>
        </w:rPr>
        <w:t>property</w:t>
      </w:r>
      <w:r w:rsidRPr="00645818">
        <w:rPr>
          <w:rStyle w:val="code1"/>
          <w:color w:val="000000"/>
          <w:sz w:val="22"/>
          <w:szCs w:val="22"/>
        </w:rPr>
        <w:t xml:space="preserve"> </w:t>
      </w:r>
      <w:bookmarkStart w:id="2520" w:name="TImageEnDBViewOnUnableToLoadImage"/>
      <w:bookmarkStart w:id="2521" w:name="TImageEnDBVectOnUnableToLoadImage"/>
      <w:r w:rsidRPr="00645818">
        <w:rPr>
          <w:rStyle w:val="code1"/>
          <w:color w:val="000000"/>
          <w:sz w:val="22"/>
          <w:szCs w:val="22"/>
        </w:rPr>
        <w:t>OnUnableToLoadImage</w:t>
      </w:r>
      <w:bookmarkEnd w:id="2520"/>
      <w:bookmarkEnd w:id="2521"/>
      <w:r w:rsidRPr="00645818">
        <w:rPr>
          <w:rStyle w:val="code1"/>
          <w:color w:val="000000"/>
          <w:sz w:val="22"/>
          <w:szCs w:val="22"/>
        </w:rPr>
        <w:t>:</w:t>
      </w:r>
      <w:r w:rsidR="00645818" w:rsidRPr="00645818">
        <w:rPr>
          <w:rStyle w:val="code1"/>
          <w:color w:val="000000"/>
          <w:sz w:val="22"/>
          <w:szCs w:val="22"/>
        </w:rPr>
        <w:t xml:space="preserve"> </w:t>
      </w:r>
      <w:hyperlink r:id="rId1746" w:history="1">
        <w:r w:rsidRPr="00645818">
          <w:rPr>
            <w:rStyle w:val="Hyperlink"/>
            <w:rFonts w:cs="Courier New"/>
            <w:color w:val="000000"/>
          </w:rPr>
          <w:t>TUnableToLoadImageEvent</w:t>
        </w:r>
      </w:hyperlink>
      <w:r w:rsidRPr="00645818">
        <w:rPr>
          <w:rStyle w:val="code1"/>
          <w:color w:val="000000"/>
          <w:sz w:val="22"/>
          <w:szCs w:val="22"/>
        </w:rPr>
        <w:t>;</w:t>
      </w:r>
    </w:p>
    <w:p w:rsidR="000063DB" w:rsidRDefault="000063DB" w:rsidP="00C40940">
      <w:pPr>
        <w:pStyle w:val="Caption"/>
        <w:rPr>
          <w:rFonts w:ascii="Verdana" w:hAnsi="Verdana"/>
        </w:rPr>
      </w:pPr>
      <w:r>
        <w:t>Description</w:t>
      </w:r>
    </w:p>
    <w:p w:rsidR="00640DB2" w:rsidRDefault="000063DB" w:rsidP="00871464">
      <w:pPr>
        <w:pStyle w:val="BodyTextFirstIndent"/>
      </w:pPr>
      <w:r>
        <w:t>This event occurs when TImageEnDBVect or TImageEnDBView fails to load image from blob field.</w:t>
      </w:r>
    </w:p>
    <w:p w:rsidR="00E417F2" w:rsidRDefault="00E417F2" w:rsidP="00871464">
      <w:pPr>
        <w:pStyle w:val="BodyTextFirstIndent"/>
      </w:pPr>
    </w:p>
    <w:p w:rsidR="00E417F2" w:rsidRDefault="00E417F2" w:rsidP="00871464">
      <w:pPr>
        <w:pStyle w:val="BodyTextFirstIndent"/>
      </w:pPr>
    </w:p>
    <w:p w:rsidR="0015256E" w:rsidRDefault="0015256E" w:rsidP="0015256E">
      <w:pPr>
        <w:pStyle w:val="Links"/>
      </w:pPr>
    </w:p>
    <w:p w:rsidR="0015256E" w:rsidRDefault="0015256E" w:rsidP="0015256E">
      <w:pPr>
        <w:pStyle w:val="Links"/>
      </w:pPr>
    </w:p>
    <w:p w:rsidR="00E417F2" w:rsidRPr="00AA1332" w:rsidRDefault="003921BC" w:rsidP="00DF56CF">
      <w:pPr>
        <w:pStyle w:val="Links"/>
        <w:sectPr w:rsidR="00E417F2" w:rsidRPr="00AA1332" w:rsidSect="00B36046">
          <w:headerReference w:type="default" r:id="rId1747"/>
          <w:footerReference w:type="default" r:id="rId1748"/>
          <w:endnotePr>
            <w:numFmt w:val="decimal"/>
            <w:numRestart w:val="eachSect"/>
          </w:endnotePr>
          <w:pgSz w:w="7920" w:h="12240" w:orient="landscape" w:code="1"/>
          <w:pgMar w:top="853" w:right="576" w:bottom="432" w:left="576" w:header="288" w:footer="346" w:gutter="288"/>
          <w:cols w:space="720"/>
          <w:docGrid w:linePitch="360"/>
        </w:sectPr>
      </w:pPr>
      <w:hyperlink w:anchor="TImageEnDBVect" w:history="1">
        <w:r w:rsidR="00E417F2" w:rsidRPr="00E417F2">
          <w:rPr>
            <w:rStyle w:val="Hyperlink"/>
          </w:rPr>
          <w:t xml:space="preserve">ImageEnDBVect </w:t>
        </w:r>
      </w:hyperlink>
    </w:p>
    <w:p w:rsidR="000161F2" w:rsidRDefault="008B65BB" w:rsidP="00ED1BE2">
      <w:pPr>
        <w:pStyle w:val="IntenseQuote"/>
      </w:pPr>
      <w:r w:rsidRPr="002B6D45">
        <w:rPr>
          <w:sz w:val="48"/>
          <w:szCs w:val="48"/>
        </w:rPr>
        <w:lastRenderedPageBreak/>
        <w:t xml:space="preserve">Chapter </w:t>
      </w:r>
      <w:r w:rsidR="00F729E8">
        <w:rPr>
          <w:sz w:val="48"/>
          <w:szCs w:val="48"/>
        </w:rPr>
        <w:t>2</w:t>
      </w:r>
      <w:r w:rsidR="00561079">
        <w:rPr>
          <w:sz w:val="48"/>
          <w:szCs w:val="48"/>
        </w:rPr>
        <w:t>5</w:t>
      </w:r>
      <w:r>
        <w:br/>
        <w:t>TIEBitmap</w:t>
      </w:r>
    </w:p>
    <w:p w:rsidR="00B52300" w:rsidRDefault="00B45219" w:rsidP="00F729E8">
      <w:pPr>
        <w:pStyle w:val="Heading1"/>
      </w:pPr>
      <w:bookmarkStart w:id="2522" w:name="_Toc323290614"/>
      <w:bookmarkStart w:id="2523" w:name="_Toc323290965"/>
      <w:bookmarkStart w:id="2524" w:name="_Toc323291210"/>
      <w:bookmarkStart w:id="2525" w:name="_Toc323293623"/>
      <w:bookmarkStart w:id="2526" w:name="TIEBitmap"/>
      <w:bookmarkStart w:id="2527" w:name="_Toc330973048"/>
      <w:r>
        <w:t>Chapter 2</w:t>
      </w:r>
      <w:r w:rsidR="00561079">
        <w:t>5</w:t>
      </w:r>
      <w:r w:rsidR="00CE7839">
        <w:t>.</w:t>
      </w:r>
      <w:r w:rsidR="00F729E8">
        <w:t xml:space="preserve"> </w:t>
      </w:r>
      <w:r w:rsidR="00B52300">
        <w:t>IEBitmap</w:t>
      </w:r>
      <w:bookmarkEnd w:id="2522"/>
      <w:bookmarkEnd w:id="2523"/>
      <w:bookmarkEnd w:id="2524"/>
      <w:bookmarkEnd w:id="2525"/>
      <w:bookmarkEnd w:id="2527"/>
      <w:r w:rsidR="00B52300">
        <w:t xml:space="preserve"> </w:t>
      </w:r>
    </w:p>
    <w:bookmarkEnd w:id="2526"/>
    <w:p w:rsidR="001322BE" w:rsidRDefault="00407E02" w:rsidP="00C67F96">
      <w:pPr>
        <w:pStyle w:val="BodyTextFirstIndent"/>
      </w:pPr>
      <w:r>
        <w:rPr>
          <w:noProof/>
        </w:rPr>
        <w:drawing>
          <wp:anchor distT="0" distB="0" distL="114300" distR="114300" simplePos="0" relativeHeight="251592192" behindDoc="0" locked="0" layoutInCell="1" allowOverlap="1" wp14:anchorId="26EA276F" wp14:editId="7FF79314">
            <wp:simplePos x="0" y="0"/>
            <wp:positionH relativeFrom="column">
              <wp:posOffset>-3810</wp:posOffset>
            </wp:positionH>
            <wp:positionV relativeFrom="paragraph">
              <wp:posOffset>128270</wp:posOffset>
            </wp:positionV>
            <wp:extent cx="2190750" cy="1581150"/>
            <wp:effectExtent l="0" t="0" r="0" b="0"/>
            <wp:wrapSquare wrapText="bothSides"/>
            <wp:docPr id="6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749">
                      <a:extLst>
                        <a:ext uri="{28A0092B-C50C-407E-A947-70E740481C1C}">
                          <a14:useLocalDpi xmlns:a14="http://schemas.microsoft.com/office/drawing/2010/main" val="0"/>
                        </a:ext>
                      </a:extLst>
                    </a:blip>
                    <a:srcRect/>
                    <a:stretch>
                      <a:fillRect/>
                    </a:stretch>
                  </pic:blipFill>
                  <pic:spPr bwMode="auto">
                    <a:xfrm>
                      <a:off x="0" y="0"/>
                      <a:ext cx="2190750" cy="1581150"/>
                    </a:xfrm>
                    <a:prstGeom prst="rect">
                      <a:avLst/>
                    </a:prstGeom>
                    <a:noFill/>
                    <a:ln>
                      <a:noFill/>
                    </a:ln>
                  </pic:spPr>
                </pic:pic>
              </a:graphicData>
            </a:graphic>
            <wp14:sizeRelH relativeFrom="page">
              <wp14:pctWidth>0</wp14:pctWidth>
            </wp14:sizeRelH>
            <wp14:sizeRelV relativeFrom="page">
              <wp14:pctHeight>0</wp14:pctHeight>
            </wp14:sizeRelV>
          </wp:anchor>
        </w:drawing>
      </w:r>
      <w:r w:rsidR="000161F2">
        <w:t>TIEBitmap is a replacement of VCL TBitmap class. It has many methods and properties compatible with TBitmap and enhances it supporting multi-threading and large images.</w:t>
      </w:r>
      <w:r w:rsidR="001322BE">
        <w:t xml:space="preserve">  </w:t>
      </w:r>
    </w:p>
    <w:p w:rsidR="000161F2" w:rsidRDefault="000161F2" w:rsidP="00331588">
      <w:pPr>
        <w:pStyle w:val="BodyTextFirstIndent"/>
      </w:pPr>
      <w:r>
        <w:t>TIEBitmap can store images in memory mapped files (for big images), in memory (fast access) or can encapsulate TBitmap objects (for canvas drawing and compatibility).</w:t>
      </w:r>
    </w:p>
    <w:p w:rsidR="00E521E7" w:rsidRDefault="00E521E7">
      <w:pPr>
        <w:keepNext w:val="0"/>
        <w:keepLines w:val="0"/>
        <w:spacing w:before="0" w:after="200" w:line="276" w:lineRule="auto"/>
        <w:outlineLvl w:val="9"/>
        <w:rPr>
          <w:b/>
          <w:bCs w:val="0"/>
          <w:color w:val="4F81BD" w:themeColor="accent1"/>
          <w:sz w:val="28"/>
          <w:szCs w:val="26"/>
        </w:rPr>
      </w:pPr>
      <w:r>
        <w:br w:type="page"/>
      </w:r>
    </w:p>
    <w:p w:rsidR="000161F2" w:rsidRPr="000A35AD" w:rsidRDefault="003921BC" w:rsidP="000A35AD">
      <w:pPr>
        <w:pStyle w:val="Quote"/>
      </w:pPr>
      <w:hyperlink w:anchor="TIEBitmap" w:history="1">
        <w:r w:rsidR="000161F2" w:rsidRPr="000A35AD">
          <w:rPr>
            <w:rStyle w:val="Hyperlink"/>
            <w:color w:val="4F81BD" w:themeColor="accent1"/>
          </w:rPr>
          <w:t>Methods and Properties</w:t>
        </w:r>
      </w:hyperlink>
      <w:r w:rsidR="00E04A2B">
        <w:t xml:space="preserve"> </w:t>
      </w:r>
      <w:r w:rsidR="00AA094C" w:rsidRPr="000A35AD">
        <w:br/>
      </w:r>
    </w:p>
    <w:tbl>
      <w:tblPr>
        <w:tblStyle w:val="TableGrid"/>
        <w:tblW w:w="68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68"/>
        <w:gridCol w:w="540"/>
        <w:gridCol w:w="180"/>
        <w:gridCol w:w="1440"/>
        <w:gridCol w:w="450"/>
        <w:gridCol w:w="70"/>
        <w:gridCol w:w="470"/>
        <w:gridCol w:w="1678"/>
        <w:gridCol w:w="122"/>
        <w:gridCol w:w="90"/>
      </w:tblGrid>
      <w:tr w:rsidR="00465CEF" w:rsidRPr="00465CEF" w:rsidTr="00BC5689">
        <w:trPr>
          <w:gridAfter w:val="2"/>
          <w:cnfStyle w:val="100000000000" w:firstRow="1" w:lastRow="0" w:firstColumn="0" w:lastColumn="0" w:oddVBand="0" w:evenVBand="0" w:oddHBand="0" w:evenHBand="0" w:firstRowFirstColumn="0" w:firstRowLastColumn="0" w:lastRowFirstColumn="0" w:lastRowLastColumn="0"/>
          <w:wAfter w:w="212" w:type="dxa"/>
          <w:trHeight w:hRule="exact" w:val="475"/>
        </w:trPr>
        <w:tc>
          <w:tcPr>
            <w:tcW w:w="2308" w:type="dxa"/>
            <w:gridSpan w:val="2"/>
          </w:tcPr>
          <w:p w:rsidR="00465CEF" w:rsidRPr="00465CEF" w:rsidRDefault="003921BC" w:rsidP="007C15B5">
            <w:hyperlink w:anchor="IEBitmapAccess" w:history="1">
              <w:r w:rsidR="00465CEF" w:rsidRPr="005A460D">
                <w:rPr>
                  <w:rStyle w:val="Hyperlink"/>
                </w:rPr>
                <w:t>Access</w:t>
              </w:r>
            </w:hyperlink>
          </w:p>
        </w:tc>
        <w:tc>
          <w:tcPr>
            <w:tcW w:w="2140" w:type="dxa"/>
            <w:gridSpan w:val="4"/>
          </w:tcPr>
          <w:p w:rsidR="00465CEF" w:rsidRPr="00465CEF" w:rsidRDefault="003921BC" w:rsidP="007C15B5">
            <w:hyperlink w:anchor="IEBitmapPalette" w:history="1">
              <w:r w:rsidR="00465CEF" w:rsidRPr="005A460D">
                <w:rPr>
                  <w:rStyle w:val="Hyperlink"/>
                </w:rPr>
                <w:t>Palette</w:t>
              </w:r>
            </w:hyperlink>
          </w:p>
        </w:tc>
        <w:tc>
          <w:tcPr>
            <w:tcW w:w="2148" w:type="dxa"/>
            <w:gridSpan w:val="2"/>
          </w:tcPr>
          <w:p w:rsidR="00465CEF" w:rsidRPr="00465CEF" w:rsidRDefault="003921BC" w:rsidP="00465CEF">
            <w:hyperlink w:anchor="IEBitmapPaletteLength" w:history="1">
              <w:r w:rsidR="00465CEF" w:rsidRPr="00D50AF9">
                <w:rPr>
                  <w:rStyle w:val="Hyperlink"/>
                </w:rPr>
                <w:t>PaletteLength</w:t>
              </w:r>
            </w:hyperlink>
            <w:r w:rsidR="00465CEF" w:rsidRPr="00465CEF">
              <w:t xml:space="preserve"> (inherited from </w:t>
            </w:r>
            <w:hyperlink r:id="rId1750" w:history="1">
              <w:r w:rsidR="00465CEF" w:rsidRPr="00465CEF">
                <w:rPr>
                  <w:rStyle w:val="Hyperlink"/>
                </w:rPr>
                <w:t>TIEBaseBitmap</w:t>
              </w:r>
            </w:hyperlink>
            <w:r w:rsidR="00465CEF" w:rsidRPr="00465CEF">
              <w:t>)</w:t>
            </w:r>
          </w:p>
        </w:tc>
      </w:tr>
      <w:tr w:rsidR="00465CEF" w:rsidRPr="00465CEF" w:rsidTr="00BC5689">
        <w:trPr>
          <w:gridAfter w:val="2"/>
          <w:wAfter w:w="212" w:type="dxa"/>
          <w:trHeight w:hRule="exact" w:val="475"/>
        </w:trPr>
        <w:tc>
          <w:tcPr>
            <w:tcW w:w="2308" w:type="dxa"/>
            <w:gridSpan w:val="2"/>
          </w:tcPr>
          <w:p w:rsidR="00465CEF" w:rsidRPr="00465CEF" w:rsidRDefault="003921BC" w:rsidP="00465CEF">
            <w:hyperlink w:anchor="IEBitmapAllocate" w:history="1">
              <w:r w:rsidR="00465CEF" w:rsidRPr="00465CEF">
                <w:rPr>
                  <w:rStyle w:val="Hyperlink"/>
                </w:rPr>
                <w:t>Allocate</w:t>
              </w:r>
            </w:hyperlink>
          </w:p>
        </w:tc>
        <w:tc>
          <w:tcPr>
            <w:tcW w:w="2140" w:type="dxa"/>
            <w:gridSpan w:val="4"/>
          </w:tcPr>
          <w:p w:rsidR="00465CEF" w:rsidRPr="00465CEF" w:rsidRDefault="003921BC" w:rsidP="00465CEF">
            <w:hyperlink w:anchor="IEBitmapAlpha" w:history="1">
              <w:r w:rsidR="00465CEF" w:rsidRPr="00465CEF">
                <w:rPr>
                  <w:rStyle w:val="Hyperlink"/>
                </w:rPr>
                <w:t>Alpha</w:t>
              </w:r>
            </w:hyperlink>
          </w:p>
        </w:tc>
        <w:tc>
          <w:tcPr>
            <w:tcW w:w="2148" w:type="dxa"/>
            <w:gridSpan w:val="2"/>
          </w:tcPr>
          <w:p w:rsidR="00465CEF" w:rsidRPr="00465CEF" w:rsidRDefault="003921BC" w:rsidP="00465CEF">
            <w:hyperlink w:anchor="IEBitmapAlphaChannel" w:history="1">
              <w:r w:rsidR="00465CEF" w:rsidRPr="00465CEF">
                <w:rPr>
                  <w:rStyle w:val="Hyperlink"/>
                </w:rPr>
                <w:t>AlphaChannel</w:t>
              </w:r>
            </w:hyperlink>
          </w:p>
        </w:tc>
      </w:tr>
      <w:tr w:rsidR="00465CEF" w:rsidRPr="00465CEF" w:rsidTr="00BC5689">
        <w:trPr>
          <w:gridAfter w:val="2"/>
          <w:wAfter w:w="212" w:type="dxa"/>
          <w:trHeight w:hRule="exact" w:val="475"/>
        </w:trPr>
        <w:tc>
          <w:tcPr>
            <w:tcW w:w="2308" w:type="dxa"/>
            <w:gridSpan w:val="2"/>
          </w:tcPr>
          <w:p w:rsidR="00465CEF" w:rsidRPr="00465CEF" w:rsidRDefault="003921BC" w:rsidP="00465CEF">
            <w:hyperlink w:anchor="IEBitmapAssign" w:history="1">
              <w:r w:rsidR="00465CEF" w:rsidRPr="00465CEF">
                <w:rPr>
                  <w:rStyle w:val="Hyperlink"/>
                </w:rPr>
                <w:t>Assign</w:t>
              </w:r>
            </w:hyperlink>
          </w:p>
        </w:tc>
        <w:tc>
          <w:tcPr>
            <w:tcW w:w="2140" w:type="dxa"/>
            <w:gridSpan w:val="4"/>
          </w:tcPr>
          <w:p w:rsidR="00465CEF" w:rsidRPr="00465CEF" w:rsidRDefault="003921BC" w:rsidP="00465CEF">
            <w:hyperlink w:anchor="IEBitmapAssignImage" w:history="1">
              <w:r w:rsidR="00465CEF" w:rsidRPr="00465CEF">
                <w:rPr>
                  <w:rStyle w:val="Hyperlink"/>
                </w:rPr>
                <w:t>AssignImage</w:t>
              </w:r>
            </w:hyperlink>
          </w:p>
        </w:tc>
        <w:tc>
          <w:tcPr>
            <w:tcW w:w="2148" w:type="dxa"/>
            <w:gridSpan w:val="2"/>
          </w:tcPr>
          <w:p w:rsidR="00465CEF" w:rsidRPr="00465CEF" w:rsidRDefault="003921BC" w:rsidP="00465CEF">
            <w:hyperlink w:anchor="IEBitmapAutoCalcBWValues" w:history="1">
              <w:r w:rsidR="00465CEF" w:rsidRPr="00465CEF">
                <w:rPr>
                  <w:rStyle w:val="Hyperlink"/>
                </w:rPr>
                <w:t>AutoCalcBWValues</w:t>
              </w:r>
            </w:hyperlink>
          </w:p>
        </w:tc>
      </w:tr>
      <w:tr w:rsidR="00465CEF" w:rsidRPr="00465CEF" w:rsidTr="00BC5689">
        <w:trPr>
          <w:gridAfter w:val="2"/>
          <w:wAfter w:w="212" w:type="dxa"/>
          <w:trHeight w:hRule="exact" w:val="475"/>
        </w:trPr>
        <w:tc>
          <w:tcPr>
            <w:tcW w:w="2308" w:type="dxa"/>
            <w:gridSpan w:val="2"/>
          </w:tcPr>
          <w:p w:rsidR="00465CEF" w:rsidRPr="00465CEF" w:rsidRDefault="003921BC" w:rsidP="00465CEF">
            <w:hyperlink w:anchor="IEBitmapBitAlignment" w:history="1">
              <w:r w:rsidR="00465CEF" w:rsidRPr="00465CEF">
                <w:rPr>
                  <w:rStyle w:val="Hyperlink"/>
                </w:rPr>
                <w:t>BitAlignment</w:t>
              </w:r>
            </w:hyperlink>
          </w:p>
        </w:tc>
        <w:tc>
          <w:tcPr>
            <w:tcW w:w="2140" w:type="dxa"/>
            <w:gridSpan w:val="4"/>
          </w:tcPr>
          <w:p w:rsidR="00465CEF" w:rsidRPr="00465CEF" w:rsidRDefault="003921BC" w:rsidP="00465CEF">
            <w:hyperlink w:anchor="IEBitmapBitCount" w:history="1">
              <w:r w:rsidR="00465CEF" w:rsidRPr="00465CEF">
                <w:rPr>
                  <w:rStyle w:val="Hyperlink"/>
                </w:rPr>
                <w:t>BitCount</w:t>
              </w:r>
            </w:hyperlink>
          </w:p>
        </w:tc>
        <w:tc>
          <w:tcPr>
            <w:tcW w:w="2148" w:type="dxa"/>
            <w:gridSpan w:val="2"/>
          </w:tcPr>
          <w:p w:rsidR="00465CEF" w:rsidRPr="00465CEF" w:rsidRDefault="003921BC" w:rsidP="00465CEF">
            <w:hyperlink w:anchor="IEBitmapBlackValue" w:history="1">
              <w:r w:rsidR="00465CEF" w:rsidRPr="00465CEF">
                <w:rPr>
                  <w:rStyle w:val="Hyperlink"/>
                </w:rPr>
                <w:t>BlackValue</w:t>
              </w:r>
            </w:hyperlink>
          </w:p>
        </w:tc>
      </w:tr>
      <w:tr w:rsidR="00465CEF" w:rsidRPr="00465CEF" w:rsidTr="00BC5689">
        <w:trPr>
          <w:gridAfter w:val="2"/>
          <w:wAfter w:w="212" w:type="dxa"/>
          <w:trHeight w:hRule="exact" w:val="475"/>
        </w:trPr>
        <w:tc>
          <w:tcPr>
            <w:tcW w:w="2308" w:type="dxa"/>
            <w:gridSpan w:val="2"/>
          </w:tcPr>
          <w:p w:rsidR="00465CEF" w:rsidRPr="00465CEF" w:rsidRDefault="003921BC" w:rsidP="00465CEF">
            <w:hyperlink w:anchor="IEBitmapCalcRAWSize" w:history="1">
              <w:r w:rsidR="00465CEF" w:rsidRPr="00465CEF">
                <w:rPr>
                  <w:rStyle w:val="Hyperlink"/>
                </w:rPr>
                <w:t>CalcRAWSize</w:t>
              </w:r>
            </w:hyperlink>
          </w:p>
        </w:tc>
        <w:tc>
          <w:tcPr>
            <w:tcW w:w="2140" w:type="dxa"/>
            <w:gridSpan w:val="4"/>
          </w:tcPr>
          <w:p w:rsidR="00465CEF" w:rsidRPr="00465CEF" w:rsidRDefault="003921BC" w:rsidP="00465CEF">
            <w:hyperlink w:anchor="IEBitmapCanvas" w:history="1">
              <w:r w:rsidR="00465CEF" w:rsidRPr="00465CEF">
                <w:rPr>
                  <w:rStyle w:val="Hyperlink"/>
                </w:rPr>
                <w:t>Canvas</w:t>
              </w:r>
            </w:hyperlink>
          </w:p>
        </w:tc>
        <w:tc>
          <w:tcPr>
            <w:tcW w:w="2148" w:type="dxa"/>
            <w:gridSpan w:val="2"/>
          </w:tcPr>
          <w:p w:rsidR="00465CEF" w:rsidRPr="00465CEF" w:rsidRDefault="003921BC" w:rsidP="00465CEF">
            <w:hyperlink w:anchor="IEBitmapCanvasCurrentAlpha" w:history="1">
              <w:r w:rsidR="00465CEF" w:rsidRPr="00465CEF">
                <w:rPr>
                  <w:rStyle w:val="Hyperlink"/>
                </w:rPr>
                <w:t>CanvasCurrentAlpha</w:t>
              </w:r>
            </w:hyperlink>
          </w:p>
        </w:tc>
      </w:tr>
      <w:tr w:rsidR="00465CEF" w:rsidRPr="00465CEF" w:rsidTr="00BC5689">
        <w:trPr>
          <w:gridAfter w:val="2"/>
          <w:wAfter w:w="212" w:type="dxa"/>
          <w:trHeight w:hRule="exact" w:val="475"/>
        </w:trPr>
        <w:tc>
          <w:tcPr>
            <w:tcW w:w="2308" w:type="dxa"/>
            <w:gridSpan w:val="2"/>
          </w:tcPr>
          <w:p w:rsidR="00465CEF" w:rsidRPr="00465CEF" w:rsidRDefault="003921BC" w:rsidP="00465CEF">
            <w:hyperlink w:anchor="IEBitmapChannelCount" w:history="1">
              <w:r w:rsidR="00465CEF" w:rsidRPr="00465CEF">
                <w:rPr>
                  <w:rStyle w:val="Hyperlink"/>
                </w:rPr>
                <w:t>ChannelCount</w:t>
              </w:r>
            </w:hyperlink>
          </w:p>
        </w:tc>
        <w:tc>
          <w:tcPr>
            <w:tcW w:w="2140" w:type="dxa"/>
            <w:gridSpan w:val="4"/>
          </w:tcPr>
          <w:p w:rsidR="00465CEF" w:rsidRPr="00465CEF" w:rsidRDefault="003921BC" w:rsidP="00465CEF">
            <w:hyperlink w:anchor="IEBitmapChannelOffset" w:history="1">
              <w:r w:rsidR="00465CEF" w:rsidRPr="00465CEF">
                <w:rPr>
                  <w:rStyle w:val="Hyperlink"/>
                </w:rPr>
                <w:t>ChannelOffset</w:t>
              </w:r>
            </w:hyperlink>
          </w:p>
        </w:tc>
        <w:tc>
          <w:tcPr>
            <w:tcW w:w="2148" w:type="dxa"/>
            <w:gridSpan w:val="2"/>
          </w:tcPr>
          <w:p w:rsidR="00465CEF" w:rsidRPr="00465CEF" w:rsidRDefault="003921BC" w:rsidP="00465CEF">
            <w:hyperlink w:anchor="IEBitmapContrast" w:history="1">
              <w:r w:rsidR="00465CEF" w:rsidRPr="00465CEF">
                <w:rPr>
                  <w:rStyle w:val="Hyperlink"/>
                </w:rPr>
                <w:t>Contrast</w:t>
              </w:r>
            </w:hyperlink>
          </w:p>
        </w:tc>
      </w:tr>
      <w:tr w:rsidR="00465CEF" w:rsidRPr="00465CEF" w:rsidTr="00BC5689">
        <w:trPr>
          <w:gridAfter w:val="2"/>
          <w:wAfter w:w="212" w:type="dxa"/>
          <w:trHeight w:hRule="exact" w:val="475"/>
        </w:trPr>
        <w:tc>
          <w:tcPr>
            <w:tcW w:w="2308" w:type="dxa"/>
            <w:gridSpan w:val="2"/>
          </w:tcPr>
          <w:p w:rsidR="00465CEF" w:rsidRPr="00465CEF" w:rsidRDefault="003921BC" w:rsidP="00465CEF">
            <w:hyperlink w:anchor="IEBitmapCopyAndConvertFormat" w:history="1">
              <w:r w:rsidR="00465CEF" w:rsidRPr="00465CEF">
                <w:rPr>
                  <w:rStyle w:val="Hyperlink"/>
                </w:rPr>
                <w:t>CopyAndConvertFormat</w:t>
              </w:r>
            </w:hyperlink>
          </w:p>
        </w:tc>
        <w:tc>
          <w:tcPr>
            <w:tcW w:w="2140" w:type="dxa"/>
            <w:gridSpan w:val="4"/>
          </w:tcPr>
          <w:p w:rsidR="00465CEF" w:rsidRPr="00465CEF" w:rsidRDefault="003921BC" w:rsidP="00465CEF">
            <w:hyperlink w:anchor="IEBitmapCopyFromMemory" w:history="1">
              <w:r w:rsidR="00465CEF" w:rsidRPr="00465CEF">
                <w:rPr>
                  <w:rStyle w:val="Hyperlink"/>
                </w:rPr>
                <w:t>CopyFromMemory</w:t>
              </w:r>
            </w:hyperlink>
          </w:p>
        </w:tc>
        <w:tc>
          <w:tcPr>
            <w:tcW w:w="2148" w:type="dxa"/>
            <w:gridSpan w:val="2"/>
          </w:tcPr>
          <w:p w:rsidR="00465CEF" w:rsidRPr="00465CEF" w:rsidRDefault="003921BC" w:rsidP="00465CEF">
            <w:hyperlink w:anchor="IEBitmapCopyFromDIB" w:history="1">
              <w:r w:rsidR="00465CEF" w:rsidRPr="00465CEF">
                <w:rPr>
                  <w:rStyle w:val="Hyperlink"/>
                </w:rPr>
                <w:t>CopyFromDIB</w:t>
              </w:r>
            </w:hyperlink>
          </w:p>
        </w:tc>
      </w:tr>
      <w:tr w:rsidR="00465CEF" w:rsidRPr="00465CEF" w:rsidTr="00BC5689">
        <w:trPr>
          <w:gridAfter w:val="2"/>
          <w:wAfter w:w="212" w:type="dxa"/>
          <w:trHeight w:hRule="exact" w:val="475"/>
        </w:trPr>
        <w:tc>
          <w:tcPr>
            <w:tcW w:w="2308" w:type="dxa"/>
            <w:gridSpan w:val="2"/>
          </w:tcPr>
          <w:p w:rsidR="00465CEF" w:rsidRPr="00465CEF" w:rsidRDefault="003921BC" w:rsidP="00465CEF">
            <w:hyperlink w:anchor="IEBitmapCopyFromTBitmap" w:history="1">
              <w:r w:rsidR="00465CEF" w:rsidRPr="00465CEF">
                <w:rPr>
                  <w:rStyle w:val="Hyperlink"/>
                </w:rPr>
                <w:t>CopyFromTBitmap</w:t>
              </w:r>
            </w:hyperlink>
          </w:p>
        </w:tc>
        <w:tc>
          <w:tcPr>
            <w:tcW w:w="2140" w:type="dxa"/>
            <w:gridSpan w:val="4"/>
          </w:tcPr>
          <w:p w:rsidR="00465CEF" w:rsidRPr="00465CEF" w:rsidRDefault="003921BC" w:rsidP="00465CEF">
            <w:hyperlink w:anchor="IEBitmapCopyToTDibBitmap" w:history="1">
              <w:r w:rsidR="00465CEF" w:rsidRPr="00465CEF">
                <w:rPr>
                  <w:rStyle w:val="Hyperlink"/>
                </w:rPr>
                <w:t>CopyFromTDibBitmap</w:t>
              </w:r>
            </w:hyperlink>
          </w:p>
        </w:tc>
        <w:tc>
          <w:tcPr>
            <w:tcW w:w="2148" w:type="dxa"/>
            <w:gridSpan w:val="2"/>
          </w:tcPr>
          <w:p w:rsidR="00465CEF" w:rsidRPr="00465CEF" w:rsidRDefault="003921BC" w:rsidP="00465CEF">
            <w:hyperlink w:anchor="IEBitmapCopyFromTIEMask" w:history="1">
              <w:r w:rsidR="00465CEF" w:rsidRPr="00465CEF">
                <w:rPr>
                  <w:rStyle w:val="Hyperlink"/>
                </w:rPr>
                <w:t>CopyFromTIEMask</w:t>
              </w:r>
            </w:hyperlink>
          </w:p>
        </w:tc>
      </w:tr>
      <w:tr w:rsidR="00465CEF" w:rsidRPr="00465CEF" w:rsidTr="00BC5689">
        <w:trPr>
          <w:gridAfter w:val="2"/>
          <w:wAfter w:w="212" w:type="dxa"/>
          <w:trHeight w:hRule="exact" w:val="475"/>
        </w:trPr>
        <w:tc>
          <w:tcPr>
            <w:tcW w:w="2308" w:type="dxa"/>
            <w:gridSpan w:val="2"/>
          </w:tcPr>
          <w:p w:rsidR="00465CEF" w:rsidRPr="00465CEF" w:rsidRDefault="003921BC" w:rsidP="00465CEF">
            <w:hyperlink w:anchor="IEBitmapCopyPaletteTo" w:history="1">
              <w:r w:rsidR="00465CEF" w:rsidRPr="00465CEF">
                <w:rPr>
                  <w:rStyle w:val="Hyperlink"/>
                </w:rPr>
                <w:t>CopyPaletteTo</w:t>
              </w:r>
            </w:hyperlink>
          </w:p>
        </w:tc>
        <w:tc>
          <w:tcPr>
            <w:tcW w:w="2140" w:type="dxa"/>
            <w:gridSpan w:val="4"/>
          </w:tcPr>
          <w:p w:rsidR="00465CEF" w:rsidRPr="00465CEF" w:rsidRDefault="003921BC" w:rsidP="00465CEF">
            <w:hyperlink w:anchor="IEBitmapCopyRectTo" w:history="1">
              <w:r w:rsidR="00465CEF" w:rsidRPr="00465CEF">
                <w:rPr>
                  <w:rStyle w:val="Hyperlink"/>
                </w:rPr>
                <w:t>CopyRectTo</w:t>
              </w:r>
            </w:hyperlink>
          </w:p>
        </w:tc>
        <w:tc>
          <w:tcPr>
            <w:tcW w:w="2148" w:type="dxa"/>
            <w:gridSpan w:val="2"/>
          </w:tcPr>
          <w:p w:rsidR="00465CEF" w:rsidRPr="00465CEF" w:rsidRDefault="003921BC" w:rsidP="00465CEF">
            <w:hyperlink r:id="rId1751" w:history="1">
              <w:r w:rsidR="00465CEF" w:rsidRPr="00465CEF">
                <w:rPr>
                  <w:rStyle w:val="Hyperlink"/>
                </w:rPr>
                <w:t>CopyToTBitmap</w:t>
              </w:r>
            </w:hyperlink>
          </w:p>
        </w:tc>
      </w:tr>
      <w:tr w:rsidR="00465CEF" w:rsidRPr="00465CEF" w:rsidTr="00BC5689">
        <w:trPr>
          <w:gridAfter w:val="2"/>
          <w:wAfter w:w="212" w:type="dxa"/>
          <w:trHeight w:hRule="exact" w:val="475"/>
        </w:trPr>
        <w:tc>
          <w:tcPr>
            <w:tcW w:w="2308" w:type="dxa"/>
            <w:gridSpan w:val="2"/>
          </w:tcPr>
          <w:p w:rsidR="00465CEF" w:rsidRPr="00465CEF" w:rsidRDefault="003921BC" w:rsidP="00465CEF">
            <w:hyperlink w:anchor="IEBitmapCopyToTDibBitmap" w:history="1">
              <w:r w:rsidR="00465CEF" w:rsidRPr="00465CEF">
                <w:rPr>
                  <w:rStyle w:val="Hyperlink"/>
                </w:rPr>
                <w:t>CopyToTDibBitmap</w:t>
              </w:r>
            </w:hyperlink>
          </w:p>
        </w:tc>
        <w:tc>
          <w:tcPr>
            <w:tcW w:w="2140" w:type="dxa"/>
            <w:gridSpan w:val="4"/>
          </w:tcPr>
          <w:p w:rsidR="00465CEF" w:rsidRPr="00465CEF" w:rsidRDefault="003921BC" w:rsidP="00465CEF">
            <w:hyperlink w:anchor="IEBitmapCopyToTIEMask" w:history="1">
              <w:r w:rsidR="00465CEF" w:rsidRPr="00465CEF">
                <w:rPr>
                  <w:rStyle w:val="Hyperlink"/>
                </w:rPr>
                <w:t>CopyToTIEMask</w:t>
              </w:r>
            </w:hyperlink>
          </w:p>
        </w:tc>
        <w:tc>
          <w:tcPr>
            <w:tcW w:w="2148" w:type="dxa"/>
            <w:gridSpan w:val="2"/>
          </w:tcPr>
          <w:p w:rsidR="00465CEF" w:rsidRPr="00465CEF" w:rsidRDefault="003921BC" w:rsidP="00465CEF">
            <w:hyperlink w:anchor="IEBitmapCopyWithMask1" w:history="1">
              <w:r w:rsidR="00465CEF" w:rsidRPr="00465CEF">
                <w:rPr>
                  <w:rStyle w:val="Hyperlink"/>
                </w:rPr>
                <w:t>CopyWithMask1</w:t>
              </w:r>
            </w:hyperlink>
          </w:p>
        </w:tc>
      </w:tr>
      <w:tr w:rsidR="00465CEF" w:rsidRPr="00465CEF" w:rsidTr="00BC5689">
        <w:trPr>
          <w:gridAfter w:val="2"/>
          <w:wAfter w:w="212" w:type="dxa"/>
          <w:trHeight w:hRule="exact" w:val="475"/>
        </w:trPr>
        <w:tc>
          <w:tcPr>
            <w:tcW w:w="2308" w:type="dxa"/>
            <w:gridSpan w:val="2"/>
          </w:tcPr>
          <w:p w:rsidR="00465CEF" w:rsidRPr="00465CEF" w:rsidRDefault="003921BC" w:rsidP="00465CEF">
            <w:hyperlink w:anchor="IEBitmapCopyWithMask2" w:history="1">
              <w:r w:rsidR="00465CEF" w:rsidRPr="00465CEF">
                <w:rPr>
                  <w:rStyle w:val="Hyperlink"/>
                </w:rPr>
                <w:t>CopyWithMask2</w:t>
              </w:r>
            </w:hyperlink>
          </w:p>
        </w:tc>
        <w:tc>
          <w:tcPr>
            <w:tcW w:w="2140" w:type="dxa"/>
            <w:gridSpan w:val="4"/>
          </w:tcPr>
          <w:p w:rsidR="00465CEF" w:rsidRPr="00465CEF" w:rsidRDefault="003921BC" w:rsidP="00465CEF">
            <w:hyperlink w:anchor="IEBitmapCreate" w:history="1">
              <w:r w:rsidR="00465CEF" w:rsidRPr="00465CEF">
                <w:rPr>
                  <w:rStyle w:val="Hyperlink"/>
                </w:rPr>
                <w:t>Create</w:t>
              </w:r>
            </w:hyperlink>
          </w:p>
        </w:tc>
        <w:tc>
          <w:tcPr>
            <w:tcW w:w="2148" w:type="dxa"/>
            <w:gridSpan w:val="2"/>
          </w:tcPr>
          <w:p w:rsidR="00465CEF" w:rsidRPr="00465CEF" w:rsidRDefault="003921BC" w:rsidP="00465CEF">
            <w:hyperlink w:anchor="IEBitmapCreateDIB" w:history="1">
              <w:r w:rsidR="00465CEF" w:rsidRPr="00465CEF">
                <w:rPr>
                  <w:rStyle w:val="Hyperlink"/>
                </w:rPr>
                <w:t>CreateDIB</w:t>
              </w:r>
            </w:hyperlink>
          </w:p>
        </w:tc>
      </w:tr>
      <w:tr w:rsidR="00465CEF" w:rsidRPr="00465CEF" w:rsidTr="00BC5689">
        <w:trPr>
          <w:gridAfter w:val="2"/>
          <w:wAfter w:w="212" w:type="dxa"/>
          <w:trHeight w:hRule="exact" w:val="475"/>
        </w:trPr>
        <w:tc>
          <w:tcPr>
            <w:tcW w:w="2308" w:type="dxa"/>
            <w:gridSpan w:val="2"/>
          </w:tcPr>
          <w:p w:rsidR="00465CEF" w:rsidRPr="00465CEF" w:rsidRDefault="003921BC" w:rsidP="00465CEF">
            <w:hyperlink w:anchor="IEBitmapDefaultDitherMethod" w:history="1">
              <w:r w:rsidR="00465CEF" w:rsidRPr="00465CEF">
                <w:rPr>
                  <w:rStyle w:val="Hyperlink"/>
                </w:rPr>
                <w:t>DefaultDitherMethod</w:t>
              </w:r>
            </w:hyperlink>
          </w:p>
        </w:tc>
        <w:tc>
          <w:tcPr>
            <w:tcW w:w="2140" w:type="dxa"/>
            <w:gridSpan w:val="4"/>
          </w:tcPr>
          <w:p w:rsidR="00465CEF" w:rsidRPr="00465CEF" w:rsidRDefault="003921BC" w:rsidP="00465CEF">
            <w:hyperlink w:anchor="IEBitmapDestroy" w:history="1">
              <w:r w:rsidR="00465CEF" w:rsidRPr="00465CEF">
                <w:rPr>
                  <w:rStyle w:val="Hyperlink"/>
                </w:rPr>
                <w:t>Destroy</w:t>
              </w:r>
            </w:hyperlink>
          </w:p>
        </w:tc>
        <w:tc>
          <w:tcPr>
            <w:tcW w:w="2148" w:type="dxa"/>
            <w:gridSpan w:val="2"/>
          </w:tcPr>
          <w:p w:rsidR="00465CEF" w:rsidRPr="00465CEF" w:rsidRDefault="003921BC" w:rsidP="00465CEF">
            <w:hyperlink w:anchor="IEBitmapDrawToCanvas" w:history="1">
              <w:r w:rsidR="00465CEF" w:rsidRPr="00465CEF">
                <w:rPr>
                  <w:rStyle w:val="Hyperlink"/>
                </w:rPr>
                <w:t>DrawToCanvas</w:t>
              </w:r>
            </w:hyperlink>
          </w:p>
        </w:tc>
      </w:tr>
      <w:tr w:rsidR="00465CEF" w:rsidRPr="00BC5689" w:rsidTr="00BC5689">
        <w:trPr>
          <w:trHeight w:hRule="exact" w:val="475"/>
        </w:trPr>
        <w:tc>
          <w:tcPr>
            <w:tcW w:w="2488" w:type="dxa"/>
            <w:gridSpan w:val="3"/>
          </w:tcPr>
          <w:p w:rsidR="00465CEF" w:rsidRPr="00BC5689" w:rsidRDefault="003921BC" w:rsidP="00465CEF">
            <w:pPr>
              <w:rPr>
                <w:sz w:val="20"/>
              </w:rPr>
            </w:pPr>
            <w:hyperlink w:anchor="IEBitmapEncapsulatedFromMemory" w:history="1">
              <w:r w:rsidR="00465CEF" w:rsidRPr="00BC5689">
                <w:rPr>
                  <w:rStyle w:val="Hyperlink"/>
                  <w:sz w:val="20"/>
                </w:rPr>
                <w:t>EncapsulatedFromMemory</w:t>
              </w:r>
            </w:hyperlink>
          </w:p>
        </w:tc>
        <w:tc>
          <w:tcPr>
            <w:tcW w:w="2430" w:type="dxa"/>
            <w:gridSpan w:val="4"/>
          </w:tcPr>
          <w:p w:rsidR="00465CEF" w:rsidRPr="00BC5689" w:rsidRDefault="003921BC" w:rsidP="00465CEF">
            <w:pPr>
              <w:rPr>
                <w:sz w:val="20"/>
              </w:rPr>
            </w:pPr>
            <w:hyperlink w:anchor="IEBitmapEncapsulatedFromTBitmap" w:history="1">
              <w:r w:rsidR="00465CEF" w:rsidRPr="00BC5689">
                <w:rPr>
                  <w:rStyle w:val="Hyperlink"/>
                  <w:sz w:val="20"/>
                </w:rPr>
                <w:t>EncapsulatedFromTBitmap</w:t>
              </w:r>
            </w:hyperlink>
          </w:p>
        </w:tc>
        <w:tc>
          <w:tcPr>
            <w:tcW w:w="1890" w:type="dxa"/>
            <w:gridSpan w:val="3"/>
          </w:tcPr>
          <w:p w:rsidR="00465CEF" w:rsidRPr="00BC5689" w:rsidRDefault="003921BC" w:rsidP="00465CEF">
            <w:pPr>
              <w:rPr>
                <w:sz w:val="20"/>
              </w:rPr>
            </w:pPr>
            <w:hyperlink w:anchor="IEBitmapEncapsulateMemory" w:history="1">
              <w:r w:rsidR="00465CEF" w:rsidRPr="00BC5689">
                <w:rPr>
                  <w:rStyle w:val="Hyperlink"/>
                  <w:sz w:val="20"/>
                </w:rPr>
                <w:t>EncapsulateMemory</w:t>
              </w:r>
            </w:hyperlink>
          </w:p>
        </w:tc>
      </w:tr>
      <w:tr w:rsidR="00465CEF" w:rsidRPr="00465CEF" w:rsidTr="00BC5689">
        <w:trPr>
          <w:gridAfter w:val="2"/>
          <w:wAfter w:w="212" w:type="dxa"/>
          <w:trHeight w:hRule="exact" w:val="475"/>
        </w:trPr>
        <w:tc>
          <w:tcPr>
            <w:tcW w:w="2308" w:type="dxa"/>
            <w:gridSpan w:val="2"/>
          </w:tcPr>
          <w:p w:rsidR="00465CEF" w:rsidRPr="00465CEF" w:rsidRDefault="003921BC" w:rsidP="00465CEF">
            <w:hyperlink w:anchor="IEBitmapEncapsulateTBitmap" w:history="1">
              <w:r w:rsidR="00465CEF" w:rsidRPr="00465CEF">
                <w:rPr>
                  <w:rStyle w:val="Hyperlink"/>
                </w:rPr>
                <w:t>EncapsulateTBitmap</w:t>
              </w:r>
            </w:hyperlink>
          </w:p>
        </w:tc>
        <w:tc>
          <w:tcPr>
            <w:tcW w:w="2140" w:type="dxa"/>
            <w:gridSpan w:val="4"/>
          </w:tcPr>
          <w:p w:rsidR="00465CEF" w:rsidRPr="00465CEF" w:rsidRDefault="003921BC" w:rsidP="00465CEF">
            <w:hyperlink w:anchor="IEBitmapFill" w:history="1">
              <w:r w:rsidR="00465CEF" w:rsidRPr="00465CEF">
                <w:rPr>
                  <w:rStyle w:val="Hyperlink"/>
                </w:rPr>
                <w:t>Fill</w:t>
              </w:r>
            </w:hyperlink>
          </w:p>
        </w:tc>
        <w:tc>
          <w:tcPr>
            <w:tcW w:w="2148" w:type="dxa"/>
            <w:gridSpan w:val="2"/>
          </w:tcPr>
          <w:p w:rsidR="00465CEF" w:rsidRPr="00465CEF" w:rsidRDefault="003921BC" w:rsidP="00465CEF">
            <w:hyperlink w:anchor="IEBitmapFillRect" w:history="1">
              <w:r w:rsidR="00465CEF" w:rsidRPr="00465CEF">
                <w:rPr>
                  <w:rStyle w:val="Hyperlink"/>
                </w:rPr>
                <w:t>FillRect</w:t>
              </w:r>
            </w:hyperlink>
          </w:p>
        </w:tc>
      </w:tr>
      <w:tr w:rsidR="00465CEF" w:rsidRPr="00465CEF" w:rsidTr="00BC5689">
        <w:trPr>
          <w:gridAfter w:val="2"/>
          <w:wAfter w:w="212" w:type="dxa"/>
          <w:trHeight w:hRule="exact" w:val="475"/>
        </w:trPr>
        <w:tc>
          <w:tcPr>
            <w:tcW w:w="2308" w:type="dxa"/>
            <w:gridSpan w:val="2"/>
          </w:tcPr>
          <w:p w:rsidR="00465CEF" w:rsidRPr="00465CEF" w:rsidRDefault="003921BC" w:rsidP="00465CEF">
            <w:hyperlink w:anchor="IEBitmapFreeImage" w:history="1">
              <w:r w:rsidR="00465CEF" w:rsidRPr="00465CEF">
                <w:rPr>
                  <w:rStyle w:val="Hyperlink"/>
                </w:rPr>
                <w:t>FreeImage</w:t>
              </w:r>
            </w:hyperlink>
          </w:p>
        </w:tc>
        <w:tc>
          <w:tcPr>
            <w:tcW w:w="2140" w:type="dxa"/>
            <w:gridSpan w:val="4"/>
          </w:tcPr>
          <w:p w:rsidR="00465CEF" w:rsidRPr="00465CEF" w:rsidRDefault="003921BC" w:rsidP="00465CEF">
            <w:hyperlink w:anchor="IEBitmapFreeRow" w:history="1">
              <w:r w:rsidR="00465CEF" w:rsidRPr="00465CEF">
                <w:rPr>
                  <w:rStyle w:val="Hyperlink"/>
                </w:rPr>
                <w:t>FreeRow</w:t>
              </w:r>
            </w:hyperlink>
          </w:p>
        </w:tc>
        <w:tc>
          <w:tcPr>
            <w:tcW w:w="2148" w:type="dxa"/>
            <w:gridSpan w:val="2"/>
          </w:tcPr>
          <w:p w:rsidR="00465CEF" w:rsidRPr="00465CEF" w:rsidRDefault="003921BC" w:rsidP="00465CEF">
            <w:hyperlink w:anchor="IEBitmapFull" w:history="1">
              <w:r w:rsidR="00465CEF" w:rsidRPr="00465CEF">
                <w:rPr>
                  <w:rStyle w:val="Hyperlink"/>
                </w:rPr>
                <w:t>Full</w:t>
              </w:r>
            </w:hyperlink>
          </w:p>
        </w:tc>
      </w:tr>
      <w:tr w:rsidR="00465CEF" w:rsidRPr="00465CEF" w:rsidTr="00BC5689">
        <w:trPr>
          <w:gridAfter w:val="2"/>
          <w:wAfter w:w="212" w:type="dxa"/>
          <w:trHeight w:hRule="exact" w:val="475"/>
        </w:trPr>
        <w:tc>
          <w:tcPr>
            <w:tcW w:w="2308" w:type="dxa"/>
            <w:gridSpan w:val="2"/>
          </w:tcPr>
          <w:p w:rsidR="00465CEF" w:rsidRPr="00465CEF" w:rsidRDefault="003921BC" w:rsidP="00465CEF">
            <w:hyperlink w:anchor="IEBitmapGetHash" w:history="1">
              <w:r w:rsidR="00465CEF" w:rsidRPr="00465CEF">
                <w:rPr>
                  <w:rStyle w:val="Hyperlink"/>
                </w:rPr>
                <w:t>GetHash</w:t>
              </w:r>
            </w:hyperlink>
          </w:p>
        </w:tc>
        <w:tc>
          <w:tcPr>
            <w:tcW w:w="2140" w:type="dxa"/>
            <w:gridSpan w:val="4"/>
          </w:tcPr>
          <w:p w:rsidR="00465CEF" w:rsidRPr="00465CEF" w:rsidRDefault="003921BC" w:rsidP="00465CEF">
            <w:hyperlink w:anchor="IEBitmapGetRow" w:history="1">
              <w:r w:rsidR="00465CEF" w:rsidRPr="00465CEF">
                <w:rPr>
                  <w:rStyle w:val="Hyperlink"/>
                </w:rPr>
                <w:t>GetRow</w:t>
              </w:r>
            </w:hyperlink>
          </w:p>
        </w:tc>
        <w:tc>
          <w:tcPr>
            <w:tcW w:w="2148" w:type="dxa"/>
            <w:gridSpan w:val="2"/>
          </w:tcPr>
          <w:p w:rsidR="00465CEF" w:rsidRPr="00465CEF" w:rsidRDefault="003921BC" w:rsidP="00465CEF">
            <w:hyperlink w:anchor="IEBitmapHasAlphaChannel" w:history="1">
              <w:r w:rsidR="00465CEF" w:rsidRPr="00465CEF">
                <w:rPr>
                  <w:rStyle w:val="Hyperlink"/>
                </w:rPr>
                <w:t>HasAlphaChannel</w:t>
              </w:r>
            </w:hyperlink>
          </w:p>
        </w:tc>
      </w:tr>
      <w:tr w:rsidR="00465CEF" w:rsidRPr="00465CEF" w:rsidTr="00BC5689">
        <w:trPr>
          <w:gridAfter w:val="2"/>
          <w:wAfter w:w="212" w:type="dxa"/>
          <w:trHeight w:hRule="exact" w:val="475"/>
        </w:trPr>
        <w:tc>
          <w:tcPr>
            <w:tcW w:w="2308" w:type="dxa"/>
            <w:gridSpan w:val="2"/>
          </w:tcPr>
          <w:p w:rsidR="00465CEF" w:rsidRPr="00465CEF" w:rsidRDefault="003921BC" w:rsidP="00465CEF">
            <w:hyperlink w:anchor="IEBitmapHeight" w:history="1">
              <w:r w:rsidR="00465CEF" w:rsidRPr="00465CEF">
                <w:rPr>
                  <w:rStyle w:val="Hyperlink"/>
                </w:rPr>
                <w:t>Height</w:t>
              </w:r>
            </w:hyperlink>
          </w:p>
        </w:tc>
        <w:tc>
          <w:tcPr>
            <w:tcW w:w="2140" w:type="dxa"/>
            <w:gridSpan w:val="4"/>
          </w:tcPr>
          <w:p w:rsidR="00465CEF" w:rsidRPr="00465CEF" w:rsidRDefault="003921BC" w:rsidP="00465CEF">
            <w:hyperlink w:anchor="IEBitmapIsAllBlack" w:history="1">
              <w:r w:rsidR="00465CEF" w:rsidRPr="00465CEF">
                <w:rPr>
                  <w:rStyle w:val="Hyperlink"/>
                </w:rPr>
                <w:t>IsAllBlack</w:t>
              </w:r>
            </w:hyperlink>
          </w:p>
        </w:tc>
        <w:tc>
          <w:tcPr>
            <w:tcW w:w="2148" w:type="dxa"/>
            <w:gridSpan w:val="2"/>
          </w:tcPr>
          <w:p w:rsidR="00465CEF" w:rsidRPr="00465CEF" w:rsidRDefault="003921BC" w:rsidP="00465CEF">
            <w:hyperlink w:anchor="IEBitmapIsEmpty" w:history="1">
              <w:r w:rsidR="00465CEF" w:rsidRPr="00465CEF">
                <w:rPr>
                  <w:rStyle w:val="Hyperlink"/>
                </w:rPr>
                <w:t>IsEmpty</w:t>
              </w:r>
            </w:hyperlink>
          </w:p>
        </w:tc>
      </w:tr>
      <w:tr w:rsidR="00465CEF" w:rsidRPr="00465CEF" w:rsidTr="00BC5689">
        <w:trPr>
          <w:gridAfter w:val="2"/>
          <w:wAfter w:w="212" w:type="dxa"/>
          <w:trHeight w:hRule="exact" w:val="475"/>
        </w:trPr>
        <w:tc>
          <w:tcPr>
            <w:tcW w:w="2308" w:type="dxa"/>
            <w:gridSpan w:val="2"/>
          </w:tcPr>
          <w:p w:rsidR="00465CEF" w:rsidRPr="00465CEF" w:rsidRDefault="003921BC" w:rsidP="00465CEF">
            <w:hyperlink w:anchor="IEBitmapIsGrayScale" w:history="1">
              <w:r w:rsidR="00465CEF" w:rsidRPr="00465CEF">
                <w:rPr>
                  <w:rStyle w:val="Hyperlink"/>
                </w:rPr>
                <w:t>IsGrayScale</w:t>
              </w:r>
            </w:hyperlink>
          </w:p>
        </w:tc>
        <w:tc>
          <w:tcPr>
            <w:tcW w:w="2140" w:type="dxa"/>
            <w:gridSpan w:val="4"/>
          </w:tcPr>
          <w:p w:rsidR="00465CEF" w:rsidRPr="00465CEF" w:rsidRDefault="003921BC" w:rsidP="00465CEF">
            <w:hyperlink w:anchor="IEBitmapLoadRAWFromBufferOrStream" w:history="1">
              <w:r w:rsidR="00465CEF" w:rsidRPr="00465CEF">
                <w:rPr>
                  <w:rStyle w:val="Hyperlink"/>
                </w:rPr>
                <w:t>LoadRAWFromBufferOrStream</w:t>
              </w:r>
            </w:hyperlink>
          </w:p>
        </w:tc>
        <w:tc>
          <w:tcPr>
            <w:tcW w:w="2148" w:type="dxa"/>
            <w:gridSpan w:val="2"/>
          </w:tcPr>
          <w:p w:rsidR="00465CEF" w:rsidRPr="00465CEF" w:rsidRDefault="003921BC" w:rsidP="00465CEF">
            <w:hyperlink w:anchor="IEBitmapLocation" w:history="1">
              <w:r w:rsidR="00465CEF" w:rsidRPr="00465CEF">
                <w:rPr>
                  <w:rStyle w:val="Hyperlink"/>
                </w:rPr>
                <w:t>Location</w:t>
              </w:r>
            </w:hyperlink>
          </w:p>
        </w:tc>
      </w:tr>
      <w:tr w:rsidR="00465CEF" w:rsidRPr="00465CEF" w:rsidTr="00BC5689">
        <w:trPr>
          <w:gridAfter w:val="1"/>
          <w:wAfter w:w="90" w:type="dxa"/>
          <w:trHeight w:hRule="exact" w:val="475"/>
        </w:trPr>
        <w:tc>
          <w:tcPr>
            <w:tcW w:w="2308" w:type="dxa"/>
            <w:gridSpan w:val="2"/>
          </w:tcPr>
          <w:p w:rsidR="00465CEF" w:rsidRPr="00465CEF" w:rsidRDefault="003921BC" w:rsidP="00465CEF">
            <w:hyperlink w:anchor="IEBitmapMemoryAllocator" w:history="1">
              <w:r w:rsidR="00465CEF" w:rsidRPr="00465CEF">
                <w:rPr>
                  <w:rStyle w:val="Hyperlink"/>
                </w:rPr>
                <w:t>MemoryAllocator</w:t>
              </w:r>
            </w:hyperlink>
          </w:p>
        </w:tc>
        <w:tc>
          <w:tcPr>
            <w:tcW w:w="2070" w:type="dxa"/>
            <w:gridSpan w:val="3"/>
          </w:tcPr>
          <w:p w:rsidR="00465CEF" w:rsidRPr="00465CEF" w:rsidRDefault="003921BC" w:rsidP="00465CEF">
            <w:hyperlink w:anchor="IEBitmapMergeAlphaRectTo" w:history="1">
              <w:r w:rsidR="00465CEF" w:rsidRPr="00465CEF">
                <w:rPr>
                  <w:rStyle w:val="Hyperlink"/>
                </w:rPr>
                <w:t>MergeAlphaRectTo</w:t>
              </w:r>
            </w:hyperlink>
          </w:p>
        </w:tc>
        <w:tc>
          <w:tcPr>
            <w:tcW w:w="2340" w:type="dxa"/>
            <w:gridSpan w:val="4"/>
          </w:tcPr>
          <w:p w:rsidR="00465CEF" w:rsidRPr="00465CEF" w:rsidRDefault="003921BC" w:rsidP="00465CEF">
            <w:hyperlink w:anchor="IEBitmapMergeFromTDibBitmap" w:history="1">
              <w:r w:rsidR="00465CEF" w:rsidRPr="00465CEF">
                <w:rPr>
                  <w:rStyle w:val="Hyperlink"/>
                </w:rPr>
                <w:t>MergeFromTDibBitmap</w:t>
              </w:r>
            </w:hyperlink>
          </w:p>
        </w:tc>
      </w:tr>
      <w:tr w:rsidR="00465CEF" w:rsidRPr="00465CEF" w:rsidTr="00BC5689">
        <w:trPr>
          <w:gridAfter w:val="2"/>
          <w:wAfter w:w="212" w:type="dxa"/>
          <w:trHeight w:hRule="exact" w:val="475"/>
        </w:trPr>
        <w:tc>
          <w:tcPr>
            <w:tcW w:w="2308" w:type="dxa"/>
            <w:gridSpan w:val="2"/>
          </w:tcPr>
          <w:p w:rsidR="00465CEF" w:rsidRPr="00465CEF" w:rsidRDefault="003921BC" w:rsidP="00465CEF">
            <w:hyperlink w:anchor="IEBitmapMergeWithAlpha" w:history="1">
              <w:r w:rsidR="00465CEF" w:rsidRPr="00465CEF">
                <w:rPr>
                  <w:rStyle w:val="Hyperlink"/>
                </w:rPr>
                <w:t>MergeWithAlpha</w:t>
              </w:r>
            </w:hyperlink>
          </w:p>
        </w:tc>
        <w:tc>
          <w:tcPr>
            <w:tcW w:w="2140" w:type="dxa"/>
            <w:gridSpan w:val="4"/>
          </w:tcPr>
          <w:p w:rsidR="00465CEF" w:rsidRPr="00465CEF" w:rsidRDefault="003921BC" w:rsidP="00465CEF">
            <w:hyperlink w:anchor="IEBitmapMinFileSize" w:history="1">
              <w:r w:rsidR="00465CEF" w:rsidRPr="00465CEF">
                <w:rPr>
                  <w:rStyle w:val="Hyperlink"/>
                </w:rPr>
                <w:t>MinFileSize</w:t>
              </w:r>
            </w:hyperlink>
          </w:p>
        </w:tc>
        <w:tc>
          <w:tcPr>
            <w:tcW w:w="2148" w:type="dxa"/>
            <w:gridSpan w:val="2"/>
          </w:tcPr>
          <w:p w:rsidR="00465CEF" w:rsidRPr="00465CEF" w:rsidRDefault="003921BC" w:rsidP="00465CEF">
            <w:hyperlink w:anchor="IEBitmapMoveRegion" w:history="1">
              <w:r w:rsidR="00465CEF" w:rsidRPr="00465CEF">
                <w:rPr>
                  <w:rStyle w:val="Hyperlink"/>
                </w:rPr>
                <w:t>MoveRegion</w:t>
              </w:r>
            </w:hyperlink>
          </w:p>
        </w:tc>
      </w:tr>
      <w:tr w:rsidR="00465CEF" w:rsidRPr="00465CEF" w:rsidTr="00BC5689">
        <w:trPr>
          <w:gridAfter w:val="2"/>
          <w:wAfter w:w="212" w:type="dxa"/>
          <w:trHeight w:hRule="exact" w:val="475"/>
        </w:trPr>
        <w:tc>
          <w:tcPr>
            <w:tcW w:w="2308" w:type="dxa"/>
            <w:gridSpan w:val="2"/>
          </w:tcPr>
          <w:p w:rsidR="00465CEF" w:rsidRPr="00465CEF" w:rsidRDefault="003921BC" w:rsidP="00465CEF">
            <w:hyperlink w:anchor="IEBitmapOrigin" w:history="1">
              <w:r w:rsidR="00465CEF" w:rsidRPr="00465CEF">
                <w:rPr>
                  <w:rStyle w:val="Hyperlink"/>
                </w:rPr>
                <w:t>Origin</w:t>
              </w:r>
            </w:hyperlink>
          </w:p>
        </w:tc>
        <w:tc>
          <w:tcPr>
            <w:tcW w:w="2140" w:type="dxa"/>
            <w:gridSpan w:val="4"/>
          </w:tcPr>
          <w:p w:rsidR="00465CEF" w:rsidRPr="00465CEF" w:rsidRDefault="003921BC" w:rsidP="00465CEF">
            <w:hyperlink w:anchor="IEBitmapPaletteUsed" w:history="1">
              <w:r w:rsidR="00465CEF" w:rsidRPr="00465CEF">
                <w:rPr>
                  <w:rStyle w:val="Hyperlink"/>
                </w:rPr>
                <w:t>PaletteUsed</w:t>
              </w:r>
            </w:hyperlink>
          </w:p>
        </w:tc>
        <w:tc>
          <w:tcPr>
            <w:tcW w:w="2148" w:type="dxa"/>
            <w:gridSpan w:val="2"/>
          </w:tcPr>
          <w:p w:rsidR="00465CEF" w:rsidRPr="00465CEF" w:rsidRDefault="003921BC" w:rsidP="00465CEF">
            <w:hyperlink w:anchor="IEBitmapPixelFormat" w:history="1">
              <w:r w:rsidR="00465CEF" w:rsidRPr="00465CEF">
                <w:rPr>
                  <w:rStyle w:val="Hyperlink"/>
                </w:rPr>
                <w:t>PixelFormat</w:t>
              </w:r>
            </w:hyperlink>
          </w:p>
        </w:tc>
      </w:tr>
      <w:tr w:rsidR="00465CEF" w:rsidRPr="00465CEF" w:rsidTr="00BC5689">
        <w:trPr>
          <w:gridAfter w:val="2"/>
          <w:wAfter w:w="212" w:type="dxa"/>
          <w:trHeight w:hRule="exact" w:val="475"/>
        </w:trPr>
        <w:tc>
          <w:tcPr>
            <w:tcW w:w="2308" w:type="dxa"/>
            <w:gridSpan w:val="2"/>
          </w:tcPr>
          <w:p w:rsidR="00465CEF" w:rsidRPr="00465CEF" w:rsidRDefault="003921BC" w:rsidP="00465CEF">
            <w:hyperlink w:anchor="IEBitmapPixels_ie16g" w:history="1">
              <w:r w:rsidR="00465CEF" w:rsidRPr="00465CEF">
                <w:rPr>
                  <w:rStyle w:val="Hyperlink"/>
                </w:rPr>
                <w:t>Pixels_ie16g</w:t>
              </w:r>
            </w:hyperlink>
          </w:p>
        </w:tc>
        <w:tc>
          <w:tcPr>
            <w:tcW w:w="2140" w:type="dxa"/>
            <w:gridSpan w:val="4"/>
          </w:tcPr>
          <w:p w:rsidR="00465CEF" w:rsidRPr="00465CEF" w:rsidRDefault="003921BC" w:rsidP="00465CEF">
            <w:hyperlink w:anchor="IEBitmapPixels_ie1g" w:history="1">
              <w:r w:rsidR="00465CEF" w:rsidRPr="00465CEF">
                <w:rPr>
                  <w:rStyle w:val="Hyperlink"/>
                </w:rPr>
                <w:t>Pixels_ie1g</w:t>
              </w:r>
            </w:hyperlink>
          </w:p>
        </w:tc>
        <w:tc>
          <w:tcPr>
            <w:tcW w:w="2148" w:type="dxa"/>
            <w:gridSpan w:val="2"/>
          </w:tcPr>
          <w:p w:rsidR="00465CEF" w:rsidRPr="00465CEF" w:rsidRDefault="003921BC" w:rsidP="00465CEF">
            <w:hyperlink w:anchor="IEBitmapPixels_ie24RGB" w:history="1">
              <w:r w:rsidR="00465CEF" w:rsidRPr="00465CEF">
                <w:rPr>
                  <w:rStyle w:val="Hyperlink"/>
                </w:rPr>
                <w:t>Pixels_ie24RGB</w:t>
              </w:r>
            </w:hyperlink>
          </w:p>
        </w:tc>
      </w:tr>
      <w:tr w:rsidR="00465CEF" w:rsidRPr="00465CEF" w:rsidTr="00BC5689">
        <w:trPr>
          <w:gridAfter w:val="2"/>
          <w:wAfter w:w="212" w:type="dxa"/>
          <w:trHeight w:hRule="exact" w:val="475"/>
        </w:trPr>
        <w:tc>
          <w:tcPr>
            <w:tcW w:w="2308" w:type="dxa"/>
            <w:gridSpan w:val="2"/>
          </w:tcPr>
          <w:p w:rsidR="00465CEF" w:rsidRPr="00465CEF" w:rsidRDefault="003921BC" w:rsidP="00465CEF">
            <w:hyperlink w:anchor="IEBitmapPixels_ie32f" w:history="1">
              <w:r w:rsidR="00465CEF" w:rsidRPr="00465CEF">
                <w:rPr>
                  <w:rStyle w:val="Hyperlink"/>
                </w:rPr>
                <w:t>Pixels_ie32f</w:t>
              </w:r>
            </w:hyperlink>
          </w:p>
        </w:tc>
        <w:tc>
          <w:tcPr>
            <w:tcW w:w="2140" w:type="dxa"/>
            <w:gridSpan w:val="4"/>
          </w:tcPr>
          <w:p w:rsidR="00465CEF" w:rsidRPr="00465CEF" w:rsidRDefault="003921BC" w:rsidP="00465CEF">
            <w:hyperlink w:anchor="IEBitmapPixels_ie32RGB" w:history="1">
              <w:r w:rsidR="00465CEF" w:rsidRPr="00465CEF">
                <w:rPr>
                  <w:rStyle w:val="Hyperlink"/>
                </w:rPr>
                <w:t>Pixels_ie32RGB</w:t>
              </w:r>
            </w:hyperlink>
          </w:p>
        </w:tc>
        <w:tc>
          <w:tcPr>
            <w:tcW w:w="2148" w:type="dxa"/>
            <w:gridSpan w:val="2"/>
          </w:tcPr>
          <w:p w:rsidR="00465CEF" w:rsidRPr="00465CEF" w:rsidRDefault="003921BC" w:rsidP="00465CEF">
            <w:hyperlink w:anchor="IEBitmapPixels_ie48RGB" w:history="1">
              <w:r w:rsidR="00465CEF" w:rsidRPr="00465CEF">
                <w:rPr>
                  <w:rStyle w:val="Hyperlink"/>
                </w:rPr>
                <w:t>Pixels_ie48RGB</w:t>
              </w:r>
            </w:hyperlink>
          </w:p>
        </w:tc>
      </w:tr>
      <w:tr w:rsidR="00465CEF" w:rsidRPr="00465CEF" w:rsidTr="00BC5689">
        <w:trPr>
          <w:gridAfter w:val="2"/>
          <w:wAfter w:w="212" w:type="dxa"/>
          <w:trHeight w:hRule="exact" w:val="475"/>
        </w:trPr>
        <w:tc>
          <w:tcPr>
            <w:tcW w:w="2308" w:type="dxa"/>
            <w:gridSpan w:val="2"/>
          </w:tcPr>
          <w:p w:rsidR="00465CEF" w:rsidRPr="00465CEF" w:rsidRDefault="003921BC" w:rsidP="00465CEF">
            <w:hyperlink w:anchor="IEBitmapPixels_ie8" w:history="1">
              <w:r w:rsidR="00465CEF" w:rsidRPr="00465CEF">
                <w:rPr>
                  <w:rStyle w:val="Hyperlink"/>
                </w:rPr>
                <w:t>Pixels_ie8</w:t>
              </w:r>
            </w:hyperlink>
          </w:p>
        </w:tc>
        <w:tc>
          <w:tcPr>
            <w:tcW w:w="2140" w:type="dxa"/>
            <w:gridSpan w:val="4"/>
          </w:tcPr>
          <w:p w:rsidR="00465CEF" w:rsidRPr="00465CEF" w:rsidRDefault="003921BC" w:rsidP="00465CEF">
            <w:hyperlink w:anchor="IEBitmapPixels_ieCIELab" w:history="1">
              <w:r w:rsidR="00465CEF" w:rsidRPr="00465CEF">
                <w:rPr>
                  <w:rStyle w:val="Hyperlink"/>
                </w:rPr>
                <w:t>Pixels_ieCIELab</w:t>
              </w:r>
            </w:hyperlink>
          </w:p>
        </w:tc>
        <w:tc>
          <w:tcPr>
            <w:tcW w:w="2148" w:type="dxa"/>
            <w:gridSpan w:val="2"/>
          </w:tcPr>
          <w:p w:rsidR="00465CEF" w:rsidRPr="00465CEF" w:rsidRDefault="003921BC" w:rsidP="00465CEF">
            <w:hyperlink w:anchor="IEBitmapPixels_ieCMYK" w:history="1">
              <w:r w:rsidR="00465CEF" w:rsidRPr="00465CEF">
                <w:rPr>
                  <w:rStyle w:val="Hyperlink"/>
                </w:rPr>
                <w:t>Pixels_ieCMYK</w:t>
              </w:r>
            </w:hyperlink>
          </w:p>
        </w:tc>
      </w:tr>
      <w:tr w:rsidR="00465CEF" w:rsidRPr="00465CEF" w:rsidTr="00BC5689">
        <w:trPr>
          <w:gridAfter w:val="2"/>
          <w:wAfter w:w="212" w:type="dxa"/>
          <w:trHeight w:hRule="exact" w:val="475"/>
        </w:trPr>
        <w:tc>
          <w:tcPr>
            <w:tcW w:w="2308" w:type="dxa"/>
            <w:gridSpan w:val="2"/>
          </w:tcPr>
          <w:p w:rsidR="00465CEF" w:rsidRPr="00465CEF" w:rsidRDefault="003921BC" w:rsidP="00465CEF">
            <w:hyperlink w:anchor="IEBitmapPixels_Pixels" w:history="1">
              <w:r w:rsidR="00465CEF" w:rsidRPr="00465CEF">
                <w:rPr>
                  <w:rStyle w:val="Hyperlink"/>
                </w:rPr>
                <w:t>Pixels</w:t>
              </w:r>
            </w:hyperlink>
          </w:p>
        </w:tc>
        <w:tc>
          <w:tcPr>
            <w:tcW w:w="2140" w:type="dxa"/>
            <w:gridSpan w:val="4"/>
          </w:tcPr>
          <w:p w:rsidR="00465CEF" w:rsidRPr="00465CEF" w:rsidRDefault="003921BC" w:rsidP="00465CEF">
            <w:hyperlink w:anchor="IEBitmapPPixels_ie24RGB" w:history="1">
              <w:r w:rsidR="00BC5689" w:rsidRPr="00BC5689">
                <w:rPr>
                  <w:rStyle w:val="Hyperlink"/>
                </w:rPr>
                <w:t>P</w:t>
              </w:r>
              <w:r w:rsidR="00465CEF" w:rsidRPr="00BC5689">
                <w:rPr>
                  <w:rStyle w:val="Hyperlink"/>
                </w:rPr>
                <w:t>Pixels_ie24RGB</w:t>
              </w:r>
            </w:hyperlink>
          </w:p>
        </w:tc>
        <w:tc>
          <w:tcPr>
            <w:tcW w:w="2148" w:type="dxa"/>
            <w:gridSpan w:val="2"/>
          </w:tcPr>
          <w:p w:rsidR="00465CEF" w:rsidRPr="00465CEF" w:rsidRDefault="003921BC" w:rsidP="00465CEF">
            <w:hyperlink w:anchor="IEBitmapPPixels_ie32RGB" w:history="1">
              <w:r w:rsidR="00BC5689" w:rsidRPr="00BC5689">
                <w:rPr>
                  <w:rStyle w:val="Hyperlink"/>
                </w:rPr>
                <w:t>P</w:t>
              </w:r>
              <w:r w:rsidR="00465CEF" w:rsidRPr="00BC5689">
                <w:rPr>
                  <w:rStyle w:val="Hyperlink"/>
                </w:rPr>
                <w:t>Pixels_ie32RGB</w:t>
              </w:r>
            </w:hyperlink>
          </w:p>
        </w:tc>
      </w:tr>
      <w:tr w:rsidR="00465CEF" w:rsidRPr="00465CEF" w:rsidTr="00BC5689">
        <w:trPr>
          <w:gridAfter w:val="2"/>
          <w:wAfter w:w="212" w:type="dxa"/>
          <w:trHeight w:hRule="exact" w:val="475"/>
        </w:trPr>
        <w:tc>
          <w:tcPr>
            <w:tcW w:w="2308" w:type="dxa"/>
            <w:gridSpan w:val="2"/>
          </w:tcPr>
          <w:p w:rsidR="00465CEF" w:rsidRPr="00465CEF" w:rsidRDefault="003921BC" w:rsidP="00465CEF">
            <w:hyperlink w:anchor="IEBitmapPPixels_ie48RGB" w:history="1">
              <w:r w:rsidR="00BC5689" w:rsidRPr="00BC5689">
                <w:rPr>
                  <w:rStyle w:val="Hyperlink"/>
                </w:rPr>
                <w:t>P</w:t>
              </w:r>
              <w:r w:rsidR="00465CEF" w:rsidRPr="00BC5689">
                <w:rPr>
                  <w:rStyle w:val="Hyperlink"/>
                </w:rPr>
                <w:t>Pixels_ie48RGB</w:t>
              </w:r>
            </w:hyperlink>
          </w:p>
        </w:tc>
        <w:tc>
          <w:tcPr>
            <w:tcW w:w="2140" w:type="dxa"/>
            <w:gridSpan w:val="4"/>
          </w:tcPr>
          <w:p w:rsidR="00465CEF" w:rsidRPr="00465CEF" w:rsidRDefault="003921BC" w:rsidP="00465CEF">
            <w:hyperlink w:anchor="IEBitmapRead" w:history="1">
              <w:r w:rsidR="00465CEF" w:rsidRPr="00465CEF">
                <w:rPr>
                  <w:rStyle w:val="Hyperlink"/>
                </w:rPr>
                <w:t>Read</w:t>
              </w:r>
            </w:hyperlink>
          </w:p>
        </w:tc>
        <w:tc>
          <w:tcPr>
            <w:tcW w:w="2148" w:type="dxa"/>
            <w:gridSpan w:val="2"/>
          </w:tcPr>
          <w:p w:rsidR="00465CEF" w:rsidRPr="00465CEF" w:rsidRDefault="003921BC" w:rsidP="00465CEF">
            <w:hyperlink w:anchor="IEBitmapRemoveAlphaChannel" w:history="1">
              <w:r w:rsidR="00465CEF" w:rsidRPr="00465CEF">
                <w:rPr>
                  <w:rStyle w:val="Hyperlink"/>
                </w:rPr>
                <w:t>RemoveAlphaChannel</w:t>
              </w:r>
            </w:hyperlink>
          </w:p>
        </w:tc>
      </w:tr>
      <w:tr w:rsidR="00465CEF" w:rsidRPr="00465CEF" w:rsidTr="00BC5689">
        <w:trPr>
          <w:gridAfter w:val="2"/>
          <w:wAfter w:w="212" w:type="dxa"/>
          <w:trHeight w:hRule="exact" w:val="475"/>
        </w:trPr>
        <w:tc>
          <w:tcPr>
            <w:tcW w:w="1768" w:type="dxa"/>
          </w:tcPr>
          <w:p w:rsidR="00465CEF" w:rsidRPr="00465CEF" w:rsidRDefault="003921BC" w:rsidP="00465CEF">
            <w:hyperlink w:anchor="IEBitmapRenderToCanvas" w:history="1">
              <w:r w:rsidR="00465CEF" w:rsidRPr="00465CEF">
                <w:rPr>
                  <w:rStyle w:val="Hyperlink"/>
                </w:rPr>
                <w:t>RenderToCanvas</w:t>
              </w:r>
            </w:hyperlink>
          </w:p>
        </w:tc>
        <w:tc>
          <w:tcPr>
            <w:tcW w:w="2680" w:type="dxa"/>
            <w:gridSpan w:val="5"/>
          </w:tcPr>
          <w:p w:rsidR="00465CEF" w:rsidRPr="00465CEF" w:rsidRDefault="003921BC" w:rsidP="00465CEF">
            <w:hyperlink w:anchor="IEBitmapRenderToCanvasWithAlpha" w:history="1">
              <w:r w:rsidR="00465CEF" w:rsidRPr="00465CEF">
                <w:rPr>
                  <w:rStyle w:val="Hyperlink"/>
                </w:rPr>
                <w:t>RenderToCanvasWithAlpha</w:t>
              </w:r>
            </w:hyperlink>
          </w:p>
        </w:tc>
        <w:tc>
          <w:tcPr>
            <w:tcW w:w="2148" w:type="dxa"/>
            <w:gridSpan w:val="2"/>
          </w:tcPr>
          <w:p w:rsidR="00465CEF" w:rsidRPr="00465CEF" w:rsidRDefault="003921BC" w:rsidP="00465CEF">
            <w:hyperlink w:anchor="IEBitmapRenderToTBitmap" w:history="1">
              <w:r w:rsidR="00465CEF" w:rsidRPr="00465CEF">
                <w:rPr>
                  <w:rStyle w:val="Hyperlink"/>
                </w:rPr>
                <w:t>RenderToTBitmap</w:t>
              </w:r>
            </w:hyperlink>
          </w:p>
        </w:tc>
      </w:tr>
      <w:tr w:rsidR="00465CEF" w:rsidRPr="00465CEF" w:rsidTr="00BC5689">
        <w:trPr>
          <w:gridAfter w:val="2"/>
          <w:wAfter w:w="212" w:type="dxa"/>
          <w:trHeight w:hRule="exact" w:val="475"/>
        </w:trPr>
        <w:tc>
          <w:tcPr>
            <w:tcW w:w="2308" w:type="dxa"/>
            <w:gridSpan w:val="2"/>
          </w:tcPr>
          <w:p w:rsidR="00465CEF" w:rsidRPr="00465CEF" w:rsidRDefault="003921BC" w:rsidP="00465CEF">
            <w:hyperlink w:anchor="IEBitmapRenderToTBitmapEx" w:history="1">
              <w:r w:rsidR="00465CEF" w:rsidRPr="00465CEF">
                <w:rPr>
                  <w:rStyle w:val="Hyperlink"/>
                </w:rPr>
                <w:t>RenderToTBitmapEx</w:t>
              </w:r>
            </w:hyperlink>
          </w:p>
        </w:tc>
        <w:tc>
          <w:tcPr>
            <w:tcW w:w="2140" w:type="dxa"/>
            <w:gridSpan w:val="4"/>
          </w:tcPr>
          <w:p w:rsidR="00465CEF" w:rsidRPr="00465CEF" w:rsidRDefault="003921BC" w:rsidP="00465CEF">
            <w:hyperlink w:anchor="IEBitmapRenderToTIEBitmap" w:history="1">
              <w:r w:rsidR="00465CEF" w:rsidRPr="00465CEF">
                <w:rPr>
                  <w:rStyle w:val="Hyperlink"/>
                </w:rPr>
                <w:t>RenderToTIEBitmap</w:t>
              </w:r>
            </w:hyperlink>
          </w:p>
        </w:tc>
        <w:tc>
          <w:tcPr>
            <w:tcW w:w="2148" w:type="dxa"/>
            <w:gridSpan w:val="2"/>
          </w:tcPr>
          <w:p w:rsidR="00465CEF" w:rsidRPr="00465CEF" w:rsidRDefault="003921BC" w:rsidP="00465CEF">
            <w:hyperlink w:anchor="IEBitmapRenderToTIEBitmapEx" w:history="1">
              <w:r w:rsidR="00465CEF" w:rsidRPr="00465CEF">
                <w:rPr>
                  <w:rStyle w:val="Hyperlink"/>
                </w:rPr>
                <w:t>RenderToTIEBitmapEx</w:t>
              </w:r>
            </w:hyperlink>
          </w:p>
        </w:tc>
      </w:tr>
      <w:tr w:rsidR="00465CEF" w:rsidRPr="00465CEF" w:rsidTr="00BC5689">
        <w:trPr>
          <w:gridAfter w:val="2"/>
          <w:wAfter w:w="212" w:type="dxa"/>
          <w:trHeight w:hRule="exact" w:val="475"/>
        </w:trPr>
        <w:tc>
          <w:tcPr>
            <w:tcW w:w="2308" w:type="dxa"/>
            <w:gridSpan w:val="2"/>
          </w:tcPr>
          <w:p w:rsidR="00465CEF" w:rsidRPr="00465CEF" w:rsidRDefault="003921BC" w:rsidP="00465CEF">
            <w:hyperlink w:anchor="IEBitmapResize" w:history="1">
              <w:r w:rsidR="00465CEF" w:rsidRPr="00465CEF">
                <w:rPr>
                  <w:rStyle w:val="Hyperlink"/>
                </w:rPr>
                <w:t>Resize</w:t>
              </w:r>
            </w:hyperlink>
          </w:p>
        </w:tc>
        <w:tc>
          <w:tcPr>
            <w:tcW w:w="1620" w:type="dxa"/>
            <w:gridSpan w:val="2"/>
          </w:tcPr>
          <w:p w:rsidR="00465CEF" w:rsidRPr="00465CEF" w:rsidRDefault="003921BC" w:rsidP="00465CEF">
            <w:hyperlink w:anchor="IEBitmapRowLen" w:history="1">
              <w:r w:rsidR="00465CEF" w:rsidRPr="00465CEF">
                <w:rPr>
                  <w:rStyle w:val="Hyperlink"/>
                </w:rPr>
                <w:t>Rowlen</w:t>
              </w:r>
            </w:hyperlink>
          </w:p>
        </w:tc>
        <w:tc>
          <w:tcPr>
            <w:tcW w:w="2668" w:type="dxa"/>
            <w:gridSpan w:val="4"/>
          </w:tcPr>
          <w:p w:rsidR="00465CEF" w:rsidRPr="00465CEF" w:rsidRDefault="003921BC" w:rsidP="00465CEF">
            <w:hyperlink w:anchor="IEBitmapSaveRAWToBufferOrStream" w:history="1">
              <w:r w:rsidR="00465CEF" w:rsidRPr="00465CEF">
                <w:rPr>
                  <w:rStyle w:val="Hyperlink"/>
                </w:rPr>
                <w:t>SaveRAWToBufferOrStream</w:t>
              </w:r>
            </w:hyperlink>
          </w:p>
        </w:tc>
      </w:tr>
      <w:tr w:rsidR="00465CEF" w:rsidRPr="00465CEF" w:rsidTr="00BC5689">
        <w:trPr>
          <w:gridAfter w:val="2"/>
          <w:wAfter w:w="212" w:type="dxa"/>
          <w:trHeight w:hRule="exact" w:val="475"/>
        </w:trPr>
        <w:tc>
          <w:tcPr>
            <w:tcW w:w="2308" w:type="dxa"/>
            <w:gridSpan w:val="2"/>
          </w:tcPr>
          <w:p w:rsidR="00465CEF" w:rsidRPr="00465CEF" w:rsidRDefault="003921BC" w:rsidP="00465CEF">
            <w:hyperlink w:anchor="IEBitmapScanline" w:history="1">
              <w:r w:rsidR="00465CEF" w:rsidRPr="00465CEF">
                <w:rPr>
                  <w:rStyle w:val="Hyperlink"/>
                </w:rPr>
                <w:t>ScanLine</w:t>
              </w:r>
            </w:hyperlink>
          </w:p>
        </w:tc>
        <w:tc>
          <w:tcPr>
            <w:tcW w:w="2140" w:type="dxa"/>
            <w:gridSpan w:val="4"/>
          </w:tcPr>
          <w:p w:rsidR="00465CEF" w:rsidRPr="00465CEF" w:rsidRDefault="003921BC" w:rsidP="00465CEF">
            <w:hyperlink w:anchor="IEBitmapStretchRectTo" w:history="1">
              <w:r w:rsidR="00465CEF" w:rsidRPr="00465CEF">
                <w:rPr>
                  <w:rStyle w:val="Hyperlink"/>
                </w:rPr>
                <w:t>StretchRectTo</w:t>
              </w:r>
            </w:hyperlink>
          </w:p>
        </w:tc>
        <w:tc>
          <w:tcPr>
            <w:tcW w:w="2148" w:type="dxa"/>
            <w:gridSpan w:val="2"/>
          </w:tcPr>
          <w:p w:rsidR="00465CEF" w:rsidRPr="00465CEF" w:rsidRDefault="003921BC" w:rsidP="00465CEF">
            <w:hyperlink w:anchor="IEBitmapSwitchTo" w:history="1">
              <w:r w:rsidR="00465CEF" w:rsidRPr="00465CEF">
                <w:rPr>
                  <w:rStyle w:val="Hyperlink"/>
                </w:rPr>
                <w:t>SwitchTo</w:t>
              </w:r>
            </w:hyperlink>
          </w:p>
        </w:tc>
      </w:tr>
      <w:tr w:rsidR="00465CEF" w:rsidRPr="00465CEF" w:rsidTr="00BC5689">
        <w:trPr>
          <w:gridAfter w:val="2"/>
          <w:wAfter w:w="212" w:type="dxa"/>
          <w:trHeight w:hRule="exact" w:val="475"/>
        </w:trPr>
        <w:tc>
          <w:tcPr>
            <w:tcW w:w="2308" w:type="dxa"/>
            <w:gridSpan w:val="2"/>
          </w:tcPr>
          <w:p w:rsidR="00465CEF" w:rsidRPr="00465CEF" w:rsidRDefault="003921BC" w:rsidP="00465CEF">
            <w:hyperlink w:anchor="IEBitmaSyncFull" w:history="1">
              <w:r w:rsidR="00465CEF" w:rsidRPr="00465CEF">
                <w:rPr>
                  <w:rStyle w:val="Hyperlink"/>
                </w:rPr>
                <w:t>SyncFull</w:t>
              </w:r>
            </w:hyperlink>
          </w:p>
        </w:tc>
        <w:tc>
          <w:tcPr>
            <w:tcW w:w="2140" w:type="dxa"/>
            <w:gridSpan w:val="4"/>
          </w:tcPr>
          <w:p w:rsidR="00465CEF" w:rsidRPr="00465CEF" w:rsidRDefault="003921BC" w:rsidP="004978C4">
            <w:hyperlink w:anchor="IEBitmaSynchronizeRGBA" w:history="1">
              <w:r w:rsidR="00465CEF" w:rsidRPr="00465CEF">
                <w:rPr>
                  <w:rStyle w:val="Hyperlink"/>
                </w:rPr>
                <w:t>SynchronizeRGBA</w:t>
              </w:r>
            </w:hyperlink>
          </w:p>
        </w:tc>
        <w:tc>
          <w:tcPr>
            <w:tcW w:w="2148" w:type="dxa"/>
            <w:gridSpan w:val="2"/>
          </w:tcPr>
          <w:p w:rsidR="00465CEF" w:rsidRPr="00465CEF" w:rsidRDefault="003921BC" w:rsidP="00465CEF">
            <w:hyperlink r:id="rId1752" w:history="1">
              <w:r w:rsidR="00465CEF" w:rsidRPr="00465CEF">
                <w:rPr>
                  <w:rStyle w:val="Hyperlink"/>
                </w:rPr>
                <w:t>TBitmapScanlines</w:t>
              </w:r>
            </w:hyperlink>
          </w:p>
        </w:tc>
      </w:tr>
      <w:tr w:rsidR="00465CEF" w:rsidRPr="00465CEF" w:rsidTr="00BC5689">
        <w:trPr>
          <w:gridAfter w:val="2"/>
          <w:wAfter w:w="212" w:type="dxa"/>
          <w:trHeight w:hRule="exact" w:val="475"/>
        </w:trPr>
        <w:tc>
          <w:tcPr>
            <w:tcW w:w="2308" w:type="dxa"/>
            <w:gridSpan w:val="2"/>
          </w:tcPr>
          <w:p w:rsidR="00465CEF" w:rsidRPr="00465CEF" w:rsidRDefault="003921BC" w:rsidP="00465CEF">
            <w:hyperlink w:anchor="IEBitmapUndoInfo" w:history="1">
              <w:r w:rsidR="00465CEF" w:rsidRPr="00465CEF">
                <w:rPr>
                  <w:rStyle w:val="Hyperlink"/>
                </w:rPr>
                <w:t>UndoInfo</w:t>
              </w:r>
            </w:hyperlink>
          </w:p>
        </w:tc>
        <w:tc>
          <w:tcPr>
            <w:tcW w:w="2140" w:type="dxa"/>
            <w:gridSpan w:val="4"/>
          </w:tcPr>
          <w:p w:rsidR="00465CEF" w:rsidRPr="00465CEF" w:rsidRDefault="003921BC" w:rsidP="00465CEF">
            <w:hyperlink w:anchor="IEBitmapUpdateFromTBitmap" w:history="1">
              <w:r w:rsidR="00465CEF" w:rsidRPr="00465CEF">
                <w:rPr>
                  <w:rStyle w:val="Hyperlink"/>
                </w:rPr>
                <w:t>UpdateFromTBitmap</w:t>
              </w:r>
            </w:hyperlink>
          </w:p>
        </w:tc>
        <w:tc>
          <w:tcPr>
            <w:tcW w:w="2148" w:type="dxa"/>
            <w:gridSpan w:val="2"/>
          </w:tcPr>
          <w:p w:rsidR="00465CEF" w:rsidRPr="00465CEF" w:rsidRDefault="003921BC" w:rsidP="00465CEF">
            <w:hyperlink w:anchor="IEBitmapVclBitmap" w:history="1">
              <w:r w:rsidR="00465CEF" w:rsidRPr="00465CEF">
                <w:rPr>
                  <w:rStyle w:val="Hyperlink"/>
                </w:rPr>
                <w:t>VclBitmap</w:t>
              </w:r>
            </w:hyperlink>
          </w:p>
        </w:tc>
      </w:tr>
      <w:tr w:rsidR="00465CEF" w:rsidRPr="00465CEF" w:rsidTr="00BC5689">
        <w:trPr>
          <w:gridAfter w:val="2"/>
          <w:wAfter w:w="212" w:type="dxa"/>
          <w:trHeight w:hRule="exact" w:val="475"/>
        </w:trPr>
        <w:tc>
          <w:tcPr>
            <w:tcW w:w="2308" w:type="dxa"/>
            <w:gridSpan w:val="2"/>
          </w:tcPr>
          <w:p w:rsidR="00465CEF" w:rsidRPr="00465CEF" w:rsidRDefault="003921BC" w:rsidP="00465CEF">
            <w:hyperlink r:id="rId1753" w:history="1">
              <w:r w:rsidR="00465CEF" w:rsidRPr="00465CEF">
                <w:rPr>
                  <w:rStyle w:val="Hyperlink"/>
                </w:rPr>
                <w:t>WhiteValue</w:t>
              </w:r>
            </w:hyperlink>
          </w:p>
        </w:tc>
        <w:tc>
          <w:tcPr>
            <w:tcW w:w="2140" w:type="dxa"/>
            <w:gridSpan w:val="4"/>
          </w:tcPr>
          <w:p w:rsidR="00465CEF" w:rsidRPr="00465CEF" w:rsidRDefault="003921BC" w:rsidP="00465CEF">
            <w:hyperlink w:anchor="IEBitmapWidth" w:history="1">
              <w:r w:rsidR="00465CEF" w:rsidRPr="00465CEF">
                <w:rPr>
                  <w:rStyle w:val="Hyperlink"/>
                </w:rPr>
                <w:t>Width</w:t>
              </w:r>
            </w:hyperlink>
          </w:p>
        </w:tc>
        <w:tc>
          <w:tcPr>
            <w:tcW w:w="2148" w:type="dxa"/>
            <w:gridSpan w:val="2"/>
          </w:tcPr>
          <w:p w:rsidR="00465CEF" w:rsidRPr="004978C4" w:rsidRDefault="004978C4" w:rsidP="00465CEF">
            <w:pPr>
              <w:rPr>
                <w:rStyle w:val="Hyperlink"/>
              </w:rPr>
            </w:pPr>
            <w:r>
              <w:fldChar w:fldCharType="begin"/>
            </w:r>
            <w:r>
              <w:instrText xml:space="preserve"> HYPERLINK  \l "IEBitmapWrite" </w:instrText>
            </w:r>
            <w:r>
              <w:fldChar w:fldCharType="separate"/>
            </w:r>
            <w:r w:rsidR="00465CEF" w:rsidRPr="004978C4">
              <w:rPr>
                <w:rStyle w:val="Hyperlink"/>
              </w:rPr>
              <w:t>Write</w:t>
            </w:r>
          </w:p>
          <w:p w:rsidR="00E04A2B" w:rsidRDefault="004978C4" w:rsidP="00465CEF">
            <w:pPr>
              <w:rPr>
                <w:rStyle w:val="Hyperlink"/>
              </w:rPr>
            </w:pPr>
            <w:r>
              <w:fldChar w:fldCharType="end"/>
            </w:r>
          </w:p>
          <w:p w:rsidR="00E04A2B" w:rsidRPr="00465CEF" w:rsidRDefault="00E04A2B" w:rsidP="00465CEF">
            <w:pPr>
              <w:rPr>
                <w:lang w:bidi="hi-IN"/>
              </w:rPr>
            </w:pPr>
            <w:r>
              <w:rPr>
                <w:lang w:bidi="hi-IN"/>
              </w:rPr>
              <w:t>So</w:t>
            </w:r>
          </w:p>
        </w:tc>
      </w:tr>
    </w:tbl>
    <w:p w:rsidR="00465CEF" w:rsidRDefault="00465CEF" w:rsidP="00465CEF">
      <w:pPr>
        <w:pStyle w:val="Quote"/>
        <w:pageBreakBefore/>
      </w:pPr>
      <w:r>
        <w:lastRenderedPageBreak/>
        <w:t>Methods and Properties</w:t>
      </w:r>
    </w:p>
    <w:p w:rsidR="005E7BF9" w:rsidRDefault="00465CEF" w:rsidP="00465CEF">
      <w:pPr>
        <w:pStyle w:val="Caption"/>
      </w:pPr>
      <w:r>
        <w:br/>
      </w:r>
      <w:r w:rsidR="000161F2">
        <w:t>Declaration</w:t>
      </w:r>
    </w:p>
    <w:p w:rsidR="000161F2" w:rsidRDefault="000161F2" w:rsidP="005E7BF9">
      <w:pPr>
        <w:pStyle w:val="NoSpacing"/>
      </w:pPr>
      <w:r w:rsidRPr="005E7BF9">
        <w:rPr>
          <w:rStyle w:val="code"/>
          <w:b/>
        </w:rPr>
        <w:t>property</w:t>
      </w:r>
      <w:r>
        <w:rPr>
          <w:rStyle w:val="code"/>
        </w:rPr>
        <w:t xml:space="preserve"> </w:t>
      </w:r>
      <w:bookmarkStart w:id="2528" w:name="IEBitmapAccess"/>
      <w:r w:rsidR="000A35AD">
        <w:rPr>
          <w:rStyle w:val="code"/>
        </w:rPr>
        <w:fldChar w:fldCharType="begin"/>
      </w:r>
      <w:r w:rsidR="000A35AD">
        <w:rPr>
          <w:rStyle w:val="code"/>
        </w:rPr>
        <w:instrText xml:space="preserve"> HYPERLINK  \l "IEBitmapAccess" </w:instrText>
      </w:r>
      <w:r w:rsidR="000A35AD">
        <w:rPr>
          <w:rStyle w:val="code"/>
        </w:rPr>
        <w:fldChar w:fldCharType="separate"/>
      </w:r>
      <w:r w:rsidRPr="000A35AD">
        <w:rPr>
          <w:rStyle w:val="Hyperlink"/>
        </w:rPr>
        <w:t>Access</w:t>
      </w:r>
      <w:bookmarkEnd w:id="2528"/>
      <w:r w:rsidR="000A35AD">
        <w:rPr>
          <w:rStyle w:val="code"/>
        </w:rPr>
        <w:fldChar w:fldCharType="end"/>
      </w:r>
      <w:r>
        <w:rPr>
          <w:rStyle w:val="code"/>
        </w:rPr>
        <w:t>:</w:t>
      </w:r>
      <w:r w:rsidR="005E7BF9">
        <w:rPr>
          <w:rStyle w:val="code"/>
        </w:rPr>
        <w:t xml:space="preserve"> </w:t>
      </w:r>
      <w:hyperlink r:id="rId1754" w:history="1">
        <w:r>
          <w:rPr>
            <w:rStyle w:val="Hyperlink"/>
          </w:rPr>
          <w:t>TIEDataAccess</w:t>
        </w:r>
      </w:hyperlink>
      <w:r>
        <w:rPr>
          <w:rStyle w:val="code"/>
        </w:rPr>
        <w:t>;</w:t>
      </w:r>
    </w:p>
    <w:p w:rsidR="000161F2" w:rsidRDefault="000161F2" w:rsidP="00C40940">
      <w:pPr>
        <w:pStyle w:val="Caption"/>
      </w:pPr>
      <w:r>
        <w:t>Description</w:t>
      </w:r>
    </w:p>
    <w:p w:rsidR="001322BE" w:rsidRDefault="000161F2" w:rsidP="00331588">
      <w:pPr>
        <w:pStyle w:val="BodyTextFirstIndent"/>
      </w:pPr>
      <w:r>
        <w:t>Access specifies if the bitmap is readable or/and writable. This works only when Location is ieFile to speed up r</w:t>
      </w:r>
      <w:r w:rsidR="001322BE">
        <w:t>eading and writing operations.</w:t>
      </w:r>
    </w:p>
    <w:p w:rsidR="000161F2" w:rsidRDefault="000161F2" w:rsidP="00331588">
      <w:pPr>
        <w:pStyle w:val="BodyTextFirstIndent"/>
      </w:pPr>
      <w:r>
        <w:t>The default value is [iedRead,iedWrite] that means read and write.</w:t>
      </w:r>
    </w:p>
    <w:p w:rsidR="0015256E" w:rsidRDefault="00E94DFC" w:rsidP="00743A61">
      <w:pPr>
        <w:pStyle w:val="BodyText"/>
      </w:pPr>
      <w:r>
        <w:br/>
      </w:r>
    </w:p>
    <w:p w:rsidR="0015256E" w:rsidRDefault="0015256E" w:rsidP="00743A61">
      <w:pPr>
        <w:pStyle w:val="BodyText"/>
      </w:pPr>
    </w:p>
    <w:p w:rsidR="0015256E" w:rsidRDefault="0015256E" w:rsidP="00743A61">
      <w:pPr>
        <w:pStyle w:val="BodyText"/>
      </w:pPr>
    </w:p>
    <w:p w:rsidR="0015256E" w:rsidRDefault="0015256E" w:rsidP="00743A61">
      <w:pPr>
        <w:pStyle w:val="BodyText"/>
      </w:pPr>
    </w:p>
    <w:p w:rsidR="0015256E" w:rsidRDefault="0015256E" w:rsidP="00743A61">
      <w:pPr>
        <w:pStyle w:val="BodyText"/>
      </w:pPr>
    </w:p>
    <w:p w:rsidR="0015256E" w:rsidRDefault="0015256E" w:rsidP="00743A61">
      <w:pPr>
        <w:pStyle w:val="BodyText"/>
      </w:pPr>
    </w:p>
    <w:p w:rsidR="0015256E" w:rsidRDefault="0015256E" w:rsidP="00743A61">
      <w:pPr>
        <w:pStyle w:val="BodyText"/>
      </w:pPr>
    </w:p>
    <w:p w:rsidR="0015256E" w:rsidRDefault="0015256E" w:rsidP="00743A61">
      <w:pPr>
        <w:pStyle w:val="BodyText"/>
      </w:pPr>
    </w:p>
    <w:p w:rsidR="0015256E" w:rsidRDefault="0015256E" w:rsidP="00743A61">
      <w:pPr>
        <w:pStyle w:val="BodyText"/>
      </w:pPr>
    </w:p>
    <w:p w:rsidR="0015256E" w:rsidRDefault="0015256E" w:rsidP="00743A61">
      <w:pPr>
        <w:pStyle w:val="BodyText"/>
      </w:pPr>
    </w:p>
    <w:p w:rsidR="00E94DFC" w:rsidRPr="00E94DFC" w:rsidRDefault="003921BC" w:rsidP="0015256E">
      <w:pPr>
        <w:pStyle w:val="Links"/>
      </w:pPr>
      <w:hyperlink w:anchor="ImageEnViewIEBitmap" w:history="1">
        <w:r w:rsidR="00D55C61">
          <w:rPr>
            <w:rStyle w:val="Hyperlink"/>
          </w:rPr>
          <w:t>IEBitmap</w:t>
        </w:r>
      </w:hyperlink>
    </w:p>
    <w:p w:rsidR="000161F2" w:rsidRDefault="000161F2" w:rsidP="00635049">
      <w:pPr>
        <w:pStyle w:val="Caption"/>
        <w:pageBreakBefore/>
      </w:pPr>
      <w:r>
        <w:lastRenderedPageBreak/>
        <w:t>Declaration</w:t>
      </w:r>
    </w:p>
    <w:p w:rsidR="000161F2" w:rsidRDefault="000161F2" w:rsidP="005E7BF9">
      <w:pPr>
        <w:pStyle w:val="NoSpacing"/>
      </w:pPr>
      <w:r w:rsidRPr="005E7BF9">
        <w:rPr>
          <w:rStyle w:val="code"/>
          <w:b/>
        </w:rPr>
        <w:t>property</w:t>
      </w:r>
      <w:r>
        <w:rPr>
          <w:rStyle w:val="code"/>
        </w:rPr>
        <w:t xml:space="preserve"> </w:t>
      </w:r>
      <w:bookmarkStart w:id="2529" w:name="IEBitmapPalette"/>
      <w:r w:rsidR="000A35AD">
        <w:rPr>
          <w:rStyle w:val="code"/>
        </w:rPr>
        <w:fldChar w:fldCharType="begin"/>
      </w:r>
      <w:r w:rsidR="000A35AD">
        <w:rPr>
          <w:rStyle w:val="code"/>
        </w:rPr>
        <w:instrText xml:space="preserve"> HYPERLINK  \l "IEBitmapPalette" </w:instrText>
      </w:r>
      <w:r w:rsidR="000A35AD">
        <w:rPr>
          <w:rStyle w:val="code"/>
        </w:rPr>
        <w:fldChar w:fldCharType="separate"/>
      </w:r>
      <w:r w:rsidRPr="000A35AD">
        <w:rPr>
          <w:rStyle w:val="Hyperlink"/>
        </w:rPr>
        <w:t>Palette</w:t>
      </w:r>
      <w:bookmarkEnd w:id="2529"/>
      <w:r w:rsidR="000A35AD">
        <w:rPr>
          <w:rStyle w:val="code"/>
        </w:rPr>
        <w:fldChar w:fldCharType="end"/>
      </w:r>
      <w:r>
        <w:rPr>
          <w:rStyle w:val="code"/>
        </w:rPr>
        <w:t>[index:</w:t>
      </w:r>
      <w:r w:rsidR="005E7BF9">
        <w:rPr>
          <w:rStyle w:val="code"/>
        </w:rPr>
        <w:t xml:space="preserve"> </w:t>
      </w:r>
      <w:r>
        <w:rPr>
          <w:rStyle w:val="code"/>
        </w:rPr>
        <w:t>integer]:</w:t>
      </w:r>
      <w:hyperlink r:id="rId1755" w:history="1">
        <w:r>
          <w:rPr>
            <w:rStyle w:val="Hyperlink"/>
          </w:rPr>
          <w:t>TRGB</w:t>
        </w:r>
      </w:hyperlink>
      <w:r>
        <w:rPr>
          <w:rStyle w:val="code"/>
        </w:rPr>
        <w:t>;</w:t>
      </w:r>
    </w:p>
    <w:p w:rsidR="000161F2" w:rsidRDefault="000161F2" w:rsidP="00C40940">
      <w:pPr>
        <w:pStyle w:val="Caption"/>
      </w:pPr>
      <w:r>
        <w:t>Description</w:t>
      </w:r>
    </w:p>
    <w:p w:rsidR="00993F64" w:rsidRDefault="000161F2" w:rsidP="00972B0F">
      <w:pPr>
        <w:pStyle w:val="Heading4"/>
      </w:pPr>
      <w:r w:rsidRPr="00373184">
        <w:rPr>
          <w:b w:val="0"/>
          <w:i w:val="0"/>
        </w:rPr>
        <w:t>Palette returns the color of palette entry index</w:t>
      </w:r>
    </w:p>
    <w:p w:rsidR="000161F2" w:rsidRDefault="00993F64" w:rsidP="00C40940">
      <w:pPr>
        <w:pStyle w:val="Caption"/>
      </w:pPr>
      <w:r>
        <w:br/>
      </w:r>
      <w:r>
        <w:br/>
      </w:r>
      <w:r w:rsidR="000161F2">
        <w:t>Declaration</w:t>
      </w:r>
    </w:p>
    <w:p w:rsidR="000161F2" w:rsidRDefault="000161F2" w:rsidP="00993F64">
      <w:pPr>
        <w:pStyle w:val="NoSpacing"/>
      </w:pPr>
      <w:r w:rsidRPr="00045A4E">
        <w:rPr>
          <w:rStyle w:val="code"/>
          <w:b/>
        </w:rPr>
        <w:t>property</w:t>
      </w:r>
      <w:r>
        <w:rPr>
          <w:rStyle w:val="code"/>
        </w:rPr>
        <w:t xml:space="preserve"> </w:t>
      </w:r>
      <w:hyperlink w:anchor="IEBitmapPaletteLength" w:history="1">
        <w:r w:rsidRPr="000A35AD">
          <w:rPr>
            <w:rStyle w:val="Hyperlink"/>
          </w:rPr>
          <w:t>PaletteLength</w:t>
        </w:r>
      </w:hyperlink>
      <w:r>
        <w:rPr>
          <w:rStyle w:val="code"/>
        </w:rPr>
        <w:t>:</w:t>
      </w:r>
      <w:r w:rsidR="005E7BF9">
        <w:rPr>
          <w:rStyle w:val="code"/>
        </w:rPr>
        <w:t xml:space="preserve"> </w:t>
      </w:r>
      <w:r>
        <w:rPr>
          <w:rStyle w:val="code"/>
        </w:rPr>
        <w:t>integer;</w:t>
      </w:r>
    </w:p>
    <w:p w:rsidR="000161F2" w:rsidRDefault="000161F2" w:rsidP="00C40940">
      <w:pPr>
        <w:pStyle w:val="Caption"/>
      </w:pPr>
      <w:r>
        <w:t>Description</w:t>
      </w:r>
    </w:p>
    <w:p w:rsidR="000161F2" w:rsidRDefault="000161F2" w:rsidP="008C7F36">
      <w:pPr>
        <w:pStyle w:val="BodyTextFirstIndent"/>
      </w:pPr>
      <w:r>
        <w:t>PaletteLength returns the palette entries count.</w:t>
      </w:r>
    </w:p>
    <w:p w:rsidR="000161F2" w:rsidRDefault="005E7BF9" w:rsidP="00C40940">
      <w:pPr>
        <w:pStyle w:val="Caption"/>
      </w:pPr>
      <w:r>
        <w:rPr>
          <w:rFonts w:asciiTheme="minorHAnsi" w:hAnsiTheme="minorHAnsi"/>
          <w:bCs/>
          <w:color w:val="000000"/>
          <w:spacing w:val="0"/>
        </w:rPr>
        <w:br/>
      </w:r>
      <w:r>
        <w:rPr>
          <w:rFonts w:asciiTheme="minorHAnsi" w:hAnsiTheme="minorHAnsi"/>
          <w:bCs/>
          <w:color w:val="000000"/>
          <w:spacing w:val="0"/>
        </w:rPr>
        <w:br/>
      </w:r>
      <w:r w:rsidR="000161F2">
        <w:t>Declaration</w:t>
      </w:r>
    </w:p>
    <w:p w:rsidR="000161F2" w:rsidRDefault="000161F2" w:rsidP="005E7BF9">
      <w:pPr>
        <w:pStyle w:val="NoSpacing"/>
      </w:pPr>
      <w:r w:rsidRPr="005E7BF9">
        <w:rPr>
          <w:rStyle w:val="code"/>
          <w:b/>
        </w:rPr>
        <w:t>function</w:t>
      </w:r>
      <w:r>
        <w:rPr>
          <w:rStyle w:val="code"/>
        </w:rPr>
        <w:t xml:space="preserve"> </w:t>
      </w:r>
      <w:bookmarkStart w:id="2530" w:name="IEBitmapPaletteLength"/>
      <w:bookmarkStart w:id="2531" w:name="IEBitmapAllocate"/>
      <w:r w:rsidR="000A35AD">
        <w:rPr>
          <w:rStyle w:val="code"/>
        </w:rPr>
        <w:fldChar w:fldCharType="begin"/>
      </w:r>
      <w:r w:rsidR="000A35AD">
        <w:rPr>
          <w:rStyle w:val="code"/>
        </w:rPr>
        <w:instrText xml:space="preserve"> HYPERLINK  \l "IEBitmapAllocate" </w:instrText>
      </w:r>
      <w:r w:rsidR="000A35AD">
        <w:rPr>
          <w:rStyle w:val="code"/>
        </w:rPr>
        <w:fldChar w:fldCharType="separate"/>
      </w:r>
      <w:r w:rsidRPr="000A35AD">
        <w:rPr>
          <w:rStyle w:val="Hyperlink"/>
        </w:rPr>
        <w:t>Allocate</w:t>
      </w:r>
      <w:bookmarkEnd w:id="2530"/>
      <w:bookmarkEnd w:id="2531"/>
      <w:r w:rsidR="000A35AD">
        <w:rPr>
          <w:rStyle w:val="code"/>
        </w:rPr>
        <w:fldChar w:fldCharType="end"/>
      </w:r>
      <w:r>
        <w:rPr>
          <w:rStyle w:val="code"/>
        </w:rPr>
        <w:t xml:space="preserve">(ImageWidth, ImageHeight: integer; ImagePixelFormat: </w:t>
      </w:r>
      <w:hyperlink r:id="rId1756" w:history="1">
        <w:r>
          <w:rPr>
            <w:rStyle w:val="Hyperlink"/>
          </w:rPr>
          <w:t>TIEPixelFormat</w:t>
        </w:r>
      </w:hyperlink>
      <w:r>
        <w:rPr>
          <w:rStyle w:val="code"/>
        </w:rPr>
        <w:t>=ie24RGB):</w:t>
      </w:r>
      <w:r w:rsidR="00657E06">
        <w:rPr>
          <w:rStyle w:val="code"/>
        </w:rPr>
        <w:t>Boolean</w:t>
      </w:r>
      <w:r>
        <w:rPr>
          <w:rStyle w:val="code"/>
        </w:rPr>
        <w:t>;</w:t>
      </w:r>
    </w:p>
    <w:p w:rsidR="000161F2" w:rsidRDefault="000161F2" w:rsidP="00C40940">
      <w:pPr>
        <w:pStyle w:val="Caption"/>
      </w:pPr>
      <w:r>
        <w:t>Description</w:t>
      </w:r>
    </w:p>
    <w:p w:rsidR="000161F2" w:rsidRDefault="000161F2" w:rsidP="008C7F36">
      <w:pPr>
        <w:pStyle w:val="BodyTextFirstIndent"/>
      </w:pPr>
      <w:r>
        <w:t>Allocate prepares space for an image with ImageWidth and ImageHeight sizes.</w:t>
      </w:r>
      <w:r w:rsidR="005E7BF9">
        <w:t xml:space="preserve">  </w:t>
      </w:r>
      <w:r>
        <w:t xml:space="preserve">When TIEBitmap is connected to </w:t>
      </w:r>
      <w:hyperlink r:id="rId1757" w:history="1">
        <w:r>
          <w:rPr>
            <w:rStyle w:val="Hyperlink"/>
          </w:rPr>
          <w:t>TImageEnView</w:t>
        </w:r>
      </w:hyperlink>
      <w:r>
        <w:t xml:space="preserve">, make sure that </w:t>
      </w:r>
      <w:hyperlink r:id="rId1758" w:history="1">
        <w:r>
          <w:rPr>
            <w:rStyle w:val="Hyperlink"/>
          </w:rPr>
          <w:t>LegacyBitmap</w:t>
        </w:r>
      </w:hyperlink>
      <w:r>
        <w:t xml:space="preserve"> is </w:t>
      </w:r>
      <w:r>
        <w:rPr>
          <w:rStyle w:val="code"/>
        </w:rPr>
        <w:t>False</w:t>
      </w:r>
      <w:r>
        <w:t xml:space="preserve"> before set pixel formats other than ie1g and ie24RGB.</w:t>
      </w:r>
      <w:r w:rsidR="005E7BF9">
        <w:t xml:space="preserve"> </w:t>
      </w:r>
      <w:r w:rsidR="00373184">
        <w:t xml:space="preserve">  </w:t>
      </w:r>
      <w:r w:rsidR="00993F64">
        <w:rPr>
          <w:rStyle w:val="code"/>
        </w:rPr>
        <w:t>Allocate</w:t>
      </w:r>
      <w:r w:rsidR="00373184">
        <w:rPr>
          <w:rStyle w:val="code"/>
        </w:rPr>
        <w:t xml:space="preserve"> </w:t>
      </w:r>
      <w:r w:rsidR="00993F64">
        <w:rPr>
          <w:rStyle w:val="code"/>
        </w:rPr>
        <w:t>r</w:t>
      </w:r>
      <w:r>
        <w:t xml:space="preserve">eturns </w:t>
      </w:r>
      <w:r w:rsidR="00CB0899">
        <w:rPr>
          <w:rStyle w:val="code"/>
        </w:rPr>
        <w:t>true</w:t>
      </w:r>
      <w:r>
        <w:t xml:space="preserve"> on successful.</w:t>
      </w:r>
    </w:p>
    <w:p w:rsidR="000161F2" w:rsidRDefault="000161F2" w:rsidP="00551829"/>
    <w:p w:rsidR="00E94DFC" w:rsidRPr="00E94DFC" w:rsidRDefault="005E7BF9" w:rsidP="0015256E">
      <w:pPr>
        <w:pStyle w:val="Links"/>
      </w:pPr>
      <w:r>
        <w:br/>
      </w:r>
      <w:hyperlink w:anchor="ImageEnViewIEBitmap" w:history="1">
        <w:r w:rsidR="00D55C61">
          <w:rPr>
            <w:rStyle w:val="Hyperlink"/>
          </w:rPr>
          <w:t>IEBitmap</w:t>
        </w:r>
      </w:hyperlink>
    </w:p>
    <w:p w:rsidR="000161F2" w:rsidRDefault="000161F2" w:rsidP="00635049">
      <w:pPr>
        <w:pStyle w:val="Caption"/>
        <w:pageBreakBefore/>
      </w:pPr>
      <w:r>
        <w:lastRenderedPageBreak/>
        <w:t>Declaration</w:t>
      </w:r>
    </w:p>
    <w:p w:rsidR="000161F2" w:rsidRDefault="000161F2" w:rsidP="005E7BF9">
      <w:pPr>
        <w:pStyle w:val="NoSpacing"/>
      </w:pPr>
      <w:r w:rsidRPr="005E7BF9">
        <w:rPr>
          <w:rStyle w:val="code"/>
          <w:b/>
        </w:rPr>
        <w:t>property</w:t>
      </w:r>
      <w:r>
        <w:rPr>
          <w:rStyle w:val="code"/>
        </w:rPr>
        <w:t xml:space="preserve"> </w:t>
      </w:r>
      <w:bookmarkStart w:id="2532" w:name="IEBitmapAlpha"/>
      <w:r w:rsidR="000A35AD">
        <w:rPr>
          <w:rStyle w:val="code"/>
        </w:rPr>
        <w:fldChar w:fldCharType="begin"/>
      </w:r>
      <w:r w:rsidR="000A35AD">
        <w:rPr>
          <w:rStyle w:val="code"/>
        </w:rPr>
        <w:instrText xml:space="preserve"> HYPERLINK  \l "IEBitmapAlpha" </w:instrText>
      </w:r>
      <w:r w:rsidR="000A35AD">
        <w:rPr>
          <w:rStyle w:val="code"/>
        </w:rPr>
        <w:fldChar w:fldCharType="separate"/>
      </w:r>
      <w:r w:rsidRPr="000A35AD">
        <w:rPr>
          <w:rStyle w:val="Hyperlink"/>
        </w:rPr>
        <w:t>Alpha</w:t>
      </w:r>
      <w:bookmarkEnd w:id="2532"/>
      <w:r w:rsidR="000A35AD">
        <w:rPr>
          <w:rStyle w:val="code"/>
        </w:rPr>
        <w:fldChar w:fldCharType="end"/>
      </w:r>
      <w:r>
        <w:rPr>
          <w:rStyle w:val="code"/>
        </w:rPr>
        <w:t>[x,y:integer]:byte;</w:t>
      </w:r>
    </w:p>
    <w:p w:rsidR="000161F2" w:rsidRDefault="000161F2" w:rsidP="00C40940">
      <w:pPr>
        <w:pStyle w:val="Caption"/>
      </w:pPr>
      <w:r>
        <w:t>Description</w:t>
      </w:r>
    </w:p>
    <w:p w:rsidR="000161F2" w:rsidRDefault="00AC60CC" w:rsidP="00331588">
      <w:pPr>
        <w:pStyle w:val="BodyTextFirstIndent"/>
      </w:pPr>
      <w:r>
        <w:rPr>
          <w:rStyle w:val="code"/>
        </w:rPr>
        <w:t>Alpha</w:t>
      </w:r>
      <w:r>
        <w:t xml:space="preserve"> g</w:t>
      </w:r>
      <w:r w:rsidR="000161F2">
        <w:t>ets/sets one pixel alpha value. 0 is transparent, 255 is opaque.</w:t>
      </w:r>
      <w:r w:rsidR="001322BE">
        <w:t xml:space="preserve">  </w:t>
      </w:r>
      <w:r w:rsidR="000161F2">
        <w:t>This function doesn</w:t>
      </w:r>
      <w:r w:rsidR="0035784B">
        <w:t>’</w:t>
      </w:r>
      <w:r w:rsidR="000161F2">
        <w:t>t perform a range check test.</w:t>
      </w:r>
    </w:p>
    <w:p w:rsidR="000161F2" w:rsidRDefault="00993F64" w:rsidP="00C40940">
      <w:pPr>
        <w:pStyle w:val="Caption"/>
      </w:pPr>
      <w:r>
        <w:br/>
      </w:r>
      <w:r>
        <w:br/>
      </w:r>
      <w:r w:rsidR="000161F2">
        <w:t>Declaration</w:t>
      </w:r>
    </w:p>
    <w:p w:rsidR="000161F2" w:rsidRDefault="000161F2" w:rsidP="005E7BF9">
      <w:pPr>
        <w:pStyle w:val="NoSpacing"/>
      </w:pPr>
      <w:r w:rsidRPr="005E7BF9">
        <w:rPr>
          <w:rStyle w:val="code"/>
          <w:b/>
        </w:rPr>
        <w:t>property</w:t>
      </w:r>
      <w:r>
        <w:rPr>
          <w:rStyle w:val="code"/>
        </w:rPr>
        <w:t xml:space="preserve"> </w:t>
      </w:r>
      <w:bookmarkStart w:id="2533" w:name="ImageEnViewIEBitmapAlphaChannel"/>
      <w:bookmarkStart w:id="2534" w:name="IEBitmapAlphaChannel"/>
      <w:r w:rsidR="000A35AD">
        <w:rPr>
          <w:rStyle w:val="code"/>
        </w:rPr>
        <w:fldChar w:fldCharType="begin"/>
      </w:r>
      <w:r w:rsidR="000A35AD">
        <w:rPr>
          <w:rStyle w:val="code"/>
        </w:rPr>
        <w:instrText xml:space="preserve"> HYPERLINK  \l "IEBitmapAlpha" </w:instrText>
      </w:r>
      <w:r w:rsidR="000A35AD">
        <w:rPr>
          <w:rStyle w:val="code"/>
        </w:rPr>
        <w:fldChar w:fldCharType="separate"/>
      </w:r>
      <w:r w:rsidRPr="000A35AD">
        <w:rPr>
          <w:rStyle w:val="Hyperlink"/>
        </w:rPr>
        <w:t>AlphaChannel</w:t>
      </w:r>
      <w:bookmarkEnd w:id="2533"/>
      <w:r w:rsidR="000A35AD">
        <w:rPr>
          <w:rStyle w:val="code"/>
        </w:rPr>
        <w:fldChar w:fldCharType="end"/>
      </w:r>
      <w:bookmarkEnd w:id="2534"/>
      <w:r>
        <w:rPr>
          <w:rStyle w:val="code"/>
        </w:rPr>
        <w:t>:</w:t>
      </w:r>
      <w:r w:rsidR="005E7BF9">
        <w:rPr>
          <w:rStyle w:val="code"/>
        </w:rPr>
        <w:t xml:space="preserve"> </w:t>
      </w:r>
      <w:hyperlink r:id="rId1759" w:history="1">
        <w:r>
          <w:rPr>
            <w:rStyle w:val="Hyperlink"/>
          </w:rPr>
          <w:t>TIEBitmap</w:t>
        </w:r>
      </w:hyperlink>
      <w:r>
        <w:rPr>
          <w:rStyle w:val="code"/>
        </w:rPr>
        <w:t>;</w:t>
      </w:r>
    </w:p>
    <w:p w:rsidR="000161F2" w:rsidRDefault="000161F2" w:rsidP="00C40940">
      <w:pPr>
        <w:pStyle w:val="Caption"/>
      </w:pPr>
      <w:r>
        <w:t>Description</w:t>
      </w:r>
    </w:p>
    <w:p w:rsidR="000161F2" w:rsidRDefault="000161F2" w:rsidP="008C7F36">
      <w:pPr>
        <w:pStyle w:val="BodyTextFirstIndent"/>
      </w:pPr>
      <w:r>
        <w:t>TIEBitmap handles the alpha channel as an encapsulated TIEBitmap object with pixelformat of ie8g.</w:t>
      </w:r>
      <w:r w:rsidR="005E7BF9">
        <w:t xml:space="preserve">  </w:t>
      </w:r>
      <w:r>
        <w:t>This property returns the associated AlphaChannel.</w:t>
      </w:r>
      <w:r w:rsidR="005E7BF9">
        <w:t xml:space="preserve">  </w:t>
      </w:r>
      <w:r>
        <w:t>If an image doesn</w:t>
      </w:r>
      <w:r w:rsidR="0035784B">
        <w:t>’</w:t>
      </w:r>
      <w:r>
        <w:t>t have an alpha channel, you can create it just using AlphaChannel property.</w:t>
      </w:r>
      <w:r w:rsidR="005E7BF9">
        <w:t xml:space="preserve">  </w:t>
      </w:r>
      <w:r>
        <w:t xml:space="preserve">To know if an image has an alpha channel, examine the </w:t>
      </w:r>
      <w:hyperlink r:id="rId1760" w:history="1">
        <w:r>
          <w:rPr>
            <w:rStyle w:val="Hyperlink"/>
          </w:rPr>
          <w:t>HasAlphaChannel</w:t>
        </w:r>
      </w:hyperlink>
      <w:r>
        <w:t xml:space="preserve"> property.</w:t>
      </w:r>
    </w:p>
    <w:p w:rsidR="000161F2" w:rsidRDefault="00993F64" w:rsidP="00C40940">
      <w:pPr>
        <w:pStyle w:val="Caption"/>
      </w:pPr>
      <w:r>
        <w:br/>
      </w:r>
      <w:r>
        <w:br/>
      </w:r>
      <w:r w:rsidR="000161F2">
        <w:t>Declaration</w:t>
      </w:r>
    </w:p>
    <w:p w:rsidR="000161F2" w:rsidRDefault="000161F2" w:rsidP="005E7BF9">
      <w:pPr>
        <w:pStyle w:val="NoSpacing"/>
      </w:pPr>
      <w:r w:rsidRPr="005E7BF9">
        <w:rPr>
          <w:rStyle w:val="code"/>
          <w:b/>
        </w:rPr>
        <w:t>procedure</w:t>
      </w:r>
      <w:r>
        <w:rPr>
          <w:rStyle w:val="code"/>
        </w:rPr>
        <w:t xml:space="preserve"> </w:t>
      </w:r>
      <w:bookmarkStart w:id="2535" w:name="IEBitmapAssign"/>
      <w:r w:rsidR="000A35AD">
        <w:rPr>
          <w:rStyle w:val="code"/>
        </w:rPr>
        <w:fldChar w:fldCharType="begin"/>
      </w:r>
      <w:r w:rsidR="000A35AD">
        <w:rPr>
          <w:rStyle w:val="code"/>
        </w:rPr>
        <w:instrText xml:space="preserve"> HYPERLINK  \l "IEBitmapAssign" </w:instrText>
      </w:r>
      <w:r w:rsidR="000A35AD">
        <w:rPr>
          <w:rStyle w:val="code"/>
        </w:rPr>
        <w:fldChar w:fldCharType="separate"/>
      </w:r>
      <w:r w:rsidRPr="000A35AD">
        <w:rPr>
          <w:rStyle w:val="Hyperlink"/>
        </w:rPr>
        <w:t>Assign</w:t>
      </w:r>
      <w:bookmarkEnd w:id="2535"/>
      <w:r w:rsidR="000A35AD">
        <w:rPr>
          <w:rStyle w:val="code"/>
        </w:rPr>
        <w:fldChar w:fldCharType="end"/>
      </w:r>
      <w:r>
        <w:rPr>
          <w:rStyle w:val="code"/>
        </w:rPr>
        <w:t>(Source:</w:t>
      </w:r>
      <w:r w:rsidR="005E7BF9">
        <w:rPr>
          <w:rStyle w:val="code"/>
        </w:rPr>
        <w:t xml:space="preserve"> </w:t>
      </w:r>
      <w:r>
        <w:rPr>
          <w:rStyle w:val="code"/>
        </w:rPr>
        <w:t>TObject);</w:t>
      </w:r>
    </w:p>
    <w:p w:rsidR="000161F2" w:rsidRDefault="000161F2" w:rsidP="00C40940">
      <w:pPr>
        <w:pStyle w:val="Caption"/>
      </w:pPr>
      <w:r>
        <w:t>Description</w:t>
      </w:r>
    </w:p>
    <w:p w:rsidR="000161F2" w:rsidRDefault="000161F2" w:rsidP="008C7F36">
      <w:pPr>
        <w:pStyle w:val="BodyTextFirstIndent"/>
      </w:pPr>
      <w:r>
        <w:t xml:space="preserve">Assign copies an image from source object. Source can be a </w:t>
      </w:r>
      <w:hyperlink r:id="rId1761" w:history="1">
        <w:r>
          <w:rPr>
            <w:rStyle w:val="Hyperlink"/>
          </w:rPr>
          <w:t>TIEBitmap</w:t>
        </w:r>
      </w:hyperlink>
      <w:r>
        <w:t xml:space="preserve"> or a TBitmap.</w:t>
      </w:r>
    </w:p>
    <w:p w:rsidR="00E94DFC" w:rsidRPr="00E94DFC" w:rsidRDefault="00E94DFC" w:rsidP="0015256E">
      <w:pPr>
        <w:pStyle w:val="Links"/>
      </w:pPr>
      <w:r>
        <w:br/>
      </w:r>
      <w:hyperlink w:anchor="ImageEnViewIEBitmap" w:history="1">
        <w:r w:rsidR="00D55C61">
          <w:rPr>
            <w:rStyle w:val="Hyperlink"/>
          </w:rPr>
          <w:t>IEBitmap</w:t>
        </w:r>
      </w:hyperlink>
    </w:p>
    <w:p w:rsidR="000161F2" w:rsidRDefault="000161F2" w:rsidP="00635049">
      <w:pPr>
        <w:pStyle w:val="Caption"/>
        <w:pageBreakBefore/>
      </w:pPr>
      <w:r>
        <w:lastRenderedPageBreak/>
        <w:t>Declaration</w:t>
      </w:r>
    </w:p>
    <w:p w:rsidR="000161F2" w:rsidRDefault="000161F2" w:rsidP="005E7BF9">
      <w:pPr>
        <w:pStyle w:val="NoSpacing"/>
      </w:pPr>
      <w:r w:rsidRPr="005E7BF9">
        <w:rPr>
          <w:rStyle w:val="code"/>
          <w:b/>
        </w:rPr>
        <w:t>procedure</w:t>
      </w:r>
      <w:r>
        <w:rPr>
          <w:rStyle w:val="code"/>
        </w:rPr>
        <w:t xml:space="preserve"> </w:t>
      </w:r>
      <w:bookmarkStart w:id="2536" w:name="IEBitmapAssignImage"/>
      <w:r w:rsidR="000A35AD">
        <w:rPr>
          <w:rStyle w:val="code"/>
        </w:rPr>
        <w:fldChar w:fldCharType="begin"/>
      </w:r>
      <w:r w:rsidR="000A35AD">
        <w:rPr>
          <w:rStyle w:val="code"/>
        </w:rPr>
        <w:instrText xml:space="preserve"> HYPERLINK  \l "IEBitmapAssignImage" </w:instrText>
      </w:r>
      <w:r w:rsidR="000A35AD">
        <w:rPr>
          <w:rStyle w:val="code"/>
        </w:rPr>
        <w:fldChar w:fldCharType="separate"/>
      </w:r>
      <w:r w:rsidRPr="000A35AD">
        <w:rPr>
          <w:rStyle w:val="Hyperlink"/>
        </w:rPr>
        <w:t>AssignImage</w:t>
      </w:r>
      <w:bookmarkEnd w:id="2536"/>
      <w:r w:rsidR="000A35AD">
        <w:rPr>
          <w:rStyle w:val="code"/>
        </w:rPr>
        <w:fldChar w:fldCharType="end"/>
      </w:r>
      <w:r>
        <w:rPr>
          <w:rStyle w:val="code"/>
        </w:rPr>
        <w:t>(Source:</w:t>
      </w:r>
      <w:r w:rsidR="005E7BF9">
        <w:rPr>
          <w:rStyle w:val="code"/>
        </w:rPr>
        <w:t xml:space="preserve"> </w:t>
      </w:r>
      <w:hyperlink r:id="rId1762" w:history="1">
        <w:r>
          <w:rPr>
            <w:rStyle w:val="Hyperlink"/>
          </w:rPr>
          <w:t>TIEBitmap</w:t>
        </w:r>
      </w:hyperlink>
      <w:r>
        <w:rPr>
          <w:rStyle w:val="code"/>
        </w:rPr>
        <w:t>);</w:t>
      </w:r>
    </w:p>
    <w:p w:rsidR="000161F2" w:rsidRDefault="000161F2" w:rsidP="00C40940">
      <w:pPr>
        <w:pStyle w:val="Caption"/>
      </w:pPr>
      <w:r>
        <w:t>Description</w:t>
      </w:r>
    </w:p>
    <w:p w:rsidR="000161F2" w:rsidRDefault="000161F2" w:rsidP="008C7F36">
      <w:pPr>
        <w:pStyle w:val="BodyTextFirstIndent"/>
      </w:pPr>
      <w:r>
        <w:t>Assign copies an image from Source object, but not the alpha channel.</w:t>
      </w:r>
    </w:p>
    <w:p w:rsidR="000161F2" w:rsidRPr="005265ED" w:rsidRDefault="005E7BF9" w:rsidP="00551829">
      <w:pPr>
        <w:pStyle w:val="Heading3"/>
        <w:rPr>
          <w:i/>
        </w:rPr>
      </w:pPr>
      <w:r w:rsidRPr="005265ED">
        <w:rPr>
          <w:i/>
          <w:iCs w:val="0"/>
        </w:rPr>
        <w:br/>
      </w:r>
    </w:p>
    <w:p w:rsidR="000161F2" w:rsidRDefault="000161F2" w:rsidP="00C40940">
      <w:pPr>
        <w:pStyle w:val="Caption"/>
      </w:pPr>
      <w:r>
        <w:t>Declaration</w:t>
      </w:r>
    </w:p>
    <w:p w:rsidR="000161F2" w:rsidRDefault="000161F2" w:rsidP="005E7BF9">
      <w:pPr>
        <w:pStyle w:val="NoSpacing"/>
      </w:pPr>
      <w:r w:rsidRPr="005E7BF9">
        <w:rPr>
          <w:rStyle w:val="code"/>
          <w:b/>
        </w:rPr>
        <w:t>procedure</w:t>
      </w:r>
      <w:r>
        <w:rPr>
          <w:rStyle w:val="code"/>
        </w:rPr>
        <w:t xml:space="preserve"> </w:t>
      </w:r>
      <w:bookmarkStart w:id="2537" w:name="IEBitmapAutoCalcBWValues"/>
      <w:r w:rsidR="000A35AD">
        <w:rPr>
          <w:rStyle w:val="code"/>
        </w:rPr>
        <w:fldChar w:fldCharType="begin"/>
      </w:r>
      <w:r w:rsidR="000A35AD">
        <w:rPr>
          <w:rStyle w:val="code"/>
        </w:rPr>
        <w:instrText xml:space="preserve"> HYPERLINK  \l "IEBitmapAutoCalcBWValues" </w:instrText>
      </w:r>
      <w:r w:rsidR="000A35AD">
        <w:rPr>
          <w:rStyle w:val="code"/>
        </w:rPr>
        <w:fldChar w:fldCharType="separate"/>
      </w:r>
      <w:r w:rsidRPr="000A35AD">
        <w:rPr>
          <w:rStyle w:val="Hyperlink"/>
        </w:rPr>
        <w:t>AutoCalcBWValues</w:t>
      </w:r>
      <w:bookmarkEnd w:id="2537"/>
      <w:r w:rsidR="000A35AD">
        <w:rPr>
          <w:rStyle w:val="code"/>
        </w:rPr>
        <w:fldChar w:fldCharType="end"/>
      </w:r>
      <w:r>
        <w:rPr>
          <w:rStyle w:val="code"/>
        </w:rPr>
        <w:t>;</w:t>
      </w:r>
    </w:p>
    <w:p w:rsidR="000161F2" w:rsidRDefault="000161F2" w:rsidP="00C40940">
      <w:pPr>
        <w:pStyle w:val="Caption"/>
      </w:pPr>
      <w:r>
        <w:t>Description</w:t>
      </w:r>
    </w:p>
    <w:p w:rsidR="000161F2" w:rsidRDefault="000161F2" w:rsidP="008C7F36">
      <w:pPr>
        <w:pStyle w:val="BodyTextFirstIndent"/>
      </w:pPr>
      <w:r>
        <w:t xml:space="preserve">Auto calculates </w:t>
      </w:r>
      <w:hyperlink r:id="rId1763" w:history="1">
        <w:r>
          <w:rPr>
            <w:rStyle w:val="Hyperlink"/>
          </w:rPr>
          <w:t>BlackValue</w:t>
        </w:r>
      </w:hyperlink>
      <w:r>
        <w:t xml:space="preserve"> and </w:t>
      </w:r>
      <w:hyperlink r:id="rId1764" w:history="1">
        <w:r>
          <w:rPr>
            <w:rStyle w:val="Hyperlink"/>
          </w:rPr>
          <w:t>WhiteValue</w:t>
        </w:r>
      </w:hyperlink>
      <w:r>
        <w:t xml:space="preserve"> to display correctly the image.</w:t>
      </w:r>
      <w:r w:rsidR="005E7BF9">
        <w:t xml:space="preserve">  </w:t>
      </w:r>
      <w:r>
        <w:t>This method finds the low and high values of image pixels and sets them to BlackValue and WhiteValue properties.</w:t>
      </w:r>
    </w:p>
    <w:p w:rsidR="000161F2" w:rsidRDefault="00993F64" w:rsidP="00C40940">
      <w:pPr>
        <w:pStyle w:val="Caption"/>
      </w:pPr>
      <w:r>
        <w:br/>
      </w:r>
      <w:r>
        <w:br/>
      </w:r>
      <w:r w:rsidR="000161F2">
        <w:t>Declaration</w:t>
      </w:r>
    </w:p>
    <w:p w:rsidR="000161F2" w:rsidRDefault="000161F2" w:rsidP="005E7BF9">
      <w:pPr>
        <w:pStyle w:val="NoSpacing"/>
      </w:pPr>
      <w:r w:rsidRPr="005E7BF9">
        <w:rPr>
          <w:rStyle w:val="code"/>
          <w:b/>
        </w:rPr>
        <w:t>property</w:t>
      </w:r>
      <w:r>
        <w:rPr>
          <w:rStyle w:val="code"/>
        </w:rPr>
        <w:t xml:space="preserve"> </w:t>
      </w:r>
      <w:bookmarkStart w:id="2538" w:name="IEBitmapBitAlignment"/>
      <w:r w:rsidR="000A35AD">
        <w:rPr>
          <w:rStyle w:val="code"/>
        </w:rPr>
        <w:fldChar w:fldCharType="begin"/>
      </w:r>
      <w:r w:rsidR="000A35AD">
        <w:rPr>
          <w:rStyle w:val="code"/>
        </w:rPr>
        <w:instrText xml:space="preserve"> HYPERLINK  \l "IEBitmapBitAlignment" </w:instrText>
      </w:r>
      <w:r w:rsidR="000A35AD">
        <w:rPr>
          <w:rStyle w:val="code"/>
        </w:rPr>
        <w:fldChar w:fldCharType="separate"/>
      </w:r>
      <w:r w:rsidRPr="000A35AD">
        <w:rPr>
          <w:rStyle w:val="Hyperlink"/>
        </w:rPr>
        <w:t>BitAlignment</w:t>
      </w:r>
      <w:bookmarkEnd w:id="2538"/>
      <w:r w:rsidR="000A35AD">
        <w:rPr>
          <w:rStyle w:val="code"/>
        </w:rPr>
        <w:fldChar w:fldCharType="end"/>
      </w:r>
      <w:r>
        <w:rPr>
          <w:rStyle w:val="code"/>
        </w:rPr>
        <w:t>:</w:t>
      </w:r>
      <w:r w:rsidR="005E7BF9">
        <w:rPr>
          <w:rStyle w:val="code"/>
        </w:rPr>
        <w:t xml:space="preserve"> </w:t>
      </w:r>
      <w:r>
        <w:rPr>
          <w:rStyle w:val="code"/>
        </w:rPr>
        <w:t>integer;</w:t>
      </w:r>
    </w:p>
    <w:p w:rsidR="000161F2" w:rsidRDefault="000161F2" w:rsidP="00C40940">
      <w:pPr>
        <w:pStyle w:val="Caption"/>
      </w:pPr>
      <w:r>
        <w:t>Description</w:t>
      </w:r>
    </w:p>
    <w:p w:rsidR="000161F2" w:rsidRDefault="005E7BF9" w:rsidP="008C7F36">
      <w:pPr>
        <w:pStyle w:val="BodyTextFirstIndent"/>
      </w:pPr>
      <w:r>
        <w:t>S</w:t>
      </w:r>
      <w:r w:rsidR="000161F2">
        <w:t xml:space="preserve">pecifies the number of bits of alignment (32 is the default). This works only when </w:t>
      </w:r>
      <w:hyperlink r:id="rId1765" w:history="1">
        <w:r w:rsidR="000161F2">
          <w:rPr>
            <w:rStyle w:val="Hyperlink"/>
          </w:rPr>
          <w:t>Location</w:t>
        </w:r>
      </w:hyperlink>
      <w:r w:rsidR="000161F2">
        <w:t xml:space="preserve"> is ieMemory.</w:t>
      </w:r>
    </w:p>
    <w:p w:rsidR="00E94DFC" w:rsidRPr="00E94DFC" w:rsidRDefault="00E94DFC" w:rsidP="0015256E">
      <w:pPr>
        <w:pStyle w:val="Links"/>
      </w:pPr>
      <w:r>
        <w:br/>
      </w:r>
      <w:r>
        <w:br/>
      </w:r>
      <w:r>
        <w:br/>
      </w:r>
      <w:hyperlink w:anchor="ImageEnViewIEBitmap" w:history="1">
        <w:r w:rsidR="00D55C61">
          <w:rPr>
            <w:rStyle w:val="Hyperlink"/>
          </w:rPr>
          <w:t>IEBitmap</w:t>
        </w:r>
      </w:hyperlink>
    </w:p>
    <w:p w:rsidR="000161F2" w:rsidRDefault="000161F2" w:rsidP="00635049">
      <w:pPr>
        <w:pStyle w:val="Caption"/>
        <w:pageBreakBefore/>
      </w:pPr>
      <w:r>
        <w:lastRenderedPageBreak/>
        <w:t>Declaration</w:t>
      </w:r>
    </w:p>
    <w:p w:rsidR="000161F2" w:rsidRDefault="000161F2" w:rsidP="00C23258">
      <w:pPr>
        <w:pStyle w:val="NoSpacing"/>
      </w:pPr>
      <w:r w:rsidRPr="005E7BF9">
        <w:rPr>
          <w:rStyle w:val="code"/>
          <w:b/>
        </w:rPr>
        <w:t>property</w:t>
      </w:r>
      <w:r>
        <w:rPr>
          <w:rStyle w:val="code"/>
        </w:rPr>
        <w:t xml:space="preserve"> </w:t>
      </w:r>
      <w:bookmarkStart w:id="2539" w:name="IEBitmapBitCount"/>
      <w:r w:rsidR="000A35AD">
        <w:rPr>
          <w:rStyle w:val="code"/>
        </w:rPr>
        <w:fldChar w:fldCharType="begin"/>
      </w:r>
      <w:r w:rsidR="000A35AD">
        <w:rPr>
          <w:rStyle w:val="code"/>
        </w:rPr>
        <w:instrText xml:space="preserve"> HYPERLINK  \l "IEBitmapBitCount" </w:instrText>
      </w:r>
      <w:r w:rsidR="000A35AD">
        <w:rPr>
          <w:rStyle w:val="code"/>
        </w:rPr>
        <w:fldChar w:fldCharType="separate"/>
      </w:r>
      <w:r w:rsidRPr="000A35AD">
        <w:rPr>
          <w:rStyle w:val="Hyperlink"/>
        </w:rPr>
        <w:t>BitCount</w:t>
      </w:r>
      <w:bookmarkEnd w:id="2539"/>
      <w:r w:rsidR="000A35AD">
        <w:rPr>
          <w:rStyle w:val="code"/>
        </w:rPr>
        <w:fldChar w:fldCharType="end"/>
      </w:r>
      <w:r>
        <w:rPr>
          <w:rStyle w:val="code"/>
        </w:rPr>
        <w:t>:</w:t>
      </w:r>
      <w:r w:rsidR="005E7BF9">
        <w:rPr>
          <w:rStyle w:val="code"/>
        </w:rPr>
        <w:t xml:space="preserve"> </w:t>
      </w:r>
      <w:r>
        <w:rPr>
          <w:rStyle w:val="code"/>
        </w:rPr>
        <w:t>integer;</w:t>
      </w:r>
    </w:p>
    <w:p w:rsidR="000161F2" w:rsidRDefault="000161F2" w:rsidP="00C40940">
      <w:pPr>
        <w:pStyle w:val="Caption"/>
      </w:pPr>
      <w:r>
        <w:t>Description</w:t>
      </w:r>
    </w:p>
    <w:p w:rsidR="000161F2" w:rsidRDefault="00373184" w:rsidP="00743A61">
      <w:pPr>
        <w:pStyle w:val="BodyText"/>
      </w:pPr>
      <w:r w:rsidRPr="00373184">
        <w:t xml:space="preserve">BitCount </w:t>
      </w:r>
      <w:r>
        <w:t>g</w:t>
      </w:r>
      <w:r w:rsidR="000161F2">
        <w:t xml:space="preserve">ets the bits per pixel. Here is the </w:t>
      </w:r>
      <w:hyperlink r:id="rId1766" w:history="1">
        <w:r w:rsidR="000161F2">
          <w:rPr>
            <w:rStyle w:val="Hyperlink"/>
          </w:rPr>
          <w:t>PixelFormat</w:t>
        </w:r>
      </w:hyperlink>
      <w:r w:rsidR="000161F2">
        <w:t xml:space="preserve"> - BitCount comparison:</w:t>
      </w:r>
      <w:r w:rsidR="000161F2">
        <w:br/>
        <w:t>PixelFormat=ie1g -&gt; BitCount=1</w:t>
      </w:r>
      <w:r w:rsidR="000161F2">
        <w:br/>
        <w:t>PixelFormat=ie8g -&gt; BitCount=8</w:t>
      </w:r>
      <w:r w:rsidR="000161F2">
        <w:br/>
        <w:t>PixelFormat=ie8p -&gt; BitCount=8</w:t>
      </w:r>
      <w:r w:rsidR="000161F2">
        <w:br/>
        <w:t>PixelFormat=ie16g -&gt; BitCount=16</w:t>
      </w:r>
      <w:r w:rsidR="000161F2">
        <w:br/>
        <w:t>PixelFormat=ie24RGB -&gt; BitCount=24</w:t>
      </w:r>
      <w:r w:rsidR="000161F2">
        <w:br/>
        <w:t>PixelFormat=ie32f -&gt; BitCount=32</w:t>
      </w:r>
      <w:r w:rsidR="000161F2">
        <w:br/>
        <w:t>PixelFormat=ieCMYK -&gt; BitCount=32</w:t>
      </w:r>
      <w:r w:rsidR="000161F2">
        <w:br/>
        <w:t>PixelFormat=ie48RGB -&gt; BitCount=48</w:t>
      </w:r>
      <w:r w:rsidR="000161F2">
        <w:br/>
        <w:t>PixelFormat=ieCIELab -&gt; BitCount=24</w:t>
      </w:r>
      <w:r w:rsidR="000161F2">
        <w:br/>
        <w:t>PixelFormat=ie32RGB -&gt; BitCount=32</w:t>
      </w:r>
    </w:p>
    <w:p w:rsidR="000161F2" w:rsidRDefault="000161F2" w:rsidP="00551829"/>
    <w:p w:rsidR="00E94DFC" w:rsidRPr="00E94DFC" w:rsidRDefault="00E94DFC" w:rsidP="0015256E">
      <w:pPr>
        <w:pStyle w:val="Links"/>
      </w:pPr>
      <w:r>
        <w:br/>
      </w:r>
      <w:r>
        <w:br/>
      </w:r>
      <w:r>
        <w:br/>
      </w:r>
      <w:r>
        <w:br/>
      </w:r>
      <w:r>
        <w:br/>
      </w:r>
      <w:r>
        <w:br/>
      </w:r>
      <w:r>
        <w:br/>
      </w:r>
      <w:r>
        <w:br/>
      </w:r>
      <w:r>
        <w:br/>
      </w:r>
      <w:r>
        <w:br/>
      </w:r>
      <w:r>
        <w:br/>
      </w:r>
      <w:r>
        <w:br/>
      </w:r>
      <w:hyperlink w:anchor="ImageEnViewIEBitmap" w:history="1">
        <w:r w:rsidR="00D55C61">
          <w:rPr>
            <w:rStyle w:val="Hyperlink"/>
          </w:rPr>
          <w:t>IEBitmap</w:t>
        </w:r>
      </w:hyperlink>
    </w:p>
    <w:p w:rsidR="00BF2BF3" w:rsidRDefault="0088450E" w:rsidP="00936DAD">
      <w:pPr>
        <w:pStyle w:val="Heading2"/>
      </w:pPr>
      <w:bookmarkStart w:id="2540" w:name="_Toc330973049"/>
      <w:r>
        <w:lastRenderedPageBreak/>
        <w:t xml:space="preserve">Changing </w:t>
      </w:r>
      <w:r w:rsidR="00BF2BF3">
        <w:t xml:space="preserve">the </w:t>
      </w:r>
      <w:r>
        <w:t xml:space="preserve">IEBitmap </w:t>
      </w:r>
      <w:r w:rsidR="00BF2BF3">
        <w:t>BitC</w:t>
      </w:r>
      <w:r>
        <w:t xml:space="preserve">ount or </w:t>
      </w:r>
      <w:r w:rsidR="00BF2BF3">
        <w:t>P</w:t>
      </w:r>
      <w:r>
        <w:t xml:space="preserve">ixel </w:t>
      </w:r>
      <w:r w:rsidR="00BF2BF3">
        <w:t>F</w:t>
      </w:r>
      <w:r>
        <w:t>ormat</w:t>
      </w:r>
      <w:bookmarkEnd w:id="2540"/>
    </w:p>
    <w:p w:rsidR="006707E7" w:rsidRPr="0076392F" w:rsidRDefault="00BF2BF3" w:rsidP="00C67F96">
      <w:pPr>
        <w:pStyle w:val="Heading5"/>
        <w:rPr>
          <w:b/>
        </w:rPr>
      </w:pPr>
      <w:r w:rsidRPr="0076392F">
        <w:rPr>
          <w:b/>
        </w:rPr>
        <w:t>C</w:t>
      </w:r>
      <w:r w:rsidR="008E16FA" w:rsidRPr="0076392F">
        <w:rPr>
          <w:b/>
        </w:rPr>
        <w:t>onvert</w:t>
      </w:r>
      <w:r w:rsidRPr="0076392F">
        <w:rPr>
          <w:b/>
        </w:rPr>
        <w:t xml:space="preserve"> IEBitmap to 32-bit</w:t>
      </w:r>
    </w:p>
    <w:p w:rsidR="00DA457D" w:rsidRDefault="00DA457D" w:rsidP="003B641B">
      <w:pPr>
        <w:pStyle w:val="NoSpacing"/>
      </w:pPr>
      <w:r w:rsidRPr="006707E7">
        <w:rPr>
          <w:b/>
        </w:rPr>
        <w:t>var</w:t>
      </w:r>
      <w:r w:rsidRPr="003B641B">
        <w:br/>
        <w:t>iBX, iBY; integer;</w:t>
      </w:r>
      <w:r w:rsidRPr="003B641B">
        <w:br/>
        <w:t>iRGB:  TRGB;</w:t>
      </w:r>
      <w:r w:rsidRPr="003B641B">
        <w:br/>
        <w:t>…</w:t>
      </w:r>
      <w:r w:rsidR="00363133">
        <w:br/>
        <w:t>ImageEn</w:t>
      </w:r>
      <w:r w:rsidR="00BF2BF3" w:rsidRPr="003B641B">
        <w:t>View</w:t>
      </w:r>
      <w:r w:rsidRPr="003B641B">
        <w:t>1</w:t>
      </w:r>
      <w:r w:rsidR="00BF2BF3" w:rsidRPr="003B641B">
        <w:t>.Proc.SaveUndo;</w:t>
      </w:r>
      <w:r w:rsidRPr="003B641B">
        <w:br/>
      </w:r>
      <w:r w:rsidR="00363133">
        <w:t>ImageEn</w:t>
      </w:r>
      <w:r w:rsidR="00BF2BF3" w:rsidRPr="003B641B">
        <w:t>View</w:t>
      </w:r>
      <w:r w:rsidRPr="003B641B">
        <w:t>1</w:t>
      </w:r>
      <w:r w:rsidR="00BF2BF3" w:rsidRPr="003B641B">
        <w:t>.Proc.ClearAllRedo;</w:t>
      </w:r>
      <w:r w:rsidR="0080762D">
        <w:br/>
      </w:r>
      <w:r w:rsidR="0080762D" w:rsidRPr="0080762D">
        <w:t>ImageEnView1.IO.Params.ImageIndex</w:t>
      </w:r>
      <w:r w:rsidR="0080762D">
        <w:t xml:space="preserve"> </w:t>
      </w:r>
      <w:r w:rsidR="0080762D" w:rsidRPr="0080762D">
        <w:t>:=</w:t>
      </w:r>
      <w:r w:rsidR="0080762D">
        <w:t xml:space="preserve"> 0</w:t>
      </w:r>
      <w:r w:rsidR="0080762D" w:rsidRPr="0080762D">
        <w:t xml:space="preserve">; </w:t>
      </w:r>
      <w:r w:rsidR="0080762D">
        <w:br/>
        <w:t xml:space="preserve">// The </w:t>
      </w:r>
      <w:r w:rsidR="0080762D" w:rsidRPr="0080762D">
        <w:t>Params.ImageIndex</w:t>
      </w:r>
      <w:r w:rsidR="0080762D">
        <w:t xml:space="preserve"> is valid for all file </w:t>
      </w:r>
      <w:r w:rsidR="0080762D">
        <w:br/>
        <w:t xml:space="preserve">// formats  (TIFF, GIF, DCX, etc..) and sets </w:t>
      </w:r>
      <w:r w:rsidR="0080762D">
        <w:br/>
        <w:t>// other</w:t>
      </w:r>
      <w:r w:rsidR="0080762D" w:rsidRPr="0080762D">
        <w:t xml:space="preserve"> properties like TIFF_ImageIndex,</w:t>
      </w:r>
      <w:r w:rsidR="0080762D" w:rsidRPr="0080762D">
        <w:br/>
        <w:t>// GIF_ImageIndex, etc.</w:t>
      </w:r>
      <w:r w:rsidR="00A3738E">
        <w:t xml:space="preserve"> or you may use</w:t>
      </w:r>
      <w:r w:rsidRPr="003B641B">
        <w:br/>
      </w:r>
      <w:r w:rsidR="0080762D">
        <w:t xml:space="preserve">// </w:t>
      </w:r>
      <w:r w:rsidR="00363133">
        <w:t>ImageEn</w:t>
      </w:r>
      <w:r w:rsidR="0080762D" w:rsidRPr="003B641B">
        <w:t xml:space="preserve">View1.IO.Params.ICO_BitCount[ 0 ] := </w:t>
      </w:r>
      <w:r w:rsidR="00A3738E">
        <w:t xml:space="preserve">// </w:t>
      </w:r>
      <w:r w:rsidR="0080762D" w:rsidRPr="003B641B">
        <w:t>32;</w:t>
      </w:r>
      <w:r w:rsidR="003B641B" w:rsidRPr="0080762D">
        <w:br/>
      </w:r>
      <w:r w:rsidR="0080762D">
        <w:t xml:space="preserve">// </w:t>
      </w:r>
      <w:r w:rsidR="003B641B" w:rsidRPr="003B641B">
        <w:t>ImageEnView1.IO.Params.GIF_ImageIndex</w:t>
      </w:r>
      <w:r w:rsidR="0080762D">
        <w:t xml:space="preserve"> </w:t>
      </w:r>
      <w:r w:rsidR="003B641B" w:rsidRPr="003B641B">
        <w:t>:=</w:t>
      </w:r>
      <w:r w:rsidR="0080762D">
        <w:t xml:space="preserve"> </w:t>
      </w:r>
      <w:r w:rsidR="003B641B">
        <w:t>0</w:t>
      </w:r>
      <w:r w:rsidR="003B641B" w:rsidRPr="003B641B">
        <w:t>;</w:t>
      </w:r>
      <w:r w:rsidR="003B641B" w:rsidRPr="003B641B">
        <w:br/>
      </w:r>
      <w:r w:rsidR="0080762D">
        <w:t xml:space="preserve">// </w:t>
      </w:r>
      <w:r w:rsidR="003B641B" w:rsidRPr="003B641B">
        <w:t>ImageEnView1.IO.Params.TIFF_ImageIndex</w:t>
      </w:r>
      <w:r w:rsidR="0080762D">
        <w:t xml:space="preserve"> </w:t>
      </w:r>
      <w:r w:rsidR="003B641B" w:rsidRPr="003B641B">
        <w:t>:=</w:t>
      </w:r>
      <w:r w:rsidR="0080762D">
        <w:t xml:space="preserve"> </w:t>
      </w:r>
      <w:r w:rsidR="003B641B">
        <w:t>0</w:t>
      </w:r>
      <w:r w:rsidR="003B641B" w:rsidRPr="003B641B">
        <w:t>;</w:t>
      </w:r>
      <w:r w:rsidR="003B641B" w:rsidRPr="003B641B">
        <w:br/>
      </w:r>
      <w:r w:rsidR="00363133">
        <w:t>ImageEn</w:t>
      </w:r>
      <w:r w:rsidR="00BF2BF3" w:rsidRPr="003B641B">
        <w:t>View</w:t>
      </w:r>
      <w:r w:rsidRPr="003B641B">
        <w:t>1</w:t>
      </w:r>
      <w:r w:rsidR="00BF2BF3" w:rsidRPr="003B641B">
        <w:t>.IO.Params.BitsPerSample := 8;</w:t>
      </w:r>
      <w:r w:rsidRPr="003B641B">
        <w:br/>
      </w:r>
      <w:r w:rsidR="00363133">
        <w:t>ImageEn</w:t>
      </w:r>
      <w:r w:rsidR="00BF2BF3" w:rsidRPr="003B641B">
        <w:t>View</w:t>
      </w:r>
      <w:r w:rsidRPr="003B641B">
        <w:t>1</w:t>
      </w:r>
      <w:r w:rsidR="00BF2BF3" w:rsidRPr="003B641B">
        <w:t>.IO.Params.SamplesPerPixel := 4;</w:t>
      </w:r>
      <w:r w:rsidRPr="003B641B">
        <w:br/>
        <w:t>iBX := 0;</w:t>
      </w:r>
      <w:r w:rsidRPr="003B641B">
        <w:br/>
      </w:r>
      <w:r w:rsidR="00363133">
        <w:t>iBY := ImageEn</w:t>
      </w:r>
      <w:r w:rsidR="00BF2BF3" w:rsidRPr="003B641B">
        <w:t>View</w:t>
      </w:r>
      <w:r w:rsidRPr="003B641B">
        <w:t>1</w:t>
      </w:r>
      <w:r w:rsidR="00BF2BF3" w:rsidRPr="003B641B">
        <w:t>.IEBitmap.Height - 1;</w:t>
      </w:r>
      <w:r w:rsidRPr="003B641B">
        <w:br/>
      </w:r>
      <w:r w:rsidR="00363133">
        <w:t>iRGB := ImageEn</w:t>
      </w:r>
      <w:r w:rsidR="00BF2BF3" w:rsidRPr="003B641B">
        <w:t>Vie</w:t>
      </w:r>
      <w:r w:rsidRPr="003B641B">
        <w:t>w1.IEBitmap.Pixels [ iBX, iBY ];</w:t>
      </w:r>
      <w:r w:rsidRPr="003B641B">
        <w:br/>
      </w:r>
      <w:r w:rsidR="00363133">
        <w:t>ImageEn</w:t>
      </w:r>
      <w:r w:rsidR="00BF2BF3" w:rsidRPr="003B641B">
        <w:t>View</w:t>
      </w:r>
      <w:r w:rsidRPr="003B641B">
        <w:t>1</w:t>
      </w:r>
      <w:r w:rsidR="00BF2BF3" w:rsidRPr="003B641B">
        <w:t>.Proc.SetTransparentColors ( iRGB, iRGB, 0 );</w:t>
      </w:r>
      <w:r w:rsidR="00363133">
        <w:t xml:space="preserve"> ImageEn</w:t>
      </w:r>
      <w:r w:rsidRPr="003B641B">
        <w:t>View1.Update;</w:t>
      </w:r>
      <w:r w:rsidRPr="003B641B">
        <w:br/>
        <w:t>…</w:t>
      </w:r>
    </w:p>
    <w:p w:rsidR="00A3738E" w:rsidRPr="003B641B" w:rsidRDefault="00A3738E" w:rsidP="00F22419">
      <w:pPr>
        <w:pStyle w:val="BodyTextFirstIndent"/>
      </w:pPr>
      <w:r w:rsidRPr="00A3738E">
        <w:rPr>
          <w:b/>
        </w:rPr>
        <w:t>Note</w:t>
      </w:r>
      <w:r>
        <w:t>: You cannot undo IO.Params for display information purposes so to display the correct bitcount or pixel format you must save and restore the pixelformat</w:t>
      </w:r>
      <w:r w:rsidR="003425BF">
        <w:t xml:space="preserve"> separately</w:t>
      </w:r>
      <w:r>
        <w:t xml:space="preserve"> using your own code for undo.</w:t>
      </w:r>
    </w:p>
    <w:p w:rsidR="0076392F" w:rsidRPr="00D55C61" w:rsidRDefault="00D55C61" w:rsidP="00D55C61">
      <w:pPr>
        <w:pStyle w:val="Links"/>
      </w:pPr>
      <w:r>
        <w:br/>
      </w:r>
      <w:hyperlink w:anchor="ImageEnViewIEBitmap" w:history="1">
        <w:r>
          <w:rPr>
            <w:rStyle w:val="Hyperlink"/>
          </w:rPr>
          <w:t>IEBitmap</w:t>
        </w:r>
      </w:hyperlink>
    </w:p>
    <w:p w:rsidR="008E16FA" w:rsidRPr="0076392F" w:rsidRDefault="008E16FA" w:rsidP="00635049">
      <w:pPr>
        <w:pStyle w:val="Heading5"/>
        <w:pageBreakBefore/>
        <w:rPr>
          <w:b/>
        </w:rPr>
      </w:pPr>
      <w:r w:rsidRPr="0076392F">
        <w:rPr>
          <w:b/>
        </w:rPr>
        <w:lastRenderedPageBreak/>
        <w:t xml:space="preserve">Convert </w:t>
      </w:r>
      <w:r w:rsidR="00DA457D" w:rsidRPr="0076392F">
        <w:rPr>
          <w:b/>
        </w:rPr>
        <w:t xml:space="preserve"> IEBitmap to 24-bit</w:t>
      </w:r>
    </w:p>
    <w:p w:rsidR="00D55C61" w:rsidRDefault="00EC3F07" w:rsidP="00D55C61">
      <w:pPr>
        <w:pStyle w:val="NoSpacing"/>
      </w:pPr>
      <w:r w:rsidRPr="00DA457D">
        <w:t>…</w:t>
      </w:r>
      <w:r w:rsidRPr="00DA457D">
        <w:br/>
      </w:r>
      <w:r w:rsidR="00363133">
        <w:t>ImageEn</w:t>
      </w:r>
      <w:r w:rsidR="00DA457D" w:rsidRPr="00DA457D">
        <w:t>View1.Proc.SaveUndo;</w:t>
      </w:r>
      <w:r w:rsidR="00DA457D" w:rsidRPr="00DA457D">
        <w:br/>
        <w:t>ImageE</w:t>
      </w:r>
      <w:r w:rsidR="00363133">
        <w:t>n</w:t>
      </w:r>
      <w:r w:rsidR="00DA457D" w:rsidRPr="00DA457D">
        <w:t>View1.Proc.ClearAllRedo;</w:t>
      </w:r>
      <w:r w:rsidR="00DA457D">
        <w:rPr>
          <w:b/>
        </w:rPr>
        <w:br/>
      </w:r>
      <w:r w:rsidR="00DA457D" w:rsidRPr="00DA457D">
        <w:t>ImageE</w:t>
      </w:r>
      <w:r w:rsidR="00363133">
        <w:t>n</w:t>
      </w:r>
      <w:r w:rsidR="00DA457D" w:rsidRPr="00DA457D">
        <w:t>View</w:t>
      </w:r>
      <w:r w:rsidR="00DA457D">
        <w:t>1.IO.Params.BitsPerSample</w:t>
      </w:r>
      <w:r w:rsidR="00DA457D" w:rsidRPr="00DA457D">
        <w:t>:= 8;</w:t>
      </w:r>
      <w:r w:rsidR="00DA457D">
        <w:br/>
      </w:r>
      <w:r w:rsidR="00DA457D" w:rsidRPr="00DA457D">
        <w:t>ImageE</w:t>
      </w:r>
      <w:r w:rsidR="00363133">
        <w:t>n</w:t>
      </w:r>
      <w:r w:rsidR="00DA457D" w:rsidRPr="00DA457D">
        <w:t>View</w:t>
      </w:r>
      <w:r w:rsidR="00DA457D">
        <w:t>1</w:t>
      </w:r>
      <w:r w:rsidR="00DA457D" w:rsidRPr="00DA457D">
        <w:t>.IO.Params.SamplesPerPixel := 3;</w:t>
      </w:r>
      <w:r w:rsidR="0080762D">
        <w:br/>
      </w:r>
      <w:r w:rsidR="0080762D" w:rsidRPr="0080762D">
        <w:t>ImageEnView1.IO.Params.ImageIndex</w:t>
      </w:r>
      <w:r w:rsidR="0080762D">
        <w:t xml:space="preserve"> </w:t>
      </w:r>
      <w:r w:rsidR="0080762D" w:rsidRPr="0080762D">
        <w:t>:=</w:t>
      </w:r>
      <w:r w:rsidR="0080762D">
        <w:t xml:space="preserve"> 0</w:t>
      </w:r>
      <w:r w:rsidR="0080762D" w:rsidRPr="0080762D">
        <w:t xml:space="preserve">; </w:t>
      </w:r>
      <w:r w:rsidR="0080762D">
        <w:br/>
        <w:t xml:space="preserve">// The </w:t>
      </w:r>
      <w:r w:rsidR="0080762D" w:rsidRPr="0080762D">
        <w:t>Params.ImageIndex</w:t>
      </w:r>
      <w:r w:rsidR="0080762D">
        <w:t xml:space="preserve"> is valid for all file </w:t>
      </w:r>
      <w:r w:rsidR="0080762D">
        <w:br/>
        <w:t xml:space="preserve">// formats  (TIFF, GIF, DCX, etc.) and sets </w:t>
      </w:r>
      <w:r w:rsidR="0080762D">
        <w:br/>
      </w:r>
      <w:r w:rsidR="0080762D" w:rsidRPr="0080762D">
        <w:t>// properties like TIFF_ImageIndex,</w:t>
      </w:r>
      <w:r w:rsidR="0080762D" w:rsidRPr="0080762D">
        <w:br/>
        <w:t>// GIF_ImageIndex, etc.</w:t>
      </w:r>
      <w:r w:rsidR="00B30B3A">
        <w:t>.</w:t>
      </w:r>
      <w:r w:rsidR="0080762D" w:rsidRPr="0080762D">
        <w:t>.</w:t>
      </w:r>
      <w:r w:rsidR="00B30B3A">
        <w:t xml:space="preserve"> or you may use</w:t>
      </w:r>
      <w:r w:rsidR="0080762D" w:rsidRPr="003B641B">
        <w:br/>
      </w:r>
      <w:r w:rsidR="0080762D">
        <w:t xml:space="preserve">// </w:t>
      </w:r>
      <w:r w:rsidR="00DA457D" w:rsidRPr="00DA457D">
        <w:t>ImageE</w:t>
      </w:r>
      <w:r w:rsidR="00363133">
        <w:t>n</w:t>
      </w:r>
      <w:r w:rsidR="00DA457D" w:rsidRPr="00DA457D">
        <w:t>View</w:t>
      </w:r>
      <w:r w:rsidR="00DA457D">
        <w:t>1</w:t>
      </w:r>
      <w:r w:rsidR="00DA457D" w:rsidRPr="00DA457D">
        <w:t xml:space="preserve">.IO.Params.ICO_BitCount [ </w:t>
      </w:r>
      <w:r w:rsidR="00771AB4">
        <w:t>0</w:t>
      </w:r>
      <w:r w:rsidR="00DA457D" w:rsidRPr="00DA457D">
        <w:t xml:space="preserve"> ] := </w:t>
      </w:r>
      <w:r w:rsidR="00B30B3A">
        <w:t xml:space="preserve">// </w:t>
      </w:r>
      <w:r w:rsidR="00DA457D" w:rsidRPr="00DA457D">
        <w:t>24;</w:t>
      </w:r>
      <w:r w:rsidR="003B641B">
        <w:br/>
      </w:r>
      <w:r w:rsidR="0080762D">
        <w:t xml:space="preserve">// </w:t>
      </w:r>
      <w:r w:rsidR="003B641B" w:rsidRPr="003B641B">
        <w:t>ImageEnView1.IO.Params.GIF_ImageIndex</w:t>
      </w:r>
      <w:r w:rsidR="0080762D">
        <w:t xml:space="preserve"> </w:t>
      </w:r>
      <w:r w:rsidR="003B641B" w:rsidRPr="003B641B">
        <w:t>:=</w:t>
      </w:r>
      <w:r w:rsidR="0080762D">
        <w:t xml:space="preserve"> </w:t>
      </w:r>
      <w:r w:rsidR="003B641B">
        <w:t>0</w:t>
      </w:r>
      <w:r w:rsidR="003B641B" w:rsidRPr="003B641B">
        <w:t>;</w:t>
      </w:r>
      <w:r w:rsidR="003B641B" w:rsidRPr="003B641B">
        <w:br/>
      </w:r>
      <w:r w:rsidR="0080762D">
        <w:t xml:space="preserve">// </w:t>
      </w:r>
      <w:r w:rsidR="003B641B" w:rsidRPr="003B641B">
        <w:t>ImageEnView1.IO.Params.TIFF_ImageIndex</w:t>
      </w:r>
      <w:r w:rsidR="0080762D">
        <w:t xml:space="preserve"> </w:t>
      </w:r>
      <w:r w:rsidR="003B641B" w:rsidRPr="003B641B">
        <w:t>:=</w:t>
      </w:r>
      <w:r w:rsidR="0080762D">
        <w:t xml:space="preserve"> </w:t>
      </w:r>
      <w:r w:rsidR="003B641B">
        <w:t>0</w:t>
      </w:r>
      <w:r w:rsidR="003B641B" w:rsidRPr="003B641B">
        <w:t>;</w:t>
      </w:r>
      <w:r w:rsidR="003B641B" w:rsidRPr="003B641B">
        <w:br/>
      </w:r>
      <w:r w:rsidR="00DA457D" w:rsidRPr="00DA457D">
        <w:rPr>
          <w:b/>
        </w:rPr>
        <w:t>if</w:t>
      </w:r>
      <w:r w:rsidR="00DA457D" w:rsidRPr="00DA457D">
        <w:t xml:space="preserve"> ImageE</w:t>
      </w:r>
      <w:r w:rsidR="00363133">
        <w:t>n</w:t>
      </w:r>
      <w:r w:rsidR="00DA457D" w:rsidRPr="00DA457D">
        <w:t>View</w:t>
      </w:r>
      <w:r w:rsidR="00DA457D">
        <w:t>1.HasAlphaChannel</w:t>
      </w:r>
      <w:r w:rsidR="00771AB4">
        <w:t xml:space="preserve"> </w:t>
      </w:r>
      <w:r w:rsidR="00DA457D" w:rsidRPr="00DA457D">
        <w:rPr>
          <w:b/>
        </w:rPr>
        <w:t>then</w:t>
      </w:r>
      <w:r w:rsidR="00DA457D">
        <w:br/>
      </w:r>
      <w:r w:rsidR="00DA457D" w:rsidRPr="00DA457D">
        <w:t xml:space="preserve"> </w:t>
      </w:r>
      <w:r w:rsidR="00771AB4">
        <w:t xml:space="preserve"> </w:t>
      </w:r>
      <w:r w:rsidR="00DA457D" w:rsidRPr="00DA457D">
        <w:t>ImageE</w:t>
      </w:r>
      <w:r w:rsidR="00363133">
        <w:t>n</w:t>
      </w:r>
      <w:r w:rsidR="00DA457D" w:rsidRPr="00DA457D">
        <w:t>View</w:t>
      </w:r>
      <w:r w:rsidR="00DA457D">
        <w:t>1</w:t>
      </w:r>
      <w:r w:rsidR="00DA457D" w:rsidRPr="00DA457D">
        <w:t>.RemoveAlphaChannel;</w:t>
      </w:r>
      <w:r w:rsidR="00DA457D">
        <w:br/>
      </w:r>
      <w:r w:rsidR="00DA457D" w:rsidRPr="00DA457D">
        <w:t>ImageE</w:t>
      </w:r>
      <w:r w:rsidR="00363133">
        <w:t>n</w:t>
      </w:r>
      <w:r w:rsidR="00DA457D" w:rsidRPr="00DA457D">
        <w:t>View</w:t>
      </w:r>
      <w:r w:rsidR="00771AB4">
        <w:t>1</w:t>
      </w:r>
      <w:r w:rsidR="00DA457D" w:rsidRPr="00DA457D">
        <w:t>.Update;</w:t>
      </w:r>
      <w:r w:rsidR="003B641B">
        <w:br/>
      </w:r>
      <w:r w:rsidRPr="00DA457D">
        <w:t>…</w:t>
      </w:r>
      <w:r w:rsidRPr="00DA457D">
        <w:br/>
      </w:r>
      <w:r w:rsidR="00A3738E" w:rsidRPr="00A3738E">
        <w:rPr>
          <w:b/>
        </w:rPr>
        <w:t>Note</w:t>
      </w:r>
      <w:r w:rsidR="00A3738E">
        <w:t>: You cannot undo IO.Params for display information purposes so to display the correct bitcount or pixel format you must save and restore the pixelformat</w:t>
      </w:r>
      <w:r w:rsidR="003425BF">
        <w:t xml:space="preserve"> separately</w:t>
      </w:r>
      <w:r w:rsidR="00A3738E">
        <w:t xml:space="preserve"> using your own code for undo.</w:t>
      </w:r>
      <w:r w:rsidR="00E94DFC">
        <w:br/>
      </w:r>
      <w:r w:rsidR="00E94DFC">
        <w:br/>
      </w:r>
    </w:p>
    <w:p w:rsidR="00D55C61" w:rsidRPr="00E94DFC" w:rsidRDefault="00E94DFC" w:rsidP="00D55C61">
      <w:pPr>
        <w:pStyle w:val="Links"/>
      </w:pPr>
      <w:r>
        <w:br/>
      </w:r>
      <w:r>
        <w:br/>
      </w:r>
      <w:r>
        <w:br/>
      </w:r>
      <w:r>
        <w:br/>
      </w:r>
      <w:r>
        <w:br/>
      </w:r>
      <w:hyperlink w:anchor="ImageEnViewIEBitmap" w:history="1">
        <w:r w:rsidR="00D55C61">
          <w:rPr>
            <w:rStyle w:val="Hyperlink"/>
          </w:rPr>
          <w:t>IEBitmap</w:t>
        </w:r>
      </w:hyperlink>
    </w:p>
    <w:p w:rsidR="00A3738E" w:rsidRPr="003B641B" w:rsidRDefault="008E16FA" w:rsidP="00635049">
      <w:pPr>
        <w:pageBreakBefore/>
      </w:pPr>
      <w:r w:rsidRPr="00DA457D">
        <w:rPr>
          <w:b/>
        </w:rPr>
        <w:lastRenderedPageBreak/>
        <w:t>C</w:t>
      </w:r>
      <w:r>
        <w:rPr>
          <w:b/>
        </w:rPr>
        <w:t>onvert</w:t>
      </w:r>
      <w:r w:rsidRPr="00DA457D">
        <w:rPr>
          <w:b/>
        </w:rPr>
        <w:t xml:space="preserve"> </w:t>
      </w:r>
      <w:r w:rsidR="00771AB4" w:rsidRPr="00DA457D">
        <w:rPr>
          <w:b/>
        </w:rPr>
        <w:t xml:space="preserve"> IEBitmap to </w:t>
      </w:r>
      <w:r w:rsidR="00771AB4">
        <w:rPr>
          <w:b/>
        </w:rPr>
        <w:t>8</w:t>
      </w:r>
      <w:r w:rsidR="00771AB4" w:rsidRPr="00DA457D">
        <w:rPr>
          <w:b/>
        </w:rPr>
        <w:t>-bit</w:t>
      </w:r>
      <w:r w:rsidR="00771AB4" w:rsidRPr="00771AB4">
        <w:rPr>
          <w:sz w:val="20"/>
          <w:szCs w:val="20"/>
        </w:rPr>
        <w:t xml:space="preserve"> </w:t>
      </w:r>
      <w:r w:rsidR="00771AB4">
        <w:rPr>
          <w:sz w:val="20"/>
          <w:szCs w:val="20"/>
        </w:rPr>
        <w:br/>
      </w:r>
      <w:r w:rsidR="00EC3F07" w:rsidRPr="006707E7">
        <w:rPr>
          <w:rStyle w:val="NoSpacingChar"/>
          <w:sz w:val="22"/>
        </w:rPr>
        <w:t>…</w:t>
      </w:r>
      <w:r w:rsidR="00EC3F07" w:rsidRPr="006707E7">
        <w:rPr>
          <w:rStyle w:val="NoSpacingChar"/>
          <w:sz w:val="22"/>
        </w:rPr>
        <w:br/>
      </w:r>
      <w:r w:rsidR="00771AB4" w:rsidRPr="006707E7">
        <w:rPr>
          <w:rStyle w:val="NoSpacingChar"/>
          <w:sz w:val="22"/>
        </w:rPr>
        <w:t>ImageE</w:t>
      </w:r>
      <w:r w:rsidR="00363133">
        <w:rPr>
          <w:rStyle w:val="NoSpacingChar"/>
          <w:sz w:val="22"/>
        </w:rPr>
        <w:t>nView1.Proc.SaveUndo;</w:t>
      </w:r>
      <w:r w:rsidR="00363133">
        <w:rPr>
          <w:rStyle w:val="NoSpacingChar"/>
          <w:sz w:val="22"/>
        </w:rPr>
        <w:br/>
        <w:t>ImageEn</w:t>
      </w:r>
      <w:r w:rsidR="00771AB4" w:rsidRPr="006707E7">
        <w:rPr>
          <w:rStyle w:val="NoSpacingChar"/>
          <w:sz w:val="22"/>
        </w:rPr>
        <w:t>View1.Proc.ClearAllRedo;</w:t>
      </w:r>
      <w:r w:rsidR="00363133">
        <w:rPr>
          <w:rStyle w:val="NoSpacingChar"/>
          <w:sz w:val="22"/>
        </w:rPr>
        <w:t xml:space="preserve"> ImageEn</w:t>
      </w:r>
      <w:r w:rsidR="0080762D" w:rsidRPr="006707E7">
        <w:rPr>
          <w:rStyle w:val="NoSpacingChar"/>
          <w:sz w:val="22"/>
        </w:rPr>
        <w:t>View1.IO.Params.Bi</w:t>
      </w:r>
      <w:r w:rsidR="00363133">
        <w:rPr>
          <w:rStyle w:val="NoSpacingChar"/>
          <w:sz w:val="22"/>
        </w:rPr>
        <w:t>tsPerSample := 8;        ImageEn</w:t>
      </w:r>
      <w:r w:rsidR="0080762D" w:rsidRPr="006707E7">
        <w:rPr>
          <w:rStyle w:val="NoSpacingChar"/>
          <w:sz w:val="22"/>
        </w:rPr>
        <w:t xml:space="preserve">View1.IO.Params.SamplesPerPixel := </w:t>
      </w:r>
      <w:r w:rsidR="00B30B3A">
        <w:rPr>
          <w:rStyle w:val="NoSpacingChar"/>
          <w:sz w:val="22"/>
        </w:rPr>
        <w:t>1</w:t>
      </w:r>
      <w:r w:rsidR="0080762D" w:rsidRPr="006707E7">
        <w:rPr>
          <w:rStyle w:val="NoSpacingChar"/>
          <w:sz w:val="22"/>
        </w:rPr>
        <w:t xml:space="preserve">;        </w:t>
      </w:r>
      <w:r w:rsidR="0080762D" w:rsidRPr="006707E7">
        <w:rPr>
          <w:rStyle w:val="NoSpacingChar"/>
          <w:sz w:val="22"/>
        </w:rPr>
        <w:br/>
        <w:t xml:space="preserve">ImageEnView1.IO.Params.ImageIndex := 0; </w:t>
      </w:r>
      <w:r w:rsidR="0080762D" w:rsidRPr="006707E7">
        <w:rPr>
          <w:rStyle w:val="NoSpacingChar"/>
          <w:sz w:val="22"/>
        </w:rPr>
        <w:br/>
        <w:t xml:space="preserve">// The Params.ImageIndex is valid for all file </w:t>
      </w:r>
      <w:r w:rsidR="0080762D" w:rsidRPr="006707E7">
        <w:rPr>
          <w:rStyle w:val="NoSpacingChar"/>
          <w:sz w:val="22"/>
        </w:rPr>
        <w:br/>
        <w:t xml:space="preserve">// formats  (TIFF, GIF, DCX, etc.) and sets </w:t>
      </w:r>
      <w:r w:rsidR="0080762D" w:rsidRPr="006707E7">
        <w:rPr>
          <w:rStyle w:val="NoSpacingChar"/>
          <w:sz w:val="22"/>
        </w:rPr>
        <w:br/>
        <w:t>// properties like TIFF_ImageIndex,</w:t>
      </w:r>
      <w:r w:rsidR="0080762D" w:rsidRPr="006707E7">
        <w:rPr>
          <w:rStyle w:val="NoSpacingChar"/>
          <w:sz w:val="22"/>
        </w:rPr>
        <w:br/>
        <w:t>// GIF_ImageIndex, etc.</w:t>
      </w:r>
      <w:r w:rsidR="00B30B3A">
        <w:rPr>
          <w:rStyle w:val="NoSpacingChar"/>
          <w:sz w:val="22"/>
        </w:rPr>
        <w:t>.</w:t>
      </w:r>
      <w:r w:rsidR="0080762D" w:rsidRPr="006707E7">
        <w:rPr>
          <w:rStyle w:val="NoSpacingChar"/>
          <w:sz w:val="22"/>
        </w:rPr>
        <w:t>.</w:t>
      </w:r>
      <w:r w:rsidR="00B30B3A">
        <w:rPr>
          <w:rStyle w:val="NoSpacingChar"/>
          <w:sz w:val="22"/>
        </w:rPr>
        <w:t xml:space="preserve"> </w:t>
      </w:r>
      <w:r w:rsidR="00B30B3A" w:rsidRPr="00B30B3A">
        <w:rPr>
          <w:rStyle w:val="NoSpacingChar"/>
        </w:rPr>
        <w:t>or you may use</w:t>
      </w:r>
      <w:r w:rsidR="0080762D" w:rsidRPr="006707E7">
        <w:br/>
      </w:r>
      <w:r w:rsidR="0080762D" w:rsidRPr="006707E7">
        <w:rPr>
          <w:rStyle w:val="NoSpacingChar"/>
          <w:sz w:val="22"/>
        </w:rPr>
        <w:t xml:space="preserve">// </w:t>
      </w:r>
      <w:r w:rsidR="00363133">
        <w:rPr>
          <w:rStyle w:val="NoSpacingChar"/>
          <w:sz w:val="22"/>
        </w:rPr>
        <w:t>ImageEn</w:t>
      </w:r>
      <w:r w:rsidR="00771AB4" w:rsidRPr="006707E7">
        <w:rPr>
          <w:rStyle w:val="NoSpacingChar"/>
          <w:sz w:val="22"/>
        </w:rPr>
        <w:t xml:space="preserve">View1.IO.Params.ICO_BitCount [ 0 ] := </w:t>
      </w:r>
      <w:r w:rsidR="00B30B3A">
        <w:rPr>
          <w:rStyle w:val="NoSpacingChar"/>
          <w:sz w:val="22"/>
        </w:rPr>
        <w:t xml:space="preserve">// </w:t>
      </w:r>
      <w:r w:rsidR="00771AB4" w:rsidRPr="006707E7">
        <w:rPr>
          <w:rStyle w:val="NoSpacingChar"/>
          <w:sz w:val="22"/>
        </w:rPr>
        <w:t>8;</w:t>
      </w:r>
      <w:r w:rsidR="003B641B" w:rsidRPr="006707E7">
        <w:rPr>
          <w:rStyle w:val="NoSpacingChar"/>
          <w:sz w:val="22"/>
        </w:rPr>
        <w:br/>
      </w:r>
      <w:r w:rsidR="0080762D" w:rsidRPr="006707E7">
        <w:rPr>
          <w:rStyle w:val="NoSpacingChar"/>
          <w:sz w:val="22"/>
        </w:rPr>
        <w:t xml:space="preserve">// </w:t>
      </w:r>
      <w:r w:rsidR="003B641B" w:rsidRPr="006707E7">
        <w:rPr>
          <w:rStyle w:val="NoSpacingChar"/>
          <w:sz w:val="22"/>
        </w:rPr>
        <w:t>ImageEnView1.IO.Params.GIF_ImageIndex := 1;</w:t>
      </w:r>
      <w:r w:rsidR="003B641B" w:rsidRPr="006707E7">
        <w:br/>
      </w:r>
      <w:r w:rsidR="0080762D" w:rsidRPr="006707E7">
        <w:rPr>
          <w:rFonts w:ascii="Courier New" w:hAnsi="Courier New" w:cs="Courier New"/>
        </w:rPr>
        <w:t xml:space="preserve">// </w:t>
      </w:r>
      <w:r w:rsidR="003B641B" w:rsidRPr="006707E7">
        <w:rPr>
          <w:rFonts w:ascii="Courier New" w:hAnsi="Courier New" w:cs="Courier New"/>
        </w:rPr>
        <w:t xml:space="preserve">ImageEnView1.IO.Params.TIFF_ImageIndex := </w:t>
      </w:r>
      <w:r w:rsidR="003B641B" w:rsidRPr="006707E7">
        <w:t>0</w:t>
      </w:r>
      <w:r w:rsidR="003B641B" w:rsidRPr="006707E7">
        <w:rPr>
          <w:rFonts w:ascii="Courier New" w:hAnsi="Courier New" w:cs="Courier New"/>
        </w:rPr>
        <w:t>;</w:t>
      </w:r>
      <w:r w:rsidR="003B641B" w:rsidRPr="006707E7">
        <w:rPr>
          <w:rFonts w:ascii="Courier New" w:hAnsi="Courier New" w:cs="Courier New"/>
        </w:rPr>
        <w:br/>
      </w:r>
      <w:r w:rsidR="00363133">
        <w:rPr>
          <w:rStyle w:val="NoSpacingChar"/>
          <w:sz w:val="22"/>
        </w:rPr>
        <w:t>ImageEn</w:t>
      </w:r>
      <w:r w:rsidR="00771AB4" w:rsidRPr="006707E7">
        <w:rPr>
          <w:rStyle w:val="NoSpacingChar"/>
          <w:sz w:val="22"/>
        </w:rPr>
        <w:t>View1</w:t>
      </w:r>
      <w:r w:rsidR="00363133">
        <w:rPr>
          <w:rStyle w:val="NoSpacingChar"/>
          <w:sz w:val="22"/>
        </w:rPr>
        <w:t>.Proc.ConvertTo ( 256 );</w:t>
      </w:r>
      <w:r w:rsidR="00363133">
        <w:rPr>
          <w:rStyle w:val="NoSpacingChar"/>
          <w:sz w:val="22"/>
        </w:rPr>
        <w:br/>
        <w:t>ImageEn</w:t>
      </w:r>
      <w:r w:rsidR="00771AB4" w:rsidRPr="006707E7">
        <w:rPr>
          <w:rStyle w:val="NoSpacingChar"/>
          <w:sz w:val="22"/>
        </w:rPr>
        <w:t>View1.Update;</w:t>
      </w:r>
      <w:r w:rsidR="00EC3F07" w:rsidRPr="006707E7">
        <w:rPr>
          <w:rStyle w:val="NoSpacingChar"/>
          <w:sz w:val="22"/>
        </w:rPr>
        <w:br/>
        <w:t>…</w:t>
      </w:r>
      <w:r w:rsidR="00EC3F07" w:rsidRPr="006707E7">
        <w:rPr>
          <w:rStyle w:val="NoSpacingChar"/>
          <w:sz w:val="22"/>
        </w:rPr>
        <w:br/>
      </w:r>
      <w:r w:rsidR="00A3738E" w:rsidRPr="00A3738E">
        <w:rPr>
          <w:b/>
        </w:rPr>
        <w:t>Note</w:t>
      </w:r>
      <w:r w:rsidR="00A3738E">
        <w:t>: You cannot undo IO.Params for display information purposes so to display the correct bitcount or pixel format you must save and restore the pixelformat</w:t>
      </w:r>
      <w:r w:rsidR="003425BF">
        <w:t xml:space="preserve"> separately</w:t>
      </w:r>
      <w:r w:rsidR="00A3738E">
        <w:t xml:space="preserve"> using your own code for undo.</w:t>
      </w:r>
    </w:p>
    <w:p w:rsidR="0015256E" w:rsidRDefault="00EC3F07" w:rsidP="0015256E">
      <w:pPr>
        <w:pStyle w:val="Links"/>
      </w:pPr>
      <w:r>
        <w:rPr>
          <w:b/>
        </w:rPr>
        <w:br/>
      </w:r>
    </w:p>
    <w:p w:rsidR="0015256E" w:rsidRDefault="0015256E" w:rsidP="0015256E">
      <w:pPr>
        <w:pStyle w:val="Links"/>
      </w:pPr>
    </w:p>
    <w:p w:rsidR="0015256E" w:rsidRDefault="0015256E" w:rsidP="0015256E">
      <w:pPr>
        <w:pStyle w:val="Links"/>
      </w:pPr>
    </w:p>
    <w:p w:rsidR="0015256E" w:rsidRDefault="0015256E" w:rsidP="0015256E">
      <w:pPr>
        <w:pStyle w:val="Links"/>
      </w:pPr>
    </w:p>
    <w:p w:rsidR="0015256E" w:rsidRDefault="0015256E" w:rsidP="0015256E">
      <w:pPr>
        <w:pStyle w:val="Links"/>
      </w:pPr>
    </w:p>
    <w:p w:rsidR="0015256E" w:rsidRPr="00E94DFC" w:rsidRDefault="003921BC" w:rsidP="0015256E">
      <w:pPr>
        <w:pStyle w:val="Links"/>
      </w:pPr>
      <w:hyperlink w:anchor="ImageEnViewIEBitmap" w:history="1">
        <w:r w:rsidR="00D55C61">
          <w:rPr>
            <w:rStyle w:val="Hyperlink"/>
          </w:rPr>
          <w:t>IEBitmap</w:t>
        </w:r>
      </w:hyperlink>
    </w:p>
    <w:p w:rsidR="00A3738E" w:rsidRPr="003B641B" w:rsidRDefault="00771AB4" w:rsidP="00635049">
      <w:pPr>
        <w:pageBreakBefore/>
      </w:pPr>
      <w:r w:rsidRPr="00DA457D">
        <w:rPr>
          <w:b/>
        </w:rPr>
        <w:lastRenderedPageBreak/>
        <w:t>C</w:t>
      </w:r>
      <w:r w:rsidR="006707E7">
        <w:rPr>
          <w:b/>
        </w:rPr>
        <w:t>onvert</w:t>
      </w:r>
      <w:r w:rsidRPr="00DA457D">
        <w:rPr>
          <w:b/>
        </w:rPr>
        <w:t xml:space="preserve">  IEBitmap to </w:t>
      </w:r>
      <w:r>
        <w:rPr>
          <w:b/>
        </w:rPr>
        <w:t>4</w:t>
      </w:r>
      <w:r w:rsidRPr="00DA457D">
        <w:rPr>
          <w:b/>
        </w:rPr>
        <w:t>-bit</w:t>
      </w:r>
      <w:r w:rsidRPr="00771AB4">
        <w:rPr>
          <w:sz w:val="20"/>
          <w:szCs w:val="20"/>
        </w:rPr>
        <w:t xml:space="preserve"> </w:t>
      </w:r>
      <w:r w:rsidR="00EC3F07">
        <w:rPr>
          <w:sz w:val="20"/>
          <w:szCs w:val="20"/>
        </w:rPr>
        <w:br/>
      </w:r>
      <w:r w:rsidR="00EC3F07" w:rsidRPr="006707E7">
        <w:rPr>
          <w:rStyle w:val="NoSpacingChar"/>
          <w:sz w:val="22"/>
        </w:rPr>
        <w:t>…</w:t>
      </w:r>
      <w:r w:rsidR="00EC3F07" w:rsidRPr="006707E7">
        <w:rPr>
          <w:rStyle w:val="NoSpacingChar"/>
          <w:sz w:val="22"/>
        </w:rPr>
        <w:br/>
      </w:r>
      <w:r w:rsidR="00363133">
        <w:rPr>
          <w:rStyle w:val="NoSpacingChar"/>
          <w:sz w:val="22"/>
        </w:rPr>
        <w:t>ImageEnView1.Proc.SaveUndo;</w:t>
      </w:r>
      <w:r w:rsidR="00363133">
        <w:rPr>
          <w:rStyle w:val="NoSpacingChar"/>
          <w:sz w:val="22"/>
        </w:rPr>
        <w:br/>
        <w:t>ImageEnView1.Proc.ClearAllRedo;</w:t>
      </w:r>
      <w:r w:rsidR="00363133">
        <w:rPr>
          <w:rStyle w:val="NoSpacingChar"/>
          <w:sz w:val="22"/>
        </w:rPr>
        <w:br/>
        <w:t>ImageEn</w:t>
      </w:r>
      <w:r w:rsidRPr="006707E7">
        <w:rPr>
          <w:rStyle w:val="NoSpacingChar"/>
          <w:sz w:val="22"/>
        </w:rPr>
        <w:t xml:space="preserve">View1.IO.Params.BitsPerSample </w:t>
      </w:r>
      <w:r w:rsidR="00363133">
        <w:rPr>
          <w:rStyle w:val="NoSpacingChar"/>
          <w:sz w:val="22"/>
        </w:rPr>
        <w:t>:= 4;        ImageEn</w:t>
      </w:r>
      <w:r w:rsidRPr="006707E7">
        <w:rPr>
          <w:rStyle w:val="NoSpacingChar"/>
          <w:sz w:val="22"/>
        </w:rPr>
        <w:t>View1.IO.Params.SamplesPerPixel := 1;</w:t>
      </w:r>
      <w:r w:rsidR="0080762D" w:rsidRPr="006707E7">
        <w:rPr>
          <w:rStyle w:val="NoSpacingChar"/>
          <w:sz w:val="22"/>
        </w:rPr>
        <w:br/>
        <w:t xml:space="preserve">ImageEnView1.IO.Params.ImageIndex := 0; </w:t>
      </w:r>
      <w:r w:rsidR="0080762D" w:rsidRPr="006707E7">
        <w:rPr>
          <w:rStyle w:val="NoSpacingChar"/>
          <w:sz w:val="22"/>
        </w:rPr>
        <w:br/>
      </w:r>
      <w:r w:rsidR="00B30B3A" w:rsidRPr="006707E7">
        <w:rPr>
          <w:rStyle w:val="NoSpacingChar"/>
          <w:sz w:val="22"/>
        </w:rPr>
        <w:t xml:space="preserve">// The Params.ImageIndex is valid for all file </w:t>
      </w:r>
      <w:r w:rsidR="00B30B3A" w:rsidRPr="006707E7">
        <w:rPr>
          <w:rStyle w:val="NoSpacingChar"/>
          <w:sz w:val="22"/>
        </w:rPr>
        <w:br/>
        <w:t xml:space="preserve">// formats (TIFF, GIF, DCX, etc.) and sets </w:t>
      </w:r>
      <w:r w:rsidR="00B30B3A" w:rsidRPr="006707E7">
        <w:rPr>
          <w:rStyle w:val="NoSpacingChar"/>
          <w:sz w:val="22"/>
        </w:rPr>
        <w:br/>
        <w:t>// properties like TIFF_ImageIndex,</w:t>
      </w:r>
      <w:r w:rsidR="00B30B3A" w:rsidRPr="006707E7">
        <w:rPr>
          <w:rStyle w:val="NoSpacingChar"/>
          <w:sz w:val="22"/>
        </w:rPr>
        <w:br/>
        <w:t>// GIF_ImageIndex, etc</w:t>
      </w:r>
      <w:r w:rsidR="00B30B3A" w:rsidRPr="00B30B3A">
        <w:rPr>
          <w:rStyle w:val="NoSpacingChar"/>
        </w:rPr>
        <w:t>…</w:t>
      </w:r>
      <w:r w:rsidR="00B30B3A">
        <w:rPr>
          <w:rStyle w:val="NoSpacingChar"/>
        </w:rPr>
        <w:t xml:space="preserve"> </w:t>
      </w:r>
      <w:r w:rsidR="00B30B3A" w:rsidRPr="00B30B3A">
        <w:rPr>
          <w:rStyle w:val="NoSpacingChar"/>
        </w:rPr>
        <w:t>or you may use</w:t>
      </w:r>
      <w:r w:rsidR="00B30B3A" w:rsidRPr="006707E7">
        <w:br/>
      </w:r>
      <w:r w:rsidR="0080762D" w:rsidRPr="006707E7">
        <w:rPr>
          <w:rStyle w:val="NoSpacingChar"/>
          <w:sz w:val="22"/>
        </w:rPr>
        <w:t xml:space="preserve">// </w:t>
      </w:r>
      <w:r w:rsidR="00363133">
        <w:rPr>
          <w:rStyle w:val="NoSpacingChar"/>
          <w:sz w:val="22"/>
        </w:rPr>
        <w:t>ImageEn</w:t>
      </w:r>
      <w:r w:rsidRPr="006707E7">
        <w:rPr>
          <w:rStyle w:val="NoSpacingChar"/>
          <w:sz w:val="22"/>
        </w:rPr>
        <w:t xml:space="preserve">View1.IO.Params.ICO_BitCount [ 0 ] := </w:t>
      </w:r>
      <w:r w:rsidR="00B30B3A">
        <w:rPr>
          <w:rStyle w:val="NoSpacingChar"/>
          <w:sz w:val="22"/>
        </w:rPr>
        <w:t xml:space="preserve">// </w:t>
      </w:r>
      <w:r w:rsidRPr="006707E7">
        <w:rPr>
          <w:rStyle w:val="NoSpacingChar"/>
          <w:sz w:val="22"/>
        </w:rPr>
        <w:t>4;</w:t>
      </w:r>
      <w:r w:rsidR="003B641B" w:rsidRPr="006707E7">
        <w:rPr>
          <w:rStyle w:val="NoSpacingChar"/>
          <w:sz w:val="22"/>
        </w:rPr>
        <w:br/>
      </w:r>
      <w:r w:rsidR="0080762D" w:rsidRPr="006707E7">
        <w:rPr>
          <w:rStyle w:val="NoSpacingChar"/>
          <w:sz w:val="22"/>
        </w:rPr>
        <w:t xml:space="preserve">// </w:t>
      </w:r>
      <w:r w:rsidR="003B641B" w:rsidRPr="006707E7">
        <w:rPr>
          <w:rStyle w:val="NoSpacingChar"/>
          <w:sz w:val="22"/>
        </w:rPr>
        <w:t>ImageEnView1.IO.Params.GIF_ImageIndex := 0;</w:t>
      </w:r>
      <w:r w:rsidR="003B641B" w:rsidRPr="006707E7">
        <w:rPr>
          <w:rStyle w:val="NoSpacingChar"/>
          <w:sz w:val="22"/>
        </w:rPr>
        <w:br/>
      </w:r>
      <w:r w:rsidR="0080762D" w:rsidRPr="006707E7">
        <w:rPr>
          <w:rFonts w:ascii="Courier New" w:hAnsi="Courier New" w:cs="Courier New"/>
        </w:rPr>
        <w:t xml:space="preserve">// </w:t>
      </w:r>
      <w:r w:rsidR="003B641B" w:rsidRPr="006707E7">
        <w:rPr>
          <w:rFonts w:ascii="Courier New" w:hAnsi="Courier New" w:cs="Courier New"/>
        </w:rPr>
        <w:t xml:space="preserve">ImageEnView1.IO.Params.TIFF_ImageIndex := </w:t>
      </w:r>
      <w:r w:rsidR="003B641B" w:rsidRPr="006707E7">
        <w:t>0</w:t>
      </w:r>
      <w:r w:rsidR="003B641B" w:rsidRPr="006707E7">
        <w:rPr>
          <w:rFonts w:ascii="Courier New" w:hAnsi="Courier New" w:cs="Courier New"/>
        </w:rPr>
        <w:t>;</w:t>
      </w:r>
      <w:r w:rsidRPr="006707E7">
        <w:rPr>
          <w:rStyle w:val="NoSpacingChar"/>
          <w:sz w:val="22"/>
        </w:rPr>
        <w:br/>
      </w:r>
      <w:r w:rsidRPr="006707E7">
        <w:rPr>
          <w:rStyle w:val="NoSpacingChar"/>
          <w:b/>
          <w:sz w:val="22"/>
        </w:rPr>
        <w:t>if</w:t>
      </w:r>
      <w:r w:rsidRPr="006707E7">
        <w:rPr>
          <w:rStyle w:val="NoSpacingChar"/>
          <w:sz w:val="22"/>
        </w:rPr>
        <w:t xml:space="preserve"> ImageE</w:t>
      </w:r>
      <w:r w:rsidR="00363133">
        <w:rPr>
          <w:rStyle w:val="NoSpacingChar"/>
          <w:sz w:val="22"/>
        </w:rPr>
        <w:t>n</w:t>
      </w:r>
      <w:r w:rsidRPr="006707E7">
        <w:rPr>
          <w:rStyle w:val="NoSpacingChar"/>
          <w:sz w:val="22"/>
        </w:rPr>
        <w:t xml:space="preserve">View.HasAlphaChannel </w:t>
      </w:r>
      <w:r w:rsidRPr="006707E7">
        <w:rPr>
          <w:rStyle w:val="NoSpacingChar"/>
          <w:b/>
          <w:sz w:val="22"/>
        </w:rPr>
        <w:t>then</w:t>
      </w:r>
      <w:r w:rsidR="00363133">
        <w:rPr>
          <w:rStyle w:val="NoSpacingChar"/>
          <w:sz w:val="22"/>
        </w:rPr>
        <w:t xml:space="preserve"> </w:t>
      </w:r>
      <w:r w:rsidR="00363133">
        <w:rPr>
          <w:rStyle w:val="NoSpacingChar"/>
          <w:sz w:val="22"/>
        </w:rPr>
        <w:br/>
        <w:t xml:space="preserve">  ImageEn</w:t>
      </w:r>
      <w:r w:rsidRPr="006707E7">
        <w:rPr>
          <w:rStyle w:val="NoSpacingChar"/>
          <w:sz w:val="22"/>
        </w:rPr>
        <w:t>V</w:t>
      </w:r>
      <w:r w:rsidR="00363133">
        <w:rPr>
          <w:rStyle w:val="NoSpacingChar"/>
          <w:sz w:val="22"/>
        </w:rPr>
        <w:t>iew1.RemoveAlphaChannel;</w:t>
      </w:r>
      <w:r w:rsidR="00363133">
        <w:rPr>
          <w:rStyle w:val="NoSpacingChar"/>
          <w:sz w:val="22"/>
        </w:rPr>
        <w:br/>
        <w:t>ImageEn</w:t>
      </w:r>
      <w:r w:rsidRPr="006707E7">
        <w:rPr>
          <w:rStyle w:val="NoSpacingChar"/>
          <w:sz w:val="22"/>
        </w:rPr>
        <w:t>View1.Proc.Conver</w:t>
      </w:r>
      <w:r w:rsidR="00363133">
        <w:rPr>
          <w:rStyle w:val="NoSpacingChar"/>
          <w:sz w:val="22"/>
        </w:rPr>
        <w:t>tTo ( 16 );</w:t>
      </w:r>
      <w:r w:rsidR="00363133">
        <w:rPr>
          <w:rStyle w:val="NoSpacingChar"/>
          <w:sz w:val="22"/>
        </w:rPr>
        <w:br/>
        <w:t>ImageEn</w:t>
      </w:r>
      <w:r w:rsidRPr="006707E7">
        <w:rPr>
          <w:rStyle w:val="NoSpacingChar"/>
          <w:sz w:val="22"/>
        </w:rPr>
        <w:t>View1.Update;</w:t>
      </w:r>
      <w:r w:rsidR="00EC3F07" w:rsidRPr="006707E7">
        <w:rPr>
          <w:rStyle w:val="NoSpacingChar"/>
          <w:sz w:val="22"/>
        </w:rPr>
        <w:br/>
      </w:r>
      <w:r w:rsidR="00EC3F07" w:rsidRPr="003B641B">
        <w:rPr>
          <w:rStyle w:val="NoSpacingChar"/>
        </w:rPr>
        <w:t>…</w:t>
      </w:r>
      <w:r w:rsidR="00EC3F07" w:rsidRPr="003B641B">
        <w:rPr>
          <w:rStyle w:val="NoSpacingChar"/>
        </w:rPr>
        <w:br/>
      </w:r>
      <w:r w:rsidR="00A3738E" w:rsidRPr="00A3738E">
        <w:rPr>
          <w:b/>
        </w:rPr>
        <w:t>Note</w:t>
      </w:r>
      <w:r w:rsidR="00A3738E">
        <w:t>: You cannot undo IO.Params for display information purposes so to display the correct bitcount or pixel format you must save and restore the pixelformat</w:t>
      </w:r>
      <w:r w:rsidR="003425BF">
        <w:t xml:space="preserve"> separately</w:t>
      </w:r>
      <w:r w:rsidR="00A3738E">
        <w:t xml:space="preserve"> using your own code for undo.</w:t>
      </w:r>
    </w:p>
    <w:p w:rsidR="00EC3F07" w:rsidRDefault="00EC3F07" w:rsidP="00771AB4">
      <w:pPr>
        <w:rPr>
          <w:b/>
        </w:rPr>
      </w:pPr>
      <w:r>
        <w:rPr>
          <w:sz w:val="20"/>
          <w:szCs w:val="20"/>
        </w:rPr>
        <w:br/>
      </w:r>
      <w:r>
        <w:rPr>
          <w:sz w:val="20"/>
          <w:szCs w:val="20"/>
        </w:rPr>
        <w:br/>
      </w:r>
    </w:p>
    <w:p w:rsidR="00E94DFC" w:rsidRPr="0015256E" w:rsidRDefault="00E94DFC" w:rsidP="0015256E">
      <w:pPr>
        <w:pStyle w:val="Links"/>
      </w:pPr>
      <w:r w:rsidRPr="00743A61">
        <w:rPr>
          <w:b/>
        </w:rPr>
        <w:br/>
      </w:r>
      <w:r w:rsidRPr="00743A61">
        <w:rPr>
          <w:b/>
        </w:rPr>
        <w:br/>
      </w:r>
      <w:r w:rsidRPr="00743A61">
        <w:rPr>
          <w:b/>
        </w:rPr>
        <w:br/>
      </w:r>
      <w:hyperlink w:anchor="ImageEnViewIEBitmap" w:history="1">
        <w:r w:rsidR="00D55C61">
          <w:rPr>
            <w:rStyle w:val="Hyperlink"/>
          </w:rPr>
          <w:t>IEBitmap</w:t>
        </w:r>
      </w:hyperlink>
    </w:p>
    <w:p w:rsidR="00A3738E" w:rsidRPr="003B641B" w:rsidRDefault="00771AB4" w:rsidP="00D55C61">
      <w:pPr>
        <w:pStyle w:val="BodyText"/>
        <w:ind w:firstLine="0"/>
      </w:pPr>
      <w:r w:rsidRPr="00DA457D">
        <w:rPr>
          <w:b/>
        </w:rPr>
        <w:lastRenderedPageBreak/>
        <w:t>C</w:t>
      </w:r>
      <w:r w:rsidR="006707E7">
        <w:rPr>
          <w:b/>
        </w:rPr>
        <w:t>onvert</w:t>
      </w:r>
      <w:r w:rsidRPr="00DA457D">
        <w:rPr>
          <w:b/>
        </w:rPr>
        <w:t xml:space="preserve">  IEBitmap to </w:t>
      </w:r>
      <w:r>
        <w:rPr>
          <w:b/>
        </w:rPr>
        <w:t>2</w:t>
      </w:r>
      <w:r w:rsidRPr="00DA457D">
        <w:rPr>
          <w:b/>
        </w:rPr>
        <w:t>-bit</w:t>
      </w:r>
      <w:r w:rsidRPr="00771AB4">
        <w:rPr>
          <w:sz w:val="20"/>
          <w:szCs w:val="20"/>
        </w:rPr>
        <w:t xml:space="preserve"> </w:t>
      </w:r>
      <w:r w:rsidR="00EC3F07">
        <w:rPr>
          <w:sz w:val="20"/>
          <w:szCs w:val="20"/>
        </w:rPr>
        <w:br/>
      </w:r>
      <w:r w:rsidR="00EC3F07" w:rsidRPr="006707E7">
        <w:rPr>
          <w:rStyle w:val="NoSpacingChar"/>
          <w:sz w:val="22"/>
        </w:rPr>
        <w:t>…</w:t>
      </w:r>
      <w:r w:rsidR="00EC3F07" w:rsidRPr="006707E7">
        <w:rPr>
          <w:rStyle w:val="NoSpacingChar"/>
          <w:sz w:val="22"/>
        </w:rPr>
        <w:br/>
      </w:r>
      <w:r w:rsidR="00363133">
        <w:rPr>
          <w:rStyle w:val="NoSpacingChar"/>
          <w:sz w:val="22"/>
        </w:rPr>
        <w:t>ImageEnView1.Proc.SaveUndo;</w:t>
      </w:r>
      <w:r w:rsidR="00363133">
        <w:rPr>
          <w:rStyle w:val="NoSpacingChar"/>
          <w:sz w:val="22"/>
        </w:rPr>
        <w:br/>
        <w:t>ImageEnView1.Proc.ClearAllRedo;</w:t>
      </w:r>
      <w:r w:rsidR="00363133">
        <w:rPr>
          <w:rStyle w:val="NoSpacingChar"/>
          <w:sz w:val="22"/>
        </w:rPr>
        <w:br/>
        <w:t>ImageEn</w:t>
      </w:r>
      <w:r w:rsidRPr="006707E7">
        <w:rPr>
          <w:rStyle w:val="NoSpacingChar"/>
          <w:sz w:val="22"/>
        </w:rPr>
        <w:t>View1.IO.Params.B</w:t>
      </w:r>
      <w:r w:rsidR="00363133">
        <w:rPr>
          <w:rStyle w:val="NoSpacingChar"/>
          <w:sz w:val="22"/>
        </w:rPr>
        <w:t>itsPerSample:= 2;        ImageEn</w:t>
      </w:r>
      <w:r w:rsidRPr="006707E7">
        <w:rPr>
          <w:rStyle w:val="NoSpacingChar"/>
          <w:sz w:val="22"/>
        </w:rPr>
        <w:t>View1.IO.Params.SamplesPerPixel:= 1;</w:t>
      </w:r>
      <w:r w:rsidR="0080762D" w:rsidRPr="006707E7">
        <w:rPr>
          <w:rStyle w:val="NoSpacingChar"/>
          <w:sz w:val="22"/>
        </w:rPr>
        <w:br/>
        <w:t xml:space="preserve">ImageEnView1.IO.Params.ImageIndex := 0; </w:t>
      </w:r>
      <w:r w:rsidR="0080762D" w:rsidRPr="006707E7">
        <w:rPr>
          <w:rStyle w:val="NoSpacingChar"/>
          <w:sz w:val="22"/>
        </w:rPr>
        <w:br/>
      </w:r>
      <w:r w:rsidR="00B30B3A" w:rsidRPr="006707E7">
        <w:rPr>
          <w:rStyle w:val="NoSpacingChar"/>
          <w:sz w:val="22"/>
        </w:rPr>
        <w:t xml:space="preserve">// The Params.ImageIndex is valid for all file </w:t>
      </w:r>
      <w:r w:rsidR="00B30B3A" w:rsidRPr="006707E7">
        <w:rPr>
          <w:rStyle w:val="NoSpacingChar"/>
          <w:sz w:val="22"/>
        </w:rPr>
        <w:br/>
        <w:t xml:space="preserve">// formats (TIFF, GIF, DCX, etc.) and sets </w:t>
      </w:r>
      <w:r w:rsidR="00B30B3A" w:rsidRPr="006707E7">
        <w:rPr>
          <w:rStyle w:val="NoSpacingChar"/>
          <w:sz w:val="22"/>
        </w:rPr>
        <w:br/>
        <w:t>// properties like TIFF_ImageIndex,</w:t>
      </w:r>
      <w:r w:rsidR="00B30B3A" w:rsidRPr="006707E7">
        <w:rPr>
          <w:rStyle w:val="NoSpacingChar"/>
          <w:sz w:val="22"/>
        </w:rPr>
        <w:br/>
        <w:t>// GIF_ImageIndex, etc</w:t>
      </w:r>
      <w:r w:rsidR="00B30B3A">
        <w:rPr>
          <w:rStyle w:val="NoSpacingChar"/>
          <w:sz w:val="22"/>
        </w:rPr>
        <w:t>… or you may use</w:t>
      </w:r>
      <w:r w:rsidR="00B30B3A" w:rsidRPr="006707E7">
        <w:br/>
      </w:r>
      <w:r w:rsidR="0080762D" w:rsidRPr="006707E7">
        <w:rPr>
          <w:rStyle w:val="NoSpacingChar"/>
          <w:sz w:val="22"/>
        </w:rPr>
        <w:t xml:space="preserve">// </w:t>
      </w:r>
      <w:r w:rsidR="00363133">
        <w:rPr>
          <w:rStyle w:val="NoSpacingChar"/>
          <w:sz w:val="22"/>
        </w:rPr>
        <w:t>ImageEn</w:t>
      </w:r>
      <w:r w:rsidRPr="006707E7">
        <w:rPr>
          <w:rStyle w:val="NoSpacingChar"/>
          <w:sz w:val="22"/>
        </w:rPr>
        <w:t xml:space="preserve">View1.IO.Params.ICO_BitCount [ 0 ] := </w:t>
      </w:r>
      <w:r w:rsidR="00B30B3A">
        <w:rPr>
          <w:rStyle w:val="NoSpacingChar"/>
          <w:sz w:val="22"/>
        </w:rPr>
        <w:t xml:space="preserve">// </w:t>
      </w:r>
      <w:r w:rsidRPr="006707E7">
        <w:rPr>
          <w:rStyle w:val="NoSpacingChar"/>
          <w:sz w:val="22"/>
        </w:rPr>
        <w:t>2;</w:t>
      </w:r>
      <w:r w:rsidR="003B641B" w:rsidRPr="006707E7">
        <w:rPr>
          <w:rStyle w:val="NoSpacingChar"/>
          <w:sz w:val="22"/>
        </w:rPr>
        <w:br/>
      </w:r>
      <w:r w:rsidR="0080762D" w:rsidRPr="006707E7">
        <w:rPr>
          <w:rStyle w:val="NoSpacingChar"/>
          <w:sz w:val="22"/>
        </w:rPr>
        <w:t xml:space="preserve">// </w:t>
      </w:r>
      <w:r w:rsidR="003B641B" w:rsidRPr="006707E7">
        <w:rPr>
          <w:rStyle w:val="NoSpacingChar"/>
          <w:sz w:val="22"/>
        </w:rPr>
        <w:t>ImageEnView1.IO.Params.GIF_ImageIndex := 0;</w:t>
      </w:r>
      <w:r w:rsidR="003B641B" w:rsidRPr="006707E7">
        <w:rPr>
          <w:rStyle w:val="NoSpacingChar"/>
          <w:sz w:val="22"/>
        </w:rPr>
        <w:br/>
      </w:r>
      <w:r w:rsidR="0080762D" w:rsidRPr="006707E7">
        <w:t xml:space="preserve">// </w:t>
      </w:r>
      <w:r w:rsidR="003B641B" w:rsidRPr="006707E7">
        <w:t>ImageEnView1.IO.Params.TIFF_ImageIndex := 0;</w:t>
      </w:r>
      <w:r w:rsidR="00363133">
        <w:rPr>
          <w:rStyle w:val="NoSpacingChar"/>
          <w:sz w:val="22"/>
        </w:rPr>
        <w:br/>
        <w:t>if ImageEn</w:t>
      </w:r>
      <w:r w:rsidRPr="006707E7">
        <w:rPr>
          <w:rStyle w:val="NoSpacingChar"/>
          <w:sz w:val="22"/>
        </w:rPr>
        <w:t>View</w:t>
      </w:r>
      <w:r w:rsidR="00363133">
        <w:rPr>
          <w:rStyle w:val="NoSpacingChar"/>
          <w:sz w:val="22"/>
        </w:rPr>
        <w:t>1.HasAlphaChannel then</w:t>
      </w:r>
      <w:r w:rsidR="00363133">
        <w:rPr>
          <w:rStyle w:val="NoSpacingChar"/>
          <w:sz w:val="22"/>
        </w:rPr>
        <w:br/>
        <w:t xml:space="preserve">  ImageEn</w:t>
      </w:r>
      <w:r w:rsidRPr="006707E7">
        <w:rPr>
          <w:rStyle w:val="NoSpacingChar"/>
          <w:sz w:val="22"/>
        </w:rPr>
        <w:t>V</w:t>
      </w:r>
      <w:r w:rsidR="00363133">
        <w:rPr>
          <w:rStyle w:val="NoSpacingChar"/>
          <w:sz w:val="22"/>
        </w:rPr>
        <w:t>iew1.RemoveAlphaChannel;</w:t>
      </w:r>
      <w:r w:rsidR="00363133">
        <w:rPr>
          <w:rStyle w:val="NoSpacingChar"/>
          <w:sz w:val="22"/>
        </w:rPr>
        <w:br/>
        <w:t>ImageEn</w:t>
      </w:r>
      <w:r w:rsidRPr="006707E7">
        <w:rPr>
          <w:rStyle w:val="NoSpacingChar"/>
          <w:sz w:val="22"/>
        </w:rPr>
        <w:t>Vie</w:t>
      </w:r>
      <w:r w:rsidR="00363133">
        <w:rPr>
          <w:rStyle w:val="NoSpacingChar"/>
          <w:sz w:val="22"/>
        </w:rPr>
        <w:t>w1.Proc.ConvertTo ( 2 );</w:t>
      </w:r>
      <w:r w:rsidR="00363133">
        <w:rPr>
          <w:rStyle w:val="NoSpacingChar"/>
          <w:sz w:val="22"/>
        </w:rPr>
        <w:br/>
        <w:t>ImageEn</w:t>
      </w:r>
      <w:r w:rsidRPr="006707E7">
        <w:rPr>
          <w:rStyle w:val="NoSpacingChar"/>
          <w:sz w:val="22"/>
        </w:rPr>
        <w:t>View1.Update;</w:t>
      </w:r>
      <w:r w:rsidR="00EC3F07" w:rsidRPr="006707E7">
        <w:rPr>
          <w:rStyle w:val="NoSpacingChar"/>
          <w:sz w:val="22"/>
        </w:rPr>
        <w:br/>
        <w:t>…</w:t>
      </w:r>
      <w:r w:rsidR="00EC3F07" w:rsidRPr="006707E7">
        <w:rPr>
          <w:rStyle w:val="NoSpacingChar"/>
          <w:sz w:val="22"/>
        </w:rPr>
        <w:br/>
      </w:r>
      <w:r w:rsidR="00A3738E" w:rsidRPr="00A3738E">
        <w:rPr>
          <w:b/>
        </w:rPr>
        <w:t>Note</w:t>
      </w:r>
      <w:r w:rsidR="00A3738E">
        <w:t xml:space="preserve">: You cannot undo IO.Params for display information purposes so to display the correct bitcount or pixel format you must save and restore the pixelformat </w:t>
      </w:r>
      <w:r w:rsidR="003425BF">
        <w:t xml:space="preserve">separately </w:t>
      </w:r>
      <w:r w:rsidR="00A3738E">
        <w:t>using your own code for undo.</w:t>
      </w:r>
    </w:p>
    <w:p w:rsidR="00E94DFC" w:rsidRPr="00E94DFC" w:rsidRDefault="00E94DFC" w:rsidP="0015256E">
      <w:pPr>
        <w:pStyle w:val="Links"/>
      </w:pPr>
      <w:r>
        <w:rPr>
          <w:sz w:val="20"/>
          <w:szCs w:val="20"/>
        </w:rPr>
        <w:br/>
      </w:r>
      <w:r>
        <w:rPr>
          <w:sz w:val="20"/>
          <w:szCs w:val="20"/>
        </w:rPr>
        <w:br/>
      </w:r>
      <w:r>
        <w:rPr>
          <w:sz w:val="20"/>
          <w:szCs w:val="20"/>
        </w:rPr>
        <w:br/>
      </w:r>
      <w:r>
        <w:rPr>
          <w:sz w:val="20"/>
          <w:szCs w:val="20"/>
        </w:rPr>
        <w:br/>
      </w:r>
      <w:r>
        <w:rPr>
          <w:sz w:val="20"/>
          <w:szCs w:val="20"/>
        </w:rPr>
        <w:br/>
      </w:r>
      <w:r>
        <w:rPr>
          <w:sz w:val="20"/>
          <w:szCs w:val="20"/>
        </w:rPr>
        <w:br/>
      </w:r>
      <w:r>
        <w:rPr>
          <w:sz w:val="20"/>
          <w:szCs w:val="20"/>
        </w:rPr>
        <w:br/>
      </w:r>
      <w:r>
        <w:rPr>
          <w:sz w:val="20"/>
          <w:szCs w:val="20"/>
        </w:rPr>
        <w:br/>
      </w:r>
      <w:r>
        <w:rPr>
          <w:sz w:val="20"/>
          <w:szCs w:val="20"/>
        </w:rPr>
        <w:br/>
      </w:r>
      <w:r>
        <w:rPr>
          <w:sz w:val="20"/>
          <w:szCs w:val="20"/>
        </w:rPr>
        <w:br/>
      </w:r>
      <w:hyperlink w:anchor="ImageEnViewIEBitmap" w:history="1">
        <w:r w:rsidR="00D55C61">
          <w:rPr>
            <w:rStyle w:val="Hyperlink"/>
          </w:rPr>
          <w:t>IEBitmap</w:t>
        </w:r>
      </w:hyperlink>
    </w:p>
    <w:p w:rsidR="000161F2" w:rsidRDefault="000161F2" w:rsidP="00635049">
      <w:pPr>
        <w:pStyle w:val="Caption"/>
        <w:pageBreakBefore/>
      </w:pPr>
      <w:r>
        <w:lastRenderedPageBreak/>
        <w:t>Declaration</w:t>
      </w:r>
    </w:p>
    <w:p w:rsidR="000161F2" w:rsidRDefault="000161F2" w:rsidP="00C23258">
      <w:pPr>
        <w:pStyle w:val="NoSpacing"/>
      </w:pPr>
      <w:r w:rsidRPr="00C23258">
        <w:rPr>
          <w:rStyle w:val="code"/>
          <w:b/>
        </w:rPr>
        <w:t>property</w:t>
      </w:r>
      <w:r>
        <w:rPr>
          <w:rStyle w:val="code"/>
        </w:rPr>
        <w:t xml:space="preserve"> </w:t>
      </w:r>
      <w:bookmarkStart w:id="2541" w:name="IEBitmapBlackValue"/>
      <w:r>
        <w:rPr>
          <w:rStyle w:val="code"/>
        </w:rPr>
        <w:t>BlackValue</w:t>
      </w:r>
      <w:bookmarkEnd w:id="2541"/>
      <w:r>
        <w:rPr>
          <w:rStyle w:val="code"/>
        </w:rPr>
        <w:t>:</w:t>
      </w:r>
      <w:r w:rsidR="00C23258">
        <w:rPr>
          <w:rStyle w:val="code"/>
        </w:rPr>
        <w:t xml:space="preserve"> </w:t>
      </w:r>
      <w:r>
        <w:rPr>
          <w:rStyle w:val="code"/>
        </w:rPr>
        <w:t>double;</w:t>
      </w:r>
    </w:p>
    <w:p w:rsidR="000161F2" w:rsidRDefault="000161F2" w:rsidP="00C40940">
      <w:pPr>
        <w:pStyle w:val="Caption"/>
      </w:pPr>
      <w:r>
        <w:t>Description</w:t>
      </w:r>
    </w:p>
    <w:p w:rsidR="00373184" w:rsidRDefault="000161F2" w:rsidP="00DE0301">
      <w:pPr>
        <w:pStyle w:val="BodyTextFirstIndent"/>
      </w:pPr>
      <w:r w:rsidRPr="00C23258">
        <w:t>BlackValue</w:t>
      </w:r>
      <w:r w:rsidR="00C23258" w:rsidRPr="00C23258">
        <w:t xml:space="preserve"> </w:t>
      </w:r>
      <w:r w:rsidR="00C23258">
        <w:t>s</w:t>
      </w:r>
      <w:r>
        <w:t xml:space="preserve">pecifies (with </w:t>
      </w:r>
      <w:hyperlink r:id="rId1767" w:history="1">
        <w:r>
          <w:rPr>
            <w:rStyle w:val="Hyperlink"/>
          </w:rPr>
          <w:t>WhiteValue</w:t>
        </w:r>
      </w:hyperlink>
      <w:r>
        <w:t>) the values range starting from black to whit</w:t>
      </w:r>
      <w:r w:rsidR="00373184">
        <w:t>e.</w:t>
      </w:r>
    </w:p>
    <w:p w:rsidR="000161F2" w:rsidRDefault="000161F2" w:rsidP="00743A61">
      <w:pPr>
        <w:pStyle w:val="BodyText"/>
        <w:rPr>
          <w:rStyle w:val="code"/>
        </w:rPr>
      </w:pPr>
      <w:r>
        <w:t>For example, if your image is a gray scale (256 levels) where only values from 100 to 200 are used (100 is black and 200 is white), to display the image you have to write:</w:t>
      </w:r>
      <w:r>
        <w:br/>
      </w:r>
      <w:r>
        <w:br/>
      </w:r>
      <w:r w:rsidRPr="00373184">
        <w:rPr>
          <w:rStyle w:val="NoSpacingChar"/>
        </w:rPr>
        <w:t>ImageEnView.IEBitmap.BlackValue:=100;</w:t>
      </w:r>
      <w:r w:rsidRPr="00373184">
        <w:rPr>
          <w:rStyle w:val="NoSpacingChar"/>
        </w:rPr>
        <w:br/>
        <w:t>ImageEnView.IEBitmap.WhiteValue:=200;</w:t>
      </w:r>
      <w:r w:rsidRPr="00373184">
        <w:rPr>
          <w:rStyle w:val="NoSpacingChar"/>
        </w:rPr>
        <w:br/>
        <w:t>ImageEnView.Update;</w:t>
      </w:r>
    </w:p>
    <w:p w:rsidR="000161F2" w:rsidRDefault="000161F2" w:rsidP="00551829">
      <w:pPr>
        <w:rPr>
          <w:rStyle w:val="code"/>
        </w:rPr>
      </w:pPr>
    </w:p>
    <w:p w:rsidR="00936DAD" w:rsidRDefault="00936DAD" w:rsidP="00551829">
      <w:pPr>
        <w:rPr>
          <w:rStyle w:val="code"/>
        </w:rPr>
      </w:pPr>
    </w:p>
    <w:p w:rsidR="000161F2" w:rsidRDefault="000161F2" w:rsidP="00C40940">
      <w:pPr>
        <w:pStyle w:val="Caption"/>
      </w:pPr>
      <w:r>
        <w:t>Declaration</w:t>
      </w:r>
    </w:p>
    <w:p w:rsidR="000161F2" w:rsidRDefault="000161F2" w:rsidP="00C23258">
      <w:pPr>
        <w:pStyle w:val="NoSpacing"/>
      </w:pPr>
      <w:r w:rsidRPr="00045A4E">
        <w:rPr>
          <w:rStyle w:val="code"/>
          <w:b/>
        </w:rPr>
        <w:t>function</w:t>
      </w:r>
      <w:r>
        <w:rPr>
          <w:rStyle w:val="code"/>
        </w:rPr>
        <w:t xml:space="preserve"> </w:t>
      </w:r>
      <w:bookmarkStart w:id="2542" w:name="IEBitmapCalcRAWSize"/>
      <w:r>
        <w:rPr>
          <w:rStyle w:val="code"/>
        </w:rPr>
        <w:t>CalcRAWSize</w:t>
      </w:r>
      <w:bookmarkEnd w:id="2542"/>
      <w:r>
        <w:rPr>
          <w:rStyle w:val="code"/>
        </w:rPr>
        <w:t>:</w:t>
      </w:r>
      <w:r w:rsidR="00C23258">
        <w:rPr>
          <w:rStyle w:val="code"/>
        </w:rPr>
        <w:t xml:space="preserve"> </w:t>
      </w:r>
      <w:r>
        <w:rPr>
          <w:rStyle w:val="code"/>
        </w:rPr>
        <w:t>integer;</w:t>
      </w:r>
    </w:p>
    <w:p w:rsidR="000161F2" w:rsidRDefault="000161F2" w:rsidP="00C40940">
      <w:pPr>
        <w:pStyle w:val="Caption"/>
      </w:pPr>
      <w:r>
        <w:t>Description</w:t>
      </w:r>
    </w:p>
    <w:p w:rsidR="000161F2" w:rsidRDefault="000161F2" w:rsidP="008C7F36">
      <w:pPr>
        <w:pStyle w:val="BodyTextFirstIndent"/>
      </w:pPr>
      <w:r>
        <w:t xml:space="preserve">Calculates the space required for </w:t>
      </w:r>
      <w:hyperlink r:id="rId1768" w:history="1">
        <w:r>
          <w:rPr>
            <w:rStyle w:val="Hyperlink"/>
          </w:rPr>
          <w:t>SaveRAWToBufferOrStream</w:t>
        </w:r>
      </w:hyperlink>
      <w:r>
        <w:t xml:space="preserve"> method, when used with </w:t>
      </w:r>
      <w:r w:rsidR="0035784B">
        <w:t>‘</w:t>
      </w:r>
      <w:r>
        <w:t>Buffer</w:t>
      </w:r>
      <w:r w:rsidR="0035784B">
        <w:t>”</w:t>
      </w:r>
      <w:r>
        <w:t xml:space="preserve"> parameter.</w:t>
      </w:r>
    </w:p>
    <w:p w:rsidR="00683782" w:rsidRDefault="00E94DFC" w:rsidP="00683782">
      <w:pPr>
        <w:pStyle w:val="Links"/>
      </w:pPr>
      <w:r>
        <w:br/>
      </w:r>
    </w:p>
    <w:p w:rsidR="00683782" w:rsidRDefault="00683782" w:rsidP="00683782">
      <w:pPr>
        <w:pStyle w:val="Links"/>
      </w:pPr>
    </w:p>
    <w:p w:rsidR="00E94DFC" w:rsidRPr="00E94DFC" w:rsidRDefault="003921BC" w:rsidP="00683782">
      <w:pPr>
        <w:pStyle w:val="Links"/>
      </w:pPr>
      <w:hyperlink w:anchor="ImageEnViewIEBitmap" w:history="1">
        <w:r w:rsidR="00E94DFC" w:rsidRPr="00683782">
          <w:rPr>
            <w:rStyle w:val="Hyperlink"/>
            <w:color w:val="000000"/>
          </w:rPr>
          <w:t>IEBitmap</w:t>
        </w:r>
      </w:hyperlink>
    </w:p>
    <w:p w:rsidR="000161F2" w:rsidRDefault="000161F2" w:rsidP="00635049">
      <w:pPr>
        <w:pStyle w:val="Caption"/>
        <w:pageBreakBefore/>
      </w:pPr>
      <w:r>
        <w:lastRenderedPageBreak/>
        <w:t>Declaration</w:t>
      </w:r>
    </w:p>
    <w:p w:rsidR="000161F2" w:rsidRDefault="000161F2" w:rsidP="00C23258">
      <w:pPr>
        <w:pStyle w:val="NoSpacing"/>
      </w:pPr>
      <w:r w:rsidRPr="00C23258">
        <w:rPr>
          <w:rStyle w:val="code"/>
          <w:b/>
        </w:rPr>
        <w:t>property</w:t>
      </w:r>
      <w:r>
        <w:rPr>
          <w:rStyle w:val="code"/>
        </w:rPr>
        <w:t xml:space="preserve"> </w:t>
      </w:r>
      <w:bookmarkStart w:id="2543" w:name="IEBitmapCanvas"/>
      <w:r>
        <w:rPr>
          <w:rStyle w:val="code"/>
        </w:rPr>
        <w:t>Canvas</w:t>
      </w:r>
      <w:bookmarkEnd w:id="2543"/>
      <w:r>
        <w:rPr>
          <w:rStyle w:val="code"/>
        </w:rPr>
        <w:t>:</w:t>
      </w:r>
      <w:r w:rsidR="00C23258">
        <w:rPr>
          <w:rStyle w:val="code"/>
        </w:rPr>
        <w:t xml:space="preserve"> </w:t>
      </w:r>
      <w:r>
        <w:rPr>
          <w:rStyle w:val="code"/>
        </w:rPr>
        <w:t>TCanvas;</w:t>
      </w:r>
    </w:p>
    <w:p w:rsidR="000161F2" w:rsidRDefault="000161F2" w:rsidP="00C40940">
      <w:pPr>
        <w:pStyle w:val="Caption"/>
      </w:pPr>
      <w:r>
        <w:t>Description</w:t>
      </w:r>
    </w:p>
    <w:p w:rsidR="000161F2" w:rsidRDefault="000161F2" w:rsidP="00743A61">
      <w:pPr>
        <w:pStyle w:val="BodyText"/>
      </w:pPr>
      <w:r>
        <w:t xml:space="preserve">Canvas property is available only when </w:t>
      </w:r>
      <w:hyperlink r:id="rId1769" w:history="1">
        <w:r>
          <w:rPr>
            <w:rStyle w:val="Hyperlink"/>
          </w:rPr>
          <w:t>Location</w:t>
        </w:r>
      </w:hyperlink>
      <w:r>
        <w:t xml:space="preserve"> is ieTBitmap.</w:t>
      </w:r>
      <w:r>
        <w:br/>
        <w:t xml:space="preserve">Anyway accessing Canvas property </w:t>
      </w:r>
      <w:hyperlink r:id="rId1770" w:history="1">
        <w:r>
          <w:rPr>
            <w:rStyle w:val="Hyperlink"/>
          </w:rPr>
          <w:t>Location</w:t>
        </w:r>
      </w:hyperlink>
      <w:r>
        <w:t xml:space="preserve"> is automatically converted to ieTBitmap.</w:t>
      </w:r>
    </w:p>
    <w:p w:rsidR="000161F2" w:rsidRDefault="000161F2" w:rsidP="00551829">
      <w:pPr>
        <w:pStyle w:val="Heading3"/>
      </w:pPr>
    </w:p>
    <w:p w:rsidR="00936DAD" w:rsidRPr="00936DAD" w:rsidRDefault="00936DAD" w:rsidP="00936DAD"/>
    <w:p w:rsidR="000161F2" w:rsidRDefault="000161F2" w:rsidP="00C40940">
      <w:pPr>
        <w:pStyle w:val="Caption"/>
      </w:pPr>
      <w:r>
        <w:t>Declaration</w:t>
      </w:r>
    </w:p>
    <w:p w:rsidR="000161F2" w:rsidRDefault="000161F2" w:rsidP="00C23258">
      <w:pPr>
        <w:pStyle w:val="NoSpacing"/>
      </w:pPr>
      <w:r w:rsidRPr="00045A4E">
        <w:rPr>
          <w:rStyle w:val="code"/>
          <w:b/>
        </w:rPr>
        <w:t>property</w:t>
      </w:r>
      <w:r>
        <w:rPr>
          <w:rStyle w:val="code"/>
        </w:rPr>
        <w:t xml:space="preserve"> </w:t>
      </w:r>
      <w:bookmarkStart w:id="2544" w:name="IEBitmapCanvasCurrentAlpha"/>
      <w:r>
        <w:rPr>
          <w:rStyle w:val="code"/>
        </w:rPr>
        <w:t>CanvasCurrentAlpha</w:t>
      </w:r>
      <w:bookmarkEnd w:id="2544"/>
      <w:r>
        <w:rPr>
          <w:rStyle w:val="code"/>
        </w:rPr>
        <w:t>:</w:t>
      </w:r>
      <w:r w:rsidR="00C23258">
        <w:rPr>
          <w:rStyle w:val="code"/>
        </w:rPr>
        <w:t xml:space="preserve"> </w:t>
      </w:r>
      <w:r>
        <w:rPr>
          <w:rStyle w:val="code"/>
        </w:rPr>
        <w:t>integer</w:t>
      </w:r>
    </w:p>
    <w:p w:rsidR="000161F2" w:rsidRDefault="000161F2" w:rsidP="00C40940">
      <w:pPr>
        <w:pStyle w:val="Caption"/>
      </w:pPr>
      <w:r>
        <w:t>Description</w:t>
      </w:r>
    </w:p>
    <w:p w:rsidR="000161F2" w:rsidRDefault="000161F2" w:rsidP="00743A61">
      <w:pPr>
        <w:pStyle w:val="BodyText"/>
      </w:pPr>
      <w:r>
        <w:t>Setting this property to a value &gt;=0, make the alpha channel an 8 bit gray scale paintable bitmap.</w:t>
      </w:r>
      <w:r w:rsidR="00C23258">
        <w:t xml:space="preserve">  </w:t>
      </w:r>
      <w:r>
        <w:t>This means that you can draw on the alpha channel using TCanvas object.</w:t>
      </w:r>
      <w:r w:rsidR="00C23258">
        <w:t xml:space="preserve">  </w:t>
      </w:r>
      <w:r>
        <w:t>The value (0..255) specifies the transparency, 0=fully transparent, 255=fully opaque.</w:t>
      </w:r>
      <w:r>
        <w:br/>
        <w:t>The default is -1.</w:t>
      </w:r>
    </w:p>
    <w:p w:rsidR="000161F2" w:rsidRDefault="000161F2" w:rsidP="00551829"/>
    <w:p w:rsidR="00936DAD" w:rsidRDefault="00936DAD" w:rsidP="00936DAD">
      <w:pPr>
        <w:keepNext w:val="0"/>
        <w:keepLines w:val="0"/>
        <w:spacing w:before="0" w:after="200" w:line="276" w:lineRule="auto"/>
        <w:jc w:val="right"/>
        <w:outlineLvl w:val="9"/>
      </w:pPr>
    </w:p>
    <w:p w:rsidR="00936DAD" w:rsidRDefault="00936DAD" w:rsidP="00936DAD">
      <w:pPr>
        <w:keepNext w:val="0"/>
        <w:keepLines w:val="0"/>
        <w:spacing w:before="0" w:after="200" w:line="276" w:lineRule="auto"/>
        <w:jc w:val="right"/>
        <w:outlineLvl w:val="9"/>
      </w:pPr>
    </w:p>
    <w:p w:rsidR="00936DAD" w:rsidRDefault="00936DAD" w:rsidP="00936DAD">
      <w:pPr>
        <w:keepNext w:val="0"/>
        <w:keepLines w:val="0"/>
        <w:spacing w:before="0" w:after="200" w:line="276" w:lineRule="auto"/>
        <w:jc w:val="right"/>
        <w:outlineLvl w:val="9"/>
      </w:pPr>
    </w:p>
    <w:p w:rsidR="00936DAD" w:rsidRDefault="00936DAD" w:rsidP="00936DAD">
      <w:pPr>
        <w:keepNext w:val="0"/>
        <w:keepLines w:val="0"/>
        <w:spacing w:before="0" w:after="200" w:line="276" w:lineRule="auto"/>
        <w:jc w:val="right"/>
        <w:outlineLvl w:val="9"/>
      </w:pPr>
    </w:p>
    <w:p w:rsidR="00936DAD" w:rsidRPr="00E94DFC" w:rsidRDefault="00936DAD" w:rsidP="00683782">
      <w:pPr>
        <w:pStyle w:val="Links"/>
      </w:pPr>
      <w:r>
        <w:br/>
      </w:r>
      <w:hyperlink w:anchor="ImageEnViewIEBitmap" w:history="1">
        <w:r w:rsidR="00D55C61">
          <w:rPr>
            <w:rStyle w:val="Hyperlink"/>
          </w:rPr>
          <w:t>IEBitmap</w:t>
        </w:r>
      </w:hyperlink>
    </w:p>
    <w:p w:rsidR="000161F2" w:rsidRDefault="000161F2" w:rsidP="00936DAD">
      <w:pPr>
        <w:pStyle w:val="Caption"/>
        <w:pageBreakBefore/>
      </w:pPr>
      <w:r>
        <w:lastRenderedPageBreak/>
        <w:t>Declaration</w:t>
      </w:r>
    </w:p>
    <w:p w:rsidR="000161F2" w:rsidRDefault="000161F2" w:rsidP="00936DAD">
      <w:pPr>
        <w:pStyle w:val="NoSpacing"/>
      </w:pPr>
      <w:r w:rsidRPr="00045A4E">
        <w:rPr>
          <w:rStyle w:val="code"/>
          <w:b/>
        </w:rPr>
        <w:t>property</w:t>
      </w:r>
      <w:r>
        <w:rPr>
          <w:rStyle w:val="code"/>
        </w:rPr>
        <w:t xml:space="preserve"> </w:t>
      </w:r>
      <w:bookmarkStart w:id="2545" w:name="IEBitmaChannelCount"/>
      <w:bookmarkStart w:id="2546" w:name="IEBitmapChannelCount"/>
      <w:r>
        <w:rPr>
          <w:rStyle w:val="code"/>
        </w:rPr>
        <w:t>ChannelCount</w:t>
      </w:r>
      <w:bookmarkEnd w:id="2545"/>
      <w:bookmarkEnd w:id="2546"/>
      <w:r>
        <w:rPr>
          <w:rStyle w:val="code"/>
        </w:rPr>
        <w:t>:</w:t>
      </w:r>
      <w:r w:rsidR="00C23258">
        <w:rPr>
          <w:rStyle w:val="code"/>
        </w:rPr>
        <w:t xml:space="preserve"> </w:t>
      </w:r>
      <w:r>
        <w:rPr>
          <w:rStyle w:val="code"/>
        </w:rPr>
        <w:t>integer;</w:t>
      </w:r>
    </w:p>
    <w:p w:rsidR="000161F2" w:rsidRDefault="000161F2" w:rsidP="00C40940">
      <w:pPr>
        <w:pStyle w:val="Caption"/>
      </w:pPr>
      <w:r>
        <w:t>Description</w:t>
      </w:r>
    </w:p>
    <w:p w:rsidR="000161F2" w:rsidRDefault="000161F2" w:rsidP="008C7F36">
      <w:pPr>
        <w:pStyle w:val="BodyTextFirstIndent"/>
      </w:pPr>
      <w:r>
        <w:t>Returns number of channels of current pixel format.</w:t>
      </w:r>
    </w:p>
    <w:p w:rsidR="00936DAD" w:rsidRDefault="00E94DFC" w:rsidP="00936DAD">
      <w:r>
        <w:br/>
      </w:r>
    </w:p>
    <w:p w:rsidR="000161F2" w:rsidRDefault="000161F2" w:rsidP="00936DAD">
      <w:pPr>
        <w:pStyle w:val="Caption"/>
      </w:pPr>
      <w:r>
        <w:t>Declaration</w:t>
      </w:r>
    </w:p>
    <w:p w:rsidR="000161F2" w:rsidRDefault="000161F2" w:rsidP="00C23258">
      <w:pPr>
        <w:pStyle w:val="NoSpacing"/>
      </w:pPr>
      <w:r w:rsidRPr="00C23258">
        <w:rPr>
          <w:rStyle w:val="code"/>
          <w:b/>
        </w:rPr>
        <w:t>property</w:t>
      </w:r>
      <w:r>
        <w:rPr>
          <w:rStyle w:val="code"/>
        </w:rPr>
        <w:t xml:space="preserve"> </w:t>
      </w:r>
      <w:bookmarkStart w:id="2547" w:name="IEBitmaChannelOffset"/>
      <w:bookmarkStart w:id="2548" w:name="IEBitmapChannelOffset"/>
      <w:r>
        <w:rPr>
          <w:rStyle w:val="code"/>
        </w:rPr>
        <w:t>ChannelOffset</w:t>
      </w:r>
      <w:bookmarkEnd w:id="2547"/>
      <w:bookmarkEnd w:id="2548"/>
      <w:r>
        <w:rPr>
          <w:rStyle w:val="code"/>
        </w:rPr>
        <w:t>[idx:</w:t>
      </w:r>
      <w:r w:rsidR="00C23258">
        <w:rPr>
          <w:rStyle w:val="code"/>
        </w:rPr>
        <w:t xml:space="preserve"> </w:t>
      </w:r>
      <w:r>
        <w:rPr>
          <w:rStyle w:val="code"/>
        </w:rPr>
        <w:t>integer]:</w:t>
      </w:r>
      <w:r w:rsidR="00C23258">
        <w:rPr>
          <w:rStyle w:val="code"/>
        </w:rPr>
        <w:t xml:space="preserve"> </w:t>
      </w:r>
      <w:r>
        <w:rPr>
          <w:rStyle w:val="code"/>
        </w:rPr>
        <w:t>integer;</w:t>
      </w:r>
    </w:p>
    <w:p w:rsidR="000161F2" w:rsidRDefault="000161F2" w:rsidP="00C40940">
      <w:pPr>
        <w:pStyle w:val="Caption"/>
      </w:pPr>
      <w:r>
        <w:t>Description</w:t>
      </w:r>
    </w:p>
    <w:p w:rsidR="00373184" w:rsidRDefault="000161F2" w:rsidP="00DE0301">
      <w:pPr>
        <w:pStyle w:val="BodyTextFirstIndent"/>
      </w:pPr>
      <w:r>
        <w:t>ChannelOffset allows setting an offset for each channel. Idx is the channel where 0=red, 1=green and 2=blue</w:t>
      </w:r>
      <w:r w:rsidR="00C23258">
        <w:t xml:space="preserve">.  </w:t>
      </w:r>
      <w:r>
        <w:t xml:space="preserve">At the moment ChannelOffset works </w:t>
      </w:r>
      <w:r w:rsidR="00373184">
        <w:t>only with ie24RGB pixelformat.</w:t>
      </w:r>
    </w:p>
    <w:p w:rsidR="00373184" w:rsidRDefault="000161F2" w:rsidP="00743A61">
      <w:pPr>
        <w:pStyle w:val="BodyText"/>
        <w:rPr>
          <w:rStyle w:val="NoSpacingChar"/>
        </w:rPr>
      </w:pPr>
      <w:r>
        <w:t>For example, if you want to display only the red channel, just set green and blue to -255:</w:t>
      </w:r>
      <w:r>
        <w:br/>
      </w:r>
      <w:r>
        <w:br/>
      </w:r>
      <w:r w:rsidRPr="00373184">
        <w:rPr>
          <w:rStyle w:val="NoSpacingChar"/>
        </w:rPr>
        <w:t xml:space="preserve">ImageEnView.IEBitmap.ChannelOffset[1]:=-255; </w:t>
      </w:r>
      <w:r w:rsidR="00C40940">
        <w:rPr>
          <w:rStyle w:val="NoSpacingChar"/>
        </w:rPr>
        <w:br/>
      </w:r>
      <w:r w:rsidRPr="00373184">
        <w:rPr>
          <w:rStyle w:val="NoSpacingChar"/>
        </w:rPr>
        <w:t>// hide green</w:t>
      </w:r>
      <w:r w:rsidRPr="00373184">
        <w:rPr>
          <w:rStyle w:val="NoSpacingChar"/>
        </w:rPr>
        <w:br/>
        <w:t xml:space="preserve">ImageEnView.IEBitmap.ChannelOffset[2]:=-255; </w:t>
      </w:r>
      <w:r w:rsidR="00C40940">
        <w:rPr>
          <w:rStyle w:val="NoSpacingChar"/>
        </w:rPr>
        <w:br/>
      </w:r>
      <w:r w:rsidRPr="00373184">
        <w:rPr>
          <w:rStyle w:val="NoSpacingChar"/>
        </w:rPr>
        <w:t>// hide blue</w:t>
      </w:r>
      <w:r w:rsidRPr="00373184">
        <w:rPr>
          <w:rStyle w:val="NoSpacingChar"/>
        </w:rPr>
        <w:br/>
        <w:t>ImageEnView.Update;</w:t>
      </w:r>
    </w:p>
    <w:p w:rsidR="00936DAD" w:rsidRDefault="00936DAD" w:rsidP="00F22419">
      <w:pPr>
        <w:pStyle w:val="BodyText"/>
        <w:rPr>
          <w:rStyle w:val="NoSpacingChar"/>
        </w:rPr>
      </w:pPr>
    </w:p>
    <w:p w:rsidR="00936DAD" w:rsidRDefault="00936DAD" w:rsidP="00F22419">
      <w:pPr>
        <w:pStyle w:val="BodyText"/>
        <w:rPr>
          <w:rStyle w:val="NoSpacingChar"/>
        </w:rPr>
      </w:pPr>
    </w:p>
    <w:p w:rsidR="00936DAD" w:rsidRPr="00E94DFC" w:rsidRDefault="00936DAD" w:rsidP="00683782">
      <w:pPr>
        <w:pStyle w:val="Links"/>
      </w:pPr>
      <w:r>
        <w:br/>
      </w:r>
      <w:hyperlink w:anchor="ImageEnViewIEBitmap" w:history="1">
        <w:r w:rsidR="00D55C61">
          <w:rPr>
            <w:rStyle w:val="Hyperlink"/>
          </w:rPr>
          <w:t>IEBitmap</w:t>
        </w:r>
      </w:hyperlink>
    </w:p>
    <w:p w:rsidR="00373184" w:rsidRDefault="000161F2" w:rsidP="00743A61">
      <w:pPr>
        <w:pStyle w:val="BodyText"/>
        <w:rPr>
          <w:rStyle w:val="NoSpacingChar"/>
        </w:rPr>
      </w:pPr>
      <w:r>
        <w:lastRenderedPageBreak/>
        <w:t>ChannelOffset is useful also to increase or decrease luminosity (brightness). Example:</w:t>
      </w:r>
      <w:r w:rsidR="00373184">
        <w:br/>
      </w:r>
      <w:r w:rsidR="00373184">
        <w:br/>
      </w:r>
      <w:r w:rsidRPr="00373184">
        <w:rPr>
          <w:rStyle w:val="NoSpacingChar"/>
        </w:rPr>
        <w:t>// trackbar1 has min=-255 and max=255.</w:t>
      </w:r>
      <w:r w:rsidRPr="00373184">
        <w:rPr>
          <w:rStyle w:val="NoSpacingChar"/>
        </w:rPr>
        <w:br/>
        <w:t>ImageEnView.IEBitmap.ChannelOffset[0] := trackbar1.Position;</w:t>
      </w:r>
      <w:r w:rsidRPr="00373184">
        <w:rPr>
          <w:rStyle w:val="NoSpacingChar"/>
        </w:rPr>
        <w:br/>
        <w:t>ImageEnView.IEBitmap.ChannelOffset[1] := trackbar1.Position;</w:t>
      </w:r>
      <w:r w:rsidRPr="00373184">
        <w:rPr>
          <w:rStyle w:val="NoSpacingChar"/>
        </w:rPr>
        <w:br/>
        <w:t>ImageEnView.IEBitmap.ChannelOffset[2] := trackbar1.Position;</w:t>
      </w:r>
      <w:r w:rsidRPr="00373184">
        <w:rPr>
          <w:rStyle w:val="NoSpacingChar"/>
        </w:rPr>
        <w:br/>
        <w:t>ImageEnView.Update;</w:t>
      </w:r>
      <w:r w:rsidR="00E94DFC">
        <w:rPr>
          <w:rStyle w:val="NoSpacingChar"/>
        </w:rPr>
        <w:br/>
      </w:r>
    </w:p>
    <w:p w:rsidR="00E94DFC" w:rsidRDefault="000161F2" w:rsidP="00743A61">
      <w:pPr>
        <w:pStyle w:val="BodyText"/>
      </w:pPr>
      <w:r>
        <w:t>Finally you can use ChannelOffset to display the alpha channel as a black image, hiding all channels. Example:</w:t>
      </w:r>
      <w:r>
        <w:br/>
      </w:r>
    </w:p>
    <w:p w:rsidR="00373184" w:rsidRDefault="000161F2" w:rsidP="00373184">
      <w:pPr>
        <w:pStyle w:val="NoSpacing"/>
        <w:rPr>
          <w:rStyle w:val="code"/>
        </w:rPr>
      </w:pPr>
      <w:r>
        <w:rPr>
          <w:rStyle w:val="code"/>
        </w:rPr>
        <w:t>ImageEnView.IEBitmap.ChannelOffset[0] := -255;</w:t>
      </w:r>
      <w:r>
        <w:br/>
      </w:r>
      <w:r>
        <w:rPr>
          <w:rStyle w:val="code"/>
        </w:rPr>
        <w:t>ImageEnView.IEBitmap.ChannelOffset[1] := -255;</w:t>
      </w:r>
      <w:r>
        <w:br/>
      </w:r>
      <w:r>
        <w:rPr>
          <w:rStyle w:val="code"/>
        </w:rPr>
        <w:t>ImageEnView.IEBitmap.ChannelOffset[2] := -255;</w:t>
      </w:r>
      <w:r>
        <w:br/>
      </w:r>
      <w:r>
        <w:rPr>
          <w:rStyle w:val="code"/>
        </w:rPr>
        <w:t>ImageEnView.Update;</w:t>
      </w:r>
    </w:p>
    <w:p w:rsidR="000161F2" w:rsidRDefault="00373184" w:rsidP="00C40940">
      <w:pPr>
        <w:pStyle w:val="Caption"/>
      </w:pPr>
      <w:r>
        <w:rPr>
          <w:rStyle w:val="code"/>
        </w:rPr>
        <w:br/>
      </w:r>
      <w:r w:rsidR="000161F2">
        <w:t>Declaration</w:t>
      </w:r>
    </w:p>
    <w:p w:rsidR="000161F2" w:rsidRDefault="000161F2" w:rsidP="00C23258">
      <w:pPr>
        <w:pStyle w:val="NoSpacing"/>
      </w:pPr>
      <w:r w:rsidRPr="00C23258">
        <w:rPr>
          <w:rStyle w:val="code"/>
          <w:b/>
        </w:rPr>
        <w:t>property</w:t>
      </w:r>
      <w:r>
        <w:rPr>
          <w:rStyle w:val="code"/>
        </w:rPr>
        <w:t xml:space="preserve"> </w:t>
      </w:r>
      <w:bookmarkStart w:id="2549" w:name="IEBitmapContrast"/>
      <w:r>
        <w:rPr>
          <w:rStyle w:val="code"/>
        </w:rPr>
        <w:t>Contrast</w:t>
      </w:r>
      <w:bookmarkEnd w:id="2549"/>
      <w:r>
        <w:rPr>
          <w:rStyle w:val="code"/>
        </w:rPr>
        <w:t>:</w:t>
      </w:r>
      <w:r w:rsidR="00C23258">
        <w:rPr>
          <w:rStyle w:val="code"/>
        </w:rPr>
        <w:t xml:space="preserve"> </w:t>
      </w:r>
      <w:r>
        <w:rPr>
          <w:rStyle w:val="code"/>
        </w:rPr>
        <w:t>integer;</w:t>
      </w:r>
    </w:p>
    <w:p w:rsidR="000161F2" w:rsidRDefault="000161F2" w:rsidP="00C40940">
      <w:pPr>
        <w:pStyle w:val="Caption"/>
      </w:pPr>
      <w:r>
        <w:t>Description</w:t>
      </w:r>
    </w:p>
    <w:p w:rsidR="000161F2" w:rsidRDefault="000161F2" w:rsidP="00743A61">
      <w:pPr>
        <w:pStyle w:val="BodyText"/>
      </w:pPr>
      <w:r>
        <w:t>Contrast specifies a dynamic contrast to apply. It doesn</w:t>
      </w:r>
      <w:r w:rsidR="0035784B">
        <w:t>’</w:t>
      </w:r>
      <w:r>
        <w:t>t change the image but only how it is displayed.</w:t>
      </w:r>
      <w:r>
        <w:br/>
      </w:r>
      <w:r>
        <w:br/>
        <w:t>Allowed values are 0 to 100.</w:t>
      </w:r>
    </w:p>
    <w:p w:rsidR="00936DAD" w:rsidRPr="00E94DFC" w:rsidRDefault="00936DAD" w:rsidP="00683782">
      <w:pPr>
        <w:pStyle w:val="Links"/>
      </w:pPr>
      <w:r>
        <w:br/>
      </w:r>
      <w:hyperlink w:anchor="ImageEnViewIEBitmap" w:history="1">
        <w:r w:rsidR="00D55C61">
          <w:rPr>
            <w:rStyle w:val="Hyperlink"/>
          </w:rPr>
          <w:t>IEBitmap</w:t>
        </w:r>
      </w:hyperlink>
    </w:p>
    <w:p w:rsidR="000161F2" w:rsidRDefault="000161F2" w:rsidP="00936DAD">
      <w:pPr>
        <w:pStyle w:val="Caption"/>
        <w:pageBreakBefore/>
      </w:pPr>
      <w:r>
        <w:lastRenderedPageBreak/>
        <w:t>Declaration</w:t>
      </w:r>
    </w:p>
    <w:p w:rsidR="000161F2" w:rsidRDefault="000161F2" w:rsidP="00373184">
      <w:pPr>
        <w:pStyle w:val="NoSpacing"/>
      </w:pPr>
      <w:r w:rsidRPr="00045A4E">
        <w:rPr>
          <w:rStyle w:val="code"/>
          <w:b/>
        </w:rPr>
        <w:t>procedure</w:t>
      </w:r>
      <w:r>
        <w:rPr>
          <w:rStyle w:val="code"/>
        </w:rPr>
        <w:t xml:space="preserve"> </w:t>
      </w:r>
      <w:bookmarkStart w:id="2550" w:name="IEBitmapCopyAndConvertFormat"/>
      <w:r>
        <w:rPr>
          <w:rStyle w:val="code"/>
        </w:rPr>
        <w:t>CopyAndConvertFormat</w:t>
      </w:r>
      <w:bookmarkEnd w:id="2550"/>
      <w:r>
        <w:rPr>
          <w:rStyle w:val="code"/>
        </w:rPr>
        <w:t>(Source:</w:t>
      </w:r>
      <w:r w:rsidR="0043250A">
        <w:rPr>
          <w:rStyle w:val="code"/>
        </w:rPr>
        <w:t xml:space="preserve"> </w:t>
      </w:r>
      <w:hyperlink r:id="rId1771" w:history="1">
        <w:r>
          <w:rPr>
            <w:rStyle w:val="Hyperlink"/>
          </w:rPr>
          <w:t>TIEBitmap</w:t>
        </w:r>
      </w:hyperlink>
      <w:r>
        <w:rPr>
          <w:rStyle w:val="code"/>
        </w:rPr>
        <w:t>);</w:t>
      </w:r>
    </w:p>
    <w:p w:rsidR="000161F2" w:rsidRDefault="00993F64" w:rsidP="00C40940">
      <w:pPr>
        <w:pStyle w:val="Caption"/>
      </w:pPr>
      <w:r>
        <w:br/>
      </w:r>
      <w:r w:rsidR="000161F2">
        <w:t>Description</w:t>
      </w:r>
    </w:p>
    <w:p w:rsidR="000161F2" w:rsidRDefault="000161F2" w:rsidP="00331588">
      <w:pPr>
        <w:pStyle w:val="BodyTextFirstIndent"/>
      </w:pPr>
      <w:r>
        <w:t>Copies from specified source image converting to current pixel format.</w:t>
      </w:r>
      <w:r w:rsidR="001322BE">
        <w:t xml:space="preserve">  </w:t>
      </w:r>
      <w:r>
        <w:t xml:space="preserve">Uses color quantizers when convert from a </w:t>
      </w:r>
      <w:r w:rsidR="00CB0899">
        <w:t>true</w:t>
      </w:r>
      <w:r>
        <w:t xml:space="preserve"> color to a paletted.</w:t>
      </w:r>
      <w:r w:rsidR="001322BE">
        <w:t xml:space="preserve">  </w:t>
      </w:r>
      <w:r>
        <w:t>ieTBitmap is not supported.</w:t>
      </w:r>
      <w:r w:rsidR="00E94DFC">
        <w:br/>
      </w:r>
    </w:p>
    <w:p w:rsidR="00683782" w:rsidRDefault="00936DAD" w:rsidP="00683782">
      <w:pPr>
        <w:pStyle w:val="Links"/>
      </w:pPr>
      <w:r>
        <w:br/>
      </w:r>
    </w:p>
    <w:p w:rsidR="00683782" w:rsidRDefault="00683782" w:rsidP="00683782">
      <w:pPr>
        <w:pStyle w:val="Links"/>
      </w:pPr>
    </w:p>
    <w:p w:rsidR="00683782" w:rsidRDefault="00683782" w:rsidP="00683782">
      <w:pPr>
        <w:pStyle w:val="Links"/>
      </w:pPr>
    </w:p>
    <w:p w:rsidR="00683782" w:rsidRDefault="00683782" w:rsidP="00683782">
      <w:pPr>
        <w:pStyle w:val="Links"/>
      </w:pPr>
    </w:p>
    <w:p w:rsidR="00683782" w:rsidRDefault="00683782" w:rsidP="00683782">
      <w:pPr>
        <w:pStyle w:val="Links"/>
      </w:pPr>
    </w:p>
    <w:p w:rsidR="00683782" w:rsidRDefault="00683782" w:rsidP="00683782">
      <w:pPr>
        <w:pStyle w:val="Links"/>
      </w:pPr>
    </w:p>
    <w:p w:rsidR="00683782" w:rsidRDefault="00683782" w:rsidP="00683782">
      <w:pPr>
        <w:pStyle w:val="Links"/>
      </w:pPr>
    </w:p>
    <w:p w:rsidR="00683782" w:rsidRDefault="00683782" w:rsidP="00683782">
      <w:pPr>
        <w:pStyle w:val="Links"/>
      </w:pPr>
    </w:p>
    <w:p w:rsidR="00683782" w:rsidRDefault="00683782" w:rsidP="00683782">
      <w:pPr>
        <w:pStyle w:val="Links"/>
      </w:pPr>
    </w:p>
    <w:p w:rsidR="00683782" w:rsidRDefault="00683782" w:rsidP="00683782">
      <w:pPr>
        <w:pStyle w:val="Links"/>
      </w:pPr>
    </w:p>
    <w:p w:rsidR="00683782" w:rsidRDefault="00683782" w:rsidP="00683782">
      <w:pPr>
        <w:pStyle w:val="Links"/>
      </w:pPr>
    </w:p>
    <w:p w:rsidR="00E94DFC" w:rsidRPr="00E94DFC" w:rsidRDefault="003921BC" w:rsidP="00683782">
      <w:pPr>
        <w:pStyle w:val="Links"/>
      </w:pPr>
      <w:hyperlink w:anchor="ImageEnViewIEBitmap" w:history="1">
        <w:r w:rsidR="00D55C61">
          <w:rPr>
            <w:rStyle w:val="Hyperlink"/>
          </w:rPr>
          <w:t>IEBitmap</w:t>
        </w:r>
      </w:hyperlink>
    </w:p>
    <w:p w:rsidR="007729F8" w:rsidRDefault="007729F8" w:rsidP="00635049">
      <w:pPr>
        <w:pStyle w:val="Caption"/>
        <w:pageBreakBefore/>
      </w:pPr>
      <w:r>
        <w:lastRenderedPageBreak/>
        <w:t>Declaration</w:t>
      </w:r>
    </w:p>
    <w:p w:rsidR="007729F8" w:rsidRDefault="007729F8" w:rsidP="001322BE">
      <w:pPr>
        <w:pStyle w:val="NoSpacing"/>
      </w:pPr>
      <w:r w:rsidRPr="00045A4E">
        <w:rPr>
          <w:rStyle w:val="code"/>
          <w:b/>
        </w:rPr>
        <w:t>procedure</w:t>
      </w:r>
      <w:r>
        <w:rPr>
          <w:rStyle w:val="code"/>
        </w:rPr>
        <w:t xml:space="preserve"> </w:t>
      </w:r>
      <w:bookmarkStart w:id="2551" w:name="IEBitmapCopyFromMemory"/>
      <w:r>
        <w:rPr>
          <w:rStyle w:val="code"/>
        </w:rPr>
        <w:t>CopyFromMemory</w:t>
      </w:r>
      <w:bookmarkEnd w:id="2551"/>
      <w:r>
        <w:rPr>
          <w:rStyle w:val="code"/>
        </w:rPr>
        <w:t>(SrcBuffer:</w:t>
      </w:r>
      <w:r w:rsidR="0043250A">
        <w:rPr>
          <w:rStyle w:val="code"/>
        </w:rPr>
        <w:t xml:space="preserve"> </w:t>
      </w:r>
      <w:r>
        <w:rPr>
          <w:rStyle w:val="code"/>
        </w:rPr>
        <w:t>pointer; SrcWidth:</w:t>
      </w:r>
      <w:r w:rsidR="0043250A">
        <w:rPr>
          <w:rStyle w:val="code"/>
        </w:rPr>
        <w:t xml:space="preserve"> </w:t>
      </w:r>
      <w:r>
        <w:rPr>
          <w:rStyle w:val="code"/>
        </w:rPr>
        <w:t>integer; SrcHeight:</w:t>
      </w:r>
      <w:r w:rsidR="0043250A">
        <w:rPr>
          <w:rStyle w:val="code"/>
        </w:rPr>
        <w:t xml:space="preserve"> </w:t>
      </w:r>
      <w:r>
        <w:rPr>
          <w:rStyle w:val="code"/>
        </w:rPr>
        <w:t>integer; SrcPixelFormat:</w:t>
      </w:r>
      <w:r w:rsidR="0043250A">
        <w:rPr>
          <w:rStyle w:val="code"/>
        </w:rPr>
        <w:t xml:space="preserve"> </w:t>
      </w:r>
      <w:r>
        <w:rPr>
          <w:rStyle w:val="code"/>
        </w:rPr>
        <w:t>TIEPixelFormat; SrcOrigin:</w:t>
      </w:r>
      <w:r w:rsidR="0043250A">
        <w:rPr>
          <w:rStyle w:val="code"/>
        </w:rPr>
        <w:t xml:space="preserve"> </w:t>
      </w:r>
      <w:r>
        <w:rPr>
          <w:rStyle w:val="code"/>
        </w:rPr>
        <w:t>TIEBitmapOrigin; SrcRowLen:</w:t>
      </w:r>
      <w:r w:rsidR="0043250A">
        <w:rPr>
          <w:rStyle w:val="code"/>
        </w:rPr>
        <w:t xml:space="preserve"> </w:t>
      </w:r>
      <w:r>
        <w:rPr>
          <w:rStyle w:val="code"/>
        </w:rPr>
        <w:t>integer);</w:t>
      </w:r>
    </w:p>
    <w:p w:rsidR="007729F8" w:rsidRDefault="007729F8" w:rsidP="00C40940">
      <w:pPr>
        <w:pStyle w:val="Caption"/>
      </w:pPr>
      <w:r>
        <w:t>Description</w:t>
      </w:r>
    </w:p>
    <w:p w:rsidR="007729F8" w:rsidRDefault="00993F64" w:rsidP="008C7F36">
      <w:pPr>
        <w:pStyle w:val="BodyTextFirstIndent"/>
      </w:pPr>
      <w:r>
        <w:rPr>
          <w:rStyle w:val="code"/>
        </w:rPr>
        <w:t>CopyFromMemory</w:t>
      </w:r>
      <w:r>
        <w:t xml:space="preserve"> c</w:t>
      </w:r>
      <w:r w:rsidR="007729F8">
        <w:t>opies an image from memory buffer.</w:t>
      </w:r>
      <w:r w:rsidR="0097615C">
        <w:br/>
      </w:r>
    </w:p>
    <w:tbl>
      <w:tblPr>
        <w:tblStyle w:val="TableGrid"/>
        <w:tblW w:w="0" w:type="auto"/>
        <w:tblInd w:w="43" w:type="dxa"/>
        <w:tblLook w:val="04A0" w:firstRow="1" w:lastRow="0" w:firstColumn="1" w:lastColumn="0" w:noHBand="0" w:noVBand="1"/>
      </w:tblPr>
      <w:tblGrid>
        <w:gridCol w:w="1455"/>
        <w:gridCol w:w="2188"/>
      </w:tblGrid>
      <w:tr w:rsidR="007729F8" w:rsidTr="007729F8">
        <w:trPr>
          <w:cnfStyle w:val="100000000000" w:firstRow="1" w:lastRow="0" w:firstColumn="0" w:lastColumn="0" w:oddVBand="0" w:evenVBand="0" w:oddHBand="0" w:evenHBand="0" w:firstRowFirstColumn="0" w:firstRowLastColumn="0" w:lastRowFirstColumn="0" w:lastRowLastColumn="0"/>
        </w:trPr>
        <w:tc>
          <w:tcPr>
            <w:tcW w:w="0" w:type="auto"/>
            <w:hideMark/>
          </w:tcPr>
          <w:p w:rsidR="007729F8" w:rsidRDefault="007729F8" w:rsidP="00551829">
            <w:pPr>
              <w:rPr>
                <w:sz w:val="24"/>
                <w:szCs w:val="24"/>
              </w:rPr>
            </w:pPr>
            <w:r>
              <w:t>Parameter</w:t>
            </w:r>
          </w:p>
        </w:tc>
        <w:tc>
          <w:tcPr>
            <w:tcW w:w="0" w:type="auto"/>
            <w:hideMark/>
          </w:tcPr>
          <w:p w:rsidR="007729F8" w:rsidRDefault="007729F8" w:rsidP="00551829">
            <w:pPr>
              <w:rPr>
                <w:sz w:val="24"/>
                <w:szCs w:val="24"/>
              </w:rPr>
            </w:pPr>
            <w:r>
              <w:t>Description</w:t>
            </w:r>
          </w:p>
        </w:tc>
      </w:tr>
      <w:tr w:rsidR="007729F8" w:rsidTr="007729F8">
        <w:tc>
          <w:tcPr>
            <w:tcW w:w="0" w:type="auto"/>
            <w:hideMark/>
          </w:tcPr>
          <w:p w:rsidR="007729F8" w:rsidRDefault="007729F8" w:rsidP="00551829">
            <w:pPr>
              <w:rPr>
                <w:sz w:val="24"/>
                <w:szCs w:val="24"/>
              </w:rPr>
            </w:pPr>
            <w:r>
              <w:rPr>
                <w:rStyle w:val="code"/>
              </w:rPr>
              <w:t>SrcBuffer</w:t>
            </w:r>
          </w:p>
        </w:tc>
        <w:tc>
          <w:tcPr>
            <w:tcW w:w="0" w:type="auto"/>
            <w:hideMark/>
          </w:tcPr>
          <w:p w:rsidR="007729F8" w:rsidRDefault="007729F8" w:rsidP="00551829">
            <w:pPr>
              <w:rPr>
                <w:sz w:val="24"/>
                <w:szCs w:val="24"/>
              </w:rPr>
            </w:pPr>
            <w:r>
              <w:t>Source memory buffer.</w:t>
            </w:r>
          </w:p>
        </w:tc>
      </w:tr>
      <w:tr w:rsidR="007729F8" w:rsidTr="007729F8">
        <w:tc>
          <w:tcPr>
            <w:tcW w:w="0" w:type="auto"/>
            <w:hideMark/>
          </w:tcPr>
          <w:p w:rsidR="007729F8" w:rsidRDefault="007729F8" w:rsidP="00551829">
            <w:pPr>
              <w:rPr>
                <w:sz w:val="24"/>
                <w:szCs w:val="24"/>
              </w:rPr>
            </w:pPr>
            <w:r>
              <w:rPr>
                <w:rStyle w:val="code"/>
              </w:rPr>
              <w:t>SrcWidth</w:t>
            </w:r>
          </w:p>
        </w:tc>
        <w:tc>
          <w:tcPr>
            <w:tcW w:w="0" w:type="auto"/>
            <w:hideMark/>
          </w:tcPr>
          <w:p w:rsidR="007729F8" w:rsidRDefault="007729F8" w:rsidP="00551829">
            <w:pPr>
              <w:rPr>
                <w:sz w:val="24"/>
                <w:szCs w:val="24"/>
              </w:rPr>
            </w:pPr>
            <w:r>
              <w:t>Source image width.</w:t>
            </w:r>
          </w:p>
        </w:tc>
      </w:tr>
      <w:tr w:rsidR="007729F8" w:rsidTr="007729F8">
        <w:tc>
          <w:tcPr>
            <w:tcW w:w="0" w:type="auto"/>
            <w:hideMark/>
          </w:tcPr>
          <w:p w:rsidR="007729F8" w:rsidRDefault="007729F8" w:rsidP="00551829">
            <w:pPr>
              <w:rPr>
                <w:sz w:val="24"/>
                <w:szCs w:val="24"/>
              </w:rPr>
            </w:pPr>
            <w:r>
              <w:rPr>
                <w:rStyle w:val="code"/>
              </w:rPr>
              <w:t>SrcHeight</w:t>
            </w:r>
          </w:p>
        </w:tc>
        <w:tc>
          <w:tcPr>
            <w:tcW w:w="0" w:type="auto"/>
            <w:hideMark/>
          </w:tcPr>
          <w:p w:rsidR="007729F8" w:rsidRDefault="007729F8" w:rsidP="00551829">
            <w:pPr>
              <w:rPr>
                <w:sz w:val="24"/>
                <w:szCs w:val="24"/>
              </w:rPr>
            </w:pPr>
            <w:r>
              <w:t>Source image height.</w:t>
            </w:r>
          </w:p>
        </w:tc>
      </w:tr>
      <w:tr w:rsidR="007729F8" w:rsidTr="007729F8">
        <w:tc>
          <w:tcPr>
            <w:tcW w:w="0" w:type="auto"/>
            <w:hideMark/>
          </w:tcPr>
          <w:p w:rsidR="007729F8" w:rsidRDefault="007729F8" w:rsidP="00551829">
            <w:pPr>
              <w:rPr>
                <w:sz w:val="24"/>
                <w:szCs w:val="24"/>
              </w:rPr>
            </w:pPr>
            <w:r>
              <w:rPr>
                <w:rStyle w:val="code"/>
              </w:rPr>
              <w:t>SrcPixelFormat</w:t>
            </w:r>
          </w:p>
        </w:tc>
        <w:tc>
          <w:tcPr>
            <w:tcW w:w="0" w:type="auto"/>
            <w:hideMark/>
          </w:tcPr>
          <w:p w:rsidR="007729F8" w:rsidRDefault="007729F8" w:rsidP="00551829">
            <w:pPr>
              <w:rPr>
                <w:sz w:val="24"/>
                <w:szCs w:val="24"/>
              </w:rPr>
            </w:pPr>
            <w:r>
              <w:t>Source pixel format.</w:t>
            </w:r>
          </w:p>
        </w:tc>
      </w:tr>
      <w:tr w:rsidR="007729F8" w:rsidTr="007729F8">
        <w:tc>
          <w:tcPr>
            <w:tcW w:w="0" w:type="auto"/>
            <w:hideMark/>
          </w:tcPr>
          <w:p w:rsidR="007729F8" w:rsidRDefault="007729F8" w:rsidP="00551829">
            <w:pPr>
              <w:rPr>
                <w:sz w:val="24"/>
                <w:szCs w:val="24"/>
              </w:rPr>
            </w:pPr>
            <w:r>
              <w:rPr>
                <w:rStyle w:val="code"/>
              </w:rPr>
              <w:t>SrcOrigin</w:t>
            </w:r>
          </w:p>
        </w:tc>
        <w:tc>
          <w:tcPr>
            <w:tcW w:w="0" w:type="auto"/>
            <w:hideMark/>
          </w:tcPr>
          <w:p w:rsidR="007729F8" w:rsidRDefault="007729F8" w:rsidP="00551829">
            <w:pPr>
              <w:rPr>
                <w:sz w:val="24"/>
                <w:szCs w:val="24"/>
              </w:rPr>
            </w:pPr>
            <w:r>
              <w:t>Source orientation.</w:t>
            </w:r>
          </w:p>
        </w:tc>
      </w:tr>
      <w:tr w:rsidR="007729F8" w:rsidTr="007729F8">
        <w:tc>
          <w:tcPr>
            <w:tcW w:w="0" w:type="auto"/>
            <w:hideMark/>
          </w:tcPr>
          <w:p w:rsidR="007729F8" w:rsidRDefault="007729F8" w:rsidP="00551829">
            <w:pPr>
              <w:rPr>
                <w:sz w:val="24"/>
                <w:szCs w:val="24"/>
              </w:rPr>
            </w:pPr>
            <w:r>
              <w:rPr>
                <w:rStyle w:val="code"/>
              </w:rPr>
              <w:t>SrcRowLen</w:t>
            </w:r>
          </w:p>
        </w:tc>
        <w:tc>
          <w:tcPr>
            <w:tcW w:w="0" w:type="auto"/>
            <w:hideMark/>
          </w:tcPr>
          <w:p w:rsidR="007729F8" w:rsidRDefault="007729F8" w:rsidP="00551829">
            <w:pPr>
              <w:rPr>
                <w:sz w:val="24"/>
                <w:szCs w:val="24"/>
              </w:rPr>
            </w:pPr>
            <w:r>
              <w:t>Source row length.</w:t>
            </w:r>
          </w:p>
        </w:tc>
      </w:tr>
    </w:tbl>
    <w:p w:rsidR="000161F2" w:rsidRDefault="000161F2" w:rsidP="00551829"/>
    <w:p w:rsidR="00E94DFC" w:rsidRPr="00E94DFC" w:rsidRDefault="00E94DFC" w:rsidP="00683782">
      <w:pPr>
        <w:pStyle w:val="Links"/>
      </w:pPr>
      <w:r>
        <w:br/>
      </w:r>
      <w:r>
        <w:br/>
      </w:r>
      <w:r>
        <w:br/>
      </w:r>
      <w:r>
        <w:br/>
      </w:r>
      <w:r>
        <w:br/>
      </w:r>
      <w:r>
        <w:br/>
      </w:r>
      <w:r>
        <w:br/>
      </w:r>
      <w:hyperlink w:anchor="ImageEnViewIEBitmap" w:history="1">
        <w:r w:rsidRPr="00E94DFC">
          <w:rPr>
            <w:rStyle w:val="Hyperlink"/>
          </w:rPr>
          <w:t>IEB</w:t>
        </w:r>
        <w:r w:rsidRPr="00683782">
          <w:rPr>
            <w:rStyle w:val="LinksChar"/>
          </w:rPr>
          <w:t>i</w:t>
        </w:r>
        <w:r w:rsidR="00D55C61">
          <w:rPr>
            <w:rStyle w:val="Hyperlink"/>
          </w:rPr>
          <w:t>tmap</w:t>
        </w:r>
      </w:hyperlink>
    </w:p>
    <w:p w:rsidR="007729F8" w:rsidRDefault="007729F8" w:rsidP="00635049">
      <w:pPr>
        <w:pStyle w:val="Caption"/>
        <w:pageBreakBefore/>
      </w:pPr>
      <w:r>
        <w:lastRenderedPageBreak/>
        <w:t>Declaration</w:t>
      </w:r>
    </w:p>
    <w:p w:rsidR="007729F8" w:rsidRDefault="007729F8" w:rsidP="001322BE">
      <w:pPr>
        <w:pStyle w:val="NoSpacing"/>
      </w:pPr>
      <w:r w:rsidRPr="00045A4E">
        <w:rPr>
          <w:rStyle w:val="code"/>
          <w:b/>
        </w:rPr>
        <w:t>procedure</w:t>
      </w:r>
      <w:r>
        <w:rPr>
          <w:rStyle w:val="code"/>
        </w:rPr>
        <w:t xml:space="preserve"> </w:t>
      </w:r>
      <w:bookmarkStart w:id="2552" w:name="IEBitmapCopyFromDIB"/>
      <w:r>
        <w:rPr>
          <w:rStyle w:val="code"/>
        </w:rPr>
        <w:t>CopyFromDIB</w:t>
      </w:r>
      <w:bookmarkEnd w:id="2552"/>
      <w:r>
        <w:rPr>
          <w:rStyle w:val="code"/>
        </w:rPr>
        <w:t>(Source:</w:t>
      </w:r>
      <w:r w:rsidR="0043250A">
        <w:rPr>
          <w:rStyle w:val="code"/>
        </w:rPr>
        <w:t xml:space="preserve"> </w:t>
      </w:r>
      <w:r>
        <w:rPr>
          <w:rStyle w:val="code"/>
        </w:rPr>
        <w:t>THandle);</w:t>
      </w:r>
      <w:r>
        <w:br/>
      </w:r>
      <w:r w:rsidRPr="00045A4E">
        <w:rPr>
          <w:rStyle w:val="code"/>
          <w:b/>
        </w:rPr>
        <w:t>procedure</w:t>
      </w:r>
      <w:r>
        <w:rPr>
          <w:rStyle w:val="code"/>
        </w:rPr>
        <w:t xml:space="preserve"> CopyFromDIB(BitmapInfo:</w:t>
      </w:r>
      <w:r w:rsidR="0043250A">
        <w:rPr>
          <w:rStyle w:val="code"/>
        </w:rPr>
        <w:t xml:space="preserve"> </w:t>
      </w:r>
      <w:r>
        <w:rPr>
          <w:rStyle w:val="code"/>
        </w:rPr>
        <w:t>pointer; Pixels:</w:t>
      </w:r>
      <w:r w:rsidR="0043250A">
        <w:rPr>
          <w:rStyle w:val="code"/>
        </w:rPr>
        <w:t xml:space="preserve"> </w:t>
      </w:r>
      <w:r>
        <w:rPr>
          <w:rStyle w:val="code"/>
        </w:rPr>
        <w:t>pointer=nil);</w:t>
      </w:r>
    </w:p>
    <w:p w:rsidR="007729F8" w:rsidRDefault="007729F8" w:rsidP="0097615C">
      <w:pPr>
        <w:pStyle w:val="Caption"/>
      </w:pPr>
      <w:r>
        <w:t>Description</w:t>
      </w:r>
    </w:p>
    <w:p w:rsidR="007729F8" w:rsidRDefault="007729F8" w:rsidP="00331588">
      <w:pPr>
        <w:pStyle w:val="BodyTextFirstIndent"/>
      </w:pPr>
      <w:r>
        <w:t>Copies from the specified DIB handle.</w:t>
      </w:r>
      <w:r w:rsidR="0043250A">
        <w:t xml:space="preserve">  </w:t>
      </w:r>
      <w:r>
        <w:t>The second overload copies from a DIB composed by a BitmapInfo structure and pixels buffer pointer.</w:t>
      </w:r>
      <w:r w:rsidR="001322BE">
        <w:t xml:space="preserve">  </w:t>
      </w:r>
      <w:r>
        <w:t>When Pixels is null, pixels are supposed to stay just after BitmapInfo structure.</w:t>
      </w:r>
    </w:p>
    <w:p w:rsidR="007729F8" w:rsidRDefault="00993F64" w:rsidP="0097615C">
      <w:pPr>
        <w:pStyle w:val="Caption"/>
      </w:pPr>
      <w:r>
        <w:br/>
      </w:r>
      <w:r>
        <w:br/>
      </w:r>
      <w:r w:rsidR="007729F8">
        <w:t>Declaration</w:t>
      </w:r>
    </w:p>
    <w:p w:rsidR="007729F8" w:rsidRDefault="007729F8" w:rsidP="00AA5DA7">
      <w:pPr>
        <w:pStyle w:val="NoSpacing"/>
      </w:pPr>
      <w:r w:rsidRPr="00045A4E">
        <w:rPr>
          <w:rStyle w:val="code"/>
          <w:b/>
        </w:rPr>
        <w:t>procedure</w:t>
      </w:r>
      <w:r>
        <w:rPr>
          <w:rStyle w:val="code"/>
        </w:rPr>
        <w:t xml:space="preserve"> </w:t>
      </w:r>
      <w:bookmarkStart w:id="2553" w:name="IEBitmapCopyFromTBitmap"/>
      <w:r>
        <w:rPr>
          <w:rStyle w:val="code"/>
        </w:rPr>
        <w:t>CopyFromTBitmap</w:t>
      </w:r>
      <w:bookmarkEnd w:id="2553"/>
      <w:r>
        <w:rPr>
          <w:rStyle w:val="code"/>
        </w:rPr>
        <w:t>(Source:</w:t>
      </w:r>
      <w:r w:rsidR="00AA5DA7">
        <w:rPr>
          <w:rStyle w:val="code"/>
        </w:rPr>
        <w:t xml:space="preserve"> </w:t>
      </w:r>
      <w:r>
        <w:rPr>
          <w:rStyle w:val="code"/>
        </w:rPr>
        <w:t>TBitmap);</w:t>
      </w:r>
    </w:p>
    <w:p w:rsidR="007729F8" w:rsidRDefault="007729F8" w:rsidP="0097615C">
      <w:pPr>
        <w:pStyle w:val="Caption"/>
      </w:pPr>
      <w:r>
        <w:t>Description</w:t>
      </w:r>
    </w:p>
    <w:p w:rsidR="007729F8" w:rsidRDefault="007729F8" w:rsidP="00743A61">
      <w:pPr>
        <w:pStyle w:val="BodyText"/>
      </w:pPr>
      <w:r>
        <w:t>CopyFromTBitmap gets the image from the Source TBitmap object.</w:t>
      </w:r>
      <w:r>
        <w:br/>
        <w:t>The source</w:t>
      </w:r>
      <w:r w:rsidR="0035784B">
        <w:t>’</w:t>
      </w:r>
      <w:r>
        <w:t>s TBitmap.PixelFormat allowed values are: pf1bit, pf4bit, pf8bit, pf15bit, pf16bit, pf24bit, pf32bit.</w:t>
      </w:r>
      <w:r w:rsidR="001322BE">
        <w:t xml:space="preserve">  </w:t>
      </w:r>
      <w:r>
        <w:t xml:space="preserve">If </w:t>
      </w:r>
      <w:hyperlink r:id="rId1772" w:history="1">
        <w:r>
          <w:rPr>
            <w:rStyle w:val="Hyperlink"/>
          </w:rPr>
          <w:t>Location</w:t>
        </w:r>
      </w:hyperlink>
      <w:r>
        <w:t xml:space="preserve"> is ieTBitmap, accepts only pf1bit and pf24bit and pf32bit.</w:t>
      </w:r>
    </w:p>
    <w:p w:rsidR="007729F8" w:rsidRDefault="007729F8" w:rsidP="00551829"/>
    <w:p w:rsidR="00E94DFC" w:rsidRPr="00E94DFC" w:rsidRDefault="00E94DFC" w:rsidP="00683782">
      <w:pPr>
        <w:pStyle w:val="Links"/>
      </w:pPr>
      <w:r>
        <w:br/>
      </w:r>
      <w:r>
        <w:br/>
      </w:r>
      <w:r>
        <w:br/>
      </w:r>
      <w:r>
        <w:br/>
      </w:r>
      <w:r>
        <w:br/>
      </w:r>
      <w:r>
        <w:br/>
      </w:r>
      <w:r>
        <w:br/>
      </w:r>
      <w:hyperlink w:anchor="ImageEnViewIEBitmap" w:history="1">
        <w:r w:rsidR="00D55C61">
          <w:rPr>
            <w:rStyle w:val="Hyperlink"/>
          </w:rPr>
          <w:t>IEBitmap</w:t>
        </w:r>
      </w:hyperlink>
    </w:p>
    <w:p w:rsidR="007729F8" w:rsidRDefault="007729F8" w:rsidP="00635049">
      <w:pPr>
        <w:pStyle w:val="Caption"/>
        <w:pageBreakBefore/>
      </w:pPr>
      <w:r>
        <w:lastRenderedPageBreak/>
        <w:t>Declaration</w:t>
      </w:r>
    </w:p>
    <w:p w:rsidR="007729F8" w:rsidRDefault="007729F8" w:rsidP="00AA5DA7">
      <w:pPr>
        <w:pStyle w:val="NoSpacing"/>
      </w:pPr>
      <w:r w:rsidRPr="00045A4E">
        <w:rPr>
          <w:rStyle w:val="code"/>
          <w:b/>
        </w:rPr>
        <w:t>procedure</w:t>
      </w:r>
      <w:r>
        <w:rPr>
          <w:rStyle w:val="code"/>
        </w:rPr>
        <w:t xml:space="preserve"> </w:t>
      </w:r>
      <w:bookmarkStart w:id="2554" w:name="IEBitmapCopyFromTDibBitmap"/>
      <w:r>
        <w:rPr>
          <w:rStyle w:val="code"/>
        </w:rPr>
        <w:t>CopyFromTDibBitmap</w:t>
      </w:r>
      <w:bookmarkEnd w:id="2554"/>
      <w:r>
        <w:rPr>
          <w:rStyle w:val="code"/>
        </w:rPr>
        <w:t>(Source:</w:t>
      </w:r>
      <w:r w:rsidR="00AA5DA7">
        <w:rPr>
          <w:rStyle w:val="code"/>
        </w:rPr>
        <w:t xml:space="preserve"> </w:t>
      </w:r>
      <w:hyperlink r:id="rId1773" w:history="1">
        <w:r>
          <w:rPr>
            <w:rStyle w:val="Hyperlink"/>
          </w:rPr>
          <w:t>TIEDibBitmap</w:t>
        </w:r>
      </w:hyperlink>
      <w:r>
        <w:rPr>
          <w:rStyle w:val="code"/>
        </w:rPr>
        <w:t>);</w:t>
      </w:r>
    </w:p>
    <w:p w:rsidR="007729F8" w:rsidRDefault="007729F8" w:rsidP="0097615C">
      <w:pPr>
        <w:pStyle w:val="Caption"/>
      </w:pPr>
      <w:r>
        <w:t>Description</w:t>
      </w:r>
    </w:p>
    <w:p w:rsidR="007729F8" w:rsidRDefault="007729F8" w:rsidP="00972B0F">
      <w:pPr>
        <w:pStyle w:val="BodyTextFirstIndent"/>
      </w:pPr>
      <w:r>
        <w:t xml:space="preserve">CopyFromTDibBitmap gets the image from a </w:t>
      </w:r>
      <w:hyperlink r:id="rId1774" w:history="1">
        <w:r>
          <w:rPr>
            <w:rStyle w:val="Hyperlink"/>
          </w:rPr>
          <w:t>TIEDibBitmap</w:t>
        </w:r>
      </w:hyperlink>
      <w:r>
        <w:t xml:space="preserve"> object.</w:t>
      </w:r>
    </w:p>
    <w:p w:rsidR="001322BE" w:rsidRDefault="00993F64" w:rsidP="00C23258">
      <w:pPr>
        <w:pStyle w:val="Heading3"/>
      </w:pPr>
      <w:r>
        <w:br/>
      </w:r>
    </w:p>
    <w:p w:rsidR="007729F8" w:rsidRDefault="007729F8" w:rsidP="0097615C">
      <w:pPr>
        <w:pStyle w:val="Caption"/>
      </w:pPr>
      <w:r>
        <w:t>Declaration</w:t>
      </w:r>
    </w:p>
    <w:p w:rsidR="007729F8" w:rsidRDefault="007729F8" w:rsidP="00AA5DA7">
      <w:pPr>
        <w:pStyle w:val="NoSpacing"/>
      </w:pPr>
      <w:r w:rsidRPr="00045A4E">
        <w:rPr>
          <w:rStyle w:val="code"/>
          <w:b/>
        </w:rPr>
        <w:t>procedure</w:t>
      </w:r>
      <w:r>
        <w:rPr>
          <w:rStyle w:val="code"/>
        </w:rPr>
        <w:t xml:space="preserve"> </w:t>
      </w:r>
      <w:bookmarkStart w:id="2555" w:name="IEBitmapCopyFromTIEMask"/>
      <w:r>
        <w:rPr>
          <w:rStyle w:val="code"/>
        </w:rPr>
        <w:t>CopyFromTIEMask</w:t>
      </w:r>
      <w:bookmarkEnd w:id="2555"/>
      <w:r>
        <w:rPr>
          <w:rStyle w:val="code"/>
        </w:rPr>
        <w:t>(Source:</w:t>
      </w:r>
      <w:r w:rsidR="00AA5DA7">
        <w:rPr>
          <w:rStyle w:val="code"/>
        </w:rPr>
        <w:t xml:space="preserve"> </w:t>
      </w:r>
      <w:hyperlink r:id="rId1775" w:history="1">
        <w:r>
          <w:rPr>
            <w:rStyle w:val="Hyperlink"/>
          </w:rPr>
          <w:t>TIEMask</w:t>
        </w:r>
      </w:hyperlink>
      <w:r>
        <w:rPr>
          <w:rStyle w:val="code"/>
        </w:rPr>
        <w:t>);</w:t>
      </w:r>
    </w:p>
    <w:p w:rsidR="007729F8" w:rsidRDefault="007729F8" w:rsidP="0097615C">
      <w:pPr>
        <w:pStyle w:val="Caption"/>
      </w:pPr>
      <w:r>
        <w:t>Description</w:t>
      </w:r>
    </w:p>
    <w:p w:rsidR="007729F8" w:rsidRDefault="007729F8" w:rsidP="00743A61">
      <w:pPr>
        <w:pStyle w:val="BodyText"/>
      </w:pPr>
      <w:r>
        <w:t xml:space="preserve">CopyFromTIEMask gets the image from a </w:t>
      </w:r>
      <w:hyperlink r:id="rId1776" w:history="1">
        <w:r>
          <w:rPr>
            <w:rStyle w:val="Hyperlink"/>
          </w:rPr>
          <w:t>TIEMask</w:t>
        </w:r>
      </w:hyperlink>
      <w:r>
        <w:t xml:space="preserve"> object.</w:t>
      </w:r>
      <w:r>
        <w:br/>
        <w:t xml:space="preserve">If Source is </w:t>
      </w:r>
      <w:r>
        <w:rPr>
          <w:rStyle w:val="code"/>
        </w:rPr>
        <w:t>nil</w:t>
      </w:r>
      <w:r>
        <w:t xml:space="preserve"> then fills the bitmap with all 255.</w:t>
      </w:r>
    </w:p>
    <w:p w:rsidR="007729F8" w:rsidRDefault="007729F8" w:rsidP="00551829">
      <w:pPr>
        <w:pStyle w:val="Heading3"/>
      </w:pPr>
    </w:p>
    <w:p w:rsidR="00C3465D" w:rsidRPr="00C3465D" w:rsidRDefault="00C3465D" w:rsidP="00C3465D"/>
    <w:p w:rsidR="007729F8" w:rsidRDefault="007729F8" w:rsidP="0097615C">
      <w:pPr>
        <w:pStyle w:val="Caption"/>
      </w:pPr>
      <w:r>
        <w:t>Declaration</w:t>
      </w:r>
    </w:p>
    <w:p w:rsidR="007729F8" w:rsidRDefault="007729F8" w:rsidP="00AA5DA7">
      <w:pPr>
        <w:pStyle w:val="NoSpacing"/>
      </w:pPr>
      <w:r w:rsidRPr="00045A4E">
        <w:rPr>
          <w:rStyle w:val="code"/>
          <w:b/>
        </w:rPr>
        <w:t>procedure</w:t>
      </w:r>
      <w:r>
        <w:rPr>
          <w:rStyle w:val="code"/>
        </w:rPr>
        <w:t xml:space="preserve"> </w:t>
      </w:r>
      <w:bookmarkStart w:id="2556" w:name="IEBitmapCopyPaletteTo"/>
      <w:r>
        <w:rPr>
          <w:rStyle w:val="code"/>
        </w:rPr>
        <w:t>CopyPaletteTo</w:t>
      </w:r>
      <w:bookmarkEnd w:id="2556"/>
      <w:r>
        <w:rPr>
          <w:rStyle w:val="code"/>
        </w:rPr>
        <w:t>(Dest:</w:t>
      </w:r>
      <w:r w:rsidR="0043250A">
        <w:rPr>
          <w:rStyle w:val="code"/>
        </w:rPr>
        <w:t xml:space="preserve"> </w:t>
      </w:r>
      <w:r>
        <w:rPr>
          <w:rStyle w:val="code"/>
        </w:rPr>
        <w:t>TIEBaseBitmap);</w:t>
      </w:r>
    </w:p>
    <w:p w:rsidR="007729F8" w:rsidRDefault="007729F8" w:rsidP="0097615C">
      <w:pPr>
        <w:pStyle w:val="Caption"/>
      </w:pPr>
      <w:r>
        <w:t>Description</w:t>
      </w:r>
    </w:p>
    <w:p w:rsidR="007729F8" w:rsidRDefault="00993F64" w:rsidP="008C7F36">
      <w:pPr>
        <w:pStyle w:val="BodyTextFirstIndent"/>
      </w:pPr>
      <w:r>
        <w:rPr>
          <w:rStyle w:val="code"/>
        </w:rPr>
        <w:t>CopyPaletteTo</w:t>
      </w:r>
      <w:r>
        <w:t xml:space="preserve"> copies</w:t>
      </w:r>
      <w:r w:rsidR="007729F8">
        <w:t xml:space="preserve"> all palette colors to destination bitmap. Dest must be a </w:t>
      </w:r>
      <w:hyperlink r:id="rId1777" w:history="1">
        <w:r w:rsidR="007729F8">
          <w:rPr>
            <w:rStyle w:val="Hyperlink"/>
          </w:rPr>
          <w:t>TIEBitmap</w:t>
        </w:r>
      </w:hyperlink>
      <w:r w:rsidR="007729F8">
        <w:t xml:space="preserve"> object.</w:t>
      </w:r>
    </w:p>
    <w:p w:rsidR="00E94DFC" w:rsidRPr="00E94DFC" w:rsidRDefault="00E94DFC" w:rsidP="00683782">
      <w:pPr>
        <w:pStyle w:val="Links"/>
      </w:pPr>
      <w:r>
        <w:br/>
      </w:r>
      <w:r>
        <w:br/>
      </w:r>
      <w:hyperlink w:anchor="ImageEnViewIEBitmap" w:history="1">
        <w:r w:rsidR="00D55C61">
          <w:rPr>
            <w:rStyle w:val="Hyperlink"/>
          </w:rPr>
          <w:t>IEBitmap</w:t>
        </w:r>
      </w:hyperlink>
    </w:p>
    <w:p w:rsidR="007729F8" w:rsidRDefault="007729F8" w:rsidP="00635049">
      <w:pPr>
        <w:pStyle w:val="Caption"/>
        <w:pageBreakBefore/>
      </w:pPr>
      <w:r>
        <w:lastRenderedPageBreak/>
        <w:t>Declaration</w:t>
      </w:r>
    </w:p>
    <w:p w:rsidR="007729F8" w:rsidRDefault="007729F8" w:rsidP="00AA5DA7">
      <w:pPr>
        <w:pStyle w:val="NoSpacing"/>
      </w:pPr>
      <w:r w:rsidRPr="00045A4E">
        <w:rPr>
          <w:rStyle w:val="code"/>
          <w:b/>
        </w:rPr>
        <w:t>procedure</w:t>
      </w:r>
      <w:r>
        <w:rPr>
          <w:rStyle w:val="code"/>
        </w:rPr>
        <w:t xml:space="preserve"> </w:t>
      </w:r>
      <w:bookmarkStart w:id="2557" w:name="IEBitmapCopyRectTo"/>
      <w:r>
        <w:rPr>
          <w:rStyle w:val="code"/>
        </w:rPr>
        <w:t>CopyRectTo</w:t>
      </w:r>
      <w:bookmarkEnd w:id="2557"/>
      <w:r>
        <w:rPr>
          <w:rStyle w:val="code"/>
        </w:rPr>
        <w:t>(Dest:</w:t>
      </w:r>
      <w:r w:rsidR="0043250A">
        <w:rPr>
          <w:rStyle w:val="code"/>
        </w:rPr>
        <w:t xml:space="preserve"> </w:t>
      </w:r>
      <w:hyperlink r:id="rId1778" w:history="1">
        <w:r>
          <w:rPr>
            <w:rStyle w:val="Hyperlink"/>
          </w:rPr>
          <w:t>TIEBitmap</w:t>
        </w:r>
      </w:hyperlink>
      <w:r>
        <w:rPr>
          <w:rStyle w:val="code"/>
        </w:rPr>
        <w:t>; SrcX, SrcY, DstX, DstY:</w:t>
      </w:r>
      <w:r w:rsidR="0043250A">
        <w:rPr>
          <w:rStyle w:val="code"/>
        </w:rPr>
        <w:t xml:space="preserve"> </w:t>
      </w:r>
      <w:r>
        <w:rPr>
          <w:rStyle w:val="code"/>
        </w:rPr>
        <w:t>integer; RectWidth,</w:t>
      </w:r>
      <w:r w:rsidR="0043250A">
        <w:rPr>
          <w:rStyle w:val="code"/>
        </w:rPr>
        <w:t xml:space="preserve"> </w:t>
      </w:r>
      <w:r>
        <w:rPr>
          <w:rStyle w:val="code"/>
        </w:rPr>
        <w:t>RectHeight:</w:t>
      </w:r>
      <w:r w:rsidR="0043250A">
        <w:rPr>
          <w:rStyle w:val="code"/>
        </w:rPr>
        <w:t xml:space="preserve"> </w:t>
      </w:r>
      <w:r>
        <w:rPr>
          <w:rStyle w:val="code"/>
        </w:rPr>
        <w:t>integer);</w:t>
      </w:r>
    </w:p>
    <w:p w:rsidR="007729F8" w:rsidRDefault="007729F8" w:rsidP="0097615C">
      <w:pPr>
        <w:pStyle w:val="Caption"/>
      </w:pPr>
      <w:r>
        <w:t>Description</w:t>
      </w:r>
    </w:p>
    <w:p w:rsidR="007729F8" w:rsidRDefault="00AC60CC" w:rsidP="00743A61">
      <w:pPr>
        <w:pStyle w:val="BodyText"/>
      </w:pPr>
      <w:r>
        <w:rPr>
          <w:rStyle w:val="code"/>
        </w:rPr>
        <w:t>CopyRectTo</w:t>
      </w:r>
      <w:r>
        <w:t xml:space="preserve"> c</w:t>
      </w:r>
      <w:r w:rsidR="007729F8">
        <w:t xml:space="preserve">opies a rectangle to the Dest image. </w:t>
      </w:r>
      <w:r w:rsidR="007729F8">
        <w:rPr>
          <w:rStyle w:val="code"/>
        </w:rPr>
        <w:t>SrcX, SrcY, DstX, DstY</w:t>
      </w:r>
      <w:r w:rsidR="007729F8">
        <w:t xml:space="preserve"> specify the source and destination positions.</w:t>
      </w:r>
      <w:r w:rsidR="007729F8">
        <w:br/>
      </w:r>
      <w:r w:rsidR="007729F8">
        <w:rPr>
          <w:rStyle w:val="code"/>
        </w:rPr>
        <w:t>DstX</w:t>
      </w:r>
      <w:r w:rsidR="007729F8">
        <w:t xml:space="preserve"> and </w:t>
      </w:r>
      <w:r w:rsidR="007729F8">
        <w:rPr>
          <w:rStyle w:val="code"/>
        </w:rPr>
        <w:t>DstY</w:t>
      </w:r>
      <w:r w:rsidR="007729F8">
        <w:t xml:space="preserve"> can be negative (cut top-left rectangle and reduces size).</w:t>
      </w:r>
      <w:r w:rsidR="007729F8">
        <w:br/>
      </w:r>
      <w:r w:rsidR="007729F8">
        <w:rPr>
          <w:rStyle w:val="code"/>
        </w:rPr>
        <w:t>RectWidth</w:t>
      </w:r>
      <w:r w:rsidR="007729F8">
        <w:t xml:space="preserve"> and </w:t>
      </w:r>
      <w:r w:rsidR="007729F8">
        <w:rPr>
          <w:rStyle w:val="code"/>
        </w:rPr>
        <w:t>RectHeight</w:t>
      </w:r>
      <w:r w:rsidR="007729F8">
        <w:t xml:space="preserve"> specify the rectangle</w:t>
      </w:r>
      <w:r w:rsidR="0035784B">
        <w:t>’</w:t>
      </w:r>
      <w:r w:rsidR="007729F8">
        <w:t>s width and height.</w:t>
      </w:r>
      <w:r w:rsidR="007729F8">
        <w:br/>
      </w:r>
      <w:r w:rsidR="007729F8">
        <w:rPr>
          <w:rStyle w:val="code"/>
        </w:rPr>
        <w:t>Dest</w:t>
      </w:r>
      <w:r w:rsidR="007729F8">
        <w:t xml:space="preserve"> must have same </w:t>
      </w:r>
      <w:hyperlink r:id="rId1779" w:history="1">
        <w:r w:rsidR="007729F8">
          <w:rPr>
            <w:rStyle w:val="Hyperlink"/>
          </w:rPr>
          <w:t>PixelFormat</w:t>
        </w:r>
      </w:hyperlink>
      <w:r w:rsidR="007729F8">
        <w:t xml:space="preserve"> as the source image.</w:t>
      </w:r>
      <w:r w:rsidR="007729F8">
        <w:br/>
        <w:t>CopyRectTo doesn</w:t>
      </w:r>
      <w:r w:rsidR="0035784B">
        <w:t>’</w:t>
      </w:r>
      <w:r w:rsidR="007729F8">
        <w:t>t copy the alpha channel.</w:t>
      </w:r>
    </w:p>
    <w:p w:rsidR="00936DAD" w:rsidRDefault="00936DAD" w:rsidP="00867AA5">
      <w:pPr>
        <w:pStyle w:val="BodyText"/>
      </w:pPr>
    </w:p>
    <w:p w:rsidR="00936DAD" w:rsidRDefault="00936DAD" w:rsidP="00867AA5">
      <w:pPr>
        <w:pStyle w:val="BodyText"/>
      </w:pPr>
    </w:p>
    <w:p w:rsidR="007729F8" w:rsidRDefault="007729F8" w:rsidP="0097615C">
      <w:pPr>
        <w:pStyle w:val="Caption"/>
      </w:pPr>
      <w:r>
        <w:t>Declaration</w:t>
      </w:r>
    </w:p>
    <w:p w:rsidR="007729F8" w:rsidRDefault="007729F8" w:rsidP="00AA5DA7">
      <w:pPr>
        <w:pStyle w:val="NoSpacing"/>
      </w:pPr>
      <w:r w:rsidRPr="00045A4E">
        <w:rPr>
          <w:rStyle w:val="code"/>
          <w:b/>
        </w:rPr>
        <w:t>procedure</w:t>
      </w:r>
      <w:r>
        <w:rPr>
          <w:rStyle w:val="code"/>
        </w:rPr>
        <w:t xml:space="preserve"> </w:t>
      </w:r>
      <w:bookmarkStart w:id="2558" w:name="IEBitmapCopyToTBitmap"/>
      <w:r>
        <w:rPr>
          <w:rStyle w:val="code"/>
        </w:rPr>
        <w:t>CopyToTBitmap</w:t>
      </w:r>
      <w:bookmarkEnd w:id="2558"/>
      <w:r>
        <w:rPr>
          <w:rStyle w:val="code"/>
        </w:rPr>
        <w:t>(Dest:</w:t>
      </w:r>
      <w:r w:rsidR="0043250A">
        <w:rPr>
          <w:rStyle w:val="code"/>
        </w:rPr>
        <w:t xml:space="preserve"> </w:t>
      </w:r>
      <w:r>
        <w:rPr>
          <w:rStyle w:val="code"/>
        </w:rPr>
        <w:t>TBitmap);</w:t>
      </w:r>
    </w:p>
    <w:p w:rsidR="007729F8" w:rsidRDefault="007729F8" w:rsidP="0097615C">
      <w:pPr>
        <w:pStyle w:val="Caption"/>
      </w:pPr>
      <w:r>
        <w:t>Description</w:t>
      </w:r>
    </w:p>
    <w:p w:rsidR="007729F8" w:rsidRDefault="007729F8" w:rsidP="00743A61">
      <w:pPr>
        <w:pStyle w:val="BodyText"/>
      </w:pPr>
      <w:r>
        <w:t xml:space="preserve">CopyToTBitmap copies the image to the Dest TBitmap object. These </w:t>
      </w:r>
      <w:hyperlink r:id="rId1780" w:history="1">
        <w:r>
          <w:rPr>
            <w:rStyle w:val="Hyperlink"/>
          </w:rPr>
          <w:t>PixelFormat</w:t>
        </w:r>
      </w:hyperlink>
      <w:r>
        <w:t xml:space="preserve"> conversions are applied:</w:t>
      </w:r>
      <w:r>
        <w:br/>
        <w:t>ie1g -&gt; pf1bit</w:t>
      </w:r>
      <w:r>
        <w:br/>
        <w:t>ie8p -&gt; pf8bit</w:t>
      </w:r>
      <w:r>
        <w:br/>
        <w:t>ie8g -&gt; pf8bit (create gray scale palette)</w:t>
      </w:r>
      <w:r>
        <w:br/>
        <w:t>ie16g -&gt; pf8bit (copy only high 8 bit)</w:t>
      </w:r>
      <w:r>
        <w:br/>
        <w:t>ie24RGB -&gt; pf24bit</w:t>
      </w:r>
    </w:p>
    <w:p w:rsidR="00E94DFC" w:rsidRPr="00E94DFC" w:rsidRDefault="00E94DFC" w:rsidP="00683782">
      <w:pPr>
        <w:pStyle w:val="Links"/>
      </w:pPr>
      <w:r>
        <w:br/>
      </w:r>
      <w:hyperlink w:anchor="ImageEnViewIEBitmap" w:history="1">
        <w:r w:rsidRPr="00E94DFC">
          <w:rPr>
            <w:rStyle w:val="Hyperlink"/>
          </w:rPr>
          <w:t>IEBi</w:t>
        </w:r>
        <w:r w:rsidRPr="00683782">
          <w:rPr>
            <w:rStyle w:val="LinksChar"/>
          </w:rPr>
          <w:t>t</w:t>
        </w:r>
        <w:r w:rsidR="00D55C61">
          <w:rPr>
            <w:rStyle w:val="Hyperlink"/>
          </w:rPr>
          <w:t>map</w:t>
        </w:r>
      </w:hyperlink>
    </w:p>
    <w:p w:rsidR="007729F8" w:rsidRDefault="007729F8" w:rsidP="00635049">
      <w:pPr>
        <w:pStyle w:val="Caption"/>
        <w:pageBreakBefore/>
      </w:pPr>
      <w:r>
        <w:lastRenderedPageBreak/>
        <w:t>Declaration</w:t>
      </w:r>
    </w:p>
    <w:p w:rsidR="007729F8" w:rsidRDefault="007729F8" w:rsidP="00AA5DA7">
      <w:pPr>
        <w:pStyle w:val="NoSpacing"/>
      </w:pPr>
      <w:r>
        <w:rPr>
          <w:rStyle w:val="code"/>
        </w:rPr>
        <w:t xml:space="preserve">procedure </w:t>
      </w:r>
      <w:bookmarkStart w:id="2559" w:name="IEBitmapCopyToTDibBitmap"/>
      <w:r>
        <w:rPr>
          <w:rStyle w:val="code"/>
        </w:rPr>
        <w:t>CopyToTDibBitmap</w:t>
      </w:r>
      <w:bookmarkEnd w:id="2559"/>
      <w:r>
        <w:rPr>
          <w:rStyle w:val="code"/>
        </w:rPr>
        <w:t>(Dest:</w:t>
      </w:r>
      <w:r w:rsidR="00186454">
        <w:rPr>
          <w:rStyle w:val="code"/>
        </w:rPr>
        <w:t xml:space="preserve"> </w:t>
      </w:r>
      <w:hyperlink r:id="rId1781" w:history="1">
        <w:r>
          <w:rPr>
            <w:rStyle w:val="Hyperlink"/>
          </w:rPr>
          <w:t>TIEDibBitmap</w:t>
        </w:r>
      </w:hyperlink>
      <w:r>
        <w:rPr>
          <w:rStyle w:val="code"/>
        </w:rPr>
        <w:t>;</w:t>
      </w:r>
      <w:r w:rsidR="00186454">
        <w:rPr>
          <w:rStyle w:val="code"/>
        </w:rPr>
        <w:t xml:space="preserve"> </w:t>
      </w:r>
      <w:r>
        <w:rPr>
          <w:rStyle w:val="code"/>
        </w:rPr>
        <w:t xml:space="preserve"> source_x, source_y, sourceWidth, </w:t>
      </w:r>
      <w:r w:rsidR="00186454">
        <w:rPr>
          <w:rStyle w:val="code"/>
        </w:rPr>
        <w:t xml:space="preserve"> </w:t>
      </w:r>
      <w:r>
        <w:rPr>
          <w:rStyle w:val="code"/>
        </w:rPr>
        <w:t>sourceHeight:</w:t>
      </w:r>
      <w:r w:rsidR="00186454">
        <w:rPr>
          <w:rStyle w:val="code"/>
        </w:rPr>
        <w:t xml:space="preserve"> </w:t>
      </w:r>
      <w:r>
        <w:rPr>
          <w:rStyle w:val="code"/>
        </w:rPr>
        <w:t>integer);</w:t>
      </w:r>
    </w:p>
    <w:p w:rsidR="007729F8" w:rsidRDefault="007729F8" w:rsidP="0097615C">
      <w:pPr>
        <w:pStyle w:val="Caption"/>
      </w:pPr>
      <w:r>
        <w:t>Description</w:t>
      </w:r>
    </w:p>
    <w:p w:rsidR="007729F8" w:rsidRDefault="007729F8" w:rsidP="008C7F36">
      <w:pPr>
        <w:pStyle w:val="BodyTextFirstIndent"/>
      </w:pPr>
      <w:r>
        <w:t xml:space="preserve">CopyToTDibBitmap copies specified source rectangle inside </w:t>
      </w:r>
      <w:r>
        <w:rPr>
          <w:rStyle w:val="code"/>
        </w:rPr>
        <w:t>Dest</w:t>
      </w:r>
      <w:r>
        <w:t xml:space="preserve"> (at top-left side).</w:t>
      </w:r>
      <w:r w:rsidR="00186454">
        <w:t xml:space="preserve">  </w:t>
      </w:r>
      <w:r>
        <w:t>Dest.</w:t>
      </w:r>
      <w:hyperlink r:id="rId1782" w:history="1">
        <w:r>
          <w:rPr>
            <w:rStyle w:val="Hyperlink"/>
          </w:rPr>
          <w:t>PixelFormat</w:t>
        </w:r>
      </w:hyperlink>
      <w:r>
        <w:t xml:space="preserve"> and </w:t>
      </w:r>
      <w:hyperlink r:id="rId1783" w:history="1">
        <w:r>
          <w:rPr>
            <w:rStyle w:val="Hyperlink"/>
          </w:rPr>
          <w:t>PixelFormat</w:t>
        </w:r>
      </w:hyperlink>
      <w:r>
        <w:t xml:space="preserve"> must both be 1 bit or 24 bit.</w:t>
      </w:r>
    </w:p>
    <w:p w:rsidR="007729F8" w:rsidRDefault="00993F64" w:rsidP="0097615C">
      <w:pPr>
        <w:pStyle w:val="Caption"/>
      </w:pPr>
      <w:r>
        <w:br/>
      </w:r>
      <w:r>
        <w:br/>
      </w:r>
      <w:r w:rsidR="007729F8">
        <w:t>Declaration</w:t>
      </w:r>
    </w:p>
    <w:p w:rsidR="00BA66FE" w:rsidRDefault="007729F8" w:rsidP="00BA66FE">
      <w:pPr>
        <w:pStyle w:val="NoSpacing"/>
        <w:rPr>
          <w:rStyle w:val="code"/>
        </w:rPr>
      </w:pPr>
      <w:r w:rsidRPr="00186454">
        <w:rPr>
          <w:rStyle w:val="code"/>
          <w:b/>
        </w:rPr>
        <w:t>procedure</w:t>
      </w:r>
      <w:r>
        <w:rPr>
          <w:rStyle w:val="code"/>
        </w:rPr>
        <w:t xml:space="preserve"> </w:t>
      </w:r>
      <w:bookmarkStart w:id="2560" w:name="IEBitmapCopyToTIEMask"/>
      <w:r>
        <w:rPr>
          <w:rStyle w:val="code"/>
        </w:rPr>
        <w:t>CopyToTIEMask</w:t>
      </w:r>
      <w:bookmarkEnd w:id="2560"/>
      <w:r>
        <w:rPr>
          <w:rStyle w:val="code"/>
        </w:rPr>
        <w:t>(Dest:</w:t>
      </w:r>
      <w:r w:rsidR="0043250A">
        <w:rPr>
          <w:rStyle w:val="code"/>
        </w:rPr>
        <w:t xml:space="preserve"> </w:t>
      </w:r>
      <w:hyperlink r:id="rId1784" w:history="1">
        <w:r>
          <w:rPr>
            <w:rStyle w:val="Hyperlink"/>
          </w:rPr>
          <w:t>TIEMask</w:t>
        </w:r>
      </w:hyperlink>
      <w:r>
        <w:rPr>
          <w:rStyle w:val="code"/>
        </w:rPr>
        <w:t>);</w:t>
      </w:r>
    </w:p>
    <w:p w:rsidR="002C5D3A" w:rsidRPr="00BA66FE" w:rsidRDefault="0043250A" w:rsidP="00BA66FE">
      <w:pPr>
        <w:pStyle w:val="Caption"/>
        <w:rPr>
          <w:rStyle w:val="Heading3Char"/>
          <w:rFonts w:eastAsiaTheme="minorEastAsia"/>
          <w:bCs w:val="0"/>
          <w:spacing w:val="6"/>
          <w:sz w:val="22"/>
        </w:rPr>
      </w:pPr>
      <w:r>
        <w:rPr>
          <w:rStyle w:val="code"/>
        </w:rPr>
        <w:br/>
      </w:r>
      <w:r w:rsidR="002C5D3A">
        <w:rPr>
          <w:rStyle w:val="code"/>
        </w:rPr>
        <w:t>Description</w:t>
      </w:r>
    </w:p>
    <w:p w:rsidR="007729F8" w:rsidRDefault="007729F8" w:rsidP="00743A61">
      <w:pPr>
        <w:pStyle w:val="BodyText"/>
      </w:pPr>
      <w:r>
        <w:t xml:space="preserve">CopyToIEMask copies the image to a </w:t>
      </w:r>
      <w:hyperlink r:id="rId1785" w:history="1">
        <w:r>
          <w:rPr>
            <w:rStyle w:val="Hyperlink"/>
          </w:rPr>
          <w:t>TIEMask</w:t>
        </w:r>
      </w:hyperlink>
      <w:r>
        <w:t xml:space="preserve"> object.</w:t>
      </w:r>
      <w:r>
        <w:br/>
        <w:t>It works only with ie1g and ie8g pixelformats. ie24RGB is converted to ie8g.</w:t>
      </w:r>
    </w:p>
    <w:p w:rsidR="007729F8" w:rsidRDefault="007729F8" w:rsidP="00551829">
      <w:pPr>
        <w:pStyle w:val="Heading3"/>
      </w:pPr>
    </w:p>
    <w:p w:rsidR="00E94DFC" w:rsidRPr="00E94DFC" w:rsidRDefault="00E94DFC" w:rsidP="00683782">
      <w:pPr>
        <w:pStyle w:val="Links"/>
      </w:pPr>
      <w:r>
        <w:br/>
      </w:r>
      <w:r>
        <w:br/>
      </w:r>
      <w:r>
        <w:br/>
      </w:r>
      <w:r>
        <w:br/>
      </w:r>
      <w:r>
        <w:br/>
      </w:r>
      <w:r>
        <w:br/>
      </w:r>
      <w:r>
        <w:br/>
      </w:r>
      <w:r>
        <w:br/>
      </w:r>
      <w:hyperlink w:anchor="ImageEnViewIEBitmap" w:history="1">
        <w:r w:rsidR="00D55C61">
          <w:rPr>
            <w:rStyle w:val="Hyperlink"/>
          </w:rPr>
          <w:t>IEBitmap</w:t>
        </w:r>
      </w:hyperlink>
    </w:p>
    <w:p w:rsidR="007729F8" w:rsidRDefault="007729F8" w:rsidP="00635049">
      <w:pPr>
        <w:pStyle w:val="Caption"/>
        <w:pageBreakBefore/>
      </w:pPr>
      <w:r>
        <w:lastRenderedPageBreak/>
        <w:t>Declaration</w:t>
      </w:r>
    </w:p>
    <w:p w:rsidR="007729F8" w:rsidRDefault="007729F8" w:rsidP="00AA5DA7">
      <w:pPr>
        <w:pStyle w:val="NoSpacing"/>
      </w:pPr>
      <w:r w:rsidRPr="00186454">
        <w:rPr>
          <w:rStyle w:val="code"/>
          <w:b/>
        </w:rPr>
        <w:t>procedure</w:t>
      </w:r>
      <w:r>
        <w:rPr>
          <w:rStyle w:val="code"/>
        </w:rPr>
        <w:t xml:space="preserve"> </w:t>
      </w:r>
      <w:bookmarkStart w:id="2561" w:name="IEBitmapCopyWithMask1"/>
      <w:r>
        <w:rPr>
          <w:rStyle w:val="code"/>
        </w:rPr>
        <w:t>CopyWithMask1</w:t>
      </w:r>
      <w:bookmarkEnd w:id="2561"/>
      <w:r>
        <w:rPr>
          <w:rStyle w:val="code"/>
        </w:rPr>
        <w:t xml:space="preserve">(Dest: </w:t>
      </w:r>
      <w:hyperlink r:id="rId1786" w:history="1">
        <w:r>
          <w:rPr>
            <w:rStyle w:val="Hyperlink"/>
          </w:rPr>
          <w:t>TIEBitmap</w:t>
        </w:r>
      </w:hyperlink>
      <w:r>
        <w:rPr>
          <w:rStyle w:val="code"/>
        </w:rPr>
        <w:t>; SourceMask:</w:t>
      </w:r>
      <w:r w:rsidR="00186454">
        <w:rPr>
          <w:rStyle w:val="code"/>
        </w:rPr>
        <w:t xml:space="preserve"> </w:t>
      </w:r>
      <w:hyperlink r:id="rId1787" w:history="1">
        <w:r>
          <w:rPr>
            <w:rStyle w:val="Hyperlink"/>
          </w:rPr>
          <w:t>TIEMask</w:t>
        </w:r>
      </w:hyperlink>
      <w:r>
        <w:rPr>
          <w:rStyle w:val="code"/>
        </w:rPr>
        <w:t>; Background:</w:t>
      </w:r>
      <w:r w:rsidR="00186454">
        <w:rPr>
          <w:rStyle w:val="code"/>
        </w:rPr>
        <w:t xml:space="preserve"> </w:t>
      </w:r>
      <w:r>
        <w:rPr>
          <w:rStyle w:val="code"/>
        </w:rPr>
        <w:t>TColor);</w:t>
      </w:r>
      <w:r>
        <w:br/>
      </w:r>
      <w:r w:rsidRPr="00186454">
        <w:rPr>
          <w:rStyle w:val="code"/>
          <w:b/>
        </w:rPr>
        <w:t>procedure</w:t>
      </w:r>
      <w:r>
        <w:rPr>
          <w:rStyle w:val="code"/>
        </w:rPr>
        <w:t xml:space="preserve"> CopyWithMask1(Dest: </w:t>
      </w:r>
      <w:hyperlink r:id="rId1788" w:history="1">
        <w:r>
          <w:rPr>
            <w:rStyle w:val="Hyperlink"/>
          </w:rPr>
          <w:t>TIEBitmap</w:t>
        </w:r>
      </w:hyperlink>
      <w:r>
        <w:rPr>
          <w:rStyle w:val="code"/>
        </w:rPr>
        <w:t>; SourceMask:</w:t>
      </w:r>
      <w:r w:rsidR="00186454">
        <w:rPr>
          <w:rStyle w:val="code"/>
        </w:rPr>
        <w:t xml:space="preserve"> </w:t>
      </w:r>
      <w:hyperlink r:id="rId1789" w:history="1">
        <w:r>
          <w:rPr>
            <w:rStyle w:val="Hyperlink"/>
          </w:rPr>
          <w:t>TIEMask</w:t>
        </w:r>
      </w:hyperlink>
      <w:r>
        <w:rPr>
          <w:rStyle w:val="code"/>
        </w:rPr>
        <w:t>);</w:t>
      </w:r>
    </w:p>
    <w:p w:rsidR="007729F8" w:rsidRDefault="007729F8" w:rsidP="0097615C">
      <w:pPr>
        <w:pStyle w:val="Caption"/>
      </w:pPr>
      <w:r>
        <w:t>Description</w:t>
      </w:r>
    </w:p>
    <w:p w:rsidR="007729F8" w:rsidRDefault="007729F8" w:rsidP="008C7F36">
      <w:pPr>
        <w:pStyle w:val="BodyTextFirstIndent"/>
      </w:pPr>
      <w:r>
        <w:t xml:space="preserve">Copies current bitmap to </w:t>
      </w:r>
      <w:r>
        <w:rPr>
          <w:rStyle w:val="code"/>
        </w:rPr>
        <w:t>Dest</w:t>
      </w:r>
      <w:r>
        <w:t xml:space="preserve">, using the </w:t>
      </w:r>
      <w:r>
        <w:rPr>
          <w:rStyle w:val="code"/>
        </w:rPr>
        <w:t>SourceMask</w:t>
      </w:r>
      <w:r>
        <w:t xml:space="preserve"> referred to the source.</w:t>
      </w:r>
    </w:p>
    <w:p w:rsidR="007729F8" w:rsidRDefault="00993F64" w:rsidP="0097615C">
      <w:pPr>
        <w:pStyle w:val="Caption"/>
      </w:pPr>
      <w:r>
        <w:br/>
      </w:r>
      <w:r>
        <w:br/>
      </w:r>
      <w:r w:rsidR="007729F8">
        <w:t>Declaration</w:t>
      </w:r>
    </w:p>
    <w:p w:rsidR="007729F8" w:rsidRDefault="007729F8" w:rsidP="00AA5DA7">
      <w:pPr>
        <w:pStyle w:val="NoSpacing"/>
      </w:pPr>
      <w:r w:rsidRPr="00186454">
        <w:rPr>
          <w:rStyle w:val="code"/>
          <w:b/>
        </w:rPr>
        <w:t>procedure</w:t>
      </w:r>
      <w:r>
        <w:rPr>
          <w:rStyle w:val="code"/>
        </w:rPr>
        <w:t xml:space="preserve"> </w:t>
      </w:r>
      <w:bookmarkStart w:id="2562" w:name="IEBitmapCopyWithMask2"/>
      <w:r>
        <w:rPr>
          <w:rStyle w:val="code"/>
        </w:rPr>
        <w:t>CopyWithMask2</w:t>
      </w:r>
      <w:bookmarkEnd w:id="2562"/>
      <w:r>
        <w:rPr>
          <w:rStyle w:val="code"/>
        </w:rPr>
        <w:t xml:space="preserve">(Dest: </w:t>
      </w:r>
      <w:hyperlink r:id="rId1790" w:history="1">
        <w:r>
          <w:rPr>
            <w:rStyle w:val="Hyperlink"/>
          </w:rPr>
          <w:t>TIEBitmap</w:t>
        </w:r>
      </w:hyperlink>
      <w:r>
        <w:rPr>
          <w:rStyle w:val="code"/>
        </w:rPr>
        <w:t>; DestMask:</w:t>
      </w:r>
      <w:r w:rsidR="00186454">
        <w:rPr>
          <w:rStyle w:val="code"/>
        </w:rPr>
        <w:t xml:space="preserve"> </w:t>
      </w:r>
      <w:hyperlink r:id="rId1791" w:history="1">
        <w:r>
          <w:rPr>
            <w:rStyle w:val="Hyperlink"/>
          </w:rPr>
          <w:t>TIEMask</w:t>
        </w:r>
      </w:hyperlink>
      <w:r>
        <w:rPr>
          <w:rStyle w:val="code"/>
        </w:rPr>
        <w:t>);</w:t>
      </w:r>
    </w:p>
    <w:p w:rsidR="007729F8" w:rsidRDefault="007729F8" w:rsidP="0097615C">
      <w:pPr>
        <w:pStyle w:val="Caption"/>
      </w:pPr>
      <w:r>
        <w:t>Description</w:t>
      </w:r>
    </w:p>
    <w:p w:rsidR="007729F8" w:rsidRDefault="007729F8" w:rsidP="008C7F36">
      <w:pPr>
        <w:pStyle w:val="BodyTextFirstIndent"/>
      </w:pPr>
      <w:r>
        <w:t xml:space="preserve">Copies current bitmap to </w:t>
      </w:r>
      <w:r>
        <w:rPr>
          <w:rStyle w:val="code"/>
        </w:rPr>
        <w:t>Dest</w:t>
      </w:r>
      <w:r>
        <w:t xml:space="preserve"> using </w:t>
      </w:r>
      <w:r>
        <w:rPr>
          <w:rStyle w:val="code"/>
        </w:rPr>
        <w:t>DestMask</w:t>
      </w:r>
      <w:r>
        <w:t xml:space="preserve"> referred to the destination.</w:t>
      </w:r>
    </w:p>
    <w:p w:rsidR="00683782" w:rsidRDefault="00186454" w:rsidP="00683782">
      <w:pPr>
        <w:pStyle w:val="Links"/>
      </w:pPr>
      <w:r>
        <w:br/>
      </w:r>
      <w:r w:rsidR="00E94DFC">
        <w:br/>
      </w:r>
      <w:r w:rsidR="00E94DFC">
        <w:br/>
      </w:r>
      <w:r w:rsidR="00E94DFC">
        <w:br/>
      </w:r>
      <w:r w:rsidR="00E94DFC">
        <w:br/>
      </w:r>
      <w:r w:rsidR="00635049">
        <w:br/>
      </w:r>
      <w:r w:rsidR="00E94DFC">
        <w:br/>
      </w:r>
      <w:r w:rsidR="00E94DFC">
        <w:br/>
      </w:r>
    </w:p>
    <w:p w:rsidR="00E94DFC" w:rsidRPr="00E94DFC" w:rsidRDefault="003921BC" w:rsidP="00683782">
      <w:pPr>
        <w:pStyle w:val="Links"/>
      </w:pPr>
      <w:hyperlink w:anchor="ImageEnViewIEBitmap" w:history="1">
        <w:r w:rsidR="00D55C61">
          <w:rPr>
            <w:rStyle w:val="Hyperlink"/>
          </w:rPr>
          <w:t>IEBitmap</w:t>
        </w:r>
      </w:hyperlink>
    </w:p>
    <w:p w:rsidR="007729F8" w:rsidRDefault="007729F8" w:rsidP="00635049">
      <w:pPr>
        <w:pStyle w:val="Caption"/>
        <w:pageBreakBefore/>
      </w:pPr>
      <w:r>
        <w:lastRenderedPageBreak/>
        <w:t>Declaration</w:t>
      </w:r>
    </w:p>
    <w:p w:rsidR="007729F8" w:rsidRDefault="007729F8" w:rsidP="00AA5DA7">
      <w:pPr>
        <w:pStyle w:val="NoSpacing"/>
      </w:pPr>
      <w:r w:rsidRPr="00045A4E">
        <w:rPr>
          <w:rStyle w:val="code"/>
          <w:b/>
        </w:rPr>
        <w:t>constructor</w:t>
      </w:r>
      <w:r>
        <w:rPr>
          <w:rStyle w:val="code"/>
        </w:rPr>
        <w:t xml:space="preserve"> </w:t>
      </w:r>
      <w:bookmarkStart w:id="2563" w:name="IEBitmapCreate"/>
      <w:r>
        <w:rPr>
          <w:rStyle w:val="code"/>
        </w:rPr>
        <w:t>Create</w:t>
      </w:r>
      <w:bookmarkEnd w:id="2563"/>
      <w:r>
        <w:rPr>
          <w:rStyle w:val="code"/>
        </w:rPr>
        <w:t>;</w:t>
      </w:r>
      <w:r>
        <w:br/>
      </w:r>
      <w:r>
        <w:rPr>
          <w:rStyle w:val="code"/>
        </w:rPr>
        <w:t>constructor Create(ImageWidth,</w:t>
      </w:r>
      <w:r w:rsidR="00186454">
        <w:rPr>
          <w:rStyle w:val="code"/>
        </w:rPr>
        <w:t xml:space="preserve"> </w:t>
      </w:r>
      <w:r>
        <w:rPr>
          <w:rStyle w:val="code"/>
        </w:rPr>
        <w:t>ImageHeight:</w:t>
      </w:r>
      <w:r w:rsidR="00186454">
        <w:rPr>
          <w:rStyle w:val="code"/>
        </w:rPr>
        <w:t xml:space="preserve">  </w:t>
      </w:r>
      <w:r>
        <w:rPr>
          <w:rStyle w:val="code"/>
        </w:rPr>
        <w:t>integer; ImagePixelFormat:</w:t>
      </w:r>
      <w:r w:rsidR="00186454">
        <w:rPr>
          <w:rStyle w:val="code"/>
        </w:rPr>
        <w:t xml:space="preserve"> </w:t>
      </w:r>
      <w:hyperlink r:id="rId1792" w:history="1">
        <w:r>
          <w:rPr>
            <w:rStyle w:val="Hyperlink"/>
          </w:rPr>
          <w:t>TIEPixelFormat</w:t>
        </w:r>
      </w:hyperlink>
      <w:r>
        <w:rPr>
          <w:rStyle w:val="code"/>
        </w:rPr>
        <w:t xml:space="preserve"> = ie24RGB);</w:t>
      </w:r>
      <w:r>
        <w:br/>
      </w:r>
      <w:r w:rsidRPr="00AA5DA7">
        <w:rPr>
          <w:rStyle w:val="code"/>
          <w:b/>
        </w:rPr>
        <w:t>constructor</w:t>
      </w:r>
      <w:r>
        <w:rPr>
          <w:rStyle w:val="code"/>
        </w:rPr>
        <w:t xml:space="preserve"> Create(const FileName:string; IOParams:</w:t>
      </w:r>
      <w:r w:rsidR="00186454">
        <w:rPr>
          <w:rStyle w:val="code"/>
        </w:rPr>
        <w:t xml:space="preserve"> </w:t>
      </w:r>
      <w:hyperlink r:id="rId1793" w:history="1">
        <w:r>
          <w:rPr>
            <w:rStyle w:val="Hyperlink"/>
          </w:rPr>
          <w:t>TIOParamsVals</w:t>
        </w:r>
      </w:hyperlink>
      <w:r>
        <w:rPr>
          <w:rStyle w:val="code"/>
        </w:rPr>
        <w:t xml:space="preserve"> = nil);</w:t>
      </w:r>
      <w:r>
        <w:br/>
      </w:r>
      <w:r w:rsidRPr="00045A4E">
        <w:rPr>
          <w:rStyle w:val="code"/>
          <w:b/>
        </w:rPr>
        <w:t>constructor</w:t>
      </w:r>
      <w:r>
        <w:rPr>
          <w:rStyle w:val="code"/>
        </w:rPr>
        <w:t xml:space="preserve"> Create(image:</w:t>
      </w:r>
      <w:r w:rsidR="00186454">
        <w:rPr>
          <w:rStyle w:val="code"/>
        </w:rPr>
        <w:t xml:space="preserve"> </w:t>
      </w:r>
      <w:r>
        <w:rPr>
          <w:rStyle w:val="code"/>
        </w:rPr>
        <w:t>TIEBitmap);</w:t>
      </w:r>
    </w:p>
    <w:p w:rsidR="007729F8" w:rsidRDefault="007729F8" w:rsidP="0097615C">
      <w:pPr>
        <w:pStyle w:val="Caption"/>
      </w:pPr>
      <w:r>
        <w:t>Description</w:t>
      </w:r>
    </w:p>
    <w:p w:rsidR="007729F8" w:rsidRDefault="00681A66" w:rsidP="008C7F36">
      <w:pPr>
        <w:pStyle w:val="BodyTextFirstIndent"/>
      </w:pPr>
      <w:r>
        <w:rPr>
          <w:rStyle w:val="code"/>
        </w:rPr>
        <w:t>Create</w:t>
      </w:r>
      <w:r>
        <w:t xml:space="preserve"> c</w:t>
      </w:r>
      <w:r w:rsidR="007729F8">
        <w:t>reates a new TIEBitmap object.</w:t>
      </w:r>
      <w:r w:rsidR="00186454">
        <w:t xml:space="preserve">  </w:t>
      </w:r>
      <w:r w:rsidR="007729F8">
        <w:t>The second overload creates the bitmap using specified parameters.</w:t>
      </w:r>
      <w:r w:rsidR="00186454">
        <w:t xml:space="preserve">  </w:t>
      </w:r>
      <w:r w:rsidR="007729F8">
        <w:t xml:space="preserve">Third overload loads image from specified file. </w:t>
      </w:r>
      <w:r w:rsidR="007729F8">
        <w:rPr>
          <w:rStyle w:val="code"/>
        </w:rPr>
        <w:t>IOParams</w:t>
      </w:r>
      <w:r w:rsidR="007729F8">
        <w:t xml:space="preserve"> specifies the in/out parameters as </w:t>
      </w:r>
      <w:hyperlink r:id="rId1794" w:history="1">
        <w:r w:rsidR="007729F8">
          <w:rPr>
            <w:rStyle w:val="Hyperlink"/>
          </w:rPr>
          <w:t>TIOParamsVals</w:t>
        </w:r>
      </w:hyperlink>
      <w:r w:rsidR="007729F8">
        <w:t xml:space="preserve"> objects.</w:t>
      </w:r>
      <w:r w:rsidR="00186454">
        <w:t xml:space="preserve">  </w:t>
      </w:r>
      <w:r w:rsidR="007729F8">
        <w:t>Fourth overload creates a clone of source image.</w:t>
      </w:r>
      <w:r w:rsidR="00373184">
        <w:br/>
      </w:r>
      <w:r w:rsidR="00373184">
        <w:br/>
      </w:r>
    </w:p>
    <w:p w:rsidR="00D4409D" w:rsidRDefault="00D4409D" w:rsidP="0097615C">
      <w:pPr>
        <w:pStyle w:val="Caption"/>
      </w:pPr>
      <w:r>
        <w:t>Declaration</w:t>
      </w:r>
    </w:p>
    <w:p w:rsidR="00D4409D" w:rsidRDefault="00D4409D" w:rsidP="00AA5DA7">
      <w:pPr>
        <w:pStyle w:val="NoSpacing"/>
      </w:pPr>
      <w:r w:rsidRPr="00045A4E">
        <w:rPr>
          <w:rStyle w:val="code"/>
          <w:b/>
        </w:rPr>
        <w:t>function</w:t>
      </w:r>
      <w:r>
        <w:rPr>
          <w:rStyle w:val="code"/>
        </w:rPr>
        <w:t xml:space="preserve"> </w:t>
      </w:r>
      <w:bookmarkStart w:id="2564" w:name="IEBitmapCreateDIB"/>
      <w:r>
        <w:rPr>
          <w:rStyle w:val="code"/>
        </w:rPr>
        <w:t>CreateDIB</w:t>
      </w:r>
      <w:bookmarkEnd w:id="2564"/>
      <w:r>
        <w:rPr>
          <w:rStyle w:val="code"/>
        </w:rPr>
        <w:t>:</w:t>
      </w:r>
      <w:r w:rsidR="005265ED">
        <w:rPr>
          <w:rStyle w:val="code"/>
        </w:rPr>
        <w:t xml:space="preserve"> </w:t>
      </w:r>
      <w:r>
        <w:rPr>
          <w:rStyle w:val="code"/>
        </w:rPr>
        <w:t>THandle;</w:t>
      </w:r>
      <w:r>
        <w:br/>
      </w:r>
      <w:r w:rsidRPr="00045A4E">
        <w:rPr>
          <w:rStyle w:val="code"/>
          <w:b/>
        </w:rPr>
        <w:t>function</w:t>
      </w:r>
      <w:r>
        <w:rPr>
          <w:rStyle w:val="code"/>
        </w:rPr>
        <w:t xml:space="preserve"> CreateDIB(x1,y1,x2,y2:integer):THandle;</w:t>
      </w:r>
    </w:p>
    <w:p w:rsidR="00D4409D" w:rsidRDefault="00D4409D" w:rsidP="0097615C">
      <w:pPr>
        <w:pStyle w:val="Caption"/>
      </w:pPr>
      <w:r>
        <w:t>Description</w:t>
      </w:r>
    </w:p>
    <w:p w:rsidR="00D4409D" w:rsidRDefault="00D4409D" w:rsidP="00331588">
      <w:pPr>
        <w:pStyle w:val="BodyTextFirstIndent"/>
      </w:pPr>
      <w:r w:rsidRPr="005265ED">
        <w:t>CreateDIB</w:t>
      </w:r>
      <w:r w:rsidR="005265ED" w:rsidRPr="005265ED">
        <w:t xml:space="preserve"> </w:t>
      </w:r>
      <w:r w:rsidR="005265ED">
        <w:t>c</w:t>
      </w:r>
      <w:r>
        <w:t>reates a DIB from current image. You are responsible to free memory (calling GlobalFree).</w:t>
      </w:r>
      <w:r w:rsidR="00AA5DA7">
        <w:t xml:space="preserve">  </w:t>
      </w:r>
      <w:r>
        <w:t>The second overload creates a DIB from specified rectangle of current image.</w:t>
      </w:r>
    </w:p>
    <w:p w:rsidR="00635049" w:rsidRDefault="00E94DFC" w:rsidP="00551829">
      <w:r>
        <w:br/>
      </w:r>
    </w:p>
    <w:p w:rsidR="00E94DFC" w:rsidRPr="00E94DFC" w:rsidRDefault="003921BC" w:rsidP="00683782">
      <w:pPr>
        <w:pStyle w:val="Links"/>
      </w:pPr>
      <w:hyperlink w:anchor="ImageEnViewIEBitmap" w:history="1">
        <w:r w:rsidR="00D55C61">
          <w:rPr>
            <w:rStyle w:val="Hyperlink"/>
          </w:rPr>
          <w:t>IEBitmap</w:t>
        </w:r>
      </w:hyperlink>
    </w:p>
    <w:p w:rsidR="00D4409D" w:rsidRDefault="00D4409D" w:rsidP="00635049">
      <w:pPr>
        <w:pStyle w:val="Caption"/>
        <w:pageBreakBefore/>
      </w:pPr>
      <w:r>
        <w:lastRenderedPageBreak/>
        <w:t>Declaration</w:t>
      </w:r>
    </w:p>
    <w:p w:rsidR="00D4409D" w:rsidRDefault="00D4409D" w:rsidP="005265ED">
      <w:pPr>
        <w:pStyle w:val="NoSpacing"/>
      </w:pPr>
      <w:r w:rsidRPr="005265ED">
        <w:rPr>
          <w:rStyle w:val="code"/>
          <w:b/>
        </w:rPr>
        <w:t>property</w:t>
      </w:r>
      <w:r>
        <w:rPr>
          <w:rStyle w:val="code"/>
        </w:rPr>
        <w:t xml:space="preserve"> </w:t>
      </w:r>
      <w:bookmarkStart w:id="2565" w:name="IEBitmapDefaultDitherMethod"/>
      <w:r>
        <w:rPr>
          <w:rStyle w:val="code"/>
        </w:rPr>
        <w:t>DefaultDitherMethod</w:t>
      </w:r>
      <w:bookmarkEnd w:id="2565"/>
      <w:r>
        <w:rPr>
          <w:rStyle w:val="code"/>
        </w:rPr>
        <w:t>:</w:t>
      </w:r>
      <w:r w:rsidR="00AA5DA7">
        <w:rPr>
          <w:rStyle w:val="code"/>
        </w:rPr>
        <w:t xml:space="preserve"> </w:t>
      </w:r>
      <w:hyperlink r:id="rId1795" w:history="1">
        <w:r>
          <w:rPr>
            <w:rStyle w:val="Hyperlink"/>
          </w:rPr>
          <w:t>TIEDitherMethod</w:t>
        </w:r>
      </w:hyperlink>
      <w:r>
        <w:rPr>
          <w:rStyle w:val="code"/>
        </w:rPr>
        <w:t>;</w:t>
      </w:r>
    </w:p>
    <w:p w:rsidR="00D4409D" w:rsidRDefault="00D4409D" w:rsidP="0097615C">
      <w:pPr>
        <w:pStyle w:val="Caption"/>
      </w:pPr>
      <w:r>
        <w:t>Description</w:t>
      </w:r>
    </w:p>
    <w:p w:rsidR="00D4409D" w:rsidRDefault="00373184" w:rsidP="00743A61">
      <w:pPr>
        <w:pStyle w:val="BodyText"/>
      </w:pPr>
      <w:r>
        <w:rPr>
          <w:rStyle w:val="code"/>
        </w:rPr>
        <w:t>DefaultDitherMethod</w:t>
      </w:r>
      <w:r>
        <w:t xml:space="preserve"> specifies</w:t>
      </w:r>
      <w:r w:rsidR="00D4409D">
        <w:t xml:space="preserve"> the default dithering method to apply when a color image needs to be converted to black/white.</w:t>
      </w:r>
      <w:r w:rsidR="00D4409D">
        <w:br/>
        <w:t>The default is ieThreshold.</w:t>
      </w:r>
    </w:p>
    <w:p w:rsidR="00D4409D" w:rsidRDefault="00D4409D" w:rsidP="00551829">
      <w:pPr>
        <w:pStyle w:val="Heading3"/>
      </w:pPr>
    </w:p>
    <w:p w:rsidR="00D4409D" w:rsidRDefault="00D4409D" w:rsidP="0097615C">
      <w:pPr>
        <w:pStyle w:val="Caption"/>
      </w:pPr>
      <w:r>
        <w:t>Declaration</w:t>
      </w:r>
    </w:p>
    <w:p w:rsidR="00D4409D" w:rsidRDefault="00D4409D" w:rsidP="006934AC">
      <w:pPr>
        <w:pStyle w:val="NoSpacing"/>
      </w:pPr>
      <w:r w:rsidRPr="00045A4E">
        <w:rPr>
          <w:rStyle w:val="code"/>
          <w:b/>
        </w:rPr>
        <w:t>destructor</w:t>
      </w:r>
      <w:r>
        <w:rPr>
          <w:rStyle w:val="code"/>
        </w:rPr>
        <w:t xml:space="preserve"> </w:t>
      </w:r>
      <w:bookmarkStart w:id="2566" w:name="IEBitmapDestroy"/>
      <w:r>
        <w:rPr>
          <w:rStyle w:val="code"/>
        </w:rPr>
        <w:t>Destroy</w:t>
      </w:r>
      <w:bookmarkEnd w:id="2566"/>
      <w:r>
        <w:rPr>
          <w:rStyle w:val="code"/>
        </w:rPr>
        <w:t>;</w:t>
      </w:r>
    </w:p>
    <w:p w:rsidR="00D4409D" w:rsidRDefault="00D4409D" w:rsidP="0097615C">
      <w:pPr>
        <w:pStyle w:val="Caption"/>
      </w:pPr>
      <w:r>
        <w:t>Description</w:t>
      </w:r>
    </w:p>
    <w:p w:rsidR="00D4409D" w:rsidRDefault="00993F64" w:rsidP="008C7F36">
      <w:pPr>
        <w:pStyle w:val="BodyTextFirstIndent"/>
      </w:pPr>
      <w:r>
        <w:t>Destroy d</w:t>
      </w:r>
      <w:r w:rsidR="00D4409D">
        <w:t>estroys this TIEBitmap object.</w:t>
      </w:r>
    </w:p>
    <w:p w:rsidR="00D4409D" w:rsidRDefault="00993F64" w:rsidP="0097615C">
      <w:pPr>
        <w:pStyle w:val="Caption"/>
      </w:pPr>
      <w:r>
        <w:br/>
      </w:r>
      <w:r>
        <w:br/>
      </w:r>
      <w:r w:rsidR="00D4409D">
        <w:t>Declaration</w:t>
      </w:r>
    </w:p>
    <w:p w:rsidR="00D4409D" w:rsidRDefault="00D4409D" w:rsidP="00AA5DA7">
      <w:pPr>
        <w:pStyle w:val="NoSpacing"/>
      </w:pPr>
      <w:r w:rsidRPr="00045A4E">
        <w:rPr>
          <w:rStyle w:val="code"/>
          <w:b/>
        </w:rPr>
        <w:t>procedure</w:t>
      </w:r>
      <w:r>
        <w:rPr>
          <w:rStyle w:val="code"/>
        </w:rPr>
        <w:t xml:space="preserve"> </w:t>
      </w:r>
      <w:bookmarkStart w:id="2567" w:name="IEBitmapDrawToCanvas"/>
      <w:r>
        <w:rPr>
          <w:rStyle w:val="code"/>
        </w:rPr>
        <w:t>DrawToCanvas</w:t>
      </w:r>
      <w:bookmarkEnd w:id="2567"/>
      <w:r>
        <w:rPr>
          <w:rStyle w:val="code"/>
        </w:rPr>
        <w:t>(DestCanvas:</w:t>
      </w:r>
      <w:r w:rsidR="00186454">
        <w:rPr>
          <w:rStyle w:val="code"/>
        </w:rPr>
        <w:t xml:space="preserve"> </w:t>
      </w:r>
      <w:r>
        <w:rPr>
          <w:rStyle w:val="code"/>
        </w:rPr>
        <w:t>TCanvas; xDst,yDst:</w:t>
      </w:r>
      <w:r w:rsidR="00186454">
        <w:rPr>
          <w:rStyle w:val="code"/>
        </w:rPr>
        <w:t xml:space="preserve"> </w:t>
      </w:r>
      <w:r>
        <w:rPr>
          <w:rStyle w:val="code"/>
        </w:rPr>
        <w:t>integer);</w:t>
      </w:r>
    </w:p>
    <w:p w:rsidR="00D4409D" w:rsidRDefault="00D4409D" w:rsidP="0097615C">
      <w:pPr>
        <w:pStyle w:val="Caption"/>
      </w:pPr>
      <w:r>
        <w:t>Description</w:t>
      </w:r>
    </w:p>
    <w:p w:rsidR="00D4409D" w:rsidRDefault="00D4409D" w:rsidP="008C7F36">
      <w:pPr>
        <w:pStyle w:val="BodyTextFirstIndent"/>
      </w:pPr>
      <w:r>
        <w:t>Draws the whole bitmap to</w:t>
      </w:r>
      <w:r w:rsidR="00993F64">
        <w:t xml:space="preserve"> the</w:t>
      </w:r>
      <w:r>
        <w:t xml:space="preserve"> specified </w:t>
      </w:r>
      <w:r>
        <w:rPr>
          <w:rStyle w:val="code"/>
        </w:rPr>
        <w:t>DestCanvas</w:t>
      </w:r>
      <w:r>
        <w:t xml:space="preserve"> canvas, at </w:t>
      </w:r>
      <w:r>
        <w:rPr>
          <w:rStyle w:val="code"/>
        </w:rPr>
        <w:t>xDst, yDst</w:t>
      </w:r>
      <w:r>
        <w:t xml:space="preserve"> coordinates.</w:t>
      </w:r>
    </w:p>
    <w:p w:rsidR="001322BE" w:rsidRDefault="001322BE" w:rsidP="008C7F36">
      <w:pPr>
        <w:pStyle w:val="BodyTextFirstIndent"/>
      </w:pPr>
    </w:p>
    <w:p w:rsidR="00E94DFC" w:rsidRPr="00E94DFC" w:rsidRDefault="00E94DFC" w:rsidP="00683782">
      <w:pPr>
        <w:pStyle w:val="Links"/>
      </w:pPr>
      <w:r>
        <w:br/>
      </w:r>
      <w:r>
        <w:br/>
      </w:r>
      <w:hyperlink w:anchor="ImageEnViewIEBitmap" w:history="1">
        <w:r w:rsidR="00D55C61">
          <w:rPr>
            <w:rStyle w:val="Hyperlink"/>
          </w:rPr>
          <w:t>IEBitmap</w:t>
        </w:r>
      </w:hyperlink>
    </w:p>
    <w:p w:rsidR="00D4409D" w:rsidRDefault="00D4409D" w:rsidP="00635049">
      <w:pPr>
        <w:pStyle w:val="Caption"/>
        <w:pageBreakBefore/>
      </w:pPr>
      <w:r>
        <w:lastRenderedPageBreak/>
        <w:t>Declaration</w:t>
      </w:r>
    </w:p>
    <w:p w:rsidR="00D4409D" w:rsidRDefault="00D4409D" w:rsidP="00AA5DA7">
      <w:pPr>
        <w:pStyle w:val="NoSpacing"/>
      </w:pPr>
      <w:r w:rsidRPr="00045A4E">
        <w:rPr>
          <w:rStyle w:val="code"/>
          <w:b/>
        </w:rPr>
        <w:t>property</w:t>
      </w:r>
      <w:r>
        <w:rPr>
          <w:rStyle w:val="code"/>
        </w:rPr>
        <w:t xml:space="preserve"> </w:t>
      </w:r>
      <w:bookmarkStart w:id="2568" w:name="IEBitmapEncapsulatedFromMemory"/>
      <w:r>
        <w:rPr>
          <w:rStyle w:val="code"/>
        </w:rPr>
        <w:t>EncapsulatedFromMemory</w:t>
      </w:r>
      <w:bookmarkEnd w:id="2568"/>
      <w:r>
        <w:rPr>
          <w:rStyle w:val="code"/>
        </w:rPr>
        <w:t>:</w:t>
      </w:r>
      <w:r w:rsidR="005265ED">
        <w:rPr>
          <w:rStyle w:val="code"/>
        </w:rPr>
        <w:t xml:space="preserve"> </w:t>
      </w:r>
      <w:r w:rsidR="00657E06">
        <w:rPr>
          <w:rStyle w:val="code"/>
        </w:rPr>
        <w:t>Boolean</w:t>
      </w:r>
      <w:r>
        <w:rPr>
          <w:rStyle w:val="code"/>
        </w:rPr>
        <w:t>;</w:t>
      </w:r>
    </w:p>
    <w:p w:rsidR="00D4409D" w:rsidRDefault="00D4409D" w:rsidP="0097615C">
      <w:pPr>
        <w:pStyle w:val="Caption"/>
      </w:pPr>
      <w:r>
        <w:t>Description</w:t>
      </w:r>
    </w:p>
    <w:p w:rsidR="00D4409D" w:rsidRDefault="00D4409D" w:rsidP="00331588">
      <w:pPr>
        <w:pStyle w:val="BodyTextFirstIndent"/>
      </w:pPr>
      <w:r w:rsidRPr="005265ED">
        <w:t>EncapsulatedFromMemory</w:t>
      </w:r>
      <w:r>
        <w:t xml:space="preserve"> is </w:t>
      </w:r>
      <w:r w:rsidR="00CB0899">
        <w:t>true</w:t>
      </w:r>
      <w:r>
        <w:t xml:space="preserve"> if the image is encapsulated from a memory buffer (using </w:t>
      </w:r>
      <w:hyperlink r:id="rId1796" w:history="1">
        <w:r>
          <w:rPr>
            <w:rStyle w:val="Hyperlink"/>
          </w:rPr>
          <w:t>EncapsulateMemory</w:t>
        </w:r>
      </w:hyperlink>
      <w:r>
        <w:t>).</w:t>
      </w:r>
    </w:p>
    <w:p w:rsidR="00D4409D" w:rsidRDefault="00993F64" w:rsidP="0097615C">
      <w:pPr>
        <w:pStyle w:val="Caption"/>
      </w:pPr>
      <w:r>
        <w:br/>
      </w:r>
      <w:r>
        <w:br/>
      </w:r>
      <w:r w:rsidR="00D4409D">
        <w:t>Declaration</w:t>
      </w:r>
    </w:p>
    <w:p w:rsidR="00D4409D" w:rsidRDefault="00D4409D" w:rsidP="00AA5DA7">
      <w:pPr>
        <w:pStyle w:val="NoSpacing"/>
      </w:pPr>
      <w:r w:rsidRPr="00045A4E">
        <w:rPr>
          <w:rStyle w:val="code"/>
          <w:b/>
        </w:rPr>
        <w:t>property</w:t>
      </w:r>
      <w:r>
        <w:rPr>
          <w:rStyle w:val="code"/>
        </w:rPr>
        <w:t xml:space="preserve"> </w:t>
      </w:r>
      <w:bookmarkStart w:id="2569" w:name="IEBitmapEncapsulatedFromTBitmap"/>
      <w:r>
        <w:rPr>
          <w:rStyle w:val="code"/>
        </w:rPr>
        <w:t>EncapsulatedFromTBitmap</w:t>
      </w:r>
      <w:bookmarkEnd w:id="2569"/>
      <w:r>
        <w:rPr>
          <w:rStyle w:val="code"/>
        </w:rPr>
        <w:t>:</w:t>
      </w:r>
      <w:r w:rsidR="00AA5DA7">
        <w:rPr>
          <w:rStyle w:val="code"/>
        </w:rPr>
        <w:t xml:space="preserve"> </w:t>
      </w:r>
      <w:r w:rsidR="00657E06">
        <w:rPr>
          <w:rStyle w:val="code"/>
        </w:rPr>
        <w:t>Boolean</w:t>
      </w:r>
      <w:r>
        <w:rPr>
          <w:rStyle w:val="code"/>
        </w:rPr>
        <w:t>;</w:t>
      </w:r>
    </w:p>
    <w:p w:rsidR="00D4409D" w:rsidRDefault="00D4409D" w:rsidP="0097615C">
      <w:pPr>
        <w:pStyle w:val="Caption"/>
      </w:pPr>
      <w:r>
        <w:t>Description</w:t>
      </w:r>
    </w:p>
    <w:p w:rsidR="00D4409D" w:rsidRDefault="00D4409D" w:rsidP="00331588">
      <w:pPr>
        <w:pStyle w:val="BodyTextFirstIndent"/>
      </w:pPr>
      <w:r>
        <w:t xml:space="preserve">It is </w:t>
      </w:r>
      <w:r w:rsidR="00CB0899">
        <w:t>true</w:t>
      </w:r>
      <w:r>
        <w:t xml:space="preserve"> if the image is encapsulated from a TBitmap object (using </w:t>
      </w:r>
      <w:hyperlink r:id="rId1797" w:history="1">
        <w:r>
          <w:rPr>
            <w:rStyle w:val="Hyperlink"/>
          </w:rPr>
          <w:t>EncapsulateTBitmap</w:t>
        </w:r>
      </w:hyperlink>
      <w:r>
        <w:t>).</w:t>
      </w:r>
    </w:p>
    <w:p w:rsidR="00E94DFC" w:rsidRPr="00E94DFC" w:rsidRDefault="00E94DFC" w:rsidP="00683782">
      <w:pPr>
        <w:pStyle w:val="Links"/>
      </w:pPr>
      <w:r>
        <w:br/>
      </w:r>
      <w:r>
        <w:br/>
      </w:r>
      <w:r>
        <w:br/>
      </w:r>
      <w:r>
        <w:br/>
      </w:r>
      <w:r>
        <w:br/>
      </w:r>
      <w:r>
        <w:br/>
      </w:r>
      <w:r>
        <w:br/>
      </w:r>
      <w:r>
        <w:br/>
      </w:r>
      <w:r>
        <w:br/>
      </w:r>
      <w:r>
        <w:br/>
      </w:r>
      <w:r>
        <w:br/>
      </w:r>
      <w:r>
        <w:br/>
      </w:r>
      <w:r>
        <w:br/>
      </w:r>
      <w:r>
        <w:br/>
      </w:r>
      <w:hyperlink w:anchor="ImageEnViewIEBitmap" w:history="1">
        <w:r w:rsidR="00D55C61">
          <w:rPr>
            <w:rStyle w:val="Hyperlink"/>
          </w:rPr>
          <w:t>IEBitmap</w:t>
        </w:r>
      </w:hyperlink>
    </w:p>
    <w:p w:rsidR="00D4409D" w:rsidRDefault="00D4409D" w:rsidP="00635049">
      <w:pPr>
        <w:pStyle w:val="Caption"/>
        <w:pageBreakBefore/>
      </w:pPr>
      <w:r>
        <w:lastRenderedPageBreak/>
        <w:t>Declaration</w:t>
      </w:r>
    </w:p>
    <w:p w:rsidR="00D4409D" w:rsidRDefault="00D4409D" w:rsidP="00AA5DA7">
      <w:pPr>
        <w:pStyle w:val="NoSpacing"/>
      </w:pPr>
      <w:r w:rsidRPr="00045A4E">
        <w:rPr>
          <w:rStyle w:val="code"/>
          <w:b/>
        </w:rPr>
        <w:t>procedure</w:t>
      </w:r>
      <w:r>
        <w:rPr>
          <w:rStyle w:val="code"/>
        </w:rPr>
        <w:t xml:space="preserve"> </w:t>
      </w:r>
      <w:bookmarkStart w:id="2570" w:name="IEBitmapEncapsulateMemory"/>
      <w:r>
        <w:rPr>
          <w:rStyle w:val="code"/>
        </w:rPr>
        <w:t>EncapsulateMemory</w:t>
      </w:r>
      <w:bookmarkEnd w:id="2570"/>
      <w:r>
        <w:rPr>
          <w:rStyle w:val="code"/>
        </w:rPr>
        <w:t>(mem:</w:t>
      </w:r>
      <w:r w:rsidR="00186454">
        <w:rPr>
          <w:rStyle w:val="code"/>
        </w:rPr>
        <w:t xml:space="preserve"> </w:t>
      </w:r>
      <w:r>
        <w:rPr>
          <w:rStyle w:val="code"/>
        </w:rPr>
        <w:t>pointer; bmpWidth, bmpHeight:</w:t>
      </w:r>
      <w:r w:rsidR="00186454">
        <w:rPr>
          <w:rStyle w:val="code"/>
        </w:rPr>
        <w:t xml:space="preserve"> </w:t>
      </w:r>
      <w:r>
        <w:rPr>
          <w:rStyle w:val="code"/>
        </w:rPr>
        <w:t>integer; bmpPixelFormat:</w:t>
      </w:r>
      <w:r w:rsidR="00186454">
        <w:rPr>
          <w:rStyle w:val="code"/>
        </w:rPr>
        <w:t xml:space="preserve"> </w:t>
      </w:r>
      <w:hyperlink r:id="rId1798" w:history="1">
        <w:r>
          <w:rPr>
            <w:rStyle w:val="Hyperlink"/>
          </w:rPr>
          <w:t>TIEPixelFormat</w:t>
        </w:r>
      </w:hyperlink>
      <w:r>
        <w:rPr>
          <w:rStyle w:val="code"/>
        </w:rPr>
        <w:t>; DoFreeImage:</w:t>
      </w:r>
      <w:r w:rsidR="00186454">
        <w:rPr>
          <w:rStyle w:val="code"/>
        </w:rPr>
        <w:t xml:space="preserve"> </w:t>
      </w:r>
      <w:r w:rsidR="00657E06">
        <w:rPr>
          <w:rStyle w:val="code"/>
        </w:rPr>
        <w:t>Boolean</w:t>
      </w:r>
      <w:r>
        <w:rPr>
          <w:rStyle w:val="code"/>
        </w:rPr>
        <w:t>; Origin:</w:t>
      </w:r>
      <w:r w:rsidR="00186454">
        <w:rPr>
          <w:rStyle w:val="code"/>
        </w:rPr>
        <w:t xml:space="preserve"> </w:t>
      </w:r>
      <w:r>
        <w:rPr>
          <w:rStyle w:val="code"/>
        </w:rPr>
        <w:t>TIEBitmapOrigin = ieboBOTTOMLEFT);</w:t>
      </w:r>
    </w:p>
    <w:p w:rsidR="00D4409D" w:rsidRDefault="00D4409D" w:rsidP="0097615C">
      <w:pPr>
        <w:pStyle w:val="Caption"/>
      </w:pPr>
      <w:r>
        <w:t>Description</w:t>
      </w:r>
    </w:p>
    <w:p w:rsidR="006934AC" w:rsidRDefault="00681A66" w:rsidP="001322BE">
      <w:pPr>
        <w:pStyle w:val="BodyTextFirstIndent"/>
      </w:pPr>
      <w:r>
        <w:rPr>
          <w:rStyle w:val="code"/>
        </w:rPr>
        <w:t>EncapsulateMemory</w:t>
      </w:r>
      <w:r>
        <w:t xml:space="preserve"> e</w:t>
      </w:r>
      <w:r w:rsidR="00D4409D">
        <w:t>ncapsulates an existing bitmap from its buffer.</w:t>
      </w:r>
      <w:r w:rsidR="00186454">
        <w:t xml:space="preserve">  </w:t>
      </w:r>
      <w:r w:rsidR="00D4409D">
        <w:t>It is useful to pass a TBitmap object to routines that require a TIEBitmap.</w:t>
      </w:r>
      <w:r w:rsidR="00186454">
        <w:t xml:space="preserve">  </w:t>
      </w:r>
      <w:r w:rsidR="00D4409D">
        <w:t xml:space="preserve">If </w:t>
      </w:r>
      <w:r w:rsidR="00D4409D">
        <w:rPr>
          <w:rStyle w:val="code"/>
        </w:rPr>
        <w:t>DoFreeImage</w:t>
      </w:r>
      <w:r w:rsidR="00D4409D">
        <w:t xml:space="preserve"> is </w:t>
      </w:r>
      <w:r w:rsidR="00CB0899">
        <w:t>true</w:t>
      </w:r>
      <w:r w:rsidR="00D4409D">
        <w:t>, the buffer will be freed when the object is destroyed.</w:t>
      </w:r>
      <w:r w:rsidR="00186454">
        <w:t xml:space="preserve">  </w:t>
      </w:r>
      <w:r w:rsidR="00D4409D">
        <w:rPr>
          <w:rStyle w:val="code"/>
        </w:rPr>
        <w:t>Origin</w:t>
      </w:r>
      <w:r w:rsidR="00D4409D">
        <w:t xml:space="preserve"> specifies the image orientation (default is bottom-left, that is Windows default. For example set ieboTOPLEFT with OpenCV images).</w:t>
      </w:r>
    </w:p>
    <w:p w:rsidR="00D4409D" w:rsidRDefault="00993F64" w:rsidP="0097615C">
      <w:pPr>
        <w:pStyle w:val="Caption"/>
      </w:pPr>
      <w:r>
        <w:br/>
      </w:r>
      <w:r>
        <w:br/>
      </w:r>
      <w:r w:rsidR="00D4409D">
        <w:t>Declaration</w:t>
      </w:r>
    </w:p>
    <w:p w:rsidR="00D4409D" w:rsidRDefault="00D4409D" w:rsidP="00AA5DA7">
      <w:pPr>
        <w:pStyle w:val="NoSpacing"/>
      </w:pPr>
      <w:r w:rsidRPr="00045A4E">
        <w:rPr>
          <w:rStyle w:val="code"/>
          <w:b/>
        </w:rPr>
        <w:t>procedure</w:t>
      </w:r>
      <w:r>
        <w:rPr>
          <w:rStyle w:val="code"/>
        </w:rPr>
        <w:t xml:space="preserve"> </w:t>
      </w:r>
      <w:bookmarkStart w:id="2571" w:name="IEBitmapEncapsulateTBitmap"/>
      <w:r>
        <w:rPr>
          <w:rStyle w:val="code"/>
        </w:rPr>
        <w:t>EncapsulateTBitmap</w:t>
      </w:r>
      <w:bookmarkEnd w:id="2571"/>
      <w:r>
        <w:rPr>
          <w:rStyle w:val="code"/>
        </w:rPr>
        <w:t>(obj:</w:t>
      </w:r>
      <w:r w:rsidR="00186454">
        <w:rPr>
          <w:rStyle w:val="code"/>
        </w:rPr>
        <w:t xml:space="preserve"> </w:t>
      </w:r>
      <w:r>
        <w:rPr>
          <w:rStyle w:val="code"/>
        </w:rPr>
        <w:t>TBitmap; DoFreeImage:</w:t>
      </w:r>
      <w:r w:rsidR="00186454">
        <w:rPr>
          <w:rStyle w:val="code"/>
        </w:rPr>
        <w:t xml:space="preserve"> </w:t>
      </w:r>
      <w:r w:rsidR="00657E06">
        <w:rPr>
          <w:rStyle w:val="code"/>
        </w:rPr>
        <w:t>Boolean</w:t>
      </w:r>
      <w:r>
        <w:rPr>
          <w:rStyle w:val="code"/>
        </w:rPr>
        <w:t>);</w:t>
      </w:r>
    </w:p>
    <w:p w:rsidR="00D4409D" w:rsidRDefault="00D4409D" w:rsidP="0097615C">
      <w:pPr>
        <w:pStyle w:val="Caption"/>
      </w:pPr>
      <w:r>
        <w:t>Description</w:t>
      </w:r>
    </w:p>
    <w:p w:rsidR="00D4409D" w:rsidRDefault="00D4409D" w:rsidP="00743A61">
      <w:pPr>
        <w:pStyle w:val="BodyText"/>
      </w:pPr>
      <w:r>
        <w:t>EncapsulateTBitmap encapsulates an existing TBitmap object.</w:t>
      </w:r>
      <w:r w:rsidR="00186454">
        <w:t xml:space="preserve">  </w:t>
      </w:r>
      <w:r>
        <w:t>It is useful to pass a TBitmap object to routines that require a TIEBitmap.</w:t>
      </w:r>
      <w:r>
        <w:br/>
        <w:t xml:space="preserve">If </w:t>
      </w:r>
      <w:r>
        <w:rPr>
          <w:rStyle w:val="code"/>
        </w:rPr>
        <w:t>DoFreeImage</w:t>
      </w:r>
      <w:r>
        <w:t xml:space="preserve"> is </w:t>
      </w:r>
      <w:r w:rsidR="00CB0899">
        <w:t>true</w:t>
      </w:r>
      <w:r>
        <w:t>, the TBitmap object will be freed when the object is destroyed.</w:t>
      </w:r>
      <w:r w:rsidR="00186454">
        <w:t xml:space="preserve">  </w:t>
      </w:r>
      <w:r>
        <w:t>Supports only TBitmap with PixelFormat pf1bit or pf24bit</w:t>
      </w:r>
    </w:p>
    <w:p w:rsidR="00E94DFC" w:rsidRPr="00E94DFC" w:rsidRDefault="00E94DFC" w:rsidP="00683782">
      <w:pPr>
        <w:pStyle w:val="Links"/>
      </w:pPr>
      <w:r>
        <w:br/>
      </w:r>
      <w:r>
        <w:br/>
      </w:r>
      <w:r>
        <w:br/>
      </w:r>
      <w:r>
        <w:br/>
      </w:r>
      <w:hyperlink w:anchor="ImageEnViewIEBitmap" w:history="1">
        <w:r w:rsidR="00D55C61">
          <w:rPr>
            <w:rStyle w:val="Hyperlink"/>
          </w:rPr>
          <w:t>IEBitmap</w:t>
        </w:r>
      </w:hyperlink>
    </w:p>
    <w:p w:rsidR="00D4409D" w:rsidRDefault="00D4409D" w:rsidP="00635049">
      <w:pPr>
        <w:pStyle w:val="Caption"/>
        <w:pageBreakBefore/>
      </w:pPr>
      <w:r>
        <w:lastRenderedPageBreak/>
        <w:t>Declaration</w:t>
      </w:r>
    </w:p>
    <w:p w:rsidR="00D4409D" w:rsidRDefault="00D4409D" w:rsidP="00AA5DA7">
      <w:pPr>
        <w:pStyle w:val="NoSpacing"/>
      </w:pPr>
      <w:r w:rsidRPr="00186454">
        <w:rPr>
          <w:rStyle w:val="code"/>
          <w:b/>
        </w:rPr>
        <w:t>procedure</w:t>
      </w:r>
      <w:r>
        <w:rPr>
          <w:rStyle w:val="code"/>
        </w:rPr>
        <w:t xml:space="preserve"> </w:t>
      </w:r>
      <w:bookmarkStart w:id="2572" w:name="IEBitmapFill"/>
      <w:r>
        <w:rPr>
          <w:rStyle w:val="code"/>
        </w:rPr>
        <w:t>Fill</w:t>
      </w:r>
      <w:bookmarkEnd w:id="2572"/>
      <w:r>
        <w:rPr>
          <w:rStyle w:val="code"/>
        </w:rPr>
        <w:t>(Value:</w:t>
      </w:r>
      <w:r w:rsidR="00186454">
        <w:rPr>
          <w:rStyle w:val="code"/>
        </w:rPr>
        <w:t xml:space="preserve"> </w:t>
      </w:r>
      <w:r w:rsidR="00AA5DA7">
        <w:rPr>
          <w:rStyle w:val="code"/>
        </w:rPr>
        <w:t xml:space="preserve"> </w:t>
      </w:r>
      <w:r>
        <w:rPr>
          <w:rStyle w:val="code"/>
        </w:rPr>
        <w:t>double);</w:t>
      </w:r>
    </w:p>
    <w:p w:rsidR="00D4409D" w:rsidRDefault="00D4409D" w:rsidP="0097615C">
      <w:pPr>
        <w:pStyle w:val="Caption"/>
      </w:pPr>
      <w:r>
        <w:t>Description</w:t>
      </w:r>
    </w:p>
    <w:p w:rsidR="00D4409D" w:rsidRDefault="00993F64" w:rsidP="008C7F36">
      <w:pPr>
        <w:pStyle w:val="BodyTextFirstIndent"/>
      </w:pPr>
      <w:r>
        <w:t>Fill f</w:t>
      </w:r>
      <w:r w:rsidR="00D4409D">
        <w:t>ills the image with a specified value.</w:t>
      </w:r>
      <w:r w:rsidR="00186454">
        <w:t xml:space="preserve">  </w:t>
      </w:r>
      <w:r w:rsidR="00D4409D">
        <w:t>For ie1g images, Value can be 0 or 1. For ie8g and ie8p, it can be from 0 to 255.</w:t>
      </w:r>
      <w:r w:rsidR="00186454">
        <w:t xml:space="preserve"> N </w:t>
      </w:r>
      <w:r w:rsidR="00D4409D">
        <w:t>For ie16g images, it can be from 0 to 65535.</w:t>
      </w:r>
      <w:r w:rsidR="00186454">
        <w:t xml:space="preserve">  </w:t>
      </w:r>
      <w:r w:rsidR="00D4409D">
        <w:t>For ie24RGB, ie32RGB, ieCMYK and ieCIELab Value is a TColor value.</w:t>
      </w:r>
    </w:p>
    <w:p w:rsidR="00D4409D" w:rsidRDefault="00993F64" w:rsidP="0097615C">
      <w:pPr>
        <w:pStyle w:val="Caption"/>
      </w:pPr>
      <w:r>
        <w:br/>
      </w:r>
      <w:r>
        <w:br/>
      </w:r>
      <w:r w:rsidR="00D4409D">
        <w:t>Declaration</w:t>
      </w:r>
    </w:p>
    <w:p w:rsidR="00D4409D" w:rsidRDefault="00D4409D" w:rsidP="00AA5DA7">
      <w:pPr>
        <w:pStyle w:val="NoSpacing"/>
      </w:pPr>
      <w:r w:rsidRPr="00186454">
        <w:rPr>
          <w:rStyle w:val="code"/>
          <w:b/>
        </w:rPr>
        <w:t>procedure</w:t>
      </w:r>
      <w:r>
        <w:rPr>
          <w:rStyle w:val="code"/>
        </w:rPr>
        <w:t xml:space="preserve"> </w:t>
      </w:r>
      <w:bookmarkStart w:id="2573" w:name="IEBitmapFillRect"/>
      <w:r>
        <w:rPr>
          <w:rStyle w:val="code"/>
        </w:rPr>
        <w:t>FillRect</w:t>
      </w:r>
      <w:bookmarkEnd w:id="2573"/>
      <w:r>
        <w:rPr>
          <w:rStyle w:val="code"/>
        </w:rPr>
        <w:t>(x1,y1,x2,y2:</w:t>
      </w:r>
      <w:r w:rsidR="00AA5DA7">
        <w:rPr>
          <w:rStyle w:val="code"/>
        </w:rPr>
        <w:t xml:space="preserve"> </w:t>
      </w:r>
      <w:r>
        <w:rPr>
          <w:rStyle w:val="code"/>
        </w:rPr>
        <w:t>integer; Value:</w:t>
      </w:r>
      <w:r w:rsidR="00AA5DA7">
        <w:rPr>
          <w:rStyle w:val="code"/>
        </w:rPr>
        <w:t xml:space="preserve"> </w:t>
      </w:r>
      <w:r>
        <w:rPr>
          <w:rStyle w:val="code"/>
        </w:rPr>
        <w:t>double);</w:t>
      </w:r>
    </w:p>
    <w:p w:rsidR="00D4409D" w:rsidRDefault="00D4409D" w:rsidP="0097615C">
      <w:pPr>
        <w:pStyle w:val="Caption"/>
      </w:pPr>
      <w:r>
        <w:t>Description</w:t>
      </w:r>
    </w:p>
    <w:p w:rsidR="00D4409D" w:rsidRDefault="00681A66" w:rsidP="008C7F36">
      <w:pPr>
        <w:pStyle w:val="BodyTextFirstIndent"/>
      </w:pPr>
      <w:r>
        <w:rPr>
          <w:rStyle w:val="code"/>
        </w:rPr>
        <w:t>FillRect</w:t>
      </w:r>
      <w:r>
        <w:t xml:space="preserve"> f</w:t>
      </w:r>
      <w:r w:rsidR="00D4409D">
        <w:t>ills the rectangle with a specified value.</w:t>
      </w:r>
      <w:r w:rsidR="00186454">
        <w:t xml:space="preserve">  </w:t>
      </w:r>
      <w:r w:rsidR="00D4409D">
        <w:t>For ie1g images, Value can be 0 or 1. For ie8g and ie8p, it can be from 0 to 255.</w:t>
      </w:r>
      <w:r w:rsidR="00186454">
        <w:t xml:space="preserve">  </w:t>
      </w:r>
      <w:r w:rsidR="00D4409D">
        <w:t>For ie16g images, it can be from 0 to 65535.</w:t>
      </w:r>
      <w:r w:rsidR="00186454">
        <w:t xml:space="preserve">  </w:t>
      </w:r>
      <w:r w:rsidR="00D4409D">
        <w:t>For ie24RGB, ie32RGB, ieCMYK and ieCIELab Value is a TColor value.</w:t>
      </w:r>
    </w:p>
    <w:p w:rsidR="00D4409D" w:rsidRDefault="00993F64" w:rsidP="0097615C">
      <w:pPr>
        <w:pStyle w:val="Caption"/>
      </w:pPr>
      <w:r>
        <w:br/>
      </w:r>
      <w:r w:rsidR="00373184">
        <w:br/>
      </w:r>
      <w:r w:rsidR="00D4409D">
        <w:t>Declaration</w:t>
      </w:r>
    </w:p>
    <w:p w:rsidR="00D4409D" w:rsidRDefault="00D4409D" w:rsidP="00373184">
      <w:pPr>
        <w:pStyle w:val="NoSpacing"/>
      </w:pPr>
      <w:r w:rsidRPr="00186454">
        <w:rPr>
          <w:rStyle w:val="code"/>
          <w:b/>
        </w:rPr>
        <w:t>procedure</w:t>
      </w:r>
      <w:r>
        <w:rPr>
          <w:rStyle w:val="code"/>
        </w:rPr>
        <w:t xml:space="preserve"> </w:t>
      </w:r>
      <w:bookmarkStart w:id="2574" w:name="IEBitmapFreeImage"/>
      <w:r>
        <w:rPr>
          <w:rStyle w:val="code"/>
        </w:rPr>
        <w:t>FreeImage</w:t>
      </w:r>
      <w:bookmarkEnd w:id="2574"/>
      <w:r>
        <w:rPr>
          <w:rStyle w:val="code"/>
        </w:rPr>
        <w:t>(freeAlpha:</w:t>
      </w:r>
      <w:r w:rsidR="00186454">
        <w:rPr>
          <w:rStyle w:val="code"/>
        </w:rPr>
        <w:t xml:space="preserve"> </w:t>
      </w:r>
      <w:r w:rsidR="00657E06">
        <w:rPr>
          <w:rStyle w:val="code"/>
        </w:rPr>
        <w:t>Boolean</w:t>
      </w:r>
      <w:r>
        <w:rPr>
          <w:rStyle w:val="code"/>
        </w:rPr>
        <w:t xml:space="preserve"> = </w:t>
      </w:r>
      <w:r w:rsidR="00CB0899">
        <w:rPr>
          <w:rStyle w:val="code"/>
        </w:rPr>
        <w:t>true</w:t>
      </w:r>
      <w:r>
        <w:rPr>
          <w:rStyle w:val="code"/>
        </w:rPr>
        <w:t>);</w:t>
      </w:r>
    </w:p>
    <w:p w:rsidR="00D4409D" w:rsidRDefault="00D4409D" w:rsidP="0097615C">
      <w:pPr>
        <w:pStyle w:val="Caption"/>
      </w:pPr>
      <w:r>
        <w:t>Description</w:t>
      </w:r>
    </w:p>
    <w:p w:rsidR="00D4409D" w:rsidRDefault="00D4409D" w:rsidP="00972B0F">
      <w:pPr>
        <w:pStyle w:val="BodyTextFirstIndent"/>
      </w:pPr>
      <w:r>
        <w:t>FreeImage destroys the image and frees memory.</w:t>
      </w:r>
    </w:p>
    <w:p w:rsidR="00E94DFC" w:rsidRDefault="00E94DFC">
      <w:pPr>
        <w:keepNext w:val="0"/>
        <w:keepLines w:val="0"/>
        <w:spacing w:before="0" w:after="200" w:line="276" w:lineRule="auto"/>
        <w:outlineLvl w:val="9"/>
      </w:pPr>
    </w:p>
    <w:p w:rsidR="00E94DFC" w:rsidRPr="00E94DFC" w:rsidRDefault="003921BC" w:rsidP="00683782">
      <w:pPr>
        <w:pStyle w:val="Links"/>
      </w:pPr>
      <w:hyperlink w:anchor="ImageEnViewIEBitmap" w:history="1">
        <w:r w:rsidR="00D55C61">
          <w:rPr>
            <w:rStyle w:val="Hyperlink"/>
          </w:rPr>
          <w:t>IEBitmap</w:t>
        </w:r>
      </w:hyperlink>
    </w:p>
    <w:p w:rsidR="00D4409D" w:rsidRDefault="00D4409D" w:rsidP="00635049">
      <w:pPr>
        <w:pStyle w:val="Caption"/>
        <w:pageBreakBefore/>
      </w:pPr>
      <w:r>
        <w:lastRenderedPageBreak/>
        <w:t>Declaration</w:t>
      </w:r>
    </w:p>
    <w:p w:rsidR="00D4409D" w:rsidRDefault="00D4409D" w:rsidP="00AA5DA7">
      <w:pPr>
        <w:pStyle w:val="NoSpacing"/>
      </w:pPr>
      <w:r w:rsidRPr="00186454">
        <w:rPr>
          <w:rStyle w:val="code"/>
          <w:b/>
        </w:rPr>
        <w:t>procedure</w:t>
      </w:r>
      <w:r>
        <w:rPr>
          <w:rStyle w:val="code"/>
        </w:rPr>
        <w:t xml:space="preserve"> FreeRow(Row:</w:t>
      </w:r>
      <w:r w:rsidR="00186454">
        <w:rPr>
          <w:rStyle w:val="code"/>
        </w:rPr>
        <w:t xml:space="preserve"> </w:t>
      </w:r>
      <w:r>
        <w:rPr>
          <w:rStyle w:val="code"/>
        </w:rPr>
        <w:t>integer);</w:t>
      </w:r>
    </w:p>
    <w:p w:rsidR="00D4409D" w:rsidRDefault="00D4409D" w:rsidP="0097615C">
      <w:pPr>
        <w:pStyle w:val="Caption"/>
      </w:pPr>
      <w:r>
        <w:t>Descrip</w:t>
      </w:r>
      <w:bookmarkStart w:id="2575" w:name="IEBitmapFreeRow"/>
      <w:bookmarkEnd w:id="2575"/>
      <w:r>
        <w:t>tion</w:t>
      </w:r>
    </w:p>
    <w:p w:rsidR="00D4409D" w:rsidRDefault="00D4409D" w:rsidP="00331588">
      <w:pPr>
        <w:pStyle w:val="BodyTextFirstIndent"/>
      </w:pPr>
      <w:r>
        <w:t xml:space="preserve">FreeRow frees a row obtained using </w:t>
      </w:r>
      <w:hyperlink r:id="rId1799" w:history="1">
        <w:r>
          <w:rPr>
            <w:rStyle w:val="Hyperlink"/>
          </w:rPr>
          <w:t>GetRow</w:t>
        </w:r>
      </w:hyperlink>
      <w:r>
        <w:t>.</w:t>
      </w:r>
      <w:r w:rsidR="001322BE">
        <w:t xml:space="preserve">  </w:t>
      </w:r>
      <w:r w:rsidR="00993F64">
        <w:rPr>
          <w:rStyle w:val="code"/>
        </w:rPr>
        <w:t>FreeRow</w:t>
      </w:r>
      <w:r w:rsidR="00993F64">
        <w:t xml:space="preserve"> d</w:t>
      </w:r>
      <w:r>
        <w:t xml:space="preserve">oes nothing if </w:t>
      </w:r>
      <w:hyperlink r:id="rId1800" w:history="1">
        <w:r>
          <w:rPr>
            <w:rStyle w:val="Hyperlink"/>
          </w:rPr>
          <w:t>Location</w:t>
        </w:r>
      </w:hyperlink>
      <w:r>
        <w:t xml:space="preserve"> is ieMemory or ieTBitmap.</w:t>
      </w:r>
    </w:p>
    <w:p w:rsidR="00D4409D" w:rsidRDefault="00993F64" w:rsidP="0097615C">
      <w:pPr>
        <w:pStyle w:val="Caption"/>
      </w:pPr>
      <w:r>
        <w:br/>
      </w:r>
      <w:r>
        <w:br/>
      </w:r>
      <w:r w:rsidR="00D4409D">
        <w:t>Declaration</w:t>
      </w:r>
    </w:p>
    <w:p w:rsidR="00D4409D" w:rsidRDefault="00D4409D" w:rsidP="00AA5DA7">
      <w:pPr>
        <w:pStyle w:val="NoSpacing"/>
      </w:pPr>
      <w:r w:rsidRPr="00186454">
        <w:rPr>
          <w:rStyle w:val="code"/>
          <w:b/>
        </w:rPr>
        <w:t>property</w:t>
      </w:r>
      <w:r>
        <w:rPr>
          <w:rStyle w:val="code"/>
        </w:rPr>
        <w:t xml:space="preserve"> </w:t>
      </w:r>
      <w:bookmarkStart w:id="2576" w:name="IEBitmapFull"/>
      <w:r>
        <w:rPr>
          <w:rStyle w:val="code"/>
        </w:rPr>
        <w:t>Full</w:t>
      </w:r>
      <w:bookmarkEnd w:id="2576"/>
      <w:r>
        <w:rPr>
          <w:rStyle w:val="code"/>
        </w:rPr>
        <w:t>:</w:t>
      </w:r>
      <w:r w:rsidR="00186454">
        <w:rPr>
          <w:rStyle w:val="code"/>
        </w:rPr>
        <w:t xml:space="preserve"> </w:t>
      </w:r>
      <w:r w:rsidR="00657E06">
        <w:rPr>
          <w:rStyle w:val="code"/>
        </w:rPr>
        <w:t>Boolean</w:t>
      </w:r>
      <w:r>
        <w:rPr>
          <w:rStyle w:val="code"/>
        </w:rPr>
        <w:t>;</w:t>
      </w:r>
    </w:p>
    <w:p w:rsidR="00D4409D" w:rsidRDefault="00D4409D" w:rsidP="0097615C">
      <w:pPr>
        <w:pStyle w:val="Caption"/>
      </w:pPr>
      <w:r>
        <w:t>Description</w:t>
      </w:r>
    </w:p>
    <w:p w:rsidR="00D4409D" w:rsidRDefault="00D4409D" w:rsidP="00743A61">
      <w:pPr>
        <w:pStyle w:val="BodyText"/>
      </w:pPr>
      <w:r>
        <w:t xml:space="preserve">Full is </w:t>
      </w:r>
      <w:r w:rsidR="00CB0899">
        <w:t>true</w:t>
      </w:r>
      <w:r>
        <w:t xml:space="preserve"> all pixels are 1 (or white).</w:t>
      </w:r>
      <w:r>
        <w:br/>
        <w:t xml:space="preserve">See also </w:t>
      </w:r>
      <w:hyperlink r:id="rId1801" w:history="1">
        <w:r>
          <w:rPr>
            <w:rStyle w:val="Hyperlink"/>
          </w:rPr>
          <w:t>SyncFull</w:t>
        </w:r>
      </w:hyperlink>
      <w:r>
        <w:t>.</w:t>
      </w:r>
    </w:p>
    <w:p w:rsidR="00D4409D" w:rsidRDefault="00D4409D" w:rsidP="00551829"/>
    <w:p w:rsidR="00C3465D" w:rsidRDefault="00C3465D" w:rsidP="00551829"/>
    <w:p w:rsidR="00D4409D" w:rsidRDefault="00D4409D" w:rsidP="0097615C">
      <w:pPr>
        <w:pStyle w:val="Caption"/>
      </w:pPr>
      <w:r>
        <w:t>Declaration</w:t>
      </w:r>
    </w:p>
    <w:p w:rsidR="00D4409D" w:rsidRDefault="00D4409D" w:rsidP="00AA5DA7">
      <w:pPr>
        <w:pStyle w:val="NoSpacing"/>
      </w:pPr>
      <w:r w:rsidRPr="00186454">
        <w:rPr>
          <w:rStyle w:val="code"/>
          <w:b/>
        </w:rPr>
        <w:t>function</w:t>
      </w:r>
      <w:r>
        <w:rPr>
          <w:rStyle w:val="code"/>
        </w:rPr>
        <w:t xml:space="preserve"> </w:t>
      </w:r>
      <w:bookmarkStart w:id="2577" w:name="IEBitmapGetHash"/>
      <w:r>
        <w:rPr>
          <w:rStyle w:val="code"/>
        </w:rPr>
        <w:t>GetHash</w:t>
      </w:r>
      <w:bookmarkEnd w:id="2577"/>
      <w:r>
        <w:rPr>
          <w:rStyle w:val="code"/>
        </w:rPr>
        <w:t>(Algorithm:</w:t>
      </w:r>
      <w:r w:rsidR="00186454">
        <w:rPr>
          <w:rStyle w:val="code"/>
        </w:rPr>
        <w:t xml:space="preserve"> </w:t>
      </w:r>
      <w:hyperlink r:id="rId1802" w:history="1">
        <w:r>
          <w:rPr>
            <w:rStyle w:val="Hyperlink"/>
          </w:rPr>
          <w:t>TIEHashAlgorithm</w:t>
        </w:r>
      </w:hyperlink>
      <w:r>
        <w:rPr>
          <w:rStyle w:val="code"/>
        </w:rPr>
        <w:t xml:space="preserve"> = iehaMD5):</w:t>
      </w:r>
      <w:r w:rsidR="00186454">
        <w:rPr>
          <w:rStyle w:val="code"/>
        </w:rPr>
        <w:t xml:space="preserve"> </w:t>
      </w:r>
      <w:r>
        <w:rPr>
          <w:rStyle w:val="code"/>
        </w:rPr>
        <w:t>AnsiString;</w:t>
      </w:r>
    </w:p>
    <w:p w:rsidR="00D4409D" w:rsidRDefault="00D4409D" w:rsidP="0097615C">
      <w:pPr>
        <w:pStyle w:val="Caption"/>
      </w:pPr>
      <w:r>
        <w:t>Description</w:t>
      </w:r>
    </w:p>
    <w:p w:rsidR="00D4409D" w:rsidRDefault="00D4409D" w:rsidP="008C7F36">
      <w:pPr>
        <w:pStyle w:val="BodyTextFirstIndent"/>
      </w:pPr>
      <w:r>
        <w:t>Calculates the hash (using the specified hash algorithm) of the bitmap and returns the string representation of the hash.</w:t>
      </w:r>
    </w:p>
    <w:p w:rsidR="001322BE" w:rsidRDefault="001322BE" w:rsidP="00DB2E5F">
      <w:pPr>
        <w:pStyle w:val="Heading3"/>
      </w:pPr>
      <w:r>
        <w:br/>
      </w:r>
    </w:p>
    <w:p w:rsidR="00E94DFC" w:rsidRPr="00E94DFC" w:rsidRDefault="003921BC" w:rsidP="00683782">
      <w:pPr>
        <w:pStyle w:val="Links"/>
      </w:pPr>
      <w:hyperlink w:anchor="ImageEnViewIEBitmap" w:history="1">
        <w:r w:rsidR="00D55C61">
          <w:rPr>
            <w:rStyle w:val="Hyperlink"/>
          </w:rPr>
          <w:t>IEBitmap</w:t>
        </w:r>
      </w:hyperlink>
    </w:p>
    <w:p w:rsidR="00D4409D" w:rsidRDefault="00D4409D" w:rsidP="00635049">
      <w:pPr>
        <w:pStyle w:val="Caption"/>
        <w:pageBreakBefore/>
      </w:pPr>
      <w:r>
        <w:lastRenderedPageBreak/>
        <w:t>Declaration</w:t>
      </w:r>
    </w:p>
    <w:p w:rsidR="00D4409D" w:rsidRDefault="00D4409D" w:rsidP="00AA5DA7">
      <w:pPr>
        <w:pStyle w:val="NoSpacing"/>
      </w:pPr>
      <w:r w:rsidRPr="00186454">
        <w:rPr>
          <w:rStyle w:val="code"/>
          <w:b/>
        </w:rPr>
        <w:t>function</w:t>
      </w:r>
      <w:r>
        <w:rPr>
          <w:rStyle w:val="code"/>
        </w:rPr>
        <w:t xml:space="preserve"> Get</w:t>
      </w:r>
      <w:bookmarkStart w:id="2578" w:name="IEBitmapGetRow"/>
      <w:bookmarkEnd w:id="2578"/>
      <w:r>
        <w:rPr>
          <w:rStyle w:val="code"/>
        </w:rPr>
        <w:t>Row(Row:</w:t>
      </w:r>
      <w:r w:rsidR="00186454">
        <w:rPr>
          <w:rStyle w:val="code"/>
        </w:rPr>
        <w:t xml:space="preserve"> </w:t>
      </w:r>
      <w:r>
        <w:rPr>
          <w:rStyle w:val="code"/>
        </w:rPr>
        <w:t>integer):pointer;</w:t>
      </w:r>
    </w:p>
    <w:p w:rsidR="00D4409D" w:rsidRDefault="00D4409D" w:rsidP="0097615C">
      <w:pPr>
        <w:pStyle w:val="Caption"/>
      </w:pPr>
      <w:r>
        <w:t>Description</w:t>
      </w:r>
    </w:p>
    <w:p w:rsidR="00D4409D" w:rsidRDefault="00D4409D" w:rsidP="00331588">
      <w:pPr>
        <w:pStyle w:val="BodyTextFirstIndent"/>
      </w:pPr>
      <w:r>
        <w:t xml:space="preserve">GetRow gets a pointer to the specified Row. Returned pointer is valid until the application calls </w:t>
      </w:r>
      <w:hyperlink r:id="rId1803" w:history="1">
        <w:r>
          <w:rPr>
            <w:rStyle w:val="Hyperlink"/>
          </w:rPr>
          <w:t>FreeRow</w:t>
        </w:r>
      </w:hyperlink>
      <w:r>
        <w:t>.</w:t>
      </w:r>
      <w:r w:rsidR="001322BE">
        <w:t xml:space="preserve">  </w:t>
      </w:r>
      <w:r>
        <w:t xml:space="preserve">Just like </w:t>
      </w:r>
      <w:hyperlink r:id="rId1804" w:history="1">
        <w:r>
          <w:rPr>
            <w:rStyle w:val="Hyperlink"/>
          </w:rPr>
          <w:t>Scanline</w:t>
        </w:r>
      </w:hyperlink>
      <w:r>
        <w:t xml:space="preserve"> if </w:t>
      </w:r>
      <w:hyperlink r:id="rId1805" w:history="1">
        <w:r>
          <w:rPr>
            <w:rStyle w:val="Hyperlink"/>
          </w:rPr>
          <w:t>Location</w:t>
        </w:r>
      </w:hyperlink>
      <w:r>
        <w:t xml:space="preserve"> is ieMemory or ieTBitmap.</w:t>
      </w:r>
    </w:p>
    <w:p w:rsidR="00D4409D" w:rsidRDefault="00993F64" w:rsidP="0097615C">
      <w:pPr>
        <w:pStyle w:val="Caption"/>
      </w:pPr>
      <w:r>
        <w:br/>
      </w:r>
      <w:r>
        <w:br/>
      </w:r>
      <w:r w:rsidR="00D4409D">
        <w:t>Declaration</w:t>
      </w:r>
    </w:p>
    <w:p w:rsidR="00D4409D" w:rsidRDefault="00D4409D" w:rsidP="00AA5DA7">
      <w:pPr>
        <w:pStyle w:val="NoSpacing"/>
      </w:pPr>
      <w:r w:rsidRPr="00045A4E">
        <w:rPr>
          <w:rStyle w:val="code"/>
          <w:b/>
        </w:rPr>
        <w:t>property</w:t>
      </w:r>
      <w:r>
        <w:rPr>
          <w:rStyle w:val="code"/>
        </w:rPr>
        <w:t xml:space="preserve"> </w:t>
      </w:r>
      <w:bookmarkStart w:id="2579" w:name="IEBitmapHasAlphaChannel"/>
      <w:r>
        <w:rPr>
          <w:rStyle w:val="code"/>
        </w:rPr>
        <w:t>HasAlphaChannel</w:t>
      </w:r>
      <w:bookmarkEnd w:id="2579"/>
      <w:r>
        <w:rPr>
          <w:rStyle w:val="code"/>
        </w:rPr>
        <w:t>:</w:t>
      </w:r>
      <w:r w:rsidR="00AA5DA7">
        <w:rPr>
          <w:rStyle w:val="code"/>
        </w:rPr>
        <w:t xml:space="preserve"> </w:t>
      </w:r>
      <w:r w:rsidR="00186454">
        <w:rPr>
          <w:rStyle w:val="code"/>
        </w:rPr>
        <w:t xml:space="preserve"> </w:t>
      </w:r>
      <w:r w:rsidR="00657E06">
        <w:rPr>
          <w:rStyle w:val="code"/>
        </w:rPr>
        <w:t>Boolean</w:t>
      </w:r>
      <w:r>
        <w:rPr>
          <w:rStyle w:val="code"/>
        </w:rPr>
        <w:t>;</w:t>
      </w:r>
    </w:p>
    <w:p w:rsidR="00D4409D" w:rsidRDefault="00D4409D" w:rsidP="0097615C">
      <w:pPr>
        <w:pStyle w:val="Caption"/>
      </w:pPr>
      <w:r>
        <w:t>Description</w:t>
      </w:r>
    </w:p>
    <w:p w:rsidR="00D4409D" w:rsidRDefault="00D4409D" w:rsidP="00331588">
      <w:pPr>
        <w:pStyle w:val="BodyTextFirstIndent"/>
      </w:pPr>
      <w:r>
        <w:t>HasAlphaChannel specifies if the current image has an alpha channel.</w:t>
      </w:r>
    </w:p>
    <w:p w:rsidR="00D4409D" w:rsidRDefault="00993F64" w:rsidP="0097615C">
      <w:pPr>
        <w:pStyle w:val="Caption"/>
      </w:pPr>
      <w:r>
        <w:br/>
      </w:r>
      <w:r>
        <w:br/>
      </w:r>
      <w:r w:rsidR="00D4409D">
        <w:t>Declaration</w:t>
      </w:r>
    </w:p>
    <w:p w:rsidR="00D4409D" w:rsidRDefault="00D4409D" w:rsidP="00AA5DA7">
      <w:pPr>
        <w:pStyle w:val="NoSpacing"/>
      </w:pPr>
      <w:r w:rsidRPr="00045A4E">
        <w:rPr>
          <w:rStyle w:val="code"/>
          <w:b/>
        </w:rPr>
        <w:t>property</w:t>
      </w:r>
      <w:r w:rsidR="00045A4E">
        <w:rPr>
          <w:rStyle w:val="code"/>
        </w:rPr>
        <w:t xml:space="preserve"> </w:t>
      </w:r>
      <w:bookmarkStart w:id="2580" w:name="IEBitmapHasHeight"/>
      <w:bookmarkStart w:id="2581" w:name="IEBitmapHeight"/>
      <w:r w:rsidR="00373184">
        <w:rPr>
          <w:rStyle w:val="code"/>
        </w:rPr>
        <w:t>Height</w:t>
      </w:r>
      <w:bookmarkEnd w:id="2580"/>
      <w:bookmarkEnd w:id="2581"/>
      <w:r w:rsidR="00373184">
        <w:rPr>
          <w:rStyle w:val="code"/>
        </w:rPr>
        <w:t xml:space="preserve">: </w:t>
      </w:r>
      <w:r w:rsidR="00AA5DA7">
        <w:rPr>
          <w:rStyle w:val="code"/>
        </w:rPr>
        <w:t>I</w:t>
      </w:r>
      <w:r>
        <w:rPr>
          <w:rStyle w:val="code"/>
        </w:rPr>
        <w:t>nteger;</w:t>
      </w:r>
    </w:p>
    <w:p w:rsidR="00D4409D" w:rsidRDefault="00D4409D" w:rsidP="0097615C">
      <w:pPr>
        <w:pStyle w:val="Caption"/>
      </w:pPr>
      <w:r>
        <w:t>Description</w:t>
      </w:r>
    </w:p>
    <w:p w:rsidR="00D4409D" w:rsidRDefault="00373184" w:rsidP="008C7F36">
      <w:pPr>
        <w:pStyle w:val="BodyTextFirstIndent"/>
      </w:pPr>
      <w:r>
        <w:rPr>
          <w:rStyle w:val="code"/>
        </w:rPr>
        <w:t>Height</w:t>
      </w:r>
      <w:r>
        <w:t xml:space="preserve"> g</w:t>
      </w:r>
      <w:r w:rsidR="00D4409D">
        <w:t>ets/sets the image height.</w:t>
      </w:r>
    </w:p>
    <w:p w:rsidR="00E94DFC" w:rsidRDefault="00E94DFC">
      <w:pPr>
        <w:keepNext w:val="0"/>
        <w:keepLines w:val="0"/>
        <w:spacing w:before="0" w:after="200" w:line="276" w:lineRule="auto"/>
        <w:outlineLvl w:val="9"/>
      </w:pPr>
    </w:p>
    <w:p w:rsidR="00683782" w:rsidRDefault="00683782" w:rsidP="00683782">
      <w:pPr>
        <w:pStyle w:val="Links"/>
      </w:pPr>
    </w:p>
    <w:p w:rsidR="00D55C61" w:rsidRDefault="00D55C61" w:rsidP="00683782">
      <w:pPr>
        <w:pStyle w:val="Links"/>
      </w:pPr>
    </w:p>
    <w:p w:rsidR="00E94DFC" w:rsidRPr="00E94DFC" w:rsidRDefault="003921BC" w:rsidP="00683782">
      <w:pPr>
        <w:pStyle w:val="Links"/>
      </w:pPr>
      <w:hyperlink w:anchor="ImageEnViewIEBitmap" w:history="1">
        <w:r w:rsidR="00D55C61">
          <w:rPr>
            <w:rStyle w:val="Hyperlink"/>
          </w:rPr>
          <w:t>IEBitmap</w:t>
        </w:r>
      </w:hyperlink>
    </w:p>
    <w:p w:rsidR="00D4409D" w:rsidRDefault="00D4409D" w:rsidP="00635049">
      <w:pPr>
        <w:pStyle w:val="Caption"/>
        <w:pageBreakBefore/>
      </w:pPr>
      <w:r>
        <w:lastRenderedPageBreak/>
        <w:t>Declaration</w:t>
      </w:r>
    </w:p>
    <w:p w:rsidR="00D4409D" w:rsidRDefault="00D4409D" w:rsidP="00AA5DA7">
      <w:pPr>
        <w:pStyle w:val="NoSpacing"/>
      </w:pPr>
      <w:r w:rsidRPr="00045A4E">
        <w:rPr>
          <w:rStyle w:val="code"/>
          <w:b/>
        </w:rPr>
        <w:t>function</w:t>
      </w:r>
      <w:r>
        <w:rPr>
          <w:rStyle w:val="code"/>
        </w:rPr>
        <w:t xml:space="preserve"> </w:t>
      </w:r>
      <w:bookmarkStart w:id="2582" w:name="IEBitmapIsAllBlack"/>
      <w:r>
        <w:rPr>
          <w:rStyle w:val="code"/>
        </w:rPr>
        <w:t>IsAllBlack</w:t>
      </w:r>
      <w:bookmarkEnd w:id="2582"/>
      <w:r>
        <w:rPr>
          <w:rStyle w:val="code"/>
        </w:rPr>
        <w:t>:</w:t>
      </w:r>
      <w:r w:rsidR="00AA5DA7">
        <w:rPr>
          <w:rStyle w:val="code"/>
        </w:rPr>
        <w:t xml:space="preserve"> </w:t>
      </w:r>
      <w:r w:rsidR="00045A4E">
        <w:rPr>
          <w:rStyle w:val="code"/>
        </w:rPr>
        <w:t xml:space="preserve"> </w:t>
      </w:r>
      <w:r w:rsidR="00657E06">
        <w:rPr>
          <w:rStyle w:val="code"/>
        </w:rPr>
        <w:t>Boolean</w:t>
      </w:r>
      <w:r>
        <w:rPr>
          <w:rStyle w:val="code"/>
        </w:rPr>
        <w:t>;</w:t>
      </w:r>
    </w:p>
    <w:p w:rsidR="00D4409D" w:rsidRDefault="00D4409D" w:rsidP="0097615C">
      <w:pPr>
        <w:pStyle w:val="Caption"/>
      </w:pPr>
      <w:r>
        <w:t>Description</w:t>
      </w:r>
    </w:p>
    <w:p w:rsidR="00D4409D" w:rsidRDefault="00373184" w:rsidP="008C7F36">
      <w:pPr>
        <w:pStyle w:val="BodyTextFirstIndent"/>
      </w:pPr>
      <w:r>
        <w:rPr>
          <w:rStyle w:val="code"/>
        </w:rPr>
        <w:t>IsAllBlack</w:t>
      </w:r>
      <w:r>
        <w:t xml:space="preserve"> r</w:t>
      </w:r>
      <w:r w:rsidR="00D4409D">
        <w:t>eturn</w:t>
      </w:r>
      <w:r>
        <w:t>s</w:t>
      </w:r>
      <w:r w:rsidR="00D4409D">
        <w:t xml:space="preserve"> </w:t>
      </w:r>
      <w:r w:rsidR="00CB0899">
        <w:t>true</w:t>
      </w:r>
      <w:r w:rsidR="00D4409D">
        <w:t xml:space="preserve"> if all pixels are Zero.</w:t>
      </w:r>
    </w:p>
    <w:p w:rsidR="00D4409D" w:rsidRDefault="00A247F0" w:rsidP="0097615C">
      <w:pPr>
        <w:pStyle w:val="Caption"/>
      </w:pPr>
      <w:r>
        <w:br/>
      </w:r>
      <w:r w:rsidR="006934AC">
        <w:br/>
      </w:r>
      <w:r w:rsidR="00D4409D">
        <w:t>Declaration</w:t>
      </w:r>
    </w:p>
    <w:p w:rsidR="00D4409D" w:rsidRDefault="00D4409D" w:rsidP="00AA5DA7">
      <w:pPr>
        <w:pStyle w:val="NoSpacing"/>
      </w:pPr>
      <w:r w:rsidRPr="00045A4E">
        <w:rPr>
          <w:rStyle w:val="code"/>
          <w:b/>
        </w:rPr>
        <w:t>function</w:t>
      </w:r>
      <w:r>
        <w:rPr>
          <w:rStyle w:val="code"/>
        </w:rPr>
        <w:t xml:space="preserve"> </w:t>
      </w:r>
      <w:bookmarkStart w:id="2583" w:name="IEBitmapIsEmpty"/>
      <w:r>
        <w:rPr>
          <w:rStyle w:val="code"/>
        </w:rPr>
        <w:t>IsEmpty</w:t>
      </w:r>
      <w:bookmarkEnd w:id="2583"/>
      <w:r>
        <w:rPr>
          <w:rStyle w:val="code"/>
        </w:rPr>
        <w:t>:</w:t>
      </w:r>
      <w:r w:rsidR="00AA5DA7">
        <w:rPr>
          <w:rStyle w:val="code"/>
        </w:rPr>
        <w:t xml:space="preserve"> </w:t>
      </w:r>
      <w:r w:rsidR="00045A4E">
        <w:rPr>
          <w:rStyle w:val="code"/>
        </w:rPr>
        <w:t xml:space="preserve"> </w:t>
      </w:r>
      <w:r w:rsidR="00657E06">
        <w:rPr>
          <w:rStyle w:val="code"/>
        </w:rPr>
        <w:t>Boolean</w:t>
      </w:r>
      <w:r>
        <w:rPr>
          <w:rStyle w:val="code"/>
        </w:rPr>
        <w:t>;</w:t>
      </w:r>
    </w:p>
    <w:p w:rsidR="00D4409D" w:rsidRDefault="00D4409D" w:rsidP="0097615C">
      <w:pPr>
        <w:pStyle w:val="Caption"/>
      </w:pPr>
      <w:r>
        <w:t>Description</w:t>
      </w:r>
    </w:p>
    <w:p w:rsidR="00D4409D" w:rsidRDefault="00373184" w:rsidP="008C7F36">
      <w:pPr>
        <w:pStyle w:val="BodyTextFirstIndent"/>
      </w:pPr>
      <w:r>
        <w:rPr>
          <w:rStyle w:val="code"/>
        </w:rPr>
        <w:t>IsEmpty</w:t>
      </w:r>
      <w:r>
        <w:t xml:space="preserve"> r</w:t>
      </w:r>
      <w:r w:rsidR="00D4409D">
        <w:t xml:space="preserve">eturns </w:t>
      </w:r>
      <w:r w:rsidR="00CB0899">
        <w:t>true</w:t>
      </w:r>
      <w:r w:rsidR="00D4409D">
        <w:t xml:space="preserve"> if the bitmap is empty (width=0, height=0, etc...).</w:t>
      </w:r>
    </w:p>
    <w:p w:rsidR="00D4409D" w:rsidRDefault="00A247F0" w:rsidP="0097615C">
      <w:pPr>
        <w:pStyle w:val="Caption"/>
      </w:pPr>
      <w:r>
        <w:br/>
      </w:r>
      <w:r>
        <w:br/>
      </w:r>
      <w:r w:rsidR="00D4409D">
        <w:t>Declaration</w:t>
      </w:r>
    </w:p>
    <w:p w:rsidR="00D4409D" w:rsidRDefault="00D4409D" w:rsidP="00AA5DA7">
      <w:pPr>
        <w:pStyle w:val="NoSpacing"/>
      </w:pPr>
      <w:r w:rsidRPr="00045A4E">
        <w:rPr>
          <w:rStyle w:val="code"/>
          <w:b/>
        </w:rPr>
        <w:t>function</w:t>
      </w:r>
      <w:r>
        <w:rPr>
          <w:rStyle w:val="code"/>
        </w:rPr>
        <w:t xml:space="preserve"> </w:t>
      </w:r>
      <w:bookmarkStart w:id="2584" w:name="IEBitmapIsGrayScale"/>
      <w:r>
        <w:rPr>
          <w:rStyle w:val="code"/>
        </w:rPr>
        <w:t>IsGrayScale</w:t>
      </w:r>
      <w:bookmarkEnd w:id="2584"/>
      <w:r>
        <w:rPr>
          <w:rStyle w:val="code"/>
        </w:rPr>
        <w:t xml:space="preserve">: </w:t>
      </w:r>
      <w:r w:rsidR="00045A4E">
        <w:rPr>
          <w:rStyle w:val="code"/>
        </w:rPr>
        <w:t xml:space="preserve"> </w:t>
      </w:r>
      <w:r w:rsidR="00657E06">
        <w:rPr>
          <w:rStyle w:val="code"/>
        </w:rPr>
        <w:t>Boolean</w:t>
      </w:r>
      <w:r>
        <w:rPr>
          <w:rStyle w:val="code"/>
        </w:rPr>
        <w:t>;</w:t>
      </w:r>
    </w:p>
    <w:p w:rsidR="00D4409D" w:rsidRDefault="00D4409D" w:rsidP="0097615C">
      <w:pPr>
        <w:pStyle w:val="Caption"/>
      </w:pPr>
      <w:r>
        <w:t>Description</w:t>
      </w:r>
    </w:p>
    <w:p w:rsidR="00D4409D" w:rsidRDefault="00373184" w:rsidP="008C7F36">
      <w:pPr>
        <w:pStyle w:val="BodyTextFirstIndent"/>
      </w:pPr>
      <w:r>
        <w:rPr>
          <w:rStyle w:val="code"/>
        </w:rPr>
        <w:t>IsGrayScale</w:t>
      </w:r>
      <w:r>
        <w:t xml:space="preserve"> c</w:t>
      </w:r>
      <w:r w:rsidR="00D4409D">
        <w:t>hecks if all pixels have R=G=B values (the bitmap is grayscale)</w:t>
      </w:r>
    </w:p>
    <w:p w:rsidR="00E94DFC" w:rsidRDefault="00A247F0" w:rsidP="00936DAD">
      <w:pPr>
        <w:pStyle w:val="Heading3"/>
      </w:pPr>
      <w:r>
        <w:br/>
      </w:r>
      <w:r w:rsidR="00E94DFC">
        <w:br/>
      </w:r>
    </w:p>
    <w:p w:rsidR="00E94DFC" w:rsidRDefault="00E94DFC">
      <w:pPr>
        <w:keepNext w:val="0"/>
        <w:keepLines w:val="0"/>
        <w:spacing w:before="0" w:after="200" w:line="276" w:lineRule="auto"/>
        <w:outlineLvl w:val="9"/>
      </w:pPr>
    </w:p>
    <w:p w:rsidR="00D55C61" w:rsidRDefault="00D55C61" w:rsidP="00683782">
      <w:pPr>
        <w:pStyle w:val="Links"/>
      </w:pPr>
    </w:p>
    <w:p w:rsidR="00E94DFC" w:rsidRPr="00E94DFC" w:rsidRDefault="003921BC" w:rsidP="00683782">
      <w:pPr>
        <w:pStyle w:val="Links"/>
      </w:pPr>
      <w:hyperlink w:anchor="ImageEnViewIEBitmap" w:history="1">
        <w:r w:rsidR="00E94DFC" w:rsidRPr="00E94DFC">
          <w:rPr>
            <w:rStyle w:val="Hyperlink"/>
          </w:rPr>
          <w:t xml:space="preserve">IEBitmap </w:t>
        </w:r>
      </w:hyperlink>
    </w:p>
    <w:p w:rsidR="00D4409D" w:rsidRDefault="00D4409D" w:rsidP="00635049">
      <w:pPr>
        <w:pStyle w:val="Caption"/>
        <w:pageBreakBefore/>
      </w:pPr>
      <w:r>
        <w:lastRenderedPageBreak/>
        <w:t>Declaration</w:t>
      </w:r>
    </w:p>
    <w:p w:rsidR="00A247F0" w:rsidRDefault="00D4409D" w:rsidP="00993F64">
      <w:pPr>
        <w:pStyle w:val="NoSpacing"/>
        <w:rPr>
          <w:rFonts w:asciiTheme="majorHAnsi" w:hAnsiTheme="majorHAnsi"/>
          <w:bCs w:val="0"/>
          <w:color w:val="1F497D" w:themeColor="text2"/>
          <w:spacing w:val="14"/>
          <w:sz w:val="24"/>
        </w:rPr>
      </w:pPr>
      <w:r w:rsidRPr="00045A4E">
        <w:rPr>
          <w:rStyle w:val="code"/>
          <w:b/>
        </w:rPr>
        <w:t>function</w:t>
      </w:r>
      <w:r>
        <w:rPr>
          <w:rStyle w:val="code"/>
        </w:rPr>
        <w:t xml:space="preserve"> </w:t>
      </w:r>
      <w:bookmarkStart w:id="2585" w:name="IEBitmapLoadRAWFromBufferOrStream"/>
      <w:r>
        <w:rPr>
          <w:rStyle w:val="code"/>
        </w:rPr>
        <w:t>LoadRAWFromBufferOrStream</w:t>
      </w:r>
      <w:bookmarkEnd w:id="2585"/>
      <w:r>
        <w:rPr>
          <w:rStyle w:val="code"/>
        </w:rPr>
        <w:t>(Buffer:</w:t>
      </w:r>
      <w:r w:rsidR="00AA5DA7">
        <w:rPr>
          <w:rStyle w:val="code"/>
        </w:rPr>
        <w:t xml:space="preserve"> </w:t>
      </w:r>
      <w:r w:rsidR="00186454">
        <w:rPr>
          <w:rStyle w:val="code"/>
        </w:rPr>
        <w:t xml:space="preserve"> </w:t>
      </w:r>
      <w:r>
        <w:rPr>
          <w:rStyle w:val="code"/>
        </w:rPr>
        <w:t xml:space="preserve">pointer; </w:t>
      </w:r>
      <w:r w:rsidR="00AA5DA7">
        <w:rPr>
          <w:rStyle w:val="code"/>
        </w:rPr>
        <w:t xml:space="preserve"> </w:t>
      </w:r>
      <w:r>
        <w:rPr>
          <w:rStyle w:val="code"/>
        </w:rPr>
        <w:t>Stream:</w:t>
      </w:r>
      <w:r w:rsidR="00186454">
        <w:rPr>
          <w:rStyle w:val="code"/>
        </w:rPr>
        <w:t xml:space="preserve"> </w:t>
      </w:r>
      <w:r>
        <w:rPr>
          <w:rStyle w:val="code"/>
        </w:rPr>
        <w:t>TStream):</w:t>
      </w:r>
      <w:r w:rsidR="00AA5DA7">
        <w:rPr>
          <w:rStyle w:val="code"/>
        </w:rPr>
        <w:t xml:space="preserve"> </w:t>
      </w:r>
      <w:r w:rsidR="00657E06">
        <w:rPr>
          <w:rStyle w:val="code"/>
        </w:rPr>
        <w:t>Boolean</w:t>
      </w:r>
      <w:r>
        <w:rPr>
          <w:rStyle w:val="code"/>
        </w:rPr>
        <w:t>;</w:t>
      </w:r>
    </w:p>
    <w:p w:rsidR="00D4409D" w:rsidRDefault="00D4409D" w:rsidP="0097615C">
      <w:pPr>
        <w:pStyle w:val="Caption"/>
      </w:pPr>
      <w:r>
        <w:t>Description</w:t>
      </w:r>
    </w:p>
    <w:p w:rsidR="00D4409D" w:rsidRDefault="00373184" w:rsidP="00743A61">
      <w:pPr>
        <w:pStyle w:val="BodyText"/>
      </w:pPr>
      <w:r>
        <w:rPr>
          <w:rStyle w:val="code"/>
        </w:rPr>
        <w:t>LoadRAWFromBufferOrStream</w:t>
      </w:r>
      <w:r>
        <w:t xml:space="preserve"> l</w:t>
      </w:r>
      <w:r w:rsidR="00D4409D">
        <w:t xml:space="preserve">oads the image saved using </w:t>
      </w:r>
      <w:hyperlink r:id="rId1806" w:history="1">
        <w:r w:rsidR="00D4409D">
          <w:rPr>
            <w:rStyle w:val="Hyperlink"/>
          </w:rPr>
          <w:t>SaveRAWToBufferOrStream</w:t>
        </w:r>
      </w:hyperlink>
      <w:r w:rsidR="00D4409D">
        <w:t>.</w:t>
      </w:r>
      <w:r w:rsidR="00D4409D">
        <w:br/>
        <w:t xml:space="preserve">Return </w:t>
      </w:r>
      <w:r w:rsidR="00CB0899">
        <w:t>true</w:t>
      </w:r>
      <w:r w:rsidR="00D4409D">
        <w:t xml:space="preserve"> on success.</w:t>
      </w:r>
    </w:p>
    <w:p w:rsidR="00C3465D" w:rsidRDefault="00C3465D" w:rsidP="0097615C">
      <w:pPr>
        <w:pStyle w:val="Caption"/>
      </w:pPr>
    </w:p>
    <w:p w:rsidR="00D4409D" w:rsidRDefault="00993F64" w:rsidP="00E01A71">
      <w:pPr>
        <w:pStyle w:val="Caption"/>
        <w:pageBreakBefore/>
      </w:pPr>
      <w:r>
        <w:lastRenderedPageBreak/>
        <w:br/>
      </w:r>
      <w:r w:rsidR="00D4409D" w:rsidRPr="00DD483F">
        <w:t>Declaration</w:t>
      </w:r>
    </w:p>
    <w:p w:rsidR="00D4409D" w:rsidRDefault="00D4409D" w:rsidP="00AA5DA7">
      <w:pPr>
        <w:pStyle w:val="NoSpacing"/>
      </w:pPr>
      <w:r w:rsidRPr="00045A4E">
        <w:rPr>
          <w:rStyle w:val="code"/>
          <w:b/>
        </w:rPr>
        <w:t>property</w:t>
      </w:r>
      <w:r>
        <w:rPr>
          <w:rStyle w:val="code"/>
        </w:rPr>
        <w:t xml:space="preserve"> </w:t>
      </w:r>
      <w:bookmarkStart w:id="2586" w:name="IEBitmapLocation"/>
      <w:r>
        <w:rPr>
          <w:rStyle w:val="code"/>
        </w:rPr>
        <w:t>Location</w:t>
      </w:r>
      <w:bookmarkEnd w:id="2586"/>
      <w:r>
        <w:rPr>
          <w:rStyle w:val="code"/>
        </w:rPr>
        <w:t>:</w:t>
      </w:r>
      <w:r w:rsidR="00186454">
        <w:rPr>
          <w:rStyle w:val="code"/>
        </w:rPr>
        <w:t xml:space="preserve"> </w:t>
      </w:r>
      <w:hyperlink r:id="rId1807" w:history="1">
        <w:r>
          <w:rPr>
            <w:rStyle w:val="Hyperlink"/>
          </w:rPr>
          <w:t>TIELocation</w:t>
        </w:r>
      </w:hyperlink>
      <w:r>
        <w:rPr>
          <w:rStyle w:val="code"/>
        </w:rPr>
        <w:t>;</w:t>
      </w:r>
    </w:p>
    <w:p w:rsidR="00D4409D" w:rsidRDefault="00D4409D" w:rsidP="0097615C">
      <w:pPr>
        <w:pStyle w:val="Caption"/>
      </w:pPr>
      <w:r>
        <w:t>Description</w:t>
      </w:r>
    </w:p>
    <w:p w:rsidR="00D4409D" w:rsidRDefault="00D4409D" w:rsidP="008C7F36">
      <w:pPr>
        <w:pStyle w:val="BodyTextFirstIndent"/>
      </w:pPr>
      <w:r>
        <w:t>Location specifies where store the image.</w:t>
      </w:r>
    </w:p>
    <w:p w:rsidR="0091433F" w:rsidRDefault="003921BC" w:rsidP="0091433F">
      <w:pPr>
        <w:pStyle w:val="BodyTextFirstIndent"/>
        <w:jc w:val="right"/>
      </w:pPr>
      <w:hyperlink w:anchor="ImageEnViewIEBitmap" w:history="1">
        <w:r w:rsidR="0091433F" w:rsidRPr="00E94DFC">
          <w:rPr>
            <w:rStyle w:val="Hyperlink"/>
          </w:rPr>
          <w:t xml:space="preserve"> </w:t>
        </w:r>
      </w:hyperlink>
    </w:p>
    <w:p w:rsidR="00DD483F" w:rsidRDefault="00DD483F" w:rsidP="00DD483F">
      <w:pPr>
        <w:pStyle w:val="Caption"/>
      </w:pPr>
      <w:r>
        <w:t>Declaration</w:t>
      </w:r>
    </w:p>
    <w:p w:rsidR="00DD483F" w:rsidRDefault="00DD483F" w:rsidP="00DD483F">
      <w:pPr>
        <w:spacing w:after="240"/>
      </w:pPr>
      <w:r>
        <w:rPr>
          <w:rStyle w:val="code"/>
        </w:rPr>
        <w:t>TIELocation = (ieMemory, ieFile, ieTBitmap);</w:t>
      </w:r>
    </w:p>
    <w:p w:rsidR="00DD483F" w:rsidRDefault="00DD483F" w:rsidP="0091433F">
      <w:pPr>
        <w:pStyle w:val="Caption"/>
      </w:pPr>
      <w:r>
        <w:t>Description</w:t>
      </w:r>
    </w:p>
    <w:tbl>
      <w:tblPr>
        <w:tblStyle w:val="LightList-Accent1"/>
        <w:tblW w:w="0" w:type="auto"/>
        <w:tblLook w:val="04A0" w:firstRow="1" w:lastRow="0" w:firstColumn="1" w:lastColumn="0" w:noHBand="0" w:noVBand="1"/>
      </w:tblPr>
      <w:tblGrid>
        <w:gridCol w:w="1185"/>
        <w:gridCol w:w="5325"/>
      </w:tblGrid>
      <w:tr w:rsidR="00DD483F" w:rsidTr="0091433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85" w:type="dxa"/>
            <w:hideMark/>
          </w:tcPr>
          <w:p w:rsidR="00DD483F" w:rsidRPr="0091433F" w:rsidRDefault="00DD483F" w:rsidP="0091433F">
            <w:pPr>
              <w:rPr>
                <w:bCs/>
                <w:sz w:val="24"/>
                <w:szCs w:val="24"/>
              </w:rPr>
            </w:pPr>
            <w:r w:rsidRPr="0091433F">
              <w:rPr>
                <w:bCs/>
              </w:rPr>
              <w:t>Value</w:t>
            </w:r>
          </w:p>
        </w:tc>
        <w:tc>
          <w:tcPr>
            <w:tcW w:w="5325" w:type="dxa"/>
            <w:hideMark/>
          </w:tcPr>
          <w:p w:rsidR="00DD483F" w:rsidRPr="0091433F" w:rsidRDefault="00DD483F" w:rsidP="0091433F">
            <w:pPr>
              <w:cnfStyle w:val="100000000000" w:firstRow="1" w:lastRow="0" w:firstColumn="0" w:lastColumn="0" w:oddVBand="0" w:evenVBand="0" w:oddHBand="0" w:evenHBand="0" w:firstRowFirstColumn="0" w:firstRowLastColumn="0" w:lastRowFirstColumn="0" w:lastRowLastColumn="0"/>
              <w:rPr>
                <w:bCs/>
                <w:sz w:val="24"/>
                <w:szCs w:val="24"/>
              </w:rPr>
            </w:pPr>
            <w:r w:rsidRPr="0091433F">
              <w:rPr>
                <w:bCs/>
              </w:rPr>
              <w:t>Description</w:t>
            </w:r>
          </w:p>
        </w:tc>
      </w:tr>
      <w:tr w:rsidR="00DD483F" w:rsidTr="0091433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85" w:type="dxa"/>
            <w:hideMark/>
          </w:tcPr>
          <w:p w:rsidR="00DD483F" w:rsidRDefault="00DD483F">
            <w:pPr>
              <w:rPr>
                <w:sz w:val="24"/>
                <w:szCs w:val="24"/>
              </w:rPr>
            </w:pPr>
            <w:r>
              <w:rPr>
                <w:rStyle w:val="code"/>
              </w:rPr>
              <w:t>ieMemory</w:t>
            </w:r>
          </w:p>
        </w:tc>
        <w:tc>
          <w:tcPr>
            <w:tcW w:w="5325" w:type="dxa"/>
            <w:hideMark/>
          </w:tcPr>
          <w:p w:rsidR="00DD483F" w:rsidRDefault="00DD483F">
            <w:pPr>
              <w:cnfStyle w:val="000000100000" w:firstRow="0" w:lastRow="0" w:firstColumn="0" w:lastColumn="0" w:oddVBand="0" w:evenVBand="0" w:oddHBand="1" w:evenHBand="0" w:firstRowFirstColumn="0" w:firstRowLastColumn="0" w:lastRowFirstColumn="0" w:lastRowLastColumn="0"/>
              <w:rPr>
                <w:sz w:val="24"/>
                <w:szCs w:val="24"/>
              </w:rPr>
            </w:pPr>
            <w:r>
              <w:t>Uses standard memory. Canvas not available. Used for fast and little images.</w:t>
            </w:r>
          </w:p>
        </w:tc>
      </w:tr>
      <w:tr w:rsidR="00DD483F" w:rsidTr="0091433F">
        <w:tc>
          <w:tcPr>
            <w:cnfStyle w:val="001000000000" w:firstRow="0" w:lastRow="0" w:firstColumn="1" w:lastColumn="0" w:oddVBand="0" w:evenVBand="0" w:oddHBand="0" w:evenHBand="0" w:firstRowFirstColumn="0" w:firstRowLastColumn="0" w:lastRowFirstColumn="0" w:lastRowLastColumn="0"/>
            <w:tcW w:w="1185" w:type="dxa"/>
            <w:hideMark/>
          </w:tcPr>
          <w:p w:rsidR="00DD483F" w:rsidRDefault="00DD483F">
            <w:pPr>
              <w:rPr>
                <w:sz w:val="24"/>
                <w:szCs w:val="24"/>
              </w:rPr>
            </w:pPr>
            <w:r>
              <w:rPr>
                <w:rStyle w:val="code"/>
              </w:rPr>
              <w:t>ieFile</w:t>
            </w:r>
          </w:p>
        </w:tc>
        <w:tc>
          <w:tcPr>
            <w:tcW w:w="5325" w:type="dxa"/>
            <w:hideMark/>
          </w:tcPr>
          <w:p w:rsidR="00DD483F" w:rsidRDefault="00DD483F">
            <w:pPr>
              <w:cnfStyle w:val="000000000000" w:firstRow="0" w:lastRow="0" w:firstColumn="0" w:lastColumn="0" w:oddVBand="0" w:evenVBand="0" w:oddHBand="0" w:evenHBand="0" w:firstRowFirstColumn="0" w:firstRowLastColumn="0" w:lastRowFirstColumn="0" w:lastRowLastColumn="0"/>
              <w:rPr>
                <w:sz w:val="24"/>
                <w:szCs w:val="24"/>
              </w:rPr>
            </w:pPr>
            <w:r>
              <w:t>Uses memory mapped files. Canvas not available. Used for big images.</w:t>
            </w:r>
          </w:p>
        </w:tc>
      </w:tr>
      <w:tr w:rsidR="00DD483F" w:rsidTr="0091433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85" w:type="dxa"/>
            <w:hideMark/>
          </w:tcPr>
          <w:p w:rsidR="00DD483F" w:rsidRDefault="00DD483F">
            <w:pPr>
              <w:rPr>
                <w:sz w:val="24"/>
                <w:szCs w:val="24"/>
              </w:rPr>
            </w:pPr>
            <w:r>
              <w:rPr>
                <w:rStyle w:val="code"/>
              </w:rPr>
              <w:t>ieTBitmap</w:t>
            </w:r>
          </w:p>
        </w:tc>
        <w:tc>
          <w:tcPr>
            <w:tcW w:w="5325" w:type="dxa"/>
            <w:hideMark/>
          </w:tcPr>
          <w:p w:rsidR="00DD483F" w:rsidRDefault="00DD483F">
            <w:pPr>
              <w:cnfStyle w:val="000000100000" w:firstRow="0" w:lastRow="0" w:firstColumn="0" w:lastColumn="0" w:oddVBand="0" w:evenVBand="0" w:oddHBand="1" w:evenHBand="0" w:firstRowFirstColumn="0" w:firstRowLastColumn="0" w:lastRowFirstColumn="0" w:lastRowLastColumn="0"/>
            </w:pPr>
            <w:r>
              <w:t>Uses TBitmap VCL object. Canvas available. Used for drawing and compatibility. Location can be assigned before or after Allocate. Assigning Location on a existing image it converts the image to new location.</w:t>
            </w:r>
          </w:p>
          <w:p w:rsidR="00EE31E9" w:rsidRDefault="00EE31E9" w:rsidP="00EE31E9">
            <w:pPr>
              <w:cnfStyle w:val="000000100000" w:firstRow="0" w:lastRow="0" w:firstColumn="0" w:lastColumn="0" w:oddVBand="0" w:evenVBand="0" w:oddHBand="1" w:evenHBand="0" w:firstRowFirstColumn="0" w:firstRowLastColumn="0" w:lastRowFirstColumn="0" w:lastRowLastColumn="0"/>
              <w:rPr>
                <w:sz w:val="24"/>
                <w:szCs w:val="24"/>
              </w:rPr>
            </w:pPr>
            <w:r>
              <w:t>ieTBitmap  is a memory storage. Actually it uses the standard VCL TBitmap object as storage (hence it is the standard Windows DIB).</w:t>
            </w:r>
          </w:p>
        </w:tc>
      </w:tr>
    </w:tbl>
    <w:p w:rsidR="00E01A71" w:rsidRDefault="00E01A71" w:rsidP="0097615C">
      <w:pPr>
        <w:pStyle w:val="Caption"/>
      </w:pPr>
    </w:p>
    <w:p w:rsidR="00E01A71" w:rsidRDefault="00E01A71" w:rsidP="00E01A71">
      <w:pPr>
        <w:jc w:val="right"/>
      </w:pPr>
      <w:r w:rsidRPr="00E01A71">
        <w:t>IEBitmap</w:t>
      </w:r>
    </w:p>
    <w:p w:rsidR="00D4409D" w:rsidRDefault="006934AC" w:rsidP="0097615C">
      <w:pPr>
        <w:pStyle w:val="Caption"/>
      </w:pPr>
      <w:r>
        <w:lastRenderedPageBreak/>
        <w:br/>
      </w:r>
      <w:r w:rsidR="00D4409D">
        <w:t>Declaration</w:t>
      </w:r>
    </w:p>
    <w:p w:rsidR="00D4409D" w:rsidRDefault="00D4409D" w:rsidP="00AA5DA7">
      <w:pPr>
        <w:pStyle w:val="NoSpacing"/>
      </w:pPr>
      <w:r>
        <w:rPr>
          <w:rStyle w:val="code"/>
        </w:rPr>
        <w:t xml:space="preserve">property </w:t>
      </w:r>
      <w:bookmarkStart w:id="2587" w:name="IEBitmapMemoryAllocator"/>
      <w:r>
        <w:rPr>
          <w:rStyle w:val="code"/>
        </w:rPr>
        <w:t>MemoryAllocator</w:t>
      </w:r>
      <w:bookmarkEnd w:id="2587"/>
      <w:r>
        <w:rPr>
          <w:rStyle w:val="code"/>
        </w:rPr>
        <w:t>:</w:t>
      </w:r>
      <w:r w:rsidR="00186454">
        <w:rPr>
          <w:rStyle w:val="code"/>
        </w:rPr>
        <w:t xml:space="preserve"> </w:t>
      </w:r>
      <w:hyperlink r:id="rId1808" w:history="1">
        <w:r>
          <w:rPr>
            <w:rStyle w:val="Hyperlink"/>
          </w:rPr>
          <w:t>TIEMemoryAllocator</w:t>
        </w:r>
      </w:hyperlink>
      <w:r>
        <w:rPr>
          <w:rStyle w:val="code"/>
        </w:rPr>
        <w:t>;</w:t>
      </w:r>
    </w:p>
    <w:p w:rsidR="00D4409D" w:rsidRDefault="00D4409D" w:rsidP="0097615C">
      <w:pPr>
        <w:pStyle w:val="Caption"/>
      </w:pPr>
      <w:r>
        <w:t>Description</w:t>
      </w:r>
    </w:p>
    <w:p w:rsidR="00D4409D" w:rsidRDefault="00373184" w:rsidP="008C7F36">
      <w:pPr>
        <w:pStyle w:val="BodyTextFirstIndent"/>
      </w:pPr>
      <w:r>
        <w:rPr>
          <w:rStyle w:val="code"/>
        </w:rPr>
        <w:t>MemoryAllocator</w:t>
      </w:r>
      <w:r>
        <w:t xml:space="preserve"> s</w:t>
      </w:r>
      <w:r w:rsidR="00D4409D">
        <w:t>pecifies which functions use to allocate bitmap memory.</w:t>
      </w:r>
    </w:p>
    <w:p w:rsidR="00D4409D" w:rsidRDefault="00AA5DA7" w:rsidP="00E01A71">
      <w:pPr>
        <w:pStyle w:val="Caption"/>
      </w:pPr>
      <w:r>
        <w:br/>
      </w:r>
      <w:r w:rsidR="00D4409D">
        <w:t>Declaration</w:t>
      </w:r>
    </w:p>
    <w:p w:rsidR="00D4409D" w:rsidRDefault="00D4409D" w:rsidP="00AA5DA7">
      <w:pPr>
        <w:pStyle w:val="NoSpacing"/>
      </w:pPr>
      <w:r w:rsidRPr="00186454">
        <w:rPr>
          <w:rStyle w:val="code"/>
          <w:b/>
        </w:rPr>
        <w:t>procedure</w:t>
      </w:r>
      <w:r>
        <w:rPr>
          <w:rStyle w:val="code"/>
        </w:rPr>
        <w:t xml:space="preserve"> </w:t>
      </w:r>
      <w:bookmarkStart w:id="2588" w:name="IEBitmapMergeAlphaRectTo"/>
      <w:r>
        <w:rPr>
          <w:rStyle w:val="code"/>
        </w:rPr>
        <w:t>MergeAlphaRectTo</w:t>
      </w:r>
      <w:bookmarkEnd w:id="2588"/>
      <w:r>
        <w:rPr>
          <w:rStyle w:val="code"/>
        </w:rPr>
        <w:t xml:space="preserve">(Dest: </w:t>
      </w:r>
      <w:hyperlink r:id="rId1809" w:history="1">
        <w:r>
          <w:rPr>
            <w:rStyle w:val="Hyperlink"/>
          </w:rPr>
          <w:t>TIEBitmap</w:t>
        </w:r>
      </w:hyperlink>
      <w:r>
        <w:rPr>
          <w:rStyle w:val="code"/>
        </w:rPr>
        <w:t>;</w:t>
      </w:r>
      <w:r w:rsidR="00186454">
        <w:rPr>
          <w:rStyle w:val="code"/>
        </w:rPr>
        <w:t xml:space="preserve"> </w:t>
      </w:r>
      <w:r>
        <w:rPr>
          <w:rStyle w:val="code"/>
        </w:rPr>
        <w:t xml:space="preserve"> SrcX, </w:t>
      </w:r>
      <w:r w:rsidR="00186454">
        <w:rPr>
          <w:rStyle w:val="code"/>
        </w:rPr>
        <w:t xml:space="preserve"> </w:t>
      </w:r>
      <w:r>
        <w:rPr>
          <w:rStyle w:val="code"/>
        </w:rPr>
        <w:t>SrcY, DstX, DstY: integer; RectWidth, RectHeight: integer);</w:t>
      </w:r>
    </w:p>
    <w:p w:rsidR="00D4409D" w:rsidRDefault="00D4409D" w:rsidP="0097615C">
      <w:pPr>
        <w:pStyle w:val="Caption"/>
      </w:pPr>
      <w:r>
        <w:t>Description</w:t>
      </w:r>
    </w:p>
    <w:p w:rsidR="00D4409D" w:rsidRDefault="00D4409D" w:rsidP="008C7F36">
      <w:pPr>
        <w:pStyle w:val="BodyTextFirstIndent"/>
      </w:pPr>
      <w:r>
        <w:t xml:space="preserve">This method copies the alpha channel to </w:t>
      </w:r>
      <w:r>
        <w:rPr>
          <w:rStyle w:val="code"/>
        </w:rPr>
        <w:t>Dest</w:t>
      </w:r>
      <w:r>
        <w:t xml:space="preserve"> bitmap alpha channel.</w:t>
      </w:r>
    </w:p>
    <w:p w:rsidR="00D4409D" w:rsidRDefault="00993F64" w:rsidP="0097615C">
      <w:pPr>
        <w:pStyle w:val="Caption"/>
      </w:pPr>
      <w:r>
        <w:br/>
      </w:r>
      <w:r w:rsidR="00373184">
        <w:br/>
      </w:r>
      <w:r w:rsidR="00D4409D">
        <w:t>Declaration</w:t>
      </w:r>
    </w:p>
    <w:p w:rsidR="00D4409D" w:rsidRDefault="00D4409D" w:rsidP="00AA5DA7">
      <w:pPr>
        <w:pStyle w:val="NoSpacing"/>
      </w:pPr>
      <w:r w:rsidRPr="00186454">
        <w:rPr>
          <w:rStyle w:val="code"/>
          <w:b/>
        </w:rPr>
        <w:t>procedure</w:t>
      </w:r>
      <w:r>
        <w:rPr>
          <w:rStyle w:val="code"/>
        </w:rPr>
        <w:t xml:space="preserve"> </w:t>
      </w:r>
      <w:bookmarkStart w:id="2589" w:name="IEBitmapMergeFromTDibBitmap"/>
      <w:r>
        <w:rPr>
          <w:rStyle w:val="code"/>
        </w:rPr>
        <w:t>MergeFromTDibBitmap</w:t>
      </w:r>
      <w:bookmarkEnd w:id="2589"/>
      <w:r>
        <w:rPr>
          <w:rStyle w:val="code"/>
        </w:rPr>
        <w:t>(Source:</w:t>
      </w:r>
      <w:r w:rsidR="00186454">
        <w:rPr>
          <w:rStyle w:val="code"/>
        </w:rPr>
        <w:t xml:space="preserve"> </w:t>
      </w:r>
      <w:hyperlink r:id="rId1810" w:history="1">
        <w:r>
          <w:rPr>
            <w:rStyle w:val="Hyperlink"/>
          </w:rPr>
          <w:t>TIEDibBitmap</w:t>
        </w:r>
      </w:hyperlink>
      <w:r>
        <w:rPr>
          <w:rStyle w:val="code"/>
        </w:rPr>
        <w:t>; x,y:</w:t>
      </w:r>
      <w:r w:rsidR="00186454">
        <w:rPr>
          <w:rStyle w:val="code"/>
        </w:rPr>
        <w:t xml:space="preserve"> </w:t>
      </w:r>
      <w:r>
        <w:rPr>
          <w:rStyle w:val="code"/>
        </w:rPr>
        <w:t>integer);</w:t>
      </w:r>
    </w:p>
    <w:p w:rsidR="00D4409D" w:rsidRDefault="00D4409D" w:rsidP="0097615C">
      <w:pPr>
        <w:pStyle w:val="Caption"/>
      </w:pPr>
      <w:r>
        <w:t>Description</w:t>
      </w:r>
    </w:p>
    <w:p w:rsidR="00D4409D" w:rsidRDefault="00D4409D" w:rsidP="00743A61">
      <w:pPr>
        <w:pStyle w:val="BodyText"/>
      </w:pPr>
      <w:r>
        <w:t xml:space="preserve">MergeFromTDibBitmap gets the image from a </w:t>
      </w:r>
      <w:hyperlink r:id="rId1811" w:history="1">
        <w:r>
          <w:rPr>
            <w:rStyle w:val="Hyperlink"/>
          </w:rPr>
          <w:t>TIEDibBitmap</w:t>
        </w:r>
      </w:hyperlink>
      <w:r>
        <w:t xml:space="preserve"> object placing it at the specified coordinates.</w:t>
      </w:r>
      <w:r w:rsidR="00186454">
        <w:t xml:space="preserve">  </w:t>
      </w:r>
      <w:r>
        <w:t>It doesn</w:t>
      </w:r>
      <w:r w:rsidR="0035784B">
        <w:t>’</w:t>
      </w:r>
      <w:r>
        <w:t>t destroy original image.</w:t>
      </w:r>
      <w:r>
        <w:br/>
        <w:t>Source.</w:t>
      </w:r>
      <w:hyperlink r:id="rId1812" w:history="1">
        <w:r>
          <w:rPr>
            <w:rStyle w:val="Hyperlink"/>
          </w:rPr>
          <w:t>PixelFormat</w:t>
        </w:r>
      </w:hyperlink>
      <w:r>
        <w:t xml:space="preserve"> and </w:t>
      </w:r>
      <w:hyperlink r:id="rId1813" w:history="1">
        <w:r>
          <w:rPr>
            <w:rStyle w:val="Hyperlink"/>
          </w:rPr>
          <w:t>PixelFormat</w:t>
        </w:r>
      </w:hyperlink>
      <w:r>
        <w:t xml:space="preserve"> must be </w:t>
      </w:r>
      <w:r w:rsidR="00186454">
        <w:t>either 1 bit or</w:t>
      </w:r>
      <w:r>
        <w:t xml:space="preserve"> 24 bit</w:t>
      </w:r>
      <w:r w:rsidR="00993F64">
        <w:t>.</w:t>
      </w:r>
    </w:p>
    <w:p w:rsidR="00E01A71" w:rsidRDefault="00E01A71" w:rsidP="00E01A71">
      <w:pPr>
        <w:pStyle w:val="Links"/>
      </w:pPr>
      <w:r>
        <w:br/>
      </w:r>
    </w:p>
    <w:p w:rsidR="00E94DFC" w:rsidRDefault="003921BC" w:rsidP="00E01A71">
      <w:pPr>
        <w:pStyle w:val="Links"/>
      </w:pPr>
      <w:hyperlink w:anchor="ImageEnViewIEBitmap" w:history="1">
        <w:r w:rsidR="00E01A71" w:rsidRPr="00E94DFC">
          <w:rPr>
            <w:rStyle w:val="Hyperlink"/>
          </w:rPr>
          <w:t xml:space="preserve">IEBitmap </w:t>
        </w:r>
      </w:hyperlink>
    </w:p>
    <w:p w:rsidR="00D4409D" w:rsidRDefault="00D4409D" w:rsidP="00635049">
      <w:pPr>
        <w:pStyle w:val="Caption"/>
        <w:pageBreakBefore/>
      </w:pPr>
      <w:r>
        <w:lastRenderedPageBreak/>
        <w:t>Declaration</w:t>
      </w:r>
    </w:p>
    <w:p w:rsidR="00D4409D" w:rsidRDefault="00D4409D" w:rsidP="00AA5DA7">
      <w:pPr>
        <w:pStyle w:val="NoSpacing"/>
      </w:pPr>
      <w:r w:rsidRPr="00186454">
        <w:rPr>
          <w:rStyle w:val="code"/>
          <w:b/>
        </w:rPr>
        <w:t>procedure</w:t>
      </w:r>
      <w:r>
        <w:rPr>
          <w:rStyle w:val="code"/>
        </w:rPr>
        <w:t xml:space="preserve"> </w:t>
      </w:r>
      <w:bookmarkStart w:id="2590" w:name="IEBitmapMergeWithAlpha"/>
      <w:r>
        <w:rPr>
          <w:rStyle w:val="code"/>
        </w:rPr>
        <w:t>MergeWithAlpha</w:t>
      </w:r>
      <w:bookmarkEnd w:id="2590"/>
      <w:r>
        <w:rPr>
          <w:rStyle w:val="code"/>
        </w:rPr>
        <w:t>(Bitmap:</w:t>
      </w:r>
      <w:r w:rsidR="00186454">
        <w:rPr>
          <w:rStyle w:val="code"/>
        </w:rPr>
        <w:t xml:space="preserve"> </w:t>
      </w:r>
      <w:hyperlink r:id="rId1814" w:history="1">
        <w:r>
          <w:rPr>
            <w:rStyle w:val="Hyperlink"/>
          </w:rPr>
          <w:t>TIEBitmap</w:t>
        </w:r>
      </w:hyperlink>
      <w:r>
        <w:rPr>
          <w:rStyle w:val="code"/>
        </w:rPr>
        <w:t>; DstX:</w:t>
      </w:r>
      <w:r w:rsidR="00186454">
        <w:rPr>
          <w:rStyle w:val="code"/>
        </w:rPr>
        <w:t xml:space="preserve"> </w:t>
      </w:r>
      <w:r>
        <w:rPr>
          <w:rStyle w:val="code"/>
        </w:rPr>
        <w:t>integer=0; DstY:</w:t>
      </w:r>
      <w:r w:rsidR="00186454">
        <w:rPr>
          <w:rStyle w:val="code"/>
        </w:rPr>
        <w:t xml:space="preserve"> </w:t>
      </w:r>
      <w:r>
        <w:rPr>
          <w:rStyle w:val="code"/>
        </w:rPr>
        <w:t>integer=0; DstWidth:</w:t>
      </w:r>
      <w:r w:rsidR="00186454">
        <w:rPr>
          <w:rStyle w:val="code"/>
        </w:rPr>
        <w:t xml:space="preserve"> </w:t>
      </w:r>
      <w:r>
        <w:rPr>
          <w:rStyle w:val="code"/>
        </w:rPr>
        <w:t>integer=-1; DstHeight:</w:t>
      </w:r>
      <w:r w:rsidR="00186454">
        <w:rPr>
          <w:rStyle w:val="code"/>
        </w:rPr>
        <w:t xml:space="preserve"> </w:t>
      </w:r>
      <w:r>
        <w:rPr>
          <w:rStyle w:val="code"/>
        </w:rPr>
        <w:t>integer=-1; Transparency:</w:t>
      </w:r>
      <w:r w:rsidR="00186454">
        <w:rPr>
          <w:rStyle w:val="code"/>
        </w:rPr>
        <w:t xml:space="preserve"> </w:t>
      </w:r>
      <w:r>
        <w:rPr>
          <w:rStyle w:val="code"/>
        </w:rPr>
        <w:t>integer=255; ResampleFilter:</w:t>
      </w:r>
      <w:r w:rsidR="00186454">
        <w:rPr>
          <w:rStyle w:val="code"/>
        </w:rPr>
        <w:t xml:space="preserve"> </w:t>
      </w:r>
      <w:hyperlink r:id="rId1815" w:history="1">
        <w:r>
          <w:rPr>
            <w:rStyle w:val="Hyperlink"/>
          </w:rPr>
          <w:t>TResampleFilter</w:t>
        </w:r>
      </w:hyperlink>
      <w:r>
        <w:rPr>
          <w:rStyle w:val="code"/>
        </w:rPr>
        <w:t xml:space="preserve"> = rfNone; Operation:</w:t>
      </w:r>
      <w:r w:rsidR="00186454">
        <w:rPr>
          <w:rStyle w:val="code"/>
        </w:rPr>
        <w:t xml:space="preserve"> </w:t>
      </w:r>
      <w:hyperlink r:id="rId1816" w:history="1">
        <w:r>
          <w:rPr>
            <w:rStyle w:val="Hyperlink"/>
          </w:rPr>
          <w:t>TIERenderOperation</w:t>
        </w:r>
      </w:hyperlink>
      <w:r>
        <w:rPr>
          <w:rStyle w:val="code"/>
        </w:rPr>
        <w:t>=ielNormal);</w:t>
      </w:r>
    </w:p>
    <w:p w:rsidR="00D4409D" w:rsidRDefault="00D4409D" w:rsidP="0097615C">
      <w:pPr>
        <w:pStyle w:val="Caption"/>
      </w:pPr>
      <w:r>
        <w:t>Description</w:t>
      </w:r>
    </w:p>
    <w:p w:rsidR="00D4409D" w:rsidRDefault="00A247F0" w:rsidP="00331588">
      <w:pPr>
        <w:pStyle w:val="BodyTextFirstIndent"/>
      </w:pPr>
      <w:r>
        <w:rPr>
          <w:rStyle w:val="code"/>
        </w:rPr>
        <w:t>MergeWithAlpha</w:t>
      </w:r>
      <w:r>
        <w:t xml:space="preserve"> merges</w:t>
      </w:r>
      <w:r w:rsidR="00D4409D">
        <w:t xml:space="preserve"> pixels and alpha channel of </w:t>
      </w:r>
      <w:r w:rsidR="00D4409D">
        <w:rPr>
          <w:rStyle w:val="code"/>
        </w:rPr>
        <w:t>Bitmap</w:t>
      </w:r>
      <w:r w:rsidR="00D4409D">
        <w:t xml:space="preserve"> with the background.</w:t>
      </w:r>
      <w:r w:rsidR="001322BE">
        <w:t xml:space="preserve"> </w:t>
      </w:r>
      <w:r>
        <w:rPr>
          <w:rStyle w:val="code"/>
        </w:rPr>
        <w:t>MergeWithAlpha s</w:t>
      </w:r>
      <w:r w:rsidR="00D4409D">
        <w:t>upports only ie24RGB pixel format.</w:t>
      </w:r>
      <w:r w:rsidR="0097615C">
        <w:br/>
      </w:r>
    </w:p>
    <w:tbl>
      <w:tblPr>
        <w:tblStyle w:val="TableGrid"/>
        <w:tblW w:w="0" w:type="auto"/>
        <w:tblInd w:w="43" w:type="dxa"/>
        <w:tblLook w:val="04A0" w:firstRow="1" w:lastRow="0" w:firstColumn="1" w:lastColumn="0" w:noHBand="0" w:noVBand="1"/>
      </w:tblPr>
      <w:tblGrid>
        <w:gridCol w:w="1329"/>
        <w:gridCol w:w="5224"/>
      </w:tblGrid>
      <w:tr w:rsidR="00D4409D" w:rsidRPr="000A5CAF" w:rsidTr="00936DAD">
        <w:trPr>
          <w:cnfStyle w:val="100000000000" w:firstRow="1" w:lastRow="0" w:firstColumn="0" w:lastColumn="0" w:oddVBand="0" w:evenVBand="0" w:oddHBand="0" w:evenHBand="0" w:firstRowFirstColumn="0" w:firstRowLastColumn="0" w:lastRowFirstColumn="0" w:lastRowLastColumn="0"/>
        </w:trPr>
        <w:tc>
          <w:tcPr>
            <w:tcW w:w="0" w:type="auto"/>
            <w:shd w:val="clear" w:color="auto" w:fill="4F81BD" w:themeFill="accent1"/>
            <w:hideMark/>
          </w:tcPr>
          <w:p w:rsidR="00D4409D" w:rsidRPr="000A5CAF" w:rsidRDefault="00D4409D" w:rsidP="00551829">
            <w:pPr>
              <w:rPr>
                <w:b/>
                <w:color w:val="FFFFFF" w:themeColor="background1"/>
                <w:sz w:val="24"/>
                <w:szCs w:val="24"/>
              </w:rPr>
            </w:pPr>
            <w:r w:rsidRPr="000A5CAF">
              <w:rPr>
                <w:b/>
                <w:color w:val="FFFFFF" w:themeColor="background1"/>
              </w:rPr>
              <w:t>Parameter</w:t>
            </w:r>
          </w:p>
        </w:tc>
        <w:tc>
          <w:tcPr>
            <w:tcW w:w="0" w:type="auto"/>
            <w:shd w:val="clear" w:color="auto" w:fill="4F81BD" w:themeFill="accent1"/>
            <w:hideMark/>
          </w:tcPr>
          <w:p w:rsidR="00D4409D" w:rsidRPr="000A5CAF" w:rsidRDefault="00D4409D" w:rsidP="00551829">
            <w:pPr>
              <w:rPr>
                <w:b/>
                <w:color w:val="FFFFFF" w:themeColor="background1"/>
                <w:sz w:val="24"/>
                <w:szCs w:val="24"/>
              </w:rPr>
            </w:pPr>
            <w:r w:rsidRPr="000A5CAF">
              <w:rPr>
                <w:b/>
                <w:color w:val="FFFFFF" w:themeColor="background1"/>
              </w:rPr>
              <w:t>Description</w:t>
            </w:r>
          </w:p>
        </w:tc>
      </w:tr>
      <w:tr w:rsidR="00D4409D" w:rsidRPr="0026374E" w:rsidTr="00D4409D">
        <w:tc>
          <w:tcPr>
            <w:tcW w:w="0" w:type="auto"/>
            <w:hideMark/>
          </w:tcPr>
          <w:p w:rsidR="00D4409D" w:rsidRPr="0026374E" w:rsidRDefault="00D4409D" w:rsidP="00551829">
            <w:pPr>
              <w:rPr>
                <w:sz w:val="20"/>
                <w:szCs w:val="24"/>
              </w:rPr>
            </w:pPr>
            <w:r w:rsidRPr="0026374E">
              <w:rPr>
                <w:rStyle w:val="code"/>
                <w:sz w:val="20"/>
              </w:rPr>
              <w:t>Bitmap</w:t>
            </w:r>
          </w:p>
        </w:tc>
        <w:tc>
          <w:tcPr>
            <w:tcW w:w="0" w:type="auto"/>
            <w:hideMark/>
          </w:tcPr>
          <w:p w:rsidR="00D4409D" w:rsidRPr="0026374E" w:rsidRDefault="00D4409D" w:rsidP="00551829">
            <w:pPr>
              <w:rPr>
                <w:sz w:val="20"/>
                <w:szCs w:val="24"/>
              </w:rPr>
            </w:pPr>
            <w:r w:rsidRPr="0026374E">
              <w:rPr>
                <w:sz w:val="20"/>
              </w:rPr>
              <w:t>Image with alpha channel to merge with the background.</w:t>
            </w:r>
          </w:p>
        </w:tc>
      </w:tr>
      <w:tr w:rsidR="00D4409D" w:rsidRPr="0026374E" w:rsidTr="00D4409D">
        <w:tc>
          <w:tcPr>
            <w:tcW w:w="0" w:type="auto"/>
            <w:hideMark/>
          </w:tcPr>
          <w:p w:rsidR="00D4409D" w:rsidRPr="0026374E" w:rsidRDefault="00D4409D" w:rsidP="00551829">
            <w:pPr>
              <w:rPr>
                <w:sz w:val="20"/>
                <w:szCs w:val="24"/>
              </w:rPr>
            </w:pPr>
            <w:r w:rsidRPr="0026374E">
              <w:rPr>
                <w:rStyle w:val="code"/>
                <w:sz w:val="20"/>
              </w:rPr>
              <w:t>DstX</w:t>
            </w:r>
          </w:p>
        </w:tc>
        <w:tc>
          <w:tcPr>
            <w:tcW w:w="0" w:type="auto"/>
            <w:hideMark/>
          </w:tcPr>
          <w:p w:rsidR="00D4409D" w:rsidRPr="0026374E" w:rsidRDefault="00D4409D" w:rsidP="00551829">
            <w:pPr>
              <w:rPr>
                <w:sz w:val="20"/>
                <w:szCs w:val="24"/>
              </w:rPr>
            </w:pPr>
            <w:r w:rsidRPr="0026374E">
              <w:rPr>
                <w:sz w:val="20"/>
              </w:rPr>
              <w:t>Horizontal destination position.</w:t>
            </w:r>
          </w:p>
        </w:tc>
      </w:tr>
      <w:tr w:rsidR="00D4409D" w:rsidRPr="0026374E" w:rsidTr="00D4409D">
        <w:tc>
          <w:tcPr>
            <w:tcW w:w="0" w:type="auto"/>
            <w:hideMark/>
          </w:tcPr>
          <w:p w:rsidR="00D4409D" w:rsidRPr="0026374E" w:rsidRDefault="00D4409D" w:rsidP="00551829">
            <w:pPr>
              <w:rPr>
                <w:sz w:val="20"/>
                <w:szCs w:val="24"/>
              </w:rPr>
            </w:pPr>
            <w:r w:rsidRPr="0026374E">
              <w:rPr>
                <w:rStyle w:val="code"/>
                <w:sz w:val="20"/>
              </w:rPr>
              <w:t>DstY</w:t>
            </w:r>
          </w:p>
        </w:tc>
        <w:tc>
          <w:tcPr>
            <w:tcW w:w="0" w:type="auto"/>
            <w:hideMark/>
          </w:tcPr>
          <w:p w:rsidR="00D4409D" w:rsidRPr="0026374E" w:rsidRDefault="00D4409D" w:rsidP="00551829">
            <w:pPr>
              <w:rPr>
                <w:sz w:val="20"/>
                <w:szCs w:val="24"/>
              </w:rPr>
            </w:pPr>
            <w:r w:rsidRPr="0026374E">
              <w:rPr>
                <w:sz w:val="20"/>
              </w:rPr>
              <w:t>Vertical destination position.</w:t>
            </w:r>
          </w:p>
        </w:tc>
      </w:tr>
      <w:tr w:rsidR="00D4409D" w:rsidRPr="0026374E" w:rsidTr="00D4409D">
        <w:tc>
          <w:tcPr>
            <w:tcW w:w="0" w:type="auto"/>
            <w:hideMark/>
          </w:tcPr>
          <w:p w:rsidR="00D4409D" w:rsidRPr="0026374E" w:rsidRDefault="00D4409D" w:rsidP="00551829">
            <w:pPr>
              <w:rPr>
                <w:sz w:val="20"/>
                <w:szCs w:val="24"/>
              </w:rPr>
            </w:pPr>
            <w:r w:rsidRPr="0026374E">
              <w:rPr>
                <w:rStyle w:val="code"/>
                <w:sz w:val="20"/>
              </w:rPr>
              <w:t>DstWidth</w:t>
            </w:r>
          </w:p>
        </w:tc>
        <w:tc>
          <w:tcPr>
            <w:tcW w:w="0" w:type="auto"/>
            <w:hideMark/>
          </w:tcPr>
          <w:p w:rsidR="00D4409D" w:rsidRPr="0026374E" w:rsidRDefault="00D4409D" w:rsidP="00551829">
            <w:pPr>
              <w:rPr>
                <w:sz w:val="20"/>
                <w:szCs w:val="24"/>
              </w:rPr>
            </w:pPr>
            <w:r w:rsidRPr="0026374E">
              <w:rPr>
                <w:sz w:val="20"/>
              </w:rPr>
              <w:t>Destination width (Bitmap will be resampled to this value). -1 = the same width of source bitmap.</w:t>
            </w:r>
          </w:p>
        </w:tc>
      </w:tr>
      <w:tr w:rsidR="00D4409D" w:rsidRPr="0026374E" w:rsidTr="00D4409D">
        <w:tc>
          <w:tcPr>
            <w:tcW w:w="0" w:type="auto"/>
            <w:hideMark/>
          </w:tcPr>
          <w:p w:rsidR="00D4409D" w:rsidRPr="0026374E" w:rsidRDefault="00D4409D" w:rsidP="00551829">
            <w:pPr>
              <w:rPr>
                <w:sz w:val="20"/>
                <w:szCs w:val="24"/>
              </w:rPr>
            </w:pPr>
            <w:r w:rsidRPr="0026374E">
              <w:rPr>
                <w:rStyle w:val="code"/>
                <w:sz w:val="20"/>
              </w:rPr>
              <w:t>DstHeight</w:t>
            </w:r>
          </w:p>
        </w:tc>
        <w:tc>
          <w:tcPr>
            <w:tcW w:w="0" w:type="auto"/>
            <w:hideMark/>
          </w:tcPr>
          <w:p w:rsidR="00D4409D" w:rsidRPr="0026374E" w:rsidRDefault="00D4409D" w:rsidP="00551829">
            <w:pPr>
              <w:rPr>
                <w:sz w:val="20"/>
                <w:szCs w:val="24"/>
              </w:rPr>
            </w:pPr>
            <w:r w:rsidRPr="0026374E">
              <w:rPr>
                <w:sz w:val="20"/>
              </w:rPr>
              <w:t>Destination height (Bitmap will be resampled to this value). -1 = the same height of source bitmap.</w:t>
            </w:r>
          </w:p>
        </w:tc>
      </w:tr>
      <w:tr w:rsidR="00D4409D" w:rsidRPr="0026374E" w:rsidTr="00D4409D">
        <w:tc>
          <w:tcPr>
            <w:tcW w:w="0" w:type="auto"/>
            <w:hideMark/>
          </w:tcPr>
          <w:p w:rsidR="00D4409D" w:rsidRPr="0026374E" w:rsidRDefault="00D4409D" w:rsidP="00551829">
            <w:pPr>
              <w:rPr>
                <w:sz w:val="20"/>
                <w:szCs w:val="24"/>
              </w:rPr>
            </w:pPr>
            <w:r w:rsidRPr="0026374E">
              <w:rPr>
                <w:rStyle w:val="code"/>
                <w:sz w:val="20"/>
              </w:rPr>
              <w:t>Transparency</w:t>
            </w:r>
          </w:p>
        </w:tc>
        <w:tc>
          <w:tcPr>
            <w:tcW w:w="0" w:type="auto"/>
            <w:hideMark/>
          </w:tcPr>
          <w:p w:rsidR="00D4409D" w:rsidRPr="0026374E" w:rsidRDefault="00D4409D" w:rsidP="00551829">
            <w:pPr>
              <w:rPr>
                <w:sz w:val="20"/>
                <w:szCs w:val="24"/>
              </w:rPr>
            </w:pPr>
            <w:r w:rsidRPr="0026374E">
              <w:rPr>
                <w:sz w:val="20"/>
              </w:rPr>
              <w:t>Transparency of source bitmap. 0 = fully transparent, 255 = fully opaque.</w:t>
            </w:r>
          </w:p>
        </w:tc>
      </w:tr>
      <w:tr w:rsidR="00D4409D" w:rsidRPr="0026374E" w:rsidTr="00D4409D">
        <w:tc>
          <w:tcPr>
            <w:tcW w:w="0" w:type="auto"/>
            <w:hideMark/>
          </w:tcPr>
          <w:p w:rsidR="00D4409D" w:rsidRPr="0026374E" w:rsidRDefault="00D4409D" w:rsidP="00551829">
            <w:pPr>
              <w:rPr>
                <w:sz w:val="20"/>
                <w:szCs w:val="24"/>
              </w:rPr>
            </w:pPr>
            <w:r w:rsidRPr="0026374E">
              <w:rPr>
                <w:rStyle w:val="code"/>
                <w:sz w:val="20"/>
              </w:rPr>
              <w:t>ResampleFilter</w:t>
            </w:r>
          </w:p>
        </w:tc>
        <w:tc>
          <w:tcPr>
            <w:tcW w:w="0" w:type="auto"/>
            <w:hideMark/>
          </w:tcPr>
          <w:p w:rsidR="00D4409D" w:rsidRPr="0026374E" w:rsidRDefault="00D4409D" w:rsidP="00551829">
            <w:pPr>
              <w:rPr>
                <w:sz w:val="20"/>
                <w:szCs w:val="24"/>
              </w:rPr>
            </w:pPr>
            <w:r w:rsidRPr="0026374E">
              <w:rPr>
                <w:sz w:val="20"/>
              </w:rPr>
              <w:t>Interpolation filter used when source bitmap needs to be resampled.</w:t>
            </w:r>
          </w:p>
        </w:tc>
      </w:tr>
      <w:tr w:rsidR="00D4409D" w:rsidRPr="0026374E" w:rsidTr="00D4409D">
        <w:tc>
          <w:tcPr>
            <w:tcW w:w="0" w:type="auto"/>
            <w:hideMark/>
          </w:tcPr>
          <w:p w:rsidR="00D4409D" w:rsidRPr="0026374E" w:rsidRDefault="00D4409D" w:rsidP="00551829">
            <w:pPr>
              <w:rPr>
                <w:sz w:val="20"/>
                <w:szCs w:val="24"/>
              </w:rPr>
            </w:pPr>
            <w:r w:rsidRPr="0026374E">
              <w:rPr>
                <w:rStyle w:val="code"/>
                <w:sz w:val="20"/>
              </w:rPr>
              <w:t>Operation</w:t>
            </w:r>
          </w:p>
        </w:tc>
        <w:tc>
          <w:tcPr>
            <w:tcW w:w="0" w:type="auto"/>
            <w:hideMark/>
          </w:tcPr>
          <w:p w:rsidR="00D4409D" w:rsidRPr="0026374E" w:rsidRDefault="00D4409D" w:rsidP="00551829">
            <w:pPr>
              <w:rPr>
                <w:sz w:val="20"/>
                <w:szCs w:val="24"/>
              </w:rPr>
            </w:pPr>
            <w:r w:rsidRPr="0026374E">
              <w:rPr>
                <w:sz w:val="20"/>
              </w:rPr>
              <w:t>Blender operation to perform.</w:t>
            </w:r>
          </w:p>
        </w:tc>
      </w:tr>
    </w:tbl>
    <w:p w:rsidR="00E94DFC" w:rsidRPr="00E94DFC" w:rsidRDefault="003921BC" w:rsidP="00683782">
      <w:pPr>
        <w:pStyle w:val="Links"/>
      </w:pPr>
      <w:hyperlink w:anchor="ImageEnViewIEBitmap" w:history="1">
        <w:r w:rsidR="00E94DFC" w:rsidRPr="00E94DFC">
          <w:rPr>
            <w:rStyle w:val="Hyperlink"/>
          </w:rPr>
          <w:t xml:space="preserve">IEBitmap </w:t>
        </w:r>
      </w:hyperlink>
    </w:p>
    <w:p w:rsidR="00BB1929" w:rsidRDefault="00BB1929" w:rsidP="00635049">
      <w:pPr>
        <w:pStyle w:val="Caption"/>
        <w:pageBreakBefore/>
      </w:pPr>
      <w:r>
        <w:lastRenderedPageBreak/>
        <w:t>Declaration</w:t>
      </w:r>
    </w:p>
    <w:p w:rsidR="00BB1929" w:rsidRDefault="00BB1929" w:rsidP="00AA5DA7">
      <w:pPr>
        <w:pStyle w:val="NoSpacing"/>
      </w:pPr>
      <w:r w:rsidRPr="00045A4E">
        <w:rPr>
          <w:rStyle w:val="code"/>
          <w:b/>
        </w:rPr>
        <w:t>property</w:t>
      </w:r>
      <w:r>
        <w:rPr>
          <w:rStyle w:val="code"/>
        </w:rPr>
        <w:t xml:space="preserve"> </w:t>
      </w:r>
      <w:bookmarkStart w:id="2591" w:name="IEBitmapMinFileSize"/>
      <w:r>
        <w:rPr>
          <w:rStyle w:val="code"/>
        </w:rPr>
        <w:t>MinFileSize</w:t>
      </w:r>
      <w:bookmarkEnd w:id="2591"/>
      <w:r>
        <w:rPr>
          <w:rStyle w:val="code"/>
        </w:rPr>
        <w:t>:</w:t>
      </w:r>
      <w:r w:rsidR="00186454">
        <w:rPr>
          <w:rStyle w:val="code"/>
        </w:rPr>
        <w:t xml:space="preserve"> </w:t>
      </w:r>
      <w:r w:rsidR="004F19A4">
        <w:rPr>
          <w:rStyle w:val="code"/>
        </w:rPr>
        <w:t xml:space="preserve"> </w:t>
      </w:r>
      <w:r>
        <w:rPr>
          <w:rStyle w:val="code"/>
        </w:rPr>
        <w:t>int64;</w:t>
      </w:r>
    </w:p>
    <w:p w:rsidR="00BB1929" w:rsidRDefault="00BB1929" w:rsidP="0097615C">
      <w:pPr>
        <w:pStyle w:val="Caption"/>
      </w:pPr>
      <w:r>
        <w:t>Description</w:t>
      </w:r>
    </w:p>
    <w:p w:rsidR="00BB1929" w:rsidRDefault="00BB1929" w:rsidP="008C7F36">
      <w:pPr>
        <w:pStyle w:val="BodyTextFirstIndent"/>
      </w:pPr>
      <w:r>
        <w:t>Specifies the minimum memory needed by the image to allow use of memory mapped file.</w:t>
      </w:r>
      <w:r w:rsidR="004F19A4">
        <w:t xml:space="preserve">  </w:t>
      </w:r>
      <w:r>
        <w:t>If the memory needed by the image is less than MinFileSize, the image will be stored in memory (also if the Location is ieFile).</w:t>
      </w:r>
      <w:r w:rsidR="004F19A4">
        <w:t xml:space="preserve">  </w:t>
      </w:r>
      <w:r>
        <w:t xml:space="preserve">If the global variable </w:t>
      </w:r>
      <w:hyperlink r:id="rId1817" w:history="1">
        <w:r>
          <w:rPr>
            <w:rStyle w:val="Hyperlink"/>
          </w:rPr>
          <w:t>IEDefMinFileSize</w:t>
        </w:r>
      </w:hyperlink>
      <w:r>
        <w:t xml:space="preserve"> is not -1, it overlaps the property MinFileSize value.</w:t>
      </w:r>
    </w:p>
    <w:p w:rsidR="00BB1929" w:rsidRDefault="00186454" w:rsidP="0097615C">
      <w:pPr>
        <w:pStyle w:val="Caption"/>
      </w:pPr>
      <w:r>
        <w:br/>
      </w:r>
      <w:r>
        <w:br/>
      </w:r>
      <w:r w:rsidR="00BB1929">
        <w:t>Declaration</w:t>
      </w:r>
    </w:p>
    <w:p w:rsidR="00BB1929" w:rsidRDefault="00BB1929" w:rsidP="00AA5DA7">
      <w:pPr>
        <w:pStyle w:val="NoSpacing"/>
      </w:pPr>
      <w:r w:rsidRPr="00045A4E">
        <w:rPr>
          <w:rStyle w:val="code"/>
          <w:b/>
        </w:rPr>
        <w:t>procedure</w:t>
      </w:r>
      <w:r>
        <w:rPr>
          <w:rStyle w:val="code"/>
        </w:rPr>
        <w:t xml:space="preserve"> </w:t>
      </w:r>
      <w:bookmarkStart w:id="2592" w:name="IEBitmapMoveRegion"/>
      <w:r>
        <w:rPr>
          <w:rStyle w:val="code"/>
        </w:rPr>
        <w:t>MoveRegion</w:t>
      </w:r>
      <w:bookmarkEnd w:id="2592"/>
      <w:r>
        <w:rPr>
          <w:rStyle w:val="code"/>
        </w:rPr>
        <w:t>(x1, y1, x2, y2, DstX, DstY:</w:t>
      </w:r>
      <w:r w:rsidR="00186454">
        <w:rPr>
          <w:rStyle w:val="code"/>
        </w:rPr>
        <w:t xml:space="preserve"> </w:t>
      </w:r>
      <w:r>
        <w:rPr>
          <w:rStyle w:val="code"/>
        </w:rPr>
        <w:t>integer; BackgroundValue:</w:t>
      </w:r>
      <w:r w:rsidR="00186454">
        <w:rPr>
          <w:rStyle w:val="code"/>
        </w:rPr>
        <w:t xml:space="preserve"> </w:t>
      </w:r>
      <w:r>
        <w:rPr>
          <w:rStyle w:val="code"/>
        </w:rPr>
        <w:t>double; FillSource:</w:t>
      </w:r>
      <w:r w:rsidR="00186454">
        <w:rPr>
          <w:rStyle w:val="code"/>
        </w:rPr>
        <w:t xml:space="preserve">  </w:t>
      </w:r>
      <w:r w:rsidR="00657E06">
        <w:rPr>
          <w:rStyle w:val="code"/>
        </w:rPr>
        <w:t>Boolean</w:t>
      </w:r>
      <w:r>
        <w:rPr>
          <w:rStyle w:val="code"/>
        </w:rPr>
        <w:t xml:space="preserve"> = </w:t>
      </w:r>
      <w:r w:rsidR="00CB0899">
        <w:rPr>
          <w:rStyle w:val="code"/>
        </w:rPr>
        <w:t>true</w:t>
      </w:r>
      <w:r>
        <w:rPr>
          <w:rStyle w:val="code"/>
        </w:rPr>
        <w:t>);</w:t>
      </w:r>
    </w:p>
    <w:p w:rsidR="00BB1929" w:rsidRDefault="00BB1929" w:rsidP="0097615C">
      <w:pPr>
        <w:pStyle w:val="Caption"/>
      </w:pPr>
      <w:r>
        <w:t>Description</w:t>
      </w:r>
    </w:p>
    <w:p w:rsidR="00BB1929" w:rsidRDefault="00BB1929" w:rsidP="008C7F36">
      <w:pPr>
        <w:pStyle w:val="BodyTextFirstIndent"/>
      </w:pPr>
      <w:r>
        <w:t xml:space="preserve">MoveRegion moves a rectangle specified in </w:t>
      </w:r>
      <w:r>
        <w:rPr>
          <w:rStyle w:val="code"/>
        </w:rPr>
        <w:t>x1, y1, x2, y2</w:t>
      </w:r>
      <w:r>
        <w:t xml:space="preserve"> to </w:t>
      </w:r>
      <w:r>
        <w:rPr>
          <w:rStyle w:val="code"/>
        </w:rPr>
        <w:t>DstX, DstY</w:t>
      </w:r>
      <w:r>
        <w:t xml:space="preserve"> position.</w:t>
      </w:r>
      <w:r w:rsidR="00186454">
        <w:t xml:space="preserve">  </w:t>
      </w:r>
      <w:r>
        <w:t xml:space="preserve">The </w:t>
      </w:r>
      <w:r>
        <w:rPr>
          <w:rStyle w:val="code"/>
        </w:rPr>
        <w:t>BackgroundValue</w:t>
      </w:r>
      <w:r>
        <w:t xml:space="preserve"> parameter specifies the color that fills the source rectangle.</w:t>
      </w:r>
      <w:r w:rsidR="00186454">
        <w:t xml:space="preserve">  </w:t>
      </w:r>
      <w:r>
        <w:t xml:space="preserve">If </w:t>
      </w:r>
      <w:r>
        <w:rPr>
          <w:rStyle w:val="code"/>
        </w:rPr>
        <w:t>FillSource</w:t>
      </w:r>
      <w:r>
        <w:t xml:space="preserve"> is </w:t>
      </w:r>
      <w:r w:rsidR="00CB0899">
        <w:t>true</w:t>
      </w:r>
      <w:r>
        <w:t xml:space="preserve"> (default) then the source rectangle is filled with </w:t>
      </w:r>
      <w:r>
        <w:rPr>
          <w:rStyle w:val="code"/>
        </w:rPr>
        <w:t>BackgroundValue</w:t>
      </w:r>
      <w:r>
        <w:t>.</w:t>
      </w:r>
      <w:r w:rsidR="00186454">
        <w:t xml:space="preserve">  </w:t>
      </w:r>
      <w:r>
        <w:t>MoveRegion doesn</w:t>
      </w:r>
      <w:r w:rsidR="0035784B">
        <w:t>’</w:t>
      </w:r>
      <w:r>
        <w:t>t copy the alpha channel.</w:t>
      </w:r>
    </w:p>
    <w:p w:rsidR="00E94DFC" w:rsidRDefault="00E94DFC">
      <w:pPr>
        <w:keepNext w:val="0"/>
        <w:keepLines w:val="0"/>
        <w:spacing w:before="0" w:after="200" w:line="276" w:lineRule="auto"/>
        <w:outlineLvl w:val="9"/>
      </w:pPr>
    </w:p>
    <w:p w:rsidR="00E94DFC" w:rsidRDefault="00E94DFC">
      <w:pPr>
        <w:keepNext w:val="0"/>
        <w:keepLines w:val="0"/>
        <w:spacing w:before="0" w:after="200" w:line="276" w:lineRule="auto"/>
        <w:outlineLvl w:val="9"/>
      </w:pPr>
    </w:p>
    <w:p w:rsidR="00683782" w:rsidRDefault="00683782" w:rsidP="00683782">
      <w:pPr>
        <w:pStyle w:val="Links"/>
      </w:pPr>
    </w:p>
    <w:p w:rsidR="00683782" w:rsidRDefault="00683782" w:rsidP="00683782">
      <w:pPr>
        <w:pStyle w:val="Links"/>
      </w:pPr>
    </w:p>
    <w:p w:rsidR="00E94DFC" w:rsidRPr="00E94DFC" w:rsidRDefault="003921BC" w:rsidP="00683782">
      <w:pPr>
        <w:pStyle w:val="Links"/>
      </w:pPr>
      <w:hyperlink w:anchor="ImageEnViewIEBitmap" w:history="1">
        <w:r w:rsidR="00E94DFC" w:rsidRPr="00E94DFC">
          <w:rPr>
            <w:rStyle w:val="Hyperlink"/>
          </w:rPr>
          <w:t xml:space="preserve">IEBitmap </w:t>
        </w:r>
      </w:hyperlink>
    </w:p>
    <w:p w:rsidR="00BB1929" w:rsidRDefault="00BB1929" w:rsidP="00635049">
      <w:pPr>
        <w:pStyle w:val="Caption"/>
        <w:pageBreakBefore/>
      </w:pPr>
      <w:r>
        <w:lastRenderedPageBreak/>
        <w:t>Declaration</w:t>
      </w:r>
    </w:p>
    <w:p w:rsidR="00BB1929" w:rsidRDefault="00BB1929" w:rsidP="00AA5DA7">
      <w:pPr>
        <w:pStyle w:val="NoSpacing"/>
      </w:pPr>
      <w:r w:rsidRPr="00045A4E">
        <w:rPr>
          <w:rStyle w:val="code"/>
          <w:b/>
        </w:rPr>
        <w:t>property</w:t>
      </w:r>
      <w:r>
        <w:rPr>
          <w:rStyle w:val="code"/>
        </w:rPr>
        <w:t xml:space="preserve"> </w:t>
      </w:r>
      <w:bookmarkStart w:id="2593" w:name="IEBitmapOrigin"/>
      <w:r>
        <w:rPr>
          <w:rStyle w:val="code"/>
        </w:rPr>
        <w:t>Origin</w:t>
      </w:r>
      <w:bookmarkEnd w:id="2593"/>
      <w:r>
        <w:rPr>
          <w:rStyle w:val="code"/>
        </w:rPr>
        <w:t>:</w:t>
      </w:r>
      <w:r w:rsidR="00186454">
        <w:rPr>
          <w:rStyle w:val="code"/>
        </w:rPr>
        <w:t xml:space="preserve"> </w:t>
      </w:r>
      <w:hyperlink r:id="rId1818" w:history="1">
        <w:r>
          <w:rPr>
            <w:rStyle w:val="Hyperlink"/>
          </w:rPr>
          <w:t>TIEBitmapOrigin</w:t>
        </w:r>
      </w:hyperlink>
      <w:r>
        <w:rPr>
          <w:rStyle w:val="code"/>
        </w:rPr>
        <w:t>;</w:t>
      </w:r>
    </w:p>
    <w:p w:rsidR="00BB1929" w:rsidRDefault="00BB1929" w:rsidP="0097615C">
      <w:pPr>
        <w:pStyle w:val="Caption"/>
      </w:pPr>
      <w:r>
        <w:t>Description</w:t>
      </w:r>
    </w:p>
    <w:p w:rsidR="00BB1929" w:rsidRDefault="00A247F0" w:rsidP="008C7F36">
      <w:pPr>
        <w:pStyle w:val="BodyTextFirstIndent"/>
      </w:pPr>
      <w:r>
        <w:rPr>
          <w:rStyle w:val="code"/>
        </w:rPr>
        <w:t>Origin</w:t>
      </w:r>
      <w:r>
        <w:t xml:space="preserve"> s</w:t>
      </w:r>
      <w:r w:rsidR="00BB1929">
        <w:t xml:space="preserve">pecifies bitmap origin. Default is </w:t>
      </w:r>
      <w:r>
        <w:t>bottomleft that</w:t>
      </w:r>
      <w:r w:rsidR="00BB1929">
        <w:t xml:space="preserve"> is Windows compatible.</w:t>
      </w:r>
      <w:r w:rsidR="00186454">
        <w:t xml:space="preserve">  </w:t>
      </w:r>
      <w:r w:rsidR="00BB1929">
        <w:t>Other libraries could require topleft (like OpenCV).</w:t>
      </w:r>
    </w:p>
    <w:p w:rsidR="00BB1929" w:rsidRDefault="00A247F0" w:rsidP="0097615C">
      <w:pPr>
        <w:pStyle w:val="Caption"/>
      </w:pPr>
      <w:r>
        <w:br/>
      </w:r>
      <w:r>
        <w:br/>
      </w:r>
      <w:r w:rsidR="00BB1929">
        <w:t>Declaration</w:t>
      </w:r>
    </w:p>
    <w:p w:rsidR="00BB1929" w:rsidRDefault="00BB1929" w:rsidP="00AA5DA7">
      <w:pPr>
        <w:pStyle w:val="NoSpacing"/>
      </w:pPr>
      <w:r w:rsidRPr="00045A4E">
        <w:rPr>
          <w:rStyle w:val="code"/>
          <w:b/>
        </w:rPr>
        <w:t>property</w:t>
      </w:r>
      <w:r>
        <w:rPr>
          <w:rStyle w:val="code"/>
        </w:rPr>
        <w:t xml:space="preserve"> </w:t>
      </w:r>
      <w:bookmarkStart w:id="2594" w:name="IEBitmapPaletteUsed"/>
      <w:r>
        <w:rPr>
          <w:rStyle w:val="code"/>
        </w:rPr>
        <w:t>PaletteUsed</w:t>
      </w:r>
      <w:bookmarkEnd w:id="2594"/>
      <w:r>
        <w:rPr>
          <w:rStyle w:val="code"/>
        </w:rPr>
        <w:t>:</w:t>
      </w:r>
      <w:r w:rsidR="004F19A4">
        <w:rPr>
          <w:rStyle w:val="code"/>
        </w:rPr>
        <w:t xml:space="preserve"> </w:t>
      </w:r>
      <w:r>
        <w:rPr>
          <w:rStyle w:val="code"/>
        </w:rPr>
        <w:t>integer;</w:t>
      </w:r>
    </w:p>
    <w:p w:rsidR="00BB1929" w:rsidRDefault="00BB1929" w:rsidP="0097615C">
      <w:pPr>
        <w:pStyle w:val="Caption"/>
      </w:pPr>
      <w:r>
        <w:t>Description</w:t>
      </w:r>
    </w:p>
    <w:p w:rsidR="00BB1929" w:rsidRDefault="00681A66" w:rsidP="008C7F36">
      <w:pPr>
        <w:pStyle w:val="BodyTextFirstIndent"/>
      </w:pPr>
      <w:r>
        <w:rPr>
          <w:rStyle w:val="code"/>
        </w:rPr>
        <w:t>PaletteUsed</w:t>
      </w:r>
      <w:r>
        <w:t xml:space="preserve"> s</w:t>
      </w:r>
      <w:r w:rsidR="00BB1929">
        <w:t>pecifies number of colors used by the palette.</w:t>
      </w:r>
    </w:p>
    <w:p w:rsidR="00BB1929" w:rsidRDefault="00A247F0" w:rsidP="0097615C">
      <w:pPr>
        <w:pStyle w:val="Caption"/>
      </w:pPr>
      <w:r>
        <w:br/>
      </w:r>
      <w:r>
        <w:br/>
      </w:r>
      <w:r w:rsidR="00BB1929">
        <w:t>Declaration</w:t>
      </w:r>
    </w:p>
    <w:p w:rsidR="00BB1929" w:rsidRDefault="00BB1929" w:rsidP="00AA5DA7">
      <w:pPr>
        <w:pStyle w:val="NoSpacing"/>
      </w:pPr>
      <w:r w:rsidRPr="00045A4E">
        <w:rPr>
          <w:rStyle w:val="code"/>
          <w:b/>
        </w:rPr>
        <w:t>property</w:t>
      </w:r>
      <w:r>
        <w:rPr>
          <w:rStyle w:val="code"/>
        </w:rPr>
        <w:t xml:space="preserve"> </w:t>
      </w:r>
      <w:bookmarkStart w:id="2595" w:name="IEBitmapPixelFormat"/>
      <w:r>
        <w:rPr>
          <w:rStyle w:val="code"/>
        </w:rPr>
        <w:t>PixelFormat</w:t>
      </w:r>
      <w:bookmarkEnd w:id="2595"/>
      <w:r>
        <w:rPr>
          <w:rStyle w:val="code"/>
        </w:rPr>
        <w:t>:</w:t>
      </w:r>
      <w:r w:rsidR="004F19A4">
        <w:rPr>
          <w:rStyle w:val="code"/>
        </w:rPr>
        <w:t xml:space="preserve"> </w:t>
      </w:r>
      <w:hyperlink r:id="rId1819" w:history="1">
        <w:r>
          <w:rPr>
            <w:rStyle w:val="Hyperlink"/>
          </w:rPr>
          <w:t>TIEPixelFormat</w:t>
        </w:r>
      </w:hyperlink>
      <w:r>
        <w:rPr>
          <w:rStyle w:val="code"/>
        </w:rPr>
        <w:t>;</w:t>
      </w:r>
      <w:r w:rsidR="00186454">
        <w:rPr>
          <w:rStyle w:val="code"/>
        </w:rPr>
        <w:br/>
      </w:r>
    </w:p>
    <w:p w:rsidR="00BB1929" w:rsidRDefault="00BB1929" w:rsidP="0097615C">
      <w:pPr>
        <w:pStyle w:val="Caption"/>
      </w:pPr>
      <w:r>
        <w:t>Description</w:t>
      </w:r>
    </w:p>
    <w:p w:rsidR="00BB1929" w:rsidRDefault="00681A66" w:rsidP="00743A61">
      <w:pPr>
        <w:pStyle w:val="BodyText"/>
      </w:pPr>
      <w:r>
        <w:rPr>
          <w:rStyle w:val="code"/>
        </w:rPr>
        <w:t>PixelFormat</w:t>
      </w:r>
      <w:r>
        <w:t xml:space="preserve"> g</w:t>
      </w:r>
      <w:r w:rsidR="00BB1929">
        <w:t>ets/sets the image pixelformat.</w:t>
      </w:r>
      <w:r w:rsidR="00BB1929">
        <w:br/>
        <w:t>PixelFormat can convert image from a format to another.</w:t>
      </w:r>
    </w:p>
    <w:p w:rsidR="00E94DFC" w:rsidRDefault="00E94DFC">
      <w:pPr>
        <w:keepNext w:val="0"/>
        <w:keepLines w:val="0"/>
        <w:spacing w:before="0" w:after="200" w:line="276" w:lineRule="auto"/>
        <w:outlineLvl w:val="9"/>
      </w:pPr>
    </w:p>
    <w:p w:rsidR="00E94DFC" w:rsidRDefault="00E94DFC">
      <w:pPr>
        <w:keepNext w:val="0"/>
        <w:keepLines w:val="0"/>
        <w:spacing w:before="0" w:after="200" w:line="276" w:lineRule="auto"/>
        <w:outlineLvl w:val="9"/>
      </w:pPr>
    </w:p>
    <w:p w:rsidR="00E94DFC" w:rsidRDefault="00E94DFC">
      <w:pPr>
        <w:keepNext w:val="0"/>
        <w:keepLines w:val="0"/>
        <w:spacing w:before="0" w:after="200" w:line="276" w:lineRule="auto"/>
        <w:outlineLvl w:val="9"/>
      </w:pPr>
    </w:p>
    <w:p w:rsidR="00E94DFC" w:rsidRPr="00E94DFC" w:rsidRDefault="003921BC" w:rsidP="00D55C61">
      <w:pPr>
        <w:pStyle w:val="Links"/>
      </w:pPr>
      <w:hyperlink w:anchor="ImageEnViewIEBitmap" w:history="1">
        <w:r w:rsidR="00D55C61">
          <w:rPr>
            <w:rStyle w:val="Hyperlink"/>
          </w:rPr>
          <w:t>IEBitmap</w:t>
        </w:r>
      </w:hyperlink>
    </w:p>
    <w:p w:rsidR="00BB1929" w:rsidRDefault="00BB1929" w:rsidP="00635049">
      <w:pPr>
        <w:pStyle w:val="Caption"/>
        <w:pageBreakBefore/>
      </w:pPr>
      <w:r>
        <w:lastRenderedPageBreak/>
        <w:t>Declaration</w:t>
      </w:r>
    </w:p>
    <w:p w:rsidR="00BB1929" w:rsidRDefault="00BB1929" w:rsidP="00246F37">
      <w:pPr>
        <w:pStyle w:val="NoSpacing"/>
        <w:rPr>
          <w:rStyle w:val="code"/>
        </w:rPr>
      </w:pPr>
      <w:r>
        <w:rPr>
          <w:rStyle w:val="code"/>
        </w:rPr>
        <w:t>TIEPixelFormat = (ienull,</w:t>
      </w:r>
      <w:r>
        <w:br/>
      </w:r>
      <w:r>
        <w:rPr>
          <w:rStyle w:val="code"/>
        </w:rPr>
        <w:t>ie1g, // gray scale (black/white)</w:t>
      </w:r>
      <w:r>
        <w:br/>
      </w:r>
      <w:r>
        <w:rPr>
          <w:rStyle w:val="code"/>
        </w:rPr>
        <w:t>ie8p, // color (palette)</w:t>
      </w:r>
      <w:r>
        <w:br/>
      </w:r>
      <w:r>
        <w:rPr>
          <w:rStyle w:val="code"/>
        </w:rPr>
        <w:t>ie8g, // gray scale (256 levels)</w:t>
      </w:r>
      <w:r>
        <w:br/>
      </w:r>
      <w:r>
        <w:rPr>
          <w:rStyle w:val="code"/>
        </w:rPr>
        <w:t>ie16g, // gray scale (65536 levels)</w:t>
      </w:r>
      <w:r>
        <w:br/>
      </w:r>
      <w:r>
        <w:rPr>
          <w:rStyle w:val="code"/>
        </w:rPr>
        <w:t>ie24RGB, // RGB 24 bit (8 bit per channel)</w:t>
      </w:r>
      <w:r>
        <w:br/>
      </w:r>
      <w:r>
        <w:rPr>
          <w:rStyle w:val="code"/>
        </w:rPr>
        <w:t>ie32f, // float point values, 32 bit - Single in Pascal - gray scale</w:t>
      </w:r>
      <w:r>
        <w:br/>
      </w:r>
      <w:r>
        <w:rPr>
          <w:rStyle w:val="code"/>
        </w:rPr>
        <w:t>ieCMYK, // CMYK (reversed 8 bit values)</w:t>
      </w:r>
      <w:r>
        <w:br/>
      </w:r>
      <w:r>
        <w:rPr>
          <w:rStyle w:val="code"/>
        </w:rPr>
        <w:t>ie48RGB, // RGB 48 bit (16 bit per channel)</w:t>
      </w:r>
      <w:r>
        <w:br/>
      </w:r>
      <w:r>
        <w:rPr>
          <w:rStyle w:val="code"/>
        </w:rPr>
        <w:t>ieCIELab, // CIELab (8 bit per channel)</w:t>
      </w:r>
      <w:r>
        <w:br/>
      </w:r>
      <w:r>
        <w:rPr>
          <w:rStyle w:val="code"/>
        </w:rPr>
        <w:t>ie32RGB // RGB 32 bit (8 bit per channel), last 8 bit are unused with some exceptions</w:t>
      </w:r>
      <w:r>
        <w:br/>
      </w:r>
      <w:r>
        <w:rPr>
          <w:rStyle w:val="code"/>
        </w:rPr>
        <w:t>);</w:t>
      </w:r>
    </w:p>
    <w:p w:rsidR="00BB1929" w:rsidRDefault="00BB1929" w:rsidP="00551829">
      <w:pPr>
        <w:rPr>
          <w:rStyle w:val="code"/>
        </w:rPr>
      </w:pPr>
    </w:p>
    <w:p w:rsidR="00BB1929" w:rsidRDefault="00BB1929" w:rsidP="0097615C">
      <w:pPr>
        <w:pStyle w:val="Caption"/>
      </w:pPr>
      <w:r>
        <w:t>Declaration</w:t>
      </w:r>
    </w:p>
    <w:p w:rsidR="00BB1929" w:rsidRDefault="00BB1929" w:rsidP="00AA5DA7">
      <w:pPr>
        <w:pStyle w:val="NoSpacing"/>
      </w:pPr>
      <w:r w:rsidRPr="00045A4E">
        <w:rPr>
          <w:rStyle w:val="code"/>
          <w:b/>
        </w:rPr>
        <w:t>property</w:t>
      </w:r>
      <w:r>
        <w:rPr>
          <w:rStyle w:val="code"/>
        </w:rPr>
        <w:t xml:space="preserve"> </w:t>
      </w:r>
      <w:bookmarkStart w:id="2596" w:name="IEBitmapPixels_ie16g"/>
      <w:r>
        <w:rPr>
          <w:rStyle w:val="code"/>
        </w:rPr>
        <w:t>Pixels_ie16g</w:t>
      </w:r>
      <w:bookmarkEnd w:id="2596"/>
      <w:r>
        <w:rPr>
          <w:rStyle w:val="code"/>
        </w:rPr>
        <w:t>[x,y:integer]:word;</w:t>
      </w:r>
    </w:p>
    <w:p w:rsidR="00BB1929" w:rsidRDefault="00BB1929" w:rsidP="0097615C">
      <w:pPr>
        <w:pStyle w:val="Caption"/>
      </w:pPr>
      <w:r>
        <w:t>Description</w:t>
      </w:r>
    </w:p>
    <w:p w:rsidR="00BB1929" w:rsidRDefault="00A247F0" w:rsidP="00331588">
      <w:pPr>
        <w:pStyle w:val="BodyTextFirstIndent"/>
      </w:pPr>
      <w:r w:rsidRPr="00A247F0">
        <w:t xml:space="preserve">Pixels_ie16g </w:t>
      </w:r>
      <w:r>
        <w:t>gets</w:t>
      </w:r>
      <w:r w:rsidR="00BB1929">
        <w:t>/sets one pixel value in 16 bit gray scale images (ie16g pixelformat).</w:t>
      </w:r>
      <w:r w:rsidR="001322BE">
        <w:t xml:space="preserve">  T</w:t>
      </w:r>
      <w:r w:rsidR="00BB1929">
        <w:t>his function doesn</w:t>
      </w:r>
      <w:r w:rsidR="0035784B">
        <w:t>’</w:t>
      </w:r>
      <w:r w:rsidR="00BB1929">
        <w:t>t perform a range check test.</w:t>
      </w:r>
    </w:p>
    <w:p w:rsidR="00A247F0" w:rsidRDefault="00A247F0" w:rsidP="00DB2E5F">
      <w:pPr>
        <w:pStyle w:val="Heading3"/>
      </w:pPr>
      <w:r>
        <w:br/>
      </w:r>
    </w:p>
    <w:p w:rsidR="00E94DFC" w:rsidRDefault="00E94DFC">
      <w:pPr>
        <w:keepNext w:val="0"/>
        <w:keepLines w:val="0"/>
        <w:spacing w:before="0" w:after="200" w:line="276" w:lineRule="auto"/>
        <w:outlineLvl w:val="9"/>
      </w:pPr>
      <w:r>
        <w:br/>
      </w:r>
    </w:p>
    <w:p w:rsidR="00E94DFC" w:rsidRDefault="00E94DFC">
      <w:pPr>
        <w:keepNext w:val="0"/>
        <w:keepLines w:val="0"/>
        <w:spacing w:before="0" w:after="200" w:line="276" w:lineRule="auto"/>
        <w:outlineLvl w:val="9"/>
      </w:pPr>
    </w:p>
    <w:p w:rsidR="00E94DFC" w:rsidRPr="00E94DFC" w:rsidRDefault="00D55C61" w:rsidP="00683782">
      <w:pPr>
        <w:pStyle w:val="Links"/>
      </w:pPr>
      <w:r>
        <w:br/>
      </w:r>
      <w:hyperlink w:anchor="ImageEnViewIEBitmap" w:history="1">
        <w:r>
          <w:rPr>
            <w:rStyle w:val="Hyperlink"/>
          </w:rPr>
          <w:t>IEBitmap</w:t>
        </w:r>
      </w:hyperlink>
    </w:p>
    <w:p w:rsidR="00BB1929" w:rsidRDefault="00BB1929" w:rsidP="00635049">
      <w:pPr>
        <w:pStyle w:val="Caption"/>
        <w:pageBreakBefore/>
      </w:pPr>
      <w:r>
        <w:lastRenderedPageBreak/>
        <w:t>Declaration</w:t>
      </w:r>
    </w:p>
    <w:p w:rsidR="00BB1929" w:rsidRDefault="00BB1929" w:rsidP="00AA5DA7">
      <w:pPr>
        <w:pStyle w:val="NoSpacing"/>
      </w:pPr>
      <w:r w:rsidRPr="00045A4E">
        <w:rPr>
          <w:rStyle w:val="code"/>
          <w:b/>
        </w:rPr>
        <w:t>property</w:t>
      </w:r>
      <w:r>
        <w:rPr>
          <w:rStyle w:val="code"/>
        </w:rPr>
        <w:t xml:space="preserve"> </w:t>
      </w:r>
      <w:bookmarkStart w:id="2597" w:name="IEBitmapPixels_ie1g"/>
      <w:r>
        <w:rPr>
          <w:rStyle w:val="code"/>
        </w:rPr>
        <w:t>Pixels_ie1g</w:t>
      </w:r>
      <w:bookmarkEnd w:id="2597"/>
      <w:r>
        <w:rPr>
          <w:rStyle w:val="code"/>
        </w:rPr>
        <w:t>[x,y:</w:t>
      </w:r>
      <w:r w:rsidR="00A247F0">
        <w:rPr>
          <w:rStyle w:val="code"/>
        </w:rPr>
        <w:t xml:space="preserve"> </w:t>
      </w:r>
      <w:r>
        <w:rPr>
          <w:rStyle w:val="code"/>
        </w:rPr>
        <w:t>integer]:</w:t>
      </w:r>
      <w:r w:rsidR="00A247F0">
        <w:rPr>
          <w:rStyle w:val="code"/>
        </w:rPr>
        <w:t xml:space="preserve"> </w:t>
      </w:r>
      <w:r w:rsidR="00657E06">
        <w:rPr>
          <w:rStyle w:val="code"/>
        </w:rPr>
        <w:t>Boolean</w:t>
      </w:r>
      <w:r>
        <w:rPr>
          <w:rStyle w:val="code"/>
        </w:rPr>
        <w:t>;</w:t>
      </w:r>
    </w:p>
    <w:p w:rsidR="00BB1929" w:rsidRDefault="00BB1929" w:rsidP="0097615C">
      <w:pPr>
        <w:pStyle w:val="Caption"/>
      </w:pPr>
      <w:r>
        <w:t>Description</w:t>
      </w:r>
    </w:p>
    <w:p w:rsidR="00BB1929" w:rsidRDefault="00A247F0" w:rsidP="008C7F36">
      <w:pPr>
        <w:pStyle w:val="BodyTextFirstIndent"/>
      </w:pPr>
      <w:r>
        <w:rPr>
          <w:rStyle w:val="code"/>
        </w:rPr>
        <w:t>Pixels_ie1g</w:t>
      </w:r>
      <w:r>
        <w:t xml:space="preserve"> g</w:t>
      </w:r>
      <w:r w:rsidR="00BB1929">
        <w:t xml:space="preserve">ets/sets one pixel value in black/white images (ie1g pixelformat). </w:t>
      </w:r>
      <w:r w:rsidR="00BB1929">
        <w:rPr>
          <w:rStyle w:val="code"/>
        </w:rPr>
        <w:t>False</w:t>
      </w:r>
      <w:r w:rsidR="00BB1929">
        <w:t xml:space="preserve"> is black, </w:t>
      </w:r>
      <w:r w:rsidR="00CB0899">
        <w:t>true</w:t>
      </w:r>
      <w:r w:rsidR="00BB1929">
        <w:t xml:space="preserve"> is white.</w:t>
      </w:r>
      <w:r w:rsidR="009855A0">
        <w:t xml:space="preserve">  </w:t>
      </w:r>
      <w:r>
        <w:t xml:space="preserve"> </w:t>
      </w:r>
      <w:r w:rsidR="00BB1929">
        <w:t>This function doesn</w:t>
      </w:r>
      <w:r w:rsidR="0035784B">
        <w:t>’</w:t>
      </w:r>
      <w:r w:rsidR="00BB1929">
        <w:t>t perform a range check test.</w:t>
      </w:r>
    </w:p>
    <w:p w:rsidR="00BB1929" w:rsidRDefault="00A247F0" w:rsidP="0097615C">
      <w:pPr>
        <w:pStyle w:val="Caption"/>
      </w:pPr>
      <w:r>
        <w:br/>
      </w:r>
      <w:r w:rsidR="00AA094C">
        <w:br/>
      </w:r>
      <w:r w:rsidR="00BB1929">
        <w:t>Declaration</w:t>
      </w:r>
    </w:p>
    <w:p w:rsidR="00BB1929" w:rsidRDefault="00BB1929" w:rsidP="00AA5DA7">
      <w:pPr>
        <w:pStyle w:val="NoSpacing"/>
      </w:pPr>
      <w:r w:rsidRPr="00045A4E">
        <w:rPr>
          <w:rStyle w:val="code"/>
          <w:b/>
        </w:rPr>
        <w:t>property</w:t>
      </w:r>
      <w:r>
        <w:rPr>
          <w:rStyle w:val="code"/>
        </w:rPr>
        <w:t xml:space="preserve"> </w:t>
      </w:r>
      <w:bookmarkStart w:id="2598" w:name="IEBitmapPixels_ie24RGB"/>
      <w:r>
        <w:rPr>
          <w:rStyle w:val="code"/>
        </w:rPr>
        <w:t>Pixels_ie24RGB</w:t>
      </w:r>
      <w:bookmarkEnd w:id="2598"/>
      <w:r>
        <w:rPr>
          <w:rStyle w:val="code"/>
        </w:rPr>
        <w:t>[x,y:integer]:</w:t>
      </w:r>
      <w:hyperlink r:id="rId1820" w:history="1">
        <w:r>
          <w:rPr>
            <w:rStyle w:val="Hyperlink"/>
          </w:rPr>
          <w:t>TRGB</w:t>
        </w:r>
      </w:hyperlink>
      <w:r>
        <w:rPr>
          <w:rStyle w:val="code"/>
        </w:rPr>
        <w:t>;</w:t>
      </w:r>
    </w:p>
    <w:p w:rsidR="00BB1929" w:rsidRDefault="00BB1929" w:rsidP="0097615C">
      <w:pPr>
        <w:pStyle w:val="Caption"/>
      </w:pPr>
      <w:r>
        <w:t>Description</w:t>
      </w:r>
    </w:p>
    <w:p w:rsidR="00BB1929" w:rsidRDefault="00A247F0" w:rsidP="00331588">
      <w:pPr>
        <w:pStyle w:val="BodyTextFirstIndent"/>
      </w:pPr>
      <w:r>
        <w:rPr>
          <w:rStyle w:val="code"/>
        </w:rPr>
        <w:t>Pixels_</w:t>
      </w:r>
      <w:r w:rsidR="007C6FEC">
        <w:rPr>
          <w:rStyle w:val="code"/>
        </w:rPr>
        <w:t>ie24RGB</w:t>
      </w:r>
      <w:r w:rsidR="007C6FEC">
        <w:t xml:space="preserve"> gets</w:t>
      </w:r>
      <w:r w:rsidR="00BB1929">
        <w:t xml:space="preserve">/sets one pixel value in </w:t>
      </w:r>
      <w:r w:rsidR="00CB0899">
        <w:t>true</w:t>
      </w:r>
      <w:r w:rsidR="00BB1929">
        <w:t xml:space="preserve"> color images (ie24RGB pixelformat).</w:t>
      </w:r>
      <w:r w:rsidR="001322BE">
        <w:t xml:space="preserve">  </w:t>
      </w:r>
      <w:r w:rsidR="00BB1929">
        <w:t>This function doesn</w:t>
      </w:r>
      <w:r w:rsidR="0035784B">
        <w:t>’</w:t>
      </w:r>
      <w:r w:rsidR="00BB1929">
        <w:t>t perform a range check test.</w:t>
      </w:r>
    </w:p>
    <w:p w:rsidR="00BB1929" w:rsidRDefault="00A247F0" w:rsidP="0097615C">
      <w:pPr>
        <w:pStyle w:val="Caption"/>
      </w:pPr>
      <w:r>
        <w:br/>
      </w:r>
      <w:r>
        <w:br/>
      </w:r>
      <w:r w:rsidR="00BB1929">
        <w:t>Declaration</w:t>
      </w:r>
    </w:p>
    <w:p w:rsidR="009855A0" w:rsidRDefault="00BB1929" w:rsidP="001322BE">
      <w:pPr>
        <w:pStyle w:val="NoSpacing"/>
        <w:rPr>
          <w:rFonts w:asciiTheme="majorHAnsi" w:hAnsiTheme="majorHAnsi"/>
          <w:bCs w:val="0"/>
          <w:color w:val="1F497D" w:themeColor="text2"/>
          <w:spacing w:val="14"/>
          <w:sz w:val="24"/>
        </w:rPr>
      </w:pPr>
      <w:r w:rsidRPr="00045A4E">
        <w:rPr>
          <w:rStyle w:val="code"/>
          <w:b/>
        </w:rPr>
        <w:t>property</w:t>
      </w:r>
      <w:r>
        <w:rPr>
          <w:rStyle w:val="code"/>
        </w:rPr>
        <w:t xml:space="preserve"> </w:t>
      </w:r>
      <w:bookmarkStart w:id="2599" w:name="IEBitmapPixels_ie32f"/>
      <w:r>
        <w:rPr>
          <w:rStyle w:val="code"/>
        </w:rPr>
        <w:t>Pixels_ie32f</w:t>
      </w:r>
      <w:bookmarkEnd w:id="2599"/>
      <w:r>
        <w:rPr>
          <w:rStyle w:val="code"/>
        </w:rPr>
        <w:t>[x,y:</w:t>
      </w:r>
      <w:r w:rsidR="001322BE">
        <w:rPr>
          <w:rStyle w:val="code"/>
        </w:rPr>
        <w:t xml:space="preserve"> </w:t>
      </w:r>
      <w:r>
        <w:rPr>
          <w:rStyle w:val="code"/>
        </w:rPr>
        <w:t>integer]:</w:t>
      </w:r>
      <w:r w:rsidR="001322BE">
        <w:rPr>
          <w:rStyle w:val="code"/>
        </w:rPr>
        <w:t xml:space="preserve"> </w:t>
      </w:r>
      <w:r>
        <w:rPr>
          <w:rStyle w:val="code"/>
        </w:rPr>
        <w:t>single;</w:t>
      </w:r>
    </w:p>
    <w:p w:rsidR="00BB1929" w:rsidRDefault="00BB1929" w:rsidP="0097615C">
      <w:pPr>
        <w:pStyle w:val="Caption"/>
      </w:pPr>
      <w:r>
        <w:t>Description</w:t>
      </w:r>
    </w:p>
    <w:p w:rsidR="00E94DFC" w:rsidRPr="00E94DFC" w:rsidRDefault="00A247F0" w:rsidP="00683782">
      <w:pPr>
        <w:pStyle w:val="Links"/>
      </w:pPr>
      <w:r>
        <w:rPr>
          <w:rStyle w:val="code"/>
        </w:rPr>
        <w:t>Pixels_ie32f</w:t>
      </w:r>
      <w:r>
        <w:t xml:space="preserve"> g</w:t>
      </w:r>
      <w:r w:rsidR="00BB1929">
        <w:t>ets/sets one pixel value in 32 bit floating point value (single) for gray scale images (ie32f pixelformat).</w:t>
      </w:r>
      <w:r w:rsidR="009855A0">
        <w:t xml:space="preserve">  </w:t>
      </w:r>
      <w:r w:rsidR="00BB1929">
        <w:t>This function doesn</w:t>
      </w:r>
      <w:r w:rsidR="0035784B">
        <w:t>’</w:t>
      </w:r>
      <w:r w:rsidR="00BB1929">
        <w:t>t perform a range check test.</w:t>
      </w:r>
      <w:r>
        <w:br/>
      </w:r>
      <w:r w:rsidR="00E94DFC">
        <w:br/>
      </w:r>
      <w:r>
        <w:br/>
      </w:r>
      <w:hyperlink w:anchor="ImageEnViewIEBitmap" w:history="1">
        <w:r w:rsidR="00E94DFC" w:rsidRPr="00E94DFC">
          <w:rPr>
            <w:rStyle w:val="Hyperlink"/>
          </w:rPr>
          <w:t xml:space="preserve">IEBitmap </w:t>
        </w:r>
      </w:hyperlink>
    </w:p>
    <w:p w:rsidR="00BB1929" w:rsidRDefault="00BB1929" w:rsidP="00635049">
      <w:pPr>
        <w:pStyle w:val="Caption"/>
        <w:pageBreakBefore/>
      </w:pPr>
      <w:r>
        <w:lastRenderedPageBreak/>
        <w:t>Declaration</w:t>
      </w:r>
    </w:p>
    <w:p w:rsidR="00BB1929" w:rsidRDefault="00BB1929" w:rsidP="00AA5DA7">
      <w:pPr>
        <w:pStyle w:val="NoSpacing"/>
      </w:pPr>
      <w:r w:rsidRPr="00045A4E">
        <w:rPr>
          <w:rStyle w:val="code"/>
          <w:b/>
        </w:rPr>
        <w:t>property</w:t>
      </w:r>
      <w:r>
        <w:rPr>
          <w:rStyle w:val="code"/>
        </w:rPr>
        <w:t xml:space="preserve"> Pixels_ie32RGB[x,y:integer]:</w:t>
      </w:r>
      <w:hyperlink r:id="rId1821" w:history="1">
        <w:r>
          <w:rPr>
            <w:rStyle w:val="Hyperlink"/>
          </w:rPr>
          <w:t>TRGBA</w:t>
        </w:r>
      </w:hyperlink>
      <w:r>
        <w:rPr>
          <w:rStyle w:val="code"/>
        </w:rPr>
        <w:t>;</w:t>
      </w:r>
    </w:p>
    <w:p w:rsidR="00BB1929" w:rsidRDefault="00BB1929" w:rsidP="0097615C">
      <w:pPr>
        <w:pStyle w:val="Caption"/>
      </w:pPr>
      <w:r>
        <w:t>Description</w:t>
      </w:r>
    </w:p>
    <w:p w:rsidR="00BB1929" w:rsidRDefault="00A247F0" w:rsidP="00331588">
      <w:pPr>
        <w:pStyle w:val="BodyTextFirstIndent"/>
      </w:pPr>
      <w:r>
        <w:rPr>
          <w:rStyle w:val="code"/>
        </w:rPr>
        <w:t>Pixels_ie32RGB</w:t>
      </w:r>
      <w:r>
        <w:t xml:space="preserve"> g</w:t>
      </w:r>
      <w:r w:rsidR="00BB1929">
        <w:t xml:space="preserve">ets/sets one pixel value in </w:t>
      </w:r>
      <w:r w:rsidR="00CB0899">
        <w:t>true</w:t>
      </w:r>
      <w:r w:rsidR="00BB1929">
        <w:t xml:space="preserve"> color images (ie32RGB pixelformat).</w:t>
      </w:r>
      <w:r w:rsidR="001322BE">
        <w:t xml:space="preserve">  </w:t>
      </w:r>
      <w:r w:rsidR="00BB1929">
        <w:t>This function doesn</w:t>
      </w:r>
      <w:r w:rsidR="0035784B">
        <w:t>’</w:t>
      </w:r>
      <w:r w:rsidR="00BB1929">
        <w:t>t perform a range check test.</w:t>
      </w:r>
    </w:p>
    <w:p w:rsidR="00BB1929" w:rsidRDefault="00373184" w:rsidP="0097615C">
      <w:pPr>
        <w:pStyle w:val="Caption"/>
      </w:pPr>
      <w:r>
        <w:br/>
      </w:r>
      <w:r>
        <w:br/>
      </w:r>
      <w:r w:rsidR="00BB1929">
        <w:t>Declaration</w:t>
      </w:r>
    </w:p>
    <w:p w:rsidR="00BB1929" w:rsidRDefault="00BB1929" w:rsidP="00AA5DA7">
      <w:pPr>
        <w:pStyle w:val="NoSpacing"/>
      </w:pPr>
      <w:r w:rsidRPr="00045A4E">
        <w:rPr>
          <w:rStyle w:val="code"/>
          <w:b/>
        </w:rPr>
        <w:t>property</w:t>
      </w:r>
      <w:r>
        <w:rPr>
          <w:rStyle w:val="code"/>
        </w:rPr>
        <w:t xml:space="preserve"> Pixels_ie48RGB[x,y:integer]:</w:t>
      </w:r>
      <w:hyperlink r:id="rId1822" w:history="1">
        <w:r>
          <w:rPr>
            <w:rStyle w:val="Hyperlink"/>
          </w:rPr>
          <w:t>TRGB48</w:t>
        </w:r>
      </w:hyperlink>
    </w:p>
    <w:p w:rsidR="00BB1929" w:rsidRDefault="00BB1929" w:rsidP="0097615C">
      <w:pPr>
        <w:pStyle w:val="Caption"/>
      </w:pPr>
      <w:r>
        <w:t>Description</w:t>
      </w:r>
    </w:p>
    <w:p w:rsidR="00BB1929" w:rsidRDefault="00A247F0" w:rsidP="008C7F36">
      <w:pPr>
        <w:pStyle w:val="BodyTextFirstIndent"/>
      </w:pPr>
      <w:r>
        <w:rPr>
          <w:rStyle w:val="code"/>
        </w:rPr>
        <w:t>Pixels_ie48RGB</w:t>
      </w:r>
      <w:r>
        <w:t xml:space="preserve"> g</w:t>
      </w:r>
      <w:r w:rsidR="00BB1929">
        <w:t xml:space="preserve">ets/sets one pixel value in </w:t>
      </w:r>
      <w:r w:rsidR="00CB0899">
        <w:t>true</w:t>
      </w:r>
      <w:r w:rsidR="00BB1929">
        <w:t xml:space="preserve"> color 48 bit images (ie48RGB pixelformat).</w:t>
      </w:r>
      <w:r w:rsidR="00AA5DA7">
        <w:t xml:space="preserve">  </w:t>
      </w:r>
      <w:r w:rsidR="00BB1929">
        <w:t>This function doesn</w:t>
      </w:r>
      <w:r w:rsidR="0035784B">
        <w:t>’</w:t>
      </w:r>
      <w:r w:rsidR="00BB1929">
        <w:t>t perform a range check test.</w:t>
      </w:r>
    </w:p>
    <w:p w:rsidR="00BB1929" w:rsidRDefault="00A247F0" w:rsidP="0097615C">
      <w:pPr>
        <w:pStyle w:val="Caption"/>
      </w:pPr>
      <w:r>
        <w:br/>
      </w:r>
      <w:r>
        <w:br/>
      </w:r>
      <w:r w:rsidR="00BB1929">
        <w:t>Declaration</w:t>
      </w:r>
    </w:p>
    <w:p w:rsidR="00BB1929" w:rsidRDefault="00BB1929" w:rsidP="00AA5DA7">
      <w:pPr>
        <w:pStyle w:val="NoSpacing"/>
      </w:pPr>
      <w:r w:rsidRPr="00045A4E">
        <w:rPr>
          <w:rStyle w:val="code"/>
          <w:b/>
        </w:rPr>
        <w:t>property</w:t>
      </w:r>
      <w:r>
        <w:rPr>
          <w:rStyle w:val="code"/>
        </w:rPr>
        <w:t xml:space="preserve"> </w:t>
      </w:r>
      <w:bookmarkStart w:id="2600" w:name="IEBitmapPixels_ie8"/>
      <w:r>
        <w:rPr>
          <w:rStyle w:val="code"/>
        </w:rPr>
        <w:t>Pixels_ie8</w:t>
      </w:r>
      <w:bookmarkEnd w:id="2600"/>
      <w:r>
        <w:rPr>
          <w:rStyle w:val="code"/>
        </w:rPr>
        <w:t>[x,y:integer]:byte;</w:t>
      </w:r>
    </w:p>
    <w:p w:rsidR="00BB1929" w:rsidRDefault="00BB1929" w:rsidP="0097615C">
      <w:pPr>
        <w:pStyle w:val="Caption"/>
      </w:pPr>
      <w:r>
        <w:t>Description</w:t>
      </w:r>
    </w:p>
    <w:p w:rsidR="00E94DFC" w:rsidRPr="00E94DFC" w:rsidRDefault="00A247F0" w:rsidP="00683782">
      <w:pPr>
        <w:pStyle w:val="Links"/>
      </w:pPr>
      <w:r>
        <w:rPr>
          <w:rStyle w:val="code"/>
        </w:rPr>
        <w:t>Pixels_ie8 g</w:t>
      </w:r>
      <w:r w:rsidR="00BB1929">
        <w:t>ets/sets one pixel value in palette or gray scale images (ie8p or ie8p pixelformat).</w:t>
      </w:r>
      <w:r w:rsidR="00AA5DA7">
        <w:t xml:space="preserve">  </w:t>
      </w:r>
      <w:r w:rsidR="00BB1929">
        <w:t>This function doesn</w:t>
      </w:r>
      <w:r w:rsidR="0035784B">
        <w:t>’</w:t>
      </w:r>
      <w:r w:rsidR="00BB1929">
        <w:t>t perform a range check test.</w:t>
      </w:r>
      <w:r w:rsidR="00635049">
        <w:br/>
      </w:r>
      <w:r>
        <w:br/>
      </w:r>
      <w:r>
        <w:br/>
      </w:r>
      <w:r w:rsidR="00D55C61">
        <w:br/>
      </w:r>
      <w:hyperlink w:anchor="ImageEnViewIEBitmap" w:history="1">
        <w:r w:rsidR="00E94DFC" w:rsidRPr="00E94DFC">
          <w:rPr>
            <w:rStyle w:val="Hyperlink"/>
          </w:rPr>
          <w:t xml:space="preserve">IEBitmap </w:t>
        </w:r>
      </w:hyperlink>
    </w:p>
    <w:p w:rsidR="00BB1929" w:rsidRDefault="00BB1929" w:rsidP="00635049">
      <w:pPr>
        <w:pStyle w:val="Caption"/>
        <w:pageBreakBefore/>
      </w:pPr>
      <w:r>
        <w:lastRenderedPageBreak/>
        <w:t>Declaration</w:t>
      </w:r>
    </w:p>
    <w:p w:rsidR="00BB1929" w:rsidRDefault="00BB1929" w:rsidP="00AA5DA7">
      <w:pPr>
        <w:pStyle w:val="NoSpacing"/>
      </w:pPr>
      <w:r w:rsidRPr="00045A4E">
        <w:rPr>
          <w:rStyle w:val="code"/>
          <w:b/>
        </w:rPr>
        <w:t>property</w:t>
      </w:r>
      <w:r>
        <w:rPr>
          <w:rStyle w:val="code"/>
        </w:rPr>
        <w:t xml:space="preserve"> </w:t>
      </w:r>
      <w:bookmarkStart w:id="2601" w:name="IEBitmapPixels_ieCIELab"/>
      <w:r>
        <w:rPr>
          <w:rStyle w:val="code"/>
        </w:rPr>
        <w:t>Pixels_ieCIELab</w:t>
      </w:r>
      <w:bookmarkEnd w:id="2601"/>
      <w:r>
        <w:rPr>
          <w:rStyle w:val="code"/>
        </w:rPr>
        <w:t>[x,y:integer]:</w:t>
      </w:r>
      <w:r w:rsidR="009855A0">
        <w:rPr>
          <w:rStyle w:val="code"/>
        </w:rPr>
        <w:t xml:space="preserve"> </w:t>
      </w:r>
      <w:hyperlink r:id="rId1823" w:history="1">
        <w:r>
          <w:rPr>
            <w:rStyle w:val="Hyperlink"/>
          </w:rPr>
          <w:t>TCIELab</w:t>
        </w:r>
      </w:hyperlink>
    </w:p>
    <w:p w:rsidR="00BB1929" w:rsidRDefault="00BB1929" w:rsidP="0097615C">
      <w:pPr>
        <w:pStyle w:val="Caption"/>
      </w:pPr>
      <w:r>
        <w:t>Description</w:t>
      </w:r>
    </w:p>
    <w:p w:rsidR="00BB1929" w:rsidRDefault="00A247F0" w:rsidP="00331588">
      <w:pPr>
        <w:pStyle w:val="BodyTextFirstIndent"/>
      </w:pPr>
      <w:r w:rsidRPr="00A247F0">
        <w:t xml:space="preserve">Pixels_ieCIELab </w:t>
      </w:r>
      <w:r>
        <w:t>g</w:t>
      </w:r>
      <w:r w:rsidR="00BB1929">
        <w:t>ets/sets one pixel value in CIELab color space (ieCIELab pixelformat).</w:t>
      </w:r>
      <w:r w:rsidR="001322BE">
        <w:t xml:space="preserve"> </w:t>
      </w:r>
      <w:r w:rsidR="00BB1929">
        <w:t>This function doesn</w:t>
      </w:r>
      <w:r w:rsidR="0035784B">
        <w:t>’</w:t>
      </w:r>
      <w:r w:rsidR="00BB1929">
        <w:t>t perform a range check test.</w:t>
      </w:r>
    </w:p>
    <w:p w:rsidR="001322BE" w:rsidRDefault="009855A0" w:rsidP="00373184">
      <w:pPr>
        <w:pStyle w:val="Heading3"/>
        <w:rPr>
          <w:bCs/>
        </w:rPr>
      </w:pPr>
      <w:r>
        <w:br/>
      </w:r>
    </w:p>
    <w:p w:rsidR="00BB1929" w:rsidRDefault="00BB1929" w:rsidP="0097615C">
      <w:pPr>
        <w:pStyle w:val="Caption"/>
      </w:pPr>
      <w:r>
        <w:t>Declaration</w:t>
      </w:r>
    </w:p>
    <w:p w:rsidR="00BB1929" w:rsidRDefault="00BB1929" w:rsidP="009855A0">
      <w:pPr>
        <w:pStyle w:val="NoSpacing"/>
      </w:pPr>
      <w:r w:rsidRPr="004F19A4">
        <w:rPr>
          <w:rStyle w:val="code"/>
          <w:b/>
        </w:rPr>
        <w:t>property</w:t>
      </w:r>
      <w:r>
        <w:rPr>
          <w:rStyle w:val="code"/>
        </w:rPr>
        <w:t xml:space="preserve"> </w:t>
      </w:r>
      <w:bookmarkStart w:id="2602" w:name="IEBitmapPixels_ieCMYK"/>
      <w:r>
        <w:rPr>
          <w:rStyle w:val="code"/>
        </w:rPr>
        <w:t>Pixels_ieCMYK</w:t>
      </w:r>
      <w:bookmarkEnd w:id="2602"/>
      <w:r>
        <w:rPr>
          <w:rStyle w:val="code"/>
        </w:rPr>
        <w:t>[x,y:integer]:</w:t>
      </w:r>
      <w:r w:rsidR="004F19A4">
        <w:rPr>
          <w:rStyle w:val="code"/>
        </w:rPr>
        <w:t xml:space="preserve"> </w:t>
      </w:r>
      <w:hyperlink r:id="rId1824" w:history="1">
        <w:r>
          <w:rPr>
            <w:rStyle w:val="Hyperlink"/>
          </w:rPr>
          <w:t>TCMYK</w:t>
        </w:r>
      </w:hyperlink>
      <w:r>
        <w:rPr>
          <w:rStyle w:val="code"/>
        </w:rPr>
        <w:t>;</w:t>
      </w:r>
    </w:p>
    <w:p w:rsidR="00BB1929" w:rsidRDefault="00BB1929" w:rsidP="0097615C">
      <w:pPr>
        <w:pStyle w:val="Caption"/>
      </w:pPr>
      <w:r>
        <w:t>Description</w:t>
      </w:r>
    </w:p>
    <w:p w:rsidR="00BB1929" w:rsidRDefault="00A247F0" w:rsidP="008C7F36">
      <w:pPr>
        <w:pStyle w:val="BodyTextFirstIndent"/>
      </w:pPr>
      <w:r>
        <w:rPr>
          <w:rStyle w:val="code"/>
        </w:rPr>
        <w:t>Pixels_ieCMYK</w:t>
      </w:r>
      <w:r>
        <w:t xml:space="preserve"> gets or </w:t>
      </w:r>
      <w:r w:rsidR="00BB1929">
        <w:t xml:space="preserve">sets one pixel value in CMYK </w:t>
      </w:r>
      <w:r w:rsidR="00CB0899">
        <w:t>true</w:t>
      </w:r>
      <w:r w:rsidR="00BB1929">
        <w:t xml:space="preserve"> color images (ieCMYK pixelformat).</w:t>
      </w:r>
      <w:r w:rsidR="009855A0">
        <w:t xml:space="preserve">  </w:t>
      </w:r>
      <w:r w:rsidR="00BB1929">
        <w:t>This function doesn</w:t>
      </w:r>
      <w:r w:rsidR="0035784B">
        <w:t>’</w:t>
      </w:r>
      <w:r w:rsidR="00BB1929">
        <w:t>t perform a range check test.</w:t>
      </w:r>
    </w:p>
    <w:p w:rsidR="00BB1929" w:rsidRDefault="00A247F0" w:rsidP="0097615C">
      <w:pPr>
        <w:pStyle w:val="Caption"/>
      </w:pPr>
      <w:r>
        <w:br/>
      </w:r>
      <w:r>
        <w:br/>
      </w:r>
      <w:r w:rsidR="00BB1929">
        <w:t>Declaration</w:t>
      </w:r>
    </w:p>
    <w:p w:rsidR="00BB1929" w:rsidRDefault="00BB1929" w:rsidP="009855A0">
      <w:pPr>
        <w:pStyle w:val="NoSpacing"/>
      </w:pPr>
      <w:r w:rsidRPr="004F19A4">
        <w:rPr>
          <w:rStyle w:val="code"/>
          <w:b/>
        </w:rPr>
        <w:t>property</w:t>
      </w:r>
      <w:r>
        <w:rPr>
          <w:rStyle w:val="code"/>
        </w:rPr>
        <w:t xml:space="preserve"> </w:t>
      </w:r>
      <w:bookmarkStart w:id="2603" w:name="IEBitmapPixels_Pixels"/>
      <w:bookmarkStart w:id="2604" w:name="IEBitmapPixels"/>
      <w:r>
        <w:rPr>
          <w:rStyle w:val="code"/>
        </w:rPr>
        <w:t>Pixels</w:t>
      </w:r>
      <w:bookmarkEnd w:id="2603"/>
      <w:bookmarkEnd w:id="2604"/>
      <w:r>
        <w:rPr>
          <w:rStyle w:val="code"/>
        </w:rPr>
        <w:t>[x,y:integer]:</w:t>
      </w:r>
      <w:r w:rsidR="004F19A4">
        <w:rPr>
          <w:rStyle w:val="code"/>
        </w:rPr>
        <w:t xml:space="preserve"> </w:t>
      </w:r>
      <w:hyperlink r:id="rId1825" w:history="1">
        <w:r>
          <w:rPr>
            <w:rStyle w:val="Hyperlink"/>
          </w:rPr>
          <w:t>TRGB</w:t>
        </w:r>
      </w:hyperlink>
      <w:r>
        <w:rPr>
          <w:rStyle w:val="code"/>
        </w:rPr>
        <w:t>;</w:t>
      </w:r>
    </w:p>
    <w:p w:rsidR="00BB1929" w:rsidRDefault="00BB1929" w:rsidP="0097615C">
      <w:pPr>
        <w:pStyle w:val="Caption"/>
      </w:pPr>
      <w:r w:rsidRPr="004F19A4">
        <w:t>Description</w:t>
      </w:r>
    </w:p>
    <w:p w:rsidR="00BB1929" w:rsidRDefault="00A247F0" w:rsidP="00331588">
      <w:pPr>
        <w:pStyle w:val="BodyTextFirstIndent"/>
      </w:pPr>
      <w:r>
        <w:rPr>
          <w:rStyle w:val="code"/>
        </w:rPr>
        <w:t>Pixels</w:t>
      </w:r>
      <w:r>
        <w:t xml:space="preserve"> get</w:t>
      </w:r>
      <w:r w:rsidR="00BB1929">
        <w:t xml:space="preserve"> the RGB value for the specified pixel. </w:t>
      </w:r>
      <w:r>
        <w:t xml:space="preserve">  </w:t>
      </w:r>
      <w:r w:rsidR="00BB1929">
        <w:t>For black/white images it can be (0, 0, 0) or (255, 255, 255).</w:t>
      </w:r>
      <w:r w:rsidR="001322BE">
        <w:t xml:space="preserve">  </w:t>
      </w:r>
      <w:r w:rsidR="00BB1929">
        <w:t>This function doesn</w:t>
      </w:r>
      <w:r w:rsidR="0035784B">
        <w:t>’</w:t>
      </w:r>
      <w:r w:rsidR="00BB1929">
        <w:t>t perform a range check test.</w:t>
      </w:r>
    </w:p>
    <w:p w:rsidR="00D55C61" w:rsidRDefault="00D55C61" w:rsidP="00683782">
      <w:pPr>
        <w:pStyle w:val="Links"/>
      </w:pPr>
      <w:r>
        <w:br/>
      </w:r>
    </w:p>
    <w:p w:rsidR="00E94DFC" w:rsidRPr="00E94DFC" w:rsidRDefault="003921BC" w:rsidP="00683782">
      <w:pPr>
        <w:pStyle w:val="Links"/>
      </w:pPr>
      <w:hyperlink w:anchor="ImageEnViewIEBitmap" w:history="1">
        <w:r w:rsidR="00E94DFC" w:rsidRPr="00E94DFC">
          <w:rPr>
            <w:rStyle w:val="Hyperlink"/>
          </w:rPr>
          <w:t xml:space="preserve">IEBitmap </w:t>
        </w:r>
      </w:hyperlink>
    </w:p>
    <w:p w:rsidR="00BB1929" w:rsidRDefault="00BB1929" w:rsidP="00635049">
      <w:pPr>
        <w:pStyle w:val="Caption"/>
        <w:pageBreakBefore/>
      </w:pPr>
      <w:r>
        <w:lastRenderedPageBreak/>
        <w:t>Declaration</w:t>
      </w:r>
    </w:p>
    <w:p w:rsidR="00BB1929" w:rsidRDefault="00BB1929" w:rsidP="009855A0">
      <w:pPr>
        <w:pStyle w:val="NoSpacing"/>
      </w:pPr>
      <w:r w:rsidRPr="004F19A4">
        <w:rPr>
          <w:rStyle w:val="code"/>
          <w:b/>
        </w:rPr>
        <w:t>property</w:t>
      </w:r>
      <w:r>
        <w:rPr>
          <w:rStyle w:val="code"/>
        </w:rPr>
        <w:t xml:space="preserve"> </w:t>
      </w:r>
      <w:bookmarkStart w:id="2605" w:name="IEBitmapPPixels_ie24RGB"/>
      <w:r>
        <w:rPr>
          <w:rStyle w:val="code"/>
        </w:rPr>
        <w:t>PPixels_ie24RGB</w:t>
      </w:r>
      <w:bookmarkEnd w:id="2605"/>
      <w:r>
        <w:rPr>
          <w:rStyle w:val="code"/>
        </w:rPr>
        <w:t>[x, y: integer]:</w:t>
      </w:r>
      <w:r w:rsidR="004F19A4">
        <w:rPr>
          <w:rStyle w:val="code"/>
        </w:rPr>
        <w:t xml:space="preserve"> </w:t>
      </w:r>
      <w:r>
        <w:rPr>
          <w:rStyle w:val="code"/>
        </w:rPr>
        <w:t xml:space="preserve"> </w:t>
      </w:r>
      <w:hyperlink r:id="rId1826" w:history="1">
        <w:r>
          <w:rPr>
            <w:rStyle w:val="Hyperlink"/>
          </w:rPr>
          <w:t>PRGB</w:t>
        </w:r>
      </w:hyperlink>
      <w:r>
        <w:rPr>
          <w:rStyle w:val="code"/>
        </w:rPr>
        <w:t>;</w:t>
      </w:r>
    </w:p>
    <w:p w:rsidR="00BB1929" w:rsidRDefault="00BB1929" w:rsidP="0097615C">
      <w:pPr>
        <w:pStyle w:val="Caption"/>
      </w:pPr>
      <w:r>
        <w:t>Description</w:t>
      </w:r>
    </w:p>
    <w:p w:rsidR="00BB1929" w:rsidRDefault="00A247F0" w:rsidP="00743A61">
      <w:pPr>
        <w:pStyle w:val="BodyText"/>
      </w:pPr>
      <w:r w:rsidRPr="00A247F0">
        <w:t xml:space="preserve">PPixels_ie24RGB </w:t>
      </w:r>
      <w:r>
        <w:t>r</w:t>
      </w:r>
      <w:r w:rsidR="00BB1929">
        <w:t>eturns a pointer to</w:t>
      </w:r>
      <w:r w:rsidR="006934AC">
        <w:t xml:space="preserve"> a</w:t>
      </w:r>
      <w:r w:rsidR="00BB1929">
        <w:t xml:space="preserve"> </w:t>
      </w:r>
      <w:r w:rsidR="006934AC">
        <w:t>specified</w:t>
      </w:r>
      <w:r w:rsidR="00BB1929">
        <w:t xml:space="preserve"> pixel.</w:t>
      </w:r>
      <w:r w:rsidR="00BB1929">
        <w:br/>
        <w:t>This function doesn</w:t>
      </w:r>
      <w:r w:rsidR="0035784B">
        <w:t>’</w:t>
      </w:r>
      <w:r w:rsidR="00BB1929">
        <w:t>t perform a range check test.</w:t>
      </w:r>
    </w:p>
    <w:p w:rsidR="00BB1929" w:rsidRDefault="00BB1929" w:rsidP="00551829"/>
    <w:p w:rsidR="00C3465D" w:rsidRDefault="00C3465D" w:rsidP="00551829"/>
    <w:p w:rsidR="00BB1929" w:rsidRDefault="00BB1929" w:rsidP="0097615C">
      <w:pPr>
        <w:pStyle w:val="Caption"/>
      </w:pPr>
      <w:r>
        <w:t>Declaration</w:t>
      </w:r>
    </w:p>
    <w:p w:rsidR="00BB1929" w:rsidRDefault="00BB1929" w:rsidP="006934AC">
      <w:pPr>
        <w:pStyle w:val="NoSpacing"/>
      </w:pPr>
      <w:r w:rsidRPr="00045A4E">
        <w:rPr>
          <w:rStyle w:val="code"/>
          <w:b/>
        </w:rPr>
        <w:t>property</w:t>
      </w:r>
      <w:r>
        <w:rPr>
          <w:rStyle w:val="code"/>
        </w:rPr>
        <w:t xml:space="preserve"> </w:t>
      </w:r>
      <w:bookmarkStart w:id="2606" w:name="IEBitmapPixels_ie32RGB"/>
      <w:bookmarkStart w:id="2607" w:name="IEBitmapPPixels_ie32RGB"/>
      <w:r>
        <w:rPr>
          <w:rStyle w:val="code"/>
        </w:rPr>
        <w:t>PPixels_ie32RGB</w:t>
      </w:r>
      <w:bookmarkEnd w:id="2606"/>
      <w:bookmarkEnd w:id="2607"/>
      <w:r>
        <w:rPr>
          <w:rStyle w:val="code"/>
        </w:rPr>
        <w:t xml:space="preserve">[x, y: integer]: </w:t>
      </w:r>
      <w:hyperlink r:id="rId1827" w:history="1">
        <w:r>
          <w:rPr>
            <w:rStyle w:val="Hyperlink"/>
          </w:rPr>
          <w:t>PRGBA</w:t>
        </w:r>
      </w:hyperlink>
      <w:r>
        <w:rPr>
          <w:rStyle w:val="code"/>
        </w:rPr>
        <w:t>;</w:t>
      </w:r>
    </w:p>
    <w:p w:rsidR="00BB1929" w:rsidRDefault="00BB1929" w:rsidP="0097615C">
      <w:pPr>
        <w:pStyle w:val="Caption"/>
      </w:pPr>
      <w:r>
        <w:t>Description</w:t>
      </w:r>
    </w:p>
    <w:p w:rsidR="00BB1929" w:rsidRDefault="00BB1929" w:rsidP="00743A61">
      <w:pPr>
        <w:pStyle w:val="BodyText"/>
      </w:pPr>
      <w:r w:rsidRPr="006934AC">
        <w:t>PPixels_ie32RGB</w:t>
      </w:r>
      <w:r w:rsidR="006934AC" w:rsidRPr="006934AC">
        <w:t xml:space="preserve"> </w:t>
      </w:r>
      <w:r>
        <w:t xml:space="preserve">Returns a pointer to </w:t>
      </w:r>
      <w:r w:rsidR="006934AC">
        <w:t>a specified</w:t>
      </w:r>
      <w:r>
        <w:t xml:space="preserve"> pixel.</w:t>
      </w:r>
      <w:r>
        <w:br/>
        <w:t>This function doesn</w:t>
      </w:r>
      <w:r w:rsidR="0035784B">
        <w:t>’</w:t>
      </w:r>
      <w:r>
        <w:t>t perform a range check test.</w:t>
      </w:r>
    </w:p>
    <w:p w:rsidR="00BB1929" w:rsidRDefault="00BB1929" w:rsidP="00551829"/>
    <w:p w:rsidR="00C3465D" w:rsidRDefault="00C3465D" w:rsidP="00551829"/>
    <w:p w:rsidR="00BB1929" w:rsidRDefault="00BB1929" w:rsidP="0097615C">
      <w:pPr>
        <w:pStyle w:val="Caption"/>
      </w:pPr>
      <w:r>
        <w:t>Declaration</w:t>
      </w:r>
    </w:p>
    <w:p w:rsidR="00BB1929" w:rsidRDefault="00BB1929" w:rsidP="009855A0">
      <w:pPr>
        <w:pStyle w:val="NoSpacing"/>
      </w:pPr>
      <w:r w:rsidRPr="00045A4E">
        <w:rPr>
          <w:rStyle w:val="code"/>
          <w:b/>
        </w:rPr>
        <w:t>property</w:t>
      </w:r>
      <w:r>
        <w:rPr>
          <w:rStyle w:val="code"/>
        </w:rPr>
        <w:t xml:space="preserve"> </w:t>
      </w:r>
      <w:bookmarkStart w:id="2608" w:name="IEBitmapPixels_ie48RGB"/>
      <w:bookmarkStart w:id="2609" w:name="IEBitmapPPixels_ie48RGB"/>
      <w:r>
        <w:rPr>
          <w:rStyle w:val="code"/>
        </w:rPr>
        <w:t>PPixels_ie48RGB</w:t>
      </w:r>
      <w:bookmarkEnd w:id="2608"/>
      <w:bookmarkEnd w:id="2609"/>
      <w:r>
        <w:rPr>
          <w:rStyle w:val="code"/>
        </w:rPr>
        <w:t xml:space="preserve">[x, y: integer]: </w:t>
      </w:r>
      <w:hyperlink r:id="rId1828" w:history="1">
        <w:r>
          <w:rPr>
            <w:rStyle w:val="Hyperlink"/>
          </w:rPr>
          <w:t>PRGB48</w:t>
        </w:r>
      </w:hyperlink>
      <w:r>
        <w:rPr>
          <w:rStyle w:val="code"/>
        </w:rPr>
        <w:t>;</w:t>
      </w:r>
    </w:p>
    <w:p w:rsidR="00BB1929" w:rsidRDefault="00BB1929" w:rsidP="0097615C">
      <w:pPr>
        <w:pStyle w:val="Caption"/>
      </w:pPr>
      <w:r>
        <w:t>Description</w:t>
      </w:r>
    </w:p>
    <w:p w:rsidR="00BB1929" w:rsidRDefault="00BB1929" w:rsidP="00743A61">
      <w:pPr>
        <w:pStyle w:val="BodyText"/>
      </w:pPr>
      <w:r w:rsidRPr="006934AC">
        <w:t>PPixels_ie48RGB</w:t>
      </w:r>
      <w:r w:rsidR="006934AC" w:rsidRPr="006934AC">
        <w:t xml:space="preserve"> </w:t>
      </w:r>
      <w:r w:rsidR="006934AC">
        <w:t>r</w:t>
      </w:r>
      <w:r>
        <w:t>eturns a pointer to</w:t>
      </w:r>
      <w:r w:rsidR="001322BE">
        <w:t xml:space="preserve"> </w:t>
      </w:r>
      <w:r w:rsidR="006934AC">
        <w:t>a</w:t>
      </w:r>
      <w:r>
        <w:t xml:space="preserve"> </w:t>
      </w:r>
      <w:r w:rsidR="004F19A4">
        <w:t>specified</w:t>
      </w:r>
      <w:r>
        <w:t xml:space="preserve"> pixel.</w:t>
      </w:r>
      <w:r>
        <w:br/>
        <w:t>This function doesn</w:t>
      </w:r>
      <w:r w:rsidR="0035784B">
        <w:t>’</w:t>
      </w:r>
      <w:r>
        <w:t>t perform a range check test.</w:t>
      </w:r>
    </w:p>
    <w:p w:rsidR="00E94DFC" w:rsidRPr="00E94DFC" w:rsidRDefault="00E94DFC" w:rsidP="00683782">
      <w:pPr>
        <w:pStyle w:val="Links"/>
      </w:pPr>
      <w:r>
        <w:br/>
      </w:r>
      <w:r w:rsidR="00D55C61">
        <w:br/>
      </w:r>
      <w:hyperlink w:anchor="ImageEnViewIEBitmap" w:history="1">
        <w:r w:rsidRPr="00E94DFC">
          <w:rPr>
            <w:rStyle w:val="Hyperlink"/>
          </w:rPr>
          <w:t xml:space="preserve">IEBitmap </w:t>
        </w:r>
      </w:hyperlink>
    </w:p>
    <w:p w:rsidR="00BB1929" w:rsidRDefault="00BB1929" w:rsidP="00635049">
      <w:pPr>
        <w:pStyle w:val="Caption"/>
        <w:pageBreakBefore/>
      </w:pPr>
      <w:r>
        <w:lastRenderedPageBreak/>
        <w:t>Declaration</w:t>
      </w:r>
    </w:p>
    <w:p w:rsidR="00BB1929" w:rsidRDefault="00BB1929" w:rsidP="009855A0">
      <w:pPr>
        <w:pStyle w:val="NoSpacing"/>
      </w:pPr>
      <w:r w:rsidRPr="004F19A4">
        <w:rPr>
          <w:rStyle w:val="code"/>
          <w:b/>
        </w:rPr>
        <w:t>function</w:t>
      </w:r>
      <w:r>
        <w:rPr>
          <w:rStyle w:val="code"/>
        </w:rPr>
        <w:t xml:space="preserve"> </w:t>
      </w:r>
      <w:bookmarkStart w:id="2610" w:name="IEBitmapRead"/>
      <w:r>
        <w:rPr>
          <w:rStyle w:val="code"/>
        </w:rPr>
        <w:t>Read</w:t>
      </w:r>
      <w:bookmarkEnd w:id="2610"/>
      <w:r>
        <w:rPr>
          <w:rStyle w:val="code"/>
        </w:rPr>
        <w:t>(const FileName:string; IOParams:</w:t>
      </w:r>
      <w:r w:rsidR="004F19A4">
        <w:rPr>
          <w:rStyle w:val="code"/>
        </w:rPr>
        <w:t xml:space="preserve"> </w:t>
      </w:r>
      <w:r>
        <w:rPr>
          <w:rStyle w:val="code"/>
        </w:rPr>
        <w:t>TObject = nil):</w:t>
      </w:r>
      <w:r w:rsidR="00657E06">
        <w:rPr>
          <w:rStyle w:val="code"/>
        </w:rPr>
        <w:t>Boolean</w:t>
      </w:r>
      <w:r>
        <w:rPr>
          <w:rStyle w:val="code"/>
        </w:rPr>
        <w:t>; overload;</w:t>
      </w:r>
      <w:r>
        <w:br/>
      </w:r>
      <w:r w:rsidRPr="004F19A4">
        <w:rPr>
          <w:rStyle w:val="code"/>
          <w:b/>
        </w:rPr>
        <w:t>function</w:t>
      </w:r>
      <w:r>
        <w:rPr>
          <w:rStyle w:val="code"/>
        </w:rPr>
        <w:t xml:space="preserve"> Read(Stream:</w:t>
      </w:r>
      <w:r w:rsidR="004F19A4">
        <w:rPr>
          <w:rStyle w:val="code"/>
        </w:rPr>
        <w:t xml:space="preserve"> </w:t>
      </w:r>
      <w:r>
        <w:rPr>
          <w:rStyle w:val="code"/>
        </w:rPr>
        <w:t>TStream; IOParams:</w:t>
      </w:r>
      <w:r w:rsidR="004F19A4">
        <w:rPr>
          <w:rStyle w:val="code"/>
        </w:rPr>
        <w:t xml:space="preserve"> </w:t>
      </w:r>
      <w:r>
        <w:rPr>
          <w:rStyle w:val="code"/>
        </w:rPr>
        <w:t>TObject = nil):</w:t>
      </w:r>
      <w:r w:rsidR="00657E06">
        <w:rPr>
          <w:rStyle w:val="code"/>
        </w:rPr>
        <w:t>Boolean</w:t>
      </w:r>
      <w:r>
        <w:rPr>
          <w:rStyle w:val="code"/>
        </w:rPr>
        <w:t>; overload;</w:t>
      </w:r>
    </w:p>
    <w:p w:rsidR="00BB1929" w:rsidRDefault="00BB1929" w:rsidP="0097615C">
      <w:pPr>
        <w:pStyle w:val="Caption"/>
      </w:pPr>
      <w:r>
        <w:t>Description</w:t>
      </w:r>
    </w:p>
    <w:p w:rsidR="00BB1929" w:rsidRDefault="00373184" w:rsidP="008C7F36">
      <w:pPr>
        <w:pStyle w:val="BodyTextFirstIndent"/>
      </w:pPr>
      <w:r>
        <w:t>Read l</w:t>
      </w:r>
      <w:r w:rsidR="00BB1929">
        <w:t xml:space="preserve">oads image from file or stream. This method supports all formats supported by </w:t>
      </w:r>
      <w:hyperlink r:id="rId1829" w:history="1">
        <w:r w:rsidR="00BB1929">
          <w:rPr>
            <w:rStyle w:val="Hyperlink"/>
          </w:rPr>
          <w:t>TImageEnIO</w:t>
        </w:r>
      </w:hyperlink>
      <w:r w:rsidR="00BB1929">
        <w:t xml:space="preserve"> class.</w:t>
      </w:r>
      <w:r w:rsidR="004F19A4">
        <w:t xml:space="preserve">  </w:t>
      </w:r>
      <w:r w:rsidR="00BB1929">
        <w:rPr>
          <w:rStyle w:val="code"/>
        </w:rPr>
        <w:t>IOParams</w:t>
      </w:r>
      <w:r w:rsidR="00BB1929">
        <w:t xml:space="preserve"> specifies the in/out parameters as </w:t>
      </w:r>
      <w:hyperlink r:id="rId1830" w:history="1">
        <w:r w:rsidR="00BB1929">
          <w:rPr>
            <w:rStyle w:val="Hyperlink"/>
          </w:rPr>
          <w:t>TIOParamsVals</w:t>
        </w:r>
      </w:hyperlink>
      <w:r w:rsidR="00BB1929">
        <w:t xml:space="preserve"> objects.</w:t>
      </w:r>
      <w:r w:rsidR="004F19A4">
        <w:t xml:space="preserve"> </w:t>
      </w:r>
      <w:r>
        <w:t xml:space="preserve"> Read r</w:t>
      </w:r>
      <w:r w:rsidR="00BB1929">
        <w:t xml:space="preserve">eturns </w:t>
      </w:r>
      <w:r w:rsidR="00BB1929">
        <w:rPr>
          <w:rStyle w:val="code"/>
        </w:rPr>
        <w:t>false</w:t>
      </w:r>
      <w:r w:rsidR="00BB1929">
        <w:t xml:space="preserve"> on failure.</w:t>
      </w:r>
    </w:p>
    <w:p w:rsidR="00BB1929" w:rsidRDefault="00A247F0" w:rsidP="0097615C">
      <w:pPr>
        <w:pStyle w:val="Caption"/>
      </w:pPr>
      <w:r>
        <w:br/>
      </w:r>
      <w:r>
        <w:br/>
      </w:r>
      <w:r w:rsidR="00BB1929">
        <w:t>Declaration</w:t>
      </w:r>
    </w:p>
    <w:p w:rsidR="00BB1929" w:rsidRDefault="00BB1929" w:rsidP="009855A0">
      <w:pPr>
        <w:pStyle w:val="NoSpacing"/>
      </w:pPr>
      <w:r w:rsidRPr="00045A4E">
        <w:rPr>
          <w:rStyle w:val="code"/>
          <w:b/>
        </w:rPr>
        <w:t>procedure</w:t>
      </w:r>
      <w:r>
        <w:rPr>
          <w:rStyle w:val="code"/>
        </w:rPr>
        <w:t xml:space="preserve"> </w:t>
      </w:r>
      <w:bookmarkStart w:id="2611" w:name="IEBitmapRemoveAlphaChannel"/>
      <w:r>
        <w:rPr>
          <w:rStyle w:val="code"/>
        </w:rPr>
        <w:t>RemoveAlphaChannel</w:t>
      </w:r>
      <w:bookmarkEnd w:id="2611"/>
      <w:r>
        <w:rPr>
          <w:rStyle w:val="code"/>
        </w:rPr>
        <w:t>(Merge:</w:t>
      </w:r>
      <w:r w:rsidR="004F19A4">
        <w:rPr>
          <w:rStyle w:val="code"/>
        </w:rPr>
        <w:t xml:space="preserve"> </w:t>
      </w:r>
      <w:r w:rsidR="00657E06">
        <w:rPr>
          <w:rStyle w:val="code"/>
        </w:rPr>
        <w:t>Boolean</w:t>
      </w:r>
      <w:r>
        <w:rPr>
          <w:rStyle w:val="code"/>
        </w:rPr>
        <w:t>=false; BackgroundColor:TColor</w:t>
      </w:r>
      <w:r w:rsidR="004F19A4">
        <w:rPr>
          <w:rStyle w:val="code"/>
        </w:rPr>
        <w:t xml:space="preserve"> </w:t>
      </w:r>
      <w:r>
        <w:rPr>
          <w:rStyle w:val="code"/>
        </w:rPr>
        <w:t>=</w:t>
      </w:r>
      <w:r w:rsidR="004F19A4">
        <w:rPr>
          <w:rStyle w:val="code"/>
        </w:rPr>
        <w:t xml:space="preserve"> </w:t>
      </w:r>
      <w:r>
        <w:rPr>
          <w:rStyle w:val="code"/>
        </w:rPr>
        <w:t>clWhite);</w:t>
      </w:r>
    </w:p>
    <w:p w:rsidR="00BB1929" w:rsidRDefault="00BB1929" w:rsidP="0097615C">
      <w:pPr>
        <w:pStyle w:val="Caption"/>
      </w:pPr>
      <w:r>
        <w:t>Description</w:t>
      </w:r>
    </w:p>
    <w:p w:rsidR="00BB1929" w:rsidRDefault="00BB1929" w:rsidP="00743A61">
      <w:pPr>
        <w:pStyle w:val="BodyText"/>
      </w:pPr>
      <w:r>
        <w:t>RemoveAlphaChannel removes the associated alpha channel.</w:t>
      </w:r>
      <w:r>
        <w:br/>
        <w:t xml:space="preserve">When Merge is </w:t>
      </w:r>
      <w:r w:rsidR="00CB0899">
        <w:t>true</w:t>
      </w:r>
      <w:r>
        <w:t xml:space="preserve">, the specified </w:t>
      </w:r>
      <w:r>
        <w:rPr>
          <w:rStyle w:val="code"/>
        </w:rPr>
        <w:t>BackgroundColor</w:t>
      </w:r>
      <w:r>
        <w:t xml:space="preserve"> is merged with the semitransparent areas of the image (like a shadow).</w:t>
      </w:r>
    </w:p>
    <w:p w:rsidR="00BB1929" w:rsidRDefault="00BB1929" w:rsidP="00551829"/>
    <w:p w:rsidR="00E94DFC" w:rsidRDefault="00E94DFC">
      <w:pPr>
        <w:keepNext w:val="0"/>
        <w:keepLines w:val="0"/>
        <w:spacing w:before="0" w:after="200" w:line="276" w:lineRule="auto"/>
        <w:outlineLvl w:val="9"/>
      </w:pPr>
    </w:p>
    <w:p w:rsidR="00E94DFC" w:rsidRDefault="00E94DFC">
      <w:pPr>
        <w:keepNext w:val="0"/>
        <w:keepLines w:val="0"/>
        <w:spacing w:before="0" w:after="200" w:line="276" w:lineRule="auto"/>
        <w:outlineLvl w:val="9"/>
      </w:pPr>
    </w:p>
    <w:p w:rsidR="00E94DFC" w:rsidRDefault="00E94DFC">
      <w:pPr>
        <w:keepNext w:val="0"/>
        <w:keepLines w:val="0"/>
        <w:spacing w:before="0" w:after="200" w:line="276" w:lineRule="auto"/>
        <w:outlineLvl w:val="9"/>
      </w:pPr>
    </w:p>
    <w:p w:rsidR="00E94DFC" w:rsidRDefault="00E94DFC">
      <w:pPr>
        <w:keepNext w:val="0"/>
        <w:keepLines w:val="0"/>
        <w:spacing w:before="0" w:after="200" w:line="276" w:lineRule="auto"/>
        <w:outlineLvl w:val="9"/>
      </w:pPr>
    </w:p>
    <w:p w:rsidR="00E94DFC" w:rsidRPr="00E94DFC" w:rsidRDefault="00D55C61" w:rsidP="00683782">
      <w:pPr>
        <w:pStyle w:val="Links"/>
      </w:pPr>
      <w:r>
        <w:br/>
      </w:r>
      <w:hyperlink w:anchor="ImageEnViewIEBitmap" w:history="1">
        <w:r>
          <w:rPr>
            <w:rStyle w:val="Hyperlink"/>
          </w:rPr>
          <w:t>IEBitmap</w:t>
        </w:r>
      </w:hyperlink>
    </w:p>
    <w:p w:rsidR="00244D1C" w:rsidRDefault="00244D1C" w:rsidP="00635049">
      <w:pPr>
        <w:pStyle w:val="Caption"/>
        <w:pageBreakBefore/>
      </w:pPr>
      <w:r>
        <w:lastRenderedPageBreak/>
        <w:t>Declaration</w:t>
      </w:r>
    </w:p>
    <w:p w:rsidR="00244D1C" w:rsidRDefault="00244D1C" w:rsidP="009855A0">
      <w:pPr>
        <w:pStyle w:val="NoSpacing"/>
      </w:pPr>
      <w:r w:rsidRPr="00045A4E">
        <w:rPr>
          <w:rStyle w:val="code"/>
          <w:b/>
        </w:rPr>
        <w:t>procedure</w:t>
      </w:r>
      <w:r>
        <w:rPr>
          <w:rStyle w:val="code"/>
        </w:rPr>
        <w:t xml:space="preserve"> </w:t>
      </w:r>
      <w:bookmarkStart w:id="2612" w:name="IEBitmapRenderToCanvas"/>
      <w:r>
        <w:rPr>
          <w:rStyle w:val="code"/>
        </w:rPr>
        <w:t>RenderToCanvas</w:t>
      </w:r>
      <w:bookmarkEnd w:id="2612"/>
      <w:r>
        <w:rPr>
          <w:rStyle w:val="code"/>
        </w:rPr>
        <w:t>(DestCanvas:</w:t>
      </w:r>
      <w:r w:rsidR="004F19A4">
        <w:rPr>
          <w:rStyle w:val="code"/>
        </w:rPr>
        <w:t xml:space="preserve"> </w:t>
      </w:r>
      <w:r>
        <w:rPr>
          <w:rStyle w:val="code"/>
        </w:rPr>
        <w:t>TCanvas; xDst,yDst,dxDst,dyDst:</w:t>
      </w:r>
      <w:r w:rsidR="004F19A4">
        <w:rPr>
          <w:rStyle w:val="code"/>
        </w:rPr>
        <w:t xml:space="preserve"> </w:t>
      </w:r>
      <w:r>
        <w:rPr>
          <w:rStyle w:val="code"/>
        </w:rPr>
        <w:t>integer; Filter:</w:t>
      </w:r>
      <w:r w:rsidR="004F19A4">
        <w:rPr>
          <w:rStyle w:val="code"/>
        </w:rPr>
        <w:t xml:space="preserve"> </w:t>
      </w:r>
      <w:hyperlink r:id="rId1831" w:history="1">
        <w:r>
          <w:rPr>
            <w:rStyle w:val="Hyperlink"/>
          </w:rPr>
          <w:t>TResampleFilter</w:t>
        </w:r>
      </w:hyperlink>
      <w:r>
        <w:rPr>
          <w:rStyle w:val="code"/>
        </w:rPr>
        <w:t>; Gamma:</w:t>
      </w:r>
      <w:r w:rsidR="004F19A4">
        <w:rPr>
          <w:rStyle w:val="code"/>
        </w:rPr>
        <w:t xml:space="preserve"> </w:t>
      </w:r>
      <w:r>
        <w:rPr>
          <w:rStyle w:val="code"/>
        </w:rPr>
        <w:t>double);</w:t>
      </w:r>
    </w:p>
    <w:p w:rsidR="00244D1C" w:rsidRDefault="00244D1C" w:rsidP="0097615C">
      <w:pPr>
        <w:pStyle w:val="Caption"/>
      </w:pPr>
      <w:r>
        <w:t>Description</w:t>
      </w:r>
    </w:p>
    <w:p w:rsidR="00244D1C" w:rsidRDefault="00244D1C" w:rsidP="00331588">
      <w:pPr>
        <w:pStyle w:val="BodyTextFirstIndent"/>
      </w:pPr>
      <w:r>
        <w:t xml:space="preserve">Draws the rectangle specified by </w:t>
      </w:r>
      <w:r>
        <w:rPr>
          <w:rStyle w:val="code"/>
        </w:rPr>
        <w:t>xDst, yDst, dxDst, dyDst</w:t>
      </w:r>
      <w:r>
        <w:t xml:space="preserve"> to </w:t>
      </w:r>
      <w:r>
        <w:rPr>
          <w:rStyle w:val="code"/>
        </w:rPr>
        <w:t>DestCanvas</w:t>
      </w:r>
      <w:r>
        <w:t>.</w:t>
      </w:r>
      <w:r w:rsidR="001322BE">
        <w:t xml:space="preserve">  </w:t>
      </w:r>
      <w:r>
        <w:rPr>
          <w:rStyle w:val="code"/>
        </w:rPr>
        <w:t>Filter</w:t>
      </w:r>
      <w:r>
        <w:t xml:space="preserve"> specifies the filter if the image needs to be resampled.</w:t>
      </w:r>
      <w:r w:rsidR="001322BE">
        <w:t xml:space="preserve">  </w:t>
      </w:r>
      <w:r>
        <w:rPr>
          <w:rStyle w:val="code"/>
        </w:rPr>
        <w:t>Gamma</w:t>
      </w:r>
      <w:r>
        <w:t xml:space="preserve"> is the gamma correction.</w:t>
      </w:r>
    </w:p>
    <w:p w:rsidR="00244D1C" w:rsidRDefault="00A247F0" w:rsidP="0097615C">
      <w:pPr>
        <w:pStyle w:val="Caption"/>
      </w:pPr>
      <w:r>
        <w:br/>
      </w:r>
      <w:r>
        <w:br/>
      </w:r>
      <w:r w:rsidR="00244D1C">
        <w:t>Declaration</w:t>
      </w:r>
    </w:p>
    <w:p w:rsidR="00244D1C" w:rsidRDefault="00244D1C" w:rsidP="009855A0">
      <w:pPr>
        <w:pStyle w:val="NoSpacing"/>
      </w:pPr>
      <w:r w:rsidRPr="00045A4E">
        <w:rPr>
          <w:rStyle w:val="code"/>
          <w:b/>
        </w:rPr>
        <w:t>procedure</w:t>
      </w:r>
      <w:r>
        <w:rPr>
          <w:rStyle w:val="code"/>
        </w:rPr>
        <w:t xml:space="preserve"> </w:t>
      </w:r>
      <w:bookmarkStart w:id="2613" w:name="IEBitmapRenderToCanvasWithAlpha"/>
      <w:r>
        <w:rPr>
          <w:rStyle w:val="code"/>
        </w:rPr>
        <w:t>RenderToCanvasWithAlpha</w:t>
      </w:r>
      <w:bookmarkEnd w:id="2613"/>
      <w:r>
        <w:rPr>
          <w:rStyle w:val="code"/>
        </w:rPr>
        <w:t>(Dest:</w:t>
      </w:r>
      <w:r w:rsidR="004F19A4">
        <w:rPr>
          <w:rStyle w:val="code"/>
        </w:rPr>
        <w:t xml:space="preserve"> </w:t>
      </w:r>
      <w:r>
        <w:rPr>
          <w:rStyle w:val="code"/>
        </w:rPr>
        <w:t>TCanvas; xDst,yDst,dxDst,dyDst:</w:t>
      </w:r>
      <w:r w:rsidR="004F19A4">
        <w:rPr>
          <w:rStyle w:val="code"/>
        </w:rPr>
        <w:t xml:space="preserve"> </w:t>
      </w:r>
      <w:r>
        <w:rPr>
          <w:rStyle w:val="code"/>
        </w:rPr>
        <w:t>integer; xSrc, ySrc, dxSrc, dySrc: integer; Transparency:</w:t>
      </w:r>
      <w:r w:rsidR="004F19A4">
        <w:rPr>
          <w:rStyle w:val="code"/>
        </w:rPr>
        <w:t xml:space="preserve"> </w:t>
      </w:r>
      <w:r>
        <w:rPr>
          <w:rStyle w:val="code"/>
        </w:rPr>
        <w:t xml:space="preserve">integer; Filter: </w:t>
      </w:r>
      <w:hyperlink r:id="rId1832" w:history="1">
        <w:r>
          <w:rPr>
            <w:rStyle w:val="Hyperlink"/>
          </w:rPr>
          <w:t>TResampleFilter</w:t>
        </w:r>
      </w:hyperlink>
      <w:r>
        <w:rPr>
          <w:rStyle w:val="code"/>
        </w:rPr>
        <w:t xml:space="preserve">; RenderOperation: </w:t>
      </w:r>
      <w:hyperlink r:id="rId1833" w:history="1">
        <w:r>
          <w:rPr>
            <w:rStyle w:val="Hyperlink"/>
          </w:rPr>
          <w:t>TIERenderOperation</w:t>
        </w:r>
      </w:hyperlink>
      <w:r>
        <w:rPr>
          <w:rStyle w:val="code"/>
        </w:rPr>
        <w:t>);</w:t>
      </w:r>
    </w:p>
    <w:p w:rsidR="00244D1C" w:rsidRDefault="00244D1C" w:rsidP="0097615C">
      <w:pPr>
        <w:pStyle w:val="Caption"/>
      </w:pPr>
      <w:r>
        <w:t>Description</w:t>
      </w:r>
    </w:p>
    <w:p w:rsidR="00246F37" w:rsidRDefault="00A247F0" w:rsidP="004D6947">
      <w:pPr>
        <w:pStyle w:val="BodyTextFirstIndent"/>
      </w:pPr>
      <w:r>
        <w:rPr>
          <w:rStyle w:val="code"/>
        </w:rPr>
        <w:t>RenderToCanvasWithAlpha</w:t>
      </w:r>
      <w:r>
        <w:t xml:space="preserve"> draws</w:t>
      </w:r>
      <w:r w:rsidR="00244D1C">
        <w:t xml:space="preserve"> the rectangle </w:t>
      </w:r>
      <w:r w:rsidR="00244D1C">
        <w:rPr>
          <w:rStyle w:val="code"/>
        </w:rPr>
        <w:t>xSrc, ySrc, dxSrc, dySrc</w:t>
      </w:r>
      <w:r w:rsidR="00244D1C">
        <w:t xml:space="preserve"> inside the destination rectangle </w:t>
      </w:r>
      <w:r w:rsidR="00244D1C">
        <w:rPr>
          <w:rStyle w:val="code"/>
        </w:rPr>
        <w:t>xDst, yDst, dxDst, dyDst</w:t>
      </w:r>
      <w:r w:rsidR="00244D1C">
        <w:t xml:space="preserve"> of </w:t>
      </w:r>
      <w:r w:rsidR="00244D1C">
        <w:rPr>
          <w:rStyle w:val="code"/>
        </w:rPr>
        <w:t>Dest</w:t>
      </w:r>
      <w:r w:rsidR="00244D1C">
        <w:t xml:space="preserve"> TCanvas object.</w:t>
      </w:r>
      <w:r w:rsidR="00681A66">
        <w:t xml:space="preserve">  </w:t>
      </w:r>
      <w:r w:rsidR="00244D1C">
        <w:rPr>
          <w:rStyle w:val="code"/>
        </w:rPr>
        <w:t>Transparency</w:t>
      </w:r>
      <w:r w:rsidR="00244D1C">
        <w:t xml:space="preserve"> specifies the transparency value (0 to 255).</w:t>
      </w:r>
      <w:r w:rsidR="00373184">
        <w:t xml:space="preserve">  </w:t>
      </w:r>
      <w:r w:rsidR="00244D1C">
        <w:rPr>
          <w:rStyle w:val="code"/>
        </w:rPr>
        <w:t>Filter</w:t>
      </w:r>
      <w:r w:rsidR="00244D1C">
        <w:t xml:space="preserve"> the resampling filter.</w:t>
      </w:r>
      <w:r w:rsidR="00373184">
        <w:t xml:space="preserve">  </w:t>
      </w:r>
      <w:r w:rsidR="00244D1C">
        <w:rPr>
          <w:rStyle w:val="code"/>
        </w:rPr>
        <w:t>RenderOperation</w:t>
      </w:r>
      <w:r w:rsidR="00244D1C">
        <w:t xml:space="preserve"> </w:t>
      </w:r>
      <w:r w:rsidR="00373184">
        <w:t xml:space="preserve">is </w:t>
      </w:r>
      <w:r w:rsidR="00244D1C">
        <w:t>the rend</w:t>
      </w:r>
      <w:r w:rsidR="00045A4E">
        <w:t>ering operation.</w:t>
      </w:r>
    </w:p>
    <w:p w:rsidR="00244D1C" w:rsidRDefault="00045A4E" w:rsidP="004D6947">
      <w:pPr>
        <w:pStyle w:val="BodyTextFirstIndent"/>
      </w:pPr>
      <w:r>
        <w:t>This function</w:t>
      </w:r>
      <w:r w:rsidR="00244D1C">
        <w:t xml:space="preserve"> reads the destination canvas pixels and merges them with image using alpha channel mask.</w:t>
      </w:r>
    </w:p>
    <w:p w:rsidR="00683782" w:rsidRDefault="00683782" w:rsidP="004D6947">
      <w:pPr>
        <w:pStyle w:val="BodyTextFirstIndent"/>
      </w:pPr>
    </w:p>
    <w:p w:rsidR="00E94DFC" w:rsidRPr="00E94DFC" w:rsidRDefault="003921BC" w:rsidP="00683782">
      <w:pPr>
        <w:pStyle w:val="Links"/>
      </w:pPr>
      <w:hyperlink w:anchor="ImageEnViewIEBitmap" w:history="1">
        <w:r w:rsidR="00D55C61">
          <w:rPr>
            <w:rStyle w:val="Hyperlink"/>
          </w:rPr>
          <w:t>IEBitmap</w:t>
        </w:r>
      </w:hyperlink>
    </w:p>
    <w:p w:rsidR="00244D1C" w:rsidRDefault="00244D1C" w:rsidP="00635049">
      <w:pPr>
        <w:pStyle w:val="Caption"/>
        <w:pageBreakBefore/>
      </w:pPr>
      <w:r>
        <w:lastRenderedPageBreak/>
        <w:t>Declaration</w:t>
      </w:r>
    </w:p>
    <w:p w:rsidR="00244D1C" w:rsidRDefault="00244D1C" w:rsidP="009855A0">
      <w:pPr>
        <w:pStyle w:val="NoSpacing"/>
      </w:pPr>
      <w:r>
        <w:rPr>
          <w:rStyle w:val="code"/>
        </w:rPr>
        <w:t xml:space="preserve">procedure </w:t>
      </w:r>
      <w:bookmarkStart w:id="2614" w:name="IEBitmapRenderToTBitmap"/>
      <w:r>
        <w:rPr>
          <w:rStyle w:val="code"/>
        </w:rPr>
        <w:t>RenderToTBitmap</w:t>
      </w:r>
      <w:bookmarkEnd w:id="2614"/>
      <w:r>
        <w:rPr>
          <w:rStyle w:val="code"/>
        </w:rPr>
        <w:t xml:space="preserve">(ABitmap: TBitmap; var ABitmapScanline: </w:t>
      </w:r>
      <w:hyperlink r:id="rId1834" w:history="1">
        <w:r>
          <w:rPr>
            <w:rStyle w:val="Hyperlink"/>
          </w:rPr>
          <w:t>ppointerarray</w:t>
        </w:r>
      </w:hyperlink>
      <w:r>
        <w:rPr>
          <w:rStyle w:val="code"/>
        </w:rPr>
        <w:t xml:space="preserve">; var XLUT, YLUT: </w:t>
      </w:r>
      <w:r w:rsidR="004F19A4">
        <w:rPr>
          <w:rStyle w:val="code"/>
        </w:rPr>
        <w:t xml:space="preserve"> </w:t>
      </w:r>
      <w:r>
        <w:rPr>
          <w:rStyle w:val="code"/>
        </w:rPr>
        <w:t xml:space="preserve">pinteger; </w:t>
      </w:r>
      <w:r w:rsidR="004F19A4">
        <w:rPr>
          <w:rStyle w:val="code"/>
        </w:rPr>
        <w:t xml:space="preserve"> </w:t>
      </w:r>
      <w:r>
        <w:rPr>
          <w:rStyle w:val="code"/>
        </w:rPr>
        <w:t>UpdRect:</w:t>
      </w:r>
      <w:r w:rsidR="004F19A4">
        <w:rPr>
          <w:rStyle w:val="code"/>
        </w:rPr>
        <w:t xml:space="preserve"> </w:t>
      </w:r>
      <w:r>
        <w:rPr>
          <w:rStyle w:val="code"/>
        </w:rPr>
        <w:t xml:space="preserve"> PRect; xDst, yDst, dxDst, dyDst: integer; xSrc, ySrc, dxSrc, dySrc: integer; EnableAlpha: </w:t>
      </w:r>
      <w:r w:rsidR="00657E06">
        <w:rPr>
          <w:rStyle w:val="code"/>
        </w:rPr>
        <w:t>Boolean</w:t>
      </w:r>
      <w:r>
        <w:rPr>
          <w:rStyle w:val="code"/>
        </w:rPr>
        <w:t xml:space="preserve">; SolidBackground: </w:t>
      </w:r>
      <w:r w:rsidR="00657E06">
        <w:rPr>
          <w:rStyle w:val="code"/>
        </w:rPr>
        <w:t>Boolean</w:t>
      </w:r>
      <w:r>
        <w:rPr>
          <w:rStyle w:val="code"/>
        </w:rPr>
        <w:t xml:space="preserve">; Transparency: integer; Filter: </w:t>
      </w:r>
      <w:hyperlink r:id="rId1835" w:history="1">
        <w:r>
          <w:rPr>
            <w:rStyle w:val="Hyperlink"/>
          </w:rPr>
          <w:t>TResampleFilter</w:t>
        </w:r>
      </w:hyperlink>
      <w:r>
        <w:rPr>
          <w:rStyle w:val="code"/>
        </w:rPr>
        <w:t xml:space="preserve">; FreeTables: </w:t>
      </w:r>
      <w:r w:rsidR="00657E06">
        <w:rPr>
          <w:rStyle w:val="code"/>
        </w:rPr>
        <w:t>Boolean</w:t>
      </w:r>
      <w:r>
        <w:rPr>
          <w:rStyle w:val="code"/>
        </w:rPr>
        <w:t xml:space="preserve">; RenderOperation: </w:t>
      </w:r>
      <w:hyperlink r:id="rId1836" w:history="1">
        <w:r>
          <w:rPr>
            <w:rStyle w:val="Hyperlink"/>
          </w:rPr>
          <w:t>TIERenderOperation</w:t>
        </w:r>
      </w:hyperlink>
      <w:r>
        <w:rPr>
          <w:rStyle w:val="code"/>
        </w:rPr>
        <w:t>);</w:t>
      </w:r>
    </w:p>
    <w:p w:rsidR="00244D1C" w:rsidRDefault="00244D1C" w:rsidP="0097615C">
      <w:pPr>
        <w:pStyle w:val="Caption"/>
      </w:pPr>
      <w:r>
        <w:t>Description</w:t>
      </w:r>
    </w:p>
    <w:p w:rsidR="00244D1C" w:rsidRDefault="00373184" w:rsidP="00331588">
      <w:pPr>
        <w:pStyle w:val="BodyTextFirstIndent"/>
      </w:pPr>
      <w:r>
        <w:rPr>
          <w:rStyle w:val="code"/>
        </w:rPr>
        <w:t>RenderToTBitmap</w:t>
      </w:r>
      <w:r>
        <w:t xml:space="preserve"> is</w:t>
      </w:r>
      <w:r w:rsidR="00681A66">
        <w:t xml:space="preserve"> u</w:t>
      </w:r>
      <w:r w:rsidR="00244D1C">
        <w:t xml:space="preserve">sed internally to render a TIEBitmap in </w:t>
      </w:r>
      <w:hyperlink r:id="rId1837" w:history="1">
        <w:r w:rsidR="00244D1C">
          <w:rPr>
            <w:rStyle w:val="Hyperlink"/>
          </w:rPr>
          <w:t>TImageEnView</w:t>
        </w:r>
      </w:hyperlink>
      <w:r w:rsidR="00244D1C">
        <w:t xml:space="preserve"> object.</w:t>
      </w:r>
      <w:r w:rsidR="001322BE">
        <w:t xml:space="preserve">  </w:t>
      </w:r>
      <w:r w:rsidR="00244D1C">
        <w:t>ABitmap must be pf24bit</w:t>
      </w:r>
    </w:p>
    <w:p w:rsidR="00936DAD" w:rsidRDefault="00936DAD" w:rsidP="00936DAD">
      <w:pPr>
        <w:rPr>
          <w:lang w:bidi="hi-IN"/>
        </w:rPr>
      </w:pPr>
    </w:p>
    <w:p w:rsidR="00936DAD" w:rsidRDefault="00936DAD" w:rsidP="00936DAD">
      <w:pPr>
        <w:rPr>
          <w:lang w:bidi="hi-IN"/>
        </w:rPr>
      </w:pPr>
    </w:p>
    <w:p w:rsidR="00936DAD" w:rsidRDefault="00936DAD" w:rsidP="00936DAD">
      <w:pPr>
        <w:rPr>
          <w:lang w:bidi="hi-IN"/>
        </w:rPr>
      </w:pPr>
    </w:p>
    <w:p w:rsidR="00936DAD" w:rsidRDefault="00936DAD" w:rsidP="00936DAD">
      <w:pPr>
        <w:rPr>
          <w:lang w:bidi="hi-IN"/>
        </w:rPr>
      </w:pPr>
    </w:p>
    <w:p w:rsidR="00936DAD" w:rsidRDefault="00936DAD" w:rsidP="00936DAD">
      <w:pPr>
        <w:rPr>
          <w:lang w:bidi="hi-IN"/>
        </w:rPr>
      </w:pPr>
    </w:p>
    <w:p w:rsidR="00936DAD" w:rsidRDefault="00936DAD" w:rsidP="00936DAD">
      <w:pPr>
        <w:rPr>
          <w:lang w:bidi="hi-IN"/>
        </w:rPr>
      </w:pPr>
    </w:p>
    <w:p w:rsidR="00936DAD" w:rsidRDefault="00936DAD" w:rsidP="00936DAD">
      <w:pPr>
        <w:rPr>
          <w:lang w:bidi="hi-IN"/>
        </w:rPr>
      </w:pPr>
    </w:p>
    <w:p w:rsidR="00936DAD" w:rsidRDefault="00936DAD" w:rsidP="00936DAD">
      <w:pPr>
        <w:rPr>
          <w:lang w:bidi="hi-IN"/>
        </w:rPr>
      </w:pPr>
    </w:p>
    <w:p w:rsidR="00683782" w:rsidRDefault="00936DAD" w:rsidP="00743A61">
      <w:pPr>
        <w:pStyle w:val="BodyText"/>
      </w:pPr>
      <w:r>
        <w:br/>
      </w:r>
    </w:p>
    <w:p w:rsidR="00936DAD" w:rsidRPr="00E94DFC" w:rsidRDefault="00D55C61" w:rsidP="00683782">
      <w:pPr>
        <w:pStyle w:val="Links"/>
      </w:pPr>
      <w:r>
        <w:br/>
      </w:r>
      <w:hyperlink w:anchor="ImageEnViewIEBitmap" w:history="1">
        <w:r>
          <w:rPr>
            <w:rStyle w:val="Hyperlink"/>
          </w:rPr>
          <w:t>IEBitmap</w:t>
        </w:r>
      </w:hyperlink>
    </w:p>
    <w:p w:rsidR="002260DB" w:rsidRPr="002260DB" w:rsidRDefault="002260DB" w:rsidP="002260DB">
      <w:pPr>
        <w:pStyle w:val="Caption"/>
        <w:pageBreakBefore/>
        <w:rPr>
          <w:rFonts w:eastAsia="Times New Roman"/>
        </w:rPr>
      </w:pPr>
      <w:r w:rsidRPr="002260DB">
        <w:rPr>
          <w:rFonts w:eastAsia="Times New Roman"/>
        </w:rPr>
        <w:lastRenderedPageBreak/>
        <w:t>Declaration</w:t>
      </w:r>
    </w:p>
    <w:p w:rsidR="002260DB" w:rsidRPr="002260DB" w:rsidRDefault="002260DB" w:rsidP="002260DB">
      <w:pPr>
        <w:pStyle w:val="NoSpacing"/>
        <w:rPr>
          <w:rFonts w:eastAsia="Times New Roman"/>
        </w:rPr>
      </w:pPr>
      <w:r w:rsidRPr="002260DB">
        <w:rPr>
          <w:rFonts w:eastAsia="Times New Roman"/>
          <w:b/>
        </w:rPr>
        <w:t>procedure</w:t>
      </w:r>
      <w:r w:rsidRPr="002260DB">
        <w:rPr>
          <w:rFonts w:eastAsia="Times New Roman"/>
        </w:rPr>
        <w:t xml:space="preserve"> </w:t>
      </w:r>
      <w:bookmarkStart w:id="2615" w:name="ImageEnViewIEBitmapRenderToTIEBitmap"/>
      <w:bookmarkStart w:id="2616" w:name="IEBitmapRenderToTIEBitmap"/>
      <w:r w:rsidRPr="002260DB">
        <w:rPr>
          <w:rFonts w:eastAsia="Times New Roman"/>
        </w:rPr>
        <w:t>RenderToTIEBitmap</w:t>
      </w:r>
      <w:bookmarkEnd w:id="2615"/>
      <w:bookmarkEnd w:id="2616"/>
      <w:r w:rsidRPr="002260DB">
        <w:rPr>
          <w:rFonts w:eastAsia="Times New Roman"/>
        </w:rPr>
        <w:t>(ABitmap</w:t>
      </w:r>
      <w:r w:rsidRPr="002260DB">
        <w:rPr>
          <w:rFonts w:eastAsia="Times New Roman"/>
          <w:color w:val="000000" w:themeColor="text1"/>
        </w:rPr>
        <w:t xml:space="preserve">: </w:t>
      </w:r>
      <w:hyperlink r:id="rId1838" w:history="1">
        <w:r w:rsidRPr="002260DB">
          <w:rPr>
            <w:rFonts w:eastAsia="Times New Roman"/>
            <w:color w:val="000000" w:themeColor="text1"/>
          </w:rPr>
          <w:t>TIEBitmap</w:t>
        </w:r>
      </w:hyperlink>
      <w:r w:rsidRPr="002260DB">
        <w:rPr>
          <w:rFonts w:eastAsia="Times New Roman"/>
        </w:rPr>
        <w:t xml:space="preserve">; var ABitmapScanline: </w:t>
      </w:r>
      <w:hyperlink r:id="rId1839" w:history="1">
        <w:r w:rsidRPr="002260DB">
          <w:rPr>
            <w:rFonts w:eastAsia="Times New Roman"/>
            <w:color w:val="000000" w:themeColor="text1"/>
          </w:rPr>
          <w:t>ppointerarray</w:t>
        </w:r>
      </w:hyperlink>
      <w:r w:rsidRPr="002260DB">
        <w:rPr>
          <w:rFonts w:eastAsia="Times New Roman"/>
        </w:rPr>
        <w:t xml:space="preserve">; var XLUT, YLUT: pinteger; UpdRect: PRect; xDst, yDst, dxDst, dyDst: integer; xSrc, ySrc, dxSrc, dySrc: integer; EnableAlpha: boolean; SolidBackground: boolean; Transparency: integer; Filter: </w:t>
      </w:r>
      <w:hyperlink r:id="rId1840" w:history="1">
        <w:r w:rsidRPr="002260DB">
          <w:rPr>
            <w:rFonts w:eastAsia="Times New Roman"/>
            <w:color w:val="000000" w:themeColor="text1"/>
          </w:rPr>
          <w:t>TResampleFilter</w:t>
        </w:r>
      </w:hyperlink>
      <w:r w:rsidRPr="002260DB">
        <w:rPr>
          <w:rFonts w:eastAsia="Times New Roman"/>
        </w:rPr>
        <w:t>; FreeTables: boolean; RenderOperation</w:t>
      </w:r>
      <w:r w:rsidRPr="002260DB">
        <w:rPr>
          <w:rFonts w:eastAsia="Times New Roman"/>
          <w:color w:val="000000" w:themeColor="text1"/>
        </w:rPr>
        <w:t xml:space="preserve">: </w:t>
      </w:r>
      <w:hyperlink r:id="rId1841" w:history="1">
        <w:r w:rsidRPr="002260DB">
          <w:rPr>
            <w:rFonts w:eastAsia="Times New Roman"/>
            <w:color w:val="000000" w:themeColor="text1"/>
          </w:rPr>
          <w:t>TIERenderOperation</w:t>
        </w:r>
      </w:hyperlink>
      <w:r w:rsidRPr="002260DB">
        <w:rPr>
          <w:rFonts w:eastAsia="Times New Roman"/>
        </w:rPr>
        <w:t>);</w:t>
      </w:r>
    </w:p>
    <w:p w:rsidR="002260DB" w:rsidRPr="002260DB" w:rsidRDefault="002260DB" w:rsidP="002260DB">
      <w:pPr>
        <w:pStyle w:val="Caption"/>
        <w:rPr>
          <w:rFonts w:eastAsia="Times New Roman"/>
        </w:rPr>
      </w:pPr>
      <w:r w:rsidRPr="002260DB">
        <w:rPr>
          <w:rFonts w:eastAsia="Times New Roman"/>
        </w:rPr>
        <w:t>Description</w:t>
      </w:r>
    </w:p>
    <w:p w:rsidR="002260DB" w:rsidRDefault="002260DB" w:rsidP="00743A61">
      <w:pPr>
        <w:pStyle w:val="BodyTextFirstIndent"/>
      </w:pPr>
      <w:r w:rsidRPr="002260DB">
        <w:t>RenderToTIEBitmap is used internally to render a TIEBitmap in</w:t>
      </w:r>
      <w:r w:rsidRPr="002260DB">
        <w:rPr>
          <w:rFonts w:eastAsia="Times New Roman"/>
        </w:rPr>
        <w:t xml:space="preserve"> </w:t>
      </w:r>
      <w:r>
        <w:rPr>
          <w:rFonts w:eastAsia="Times New Roman"/>
        </w:rPr>
        <w:t xml:space="preserve">a </w:t>
      </w:r>
      <w:hyperlink r:id="rId1842" w:history="1">
        <w:r w:rsidRPr="002260DB">
          <w:rPr>
            <w:rStyle w:val="Hyperlink"/>
          </w:rPr>
          <w:t>TImageEnView</w:t>
        </w:r>
      </w:hyperlink>
      <w:r w:rsidRPr="002260DB">
        <w:t xml:space="preserve"> object.</w:t>
      </w:r>
    </w:p>
    <w:p w:rsidR="002260DB" w:rsidRDefault="002260DB" w:rsidP="00743A61">
      <w:pPr>
        <w:pStyle w:val="BodyText"/>
        <w:rPr>
          <w:rFonts w:eastAsia="Times New Roman"/>
        </w:rPr>
      </w:pPr>
      <w:r w:rsidRPr="002260DB">
        <w:br/>
      </w:r>
      <w:r w:rsidRPr="002260DB">
        <w:rPr>
          <w:rFonts w:eastAsia="Times New Roman"/>
        </w:rPr>
        <w:t>ABitmap must be 24 bit.</w:t>
      </w:r>
      <w:r w:rsidRPr="002260DB">
        <w:rPr>
          <w:rFonts w:eastAsia="Times New Roman"/>
        </w:rPr>
        <w:br/>
        <w:t>ABitmapScanline can be nil</w:t>
      </w:r>
      <w:r w:rsidRPr="002260DB">
        <w:rPr>
          <w:rFonts w:eastAsia="Times New Roman"/>
        </w:rPr>
        <w:br/>
        <w:t>XLUT,</w:t>
      </w:r>
      <w:r>
        <w:rPr>
          <w:rFonts w:eastAsia="Times New Roman"/>
        </w:rPr>
        <w:t xml:space="preserve"> </w:t>
      </w:r>
      <w:r w:rsidRPr="002260DB">
        <w:rPr>
          <w:rFonts w:eastAsia="Times New Roman"/>
        </w:rPr>
        <w:t xml:space="preserve">YLUT: </w:t>
      </w:r>
      <w:r>
        <w:rPr>
          <w:rFonts w:eastAsia="Times New Roman"/>
        </w:rPr>
        <w:t xml:space="preserve"> </w:t>
      </w:r>
      <w:r w:rsidRPr="002260DB">
        <w:rPr>
          <w:rFonts w:eastAsia="Times New Roman"/>
        </w:rPr>
        <w:t>x and y screen to bitmap conversion table, can be NIL</w:t>
      </w:r>
      <w:r>
        <w:rPr>
          <w:rFonts w:eastAsia="Times New Roman"/>
        </w:rPr>
        <w:t>.</w:t>
      </w:r>
    </w:p>
    <w:p w:rsidR="002260DB" w:rsidRDefault="002260DB" w:rsidP="002260DB">
      <w:pPr>
        <w:rPr>
          <w:rFonts w:eastAsia="Times New Roman"/>
        </w:rPr>
      </w:pPr>
    </w:p>
    <w:p w:rsidR="002260DB" w:rsidRDefault="002260DB" w:rsidP="002260DB">
      <w:pPr>
        <w:rPr>
          <w:rFonts w:eastAsia="Times New Roman"/>
        </w:rPr>
      </w:pPr>
    </w:p>
    <w:p w:rsidR="002260DB" w:rsidRDefault="002260DB" w:rsidP="002260DB">
      <w:pPr>
        <w:rPr>
          <w:rFonts w:eastAsia="Times New Roman"/>
        </w:rPr>
      </w:pPr>
    </w:p>
    <w:p w:rsidR="002260DB" w:rsidRDefault="002260DB" w:rsidP="002260DB">
      <w:pPr>
        <w:rPr>
          <w:rFonts w:eastAsia="Times New Roman"/>
        </w:rPr>
      </w:pPr>
    </w:p>
    <w:p w:rsidR="002260DB" w:rsidRDefault="002260DB" w:rsidP="002260DB">
      <w:pPr>
        <w:rPr>
          <w:rFonts w:eastAsia="Times New Roman"/>
        </w:rPr>
      </w:pPr>
      <w:r>
        <w:rPr>
          <w:rFonts w:eastAsia="Times New Roman"/>
        </w:rPr>
        <w:br/>
      </w:r>
      <w:r>
        <w:rPr>
          <w:rFonts w:eastAsia="Times New Roman"/>
        </w:rPr>
        <w:br/>
      </w:r>
    </w:p>
    <w:p w:rsidR="002260DB" w:rsidRPr="00E94DFC" w:rsidRDefault="002260DB" w:rsidP="00683782">
      <w:pPr>
        <w:pStyle w:val="Links"/>
      </w:pPr>
      <w:r>
        <w:rPr>
          <w:rFonts w:eastAsia="Times New Roman"/>
        </w:rPr>
        <w:br/>
      </w:r>
      <w:r w:rsidR="00D55C61">
        <w:br/>
      </w:r>
      <w:hyperlink w:anchor="ImageEnViewIEBitmap" w:history="1">
        <w:r w:rsidRPr="00E94DFC">
          <w:rPr>
            <w:rStyle w:val="Hyperlink"/>
          </w:rPr>
          <w:t xml:space="preserve">IEBitmap </w:t>
        </w:r>
      </w:hyperlink>
    </w:p>
    <w:p w:rsidR="00244D1C" w:rsidRDefault="00244D1C" w:rsidP="002260DB">
      <w:pPr>
        <w:pStyle w:val="Caption"/>
        <w:pageBreakBefore/>
      </w:pPr>
      <w:r>
        <w:lastRenderedPageBreak/>
        <w:t>Declaration</w:t>
      </w:r>
    </w:p>
    <w:p w:rsidR="00244D1C" w:rsidRDefault="00244D1C" w:rsidP="009855A0">
      <w:pPr>
        <w:pStyle w:val="NoSpacing"/>
      </w:pPr>
      <w:r w:rsidRPr="00045A4E">
        <w:rPr>
          <w:rStyle w:val="code"/>
          <w:b/>
        </w:rPr>
        <w:t>procedure</w:t>
      </w:r>
      <w:r>
        <w:rPr>
          <w:rStyle w:val="code"/>
        </w:rPr>
        <w:t xml:space="preserve"> </w:t>
      </w:r>
      <w:bookmarkStart w:id="2617" w:name="IEBitmapRenderToTBitmapEx"/>
      <w:r>
        <w:rPr>
          <w:rStyle w:val="code"/>
        </w:rPr>
        <w:t>RenderToTBitmapEx</w:t>
      </w:r>
      <w:bookmarkEnd w:id="2617"/>
      <w:r>
        <w:rPr>
          <w:rStyle w:val="code"/>
        </w:rPr>
        <w:t>(Dest:</w:t>
      </w:r>
      <w:r w:rsidR="004F19A4">
        <w:rPr>
          <w:rStyle w:val="code"/>
        </w:rPr>
        <w:t xml:space="preserve"> </w:t>
      </w:r>
      <w:r>
        <w:rPr>
          <w:rStyle w:val="code"/>
        </w:rPr>
        <w:t>TBitmap; xDst,</w:t>
      </w:r>
      <w:r w:rsidR="004F19A4">
        <w:rPr>
          <w:rStyle w:val="code"/>
        </w:rPr>
        <w:t xml:space="preserve"> </w:t>
      </w:r>
      <w:r>
        <w:rPr>
          <w:rStyle w:val="code"/>
        </w:rPr>
        <w:t>yDst,</w:t>
      </w:r>
      <w:r w:rsidR="004F19A4">
        <w:rPr>
          <w:rStyle w:val="code"/>
        </w:rPr>
        <w:t xml:space="preserve"> </w:t>
      </w:r>
      <w:r>
        <w:rPr>
          <w:rStyle w:val="code"/>
        </w:rPr>
        <w:t>dxDst,</w:t>
      </w:r>
      <w:r w:rsidR="004F19A4">
        <w:rPr>
          <w:rStyle w:val="code"/>
        </w:rPr>
        <w:t xml:space="preserve"> </w:t>
      </w:r>
      <w:r>
        <w:rPr>
          <w:rStyle w:val="code"/>
        </w:rPr>
        <w:t>dyDst:</w:t>
      </w:r>
      <w:r w:rsidR="004F19A4">
        <w:rPr>
          <w:rStyle w:val="code"/>
        </w:rPr>
        <w:t xml:space="preserve"> </w:t>
      </w:r>
      <w:r>
        <w:rPr>
          <w:rStyle w:val="code"/>
        </w:rPr>
        <w:t>integer; xSrc, ySrc, dxSrc, dySrc: integer; Transparency:</w:t>
      </w:r>
      <w:r w:rsidR="004F19A4">
        <w:rPr>
          <w:rStyle w:val="code"/>
        </w:rPr>
        <w:t xml:space="preserve"> </w:t>
      </w:r>
      <w:r>
        <w:rPr>
          <w:rStyle w:val="code"/>
        </w:rPr>
        <w:t xml:space="preserve">integer; Filter: </w:t>
      </w:r>
      <w:hyperlink r:id="rId1843" w:history="1">
        <w:r>
          <w:rPr>
            <w:rStyle w:val="Hyperlink"/>
          </w:rPr>
          <w:t>TResampleFilter</w:t>
        </w:r>
      </w:hyperlink>
      <w:r>
        <w:rPr>
          <w:rStyle w:val="code"/>
        </w:rPr>
        <w:t xml:space="preserve">; RenderOperation: </w:t>
      </w:r>
      <w:hyperlink r:id="rId1844" w:history="1">
        <w:r>
          <w:rPr>
            <w:rStyle w:val="Hyperlink"/>
          </w:rPr>
          <w:t>TIERenderOperation</w:t>
        </w:r>
      </w:hyperlink>
      <w:r>
        <w:rPr>
          <w:rStyle w:val="code"/>
        </w:rPr>
        <w:t>);</w:t>
      </w:r>
    </w:p>
    <w:p w:rsidR="00244D1C" w:rsidRDefault="00244D1C" w:rsidP="0097615C">
      <w:pPr>
        <w:pStyle w:val="Caption"/>
      </w:pPr>
      <w:r>
        <w:t>Description</w:t>
      </w:r>
    </w:p>
    <w:p w:rsidR="002260DB" w:rsidRDefault="002260DB" w:rsidP="00D0347D">
      <w:pPr>
        <w:pStyle w:val="BodyTextFirstIndent"/>
      </w:pPr>
      <w:r>
        <w:t>RenderToTBitmapEx d</w:t>
      </w:r>
      <w:r w:rsidR="00244D1C">
        <w:t xml:space="preserve">raws the rectangle </w:t>
      </w:r>
      <w:r w:rsidR="00244D1C">
        <w:rPr>
          <w:rStyle w:val="code"/>
        </w:rPr>
        <w:t>xSrc,</w:t>
      </w:r>
      <w:r w:rsidR="00373184">
        <w:rPr>
          <w:rStyle w:val="code"/>
        </w:rPr>
        <w:t xml:space="preserve"> </w:t>
      </w:r>
      <w:r w:rsidR="00244D1C">
        <w:rPr>
          <w:rStyle w:val="code"/>
        </w:rPr>
        <w:t>ySrc,</w:t>
      </w:r>
      <w:r w:rsidR="00373184">
        <w:rPr>
          <w:rStyle w:val="code"/>
        </w:rPr>
        <w:t xml:space="preserve"> </w:t>
      </w:r>
      <w:r w:rsidR="00244D1C">
        <w:rPr>
          <w:rStyle w:val="code"/>
        </w:rPr>
        <w:t>dxSrc,</w:t>
      </w:r>
      <w:r w:rsidR="00373184">
        <w:rPr>
          <w:rStyle w:val="code"/>
        </w:rPr>
        <w:t xml:space="preserve"> </w:t>
      </w:r>
      <w:r w:rsidR="00244D1C">
        <w:rPr>
          <w:rStyle w:val="code"/>
        </w:rPr>
        <w:t>dySrc</w:t>
      </w:r>
      <w:r w:rsidR="00244D1C">
        <w:t xml:space="preserve"> inside the destination rectangle </w:t>
      </w:r>
      <w:r w:rsidR="00244D1C">
        <w:rPr>
          <w:rStyle w:val="code"/>
        </w:rPr>
        <w:t>xDst,</w:t>
      </w:r>
      <w:r>
        <w:rPr>
          <w:rStyle w:val="code"/>
        </w:rPr>
        <w:t xml:space="preserve"> </w:t>
      </w:r>
      <w:r w:rsidR="00244D1C">
        <w:rPr>
          <w:rStyle w:val="code"/>
        </w:rPr>
        <w:t>yDst,</w:t>
      </w:r>
      <w:r>
        <w:rPr>
          <w:rStyle w:val="code"/>
        </w:rPr>
        <w:t xml:space="preserve"> </w:t>
      </w:r>
      <w:r w:rsidR="00244D1C">
        <w:rPr>
          <w:rStyle w:val="code"/>
        </w:rPr>
        <w:t>dxDst,</w:t>
      </w:r>
      <w:r>
        <w:rPr>
          <w:rStyle w:val="code"/>
        </w:rPr>
        <w:t xml:space="preserve"> </w:t>
      </w:r>
      <w:r w:rsidR="00244D1C">
        <w:rPr>
          <w:rStyle w:val="code"/>
        </w:rPr>
        <w:t>dyDst</w:t>
      </w:r>
      <w:r w:rsidR="00244D1C">
        <w:t xml:space="preserve"> of </w:t>
      </w:r>
      <w:r w:rsidR="00244D1C">
        <w:rPr>
          <w:rStyle w:val="code"/>
        </w:rPr>
        <w:t>Dest</w:t>
      </w:r>
      <w:r w:rsidR="00244D1C">
        <w:t xml:space="preserve"> TBitmap object.</w:t>
      </w:r>
    </w:p>
    <w:p w:rsidR="00244D1C" w:rsidRDefault="00244D1C" w:rsidP="00743A61">
      <w:pPr>
        <w:pStyle w:val="BodyText"/>
      </w:pPr>
      <w:r>
        <w:br/>
      </w:r>
      <w:r>
        <w:rPr>
          <w:rStyle w:val="code"/>
        </w:rPr>
        <w:t>Dest.</w:t>
      </w:r>
      <w:hyperlink r:id="rId1845" w:history="1">
        <w:r>
          <w:rPr>
            <w:rStyle w:val="Hyperlink"/>
          </w:rPr>
          <w:t>PixelFormat</w:t>
        </w:r>
      </w:hyperlink>
      <w:r>
        <w:t xml:space="preserve"> must be pf24bit.</w:t>
      </w:r>
      <w:r w:rsidR="00A247F0">
        <w:t xml:space="preserve">  </w:t>
      </w:r>
      <w:r>
        <w:br/>
      </w:r>
      <w:r>
        <w:rPr>
          <w:rStyle w:val="code"/>
        </w:rPr>
        <w:t>Transparency</w:t>
      </w:r>
      <w:r>
        <w:t xml:space="preserve"> specifies the transparency value (0 to 255).</w:t>
      </w:r>
      <w:r>
        <w:br/>
      </w:r>
      <w:r>
        <w:rPr>
          <w:rStyle w:val="code"/>
        </w:rPr>
        <w:t>Filter</w:t>
      </w:r>
      <w:r>
        <w:t xml:space="preserve"> the resampling filter.</w:t>
      </w:r>
      <w:r>
        <w:br/>
      </w:r>
      <w:r>
        <w:rPr>
          <w:rStyle w:val="code"/>
        </w:rPr>
        <w:t>RenderOperation</w:t>
      </w:r>
      <w:r>
        <w:t xml:space="preserve"> </w:t>
      </w:r>
      <w:r w:rsidR="00373184">
        <w:t xml:space="preserve">is </w:t>
      </w:r>
      <w:r>
        <w:t>the rendering operation.</w:t>
      </w:r>
    </w:p>
    <w:p w:rsidR="002260DB" w:rsidRDefault="002260DB" w:rsidP="00F22419">
      <w:pPr>
        <w:pStyle w:val="BodyText"/>
      </w:pPr>
    </w:p>
    <w:p w:rsidR="002260DB" w:rsidRDefault="002260DB" w:rsidP="00F22419">
      <w:pPr>
        <w:pStyle w:val="BodyText"/>
      </w:pPr>
    </w:p>
    <w:p w:rsidR="002260DB" w:rsidRDefault="002260DB" w:rsidP="00F22419">
      <w:pPr>
        <w:pStyle w:val="BodyText"/>
      </w:pPr>
    </w:p>
    <w:p w:rsidR="002260DB" w:rsidRDefault="002260DB" w:rsidP="00F22419">
      <w:pPr>
        <w:pStyle w:val="BodyText"/>
      </w:pPr>
    </w:p>
    <w:p w:rsidR="002260DB" w:rsidRDefault="002260DB" w:rsidP="00F22419">
      <w:pPr>
        <w:pStyle w:val="BodyText"/>
      </w:pPr>
    </w:p>
    <w:p w:rsidR="002260DB" w:rsidRDefault="002260DB" w:rsidP="00F22419">
      <w:pPr>
        <w:pStyle w:val="BodyText"/>
      </w:pPr>
    </w:p>
    <w:p w:rsidR="002260DB" w:rsidRDefault="002260DB" w:rsidP="00F22419">
      <w:pPr>
        <w:pStyle w:val="BodyText"/>
      </w:pPr>
    </w:p>
    <w:p w:rsidR="002260DB" w:rsidRDefault="002260DB" w:rsidP="00F22419">
      <w:pPr>
        <w:pStyle w:val="BodyText"/>
      </w:pPr>
    </w:p>
    <w:p w:rsidR="00E94DFC" w:rsidRPr="00E94DFC" w:rsidRDefault="003921BC" w:rsidP="00683782">
      <w:pPr>
        <w:pStyle w:val="Links"/>
      </w:pPr>
      <w:hyperlink w:anchor="ImageEnViewIEBitmap" w:history="1">
        <w:r w:rsidR="00E94DFC" w:rsidRPr="00E94DFC">
          <w:rPr>
            <w:rStyle w:val="Hyperlink"/>
          </w:rPr>
          <w:t xml:space="preserve">IEBitmap </w:t>
        </w:r>
      </w:hyperlink>
    </w:p>
    <w:p w:rsidR="00244D1C" w:rsidRDefault="00244D1C" w:rsidP="00635049">
      <w:pPr>
        <w:pStyle w:val="Caption"/>
        <w:pageBreakBefore/>
      </w:pPr>
      <w:r>
        <w:lastRenderedPageBreak/>
        <w:t>Declaration</w:t>
      </w:r>
    </w:p>
    <w:p w:rsidR="00244D1C" w:rsidRDefault="00244D1C" w:rsidP="009855A0">
      <w:pPr>
        <w:pStyle w:val="NoSpacing"/>
      </w:pPr>
      <w:r w:rsidRPr="00045A4E">
        <w:rPr>
          <w:rStyle w:val="code"/>
          <w:b/>
        </w:rPr>
        <w:t>procedure</w:t>
      </w:r>
      <w:r>
        <w:rPr>
          <w:rStyle w:val="code"/>
        </w:rPr>
        <w:t xml:space="preserve"> </w:t>
      </w:r>
      <w:bookmarkStart w:id="2618" w:name="IEBitmapRenderToTIEBitmapEx"/>
      <w:r>
        <w:rPr>
          <w:rStyle w:val="code"/>
        </w:rPr>
        <w:t>RenderToTIEBitmapEx</w:t>
      </w:r>
      <w:bookmarkEnd w:id="2618"/>
      <w:r>
        <w:rPr>
          <w:rStyle w:val="code"/>
        </w:rPr>
        <w:t>(Dest:</w:t>
      </w:r>
      <w:r w:rsidR="004F19A4">
        <w:rPr>
          <w:rStyle w:val="code"/>
        </w:rPr>
        <w:t xml:space="preserve"> </w:t>
      </w:r>
      <w:hyperlink r:id="rId1846" w:history="1">
        <w:r>
          <w:rPr>
            <w:rStyle w:val="Hyperlink"/>
          </w:rPr>
          <w:t>TIEBitmap</w:t>
        </w:r>
      </w:hyperlink>
      <w:r>
        <w:rPr>
          <w:rStyle w:val="code"/>
        </w:rPr>
        <w:t>; xDst,</w:t>
      </w:r>
      <w:r w:rsidR="004F19A4">
        <w:rPr>
          <w:rStyle w:val="code"/>
        </w:rPr>
        <w:t xml:space="preserve"> </w:t>
      </w:r>
      <w:r>
        <w:rPr>
          <w:rStyle w:val="code"/>
        </w:rPr>
        <w:t>yDst,</w:t>
      </w:r>
      <w:r w:rsidR="004F19A4">
        <w:rPr>
          <w:rStyle w:val="code"/>
        </w:rPr>
        <w:t xml:space="preserve"> </w:t>
      </w:r>
      <w:r>
        <w:rPr>
          <w:rStyle w:val="code"/>
        </w:rPr>
        <w:t>dxDst,</w:t>
      </w:r>
      <w:r w:rsidR="004F19A4">
        <w:rPr>
          <w:rStyle w:val="code"/>
        </w:rPr>
        <w:t xml:space="preserve"> </w:t>
      </w:r>
      <w:r>
        <w:rPr>
          <w:rStyle w:val="code"/>
        </w:rPr>
        <w:t>dyDst:</w:t>
      </w:r>
      <w:r w:rsidR="004F19A4">
        <w:rPr>
          <w:rStyle w:val="code"/>
        </w:rPr>
        <w:t xml:space="preserve"> </w:t>
      </w:r>
      <w:r>
        <w:rPr>
          <w:rStyle w:val="code"/>
        </w:rPr>
        <w:t>integer; xSrc, ySrc, dxSrc, dySrc: integer; Transparency:</w:t>
      </w:r>
      <w:r w:rsidR="004F19A4">
        <w:rPr>
          <w:rStyle w:val="code"/>
        </w:rPr>
        <w:t xml:space="preserve"> </w:t>
      </w:r>
      <w:r>
        <w:rPr>
          <w:rStyle w:val="code"/>
        </w:rPr>
        <w:t xml:space="preserve">integer; Filter: </w:t>
      </w:r>
      <w:hyperlink r:id="rId1847" w:history="1">
        <w:r>
          <w:rPr>
            <w:rStyle w:val="Hyperlink"/>
          </w:rPr>
          <w:t>TResampleFilter</w:t>
        </w:r>
      </w:hyperlink>
      <w:r>
        <w:rPr>
          <w:rStyle w:val="code"/>
        </w:rPr>
        <w:t xml:space="preserve">; RenderOperation: </w:t>
      </w:r>
      <w:hyperlink r:id="rId1848" w:history="1">
        <w:r>
          <w:rPr>
            <w:rStyle w:val="Hyperlink"/>
          </w:rPr>
          <w:t>TIERenderOperation</w:t>
        </w:r>
      </w:hyperlink>
      <w:r>
        <w:rPr>
          <w:rStyle w:val="code"/>
        </w:rPr>
        <w:t>);</w:t>
      </w:r>
    </w:p>
    <w:p w:rsidR="00244D1C" w:rsidRDefault="00244D1C" w:rsidP="0097615C">
      <w:pPr>
        <w:pStyle w:val="Caption"/>
      </w:pPr>
      <w:r>
        <w:t>Description</w:t>
      </w:r>
    </w:p>
    <w:p w:rsidR="0097615C" w:rsidRDefault="00681A66" w:rsidP="00C67F96">
      <w:pPr>
        <w:pStyle w:val="BodyTextFirstIndent"/>
      </w:pPr>
      <w:r>
        <w:rPr>
          <w:rStyle w:val="code"/>
        </w:rPr>
        <w:t>RenderToTIEBitmapEx</w:t>
      </w:r>
      <w:r>
        <w:t xml:space="preserve"> d</w:t>
      </w:r>
      <w:r w:rsidR="00244D1C">
        <w:t xml:space="preserve">raws the rectangle </w:t>
      </w:r>
      <w:r w:rsidR="00244D1C">
        <w:rPr>
          <w:rStyle w:val="code"/>
        </w:rPr>
        <w:t>xSrc,</w:t>
      </w:r>
      <w:r w:rsidR="004F19A4">
        <w:rPr>
          <w:rStyle w:val="code"/>
        </w:rPr>
        <w:t xml:space="preserve"> </w:t>
      </w:r>
      <w:r w:rsidR="00244D1C">
        <w:rPr>
          <w:rStyle w:val="code"/>
        </w:rPr>
        <w:t>ySrc,</w:t>
      </w:r>
      <w:r w:rsidR="004F19A4">
        <w:rPr>
          <w:rStyle w:val="code"/>
        </w:rPr>
        <w:t xml:space="preserve"> </w:t>
      </w:r>
      <w:r w:rsidR="00244D1C">
        <w:rPr>
          <w:rStyle w:val="code"/>
        </w:rPr>
        <w:t>dxSrc,</w:t>
      </w:r>
      <w:r w:rsidR="004F19A4">
        <w:rPr>
          <w:rStyle w:val="code"/>
        </w:rPr>
        <w:t xml:space="preserve"> </w:t>
      </w:r>
      <w:r w:rsidR="00244D1C">
        <w:rPr>
          <w:rStyle w:val="code"/>
        </w:rPr>
        <w:t>dySrc</w:t>
      </w:r>
      <w:r w:rsidR="00244D1C">
        <w:t xml:space="preserve"> inside the destination rectangle </w:t>
      </w:r>
      <w:r w:rsidR="00244D1C">
        <w:rPr>
          <w:rStyle w:val="code"/>
        </w:rPr>
        <w:t>xDst,</w:t>
      </w:r>
      <w:r w:rsidR="004F19A4">
        <w:rPr>
          <w:rStyle w:val="code"/>
        </w:rPr>
        <w:t xml:space="preserve"> </w:t>
      </w:r>
      <w:r w:rsidR="00244D1C">
        <w:rPr>
          <w:rStyle w:val="code"/>
        </w:rPr>
        <w:t>yDst,</w:t>
      </w:r>
      <w:r w:rsidR="004F19A4">
        <w:rPr>
          <w:rStyle w:val="code"/>
        </w:rPr>
        <w:t xml:space="preserve"> </w:t>
      </w:r>
      <w:r w:rsidR="00244D1C">
        <w:rPr>
          <w:rStyle w:val="code"/>
        </w:rPr>
        <w:t>dxDst,</w:t>
      </w:r>
      <w:r w:rsidR="004F19A4">
        <w:rPr>
          <w:rStyle w:val="code"/>
        </w:rPr>
        <w:t xml:space="preserve"> </w:t>
      </w:r>
      <w:r w:rsidR="00244D1C">
        <w:rPr>
          <w:rStyle w:val="code"/>
        </w:rPr>
        <w:t>dyDst</w:t>
      </w:r>
      <w:r w:rsidR="00244D1C">
        <w:t xml:space="preserve"> of </w:t>
      </w:r>
      <w:r w:rsidR="00244D1C">
        <w:rPr>
          <w:rStyle w:val="code"/>
        </w:rPr>
        <w:t>Dest</w:t>
      </w:r>
      <w:r w:rsidR="00244D1C">
        <w:t xml:space="preserve"> TIEBitmap object.</w:t>
      </w:r>
    </w:p>
    <w:p w:rsidR="0097615C" w:rsidRDefault="00244D1C" w:rsidP="00C67F96">
      <w:pPr>
        <w:pStyle w:val="List2"/>
      </w:pPr>
      <w:r>
        <w:rPr>
          <w:rStyle w:val="code"/>
        </w:rPr>
        <w:t>Dest.</w:t>
      </w:r>
      <w:hyperlink r:id="rId1849" w:history="1">
        <w:r>
          <w:rPr>
            <w:rStyle w:val="Hyperlink"/>
          </w:rPr>
          <w:t>PixelFormat</w:t>
        </w:r>
      </w:hyperlink>
      <w:r>
        <w:t xml:space="preserve"> must be ie24RGB.</w:t>
      </w:r>
    </w:p>
    <w:p w:rsidR="0097615C" w:rsidRDefault="00244D1C" w:rsidP="00C67F96">
      <w:pPr>
        <w:pStyle w:val="List2"/>
      </w:pPr>
      <w:r>
        <w:rPr>
          <w:rStyle w:val="code"/>
        </w:rPr>
        <w:t>Transparency</w:t>
      </w:r>
      <w:r>
        <w:t xml:space="preserve"> specifies the transparency value (0 to 255).</w:t>
      </w:r>
    </w:p>
    <w:p w:rsidR="0097615C" w:rsidRDefault="00244D1C" w:rsidP="00C67F96">
      <w:pPr>
        <w:pStyle w:val="List2"/>
      </w:pPr>
      <w:r>
        <w:rPr>
          <w:rStyle w:val="code"/>
        </w:rPr>
        <w:t>Filter</w:t>
      </w:r>
      <w:r>
        <w:t xml:space="preserve"> the resampling filter.</w:t>
      </w:r>
    </w:p>
    <w:p w:rsidR="00244D1C" w:rsidRDefault="00244D1C" w:rsidP="00C67F96">
      <w:pPr>
        <w:pStyle w:val="List2"/>
      </w:pPr>
      <w:r>
        <w:rPr>
          <w:rStyle w:val="code"/>
        </w:rPr>
        <w:t>RenderOperation</w:t>
      </w:r>
      <w:r>
        <w:t xml:space="preserve"> </w:t>
      </w:r>
      <w:r w:rsidR="00373184">
        <w:t xml:space="preserve">is </w:t>
      </w:r>
      <w:r>
        <w:t>the rendering operation.</w:t>
      </w:r>
    </w:p>
    <w:p w:rsidR="00E94DFC" w:rsidRDefault="00E94DFC">
      <w:pPr>
        <w:keepNext w:val="0"/>
        <w:keepLines w:val="0"/>
        <w:spacing w:before="0" w:after="200" w:line="276" w:lineRule="auto"/>
        <w:outlineLvl w:val="9"/>
      </w:pPr>
    </w:p>
    <w:p w:rsidR="00E94DFC" w:rsidRDefault="00E94DFC">
      <w:pPr>
        <w:keepNext w:val="0"/>
        <w:keepLines w:val="0"/>
        <w:spacing w:before="0" w:after="200" w:line="276" w:lineRule="auto"/>
        <w:outlineLvl w:val="9"/>
      </w:pPr>
    </w:p>
    <w:p w:rsidR="00E94DFC" w:rsidRDefault="00E94DFC">
      <w:pPr>
        <w:keepNext w:val="0"/>
        <w:keepLines w:val="0"/>
        <w:spacing w:before="0" w:after="200" w:line="276" w:lineRule="auto"/>
        <w:outlineLvl w:val="9"/>
      </w:pPr>
    </w:p>
    <w:p w:rsidR="00E94DFC" w:rsidRDefault="00E94DFC">
      <w:pPr>
        <w:keepNext w:val="0"/>
        <w:keepLines w:val="0"/>
        <w:spacing w:before="0" w:after="200" w:line="276" w:lineRule="auto"/>
        <w:outlineLvl w:val="9"/>
      </w:pPr>
    </w:p>
    <w:p w:rsidR="00E94DFC" w:rsidRDefault="00E94DFC">
      <w:pPr>
        <w:keepNext w:val="0"/>
        <w:keepLines w:val="0"/>
        <w:spacing w:before="0" w:after="200" w:line="276" w:lineRule="auto"/>
        <w:outlineLvl w:val="9"/>
      </w:pPr>
    </w:p>
    <w:p w:rsidR="00E94DFC" w:rsidRDefault="00E94DFC">
      <w:pPr>
        <w:keepNext w:val="0"/>
        <w:keepLines w:val="0"/>
        <w:spacing w:before="0" w:after="200" w:line="276" w:lineRule="auto"/>
        <w:outlineLvl w:val="9"/>
      </w:pPr>
    </w:p>
    <w:p w:rsidR="00E94DFC" w:rsidRDefault="00E94DFC">
      <w:pPr>
        <w:keepNext w:val="0"/>
        <w:keepLines w:val="0"/>
        <w:spacing w:before="0" w:after="200" w:line="276" w:lineRule="auto"/>
        <w:outlineLvl w:val="9"/>
      </w:pPr>
    </w:p>
    <w:p w:rsidR="00683782" w:rsidRDefault="00683782" w:rsidP="00683782">
      <w:pPr>
        <w:pStyle w:val="Links"/>
      </w:pPr>
    </w:p>
    <w:p w:rsidR="00D55C61" w:rsidRDefault="00D55C61" w:rsidP="00683782">
      <w:pPr>
        <w:pStyle w:val="Links"/>
      </w:pPr>
    </w:p>
    <w:p w:rsidR="00E94DFC" w:rsidRPr="00E94DFC" w:rsidRDefault="003921BC" w:rsidP="00683782">
      <w:pPr>
        <w:pStyle w:val="Links"/>
      </w:pPr>
      <w:hyperlink w:anchor="ImageEnViewIEBitmap" w:history="1">
        <w:r w:rsidR="00E94DFC" w:rsidRPr="00E94DFC">
          <w:rPr>
            <w:rStyle w:val="Hyperlink"/>
          </w:rPr>
          <w:t xml:space="preserve">IEBitmap </w:t>
        </w:r>
      </w:hyperlink>
    </w:p>
    <w:p w:rsidR="00244D1C" w:rsidRDefault="00244D1C" w:rsidP="00635049">
      <w:pPr>
        <w:pStyle w:val="Caption"/>
        <w:pageBreakBefore/>
      </w:pPr>
      <w:r>
        <w:lastRenderedPageBreak/>
        <w:t>Declaration</w:t>
      </w:r>
    </w:p>
    <w:p w:rsidR="00244D1C" w:rsidRDefault="00244D1C" w:rsidP="009855A0">
      <w:pPr>
        <w:pStyle w:val="NoSpacing"/>
      </w:pPr>
      <w:r w:rsidRPr="00045A4E">
        <w:rPr>
          <w:rStyle w:val="code"/>
          <w:b/>
        </w:rPr>
        <w:t>procedure</w:t>
      </w:r>
      <w:r>
        <w:rPr>
          <w:rStyle w:val="code"/>
        </w:rPr>
        <w:t xml:space="preserve"> </w:t>
      </w:r>
      <w:bookmarkStart w:id="2619" w:name="IEBitmapTResize"/>
      <w:bookmarkStart w:id="2620" w:name="IEBitmapResize"/>
      <w:r>
        <w:rPr>
          <w:rStyle w:val="code"/>
        </w:rPr>
        <w:t>Resize</w:t>
      </w:r>
      <w:bookmarkEnd w:id="2619"/>
      <w:bookmarkEnd w:id="2620"/>
      <w:r>
        <w:rPr>
          <w:rStyle w:val="code"/>
        </w:rPr>
        <w:t>(NewWidth, NewHeight:</w:t>
      </w:r>
      <w:r w:rsidR="004F19A4">
        <w:rPr>
          <w:rStyle w:val="code"/>
        </w:rPr>
        <w:t xml:space="preserve"> </w:t>
      </w:r>
      <w:r>
        <w:rPr>
          <w:rStyle w:val="code"/>
        </w:rPr>
        <w:t>integer; BackgroundValue:</w:t>
      </w:r>
      <w:r w:rsidR="004F19A4">
        <w:rPr>
          <w:rStyle w:val="code"/>
        </w:rPr>
        <w:t xml:space="preserve"> </w:t>
      </w:r>
      <w:r>
        <w:rPr>
          <w:rStyle w:val="code"/>
        </w:rPr>
        <w:t>double; AlphaValue:</w:t>
      </w:r>
      <w:r w:rsidR="004F19A4">
        <w:rPr>
          <w:rStyle w:val="code"/>
        </w:rPr>
        <w:t xml:space="preserve"> </w:t>
      </w:r>
      <w:r>
        <w:rPr>
          <w:rStyle w:val="code"/>
        </w:rPr>
        <w:t>integer; HorizAlign:</w:t>
      </w:r>
      <w:r w:rsidR="004F19A4">
        <w:rPr>
          <w:rStyle w:val="code"/>
        </w:rPr>
        <w:t xml:space="preserve"> </w:t>
      </w:r>
      <w:hyperlink r:id="rId1850" w:history="1">
        <w:r>
          <w:rPr>
            <w:rStyle w:val="Hyperlink"/>
          </w:rPr>
          <w:t>TIEHAlign</w:t>
        </w:r>
      </w:hyperlink>
      <w:r>
        <w:rPr>
          <w:rStyle w:val="code"/>
        </w:rPr>
        <w:t>; VertAlign:</w:t>
      </w:r>
      <w:r w:rsidR="004F19A4">
        <w:rPr>
          <w:rStyle w:val="code"/>
        </w:rPr>
        <w:t xml:space="preserve"> </w:t>
      </w:r>
      <w:hyperlink r:id="rId1851" w:history="1">
        <w:r>
          <w:rPr>
            <w:rStyle w:val="Hyperlink"/>
          </w:rPr>
          <w:t>TIEVAlign</w:t>
        </w:r>
      </w:hyperlink>
      <w:r>
        <w:rPr>
          <w:rStyle w:val="code"/>
        </w:rPr>
        <w:t>);</w:t>
      </w:r>
    </w:p>
    <w:p w:rsidR="00244D1C" w:rsidRDefault="00244D1C" w:rsidP="0097615C">
      <w:pPr>
        <w:pStyle w:val="Caption"/>
      </w:pPr>
      <w:r>
        <w:t>Description</w:t>
      </w:r>
    </w:p>
    <w:p w:rsidR="00244D1C" w:rsidRDefault="00681A66" w:rsidP="00331588">
      <w:pPr>
        <w:pStyle w:val="BodyTextFirstIndent"/>
      </w:pPr>
      <w:r>
        <w:rPr>
          <w:rStyle w:val="code"/>
        </w:rPr>
        <w:t>Resize</w:t>
      </w:r>
      <w:r>
        <w:t xml:space="preserve"> r</w:t>
      </w:r>
      <w:r w:rsidR="00244D1C">
        <w:t xml:space="preserve">esizes the image to specified </w:t>
      </w:r>
      <w:r w:rsidR="00244D1C">
        <w:rPr>
          <w:rStyle w:val="code"/>
        </w:rPr>
        <w:t>NewWidth</w:t>
      </w:r>
      <w:r w:rsidR="00244D1C">
        <w:t xml:space="preserve"> and </w:t>
      </w:r>
      <w:r w:rsidR="00244D1C">
        <w:rPr>
          <w:rStyle w:val="code"/>
        </w:rPr>
        <w:t>NewHeight</w:t>
      </w:r>
      <w:r w:rsidR="00244D1C">
        <w:t xml:space="preserve"> values without resampling the image.</w:t>
      </w:r>
      <w:r w:rsidR="001322BE">
        <w:t xml:space="preserve">  </w:t>
      </w:r>
      <w:r w:rsidR="00244D1C">
        <w:t>This method resizes also the alpha channel.</w:t>
      </w:r>
      <w:r w:rsidR="0097615C">
        <w:br/>
      </w:r>
    </w:p>
    <w:tbl>
      <w:tblPr>
        <w:tblStyle w:val="TableGrid"/>
        <w:tblW w:w="0" w:type="auto"/>
        <w:tblInd w:w="43" w:type="dxa"/>
        <w:tblLook w:val="04A0" w:firstRow="1" w:lastRow="0" w:firstColumn="1" w:lastColumn="0" w:noHBand="0" w:noVBand="1"/>
      </w:tblPr>
      <w:tblGrid>
        <w:gridCol w:w="1683"/>
        <w:gridCol w:w="4870"/>
      </w:tblGrid>
      <w:tr w:rsidR="00244D1C" w:rsidRPr="000A5CAF" w:rsidTr="00936DAD">
        <w:trPr>
          <w:cnfStyle w:val="100000000000" w:firstRow="1" w:lastRow="0" w:firstColumn="0" w:lastColumn="0" w:oddVBand="0" w:evenVBand="0" w:oddHBand="0" w:evenHBand="0" w:firstRowFirstColumn="0" w:firstRowLastColumn="0" w:lastRowFirstColumn="0" w:lastRowLastColumn="0"/>
        </w:trPr>
        <w:tc>
          <w:tcPr>
            <w:tcW w:w="0" w:type="auto"/>
            <w:shd w:val="clear" w:color="auto" w:fill="4F81BD" w:themeFill="accent1"/>
            <w:hideMark/>
          </w:tcPr>
          <w:p w:rsidR="00244D1C" w:rsidRPr="000A5CAF" w:rsidRDefault="00244D1C" w:rsidP="00551829">
            <w:pPr>
              <w:rPr>
                <w:b/>
                <w:color w:val="FFFFFF" w:themeColor="background1"/>
                <w:sz w:val="24"/>
                <w:szCs w:val="24"/>
              </w:rPr>
            </w:pPr>
            <w:r w:rsidRPr="000A5CAF">
              <w:rPr>
                <w:b/>
                <w:color w:val="FFFFFF" w:themeColor="background1"/>
              </w:rPr>
              <w:t>Parameter</w:t>
            </w:r>
          </w:p>
        </w:tc>
        <w:tc>
          <w:tcPr>
            <w:tcW w:w="0" w:type="auto"/>
            <w:shd w:val="clear" w:color="auto" w:fill="4F81BD" w:themeFill="accent1"/>
            <w:hideMark/>
          </w:tcPr>
          <w:p w:rsidR="00244D1C" w:rsidRPr="000A5CAF" w:rsidRDefault="00244D1C" w:rsidP="00551829">
            <w:pPr>
              <w:rPr>
                <w:b/>
                <w:color w:val="FFFFFF" w:themeColor="background1"/>
                <w:sz w:val="24"/>
                <w:szCs w:val="24"/>
              </w:rPr>
            </w:pPr>
            <w:r w:rsidRPr="000A5CAF">
              <w:rPr>
                <w:b/>
                <w:color w:val="FFFFFF" w:themeColor="background1"/>
              </w:rPr>
              <w:t>Description</w:t>
            </w:r>
          </w:p>
        </w:tc>
      </w:tr>
      <w:tr w:rsidR="00244D1C" w:rsidTr="00244D1C">
        <w:tc>
          <w:tcPr>
            <w:tcW w:w="0" w:type="auto"/>
            <w:hideMark/>
          </w:tcPr>
          <w:p w:rsidR="00244D1C" w:rsidRDefault="00244D1C" w:rsidP="00551829">
            <w:pPr>
              <w:rPr>
                <w:sz w:val="24"/>
                <w:szCs w:val="24"/>
              </w:rPr>
            </w:pPr>
            <w:r>
              <w:rPr>
                <w:rStyle w:val="code"/>
              </w:rPr>
              <w:t>NewWidth</w:t>
            </w:r>
          </w:p>
        </w:tc>
        <w:tc>
          <w:tcPr>
            <w:tcW w:w="0" w:type="auto"/>
            <w:hideMark/>
          </w:tcPr>
          <w:p w:rsidR="00244D1C" w:rsidRDefault="00244D1C" w:rsidP="00551829">
            <w:pPr>
              <w:rPr>
                <w:sz w:val="24"/>
                <w:szCs w:val="24"/>
              </w:rPr>
            </w:pPr>
            <w:r>
              <w:t>New image width.</w:t>
            </w:r>
          </w:p>
        </w:tc>
      </w:tr>
      <w:tr w:rsidR="00244D1C" w:rsidTr="00244D1C">
        <w:tc>
          <w:tcPr>
            <w:tcW w:w="0" w:type="auto"/>
            <w:hideMark/>
          </w:tcPr>
          <w:p w:rsidR="00244D1C" w:rsidRDefault="00244D1C" w:rsidP="00551829">
            <w:pPr>
              <w:rPr>
                <w:sz w:val="24"/>
                <w:szCs w:val="24"/>
              </w:rPr>
            </w:pPr>
            <w:r>
              <w:rPr>
                <w:rStyle w:val="code"/>
              </w:rPr>
              <w:t>NewHeight</w:t>
            </w:r>
          </w:p>
        </w:tc>
        <w:tc>
          <w:tcPr>
            <w:tcW w:w="0" w:type="auto"/>
            <w:hideMark/>
          </w:tcPr>
          <w:p w:rsidR="00244D1C" w:rsidRDefault="00244D1C" w:rsidP="00551829">
            <w:pPr>
              <w:rPr>
                <w:sz w:val="24"/>
                <w:szCs w:val="24"/>
              </w:rPr>
            </w:pPr>
            <w:r>
              <w:t>New image height.</w:t>
            </w:r>
          </w:p>
        </w:tc>
      </w:tr>
      <w:tr w:rsidR="00244D1C" w:rsidTr="00244D1C">
        <w:tc>
          <w:tcPr>
            <w:tcW w:w="0" w:type="auto"/>
            <w:hideMark/>
          </w:tcPr>
          <w:p w:rsidR="00244D1C" w:rsidRDefault="00244D1C" w:rsidP="00551829">
            <w:pPr>
              <w:rPr>
                <w:sz w:val="24"/>
                <w:szCs w:val="24"/>
              </w:rPr>
            </w:pPr>
            <w:r>
              <w:rPr>
                <w:rStyle w:val="code"/>
              </w:rPr>
              <w:t>BackgroundValue</w:t>
            </w:r>
          </w:p>
        </w:tc>
        <w:tc>
          <w:tcPr>
            <w:tcW w:w="0" w:type="auto"/>
            <w:hideMark/>
          </w:tcPr>
          <w:p w:rsidR="00244D1C" w:rsidRDefault="00244D1C" w:rsidP="00551829">
            <w:pPr>
              <w:rPr>
                <w:sz w:val="24"/>
                <w:szCs w:val="24"/>
              </w:rPr>
            </w:pPr>
            <w:r>
              <w:t>TColor value for ie24RGB images or a gray level for gray scale or black/white images. It is used to fill added regions.</w:t>
            </w:r>
          </w:p>
        </w:tc>
      </w:tr>
      <w:tr w:rsidR="00244D1C" w:rsidTr="00244D1C">
        <w:tc>
          <w:tcPr>
            <w:tcW w:w="0" w:type="auto"/>
            <w:hideMark/>
          </w:tcPr>
          <w:p w:rsidR="00244D1C" w:rsidRDefault="00244D1C" w:rsidP="00551829">
            <w:pPr>
              <w:rPr>
                <w:sz w:val="24"/>
                <w:szCs w:val="24"/>
              </w:rPr>
            </w:pPr>
            <w:r>
              <w:rPr>
                <w:rStyle w:val="code"/>
              </w:rPr>
              <w:t>AlphaValue</w:t>
            </w:r>
          </w:p>
        </w:tc>
        <w:tc>
          <w:tcPr>
            <w:tcW w:w="0" w:type="auto"/>
            <w:hideMark/>
          </w:tcPr>
          <w:p w:rsidR="00244D1C" w:rsidRDefault="00244D1C" w:rsidP="00551829">
            <w:pPr>
              <w:rPr>
                <w:sz w:val="24"/>
                <w:szCs w:val="24"/>
              </w:rPr>
            </w:pPr>
            <w:r>
              <w:t>Alpha value used to fill added regions.</w:t>
            </w:r>
          </w:p>
        </w:tc>
      </w:tr>
      <w:tr w:rsidR="00244D1C" w:rsidTr="00244D1C">
        <w:tc>
          <w:tcPr>
            <w:tcW w:w="0" w:type="auto"/>
            <w:hideMark/>
          </w:tcPr>
          <w:p w:rsidR="00244D1C" w:rsidRDefault="00244D1C" w:rsidP="00551829">
            <w:pPr>
              <w:rPr>
                <w:sz w:val="24"/>
                <w:szCs w:val="24"/>
              </w:rPr>
            </w:pPr>
            <w:r>
              <w:rPr>
                <w:rStyle w:val="code"/>
              </w:rPr>
              <w:t>HorizAlign</w:t>
            </w:r>
          </w:p>
        </w:tc>
        <w:tc>
          <w:tcPr>
            <w:tcW w:w="0" w:type="auto"/>
            <w:hideMark/>
          </w:tcPr>
          <w:p w:rsidR="00244D1C" w:rsidRDefault="00244D1C" w:rsidP="00551829">
            <w:pPr>
              <w:rPr>
                <w:sz w:val="24"/>
                <w:szCs w:val="24"/>
              </w:rPr>
            </w:pPr>
            <w:r>
              <w:t>Specifies how to horizontally align the old image.</w:t>
            </w:r>
          </w:p>
        </w:tc>
      </w:tr>
      <w:tr w:rsidR="00244D1C" w:rsidTr="00244D1C">
        <w:tc>
          <w:tcPr>
            <w:tcW w:w="0" w:type="auto"/>
            <w:hideMark/>
          </w:tcPr>
          <w:p w:rsidR="00244D1C" w:rsidRDefault="00244D1C" w:rsidP="00551829">
            <w:pPr>
              <w:rPr>
                <w:sz w:val="24"/>
                <w:szCs w:val="24"/>
              </w:rPr>
            </w:pPr>
            <w:r>
              <w:rPr>
                <w:rStyle w:val="code"/>
              </w:rPr>
              <w:t>VertAlign</w:t>
            </w:r>
          </w:p>
        </w:tc>
        <w:tc>
          <w:tcPr>
            <w:tcW w:w="0" w:type="auto"/>
            <w:hideMark/>
          </w:tcPr>
          <w:p w:rsidR="00244D1C" w:rsidRDefault="00244D1C" w:rsidP="00551829">
            <w:pPr>
              <w:rPr>
                <w:sz w:val="24"/>
                <w:szCs w:val="24"/>
              </w:rPr>
            </w:pPr>
            <w:r>
              <w:t>Specifies how to vertically align the old image.</w:t>
            </w:r>
          </w:p>
        </w:tc>
      </w:tr>
    </w:tbl>
    <w:p w:rsidR="00244D1C" w:rsidRDefault="00244D1C" w:rsidP="00936DAD">
      <w:pPr>
        <w:pStyle w:val="Caption"/>
        <w:pageBreakBefore/>
      </w:pPr>
      <w:r>
        <w:lastRenderedPageBreak/>
        <w:t>Declaration</w:t>
      </w:r>
    </w:p>
    <w:p w:rsidR="00244D1C" w:rsidRDefault="00244D1C" w:rsidP="006934AC">
      <w:pPr>
        <w:pStyle w:val="NoSpacing"/>
      </w:pPr>
      <w:r w:rsidRPr="00045A4E">
        <w:rPr>
          <w:rStyle w:val="code"/>
          <w:b/>
        </w:rPr>
        <w:t>property</w:t>
      </w:r>
      <w:r>
        <w:rPr>
          <w:rStyle w:val="code"/>
        </w:rPr>
        <w:t xml:space="preserve"> </w:t>
      </w:r>
      <w:bookmarkStart w:id="2621" w:name="IEBitmapRowLen"/>
      <w:r>
        <w:rPr>
          <w:rStyle w:val="code"/>
        </w:rPr>
        <w:t>RowLen</w:t>
      </w:r>
      <w:bookmarkEnd w:id="2621"/>
      <w:r>
        <w:rPr>
          <w:rStyle w:val="code"/>
        </w:rPr>
        <w:t>:</w:t>
      </w:r>
      <w:r w:rsidR="004F19A4">
        <w:rPr>
          <w:rStyle w:val="code"/>
        </w:rPr>
        <w:t xml:space="preserve"> </w:t>
      </w:r>
      <w:r>
        <w:rPr>
          <w:rStyle w:val="code"/>
        </w:rPr>
        <w:t>integer;</w:t>
      </w:r>
    </w:p>
    <w:p w:rsidR="00244D1C" w:rsidRDefault="00244D1C" w:rsidP="0097615C">
      <w:pPr>
        <w:pStyle w:val="Caption"/>
      </w:pPr>
      <w:r>
        <w:t>Description</w:t>
      </w:r>
    </w:p>
    <w:p w:rsidR="00244D1C" w:rsidRDefault="00373184" w:rsidP="008C7F36">
      <w:pPr>
        <w:pStyle w:val="BodyTextFirstIndent"/>
      </w:pPr>
      <w:r>
        <w:t>RowLen g</w:t>
      </w:r>
      <w:r w:rsidR="00244D1C">
        <w:t>ets the count of bytes in a row. For default a row is double word aligned (32bit).</w:t>
      </w:r>
      <w:r w:rsidR="00E94DFC">
        <w:br/>
      </w:r>
    </w:p>
    <w:p w:rsidR="00936DAD" w:rsidRDefault="00936DAD" w:rsidP="008C7F36">
      <w:pPr>
        <w:pStyle w:val="BodyTextFirstIndent"/>
      </w:pPr>
    </w:p>
    <w:p w:rsidR="00244D1C" w:rsidRDefault="00244D1C" w:rsidP="00936DAD">
      <w:pPr>
        <w:pStyle w:val="Caption"/>
      </w:pPr>
      <w:r>
        <w:t>Declaration</w:t>
      </w:r>
    </w:p>
    <w:p w:rsidR="00244D1C" w:rsidRDefault="00244D1C" w:rsidP="006934AC">
      <w:pPr>
        <w:pStyle w:val="NoSpacing"/>
      </w:pPr>
      <w:r w:rsidRPr="00045A4E">
        <w:rPr>
          <w:rStyle w:val="code"/>
          <w:b/>
        </w:rPr>
        <w:t>procedure</w:t>
      </w:r>
      <w:r>
        <w:rPr>
          <w:rStyle w:val="code"/>
        </w:rPr>
        <w:t xml:space="preserve"> </w:t>
      </w:r>
      <w:bookmarkStart w:id="2622" w:name="IEBitmapSaveRAWToBufferOrStream"/>
      <w:r>
        <w:rPr>
          <w:rStyle w:val="code"/>
        </w:rPr>
        <w:t>SaveRAWToBufferOrStream</w:t>
      </w:r>
      <w:bookmarkEnd w:id="2622"/>
      <w:r>
        <w:rPr>
          <w:rStyle w:val="code"/>
        </w:rPr>
        <w:t>(Buffer:</w:t>
      </w:r>
      <w:r w:rsidR="004F19A4">
        <w:rPr>
          <w:rStyle w:val="code"/>
        </w:rPr>
        <w:t xml:space="preserve"> </w:t>
      </w:r>
      <w:r>
        <w:rPr>
          <w:rStyle w:val="code"/>
        </w:rPr>
        <w:t>pointer; Stream:</w:t>
      </w:r>
      <w:r w:rsidR="004F19A4">
        <w:rPr>
          <w:rStyle w:val="code"/>
        </w:rPr>
        <w:t xml:space="preserve"> </w:t>
      </w:r>
      <w:r>
        <w:rPr>
          <w:rStyle w:val="code"/>
        </w:rPr>
        <w:t>TStream);</w:t>
      </w:r>
    </w:p>
    <w:p w:rsidR="00244D1C" w:rsidRDefault="00244D1C" w:rsidP="0097615C">
      <w:pPr>
        <w:pStyle w:val="Caption"/>
      </w:pPr>
      <w:r>
        <w:t>Description</w:t>
      </w:r>
    </w:p>
    <w:p w:rsidR="00244D1C" w:rsidRDefault="00244D1C" w:rsidP="008C7F36">
      <w:pPr>
        <w:pStyle w:val="BodyTextFirstIndent"/>
      </w:pPr>
      <w:r w:rsidRPr="006934AC">
        <w:t>SaveRAWToBufferOrStream</w:t>
      </w:r>
      <w:r w:rsidR="006934AC" w:rsidRPr="006934AC">
        <w:t xml:space="preserve"> </w:t>
      </w:r>
      <w:r w:rsidR="006934AC">
        <w:t>s</w:t>
      </w:r>
      <w:r>
        <w:t>aves the image as internal format preserving</w:t>
      </w:r>
      <w:r w:rsidR="006934AC">
        <w:t xml:space="preserve"> the</w:t>
      </w:r>
      <w:r>
        <w:t xml:space="preserve"> pixel format and alpha channel.</w:t>
      </w:r>
      <w:r w:rsidR="006934AC">
        <w:t xml:space="preserve">  </w:t>
      </w:r>
      <w:r>
        <w:t>Location field will be lost. Only the image and its description is saved.</w:t>
      </w:r>
      <w:r w:rsidR="006934AC">
        <w:t xml:space="preserve">  </w:t>
      </w:r>
      <w:r>
        <w:t>If the image has alpha channel this is also saved.</w:t>
      </w:r>
      <w:r w:rsidR="006934AC">
        <w:t xml:space="preserve">  </w:t>
      </w:r>
      <w:r>
        <w:t>You can save the image inside a buffer or a stream.</w:t>
      </w:r>
      <w:r w:rsidR="006934AC">
        <w:t xml:space="preserve">  </w:t>
      </w:r>
      <w:r>
        <w:t xml:space="preserve">Saving in a buffer you have to specify a valid </w:t>
      </w:r>
      <w:r>
        <w:rPr>
          <w:rStyle w:val="code"/>
        </w:rPr>
        <w:t>Buffer</w:t>
      </w:r>
      <w:r>
        <w:t xml:space="preserve"> (of size returned by </w:t>
      </w:r>
      <w:hyperlink r:id="rId1852" w:history="1">
        <w:r>
          <w:rPr>
            <w:rStyle w:val="Hyperlink"/>
          </w:rPr>
          <w:t>CalcRAWSize</w:t>
        </w:r>
      </w:hyperlink>
      <w:r>
        <w:t xml:space="preserve">) and </w:t>
      </w:r>
      <w:r>
        <w:rPr>
          <w:rStyle w:val="code"/>
        </w:rPr>
        <w:t>Stream</w:t>
      </w:r>
      <w:r>
        <w:t xml:space="preserve"> must be </w:t>
      </w:r>
      <w:r>
        <w:rPr>
          <w:rStyle w:val="code"/>
        </w:rPr>
        <w:t>nil</w:t>
      </w:r>
      <w:r>
        <w:t>.</w:t>
      </w:r>
      <w:r w:rsidR="006934AC">
        <w:t xml:space="preserve">  </w:t>
      </w:r>
      <w:r>
        <w:t xml:space="preserve">Saving in a </w:t>
      </w:r>
      <w:r>
        <w:rPr>
          <w:rStyle w:val="code"/>
        </w:rPr>
        <w:t>Stream</w:t>
      </w:r>
      <w:r>
        <w:t xml:space="preserve"> the </w:t>
      </w:r>
      <w:r>
        <w:rPr>
          <w:rStyle w:val="code"/>
        </w:rPr>
        <w:t>Buffer</w:t>
      </w:r>
      <w:r>
        <w:t xml:space="preserve"> parameter must be </w:t>
      </w:r>
      <w:r>
        <w:rPr>
          <w:rStyle w:val="code"/>
        </w:rPr>
        <w:t>nil</w:t>
      </w:r>
      <w:r>
        <w:t>.</w:t>
      </w:r>
    </w:p>
    <w:p w:rsidR="00244D1C" w:rsidRPr="00BA66FE" w:rsidRDefault="00244D1C" w:rsidP="00A247F0">
      <w:pPr>
        <w:pStyle w:val="Heading4"/>
        <w:rPr>
          <w:b w:val="0"/>
          <w:sz w:val="22"/>
        </w:rPr>
      </w:pPr>
      <w:r w:rsidRPr="00BA66FE">
        <w:rPr>
          <w:sz w:val="22"/>
        </w:rPr>
        <w:t>Look also</w:t>
      </w:r>
      <w:r w:rsidR="00A247F0" w:rsidRPr="00BA66FE">
        <w:rPr>
          <w:sz w:val="22"/>
        </w:rPr>
        <w:br/>
      </w:r>
      <w:hyperlink r:id="rId1853" w:history="1">
        <w:r w:rsidRPr="00BA66FE">
          <w:rPr>
            <w:rStyle w:val="Hyperlink"/>
            <w:b w:val="0"/>
            <w:i w:val="0"/>
            <w:sz w:val="22"/>
          </w:rPr>
          <w:t>LoadRAWFromBufferOrStream</w:t>
        </w:r>
      </w:hyperlink>
      <w:r w:rsidRPr="00BA66FE">
        <w:rPr>
          <w:b w:val="0"/>
          <w:i w:val="0"/>
          <w:sz w:val="22"/>
        </w:rPr>
        <w:br/>
      </w:r>
      <w:hyperlink r:id="rId1854" w:history="1">
        <w:r w:rsidRPr="00BA66FE">
          <w:rPr>
            <w:rStyle w:val="Hyperlink"/>
            <w:b w:val="0"/>
            <w:i w:val="0"/>
            <w:sz w:val="22"/>
          </w:rPr>
          <w:t>CalcRAWSize</w:t>
        </w:r>
      </w:hyperlink>
    </w:p>
    <w:p w:rsidR="00244D1C" w:rsidRDefault="00244D1C" w:rsidP="00551829"/>
    <w:p w:rsidR="00936DAD" w:rsidRPr="00E94DFC" w:rsidRDefault="00936DAD" w:rsidP="00683782">
      <w:pPr>
        <w:pStyle w:val="Links"/>
      </w:pPr>
      <w:r>
        <w:br/>
      </w:r>
      <w:r>
        <w:br/>
      </w:r>
      <w:hyperlink w:anchor="ImageEnViewIEBitmap" w:history="1">
        <w:r w:rsidRPr="00E94DFC">
          <w:rPr>
            <w:rStyle w:val="Hyperlink"/>
          </w:rPr>
          <w:t xml:space="preserve">IEBitmap </w:t>
        </w:r>
      </w:hyperlink>
    </w:p>
    <w:p w:rsidR="00244D1C" w:rsidRDefault="00244D1C" w:rsidP="00936DAD">
      <w:pPr>
        <w:pStyle w:val="Caption"/>
        <w:pageBreakBefore/>
      </w:pPr>
      <w:r>
        <w:lastRenderedPageBreak/>
        <w:t>Declaration</w:t>
      </w:r>
    </w:p>
    <w:p w:rsidR="00244D1C" w:rsidRDefault="00244D1C" w:rsidP="009855A0">
      <w:pPr>
        <w:pStyle w:val="NoSpacing"/>
      </w:pPr>
      <w:r w:rsidRPr="00045A4E">
        <w:rPr>
          <w:rStyle w:val="code"/>
          <w:b/>
        </w:rPr>
        <w:t>property</w:t>
      </w:r>
      <w:r>
        <w:rPr>
          <w:rStyle w:val="code"/>
        </w:rPr>
        <w:t xml:space="preserve"> </w:t>
      </w:r>
      <w:bookmarkStart w:id="2623" w:name="IEBitmapScanline"/>
      <w:r>
        <w:rPr>
          <w:rStyle w:val="code"/>
        </w:rPr>
        <w:t>Scanline</w:t>
      </w:r>
      <w:bookmarkEnd w:id="2623"/>
      <w:r>
        <w:rPr>
          <w:rStyle w:val="code"/>
        </w:rPr>
        <w:t>[row:</w:t>
      </w:r>
      <w:r w:rsidR="004F19A4">
        <w:rPr>
          <w:rStyle w:val="code"/>
        </w:rPr>
        <w:t xml:space="preserve"> </w:t>
      </w:r>
      <w:r>
        <w:rPr>
          <w:rStyle w:val="code"/>
        </w:rPr>
        <w:t>integer]:pointer</w:t>
      </w:r>
    </w:p>
    <w:p w:rsidR="00244D1C" w:rsidRDefault="00244D1C" w:rsidP="0097615C">
      <w:pPr>
        <w:pStyle w:val="Caption"/>
      </w:pPr>
      <w:r>
        <w:t>Description</w:t>
      </w:r>
    </w:p>
    <w:p w:rsidR="00244D1C" w:rsidRDefault="00244D1C" w:rsidP="00743A61">
      <w:pPr>
        <w:pStyle w:val="BodyText"/>
      </w:pPr>
      <w:r>
        <w:t>Scanline gets an entire line of pixels at a time.</w:t>
      </w:r>
      <w:r>
        <w:br/>
        <w:t xml:space="preserve">For </w:t>
      </w:r>
      <w:hyperlink r:id="rId1855" w:history="1">
        <w:r>
          <w:rPr>
            <w:rStyle w:val="Hyperlink"/>
          </w:rPr>
          <w:t>Location</w:t>
        </w:r>
      </w:hyperlink>
      <w:r>
        <w:t>=ieFile you can use only last line obtained from Scanline[].</w:t>
      </w:r>
    </w:p>
    <w:p w:rsidR="00244D1C" w:rsidRDefault="00244D1C" w:rsidP="00551829"/>
    <w:p w:rsidR="00244D1C" w:rsidRDefault="00244D1C" w:rsidP="00936DAD">
      <w:pPr>
        <w:pStyle w:val="Caption"/>
      </w:pPr>
      <w:r>
        <w:t>Declaration</w:t>
      </w:r>
    </w:p>
    <w:p w:rsidR="00244D1C" w:rsidRDefault="00244D1C" w:rsidP="009855A0">
      <w:pPr>
        <w:pStyle w:val="NoSpacing"/>
      </w:pPr>
      <w:r w:rsidRPr="00045A4E">
        <w:rPr>
          <w:rStyle w:val="code"/>
          <w:b/>
        </w:rPr>
        <w:t>procedure</w:t>
      </w:r>
      <w:r>
        <w:rPr>
          <w:rStyle w:val="code"/>
        </w:rPr>
        <w:t xml:space="preserve"> StretchRectTo(Dest: </w:t>
      </w:r>
      <w:hyperlink r:id="rId1856" w:history="1">
        <w:r>
          <w:rPr>
            <w:rStyle w:val="Hyperlink"/>
          </w:rPr>
          <w:t>TIEBitmap</w:t>
        </w:r>
      </w:hyperlink>
      <w:r>
        <w:rPr>
          <w:rStyle w:val="code"/>
        </w:rPr>
        <w:t xml:space="preserve">; xDst, yDst, dxDst, dyDst: integer; xSrc, ySrc, dxSrc, dySrc: integer; Filter: </w:t>
      </w:r>
      <w:hyperlink r:id="rId1857" w:history="1">
        <w:r>
          <w:rPr>
            <w:rStyle w:val="Hyperlink"/>
          </w:rPr>
          <w:t>TResampleFilter</w:t>
        </w:r>
      </w:hyperlink>
      <w:r>
        <w:rPr>
          <w:rStyle w:val="code"/>
        </w:rPr>
        <w:t>; Transparency: integer);</w:t>
      </w:r>
    </w:p>
    <w:p w:rsidR="00244D1C" w:rsidRDefault="00244D1C" w:rsidP="0097615C">
      <w:pPr>
        <w:pStyle w:val="Caption"/>
      </w:pPr>
      <w:r>
        <w:t>Description</w:t>
      </w:r>
    </w:p>
    <w:p w:rsidR="00244D1C" w:rsidRDefault="00244D1C" w:rsidP="00331588">
      <w:pPr>
        <w:pStyle w:val="BodyTextFirstIndent"/>
      </w:pPr>
      <w:r>
        <w:t>Stretches source rectangle in destination rectangle.</w:t>
      </w:r>
      <w:r w:rsidR="00E57892">
        <w:t xml:space="preserve">  </w:t>
      </w:r>
      <w:r>
        <w:t>This method doesn</w:t>
      </w:r>
      <w:r w:rsidR="0035784B">
        <w:t>’</w:t>
      </w:r>
      <w:r>
        <w:t>t merge the image with the background, but just replace it (image and alpha).</w:t>
      </w:r>
      <w:r w:rsidR="00E57892">
        <w:t xml:space="preserve"> B </w:t>
      </w:r>
      <w:r>
        <w:t>This function assumes that there is an alpha channel (if not creates it).</w:t>
      </w:r>
      <w:r w:rsidR="00E57892">
        <w:t xml:space="preserve">  </w:t>
      </w:r>
      <w:r>
        <w:rPr>
          <w:rStyle w:val="code"/>
        </w:rPr>
        <w:t>Dest</w:t>
      </w:r>
      <w:r>
        <w:t xml:space="preserve"> must be ie24RGB</w:t>
      </w:r>
    </w:p>
    <w:p w:rsidR="00683782" w:rsidRDefault="00936DAD" w:rsidP="00683782">
      <w:pPr>
        <w:pStyle w:val="Links"/>
      </w:pPr>
      <w:r>
        <w:br/>
      </w:r>
      <w:r>
        <w:br/>
      </w:r>
      <w:r>
        <w:br/>
      </w:r>
      <w:r>
        <w:br/>
      </w:r>
      <w:r>
        <w:br/>
      </w:r>
      <w:r>
        <w:br/>
      </w:r>
      <w:r>
        <w:br/>
      </w:r>
      <w:r>
        <w:br/>
      </w:r>
    </w:p>
    <w:p w:rsidR="00936DAD" w:rsidRPr="00E94DFC" w:rsidRDefault="003921BC" w:rsidP="00683782">
      <w:pPr>
        <w:pStyle w:val="Links"/>
      </w:pPr>
      <w:hyperlink w:anchor="ImageEnViewIEBitmap" w:history="1">
        <w:r w:rsidR="00936DAD" w:rsidRPr="00E94DFC">
          <w:rPr>
            <w:rStyle w:val="Hyperlink"/>
          </w:rPr>
          <w:t xml:space="preserve">IEBitmap </w:t>
        </w:r>
      </w:hyperlink>
    </w:p>
    <w:p w:rsidR="00CF5882" w:rsidRDefault="00CF5882" w:rsidP="00936DAD">
      <w:pPr>
        <w:pStyle w:val="Caption"/>
        <w:pageBreakBefore/>
      </w:pPr>
      <w:bookmarkStart w:id="2624" w:name="IEBitmapStretchRectTo"/>
      <w:bookmarkEnd w:id="2624"/>
      <w:r>
        <w:lastRenderedPageBreak/>
        <w:t>Declaration</w:t>
      </w:r>
    </w:p>
    <w:p w:rsidR="007D0B7C" w:rsidRDefault="00CF5882" w:rsidP="007D0B7C">
      <w:pPr>
        <w:pStyle w:val="NoSpacing"/>
      </w:pPr>
      <w:r w:rsidRPr="00CF5882">
        <w:rPr>
          <w:b/>
        </w:rPr>
        <w:t>proce</w:t>
      </w:r>
      <w:r w:rsidRPr="0097615C">
        <w:rPr>
          <w:b/>
        </w:rPr>
        <w:t>d</w:t>
      </w:r>
      <w:r w:rsidRPr="00CF5882">
        <w:rPr>
          <w:b/>
        </w:rPr>
        <w:t>ure</w:t>
      </w:r>
      <w:r>
        <w:t xml:space="preserve"> </w:t>
      </w:r>
      <w:bookmarkStart w:id="2625" w:name="IEBitmapStretchValues"/>
      <w:r>
        <w:t>StretchValues</w:t>
      </w:r>
      <w:bookmarkEnd w:id="2625"/>
      <w:r>
        <w:t>();</w:t>
      </w:r>
    </w:p>
    <w:p w:rsidR="00CF5882" w:rsidRDefault="00CF5882" w:rsidP="007D0B7C">
      <w:pPr>
        <w:pStyle w:val="Caption"/>
      </w:pPr>
      <w:r>
        <w:t>Description</w:t>
      </w:r>
    </w:p>
    <w:p w:rsidR="007F2A63" w:rsidRDefault="00CF5882" w:rsidP="00743A61">
      <w:pPr>
        <w:pStyle w:val="BodyText"/>
      </w:pPr>
      <w:r w:rsidRPr="00CF5882">
        <w:t xml:space="preserve">StretchValues </w:t>
      </w:r>
      <w:r>
        <w:t xml:space="preserve">stretches pixels value in the range of </w:t>
      </w:r>
      <w:hyperlink r:id="rId1858" w:history="1">
        <w:r>
          <w:rPr>
            <w:rStyle w:val="Hyperlink"/>
          </w:rPr>
          <w:t>BlackValue</w:t>
        </w:r>
      </w:hyperlink>
      <w:r>
        <w:t xml:space="preserve"> and </w:t>
      </w:r>
      <w:hyperlink r:id="rId1859" w:history="1">
        <w:r>
          <w:rPr>
            <w:rStyle w:val="Hyperlink"/>
          </w:rPr>
          <w:t>WhiteValue</w:t>
        </w:r>
      </w:hyperlink>
      <w:r>
        <w:t>.  This method resets BlackValue and WhiteValue to zero.</w:t>
      </w:r>
      <w:r>
        <w:br/>
      </w:r>
      <w:r w:rsidRPr="00CF5882">
        <w:t xml:space="preserve">StretchValues </w:t>
      </w:r>
      <w:r>
        <w:t xml:space="preserve">works only when </w:t>
      </w:r>
      <w:hyperlink r:id="rId1860" w:history="1">
        <w:r>
          <w:rPr>
            <w:rStyle w:val="Hyperlink"/>
          </w:rPr>
          <w:t>PixelFormat</w:t>
        </w:r>
      </w:hyperlink>
      <w:r>
        <w:t xml:space="preserve"> is ie8g, ie16g, ie24RGB and ie32f.</w:t>
      </w:r>
      <w:r>
        <w:br/>
      </w:r>
    </w:p>
    <w:p w:rsidR="007F2A63" w:rsidRDefault="007F2A63" w:rsidP="007F2A63">
      <w:pPr>
        <w:pStyle w:val="BodyText"/>
      </w:pPr>
    </w:p>
    <w:p w:rsidR="00244D1C" w:rsidRDefault="00244D1C" w:rsidP="007F2A63">
      <w:pPr>
        <w:pStyle w:val="Caption"/>
      </w:pPr>
      <w:r>
        <w:t>Declaration</w:t>
      </w:r>
    </w:p>
    <w:p w:rsidR="00244D1C" w:rsidRDefault="00244D1C" w:rsidP="009855A0">
      <w:pPr>
        <w:pStyle w:val="NoSpacing"/>
      </w:pPr>
      <w:r w:rsidRPr="004F19A4">
        <w:rPr>
          <w:rStyle w:val="code"/>
          <w:b/>
        </w:rPr>
        <w:t>procedure</w:t>
      </w:r>
      <w:r>
        <w:rPr>
          <w:rStyle w:val="code"/>
        </w:rPr>
        <w:t xml:space="preserve"> </w:t>
      </w:r>
      <w:bookmarkStart w:id="2626" w:name="IEBitmapSwitchTo"/>
      <w:r>
        <w:rPr>
          <w:rStyle w:val="code"/>
        </w:rPr>
        <w:t>SwitchTo</w:t>
      </w:r>
      <w:bookmarkEnd w:id="2626"/>
      <w:r>
        <w:rPr>
          <w:rStyle w:val="code"/>
        </w:rPr>
        <w:t>(Target:</w:t>
      </w:r>
      <w:r w:rsidR="004F19A4">
        <w:rPr>
          <w:rStyle w:val="code"/>
        </w:rPr>
        <w:t xml:space="preserve"> </w:t>
      </w:r>
      <w:hyperlink r:id="rId1861" w:history="1">
        <w:r>
          <w:rPr>
            <w:rStyle w:val="Hyperlink"/>
          </w:rPr>
          <w:t>TIEBitmap</w:t>
        </w:r>
      </w:hyperlink>
      <w:r>
        <w:rPr>
          <w:rStyle w:val="code"/>
        </w:rPr>
        <w:t>);</w:t>
      </w:r>
    </w:p>
    <w:p w:rsidR="00244D1C" w:rsidRDefault="00244D1C" w:rsidP="0097615C">
      <w:pPr>
        <w:pStyle w:val="Caption"/>
      </w:pPr>
      <w:r>
        <w:t>Description</w:t>
      </w:r>
    </w:p>
    <w:p w:rsidR="00244D1C" w:rsidRDefault="00681A66" w:rsidP="008C7F36">
      <w:pPr>
        <w:pStyle w:val="BodyTextFirstIndent"/>
      </w:pPr>
      <w:r>
        <w:rPr>
          <w:rStyle w:val="code"/>
        </w:rPr>
        <w:t>SwitchTo</w:t>
      </w:r>
      <w:r>
        <w:t xml:space="preserve"> a</w:t>
      </w:r>
      <w:r w:rsidR="00244D1C">
        <w:t>ssigns current image to the target object. The source object will be empty.</w:t>
      </w:r>
      <w:r w:rsidR="004F19A4">
        <w:t xml:space="preserve">  </w:t>
      </w:r>
      <w:r>
        <w:rPr>
          <w:rStyle w:val="code"/>
        </w:rPr>
        <w:t>SwitchTo</w:t>
      </w:r>
      <w:r>
        <w:t xml:space="preserve"> e</w:t>
      </w:r>
      <w:r w:rsidR="00244D1C">
        <w:t>xecutes more quickly than a copy operation because the image is transferred not copied.</w:t>
      </w:r>
      <w:r w:rsidR="004F19A4">
        <w:t xml:space="preserve">  </w:t>
      </w:r>
      <w:r w:rsidR="00244D1C">
        <w:t>In detail it assigns all fields to Target, and set to zero all parameters (do not free the image or allocated memory).</w:t>
      </w:r>
    </w:p>
    <w:p w:rsidR="00244D1C" w:rsidRDefault="00A247F0" w:rsidP="0097615C">
      <w:pPr>
        <w:pStyle w:val="Caption"/>
      </w:pPr>
      <w:r>
        <w:br/>
      </w:r>
      <w:r>
        <w:br/>
      </w:r>
      <w:r w:rsidR="00244D1C">
        <w:t>Declaration</w:t>
      </w:r>
    </w:p>
    <w:p w:rsidR="00244D1C" w:rsidRDefault="00244D1C" w:rsidP="009855A0">
      <w:pPr>
        <w:pStyle w:val="NoSpacing"/>
      </w:pPr>
      <w:r w:rsidRPr="004F19A4">
        <w:rPr>
          <w:rStyle w:val="code"/>
          <w:b/>
        </w:rPr>
        <w:t>procedure</w:t>
      </w:r>
      <w:r>
        <w:rPr>
          <w:rStyle w:val="code"/>
        </w:rPr>
        <w:t xml:space="preserve"> </w:t>
      </w:r>
      <w:bookmarkStart w:id="2627" w:name="IEBitmaSyncFull"/>
      <w:r>
        <w:rPr>
          <w:rStyle w:val="code"/>
        </w:rPr>
        <w:t>SyncFull</w:t>
      </w:r>
      <w:bookmarkEnd w:id="2627"/>
      <w:r>
        <w:rPr>
          <w:rStyle w:val="code"/>
        </w:rPr>
        <w:t>;</w:t>
      </w:r>
    </w:p>
    <w:p w:rsidR="00244D1C" w:rsidRDefault="00244D1C" w:rsidP="0097615C">
      <w:pPr>
        <w:pStyle w:val="Caption"/>
      </w:pPr>
      <w:r>
        <w:t>Description</w:t>
      </w:r>
    </w:p>
    <w:p w:rsidR="00244D1C" w:rsidRDefault="00244D1C" w:rsidP="008C7F36">
      <w:pPr>
        <w:pStyle w:val="BodyTextFirstIndent"/>
      </w:pPr>
      <w:r>
        <w:t xml:space="preserve">SyncFull sets </w:t>
      </w:r>
      <w:hyperlink r:id="rId1862" w:history="1">
        <w:r>
          <w:rPr>
            <w:rStyle w:val="Hyperlink"/>
          </w:rPr>
          <w:t>Full</w:t>
        </w:r>
      </w:hyperlink>
      <w:r>
        <w:t xml:space="preserve"> to</w:t>
      </w:r>
      <w:r w:rsidR="00A247F0">
        <w:t xml:space="preserve"> </w:t>
      </w:r>
      <w:r w:rsidR="00CB0899">
        <w:t>true</w:t>
      </w:r>
      <w:r>
        <w:t xml:space="preserve"> if all values of the image are 255.</w:t>
      </w:r>
    </w:p>
    <w:p w:rsidR="007F2A63" w:rsidRPr="00E94DFC" w:rsidRDefault="003921BC" w:rsidP="00683782">
      <w:pPr>
        <w:pStyle w:val="Links"/>
      </w:pPr>
      <w:hyperlink w:anchor="ImageEnViewIEBitmap" w:history="1">
        <w:r w:rsidR="007F2A63" w:rsidRPr="00E94DFC">
          <w:rPr>
            <w:rStyle w:val="Hyperlink"/>
          </w:rPr>
          <w:t xml:space="preserve">IEBitmap </w:t>
        </w:r>
      </w:hyperlink>
    </w:p>
    <w:p w:rsidR="00244D1C" w:rsidRDefault="007F2A63" w:rsidP="00635049">
      <w:pPr>
        <w:pStyle w:val="Caption"/>
        <w:pageBreakBefore/>
      </w:pPr>
      <w:r>
        <w:lastRenderedPageBreak/>
        <w:t>De</w:t>
      </w:r>
      <w:r w:rsidR="00244D1C">
        <w:t>claration</w:t>
      </w:r>
    </w:p>
    <w:p w:rsidR="00244D1C" w:rsidRDefault="00244D1C" w:rsidP="009855A0">
      <w:pPr>
        <w:pStyle w:val="NoSpacing"/>
      </w:pPr>
      <w:r w:rsidRPr="004F19A4">
        <w:rPr>
          <w:rStyle w:val="code"/>
          <w:b/>
        </w:rPr>
        <w:t>procedure</w:t>
      </w:r>
      <w:r>
        <w:rPr>
          <w:rStyle w:val="code"/>
        </w:rPr>
        <w:t xml:space="preserve"> </w:t>
      </w:r>
      <w:bookmarkStart w:id="2628" w:name="IEBitmaSynchronizeRGBA"/>
      <w:r>
        <w:rPr>
          <w:rStyle w:val="code"/>
        </w:rPr>
        <w:t>SynchronizeRGBA</w:t>
      </w:r>
      <w:bookmarkEnd w:id="2628"/>
      <w:r>
        <w:rPr>
          <w:rStyle w:val="code"/>
        </w:rPr>
        <w:t>(RGBAtoAlpha:</w:t>
      </w:r>
      <w:r w:rsidR="004F19A4">
        <w:rPr>
          <w:rStyle w:val="code"/>
        </w:rPr>
        <w:t xml:space="preserve"> </w:t>
      </w:r>
      <w:r w:rsidR="00657E06">
        <w:rPr>
          <w:rStyle w:val="code"/>
        </w:rPr>
        <w:t>Boolean</w:t>
      </w:r>
      <w:r>
        <w:rPr>
          <w:rStyle w:val="code"/>
        </w:rPr>
        <w:t>);</w:t>
      </w:r>
    </w:p>
    <w:p w:rsidR="00244D1C" w:rsidRDefault="00244D1C" w:rsidP="0097615C">
      <w:pPr>
        <w:pStyle w:val="Caption"/>
      </w:pPr>
      <w:r>
        <w:t>Description</w:t>
      </w:r>
    </w:p>
    <w:p w:rsidR="00244D1C" w:rsidRDefault="00244D1C" w:rsidP="00331588">
      <w:pPr>
        <w:pStyle w:val="BodyTextFirstIndent"/>
      </w:pPr>
      <w:r>
        <w:t>When ie32RGB (RGBA) pixel format is used, the A channel is not used. Alpha channel is stored in a separated plane (</w:t>
      </w:r>
      <w:hyperlink r:id="rId1863" w:history="1">
        <w:r>
          <w:rPr>
            <w:rStyle w:val="Hyperlink"/>
          </w:rPr>
          <w:t>AlphaChannel</w:t>
        </w:r>
      </w:hyperlink>
      <w:r>
        <w:t>).</w:t>
      </w:r>
      <w:r w:rsidR="00E57892">
        <w:t xml:space="preserve">  </w:t>
      </w:r>
      <w:r>
        <w:t>To copy from A channel to Alpha channel you have to call SynchronizeRGBA with RGBAToAlpha=</w:t>
      </w:r>
      <w:r w:rsidR="00CB0899">
        <w:t>true</w:t>
      </w:r>
      <w:r>
        <w:t>.</w:t>
      </w:r>
      <w:r w:rsidR="00E57892">
        <w:t xml:space="preserve">  </w:t>
      </w:r>
      <w:r w:rsidR="004F19A4">
        <w:t>Vice versa</w:t>
      </w:r>
      <w:r>
        <w:t xml:space="preserve"> to copy from Alpha channel to A channel call SynchronizeRGBA with RGBAToAlpha=false.</w:t>
      </w:r>
    </w:p>
    <w:p w:rsidR="00244D1C" w:rsidRDefault="00244D1C" w:rsidP="007D0B7C">
      <w:pPr>
        <w:pStyle w:val="Caption"/>
      </w:pPr>
      <w:r>
        <w:t>Declaration</w:t>
      </w:r>
    </w:p>
    <w:p w:rsidR="00244D1C" w:rsidRDefault="00244D1C" w:rsidP="009855A0">
      <w:pPr>
        <w:pStyle w:val="NoSpacing"/>
      </w:pPr>
      <w:r w:rsidRPr="00045A4E">
        <w:rPr>
          <w:rStyle w:val="code"/>
          <w:b/>
        </w:rPr>
        <w:t>property</w:t>
      </w:r>
      <w:r>
        <w:rPr>
          <w:rStyle w:val="code"/>
        </w:rPr>
        <w:t xml:space="preserve"> </w:t>
      </w:r>
      <w:bookmarkStart w:id="2629" w:name="IEBitmapTBitmapScanlines"/>
      <w:r>
        <w:rPr>
          <w:rStyle w:val="code"/>
        </w:rPr>
        <w:t>TBitmapScanlines</w:t>
      </w:r>
      <w:bookmarkEnd w:id="2629"/>
      <w:r>
        <w:rPr>
          <w:rStyle w:val="code"/>
        </w:rPr>
        <w:t>:</w:t>
      </w:r>
      <w:r w:rsidR="004F19A4">
        <w:rPr>
          <w:rStyle w:val="code"/>
        </w:rPr>
        <w:t xml:space="preserve">  </w:t>
      </w:r>
      <w:hyperlink r:id="rId1864" w:history="1">
        <w:r>
          <w:rPr>
            <w:rStyle w:val="Hyperlink"/>
          </w:rPr>
          <w:t>ppointerarray</w:t>
        </w:r>
      </w:hyperlink>
      <w:r>
        <w:rPr>
          <w:rStyle w:val="code"/>
        </w:rPr>
        <w:t>;</w:t>
      </w:r>
    </w:p>
    <w:p w:rsidR="00244D1C" w:rsidRDefault="00244D1C" w:rsidP="007D0B7C">
      <w:pPr>
        <w:pStyle w:val="Caption"/>
      </w:pPr>
      <w:r>
        <w:t>Description</w:t>
      </w:r>
    </w:p>
    <w:p w:rsidR="00244D1C" w:rsidRDefault="00E57892" w:rsidP="00331588">
      <w:pPr>
        <w:pStyle w:val="BodyTextFirstIndent"/>
      </w:pPr>
      <w:r w:rsidRPr="00E57892">
        <w:t xml:space="preserve">TBitmapScanlines </w:t>
      </w:r>
      <w:r>
        <w:t>r</w:t>
      </w:r>
      <w:r w:rsidR="00244D1C">
        <w:t>eturns an array of pointers for each scanline of the bitmap.</w:t>
      </w:r>
    </w:p>
    <w:p w:rsidR="00683782" w:rsidRDefault="007F2A63" w:rsidP="00683782">
      <w:pPr>
        <w:pStyle w:val="Links"/>
      </w:pPr>
      <w:r>
        <w:br/>
      </w:r>
      <w:r>
        <w:br/>
      </w:r>
      <w:r>
        <w:br/>
      </w:r>
      <w:r>
        <w:br/>
      </w:r>
      <w:r>
        <w:br/>
      </w:r>
      <w:r>
        <w:br/>
      </w:r>
      <w:r>
        <w:br/>
      </w:r>
      <w:r>
        <w:br/>
      </w:r>
      <w:r>
        <w:br/>
      </w:r>
      <w:r>
        <w:br/>
      </w:r>
    </w:p>
    <w:p w:rsidR="007F2A63" w:rsidRPr="00E94DFC" w:rsidRDefault="003921BC" w:rsidP="00683782">
      <w:pPr>
        <w:pStyle w:val="Links"/>
      </w:pPr>
      <w:hyperlink w:anchor="ImageEnViewIEBitmap" w:history="1">
        <w:r w:rsidR="007F2A63" w:rsidRPr="00E94DFC">
          <w:rPr>
            <w:rStyle w:val="Hyperlink"/>
          </w:rPr>
          <w:t xml:space="preserve">IEBitmap </w:t>
        </w:r>
      </w:hyperlink>
    </w:p>
    <w:p w:rsidR="00244D1C" w:rsidRDefault="00244D1C" w:rsidP="007F2A63">
      <w:pPr>
        <w:pStyle w:val="Caption"/>
        <w:pageBreakBefore/>
      </w:pPr>
      <w:r>
        <w:lastRenderedPageBreak/>
        <w:t>Declaration</w:t>
      </w:r>
    </w:p>
    <w:p w:rsidR="00244D1C" w:rsidRDefault="00244D1C" w:rsidP="009855A0">
      <w:pPr>
        <w:pStyle w:val="NoSpacing"/>
      </w:pPr>
      <w:r w:rsidRPr="00045A4E">
        <w:rPr>
          <w:rStyle w:val="code"/>
          <w:b/>
        </w:rPr>
        <w:t>property</w:t>
      </w:r>
      <w:r>
        <w:rPr>
          <w:rStyle w:val="code"/>
        </w:rPr>
        <w:t xml:space="preserve"> </w:t>
      </w:r>
      <w:bookmarkStart w:id="2630" w:name="IEBitmapUndoInfo"/>
      <w:r>
        <w:rPr>
          <w:rStyle w:val="code"/>
        </w:rPr>
        <w:t>UndoInfo</w:t>
      </w:r>
      <w:bookmarkEnd w:id="2630"/>
      <w:r>
        <w:rPr>
          <w:rStyle w:val="code"/>
        </w:rPr>
        <w:t>:</w:t>
      </w:r>
      <w:r w:rsidR="004F19A4">
        <w:rPr>
          <w:rStyle w:val="code"/>
        </w:rPr>
        <w:t xml:space="preserve"> </w:t>
      </w:r>
      <w:r>
        <w:rPr>
          <w:rStyle w:val="code"/>
        </w:rPr>
        <w:t>pointer;</w:t>
      </w:r>
    </w:p>
    <w:p w:rsidR="00244D1C" w:rsidRDefault="00244D1C" w:rsidP="007D0B7C">
      <w:pPr>
        <w:pStyle w:val="Caption"/>
      </w:pPr>
      <w:r>
        <w:t>Description</w:t>
      </w:r>
    </w:p>
    <w:p w:rsidR="00244D1C" w:rsidRDefault="00244D1C" w:rsidP="008C7F36">
      <w:pPr>
        <w:pStyle w:val="BodyTextFirstIndent"/>
      </w:pPr>
      <w:r>
        <w:t>Used internally to store undo information.</w:t>
      </w:r>
    </w:p>
    <w:p w:rsidR="00244D1C" w:rsidRDefault="00244D1C" w:rsidP="007F2A63">
      <w:pPr>
        <w:pStyle w:val="Caption"/>
      </w:pPr>
      <w:r>
        <w:t>Declaration</w:t>
      </w:r>
    </w:p>
    <w:p w:rsidR="00244D1C" w:rsidRDefault="00244D1C" w:rsidP="009855A0">
      <w:pPr>
        <w:pStyle w:val="NoSpacing"/>
      </w:pPr>
      <w:r w:rsidRPr="00045A4E">
        <w:rPr>
          <w:rStyle w:val="code"/>
          <w:b/>
        </w:rPr>
        <w:t>procedure</w:t>
      </w:r>
      <w:r>
        <w:rPr>
          <w:rStyle w:val="code"/>
        </w:rPr>
        <w:t xml:space="preserve"> </w:t>
      </w:r>
      <w:bookmarkStart w:id="2631" w:name="IEBitmapUpdateFromTBitmap"/>
      <w:r>
        <w:rPr>
          <w:rStyle w:val="code"/>
        </w:rPr>
        <w:t>UpdateFromTBitmap</w:t>
      </w:r>
      <w:bookmarkEnd w:id="2631"/>
      <w:r>
        <w:rPr>
          <w:rStyle w:val="code"/>
        </w:rPr>
        <w:t>;</w:t>
      </w:r>
    </w:p>
    <w:p w:rsidR="00244D1C" w:rsidRDefault="00244D1C" w:rsidP="007D0B7C">
      <w:pPr>
        <w:pStyle w:val="Caption"/>
      </w:pPr>
      <w:r>
        <w:t>Description</w:t>
      </w:r>
    </w:p>
    <w:p w:rsidR="00244D1C" w:rsidRDefault="00A247F0" w:rsidP="008C7F36">
      <w:pPr>
        <w:pStyle w:val="BodyTextFirstIndent"/>
      </w:pPr>
      <w:r>
        <w:rPr>
          <w:rStyle w:val="code"/>
        </w:rPr>
        <w:t>UpdateFromTBitmap</w:t>
      </w:r>
      <w:r>
        <w:t xml:space="preserve"> updates</w:t>
      </w:r>
      <w:r w:rsidR="00244D1C">
        <w:t xml:space="preserve"> TIEBitmap fields to the content of embedded TBitmap object (</w:t>
      </w:r>
      <w:hyperlink r:id="rId1865" w:history="1">
        <w:r w:rsidR="00244D1C">
          <w:rPr>
            <w:rStyle w:val="Hyperlink"/>
          </w:rPr>
          <w:t>VclBitmap</w:t>
        </w:r>
      </w:hyperlink>
      <w:r w:rsidR="00244D1C">
        <w:t>).</w:t>
      </w:r>
      <w:r w:rsidR="009855A0">
        <w:t xml:space="preserve">  </w:t>
      </w:r>
      <w:r w:rsidR="00244D1C">
        <w:t>This is useful if you change VclBitmap and wants to refresh TIEBitmap.</w:t>
      </w:r>
    </w:p>
    <w:p w:rsidR="007F2A63" w:rsidRDefault="00A247F0" w:rsidP="007D0B7C">
      <w:pPr>
        <w:pStyle w:val="Caption"/>
      </w:pPr>
      <w:r>
        <w:br/>
      </w:r>
    </w:p>
    <w:p w:rsidR="00244D1C" w:rsidRDefault="00A247F0" w:rsidP="007D0B7C">
      <w:pPr>
        <w:pStyle w:val="Caption"/>
      </w:pPr>
      <w:r>
        <w:br/>
      </w:r>
      <w:r w:rsidR="00244D1C">
        <w:t>Declaration</w:t>
      </w:r>
    </w:p>
    <w:p w:rsidR="00244D1C" w:rsidRDefault="00244D1C" w:rsidP="009855A0">
      <w:pPr>
        <w:pStyle w:val="NoSpacing"/>
      </w:pPr>
      <w:r w:rsidRPr="00045A4E">
        <w:rPr>
          <w:rStyle w:val="code"/>
          <w:b/>
        </w:rPr>
        <w:t>property</w:t>
      </w:r>
      <w:r>
        <w:rPr>
          <w:rStyle w:val="code"/>
        </w:rPr>
        <w:t xml:space="preserve"> </w:t>
      </w:r>
      <w:bookmarkStart w:id="2632" w:name="IEBitmapVclBitmap"/>
      <w:r>
        <w:rPr>
          <w:rStyle w:val="code"/>
        </w:rPr>
        <w:t>VclBitmap</w:t>
      </w:r>
      <w:bookmarkEnd w:id="2632"/>
      <w:r>
        <w:rPr>
          <w:rStyle w:val="code"/>
        </w:rPr>
        <w:t>:</w:t>
      </w:r>
      <w:r w:rsidR="004F19A4">
        <w:rPr>
          <w:rStyle w:val="code"/>
        </w:rPr>
        <w:t xml:space="preserve"> </w:t>
      </w:r>
      <w:r>
        <w:rPr>
          <w:rStyle w:val="code"/>
        </w:rPr>
        <w:t>TBitmap;</w:t>
      </w:r>
    </w:p>
    <w:p w:rsidR="00244D1C" w:rsidRDefault="00244D1C" w:rsidP="007D0B7C">
      <w:pPr>
        <w:pStyle w:val="Caption"/>
      </w:pPr>
      <w:r>
        <w:t>Description</w:t>
      </w:r>
    </w:p>
    <w:p w:rsidR="00244D1C" w:rsidRDefault="00681A66" w:rsidP="008C7F36">
      <w:pPr>
        <w:pStyle w:val="BodyTextFirstIndent"/>
      </w:pPr>
      <w:r>
        <w:rPr>
          <w:rStyle w:val="code"/>
        </w:rPr>
        <w:t>VclBitmap</w:t>
      </w:r>
      <w:r>
        <w:t xml:space="preserve"> c</w:t>
      </w:r>
      <w:r w:rsidR="00244D1C">
        <w:t>ontains the encapsulated TBitmap object.</w:t>
      </w:r>
    </w:p>
    <w:p w:rsidR="00691966" w:rsidRDefault="00691966" w:rsidP="00691966">
      <w:pPr>
        <w:pStyle w:val="Caption"/>
      </w:pPr>
    </w:p>
    <w:p w:rsidR="008D72AF" w:rsidRDefault="007F2A63" w:rsidP="008D72AF">
      <w:pPr>
        <w:rPr>
          <w:lang w:bidi="hi-IN"/>
        </w:rPr>
      </w:pPr>
      <w:r>
        <w:rPr>
          <w:lang w:bidi="hi-IN"/>
        </w:rPr>
        <w:br/>
      </w:r>
    </w:p>
    <w:p w:rsidR="00683782" w:rsidRDefault="00683782" w:rsidP="00683782">
      <w:pPr>
        <w:pStyle w:val="Links"/>
      </w:pPr>
    </w:p>
    <w:p w:rsidR="007F2A63" w:rsidRPr="008D72AF" w:rsidRDefault="003921BC" w:rsidP="00683782">
      <w:pPr>
        <w:pStyle w:val="Links"/>
      </w:pPr>
      <w:hyperlink w:anchor="ImageEnViewIEBitmap" w:history="1">
        <w:r w:rsidR="007F2A63" w:rsidRPr="00E94DFC">
          <w:rPr>
            <w:rStyle w:val="Hyperlink"/>
          </w:rPr>
          <w:t xml:space="preserve">IEBitmap </w:t>
        </w:r>
      </w:hyperlink>
    </w:p>
    <w:p w:rsidR="00691966" w:rsidRDefault="00691966" w:rsidP="008D72AF">
      <w:pPr>
        <w:pStyle w:val="Caption"/>
        <w:pageBreakBefore/>
      </w:pPr>
      <w:r>
        <w:lastRenderedPageBreak/>
        <w:t>Declaration</w:t>
      </w:r>
    </w:p>
    <w:p w:rsidR="00691966" w:rsidRDefault="00691966" w:rsidP="00691966">
      <w:pPr>
        <w:pStyle w:val="NoSpacing"/>
      </w:pPr>
      <w:r w:rsidRPr="00691966">
        <w:rPr>
          <w:rStyle w:val="code"/>
          <w:b/>
        </w:rPr>
        <w:t>property</w:t>
      </w:r>
      <w:r>
        <w:rPr>
          <w:rStyle w:val="code"/>
        </w:rPr>
        <w:t xml:space="preserve"> </w:t>
      </w:r>
      <w:r w:rsidR="008D72AF">
        <w:rPr>
          <w:rStyle w:val="code"/>
        </w:rPr>
        <w:t>White</w:t>
      </w:r>
      <w:r>
        <w:rPr>
          <w:rStyle w:val="code"/>
        </w:rPr>
        <w:t>Value: double;</w:t>
      </w:r>
    </w:p>
    <w:p w:rsidR="00691966" w:rsidRDefault="00691966" w:rsidP="00691966">
      <w:pPr>
        <w:pStyle w:val="Caption"/>
      </w:pPr>
      <w:r>
        <w:t>Description</w:t>
      </w:r>
    </w:p>
    <w:p w:rsidR="008D72AF" w:rsidRDefault="008D72AF" w:rsidP="00743A61">
      <w:pPr>
        <w:pStyle w:val="BodyTextFirstIndent"/>
      </w:pPr>
      <w:r>
        <w:t>WhiteValue s</w:t>
      </w:r>
      <w:r w:rsidR="00691966" w:rsidRPr="00691966">
        <w:t xml:space="preserve">pecifies (with </w:t>
      </w:r>
      <w:hyperlink r:id="rId1866" w:history="1">
        <w:r w:rsidR="00691966" w:rsidRPr="00691966">
          <w:t>BlackValue</w:t>
        </w:r>
      </w:hyperlink>
      <w:r w:rsidR="00691966" w:rsidRPr="00691966">
        <w:t>) the values range starting from black to white.</w:t>
      </w:r>
    </w:p>
    <w:p w:rsidR="00C3465D" w:rsidRDefault="00691966" w:rsidP="00743A61">
      <w:pPr>
        <w:pStyle w:val="BodyText"/>
        <w:rPr>
          <w:rStyle w:val="NoSpacingChar"/>
        </w:rPr>
      </w:pPr>
      <w:r w:rsidRPr="00691966">
        <w:t>For example, if your image is a gray scale (256 levels) where only values from 100 to 200 are used (100 is black and 200 is white), to display the image you have to write:</w:t>
      </w:r>
      <w:r w:rsidRPr="00691966">
        <w:br/>
      </w:r>
      <w:r w:rsidRPr="00691966">
        <w:br/>
      </w:r>
      <w:r w:rsidRPr="00691966">
        <w:rPr>
          <w:rStyle w:val="NoSpacingChar"/>
        </w:rPr>
        <w:t>ImageEnView.IEBitmap.</w:t>
      </w:r>
      <w:r w:rsidR="008D72AF">
        <w:rPr>
          <w:rStyle w:val="NoSpacingChar"/>
        </w:rPr>
        <w:t>White</w:t>
      </w:r>
      <w:r w:rsidRPr="00691966">
        <w:rPr>
          <w:rStyle w:val="NoSpacingChar"/>
        </w:rPr>
        <w:t>Value</w:t>
      </w:r>
      <w:r w:rsidR="008D72AF">
        <w:rPr>
          <w:rStyle w:val="NoSpacingChar"/>
        </w:rPr>
        <w:t xml:space="preserve"> </w:t>
      </w:r>
      <w:r w:rsidRPr="00691966">
        <w:rPr>
          <w:rStyle w:val="NoSpacingChar"/>
        </w:rPr>
        <w:t>:=</w:t>
      </w:r>
      <w:r w:rsidR="008D72AF">
        <w:rPr>
          <w:rStyle w:val="NoSpacingChar"/>
        </w:rPr>
        <w:t xml:space="preserve"> </w:t>
      </w:r>
      <w:r w:rsidRPr="00691966">
        <w:rPr>
          <w:rStyle w:val="NoSpacingChar"/>
        </w:rPr>
        <w:t>100;</w:t>
      </w:r>
      <w:r w:rsidRPr="00691966">
        <w:rPr>
          <w:rStyle w:val="NoSpacingChar"/>
        </w:rPr>
        <w:br/>
        <w:t>ImageEnView.Update;</w:t>
      </w:r>
    </w:p>
    <w:p w:rsidR="008D72AF" w:rsidRDefault="008D72AF" w:rsidP="00691966">
      <w:pPr>
        <w:rPr>
          <w:rStyle w:val="NoSpacingChar"/>
        </w:rPr>
      </w:pPr>
    </w:p>
    <w:p w:rsidR="008D72AF" w:rsidRDefault="008D72AF" w:rsidP="00691966">
      <w:pPr>
        <w:rPr>
          <w:rStyle w:val="NoSpacingChar"/>
        </w:rPr>
      </w:pPr>
    </w:p>
    <w:p w:rsidR="008D72AF" w:rsidRDefault="008D72AF" w:rsidP="00691966">
      <w:pPr>
        <w:rPr>
          <w:rStyle w:val="NoSpacingChar"/>
        </w:rPr>
      </w:pPr>
    </w:p>
    <w:p w:rsidR="008D72AF" w:rsidRDefault="008D72AF" w:rsidP="00691966">
      <w:pPr>
        <w:rPr>
          <w:rStyle w:val="NoSpacingChar"/>
        </w:rPr>
      </w:pPr>
    </w:p>
    <w:p w:rsidR="008D72AF" w:rsidRDefault="008D72AF" w:rsidP="00691966">
      <w:pPr>
        <w:rPr>
          <w:rStyle w:val="NoSpacingChar"/>
        </w:rPr>
      </w:pPr>
    </w:p>
    <w:p w:rsidR="008D72AF" w:rsidRDefault="008D72AF" w:rsidP="00691966">
      <w:pPr>
        <w:rPr>
          <w:rStyle w:val="NoSpacingChar"/>
        </w:rPr>
      </w:pPr>
    </w:p>
    <w:p w:rsidR="008D72AF" w:rsidRDefault="008D72AF" w:rsidP="00691966">
      <w:pPr>
        <w:rPr>
          <w:rStyle w:val="NoSpacingChar"/>
        </w:rPr>
      </w:pPr>
      <w:r>
        <w:rPr>
          <w:rStyle w:val="NoSpacingChar"/>
        </w:rPr>
        <w:br/>
      </w:r>
    </w:p>
    <w:p w:rsidR="008D72AF" w:rsidRDefault="008D72AF" w:rsidP="00691966">
      <w:pPr>
        <w:rPr>
          <w:rStyle w:val="NoSpacingChar"/>
        </w:rPr>
      </w:pPr>
    </w:p>
    <w:p w:rsidR="008D72AF" w:rsidRDefault="008D72AF" w:rsidP="00691966">
      <w:pPr>
        <w:rPr>
          <w:rStyle w:val="NoSpacingChar"/>
        </w:rPr>
      </w:pPr>
      <w:r>
        <w:rPr>
          <w:rStyle w:val="NoSpacingChar"/>
        </w:rPr>
        <w:br/>
      </w:r>
    </w:p>
    <w:p w:rsidR="008D72AF" w:rsidRDefault="008D72AF" w:rsidP="00691966">
      <w:pPr>
        <w:rPr>
          <w:rStyle w:val="NoSpacingChar"/>
        </w:rPr>
      </w:pPr>
    </w:p>
    <w:p w:rsidR="008D72AF" w:rsidRPr="00E94DFC" w:rsidRDefault="003921BC" w:rsidP="00683782">
      <w:pPr>
        <w:pStyle w:val="Links"/>
      </w:pPr>
      <w:hyperlink w:anchor="ImageEnViewIEBitmap" w:history="1">
        <w:r w:rsidR="008D72AF" w:rsidRPr="00E94DFC">
          <w:rPr>
            <w:rStyle w:val="Hyperlink"/>
          </w:rPr>
          <w:t xml:space="preserve">IEBitmap </w:t>
        </w:r>
      </w:hyperlink>
    </w:p>
    <w:p w:rsidR="00244D1C" w:rsidRDefault="00244D1C" w:rsidP="008D72AF">
      <w:pPr>
        <w:pStyle w:val="Caption"/>
        <w:pageBreakBefore/>
      </w:pPr>
      <w:r>
        <w:lastRenderedPageBreak/>
        <w:t>Declaration</w:t>
      </w:r>
    </w:p>
    <w:p w:rsidR="00244D1C" w:rsidRDefault="00244D1C" w:rsidP="009855A0">
      <w:pPr>
        <w:pStyle w:val="NoSpacing"/>
      </w:pPr>
      <w:r w:rsidRPr="00681A66">
        <w:rPr>
          <w:rStyle w:val="code"/>
          <w:b/>
        </w:rPr>
        <w:t>property</w:t>
      </w:r>
      <w:r>
        <w:rPr>
          <w:rStyle w:val="code"/>
        </w:rPr>
        <w:t xml:space="preserve"> </w:t>
      </w:r>
      <w:bookmarkStart w:id="2633" w:name="IEBitmapWidth"/>
      <w:r>
        <w:rPr>
          <w:rStyle w:val="code"/>
        </w:rPr>
        <w:t>Width</w:t>
      </w:r>
      <w:bookmarkEnd w:id="2633"/>
      <w:r>
        <w:rPr>
          <w:rStyle w:val="code"/>
        </w:rPr>
        <w:t>:</w:t>
      </w:r>
      <w:r w:rsidR="004F19A4">
        <w:rPr>
          <w:rStyle w:val="code"/>
        </w:rPr>
        <w:t xml:space="preserve"> I</w:t>
      </w:r>
      <w:r>
        <w:rPr>
          <w:rStyle w:val="code"/>
        </w:rPr>
        <w:t>nteger;</w:t>
      </w:r>
    </w:p>
    <w:p w:rsidR="00244D1C" w:rsidRDefault="00244D1C" w:rsidP="007D0B7C">
      <w:pPr>
        <w:pStyle w:val="Caption"/>
      </w:pPr>
      <w:r>
        <w:t>Description</w:t>
      </w:r>
    </w:p>
    <w:p w:rsidR="00244D1C" w:rsidRDefault="00681A66" w:rsidP="008C7F36">
      <w:pPr>
        <w:pStyle w:val="BodyTextFirstIndent"/>
      </w:pPr>
      <w:r>
        <w:t>Width g</w:t>
      </w:r>
      <w:r w:rsidR="00244D1C">
        <w:t>ets/sets the image width.</w:t>
      </w:r>
    </w:p>
    <w:p w:rsidR="00244D1C" w:rsidRDefault="00244D1C" w:rsidP="007D0B7C">
      <w:pPr>
        <w:pStyle w:val="Caption"/>
      </w:pPr>
      <w:r>
        <w:t>Declaration</w:t>
      </w:r>
    </w:p>
    <w:p w:rsidR="00244D1C" w:rsidRDefault="00244D1C" w:rsidP="009855A0">
      <w:pPr>
        <w:pStyle w:val="NoSpacing"/>
      </w:pPr>
      <w:r w:rsidRPr="00681A66">
        <w:rPr>
          <w:rStyle w:val="code"/>
          <w:b/>
        </w:rPr>
        <w:t>procedure</w:t>
      </w:r>
      <w:r>
        <w:rPr>
          <w:rStyle w:val="code"/>
        </w:rPr>
        <w:t xml:space="preserve"> Write(const FileName:string; IOParams:</w:t>
      </w:r>
      <w:r w:rsidR="004F19A4">
        <w:rPr>
          <w:rStyle w:val="code"/>
        </w:rPr>
        <w:t xml:space="preserve"> </w:t>
      </w:r>
      <w:r>
        <w:rPr>
          <w:rStyle w:val="code"/>
        </w:rPr>
        <w:t>TObject = nil); overload;</w:t>
      </w:r>
      <w:r>
        <w:br/>
      </w:r>
      <w:r w:rsidRPr="00681A66">
        <w:rPr>
          <w:rStyle w:val="code"/>
          <w:b/>
        </w:rPr>
        <w:t>procedure</w:t>
      </w:r>
      <w:r>
        <w:rPr>
          <w:rStyle w:val="code"/>
        </w:rPr>
        <w:t xml:space="preserve"> Write(Stream:</w:t>
      </w:r>
      <w:r w:rsidR="004F19A4">
        <w:rPr>
          <w:rStyle w:val="code"/>
        </w:rPr>
        <w:t xml:space="preserve"> </w:t>
      </w:r>
      <w:r>
        <w:rPr>
          <w:rStyle w:val="code"/>
        </w:rPr>
        <w:t>TStream; FileType:</w:t>
      </w:r>
      <w:r w:rsidR="004F19A4">
        <w:rPr>
          <w:rStyle w:val="code"/>
        </w:rPr>
        <w:t xml:space="preserve"> </w:t>
      </w:r>
      <w:r>
        <w:rPr>
          <w:rStyle w:val="code"/>
        </w:rPr>
        <w:t xml:space="preserve">integer; </w:t>
      </w:r>
      <w:r w:rsidR="004F19A4">
        <w:rPr>
          <w:rStyle w:val="code"/>
        </w:rPr>
        <w:t xml:space="preserve"> </w:t>
      </w:r>
      <w:r>
        <w:rPr>
          <w:rStyle w:val="code"/>
        </w:rPr>
        <w:t>IOParams:</w:t>
      </w:r>
      <w:r w:rsidR="004F19A4">
        <w:rPr>
          <w:rStyle w:val="code"/>
        </w:rPr>
        <w:t xml:space="preserve"> </w:t>
      </w:r>
      <w:r>
        <w:rPr>
          <w:rStyle w:val="code"/>
        </w:rPr>
        <w:t>TObject = nil); overload; // FileType is TIOFileType</w:t>
      </w:r>
    </w:p>
    <w:p w:rsidR="00244D1C" w:rsidRDefault="00244D1C" w:rsidP="007D0B7C">
      <w:pPr>
        <w:pStyle w:val="Caption"/>
      </w:pPr>
      <w:r>
        <w:t>Description</w:t>
      </w:r>
    </w:p>
    <w:p w:rsidR="005139D6" w:rsidRDefault="00244D1C" w:rsidP="008C7F36">
      <w:pPr>
        <w:pStyle w:val="BodyTextFirstIndent"/>
      </w:pPr>
      <w:r>
        <w:t xml:space="preserve">Writes image to file or stream. This method supports all formats supported by </w:t>
      </w:r>
      <w:hyperlink r:id="rId1867" w:history="1">
        <w:r>
          <w:rPr>
            <w:rStyle w:val="Hyperlink"/>
          </w:rPr>
          <w:t>TImageEnIO</w:t>
        </w:r>
      </w:hyperlink>
      <w:r>
        <w:t xml:space="preserve"> class.</w:t>
      </w:r>
      <w:r w:rsidR="004F19A4">
        <w:t xml:space="preserve">  </w:t>
      </w:r>
      <w:r>
        <w:rPr>
          <w:rStyle w:val="code"/>
        </w:rPr>
        <w:t>IOParams</w:t>
      </w:r>
      <w:r>
        <w:t xml:space="preserve"> specifies the in/out parameters as </w:t>
      </w:r>
      <w:hyperlink r:id="rId1868" w:history="1">
        <w:r>
          <w:rPr>
            <w:rStyle w:val="Hyperlink"/>
          </w:rPr>
          <w:t>TIOParamsVals</w:t>
        </w:r>
      </w:hyperlink>
      <w:r>
        <w:t xml:space="preserve"> objects.</w:t>
      </w:r>
    </w:p>
    <w:p w:rsidR="008D72AF" w:rsidRDefault="008D72AF">
      <w:pPr>
        <w:keepNext w:val="0"/>
        <w:keepLines w:val="0"/>
        <w:spacing w:before="0" w:after="200" w:line="276" w:lineRule="auto"/>
        <w:outlineLvl w:val="9"/>
      </w:pPr>
    </w:p>
    <w:p w:rsidR="008D72AF" w:rsidRDefault="008D72AF">
      <w:pPr>
        <w:keepNext w:val="0"/>
        <w:keepLines w:val="0"/>
        <w:spacing w:before="0" w:after="200" w:line="276" w:lineRule="auto"/>
        <w:outlineLvl w:val="9"/>
      </w:pPr>
      <w:r>
        <w:br/>
      </w:r>
      <w:r>
        <w:br/>
      </w:r>
    </w:p>
    <w:p w:rsidR="008D72AF" w:rsidRDefault="008D72AF">
      <w:pPr>
        <w:keepNext w:val="0"/>
        <w:keepLines w:val="0"/>
        <w:spacing w:before="0" w:after="200" w:line="276" w:lineRule="auto"/>
        <w:outlineLvl w:val="9"/>
      </w:pPr>
    </w:p>
    <w:p w:rsidR="008D72AF" w:rsidRDefault="008D72AF">
      <w:pPr>
        <w:keepNext w:val="0"/>
        <w:keepLines w:val="0"/>
        <w:spacing w:before="0" w:after="200" w:line="276" w:lineRule="auto"/>
        <w:outlineLvl w:val="9"/>
      </w:pPr>
    </w:p>
    <w:p w:rsidR="008D72AF" w:rsidRDefault="008D72AF">
      <w:pPr>
        <w:keepNext w:val="0"/>
        <w:keepLines w:val="0"/>
        <w:spacing w:before="0" w:after="200" w:line="276" w:lineRule="auto"/>
        <w:outlineLvl w:val="9"/>
      </w:pPr>
    </w:p>
    <w:p w:rsidR="00683782" w:rsidRDefault="00683782" w:rsidP="00683782">
      <w:pPr>
        <w:pStyle w:val="Links"/>
      </w:pPr>
    </w:p>
    <w:p w:rsidR="008D72AF" w:rsidRPr="00E94DFC" w:rsidRDefault="003921BC" w:rsidP="00683782">
      <w:pPr>
        <w:pStyle w:val="Links"/>
      </w:pPr>
      <w:hyperlink w:anchor="ImageEnViewIEBitmap" w:history="1">
        <w:r w:rsidR="008D72AF" w:rsidRPr="00E94DFC">
          <w:rPr>
            <w:rStyle w:val="Hyperlink"/>
          </w:rPr>
          <w:t xml:space="preserve">IEBitmap </w:t>
        </w:r>
      </w:hyperlink>
    </w:p>
    <w:p w:rsidR="008D72AF" w:rsidRDefault="008D72AF" w:rsidP="008D72AF">
      <w:pPr>
        <w:pStyle w:val="BodyTextFirstIndent"/>
        <w:ind w:firstLine="0"/>
        <w:sectPr w:rsidR="008D72AF" w:rsidSect="00B36046">
          <w:headerReference w:type="default" r:id="rId1869"/>
          <w:footerReference w:type="default" r:id="rId1870"/>
          <w:endnotePr>
            <w:numFmt w:val="decimal"/>
            <w:numRestart w:val="eachSect"/>
          </w:endnotePr>
          <w:pgSz w:w="7920" w:h="12240" w:orient="landscape" w:code="1"/>
          <w:pgMar w:top="853" w:right="576" w:bottom="432" w:left="576" w:header="288" w:footer="346" w:gutter="288"/>
          <w:cols w:space="720"/>
          <w:docGrid w:linePitch="360"/>
        </w:sectPr>
      </w:pPr>
    </w:p>
    <w:p w:rsidR="008D72AF" w:rsidRDefault="008D72AF" w:rsidP="008D72AF">
      <w:pPr>
        <w:pStyle w:val="Caption"/>
        <w:pageBreakBefore/>
      </w:pPr>
      <w:r>
        <w:lastRenderedPageBreak/>
        <w:t>Declaration</w:t>
      </w:r>
    </w:p>
    <w:p w:rsidR="008D72AF" w:rsidRDefault="008D72AF" w:rsidP="008D72AF">
      <w:pPr>
        <w:pStyle w:val="NoSpacing"/>
      </w:pPr>
      <w:r w:rsidRPr="008D72AF">
        <w:rPr>
          <w:rStyle w:val="code"/>
          <w:b/>
        </w:rPr>
        <w:t>procedure</w:t>
      </w:r>
      <w:r>
        <w:rPr>
          <w:rStyle w:val="code"/>
        </w:rPr>
        <w:t xml:space="preserve"> </w:t>
      </w:r>
      <w:bookmarkStart w:id="2634" w:name="IEBitmapWrite"/>
      <w:r>
        <w:rPr>
          <w:rStyle w:val="code"/>
        </w:rPr>
        <w:t>Write</w:t>
      </w:r>
      <w:bookmarkEnd w:id="2634"/>
      <w:r>
        <w:rPr>
          <w:rStyle w:val="code"/>
        </w:rPr>
        <w:t>(const FileName: string; IOParams: TObject = nil); overload;</w:t>
      </w:r>
      <w:r>
        <w:br/>
      </w:r>
      <w:r>
        <w:rPr>
          <w:rStyle w:val="code"/>
        </w:rPr>
        <w:t>procedure Write(Stream: TStream; FileType: integer; IOParams: TObject = nil); overload; // FileType is TIOFileType</w:t>
      </w:r>
    </w:p>
    <w:p w:rsidR="008D72AF" w:rsidRDefault="008D72AF" w:rsidP="008D72AF">
      <w:pPr>
        <w:pStyle w:val="Caption"/>
      </w:pPr>
      <w:r>
        <w:t>Description</w:t>
      </w:r>
    </w:p>
    <w:p w:rsidR="008D72AF" w:rsidRDefault="008D72AF" w:rsidP="00743A61">
      <w:pPr>
        <w:pStyle w:val="BodyTextFirstIndent"/>
      </w:pPr>
      <w:r>
        <w:t xml:space="preserve">Writes image to file or stream. This method supports all formats supported by </w:t>
      </w:r>
      <w:hyperlink r:id="rId1871" w:history="1">
        <w:r>
          <w:rPr>
            <w:rStyle w:val="Hyperlink"/>
          </w:rPr>
          <w:t>TImageEnIO</w:t>
        </w:r>
      </w:hyperlink>
      <w:r>
        <w:t xml:space="preserve"> class.  </w:t>
      </w:r>
      <w:r>
        <w:rPr>
          <w:rStyle w:val="code"/>
        </w:rPr>
        <w:t>IOParams</w:t>
      </w:r>
      <w:r>
        <w:t xml:space="preserve"> specifies the in/out parameters as </w:t>
      </w:r>
      <w:hyperlink r:id="rId1872" w:history="1">
        <w:r>
          <w:rPr>
            <w:rStyle w:val="Hyperlink"/>
          </w:rPr>
          <w:t>TIOParamsVals</w:t>
        </w:r>
      </w:hyperlink>
      <w:r>
        <w:t xml:space="preserve"> objects.</w:t>
      </w:r>
    </w:p>
    <w:p w:rsidR="008D72AF" w:rsidRPr="00BA66FE" w:rsidRDefault="008D72AF" w:rsidP="008D72AF">
      <w:pPr>
        <w:pStyle w:val="Heading4"/>
        <w:rPr>
          <w:sz w:val="22"/>
        </w:rPr>
      </w:pPr>
      <w:r w:rsidRPr="00BA66FE">
        <w:rPr>
          <w:sz w:val="22"/>
        </w:rPr>
        <w:t>Examples</w:t>
      </w:r>
    </w:p>
    <w:p w:rsidR="008D72AF" w:rsidRDefault="008D72AF" w:rsidP="008D72AF">
      <w:pPr>
        <w:pStyle w:val="NoSpacing"/>
      </w:pPr>
      <w:r w:rsidRPr="008D72AF">
        <w:rPr>
          <w:b/>
        </w:rPr>
        <w:t>var</w:t>
      </w:r>
      <w:r w:rsidRPr="008D72AF">
        <w:br/>
        <w:t>bmp:</w:t>
      </w:r>
      <w:r>
        <w:t xml:space="preserve"> </w:t>
      </w:r>
      <w:r w:rsidRPr="008D72AF">
        <w:t>TIEBitmap;</w:t>
      </w:r>
      <w:r w:rsidRPr="008D72AF">
        <w:br/>
      </w:r>
      <w:r w:rsidRPr="008D72AF">
        <w:rPr>
          <w:b/>
        </w:rPr>
        <w:t>begin</w:t>
      </w:r>
      <w:r w:rsidRPr="008D72AF">
        <w:br/>
      </w:r>
      <w:r>
        <w:t xml:space="preserve">  </w:t>
      </w:r>
      <w:r w:rsidRPr="008D72AF">
        <w:t>bmp := TIEBitmap.Create;</w:t>
      </w:r>
      <w:r w:rsidRPr="008D72AF">
        <w:br/>
      </w:r>
      <w:r>
        <w:t xml:space="preserve">  </w:t>
      </w:r>
      <w:r w:rsidRPr="008D72AF">
        <w:t>bmp.Read(</w:t>
      </w:r>
      <w:r w:rsidR="00D0347D">
        <w:t>‘</w:t>
      </w:r>
      <w:r w:rsidRPr="008D72AF">
        <w:t>input.jpg</w:t>
      </w:r>
      <w:r w:rsidR="00D0347D">
        <w:t>’</w:t>
      </w:r>
      <w:r w:rsidRPr="008D72AF">
        <w:t>);</w:t>
      </w:r>
      <w:r w:rsidRPr="008D72AF">
        <w:br/>
      </w:r>
      <w:r>
        <w:t xml:space="preserve">  </w:t>
      </w:r>
      <w:r w:rsidRPr="008D72AF">
        <w:t>bmp.Write(</w:t>
      </w:r>
      <w:r w:rsidR="00D0347D">
        <w:t>‘</w:t>
      </w:r>
      <w:r w:rsidRPr="008D72AF">
        <w:t>output.jpg</w:t>
      </w:r>
      <w:r w:rsidR="00D0347D">
        <w:t>’</w:t>
      </w:r>
      <w:r w:rsidRPr="008D72AF">
        <w:t>);</w:t>
      </w:r>
      <w:r w:rsidRPr="008D72AF">
        <w:br/>
      </w:r>
      <w:r>
        <w:t xml:space="preserve">  </w:t>
      </w:r>
      <w:r w:rsidRPr="008D72AF">
        <w:t>bmp.Free;</w:t>
      </w:r>
      <w:r w:rsidRPr="008D72AF">
        <w:br/>
      </w:r>
      <w:r w:rsidRPr="008D72AF">
        <w:rPr>
          <w:b/>
        </w:rPr>
        <w:t>end</w:t>
      </w:r>
      <w:r w:rsidRPr="008D72AF">
        <w:t>;</w:t>
      </w:r>
    </w:p>
    <w:p w:rsidR="008D72AF" w:rsidRDefault="008D72AF" w:rsidP="00743A61">
      <w:pPr>
        <w:pStyle w:val="BodyText"/>
      </w:pPr>
      <w:r w:rsidRPr="008D72AF">
        <w:t xml:space="preserve">...that is the same </w:t>
      </w:r>
      <w:r>
        <w:t>as</w:t>
      </w:r>
      <w:r w:rsidRPr="008D72AF">
        <w:t>...</w:t>
      </w:r>
      <w:r w:rsidRPr="008D72AF">
        <w:br/>
      </w:r>
      <w:r w:rsidRPr="008D72AF">
        <w:rPr>
          <w:b/>
        </w:rPr>
        <w:t>with</w:t>
      </w:r>
      <w:r w:rsidRPr="008D72AF">
        <w:t xml:space="preserve"> TIEBitmap.Create(</w:t>
      </w:r>
      <w:r w:rsidR="00D0347D">
        <w:t>‘</w:t>
      </w:r>
      <w:r w:rsidRPr="008D72AF">
        <w:t>input.jpg</w:t>
      </w:r>
      <w:r w:rsidR="00D0347D">
        <w:t>’</w:t>
      </w:r>
      <w:r w:rsidRPr="008D72AF">
        <w:t xml:space="preserve">) </w:t>
      </w:r>
      <w:r w:rsidRPr="008D72AF">
        <w:rPr>
          <w:b/>
        </w:rPr>
        <w:t>do</w:t>
      </w:r>
      <w:r w:rsidRPr="008D72AF">
        <w:br/>
      </w:r>
      <w:r w:rsidRPr="008D72AF">
        <w:rPr>
          <w:b/>
        </w:rPr>
        <w:t>begin</w:t>
      </w:r>
      <w:r w:rsidRPr="008D72AF">
        <w:br/>
      </w:r>
      <w:r>
        <w:t xml:space="preserve">  </w:t>
      </w:r>
      <w:r w:rsidRPr="008D72AF">
        <w:t>Write(</w:t>
      </w:r>
      <w:r w:rsidR="00D0347D">
        <w:t>‘</w:t>
      </w:r>
      <w:r w:rsidRPr="008D72AF">
        <w:t>output.jpg</w:t>
      </w:r>
      <w:r w:rsidR="00D0347D">
        <w:t>’</w:t>
      </w:r>
      <w:r w:rsidRPr="008D72AF">
        <w:t>);</w:t>
      </w:r>
      <w:r w:rsidRPr="008D72AF">
        <w:br/>
      </w:r>
      <w:r>
        <w:t xml:space="preserve">  </w:t>
      </w:r>
      <w:r w:rsidRPr="008D72AF">
        <w:t>Free;</w:t>
      </w:r>
      <w:r w:rsidRPr="008D72AF">
        <w:br/>
      </w:r>
      <w:r w:rsidRPr="008D72AF">
        <w:rPr>
          <w:b/>
        </w:rPr>
        <w:t>end</w:t>
      </w:r>
      <w:r w:rsidRPr="008D72AF">
        <w:t>;</w:t>
      </w:r>
      <w:r>
        <w:br/>
      </w:r>
      <w:r>
        <w:br/>
      </w:r>
    </w:p>
    <w:p w:rsidR="008D72AF" w:rsidRPr="00E94DFC" w:rsidRDefault="003921BC" w:rsidP="00683782">
      <w:pPr>
        <w:pStyle w:val="Links"/>
      </w:pPr>
      <w:hyperlink w:anchor="ImageEnViewIEBitmap" w:history="1">
        <w:r w:rsidR="008D72AF" w:rsidRPr="00E94DFC">
          <w:rPr>
            <w:rStyle w:val="Hyperlink"/>
          </w:rPr>
          <w:t xml:space="preserve">IEBitmap </w:t>
        </w:r>
      </w:hyperlink>
    </w:p>
    <w:p w:rsidR="008D72AF" w:rsidRDefault="008D72AF" w:rsidP="008D72AF">
      <w:pPr>
        <w:pStyle w:val="BodyTextFirstIndent"/>
        <w:ind w:firstLine="0"/>
        <w:sectPr w:rsidR="008D72AF" w:rsidSect="00B36046">
          <w:headerReference w:type="default" r:id="rId1873"/>
          <w:footerReference w:type="default" r:id="rId1874"/>
          <w:endnotePr>
            <w:numFmt w:val="decimal"/>
            <w:numRestart w:val="eachSect"/>
          </w:endnotePr>
          <w:pgSz w:w="7920" w:h="12240" w:orient="landscape" w:code="1"/>
          <w:pgMar w:top="853" w:right="576" w:bottom="432" w:left="576" w:header="288" w:footer="346" w:gutter="288"/>
          <w:cols w:space="720"/>
          <w:docGrid w:linePitch="360"/>
        </w:sectPr>
      </w:pPr>
    </w:p>
    <w:p w:rsidR="008D72AF" w:rsidRPr="008D72AF" w:rsidRDefault="008D72AF" w:rsidP="00743A61">
      <w:pPr>
        <w:pStyle w:val="BodyText"/>
      </w:pPr>
      <w:r w:rsidRPr="008D72AF">
        <w:lastRenderedPageBreak/>
        <w:t xml:space="preserve">...that is the same </w:t>
      </w:r>
      <w:r>
        <w:t>as</w:t>
      </w:r>
      <w:r w:rsidRPr="008D72AF">
        <w:t>...</w:t>
      </w:r>
      <w:r w:rsidRPr="008D72AF">
        <w:br/>
      </w:r>
      <w:r w:rsidRPr="008D72AF">
        <w:rPr>
          <w:b/>
        </w:rPr>
        <w:t>var</w:t>
      </w:r>
      <w:r w:rsidRPr="008D72AF">
        <w:br/>
        <w:t>bmp:</w:t>
      </w:r>
      <w:r>
        <w:t xml:space="preserve"> </w:t>
      </w:r>
      <w:r w:rsidRPr="008D72AF">
        <w:t>TIEBitmap;</w:t>
      </w:r>
      <w:r w:rsidRPr="008D72AF">
        <w:br/>
        <w:t>io:</w:t>
      </w:r>
      <w:r>
        <w:t xml:space="preserve"> </w:t>
      </w:r>
      <w:r w:rsidRPr="008D72AF">
        <w:t>TImageEnIO;</w:t>
      </w:r>
      <w:r w:rsidRPr="008D72AF">
        <w:br/>
      </w:r>
      <w:r w:rsidRPr="008D72AF">
        <w:rPr>
          <w:b/>
        </w:rPr>
        <w:t>begin</w:t>
      </w:r>
      <w:r w:rsidRPr="008D72AF">
        <w:br/>
      </w:r>
      <w:r>
        <w:t xml:space="preserve">  </w:t>
      </w:r>
      <w:r w:rsidRPr="008D72AF">
        <w:t>bmp := TIEBitmap.Create;</w:t>
      </w:r>
      <w:r w:rsidRPr="008D72AF">
        <w:br/>
      </w:r>
      <w:r>
        <w:t xml:space="preserve">  </w:t>
      </w:r>
      <w:r w:rsidRPr="008D72AF">
        <w:t>io := TImageEnIO.CreateFromBitmap(bmp);</w:t>
      </w:r>
      <w:r w:rsidRPr="008D72AF">
        <w:br/>
      </w:r>
      <w:r>
        <w:t xml:space="preserve">  </w:t>
      </w:r>
      <w:r w:rsidRPr="008D72AF">
        <w:t>io.LoadFromFile(</w:t>
      </w:r>
      <w:r w:rsidR="00D0347D">
        <w:t>‘</w:t>
      </w:r>
      <w:r w:rsidRPr="008D72AF">
        <w:t>input.jpg</w:t>
      </w:r>
      <w:r w:rsidR="00D0347D">
        <w:t>’</w:t>
      </w:r>
      <w:r w:rsidRPr="008D72AF">
        <w:t>);</w:t>
      </w:r>
      <w:r w:rsidRPr="008D72AF">
        <w:br/>
      </w:r>
      <w:r>
        <w:t xml:space="preserve">  </w:t>
      </w:r>
      <w:r w:rsidRPr="008D72AF">
        <w:t>io.SaveToFile(</w:t>
      </w:r>
      <w:r w:rsidR="00D0347D">
        <w:t>‘</w:t>
      </w:r>
      <w:r w:rsidRPr="008D72AF">
        <w:t>output.jpg</w:t>
      </w:r>
      <w:r w:rsidR="00D0347D">
        <w:t>’</w:t>
      </w:r>
      <w:r w:rsidRPr="008D72AF">
        <w:t>);</w:t>
      </w:r>
      <w:r w:rsidRPr="008D72AF">
        <w:br/>
      </w:r>
      <w:r>
        <w:t xml:space="preserve">  </w:t>
      </w:r>
      <w:r w:rsidRPr="008D72AF">
        <w:t>io.Free;</w:t>
      </w:r>
      <w:r w:rsidRPr="008D72AF">
        <w:br/>
      </w:r>
      <w:r>
        <w:t xml:space="preserve">  </w:t>
      </w:r>
      <w:r w:rsidRPr="008D72AF">
        <w:t>bmp.Free;</w:t>
      </w:r>
      <w:r w:rsidRPr="008D72AF">
        <w:br/>
      </w:r>
      <w:r w:rsidRPr="008D72AF">
        <w:rPr>
          <w:b/>
        </w:rPr>
        <w:t>end</w:t>
      </w:r>
      <w:r w:rsidRPr="008D72AF">
        <w:t>;</w:t>
      </w:r>
    </w:p>
    <w:p w:rsidR="00E94DFC" w:rsidRDefault="00E94DFC" w:rsidP="008C7F36">
      <w:pPr>
        <w:pStyle w:val="BodyTextFirstIndent"/>
      </w:pPr>
    </w:p>
    <w:p w:rsidR="00E94DFC" w:rsidRDefault="00E94DFC" w:rsidP="008C7F36">
      <w:pPr>
        <w:pStyle w:val="BodyTextFirstIndent"/>
      </w:pPr>
    </w:p>
    <w:p w:rsidR="00E94DFC" w:rsidRDefault="00E94DFC" w:rsidP="008C7F36">
      <w:pPr>
        <w:pStyle w:val="BodyTextFirstIndent"/>
      </w:pPr>
    </w:p>
    <w:p w:rsidR="00E94DFC" w:rsidRDefault="00E94DFC" w:rsidP="008C7F36">
      <w:pPr>
        <w:pStyle w:val="BodyTextFirstIndent"/>
      </w:pPr>
    </w:p>
    <w:p w:rsidR="00E94DFC" w:rsidRDefault="008D72AF" w:rsidP="008C7F36">
      <w:pPr>
        <w:pStyle w:val="BodyTextFirstIndent"/>
      </w:pPr>
      <w:r>
        <w:br/>
      </w:r>
      <w:r>
        <w:br/>
      </w:r>
      <w:r>
        <w:br/>
      </w:r>
      <w:r>
        <w:br/>
      </w:r>
      <w:r>
        <w:br/>
      </w:r>
      <w:r>
        <w:br/>
      </w:r>
      <w:r>
        <w:br/>
      </w:r>
      <w:r>
        <w:br/>
      </w:r>
      <w:r>
        <w:br/>
      </w:r>
      <w:r>
        <w:br/>
      </w:r>
    </w:p>
    <w:p w:rsidR="00E94DFC" w:rsidRPr="00E94DFC" w:rsidRDefault="003921BC" w:rsidP="00683782">
      <w:pPr>
        <w:pStyle w:val="Links"/>
      </w:pPr>
      <w:hyperlink w:anchor="ImageEnViewIEBitmap" w:history="1">
        <w:r w:rsidR="00E94DFC" w:rsidRPr="00E94DFC">
          <w:rPr>
            <w:rStyle w:val="Hyperlink"/>
          </w:rPr>
          <w:t xml:space="preserve">IEBitmap </w:t>
        </w:r>
      </w:hyperlink>
    </w:p>
    <w:p w:rsidR="00E94DFC" w:rsidRDefault="00E94DFC" w:rsidP="00E94DFC">
      <w:pPr>
        <w:pStyle w:val="BodyTextFirstIndent"/>
        <w:ind w:firstLine="0"/>
        <w:sectPr w:rsidR="00E94DFC" w:rsidSect="00B36046">
          <w:headerReference w:type="default" r:id="rId1875"/>
          <w:footerReference w:type="default" r:id="rId1876"/>
          <w:endnotePr>
            <w:numFmt w:val="decimal"/>
            <w:numRestart w:val="eachSect"/>
          </w:endnotePr>
          <w:pgSz w:w="7920" w:h="12240" w:orient="landscape" w:code="1"/>
          <w:pgMar w:top="853" w:right="576" w:bottom="432" w:left="576" w:header="288" w:footer="346" w:gutter="288"/>
          <w:cols w:space="720"/>
          <w:docGrid w:linePitch="360"/>
        </w:sectPr>
      </w:pPr>
    </w:p>
    <w:p w:rsidR="007F19F5" w:rsidRDefault="007F19F5" w:rsidP="007F19F5">
      <w:pPr>
        <w:pStyle w:val="IntenseQuote"/>
      </w:pPr>
      <w:r w:rsidRPr="002B6D45">
        <w:rPr>
          <w:sz w:val="48"/>
          <w:szCs w:val="48"/>
        </w:rPr>
        <w:lastRenderedPageBreak/>
        <w:t xml:space="preserve">Chapter </w:t>
      </w:r>
      <w:r w:rsidR="00F729E8">
        <w:rPr>
          <w:sz w:val="48"/>
          <w:szCs w:val="48"/>
        </w:rPr>
        <w:t>2</w:t>
      </w:r>
      <w:r w:rsidR="00561079">
        <w:rPr>
          <w:sz w:val="48"/>
          <w:szCs w:val="48"/>
        </w:rPr>
        <w:t>6</w:t>
      </w:r>
      <w:r>
        <w:br/>
      </w:r>
      <w:r w:rsidR="00B52300">
        <w:t>TIEMask</w:t>
      </w:r>
    </w:p>
    <w:p w:rsidR="00244D1C" w:rsidRDefault="00CE7839" w:rsidP="00F729E8">
      <w:pPr>
        <w:pStyle w:val="Heading1"/>
      </w:pPr>
      <w:bookmarkStart w:id="2635" w:name="_Toc323290966"/>
      <w:bookmarkStart w:id="2636" w:name="_Toc323291211"/>
      <w:bookmarkStart w:id="2637" w:name="_Toc323293624"/>
      <w:bookmarkStart w:id="2638" w:name="TIEMask"/>
      <w:bookmarkStart w:id="2639" w:name="_Toc330973050"/>
      <w:r>
        <w:t>Chapter 2</w:t>
      </w:r>
      <w:r w:rsidR="00561079">
        <w:t>6</w:t>
      </w:r>
      <w:r>
        <w:t>.</w:t>
      </w:r>
      <w:r w:rsidR="00F729E8">
        <w:t xml:space="preserve"> </w:t>
      </w:r>
      <w:r w:rsidR="00B52300">
        <w:t>IEMask</w:t>
      </w:r>
      <w:bookmarkEnd w:id="2635"/>
      <w:bookmarkEnd w:id="2636"/>
      <w:bookmarkEnd w:id="2637"/>
      <w:bookmarkEnd w:id="2639"/>
    </w:p>
    <w:p w:rsidR="00623819" w:rsidRDefault="00407E02" w:rsidP="00F22419">
      <w:pPr>
        <w:pStyle w:val="BodyTextFirstIndent"/>
      </w:pPr>
      <w:r>
        <w:rPr>
          <w:noProof/>
        </w:rPr>
        <w:drawing>
          <wp:anchor distT="0" distB="0" distL="114300" distR="114300" simplePos="0" relativeHeight="251794944" behindDoc="1" locked="0" layoutInCell="1" allowOverlap="1" wp14:anchorId="57D26A96" wp14:editId="3E4FF44E">
            <wp:simplePos x="0" y="0"/>
            <wp:positionH relativeFrom="column">
              <wp:posOffset>51435</wp:posOffset>
            </wp:positionH>
            <wp:positionV relativeFrom="paragraph">
              <wp:posOffset>158115</wp:posOffset>
            </wp:positionV>
            <wp:extent cx="1804670" cy="1695450"/>
            <wp:effectExtent l="0" t="0" r="0" b="0"/>
            <wp:wrapSquare wrapText="bothSides"/>
            <wp:docPr id="6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877">
                      <a:extLst>
                        <a:ext uri="{28A0092B-C50C-407E-A947-70E740481C1C}">
                          <a14:useLocalDpi xmlns:a14="http://schemas.microsoft.com/office/drawing/2010/main" val="0"/>
                        </a:ext>
                      </a:extLst>
                    </a:blip>
                    <a:srcRect/>
                    <a:stretch>
                      <a:fillRect/>
                    </a:stretch>
                  </pic:blipFill>
                  <pic:spPr bwMode="auto">
                    <a:xfrm>
                      <a:off x="0" y="0"/>
                      <a:ext cx="1804670" cy="1695450"/>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2638"/>
      <w:r w:rsidR="00623819">
        <w:t>TI</w:t>
      </w:r>
      <w:r w:rsidR="00244D1C">
        <w:t>EMask contains a selection, which is a map of selected and unselected pixels.</w:t>
      </w:r>
      <w:r w:rsidR="006D7E89">
        <w:t xml:space="preserve">  </w:t>
      </w:r>
      <w:r w:rsidR="00244D1C">
        <w:t>A selection map can have a depth of 1 bit or 8 bit.</w:t>
      </w:r>
      <w:r w:rsidR="00623819">
        <w:t xml:space="preserve">  </w:t>
      </w:r>
    </w:p>
    <w:p w:rsidR="00623819" w:rsidRDefault="00244D1C" w:rsidP="00F22419">
      <w:pPr>
        <w:pStyle w:val="BodyTextFirstIndent"/>
      </w:pPr>
      <w:r>
        <w:t xml:space="preserve">For a map of 1 bit, 0 is a </w:t>
      </w:r>
      <w:r w:rsidR="004F19A4">
        <w:t>non-selected</w:t>
      </w:r>
      <w:r>
        <w:t xml:space="preserve"> pixel, while 1 is selected.</w:t>
      </w:r>
      <w:r w:rsidR="00E521E7">
        <w:t xml:space="preserve">  </w:t>
      </w:r>
      <w:r>
        <w:t xml:space="preserve">For a map of 8 bit, 0 is </w:t>
      </w:r>
      <w:r w:rsidR="004F19A4">
        <w:t>non-selected</w:t>
      </w:r>
      <w:r>
        <w:t xml:space="preserve"> pixel, &gt;0 is </w:t>
      </w:r>
      <w:r w:rsidR="0035784B">
        <w:t>“</w:t>
      </w:r>
      <w:r>
        <w:t>semi</w:t>
      </w:r>
      <w:r w:rsidR="0035784B">
        <w:t>”</w:t>
      </w:r>
      <w:r>
        <w:t xml:space="preserve"> selected pixel up to 255 that means fully selected pixel.</w:t>
      </w:r>
      <w:r w:rsidR="005139D6">
        <w:t xml:space="preserve">  </w:t>
      </w:r>
    </w:p>
    <w:p w:rsidR="00244D1C" w:rsidRDefault="003921BC" w:rsidP="00F22419">
      <w:pPr>
        <w:pStyle w:val="BodyTextFirstIndent"/>
      </w:pPr>
      <w:hyperlink r:id="rId1878" w:history="1">
        <w:r w:rsidR="00244D1C">
          <w:rPr>
            <w:rStyle w:val="Hyperlink"/>
          </w:rPr>
          <w:t>TImageEnView</w:t>
        </w:r>
      </w:hyperlink>
      <w:r w:rsidR="00244D1C">
        <w:t xml:space="preserve"> component uses this class to store current selection in </w:t>
      </w:r>
      <w:hyperlink r:id="rId1879" w:history="1">
        <w:r w:rsidR="00244D1C">
          <w:rPr>
            <w:rStyle w:val="Hyperlink"/>
          </w:rPr>
          <w:t>SelectionMask</w:t>
        </w:r>
      </w:hyperlink>
      <w:r w:rsidR="00244D1C">
        <w:t xml:space="preserve"> property.</w:t>
      </w:r>
    </w:p>
    <w:p w:rsidR="00E521E7" w:rsidRDefault="00E521E7">
      <w:pPr>
        <w:keepNext w:val="0"/>
        <w:keepLines w:val="0"/>
        <w:spacing w:before="0" w:after="200" w:line="276" w:lineRule="auto"/>
        <w:outlineLvl w:val="9"/>
        <w:rPr>
          <w:b/>
          <w:bCs w:val="0"/>
          <w:color w:val="4F81BD" w:themeColor="accent1"/>
          <w:sz w:val="28"/>
          <w:szCs w:val="26"/>
        </w:rPr>
      </w:pPr>
      <w:r>
        <w:br w:type="page"/>
      </w:r>
    </w:p>
    <w:p w:rsidR="00244D1C" w:rsidRDefault="00244D1C" w:rsidP="00465CEF">
      <w:pPr>
        <w:pStyle w:val="Quote"/>
      </w:pPr>
      <w:r>
        <w:lastRenderedPageBreak/>
        <w:t>M</w:t>
      </w:r>
      <w:r w:rsidRPr="004F19A4">
        <w:t>e</w:t>
      </w:r>
      <w:r>
        <w:t>thods and P</w:t>
      </w:r>
      <w:r w:rsidRPr="004F19A4">
        <w:t>r</w:t>
      </w:r>
      <w:r>
        <w:t>operties</w:t>
      </w:r>
      <w:r w:rsidR="00AA094C">
        <w:br/>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92"/>
        <w:gridCol w:w="2216"/>
        <w:gridCol w:w="2188"/>
      </w:tblGrid>
      <w:tr w:rsidR="002822F1" w:rsidRPr="002822F1" w:rsidTr="002822F1">
        <w:trPr>
          <w:cnfStyle w:val="100000000000" w:firstRow="1" w:lastRow="0" w:firstColumn="0" w:lastColumn="0" w:oddVBand="0" w:evenVBand="0" w:oddHBand="0" w:evenHBand="0" w:firstRowFirstColumn="0" w:firstRowLastColumn="0" w:lastRowFirstColumn="0" w:lastRowLastColumn="0"/>
        </w:trPr>
        <w:tc>
          <w:tcPr>
            <w:tcW w:w="2232" w:type="dxa"/>
          </w:tcPr>
          <w:p w:rsidR="002822F1" w:rsidRPr="002822F1" w:rsidRDefault="003921BC" w:rsidP="00A61BB9">
            <w:hyperlink w:anchor="TIEMaskAllocateBits" w:history="1">
              <w:r w:rsidR="002822F1" w:rsidRPr="002822F1">
                <w:rPr>
                  <w:rStyle w:val="Hyperlink"/>
                </w:rPr>
                <w:t>AllocateBits</w:t>
              </w:r>
            </w:hyperlink>
          </w:p>
        </w:tc>
        <w:tc>
          <w:tcPr>
            <w:tcW w:w="2232" w:type="dxa"/>
          </w:tcPr>
          <w:p w:rsidR="002822F1" w:rsidRPr="002822F1" w:rsidRDefault="003921BC" w:rsidP="00A61BB9">
            <w:hyperlink w:anchor="TIEMaskAssign" w:history="1">
              <w:r w:rsidR="002822F1" w:rsidRPr="002822F1">
                <w:rPr>
                  <w:rStyle w:val="Hyperlink"/>
                </w:rPr>
                <w:t>Assign</w:t>
              </w:r>
            </w:hyperlink>
          </w:p>
        </w:tc>
        <w:tc>
          <w:tcPr>
            <w:tcW w:w="2232" w:type="dxa"/>
          </w:tcPr>
          <w:p w:rsidR="002822F1" w:rsidRPr="002822F1" w:rsidRDefault="003921BC" w:rsidP="00A61BB9">
            <w:hyperlink w:anchor="TIEMaskBits" w:history="1">
              <w:r w:rsidR="002822F1" w:rsidRPr="002822F1">
                <w:rPr>
                  <w:rStyle w:val="Hyperlink"/>
                </w:rPr>
                <w:t>Bits</w:t>
              </w:r>
            </w:hyperlink>
          </w:p>
        </w:tc>
      </w:tr>
      <w:tr w:rsidR="002822F1" w:rsidRPr="002822F1" w:rsidTr="002822F1">
        <w:tc>
          <w:tcPr>
            <w:tcW w:w="2232" w:type="dxa"/>
          </w:tcPr>
          <w:p w:rsidR="002822F1" w:rsidRPr="002822F1" w:rsidRDefault="003921BC" w:rsidP="00A61BB9">
            <w:hyperlink w:anchor="TIEMaskBitsPerPixel" w:history="1">
              <w:r w:rsidR="002822F1" w:rsidRPr="002822F1">
                <w:rPr>
                  <w:rStyle w:val="Hyperlink"/>
                </w:rPr>
                <w:t>BitsPerPixel</w:t>
              </w:r>
            </w:hyperlink>
          </w:p>
        </w:tc>
        <w:tc>
          <w:tcPr>
            <w:tcW w:w="2232" w:type="dxa"/>
          </w:tcPr>
          <w:p w:rsidR="002822F1" w:rsidRPr="002822F1" w:rsidRDefault="003921BC" w:rsidP="00454C5D">
            <w:pPr>
              <w:jc w:val="both"/>
            </w:pPr>
            <w:hyperlink w:anchor="TIEMaskCombineWithAlpha" w:history="1">
              <w:r w:rsidR="002822F1" w:rsidRPr="002822F1">
                <w:rPr>
                  <w:rStyle w:val="Hyperlink"/>
                </w:rPr>
                <w:t>CombineWithAlpha</w:t>
              </w:r>
            </w:hyperlink>
          </w:p>
        </w:tc>
        <w:tc>
          <w:tcPr>
            <w:tcW w:w="2232" w:type="dxa"/>
          </w:tcPr>
          <w:p w:rsidR="002822F1" w:rsidRPr="002822F1" w:rsidRDefault="003921BC" w:rsidP="00A61BB9">
            <w:hyperlink w:anchor="TIEMaskCopyBitmap" w:history="1">
              <w:r w:rsidR="002822F1" w:rsidRPr="002822F1">
                <w:rPr>
                  <w:rStyle w:val="Hyperlink"/>
                </w:rPr>
                <w:t>CopyBitmap</w:t>
              </w:r>
            </w:hyperlink>
          </w:p>
        </w:tc>
      </w:tr>
      <w:tr w:rsidR="002822F1" w:rsidRPr="002822F1" w:rsidTr="002822F1">
        <w:tc>
          <w:tcPr>
            <w:tcW w:w="2232" w:type="dxa"/>
          </w:tcPr>
          <w:p w:rsidR="002822F1" w:rsidRPr="002822F1" w:rsidRDefault="003921BC" w:rsidP="00A61BB9">
            <w:hyperlink w:anchor="TIEMaskCopyIEBitmap" w:history="1">
              <w:r w:rsidR="002822F1" w:rsidRPr="002822F1">
                <w:rPr>
                  <w:rStyle w:val="Hyperlink"/>
                </w:rPr>
                <w:t>CopyIEBitmap</w:t>
              </w:r>
            </w:hyperlink>
          </w:p>
        </w:tc>
        <w:tc>
          <w:tcPr>
            <w:tcW w:w="2232" w:type="dxa"/>
          </w:tcPr>
          <w:p w:rsidR="002822F1" w:rsidRPr="002822F1" w:rsidRDefault="003921BC" w:rsidP="00A61BB9">
            <w:hyperlink w:anchor="TIEMaskCopyIEBitmapAlpha" w:history="1">
              <w:r w:rsidR="002822F1" w:rsidRPr="002822F1">
                <w:rPr>
                  <w:rStyle w:val="Hyperlink"/>
                </w:rPr>
                <w:t>CopyIEBitmapAlpha</w:t>
              </w:r>
            </w:hyperlink>
          </w:p>
        </w:tc>
        <w:tc>
          <w:tcPr>
            <w:tcW w:w="2232" w:type="dxa"/>
          </w:tcPr>
          <w:p w:rsidR="002822F1" w:rsidRPr="002822F1" w:rsidRDefault="003921BC" w:rsidP="00A61BB9">
            <w:hyperlink w:anchor="TIEMaskDrawOuter" w:history="1">
              <w:r w:rsidR="002822F1" w:rsidRPr="002822F1">
                <w:rPr>
                  <w:rStyle w:val="Hyperlink"/>
                </w:rPr>
                <w:t>DrawOuter</w:t>
              </w:r>
            </w:hyperlink>
          </w:p>
        </w:tc>
      </w:tr>
      <w:tr w:rsidR="002822F1" w:rsidRPr="002822F1" w:rsidTr="002822F1">
        <w:tc>
          <w:tcPr>
            <w:tcW w:w="2232" w:type="dxa"/>
          </w:tcPr>
          <w:p w:rsidR="002822F1" w:rsidRPr="002822F1" w:rsidRDefault="003921BC" w:rsidP="00A61BB9">
            <w:hyperlink w:anchor="TIEMaskDrawOutline" w:history="1">
              <w:r w:rsidR="002822F1" w:rsidRPr="002822F1">
                <w:rPr>
                  <w:rStyle w:val="Hyperlink"/>
                </w:rPr>
                <w:t>DrawOutline</w:t>
              </w:r>
            </w:hyperlink>
          </w:p>
        </w:tc>
        <w:tc>
          <w:tcPr>
            <w:tcW w:w="2232" w:type="dxa"/>
          </w:tcPr>
          <w:p w:rsidR="002822F1" w:rsidRPr="002822F1" w:rsidRDefault="003921BC" w:rsidP="00A61BB9">
            <w:hyperlink w:anchor="TIEMaskDrawPolygon" w:history="1">
              <w:r w:rsidR="002822F1" w:rsidRPr="002822F1">
                <w:rPr>
                  <w:rStyle w:val="Hyperlink"/>
                </w:rPr>
                <w:t>DrawPolygon</w:t>
              </w:r>
            </w:hyperlink>
          </w:p>
        </w:tc>
        <w:tc>
          <w:tcPr>
            <w:tcW w:w="2232" w:type="dxa"/>
          </w:tcPr>
          <w:p w:rsidR="002822F1" w:rsidRPr="002822F1" w:rsidRDefault="003921BC" w:rsidP="00A61BB9">
            <w:hyperlink w:anchor="TIEMaskEmpty" w:history="1">
              <w:r w:rsidR="002822F1" w:rsidRPr="002822F1">
                <w:rPr>
                  <w:rStyle w:val="Hyperlink"/>
                </w:rPr>
                <w:t>Empty</w:t>
              </w:r>
            </w:hyperlink>
          </w:p>
        </w:tc>
      </w:tr>
      <w:tr w:rsidR="002822F1" w:rsidRPr="002822F1" w:rsidTr="002822F1">
        <w:tc>
          <w:tcPr>
            <w:tcW w:w="2232" w:type="dxa"/>
          </w:tcPr>
          <w:p w:rsidR="002822F1" w:rsidRPr="002822F1" w:rsidRDefault="003921BC" w:rsidP="00A61BB9">
            <w:hyperlink w:anchor="TIEMaskFill" w:history="1">
              <w:r w:rsidR="002822F1" w:rsidRPr="002822F1">
                <w:rPr>
                  <w:rStyle w:val="Hyperlink"/>
                </w:rPr>
                <w:t>Fill</w:t>
              </w:r>
            </w:hyperlink>
          </w:p>
        </w:tc>
        <w:tc>
          <w:tcPr>
            <w:tcW w:w="2232" w:type="dxa"/>
          </w:tcPr>
          <w:p w:rsidR="002822F1" w:rsidRPr="002822F1" w:rsidRDefault="003921BC" w:rsidP="00A61BB9">
            <w:hyperlink w:anchor="TIEMaskFreeBits" w:history="1">
              <w:r w:rsidR="002822F1" w:rsidRPr="002822F1">
                <w:rPr>
                  <w:rStyle w:val="Hyperlink"/>
                </w:rPr>
                <w:t>FreeBits</w:t>
              </w:r>
            </w:hyperlink>
          </w:p>
        </w:tc>
        <w:tc>
          <w:tcPr>
            <w:tcW w:w="2232" w:type="dxa"/>
          </w:tcPr>
          <w:p w:rsidR="002822F1" w:rsidRPr="002822F1" w:rsidRDefault="003921BC" w:rsidP="00A61BB9">
            <w:hyperlink w:anchor="TIEMaskFull" w:history="1">
              <w:r w:rsidR="002822F1" w:rsidRPr="002822F1">
                <w:rPr>
                  <w:rStyle w:val="Hyperlink"/>
                </w:rPr>
                <w:t>Full</w:t>
              </w:r>
            </w:hyperlink>
          </w:p>
        </w:tc>
      </w:tr>
      <w:tr w:rsidR="002822F1" w:rsidRPr="002822F1" w:rsidTr="002822F1">
        <w:tc>
          <w:tcPr>
            <w:tcW w:w="2232" w:type="dxa"/>
          </w:tcPr>
          <w:p w:rsidR="002822F1" w:rsidRPr="002822F1" w:rsidRDefault="003921BC" w:rsidP="00A61BB9">
            <w:hyperlink w:anchor="TIEMaskGetPixel" w:history="1">
              <w:r w:rsidR="002822F1" w:rsidRPr="002822F1">
                <w:rPr>
                  <w:rStyle w:val="Hyperlink"/>
                </w:rPr>
                <w:t>GetPixel</w:t>
              </w:r>
            </w:hyperlink>
          </w:p>
        </w:tc>
        <w:tc>
          <w:tcPr>
            <w:tcW w:w="2232" w:type="dxa"/>
          </w:tcPr>
          <w:p w:rsidR="002822F1" w:rsidRPr="002822F1" w:rsidRDefault="003921BC" w:rsidP="00A61BB9">
            <w:hyperlink w:anchor="TIEMaskHeight" w:history="1">
              <w:r w:rsidR="002822F1" w:rsidRPr="002822F1">
                <w:rPr>
                  <w:rStyle w:val="Hyperlink"/>
                </w:rPr>
                <w:t>Height</w:t>
              </w:r>
            </w:hyperlink>
          </w:p>
        </w:tc>
        <w:tc>
          <w:tcPr>
            <w:tcW w:w="2232" w:type="dxa"/>
          </w:tcPr>
          <w:p w:rsidR="002822F1" w:rsidRPr="002822F1" w:rsidRDefault="003921BC" w:rsidP="00A61BB9">
            <w:hyperlink w:anchor="TIEMaskIntersect" w:history="1">
              <w:r w:rsidR="002822F1" w:rsidRPr="002822F1">
                <w:rPr>
                  <w:rStyle w:val="Hyperlink"/>
                </w:rPr>
                <w:t>Intersect</w:t>
              </w:r>
            </w:hyperlink>
          </w:p>
        </w:tc>
      </w:tr>
      <w:tr w:rsidR="002822F1" w:rsidRPr="002822F1" w:rsidTr="002822F1">
        <w:tc>
          <w:tcPr>
            <w:tcW w:w="2232" w:type="dxa"/>
          </w:tcPr>
          <w:p w:rsidR="002822F1" w:rsidRPr="002822F1" w:rsidRDefault="003921BC" w:rsidP="00A61BB9">
            <w:hyperlink w:anchor="TIEMaskInvertCanvas" w:history="1">
              <w:r w:rsidR="002822F1" w:rsidRPr="002822F1">
                <w:rPr>
                  <w:rStyle w:val="Hyperlink"/>
                </w:rPr>
                <w:t>InvertCanvas</w:t>
              </w:r>
            </w:hyperlink>
          </w:p>
        </w:tc>
        <w:tc>
          <w:tcPr>
            <w:tcW w:w="2232" w:type="dxa"/>
          </w:tcPr>
          <w:p w:rsidR="002822F1" w:rsidRPr="002822F1" w:rsidRDefault="003921BC" w:rsidP="00A61BB9">
            <w:hyperlink w:anchor="TIEMaskIsEmpty" w:history="1">
              <w:r w:rsidR="002822F1" w:rsidRPr="002822F1">
                <w:rPr>
                  <w:rStyle w:val="Hyperlink"/>
                </w:rPr>
                <w:t>IsEmpty</w:t>
              </w:r>
            </w:hyperlink>
          </w:p>
        </w:tc>
        <w:tc>
          <w:tcPr>
            <w:tcW w:w="2232" w:type="dxa"/>
          </w:tcPr>
          <w:p w:rsidR="002822F1" w:rsidRPr="002822F1" w:rsidRDefault="003921BC" w:rsidP="00A61BB9">
            <w:hyperlink w:anchor="TIEMaskIsPointInside" w:history="1">
              <w:r w:rsidR="002822F1" w:rsidRPr="002822F1">
                <w:rPr>
                  <w:rStyle w:val="Hyperlink"/>
                </w:rPr>
                <w:t>IsPointInside</w:t>
              </w:r>
            </w:hyperlink>
          </w:p>
        </w:tc>
      </w:tr>
      <w:tr w:rsidR="002822F1" w:rsidRPr="002822F1" w:rsidTr="002822F1">
        <w:tc>
          <w:tcPr>
            <w:tcW w:w="2232" w:type="dxa"/>
          </w:tcPr>
          <w:p w:rsidR="002822F1" w:rsidRPr="002822F1" w:rsidRDefault="003921BC" w:rsidP="00A61BB9">
            <w:hyperlink w:anchor="TIEMaskNegative" w:history="1">
              <w:r w:rsidR="002822F1" w:rsidRPr="002822F1">
                <w:rPr>
                  <w:rStyle w:val="Hyperlink"/>
                </w:rPr>
                <w:t>Negative</w:t>
              </w:r>
            </w:hyperlink>
          </w:p>
        </w:tc>
        <w:tc>
          <w:tcPr>
            <w:tcW w:w="2232" w:type="dxa"/>
          </w:tcPr>
          <w:p w:rsidR="002822F1" w:rsidRPr="002822F1" w:rsidRDefault="003921BC" w:rsidP="00A61BB9">
            <w:hyperlink w:anchor="TIEMaskResize" w:history="1">
              <w:r w:rsidR="002822F1" w:rsidRPr="002822F1">
                <w:rPr>
                  <w:rStyle w:val="Hyperlink"/>
                </w:rPr>
                <w:t>Resize</w:t>
              </w:r>
            </w:hyperlink>
          </w:p>
        </w:tc>
        <w:tc>
          <w:tcPr>
            <w:tcW w:w="2232" w:type="dxa"/>
          </w:tcPr>
          <w:p w:rsidR="002822F1" w:rsidRPr="002822F1" w:rsidRDefault="003921BC" w:rsidP="00A61BB9">
            <w:hyperlink w:anchor="TIEMaskRowlen" w:history="1">
              <w:r w:rsidR="002822F1" w:rsidRPr="002822F1">
                <w:rPr>
                  <w:rStyle w:val="Hyperlink"/>
                </w:rPr>
                <w:t>Rowlen</w:t>
              </w:r>
            </w:hyperlink>
          </w:p>
        </w:tc>
      </w:tr>
      <w:tr w:rsidR="002822F1" w:rsidRPr="002822F1" w:rsidTr="002822F1">
        <w:tc>
          <w:tcPr>
            <w:tcW w:w="2232" w:type="dxa"/>
          </w:tcPr>
          <w:p w:rsidR="002822F1" w:rsidRPr="002822F1" w:rsidRDefault="003921BC" w:rsidP="00A61BB9">
            <w:hyperlink w:anchor="TIEMaskScanLine" w:history="1">
              <w:r w:rsidR="002822F1" w:rsidRPr="002822F1">
                <w:rPr>
                  <w:rStyle w:val="Hyperlink"/>
                </w:rPr>
                <w:t>ScanLine</w:t>
              </w:r>
            </w:hyperlink>
          </w:p>
        </w:tc>
        <w:tc>
          <w:tcPr>
            <w:tcW w:w="2232" w:type="dxa"/>
          </w:tcPr>
          <w:p w:rsidR="002822F1" w:rsidRPr="002822F1" w:rsidRDefault="003921BC" w:rsidP="00A61BB9">
            <w:hyperlink w:anchor="TIEMaskSetPixel" w:history="1">
              <w:r w:rsidR="002822F1" w:rsidRPr="002822F1">
                <w:rPr>
                  <w:rStyle w:val="Hyperlink"/>
                </w:rPr>
                <w:t>SetPixel</w:t>
              </w:r>
            </w:hyperlink>
          </w:p>
        </w:tc>
        <w:tc>
          <w:tcPr>
            <w:tcW w:w="2232" w:type="dxa"/>
          </w:tcPr>
          <w:p w:rsidR="002822F1" w:rsidRPr="002822F1" w:rsidRDefault="003921BC" w:rsidP="00A61BB9">
            <w:hyperlink w:anchor="TIEMaskSyncFull" w:history="1">
              <w:r w:rsidR="002822F1" w:rsidRPr="002822F1">
                <w:rPr>
                  <w:rStyle w:val="Hyperlink"/>
                </w:rPr>
                <w:t>SyncFull</w:t>
              </w:r>
            </w:hyperlink>
          </w:p>
        </w:tc>
      </w:tr>
      <w:tr w:rsidR="002822F1" w:rsidRPr="002822F1" w:rsidTr="002822F1">
        <w:tc>
          <w:tcPr>
            <w:tcW w:w="2232" w:type="dxa"/>
          </w:tcPr>
          <w:p w:rsidR="002822F1" w:rsidRPr="002822F1" w:rsidRDefault="003921BC" w:rsidP="00A61BB9">
            <w:hyperlink w:anchor="TIEMaskSyncRect" w:history="1">
              <w:r w:rsidR="002822F1" w:rsidRPr="002822F1">
                <w:rPr>
                  <w:rStyle w:val="Hyperlink"/>
                </w:rPr>
                <w:t>SyncRect</w:t>
              </w:r>
            </w:hyperlink>
          </w:p>
        </w:tc>
        <w:tc>
          <w:tcPr>
            <w:tcW w:w="2232" w:type="dxa"/>
          </w:tcPr>
          <w:p w:rsidR="002822F1" w:rsidRPr="002822F1" w:rsidRDefault="003921BC" w:rsidP="00A61BB9">
            <w:hyperlink w:anchor="TIEMaskTranslateBitmap" w:history="1">
              <w:r w:rsidR="002822F1" w:rsidRPr="002822F1">
                <w:rPr>
                  <w:rStyle w:val="Hyperlink"/>
                </w:rPr>
                <w:t>TranslateBitmap</w:t>
              </w:r>
            </w:hyperlink>
          </w:p>
        </w:tc>
        <w:tc>
          <w:tcPr>
            <w:tcW w:w="2232" w:type="dxa"/>
          </w:tcPr>
          <w:p w:rsidR="002822F1" w:rsidRPr="002822F1" w:rsidRDefault="003921BC" w:rsidP="00A61BB9">
            <w:hyperlink w:anchor="TIEMaskWidth" w:history="1">
              <w:r w:rsidR="002822F1" w:rsidRPr="002822F1">
                <w:rPr>
                  <w:rStyle w:val="Hyperlink"/>
                </w:rPr>
                <w:t>Width</w:t>
              </w:r>
            </w:hyperlink>
          </w:p>
        </w:tc>
      </w:tr>
      <w:tr w:rsidR="002822F1" w:rsidRPr="002822F1" w:rsidTr="002822F1">
        <w:tc>
          <w:tcPr>
            <w:tcW w:w="2232" w:type="dxa"/>
          </w:tcPr>
          <w:p w:rsidR="002822F1" w:rsidRPr="002822F1" w:rsidRDefault="003921BC" w:rsidP="00A61BB9">
            <w:hyperlink w:anchor="TIEMaskX1" w:history="1">
              <w:r w:rsidR="002822F1" w:rsidRPr="002822F1">
                <w:rPr>
                  <w:rStyle w:val="Hyperlink"/>
                </w:rPr>
                <w:t>X1</w:t>
              </w:r>
            </w:hyperlink>
          </w:p>
        </w:tc>
        <w:tc>
          <w:tcPr>
            <w:tcW w:w="2232" w:type="dxa"/>
          </w:tcPr>
          <w:p w:rsidR="002822F1" w:rsidRPr="002822F1" w:rsidRDefault="003921BC" w:rsidP="00A61BB9">
            <w:hyperlink w:anchor="TIEMaskX2" w:history="1">
              <w:r w:rsidR="002822F1" w:rsidRPr="002822F1">
                <w:rPr>
                  <w:rStyle w:val="Hyperlink"/>
                </w:rPr>
                <w:t>X2</w:t>
              </w:r>
            </w:hyperlink>
          </w:p>
        </w:tc>
        <w:tc>
          <w:tcPr>
            <w:tcW w:w="2232" w:type="dxa"/>
          </w:tcPr>
          <w:p w:rsidR="002822F1" w:rsidRPr="002822F1" w:rsidRDefault="003921BC" w:rsidP="00A61BB9">
            <w:hyperlink w:anchor="TIEMaskY1" w:history="1">
              <w:r w:rsidR="002822F1" w:rsidRPr="002822F1">
                <w:rPr>
                  <w:rStyle w:val="Hyperlink"/>
                </w:rPr>
                <w:t>Y1</w:t>
              </w:r>
            </w:hyperlink>
          </w:p>
        </w:tc>
      </w:tr>
      <w:tr w:rsidR="002822F1" w:rsidRPr="002822F1" w:rsidTr="002822F1">
        <w:tc>
          <w:tcPr>
            <w:tcW w:w="2232" w:type="dxa"/>
          </w:tcPr>
          <w:p w:rsidR="002822F1" w:rsidRPr="002822F1" w:rsidRDefault="003921BC" w:rsidP="00A61BB9">
            <w:hyperlink w:anchor="TIEMaskY2" w:history="1">
              <w:r w:rsidR="002822F1" w:rsidRPr="002822F1">
                <w:rPr>
                  <w:rStyle w:val="Hyperlink"/>
                </w:rPr>
                <w:t>Y2</w:t>
              </w:r>
            </w:hyperlink>
          </w:p>
        </w:tc>
        <w:tc>
          <w:tcPr>
            <w:tcW w:w="2232" w:type="dxa"/>
          </w:tcPr>
          <w:p w:rsidR="002822F1" w:rsidRPr="002822F1" w:rsidRDefault="002822F1" w:rsidP="00A61BB9"/>
        </w:tc>
        <w:tc>
          <w:tcPr>
            <w:tcW w:w="2232" w:type="dxa"/>
          </w:tcPr>
          <w:p w:rsidR="002822F1" w:rsidRPr="002822F1" w:rsidRDefault="002822F1" w:rsidP="00A61BB9"/>
        </w:tc>
      </w:tr>
    </w:tbl>
    <w:p w:rsidR="002822F1" w:rsidRDefault="002822F1" w:rsidP="002822F1"/>
    <w:p w:rsidR="006D7E89" w:rsidRDefault="006D7E89" w:rsidP="002822F1">
      <w:pPr>
        <w:pStyle w:val="Caption"/>
        <w:pageBreakBefore/>
      </w:pPr>
      <w:r>
        <w:lastRenderedPageBreak/>
        <w:t>Declaration</w:t>
      </w:r>
    </w:p>
    <w:p w:rsidR="006D7E89" w:rsidRDefault="006D7E89" w:rsidP="006D7E89">
      <w:pPr>
        <w:pStyle w:val="NoSpacing"/>
      </w:pPr>
      <w:r w:rsidRPr="006D7E89">
        <w:rPr>
          <w:rStyle w:val="code"/>
          <w:b/>
        </w:rPr>
        <w:t>procedure</w:t>
      </w:r>
      <w:r>
        <w:rPr>
          <w:rStyle w:val="code"/>
        </w:rPr>
        <w:t xml:space="preserve"> </w:t>
      </w:r>
      <w:bookmarkStart w:id="2640" w:name="TIEMaskAllocateBits"/>
      <w:r>
        <w:rPr>
          <w:rStyle w:val="code"/>
        </w:rPr>
        <w:t>AllocateBits</w:t>
      </w:r>
      <w:bookmarkEnd w:id="2640"/>
      <w:r>
        <w:rPr>
          <w:rStyle w:val="code"/>
        </w:rPr>
        <w:t>(width, height: integer; bitsperpixel: integer);</w:t>
      </w:r>
    </w:p>
    <w:p w:rsidR="006D7E89" w:rsidRDefault="006D7E89" w:rsidP="007D0B7C">
      <w:pPr>
        <w:pStyle w:val="Caption"/>
      </w:pPr>
      <w:r>
        <w:t>Description</w:t>
      </w:r>
    </w:p>
    <w:p w:rsidR="00244D1C" w:rsidRDefault="00A247F0" w:rsidP="00743A61">
      <w:pPr>
        <w:pStyle w:val="BodyText"/>
      </w:pPr>
      <w:r w:rsidRPr="00A247F0">
        <w:t xml:space="preserve">AllocateBits </w:t>
      </w:r>
      <w:r>
        <w:t>a</w:t>
      </w:r>
      <w:r w:rsidR="006D7E89">
        <w:t>llocates memory for the map.</w:t>
      </w:r>
      <w:r>
        <w:t xml:space="preserve">  </w:t>
      </w:r>
      <w:r w:rsidR="006D7E89">
        <w:t>Memory is zero filled.</w:t>
      </w:r>
      <w:r w:rsidR="006D7E89">
        <w:br/>
      </w:r>
      <w:r>
        <w:rPr>
          <w:rStyle w:val="code"/>
        </w:rPr>
        <w:t>B</w:t>
      </w:r>
      <w:r w:rsidR="006D7E89">
        <w:rPr>
          <w:rStyle w:val="code"/>
        </w:rPr>
        <w:t>itsperpixel</w:t>
      </w:r>
      <w:r w:rsidR="006D7E89">
        <w:t xml:space="preserve"> can be 1 or 8.</w:t>
      </w:r>
    </w:p>
    <w:p w:rsidR="00C3465D" w:rsidRDefault="00C3465D" w:rsidP="007D0B7C">
      <w:pPr>
        <w:pStyle w:val="Caption"/>
      </w:pPr>
    </w:p>
    <w:p w:rsidR="00C3465D" w:rsidRDefault="00C3465D" w:rsidP="007D0B7C">
      <w:pPr>
        <w:pStyle w:val="Caption"/>
      </w:pPr>
    </w:p>
    <w:p w:rsidR="006D7E89" w:rsidRDefault="006D7E89" w:rsidP="007D0B7C">
      <w:pPr>
        <w:pStyle w:val="Caption"/>
      </w:pPr>
      <w:r>
        <w:t>Declaration</w:t>
      </w:r>
    </w:p>
    <w:p w:rsidR="006D7E89" w:rsidRDefault="006D7E89" w:rsidP="006D7E89">
      <w:pPr>
        <w:pStyle w:val="NoSpacing"/>
      </w:pPr>
      <w:r w:rsidRPr="006D7E89">
        <w:rPr>
          <w:rStyle w:val="code"/>
          <w:b/>
        </w:rPr>
        <w:t>procedure</w:t>
      </w:r>
      <w:r>
        <w:rPr>
          <w:rStyle w:val="code"/>
        </w:rPr>
        <w:t xml:space="preserve"> </w:t>
      </w:r>
      <w:bookmarkStart w:id="2641" w:name="TIEMaskAssign"/>
      <w:r>
        <w:rPr>
          <w:rStyle w:val="code"/>
        </w:rPr>
        <w:t>Assign</w:t>
      </w:r>
      <w:bookmarkEnd w:id="2641"/>
      <w:r>
        <w:rPr>
          <w:rStyle w:val="code"/>
        </w:rPr>
        <w:t xml:space="preserve">(Source: </w:t>
      </w:r>
      <w:hyperlink r:id="rId1880" w:history="1">
        <w:r>
          <w:rPr>
            <w:rStyle w:val="Hyperlink"/>
          </w:rPr>
          <w:t>TIEMask</w:t>
        </w:r>
      </w:hyperlink>
      <w:r>
        <w:rPr>
          <w:rStyle w:val="code"/>
        </w:rPr>
        <w:t>);</w:t>
      </w:r>
    </w:p>
    <w:p w:rsidR="006D7E89" w:rsidRDefault="006D7E89" w:rsidP="007D0B7C">
      <w:pPr>
        <w:pStyle w:val="Caption"/>
      </w:pPr>
      <w:r>
        <w:t>Description</w:t>
      </w:r>
    </w:p>
    <w:p w:rsidR="00244D1C" w:rsidRDefault="007D0B7C" w:rsidP="008C7F36">
      <w:pPr>
        <w:pStyle w:val="BodyTextFirstIndent"/>
      </w:pPr>
      <w:r>
        <w:t>Assign a</w:t>
      </w:r>
      <w:r w:rsidR="006D7E89">
        <w:t>ssigns Source mask.</w:t>
      </w:r>
    </w:p>
    <w:p w:rsidR="006D7E89" w:rsidRDefault="007C6FEC" w:rsidP="007D0B7C">
      <w:pPr>
        <w:pStyle w:val="Caption"/>
      </w:pPr>
      <w:r>
        <w:br/>
      </w:r>
      <w:r>
        <w:br/>
      </w:r>
      <w:r w:rsidR="006D7E89">
        <w:t>Declaration</w:t>
      </w:r>
    </w:p>
    <w:p w:rsidR="006D7E89" w:rsidRDefault="006D7E89" w:rsidP="006D7E89">
      <w:pPr>
        <w:pStyle w:val="NoSpacing"/>
      </w:pPr>
      <w:r w:rsidRPr="006D7E89">
        <w:rPr>
          <w:rStyle w:val="code"/>
          <w:b/>
        </w:rPr>
        <w:t>property</w:t>
      </w:r>
      <w:r>
        <w:rPr>
          <w:rStyle w:val="code"/>
        </w:rPr>
        <w:t xml:space="preserve"> </w:t>
      </w:r>
      <w:bookmarkStart w:id="2642" w:name="TIEMaskBits"/>
      <w:r>
        <w:rPr>
          <w:rStyle w:val="code"/>
        </w:rPr>
        <w:t>Bits</w:t>
      </w:r>
      <w:bookmarkEnd w:id="2642"/>
      <w:r>
        <w:rPr>
          <w:rStyle w:val="code"/>
        </w:rPr>
        <w:t>: pbyte;</w:t>
      </w:r>
    </w:p>
    <w:p w:rsidR="006D7E89" w:rsidRDefault="006D7E89" w:rsidP="007D0B7C">
      <w:pPr>
        <w:pStyle w:val="Caption"/>
      </w:pPr>
      <w:r>
        <w:t>Description</w:t>
      </w:r>
    </w:p>
    <w:p w:rsidR="006D7E89" w:rsidRDefault="007D0B7C" w:rsidP="008C7F36">
      <w:pPr>
        <w:pStyle w:val="BodyTextFirstIndent"/>
      </w:pPr>
      <w:r>
        <w:rPr>
          <w:rStyle w:val="code"/>
        </w:rPr>
        <w:t>Bits</w:t>
      </w:r>
      <w:r>
        <w:t xml:space="preserve"> contain</w:t>
      </w:r>
      <w:r w:rsidR="006D7E89">
        <w:t xml:space="preserve"> the raw buffer of the selection mask.</w:t>
      </w:r>
    </w:p>
    <w:p w:rsidR="000A5CAF" w:rsidRDefault="000A5CAF" w:rsidP="008C7F36">
      <w:pPr>
        <w:pStyle w:val="BodyTextFirstIndent"/>
      </w:pPr>
    </w:p>
    <w:p w:rsidR="00683782" w:rsidRDefault="00683782" w:rsidP="000A5CAF">
      <w:pPr>
        <w:pStyle w:val="BodyTextFirstIndent"/>
        <w:jc w:val="right"/>
      </w:pPr>
    </w:p>
    <w:p w:rsidR="00683782" w:rsidRDefault="00683782" w:rsidP="000A5CAF">
      <w:pPr>
        <w:pStyle w:val="BodyTextFirstIndent"/>
        <w:jc w:val="right"/>
      </w:pPr>
    </w:p>
    <w:p w:rsidR="000A5CAF" w:rsidRDefault="003921BC" w:rsidP="000A5CAF">
      <w:pPr>
        <w:pStyle w:val="BodyTextFirstIndent"/>
        <w:jc w:val="right"/>
      </w:pPr>
      <w:hyperlink w:anchor="TIEMask" w:history="1">
        <w:r w:rsidR="0043272E">
          <w:rPr>
            <w:rStyle w:val="Hyperlink"/>
          </w:rPr>
          <w:t>IEMask</w:t>
        </w:r>
      </w:hyperlink>
    </w:p>
    <w:p w:rsidR="006D7E89" w:rsidRDefault="006D7E89" w:rsidP="00C3465D">
      <w:pPr>
        <w:pStyle w:val="Caption"/>
        <w:pageBreakBefore/>
      </w:pPr>
      <w:r>
        <w:lastRenderedPageBreak/>
        <w:t>Declaration</w:t>
      </w:r>
    </w:p>
    <w:p w:rsidR="006D7E89" w:rsidRDefault="006D7E89" w:rsidP="006D7E89">
      <w:pPr>
        <w:pStyle w:val="NoSpacing"/>
      </w:pPr>
      <w:r w:rsidRPr="006D7E89">
        <w:rPr>
          <w:rStyle w:val="code"/>
          <w:b/>
        </w:rPr>
        <w:t>property</w:t>
      </w:r>
      <w:r>
        <w:rPr>
          <w:rStyle w:val="code"/>
        </w:rPr>
        <w:t xml:space="preserve"> </w:t>
      </w:r>
      <w:bookmarkStart w:id="2643" w:name="TIEMaskBitsPerPixel"/>
      <w:r>
        <w:rPr>
          <w:rStyle w:val="code"/>
        </w:rPr>
        <w:t>BitsPerPixel</w:t>
      </w:r>
      <w:bookmarkEnd w:id="2643"/>
      <w:r>
        <w:rPr>
          <w:rStyle w:val="code"/>
        </w:rPr>
        <w:t>:  integer;</w:t>
      </w:r>
    </w:p>
    <w:p w:rsidR="006D7E89" w:rsidRDefault="006D7E89" w:rsidP="007D0B7C">
      <w:pPr>
        <w:pStyle w:val="Caption"/>
      </w:pPr>
      <w:r>
        <w:t>Description</w:t>
      </w:r>
    </w:p>
    <w:p w:rsidR="006D7E89" w:rsidRDefault="006D7E89" w:rsidP="008C7F36">
      <w:pPr>
        <w:pStyle w:val="BodyTextFirstIndent"/>
      </w:pPr>
      <w:r>
        <w:t xml:space="preserve">Bits per pixels of the mask. </w:t>
      </w:r>
      <w:r w:rsidR="00A247F0">
        <w:t xml:space="preserve">  </w:t>
      </w:r>
      <w:r>
        <w:t xml:space="preserve">ImageEn supports only 1 bit selection masks (1 selected, 0 not selected). </w:t>
      </w:r>
    </w:p>
    <w:p w:rsidR="006D7E89" w:rsidRPr="00E04A2B" w:rsidRDefault="006D7E89" w:rsidP="008C7F36">
      <w:pPr>
        <w:pStyle w:val="BodyTextFirstIndent"/>
        <w:rPr>
          <w:rFonts w:cstheme="minorHAnsi"/>
          <w:b/>
          <w:color w:val="C0504D" w:themeColor="accent2"/>
        </w:rPr>
      </w:pPr>
      <w:r w:rsidRPr="00E04A2B">
        <w:rPr>
          <w:rFonts w:cstheme="minorHAnsi"/>
          <w:b/>
          <w:color w:val="C0504D" w:themeColor="accent2"/>
        </w:rPr>
        <w:t>ReadOnly</w:t>
      </w:r>
    </w:p>
    <w:p w:rsidR="0043272E" w:rsidRDefault="0043272E" w:rsidP="007D0B7C">
      <w:pPr>
        <w:pStyle w:val="Caption"/>
      </w:pPr>
    </w:p>
    <w:p w:rsidR="006D7E89" w:rsidRDefault="006D7E89" w:rsidP="007D0B7C">
      <w:pPr>
        <w:pStyle w:val="Caption"/>
      </w:pPr>
      <w:r>
        <w:t>Declaration</w:t>
      </w:r>
    </w:p>
    <w:p w:rsidR="006D7E89" w:rsidRDefault="006D7E89" w:rsidP="006D7E89">
      <w:pPr>
        <w:pStyle w:val="NoSpacing"/>
      </w:pPr>
      <w:r w:rsidRPr="006D7E89">
        <w:rPr>
          <w:rStyle w:val="code"/>
          <w:b/>
        </w:rPr>
        <w:t>procedure</w:t>
      </w:r>
      <w:r>
        <w:rPr>
          <w:rStyle w:val="code"/>
        </w:rPr>
        <w:t xml:space="preserve"> </w:t>
      </w:r>
      <w:bookmarkStart w:id="2644" w:name="TIEMaskCombineWithAlpha"/>
      <w:r>
        <w:rPr>
          <w:rStyle w:val="code"/>
        </w:rPr>
        <w:t>CombineWithAlpha</w:t>
      </w:r>
      <w:bookmarkEnd w:id="2644"/>
      <w:r>
        <w:rPr>
          <w:rStyle w:val="code"/>
        </w:rPr>
        <w:t xml:space="preserve">(SourceAlpha: </w:t>
      </w:r>
      <w:hyperlink r:id="rId1881" w:history="1">
        <w:r>
          <w:rPr>
            <w:rStyle w:val="Hyperlink"/>
          </w:rPr>
          <w:t>TIEBitmap</w:t>
        </w:r>
      </w:hyperlink>
      <w:r>
        <w:rPr>
          <w:rStyle w:val="code"/>
        </w:rPr>
        <w:t xml:space="preserve">; ox, oy: integer; SynchronizeBoundingRect: </w:t>
      </w:r>
      <w:r w:rsidR="00657E06">
        <w:rPr>
          <w:rStyle w:val="code"/>
        </w:rPr>
        <w:t>Boolean</w:t>
      </w:r>
      <w:r>
        <w:rPr>
          <w:rStyle w:val="code"/>
        </w:rPr>
        <w:t>);</w:t>
      </w:r>
    </w:p>
    <w:p w:rsidR="006D7E89" w:rsidRDefault="006D7E89" w:rsidP="007D0B7C">
      <w:pPr>
        <w:pStyle w:val="Caption"/>
      </w:pPr>
      <w:r>
        <w:t>Description</w:t>
      </w:r>
    </w:p>
    <w:p w:rsidR="006D7E89" w:rsidRPr="00E04A2B" w:rsidRDefault="006D7E89" w:rsidP="008C7F36">
      <w:pPr>
        <w:pStyle w:val="BodyTextFirstIndent"/>
        <w:rPr>
          <w:rFonts w:cstheme="minorHAnsi"/>
          <w:b/>
          <w:color w:val="C0504D" w:themeColor="accent2"/>
        </w:rPr>
      </w:pPr>
      <w:r w:rsidRPr="00E04A2B">
        <w:rPr>
          <w:rFonts w:cstheme="minorHAnsi"/>
          <w:b/>
          <w:color w:val="C0504D" w:themeColor="accent2"/>
        </w:rPr>
        <w:t>Only for internal use.</w:t>
      </w:r>
    </w:p>
    <w:p w:rsidR="006D7E89" w:rsidRDefault="00373184" w:rsidP="007D0B7C">
      <w:pPr>
        <w:pStyle w:val="Caption"/>
      </w:pPr>
      <w:r>
        <w:br/>
      </w:r>
      <w:r>
        <w:br/>
      </w:r>
      <w:r w:rsidR="006D7E89">
        <w:t>Declaration</w:t>
      </w:r>
    </w:p>
    <w:p w:rsidR="006D7E89" w:rsidRDefault="006D7E89" w:rsidP="006D7E89">
      <w:pPr>
        <w:pStyle w:val="NoSpacing"/>
      </w:pPr>
      <w:r w:rsidRPr="006D7E89">
        <w:rPr>
          <w:rStyle w:val="code"/>
          <w:b/>
        </w:rPr>
        <w:t>procedure</w:t>
      </w:r>
      <w:r>
        <w:rPr>
          <w:rStyle w:val="code"/>
        </w:rPr>
        <w:t xml:space="preserve"> </w:t>
      </w:r>
      <w:bookmarkStart w:id="2645" w:name="TIEMaskCopyBitmap"/>
      <w:r>
        <w:rPr>
          <w:rStyle w:val="code"/>
        </w:rPr>
        <w:t>CopyBitmap</w:t>
      </w:r>
      <w:bookmarkEnd w:id="2645"/>
      <w:r>
        <w:rPr>
          <w:rStyle w:val="code"/>
        </w:rPr>
        <w:t xml:space="preserve">(Dest, Source: TBitmap;  dstonlymask, srconlymask:  </w:t>
      </w:r>
      <w:r w:rsidR="00657E06">
        <w:rPr>
          <w:rStyle w:val="code"/>
        </w:rPr>
        <w:t>Boolean</w:t>
      </w:r>
      <w:r>
        <w:rPr>
          <w:rStyle w:val="code"/>
        </w:rPr>
        <w:t>);</w:t>
      </w:r>
    </w:p>
    <w:p w:rsidR="006D7E89" w:rsidRDefault="006D7E89" w:rsidP="007D0B7C">
      <w:pPr>
        <w:pStyle w:val="Caption"/>
      </w:pPr>
      <w:r>
        <w:t>Description</w:t>
      </w:r>
    </w:p>
    <w:p w:rsidR="006D7E89" w:rsidRPr="00E04A2B" w:rsidRDefault="006D7E89" w:rsidP="008C7F36">
      <w:pPr>
        <w:pStyle w:val="BodyTextFirstIndent"/>
        <w:rPr>
          <w:rFonts w:cstheme="minorHAnsi"/>
          <w:b/>
          <w:color w:val="C0504D" w:themeColor="accent2"/>
        </w:rPr>
      </w:pPr>
      <w:r w:rsidRPr="00E04A2B">
        <w:rPr>
          <w:rFonts w:cstheme="minorHAnsi"/>
          <w:b/>
          <w:color w:val="C0504D" w:themeColor="accent2"/>
        </w:rPr>
        <w:t>For internal use only.</w:t>
      </w:r>
    </w:p>
    <w:p w:rsidR="00683782" w:rsidRDefault="00683782" w:rsidP="0043272E">
      <w:pPr>
        <w:pStyle w:val="BodyTextFirstIndent"/>
      </w:pPr>
    </w:p>
    <w:p w:rsidR="000A5CAF" w:rsidRDefault="0043272E" w:rsidP="000A5CAF">
      <w:pPr>
        <w:pStyle w:val="BodyTextFirstIndent"/>
        <w:jc w:val="right"/>
      </w:pPr>
      <w:r>
        <w:br/>
      </w:r>
      <w:hyperlink w:anchor="TIEMask" w:history="1">
        <w:r>
          <w:rPr>
            <w:rStyle w:val="Hyperlink"/>
          </w:rPr>
          <w:t>IEMask</w:t>
        </w:r>
      </w:hyperlink>
    </w:p>
    <w:p w:rsidR="006D7E89" w:rsidRDefault="006D7E89" w:rsidP="007D0B7C">
      <w:pPr>
        <w:pStyle w:val="Caption"/>
      </w:pPr>
      <w:r>
        <w:lastRenderedPageBreak/>
        <w:t>Declaration</w:t>
      </w:r>
    </w:p>
    <w:p w:rsidR="006D7E89" w:rsidRDefault="006D7E89" w:rsidP="006D7E89">
      <w:pPr>
        <w:pStyle w:val="NoSpacing"/>
      </w:pPr>
      <w:r w:rsidRPr="00CF5882">
        <w:rPr>
          <w:rStyle w:val="code"/>
          <w:b/>
        </w:rPr>
        <w:t>procedure</w:t>
      </w:r>
      <w:r>
        <w:rPr>
          <w:rStyle w:val="code"/>
        </w:rPr>
        <w:t xml:space="preserve"> </w:t>
      </w:r>
      <w:bookmarkStart w:id="2646" w:name="TIEMaskCopyIEBitmap"/>
      <w:r>
        <w:rPr>
          <w:rStyle w:val="code"/>
        </w:rPr>
        <w:t>CopyIEBitmap</w:t>
      </w:r>
      <w:bookmarkEnd w:id="2646"/>
      <w:r>
        <w:rPr>
          <w:rStyle w:val="code"/>
        </w:rPr>
        <w:t xml:space="preserve">(Dest, Source: </w:t>
      </w:r>
      <w:hyperlink r:id="rId1882" w:history="1">
        <w:r>
          <w:rPr>
            <w:rStyle w:val="Hyperlink"/>
          </w:rPr>
          <w:t>TIEBitmap</w:t>
        </w:r>
      </w:hyperlink>
      <w:r>
        <w:rPr>
          <w:rStyle w:val="code"/>
        </w:rPr>
        <w:t xml:space="preserve">; dstonlymask, srconlymask: </w:t>
      </w:r>
      <w:r w:rsidR="00657E06">
        <w:rPr>
          <w:rStyle w:val="code"/>
        </w:rPr>
        <w:t>Boolean</w:t>
      </w:r>
      <w:r>
        <w:rPr>
          <w:rStyle w:val="code"/>
        </w:rPr>
        <w:t xml:space="preserve">; UseAlphaChannel: </w:t>
      </w:r>
      <w:r w:rsidR="00657E06">
        <w:rPr>
          <w:rStyle w:val="code"/>
        </w:rPr>
        <w:t>Boolean</w:t>
      </w:r>
      <w:r>
        <w:rPr>
          <w:rStyle w:val="code"/>
        </w:rPr>
        <w:t>);</w:t>
      </w:r>
    </w:p>
    <w:p w:rsidR="006D7E89" w:rsidRDefault="006D7E89" w:rsidP="002C5D3A">
      <w:pPr>
        <w:pStyle w:val="Caption"/>
      </w:pPr>
      <w:bookmarkStart w:id="2647" w:name="_Toc323285086"/>
      <w:bookmarkStart w:id="2648" w:name="_Toc323285937"/>
      <w:bookmarkStart w:id="2649" w:name="_Toc323286709"/>
      <w:r>
        <w:t>Description</w:t>
      </w:r>
      <w:bookmarkEnd w:id="2647"/>
      <w:bookmarkEnd w:id="2648"/>
      <w:bookmarkEnd w:id="2649"/>
    </w:p>
    <w:p w:rsidR="00AD5AAC" w:rsidRPr="00E04A2B" w:rsidRDefault="00AD5AAC" w:rsidP="008C7F36">
      <w:pPr>
        <w:pStyle w:val="BodyTextFirstIndent"/>
        <w:rPr>
          <w:rFonts w:cstheme="minorHAnsi"/>
          <w:b/>
          <w:color w:val="C0504D" w:themeColor="accent2"/>
        </w:rPr>
      </w:pPr>
      <w:r w:rsidRPr="00E04A2B">
        <w:rPr>
          <w:rFonts w:cstheme="minorHAnsi"/>
          <w:b/>
          <w:color w:val="C0504D" w:themeColor="accent2"/>
        </w:rPr>
        <w:t>F</w:t>
      </w:r>
      <w:r w:rsidR="006D7E89" w:rsidRPr="00E04A2B">
        <w:rPr>
          <w:rFonts w:cstheme="minorHAnsi"/>
          <w:b/>
          <w:color w:val="C0504D" w:themeColor="accent2"/>
        </w:rPr>
        <w:t>or internal use only.</w:t>
      </w:r>
    </w:p>
    <w:p w:rsidR="00AD5AAC" w:rsidRDefault="00373184" w:rsidP="007D0B7C">
      <w:pPr>
        <w:pStyle w:val="Caption"/>
      </w:pPr>
      <w:r>
        <w:br/>
      </w:r>
      <w:r>
        <w:br/>
      </w:r>
      <w:r w:rsidR="00AD5AAC">
        <w:t>Declaration</w:t>
      </w:r>
    </w:p>
    <w:p w:rsidR="00AD5AAC" w:rsidRDefault="00AD5AAC" w:rsidP="00AD5AAC">
      <w:pPr>
        <w:pStyle w:val="NoSpacing"/>
      </w:pPr>
      <w:r w:rsidRPr="00AD5AAC">
        <w:rPr>
          <w:rStyle w:val="code"/>
          <w:b/>
        </w:rPr>
        <w:t>procedure</w:t>
      </w:r>
      <w:r>
        <w:rPr>
          <w:rStyle w:val="code"/>
        </w:rPr>
        <w:t xml:space="preserve"> </w:t>
      </w:r>
      <w:bookmarkStart w:id="2650" w:name="TIEMaskCopyIEBitmapAlpha"/>
      <w:r>
        <w:rPr>
          <w:rStyle w:val="code"/>
        </w:rPr>
        <w:t>CopyIEBitmapAlpha</w:t>
      </w:r>
      <w:bookmarkEnd w:id="2650"/>
      <w:r>
        <w:rPr>
          <w:rStyle w:val="code"/>
        </w:rPr>
        <w:t xml:space="preserve">(Dest, Source: </w:t>
      </w:r>
      <w:hyperlink r:id="rId1883" w:history="1">
        <w:r>
          <w:rPr>
            <w:rStyle w:val="Hyperlink"/>
          </w:rPr>
          <w:t>TIEBitmap</w:t>
        </w:r>
      </w:hyperlink>
      <w:r>
        <w:rPr>
          <w:rStyle w:val="code"/>
        </w:rPr>
        <w:t xml:space="preserve">; dstonlymask, srconlymask: </w:t>
      </w:r>
      <w:r w:rsidR="00657E06">
        <w:rPr>
          <w:rStyle w:val="code"/>
        </w:rPr>
        <w:t>Boolean</w:t>
      </w:r>
      <w:r>
        <w:rPr>
          <w:rStyle w:val="code"/>
        </w:rPr>
        <w:t>);</w:t>
      </w:r>
    </w:p>
    <w:p w:rsidR="00AD5AAC" w:rsidRDefault="00AD5AAC" w:rsidP="007D0B7C">
      <w:pPr>
        <w:pStyle w:val="Caption"/>
      </w:pPr>
      <w:r>
        <w:t>Description</w:t>
      </w:r>
    </w:p>
    <w:p w:rsidR="00AD5AAC" w:rsidRPr="00E04A2B" w:rsidRDefault="00AD5AAC" w:rsidP="008C7F36">
      <w:pPr>
        <w:pStyle w:val="BodyTextFirstIndent"/>
        <w:rPr>
          <w:rFonts w:cstheme="minorHAnsi"/>
          <w:b/>
          <w:color w:val="C0504D" w:themeColor="accent2"/>
        </w:rPr>
      </w:pPr>
      <w:r w:rsidRPr="00E04A2B">
        <w:rPr>
          <w:rFonts w:cstheme="minorHAnsi"/>
          <w:b/>
          <w:color w:val="C0504D" w:themeColor="accent2"/>
        </w:rPr>
        <w:t>For internal use only.</w:t>
      </w:r>
    </w:p>
    <w:p w:rsidR="00CF5882" w:rsidRDefault="00A247F0" w:rsidP="00AD5AAC">
      <w:pPr>
        <w:pStyle w:val="Heading3"/>
      </w:pPr>
      <w:r>
        <w:br/>
      </w:r>
    </w:p>
    <w:p w:rsidR="00CF5882" w:rsidRDefault="00BB4E6C" w:rsidP="00BB4E6C">
      <w:pPr>
        <w:pStyle w:val="Caption"/>
      </w:pPr>
      <w:r>
        <w:t>D</w:t>
      </w:r>
      <w:r w:rsidR="00CF5882">
        <w:t>eclaration</w:t>
      </w:r>
    </w:p>
    <w:p w:rsidR="007D142F" w:rsidRDefault="00CF5882" w:rsidP="007D142F">
      <w:pPr>
        <w:pStyle w:val="NoSpacing"/>
      </w:pPr>
      <w:r w:rsidRPr="00CF5882">
        <w:rPr>
          <w:b/>
        </w:rPr>
        <w:t>procedure</w:t>
      </w:r>
      <w:r>
        <w:t xml:space="preserve"> </w:t>
      </w:r>
      <w:bookmarkStart w:id="2651" w:name="TIEMaskDeleteImage"/>
      <w:r>
        <w:t>DeleteImage</w:t>
      </w:r>
      <w:bookmarkEnd w:id="2651"/>
      <w:r>
        <w:t>(imageIndex: integer);</w:t>
      </w:r>
    </w:p>
    <w:p w:rsidR="00CF5882" w:rsidRDefault="00CF5882" w:rsidP="007D0B7C">
      <w:pPr>
        <w:pStyle w:val="Caption"/>
      </w:pPr>
      <w:r>
        <w:t>Description</w:t>
      </w:r>
    </w:p>
    <w:p w:rsidR="00CF5882" w:rsidRDefault="00CF5882" w:rsidP="00743A61">
      <w:pPr>
        <w:pStyle w:val="BodyText"/>
      </w:pPr>
      <w:r>
        <w:t>DeleteImage removes the specified image.</w:t>
      </w:r>
      <w:r>
        <w:br/>
      </w:r>
    </w:p>
    <w:p w:rsidR="00BB4E6C" w:rsidRDefault="00BB4E6C" w:rsidP="00BB4E6C">
      <w:pPr>
        <w:pStyle w:val="BodyTextFirstIndent"/>
        <w:jc w:val="right"/>
      </w:pPr>
    </w:p>
    <w:p w:rsidR="00BB4E6C" w:rsidRDefault="00BB4E6C" w:rsidP="00BB4E6C">
      <w:pPr>
        <w:pStyle w:val="BodyTextFirstIndent"/>
        <w:jc w:val="right"/>
      </w:pPr>
    </w:p>
    <w:p w:rsidR="00BB4E6C" w:rsidRDefault="00BB4E6C" w:rsidP="00BB4E6C">
      <w:pPr>
        <w:pStyle w:val="BodyTextFirstIndent"/>
        <w:jc w:val="right"/>
      </w:pPr>
    </w:p>
    <w:p w:rsidR="00BB4E6C" w:rsidRDefault="003921BC" w:rsidP="00BB4E6C">
      <w:pPr>
        <w:pStyle w:val="BodyTextFirstIndent"/>
        <w:jc w:val="right"/>
      </w:pPr>
      <w:hyperlink w:anchor="TIEMask" w:history="1">
        <w:r w:rsidR="0043272E">
          <w:rPr>
            <w:rStyle w:val="Hyperlink"/>
          </w:rPr>
          <w:t>IEMask</w:t>
        </w:r>
      </w:hyperlink>
    </w:p>
    <w:p w:rsidR="00AD5AAC" w:rsidRDefault="00CF5882" w:rsidP="00E14E49">
      <w:pPr>
        <w:pStyle w:val="Caption"/>
      </w:pPr>
      <w:r>
        <w:lastRenderedPageBreak/>
        <w:t xml:space="preserve"> </w:t>
      </w:r>
      <w:r w:rsidR="00AD5AAC">
        <w:t>Declaration</w:t>
      </w:r>
    </w:p>
    <w:p w:rsidR="00AD5AAC" w:rsidRDefault="00AD5AAC" w:rsidP="00AD5AAC">
      <w:pPr>
        <w:pStyle w:val="NoSpacing"/>
      </w:pPr>
      <w:r w:rsidRPr="00AD5AAC">
        <w:rPr>
          <w:rStyle w:val="code"/>
          <w:b/>
        </w:rPr>
        <w:t>procedure</w:t>
      </w:r>
      <w:r>
        <w:rPr>
          <w:rStyle w:val="code"/>
        </w:rPr>
        <w:t xml:space="preserve"> </w:t>
      </w:r>
      <w:bookmarkStart w:id="2652" w:name="TIEMaskDrawOuter"/>
      <w:r>
        <w:rPr>
          <w:rStyle w:val="code"/>
        </w:rPr>
        <w:t>DrawOuter</w:t>
      </w:r>
      <w:bookmarkEnd w:id="2652"/>
      <w:r>
        <w:rPr>
          <w:rStyle w:val="code"/>
        </w:rPr>
        <w:t>(Dest: TBitmap; xDst, yDst, dxDst, dyDst: integer; xMask, yMask, dxMask, dyMask: integer; AlphaBlend:</w:t>
      </w:r>
      <w:r w:rsidR="00AA094C">
        <w:rPr>
          <w:rStyle w:val="code"/>
        </w:rPr>
        <w:t xml:space="preserve"> </w:t>
      </w:r>
      <w:r>
        <w:rPr>
          <w:rStyle w:val="code"/>
        </w:rPr>
        <w:t>integer; Color:</w:t>
      </w:r>
      <w:r w:rsidR="00AA094C">
        <w:rPr>
          <w:rStyle w:val="code"/>
        </w:rPr>
        <w:t xml:space="preserve"> </w:t>
      </w:r>
      <w:r>
        <w:rPr>
          <w:rStyle w:val="code"/>
        </w:rPr>
        <w:t>TColor);</w:t>
      </w:r>
    </w:p>
    <w:p w:rsidR="00AD5AAC" w:rsidRDefault="00AD5AAC" w:rsidP="007D0B7C">
      <w:pPr>
        <w:pStyle w:val="Caption"/>
      </w:pPr>
      <w:r>
        <w:t>Description</w:t>
      </w:r>
    </w:p>
    <w:p w:rsidR="00AD5AAC" w:rsidRPr="00E04A2B" w:rsidRDefault="00AD5AAC" w:rsidP="008C7F36">
      <w:pPr>
        <w:pStyle w:val="BodyTextFirstIndent"/>
        <w:rPr>
          <w:rFonts w:cstheme="minorHAnsi"/>
          <w:b/>
          <w:color w:val="C0504D" w:themeColor="accent2"/>
        </w:rPr>
      </w:pPr>
      <w:r w:rsidRPr="00E04A2B">
        <w:rPr>
          <w:rFonts w:cstheme="minorHAnsi"/>
          <w:b/>
          <w:color w:val="C0504D" w:themeColor="accent2"/>
        </w:rPr>
        <w:t>For internal use only.</w:t>
      </w:r>
    </w:p>
    <w:p w:rsidR="00454C5D" w:rsidRDefault="00454C5D" w:rsidP="007D0B7C">
      <w:pPr>
        <w:pStyle w:val="Caption"/>
      </w:pPr>
    </w:p>
    <w:p w:rsidR="00AD5AAC" w:rsidRDefault="00AD5AAC" w:rsidP="007D0B7C">
      <w:pPr>
        <w:pStyle w:val="Caption"/>
      </w:pPr>
      <w:r>
        <w:t>Declaration</w:t>
      </w:r>
    </w:p>
    <w:p w:rsidR="00AD5AAC" w:rsidRDefault="00AD5AAC" w:rsidP="00AD5AAC">
      <w:pPr>
        <w:pStyle w:val="NoSpacing"/>
      </w:pPr>
      <w:r w:rsidRPr="00AD5AAC">
        <w:rPr>
          <w:rStyle w:val="code"/>
          <w:b/>
        </w:rPr>
        <w:t>procedure</w:t>
      </w:r>
      <w:r>
        <w:rPr>
          <w:rStyle w:val="code"/>
        </w:rPr>
        <w:t xml:space="preserve"> </w:t>
      </w:r>
      <w:bookmarkStart w:id="2653" w:name="TIEMaskDrawOutline"/>
      <w:r>
        <w:rPr>
          <w:rStyle w:val="code"/>
        </w:rPr>
        <w:t>DrawOutline</w:t>
      </w:r>
      <w:bookmarkEnd w:id="2653"/>
      <w:r>
        <w:rPr>
          <w:rStyle w:val="code"/>
        </w:rPr>
        <w:t>(Dest: TCanvas; xDst, yDst, dxDst, dyDst: integer; xMask, yMask, dxMask, dyMask: integer; AniCounter: integer; Color1, Color2: TColor; actualRect: PRect = nil);</w:t>
      </w:r>
    </w:p>
    <w:p w:rsidR="00AD5AAC" w:rsidRDefault="00AD5AAC" w:rsidP="007D0B7C">
      <w:pPr>
        <w:pStyle w:val="Caption"/>
      </w:pPr>
      <w:r>
        <w:t>Description</w:t>
      </w:r>
    </w:p>
    <w:p w:rsidR="00AD5AAC" w:rsidRPr="00E04A2B" w:rsidRDefault="00AD5AAC" w:rsidP="008C7F36">
      <w:pPr>
        <w:pStyle w:val="BodyTextFirstIndent"/>
        <w:rPr>
          <w:rFonts w:cstheme="minorHAnsi"/>
          <w:b/>
          <w:color w:val="C0504D" w:themeColor="accent2"/>
        </w:rPr>
      </w:pPr>
      <w:r w:rsidRPr="00E04A2B">
        <w:rPr>
          <w:rFonts w:cstheme="minorHAnsi"/>
          <w:b/>
          <w:color w:val="C0504D" w:themeColor="accent2"/>
        </w:rPr>
        <w:t>For internal use only.</w:t>
      </w:r>
    </w:p>
    <w:p w:rsidR="006E3EC6" w:rsidRDefault="00A247F0" w:rsidP="00AD5AAC">
      <w:pPr>
        <w:pStyle w:val="Heading3"/>
      </w:pPr>
      <w:r>
        <w:br/>
      </w:r>
    </w:p>
    <w:p w:rsidR="00AD5AAC" w:rsidRDefault="00AD5AAC" w:rsidP="007D0B7C">
      <w:pPr>
        <w:pStyle w:val="Caption"/>
      </w:pPr>
      <w:r>
        <w:t>Declaration</w:t>
      </w:r>
    </w:p>
    <w:p w:rsidR="00AD5AAC" w:rsidRDefault="00AD5AAC" w:rsidP="00AD5AAC">
      <w:pPr>
        <w:pStyle w:val="NoSpacing"/>
      </w:pPr>
      <w:r w:rsidRPr="00AD5AAC">
        <w:rPr>
          <w:rStyle w:val="code"/>
          <w:b/>
        </w:rPr>
        <w:t>procedure</w:t>
      </w:r>
      <w:r>
        <w:rPr>
          <w:rStyle w:val="code"/>
        </w:rPr>
        <w:t xml:space="preserve"> </w:t>
      </w:r>
      <w:bookmarkStart w:id="2654" w:name="TIEMaskDrawPolygon"/>
      <w:r>
        <w:rPr>
          <w:rStyle w:val="code"/>
        </w:rPr>
        <w:t>DrawPolygon</w:t>
      </w:r>
      <w:bookmarkEnd w:id="2654"/>
      <w:r>
        <w:rPr>
          <w:rStyle w:val="code"/>
        </w:rPr>
        <w:t xml:space="preserve">(Alpha: integer; SelPoly: </w:t>
      </w:r>
      <w:hyperlink r:id="rId1884" w:history="1">
        <w:r>
          <w:rPr>
            <w:rStyle w:val="Hyperlink"/>
          </w:rPr>
          <w:t>PPointArray</w:t>
        </w:r>
      </w:hyperlink>
      <w:r>
        <w:rPr>
          <w:rStyle w:val="code"/>
        </w:rPr>
        <w:t>; SelPolyCount: integer);</w:t>
      </w:r>
    </w:p>
    <w:p w:rsidR="00AD5AAC" w:rsidRDefault="00AD5AAC" w:rsidP="007D0B7C">
      <w:pPr>
        <w:pStyle w:val="Caption"/>
      </w:pPr>
      <w:r>
        <w:t>Description</w:t>
      </w:r>
    </w:p>
    <w:p w:rsidR="00AD5AAC" w:rsidRDefault="00AD5AAC" w:rsidP="008C7F36">
      <w:pPr>
        <w:pStyle w:val="BodyTextFirstIndent"/>
      </w:pPr>
      <w:r>
        <w:t>Draw specified polygon in the mask, using Alpha value for all pixels.</w:t>
      </w:r>
    </w:p>
    <w:p w:rsidR="00E04A2B" w:rsidRDefault="00E04A2B" w:rsidP="007D0B7C">
      <w:pPr>
        <w:pStyle w:val="Caption"/>
      </w:pPr>
    </w:p>
    <w:p w:rsidR="00454C5D" w:rsidRDefault="003921BC" w:rsidP="00454C5D">
      <w:pPr>
        <w:pStyle w:val="BodyTextFirstIndent"/>
        <w:jc w:val="right"/>
      </w:pPr>
      <w:hyperlink w:anchor="TIEMask" w:history="1">
        <w:r w:rsidR="00454C5D">
          <w:rPr>
            <w:rStyle w:val="Hyperlink"/>
          </w:rPr>
          <w:t>IEMask</w:t>
        </w:r>
      </w:hyperlink>
    </w:p>
    <w:p w:rsidR="00AD5AAC" w:rsidRDefault="00AD5AAC" w:rsidP="007D0B7C">
      <w:pPr>
        <w:pStyle w:val="Caption"/>
      </w:pPr>
      <w:r>
        <w:lastRenderedPageBreak/>
        <w:t>Declaration</w:t>
      </w:r>
    </w:p>
    <w:p w:rsidR="00AD5AAC" w:rsidRDefault="00AD5AAC" w:rsidP="00AD5AAC">
      <w:pPr>
        <w:pStyle w:val="NoSpacing"/>
      </w:pPr>
      <w:r w:rsidRPr="00AD5AAC">
        <w:rPr>
          <w:rStyle w:val="code"/>
          <w:b/>
        </w:rPr>
        <w:t>procedure</w:t>
      </w:r>
      <w:r>
        <w:rPr>
          <w:rStyle w:val="code"/>
        </w:rPr>
        <w:t xml:space="preserve"> </w:t>
      </w:r>
      <w:bookmarkStart w:id="2655" w:name="TIEMaskEmpty"/>
      <w:r>
        <w:rPr>
          <w:rStyle w:val="code"/>
        </w:rPr>
        <w:t>Empty</w:t>
      </w:r>
      <w:bookmarkEnd w:id="2655"/>
      <w:r>
        <w:rPr>
          <w:rStyle w:val="code"/>
        </w:rPr>
        <w:t>;</w:t>
      </w:r>
    </w:p>
    <w:p w:rsidR="00AD5AAC" w:rsidRDefault="00AD5AAC" w:rsidP="007D0B7C">
      <w:pPr>
        <w:pStyle w:val="Caption"/>
      </w:pPr>
      <w:r>
        <w:t>Description</w:t>
      </w:r>
    </w:p>
    <w:p w:rsidR="00AD5AAC" w:rsidRDefault="00272899" w:rsidP="008C7F36">
      <w:pPr>
        <w:pStyle w:val="BodyTextFirstIndent"/>
      </w:pPr>
      <w:r>
        <w:t>Empty f</w:t>
      </w:r>
      <w:r w:rsidR="00AD5AAC">
        <w:t>ills the entire mask with zeros.</w:t>
      </w:r>
    </w:p>
    <w:p w:rsidR="00E04A2B" w:rsidRDefault="00E04A2B" w:rsidP="007D0B7C">
      <w:pPr>
        <w:pStyle w:val="Caption"/>
      </w:pPr>
    </w:p>
    <w:p w:rsidR="00454C5D" w:rsidRPr="00454C5D" w:rsidRDefault="00454C5D" w:rsidP="00454C5D">
      <w:pPr>
        <w:pStyle w:val="Caption"/>
        <w:rPr>
          <w:rFonts w:eastAsia="Times New Roman"/>
        </w:rPr>
      </w:pPr>
      <w:r w:rsidRPr="00454C5D">
        <w:rPr>
          <w:rFonts w:eastAsia="Times New Roman"/>
        </w:rPr>
        <w:t>Declaration</w:t>
      </w:r>
    </w:p>
    <w:p w:rsidR="00454C5D" w:rsidRPr="00454C5D" w:rsidRDefault="00454C5D" w:rsidP="00454C5D">
      <w:pPr>
        <w:pStyle w:val="NoSpacing"/>
        <w:rPr>
          <w:rFonts w:eastAsia="Times New Roman"/>
        </w:rPr>
      </w:pPr>
      <w:r w:rsidRPr="00454C5D">
        <w:rPr>
          <w:rFonts w:eastAsia="Times New Roman"/>
          <w:b/>
        </w:rPr>
        <w:t>procedure</w:t>
      </w:r>
      <w:r w:rsidRPr="00454C5D">
        <w:rPr>
          <w:rFonts w:eastAsia="Times New Roman"/>
        </w:rPr>
        <w:t xml:space="preserve"> </w:t>
      </w:r>
      <w:bookmarkStart w:id="2656" w:name="TIEMaskFill"/>
      <w:r w:rsidRPr="00454C5D">
        <w:rPr>
          <w:rFonts w:eastAsia="Times New Roman"/>
        </w:rPr>
        <w:t>Fill</w:t>
      </w:r>
      <w:bookmarkEnd w:id="2656"/>
      <w:r w:rsidRPr="00454C5D">
        <w:rPr>
          <w:rFonts w:eastAsia="Times New Roman"/>
        </w:rPr>
        <w:t>(Alpha:</w:t>
      </w:r>
      <w:r>
        <w:rPr>
          <w:rFonts w:eastAsia="Times New Roman"/>
        </w:rPr>
        <w:t xml:space="preserve"> </w:t>
      </w:r>
      <w:r w:rsidRPr="00454C5D">
        <w:rPr>
          <w:rFonts w:eastAsia="Times New Roman"/>
        </w:rPr>
        <w:t>integer);</w:t>
      </w:r>
    </w:p>
    <w:p w:rsidR="00454C5D" w:rsidRPr="00454C5D" w:rsidRDefault="00454C5D" w:rsidP="00454C5D">
      <w:pPr>
        <w:pStyle w:val="Caption"/>
        <w:rPr>
          <w:rFonts w:eastAsia="Times New Roman"/>
        </w:rPr>
      </w:pPr>
      <w:r w:rsidRPr="00454C5D">
        <w:rPr>
          <w:rFonts w:eastAsia="Times New Roman"/>
        </w:rPr>
        <w:t>Description</w:t>
      </w:r>
    </w:p>
    <w:p w:rsidR="00454C5D" w:rsidRDefault="00454C5D" w:rsidP="00454C5D">
      <w:pPr>
        <w:rPr>
          <w:rFonts w:eastAsia="Times New Roman"/>
        </w:rPr>
      </w:pPr>
      <w:r w:rsidRPr="00454C5D">
        <w:rPr>
          <w:rFonts w:eastAsia="Times New Roman"/>
        </w:rPr>
        <w:t>Fills the entire mask using Alpha value.</w:t>
      </w:r>
    </w:p>
    <w:p w:rsidR="00454C5D" w:rsidRPr="00454C5D" w:rsidRDefault="00454C5D" w:rsidP="00454C5D">
      <w:pPr>
        <w:rPr>
          <w:lang w:bidi="hi-IN"/>
        </w:rPr>
      </w:pPr>
    </w:p>
    <w:p w:rsidR="00AD5AAC" w:rsidRDefault="00AD5AAC" w:rsidP="007D0B7C">
      <w:pPr>
        <w:pStyle w:val="Caption"/>
      </w:pPr>
      <w:r>
        <w:t>Declaration</w:t>
      </w:r>
    </w:p>
    <w:p w:rsidR="00AD5AAC" w:rsidRDefault="00AD5AAC" w:rsidP="00AD5AAC">
      <w:pPr>
        <w:pStyle w:val="NoSpacing"/>
      </w:pPr>
      <w:r w:rsidRPr="00AD5AAC">
        <w:rPr>
          <w:rStyle w:val="code"/>
          <w:b/>
        </w:rPr>
        <w:t>procedure</w:t>
      </w:r>
      <w:r>
        <w:rPr>
          <w:rStyle w:val="code"/>
        </w:rPr>
        <w:t xml:space="preserve"> </w:t>
      </w:r>
      <w:bookmarkStart w:id="2657" w:name="TIEMaskFreeBits"/>
      <w:r>
        <w:rPr>
          <w:rStyle w:val="code"/>
        </w:rPr>
        <w:t>FreeBits</w:t>
      </w:r>
      <w:bookmarkEnd w:id="2657"/>
      <w:r>
        <w:rPr>
          <w:rStyle w:val="code"/>
        </w:rPr>
        <w:t>;</w:t>
      </w:r>
    </w:p>
    <w:p w:rsidR="00AD5AAC" w:rsidRDefault="00AD5AAC" w:rsidP="007D0B7C">
      <w:pPr>
        <w:pStyle w:val="Caption"/>
      </w:pPr>
      <w:r>
        <w:t>Description</w:t>
      </w:r>
    </w:p>
    <w:p w:rsidR="00AD5AAC" w:rsidRDefault="00AD5AAC" w:rsidP="008C7F36">
      <w:pPr>
        <w:pStyle w:val="BodyTextFirstIndent"/>
      </w:pPr>
      <w:r>
        <w:t>Free the allocated mask.</w:t>
      </w:r>
    </w:p>
    <w:p w:rsidR="00AD5AAC" w:rsidRDefault="00A247F0" w:rsidP="007D0B7C">
      <w:pPr>
        <w:pStyle w:val="Caption"/>
      </w:pPr>
      <w:r>
        <w:br/>
      </w:r>
      <w:r w:rsidR="00AD5AAC">
        <w:t>Declaration</w:t>
      </w:r>
    </w:p>
    <w:p w:rsidR="00AD5AAC" w:rsidRDefault="00AD5AAC" w:rsidP="00AD5AAC">
      <w:pPr>
        <w:pStyle w:val="NoSpacing"/>
      </w:pPr>
      <w:r w:rsidRPr="00AD5AAC">
        <w:rPr>
          <w:rStyle w:val="code"/>
          <w:b/>
        </w:rPr>
        <w:t>property</w:t>
      </w:r>
      <w:r>
        <w:rPr>
          <w:rStyle w:val="code"/>
        </w:rPr>
        <w:t xml:space="preserve"> </w:t>
      </w:r>
      <w:bookmarkStart w:id="2658" w:name="TIEMaskFull"/>
      <w:r>
        <w:rPr>
          <w:rStyle w:val="code"/>
        </w:rPr>
        <w:t>Full</w:t>
      </w:r>
      <w:bookmarkEnd w:id="2658"/>
      <w:r>
        <w:rPr>
          <w:rStyle w:val="code"/>
        </w:rPr>
        <w:t xml:space="preserve">: </w:t>
      </w:r>
      <w:r w:rsidR="00657E06">
        <w:rPr>
          <w:rStyle w:val="code"/>
        </w:rPr>
        <w:t>Boolean</w:t>
      </w:r>
      <w:r>
        <w:rPr>
          <w:rStyle w:val="code"/>
        </w:rPr>
        <w:t>;</w:t>
      </w:r>
    </w:p>
    <w:p w:rsidR="00AD5AAC" w:rsidRDefault="00AD5AAC" w:rsidP="007D0B7C">
      <w:pPr>
        <w:pStyle w:val="Caption"/>
      </w:pPr>
      <w:r>
        <w:t>Description</w:t>
      </w:r>
    </w:p>
    <w:p w:rsidR="00AD5AAC" w:rsidRDefault="00272899" w:rsidP="008C7F36">
      <w:pPr>
        <w:pStyle w:val="BodyTextFirstIndent"/>
      </w:pPr>
      <w:r>
        <w:t xml:space="preserve">Fill is </w:t>
      </w:r>
      <w:r w:rsidR="00CB0899">
        <w:t>true</w:t>
      </w:r>
      <w:r w:rsidR="00AD5AAC">
        <w:t xml:space="preserve"> when the mask contains all 1 values (that is the image has all pixels selected).</w:t>
      </w:r>
    </w:p>
    <w:p w:rsidR="00B850D0" w:rsidRPr="00683782" w:rsidRDefault="00A247F0" w:rsidP="00B850D0">
      <w:pPr>
        <w:pStyle w:val="Links"/>
      </w:pPr>
      <w:r>
        <w:br/>
      </w:r>
      <w:hyperlink w:anchor="TIEMask" w:history="1">
        <w:r w:rsidR="00B850D0">
          <w:rPr>
            <w:rStyle w:val="Hyperlink"/>
          </w:rPr>
          <w:t>IEMask</w:t>
        </w:r>
      </w:hyperlink>
    </w:p>
    <w:p w:rsidR="00AD5AAC" w:rsidRDefault="00AD5AAC" w:rsidP="007D0B7C">
      <w:pPr>
        <w:pStyle w:val="Caption"/>
      </w:pPr>
      <w:r>
        <w:lastRenderedPageBreak/>
        <w:t>Declaration</w:t>
      </w:r>
    </w:p>
    <w:p w:rsidR="00AD5AAC" w:rsidRDefault="00AD5AAC" w:rsidP="00AD5AAC">
      <w:pPr>
        <w:pStyle w:val="NoSpacing"/>
      </w:pPr>
      <w:r w:rsidRPr="00AD5AAC">
        <w:rPr>
          <w:rStyle w:val="code"/>
          <w:b/>
        </w:rPr>
        <w:t>function</w:t>
      </w:r>
      <w:r>
        <w:rPr>
          <w:rStyle w:val="code"/>
        </w:rPr>
        <w:t xml:space="preserve"> </w:t>
      </w:r>
      <w:bookmarkStart w:id="2659" w:name="TIEMaskGetPixel"/>
      <w:r>
        <w:rPr>
          <w:rStyle w:val="code"/>
        </w:rPr>
        <w:t>GetPixel</w:t>
      </w:r>
      <w:bookmarkEnd w:id="2659"/>
      <w:r>
        <w:rPr>
          <w:rStyle w:val="code"/>
        </w:rPr>
        <w:t>(x, y:integer): integer;</w:t>
      </w:r>
    </w:p>
    <w:p w:rsidR="00AD5AAC" w:rsidRDefault="00AD5AAC" w:rsidP="007D0B7C">
      <w:pPr>
        <w:pStyle w:val="Caption"/>
      </w:pPr>
      <w:r>
        <w:t>Description</w:t>
      </w:r>
    </w:p>
    <w:p w:rsidR="00AD5AAC" w:rsidRDefault="00272899" w:rsidP="008C7F36">
      <w:pPr>
        <w:pStyle w:val="BodyTextFirstIndent"/>
      </w:pPr>
      <w:r>
        <w:t>GetPixel r</w:t>
      </w:r>
      <w:r w:rsidR="00AD5AAC">
        <w:t>eturn</w:t>
      </w:r>
      <w:r>
        <w:t>s</w:t>
      </w:r>
      <w:r w:rsidR="00AD5AAC">
        <w:t xml:space="preserve"> the value of the pixel at x,y coordinates.</w:t>
      </w:r>
    </w:p>
    <w:p w:rsidR="00E04A2B" w:rsidRDefault="00E04A2B" w:rsidP="007D0B7C">
      <w:pPr>
        <w:pStyle w:val="Caption"/>
      </w:pPr>
    </w:p>
    <w:p w:rsidR="00AD5AAC" w:rsidRDefault="00AD5AAC" w:rsidP="007D0B7C">
      <w:pPr>
        <w:pStyle w:val="Caption"/>
      </w:pPr>
      <w:r>
        <w:t>Declaration</w:t>
      </w:r>
    </w:p>
    <w:p w:rsidR="00AD5AAC" w:rsidRDefault="00AD5AAC" w:rsidP="00AD5AAC">
      <w:pPr>
        <w:pStyle w:val="NoSpacing"/>
      </w:pPr>
      <w:r w:rsidRPr="00AD5AAC">
        <w:rPr>
          <w:rStyle w:val="code"/>
          <w:b/>
        </w:rPr>
        <w:t>property</w:t>
      </w:r>
      <w:r>
        <w:rPr>
          <w:rStyle w:val="code"/>
        </w:rPr>
        <w:t xml:space="preserve"> </w:t>
      </w:r>
      <w:bookmarkStart w:id="2660" w:name="TIEMaskHeight"/>
      <w:r>
        <w:rPr>
          <w:rStyle w:val="code"/>
        </w:rPr>
        <w:t>Height</w:t>
      </w:r>
      <w:bookmarkEnd w:id="2660"/>
      <w:r>
        <w:rPr>
          <w:rStyle w:val="code"/>
        </w:rPr>
        <w:t>: integer;</w:t>
      </w:r>
    </w:p>
    <w:p w:rsidR="00AD5AAC" w:rsidRDefault="00AD5AAC" w:rsidP="007D0B7C">
      <w:pPr>
        <w:pStyle w:val="Caption"/>
      </w:pPr>
      <w:r>
        <w:t>Description</w:t>
      </w:r>
    </w:p>
    <w:p w:rsidR="007D0B7C" w:rsidRDefault="00AD5AAC" w:rsidP="008C7F36">
      <w:pPr>
        <w:pStyle w:val="BodyTextFirstIndent"/>
      </w:pPr>
      <w:r>
        <w:t xml:space="preserve">Height of the selection mask. It must be equal to the image height. </w:t>
      </w:r>
    </w:p>
    <w:p w:rsidR="00E14E49" w:rsidRDefault="00AD5AAC" w:rsidP="00454C5D">
      <w:pPr>
        <w:pStyle w:val="BodyTextFirstIndent"/>
        <w:rPr>
          <w:rFonts w:cstheme="minorHAnsi"/>
          <w:b/>
          <w:color w:val="C0504D" w:themeColor="accent2"/>
        </w:rPr>
      </w:pPr>
      <w:r w:rsidRPr="00E04A2B">
        <w:rPr>
          <w:rFonts w:cstheme="minorHAnsi"/>
          <w:b/>
          <w:color w:val="C0504D" w:themeColor="accent2"/>
        </w:rPr>
        <w:t>ReadOnly</w:t>
      </w:r>
    </w:p>
    <w:p w:rsidR="00454C5D" w:rsidRDefault="00454C5D" w:rsidP="00454C5D">
      <w:pPr>
        <w:pStyle w:val="BodyTextFirstIndent"/>
      </w:pPr>
    </w:p>
    <w:p w:rsidR="006E3EC6" w:rsidRDefault="00454C5D" w:rsidP="007D0B7C">
      <w:pPr>
        <w:pStyle w:val="Caption"/>
      </w:pPr>
      <w:r>
        <w:t>D</w:t>
      </w:r>
      <w:r w:rsidR="006E3EC6">
        <w:t>eclaration</w:t>
      </w:r>
    </w:p>
    <w:p w:rsidR="006E3EC6" w:rsidRDefault="006E3EC6" w:rsidP="006E3EC6">
      <w:pPr>
        <w:pStyle w:val="NoSpacing"/>
      </w:pPr>
      <w:r w:rsidRPr="00AD5AAC">
        <w:rPr>
          <w:rStyle w:val="code"/>
          <w:b/>
        </w:rPr>
        <w:t>procedure</w:t>
      </w:r>
      <w:r>
        <w:rPr>
          <w:rStyle w:val="code"/>
        </w:rPr>
        <w:t xml:space="preserve"> </w:t>
      </w:r>
      <w:bookmarkStart w:id="2661" w:name="TIEMaskInsertImage"/>
      <w:r>
        <w:t>InsertImage</w:t>
      </w:r>
      <w:bookmarkEnd w:id="2661"/>
      <w:r>
        <w:t>(imageIndex: integer);</w:t>
      </w:r>
    </w:p>
    <w:p w:rsidR="006E3EC6" w:rsidRDefault="006E3EC6" w:rsidP="007D0B7C">
      <w:pPr>
        <w:pStyle w:val="Caption"/>
      </w:pPr>
      <w:r>
        <w:t>Description</w:t>
      </w:r>
    </w:p>
    <w:p w:rsidR="006E3EC6" w:rsidRDefault="006E3EC6" w:rsidP="00743A61">
      <w:pPr>
        <w:pStyle w:val="BodyText"/>
      </w:pPr>
      <w:r>
        <w:t>InsertImage inserts a new image at the specified position.</w:t>
      </w:r>
      <w:r>
        <w:br/>
      </w:r>
    </w:p>
    <w:p w:rsidR="00B850D0" w:rsidRDefault="00B850D0" w:rsidP="00B850D0">
      <w:pPr>
        <w:pStyle w:val="Links"/>
      </w:pPr>
    </w:p>
    <w:p w:rsidR="00B850D0" w:rsidRDefault="00B850D0" w:rsidP="00B850D0">
      <w:pPr>
        <w:pStyle w:val="Links"/>
      </w:pPr>
    </w:p>
    <w:p w:rsidR="00B850D0" w:rsidRDefault="00B850D0" w:rsidP="00B850D0">
      <w:pPr>
        <w:pStyle w:val="Links"/>
      </w:pPr>
    </w:p>
    <w:p w:rsidR="00B850D0" w:rsidRDefault="00B850D0" w:rsidP="00B850D0">
      <w:pPr>
        <w:pStyle w:val="Links"/>
      </w:pPr>
    </w:p>
    <w:p w:rsidR="00B850D0" w:rsidRPr="00683782" w:rsidRDefault="003921BC" w:rsidP="00B850D0">
      <w:pPr>
        <w:pStyle w:val="Links"/>
      </w:pPr>
      <w:hyperlink w:anchor="TIEMask" w:history="1">
        <w:r w:rsidR="00B850D0">
          <w:rPr>
            <w:rStyle w:val="Hyperlink"/>
          </w:rPr>
          <w:t>IEMask</w:t>
        </w:r>
      </w:hyperlink>
    </w:p>
    <w:p w:rsidR="00AD5AAC" w:rsidRDefault="00AD5AAC" w:rsidP="007D0B7C">
      <w:pPr>
        <w:pStyle w:val="Caption"/>
      </w:pPr>
      <w:r>
        <w:lastRenderedPageBreak/>
        <w:t>Declaration</w:t>
      </w:r>
    </w:p>
    <w:p w:rsidR="00AD5AAC" w:rsidRDefault="00AD5AAC" w:rsidP="00AD5AAC">
      <w:pPr>
        <w:pStyle w:val="NoSpacing"/>
      </w:pPr>
      <w:r w:rsidRPr="00AD5AAC">
        <w:rPr>
          <w:rStyle w:val="code"/>
          <w:b/>
        </w:rPr>
        <w:t>procedure</w:t>
      </w:r>
      <w:r>
        <w:rPr>
          <w:rStyle w:val="code"/>
        </w:rPr>
        <w:t xml:space="preserve"> </w:t>
      </w:r>
      <w:bookmarkStart w:id="2662" w:name="TIEMaskIntersect"/>
      <w:r>
        <w:rPr>
          <w:rStyle w:val="code"/>
        </w:rPr>
        <w:t>Intersect</w:t>
      </w:r>
      <w:bookmarkEnd w:id="2662"/>
      <w:r>
        <w:rPr>
          <w:rStyle w:val="code"/>
        </w:rPr>
        <w:t>(x1, y1, x2, y2: integer);</w:t>
      </w:r>
    </w:p>
    <w:p w:rsidR="00AD5AAC" w:rsidRDefault="00AD5AAC" w:rsidP="002C5D3A">
      <w:pPr>
        <w:pStyle w:val="Caption"/>
      </w:pPr>
      <w:bookmarkStart w:id="2663" w:name="_Toc323285087"/>
      <w:bookmarkStart w:id="2664" w:name="_Toc323285938"/>
      <w:bookmarkStart w:id="2665" w:name="_Toc323286710"/>
      <w:r>
        <w:t>Description</w:t>
      </w:r>
      <w:bookmarkEnd w:id="2663"/>
      <w:bookmarkEnd w:id="2664"/>
      <w:bookmarkEnd w:id="2665"/>
    </w:p>
    <w:p w:rsidR="00AD5AAC" w:rsidRDefault="00AD5AAC" w:rsidP="008C7F36">
      <w:pPr>
        <w:pStyle w:val="BodyTextFirstIndent"/>
        <w:rPr>
          <w:rFonts w:cstheme="minorHAnsi"/>
          <w:b/>
          <w:color w:val="C0504D" w:themeColor="accent2"/>
        </w:rPr>
      </w:pPr>
      <w:r w:rsidRPr="00781FEC">
        <w:rPr>
          <w:rFonts w:cstheme="minorHAnsi"/>
          <w:b/>
          <w:color w:val="C0504D" w:themeColor="accent2"/>
        </w:rPr>
        <w:t>For internal use only.</w:t>
      </w:r>
    </w:p>
    <w:p w:rsidR="00454C5D" w:rsidRDefault="00454C5D" w:rsidP="008C7F36">
      <w:pPr>
        <w:pStyle w:val="BodyTextFirstIndent"/>
        <w:rPr>
          <w:rFonts w:cstheme="minorHAnsi"/>
          <w:b/>
          <w:color w:val="C0504D" w:themeColor="accent2"/>
        </w:rPr>
      </w:pPr>
    </w:p>
    <w:p w:rsidR="00AD5AAC" w:rsidRDefault="00AD5AAC" w:rsidP="00B850D0">
      <w:pPr>
        <w:pStyle w:val="Caption"/>
      </w:pPr>
      <w:bookmarkStart w:id="2666" w:name="_Toc323285088"/>
      <w:bookmarkStart w:id="2667" w:name="_Toc323285939"/>
      <w:bookmarkStart w:id="2668" w:name="_Toc323286711"/>
      <w:bookmarkStart w:id="2669" w:name="_Toc323287465"/>
      <w:r>
        <w:t>Declaration</w:t>
      </w:r>
      <w:bookmarkEnd w:id="2666"/>
      <w:bookmarkEnd w:id="2667"/>
      <w:bookmarkEnd w:id="2668"/>
      <w:bookmarkEnd w:id="2669"/>
    </w:p>
    <w:p w:rsidR="00AD5AAC" w:rsidRDefault="00AD5AAC" w:rsidP="00AD5AAC">
      <w:pPr>
        <w:pStyle w:val="NoSpacing"/>
      </w:pPr>
      <w:r w:rsidRPr="00AD5AAC">
        <w:rPr>
          <w:rStyle w:val="code"/>
          <w:b/>
        </w:rPr>
        <w:t>procedure</w:t>
      </w:r>
      <w:r>
        <w:rPr>
          <w:rStyle w:val="code"/>
        </w:rPr>
        <w:t xml:space="preserve"> </w:t>
      </w:r>
      <w:bookmarkStart w:id="2670" w:name="TIEMasInvertCanvas"/>
      <w:bookmarkStart w:id="2671" w:name="TIEMaskInvertCanvas"/>
      <w:r>
        <w:rPr>
          <w:rStyle w:val="code"/>
        </w:rPr>
        <w:t>InvertCanvas</w:t>
      </w:r>
      <w:bookmarkEnd w:id="2670"/>
      <w:bookmarkEnd w:id="2671"/>
      <w:r>
        <w:rPr>
          <w:rStyle w:val="code"/>
        </w:rPr>
        <w:t>(Dest: TCanvas; xDst, yDst, dxDst, dyDst: integer; xMask, yMask, dxMask, dyMask: integer);</w:t>
      </w:r>
    </w:p>
    <w:p w:rsidR="00AD5AAC" w:rsidRDefault="00AD5AAC" w:rsidP="002C5D3A">
      <w:pPr>
        <w:pStyle w:val="Caption"/>
      </w:pPr>
      <w:bookmarkStart w:id="2672" w:name="_Toc323285089"/>
      <w:bookmarkStart w:id="2673" w:name="_Toc323285940"/>
      <w:bookmarkStart w:id="2674" w:name="_Toc323286712"/>
      <w:r>
        <w:t>Description</w:t>
      </w:r>
      <w:bookmarkEnd w:id="2672"/>
      <w:bookmarkEnd w:id="2673"/>
      <w:bookmarkEnd w:id="2674"/>
    </w:p>
    <w:p w:rsidR="00454C5D" w:rsidRDefault="00AD5AAC" w:rsidP="00454C5D">
      <w:pPr>
        <w:pStyle w:val="BodyTextFirstIndent"/>
        <w:rPr>
          <w:rFonts w:cstheme="minorHAnsi"/>
          <w:b/>
          <w:color w:val="C0504D" w:themeColor="accent2"/>
        </w:rPr>
      </w:pPr>
      <w:r w:rsidRPr="00781FEC">
        <w:rPr>
          <w:rFonts w:cstheme="minorHAnsi"/>
          <w:b/>
          <w:color w:val="C0504D" w:themeColor="accent2"/>
        </w:rPr>
        <w:t>For internal use only.</w:t>
      </w:r>
      <w:bookmarkStart w:id="2675" w:name="_Toc323285090"/>
      <w:bookmarkStart w:id="2676" w:name="_Toc323285941"/>
      <w:bookmarkStart w:id="2677" w:name="_Toc323286713"/>
      <w:bookmarkStart w:id="2678" w:name="_Toc323287466"/>
    </w:p>
    <w:p w:rsidR="00454C5D" w:rsidRDefault="00454C5D" w:rsidP="00454C5D">
      <w:pPr>
        <w:pStyle w:val="BodyTextFirstIndent"/>
        <w:rPr>
          <w:rFonts w:cstheme="minorHAnsi"/>
          <w:b/>
          <w:color w:val="C0504D" w:themeColor="accent2"/>
        </w:rPr>
      </w:pPr>
    </w:p>
    <w:p w:rsidR="00AD5AAC" w:rsidRDefault="00AD5AAC" w:rsidP="00454C5D">
      <w:pPr>
        <w:pStyle w:val="Caption"/>
      </w:pPr>
      <w:r>
        <w:t>Declaration</w:t>
      </w:r>
      <w:bookmarkEnd w:id="2675"/>
      <w:bookmarkEnd w:id="2676"/>
      <w:bookmarkEnd w:id="2677"/>
      <w:bookmarkEnd w:id="2678"/>
    </w:p>
    <w:p w:rsidR="00AD5AAC" w:rsidRDefault="00AD5AAC" w:rsidP="00AD5AAC">
      <w:pPr>
        <w:pStyle w:val="NoSpacing"/>
      </w:pPr>
      <w:r w:rsidRPr="00AD5AAC">
        <w:rPr>
          <w:rStyle w:val="code"/>
          <w:b/>
        </w:rPr>
        <w:t>function</w:t>
      </w:r>
      <w:r>
        <w:rPr>
          <w:rStyle w:val="code"/>
        </w:rPr>
        <w:t xml:space="preserve"> </w:t>
      </w:r>
      <w:bookmarkStart w:id="2679" w:name="TIEMasIsEmpty"/>
      <w:bookmarkStart w:id="2680" w:name="TIEMaskIsEmpty"/>
      <w:r>
        <w:rPr>
          <w:rStyle w:val="code"/>
        </w:rPr>
        <w:t>IsEmpty</w:t>
      </w:r>
      <w:bookmarkEnd w:id="2679"/>
      <w:bookmarkEnd w:id="2680"/>
      <w:r>
        <w:rPr>
          <w:rStyle w:val="code"/>
        </w:rPr>
        <w:t xml:space="preserve">: </w:t>
      </w:r>
      <w:r w:rsidR="00657E06">
        <w:rPr>
          <w:rStyle w:val="code"/>
        </w:rPr>
        <w:t>Boolean</w:t>
      </w:r>
      <w:r>
        <w:rPr>
          <w:rStyle w:val="code"/>
        </w:rPr>
        <w:t>;</w:t>
      </w:r>
    </w:p>
    <w:p w:rsidR="00AD5AAC" w:rsidRDefault="00AD5AAC" w:rsidP="002C5D3A">
      <w:pPr>
        <w:pStyle w:val="Caption"/>
      </w:pPr>
      <w:bookmarkStart w:id="2681" w:name="_Toc323285091"/>
      <w:bookmarkStart w:id="2682" w:name="_Toc323285942"/>
      <w:bookmarkStart w:id="2683" w:name="_Toc323286714"/>
      <w:r>
        <w:t>Description</w:t>
      </w:r>
      <w:bookmarkEnd w:id="2681"/>
      <w:bookmarkEnd w:id="2682"/>
      <w:bookmarkEnd w:id="2683"/>
    </w:p>
    <w:p w:rsidR="00AD5AAC" w:rsidRDefault="00AD5AAC" w:rsidP="008C7F36">
      <w:pPr>
        <w:pStyle w:val="BodyTextFirstIndent"/>
      </w:pPr>
      <w:r>
        <w:t xml:space="preserve">Return </w:t>
      </w:r>
      <w:r w:rsidR="00CB0899">
        <w:t>True</w:t>
      </w:r>
      <w:r>
        <w:t xml:space="preserve"> is the mask contains all zeros.</w:t>
      </w:r>
    </w:p>
    <w:p w:rsidR="00683782" w:rsidRDefault="00683782" w:rsidP="007D0B7C">
      <w:pPr>
        <w:pStyle w:val="Caption"/>
      </w:pPr>
    </w:p>
    <w:p w:rsidR="00B850D0" w:rsidRDefault="00B850D0" w:rsidP="007D0B7C">
      <w:pPr>
        <w:pStyle w:val="Caption"/>
      </w:pPr>
    </w:p>
    <w:p w:rsidR="00B850D0" w:rsidRDefault="00B850D0" w:rsidP="007D0B7C">
      <w:pPr>
        <w:pStyle w:val="Caption"/>
      </w:pPr>
    </w:p>
    <w:p w:rsidR="00B850D0" w:rsidRDefault="00B850D0" w:rsidP="007D0B7C">
      <w:pPr>
        <w:pStyle w:val="Caption"/>
      </w:pPr>
    </w:p>
    <w:p w:rsidR="00B850D0" w:rsidRPr="00683782" w:rsidRDefault="003921BC" w:rsidP="00B850D0">
      <w:pPr>
        <w:pStyle w:val="Links"/>
      </w:pPr>
      <w:hyperlink w:anchor="TIEMask" w:history="1">
        <w:r w:rsidR="00B850D0">
          <w:rPr>
            <w:rStyle w:val="Hyperlink"/>
          </w:rPr>
          <w:t>IEMask</w:t>
        </w:r>
      </w:hyperlink>
    </w:p>
    <w:p w:rsidR="00AD5AAC" w:rsidRDefault="00AD5AAC" w:rsidP="007D0B7C">
      <w:pPr>
        <w:pStyle w:val="Caption"/>
      </w:pPr>
      <w:r>
        <w:lastRenderedPageBreak/>
        <w:t>Declaration</w:t>
      </w:r>
    </w:p>
    <w:p w:rsidR="00AD5AAC" w:rsidRDefault="00AD5AAC" w:rsidP="00AD5AAC">
      <w:pPr>
        <w:pStyle w:val="NoSpacing"/>
      </w:pPr>
      <w:r w:rsidRPr="00AD5AAC">
        <w:rPr>
          <w:rStyle w:val="code"/>
          <w:b/>
        </w:rPr>
        <w:t>function</w:t>
      </w:r>
      <w:r>
        <w:rPr>
          <w:rStyle w:val="code"/>
        </w:rPr>
        <w:t xml:space="preserve"> </w:t>
      </w:r>
      <w:bookmarkStart w:id="2684" w:name="TIEMasIsIsPointInside"/>
      <w:bookmarkStart w:id="2685" w:name="TIEMaskIsPointInside"/>
      <w:r>
        <w:rPr>
          <w:rStyle w:val="code"/>
        </w:rPr>
        <w:t>IsPointInside</w:t>
      </w:r>
      <w:bookmarkEnd w:id="2684"/>
      <w:bookmarkEnd w:id="2685"/>
      <w:r>
        <w:rPr>
          <w:rStyle w:val="code"/>
        </w:rPr>
        <w:t>(x,y:integer):</w:t>
      </w:r>
      <w:r w:rsidR="00657E06">
        <w:rPr>
          <w:rStyle w:val="code"/>
        </w:rPr>
        <w:t>Boolean</w:t>
      </w:r>
      <w:r>
        <w:rPr>
          <w:rStyle w:val="code"/>
        </w:rPr>
        <w:t>;</w:t>
      </w:r>
    </w:p>
    <w:p w:rsidR="00AD5AAC" w:rsidRDefault="00AD5AAC" w:rsidP="007D0B7C">
      <w:pPr>
        <w:pStyle w:val="Caption"/>
      </w:pPr>
      <w:r>
        <w:t>Description</w:t>
      </w:r>
    </w:p>
    <w:p w:rsidR="00AD5AAC" w:rsidRDefault="00AD5AAC" w:rsidP="008C7F36">
      <w:pPr>
        <w:pStyle w:val="BodyTextFirstIndent"/>
      </w:pPr>
      <w:r>
        <w:t xml:space="preserve">Return </w:t>
      </w:r>
      <w:r w:rsidR="00CB0899">
        <w:t>true</w:t>
      </w:r>
      <w:r>
        <w:t xml:space="preserve"> if the x,y pixel is not 0.</w:t>
      </w:r>
    </w:p>
    <w:p w:rsidR="00683782" w:rsidRDefault="00683782" w:rsidP="007D0B7C">
      <w:pPr>
        <w:pStyle w:val="Caption"/>
      </w:pPr>
    </w:p>
    <w:p w:rsidR="00AD5AAC" w:rsidRDefault="00AD5AAC" w:rsidP="00B850D0">
      <w:pPr>
        <w:pStyle w:val="Caption"/>
      </w:pPr>
      <w:r>
        <w:t>Declaration</w:t>
      </w:r>
    </w:p>
    <w:p w:rsidR="00AD5AAC" w:rsidRDefault="00AD5AAC" w:rsidP="00AD5AAC">
      <w:pPr>
        <w:pStyle w:val="NoSpacing"/>
      </w:pPr>
      <w:r w:rsidRPr="009B6B97">
        <w:rPr>
          <w:rStyle w:val="code"/>
          <w:b/>
        </w:rPr>
        <w:t>procedure</w:t>
      </w:r>
      <w:r>
        <w:rPr>
          <w:rStyle w:val="code"/>
        </w:rPr>
        <w:t xml:space="preserve"> </w:t>
      </w:r>
      <w:bookmarkStart w:id="2686" w:name="TIEMaskNegative"/>
      <w:r>
        <w:rPr>
          <w:rStyle w:val="code"/>
        </w:rPr>
        <w:t>Negative</w:t>
      </w:r>
      <w:bookmarkEnd w:id="2686"/>
      <w:r>
        <w:rPr>
          <w:rStyle w:val="code"/>
        </w:rPr>
        <w:t>(MaxVal: integer);</w:t>
      </w:r>
    </w:p>
    <w:p w:rsidR="00AD5AAC" w:rsidRDefault="00AD5AAC" w:rsidP="007D0B7C">
      <w:pPr>
        <w:pStyle w:val="Caption"/>
      </w:pPr>
      <w:r>
        <w:t>Description</w:t>
      </w:r>
    </w:p>
    <w:p w:rsidR="00454C5D" w:rsidRDefault="00AD5AAC" w:rsidP="00454C5D">
      <w:pPr>
        <w:pStyle w:val="BodyTextFirstIndent"/>
        <w:rPr>
          <w:rFonts w:cstheme="minorHAnsi"/>
          <w:b/>
          <w:color w:val="C0504D" w:themeColor="accent2"/>
        </w:rPr>
      </w:pPr>
      <w:r w:rsidRPr="00781FEC">
        <w:rPr>
          <w:rFonts w:cstheme="minorHAnsi"/>
          <w:b/>
          <w:color w:val="C0504D" w:themeColor="accent2"/>
        </w:rPr>
        <w:t>For internal use only.</w:t>
      </w:r>
    </w:p>
    <w:p w:rsidR="00454C5D" w:rsidRDefault="00454C5D" w:rsidP="00454C5D">
      <w:pPr>
        <w:pStyle w:val="BodyTextFirstIndent"/>
        <w:rPr>
          <w:rFonts w:cstheme="minorHAnsi"/>
          <w:b/>
          <w:color w:val="C0504D" w:themeColor="accent2"/>
        </w:rPr>
      </w:pPr>
    </w:p>
    <w:p w:rsidR="009B6B97" w:rsidRDefault="009B6B97" w:rsidP="00454C5D">
      <w:pPr>
        <w:pStyle w:val="Caption"/>
      </w:pPr>
      <w:r>
        <w:t>Declaration</w:t>
      </w:r>
    </w:p>
    <w:p w:rsidR="009B6B97" w:rsidRDefault="009B6B97" w:rsidP="009B6B97">
      <w:pPr>
        <w:pStyle w:val="NoSpacing"/>
      </w:pPr>
      <w:r w:rsidRPr="009B6B97">
        <w:rPr>
          <w:rStyle w:val="code"/>
          <w:b/>
        </w:rPr>
        <w:t>procedure</w:t>
      </w:r>
      <w:r>
        <w:rPr>
          <w:rStyle w:val="code"/>
        </w:rPr>
        <w:t xml:space="preserve"> </w:t>
      </w:r>
      <w:bookmarkStart w:id="2687" w:name="TIEMaskResize"/>
      <w:r>
        <w:rPr>
          <w:rStyle w:val="code"/>
        </w:rPr>
        <w:t>Resize</w:t>
      </w:r>
      <w:bookmarkEnd w:id="2687"/>
      <w:r>
        <w:rPr>
          <w:rStyle w:val="code"/>
        </w:rPr>
        <w:t>(NewWidth, NewHeight: integer);</w:t>
      </w:r>
    </w:p>
    <w:p w:rsidR="009B6B97" w:rsidRDefault="009B6B97" w:rsidP="007D0B7C">
      <w:pPr>
        <w:pStyle w:val="Caption"/>
      </w:pPr>
      <w:r>
        <w:t>Description</w:t>
      </w:r>
    </w:p>
    <w:p w:rsidR="009B6B97" w:rsidRDefault="00681A66" w:rsidP="008C7F36">
      <w:pPr>
        <w:pStyle w:val="BodyTextFirstIndent"/>
      </w:pPr>
      <w:r>
        <w:rPr>
          <w:rStyle w:val="code"/>
        </w:rPr>
        <w:t>Resize</w:t>
      </w:r>
      <w:r>
        <w:t xml:space="preserve"> r</w:t>
      </w:r>
      <w:r w:rsidR="009B6B97">
        <w:t>esizes this selection map.</w:t>
      </w:r>
    </w:p>
    <w:p w:rsidR="009B6B97" w:rsidRDefault="00D166D9" w:rsidP="007D0B7C">
      <w:pPr>
        <w:pStyle w:val="Caption"/>
      </w:pPr>
      <w:r>
        <w:br/>
      </w:r>
      <w:r>
        <w:br/>
      </w:r>
      <w:r w:rsidR="009B6B97">
        <w:t>Declaration</w:t>
      </w:r>
    </w:p>
    <w:p w:rsidR="009B6B97" w:rsidRDefault="009B6B97" w:rsidP="009B6B97">
      <w:pPr>
        <w:pStyle w:val="NoSpacing"/>
      </w:pPr>
      <w:r>
        <w:rPr>
          <w:rStyle w:val="code"/>
        </w:rPr>
        <w:t xml:space="preserve">property </w:t>
      </w:r>
      <w:bookmarkStart w:id="2688" w:name="TIEMaskRowlen"/>
      <w:r>
        <w:rPr>
          <w:rStyle w:val="code"/>
        </w:rPr>
        <w:t>Rowlen</w:t>
      </w:r>
      <w:bookmarkEnd w:id="2688"/>
      <w:r>
        <w:rPr>
          <w:rStyle w:val="code"/>
        </w:rPr>
        <w:t>: integer;</w:t>
      </w:r>
    </w:p>
    <w:p w:rsidR="009B6B97" w:rsidRDefault="009B6B97" w:rsidP="007D0B7C">
      <w:pPr>
        <w:pStyle w:val="Caption"/>
      </w:pPr>
      <w:r>
        <w:t>Description</w:t>
      </w:r>
    </w:p>
    <w:p w:rsidR="009B6B97" w:rsidRDefault="00272899" w:rsidP="00BA66FE">
      <w:pPr>
        <w:pStyle w:val="List"/>
        <w:ind w:firstLine="0"/>
      </w:pPr>
      <w:r>
        <w:t>Rowlen returns t</w:t>
      </w:r>
      <w:r w:rsidR="009B6B97">
        <w:t xml:space="preserve">he length of a row in bytes. </w:t>
      </w:r>
    </w:p>
    <w:p w:rsidR="009B6B97" w:rsidRPr="00781FEC" w:rsidRDefault="005139D6" w:rsidP="00BA66FE">
      <w:pPr>
        <w:pStyle w:val="List"/>
        <w:ind w:firstLine="0"/>
        <w:rPr>
          <w:rFonts w:cstheme="minorHAnsi"/>
          <w:b/>
          <w:color w:val="C0504D" w:themeColor="accent2"/>
        </w:rPr>
      </w:pPr>
      <w:r w:rsidRPr="00781FEC">
        <w:rPr>
          <w:rFonts w:cstheme="minorHAnsi"/>
          <w:b/>
          <w:color w:val="C0504D" w:themeColor="accent2"/>
        </w:rPr>
        <w:t>R</w:t>
      </w:r>
      <w:r w:rsidR="009B6B97" w:rsidRPr="00781FEC">
        <w:rPr>
          <w:rFonts w:cstheme="minorHAnsi"/>
          <w:b/>
          <w:color w:val="C0504D" w:themeColor="accent2"/>
        </w:rPr>
        <w:t>eadOnly</w:t>
      </w:r>
    </w:p>
    <w:p w:rsidR="00454C5D" w:rsidRDefault="003921BC" w:rsidP="00454C5D">
      <w:pPr>
        <w:pStyle w:val="BodyTextFirstIndent"/>
        <w:jc w:val="right"/>
      </w:pPr>
      <w:hyperlink w:anchor="TIEMask" w:history="1">
        <w:r w:rsidR="00454C5D">
          <w:rPr>
            <w:rStyle w:val="Hyperlink"/>
          </w:rPr>
          <w:t>IEMask</w:t>
        </w:r>
      </w:hyperlink>
    </w:p>
    <w:p w:rsidR="009B6B97" w:rsidRDefault="009B6B97" w:rsidP="007D0B7C">
      <w:pPr>
        <w:pStyle w:val="Caption"/>
      </w:pPr>
      <w:r>
        <w:lastRenderedPageBreak/>
        <w:t>Declaration</w:t>
      </w:r>
    </w:p>
    <w:p w:rsidR="009B6B97" w:rsidRDefault="009B6B97" w:rsidP="009B6B97">
      <w:pPr>
        <w:pStyle w:val="NoSpacing"/>
      </w:pPr>
      <w:r w:rsidRPr="009B6B97">
        <w:rPr>
          <w:rStyle w:val="code"/>
          <w:b/>
        </w:rPr>
        <w:t>property</w:t>
      </w:r>
      <w:r>
        <w:rPr>
          <w:rStyle w:val="code"/>
        </w:rPr>
        <w:t xml:space="preserve"> </w:t>
      </w:r>
      <w:bookmarkStart w:id="2689" w:name="TIEMaskScanLine"/>
      <w:r>
        <w:rPr>
          <w:rStyle w:val="code"/>
        </w:rPr>
        <w:t>ScanLine</w:t>
      </w:r>
      <w:bookmarkEnd w:id="2689"/>
      <w:r>
        <w:rPr>
          <w:rStyle w:val="code"/>
        </w:rPr>
        <w:t>[row: integer]: pointer;</w:t>
      </w:r>
    </w:p>
    <w:p w:rsidR="009B6B97" w:rsidRDefault="009B6B97" w:rsidP="007D0B7C">
      <w:pPr>
        <w:pStyle w:val="Caption"/>
      </w:pPr>
      <w:r>
        <w:t>Description</w:t>
      </w:r>
    </w:p>
    <w:p w:rsidR="00454C5D" w:rsidRDefault="009B6B97" w:rsidP="00454C5D">
      <w:pPr>
        <w:pStyle w:val="BodyTextFirstIndent"/>
      </w:pPr>
      <w:r>
        <w:t>Like TBitmap.Scanline property.</w:t>
      </w:r>
      <w:r w:rsidR="00272899">
        <w:t xml:space="preserve">  </w:t>
      </w:r>
      <w:r>
        <w:t xml:space="preserve"> It allows </w:t>
      </w:r>
      <w:r w:rsidR="00D166D9">
        <w:t xml:space="preserve">getting or </w:t>
      </w:r>
      <w:r>
        <w:t>set</w:t>
      </w:r>
      <w:r w:rsidR="00D166D9">
        <w:t xml:space="preserve">ting </w:t>
      </w:r>
      <w:r>
        <w:t xml:space="preserve"> mask by hand.</w:t>
      </w:r>
    </w:p>
    <w:p w:rsidR="009B6B97" w:rsidRDefault="00053877" w:rsidP="00454C5D">
      <w:pPr>
        <w:pStyle w:val="Caption"/>
      </w:pPr>
      <w:r>
        <w:br/>
      </w:r>
      <w:r w:rsidR="009B6B97">
        <w:t>Declaration</w:t>
      </w:r>
    </w:p>
    <w:p w:rsidR="009B6B97" w:rsidRDefault="009B6B97" w:rsidP="009B6B97">
      <w:pPr>
        <w:pStyle w:val="NoSpacing"/>
      </w:pPr>
      <w:r w:rsidRPr="009B6B97">
        <w:rPr>
          <w:rStyle w:val="code"/>
          <w:b/>
        </w:rPr>
        <w:t>procedure</w:t>
      </w:r>
      <w:r>
        <w:rPr>
          <w:rStyle w:val="code"/>
        </w:rPr>
        <w:t xml:space="preserve"> </w:t>
      </w:r>
      <w:bookmarkStart w:id="2690" w:name="TIEMaskSetPixel"/>
      <w:r>
        <w:rPr>
          <w:rStyle w:val="code"/>
        </w:rPr>
        <w:t>SetPixel</w:t>
      </w:r>
      <w:bookmarkEnd w:id="2690"/>
      <w:r>
        <w:rPr>
          <w:rStyle w:val="code"/>
        </w:rPr>
        <w:t>(x,y: integer; Alpha: integer);</w:t>
      </w:r>
    </w:p>
    <w:p w:rsidR="009B6B97" w:rsidRDefault="009B6B97" w:rsidP="007D0B7C">
      <w:pPr>
        <w:pStyle w:val="Caption"/>
      </w:pPr>
      <w:r>
        <w:t>Description</w:t>
      </w:r>
    </w:p>
    <w:p w:rsidR="009B6B97" w:rsidRDefault="00272899" w:rsidP="008C7F36">
      <w:pPr>
        <w:pStyle w:val="BodyTextFirstIndent"/>
      </w:pPr>
      <w:r>
        <w:t>SetPixel s</w:t>
      </w:r>
      <w:r w:rsidR="009B6B97">
        <w:t>et</w:t>
      </w:r>
      <w:r>
        <w:t>s</w:t>
      </w:r>
      <w:r w:rsidR="009B6B97">
        <w:t xml:space="preserve"> a single pixel selection at x,y coordinates. A pixel with mask 1 or &gt;0 is selected.</w:t>
      </w:r>
    </w:p>
    <w:p w:rsidR="009B6B97" w:rsidRDefault="00D166D9" w:rsidP="007D0B7C">
      <w:pPr>
        <w:pStyle w:val="Caption"/>
      </w:pPr>
      <w:r>
        <w:br/>
      </w:r>
      <w:r w:rsidR="009B6B97">
        <w:t>Declaration</w:t>
      </w:r>
    </w:p>
    <w:p w:rsidR="009B6B97" w:rsidRDefault="009B6B97" w:rsidP="009B6B97">
      <w:pPr>
        <w:pStyle w:val="NoSpacing"/>
      </w:pPr>
      <w:r w:rsidRPr="009B6B97">
        <w:rPr>
          <w:rStyle w:val="code"/>
          <w:b/>
        </w:rPr>
        <w:t>procedure</w:t>
      </w:r>
      <w:r>
        <w:rPr>
          <w:rStyle w:val="code"/>
        </w:rPr>
        <w:t xml:space="preserve"> </w:t>
      </w:r>
      <w:bookmarkStart w:id="2691" w:name="TIEMaskSyncFull"/>
      <w:r>
        <w:rPr>
          <w:rStyle w:val="code"/>
        </w:rPr>
        <w:t>SyncFull</w:t>
      </w:r>
      <w:bookmarkEnd w:id="2691"/>
      <w:r>
        <w:rPr>
          <w:rStyle w:val="code"/>
        </w:rPr>
        <w:t>;</w:t>
      </w:r>
    </w:p>
    <w:p w:rsidR="009B6B97" w:rsidRDefault="009B6B97" w:rsidP="007D0B7C">
      <w:pPr>
        <w:pStyle w:val="Caption"/>
      </w:pPr>
      <w:r>
        <w:t>Description</w:t>
      </w:r>
    </w:p>
    <w:p w:rsidR="009B6B97" w:rsidRDefault="00272899" w:rsidP="008C7F36">
      <w:pPr>
        <w:pStyle w:val="BodyTextFirstIndent"/>
      </w:pPr>
      <w:r>
        <w:t>SyncFull s</w:t>
      </w:r>
      <w:r w:rsidR="009B6B97">
        <w:t xml:space="preserve">ets </w:t>
      </w:r>
      <w:hyperlink r:id="rId1885" w:history="1">
        <w:r w:rsidR="009B6B97">
          <w:rPr>
            <w:rStyle w:val="Hyperlink"/>
          </w:rPr>
          <w:t>Full</w:t>
        </w:r>
      </w:hyperlink>
      <w:r w:rsidR="009B6B97">
        <w:t xml:space="preserve"> to </w:t>
      </w:r>
      <w:r w:rsidR="00CB0899">
        <w:t>true</w:t>
      </w:r>
      <w:r w:rsidR="009B6B97">
        <w:t xml:space="preserve"> if all values are 255.</w:t>
      </w:r>
    </w:p>
    <w:p w:rsidR="00053877" w:rsidRDefault="00D166D9" w:rsidP="00C3465D">
      <w:pPr>
        <w:pStyle w:val="Heading3"/>
        <w:rPr>
          <w:bCs/>
        </w:rPr>
      </w:pPr>
      <w:r>
        <w:br/>
      </w:r>
    </w:p>
    <w:p w:rsidR="00454C5D" w:rsidRDefault="00454C5D" w:rsidP="00454C5D"/>
    <w:p w:rsidR="00B850D0" w:rsidRDefault="00B850D0" w:rsidP="00454C5D"/>
    <w:p w:rsidR="00454C5D" w:rsidRDefault="00454C5D" w:rsidP="00454C5D"/>
    <w:p w:rsidR="00454C5D" w:rsidRDefault="00454C5D" w:rsidP="00454C5D"/>
    <w:p w:rsidR="00454C5D" w:rsidRDefault="003921BC" w:rsidP="00454C5D">
      <w:pPr>
        <w:pStyle w:val="BodyTextFirstIndent"/>
        <w:jc w:val="right"/>
      </w:pPr>
      <w:hyperlink w:anchor="TIEMask" w:history="1">
        <w:r w:rsidR="00454C5D">
          <w:rPr>
            <w:rStyle w:val="Hyperlink"/>
          </w:rPr>
          <w:t>IEMask</w:t>
        </w:r>
      </w:hyperlink>
    </w:p>
    <w:p w:rsidR="009B6B97" w:rsidRDefault="009B6B97" w:rsidP="00454C5D">
      <w:pPr>
        <w:pStyle w:val="Caption"/>
        <w:pageBreakBefore/>
      </w:pPr>
      <w:r>
        <w:lastRenderedPageBreak/>
        <w:t>Declaration</w:t>
      </w:r>
    </w:p>
    <w:p w:rsidR="009B6B97" w:rsidRDefault="009B6B97" w:rsidP="009B6B97">
      <w:pPr>
        <w:pStyle w:val="NoSpacing"/>
      </w:pPr>
      <w:r w:rsidRPr="009B6B97">
        <w:rPr>
          <w:rStyle w:val="code"/>
          <w:b/>
        </w:rPr>
        <w:t>procedure</w:t>
      </w:r>
      <w:r>
        <w:rPr>
          <w:rStyle w:val="code"/>
        </w:rPr>
        <w:t xml:space="preserve"> </w:t>
      </w:r>
      <w:bookmarkStart w:id="2692" w:name="TIEMaskSyncRect"/>
      <w:r>
        <w:rPr>
          <w:rStyle w:val="code"/>
        </w:rPr>
        <w:t>SyncRect</w:t>
      </w:r>
      <w:bookmarkEnd w:id="2692"/>
      <w:r>
        <w:rPr>
          <w:rStyle w:val="code"/>
        </w:rPr>
        <w:t>;</w:t>
      </w:r>
    </w:p>
    <w:p w:rsidR="009B6B97" w:rsidRDefault="009B6B97" w:rsidP="007D0B7C">
      <w:pPr>
        <w:pStyle w:val="Caption"/>
      </w:pPr>
      <w:r>
        <w:t>Description</w:t>
      </w:r>
    </w:p>
    <w:p w:rsidR="00454C5D" w:rsidRDefault="00D166D9" w:rsidP="00454C5D">
      <w:pPr>
        <w:pStyle w:val="BodyTextFirstIndent"/>
      </w:pPr>
      <w:r>
        <w:rPr>
          <w:rStyle w:val="code"/>
        </w:rPr>
        <w:t>SyncRect</w:t>
      </w:r>
      <w:r>
        <w:t xml:space="preserve"> adjusts</w:t>
      </w:r>
      <w:r w:rsidR="009B6B97">
        <w:t xml:space="preserve"> </w:t>
      </w:r>
      <w:hyperlink r:id="rId1886" w:history="1">
        <w:r w:rsidR="009B6B97">
          <w:rPr>
            <w:rStyle w:val="Hyperlink"/>
          </w:rPr>
          <w:t>X1</w:t>
        </w:r>
      </w:hyperlink>
      <w:r w:rsidR="009B6B97">
        <w:t xml:space="preserve">, </w:t>
      </w:r>
      <w:hyperlink r:id="rId1887" w:history="1">
        <w:r w:rsidR="009B6B97">
          <w:rPr>
            <w:rStyle w:val="Hyperlink"/>
          </w:rPr>
          <w:t>Y1</w:t>
        </w:r>
      </w:hyperlink>
      <w:r w:rsidR="009B6B97">
        <w:t xml:space="preserve">, </w:t>
      </w:r>
      <w:hyperlink r:id="rId1888" w:history="1">
        <w:r w:rsidR="009B6B97">
          <w:rPr>
            <w:rStyle w:val="Hyperlink"/>
          </w:rPr>
          <w:t>X2</w:t>
        </w:r>
      </w:hyperlink>
      <w:r w:rsidR="009B6B97">
        <w:t xml:space="preserve"> and </w:t>
      </w:r>
      <w:hyperlink r:id="rId1889" w:history="1">
        <w:r w:rsidR="009B6B97">
          <w:rPr>
            <w:rStyle w:val="Hyperlink"/>
          </w:rPr>
          <w:t>Y2</w:t>
        </w:r>
      </w:hyperlink>
      <w:r w:rsidR="009B6B97">
        <w:t xml:space="preserve"> to enclose the bounding box of the selected pixels.</w:t>
      </w:r>
    </w:p>
    <w:p w:rsidR="00454C5D" w:rsidRDefault="00454C5D" w:rsidP="00454C5D">
      <w:pPr>
        <w:pStyle w:val="Caption"/>
      </w:pPr>
    </w:p>
    <w:p w:rsidR="009B6B97" w:rsidRDefault="009B6B97" w:rsidP="00454C5D">
      <w:pPr>
        <w:pStyle w:val="Caption"/>
      </w:pPr>
      <w:r>
        <w:t>Declaration</w:t>
      </w:r>
    </w:p>
    <w:p w:rsidR="009B6B97" w:rsidRDefault="009B6B97" w:rsidP="009B6B97">
      <w:pPr>
        <w:pStyle w:val="NoSpacing"/>
      </w:pPr>
      <w:r w:rsidRPr="009B6B97">
        <w:rPr>
          <w:rStyle w:val="code"/>
          <w:b/>
        </w:rPr>
        <w:t>procedure</w:t>
      </w:r>
      <w:r>
        <w:rPr>
          <w:rStyle w:val="code"/>
        </w:rPr>
        <w:t xml:space="preserve"> </w:t>
      </w:r>
      <w:bookmarkStart w:id="2693" w:name="TIEMaskTranslateBitmap"/>
      <w:r>
        <w:rPr>
          <w:rStyle w:val="code"/>
        </w:rPr>
        <w:t>TranslateBitmap</w:t>
      </w:r>
      <w:bookmarkEnd w:id="2693"/>
      <w:r>
        <w:rPr>
          <w:rStyle w:val="code"/>
        </w:rPr>
        <w:t xml:space="preserve">(var ox, oy: integer; CutSel: </w:t>
      </w:r>
      <w:r w:rsidR="00657E06">
        <w:rPr>
          <w:rStyle w:val="code"/>
        </w:rPr>
        <w:t>Boolean</w:t>
      </w:r>
      <w:r>
        <w:rPr>
          <w:rStyle w:val="code"/>
        </w:rPr>
        <w:t>);</w:t>
      </w:r>
    </w:p>
    <w:p w:rsidR="009B6B97" w:rsidRDefault="009B6B97" w:rsidP="007D0B7C">
      <w:pPr>
        <w:pStyle w:val="Caption"/>
      </w:pPr>
      <w:r>
        <w:t>Description</w:t>
      </w:r>
    </w:p>
    <w:p w:rsidR="009B6B97" w:rsidRDefault="00D166D9" w:rsidP="008C7F36">
      <w:pPr>
        <w:pStyle w:val="BodyTextFirstIndent"/>
      </w:pPr>
      <w:r>
        <w:rPr>
          <w:rStyle w:val="code"/>
        </w:rPr>
        <w:t>TranslateBitmap</w:t>
      </w:r>
      <w:r>
        <w:t xml:space="preserve"> translates</w:t>
      </w:r>
      <w:r w:rsidR="009B6B97">
        <w:t xml:space="preserve"> the mask of </w:t>
      </w:r>
      <w:r w:rsidR="009B6B97">
        <w:rPr>
          <w:rStyle w:val="code"/>
        </w:rPr>
        <w:t>ox, oy</w:t>
      </w:r>
      <w:r w:rsidR="009B6B97">
        <w:t xml:space="preserve"> pixels. </w:t>
      </w:r>
      <w:r w:rsidR="009B6B97">
        <w:rPr>
          <w:rStyle w:val="code"/>
        </w:rPr>
        <w:t>CutSel</w:t>
      </w:r>
      <w:r w:rsidR="009B6B97">
        <w:t xml:space="preserve"> is </w:t>
      </w:r>
      <w:r w:rsidR="00CB0899">
        <w:t>true</w:t>
      </w:r>
      <w:r w:rsidR="009B6B97">
        <w:t xml:space="preserve"> if the mask can go out of mask margins.</w:t>
      </w:r>
    </w:p>
    <w:p w:rsidR="009B6B97" w:rsidRDefault="00D166D9" w:rsidP="007D0B7C">
      <w:pPr>
        <w:pStyle w:val="Caption"/>
      </w:pPr>
      <w:r>
        <w:br/>
      </w:r>
      <w:r>
        <w:br/>
      </w:r>
      <w:r w:rsidR="009B6B97">
        <w:t>Declaration</w:t>
      </w:r>
    </w:p>
    <w:p w:rsidR="009B6B97" w:rsidRDefault="009B6B97" w:rsidP="009B6B97">
      <w:pPr>
        <w:pStyle w:val="NoSpacing"/>
      </w:pPr>
      <w:r w:rsidRPr="009B6B97">
        <w:rPr>
          <w:rStyle w:val="code"/>
          <w:b/>
        </w:rPr>
        <w:t>property</w:t>
      </w:r>
      <w:r>
        <w:rPr>
          <w:rStyle w:val="code"/>
        </w:rPr>
        <w:t xml:space="preserve"> </w:t>
      </w:r>
      <w:bookmarkStart w:id="2694" w:name="TIEMaskWidth"/>
      <w:r>
        <w:rPr>
          <w:rStyle w:val="code"/>
        </w:rPr>
        <w:t>Width</w:t>
      </w:r>
      <w:bookmarkEnd w:id="2694"/>
      <w:r>
        <w:rPr>
          <w:rStyle w:val="code"/>
        </w:rPr>
        <w:t>: integer;</w:t>
      </w:r>
    </w:p>
    <w:p w:rsidR="009B6B97" w:rsidRDefault="009B6B97" w:rsidP="007D0B7C">
      <w:pPr>
        <w:pStyle w:val="Caption"/>
      </w:pPr>
      <w:r>
        <w:t>Description</w:t>
      </w:r>
    </w:p>
    <w:p w:rsidR="009B6B97" w:rsidRPr="00781FEC" w:rsidRDefault="00681A66" w:rsidP="00743A61">
      <w:pPr>
        <w:pStyle w:val="BodyText"/>
        <w:rPr>
          <w:rFonts w:cstheme="minorHAnsi"/>
          <w:b/>
          <w:color w:val="C0504D" w:themeColor="accent2"/>
        </w:rPr>
      </w:pPr>
      <w:r>
        <w:t>Width is the w</w:t>
      </w:r>
      <w:r w:rsidR="009B6B97">
        <w:t>idth of the selection mask. It must be equal to the image width.</w:t>
      </w:r>
      <w:r>
        <w:br/>
      </w:r>
      <w:r w:rsidR="00272899">
        <w:rPr>
          <w:b/>
        </w:rPr>
        <w:br/>
      </w:r>
      <w:r w:rsidR="009B6B97" w:rsidRPr="00781FEC">
        <w:rPr>
          <w:rFonts w:cstheme="minorHAnsi"/>
          <w:b/>
        </w:rPr>
        <w:t xml:space="preserve"> </w:t>
      </w:r>
      <w:r w:rsidR="009B6B97" w:rsidRPr="00781FEC">
        <w:rPr>
          <w:rFonts w:cstheme="minorHAnsi"/>
          <w:b/>
          <w:color w:val="C0504D" w:themeColor="accent2"/>
        </w:rPr>
        <w:t>ReadOnly</w:t>
      </w:r>
    </w:p>
    <w:p w:rsidR="009B6B97" w:rsidRDefault="009B6B97" w:rsidP="009B6B97">
      <w:pPr>
        <w:rPr>
          <w:color w:val="C0504D" w:themeColor="accent2"/>
        </w:rPr>
      </w:pPr>
    </w:p>
    <w:p w:rsidR="00053877" w:rsidRPr="00E14E49" w:rsidRDefault="003921BC" w:rsidP="00E14E49">
      <w:pPr>
        <w:pStyle w:val="BodyTextFirstIndent"/>
        <w:jc w:val="right"/>
      </w:pPr>
      <w:hyperlink w:anchor="TIEMask" w:history="1">
        <w:r w:rsidR="0043272E">
          <w:rPr>
            <w:rStyle w:val="Hyperlink"/>
          </w:rPr>
          <w:t>IEMask</w:t>
        </w:r>
      </w:hyperlink>
    </w:p>
    <w:p w:rsidR="009B6B97" w:rsidRDefault="009B6B97" w:rsidP="00E14E49">
      <w:pPr>
        <w:pStyle w:val="Caption"/>
        <w:pageBreakBefore/>
      </w:pPr>
      <w:r>
        <w:lastRenderedPageBreak/>
        <w:t>Declaration</w:t>
      </w:r>
    </w:p>
    <w:p w:rsidR="009B6B97" w:rsidRDefault="009B6B97" w:rsidP="009B6B97">
      <w:pPr>
        <w:pStyle w:val="NoSpacing"/>
      </w:pPr>
      <w:r w:rsidRPr="009B6B97">
        <w:rPr>
          <w:rStyle w:val="code"/>
          <w:b/>
        </w:rPr>
        <w:t>property</w:t>
      </w:r>
      <w:r>
        <w:rPr>
          <w:rStyle w:val="code"/>
        </w:rPr>
        <w:t xml:space="preserve"> </w:t>
      </w:r>
      <w:bookmarkStart w:id="2695" w:name="TIEMaskX1"/>
      <w:r>
        <w:rPr>
          <w:rStyle w:val="code"/>
        </w:rPr>
        <w:t>X1</w:t>
      </w:r>
      <w:bookmarkEnd w:id="2695"/>
      <w:r>
        <w:rPr>
          <w:rStyle w:val="code"/>
        </w:rPr>
        <w:t>: integer;</w:t>
      </w:r>
    </w:p>
    <w:p w:rsidR="009B6B97" w:rsidRDefault="009B6B97" w:rsidP="007D0B7C">
      <w:pPr>
        <w:pStyle w:val="Caption"/>
      </w:pPr>
      <w:r>
        <w:t>Description</w:t>
      </w:r>
    </w:p>
    <w:p w:rsidR="009B6B97" w:rsidRDefault="00681A66" w:rsidP="008C7F36">
      <w:pPr>
        <w:pStyle w:val="BodyTextFirstIndent"/>
      </w:pPr>
      <w:r>
        <w:t>X1 is the l</w:t>
      </w:r>
      <w:r w:rsidR="009B6B97">
        <w:t>eft-up side of the non-empty selection (an empty mask has 1).</w:t>
      </w:r>
    </w:p>
    <w:p w:rsidR="009B6B97" w:rsidRDefault="00053877" w:rsidP="007D0B7C">
      <w:pPr>
        <w:pStyle w:val="Caption"/>
      </w:pPr>
      <w:r>
        <w:br/>
      </w:r>
      <w:r>
        <w:br/>
      </w:r>
      <w:r w:rsidR="009B6B97">
        <w:t>Declaration</w:t>
      </w:r>
    </w:p>
    <w:p w:rsidR="009B6B97" w:rsidRDefault="009B6B97" w:rsidP="009B6B97">
      <w:pPr>
        <w:pStyle w:val="NoSpacing"/>
      </w:pPr>
      <w:r w:rsidRPr="009B6B97">
        <w:rPr>
          <w:rStyle w:val="code"/>
          <w:b/>
        </w:rPr>
        <w:t>property</w:t>
      </w:r>
      <w:r>
        <w:rPr>
          <w:rStyle w:val="code"/>
        </w:rPr>
        <w:t xml:space="preserve"> </w:t>
      </w:r>
      <w:bookmarkStart w:id="2696" w:name="TIEMaskX2"/>
      <w:r>
        <w:rPr>
          <w:rStyle w:val="code"/>
        </w:rPr>
        <w:t>X2</w:t>
      </w:r>
      <w:bookmarkEnd w:id="2696"/>
      <w:r>
        <w:rPr>
          <w:rStyle w:val="code"/>
        </w:rPr>
        <w:t>: integer;</w:t>
      </w:r>
    </w:p>
    <w:p w:rsidR="009B6B97" w:rsidRDefault="009B6B97" w:rsidP="007D0B7C">
      <w:pPr>
        <w:pStyle w:val="Caption"/>
      </w:pPr>
      <w:r>
        <w:t>Description</w:t>
      </w:r>
    </w:p>
    <w:p w:rsidR="009B6B97" w:rsidRDefault="00681A66" w:rsidP="005139D6">
      <w:pPr>
        <w:pStyle w:val="BodyTextFirstIndent"/>
      </w:pPr>
      <w:r>
        <w:t>X2 is the r</w:t>
      </w:r>
      <w:r w:rsidR="009B6B97">
        <w:t>ight-bottom side of the non-empty selection.</w:t>
      </w:r>
    </w:p>
    <w:p w:rsidR="009B6B97" w:rsidRDefault="00D166D9" w:rsidP="007D0B7C">
      <w:pPr>
        <w:pStyle w:val="Caption"/>
      </w:pPr>
      <w:r>
        <w:br/>
      </w:r>
      <w:r>
        <w:br/>
      </w:r>
      <w:r w:rsidR="009B6B97">
        <w:t>Declaration</w:t>
      </w:r>
    </w:p>
    <w:p w:rsidR="009B6B97" w:rsidRDefault="009B6B97" w:rsidP="009B6B97">
      <w:pPr>
        <w:pStyle w:val="NoSpacing"/>
      </w:pPr>
      <w:r w:rsidRPr="009B6B97">
        <w:rPr>
          <w:rStyle w:val="code"/>
          <w:b/>
        </w:rPr>
        <w:t>property</w:t>
      </w:r>
      <w:r>
        <w:rPr>
          <w:rStyle w:val="code"/>
        </w:rPr>
        <w:t xml:space="preserve"> </w:t>
      </w:r>
      <w:bookmarkStart w:id="2697" w:name="TIEMaskY1"/>
      <w:r>
        <w:rPr>
          <w:rStyle w:val="code"/>
        </w:rPr>
        <w:t>Y1</w:t>
      </w:r>
      <w:bookmarkEnd w:id="2697"/>
      <w:r>
        <w:rPr>
          <w:rStyle w:val="code"/>
        </w:rPr>
        <w:t>: integer;</w:t>
      </w:r>
    </w:p>
    <w:p w:rsidR="009B6B97" w:rsidRDefault="009B6B97" w:rsidP="007D0B7C">
      <w:pPr>
        <w:pStyle w:val="Caption"/>
      </w:pPr>
      <w:r>
        <w:t>Description</w:t>
      </w:r>
    </w:p>
    <w:p w:rsidR="009B6B97" w:rsidRDefault="00681A66" w:rsidP="008C7F36">
      <w:pPr>
        <w:pStyle w:val="BodyTextFirstIndent"/>
      </w:pPr>
      <w:r>
        <w:t>Y1 is the l</w:t>
      </w:r>
      <w:r w:rsidR="009B6B97">
        <w:t>eft-up side of the non-empty selection (an empty mask has 1).</w:t>
      </w:r>
    </w:p>
    <w:p w:rsidR="00E14E49" w:rsidRDefault="00E14E49" w:rsidP="008C7F36">
      <w:pPr>
        <w:pStyle w:val="BodyTextFirstIndent"/>
      </w:pPr>
    </w:p>
    <w:p w:rsidR="00683782" w:rsidRDefault="00683782" w:rsidP="00E14E49">
      <w:pPr>
        <w:pStyle w:val="BodyTextFirstIndent"/>
        <w:jc w:val="right"/>
      </w:pPr>
    </w:p>
    <w:p w:rsidR="00683782" w:rsidRDefault="00683782" w:rsidP="00E14E49">
      <w:pPr>
        <w:pStyle w:val="BodyTextFirstIndent"/>
        <w:jc w:val="right"/>
      </w:pPr>
    </w:p>
    <w:p w:rsidR="00E14E49" w:rsidRDefault="003921BC" w:rsidP="00E14E49">
      <w:pPr>
        <w:pStyle w:val="BodyTextFirstIndent"/>
        <w:jc w:val="right"/>
      </w:pPr>
      <w:hyperlink w:anchor="TIEMask" w:history="1">
        <w:r w:rsidR="00E14E49" w:rsidRPr="000A5CAF">
          <w:rPr>
            <w:rStyle w:val="Hyperlink"/>
          </w:rPr>
          <w:t>IEMask</w:t>
        </w:r>
      </w:hyperlink>
    </w:p>
    <w:p w:rsidR="009B6B97" w:rsidRDefault="009B6B97" w:rsidP="00E14E49">
      <w:pPr>
        <w:pStyle w:val="Caption"/>
        <w:pageBreakBefore/>
      </w:pPr>
      <w:r>
        <w:lastRenderedPageBreak/>
        <w:t>Declaration</w:t>
      </w:r>
    </w:p>
    <w:p w:rsidR="009B6B97" w:rsidRDefault="009B6B97" w:rsidP="009B6B97">
      <w:pPr>
        <w:pStyle w:val="NoSpacing"/>
      </w:pPr>
      <w:r w:rsidRPr="00D166D9">
        <w:rPr>
          <w:rStyle w:val="code"/>
          <w:b/>
        </w:rPr>
        <w:t>property</w:t>
      </w:r>
      <w:r>
        <w:rPr>
          <w:rStyle w:val="code"/>
        </w:rPr>
        <w:t xml:space="preserve"> </w:t>
      </w:r>
      <w:bookmarkStart w:id="2698" w:name="TIEMaskY2"/>
      <w:r>
        <w:rPr>
          <w:rStyle w:val="code"/>
        </w:rPr>
        <w:t>Y2</w:t>
      </w:r>
      <w:bookmarkEnd w:id="2698"/>
      <w:r>
        <w:rPr>
          <w:rStyle w:val="code"/>
        </w:rPr>
        <w:t>: integer;</w:t>
      </w:r>
    </w:p>
    <w:p w:rsidR="009B6B97" w:rsidRDefault="009B6B97" w:rsidP="007D0B7C">
      <w:pPr>
        <w:pStyle w:val="Caption"/>
      </w:pPr>
      <w:r>
        <w:t>Description</w:t>
      </w:r>
    </w:p>
    <w:p w:rsidR="009A60B4" w:rsidRDefault="00681A66" w:rsidP="00331588">
      <w:pPr>
        <w:pStyle w:val="BodyTextFirstIndent"/>
      </w:pPr>
      <w:r>
        <w:rPr>
          <w:rStyle w:val="code"/>
        </w:rPr>
        <w:t>Y2 is the r</w:t>
      </w:r>
      <w:r w:rsidR="009B6B97">
        <w:t>ight-bottom side of the non-empty selection.</w:t>
      </w:r>
    </w:p>
    <w:p w:rsidR="00E14E49" w:rsidRDefault="00E14E49" w:rsidP="00331588">
      <w:pPr>
        <w:pStyle w:val="BodyTextFirstIndent"/>
      </w:pPr>
    </w:p>
    <w:p w:rsidR="00E14E49" w:rsidRDefault="00E14E49" w:rsidP="00331588">
      <w:pPr>
        <w:pStyle w:val="BodyTextFirstIndent"/>
      </w:pPr>
    </w:p>
    <w:p w:rsidR="00E14E49" w:rsidRDefault="00E14E49" w:rsidP="00331588">
      <w:pPr>
        <w:pStyle w:val="BodyTextFirstIndent"/>
      </w:pPr>
    </w:p>
    <w:p w:rsidR="00E14E49" w:rsidRDefault="00E14E49" w:rsidP="00331588">
      <w:pPr>
        <w:pStyle w:val="BodyTextFirstIndent"/>
      </w:pPr>
    </w:p>
    <w:p w:rsidR="00E14E49" w:rsidRDefault="00E14E49" w:rsidP="00331588">
      <w:pPr>
        <w:pStyle w:val="BodyTextFirstIndent"/>
      </w:pPr>
    </w:p>
    <w:p w:rsidR="00E14E49" w:rsidRDefault="00E14E49" w:rsidP="00331588">
      <w:pPr>
        <w:pStyle w:val="BodyTextFirstIndent"/>
      </w:pPr>
    </w:p>
    <w:p w:rsidR="00E14E49" w:rsidRDefault="00E14E49" w:rsidP="00331588">
      <w:pPr>
        <w:pStyle w:val="BodyTextFirstIndent"/>
      </w:pPr>
    </w:p>
    <w:p w:rsidR="00E14E49" w:rsidRDefault="00E14E49" w:rsidP="00331588">
      <w:pPr>
        <w:pStyle w:val="BodyTextFirstIndent"/>
      </w:pPr>
    </w:p>
    <w:p w:rsidR="00E14E49" w:rsidRDefault="00E14E49" w:rsidP="00331588">
      <w:pPr>
        <w:pStyle w:val="BodyTextFirstIndent"/>
      </w:pPr>
    </w:p>
    <w:p w:rsidR="00E14E49" w:rsidRDefault="00E14E49" w:rsidP="00331588">
      <w:pPr>
        <w:pStyle w:val="BodyTextFirstIndent"/>
      </w:pPr>
    </w:p>
    <w:p w:rsidR="00E14E49" w:rsidRDefault="00E14E49" w:rsidP="00331588">
      <w:pPr>
        <w:pStyle w:val="BodyTextFirstIndent"/>
      </w:pPr>
    </w:p>
    <w:p w:rsidR="00E14E49" w:rsidRDefault="00E14E49" w:rsidP="00331588">
      <w:pPr>
        <w:pStyle w:val="BodyTextFirstIndent"/>
      </w:pPr>
    </w:p>
    <w:p w:rsidR="00683782" w:rsidRDefault="00683782" w:rsidP="00E14E49">
      <w:pPr>
        <w:pStyle w:val="BodyTextFirstIndent"/>
        <w:jc w:val="right"/>
      </w:pPr>
    </w:p>
    <w:p w:rsidR="00683782" w:rsidRDefault="00683782" w:rsidP="00E14E49">
      <w:pPr>
        <w:pStyle w:val="BodyTextFirstIndent"/>
        <w:jc w:val="right"/>
      </w:pPr>
    </w:p>
    <w:p w:rsidR="00E14E49" w:rsidRDefault="003921BC" w:rsidP="00E14E49">
      <w:pPr>
        <w:pStyle w:val="BodyTextFirstIndent"/>
        <w:jc w:val="right"/>
      </w:pPr>
      <w:hyperlink w:anchor="TIEMask" w:history="1">
        <w:r w:rsidR="0043272E">
          <w:rPr>
            <w:rStyle w:val="Hyperlink"/>
          </w:rPr>
          <w:t>IEMask</w:t>
        </w:r>
      </w:hyperlink>
    </w:p>
    <w:p w:rsidR="00E14E49" w:rsidRDefault="00E14E49" w:rsidP="00331588">
      <w:pPr>
        <w:pStyle w:val="BodyTextFirstIndent"/>
        <w:sectPr w:rsidR="00E14E49" w:rsidSect="00B36046">
          <w:headerReference w:type="default" r:id="rId1890"/>
          <w:footerReference w:type="default" r:id="rId1891"/>
          <w:endnotePr>
            <w:numFmt w:val="decimal"/>
            <w:numRestart w:val="eachSect"/>
          </w:endnotePr>
          <w:pgSz w:w="7920" w:h="12240" w:orient="landscape" w:code="1"/>
          <w:pgMar w:top="853" w:right="576" w:bottom="432" w:left="576" w:header="288" w:footer="346" w:gutter="288"/>
          <w:cols w:space="720"/>
          <w:docGrid w:linePitch="360"/>
        </w:sectPr>
      </w:pPr>
    </w:p>
    <w:p w:rsidR="009A60B4" w:rsidRDefault="009A60B4" w:rsidP="009A60B4">
      <w:pPr>
        <w:pStyle w:val="IntenseQuote"/>
      </w:pPr>
      <w:r w:rsidRPr="002B6D45">
        <w:rPr>
          <w:sz w:val="48"/>
          <w:szCs w:val="48"/>
        </w:rPr>
        <w:lastRenderedPageBreak/>
        <w:t xml:space="preserve">Chapter </w:t>
      </w:r>
      <w:r>
        <w:rPr>
          <w:sz w:val="48"/>
          <w:szCs w:val="48"/>
        </w:rPr>
        <w:t>2</w:t>
      </w:r>
      <w:r w:rsidR="00561079">
        <w:rPr>
          <w:sz w:val="48"/>
          <w:szCs w:val="48"/>
        </w:rPr>
        <w:t>7</w:t>
      </w:r>
      <w:r>
        <w:br/>
        <w:t>TIEAnimation</w:t>
      </w:r>
    </w:p>
    <w:p w:rsidR="00331588" w:rsidRDefault="00B45219" w:rsidP="006B1AA8">
      <w:pPr>
        <w:pStyle w:val="Heading1"/>
      </w:pPr>
      <w:bookmarkStart w:id="2699" w:name="_Toc330973051"/>
      <w:r>
        <w:t>Chapter 2</w:t>
      </w:r>
      <w:r w:rsidR="00561079">
        <w:t>7</w:t>
      </w:r>
      <w:r w:rsidR="006B1AA8">
        <w:t>. IEAnimation</w:t>
      </w:r>
      <w:bookmarkEnd w:id="2699"/>
    </w:p>
    <w:p w:rsidR="00244D1C" w:rsidRDefault="00244D1C" w:rsidP="007D0B7C">
      <w:pPr>
        <w:pStyle w:val="Caption"/>
      </w:pPr>
      <w:r>
        <w:t>Declaration</w:t>
      </w:r>
    </w:p>
    <w:p w:rsidR="00244D1C" w:rsidRDefault="00244D1C" w:rsidP="006B1AA8">
      <w:pPr>
        <w:pStyle w:val="NoSpacing"/>
      </w:pPr>
      <w:r>
        <w:rPr>
          <w:rStyle w:val="code"/>
        </w:rPr>
        <w:t>TIEAnimation = class;</w:t>
      </w:r>
    </w:p>
    <w:p w:rsidR="00244D1C" w:rsidRDefault="00407E02" w:rsidP="007D0B7C">
      <w:pPr>
        <w:pStyle w:val="Caption"/>
      </w:pPr>
      <w:r>
        <w:rPr>
          <w:noProof/>
          <w:lang w:bidi="ar-SA"/>
        </w:rPr>
        <w:drawing>
          <wp:anchor distT="0" distB="0" distL="114300" distR="114300" simplePos="0" relativeHeight="251768320" behindDoc="0" locked="0" layoutInCell="1" allowOverlap="1" wp14:anchorId="1C5C18D3" wp14:editId="14310AE1">
            <wp:simplePos x="0" y="0"/>
            <wp:positionH relativeFrom="column">
              <wp:posOffset>3810</wp:posOffset>
            </wp:positionH>
            <wp:positionV relativeFrom="paragraph">
              <wp:posOffset>635</wp:posOffset>
            </wp:positionV>
            <wp:extent cx="2143125" cy="2333625"/>
            <wp:effectExtent l="0" t="0" r="0" b="0"/>
            <wp:wrapSquare wrapText="bothSides"/>
            <wp:docPr id="65"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892">
                      <a:extLst>
                        <a:ext uri="{28A0092B-C50C-407E-A947-70E740481C1C}">
                          <a14:useLocalDpi xmlns:a14="http://schemas.microsoft.com/office/drawing/2010/main" val="0"/>
                        </a:ext>
                      </a:extLst>
                    </a:blip>
                    <a:srcRect/>
                    <a:stretch>
                      <a:fillRect/>
                    </a:stretch>
                  </pic:blipFill>
                  <pic:spPr bwMode="auto">
                    <a:xfrm>
                      <a:off x="0" y="0"/>
                      <a:ext cx="2143125" cy="2333625"/>
                    </a:xfrm>
                    <a:prstGeom prst="rect">
                      <a:avLst/>
                    </a:prstGeom>
                    <a:noFill/>
                    <a:ln>
                      <a:noFill/>
                    </a:ln>
                  </pic:spPr>
                </pic:pic>
              </a:graphicData>
            </a:graphic>
            <wp14:sizeRelH relativeFrom="page">
              <wp14:pctWidth>0</wp14:pctWidth>
            </wp14:sizeRelH>
            <wp14:sizeRelV relativeFrom="page">
              <wp14:pctHeight>0</wp14:pctHeight>
            </wp14:sizeRelV>
          </wp:anchor>
        </w:drawing>
      </w:r>
      <w:r w:rsidR="00244D1C">
        <w:t>Description</w:t>
      </w:r>
    </w:p>
    <w:p w:rsidR="00244D1C" w:rsidRDefault="00244D1C" w:rsidP="00331588">
      <w:pPr>
        <w:pStyle w:val="BodyTextFirstIndent"/>
      </w:pPr>
      <w:r>
        <w:t>T</w:t>
      </w:r>
      <w:r w:rsidR="00E14E49">
        <w:t xml:space="preserve">IEAnimation </w:t>
      </w:r>
      <w:r>
        <w:t>is the base abstract class for animation classes like coverflow-like (</w:t>
      </w:r>
      <w:hyperlink r:id="rId1893" w:history="1">
        <w:r>
          <w:rPr>
            <w:rStyle w:val="Hyperlink"/>
          </w:rPr>
          <w:t>TIEHorizontalFlow</w:t>
        </w:r>
      </w:hyperlink>
      <w:r>
        <w:t>) and circular cflow (</w:t>
      </w:r>
      <w:hyperlink r:id="rId1894" w:history="1">
        <w:r>
          <w:rPr>
            <w:rStyle w:val="Hyperlink"/>
          </w:rPr>
          <w:t>TIECircularFlow</w:t>
        </w:r>
      </w:hyperlink>
      <w:r>
        <w:t>) or any user custom animation classes).</w:t>
      </w:r>
    </w:p>
    <w:p w:rsidR="00EA0554" w:rsidRDefault="00EA0554" w:rsidP="00331588">
      <w:pPr>
        <w:pStyle w:val="BodyTextFirstIndent"/>
      </w:pPr>
    </w:p>
    <w:p w:rsidR="006B1AA8" w:rsidRDefault="006B1AA8">
      <w:pPr>
        <w:keepNext w:val="0"/>
        <w:keepLines w:val="0"/>
        <w:spacing w:before="0" w:after="200" w:line="276" w:lineRule="auto"/>
        <w:outlineLvl w:val="9"/>
        <w:rPr>
          <w:b/>
          <w:bCs w:val="0"/>
          <w:color w:val="4F81BD" w:themeColor="accent1"/>
          <w:sz w:val="28"/>
          <w:szCs w:val="26"/>
        </w:rPr>
      </w:pPr>
      <w:r>
        <w:br w:type="page"/>
      </w:r>
    </w:p>
    <w:p w:rsidR="009A60B4" w:rsidRDefault="00244D1C" w:rsidP="00465CEF">
      <w:pPr>
        <w:pStyle w:val="Quote"/>
      </w:pPr>
      <w:bookmarkStart w:id="2700" w:name="TIEAnimation"/>
      <w:r>
        <w:lastRenderedPageBreak/>
        <w:t>Methods and Properties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12"/>
        <w:gridCol w:w="2199"/>
        <w:gridCol w:w="2185"/>
      </w:tblGrid>
      <w:tr w:rsidR="002822F1" w:rsidRPr="002822F1" w:rsidTr="002822F1">
        <w:trPr>
          <w:cnfStyle w:val="100000000000" w:firstRow="1" w:lastRow="0" w:firstColumn="0" w:lastColumn="0" w:oddVBand="0" w:evenVBand="0" w:oddHBand="0" w:evenHBand="0" w:firstRowFirstColumn="0" w:firstRowLastColumn="0" w:lastRowFirstColumn="0" w:lastRowLastColumn="0"/>
          <w:trHeight w:hRule="exact" w:val="432"/>
        </w:trPr>
        <w:tc>
          <w:tcPr>
            <w:tcW w:w="6596" w:type="dxa"/>
            <w:gridSpan w:val="3"/>
          </w:tcPr>
          <w:bookmarkEnd w:id="2700"/>
          <w:p w:rsidR="002822F1" w:rsidRPr="002822F1" w:rsidRDefault="002822F1" w:rsidP="00A61BB9">
            <w:pPr>
              <w:rPr>
                <w:b/>
              </w:rPr>
            </w:pPr>
            <w:r w:rsidRPr="002822F1">
              <w:rPr>
                <w:b/>
              </w:rPr>
              <w:t>Protected</w:t>
            </w:r>
          </w:p>
        </w:tc>
      </w:tr>
      <w:tr w:rsidR="002822F1" w:rsidRPr="002822F1" w:rsidTr="002822F1">
        <w:trPr>
          <w:trHeight w:hRule="exact" w:val="432"/>
        </w:trPr>
        <w:tc>
          <w:tcPr>
            <w:tcW w:w="2212" w:type="dxa"/>
          </w:tcPr>
          <w:p w:rsidR="002822F1" w:rsidRPr="002822F1" w:rsidRDefault="003921BC" w:rsidP="00A61BB9">
            <w:hyperlink w:anchor="TIEAnimationDoGetImage" w:history="1">
              <w:r w:rsidR="002822F1" w:rsidRPr="002822F1">
                <w:rPr>
                  <w:rStyle w:val="Hyperlink"/>
                </w:rPr>
                <w:t>DoGetImage</w:t>
              </w:r>
            </w:hyperlink>
          </w:p>
        </w:tc>
        <w:tc>
          <w:tcPr>
            <w:tcW w:w="2199" w:type="dxa"/>
          </w:tcPr>
          <w:p w:rsidR="002822F1" w:rsidRPr="002822F1" w:rsidRDefault="003921BC" w:rsidP="002822F1">
            <w:hyperlink w:anchor="TIEAnimationDoGetImageInfo" w:history="1">
              <w:r w:rsidR="002822F1" w:rsidRPr="002822F1">
                <w:rPr>
                  <w:rStyle w:val="Hyperlink"/>
                </w:rPr>
                <w:t>DoGetImageInfo</w:t>
              </w:r>
            </w:hyperlink>
          </w:p>
        </w:tc>
        <w:tc>
          <w:tcPr>
            <w:tcW w:w="2185" w:type="dxa"/>
          </w:tcPr>
          <w:p w:rsidR="002822F1" w:rsidRPr="002822F1" w:rsidRDefault="003921BC" w:rsidP="00A61BB9">
            <w:hyperlink w:anchor="TIEAnimationDoReleaseImage" w:history="1">
              <w:r w:rsidR="002822F1" w:rsidRPr="002822F1">
                <w:rPr>
                  <w:rStyle w:val="Hyperlink"/>
                </w:rPr>
                <w:t>DoReleaseImage</w:t>
              </w:r>
            </w:hyperlink>
          </w:p>
        </w:tc>
      </w:tr>
      <w:tr w:rsidR="002822F1" w:rsidRPr="002822F1" w:rsidTr="002822F1">
        <w:trPr>
          <w:trHeight w:hRule="exact" w:val="432"/>
        </w:trPr>
        <w:tc>
          <w:tcPr>
            <w:tcW w:w="2212" w:type="dxa"/>
          </w:tcPr>
          <w:p w:rsidR="002822F1" w:rsidRPr="002822F1" w:rsidRDefault="003921BC" w:rsidP="00017547">
            <w:hyperlink w:anchor="TIEAnimationDrawImage" w:history="1">
              <w:r w:rsidR="00017547" w:rsidRPr="00017547">
                <w:rPr>
                  <w:rStyle w:val="Hyperlink"/>
                </w:rPr>
                <w:t>D</w:t>
              </w:r>
              <w:r w:rsidR="002822F1" w:rsidRPr="00017547">
                <w:rPr>
                  <w:rStyle w:val="Hyperlink"/>
                </w:rPr>
                <w:t>rawImage</w:t>
              </w:r>
              <w:r w:rsidR="00017547">
                <w:rPr>
                  <w:rStyle w:val="Hyperlink"/>
                </w:rPr>
                <w:t xml:space="preserve"> </w:t>
              </w:r>
              <w:r w:rsidR="00017547" w:rsidRPr="00017547">
                <w:rPr>
                  <w:rStyle w:val="Hyperlink"/>
                  <w:b/>
                </w:rPr>
                <w:t>V</w:t>
              </w:r>
              <w:r w:rsidR="002822F1" w:rsidRPr="00017547">
                <w:rPr>
                  <w:rStyle w:val="Hyperlink"/>
                  <w:b/>
                </w:rPr>
                <w:t>irtual</w:t>
              </w:r>
            </w:hyperlink>
          </w:p>
        </w:tc>
        <w:tc>
          <w:tcPr>
            <w:tcW w:w="2199" w:type="dxa"/>
          </w:tcPr>
          <w:p w:rsidR="002822F1" w:rsidRPr="002822F1" w:rsidRDefault="003921BC" w:rsidP="00A61BB9">
            <w:hyperlink w:anchor="TIEAnimationPaintScrollBar" w:history="1">
              <w:r w:rsidR="002822F1" w:rsidRPr="002822F1">
                <w:rPr>
                  <w:rStyle w:val="Hyperlink"/>
                </w:rPr>
                <w:t>PaintScrollBar</w:t>
              </w:r>
            </w:hyperlink>
          </w:p>
        </w:tc>
        <w:tc>
          <w:tcPr>
            <w:tcW w:w="2185" w:type="dxa"/>
          </w:tcPr>
          <w:p w:rsidR="002822F1" w:rsidRPr="002822F1" w:rsidRDefault="003921BC" w:rsidP="00A61BB9">
            <w:hyperlink w:anchor="TIEAnimationPaintText" w:history="1">
              <w:r w:rsidR="002822F1" w:rsidRPr="002822F1">
                <w:rPr>
                  <w:rStyle w:val="Hyperlink"/>
                </w:rPr>
                <w:t>PaintText</w:t>
              </w:r>
            </w:hyperlink>
          </w:p>
        </w:tc>
      </w:tr>
      <w:tr w:rsidR="002822F1" w:rsidRPr="002822F1" w:rsidTr="002822F1">
        <w:trPr>
          <w:trHeight w:hRule="exact" w:val="432"/>
        </w:trPr>
        <w:tc>
          <w:tcPr>
            <w:tcW w:w="2212" w:type="dxa"/>
          </w:tcPr>
          <w:p w:rsidR="002822F1" w:rsidRPr="002822F1" w:rsidRDefault="003921BC" w:rsidP="00A61BB9">
            <w:hyperlink w:anchor="TIEAnimationSetEndValues" w:history="1">
              <w:r w:rsidR="002822F1" w:rsidRPr="00017547">
                <w:rPr>
                  <w:rStyle w:val="Hyperlink"/>
                </w:rPr>
                <w:t>SetEndValues</w:t>
              </w:r>
            </w:hyperlink>
            <w:r w:rsidR="002822F1" w:rsidRPr="002822F1">
              <w:t xml:space="preserve"> </w:t>
            </w:r>
            <w:r w:rsidR="00017547">
              <w:rPr>
                <w:b/>
              </w:rPr>
              <w:t>V</w:t>
            </w:r>
            <w:r w:rsidR="002822F1" w:rsidRPr="00017547">
              <w:rPr>
                <w:b/>
              </w:rPr>
              <w:t>irtual</w:t>
            </w:r>
          </w:p>
        </w:tc>
        <w:tc>
          <w:tcPr>
            <w:tcW w:w="2199" w:type="dxa"/>
          </w:tcPr>
          <w:p w:rsidR="002822F1" w:rsidRPr="002822F1" w:rsidRDefault="003921BC" w:rsidP="00A61BB9">
            <w:hyperlink w:anchor="TIEAnimationSetInitialValues" w:history="1">
              <w:r w:rsidR="002822F1" w:rsidRPr="00017547">
                <w:rPr>
                  <w:rStyle w:val="Hyperlink"/>
                </w:rPr>
                <w:t>SetInitialValues</w:t>
              </w:r>
            </w:hyperlink>
            <w:r w:rsidR="00017547">
              <w:t xml:space="preserve"> </w:t>
            </w:r>
            <w:r w:rsidR="00017547" w:rsidRPr="00017547">
              <w:rPr>
                <w:b/>
              </w:rPr>
              <w:t>V</w:t>
            </w:r>
            <w:r w:rsidR="002822F1" w:rsidRPr="00017547">
              <w:rPr>
                <w:b/>
              </w:rPr>
              <w:t>irtual</w:t>
            </w:r>
          </w:p>
        </w:tc>
        <w:tc>
          <w:tcPr>
            <w:tcW w:w="2185" w:type="dxa"/>
          </w:tcPr>
          <w:p w:rsidR="002822F1" w:rsidRPr="002822F1" w:rsidRDefault="003921BC" w:rsidP="00A61BB9">
            <w:hyperlink w:anchor="TIEAnimationSetEndValues" w:history="1">
              <w:r w:rsidR="002822F1" w:rsidRPr="002822F1">
                <w:rPr>
                  <w:rStyle w:val="Hyperlink"/>
                </w:rPr>
                <w:t>SetStartEndValues</w:t>
              </w:r>
            </w:hyperlink>
          </w:p>
        </w:tc>
      </w:tr>
      <w:tr w:rsidR="002822F1" w:rsidRPr="002822F1" w:rsidTr="002822F1">
        <w:trPr>
          <w:trHeight w:hRule="exact" w:val="432"/>
        </w:trPr>
        <w:tc>
          <w:tcPr>
            <w:tcW w:w="2212" w:type="dxa"/>
          </w:tcPr>
          <w:p w:rsidR="002822F1" w:rsidRPr="002822F1" w:rsidRDefault="003921BC" w:rsidP="00017547">
            <w:hyperlink w:anchor="TIEAnimationSetStartValues" w:history="1">
              <w:r w:rsidR="002822F1" w:rsidRPr="00017547">
                <w:rPr>
                  <w:rStyle w:val="Hyperlink"/>
                </w:rPr>
                <w:t>SetStartValues</w:t>
              </w:r>
            </w:hyperlink>
            <w:r w:rsidR="002822F1" w:rsidRPr="002822F1">
              <w:t xml:space="preserve"> </w:t>
            </w:r>
            <w:r w:rsidR="00017547" w:rsidRPr="00017547">
              <w:rPr>
                <w:b/>
              </w:rPr>
              <w:t>V</w:t>
            </w:r>
            <w:r w:rsidR="002822F1" w:rsidRPr="00017547">
              <w:rPr>
                <w:b/>
              </w:rPr>
              <w:t>irtual</w:t>
            </w:r>
          </w:p>
        </w:tc>
        <w:tc>
          <w:tcPr>
            <w:tcW w:w="2199" w:type="dxa"/>
          </w:tcPr>
          <w:p w:rsidR="002822F1" w:rsidRPr="002822F1" w:rsidRDefault="002822F1" w:rsidP="00A61BB9"/>
        </w:tc>
        <w:tc>
          <w:tcPr>
            <w:tcW w:w="2185" w:type="dxa"/>
          </w:tcPr>
          <w:p w:rsidR="002822F1" w:rsidRPr="002822F1" w:rsidRDefault="002822F1" w:rsidP="00A61BB9"/>
        </w:tc>
      </w:tr>
      <w:tr w:rsidR="002822F1" w:rsidRPr="002822F1" w:rsidTr="002822F1">
        <w:trPr>
          <w:trHeight w:hRule="exact" w:val="432"/>
        </w:trPr>
        <w:tc>
          <w:tcPr>
            <w:tcW w:w="6596" w:type="dxa"/>
            <w:gridSpan w:val="3"/>
          </w:tcPr>
          <w:p w:rsidR="002822F1" w:rsidRPr="002822F1" w:rsidRDefault="002822F1" w:rsidP="00A61BB9">
            <w:pPr>
              <w:rPr>
                <w:b/>
              </w:rPr>
            </w:pPr>
            <w:r w:rsidRPr="002822F1">
              <w:rPr>
                <w:b/>
              </w:rPr>
              <w:t>Public</w:t>
            </w:r>
          </w:p>
        </w:tc>
      </w:tr>
      <w:tr w:rsidR="002822F1" w:rsidRPr="002822F1" w:rsidTr="002822F1">
        <w:trPr>
          <w:trHeight w:hRule="exact" w:val="432"/>
        </w:trPr>
        <w:tc>
          <w:tcPr>
            <w:tcW w:w="2212" w:type="dxa"/>
          </w:tcPr>
          <w:p w:rsidR="002822F1" w:rsidRPr="002822F1" w:rsidRDefault="00017547" w:rsidP="00A61BB9">
            <w:r w:rsidRPr="00017547">
              <w:rPr>
                <w:b/>
              </w:rPr>
              <w:t>C</w:t>
            </w:r>
            <w:r w:rsidR="002822F1" w:rsidRPr="00017547">
              <w:rPr>
                <w:b/>
              </w:rPr>
              <w:t>onstructor</w:t>
            </w:r>
            <w:r w:rsidR="002822F1" w:rsidRPr="002822F1">
              <w:t xml:space="preserve"> </w:t>
            </w:r>
            <w:hyperlink w:anchor="TIEAnimationCreate" w:history="1">
              <w:r w:rsidR="002822F1" w:rsidRPr="002822F1">
                <w:rPr>
                  <w:rStyle w:val="Hyperlink"/>
                </w:rPr>
                <w:t>Create</w:t>
              </w:r>
            </w:hyperlink>
          </w:p>
        </w:tc>
        <w:tc>
          <w:tcPr>
            <w:tcW w:w="2199" w:type="dxa"/>
          </w:tcPr>
          <w:p w:rsidR="002822F1" w:rsidRPr="002822F1" w:rsidRDefault="00017547" w:rsidP="00017547">
            <w:r w:rsidRPr="00017547">
              <w:rPr>
                <w:b/>
              </w:rPr>
              <w:t>D</w:t>
            </w:r>
            <w:r w:rsidR="002822F1" w:rsidRPr="00017547">
              <w:rPr>
                <w:b/>
              </w:rPr>
              <w:t>estructor</w:t>
            </w:r>
            <w:r w:rsidR="002822F1" w:rsidRPr="002822F1">
              <w:t xml:space="preserve"> </w:t>
            </w:r>
            <w:hyperlink w:anchor="TIEAnimationDestroy" w:history="1">
              <w:r w:rsidR="002822F1" w:rsidRPr="002822F1">
                <w:rPr>
                  <w:rStyle w:val="Hyperlink"/>
                </w:rPr>
                <w:t>Destroy</w:t>
              </w:r>
            </w:hyperlink>
          </w:p>
        </w:tc>
        <w:tc>
          <w:tcPr>
            <w:tcW w:w="2185" w:type="dxa"/>
          </w:tcPr>
          <w:p w:rsidR="002822F1" w:rsidRPr="002822F1" w:rsidRDefault="003921BC" w:rsidP="00A61BB9">
            <w:hyperlink w:anchor="TIEAnimationAnimDuration" w:history="1">
              <w:r w:rsidR="002822F1" w:rsidRPr="002822F1">
                <w:rPr>
                  <w:rStyle w:val="Hyperlink"/>
                </w:rPr>
                <w:t>AnimDuration</w:t>
              </w:r>
            </w:hyperlink>
          </w:p>
        </w:tc>
      </w:tr>
      <w:tr w:rsidR="002822F1" w:rsidRPr="002822F1" w:rsidTr="002822F1">
        <w:trPr>
          <w:trHeight w:hRule="exact" w:val="432"/>
        </w:trPr>
        <w:tc>
          <w:tcPr>
            <w:tcW w:w="2212" w:type="dxa"/>
          </w:tcPr>
          <w:p w:rsidR="002822F1" w:rsidRPr="002822F1" w:rsidRDefault="003921BC" w:rsidP="00A61BB9">
            <w:hyperlink w:anchor="TIEAnimationCurrentImage" w:history="1">
              <w:r w:rsidR="002822F1" w:rsidRPr="002822F1">
                <w:rPr>
                  <w:rStyle w:val="Hyperlink"/>
                </w:rPr>
                <w:t>CurrentImage</w:t>
              </w:r>
            </w:hyperlink>
          </w:p>
        </w:tc>
        <w:tc>
          <w:tcPr>
            <w:tcW w:w="2199" w:type="dxa"/>
          </w:tcPr>
          <w:p w:rsidR="002822F1" w:rsidRPr="002822F1" w:rsidRDefault="003921BC" w:rsidP="00A61BB9">
            <w:hyperlink w:anchor="TIEAnimationDepth" w:history="1">
              <w:r w:rsidR="002822F1" w:rsidRPr="002822F1">
                <w:rPr>
                  <w:rStyle w:val="Hyperlink"/>
                </w:rPr>
                <w:t>Depth</w:t>
              </w:r>
            </w:hyperlink>
          </w:p>
        </w:tc>
        <w:tc>
          <w:tcPr>
            <w:tcW w:w="2185" w:type="dxa"/>
          </w:tcPr>
          <w:p w:rsidR="002822F1" w:rsidRPr="002822F1" w:rsidRDefault="003921BC" w:rsidP="00017547">
            <w:hyperlink w:anchor="TIEAnimationDisplay" w:history="1">
              <w:r w:rsidR="002822F1" w:rsidRPr="00017547">
                <w:rPr>
                  <w:rStyle w:val="Hyperlink"/>
                </w:rPr>
                <w:t>Display</w:t>
              </w:r>
            </w:hyperlink>
            <w:r w:rsidR="002822F1" w:rsidRPr="002822F1">
              <w:t xml:space="preserve"> </w:t>
            </w:r>
            <w:r w:rsidR="00017547" w:rsidRPr="00017547">
              <w:rPr>
                <w:b/>
              </w:rPr>
              <w:t>V</w:t>
            </w:r>
            <w:r w:rsidR="002822F1" w:rsidRPr="00017547">
              <w:rPr>
                <w:b/>
              </w:rPr>
              <w:t>irtual</w:t>
            </w:r>
            <w:r w:rsidR="002822F1" w:rsidRPr="002822F1">
              <w:t xml:space="preserve"> abstract</w:t>
            </w:r>
          </w:p>
        </w:tc>
      </w:tr>
      <w:tr w:rsidR="002822F1" w:rsidRPr="002822F1" w:rsidTr="002822F1">
        <w:trPr>
          <w:trHeight w:hRule="exact" w:val="432"/>
        </w:trPr>
        <w:tc>
          <w:tcPr>
            <w:tcW w:w="2212" w:type="dxa"/>
          </w:tcPr>
          <w:p w:rsidR="002822F1" w:rsidRPr="002822F1" w:rsidRDefault="003921BC" w:rsidP="00A61BB9">
            <w:hyperlink w:anchor="TIEAnimationFindImageAt" w:history="1">
              <w:r w:rsidR="002822F1" w:rsidRPr="002822F1">
                <w:rPr>
                  <w:rStyle w:val="Hyperlink"/>
                </w:rPr>
                <w:t>FindImageAt</w:t>
              </w:r>
            </w:hyperlink>
          </w:p>
        </w:tc>
        <w:tc>
          <w:tcPr>
            <w:tcW w:w="2199" w:type="dxa"/>
          </w:tcPr>
          <w:p w:rsidR="002822F1" w:rsidRPr="002822F1" w:rsidRDefault="003921BC" w:rsidP="00A61BB9">
            <w:hyperlink w:anchor="TIEAnimationFramesZoomFilter" w:history="1">
              <w:r w:rsidR="002822F1" w:rsidRPr="002822F1">
                <w:rPr>
                  <w:rStyle w:val="Hyperlink"/>
                </w:rPr>
                <w:t>FramesZoomFilter</w:t>
              </w:r>
            </w:hyperlink>
          </w:p>
        </w:tc>
        <w:tc>
          <w:tcPr>
            <w:tcW w:w="2185" w:type="dxa"/>
          </w:tcPr>
          <w:p w:rsidR="002822F1" w:rsidRPr="002822F1" w:rsidRDefault="003921BC" w:rsidP="00A61BB9">
            <w:hyperlink w:anchor="TIEAnimationImageCount" w:history="1">
              <w:r w:rsidR="002822F1" w:rsidRPr="002822F1">
                <w:rPr>
                  <w:rStyle w:val="Hyperlink"/>
                </w:rPr>
                <w:t>ImageCount</w:t>
              </w:r>
            </w:hyperlink>
          </w:p>
        </w:tc>
      </w:tr>
      <w:tr w:rsidR="002822F1" w:rsidRPr="002822F1" w:rsidTr="002822F1">
        <w:trPr>
          <w:trHeight w:hRule="exact" w:val="432"/>
        </w:trPr>
        <w:tc>
          <w:tcPr>
            <w:tcW w:w="2212" w:type="dxa"/>
          </w:tcPr>
          <w:p w:rsidR="002822F1" w:rsidRPr="002822F1" w:rsidRDefault="003921BC" w:rsidP="00A61BB9">
            <w:hyperlink w:anchor="TIEAnimationImages" w:history="1">
              <w:r w:rsidR="002822F1" w:rsidRPr="002822F1">
                <w:rPr>
                  <w:rStyle w:val="Hyperlink"/>
                </w:rPr>
                <w:t>Images</w:t>
              </w:r>
            </w:hyperlink>
          </w:p>
        </w:tc>
        <w:tc>
          <w:tcPr>
            <w:tcW w:w="2199" w:type="dxa"/>
          </w:tcPr>
          <w:p w:rsidR="002822F1" w:rsidRPr="002822F1" w:rsidRDefault="003921BC" w:rsidP="00A61BB9">
            <w:hyperlink w:anchor="TIEAnimationIsInsideScrollbar" w:history="1">
              <w:r w:rsidR="002822F1" w:rsidRPr="002822F1">
                <w:rPr>
                  <w:rStyle w:val="Hyperlink"/>
                </w:rPr>
                <w:t>IsInsideScrollbar</w:t>
              </w:r>
            </w:hyperlink>
          </w:p>
        </w:tc>
        <w:tc>
          <w:tcPr>
            <w:tcW w:w="2185" w:type="dxa"/>
          </w:tcPr>
          <w:p w:rsidR="002822F1" w:rsidRPr="002822F1" w:rsidRDefault="003921BC" w:rsidP="00A61BB9">
            <w:hyperlink w:anchor="TIEAnimationIsInsideScrollbarSlider" w:history="1">
              <w:r w:rsidR="002822F1" w:rsidRPr="002822F1">
                <w:rPr>
                  <w:rStyle w:val="Hyperlink"/>
                </w:rPr>
                <w:t>IsInsideScrollbarSlider</w:t>
              </w:r>
            </w:hyperlink>
          </w:p>
        </w:tc>
      </w:tr>
      <w:tr w:rsidR="002822F1" w:rsidRPr="002822F1" w:rsidTr="002822F1">
        <w:trPr>
          <w:trHeight w:hRule="exact" w:val="432"/>
        </w:trPr>
        <w:tc>
          <w:tcPr>
            <w:tcW w:w="2212" w:type="dxa"/>
          </w:tcPr>
          <w:p w:rsidR="002822F1" w:rsidRPr="002822F1" w:rsidRDefault="003921BC" w:rsidP="00A61BB9">
            <w:hyperlink w:anchor="TIEAnimationLastFrameZoomFilter" w:history="1">
              <w:r w:rsidR="002822F1" w:rsidRPr="002822F1">
                <w:rPr>
                  <w:rStyle w:val="Hyperlink"/>
                </w:rPr>
                <w:t>LastFrameZoomFilter</w:t>
              </w:r>
            </w:hyperlink>
          </w:p>
        </w:tc>
        <w:tc>
          <w:tcPr>
            <w:tcW w:w="2199" w:type="dxa"/>
          </w:tcPr>
          <w:p w:rsidR="002822F1" w:rsidRPr="002822F1" w:rsidRDefault="003921BC" w:rsidP="00A61BB9">
            <w:hyperlink w:anchor="TIEAnimationMoveScrollbarSliderTo" w:history="1">
              <w:r w:rsidR="002822F1" w:rsidRPr="002822F1">
                <w:rPr>
                  <w:rStyle w:val="Hyperlink"/>
                </w:rPr>
                <w:t>MoveScrollbarSliderTo</w:t>
              </w:r>
            </w:hyperlink>
          </w:p>
        </w:tc>
        <w:tc>
          <w:tcPr>
            <w:tcW w:w="2185" w:type="dxa"/>
          </w:tcPr>
          <w:p w:rsidR="002822F1" w:rsidRPr="002822F1" w:rsidRDefault="003921BC" w:rsidP="00A61BB9">
            <w:hyperlink w:anchor="TIEAnimationNeedRefresh" w:history="1">
              <w:r w:rsidR="002822F1" w:rsidRPr="002822F1">
                <w:rPr>
                  <w:rStyle w:val="Hyperlink"/>
                </w:rPr>
                <w:t>NeedRefresh</w:t>
              </w:r>
            </w:hyperlink>
          </w:p>
        </w:tc>
      </w:tr>
      <w:tr w:rsidR="002822F1" w:rsidRPr="002822F1" w:rsidTr="002822F1">
        <w:trPr>
          <w:trHeight w:hRule="exact" w:val="432"/>
        </w:trPr>
        <w:tc>
          <w:tcPr>
            <w:tcW w:w="2212" w:type="dxa"/>
          </w:tcPr>
          <w:p w:rsidR="002822F1" w:rsidRPr="002822F1" w:rsidRDefault="003921BC" w:rsidP="00A61BB9">
            <w:hyperlink w:anchor="TIEAnimationRestartAnimation" w:history="1">
              <w:r w:rsidR="002822F1" w:rsidRPr="002822F1">
                <w:rPr>
                  <w:rStyle w:val="Hyperlink"/>
                </w:rPr>
                <w:t>RestartAnimation</w:t>
              </w:r>
            </w:hyperlink>
          </w:p>
        </w:tc>
        <w:tc>
          <w:tcPr>
            <w:tcW w:w="2199" w:type="dxa"/>
          </w:tcPr>
          <w:p w:rsidR="002822F1" w:rsidRPr="002822F1" w:rsidRDefault="003921BC" w:rsidP="00A61BB9">
            <w:hyperlink w:anchor="TIEAnimationSetupEvents" w:history="1">
              <w:r w:rsidR="002822F1" w:rsidRPr="002822F1">
                <w:rPr>
                  <w:rStyle w:val="Hyperlink"/>
                </w:rPr>
                <w:t>SetupEvents</w:t>
              </w:r>
            </w:hyperlink>
          </w:p>
        </w:tc>
        <w:tc>
          <w:tcPr>
            <w:tcW w:w="2185" w:type="dxa"/>
          </w:tcPr>
          <w:p w:rsidR="002822F1" w:rsidRPr="002822F1" w:rsidRDefault="003921BC" w:rsidP="00A61BB9">
            <w:hyperlink w:anchor="TIEAnimationShadowAlphaMax" w:history="1">
              <w:r w:rsidR="002822F1" w:rsidRPr="002822F1">
                <w:rPr>
                  <w:rStyle w:val="Hyperlink"/>
                </w:rPr>
                <w:t>ShadowAlphaMax</w:t>
              </w:r>
            </w:hyperlink>
          </w:p>
        </w:tc>
      </w:tr>
      <w:tr w:rsidR="002822F1" w:rsidRPr="002822F1" w:rsidTr="002822F1">
        <w:trPr>
          <w:trHeight w:hRule="exact" w:val="432"/>
        </w:trPr>
        <w:tc>
          <w:tcPr>
            <w:tcW w:w="2212" w:type="dxa"/>
          </w:tcPr>
          <w:p w:rsidR="002822F1" w:rsidRPr="002822F1" w:rsidRDefault="003921BC" w:rsidP="00A61BB9">
            <w:hyperlink w:anchor="TIEAnimationShadowAlphaMin" w:history="1">
              <w:r w:rsidR="002822F1" w:rsidRPr="002822F1">
                <w:rPr>
                  <w:rStyle w:val="Hyperlink"/>
                </w:rPr>
                <w:t>ShadowAlphaMin</w:t>
              </w:r>
            </w:hyperlink>
          </w:p>
        </w:tc>
        <w:tc>
          <w:tcPr>
            <w:tcW w:w="2199" w:type="dxa"/>
          </w:tcPr>
          <w:p w:rsidR="002822F1" w:rsidRPr="002822F1" w:rsidRDefault="003921BC" w:rsidP="00A61BB9">
            <w:hyperlink w:anchor="TIEAnimationShowBorder" w:history="1">
              <w:r w:rsidR="002822F1" w:rsidRPr="002822F1">
                <w:rPr>
                  <w:rStyle w:val="Hyperlink"/>
                </w:rPr>
                <w:t>ShowBorder</w:t>
              </w:r>
            </w:hyperlink>
          </w:p>
        </w:tc>
        <w:tc>
          <w:tcPr>
            <w:tcW w:w="2185" w:type="dxa"/>
          </w:tcPr>
          <w:p w:rsidR="002822F1" w:rsidRPr="002822F1" w:rsidRDefault="003921BC" w:rsidP="00A61BB9">
            <w:hyperlink w:anchor="TIEAnimationShowScrollbar" w:history="1">
              <w:r w:rsidR="002822F1" w:rsidRPr="002822F1">
                <w:rPr>
                  <w:rStyle w:val="Hyperlink"/>
                </w:rPr>
                <w:t>ShowScrollbar</w:t>
              </w:r>
            </w:hyperlink>
          </w:p>
        </w:tc>
      </w:tr>
      <w:tr w:rsidR="002822F1" w:rsidRPr="002822F1" w:rsidTr="002822F1">
        <w:trPr>
          <w:trHeight w:hRule="exact" w:val="432"/>
        </w:trPr>
        <w:tc>
          <w:tcPr>
            <w:tcW w:w="2212" w:type="dxa"/>
          </w:tcPr>
          <w:p w:rsidR="002822F1" w:rsidRPr="002822F1" w:rsidRDefault="003921BC" w:rsidP="00A61BB9">
            <w:hyperlink w:anchor="TIEAnimationShowText" w:history="1">
              <w:r w:rsidR="002822F1" w:rsidRPr="002822F1">
                <w:rPr>
                  <w:rStyle w:val="Hyperlink"/>
                </w:rPr>
                <w:t>ShowText</w:t>
              </w:r>
            </w:hyperlink>
          </w:p>
        </w:tc>
        <w:tc>
          <w:tcPr>
            <w:tcW w:w="2199" w:type="dxa"/>
          </w:tcPr>
          <w:p w:rsidR="002822F1" w:rsidRPr="002822F1" w:rsidRDefault="003921BC" w:rsidP="00A61BB9">
            <w:hyperlink w:anchor="TIEAnimationViewHeight" w:history="1">
              <w:r w:rsidR="002822F1" w:rsidRPr="002822F1">
                <w:rPr>
                  <w:rStyle w:val="Hyperlink"/>
                </w:rPr>
                <w:t>ViewHeight</w:t>
              </w:r>
            </w:hyperlink>
          </w:p>
        </w:tc>
        <w:tc>
          <w:tcPr>
            <w:tcW w:w="2185" w:type="dxa"/>
          </w:tcPr>
          <w:p w:rsidR="002822F1" w:rsidRPr="002822F1" w:rsidRDefault="003921BC" w:rsidP="00A61BB9">
            <w:hyperlink w:anchor="TIEAnimationViewWidth" w:history="1">
              <w:r w:rsidR="002822F1" w:rsidRPr="002822F1">
                <w:rPr>
                  <w:rStyle w:val="Hyperlink"/>
                </w:rPr>
                <w:t>ViewWidth</w:t>
              </w:r>
            </w:hyperlink>
          </w:p>
        </w:tc>
      </w:tr>
    </w:tbl>
    <w:p w:rsidR="002822F1" w:rsidRPr="00465CEF" w:rsidRDefault="002822F1" w:rsidP="00465CEF"/>
    <w:p w:rsidR="002822F1" w:rsidRDefault="002822F1">
      <w:pPr>
        <w:keepNext w:val="0"/>
        <w:keepLines w:val="0"/>
        <w:spacing w:before="0" w:after="200" w:line="276" w:lineRule="auto"/>
        <w:outlineLvl w:val="9"/>
        <w:rPr>
          <w:rFonts w:asciiTheme="majorHAnsi" w:eastAsiaTheme="minorEastAsia" w:hAnsiTheme="majorHAnsi"/>
          <w:bCs w:val="0"/>
          <w:smallCaps/>
          <w:color w:val="1F497D" w:themeColor="text2"/>
          <w:spacing w:val="6"/>
          <w:szCs w:val="18"/>
          <w:lang w:bidi="hi-IN"/>
        </w:rPr>
      </w:pPr>
      <w:r>
        <w:br w:type="page"/>
      </w:r>
    </w:p>
    <w:p w:rsidR="009A60B4" w:rsidRDefault="009A60B4" w:rsidP="006B1AA8">
      <w:pPr>
        <w:pStyle w:val="Caption"/>
      </w:pPr>
      <w:r>
        <w:lastRenderedPageBreak/>
        <w:t>Declaration</w:t>
      </w:r>
    </w:p>
    <w:p w:rsidR="009A60B4" w:rsidRDefault="009A60B4" w:rsidP="006B1AA8">
      <w:pPr>
        <w:pStyle w:val="NoSpacing"/>
      </w:pPr>
      <w:r w:rsidRPr="006B1AA8">
        <w:rPr>
          <w:rStyle w:val="code"/>
          <w:b/>
        </w:rPr>
        <w:t>procedure</w:t>
      </w:r>
      <w:r>
        <w:rPr>
          <w:rStyle w:val="code"/>
        </w:rPr>
        <w:t xml:space="preserve"> </w:t>
      </w:r>
      <w:bookmarkStart w:id="2701" w:name="TIEAnimationDoGetImage"/>
      <w:r>
        <w:rPr>
          <w:rStyle w:val="code"/>
        </w:rPr>
        <w:t>DoGetImage</w:t>
      </w:r>
      <w:bookmarkEnd w:id="2701"/>
      <w:r>
        <w:rPr>
          <w:rStyle w:val="code"/>
        </w:rPr>
        <w:t>(imageIndex:</w:t>
      </w:r>
      <w:r w:rsidR="006B1AA8">
        <w:rPr>
          <w:rStyle w:val="code"/>
        </w:rPr>
        <w:t xml:space="preserve"> </w:t>
      </w:r>
      <w:r>
        <w:rPr>
          <w:rStyle w:val="code"/>
        </w:rPr>
        <w:t>integer; var image:</w:t>
      </w:r>
      <w:r w:rsidR="006B1AA8">
        <w:rPr>
          <w:rStyle w:val="code"/>
        </w:rPr>
        <w:t xml:space="preserve"> </w:t>
      </w:r>
      <w:hyperlink r:id="rId1895" w:history="1">
        <w:r>
          <w:rPr>
            <w:rStyle w:val="Hyperlink"/>
          </w:rPr>
          <w:t>TIEBitmap</w:t>
        </w:r>
      </w:hyperlink>
      <w:r>
        <w:rPr>
          <w:rStyle w:val="code"/>
        </w:rPr>
        <w:t>; var text:</w:t>
      </w:r>
      <w:r w:rsidR="006B1AA8">
        <w:rPr>
          <w:rStyle w:val="code"/>
        </w:rPr>
        <w:t xml:space="preserve"> </w:t>
      </w:r>
      <w:r>
        <w:rPr>
          <w:rStyle w:val="code"/>
        </w:rPr>
        <w:t>WideString);</w:t>
      </w:r>
    </w:p>
    <w:p w:rsidR="009A60B4" w:rsidRDefault="009A60B4" w:rsidP="006B1AA8">
      <w:pPr>
        <w:pStyle w:val="Caption"/>
      </w:pPr>
      <w:r>
        <w:t>Description</w:t>
      </w:r>
    </w:p>
    <w:p w:rsidR="009A60B4" w:rsidRDefault="009A60B4" w:rsidP="00F22419">
      <w:pPr>
        <w:pStyle w:val="BodyTextFirstIndent"/>
      </w:pPr>
      <w:r w:rsidRPr="006B1AA8">
        <w:t>DoGetImage</w:t>
      </w:r>
      <w:r w:rsidR="006B1AA8" w:rsidRPr="006B1AA8">
        <w:t xml:space="preserve"> </w:t>
      </w:r>
      <w:r w:rsidR="006B1AA8">
        <w:t>c</w:t>
      </w:r>
      <w:r>
        <w:t xml:space="preserve">alls the </w:t>
      </w:r>
      <w:hyperlink r:id="rId1896" w:history="1">
        <w:r>
          <w:rPr>
            <w:rStyle w:val="Hyperlink"/>
          </w:rPr>
          <w:t>TIEAnimationGetImageEvent</w:t>
        </w:r>
      </w:hyperlink>
      <w:r>
        <w:t xml:space="preserve"> event, assigned on creation.</w:t>
      </w:r>
    </w:p>
    <w:tbl>
      <w:tblPr>
        <w:tblStyle w:val="TableGrid"/>
        <w:tblW w:w="0" w:type="auto"/>
        <w:tblInd w:w="43" w:type="dxa"/>
        <w:tblLook w:val="04A0" w:firstRow="1" w:lastRow="0" w:firstColumn="1" w:lastColumn="0" w:noHBand="0" w:noVBand="1"/>
      </w:tblPr>
      <w:tblGrid>
        <w:gridCol w:w="1152"/>
        <w:gridCol w:w="4620"/>
      </w:tblGrid>
      <w:tr w:rsidR="009A60B4" w:rsidRPr="000A5CAF" w:rsidTr="007F2A63">
        <w:trPr>
          <w:cnfStyle w:val="100000000000" w:firstRow="1" w:lastRow="0" w:firstColumn="0" w:lastColumn="0" w:oddVBand="0" w:evenVBand="0" w:oddHBand="0" w:evenHBand="0" w:firstRowFirstColumn="0" w:firstRowLastColumn="0" w:lastRowFirstColumn="0" w:lastRowLastColumn="0"/>
        </w:trPr>
        <w:tc>
          <w:tcPr>
            <w:tcW w:w="0" w:type="auto"/>
            <w:shd w:val="clear" w:color="auto" w:fill="4F81BD" w:themeFill="accent1"/>
            <w:hideMark/>
          </w:tcPr>
          <w:p w:rsidR="009A60B4" w:rsidRPr="000A5CAF" w:rsidRDefault="009A60B4" w:rsidP="007F2A63">
            <w:pPr>
              <w:rPr>
                <w:b/>
                <w:color w:val="FFFFFF" w:themeColor="background1"/>
                <w:sz w:val="24"/>
                <w:szCs w:val="24"/>
              </w:rPr>
            </w:pPr>
            <w:r w:rsidRPr="000A5CAF">
              <w:rPr>
                <w:b/>
                <w:bCs w:val="0"/>
                <w:color w:val="FFFFFF" w:themeColor="background1"/>
              </w:rPr>
              <w:t>Parameter</w:t>
            </w:r>
          </w:p>
        </w:tc>
        <w:tc>
          <w:tcPr>
            <w:tcW w:w="0" w:type="auto"/>
            <w:shd w:val="clear" w:color="auto" w:fill="4F81BD" w:themeFill="accent1"/>
            <w:hideMark/>
          </w:tcPr>
          <w:p w:rsidR="009A60B4" w:rsidRPr="000A5CAF" w:rsidRDefault="009A60B4" w:rsidP="007F2A63">
            <w:pPr>
              <w:rPr>
                <w:b/>
                <w:color w:val="FFFFFF" w:themeColor="background1"/>
                <w:sz w:val="24"/>
                <w:szCs w:val="24"/>
              </w:rPr>
            </w:pPr>
            <w:r w:rsidRPr="000A5CAF">
              <w:rPr>
                <w:b/>
                <w:bCs w:val="0"/>
                <w:color w:val="FFFFFF" w:themeColor="background1"/>
              </w:rPr>
              <w:t>Description</w:t>
            </w:r>
          </w:p>
        </w:tc>
      </w:tr>
      <w:tr w:rsidR="009A60B4" w:rsidTr="006B1AA8">
        <w:tc>
          <w:tcPr>
            <w:tcW w:w="0" w:type="auto"/>
            <w:hideMark/>
          </w:tcPr>
          <w:p w:rsidR="009A60B4" w:rsidRDefault="009A60B4">
            <w:pPr>
              <w:rPr>
                <w:sz w:val="24"/>
                <w:szCs w:val="24"/>
              </w:rPr>
            </w:pPr>
            <w:r>
              <w:rPr>
                <w:rStyle w:val="code"/>
              </w:rPr>
              <w:t>imageIndex</w:t>
            </w:r>
          </w:p>
        </w:tc>
        <w:tc>
          <w:tcPr>
            <w:tcW w:w="0" w:type="auto"/>
            <w:hideMark/>
          </w:tcPr>
          <w:p w:rsidR="009A60B4" w:rsidRDefault="009A60B4">
            <w:pPr>
              <w:rPr>
                <w:sz w:val="24"/>
                <w:szCs w:val="24"/>
              </w:rPr>
            </w:pPr>
            <w:r>
              <w:t>Index of the required image.</w:t>
            </w:r>
          </w:p>
        </w:tc>
      </w:tr>
      <w:tr w:rsidR="009A60B4" w:rsidTr="006B1AA8">
        <w:tc>
          <w:tcPr>
            <w:tcW w:w="0" w:type="auto"/>
            <w:hideMark/>
          </w:tcPr>
          <w:p w:rsidR="009A60B4" w:rsidRDefault="009A60B4">
            <w:pPr>
              <w:rPr>
                <w:sz w:val="24"/>
                <w:szCs w:val="24"/>
              </w:rPr>
            </w:pPr>
            <w:r>
              <w:rPr>
                <w:rStyle w:val="code"/>
              </w:rPr>
              <w:t>image</w:t>
            </w:r>
          </w:p>
        </w:tc>
        <w:tc>
          <w:tcPr>
            <w:tcW w:w="0" w:type="auto"/>
            <w:hideMark/>
          </w:tcPr>
          <w:p w:rsidR="009A60B4" w:rsidRDefault="009A60B4">
            <w:pPr>
              <w:rPr>
                <w:sz w:val="24"/>
                <w:szCs w:val="24"/>
              </w:rPr>
            </w:pPr>
            <w:r>
              <w:t>Return value for image bitmap.</w:t>
            </w:r>
          </w:p>
        </w:tc>
      </w:tr>
      <w:tr w:rsidR="009A60B4" w:rsidTr="006B1AA8">
        <w:tc>
          <w:tcPr>
            <w:tcW w:w="0" w:type="auto"/>
            <w:hideMark/>
          </w:tcPr>
          <w:p w:rsidR="009A60B4" w:rsidRDefault="009A60B4">
            <w:pPr>
              <w:rPr>
                <w:sz w:val="24"/>
                <w:szCs w:val="24"/>
              </w:rPr>
            </w:pPr>
            <w:r>
              <w:rPr>
                <w:rStyle w:val="code"/>
              </w:rPr>
              <w:t>text</w:t>
            </w:r>
          </w:p>
        </w:tc>
        <w:tc>
          <w:tcPr>
            <w:tcW w:w="0" w:type="auto"/>
            <w:hideMark/>
          </w:tcPr>
          <w:p w:rsidR="009A60B4" w:rsidRDefault="009A60B4">
            <w:pPr>
              <w:rPr>
                <w:sz w:val="24"/>
                <w:szCs w:val="24"/>
              </w:rPr>
            </w:pPr>
            <w:r>
              <w:t>Return value for image textual info (ie a filename).</w:t>
            </w:r>
          </w:p>
        </w:tc>
      </w:tr>
    </w:tbl>
    <w:p w:rsidR="009A60B4" w:rsidRDefault="009A60B4" w:rsidP="009A60B4">
      <w:pPr>
        <w:pStyle w:val="Heading3"/>
      </w:pPr>
    </w:p>
    <w:p w:rsidR="00683782" w:rsidRDefault="00683782" w:rsidP="00683782">
      <w:pPr>
        <w:pStyle w:val="Links"/>
      </w:pPr>
    </w:p>
    <w:p w:rsidR="00683782" w:rsidRDefault="00683782" w:rsidP="00683782">
      <w:pPr>
        <w:pStyle w:val="Links"/>
      </w:pPr>
    </w:p>
    <w:p w:rsidR="00683782" w:rsidRDefault="00683782" w:rsidP="00683782">
      <w:pPr>
        <w:pStyle w:val="Links"/>
      </w:pPr>
    </w:p>
    <w:p w:rsidR="00683782" w:rsidRDefault="00683782" w:rsidP="00683782">
      <w:pPr>
        <w:pStyle w:val="Links"/>
      </w:pPr>
    </w:p>
    <w:p w:rsidR="00683782" w:rsidRDefault="00683782" w:rsidP="00683782">
      <w:pPr>
        <w:pStyle w:val="Links"/>
      </w:pPr>
    </w:p>
    <w:p w:rsidR="00683782" w:rsidRDefault="00683782" w:rsidP="00683782">
      <w:pPr>
        <w:pStyle w:val="Links"/>
      </w:pPr>
    </w:p>
    <w:p w:rsidR="00683782" w:rsidRDefault="00683782" w:rsidP="00683782">
      <w:pPr>
        <w:pStyle w:val="Links"/>
      </w:pPr>
    </w:p>
    <w:p w:rsidR="00683782" w:rsidRDefault="00683782" w:rsidP="00683782">
      <w:pPr>
        <w:pStyle w:val="Links"/>
      </w:pPr>
    </w:p>
    <w:p w:rsidR="00683782" w:rsidRDefault="00683782" w:rsidP="00683782">
      <w:pPr>
        <w:pStyle w:val="Links"/>
      </w:pPr>
    </w:p>
    <w:p w:rsidR="006B1AA8" w:rsidRDefault="003921BC" w:rsidP="00683782">
      <w:pPr>
        <w:pStyle w:val="Links"/>
        <w:rPr>
          <w:rFonts w:asciiTheme="majorHAnsi" w:eastAsiaTheme="minorEastAsia" w:hAnsiTheme="majorHAnsi"/>
          <w:smallCaps/>
          <w:color w:val="1F497D" w:themeColor="text2"/>
          <w:spacing w:val="6"/>
          <w:szCs w:val="18"/>
          <w:lang w:bidi="hi-IN"/>
        </w:rPr>
      </w:pPr>
      <w:hyperlink w:anchor="TIEAnimation" w:history="1">
        <w:r w:rsidR="00E14E49" w:rsidRPr="00E14E49">
          <w:rPr>
            <w:rStyle w:val="Hyperlink"/>
          </w:rPr>
          <w:t>TIEAnimation Links</w:t>
        </w:r>
      </w:hyperlink>
    </w:p>
    <w:p w:rsidR="009A60B4" w:rsidRDefault="009A60B4" w:rsidP="006B1AA8">
      <w:pPr>
        <w:pStyle w:val="Caption"/>
      </w:pPr>
      <w:r>
        <w:lastRenderedPageBreak/>
        <w:t>Declaration</w:t>
      </w:r>
    </w:p>
    <w:p w:rsidR="009A60B4" w:rsidRDefault="009A60B4" w:rsidP="006B1AA8">
      <w:pPr>
        <w:pStyle w:val="NoSpacing"/>
      </w:pPr>
      <w:r w:rsidRPr="006B1AA8">
        <w:rPr>
          <w:rStyle w:val="code"/>
          <w:b/>
        </w:rPr>
        <w:t>procedure</w:t>
      </w:r>
      <w:r>
        <w:rPr>
          <w:rStyle w:val="code"/>
        </w:rPr>
        <w:t xml:space="preserve"> </w:t>
      </w:r>
      <w:bookmarkStart w:id="2702" w:name="TIEAnimationDoGetImageInfo"/>
      <w:r>
        <w:rPr>
          <w:rStyle w:val="code"/>
        </w:rPr>
        <w:t>DoGetImageInfo</w:t>
      </w:r>
      <w:bookmarkEnd w:id="2702"/>
      <w:r>
        <w:rPr>
          <w:rStyle w:val="code"/>
        </w:rPr>
        <w:t>(imageIndex:</w:t>
      </w:r>
      <w:r w:rsidR="006B1AA8">
        <w:rPr>
          <w:rStyle w:val="code"/>
        </w:rPr>
        <w:t xml:space="preserve"> </w:t>
      </w:r>
      <w:r>
        <w:rPr>
          <w:rStyle w:val="code"/>
        </w:rPr>
        <w:t>integer; isVisible:</w:t>
      </w:r>
      <w:r w:rsidR="006B1AA8">
        <w:rPr>
          <w:rStyle w:val="code"/>
        </w:rPr>
        <w:t xml:space="preserve"> </w:t>
      </w:r>
      <w:r w:rsidR="00657E06">
        <w:rPr>
          <w:rStyle w:val="code"/>
        </w:rPr>
        <w:t>Boolean</w:t>
      </w:r>
      <w:r>
        <w:rPr>
          <w:rStyle w:val="code"/>
        </w:rPr>
        <w:t>; var imageWidth:</w:t>
      </w:r>
      <w:r w:rsidR="006B1AA8">
        <w:rPr>
          <w:rStyle w:val="code"/>
        </w:rPr>
        <w:t xml:space="preserve"> </w:t>
      </w:r>
      <w:r>
        <w:rPr>
          <w:rStyle w:val="code"/>
        </w:rPr>
        <w:t>integer; var imageHeight:</w:t>
      </w:r>
      <w:r w:rsidR="006B1AA8">
        <w:rPr>
          <w:rStyle w:val="code"/>
        </w:rPr>
        <w:t xml:space="preserve"> </w:t>
      </w:r>
      <w:r>
        <w:rPr>
          <w:rStyle w:val="code"/>
        </w:rPr>
        <w:t>integer; var text:</w:t>
      </w:r>
      <w:r w:rsidR="006B1AA8">
        <w:rPr>
          <w:rStyle w:val="code"/>
        </w:rPr>
        <w:t xml:space="preserve"> </w:t>
      </w:r>
      <w:r>
        <w:rPr>
          <w:rStyle w:val="code"/>
        </w:rPr>
        <w:t>WideString);</w:t>
      </w:r>
    </w:p>
    <w:p w:rsidR="009A60B4" w:rsidRDefault="009A60B4" w:rsidP="006B1AA8">
      <w:pPr>
        <w:pStyle w:val="Caption"/>
      </w:pPr>
      <w:r>
        <w:t>Description</w:t>
      </w:r>
    </w:p>
    <w:p w:rsidR="009A60B4" w:rsidRDefault="009A60B4" w:rsidP="00F22419">
      <w:pPr>
        <w:pStyle w:val="BodyTextFirstIndent"/>
      </w:pPr>
      <w:r w:rsidRPr="006B1AA8">
        <w:t>DoGetImageInfo</w:t>
      </w:r>
      <w:r w:rsidR="006B1AA8" w:rsidRPr="006B1AA8">
        <w:t xml:space="preserve"> </w:t>
      </w:r>
      <w:r w:rsidR="006B1AA8">
        <w:t>c</w:t>
      </w:r>
      <w:r>
        <w:t xml:space="preserve">alls the </w:t>
      </w:r>
      <w:hyperlink r:id="rId1897" w:history="1">
        <w:r>
          <w:rPr>
            <w:rStyle w:val="Hyperlink"/>
          </w:rPr>
          <w:t>TIEAnimationGetImageInfoEvent</w:t>
        </w:r>
      </w:hyperlink>
      <w:r>
        <w:t xml:space="preserve"> event, if assigned on creation. If no event was assigned just calls the </w:t>
      </w:r>
      <w:hyperlink r:id="rId1898" w:history="1">
        <w:r>
          <w:rPr>
            <w:rStyle w:val="Hyperlink"/>
          </w:rPr>
          <w:t>TIEAnimationGetImageEvent</w:t>
        </w:r>
      </w:hyperlink>
      <w:r>
        <w:t xml:space="preserve"> event.</w:t>
      </w:r>
    </w:p>
    <w:tbl>
      <w:tblPr>
        <w:tblStyle w:val="TableGrid"/>
        <w:tblW w:w="0" w:type="auto"/>
        <w:tblInd w:w="43" w:type="dxa"/>
        <w:tblLook w:val="04A0" w:firstRow="1" w:lastRow="0" w:firstColumn="1" w:lastColumn="0" w:noHBand="0" w:noVBand="1"/>
      </w:tblPr>
      <w:tblGrid>
        <w:gridCol w:w="1251"/>
        <w:gridCol w:w="5302"/>
      </w:tblGrid>
      <w:tr w:rsidR="009A60B4" w:rsidRPr="000A5CAF" w:rsidTr="007F2A63">
        <w:trPr>
          <w:cnfStyle w:val="100000000000" w:firstRow="1" w:lastRow="0" w:firstColumn="0" w:lastColumn="0" w:oddVBand="0" w:evenVBand="0" w:oddHBand="0" w:evenHBand="0" w:firstRowFirstColumn="0" w:firstRowLastColumn="0" w:lastRowFirstColumn="0" w:lastRowLastColumn="0"/>
        </w:trPr>
        <w:tc>
          <w:tcPr>
            <w:tcW w:w="0" w:type="auto"/>
            <w:shd w:val="clear" w:color="auto" w:fill="4F81BD" w:themeFill="accent1"/>
            <w:hideMark/>
          </w:tcPr>
          <w:p w:rsidR="009A60B4" w:rsidRPr="000A5CAF" w:rsidRDefault="009A60B4" w:rsidP="007F2A63">
            <w:pPr>
              <w:rPr>
                <w:b/>
                <w:color w:val="FFFFFF" w:themeColor="background1"/>
                <w:sz w:val="24"/>
                <w:szCs w:val="24"/>
              </w:rPr>
            </w:pPr>
            <w:r w:rsidRPr="000A5CAF">
              <w:rPr>
                <w:b/>
                <w:bCs w:val="0"/>
                <w:color w:val="FFFFFF" w:themeColor="background1"/>
              </w:rPr>
              <w:t>Parameter</w:t>
            </w:r>
          </w:p>
        </w:tc>
        <w:tc>
          <w:tcPr>
            <w:tcW w:w="0" w:type="auto"/>
            <w:shd w:val="clear" w:color="auto" w:fill="4F81BD" w:themeFill="accent1"/>
            <w:hideMark/>
          </w:tcPr>
          <w:p w:rsidR="009A60B4" w:rsidRPr="000A5CAF" w:rsidRDefault="009A60B4" w:rsidP="007F2A63">
            <w:pPr>
              <w:rPr>
                <w:b/>
                <w:color w:val="FFFFFF" w:themeColor="background1"/>
                <w:sz w:val="24"/>
                <w:szCs w:val="24"/>
              </w:rPr>
            </w:pPr>
            <w:r w:rsidRPr="000A5CAF">
              <w:rPr>
                <w:b/>
                <w:bCs w:val="0"/>
                <w:color w:val="FFFFFF" w:themeColor="background1"/>
              </w:rPr>
              <w:t>Description</w:t>
            </w:r>
          </w:p>
        </w:tc>
      </w:tr>
      <w:tr w:rsidR="009A60B4" w:rsidTr="006B1AA8">
        <w:tc>
          <w:tcPr>
            <w:tcW w:w="0" w:type="auto"/>
            <w:hideMark/>
          </w:tcPr>
          <w:p w:rsidR="009A60B4" w:rsidRDefault="009A60B4">
            <w:pPr>
              <w:rPr>
                <w:sz w:val="24"/>
                <w:szCs w:val="24"/>
              </w:rPr>
            </w:pPr>
            <w:r>
              <w:rPr>
                <w:rStyle w:val="code"/>
              </w:rPr>
              <w:t>imageIndex</w:t>
            </w:r>
          </w:p>
        </w:tc>
        <w:tc>
          <w:tcPr>
            <w:tcW w:w="0" w:type="auto"/>
            <w:hideMark/>
          </w:tcPr>
          <w:p w:rsidR="009A60B4" w:rsidRDefault="009A60B4">
            <w:pPr>
              <w:rPr>
                <w:sz w:val="24"/>
                <w:szCs w:val="24"/>
              </w:rPr>
            </w:pPr>
            <w:r>
              <w:t>Index of the required image info.</w:t>
            </w:r>
          </w:p>
        </w:tc>
      </w:tr>
      <w:tr w:rsidR="009A60B4" w:rsidTr="006B1AA8">
        <w:tc>
          <w:tcPr>
            <w:tcW w:w="0" w:type="auto"/>
            <w:hideMark/>
          </w:tcPr>
          <w:p w:rsidR="009A60B4" w:rsidRDefault="009A60B4">
            <w:pPr>
              <w:rPr>
                <w:sz w:val="24"/>
                <w:szCs w:val="24"/>
              </w:rPr>
            </w:pPr>
            <w:r>
              <w:rPr>
                <w:rStyle w:val="code"/>
              </w:rPr>
              <w:t>isVisible</w:t>
            </w:r>
          </w:p>
        </w:tc>
        <w:tc>
          <w:tcPr>
            <w:tcW w:w="0" w:type="auto"/>
            <w:hideMark/>
          </w:tcPr>
          <w:p w:rsidR="009A60B4" w:rsidRDefault="009A60B4">
            <w:pPr>
              <w:rPr>
                <w:sz w:val="24"/>
                <w:szCs w:val="24"/>
              </w:rPr>
            </w:pPr>
            <w:r>
              <w:t>Is True if the required image could be not visible (hence you can provide estimated values).</w:t>
            </w:r>
          </w:p>
        </w:tc>
      </w:tr>
      <w:tr w:rsidR="009A60B4" w:rsidTr="006B1AA8">
        <w:tc>
          <w:tcPr>
            <w:tcW w:w="0" w:type="auto"/>
            <w:hideMark/>
          </w:tcPr>
          <w:p w:rsidR="009A60B4" w:rsidRDefault="009A60B4">
            <w:pPr>
              <w:rPr>
                <w:sz w:val="24"/>
                <w:szCs w:val="24"/>
              </w:rPr>
            </w:pPr>
            <w:r>
              <w:rPr>
                <w:rStyle w:val="code"/>
              </w:rPr>
              <w:t>imageWidth</w:t>
            </w:r>
          </w:p>
        </w:tc>
        <w:tc>
          <w:tcPr>
            <w:tcW w:w="0" w:type="auto"/>
            <w:hideMark/>
          </w:tcPr>
          <w:p w:rsidR="009A60B4" w:rsidRDefault="009A60B4">
            <w:pPr>
              <w:rPr>
                <w:sz w:val="24"/>
                <w:szCs w:val="24"/>
              </w:rPr>
            </w:pPr>
            <w:r>
              <w:t>Return value for image width.</w:t>
            </w:r>
          </w:p>
        </w:tc>
      </w:tr>
      <w:tr w:rsidR="009A60B4" w:rsidTr="006B1AA8">
        <w:tc>
          <w:tcPr>
            <w:tcW w:w="0" w:type="auto"/>
            <w:hideMark/>
          </w:tcPr>
          <w:p w:rsidR="009A60B4" w:rsidRDefault="009A60B4">
            <w:pPr>
              <w:rPr>
                <w:sz w:val="24"/>
                <w:szCs w:val="24"/>
              </w:rPr>
            </w:pPr>
            <w:r>
              <w:rPr>
                <w:rStyle w:val="code"/>
              </w:rPr>
              <w:t>imageHeight</w:t>
            </w:r>
          </w:p>
        </w:tc>
        <w:tc>
          <w:tcPr>
            <w:tcW w:w="0" w:type="auto"/>
            <w:hideMark/>
          </w:tcPr>
          <w:p w:rsidR="009A60B4" w:rsidRDefault="009A60B4">
            <w:pPr>
              <w:rPr>
                <w:sz w:val="24"/>
                <w:szCs w:val="24"/>
              </w:rPr>
            </w:pPr>
            <w:r>
              <w:t>Return value for image height</w:t>
            </w:r>
          </w:p>
        </w:tc>
      </w:tr>
      <w:tr w:rsidR="009A60B4" w:rsidTr="006B1AA8">
        <w:tc>
          <w:tcPr>
            <w:tcW w:w="0" w:type="auto"/>
            <w:hideMark/>
          </w:tcPr>
          <w:p w:rsidR="009A60B4" w:rsidRDefault="009A60B4">
            <w:pPr>
              <w:rPr>
                <w:sz w:val="24"/>
                <w:szCs w:val="24"/>
              </w:rPr>
            </w:pPr>
            <w:r>
              <w:rPr>
                <w:rStyle w:val="code"/>
              </w:rPr>
              <w:t>text</w:t>
            </w:r>
          </w:p>
        </w:tc>
        <w:tc>
          <w:tcPr>
            <w:tcW w:w="0" w:type="auto"/>
            <w:hideMark/>
          </w:tcPr>
          <w:p w:rsidR="009A60B4" w:rsidRDefault="009A60B4">
            <w:pPr>
              <w:rPr>
                <w:sz w:val="24"/>
                <w:szCs w:val="24"/>
              </w:rPr>
            </w:pPr>
            <w:r>
              <w:t>Return value for image textual info (ie a filename).</w:t>
            </w:r>
          </w:p>
        </w:tc>
      </w:tr>
    </w:tbl>
    <w:p w:rsidR="009A60B4" w:rsidRDefault="009A60B4" w:rsidP="009A60B4">
      <w:pPr>
        <w:pStyle w:val="Heading3"/>
      </w:pPr>
    </w:p>
    <w:p w:rsidR="009A60B4" w:rsidRDefault="009A60B4" w:rsidP="009A60B4">
      <w:pPr>
        <w:pStyle w:val="Heading3"/>
      </w:pPr>
    </w:p>
    <w:p w:rsidR="00683782" w:rsidRDefault="00683782" w:rsidP="00683782">
      <w:pPr>
        <w:pStyle w:val="Links"/>
      </w:pPr>
    </w:p>
    <w:p w:rsidR="00683782" w:rsidRDefault="00683782" w:rsidP="00683782">
      <w:pPr>
        <w:pStyle w:val="Links"/>
      </w:pPr>
    </w:p>
    <w:p w:rsidR="00683782" w:rsidRDefault="00683782" w:rsidP="00683782">
      <w:pPr>
        <w:pStyle w:val="Links"/>
      </w:pPr>
    </w:p>
    <w:p w:rsidR="00683782" w:rsidRDefault="00683782" w:rsidP="00683782">
      <w:pPr>
        <w:pStyle w:val="Links"/>
      </w:pPr>
    </w:p>
    <w:p w:rsidR="00683782" w:rsidRDefault="00683782" w:rsidP="00683782">
      <w:pPr>
        <w:pStyle w:val="Links"/>
      </w:pPr>
    </w:p>
    <w:p w:rsidR="00E14E49" w:rsidRDefault="003921BC" w:rsidP="00683782">
      <w:pPr>
        <w:pStyle w:val="Links"/>
        <w:rPr>
          <w:rFonts w:asciiTheme="majorHAnsi" w:eastAsiaTheme="minorEastAsia" w:hAnsiTheme="majorHAnsi"/>
          <w:smallCaps/>
          <w:color w:val="1F497D" w:themeColor="text2"/>
          <w:spacing w:val="6"/>
          <w:szCs w:val="18"/>
          <w:lang w:bidi="hi-IN"/>
        </w:rPr>
      </w:pPr>
      <w:hyperlink w:anchor="TIEAnimation" w:history="1">
        <w:r w:rsidR="00E14E49" w:rsidRPr="00E14E49">
          <w:rPr>
            <w:rStyle w:val="Hyperlink"/>
          </w:rPr>
          <w:t xml:space="preserve">TIEAnimation </w:t>
        </w:r>
      </w:hyperlink>
    </w:p>
    <w:p w:rsidR="009A60B4" w:rsidRDefault="009A60B4" w:rsidP="006B1AA8">
      <w:pPr>
        <w:pStyle w:val="Caption"/>
      </w:pPr>
      <w:r>
        <w:lastRenderedPageBreak/>
        <w:t>Declaration</w:t>
      </w:r>
    </w:p>
    <w:p w:rsidR="009A60B4" w:rsidRPr="006B1AA8" w:rsidRDefault="009A60B4" w:rsidP="006B1AA8">
      <w:pPr>
        <w:pStyle w:val="NoSpacing"/>
        <w:rPr>
          <w:b/>
        </w:rPr>
      </w:pPr>
      <w:r w:rsidRPr="006B1AA8">
        <w:rPr>
          <w:rStyle w:val="code"/>
          <w:b/>
        </w:rPr>
        <w:t xml:space="preserve">procedure </w:t>
      </w:r>
      <w:bookmarkStart w:id="2703" w:name="TIEAnimationDoReleaseImage"/>
      <w:r w:rsidRPr="006B1AA8">
        <w:rPr>
          <w:rStyle w:val="code"/>
        </w:rPr>
        <w:t>DoReleaseImage</w:t>
      </w:r>
      <w:bookmarkEnd w:id="2703"/>
      <w:r w:rsidRPr="006B1AA8">
        <w:rPr>
          <w:rStyle w:val="code"/>
        </w:rPr>
        <w:t>(imageIndex:</w:t>
      </w:r>
      <w:r w:rsidR="006B1AA8" w:rsidRPr="006B1AA8">
        <w:rPr>
          <w:rStyle w:val="code"/>
        </w:rPr>
        <w:t xml:space="preserve"> </w:t>
      </w:r>
      <w:r w:rsidRPr="006B1AA8">
        <w:rPr>
          <w:rStyle w:val="code"/>
        </w:rPr>
        <w:t>integer; var image:</w:t>
      </w:r>
      <w:r w:rsidR="006B1AA8" w:rsidRPr="006B1AA8">
        <w:rPr>
          <w:rStyle w:val="code"/>
        </w:rPr>
        <w:t xml:space="preserve"> </w:t>
      </w:r>
      <w:r w:rsidRPr="006B1AA8">
        <w:rPr>
          <w:rStyle w:val="code"/>
        </w:rPr>
        <w:t>TIEBitmap);</w:t>
      </w:r>
    </w:p>
    <w:p w:rsidR="009A60B4" w:rsidRDefault="009A60B4" w:rsidP="006B1AA8">
      <w:pPr>
        <w:pStyle w:val="Caption"/>
      </w:pPr>
      <w:r>
        <w:t>Description</w:t>
      </w:r>
    </w:p>
    <w:p w:rsidR="009A60B4" w:rsidRDefault="009A60B4" w:rsidP="00F22419">
      <w:pPr>
        <w:pStyle w:val="BodyTextFirstIndent"/>
      </w:pPr>
      <w:r w:rsidRPr="006B1AA8">
        <w:t>DoReleaseImage</w:t>
      </w:r>
      <w:r w:rsidR="006B1AA8" w:rsidRPr="006B1AA8">
        <w:t xml:space="preserve"> </w:t>
      </w:r>
      <w:r w:rsidR="006B1AA8">
        <w:t>c</w:t>
      </w:r>
      <w:r>
        <w:t xml:space="preserve">alls the </w:t>
      </w:r>
      <w:hyperlink r:id="rId1899" w:history="1">
        <w:r>
          <w:rPr>
            <w:rStyle w:val="Hyperlink"/>
          </w:rPr>
          <w:t>TIEAnimationReleaseImageEvent</w:t>
        </w:r>
      </w:hyperlink>
      <w:r>
        <w:t xml:space="preserve"> event, if assigned on creation.</w:t>
      </w:r>
    </w:p>
    <w:tbl>
      <w:tblPr>
        <w:tblStyle w:val="TableGrid"/>
        <w:tblW w:w="0" w:type="auto"/>
        <w:tblInd w:w="43" w:type="dxa"/>
        <w:tblLook w:val="04A0" w:firstRow="1" w:lastRow="0" w:firstColumn="1" w:lastColumn="0" w:noHBand="0" w:noVBand="1"/>
      </w:tblPr>
      <w:tblGrid>
        <w:gridCol w:w="1152"/>
        <w:gridCol w:w="2775"/>
      </w:tblGrid>
      <w:tr w:rsidR="009A60B4" w:rsidRPr="000A5CAF" w:rsidTr="007F2A63">
        <w:trPr>
          <w:cnfStyle w:val="100000000000" w:firstRow="1" w:lastRow="0" w:firstColumn="0" w:lastColumn="0" w:oddVBand="0" w:evenVBand="0" w:oddHBand="0" w:evenHBand="0" w:firstRowFirstColumn="0" w:firstRowLastColumn="0" w:lastRowFirstColumn="0" w:lastRowLastColumn="0"/>
        </w:trPr>
        <w:tc>
          <w:tcPr>
            <w:tcW w:w="0" w:type="auto"/>
            <w:shd w:val="clear" w:color="auto" w:fill="4F81BD" w:themeFill="accent1"/>
            <w:hideMark/>
          </w:tcPr>
          <w:p w:rsidR="009A60B4" w:rsidRPr="000A5CAF" w:rsidRDefault="009A60B4" w:rsidP="007F2A63">
            <w:pPr>
              <w:rPr>
                <w:b/>
                <w:color w:val="FFFFFF" w:themeColor="background1"/>
                <w:sz w:val="24"/>
                <w:szCs w:val="24"/>
              </w:rPr>
            </w:pPr>
            <w:r w:rsidRPr="000A5CAF">
              <w:rPr>
                <w:b/>
                <w:bCs w:val="0"/>
                <w:color w:val="FFFFFF" w:themeColor="background1"/>
              </w:rPr>
              <w:t>Parameter</w:t>
            </w:r>
          </w:p>
        </w:tc>
        <w:tc>
          <w:tcPr>
            <w:tcW w:w="0" w:type="auto"/>
            <w:shd w:val="clear" w:color="auto" w:fill="4F81BD" w:themeFill="accent1"/>
            <w:hideMark/>
          </w:tcPr>
          <w:p w:rsidR="009A60B4" w:rsidRPr="000A5CAF" w:rsidRDefault="009A60B4" w:rsidP="007F2A63">
            <w:pPr>
              <w:rPr>
                <w:b/>
                <w:color w:val="FFFFFF" w:themeColor="background1"/>
                <w:sz w:val="24"/>
                <w:szCs w:val="24"/>
              </w:rPr>
            </w:pPr>
            <w:r w:rsidRPr="000A5CAF">
              <w:rPr>
                <w:b/>
                <w:bCs w:val="0"/>
                <w:color w:val="FFFFFF" w:themeColor="background1"/>
              </w:rPr>
              <w:t>Description</w:t>
            </w:r>
          </w:p>
        </w:tc>
      </w:tr>
      <w:tr w:rsidR="009A60B4" w:rsidTr="006B1AA8">
        <w:tc>
          <w:tcPr>
            <w:tcW w:w="0" w:type="auto"/>
            <w:hideMark/>
          </w:tcPr>
          <w:p w:rsidR="009A60B4" w:rsidRDefault="009A60B4">
            <w:pPr>
              <w:rPr>
                <w:sz w:val="24"/>
                <w:szCs w:val="24"/>
              </w:rPr>
            </w:pPr>
            <w:r>
              <w:rPr>
                <w:rStyle w:val="code"/>
              </w:rPr>
              <w:t>imageIndex</w:t>
            </w:r>
          </w:p>
        </w:tc>
        <w:tc>
          <w:tcPr>
            <w:tcW w:w="0" w:type="auto"/>
            <w:hideMark/>
          </w:tcPr>
          <w:p w:rsidR="009A60B4" w:rsidRDefault="009A60B4">
            <w:pPr>
              <w:rPr>
                <w:sz w:val="24"/>
                <w:szCs w:val="24"/>
              </w:rPr>
            </w:pPr>
            <w:r>
              <w:t>Index of the image to release.</w:t>
            </w:r>
          </w:p>
        </w:tc>
      </w:tr>
      <w:tr w:rsidR="009A60B4" w:rsidTr="006B1AA8">
        <w:tc>
          <w:tcPr>
            <w:tcW w:w="0" w:type="auto"/>
            <w:hideMark/>
          </w:tcPr>
          <w:p w:rsidR="009A60B4" w:rsidRDefault="009A60B4">
            <w:pPr>
              <w:rPr>
                <w:sz w:val="24"/>
                <w:szCs w:val="24"/>
              </w:rPr>
            </w:pPr>
            <w:r>
              <w:rPr>
                <w:rStyle w:val="code"/>
              </w:rPr>
              <w:t>image</w:t>
            </w:r>
          </w:p>
        </w:tc>
        <w:tc>
          <w:tcPr>
            <w:tcW w:w="0" w:type="auto"/>
            <w:hideMark/>
          </w:tcPr>
          <w:p w:rsidR="009A60B4" w:rsidRDefault="009A60B4">
            <w:pPr>
              <w:rPr>
                <w:sz w:val="24"/>
                <w:szCs w:val="24"/>
              </w:rPr>
            </w:pPr>
            <w:r>
              <w:t>The bitmap to release.</w:t>
            </w:r>
          </w:p>
        </w:tc>
      </w:tr>
    </w:tbl>
    <w:p w:rsidR="009A60B4" w:rsidRDefault="009A60B4" w:rsidP="009A60B4">
      <w:pPr>
        <w:pStyle w:val="Heading3"/>
      </w:pPr>
    </w:p>
    <w:p w:rsidR="009A60B4" w:rsidRDefault="009A60B4" w:rsidP="009A60B4">
      <w:pPr>
        <w:pStyle w:val="Heading3"/>
      </w:pPr>
    </w:p>
    <w:p w:rsidR="00E14E49" w:rsidRDefault="00E14E49" w:rsidP="00E14E49"/>
    <w:p w:rsidR="00E14E49" w:rsidRDefault="00E14E49" w:rsidP="00E14E49"/>
    <w:p w:rsidR="00E14E49" w:rsidRDefault="00E14E49" w:rsidP="00E14E49"/>
    <w:p w:rsidR="00E14E49" w:rsidRDefault="00E14E49" w:rsidP="00E14E49"/>
    <w:p w:rsidR="00E14E49" w:rsidRDefault="00E14E49" w:rsidP="00E14E49"/>
    <w:p w:rsidR="00E14E49" w:rsidRDefault="00E14E49" w:rsidP="00E14E49"/>
    <w:p w:rsidR="00E14E49" w:rsidRDefault="00E14E49" w:rsidP="00E14E49"/>
    <w:p w:rsidR="00E14E49" w:rsidRDefault="00E14E49" w:rsidP="00E14E49"/>
    <w:p w:rsidR="00E14E49" w:rsidRDefault="00E14E49" w:rsidP="00E14E49"/>
    <w:p w:rsidR="00E14E49" w:rsidRDefault="00E14E49" w:rsidP="00683782">
      <w:pPr>
        <w:pStyle w:val="Links"/>
        <w:rPr>
          <w:rFonts w:asciiTheme="majorHAnsi" w:eastAsiaTheme="minorEastAsia" w:hAnsiTheme="majorHAnsi"/>
          <w:smallCaps/>
          <w:color w:val="1F497D" w:themeColor="text2"/>
          <w:spacing w:val="6"/>
          <w:szCs w:val="18"/>
          <w:lang w:bidi="hi-IN"/>
        </w:rPr>
      </w:pPr>
      <w:r>
        <w:br/>
      </w:r>
      <w:hyperlink w:anchor="TIEAnimation" w:history="1">
        <w:r w:rsidRPr="00E14E49">
          <w:rPr>
            <w:rStyle w:val="Hyperlink"/>
          </w:rPr>
          <w:t>TIEAnim</w:t>
        </w:r>
        <w:r w:rsidRPr="00683782">
          <w:rPr>
            <w:rStyle w:val="LinksChar"/>
          </w:rPr>
          <w:t>a</w:t>
        </w:r>
        <w:r w:rsidRPr="00E14E49">
          <w:rPr>
            <w:rStyle w:val="Hyperlink"/>
          </w:rPr>
          <w:t xml:space="preserve">tion </w:t>
        </w:r>
      </w:hyperlink>
    </w:p>
    <w:p w:rsidR="009A60B4" w:rsidRDefault="009A60B4" w:rsidP="00E14E49">
      <w:pPr>
        <w:pStyle w:val="Caption"/>
        <w:pageBreakBefore/>
      </w:pPr>
      <w:r>
        <w:lastRenderedPageBreak/>
        <w:t>Declaration</w:t>
      </w:r>
    </w:p>
    <w:p w:rsidR="009A60B4" w:rsidRDefault="009A60B4" w:rsidP="006B1AA8">
      <w:pPr>
        <w:pStyle w:val="NoSpacing"/>
      </w:pPr>
      <w:r w:rsidRPr="006B1AA8">
        <w:rPr>
          <w:rStyle w:val="code"/>
          <w:b/>
        </w:rPr>
        <w:t>function</w:t>
      </w:r>
      <w:r>
        <w:rPr>
          <w:rStyle w:val="code"/>
        </w:rPr>
        <w:t xml:space="preserve"> </w:t>
      </w:r>
      <w:bookmarkStart w:id="2704" w:name="TIEAnimationDrawImage"/>
      <w:r w:rsidR="00E14E49">
        <w:rPr>
          <w:rStyle w:val="code"/>
        </w:rPr>
        <w:t>D</w:t>
      </w:r>
      <w:r>
        <w:rPr>
          <w:rStyle w:val="code"/>
        </w:rPr>
        <w:t>rawImage</w:t>
      </w:r>
      <w:bookmarkEnd w:id="2704"/>
      <w:r>
        <w:rPr>
          <w:rStyle w:val="code"/>
        </w:rPr>
        <w:t>(dest:</w:t>
      </w:r>
      <w:r w:rsidR="006B1AA8">
        <w:rPr>
          <w:rStyle w:val="code"/>
        </w:rPr>
        <w:t xml:space="preserve"> </w:t>
      </w:r>
      <w:hyperlink r:id="rId1900" w:history="1">
        <w:r>
          <w:rPr>
            <w:rStyle w:val="Hyperlink"/>
          </w:rPr>
          <w:t>TIEBitmap</w:t>
        </w:r>
      </w:hyperlink>
      <w:r>
        <w:rPr>
          <w:rStyle w:val="code"/>
        </w:rPr>
        <w:t>; imageIndex:</w:t>
      </w:r>
      <w:r w:rsidR="006B1AA8">
        <w:rPr>
          <w:rStyle w:val="code"/>
        </w:rPr>
        <w:t xml:space="preserve"> </w:t>
      </w:r>
      <w:r>
        <w:rPr>
          <w:rStyle w:val="code"/>
        </w:rPr>
        <w:t>integer):</w:t>
      </w:r>
      <w:r w:rsidR="00657E06">
        <w:rPr>
          <w:rStyle w:val="code"/>
        </w:rPr>
        <w:t>Boolean</w:t>
      </w:r>
      <w:r>
        <w:rPr>
          <w:rStyle w:val="code"/>
        </w:rPr>
        <w:t>; virtual;</w:t>
      </w:r>
    </w:p>
    <w:p w:rsidR="009A60B4" w:rsidRDefault="009A60B4" w:rsidP="006B1AA8">
      <w:pPr>
        <w:pStyle w:val="Caption"/>
      </w:pPr>
      <w:r>
        <w:t>Description</w:t>
      </w:r>
    </w:p>
    <w:p w:rsidR="009A60B4" w:rsidRDefault="006B1AA8" w:rsidP="00F22419">
      <w:pPr>
        <w:pStyle w:val="BodyTextFirstIndent"/>
      </w:pPr>
      <w:r>
        <w:t>DrawImage d</w:t>
      </w:r>
      <w:r w:rsidR="009A60B4">
        <w:t>raws the specified image. This method reads the timers to draw the image correctly (at calculated position, rotation, etc...).</w:t>
      </w:r>
      <w:r w:rsidR="0076392F">
        <w:t xml:space="preserve">  </w:t>
      </w:r>
      <w:r w:rsidR="009A60B4">
        <w:t>Returns true when the image doesn</w:t>
      </w:r>
      <w:r w:rsidR="00C67F96">
        <w:t>’</w:t>
      </w:r>
      <w:r w:rsidR="009A60B4">
        <w:t>t need to be drawn again (the animation is finished).</w:t>
      </w:r>
    </w:p>
    <w:tbl>
      <w:tblPr>
        <w:tblStyle w:val="TableGrid"/>
        <w:tblW w:w="0" w:type="auto"/>
        <w:tblInd w:w="43" w:type="dxa"/>
        <w:tblLook w:val="04A0" w:firstRow="1" w:lastRow="0" w:firstColumn="1" w:lastColumn="0" w:noHBand="0" w:noVBand="1"/>
      </w:tblPr>
      <w:tblGrid>
        <w:gridCol w:w="1152"/>
        <w:gridCol w:w="5401"/>
      </w:tblGrid>
      <w:tr w:rsidR="009A60B4" w:rsidRPr="000A5CAF" w:rsidTr="007F2A63">
        <w:trPr>
          <w:cnfStyle w:val="100000000000" w:firstRow="1" w:lastRow="0" w:firstColumn="0" w:lastColumn="0" w:oddVBand="0" w:evenVBand="0" w:oddHBand="0" w:evenHBand="0" w:firstRowFirstColumn="0" w:firstRowLastColumn="0" w:lastRowFirstColumn="0" w:lastRowLastColumn="0"/>
        </w:trPr>
        <w:tc>
          <w:tcPr>
            <w:tcW w:w="0" w:type="auto"/>
            <w:shd w:val="clear" w:color="auto" w:fill="4F81BD" w:themeFill="accent1"/>
            <w:hideMark/>
          </w:tcPr>
          <w:p w:rsidR="009A60B4" w:rsidRPr="000A5CAF" w:rsidRDefault="009A60B4" w:rsidP="007F2A63">
            <w:pPr>
              <w:rPr>
                <w:b/>
                <w:color w:val="FFFFFF" w:themeColor="background1"/>
                <w:sz w:val="24"/>
                <w:szCs w:val="24"/>
              </w:rPr>
            </w:pPr>
            <w:r w:rsidRPr="000A5CAF">
              <w:rPr>
                <w:b/>
                <w:bCs w:val="0"/>
                <w:color w:val="FFFFFF" w:themeColor="background1"/>
              </w:rPr>
              <w:t>Parameter</w:t>
            </w:r>
          </w:p>
        </w:tc>
        <w:tc>
          <w:tcPr>
            <w:tcW w:w="0" w:type="auto"/>
            <w:shd w:val="clear" w:color="auto" w:fill="4F81BD" w:themeFill="accent1"/>
            <w:hideMark/>
          </w:tcPr>
          <w:p w:rsidR="009A60B4" w:rsidRPr="000A5CAF" w:rsidRDefault="009A60B4" w:rsidP="007F2A63">
            <w:pPr>
              <w:rPr>
                <w:b/>
                <w:color w:val="FFFFFF" w:themeColor="background1"/>
                <w:sz w:val="24"/>
                <w:szCs w:val="24"/>
              </w:rPr>
            </w:pPr>
            <w:r w:rsidRPr="000A5CAF">
              <w:rPr>
                <w:b/>
                <w:bCs w:val="0"/>
                <w:color w:val="FFFFFF" w:themeColor="background1"/>
              </w:rPr>
              <w:t>Description</w:t>
            </w:r>
          </w:p>
        </w:tc>
      </w:tr>
      <w:tr w:rsidR="009A60B4" w:rsidTr="006B1AA8">
        <w:tc>
          <w:tcPr>
            <w:tcW w:w="0" w:type="auto"/>
            <w:hideMark/>
          </w:tcPr>
          <w:p w:rsidR="009A60B4" w:rsidRDefault="009A60B4">
            <w:pPr>
              <w:rPr>
                <w:sz w:val="24"/>
                <w:szCs w:val="24"/>
              </w:rPr>
            </w:pPr>
            <w:r>
              <w:rPr>
                <w:rStyle w:val="code"/>
              </w:rPr>
              <w:t>dest</w:t>
            </w:r>
          </w:p>
        </w:tc>
        <w:tc>
          <w:tcPr>
            <w:tcW w:w="0" w:type="auto"/>
            <w:hideMark/>
          </w:tcPr>
          <w:p w:rsidR="009A60B4" w:rsidRDefault="009A60B4">
            <w:pPr>
              <w:rPr>
                <w:sz w:val="24"/>
                <w:szCs w:val="24"/>
              </w:rPr>
            </w:pPr>
            <w:r>
              <w:t xml:space="preserve">The destination bitmap. Must be at least </w:t>
            </w:r>
            <w:hyperlink r:id="rId1901" w:history="1">
              <w:r>
                <w:rPr>
                  <w:rStyle w:val="Hyperlink"/>
                </w:rPr>
                <w:t>ViewWidth</w:t>
              </w:r>
            </w:hyperlink>
            <w:r>
              <w:rPr>
                <w:sz w:val="20"/>
              </w:rPr>
              <w:t xml:space="preserve"> and </w:t>
            </w:r>
            <w:hyperlink r:id="rId1902" w:history="1">
              <w:r>
                <w:rPr>
                  <w:rStyle w:val="Hyperlink"/>
                </w:rPr>
                <w:t>ViewHeight</w:t>
              </w:r>
            </w:hyperlink>
            <w:r>
              <w:rPr>
                <w:sz w:val="20"/>
              </w:rPr>
              <w:t xml:space="preserve"> pixels.</w:t>
            </w:r>
          </w:p>
        </w:tc>
      </w:tr>
      <w:tr w:rsidR="009A60B4" w:rsidTr="006B1AA8">
        <w:tc>
          <w:tcPr>
            <w:tcW w:w="0" w:type="auto"/>
            <w:hideMark/>
          </w:tcPr>
          <w:p w:rsidR="009A60B4" w:rsidRDefault="009A60B4">
            <w:pPr>
              <w:rPr>
                <w:sz w:val="24"/>
                <w:szCs w:val="24"/>
              </w:rPr>
            </w:pPr>
            <w:r>
              <w:rPr>
                <w:rStyle w:val="code"/>
              </w:rPr>
              <w:t>imageIndex</w:t>
            </w:r>
          </w:p>
        </w:tc>
        <w:tc>
          <w:tcPr>
            <w:tcW w:w="0" w:type="auto"/>
            <w:hideMark/>
          </w:tcPr>
          <w:p w:rsidR="009A60B4" w:rsidRDefault="009A60B4">
            <w:pPr>
              <w:rPr>
                <w:sz w:val="24"/>
                <w:szCs w:val="24"/>
              </w:rPr>
            </w:pPr>
            <w:r>
              <w:t>The image index to draw.</w:t>
            </w:r>
          </w:p>
        </w:tc>
      </w:tr>
    </w:tbl>
    <w:p w:rsidR="00BA66FE" w:rsidRDefault="00BA66FE" w:rsidP="006B1AA8">
      <w:pPr>
        <w:pStyle w:val="Caption"/>
      </w:pPr>
    </w:p>
    <w:p w:rsidR="009A60B4" w:rsidRDefault="009A60B4" w:rsidP="006B1AA8">
      <w:pPr>
        <w:pStyle w:val="Caption"/>
      </w:pPr>
      <w:r>
        <w:t>Declaration</w:t>
      </w:r>
    </w:p>
    <w:p w:rsidR="009A60B4" w:rsidRDefault="009A60B4" w:rsidP="006B1AA8">
      <w:pPr>
        <w:pStyle w:val="NoSpacing"/>
      </w:pPr>
      <w:r w:rsidRPr="00ED36CB">
        <w:rPr>
          <w:rStyle w:val="code"/>
          <w:b/>
        </w:rPr>
        <w:t>procedure</w:t>
      </w:r>
      <w:r>
        <w:rPr>
          <w:rStyle w:val="code"/>
        </w:rPr>
        <w:t xml:space="preserve"> </w:t>
      </w:r>
      <w:bookmarkStart w:id="2705" w:name="TIEAnimationPaintScrollBar"/>
      <w:r>
        <w:rPr>
          <w:rStyle w:val="code"/>
        </w:rPr>
        <w:t>PaintScrollBar</w:t>
      </w:r>
      <w:bookmarkEnd w:id="2705"/>
      <w:r>
        <w:rPr>
          <w:rStyle w:val="code"/>
        </w:rPr>
        <w:t>(dest:</w:t>
      </w:r>
      <w:r w:rsidR="006B1AA8">
        <w:rPr>
          <w:rStyle w:val="code"/>
        </w:rPr>
        <w:t xml:space="preserve"> </w:t>
      </w:r>
      <w:hyperlink r:id="rId1903" w:history="1">
        <w:r>
          <w:rPr>
            <w:rStyle w:val="Hyperlink"/>
          </w:rPr>
          <w:t>TIEBitmap</w:t>
        </w:r>
      </w:hyperlink>
      <w:r>
        <w:rPr>
          <w:rStyle w:val="code"/>
        </w:rPr>
        <w:t>);</w:t>
      </w:r>
    </w:p>
    <w:p w:rsidR="009A60B4" w:rsidRDefault="009A60B4" w:rsidP="006B1AA8">
      <w:pPr>
        <w:pStyle w:val="Caption"/>
      </w:pPr>
      <w:r>
        <w:t>Description</w:t>
      </w:r>
    </w:p>
    <w:p w:rsidR="009A60B4" w:rsidRDefault="009A60B4" w:rsidP="00F22419">
      <w:pPr>
        <w:pStyle w:val="BodyTextFirstIndent"/>
      </w:pPr>
      <w:r w:rsidRPr="00ED36CB">
        <w:t>PaintScrollBar</w:t>
      </w:r>
      <w:r w:rsidR="00ED36CB" w:rsidRPr="00ED36CB">
        <w:t xml:space="preserve"> </w:t>
      </w:r>
      <w:r w:rsidR="00ED36CB">
        <w:t>p</w:t>
      </w:r>
      <w:r>
        <w:t xml:space="preserve">aints the scroll bar. You should call this method inside </w:t>
      </w:r>
      <w:hyperlink r:id="rId1904" w:history="1">
        <w:r>
          <w:rPr>
            <w:rStyle w:val="Hyperlink"/>
          </w:rPr>
          <w:t>Display</w:t>
        </w:r>
      </w:hyperlink>
      <w:r>
        <w:t xml:space="preserve"> method.</w:t>
      </w:r>
    </w:p>
    <w:tbl>
      <w:tblPr>
        <w:tblStyle w:val="TableGrid"/>
        <w:tblW w:w="0" w:type="auto"/>
        <w:tblInd w:w="43" w:type="dxa"/>
        <w:tblLook w:val="04A0" w:firstRow="1" w:lastRow="0" w:firstColumn="1" w:lastColumn="0" w:noHBand="0" w:noVBand="1"/>
      </w:tblPr>
      <w:tblGrid>
        <w:gridCol w:w="1084"/>
        <w:gridCol w:w="2252"/>
      </w:tblGrid>
      <w:tr w:rsidR="009A60B4" w:rsidRPr="000A5CAF" w:rsidTr="007F2A63">
        <w:trPr>
          <w:cnfStyle w:val="100000000000" w:firstRow="1" w:lastRow="0" w:firstColumn="0" w:lastColumn="0" w:oddVBand="0" w:evenVBand="0" w:oddHBand="0" w:evenHBand="0" w:firstRowFirstColumn="0" w:firstRowLastColumn="0" w:lastRowFirstColumn="0" w:lastRowLastColumn="0"/>
        </w:trPr>
        <w:tc>
          <w:tcPr>
            <w:tcW w:w="0" w:type="auto"/>
            <w:shd w:val="clear" w:color="auto" w:fill="4F81BD" w:themeFill="accent1"/>
            <w:hideMark/>
          </w:tcPr>
          <w:p w:rsidR="009A60B4" w:rsidRPr="000A5CAF" w:rsidRDefault="009A60B4" w:rsidP="007F2A63">
            <w:pPr>
              <w:rPr>
                <w:b/>
                <w:color w:val="FFFFFF" w:themeColor="background1"/>
                <w:sz w:val="24"/>
                <w:szCs w:val="24"/>
              </w:rPr>
            </w:pPr>
            <w:r w:rsidRPr="000A5CAF">
              <w:rPr>
                <w:b/>
                <w:bCs w:val="0"/>
                <w:color w:val="FFFFFF" w:themeColor="background1"/>
              </w:rPr>
              <w:t>Parameter</w:t>
            </w:r>
          </w:p>
        </w:tc>
        <w:tc>
          <w:tcPr>
            <w:tcW w:w="0" w:type="auto"/>
            <w:shd w:val="clear" w:color="auto" w:fill="4F81BD" w:themeFill="accent1"/>
            <w:hideMark/>
          </w:tcPr>
          <w:p w:rsidR="009A60B4" w:rsidRPr="000A5CAF" w:rsidRDefault="009A60B4" w:rsidP="007F2A63">
            <w:pPr>
              <w:rPr>
                <w:b/>
                <w:color w:val="FFFFFF" w:themeColor="background1"/>
                <w:sz w:val="24"/>
                <w:szCs w:val="24"/>
              </w:rPr>
            </w:pPr>
            <w:r w:rsidRPr="000A5CAF">
              <w:rPr>
                <w:b/>
                <w:bCs w:val="0"/>
                <w:color w:val="FFFFFF" w:themeColor="background1"/>
              </w:rPr>
              <w:t>Description</w:t>
            </w:r>
          </w:p>
        </w:tc>
      </w:tr>
      <w:tr w:rsidR="009A60B4" w:rsidTr="006B1AA8">
        <w:tc>
          <w:tcPr>
            <w:tcW w:w="0" w:type="auto"/>
            <w:hideMark/>
          </w:tcPr>
          <w:p w:rsidR="009A60B4" w:rsidRDefault="009A60B4">
            <w:pPr>
              <w:rPr>
                <w:sz w:val="24"/>
                <w:szCs w:val="24"/>
              </w:rPr>
            </w:pPr>
            <w:r>
              <w:rPr>
                <w:rStyle w:val="code"/>
              </w:rPr>
              <w:t>dest</w:t>
            </w:r>
          </w:p>
        </w:tc>
        <w:tc>
          <w:tcPr>
            <w:tcW w:w="0" w:type="auto"/>
            <w:hideMark/>
          </w:tcPr>
          <w:p w:rsidR="009A60B4" w:rsidRDefault="009A60B4">
            <w:pPr>
              <w:rPr>
                <w:sz w:val="24"/>
                <w:szCs w:val="24"/>
              </w:rPr>
            </w:pPr>
            <w:r>
              <w:t>The destination bitmap.</w:t>
            </w:r>
          </w:p>
        </w:tc>
      </w:tr>
    </w:tbl>
    <w:p w:rsidR="00E14E49" w:rsidRPr="00E14E49" w:rsidRDefault="00E14E49" w:rsidP="00683782">
      <w:pPr>
        <w:pStyle w:val="Links"/>
        <w:rPr>
          <w:rFonts w:asciiTheme="majorHAnsi" w:eastAsiaTheme="minorEastAsia" w:hAnsiTheme="majorHAnsi"/>
          <w:smallCaps/>
          <w:color w:val="1F497D" w:themeColor="text2"/>
          <w:spacing w:val="6"/>
          <w:szCs w:val="18"/>
          <w:lang w:bidi="hi-IN"/>
        </w:rPr>
      </w:pPr>
      <w:r>
        <w:br/>
      </w:r>
      <w:r>
        <w:br/>
      </w:r>
      <w:hyperlink w:anchor="TIEAnimation" w:history="1">
        <w:r w:rsidRPr="00E14E49">
          <w:rPr>
            <w:rStyle w:val="Hyperlink"/>
          </w:rPr>
          <w:t xml:space="preserve">TIEAnimation </w:t>
        </w:r>
      </w:hyperlink>
    </w:p>
    <w:p w:rsidR="009A60B4" w:rsidRDefault="009A60B4" w:rsidP="00E14E49">
      <w:pPr>
        <w:pStyle w:val="Caption"/>
        <w:pageBreakBefore/>
      </w:pPr>
      <w:r>
        <w:lastRenderedPageBreak/>
        <w:t>Declaration</w:t>
      </w:r>
    </w:p>
    <w:p w:rsidR="009A60B4" w:rsidRDefault="009A60B4" w:rsidP="006B1AA8">
      <w:pPr>
        <w:pStyle w:val="NoSpacing"/>
      </w:pPr>
      <w:r w:rsidRPr="00ED36CB">
        <w:rPr>
          <w:rStyle w:val="code"/>
          <w:b/>
        </w:rPr>
        <w:t>procedure</w:t>
      </w:r>
      <w:r>
        <w:rPr>
          <w:rStyle w:val="code"/>
        </w:rPr>
        <w:t xml:space="preserve"> </w:t>
      </w:r>
      <w:bookmarkStart w:id="2706" w:name="TIEAnimationPaintText"/>
      <w:r>
        <w:rPr>
          <w:rStyle w:val="code"/>
        </w:rPr>
        <w:t>PaintText</w:t>
      </w:r>
      <w:bookmarkEnd w:id="2706"/>
      <w:r>
        <w:rPr>
          <w:rStyle w:val="code"/>
        </w:rPr>
        <w:t>(posY:</w:t>
      </w:r>
      <w:r w:rsidR="006B1AA8">
        <w:rPr>
          <w:rStyle w:val="code"/>
        </w:rPr>
        <w:t xml:space="preserve"> </w:t>
      </w:r>
      <w:r>
        <w:rPr>
          <w:rStyle w:val="code"/>
        </w:rPr>
        <w:t>integer; dest:</w:t>
      </w:r>
      <w:r w:rsidR="006B1AA8">
        <w:rPr>
          <w:rStyle w:val="code"/>
        </w:rPr>
        <w:t xml:space="preserve"> </w:t>
      </w:r>
      <w:hyperlink r:id="rId1905" w:history="1">
        <w:r>
          <w:rPr>
            <w:rStyle w:val="Hyperlink"/>
          </w:rPr>
          <w:t>TIEBitmap</w:t>
        </w:r>
      </w:hyperlink>
      <w:r>
        <w:rPr>
          <w:rStyle w:val="code"/>
        </w:rPr>
        <w:t>);</w:t>
      </w:r>
    </w:p>
    <w:p w:rsidR="009A60B4" w:rsidRDefault="009A60B4" w:rsidP="006B1AA8">
      <w:pPr>
        <w:pStyle w:val="Caption"/>
      </w:pPr>
      <w:r>
        <w:t>Description</w:t>
      </w:r>
    </w:p>
    <w:p w:rsidR="009A60B4" w:rsidRDefault="009A60B4" w:rsidP="00F22419">
      <w:pPr>
        <w:pStyle w:val="BodyTextFirstIndent"/>
      </w:pPr>
      <w:r w:rsidRPr="00ED36CB">
        <w:t>PaintText</w:t>
      </w:r>
      <w:r w:rsidR="00ED36CB" w:rsidRPr="00ED36CB">
        <w:t xml:space="preserve"> </w:t>
      </w:r>
      <w:r w:rsidR="00ED36CB">
        <w:t>p</w:t>
      </w:r>
      <w:r>
        <w:t xml:space="preserve">aints the text (ie filename) at the specified row. You should call this method inside </w:t>
      </w:r>
      <w:hyperlink r:id="rId1906" w:history="1">
        <w:r>
          <w:rPr>
            <w:rStyle w:val="Hyperlink"/>
          </w:rPr>
          <w:t>Display</w:t>
        </w:r>
      </w:hyperlink>
      <w:r>
        <w:t xml:space="preserve"> method.</w:t>
      </w:r>
    </w:p>
    <w:tbl>
      <w:tblPr>
        <w:tblStyle w:val="TableGrid"/>
        <w:tblW w:w="0" w:type="auto"/>
        <w:tblInd w:w="43" w:type="dxa"/>
        <w:tblLook w:val="04A0" w:firstRow="1" w:lastRow="0" w:firstColumn="1" w:lastColumn="0" w:noHBand="0" w:noVBand="1"/>
      </w:tblPr>
      <w:tblGrid>
        <w:gridCol w:w="1084"/>
        <w:gridCol w:w="3742"/>
      </w:tblGrid>
      <w:tr w:rsidR="009A60B4" w:rsidRPr="000A5CAF" w:rsidTr="007F2A63">
        <w:trPr>
          <w:cnfStyle w:val="100000000000" w:firstRow="1" w:lastRow="0" w:firstColumn="0" w:lastColumn="0" w:oddVBand="0" w:evenVBand="0" w:oddHBand="0" w:evenHBand="0" w:firstRowFirstColumn="0" w:firstRowLastColumn="0" w:lastRowFirstColumn="0" w:lastRowLastColumn="0"/>
        </w:trPr>
        <w:tc>
          <w:tcPr>
            <w:tcW w:w="0" w:type="auto"/>
            <w:shd w:val="clear" w:color="auto" w:fill="4F81BD" w:themeFill="accent1"/>
            <w:hideMark/>
          </w:tcPr>
          <w:p w:rsidR="009A60B4" w:rsidRPr="000A5CAF" w:rsidRDefault="009A60B4">
            <w:pPr>
              <w:jc w:val="center"/>
              <w:rPr>
                <w:b/>
                <w:color w:val="FFFFFF" w:themeColor="background1"/>
                <w:sz w:val="24"/>
                <w:szCs w:val="24"/>
              </w:rPr>
            </w:pPr>
            <w:r w:rsidRPr="000A5CAF">
              <w:rPr>
                <w:b/>
                <w:bCs w:val="0"/>
                <w:color w:val="FFFFFF" w:themeColor="background1"/>
              </w:rPr>
              <w:t>Parameter</w:t>
            </w:r>
          </w:p>
        </w:tc>
        <w:tc>
          <w:tcPr>
            <w:tcW w:w="0" w:type="auto"/>
            <w:shd w:val="clear" w:color="auto" w:fill="4F81BD" w:themeFill="accent1"/>
            <w:hideMark/>
          </w:tcPr>
          <w:p w:rsidR="009A60B4" w:rsidRPr="000A5CAF" w:rsidRDefault="009A60B4" w:rsidP="007F2A63">
            <w:pPr>
              <w:rPr>
                <w:b/>
                <w:color w:val="FFFFFF" w:themeColor="background1"/>
                <w:sz w:val="24"/>
                <w:szCs w:val="24"/>
              </w:rPr>
            </w:pPr>
            <w:r w:rsidRPr="000A5CAF">
              <w:rPr>
                <w:b/>
                <w:bCs w:val="0"/>
                <w:color w:val="FFFFFF" w:themeColor="background1"/>
              </w:rPr>
              <w:t>Description</w:t>
            </w:r>
          </w:p>
        </w:tc>
      </w:tr>
      <w:tr w:rsidR="009A60B4" w:rsidTr="006B1AA8">
        <w:tc>
          <w:tcPr>
            <w:tcW w:w="0" w:type="auto"/>
            <w:hideMark/>
          </w:tcPr>
          <w:p w:rsidR="009A60B4" w:rsidRDefault="009A60B4">
            <w:pPr>
              <w:rPr>
                <w:sz w:val="24"/>
                <w:szCs w:val="24"/>
              </w:rPr>
            </w:pPr>
            <w:r>
              <w:rPr>
                <w:rStyle w:val="code"/>
              </w:rPr>
              <w:t>posY</w:t>
            </w:r>
          </w:p>
        </w:tc>
        <w:tc>
          <w:tcPr>
            <w:tcW w:w="0" w:type="auto"/>
            <w:hideMark/>
          </w:tcPr>
          <w:p w:rsidR="009A60B4" w:rsidRDefault="009A60B4">
            <w:pPr>
              <w:rPr>
                <w:sz w:val="24"/>
                <w:szCs w:val="24"/>
              </w:rPr>
            </w:pPr>
            <w:r>
              <w:t>Vertical position where to draw the text.</w:t>
            </w:r>
          </w:p>
        </w:tc>
      </w:tr>
      <w:tr w:rsidR="009A60B4" w:rsidTr="006B1AA8">
        <w:tc>
          <w:tcPr>
            <w:tcW w:w="0" w:type="auto"/>
            <w:hideMark/>
          </w:tcPr>
          <w:p w:rsidR="009A60B4" w:rsidRDefault="009A60B4">
            <w:pPr>
              <w:rPr>
                <w:sz w:val="24"/>
                <w:szCs w:val="24"/>
              </w:rPr>
            </w:pPr>
            <w:r>
              <w:rPr>
                <w:rStyle w:val="code"/>
              </w:rPr>
              <w:t>dest</w:t>
            </w:r>
          </w:p>
        </w:tc>
        <w:tc>
          <w:tcPr>
            <w:tcW w:w="0" w:type="auto"/>
            <w:hideMark/>
          </w:tcPr>
          <w:p w:rsidR="009A60B4" w:rsidRDefault="009A60B4">
            <w:pPr>
              <w:rPr>
                <w:sz w:val="24"/>
                <w:szCs w:val="24"/>
              </w:rPr>
            </w:pPr>
            <w:r>
              <w:t>The destination bitmap.</w:t>
            </w:r>
          </w:p>
        </w:tc>
      </w:tr>
    </w:tbl>
    <w:p w:rsidR="009A60B4" w:rsidRDefault="009A60B4" w:rsidP="009A60B4">
      <w:pPr>
        <w:pStyle w:val="Heading3"/>
      </w:pPr>
    </w:p>
    <w:p w:rsidR="009A60B4" w:rsidRDefault="009A60B4" w:rsidP="009A60B4">
      <w:pPr>
        <w:pStyle w:val="Heading3"/>
      </w:pPr>
    </w:p>
    <w:p w:rsidR="00E14E49" w:rsidRDefault="00E14E49" w:rsidP="00E14E49"/>
    <w:p w:rsidR="009A60B4" w:rsidRDefault="009A60B4" w:rsidP="006B1AA8">
      <w:pPr>
        <w:pStyle w:val="Caption"/>
      </w:pPr>
      <w:r>
        <w:t>Declaration</w:t>
      </w:r>
    </w:p>
    <w:p w:rsidR="009A60B4" w:rsidRDefault="009A60B4" w:rsidP="006B1AA8">
      <w:pPr>
        <w:pStyle w:val="NoSpacing"/>
      </w:pPr>
      <w:r w:rsidRPr="00ED36CB">
        <w:rPr>
          <w:rStyle w:val="code"/>
          <w:b/>
        </w:rPr>
        <w:t>procedure</w:t>
      </w:r>
      <w:r>
        <w:rPr>
          <w:rStyle w:val="code"/>
        </w:rPr>
        <w:t xml:space="preserve"> </w:t>
      </w:r>
      <w:bookmarkStart w:id="2707" w:name="TIEAnimationSetEndValues"/>
      <w:r>
        <w:rPr>
          <w:rStyle w:val="code"/>
        </w:rPr>
        <w:t>SetEndValues</w:t>
      </w:r>
      <w:bookmarkEnd w:id="2707"/>
      <w:r>
        <w:rPr>
          <w:rStyle w:val="code"/>
        </w:rPr>
        <w:t>(); virtual;</w:t>
      </w:r>
    </w:p>
    <w:p w:rsidR="009A60B4" w:rsidRDefault="009A60B4" w:rsidP="006B1AA8">
      <w:pPr>
        <w:pStyle w:val="Caption"/>
      </w:pPr>
      <w:r>
        <w:t>Description</w:t>
      </w:r>
    </w:p>
    <w:p w:rsidR="009A60B4" w:rsidRDefault="009A60B4" w:rsidP="00F22419">
      <w:pPr>
        <w:pStyle w:val="BodyTextFirstIndent"/>
      </w:pPr>
      <w:r w:rsidRPr="00ED36CB">
        <w:t>SetEndValues</w:t>
      </w:r>
      <w:r w:rsidR="00ED36CB" w:rsidRPr="00ED36CB">
        <w:t xml:space="preserve"> </w:t>
      </w:r>
      <w:r w:rsidR="00ED36CB">
        <w:t>s</w:t>
      </w:r>
      <w:r>
        <w:t>ets ending values (image position, rotation, etc</w:t>
      </w:r>
      <w:r w:rsidR="00ED36CB">
        <w:t>.</w:t>
      </w:r>
      <w:r>
        <w:t>) whenever the animation is about to begin.</w:t>
      </w:r>
      <w:r w:rsidR="00ED36CB">
        <w:t xml:space="preserve">  </w:t>
      </w:r>
      <w:r>
        <w:t>This method needs to be overloaded to implement animations.</w:t>
      </w:r>
    </w:p>
    <w:p w:rsidR="00683782" w:rsidRDefault="00E14E49" w:rsidP="00683782">
      <w:pPr>
        <w:pStyle w:val="Links"/>
      </w:pPr>
      <w:r>
        <w:br/>
      </w:r>
      <w:r>
        <w:br/>
      </w:r>
    </w:p>
    <w:p w:rsidR="00683782" w:rsidRDefault="00683782" w:rsidP="00683782">
      <w:pPr>
        <w:pStyle w:val="Links"/>
      </w:pPr>
    </w:p>
    <w:p w:rsidR="00E14E49" w:rsidRPr="00E14E49" w:rsidRDefault="003921BC" w:rsidP="00683782">
      <w:pPr>
        <w:pStyle w:val="Links"/>
        <w:rPr>
          <w:rFonts w:asciiTheme="majorHAnsi" w:eastAsiaTheme="minorEastAsia" w:hAnsiTheme="majorHAnsi"/>
          <w:smallCaps/>
          <w:color w:val="1F497D" w:themeColor="text2"/>
          <w:spacing w:val="6"/>
          <w:szCs w:val="18"/>
          <w:lang w:bidi="hi-IN"/>
        </w:rPr>
      </w:pPr>
      <w:hyperlink w:anchor="TIEAnimation" w:history="1">
        <w:r w:rsidR="00E14E49" w:rsidRPr="00E14E49">
          <w:rPr>
            <w:rStyle w:val="Hyperlink"/>
          </w:rPr>
          <w:t xml:space="preserve">TIEAnimation </w:t>
        </w:r>
      </w:hyperlink>
    </w:p>
    <w:p w:rsidR="009A60B4" w:rsidRDefault="009A60B4" w:rsidP="00E14E49">
      <w:pPr>
        <w:pStyle w:val="Caption"/>
        <w:pageBreakBefore/>
      </w:pPr>
      <w:r>
        <w:lastRenderedPageBreak/>
        <w:t>Declaration</w:t>
      </w:r>
    </w:p>
    <w:p w:rsidR="009A60B4" w:rsidRDefault="009A60B4" w:rsidP="006B1AA8">
      <w:pPr>
        <w:pStyle w:val="NoSpacing"/>
      </w:pPr>
      <w:r w:rsidRPr="00ED36CB">
        <w:rPr>
          <w:rStyle w:val="code"/>
          <w:b/>
        </w:rPr>
        <w:t>procedure</w:t>
      </w:r>
      <w:r>
        <w:rPr>
          <w:rStyle w:val="code"/>
        </w:rPr>
        <w:t xml:space="preserve"> </w:t>
      </w:r>
      <w:bookmarkStart w:id="2708" w:name="TIEAnimationSetInitialValues"/>
      <w:r>
        <w:rPr>
          <w:rStyle w:val="code"/>
        </w:rPr>
        <w:t>SetInitialValues</w:t>
      </w:r>
      <w:bookmarkEnd w:id="2708"/>
      <w:r>
        <w:rPr>
          <w:rStyle w:val="code"/>
        </w:rPr>
        <w:t>(); virtual;</w:t>
      </w:r>
    </w:p>
    <w:p w:rsidR="009A60B4" w:rsidRDefault="009A60B4" w:rsidP="006B1AA8">
      <w:pPr>
        <w:pStyle w:val="Caption"/>
      </w:pPr>
      <w:r>
        <w:t>Description</w:t>
      </w:r>
    </w:p>
    <w:p w:rsidR="009A60B4" w:rsidRDefault="009A60B4" w:rsidP="00F22419">
      <w:pPr>
        <w:pStyle w:val="BodyTextFirstIndent"/>
      </w:pPr>
      <w:r>
        <w:t>Sets initial animation values (image position, rotation, etc</w:t>
      </w:r>
      <w:r w:rsidR="00ED36CB">
        <w:t>.</w:t>
      </w:r>
      <w:r>
        <w:t>). This is called one time when the object is initialized.</w:t>
      </w:r>
      <w:r w:rsidR="00ED36CB">
        <w:t xml:space="preserve">  </w:t>
      </w:r>
      <w:r>
        <w:t>This method need to be overloaded to implement animations.</w:t>
      </w:r>
    </w:p>
    <w:p w:rsidR="009A60B4" w:rsidRDefault="009A60B4" w:rsidP="006B1AA8">
      <w:pPr>
        <w:pStyle w:val="Caption"/>
      </w:pPr>
      <w:r>
        <w:t>Declaration</w:t>
      </w:r>
    </w:p>
    <w:p w:rsidR="009A60B4" w:rsidRDefault="009A60B4" w:rsidP="006B1AA8">
      <w:pPr>
        <w:pStyle w:val="NoSpacing"/>
      </w:pPr>
      <w:r w:rsidRPr="00ED36CB">
        <w:rPr>
          <w:rStyle w:val="code"/>
          <w:b/>
        </w:rPr>
        <w:t>procedure</w:t>
      </w:r>
      <w:r>
        <w:rPr>
          <w:rStyle w:val="code"/>
        </w:rPr>
        <w:t xml:space="preserve"> </w:t>
      </w:r>
      <w:bookmarkStart w:id="2709" w:name="TIEAnimationSetStartEndValues"/>
      <w:r>
        <w:rPr>
          <w:rStyle w:val="code"/>
        </w:rPr>
        <w:t>SetStartEndValues</w:t>
      </w:r>
      <w:bookmarkEnd w:id="2709"/>
      <w:r>
        <w:rPr>
          <w:rStyle w:val="code"/>
        </w:rPr>
        <w:t>();</w:t>
      </w:r>
    </w:p>
    <w:p w:rsidR="00BA66FE" w:rsidRDefault="00BA66FE" w:rsidP="006B1AA8">
      <w:pPr>
        <w:pStyle w:val="Caption"/>
      </w:pPr>
    </w:p>
    <w:p w:rsidR="00BA66FE" w:rsidRDefault="00BA66FE" w:rsidP="006B1AA8">
      <w:pPr>
        <w:pStyle w:val="Caption"/>
      </w:pPr>
    </w:p>
    <w:p w:rsidR="009A60B4" w:rsidRDefault="009A60B4" w:rsidP="006B1AA8">
      <w:pPr>
        <w:pStyle w:val="Caption"/>
      </w:pPr>
      <w:r>
        <w:t>Description</w:t>
      </w:r>
    </w:p>
    <w:p w:rsidR="009A60B4" w:rsidRDefault="009A60B4" w:rsidP="00F22419">
      <w:pPr>
        <w:pStyle w:val="BodyTextFirstIndent"/>
      </w:pPr>
      <w:r>
        <w:t xml:space="preserve">This method just calls </w:t>
      </w:r>
      <w:hyperlink r:id="rId1907" w:history="1">
        <w:r>
          <w:rPr>
            <w:rStyle w:val="Hyperlink"/>
          </w:rPr>
          <w:t>SetStartValues</w:t>
        </w:r>
      </w:hyperlink>
      <w:r>
        <w:t xml:space="preserve"> and </w:t>
      </w:r>
      <w:hyperlink r:id="rId1908" w:history="1">
        <w:r>
          <w:rPr>
            <w:rStyle w:val="Hyperlink"/>
          </w:rPr>
          <w:t>SetEndValues</w:t>
        </w:r>
      </w:hyperlink>
      <w:r>
        <w:t>.</w:t>
      </w:r>
    </w:p>
    <w:p w:rsidR="009A60B4" w:rsidRDefault="00E14E49" w:rsidP="006B1AA8">
      <w:pPr>
        <w:pStyle w:val="Caption"/>
      </w:pPr>
      <w:r>
        <w:t>D</w:t>
      </w:r>
      <w:r w:rsidR="009A60B4">
        <w:t>eclaration</w:t>
      </w:r>
    </w:p>
    <w:p w:rsidR="009A60B4" w:rsidRDefault="009A60B4" w:rsidP="006B1AA8">
      <w:pPr>
        <w:pStyle w:val="NoSpacing"/>
      </w:pPr>
      <w:r w:rsidRPr="00ED36CB">
        <w:rPr>
          <w:rStyle w:val="code"/>
          <w:b/>
        </w:rPr>
        <w:t>procedure</w:t>
      </w:r>
      <w:r>
        <w:rPr>
          <w:rStyle w:val="code"/>
        </w:rPr>
        <w:t xml:space="preserve"> </w:t>
      </w:r>
      <w:bookmarkStart w:id="2710" w:name="TIEAnimationSetStartValues"/>
      <w:r>
        <w:rPr>
          <w:rStyle w:val="code"/>
        </w:rPr>
        <w:t>SetStartValues</w:t>
      </w:r>
      <w:bookmarkEnd w:id="2710"/>
      <w:r>
        <w:rPr>
          <w:rStyle w:val="code"/>
        </w:rPr>
        <w:t>(); virtual;</w:t>
      </w:r>
    </w:p>
    <w:p w:rsidR="009A60B4" w:rsidRDefault="009A60B4" w:rsidP="006B1AA8">
      <w:pPr>
        <w:pStyle w:val="Caption"/>
      </w:pPr>
      <w:r>
        <w:t>Description</w:t>
      </w:r>
    </w:p>
    <w:p w:rsidR="006B1AA8" w:rsidRDefault="00ED36CB" w:rsidP="00F22419">
      <w:pPr>
        <w:pStyle w:val="BodyTextFirstIndent"/>
      </w:pPr>
      <w:r>
        <w:rPr>
          <w:rStyle w:val="code"/>
        </w:rPr>
        <w:t>SetStartValues</w:t>
      </w:r>
      <w:r>
        <w:t xml:space="preserve"> s</w:t>
      </w:r>
      <w:r w:rsidR="009A60B4">
        <w:t>ets starting values (image position, rotation, etc</w:t>
      </w:r>
      <w:r>
        <w:t>.</w:t>
      </w:r>
      <w:r w:rsidR="009A60B4">
        <w:t>) whenever the animation is about to begin.</w:t>
      </w:r>
      <w:r>
        <w:t xml:space="preserve">  </w:t>
      </w:r>
      <w:r w:rsidR="009A60B4">
        <w:t>This method needs to be overloaded to implement animations.</w:t>
      </w:r>
    </w:p>
    <w:p w:rsidR="00244D1C" w:rsidRDefault="00AA094C" w:rsidP="009A60B4">
      <w:pPr>
        <w:pStyle w:val="Heading3"/>
      </w:pPr>
      <w:r>
        <w:br/>
      </w:r>
    </w:p>
    <w:p w:rsidR="00E14E49" w:rsidRPr="00E14E49" w:rsidRDefault="00E14E49" w:rsidP="00683782">
      <w:pPr>
        <w:pStyle w:val="Links"/>
        <w:rPr>
          <w:rFonts w:asciiTheme="majorHAnsi" w:eastAsiaTheme="minorEastAsia" w:hAnsiTheme="majorHAnsi"/>
          <w:smallCaps/>
          <w:color w:val="1F497D" w:themeColor="text2"/>
          <w:spacing w:val="6"/>
          <w:szCs w:val="18"/>
          <w:lang w:bidi="hi-IN"/>
        </w:rPr>
      </w:pPr>
      <w:r>
        <w:br/>
      </w:r>
      <w:r>
        <w:br/>
      </w:r>
      <w:hyperlink w:anchor="TIEAnimation" w:history="1">
        <w:r w:rsidRPr="00E14E49">
          <w:rPr>
            <w:rStyle w:val="Hyperlink"/>
          </w:rPr>
          <w:t xml:space="preserve">TIEAnimation </w:t>
        </w:r>
      </w:hyperlink>
    </w:p>
    <w:p w:rsidR="006E0440" w:rsidRDefault="006E0440" w:rsidP="00E14E49">
      <w:pPr>
        <w:pStyle w:val="Caption"/>
        <w:pageBreakBefore/>
      </w:pPr>
      <w:r>
        <w:lastRenderedPageBreak/>
        <w:t>Declaration</w:t>
      </w:r>
    </w:p>
    <w:p w:rsidR="006E0440" w:rsidRDefault="006E0440" w:rsidP="006E0440">
      <w:pPr>
        <w:pStyle w:val="NoSpacing"/>
      </w:pPr>
      <w:r w:rsidRPr="006E0440">
        <w:rPr>
          <w:rStyle w:val="code"/>
          <w:b/>
        </w:rPr>
        <w:t>constructor</w:t>
      </w:r>
      <w:r>
        <w:rPr>
          <w:rStyle w:val="code"/>
        </w:rPr>
        <w:t xml:space="preserve"> </w:t>
      </w:r>
      <w:bookmarkStart w:id="2711" w:name="TIEAnimationCreate"/>
      <w:r>
        <w:rPr>
          <w:rStyle w:val="code"/>
        </w:rPr>
        <w:t>Create</w:t>
      </w:r>
      <w:bookmarkEnd w:id="2711"/>
      <w:r>
        <w:rPr>
          <w:rStyle w:val="code"/>
        </w:rPr>
        <w:t>();</w:t>
      </w:r>
    </w:p>
    <w:p w:rsidR="006E0440" w:rsidRDefault="006E0440" w:rsidP="007D0B7C">
      <w:pPr>
        <w:pStyle w:val="Caption"/>
      </w:pPr>
      <w:r>
        <w:t>Description</w:t>
      </w:r>
    </w:p>
    <w:p w:rsidR="00244D1C" w:rsidRDefault="00D166D9" w:rsidP="008C7F36">
      <w:pPr>
        <w:pStyle w:val="BodyTextFirstIndent"/>
      </w:pPr>
      <w:r>
        <w:rPr>
          <w:rStyle w:val="code"/>
        </w:rPr>
        <w:t>Create</w:t>
      </w:r>
      <w:r>
        <w:t xml:space="preserve"> creates</w:t>
      </w:r>
      <w:r w:rsidR="006E0440">
        <w:t xml:space="preserve"> the TIEAnimation object. You should call this constructor on your subclass.</w:t>
      </w:r>
    </w:p>
    <w:p w:rsidR="009A60B4" w:rsidRDefault="007F19F5" w:rsidP="007D0B7C">
      <w:pPr>
        <w:pStyle w:val="Caption"/>
      </w:pPr>
      <w:r>
        <w:br/>
      </w:r>
    </w:p>
    <w:p w:rsidR="006E0440" w:rsidRDefault="006E0440" w:rsidP="007D0B7C">
      <w:pPr>
        <w:pStyle w:val="Caption"/>
      </w:pPr>
      <w:r>
        <w:t>Declaration</w:t>
      </w:r>
    </w:p>
    <w:p w:rsidR="006E0440" w:rsidRDefault="006E0440" w:rsidP="006E0440">
      <w:pPr>
        <w:pStyle w:val="NoSpacing"/>
      </w:pPr>
      <w:r w:rsidRPr="006E0440">
        <w:rPr>
          <w:rStyle w:val="code"/>
          <w:b/>
        </w:rPr>
        <w:t>destructor</w:t>
      </w:r>
      <w:r>
        <w:rPr>
          <w:rStyle w:val="code"/>
        </w:rPr>
        <w:t xml:space="preserve"> </w:t>
      </w:r>
      <w:bookmarkStart w:id="2712" w:name="TIEAnimationDestroy"/>
      <w:r>
        <w:rPr>
          <w:rStyle w:val="code"/>
        </w:rPr>
        <w:t>Destroy</w:t>
      </w:r>
      <w:bookmarkEnd w:id="2712"/>
      <w:r>
        <w:rPr>
          <w:rStyle w:val="code"/>
        </w:rPr>
        <w:t>(); override;</w:t>
      </w:r>
    </w:p>
    <w:p w:rsidR="006E0440" w:rsidRDefault="006E0440" w:rsidP="007D0B7C">
      <w:pPr>
        <w:pStyle w:val="Caption"/>
      </w:pPr>
      <w:r>
        <w:t>Description</w:t>
      </w:r>
    </w:p>
    <w:p w:rsidR="006E0440" w:rsidRDefault="00681A66" w:rsidP="008C7F36">
      <w:pPr>
        <w:pStyle w:val="BodyTextFirstIndent"/>
      </w:pPr>
      <w:r>
        <w:rPr>
          <w:rStyle w:val="code"/>
        </w:rPr>
        <w:t>Destroy</w:t>
      </w:r>
      <w:r>
        <w:t xml:space="preserve"> d</w:t>
      </w:r>
      <w:r w:rsidR="006E0440">
        <w:t>estroys the TIEAnimation object. You should call this destructor on your subclass.</w:t>
      </w:r>
    </w:p>
    <w:p w:rsidR="00053877" w:rsidRDefault="00272899" w:rsidP="006E0440">
      <w:pPr>
        <w:pStyle w:val="Heading3"/>
      </w:pPr>
      <w:r>
        <w:br/>
      </w:r>
      <w:r>
        <w:br/>
      </w:r>
    </w:p>
    <w:p w:rsidR="00683782" w:rsidRDefault="00E14E49" w:rsidP="00743A61">
      <w:pPr>
        <w:pStyle w:val="BodyText"/>
      </w:pPr>
      <w:r>
        <w:br/>
      </w:r>
    </w:p>
    <w:p w:rsidR="00683782" w:rsidRDefault="00683782" w:rsidP="00743A61">
      <w:pPr>
        <w:pStyle w:val="BodyText"/>
      </w:pPr>
    </w:p>
    <w:p w:rsidR="00683782" w:rsidRDefault="00683782" w:rsidP="00743A61">
      <w:pPr>
        <w:pStyle w:val="BodyText"/>
      </w:pPr>
    </w:p>
    <w:p w:rsidR="00683782" w:rsidRDefault="00683782" w:rsidP="00743A61">
      <w:pPr>
        <w:pStyle w:val="BodyText"/>
      </w:pPr>
    </w:p>
    <w:p w:rsidR="00683782" w:rsidRDefault="00683782" w:rsidP="00743A61">
      <w:pPr>
        <w:pStyle w:val="BodyText"/>
      </w:pPr>
    </w:p>
    <w:p w:rsidR="00683782" w:rsidRDefault="00683782" w:rsidP="00743A61">
      <w:pPr>
        <w:pStyle w:val="BodyText"/>
      </w:pPr>
    </w:p>
    <w:p w:rsidR="00E14E49" w:rsidRDefault="003921BC" w:rsidP="00683782">
      <w:pPr>
        <w:pStyle w:val="Links"/>
        <w:rPr>
          <w:rFonts w:asciiTheme="majorHAnsi" w:eastAsiaTheme="minorEastAsia" w:hAnsiTheme="majorHAnsi"/>
          <w:smallCaps/>
          <w:color w:val="1F497D" w:themeColor="text2"/>
          <w:spacing w:val="6"/>
          <w:szCs w:val="18"/>
          <w:lang w:bidi="hi-IN"/>
        </w:rPr>
      </w:pPr>
      <w:hyperlink w:anchor="TIEAnimation" w:history="1">
        <w:r w:rsidR="00E14E49" w:rsidRPr="00E14E49">
          <w:rPr>
            <w:rStyle w:val="Hyperlink"/>
          </w:rPr>
          <w:t xml:space="preserve">TIEAnimation </w:t>
        </w:r>
      </w:hyperlink>
    </w:p>
    <w:p w:rsidR="006E0440" w:rsidRDefault="006E0440" w:rsidP="007D0B7C">
      <w:pPr>
        <w:pStyle w:val="Caption"/>
      </w:pPr>
      <w:r>
        <w:lastRenderedPageBreak/>
        <w:t>Declaration</w:t>
      </w:r>
    </w:p>
    <w:p w:rsidR="006E0440" w:rsidRDefault="006E0440" w:rsidP="006E0440">
      <w:pPr>
        <w:pStyle w:val="NoSpacing"/>
      </w:pPr>
      <w:r w:rsidRPr="006E0440">
        <w:rPr>
          <w:rStyle w:val="code"/>
          <w:b/>
        </w:rPr>
        <w:t>property</w:t>
      </w:r>
      <w:r>
        <w:rPr>
          <w:rStyle w:val="code"/>
        </w:rPr>
        <w:t xml:space="preserve"> </w:t>
      </w:r>
      <w:bookmarkStart w:id="2713" w:name="TIEAnimationAnimDuration"/>
      <w:r>
        <w:rPr>
          <w:rStyle w:val="code"/>
        </w:rPr>
        <w:t>AnimDuration</w:t>
      </w:r>
      <w:bookmarkEnd w:id="2713"/>
      <w:r>
        <w:rPr>
          <w:rStyle w:val="code"/>
        </w:rPr>
        <w:t>: dword;</w:t>
      </w:r>
    </w:p>
    <w:p w:rsidR="006E0440" w:rsidRDefault="006E0440" w:rsidP="007D0B7C">
      <w:pPr>
        <w:pStyle w:val="Caption"/>
      </w:pPr>
      <w:r>
        <w:t>Description</w:t>
      </w:r>
    </w:p>
    <w:p w:rsidR="006E0440" w:rsidRDefault="00681A66" w:rsidP="008C7F36">
      <w:pPr>
        <w:pStyle w:val="BodyTextFirstIndent"/>
      </w:pPr>
      <w:r>
        <w:rPr>
          <w:rStyle w:val="code"/>
        </w:rPr>
        <w:t>AnimDuration</w:t>
      </w:r>
      <w:r>
        <w:t xml:space="preserve"> s</w:t>
      </w:r>
      <w:r w:rsidR="006E0440">
        <w:t>pecifies the animation duration in milliseconds. Default is 800ms.</w:t>
      </w:r>
    </w:p>
    <w:p w:rsidR="006B1AA8" w:rsidRDefault="001B0E0C" w:rsidP="00ED36CB">
      <w:pPr>
        <w:pStyle w:val="Caption"/>
        <w:rPr>
          <w:bCs/>
          <w:smallCaps w:val="0"/>
        </w:rPr>
      </w:pPr>
      <w:r>
        <w:br/>
      </w:r>
    </w:p>
    <w:p w:rsidR="006E0440" w:rsidRDefault="006E0440" w:rsidP="007D0B7C">
      <w:pPr>
        <w:pStyle w:val="Caption"/>
      </w:pPr>
      <w:r>
        <w:t>Declaration</w:t>
      </w:r>
    </w:p>
    <w:p w:rsidR="0085322F" w:rsidRDefault="006E0440" w:rsidP="0085322F">
      <w:pPr>
        <w:pStyle w:val="NoSpacing"/>
        <w:rPr>
          <w:rStyle w:val="code"/>
        </w:rPr>
      </w:pPr>
      <w:r w:rsidRPr="006E0440">
        <w:rPr>
          <w:rStyle w:val="code"/>
          <w:b/>
        </w:rPr>
        <w:t>property</w:t>
      </w:r>
      <w:r>
        <w:rPr>
          <w:rStyle w:val="code"/>
        </w:rPr>
        <w:t xml:space="preserve"> </w:t>
      </w:r>
      <w:bookmarkStart w:id="2714" w:name="TIEAnimationCurrentImage"/>
      <w:r>
        <w:rPr>
          <w:rStyle w:val="code"/>
        </w:rPr>
        <w:t>CurrentImage</w:t>
      </w:r>
      <w:bookmarkEnd w:id="2714"/>
      <w:r>
        <w:rPr>
          <w:rStyle w:val="code"/>
        </w:rPr>
        <w:t>: integer;</w:t>
      </w:r>
    </w:p>
    <w:p w:rsidR="006E0440" w:rsidRDefault="006E0440" w:rsidP="0085322F">
      <w:pPr>
        <w:pStyle w:val="Caption"/>
      </w:pPr>
      <w:r>
        <w:t>Description</w:t>
      </w:r>
    </w:p>
    <w:p w:rsidR="006E0440" w:rsidRDefault="006E0440" w:rsidP="008C7F36">
      <w:pPr>
        <w:pStyle w:val="BodyTextFirstIndent"/>
      </w:pPr>
      <w:r w:rsidRPr="00681A66">
        <w:t>CurrentImage</w:t>
      </w:r>
      <w:r w:rsidR="00681A66" w:rsidRPr="00681A66">
        <w:t xml:space="preserve"> </w:t>
      </w:r>
      <w:r w:rsidR="00681A66">
        <w:t>s</w:t>
      </w:r>
      <w:r>
        <w:t>pecifies current image index. Current image is often the most visible or the central image.</w:t>
      </w:r>
    </w:p>
    <w:p w:rsidR="006E0440" w:rsidRDefault="007F19F5" w:rsidP="002C5D3A">
      <w:pPr>
        <w:pStyle w:val="Caption"/>
      </w:pPr>
      <w:r>
        <w:br/>
      </w:r>
      <w:r w:rsidR="001B0E0C">
        <w:br/>
      </w:r>
      <w:r w:rsidR="001B0E0C">
        <w:br/>
      </w:r>
      <w:bookmarkStart w:id="2715" w:name="_Toc323285092"/>
      <w:bookmarkStart w:id="2716" w:name="_Toc323285943"/>
      <w:bookmarkStart w:id="2717" w:name="_Toc323286715"/>
      <w:bookmarkStart w:id="2718" w:name="_Toc323287467"/>
      <w:r w:rsidR="006E0440">
        <w:t>Declaration</w:t>
      </w:r>
      <w:bookmarkEnd w:id="2715"/>
      <w:bookmarkEnd w:id="2716"/>
      <w:bookmarkEnd w:id="2717"/>
      <w:bookmarkEnd w:id="2718"/>
    </w:p>
    <w:p w:rsidR="006E0440" w:rsidRDefault="006E0440" w:rsidP="006E0440">
      <w:pPr>
        <w:pStyle w:val="NoSpacing"/>
      </w:pPr>
      <w:r w:rsidRPr="006E0440">
        <w:rPr>
          <w:rStyle w:val="code"/>
          <w:b/>
        </w:rPr>
        <w:t>property</w:t>
      </w:r>
      <w:r>
        <w:rPr>
          <w:rStyle w:val="code"/>
        </w:rPr>
        <w:t xml:space="preserve"> </w:t>
      </w:r>
      <w:bookmarkStart w:id="2719" w:name="TIEAnimationDepth"/>
      <w:r>
        <w:rPr>
          <w:rStyle w:val="code"/>
        </w:rPr>
        <w:t>Depth</w:t>
      </w:r>
      <w:bookmarkEnd w:id="2719"/>
      <w:r>
        <w:rPr>
          <w:rStyle w:val="code"/>
        </w:rPr>
        <w:t>: integer;</w:t>
      </w:r>
    </w:p>
    <w:p w:rsidR="006E0440" w:rsidRDefault="006E0440" w:rsidP="002C5D3A">
      <w:pPr>
        <w:pStyle w:val="Caption"/>
      </w:pPr>
      <w:bookmarkStart w:id="2720" w:name="_Toc323285093"/>
      <w:bookmarkStart w:id="2721" w:name="_Toc323285944"/>
      <w:bookmarkStart w:id="2722" w:name="_Toc323286716"/>
      <w:r>
        <w:t>Description</w:t>
      </w:r>
      <w:bookmarkEnd w:id="2720"/>
      <w:bookmarkEnd w:id="2721"/>
      <w:bookmarkEnd w:id="2722"/>
    </w:p>
    <w:p w:rsidR="006E0440" w:rsidRDefault="006E0440" w:rsidP="008C7F36">
      <w:pPr>
        <w:pStyle w:val="BodyTextFirstIndent"/>
      </w:pPr>
      <w:r w:rsidRPr="00681A66">
        <w:t>Depth</w:t>
      </w:r>
      <w:r w:rsidR="00681A66" w:rsidRPr="00681A66">
        <w:t xml:space="preserve"> </w:t>
      </w:r>
      <w:r w:rsidR="00681A66">
        <w:t>s</w:t>
      </w:r>
      <w:r>
        <w:t>pecifies the 3D projection depth. Default is 500.</w:t>
      </w:r>
    </w:p>
    <w:p w:rsidR="00053877" w:rsidRDefault="00272899" w:rsidP="006E0440">
      <w:pPr>
        <w:pStyle w:val="Heading3"/>
      </w:pPr>
      <w:r>
        <w:br/>
      </w:r>
      <w:r>
        <w:br/>
      </w:r>
    </w:p>
    <w:p w:rsidR="00E14E49" w:rsidRPr="00D55C61" w:rsidRDefault="00E14E49" w:rsidP="00D55C61">
      <w:pPr>
        <w:pStyle w:val="Links"/>
      </w:pPr>
      <w:r>
        <w:br/>
      </w:r>
      <w:r w:rsidR="00D55C61">
        <w:br/>
      </w:r>
      <w:hyperlink w:anchor="TIEAnimation" w:history="1">
        <w:r w:rsidRPr="00E14E49">
          <w:rPr>
            <w:rStyle w:val="Hyperlink"/>
          </w:rPr>
          <w:t xml:space="preserve">TIEAnimation </w:t>
        </w:r>
      </w:hyperlink>
    </w:p>
    <w:p w:rsidR="006E0440" w:rsidRDefault="006E0440" w:rsidP="007D0B7C">
      <w:pPr>
        <w:pStyle w:val="Caption"/>
      </w:pPr>
      <w:r>
        <w:lastRenderedPageBreak/>
        <w:t>Declaration</w:t>
      </w:r>
    </w:p>
    <w:p w:rsidR="006E0440" w:rsidRDefault="006E0440" w:rsidP="006E0440">
      <w:pPr>
        <w:pStyle w:val="NoSpacing"/>
      </w:pPr>
      <w:r w:rsidRPr="006E0440">
        <w:rPr>
          <w:rStyle w:val="code"/>
          <w:b/>
        </w:rPr>
        <w:t>procedure</w:t>
      </w:r>
      <w:r>
        <w:rPr>
          <w:rStyle w:val="code"/>
        </w:rPr>
        <w:t xml:space="preserve"> </w:t>
      </w:r>
      <w:bookmarkStart w:id="2723" w:name="TIEAnimationDisplay"/>
      <w:r>
        <w:rPr>
          <w:rStyle w:val="code"/>
        </w:rPr>
        <w:t>Display</w:t>
      </w:r>
      <w:bookmarkEnd w:id="2723"/>
      <w:r>
        <w:rPr>
          <w:rStyle w:val="code"/>
        </w:rPr>
        <w:t xml:space="preserve">(dest: </w:t>
      </w:r>
      <w:hyperlink r:id="rId1909" w:history="1">
        <w:r>
          <w:rPr>
            <w:rStyle w:val="Hyperlink"/>
          </w:rPr>
          <w:t>TIEBitmap</w:t>
        </w:r>
      </w:hyperlink>
      <w:r>
        <w:rPr>
          <w:rStyle w:val="code"/>
        </w:rPr>
        <w:t>); virtual; abstract;</w:t>
      </w:r>
    </w:p>
    <w:p w:rsidR="006E0440" w:rsidRDefault="006E0440" w:rsidP="007D0B7C">
      <w:pPr>
        <w:pStyle w:val="Caption"/>
      </w:pPr>
      <w:r>
        <w:t>Description</w:t>
      </w:r>
    </w:p>
    <w:p w:rsidR="006E0440" w:rsidRDefault="006E0440" w:rsidP="008C7F36">
      <w:pPr>
        <w:pStyle w:val="BodyTextFirstIndent"/>
      </w:pPr>
      <w:r>
        <w:t xml:space="preserve">This method must be implemented by the subclass. It should loop among images calling </w:t>
      </w:r>
      <w:hyperlink r:id="rId1910" w:history="1">
        <w:r>
          <w:rPr>
            <w:rStyle w:val="Hyperlink"/>
          </w:rPr>
          <w:t>drawImage</w:t>
        </w:r>
      </w:hyperlink>
      <w:r>
        <w:t xml:space="preserve"> for each image.</w:t>
      </w:r>
      <w:r w:rsidR="0085322F">
        <w:br/>
      </w:r>
    </w:p>
    <w:tbl>
      <w:tblPr>
        <w:tblStyle w:val="TableGrid"/>
        <w:tblW w:w="0" w:type="auto"/>
        <w:tblInd w:w="43" w:type="dxa"/>
        <w:tblLook w:val="04A0" w:firstRow="1" w:lastRow="0" w:firstColumn="1" w:lastColumn="0" w:noHBand="0" w:noVBand="1"/>
      </w:tblPr>
      <w:tblGrid>
        <w:gridCol w:w="1084"/>
        <w:gridCol w:w="2252"/>
      </w:tblGrid>
      <w:tr w:rsidR="006E0440" w:rsidRPr="000A5CAF" w:rsidTr="007F2A63">
        <w:trPr>
          <w:cnfStyle w:val="100000000000" w:firstRow="1" w:lastRow="0" w:firstColumn="0" w:lastColumn="0" w:oddVBand="0" w:evenVBand="0" w:oddHBand="0" w:evenHBand="0" w:firstRowFirstColumn="0" w:firstRowLastColumn="0" w:lastRowFirstColumn="0" w:lastRowLastColumn="0"/>
        </w:trPr>
        <w:tc>
          <w:tcPr>
            <w:tcW w:w="0" w:type="auto"/>
            <w:shd w:val="clear" w:color="auto" w:fill="4F81BD" w:themeFill="accent1"/>
            <w:hideMark/>
          </w:tcPr>
          <w:p w:rsidR="006E0440" w:rsidRPr="000A5CAF" w:rsidRDefault="006E0440">
            <w:pPr>
              <w:jc w:val="center"/>
              <w:rPr>
                <w:b/>
                <w:color w:val="FFFFFF" w:themeColor="background1"/>
                <w:sz w:val="24"/>
                <w:szCs w:val="24"/>
              </w:rPr>
            </w:pPr>
            <w:r w:rsidRPr="000A5CAF">
              <w:rPr>
                <w:b/>
                <w:bCs w:val="0"/>
                <w:color w:val="FFFFFF" w:themeColor="background1"/>
              </w:rPr>
              <w:t>Parameter</w:t>
            </w:r>
          </w:p>
        </w:tc>
        <w:tc>
          <w:tcPr>
            <w:tcW w:w="0" w:type="auto"/>
            <w:shd w:val="clear" w:color="auto" w:fill="4F81BD" w:themeFill="accent1"/>
            <w:hideMark/>
          </w:tcPr>
          <w:p w:rsidR="006E0440" w:rsidRPr="000A5CAF" w:rsidRDefault="006E0440" w:rsidP="007F2A63">
            <w:pPr>
              <w:rPr>
                <w:b/>
                <w:color w:val="FFFFFF" w:themeColor="background1"/>
                <w:sz w:val="24"/>
                <w:szCs w:val="24"/>
              </w:rPr>
            </w:pPr>
            <w:r w:rsidRPr="000A5CAF">
              <w:rPr>
                <w:b/>
                <w:bCs w:val="0"/>
                <w:color w:val="FFFFFF" w:themeColor="background1"/>
              </w:rPr>
              <w:t>Description</w:t>
            </w:r>
          </w:p>
        </w:tc>
      </w:tr>
      <w:tr w:rsidR="006E0440" w:rsidTr="006E0440">
        <w:tc>
          <w:tcPr>
            <w:tcW w:w="0" w:type="auto"/>
            <w:hideMark/>
          </w:tcPr>
          <w:p w:rsidR="006E0440" w:rsidRDefault="006E0440">
            <w:pPr>
              <w:rPr>
                <w:sz w:val="24"/>
                <w:szCs w:val="24"/>
              </w:rPr>
            </w:pPr>
            <w:r>
              <w:rPr>
                <w:rStyle w:val="code"/>
              </w:rPr>
              <w:t>dest</w:t>
            </w:r>
          </w:p>
        </w:tc>
        <w:tc>
          <w:tcPr>
            <w:tcW w:w="0" w:type="auto"/>
            <w:hideMark/>
          </w:tcPr>
          <w:p w:rsidR="006E0440" w:rsidRDefault="006E0440">
            <w:pPr>
              <w:rPr>
                <w:sz w:val="24"/>
                <w:szCs w:val="24"/>
              </w:rPr>
            </w:pPr>
            <w:r>
              <w:t>The destination bitmap.</w:t>
            </w:r>
          </w:p>
        </w:tc>
      </w:tr>
    </w:tbl>
    <w:p w:rsidR="00C3465D" w:rsidRDefault="00C3465D" w:rsidP="0085322F">
      <w:pPr>
        <w:pStyle w:val="Caption"/>
      </w:pPr>
    </w:p>
    <w:p w:rsidR="00C3465D" w:rsidRDefault="00C3465D" w:rsidP="0085322F">
      <w:pPr>
        <w:pStyle w:val="Caption"/>
      </w:pPr>
    </w:p>
    <w:p w:rsidR="006E0440" w:rsidRDefault="006E0440" w:rsidP="0085322F">
      <w:pPr>
        <w:pStyle w:val="Caption"/>
      </w:pPr>
      <w:r>
        <w:t>Declaration</w:t>
      </w:r>
    </w:p>
    <w:p w:rsidR="006E0440" w:rsidRDefault="006E0440" w:rsidP="006E0440">
      <w:pPr>
        <w:pStyle w:val="NoSpacing"/>
      </w:pPr>
      <w:r w:rsidRPr="006E0440">
        <w:rPr>
          <w:rStyle w:val="code"/>
          <w:b/>
        </w:rPr>
        <w:t>function</w:t>
      </w:r>
      <w:r>
        <w:rPr>
          <w:rStyle w:val="code"/>
        </w:rPr>
        <w:t xml:space="preserve"> </w:t>
      </w:r>
      <w:bookmarkStart w:id="2724" w:name="TIEAnimationFindImageAt"/>
      <w:r>
        <w:rPr>
          <w:rStyle w:val="code"/>
        </w:rPr>
        <w:t>FindImageAt</w:t>
      </w:r>
      <w:bookmarkEnd w:id="2724"/>
      <w:r>
        <w:rPr>
          <w:rStyle w:val="code"/>
        </w:rPr>
        <w:t>(X, Y: integer): integer;</w:t>
      </w:r>
    </w:p>
    <w:p w:rsidR="006E0440" w:rsidRDefault="006E0440" w:rsidP="0085322F">
      <w:pPr>
        <w:pStyle w:val="Caption"/>
      </w:pPr>
      <w:r>
        <w:t>Description</w:t>
      </w:r>
    </w:p>
    <w:p w:rsidR="006E0440" w:rsidRDefault="006E0440" w:rsidP="008C7F36">
      <w:pPr>
        <w:pStyle w:val="BodyTextFirstIndent"/>
      </w:pPr>
      <w:r>
        <w:t xml:space="preserve">Returns the index of the image that is under the specified </w:t>
      </w:r>
      <w:r w:rsidR="00D166D9">
        <w:t>coordinates  or 1</w:t>
      </w:r>
      <w:r>
        <w:t xml:space="preserve"> if there is no image.</w:t>
      </w:r>
    </w:p>
    <w:tbl>
      <w:tblPr>
        <w:tblStyle w:val="TableGrid"/>
        <w:tblW w:w="0" w:type="auto"/>
        <w:tblInd w:w="43" w:type="dxa"/>
        <w:tblLook w:val="04A0" w:firstRow="1" w:lastRow="0" w:firstColumn="1" w:lastColumn="0" w:noHBand="0" w:noVBand="1"/>
      </w:tblPr>
      <w:tblGrid>
        <w:gridCol w:w="1084"/>
        <w:gridCol w:w="2122"/>
      </w:tblGrid>
      <w:tr w:rsidR="006E0440" w:rsidRPr="000A5CAF" w:rsidTr="007F2A63">
        <w:trPr>
          <w:cnfStyle w:val="100000000000" w:firstRow="1" w:lastRow="0" w:firstColumn="0" w:lastColumn="0" w:oddVBand="0" w:evenVBand="0" w:oddHBand="0" w:evenHBand="0" w:firstRowFirstColumn="0" w:firstRowLastColumn="0" w:lastRowFirstColumn="0" w:lastRowLastColumn="0"/>
        </w:trPr>
        <w:tc>
          <w:tcPr>
            <w:tcW w:w="0" w:type="auto"/>
            <w:shd w:val="clear" w:color="auto" w:fill="4F81BD" w:themeFill="accent1"/>
            <w:hideMark/>
          </w:tcPr>
          <w:p w:rsidR="006E0440" w:rsidRPr="000A5CAF" w:rsidRDefault="006E0440">
            <w:pPr>
              <w:jc w:val="center"/>
              <w:rPr>
                <w:b/>
                <w:color w:val="FFFFFF" w:themeColor="background1"/>
                <w:sz w:val="24"/>
                <w:szCs w:val="24"/>
              </w:rPr>
            </w:pPr>
            <w:r w:rsidRPr="000A5CAF">
              <w:rPr>
                <w:b/>
                <w:bCs w:val="0"/>
                <w:color w:val="FFFFFF" w:themeColor="background1"/>
              </w:rPr>
              <w:t>Parameter</w:t>
            </w:r>
          </w:p>
        </w:tc>
        <w:tc>
          <w:tcPr>
            <w:tcW w:w="0" w:type="auto"/>
            <w:shd w:val="clear" w:color="auto" w:fill="4F81BD" w:themeFill="accent1"/>
            <w:hideMark/>
          </w:tcPr>
          <w:p w:rsidR="006E0440" w:rsidRPr="000A5CAF" w:rsidRDefault="006E0440" w:rsidP="007F2A63">
            <w:pPr>
              <w:rPr>
                <w:b/>
                <w:color w:val="FFFFFF" w:themeColor="background1"/>
                <w:sz w:val="24"/>
                <w:szCs w:val="24"/>
              </w:rPr>
            </w:pPr>
            <w:r w:rsidRPr="000A5CAF">
              <w:rPr>
                <w:b/>
                <w:bCs w:val="0"/>
                <w:color w:val="FFFFFF" w:themeColor="background1"/>
              </w:rPr>
              <w:t>Description</w:t>
            </w:r>
          </w:p>
        </w:tc>
      </w:tr>
      <w:tr w:rsidR="006E0440" w:rsidTr="006E0440">
        <w:tc>
          <w:tcPr>
            <w:tcW w:w="0" w:type="auto"/>
            <w:hideMark/>
          </w:tcPr>
          <w:p w:rsidR="006E0440" w:rsidRDefault="006E0440">
            <w:pPr>
              <w:rPr>
                <w:sz w:val="24"/>
                <w:szCs w:val="24"/>
              </w:rPr>
            </w:pPr>
            <w:r>
              <w:rPr>
                <w:rStyle w:val="code"/>
              </w:rPr>
              <w:t>X</w:t>
            </w:r>
          </w:p>
        </w:tc>
        <w:tc>
          <w:tcPr>
            <w:tcW w:w="0" w:type="auto"/>
            <w:hideMark/>
          </w:tcPr>
          <w:p w:rsidR="006E0440" w:rsidRDefault="006E0440">
            <w:pPr>
              <w:rPr>
                <w:sz w:val="24"/>
                <w:szCs w:val="24"/>
              </w:rPr>
            </w:pPr>
            <w:r>
              <w:t>Horizontal coordinate.</w:t>
            </w:r>
          </w:p>
        </w:tc>
      </w:tr>
      <w:tr w:rsidR="006E0440" w:rsidTr="006E0440">
        <w:tc>
          <w:tcPr>
            <w:tcW w:w="0" w:type="auto"/>
            <w:hideMark/>
          </w:tcPr>
          <w:p w:rsidR="006E0440" w:rsidRDefault="006E0440">
            <w:pPr>
              <w:rPr>
                <w:sz w:val="24"/>
                <w:szCs w:val="24"/>
              </w:rPr>
            </w:pPr>
            <w:r>
              <w:rPr>
                <w:rStyle w:val="code"/>
              </w:rPr>
              <w:t>Y</w:t>
            </w:r>
          </w:p>
        </w:tc>
        <w:tc>
          <w:tcPr>
            <w:tcW w:w="0" w:type="auto"/>
            <w:hideMark/>
          </w:tcPr>
          <w:p w:rsidR="006E0440" w:rsidRDefault="006E0440">
            <w:pPr>
              <w:rPr>
                <w:sz w:val="24"/>
                <w:szCs w:val="24"/>
              </w:rPr>
            </w:pPr>
            <w:r>
              <w:t>Vertical coordinate.</w:t>
            </w:r>
          </w:p>
        </w:tc>
      </w:tr>
    </w:tbl>
    <w:p w:rsidR="0076392F" w:rsidRDefault="00E14E49" w:rsidP="00683782">
      <w:pPr>
        <w:pStyle w:val="Links"/>
        <w:rPr>
          <w:rFonts w:asciiTheme="majorHAnsi" w:eastAsiaTheme="minorEastAsia" w:hAnsiTheme="majorHAnsi"/>
          <w:smallCaps/>
          <w:color w:val="1F497D" w:themeColor="text2"/>
          <w:spacing w:val="6"/>
          <w:szCs w:val="18"/>
          <w:lang w:bidi="hi-IN"/>
        </w:rPr>
      </w:pPr>
      <w:r>
        <w:br/>
      </w:r>
      <w:r>
        <w:br/>
      </w:r>
      <w:r w:rsidR="00D55C61">
        <w:br/>
      </w:r>
      <w:hyperlink w:anchor="TIEAnimation" w:history="1">
        <w:r w:rsidRPr="00E14E49">
          <w:rPr>
            <w:rStyle w:val="Hyperlink"/>
          </w:rPr>
          <w:t xml:space="preserve">TIEAnimation </w:t>
        </w:r>
      </w:hyperlink>
      <w:r w:rsidR="0076392F">
        <w:br w:type="page"/>
      </w:r>
    </w:p>
    <w:p w:rsidR="006E0440" w:rsidRDefault="006E0440" w:rsidP="0085322F">
      <w:pPr>
        <w:pStyle w:val="Caption"/>
      </w:pPr>
      <w:r>
        <w:lastRenderedPageBreak/>
        <w:t>Declaration</w:t>
      </w:r>
    </w:p>
    <w:p w:rsidR="006E0440" w:rsidRDefault="006E0440" w:rsidP="006E0440">
      <w:pPr>
        <w:pStyle w:val="NoSpacing"/>
      </w:pPr>
      <w:r w:rsidRPr="006E0440">
        <w:rPr>
          <w:rStyle w:val="code"/>
          <w:b/>
        </w:rPr>
        <w:t>property</w:t>
      </w:r>
      <w:r>
        <w:rPr>
          <w:rStyle w:val="code"/>
        </w:rPr>
        <w:t xml:space="preserve"> </w:t>
      </w:r>
      <w:bookmarkStart w:id="2725" w:name="TIEAnimationFramesZoomFilter"/>
      <w:r>
        <w:rPr>
          <w:rStyle w:val="code"/>
        </w:rPr>
        <w:t>FramesZoomFilter</w:t>
      </w:r>
      <w:bookmarkEnd w:id="2725"/>
      <w:r>
        <w:rPr>
          <w:rStyle w:val="code"/>
        </w:rPr>
        <w:t xml:space="preserve">: </w:t>
      </w:r>
      <w:hyperlink r:id="rId1911" w:history="1">
        <w:r>
          <w:rPr>
            <w:rStyle w:val="Hyperlink"/>
          </w:rPr>
          <w:t>TResampleFilter</w:t>
        </w:r>
      </w:hyperlink>
      <w:r>
        <w:rPr>
          <w:rStyle w:val="code"/>
        </w:rPr>
        <w:t>;</w:t>
      </w:r>
    </w:p>
    <w:p w:rsidR="006E0440" w:rsidRDefault="006E0440" w:rsidP="0085322F">
      <w:pPr>
        <w:pStyle w:val="Caption"/>
      </w:pPr>
      <w:r>
        <w:t>Description</w:t>
      </w:r>
    </w:p>
    <w:p w:rsidR="006E0440" w:rsidRDefault="006E0440" w:rsidP="00972B0F">
      <w:pPr>
        <w:pStyle w:val="BodyTextFirstIndent"/>
      </w:pPr>
      <w:r w:rsidRPr="00681A66">
        <w:t>FramesZoomFilter</w:t>
      </w:r>
      <w:r w:rsidR="00681A66" w:rsidRPr="00681A66">
        <w:t xml:space="preserve"> </w:t>
      </w:r>
      <w:r w:rsidR="00681A66">
        <w:t>s</w:t>
      </w:r>
      <w:r>
        <w:t>pecifies the interpolation filter to apply when the animation runs.</w:t>
      </w:r>
      <w:r w:rsidR="00D166D9">
        <w:t xml:space="preserve">  </w:t>
      </w:r>
      <w:r>
        <w:t>Default is rfNone.</w:t>
      </w:r>
    </w:p>
    <w:p w:rsidR="006E0440" w:rsidRDefault="00272899" w:rsidP="0085322F">
      <w:pPr>
        <w:pStyle w:val="Caption"/>
      </w:pPr>
      <w:r>
        <w:br/>
      </w:r>
      <w:r w:rsidR="001B0E0C">
        <w:br/>
      </w:r>
      <w:r w:rsidR="006E0440">
        <w:t>Declaration</w:t>
      </w:r>
    </w:p>
    <w:p w:rsidR="006E0440" w:rsidRDefault="006E0440" w:rsidP="006E0440">
      <w:pPr>
        <w:pStyle w:val="NoSpacing"/>
      </w:pPr>
      <w:r w:rsidRPr="006E0440">
        <w:rPr>
          <w:rStyle w:val="code"/>
          <w:b/>
        </w:rPr>
        <w:t>property</w:t>
      </w:r>
      <w:r>
        <w:rPr>
          <w:rStyle w:val="code"/>
        </w:rPr>
        <w:t xml:space="preserve"> </w:t>
      </w:r>
      <w:bookmarkStart w:id="2726" w:name="TIEAnimationImageCount"/>
      <w:r>
        <w:rPr>
          <w:rStyle w:val="code"/>
        </w:rPr>
        <w:t>ImageCount</w:t>
      </w:r>
      <w:bookmarkEnd w:id="2726"/>
      <w:r>
        <w:rPr>
          <w:rStyle w:val="code"/>
        </w:rPr>
        <w:t>: Integer;</w:t>
      </w:r>
    </w:p>
    <w:p w:rsidR="006E0440" w:rsidRDefault="006E0440" w:rsidP="0085322F">
      <w:pPr>
        <w:pStyle w:val="Caption"/>
      </w:pPr>
      <w:r>
        <w:t>Description</w:t>
      </w:r>
    </w:p>
    <w:p w:rsidR="006E0440" w:rsidRDefault="00D166D9" w:rsidP="00743A61">
      <w:pPr>
        <w:pStyle w:val="BodyText"/>
      </w:pPr>
      <w:r>
        <w:rPr>
          <w:rStyle w:val="code"/>
        </w:rPr>
        <w:t>ImageCount</w:t>
      </w:r>
      <w:r>
        <w:t xml:space="preserve"> s</w:t>
      </w:r>
      <w:r w:rsidR="006E0440">
        <w:t>pecifies the number of images that TIEAnimation should handle. This value could not match the number of visible images.</w:t>
      </w:r>
      <w:r w:rsidR="006E0440">
        <w:br/>
        <w:t>Setting this property reinitializes the animation and set the current image to 0.</w:t>
      </w:r>
    </w:p>
    <w:p w:rsidR="006E0440" w:rsidRDefault="001B0E0C" w:rsidP="006E0440">
      <w:r>
        <w:br/>
      </w:r>
    </w:p>
    <w:p w:rsidR="006E0440" w:rsidRDefault="006E0440" w:rsidP="0085322F">
      <w:pPr>
        <w:pStyle w:val="Caption"/>
      </w:pPr>
      <w:r>
        <w:t>Declaration</w:t>
      </w:r>
    </w:p>
    <w:p w:rsidR="006E0440" w:rsidRDefault="006E0440" w:rsidP="006E0440">
      <w:pPr>
        <w:pStyle w:val="NoSpacing"/>
      </w:pPr>
      <w:r w:rsidRPr="006E0440">
        <w:rPr>
          <w:rStyle w:val="code"/>
          <w:b/>
        </w:rPr>
        <w:t>property</w:t>
      </w:r>
      <w:r>
        <w:rPr>
          <w:rStyle w:val="code"/>
        </w:rPr>
        <w:t xml:space="preserve"> </w:t>
      </w:r>
      <w:bookmarkStart w:id="2727" w:name="TIEAnimationImages"/>
      <w:r>
        <w:rPr>
          <w:rStyle w:val="code"/>
        </w:rPr>
        <w:t>Images</w:t>
      </w:r>
      <w:bookmarkEnd w:id="2727"/>
      <w:r>
        <w:rPr>
          <w:rStyle w:val="code"/>
        </w:rPr>
        <w:t xml:space="preserve">[index: integer]: </w:t>
      </w:r>
      <w:hyperlink r:id="rId1912" w:history="1">
        <w:r>
          <w:rPr>
            <w:rStyle w:val="Hyperlink"/>
          </w:rPr>
          <w:t>TIEAnimationImageInfo</w:t>
        </w:r>
      </w:hyperlink>
      <w:r>
        <w:rPr>
          <w:rStyle w:val="code"/>
        </w:rPr>
        <w:t>;</w:t>
      </w:r>
    </w:p>
    <w:p w:rsidR="006E0440" w:rsidRDefault="006E0440" w:rsidP="0085322F">
      <w:pPr>
        <w:pStyle w:val="Caption"/>
      </w:pPr>
      <w:r>
        <w:t>Description</w:t>
      </w:r>
    </w:p>
    <w:p w:rsidR="006E0440" w:rsidRDefault="00D166D9" w:rsidP="008C7F36">
      <w:pPr>
        <w:pStyle w:val="BodyTextFirstIndent"/>
      </w:pPr>
      <w:r>
        <w:rPr>
          <w:rStyle w:val="code"/>
        </w:rPr>
        <w:t>Images</w:t>
      </w:r>
      <w:r>
        <w:t xml:space="preserve"> a</w:t>
      </w:r>
      <w:r w:rsidR="006E0440">
        <w:t>llows get</w:t>
      </w:r>
      <w:r>
        <w:t xml:space="preserve">ting or </w:t>
      </w:r>
      <w:r w:rsidR="006E0440">
        <w:t>set</w:t>
      </w:r>
      <w:r>
        <w:t>ting</w:t>
      </w:r>
      <w:r w:rsidR="006E0440">
        <w:t xml:space="preserve"> animation parameters for the specified image index.</w:t>
      </w:r>
    </w:p>
    <w:p w:rsidR="00683782" w:rsidRDefault="00683782" w:rsidP="00683782">
      <w:pPr>
        <w:pStyle w:val="Links"/>
      </w:pPr>
    </w:p>
    <w:p w:rsidR="00E14E49" w:rsidRDefault="003921BC" w:rsidP="00683782">
      <w:pPr>
        <w:pStyle w:val="Links"/>
        <w:rPr>
          <w:rFonts w:asciiTheme="majorHAnsi" w:eastAsiaTheme="minorEastAsia" w:hAnsiTheme="majorHAnsi"/>
          <w:smallCaps/>
          <w:color w:val="1F497D" w:themeColor="text2"/>
          <w:spacing w:val="6"/>
          <w:szCs w:val="18"/>
          <w:lang w:bidi="hi-IN"/>
        </w:rPr>
      </w:pPr>
      <w:hyperlink w:anchor="TIEAnimation" w:history="1">
        <w:r w:rsidR="00E14E49" w:rsidRPr="00E14E49">
          <w:rPr>
            <w:rStyle w:val="Hyperlink"/>
          </w:rPr>
          <w:t xml:space="preserve">TIEAnimation </w:t>
        </w:r>
      </w:hyperlink>
    </w:p>
    <w:p w:rsidR="00827058" w:rsidRDefault="00827058" w:rsidP="0085322F">
      <w:pPr>
        <w:pStyle w:val="Caption"/>
      </w:pPr>
      <w:r>
        <w:lastRenderedPageBreak/>
        <w:t>Declaration</w:t>
      </w:r>
    </w:p>
    <w:p w:rsidR="00827058" w:rsidRDefault="00827058" w:rsidP="00827058">
      <w:pPr>
        <w:pStyle w:val="NoSpacing"/>
      </w:pPr>
      <w:r>
        <w:rPr>
          <w:rStyle w:val="code"/>
        </w:rPr>
        <w:t>TIEAnimationImageInfo = class;</w:t>
      </w:r>
    </w:p>
    <w:p w:rsidR="00827058" w:rsidRDefault="00827058" w:rsidP="0085322F">
      <w:pPr>
        <w:pStyle w:val="Caption"/>
      </w:pPr>
      <w:r>
        <w:t>Description</w:t>
      </w:r>
    </w:p>
    <w:p w:rsidR="00827058" w:rsidRDefault="00827058" w:rsidP="008C7F36">
      <w:pPr>
        <w:pStyle w:val="BodyTextFirstIndent"/>
      </w:pPr>
      <w:r>
        <w:t>Objects of this class contain the animation state of each image like positions and rotations, other than timing info.</w:t>
      </w:r>
    </w:p>
    <w:p w:rsidR="00827058" w:rsidRDefault="00827058" w:rsidP="00827058">
      <w:pPr>
        <w:pStyle w:val="Heading4"/>
      </w:pPr>
      <w:r>
        <w:t>Fields</w:t>
      </w:r>
    </w:p>
    <w:p w:rsidR="00827058" w:rsidRPr="001B0E0C" w:rsidRDefault="00827058" w:rsidP="001B0E0C">
      <w:pPr>
        <w:pStyle w:val="NoSpacing"/>
        <w:rPr>
          <w:sz w:val="16"/>
          <w:szCs w:val="16"/>
        </w:rPr>
      </w:pPr>
      <w:r w:rsidRPr="001B0E0C">
        <w:rPr>
          <w:sz w:val="16"/>
          <w:szCs w:val="16"/>
        </w:rPr>
        <w:t>TIEAnimationImageInfo = class</w:t>
      </w:r>
      <w:r w:rsidRPr="001B0E0C">
        <w:rPr>
          <w:sz w:val="16"/>
          <w:szCs w:val="16"/>
        </w:rPr>
        <w:br/>
        <w:t>public</w:t>
      </w:r>
    </w:p>
    <w:p w:rsidR="00827058" w:rsidRPr="001B0E0C" w:rsidRDefault="00827058" w:rsidP="001B0E0C">
      <w:pPr>
        <w:pStyle w:val="NoSpacing"/>
        <w:rPr>
          <w:sz w:val="16"/>
          <w:szCs w:val="16"/>
        </w:rPr>
      </w:pPr>
      <w:r w:rsidRPr="001B0E0C">
        <w:rPr>
          <w:sz w:val="16"/>
          <w:szCs w:val="16"/>
        </w:rPr>
        <w:t>startTime :  dword; // when transition was started</w:t>
      </w:r>
      <w:r w:rsidRPr="001B0E0C">
        <w:rPr>
          <w:sz w:val="16"/>
          <w:szCs w:val="16"/>
        </w:rPr>
        <w:br/>
        <w:t>endTime :  dword; // when transition must ends</w:t>
      </w:r>
      <w:r w:rsidRPr="001B0E0C">
        <w:rPr>
          <w:sz w:val="16"/>
          <w:szCs w:val="16"/>
        </w:rPr>
        <w:br/>
        <w:t>startAlpha :  integer; // the starting alpha (0..255)</w:t>
      </w:r>
      <w:r w:rsidRPr="001B0E0C">
        <w:rPr>
          <w:sz w:val="16"/>
          <w:szCs w:val="16"/>
        </w:rPr>
        <w:br/>
        <w:t>endAlpha :  integer; // the ending alpha (0..255)</w:t>
      </w:r>
      <w:r w:rsidRPr="001B0E0C">
        <w:rPr>
          <w:sz w:val="16"/>
          <w:szCs w:val="16"/>
        </w:rPr>
        <w:br/>
        <w:t>lastAlpha :  integer; // last calculated alpha (0..255)</w:t>
      </w:r>
      <w:r w:rsidRPr="001B0E0C">
        <w:rPr>
          <w:sz w:val="16"/>
          <w:szCs w:val="16"/>
        </w:rPr>
        <w:br/>
        <w:t>startAngleX :  double; // the starting angle X in degrees</w:t>
      </w:r>
      <w:r w:rsidRPr="001B0E0C">
        <w:rPr>
          <w:sz w:val="16"/>
          <w:szCs w:val="16"/>
        </w:rPr>
        <w:br/>
        <w:t>endAngleX :  double; // the ending angle X in degrees</w:t>
      </w:r>
      <w:r w:rsidRPr="001B0E0C">
        <w:rPr>
          <w:sz w:val="16"/>
          <w:szCs w:val="16"/>
        </w:rPr>
        <w:br/>
        <w:t>lastAngleX :  double; // last calculated angle X in degrees</w:t>
      </w:r>
      <w:r w:rsidRPr="001B0E0C">
        <w:rPr>
          <w:sz w:val="16"/>
          <w:szCs w:val="16"/>
        </w:rPr>
        <w:br/>
        <w:t>startAngleY :  double; // the starting angle Y in degrees</w:t>
      </w:r>
      <w:r w:rsidRPr="001B0E0C">
        <w:rPr>
          <w:sz w:val="16"/>
          <w:szCs w:val="16"/>
        </w:rPr>
        <w:br/>
        <w:t>endAngleY :  double; // the ending angle Y in degrees</w:t>
      </w:r>
      <w:r w:rsidRPr="001B0E0C">
        <w:rPr>
          <w:sz w:val="16"/>
          <w:szCs w:val="16"/>
        </w:rPr>
        <w:br/>
        <w:t>lastAngleY :  double; // last calculated angle Y in degrees</w:t>
      </w:r>
      <w:r w:rsidRPr="001B0E0C">
        <w:rPr>
          <w:sz w:val="16"/>
          <w:szCs w:val="16"/>
        </w:rPr>
        <w:br/>
        <w:t>startCenterX :  integer; // the starting X position</w:t>
      </w:r>
      <w:r w:rsidRPr="001B0E0C">
        <w:rPr>
          <w:sz w:val="16"/>
          <w:szCs w:val="16"/>
        </w:rPr>
        <w:br/>
        <w:t>endCenterX :  integer; // the ending X position</w:t>
      </w:r>
      <w:r w:rsidRPr="001B0E0C">
        <w:rPr>
          <w:sz w:val="16"/>
          <w:szCs w:val="16"/>
        </w:rPr>
        <w:br/>
        <w:t>lastCenterX :  integer; // last calculated X position</w:t>
      </w:r>
      <w:r w:rsidRPr="001B0E0C">
        <w:rPr>
          <w:sz w:val="16"/>
          <w:szCs w:val="16"/>
        </w:rPr>
        <w:br/>
        <w:t>startCenterY :  integer; // the starting Y position</w:t>
      </w:r>
      <w:r w:rsidRPr="001B0E0C">
        <w:rPr>
          <w:sz w:val="16"/>
          <w:szCs w:val="16"/>
        </w:rPr>
        <w:br/>
        <w:t>endCenterY :  integer; // the ending Y position</w:t>
      </w:r>
      <w:r w:rsidRPr="001B0E0C">
        <w:rPr>
          <w:sz w:val="16"/>
          <w:szCs w:val="16"/>
        </w:rPr>
        <w:br/>
        <w:t>lastCenterY :  integer; // last calculated Y position</w:t>
      </w:r>
      <w:r w:rsidRPr="001B0E0C">
        <w:rPr>
          <w:sz w:val="16"/>
          <w:szCs w:val="16"/>
        </w:rPr>
        <w:br/>
        <w:t>startWidth :  integer; // the starting width</w:t>
      </w:r>
      <w:r w:rsidRPr="001B0E0C">
        <w:rPr>
          <w:sz w:val="16"/>
          <w:szCs w:val="16"/>
        </w:rPr>
        <w:br/>
        <w:t>endWidth :  integer; // the ending width</w:t>
      </w:r>
      <w:r w:rsidRPr="001B0E0C">
        <w:rPr>
          <w:sz w:val="16"/>
          <w:szCs w:val="16"/>
        </w:rPr>
        <w:br/>
        <w:t>lastWidth :  integer; // last calculated width</w:t>
      </w:r>
      <w:r w:rsidRPr="001B0E0C">
        <w:rPr>
          <w:sz w:val="16"/>
          <w:szCs w:val="16"/>
        </w:rPr>
        <w:br/>
        <w:t>startHeight : integer; // the starting height</w:t>
      </w:r>
      <w:r w:rsidRPr="001B0E0C">
        <w:rPr>
          <w:sz w:val="16"/>
          <w:szCs w:val="16"/>
        </w:rPr>
        <w:br/>
        <w:t>endHeight :  integer; // the ending height</w:t>
      </w:r>
      <w:r w:rsidRPr="001B0E0C">
        <w:rPr>
          <w:sz w:val="16"/>
          <w:szCs w:val="16"/>
        </w:rPr>
        <w:br/>
        <w:t>lastHeight :  integer; // last calculated height</w:t>
      </w:r>
      <w:r w:rsidRPr="001B0E0C">
        <w:rPr>
          <w:sz w:val="16"/>
          <w:szCs w:val="16"/>
        </w:rPr>
        <w:br/>
        <w:t>lastCoords : TIEQuadCoords; // last calculated coordinates</w:t>
      </w:r>
      <w:r w:rsidR="00053877" w:rsidRPr="001B0E0C">
        <w:rPr>
          <w:sz w:val="16"/>
          <w:szCs w:val="16"/>
        </w:rPr>
        <w:br/>
      </w:r>
      <w:r w:rsidRPr="001B0E0C">
        <w:rPr>
          <w:sz w:val="16"/>
          <w:szCs w:val="16"/>
        </w:rPr>
        <w:t>end;</w:t>
      </w:r>
    </w:p>
    <w:p w:rsidR="00017547" w:rsidRDefault="00DC651B" w:rsidP="00683782">
      <w:pPr>
        <w:pStyle w:val="Links"/>
        <w:rPr>
          <w:rFonts w:asciiTheme="majorHAnsi" w:eastAsiaTheme="minorEastAsia" w:hAnsiTheme="majorHAnsi"/>
          <w:smallCaps/>
          <w:color w:val="1F497D" w:themeColor="text2"/>
          <w:spacing w:val="6"/>
          <w:szCs w:val="18"/>
          <w:lang w:bidi="hi-IN"/>
        </w:rPr>
      </w:pPr>
      <w:r>
        <w:br/>
      </w:r>
      <w:r w:rsidR="00053877">
        <w:br/>
      </w:r>
      <w:hyperlink w:anchor="TIEAnimation" w:history="1">
        <w:r w:rsidR="00017547" w:rsidRPr="00E14E49">
          <w:rPr>
            <w:rStyle w:val="Hyperlink"/>
          </w:rPr>
          <w:t xml:space="preserve">TIEAnimation </w:t>
        </w:r>
      </w:hyperlink>
    </w:p>
    <w:p w:rsidR="00B35F0A" w:rsidRDefault="00B35F0A" w:rsidP="0085322F">
      <w:pPr>
        <w:pStyle w:val="Caption"/>
      </w:pPr>
      <w:r>
        <w:lastRenderedPageBreak/>
        <w:t>Declaration</w:t>
      </w:r>
    </w:p>
    <w:p w:rsidR="00B35F0A" w:rsidRDefault="00B35F0A" w:rsidP="00B35F0A">
      <w:pPr>
        <w:pStyle w:val="NoSpacing"/>
      </w:pPr>
      <w:r w:rsidRPr="00B35F0A">
        <w:rPr>
          <w:rStyle w:val="code"/>
          <w:b/>
        </w:rPr>
        <w:t>function</w:t>
      </w:r>
      <w:r>
        <w:rPr>
          <w:rStyle w:val="code"/>
        </w:rPr>
        <w:t xml:space="preserve"> </w:t>
      </w:r>
      <w:bookmarkStart w:id="2728" w:name="TIEAnimationIsInsideScrollbar"/>
      <w:r>
        <w:rPr>
          <w:rStyle w:val="code"/>
        </w:rPr>
        <w:t>IsInsideScrollbar</w:t>
      </w:r>
      <w:bookmarkEnd w:id="2728"/>
      <w:r>
        <w:rPr>
          <w:rStyle w:val="code"/>
        </w:rPr>
        <w:t>(X, Y:</w:t>
      </w:r>
      <w:r w:rsidR="00DC651B">
        <w:rPr>
          <w:rStyle w:val="code"/>
        </w:rPr>
        <w:t xml:space="preserve"> </w:t>
      </w:r>
      <w:r>
        <w:rPr>
          <w:rStyle w:val="code"/>
        </w:rPr>
        <w:t>integer):</w:t>
      </w:r>
      <w:r w:rsidR="00DC651B">
        <w:rPr>
          <w:rStyle w:val="code"/>
        </w:rPr>
        <w:t xml:space="preserve"> </w:t>
      </w:r>
      <w:r w:rsidR="00657E06">
        <w:rPr>
          <w:rStyle w:val="code"/>
        </w:rPr>
        <w:t>Boolean</w:t>
      </w:r>
      <w:r>
        <w:rPr>
          <w:rStyle w:val="code"/>
        </w:rPr>
        <w:t>;</w:t>
      </w:r>
    </w:p>
    <w:p w:rsidR="00B35F0A" w:rsidRDefault="00B35F0A" w:rsidP="0085322F">
      <w:pPr>
        <w:pStyle w:val="Caption"/>
      </w:pPr>
      <w:r>
        <w:t>Description</w:t>
      </w:r>
    </w:p>
    <w:p w:rsidR="00B35F0A" w:rsidRDefault="00272899" w:rsidP="008C7F36">
      <w:pPr>
        <w:pStyle w:val="BodyTextFirstIndent"/>
      </w:pPr>
      <w:r>
        <w:rPr>
          <w:rStyle w:val="code"/>
        </w:rPr>
        <w:t>IsInsideScrollbar</w:t>
      </w:r>
      <w:r>
        <w:t xml:space="preserve"> r</w:t>
      </w:r>
      <w:r w:rsidR="00B35F0A">
        <w:t xml:space="preserve">eturns </w:t>
      </w:r>
      <w:r w:rsidR="00CB0899">
        <w:t>true</w:t>
      </w:r>
      <w:r w:rsidR="00B35F0A">
        <w:t xml:space="preserve"> if the specified coordinates are inside the scrollbar.</w:t>
      </w:r>
      <w:r w:rsidR="0085322F">
        <w:br/>
      </w:r>
    </w:p>
    <w:tbl>
      <w:tblPr>
        <w:tblStyle w:val="TableGrid"/>
        <w:tblW w:w="0" w:type="auto"/>
        <w:tblInd w:w="43" w:type="dxa"/>
        <w:tblLook w:val="04A0" w:firstRow="1" w:lastRow="0" w:firstColumn="1" w:lastColumn="0" w:noHBand="0" w:noVBand="1"/>
      </w:tblPr>
      <w:tblGrid>
        <w:gridCol w:w="1084"/>
        <w:gridCol w:w="2122"/>
      </w:tblGrid>
      <w:tr w:rsidR="00B35F0A" w:rsidRPr="000A5CAF" w:rsidTr="007F2A63">
        <w:trPr>
          <w:cnfStyle w:val="100000000000" w:firstRow="1" w:lastRow="0" w:firstColumn="0" w:lastColumn="0" w:oddVBand="0" w:evenVBand="0" w:oddHBand="0" w:evenHBand="0" w:firstRowFirstColumn="0" w:firstRowLastColumn="0" w:lastRowFirstColumn="0" w:lastRowLastColumn="0"/>
        </w:trPr>
        <w:tc>
          <w:tcPr>
            <w:tcW w:w="0" w:type="auto"/>
            <w:shd w:val="clear" w:color="auto" w:fill="4F81BD" w:themeFill="accent1"/>
            <w:hideMark/>
          </w:tcPr>
          <w:p w:rsidR="00B35F0A" w:rsidRPr="000A5CAF" w:rsidRDefault="00B35F0A">
            <w:pPr>
              <w:jc w:val="center"/>
              <w:rPr>
                <w:b/>
                <w:color w:val="FFFFFF" w:themeColor="background1"/>
                <w:sz w:val="24"/>
                <w:szCs w:val="24"/>
              </w:rPr>
            </w:pPr>
            <w:r w:rsidRPr="000A5CAF">
              <w:rPr>
                <w:b/>
                <w:bCs w:val="0"/>
                <w:color w:val="FFFFFF" w:themeColor="background1"/>
              </w:rPr>
              <w:t>Parameter</w:t>
            </w:r>
          </w:p>
        </w:tc>
        <w:tc>
          <w:tcPr>
            <w:tcW w:w="0" w:type="auto"/>
            <w:shd w:val="clear" w:color="auto" w:fill="4F81BD" w:themeFill="accent1"/>
            <w:hideMark/>
          </w:tcPr>
          <w:p w:rsidR="00B35F0A" w:rsidRPr="000A5CAF" w:rsidRDefault="00B35F0A" w:rsidP="007F2A63">
            <w:pPr>
              <w:rPr>
                <w:b/>
                <w:color w:val="FFFFFF" w:themeColor="background1"/>
                <w:sz w:val="24"/>
                <w:szCs w:val="24"/>
              </w:rPr>
            </w:pPr>
            <w:r w:rsidRPr="000A5CAF">
              <w:rPr>
                <w:b/>
                <w:bCs w:val="0"/>
                <w:color w:val="FFFFFF" w:themeColor="background1"/>
              </w:rPr>
              <w:t>Description</w:t>
            </w:r>
          </w:p>
        </w:tc>
      </w:tr>
      <w:tr w:rsidR="00B35F0A" w:rsidTr="00B35F0A">
        <w:tc>
          <w:tcPr>
            <w:tcW w:w="0" w:type="auto"/>
            <w:hideMark/>
          </w:tcPr>
          <w:p w:rsidR="00B35F0A" w:rsidRDefault="00B35F0A">
            <w:pPr>
              <w:rPr>
                <w:sz w:val="24"/>
                <w:szCs w:val="24"/>
              </w:rPr>
            </w:pPr>
            <w:r>
              <w:rPr>
                <w:rStyle w:val="code"/>
              </w:rPr>
              <w:t>X</w:t>
            </w:r>
          </w:p>
        </w:tc>
        <w:tc>
          <w:tcPr>
            <w:tcW w:w="0" w:type="auto"/>
            <w:hideMark/>
          </w:tcPr>
          <w:p w:rsidR="00B35F0A" w:rsidRDefault="00B35F0A">
            <w:pPr>
              <w:rPr>
                <w:sz w:val="24"/>
                <w:szCs w:val="24"/>
              </w:rPr>
            </w:pPr>
            <w:r>
              <w:t>Horizontal coordinate.</w:t>
            </w:r>
          </w:p>
        </w:tc>
      </w:tr>
      <w:tr w:rsidR="00B35F0A" w:rsidTr="00B35F0A">
        <w:tc>
          <w:tcPr>
            <w:tcW w:w="0" w:type="auto"/>
            <w:hideMark/>
          </w:tcPr>
          <w:p w:rsidR="00B35F0A" w:rsidRDefault="00B35F0A">
            <w:pPr>
              <w:rPr>
                <w:sz w:val="24"/>
                <w:szCs w:val="24"/>
              </w:rPr>
            </w:pPr>
            <w:r>
              <w:rPr>
                <w:rStyle w:val="code"/>
              </w:rPr>
              <w:t>Y</w:t>
            </w:r>
          </w:p>
        </w:tc>
        <w:tc>
          <w:tcPr>
            <w:tcW w:w="0" w:type="auto"/>
            <w:hideMark/>
          </w:tcPr>
          <w:p w:rsidR="00B35F0A" w:rsidRDefault="00B35F0A">
            <w:pPr>
              <w:rPr>
                <w:sz w:val="24"/>
                <w:szCs w:val="24"/>
              </w:rPr>
            </w:pPr>
            <w:r>
              <w:t>Vertical coordinate.</w:t>
            </w:r>
          </w:p>
        </w:tc>
      </w:tr>
    </w:tbl>
    <w:p w:rsidR="006E0440" w:rsidRDefault="006E0440" w:rsidP="006E0440">
      <w:pPr>
        <w:rPr>
          <w:rFonts w:asciiTheme="majorHAnsi" w:hAnsiTheme="majorHAnsi"/>
          <w:bCs w:val="0"/>
          <w:color w:val="1F497D" w:themeColor="text2"/>
          <w:spacing w:val="14"/>
          <w:sz w:val="24"/>
        </w:rPr>
      </w:pPr>
    </w:p>
    <w:p w:rsidR="00C3465D" w:rsidRDefault="00C3465D" w:rsidP="006E0440">
      <w:pPr>
        <w:rPr>
          <w:rFonts w:asciiTheme="majorHAnsi" w:hAnsiTheme="majorHAnsi"/>
          <w:bCs w:val="0"/>
          <w:color w:val="1F497D" w:themeColor="text2"/>
          <w:spacing w:val="14"/>
          <w:sz w:val="24"/>
        </w:rPr>
      </w:pPr>
    </w:p>
    <w:p w:rsidR="00017547" w:rsidRDefault="00017547" w:rsidP="006E0440">
      <w:pPr>
        <w:rPr>
          <w:rFonts w:asciiTheme="majorHAnsi" w:hAnsiTheme="majorHAnsi"/>
          <w:bCs w:val="0"/>
          <w:color w:val="1F497D" w:themeColor="text2"/>
          <w:spacing w:val="14"/>
          <w:sz w:val="24"/>
        </w:rPr>
      </w:pPr>
    </w:p>
    <w:p w:rsidR="00017547" w:rsidRDefault="00017547" w:rsidP="006E0440">
      <w:pPr>
        <w:rPr>
          <w:rFonts w:asciiTheme="majorHAnsi" w:hAnsiTheme="majorHAnsi"/>
          <w:bCs w:val="0"/>
          <w:color w:val="1F497D" w:themeColor="text2"/>
          <w:spacing w:val="14"/>
          <w:sz w:val="24"/>
        </w:rPr>
      </w:pPr>
    </w:p>
    <w:p w:rsidR="00017547" w:rsidRDefault="00017547" w:rsidP="006E0440">
      <w:pPr>
        <w:rPr>
          <w:rFonts w:asciiTheme="majorHAnsi" w:hAnsiTheme="majorHAnsi"/>
          <w:bCs w:val="0"/>
          <w:color w:val="1F497D" w:themeColor="text2"/>
          <w:spacing w:val="14"/>
          <w:sz w:val="24"/>
        </w:rPr>
      </w:pPr>
    </w:p>
    <w:p w:rsidR="00017547" w:rsidRDefault="00017547" w:rsidP="006E0440">
      <w:pPr>
        <w:rPr>
          <w:rFonts w:asciiTheme="majorHAnsi" w:hAnsiTheme="majorHAnsi"/>
          <w:bCs w:val="0"/>
          <w:color w:val="1F497D" w:themeColor="text2"/>
          <w:spacing w:val="14"/>
          <w:sz w:val="24"/>
        </w:rPr>
      </w:pPr>
    </w:p>
    <w:p w:rsidR="00017547" w:rsidRDefault="00017547" w:rsidP="006E0440">
      <w:pPr>
        <w:rPr>
          <w:rFonts w:asciiTheme="majorHAnsi" w:hAnsiTheme="majorHAnsi"/>
          <w:bCs w:val="0"/>
          <w:color w:val="1F497D" w:themeColor="text2"/>
          <w:spacing w:val="14"/>
          <w:sz w:val="24"/>
        </w:rPr>
      </w:pPr>
    </w:p>
    <w:p w:rsidR="00017547" w:rsidRDefault="00017547" w:rsidP="006E0440">
      <w:pPr>
        <w:rPr>
          <w:rFonts w:asciiTheme="majorHAnsi" w:hAnsiTheme="majorHAnsi"/>
          <w:bCs w:val="0"/>
          <w:color w:val="1F497D" w:themeColor="text2"/>
          <w:spacing w:val="14"/>
          <w:sz w:val="24"/>
        </w:rPr>
      </w:pPr>
    </w:p>
    <w:p w:rsidR="00017547" w:rsidRDefault="00017547" w:rsidP="006E0440">
      <w:pPr>
        <w:rPr>
          <w:rFonts w:asciiTheme="majorHAnsi" w:hAnsiTheme="majorHAnsi"/>
          <w:bCs w:val="0"/>
          <w:color w:val="1F497D" w:themeColor="text2"/>
          <w:spacing w:val="14"/>
          <w:sz w:val="24"/>
        </w:rPr>
      </w:pPr>
    </w:p>
    <w:p w:rsidR="00017547" w:rsidRPr="00017547" w:rsidRDefault="00017547" w:rsidP="00683782">
      <w:pPr>
        <w:pStyle w:val="Links"/>
        <w:rPr>
          <w:rFonts w:asciiTheme="majorHAnsi" w:eastAsiaTheme="minorEastAsia" w:hAnsiTheme="majorHAnsi"/>
          <w:smallCaps/>
          <w:color w:val="1F497D" w:themeColor="text2"/>
          <w:spacing w:val="6"/>
          <w:szCs w:val="18"/>
          <w:lang w:bidi="hi-IN"/>
        </w:rPr>
      </w:pPr>
      <w:r>
        <w:br/>
      </w:r>
      <w:hyperlink w:anchor="TIEAnimation" w:history="1">
        <w:r w:rsidRPr="00E14E49">
          <w:rPr>
            <w:rStyle w:val="Hyperlink"/>
          </w:rPr>
          <w:t xml:space="preserve">TIEAnimation </w:t>
        </w:r>
      </w:hyperlink>
    </w:p>
    <w:p w:rsidR="00DC651B" w:rsidRDefault="00DC651B" w:rsidP="007F2A63">
      <w:pPr>
        <w:pStyle w:val="Caption"/>
        <w:pageBreakBefore/>
      </w:pPr>
      <w:r>
        <w:lastRenderedPageBreak/>
        <w:t>Declaration</w:t>
      </w:r>
    </w:p>
    <w:p w:rsidR="00DC651B" w:rsidRDefault="00DC651B" w:rsidP="00DC651B">
      <w:pPr>
        <w:pStyle w:val="NoSpacing"/>
      </w:pPr>
      <w:r w:rsidRPr="00DC651B">
        <w:rPr>
          <w:rStyle w:val="code"/>
          <w:b/>
        </w:rPr>
        <w:t>function</w:t>
      </w:r>
      <w:r>
        <w:rPr>
          <w:rStyle w:val="code"/>
        </w:rPr>
        <w:t xml:space="preserve"> </w:t>
      </w:r>
      <w:bookmarkStart w:id="2729" w:name="TIEAnimationIsInsideScrollbarSlider"/>
      <w:r>
        <w:rPr>
          <w:rStyle w:val="code"/>
        </w:rPr>
        <w:t>IsInsideScrollbarSlider</w:t>
      </w:r>
      <w:bookmarkEnd w:id="2729"/>
      <w:r>
        <w:rPr>
          <w:rStyle w:val="code"/>
        </w:rPr>
        <w:t xml:space="preserve">(X, Y:integer): </w:t>
      </w:r>
      <w:r w:rsidR="00657E06">
        <w:rPr>
          <w:rStyle w:val="code"/>
        </w:rPr>
        <w:t>Boolean</w:t>
      </w:r>
      <w:r>
        <w:rPr>
          <w:rStyle w:val="code"/>
        </w:rPr>
        <w:t>;</w:t>
      </w:r>
    </w:p>
    <w:p w:rsidR="00DC651B" w:rsidRDefault="00DC651B" w:rsidP="0085322F">
      <w:pPr>
        <w:pStyle w:val="Caption"/>
      </w:pPr>
      <w:r>
        <w:t>Description</w:t>
      </w:r>
    </w:p>
    <w:p w:rsidR="00DC651B" w:rsidRDefault="00272899" w:rsidP="00331588">
      <w:pPr>
        <w:pStyle w:val="BodyTextFirstIndent"/>
      </w:pPr>
      <w:r>
        <w:rPr>
          <w:rStyle w:val="code"/>
        </w:rPr>
        <w:t>IsInsideScrollbarSlider</w:t>
      </w:r>
      <w:r>
        <w:t xml:space="preserve"> r</w:t>
      </w:r>
      <w:r w:rsidR="00DC651B">
        <w:t xml:space="preserve">eturns </w:t>
      </w:r>
      <w:r w:rsidR="00CB0899">
        <w:t>true</w:t>
      </w:r>
      <w:r w:rsidR="00DC651B">
        <w:t xml:space="preserve"> if the specified coordinates are inside the scrollbar slider.</w:t>
      </w:r>
      <w:r w:rsidR="00331588">
        <w:t xml:space="preserve">  </w:t>
      </w:r>
      <w:r w:rsidR="00DC651B">
        <w:t>This function is useful to start dragging the scrollbar slider.</w:t>
      </w:r>
      <w:r w:rsidR="0085322F">
        <w:br/>
      </w:r>
    </w:p>
    <w:tbl>
      <w:tblPr>
        <w:tblStyle w:val="TableGrid"/>
        <w:tblW w:w="0" w:type="auto"/>
        <w:tblInd w:w="43" w:type="dxa"/>
        <w:tblLook w:val="04A0" w:firstRow="1" w:lastRow="0" w:firstColumn="1" w:lastColumn="0" w:noHBand="0" w:noVBand="1"/>
      </w:tblPr>
      <w:tblGrid>
        <w:gridCol w:w="1084"/>
        <w:gridCol w:w="2122"/>
      </w:tblGrid>
      <w:tr w:rsidR="00DC651B" w:rsidRPr="000A5CAF" w:rsidTr="007F2A63">
        <w:trPr>
          <w:cnfStyle w:val="100000000000" w:firstRow="1" w:lastRow="0" w:firstColumn="0" w:lastColumn="0" w:oddVBand="0" w:evenVBand="0" w:oddHBand="0" w:evenHBand="0" w:firstRowFirstColumn="0" w:firstRowLastColumn="0" w:lastRowFirstColumn="0" w:lastRowLastColumn="0"/>
        </w:trPr>
        <w:tc>
          <w:tcPr>
            <w:tcW w:w="0" w:type="auto"/>
            <w:shd w:val="clear" w:color="auto" w:fill="4F81BD" w:themeFill="accent1"/>
            <w:hideMark/>
          </w:tcPr>
          <w:p w:rsidR="00DC651B" w:rsidRPr="000A5CAF" w:rsidRDefault="00DC651B">
            <w:pPr>
              <w:jc w:val="center"/>
              <w:rPr>
                <w:b/>
                <w:color w:val="FFFFFF" w:themeColor="background1"/>
                <w:sz w:val="24"/>
                <w:szCs w:val="24"/>
              </w:rPr>
            </w:pPr>
            <w:r w:rsidRPr="000A5CAF">
              <w:rPr>
                <w:b/>
                <w:bCs w:val="0"/>
                <w:color w:val="FFFFFF" w:themeColor="background1"/>
              </w:rPr>
              <w:t>Parameter</w:t>
            </w:r>
          </w:p>
        </w:tc>
        <w:tc>
          <w:tcPr>
            <w:tcW w:w="0" w:type="auto"/>
            <w:shd w:val="clear" w:color="auto" w:fill="4F81BD" w:themeFill="accent1"/>
            <w:hideMark/>
          </w:tcPr>
          <w:p w:rsidR="00DC651B" w:rsidRPr="000A5CAF" w:rsidRDefault="00DC651B" w:rsidP="007F2A63">
            <w:pPr>
              <w:rPr>
                <w:b/>
                <w:color w:val="FFFFFF" w:themeColor="background1"/>
                <w:sz w:val="24"/>
                <w:szCs w:val="24"/>
              </w:rPr>
            </w:pPr>
            <w:r w:rsidRPr="000A5CAF">
              <w:rPr>
                <w:b/>
                <w:bCs w:val="0"/>
                <w:color w:val="FFFFFF" w:themeColor="background1"/>
              </w:rPr>
              <w:t>Description</w:t>
            </w:r>
          </w:p>
        </w:tc>
      </w:tr>
      <w:tr w:rsidR="00DC651B" w:rsidTr="00DC651B">
        <w:tc>
          <w:tcPr>
            <w:tcW w:w="0" w:type="auto"/>
            <w:hideMark/>
          </w:tcPr>
          <w:p w:rsidR="00DC651B" w:rsidRDefault="00DC651B">
            <w:pPr>
              <w:rPr>
                <w:sz w:val="24"/>
                <w:szCs w:val="24"/>
              </w:rPr>
            </w:pPr>
            <w:r>
              <w:rPr>
                <w:rStyle w:val="code"/>
              </w:rPr>
              <w:t>X</w:t>
            </w:r>
          </w:p>
        </w:tc>
        <w:tc>
          <w:tcPr>
            <w:tcW w:w="0" w:type="auto"/>
            <w:hideMark/>
          </w:tcPr>
          <w:p w:rsidR="00DC651B" w:rsidRDefault="00DC651B">
            <w:pPr>
              <w:rPr>
                <w:sz w:val="24"/>
                <w:szCs w:val="24"/>
              </w:rPr>
            </w:pPr>
            <w:r>
              <w:t>Horizontal coordinate.</w:t>
            </w:r>
          </w:p>
        </w:tc>
      </w:tr>
      <w:tr w:rsidR="00DC651B" w:rsidTr="00DC651B">
        <w:tc>
          <w:tcPr>
            <w:tcW w:w="0" w:type="auto"/>
            <w:hideMark/>
          </w:tcPr>
          <w:p w:rsidR="00DC651B" w:rsidRDefault="00DC651B">
            <w:pPr>
              <w:rPr>
                <w:sz w:val="24"/>
                <w:szCs w:val="24"/>
              </w:rPr>
            </w:pPr>
            <w:r>
              <w:rPr>
                <w:rStyle w:val="code"/>
              </w:rPr>
              <w:t>Y</w:t>
            </w:r>
          </w:p>
        </w:tc>
        <w:tc>
          <w:tcPr>
            <w:tcW w:w="0" w:type="auto"/>
            <w:hideMark/>
          </w:tcPr>
          <w:p w:rsidR="00DC651B" w:rsidRDefault="00DC651B">
            <w:pPr>
              <w:rPr>
                <w:sz w:val="24"/>
                <w:szCs w:val="24"/>
              </w:rPr>
            </w:pPr>
            <w:r>
              <w:t>Vertical coordinate.</w:t>
            </w:r>
          </w:p>
        </w:tc>
      </w:tr>
    </w:tbl>
    <w:p w:rsidR="00BA66FE" w:rsidRDefault="00BA66FE" w:rsidP="0085322F">
      <w:pPr>
        <w:pStyle w:val="Caption"/>
      </w:pPr>
    </w:p>
    <w:p w:rsidR="00DC651B" w:rsidRDefault="00DC651B" w:rsidP="0085322F">
      <w:pPr>
        <w:pStyle w:val="Caption"/>
      </w:pPr>
      <w:r>
        <w:t>Declaration</w:t>
      </w:r>
    </w:p>
    <w:p w:rsidR="00DC651B" w:rsidRDefault="00DC651B" w:rsidP="00DC651B">
      <w:pPr>
        <w:pStyle w:val="NoSpacing"/>
      </w:pPr>
      <w:r w:rsidRPr="00DC651B">
        <w:rPr>
          <w:rStyle w:val="code"/>
          <w:b/>
        </w:rPr>
        <w:t>property</w:t>
      </w:r>
      <w:r>
        <w:rPr>
          <w:rStyle w:val="code"/>
        </w:rPr>
        <w:t xml:space="preserve"> </w:t>
      </w:r>
      <w:bookmarkStart w:id="2730" w:name="TIEAnimationLastFrameZoomFilter"/>
      <w:r>
        <w:rPr>
          <w:rStyle w:val="code"/>
        </w:rPr>
        <w:t>LastFrameZoomFilter</w:t>
      </w:r>
      <w:bookmarkEnd w:id="2730"/>
      <w:r>
        <w:rPr>
          <w:rStyle w:val="code"/>
        </w:rPr>
        <w:t xml:space="preserve">: </w:t>
      </w:r>
      <w:hyperlink r:id="rId1913" w:history="1">
        <w:r>
          <w:rPr>
            <w:rStyle w:val="Hyperlink"/>
          </w:rPr>
          <w:t>TResampleFilter</w:t>
        </w:r>
      </w:hyperlink>
      <w:r>
        <w:rPr>
          <w:rStyle w:val="code"/>
        </w:rPr>
        <w:t>;</w:t>
      </w:r>
    </w:p>
    <w:p w:rsidR="00331588" w:rsidRDefault="00DC651B" w:rsidP="0085322F">
      <w:pPr>
        <w:pStyle w:val="Caption"/>
      </w:pPr>
      <w:r>
        <w:t>Description</w:t>
      </w:r>
    </w:p>
    <w:p w:rsidR="00D166D9" w:rsidRDefault="00D166D9" w:rsidP="00862ABF">
      <w:pPr>
        <w:pStyle w:val="BodyTextFirstIndent"/>
      </w:pPr>
      <w:r>
        <w:rPr>
          <w:rStyle w:val="code"/>
        </w:rPr>
        <w:t>LastFrameZoomFilter</w:t>
      </w:r>
      <w:r w:rsidRPr="00DC651B">
        <w:t xml:space="preserve"> </w:t>
      </w:r>
      <w:r>
        <w:t>s</w:t>
      </w:r>
      <w:r w:rsidR="00DC651B" w:rsidRPr="00DC651B">
        <w:t>pecifies the interpolation filter to apply when the last frame is showed (when the animation ends).</w:t>
      </w:r>
      <w:r w:rsidR="00331588">
        <w:t xml:space="preserve">  </w:t>
      </w:r>
      <w:r w:rsidR="00DC651B" w:rsidRPr="00DC651B">
        <w:t>Default is rfFastLinear.</w:t>
      </w:r>
    </w:p>
    <w:p w:rsidR="00053877" w:rsidRDefault="00272899" w:rsidP="001B0E0C">
      <w:pPr>
        <w:pStyle w:val="Heading3"/>
        <w:rPr>
          <w:bCs/>
        </w:rPr>
      </w:pPr>
      <w:r>
        <w:br/>
      </w:r>
    </w:p>
    <w:p w:rsidR="00017547" w:rsidRPr="00017547" w:rsidRDefault="00017547" w:rsidP="00683782">
      <w:pPr>
        <w:pStyle w:val="Links"/>
        <w:rPr>
          <w:rFonts w:asciiTheme="majorHAnsi" w:eastAsiaTheme="minorEastAsia" w:hAnsiTheme="majorHAnsi"/>
          <w:smallCaps/>
          <w:color w:val="1F497D" w:themeColor="text2"/>
          <w:spacing w:val="6"/>
          <w:szCs w:val="18"/>
          <w:lang w:bidi="hi-IN"/>
        </w:rPr>
      </w:pPr>
      <w:r>
        <w:br/>
      </w:r>
      <w:r>
        <w:br/>
      </w:r>
      <w:r>
        <w:br/>
      </w:r>
      <w:hyperlink w:anchor="TIEAnimation" w:history="1">
        <w:r w:rsidRPr="00E14E49">
          <w:rPr>
            <w:rStyle w:val="Hyperlink"/>
          </w:rPr>
          <w:t xml:space="preserve">TIEAnimation </w:t>
        </w:r>
      </w:hyperlink>
    </w:p>
    <w:p w:rsidR="00D166D9" w:rsidRDefault="00D166D9" w:rsidP="007F2A63">
      <w:pPr>
        <w:pStyle w:val="Caption"/>
        <w:pageBreakBefore/>
      </w:pPr>
      <w:r>
        <w:lastRenderedPageBreak/>
        <w:t>Declaration</w:t>
      </w:r>
    </w:p>
    <w:p w:rsidR="00DC651B" w:rsidRDefault="00DC651B" w:rsidP="0085322F">
      <w:pPr>
        <w:pStyle w:val="NoSpacing"/>
      </w:pPr>
      <w:r w:rsidRPr="00DC651B">
        <w:rPr>
          <w:rStyle w:val="code"/>
          <w:b/>
        </w:rPr>
        <w:t>procedure</w:t>
      </w:r>
      <w:r>
        <w:rPr>
          <w:rStyle w:val="code"/>
        </w:rPr>
        <w:t xml:space="preserve"> </w:t>
      </w:r>
      <w:bookmarkStart w:id="2731" w:name="TIEAnimationMoveScrollbarSliderTo"/>
      <w:r>
        <w:rPr>
          <w:rStyle w:val="code"/>
        </w:rPr>
        <w:t>MoveScrollbarSliderTo</w:t>
      </w:r>
      <w:bookmarkEnd w:id="2731"/>
      <w:r>
        <w:rPr>
          <w:rStyle w:val="code"/>
        </w:rPr>
        <w:t>(X: integer);</w:t>
      </w:r>
    </w:p>
    <w:p w:rsidR="00DC651B" w:rsidRDefault="00DC651B" w:rsidP="0085322F">
      <w:pPr>
        <w:pStyle w:val="Caption"/>
      </w:pPr>
      <w:r>
        <w:t>Description</w:t>
      </w:r>
    </w:p>
    <w:p w:rsidR="00DC651B" w:rsidRDefault="00DC651B" w:rsidP="008C7F36">
      <w:pPr>
        <w:pStyle w:val="BodyTextFirstIndent"/>
      </w:pPr>
      <w:r w:rsidRPr="00681A66">
        <w:t>MoveScrollbarSliderTo</w:t>
      </w:r>
      <w:r w:rsidR="00681A66" w:rsidRPr="00681A66">
        <w:t xml:space="preserve"> </w:t>
      </w:r>
      <w:r w:rsidR="00681A66">
        <w:t>m</w:t>
      </w:r>
      <w:r>
        <w:t>oves the scrollbar slider to the specified horizontal position.</w:t>
      </w:r>
      <w:r w:rsidR="0085322F">
        <w:br/>
      </w:r>
    </w:p>
    <w:tbl>
      <w:tblPr>
        <w:tblStyle w:val="TableGrid"/>
        <w:tblW w:w="0" w:type="auto"/>
        <w:tblInd w:w="43" w:type="dxa"/>
        <w:tblLook w:val="04A0" w:firstRow="1" w:lastRow="0" w:firstColumn="1" w:lastColumn="0" w:noHBand="0" w:noVBand="1"/>
      </w:tblPr>
      <w:tblGrid>
        <w:gridCol w:w="1084"/>
        <w:gridCol w:w="2413"/>
      </w:tblGrid>
      <w:tr w:rsidR="00DC651B" w:rsidRPr="000A5CAF" w:rsidTr="007F2A63">
        <w:trPr>
          <w:cnfStyle w:val="100000000000" w:firstRow="1" w:lastRow="0" w:firstColumn="0" w:lastColumn="0" w:oddVBand="0" w:evenVBand="0" w:oddHBand="0" w:evenHBand="0" w:firstRowFirstColumn="0" w:firstRowLastColumn="0" w:lastRowFirstColumn="0" w:lastRowLastColumn="0"/>
        </w:trPr>
        <w:tc>
          <w:tcPr>
            <w:tcW w:w="0" w:type="auto"/>
            <w:shd w:val="clear" w:color="auto" w:fill="4F81BD" w:themeFill="accent1"/>
            <w:hideMark/>
          </w:tcPr>
          <w:p w:rsidR="00DC651B" w:rsidRPr="000A5CAF" w:rsidRDefault="00DC651B">
            <w:pPr>
              <w:jc w:val="center"/>
              <w:rPr>
                <w:b/>
                <w:color w:val="FFFFFF" w:themeColor="background1"/>
                <w:sz w:val="24"/>
                <w:szCs w:val="24"/>
              </w:rPr>
            </w:pPr>
            <w:r w:rsidRPr="000A5CAF">
              <w:rPr>
                <w:b/>
                <w:bCs w:val="0"/>
                <w:color w:val="FFFFFF" w:themeColor="background1"/>
              </w:rPr>
              <w:t>Parameter</w:t>
            </w:r>
          </w:p>
        </w:tc>
        <w:tc>
          <w:tcPr>
            <w:tcW w:w="0" w:type="auto"/>
            <w:shd w:val="clear" w:color="auto" w:fill="4F81BD" w:themeFill="accent1"/>
            <w:hideMark/>
          </w:tcPr>
          <w:p w:rsidR="00DC651B" w:rsidRPr="000A5CAF" w:rsidRDefault="00DC651B" w:rsidP="007F2A63">
            <w:pPr>
              <w:rPr>
                <w:b/>
                <w:color w:val="FFFFFF" w:themeColor="background1"/>
                <w:sz w:val="24"/>
                <w:szCs w:val="24"/>
              </w:rPr>
            </w:pPr>
            <w:r w:rsidRPr="000A5CAF">
              <w:rPr>
                <w:b/>
                <w:bCs w:val="0"/>
                <w:color w:val="FFFFFF" w:themeColor="background1"/>
              </w:rPr>
              <w:t>Description</w:t>
            </w:r>
          </w:p>
        </w:tc>
      </w:tr>
      <w:tr w:rsidR="00DC651B" w:rsidTr="00DC651B">
        <w:tc>
          <w:tcPr>
            <w:tcW w:w="0" w:type="auto"/>
            <w:hideMark/>
          </w:tcPr>
          <w:p w:rsidR="00DC651B" w:rsidRDefault="00DC651B">
            <w:pPr>
              <w:rPr>
                <w:sz w:val="24"/>
                <w:szCs w:val="24"/>
              </w:rPr>
            </w:pPr>
            <w:r>
              <w:rPr>
                <w:rStyle w:val="code"/>
              </w:rPr>
              <w:t>X</w:t>
            </w:r>
          </w:p>
        </w:tc>
        <w:tc>
          <w:tcPr>
            <w:tcW w:w="0" w:type="auto"/>
            <w:hideMark/>
          </w:tcPr>
          <w:p w:rsidR="00DC651B" w:rsidRDefault="00DC651B">
            <w:pPr>
              <w:rPr>
                <w:sz w:val="24"/>
                <w:szCs w:val="24"/>
              </w:rPr>
            </w:pPr>
            <w:r>
              <w:t>Horizontal slider position.</w:t>
            </w:r>
          </w:p>
        </w:tc>
      </w:tr>
    </w:tbl>
    <w:p w:rsidR="007F2A63" w:rsidRDefault="007F2A63" w:rsidP="002C5D3A">
      <w:pPr>
        <w:pStyle w:val="Caption"/>
      </w:pPr>
      <w:bookmarkStart w:id="2732" w:name="_Toc323285094"/>
      <w:bookmarkStart w:id="2733" w:name="_Toc323285945"/>
      <w:bookmarkStart w:id="2734" w:name="_Toc323286717"/>
      <w:bookmarkStart w:id="2735" w:name="_Toc323287468"/>
    </w:p>
    <w:p w:rsidR="007F2A63" w:rsidRDefault="007F2A63" w:rsidP="002C5D3A">
      <w:pPr>
        <w:pStyle w:val="Caption"/>
      </w:pPr>
    </w:p>
    <w:p w:rsidR="00DC651B" w:rsidRDefault="00DC651B" w:rsidP="002C5D3A">
      <w:pPr>
        <w:pStyle w:val="Caption"/>
      </w:pPr>
      <w:r>
        <w:t>Declaration</w:t>
      </w:r>
      <w:bookmarkEnd w:id="2732"/>
      <w:bookmarkEnd w:id="2733"/>
      <w:bookmarkEnd w:id="2734"/>
      <w:bookmarkEnd w:id="2735"/>
    </w:p>
    <w:p w:rsidR="00DC651B" w:rsidRDefault="00DC651B" w:rsidP="00DC651B">
      <w:pPr>
        <w:pStyle w:val="NoSpacing"/>
      </w:pPr>
      <w:r w:rsidRPr="00DC651B">
        <w:rPr>
          <w:rStyle w:val="code"/>
          <w:b/>
        </w:rPr>
        <w:t>property</w:t>
      </w:r>
      <w:r>
        <w:rPr>
          <w:rStyle w:val="code"/>
        </w:rPr>
        <w:t xml:space="preserve"> </w:t>
      </w:r>
      <w:bookmarkStart w:id="2736" w:name="TIEAnimationNeedRefresh"/>
      <w:r>
        <w:rPr>
          <w:rStyle w:val="code"/>
        </w:rPr>
        <w:t>NeedRefresh</w:t>
      </w:r>
      <w:bookmarkEnd w:id="2736"/>
      <w:r>
        <w:rPr>
          <w:rStyle w:val="code"/>
        </w:rPr>
        <w:t xml:space="preserve">: </w:t>
      </w:r>
      <w:r w:rsidR="00657E06">
        <w:rPr>
          <w:rStyle w:val="code"/>
        </w:rPr>
        <w:t>Boolean</w:t>
      </w:r>
      <w:r>
        <w:rPr>
          <w:rStyle w:val="code"/>
        </w:rPr>
        <w:t>;</w:t>
      </w:r>
    </w:p>
    <w:p w:rsidR="00DC651B" w:rsidRDefault="00DC651B" w:rsidP="002C5D3A">
      <w:pPr>
        <w:pStyle w:val="Caption"/>
      </w:pPr>
      <w:bookmarkStart w:id="2737" w:name="_Toc323285095"/>
      <w:bookmarkStart w:id="2738" w:name="_Toc323285946"/>
      <w:bookmarkStart w:id="2739" w:name="_Toc323286718"/>
      <w:r>
        <w:t>Description</w:t>
      </w:r>
      <w:bookmarkEnd w:id="2737"/>
      <w:bookmarkEnd w:id="2738"/>
      <w:bookmarkEnd w:id="2739"/>
    </w:p>
    <w:p w:rsidR="00DC651B" w:rsidRDefault="00DC651B" w:rsidP="00C062D6">
      <w:pPr>
        <w:pStyle w:val="BodyTextFirstIndent"/>
      </w:pPr>
      <w:r>
        <w:t xml:space="preserve">Applications will read this value to know if a call to </w:t>
      </w:r>
      <w:hyperlink r:id="rId1914" w:history="1">
        <w:r>
          <w:rPr>
            <w:rStyle w:val="Hyperlink"/>
          </w:rPr>
          <w:t>Display</w:t>
        </w:r>
      </w:hyperlink>
      <w:r>
        <w:t xml:space="preserve"> is necessary.</w:t>
      </w:r>
      <w:r w:rsidR="00331588">
        <w:t xml:space="preserve">  </w:t>
      </w:r>
      <w:r w:rsidR="00D166D9">
        <w:t xml:space="preserve">This property is </w:t>
      </w:r>
      <w:r w:rsidR="00CB0899">
        <w:t>true</w:t>
      </w:r>
      <w:r>
        <w:t xml:space="preserve"> </w:t>
      </w:r>
      <w:r w:rsidR="00D166D9">
        <w:t>when animation is running and f</w:t>
      </w:r>
      <w:r>
        <w:t xml:space="preserve">alse when the last frame has been painted.  NeedRefresh can be also </w:t>
      </w:r>
      <w:r w:rsidR="00CB0899">
        <w:t>true</w:t>
      </w:r>
      <w:r>
        <w:t xml:space="preserve"> just after a property has been changed.</w:t>
      </w:r>
    </w:p>
    <w:p w:rsidR="00017547" w:rsidRDefault="00017547" w:rsidP="00C3465D">
      <w:pPr>
        <w:rPr>
          <w:lang w:bidi="hi-IN"/>
        </w:rPr>
      </w:pPr>
    </w:p>
    <w:p w:rsidR="00017547" w:rsidRDefault="00017547" w:rsidP="00C3465D">
      <w:pPr>
        <w:rPr>
          <w:lang w:bidi="hi-IN"/>
        </w:rPr>
      </w:pPr>
    </w:p>
    <w:p w:rsidR="00017547" w:rsidRDefault="003921BC" w:rsidP="00683782">
      <w:pPr>
        <w:pStyle w:val="Links"/>
        <w:rPr>
          <w:rFonts w:asciiTheme="majorHAnsi" w:eastAsiaTheme="minorEastAsia" w:hAnsiTheme="majorHAnsi"/>
          <w:smallCaps/>
          <w:color w:val="1F497D" w:themeColor="text2"/>
          <w:spacing w:val="6"/>
          <w:szCs w:val="18"/>
          <w:lang w:bidi="hi-IN"/>
        </w:rPr>
      </w:pPr>
      <w:hyperlink w:anchor="TIEAnimation" w:history="1">
        <w:r w:rsidR="00017547" w:rsidRPr="00E14E49">
          <w:rPr>
            <w:rStyle w:val="Hyperlink"/>
          </w:rPr>
          <w:t xml:space="preserve">TIEAnimation </w:t>
        </w:r>
      </w:hyperlink>
    </w:p>
    <w:p w:rsidR="00DC651B" w:rsidRDefault="00DC651B" w:rsidP="007F2A63">
      <w:pPr>
        <w:pStyle w:val="Caption"/>
        <w:pageBreakBefore/>
      </w:pPr>
      <w:r>
        <w:lastRenderedPageBreak/>
        <w:t>Declaration</w:t>
      </w:r>
    </w:p>
    <w:p w:rsidR="00DC651B" w:rsidRDefault="00DC651B" w:rsidP="00DC651B">
      <w:pPr>
        <w:pStyle w:val="NoSpacing"/>
      </w:pPr>
      <w:r w:rsidRPr="00DC651B">
        <w:rPr>
          <w:rStyle w:val="code"/>
          <w:b/>
        </w:rPr>
        <w:t>procedure</w:t>
      </w:r>
      <w:r>
        <w:rPr>
          <w:rStyle w:val="code"/>
        </w:rPr>
        <w:t xml:space="preserve"> </w:t>
      </w:r>
      <w:bookmarkStart w:id="2740" w:name="TIEAnimationRestartAnimation"/>
      <w:r>
        <w:rPr>
          <w:rStyle w:val="code"/>
        </w:rPr>
        <w:t>RestartAnimation</w:t>
      </w:r>
      <w:bookmarkEnd w:id="2740"/>
      <w:r>
        <w:rPr>
          <w:rStyle w:val="code"/>
        </w:rPr>
        <w:t>();</w:t>
      </w:r>
    </w:p>
    <w:p w:rsidR="00DC651B" w:rsidRDefault="00DC651B" w:rsidP="0085322F">
      <w:pPr>
        <w:pStyle w:val="Caption"/>
      </w:pPr>
      <w:r>
        <w:t>Description</w:t>
      </w:r>
    </w:p>
    <w:p w:rsidR="00DC651B" w:rsidRDefault="00D166D9" w:rsidP="008C7F36">
      <w:pPr>
        <w:pStyle w:val="BodyTextFirstIndent"/>
      </w:pPr>
      <w:r>
        <w:rPr>
          <w:rStyle w:val="code"/>
        </w:rPr>
        <w:t>RestartAnimation</w:t>
      </w:r>
      <w:r>
        <w:t xml:space="preserve"> r</w:t>
      </w:r>
      <w:r w:rsidR="00DC651B">
        <w:t>estarts the animation.</w:t>
      </w:r>
    </w:p>
    <w:p w:rsidR="00DC651B" w:rsidRDefault="00D166D9" w:rsidP="0085322F">
      <w:pPr>
        <w:pStyle w:val="Caption"/>
      </w:pPr>
      <w:r>
        <w:br/>
      </w:r>
      <w:r w:rsidR="00DC651B">
        <w:t>Declaration</w:t>
      </w:r>
    </w:p>
    <w:p w:rsidR="00DC651B" w:rsidRDefault="00DC651B" w:rsidP="00DC651B">
      <w:pPr>
        <w:pStyle w:val="NoSpacing"/>
      </w:pPr>
      <w:r w:rsidRPr="00DC651B">
        <w:rPr>
          <w:rStyle w:val="code"/>
          <w:b/>
        </w:rPr>
        <w:t>procedure</w:t>
      </w:r>
      <w:r>
        <w:rPr>
          <w:rStyle w:val="code"/>
        </w:rPr>
        <w:t xml:space="preserve"> </w:t>
      </w:r>
      <w:bookmarkStart w:id="2741" w:name="TIEAnimationSetupEvents"/>
      <w:r>
        <w:rPr>
          <w:rStyle w:val="code"/>
        </w:rPr>
        <w:t>SetupEvents</w:t>
      </w:r>
      <w:bookmarkEnd w:id="2741"/>
      <w:r>
        <w:rPr>
          <w:rStyle w:val="code"/>
        </w:rPr>
        <w:t xml:space="preserve">(getImage: </w:t>
      </w:r>
      <w:hyperlink r:id="rId1915" w:history="1">
        <w:r>
          <w:rPr>
            <w:rStyle w:val="Hyperlink"/>
          </w:rPr>
          <w:t>TIEAnimationGetImageEvent</w:t>
        </w:r>
      </w:hyperlink>
      <w:r>
        <w:rPr>
          <w:rStyle w:val="code"/>
        </w:rPr>
        <w:t xml:space="preserve">; releaseImage: </w:t>
      </w:r>
      <w:hyperlink r:id="rId1916" w:history="1">
        <w:r>
          <w:rPr>
            <w:rStyle w:val="Hyperlink"/>
          </w:rPr>
          <w:t>TIEAnimationReleaseImageEvent</w:t>
        </w:r>
      </w:hyperlink>
      <w:r>
        <w:rPr>
          <w:rStyle w:val="code"/>
        </w:rPr>
        <w:t xml:space="preserve"> = nil; getImageInfo: </w:t>
      </w:r>
      <w:hyperlink r:id="rId1917" w:history="1">
        <w:r>
          <w:rPr>
            <w:rStyle w:val="Hyperlink"/>
          </w:rPr>
          <w:t>TIEAnimationGetImageInfoEvent</w:t>
        </w:r>
      </w:hyperlink>
      <w:r>
        <w:rPr>
          <w:rStyle w:val="code"/>
        </w:rPr>
        <w:t xml:space="preserve"> = nil);</w:t>
      </w:r>
    </w:p>
    <w:p w:rsidR="00DC651B" w:rsidRDefault="00DC651B" w:rsidP="0085322F">
      <w:pPr>
        <w:pStyle w:val="Caption"/>
      </w:pPr>
      <w:r>
        <w:t>Description</w:t>
      </w:r>
    </w:p>
    <w:p w:rsidR="00DC651B" w:rsidRDefault="00681A66" w:rsidP="008C7F36">
      <w:pPr>
        <w:pStyle w:val="BodyTextFirstIndent"/>
      </w:pPr>
      <w:r>
        <w:t xml:space="preserve">Setup events are </w:t>
      </w:r>
      <w:r w:rsidR="00DC651B">
        <w:t>necessary to show images.</w:t>
      </w:r>
      <w:r w:rsidR="0085322F">
        <w:br/>
      </w:r>
    </w:p>
    <w:tbl>
      <w:tblPr>
        <w:tblStyle w:val="TableGrid"/>
        <w:tblW w:w="0" w:type="auto"/>
        <w:tblInd w:w="43" w:type="dxa"/>
        <w:tblLook w:val="04A0" w:firstRow="1" w:lastRow="0" w:firstColumn="1" w:lastColumn="0" w:noHBand="0" w:noVBand="1"/>
      </w:tblPr>
      <w:tblGrid>
        <w:gridCol w:w="1313"/>
        <w:gridCol w:w="5240"/>
      </w:tblGrid>
      <w:tr w:rsidR="00DC651B" w:rsidRPr="000A5CAF" w:rsidTr="007F2A63">
        <w:trPr>
          <w:cnfStyle w:val="100000000000" w:firstRow="1" w:lastRow="0" w:firstColumn="0" w:lastColumn="0" w:oddVBand="0" w:evenVBand="0" w:oddHBand="0" w:evenHBand="0" w:firstRowFirstColumn="0" w:firstRowLastColumn="0" w:lastRowFirstColumn="0" w:lastRowLastColumn="0"/>
        </w:trPr>
        <w:tc>
          <w:tcPr>
            <w:tcW w:w="0" w:type="auto"/>
            <w:shd w:val="clear" w:color="auto" w:fill="4F81BD" w:themeFill="accent1"/>
            <w:hideMark/>
          </w:tcPr>
          <w:p w:rsidR="00DC651B" w:rsidRPr="000A5CAF" w:rsidRDefault="00DC651B" w:rsidP="007F2A63">
            <w:pPr>
              <w:rPr>
                <w:b/>
                <w:color w:val="FFFFFF" w:themeColor="background1"/>
                <w:sz w:val="24"/>
                <w:szCs w:val="24"/>
              </w:rPr>
            </w:pPr>
            <w:r w:rsidRPr="000A5CAF">
              <w:rPr>
                <w:b/>
                <w:bCs w:val="0"/>
                <w:color w:val="FFFFFF" w:themeColor="background1"/>
              </w:rPr>
              <w:t>Parameter</w:t>
            </w:r>
          </w:p>
        </w:tc>
        <w:tc>
          <w:tcPr>
            <w:tcW w:w="0" w:type="auto"/>
            <w:shd w:val="clear" w:color="auto" w:fill="4F81BD" w:themeFill="accent1"/>
            <w:hideMark/>
          </w:tcPr>
          <w:p w:rsidR="00DC651B" w:rsidRPr="000A5CAF" w:rsidRDefault="00DC651B" w:rsidP="007F2A63">
            <w:pPr>
              <w:rPr>
                <w:b/>
                <w:color w:val="FFFFFF" w:themeColor="background1"/>
                <w:sz w:val="24"/>
                <w:szCs w:val="24"/>
              </w:rPr>
            </w:pPr>
            <w:r w:rsidRPr="000A5CAF">
              <w:rPr>
                <w:b/>
                <w:bCs w:val="0"/>
                <w:color w:val="FFFFFF" w:themeColor="background1"/>
              </w:rPr>
              <w:t>Description</w:t>
            </w:r>
          </w:p>
        </w:tc>
      </w:tr>
      <w:tr w:rsidR="00DC651B" w:rsidTr="00DC651B">
        <w:tc>
          <w:tcPr>
            <w:tcW w:w="0" w:type="auto"/>
            <w:hideMark/>
          </w:tcPr>
          <w:p w:rsidR="00DC651B" w:rsidRDefault="00DC651B">
            <w:pPr>
              <w:rPr>
                <w:sz w:val="24"/>
                <w:szCs w:val="24"/>
              </w:rPr>
            </w:pPr>
            <w:r>
              <w:rPr>
                <w:rStyle w:val="code"/>
              </w:rPr>
              <w:t>getImage</w:t>
            </w:r>
          </w:p>
        </w:tc>
        <w:tc>
          <w:tcPr>
            <w:tcW w:w="0" w:type="auto"/>
            <w:hideMark/>
          </w:tcPr>
          <w:p w:rsidR="00DC651B" w:rsidRDefault="00DC651B">
            <w:pPr>
              <w:rPr>
                <w:sz w:val="24"/>
                <w:szCs w:val="24"/>
              </w:rPr>
            </w:pPr>
            <w:r>
              <w:t>The event called whenever a new image needs to be drawn. Cannot be nil.</w:t>
            </w:r>
          </w:p>
        </w:tc>
      </w:tr>
      <w:tr w:rsidR="00DC651B" w:rsidTr="00DC651B">
        <w:tc>
          <w:tcPr>
            <w:tcW w:w="0" w:type="auto"/>
            <w:hideMark/>
          </w:tcPr>
          <w:p w:rsidR="00DC651B" w:rsidRDefault="00DC651B">
            <w:pPr>
              <w:rPr>
                <w:sz w:val="24"/>
                <w:szCs w:val="24"/>
              </w:rPr>
            </w:pPr>
            <w:r>
              <w:rPr>
                <w:rStyle w:val="code"/>
              </w:rPr>
              <w:t>releaseImage</w:t>
            </w:r>
          </w:p>
        </w:tc>
        <w:tc>
          <w:tcPr>
            <w:tcW w:w="0" w:type="auto"/>
            <w:hideMark/>
          </w:tcPr>
          <w:p w:rsidR="00DC651B" w:rsidRDefault="00DC651B">
            <w:pPr>
              <w:rPr>
                <w:sz w:val="24"/>
                <w:szCs w:val="24"/>
              </w:rPr>
            </w:pPr>
            <w:r>
              <w:t>The event called whenever an image can be released. Can be nil.</w:t>
            </w:r>
          </w:p>
        </w:tc>
      </w:tr>
      <w:tr w:rsidR="00DC651B" w:rsidTr="00DC651B">
        <w:tc>
          <w:tcPr>
            <w:tcW w:w="0" w:type="auto"/>
            <w:hideMark/>
          </w:tcPr>
          <w:p w:rsidR="00DC651B" w:rsidRDefault="00DC651B">
            <w:pPr>
              <w:rPr>
                <w:sz w:val="24"/>
                <w:szCs w:val="24"/>
              </w:rPr>
            </w:pPr>
            <w:r>
              <w:rPr>
                <w:rStyle w:val="code"/>
              </w:rPr>
              <w:t>getImageInfo</w:t>
            </w:r>
          </w:p>
        </w:tc>
        <w:tc>
          <w:tcPr>
            <w:tcW w:w="0" w:type="auto"/>
            <w:hideMark/>
          </w:tcPr>
          <w:p w:rsidR="00DC651B" w:rsidRDefault="00DC651B">
            <w:pPr>
              <w:rPr>
                <w:sz w:val="24"/>
                <w:szCs w:val="24"/>
              </w:rPr>
            </w:pPr>
            <w:r>
              <w:t>The event called whenever only image info are needed. Can be nil.</w:t>
            </w:r>
          </w:p>
        </w:tc>
      </w:tr>
    </w:tbl>
    <w:p w:rsidR="00DC651B" w:rsidRDefault="00DC651B" w:rsidP="00DC651B">
      <w:pPr>
        <w:keepNext w:val="0"/>
        <w:keepLines w:val="0"/>
        <w:spacing w:before="0" w:after="200" w:line="276" w:lineRule="auto"/>
        <w:outlineLvl w:val="9"/>
      </w:pPr>
    </w:p>
    <w:p w:rsidR="00683782" w:rsidRDefault="003921BC" w:rsidP="00683782">
      <w:pPr>
        <w:pStyle w:val="Links"/>
        <w:rPr>
          <w:rFonts w:asciiTheme="majorHAnsi" w:eastAsiaTheme="minorEastAsia" w:hAnsiTheme="majorHAnsi"/>
          <w:smallCaps/>
          <w:color w:val="1F497D" w:themeColor="text2"/>
          <w:spacing w:val="6"/>
          <w:szCs w:val="18"/>
          <w:lang w:bidi="hi-IN"/>
        </w:rPr>
      </w:pPr>
      <w:hyperlink w:anchor="TIEAnimation" w:history="1">
        <w:r w:rsidR="00683782" w:rsidRPr="00E14E49">
          <w:rPr>
            <w:rStyle w:val="Hyperlink"/>
          </w:rPr>
          <w:t xml:space="preserve">TIEAnimation </w:t>
        </w:r>
      </w:hyperlink>
    </w:p>
    <w:p w:rsidR="00683782" w:rsidRDefault="00683782" w:rsidP="00DC651B">
      <w:pPr>
        <w:keepNext w:val="0"/>
        <w:keepLines w:val="0"/>
        <w:spacing w:before="0" w:after="200" w:line="276" w:lineRule="auto"/>
        <w:outlineLvl w:val="9"/>
      </w:pPr>
    </w:p>
    <w:p w:rsidR="00DC651B" w:rsidRDefault="00DC651B" w:rsidP="0085322F">
      <w:pPr>
        <w:pStyle w:val="Caption"/>
      </w:pPr>
      <w:r>
        <w:lastRenderedPageBreak/>
        <w:t>Declaration</w:t>
      </w:r>
    </w:p>
    <w:p w:rsidR="00DC651B" w:rsidRDefault="00DC651B" w:rsidP="00DC651B">
      <w:pPr>
        <w:pStyle w:val="NoSpacing"/>
      </w:pPr>
      <w:r w:rsidRPr="00DC651B">
        <w:rPr>
          <w:rStyle w:val="code"/>
          <w:b/>
        </w:rPr>
        <w:t>property</w:t>
      </w:r>
      <w:r>
        <w:rPr>
          <w:rStyle w:val="code"/>
        </w:rPr>
        <w:t xml:space="preserve"> </w:t>
      </w:r>
      <w:bookmarkStart w:id="2742" w:name="TIEAnimationShadowAlphaMax"/>
      <w:r>
        <w:rPr>
          <w:rStyle w:val="code"/>
        </w:rPr>
        <w:t>ShadowAlphaMax</w:t>
      </w:r>
      <w:bookmarkEnd w:id="2742"/>
      <w:r>
        <w:rPr>
          <w:rStyle w:val="code"/>
        </w:rPr>
        <w:t>: integer;</w:t>
      </w:r>
    </w:p>
    <w:p w:rsidR="00DC651B" w:rsidRDefault="00DC651B" w:rsidP="0085322F">
      <w:pPr>
        <w:pStyle w:val="Caption"/>
      </w:pPr>
      <w:r>
        <w:t>Description</w:t>
      </w:r>
    </w:p>
    <w:p w:rsidR="00DC651B" w:rsidRDefault="00DC651B" w:rsidP="008C7F36">
      <w:pPr>
        <w:pStyle w:val="BodyTextFirstIndent"/>
      </w:pPr>
      <w:r w:rsidRPr="00681A66">
        <w:t>ShadowAlphaMax</w:t>
      </w:r>
      <w:r w:rsidR="00681A66" w:rsidRPr="00681A66">
        <w:t xml:space="preserve"> </w:t>
      </w:r>
      <w:r w:rsidR="00681A66">
        <w:t>s</w:t>
      </w:r>
      <w:r>
        <w:t>pecifies the maximum alpha value for the shadow. Default is 40.</w:t>
      </w:r>
    </w:p>
    <w:p w:rsidR="00DC651B" w:rsidRDefault="00D166D9" w:rsidP="0085322F">
      <w:pPr>
        <w:pStyle w:val="Caption"/>
      </w:pPr>
      <w:r>
        <w:br/>
      </w:r>
      <w:r w:rsidR="00272899">
        <w:br/>
      </w:r>
      <w:r w:rsidR="00272899">
        <w:br/>
      </w:r>
      <w:r w:rsidR="00DC651B">
        <w:t>Declaration</w:t>
      </w:r>
    </w:p>
    <w:p w:rsidR="00DC651B" w:rsidRDefault="00DC651B" w:rsidP="00DC651B">
      <w:pPr>
        <w:pStyle w:val="NoSpacing"/>
      </w:pPr>
      <w:r w:rsidRPr="00DC651B">
        <w:rPr>
          <w:rStyle w:val="code"/>
          <w:b/>
        </w:rPr>
        <w:t>property</w:t>
      </w:r>
      <w:r>
        <w:rPr>
          <w:rStyle w:val="code"/>
        </w:rPr>
        <w:t xml:space="preserve"> </w:t>
      </w:r>
      <w:bookmarkStart w:id="2743" w:name="TIEAnimationShadowAlphaMin"/>
      <w:r>
        <w:rPr>
          <w:rStyle w:val="code"/>
        </w:rPr>
        <w:t>ShadowAlphaMin</w:t>
      </w:r>
      <w:bookmarkEnd w:id="2743"/>
      <w:r>
        <w:rPr>
          <w:rStyle w:val="code"/>
        </w:rPr>
        <w:t>: integer;</w:t>
      </w:r>
    </w:p>
    <w:p w:rsidR="00DC651B" w:rsidRDefault="00DC651B" w:rsidP="0085322F">
      <w:pPr>
        <w:pStyle w:val="Caption"/>
      </w:pPr>
      <w:r>
        <w:t>Description</w:t>
      </w:r>
    </w:p>
    <w:p w:rsidR="00DC651B" w:rsidRDefault="00DC651B" w:rsidP="008C7F36">
      <w:pPr>
        <w:pStyle w:val="BodyTextFirstIndent"/>
      </w:pPr>
      <w:r w:rsidRPr="00681A66">
        <w:t>ShadowAlphaMin</w:t>
      </w:r>
      <w:r w:rsidR="00681A66" w:rsidRPr="00681A66">
        <w:t xml:space="preserve"> </w:t>
      </w:r>
      <w:r w:rsidR="00681A66">
        <w:t>s</w:t>
      </w:r>
      <w:r>
        <w:t>pecifies the minimum alpha value for the shadow. Default is 0.</w:t>
      </w:r>
    </w:p>
    <w:p w:rsidR="00DC651B" w:rsidRDefault="00272899" w:rsidP="0085322F">
      <w:pPr>
        <w:pStyle w:val="Caption"/>
      </w:pPr>
      <w:r>
        <w:br/>
      </w:r>
      <w:r>
        <w:br/>
      </w:r>
      <w:r w:rsidR="00DC651B">
        <w:t>Declaration</w:t>
      </w:r>
    </w:p>
    <w:p w:rsidR="00DC651B" w:rsidRDefault="00DC651B" w:rsidP="00272899">
      <w:pPr>
        <w:pStyle w:val="NoSpacing"/>
      </w:pPr>
      <w:r w:rsidRPr="00DC651B">
        <w:rPr>
          <w:rStyle w:val="code"/>
          <w:b/>
        </w:rPr>
        <w:t>property</w:t>
      </w:r>
      <w:r>
        <w:rPr>
          <w:rStyle w:val="code"/>
        </w:rPr>
        <w:t xml:space="preserve"> </w:t>
      </w:r>
      <w:bookmarkStart w:id="2744" w:name="TIEAnimationShowBorder"/>
      <w:r>
        <w:rPr>
          <w:rStyle w:val="code"/>
        </w:rPr>
        <w:t>ShowBorder</w:t>
      </w:r>
      <w:bookmarkEnd w:id="2744"/>
      <w:r>
        <w:rPr>
          <w:rStyle w:val="code"/>
        </w:rPr>
        <w:t xml:space="preserve">:  </w:t>
      </w:r>
      <w:r w:rsidR="00657E06">
        <w:rPr>
          <w:rStyle w:val="code"/>
        </w:rPr>
        <w:t>Boolean</w:t>
      </w:r>
      <w:r>
        <w:rPr>
          <w:rStyle w:val="code"/>
        </w:rPr>
        <w:t>;</w:t>
      </w:r>
    </w:p>
    <w:p w:rsidR="00DC651B" w:rsidRDefault="00DC651B" w:rsidP="0085322F">
      <w:pPr>
        <w:pStyle w:val="Caption"/>
      </w:pPr>
      <w:r>
        <w:t>Description</w:t>
      </w:r>
    </w:p>
    <w:p w:rsidR="00DC651B" w:rsidRDefault="00DC651B" w:rsidP="008C7F36">
      <w:pPr>
        <w:pStyle w:val="BodyTextFirstIndent"/>
      </w:pPr>
      <w:r>
        <w:t xml:space="preserve">If </w:t>
      </w:r>
      <w:r w:rsidR="00CB0899">
        <w:t>true</w:t>
      </w:r>
      <w:r>
        <w:t xml:space="preserve"> a border will be painted around all images.</w:t>
      </w:r>
    </w:p>
    <w:p w:rsidR="00683782" w:rsidRDefault="00017547" w:rsidP="00683782">
      <w:pPr>
        <w:pStyle w:val="Links"/>
      </w:pPr>
      <w:r>
        <w:br/>
      </w:r>
    </w:p>
    <w:p w:rsidR="00683782" w:rsidRDefault="00683782" w:rsidP="00683782">
      <w:pPr>
        <w:pStyle w:val="Links"/>
      </w:pPr>
    </w:p>
    <w:p w:rsidR="00683782" w:rsidRDefault="00683782" w:rsidP="00683782">
      <w:pPr>
        <w:pStyle w:val="Links"/>
      </w:pPr>
    </w:p>
    <w:p w:rsidR="00017547" w:rsidRDefault="003921BC" w:rsidP="00683782">
      <w:pPr>
        <w:pStyle w:val="Links"/>
        <w:rPr>
          <w:rFonts w:asciiTheme="majorHAnsi" w:eastAsiaTheme="minorEastAsia" w:hAnsiTheme="majorHAnsi"/>
          <w:smallCaps/>
          <w:color w:val="1F497D" w:themeColor="text2"/>
          <w:spacing w:val="6"/>
          <w:szCs w:val="18"/>
          <w:lang w:bidi="hi-IN"/>
        </w:rPr>
      </w:pPr>
      <w:hyperlink w:anchor="TIEAnimation" w:history="1">
        <w:r w:rsidR="00017547" w:rsidRPr="00E14E49">
          <w:rPr>
            <w:rStyle w:val="Hyperlink"/>
          </w:rPr>
          <w:t xml:space="preserve">TIEAnimation </w:t>
        </w:r>
      </w:hyperlink>
    </w:p>
    <w:p w:rsidR="00DC651B" w:rsidRDefault="00DC651B" w:rsidP="0085322F">
      <w:pPr>
        <w:pStyle w:val="Caption"/>
      </w:pPr>
      <w:r>
        <w:lastRenderedPageBreak/>
        <w:t>Declaration</w:t>
      </w:r>
    </w:p>
    <w:p w:rsidR="00DC651B" w:rsidRDefault="00DC651B" w:rsidP="00DC651B">
      <w:pPr>
        <w:pStyle w:val="NoSpacing"/>
      </w:pPr>
      <w:r w:rsidRPr="00DC651B">
        <w:rPr>
          <w:rStyle w:val="code"/>
          <w:b/>
        </w:rPr>
        <w:t>property</w:t>
      </w:r>
      <w:r>
        <w:rPr>
          <w:rStyle w:val="code"/>
        </w:rPr>
        <w:t xml:space="preserve"> </w:t>
      </w:r>
      <w:bookmarkStart w:id="2745" w:name="TIEAnimationShowScrollbar"/>
      <w:r>
        <w:rPr>
          <w:rStyle w:val="code"/>
        </w:rPr>
        <w:t>ShowScrollbar</w:t>
      </w:r>
      <w:bookmarkEnd w:id="2745"/>
      <w:r>
        <w:rPr>
          <w:rStyle w:val="code"/>
        </w:rPr>
        <w:t xml:space="preserve">: </w:t>
      </w:r>
      <w:r w:rsidR="00657E06">
        <w:rPr>
          <w:rStyle w:val="code"/>
        </w:rPr>
        <w:t>Boolean</w:t>
      </w:r>
      <w:r>
        <w:rPr>
          <w:rStyle w:val="code"/>
        </w:rPr>
        <w:t>;</w:t>
      </w:r>
    </w:p>
    <w:p w:rsidR="00DC651B" w:rsidRDefault="00DC651B" w:rsidP="0085322F">
      <w:pPr>
        <w:pStyle w:val="Caption"/>
      </w:pPr>
      <w:r>
        <w:t>Description</w:t>
      </w:r>
    </w:p>
    <w:p w:rsidR="00DC651B" w:rsidRDefault="00DC651B" w:rsidP="008C7F36">
      <w:pPr>
        <w:pStyle w:val="BodyTextFirstIndent"/>
      </w:pPr>
      <w:r>
        <w:t xml:space="preserve">If </w:t>
      </w:r>
      <w:r w:rsidR="00CB0899">
        <w:t>true</w:t>
      </w:r>
      <w:r>
        <w:t xml:space="preserve"> the scrollbar will be painted.</w:t>
      </w:r>
    </w:p>
    <w:p w:rsidR="00DC651B" w:rsidRDefault="00272899" w:rsidP="0085322F">
      <w:pPr>
        <w:pStyle w:val="Caption"/>
      </w:pPr>
      <w:r>
        <w:br/>
      </w:r>
      <w:r>
        <w:br/>
      </w:r>
      <w:r w:rsidR="00DC651B">
        <w:t>Declaration</w:t>
      </w:r>
    </w:p>
    <w:p w:rsidR="00DC651B" w:rsidRDefault="00DC651B" w:rsidP="00DC651B">
      <w:pPr>
        <w:pStyle w:val="NoSpacing"/>
      </w:pPr>
      <w:r w:rsidRPr="00DC651B">
        <w:rPr>
          <w:rStyle w:val="code"/>
          <w:b/>
        </w:rPr>
        <w:t>property</w:t>
      </w:r>
      <w:r>
        <w:rPr>
          <w:rStyle w:val="code"/>
        </w:rPr>
        <w:t xml:space="preserve"> </w:t>
      </w:r>
      <w:bookmarkStart w:id="2746" w:name="TIEAnimationShowText"/>
      <w:r>
        <w:rPr>
          <w:rStyle w:val="code"/>
        </w:rPr>
        <w:t>ShowText</w:t>
      </w:r>
      <w:bookmarkEnd w:id="2746"/>
      <w:r>
        <w:rPr>
          <w:rStyle w:val="code"/>
        </w:rPr>
        <w:t xml:space="preserve">: </w:t>
      </w:r>
      <w:r w:rsidR="00657E06">
        <w:rPr>
          <w:rStyle w:val="code"/>
        </w:rPr>
        <w:t>Boolean</w:t>
      </w:r>
      <w:r>
        <w:rPr>
          <w:rStyle w:val="code"/>
        </w:rPr>
        <w:t>;</w:t>
      </w:r>
    </w:p>
    <w:p w:rsidR="00DC651B" w:rsidRDefault="00DC651B" w:rsidP="0085322F">
      <w:pPr>
        <w:pStyle w:val="Caption"/>
      </w:pPr>
      <w:r>
        <w:t>Description</w:t>
      </w:r>
    </w:p>
    <w:p w:rsidR="00DC651B" w:rsidRDefault="00DC651B" w:rsidP="008C7F36">
      <w:pPr>
        <w:pStyle w:val="BodyTextFirstIndent"/>
      </w:pPr>
      <w:r>
        <w:t xml:space="preserve">If </w:t>
      </w:r>
      <w:r w:rsidR="00CB0899">
        <w:t>true</w:t>
      </w:r>
      <w:r>
        <w:t xml:space="preserve"> the current image text will be painted.</w:t>
      </w:r>
    </w:p>
    <w:p w:rsidR="00DC651B" w:rsidRDefault="00272899" w:rsidP="0085322F">
      <w:pPr>
        <w:pStyle w:val="Caption"/>
      </w:pPr>
      <w:r>
        <w:br/>
      </w:r>
      <w:r>
        <w:br/>
      </w:r>
      <w:r w:rsidR="00DC651B">
        <w:t>Declaration</w:t>
      </w:r>
    </w:p>
    <w:p w:rsidR="00DC651B" w:rsidRDefault="00DC651B" w:rsidP="00DC651B">
      <w:pPr>
        <w:pStyle w:val="NoSpacing"/>
      </w:pPr>
      <w:r w:rsidRPr="0085322F">
        <w:rPr>
          <w:rStyle w:val="code"/>
          <w:b/>
        </w:rPr>
        <w:t>property</w:t>
      </w:r>
      <w:r>
        <w:rPr>
          <w:rStyle w:val="code"/>
        </w:rPr>
        <w:t xml:space="preserve"> </w:t>
      </w:r>
      <w:bookmarkStart w:id="2747" w:name="TIEAnimationViewHeight"/>
      <w:r>
        <w:rPr>
          <w:rStyle w:val="code"/>
        </w:rPr>
        <w:t>ViewHeight</w:t>
      </w:r>
      <w:bookmarkEnd w:id="2747"/>
      <w:r>
        <w:rPr>
          <w:rStyle w:val="code"/>
        </w:rPr>
        <w:t>: integer;</w:t>
      </w:r>
    </w:p>
    <w:p w:rsidR="00DC651B" w:rsidRDefault="00DC651B" w:rsidP="0085322F">
      <w:pPr>
        <w:pStyle w:val="Caption"/>
      </w:pPr>
      <w:r>
        <w:t>Description</w:t>
      </w:r>
    </w:p>
    <w:p w:rsidR="00DC651B" w:rsidRDefault="00DC651B" w:rsidP="008C7F36">
      <w:pPr>
        <w:pStyle w:val="BodyTextFirstIndent"/>
      </w:pPr>
      <w:r>
        <w:t>Specifies the height of area reserved for the animation.</w:t>
      </w:r>
    </w:p>
    <w:p w:rsidR="00DC651B" w:rsidRPr="00781FEC" w:rsidRDefault="00DC651B" w:rsidP="00DC651B">
      <w:pPr>
        <w:pStyle w:val="Heading4"/>
        <w:rPr>
          <w:sz w:val="22"/>
        </w:rPr>
      </w:pPr>
      <w:r w:rsidRPr="00781FEC">
        <w:rPr>
          <w:sz w:val="22"/>
        </w:rPr>
        <w:t>See also</w:t>
      </w:r>
    </w:p>
    <w:p w:rsidR="00DC651B" w:rsidRDefault="003921BC" w:rsidP="00DE0301">
      <w:pPr>
        <w:pStyle w:val="Heading5"/>
      </w:pPr>
      <w:hyperlink r:id="rId1918" w:history="1">
        <w:r w:rsidR="00DC651B">
          <w:rPr>
            <w:rStyle w:val="Hyperlink"/>
          </w:rPr>
          <w:t>ViewWidth</w:t>
        </w:r>
      </w:hyperlink>
    </w:p>
    <w:p w:rsidR="00272899" w:rsidRDefault="00D166D9" w:rsidP="00DC651B">
      <w:pPr>
        <w:pStyle w:val="Heading3"/>
      </w:pPr>
      <w:r>
        <w:br/>
      </w:r>
      <w:r>
        <w:br/>
      </w:r>
    </w:p>
    <w:p w:rsidR="00683782" w:rsidRDefault="00683782" w:rsidP="00743A61">
      <w:pPr>
        <w:pStyle w:val="BodyTextFirstIndent"/>
      </w:pPr>
    </w:p>
    <w:p w:rsidR="00017547" w:rsidRDefault="003921BC" w:rsidP="00683782">
      <w:pPr>
        <w:pStyle w:val="Links"/>
        <w:rPr>
          <w:rFonts w:asciiTheme="majorHAnsi" w:eastAsiaTheme="minorEastAsia" w:hAnsiTheme="majorHAnsi"/>
          <w:smallCaps/>
          <w:color w:val="1F497D" w:themeColor="text2"/>
          <w:spacing w:val="6"/>
          <w:szCs w:val="18"/>
          <w:lang w:bidi="hi-IN"/>
        </w:rPr>
      </w:pPr>
      <w:hyperlink w:anchor="TIEAnimation" w:history="1">
        <w:r w:rsidR="00017547" w:rsidRPr="00E14E49">
          <w:rPr>
            <w:rStyle w:val="Hyperlink"/>
          </w:rPr>
          <w:t xml:space="preserve">TIEAnimation </w:t>
        </w:r>
      </w:hyperlink>
    </w:p>
    <w:p w:rsidR="00DC651B" w:rsidRDefault="00DC651B" w:rsidP="0085322F">
      <w:pPr>
        <w:pStyle w:val="Caption"/>
      </w:pPr>
      <w:r>
        <w:lastRenderedPageBreak/>
        <w:t>Declaration</w:t>
      </w:r>
    </w:p>
    <w:p w:rsidR="00DC651B" w:rsidRDefault="00DC651B" w:rsidP="00DC651B">
      <w:pPr>
        <w:pStyle w:val="NoSpacing"/>
      </w:pPr>
      <w:r w:rsidRPr="00DC651B">
        <w:rPr>
          <w:rStyle w:val="code"/>
          <w:b/>
        </w:rPr>
        <w:t>property</w:t>
      </w:r>
      <w:r>
        <w:rPr>
          <w:rStyle w:val="code"/>
        </w:rPr>
        <w:t xml:space="preserve"> </w:t>
      </w:r>
      <w:bookmarkStart w:id="2748" w:name="TIEAnimationViewWidth"/>
      <w:r>
        <w:rPr>
          <w:rStyle w:val="code"/>
        </w:rPr>
        <w:t>ViewWidth</w:t>
      </w:r>
      <w:bookmarkEnd w:id="2748"/>
      <w:r>
        <w:rPr>
          <w:rStyle w:val="code"/>
        </w:rPr>
        <w:t>: integer;</w:t>
      </w:r>
    </w:p>
    <w:p w:rsidR="00DC651B" w:rsidRDefault="00DC651B" w:rsidP="0085322F">
      <w:pPr>
        <w:pStyle w:val="Caption"/>
      </w:pPr>
      <w:r>
        <w:t>Description</w:t>
      </w:r>
    </w:p>
    <w:p w:rsidR="00DC651B" w:rsidRDefault="00D166D9" w:rsidP="008C7F36">
      <w:pPr>
        <w:pStyle w:val="BodyTextFirstIndent"/>
      </w:pPr>
      <w:r>
        <w:rPr>
          <w:rStyle w:val="code"/>
        </w:rPr>
        <w:t>ViewWidth</w:t>
      </w:r>
      <w:r>
        <w:t xml:space="preserve"> s</w:t>
      </w:r>
      <w:r w:rsidR="00DC651B">
        <w:t>pecifies the width of area reserved for the animation.</w:t>
      </w:r>
    </w:p>
    <w:p w:rsidR="00272899" w:rsidRPr="00781FEC" w:rsidRDefault="00DC651B" w:rsidP="00781FEC">
      <w:r w:rsidRPr="00781FEC">
        <w:rPr>
          <w:b/>
        </w:rPr>
        <w:t>See also</w:t>
      </w:r>
      <w:r w:rsidR="00781FEC" w:rsidRPr="00781FEC">
        <w:rPr>
          <w:b/>
        </w:rPr>
        <w:br/>
      </w:r>
      <w:hyperlink r:id="rId1919" w:history="1">
        <w:r>
          <w:rPr>
            <w:rStyle w:val="Hyperlink"/>
          </w:rPr>
          <w:t>ViewHeight</w:t>
        </w:r>
      </w:hyperlink>
    </w:p>
    <w:p w:rsidR="006B1AA8" w:rsidRPr="00BA66FE" w:rsidRDefault="006B1AA8" w:rsidP="006B1AA8">
      <w:pPr>
        <w:pStyle w:val="Heading4"/>
        <w:rPr>
          <w:b w:val="0"/>
          <w:i w:val="0"/>
          <w:sz w:val="22"/>
        </w:rPr>
      </w:pPr>
      <w:r w:rsidRPr="00781FEC">
        <w:rPr>
          <w:sz w:val="22"/>
        </w:rPr>
        <w:t>Demos</w:t>
      </w:r>
      <w:r w:rsidRPr="00781FEC">
        <w:rPr>
          <w:sz w:val="22"/>
        </w:rPr>
        <w:br/>
      </w:r>
      <w:r w:rsidRPr="00BA66FE">
        <w:rPr>
          <w:b w:val="0"/>
          <w:i w:val="0"/>
          <w:sz w:val="22"/>
        </w:rPr>
        <w:t>viewers\manualFlow</w:t>
      </w:r>
    </w:p>
    <w:p w:rsidR="001621E9" w:rsidRDefault="00053877" w:rsidP="009A60B4">
      <w:pPr>
        <w:pStyle w:val="Caption"/>
      </w:pPr>
      <w:r>
        <w:br/>
      </w:r>
      <w:r>
        <w:br/>
      </w:r>
    </w:p>
    <w:p w:rsidR="004F19A4" w:rsidRDefault="004F19A4" w:rsidP="00551829"/>
    <w:p w:rsidR="00017547" w:rsidRDefault="00017547">
      <w:pPr>
        <w:keepNext w:val="0"/>
        <w:keepLines w:val="0"/>
        <w:spacing w:before="0" w:after="200" w:line="276" w:lineRule="auto"/>
        <w:outlineLvl w:val="9"/>
      </w:pPr>
    </w:p>
    <w:p w:rsidR="00017547" w:rsidRDefault="00017547">
      <w:pPr>
        <w:keepNext w:val="0"/>
        <w:keepLines w:val="0"/>
        <w:spacing w:before="0" w:after="200" w:line="276" w:lineRule="auto"/>
        <w:outlineLvl w:val="9"/>
      </w:pPr>
    </w:p>
    <w:p w:rsidR="00017547" w:rsidRDefault="00017547">
      <w:pPr>
        <w:keepNext w:val="0"/>
        <w:keepLines w:val="0"/>
        <w:spacing w:before="0" w:after="200" w:line="276" w:lineRule="auto"/>
        <w:outlineLvl w:val="9"/>
      </w:pPr>
    </w:p>
    <w:p w:rsidR="00017547" w:rsidRDefault="00017547">
      <w:pPr>
        <w:keepNext w:val="0"/>
        <w:keepLines w:val="0"/>
        <w:spacing w:before="0" w:after="200" w:line="276" w:lineRule="auto"/>
        <w:outlineLvl w:val="9"/>
      </w:pPr>
    </w:p>
    <w:p w:rsidR="00017547" w:rsidRDefault="00017547">
      <w:pPr>
        <w:keepNext w:val="0"/>
        <w:keepLines w:val="0"/>
        <w:spacing w:before="0" w:after="200" w:line="276" w:lineRule="auto"/>
        <w:outlineLvl w:val="9"/>
      </w:pPr>
    </w:p>
    <w:p w:rsidR="00017547" w:rsidRDefault="00017547">
      <w:pPr>
        <w:keepNext w:val="0"/>
        <w:keepLines w:val="0"/>
        <w:spacing w:before="0" w:after="200" w:line="276" w:lineRule="auto"/>
        <w:outlineLvl w:val="9"/>
      </w:pPr>
    </w:p>
    <w:p w:rsidR="00017547" w:rsidRDefault="00017547">
      <w:pPr>
        <w:keepNext w:val="0"/>
        <w:keepLines w:val="0"/>
        <w:spacing w:before="0" w:after="200" w:line="276" w:lineRule="auto"/>
        <w:outlineLvl w:val="9"/>
      </w:pPr>
    </w:p>
    <w:p w:rsidR="00017547" w:rsidRDefault="00017547" w:rsidP="00683782">
      <w:pPr>
        <w:pStyle w:val="Links"/>
        <w:rPr>
          <w:rFonts w:asciiTheme="majorHAnsi" w:eastAsiaTheme="minorEastAsia" w:hAnsiTheme="majorHAnsi"/>
          <w:smallCaps/>
          <w:color w:val="1F497D" w:themeColor="text2"/>
          <w:spacing w:val="6"/>
          <w:szCs w:val="18"/>
          <w:lang w:bidi="hi-IN"/>
        </w:rPr>
      </w:pPr>
      <w:r>
        <w:br/>
      </w:r>
      <w:r>
        <w:br/>
      </w:r>
      <w:hyperlink w:anchor="TIEAnimation" w:history="1">
        <w:r w:rsidRPr="00E14E49">
          <w:rPr>
            <w:rStyle w:val="Hyperlink"/>
          </w:rPr>
          <w:t xml:space="preserve">TIEAnimation </w:t>
        </w:r>
      </w:hyperlink>
    </w:p>
    <w:p w:rsidR="00BD28EF" w:rsidRDefault="00BD28EF" w:rsidP="00C062D6">
      <w:pPr>
        <w:pStyle w:val="BodyTextFirstIndent"/>
        <w:sectPr w:rsidR="00BD28EF" w:rsidSect="00B36046">
          <w:headerReference w:type="default" r:id="rId1920"/>
          <w:footerReference w:type="default" r:id="rId1921"/>
          <w:endnotePr>
            <w:numFmt w:val="decimal"/>
            <w:numRestart w:val="eachSect"/>
          </w:endnotePr>
          <w:pgSz w:w="7920" w:h="12240" w:orient="landscape" w:code="1"/>
          <w:pgMar w:top="853" w:right="576" w:bottom="432" w:left="576" w:header="288" w:footer="346" w:gutter="288"/>
          <w:cols w:space="720"/>
          <w:docGrid w:linePitch="360"/>
        </w:sectPr>
      </w:pPr>
    </w:p>
    <w:p w:rsidR="00BD28EF" w:rsidRDefault="00BD28EF" w:rsidP="00BD28EF">
      <w:pPr>
        <w:pStyle w:val="IntenseQuote"/>
      </w:pPr>
      <w:r w:rsidRPr="002B6D45">
        <w:rPr>
          <w:sz w:val="48"/>
          <w:szCs w:val="48"/>
        </w:rPr>
        <w:lastRenderedPageBreak/>
        <w:t xml:space="preserve">Chapter </w:t>
      </w:r>
      <w:r>
        <w:rPr>
          <w:sz w:val="48"/>
          <w:szCs w:val="48"/>
        </w:rPr>
        <w:t>2</w:t>
      </w:r>
      <w:r w:rsidR="00561079">
        <w:rPr>
          <w:sz w:val="48"/>
          <w:szCs w:val="48"/>
        </w:rPr>
        <w:t>8</w:t>
      </w:r>
      <w:r>
        <w:br/>
        <w:t>TIE</w:t>
      </w:r>
      <w:r w:rsidRPr="00BD28EF">
        <w:rPr>
          <w:bCs/>
          <w:iCs/>
        </w:rPr>
        <w:t>Horizontal</w:t>
      </w:r>
      <w:r>
        <w:t>Flow</w:t>
      </w:r>
    </w:p>
    <w:p w:rsidR="00BD28EF" w:rsidRDefault="00F76BC1" w:rsidP="00BD28EF">
      <w:pPr>
        <w:pStyle w:val="Heading1"/>
      </w:pPr>
      <w:bookmarkStart w:id="2749" w:name="_Toc330973052"/>
      <w:r>
        <w:t>Chapter 2</w:t>
      </w:r>
      <w:r w:rsidR="00561079">
        <w:t>8</w:t>
      </w:r>
      <w:r w:rsidR="00BD28EF">
        <w:t>. IE</w:t>
      </w:r>
      <w:r w:rsidR="00BD28EF" w:rsidRPr="00BD28EF">
        <w:rPr>
          <w:bCs/>
        </w:rPr>
        <w:t>Horizontal</w:t>
      </w:r>
      <w:r w:rsidR="00BD28EF">
        <w:t>Flow</w:t>
      </w:r>
      <w:bookmarkEnd w:id="2749"/>
    </w:p>
    <w:p w:rsidR="008542A3" w:rsidRDefault="00407E02" w:rsidP="00F22419">
      <w:pPr>
        <w:pStyle w:val="BodyTextFirstIndent"/>
      </w:pPr>
      <w:r>
        <w:rPr>
          <w:noProof/>
        </w:rPr>
        <w:drawing>
          <wp:anchor distT="0" distB="0" distL="114300" distR="114300" simplePos="0" relativeHeight="251783680" behindDoc="0" locked="0" layoutInCell="1" allowOverlap="1" wp14:anchorId="387B245E" wp14:editId="672F00B0">
            <wp:simplePos x="0" y="0"/>
            <wp:positionH relativeFrom="column">
              <wp:posOffset>3810</wp:posOffset>
            </wp:positionH>
            <wp:positionV relativeFrom="paragraph">
              <wp:posOffset>524510</wp:posOffset>
            </wp:positionV>
            <wp:extent cx="2324100" cy="1676400"/>
            <wp:effectExtent l="0" t="0" r="0" b="0"/>
            <wp:wrapSquare wrapText="bothSides"/>
            <wp:docPr id="64"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922">
                      <a:extLst>
                        <a:ext uri="{28A0092B-C50C-407E-A947-70E740481C1C}">
                          <a14:useLocalDpi xmlns:a14="http://schemas.microsoft.com/office/drawing/2010/main" val="0"/>
                        </a:ext>
                      </a:extLst>
                    </a:blip>
                    <a:srcRect/>
                    <a:stretch>
                      <a:fillRect/>
                    </a:stretch>
                  </pic:blipFill>
                  <pic:spPr bwMode="auto">
                    <a:xfrm>
                      <a:off x="0" y="0"/>
                      <a:ext cx="2324100" cy="1676400"/>
                    </a:xfrm>
                    <a:prstGeom prst="rect">
                      <a:avLst/>
                    </a:prstGeom>
                    <a:noFill/>
                    <a:ln>
                      <a:noFill/>
                    </a:ln>
                  </pic:spPr>
                </pic:pic>
              </a:graphicData>
            </a:graphic>
            <wp14:sizeRelH relativeFrom="page">
              <wp14:pctWidth>0</wp14:pctWidth>
            </wp14:sizeRelH>
            <wp14:sizeRelV relativeFrom="page">
              <wp14:pctHeight>0</wp14:pctHeight>
            </wp14:sizeRelV>
          </wp:anchor>
        </w:drawing>
      </w:r>
      <w:r w:rsidR="008542A3">
        <w:rPr>
          <w:rStyle w:val="code"/>
        </w:rPr>
        <w:t>TIEHorizontalFlow = class(</w:t>
      </w:r>
      <w:hyperlink r:id="rId1923" w:history="1">
        <w:r w:rsidR="008542A3">
          <w:rPr>
            <w:rStyle w:val="Hyperlink"/>
          </w:rPr>
          <w:t>TIEAnimation</w:t>
        </w:r>
      </w:hyperlink>
      <w:r w:rsidR="008542A3">
        <w:rPr>
          <w:rStyle w:val="code"/>
        </w:rPr>
        <w:t>);</w:t>
      </w:r>
    </w:p>
    <w:p w:rsidR="006E44AC" w:rsidRDefault="006E44AC" w:rsidP="006E44AC">
      <w:pPr>
        <w:pStyle w:val="Caption"/>
      </w:pPr>
      <w:r>
        <w:t>Description</w:t>
      </w:r>
    </w:p>
    <w:p w:rsidR="006E44AC" w:rsidRDefault="00ED36CB" w:rsidP="00F22419">
      <w:pPr>
        <w:pStyle w:val="BodyTextFirstIndent"/>
      </w:pPr>
      <w:r>
        <w:t>The TIEHorizontalFlow class i</w:t>
      </w:r>
      <w:r w:rsidR="006E44AC">
        <w:t>mplements a coverflow-like animation.</w:t>
      </w:r>
    </w:p>
    <w:p w:rsidR="00781FEC" w:rsidRDefault="00781FEC" w:rsidP="00F22419">
      <w:pPr>
        <w:pStyle w:val="BodyTextFirstIndent"/>
      </w:pPr>
    </w:p>
    <w:p w:rsidR="00781FEC" w:rsidRDefault="00781FEC" w:rsidP="00F22419">
      <w:pPr>
        <w:pStyle w:val="BodyTextFirstIndent"/>
      </w:pPr>
    </w:p>
    <w:p w:rsidR="00781FEC" w:rsidRDefault="00781FEC" w:rsidP="00F22419">
      <w:pPr>
        <w:pStyle w:val="BodyTextFirstIndent"/>
      </w:pPr>
    </w:p>
    <w:p w:rsidR="006E44AC" w:rsidRDefault="006E44AC" w:rsidP="00561079">
      <w:pPr>
        <w:pStyle w:val="Quote"/>
      </w:pPr>
      <w:bookmarkStart w:id="2750" w:name="TIEHorizontalFlow"/>
      <w:r>
        <w:t>Methods and Properties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06"/>
        <w:gridCol w:w="3290"/>
      </w:tblGrid>
      <w:tr w:rsidR="00A61BB9" w:rsidRPr="00A61BB9" w:rsidTr="00A61BB9">
        <w:trPr>
          <w:cnfStyle w:val="100000000000" w:firstRow="1" w:lastRow="0" w:firstColumn="0" w:lastColumn="0" w:oddVBand="0" w:evenVBand="0" w:oddHBand="0" w:evenHBand="0" w:firstRowFirstColumn="0" w:firstRowLastColumn="0" w:lastRowFirstColumn="0" w:lastRowLastColumn="0"/>
          <w:trHeight w:hRule="exact" w:val="432"/>
        </w:trPr>
        <w:tc>
          <w:tcPr>
            <w:tcW w:w="3348" w:type="dxa"/>
          </w:tcPr>
          <w:bookmarkEnd w:id="2750"/>
          <w:p w:rsidR="00A61BB9" w:rsidRPr="00A61BB9" w:rsidRDefault="00A61BB9" w:rsidP="00A61BB9">
            <w:r w:rsidRPr="00A61BB9">
              <w:fldChar w:fldCharType="begin"/>
            </w:r>
            <w:r w:rsidRPr="00A61BB9">
              <w:instrText xml:space="preserve"> HYPERLINK "mk:@MSITStore:C:\\Users\\Bill\\Desktop\\Delphi\\ImageEn.chm::/TIEHorizontalFlow.CurrentImageZoom.html" </w:instrText>
            </w:r>
            <w:r w:rsidRPr="00A61BB9">
              <w:fldChar w:fldCharType="separate"/>
            </w:r>
            <w:r w:rsidRPr="00A61BB9">
              <w:rPr>
                <w:rStyle w:val="Hyperlink"/>
              </w:rPr>
              <w:t>CurrentImageZoom</w:t>
            </w:r>
            <w:r w:rsidRPr="00A61BB9">
              <w:fldChar w:fldCharType="end"/>
            </w:r>
          </w:p>
        </w:tc>
        <w:tc>
          <w:tcPr>
            <w:tcW w:w="3348" w:type="dxa"/>
          </w:tcPr>
          <w:p w:rsidR="00A61BB9" w:rsidRPr="00A61BB9" w:rsidRDefault="003921BC" w:rsidP="00A61BB9">
            <w:hyperlink r:id="rId1924" w:history="1">
              <w:r w:rsidR="00A61BB9" w:rsidRPr="00A61BB9">
                <w:rPr>
                  <w:rStyle w:val="Hyperlink"/>
                </w:rPr>
                <w:t>HorizontalDistance</w:t>
              </w:r>
            </w:hyperlink>
          </w:p>
        </w:tc>
      </w:tr>
      <w:tr w:rsidR="00A61BB9" w:rsidRPr="00A61BB9" w:rsidTr="00A61BB9">
        <w:trPr>
          <w:trHeight w:hRule="exact" w:val="432"/>
        </w:trPr>
        <w:tc>
          <w:tcPr>
            <w:tcW w:w="3348" w:type="dxa"/>
          </w:tcPr>
          <w:p w:rsidR="00A61BB9" w:rsidRPr="00A61BB9" w:rsidRDefault="003921BC" w:rsidP="00A61BB9">
            <w:hyperlink r:id="rId1925" w:history="1">
              <w:r w:rsidR="00A61BB9" w:rsidRPr="00A61BB9">
                <w:rPr>
                  <w:rStyle w:val="Hyperlink"/>
                </w:rPr>
                <w:t>ImagesHorizontalPercentage</w:t>
              </w:r>
            </w:hyperlink>
          </w:p>
        </w:tc>
        <w:tc>
          <w:tcPr>
            <w:tcW w:w="3348" w:type="dxa"/>
          </w:tcPr>
          <w:p w:rsidR="00A61BB9" w:rsidRPr="00A61BB9" w:rsidRDefault="003921BC" w:rsidP="00A61BB9">
            <w:hyperlink r:id="rId1926" w:history="1">
              <w:r w:rsidR="00A61BB9" w:rsidRPr="00A61BB9">
                <w:rPr>
                  <w:rStyle w:val="Hyperlink"/>
                </w:rPr>
                <w:t>ImagesVerticalPercentage</w:t>
              </w:r>
            </w:hyperlink>
          </w:p>
        </w:tc>
      </w:tr>
      <w:tr w:rsidR="00A61BB9" w:rsidRPr="00A61BB9" w:rsidTr="00A61BB9">
        <w:trPr>
          <w:trHeight w:hRule="exact" w:val="432"/>
        </w:trPr>
        <w:tc>
          <w:tcPr>
            <w:tcW w:w="3348" w:type="dxa"/>
          </w:tcPr>
          <w:p w:rsidR="00A61BB9" w:rsidRPr="00A61BB9" w:rsidRDefault="003921BC" w:rsidP="00A61BB9">
            <w:hyperlink r:id="rId1927" w:history="1">
              <w:r w:rsidR="00A61BB9" w:rsidRPr="00A61BB9">
                <w:rPr>
                  <w:rStyle w:val="Hyperlink"/>
                </w:rPr>
                <w:t>ImagesZoom</w:t>
              </w:r>
            </w:hyperlink>
          </w:p>
        </w:tc>
        <w:tc>
          <w:tcPr>
            <w:tcW w:w="3348" w:type="dxa"/>
          </w:tcPr>
          <w:p w:rsidR="00A61BB9" w:rsidRPr="00A61BB9" w:rsidRDefault="003921BC" w:rsidP="00A61BB9">
            <w:hyperlink r:id="rId1928" w:history="1">
              <w:r w:rsidR="00A61BB9" w:rsidRPr="00A61BB9">
                <w:rPr>
                  <w:rStyle w:val="Hyperlink"/>
                </w:rPr>
                <w:t>RotateAngle</w:t>
              </w:r>
            </w:hyperlink>
          </w:p>
        </w:tc>
      </w:tr>
    </w:tbl>
    <w:p w:rsidR="00A61BB9" w:rsidRPr="00A61BB9" w:rsidRDefault="00A61BB9" w:rsidP="00A61BB9">
      <w:pPr>
        <w:rPr>
          <w:lang w:bidi="hi-IN"/>
        </w:rPr>
      </w:pPr>
    </w:p>
    <w:p w:rsidR="00A61BB9" w:rsidRDefault="00A61BB9" w:rsidP="00A61BB9">
      <w:pPr>
        <w:pStyle w:val="Quote"/>
        <w:pageBreakBefore/>
      </w:pPr>
      <w:r>
        <w:lastRenderedPageBreak/>
        <w:t>Methods and Properties</w:t>
      </w:r>
    </w:p>
    <w:p w:rsidR="009A60B4" w:rsidRDefault="009A60B4" w:rsidP="009A60B4">
      <w:pPr>
        <w:pStyle w:val="Caption"/>
      </w:pPr>
      <w:r>
        <w:t>Declaration</w:t>
      </w:r>
    </w:p>
    <w:p w:rsidR="009A60B4" w:rsidRDefault="009A60B4" w:rsidP="009A60B4">
      <w:pPr>
        <w:pStyle w:val="NoSpacing"/>
      </w:pPr>
      <w:r w:rsidRPr="001621E9">
        <w:rPr>
          <w:rStyle w:val="code"/>
          <w:b/>
        </w:rPr>
        <w:t>property</w:t>
      </w:r>
      <w:r>
        <w:rPr>
          <w:rStyle w:val="code"/>
        </w:rPr>
        <w:t xml:space="preserve"> CurrentImageZoom: double;</w:t>
      </w:r>
    </w:p>
    <w:p w:rsidR="009A60B4" w:rsidRDefault="009A60B4" w:rsidP="009A60B4">
      <w:pPr>
        <w:pStyle w:val="Caption"/>
      </w:pPr>
      <w:r>
        <w:t>Description</w:t>
      </w:r>
    </w:p>
    <w:p w:rsidR="009A60B4" w:rsidRDefault="009A60B4" w:rsidP="009A60B4">
      <w:pPr>
        <w:pStyle w:val="BodyTextFirstIndent"/>
      </w:pPr>
      <w:r>
        <w:t>Specifies the zoom (0..1) for central image. Default is 1.0.</w:t>
      </w:r>
    </w:p>
    <w:p w:rsidR="00781FEC" w:rsidRDefault="00781FEC" w:rsidP="009A60B4">
      <w:pPr>
        <w:pStyle w:val="Caption"/>
      </w:pPr>
    </w:p>
    <w:p w:rsidR="009A60B4" w:rsidRDefault="009A60B4" w:rsidP="009A60B4">
      <w:pPr>
        <w:pStyle w:val="Caption"/>
      </w:pPr>
      <w:r>
        <w:t>Declaration</w:t>
      </w:r>
    </w:p>
    <w:p w:rsidR="009A60B4" w:rsidRDefault="009A60B4" w:rsidP="009A60B4">
      <w:pPr>
        <w:pStyle w:val="NoSpacing"/>
      </w:pPr>
      <w:r w:rsidRPr="001621E9">
        <w:rPr>
          <w:rStyle w:val="code"/>
          <w:b/>
        </w:rPr>
        <w:t>property</w:t>
      </w:r>
      <w:r>
        <w:rPr>
          <w:rStyle w:val="code"/>
        </w:rPr>
        <w:t xml:space="preserve"> HorizontalDistance: integer;</w:t>
      </w:r>
    </w:p>
    <w:p w:rsidR="009A60B4" w:rsidRDefault="009A60B4" w:rsidP="009A60B4">
      <w:pPr>
        <w:pStyle w:val="Caption"/>
      </w:pPr>
      <w:r>
        <w:t>Description</w:t>
      </w:r>
    </w:p>
    <w:p w:rsidR="009A60B4" w:rsidRDefault="009A60B4" w:rsidP="009A60B4">
      <w:pPr>
        <w:pStyle w:val="BodyTextFirstIndent"/>
      </w:pPr>
      <w:r>
        <w:rPr>
          <w:rStyle w:val="code"/>
        </w:rPr>
        <w:t>HorizontalDistance</w:t>
      </w:r>
      <w:r>
        <w:t xml:space="preserve"> specifies the horizontal distance among images, in pixels. Default is 80.</w:t>
      </w:r>
    </w:p>
    <w:p w:rsidR="009A60B4" w:rsidRDefault="009A60B4" w:rsidP="009A60B4">
      <w:pPr>
        <w:pStyle w:val="Caption"/>
      </w:pPr>
      <w:r>
        <w:br/>
      </w:r>
      <w:r>
        <w:br/>
        <w:t>Declaration</w:t>
      </w:r>
    </w:p>
    <w:p w:rsidR="009A60B4" w:rsidRDefault="009A60B4" w:rsidP="009A60B4">
      <w:pPr>
        <w:pStyle w:val="NoSpacing"/>
      </w:pPr>
      <w:r w:rsidRPr="001621E9">
        <w:rPr>
          <w:rStyle w:val="code"/>
          <w:b/>
        </w:rPr>
        <w:t>property</w:t>
      </w:r>
      <w:r>
        <w:rPr>
          <w:rStyle w:val="code"/>
        </w:rPr>
        <w:t xml:space="preserve"> ImagesHorizontalPercentage: double;</w:t>
      </w:r>
    </w:p>
    <w:p w:rsidR="009A60B4" w:rsidRDefault="009A60B4" w:rsidP="009A60B4">
      <w:pPr>
        <w:pStyle w:val="Caption"/>
      </w:pPr>
      <w:r>
        <w:t>Description</w:t>
      </w:r>
    </w:p>
    <w:p w:rsidR="00683782" w:rsidRDefault="009A60B4" w:rsidP="00781FEC">
      <w:pPr>
        <w:pStyle w:val="BodyTextFirstIndent"/>
      </w:pPr>
      <w:r>
        <w:t>Specifies the percentage (1..100) of view-width used by a single image. Default is 40.</w:t>
      </w:r>
      <w:r>
        <w:br/>
      </w:r>
    </w:p>
    <w:p w:rsidR="00683782" w:rsidRDefault="00683782" w:rsidP="00683782">
      <w:pPr>
        <w:pStyle w:val="Links"/>
      </w:pPr>
    </w:p>
    <w:p w:rsidR="00781FEC" w:rsidRDefault="00781FEC" w:rsidP="00683782">
      <w:pPr>
        <w:pStyle w:val="Links"/>
      </w:pPr>
    </w:p>
    <w:p w:rsidR="009A60B4" w:rsidRDefault="003921BC" w:rsidP="00683782">
      <w:pPr>
        <w:pStyle w:val="Links"/>
      </w:pPr>
      <w:hyperlink w:anchor="TIEHorizontalFlow" w:history="1">
        <w:r w:rsidR="00E417F2" w:rsidRPr="00E417F2">
          <w:rPr>
            <w:rStyle w:val="Hyperlink"/>
          </w:rPr>
          <w:t xml:space="preserve">TIEHorizontalFlow </w:t>
        </w:r>
      </w:hyperlink>
    </w:p>
    <w:p w:rsidR="009A60B4" w:rsidRDefault="009A60B4" w:rsidP="009A60B4">
      <w:pPr>
        <w:pStyle w:val="Caption"/>
      </w:pPr>
      <w:r>
        <w:lastRenderedPageBreak/>
        <w:t>Declaration</w:t>
      </w:r>
    </w:p>
    <w:p w:rsidR="009A60B4" w:rsidRDefault="009A60B4" w:rsidP="009A60B4">
      <w:pPr>
        <w:pStyle w:val="NoSpacing"/>
      </w:pPr>
      <w:r w:rsidRPr="001621E9">
        <w:rPr>
          <w:rStyle w:val="code"/>
          <w:b/>
        </w:rPr>
        <w:t>property</w:t>
      </w:r>
      <w:r>
        <w:rPr>
          <w:rStyle w:val="code"/>
        </w:rPr>
        <w:t xml:space="preserve"> ImagesVerticalPercentage: double;</w:t>
      </w:r>
    </w:p>
    <w:p w:rsidR="009A60B4" w:rsidRDefault="009A60B4" w:rsidP="009A60B4">
      <w:pPr>
        <w:pStyle w:val="Caption"/>
      </w:pPr>
      <w:r>
        <w:t>Description</w:t>
      </w:r>
    </w:p>
    <w:p w:rsidR="009A60B4" w:rsidRDefault="009A60B4" w:rsidP="009A60B4">
      <w:pPr>
        <w:pStyle w:val="BodyTextFirstIndent"/>
      </w:pPr>
      <w:r w:rsidRPr="00D166D9">
        <w:t xml:space="preserve">ImagesVerticalPercentage </w:t>
      </w:r>
      <w:r>
        <w:t>specifies the percentage (1..100) of view-height used by a single image. Default is 80.</w:t>
      </w:r>
    </w:p>
    <w:p w:rsidR="009A60B4" w:rsidRDefault="009A60B4" w:rsidP="009A60B4">
      <w:pPr>
        <w:pStyle w:val="Heading3"/>
        <w:rPr>
          <w:bCs/>
        </w:rPr>
      </w:pPr>
      <w:r>
        <w:br/>
      </w:r>
    </w:p>
    <w:p w:rsidR="009A60B4" w:rsidRDefault="009A60B4" w:rsidP="009A60B4">
      <w:pPr>
        <w:pStyle w:val="Caption"/>
      </w:pPr>
      <w:r>
        <w:t>Declaration</w:t>
      </w:r>
    </w:p>
    <w:p w:rsidR="009A60B4" w:rsidRDefault="009A60B4" w:rsidP="009A60B4">
      <w:pPr>
        <w:pStyle w:val="NoSpacing"/>
      </w:pPr>
      <w:r w:rsidRPr="001621E9">
        <w:rPr>
          <w:rStyle w:val="code"/>
          <w:b/>
        </w:rPr>
        <w:t>property</w:t>
      </w:r>
      <w:r>
        <w:rPr>
          <w:rStyle w:val="code"/>
        </w:rPr>
        <w:t xml:space="preserve"> ImagesZoom: double;</w:t>
      </w:r>
    </w:p>
    <w:p w:rsidR="009A60B4" w:rsidRDefault="009A60B4" w:rsidP="009A60B4">
      <w:pPr>
        <w:pStyle w:val="Caption"/>
      </w:pPr>
      <w:r>
        <w:t>Description</w:t>
      </w:r>
    </w:p>
    <w:p w:rsidR="009A60B4" w:rsidRDefault="009A60B4" w:rsidP="009A60B4">
      <w:pPr>
        <w:pStyle w:val="BodyTextFirstIndent"/>
      </w:pPr>
      <w:r>
        <w:rPr>
          <w:rStyle w:val="code"/>
        </w:rPr>
        <w:t>ImagesZoom</w:t>
      </w:r>
      <w:r>
        <w:t xml:space="preserve"> specifies the zoom (0..1) for non-central images. Default is 0.7.</w:t>
      </w:r>
    </w:p>
    <w:p w:rsidR="009A60B4" w:rsidRDefault="009A60B4" w:rsidP="009A60B4">
      <w:pPr>
        <w:pStyle w:val="Caption"/>
      </w:pPr>
      <w:r>
        <w:br/>
      </w:r>
      <w:r>
        <w:br/>
        <w:t>Declaration</w:t>
      </w:r>
    </w:p>
    <w:p w:rsidR="009A60B4" w:rsidRDefault="009A60B4" w:rsidP="009A60B4">
      <w:pPr>
        <w:pStyle w:val="NoSpacing"/>
        <w:rPr>
          <w:rStyle w:val="code"/>
        </w:rPr>
      </w:pPr>
      <w:r w:rsidRPr="001621E9">
        <w:rPr>
          <w:rStyle w:val="code"/>
          <w:b/>
        </w:rPr>
        <w:t>property</w:t>
      </w:r>
      <w:r>
        <w:rPr>
          <w:rStyle w:val="code"/>
        </w:rPr>
        <w:t xml:space="preserve"> RotateAngle: double;</w:t>
      </w:r>
    </w:p>
    <w:p w:rsidR="009A60B4" w:rsidRDefault="009A60B4" w:rsidP="009A60B4">
      <w:pPr>
        <w:pStyle w:val="Caption"/>
      </w:pPr>
      <w:r>
        <w:t>De</w:t>
      </w:r>
      <w:r w:rsidRPr="001621E9">
        <w:t>s</w:t>
      </w:r>
      <w:r>
        <w:t>cription</w:t>
      </w:r>
    </w:p>
    <w:p w:rsidR="009A60B4" w:rsidRDefault="009A60B4" w:rsidP="009A60B4">
      <w:pPr>
        <w:pStyle w:val="BodyTextFirstIndent"/>
      </w:pPr>
      <w:r>
        <w:rPr>
          <w:rStyle w:val="code"/>
        </w:rPr>
        <w:t>RotateAngle</w:t>
      </w:r>
      <w:r>
        <w:t xml:space="preserve"> specifies the non-central images rotation in degrees (0..359). Default is 40 degrees.</w:t>
      </w:r>
    </w:p>
    <w:p w:rsidR="006E44AC" w:rsidRDefault="006E44AC" w:rsidP="006E44AC">
      <w:pPr>
        <w:pStyle w:val="Heading4"/>
        <w:rPr>
          <w:b w:val="0"/>
          <w:i w:val="0"/>
        </w:rPr>
      </w:pPr>
      <w:r w:rsidRPr="00781FEC">
        <w:rPr>
          <w:sz w:val="22"/>
        </w:rPr>
        <w:t>Demos</w:t>
      </w:r>
      <w:r w:rsidRPr="00781FEC">
        <w:rPr>
          <w:sz w:val="22"/>
        </w:rPr>
        <w:br/>
      </w:r>
      <w:r w:rsidRPr="00D55C61">
        <w:rPr>
          <w:b w:val="0"/>
          <w:i w:val="0"/>
          <w:sz w:val="22"/>
        </w:rPr>
        <w:t>viewers\manualFlow</w:t>
      </w:r>
      <w:r w:rsidRPr="00D55C61">
        <w:rPr>
          <w:b w:val="0"/>
          <w:i w:val="0"/>
          <w:sz w:val="22"/>
        </w:rPr>
        <w:br/>
        <w:t>viewers\mviewFlow</w:t>
      </w:r>
    </w:p>
    <w:p w:rsidR="00E417F2" w:rsidRDefault="00E417F2" w:rsidP="00E417F2"/>
    <w:p w:rsidR="00E417F2" w:rsidRDefault="003921BC" w:rsidP="00683782">
      <w:pPr>
        <w:pStyle w:val="Links"/>
      </w:pPr>
      <w:hyperlink w:anchor="TIEHorizontalFlow" w:history="1">
        <w:r w:rsidR="00E417F2" w:rsidRPr="00E417F2">
          <w:rPr>
            <w:rStyle w:val="Hyperlink"/>
          </w:rPr>
          <w:t xml:space="preserve">TIEHorizontalFlow </w:t>
        </w:r>
      </w:hyperlink>
    </w:p>
    <w:p w:rsidR="00E417F2" w:rsidRPr="00E417F2" w:rsidRDefault="00E417F2" w:rsidP="00D0347D">
      <w:pPr>
        <w:pStyle w:val="List"/>
        <w:sectPr w:rsidR="00E417F2" w:rsidRPr="00E417F2" w:rsidSect="00B36046">
          <w:headerReference w:type="default" r:id="rId1929"/>
          <w:footerReference w:type="default" r:id="rId1930"/>
          <w:endnotePr>
            <w:numFmt w:val="decimal"/>
            <w:numRestart w:val="eachSect"/>
          </w:endnotePr>
          <w:pgSz w:w="7920" w:h="12240" w:orient="landscape" w:code="1"/>
          <w:pgMar w:top="853" w:right="576" w:bottom="432" w:left="576" w:header="288" w:footer="346" w:gutter="288"/>
          <w:cols w:space="720"/>
          <w:docGrid w:linePitch="360"/>
        </w:sectPr>
      </w:pPr>
    </w:p>
    <w:p w:rsidR="00111C2E" w:rsidRDefault="00111C2E" w:rsidP="00111C2E">
      <w:pPr>
        <w:pStyle w:val="IntenseQuote"/>
      </w:pPr>
      <w:r w:rsidRPr="002B6D45">
        <w:rPr>
          <w:sz w:val="48"/>
          <w:szCs w:val="48"/>
        </w:rPr>
        <w:lastRenderedPageBreak/>
        <w:t xml:space="preserve">Chapter </w:t>
      </w:r>
      <w:r w:rsidR="00561079">
        <w:rPr>
          <w:sz w:val="48"/>
          <w:szCs w:val="48"/>
        </w:rPr>
        <w:t>29</w:t>
      </w:r>
      <w:r>
        <w:br/>
        <w:t>TIECircularFlow</w:t>
      </w:r>
    </w:p>
    <w:p w:rsidR="00244D1C" w:rsidRDefault="00561079" w:rsidP="00CE7839">
      <w:pPr>
        <w:pStyle w:val="Heading1"/>
      </w:pPr>
      <w:bookmarkStart w:id="2751" w:name="_Toc323291212"/>
      <w:bookmarkStart w:id="2752" w:name="_Toc323293625"/>
      <w:bookmarkStart w:id="2753" w:name="_Toc330973053"/>
      <w:r>
        <w:t>Chapter 29</w:t>
      </w:r>
      <w:r w:rsidR="00CE7839">
        <w:t>.</w:t>
      </w:r>
      <w:r w:rsidR="00F729E8">
        <w:t xml:space="preserve"> </w:t>
      </w:r>
      <w:r w:rsidR="00244D1C">
        <w:t>IECircularFlow</w:t>
      </w:r>
      <w:bookmarkEnd w:id="2751"/>
      <w:bookmarkEnd w:id="2752"/>
      <w:bookmarkEnd w:id="2753"/>
    </w:p>
    <w:p w:rsidR="00244D1C" w:rsidRDefault="00244D1C" w:rsidP="001B0E0C">
      <w:pPr>
        <w:pStyle w:val="NoSpacing"/>
        <w:rPr>
          <w:rStyle w:val="code"/>
        </w:rPr>
      </w:pPr>
      <w:r>
        <w:rPr>
          <w:rStyle w:val="code"/>
        </w:rPr>
        <w:t>TIECircularFlow = class(</w:t>
      </w:r>
      <w:hyperlink r:id="rId1931" w:history="1">
        <w:r>
          <w:rPr>
            <w:rStyle w:val="Hyperlink"/>
          </w:rPr>
          <w:t>TIEAnimation</w:t>
        </w:r>
      </w:hyperlink>
      <w:r>
        <w:rPr>
          <w:rStyle w:val="code"/>
        </w:rPr>
        <w:t>);</w:t>
      </w:r>
    </w:p>
    <w:p w:rsidR="00244D1C" w:rsidRDefault="00407E02" w:rsidP="0085322F">
      <w:pPr>
        <w:pStyle w:val="Caption"/>
      </w:pPr>
      <w:r>
        <w:rPr>
          <w:noProof/>
          <w:lang w:bidi="ar-SA"/>
        </w:rPr>
        <w:drawing>
          <wp:anchor distT="0" distB="0" distL="114300" distR="114300" simplePos="0" relativeHeight="251719168" behindDoc="0" locked="0" layoutInCell="1" allowOverlap="1" wp14:anchorId="113A5847" wp14:editId="06594455">
            <wp:simplePos x="0" y="0"/>
            <wp:positionH relativeFrom="column">
              <wp:posOffset>-3810</wp:posOffset>
            </wp:positionH>
            <wp:positionV relativeFrom="paragraph">
              <wp:posOffset>3175</wp:posOffset>
            </wp:positionV>
            <wp:extent cx="1946910" cy="1943100"/>
            <wp:effectExtent l="0" t="0" r="0" b="0"/>
            <wp:wrapSquare wrapText="bothSides"/>
            <wp:docPr id="63"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932">
                      <a:extLst>
                        <a:ext uri="{28A0092B-C50C-407E-A947-70E740481C1C}">
                          <a14:useLocalDpi xmlns:a14="http://schemas.microsoft.com/office/drawing/2010/main" val="0"/>
                        </a:ext>
                      </a:extLst>
                    </a:blip>
                    <a:srcRect/>
                    <a:stretch>
                      <a:fillRect/>
                    </a:stretch>
                  </pic:blipFill>
                  <pic:spPr bwMode="auto">
                    <a:xfrm>
                      <a:off x="0" y="0"/>
                      <a:ext cx="1946910" cy="1943100"/>
                    </a:xfrm>
                    <a:prstGeom prst="rect">
                      <a:avLst/>
                    </a:prstGeom>
                    <a:noFill/>
                    <a:ln>
                      <a:noFill/>
                    </a:ln>
                  </pic:spPr>
                </pic:pic>
              </a:graphicData>
            </a:graphic>
            <wp14:sizeRelH relativeFrom="page">
              <wp14:pctWidth>0</wp14:pctWidth>
            </wp14:sizeRelH>
            <wp14:sizeRelV relativeFrom="page">
              <wp14:pctHeight>0</wp14:pctHeight>
            </wp14:sizeRelV>
          </wp:anchor>
        </w:drawing>
      </w:r>
      <w:r w:rsidR="00244D1C">
        <w:t>Description</w:t>
      </w:r>
    </w:p>
    <w:p w:rsidR="00244D1C" w:rsidRDefault="00ED36CB" w:rsidP="00C062D6">
      <w:pPr>
        <w:pStyle w:val="BodyTextFirstIndent"/>
      </w:pPr>
      <w:r>
        <w:rPr>
          <w:rStyle w:val="code"/>
        </w:rPr>
        <w:t xml:space="preserve">The </w:t>
      </w:r>
      <w:r w:rsidR="00D166D9">
        <w:rPr>
          <w:rStyle w:val="code"/>
        </w:rPr>
        <w:t>TIECircularFlow</w:t>
      </w:r>
      <w:r>
        <w:rPr>
          <w:rStyle w:val="code"/>
        </w:rPr>
        <w:t xml:space="preserve"> class</w:t>
      </w:r>
      <w:r w:rsidR="00D166D9">
        <w:rPr>
          <w:rStyle w:val="code"/>
        </w:rPr>
        <w:t xml:space="preserve"> i</w:t>
      </w:r>
      <w:r w:rsidR="00244D1C">
        <w:t>mplements a circular animation.</w:t>
      </w:r>
    </w:p>
    <w:p w:rsidR="004F19A4" w:rsidRDefault="00C062D6" w:rsidP="00683782">
      <w:r w:rsidRPr="00272899">
        <w:rPr>
          <w:b/>
        </w:rPr>
        <w:t>Demos</w:t>
      </w:r>
      <w:r w:rsidR="00D166D9">
        <w:br/>
      </w:r>
      <w:r>
        <w:t>viewers\manualFlow</w:t>
      </w:r>
      <w:r>
        <w:br/>
        <w:t>viewers\mviewFlow</w:t>
      </w:r>
    </w:p>
    <w:p w:rsidR="00C062D6" w:rsidRDefault="00C062D6" w:rsidP="00C062D6"/>
    <w:p w:rsidR="00947C59" w:rsidRDefault="00947C59" w:rsidP="0085322F">
      <w:pPr>
        <w:pStyle w:val="Quote"/>
      </w:pPr>
    </w:p>
    <w:p w:rsidR="00244D1C" w:rsidRDefault="00244D1C" w:rsidP="00A61BB9">
      <w:pPr>
        <w:pStyle w:val="Quote"/>
      </w:pPr>
      <w:bookmarkStart w:id="2754" w:name="TIECircularFlow"/>
      <w:r>
        <w:t>Methods and Properties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11"/>
        <w:gridCol w:w="3285"/>
      </w:tblGrid>
      <w:tr w:rsidR="00A61BB9" w:rsidRPr="00A61BB9" w:rsidTr="00A61BB9">
        <w:trPr>
          <w:cnfStyle w:val="100000000000" w:firstRow="1" w:lastRow="0" w:firstColumn="0" w:lastColumn="0" w:oddVBand="0" w:evenVBand="0" w:oddHBand="0" w:evenHBand="0" w:firstRowFirstColumn="0" w:firstRowLastColumn="0" w:lastRowFirstColumn="0" w:lastRowLastColumn="0"/>
          <w:trHeight w:hRule="exact" w:val="432"/>
        </w:trPr>
        <w:tc>
          <w:tcPr>
            <w:tcW w:w="3311" w:type="dxa"/>
          </w:tcPr>
          <w:bookmarkEnd w:id="2754"/>
          <w:p w:rsidR="00A61BB9" w:rsidRPr="00A61BB9" w:rsidRDefault="00A61BB9" w:rsidP="00A61BB9">
            <w:pPr>
              <w:keepNext w:val="0"/>
              <w:keepLines w:val="0"/>
              <w:spacing w:before="0" w:after="200" w:line="276" w:lineRule="auto"/>
              <w:outlineLvl w:val="9"/>
            </w:pPr>
            <w:r w:rsidRPr="00A61BB9">
              <w:fldChar w:fldCharType="begin"/>
            </w:r>
            <w:r w:rsidR="00B850D0">
              <w:instrText>HYPERLINK  \l "TIECircularFlowCurrentImageZoom"</w:instrText>
            </w:r>
            <w:r w:rsidRPr="00A61BB9">
              <w:fldChar w:fldCharType="separate"/>
            </w:r>
            <w:r w:rsidRPr="00A61BB9">
              <w:rPr>
                <w:rStyle w:val="Hyperlink"/>
              </w:rPr>
              <w:t>CurrentImageZoom</w:t>
            </w:r>
            <w:r w:rsidRPr="00A61BB9">
              <w:fldChar w:fldCharType="end"/>
            </w:r>
          </w:p>
        </w:tc>
        <w:tc>
          <w:tcPr>
            <w:tcW w:w="3285" w:type="dxa"/>
          </w:tcPr>
          <w:p w:rsidR="00A61BB9" w:rsidRPr="00A61BB9" w:rsidRDefault="003921BC" w:rsidP="00A61BB9">
            <w:pPr>
              <w:keepNext w:val="0"/>
              <w:keepLines w:val="0"/>
              <w:spacing w:before="0" w:after="200" w:line="276" w:lineRule="auto"/>
              <w:outlineLvl w:val="9"/>
            </w:pPr>
            <w:hyperlink w:anchor="TIECircularFlowEllipseAngle" w:history="1">
              <w:r w:rsidR="00A61BB9" w:rsidRPr="00A61BB9">
                <w:rPr>
                  <w:rStyle w:val="Hyperlink"/>
                </w:rPr>
                <w:t>EllipseAngle</w:t>
              </w:r>
            </w:hyperlink>
          </w:p>
        </w:tc>
      </w:tr>
      <w:tr w:rsidR="00A61BB9" w:rsidRPr="00A61BB9" w:rsidTr="00A61BB9">
        <w:trPr>
          <w:trHeight w:hRule="exact" w:val="432"/>
        </w:trPr>
        <w:tc>
          <w:tcPr>
            <w:tcW w:w="3311" w:type="dxa"/>
          </w:tcPr>
          <w:p w:rsidR="00A61BB9" w:rsidRPr="00A61BB9" w:rsidRDefault="003921BC" w:rsidP="00A61BB9">
            <w:pPr>
              <w:keepNext w:val="0"/>
              <w:keepLines w:val="0"/>
              <w:spacing w:before="0" w:after="200" w:line="276" w:lineRule="auto"/>
              <w:outlineLvl w:val="9"/>
            </w:pPr>
            <w:hyperlink w:anchor="TIECircularFlowImagesSizePercentage" w:history="1">
              <w:r w:rsidR="00A61BB9" w:rsidRPr="00A61BB9">
                <w:rPr>
                  <w:rStyle w:val="Hyperlink"/>
                </w:rPr>
                <w:t>ImagesSizePercentage</w:t>
              </w:r>
            </w:hyperlink>
          </w:p>
        </w:tc>
        <w:tc>
          <w:tcPr>
            <w:tcW w:w="3285" w:type="dxa"/>
          </w:tcPr>
          <w:p w:rsidR="00A61BB9" w:rsidRPr="00A61BB9" w:rsidRDefault="003921BC" w:rsidP="00A61BB9">
            <w:pPr>
              <w:keepNext w:val="0"/>
              <w:keepLines w:val="0"/>
              <w:spacing w:before="0" w:after="200" w:line="276" w:lineRule="auto"/>
              <w:outlineLvl w:val="9"/>
            </w:pPr>
            <w:hyperlink w:anchor="TIECircularFlowImagesZoom" w:history="1">
              <w:r w:rsidR="00A61BB9" w:rsidRPr="00A61BB9">
                <w:rPr>
                  <w:rStyle w:val="Hyperlink"/>
                </w:rPr>
                <w:t>ImagesZoom</w:t>
              </w:r>
            </w:hyperlink>
          </w:p>
        </w:tc>
      </w:tr>
      <w:tr w:rsidR="00A61BB9" w:rsidRPr="00A61BB9" w:rsidTr="00A61BB9">
        <w:trPr>
          <w:trHeight w:hRule="exact" w:val="432"/>
        </w:trPr>
        <w:tc>
          <w:tcPr>
            <w:tcW w:w="3311" w:type="dxa"/>
          </w:tcPr>
          <w:p w:rsidR="00A61BB9" w:rsidRPr="00A61BB9" w:rsidRDefault="003921BC" w:rsidP="00A61BB9">
            <w:pPr>
              <w:keepNext w:val="0"/>
              <w:keepLines w:val="0"/>
              <w:spacing w:before="0" w:after="200" w:line="276" w:lineRule="auto"/>
              <w:outlineLvl w:val="9"/>
              <w:rPr>
                <w:rFonts w:eastAsiaTheme="minorEastAsia"/>
                <w:b/>
                <w:i/>
                <w:iCs w:val="0"/>
                <w:color w:val="4F81BD" w:themeColor="accent1"/>
                <w:sz w:val="26"/>
                <w:lang w:bidi="hi-IN"/>
              </w:rPr>
            </w:pPr>
            <w:hyperlink w:anchor="TIECircularFlowVisibleImages" w:history="1">
              <w:r w:rsidR="00A61BB9" w:rsidRPr="00A61BB9">
                <w:rPr>
                  <w:rStyle w:val="Hyperlink"/>
                </w:rPr>
                <w:t>VisibleImages</w:t>
              </w:r>
            </w:hyperlink>
          </w:p>
        </w:tc>
        <w:tc>
          <w:tcPr>
            <w:tcW w:w="3285" w:type="dxa"/>
          </w:tcPr>
          <w:p w:rsidR="00A61BB9" w:rsidRPr="00A61BB9" w:rsidRDefault="00A61BB9" w:rsidP="00A61BB9">
            <w:pPr>
              <w:keepNext w:val="0"/>
              <w:keepLines w:val="0"/>
              <w:spacing w:before="0" w:after="200" w:line="276" w:lineRule="auto"/>
              <w:outlineLvl w:val="9"/>
              <w:rPr>
                <w:rFonts w:eastAsiaTheme="minorEastAsia"/>
                <w:b/>
                <w:i/>
                <w:iCs w:val="0"/>
                <w:color w:val="4F81BD" w:themeColor="accent1"/>
                <w:sz w:val="26"/>
                <w:lang w:bidi="hi-IN"/>
              </w:rPr>
            </w:pPr>
          </w:p>
        </w:tc>
      </w:tr>
    </w:tbl>
    <w:p w:rsidR="00A61BB9" w:rsidRDefault="00A61BB9" w:rsidP="00A61BB9">
      <w:pPr>
        <w:pStyle w:val="Quote"/>
      </w:pPr>
      <w:r>
        <w:lastRenderedPageBreak/>
        <w:t>Methods and Properties</w:t>
      </w:r>
    </w:p>
    <w:p w:rsidR="00C062D6" w:rsidRDefault="00C062D6" w:rsidP="0085322F">
      <w:pPr>
        <w:pStyle w:val="Caption"/>
      </w:pPr>
      <w:r>
        <w:t>Declaration</w:t>
      </w:r>
    </w:p>
    <w:p w:rsidR="00C062D6" w:rsidRDefault="00C062D6" w:rsidP="00C062D6">
      <w:pPr>
        <w:pStyle w:val="NoSpacing"/>
      </w:pPr>
      <w:r w:rsidRPr="00C062D6">
        <w:rPr>
          <w:rStyle w:val="code"/>
          <w:b/>
        </w:rPr>
        <w:t>property</w:t>
      </w:r>
      <w:r>
        <w:rPr>
          <w:rStyle w:val="code"/>
        </w:rPr>
        <w:t xml:space="preserve"> </w:t>
      </w:r>
      <w:bookmarkStart w:id="2755" w:name="TIECircularFlowCurrentImageZoom"/>
      <w:r>
        <w:rPr>
          <w:rStyle w:val="code"/>
        </w:rPr>
        <w:t>CurrentImageZoom</w:t>
      </w:r>
      <w:bookmarkEnd w:id="2755"/>
      <w:r>
        <w:rPr>
          <w:rStyle w:val="code"/>
        </w:rPr>
        <w:t>: double;</w:t>
      </w:r>
    </w:p>
    <w:p w:rsidR="00C062D6" w:rsidRDefault="00C062D6" w:rsidP="0085322F">
      <w:pPr>
        <w:pStyle w:val="Caption"/>
      </w:pPr>
      <w:r>
        <w:t>Description</w:t>
      </w:r>
    </w:p>
    <w:p w:rsidR="00244D1C" w:rsidRDefault="0085322F" w:rsidP="008B553A">
      <w:pPr>
        <w:pStyle w:val="BodyTextFirstIndent"/>
      </w:pPr>
      <w:r>
        <w:rPr>
          <w:rStyle w:val="code"/>
        </w:rPr>
        <w:t>CurrentImageZoom</w:t>
      </w:r>
      <w:r>
        <w:t xml:space="preserve"> specifies</w:t>
      </w:r>
      <w:r w:rsidR="00C062D6">
        <w:t xml:space="preserve"> the zoom (0..1) for central image. </w:t>
      </w:r>
      <w:r>
        <w:t>The d</w:t>
      </w:r>
      <w:r w:rsidR="00C062D6">
        <w:t>efault is 1.0.</w:t>
      </w:r>
    </w:p>
    <w:p w:rsidR="00C062D6" w:rsidRDefault="00D166D9" w:rsidP="0085322F">
      <w:pPr>
        <w:pStyle w:val="Caption"/>
      </w:pPr>
      <w:r>
        <w:br/>
      </w:r>
      <w:r w:rsidR="0085322F">
        <w:br/>
      </w:r>
      <w:r w:rsidR="00C062D6">
        <w:t>Declaration</w:t>
      </w:r>
    </w:p>
    <w:p w:rsidR="00C062D6" w:rsidRDefault="00C062D6" w:rsidP="00C062D6">
      <w:pPr>
        <w:pStyle w:val="NoSpacing"/>
      </w:pPr>
      <w:r w:rsidRPr="00C062D6">
        <w:rPr>
          <w:rStyle w:val="code"/>
          <w:b/>
        </w:rPr>
        <w:t>property</w:t>
      </w:r>
      <w:r>
        <w:rPr>
          <w:rStyle w:val="code"/>
        </w:rPr>
        <w:t xml:space="preserve"> </w:t>
      </w:r>
      <w:bookmarkStart w:id="2756" w:name="TIECircularFlowEllipseAngle"/>
      <w:r>
        <w:rPr>
          <w:rStyle w:val="code"/>
        </w:rPr>
        <w:t>EllipseAngle</w:t>
      </w:r>
      <w:bookmarkEnd w:id="2756"/>
      <w:r>
        <w:rPr>
          <w:rStyle w:val="code"/>
        </w:rPr>
        <w:t>: double;</w:t>
      </w:r>
    </w:p>
    <w:p w:rsidR="00C062D6" w:rsidRDefault="00C062D6" w:rsidP="0085322F">
      <w:pPr>
        <w:pStyle w:val="Caption"/>
      </w:pPr>
      <w:r>
        <w:t>Description</w:t>
      </w:r>
    </w:p>
    <w:p w:rsidR="00C062D6" w:rsidRDefault="00C062D6" w:rsidP="008B553A">
      <w:pPr>
        <w:pStyle w:val="BodyTextFirstIndent"/>
      </w:pPr>
      <w:r>
        <w:t>Specifies the ellipse (the curve where images are placed) angle in degrees. Default is 0 degrees.</w:t>
      </w:r>
    </w:p>
    <w:p w:rsidR="00683782" w:rsidRDefault="00683782" w:rsidP="0085322F">
      <w:pPr>
        <w:pStyle w:val="Caption"/>
      </w:pPr>
    </w:p>
    <w:p w:rsidR="00683782" w:rsidRDefault="00683782" w:rsidP="0085322F">
      <w:pPr>
        <w:pStyle w:val="Caption"/>
      </w:pPr>
    </w:p>
    <w:p w:rsidR="00C062D6" w:rsidRDefault="00C062D6" w:rsidP="0085322F">
      <w:pPr>
        <w:pStyle w:val="Caption"/>
      </w:pPr>
      <w:r>
        <w:t>Declaration</w:t>
      </w:r>
    </w:p>
    <w:p w:rsidR="00C062D6" w:rsidRDefault="00C062D6" w:rsidP="00C062D6">
      <w:pPr>
        <w:pStyle w:val="NoSpacing"/>
      </w:pPr>
      <w:r w:rsidRPr="00C062D6">
        <w:rPr>
          <w:rStyle w:val="code"/>
          <w:b/>
        </w:rPr>
        <w:t>property</w:t>
      </w:r>
      <w:r>
        <w:rPr>
          <w:rStyle w:val="code"/>
        </w:rPr>
        <w:t xml:space="preserve"> </w:t>
      </w:r>
      <w:bookmarkStart w:id="2757" w:name="TIECircularFlowImagesSizePercentage"/>
      <w:r>
        <w:rPr>
          <w:rStyle w:val="code"/>
        </w:rPr>
        <w:t>ImagesSizePercentage</w:t>
      </w:r>
      <w:bookmarkEnd w:id="2757"/>
      <w:r>
        <w:rPr>
          <w:rStyle w:val="code"/>
        </w:rPr>
        <w:t>: double;</w:t>
      </w:r>
    </w:p>
    <w:p w:rsidR="00C062D6" w:rsidRDefault="00C062D6" w:rsidP="0085322F">
      <w:pPr>
        <w:pStyle w:val="Caption"/>
      </w:pPr>
      <w:r>
        <w:t>Description</w:t>
      </w:r>
    </w:p>
    <w:p w:rsidR="00C062D6" w:rsidRDefault="00C062D6" w:rsidP="008B553A">
      <w:pPr>
        <w:pStyle w:val="BodyTextFirstIndent"/>
      </w:pPr>
      <w:r>
        <w:t>Specifies the percentage (1..100) of view size used for images. Default is 40.</w:t>
      </w:r>
    </w:p>
    <w:p w:rsidR="00290544" w:rsidRDefault="00D166D9" w:rsidP="0085322F">
      <w:pPr>
        <w:pStyle w:val="Caption"/>
      </w:pPr>
      <w:r>
        <w:br/>
      </w:r>
    </w:p>
    <w:p w:rsidR="00E417F2" w:rsidRPr="00E417F2" w:rsidRDefault="003921BC" w:rsidP="00683782">
      <w:pPr>
        <w:pStyle w:val="Links"/>
        <w:rPr>
          <w:lang w:bidi="hi-IN"/>
        </w:rPr>
      </w:pPr>
      <w:hyperlink w:anchor="TIECircularFlow" w:history="1">
        <w:r w:rsidR="00E417F2" w:rsidRPr="00E417F2">
          <w:rPr>
            <w:rStyle w:val="Hyperlink"/>
          </w:rPr>
          <w:t xml:space="preserve">TIECircularFlow </w:t>
        </w:r>
      </w:hyperlink>
    </w:p>
    <w:p w:rsidR="00C062D6" w:rsidRDefault="00C062D6" w:rsidP="00E417F2">
      <w:pPr>
        <w:pStyle w:val="Caption"/>
        <w:pageBreakBefore/>
      </w:pPr>
      <w:r>
        <w:lastRenderedPageBreak/>
        <w:t>Declaration</w:t>
      </w:r>
    </w:p>
    <w:p w:rsidR="00C062D6" w:rsidRDefault="00C062D6" w:rsidP="00C062D6">
      <w:pPr>
        <w:pStyle w:val="NoSpacing"/>
      </w:pPr>
      <w:r w:rsidRPr="00C062D6">
        <w:rPr>
          <w:rStyle w:val="code"/>
          <w:b/>
        </w:rPr>
        <w:t>property</w:t>
      </w:r>
      <w:r>
        <w:rPr>
          <w:rStyle w:val="code"/>
        </w:rPr>
        <w:t xml:space="preserve"> </w:t>
      </w:r>
      <w:bookmarkStart w:id="2758" w:name="TIECircularFlowImagesZoom"/>
      <w:r>
        <w:rPr>
          <w:rStyle w:val="code"/>
        </w:rPr>
        <w:t>ImagesZoom</w:t>
      </w:r>
      <w:bookmarkEnd w:id="2758"/>
      <w:r>
        <w:rPr>
          <w:rStyle w:val="code"/>
        </w:rPr>
        <w:t>: double;</w:t>
      </w:r>
    </w:p>
    <w:p w:rsidR="00C062D6" w:rsidRDefault="00C062D6" w:rsidP="0085322F">
      <w:pPr>
        <w:pStyle w:val="Caption"/>
      </w:pPr>
      <w:r>
        <w:t>Description</w:t>
      </w:r>
    </w:p>
    <w:p w:rsidR="00C062D6" w:rsidRDefault="00C062D6" w:rsidP="008B553A">
      <w:pPr>
        <w:pStyle w:val="BodyTextFirstIndent"/>
      </w:pPr>
      <w:r>
        <w:t>Specifies the zoom (0..1) for non-central images. Default is 0.2.</w:t>
      </w:r>
    </w:p>
    <w:p w:rsidR="00111C2E" w:rsidRDefault="00D166D9" w:rsidP="00C062D6">
      <w:pPr>
        <w:pStyle w:val="Heading3"/>
      </w:pPr>
      <w:r>
        <w:br/>
      </w:r>
      <w:r>
        <w:br/>
      </w:r>
    </w:p>
    <w:p w:rsidR="00C062D6" w:rsidRDefault="00C062D6" w:rsidP="0085322F">
      <w:pPr>
        <w:pStyle w:val="Caption"/>
      </w:pPr>
      <w:r>
        <w:t>Declaration</w:t>
      </w:r>
    </w:p>
    <w:p w:rsidR="00C062D6" w:rsidRDefault="00C062D6" w:rsidP="00C062D6">
      <w:pPr>
        <w:pStyle w:val="NoSpacing"/>
      </w:pPr>
      <w:r w:rsidRPr="00C062D6">
        <w:rPr>
          <w:rStyle w:val="code"/>
          <w:b/>
        </w:rPr>
        <w:t>property</w:t>
      </w:r>
      <w:r>
        <w:rPr>
          <w:rStyle w:val="code"/>
        </w:rPr>
        <w:t xml:space="preserve"> </w:t>
      </w:r>
      <w:bookmarkStart w:id="2759" w:name="TIECircularFlowVisibleImages"/>
      <w:r>
        <w:rPr>
          <w:rStyle w:val="code"/>
        </w:rPr>
        <w:t>VisibleImages</w:t>
      </w:r>
      <w:bookmarkEnd w:id="2759"/>
      <w:r>
        <w:rPr>
          <w:rStyle w:val="code"/>
        </w:rPr>
        <w:t>: integer;</w:t>
      </w:r>
    </w:p>
    <w:p w:rsidR="00C062D6" w:rsidRDefault="00C062D6" w:rsidP="0085322F">
      <w:pPr>
        <w:pStyle w:val="Caption"/>
      </w:pPr>
      <w:r>
        <w:t>Description</w:t>
      </w:r>
    </w:p>
    <w:p w:rsidR="00C062D6" w:rsidRDefault="00D166D9" w:rsidP="008B553A">
      <w:pPr>
        <w:pStyle w:val="BodyTextFirstIndent"/>
      </w:pPr>
      <w:r w:rsidRPr="00D166D9">
        <w:t xml:space="preserve">VisibleImages </w:t>
      </w:r>
      <w:r>
        <w:t>s</w:t>
      </w:r>
      <w:r w:rsidR="00C062D6">
        <w:t>pecifies the number of visible images. Default is 15.</w:t>
      </w:r>
    </w:p>
    <w:p w:rsidR="00E417F2" w:rsidRDefault="00E417F2" w:rsidP="00551829"/>
    <w:p w:rsidR="00E417F2" w:rsidRDefault="00E417F2" w:rsidP="00551829"/>
    <w:p w:rsidR="00E417F2" w:rsidRDefault="00E417F2" w:rsidP="00551829"/>
    <w:p w:rsidR="00E417F2" w:rsidRDefault="00E417F2" w:rsidP="00551829"/>
    <w:p w:rsidR="00E417F2" w:rsidRDefault="00E417F2" w:rsidP="00551829"/>
    <w:p w:rsidR="00E417F2" w:rsidRDefault="00E417F2" w:rsidP="00551829"/>
    <w:p w:rsidR="00E417F2" w:rsidRDefault="00E417F2" w:rsidP="00551829"/>
    <w:p w:rsidR="00683782" w:rsidRDefault="00683782" w:rsidP="00D0347D">
      <w:pPr>
        <w:pStyle w:val="List"/>
      </w:pPr>
    </w:p>
    <w:p w:rsidR="00683782" w:rsidRDefault="00683782" w:rsidP="00D0347D">
      <w:pPr>
        <w:pStyle w:val="List"/>
      </w:pPr>
    </w:p>
    <w:p w:rsidR="00E417F2" w:rsidRPr="00E417F2" w:rsidRDefault="003921BC" w:rsidP="00683782">
      <w:pPr>
        <w:pStyle w:val="Links"/>
        <w:rPr>
          <w:lang w:bidi="hi-IN"/>
        </w:rPr>
      </w:pPr>
      <w:hyperlink w:anchor="TIECircularFlow" w:history="1">
        <w:r w:rsidR="00E417F2" w:rsidRPr="00E417F2">
          <w:rPr>
            <w:rStyle w:val="Hyperlink"/>
          </w:rPr>
          <w:t xml:space="preserve">TIECircularFlow </w:t>
        </w:r>
      </w:hyperlink>
    </w:p>
    <w:p w:rsidR="00F718EF" w:rsidRDefault="00F718EF" w:rsidP="00D0347D">
      <w:pPr>
        <w:pStyle w:val="List2"/>
        <w:sectPr w:rsidR="00F718EF" w:rsidSect="00B36046">
          <w:headerReference w:type="default" r:id="rId1933"/>
          <w:footerReference w:type="default" r:id="rId1934"/>
          <w:endnotePr>
            <w:numFmt w:val="decimal"/>
            <w:numRestart w:val="eachSect"/>
          </w:endnotePr>
          <w:pgSz w:w="7920" w:h="12240" w:orient="landscape" w:code="1"/>
          <w:pgMar w:top="853" w:right="576" w:bottom="432" w:left="576" w:header="288" w:footer="346" w:gutter="288"/>
          <w:cols w:space="720"/>
          <w:docGrid w:linePitch="360"/>
        </w:sectPr>
      </w:pPr>
    </w:p>
    <w:p w:rsidR="007F19F5" w:rsidRDefault="007F19F5" w:rsidP="007F19F5">
      <w:pPr>
        <w:pStyle w:val="IntenseQuote"/>
      </w:pPr>
      <w:r w:rsidRPr="002B6D45">
        <w:rPr>
          <w:sz w:val="48"/>
          <w:szCs w:val="48"/>
        </w:rPr>
        <w:lastRenderedPageBreak/>
        <w:t xml:space="preserve">Chapter </w:t>
      </w:r>
      <w:r w:rsidR="00F76BC1">
        <w:rPr>
          <w:sz w:val="48"/>
          <w:szCs w:val="48"/>
        </w:rPr>
        <w:t>3</w:t>
      </w:r>
      <w:r w:rsidR="00561079">
        <w:rPr>
          <w:sz w:val="48"/>
          <w:szCs w:val="48"/>
        </w:rPr>
        <w:t>0</w:t>
      </w:r>
      <w:r>
        <w:br/>
      </w:r>
      <w:r w:rsidR="00111C2E">
        <w:t>T</w:t>
      </w:r>
      <w:r>
        <w:t>IEImageList</w:t>
      </w:r>
    </w:p>
    <w:p w:rsidR="00EA0554" w:rsidRDefault="00561079" w:rsidP="00F729E8">
      <w:pPr>
        <w:pStyle w:val="Heading1"/>
      </w:pPr>
      <w:bookmarkStart w:id="2760" w:name="_Toc323290615"/>
      <w:bookmarkStart w:id="2761" w:name="_Toc323290967"/>
      <w:bookmarkStart w:id="2762" w:name="_Toc323291213"/>
      <w:bookmarkStart w:id="2763" w:name="_Toc323293626"/>
      <w:bookmarkStart w:id="2764" w:name="_Toc330973054"/>
      <w:r>
        <w:t>Chapter 30</w:t>
      </w:r>
      <w:r w:rsidR="00CE7839">
        <w:t>.</w:t>
      </w:r>
      <w:r w:rsidR="00F729E8">
        <w:t xml:space="preserve"> </w:t>
      </w:r>
      <w:r w:rsidR="00EA0554">
        <w:t>IEImageList</w:t>
      </w:r>
      <w:bookmarkEnd w:id="2760"/>
      <w:bookmarkEnd w:id="2761"/>
      <w:bookmarkEnd w:id="2762"/>
      <w:bookmarkEnd w:id="2763"/>
      <w:bookmarkEnd w:id="2764"/>
    </w:p>
    <w:p w:rsidR="00244D1C" w:rsidRDefault="00EE31E9" w:rsidP="0085322F">
      <w:pPr>
        <w:pStyle w:val="Caption"/>
      </w:pPr>
      <w:r>
        <w:rPr>
          <w:noProof/>
          <w:lang w:bidi="ar-SA"/>
        </w:rPr>
        <w:drawing>
          <wp:anchor distT="0" distB="0" distL="114300" distR="114300" simplePos="0" relativeHeight="251715072" behindDoc="0" locked="0" layoutInCell="1" allowOverlap="1" wp14:anchorId="299F2E9F" wp14:editId="5ACC5703">
            <wp:simplePos x="0" y="0"/>
            <wp:positionH relativeFrom="column">
              <wp:posOffset>5080</wp:posOffset>
            </wp:positionH>
            <wp:positionV relativeFrom="paragraph">
              <wp:posOffset>296545</wp:posOffset>
            </wp:positionV>
            <wp:extent cx="1510030" cy="1716405"/>
            <wp:effectExtent l="0" t="0" r="0" b="0"/>
            <wp:wrapSquare wrapText="bothSides"/>
            <wp:docPr id="62"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935">
                      <a:extLst>
                        <a:ext uri="{28A0092B-C50C-407E-A947-70E740481C1C}">
                          <a14:useLocalDpi xmlns:a14="http://schemas.microsoft.com/office/drawing/2010/main" val="0"/>
                        </a:ext>
                      </a:extLst>
                    </a:blip>
                    <a:srcRect/>
                    <a:stretch>
                      <a:fillRect/>
                    </a:stretch>
                  </pic:blipFill>
                  <pic:spPr bwMode="auto">
                    <a:xfrm>
                      <a:off x="0" y="0"/>
                      <a:ext cx="1510030" cy="1716405"/>
                    </a:xfrm>
                    <a:prstGeom prst="rect">
                      <a:avLst/>
                    </a:prstGeom>
                    <a:noFill/>
                    <a:ln>
                      <a:noFill/>
                    </a:ln>
                  </pic:spPr>
                </pic:pic>
              </a:graphicData>
            </a:graphic>
            <wp14:sizeRelH relativeFrom="page">
              <wp14:pctWidth>0</wp14:pctWidth>
            </wp14:sizeRelH>
            <wp14:sizeRelV relativeFrom="page">
              <wp14:pctHeight>0</wp14:pctHeight>
            </wp14:sizeRelV>
          </wp:anchor>
        </w:drawing>
      </w:r>
      <w:r w:rsidR="00EA0554">
        <w:br/>
      </w:r>
      <w:r w:rsidR="00947C59" w:rsidRPr="00947C59">
        <w:t xml:space="preserve"> </w:t>
      </w:r>
      <w:r w:rsidR="00244D1C">
        <w:t>Declaration</w:t>
      </w:r>
    </w:p>
    <w:p w:rsidR="00244D1C" w:rsidRDefault="00244D1C" w:rsidP="008B553A">
      <w:pPr>
        <w:pStyle w:val="NoSpacing"/>
      </w:pPr>
      <w:r>
        <w:rPr>
          <w:rStyle w:val="code"/>
        </w:rPr>
        <w:t>TIEImageList = class;</w:t>
      </w:r>
    </w:p>
    <w:p w:rsidR="00244D1C" w:rsidRDefault="00244D1C" w:rsidP="0085322F">
      <w:pPr>
        <w:pStyle w:val="Caption"/>
      </w:pPr>
      <w:r>
        <w:t>Description</w:t>
      </w:r>
    </w:p>
    <w:p w:rsidR="00EE31E9" w:rsidRDefault="00D166D9" w:rsidP="00F60C70">
      <w:pPr>
        <w:pStyle w:val="BodyTextFirstIndent"/>
      </w:pPr>
      <w:r>
        <w:rPr>
          <w:rStyle w:val="code"/>
        </w:rPr>
        <w:t xml:space="preserve">TIEImageList is a </w:t>
      </w:r>
      <w:r w:rsidR="00244D1C">
        <w:t xml:space="preserve">simple in memory </w:t>
      </w:r>
      <w:r w:rsidR="00F60C70">
        <w:t xml:space="preserve">or file </w:t>
      </w:r>
      <w:r w:rsidR="00244D1C">
        <w:t xml:space="preserve">list of </w:t>
      </w:r>
      <w:hyperlink r:id="rId1936" w:history="1">
        <w:r w:rsidR="00244D1C">
          <w:rPr>
            <w:rStyle w:val="Hyperlink"/>
          </w:rPr>
          <w:t>TIEBitmap</w:t>
        </w:r>
      </w:hyperlink>
      <w:r w:rsidR="00EE31E9">
        <w:t xml:space="preserve"> images.  </w:t>
      </w:r>
    </w:p>
    <w:p w:rsidR="00EE31E9" w:rsidRDefault="00EE31E9" w:rsidP="00EE31E9">
      <w:pPr>
        <w:ind w:firstLine="720"/>
        <w:rPr>
          <w:rFonts w:asciiTheme="majorHAnsi" w:hAnsiTheme="majorHAnsi"/>
          <w:sz w:val="24"/>
        </w:rPr>
      </w:pPr>
      <w:r w:rsidRPr="00363133">
        <w:rPr>
          <w:rFonts w:eastAsia="Times New Roman"/>
        </w:rPr>
        <w:t>TIEImageList is one of my favorite ImageEn classes because of its versatility , ease of use and simple coding requirements. TIEImageList could easily be over looked by developers because it is a recent addition to ImageEn and because it is not a component. TIEImageList is an excellent tool to use especially with small images like glyphs, small bitmaps or icons. It can often replace a much harder to use TPageControl that contains a TImageEnView on each page which requires much more code to create the tabsheets and ImageEnView at runtime. So for a glyph or icon viewer or editor type of applications or picture viewer or editor it will be a valuable addition to your VCL toolkit.</w:t>
      </w:r>
    </w:p>
    <w:p w:rsidR="00EE31E9" w:rsidRDefault="00EE31E9" w:rsidP="00EE31E9">
      <w:pPr>
        <w:ind w:firstLine="720"/>
        <w:rPr>
          <w:rFonts w:eastAsia="Times New Roman"/>
        </w:rPr>
      </w:pPr>
      <w:r w:rsidRPr="00BA0A44">
        <w:rPr>
          <w:rFonts w:eastAsia="Times New Roman"/>
        </w:rPr>
        <w:lastRenderedPageBreak/>
        <w:t xml:space="preserve">TIEImageList is a class and is not a component. TIEImageList is a simple list of TIEBitmap images. </w:t>
      </w:r>
      <w:r>
        <w:rPr>
          <w:rFonts w:eastAsia="Times New Roman"/>
        </w:rPr>
        <w:t xml:space="preserve">  </w:t>
      </w:r>
      <w:r w:rsidRPr="00BA0A44">
        <w:rPr>
          <w:rFonts w:eastAsia="Times New Roman"/>
        </w:rPr>
        <w:t xml:space="preserve">TIEImageList </w:t>
      </w:r>
      <w:r>
        <w:t>contains just pointers to TIEBitmap objects but it is</w:t>
      </w:r>
      <w:r w:rsidRPr="00BA0A44">
        <w:rPr>
          <w:rFonts w:eastAsia="Times New Roman"/>
        </w:rPr>
        <w:t xml:space="preserve"> very similar to TImageList, except it is non-visual and can hold any image supported by ImageEnIO of</w:t>
      </w:r>
      <w:r>
        <w:rPr>
          <w:rFonts w:eastAsia="Times New Roman"/>
        </w:rPr>
        <w:t xml:space="preserve"> any dimensions or color depth.</w:t>
      </w:r>
    </w:p>
    <w:p w:rsidR="00EE31E9" w:rsidRDefault="00EE31E9" w:rsidP="00EE31E9">
      <w:pPr>
        <w:ind w:firstLine="720"/>
        <w:rPr>
          <w:rFonts w:eastAsia="Times New Roman"/>
        </w:rPr>
      </w:pPr>
      <w:r>
        <w:rPr>
          <w:rFonts w:eastAsia="Times New Roman"/>
        </w:rPr>
        <w:t xml:space="preserve">The </w:t>
      </w:r>
      <w:r w:rsidRPr="00BA0A44">
        <w:rPr>
          <w:rFonts w:eastAsia="Times New Roman"/>
        </w:rPr>
        <w:t>TIEImageList</w:t>
      </w:r>
      <w:r>
        <w:rPr>
          <w:rFonts w:eastAsia="Times New Roman"/>
        </w:rPr>
        <w:t xml:space="preserve"> can be set to use memory, file, or bitmap for storage.  Each image in the </w:t>
      </w:r>
      <w:r w:rsidRPr="00BA0A44">
        <w:rPr>
          <w:rFonts w:eastAsia="Times New Roman"/>
        </w:rPr>
        <w:t>TIEImageList</w:t>
      </w:r>
      <w:r>
        <w:rPr>
          <w:rFonts w:eastAsia="Times New Roman"/>
        </w:rPr>
        <w:t xml:space="preserve"> can be set to different storage locations depending of the dimensions of the TIEBitmap by setting the TIEBitmap storage location.  </w:t>
      </w:r>
    </w:p>
    <w:p w:rsidR="00F60C70" w:rsidRDefault="00F60C70" w:rsidP="00F60C70">
      <w:pPr>
        <w:pStyle w:val="BodyTextFirstIndent"/>
      </w:pPr>
      <w:r>
        <w:t>The TIEImageList class can store TIEBitmaps in either memory and/or a file.   The storage location is set by the TIEBitmap.Location property</w:t>
      </w:r>
      <w:r w:rsidR="00EE31E9">
        <w:t xml:space="preserve">. </w:t>
      </w:r>
      <w:r>
        <w:t xml:space="preserve">Storage locations can be different </w:t>
      </w:r>
      <w:r w:rsidR="00046889">
        <w:t>f</w:t>
      </w:r>
      <w:r>
        <w:t xml:space="preserve">or any image.  The TIEImageList automatically sets the storage location if the image cannot be stored in memory.  For example, if you set </w:t>
      </w:r>
      <w:r w:rsidR="00EE31E9">
        <w:t xml:space="preserve">TIEBitmap.Location := </w:t>
      </w:r>
      <w:r>
        <w:t>ieMemory, but the actual image cannot be stored in memory, then Location</w:t>
      </w:r>
      <w:r w:rsidR="00EE31E9">
        <w:t xml:space="preserve"> for that image</w:t>
      </w:r>
      <w:r>
        <w:t xml:space="preserve"> is automatically set to ieFile.</w:t>
      </w:r>
    </w:p>
    <w:p w:rsidR="00781FEC" w:rsidRDefault="00EE31E9" w:rsidP="00EE31E9">
      <w:pPr>
        <w:pStyle w:val="BodyTextFirstIndent"/>
        <w:ind w:firstLine="0"/>
      </w:pPr>
      <w:r>
        <w:t xml:space="preserve"> </w:t>
      </w:r>
      <w:r w:rsidRPr="00EE31E9">
        <w:rPr>
          <w:b/>
        </w:rPr>
        <w:t>See</w:t>
      </w:r>
      <w:r>
        <w:rPr>
          <w:b/>
        </w:rPr>
        <w:t xml:space="preserve"> Also</w:t>
      </w:r>
      <w:r>
        <w:t xml:space="preserve"> </w:t>
      </w:r>
      <w:hyperlink w:anchor="IEBitmapLocation" w:history="1">
        <w:r w:rsidR="00E01A71" w:rsidRPr="00E01A71">
          <w:rPr>
            <w:rStyle w:val="Hyperlink"/>
          </w:rPr>
          <w:t>IEBitmap.Location</w:t>
        </w:r>
      </w:hyperlink>
    </w:p>
    <w:p w:rsidR="00781FEC" w:rsidRDefault="00781FEC" w:rsidP="008B553A">
      <w:pPr>
        <w:pStyle w:val="BodyTextFirstIndent"/>
      </w:pPr>
    </w:p>
    <w:p w:rsidR="00F60C70" w:rsidRDefault="00F60C70" w:rsidP="008B553A">
      <w:pPr>
        <w:pStyle w:val="BodyTextFirstIndent"/>
      </w:pPr>
    </w:p>
    <w:p w:rsidR="00F60C70" w:rsidRDefault="00F60C70" w:rsidP="008B553A">
      <w:pPr>
        <w:pStyle w:val="BodyTextFirstIndent"/>
      </w:pPr>
    </w:p>
    <w:p w:rsidR="00F60C70" w:rsidRDefault="00F60C70" w:rsidP="008B553A">
      <w:pPr>
        <w:pStyle w:val="BodyTextFirstIndent"/>
      </w:pPr>
    </w:p>
    <w:p w:rsidR="00F60C70" w:rsidRDefault="00F60C70" w:rsidP="008B553A">
      <w:pPr>
        <w:pStyle w:val="BodyTextFirstIndent"/>
      </w:pPr>
    </w:p>
    <w:p w:rsidR="00F60C70" w:rsidRDefault="00F60C70" w:rsidP="008B553A">
      <w:pPr>
        <w:pStyle w:val="BodyTextFirstIndent"/>
      </w:pPr>
    </w:p>
    <w:p w:rsidR="00244D1C" w:rsidRDefault="00244D1C" w:rsidP="00F60C70">
      <w:pPr>
        <w:pStyle w:val="Quote"/>
        <w:pageBreakBefore/>
      </w:pPr>
      <w:bookmarkStart w:id="2765" w:name="TIEImageList"/>
      <w:r>
        <w:lastRenderedPageBreak/>
        <w:t>Methods and Properties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15"/>
        <w:gridCol w:w="2182"/>
        <w:gridCol w:w="2199"/>
      </w:tblGrid>
      <w:tr w:rsidR="00A61BB9" w:rsidRPr="00A61BB9" w:rsidTr="00A61BB9">
        <w:trPr>
          <w:cnfStyle w:val="100000000000" w:firstRow="1" w:lastRow="0" w:firstColumn="0" w:lastColumn="0" w:oddVBand="0" w:evenVBand="0" w:oddHBand="0" w:evenHBand="0" w:firstRowFirstColumn="0" w:firstRowLastColumn="0" w:lastRowFirstColumn="0" w:lastRowLastColumn="0"/>
          <w:trHeight w:hRule="exact" w:val="432"/>
        </w:trPr>
        <w:tc>
          <w:tcPr>
            <w:tcW w:w="2215" w:type="dxa"/>
          </w:tcPr>
          <w:bookmarkEnd w:id="2765"/>
          <w:p w:rsidR="00A61BB9" w:rsidRPr="00A61BB9" w:rsidRDefault="00A61BB9" w:rsidP="00A61BB9">
            <w:pPr>
              <w:keepNext w:val="0"/>
              <w:keepLines w:val="0"/>
              <w:spacing w:before="0" w:after="200" w:line="276" w:lineRule="auto"/>
              <w:outlineLvl w:val="9"/>
            </w:pPr>
            <w:r w:rsidRPr="00A61BB9">
              <w:fldChar w:fldCharType="begin"/>
            </w:r>
            <w:r w:rsidR="00187DF3">
              <w:instrText>HYPERLINK  \l "TIEImageListAppendImageRef"</w:instrText>
            </w:r>
            <w:r w:rsidRPr="00A61BB9">
              <w:fldChar w:fldCharType="separate"/>
            </w:r>
            <w:r w:rsidRPr="00A61BB9">
              <w:rPr>
                <w:rStyle w:val="Hyperlink"/>
              </w:rPr>
              <w:t>AppendImageRef</w:t>
            </w:r>
            <w:r w:rsidRPr="00A61BB9">
              <w:fldChar w:fldCharType="end"/>
            </w:r>
          </w:p>
        </w:tc>
        <w:tc>
          <w:tcPr>
            <w:tcW w:w="2182" w:type="dxa"/>
          </w:tcPr>
          <w:p w:rsidR="00A61BB9" w:rsidRPr="00A61BB9" w:rsidRDefault="003921BC" w:rsidP="00A61BB9">
            <w:pPr>
              <w:keepNext w:val="0"/>
              <w:keepLines w:val="0"/>
              <w:spacing w:before="0" w:after="200" w:line="276" w:lineRule="auto"/>
              <w:outlineLvl w:val="9"/>
            </w:pPr>
            <w:hyperlink w:anchor="TIEImageListClear" w:history="1">
              <w:r w:rsidR="00A61BB9" w:rsidRPr="00A61BB9">
                <w:rPr>
                  <w:rStyle w:val="Hyperlink"/>
                </w:rPr>
                <w:t>Clear</w:t>
              </w:r>
            </w:hyperlink>
          </w:p>
        </w:tc>
        <w:tc>
          <w:tcPr>
            <w:tcW w:w="2199" w:type="dxa"/>
          </w:tcPr>
          <w:p w:rsidR="00A61BB9" w:rsidRPr="00A61BB9" w:rsidRDefault="003921BC" w:rsidP="00187DF3">
            <w:pPr>
              <w:keepNext w:val="0"/>
              <w:keepLines w:val="0"/>
              <w:spacing w:before="0" w:after="200" w:line="276" w:lineRule="auto"/>
              <w:jc w:val="both"/>
              <w:outlineLvl w:val="9"/>
            </w:pPr>
            <w:hyperlink w:anchor="TIEImageListFilename" w:history="1">
              <w:r w:rsidR="00A61BB9" w:rsidRPr="00A61BB9">
                <w:rPr>
                  <w:rStyle w:val="Hyperlink"/>
                </w:rPr>
                <w:t>Filename</w:t>
              </w:r>
            </w:hyperlink>
          </w:p>
        </w:tc>
      </w:tr>
      <w:tr w:rsidR="00A61BB9" w:rsidRPr="00A61BB9" w:rsidTr="00A61BB9">
        <w:trPr>
          <w:trHeight w:hRule="exact" w:val="432"/>
        </w:trPr>
        <w:tc>
          <w:tcPr>
            <w:tcW w:w="2215" w:type="dxa"/>
          </w:tcPr>
          <w:p w:rsidR="00A61BB9" w:rsidRPr="00A61BB9" w:rsidRDefault="003921BC" w:rsidP="00A61BB9">
            <w:pPr>
              <w:keepNext w:val="0"/>
              <w:keepLines w:val="0"/>
              <w:spacing w:before="0" w:after="200" w:line="276" w:lineRule="auto"/>
              <w:outlineLvl w:val="9"/>
            </w:pPr>
            <w:hyperlink w:anchor="TIEImageListFillFromDirectory" w:history="1">
              <w:r w:rsidR="00A61BB9" w:rsidRPr="00A61BB9">
                <w:rPr>
                  <w:rStyle w:val="Hyperlink"/>
                </w:rPr>
                <w:t>FillFromDirectory</w:t>
              </w:r>
            </w:hyperlink>
          </w:p>
        </w:tc>
        <w:tc>
          <w:tcPr>
            <w:tcW w:w="2182" w:type="dxa"/>
          </w:tcPr>
          <w:p w:rsidR="00A61BB9" w:rsidRPr="00A61BB9" w:rsidRDefault="003921BC" w:rsidP="00A61BB9">
            <w:pPr>
              <w:keepNext w:val="0"/>
              <w:keepLines w:val="0"/>
              <w:spacing w:before="0" w:after="200" w:line="276" w:lineRule="auto"/>
              <w:outlineLvl w:val="9"/>
            </w:pPr>
            <w:hyperlink w:anchor="TIEImageListImage" w:history="1">
              <w:r w:rsidR="00A61BB9" w:rsidRPr="00A61BB9">
                <w:rPr>
                  <w:rStyle w:val="Hyperlink"/>
                </w:rPr>
                <w:t>Image</w:t>
              </w:r>
            </w:hyperlink>
          </w:p>
        </w:tc>
        <w:tc>
          <w:tcPr>
            <w:tcW w:w="2199" w:type="dxa"/>
          </w:tcPr>
          <w:p w:rsidR="00A61BB9" w:rsidRPr="00A61BB9" w:rsidRDefault="003921BC" w:rsidP="00A61BB9">
            <w:pPr>
              <w:keepNext w:val="0"/>
              <w:keepLines w:val="0"/>
              <w:spacing w:before="0" w:after="200" w:line="276" w:lineRule="auto"/>
              <w:outlineLvl w:val="9"/>
            </w:pPr>
            <w:hyperlink w:anchor="TIEImageListImageCount" w:history="1">
              <w:r w:rsidR="00A61BB9" w:rsidRPr="00A61BB9">
                <w:rPr>
                  <w:rStyle w:val="Hyperlink"/>
                </w:rPr>
                <w:t>ImageCount</w:t>
              </w:r>
            </w:hyperlink>
          </w:p>
        </w:tc>
      </w:tr>
      <w:tr w:rsidR="00A61BB9" w:rsidRPr="00A61BB9" w:rsidTr="00A61BB9">
        <w:trPr>
          <w:trHeight w:hRule="exact" w:val="432"/>
        </w:trPr>
        <w:tc>
          <w:tcPr>
            <w:tcW w:w="2215" w:type="dxa"/>
          </w:tcPr>
          <w:p w:rsidR="00A61BB9" w:rsidRPr="00A61BB9" w:rsidRDefault="003921BC" w:rsidP="00A61BB9">
            <w:pPr>
              <w:keepNext w:val="0"/>
              <w:keepLines w:val="0"/>
              <w:spacing w:before="0" w:after="200" w:line="276" w:lineRule="auto"/>
              <w:outlineLvl w:val="9"/>
              <w:rPr>
                <w:b/>
                <w:bCs w:val="0"/>
                <w:color w:val="4F81BD" w:themeColor="accent1"/>
                <w:sz w:val="28"/>
                <w:szCs w:val="26"/>
              </w:rPr>
            </w:pPr>
            <w:hyperlink w:anchor="TIEImageListRemove" w:history="1">
              <w:r w:rsidR="00A61BB9" w:rsidRPr="00A61BB9">
                <w:rPr>
                  <w:rStyle w:val="Hyperlink"/>
                </w:rPr>
                <w:t>Remove</w:t>
              </w:r>
            </w:hyperlink>
          </w:p>
        </w:tc>
        <w:tc>
          <w:tcPr>
            <w:tcW w:w="2182" w:type="dxa"/>
          </w:tcPr>
          <w:p w:rsidR="00A61BB9" w:rsidRPr="00A61BB9" w:rsidRDefault="00A61BB9" w:rsidP="00A61BB9">
            <w:pPr>
              <w:keepNext w:val="0"/>
              <w:keepLines w:val="0"/>
              <w:spacing w:before="0" w:after="200" w:line="276" w:lineRule="auto"/>
              <w:outlineLvl w:val="9"/>
              <w:rPr>
                <w:b/>
                <w:bCs w:val="0"/>
                <w:color w:val="4F81BD" w:themeColor="accent1"/>
                <w:sz w:val="28"/>
                <w:szCs w:val="26"/>
              </w:rPr>
            </w:pPr>
          </w:p>
        </w:tc>
        <w:tc>
          <w:tcPr>
            <w:tcW w:w="2199" w:type="dxa"/>
          </w:tcPr>
          <w:p w:rsidR="00A61BB9" w:rsidRPr="00A61BB9" w:rsidRDefault="00A61BB9" w:rsidP="00A61BB9">
            <w:pPr>
              <w:keepNext w:val="0"/>
              <w:keepLines w:val="0"/>
              <w:spacing w:before="0" w:after="200" w:line="276" w:lineRule="auto"/>
              <w:outlineLvl w:val="9"/>
              <w:rPr>
                <w:b/>
                <w:bCs w:val="0"/>
                <w:color w:val="4F81BD" w:themeColor="accent1"/>
                <w:sz w:val="28"/>
                <w:szCs w:val="26"/>
              </w:rPr>
            </w:pPr>
          </w:p>
        </w:tc>
      </w:tr>
    </w:tbl>
    <w:p w:rsidR="00A61BB9" w:rsidRDefault="00A61BB9" w:rsidP="00A61BB9">
      <w:pPr>
        <w:pStyle w:val="Quote"/>
      </w:pPr>
      <w:r>
        <w:lastRenderedPageBreak/>
        <w:t>Methods and Properties</w:t>
      </w:r>
    </w:p>
    <w:p w:rsidR="00DE648C" w:rsidRDefault="00DE648C" w:rsidP="0085322F">
      <w:pPr>
        <w:pStyle w:val="Caption"/>
      </w:pPr>
      <w:r>
        <w:t>Declaration</w:t>
      </w:r>
    </w:p>
    <w:p w:rsidR="00DE648C" w:rsidRDefault="00DE648C" w:rsidP="008B553A">
      <w:pPr>
        <w:pStyle w:val="NoSpacing"/>
      </w:pPr>
      <w:r w:rsidRPr="008B553A">
        <w:rPr>
          <w:rStyle w:val="code"/>
          <w:b/>
        </w:rPr>
        <w:t>function</w:t>
      </w:r>
      <w:r>
        <w:rPr>
          <w:rStyle w:val="code"/>
        </w:rPr>
        <w:t xml:space="preserve"> </w:t>
      </w:r>
      <w:bookmarkStart w:id="2766" w:name="TIEImageListAppendImageRef"/>
      <w:r>
        <w:rPr>
          <w:rStyle w:val="code"/>
        </w:rPr>
        <w:t>AppendImageRef</w:t>
      </w:r>
      <w:bookmarkEnd w:id="2766"/>
      <w:r>
        <w:rPr>
          <w:rStyle w:val="code"/>
        </w:rPr>
        <w:t>(image:</w:t>
      </w:r>
      <w:r w:rsidR="008B553A">
        <w:rPr>
          <w:rStyle w:val="code"/>
        </w:rPr>
        <w:t xml:space="preserve"> </w:t>
      </w:r>
      <w:hyperlink r:id="rId1937" w:history="1">
        <w:r>
          <w:rPr>
            <w:rStyle w:val="Hyperlink"/>
          </w:rPr>
          <w:t>TIEBitmap</w:t>
        </w:r>
      </w:hyperlink>
      <w:r>
        <w:rPr>
          <w:rStyle w:val="code"/>
        </w:rPr>
        <w:t>; filename:</w:t>
      </w:r>
      <w:r w:rsidR="008B553A">
        <w:rPr>
          <w:rStyle w:val="code"/>
        </w:rPr>
        <w:t xml:space="preserve"> </w:t>
      </w:r>
      <w:r>
        <w:rPr>
          <w:rStyle w:val="code"/>
        </w:rPr>
        <w:t>WideString):</w:t>
      </w:r>
      <w:r w:rsidR="008B553A">
        <w:rPr>
          <w:rStyle w:val="code"/>
        </w:rPr>
        <w:t xml:space="preserve"> </w:t>
      </w:r>
      <w:r>
        <w:rPr>
          <w:rStyle w:val="code"/>
        </w:rPr>
        <w:t>integer;</w:t>
      </w:r>
    </w:p>
    <w:p w:rsidR="00DE648C" w:rsidRDefault="00DE648C" w:rsidP="0085322F">
      <w:pPr>
        <w:pStyle w:val="Caption"/>
      </w:pPr>
      <w:r>
        <w:t>Description</w:t>
      </w:r>
    </w:p>
    <w:p w:rsidR="00DE648C" w:rsidRDefault="0085322F" w:rsidP="006B7FDB">
      <w:pPr>
        <w:pStyle w:val="BodyTextFirstIndent"/>
      </w:pPr>
      <w:r>
        <w:rPr>
          <w:rStyle w:val="code"/>
        </w:rPr>
        <w:t>AppendImageRef</w:t>
      </w:r>
      <w:r>
        <w:t xml:space="preserve"> appends</w:t>
      </w:r>
      <w:r w:rsidR="00DE648C">
        <w:t xml:space="preserve"> the specified image. This method doesn</w:t>
      </w:r>
      <w:r w:rsidR="008B553A">
        <w:t>’</w:t>
      </w:r>
      <w:r w:rsidR="00DE648C">
        <w:t>t copy the bitmap, but just takes ownership of the image object.</w:t>
      </w:r>
      <w:r>
        <w:br/>
      </w:r>
    </w:p>
    <w:tbl>
      <w:tblPr>
        <w:tblStyle w:val="TableGrid"/>
        <w:tblW w:w="0" w:type="auto"/>
        <w:tblInd w:w="43" w:type="dxa"/>
        <w:tblLook w:val="04A0" w:firstRow="1" w:lastRow="0" w:firstColumn="1" w:lastColumn="0" w:noHBand="0" w:noVBand="1"/>
      </w:tblPr>
      <w:tblGrid>
        <w:gridCol w:w="1084"/>
        <w:gridCol w:w="2165"/>
      </w:tblGrid>
      <w:tr w:rsidR="00DE648C" w:rsidRPr="000A5CAF" w:rsidTr="007F2A63">
        <w:trPr>
          <w:cnfStyle w:val="100000000000" w:firstRow="1" w:lastRow="0" w:firstColumn="0" w:lastColumn="0" w:oddVBand="0" w:evenVBand="0" w:oddHBand="0" w:evenHBand="0" w:firstRowFirstColumn="0" w:firstRowLastColumn="0" w:lastRowFirstColumn="0" w:lastRowLastColumn="0"/>
        </w:trPr>
        <w:tc>
          <w:tcPr>
            <w:tcW w:w="0" w:type="auto"/>
            <w:shd w:val="clear" w:color="auto" w:fill="4F81BD" w:themeFill="accent1"/>
            <w:hideMark/>
          </w:tcPr>
          <w:p w:rsidR="00DE648C" w:rsidRPr="000A5CAF" w:rsidRDefault="00DE648C">
            <w:pPr>
              <w:jc w:val="center"/>
              <w:rPr>
                <w:b/>
                <w:color w:val="FFFFFF" w:themeColor="background1"/>
                <w:sz w:val="24"/>
                <w:szCs w:val="24"/>
              </w:rPr>
            </w:pPr>
            <w:r w:rsidRPr="000A5CAF">
              <w:rPr>
                <w:b/>
                <w:bCs w:val="0"/>
                <w:color w:val="FFFFFF" w:themeColor="background1"/>
              </w:rPr>
              <w:t>Parameter</w:t>
            </w:r>
          </w:p>
        </w:tc>
        <w:tc>
          <w:tcPr>
            <w:tcW w:w="0" w:type="auto"/>
            <w:shd w:val="clear" w:color="auto" w:fill="4F81BD" w:themeFill="accent1"/>
            <w:hideMark/>
          </w:tcPr>
          <w:p w:rsidR="00DE648C" w:rsidRPr="000A5CAF" w:rsidRDefault="00DE648C" w:rsidP="007F2A63">
            <w:pPr>
              <w:rPr>
                <w:b/>
                <w:color w:val="FFFFFF" w:themeColor="background1"/>
                <w:sz w:val="24"/>
                <w:szCs w:val="24"/>
              </w:rPr>
            </w:pPr>
            <w:r w:rsidRPr="000A5CAF">
              <w:rPr>
                <w:b/>
                <w:bCs w:val="0"/>
                <w:color w:val="FFFFFF" w:themeColor="background1"/>
              </w:rPr>
              <w:t>Description</w:t>
            </w:r>
          </w:p>
        </w:tc>
      </w:tr>
      <w:tr w:rsidR="00DE648C" w:rsidTr="008B553A">
        <w:tc>
          <w:tcPr>
            <w:tcW w:w="0" w:type="auto"/>
            <w:hideMark/>
          </w:tcPr>
          <w:p w:rsidR="00DE648C" w:rsidRDefault="00DE648C">
            <w:pPr>
              <w:rPr>
                <w:sz w:val="24"/>
                <w:szCs w:val="24"/>
              </w:rPr>
            </w:pPr>
            <w:r>
              <w:rPr>
                <w:rStyle w:val="code"/>
              </w:rPr>
              <w:t>image</w:t>
            </w:r>
          </w:p>
        </w:tc>
        <w:tc>
          <w:tcPr>
            <w:tcW w:w="0" w:type="auto"/>
            <w:hideMark/>
          </w:tcPr>
          <w:p w:rsidR="00DE648C" w:rsidRDefault="00DE648C">
            <w:pPr>
              <w:rPr>
                <w:sz w:val="24"/>
                <w:szCs w:val="24"/>
              </w:rPr>
            </w:pPr>
            <w:r>
              <w:t>Image to append.</w:t>
            </w:r>
          </w:p>
        </w:tc>
      </w:tr>
      <w:tr w:rsidR="00DE648C" w:rsidTr="008B553A">
        <w:tc>
          <w:tcPr>
            <w:tcW w:w="0" w:type="auto"/>
            <w:hideMark/>
          </w:tcPr>
          <w:p w:rsidR="00DE648C" w:rsidRDefault="00DE648C">
            <w:pPr>
              <w:rPr>
                <w:sz w:val="24"/>
                <w:szCs w:val="24"/>
              </w:rPr>
            </w:pPr>
            <w:r>
              <w:rPr>
                <w:rStyle w:val="code"/>
              </w:rPr>
              <w:t>filename</w:t>
            </w:r>
          </w:p>
        </w:tc>
        <w:tc>
          <w:tcPr>
            <w:tcW w:w="0" w:type="auto"/>
            <w:hideMark/>
          </w:tcPr>
          <w:p w:rsidR="00DE648C" w:rsidRDefault="00DE648C">
            <w:pPr>
              <w:rPr>
                <w:sz w:val="24"/>
                <w:szCs w:val="24"/>
              </w:rPr>
            </w:pPr>
            <w:r>
              <w:t>Filename of the image.</w:t>
            </w:r>
          </w:p>
        </w:tc>
      </w:tr>
    </w:tbl>
    <w:p w:rsidR="00C3465D" w:rsidRDefault="009D7EC0" w:rsidP="0085322F">
      <w:pPr>
        <w:pStyle w:val="Caption"/>
      </w:pPr>
      <w:r>
        <w:br/>
      </w:r>
    </w:p>
    <w:p w:rsidR="00DE648C" w:rsidRDefault="00DE648C" w:rsidP="0085322F">
      <w:pPr>
        <w:pStyle w:val="Caption"/>
      </w:pPr>
      <w:r>
        <w:t>Declaration</w:t>
      </w:r>
    </w:p>
    <w:p w:rsidR="00DE648C" w:rsidRDefault="00DE648C" w:rsidP="008B553A">
      <w:pPr>
        <w:pStyle w:val="NoSpacing"/>
      </w:pPr>
      <w:r w:rsidRPr="008B553A">
        <w:rPr>
          <w:rStyle w:val="code"/>
          <w:b/>
        </w:rPr>
        <w:t>procedure</w:t>
      </w:r>
      <w:r>
        <w:rPr>
          <w:rStyle w:val="code"/>
        </w:rPr>
        <w:t xml:space="preserve"> </w:t>
      </w:r>
      <w:bookmarkStart w:id="2767" w:name="TIEImageListClear"/>
      <w:r>
        <w:rPr>
          <w:rStyle w:val="code"/>
        </w:rPr>
        <w:t>Clear</w:t>
      </w:r>
      <w:bookmarkEnd w:id="2767"/>
      <w:r>
        <w:rPr>
          <w:rStyle w:val="code"/>
        </w:rPr>
        <w:t>();</w:t>
      </w:r>
    </w:p>
    <w:p w:rsidR="00DE648C" w:rsidRDefault="00DE648C" w:rsidP="0085322F">
      <w:pPr>
        <w:pStyle w:val="Caption"/>
      </w:pPr>
      <w:r>
        <w:t>Description</w:t>
      </w:r>
    </w:p>
    <w:p w:rsidR="00DE648C" w:rsidRDefault="00D166D9" w:rsidP="006B7FDB">
      <w:pPr>
        <w:pStyle w:val="BodyTextFirstIndent"/>
      </w:pPr>
      <w:r>
        <w:t>Clear r</w:t>
      </w:r>
      <w:r w:rsidR="00DE648C">
        <w:t>emoves all images.</w:t>
      </w:r>
    </w:p>
    <w:p w:rsidR="00E417F2" w:rsidRDefault="00E417F2">
      <w:pPr>
        <w:keepNext w:val="0"/>
        <w:keepLines w:val="0"/>
        <w:spacing w:before="0" w:after="200" w:line="276" w:lineRule="auto"/>
        <w:outlineLvl w:val="9"/>
      </w:pPr>
    </w:p>
    <w:p w:rsidR="00683782" w:rsidRDefault="00683782">
      <w:pPr>
        <w:keepNext w:val="0"/>
        <w:keepLines w:val="0"/>
        <w:spacing w:before="0" w:after="200" w:line="276" w:lineRule="auto"/>
        <w:outlineLvl w:val="9"/>
      </w:pPr>
    </w:p>
    <w:p w:rsidR="00683782" w:rsidRDefault="00683782">
      <w:pPr>
        <w:keepNext w:val="0"/>
        <w:keepLines w:val="0"/>
        <w:spacing w:before="0" w:after="200" w:line="276" w:lineRule="auto"/>
        <w:outlineLvl w:val="9"/>
      </w:pPr>
    </w:p>
    <w:p w:rsidR="00E417F2" w:rsidRDefault="00E417F2">
      <w:pPr>
        <w:keepNext w:val="0"/>
        <w:keepLines w:val="0"/>
        <w:spacing w:before="0" w:after="200" w:line="276" w:lineRule="auto"/>
        <w:outlineLvl w:val="9"/>
      </w:pPr>
    </w:p>
    <w:p w:rsidR="00290544" w:rsidRDefault="003921BC" w:rsidP="00683782">
      <w:pPr>
        <w:pStyle w:val="Links"/>
        <w:rPr>
          <w:rFonts w:asciiTheme="majorHAnsi" w:eastAsiaTheme="minorEastAsia" w:hAnsiTheme="majorHAnsi"/>
          <w:smallCaps/>
          <w:color w:val="1F497D" w:themeColor="text2"/>
          <w:spacing w:val="6"/>
          <w:szCs w:val="18"/>
          <w:lang w:bidi="hi-IN"/>
        </w:rPr>
      </w:pPr>
      <w:hyperlink w:anchor="TIEImageList" w:history="1">
        <w:r w:rsidR="00187DF3">
          <w:rPr>
            <w:rStyle w:val="Hyperlink"/>
          </w:rPr>
          <w:t>IEImageList</w:t>
        </w:r>
      </w:hyperlink>
      <w:r w:rsidR="00290544">
        <w:br w:type="page"/>
      </w:r>
    </w:p>
    <w:p w:rsidR="00DE648C" w:rsidRDefault="00DE648C" w:rsidP="0085322F">
      <w:pPr>
        <w:pStyle w:val="Caption"/>
      </w:pPr>
      <w:r>
        <w:lastRenderedPageBreak/>
        <w:t>Declaration</w:t>
      </w:r>
    </w:p>
    <w:p w:rsidR="00DE648C" w:rsidRDefault="00DE648C" w:rsidP="008B553A">
      <w:pPr>
        <w:pStyle w:val="NoSpacing"/>
      </w:pPr>
      <w:r w:rsidRPr="008B553A">
        <w:rPr>
          <w:rStyle w:val="code"/>
          <w:b/>
        </w:rPr>
        <w:t>property</w:t>
      </w:r>
      <w:r>
        <w:rPr>
          <w:rStyle w:val="code"/>
        </w:rPr>
        <w:t xml:space="preserve"> </w:t>
      </w:r>
      <w:bookmarkStart w:id="2768" w:name="TIEImageListFilename"/>
      <w:r>
        <w:rPr>
          <w:rStyle w:val="code"/>
        </w:rPr>
        <w:t>Filename</w:t>
      </w:r>
      <w:bookmarkEnd w:id="2768"/>
      <w:r>
        <w:rPr>
          <w:rStyle w:val="code"/>
        </w:rPr>
        <w:t>[index:</w:t>
      </w:r>
      <w:r w:rsidR="008B553A">
        <w:rPr>
          <w:rStyle w:val="code"/>
        </w:rPr>
        <w:t xml:space="preserve"> </w:t>
      </w:r>
      <w:r>
        <w:rPr>
          <w:rStyle w:val="code"/>
        </w:rPr>
        <w:t>integer]:</w:t>
      </w:r>
      <w:r w:rsidR="008B553A">
        <w:rPr>
          <w:rStyle w:val="code"/>
        </w:rPr>
        <w:t xml:space="preserve"> </w:t>
      </w:r>
      <w:r>
        <w:rPr>
          <w:rStyle w:val="code"/>
        </w:rPr>
        <w:t>WideString;</w:t>
      </w:r>
    </w:p>
    <w:p w:rsidR="00DE648C" w:rsidRDefault="00DE648C" w:rsidP="0085322F">
      <w:pPr>
        <w:pStyle w:val="Caption"/>
      </w:pPr>
      <w:r>
        <w:t>Description</w:t>
      </w:r>
    </w:p>
    <w:p w:rsidR="00DE648C" w:rsidRDefault="00D166D9" w:rsidP="006B7FDB">
      <w:pPr>
        <w:pStyle w:val="BodyTextFirstIndent"/>
      </w:pPr>
      <w:r>
        <w:t>Filename r</w:t>
      </w:r>
      <w:r w:rsidR="00DE648C">
        <w:t>epresents filename of the specified image.</w:t>
      </w:r>
    </w:p>
    <w:p w:rsidR="00DE648C" w:rsidRDefault="00DE648C" w:rsidP="0085322F">
      <w:pPr>
        <w:pStyle w:val="Caption"/>
      </w:pPr>
      <w:r>
        <w:t>Declaration</w:t>
      </w:r>
    </w:p>
    <w:p w:rsidR="00187DF3" w:rsidRDefault="00187DF3" w:rsidP="00272899">
      <w:pPr>
        <w:pStyle w:val="NoSpacing"/>
        <w:rPr>
          <w:rStyle w:val="code"/>
          <w:b/>
        </w:rPr>
      </w:pPr>
    </w:p>
    <w:p w:rsidR="00DE648C" w:rsidRDefault="00DE648C" w:rsidP="00272899">
      <w:pPr>
        <w:pStyle w:val="NoSpacing"/>
        <w:rPr>
          <w:rStyle w:val="code"/>
        </w:rPr>
      </w:pPr>
      <w:r w:rsidRPr="00D166D9">
        <w:rPr>
          <w:rStyle w:val="code"/>
          <w:b/>
        </w:rPr>
        <w:t>procedure</w:t>
      </w:r>
      <w:r>
        <w:rPr>
          <w:rStyle w:val="code"/>
        </w:rPr>
        <w:t xml:space="preserve"> </w:t>
      </w:r>
      <w:bookmarkStart w:id="2769" w:name="TIEImageListFillFromDirectory"/>
      <w:r>
        <w:rPr>
          <w:rStyle w:val="code"/>
        </w:rPr>
        <w:t>FillFromDirectory</w:t>
      </w:r>
      <w:bookmarkEnd w:id="2769"/>
      <w:r>
        <w:rPr>
          <w:rStyle w:val="code"/>
        </w:rPr>
        <w:t xml:space="preserve">(const Directory: </w:t>
      </w:r>
      <w:r w:rsidR="008B553A">
        <w:rPr>
          <w:rStyle w:val="code"/>
        </w:rPr>
        <w:t xml:space="preserve"> </w:t>
      </w:r>
      <w:r>
        <w:rPr>
          <w:rStyle w:val="code"/>
        </w:rPr>
        <w:t>WideString; Limit:</w:t>
      </w:r>
      <w:r w:rsidR="008B553A">
        <w:rPr>
          <w:rStyle w:val="code"/>
        </w:rPr>
        <w:t xml:space="preserve"> </w:t>
      </w:r>
      <w:r>
        <w:rPr>
          <w:rStyle w:val="code"/>
        </w:rPr>
        <w:t xml:space="preserve">integer=-1; </w:t>
      </w:r>
      <w:r w:rsidR="00D166D9">
        <w:rPr>
          <w:rStyle w:val="code"/>
        </w:rPr>
        <w:t xml:space="preserve"> </w:t>
      </w:r>
      <w:r>
        <w:rPr>
          <w:rStyle w:val="code"/>
        </w:rPr>
        <w:t>AllowUnknownFormats:</w:t>
      </w:r>
      <w:r w:rsidR="008B553A">
        <w:rPr>
          <w:rStyle w:val="code"/>
        </w:rPr>
        <w:t xml:space="preserve"> </w:t>
      </w:r>
      <w:r w:rsidR="00657E06">
        <w:rPr>
          <w:rStyle w:val="code"/>
        </w:rPr>
        <w:t>Boolean</w:t>
      </w:r>
      <w:r>
        <w:rPr>
          <w:rStyle w:val="code"/>
        </w:rPr>
        <w:t xml:space="preserve">=false; </w:t>
      </w:r>
      <w:r w:rsidR="00D166D9">
        <w:rPr>
          <w:rStyle w:val="code"/>
        </w:rPr>
        <w:t xml:space="preserve"> </w:t>
      </w:r>
      <w:r>
        <w:rPr>
          <w:rStyle w:val="code"/>
        </w:rPr>
        <w:t>const ExcludeExtensions:</w:t>
      </w:r>
      <w:r w:rsidR="008B553A">
        <w:rPr>
          <w:rStyle w:val="code"/>
        </w:rPr>
        <w:t xml:space="preserve"> </w:t>
      </w:r>
      <w:r>
        <w:rPr>
          <w:rStyle w:val="code"/>
        </w:rPr>
        <w:t>WideString=</w:t>
      </w:r>
      <w:r w:rsidR="008B553A">
        <w:rPr>
          <w:rStyle w:val="code"/>
        </w:rPr>
        <w:t>”</w:t>
      </w:r>
      <w:r>
        <w:rPr>
          <w:rStyle w:val="code"/>
        </w:rPr>
        <w:t>; DetectFileFormat:</w:t>
      </w:r>
      <w:r w:rsidR="00D166D9">
        <w:rPr>
          <w:rStyle w:val="code"/>
        </w:rPr>
        <w:t xml:space="preserve"> </w:t>
      </w:r>
      <w:r w:rsidR="008B553A">
        <w:rPr>
          <w:rStyle w:val="code"/>
        </w:rPr>
        <w:t xml:space="preserve"> </w:t>
      </w:r>
      <w:r w:rsidR="00657E06">
        <w:rPr>
          <w:rStyle w:val="code"/>
        </w:rPr>
        <w:t>Boolean</w:t>
      </w:r>
      <w:r>
        <w:rPr>
          <w:rStyle w:val="code"/>
        </w:rPr>
        <w:t>=false; const FilterMask:</w:t>
      </w:r>
      <w:r w:rsidR="008B553A">
        <w:rPr>
          <w:rStyle w:val="code"/>
        </w:rPr>
        <w:t xml:space="preserve"> </w:t>
      </w:r>
      <w:r w:rsidR="00D166D9">
        <w:rPr>
          <w:rStyle w:val="code"/>
        </w:rPr>
        <w:t xml:space="preserve"> </w:t>
      </w:r>
      <w:r>
        <w:rPr>
          <w:rStyle w:val="code"/>
        </w:rPr>
        <w:t>WideString=</w:t>
      </w:r>
      <w:r w:rsidR="008B553A">
        <w:rPr>
          <w:rStyle w:val="code"/>
        </w:rPr>
        <w:t>”</w:t>
      </w:r>
      <w:r>
        <w:rPr>
          <w:rStyle w:val="code"/>
        </w:rPr>
        <w:t>);</w:t>
      </w:r>
    </w:p>
    <w:p w:rsidR="00E417F2" w:rsidRDefault="00E417F2" w:rsidP="00272899">
      <w:pPr>
        <w:pStyle w:val="NoSpacing"/>
        <w:rPr>
          <w:rStyle w:val="code"/>
        </w:rPr>
      </w:pPr>
    </w:p>
    <w:p w:rsidR="00E417F2" w:rsidRDefault="00E417F2" w:rsidP="00272899">
      <w:pPr>
        <w:pStyle w:val="NoSpacing"/>
        <w:rPr>
          <w:rStyle w:val="code"/>
        </w:rPr>
      </w:pPr>
    </w:p>
    <w:p w:rsidR="00E417F2" w:rsidRDefault="00E417F2" w:rsidP="00272899">
      <w:pPr>
        <w:pStyle w:val="NoSpacing"/>
        <w:rPr>
          <w:rStyle w:val="code"/>
        </w:rPr>
      </w:pPr>
    </w:p>
    <w:p w:rsidR="00E417F2" w:rsidRDefault="00E417F2" w:rsidP="00272899">
      <w:pPr>
        <w:pStyle w:val="NoSpacing"/>
        <w:rPr>
          <w:rStyle w:val="code"/>
        </w:rPr>
      </w:pPr>
    </w:p>
    <w:p w:rsidR="00E417F2" w:rsidRDefault="00E417F2" w:rsidP="00272899">
      <w:pPr>
        <w:pStyle w:val="NoSpacing"/>
        <w:rPr>
          <w:rStyle w:val="code"/>
        </w:rPr>
      </w:pPr>
    </w:p>
    <w:p w:rsidR="00E417F2" w:rsidRDefault="00E417F2" w:rsidP="00272899">
      <w:pPr>
        <w:pStyle w:val="NoSpacing"/>
        <w:rPr>
          <w:rStyle w:val="code"/>
        </w:rPr>
      </w:pPr>
    </w:p>
    <w:p w:rsidR="00E417F2" w:rsidRDefault="00E417F2" w:rsidP="00272899">
      <w:pPr>
        <w:pStyle w:val="NoSpacing"/>
        <w:rPr>
          <w:rStyle w:val="code"/>
        </w:rPr>
      </w:pPr>
    </w:p>
    <w:p w:rsidR="00683782" w:rsidRDefault="00683782" w:rsidP="00272899">
      <w:pPr>
        <w:pStyle w:val="NoSpacing"/>
        <w:rPr>
          <w:rStyle w:val="code"/>
        </w:rPr>
      </w:pPr>
    </w:p>
    <w:p w:rsidR="00683782" w:rsidRDefault="00683782" w:rsidP="00272899">
      <w:pPr>
        <w:pStyle w:val="NoSpacing"/>
        <w:rPr>
          <w:rStyle w:val="code"/>
        </w:rPr>
      </w:pPr>
    </w:p>
    <w:p w:rsidR="00E417F2" w:rsidRDefault="003921BC" w:rsidP="00683782">
      <w:pPr>
        <w:pStyle w:val="Links"/>
        <w:rPr>
          <w:rFonts w:asciiTheme="majorHAnsi" w:eastAsiaTheme="minorEastAsia" w:hAnsiTheme="majorHAnsi"/>
          <w:smallCaps/>
          <w:color w:val="1F497D" w:themeColor="text2"/>
          <w:spacing w:val="6"/>
          <w:szCs w:val="18"/>
          <w:lang w:bidi="hi-IN"/>
        </w:rPr>
      </w:pPr>
      <w:hyperlink w:anchor="TIEImageList" w:history="1">
        <w:r w:rsidR="00187DF3">
          <w:rPr>
            <w:rStyle w:val="Hyperlink"/>
          </w:rPr>
          <w:t>IEImageList</w:t>
        </w:r>
      </w:hyperlink>
      <w:r w:rsidR="00E417F2">
        <w:br w:type="page"/>
      </w:r>
    </w:p>
    <w:p w:rsidR="00DE648C" w:rsidRDefault="00DE648C" w:rsidP="007F2A63">
      <w:pPr>
        <w:pStyle w:val="Caption"/>
        <w:pageBreakBefore/>
      </w:pPr>
      <w:r>
        <w:lastRenderedPageBreak/>
        <w:t>Description</w:t>
      </w:r>
    </w:p>
    <w:p w:rsidR="00DE648C" w:rsidRDefault="00DE648C" w:rsidP="006B7FDB">
      <w:pPr>
        <w:pStyle w:val="BodyTextFirstIndent"/>
      </w:pPr>
      <w:r>
        <w:t xml:space="preserve">FillFromDirectory automatically loads all known images inside </w:t>
      </w:r>
      <w:r>
        <w:rPr>
          <w:rStyle w:val="code"/>
        </w:rPr>
        <w:t>Directory</w:t>
      </w:r>
      <w:r>
        <w:t>.</w:t>
      </w:r>
      <w:r w:rsidR="0085322F">
        <w:br/>
      </w:r>
    </w:p>
    <w:tbl>
      <w:tblPr>
        <w:tblStyle w:val="TableGrid"/>
        <w:tblW w:w="0" w:type="auto"/>
        <w:tblInd w:w="43" w:type="dxa"/>
        <w:tblLook w:val="04A0" w:firstRow="1" w:lastRow="0" w:firstColumn="1" w:lastColumn="0" w:noHBand="0" w:noVBand="1"/>
      </w:tblPr>
      <w:tblGrid>
        <w:gridCol w:w="2214"/>
        <w:gridCol w:w="4339"/>
      </w:tblGrid>
      <w:tr w:rsidR="00DE648C" w:rsidRPr="000A5CAF" w:rsidTr="007F2A63">
        <w:trPr>
          <w:cnfStyle w:val="100000000000" w:firstRow="1" w:lastRow="0" w:firstColumn="0" w:lastColumn="0" w:oddVBand="0" w:evenVBand="0" w:oddHBand="0" w:evenHBand="0" w:firstRowFirstColumn="0" w:firstRowLastColumn="0" w:lastRowFirstColumn="0" w:lastRowLastColumn="0"/>
        </w:trPr>
        <w:tc>
          <w:tcPr>
            <w:tcW w:w="0" w:type="auto"/>
            <w:shd w:val="clear" w:color="auto" w:fill="4F81BD" w:themeFill="accent1"/>
            <w:hideMark/>
          </w:tcPr>
          <w:p w:rsidR="00DE648C" w:rsidRPr="000A5CAF" w:rsidRDefault="00DE648C" w:rsidP="007F2A63">
            <w:pPr>
              <w:rPr>
                <w:b/>
                <w:color w:val="FFFFFF" w:themeColor="background1"/>
                <w:sz w:val="24"/>
                <w:szCs w:val="24"/>
              </w:rPr>
            </w:pPr>
            <w:r w:rsidRPr="000A5CAF">
              <w:rPr>
                <w:b/>
                <w:bCs w:val="0"/>
                <w:color w:val="FFFFFF" w:themeColor="background1"/>
              </w:rPr>
              <w:t>Parameter</w:t>
            </w:r>
          </w:p>
        </w:tc>
        <w:tc>
          <w:tcPr>
            <w:tcW w:w="0" w:type="auto"/>
            <w:shd w:val="clear" w:color="auto" w:fill="4F81BD" w:themeFill="accent1"/>
            <w:hideMark/>
          </w:tcPr>
          <w:p w:rsidR="00DE648C" w:rsidRPr="000A5CAF" w:rsidRDefault="00DE648C" w:rsidP="007F2A63">
            <w:pPr>
              <w:rPr>
                <w:b/>
                <w:color w:val="FFFFFF" w:themeColor="background1"/>
                <w:sz w:val="24"/>
                <w:szCs w:val="24"/>
              </w:rPr>
            </w:pPr>
            <w:r w:rsidRPr="000A5CAF">
              <w:rPr>
                <w:b/>
                <w:bCs w:val="0"/>
                <w:color w:val="FFFFFF" w:themeColor="background1"/>
              </w:rPr>
              <w:t>Description</w:t>
            </w:r>
          </w:p>
        </w:tc>
      </w:tr>
      <w:tr w:rsidR="00DE648C" w:rsidTr="00DE648C">
        <w:tc>
          <w:tcPr>
            <w:tcW w:w="0" w:type="auto"/>
            <w:hideMark/>
          </w:tcPr>
          <w:p w:rsidR="00DE648C" w:rsidRDefault="00DE648C">
            <w:pPr>
              <w:rPr>
                <w:sz w:val="24"/>
                <w:szCs w:val="24"/>
              </w:rPr>
            </w:pPr>
            <w:r>
              <w:rPr>
                <w:rStyle w:val="code"/>
              </w:rPr>
              <w:t>Directory</w:t>
            </w:r>
          </w:p>
        </w:tc>
        <w:tc>
          <w:tcPr>
            <w:tcW w:w="0" w:type="auto"/>
            <w:hideMark/>
          </w:tcPr>
          <w:p w:rsidR="00DE648C" w:rsidRDefault="00DE648C">
            <w:pPr>
              <w:rPr>
                <w:sz w:val="24"/>
                <w:szCs w:val="24"/>
              </w:rPr>
            </w:pPr>
            <w:r>
              <w:t>Directory where to search files.</w:t>
            </w:r>
          </w:p>
        </w:tc>
      </w:tr>
      <w:tr w:rsidR="00DE648C" w:rsidTr="00DE648C">
        <w:tc>
          <w:tcPr>
            <w:tcW w:w="0" w:type="auto"/>
            <w:hideMark/>
          </w:tcPr>
          <w:p w:rsidR="00DE648C" w:rsidRDefault="00DE648C">
            <w:pPr>
              <w:rPr>
                <w:sz w:val="24"/>
                <w:szCs w:val="24"/>
              </w:rPr>
            </w:pPr>
            <w:r>
              <w:rPr>
                <w:rStyle w:val="code"/>
              </w:rPr>
              <w:t>Limit</w:t>
            </w:r>
          </w:p>
        </w:tc>
        <w:tc>
          <w:tcPr>
            <w:tcW w:w="0" w:type="auto"/>
            <w:hideMark/>
          </w:tcPr>
          <w:p w:rsidR="00DE648C" w:rsidRDefault="00DE648C">
            <w:pPr>
              <w:rPr>
                <w:sz w:val="24"/>
                <w:szCs w:val="24"/>
              </w:rPr>
            </w:pPr>
            <w:r>
              <w:t>Specifies the maximum number of images to load. -1 means no limit.</w:t>
            </w:r>
          </w:p>
        </w:tc>
      </w:tr>
      <w:tr w:rsidR="00DE648C" w:rsidTr="00DE648C">
        <w:tc>
          <w:tcPr>
            <w:tcW w:w="0" w:type="auto"/>
            <w:hideMark/>
          </w:tcPr>
          <w:p w:rsidR="00DE648C" w:rsidRDefault="00DE648C">
            <w:pPr>
              <w:rPr>
                <w:sz w:val="24"/>
                <w:szCs w:val="24"/>
              </w:rPr>
            </w:pPr>
            <w:r>
              <w:rPr>
                <w:rStyle w:val="code"/>
              </w:rPr>
              <w:t>AllowUnknownFormats</w:t>
            </w:r>
          </w:p>
        </w:tc>
        <w:tc>
          <w:tcPr>
            <w:tcW w:w="0" w:type="auto"/>
            <w:hideMark/>
          </w:tcPr>
          <w:p w:rsidR="00DE648C" w:rsidRDefault="00DE648C">
            <w:pPr>
              <w:rPr>
                <w:sz w:val="24"/>
                <w:szCs w:val="24"/>
              </w:rPr>
            </w:pPr>
            <w:r>
              <w:t>If false (default) loads only known and supported file formats. Otherwise tries to load all files.</w:t>
            </w:r>
          </w:p>
        </w:tc>
      </w:tr>
      <w:tr w:rsidR="00DE648C" w:rsidTr="00DE648C">
        <w:tc>
          <w:tcPr>
            <w:tcW w:w="0" w:type="auto"/>
            <w:hideMark/>
          </w:tcPr>
          <w:p w:rsidR="00DE648C" w:rsidRDefault="00DE648C">
            <w:pPr>
              <w:rPr>
                <w:sz w:val="24"/>
                <w:szCs w:val="24"/>
              </w:rPr>
            </w:pPr>
            <w:r>
              <w:rPr>
                <w:rStyle w:val="code"/>
              </w:rPr>
              <w:t>ExcludeExtensions</w:t>
            </w:r>
          </w:p>
        </w:tc>
        <w:tc>
          <w:tcPr>
            <w:tcW w:w="0" w:type="auto"/>
            <w:hideMark/>
          </w:tcPr>
          <w:p w:rsidR="00DE648C" w:rsidRDefault="00DE648C">
            <w:pPr>
              <w:rPr>
                <w:sz w:val="24"/>
                <w:szCs w:val="24"/>
              </w:rPr>
            </w:pPr>
            <w:r>
              <w:t xml:space="preserve">Contains a comma separated list of file extensions to discard (i.e. </w:t>
            </w:r>
            <w:r w:rsidR="008B553A">
              <w:t>‘</w:t>
            </w:r>
            <w:r>
              <w:t>lyr,all,iev</w:t>
            </w:r>
            <w:r w:rsidR="008B553A">
              <w:t>’</w:t>
            </w:r>
            <w:r>
              <w:t>).</w:t>
            </w:r>
          </w:p>
        </w:tc>
      </w:tr>
      <w:tr w:rsidR="00DE648C" w:rsidTr="00DE648C">
        <w:tc>
          <w:tcPr>
            <w:tcW w:w="0" w:type="auto"/>
            <w:hideMark/>
          </w:tcPr>
          <w:p w:rsidR="00DE648C" w:rsidRDefault="00DE648C">
            <w:pPr>
              <w:rPr>
                <w:sz w:val="24"/>
                <w:szCs w:val="24"/>
              </w:rPr>
            </w:pPr>
            <w:r>
              <w:rPr>
                <w:rStyle w:val="code"/>
              </w:rPr>
              <w:t>DetectFileFormat</w:t>
            </w:r>
          </w:p>
        </w:tc>
        <w:tc>
          <w:tcPr>
            <w:tcW w:w="0" w:type="auto"/>
            <w:hideMark/>
          </w:tcPr>
          <w:p w:rsidR="00DE648C" w:rsidRDefault="00DE648C">
            <w:pPr>
              <w:rPr>
                <w:sz w:val="24"/>
                <w:szCs w:val="24"/>
              </w:rPr>
            </w:pPr>
            <w:r>
              <w:t xml:space="preserve">If </w:t>
            </w:r>
            <w:r w:rsidR="00CB0899">
              <w:t>true</w:t>
            </w:r>
            <w:r>
              <w:t xml:space="preserve"> then the image type is detected reading the header, otherwise ImageEn looks at filename extension.</w:t>
            </w:r>
          </w:p>
        </w:tc>
      </w:tr>
      <w:tr w:rsidR="00DE648C" w:rsidTr="00DE648C">
        <w:tc>
          <w:tcPr>
            <w:tcW w:w="0" w:type="auto"/>
            <w:hideMark/>
          </w:tcPr>
          <w:p w:rsidR="00DE648C" w:rsidRDefault="00DE648C">
            <w:pPr>
              <w:rPr>
                <w:sz w:val="24"/>
                <w:szCs w:val="24"/>
              </w:rPr>
            </w:pPr>
            <w:r>
              <w:rPr>
                <w:rStyle w:val="code"/>
              </w:rPr>
              <w:t>FilterMask</w:t>
            </w:r>
          </w:p>
        </w:tc>
        <w:tc>
          <w:tcPr>
            <w:tcW w:w="0" w:type="auto"/>
            <w:hideMark/>
          </w:tcPr>
          <w:p w:rsidR="00DE648C" w:rsidRDefault="00DE648C">
            <w:pPr>
              <w:rPr>
                <w:sz w:val="24"/>
                <w:szCs w:val="24"/>
              </w:rPr>
            </w:pPr>
            <w:r>
              <w:t xml:space="preserve">Contains a comma separated list of file extensions to include. Empty string means </w:t>
            </w:r>
            <w:r w:rsidR="008B553A">
              <w:t>“</w:t>
            </w:r>
            <w:r>
              <w:t>all supported extensions</w:t>
            </w:r>
            <w:r w:rsidR="008B553A">
              <w:t>”</w:t>
            </w:r>
            <w:r>
              <w:t>.</w:t>
            </w:r>
          </w:p>
        </w:tc>
      </w:tr>
    </w:tbl>
    <w:p w:rsidR="00DE648C" w:rsidRDefault="00DE648C" w:rsidP="00DE648C"/>
    <w:p w:rsidR="00E417F2" w:rsidRDefault="00E417F2" w:rsidP="00DE648C"/>
    <w:p w:rsidR="00E417F2" w:rsidRDefault="00E417F2" w:rsidP="00683782">
      <w:pPr>
        <w:pStyle w:val="Links"/>
        <w:rPr>
          <w:rFonts w:asciiTheme="majorHAnsi" w:eastAsiaTheme="minorEastAsia" w:hAnsiTheme="majorHAnsi"/>
          <w:smallCaps/>
          <w:color w:val="1F497D" w:themeColor="text2"/>
          <w:spacing w:val="6"/>
          <w:szCs w:val="18"/>
          <w:lang w:bidi="hi-IN"/>
        </w:rPr>
      </w:pPr>
      <w:r>
        <w:rPr>
          <w:rStyle w:val="code"/>
        </w:rPr>
        <w:br/>
      </w:r>
      <w:r>
        <w:rPr>
          <w:rStyle w:val="code"/>
        </w:rPr>
        <w:br/>
      </w:r>
      <w:hyperlink w:anchor="TIEImageList" w:history="1">
        <w:r w:rsidR="00187DF3">
          <w:rPr>
            <w:rStyle w:val="Hyperlink"/>
          </w:rPr>
          <w:t>IEImageList</w:t>
        </w:r>
      </w:hyperlink>
      <w:r>
        <w:br w:type="page"/>
      </w:r>
    </w:p>
    <w:p w:rsidR="00DE648C" w:rsidRDefault="00DE648C" w:rsidP="007F2A63">
      <w:pPr>
        <w:pStyle w:val="Caption"/>
        <w:pageBreakBefore/>
      </w:pPr>
      <w:r>
        <w:lastRenderedPageBreak/>
        <w:t>Declaration</w:t>
      </w:r>
    </w:p>
    <w:p w:rsidR="00DE648C" w:rsidRDefault="00DE648C" w:rsidP="008B553A">
      <w:pPr>
        <w:pStyle w:val="NoSpacing"/>
      </w:pPr>
      <w:r w:rsidRPr="008B553A">
        <w:rPr>
          <w:rStyle w:val="code"/>
          <w:b/>
        </w:rPr>
        <w:t>property</w:t>
      </w:r>
      <w:r>
        <w:rPr>
          <w:rStyle w:val="code"/>
        </w:rPr>
        <w:t xml:space="preserve"> </w:t>
      </w:r>
      <w:bookmarkStart w:id="2770" w:name="TIEImageListImage"/>
      <w:r>
        <w:rPr>
          <w:rStyle w:val="code"/>
        </w:rPr>
        <w:t>Image</w:t>
      </w:r>
      <w:bookmarkEnd w:id="2770"/>
      <w:r>
        <w:rPr>
          <w:rStyle w:val="code"/>
        </w:rPr>
        <w:t>[index:</w:t>
      </w:r>
      <w:r w:rsidR="008B553A">
        <w:rPr>
          <w:rStyle w:val="code"/>
        </w:rPr>
        <w:t xml:space="preserve">  </w:t>
      </w:r>
      <w:r>
        <w:rPr>
          <w:rStyle w:val="code"/>
        </w:rPr>
        <w:t>integer]:</w:t>
      </w:r>
      <w:r w:rsidR="008B553A">
        <w:rPr>
          <w:rStyle w:val="code"/>
        </w:rPr>
        <w:t xml:space="preserve"> </w:t>
      </w:r>
      <w:hyperlink r:id="rId1938" w:history="1">
        <w:r>
          <w:rPr>
            <w:rStyle w:val="Hyperlink"/>
          </w:rPr>
          <w:t>TIEBitmap</w:t>
        </w:r>
      </w:hyperlink>
      <w:r>
        <w:rPr>
          <w:rStyle w:val="code"/>
        </w:rPr>
        <w:t>;</w:t>
      </w:r>
    </w:p>
    <w:p w:rsidR="00DE648C" w:rsidRDefault="00DE648C" w:rsidP="0085322F">
      <w:pPr>
        <w:pStyle w:val="Caption"/>
      </w:pPr>
      <w:r>
        <w:t>Description</w:t>
      </w:r>
    </w:p>
    <w:p w:rsidR="00F718EF" w:rsidRDefault="00D166D9" w:rsidP="006B7FDB">
      <w:pPr>
        <w:pStyle w:val="BodyTextFirstIndent"/>
      </w:pPr>
      <w:r>
        <w:t>Image g</w:t>
      </w:r>
      <w:r w:rsidR="00DE648C">
        <w:t>ets/sets the specified image index.</w:t>
      </w:r>
    </w:p>
    <w:p w:rsidR="00DE648C" w:rsidRDefault="00272899" w:rsidP="0085322F">
      <w:pPr>
        <w:pStyle w:val="Caption"/>
      </w:pPr>
      <w:r>
        <w:br/>
      </w:r>
      <w:r w:rsidR="001B0E0C">
        <w:br/>
      </w:r>
      <w:r>
        <w:br/>
      </w:r>
      <w:r w:rsidR="00DE648C">
        <w:t>Declaration</w:t>
      </w:r>
    </w:p>
    <w:p w:rsidR="00DE648C" w:rsidRDefault="00DE648C" w:rsidP="008B553A">
      <w:pPr>
        <w:pStyle w:val="NoSpacing"/>
      </w:pPr>
      <w:r w:rsidRPr="008B553A">
        <w:rPr>
          <w:rStyle w:val="code"/>
          <w:b/>
        </w:rPr>
        <w:t>property</w:t>
      </w:r>
      <w:r>
        <w:rPr>
          <w:rStyle w:val="code"/>
        </w:rPr>
        <w:t xml:space="preserve"> </w:t>
      </w:r>
      <w:bookmarkStart w:id="2771" w:name="TIEImageListImageCount"/>
      <w:r>
        <w:rPr>
          <w:rStyle w:val="code"/>
        </w:rPr>
        <w:t>ImageCount</w:t>
      </w:r>
      <w:bookmarkEnd w:id="2771"/>
      <w:r>
        <w:rPr>
          <w:rStyle w:val="code"/>
        </w:rPr>
        <w:t>:</w:t>
      </w:r>
      <w:r w:rsidR="008B553A">
        <w:rPr>
          <w:rStyle w:val="code"/>
        </w:rPr>
        <w:t xml:space="preserve">  </w:t>
      </w:r>
      <w:r>
        <w:rPr>
          <w:rStyle w:val="code"/>
        </w:rPr>
        <w:t>integer;</w:t>
      </w:r>
    </w:p>
    <w:p w:rsidR="00DE648C" w:rsidRDefault="00DE648C" w:rsidP="0085322F">
      <w:pPr>
        <w:pStyle w:val="Caption"/>
      </w:pPr>
      <w:r>
        <w:t>Description</w:t>
      </w:r>
    </w:p>
    <w:p w:rsidR="00DE648C" w:rsidRDefault="00DE648C" w:rsidP="00743A61">
      <w:pPr>
        <w:pStyle w:val="BodyText"/>
      </w:pPr>
      <w:r>
        <w:t>Returns number of images in the list.</w:t>
      </w:r>
      <w:r>
        <w:br/>
        <w:t>Read-only.</w:t>
      </w:r>
    </w:p>
    <w:p w:rsidR="00290544" w:rsidRDefault="001B0E0C" w:rsidP="007F2A63">
      <w:pPr>
        <w:rPr>
          <w:rFonts w:asciiTheme="majorHAnsi" w:eastAsiaTheme="minorEastAsia" w:hAnsiTheme="majorHAnsi"/>
          <w:bCs w:val="0"/>
          <w:smallCaps/>
          <w:color w:val="1F497D" w:themeColor="text2"/>
          <w:spacing w:val="6"/>
          <w:szCs w:val="18"/>
          <w:lang w:bidi="hi-IN"/>
        </w:rPr>
      </w:pPr>
      <w:r>
        <w:br/>
      </w:r>
    </w:p>
    <w:p w:rsidR="00DE648C" w:rsidRDefault="00DE648C" w:rsidP="0085322F">
      <w:pPr>
        <w:pStyle w:val="Caption"/>
      </w:pPr>
      <w:r>
        <w:t>Declaration</w:t>
      </w:r>
    </w:p>
    <w:p w:rsidR="00DE648C" w:rsidRDefault="00DE648C" w:rsidP="008B553A">
      <w:pPr>
        <w:pStyle w:val="NoSpacing"/>
      </w:pPr>
      <w:r w:rsidRPr="008B553A">
        <w:rPr>
          <w:rStyle w:val="code"/>
          <w:b/>
        </w:rPr>
        <w:t>procedure</w:t>
      </w:r>
      <w:r>
        <w:rPr>
          <w:rStyle w:val="code"/>
        </w:rPr>
        <w:t xml:space="preserve"> </w:t>
      </w:r>
      <w:bookmarkStart w:id="2772" w:name="TIEImageListRemove"/>
      <w:r>
        <w:rPr>
          <w:rStyle w:val="code"/>
        </w:rPr>
        <w:t>Remove</w:t>
      </w:r>
      <w:bookmarkEnd w:id="2772"/>
      <w:r>
        <w:rPr>
          <w:rStyle w:val="code"/>
        </w:rPr>
        <w:t>(imageIndex:</w:t>
      </w:r>
      <w:r w:rsidR="008B553A">
        <w:rPr>
          <w:rStyle w:val="code"/>
        </w:rPr>
        <w:t xml:space="preserve"> </w:t>
      </w:r>
      <w:r>
        <w:rPr>
          <w:rStyle w:val="code"/>
        </w:rPr>
        <w:t>integer);</w:t>
      </w:r>
    </w:p>
    <w:p w:rsidR="00DE648C" w:rsidRDefault="00DE648C" w:rsidP="0085322F">
      <w:pPr>
        <w:pStyle w:val="Caption"/>
      </w:pPr>
      <w:r>
        <w:t>Description</w:t>
      </w:r>
    </w:p>
    <w:p w:rsidR="00683782" w:rsidRDefault="00D166D9" w:rsidP="00683782">
      <w:pPr>
        <w:pStyle w:val="Links"/>
        <w:jc w:val="left"/>
      </w:pPr>
      <w:r>
        <w:t>Remove r</w:t>
      </w:r>
      <w:r w:rsidR="00DE648C">
        <w:t>emoves the specified image.</w:t>
      </w:r>
      <w:r w:rsidR="00E417F2">
        <w:br/>
      </w:r>
      <w:r w:rsidR="00E417F2">
        <w:br/>
      </w:r>
    </w:p>
    <w:p w:rsidR="00E417F2" w:rsidRDefault="00E417F2" w:rsidP="00683782">
      <w:pPr>
        <w:pStyle w:val="Links"/>
        <w:rPr>
          <w:rFonts w:asciiTheme="majorHAnsi" w:eastAsiaTheme="minorEastAsia" w:hAnsiTheme="majorHAnsi"/>
          <w:smallCaps/>
          <w:color w:val="1F497D" w:themeColor="text2"/>
          <w:spacing w:val="6"/>
          <w:szCs w:val="18"/>
          <w:lang w:bidi="hi-IN"/>
        </w:rPr>
      </w:pPr>
      <w:r>
        <w:br/>
      </w:r>
      <w:r>
        <w:br/>
      </w:r>
      <w:r>
        <w:br/>
      </w:r>
      <w:hyperlink w:anchor="TIEImageList" w:history="1">
        <w:r w:rsidRPr="00683782">
          <w:rPr>
            <w:rStyle w:val="Hyperlink"/>
            <w:color w:val="000000"/>
          </w:rPr>
          <w:t>IEIm</w:t>
        </w:r>
        <w:r w:rsidRPr="00683782">
          <w:rPr>
            <w:rStyle w:val="LinksChar"/>
            <w:bCs/>
            <w:iCs/>
          </w:rPr>
          <w:t>a</w:t>
        </w:r>
        <w:r w:rsidRPr="00683782">
          <w:rPr>
            <w:rStyle w:val="Hyperlink"/>
            <w:color w:val="000000"/>
          </w:rPr>
          <w:t>geList</w:t>
        </w:r>
      </w:hyperlink>
      <w:r>
        <w:br w:type="page"/>
      </w:r>
    </w:p>
    <w:p w:rsidR="00DE648C" w:rsidRDefault="00DE648C" w:rsidP="006B7FDB">
      <w:pPr>
        <w:pStyle w:val="BodyTextFirstIndent"/>
        <w:sectPr w:rsidR="00DE648C" w:rsidSect="00B36046">
          <w:headerReference w:type="default" r:id="rId1939"/>
          <w:footerReference w:type="default" r:id="rId1940"/>
          <w:endnotePr>
            <w:numFmt w:val="decimal"/>
            <w:numRestart w:val="eachSect"/>
          </w:endnotePr>
          <w:pgSz w:w="7920" w:h="12240" w:orient="landscape" w:code="1"/>
          <w:pgMar w:top="853" w:right="576" w:bottom="432" w:left="576" w:header="288" w:footer="346" w:gutter="288"/>
          <w:cols w:space="720"/>
          <w:docGrid w:linePitch="360"/>
        </w:sectPr>
      </w:pPr>
    </w:p>
    <w:p w:rsidR="00A45D4A" w:rsidRDefault="000161F2" w:rsidP="00ED1BE2">
      <w:pPr>
        <w:pStyle w:val="IntenseQuote"/>
      </w:pPr>
      <w:r w:rsidRPr="002B6D45">
        <w:rPr>
          <w:sz w:val="48"/>
          <w:szCs w:val="48"/>
        </w:rPr>
        <w:lastRenderedPageBreak/>
        <w:t xml:space="preserve">Chapter </w:t>
      </w:r>
      <w:r w:rsidR="00F76BC1">
        <w:rPr>
          <w:sz w:val="48"/>
          <w:szCs w:val="48"/>
        </w:rPr>
        <w:t>3</w:t>
      </w:r>
      <w:r w:rsidR="00561079">
        <w:rPr>
          <w:sz w:val="48"/>
          <w:szCs w:val="48"/>
        </w:rPr>
        <w:t>1</w:t>
      </w:r>
      <w:r w:rsidR="00B37C03">
        <w:br/>
        <w:t>Public Variables</w:t>
      </w:r>
    </w:p>
    <w:p w:rsidR="00210F7A" w:rsidRDefault="00F76BC1" w:rsidP="00F729E8">
      <w:pPr>
        <w:pStyle w:val="Heading1"/>
      </w:pPr>
      <w:bookmarkStart w:id="2773" w:name="_Toc323290616"/>
      <w:bookmarkStart w:id="2774" w:name="_Toc323290968"/>
      <w:bookmarkStart w:id="2775" w:name="_Toc323291214"/>
      <w:bookmarkStart w:id="2776" w:name="_Toc323293627"/>
      <w:bookmarkStart w:id="2777" w:name="_Toc330973055"/>
      <w:r>
        <w:t>Chapter 3</w:t>
      </w:r>
      <w:r w:rsidR="00561079">
        <w:t>1</w:t>
      </w:r>
      <w:r w:rsidR="00CE7839">
        <w:t>.</w:t>
      </w:r>
      <w:r w:rsidR="00F729E8">
        <w:t xml:space="preserve"> </w:t>
      </w:r>
      <w:r w:rsidR="00111C2E">
        <w:t>Public Variables</w:t>
      </w:r>
      <w:bookmarkEnd w:id="2773"/>
      <w:bookmarkEnd w:id="2774"/>
      <w:bookmarkEnd w:id="2775"/>
      <w:bookmarkEnd w:id="2776"/>
      <w:bookmarkEnd w:id="2777"/>
    </w:p>
    <w:p w:rsidR="007E59CE" w:rsidRPr="007E59CE" w:rsidRDefault="00407E02" w:rsidP="00743A61">
      <w:pPr>
        <w:pStyle w:val="BodyTextFirstIndent"/>
        <w:rPr>
          <w:rStyle w:val="code"/>
        </w:rPr>
      </w:pPr>
      <w:r>
        <w:rPr>
          <w:noProof/>
        </w:rPr>
        <w:drawing>
          <wp:anchor distT="0" distB="0" distL="114300" distR="114300" simplePos="0" relativeHeight="251600384" behindDoc="0" locked="0" layoutInCell="1" allowOverlap="1" wp14:anchorId="6C32F257" wp14:editId="7987F527">
            <wp:simplePos x="0" y="0"/>
            <wp:positionH relativeFrom="column">
              <wp:posOffset>-3810</wp:posOffset>
            </wp:positionH>
            <wp:positionV relativeFrom="paragraph">
              <wp:posOffset>57785</wp:posOffset>
            </wp:positionV>
            <wp:extent cx="2309495" cy="1666875"/>
            <wp:effectExtent l="0" t="0" r="0" b="0"/>
            <wp:wrapSquare wrapText="bothSides"/>
            <wp:docPr id="61"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941">
                      <a:extLst>
                        <a:ext uri="{28A0092B-C50C-407E-A947-70E740481C1C}">
                          <a14:useLocalDpi xmlns:a14="http://schemas.microsoft.com/office/drawing/2010/main" val="0"/>
                        </a:ext>
                      </a:extLst>
                    </a:blip>
                    <a:srcRect/>
                    <a:stretch>
                      <a:fillRect/>
                    </a:stretch>
                  </pic:blipFill>
                  <pic:spPr bwMode="auto">
                    <a:xfrm>
                      <a:off x="0" y="0"/>
                      <a:ext cx="2309495" cy="1666875"/>
                    </a:xfrm>
                    <a:prstGeom prst="rect">
                      <a:avLst/>
                    </a:prstGeom>
                    <a:noFill/>
                    <a:ln>
                      <a:noFill/>
                    </a:ln>
                  </pic:spPr>
                </pic:pic>
              </a:graphicData>
            </a:graphic>
            <wp14:sizeRelH relativeFrom="page">
              <wp14:pctWidth>0</wp14:pctWidth>
            </wp14:sizeRelH>
            <wp14:sizeRelV relativeFrom="page">
              <wp14:pctHeight>0</wp14:pctHeight>
            </wp14:sizeRelV>
          </wp:anchor>
        </w:drawing>
      </w:r>
      <w:r w:rsidR="007E59CE" w:rsidRPr="007E59CE">
        <w:rPr>
          <w:rStyle w:val="code"/>
        </w:rPr>
        <w:t>Public Variables</w:t>
      </w:r>
      <w:r w:rsidR="007E59CE">
        <w:rPr>
          <w:rStyle w:val="code"/>
        </w:rPr>
        <w:t xml:space="preserve"> are variables that control general ImageEn operations.</w:t>
      </w:r>
    </w:p>
    <w:p w:rsidR="007E59CE" w:rsidRDefault="007E59CE" w:rsidP="007E59CE">
      <w:pPr>
        <w:rPr>
          <w:rStyle w:val="code"/>
          <w:b/>
        </w:rPr>
      </w:pPr>
    </w:p>
    <w:p w:rsidR="00187DF3" w:rsidRDefault="00187DF3" w:rsidP="00D0347D">
      <w:pPr>
        <w:pStyle w:val="Heading6"/>
        <w:rPr>
          <w:rStyle w:val="code"/>
          <w:b/>
        </w:rPr>
      </w:pPr>
      <w:bookmarkStart w:id="2778" w:name="PublicVariables"/>
    </w:p>
    <w:p w:rsidR="00187DF3" w:rsidRDefault="00187DF3" w:rsidP="00D0347D">
      <w:pPr>
        <w:pStyle w:val="Heading6"/>
        <w:rPr>
          <w:rStyle w:val="code"/>
          <w:b/>
        </w:rPr>
      </w:pPr>
    </w:p>
    <w:p w:rsidR="007E59CE" w:rsidRPr="00187DF3" w:rsidRDefault="007E59CE" w:rsidP="00D85C2C">
      <w:pPr>
        <w:pStyle w:val="Quote"/>
        <w:pageBreakBefore/>
        <w:rPr>
          <w:rStyle w:val="code"/>
        </w:rPr>
      </w:pPr>
      <w:r w:rsidRPr="00187DF3">
        <w:rPr>
          <w:rStyle w:val="code"/>
        </w:rPr>
        <w:lastRenderedPageBreak/>
        <w:t>Public Variables</w:t>
      </w:r>
    </w:p>
    <w:bookmarkEnd w:id="2778"/>
    <w:p w:rsidR="00111C2E" w:rsidRDefault="00111C2E">
      <w:pPr>
        <w:keepNext w:val="0"/>
        <w:keepLines w:val="0"/>
        <w:spacing w:before="0" w:after="200" w:line="276" w:lineRule="auto"/>
        <w:outlineLvl w:val="9"/>
        <w:rPr>
          <w:rFonts w:asciiTheme="majorHAnsi" w:hAnsiTheme="majorHAnsi"/>
          <w:bCs w:val="0"/>
          <w:color w:val="1F497D" w:themeColor="text2"/>
          <w:spacing w:val="14"/>
          <w:sz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92"/>
        <w:gridCol w:w="3304"/>
      </w:tblGrid>
      <w:tr w:rsidR="00A61BB9" w:rsidRPr="00A61BB9" w:rsidTr="00A61BB9">
        <w:trPr>
          <w:cnfStyle w:val="100000000000" w:firstRow="1" w:lastRow="0" w:firstColumn="0" w:lastColumn="0" w:oddVBand="0" w:evenVBand="0" w:oddHBand="0" w:evenHBand="0" w:firstRowFirstColumn="0" w:firstRowLastColumn="0" w:lastRowFirstColumn="0" w:lastRowLastColumn="0"/>
          <w:trHeight w:hRule="exact" w:val="432"/>
        </w:trPr>
        <w:tc>
          <w:tcPr>
            <w:tcW w:w="3348" w:type="dxa"/>
          </w:tcPr>
          <w:p w:rsidR="00A61BB9" w:rsidRPr="00A61BB9" w:rsidRDefault="003921BC" w:rsidP="00A61BB9">
            <w:pPr>
              <w:keepNext w:val="0"/>
              <w:keepLines w:val="0"/>
              <w:spacing w:before="0" w:after="200" w:line="276" w:lineRule="auto"/>
              <w:outlineLvl w:val="9"/>
            </w:pPr>
            <w:hyperlink w:anchor="PublicVariablesDefTEMPPATH" w:history="1">
              <w:r w:rsidR="00A61BB9" w:rsidRPr="00A61BB9">
                <w:rPr>
                  <w:rStyle w:val="Hyperlink"/>
                </w:rPr>
                <w:t>DefTEMPPATH</w:t>
              </w:r>
            </w:hyperlink>
          </w:p>
        </w:tc>
        <w:tc>
          <w:tcPr>
            <w:tcW w:w="3348" w:type="dxa"/>
          </w:tcPr>
          <w:p w:rsidR="00A61BB9" w:rsidRPr="00A61BB9" w:rsidRDefault="003921BC" w:rsidP="00A61BB9">
            <w:pPr>
              <w:keepNext w:val="0"/>
              <w:keepLines w:val="0"/>
              <w:spacing w:before="0" w:after="200" w:line="276" w:lineRule="auto"/>
              <w:outlineLvl w:val="9"/>
            </w:pPr>
            <w:hyperlink w:anchor="PublicVariablesgBlueToGrayCoef" w:history="1">
              <w:r w:rsidR="00A61BB9" w:rsidRPr="00A61BB9">
                <w:rPr>
                  <w:rStyle w:val="Hyperlink"/>
                </w:rPr>
                <w:t>gBlueToGrayCoef</w:t>
              </w:r>
            </w:hyperlink>
          </w:p>
        </w:tc>
      </w:tr>
      <w:tr w:rsidR="00A61BB9" w:rsidRPr="00A61BB9" w:rsidTr="00A61BB9">
        <w:trPr>
          <w:trHeight w:hRule="exact" w:val="432"/>
        </w:trPr>
        <w:tc>
          <w:tcPr>
            <w:tcW w:w="3348" w:type="dxa"/>
          </w:tcPr>
          <w:p w:rsidR="00A61BB9" w:rsidRPr="00A61BB9" w:rsidRDefault="003921BC" w:rsidP="00A61BB9">
            <w:pPr>
              <w:keepNext w:val="0"/>
              <w:keepLines w:val="0"/>
              <w:spacing w:before="0" w:after="200" w:line="276" w:lineRule="auto"/>
              <w:outlineLvl w:val="9"/>
            </w:pPr>
            <w:hyperlink w:anchor="PublicVariablesgDefaultDPIX" w:history="1">
              <w:r w:rsidR="00A61BB9" w:rsidRPr="00A61BB9">
                <w:rPr>
                  <w:rStyle w:val="Hyperlink"/>
                </w:rPr>
                <w:t>gDefaultDPIX</w:t>
              </w:r>
            </w:hyperlink>
          </w:p>
        </w:tc>
        <w:tc>
          <w:tcPr>
            <w:tcW w:w="3348" w:type="dxa"/>
          </w:tcPr>
          <w:p w:rsidR="00A61BB9" w:rsidRPr="00A61BB9" w:rsidRDefault="003921BC" w:rsidP="00A61BB9">
            <w:pPr>
              <w:keepNext w:val="0"/>
              <w:keepLines w:val="0"/>
              <w:spacing w:before="0" w:after="200" w:line="276" w:lineRule="auto"/>
              <w:outlineLvl w:val="9"/>
            </w:pPr>
            <w:hyperlink w:anchor="PublicVariablesgDefaultDPIY" w:history="1">
              <w:r w:rsidR="00A61BB9" w:rsidRPr="00A61BB9">
                <w:rPr>
                  <w:rStyle w:val="Hyperlink"/>
                </w:rPr>
                <w:t>gDefaultDPIY</w:t>
              </w:r>
            </w:hyperlink>
          </w:p>
        </w:tc>
      </w:tr>
      <w:tr w:rsidR="00A61BB9" w:rsidRPr="00A61BB9" w:rsidTr="00A61BB9">
        <w:trPr>
          <w:trHeight w:hRule="exact" w:val="432"/>
        </w:trPr>
        <w:tc>
          <w:tcPr>
            <w:tcW w:w="3348" w:type="dxa"/>
          </w:tcPr>
          <w:p w:rsidR="00A61BB9" w:rsidRPr="00A61BB9" w:rsidRDefault="003921BC" w:rsidP="00A61BB9">
            <w:pPr>
              <w:keepNext w:val="0"/>
              <w:keepLines w:val="0"/>
              <w:spacing w:before="0" w:after="200" w:line="276" w:lineRule="auto"/>
              <w:outlineLvl w:val="9"/>
            </w:pPr>
            <w:hyperlink w:anchor="PublicVariablesgGreenToGrayCoef" w:history="1">
              <w:r w:rsidR="00A61BB9" w:rsidRPr="00A61BB9">
                <w:rPr>
                  <w:rStyle w:val="Hyperlink"/>
                </w:rPr>
                <w:t>gGreenToGrayCoef</w:t>
              </w:r>
            </w:hyperlink>
          </w:p>
        </w:tc>
        <w:tc>
          <w:tcPr>
            <w:tcW w:w="3348" w:type="dxa"/>
          </w:tcPr>
          <w:p w:rsidR="00A61BB9" w:rsidRPr="00A61BB9" w:rsidRDefault="003921BC" w:rsidP="00A61BB9">
            <w:pPr>
              <w:keepNext w:val="0"/>
              <w:keepLines w:val="0"/>
              <w:spacing w:before="0" w:after="200" w:line="276" w:lineRule="auto"/>
              <w:outlineLvl w:val="9"/>
            </w:pPr>
            <w:hyperlink w:anchor="PublicVariablesgRedToGrayCoef" w:history="1">
              <w:r w:rsidR="00A61BB9" w:rsidRPr="00A61BB9">
                <w:rPr>
                  <w:rStyle w:val="Hyperlink"/>
                </w:rPr>
                <w:t>gRedToGrayCoef</w:t>
              </w:r>
            </w:hyperlink>
          </w:p>
        </w:tc>
      </w:tr>
      <w:tr w:rsidR="00A61BB9" w:rsidRPr="00A61BB9" w:rsidTr="00A61BB9">
        <w:trPr>
          <w:trHeight w:hRule="exact" w:val="432"/>
        </w:trPr>
        <w:tc>
          <w:tcPr>
            <w:tcW w:w="3348" w:type="dxa"/>
          </w:tcPr>
          <w:p w:rsidR="00A61BB9" w:rsidRPr="00A61BB9" w:rsidRDefault="003921BC" w:rsidP="00D85C2C">
            <w:pPr>
              <w:keepNext w:val="0"/>
              <w:keepLines w:val="0"/>
              <w:spacing w:before="0" w:after="200" w:line="276" w:lineRule="auto"/>
              <w:jc w:val="both"/>
              <w:outlineLvl w:val="9"/>
            </w:pPr>
            <w:hyperlink w:anchor="PublicVariablesIEConvertColorFunction" w:history="1">
              <w:r w:rsidR="00A61BB9" w:rsidRPr="00A61BB9">
                <w:rPr>
                  <w:rStyle w:val="Hyperlink"/>
                </w:rPr>
                <w:t>IEConvertColorFunction</w:t>
              </w:r>
            </w:hyperlink>
          </w:p>
        </w:tc>
        <w:tc>
          <w:tcPr>
            <w:tcW w:w="3348" w:type="dxa"/>
          </w:tcPr>
          <w:p w:rsidR="00A61BB9" w:rsidRPr="00A61BB9" w:rsidRDefault="003921BC" w:rsidP="00A61BB9">
            <w:pPr>
              <w:keepNext w:val="0"/>
              <w:keepLines w:val="0"/>
              <w:spacing w:before="0" w:after="200" w:line="276" w:lineRule="auto"/>
              <w:outlineLvl w:val="9"/>
            </w:pPr>
            <w:hyperlink w:anchor="PublicVariablesIEDefDialogCenter" w:history="1">
              <w:r w:rsidR="00A61BB9" w:rsidRPr="00A61BB9">
                <w:rPr>
                  <w:rStyle w:val="Hyperlink"/>
                </w:rPr>
                <w:t>IEDefDialogCenter</w:t>
              </w:r>
            </w:hyperlink>
          </w:p>
        </w:tc>
      </w:tr>
      <w:tr w:rsidR="00A61BB9" w:rsidRPr="00A61BB9" w:rsidTr="00A61BB9">
        <w:trPr>
          <w:trHeight w:hRule="exact" w:val="432"/>
        </w:trPr>
        <w:tc>
          <w:tcPr>
            <w:tcW w:w="3348" w:type="dxa"/>
          </w:tcPr>
          <w:p w:rsidR="00A61BB9" w:rsidRPr="00A61BB9" w:rsidRDefault="003921BC" w:rsidP="00D85C2C">
            <w:pPr>
              <w:keepNext w:val="0"/>
              <w:keepLines w:val="0"/>
              <w:spacing w:before="0" w:after="200" w:line="276" w:lineRule="auto"/>
              <w:jc w:val="both"/>
              <w:outlineLvl w:val="9"/>
            </w:pPr>
            <w:hyperlink w:anchor="PublicVariablesIEDefMinFileSize" w:history="1">
              <w:r w:rsidR="00A61BB9" w:rsidRPr="00A61BB9">
                <w:rPr>
                  <w:rStyle w:val="Hyperlink"/>
                </w:rPr>
                <w:t>IEDefMinFileSize</w:t>
              </w:r>
            </w:hyperlink>
          </w:p>
        </w:tc>
        <w:tc>
          <w:tcPr>
            <w:tcW w:w="3348" w:type="dxa"/>
          </w:tcPr>
          <w:p w:rsidR="00A61BB9" w:rsidRPr="00A61BB9" w:rsidRDefault="003921BC" w:rsidP="00A61BB9">
            <w:pPr>
              <w:keepNext w:val="0"/>
              <w:keepLines w:val="0"/>
              <w:spacing w:before="0" w:after="200" w:line="276" w:lineRule="auto"/>
              <w:outlineLvl w:val="9"/>
            </w:pPr>
            <w:hyperlink w:anchor="PublicVariablesiegAutoFragmentBitmap" w:history="1">
              <w:r w:rsidR="00A61BB9" w:rsidRPr="00A61BB9">
                <w:rPr>
                  <w:rStyle w:val="Hyperlink"/>
                </w:rPr>
                <w:t>iegAutoFragmentBitmap</w:t>
              </w:r>
            </w:hyperlink>
          </w:p>
        </w:tc>
      </w:tr>
      <w:tr w:rsidR="00A61BB9" w:rsidRPr="00A61BB9" w:rsidTr="00A61BB9">
        <w:trPr>
          <w:trHeight w:hRule="exact" w:val="432"/>
        </w:trPr>
        <w:tc>
          <w:tcPr>
            <w:tcW w:w="3348" w:type="dxa"/>
          </w:tcPr>
          <w:p w:rsidR="00A61BB9" w:rsidRPr="00A61BB9" w:rsidRDefault="003921BC" w:rsidP="00A61BB9">
            <w:pPr>
              <w:keepNext w:val="0"/>
              <w:keepLines w:val="0"/>
              <w:spacing w:before="0" w:after="200" w:line="276" w:lineRule="auto"/>
              <w:outlineLvl w:val="9"/>
            </w:pPr>
            <w:hyperlink w:anchor="PublicVariablesiegAutoLocateOnDisk" w:history="1">
              <w:r w:rsidR="00A61BB9" w:rsidRPr="00A61BB9">
                <w:rPr>
                  <w:rStyle w:val="Hyperlink"/>
                </w:rPr>
                <w:t>iegAutoLocateOnDisk</w:t>
              </w:r>
            </w:hyperlink>
          </w:p>
        </w:tc>
        <w:tc>
          <w:tcPr>
            <w:tcW w:w="3348" w:type="dxa"/>
          </w:tcPr>
          <w:p w:rsidR="00A61BB9" w:rsidRPr="00A61BB9" w:rsidRDefault="003921BC" w:rsidP="00A61BB9">
            <w:pPr>
              <w:keepNext w:val="0"/>
              <w:keepLines w:val="0"/>
              <w:spacing w:before="0" w:after="200" w:line="276" w:lineRule="auto"/>
              <w:outlineLvl w:val="9"/>
            </w:pPr>
            <w:hyperlink w:anchor="PublicVariablesiegColorReductionAlgorith" w:history="1">
              <w:r w:rsidR="00A61BB9" w:rsidRPr="00A61BB9">
                <w:rPr>
                  <w:rStyle w:val="Hyperlink"/>
                </w:rPr>
                <w:t>iegColorReductionAlgorithm</w:t>
              </w:r>
            </w:hyperlink>
          </w:p>
        </w:tc>
      </w:tr>
      <w:tr w:rsidR="00A61BB9" w:rsidRPr="00A61BB9" w:rsidTr="00A61BB9">
        <w:trPr>
          <w:trHeight w:hRule="exact" w:val="432"/>
        </w:trPr>
        <w:tc>
          <w:tcPr>
            <w:tcW w:w="3348" w:type="dxa"/>
          </w:tcPr>
          <w:p w:rsidR="00A61BB9" w:rsidRPr="00A61BB9" w:rsidRDefault="003921BC" w:rsidP="00A61BB9">
            <w:pPr>
              <w:keepNext w:val="0"/>
              <w:keepLines w:val="0"/>
              <w:spacing w:before="0" w:after="200" w:line="276" w:lineRule="auto"/>
              <w:outlineLvl w:val="9"/>
            </w:pPr>
            <w:hyperlink w:anchor="PublicVariablesiegColorReductionQuality" w:history="1">
              <w:r w:rsidR="00A61BB9" w:rsidRPr="00A61BB9">
                <w:rPr>
                  <w:rStyle w:val="Hyperlink"/>
                </w:rPr>
                <w:t>iegColorReductionQuality</w:t>
              </w:r>
            </w:hyperlink>
          </w:p>
        </w:tc>
        <w:tc>
          <w:tcPr>
            <w:tcW w:w="3348" w:type="dxa"/>
          </w:tcPr>
          <w:p w:rsidR="00A61BB9" w:rsidRPr="00A61BB9" w:rsidRDefault="003921BC" w:rsidP="00A61BB9">
            <w:pPr>
              <w:keepNext w:val="0"/>
              <w:keepLines w:val="0"/>
              <w:spacing w:before="0" w:after="200" w:line="276" w:lineRule="auto"/>
              <w:outlineLvl w:val="9"/>
            </w:pPr>
            <w:hyperlink w:anchor="PublicVariablesiegDialogsBackground" w:history="1">
              <w:r w:rsidR="00A61BB9" w:rsidRPr="00A61BB9">
                <w:rPr>
                  <w:rStyle w:val="Hyperlink"/>
                </w:rPr>
                <w:t>iegDialogsBackground</w:t>
              </w:r>
            </w:hyperlink>
          </w:p>
        </w:tc>
      </w:tr>
      <w:tr w:rsidR="00A61BB9" w:rsidRPr="00A61BB9" w:rsidTr="00A61BB9">
        <w:trPr>
          <w:trHeight w:hRule="exact" w:val="432"/>
        </w:trPr>
        <w:tc>
          <w:tcPr>
            <w:tcW w:w="3348" w:type="dxa"/>
          </w:tcPr>
          <w:p w:rsidR="00A61BB9" w:rsidRPr="00A61BB9" w:rsidRDefault="003921BC" w:rsidP="00A61BB9">
            <w:pPr>
              <w:keepNext w:val="0"/>
              <w:keepLines w:val="0"/>
              <w:spacing w:before="0" w:after="200" w:line="276" w:lineRule="auto"/>
              <w:outlineLvl w:val="9"/>
            </w:pPr>
            <w:hyperlink w:anchor="PublicVariablesiegDefaultCoresCount" w:history="1">
              <w:r w:rsidR="00A61BB9" w:rsidRPr="00A61BB9">
                <w:rPr>
                  <w:rStyle w:val="Hyperlink"/>
                </w:rPr>
                <w:t>iegDefaultCoresCount</w:t>
              </w:r>
            </w:hyperlink>
          </w:p>
        </w:tc>
        <w:tc>
          <w:tcPr>
            <w:tcW w:w="3348" w:type="dxa"/>
          </w:tcPr>
          <w:p w:rsidR="00A61BB9" w:rsidRPr="00A61BB9" w:rsidRDefault="003921BC" w:rsidP="00A61BB9">
            <w:pPr>
              <w:keepNext w:val="0"/>
              <w:keepLines w:val="0"/>
              <w:spacing w:before="0" w:after="200" w:line="276" w:lineRule="auto"/>
              <w:outlineLvl w:val="9"/>
            </w:pPr>
            <w:hyperlink w:anchor="PublicVariablesiegDefaultPreviewsZoomFil" w:history="1">
              <w:r w:rsidR="00A61BB9" w:rsidRPr="00A61BB9">
                <w:rPr>
                  <w:rStyle w:val="Hyperlink"/>
                </w:rPr>
                <w:t>iegDefaultPreviewsZoomFilter</w:t>
              </w:r>
            </w:hyperlink>
          </w:p>
        </w:tc>
      </w:tr>
      <w:tr w:rsidR="00A61BB9" w:rsidRPr="00A61BB9" w:rsidTr="00A61BB9">
        <w:trPr>
          <w:trHeight w:hRule="exact" w:val="432"/>
        </w:trPr>
        <w:tc>
          <w:tcPr>
            <w:tcW w:w="3348" w:type="dxa"/>
          </w:tcPr>
          <w:p w:rsidR="00A61BB9" w:rsidRPr="00A61BB9" w:rsidRDefault="003921BC" w:rsidP="00A61BB9">
            <w:pPr>
              <w:keepNext w:val="0"/>
              <w:keepLines w:val="0"/>
              <w:spacing w:before="0" w:after="200" w:line="276" w:lineRule="auto"/>
              <w:outlineLvl w:val="9"/>
            </w:pPr>
            <w:hyperlink w:anchor="PublicVariablesiegEnableCMS" w:history="1">
              <w:r w:rsidR="00A61BB9" w:rsidRPr="00A61BB9">
                <w:rPr>
                  <w:rStyle w:val="Hyperlink"/>
                </w:rPr>
                <w:t>iegEnableCMS</w:t>
              </w:r>
            </w:hyperlink>
          </w:p>
        </w:tc>
        <w:tc>
          <w:tcPr>
            <w:tcW w:w="3348" w:type="dxa"/>
          </w:tcPr>
          <w:p w:rsidR="00A61BB9" w:rsidRPr="00A61BB9" w:rsidRDefault="003921BC" w:rsidP="00A61BB9">
            <w:pPr>
              <w:keepNext w:val="0"/>
              <w:keepLines w:val="0"/>
              <w:spacing w:before="0" w:after="200" w:line="276" w:lineRule="auto"/>
              <w:outlineLvl w:val="9"/>
            </w:pPr>
            <w:hyperlink w:anchor="PublicVariablesiegGRIDPEN" w:history="1">
              <w:r w:rsidR="00A61BB9" w:rsidRPr="00A61BB9">
                <w:rPr>
                  <w:rStyle w:val="Hyperlink"/>
                </w:rPr>
                <w:t>iegGRIDPEN</w:t>
              </w:r>
            </w:hyperlink>
          </w:p>
        </w:tc>
      </w:tr>
      <w:tr w:rsidR="00A61BB9" w:rsidRPr="00A61BB9" w:rsidTr="00A61BB9">
        <w:trPr>
          <w:trHeight w:hRule="exact" w:val="432"/>
        </w:trPr>
        <w:tc>
          <w:tcPr>
            <w:tcW w:w="3348" w:type="dxa"/>
          </w:tcPr>
          <w:p w:rsidR="00A61BB9" w:rsidRPr="00A61BB9" w:rsidRDefault="003921BC" w:rsidP="00A61BB9">
            <w:pPr>
              <w:keepNext w:val="0"/>
              <w:keepLines w:val="0"/>
              <w:spacing w:before="0" w:after="200" w:line="276" w:lineRule="auto"/>
              <w:outlineLvl w:val="9"/>
            </w:pPr>
            <w:hyperlink w:anchor="PublicVariablesiegMemoShortCuts" w:history="1">
              <w:r w:rsidR="00A61BB9" w:rsidRPr="00A61BB9">
                <w:rPr>
                  <w:rStyle w:val="Hyperlink"/>
                </w:rPr>
                <w:t>iegMemoShortCuts</w:t>
              </w:r>
            </w:hyperlink>
          </w:p>
        </w:tc>
        <w:tc>
          <w:tcPr>
            <w:tcW w:w="3348" w:type="dxa"/>
          </w:tcPr>
          <w:p w:rsidR="00A61BB9" w:rsidRPr="00A61BB9" w:rsidRDefault="003921BC" w:rsidP="00A61BB9">
            <w:pPr>
              <w:keepNext w:val="0"/>
              <w:keepLines w:val="0"/>
              <w:spacing w:before="0" w:after="200" w:line="276" w:lineRule="auto"/>
              <w:outlineLvl w:val="9"/>
            </w:pPr>
            <w:hyperlink w:anchor="PublicVariablesiegMINZOOMDISPLAYGRID" w:history="1">
              <w:r w:rsidR="00A61BB9" w:rsidRPr="00A61BB9">
                <w:rPr>
                  <w:rStyle w:val="Hyperlink"/>
                </w:rPr>
                <w:t>iegMINZOOMDISPLAYGRID</w:t>
              </w:r>
            </w:hyperlink>
          </w:p>
        </w:tc>
      </w:tr>
      <w:tr w:rsidR="00A61BB9" w:rsidRPr="00A61BB9" w:rsidTr="00A61BB9">
        <w:trPr>
          <w:trHeight w:hRule="exact" w:val="432"/>
        </w:trPr>
        <w:tc>
          <w:tcPr>
            <w:tcW w:w="3348" w:type="dxa"/>
          </w:tcPr>
          <w:p w:rsidR="00A61BB9" w:rsidRPr="00A61BB9" w:rsidRDefault="003921BC" w:rsidP="00A61BB9">
            <w:pPr>
              <w:keepNext w:val="0"/>
              <w:keepLines w:val="0"/>
              <w:spacing w:before="0" w:after="200" w:line="276" w:lineRule="auto"/>
              <w:outlineLvl w:val="9"/>
            </w:pPr>
            <w:hyperlink w:anchor="PublicVariablesiegObjectsTIFFTag" w:history="1">
              <w:r w:rsidR="00A61BB9" w:rsidRPr="00A61BB9">
                <w:rPr>
                  <w:rStyle w:val="Hyperlink"/>
                </w:rPr>
                <w:t>iegObjectsTIFFTag</w:t>
              </w:r>
            </w:hyperlink>
          </w:p>
        </w:tc>
        <w:tc>
          <w:tcPr>
            <w:tcW w:w="3348" w:type="dxa"/>
          </w:tcPr>
          <w:p w:rsidR="00A61BB9" w:rsidRPr="00A61BB9" w:rsidRDefault="003921BC" w:rsidP="00A61BB9">
            <w:pPr>
              <w:keepNext w:val="0"/>
              <w:keepLines w:val="0"/>
              <w:spacing w:before="0" w:after="200" w:line="276" w:lineRule="auto"/>
              <w:outlineLvl w:val="9"/>
            </w:pPr>
            <w:hyperlink w:anchor="PublicVariablesiegOpSys" w:history="1">
              <w:r w:rsidR="00A61BB9" w:rsidRPr="00A61BB9">
                <w:rPr>
                  <w:rStyle w:val="Hyperlink"/>
                </w:rPr>
                <w:t>iegOpSys</w:t>
              </w:r>
            </w:hyperlink>
          </w:p>
        </w:tc>
      </w:tr>
      <w:tr w:rsidR="00A61BB9" w:rsidRPr="00A61BB9" w:rsidTr="00A61BB9">
        <w:trPr>
          <w:trHeight w:hRule="exact" w:val="432"/>
        </w:trPr>
        <w:tc>
          <w:tcPr>
            <w:tcW w:w="3348" w:type="dxa"/>
          </w:tcPr>
          <w:p w:rsidR="00A61BB9" w:rsidRPr="00A61BB9" w:rsidRDefault="003921BC" w:rsidP="00A61BB9">
            <w:pPr>
              <w:keepNext w:val="0"/>
              <w:keepLines w:val="0"/>
              <w:spacing w:before="0" w:after="200" w:line="276" w:lineRule="auto"/>
              <w:outlineLvl w:val="9"/>
            </w:pPr>
            <w:hyperlink w:anchor="PublicVariablesiegPanZoomQualityFilter" w:history="1">
              <w:r w:rsidR="00A61BB9" w:rsidRPr="00A61BB9">
                <w:rPr>
                  <w:rStyle w:val="Hyperlink"/>
                </w:rPr>
                <w:t>iegPanZoomQualityFilter</w:t>
              </w:r>
            </w:hyperlink>
          </w:p>
        </w:tc>
        <w:tc>
          <w:tcPr>
            <w:tcW w:w="3348" w:type="dxa"/>
          </w:tcPr>
          <w:p w:rsidR="00A61BB9" w:rsidRPr="00A61BB9" w:rsidRDefault="003921BC" w:rsidP="00A61BB9">
            <w:pPr>
              <w:keepNext w:val="0"/>
              <w:keepLines w:val="0"/>
              <w:spacing w:before="0" w:after="200" w:line="276" w:lineRule="auto"/>
              <w:outlineLvl w:val="9"/>
            </w:pPr>
            <w:hyperlink w:anchor="PublicVariablesiegPreviewImageBackground" w:history="1">
              <w:r w:rsidR="00A61BB9" w:rsidRPr="00A61BB9">
                <w:rPr>
                  <w:rStyle w:val="Hyperlink"/>
                </w:rPr>
                <w:t>iegPreviewImageBackgroundColor</w:t>
              </w:r>
            </w:hyperlink>
          </w:p>
        </w:tc>
      </w:tr>
      <w:tr w:rsidR="00A61BB9" w:rsidRPr="00A61BB9" w:rsidTr="00A61BB9">
        <w:trPr>
          <w:trHeight w:hRule="exact" w:val="432"/>
        </w:trPr>
        <w:tc>
          <w:tcPr>
            <w:tcW w:w="3348" w:type="dxa"/>
          </w:tcPr>
          <w:p w:rsidR="00A61BB9" w:rsidRPr="00A61BB9" w:rsidRDefault="003921BC" w:rsidP="00A61BB9">
            <w:pPr>
              <w:keepNext w:val="0"/>
              <w:keepLines w:val="0"/>
              <w:spacing w:before="0" w:after="200" w:line="276" w:lineRule="auto"/>
              <w:outlineLvl w:val="9"/>
            </w:pPr>
            <w:hyperlink w:anchor="PublicVariablesiegPreviewImageBackgruSty" w:history="1">
              <w:r w:rsidR="00A61BB9" w:rsidRPr="00A61BB9">
                <w:rPr>
                  <w:rStyle w:val="Hyperlink"/>
                </w:rPr>
                <w:t>iegPreviewImageBackgroundStyle</w:t>
              </w:r>
            </w:hyperlink>
          </w:p>
        </w:tc>
        <w:tc>
          <w:tcPr>
            <w:tcW w:w="3348" w:type="dxa"/>
          </w:tcPr>
          <w:p w:rsidR="00A61BB9" w:rsidRPr="00A61BB9" w:rsidRDefault="003921BC" w:rsidP="00A61BB9">
            <w:pPr>
              <w:keepNext w:val="0"/>
              <w:keepLines w:val="0"/>
              <w:spacing w:before="0" w:after="200" w:line="276" w:lineRule="auto"/>
              <w:outlineLvl w:val="9"/>
            </w:pPr>
            <w:hyperlink w:anchor="PublicVariablesiegUseCMYKProfile" w:history="1">
              <w:r w:rsidR="00A61BB9" w:rsidRPr="00A61BB9">
                <w:rPr>
                  <w:rStyle w:val="Hyperlink"/>
                </w:rPr>
                <w:t>iegUseCMYKProfile</w:t>
              </w:r>
            </w:hyperlink>
          </w:p>
        </w:tc>
      </w:tr>
      <w:tr w:rsidR="00A61BB9" w:rsidRPr="00A61BB9" w:rsidTr="00A61BB9">
        <w:trPr>
          <w:trHeight w:hRule="exact" w:val="432"/>
        </w:trPr>
        <w:tc>
          <w:tcPr>
            <w:tcW w:w="3348" w:type="dxa"/>
          </w:tcPr>
          <w:p w:rsidR="00A61BB9" w:rsidRPr="00A61BB9" w:rsidRDefault="003921BC" w:rsidP="00A61BB9">
            <w:pPr>
              <w:keepNext w:val="0"/>
              <w:keepLines w:val="0"/>
              <w:spacing w:before="0" w:after="200" w:line="276" w:lineRule="auto"/>
              <w:outlineLvl w:val="9"/>
            </w:pPr>
            <w:hyperlink w:anchor="PublicVariablesiegUseGDIPlus" w:history="1">
              <w:r w:rsidR="00A61BB9" w:rsidRPr="00A61BB9">
                <w:rPr>
                  <w:rStyle w:val="Hyperlink"/>
                </w:rPr>
                <w:t>iegUseGDIPlus</w:t>
              </w:r>
            </w:hyperlink>
          </w:p>
        </w:tc>
        <w:tc>
          <w:tcPr>
            <w:tcW w:w="3348" w:type="dxa"/>
          </w:tcPr>
          <w:p w:rsidR="00A61BB9" w:rsidRPr="00A61BB9" w:rsidRDefault="003921BC" w:rsidP="00A61BB9">
            <w:pPr>
              <w:keepNext w:val="0"/>
              <w:keepLines w:val="0"/>
              <w:spacing w:before="0" w:after="200" w:line="276" w:lineRule="auto"/>
              <w:outlineLvl w:val="9"/>
            </w:pPr>
            <w:hyperlink w:anchor="PublicVariablesiegUseRelativeStreams" w:history="1">
              <w:r w:rsidR="00A61BB9" w:rsidRPr="00A61BB9">
                <w:rPr>
                  <w:rStyle w:val="Hyperlink"/>
                </w:rPr>
                <w:t>iegUseRelativeStreams</w:t>
              </w:r>
            </w:hyperlink>
          </w:p>
        </w:tc>
      </w:tr>
      <w:tr w:rsidR="00A61BB9" w:rsidTr="00A61BB9">
        <w:trPr>
          <w:trHeight w:hRule="exact" w:val="432"/>
        </w:trPr>
        <w:tc>
          <w:tcPr>
            <w:tcW w:w="3348" w:type="dxa"/>
          </w:tcPr>
          <w:p w:rsidR="00A61BB9" w:rsidRDefault="003921BC" w:rsidP="00A61BB9">
            <w:pPr>
              <w:keepNext w:val="0"/>
              <w:keepLines w:val="0"/>
              <w:spacing w:before="0" w:after="200" w:line="276" w:lineRule="auto"/>
              <w:outlineLvl w:val="9"/>
              <w:rPr>
                <w:rFonts w:asciiTheme="majorHAnsi" w:eastAsiaTheme="minorEastAsia" w:hAnsiTheme="majorHAnsi"/>
                <w:bCs w:val="0"/>
                <w:smallCaps/>
                <w:color w:val="1F497D" w:themeColor="text2"/>
                <w:spacing w:val="6"/>
                <w:szCs w:val="18"/>
                <w:lang w:bidi="hi-IN"/>
              </w:rPr>
            </w:pPr>
            <w:hyperlink w:anchor="PublicVariablesiegUseDefaultFileExists" w:history="1">
              <w:r w:rsidR="00A61BB9" w:rsidRPr="00A61BB9">
                <w:rPr>
                  <w:rStyle w:val="Hyperlink"/>
                </w:rPr>
                <w:t>iegUseDefaultFileExists</w:t>
              </w:r>
            </w:hyperlink>
          </w:p>
        </w:tc>
        <w:tc>
          <w:tcPr>
            <w:tcW w:w="3348" w:type="dxa"/>
          </w:tcPr>
          <w:p w:rsidR="00A61BB9" w:rsidRDefault="00A61BB9" w:rsidP="00A61BB9">
            <w:pPr>
              <w:keepNext w:val="0"/>
              <w:keepLines w:val="0"/>
              <w:spacing w:before="0" w:after="200" w:line="276" w:lineRule="auto"/>
              <w:outlineLvl w:val="9"/>
              <w:rPr>
                <w:rFonts w:asciiTheme="majorHAnsi" w:eastAsiaTheme="minorEastAsia" w:hAnsiTheme="majorHAnsi"/>
                <w:bCs w:val="0"/>
                <w:smallCaps/>
                <w:color w:val="1F497D" w:themeColor="text2"/>
                <w:spacing w:val="6"/>
                <w:szCs w:val="18"/>
                <w:lang w:bidi="hi-IN"/>
              </w:rPr>
            </w:pPr>
          </w:p>
        </w:tc>
      </w:tr>
    </w:tbl>
    <w:p w:rsidR="00781FEC" w:rsidRDefault="00781FEC">
      <w:pPr>
        <w:keepNext w:val="0"/>
        <w:keepLines w:val="0"/>
        <w:spacing w:before="0" w:after="200" w:line="276" w:lineRule="auto"/>
        <w:outlineLvl w:val="9"/>
      </w:pPr>
    </w:p>
    <w:p w:rsidR="00A61BB9" w:rsidRPr="00781FEC" w:rsidRDefault="00A61BB9">
      <w:pPr>
        <w:keepNext w:val="0"/>
        <w:keepLines w:val="0"/>
        <w:spacing w:before="0" w:after="200" w:line="276" w:lineRule="auto"/>
        <w:outlineLvl w:val="9"/>
        <w:rPr>
          <w:color w:val="FF0000"/>
          <w:sz w:val="96"/>
        </w:rPr>
      </w:pPr>
      <w:r w:rsidRPr="00781FEC">
        <w:rPr>
          <w:color w:val="FF0000"/>
          <w:sz w:val="96"/>
        </w:rPr>
        <w:br w:type="page"/>
      </w:r>
    </w:p>
    <w:p w:rsidR="007E59CE" w:rsidRPr="007E59CE" w:rsidRDefault="007E59CE" w:rsidP="007E59CE">
      <w:pPr>
        <w:pStyle w:val="Caption"/>
        <w:rPr>
          <w:rStyle w:val="code"/>
        </w:rPr>
      </w:pPr>
      <w:r>
        <w:lastRenderedPageBreak/>
        <w:t>Declaration</w:t>
      </w:r>
    </w:p>
    <w:p w:rsidR="007E59CE" w:rsidRDefault="007E59CE" w:rsidP="007E59CE">
      <w:pPr>
        <w:pStyle w:val="NoSpacing"/>
      </w:pPr>
      <w:bookmarkStart w:id="2779" w:name="PublicVariablesDefTEMPPATH"/>
      <w:r w:rsidRPr="00D166D9">
        <w:rPr>
          <w:rStyle w:val="code"/>
          <w:b/>
        </w:rPr>
        <w:t>DefTEMPPATH</w:t>
      </w:r>
      <w:bookmarkEnd w:id="2779"/>
      <w:r>
        <w:rPr>
          <w:rStyle w:val="code"/>
        </w:rPr>
        <w:t>:  string;</w:t>
      </w:r>
    </w:p>
    <w:p w:rsidR="007E59CE" w:rsidRDefault="007E59CE" w:rsidP="007E59CE">
      <w:pPr>
        <w:pStyle w:val="Caption"/>
      </w:pPr>
      <w:r>
        <w:t>Description</w:t>
      </w:r>
    </w:p>
    <w:p w:rsidR="007E59CE" w:rsidRDefault="007E59CE" w:rsidP="007E59CE">
      <w:pPr>
        <w:pStyle w:val="BodyTextFirstIndent"/>
      </w:pPr>
      <w:r>
        <w:t>The DefTEMPPATH global variable specifies the directory where ImageEn stores temporary files.  The default value (empty string) is equal to default system temporary directory.</w:t>
      </w:r>
    </w:p>
    <w:p w:rsidR="007E59CE" w:rsidRDefault="007E59CE" w:rsidP="007E59CE">
      <w:pPr>
        <w:pStyle w:val="BodyTextFirstIndent"/>
      </w:pPr>
      <w:r>
        <w:t xml:space="preserve">Applications should set DefTEMPPATH inside ‘initialization’ block, before that the ImageEn components are created.  For </w:t>
      </w:r>
      <w:hyperlink r:id="rId1942" w:history="1">
        <w:r>
          <w:rPr>
            <w:rStyle w:val="Hyperlink"/>
          </w:rPr>
          <w:t>TImageEnMView</w:t>
        </w:r>
      </w:hyperlink>
      <w:r>
        <w:t xml:space="preserve"> component, you can change DefTEMPPATH at any time, just call after the </w:t>
      </w:r>
      <w:hyperlink r:id="rId1943" w:history="1">
        <w:r>
          <w:rPr>
            <w:rStyle w:val="Hyperlink"/>
          </w:rPr>
          <w:t>Clear</w:t>
        </w:r>
      </w:hyperlink>
      <w:r>
        <w:t xml:space="preserve"> method.</w:t>
      </w:r>
    </w:p>
    <w:p w:rsidR="00D55C61" w:rsidRDefault="00D55C61" w:rsidP="007E59CE">
      <w:pPr>
        <w:pStyle w:val="BodyTextFirstIndent"/>
      </w:pPr>
    </w:p>
    <w:p w:rsidR="00195C98" w:rsidRDefault="007E59CE" w:rsidP="007E59CE">
      <w:pPr>
        <w:pStyle w:val="Caption"/>
      </w:pPr>
      <w:r>
        <w:t>D</w:t>
      </w:r>
      <w:r w:rsidR="00195C98">
        <w:t>eclaration</w:t>
      </w:r>
    </w:p>
    <w:p w:rsidR="00195C98" w:rsidRDefault="00195C98" w:rsidP="00653EF8">
      <w:pPr>
        <w:pStyle w:val="NoSpacing"/>
      </w:pPr>
      <w:bookmarkStart w:id="2780" w:name="PublicVariablesgBlueToGrayCoef"/>
      <w:r w:rsidRPr="00653EF8">
        <w:rPr>
          <w:rStyle w:val="code"/>
          <w:b/>
        </w:rPr>
        <w:t>gBlueToGrayCoef</w:t>
      </w:r>
      <w:bookmarkEnd w:id="2780"/>
      <w:r>
        <w:rPr>
          <w:rStyle w:val="code"/>
        </w:rPr>
        <w:t>:</w:t>
      </w:r>
      <w:r w:rsidR="006B7FDB">
        <w:rPr>
          <w:rStyle w:val="code"/>
        </w:rPr>
        <w:t xml:space="preserve"> </w:t>
      </w:r>
      <w:r>
        <w:rPr>
          <w:rStyle w:val="code"/>
        </w:rPr>
        <w:t>integer;</w:t>
      </w:r>
    </w:p>
    <w:p w:rsidR="00195C98" w:rsidRDefault="00195C98" w:rsidP="0085322F">
      <w:pPr>
        <w:pStyle w:val="Caption"/>
      </w:pPr>
      <w:r>
        <w:t>Description</w:t>
      </w:r>
    </w:p>
    <w:p w:rsidR="00195C98" w:rsidRDefault="00195C98" w:rsidP="00743A61">
      <w:pPr>
        <w:pStyle w:val="BodyText"/>
        <w:rPr>
          <w:rStyle w:val="code"/>
        </w:rPr>
      </w:pPr>
      <w:r>
        <w:t>Specify the blue coefficient used to convert from color to gray scale. Default values are 21, 71 and 8. The conversion formula is:</w:t>
      </w:r>
      <w:r>
        <w:br/>
      </w:r>
      <w:r>
        <w:rPr>
          <w:rStyle w:val="code"/>
        </w:rPr>
        <w:t xml:space="preserve">gray := (Red * </w:t>
      </w:r>
      <w:hyperlink r:id="rId1944" w:history="1">
        <w:r>
          <w:rPr>
            <w:rStyle w:val="Hyperlink"/>
          </w:rPr>
          <w:t>gRedToGrayCoef</w:t>
        </w:r>
      </w:hyperlink>
      <w:r>
        <w:rPr>
          <w:rStyle w:val="code"/>
        </w:rPr>
        <w:t xml:space="preserve"> + Green * </w:t>
      </w:r>
      <w:hyperlink r:id="rId1945" w:history="1">
        <w:r>
          <w:rPr>
            <w:rStyle w:val="Hyperlink"/>
          </w:rPr>
          <w:t>gGreenToGrayCoef</w:t>
        </w:r>
      </w:hyperlink>
      <w:r>
        <w:rPr>
          <w:rStyle w:val="code"/>
        </w:rPr>
        <w:t xml:space="preserve"> + Blue * </w:t>
      </w:r>
      <w:hyperlink r:id="rId1946" w:history="1">
        <w:r>
          <w:rPr>
            <w:rStyle w:val="Hyperlink"/>
          </w:rPr>
          <w:t>gBlueToGrayCoef</w:t>
        </w:r>
      </w:hyperlink>
      <w:r>
        <w:rPr>
          <w:rStyle w:val="code"/>
        </w:rPr>
        <w:t>) div 100;</w:t>
      </w:r>
    </w:p>
    <w:p w:rsidR="007E59CE" w:rsidRPr="007E59CE" w:rsidRDefault="007E59CE" w:rsidP="007E59CE">
      <w:pPr>
        <w:rPr>
          <w:lang w:bidi="hi-IN"/>
        </w:rPr>
      </w:pPr>
    </w:p>
    <w:p w:rsidR="007E59CE" w:rsidRDefault="007E59CE" w:rsidP="007E59CE">
      <w:pPr>
        <w:rPr>
          <w:lang w:bidi="hi-IN"/>
        </w:rPr>
      </w:pPr>
    </w:p>
    <w:p w:rsidR="00683782" w:rsidRDefault="00683782" w:rsidP="00683782">
      <w:pPr>
        <w:pStyle w:val="Links"/>
      </w:pPr>
    </w:p>
    <w:p w:rsidR="00683782" w:rsidRDefault="00683782" w:rsidP="00683782">
      <w:pPr>
        <w:pStyle w:val="Links"/>
      </w:pPr>
    </w:p>
    <w:p w:rsidR="007E59CE" w:rsidRPr="007E59CE" w:rsidRDefault="003921BC" w:rsidP="00683782">
      <w:pPr>
        <w:pStyle w:val="Links"/>
        <w:rPr>
          <w:rStyle w:val="code"/>
        </w:rPr>
      </w:pPr>
      <w:hyperlink w:anchor="PublicVariables" w:history="1">
        <w:r w:rsidR="00D85C2C">
          <w:rPr>
            <w:rStyle w:val="Hyperlink"/>
          </w:rPr>
          <w:t>Public Variables</w:t>
        </w:r>
      </w:hyperlink>
    </w:p>
    <w:p w:rsidR="00195C98" w:rsidRDefault="00195C98" w:rsidP="007E59CE">
      <w:pPr>
        <w:pStyle w:val="Caption"/>
        <w:pageBreakBefore/>
      </w:pPr>
      <w:r>
        <w:lastRenderedPageBreak/>
        <w:t>Declaration</w:t>
      </w:r>
    </w:p>
    <w:p w:rsidR="00195C98" w:rsidRDefault="00195C98" w:rsidP="00653EF8">
      <w:pPr>
        <w:pStyle w:val="NoSpacing"/>
      </w:pPr>
      <w:bookmarkStart w:id="2781" w:name="PublicVariablesgDefaultDPIX"/>
      <w:r w:rsidRPr="00210F7A">
        <w:rPr>
          <w:rStyle w:val="code"/>
          <w:b/>
        </w:rPr>
        <w:t>gDefaultDPIX</w:t>
      </w:r>
      <w:bookmarkEnd w:id="2781"/>
      <w:r>
        <w:rPr>
          <w:rStyle w:val="code"/>
        </w:rPr>
        <w:t xml:space="preserve">: </w:t>
      </w:r>
      <w:r w:rsidR="006B7FDB">
        <w:rPr>
          <w:rStyle w:val="code"/>
        </w:rPr>
        <w:t xml:space="preserve"> </w:t>
      </w:r>
      <w:r>
        <w:rPr>
          <w:rStyle w:val="code"/>
        </w:rPr>
        <w:t>integer;</w:t>
      </w:r>
    </w:p>
    <w:p w:rsidR="00195C98" w:rsidRDefault="00195C98" w:rsidP="0085322F">
      <w:pPr>
        <w:pStyle w:val="Caption"/>
      </w:pPr>
      <w:r>
        <w:t>Description</w:t>
      </w:r>
    </w:p>
    <w:p w:rsidR="00195C98" w:rsidRDefault="00210F7A" w:rsidP="006B7FDB">
      <w:pPr>
        <w:pStyle w:val="BodyTextFirstIndent"/>
      </w:pPr>
      <w:r w:rsidRPr="00210F7A">
        <w:t xml:space="preserve">gDefaultDPIX </w:t>
      </w:r>
      <w:r>
        <w:t>s</w:t>
      </w:r>
      <w:r w:rsidR="00195C98">
        <w:t>pecify the default DPI X value assigned when a loaded image doesn</w:t>
      </w:r>
      <w:r w:rsidR="006B7FDB">
        <w:t>’</w:t>
      </w:r>
      <w:r w:rsidR="00195C98">
        <w:t>t contain this information. Default value is 300 for both X and Y.</w:t>
      </w:r>
    </w:p>
    <w:p w:rsidR="00195C98" w:rsidRDefault="00053877" w:rsidP="0085322F">
      <w:pPr>
        <w:pStyle w:val="Caption"/>
      </w:pPr>
      <w:r>
        <w:br/>
      </w:r>
      <w:r>
        <w:br/>
      </w:r>
      <w:r w:rsidR="00195C98">
        <w:t>Declaration</w:t>
      </w:r>
    </w:p>
    <w:p w:rsidR="00195C98" w:rsidRDefault="00195C98" w:rsidP="00653EF8">
      <w:pPr>
        <w:pStyle w:val="NoSpacing"/>
      </w:pPr>
      <w:bookmarkStart w:id="2782" w:name="PublicVariablesgDefaultDPIY"/>
      <w:r w:rsidRPr="00653EF8">
        <w:rPr>
          <w:rStyle w:val="code"/>
          <w:b/>
        </w:rPr>
        <w:t>gDefaultDPIY</w:t>
      </w:r>
      <w:bookmarkEnd w:id="2782"/>
      <w:r>
        <w:rPr>
          <w:rStyle w:val="code"/>
        </w:rPr>
        <w:t xml:space="preserve">: </w:t>
      </w:r>
      <w:r w:rsidR="006B7FDB">
        <w:rPr>
          <w:rStyle w:val="code"/>
        </w:rPr>
        <w:t xml:space="preserve"> </w:t>
      </w:r>
      <w:r>
        <w:rPr>
          <w:rStyle w:val="code"/>
        </w:rPr>
        <w:t>integer;</w:t>
      </w:r>
    </w:p>
    <w:p w:rsidR="00195C98" w:rsidRDefault="00195C98" w:rsidP="0085322F">
      <w:pPr>
        <w:pStyle w:val="Caption"/>
      </w:pPr>
      <w:r>
        <w:t>Description</w:t>
      </w:r>
    </w:p>
    <w:p w:rsidR="00195C98" w:rsidRDefault="00210F7A" w:rsidP="006B7FDB">
      <w:pPr>
        <w:pStyle w:val="BodyTextFirstIndent"/>
      </w:pPr>
      <w:r w:rsidRPr="00210F7A">
        <w:t xml:space="preserve">gDefaultDPIY </w:t>
      </w:r>
      <w:r>
        <w:t>s</w:t>
      </w:r>
      <w:r w:rsidR="00195C98">
        <w:t>pecify the default DPI Y value assigned when a loaded image doesn</w:t>
      </w:r>
      <w:r w:rsidR="006B7FDB">
        <w:t>’</w:t>
      </w:r>
      <w:r w:rsidR="00195C98">
        <w:t>t contain this information. Default value is 300 for both X and Y.</w:t>
      </w:r>
    </w:p>
    <w:p w:rsidR="00D85C2C" w:rsidRDefault="00D85C2C" w:rsidP="0085322F">
      <w:pPr>
        <w:pStyle w:val="Caption"/>
      </w:pPr>
    </w:p>
    <w:p w:rsidR="00195C98" w:rsidRDefault="00195C98" w:rsidP="0085322F">
      <w:pPr>
        <w:pStyle w:val="Caption"/>
      </w:pPr>
      <w:r>
        <w:t>Declaration</w:t>
      </w:r>
    </w:p>
    <w:p w:rsidR="00195C98" w:rsidRDefault="00195C98" w:rsidP="00653EF8">
      <w:pPr>
        <w:pStyle w:val="NoSpacing"/>
      </w:pPr>
      <w:bookmarkStart w:id="2783" w:name="PublicVariablesgGreenToGrayCoef"/>
      <w:r w:rsidRPr="00653EF8">
        <w:rPr>
          <w:rStyle w:val="code"/>
          <w:b/>
        </w:rPr>
        <w:t>gGreenToGrayCoef</w:t>
      </w:r>
      <w:bookmarkEnd w:id="2783"/>
      <w:r>
        <w:rPr>
          <w:rStyle w:val="code"/>
        </w:rPr>
        <w:t>:</w:t>
      </w:r>
      <w:r w:rsidR="006B7FDB">
        <w:rPr>
          <w:rStyle w:val="code"/>
        </w:rPr>
        <w:t xml:space="preserve"> </w:t>
      </w:r>
      <w:r>
        <w:rPr>
          <w:rStyle w:val="code"/>
        </w:rPr>
        <w:t>integer;</w:t>
      </w:r>
    </w:p>
    <w:p w:rsidR="00195C98" w:rsidRDefault="00195C98" w:rsidP="0085322F">
      <w:pPr>
        <w:pStyle w:val="Caption"/>
      </w:pPr>
      <w:r>
        <w:t>Description</w:t>
      </w:r>
    </w:p>
    <w:p w:rsidR="00683782" w:rsidRDefault="00195C98" w:rsidP="00D85C2C">
      <w:pPr>
        <w:pStyle w:val="BodyText"/>
      </w:pPr>
      <w:r>
        <w:t>Specify the green coefficient used to convert from color to gray scale. Default values are 21, 71 and 8. The conversion formula is:</w:t>
      </w:r>
      <w:r>
        <w:br/>
      </w:r>
      <w:r>
        <w:rPr>
          <w:rStyle w:val="code"/>
        </w:rPr>
        <w:t xml:space="preserve">gray := (Red * </w:t>
      </w:r>
      <w:hyperlink r:id="rId1947" w:history="1">
        <w:r>
          <w:rPr>
            <w:rStyle w:val="Hyperlink"/>
          </w:rPr>
          <w:t>gRedToGrayCoef</w:t>
        </w:r>
      </w:hyperlink>
      <w:r>
        <w:rPr>
          <w:rStyle w:val="code"/>
        </w:rPr>
        <w:t xml:space="preserve"> + Green * </w:t>
      </w:r>
      <w:hyperlink r:id="rId1948" w:history="1">
        <w:r>
          <w:rPr>
            <w:rStyle w:val="Hyperlink"/>
          </w:rPr>
          <w:t>gGreenToGrayCoef</w:t>
        </w:r>
      </w:hyperlink>
      <w:r>
        <w:rPr>
          <w:rStyle w:val="code"/>
        </w:rPr>
        <w:t xml:space="preserve"> + Blue * </w:t>
      </w:r>
      <w:hyperlink r:id="rId1949" w:history="1">
        <w:r>
          <w:rPr>
            <w:rStyle w:val="Hyperlink"/>
          </w:rPr>
          <w:t>gBlueToGrayCoef</w:t>
        </w:r>
      </w:hyperlink>
      <w:r>
        <w:rPr>
          <w:rStyle w:val="code"/>
        </w:rPr>
        <w:t>) div 100;</w:t>
      </w:r>
    </w:p>
    <w:p w:rsidR="007E59CE" w:rsidRPr="007E59CE" w:rsidRDefault="00D55C61" w:rsidP="00683782">
      <w:pPr>
        <w:pStyle w:val="Links"/>
        <w:rPr>
          <w:rStyle w:val="code"/>
        </w:rPr>
      </w:pPr>
      <w:r>
        <w:br/>
      </w:r>
      <w:hyperlink w:anchor="PublicVariables" w:history="1">
        <w:r w:rsidR="00D85C2C">
          <w:rPr>
            <w:rStyle w:val="Hyperlink"/>
          </w:rPr>
          <w:t>Public Variables</w:t>
        </w:r>
      </w:hyperlink>
    </w:p>
    <w:p w:rsidR="00195C98" w:rsidRDefault="00195C98" w:rsidP="0085322F">
      <w:pPr>
        <w:pStyle w:val="Caption"/>
      </w:pPr>
      <w:r>
        <w:lastRenderedPageBreak/>
        <w:t>Declaration</w:t>
      </w:r>
    </w:p>
    <w:p w:rsidR="00195C98" w:rsidRDefault="00195C98" w:rsidP="00653EF8">
      <w:pPr>
        <w:pStyle w:val="NoSpacing"/>
      </w:pPr>
      <w:bookmarkStart w:id="2784" w:name="PublicVariablesgRedToGrayCoef"/>
      <w:r w:rsidRPr="00653EF8">
        <w:rPr>
          <w:rStyle w:val="code"/>
          <w:b/>
        </w:rPr>
        <w:t>gRedToGrayCoef</w:t>
      </w:r>
      <w:bookmarkEnd w:id="2784"/>
      <w:r>
        <w:rPr>
          <w:rStyle w:val="code"/>
        </w:rPr>
        <w:t>:</w:t>
      </w:r>
      <w:r w:rsidR="006B7FDB">
        <w:rPr>
          <w:rStyle w:val="code"/>
        </w:rPr>
        <w:t xml:space="preserve"> </w:t>
      </w:r>
      <w:r>
        <w:rPr>
          <w:rStyle w:val="code"/>
        </w:rPr>
        <w:t>integer;</w:t>
      </w:r>
    </w:p>
    <w:p w:rsidR="00195C98" w:rsidRDefault="00195C98" w:rsidP="0085322F">
      <w:pPr>
        <w:pStyle w:val="Caption"/>
      </w:pPr>
      <w:r>
        <w:t>Description</w:t>
      </w:r>
    </w:p>
    <w:p w:rsidR="00195C98" w:rsidRDefault="00210F7A" w:rsidP="00743A61">
      <w:pPr>
        <w:pStyle w:val="BodyText"/>
        <w:rPr>
          <w:rStyle w:val="code"/>
        </w:rPr>
      </w:pPr>
      <w:r w:rsidRPr="00210F7A">
        <w:t xml:space="preserve">gRedToGrayCoef </w:t>
      </w:r>
      <w:r>
        <w:t>s</w:t>
      </w:r>
      <w:r w:rsidR="00195C98">
        <w:t>pecify the red coefficient used to convert from color to gray scale. Default values are 21, 71 and 8. The conversion formula is:</w:t>
      </w:r>
      <w:r w:rsidR="00195C98">
        <w:br/>
      </w:r>
      <w:r w:rsidR="00195C98">
        <w:rPr>
          <w:rStyle w:val="code"/>
        </w:rPr>
        <w:t xml:space="preserve">gray := (Red * </w:t>
      </w:r>
      <w:hyperlink r:id="rId1950" w:history="1">
        <w:r w:rsidR="00195C98">
          <w:rPr>
            <w:rStyle w:val="Hyperlink"/>
          </w:rPr>
          <w:t>gRedToGrayCoef</w:t>
        </w:r>
      </w:hyperlink>
      <w:r w:rsidR="00195C98">
        <w:rPr>
          <w:rStyle w:val="code"/>
        </w:rPr>
        <w:t xml:space="preserve"> + Green * </w:t>
      </w:r>
      <w:hyperlink r:id="rId1951" w:history="1">
        <w:r w:rsidR="00195C98">
          <w:rPr>
            <w:rStyle w:val="Hyperlink"/>
          </w:rPr>
          <w:t>gGreenToGrayCoef</w:t>
        </w:r>
      </w:hyperlink>
      <w:r w:rsidR="00195C98">
        <w:rPr>
          <w:rStyle w:val="code"/>
        </w:rPr>
        <w:t xml:space="preserve"> + Blue * </w:t>
      </w:r>
      <w:hyperlink r:id="rId1952" w:history="1">
        <w:r w:rsidR="00195C98">
          <w:rPr>
            <w:rStyle w:val="Hyperlink"/>
          </w:rPr>
          <w:t>gBlueToGrayCoef</w:t>
        </w:r>
      </w:hyperlink>
      <w:r w:rsidR="00195C98">
        <w:rPr>
          <w:rStyle w:val="code"/>
        </w:rPr>
        <w:t>) div 100;</w:t>
      </w:r>
    </w:p>
    <w:p w:rsidR="007E59CE" w:rsidRDefault="007E59CE" w:rsidP="00F22419">
      <w:pPr>
        <w:pStyle w:val="BodyText"/>
        <w:rPr>
          <w:rStyle w:val="code"/>
        </w:rPr>
      </w:pPr>
    </w:p>
    <w:p w:rsidR="00195C98" w:rsidRDefault="00195C98" w:rsidP="0085322F">
      <w:pPr>
        <w:pStyle w:val="Caption"/>
      </w:pPr>
      <w:r>
        <w:t>Declaration</w:t>
      </w:r>
    </w:p>
    <w:p w:rsidR="00195C98" w:rsidRDefault="00195C98" w:rsidP="00653EF8">
      <w:pPr>
        <w:pStyle w:val="NoSpacing"/>
      </w:pPr>
      <w:bookmarkStart w:id="2785" w:name="PublicVariablesIEConvertColorFunction"/>
      <w:r w:rsidRPr="00653EF8">
        <w:rPr>
          <w:rStyle w:val="code"/>
          <w:b/>
        </w:rPr>
        <w:t>IEConvertColorFunction</w:t>
      </w:r>
      <w:bookmarkEnd w:id="2785"/>
      <w:r>
        <w:rPr>
          <w:rStyle w:val="code"/>
        </w:rPr>
        <w:t xml:space="preserve">: </w:t>
      </w:r>
      <w:r w:rsidR="006B7FDB">
        <w:rPr>
          <w:rStyle w:val="code"/>
        </w:rPr>
        <w:t xml:space="preserve"> </w:t>
      </w:r>
      <w:hyperlink r:id="rId1953" w:history="1">
        <w:r>
          <w:rPr>
            <w:rStyle w:val="Hyperlink"/>
          </w:rPr>
          <w:t>TIEConvertColorFunction</w:t>
        </w:r>
      </w:hyperlink>
      <w:r>
        <w:rPr>
          <w:rStyle w:val="code"/>
        </w:rPr>
        <w:t>;</w:t>
      </w:r>
    </w:p>
    <w:p w:rsidR="00195C98" w:rsidRDefault="00195C98" w:rsidP="0085322F">
      <w:pPr>
        <w:pStyle w:val="Caption"/>
      </w:pPr>
      <w:r>
        <w:t>Description</w:t>
      </w:r>
    </w:p>
    <w:p w:rsidR="00A45D4A" w:rsidRDefault="00195C98" w:rsidP="006B7FDB">
      <w:pPr>
        <w:pStyle w:val="BodyTextFirstIndent"/>
      </w:pPr>
      <w:r>
        <w:t>Specifies the function used to convert from a color space to another.</w:t>
      </w:r>
    </w:p>
    <w:p w:rsidR="007E59CE" w:rsidRDefault="007E59CE" w:rsidP="006B7FDB">
      <w:pPr>
        <w:pStyle w:val="BodyTextFirstIndent"/>
      </w:pPr>
    </w:p>
    <w:p w:rsidR="00D85C2C" w:rsidRDefault="00D85C2C" w:rsidP="006B7FDB">
      <w:pPr>
        <w:pStyle w:val="BodyTextFirstIndent"/>
      </w:pPr>
    </w:p>
    <w:p w:rsidR="007E59CE" w:rsidRDefault="007E59CE" w:rsidP="006B7FDB">
      <w:pPr>
        <w:pStyle w:val="BodyTextFirstIndent"/>
      </w:pPr>
    </w:p>
    <w:p w:rsidR="007E59CE" w:rsidRDefault="007E59CE" w:rsidP="006B7FDB">
      <w:pPr>
        <w:pStyle w:val="BodyTextFirstIndent"/>
      </w:pPr>
    </w:p>
    <w:p w:rsidR="007E59CE" w:rsidRDefault="007E59CE" w:rsidP="006B7FDB">
      <w:pPr>
        <w:pStyle w:val="BodyTextFirstIndent"/>
      </w:pPr>
    </w:p>
    <w:p w:rsidR="00683782" w:rsidRDefault="00683782" w:rsidP="00683782">
      <w:pPr>
        <w:pStyle w:val="Links"/>
      </w:pPr>
    </w:p>
    <w:p w:rsidR="00683782" w:rsidRDefault="00683782" w:rsidP="00683782">
      <w:pPr>
        <w:pStyle w:val="Links"/>
      </w:pPr>
    </w:p>
    <w:p w:rsidR="007E59CE" w:rsidRPr="007E59CE" w:rsidRDefault="003921BC" w:rsidP="00683782">
      <w:pPr>
        <w:pStyle w:val="Links"/>
        <w:rPr>
          <w:rStyle w:val="code"/>
        </w:rPr>
      </w:pPr>
      <w:hyperlink w:anchor="PublicVariables" w:history="1">
        <w:r w:rsidR="00D85C2C">
          <w:rPr>
            <w:rStyle w:val="Hyperlink"/>
          </w:rPr>
          <w:t>Public Variables</w:t>
        </w:r>
      </w:hyperlink>
    </w:p>
    <w:p w:rsidR="00195C98" w:rsidRDefault="007E59CE" w:rsidP="0075791A">
      <w:pPr>
        <w:pStyle w:val="Caption"/>
        <w:pageBreakBefore/>
      </w:pPr>
      <w:r>
        <w:lastRenderedPageBreak/>
        <w:t>De</w:t>
      </w:r>
      <w:r w:rsidR="00195C98">
        <w:t>claration</w:t>
      </w:r>
    </w:p>
    <w:p w:rsidR="00195C98" w:rsidRDefault="00195C98" w:rsidP="00653EF8">
      <w:pPr>
        <w:pStyle w:val="NoSpacing"/>
      </w:pPr>
      <w:bookmarkStart w:id="2786" w:name="PublicVariablesIEDefDialogCenter"/>
      <w:r w:rsidRPr="00653EF8">
        <w:rPr>
          <w:rStyle w:val="code"/>
          <w:b/>
        </w:rPr>
        <w:t>IEDefDialogCenter</w:t>
      </w:r>
      <w:bookmarkEnd w:id="2786"/>
      <w:r>
        <w:rPr>
          <w:rStyle w:val="code"/>
        </w:rPr>
        <w:t xml:space="preserve">: </w:t>
      </w:r>
      <w:r w:rsidR="006B7FDB">
        <w:rPr>
          <w:rStyle w:val="code"/>
        </w:rPr>
        <w:t xml:space="preserve"> </w:t>
      </w:r>
      <w:hyperlink r:id="rId1954" w:history="1">
        <w:r>
          <w:rPr>
            <w:rStyle w:val="Hyperlink"/>
          </w:rPr>
          <w:t>TIEDialogCenter</w:t>
        </w:r>
      </w:hyperlink>
      <w:r>
        <w:rPr>
          <w:rStyle w:val="code"/>
        </w:rPr>
        <w:t>;</w:t>
      </w:r>
    </w:p>
    <w:p w:rsidR="00195C98" w:rsidRDefault="00195C98" w:rsidP="0085322F">
      <w:pPr>
        <w:pStyle w:val="Caption"/>
      </w:pPr>
      <w:r>
        <w:t>Description</w:t>
      </w:r>
    </w:p>
    <w:p w:rsidR="00195C98" w:rsidRDefault="00195C98" w:rsidP="006B7FDB">
      <w:pPr>
        <w:pStyle w:val="BodyTextFirstIndent"/>
      </w:pPr>
      <w:r>
        <w:t>Specify a function called when open/save dialogs needs to be centered.</w:t>
      </w:r>
    </w:p>
    <w:p w:rsidR="00195C98" w:rsidRDefault="00210F7A" w:rsidP="00D85C2C">
      <w:pPr>
        <w:pStyle w:val="Caption"/>
      </w:pPr>
      <w:r>
        <w:br/>
      </w:r>
      <w:r w:rsidR="00195C98">
        <w:t>Declaration</w:t>
      </w:r>
    </w:p>
    <w:p w:rsidR="00195C98" w:rsidRDefault="00195C98" w:rsidP="00653EF8">
      <w:pPr>
        <w:pStyle w:val="NoSpacing"/>
      </w:pPr>
      <w:bookmarkStart w:id="2787" w:name="PublicVariablesIEDefMinFileSize"/>
      <w:r w:rsidRPr="00653EF8">
        <w:rPr>
          <w:rStyle w:val="code"/>
          <w:b/>
        </w:rPr>
        <w:t>IEDefMinFileSize</w:t>
      </w:r>
      <w:bookmarkEnd w:id="2787"/>
      <w:r>
        <w:rPr>
          <w:rStyle w:val="code"/>
        </w:rPr>
        <w:t>: int64;</w:t>
      </w:r>
    </w:p>
    <w:p w:rsidR="00195C98" w:rsidRDefault="00195C98" w:rsidP="0085322F">
      <w:pPr>
        <w:pStyle w:val="Caption"/>
      </w:pPr>
      <w:r>
        <w:t>Description</w:t>
      </w:r>
    </w:p>
    <w:p w:rsidR="00195C98" w:rsidRDefault="00210F7A" w:rsidP="00D166D9">
      <w:pPr>
        <w:pStyle w:val="BodyTextFirstIndent"/>
      </w:pPr>
      <w:r w:rsidRPr="00210F7A">
        <w:t xml:space="preserve">IEDefMinFileSize </w:t>
      </w:r>
      <w:r>
        <w:t>s</w:t>
      </w:r>
      <w:r w:rsidR="00195C98">
        <w:t xml:space="preserve">pecifies the default value for </w:t>
      </w:r>
      <w:hyperlink r:id="rId1955" w:history="1">
        <w:r w:rsidR="00195C98">
          <w:rPr>
            <w:rStyle w:val="Hyperlink"/>
          </w:rPr>
          <w:t>MinFileSize</w:t>
        </w:r>
      </w:hyperlink>
      <w:r w:rsidR="00195C98">
        <w:t xml:space="preserve"> property.</w:t>
      </w:r>
      <w:r>
        <w:t xml:space="preserve">  </w:t>
      </w:r>
      <w:hyperlink r:id="rId1956" w:history="1">
        <w:r w:rsidR="00195C98">
          <w:rPr>
            <w:rStyle w:val="Hyperlink"/>
          </w:rPr>
          <w:t>MinFileSize</w:t>
        </w:r>
      </w:hyperlink>
      <w:r w:rsidR="00195C98">
        <w:t xml:space="preserve"> specifies the minimum memory needed by the image to allow use of memory mapped file.</w:t>
      </w:r>
      <w:r w:rsidR="006B7FDB">
        <w:t xml:space="preserve">  </w:t>
      </w:r>
      <w:r w:rsidR="00195C98">
        <w:t>If the memory needed by the image is less than MinFileSize, the image will be stored in memory (also if the Location is ieFile). If the global variable IEDefMinFileSize is not -1, it overlaps the property MinFileSize value.</w:t>
      </w:r>
    </w:p>
    <w:p w:rsidR="007E59CE" w:rsidRDefault="007E59CE" w:rsidP="00D166D9">
      <w:pPr>
        <w:pStyle w:val="BodyTextFirstIndent"/>
      </w:pPr>
    </w:p>
    <w:p w:rsidR="007E59CE" w:rsidRDefault="007E59CE" w:rsidP="00D166D9">
      <w:pPr>
        <w:pStyle w:val="BodyTextFirstIndent"/>
      </w:pPr>
    </w:p>
    <w:p w:rsidR="007E59CE" w:rsidRDefault="007E59CE" w:rsidP="00D166D9">
      <w:pPr>
        <w:pStyle w:val="BodyTextFirstIndent"/>
      </w:pPr>
    </w:p>
    <w:p w:rsidR="00683782" w:rsidRDefault="007E59CE" w:rsidP="00683782">
      <w:pPr>
        <w:pStyle w:val="Links"/>
        <w:rPr>
          <w:rStyle w:val="code"/>
        </w:rPr>
      </w:pPr>
      <w:r>
        <w:rPr>
          <w:rStyle w:val="code"/>
        </w:rPr>
        <w:br/>
      </w:r>
    </w:p>
    <w:p w:rsidR="00683782" w:rsidRDefault="00683782" w:rsidP="00683782">
      <w:pPr>
        <w:pStyle w:val="Links"/>
        <w:rPr>
          <w:rStyle w:val="code"/>
        </w:rPr>
      </w:pPr>
    </w:p>
    <w:p w:rsidR="007E59CE" w:rsidRPr="007E59CE" w:rsidRDefault="007E59CE" w:rsidP="00D85C2C">
      <w:pPr>
        <w:pStyle w:val="Links"/>
        <w:rPr>
          <w:rStyle w:val="code"/>
        </w:rPr>
      </w:pPr>
      <w:r>
        <w:rPr>
          <w:rStyle w:val="code"/>
        </w:rPr>
        <w:br/>
      </w:r>
      <w:r w:rsidR="00D85C2C">
        <w:br/>
      </w:r>
      <w:hyperlink w:anchor="PublicVariables" w:history="1">
        <w:r w:rsidR="00D85C2C">
          <w:rPr>
            <w:rStyle w:val="Hyperlink"/>
          </w:rPr>
          <w:t>Public Variables</w:t>
        </w:r>
      </w:hyperlink>
    </w:p>
    <w:p w:rsidR="00195C98" w:rsidRDefault="00195C98" w:rsidP="007E59CE">
      <w:pPr>
        <w:pStyle w:val="Caption"/>
        <w:pageBreakBefore/>
      </w:pPr>
      <w:r>
        <w:lastRenderedPageBreak/>
        <w:t>Declaration</w:t>
      </w:r>
    </w:p>
    <w:p w:rsidR="00195C98" w:rsidRDefault="00195C98" w:rsidP="00653EF8">
      <w:pPr>
        <w:pStyle w:val="NoSpacing"/>
      </w:pPr>
      <w:bookmarkStart w:id="2788" w:name="PublicVariablesiegAutoFragmentBitmap"/>
      <w:r w:rsidRPr="00653EF8">
        <w:rPr>
          <w:rStyle w:val="code"/>
          <w:b/>
        </w:rPr>
        <w:t>iegAutoFragmentBitmap</w:t>
      </w:r>
      <w:bookmarkEnd w:id="2788"/>
      <w:r>
        <w:rPr>
          <w:rStyle w:val="code"/>
        </w:rPr>
        <w:t>:</w:t>
      </w:r>
      <w:r w:rsidR="006B7FDB">
        <w:rPr>
          <w:rStyle w:val="code"/>
        </w:rPr>
        <w:t xml:space="preserve"> </w:t>
      </w:r>
      <w:r w:rsidR="00657E06">
        <w:rPr>
          <w:rStyle w:val="code"/>
        </w:rPr>
        <w:t>Boolean</w:t>
      </w:r>
      <w:r>
        <w:rPr>
          <w:rStyle w:val="code"/>
        </w:rPr>
        <w:t>;</w:t>
      </w:r>
    </w:p>
    <w:p w:rsidR="00195C98" w:rsidRDefault="00195C98" w:rsidP="0085322F">
      <w:pPr>
        <w:pStyle w:val="Caption"/>
      </w:pPr>
      <w:r>
        <w:t>Description</w:t>
      </w:r>
    </w:p>
    <w:p w:rsidR="006B7FDB" w:rsidRDefault="00195C98" w:rsidP="006B7FDB">
      <w:pPr>
        <w:pStyle w:val="BodyTextFirstIndent"/>
      </w:pPr>
      <w:r>
        <w:t>If</w:t>
      </w:r>
      <w:r w:rsidR="00210F7A" w:rsidRPr="00210F7A">
        <w:rPr>
          <w:b/>
        </w:rPr>
        <w:t xml:space="preserve"> </w:t>
      </w:r>
      <w:r w:rsidR="00210F7A" w:rsidRPr="00210F7A">
        <w:t>iegAutoFragmentBitmap</w:t>
      </w:r>
      <w:r w:rsidR="00210F7A">
        <w:rPr>
          <w:b/>
        </w:rPr>
        <w:t xml:space="preserve"> is </w:t>
      </w:r>
      <w:r w:rsidR="00CB0899">
        <w:t>true</w:t>
      </w:r>
      <w:r>
        <w:t xml:space="preserve"> (default) TIEBitmap will try to allocate chunks of memory instead of a single buffer to contain the image.</w:t>
      </w:r>
    </w:p>
    <w:p w:rsidR="00195C98" w:rsidRDefault="00195C98" w:rsidP="006B7FDB">
      <w:pPr>
        <w:pStyle w:val="BodyTextFirstIndent"/>
      </w:pPr>
      <w:r>
        <w:t>This is useful when memory is fragmented.</w:t>
      </w:r>
    </w:p>
    <w:p w:rsidR="00D85C2C" w:rsidRDefault="00D85C2C" w:rsidP="0085322F">
      <w:pPr>
        <w:pStyle w:val="Caption"/>
      </w:pPr>
    </w:p>
    <w:p w:rsidR="00195C98" w:rsidRDefault="00195C98" w:rsidP="0085322F">
      <w:pPr>
        <w:pStyle w:val="Caption"/>
      </w:pPr>
      <w:r>
        <w:t>Declaration</w:t>
      </w:r>
    </w:p>
    <w:p w:rsidR="00195C98" w:rsidRDefault="00195C98" w:rsidP="00653EF8">
      <w:pPr>
        <w:pStyle w:val="NoSpacing"/>
      </w:pPr>
      <w:bookmarkStart w:id="2789" w:name="PublicVariablesiegAutoLocateOnDisk"/>
      <w:r w:rsidRPr="00653EF8">
        <w:rPr>
          <w:rStyle w:val="code"/>
          <w:b/>
        </w:rPr>
        <w:t>iegAutoLocateOnDisk</w:t>
      </w:r>
      <w:bookmarkEnd w:id="2789"/>
      <w:r>
        <w:rPr>
          <w:rStyle w:val="code"/>
        </w:rPr>
        <w:t>:</w:t>
      </w:r>
      <w:r w:rsidR="006B7FDB">
        <w:rPr>
          <w:rStyle w:val="code"/>
        </w:rPr>
        <w:t xml:space="preserve"> </w:t>
      </w:r>
      <w:r w:rsidR="00657E06">
        <w:rPr>
          <w:rStyle w:val="code"/>
        </w:rPr>
        <w:t>Boolean</w:t>
      </w:r>
      <w:r>
        <w:rPr>
          <w:rStyle w:val="code"/>
        </w:rPr>
        <w:t>;</w:t>
      </w:r>
    </w:p>
    <w:p w:rsidR="00195C98" w:rsidRDefault="00195C98" w:rsidP="0085322F">
      <w:pPr>
        <w:pStyle w:val="Caption"/>
      </w:pPr>
      <w:r>
        <w:t>Description</w:t>
      </w:r>
    </w:p>
    <w:p w:rsidR="00195C98" w:rsidRDefault="00195C98" w:rsidP="006B7FDB">
      <w:pPr>
        <w:pStyle w:val="BodyTextFirstIndent"/>
      </w:pPr>
      <w:r>
        <w:t>If</w:t>
      </w:r>
      <w:r w:rsidR="00210F7A" w:rsidRPr="00210F7A">
        <w:rPr>
          <w:b/>
        </w:rPr>
        <w:t xml:space="preserve"> </w:t>
      </w:r>
      <w:r w:rsidR="00210F7A" w:rsidRPr="00210F7A">
        <w:t>iegAutoLocateOnDisk</w:t>
      </w:r>
      <w:r w:rsidR="00210F7A">
        <w:rPr>
          <w:b/>
        </w:rPr>
        <w:t xml:space="preserve"> is</w:t>
      </w:r>
      <w:r>
        <w:t xml:space="preserve"> </w:t>
      </w:r>
      <w:r w:rsidR="00CB0899">
        <w:t>true</w:t>
      </w:r>
      <w:r>
        <w:t xml:space="preserve"> (default) TIEBitmap will allocate the image on disk if it fails to allocate on memory.</w:t>
      </w:r>
    </w:p>
    <w:p w:rsidR="00D85C2C" w:rsidRDefault="00D85C2C" w:rsidP="006B7FDB">
      <w:pPr>
        <w:pStyle w:val="BodyTextFirstIndent"/>
      </w:pPr>
    </w:p>
    <w:p w:rsidR="00D85C2C" w:rsidRDefault="00D85C2C" w:rsidP="006B7FDB">
      <w:pPr>
        <w:pStyle w:val="BodyTextFirstIndent"/>
      </w:pPr>
    </w:p>
    <w:p w:rsidR="00D85C2C" w:rsidRDefault="00D85C2C" w:rsidP="006B7FDB">
      <w:pPr>
        <w:pStyle w:val="BodyTextFirstIndent"/>
      </w:pPr>
    </w:p>
    <w:p w:rsidR="00D85C2C" w:rsidRDefault="00D85C2C" w:rsidP="006B7FDB">
      <w:pPr>
        <w:pStyle w:val="BodyTextFirstIndent"/>
      </w:pPr>
    </w:p>
    <w:p w:rsidR="00D85C2C" w:rsidRDefault="00D85C2C" w:rsidP="006B7FDB">
      <w:pPr>
        <w:pStyle w:val="BodyTextFirstIndent"/>
      </w:pPr>
    </w:p>
    <w:p w:rsidR="00D85C2C" w:rsidRDefault="00D85C2C" w:rsidP="006B7FDB">
      <w:pPr>
        <w:pStyle w:val="BodyTextFirstIndent"/>
      </w:pPr>
    </w:p>
    <w:p w:rsidR="00D85C2C" w:rsidRDefault="00D85C2C" w:rsidP="006B7FDB">
      <w:pPr>
        <w:pStyle w:val="BodyTextFirstIndent"/>
      </w:pPr>
    </w:p>
    <w:p w:rsidR="00D85C2C" w:rsidRPr="007E59CE" w:rsidRDefault="003921BC" w:rsidP="00D85C2C">
      <w:pPr>
        <w:pStyle w:val="Links"/>
        <w:rPr>
          <w:rStyle w:val="code"/>
        </w:rPr>
      </w:pPr>
      <w:hyperlink w:anchor="PublicVariables" w:history="1">
        <w:r w:rsidR="00D85C2C">
          <w:rPr>
            <w:rStyle w:val="Hyperlink"/>
          </w:rPr>
          <w:t>Public Variables</w:t>
        </w:r>
      </w:hyperlink>
    </w:p>
    <w:p w:rsidR="00195C98" w:rsidRDefault="00195C98" w:rsidP="00D85C2C">
      <w:pPr>
        <w:pStyle w:val="Caption"/>
        <w:pageBreakBefore/>
      </w:pPr>
      <w:r>
        <w:lastRenderedPageBreak/>
        <w:t>Declaration</w:t>
      </w:r>
    </w:p>
    <w:p w:rsidR="00195C98" w:rsidRDefault="00195C98" w:rsidP="00653EF8">
      <w:pPr>
        <w:pStyle w:val="NoSpacing"/>
      </w:pPr>
      <w:bookmarkStart w:id="2790" w:name="PublicVariablesiegColorReductionAlgorith"/>
      <w:r w:rsidRPr="00653EF8">
        <w:rPr>
          <w:rStyle w:val="code"/>
          <w:b/>
        </w:rPr>
        <w:t>iegColorReductionAlgorithm</w:t>
      </w:r>
      <w:bookmarkEnd w:id="2790"/>
      <w:r>
        <w:rPr>
          <w:rStyle w:val="code"/>
        </w:rPr>
        <w:t>:</w:t>
      </w:r>
      <w:r w:rsidR="006B7FDB">
        <w:rPr>
          <w:rStyle w:val="code"/>
        </w:rPr>
        <w:t xml:space="preserve"> I</w:t>
      </w:r>
      <w:r>
        <w:rPr>
          <w:rStyle w:val="code"/>
        </w:rPr>
        <w:t>nteger;</w:t>
      </w:r>
    </w:p>
    <w:p w:rsidR="00195C98" w:rsidRDefault="00195C98" w:rsidP="0085322F">
      <w:pPr>
        <w:pStyle w:val="Caption"/>
      </w:pPr>
      <w:r>
        <w:t>Description</w:t>
      </w:r>
    </w:p>
    <w:p w:rsidR="00195C98" w:rsidRDefault="00195C98" w:rsidP="00743A61">
      <w:pPr>
        <w:pStyle w:val="BodyText"/>
      </w:pPr>
      <w:r>
        <w:t xml:space="preserve">Specifies the algorithm used when converting from </w:t>
      </w:r>
      <w:r w:rsidR="00CB0899">
        <w:t>true</w:t>
      </w:r>
      <w:r>
        <w:t xml:space="preserve"> color (24 bit) to color mapped images.</w:t>
      </w:r>
      <w:r w:rsidR="00210F7A">
        <w:t xml:space="preserve">  </w:t>
      </w:r>
      <w:r>
        <w:t>Color reduction algorithm are used, for example, when you save to a GIF.</w:t>
      </w:r>
      <w:r>
        <w:br/>
        <w:t>-1 = automatically select (default)</w:t>
      </w:r>
      <w:r>
        <w:br/>
        <w:t xml:space="preserve">0 = Kohonen algorithm (look also </w:t>
      </w:r>
      <w:hyperlink r:id="rId1957" w:history="1">
        <w:r>
          <w:rPr>
            <w:rStyle w:val="Hyperlink"/>
          </w:rPr>
          <w:t>iegColorReductionQuality</w:t>
        </w:r>
      </w:hyperlink>
      <w:r>
        <w:t>)</w:t>
      </w:r>
      <w:r>
        <w:br/>
        <w:t>1 = Median cut</w:t>
      </w:r>
    </w:p>
    <w:p w:rsidR="00195C98" w:rsidRDefault="007E59CE" w:rsidP="00D85C2C">
      <w:pPr>
        <w:pStyle w:val="Caption"/>
      </w:pPr>
      <w:r>
        <w:rPr>
          <w:rStyle w:val="code"/>
        </w:rPr>
        <w:br/>
      </w:r>
      <w:r w:rsidR="00195C98">
        <w:t>Declaration</w:t>
      </w:r>
    </w:p>
    <w:p w:rsidR="00195C98" w:rsidRDefault="00195C98" w:rsidP="00653EF8">
      <w:pPr>
        <w:pStyle w:val="NoSpacing"/>
      </w:pPr>
      <w:bookmarkStart w:id="2791" w:name="PublicVariablesiegColorReductionQuality"/>
      <w:r w:rsidRPr="00653EF8">
        <w:rPr>
          <w:rStyle w:val="code"/>
          <w:b/>
        </w:rPr>
        <w:t>iegColorReductionQuality</w:t>
      </w:r>
      <w:bookmarkEnd w:id="2791"/>
      <w:r>
        <w:rPr>
          <w:rStyle w:val="code"/>
        </w:rPr>
        <w:t>:</w:t>
      </w:r>
      <w:r w:rsidR="006B7FDB">
        <w:rPr>
          <w:rStyle w:val="code"/>
        </w:rPr>
        <w:t xml:space="preserve"> </w:t>
      </w:r>
      <w:r>
        <w:rPr>
          <w:rStyle w:val="code"/>
        </w:rPr>
        <w:t>integer;</w:t>
      </w:r>
    </w:p>
    <w:p w:rsidR="00195C98" w:rsidRDefault="00195C98" w:rsidP="0085322F">
      <w:pPr>
        <w:pStyle w:val="Caption"/>
      </w:pPr>
      <w:r>
        <w:t>Description</w:t>
      </w:r>
    </w:p>
    <w:p w:rsidR="00195C98" w:rsidRDefault="00195C98" w:rsidP="00743A61">
      <w:pPr>
        <w:pStyle w:val="BodyText"/>
      </w:pPr>
      <w:r>
        <w:t xml:space="preserve">When </w:t>
      </w:r>
      <w:hyperlink r:id="rId1958" w:history="1">
        <w:r>
          <w:rPr>
            <w:rStyle w:val="Hyperlink"/>
          </w:rPr>
          <w:t>iegColorReductionAlgorithm</w:t>
        </w:r>
      </w:hyperlink>
      <w:r>
        <w:t xml:space="preserve"> is 0, this field specifies the quality. 0=minimum quality, 100=maximum quality.</w:t>
      </w:r>
      <w:r>
        <w:br/>
        <w:t xml:space="preserve">-1 means </w:t>
      </w:r>
      <w:r w:rsidR="006B7FDB">
        <w:t>“</w:t>
      </w:r>
      <w:r>
        <w:t xml:space="preserve">automatically </w:t>
      </w:r>
      <w:r w:rsidR="006B7FDB">
        <w:t>calculated”</w:t>
      </w:r>
      <w:r>
        <w:t xml:space="preserve"> (default)</w:t>
      </w:r>
    </w:p>
    <w:p w:rsidR="00653EF8" w:rsidRDefault="00653EF8" w:rsidP="006B7FDB">
      <w:pPr>
        <w:pStyle w:val="Heading3"/>
      </w:pPr>
    </w:p>
    <w:p w:rsidR="00D85C2C" w:rsidRDefault="00D85C2C" w:rsidP="00D85C2C"/>
    <w:p w:rsidR="00D85C2C" w:rsidRDefault="00D85C2C" w:rsidP="00D85C2C"/>
    <w:p w:rsidR="00D85C2C" w:rsidRDefault="00D85C2C" w:rsidP="00D85C2C"/>
    <w:p w:rsidR="00D85C2C" w:rsidRDefault="00D85C2C" w:rsidP="00D85C2C"/>
    <w:p w:rsidR="00D85C2C" w:rsidRDefault="00D85C2C" w:rsidP="00D85C2C"/>
    <w:p w:rsidR="00D85C2C" w:rsidRPr="007E59CE" w:rsidRDefault="003921BC" w:rsidP="00D85C2C">
      <w:pPr>
        <w:pStyle w:val="Links"/>
        <w:rPr>
          <w:rStyle w:val="code"/>
        </w:rPr>
      </w:pPr>
      <w:hyperlink w:anchor="PublicVariables" w:history="1">
        <w:r w:rsidR="00D85C2C">
          <w:rPr>
            <w:rStyle w:val="Hyperlink"/>
          </w:rPr>
          <w:t>Public Variables</w:t>
        </w:r>
      </w:hyperlink>
    </w:p>
    <w:p w:rsidR="00195C98" w:rsidRDefault="00195C98" w:rsidP="00D85C2C">
      <w:pPr>
        <w:pStyle w:val="Caption"/>
        <w:pageBreakBefore/>
      </w:pPr>
      <w:r>
        <w:lastRenderedPageBreak/>
        <w:t>Declaration</w:t>
      </w:r>
    </w:p>
    <w:p w:rsidR="00195C98" w:rsidRDefault="00195C98" w:rsidP="00653EF8">
      <w:pPr>
        <w:pStyle w:val="NoSpacing"/>
      </w:pPr>
      <w:bookmarkStart w:id="2792" w:name="PublicVariablesiegDialogsBackground"/>
      <w:r w:rsidRPr="00653EF8">
        <w:rPr>
          <w:rStyle w:val="code"/>
          <w:b/>
        </w:rPr>
        <w:t>iegDialogsBackground</w:t>
      </w:r>
      <w:bookmarkEnd w:id="2792"/>
      <w:r>
        <w:rPr>
          <w:rStyle w:val="code"/>
        </w:rPr>
        <w:t>:</w:t>
      </w:r>
      <w:r w:rsidR="006B7FDB">
        <w:rPr>
          <w:rStyle w:val="code"/>
        </w:rPr>
        <w:t xml:space="preserve"> </w:t>
      </w:r>
      <w:r>
        <w:rPr>
          <w:rStyle w:val="code"/>
        </w:rPr>
        <w:t>(iedbDefault, iedbPaper, iedbMetal);</w:t>
      </w:r>
    </w:p>
    <w:p w:rsidR="00195C98" w:rsidRDefault="00195C98" w:rsidP="0085322F">
      <w:pPr>
        <w:pStyle w:val="Caption"/>
      </w:pPr>
      <w:r>
        <w:t>Description</w:t>
      </w:r>
    </w:p>
    <w:p w:rsidR="00195C98" w:rsidRDefault="00195C98" w:rsidP="006B3349">
      <w:pPr>
        <w:pStyle w:val="BodyTextFirstIndent"/>
      </w:pPr>
      <w:r>
        <w:t>Specifies the default dialogs (image processing, printing, ..) background style. This is not the image background, but actually the dialog background.</w:t>
      </w:r>
    </w:p>
    <w:p w:rsidR="007E59CE" w:rsidRDefault="007E59CE" w:rsidP="006B3349">
      <w:pPr>
        <w:pStyle w:val="BodyTextFirstIndent"/>
      </w:pPr>
    </w:p>
    <w:p w:rsidR="00653EF8" w:rsidRDefault="00653EF8" w:rsidP="00D85C2C">
      <w:pPr>
        <w:pStyle w:val="Caption"/>
      </w:pPr>
      <w:r>
        <w:t>Declaration</w:t>
      </w:r>
    </w:p>
    <w:p w:rsidR="00195C98" w:rsidRDefault="00195C98" w:rsidP="00653EF8">
      <w:pPr>
        <w:pStyle w:val="NoSpacing"/>
      </w:pPr>
      <w:bookmarkStart w:id="2793" w:name="PublicVariablesiegDefaultCoresCount"/>
      <w:r w:rsidRPr="00653EF8">
        <w:rPr>
          <w:rStyle w:val="code"/>
          <w:b/>
        </w:rPr>
        <w:t>iegDefaultCoresCount</w:t>
      </w:r>
      <w:bookmarkEnd w:id="2793"/>
      <w:r>
        <w:rPr>
          <w:rStyle w:val="code"/>
        </w:rPr>
        <w:t>:</w:t>
      </w:r>
      <w:r w:rsidR="006B7FDB">
        <w:rPr>
          <w:rStyle w:val="code"/>
        </w:rPr>
        <w:t xml:space="preserve"> </w:t>
      </w:r>
      <w:r>
        <w:rPr>
          <w:rStyle w:val="code"/>
        </w:rPr>
        <w:t>integer;</w:t>
      </w:r>
    </w:p>
    <w:p w:rsidR="00195C98" w:rsidRDefault="00195C98" w:rsidP="0085322F">
      <w:pPr>
        <w:pStyle w:val="Caption"/>
      </w:pPr>
      <w:r>
        <w:t>Description</w:t>
      </w:r>
    </w:p>
    <w:p w:rsidR="00A36A98" w:rsidRDefault="00210F7A" w:rsidP="00743A61">
      <w:pPr>
        <w:pStyle w:val="BodyText"/>
      </w:pPr>
      <w:r w:rsidRPr="00D85C2C">
        <w:t>iegDefaultCoresCount</w:t>
      </w:r>
      <w:r w:rsidRPr="00210F7A">
        <w:t xml:space="preserve"> </w:t>
      </w:r>
      <w:r>
        <w:t>s</w:t>
      </w:r>
      <w:r w:rsidR="00195C98">
        <w:t xml:space="preserve">pecifies the </w:t>
      </w:r>
      <w:r w:rsidR="006B7FDB">
        <w:t>total</w:t>
      </w:r>
      <w:r w:rsidR="00195C98">
        <w:t xml:space="preserve"> amount of processor</w:t>
      </w:r>
      <w:r w:rsidR="006B7FDB">
        <w:t>’</w:t>
      </w:r>
      <w:r w:rsidR="00195C98">
        <w:t>s cores to use.</w:t>
      </w:r>
      <w:r>
        <w:t xml:space="preserve">  </w:t>
      </w:r>
      <w:r w:rsidR="00195C98">
        <w:t>-1 (default) means to get this value from operating system.</w:t>
      </w:r>
      <w:r w:rsidR="00195C98">
        <w:br/>
      </w:r>
      <w:r w:rsidR="00195C98">
        <w:br/>
      </w:r>
      <w:r w:rsidR="00195C98" w:rsidRPr="00781FEC">
        <w:rPr>
          <w:b/>
        </w:rPr>
        <w:t>See also</w:t>
      </w:r>
      <w:r w:rsidR="00053877" w:rsidRPr="00781FEC">
        <w:rPr>
          <w:b/>
        </w:rPr>
        <w:br/>
      </w:r>
      <w:r w:rsidR="00195C98">
        <w:t xml:space="preserve"> </w:t>
      </w:r>
      <w:hyperlink r:id="rId1959" w:history="1">
        <w:r w:rsidR="00195C98">
          <w:rPr>
            <w:rStyle w:val="Hyperlink"/>
          </w:rPr>
          <w:t>IEGetCoresCount</w:t>
        </w:r>
      </w:hyperlink>
      <w:r w:rsidR="00195C98">
        <w:t>.</w:t>
      </w:r>
    </w:p>
    <w:p w:rsidR="00195C98" w:rsidRDefault="001B0E0C" w:rsidP="00D85C2C">
      <w:pPr>
        <w:pStyle w:val="Caption"/>
      </w:pPr>
      <w:r>
        <w:br/>
      </w:r>
      <w:r w:rsidR="00195C98">
        <w:t>Declaration</w:t>
      </w:r>
    </w:p>
    <w:p w:rsidR="00195C98" w:rsidRDefault="00195C98" w:rsidP="00653EF8">
      <w:pPr>
        <w:pStyle w:val="NoSpacing"/>
      </w:pPr>
      <w:bookmarkStart w:id="2794" w:name="PublicVariablesiegDefaultPreviewsZoomFil"/>
      <w:r w:rsidRPr="00653EF8">
        <w:rPr>
          <w:rStyle w:val="code"/>
          <w:b/>
        </w:rPr>
        <w:t>iegDefaultPreviewsZoomFilter</w:t>
      </w:r>
      <w:bookmarkEnd w:id="2794"/>
      <w:r>
        <w:rPr>
          <w:rStyle w:val="code"/>
        </w:rPr>
        <w:t>:</w:t>
      </w:r>
      <w:r w:rsidR="006B7FDB">
        <w:rPr>
          <w:rStyle w:val="code"/>
        </w:rPr>
        <w:t xml:space="preserve"> </w:t>
      </w:r>
      <w:hyperlink r:id="rId1960" w:history="1">
        <w:r>
          <w:rPr>
            <w:rStyle w:val="Hyperlink"/>
          </w:rPr>
          <w:t>TResampleFilter</w:t>
        </w:r>
      </w:hyperlink>
      <w:r>
        <w:rPr>
          <w:rStyle w:val="code"/>
        </w:rPr>
        <w:t>;</w:t>
      </w:r>
    </w:p>
    <w:p w:rsidR="00195C98" w:rsidRDefault="00195C98" w:rsidP="0085322F">
      <w:pPr>
        <w:pStyle w:val="Caption"/>
      </w:pPr>
      <w:r>
        <w:t>Description</w:t>
      </w:r>
    </w:p>
    <w:p w:rsidR="00195C98" w:rsidRDefault="00195C98" w:rsidP="006B3349">
      <w:pPr>
        <w:pStyle w:val="BodyTextFirstIndent"/>
      </w:pPr>
      <w:r>
        <w:t>Default zoom (resampling) filter for previews. Default is rfFastLinear.</w:t>
      </w:r>
    </w:p>
    <w:p w:rsidR="00D85C2C" w:rsidRPr="007E59CE" w:rsidRDefault="003921BC" w:rsidP="00D85C2C">
      <w:pPr>
        <w:pStyle w:val="Links"/>
        <w:rPr>
          <w:rStyle w:val="code"/>
        </w:rPr>
      </w:pPr>
      <w:hyperlink w:anchor="PublicVariables" w:history="1">
        <w:r w:rsidR="00D85C2C">
          <w:rPr>
            <w:rStyle w:val="Hyperlink"/>
          </w:rPr>
          <w:t>Public Variables</w:t>
        </w:r>
      </w:hyperlink>
    </w:p>
    <w:p w:rsidR="00195C98" w:rsidRDefault="00195C98" w:rsidP="0085322F">
      <w:pPr>
        <w:pStyle w:val="Caption"/>
      </w:pPr>
      <w:r>
        <w:lastRenderedPageBreak/>
        <w:t>Declaration</w:t>
      </w:r>
    </w:p>
    <w:p w:rsidR="00195C98" w:rsidRDefault="00195C98" w:rsidP="00653EF8">
      <w:pPr>
        <w:pStyle w:val="NoSpacing"/>
      </w:pPr>
      <w:bookmarkStart w:id="2795" w:name="PublicVariablesiegEnableCMS"/>
      <w:r w:rsidRPr="00653EF8">
        <w:rPr>
          <w:rStyle w:val="code"/>
          <w:b/>
        </w:rPr>
        <w:t>iegEnableCMS</w:t>
      </w:r>
      <w:bookmarkEnd w:id="2795"/>
      <w:r>
        <w:rPr>
          <w:rStyle w:val="code"/>
        </w:rPr>
        <w:t xml:space="preserve">: </w:t>
      </w:r>
      <w:r w:rsidR="00657E06">
        <w:rPr>
          <w:rStyle w:val="code"/>
        </w:rPr>
        <w:t>Boolean</w:t>
      </w:r>
      <w:r>
        <w:rPr>
          <w:rStyle w:val="code"/>
        </w:rPr>
        <w:t>;</w:t>
      </w:r>
    </w:p>
    <w:p w:rsidR="00195C98" w:rsidRDefault="00195C98" w:rsidP="0085322F">
      <w:pPr>
        <w:pStyle w:val="Caption"/>
      </w:pPr>
      <w:r>
        <w:t>Description</w:t>
      </w:r>
    </w:p>
    <w:p w:rsidR="00195C98" w:rsidRDefault="00195C98" w:rsidP="006B3349">
      <w:pPr>
        <w:pStyle w:val="BodyTextFirstIndent"/>
      </w:pPr>
      <w:r>
        <w:t>Enables a Color Management System. Default CMS is provided by Windows.</w:t>
      </w:r>
      <w:r w:rsidR="006B7FDB">
        <w:t xml:space="preserve">  </w:t>
      </w:r>
      <w:r>
        <w:t xml:space="preserve">Default values is </w:t>
      </w:r>
      <w:r>
        <w:rPr>
          <w:rStyle w:val="code"/>
        </w:rPr>
        <w:t>false</w:t>
      </w:r>
      <w:r>
        <w:t>: this means that no color profile is applied.</w:t>
      </w:r>
      <w:r w:rsidR="006B7FDB">
        <w:t xml:space="preserve">  </w:t>
      </w:r>
      <w:r>
        <w:t xml:space="preserve">Look at </w:t>
      </w:r>
      <w:hyperlink r:id="rId1961" w:history="1">
        <w:r>
          <w:rPr>
            <w:rStyle w:val="Hyperlink"/>
          </w:rPr>
          <w:t>The Color Management System</w:t>
        </w:r>
      </w:hyperlink>
      <w:r>
        <w:t>.</w:t>
      </w:r>
    </w:p>
    <w:p w:rsidR="00D85C2C" w:rsidRDefault="00D85C2C" w:rsidP="0085322F">
      <w:pPr>
        <w:pStyle w:val="Caption"/>
      </w:pPr>
    </w:p>
    <w:p w:rsidR="00195C98" w:rsidRDefault="00195C98" w:rsidP="0085322F">
      <w:pPr>
        <w:pStyle w:val="Caption"/>
      </w:pPr>
      <w:r>
        <w:t>Declaration</w:t>
      </w:r>
    </w:p>
    <w:p w:rsidR="00195C98" w:rsidRDefault="00195C98" w:rsidP="00653EF8">
      <w:pPr>
        <w:pStyle w:val="NoSpacing"/>
      </w:pPr>
      <w:bookmarkStart w:id="2796" w:name="PublicVariablesiegGRIDPEN"/>
      <w:r w:rsidRPr="00653EF8">
        <w:rPr>
          <w:rStyle w:val="code"/>
          <w:b/>
        </w:rPr>
        <w:t>iegGRIDPEN</w:t>
      </w:r>
      <w:bookmarkEnd w:id="2796"/>
      <w:r>
        <w:rPr>
          <w:rStyle w:val="code"/>
        </w:rPr>
        <w:t>:</w:t>
      </w:r>
      <w:r w:rsidR="006B7FDB">
        <w:rPr>
          <w:rStyle w:val="code"/>
        </w:rPr>
        <w:t xml:space="preserve"> </w:t>
      </w:r>
      <w:r>
        <w:rPr>
          <w:rStyle w:val="code"/>
        </w:rPr>
        <w:t>TPen;</w:t>
      </w:r>
    </w:p>
    <w:p w:rsidR="00195C98" w:rsidRDefault="00195C98" w:rsidP="0085322F">
      <w:pPr>
        <w:pStyle w:val="Caption"/>
      </w:pPr>
      <w:r>
        <w:t>Description</w:t>
      </w:r>
    </w:p>
    <w:p w:rsidR="00195C98" w:rsidRDefault="00195C98" w:rsidP="006B3349">
      <w:pPr>
        <w:pStyle w:val="BodyTextFirstIndent"/>
      </w:pPr>
      <w:r>
        <w:t>Specifies the pen used to draw the grid.</w:t>
      </w:r>
    </w:p>
    <w:p w:rsidR="00D85C2C" w:rsidRDefault="00D85C2C" w:rsidP="006B3349">
      <w:pPr>
        <w:pStyle w:val="BodyTextFirstIndent"/>
      </w:pPr>
    </w:p>
    <w:p w:rsidR="00D85C2C" w:rsidRDefault="00D85C2C" w:rsidP="006B3349">
      <w:pPr>
        <w:pStyle w:val="BodyTextFirstIndent"/>
      </w:pPr>
    </w:p>
    <w:p w:rsidR="00D85C2C" w:rsidRDefault="00D85C2C" w:rsidP="006B3349">
      <w:pPr>
        <w:pStyle w:val="BodyTextFirstIndent"/>
      </w:pPr>
    </w:p>
    <w:p w:rsidR="00D85C2C" w:rsidRDefault="00D85C2C" w:rsidP="006B3349">
      <w:pPr>
        <w:pStyle w:val="BodyTextFirstIndent"/>
      </w:pPr>
    </w:p>
    <w:p w:rsidR="00D85C2C" w:rsidRDefault="00D85C2C" w:rsidP="006B3349">
      <w:pPr>
        <w:pStyle w:val="BodyTextFirstIndent"/>
      </w:pPr>
    </w:p>
    <w:p w:rsidR="00D85C2C" w:rsidRDefault="00D85C2C" w:rsidP="006B3349">
      <w:pPr>
        <w:pStyle w:val="BodyTextFirstIndent"/>
      </w:pPr>
    </w:p>
    <w:p w:rsidR="00D85C2C" w:rsidRDefault="00D85C2C" w:rsidP="006B3349">
      <w:pPr>
        <w:pStyle w:val="BodyTextFirstIndent"/>
      </w:pPr>
    </w:p>
    <w:p w:rsidR="00D85C2C" w:rsidRDefault="00D85C2C" w:rsidP="006B3349">
      <w:pPr>
        <w:pStyle w:val="BodyTextFirstIndent"/>
      </w:pPr>
    </w:p>
    <w:p w:rsidR="00D85C2C" w:rsidRDefault="00D85C2C" w:rsidP="006B3349">
      <w:pPr>
        <w:pStyle w:val="BodyTextFirstIndent"/>
      </w:pPr>
    </w:p>
    <w:p w:rsidR="00D85C2C" w:rsidRPr="007E59CE" w:rsidRDefault="003921BC" w:rsidP="00D85C2C">
      <w:pPr>
        <w:pStyle w:val="Links"/>
        <w:rPr>
          <w:rStyle w:val="code"/>
        </w:rPr>
      </w:pPr>
      <w:hyperlink w:anchor="PublicVariables" w:history="1">
        <w:r w:rsidR="00D85C2C">
          <w:rPr>
            <w:rStyle w:val="Hyperlink"/>
          </w:rPr>
          <w:t>Public Variables</w:t>
        </w:r>
      </w:hyperlink>
    </w:p>
    <w:p w:rsidR="00195C98" w:rsidRDefault="00195C98" w:rsidP="00D85C2C">
      <w:pPr>
        <w:pStyle w:val="Caption"/>
        <w:pageBreakBefore/>
      </w:pPr>
      <w:r>
        <w:lastRenderedPageBreak/>
        <w:t>Declaration</w:t>
      </w:r>
    </w:p>
    <w:p w:rsidR="00195C98" w:rsidRDefault="00195C98" w:rsidP="00653EF8">
      <w:pPr>
        <w:pStyle w:val="NoSpacing"/>
      </w:pPr>
      <w:bookmarkStart w:id="2797" w:name="PublicVariablesiegMemoShortCuts"/>
      <w:r w:rsidRPr="00653EF8">
        <w:rPr>
          <w:rStyle w:val="code"/>
          <w:b/>
        </w:rPr>
        <w:t>iegMemoShortCuts</w:t>
      </w:r>
      <w:bookmarkEnd w:id="2797"/>
      <w:r>
        <w:rPr>
          <w:rStyle w:val="code"/>
        </w:rPr>
        <w:t>:</w:t>
      </w:r>
      <w:r w:rsidR="006B7FDB">
        <w:rPr>
          <w:rStyle w:val="code"/>
        </w:rPr>
        <w:t xml:space="preserve"> </w:t>
      </w:r>
      <w:hyperlink r:id="rId1962" w:history="1">
        <w:r>
          <w:rPr>
            <w:rStyle w:val="Hyperlink"/>
          </w:rPr>
          <w:t>TIEMemoShortCuts</w:t>
        </w:r>
      </w:hyperlink>
      <w:r>
        <w:rPr>
          <w:rStyle w:val="code"/>
        </w:rPr>
        <w:t>;</w:t>
      </w:r>
    </w:p>
    <w:p w:rsidR="00195C98" w:rsidRDefault="00195C98" w:rsidP="0085322F">
      <w:pPr>
        <w:pStyle w:val="Caption"/>
      </w:pPr>
      <w:r>
        <w:t>Description</w:t>
      </w:r>
    </w:p>
    <w:p w:rsidR="007E59CE" w:rsidRDefault="00195C98" w:rsidP="00743A61">
      <w:pPr>
        <w:pStyle w:val="BodyText"/>
      </w:pPr>
      <w:r>
        <w:t>This public variable contains all key shortcuts used in Memo objects. Defaults are:</w:t>
      </w:r>
      <w:r>
        <w:br/>
      </w:r>
      <w:r>
        <w:br/>
        <w:t>iegMemoShortCuts[iesLEFTALIGN] := ShortCut(Word(</w:t>
      </w:r>
      <w:r w:rsidR="006B7FDB">
        <w:t>‘</w:t>
      </w:r>
      <w:r>
        <w:t>L</w:t>
      </w:r>
      <w:r w:rsidR="006B7FDB">
        <w:t>’</w:t>
      </w:r>
      <w:r>
        <w:t>),[ssCtrl]);</w:t>
      </w:r>
      <w:r>
        <w:br/>
        <w:t>iegMemoShortCuts[iesCENTERALIGN] := ShortCut(Word(</w:t>
      </w:r>
      <w:r w:rsidR="006B7FDB">
        <w:t>‘</w:t>
      </w:r>
      <w:r>
        <w:t>E</w:t>
      </w:r>
      <w:r w:rsidR="006B7FDB">
        <w:t>’</w:t>
      </w:r>
      <w:r>
        <w:t>),[ssCtrl]);</w:t>
      </w:r>
      <w:r>
        <w:br/>
        <w:t>iegMemoShortCuts[iesRIGHTALIGN] := ShortCut(Word(</w:t>
      </w:r>
      <w:r w:rsidR="006B7FDB">
        <w:t>‘</w:t>
      </w:r>
      <w:r>
        <w:t>R</w:t>
      </w:r>
      <w:r w:rsidR="006B7FDB">
        <w:t>’</w:t>
      </w:r>
      <w:r>
        <w:t>),[ssCtrl]);</w:t>
      </w:r>
      <w:r>
        <w:br/>
        <w:t>iegMemoShortCuts[iesJUSTIFIED] := ShortCut(Word(</w:t>
      </w:r>
      <w:r w:rsidR="006B7FDB">
        <w:t>‘</w:t>
      </w:r>
      <w:r>
        <w:t>J</w:t>
      </w:r>
      <w:r w:rsidR="006B7FDB">
        <w:t>’</w:t>
      </w:r>
      <w:r>
        <w:t>),[ssCtrl]);</w:t>
      </w:r>
      <w:r>
        <w:br/>
        <w:t>iegMemoShortCuts[iesCOPY] := ShortCut(Word(</w:t>
      </w:r>
      <w:r w:rsidR="006B7FDB">
        <w:t>‘</w:t>
      </w:r>
      <w:r>
        <w:t>C</w:t>
      </w:r>
      <w:r w:rsidR="006B7FDB">
        <w:t>’</w:t>
      </w:r>
      <w:r>
        <w:t>),[ssCtrl]);</w:t>
      </w:r>
      <w:r>
        <w:br/>
        <w:t>iegMemoShortCuts[iesCUT] := ShortCut(Word(</w:t>
      </w:r>
      <w:r w:rsidR="006B7FDB">
        <w:t>‘</w:t>
      </w:r>
      <w:r>
        <w:t>X</w:t>
      </w:r>
      <w:r w:rsidR="006B7FDB">
        <w:t>’</w:t>
      </w:r>
      <w:r>
        <w:t>),[ssCtrl]);</w:t>
      </w:r>
      <w:r>
        <w:br/>
        <w:t>iegMemoShortCuts[iesPASTE] := ShortCut(Word(</w:t>
      </w:r>
      <w:r w:rsidR="006B7FDB">
        <w:t>‘</w:t>
      </w:r>
      <w:r>
        <w:t>V</w:t>
      </w:r>
      <w:r w:rsidR="006B7FDB">
        <w:t>’</w:t>
      </w:r>
      <w:r>
        <w:t>),[ssCtrl]);</w:t>
      </w:r>
      <w:r>
        <w:br/>
        <w:t>iegMemoShortCuts[iesFONTSELECT] := ShortCut(Word(</w:t>
      </w:r>
      <w:r w:rsidR="006B7FDB">
        <w:t>‘</w:t>
      </w:r>
      <w:r>
        <w:t>F</w:t>
      </w:r>
      <w:r w:rsidR="006B7FDB">
        <w:t>’</w:t>
      </w:r>
      <w:r>
        <w:t>),[ssCtrl]);</w:t>
      </w:r>
      <w:r>
        <w:br/>
        <w:t>iegMemoShortCuts[iesBOLD] := ShortCut(Word(</w:t>
      </w:r>
      <w:r w:rsidR="006B7FDB">
        <w:t>‘</w:t>
      </w:r>
      <w:r>
        <w:t>B</w:t>
      </w:r>
      <w:r w:rsidR="006B7FDB">
        <w:t>’</w:t>
      </w:r>
      <w:r>
        <w:t>),[ssCtrl]);</w:t>
      </w:r>
      <w:r>
        <w:br/>
        <w:t>iegMemoShortCuts[iesITALIC] := ShortCut(Word(</w:t>
      </w:r>
      <w:r w:rsidR="006B7FDB">
        <w:t>‘</w:t>
      </w:r>
      <w:r>
        <w:t>I</w:t>
      </w:r>
      <w:r w:rsidR="006B7FDB">
        <w:t>’</w:t>
      </w:r>
      <w:r>
        <w:t>),[ssCtrl]);</w:t>
      </w:r>
      <w:r>
        <w:br/>
        <w:t>iegMemoShortCuts[iesUNDERLINE] := ShortCut(Word(</w:t>
      </w:r>
      <w:r w:rsidR="006B7FDB">
        <w:t>‘</w:t>
      </w:r>
      <w:r>
        <w:t>U</w:t>
      </w:r>
      <w:r w:rsidR="006B7FDB">
        <w:t>’</w:t>
      </w:r>
      <w:r>
        <w:t>),[ssCtrl]);</w:t>
      </w:r>
      <w:r>
        <w:br/>
        <w:t>iegMemoShortCuts[iesBACKCOLORSELECT] := ShortCut(Word(</w:t>
      </w:r>
      <w:r w:rsidR="006B7FDB">
        <w:t>‘</w:t>
      </w:r>
      <w:r>
        <w:t>G</w:t>
      </w:r>
      <w:r w:rsidR="006B7FDB">
        <w:t>’</w:t>
      </w:r>
      <w:r>
        <w:t>),[ssCtrl]);</w:t>
      </w:r>
      <w:r>
        <w:br/>
      </w:r>
      <w:r>
        <w:br/>
      </w:r>
    </w:p>
    <w:p w:rsidR="00D85C2C" w:rsidRDefault="00D85C2C" w:rsidP="00683782">
      <w:pPr>
        <w:pStyle w:val="Links"/>
      </w:pPr>
    </w:p>
    <w:p w:rsidR="00D85C2C" w:rsidRDefault="00D85C2C" w:rsidP="00683782">
      <w:pPr>
        <w:pStyle w:val="Links"/>
      </w:pPr>
    </w:p>
    <w:p w:rsidR="00D85C2C" w:rsidRDefault="00D85C2C" w:rsidP="00683782">
      <w:pPr>
        <w:pStyle w:val="Links"/>
      </w:pPr>
    </w:p>
    <w:p w:rsidR="00D85C2C" w:rsidRDefault="00D85C2C" w:rsidP="00683782">
      <w:pPr>
        <w:pStyle w:val="Links"/>
      </w:pPr>
    </w:p>
    <w:p w:rsidR="007E59CE" w:rsidRPr="007E59CE" w:rsidRDefault="003921BC" w:rsidP="00683782">
      <w:pPr>
        <w:pStyle w:val="Links"/>
        <w:rPr>
          <w:rStyle w:val="code"/>
        </w:rPr>
      </w:pPr>
      <w:hyperlink w:anchor="PublicVariables" w:history="1">
        <w:r w:rsidR="00D85C2C">
          <w:rPr>
            <w:rStyle w:val="Hyperlink"/>
          </w:rPr>
          <w:t>Public Variables</w:t>
        </w:r>
      </w:hyperlink>
    </w:p>
    <w:p w:rsidR="007E59CE" w:rsidRDefault="00195C98" w:rsidP="00743A61">
      <w:pPr>
        <w:pStyle w:val="BodyTextFirstIndent2"/>
      </w:pPr>
      <w:r>
        <w:lastRenderedPageBreak/>
        <w:t>Change one of above lines to set your custom short cut.</w:t>
      </w:r>
    </w:p>
    <w:p w:rsidR="00195C98" w:rsidRDefault="00195C98" w:rsidP="00743A61">
      <w:pPr>
        <w:pStyle w:val="BodyTextIndent"/>
      </w:pPr>
      <w:r>
        <w:t>The following table specifies the default key map:</w:t>
      </w:r>
    </w:p>
    <w:tbl>
      <w:tblPr>
        <w:tblStyle w:val="TableGrid"/>
        <w:tblW w:w="0" w:type="auto"/>
        <w:tblInd w:w="43" w:type="dxa"/>
        <w:tblLook w:val="04A0" w:firstRow="1" w:lastRow="0" w:firstColumn="1" w:lastColumn="0" w:noHBand="0" w:noVBand="1"/>
      </w:tblPr>
      <w:tblGrid>
        <w:gridCol w:w="898"/>
        <w:gridCol w:w="3241"/>
      </w:tblGrid>
      <w:tr w:rsidR="00195C98" w:rsidRPr="000A5CAF" w:rsidTr="007F2A63">
        <w:trPr>
          <w:cnfStyle w:val="100000000000" w:firstRow="1" w:lastRow="0" w:firstColumn="0" w:lastColumn="0" w:oddVBand="0" w:evenVBand="0" w:oddHBand="0" w:evenHBand="0" w:firstRowFirstColumn="0" w:firstRowLastColumn="0" w:lastRowFirstColumn="0" w:lastRowLastColumn="0"/>
        </w:trPr>
        <w:tc>
          <w:tcPr>
            <w:tcW w:w="0" w:type="auto"/>
            <w:shd w:val="clear" w:color="auto" w:fill="4F81BD" w:themeFill="accent1"/>
            <w:hideMark/>
          </w:tcPr>
          <w:p w:rsidR="00195C98" w:rsidRPr="000A5CAF" w:rsidRDefault="00195C98">
            <w:pPr>
              <w:jc w:val="center"/>
              <w:rPr>
                <w:b/>
                <w:color w:val="FFFFFF" w:themeColor="background1"/>
                <w:sz w:val="24"/>
                <w:szCs w:val="24"/>
              </w:rPr>
            </w:pPr>
            <w:r w:rsidRPr="000A5CAF">
              <w:rPr>
                <w:b/>
                <w:bCs w:val="0"/>
                <w:color w:val="FFFFFF" w:themeColor="background1"/>
              </w:rPr>
              <w:t>Shortcut</w:t>
            </w:r>
          </w:p>
        </w:tc>
        <w:tc>
          <w:tcPr>
            <w:tcW w:w="0" w:type="auto"/>
            <w:shd w:val="clear" w:color="auto" w:fill="4F81BD" w:themeFill="accent1"/>
            <w:hideMark/>
          </w:tcPr>
          <w:p w:rsidR="00195C98" w:rsidRPr="000A5CAF" w:rsidRDefault="00195C98" w:rsidP="007F2A63">
            <w:pPr>
              <w:rPr>
                <w:b/>
                <w:color w:val="FFFFFF" w:themeColor="background1"/>
                <w:sz w:val="24"/>
                <w:szCs w:val="24"/>
              </w:rPr>
            </w:pPr>
            <w:r w:rsidRPr="000A5CAF">
              <w:rPr>
                <w:b/>
                <w:bCs w:val="0"/>
                <w:color w:val="FFFFFF" w:themeColor="background1"/>
              </w:rPr>
              <w:t>Function</w:t>
            </w:r>
          </w:p>
        </w:tc>
      </w:tr>
      <w:tr w:rsidR="00195C98" w:rsidTr="006B7FDB">
        <w:tc>
          <w:tcPr>
            <w:tcW w:w="0" w:type="auto"/>
            <w:hideMark/>
          </w:tcPr>
          <w:p w:rsidR="00195C98" w:rsidRDefault="00195C98">
            <w:pPr>
              <w:rPr>
                <w:sz w:val="24"/>
                <w:szCs w:val="24"/>
              </w:rPr>
            </w:pPr>
            <w:r>
              <w:t>F2</w:t>
            </w:r>
          </w:p>
        </w:tc>
        <w:tc>
          <w:tcPr>
            <w:tcW w:w="0" w:type="auto"/>
            <w:hideMark/>
          </w:tcPr>
          <w:p w:rsidR="00195C98" w:rsidRDefault="00195C98">
            <w:pPr>
              <w:rPr>
                <w:sz w:val="24"/>
                <w:szCs w:val="24"/>
              </w:rPr>
            </w:pPr>
            <w:r>
              <w:t>Increase font size</w:t>
            </w:r>
          </w:p>
        </w:tc>
      </w:tr>
      <w:tr w:rsidR="00195C98" w:rsidTr="006B7FDB">
        <w:tc>
          <w:tcPr>
            <w:tcW w:w="0" w:type="auto"/>
            <w:hideMark/>
          </w:tcPr>
          <w:p w:rsidR="00195C98" w:rsidRDefault="00195C98">
            <w:pPr>
              <w:rPr>
                <w:sz w:val="24"/>
                <w:szCs w:val="24"/>
              </w:rPr>
            </w:pPr>
            <w:r>
              <w:t>F1</w:t>
            </w:r>
          </w:p>
        </w:tc>
        <w:tc>
          <w:tcPr>
            <w:tcW w:w="0" w:type="auto"/>
            <w:hideMark/>
          </w:tcPr>
          <w:p w:rsidR="00195C98" w:rsidRDefault="00195C98">
            <w:pPr>
              <w:rPr>
                <w:sz w:val="24"/>
                <w:szCs w:val="24"/>
              </w:rPr>
            </w:pPr>
            <w:r>
              <w:t>Decrease font size</w:t>
            </w:r>
          </w:p>
        </w:tc>
      </w:tr>
      <w:tr w:rsidR="00195C98" w:rsidTr="006B7FDB">
        <w:tc>
          <w:tcPr>
            <w:tcW w:w="0" w:type="auto"/>
            <w:hideMark/>
          </w:tcPr>
          <w:p w:rsidR="00195C98" w:rsidRDefault="00195C98">
            <w:pPr>
              <w:rPr>
                <w:sz w:val="24"/>
                <w:szCs w:val="24"/>
              </w:rPr>
            </w:pPr>
            <w:r>
              <w:t>CTRL - L</w:t>
            </w:r>
          </w:p>
        </w:tc>
        <w:tc>
          <w:tcPr>
            <w:tcW w:w="0" w:type="auto"/>
            <w:hideMark/>
          </w:tcPr>
          <w:p w:rsidR="00195C98" w:rsidRDefault="00195C98">
            <w:pPr>
              <w:rPr>
                <w:sz w:val="24"/>
                <w:szCs w:val="24"/>
              </w:rPr>
            </w:pPr>
            <w:r>
              <w:t>Left align</w:t>
            </w:r>
          </w:p>
        </w:tc>
      </w:tr>
      <w:tr w:rsidR="00195C98" w:rsidTr="006B7FDB">
        <w:tc>
          <w:tcPr>
            <w:tcW w:w="0" w:type="auto"/>
            <w:hideMark/>
          </w:tcPr>
          <w:p w:rsidR="00195C98" w:rsidRDefault="00195C98">
            <w:pPr>
              <w:rPr>
                <w:sz w:val="24"/>
                <w:szCs w:val="24"/>
              </w:rPr>
            </w:pPr>
            <w:r>
              <w:t>CTRL - E</w:t>
            </w:r>
          </w:p>
        </w:tc>
        <w:tc>
          <w:tcPr>
            <w:tcW w:w="0" w:type="auto"/>
            <w:hideMark/>
          </w:tcPr>
          <w:p w:rsidR="00195C98" w:rsidRDefault="00195C98">
            <w:pPr>
              <w:rPr>
                <w:sz w:val="24"/>
                <w:szCs w:val="24"/>
              </w:rPr>
            </w:pPr>
            <w:r>
              <w:t>Center align</w:t>
            </w:r>
          </w:p>
        </w:tc>
      </w:tr>
      <w:tr w:rsidR="00195C98" w:rsidTr="006B7FDB">
        <w:tc>
          <w:tcPr>
            <w:tcW w:w="0" w:type="auto"/>
            <w:hideMark/>
          </w:tcPr>
          <w:p w:rsidR="00195C98" w:rsidRDefault="00195C98">
            <w:pPr>
              <w:rPr>
                <w:sz w:val="24"/>
                <w:szCs w:val="24"/>
              </w:rPr>
            </w:pPr>
            <w:r>
              <w:t>CTRL - R</w:t>
            </w:r>
          </w:p>
        </w:tc>
        <w:tc>
          <w:tcPr>
            <w:tcW w:w="0" w:type="auto"/>
            <w:hideMark/>
          </w:tcPr>
          <w:p w:rsidR="00195C98" w:rsidRDefault="00195C98">
            <w:pPr>
              <w:rPr>
                <w:sz w:val="24"/>
                <w:szCs w:val="24"/>
              </w:rPr>
            </w:pPr>
            <w:r>
              <w:t>Right align</w:t>
            </w:r>
          </w:p>
        </w:tc>
      </w:tr>
      <w:tr w:rsidR="00195C98" w:rsidTr="006B7FDB">
        <w:tc>
          <w:tcPr>
            <w:tcW w:w="0" w:type="auto"/>
            <w:hideMark/>
          </w:tcPr>
          <w:p w:rsidR="00195C98" w:rsidRDefault="00195C98">
            <w:pPr>
              <w:rPr>
                <w:sz w:val="24"/>
                <w:szCs w:val="24"/>
              </w:rPr>
            </w:pPr>
            <w:r>
              <w:t>CTRL - J</w:t>
            </w:r>
          </w:p>
        </w:tc>
        <w:tc>
          <w:tcPr>
            <w:tcW w:w="0" w:type="auto"/>
            <w:hideMark/>
          </w:tcPr>
          <w:p w:rsidR="00195C98" w:rsidRDefault="00195C98">
            <w:pPr>
              <w:rPr>
                <w:sz w:val="24"/>
                <w:szCs w:val="24"/>
              </w:rPr>
            </w:pPr>
            <w:r>
              <w:t>Justified</w:t>
            </w:r>
          </w:p>
        </w:tc>
      </w:tr>
      <w:tr w:rsidR="00195C98" w:rsidTr="006B7FDB">
        <w:tc>
          <w:tcPr>
            <w:tcW w:w="0" w:type="auto"/>
            <w:hideMark/>
          </w:tcPr>
          <w:p w:rsidR="00195C98" w:rsidRDefault="00195C98">
            <w:pPr>
              <w:rPr>
                <w:sz w:val="24"/>
                <w:szCs w:val="24"/>
              </w:rPr>
            </w:pPr>
            <w:r>
              <w:t>CTRL - C</w:t>
            </w:r>
          </w:p>
        </w:tc>
        <w:tc>
          <w:tcPr>
            <w:tcW w:w="0" w:type="auto"/>
            <w:hideMark/>
          </w:tcPr>
          <w:p w:rsidR="00195C98" w:rsidRDefault="00195C98">
            <w:pPr>
              <w:rPr>
                <w:sz w:val="24"/>
                <w:szCs w:val="24"/>
              </w:rPr>
            </w:pPr>
            <w:r>
              <w:t>Copy</w:t>
            </w:r>
          </w:p>
        </w:tc>
      </w:tr>
      <w:tr w:rsidR="00195C98" w:rsidTr="006B7FDB">
        <w:tc>
          <w:tcPr>
            <w:tcW w:w="0" w:type="auto"/>
            <w:hideMark/>
          </w:tcPr>
          <w:p w:rsidR="00195C98" w:rsidRDefault="00195C98">
            <w:pPr>
              <w:rPr>
                <w:sz w:val="24"/>
                <w:szCs w:val="24"/>
              </w:rPr>
            </w:pPr>
            <w:r>
              <w:t>CTRL - X</w:t>
            </w:r>
          </w:p>
        </w:tc>
        <w:tc>
          <w:tcPr>
            <w:tcW w:w="0" w:type="auto"/>
            <w:hideMark/>
          </w:tcPr>
          <w:p w:rsidR="00195C98" w:rsidRDefault="00195C98">
            <w:pPr>
              <w:rPr>
                <w:sz w:val="24"/>
                <w:szCs w:val="24"/>
              </w:rPr>
            </w:pPr>
            <w:r>
              <w:t>Cut</w:t>
            </w:r>
          </w:p>
        </w:tc>
      </w:tr>
      <w:tr w:rsidR="00195C98" w:rsidTr="006B7FDB">
        <w:tc>
          <w:tcPr>
            <w:tcW w:w="0" w:type="auto"/>
            <w:hideMark/>
          </w:tcPr>
          <w:p w:rsidR="00195C98" w:rsidRDefault="00195C98">
            <w:pPr>
              <w:rPr>
                <w:sz w:val="24"/>
                <w:szCs w:val="24"/>
              </w:rPr>
            </w:pPr>
            <w:r>
              <w:t>CTRL - V</w:t>
            </w:r>
          </w:p>
        </w:tc>
        <w:tc>
          <w:tcPr>
            <w:tcW w:w="0" w:type="auto"/>
            <w:hideMark/>
          </w:tcPr>
          <w:p w:rsidR="00195C98" w:rsidRDefault="00195C98">
            <w:pPr>
              <w:rPr>
                <w:sz w:val="24"/>
                <w:szCs w:val="24"/>
              </w:rPr>
            </w:pPr>
            <w:r>
              <w:t>Paste</w:t>
            </w:r>
          </w:p>
        </w:tc>
      </w:tr>
      <w:tr w:rsidR="00195C98" w:rsidTr="006B7FDB">
        <w:tc>
          <w:tcPr>
            <w:tcW w:w="0" w:type="auto"/>
            <w:hideMark/>
          </w:tcPr>
          <w:p w:rsidR="00195C98" w:rsidRDefault="00195C98">
            <w:pPr>
              <w:rPr>
                <w:sz w:val="24"/>
                <w:szCs w:val="24"/>
              </w:rPr>
            </w:pPr>
            <w:r>
              <w:t>CTRL - F</w:t>
            </w:r>
          </w:p>
        </w:tc>
        <w:tc>
          <w:tcPr>
            <w:tcW w:w="0" w:type="auto"/>
            <w:hideMark/>
          </w:tcPr>
          <w:p w:rsidR="00195C98" w:rsidRDefault="00195C98">
            <w:pPr>
              <w:rPr>
                <w:sz w:val="24"/>
                <w:szCs w:val="24"/>
              </w:rPr>
            </w:pPr>
            <w:r>
              <w:t>Open font dialog</w:t>
            </w:r>
          </w:p>
        </w:tc>
      </w:tr>
      <w:tr w:rsidR="00195C98" w:rsidTr="006B7FDB">
        <w:tc>
          <w:tcPr>
            <w:tcW w:w="0" w:type="auto"/>
            <w:hideMark/>
          </w:tcPr>
          <w:p w:rsidR="00195C98" w:rsidRDefault="00195C98">
            <w:pPr>
              <w:rPr>
                <w:sz w:val="24"/>
                <w:szCs w:val="24"/>
              </w:rPr>
            </w:pPr>
            <w:r>
              <w:t>CTRL - B</w:t>
            </w:r>
          </w:p>
        </w:tc>
        <w:tc>
          <w:tcPr>
            <w:tcW w:w="0" w:type="auto"/>
            <w:hideMark/>
          </w:tcPr>
          <w:p w:rsidR="00195C98" w:rsidRDefault="00195C98">
            <w:pPr>
              <w:rPr>
                <w:sz w:val="24"/>
                <w:szCs w:val="24"/>
              </w:rPr>
            </w:pPr>
            <w:r>
              <w:t>Bold</w:t>
            </w:r>
          </w:p>
        </w:tc>
      </w:tr>
      <w:tr w:rsidR="00195C98" w:rsidTr="006B7FDB">
        <w:tc>
          <w:tcPr>
            <w:tcW w:w="0" w:type="auto"/>
            <w:hideMark/>
          </w:tcPr>
          <w:p w:rsidR="00195C98" w:rsidRDefault="00195C98">
            <w:pPr>
              <w:rPr>
                <w:sz w:val="24"/>
                <w:szCs w:val="24"/>
              </w:rPr>
            </w:pPr>
            <w:r>
              <w:t>CTRL - I</w:t>
            </w:r>
          </w:p>
        </w:tc>
        <w:tc>
          <w:tcPr>
            <w:tcW w:w="0" w:type="auto"/>
            <w:hideMark/>
          </w:tcPr>
          <w:p w:rsidR="00195C98" w:rsidRDefault="00195C98">
            <w:pPr>
              <w:rPr>
                <w:sz w:val="24"/>
                <w:szCs w:val="24"/>
              </w:rPr>
            </w:pPr>
            <w:r>
              <w:t>Italic</w:t>
            </w:r>
          </w:p>
        </w:tc>
      </w:tr>
      <w:tr w:rsidR="00195C98" w:rsidTr="006B7FDB">
        <w:tc>
          <w:tcPr>
            <w:tcW w:w="0" w:type="auto"/>
            <w:hideMark/>
          </w:tcPr>
          <w:p w:rsidR="00195C98" w:rsidRDefault="00195C98">
            <w:pPr>
              <w:rPr>
                <w:sz w:val="24"/>
                <w:szCs w:val="24"/>
              </w:rPr>
            </w:pPr>
            <w:r>
              <w:t>CTRL - U</w:t>
            </w:r>
          </w:p>
        </w:tc>
        <w:tc>
          <w:tcPr>
            <w:tcW w:w="0" w:type="auto"/>
            <w:hideMark/>
          </w:tcPr>
          <w:p w:rsidR="00195C98" w:rsidRDefault="00195C98">
            <w:pPr>
              <w:rPr>
                <w:sz w:val="24"/>
                <w:szCs w:val="24"/>
              </w:rPr>
            </w:pPr>
            <w:r>
              <w:t>Underline</w:t>
            </w:r>
          </w:p>
        </w:tc>
      </w:tr>
      <w:tr w:rsidR="00195C98" w:rsidTr="006B7FDB">
        <w:tc>
          <w:tcPr>
            <w:tcW w:w="0" w:type="auto"/>
            <w:hideMark/>
          </w:tcPr>
          <w:p w:rsidR="00195C98" w:rsidRDefault="00195C98">
            <w:pPr>
              <w:rPr>
                <w:sz w:val="24"/>
                <w:szCs w:val="24"/>
              </w:rPr>
            </w:pPr>
            <w:r>
              <w:t>CTRL - G</w:t>
            </w:r>
          </w:p>
        </w:tc>
        <w:tc>
          <w:tcPr>
            <w:tcW w:w="0" w:type="auto"/>
            <w:hideMark/>
          </w:tcPr>
          <w:p w:rsidR="00195C98" w:rsidRDefault="00195C98">
            <w:pPr>
              <w:rPr>
                <w:sz w:val="24"/>
                <w:szCs w:val="24"/>
              </w:rPr>
            </w:pPr>
            <w:r>
              <w:t>Set background color (open dialog)</w:t>
            </w:r>
          </w:p>
        </w:tc>
      </w:tr>
    </w:tbl>
    <w:p w:rsidR="00683782" w:rsidRDefault="00683782" w:rsidP="00D0347D">
      <w:pPr>
        <w:pStyle w:val="Caption"/>
      </w:pPr>
    </w:p>
    <w:p w:rsidR="007E59CE" w:rsidRPr="007E59CE" w:rsidRDefault="003921BC" w:rsidP="00683782">
      <w:pPr>
        <w:pStyle w:val="Links"/>
        <w:rPr>
          <w:rStyle w:val="code"/>
        </w:rPr>
      </w:pPr>
      <w:hyperlink w:anchor="PublicVariables" w:history="1">
        <w:r w:rsidR="00D85C2C">
          <w:rPr>
            <w:rStyle w:val="Hyperlink"/>
          </w:rPr>
          <w:t>Public Variables</w:t>
        </w:r>
      </w:hyperlink>
    </w:p>
    <w:p w:rsidR="006B7FDB" w:rsidRDefault="006B7FDB">
      <w:pPr>
        <w:keepNext w:val="0"/>
        <w:keepLines w:val="0"/>
        <w:spacing w:before="0" w:after="200" w:line="276" w:lineRule="auto"/>
        <w:outlineLvl w:val="9"/>
        <w:rPr>
          <w:rFonts w:asciiTheme="majorHAnsi" w:hAnsiTheme="majorHAnsi"/>
          <w:bCs w:val="0"/>
          <w:color w:val="1F497D" w:themeColor="text2"/>
          <w:spacing w:val="14"/>
          <w:sz w:val="24"/>
        </w:rPr>
      </w:pPr>
      <w:r>
        <w:br w:type="page"/>
      </w:r>
    </w:p>
    <w:p w:rsidR="00195C98" w:rsidRDefault="00195C98" w:rsidP="005874E9">
      <w:pPr>
        <w:pStyle w:val="Caption"/>
      </w:pPr>
      <w:r>
        <w:lastRenderedPageBreak/>
        <w:t>Declaration</w:t>
      </w:r>
    </w:p>
    <w:p w:rsidR="00195C98" w:rsidRPr="00111C2E" w:rsidRDefault="00195C98" w:rsidP="00111C2E">
      <w:pPr>
        <w:pStyle w:val="NoSpacing"/>
      </w:pPr>
      <w:bookmarkStart w:id="2798" w:name="PublicVariablesiegMINZOOMDISPLAYGRID"/>
      <w:r w:rsidRPr="00D85C2C">
        <w:rPr>
          <w:rStyle w:val="code"/>
          <w:b/>
        </w:rPr>
        <w:t>iegMINZOOMDISPLAYGRID</w:t>
      </w:r>
      <w:bookmarkEnd w:id="2798"/>
      <w:r w:rsidRPr="00111C2E">
        <w:rPr>
          <w:rStyle w:val="code"/>
        </w:rPr>
        <w:t>:</w:t>
      </w:r>
      <w:r w:rsidR="006B7FDB" w:rsidRPr="00111C2E">
        <w:rPr>
          <w:rStyle w:val="code"/>
        </w:rPr>
        <w:t xml:space="preserve"> </w:t>
      </w:r>
      <w:r w:rsidRPr="00111C2E">
        <w:rPr>
          <w:rStyle w:val="code"/>
        </w:rPr>
        <w:t>integer;</w:t>
      </w:r>
    </w:p>
    <w:p w:rsidR="00195C98" w:rsidRDefault="00195C98" w:rsidP="005874E9">
      <w:pPr>
        <w:pStyle w:val="Caption"/>
      </w:pPr>
      <w:r>
        <w:t>Description</w:t>
      </w:r>
    </w:p>
    <w:p w:rsidR="00195C98" w:rsidRDefault="00195C98" w:rsidP="006B3349">
      <w:pPr>
        <w:pStyle w:val="BodyTextFirstIndent"/>
      </w:pPr>
      <w:r>
        <w:t xml:space="preserve">Specifies the minimum value of zoom to display grid (when </w:t>
      </w:r>
      <w:hyperlink r:id="rId1963" w:history="1">
        <w:r>
          <w:rPr>
            <w:rStyle w:val="Hyperlink"/>
          </w:rPr>
          <w:t>DisplayGrid</w:t>
        </w:r>
      </w:hyperlink>
      <w:r>
        <w:t xml:space="preserve"> is </w:t>
      </w:r>
      <w:r w:rsidR="00CB0899">
        <w:t>True</w:t>
      </w:r>
      <w:r>
        <w:t>). Default value is 400.</w:t>
      </w:r>
    </w:p>
    <w:p w:rsidR="00195C98" w:rsidRDefault="006B7FDB" w:rsidP="005874E9">
      <w:pPr>
        <w:pStyle w:val="Caption"/>
      </w:pPr>
      <w:r>
        <w:br/>
      </w:r>
      <w:r w:rsidR="00053877">
        <w:br/>
      </w:r>
      <w:r w:rsidR="00195C98">
        <w:t>Declaration</w:t>
      </w:r>
    </w:p>
    <w:p w:rsidR="00195C98" w:rsidRDefault="00195C98" w:rsidP="00653EF8">
      <w:pPr>
        <w:pStyle w:val="NoSpacing"/>
      </w:pPr>
      <w:bookmarkStart w:id="2799" w:name="PublicVariablesiegObjectsTIFFTag"/>
      <w:r w:rsidRPr="00653EF8">
        <w:rPr>
          <w:rStyle w:val="code"/>
          <w:b/>
        </w:rPr>
        <w:t>iegObjectsTIFFTag</w:t>
      </w:r>
      <w:bookmarkEnd w:id="2799"/>
      <w:r>
        <w:rPr>
          <w:rStyle w:val="code"/>
        </w:rPr>
        <w:t>:</w:t>
      </w:r>
      <w:r w:rsidR="006B7FDB">
        <w:rPr>
          <w:rStyle w:val="code"/>
        </w:rPr>
        <w:t xml:space="preserve"> </w:t>
      </w:r>
      <w:r>
        <w:rPr>
          <w:rStyle w:val="code"/>
        </w:rPr>
        <w:t>integer;</w:t>
      </w:r>
    </w:p>
    <w:p w:rsidR="00195C98" w:rsidRDefault="00195C98" w:rsidP="005874E9">
      <w:pPr>
        <w:pStyle w:val="Caption"/>
      </w:pPr>
      <w:r>
        <w:t>Description</w:t>
      </w:r>
    </w:p>
    <w:p w:rsidR="00195C98" w:rsidRDefault="00195C98" w:rsidP="006B3349">
      <w:pPr>
        <w:pStyle w:val="BodyTextFirstIndent"/>
      </w:pPr>
      <w:r>
        <w:t>Specifies the TIFF tag used to read/write embedded vectorial objects. The default value is 40101.</w:t>
      </w:r>
    </w:p>
    <w:p w:rsidR="006B7FDB" w:rsidRDefault="00195C98" w:rsidP="005874E9">
      <w:pPr>
        <w:pStyle w:val="Caption"/>
      </w:pPr>
      <w:r>
        <w:br/>
      </w:r>
      <w:r w:rsidR="00053877">
        <w:br/>
      </w:r>
      <w:r w:rsidR="006B7FDB">
        <w:t>Declaration</w:t>
      </w:r>
    </w:p>
    <w:p w:rsidR="00195C98" w:rsidRDefault="00195C98" w:rsidP="00653EF8">
      <w:pPr>
        <w:pStyle w:val="NoSpacing"/>
      </w:pPr>
      <w:bookmarkStart w:id="2800" w:name="PublicVariablesiegOpSys"/>
      <w:r w:rsidRPr="00653EF8">
        <w:rPr>
          <w:rStyle w:val="code"/>
          <w:b/>
        </w:rPr>
        <w:t>iegOpSys</w:t>
      </w:r>
      <w:bookmarkEnd w:id="2800"/>
      <w:r>
        <w:rPr>
          <w:rStyle w:val="code"/>
        </w:rPr>
        <w:t>:</w:t>
      </w:r>
      <w:r w:rsidR="006B7FDB">
        <w:rPr>
          <w:rStyle w:val="code"/>
        </w:rPr>
        <w:t xml:space="preserve"> </w:t>
      </w:r>
      <w:hyperlink r:id="rId1964" w:history="1">
        <w:r>
          <w:rPr>
            <w:rStyle w:val="Hyperlink"/>
          </w:rPr>
          <w:t>TIEOpSys</w:t>
        </w:r>
      </w:hyperlink>
      <w:r>
        <w:rPr>
          <w:rStyle w:val="code"/>
        </w:rPr>
        <w:t>;</w:t>
      </w:r>
    </w:p>
    <w:p w:rsidR="00195C98" w:rsidRDefault="00195C98" w:rsidP="005874E9">
      <w:pPr>
        <w:pStyle w:val="Caption"/>
      </w:pPr>
      <w:r>
        <w:t>Description</w:t>
      </w:r>
    </w:p>
    <w:p w:rsidR="00195C98" w:rsidRDefault="00210F7A" w:rsidP="006B3349">
      <w:pPr>
        <w:pStyle w:val="BodyTextFirstIndent"/>
      </w:pPr>
      <w:r w:rsidRPr="00210F7A">
        <w:t xml:space="preserve">iegOpSys </w:t>
      </w:r>
      <w:r>
        <w:t>c</w:t>
      </w:r>
      <w:r w:rsidR="00195C98">
        <w:t>ontains the detected operating system.</w:t>
      </w:r>
    </w:p>
    <w:p w:rsidR="006B7FDB" w:rsidRDefault="006B7FDB" w:rsidP="00653EF8">
      <w:pPr>
        <w:rPr>
          <w:rFonts w:asciiTheme="majorHAnsi" w:hAnsiTheme="majorHAnsi"/>
          <w:bCs w:val="0"/>
          <w:color w:val="1F497D" w:themeColor="text2"/>
          <w:spacing w:val="14"/>
          <w:sz w:val="24"/>
        </w:rPr>
      </w:pPr>
      <w:r>
        <w:br/>
      </w:r>
    </w:p>
    <w:p w:rsidR="007E59CE" w:rsidRDefault="007E59CE">
      <w:pPr>
        <w:keepNext w:val="0"/>
        <w:keepLines w:val="0"/>
        <w:spacing w:before="0" w:after="200" w:line="276" w:lineRule="auto"/>
        <w:outlineLvl w:val="9"/>
      </w:pPr>
    </w:p>
    <w:p w:rsidR="007E59CE" w:rsidRDefault="007E59CE">
      <w:pPr>
        <w:keepNext w:val="0"/>
        <w:keepLines w:val="0"/>
        <w:spacing w:before="0" w:after="200" w:line="276" w:lineRule="auto"/>
        <w:outlineLvl w:val="9"/>
      </w:pPr>
    </w:p>
    <w:p w:rsidR="007E59CE" w:rsidRPr="007E59CE" w:rsidRDefault="007E59CE" w:rsidP="00683782">
      <w:pPr>
        <w:pStyle w:val="Links"/>
        <w:rPr>
          <w:rStyle w:val="code"/>
        </w:rPr>
      </w:pPr>
      <w:r>
        <w:rPr>
          <w:rStyle w:val="code"/>
        </w:rPr>
        <w:br/>
      </w:r>
      <w:hyperlink w:anchor="PublicVariables" w:history="1">
        <w:r w:rsidR="00D85C2C">
          <w:rPr>
            <w:rStyle w:val="Hyperlink"/>
          </w:rPr>
          <w:t>Public Variables</w:t>
        </w:r>
      </w:hyperlink>
    </w:p>
    <w:p w:rsidR="00195C98" w:rsidRDefault="00195C98" w:rsidP="007E59CE">
      <w:pPr>
        <w:pStyle w:val="Caption"/>
        <w:pageBreakBefore/>
      </w:pPr>
      <w:r>
        <w:lastRenderedPageBreak/>
        <w:t>Declaration</w:t>
      </w:r>
    </w:p>
    <w:p w:rsidR="00195C98" w:rsidRDefault="00195C98" w:rsidP="00653EF8">
      <w:pPr>
        <w:pStyle w:val="NoSpacing"/>
      </w:pPr>
      <w:bookmarkStart w:id="2801" w:name="PublicVariablesiegPanZoomQualityFilter"/>
      <w:r w:rsidRPr="00653EF8">
        <w:rPr>
          <w:rStyle w:val="code"/>
          <w:b/>
        </w:rPr>
        <w:t>iegPanZoomQualityFilter</w:t>
      </w:r>
      <w:bookmarkEnd w:id="2801"/>
      <w:r>
        <w:rPr>
          <w:rStyle w:val="code"/>
        </w:rPr>
        <w:t>:</w:t>
      </w:r>
      <w:r w:rsidR="006B7FDB">
        <w:rPr>
          <w:rStyle w:val="code"/>
        </w:rPr>
        <w:t xml:space="preserve"> </w:t>
      </w:r>
      <w:hyperlink r:id="rId1965" w:history="1">
        <w:r>
          <w:rPr>
            <w:rStyle w:val="Hyperlink"/>
          </w:rPr>
          <w:t>TResampleFilter</w:t>
        </w:r>
      </w:hyperlink>
      <w:r>
        <w:rPr>
          <w:rStyle w:val="code"/>
        </w:rPr>
        <w:t xml:space="preserve"> = rfNone;</w:t>
      </w:r>
    </w:p>
    <w:p w:rsidR="00195C98" w:rsidRDefault="00195C98" w:rsidP="005874E9">
      <w:pPr>
        <w:pStyle w:val="Caption"/>
      </w:pPr>
      <w:r>
        <w:t>Description</w:t>
      </w:r>
    </w:p>
    <w:p w:rsidR="00195C98" w:rsidRDefault="00195C98" w:rsidP="006B3349">
      <w:pPr>
        <w:pStyle w:val="BodyTextFirstIndent"/>
      </w:pPr>
      <w:r>
        <w:t>Specifies zoom filter for iettPanZoom transition effect.</w:t>
      </w:r>
    </w:p>
    <w:p w:rsidR="00195C98" w:rsidRDefault="006B7FDB" w:rsidP="005874E9">
      <w:pPr>
        <w:pStyle w:val="Caption"/>
      </w:pPr>
      <w:r>
        <w:br/>
      </w:r>
      <w:r w:rsidR="00272899">
        <w:br/>
      </w:r>
      <w:r w:rsidR="00195C98">
        <w:t>Declaration</w:t>
      </w:r>
    </w:p>
    <w:p w:rsidR="00195C98" w:rsidRDefault="00195C98" w:rsidP="00653EF8">
      <w:pPr>
        <w:pStyle w:val="NoSpacing"/>
      </w:pPr>
      <w:bookmarkStart w:id="2802" w:name="PublicVariablesiegPreviewImageBackground"/>
      <w:r w:rsidRPr="00653EF8">
        <w:rPr>
          <w:rStyle w:val="code"/>
          <w:b/>
        </w:rPr>
        <w:t>iegPreviewImageBackgroundColor</w:t>
      </w:r>
      <w:bookmarkEnd w:id="2802"/>
      <w:r>
        <w:rPr>
          <w:rStyle w:val="code"/>
        </w:rPr>
        <w:t>:</w:t>
      </w:r>
      <w:r w:rsidR="006B7FDB">
        <w:rPr>
          <w:rStyle w:val="code"/>
        </w:rPr>
        <w:t xml:space="preserve"> </w:t>
      </w:r>
      <w:r>
        <w:rPr>
          <w:rStyle w:val="code"/>
        </w:rPr>
        <w:t>TColor=clBtnFace;</w:t>
      </w:r>
    </w:p>
    <w:p w:rsidR="00195C98" w:rsidRDefault="00195C98" w:rsidP="005874E9">
      <w:pPr>
        <w:pStyle w:val="Caption"/>
      </w:pPr>
      <w:r>
        <w:t>Description</w:t>
      </w:r>
    </w:p>
    <w:p w:rsidR="00195C98" w:rsidRDefault="00195C98" w:rsidP="006B3349">
      <w:pPr>
        <w:pStyle w:val="BodyTextFirstIndent"/>
      </w:pPr>
      <w:r>
        <w:t>Specify the background color for image preview in open/save dialogs.</w:t>
      </w:r>
    </w:p>
    <w:p w:rsidR="00195C98" w:rsidRDefault="00272899" w:rsidP="005874E9">
      <w:pPr>
        <w:pStyle w:val="Caption"/>
      </w:pPr>
      <w:r>
        <w:br/>
      </w:r>
      <w:r>
        <w:br/>
      </w:r>
      <w:r w:rsidR="00195C98">
        <w:t>Declaration</w:t>
      </w:r>
    </w:p>
    <w:p w:rsidR="00195C98" w:rsidRDefault="00195C98" w:rsidP="00653EF8">
      <w:pPr>
        <w:pStyle w:val="NoSpacing"/>
      </w:pPr>
      <w:bookmarkStart w:id="2803" w:name="PublicVariablesiegPreviewImageBackgruSty"/>
      <w:r w:rsidRPr="00653EF8">
        <w:rPr>
          <w:rStyle w:val="code"/>
          <w:b/>
        </w:rPr>
        <w:t>iegPreviewImageBackgroundStyle</w:t>
      </w:r>
      <w:bookmarkEnd w:id="2803"/>
      <w:r>
        <w:rPr>
          <w:rStyle w:val="code"/>
        </w:rPr>
        <w:t>:</w:t>
      </w:r>
      <w:r w:rsidR="006B7FDB">
        <w:rPr>
          <w:rStyle w:val="code"/>
        </w:rPr>
        <w:t xml:space="preserve"> </w:t>
      </w:r>
      <w:hyperlink r:id="rId1966" w:history="1">
        <w:r>
          <w:rPr>
            <w:rStyle w:val="Hyperlink"/>
          </w:rPr>
          <w:t>TIEBackgroundStyle</w:t>
        </w:r>
      </w:hyperlink>
      <w:r>
        <w:rPr>
          <w:rStyle w:val="code"/>
        </w:rPr>
        <w:t>=iebsChessboard;</w:t>
      </w:r>
    </w:p>
    <w:p w:rsidR="00195C98" w:rsidRDefault="00195C98" w:rsidP="005874E9">
      <w:pPr>
        <w:pStyle w:val="Caption"/>
      </w:pPr>
      <w:r>
        <w:t>Description</w:t>
      </w:r>
    </w:p>
    <w:p w:rsidR="00195C98" w:rsidRDefault="00195C98" w:rsidP="006B3349">
      <w:pPr>
        <w:pStyle w:val="BodyTextFirstIndent"/>
      </w:pPr>
      <w:r>
        <w:t>Specify the background style for image preview in open/save dialogs.</w:t>
      </w:r>
    </w:p>
    <w:p w:rsidR="0041130A" w:rsidRDefault="007E59CE" w:rsidP="0041130A">
      <w:pPr>
        <w:pStyle w:val="Links"/>
      </w:pPr>
      <w:r>
        <w:rPr>
          <w:rStyle w:val="code"/>
        </w:rPr>
        <w:br/>
      </w:r>
    </w:p>
    <w:p w:rsidR="0041130A" w:rsidRDefault="0041130A" w:rsidP="0041130A">
      <w:pPr>
        <w:pStyle w:val="Links"/>
      </w:pPr>
    </w:p>
    <w:p w:rsidR="007E59CE" w:rsidRPr="007E59CE" w:rsidRDefault="003921BC" w:rsidP="0041130A">
      <w:pPr>
        <w:pStyle w:val="Links"/>
        <w:rPr>
          <w:rStyle w:val="code"/>
        </w:rPr>
      </w:pPr>
      <w:hyperlink w:anchor="PublicVariables" w:history="1">
        <w:r w:rsidR="00D85C2C">
          <w:rPr>
            <w:rStyle w:val="Hyperlink"/>
          </w:rPr>
          <w:t>Public Variables</w:t>
        </w:r>
      </w:hyperlink>
    </w:p>
    <w:p w:rsidR="00195C98" w:rsidRDefault="00195C98" w:rsidP="007E59CE">
      <w:pPr>
        <w:pStyle w:val="Caption"/>
        <w:pageBreakBefore/>
      </w:pPr>
      <w:r>
        <w:lastRenderedPageBreak/>
        <w:t>Declaration</w:t>
      </w:r>
    </w:p>
    <w:p w:rsidR="00195C98" w:rsidRDefault="00195C98" w:rsidP="00653EF8">
      <w:pPr>
        <w:pStyle w:val="NoSpacing"/>
      </w:pPr>
      <w:bookmarkStart w:id="2804" w:name="PublicVariablesiegUseCMYKProfile"/>
      <w:r w:rsidRPr="00653EF8">
        <w:rPr>
          <w:rStyle w:val="code"/>
          <w:b/>
        </w:rPr>
        <w:t>iegUseCMYKProfile</w:t>
      </w:r>
      <w:bookmarkEnd w:id="2804"/>
      <w:r>
        <w:rPr>
          <w:rStyle w:val="code"/>
        </w:rPr>
        <w:t>:</w:t>
      </w:r>
      <w:r w:rsidR="006B7FDB">
        <w:rPr>
          <w:rStyle w:val="code"/>
        </w:rPr>
        <w:t xml:space="preserve"> </w:t>
      </w:r>
      <w:r w:rsidR="00657E06">
        <w:rPr>
          <w:rStyle w:val="code"/>
        </w:rPr>
        <w:t>Boolean</w:t>
      </w:r>
      <w:r>
        <w:rPr>
          <w:rStyle w:val="code"/>
        </w:rPr>
        <w:t>;</w:t>
      </w:r>
    </w:p>
    <w:p w:rsidR="00195C98" w:rsidRDefault="00195C98" w:rsidP="005874E9">
      <w:pPr>
        <w:pStyle w:val="Caption"/>
      </w:pPr>
      <w:r>
        <w:t>Description</w:t>
      </w:r>
    </w:p>
    <w:p w:rsidR="00195C98" w:rsidRDefault="00195C98" w:rsidP="006B3349">
      <w:pPr>
        <w:pStyle w:val="BodyTextFirstIndent"/>
      </w:pPr>
      <w:r>
        <w:t>When</w:t>
      </w:r>
      <w:r w:rsidR="00210F7A" w:rsidRPr="00210F7A">
        <w:rPr>
          <w:b/>
        </w:rPr>
        <w:t xml:space="preserve"> </w:t>
      </w:r>
      <w:r w:rsidR="00210F7A" w:rsidRPr="00210F7A">
        <w:t>iegUseCMYKProfile</w:t>
      </w:r>
      <w:r w:rsidR="00210F7A">
        <w:rPr>
          <w:b/>
        </w:rPr>
        <w:t xml:space="preserve"> is</w:t>
      </w:r>
      <w:r>
        <w:t xml:space="preserve"> </w:t>
      </w:r>
      <w:r w:rsidR="00CB0899">
        <w:t>true</w:t>
      </w:r>
      <w:r>
        <w:t xml:space="preserve"> ImageEn uses an internal ICC profile to convert from CMYK to RGB and </w:t>
      </w:r>
      <w:r w:rsidR="006B7FDB">
        <w:t>vice versa</w:t>
      </w:r>
      <w:r>
        <w:t>.</w:t>
      </w:r>
    </w:p>
    <w:p w:rsidR="00195C98" w:rsidRDefault="00210F7A" w:rsidP="005874E9">
      <w:pPr>
        <w:pStyle w:val="Caption"/>
      </w:pPr>
      <w:r>
        <w:br/>
      </w:r>
      <w:r w:rsidR="00272899">
        <w:br/>
      </w:r>
      <w:r w:rsidR="00195C98">
        <w:t>Declaration</w:t>
      </w:r>
    </w:p>
    <w:p w:rsidR="00195C98" w:rsidRDefault="00195C98" w:rsidP="00653EF8">
      <w:pPr>
        <w:pStyle w:val="NoSpacing"/>
      </w:pPr>
      <w:bookmarkStart w:id="2805" w:name="PublicVariablesiegUseGDIPlus"/>
      <w:r w:rsidRPr="00653EF8">
        <w:rPr>
          <w:rStyle w:val="code"/>
          <w:b/>
        </w:rPr>
        <w:t>iegUseGDIPlus</w:t>
      </w:r>
      <w:bookmarkEnd w:id="2805"/>
      <w:r>
        <w:rPr>
          <w:rStyle w:val="code"/>
        </w:rPr>
        <w:t>:</w:t>
      </w:r>
      <w:r w:rsidR="006B7FDB">
        <w:rPr>
          <w:rStyle w:val="code"/>
        </w:rPr>
        <w:t xml:space="preserve"> </w:t>
      </w:r>
      <w:r w:rsidR="00657E06">
        <w:rPr>
          <w:rStyle w:val="code"/>
        </w:rPr>
        <w:t>Boolean</w:t>
      </w:r>
      <w:r>
        <w:rPr>
          <w:rStyle w:val="code"/>
        </w:rPr>
        <w:t>;</w:t>
      </w:r>
    </w:p>
    <w:p w:rsidR="00195C98" w:rsidRDefault="00195C98" w:rsidP="005874E9">
      <w:pPr>
        <w:pStyle w:val="Caption"/>
      </w:pPr>
      <w:r>
        <w:t>Description</w:t>
      </w:r>
    </w:p>
    <w:p w:rsidR="00195C98" w:rsidRDefault="00195C98" w:rsidP="006B3349">
      <w:pPr>
        <w:pStyle w:val="BodyTextFirstIndent"/>
      </w:pPr>
      <w:r>
        <w:t xml:space="preserve">If </w:t>
      </w:r>
      <w:r w:rsidR="00053877" w:rsidRPr="00D85C2C">
        <w:rPr>
          <w:rStyle w:val="code"/>
        </w:rPr>
        <w:t>iegUseGDIPlus</w:t>
      </w:r>
      <w:r w:rsidR="00053877">
        <w:t xml:space="preserve"> is </w:t>
      </w:r>
      <w:r w:rsidR="00CB0899">
        <w:t>true</w:t>
      </w:r>
      <w:r>
        <w:t xml:space="preserve"> ImageEn use</w:t>
      </w:r>
      <w:r w:rsidR="00053877">
        <w:t>s</w:t>
      </w:r>
      <w:r>
        <w:t xml:space="preserve"> GDIPlus instead of GDI, when available.</w:t>
      </w:r>
    </w:p>
    <w:p w:rsidR="00195C98" w:rsidRDefault="00210F7A" w:rsidP="005874E9">
      <w:pPr>
        <w:pStyle w:val="Caption"/>
      </w:pPr>
      <w:r>
        <w:br/>
      </w:r>
      <w:r>
        <w:br/>
      </w:r>
      <w:r w:rsidR="00195C98">
        <w:t>Declaration</w:t>
      </w:r>
    </w:p>
    <w:p w:rsidR="00195C98" w:rsidRDefault="00195C98" w:rsidP="00653EF8">
      <w:pPr>
        <w:pStyle w:val="NoSpacing"/>
      </w:pPr>
      <w:bookmarkStart w:id="2806" w:name="PublicVariablesiegUseRelativeStreams"/>
      <w:r w:rsidRPr="00653EF8">
        <w:rPr>
          <w:rStyle w:val="code"/>
          <w:b/>
        </w:rPr>
        <w:t>iegUseRelativeStreams</w:t>
      </w:r>
      <w:bookmarkEnd w:id="2806"/>
      <w:r>
        <w:rPr>
          <w:rStyle w:val="code"/>
        </w:rPr>
        <w:t>:</w:t>
      </w:r>
      <w:r w:rsidR="006B7FDB">
        <w:rPr>
          <w:rStyle w:val="code"/>
        </w:rPr>
        <w:t xml:space="preserve"> </w:t>
      </w:r>
      <w:r w:rsidR="00657E06">
        <w:rPr>
          <w:rStyle w:val="code"/>
        </w:rPr>
        <w:t>Boolean</w:t>
      </w:r>
      <w:r>
        <w:rPr>
          <w:rStyle w:val="code"/>
        </w:rPr>
        <w:t>;</w:t>
      </w:r>
    </w:p>
    <w:p w:rsidR="00195C98" w:rsidRDefault="00195C98" w:rsidP="005874E9">
      <w:pPr>
        <w:pStyle w:val="Caption"/>
      </w:pPr>
      <w:r>
        <w:t>Description</w:t>
      </w:r>
    </w:p>
    <w:p w:rsidR="00195C98" w:rsidRDefault="00195C98" w:rsidP="006B3349">
      <w:pPr>
        <w:pStyle w:val="BodyTextFirstIndent"/>
      </w:pPr>
      <w:r>
        <w:t>For default ImageEn uses absolute streams. This means that the image must be contained from position zero of the stream.</w:t>
      </w:r>
      <w:r w:rsidR="00653EF8">
        <w:t xml:space="preserve">  </w:t>
      </w:r>
      <w:r>
        <w:t>Setting iegUseRelativeStreams=</w:t>
      </w:r>
      <w:r w:rsidR="00CB0899">
        <w:t>true</w:t>
      </w:r>
      <w:r>
        <w:t>, you can put the image in any offset of the stream.</w:t>
      </w:r>
      <w:r w:rsidR="00653EF8">
        <w:t xml:space="preserve">  </w:t>
      </w:r>
      <w:r>
        <w:t>Default is False.</w:t>
      </w:r>
    </w:p>
    <w:p w:rsidR="007E59CE" w:rsidRDefault="007E59CE" w:rsidP="0041130A">
      <w:pPr>
        <w:pStyle w:val="Links"/>
      </w:pPr>
      <w:r>
        <w:rPr>
          <w:rStyle w:val="code"/>
        </w:rPr>
        <w:br/>
      </w:r>
      <w:r w:rsidR="0041130A">
        <w:br/>
      </w:r>
      <w:hyperlink w:anchor="PublicVariables" w:history="1">
        <w:r w:rsidR="00D85C2C">
          <w:rPr>
            <w:rStyle w:val="Hyperlink"/>
          </w:rPr>
          <w:t>Public Variables</w:t>
        </w:r>
      </w:hyperlink>
    </w:p>
    <w:p w:rsidR="006B7FDB" w:rsidRDefault="006B7FDB" w:rsidP="007E59CE">
      <w:pPr>
        <w:pStyle w:val="Caption"/>
        <w:pageBreakBefore/>
      </w:pPr>
      <w:r>
        <w:lastRenderedPageBreak/>
        <w:t>Declaration</w:t>
      </w:r>
    </w:p>
    <w:p w:rsidR="006B7FDB" w:rsidRDefault="006B7FDB" w:rsidP="00653EF8">
      <w:pPr>
        <w:pStyle w:val="NoSpacing"/>
      </w:pPr>
      <w:bookmarkStart w:id="2807" w:name="PublicVariablesiegUseDefaultFileExists"/>
      <w:r w:rsidRPr="00653EF8">
        <w:rPr>
          <w:rStyle w:val="code"/>
          <w:b/>
        </w:rPr>
        <w:t>iegUseDefaultFileExists</w:t>
      </w:r>
      <w:bookmarkEnd w:id="2807"/>
      <w:r>
        <w:rPr>
          <w:rStyle w:val="code"/>
        </w:rPr>
        <w:t xml:space="preserve">: </w:t>
      </w:r>
      <w:r w:rsidR="00657E06">
        <w:rPr>
          <w:rStyle w:val="code"/>
        </w:rPr>
        <w:t>Boolean</w:t>
      </w:r>
      <w:r>
        <w:rPr>
          <w:rStyle w:val="code"/>
        </w:rPr>
        <w:t>;</w:t>
      </w:r>
    </w:p>
    <w:p w:rsidR="006B7FDB" w:rsidRDefault="006B7FDB" w:rsidP="005874E9">
      <w:pPr>
        <w:pStyle w:val="Caption"/>
      </w:pPr>
      <w:r>
        <w:t>Description</w:t>
      </w:r>
    </w:p>
    <w:p w:rsidR="00030FF8" w:rsidRDefault="006B7FDB" w:rsidP="006B3349">
      <w:pPr>
        <w:pStyle w:val="BodyTextFirstIndent"/>
      </w:pPr>
      <w:r>
        <w:t xml:space="preserve">When </w:t>
      </w:r>
      <w:r w:rsidR="00CB0899">
        <w:t>true</w:t>
      </w:r>
      <w:r>
        <w:t xml:space="preserve"> (default is false since version 3.0.3) ImageEn uses FileExists function. Otherwise uses an different way which doesn’t need “listing” Windows rights.</w:t>
      </w:r>
    </w:p>
    <w:p w:rsidR="00030FF8" w:rsidRDefault="00030FF8">
      <w:pPr>
        <w:keepNext w:val="0"/>
        <w:keepLines w:val="0"/>
        <w:spacing w:before="0" w:after="200" w:line="276" w:lineRule="auto"/>
        <w:outlineLvl w:val="9"/>
      </w:pPr>
    </w:p>
    <w:p w:rsidR="00030FF8" w:rsidRDefault="00030FF8">
      <w:pPr>
        <w:keepNext w:val="0"/>
        <w:keepLines w:val="0"/>
        <w:spacing w:before="0" w:after="200" w:line="276" w:lineRule="auto"/>
        <w:outlineLvl w:val="9"/>
      </w:pPr>
    </w:p>
    <w:p w:rsidR="00030FF8" w:rsidRDefault="00030FF8">
      <w:pPr>
        <w:keepNext w:val="0"/>
        <w:keepLines w:val="0"/>
        <w:spacing w:before="0" w:after="200" w:line="276" w:lineRule="auto"/>
        <w:outlineLvl w:val="9"/>
      </w:pPr>
    </w:p>
    <w:p w:rsidR="00030FF8" w:rsidRDefault="00030FF8">
      <w:pPr>
        <w:keepNext w:val="0"/>
        <w:keepLines w:val="0"/>
        <w:spacing w:before="0" w:after="200" w:line="276" w:lineRule="auto"/>
        <w:outlineLvl w:val="9"/>
      </w:pPr>
    </w:p>
    <w:p w:rsidR="00030FF8" w:rsidRDefault="00030FF8">
      <w:pPr>
        <w:keepNext w:val="0"/>
        <w:keepLines w:val="0"/>
        <w:spacing w:before="0" w:after="200" w:line="276" w:lineRule="auto"/>
        <w:outlineLvl w:val="9"/>
      </w:pPr>
    </w:p>
    <w:p w:rsidR="00030FF8" w:rsidRDefault="00030FF8">
      <w:pPr>
        <w:keepNext w:val="0"/>
        <w:keepLines w:val="0"/>
        <w:spacing w:before="0" w:after="200" w:line="276" w:lineRule="auto"/>
        <w:outlineLvl w:val="9"/>
      </w:pPr>
    </w:p>
    <w:p w:rsidR="00030FF8" w:rsidRDefault="00030FF8">
      <w:pPr>
        <w:keepNext w:val="0"/>
        <w:keepLines w:val="0"/>
        <w:spacing w:before="0" w:after="200" w:line="276" w:lineRule="auto"/>
        <w:outlineLvl w:val="9"/>
      </w:pPr>
    </w:p>
    <w:p w:rsidR="00030FF8" w:rsidRDefault="00030FF8">
      <w:pPr>
        <w:keepNext w:val="0"/>
        <w:keepLines w:val="0"/>
        <w:spacing w:before="0" w:after="200" w:line="276" w:lineRule="auto"/>
        <w:outlineLvl w:val="9"/>
      </w:pPr>
    </w:p>
    <w:p w:rsidR="00030FF8" w:rsidRDefault="00030FF8">
      <w:pPr>
        <w:keepNext w:val="0"/>
        <w:keepLines w:val="0"/>
        <w:spacing w:before="0" w:after="200" w:line="276" w:lineRule="auto"/>
        <w:outlineLvl w:val="9"/>
      </w:pPr>
    </w:p>
    <w:p w:rsidR="00030FF8" w:rsidRDefault="00030FF8">
      <w:pPr>
        <w:keepNext w:val="0"/>
        <w:keepLines w:val="0"/>
        <w:spacing w:before="0" w:after="200" w:line="276" w:lineRule="auto"/>
        <w:outlineLvl w:val="9"/>
      </w:pPr>
    </w:p>
    <w:p w:rsidR="00030FF8" w:rsidRDefault="00030FF8">
      <w:pPr>
        <w:keepNext w:val="0"/>
        <w:keepLines w:val="0"/>
        <w:spacing w:before="0" w:after="200" w:line="276" w:lineRule="auto"/>
        <w:outlineLvl w:val="9"/>
      </w:pPr>
    </w:p>
    <w:p w:rsidR="00030FF8" w:rsidRDefault="00030FF8">
      <w:pPr>
        <w:keepNext w:val="0"/>
        <w:keepLines w:val="0"/>
        <w:spacing w:before="0" w:after="200" w:line="276" w:lineRule="auto"/>
        <w:outlineLvl w:val="9"/>
      </w:pPr>
    </w:p>
    <w:p w:rsidR="00030FF8" w:rsidRDefault="00030FF8" w:rsidP="00030FF8">
      <w:pPr>
        <w:pStyle w:val="Links"/>
      </w:pPr>
    </w:p>
    <w:p w:rsidR="00030FF8" w:rsidRDefault="003921BC" w:rsidP="00030FF8">
      <w:pPr>
        <w:pStyle w:val="Links"/>
        <w:rPr>
          <w:rStyle w:val="Hyperlink"/>
        </w:rPr>
      </w:pPr>
      <w:hyperlink w:anchor="PublicVariables" w:history="1">
        <w:r w:rsidR="00030FF8">
          <w:rPr>
            <w:rStyle w:val="Hyperlink"/>
          </w:rPr>
          <w:t>Public Variables</w:t>
        </w:r>
      </w:hyperlink>
    </w:p>
    <w:p w:rsidR="00030FF8" w:rsidRDefault="00030FF8" w:rsidP="00030FF8">
      <w:pPr>
        <w:pStyle w:val="Links"/>
        <w:rPr>
          <w:rStyle w:val="Hyperlink"/>
        </w:rPr>
      </w:pPr>
    </w:p>
    <w:p w:rsidR="00030FF8" w:rsidRDefault="00030FF8" w:rsidP="00030FF8">
      <w:pPr>
        <w:pStyle w:val="Links"/>
        <w:rPr>
          <w:rStyle w:val="Hyperlink"/>
        </w:rPr>
        <w:sectPr w:rsidR="00030FF8" w:rsidSect="00B36046">
          <w:headerReference w:type="default" r:id="rId1967"/>
          <w:footerReference w:type="default" r:id="rId1968"/>
          <w:endnotePr>
            <w:numFmt w:val="decimal"/>
            <w:numRestart w:val="eachSect"/>
          </w:endnotePr>
          <w:pgSz w:w="7920" w:h="12240" w:orient="landscape" w:code="1"/>
          <w:pgMar w:top="853" w:right="576" w:bottom="432" w:left="576" w:header="288" w:footer="346" w:gutter="288"/>
          <w:cols w:space="720"/>
          <w:docGrid w:linePitch="360"/>
        </w:sectPr>
      </w:pPr>
    </w:p>
    <w:p w:rsidR="00030FF8" w:rsidRDefault="00030FF8" w:rsidP="00030FF8">
      <w:pPr>
        <w:pStyle w:val="Links"/>
        <w:rPr>
          <w:rStyle w:val="Hyperlink"/>
        </w:rPr>
      </w:pPr>
    </w:p>
    <w:p w:rsidR="00030FF8" w:rsidRDefault="00030FF8" w:rsidP="00030FF8">
      <w:pPr>
        <w:pStyle w:val="IntenseQuote"/>
      </w:pPr>
      <w:r w:rsidRPr="002B6D45">
        <w:rPr>
          <w:sz w:val="48"/>
          <w:szCs w:val="48"/>
        </w:rPr>
        <w:t xml:space="preserve">Chapter </w:t>
      </w:r>
      <w:r>
        <w:rPr>
          <w:sz w:val="48"/>
          <w:szCs w:val="48"/>
        </w:rPr>
        <w:t>32</w:t>
      </w:r>
      <w:r>
        <w:br/>
        <w:t>HYIEDefs</w:t>
      </w:r>
    </w:p>
    <w:p w:rsidR="00030FF8" w:rsidRDefault="00030FF8" w:rsidP="00030FF8">
      <w:pPr>
        <w:pStyle w:val="Heading1"/>
        <w:rPr>
          <w:lang w:eastAsia="ko-KR"/>
        </w:rPr>
      </w:pPr>
      <w:bookmarkStart w:id="2808" w:name="_Toc330973056"/>
      <w:r>
        <w:rPr>
          <w:lang w:eastAsia="ko-KR"/>
        </w:rPr>
        <w:t>Chapter 32. HYIEDefs</w:t>
      </w:r>
      <w:bookmarkEnd w:id="2808"/>
    </w:p>
    <w:p w:rsidR="00EE0AED" w:rsidRPr="00EE0AED" w:rsidRDefault="00EE0AED" w:rsidP="00EE0AED">
      <w:pPr>
        <w:rPr>
          <w:lang w:eastAsia="ko-KR"/>
        </w:rPr>
      </w:pPr>
    </w:p>
    <w:p w:rsidR="00030FF8" w:rsidRDefault="00363133" w:rsidP="00030FF8">
      <w:pPr>
        <w:pStyle w:val="BodyTextFirstIndent"/>
        <w:rPr>
          <w:lang w:eastAsia="ko-KR" w:bidi="he-IL"/>
        </w:rPr>
      </w:pPr>
      <w:r>
        <w:rPr>
          <w:lang w:eastAsia="ko-KR" w:bidi="he-IL"/>
        </w:rPr>
        <w:t>ImageEn</w:t>
      </w:r>
      <w:r w:rsidR="00030FF8">
        <w:rPr>
          <w:lang w:eastAsia="ko-KR" w:bidi="he-IL"/>
        </w:rPr>
        <w:t xml:space="preserve"> provides a number of definitions in the HYIEDefs.</w:t>
      </w:r>
    </w:p>
    <w:p w:rsidR="00030FF8" w:rsidRPr="00B37C03" w:rsidRDefault="00EE0AED" w:rsidP="00030FF8">
      <w:pPr>
        <w:pStyle w:val="BodyTextFirstIndent"/>
        <w:rPr>
          <w:lang w:eastAsia="ko-KR" w:bidi="he-IL"/>
        </w:rPr>
      </w:pPr>
      <w:r>
        <w:rPr>
          <w:noProof/>
        </w:rPr>
        <w:drawing>
          <wp:inline distT="0" distB="0" distL="0" distR="0" wp14:anchorId="03431BAF" wp14:editId="4089CDA9">
            <wp:extent cx="1986623" cy="1940943"/>
            <wp:effectExtent l="0" t="0" r="0" b="2540"/>
            <wp:docPr id="97" name="Picture 97" descr="C:\Users\Bill\AppData\Local\Microsoft\Windows\Temporary Internet Files\Content.IE5\SCCQ326Y\MC900113548[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ill\AppData\Local\Microsoft\Windows\Temporary Internet Files\Content.IE5\SCCQ326Y\MC900113548[1].wmf"/>
                    <pic:cNvPicPr>
                      <a:picLocks noChangeAspect="1" noChangeArrowheads="1"/>
                    </pic:cNvPicPr>
                  </pic:nvPicPr>
                  <pic:blipFill>
                    <a:blip r:embed="rId1969">
                      <a:extLst>
                        <a:ext uri="{28A0092B-C50C-407E-A947-70E740481C1C}">
                          <a14:useLocalDpi xmlns:a14="http://schemas.microsoft.com/office/drawing/2010/main" val="0"/>
                        </a:ext>
                      </a:extLst>
                    </a:blip>
                    <a:srcRect/>
                    <a:stretch>
                      <a:fillRect/>
                    </a:stretch>
                  </pic:blipFill>
                  <pic:spPr bwMode="auto">
                    <a:xfrm>
                      <a:off x="0" y="0"/>
                      <a:ext cx="1986759" cy="1941076"/>
                    </a:xfrm>
                    <a:prstGeom prst="rect">
                      <a:avLst/>
                    </a:prstGeom>
                    <a:noFill/>
                    <a:ln>
                      <a:noFill/>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92"/>
        <w:gridCol w:w="3304"/>
      </w:tblGrid>
      <w:tr w:rsidR="00036D01" w:rsidRPr="00A61BB9" w:rsidTr="008A72AD">
        <w:trPr>
          <w:cnfStyle w:val="100000000000" w:firstRow="1" w:lastRow="0" w:firstColumn="0" w:lastColumn="0" w:oddVBand="0" w:evenVBand="0" w:oddHBand="0" w:evenHBand="0" w:firstRowFirstColumn="0" w:firstRowLastColumn="0" w:lastRowFirstColumn="0" w:lastRowLastColumn="0"/>
          <w:trHeight w:hRule="exact" w:val="432"/>
        </w:trPr>
        <w:tc>
          <w:tcPr>
            <w:tcW w:w="3348" w:type="dxa"/>
          </w:tcPr>
          <w:p w:rsidR="00036D01" w:rsidRPr="00A61BB9" w:rsidRDefault="003921BC" w:rsidP="002B34FD">
            <w:pPr>
              <w:keepNext w:val="0"/>
              <w:keepLines w:val="0"/>
              <w:spacing w:before="0" w:after="200" w:line="276" w:lineRule="auto"/>
              <w:outlineLvl w:val="9"/>
            </w:pPr>
            <w:hyperlink w:anchor="PublicVariablesDefTEMPPATH" w:history="1">
              <w:r w:rsidR="00036D01" w:rsidRPr="00A61BB9">
                <w:rPr>
                  <w:rStyle w:val="Hyperlink"/>
                </w:rPr>
                <w:t>DefTEMPPATH</w:t>
              </w:r>
            </w:hyperlink>
          </w:p>
        </w:tc>
        <w:tc>
          <w:tcPr>
            <w:tcW w:w="3348" w:type="dxa"/>
          </w:tcPr>
          <w:p w:rsidR="00036D01" w:rsidRPr="00A61BB9" w:rsidRDefault="003921BC" w:rsidP="002B34FD">
            <w:pPr>
              <w:keepNext w:val="0"/>
              <w:keepLines w:val="0"/>
              <w:spacing w:before="0" w:after="200" w:line="276" w:lineRule="auto"/>
              <w:outlineLvl w:val="9"/>
            </w:pPr>
            <w:hyperlink w:anchor="PublicVariablesgBlueToGrayCoef" w:history="1">
              <w:r w:rsidR="00036D01" w:rsidRPr="00A61BB9">
                <w:rPr>
                  <w:rStyle w:val="Hyperlink"/>
                </w:rPr>
                <w:t>gBlueToGrayCoef</w:t>
              </w:r>
            </w:hyperlink>
          </w:p>
        </w:tc>
      </w:tr>
      <w:tr w:rsidR="00036D01" w:rsidRPr="00A61BB9" w:rsidTr="008A72AD">
        <w:trPr>
          <w:trHeight w:hRule="exact" w:val="432"/>
        </w:trPr>
        <w:tc>
          <w:tcPr>
            <w:tcW w:w="3348" w:type="dxa"/>
          </w:tcPr>
          <w:p w:rsidR="00036D01" w:rsidRPr="00A61BB9" w:rsidRDefault="003921BC" w:rsidP="002B34FD">
            <w:pPr>
              <w:keepNext w:val="0"/>
              <w:keepLines w:val="0"/>
              <w:spacing w:before="0" w:after="200" w:line="276" w:lineRule="auto"/>
              <w:outlineLvl w:val="9"/>
            </w:pPr>
            <w:hyperlink w:anchor="PublicVariablesgDefaultDPIX" w:history="1">
              <w:r w:rsidR="00036D01" w:rsidRPr="00A61BB9">
                <w:rPr>
                  <w:rStyle w:val="Hyperlink"/>
                </w:rPr>
                <w:t>gDefaultDPIX</w:t>
              </w:r>
            </w:hyperlink>
          </w:p>
        </w:tc>
        <w:tc>
          <w:tcPr>
            <w:tcW w:w="3348" w:type="dxa"/>
          </w:tcPr>
          <w:p w:rsidR="00036D01" w:rsidRPr="00A61BB9" w:rsidRDefault="003921BC" w:rsidP="002B34FD">
            <w:pPr>
              <w:keepNext w:val="0"/>
              <w:keepLines w:val="0"/>
              <w:spacing w:before="0" w:after="200" w:line="276" w:lineRule="auto"/>
              <w:outlineLvl w:val="9"/>
            </w:pPr>
            <w:hyperlink w:anchor="PublicVariablesgDefaultDPIY" w:history="1">
              <w:r w:rsidR="00036D01" w:rsidRPr="00A61BB9">
                <w:rPr>
                  <w:rStyle w:val="Hyperlink"/>
                </w:rPr>
                <w:t>gDefaultDPIY</w:t>
              </w:r>
            </w:hyperlink>
          </w:p>
        </w:tc>
      </w:tr>
      <w:tr w:rsidR="00036D01" w:rsidRPr="00A61BB9" w:rsidTr="008A72AD">
        <w:trPr>
          <w:trHeight w:hRule="exact" w:val="432"/>
        </w:trPr>
        <w:tc>
          <w:tcPr>
            <w:tcW w:w="3348" w:type="dxa"/>
          </w:tcPr>
          <w:p w:rsidR="00036D01" w:rsidRPr="00A61BB9" w:rsidRDefault="003921BC" w:rsidP="002B34FD">
            <w:pPr>
              <w:keepNext w:val="0"/>
              <w:keepLines w:val="0"/>
              <w:spacing w:before="0" w:after="200" w:line="276" w:lineRule="auto"/>
              <w:outlineLvl w:val="9"/>
            </w:pPr>
            <w:hyperlink w:anchor="PublicVariablesgGreenToGrayCoef" w:history="1">
              <w:r w:rsidR="00036D01" w:rsidRPr="00A61BB9">
                <w:rPr>
                  <w:rStyle w:val="Hyperlink"/>
                </w:rPr>
                <w:t>gGreenToGrayCoef</w:t>
              </w:r>
            </w:hyperlink>
          </w:p>
        </w:tc>
        <w:tc>
          <w:tcPr>
            <w:tcW w:w="3348" w:type="dxa"/>
          </w:tcPr>
          <w:p w:rsidR="00036D01" w:rsidRPr="00A61BB9" w:rsidRDefault="003921BC" w:rsidP="002B34FD">
            <w:pPr>
              <w:keepNext w:val="0"/>
              <w:keepLines w:val="0"/>
              <w:spacing w:before="0" w:after="200" w:line="276" w:lineRule="auto"/>
              <w:outlineLvl w:val="9"/>
            </w:pPr>
            <w:hyperlink w:anchor="PublicVariablesgRedToGrayCoef" w:history="1">
              <w:r w:rsidR="00036D01" w:rsidRPr="00A61BB9">
                <w:rPr>
                  <w:rStyle w:val="Hyperlink"/>
                </w:rPr>
                <w:t>gRedToGrayCoef</w:t>
              </w:r>
            </w:hyperlink>
          </w:p>
        </w:tc>
      </w:tr>
      <w:tr w:rsidR="00036D01" w:rsidRPr="00A61BB9" w:rsidTr="008A72AD">
        <w:trPr>
          <w:trHeight w:hRule="exact" w:val="432"/>
        </w:trPr>
        <w:tc>
          <w:tcPr>
            <w:tcW w:w="3348" w:type="dxa"/>
          </w:tcPr>
          <w:p w:rsidR="00036D01" w:rsidRPr="00A61BB9" w:rsidRDefault="003921BC" w:rsidP="002B34FD">
            <w:pPr>
              <w:keepNext w:val="0"/>
              <w:keepLines w:val="0"/>
              <w:spacing w:before="0" w:after="200" w:line="276" w:lineRule="auto"/>
              <w:jc w:val="both"/>
              <w:outlineLvl w:val="9"/>
            </w:pPr>
            <w:hyperlink w:anchor="PublicVariablesIEConvertColorFunction" w:history="1">
              <w:r w:rsidR="00036D01" w:rsidRPr="00A61BB9">
                <w:rPr>
                  <w:rStyle w:val="Hyperlink"/>
                </w:rPr>
                <w:t>IEConvertColorFunction</w:t>
              </w:r>
            </w:hyperlink>
          </w:p>
        </w:tc>
        <w:tc>
          <w:tcPr>
            <w:tcW w:w="3348" w:type="dxa"/>
          </w:tcPr>
          <w:p w:rsidR="00036D01" w:rsidRPr="00A61BB9" w:rsidRDefault="003921BC" w:rsidP="002B34FD">
            <w:pPr>
              <w:keepNext w:val="0"/>
              <w:keepLines w:val="0"/>
              <w:spacing w:before="0" w:after="200" w:line="276" w:lineRule="auto"/>
              <w:outlineLvl w:val="9"/>
            </w:pPr>
            <w:hyperlink w:anchor="PublicVariablesIEDefDialogCenter" w:history="1">
              <w:r w:rsidR="00036D01" w:rsidRPr="00A61BB9">
                <w:rPr>
                  <w:rStyle w:val="Hyperlink"/>
                </w:rPr>
                <w:t>IEDefDialogCenter</w:t>
              </w:r>
            </w:hyperlink>
          </w:p>
        </w:tc>
      </w:tr>
      <w:tr w:rsidR="00036D01" w:rsidRPr="00A61BB9" w:rsidTr="008A72AD">
        <w:trPr>
          <w:trHeight w:hRule="exact" w:val="432"/>
        </w:trPr>
        <w:tc>
          <w:tcPr>
            <w:tcW w:w="3348" w:type="dxa"/>
          </w:tcPr>
          <w:p w:rsidR="00036D01" w:rsidRPr="00A61BB9" w:rsidRDefault="003921BC" w:rsidP="002B34FD">
            <w:pPr>
              <w:keepNext w:val="0"/>
              <w:keepLines w:val="0"/>
              <w:spacing w:before="0" w:after="200" w:line="276" w:lineRule="auto"/>
              <w:jc w:val="both"/>
              <w:outlineLvl w:val="9"/>
            </w:pPr>
            <w:hyperlink w:anchor="PublicVariablesIEDefMinFileSize" w:history="1">
              <w:r w:rsidR="00036D01" w:rsidRPr="00A61BB9">
                <w:rPr>
                  <w:rStyle w:val="Hyperlink"/>
                </w:rPr>
                <w:t>IEDefMinFileSize</w:t>
              </w:r>
            </w:hyperlink>
          </w:p>
        </w:tc>
        <w:tc>
          <w:tcPr>
            <w:tcW w:w="3348" w:type="dxa"/>
          </w:tcPr>
          <w:p w:rsidR="00036D01" w:rsidRPr="00A61BB9" w:rsidRDefault="003921BC" w:rsidP="002B34FD">
            <w:pPr>
              <w:keepNext w:val="0"/>
              <w:keepLines w:val="0"/>
              <w:spacing w:before="0" w:after="200" w:line="276" w:lineRule="auto"/>
              <w:outlineLvl w:val="9"/>
            </w:pPr>
            <w:hyperlink w:anchor="PublicVariablesiegAutoFragmentBitmap" w:history="1">
              <w:r w:rsidR="00036D01" w:rsidRPr="00A61BB9">
                <w:rPr>
                  <w:rStyle w:val="Hyperlink"/>
                </w:rPr>
                <w:t>iegAutoFragmentBitmap</w:t>
              </w:r>
            </w:hyperlink>
          </w:p>
        </w:tc>
      </w:tr>
      <w:tr w:rsidR="00036D01" w:rsidRPr="00A61BB9" w:rsidTr="008A72AD">
        <w:trPr>
          <w:trHeight w:hRule="exact" w:val="432"/>
        </w:trPr>
        <w:tc>
          <w:tcPr>
            <w:tcW w:w="3348" w:type="dxa"/>
          </w:tcPr>
          <w:p w:rsidR="00036D01" w:rsidRPr="00A61BB9" w:rsidRDefault="003921BC" w:rsidP="002B34FD">
            <w:pPr>
              <w:keepNext w:val="0"/>
              <w:keepLines w:val="0"/>
              <w:spacing w:before="0" w:after="200" w:line="276" w:lineRule="auto"/>
              <w:outlineLvl w:val="9"/>
            </w:pPr>
            <w:hyperlink w:anchor="PublicVariablesiegAutoLocateOnDisk" w:history="1">
              <w:r w:rsidR="00036D01" w:rsidRPr="00A61BB9">
                <w:rPr>
                  <w:rStyle w:val="Hyperlink"/>
                </w:rPr>
                <w:t>iegAutoLocateOnDisk</w:t>
              </w:r>
            </w:hyperlink>
          </w:p>
        </w:tc>
        <w:tc>
          <w:tcPr>
            <w:tcW w:w="3348" w:type="dxa"/>
          </w:tcPr>
          <w:p w:rsidR="00036D01" w:rsidRPr="00A61BB9" w:rsidRDefault="003921BC" w:rsidP="002B34FD">
            <w:pPr>
              <w:keepNext w:val="0"/>
              <w:keepLines w:val="0"/>
              <w:spacing w:before="0" w:after="200" w:line="276" w:lineRule="auto"/>
              <w:outlineLvl w:val="9"/>
            </w:pPr>
            <w:hyperlink w:anchor="PublicVariablesiegColorReductionAlgorith" w:history="1">
              <w:r w:rsidR="00036D01" w:rsidRPr="00A61BB9">
                <w:rPr>
                  <w:rStyle w:val="Hyperlink"/>
                </w:rPr>
                <w:t>iegColorReductionAlgorithm</w:t>
              </w:r>
            </w:hyperlink>
          </w:p>
        </w:tc>
      </w:tr>
      <w:tr w:rsidR="00036D01" w:rsidRPr="00A61BB9" w:rsidTr="008A72AD">
        <w:trPr>
          <w:trHeight w:hRule="exact" w:val="432"/>
        </w:trPr>
        <w:tc>
          <w:tcPr>
            <w:tcW w:w="3348" w:type="dxa"/>
          </w:tcPr>
          <w:p w:rsidR="00036D01" w:rsidRPr="00A61BB9" w:rsidRDefault="003921BC" w:rsidP="002B34FD">
            <w:pPr>
              <w:keepNext w:val="0"/>
              <w:keepLines w:val="0"/>
              <w:spacing w:before="0" w:after="200" w:line="276" w:lineRule="auto"/>
              <w:outlineLvl w:val="9"/>
            </w:pPr>
            <w:hyperlink w:anchor="PublicVariablesiegColorReductionQuality" w:history="1">
              <w:r w:rsidR="00036D01" w:rsidRPr="00A61BB9">
                <w:rPr>
                  <w:rStyle w:val="Hyperlink"/>
                </w:rPr>
                <w:t>iegColorReductionQuality</w:t>
              </w:r>
            </w:hyperlink>
          </w:p>
        </w:tc>
        <w:tc>
          <w:tcPr>
            <w:tcW w:w="3348" w:type="dxa"/>
          </w:tcPr>
          <w:p w:rsidR="00036D01" w:rsidRPr="00A61BB9" w:rsidRDefault="003921BC" w:rsidP="002B34FD">
            <w:pPr>
              <w:keepNext w:val="0"/>
              <w:keepLines w:val="0"/>
              <w:spacing w:before="0" w:after="200" w:line="276" w:lineRule="auto"/>
              <w:outlineLvl w:val="9"/>
            </w:pPr>
            <w:hyperlink w:anchor="PublicVariablesiegDialogsBackground" w:history="1">
              <w:r w:rsidR="00036D01" w:rsidRPr="00A61BB9">
                <w:rPr>
                  <w:rStyle w:val="Hyperlink"/>
                </w:rPr>
                <w:t>iegDialogsBackground</w:t>
              </w:r>
            </w:hyperlink>
          </w:p>
        </w:tc>
      </w:tr>
      <w:tr w:rsidR="00036D01" w:rsidRPr="00A61BB9" w:rsidTr="008A72AD">
        <w:trPr>
          <w:trHeight w:hRule="exact" w:val="432"/>
        </w:trPr>
        <w:tc>
          <w:tcPr>
            <w:tcW w:w="3348" w:type="dxa"/>
          </w:tcPr>
          <w:p w:rsidR="00036D01" w:rsidRPr="00A61BB9" w:rsidRDefault="003921BC" w:rsidP="002B34FD">
            <w:pPr>
              <w:keepNext w:val="0"/>
              <w:keepLines w:val="0"/>
              <w:spacing w:before="0" w:after="200" w:line="276" w:lineRule="auto"/>
              <w:outlineLvl w:val="9"/>
            </w:pPr>
            <w:hyperlink w:anchor="PublicVariablesiegDefaultCoresCount" w:history="1">
              <w:r w:rsidR="00036D01" w:rsidRPr="00A61BB9">
                <w:rPr>
                  <w:rStyle w:val="Hyperlink"/>
                </w:rPr>
                <w:t>iegDefaultCoresCount</w:t>
              </w:r>
            </w:hyperlink>
          </w:p>
        </w:tc>
        <w:tc>
          <w:tcPr>
            <w:tcW w:w="3348" w:type="dxa"/>
          </w:tcPr>
          <w:p w:rsidR="00036D01" w:rsidRPr="00A61BB9" w:rsidRDefault="003921BC" w:rsidP="002B34FD">
            <w:pPr>
              <w:keepNext w:val="0"/>
              <w:keepLines w:val="0"/>
              <w:spacing w:before="0" w:after="200" w:line="276" w:lineRule="auto"/>
              <w:outlineLvl w:val="9"/>
            </w:pPr>
            <w:hyperlink w:anchor="PublicVariablesiegDefaultPreviewsZoomFil" w:history="1">
              <w:r w:rsidR="00036D01" w:rsidRPr="00A61BB9">
                <w:rPr>
                  <w:rStyle w:val="Hyperlink"/>
                </w:rPr>
                <w:t>iegDefaultPreviewsZoomFilter</w:t>
              </w:r>
            </w:hyperlink>
          </w:p>
        </w:tc>
      </w:tr>
      <w:tr w:rsidR="00036D01" w:rsidRPr="00A61BB9" w:rsidTr="008A72AD">
        <w:trPr>
          <w:trHeight w:hRule="exact" w:val="432"/>
        </w:trPr>
        <w:tc>
          <w:tcPr>
            <w:tcW w:w="3348" w:type="dxa"/>
          </w:tcPr>
          <w:p w:rsidR="00036D01" w:rsidRPr="00A61BB9" w:rsidRDefault="003921BC" w:rsidP="002B34FD">
            <w:pPr>
              <w:keepNext w:val="0"/>
              <w:keepLines w:val="0"/>
              <w:spacing w:before="0" w:after="200" w:line="276" w:lineRule="auto"/>
              <w:outlineLvl w:val="9"/>
            </w:pPr>
            <w:hyperlink w:anchor="PublicVariablesiegEnableCMS" w:history="1">
              <w:r w:rsidR="00036D01" w:rsidRPr="00A61BB9">
                <w:rPr>
                  <w:rStyle w:val="Hyperlink"/>
                </w:rPr>
                <w:t>iegEnableCMS</w:t>
              </w:r>
            </w:hyperlink>
          </w:p>
        </w:tc>
        <w:tc>
          <w:tcPr>
            <w:tcW w:w="3348" w:type="dxa"/>
          </w:tcPr>
          <w:p w:rsidR="00036D01" w:rsidRPr="00A61BB9" w:rsidRDefault="003921BC" w:rsidP="002B34FD">
            <w:pPr>
              <w:keepNext w:val="0"/>
              <w:keepLines w:val="0"/>
              <w:spacing w:before="0" w:after="200" w:line="276" w:lineRule="auto"/>
              <w:outlineLvl w:val="9"/>
            </w:pPr>
            <w:hyperlink w:anchor="PublicVariablesiegGRIDPEN" w:history="1">
              <w:r w:rsidR="00036D01" w:rsidRPr="00A61BB9">
                <w:rPr>
                  <w:rStyle w:val="Hyperlink"/>
                </w:rPr>
                <w:t>iegGRIDPEN</w:t>
              </w:r>
            </w:hyperlink>
          </w:p>
        </w:tc>
      </w:tr>
      <w:tr w:rsidR="00036D01" w:rsidRPr="00A61BB9" w:rsidTr="008A72AD">
        <w:trPr>
          <w:trHeight w:hRule="exact" w:val="432"/>
        </w:trPr>
        <w:tc>
          <w:tcPr>
            <w:tcW w:w="3348" w:type="dxa"/>
          </w:tcPr>
          <w:p w:rsidR="00036D01" w:rsidRPr="00A61BB9" w:rsidRDefault="003921BC" w:rsidP="002B34FD">
            <w:pPr>
              <w:keepNext w:val="0"/>
              <w:keepLines w:val="0"/>
              <w:spacing w:before="0" w:after="200" w:line="276" w:lineRule="auto"/>
              <w:outlineLvl w:val="9"/>
            </w:pPr>
            <w:hyperlink w:anchor="PublicVariablesiegMemoShortCuts" w:history="1">
              <w:r w:rsidR="00036D01" w:rsidRPr="00A61BB9">
                <w:rPr>
                  <w:rStyle w:val="Hyperlink"/>
                </w:rPr>
                <w:t>iegMemoShortCuts</w:t>
              </w:r>
            </w:hyperlink>
          </w:p>
        </w:tc>
        <w:tc>
          <w:tcPr>
            <w:tcW w:w="3348" w:type="dxa"/>
          </w:tcPr>
          <w:p w:rsidR="00036D01" w:rsidRPr="00A61BB9" w:rsidRDefault="003921BC" w:rsidP="002B34FD">
            <w:pPr>
              <w:keepNext w:val="0"/>
              <w:keepLines w:val="0"/>
              <w:spacing w:before="0" w:after="200" w:line="276" w:lineRule="auto"/>
              <w:outlineLvl w:val="9"/>
            </w:pPr>
            <w:hyperlink w:anchor="PublicVariablesiegMINZOOMDISPLAYGRID" w:history="1">
              <w:r w:rsidR="00036D01" w:rsidRPr="00A61BB9">
                <w:rPr>
                  <w:rStyle w:val="Hyperlink"/>
                </w:rPr>
                <w:t>iegMINZOOMDISPLAYGRID</w:t>
              </w:r>
            </w:hyperlink>
          </w:p>
        </w:tc>
      </w:tr>
      <w:tr w:rsidR="00036D01" w:rsidRPr="00A61BB9" w:rsidTr="008A72AD">
        <w:trPr>
          <w:trHeight w:hRule="exact" w:val="432"/>
        </w:trPr>
        <w:tc>
          <w:tcPr>
            <w:tcW w:w="3348" w:type="dxa"/>
          </w:tcPr>
          <w:p w:rsidR="00036D01" w:rsidRPr="00A61BB9" w:rsidRDefault="003921BC" w:rsidP="002B34FD">
            <w:pPr>
              <w:keepNext w:val="0"/>
              <w:keepLines w:val="0"/>
              <w:spacing w:before="0" w:after="200" w:line="276" w:lineRule="auto"/>
              <w:outlineLvl w:val="9"/>
            </w:pPr>
            <w:hyperlink w:anchor="PublicVariablesiegObjectsTIFFTag" w:history="1">
              <w:r w:rsidR="00036D01" w:rsidRPr="00A61BB9">
                <w:rPr>
                  <w:rStyle w:val="Hyperlink"/>
                </w:rPr>
                <w:t>iegObjectsTIFFTag</w:t>
              </w:r>
            </w:hyperlink>
          </w:p>
        </w:tc>
        <w:tc>
          <w:tcPr>
            <w:tcW w:w="3348" w:type="dxa"/>
          </w:tcPr>
          <w:p w:rsidR="00036D01" w:rsidRPr="00A61BB9" w:rsidRDefault="003921BC" w:rsidP="002B34FD">
            <w:pPr>
              <w:keepNext w:val="0"/>
              <w:keepLines w:val="0"/>
              <w:spacing w:before="0" w:after="200" w:line="276" w:lineRule="auto"/>
              <w:outlineLvl w:val="9"/>
            </w:pPr>
            <w:hyperlink w:anchor="PublicVariablesiegOpSys" w:history="1">
              <w:r w:rsidR="00036D01" w:rsidRPr="00A61BB9">
                <w:rPr>
                  <w:rStyle w:val="Hyperlink"/>
                </w:rPr>
                <w:t>iegOpSys</w:t>
              </w:r>
            </w:hyperlink>
          </w:p>
        </w:tc>
      </w:tr>
      <w:tr w:rsidR="00036D01" w:rsidRPr="00A61BB9" w:rsidTr="008A72AD">
        <w:trPr>
          <w:trHeight w:hRule="exact" w:val="432"/>
        </w:trPr>
        <w:tc>
          <w:tcPr>
            <w:tcW w:w="3348" w:type="dxa"/>
          </w:tcPr>
          <w:p w:rsidR="00036D01" w:rsidRPr="00A61BB9" w:rsidRDefault="003921BC" w:rsidP="002B34FD">
            <w:pPr>
              <w:keepNext w:val="0"/>
              <w:keepLines w:val="0"/>
              <w:spacing w:before="0" w:after="200" w:line="276" w:lineRule="auto"/>
              <w:outlineLvl w:val="9"/>
            </w:pPr>
            <w:hyperlink w:anchor="PublicVariablesiegPanZoomQualityFilter" w:history="1">
              <w:r w:rsidR="00036D01" w:rsidRPr="00A61BB9">
                <w:rPr>
                  <w:rStyle w:val="Hyperlink"/>
                </w:rPr>
                <w:t>iegPanZoomQualityFilter</w:t>
              </w:r>
            </w:hyperlink>
          </w:p>
        </w:tc>
        <w:tc>
          <w:tcPr>
            <w:tcW w:w="3348" w:type="dxa"/>
          </w:tcPr>
          <w:p w:rsidR="00036D01" w:rsidRPr="00A61BB9" w:rsidRDefault="003921BC" w:rsidP="002B34FD">
            <w:pPr>
              <w:keepNext w:val="0"/>
              <w:keepLines w:val="0"/>
              <w:spacing w:before="0" w:after="200" w:line="276" w:lineRule="auto"/>
              <w:outlineLvl w:val="9"/>
            </w:pPr>
            <w:hyperlink w:anchor="PublicVariablesiegPreviewImageBackground" w:history="1">
              <w:r w:rsidR="00036D01" w:rsidRPr="00A61BB9">
                <w:rPr>
                  <w:rStyle w:val="Hyperlink"/>
                </w:rPr>
                <w:t>iegPreviewImageBackgroundColor</w:t>
              </w:r>
            </w:hyperlink>
          </w:p>
        </w:tc>
      </w:tr>
      <w:tr w:rsidR="00036D01" w:rsidRPr="00A61BB9" w:rsidTr="008A72AD">
        <w:trPr>
          <w:trHeight w:hRule="exact" w:val="432"/>
        </w:trPr>
        <w:tc>
          <w:tcPr>
            <w:tcW w:w="3348" w:type="dxa"/>
          </w:tcPr>
          <w:p w:rsidR="00036D01" w:rsidRPr="00A61BB9" w:rsidRDefault="003921BC" w:rsidP="002B34FD">
            <w:pPr>
              <w:keepNext w:val="0"/>
              <w:keepLines w:val="0"/>
              <w:spacing w:before="0" w:after="200" w:line="276" w:lineRule="auto"/>
              <w:outlineLvl w:val="9"/>
            </w:pPr>
            <w:hyperlink w:anchor="PublicVariablesiegPreviewImageBackgruSty" w:history="1">
              <w:r w:rsidR="00036D01" w:rsidRPr="00A61BB9">
                <w:rPr>
                  <w:rStyle w:val="Hyperlink"/>
                </w:rPr>
                <w:t>iegPreviewImageBackgroundStyle</w:t>
              </w:r>
            </w:hyperlink>
          </w:p>
        </w:tc>
        <w:tc>
          <w:tcPr>
            <w:tcW w:w="3348" w:type="dxa"/>
          </w:tcPr>
          <w:p w:rsidR="00036D01" w:rsidRPr="00A61BB9" w:rsidRDefault="003921BC" w:rsidP="002B34FD">
            <w:pPr>
              <w:keepNext w:val="0"/>
              <w:keepLines w:val="0"/>
              <w:spacing w:before="0" w:after="200" w:line="276" w:lineRule="auto"/>
              <w:outlineLvl w:val="9"/>
            </w:pPr>
            <w:hyperlink w:anchor="PublicVariablesiegUseCMYKProfile" w:history="1">
              <w:r w:rsidR="00036D01" w:rsidRPr="00A61BB9">
                <w:rPr>
                  <w:rStyle w:val="Hyperlink"/>
                </w:rPr>
                <w:t>iegUseCMYKProfile</w:t>
              </w:r>
            </w:hyperlink>
          </w:p>
        </w:tc>
      </w:tr>
      <w:tr w:rsidR="00036D01" w:rsidRPr="00A61BB9" w:rsidTr="008A72AD">
        <w:trPr>
          <w:trHeight w:hRule="exact" w:val="432"/>
        </w:trPr>
        <w:tc>
          <w:tcPr>
            <w:tcW w:w="3348" w:type="dxa"/>
          </w:tcPr>
          <w:p w:rsidR="00036D01" w:rsidRPr="00A61BB9" w:rsidRDefault="003921BC" w:rsidP="002B34FD">
            <w:pPr>
              <w:keepNext w:val="0"/>
              <w:keepLines w:val="0"/>
              <w:spacing w:before="0" w:after="200" w:line="276" w:lineRule="auto"/>
              <w:outlineLvl w:val="9"/>
            </w:pPr>
            <w:hyperlink w:anchor="PublicVariablesiegUseGDIPlus" w:history="1">
              <w:r w:rsidR="00036D01" w:rsidRPr="00A61BB9">
                <w:rPr>
                  <w:rStyle w:val="Hyperlink"/>
                </w:rPr>
                <w:t>iegUseGDIPlus</w:t>
              </w:r>
            </w:hyperlink>
          </w:p>
        </w:tc>
        <w:tc>
          <w:tcPr>
            <w:tcW w:w="3348" w:type="dxa"/>
          </w:tcPr>
          <w:p w:rsidR="00036D01" w:rsidRPr="00A61BB9" w:rsidRDefault="003921BC" w:rsidP="002B34FD">
            <w:pPr>
              <w:keepNext w:val="0"/>
              <w:keepLines w:val="0"/>
              <w:spacing w:before="0" w:after="200" w:line="276" w:lineRule="auto"/>
              <w:outlineLvl w:val="9"/>
            </w:pPr>
            <w:hyperlink w:anchor="PublicVariablesiegUseRelativeStreams" w:history="1">
              <w:r w:rsidR="00036D01" w:rsidRPr="00A61BB9">
                <w:rPr>
                  <w:rStyle w:val="Hyperlink"/>
                </w:rPr>
                <w:t>iegUseRelativeStreams</w:t>
              </w:r>
            </w:hyperlink>
          </w:p>
        </w:tc>
      </w:tr>
      <w:tr w:rsidR="00036D01" w:rsidTr="008A72AD">
        <w:trPr>
          <w:trHeight w:hRule="exact" w:val="432"/>
        </w:trPr>
        <w:tc>
          <w:tcPr>
            <w:tcW w:w="3348" w:type="dxa"/>
          </w:tcPr>
          <w:p w:rsidR="00036D01" w:rsidRDefault="003921BC" w:rsidP="002B34FD">
            <w:pPr>
              <w:keepNext w:val="0"/>
              <w:keepLines w:val="0"/>
              <w:spacing w:before="0" w:after="200" w:line="276" w:lineRule="auto"/>
              <w:outlineLvl w:val="9"/>
              <w:rPr>
                <w:rFonts w:asciiTheme="majorHAnsi" w:eastAsiaTheme="minorEastAsia" w:hAnsiTheme="majorHAnsi"/>
                <w:bCs w:val="0"/>
                <w:smallCaps/>
                <w:color w:val="1F497D" w:themeColor="text2"/>
                <w:spacing w:val="6"/>
                <w:szCs w:val="18"/>
                <w:lang w:bidi="hi-IN"/>
              </w:rPr>
            </w:pPr>
            <w:hyperlink w:anchor="PublicVariablesiegUseDefaultFileExists" w:history="1">
              <w:r w:rsidR="00036D01" w:rsidRPr="00A61BB9">
                <w:rPr>
                  <w:rStyle w:val="Hyperlink"/>
                </w:rPr>
                <w:t>iegUseDefaultFileExists</w:t>
              </w:r>
            </w:hyperlink>
          </w:p>
        </w:tc>
        <w:tc>
          <w:tcPr>
            <w:tcW w:w="3348" w:type="dxa"/>
          </w:tcPr>
          <w:p w:rsidR="00036D01" w:rsidRDefault="00036D01" w:rsidP="002B34FD">
            <w:pPr>
              <w:keepNext w:val="0"/>
              <w:keepLines w:val="0"/>
              <w:spacing w:before="0" w:after="200" w:line="276" w:lineRule="auto"/>
              <w:outlineLvl w:val="9"/>
              <w:rPr>
                <w:rFonts w:asciiTheme="majorHAnsi" w:eastAsiaTheme="minorEastAsia" w:hAnsiTheme="majorHAnsi"/>
                <w:bCs w:val="0"/>
                <w:smallCaps/>
                <w:color w:val="1F497D" w:themeColor="text2"/>
                <w:spacing w:val="6"/>
                <w:szCs w:val="18"/>
                <w:lang w:bidi="hi-IN"/>
              </w:rPr>
            </w:pPr>
            <w:r w:rsidRPr="00036D01">
              <w:rPr>
                <w:szCs w:val="22"/>
                <w:lang w:eastAsia="en-US"/>
              </w:rPr>
              <w:t>IntegerArray</w:t>
            </w:r>
          </w:p>
        </w:tc>
      </w:tr>
      <w:tr w:rsidR="00036D01" w:rsidTr="008A72AD">
        <w:trPr>
          <w:trHeight w:hRule="exact" w:val="432"/>
        </w:trPr>
        <w:tc>
          <w:tcPr>
            <w:tcW w:w="3348" w:type="dxa"/>
          </w:tcPr>
          <w:p w:rsidR="00036D01" w:rsidRDefault="00D5731F" w:rsidP="002B34FD">
            <w:pPr>
              <w:keepNext w:val="0"/>
              <w:keepLines w:val="0"/>
              <w:spacing w:before="0" w:after="200" w:line="276" w:lineRule="auto"/>
              <w:outlineLvl w:val="9"/>
            </w:pPr>
            <w:r w:rsidRPr="00D5731F">
              <w:rPr>
                <w:szCs w:val="22"/>
                <w:lang w:eastAsia="en-US"/>
              </w:rPr>
              <w:t>pboolean</w:t>
            </w:r>
          </w:p>
        </w:tc>
        <w:tc>
          <w:tcPr>
            <w:tcW w:w="3348" w:type="dxa"/>
          </w:tcPr>
          <w:p w:rsidR="00036D01" w:rsidRPr="00036D01" w:rsidRDefault="00D5731F" w:rsidP="002B34FD">
            <w:pPr>
              <w:keepNext w:val="0"/>
              <w:keepLines w:val="0"/>
              <w:spacing w:before="0" w:after="200" w:line="276" w:lineRule="auto"/>
              <w:outlineLvl w:val="9"/>
            </w:pPr>
            <w:r w:rsidRPr="00D5731F">
              <w:rPr>
                <w:szCs w:val="22"/>
                <w:lang w:eastAsia="en-US"/>
              </w:rPr>
              <w:t>PBYTEROW</w:t>
            </w:r>
          </w:p>
        </w:tc>
      </w:tr>
      <w:tr w:rsidR="00036D01" w:rsidTr="008A72AD">
        <w:trPr>
          <w:trHeight w:hRule="exact" w:val="432"/>
        </w:trPr>
        <w:tc>
          <w:tcPr>
            <w:tcW w:w="3348" w:type="dxa"/>
          </w:tcPr>
          <w:p w:rsidR="00036D01" w:rsidRDefault="00D5731F" w:rsidP="002B34FD">
            <w:pPr>
              <w:keepNext w:val="0"/>
              <w:keepLines w:val="0"/>
              <w:spacing w:before="0" w:after="200" w:line="276" w:lineRule="auto"/>
              <w:outlineLvl w:val="9"/>
            </w:pPr>
            <w:r w:rsidRPr="00D5731F">
              <w:rPr>
                <w:szCs w:val="22"/>
                <w:lang w:eastAsia="en-US"/>
              </w:rPr>
              <w:t>PBYTEROWS</w:t>
            </w:r>
          </w:p>
        </w:tc>
        <w:tc>
          <w:tcPr>
            <w:tcW w:w="3348" w:type="dxa"/>
          </w:tcPr>
          <w:p w:rsidR="00036D01" w:rsidRPr="00036D01" w:rsidRDefault="00D5731F" w:rsidP="002B34FD">
            <w:pPr>
              <w:keepNext w:val="0"/>
              <w:keepLines w:val="0"/>
              <w:spacing w:before="0" w:after="200" w:line="276" w:lineRule="auto"/>
              <w:outlineLvl w:val="9"/>
            </w:pPr>
            <w:r w:rsidRPr="00D5731F">
              <w:rPr>
                <w:szCs w:val="22"/>
                <w:lang w:eastAsia="en-US"/>
              </w:rPr>
              <w:t>PCIELAB</w:t>
            </w:r>
          </w:p>
        </w:tc>
      </w:tr>
      <w:tr w:rsidR="00036D01" w:rsidTr="008A72AD">
        <w:trPr>
          <w:trHeight w:hRule="exact" w:val="432"/>
        </w:trPr>
        <w:tc>
          <w:tcPr>
            <w:tcW w:w="3348" w:type="dxa"/>
          </w:tcPr>
          <w:p w:rsidR="00036D01" w:rsidRDefault="00D5731F" w:rsidP="002B34FD">
            <w:pPr>
              <w:keepNext w:val="0"/>
              <w:keepLines w:val="0"/>
              <w:spacing w:before="0" w:after="200" w:line="276" w:lineRule="auto"/>
              <w:outlineLvl w:val="9"/>
            </w:pPr>
            <w:r w:rsidRPr="00D5731F">
              <w:rPr>
                <w:szCs w:val="22"/>
                <w:lang w:eastAsia="en-US"/>
              </w:rPr>
              <w:t>PCIELABROW</w:t>
            </w:r>
          </w:p>
        </w:tc>
        <w:tc>
          <w:tcPr>
            <w:tcW w:w="3348" w:type="dxa"/>
          </w:tcPr>
          <w:p w:rsidR="00036D01" w:rsidRPr="00036D01" w:rsidRDefault="00D5731F" w:rsidP="002B34FD">
            <w:pPr>
              <w:keepNext w:val="0"/>
              <w:keepLines w:val="0"/>
              <w:spacing w:before="0" w:after="200" w:line="276" w:lineRule="auto"/>
              <w:outlineLvl w:val="9"/>
            </w:pPr>
            <w:r w:rsidRPr="00D5731F">
              <w:rPr>
                <w:szCs w:val="22"/>
                <w:lang w:eastAsia="en-US"/>
              </w:rPr>
              <w:t>PCMYK</w:t>
            </w:r>
          </w:p>
        </w:tc>
      </w:tr>
      <w:tr w:rsidR="00036D01" w:rsidTr="008A72AD">
        <w:trPr>
          <w:trHeight w:hRule="exact" w:val="432"/>
        </w:trPr>
        <w:tc>
          <w:tcPr>
            <w:tcW w:w="3348" w:type="dxa"/>
          </w:tcPr>
          <w:p w:rsidR="00036D01" w:rsidRDefault="00D5731F" w:rsidP="002B34FD">
            <w:pPr>
              <w:keepNext w:val="0"/>
              <w:keepLines w:val="0"/>
              <w:spacing w:before="0" w:after="200" w:line="276" w:lineRule="auto"/>
              <w:outlineLvl w:val="9"/>
            </w:pPr>
            <w:r w:rsidRPr="00D5731F">
              <w:rPr>
                <w:szCs w:val="22"/>
                <w:lang w:eastAsia="en-US"/>
              </w:rPr>
              <w:t>PCMYKROW</w:t>
            </w:r>
          </w:p>
        </w:tc>
        <w:tc>
          <w:tcPr>
            <w:tcW w:w="3348" w:type="dxa"/>
          </w:tcPr>
          <w:p w:rsidR="00036D01" w:rsidRPr="00036D01" w:rsidRDefault="00D5731F" w:rsidP="002B34FD">
            <w:pPr>
              <w:keepNext w:val="0"/>
              <w:keepLines w:val="0"/>
              <w:spacing w:before="0" w:after="200" w:line="276" w:lineRule="auto"/>
              <w:outlineLvl w:val="9"/>
            </w:pPr>
            <w:r w:rsidRPr="00D5731F">
              <w:rPr>
                <w:szCs w:val="22"/>
                <w:lang w:eastAsia="en-US"/>
              </w:rPr>
              <w:t>PDoubleArray</w:t>
            </w:r>
          </w:p>
        </w:tc>
      </w:tr>
      <w:tr w:rsidR="00036D01" w:rsidTr="008A72AD">
        <w:trPr>
          <w:trHeight w:hRule="exact" w:val="432"/>
        </w:trPr>
        <w:tc>
          <w:tcPr>
            <w:tcW w:w="3348" w:type="dxa"/>
          </w:tcPr>
          <w:p w:rsidR="00036D01" w:rsidRDefault="00D5731F" w:rsidP="002B34FD">
            <w:pPr>
              <w:keepNext w:val="0"/>
              <w:keepLines w:val="0"/>
              <w:spacing w:before="0" w:after="200" w:line="276" w:lineRule="auto"/>
              <w:outlineLvl w:val="9"/>
            </w:pPr>
            <w:r w:rsidRPr="00D5731F">
              <w:rPr>
                <w:szCs w:val="22"/>
                <w:lang w:eastAsia="en-US"/>
              </w:rPr>
              <w:t>PDWordArray</w:t>
            </w:r>
          </w:p>
        </w:tc>
        <w:tc>
          <w:tcPr>
            <w:tcW w:w="3348" w:type="dxa"/>
          </w:tcPr>
          <w:p w:rsidR="00036D01" w:rsidRPr="00036D01" w:rsidRDefault="00D5731F" w:rsidP="002B34FD">
            <w:pPr>
              <w:keepNext w:val="0"/>
              <w:keepLines w:val="0"/>
              <w:spacing w:before="0" w:after="200" w:line="276" w:lineRule="auto"/>
              <w:outlineLvl w:val="9"/>
            </w:pPr>
            <w:r w:rsidRPr="00D5731F">
              <w:rPr>
                <w:szCs w:val="22"/>
                <w:lang w:eastAsia="en-US"/>
              </w:rPr>
              <w:t>PIEPointArray</w:t>
            </w:r>
          </w:p>
        </w:tc>
      </w:tr>
      <w:tr w:rsidR="00036D01" w:rsidTr="008A72AD">
        <w:trPr>
          <w:trHeight w:hRule="exact" w:val="432"/>
        </w:trPr>
        <w:tc>
          <w:tcPr>
            <w:tcW w:w="3348" w:type="dxa"/>
          </w:tcPr>
          <w:p w:rsidR="00036D01" w:rsidRDefault="00D5731F" w:rsidP="002B34FD">
            <w:pPr>
              <w:keepNext w:val="0"/>
              <w:keepLines w:val="0"/>
              <w:spacing w:before="0" w:after="200" w:line="276" w:lineRule="auto"/>
              <w:outlineLvl w:val="9"/>
            </w:pPr>
            <w:r w:rsidRPr="00D5731F">
              <w:rPr>
                <w:szCs w:val="22"/>
                <w:lang w:eastAsia="en-US"/>
              </w:rPr>
              <w:t>PIERGBAPalette</w:t>
            </w:r>
          </w:p>
        </w:tc>
        <w:tc>
          <w:tcPr>
            <w:tcW w:w="3348" w:type="dxa"/>
          </w:tcPr>
          <w:p w:rsidR="00036D01" w:rsidRPr="00036D01" w:rsidRDefault="00D5731F" w:rsidP="002B34FD">
            <w:pPr>
              <w:keepNext w:val="0"/>
              <w:keepLines w:val="0"/>
              <w:spacing w:before="0" w:after="200" w:line="276" w:lineRule="auto"/>
              <w:outlineLvl w:val="9"/>
            </w:pPr>
            <w:r w:rsidRPr="00D5731F">
              <w:rPr>
                <w:szCs w:val="22"/>
                <w:lang w:eastAsia="en-US"/>
              </w:rPr>
              <w:t>PIERGBPalette</w:t>
            </w:r>
          </w:p>
        </w:tc>
      </w:tr>
      <w:tr w:rsidR="00036D01" w:rsidTr="008A72AD">
        <w:trPr>
          <w:trHeight w:hRule="exact" w:val="432"/>
        </w:trPr>
        <w:tc>
          <w:tcPr>
            <w:tcW w:w="3348" w:type="dxa"/>
          </w:tcPr>
          <w:p w:rsidR="00036D01" w:rsidRDefault="00D5731F" w:rsidP="002B34FD">
            <w:pPr>
              <w:keepNext w:val="0"/>
              <w:keepLines w:val="0"/>
              <w:spacing w:before="0" w:after="200" w:line="276" w:lineRule="auto"/>
              <w:outlineLvl w:val="9"/>
            </w:pPr>
            <w:r w:rsidRPr="00D5731F">
              <w:rPr>
                <w:szCs w:val="22"/>
                <w:lang w:eastAsia="en-US"/>
              </w:rPr>
              <w:t>PIESmallIntArray</w:t>
            </w:r>
          </w:p>
        </w:tc>
        <w:tc>
          <w:tcPr>
            <w:tcW w:w="3348" w:type="dxa"/>
          </w:tcPr>
          <w:p w:rsidR="00036D01" w:rsidRPr="00036D01" w:rsidRDefault="00D5731F" w:rsidP="002B34FD">
            <w:pPr>
              <w:keepNext w:val="0"/>
              <w:keepLines w:val="0"/>
              <w:spacing w:before="0" w:after="200" w:line="276" w:lineRule="auto"/>
              <w:outlineLvl w:val="9"/>
            </w:pPr>
            <w:r w:rsidRPr="00D5731F">
              <w:rPr>
                <w:szCs w:val="22"/>
                <w:lang w:eastAsia="en-US"/>
              </w:rPr>
              <w:t>pIntegerArray</w:t>
            </w:r>
          </w:p>
        </w:tc>
      </w:tr>
      <w:tr w:rsidR="00036D01" w:rsidTr="008A72AD">
        <w:trPr>
          <w:trHeight w:hRule="exact" w:val="432"/>
        </w:trPr>
        <w:tc>
          <w:tcPr>
            <w:tcW w:w="3348" w:type="dxa"/>
          </w:tcPr>
          <w:p w:rsidR="00036D01" w:rsidRDefault="00D5731F" w:rsidP="002B34FD">
            <w:pPr>
              <w:keepNext w:val="0"/>
              <w:keepLines w:val="0"/>
              <w:spacing w:before="0" w:after="200" w:line="276" w:lineRule="auto"/>
              <w:outlineLvl w:val="9"/>
            </w:pPr>
            <w:r w:rsidRPr="00D5731F">
              <w:rPr>
                <w:szCs w:val="22"/>
                <w:lang w:eastAsia="en-US"/>
              </w:rPr>
              <w:t>PPointArray</w:t>
            </w:r>
          </w:p>
        </w:tc>
        <w:tc>
          <w:tcPr>
            <w:tcW w:w="3348" w:type="dxa"/>
          </w:tcPr>
          <w:p w:rsidR="00036D01" w:rsidRPr="00036D01" w:rsidRDefault="00D5731F" w:rsidP="002B34FD">
            <w:pPr>
              <w:keepNext w:val="0"/>
              <w:keepLines w:val="0"/>
              <w:spacing w:before="0" w:after="200" w:line="276" w:lineRule="auto"/>
              <w:outlineLvl w:val="9"/>
            </w:pPr>
            <w:r w:rsidRPr="00D5731F">
              <w:rPr>
                <w:szCs w:val="22"/>
                <w:lang w:eastAsia="en-US"/>
              </w:rPr>
              <w:t>PPointerArray</w:t>
            </w:r>
          </w:p>
        </w:tc>
      </w:tr>
      <w:tr w:rsidR="00036D01" w:rsidTr="008A72AD">
        <w:trPr>
          <w:trHeight w:hRule="exact" w:val="432"/>
        </w:trPr>
        <w:tc>
          <w:tcPr>
            <w:tcW w:w="3348" w:type="dxa"/>
          </w:tcPr>
          <w:p w:rsidR="00036D01" w:rsidRDefault="00D5731F" w:rsidP="002B34FD">
            <w:pPr>
              <w:keepNext w:val="0"/>
              <w:keepLines w:val="0"/>
              <w:spacing w:before="0" w:after="200" w:line="276" w:lineRule="auto"/>
              <w:outlineLvl w:val="9"/>
            </w:pPr>
            <w:r w:rsidRPr="00D5731F">
              <w:rPr>
                <w:szCs w:val="22"/>
                <w:lang w:eastAsia="en-US"/>
              </w:rPr>
              <w:t>PPRGBArray</w:t>
            </w:r>
          </w:p>
        </w:tc>
        <w:tc>
          <w:tcPr>
            <w:tcW w:w="3348" w:type="dxa"/>
          </w:tcPr>
          <w:p w:rsidR="00036D01" w:rsidRPr="00036D01" w:rsidRDefault="00D5731F" w:rsidP="002B34FD">
            <w:pPr>
              <w:keepNext w:val="0"/>
              <w:keepLines w:val="0"/>
              <w:spacing w:before="0" w:after="200" w:line="276" w:lineRule="auto"/>
              <w:outlineLvl w:val="9"/>
            </w:pPr>
            <w:r w:rsidRPr="00D5731F">
              <w:rPr>
                <w:szCs w:val="22"/>
                <w:lang w:eastAsia="en-US"/>
              </w:rPr>
              <w:t>PProgressRec</w:t>
            </w:r>
          </w:p>
        </w:tc>
      </w:tr>
      <w:tr w:rsidR="00036D01" w:rsidTr="008A72AD">
        <w:trPr>
          <w:trHeight w:hRule="exact" w:val="432"/>
        </w:trPr>
        <w:tc>
          <w:tcPr>
            <w:tcW w:w="3348" w:type="dxa"/>
          </w:tcPr>
          <w:p w:rsidR="00036D01" w:rsidRDefault="00D5731F" w:rsidP="002B34FD">
            <w:pPr>
              <w:keepNext w:val="0"/>
              <w:keepLines w:val="0"/>
              <w:spacing w:before="0" w:after="200" w:line="276" w:lineRule="auto"/>
              <w:outlineLvl w:val="9"/>
            </w:pPr>
            <w:r w:rsidRPr="00D5731F">
              <w:rPr>
                <w:szCs w:val="22"/>
                <w:lang w:eastAsia="en-US"/>
              </w:rPr>
              <w:t>PRGB</w:t>
            </w:r>
          </w:p>
        </w:tc>
        <w:tc>
          <w:tcPr>
            <w:tcW w:w="3348" w:type="dxa"/>
          </w:tcPr>
          <w:p w:rsidR="00036D01" w:rsidRPr="00036D01" w:rsidRDefault="00D5731F" w:rsidP="002B34FD">
            <w:pPr>
              <w:keepNext w:val="0"/>
              <w:keepLines w:val="0"/>
              <w:spacing w:before="0" w:after="200" w:line="276" w:lineRule="auto"/>
              <w:outlineLvl w:val="9"/>
            </w:pPr>
            <w:r w:rsidRPr="00D5731F">
              <w:rPr>
                <w:szCs w:val="22"/>
                <w:lang w:eastAsia="en-US"/>
              </w:rPr>
              <w:t>PRGB32ROW</w:t>
            </w:r>
          </w:p>
        </w:tc>
      </w:tr>
      <w:tr w:rsidR="00036D01" w:rsidTr="008A72AD">
        <w:trPr>
          <w:trHeight w:hRule="exact" w:val="432"/>
        </w:trPr>
        <w:tc>
          <w:tcPr>
            <w:tcW w:w="3348" w:type="dxa"/>
          </w:tcPr>
          <w:p w:rsidR="00036D01" w:rsidRDefault="00D5731F" w:rsidP="002B34FD">
            <w:pPr>
              <w:keepNext w:val="0"/>
              <w:keepLines w:val="0"/>
              <w:spacing w:before="0" w:after="200" w:line="276" w:lineRule="auto"/>
              <w:outlineLvl w:val="9"/>
            </w:pPr>
            <w:r w:rsidRPr="00D5731F">
              <w:rPr>
                <w:szCs w:val="22"/>
                <w:lang w:eastAsia="en-US"/>
              </w:rPr>
              <w:t>PRGB48</w:t>
            </w:r>
          </w:p>
        </w:tc>
        <w:tc>
          <w:tcPr>
            <w:tcW w:w="3348" w:type="dxa"/>
          </w:tcPr>
          <w:p w:rsidR="00036D01" w:rsidRPr="00036D01" w:rsidRDefault="00D5731F" w:rsidP="002B34FD">
            <w:pPr>
              <w:keepNext w:val="0"/>
              <w:keepLines w:val="0"/>
              <w:spacing w:before="0" w:after="200" w:line="276" w:lineRule="auto"/>
              <w:outlineLvl w:val="9"/>
            </w:pPr>
            <w:r w:rsidRPr="00D5731F">
              <w:rPr>
                <w:szCs w:val="22"/>
                <w:lang w:eastAsia="en-US"/>
              </w:rPr>
              <w:t>PRGB48ROW</w:t>
            </w:r>
          </w:p>
        </w:tc>
      </w:tr>
      <w:tr w:rsidR="00036D01" w:rsidTr="008A72AD">
        <w:trPr>
          <w:trHeight w:hRule="exact" w:val="432"/>
        </w:trPr>
        <w:tc>
          <w:tcPr>
            <w:tcW w:w="3348" w:type="dxa"/>
          </w:tcPr>
          <w:p w:rsidR="00036D01" w:rsidRDefault="00D5731F" w:rsidP="002B34FD">
            <w:pPr>
              <w:keepNext w:val="0"/>
              <w:keepLines w:val="0"/>
              <w:spacing w:before="0" w:after="200" w:line="276" w:lineRule="auto"/>
              <w:outlineLvl w:val="9"/>
            </w:pPr>
            <w:r w:rsidRPr="00D5731F">
              <w:rPr>
                <w:szCs w:val="22"/>
                <w:lang w:eastAsia="en-US"/>
              </w:rPr>
              <w:t>PRGBA</w:t>
            </w:r>
          </w:p>
        </w:tc>
        <w:tc>
          <w:tcPr>
            <w:tcW w:w="3348" w:type="dxa"/>
          </w:tcPr>
          <w:p w:rsidR="00036D01" w:rsidRPr="00036D01" w:rsidRDefault="00D5731F" w:rsidP="002B34FD">
            <w:pPr>
              <w:keepNext w:val="0"/>
              <w:keepLines w:val="0"/>
              <w:spacing w:before="0" w:after="200" w:line="276" w:lineRule="auto"/>
              <w:outlineLvl w:val="9"/>
            </w:pPr>
            <w:r w:rsidRPr="00D5731F">
              <w:rPr>
                <w:szCs w:val="22"/>
                <w:lang w:eastAsia="en-US"/>
              </w:rPr>
              <w:t>PRGBArray</w:t>
            </w:r>
          </w:p>
        </w:tc>
      </w:tr>
      <w:tr w:rsidR="00D5731F" w:rsidTr="008A72AD">
        <w:trPr>
          <w:trHeight w:hRule="exact" w:val="432"/>
        </w:trPr>
        <w:tc>
          <w:tcPr>
            <w:tcW w:w="3348" w:type="dxa"/>
          </w:tcPr>
          <w:p w:rsidR="00D5731F" w:rsidRPr="00D5731F" w:rsidRDefault="00D5731F" w:rsidP="002B34FD">
            <w:pPr>
              <w:keepNext w:val="0"/>
              <w:keepLines w:val="0"/>
              <w:spacing w:before="0" w:after="200" w:line="276" w:lineRule="auto"/>
              <w:outlineLvl w:val="9"/>
            </w:pPr>
            <w:r w:rsidRPr="00D5731F">
              <w:rPr>
                <w:szCs w:val="22"/>
                <w:lang w:eastAsia="en-US"/>
              </w:rPr>
              <w:t>PRGBROW</w:t>
            </w:r>
          </w:p>
        </w:tc>
        <w:tc>
          <w:tcPr>
            <w:tcW w:w="3348" w:type="dxa"/>
          </w:tcPr>
          <w:p w:rsidR="00D5731F" w:rsidRPr="00D5731F" w:rsidRDefault="00D5731F" w:rsidP="002B34FD">
            <w:pPr>
              <w:keepNext w:val="0"/>
              <w:keepLines w:val="0"/>
              <w:spacing w:before="0" w:after="200" w:line="276" w:lineRule="auto"/>
              <w:outlineLvl w:val="9"/>
            </w:pPr>
            <w:r w:rsidRPr="00D5731F">
              <w:rPr>
                <w:szCs w:val="22"/>
                <w:lang w:eastAsia="en-US"/>
              </w:rPr>
              <w:t>PSingleArray</w:t>
            </w:r>
          </w:p>
        </w:tc>
      </w:tr>
      <w:tr w:rsidR="00D5731F" w:rsidTr="008A72AD">
        <w:trPr>
          <w:trHeight w:hRule="exact" w:val="432"/>
        </w:trPr>
        <w:tc>
          <w:tcPr>
            <w:tcW w:w="3348" w:type="dxa"/>
          </w:tcPr>
          <w:p w:rsidR="00D5731F" w:rsidRPr="00D5731F" w:rsidRDefault="00D5731F" w:rsidP="002B34FD">
            <w:pPr>
              <w:keepNext w:val="0"/>
              <w:keepLines w:val="0"/>
              <w:spacing w:before="0" w:after="200" w:line="276" w:lineRule="auto"/>
              <w:outlineLvl w:val="9"/>
            </w:pPr>
            <w:r w:rsidRPr="00D5731F">
              <w:rPr>
                <w:szCs w:val="22"/>
                <w:lang w:eastAsia="en-US"/>
              </w:rPr>
              <w:lastRenderedPageBreak/>
              <w:t>PYCBCR</w:t>
            </w:r>
          </w:p>
        </w:tc>
        <w:tc>
          <w:tcPr>
            <w:tcW w:w="3348" w:type="dxa"/>
          </w:tcPr>
          <w:p w:rsidR="00D5731F" w:rsidRPr="00D5731F" w:rsidRDefault="00D5731F" w:rsidP="002B34FD">
            <w:pPr>
              <w:keepNext w:val="0"/>
              <w:keepLines w:val="0"/>
              <w:spacing w:before="0" w:after="200" w:line="276" w:lineRule="auto"/>
              <w:outlineLvl w:val="9"/>
            </w:pPr>
            <w:r w:rsidRPr="00D5731F">
              <w:rPr>
                <w:szCs w:val="22"/>
                <w:lang w:eastAsia="en-US"/>
              </w:rPr>
              <w:t>RGB32ROW</w:t>
            </w:r>
          </w:p>
        </w:tc>
      </w:tr>
      <w:tr w:rsidR="00D5731F" w:rsidTr="008A72AD">
        <w:trPr>
          <w:trHeight w:hRule="exact" w:val="432"/>
        </w:trPr>
        <w:tc>
          <w:tcPr>
            <w:tcW w:w="3348" w:type="dxa"/>
          </w:tcPr>
          <w:p w:rsidR="00D5731F" w:rsidRPr="00D5731F" w:rsidRDefault="00D5731F" w:rsidP="002B34FD">
            <w:pPr>
              <w:keepNext w:val="0"/>
              <w:keepLines w:val="0"/>
              <w:spacing w:before="0" w:after="200" w:line="276" w:lineRule="auto"/>
              <w:outlineLvl w:val="9"/>
            </w:pPr>
            <w:r w:rsidRPr="00D5731F">
              <w:rPr>
                <w:szCs w:val="22"/>
                <w:lang w:eastAsia="en-US"/>
              </w:rPr>
              <w:t>RGBROW</w:t>
            </w:r>
          </w:p>
        </w:tc>
        <w:tc>
          <w:tcPr>
            <w:tcW w:w="3348" w:type="dxa"/>
          </w:tcPr>
          <w:p w:rsidR="00D5731F" w:rsidRPr="00D5731F" w:rsidRDefault="00D5731F" w:rsidP="002B34FD">
            <w:pPr>
              <w:keepNext w:val="0"/>
              <w:keepLines w:val="0"/>
              <w:spacing w:before="0" w:after="200" w:line="276" w:lineRule="auto"/>
              <w:outlineLvl w:val="9"/>
            </w:pPr>
            <w:r w:rsidRPr="00D5731F">
              <w:rPr>
                <w:szCs w:val="22"/>
                <w:lang w:eastAsia="en-US"/>
              </w:rPr>
              <w:t>TBYTEROW</w:t>
            </w:r>
          </w:p>
        </w:tc>
      </w:tr>
      <w:tr w:rsidR="00D5731F" w:rsidTr="008A72AD">
        <w:trPr>
          <w:trHeight w:hRule="exact" w:val="432"/>
        </w:trPr>
        <w:tc>
          <w:tcPr>
            <w:tcW w:w="3348" w:type="dxa"/>
          </w:tcPr>
          <w:p w:rsidR="00D5731F" w:rsidRPr="00D5731F" w:rsidRDefault="00D5731F" w:rsidP="002B34FD">
            <w:pPr>
              <w:keepNext w:val="0"/>
              <w:keepLines w:val="0"/>
              <w:spacing w:before="0" w:after="200" w:line="276" w:lineRule="auto"/>
              <w:outlineLvl w:val="9"/>
            </w:pPr>
            <w:r w:rsidRPr="00D5731F">
              <w:rPr>
                <w:szCs w:val="22"/>
                <w:lang w:eastAsia="en-US"/>
              </w:rPr>
              <w:t>TBYTEROWS</w:t>
            </w:r>
          </w:p>
        </w:tc>
        <w:tc>
          <w:tcPr>
            <w:tcW w:w="3348" w:type="dxa"/>
          </w:tcPr>
          <w:p w:rsidR="00D5731F" w:rsidRPr="00D5731F" w:rsidRDefault="00D5731F" w:rsidP="002B34FD">
            <w:pPr>
              <w:keepNext w:val="0"/>
              <w:keepLines w:val="0"/>
              <w:spacing w:before="0" w:after="200" w:line="276" w:lineRule="auto"/>
              <w:outlineLvl w:val="9"/>
            </w:pPr>
            <w:r>
              <w:t>TCIELab</w:t>
            </w:r>
          </w:p>
        </w:tc>
      </w:tr>
      <w:tr w:rsidR="00D5731F" w:rsidTr="008A72AD">
        <w:trPr>
          <w:trHeight w:hRule="exact" w:val="432"/>
        </w:trPr>
        <w:tc>
          <w:tcPr>
            <w:tcW w:w="3348" w:type="dxa"/>
          </w:tcPr>
          <w:p w:rsidR="00D5731F" w:rsidRPr="00D5731F" w:rsidRDefault="00D5731F" w:rsidP="002B34FD">
            <w:pPr>
              <w:keepNext w:val="0"/>
              <w:keepLines w:val="0"/>
              <w:spacing w:before="0" w:after="200" w:line="276" w:lineRule="auto"/>
              <w:outlineLvl w:val="9"/>
            </w:pPr>
            <w:r>
              <w:t>TCIELABROW</w:t>
            </w:r>
          </w:p>
        </w:tc>
        <w:tc>
          <w:tcPr>
            <w:tcW w:w="3348" w:type="dxa"/>
          </w:tcPr>
          <w:p w:rsidR="00D5731F" w:rsidRPr="00D5731F" w:rsidRDefault="00D5731F" w:rsidP="002B34FD">
            <w:pPr>
              <w:keepNext w:val="0"/>
              <w:keepLines w:val="0"/>
              <w:spacing w:before="0" w:after="200" w:line="276" w:lineRule="auto"/>
              <w:outlineLvl w:val="9"/>
            </w:pPr>
            <w:r>
              <w:t>TCMYK</w:t>
            </w:r>
          </w:p>
        </w:tc>
      </w:tr>
      <w:tr w:rsidR="00D5731F" w:rsidTr="008A72AD">
        <w:trPr>
          <w:trHeight w:hRule="exact" w:val="432"/>
        </w:trPr>
        <w:tc>
          <w:tcPr>
            <w:tcW w:w="3348" w:type="dxa"/>
          </w:tcPr>
          <w:p w:rsidR="00D5731F" w:rsidRPr="00D5731F" w:rsidRDefault="00D5731F" w:rsidP="002B34FD">
            <w:pPr>
              <w:keepNext w:val="0"/>
              <w:keepLines w:val="0"/>
              <w:spacing w:before="0" w:after="200" w:line="276" w:lineRule="auto"/>
              <w:outlineLvl w:val="9"/>
            </w:pPr>
            <w:r>
              <w:t>TCMYK16</w:t>
            </w:r>
          </w:p>
        </w:tc>
        <w:tc>
          <w:tcPr>
            <w:tcW w:w="3348" w:type="dxa"/>
          </w:tcPr>
          <w:p w:rsidR="00D5731F" w:rsidRPr="00D5731F" w:rsidRDefault="00D5731F" w:rsidP="002B34FD">
            <w:pPr>
              <w:keepNext w:val="0"/>
              <w:keepLines w:val="0"/>
              <w:spacing w:before="0" w:after="200" w:line="276" w:lineRule="auto"/>
              <w:outlineLvl w:val="9"/>
            </w:pPr>
            <w:r w:rsidRPr="00D5731F">
              <w:rPr>
                <w:szCs w:val="22"/>
                <w:lang w:eastAsia="en-US"/>
              </w:rPr>
              <w:t>TCMYKROW</w:t>
            </w:r>
          </w:p>
        </w:tc>
      </w:tr>
      <w:tr w:rsidR="00D5731F" w:rsidTr="008A72AD">
        <w:trPr>
          <w:trHeight w:hRule="exact" w:val="432"/>
        </w:trPr>
        <w:tc>
          <w:tcPr>
            <w:tcW w:w="3348" w:type="dxa"/>
          </w:tcPr>
          <w:p w:rsidR="00D5731F" w:rsidRPr="00D5731F" w:rsidRDefault="00D5731F" w:rsidP="002B34FD">
            <w:pPr>
              <w:keepNext w:val="0"/>
              <w:keepLines w:val="0"/>
              <w:spacing w:before="0" w:after="200" w:line="276" w:lineRule="auto"/>
              <w:outlineLvl w:val="9"/>
            </w:pPr>
            <w:r w:rsidRPr="00D5731F">
              <w:rPr>
                <w:szCs w:val="22"/>
                <w:lang w:eastAsia="en-US"/>
              </w:rPr>
              <w:t>TDoubleArray</w:t>
            </w:r>
          </w:p>
        </w:tc>
        <w:tc>
          <w:tcPr>
            <w:tcW w:w="3348" w:type="dxa"/>
          </w:tcPr>
          <w:p w:rsidR="00D5731F" w:rsidRPr="00D5731F" w:rsidRDefault="00D5731F" w:rsidP="002B34FD">
            <w:pPr>
              <w:keepNext w:val="0"/>
              <w:keepLines w:val="0"/>
              <w:spacing w:before="0" w:after="200" w:line="276" w:lineRule="auto"/>
              <w:outlineLvl w:val="9"/>
            </w:pPr>
            <w:r>
              <w:t>TDWordArray</w:t>
            </w:r>
          </w:p>
        </w:tc>
      </w:tr>
      <w:tr w:rsidR="00D5731F" w:rsidTr="008A72AD">
        <w:trPr>
          <w:trHeight w:hRule="exact" w:val="432"/>
        </w:trPr>
        <w:tc>
          <w:tcPr>
            <w:tcW w:w="3348" w:type="dxa"/>
          </w:tcPr>
          <w:p w:rsidR="00D5731F" w:rsidRPr="00D5731F" w:rsidRDefault="00D5731F" w:rsidP="002B34FD">
            <w:pPr>
              <w:keepNext w:val="0"/>
              <w:keepLines w:val="0"/>
              <w:spacing w:before="0" w:after="200" w:line="276" w:lineRule="auto"/>
              <w:outlineLvl w:val="9"/>
            </w:pPr>
            <w:r>
              <w:t>TIEJob</w:t>
            </w:r>
          </w:p>
        </w:tc>
        <w:tc>
          <w:tcPr>
            <w:tcW w:w="3348" w:type="dxa"/>
          </w:tcPr>
          <w:p w:rsidR="00D5731F" w:rsidRPr="00D5731F" w:rsidRDefault="00D5731F" w:rsidP="002B34FD">
            <w:pPr>
              <w:keepNext w:val="0"/>
              <w:keepLines w:val="0"/>
              <w:spacing w:before="0" w:after="200" w:line="276" w:lineRule="auto"/>
              <w:outlineLvl w:val="9"/>
            </w:pPr>
            <w:r>
              <w:t>TIEJobEvent</w:t>
            </w:r>
          </w:p>
        </w:tc>
      </w:tr>
      <w:tr w:rsidR="00D5731F" w:rsidTr="008A72AD">
        <w:trPr>
          <w:trHeight w:hRule="exact" w:val="432"/>
        </w:trPr>
        <w:tc>
          <w:tcPr>
            <w:tcW w:w="3348" w:type="dxa"/>
          </w:tcPr>
          <w:p w:rsidR="00D5731F" w:rsidRPr="00D5731F" w:rsidRDefault="00D5731F" w:rsidP="002B34FD">
            <w:pPr>
              <w:keepNext w:val="0"/>
              <w:keepLines w:val="0"/>
              <w:spacing w:before="0" w:after="200" w:line="276" w:lineRule="auto"/>
              <w:outlineLvl w:val="9"/>
            </w:pPr>
            <w:r>
              <w:t>TIEPoint</w:t>
            </w:r>
          </w:p>
        </w:tc>
        <w:tc>
          <w:tcPr>
            <w:tcW w:w="3348" w:type="dxa"/>
          </w:tcPr>
          <w:p w:rsidR="00D5731F" w:rsidRPr="00D5731F" w:rsidRDefault="00D5731F" w:rsidP="002B34FD">
            <w:pPr>
              <w:keepNext w:val="0"/>
              <w:keepLines w:val="0"/>
              <w:spacing w:before="0" w:after="200" w:line="276" w:lineRule="auto"/>
              <w:outlineLvl w:val="9"/>
            </w:pPr>
            <w:r>
              <w:t>TIEPointArray</w:t>
            </w:r>
          </w:p>
        </w:tc>
      </w:tr>
      <w:tr w:rsidR="00D5731F" w:rsidTr="008A72AD">
        <w:trPr>
          <w:trHeight w:hRule="exact" w:val="432"/>
        </w:trPr>
        <w:tc>
          <w:tcPr>
            <w:tcW w:w="3348" w:type="dxa"/>
          </w:tcPr>
          <w:p w:rsidR="00D5731F" w:rsidRPr="00D5731F" w:rsidRDefault="00D5731F" w:rsidP="002B34FD">
            <w:pPr>
              <w:keepNext w:val="0"/>
              <w:keepLines w:val="0"/>
              <w:spacing w:before="0" w:after="200" w:line="276" w:lineRule="auto"/>
              <w:outlineLvl w:val="9"/>
            </w:pPr>
            <w:r>
              <w:t>TIEProgressEvent</w:t>
            </w:r>
          </w:p>
        </w:tc>
        <w:tc>
          <w:tcPr>
            <w:tcW w:w="3348" w:type="dxa"/>
          </w:tcPr>
          <w:p w:rsidR="00D5731F" w:rsidRPr="00D5731F" w:rsidRDefault="00D5731F" w:rsidP="002B34FD">
            <w:pPr>
              <w:keepNext w:val="0"/>
              <w:keepLines w:val="0"/>
              <w:spacing w:before="0" w:after="200" w:line="276" w:lineRule="auto"/>
              <w:outlineLvl w:val="9"/>
            </w:pPr>
            <w:r>
              <w:t>TIEQuadCoords</w:t>
            </w:r>
          </w:p>
        </w:tc>
      </w:tr>
      <w:tr w:rsidR="00D5731F" w:rsidTr="008A72AD">
        <w:trPr>
          <w:trHeight w:hRule="exact" w:val="432"/>
        </w:trPr>
        <w:tc>
          <w:tcPr>
            <w:tcW w:w="3348" w:type="dxa"/>
          </w:tcPr>
          <w:p w:rsidR="00D5731F" w:rsidRPr="00D5731F" w:rsidRDefault="00D5731F" w:rsidP="002B34FD">
            <w:pPr>
              <w:keepNext w:val="0"/>
              <w:keepLines w:val="0"/>
              <w:spacing w:before="0" w:after="200" w:line="276" w:lineRule="auto"/>
              <w:outlineLvl w:val="9"/>
            </w:pPr>
            <w:r>
              <w:t>TIERectangle</w:t>
            </w:r>
          </w:p>
        </w:tc>
        <w:tc>
          <w:tcPr>
            <w:tcW w:w="3348" w:type="dxa"/>
          </w:tcPr>
          <w:p w:rsidR="00D5731F" w:rsidRPr="00D5731F" w:rsidRDefault="00D5731F" w:rsidP="002B34FD">
            <w:pPr>
              <w:keepNext w:val="0"/>
              <w:keepLines w:val="0"/>
              <w:spacing w:before="0" w:after="200" w:line="276" w:lineRule="auto"/>
              <w:outlineLvl w:val="9"/>
            </w:pPr>
            <w:r>
              <w:t>TIERGBAPalette</w:t>
            </w:r>
          </w:p>
        </w:tc>
      </w:tr>
      <w:tr w:rsidR="00D5731F" w:rsidTr="008A72AD">
        <w:trPr>
          <w:trHeight w:hRule="exact" w:val="432"/>
        </w:trPr>
        <w:tc>
          <w:tcPr>
            <w:tcW w:w="3348" w:type="dxa"/>
          </w:tcPr>
          <w:p w:rsidR="00D5731F" w:rsidRPr="00D5731F" w:rsidRDefault="00D5731F" w:rsidP="002B34FD">
            <w:pPr>
              <w:keepNext w:val="0"/>
              <w:keepLines w:val="0"/>
              <w:spacing w:before="0" w:after="200" w:line="276" w:lineRule="auto"/>
              <w:outlineLvl w:val="9"/>
            </w:pPr>
            <w:r>
              <w:t>TIERGBPalette</w:t>
            </w:r>
          </w:p>
        </w:tc>
        <w:tc>
          <w:tcPr>
            <w:tcW w:w="3348" w:type="dxa"/>
          </w:tcPr>
          <w:p w:rsidR="00D5731F" w:rsidRPr="00D5731F" w:rsidRDefault="00D5731F" w:rsidP="002B34FD">
            <w:pPr>
              <w:keepNext w:val="0"/>
              <w:keepLines w:val="0"/>
              <w:spacing w:before="0" w:after="200" w:line="276" w:lineRule="auto"/>
              <w:outlineLvl w:val="9"/>
            </w:pPr>
            <w:r>
              <w:t>TIESmallIntArray</w:t>
            </w:r>
          </w:p>
        </w:tc>
      </w:tr>
      <w:tr w:rsidR="00D5731F" w:rsidTr="008A72AD">
        <w:trPr>
          <w:trHeight w:hRule="exact" w:val="432"/>
        </w:trPr>
        <w:tc>
          <w:tcPr>
            <w:tcW w:w="3348" w:type="dxa"/>
          </w:tcPr>
          <w:p w:rsidR="00D5731F" w:rsidRPr="00D5731F" w:rsidRDefault="00D5731F" w:rsidP="002B34FD">
            <w:pPr>
              <w:keepNext w:val="0"/>
              <w:keepLines w:val="0"/>
              <w:spacing w:before="0" w:after="200" w:line="276" w:lineRule="auto"/>
              <w:outlineLvl w:val="9"/>
            </w:pPr>
            <w:r>
              <w:t>TMsgLanguage</w:t>
            </w:r>
          </w:p>
        </w:tc>
        <w:tc>
          <w:tcPr>
            <w:tcW w:w="3348" w:type="dxa"/>
          </w:tcPr>
          <w:p w:rsidR="00D5731F" w:rsidRPr="00D5731F" w:rsidRDefault="00D5731F" w:rsidP="002B34FD">
            <w:pPr>
              <w:keepNext w:val="0"/>
              <w:keepLines w:val="0"/>
              <w:spacing w:before="0" w:after="200" w:line="276" w:lineRule="auto"/>
              <w:outlineLvl w:val="9"/>
            </w:pPr>
            <w:r>
              <w:t>TMsgLanguageWords</w:t>
            </w:r>
          </w:p>
        </w:tc>
      </w:tr>
      <w:tr w:rsidR="00D5731F" w:rsidTr="008A72AD">
        <w:trPr>
          <w:trHeight w:hRule="exact" w:val="432"/>
        </w:trPr>
        <w:tc>
          <w:tcPr>
            <w:tcW w:w="3348" w:type="dxa"/>
          </w:tcPr>
          <w:p w:rsidR="00D5731F" w:rsidRPr="00D5731F" w:rsidRDefault="002B34FD" w:rsidP="002B34FD">
            <w:pPr>
              <w:keepNext w:val="0"/>
              <w:keepLines w:val="0"/>
              <w:spacing w:before="0" w:after="200" w:line="276" w:lineRule="auto"/>
              <w:outlineLvl w:val="9"/>
            </w:pPr>
            <w:r>
              <w:t>TPointArray</w:t>
            </w:r>
          </w:p>
        </w:tc>
        <w:tc>
          <w:tcPr>
            <w:tcW w:w="3348" w:type="dxa"/>
          </w:tcPr>
          <w:p w:rsidR="00D5731F" w:rsidRPr="00D5731F" w:rsidRDefault="002B34FD" w:rsidP="002B34FD">
            <w:pPr>
              <w:keepNext w:val="0"/>
              <w:keepLines w:val="0"/>
              <w:spacing w:before="0" w:after="200" w:line="276" w:lineRule="auto"/>
              <w:outlineLvl w:val="9"/>
            </w:pPr>
            <w:r>
              <w:t>TPointerArray</w:t>
            </w:r>
          </w:p>
        </w:tc>
      </w:tr>
      <w:tr w:rsidR="00D5731F" w:rsidTr="008A72AD">
        <w:trPr>
          <w:trHeight w:hRule="exact" w:val="432"/>
        </w:trPr>
        <w:tc>
          <w:tcPr>
            <w:tcW w:w="3348" w:type="dxa"/>
          </w:tcPr>
          <w:p w:rsidR="00D5731F" w:rsidRPr="00D5731F" w:rsidRDefault="002B34FD" w:rsidP="002B34FD">
            <w:pPr>
              <w:keepNext w:val="0"/>
              <w:keepLines w:val="0"/>
              <w:spacing w:before="0" w:after="200" w:line="276" w:lineRule="auto"/>
              <w:outlineLvl w:val="9"/>
            </w:pPr>
            <w:r>
              <w:t>TProgressRec</w:t>
            </w:r>
          </w:p>
        </w:tc>
        <w:tc>
          <w:tcPr>
            <w:tcW w:w="3348" w:type="dxa"/>
          </w:tcPr>
          <w:p w:rsidR="00D5731F" w:rsidRPr="00D5731F" w:rsidRDefault="002B34FD" w:rsidP="002B34FD">
            <w:pPr>
              <w:keepNext w:val="0"/>
              <w:keepLines w:val="0"/>
              <w:spacing w:before="0" w:after="200" w:line="276" w:lineRule="auto"/>
              <w:outlineLvl w:val="9"/>
            </w:pPr>
            <w:r>
              <w:t>TResampleFilter</w:t>
            </w:r>
          </w:p>
        </w:tc>
      </w:tr>
      <w:tr w:rsidR="00D5731F" w:rsidTr="008A72AD">
        <w:trPr>
          <w:trHeight w:hRule="exact" w:val="432"/>
        </w:trPr>
        <w:tc>
          <w:tcPr>
            <w:tcW w:w="3348" w:type="dxa"/>
          </w:tcPr>
          <w:p w:rsidR="00D5731F" w:rsidRPr="00D5731F" w:rsidRDefault="002B34FD" w:rsidP="002B34FD">
            <w:pPr>
              <w:keepNext w:val="0"/>
              <w:keepLines w:val="0"/>
              <w:spacing w:before="0" w:after="200" w:line="276" w:lineRule="auto"/>
              <w:outlineLvl w:val="9"/>
            </w:pPr>
            <w:r>
              <w:t>TRGB</w:t>
            </w:r>
          </w:p>
        </w:tc>
        <w:tc>
          <w:tcPr>
            <w:tcW w:w="3348" w:type="dxa"/>
          </w:tcPr>
          <w:p w:rsidR="00D5731F" w:rsidRPr="00D5731F" w:rsidRDefault="002B34FD" w:rsidP="002B34FD">
            <w:pPr>
              <w:keepNext w:val="0"/>
              <w:keepLines w:val="0"/>
              <w:spacing w:before="0" w:after="200" w:line="276" w:lineRule="auto"/>
              <w:outlineLvl w:val="9"/>
            </w:pPr>
            <w:r>
              <w:t>TRGB48</w:t>
            </w:r>
          </w:p>
        </w:tc>
      </w:tr>
      <w:tr w:rsidR="00D5731F" w:rsidTr="008A72AD">
        <w:trPr>
          <w:trHeight w:hRule="exact" w:val="432"/>
        </w:trPr>
        <w:tc>
          <w:tcPr>
            <w:tcW w:w="3348" w:type="dxa"/>
          </w:tcPr>
          <w:p w:rsidR="00D5731F" w:rsidRPr="00D5731F" w:rsidRDefault="002B34FD" w:rsidP="002B34FD">
            <w:pPr>
              <w:keepNext w:val="0"/>
              <w:keepLines w:val="0"/>
              <w:spacing w:before="0" w:after="200" w:line="276" w:lineRule="auto"/>
              <w:outlineLvl w:val="9"/>
            </w:pPr>
            <w:r>
              <w:t>TRGB48ROW</w:t>
            </w:r>
          </w:p>
        </w:tc>
        <w:tc>
          <w:tcPr>
            <w:tcW w:w="3348" w:type="dxa"/>
          </w:tcPr>
          <w:p w:rsidR="00D5731F" w:rsidRPr="00D5731F" w:rsidRDefault="002B34FD" w:rsidP="002B34FD">
            <w:pPr>
              <w:keepNext w:val="0"/>
              <w:keepLines w:val="0"/>
              <w:spacing w:before="0" w:after="200" w:line="276" w:lineRule="auto"/>
              <w:outlineLvl w:val="9"/>
            </w:pPr>
            <w:r>
              <w:t>TRGBA</w:t>
            </w:r>
          </w:p>
        </w:tc>
      </w:tr>
      <w:tr w:rsidR="00D5731F" w:rsidTr="008A72AD">
        <w:trPr>
          <w:trHeight w:hRule="exact" w:val="432"/>
        </w:trPr>
        <w:tc>
          <w:tcPr>
            <w:tcW w:w="3348" w:type="dxa"/>
          </w:tcPr>
          <w:p w:rsidR="00D5731F" w:rsidRPr="00D5731F" w:rsidRDefault="002B34FD" w:rsidP="002B34FD">
            <w:pPr>
              <w:keepNext w:val="0"/>
              <w:keepLines w:val="0"/>
              <w:spacing w:before="0" w:after="200" w:line="276" w:lineRule="auto"/>
              <w:outlineLvl w:val="9"/>
            </w:pPr>
            <w:r>
              <w:t>TSingleArray</w:t>
            </w:r>
          </w:p>
        </w:tc>
        <w:tc>
          <w:tcPr>
            <w:tcW w:w="3348" w:type="dxa"/>
          </w:tcPr>
          <w:p w:rsidR="00D5731F" w:rsidRPr="00D5731F" w:rsidRDefault="002B34FD" w:rsidP="002B34FD">
            <w:pPr>
              <w:keepNext w:val="0"/>
              <w:keepLines w:val="0"/>
              <w:spacing w:before="0" w:after="200" w:line="276" w:lineRule="auto"/>
              <w:outlineLvl w:val="9"/>
            </w:pPr>
            <w:r>
              <w:t>TYCbCr</w:t>
            </w:r>
          </w:p>
        </w:tc>
      </w:tr>
      <w:tr w:rsidR="00D5731F" w:rsidTr="008A72AD">
        <w:trPr>
          <w:trHeight w:hRule="exact" w:val="432"/>
        </w:trPr>
        <w:tc>
          <w:tcPr>
            <w:tcW w:w="3348" w:type="dxa"/>
          </w:tcPr>
          <w:p w:rsidR="00D5731F" w:rsidRPr="00D5731F" w:rsidRDefault="00D5731F" w:rsidP="002B34FD">
            <w:pPr>
              <w:keepNext w:val="0"/>
              <w:keepLines w:val="0"/>
              <w:spacing w:before="0" w:after="200" w:line="276" w:lineRule="auto"/>
              <w:outlineLvl w:val="9"/>
            </w:pPr>
          </w:p>
        </w:tc>
        <w:tc>
          <w:tcPr>
            <w:tcW w:w="3348" w:type="dxa"/>
          </w:tcPr>
          <w:p w:rsidR="00D5731F" w:rsidRPr="00D5731F" w:rsidRDefault="00D5731F" w:rsidP="002B34FD">
            <w:pPr>
              <w:keepNext w:val="0"/>
              <w:keepLines w:val="0"/>
              <w:spacing w:before="0" w:after="200" w:line="276" w:lineRule="auto"/>
              <w:outlineLvl w:val="9"/>
            </w:pPr>
          </w:p>
        </w:tc>
      </w:tr>
      <w:tr w:rsidR="00D5731F" w:rsidTr="008A72AD">
        <w:trPr>
          <w:trHeight w:hRule="exact" w:val="432"/>
        </w:trPr>
        <w:tc>
          <w:tcPr>
            <w:tcW w:w="3348" w:type="dxa"/>
          </w:tcPr>
          <w:p w:rsidR="00D5731F" w:rsidRPr="00D5731F" w:rsidRDefault="00D5731F" w:rsidP="002B34FD">
            <w:pPr>
              <w:keepNext w:val="0"/>
              <w:keepLines w:val="0"/>
              <w:spacing w:before="0" w:after="200" w:line="276" w:lineRule="auto"/>
              <w:outlineLvl w:val="9"/>
            </w:pPr>
          </w:p>
        </w:tc>
        <w:tc>
          <w:tcPr>
            <w:tcW w:w="3348" w:type="dxa"/>
          </w:tcPr>
          <w:p w:rsidR="00D5731F" w:rsidRPr="00D5731F" w:rsidRDefault="00D5731F" w:rsidP="002B34FD">
            <w:pPr>
              <w:keepNext w:val="0"/>
              <w:keepLines w:val="0"/>
              <w:spacing w:before="0" w:after="200" w:line="276" w:lineRule="auto"/>
              <w:outlineLvl w:val="9"/>
            </w:pPr>
          </w:p>
        </w:tc>
      </w:tr>
      <w:tr w:rsidR="00D5731F" w:rsidTr="008A72AD">
        <w:trPr>
          <w:trHeight w:hRule="exact" w:val="432"/>
        </w:trPr>
        <w:tc>
          <w:tcPr>
            <w:tcW w:w="3348" w:type="dxa"/>
          </w:tcPr>
          <w:p w:rsidR="00D5731F" w:rsidRPr="00D5731F" w:rsidRDefault="00D5731F" w:rsidP="002B34FD">
            <w:pPr>
              <w:keepNext w:val="0"/>
              <w:keepLines w:val="0"/>
              <w:spacing w:before="0" w:after="200" w:line="276" w:lineRule="auto"/>
              <w:outlineLvl w:val="9"/>
            </w:pPr>
          </w:p>
        </w:tc>
        <w:tc>
          <w:tcPr>
            <w:tcW w:w="3348" w:type="dxa"/>
          </w:tcPr>
          <w:p w:rsidR="00D5731F" w:rsidRPr="00D5731F" w:rsidRDefault="00D5731F" w:rsidP="002B34FD">
            <w:pPr>
              <w:keepNext w:val="0"/>
              <w:keepLines w:val="0"/>
              <w:spacing w:before="0" w:after="200" w:line="276" w:lineRule="auto"/>
              <w:outlineLvl w:val="9"/>
            </w:pPr>
          </w:p>
        </w:tc>
      </w:tr>
    </w:tbl>
    <w:p w:rsidR="00030FF8" w:rsidRDefault="00030FF8" w:rsidP="00030FF8">
      <w:pPr>
        <w:keepNext w:val="0"/>
        <w:keepLines w:val="0"/>
        <w:spacing w:before="0" w:after="200" w:line="276" w:lineRule="auto"/>
        <w:outlineLvl w:val="9"/>
      </w:pPr>
    </w:p>
    <w:p w:rsidR="002B34FD" w:rsidRDefault="002B34FD" w:rsidP="002B34FD">
      <w:pPr>
        <w:pStyle w:val="Caption"/>
      </w:pPr>
      <w:r>
        <w:lastRenderedPageBreak/>
        <w:t>Declaration</w:t>
      </w:r>
    </w:p>
    <w:p w:rsidR="00195C98" w:rsidRPr="002B34FD" w:rsidRDefault="002B34FD" w:rsidP="002B34FD">
      <w:pPr>
        <w:pStyle w:val="NoSpacing"/>
      </w:pPr>
      <w:r w:rsidRPr="002B34FD">
        <w:t>IntegerArray = array[0..MaxInt div 16] of integer;</w:t>
      </w:r>
      <w:r w:rsidRPr="002B34FD">
        <w:br/>
      </w:r>
    </w:p>
    <w:p w:rsidR="002B34FD" w:rsidRPr="002B34FD" w:rsidRDefault="002B34FD" w:rsidP="002B34FD">
      <w:pPr>
        <w:pStyle w:val="Heading4"/>
        <w:rPr>
          <w:rFonts w:asciiTheme="majorHAnsi" w:eastAsiaTheme="minorEastAsia" w:hAnsiTheme="majorHAnsi"/>
          <w:b w:val="0"/>
          <w:i w:val="0"/>
          <w:iCs/>
          <w:smallCaps/>
          <w:color w:val="1F497D" w:themeColor="text2"/>
          <w:spacing w:val="6"/>
          <w:sz w:val="22"/>
          <w:szCs w:val="18"/>
          <w:lang w:bidi="hi-IN"/>
        </w:rPr>
      </w:pPr>
      <w:r w:rsidRPr="002B34FD">
        <w:rPr>
          <w:rFonts w:asciiTheme="majorHAnsi" w:eastAsiaTheme="minorEastAsia" w:hAnsiTheme="majorHAnsi"/>
          <w:b w:val="0"/>
          <w:i w:val="0"/>
          <w:iCs/>
          <w:smallCaps/>
          <w:color w:val="1F497D" w:themeColor="text2"/>
          <w:spacing w:val="6"/>
          <w:sz w:val="22"/>
          <w:szCs w:val="18"/>
          <w:lang w:bidi="hi-IN"/>
        </w:rPr>
        <w:t>Declaration</w:t>
      </w:r>
    </w:p>
    <w:p w:rsidR="002B34FD" w:rsidRDefault="002B34FD" w:rsidP="002B34FD">
      <w:pPr>
        <w:pStyle w:val="NoSpacing"/>
        <w:rPr>
          <w:rStyle w:val="code"/>
        </w:rPr>
      </w:pPr>
      <w:r>
        <w:rPr>
          <w:rStyle w:val="code"/>
        </w:rPr>
        <w:t>pboolean = ^boolean;</w:t>
      </w:r>
    </w:p>
    <w:p w:rsidR="002B34FD" w:rsidRPr="002B34FD" w:rsidRDefault="002B34FD" w:rsidP="002B34FD">
      <w:pPr>
        <w:pStyle w:val="Heading4"/>
        <w:rPr>
          <w:rFonts w:asciiTheme="majorHAnsi" w:eastAsiaTheme="minorEastAsia" w:hAnsiTheme="majorHAnsi"/>
          <w:b w:val="0"/>
          <w:i w:val="0"/>
          <w:iCs/>
          <w:smallCaps/>
          <w:color w:val="1F497D" w:themeColor="text2"/>
          <w:spacing w:val="6"/>
          <w:sz w:val="22"/>
          <w:szCs w:val="18"/>
          <w:lang w:bidi="hi-IN"/>
        </w:rPr>
      </w:pPr>
      <w:r>
        <w:rPr>
          <w:rFonts w:asciiTheme="majorHAnsi" w:eastAsiaTheme="minorEastAsia" w:hAnsiTheme="majorHAnsi"/>
          <w:b w:val="0"/>
          <w:i w:val="0"/>
          <w:iCs/>
          <w:smallCaps/>
          <w:color w:val="1F497D" w:themeColor="text2"/>
          <w:spacing w:val="6"/>
          <w:sz w:val="22"/>
          <w:szCs w:val="18"/>
          <w:lang w:bidi="hi-IN"/>
        </w:rPr>
        <w:br/>
      </w:r>
      <w:r w:rsidRPr="002B34FD">
        <w:rPr>
          <w:rFonts w:asciiTheme="majorHAnsi" w:eastAsiaTheme="minorEastAsia" w:hAnsiTheme="majorHAnsi"/>
          <w:b w:val="0"/>
          <w:i w:val="0"/>
          <w:iCs/>
          <w:smallCaps/>
          <w:color w:val="1F497D" w:themeColor="text2"/>
          <w:spacing w:val="6"/>
          <w:sz w:val="22"/>
          <w:szCs w:val="18"/>
          <w:lang w:bidi="hi-IN"/>
        </w:rPr>
        <w:t>Declaration</w:t>
      </w:r>
    </w:p>
    <w:p w:rsidR="002B34FD" w:rsidRDefault="002B34FD" w:rsidP="002B34FD">
      <w:pPr>
        <w:pStyle w:val="NoSpacing"/>
        <w:rPr>
          <w:rStyle w:val="code"/>
        </w:rPr>
      </w:pPr>
      <w:r>
        <w:rPr>
          <w:rStyle w:val="code"/>
        </w:rPr>
        <w:t>PBYTEROW = ^</w:t>
      </w:r>
      <w:hyperlink r:id="rId1970" w:history="1">
        <w:r>
          <w:rPr>
            <w:rStyle w:val="Hyperlink"/>
          </w:rPr>
          <w:t>TBYTEROW</w:t>
        </w:r>
      </w:hyperlink>
      <w:r>
        <w:rPr>
          <w:rStyle w:val="code"/>
        </w:rPr>
        <w:t>;</w:t>
      </w:r>
    </w:p>
    <w:p w:rsidR="002B34FD" w:rsidRPr="002B34FD" w:rsidRDefault="002B34FD" w:rsidP="002B34FD">
      <w:pPr>
        <w:pStyle w:val="Heading4"/>
        <w:rPr>
          <w:rFonts w:asciiTheme="majorHAnsi" w:eastAsiaTheme="minorEastAsia" w:hAnsiTheme="majorHAnsi"/>
          <w:b w:val="0"/>
          <w:i w:val="0"/>
          <w:iCs/>
          <w:smallCaps/>
          <w:color w:val="1F497D" w:themeColor="text2"/>
          <w:spacing w:val="6"/>
          <w:sz w:val="22"/>
          <w:szCs w:val="18"/>
          <w:lang w:bidi="hi-IN"/>
        </w:rPr>
      </w:pPr>
      <w:r>
        <w:rPr>
          <w:rFonts w:asciiTheme="majorHAnsi" w:eastAsiaTheme="minorEastAsia" w:hAnsiTheme="majorHAnsi"/>
          <w:b w:val="0"/>
          <w:i w:val="0"/>
          <w:iCs/>
          <w:smallCaps/>
          <w:color w:val="1F497D" w:themeColor="text2"/>
          <w:spacing w:val="6"/>
          <w:sz w:val="22"/>
          <w:szCs w:val="18"/>
          <w:lang w:bidi="hi-IN"/>
        </w:rPr>
        <w:br/>
      </w:r>
      <w:r w:rsidRPr="002B34FD">
        <w:rPr>
          <w:rFonts w:asciiTheme="majorHAnsi" w:eastAsiaTheme="minorEastAsia" w:hAnsiTheme="majorHAnsi"/>
          <w:b w:val="0"/>
          <w:i w:val="0"/>
          <w:iCs/>
          <w:smallCaps/>
          <w:color w:val="1F497D" w:themeColor="text2"/>
          <w:spacing w:val="6"/>
          <w:sz w:val="22"/>
          <w:szCs w:val="18"/>
          <w:lang w:bidi="hi-IN"/>
        </w:rPr>
        <w:t>Declaration</w:t>
      </w:r>
    </w:p>
    <w:p w:rsidR="002B34FD" w:rsidRDefault="002B34FD" w:rsidP="002B34FD">
      <w:pPr>
        <w:pStyle w:val="NoSpacing"/>
        <w:rPr>
          <w:rStyle w:val="code"/>
        </w:rPr>
      </w:pPr>
      <w:r>
        <w:rPr>
          <w:rStyle w:val="code"/>
        </w:rPr>
        <w:t>PBYTEROWS = ^</w:t>
      </w:r>
      <w:hyperlink r:id="rId1971" w:history="1">
        <w:r>
          <w:rPr>
            <w:rStyle w:val="Hyperlink"/>
          </w:rPr>
          <w:t>TBYTEROWS</w:t>
        </w:r>
      </w:hyperlink>
      <w:r>
        <w:rPr>
          <w:rStyle w:val="code"/>
        </w:rPr>
        <w:t>;</w:t>
      </w:r>
      <w:r>
        <w:rPr>
          <w:rStyle w:val="code"/>
        </w:rPr>
        <w:br/>
      </w:r>
    </w:p>
    <w:p w:rsidR="002B34FD" w:rsidRDefault="002B34FD" w:rsidP="002B34FD">
      <w:pPr>
        <w:pStyle w:val="Caption"/>
      </w:pPr>
      <w:r>
        <w:t>Declaration</w:t>
      </w:r>
    </w:p>
    <w:p w:rsidR="002B34FD" w:rsidRDefault="002B34FD" w:rsidP="002B34FD">
      <w:pPr>
        <w:pStyle w:val="NoSpacing"/>
        <w:rPr>
          <w:rStyle w:val="code"/>
        </w:rPr>
      </w:pPr>
      <w:r>
        <w:rPr>
          <w:rStyle w:val="code"/>
        </w:rPr>
        <w:t>PCIELAB = ^</w:t>
      </w:r>
      <w:hyperlink r:id="rId1972" w:history="1">
        <w:r>
          <w:rPr>
            <w:rStyle w:val="Hyperlink"/>
          </w:rPr>
          <w:t>TCIELAB</w:t>
        </w:r>
      </w:hyperlink>
      <w:r>
        <w:rPr>
          <w:rStyle w:val="code"/>
        </w:rPr>
        <w:t>;</w:t>
      </w:r>
      <w:r>
        <w:rPr>
          <w:rStyle w:val="code"/>
        </w:rPr>
        <w:br/>
      </w:r>
    </w:p>
    <w:p w:rsidR="002B34FD" w:rsidRPr="002B34FD" w:rsidRDefault="002B34FD" w:rsidP="002B34FD">
      <w:pPr>
        <w:pStyle w:val="Caption"/>
      </w:pPr>
      <w:r w:rsidRPr="002B34FD">
        <w:t>Declaration</w:t>
      </w:r>
    </w:p>
    <w:p w:rsidR="002B34FD" w:rsidRPr="002B34FD" w:rsidRDefault="002B34FD" w:rsidP="002B34FD">
      <w:pPr>
        <w:pStyle w:val="Caption"/>
      </w:pPr>
      <w:r w:rsidRPr="002B34FD">
        <w:t>PCIELABROW = ^</w:t>
      </w:r>
      <w:hyperlink r:id="rId1973" w:history="1">
        <w:r w:rsidRPr="002B34FD">
          <w:rPr>
            <w:rStyle w:val="Hyperlink"/>
          </w:rPr>
          <w:t>TCIELABROW</w:t>
        </w:r>
      </w:hyperlink>
      <w:r w:rsidRPr="002B34FD">
        <w:t>;</w:t>
      </w:r>
      <w:r>
        <w:br/>
      </w:r>
      <w:r>
        <w:br/>
      </w:r>
      <w:r>
        <w:br/>
      </w:r>
      <w:r w:rsidRPr="002B34FD">
        <w:t>Declaration</w:t>
      </w:r>
    </w:p>
    <w:p w:rsidR="002B34FD" w:rsidRDefault="002B34FD" w:rsidP="002B34FD">
      <w:pPr>
        <w:pStyle w:val="NoSpacing"/>
      </w:pPr>
      <w:r w:rsidRPr="002B34FD">
        <w:t>PCMYK = ^</w:t>
      </w:r>
      <w:hyperlink r:id="rId1974" w:history="1">
        <w:r w:rsidRPr="002B34FD">
          <w:rPr>
            <w:rStyle w:val="Hyperlink"/>
          </w:rPr>
          <w:t>TCMYK</w:t>
        </w:r>
      </w:hyperlink>
      <w:r w:rsidRPr="002B34FD">
        <w:t>;</w:t>
      </w:r>
    </w:p>
    <w:p w:rsidR="007E59CE" w:rsidRDefault="007E59CE" w:rsidP="00551829">
      <w:pPr>
        <w:rPr>
          <w:lang w:bidi="he-IL"/>
        </w:rPr>
      </w:pPr>
    </w:p>
    <w:p w:rsidR="007E59CE" w:rsidRDefault="00592882" w:rsidP="00592882">
      <w:pPr>
        <w:pStyle w:val="Links"/>
        <w:rPr>
          <w:lang w:bidi="he-IL"/>
        </w:rPr>
      </w:pPr>
      <w:r w:rsidRPr="00592882">
        <w:t>HYIEDefs</w:t>
      </w:r>
    </w:p>
    <w:p w:rsidR="002B34FD" w:rsidRDefault="002B34FD" w:rsidP="002B34FD">
      <w:pPr>
        <w:pStyle w:val="Caption"/>
      </w:pPr>
      <w:r>
        <w:lastRenderedPageBreak/>
        <w:t>Declaration</w:t>
      </w:r>
    </w:p>
    <w:p w:rsidR="002B34FD" w:rsidRDefault="002B34FD" w:rsidP="00592882">
      <w:pPr>
        <w:pStyle w:val="Caption"/>
      </w:pPr>
      <w:r>
        <w:rPr>
          <w:rStyle w:val="code"/>
        </w:rPr>
        <w:t>PCMYKROW = ^</w:t>
      </w:r>
      <w:hyperlink r:id="rId1975" w:history="1">
        <w:r>
          <w:rPr>
            <w:rStyle w:val="Hyperlink"/>
          </w:rPr>
          <w:t>TCMYKROW</w:t>
        </w:r>
      </w:hyperlink>
      <w:r>
        <w:rPr>
          <w:rStyle w:val="code"/>
        </w:rPr>
        <w:t>;</w:t>
      </w:r>
      <w:r w:rsidR="00592882">
        <w:rPr>
          <w:rStyle w:val="code"/>
        </w:rPr>
        <w:br/>
      </w:r>
      <w:r w:rsidR="00592882">
        <w:rPr>
          <w:rStyle w:val="code"/>
        </w:rPr>
        <w:br/>
      </w:r>
      <w:r w:rsidR="00592882">
        <w:br/>
      </w:r>
      <w:r>
        <w:t>Declaration</w:t>
      </w:r>
    </w:p>
    <w:p w:rsidR="002B34FD" w:rsidRDefault="002B34FD" w:rsidP="00592882">
      <w:pPr>
        <w:pStyle w:val="NoSpacing"/>
        <w:rPr>
          <w:rStyle w:val="code"/>
        </w:rPr>
      </w:pPr>
      <w:r>
        <w:rPr>
          <w:rStyle w:val="code"/>
        </w:rPr>
        <w:t>PDoubleArray = ^</w:t>
      </w:r>
      <w:hyperlink r:id="rId1976" w:history="1">
        <w:r>
          <w:rPr>
            <w:rStyle w:val="Hyperlink"/>
          </w:rPr>
          <w:t>TDoubleArray</w:t>
        </w:r>
      </w:hyperlink>
      <w:r>
        <w:rPr>
          <w:rStyle w:val="code"/>
        </w:rPr>
        <w:t>;</w:t>
      </w:r>
    </w:p>
    <w:p w:rsidR="002B34FD" w:rsidRDefault="002B34FD" w:rsidP="002B34FD">
      <w:pPr>
        <w:rPr>
          <w:rStyle w:val="code"/>
        </w:rPr>
      </w:pPr>
    </w:p>
    <w:p w:rsidR="002B34FD" w:rsidRDefault="002B34FD" w:rsidP="002B34FD">
      <w:pPr>
        <w:pStyle w:val="Caption"/>
      </w:pPr>
      <w:r>
        <w:t>Declaration</w:t>
      </w:r>
    </w:p>
    <w:p w:rsidR="002B34FD" w:rsidRDefault="002B34FD" w:rsidP="00592882">
      <w:pPr>
        <w:pStyle w:val="NoSpacing"/>
        <w:rPr>
          <w:rStyle w:val="code"/>
        </w:rPr>
      </w:pPr>
      <w:r>
        <w:rPr>
          <w:rStyle w:val="code"/>
        </w:rPr>
        <w:t>PDWordArray = ^</w:t>
      </w:r>
      <w:hyperlink r:id="rId1977" w:history="1">
        <w:r>
          <w:rPr>
            <w:rStyle w:val="Hyperlink"/>
          </w:rPr>
          <w:t>TDWordArray</w:t>
        </w:r>
      </w:hyperlink>
      <w:r>
        <w:rPr>
          <w:rStyle w:val="code"/>
        </w:rPr>
        <w:t>;</w:t>
      </w:r>
    </w:p>
    <w:p w:rsidR="002B34FD" w:rsidRDefault="002B34FD" w:rsidP="002B34FD">
      <w:pPr>
        <w:rPr>
          <w:rStyle w:val="code"/>
        </w:rPr>
      </w:pPr>
    </w:p>
    <w:p w:rsidR="002B34FD" w:rsidRDefault="002B34FD" w:rsidP="002B34FD">
      <w:pPr>
        <w:pStyle w:val="Caption"/>
      </w:pPr>
      <w:r>
        <w:t>Declaration</w:t>
      </w:r>
    </w:p>
    <w:p w:rsidR="002B34FD" w:rsidRDefault="002B34FD" w:rsidP="00592882">
      <w:pPr>
        <w:pStyle w:val="NoSpacing"/>
        <w:rPr>
          <w:rStyle w:val="code"/>
        </w:rPr>
      </w:pPr>
      <w:r>
        <w:rPr>
          <w:rStyle w:val="code"/>
        </w:rPr>
        <w:t>PIEPointArray = ^</w:t>
      </w:r>
      <w:hyperlink r:id="rId1978" w:history="1">
        <w:r>
          <w:rPr>
            <w:rStyle w:val="Hyperlink"/>
          </w:rPr>
          <w:t>TIEPointArray</w:t>
        </w:r>
      </w:hyperlink>
      <w:r>
        <w:rPr>
          <w:rStyle w:val="code"/>
        </w:rPr>
        <w:t>;</w:t>
      </w:r>
    </w:p>
    <w:p w:rsidR="002B34FD" w:rsidRDefault="002B34FD" w:rsidP="002B34FD">
      <w:pPr>
        <w:rPr>
          <w:rStyle w:val="code"/>
        </w:rPr>
      </w:pPr>
    </w:p>
    <w:p w:rsidR="002B34FD" w:rsidRDefault="002B34FD" w:rsidP="002B34FD">
      <w:pPr>
        <w:pStyle w:val="Caption"/>
      </w:pPr>
      <w:r>
        <w:t>Declaration</w:t>
      </w:r>
    </w:p>
    <w:p w:rsidR="002B34FD" w:rsidRDefault="002B34FD" w:rsidP="00592882">
      <w:pPr>
        <w:pStyle w:val="NoSpacing"/>
        <w:rPr>
          <w:lang w:bidi="he-IL"/>
        </w:rPr>
      </w:pPr>
      <w:r>
        <w:rPr>
          <w:rStyle w:val="code"/>
        </w:rPr>
        <w:t>PIERGBAPalette = ^</w:t>
      </w:r>
      <w:hyperlink r:id="rId1979" w:history="1">
        <w:r>
          <w:rPr>
            <w:rStyle w:val="Hyperlink"/>
          </w:rPr>
          <w:t>TIERGBAPalette</w:t>
        </w:r>
      </w:hyperlink>
      <w:r>
        <w:rPr>
          <w:rStyle w:val="code"/>
        </w:rPr>
        <w:t>;</w:t>
      </w:r>
    </w:p>
    <w:p w:rsidR="007E59CE" w:rsidRDefault="007E59CE" w:rsidP="00551829">
      <w:pPr>
        <w:rPr>
          <w:lang w:bidi="he-IL"/>
        </w:rPr>
      </w:pPr>
    </w:p>
    <w:p w:rsidR="002B34FD" w:rsidRDefault="002B34FD" w:rsidP="002B34FD">
      <w:pPr>
        <w:pStyle w:val="Caption"/>
      </w:pPr>
      <w:r>
        <w:t>Declaration</w:t>
      </w:r>
    </w:p>
    <w:p w:rsidR="007E59CE" w:rsidRDefault="002B34FD" w:rsidP="00592882">
      <w:pPr>
        <w:pStyle w:val="NoSpacing"/>
        <w:rPr>
          <w:rStyle w:val="code"/>
        </w:rPr>
      </w:pPr>
      <w:r>
        <w:rPr>
          <w:rStyle w:val="code"/>
        </w:rPr>
        <w:t>PIERGBPalette = ^</w:t>
      </w:r>
      <w:hyperlink r:id="rId1980" w:history="1">
        <w:r>
          <w:rPr>
            <w:rStyle w:val="Hyperlink"/>
          </w:rPr>
          <w:t>TIERGBPalette</w:t>
        </w:r>
      </w:hyperlink>
      <w:r>
        <w:rPr>
          <w:rStyle w:val="code"/>
        </w:rPr>
        <w:t>;</w:t>
      </w:r>
    </w:p>
    <w:p w:rsidR="00E55775" w:rsidRDefault="00E55775" w:rsidP="002B34FD"/>
    <w:p w:rsidR="00E55775" w:rsidRDefault="00E55775" w:rsidP="002B34FD"/>
    <w:p w:rsidR="002B34FD" w:rsidRDefault="002A199F" w:rsidP="00E55775">
      <w:pPr>
        <w:pStyle w:val="Links"/>
        <w:rPr>
          <w:rStyle w:val="code"/>
        </w:rPr>
      </w:pPr>
      <w:r>
        <w:br/>
      </w:r>
      <w:r w:rsidR="00E55775" w:rsidRPr="00592882">
        <w:t>HYIEDefs</w:t>
      </w:r>
    </w:p>
    <w:p w:rsidR="002B34FD" w:rsidRDefault="002B34FD" w:rsidP="00E55775">
      <w:pPr>
        <w:pStyle w:val="Caption"/>
        <w:pageBreakBefore/>
      </w:pPr>
      <w:r>
        <w:lastRenderedPageBreak/>
        <w:t>Declaration</w:t>
      </w:r>
    </w:p>
    <w:p w:rsidR="002B34FD" w:rsidRDefault="002B34FD" w:rsidP="00E55775">
      <w:pPr>
        <w:pStyle w:val="NoSpacing"/>
        <w:rPr>
          <w:rStyle w:val="code"/>
        </w:rPr>
      </w:pPr>
      <w:r>
        <w:rPr>
          <w:rStyle w:val="code"/>
        </w:rPr>
        <w:t>PIESmallIntArray = ^TIESmallIntArray;</w:t>
      </w:r>
    </w:p>
    <w:p w:rsidR="002B34FD" w:rsidRDefault="002B34FD" w:rsidP="002B34FD">
      <w:pPr>
        <w:pStyle w:val="Caption"/>
      </w:pPr>
      <w:r>
        <w:t>Declaration</w:t>
      </w:r>
    </w:p>
    <w:p w:rsidR="002B34FD" w:rsidRDefault="002B34FD" w:rsidP="00E55775">
      <w:pPr>
        <w:pStyle w:val="NoSpacing"/>
        <w:rPr>
          <w:rStyle w:val="code"/>
        </w:rPr>
      </w:pPr>
      <w:r>
        <w:rPr>
          <w:rStyle w:val="code"/>
        </w:rPr>
        <w:t>pIntegerArray = ^</w:t>
      </w:r>
      <w:hyperlink r:id="rId1981" w:history="1">
        <w:r>
          <w:rPr>
            <w:rStyle w:val="Hyperlink"/>
          </w:rPr>
          <w:t>IntegerArray</w:t>
        </w:r>
      </w:hyperlink>
      <w:r>
        <w:rPr>
          <w:rStyle w:val="code"/>
        </w:rPr>
        <w:t>;</w:t>
      </w:r>
      <w:r w:rsidR="00E55775">
        <w:rPr>
          <w:rStyle w:val="code"/>
        </w:rPr>
        <w:br/>
      </w:r>
    </w:p>
    <w:p w:rsidR="002B34FD" w:rsidRDefault="002B34FD" w:rsidP="002B34FD">
      <w:pPr>
        <w:pStyle w:val="Caption"/>
      </w:pPr>
      <w:r>
        <w:t>Declaration</w:t>
      </w:r>
    </w:p>
    <w:p w:rsidR="002B34FD" w:rsidRDefault="002B34FD" w:rsidP="00592882">
      <w:pPr>
        <w:pStyle w:val="NoSpacing"/>
        <w:rPr>
          <w:rStyle w:val="code"/>
        </w:rPr>
      </w:pPr>
      <w:r>
        <w:rPr>
          <w:rStyle w:val="code"/>
        </w:rPr>
        <w:t>PPointArray = ^</w:t>
      </w:r>
      <w:hyperlink r:id="rId1982" w:history="1">
        <w:r>
          <w:rPr>
            <w:rStyle w:val="Hyperlink"/>
          </w:rPr>
          <w:t>TPointArray</w:t>
        </w:r>
      </w:hyperlink>
      <w:r>
        <w:rPr>
          <w:rStyle w:val="code"/>
        </w:rPr>
        <w:t>;</w:t>
      </w:r>
    </w:p>
    <w:p w:rsidR="002B34FD" w:rsidRDefault="002B34FD" w:rsidP="002B34FD">
      <w:pPr>
        <w:rPr>
          <w:rStyle w:val="code"/>
        </w:rPr>
      </w:pPr>
    </w:p>
    <w:p w:rsidR="002B34FD" w:rsidRDefault="002B34FD" w:rsidP="002B34FD">
      <w:pPr>
        <w:pStyle w:val="Caption"/>
      </w:pPr>
      <w:r>
        <w:t>Declaration</w:t>
      </w:r>
    </w:p>
    <w:p w:rsidR="002B34FD" w:rsidRDefault="002B34FD" w:rsidP="00592882">
      <w:pPr>
        <w:pStyle w:val="NoSpacing"/>
        <w:rPr>
          <w:lang w:bidi="he-IL"/>
        </w:rPr>
      </w:pPr>
      <w:r>
        <w:rPr>
          <w:rStyle w:val="code"/>
        </w:rPr>
        <w:t>PPointerArray = ^</w:t>
      </w:r>
      <w:hyperlink r:id="rId1983" w:history="1">
        <w:r>
          <w:rPr>
            <w:rStyle w:val="Hyperlink"/>
          </w:rPr>
          <w:t>TPointerArray</w:t>
        </w:r>
      </w:hyperlink>
      <w:r>
        <w:rPr>
          <w:rStyle w:val="code"/>
        </w:rPr>
        <w:t>;</w:t>
      </w:r>
    </w:p>
    <w:p w:rsidR="002B34FD" w:rsidRDefault="002B34FD" w:rsidP="002B34FD">
      <w:pPr>
        <w:pStyle w:val="Heading3"/>
      </w:pPr>
    </w:p>
    <w:p w:rsidR="002B34FD" w:rsidRDefault="002B34FD" w:rsidP="002B34FD">
      <w:pPr>
        <w:pStyle w:val="Caption"/>
      </w:pPr>
      <w:r>
        <w:t>Declaration</w:t>
      </w:r>
    </w:p>
    <w:p w:rsidR="007E59CE" w:rsidRDefault="002B34FD" w:rsidP="00592882">
      <w:pPr>
        <w:pStyle w:val="NoSpacing"/>
        <w:rPr>
          <w:rStyle w:val="code"/>
        </w:rPr>
      </w:pPr>
      <w:r>
        <w:rPr>
          <w:rStyle w:val="code"/>
        </w:rPr>
        <w:t>type PPRGBArray = ^</w:t>
      </w:r>
      <w:hyperlink r:id="rId1984" w:history="1">
        <w:r>
          <w:rPr>
            <w:rStyle w:val="Hyperlink"/>
          </w:rPr>
          <w:t>PRGBArray</w:t>
        </w:r>
      </w:hyperlink>
      <w:r>
        <w:rPr>
          <w:rStyle w:val="code"/>
        </w:rPr>
        <w:t>;</w:t>
      </w:r>
    </w:p>
    <w:p w:rsidR="002B34FD" w:rsidRDefault="002B34FD" w:rsidP="002B34FD">
      <w:pPr>
        <w:rPr>
          <w:rStyle w:val="code"/>
        </w:rPr>
      </w:pPr>
    </w:p>
    <w:p w:rsidR="002B34FD" w:rsidRDefault="002B34FD" w:rsidP="002B34FD">
      <w:pPr>
        <w:pStyle w:val="Caption"/>
      </w:pPr>
      <w:r>
        <w:t>Declaration</w:t>
      </w:r>
    </w:p>
    <w:p w:rsidR="002B34FD" w:rsidRDefault="002B34FD" w:rsidP="00592882">
      <w:pPr>
        <w:pStyle w:val="NoSpacing"/>
        <w:rPr>
          <w:rStyle w:val="code"/>
        </w:rPr>
      </w:pPr>
      <w:r>
        <w:rPr>
          <w:rStyle w:val="code"/>
        </w:rPr>
        <w:t>PProgressRec = ^</w:t>
      </w:r>
      <w:hyperlink r:id="rId1985" w:history="1">
        <w:r>
          <w:rPr>
            <w:rStyle w:val="Hyperlink"/>
          </w:rPr>
          <w:t>TProgressRec</w:t>
        </w:r>
      </w:hyperlink>
      <w:r>
        <w:rPr>
          <w:rStyle w:val="code"/>
        </w:rPr>
        <w:t>;</w:t>
      </w:r>
    </w:p>
    <w:p w:rsidR="002B34FD" w:rsidRDefault="002B34FD" w:rsidP="002B34FD">
      <w:pPr>
        <w:rPr>
          <w:rStyle w:val="code"/>
        </w:rPr>
      </w:pPr>
    </w:p>
    <w:p w:rsidR="002B34FD" w:rsidRDefault="002B34FD" w:rsidP="002B34FD">
      <w:pPr>
        <w:pStyle w:val="Caption"/>
      </w:pPr>
      <w:r>
        <w:t>Declaration</w:t>
      </w:r>
    </w:p>
    <w:p w:rsidR="002B34FD" w:rsidRDefault="002B34FD" w:rsidP="00592882">
      <w:pPr>
        <w:pStyle w:val="NoSpacing"/>
        <w:rPr>
          <w:rStyle w:val="code"/>
        </w:rPr>
      </w:pPr>
      <w:r w:rsidRPr="008A72AD">
        <w:rPr>
          <w:rStyle w:val="code"/>
          <w:b/>
        </w:rPr>
        <w:t>type</w:t>
      </w:r>
      <w:r>
        <w:rPr>
          <w:rStyle w:val="code"/>
        </w:rPr>
        <w:t xml:space="preserve"> PRGB = ^</w:t>
      </w:r>
      <w:hyperlink r:id="rId1986" w:history="1">
        <w:r>
          <w:rPr>
            <w:rStyle w:val="Hyperlink"/>
          </w:rPr>
          <w:t>TRGB</w:t>
        </w:r>
      </w:hyperlink>
      <w:r>
        <w:rPr>
          <w:rStyle w:val="code"/>
        </w:rPr>
        <w:t>;</w:t>
      </w:r>
    </w:p>
    <w:p w:rsidR="002B34FD" w:rsidRDefault="00E55775" w:rsidP="00E55775">
      <w:pPr>
        <w:pStyle w:val="Links"/>
        <w:rPr>
          <w:rStyle w:val="code"/>
        </w:rPr>
      </w:pPr>
      <w:r w:rsidRPr="00592882">
        <w:t>HYIEDefs</w:t>
      </w:r>
    </w:p>
    <w:p w:rsidR="002B34FD" w:rsidRDefault="002B34FD" w:rsidP="00E55775">
      <w:pPr>
        <w:pStyle w:val="Caption"/>
        <w:pageBreakBefore/>
      </w:pPr>
      <w:r>
        <w:lastRenderedPageBreak/>
        <w:t>Declaration</w:t>
      </w:r>
    </w:p>
    <w:p w:rsidR="002B34FD" w:rsidRDefault="002B34FD" w:rsidP="00592882">
      <w:pPr>
        <w:pStyle w:val="NoSpacing"/>
        <w:rPr>
          <w:rStyle w:val="code"/>
        </w:rPr>
      </w:pPr>
      <w:r>
        <w:rPr>
          <w:rStyle w:val="code"/>
        </w:rPr>
        <w:t>type PRGB32ROW = ^</w:t>
      </w:r>
      <w:hyperlink r:id="rId1987" w:history="1">
        <w:r>
          <w:rPr>
            <w:rStyle w:val="Hyperlink"/>
          </w:rPr>
          <w:t>RGB32ROW</w:t>
        </w:r>
      </w:hyperlink>
      <w:r>
        <w:rPr>
          <w:rStyle w:val="code"/>
        </w:rPr>
        <w:t>;</w:t>
      </w:r>
    </w:p>
    <w:p w:rsidR="002B34FD" w:rsidRDefault="002B34FD" w:rsidP="002B34FD">
      <w:pPr>
        <w:pStyle w:val="Caption"/>
      </w:pPr>
      <w:r>
        <w:t>Declaration</w:t>
      </w:r>
    </w:p>
    <w:p w:rsidR="002B34FD" w:rsidRDefault="002B34FD" w:rsidP="00592882">
      <w:pPr>
        <w:pStyle w:val="NoSpacing"/>
        <w:rPr>
          <w:lang w:bidi="he-IL"/>
        </w:rPr>
      </w:pPr>
      <w:r>
        <w:rPr>
          <w:rStyle w:val="code"/>
        </w:rPr>
        <w:t>PRGB48 = ^</w:t>
      </w:r>
      <w:hyperlink r:id="rId1988" w:history="1">
        <w:r>
          <w:rPr>
            <w:rStyle w:val="Hyperlink"/>
          </w:rPr>
          <w:t>TRGB48</w:t>
        </w:r>
      </w:hyperlink>
      <w:r>
        <w:rPr>
          <w:rStyle w:val="code"/>
        </w:rPr>
        <w:t>;</w:t>
      </w:r>
    </w:p>
    <w:p w:rsidR="007E59CE" w:rsidRDefault="007E59CE" w:rsidP="00551829">
      <w:pPr>
        <w:rPr>
          <w:lang w:bidi="he-IL"/>
        </w:rPr>
      </w:pPr>
    </w:p>
    <w:p w:rsidR="002B34FD" w:rsidRDefault="002B34FD" w:rsidP="002B34FD">
      <w:pPr>
        <w:pStyle w:val="Caption"/>
      </w:pPr>
      <w:r>
        <w:t>Declaration</w:t>
      </w:r>
    </w:p>
    <w:p w:rsidR="002B34FD" w:rsidRDefault="002B34FD" w:rsidP="00592882">
      <w:pPr>
        <w:pStyle w:val="NoSpacing"/>
        <w:rPr>
          <w:rStyle w:val="code"/>
        </w:rPr>
      </w:pPr>
      <w:r>
        <w:rPr>
          <w:rStyle w:val="code"/>
        </w:rPr>
        <w:t>PRGB48ROW = ^</w:t>
      </w:r>
      <w:hyperlink r:id="rId1989" w:history="1">
        <w:r>
          <w:rPr>
            <w:rStyle w:val="Hyperlink"/>
          </w:rPr>
          <w:t>TRGB48ROW</w:t>
        </w:r>
      </w:hyperlink>
      <w:r>
        <w:rPr>
          <w:rStyle w:val="code"/>
        </w:rPr>
        <w:t>;</w:t>
      </w:r>
    </w:p>
    <w:p w:rsidR="002B34FD" w:rsidRDefault="002B34FD" w:rsidP="002B34FD">
      <w:pPr>
        <w:pStyle w:val="Links"/>
        <w:jc w:val="left"/>
        <w:rPr>
          <w:rStyle w:val="code"/>
        </w:rPr>
      </w:pPr>
    </w:p>
    <w:p w:rsidR="002B34FD" w:rsidRDefault="002B34FD" w:rsidP="002B34FD">
      <w:pPr>
        <w:pStyle w:val="Caption"/>
      </w:pPr>
      <w:r>
        <w:t>Declaration</w:t>
      </w:r>
    </w:p>
    <w:p w:rsidR="002B34FD" w:rsidRDefault="002B34FD" w:rsidP="00592882">
      <w:pPr>
        <w:pStyle w:val="NoSpacing"/>
        <w:rPr>
          <w:rStyle w:val="code"/>
        </w:rPr>
      </w:pPr>
      <w:r>
        <w:rPr>
          <w:rStyle w:val="code"/>
        </w:rPr>
        <w:t>PRGBA = ^</w:t>
      </w:r>
      <w:hyperlink r:id="rId1990" w:history="1">
        <w:r>
          <w:rPr>
            <w:rStyle w:val="Hyperlink"/>
          </w:rPr>
          <w:t>TRGBA</w:t>
        </w:r>
      </w:hyperlink>
      <w:r>
        <w:rPr>
          <w:rStyle w:val="code"/>
        </w:rPr>
        <w:t>;</w:t>
      </w:r>
    </w:p>
    <w:p w:rsidR="002B34FD" w:rsidRDefault="002B34FD" w:rsidP="002B34FD">
      <w:pPr>
        <w:pStyle w:val="Links"/>
        <w:jc w:val="left"/>
        <w:rPr>
          <w:rStyle w:val="code"/>
        </w:rPr>
      </w:pPr>
    </w:p>
    <w:p w:rsidR="002B34FD" w:rsidRDefault="002B34FD" w:rsidP="002B34FD">
      <w:pPr>
        <w:pStyle w:val="Caption"/>
      </w:pPr>
      <w:r>
        <w:t>Declaration</w:t>
      </w:r>
    </w:p>
    <w:p w:rsidR="002B34FD" w:rsidRDefault="002B34FD" w:rsidP="00592882">
      <w:pPr>
        <w:pStyle w:val="NoSpacing"/>
        <w:rPr>
          <w:rStyle w:val="code"/>
        </w:rPr>
      </w:pPr>
      <w:r w:rsidRPr="008A72AD">
        <w:rPr>
          <w:rStyle w:val="code"/>
          <w:b/>
        </w:rPr>
        <w:t>type</w:t>
      </w:r>
      <w:r>
        <w:rPr>
          <w:rStyle w:val="code"/>
        </w:rPr>
        <w:t xml:space="preserve"> PRGBArray = array[0 . . Maxint div 16] </w:t>
      </w:r>
      <w:r w:rsidRPr="008A72AD">
        <w:rPr>
          <w:rStyle w:val="code"/>
          <w:b/>
        </w:rPr>
        <w:t>of</w:t>
      </w:r>
      <w:r>
        <w:rPr>
          <w:rStyle w:val="code"/>
        </w:rPr>
        <w:t xml:space="preserve"> pRGB;</w:t>
      </w:r>
    </w:p>
    <w:p w:rsidR="002B34FD" w:rsidRDefault="002B34FD" w:rsidP="002B34FD">
      <w:pPr>
        <w:pStyle w:val="Links"/>
        <w:jc w:val="left"/>
        <w:rPr>
          <w:rStyle w:val="code"/>
        </w:rPr>
      </w:pPr>
    </w:p>
    <w:p w:rsidR="002B34FD" w:rsidRDefault="002B34FD" w:rsidP="002B34FD">
      <w:pPr>
        <w:pStyle w:val="Caption"/>
      </w:pPr>
      <w:r>
        <w:t>Declaration</w:t>
      </w:r>
    </w:p>
    <w:p w:rsidR="002B34FD" w:rsidRDefault="002B34FD" w:rsidP="00592882">
      <w:pPr>
        <w:pStyle w:val="NoSpacing"/>
        <w:rPr>
          <w:rStyle w:val="code"/>
        </w:rPr>
      </w:pPr>
      <w:r w:rsidRPr="008A72AD">
        <w:rPr>
          <w:rStyle w:val="code"/>
          <w:b/>
        </w:rPr>
        <w:t>type</w:t>
      </w:r>
      <w:r>
        <w:rPr>
          <w:rStyle w:val="code"/>
        </w:rPr>
        <w:t xml:space="preserve"> PRGBROW = ^</w:t>
      </w:r>
      <w:hyperlink r:id="rId1991" w:history="1">
        <w:r>
          <w:rPr>
            <w:rStyle w:val="Hyperlink"/>
          </w:rPr>
          <w:t>RGBROW</w:t>
        </w:r>
      </w:hyperlink>
      <w:r>
        <w:rPr>
          <w:rStyle w:val="code"/>
        </w:rPr>
        <w:t>;</w:t>
      </w:r>
    </w:p>
    <w:p w:rsidR="005509C1" w:rsidRDefault="005509C1" w:rsidP="005509C1">
      <w:pPr>
        <w:pStyle w:val="Links"/>
      </w:pPr>
    </w:p>
    <w:p w:rsidR="005509C1" w:rsidRDefault="005509C1" w:rsidP="005509C1">
      <w:pPr>
        <w:pStyle w:val="Links"/>
      </w:pPr>
    </w:p>
    <w:p w:rsidR="002B34FD" w:rsidRDefault="005509C1" w:rsidP="005509C1">
      <w:pPr>
        <w:pStyle w:val="Links"/>
        <w:rPr>
          <w:rStyle w:val="code"/>
        </w:rPr>
      </w:pPr>
      <w:r w:rsidRPr="005509C1">
        <w:t>HYIEDefs</w:t>
      </w:r>
    </w:p>
    <w:p w:rsidR="002B34FD" w:rsidRDefault="002B34FD" w:rsidP="00E55775">
      <w:pPr>
        <w:pStyle w:val="Caption"/>
        <w:pageBreakBefore/>
      </w:pPr>
      <w:r>
        <w:lastRenderedPageBreak/>
        <w:t>Declaration</w:t>
      </w:r>
    </w:p>
    <w:p w:rsidR="002B34FD" w:rsidRDefault="002B34FD" w:rsidP="00592882">
      <w:pPr>
        <w:pStyle w:val="NoSpacing"/>
        <w:rPr>
          <w:rStyle w:val="code"/>
        </w:rPr>
      </w:pPr>
      <w:r>
        <w:rPr>
          <w:rStyle w:val="code"/>
        </w:rPr>
        <w:t>PSingleArray = ^</w:t>
      </w:r>
      <w:hyperlink r:id="rId1992" w:history="1">
        <w:r>
          <w:rPr>
            <w:rStyle w:val="Hyperlink"/>
          </w:rPr>
          <w:t>TSingleArray</w:t>
        </w:r>
      </w:hyperlink>
      <w:r>
        <w:rPr>
          <w:rStyle w:val="code"/>
        </w:rPr>
        <w:t>;</w:t>
      </w:r>
    </w:p>
    <w:p w:rsidR="002B34FD" w:rsidRDefault="002B34FD" w:rsidP="002B34FD">
      <w:pPr>
        <w:pStyle w:val="Links"/>
        <w:jc w:val="left"/>
        <w:rPr>
          <w:rStyle w:val="code"/>
        </w:rPr>
      </w:pPr>
    </w:p>
    <w:p w:rsidR="002B34FD" w:rsidRDefault="002B34FD" w:rsidP="002B34FD">
      <w:pPr>
        <w:pStyle w:val="Caption"/>
      </w:pPr>
      <w:r>
        <w:t>Declaration</w:t>
      </w:r>
    </w:p>
    <w:p w:rsidR="002B34FD" w:rsidRDefault="002B34FD" w:rsidP="00592882">
      <w:pPr>
        <w:pStyle w:val="NoSpacing"/>
        <w:rPr>
          <w:rStyle w:val="code"/>
        </w:rPr>
      </w:pPr>
      <w:r>
        <w:rPr>
          <w:rStyle w:val="code"/>
        </w:rPr>
        <w:t>PYCBCR = ^</w:t>
      </w:r>
      <w:hyperlink r:id="rId1993" w:history="1">
        <w:r>
          <w:rPr>
            <w:rStyle w:val="Hyperlink"/>
          </w:rPr>
          <w:t>TYCBCR</w:t>
        </w:r>
      </w:hyperlink>
      <w:r>
        <w:rPr>
          <w:rStyle w:val="code"/>
        </w:rPr>
        <w:t>;</w:t>
      </w:r>
    </w:p>
    <w:p w:rsidR="002B34FD" w:rsidRDefault="002B34FD" w:rsidP="002B34FD">
      <w:pPr>
        <w:pStyle w:val="Links"/>
        <w:jc w:val="left"/>
        <w:rPr>
          <w:rStyle w:val="code"/>
        </w:rPr>
      </w:pPr>
    </w:p>
    <w:p w:rsidR="002B34FD" w:rsidRDefault="002B34FD" w:rsidP="002B34FD">
      <w:pPr>
        <w:pStyle w:val="Caption"/>
      </w:pPr>
      <w:r>
        <w:t>Declaration</w:t>
      </w:r>
    </w:p>
    <w:p w:rsidR="002B34FD" w:rsidRDefault="002B34FD" w:rsidP="00592882">
      <w:pPr>
        <w:pStyle w:val="NoSpacing"/>
        <w:rPr>
          <w:rStyle w:val="code"/>
        </w:rPr>
      </w:pPr>
      <w:r w:rsidRPr="008A72AD">
        <w:rPr>
          <w:rStyle w:val="code"/>
          <w:b/>
        </w:rPr>
        <w:t>type</w:t>
      </w:r>
      <w:r>
        <w:rPr>
          <w:rStyle w:val="code"/>
        </w:rPr>
        <w:t xml:space="preserve"> RGB32ROW = array[0 . . Maxint div 16] of </w:t>
      </w:r>
      <w:hyperlink r:id="rId1994" w:history="1">
        <w:r>
          <w:rPr>
            <w:rStyle w:val="Hyperlink"/>
          </w:rPr>
          <w:t>TRGBA</w:t>
        </w:r>
      </w:hyperlink>
      <w:r>
        <w:rPr>
          <w:rStyle w:val="code"/>
        </w:rPr>
        <w:t>;</w:t>
      </w:r>
    </w:p>
    <w:p w:rsidR="002B34FD" w:rsidRDefault="002B34FD" w:rsidP="002B34FD">
      <w:pPr>
        <w:pStyle w:val="Links"/>
        <w:jc w:val="left"/>
        <w:rPr>
          <w:rStyle w:val="code"/>
        </w:rPr>
      </w:pPr>
    </w:p>
    <w:p w:rsidR="002B34FD" w:rsidRDefault="002B34FD" w:rsidP="002B34FD">
      <w:pPr>
        <w:pStyle w:val="Caption"/>
      </w:pPr>
      <w:r>
        <w:t>Declaration</w:t>
      </w:r>
    </w:p>
    <w:p w:rsidR="002B34FD" w:rsidRDefault="002B34FD" w:rsidP="00592882">
      <w:pPr>
        <w:pStyle w:val="NoSpacing"/>
        <w:rPr>
          <w:rStyle w:val="code"/>
        </w:rPr>
      </w:pPr>
      <w:r w:rsidRPr="008A72AD">
        <w:rPr>
          <w:rStyle w:val="code"/>
          <w:b/>
        </w:rPr>
        <w:t>type</w:t>
      </w:r>
      <w:r>
        <w:rPr>
          <w:rStyle w:val="code"/>
        </w:rPr>
        <w:t xml:space="preserve"> RGBROW = array[0 . . Maxint div 16] of </w:t>
      </w:r>
      <w:hyperlink r:id="rId1995" w:history="1">
        <w:r>
          <w:rPr>
            <w:rStyle w:val="Hyperlink"/>
          </w:rPr>
          <w:t>TRGB</w:t>
        </w:r>
      </w:hyperlink>
      <w:r>
        <w:rPr>
          <w:rStyle w:val="code"/>
        </w:rPr>
        <w:t>;</w:t>
      </w:r>
    </w:p>
    <w:p w:rsidR="002B34FD" w:rsidRDefault="002B34FD" w:rsidP="002B34FD">
      <w:pPr>
        <w:pStyle w:val="Links"/>
        <w:jc w:val="left"/>
        <w:rPr>
          <w:rStyle w:val="code"/>
        </w:rPr>
      </w:pPr>
    </w:p>
    <w:p w:rsidR="002B34FD" w:rsidRDefault="002B34FD" w:rsidP="002B34FD">
      <w:pPr>
        <w:pStyle w:val="Caption"/>
      </w:pPr>
      <w:r>
        <w:t>Declaration</w:t>
      </w:r>
    </w:p>
    <w:p w:rsidR="002B34FD" w:rsidRDefault="002B34FD" w:rsidP="00592882">
      <w:pPr>
        <w:pStyle w:val="NoSpacing"/>
        <w:rPr>
          <w:rStyle w:val="code"/>
        </w:rPr>
      </w:pPr>
      <w:r>
        <w:rPr>
          <w:rStyle w:val="code"/>
        </w:rPr>
        <w:t>TBYTEROW = array[0..Maxint div 16] of byte;</w:t>
      </w:r>
    </w:p>
    <w:p w:rsidR="002B34FD" w:rsidRDefault="002B34FD" w:rsidP="002B34FD">
      <w:pPr>
        <w:pStyle w:val="Links"/>
        <w:jc w:val="left"/>
        <w:rPr>
          <w:rStyle w:val="code"/>
        </w:rPr>
      </w:pPr>
    </w:p>
    <w:p w:rsidR="002B34FD" w:rsidRDefault="002B34FD" w:rsidP="002B34FD">
      <w:pPr>
        <w:pStyle w:val="Caption"/>
      </w:pPr>
      <w:r>
        <w:t>Declaration</w:t>
      </w:r>
    </w:p>
    <w:p w:rsidR="002B34FD" w:rsidRDefault="002B34FD" w:rsidP="00592882">
      <w:pPr>
        <w:pStyle w:val="NoSpacing"/>
        <w:rPr>
          <w:rStyle w:val="code"/>
        </w:rPr>
      </w:pPr>
      <w:r>
        <w:rPr>
          <w:rStyle w:val="code"/>
        </w:rPr>
        <w:t>TBYTEROWS = array[0..Maxint div 16] of PBYTEROW;</w:t>
      </w:r>
    </w:p>
    <w:p w:rsidR="005509C1" w:rsidRDefault="005509C1" w:rsidP="002B34FD">
      <w:pPr>
        <w:pStyle w:val="Links"/>
        <w:jc w:val="left"/>
      </w:pPr>
    </w:p>
    <w:p w:rsidR="002B34FD" w:rsidRDefault="005509C1" w:rsidP="005509C1">
      <w:pPr>
        <w:pStyle w:val="Links"/>
        <w:rPr>
          <w:rStyle w:val="code"/>
        </w:rPr>
      </w:pPr>
      <w:r w:rsidRPr="00592882">
        <w:t>HYIEDefs</w:t>
      </w:r>
    </w:p>
    <w:p w:rsidR="002B34FD" w:rsidRDefault="002B34FD" w:rsidP="005509C1">
      <w:pPr>
        <w:pStyle w:val="Caption"/>
        <w:pageBreakBefore/>
      </w:pPr>
      <w:r>
        <w:lastRenderedPageBreak/>
        <w:t>Declaration</w:t>
      </w:r>
    </w:p>
    <w:p w:rsidR="002B34FD" w:rsidRDefault="002B34FD" w:rsidP="00592882">
      <w:pPr>
        <w:pStyle w:val="NoSpacing"/>
      </w:pPr>
      <w:r>
        <w:t>TCIELab</w:t>
      </w:r>
    </w:p>
    <w:p w:rsidR="00592882" w:rsidRDefault="00592882" w:rsidP="002B34FD">
      <w:pPr>
        <w:pStyle w:val="Caption"/>
      </w:pPr>
    </w:p>
    <w:p w:rsidR="002B34FD" w:rsidRDefault="002B34FD" w:rsidP="002B34FD">
      <w:pPr>
        <w:pStyle w:val="Caption"/>
      </w:pPr>
      <w:r>
        <w:t>Declaration</w:t>
      </w:r>
    </w:p>
    <w:p w:rsidR="002B34FD" w:rsidRDefault="002B34FD" w:rsidP="00592882">
      <w:pPr>
        <w:pStyle w:val="NoSpacing"/>
        <w:rPr>
          <w:rStyle w:val="code"/>
        </w:rPr>
      </w:pPr>
      <w:r>
        <w:rPr>
          <w:rStyle w:val="code"/>
        </w:rPr>
        <w:t>T3dPoint = record</w:t>
      </w:r>
      <w:r>
        <w:br/>
      </w:r>
      <w:r>
        <w:rPr>
          <w:rStyle w:val="code"/>
        </w:rPr>
        <w:t>x, y, z: double;</w:t>
      </w:r>
      <w:r>
        <w:br/>
      </w:r>
      <w:r w:rsidRPr="008A72AD">
        <w:rPr>
          <w:rStyle w:val="code"/>
          <w:b/>
        </w:rPr>
        <w:t>end</w:t>
      </w:r>
      <w:r>
        <w:rPr>
          <w:rStyle w:val="code"/>
        </w:rPr>
        <w:t>;</w:t>
      </w:r>
    </w:p>
    <w:p w:rsidR="002B34FD" w:rsidRDefault="002B34FD" w:rsidP="002B34FD">
      <w:pPr>
        <w:pStyle w:val="Links"/>
        <w:jc w:val="left"/>
        <w:rPr>
          <w:rStyle w:val="code"/>
        </w:rPr>
      </w:pPr>
    </w:p>
    <w:p w:rsidR="002B34FD" w:rsidRDefault="002B34FD" w:rsidP="002B34FD">
      <w:pPr>
        <w:pStyle w:val="Caption"/>
      </w:pPr>
      <w:r>
        <w:t>Declaration</w:t>
      </w:r>
    </w:p>
    <w:p w:rsidR="002B34FD" w:rsidRDefault="002B34FD" w:rsidP="00592882">
      <w:pPr>
        <w:pStyle w:val="NoSpacing"/>
        <w:rPr>
          <w:rStyle w:val="code"/>
        </w:rPr>
      </w:pPr>
      <w:r>
        <w:rPr>
          <w:rStyle w:val="code"/>
        </w:rPr>
        <w:t>TCMYK = packed record</w:t>
      </w:r>
      <w:r>
        <w:br/>
      </w:r>
      <w:r>
        <w:rPr>
          <w:rStyle w:val="code"/>
        </w:rPr>
        <w:t>c: byte;</w:t>
      </w:r>
      <w:r>
        <w:br/>
      </w:r>
      <w:r>
        <w:rPr>
          <w:rStyle w:val="code"/>
        </w:rPr>
        <w:t>m: byte;</w:t>
      </w:r>
      <w:r>
        <w:br/>
      </w:r>
      <w:r>
        <w:rPr>
          <w:rStyle w:val="code"/>
        </w:rPr>
        <w:t>y: byte;</w:t>
      </w:r>
      <w:r>
        <w:br/>
      </w:r>
      <w:r>
        <w:rPr>
          <w:rStyle w:val="code"/>
        </w:rPr>
        <w:t>k: byte;</w:t>
      </w:r>
      <w:r>
        <w:br/>
      </w:r>
      <w:r w:rsidRPr="008A72AD">
        <w:rPr>
          <w:rStyle w:val="code"/>
          <w:b/>
        </w:rPr>
        <w:t>end</w:t>
      </w:r>
      <w:r>
        <w:rPr>
          <w:rStyle w:val="code"/>
        </w:rPr>
        <w:t>;</w:t>
      </w:r>
    </w:p>
    <w:p w:rsidR="002B34FD" w:rsidRDefault="002B34FD" w:rsidP="002B34FD">
      <w:pPr>
        <w:pStyle w:val="Links"/>
        <w:jc w:val="left"/>
        <w:rPr>
          <w:rStyle w:val="code"/>
        </w:rPr>
      </w:pPr>
    </w:p>
    <w:p w:rsidR="002B34FD" w:rsidRDefault="002B34FD" w:rsidP="002B34FD">
      <w:pPr>
        <w:pStyle w:val="Caption"/>
      </w:pPr>
      <w:r>
        <w:t>Declaration</w:t>
      </w:r>
    </w:p>
    <w:p w:rsidR="002B34FD" w:rsidRDefault="002B34FD" w:rsidP="00592882">
      <w:pPr>
        <w:pStyle w:val="NoSpacing"/>
      </w:pPr>
      <w:r w:rsidRPr="002B34FD">
        <w:t>TCMYK16 = packed record</w:t>
      </w:r>
      <w:r w:rsidRPr="002B34FD">
        <w:br/>
        <w:t>c: word;</w:t>
      </w:r>
      <w:r w:rsidRPr="002B34FD">
        <w:br/>
        <w:t>m: word;</w:t>
      </w:r>
      <w:r w:rsidRPr="002B34FD">
        <w:br/>
        <w:t>y: word;</w:t>
      </w:r>
      <w:r w:rsidRPr="002B34FD">
        <w:br/>
        <w:t>k: word;</w:t>
      </w:r>
      <w:r w:rsidRPr="002B34FD">
        <w:br/>
      </w:r>
      <w:r w:rsidRPr="008A72AD">
        <w:rPr>
          <w:b/>
        </w:rPr>
        <w:t>end</w:t>
      </w:r>
      <w:r w:rsidRPr="002B34FD">
        <w:t>;</w:t>
      </w:r>
    </w:p>
    <w:p w:rsidR="002A199F" w:rsidRDefault="002A199F" w:rsidP="005509C1">
      <w:pPr>
        <w:pStyle w:val="Links"/>
      </w:pPr>
    </w:p>
    <w:p w:rsidR="002B34FD" w:rsidRPr="005509C1" w:rsidRDefault="005509C1" w:rsidP="005509C1">
      <w:pPr>
        <w:pStyle w:val="Links"/>
      </w:pPr>
      <w:r w:rsidRPr="00592882">
        <w:t>HYIEDefs</w:t>
      </w:r>
    </w:p>
    <w:p w:rsidR="002B34FD" w:rsidRDefault="002B34FD" w:rsidP="005509C1">
      <w:pPr>
        <w:pStyle w:val="Caption"/>
        <w:pageBreakBefore/>
      </w:pPr>
      <w:r>
        <w:lastRenderedPageBreak/>
        <w:t>Declaration</w:t>
      </w:r>
    </w:p>
    <w:p w:rsidR="002B34FD" w:rsidRDefault="002B34FD" w:rsidP="00592882">
      <w:pPr>
        <w:pStyle w:val="NoSpacing"/>
        <w:rPr>
          <w:rStyle w:val="code"/>
        </w:rPr>
      </w:pPr>
      <w:r>
        <w:rPr>
          <w:rStyle w:val="code"/>
        </w:rPr>
        <w:t xml:space="preserve">TCMYKROW = array[0..Maxint div 16] of </w:t>
      </w:r>
      <w:hyperlink r:id="rId1996" w:history="1">
        <w:r>
          <w:rPr>
            <w:rStyle w:val="Hyperlink"/>
          </w:rPr>
          <w:t>TCMYK</w:t>
        </w:r>
      </w:hyperlink>
      <w:r>
        <w:rPr>
          <w:rStyle w:val="code"/>
        </w:rPr>
        <w:t>;</w:t>
      </w:r>
    </w:p>
    <w:p w:rsidR="00592882" w:rsidRDefault="00592882" w:rsidP="002B34FD">
      <w:pPr>
        <w:pStyle w:val="Caption"/>
      </w:pPr>
    </w:p>
    <w:p w:rsidR="002B34FD" w:rsidRDefault="002B34FD" w:rsidP="002B34FD">
      <w:pPr>
        <w:pStyle w:val="Caption"/>
      </w:pPr>
      <w:r>
        <w:t>Declaration</w:t>
      </w:r>
    </w:p>
    <w:p w:rsidR="002B34FD" w:rsidRDefault="002B34FD" w:rsidP="00592882">
      <w:pPr>
        <w:pStyle w:val="NoSpacing"/>
        <w:rPr>
          <w:rStyle w:val="code"/>
        </w:rPr>
      </w:pPr>
      <w:r>
        <w:rPr>
          <w:rStyle w:val="code"/>
        </w:rPr>
        <w:t>TDoubleArray = array[0..maxint div 16] of double;</w:t>
      </w:r>
    </w:p>
    <w:p w:rsidR="002B34FD" w:rsidRDefault="002B34FD" w:rsidP="002B34FD">
      <w:pPr>
        <w:pStyle w:val="Links"/>
        <w:jc w:val="left"/>
        <w:rPr>
          <w:rStyle w:val="code"/>
        </w:rPr>
      </w:pPr>
    </w:p>
    <w:p w:rsidR="002B34FD" w:rsidRDefault="002B34FD" w:rsidP="002B34FD">
      <w:pPr>
        <w:pStyle w:val="Caption"/>
      </w:pPr>
      <w:r>
        <w:t>Declaration</w:t>
      </w:r>
    </w:p>
    <w:p w:rsidR="002B34FD" w:rsidRDefault="002B34FD" w:rsidP="00592882">
      <w:pPr>
        <w:pStyle w:val="NoSpacing"/>
        <w:rPr>
          <w:rStyle w:val="code"/>
        </w:rPr>
      </w:pPr>
      <w:r>
        <w:rPr>
          <w:rStyle w:val="code"/>
        </w:rPr>
        <w:t>TDWordArray = array[0..maxint div 16] of dword;</w:t>
      </w:r>
    </w:p>
    <w:p w:rsidR="002B34FD" w:rsidRDefault="002B34FD" w:rsidP="002B34FD">
      <w:pPr>
        <w:pStyle w:val="Links"/>
        <w:jc w:val="left"/>
        <w:rPr>
          <w:rStyle w:val="code"/>
        </w:rPr>
      </w:pPr>
    </w:p>
    <w:p w:rsidR="002B34FD" w:rsidRDefault="002B34FD" w:rsidP="002B34FD">
      <w:pPr>
        <w:pStyle w:val="Caption"/>
      </w:pPr>
      <w:r>
        <w:t>Declaration</w:t>
      </w:r>
    </w:p>
    <w:p w:rsidR="002B34FD" w:rsidRDefault="002B34FD" w:rsidP="00592882">
      <w:pPr>
        <w:pStyle w:val="NoSpacing"/>
        <w:rPr>
          <w:rStyle w:val="code"/>
        </w:rPr>
      </w:pPr>
      <w:r>
        <w:rPr>
          <w:rStyle w:val="code"/>
        </w:rPr>
        <w:t>TIEJob = (iejNOTHING, // no job / end of work</w:t>
      </w:r>
      <w:r>
        <w:br/>
      </w:r>
      <w:r>
        <w:rPr>
          <w:rStyle w:val="code"/>
        </w:rPr>
        <w:t>iejGENERALPROCESSING, // generic processing</w:t>
      </w:r>
      <w:r>
        <w:br/>
      </w:r>
      <w:r>
        <w:rPr>
          <w:rStyle w:val="code"/>
        </w:rPr>
        <w:t>iejVIDEOCAP_CONNECTING // Video capture - connecting...</w:t>
      </w:r>
      <w:r>
        <w:br/>
      </w:r>
      <w:r>
        <w:rPr>
          <w:rStyle w:val="code"/>
        </w:rPr>
        <w:t>);</w:t>
      </w:r>
    </w:p>
    <w:p w:rsidR="005509C1" w:rsidRDefault="005509C1" w:rsidP="002B34FD">
      <w:pPr>
        <w:pStyle w:val="Links"/>
        <w:jc w:val="left"/>
      </w:pPr>
    </w:p>
    <w:p w:rsidR="005509C1" w:rsidRDefault="005509C1" w:rsidP="002B34FD">
      <w:pPr>
        <w:pStyle w:val="Links"/>
        <w:jc w:val="left"/>
      </w:pPr>
    </w:p>
    <w:p w:rsidR="005509C1" w:rsidRDefault="005509C1" w:rsidP="002B34FD">
      <w:pPr>
        <w:pStyle w:val="Links"/>
        <w:jc w:val="left"/>
      </w:pPr>
    </w:p>
    <w:p w:rsidR="005509C1" w:rsidRDefault="005509C1" w:rsidP="002B34FD">
      <w:pPr>
        <w:pStyle w:val="Links"/>
        <w:jc w:val="left"/>
      </w:pPr>
    </w:p>
    <w:p w:rsidR="005509C1" w:rsidRDefault="005509C1" w:rsidP="002B34FD">
      <w:pPr>
        <w:pStyle w:val="Links"/>
        <w:jc w:val="left"/>
      </w:pPr>
    </w:p>
    <w:p w:rsidR="002B34FD" w:rsidRDefault="002A199F" w:rsidP="005509C1">
      <w:pPr>
        <w:pStyle w:val="Links"/>
        <w:rPr>
          <w:rStyle w:val="code"/>
        </w:rPr>
      </w:pPr>
      <w:r>
        <w:br/>
      </w:r>
      <w:r w:rsidR="005509C1" w:rsidRPr="00592882">
        <w:t>HYIEDefs</w:t>
      </w:r>
    </w:p>
    <w:p w:rsidR="002B34FD" w:rsidRDefault="002B34FD" w:rsidP="00592882">
      <w:pPr>
        <w:pStyle w:val="Caption"/>
        <w:pageBreakBefore/>
      </w:pPr>
      <w:r>
        <w:lastRenderedPageBreak/>
        <w:t>Declaration</w:t>
      </w:r>
    </w:p>
    <w:p w:rsidR="002B34FD" w:rsidRDefault="002B34FD" w:rsidP="005509C1">
      <w:pPr>
        <w:pStyle w:val="NoSpacing"/>
      </w:pPr>
      <w:r>
        <w:rPr>
          <w:rStyle w:val="code"/>
        </w:rPr>
        <w:t>type TIEJobEvent = procedure(Sender: TObject; job:</w:t>
      </w:r>
      <w:r w:rsidR="005509C1">
        <w:rPr>
          <w:rStyle w:val="code"/>
        </w:rPr>
        <w:t xml:space="preserve"> </w:t>
      </w:r>
      <w:hyperlink r:id="rId1997" w:history="1">
        <w:r>
          <w:rPr>
            <w:rStyle w:val="Hyperlink"/>
          </w:rPr>
          <w:t>TIEJob</w:t>
        </w:r>
      </w:hyperlink>
      <w:r>
        <w:rPr>
          <w:rStyle w:val="code"/>
        </w:rPr>
        <w:t>; per:</w:t>
      </w:r>
      <w:r w:rsidR="005509C1">
        <w:rPr>
          <w:rStyle w:val="code"/>
        </w:rPr>
        <w:t xml:space="preserve"> </w:t>
      </w:r>
      <w:r>
        <w:rPr>
          <w:rStyle w:val="code"/>
        </w:rPr>
        <w:t>integer) of object;</w:t>
      </w:r>
    </w:p>
    <w:p w:rsidR="002B34FD" w:rsidRDefault="002B34FD" w:rsidP="002B34FD">
      <w:pPr>
        <w:pStyle w:val="Caption"/>
      </w:pPr>
      <w:r>
        <w:t>Description</w:t>
      </w:r>
    </w:p>
    <w:p w:rsidR="002B34FD" w:rsidRDefault="002B34FD" w:rsidP="002B34FD">
      <w:pPr>
        <w:pStyle w:val="Links"/>
        <w:jc w:val="left"/>
      </w:pPr>
      <w:r>
        <w:t>A TIEJobEvent is called during ImageEn processing.</w:t>
      </w:r>
      <w:r>
        <w:br/>
      </w:r>
      <w:r>
        <w:br/>
      </w:r>
      <w:r w:rsidR="002A199F">
        <w:rPr>
          <w:rStyle w:val="code"/>
        </w:rPr>
        <w:t>J</w:t>
      </w:r>
      <w:r>
        <w:rPr>
          <w:rStyle w:val="code"/>
        </w:rPr>
        <w:t>ob</w:t>
      </w:r>
      <w:r>
        <w:t xml:space="preserve"> is the job type in progress.</w:t>
      </w:r>
      <w:r w:rsidR="002A199F">
        <w:t xml:space="preserve">  P</w:t>
      </w:r>
      <w:r>
        <w:rPr>
          <w:rStyle w:val="code"/>
        </w:rPr>
        <w:t>er</w:t>
      </w:r>
      <w:r>
        <w:t xml:space="preserve"> is percentage of performed work related to job.</w:t>
      </w:r>
      <w:r>
        <w:br/>
      </w:r>
      <w:r>
        <w:br/>
        <w:t xml:space="preserve">The </w:t>
      </w:r>
      <w:r>
        <w:rPr>
          <w:rStyle w:val="code"/>
        </w:rPr>
        <w:t>job</w:t>
      </w:r>
      <w:r>
        <w:t xml:space="preserve"> parameter can be one of these values:</w:t>
      </w:r>
      <w:r>
        <w:br/>
      </w:r>
      <w:r>
        <w:br/>
        <w:t xml:space="preserve">iejNOTHING : </w:t>
      </w:r>
      <w:r w:rsidR="005509C1">
        <w:t xml:space="preserve"> </w:t>
      </w:r>
      <w:r>
        <w:t>No job / end of work</w:t>
      </w:r>
      <w:r>
        <w:br/>
        <w:t xml:space="preserve">iejGENERALPROCESSING : </w:t>
      </w:r>
      <w:r w:rsidR="005509C1">
        <w:t xml:space="preserve"> </w:t>
      </w:r>
      <w:r>
        <w:t>generic job</w:t>
      </w:r>
      <w:r>
        <w:br/>
        <w:t xml:space="preserve">iejVIDEOCAP_CONNECTING : </w:t>
      </w:r>
      <w:r w:rsidR="005509C1">
        <w:t xml:space="preserve"> </w:t>
      </w:r>
      <w:r>
        <w:t>video capture - connecting to video capture card</w:t>
      </w:r>
    </w:p>
    <w:p w:rsidR="002B34FD" w:rsidRDefault="002B34FD" w:rsidP="002B34FD">
      <w:pPr>
        <w:pStyle w:val="Links"/>
        <w:jc w:val="left"/>
      </w:pPr>
    </w:p>
    <w:p w:rsidR="002B34FD" w:rsidRDefault="002B34FD" w:rsidP="002B34FD">
      <w:pPr>
        <w:pStyle w:val="Caption"/>
      </w:pPr>
      <w:r>
        <w:t>Declaration</w:t>
      </w:r>
    </w:p>
    <w:p w:rsidR="002B34FD" w:rsidRDefault="002B34FD" w:rsidP="00592882">
      <w:pPr>
        <w:pStyle w:val="NoSpacing"/>
        <w:rPr>
          <w:rStyle w:val="code"/>
        </w:rPr>
      </w:pPr>
      <w:r>
        <w:rPr>
          <w:rStyle w:val="code"/>
        </w:rPr>
        <w:t xml:space="preserve">TIEPoint = </w:t>
      </w:r>
      <w:r w:rsidRPr="008A72AD">
        <w:rPr>
          <w:rStyle w:val="code"/>
          <w:b/>
        </w:rPr>
        <w:t>record</w:t>
      </w:r>
      <w:r>
        <w:br/>
      </w:r>
      <w:r>
        <w:rPr>
          <w:rStyle w:val="code"/>
        </w:rPr>
        <w:t>X: Longint;</w:t>
      </w:r>
      <w:r>
        <w:br/>
      </w:r>
      <w:r>
        <w:rPr>
          <w:rStyle w:val="code"/>
        </w:rPr>
        <w:t>Y: Longint;</w:t>
      </w:r>
      <w:r>
        <w:br/>
      </w:r>
      <w:r w:rsidRPr="008A72AD">
        <w:rPr>
          <w:rStyle w:val="code"/>
          <w:b/>
        </w:rPr>
        <w:t>end</w:t>
      </w:r>
      <w:r>
        <w:rPr>
          <w:rStyle w:val="code"/>
        </w:rPr>
        <w:t>;</w:t>
      </w:r>
    </w:p>
    <w:p w:rsidR="002B34FD" w:rsidRDefault="002B34FD" w:rsidP="002B34FD">
      <w:pPr>
        <w:pStyle w:val="Links"/>
        <w:jc w:val="left"/>
        <w:rPr>
          <w:rStyle w:val="code"/>
        </w:rPr>
      </w:pPr>
    </w:p>
    <w:p w:rsidR="005509C1" w:rsidRDefault="005509C1" w:rsidP="005509C1">
      <w:pPr>
        <w:pStyle w:val="Links"/>
      </w:pPr>
    </w:p>
    <w:p w:rsidR="005509C1" w:rsidRDefault="005509C1" w:rsidP="005509C1">
      <w:pPr>
        <w:pStyle w:val="Links"/>
      </w:pPr>
    </w:p>
    <w:p w:rsidR="00592882" w:rsidRDefault="002A199F" w:rsidP="005509C1">
      <w:pPr>
        <w:pStyle w:val="Links"/>
      </w:pPr>
      <w:r>
        <w:br/>
      </w:r>
      <w:r w:rsidR="005509C1" w:rsidRPr="00592882">
        <w:t>HYIEDefs</w:t>
      </w:r>
    </w:p>
    <w:p w:rsidR="002B34FD" w:rsidRDefault="002B34FD" w:rsidP="002B34FD">
      <w:pPr>
        <w:pStyle w:val="Caption"/>
      </w:pPr>
      <w:r>
        <w:lastRenderedPageBreak/>
        <w:t>Declaration</w:t>
      </w:r>
    </w:p>
    <w:p w:rsidR="00592882" w:rsidRDefault="002B34FD" w:rsidP="00592882">
      <w:pPr>
        <w:pStyle w:val="NoSpacing"/>
      </w:pPr>
      <w:r>
        <w:rPr>
          <w:rStyle w:val="code"/>
        </w:rPr>
        <w:t xml:space="preserve">TIEPointArray = array[0..Maxint div 16] of </w:t>
      </w:r>
      <w:hyperlink r:id="rId1998" w:history="1">
        <w:r>
          <w:rPr>
            <w:rStyle w:val="Hyperlink"/>
          </w:rPr>
          <w:t>TIEPoint</w:t>
        </w:r>
      </w:hyperlink>
      <w:r>
        <w:rPr>
          <w:rStyle w:val="code"/>
        </w:rPr>
        <w:t>;</w:t>
      </w:r>
      <w:r w:rsidR="007E59CE">
        <w:rPr>
          <w:rStyle w:val="code"/>
        </w:rPr>
        <w:br/>
      </w:r>
      <w:r w:rsidR="0041130A">
        <w:br/>
      </w:r>
    </w:p>
    <w:p w:rsidR="002B34FD" w:rsidRDefault="002B34FD" w:rsidP="00592882">
      <w:pPr>
        <w:pStyle w:val="Caption"/>
      </w:pPr>
      <w:r>
        <w:t>Declaration</w:t>
      </w:r>
    </w:p>
    <w:p w:rsidR="002B34FD" w:rsidRDefault="002B34FD" w:rsidP="00592882">
      <w:pPr>
        <w:pStyle w:val="NoSpacing"/>
      </w:pPr>
      <w:r>
        <w:rPr>
          <w:rStyle w:val="code"/>
        </w:rPr>
        <w:t>type TIEProgressEvent = procedure(Sender: TObject; per: integer) of object;</w:t>
      </w:r>
    </w:p>
    <w:p w:rsidR="002B34FD" w:rsidRDefault="002B34FD" w:rsidP="002B34FD">
      <w:pPr>
        <w:pStyle w:val="Caption"/>
      </w:pPr>
      <w:r>
        <w:t>Description</w:t>
      </w:r>
    </w:p>
    <w:p w:rsidR="00030FF8" w:rsidRDefault="002A199F" w:rsidP="002B34FD">
      <w:pPr>
        <w:pStyle w:val="Links"/>
        <w:jc w:val="left"/>
      </w:pPr>
      <w:r>
        <w:rPr>
          <w:rStyle w:val="code"/>
        </w:rPr>
        <w:t>P</w:t>
      </w:r>
      <w:r w:rsidR="002B34FD">
        <w:rPr>
          <w:rStyle w:val="code"/>
        </w:rPr>
        <w:t>er</w:t>
      </w:r>
      <w:r w:rsidR="002B34FD">
        <w:t xml:space="preserve"> is a value from 0 to 100 that indicates the percentage progress made.</w:t>
      </w:r>
    </w:p>
    <w:p w:rsidR="002B34FD" w:rsidRDefault="002B34FD" w:rsidP="002B34FD">
      <w:pPr>
        <w:pStyle w:val="Links"/>
        <w:jc w:val="left"/>
      </w:pPr>
    </w:p>
    <w:p w:rsidR="002B34FD" w:rsidRDefault="002B34FD" w:rsidP="002B34FD">
      <w:pPr>
        <w:pStyle w:val="Caption"/>
      </w:pPr>
      <w:r>
        <w:t>Declaration</w:t>
      </w:r>
    </w:p>
    <w:p w:rsidR="002B34FD" w:rsidRDefault="002B34FD" w:rsidP="00592882">
      <w:pPr>
        <w:pStyle w:val="NoSpacing"/>
        <w:rPr>
          <w:rStyle w:val="code"/>
        </w:rPr>
      </w:pPr>
      <w:r>
        <w:rPr>
          <w:rStyle w:val="code"/>
        </w:rPr>
        <w:t xml:space="preserve">TIEQuadCoords = </w:t>
      </w:r>
      <w:r w:rsidRPr="008A72AD">
        <w:rPr>
          <w:rStyle w:val="code"/>
          <w:b/>
        </w:rPr>
        <w:t>record</w:t>
      </w:r>
      <w:r>
        <w:br/>
      </w:r>
      <w:r>
        <w:rPr>
          <w:rStyle w:val="code"/>
        </w:rPr>
        <w:t>x0, y0:</w:t>
      </w:r>
      <w:r w:rsidR="008A72AD">
        <w:rPr>
          <w:rStyle w:val="code"/>
        </w:rPr>
        <w:t xml:space="preserve"> </w:t>
      </w:r>
      <w:r>
        <w:rPr>
          <w:rStyle w:val="code"/>
        </w:rPr>
        <w:t>integer;</w:t>
      </w:r>
      <w:r>
        <w:br/>
      </w:r>
      <w:r>
        <w:rPr>
          <w:rStyle w:val="code"/>
        </w:rPr>
        <w:t>x1, y1:</w:t>
      </w:r>
      <w:r w:rsidR="008A72AD">
        <w:rPr>
          <w:rStyle w:val="code"/>
        </w:rPr>
        <w:t xml:space="preserve"> </w:t>
      </w:r>
      <w:r>
        <w:rPr>
          <w:rStyle w:val="code"/>
        </w:rPr>
        <w:t>integer;</w:t>
      </w:r>
      <w:r>
        <w:br/>
      </w:r>
      <w:r>
        <w:rPr>
          <w:rStyle w:val="code"/>
        </w:rPr>
        <w:t>x2, y2:</w:t>
      </w:r>
      <w:r w:rsidR="008A72AD">
        <w:rPr>
          <w:rStyle w:val="code"/>
        </w:rPr>
        <w:t xml:space="preserve"> </w:t>
      </w:r>
      <w:r>
        <w:rPr>
          <w:rStyle w:val="code"/>
        </w:rPr>
        <w:t>integer;</w:t>
      </w:r>
      <w:r>
        <w:br/>
      </w:r>
      <w:r>
        <w:rPr>
          <w:rStyle w:val="code"/>
        </w:rPr>
        <w:t>x3, y3:</w:t>
      </w:r>
      <w:r w:rsidR="008A72AD">
        <w:rPr>
          <w:rStyle w:val="code"/>
        </w:rPr>
        <w:t xml:space="preserve"> </w:t>
      </w:r>
      <w:r>
        <w:rPr>
          <w:rStyle w:val="code"/>
        </w:rPr>
        <w:t>integer;</w:t>
      </w:r>
      <w:r>
        <w:br/>
      </w:r>
      <w:r w:rsidRPr="008A72AD">
        <w:rPr>
          <w:rStyle w:val="code"/>
          <w:b/>
        </w:rPr>
        <w:t>end</w:t>
      </w:r>
      <w:r>
        <w:rPr>
          <w:rStyle w:val="code"/>
        </w:rPr>
        <w:t>;</w:t>
      </w:r>
    </w:p>
    <w:p w:rsidR="002B34FD" w:rsidRDefault="002B34FD" w:rsidP="002B34FD">
      <w:pPr>
        <w:pStyle w:val="Links"/>
        <w:jc w:val="left"/>
        <w:rPr>
          <w:rStyle w:val="code"/>
        </w:rPr>
      </w:pPr>
    </w:p>
    <w:p w:rsidR="00592882" w:rsidRDefault="00592882" w:rsidP="002B34FD">
      <w:pPr>
        <w:pStyle w:val="Caption"/>
      </w:pPr>
    </w:p>
    <w:p w:rsidR="00592882" w:rsidRDefault="00592882" w:rsidP="002B34FD">
      <w:pPr>
        <w:pStyle w:val="Caption"/>
      </w:pPr>
    </w:p>
    <w:p w:rsidR="005509C1" w:rsidRDefault="005509C1" w:rsidP="005509C1">
      <w:pPr>
        <w:pStyle w:val="Links"/>
      </w:pPr>
    </w:p>
    <w:p w:rsidR="00592882" w:rsidRDefault="002A199F" w:rsidP="005509C1">
      <w:pPr>
        <w:pStyle w:val="Links"/>
      </w:pPr>
      <w:r>
        <w:br/>
      </w:r>
      <w:r w:rsidR="005509C1" w:rsidRPr="00592882">
        <w:t>HYIEDefs</w:t>
      </w:r>
    </w:p>
    <w:p w:rsidR="002B34FD" w:rsidRDefault="002B34FD" w:rsidP="002B34FD">
      <w:pPr>
        <w:pStyle w:val="Caption"/>
      </w:pPr>
      <w:r>
        <w:lastRenderedPageBreak/>
        <w:t>Declaration</w:t>
      </w:r>
    </w:p>
    <w:p w:rsidR="002B34FD" w:rsidRPr="008A72AD" w:rsidRDefault="002B34FD" w:rsidP="00592882">
      <w:pPr>
        <w:pStyle w:val="NoSpacing"/>
        <w:rPr>
          <w:rStyle w:val="code"/>
          <w:b/>
        </w:rPr>
      </w:pPr>
      <w:r w:rsidRPr="008A72AD">
        <w:rPr>
          <w:rStyle w:val="code"/>
          <w:b/>
        </w:rPr>
        <w:t>TIERectangle = packed record</w:t>
      </w:r>
      <w:r w:rsidRPr="008A72AD">
        <w:rPr>
          <w:b/>
        </w:rPr>
        <w:br/>
      </w:r>
      <w:r w:rsidRPr="008A72AD">
        <w:rPr>
          <w:rStyle w:val="code"/>
          <w:b/>
        </w:rPr>
        <w:t>x, y:</w:t>
      </w:r>
      <w:r w:rsidR="008A72AD" w:rsidRPr="008A72AD">
        <w:rPr>
          <w:rStyle w:val="code"/>
          <w:b/>
        </w:rPr>
        <w:t xml:space="preserve"> </w:t>
      </w:r>
      <w:r w:rsidRPr="008A72AD">
        <w:rPr>
          <w:rStyle w:val="code"/>
          <w:b/>
        </w:rPr>
        <w:t>integer;</w:t>
      </w:r>
      <w:r w:rsidRPr="008A72AD">
        <w:rPr>
          <w:b/>
        </w:rPr>
        <w:br/>
      </w:r>
      <w:r w:rsidRPr="008A72AD">
        <w:rPr>
          <w:rStyle w:val="code"/>
          <w:b/>
        </w:rPr>
        <w:t>width, height:</w:t>
      </w:r>
      <w:r w:rsidR="005509C1" w:rsidRPr="008A72AD">
        <w:rPr>
          <w:rStyle w:val="code"/>
          <w:b/>
        </w:rPr>
        <w:t xml:space="preserve"> </w:t>
      </w:r>
      <w:r w:rsidRPr="008A72AD">
        <w:rPr>
          <w:rStyle w:val="code"/>
          <w:b/>
        </w:rPr>
        <w:t>integer;</w:t>
      </w:r>
      <w:r w:rsidRPr="008A72AD">
        <w:rPr>
          <w:b/>
        </w:rPr>
        <w:br/>
      </w:r>
      <w:r w:rsidRPr="008A72AD">
        <w:rPr>
          <w:rStyle w:val="code"/>
          <w:b/>
        </w:rPr>
        <w:t>end;</w:t>
      </w:r>
    </w:p>
    <w:p w:rsidR="002B34FD" w:rsidRDefault="002B34FD" w:rsidP="002B34FD">
      <w:pPr>
        <w:spacing w:after="240"/>
      </w:pPr>
    </w:p>
    <w:p w:rsidR="002B34FD" w:rsidRDefault="002B34FD" w:rsidP="002B34FD">
      <w:pPr>
        <w:pStyle w:val="Caption"/>
      </w:pPr>
      <w:r>
        <w:t>Description</w:t>
      </w:r>
    </w:p>
    <w:p w:rsidR="002B34FD" w:rsidRDefault="002B34FD" w:rsidP="002B34FD">
      <w:pPr>
        <w:pStyle w:val="Links"/>
        <w:jc w:val="left"/>
      </w:pPr>
      <w:r>
        <w:t>Describes a rectangle in terms of top-left, top-right coordinates and sizes.</w:t>
      </w:r>
    </w:p>
    <w:p w:rsidR="002B34FD" w:rsidRDefault="002B34FD" w:rsidP="002B34FD">
      <w:pPr>
        <w:pStyle w:val="Links"/>
        <w:jc w:val="left"/>
      </w:pPr>
    </w:p>
    <w:p w:rsidR="002B34FD" w:rsidRDefault="002B34FD" w:rsidP="002B34FD">
      <w:pPr>
        <w:pStyle w:val="Caption"/>
      </w:pPr>
      <w:r>
        <w:t>Declaration</w:t>
      </w:r>
    </w:p>
    <w:p w:rsidR="002B34FD" w:rsidRDefault="002B34FD" w:rsidP="00592882">
      <w:pPr>
        <w:pStyle w:val="NoSpacing"/>
        <w:rPr>
          <w:rStyle w:val="code"/>
        </w:rPr>
      </w:pPr>
      <w:r>
        <w:rPr>
          <w:rStyle w:val="code"/>
        </w:rPr>
        <w:t xml:space="preserve">TIERGBAPalette = array[0..maxint div 16] of </w:t>
      </w:r>
      <w:hyperlink r:id="rId1999" w:history="1">
        <w:r>
          <w:rPr>
            <w:rStyle w:val="Hyperlink"/>
          </w:rPr>
          <w:t>TRGBA</w:t>
        </w:r>
      </w:hyperlink>
      <w:r>
        <w:rPr>
          <w:rStyle w:val="code"/>
        </w:rPr>
        <w:t>;</w:t>
      </w:r>
    </w:p>
    <w:p w:rsidR="002B34FD" w:rsidRDefault="002B34FD" w:rsidP="002B34FD">
      <w:pPr>
        <w:pStyle w:val="Links"/>
        <w:jc w:val="left"/>
        <w:rPr>
          <w:rStyle w:val="code"/>
        </w:rPr>
      </w:pPr>
    </w:p>
    <w:p w:rsidR="002B34FD" w:rsidRDefault="002B34FD" w:rsidP="002B34FD">
      <w:pPr>
        <w:pStyle w:val="Caption"/>
      </w:pPr>
      <w:r>
        <w:t>Declaration</w:t>
      </w:r>
    </w:p>
    <w:p w:rsidR="002B34FD" w:rsidRDefault="002B34FD" w:rsidP="00592882">
      <w:pPr>
        <w:pStyle w:val="NoSpacing"/>
        <w:rPr>
          <w:rStyle w:val="code"/>
        </w:rPr>
      </w:pPr>
      <w:r>
        <w:rPr>
          <w:rStyle w:val="code"/>
        </w:rPr>
        <w:t xml:space="preserve">TIERGBPalette = array[0..maxint div 16] of </w:t>
      </w:r>
      <w:hyperlink r:id="rId2000" w:history="1">
        <w:r>
          <w:rPr>
            <w:rStyle w:val="Hyperlink"/>
          </w:rPr>
          <w:t>TRGB</w:t>
        </w:r>
      </w:hyperlink>
      <w:r>
        <w:rPr>
          <w:rStyle w:val="code"/>
        </w:rPr>
        <w:t>;</w:t>
      </w:r>
    </w:p>
    <w:p w:rsidR="002B34FD" w:rsidRDefault="002B34FD" w:rsidP="002B34FD">
      <w:pPr>
        <w:pStyle w:val="Links"/>
        <w:jc w:val="left"/>
        <w:rPr>
          <w:rStyle w:val="code"/>
        </w:rPr>
      </w:pPr>
    </w:p>
    <w:p w:rsidR="002B34FD" w:rsidRDefault="002B34FD" w:rsidP="002B34FD">
      <w:pPr>
        <w:pStyle w:val="Caption"/>
      </w:pPr>
      <w:r>
        <w:t>Declaration</w:t>
      </w:r>
    </w:p>
    <w:p w:rsidR="002B34FD" w:rsidRDefault="002B34FD" w:rsidP="005509C1">
      <w:pPr>
        <w:pStyle w:val="NoSpacing"/>
        <w:rPr>
          <w:rStyle w:val="code"/>
        </w:rPr>
      </w:pPr>
      <w:r>
        <w:rPr>
          <w:rStyle w:val="code"/>
        </w:rPr>
        <w:t>TIESmallIntArray = array[0..ma</w:t>
      </w:r>
      <w:r w:rsidRPr="005509C1">
        <w:t>x</w:t>
      </w:r>
      <w:r>
        <w:rPr>
          <w:rStyle w:val="code"/>
        </w:rPr>
        <w:t>int div 16] of SmallInt;</w:t>
      </w:r>
    </w:p>
    <w:p w:rsidR="005509C1" w:rsidRDefault="005509C1" w:rsidP="002B34FD">
      <w:pPr>
        <w:pStyle w:val="Links"/>
        <w:jc w:val="left"/>
        <w:rPr>
          <w:rStyle w:val="code"/>
        </w:rPr>
      </w:pPr>
    </w:p>
    <w:p w:rsidR="005509C1" w:rsidRPr="005509C1" w:rsidRDefault="002A199F" w:rsidP="005509C1">
      <w:pPr>
        <w:pStyle w:val="Links"/>
        <w:rPr>
          <w:rStyle w:val="code"/>
        </w:rPr>
      </w:pPr>
      <w:r>
        <w:br/>
      </w:r>
      <w:r w:rsidR="005509C1" w:rsidRPr="00592882">
        <w:t>HYIEDefs</w:t>
      </w:r>
    </w:p>
    <w:p w:rsidR="002B34FD" w:rsidRDefault="002B34FD" w:rsidP="002B34FD">
      <w:pPr>
        <w:pStyle w:val="Links"/>
        <w:jc w:val="left"/>
        <w:rPr>
          <w:rStyle w:val="code"/>
        </w:rPr>
      </w:pPr>
    </w:p>
    <w:p w:rsidR="002B34FD" w:rsidRDefault="002B34FD" w:rsidP="002B34FD">
      <w:pPr>
        <w:pStyle w:val="Caption"/>
      </w:pPr>
      <w:r>
        <w:t>Declaration</w:t>
      </w:r>
    </w:p>
    <w:p w:rsidR="002B34FD" w:rsidRDefault="002B34FD" w:rsidP="00592882">
      <w:pPr>
        <w:pStyle w:val="NoSpacing"/>
      </w:pPr>
      <w:r>
        <w:rPr>
          <w:rStyle w:val="code"/>
        </w:rPr>
        <w:t>Type TMsgLanguage=(msSystem, msEnglish, msItalian, msGerman, msSpanish, msFrench, msPortuguese, msGreek, msRussian, msDutch, msSwedish, msPolish, msJapanese, msCzech, msFinnish, msFarsi, msChinese, msChineseTraditional, msDanish, msTurkish, msKorean, msHungarian, msUser);</w:t>
      </w:r>
    </w:p>
    <w:p w:rsidR="002B34FD" w:rsidRDefault="002B34FD" w:rsidP="002B34FD">
      <w:pPr>
        <w:pStyle w:val="Caption"/>
      </w:pPr>
      <w:r>
        <w:t>Declaration</w:t>
      </w:r>
    </w:p>
    <w:p w:rsidR="005509C1" w:rsidRDefault="002B34FD" w:rsidP="00592882">
      <w:pPr>
        <w:pStyle w:val="NoSpacing"/>
        <w:rPr>
          <w:rStyle w:val="code"/>
        </w:rPr>
      </w:pPr>
      <w:r>
        <w:rPr>
          <w:rStyle w:val="code"/>
        </w:rPr>
        <w:t>TMsgLanguageWords = (IEMSG_PREVIEW, IEMSG_SOURCE, IEMSG_RESULT, IEMSG_OK, IEMSG_CANCEL,</w:t>
      </w:r>
      <w:r>
        <w:br/>
      </w:r>
      <w:r>
        <w:rPr>
          <w:rStyle w:val="code"/>
        </w:rPr>
        <w:t>IEMSG_LOCKPREVIEW, IEMSG_COPYRESULTTOSOURCE, IEMSG_CONTRAST, IEMSG_BRIGHTNESS,</w:t>
      </w:r>
      <w:r>
        <w:br/>
      </w:r>
      <w:r>
        <w:rPr>
          <w:rStyle w:val="code"/>
        </w:rPr>
        <w:t>IEMSG_HUE, IEMSG_SATURATION, IEMSG_VALUE, IEMSG_BASECOLOR, IEMSG_NEWCOLOR,</w:t>
      </w:r>
      <w:r>
        <w:br/>
      </w:r>
      <w:r>
        <w:rPr>
          <w:rStyle w:val="code"/>
        </w:rPr>
        <w:t>IEMSG_LUMINOSITY, IEMSG_RED, IEMSG_GREEN, IEMSG_BLUE, IEMSG_FILTERVALUES, IEMSG_PRESETS,</w:t>
      </w:r>
      <w:r>
        <w:br/>
      </w:r>
      <w:r>
        <w:rPr>
          <w:rStyle w:val="code"/>
        </w:rPr>
        <w:t>IEMSG_DIVISOR, IEMSG_LOAD, IEMSG_SAVE, IEMSG_EQUALIZATION, IEMSG_THRESHOLD, IEMSG_EQUALIZE,</w:t>
      </w:r>
      <w:r>
        <w:br/>
      </w:r>
      <w:r>
        <w:rPr>
          <w:rStyle w:val="code"/>
        </w:rPr>
        <w:t>IEMSG_HISTOGRAM, IEMSG_GRAY, IEMSG_LIGHT, IEMSG_LEFT, IEMSG_TOP, IEMSG_WIDTH, IEMSG_HEIGHT,</w:t>
      </w:r>
      <w:r>
        <w:br/>
      </w:r>
      <w:r>
        <w:rPr>
          <w:rStyle w:val="code"/>
        </w:rPr>
        <w:t>IEMSG_COLOR, IEMSG_SOURCEIMAGEQUANTITY, IEMSG_LENS, IEMSG_REFRACTION, IEMSG_PARAMETERSPREVIEW,</w:t>
      </w:r>
      <w:r>
        <w:br/>
      </w:r>
      <w:r>
        <w:rPr>
          <w:rStyle w:val="code"/>
        </w:rPr>
        <w:t>IEMSG_QUALITY, IEMSG_DCTMETHOD, IEMSG_SMOOTHINGFACTOR, IEMSG_GRAYSCALE, IEMSG_OPTIMALHUFFMAN,</w:t>
      </w:r>
    </w:p>
    <w:p w:rsidR="005509C1" w:rsidRDefault="002A199F" w:rsidP="005509C1">
      <w:pPr>
        <w:pStyle w:val="Links"/>
      </w:pPr>
      <w:r>
        <w:br/>
      </w:r>
      <w:r w:rsidR="005509C1" w:rsidRPr="00592882">
        <w:t>HYIEDefs</w:t>
      </w:r>
    </w:p>
    <w:p w:rsidR="005509C1" w:rsidRDefault="002B34FD" w:rsidP="00592882">
      <w:pPr>
        <w:pStyle w:val="NoSpacing"/>
        <w:rPr>
          <w:rStyle w:val="code"/>
        </w:rPr>
      </w:pPr>
      <w:r>
        <w:lastRenderedPageBreak/>
        <w:br/>
      </w:r>
      <w:r>
        <w:rPr>
          <w:rStyle w:val="code"/>
        </w:rPr>
        <w:t>IEMSG_ORIGINALSIZE, IEMSG_COMPRESSEDSIZE, IEMSG_ADVANCED, IEMSG_PROGRESSIVE, IEMSG_COMPRESSION,</w:t>
      </w:r>
      <w:r>
        <w:br/>
      </w:r>
      <w:r>
        <w:rPr>
          <w:rStyle w:val="code"/>
        </w:rPr>
        <w:t>IEMSG_IMAGEINDEX, IEMSG_PHOTOMETRIC, IEMSG_SCANNDEDDOCUMENTINFO, IEMSG_NAME, IEMSG_DESCRIPTION,</w:t>
      </w:r>
      <w:r>
        <w:br/>
      </w:r>
      <w:r>
        <w:rPr>
          <w:rStyle w:val="code"/>
        </w:rPr>
        <w:t>IEMSG_PAGENAME, IEMSG_PAGENUMBER, IEMSG_OF, IEMSG_HORIZPOSITIONINCH, IEMSG_VERTPOSITIONINCH,</w:t>
      </w:r>
      <w:r>
        <w:br/>
      </w:r>
      <w:r>
        <w:rPr>
          <w:rStyle w:val="code"/>
        </w:rPr>
        <w:t>IEMSG_COLORS, IEMSG_TRANSPARENT, IEMSG_TRANSPARENTCOLOR, IEMSG_INTERLACED, IEMSG_BACKGROUND,</w:t>
      </w:r>
      <w:r>
        <w:br/>
      </w:r>
      <w:r>
        <w:rPr>
          <w:rStyle w:val="code"/>
        </w:rPr>
        <w:t>IEMSG_HORIZPOSITION, IEMSG_VERTPOSITION,IEMSG_DELAYTIME, IEMSG_FILTER, IEMSG_WAVE,</w:t>
      </w:r>
      <w:r>
        <w:br/>
      </w:r>
      <w:r>
        <w:rPr>
          <w:rStyle w:val="code"/>
        </w:rPr>
        <w:t>IEMSG_AMPLITUDE, IEMSG_WAVELENGTH, IEMSG_PHASE, IEMSG_REFLECTIVE, IEMSG_USERFILTER,</w:t>
      </w:r>
      <w:r>
        <w:br/>
      </w:r>
      <w:r>
        <w:rPr>
          <w:rStyle w:val="code"/>
        </w:rPr>
        <w:t>IEMSG_MORPHFILTER, IEMSG_WINDOWSIZE, IEMSG_MAXIMUM, IEMSG_MINIMUM, IEMSG_OPEN,</w:t>
      </w:r>
      <w:r>
        <w:br/>
      </w:r>
      <w:r>
        <w:rPr>
          <w:rStyle w:val="code"/>
        </w:rPr>
        <w:t>IEMSG_CLOSE, IEMSG_ROTATE, IEMSG_FLIP, IEMSG_FLIPHOR, IEMSG_FLIPVER,</w:t>
      </w:r>
      <w:r>
        <w:br/>
      </w:r>
      <w:r>
        <w:rPr>
          <w:rStyle w:val="code"/>
        </w:rPr>
        <w:t>IEMSG_FREQUENCYDOMAINIMAGE, IEMSG_SELECTTHEREGIONTOCLEAR, IEMSG_CLEAR, IEMSG_RESET,</w:t>
      </w:r>
      <w:r>
        <w:br/>
      </w:r>
      <w:r>
        <w:rPr>
          <w:rStyle w:val="code"/>
        </w:rPr>
        <w:t>IEMSG_ANIMATE, IEMSG_LOADFILTER, IEMSG_SAVEFILTER, IEMSG_BUMPMAP, IEMSG_PRINT, IEMSG_MARGINS, IEMSG_INCHES,</w:t>
      </w:r>
      <w:r>
        <w:br/>
      </w:r>
      <w:r>
        <w:rPr>
          <w:rStyle w:val="code"/>
        </w:rPr>
        <w:t>IEMSG_RIGHT, IEMSG_BOTTOM, IEMSG_POSITION, IEMSG_SIZE, IEMSG_NORMAL, IEMSG_FITTOPAGE, IEMSG_STRETCHTOPAGE,</w:t>
      </w:r>
      <w:r>
        <w:br/>
      </w:r>
      <w:r>
        <w:rPr>
          <w:rStyle w:val="code"/>
        </w:rPr>
        <w:t xml:space="preserve">IEMSG_SPECIFIEDSIZE, IEMSG_GAMMACORRECTION, IEMSG_VALUE2, IEMSG_PRINTSETUP, IEMSG_LEFTMARGIN, </w:t>
      </w:r>
    </w:p>
    <w:p w:rsidR="005509C1" w:rsidRDefault="002A199F" w:rsidP="005509C1">
      <w:pPr>
        <w:pStyle w:val="Links"/>
        <w:rPr>
          <w:rStyle w:val="code"/>
        </w:rPr>
      </w:pPr>
      <w:r>
        <w:br/>
      </w:r>
      <w:r w:rsidR="005509C1" w:rsidRPr="00592882">
        <w:t>HYIEDefs</w:t>
      </w:r>
      <w:r w:rsidR="005509C1">
        <w:rPr>
          <w:rStyle w:val="code"/>
        </w:rPr>
        <w:t xml:space="preserve"> </w:t>
      </w:r>
    </w:p>
    <w:p w:rsidR="00030FF8" w:rsidRDefault="002B34FD" w:rsidP="00592882">
      <w:pPr>
        <w:pStyle w:val="NoSpacing"/>
        <w:rPr>
          <w:rStyle w:val="code"/>
        </w:rPr>
      </w:pPr>
      <w:r>
        <w:rPr>
          <w:rStyle w:val="code"/>
        </w:rPr>
        <w:lastRenderedPageBreak/>
        <w:t>IEMSG_TOPMARGIN,</w:t>
      </w:r>
      <w:r>
        <w:br/>
      </w:r>
      <w:r>
        <w:rPr>
          <w:rStyle w:val="code"/>
        </w:rPr>
        <w:t>IEMSG_RIGHTMARGIN, IEMSG_BOTTOMMARGIN, IEMSG_LOCATIONSIZE, IEMSG_TOPLEFT, IEMSG_TOPCENTER, IEMSG_TOPRIGHT,</w:t>
      </w:r>
      <w:r>
        <w:br/>
      </w:r>
      <w:r>
        <w:rPr>
          <w:rStyle w:val="code"/>
        </w:rPr>
        <w:t>IEMSG_CENTERLEFT, IEMSG_CENTER, IEMSG_CENTERRIGHT, IEMSG_BOTTOMLEFT, IEMSG_BOTTOMCENTER, IEMSG_BOTTOMRIGHT,</w:t>
      </w:r>
      <w:r>
        <w:br/>
      </w:r>
      <w:r>
        <w:rPr>
          <w:rStyle w:val="code"/>
        </w:rPr>
        <w:t>IEMSG_CLOSE2, IEMSG_APPLY, IEMSG_MEASUREUNITS, IEMSG_UNITS, IEMSG_RATE,</w:t>
      </w:r>
      <w:r>
        <w:br/>
      </w:r>
      <w:r>
        <w:rPr>
          <w:rStyle w:val="code"/>
        </w:rPr>
        <w:t>IEMSG_ALLGRAPHICS, IEMSG_VIDEOFORWINDOWS, IEMSG_FILE, IEMSG_MEM, IEMSG_LOCKPREVIEWHINT,</w:t>
      </w:r>
      <w:r>
        <w:br/>
      </w:r>
      <w:r>
        <w:rPr>
          <w:rStyle w:val="code"/>
        </w:rPr>
        <w:t>IEMSG_PRINTALL, IEMSG_PRINTSELECTED, IEMSG_COMMONGRAPHICFILES, IEMSG_ALLFILES,</w:t>
      </w:r>
      <w:r>
        <w:br/>
      </w:r>
      <w:r>
        <w:rPr>
          <w:rStyle w:val="code"/>
        </w:rPr>
        <w:t>IEMSG_HSV, IEMSG_HSL, IEMSG_RGB, IEMSG_FFT, IEMSG_SHARPEN, IEMSG_CHANNELS,</w:t>
      </w:r>
      <w:r>
        <w:br/>
      </w:r>
      <w:r>
        <w:rPr>
          <w:rStyle w:val="code"/>
        </w:rPr>
        <w:t>IEMSG_PIXEL, IEMSG_FRAMES, IEMSG_BIT, IEMSG_BYTE, IEMSG_DPI, IEMSG_KB, IEMSG_FIT, IEMSG_OTHER,</w:t>
      </w:r>
      <w:r>
        <w:br/>
      </w:r>
      <w:r>
        <w:rPr>
          <w:rStyle w:val="code"/>
        </w:rPr>
        <w:t>IEMSG_COLUMNS, IEMSG_ROWS, IEMSG_STYLE, IEMSG_SPACING</w:t>
      </w:r>
      <w:r>
        <w:br/>
      </w:r>
      <w:r>
        <w:rPr>
          <w:rStyle w:val="code"/>
        </w:rPr>
        <w:t>);</w:t>
      </w:r>
    </w:p>
    <w:p w:rsidR="002B34FD" w:rsidRDefault="002B34FD" w:rsidP="002B34FD">
      <w:pPr>
        <w:pStyle w:val="Caption"/>
      </w:pPr>
      <w:r>
        <w:t>Declaration</w:t>
      </w:r>
    </w:p>
    <w:p w:rsidR="002B34FD" w:rsidRDefault="002B34FD" w:rsidP="00592882">
      <w:pPr>
        <w:pStyle w:val="NoSpacing"/>
        <w:rPr>
          <w:rStyle w:val="code"/>
        </w:rPr>
      </w:pPr>
      <w:r>
        <w:rPr>
          <w:rStyle w:val="code"/>
        </w:rPr>
        <w:t>TPointArray = array[0..Maxint div 16] of Windows.TPoint;</w:t>
      </w:r>
    </w:p>
    <w:p w:rsidR="002B34FD" w:rsidRDefault="002B34FD" w:rsidP="002B34FD">
      <w:pPr>
        <w:pStyle w:val="Links"/>
        <w:jc w:val="left"/>
        <w:rPr>
          <w:rStyle w:val="code"/>
        </w:rPr>
      </w:pPr>
    </w:p>
    <w:p w:rsidR="002B34FD" w:rsidRDefault="002B34FD" w:rsidP="002B34FD">
      <w:pPr>
        <w:pStyle w:val="Caption"/>
      </w:pPr>
      <w:r>
        <w:t>Declaration</w:t>
      </w:r>
    </w:p>
    <w:p w:rsidR="002B34FD" w:rsidRDefault="002B34FD" w:rsidP="00592882">
      <w:pPr>
        <w:pStyle w:val="NoSpacing"/>
        <w:rPr>
          <w:rStyle w:val="code"/>
        </w:rPr>
      </w:pPr>
      <w:r>
        <w:rPr>
          <w:rStyle w:val="code"/>
        </w:rPr>
        <w:t>TPointerArray = array[0..maxint div 16] of pointer;</w:t>
      </w:r>
    </w:p>
    <w:p w:rsidR="002B34FD" w:rsidRDefault="002B34FD" w:rsidP="002B34FD">
      <w:pPr>
        <w:pStyle w:val="Links"/>
        <w:jc w:val="left"/>
        <w:rPr>
          <w:rStyle w:val="code"/>
        </w:rPr>
      </w:pPr>
    </w:p>
    <w:p w:rsidR="002B34FD" w:rsidRDefault="005509C1" w:rsidP="005509C1">
      <w:pPr>
        <w:pStyle w:val="Links"/>
      </w:pPr>
      <w:r w:rsidRPr="00592882">
        <w:t>HYIEDefs</w:t>
      </w:r>
    </w:p>
    <w:p w:rsidR="002B34FD" w:rsidRDefault="002B34FD" w:rsidP="002B34FD">
      <w:pPr>
        <w:pStyle w:val="Caption"/>
      </w:pPr>
      <w:r>
        <w:lastRenderedPageBreak/>
        <w:t>Declaration</w:t>
      </w:r>
    </w:p>
    <w:p w:rsidR="002B34FD" w:rsidRDefault="002B34FD" w:rsidP="00592882">
      <w:pPr>
        <w:pStyle w:val="NoSpacing"/>
        <w:rPr>
          <w:rStyle w:val="code"/>
        </w:rPr>
      </w:pPr>
      <w:r>
        <w:rPr>
          <w:rStyle w:val="code"/>
        </w:rPr>
        <w:t>// helper structure for OnProgress</w:t>
      </w:r>
      <w:r>
        <w:br/>
      </w:r>
      <w:r>
        <w:rPr>
          <w:rStyle w:val="code"/>
        </w:rPr>
        <w:t>TProgressRec = record</w:t>
      </w:r>
      <w:r>
        <w:br/>
      </w:r>
      <w:r>
        <w:rPr>
          <w:rStyle w:val="code"/>
        </w:rPr>
        <w:t>fOnProgress: TIEProgressEvent;</w:t>
      </w:r>
      <w:r>
        <w:br/>
      </w:r>
      <w:r>
        <w:rPr>
          <w:rStyle w:val="code"/>
        </w:rPr>
        <w:t>Sender: TObject;</w:t>
      </w:r>
      <w:r>
        <w:br/>
      </w:r>
      <w:r>
        <w:rPr>
          <w:rStyle w:val="code"/>
        </w:rPr>
        <w:t>val: integer; // counter (per</w:t>
      </w:r>
      <w:r w:rsidR="005509C1">
        <w:rPr>
          <w:rStyle w:val="code"/>
        </w:rPr>
        <w:t xml:space="preserve"> </w:t>
      </w:r>
      <w:r>
        <w:rPr>
          <w:rStyle w:val="code"/>
        </w:rPr>
        <w:t>=</w:t>
      </w:r>
      <w:r w:rsidR="005509C1">
        <w:rPr>
          <w:rStyle w:val="code"/>
        </w:rPr>
        <w:t xml:space="preserve"> </w:t>
      </w:r>
      <w:r>
        <w:rPr>
          <w:rStyle w:val="code"/>
        </w:rPr>
        <w:t>trunc(per1*val))</w:t>
      </w:r>
      <w:r>
        <w:br/>
      </w:r>
      <w:r>
        <w:rPr>
          <w:rStyle w:val="code"/>
        </w:rPr>
        <w:t>tot: integer;</w:t>
      </w:r>
      <w:r>
        <w:br/>
      </w:r>
      <w:r>
        <w:rPr>
          <w:rStyle w:val="code"/>
        </w:rPr>
        <w:t>per1: double; // (100/maxval)</w:t>
      </w:r>
      <w:r>
        <w:br/>
      </w:r>
      <w:r>
        <w:rPr>
          <w:rStyle w:val="code"/>
        </w:rPr>
        <w:t>per2: double;</w:t>
      </w:r>
      <w:r>
        <w:br/>
      </w:r>
      <w:r>
        <w:rPr>
          <w:rStyle w:val="code"/>
        </w:rPr>
        <w:t>Aborting: pboolean;</w:t>
      </w:r>
      <w:r>
        <w:br/>
      </w:r>
      <w:r w:rsidRPr="008A72AD">
        <w:rPr>
          <w:rStyle w:val="code"/>
          <w:b/>
        </w:rPr>
        <w:t>end</w:t>
      </w:r>
      <w:r>
        <w:rPr>
          <w:rStyle w:val="code"/>
        </w:rPr>
        <w:t>;</w:t>
      </w:r>
    </w:p>
    <w:p w:rsidR="005509C1" w:rsidRDefault="005509C1" w:rsidP="002B34FD">
      <w:pPr>
        <w:pStyle w:val="Caption"/>
      </w:pPr>
    </w:p>
    <w:p w:rsidR="002B34FD" w:rsidRDefault="002B34FD" w:rsidP="002B34FD">
      <w:pPr>
        <w:pStyle w:val="Caption"/>
      </w:pPr>
      <w:r>
        <w:t>Declaration</w:t>
      </w:r>
    </w:p>
    <w:p w:rsidR="002B34FD" w:rsidRDefault="002B34FD" w:rsidP="00592882">
      <w:pPr>
        <w:pStyle w:val="NoSpacing"/>
      </w:pPr>
      <w:r>
        <w:rPr>
          <w:rStyle w:val="code"/>
        </w:rPr>
        <w:t>TResampleFilter = (rfNone, rfTriangle, rfHermite, rfBell, rfBSpline, rfLanczos3, rfMitchell, rfNearest, rfLinear, rfFastLinear, rfBilinear, rfBicubic, rfProjectBW, rfProjectWB);</w:t>
      </w:r>
    </w:p>
    <w:p w:rsidR="002B34FD" w:rsidRDefault="002B34FD" w:rsidP="002B34FD">
      <w:pPr>
        <w:pStyle w:val="Caption"/>
      </w:pPr>
      <w:r>
        <w:t>Description</w:t>
      </w:r>
    </w:p>
    <w:p w:rsidR="002B34FD" w:rsidRDefault="002B34FD" w:rsidP="002B34FD">
      <w:pPr>
        <w:pStyle w:val="Links"/>
        <w:jc w:val="left"/>
      </w:pPr>
      <w:r>
        <w:t>If you need the best quality we suggest: rfHermite, rfBell, rfBSpline, rfLanczos3, rfMitchell, rfNearest, rfBilinear, rfBicubic</w:t>
      </w:r>
      <w:r>
        <w:br/>
      </w:r>
      <w:r>
        <w:br/>
        <w:t xml:space="preserve">If  speed </w:t>
      </w:r>
      <w:r w:rsidR="002A199F">
        <w:t xml:space="preserve">is required then </w:t>
      </w:r>
      <w:r>
        <w:t>we suggest: rfTriangle, rfLinear, rfFastLinear</w:t>
      </w:r>
      <w:r>
        <w:br/>
      </w:r>
      <w:r>
        <w:br/>
        <w:t>For projects (white on black or black on white) we suggest: rfProjectBW and rfProjectWB</w:t>
      </w:r>
    </w:p>
    <w:p w:rsidR="002B34FD" w:rsidRDefault="002B34FD" w:rsidP="002B34FD">
      <w:pPr>
        <w:pStyle w:val="Links"/>
        <w:jc w:val="left"/>
      </w:pPr>
    </w:p>
    <w:p w:rsidR="008A72AD" w:rsidRDefault="008A72AD" w:rsidP="005509C1">
      <w:pPr>
        <w:pStyle w:val="Links"/>
      </w:pPr>
    </w:p>
    <w:p w:rsidR="005509C1" w:rsidRDefault="005509C1" w:rsidP="005509C1">
      <w:pPr>
        <w:pStyle w:val="Links"/>
      </w:pPr>
      <w:r w:rsidRPr="00592882">
        <w:t>HYIEDefs</w:t>
      </w:r>
      <w:r>
        <w:t xml:space="preserve"> </w:t>
      </w:r>
    </w:p>
    <w:p w:rsidR="002B34FD" w:rsidRDefault="002B34FD" w:rsidP="002B34FD">
      <w:pPr>
        <w:pStyle w:val="Caption"/>
      </w:pPr>
      <w:r>
        <w:lastRenderedPageBreak/>
        <w:t>Declaration</w:t>
      </w:r>
    </w:p>
    <w:p w:rsidR="002B34FD" w:rsidRDefault="002B34FD" w:rsidP="00592882">
      <w:pPr>
        <w:pStyle w:val="NoSpacing"/>
        <w:rPr>
          <w:rStyle w:val="code"/>
        </w:rPr>
      </w:pPr>
      <w:r>
        <w:rPr>
          <w:rStyle w:val="code"/>
        </w:rPr>
        <w:t>TRGB = packed record</w:t>
      </w:r>
      <w:r>
        <w:br/>
      </w:r>
      <w:r>
        <w:rPr>
          <w:rStyle w:val="code"/>
        </w:rPr>
        <w:t>b: byte;</w:t>
      </w:r>
      <w:r>
        <w:br/>
      </w:r>
      <w:r>
        <w:rPr>
          <w:rStyle w:val="code"/>
        </w:rPr>
        <w:t>g: byte;</w:t>
      </w:r>
      <w:r>
        <w:br/>
      </w:r>
      <w:r>
        <w:rPr>
          <w:rStyle w:val="code"/>
        </w:rPr>
        <w:t>r: byte;</w:t>
      </w:r>
      <w:r>
        <w:br/>
      </w:r>
      <w:r w:rsidRPr="008A72AD">
        <w:rPr>
          <w:rStyle w:val="code"/>
          <w:b/>
        </w:rPr>
        <w:t>end</w:t>
      </w:r>
      <w:r>
        <w:rPr>
          <w:rStyle w:val="code"/>
        </w:rPr>
        <w:t>;</w:t>
      </w:r>
    </w:p>
    <w:p w:rsidR="002B34FD" w:rsidRDefault="002B34FD" w:rsidP="002B34FD">
      <w:pPr>
        <w:pStyle w:val="Links"/>
        <w:jc w:val="left"/>
        <w:rPr>
          <w:rStyle w:val="code"/>
        </w:rPr>
      </w:pPr>
    </w:p>
    <w:p w:rsidR="002B34FD" w:rsidRDefault="002B34FD" w:rsidP="002B34FD">
      <w:pPr>
        <w:pStyle w:val="Caption"/>
      </w:pPr>
      <w:r>
        <w:t>Declaration</w:t>
      </w:r>
    </w:p>
    <w:p w:rsidR="002B34FD" w:rsidRDefault="002B34FD" w:rsidP="00592882">
      <w:pPr>
        <w:pStyle w:val="NoSpacing"/>
        <w:rPr>
          <w:rStyle w:val="code"/>
        </w:rPr>
      </w:pPr>
      <w:r>
        <w:rPr>
          <w:rStyle w:val="code"/>
        </w:rPr>
        <w:t>TRGB48 = packed record</w:t>
      </w:r>
      <w:r>
        <w:br/>
      </w:r>
      <w:r>
        <w:rPr>
          <w:rStyle w:val="code"/>
        </w:rPr>
        <w:t>r: word;</w:t>
      </w:r>
      <w:r>
        <w:br/>
      </w:r>
      <w:r>
        <w:rPr>
          <w:rStyle w:val="code"/>
        </w:rPr>
        <w:t>g: word;</w:t>
      </w:r>
      <w:r>
        <w:br/>
      </w:r>
      <w:r>
        <w:rPr>
          <w:rStyle w:val="code"/>
        </w:rPr>
        <w:t>b: word;</w:t>
      </w:r>
      <w:r>
        <w:br/>
      </w:r>
      <w:r w:rsidRPr="008A72AD">
        <w:rPr>
          <w:rStyle w:val="code"/>
          <w:b/>
        </w:rPr>
        <w:t>end</w:t>
      </w:r>
      <w:r>
        <w:rPr>
          <w:rStyle w:val="code"/>
        </w:rPr>
        <w:t>;</w:t>
      </w:r>
    </w:p>
    <w:p w:rsidR="002B34FD" w:rsidRDefault="002B34FD" w:rsidP="002B34FD">
      <w:pPr>
        <w:pStyle w:val="Links"/>
        <w:jc w:val="left"/>
        <w:rPr>
          <w:rStyle w:val="code"/>
        </w:rPr>
      </w:pPr>
    </w:p>
    <w:p w:rsidR="002B34FD" w:rsidRDefault="002B34FD" w:rsidP="002B34FD">
      <w:pPr>
        <w:pStyle w:val="Caption"/>
      </w:pPr>
      <w:r>
        <w:t>Declaration</w:t>
      </w:r>
    </w:p>
    <w:p w:rsidR="002B34FD" w:rsidRDefault="002B34FD" w:rsidP="00592882">
      <w:pPr>
        <w:pStyle w:val="NoSpacing"/>
        <w:rPr>
          <w:rStyle w:val="code"/>
        </w:rPr>
      </w:pPr>
      <w:r>
        <w:rPr>
          <w:rStyle w:val="code"/>
        </w:rPr>
        <w:t xml:space="preserve">TRGB48ROW = array[0..Maxint div 16] of </w:t>
      </w:r>
      <w:hyperlink r:id="rId2001" w:history="1">
        <w:r>
          <w:rPr>
            <w:rStyle w:val="Hyperlink"/>
          </w:rPr>
          <w:t>TRGB48</w:t>
        </w:r>
      </w:hyperlink>
      <w:r>
        <w:rPr>
          <w:rStyle w:val="code"/>
        </w:rPr>
        <w:t>;</w:t>
      </w:r>
    </w:p>
    <w:p w:rsidR="002B34FD" w:rsidRDefault="002B34FD" w:rsidP="002B34FD">
      <w:pPr>
        <w:pStyle w:val="Links"/>
        <w:jc w:val="left"/>
        <w:rPr>
          <w:rStyle w:val="code"/>
        </w:rPr>
      </w:pPr>
    </w:p>
    <w:p w:rsidR="002B34FD" w:rsidRDefault="002B34FD" w:rsidP="002B34FD">
      <w:pPr>
        <w:pStyle w:val="Caption"/>
      </w:pPr>
      <w:r>
        <w:t>Declaration</w:t>
      </w:r>
    </w:p>
    <w:p w:rsidR="002B34FD" w:rsidRDefault="002B34FD" w:rsidP="00592882">
      <w:pPr>
        <w:pStyle w:val="NoSpacing"/>
        <w:rPr>
          <w:rStyle w:val="code"/>
        </w:rPr>
      </w:pPr>
      <w:r>
        <w:rPr>
          <w:rStyle w:val="code"/>
        </w:rPr>
        <w:t>TRGBA = packed record</w:t>
      </w:r>
      <w:r>
        <w:br/>
      </w:r>
      <w:r>
        <w:rPr>
          <w:rStyle w:val="code"/>
        </w:rPr>
        <w:t>b: byte;</w:t>
      </w:r>
      <w:r>
        <w:br/>
      </w:r>
      <w:r>
        <w:rPr>
          <w:rStyle w:val="code"/>
        </w:rPr>
        <w:t>g: byte;</w:t>
      </w:r>
      <w:r>
        <w:br/>
      </w:r>
      <w:r>
        <w:rPr>
          <w:rStyle w:val="code"/>
        </w:rPr>
        <w:t>r: byte;</w:t>
      </w:r>
      <w:r>
        <w:br/>
      </w:r>
      <w:r>
        <w:rPr>
          <w:rStyle w:val="code"/>
        </w:rPr>
        <w:t>a: byte;</w:t>
      </w:r>
      <w:r>
        <w:br/>
      </w:r>
      <w:r w:rsidRPr="008A72AD">
        <w:rPr>
          <w:rStyle w:val="code"/>
          <w:b/>
        </w:rPr>
        <w:t>end</w:t>
      </w:r>
      <w:r>
        <w:rPr>
          <w:rStyle w:val="code"/>
        </w:rPr>
        <w:t>;</w:t>
      </w:r>
    </w:p>
    <w:p w:rsidR="002B34FD" w:rsidRDefault="002B34FD" w:rsidP="002B34FD">
      <w:pPr>
        <w:pStyle w:val="Links"/>
        <w:jc w:val="left"/>
        <w:rPr>
          <w:rStyle w:val="code"/>
        </w:rPr>
      </w:pPr>
    </w:p>
    <w:p w:rsidR="005509C1" w:rsidRDefault="005509C1" w:rsidP="005509C1">
      <w:pPr>
        <w:pStyle w:val="Links"/>
      </w:pPr>
      <w:r w:rsidRPr="00592882">
        <w:t>HYIEDefs</w:t>
      </w:r>
    </w:p>
    <w:p w:rsidR="002B34FD" w:rsidRDefault="002B34FD" w:rsidP="002B34FD">
      <w:pPr>
        <w:pStyle w:val="Caption"/>
      </w:pPr>
      <w:r>
        <w:lastRenderedPageBreak/>
        <w:t>Declaration</w:t>
      </w:r>
    </w:p>
    <w:p w:rsidR="002B34FD" w:rsidRDefault="002B34FD" w:rsidP="00592882">
      <w:pPr>
        <w:pStyle w:val="NoSpacing"/>
        <w:rPr>
          <w:rStyle w:val="code"/>
        </w:rPr>
      </w:pPr>
      <w:r>
        <w:rPr>
          <w:rStyle w:val="code"/>
        </w:rPr>
        <w:t>TSingleArray = array[0..maxint div 16] of single;</w:t>
      </w:r>
    </w:p>
    <w:p w:rsidR="005509C1" w:rsidRDefault="005509C1" w:rsidP="002B34FD">
      <w:pPr>
        <w:pStyle w:val="Caption"/>
      </w:pPr>
    </w:p>
    <w:p w:rsidR="002B34FD" w:rsidRDefault="002B34FD" w:rsidP="002B34FD">
      <w:pPr>
        <w:pStyle w:val="Caption"/>
      </w:pPr>
      <w:r>
        <w:t>Declaration</w:t>
      </w:r>
    </w:p>
    <w:p w:rsidR="002B34FD" w:rsidRDefault="002B34FD" w:rsidP="00592882">
      <w:pPr>
        <w:pStyle w:val="NoSpacing"/>
        <w:rPr>
          <w:rStyle w:val="code"/>
        </w:rPr>
      </w:pPr>
      <w:r>
        <w:rPr>
          <w:rStyle w:val="code"/>
        </w:rPr>
        <w:t>TYCbCr = packed record</w:t>
      </w:r>
      <w:r>
        <w:br/>
      </w:r>
      <w:r>
        <w:rPr>
          <w:rStyle w:val="code"/>
        </w:rPr>
        <w:t>y: byte;</w:t>
      </w:r>
      <w:r>
        <w:br/>
      </w:r>
      <w:r>
        <w:rPr>
          <w:rStyle w:val="code"/>
        </w:rPr>
        <w:t>Cb: byte;</w:t>
      </w:r>
      <w:r>
        <w:br/>
      </w:r>
      <w:r>
        <w:rPr>
          <w:rStyle w:val="code"/>
        </w:rPr>
        <w:t>Cr: byte;</w:t>
      </w:r>
      <w:r>
        <w:br/>
      </w:r>
      <w:r w:rsidRPr="008A72AD">
        <w:rPr>
          <w:rStyle w:val="code"/>
          <w:b/>
        </w:rPr>
        <w:t>end</w:t>
      </w:r>
      <w:r>
        <w:rPr>
          <w:rStyle w:val="code"/>
        </w:rPr>
        <w:t>;</w:t>
      </w:r>
    </w:p>
    <w:p w:rsidR="00592882" w:rsidRDefault="00592882" w:rsidP="00592882">
      <w:pPr>
        <w:pStyle w:val="NoSpacing"/>
        <w:rPr>
          <w:rStyle w:val="code"/>
        </w:rPr>
      </w:pPr>
    </w:p>
    <w:p w:rsidR="00592882" w:rsidRDefault="00592882" w:rsidP="00592882">
      <w:pPr>
        <w:pStyle w:val="NoSpacing"/>
        <w:rPr>
          <w:rStyle w:val="code"/>
        </w:rPr>
      </w:pPr>
    </w:p>
    <w:p w:rsidR="00592882" w:rsidRDefault="00592882" w:rsidP="00592882">
      <w:pPr>
        <w:pStyle w:val="NoSpacing"/>
        <w:rPr>
          <w:rStyle w:val="code"/>
        </w:rPr>
      </w:pPr>
    </w:p>
    <w:p w:rsidR="00592882" w:rsidRDefault="00592882" w:rsidP="00592882">
      <w:pPr>
        <w:pStyle w:val="NoSpacing"/>
        <w:rPr>
          <w:rStyle w:val="code"/>
        </w:rPr>
      </w:pPr>
    </w:p>
    <w:p w:rsidR="00592882" w:rsidRDefault="00592882" w:rsidP="00592882">
      <w:pPr>
        <w:pStyle w:val="NoSpacing"/>
        <w:rPr>
          <w:rStyle w:val="code"/>
        </w:rPr>
      </w:pPr>
    </w:p>
    <w:p w:rsidR="00592882" w:rsidRDefault="00592882" w:rsidP="00592882">
      <w:pPr>
        <w:pStyle w:val="NoSpacing"/>
        <w:rPr>
          <w:rStyle w:val="code"/>
        </w:rPr>
      </w:pPr>
    </w:p>
    <w:p w:rsidR="00592882" w:rsidRDefault="00592882" w:rsidP="00592882">
      <w:pPr>
        <w:pStyle w:val="NoSpacing"/>
        <w:rPr>
          <w:rStyle w:val="code"/>
        </w:rPr>
      </w:pPr>
    </w:p>
    <w:p w:rsidR="00592882" w:rsidRDefault="00592882" w:rsidP="00592882">
      <w:pPr>
        <w:pStyle w:val="NoSpacing"/>
        <w:rPr>
          <w:rStyle w:val="code"/>
        </w:rPr>
      </w:pPr>
    </w:p>
    <w:p w:rsidR="00592882" w:rsidRDefault="00592882" w:rsidP="00592882">
      <w:pPr>
        <w:pStyle w:val="NoSpacing"/>
        <w:rPr>
          <w:rStyle w:val="code"/>
        </w:rPr>
      </w:pPr>
    </w:p>
    <w:p w:rsidR="00592882" w:rsidRDefault="00592882" w:rsidP="00592882">
      <w:pPr>
        <w:pStyle w:val="NoSpacing"/>
        <w:rPr>
          <w:rStyle w:val="code"/>
        </w:rPr>
      </w:pPr>
    </w:p>
    <w:p w:rsidR="00592882" w:rsidRDefault="00592882" w:rsidP="00592882">
      <w:pPr>
        <w:pStyle w:val="NoSpacing"/>
        <w:rPr>
          <w:rStyle w:val="code"/>
        </w:rPr>
      </w:pPr>
    </w:p>
    <w:p w:rsidR="00592882" w:rsidRDefault="002A199F" w:rsidP="005509C1">
      <w:pPr>
        <w:pStyle w:val="Links"/>
        <w:rPr>
          <w:rStyle w:val="code"/>
        </w:rPr>
      </w:pPr>
      <w:r>
        <w:br/>
      </w:r>
      <w:r w:rsidR="005509C1" w:rsidRPr="00592882">
        <w:t>HYIEDefs</w:t>
      </w:r>
    </w:p>
    <w:p w:rsidR="007E59CE" w:rsidRDefault="007E59CE" w:rsidP="005509C1">
      <w:pPr>
        <w:pStyle w:val="Links"/>
        <w:rPr>
          <w:lang w:bidi="he-IL"/>
        </w:rPr>
        <w:sectPr w:rsidR="007E59CE" w:rsidSect="00B36046">
          <w:headerReference w:type="default" r:id="rId2002"/>
          <w:footerReference w:type="default" r:id="rId2003"/>
          <w:endnotePr>
            <w:numFmt w:val="decimal"/>
            <w:numRestart w:val="eachSect"/>
          </w:endnotePr>
          <w:pgSz w:w="7920" w:h="12240" w:orient="landscape" w:code="1"/>
          <w:pgMar w:top="853" w:right="576" w:bottom="432" w:left="576" w:header="288" w:footer="346" w:gutter="288"/>
          <w:cols w:space="720"/>
          <w:docGrid w:linePitch="360"/>
        </w:sectPr>
      </w:pPr>
    </w:p>
    <w:p w:rsidR="00A45D4A" w:rsidRDefault="005E18CE" w:rsidP="00ED1BE2">
      <w:pPr>
        <w:pStyle w:val="IntenseQuote"/>
      </w:pPr>
      <w:bookmarkStart w:id="2809" w:name="_Toc322376123"/>
      <w:r w:rsidRPr="002B6D45">
        <w:rPr>
          <w:sz w:val="48"/>
          <w:szCs w:val="48"/>
        </w:rPr>
        <w:lastRenderedPageBreak/>
        <w:t xml:space="preserve">Chapter </w:t>
      </w:r>
      <w:bookmarkEnd w:id="2809"/>
      <w:r w:rsidR="00B45219">
        <w:rPr>
          <w:sz w:val="48"/>
          <w:szCs w:val="48"/>
        </w:rPr>
        <w:t>3</w:t>
      </w:r>
      <w:r w:rsidR="005509C1">
        <w:rPr>
          <w:sz w:val="48"/>
          <w:szCs w:val="48"/>
        </w:rPr>
        <w:t>3</w:t>
      </w:r>
      <w:r w:rsidR="00B37C03">
        <w:br/>
        <w:t>Helper Functions</w:t>
      </w:r>
    </w:p>
    <w:p w:rsidR="00B37C03" w:rsidRDefault="00B45219" w:rsidP="00F729E8">
      <w:pPr>
        <w:pStyle w:val="Heading1"/>
        <w:rPr>
          <w:lang w:eastAsia="ko-KR"/>
        </w:rPr>
      </w:pPr>
      <w:bookmarkStart w:id="2810" w:name="_Toc323290617"/>
      <w:bookmarkStart w:id="2811" w:name="_Toc323290969"/>
      <w:bookmarkStart w:id="2812" w:name="_Toc323291215"/>
      <w:bookmarkStart w:id="2813" w:name="_Toc323293628"/>
      <w:bookmarkStart w:id="2814" w:name="_Toc330973057"/>
      <w:r>
        <w:rPr>
          <w:lang w:eastAsia="ko-KR"/>
        </w:rPr>
        <w:t xml:space="preserve">Chapter </w:t>
      </w:r>
      <w:r w:rsidR="00F76BC1">
        <w:rPr>
          <w:lang w:eastAsia="ko-KR"/>
        </w:rPr>
        <w:t>3</w:t>
      </w:r>
      <w:r w:rsidR="005509C1">
        <w:rPr>
          <w:lang w:eastAsia="ko-KR"/>
        </w:rPr>
        <w:t>3</w:t>
      </w:r>
      <w:r w:rsidR="00CE7839">
        <w:rPr>
          <w:lang w:eastAsia="ko-KR"/>
        </w:rPr>
        <w:t>.</w:t>
      </w:r>
      <w:r w:rsidR="00F729E8">
        <w:rPr>
          <w:lang w:eastAsia="ko-KR"/>
        </w:rPr>
        <w:t xml:space="preserve"> </w:t>
      </w:r>
      <w:r w:rsidR="00246FDE">
        <w:rPr>
          <w:lang w:eastAsia="ko-KR"/>
        </w:rPr>
        <w:t>Helper Functions</w:t>
      </w:r>
      <w:bookmarkEnd w:id="2810"/>
      <w:bookmarkEnd w:id="2811"/>
      <w:bookmarkEnd w:id="2812"/>
      <w:bookmarkEnd w:id="2813"/>
      <w:bookmarkEnd w:id="2814"/>
    </w:p>
    <w:p w:rsidR="00D77506" w:rsidRPr="00B37C03" w:rsidRDefault="00363133" w:rsidP="00C67F96">
      <w:pPr>
        <w:pStyle w:val="BodyTextFirstIndent"/>
        <w:rPr>
          <w:lang w:eastAsia="ko-KR" w:bidi="he-IL"/>
        </w:rPr>
      </w:pPr>
      <w:r>
        <w:rPr>
          <w:lang w:eastAsia="ko-KR" w:bidi="he-IL"/>
        </w:rPr>
        <w:t>ImageEn</w:t>
      </w:r>
      <w:r w:rsidR="00D77506">
        <w:rPr>
          <w:lang w:eastAsia="ko-KR" w:bidi="he-IL"/>
        </w:rPr>
        <w:t xml:space="preserve"> provides a number </w:t>
      </w:r>
      <w:r w:rsidR="00EE0AED">
        <w:rPr>
          <w:noProof/>
        </w:rPr>
        <w:drawing>
          <wp:anchor distT="0" distB="0" distL="114300" distR="114300" simplePos="0" relativeHeight="251841024" behindDoc="0" locked="0" layoutInCell="1" allowOverlap="1" wp14:anchorId="01A39202" wp14:editId="7B251763">
            <wp:simplePos x="0" y="0"/>
            <wp:positionH relativeFrom="column">
              <wp:posOffset>3175</wp:posOffset>
            </wp:positionH>
            <wp:positionV relativeFrom="paragraph">
              <wp:posOffset>321310</wp:posOffset>
            </wp:positionV>
            <wp:extent cx="2259965" cy="1682115"/>
            <wp:effectExtent l="0" t="0" r="6985" b="0"/>
            <wp:wrapSquare wrapText="bothSides"/>
            <wp:docPr id="98" name="Picture 98" descr="C:\Users\Bill\AppData\Local\Microsoft\Windows\Temporary Internet Files\Content.IE5\SMS97TYV\MC900113558[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Bill\AppData\Local\Microsoft\Windows\Temporary Internet Files\Content.IE5\SMS97TYV\MC900113558[1].wmf"/>
                    <pic:cNvPicPr>
                      <a:picLocks noChangeAspect="1" noChangeArrowheads="1"/>
                    </pic:cNvPicPr>
                  </pic:nvPicPr>
                  <pic:blipFill>
                    <a:blip r:embed="rId2004">
                      <a:extLst>
                        <a:ext uri="{28A0092B-C50C-407E-A947-70E740481C1C}">
                          <a14:useLocalDpi xmlns:a14="http://schemas.microsoft.com/office/drawing/2010/main" val="0"/>
                        </a:ext>
                      </a:extLst>
                    </a:blip>
                    <a:srcRect/>
                    <a:stretch>
                      <a:fillRect/>
                    </a:stretch>
                  </pic:blipFill>
                  <pic:spPr bwMode="auto">
                    <a:xfrm>
                      <a:off x="0" y="0"/>
                      <a:ext cx="2259965" cy="1682115"/>
                    </a:xfrm>
                    <a:prstGeom prst="rect">
                      <a:avLst/>
                    </a:prstGeom>
                    <a:noFill/>
                    <a:ln>
                      <a:noFill/>
                    </a:ln>
                  </pic:spPr>
                </pic:pic>
              </a:graphicData>
            </a:graphic>
            <wp14:sizeRelH relativeFrom="page">
              <wp14:pctWidth>0</wp14:pctWidth>
            </wp14:sizeRelH>
            <wp14:sizeRelV relativeFrom="page">
              <wp14:pctHeight>0</wp14:pctHeight>
            </wp14:sizeRelV>
          </wp:anchor>
        </w:drawing>
      </w:r>
      <w:r w:rsidR="00D77506">
        <w:rPr>
          <w:lang w:eastAsia="ko-KR" w:bidi="he-IL"/>
        </w:rPr>
        <w:t>of</w:t>
      </w:r>
      <w:r w:rsidR="00246FDE">
        <w:rPr>
          <w:lang w:eastAsia="ko-KR" w:bidi="he-IL"/>
        </w:rPr>
        <w:t xml:space="preserve"> helper</w:t>
      </w:r>
      <w:r w:rsidR="00D77506">
        <w:rPr>
          <w:lang w:eastAsia="ko-KR" w:bidi="he-IL"/>
        </w:rPr>
        <w:t xml:space="preserve"> functions to assist you when developing with the ImageEn Library.</w:t>
      </w:r>
    </w:p>
    <w:p w:rsidR="00D85C2C" w:rsidRDefault="00D85C2C">
      <w:pPr>
        <w:keepNext w:val="0"/>
        <w:keepLines w:val="0"/>
        <w:spacing w:before="0" w:after="200" w:line="276" w:lineRule="auto"/>
        <w:outlineLvl w:val="9"/>
      </w:pPr>
    </w:p>
    <w:p w:rsidR="00D85C2C" w:rsidRDefault="00D85C2C">
      <w:pPr>
        <w:keepNext w:val="0"/>
        <w:keepLines w:val="0"/>
        <w:spacing w:before="0" w:after="200" w:line="276" w:lineRule="auto"/>
        <w:outlineLvl w:val="9"/>
      </w:pPr>
    </w:p>
    <w:p w:rsidR="00D85C2C" w:rsidRDefault="00D85C2C">
      <w:pPr>
        <w:keepNext w:val="0"/>
        <w:keepLines w:val="0"/>
        <w:spacing w:before="0" w:after="200" w:line="276" w:lineRule="auto"/>
        <w:outlineLvl w:val="9"/>
      </w:pPr>
    </w:p>
    <w:p w:rsidR="00D85C2C" w:rsidRDefault="00D85C2C">
      <w:pPr>
        <w:keepNext w:val="0"/>
        <w:keepLines w:val="0"/>
        <w:spacing w:before="0" w:after="200" w:line="276" w:lineRule="auto"/>
        <w:outlineLvl w:val="9"/>
      </w:pPr>
    </w:p>
    <w:p w:rsidR="00D85C2C" w:rsidRDefault="00D85C2C">
      <w:pPr>
        <w:keepNext w:val="0"/>
        <w:keepLines w:val="0"/>
        <w:spacing w:before="0" w:after="200" w:line="276" w:lineRule="auto"/>
        <w:outlineLvl w:val="9"/>
      </w:pPr>
    </w:p>
    <w:p w:rsidR="00D85C2C" w:rsidRDefault="00D85C2C">
      <w:pPr>
        <w:keepNext w:val="0"/>
        <w:keepLines w:val="0"/>
        <w:spacing w:before="0" w:after="200" w:line="276" w:lineRule="auto"/>
        <w:outlineLvl w:val="9"/>
      </w:pPr>
    </w:p>
    <w:p w:rsidR="00D85C2C" w:rsidRDefault="00D85C2C">
      <w:pPr>
        <w:keepNext w:val="0"/>
        <w:keepLines w:val="0"/>
        <w:spacing w:before="0" w:after="200" w:line="276" w:lineRule="auto"/>
        <w:outlineLvl w:val="9"/>
      </w:pPr>
    </w:p>
    <w:p w:rsidR="00D85C2C" w:rsidRDefault="00D85C2C">
      <w:pPr>
        <w:keepNext w:val="0"/>
        <w:keepLines w:val="0"/>
        <w:spacing w:before="0" w:after="200" w:line="276" w:lineRule="auto"/>
        <w:outlineLvl w:val="9"/>
      </w:pPr>
    </w:p>
    <w:p w:rsidR="00D85C2C" w:rsidRDefault="00D85C2C">
      <w:pPr>
        <w:keepNext w:val="0"/>
        <w:keepLines w:val="0"/>
        <w:spacing w:before="0" w:after="200" w:line="276" w:lineRule="auto"/>
        <w:outlineLvl w:val="9"/>
      </w:pPr>
    </w:p>
    <w:p w:rsidR="00D85C2C" w:rsidRDefault="00D85C2C">
      <w:pPr>
        <w:keepNext w:val="0"/>
        <w:keepLines w:val="0"/>
        <w:spacing w:before="0" w:after="200" w:line="276" w:lineRule="auto"/>
        <w:outlineLvl w:val="9"/>
      </w:pPr>
    </w:p>
    <w:p w:rsidR="00D85C2C" w:rsidRDefault="00D85C2C">
      <w:pPr>
        <w:keepNext w:val="0"/>
        <w:keepLines w:val="0"/>
        <w:spacing w:before="0" w:after="200" w:line="276" w:lineRule="auto"/>
        <w:outlineLvl w:val="9"/>
      </w:pPr>
    </w:p>
    <w:p w:rsidR="00F27EB2" w:rsidRDefault="00F27EB2" w:rsidP="00F27EB2">
      <w:pPr>
        <w:pStyle w:val="Quote"/>
      </w:pPr>
      <w:r>
        <w:rPr>
          <w:lang w:eastAsia="ko-KR"/>
        </w:rPr>
        <w:t>Helper Functions</w:t>
      </w:r>
    </w:p>
    <w:tbl>
      <w:tblPr>
        <w:tblStyle w:val="TableGrid"/>
        <w:tblpPr w:leftFromText="187" w:rightFromText="187" w:vertAnchor="text" w:horzAnchor="margin" w:tblpY="14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18"/>
        <w:gridCol w:w="1054"/>
        <w:gridCol w:w="916"/>
        <w:gridCol w:w="2408"/>
      </w:tblGrid>
      <w:tr w:rsidR="00F27EB2" w:rsidRPr="00A61BB9" w:rsidTr="0051141C">
        <w:trPr>
          <w:cnfStyle w:val="100000000000" w:firstRow="1" w:lastRow="0" w:firstColumn="0" w:lastColumn="0" w:oddVBand="0" w:evenVBand="0" w:oddHBand="0" w:evenHBand="0" w:firstRowFirstColumn="0" w:firstRowLastColumn="0" w:lastRowFirstColumn="0" w:lastRowLastColumn="0"/>
          <w:trHeight w:hRule="exact" w:val="475"/>
        </w:trPr>
        <w:tc>
          <w:tcPr>
            <w:tcW w:w="6596" w:type="dxa"/>
            <w:gridSpan w:val="4"/>
          </w:tcPr>
          <w:p w:rsidR="00F27EB2" w:rsidRPr="00A61BB9" w:rsidRDefault="00F27EB2" w:rsidP="0051141C">
            <w:pPr>
              <w:spacing w:after="240"/>
              <w:rPr>
                <w:b/>
              </w:rPr>
            </w:pPr>
            <w:bookmarkStart w:id="2815" w:name="HelperFunctions"/>
            <w:r w:rsidRPr="00A61BB9">
              <w:rPr>
                <w:b/>
              </w:rPr>
              <w:t xml:space="preserve">Generic </w:t>
            </w:r>
            <w:r>
              <w:rPr>
                <w:b/>
              </w:rPr>
              <w:t>File F</w:t>
            </w:r>
            <w:r w:rsidRPr="00A61BB9">
              <w:rPr>
                <w:b/>
              </w:rPr>
              <w:t>ormats</w:t>
            </w:r>
            <w:bookmarkEnd w:id="2815"/>
          </w:p>
        </w:tc>
      </w:tr>
      <w:tr w:rsidR="00F27EB2" w:rsidRPr="00A61BB9" w:rsidTr="0051141C">
        <w:trPr>
          <w:trHeight w:hRule="exact" w:val="475"/>
        </w:trPr>
        <w:tc>
          <w:tcPr>
            <w:tcW w:w="3272" w:type="dxa"/>
            <w:gridSpan w:val="2"/>
          </w:tcPr>
          <w:p w:rsidR="00F27EB2" w:rsidRPr="00A61BB9" w:rsidRDefault="003921BC" w:rsidP="0051141C">
            <w:pPr>
              <w:spacing w:after="240"/>
            </w:pPr>
            <w:hyperlink w:anchor="HelperFunctionsFindFileFormat" w:history="1">
              <w:r w:rsidR="00F27EB2" w:rsidRPr="00A61BB9">
                <w:rPr>
                  <w:rStyle w:val="Hyperlink"/>
                </w:rPr>
                <w:t>FindFileFormat</w:t>
              </w:r>
            </w:hyperlink>
          </w:p>
        </w:tc>
        <w:tc>
          <w:tcPr>
            <w:tcW w:w="3324" w:type="dxa"/>
            <w:gridSpan w:val="2"/>
          </w:tcPr>
          <w:p w:rsidR="00F27EB2" w:rsidRPr="00A61BB9" w:rsidRDefault="003921BC" w:rsidP="0051141C">
            <w:pPr>
              <w:spacing w:after="240"/>
            </w:pPr>
            <w:hyperlink w:anchor="HelperFunctionsFindStreamFormat" w:history="1">
              <w:r w:rsidR="00F27EB2" w:rsidRPr="00A61BB9">
                <w:rPr>
                  <w:rStyle w:val="Hyperlink"/>
                </w:rPr>
                <w:t>FindStreamFormat</w:t>
              </w:r>
            </w:hyperlink>
          </w:p>
        </w:tc>
      </w:tr>
      <w:tr w:rsidR="00F27EB2" w:rsidRPr="00A61BB9" w:rsidTr="0051141C">
        <w:trPr>
          <w:trHeight w:hRule="exact" w:val="475"/>
        </w:trPr>
        <w:tc>
          <w:tcPr>
            <w:tcW w:w="3272" w:type="dxa"/>
            <w:gridSpan w:val="2"/>
          </w:tcPr>
          <w:p w:rsidR="00F27EB2" w:rsidRPr="00A61BB9" w:rsidRDefault="003921BC" w:rsidP="0051141C">
            <w:pPr>
              <w:spacing w:after="240"/>
            </w:pPr>
            <w:hyperlink w:anchor="HelperFunctionsIEAddExtIOPlugin" w:history="1">
              <w:r w:rsidR="00F27EB2" w:rsidRPr="00A61BB9">
                <w:rPr>
                  <w:rStyle w:val="Hyperlink"/>
                </w:rPr>
                <w:t>IEAddExtIOPlugin</w:t>
              </w:r>
            </w:hyperlink>
          </w:p>
        </w:tc>
        <w:tc>
          <w:tcPr>
            <w:tcW w:w="3324" w:type="dxa"/>
            <w:gridSpan w:val="2"/>
          </w:tcPr>
          <w:p w:rsidR="00F27EB2" w:rsidRPr="00A61BB9" w:rsidRDefault="003921BC" w:rsidP="0051141C">
            <w:pPr>
              <w:spacing w:after="240"/>
            </w:pPr>
            <w:hyperlink w:anchor="HelperFunctionsIEExtToFileFormat" w:history="1">
              <w:r w:rsidR="00F27EB2" w:rsidRPr="00A61BB9">
                <w:rPr>
                  <w:rStyle w:val="Hyperlink"/>
                </w:rPr>
                <w:t>IEExtToFileFormat</w:t>
              </w:r>
            </w:hyperlink>
          </w:p>
        </w:tc>
      </w:tr>
      <w:tr w:rsidR="00F27EB2" w:rsidRPr="00A61BB9" w:rsidTr="0051141C">
        <w:trPr>
          <w:trHeight w:hRule="exact" w:val="475"/>
        </w:trPr>
        <w:tc>
          <w:tcPr>
            <w:tcW w:w="3272" w:type="dxa"/>
            <w:gridSpan w:val="2"/>
          </w:tcPr>
          <w:p w:rsidR="00F27EB2" w:rsidRPr="00A61BB9" w:rsidRDefault="003921BC" w:rsidP="0051141C">
            <w:pPr>
              <w:spacing w:after="240"/>
            </w:pPr>
            <w:hyperlink w:anchor="HelperFunctionsIEFindNumberWithKnownForm" w:history="1">
              <w:r w:rsidR="00F27EB2" w:rsidRPr="00A61BB9">
                <w:rPr>
                  <w:rStyle w:val="Hyperlink"/>
                </w:rPr>
                <w:t>IEFindNumberWithKnownFormat</w:t>
              </w:r>
            </w:hyperlink>
          </w:p>
        </w:tc>
        <w:tc>
          <w:tcPr>
            <w:tcW w:w="3324" w:type="dxa"/>
            <w:gridSpan w:val="2"/>
          </w:tcPr>
          <w:p w:rsidR="00F27EB2" w:rsidRPr="00A61BB9" w:rsidRDefault="003921BC" w:rsidP="0051141C">
            <w:pPr>
              <w:spacing w:after="240"/>
            </w:pPr>
            <w:hyperlink w:anchor="HelperFunctionsIEGetFileFramesCount" w:history="1">
              <w:r w:rsidR="00F27EB2" w:rsidRPr="00A61BB9">
                <w:rPr>
                  <w:rStyle w:val="Hyperlink"/>
                </w:rPr>
                <w:t>IEGetFileFramesCount</w:t>
              </w:r>
            </w:hyperlink>
          </w:p>
        </w:tc>
      </w:tr>
      <w:tr w:rsidR="00F27EB2" w:rsidRPr="00A61BB9" w:rsidTr="0051141C">
        <w:trPr>
          <w:trHeight w:hRule="exact" w:val="475"/>
        </w:trPr>
        <w:tc>
          <w:tcPr>
            <w:tcW w:w="3272" w:type="dxa"/>
            <w:gridSpan w:val="2"/>
          </w:tcPr>
          <w:p w:rsidR="00F27EB2" w:rsidRPr="00A61BB9" w:rsidRDefault="003921BC" w:rsidP="0051141C">
            <w:pPr>
              <w:spacing w:after="240"/>
            </w:pPr>
            <w:hyperlink w:anchor="HelperFunctionsIEIsInternalFormat" w:history="1">
              <w:r w:rsidR="00F27EB2" w:rsidRPr="00A61BB9">
                <w:rPr>
                  <w:rStyle w:val="Hyperlink"/>
                </w:rPr>
                <w:t>IEIsInternalFormat</w:t>
              </w:r>
            </w:hyperlink>
          </w:p>
        </w:tc>
        <w:tc>
          <w:tcPr>
            <w:tcW w:w="3324" w:type="dxa"/>
            <w:gridSpan w:val="2"/>
          </w:tcPr>
          <w:p w:rsidR="00F27EB2" w:rsidRPr="00A61BB9" w:rsidRDefault="003921BC" w:rsidP="0051141C">
            <w:pPr>
              <w:spacing w:after="240"/>
            </w:pPr>
            <w:hyperlink w:anchor="HelperFunctionsIsKnownFormat" w:history="1">
              <w:r w:rsidR="00F27EB2" w:rsidRPr="00A61BB9">
                <w:rPr>
                  <w:rStyle w:val="Hyperlink"/>
                </w:rPr>
                <w:t>IsKnownFormat</w:t>
              </w:r>
            </w:hyperlink>
          </w:p>
        </w:tc>
      </w:tr>
      <w:tr w:rsidR="00F27EB2" w:rsidRPr="00A61BB9" w:rsidTr="0051141C">
        <w:trPr>
          <w:trHeight w:hRule="exact" w:val="475"/>
        </w:trPr>
        <w:tc>
          <w:tcPr>
            <w:tcW w:w="6596" w:type="dxa"/>
            <w:gridSpan w:val="4"/>
          </w:tcPr>
          <w:p w:rsidR="00F27EB2" w:rsidRPr="00A61BB9" w:rsidRDefault="00F27EB2" w:rsidP="0051141C">
            <w:pPr>
              <w:spacing w:after="240"/>
            </w:pPr>
          </w:p>
        </w:tc>
      </w:tr>
      <w:tr w:rsidR="00F27EB2" w:rsidRPr="00A61BB9" w:rsidTr="0051141C">
        <w:trPr>
          <w:trHeight w:hRule="exact" w:val="475"/>
        </w:trPr>
        <w:tc>
          <w:tcPr>
            <w:tcW w:w="6596" w:type="dxa"/>
            <w:gridSpan w:val="4"/>
          </w:tcPr>
          <w:p w:rsidR="00F27EB2" w:rsidRPr="00A61BB9" w:rsidRDefault="00F27EB2" w:rsidP="0051141C">
            <w:pPr>
              <w:spacing w:after="240"/>
              <w:rPr>
                <w:b/>
              </w:rPr>
            </w:pPr>
            <w:r>
              <w:rPr>
                <w:b/>
              </w:rPr>
              <w:t>GIF File F</w:t>
            </w:r>
            <w:r w:rsidRPr="00A61BB9">
              <w:rPr>
                <w:b/>
              </w:rPr>
              <w:t>ormat</w:t>
            </w:r>
          </w:p>
        </w:tc>
      </w:tr>
      <w:tr w:rsidR="00F27EB2" w:rsidRPr="00A61BB9" w:rsidTr="0051141C">
        <w:trPr>
          <w:trHeight w:hRule="exact" w:val="475"/>
        </w:trPr>
        <w:tc>
          <w:tcPr>
            <w:tcW w:w="3272" w:type="dxa"/>
            <w:gridSpan w:val="2"/>
          </w:tcPr>
          <w:p w:rsidR="00F27EB2" w:rsidRPr="00A61BB9" w:rsidRDefault="003921BC" w:rsidP="0051141C">
            <w:pPr>
              <w:spacing w:after="240"/>
            </w:pPr>
            <w:hyperlink w:anchor="HelperFunctionsCheckAniGIF" w:history="1">
              <w:r w:rsidR="00F27EB2" w:rsidRPr="00A61BB9">
                <w:rPr>
                  <w:rStyle w:val="Hyperlink"/>
                </w:rPr>
                <w:t>CheckAniGIF</w:t>
              </w:r>
            </w:hyperlink>
          </w:p>
        </w:tc>
        <w:tc>
          <w:tcPr>
            <w:tcW w:w="3324" w:type="dxa"/>
            <w:gridSpan w:val="2"/>
          </w:tcPr>
          <w:p w:rsidR="00F27EB2" w:rsidRPr="00A61BB9" w:rsidRDefault="003921BC" w:rsidP="0051141C">
            <w:pPr>
              <w:spacing w:after="240"/>
            </w:pPr>
            <w:hyperlink w:anchor="HelperFunctionsDeleteGIFIm" w:history="1">
              <w:r w:rsidR="00F27EB2" w:rsidRPr="00A61BB9">
                <w:rPr>
                  <w:rStyle w:val="Hyperlink"/>
                </w:rPr>
                <w:t>DeleteGifIm</w:t>
              </w:r>
            </w:hyperlink>
          </w:p>
        </w:tc>
      </w:tr>
      <w:tr w:rsidR="00F27EB2" w:rsidRPr="00A61BB9" w:rsidTr="0051141C">
        <w:trPr>
          <w:trHeight w:hRule="exact" w:val="475"/>
        </w:trPr>
        <w:tc>
          <w:tcPr>
            <w:tcW w:w="3272" w:type="dxa"/>
            <w:gridSpan w:val="2"/>
          </w:tcPr>
          <w:p w:rsidR="00F27EB2" w:rsidRPr="00A61BB9" w:rsidRDefault="003921BC" w:rsidP="0051141C">
            <w:pPr>
              <w:spacing w:after="240"/>
            </w:pPr>
            <w:hyperlink w:anchor="HelperFunctionsEnumGIFIm" w:history="1">
              <w:r w:rsidR="00F27EB2" w:rsidRPr="00A61BB9">
                <w:rPr>
                  <w:rStyle w:val="Hyperlink"/>
                </w:rPr>
                <w:t>EnumGifIm</w:t>
              </w:r>
            </w:hyperlink>
          </w:p>
        </w:tc>
        <w:tc>
          <w:tcPr>
            <w:tcW w:w="3324" w:type="dxa"/>
            <w:gridSpan w:val="2"/>
          </w:tcPr>
          <w:p w:rsidR="00F27EB2" w:rsidRPr="00A61BB9" w:rsidRDefault="003921BC" w:rsidP="0051141C">
            <w:pPr>
              <w:spacing w:after="240"/>
            </w:pPr>
            <w:hyperlink w:anchor="HelperFunctionsIEOptimizeGIF" w:history="1">
              <w:r w:rsidR="00F27EB2" w:rsidRPr="00A61BB9">
                <w:rPr>
                  <w:rStyle w:val="Hyperlink"/>
                </w:rPr>
                <w:t>IEOptimizeGIF</w:t>
              </w:r>
            </w:hyperlink>
          </w:p>
        </w:tc>
      </w:tr>
      <w:tr w:rsidR="00F27EB2" w:rsidRPr="00A61BB9" w:rsidTr="0051141C">
        <w:trPr>
          <w:trHeight w:hRule="exact" w:val="475"/>
        </w:trPr>
        <w:tc>
          <w:tcPr>
            <w:tcW w:w="6596" w:type="dxa"/>
            <w:gridSpan w:val="4"/>
          </w:tcPr>
          <w:p w:rsidR="00F27EB2" w:rsidRPr="00A61BB9" w:rsidRDefault="00F27EB2" w:rsidP="0051141C">
            <w:pPr>
              <w:spacing w:after="240"/>
            </w:pPr>
          </w:p>
        </w:tc>
      </w:tr>
      <w:tr w:rsidR="00F27EB2" w:rsidRPr="00643CF7" w:rsidTr="0051141C">
        <w:trPr>
          <w:trHeight w:hRule="exact" w:val="475"/>
        </w:trPr>
        <w:tc>
          <w:tcPr>
            <w:tcW w:w="6596" w:type="dxa"/>
            <w:gridSpan w:val="4"/>
          </w:tcPr>
          <w:p w:rsidR="00F27EB2" w:rsidRPr="00643CF7" w:rsidRDefault="00F27EB2" w:rsidP="0051141C">
            <w:pPr>
              <w:spacing w:after="240"/>
              <w:rPr>
                <w:b/>
              </w:rPr>
            </w:pPr>
            <w:r>
              <w:rPr>
                <w:b/>
              </w:rPr>
              <w:t>TIFF F</w:t>
            </w:r>
            <w:r w:rsidRPr="00643CF7">
              <w:rPr>
                <w:b/>
              </w:rPr>
              <w:t xml:space="preserve">ile </w:t>
            </w:r>
            <w:r>
              <w:rPr>
                <w:b/>
              </w:rPr>
              <w:t>F</w:t>
            </w:r>
            <w:r w:rsidRPr="00643CF7">
              <w:rPr>
                <w:b/>
              </w:rPr>
              <w:t>ormat</w:t>
            </w:r>
          </w:p>
        </w:tc>
      </w:tr>
      <w:tr w:rsidR="00F27EB2" w:rsidRPr="00A61BB9" w:rsidTr="0051141C">
        <w:trPr>
          <w:trHeight w:hRule="exact" w:val="475"/>
        </w:trPr>
        <w:tc>
          <w:tcPr>
            <w:tcW w:w="3272" w:type="dxa"/>
            <w:gridSpan w:val="2"/>
          </w:tcPr>
          <w:p w:rsidR="00F27EB2" w:rsidRPr="00A61BB9" w:rsidRDefault="003921BC" w:rsidP="0051141C">
            <w:pPr>
              <w:spacing w:after="240"/>
            </w:pPr>
            <w:hyperlink w:anchor="HelperFunctionsDeleteTIFFImGroup" w:history="1">
              <w:r w:rsidR="00F27EB2" w:rsidRPr="00A61BB9">
                <w:rPr>
                  <w:rStyle w:val="Hyperlink"/>
                </w:rPr>
                <w:t>DeleteTIFFImGroup</w:t>
              </w:r>
            </w:hyperlink>
          </w:p>
        </w:tc>
        <w:tc>
          <w:tcPr>
            <w:tcW w:w="3324" w:type="dxa"/>
            <w:gridSpan w:val="2"/>
          </w:tcPr>
          <w:p w:rsidR="00F27EB2" w:rsidRPr="00A61BB9" w:rsidRDefault="003921BC" w:rsidP="0051141C">
            <w:pPr>
              <w:spacing w:after="240"/>
            </w:pPr>
            <w:hyperlink w:anchor="HelperFunctionsDeleteTIFFIm" w:history="1">
              <w:r w:rsidR="00F27EB2" w:rsidRPr="00A61BB9">
                <w:rPr>
                  <w:rStyle w:val="Hyperlink"/>
                </w:rPr>
                <w:t>DeleteTIFFIm</w:t>
              </w:r>
            </w:hyperlink>
          </w:p>
        </w:tc>
      </w:tr>
      <w:bookmarkStart w:id="2816" w:name="HelperFunctionsEnumTIFFIm"/>
      <w:tr w:rsidR="00F27EB2" w:rsidRPr="00A61BB9" w:rsidTr="0051141C">
        <w:trPr>
          <w:trHeight w:hRule="exact" w:val="475"/>
        </w:trPr>
        <w:tc>
          <w:tcPr>
            <w:tcW w:w="3272" w:type="dxa"/>
            <w:gridSpan w:val="2"/>
          </w:tcPr>
          <w:p w:rsidR="00F27EB2" w:rsidRPr="00A61BB9" w:rsidRDefault="00F27EB2" w:rsidP="0051141C">
            <w:pPr>
              <w:spacing w:after="240"/>
            </w:pPr>
            <w:r>
              <w:fldChar w:fldCharType="begin"/>
            </w:r>
            <w:r w:rsidR="00FB742E">
              <w:instrText>HYPERLINK  \l "HelperFunctionEnumTIFFIm"</w:instrText>
            </w:r>
            <w:r>
              <w:rPr>
                <w:szCs w:val="22"/>
                <w:lang w:eastAsia="en-US"/>
              </w:rPr>
              <w:fldChar w:fldCharType="separate"/>
            </w:r>
            <w:r w:rsidRPr="00A61BB9">
              <w:rPr>
                <w:rStyle w:val="Hyperlink"/>
              </w:rPr>
              <w:t>EnumTIFFIm</w:t>
            </w:r>
            <w:r>
              <w:rPr>
                <w:rStyle w:val="Hyperlink"/>
              </w:rPr>
              <w:fldChar w:fldCharType="end"/>
            </w:r>
            <w:bookmarkEnd w:id="2816"/>
          </w:p>
        </w:tc>
        <w:tc>
          <w:tcPr>
            <w:tcW w:w="3324" w:type="dxa"/>
            <w:gridSpan w:val="2"/>
          </w:tcPr>
          <w:p w:rsidR="00F27EB2" w:rsidRPr="00A61BB9" w:rsidRDefault="003921BC" w:rsidP="0051141C">
            <w:pPr>
              <w:spacing w:after="240"/>
            </w:pPr>
            <w:hyperlink w:anchor="HelperFunctionsEnumTIFFStream" w:history="1">
              <w:r w:rsidR="00F27EB2" w:rsidRPr="00A61BB9">
                <w:rPr>
                  <w:rStyle w:val="Hyperlink"/>
                </w:rPr>
                <w:t>EnumTIFFStream</w:t>
              </w:r>
            </w:hyperlink>
          </w:p>
        </w:tc>
      </w:tr>
      <w:tr w:rsidR="00F27EB2" w:rsidRPr="00A61BB9" w:rsidTr="0051141C">
        <w:trPr>
          <w:trHeight w:hRule="exact" w:val="475"/>
        </w:trPr>
        <w:tc>
          <w:tcPr>
            <w:tcW w:w="3272" w:type="dxa"/>
            <w:gridSpan w:val="2"/>
          </w:tcPr>
          <w:p w:rsidR="00F27EB2" w:rsidRPr="00A61BB9" w:rsidRDefault="003921BC" w:rsidP="0051141C">
            <w:pPr>
              <w:spacing w:after="240"/>
            </w:pPr>
            <w:hyperlink w:anchor="HelperFunctionsExtractTIFFImageFile" w:history="1">
              <w:r w:rsidR="00F27EB2" w:rsidRPr="00A61BB9">
                <w:rPr>
                  <w:rStyle w:val="Hyperlink"/>
                </w:rPr>
                <w:t>ExtractTIFFImageFile</w:t>
              </w:r>
            </w:hyperlink>
          </w:p>
        </w:tc>
        <w:tc>
          <w:tcPr>
            <w:tcW w:w="3324" w:type="dxa"/>
            <w:gridSpan w:val="2"/>
          </w:tcPr>
          <w:p w:rsidR="00F27EB2" w:rsidRPr="00A61BB9" w:rsidRDefault="003921BC" w:rsidP="0051141C">
            <w:pPr>
              <w:spacing w:after="240"/>
            </w:pPr>
            <w:hyperlink w:anchor="HelperFunctionsExtractTIFFImageStream" w:history="1">
              <w:r w:rsidR="00F27EB2" w:rsidRPr="00A61BB9">
                <w:rPr>
                  <w:rStyle w:val="Hyperlink"/>
                </w:rPr>
                <w:t>ExtractTIFFImageStream</w:t>
              </w:r>
            </w:hyperlink>
          </w:p>
        </w:tc>
      </w:tr>
      <w:tr w:rsidR="00F27EB2" w:rsidRPr="00A61BB9" w:rsidTr="0051141C">
        <w:trPr>
          <w:trHeight w:hRule="exact" w:val="475"/>
        </w:trPr>
        <w:tc>
          <w:tcPr>
            <w:tcW w:w="3272" w:type="dxa"/>
            <w:gridSpan w:val="2"/>
          </w:tcPr>
          <w:p w:rsidR="00F27EB2" w:rsidRPr="00A61BB9" w:rsidRDefault="003921BC" w:rsidP="0051141C">
            <w:pPr>
              <w:spacing w:after="240"/>
            </w:pPr>
            <w:hyperlink w:anchor="HelperFunctionsInsertTIFFImageFile" w:history="1">
              <w:r w:rsidR="00F27EB2" w:rsidRPr="00A61BB9">
                <w:rPr>
                  <w:rStyle w:val="Hyperlink"/>
                </w:rPr>
                <w:t>InsertTIFFImageFile</w:t>
              </w:r>
            </w:hyperlink>
          </w:p>
        </w:tc>
        <w:tc>
          <w:tcPr>
            <w:tcW w:w="3324" w:type="dxa"/>
            <w:gridSpan w:val="2"/>
          </w:tcPr>
          <w:p w:rsidR="00F27EB2" w:rsidRPr="00A61BB9" w:rsidRDefault="003921BC" w:rsidP="0051141C">
            <w:pPr>
              <w:spacing w:after="240"/>
            </w:pPr>
            <w:hyperlink w:anchor="HelperFunctionsInsertTIFFImageStream" w:history="1">
              <w:r w:rsidR="00F27EB2" w:rsidRPr="00A61BB9">
                <w:rPr>
                  <w:rStyle w:val="Hyperlink"/>
                </w:rPr>
                <w:t>InsertTIFFImageStream</w:t>
              </w:r>
            </w:hyperlink>
          </w:p>
        </w:tc>
      </w:tr>
      <w:tr w:rsidR="00F27EB2" w:rsidRPr="00A61BB9" w:rsidTr="0051141C">
        <w:trPr>
          <w:trHeight w:hRule="exact" w:val="475"/>
        </w:trPr>
        <w:tc>
          <w:tcPr>
            <w:tcW w:w="6596" w:type="dxa"/>
            <w:gridSpan w:val="4"/>
          </w:tcPr>
          <w:p w:rsidR="00F27EB2" w:rsidRPr="00A61BB9" w:rsidRDefault="00F27EB2" w:rsidP="0051141C">
            <w:pPr>
              <w:spacing w:after="240"/>
            </w:pPr>
          </w:p>
        </w:tc>
      </w:tr>
      <w:tr w:rsidR="00F27EB2" w:rsidRPr="00643CF7" w:rsidTr="0051141C">
        <w:trPr>
          <w:trHeight w:hRule="exact" w:val="475"/>
        </w:trPr>
        <w:tc>
          <w:tcPr>
            <w:tcW w:w="6596" w:type="dxa"/>
            <w:gridSpan w:val="4"/>
          </w:tcPr>
          <w:p w:rsidR="00F27EB2" w:rsidRPr="00643CF7" w:rsidRDefault="00F27EB2" w:rsidP="0051141C">
            <w:pPr>
              <w:spacing w:after="240"/>
              <w:rPr>
                <w:b/>
              </w:rPr>
            </w:pPr>
            <w:r w:rsidRPr="00643CF7">
              <w:rPr>
                <w:b/>
              </w:rPr>
              <w:t xml:space="preserve">ICO </w:t>
            </w:r>
            <w:r>
              <w:rPr>
                <w:b/>
              </w:rPr>
              <w:t>File F</w:t>
            </w:r>
            <w:r w:rsidRPr="00643CF7">
              <w:rPr>
                <w:b/>
              </w:rPr>
              <w:t>ormat</w:t>
            </w:r>
          </w:p>
        </w:tc>
      </w:tr>
      <w:tr w:rsidR="00F27EB2" w:rsidRPr="00A61BB9" w:rsidTr="0051141C">
        <w:trPr>
          <w:trHeight w:hRule="exact" w:val="475"/>
        </w:trPr>
        <w:tc>
          <w:tcPr>
            <w:tcW w:w="3272" w:type="dxa"/>
            <w:gridSpan w:val="2"/>
          </w:tcPr>
          <w:p w:rsidR="00F27EB2" w:rsidRPr="00A61BB9" w:rsidRDefault="003921BC" w:rsidP="0051141C">
            <w:pPr>
              <w:spacing w:after="240"/>
            </w:pPr>
            <w:hyperlink w:anchor="HelperFunctionsEnumICOIm" w:history="1">
              <w:r w:rsidR="00F27EB2" w:rsidRPr="00A61BB9">
                <w:rPr>
                  <w:rStyle w:val="Hyperlink"/>
                </w:rPr>
                <w:t>EnumICOIm</w:t>
              </w:r>
            </w:hyperlink>
          </w:p>
        </w:tc>
        <w:tc>
          <w:tcPr>
            <w:tcW w:w="3324" w:type="dxa"/>
            <w:gridSpan w:val="2"/>
          </w:tcPr>
          <w:p w:rsidR="00F27EB2" w:rsidRPr="00A61BB9" w:rsidRDefault="003921BC" w:rsidP="0051141C">
            <w:pPr>
              <w:spacing w:after="240"/>
            </w:pPr>
            <w:hyperlink w:anchor="HelperFunctionsIEWriteICOImages" w:history="1">
              <w:r w:rsidR="00F27EB2" w:rsidRPr="00A61BB9">
                <w:rPr>
                  <w:rStyle w:val="Hyperlink"/>
                </w:rPr>
                <w:t>IEWriteICOImages</w:t>
              </w:r>
            </w:hyperlink>
          </w:p>
        </w:tc>
      </w:tr>
      <w:tr w:rsidR="00F27EB2" w:rsidRPr="00A61BB9" w:rsidTr="0051141C">
        <w:trPr>
          <w:trHeight w:hRule="exact" w:val="475"/>
        </w:trPr>
        <w:tc>
          <w:tcPr>
            <w:tcW w:w="6596" w:type="dxa"/>
            <w:gridSpan w:val="4"/>
          </w:tcPr>
          <w:p w:rsidR="00F27EB2" w:rsidRPr="00A61BB9" w:rsidRDefault="00F27EB2" w:rsidP="0051141C">
            <w:pPr>
              <w:spacing w:after="240"/>
            </w:pPr>
          </w:p>
        </w:tc>
      </w:tr>
      <w:tr w:rsidR="00F27EB2" w:rsidRPr="00643CF7" w:rsidTr="0051141C">
        <w:trPr>
          <w:trHeight w:hRule="exact" w:val="475"/>
        </w:trPr>
        <w:tc>
          <w:tcPr>
            <w:tcW w:w="6596" w:type="dxa"/>
            <w:gridSpan w:val="4"/>
          </w:tcPr>
          <w:p w:rsidR="00F27EB2" w:rsidRPr="00643CF7" w:rsidRDefault="00F27EB2" w:rsidP="0051141C">
            <w:pPr>
              <w:spacing w:after="240"/>
              <w:rPr>
                <w:b/>
              </w:rPr>
            </w:pPr>
            <w:r>
              <w:rPr>
                <w:b/>
              </w:rPr>
              <w:t>DCX F</w:t>
            </w:r>
            <w:r w:rsidRPr="00643CF7">
              <w:rPr>
                <w:b/>
              </w:rPr>
              <w:t xml:space="preserve">ile </w:t>
            </w:r>
            <w:r>
              <w:rPr>
                <w:b/>
              </w:rPr>
              <w:t>F</w:t>
            </w:r>
            <w:r w:rsidRPr="00643CF7">
              <w:rPr>
                <w:b/>
              </w:rPr>
              <w:t>ormat</w:t>
            </w:r>
          </w:p>
        </w:tc>
      </w:tr>
      <w:tr w:rsidR="00F27EB2" w:rsidRPr="00A61BB9" w:rsidTr="0051141C">
        <w:trPr>
          <w:trHeight w:hRule="exact" w:val="475"/>
        </w:trPr>
        <w:tc>
          <w:tcPr>
            <w:tcW w:w="3272" w:type="dxa"/>
            <w:gridSpan w:val="2"/>
          </w:tcPr>
          <w:p w:rsidR="00F27EB2" w:rsidRPr="00A61BB9" w:rsidRDefault="003921BC" w:rsidP="0051141C">
            <w:pPr>
              <w:spacing w:after="240"/>
            </w:pPr>
            <w:hyperlink w:anchor="HelperFunctionsDeleteDCXIm" w:history="1">
              <w:r w:rsidR="00F27EB2" w:rsidRPr="00A61BB9">
                <w:rPr>
                  <w:rStyle w:val="Hyperlink"/>
                </w:rPr>
                <w:t>DeleteDCXIm</w:t>
              </w:r>
            </w:hyperlink>
          </w:p>
        </w:tc>
        <w:tc>
          <w:tcPr>
            <w:tcW w:w="3324" w:type="dxa"/>
            <w:gridSpan w:val="2"/>
          </w:tcPr>
          <w:p w:rsidR="00F27EB2" w:rsidRPr="00A61BB9" w:rsidRDefault="003921BC" w:rsidP="0051141C">
            <w:pPr>
              <w:spacing w:after="240"/>
            </w:pPr>
            <w:hyperlink w:anchor="HelperFunctionsEnumDCXIm" w:history="1">
              <w:r w:rsidR="00F27EB2" w:rsidRPr="00A61BB9">
                <w:rPr>
                  <w:rStyle w:val="Hyperlink"/>
                </w:rPr>
                <w:t>EnumDCXIm</w:t>
              </w:r>
            </w:hyperlink>
          </w:p>
        </w:tc>
      </w:tr>
      <w:tr w:rsidR="00F27EB2" w:rsidRPr="00A61BB9" w:rsidTr="0051141C">
        <w:trPr>
          <w:trHeight w:hRule="exact" w:val="475"/>
        </w:trPr>
        <w:tc>
          <w:tcPr>
            <w:tcW w:w="6596" w:type="dxa"/>
            <w:gridSpan w:val="4"/>
          </w:tcPr>
          <w:p w:rsidR="00F27EB2" w:rsidRPr="00A61BB9" w:rsidRDefault="00F27EB2" w:rsidP="0051141C">
            <w:pPr>
              <w:spacing w:after="240"/>
            </w:pPr>
          </w:p>
        </w:tc>
      </w:tr>
      <w:tr w:rsidR="00F27EB2" w:rsidRPr="0051141C" w:rsidTr="0051141C">
        <w:trPr>
          <w:trHeight w:hRule="exact" w:val="475"/>
        </w:trPr>
        <w:tc>
          <w:tcPr>
            <w:tcW w:w="6596" w:type="dxa"/>
            <w:gridSpan w:val="4"/>
          </w:tcPr>
          <w:p w:rsidR="00F27EB2" w:rsidRPr="0051141C" w:rsidRDefault="00F27EB2" w:rsidP="0051141C">
            <w:pPr>
              <w:spacing w:after="240"/>
              <w:rPr>
                <w:b/>
              </w:rPr>
            </w:pPr>
            <w:r w:rsidRPr="0051141C">
              <w:rPr>
                <w:b/>
              </w:rPr>
              <w:t>JPEG</w:t>
            </w:r>
          </w:p>
        </w:tc>
      </w:tr>
      <w:tr w:rsidR="00F27EB2" w:rsidRPr="00A61BB9" w:rsidTr="0051141C">
        <w:trPr>
          <w:trHeight w:hRule="exact" w:val="475"/>
        </w:trPr>
        <w:tc>
          <w:tcPr>
            <w:tcW w:w="3272" w:type="dxa"/>
            <w:gridSpan w:val="2"/>
          </w:tcPr>
          <w:p w:rsidR="00F27EB2" w:rsidRPr="00A61BB9" w:rsidRDefault="003921BC" w:rsidP="0051141C">
            <w:pPr>
              <w:spacing w:after="240"/>
            </w:pPr>
            <w:hyperlink w:anchor="HelperFunctionsJpegLosslessTransform" w:history="1">
              <w:r w:rsidR="00F27EB2" w:rsidRPr="00A61BB9">
                <w:rPr>
                  <w:rStyle w:val="Hyperlink"/>
                </w:rPr>
                <w:t>JpegLosslessTransform</w:t>
              </w:r>
            </w:hyperlink>
          </w:p>
        </w:tc>
        <w:tc>
          <w:tcPr>
            <w:tcW w:w="3324" w:type="dxa"/>
            <w:gridSpan w:val="2"/>
          </w:tcPr>
          <w:p w:rsidR="00F27EB2" w:rsidRPr="00A61BB9" w:rsidRDefault="003921BC" w:rsidP="0051141C">
            <w:pPr>
              <w:spacing w:after="240"/>
            </w:pPr>
            <w:hyperlink w:anchor="HelperFunctionsJpegLosslessTransform2" w:history="1">
              <w:r w:rsidR="00F27EB2" w:rsidRPr="00A61BB9">
                <w:rPr>
                  <w:rStyle w:val="Hyperlink"/>
                </w:rPr>
                <w:t>JpegLosslessTransform2</w:t>
              </w:r>
            </w:hyperlink>
          </w:p>
        </w:tc>
      </w:tr>
      <w:tr w:rsidR="00F27EB2" w:rsidRPr="00A61BB9" w:rsidTr="0051141C">
        <w:trPr>
          <w:trHeight w:hRule="exact" w:val="475"/>
        </w:trPr>
        <w:tc>
          <w:tcPr>
            <w:tcW w:w="3272" w:type="dxa"/>
            <w:gridSpan w:val="2"/>
          </w:tcPr>
          <w:p w:rsidR="00F27EB2" w:rsidRPr="00A61BB9" w:rsidRDefault="003921BC" w:rsidP="0051141C">
            <w:pPr>
              <w:spacing w:after="240"/>
            </w:pPr>
            <w:hyperlink w:anchor="HelperFunctionsJpegLosslessTransformStre" w:history="1">
              <w:r w:rsidR="00F27EB2" w:rsidRPr="00A61BB9">
                <w:rPr>
                  <w:rStyle w:val="Hyperlink"/>
                </w:rPr>
                <w:t>JpegLosslessTransformStream</w:t>
              </w:r>
            </w:hyperlink>
          </w:p>
        </w:tc>
        <w:tc>
          <w:tcPr>
            <w:tcW w:w="3324" w:type="dxa"/>
            <w:gridSpan w:val="2"/>
          </w:tcPr>
          <w:p w:rsidR="00F27EB2" w:rsidRPr="00A61BB9" w:rsidRDefault="003921BC" w:rsidP="0051141C">
            <w:pPr>
              <w:spacing w:after="240"/>
            </w:pPr>
            <w:hyperlink w:anchor="HelperFunctionsIECalcJpegFileQuality" w:history="1">
              <w:r w:rsidR="00F27EB2" w:rsidRPr="00A61BB9">
                <w:rPr>
                  <w:rStyle w:val="Hyperlink"/>
                </w:rPr>
                <w:t>IECalcJpegFileQuality</w:t>
              </w:r>
            </w:hyperlink>
          </w:p>
        </w:tc>
      </w:tr>
      <w:tr w:rsidR="00F27EB2" w:rsidRPr="00A61BB9" w:rsidTr="0051141C">
        <w:trPr>
          <w:trHeight w:hRule="exact" w:val="475"/>
        </w:trPr>
        <w:tc>
          <w:tcPr>
            <w:tcW w:w="3272" w:type="dxa"/>
            <w:gridSpan w:val="2"/>
          </w:tcPr>
          <w:p w:rsidR="00F27EB2" w:rsidRPr="00A61BB9" w:rsidRDefault="003921BC" w:rsidP="0051141C">
            <w:pPr>
              <w:spacing w:after="240"/>
            </w:pPr>
            <w:hyperlink w:anchor="HelperFunctionsIECalcJpegStreamQuality" w:history="1">
              <w:r w:rsidR="00F27EB2" w:rsidRPr="00A61BB9">
                <w:rPr>
                  <w:rStyle w:val="Hyperlink"/>
                </w:rPr>
                <w:t>IECalcJpegStreamQuality</w:t>
              </w:r>
            </w:hyperlink>
          </w:p>
        </w:tc>
        <w:tc>
          <w:tcPr>
            <w:tcW w:w="3324" w:type="dxa"/>
            <w:gridSpan w:val="2"/>
          </w:tcPr>
          <w:p w:rsidR="00F27EB2" w:rsidRPr="00A61BB9" w:rsidRDefault="00F27EB2" w:rsidP="0051141C">
            <w:pPr>
              <w:spacing w:after="240"/>
            </w:pPr>
          </w:p>
        </w:tc>
      </w:tr>
      <w:tr w:rsidR="00F27EB2" w:rsidRPr="00A61BB9" w:rsidTr="0051141C">
        <w:trPr>
          <w:trHeight w:hRule="exact" w:val="475"/>
        </w:trPr>
        <w:tc>
          <w:tcPr>
            <w:tcW w:w="6596" w:type="dxa"/>
            <w:gridSpan w:val="4"/>
          </w:tcPr>
          <w:p w:rsidR="00F27EB2" w:rsidRPr="00A61BB9" w:rsidRDefault="00F27EB2" w:rsidP="0051141C">
            <w:pPr>
              <w:pStyle w:val="Heading4"/>
            </w:pPr>
          </w:p>
        </w:tc>
      </w:tr>
      <w:tr w:rsidR="00F27EB2" w:rsidRPr="0051141C" w:rsidTr="0051141C">
        <w:trPr>
          <w:trHeight w:hRule="exact" w:val="475"/>
        </w:trPr>
        <w:tc>
          <w:tcPr>
            <w:tcW w:w="6596" w:type="dxa"/>
            <w:gridSpan w:val="4"/>
          </w:tcPr>
          <w:p w:rsidR="00F27EB2" w:rsidRPr="0051141C" w:rsidRDefault="00F27EB2" w:rsidP="0051141C">
            <w:pPr>
              <w:pStyle w:val="Heading4"/>
              <w:rPr>
                <w:sz w:val="22"/>
              </w:rPr>
            </w:pPr>
            <w:r w:rsidRPr="0051141C">
              <w:rPr>
                <w:sz w:val="22"/>
              </w:rPr>
              <w:t>Register ImageEn File Formats In VCL</w:t>
            </w:r>
          </w:p>
        </w:tc>
      </w:tr>
      <w:tr w:rsidR="00F27EB2" w:rsidRPr="00A61BB9" w:rsidTr="0051141C">
        <w:trPr>
          <w:trHeight w:hRule="exact" w:val="475"/>
        </w:trPr>
        <w:tc>
          <w:tcPr>
            <w:tcW w:w="3272" w:type="dxa"/>
            <w:gridSpan w:val="2"/>
          </w:tcPr>
          <w:p w:rsidR="00F27EB2" w:rsidRPr="00A61BB9" w:rsidRDefault="003921BC" w:rsidP="0051141C">
            <w:pPr>
              <w:spacing w:after="240"/>
            </w:pPr>
            <w:hyperlink w:anchor="HelperFunctionsIERegisterFormats" w:history="1">
              <w:r w:rsidR="00F27EB2" w:rsidRPr="00A61BB9">
                <w:rPr>
                  <w:rStyle w:val="Hyperlink"/>
                </w:rPr>
                <w:t>IERegisterFormats</w:t>
              </w:r>
            </w:hyperlink>
          </w:p>
        </w:tc>
        <w:tc>
          <w:tcPr>
            <w:tcW w:w="3324" w:type="dxa"/>
            <w:gridSpan w:val="2"/>
          </w:tcPr>
          <w:p w:rsidR="00F27EB2" w:rsidRPr="00A61BB9" w:rsidRDefault="003921BC" w:rsidP="0051141C">
            <w:pPr>
              <w:spacing w:after="240"/>
            </w:pPr>
            <w:hyperlink w:anchor="HelperFunctionsIEUnregisterFormats" w:history="1">
              <w:r w:rsidR="00F27EB2" w:rsidRPr="00A61BB9">
                <w:rPr>
                  <w:rStyle w:val="Hyperlink"/>
                </w:rPr>
                <w:t>IEUnregisterFormats</w:t>
              </w:r>
            </w:hyperlink>
          </w:p>
        </w:tc>
      </w:tr>
      <w:tr w:rsidR="00F27EB2" w:rsidRPr="00A61BB9" w:rsidTr="0051141C">
        <w:trPr>
          <w:trHeight w:hRule="exact" w:val="475"/>
        </w:trPr>
        <w:tc>
          <w:tcPr>
            <w:tcW w:w="6596" w:type="dxa"/>
            <w:gridSpan w:val="4"/>
          </w:tcPr>
          <w:p w:rsidR="00F27EB2" w:rsidRPr="00A61BB9" w:rsidRDefault="00F27EB2" w:rsidP="0051141C">
            <w:pPr>
              <w:pStyle w:val="Heading4"/>
            </w:pPr>
          </w:p>
        </w:tc>
      </w:tr>
      <w:tr w:rsidR="00F27EB2" w:rsidRPr="0051141C" w:rsidTr="0051141C">
        <w:trPr>
          <w:trHeight w:hRule="exact" w:val="475"/>
        </w:trPr>
        <w:tc>
          <w:tcPr>
            <w:tcW w:w="6596" w:type="dxa"/>
            <w:gridSpan w:val="4"/>
          </w:tcPr>
          <w:p w:rsidR="00F27EB2" w:rsidRPr="0051141C" w:rsidRDefault="00F27EB2" w:rsidP="0051141C">
            <w:pPr>
              <w:pStyle w:val="Heading4"/>
              <w:rPr>
                <w:sz w:val="22"/>
              </w:rPr>
            </w:pPr>
            <w:r w:rsidRPr="0051141C">
              <w:rPr>
                <w:sz w:val="22"/>
              </w:rPr>
              <w:t>AVI File Format</w:t>
            </w:r>
          </w:p>
        </w:tc>
      </w:tr>
      <w:tr w:rsidR="00F27EB2" w:rsidRPr="00A61BB9" w:rsidTr="0051141C">
        <w:trPr>
          <w:trHeight w:hRule="exact" w:val="475"/>
        </w:trPr>
        <w:tc>
          <w:tcPr>
            <w:tcW w:w="3272" w:type="dxa"/>
            <w:gridSpan w:val="2"/>
          </w:tcPr>
          <w:p w:rsidR="00F27EB2" w:rsidRPr="00A61BB9" w:rsidRDefault="003921BC" w:rsidP="0051141C">
            <w:pPr>
              <w:spacing w:after="240"/>
            </w:pPr>
            <w:hyperlink w:anchor="HelperFunctionsIEAVISelectCodec" w:history="1">
              <w:r w:rsidR="00F27EB2" w:rsidRPr="00A61BB9">
                <w:rPr>
                  <w:rStyle w:val="Hyperlink"/>
                </w:rPr>
                <w:t>IEAVISelectCodec</w:t>
              </w:r>
            </w:hyperlink>
          </w:p>
        </w:tc>
        <w:tc>
          <w:tcPr>
            <w:tcW w:w="3324" w:type="dxa"/>
            <w:gridSpan w:val="2"/>
          </w:tcPr>
          <w:p w:rsidR="00F27EB2" w:rsidRPr="00A61BB9" w:rsidRDefault="003921BC" w:rsidP="0051141C">
            <w:pPr>
              <w:spacing w:after="240"/>
            </w:pPr>
            <w:hyperlink w:anchor="HelperFunctionsIEAVIGetCodecs" w:history="1">
              <w:r w:rsidR="00F27EB2" w:rsidRPr="00A61BB9">
                <w:rPr>
                  <w:rStyle w:val="Hyperlink"/>
                </w:rPr>
                <w:t>IEAVIGetCodecs</w:t>
              </w:r>
            </w:hyperlink>
          </w:p>
        </w:tc>
      </w:tr>
      <w:tr w:rsidR="00F27EB2" w:rsidRPr="00A61BB9" w:rsidTr="0051141C">
        <w:trPr>
          <w:trHeight w:hRule="exact" w:val="475"/>
        </w:trPr>
        <w:tc>
          <w:tcPr>
            <w:tcW w:w="3272" w:type="dxa"/>
            <w:gridSpan w:val="2"/>
          </w:tcPr>
          <w:p w:rsidR="00F27EB2" w:rsidRPr="00A61BB9" w:rsidRDefault="003921BC" w:rsidP="0051141C">
            <w:pPr>
              <w:spacing w:after="240"/>
            </w:pPr>
            <w:hyperlink w:anchor="HelperFunctionsIEAVIGetCodecsDescription" w:history="1">
              <w:r w:rsidR="00F27EB2" w:rsidRPr="00A61BB9">
                <w:rPr>
                  <w:rStyle w:val="Hyperlink"/>
                </w:rPr>
                <w:t>IEAVIGetCodecsDescription</w:t>
              </w:r>
            </w:hyperlink>
          </w:p>
        </w:tc>
        <w:tc>
          <w:tcPr>
            <w:tcW w:w="3324" w:type="dxa"/>
            <w:gridSpan w:val="2"/>
          </w:tcPr>
          <w:p w:rsidR="00F27EB2" w:rsidRPr="00A61BB9" w:rsidRDefault="00F27EB2" w:rsidP="0051141C">
            <w:pPr>
              <w:spacing w:after="240"/>
            </w:pPr>
          </w:p>
        </w:tc>
      </w:tr>
      <w:tr w:rsidR="00F27EB2" w:rsidRPr="00A61BB9" w:rsidTr="0051141C">
        <w:trPr>
          <w:trHeight w:hRule="exact" w:val="475"/>
        </w:trPr>
        <w:tc>
          <w:tcPr>
            <w:tcW w:w="6596" w:type="dxa"/>
            <w:gridSpan w:val="4"/>
          </w:tcPr>
          <w:p w:rsidR="00F27EB2" w:rsidRPr="00A61BB9" w:rsidRDefault="00F27EB2" w:rsidP="0051141C">
            <w:pPr>
              <w:spacing w:after="240"/>
            </w:pPr>
          </w:p>
        </w:tc>
      </w:tr>
      <w:tr w:rsidR="00F27EB2" w:rsidRPr="00A61BB9" w:rsidTr="0051141C">
        <w:trPr>
          <w:trHeight w:hRule="exact" w:val="475"/>
        </w:trPr>
        <w:tc>
          <w:tcPr>
            <w:tcW w:w="6596" w:type="dxa"/>
            <w:gridSpan w:val="4"/>
          </w:tcPr>
          <w:p w:rsidR="00F27EB2" w:rsidRPr="0051141C" w:rsidRDefault="00F27EB2" w:rsidP="0051141C">
            <w:pPr>
              <w:spacing w:after="240"/>
              <w:rPr>
                <w:b/>
              </w:rPr>
            </w:pPr>
            <w:r w:rsidRPr="0051141C">
              <w:rPr>
                <w:b/>
              </w:rPr>
              <w:t>Layers</w:t>
            </w:r>
          </w:p>
        </w:tc>
      </w:tr>
      <w:tr w:rsidR="00F27EB2" w:rsidRPr="00A61BB9" w:rsidTr="0051141C">
        <w:trPr>
          <w:trHeight w:hRule="exact" w:val="475"/>
        </w:trPr>
        <w:tc>
          <w:tcPr>
            <w:tcW w:w="3272" w:type="dxa"/>
            <w:gridSpan w:val="2"/>
          </w:tcPr>
          <w:p w:rsidR="00F27EB2" w:rsidRPr="00A61BB9" w:rsidRDefault="003921BC" w:rsidP="0051141C">
            <w:pPr>
              <w:spacing w:after="240"/>
            </w:pPr>
            <w:hyperlink w:anchor="HelperFunctionsIELayersMerge" w:history="1">
              <w:r w:rsidR="00F27EB2" w:rsidRPr="00A61BB9">
                <w:rPr>
                  <w:rStyle w:val="Hyperlink"/>
                </w:rPr>
                <w:t>IELayersMerge</w:t>
              </w:r>
            </w:hyperlink>
          </w:p>
        </w:tc>
        <w:tc>
          <w:tcPr>
            <w:tcW w:w="3324" w:type="dxa"/>
            <w:gridSpan w:val="2"/>
          </w:tcPr>
          <w:p w:rsidR="00F27EB2" w:rsidRPr="00A61BB9" w:rsidRDefault="00F27EB2" w:rsidP="0051141C">
            <w:pPr>
              <w:keepNext w:val="0"/>
              <w:keepLines w:val="0"/>
              <w:spacing w:before="0" w:after="200" w:line="276" w:lineRule="auto"/>
              <w:outlineLvl w:val="9"/>
            </w:pPr>
          </w:p>
        </w:tc>
      </w:tr>
      <w:tr w:rsidR="00F27EB2" w:rsidRPr="00A61BB9" w:rsidTr="0051141C">
        <w:trPr>
          <w:trHeight w:hRule="exact" w:val="475"/>
        </w:trPr>
        <w:tc>
          <w:tcPr>
            <w:tcW w:w="6596" w:type="dxa"/>
            <w:gridSpan w:val="4"/>
          </w:tcPr>
          <w:p w:rsidR="00F27EB2" w:rsidRPr="00A61BB9" w:rsidRDefault="00F27EB2" w:rsidP="0051141C">
            <w:pPr>
              <w:keepNext w:val="0"/>
              <w:keepLines w:val="0"/>
              <w:spacing w:before="0" w:after="200" w:line="276" w:lineRule="auto"/>
              <w:outlineLvl w:val="9"/>
            </w:pPr>
          </w:p>
        </w:tc>
      </w:tr>
      <w:tr w:rsidR="00F27EB2" w:rsidRPr="0051141C" w:rsidTr="0051141C">
        <w:trPr>
          <w:trHeight w:hRule="exact" w:val="475"/>
        </w:trPr>
        <w:tc>
          <w:tcPr>
            <w:tcW w:w="6596" w:type="dxa"/>
            <w:gridSpan w:val="4"/>
          </w:tcPr>
          <w:p w:rsidR="00F27EB2" w:rsidRPr="0051141C" w:rsidRDefault="00F27EB2" w:rsidP="0051141C">
            <w:pPr>
              <w:pStyle w:val="Heading4"/>
              <w:rPr>
                <w:sz w:val="22"/>
              </w:rPr>
            </w:pPr>
            <w:r w:rsidRPr="0051141C">
              <w:rPr>
                <w:sz w:val="22"/>
              </w:rPr>
              <w:t>Utilities</w:t>
            </w:r>
          </w:p>
          <w:p w:rsidR="00F27EB2" w:rsidRPr="0051141C" w:rsidRDefault="00F27EB2" w:rsidP="0051141C"/>
          <w:p w:rsidR="00F27EB2" w:rsidRPr="0051141C" w:rsidRDefault="00F27EB2" w:rsidP="0051141C">
            <w:pPr>
              <w:keepNext w:val="0"/>
              <w:keepLines w:val="0"/>
              <w:spacing w:before="0" w:after="200" w:line="276" w:lineRule="auto"/>
              <w:outlineLvl w:val="9"/>
            </w:pPr>
          </w:p>
        </w:tc>
      </w:tr>
      <w:tr w:rsidR="0051141C" w:rsidTr="0051141C">
        <w:trPr>
          <w:trHeight w:hRule="exact" w:val="475"/>
        </w:trPr>
        <w:tc>
          <w:tcPr>
            <w:tcW w:w="2218" w:type="dxa"/>
          </w:tcPr>
          <w:p w:rsidR="0051141C" w:rsidRPr="00A61BB9" w:rsidRDefault="003921BC" w:rsidP="0051141C">
            <w:pPr>
              <w:keepNext w:val="0"/>
              <w:keepLines w:val="0"/>
              <w:spacing w:before="0" w:after="200" w:line="276" w:lineRule="auto"/>
              <w:outlineLvl w:val="9"/>
            </w:pPr>
            <w:hyperlink w:anchor="HelperFunctionsIEAlphaToOpacity" w:history="1">
              <w:r w:rsidR="0051141C" w:rsidRPr="00A61BB9">
                <w:rPr>
                  <w:rStyle w:val="Hyperlink"/>
                </w:rPr>
                <w:t>IEAlphaToOpacity</w:t>
              </w:r>
            </w:hyperlink>
          </w:p>
        </w:tc>
        <w:tc>
          <w:tcPr>
            <w:tcW w:w="1970" w:type="dxa"/>
            <w:gridSpan w:val="2"/>
          </w:tcPr>
          <w:p w:rsidR="0051141C" w:rsidRDefault="003921BC" w:rsidP="0051141C">
            <w:pPr>
              <w:keepNext w:val="0"/>
              <w:keepLines w:val="0"/>
              <w:spacing w:before="0" w:after="200" w:line="276" w:lineRule="auto"/>
              <w:outlineLvl w:val="9"/>
              <w:rPr>
                <w:rFonts w:eastAsiaTheme="minorEastAsia"/>
                <w:b/>
                <w:i/>
                <w:iCs w:val="0"/>
                <w:color w:val="4F81BD" w:themeColor="accent1"/>
                <w:sz w:val="26"/>
                <w:lang w:bidi="hi-IN"/>
              </w:rPr>
            </w:pPr>
            <w:hyperlink w:anchor="HelperFunctionsIEGetCoresCount" w:history="1">
              <w:r w:rsidR="0051141C" w:rsidRPr="00A61BB9">
                <w:rPr>
                  <w:rStyle w:val="Hyperlink"/>
                </w:rPr>
                <w:t>IEGetCoresCount</w:t>
              </w:r>
            </w:hyperlink>
          </w:p>
        </w:tc>
        <w:tc>
          <w:tcPr>
            <w:tcW w:w="2408" w:type="dxa"/>
          </w:tcPr>
          <w:p w:rsidR="0051141C" w:rsidRDefault="003921BC" w:rsidP="0051141C">
            <w:pPr>
              <w:keepNext w:val="0"/>
              <w:keepLines w:val="0"/>
              <w:spacing w:before="0" w:after="200" w:line="276" w:lineRule="auto"/>
              <w:outlineLvl w:val="9"/>
              <w:rPr>
                <w:rFonts w:eastAsiaTheme="minorEastAsia"/>
                <w:b/>
                <w:i/>
                <w:iCs w:val="0"/>
                <w:color w:val="4F81BD" w:themeColor="accent1"/>
                <w:sz w:val="26"/>
                <w:lang w:bidi="hi-IN"/>
              </w:rPr>
            </w:pPr>
            <w:hyperlink w:anchor="HelperFunctionsIEOpacityToAlpha" w:history="1">
              <w:r w:rsidR="0051141C" w:rsidRPr="00A61BB9">
                <w:rPr>
                  <w:rStyle w:val="Hyperlink"/>
                </w:rPr>
                <w:t>IEOpacityToAlpha</w:t>
              </w:r>
            </w:hyperlink>
          </w:p>
        </w:tc>
      </w:tr>
    </w:tbl>
    <w:p w:rsidR="00A36A98" w:rsidRDefault="00F27EB2" w:rsidP="00F27EB2">
      <w:pPr>
        <w:pStyle w:val="Quote"/>
      </w:pPr>
      <w:r>
        <w:rPr>
          <w:lang w:eastAsia="ko-KR"/>
        </w:rPr>
        <w:t xml:space="preserve"> </w:t>
      </w:r>
      <w:r w:rsidR="00C765A2">
        <w:t>Generic File F</w:t>
      </w:r>
      <w:r w:rsidR="00A36A98" w:rsidRPr="00A36A98">
        <w:t>ormats</w:t>
      </w:r>
    </w:p>
    <w:p w:rsidR="00865CA2" w:rsidRDefault="00865CA2" w:rsidP="005874E9">
      <w:pPr>
        <w:pStyle w:val="Caption"/>
      </w:pPr>
      <w:r>
        <w:t>Declaration</w:t>
      </w:r>
    </w:p>
    <w:p w:rsidR="00A36A98" w:rsidRDefault="00A36A98" w:rsidP="00551829">
      <w:pPr>
        <w:pStyle w:val="NoSpacing"/>
      </w:pPr>
      <w:r w:rsidRPr="00045A4E">
        <w:rPr>
          <w:rStyle w:val="code"/>
          <w:b/>
        </w:rPr>
        <w:t>function</w:t>
      </w:r>
      <w:r>
        <w:rPr>
          <w:rStyle w:val="code"/>
        </w:rPr>
        <w:t xml:space="preserve"> </w:t>
      </w:r>
      <w:bookmarkStart w:id="2817" w:name="HelperFunctionsFindFileFormat"/>
      <w:r>
        <w:rPr>
          <w:rStyle w:val="code"/>
        </w:rPr>
        <w:t>FindFileFormat</w:t>
      </w:r>
      <w:bookmarkEnd w:id="2817"/>
      <w:r>
        <w:rPr>
          <w:rStyle w:val="code"/>
        </w:rPr>
        <w:t>(const FileName: WideString; VerifyExtension:</w:t>
      </w:r>
      <w:r w:rsidR="00045A4E">
        <w:rPr>
          <w:rStyle w:val="code"/>
        </w:rPr>
        <w:t xml:space="preserve"> </w:t>
      </w:r>
      <w:r w:rsidR="00657E06">
        <w:rPr>
          <w:rStyle w:val="code"/>
        </w:rPr>
        <w:t>Boolean</w:t>
      </w:r>
      <w:r>
        <w:rPr>
          <w:rStyle w:val="code"/>
        </w:rPr>
        <w:t>):</w:t>
      </w:r>
      <w:hyperlink r:id="rId2005" w:history="1">
        <w:r>
          <w:rPr>
            <w:rStyle w:val="Hyperlink"/>
          </w:rPr>
          <w:t>TIOFileType</w:t>
        </w:r>
      </w:hyperlink>
      <w:r>
        <w:rPr>
          <w:rStyle w:val="code"/>
        </w:rPr>
        <w:t>;</w:t>
      </w:r>
    </w:p>
    <w:p w:rsidR="00A36A98" w:rsidRDefault="00A36A98" w:rsidP="005874E9">
      <w:pPr>
        <w:pStyle w:val="Caption"/>
      </w:pPr>
      <w:r>
        <w:t>Description</w:t>
      </w:r>
    </w:p>
    <w:p w:rsidR="00210F7A" w:rsidRDefault="00A36A98" w:rsidP="00D166D9">
      <w:pPr>
        <w:pStyle w:val="BodyTextFirstIndent"/>
      </w:pPr>
      <w:r>
        <w:t>Returns file format of the specified file. FindFileFormat reads the file and try to recognize file format from file header.</w:t>
      </w:r>
    </w:p>
    <w:p w:rsidR="00210F7A" w:rsidRDefault="00A36A98" w:rsidP="00D166D9">
      <w:pPr>
        <w:pStyle w:val="BodyTextFirstIndent"/>
      </w:pPr>
      <w:r>
        <w:t xml:space="preserve">If </w:t>
      </w:r>
      <w:r>
        <w:rPr>
          <w:rStyle w:val="code"/>
        </w:rPr>
        <w:t>VerifyExtension</w:t>
      </w:r>
      <w:r>
        <w:t xml:space="preserve"> is False, the </w:t>
      </w:r>
      <w:r>
        <w:rPr>
          <w:rStyle w:val="code"/>
        </w:rPr>
        <w:t>FindFileFormat</w:t>
      </w:r>
      <w:r>
        <w:t xml:space="preserve"> function doesn</w:t>
      </w:r>
      <w:r w:rsidR="0035784B">
        <w:t>’</w:t>
      </w:r>
      <w:r>
        <w:t>t examine the file extension.</w:t>
      </w:r>
    </w:p>
    <w:p w:rsidR="00A36A98" w:rsidRDefault="00A36A98" w:rsidP="00D166D9">
      <w:pPr>
        <w:pStyle w:val="BodyTextFirstIndent"/>
      </w:pPr>
      <w:r>
        <w:rPr>
          <w:rStyle w:val="code"/>
        </w:rPr>
        <w:t>FineFileFormat</w:t>
      </w:r>
      <w:r>
        <w:t xml:space="preserve"> uses </w:t>
      </w:r>
      <w:hyperlink r:id="rId2006" w:history="1">
        <w:r>
          <w:rPr>
            <w:rStyle w:val="Hyperlink"/>
          </w:rPr>
          <w:t>FindStreamFormat</w:t>
        </w:r>
      </w:hyperlink>
      <w:r>
        <w:t xml:space="preserve"> to detect image format from file header.</w:t>
      </w:r>
    </w:p>
    <w:p w:rsidR="007E59CE" w:rsidRDefault="007E59CE" w:rsidP="00551829"/>
    <w:p w:rsidR="007E59CE" w:rsidRDefault="007E59CE" w:rsidP="00551829"/>
    <w:p w:rsidR="007E59CE" w:rsidRDefault="007E59CE" w:rsidP="00551829"/>
    <w:p w:rsidR="007E59CE" w:rsidRDefault="007E59CE" w:rsidP="00551829"/>
    <w:p w:rsidR="007E59CE" w:rsidRDefault="007E59CE" w:rsidP="00551829"/>
    <w:p w:rsidR="007E59CE" w:rsidRDefault="007E59CE" w:rsidP="00551829"/>
    <w:p w:rsidR="0041130A" w:rsidRDefault="0041130A" w:rsidP="0041130A">
      <w:pPr>
        <w:pStyle w:val="Links"/>
      </w:pPr>
    </w:p>
    <w:p w:rsidR="0041130A" w:rsidRDefault="0041130A" w:rsidP="0041130A">
      <w:pPr>
        <w:pStyle w:val="Links"/>
      </w:pPr>
    </w:p>
    <w:p w:rsidR="00A36A98" w:rsidRDefault="003921BC" w:rsidP="0041130A">
      <w:pPr>
        <w:pStyle w:val="Links"/>
      </w:pPr>
      <w:hyperlink w:anchor="HelperFunctions" w:history="1">
        <w:r w:rsidR="00F62A84" w:rsidRPr="00F62A84">
          <w:rPr>
            <w:rStyle w:val="Hyperlink"/>
            <w:lang w:eastAsia="ko-KR" w:bidi="he-IL"/>
          </w:rPr>
          <w:t>Helper Functions</w:t>
        </w:r>
      </w:hyperlink>
      <w:r w:rsidR="00F62A84">
        <w:rPr>
          <w:lang w:eastAsia="ko-KR" w:bidi="he-IL"/>
        </w:rPr>
        <w:t xml:space="preserve"> </w:t>
      </w:r>
    </w:p>
    <w:p w:rsidR="00865CA2" w:rsidRDefault="00865CA2" w:rsidP="005874E9">
      <w:pPr>
        <w:pStyle w:val="Caption"/>
      </w:pPr>
      <w:r>
        <w:t>Declaration</w:t>
      </w:r>
    </w:p>
    <w:p w:rsidR="00A36A98" w:rsidRDefault="00A36A98" w:rsidP="00551829">
      <w:pPr>
        <w:pStyle w:val="NoSpacing"/>
      </w:pPr>
      <w:r w:rsidRPr="00045A4E">
        <w:rPr>
          <w:rStyle w:val="code"/>
          <w:b/>
        </w:rPr>
        <w:t>function</w:t>
      </w:r>
      <w:r>
        <w:rPr>
          <w:rStyle w:val="code"/>
        </w:rPr>
        <w:t xml:space="preserve"> </w:t>
      </w:r>
      <w:bookmarkStart w:id="2818" w:name="HelperFunctionsFindStreamFormat"/>
      <w:r>
        <w:rPr>
          <w:rStyle w:val="code"/>
        </w:rPr>
        <w:t>FindStreamFormat</w:t>
      </w:r>
      <w:bookmarkEnd w:id="2818"/>
      <w:r>
        <w:rPr>
          <w:rStyle w:val="code"/>
        </w:rPr>
        <w:t>(Stream:</w:t>
      </w:r>
      <w:r w:rsidR="00045A4E">
        <w:rPr>
          <w:rStyle w:val="code"/>
        </w:rPr>
        <w:t xml:space="preserve"> </w:t>
      </w:r>
      <w:r>
        <w:rPr>
          <w:rStyle w:val="code"/>
        </w:rPr>
        <w:t>TStream):</w:t>
      </w:r>
      <w:hyperlink r:id="rId2007" w:history="1">
        <w:r>
          <w:rPr>
            <w:rStyle w:val="Hyperlink"/>
          </w:rPr>
          <w:t>TIOFileType</w:t>
        </w:r>
      </w:hyperlink>
      <w:r>
        <w:rPr>
          <w:rStyle w:val="code"/>
        </w:rPr>
        <w:t>;</w:t>
      </w:r>
    </w:p>
    <w:p w:rsidR="00A36A98" w:rsidRDefault="00A36A98" w:rsidP="005874E9">
      <w:pPr>
        <w:pStyle w:val="Caption"/>
      </w:pPr>
      <w:r>
        <w:t>Description</w:t>
      </w:r>
    </w:p>
    <w:p w:rsidR="00210F7A" w:rsidRDefault="00210F7A" w:rsidP="00D166D9">
      <w:pPr>
        <w:pStyle w:val="BodyTextFirstIndent"/>
      </w:pPr>
      <w:r w:rsidRPr="00210F7A">
        <w:t xml:space="preserve">FindStreamFormat </w:t>
      </w:r>
      <w:r>
        <w:t>r</w:t>
      </w:r>
      <w:r w:rsidR="00A36A98">
        <w:t>eturns the format of the specified file.</w:t>
      </w:r>
      <w:r w:rsidR="00195C98">
        <w:t xml:space="preserve">  </w:t>
      </w:r>
      <w:r w:rsidR="00A36A98">
        <w:t>FindStreamFormat reads the stream and tries to recognize the file</w:t>
      </w:r>
      <w:r w:rsidR="0035784B">
        <w:t>’</w:t>
      </w:r>
      <w:r w:rsidR="00A36A98">
        <w:t>s format from the file</w:t>
      </w:r>
      <w:r w:rsidR="0035784B">
        <w:t>’</w:t>
      </w:r>
      <w:r w:rsidR="00A36A98">
        <w:t>s header.</w:t>
      </w:r>
    </w:p>
    <w:p w:rsidR="00A36A98" w:rsidRDefault="00A36A98" w:rsidP="00743A61">
      <w:pPr>
        <w:pStyle w:val="BodyTextIndent"/>
      </w:pPr>
      <w:r>
        <w:t>This function can recognize one of following file formats:</w:t>
      </w:r>
    </w:p>
    <w:tbl>
      <w:tblPr>
        <w:tblStyle w:val="TableGrid"/>
        <w:tblW w:w="0" w:type="auto"/>
        <w:tblInd w:w="43" w:type="dxa"/>
        <w:tblLook w:val="04A0" w:firstRow="1" w:lastRow="0" w:firstColumn="1" w:lastColumn="0" w:noHBand="0" w:noVBand="1"/>
      </w:tblPr>
      <w:tblGrid>
        <w:gridCol w:w="2116"/>
        <w:gridCol w:w="3869"/>
      </w:tblGrid>
      <w:tr w:rsidR="00A36A98" w:rsidRPr="000A5CAF" w:rsidTr="007F2A63">
        <w:trPr>
          <w:cnfStyle w:val="100000000000" w:firstRow="1" w:lastRow="0" w:firstColumn="0" w:lastColumn="0" w:oddVBand="0" w:evenVBand="0" w:oddHBand="0" w:evenHBand="0" w:firstRowFirstColumn="0" w:firstRowLastColumn="0" w:lastRowFirstColumn="0" w:lastRowLastColumn="0"/>
          <w:tblHeader/>
        </w:trPr>
        <w:tc>
          <w:tcPr>
            <w:tcW w:w="0" w:type="auto"/>
            <w:shd w:val="clear" w:color="auto" w:fill="4F81BD" w:themeFill="accent1"/>
            <w:hideMark/>
          </w:tcPr>
          <w:p w:rsidR="00A36A98" w:rsidRPr="000A5CAF" w:rsidRDefault="00A36A98" w:rsidP="00551829">
            <w:pPr>
              <w:rPr>
                <w:b/>
                <w:color w:val="FFFFFF" w:themeColor="background1"/>
                <w:sz w:val="24"/>
                <w:szCs w:val="24"/>
              </w:rPr>
            </w:pPr>
            <w:r w:rsidRPr="000A5CAF">
              <w:rPr>
                <w:b/>
                <w:color w:val="FFFFFF" w:themeColor="background1"/>
              </w:rPr>
              <w:t>Return value</w:t>
            </w:r>
          </w:p>
        </w:tc>
        <w:tc>
          <w:tcPr>
            <w:tcW w:w="0" w:type="auto"/>
            <w:shd w:val="clear" w:color="auto" w:fill="4F81BD" w:themeFill="accent1"/>
            <w:hideMark/>
          </w:tcPr>
          <w:p w:rsidR="00A36A98" w:rsidRPr="000A5CAF" w:rsidRDefault="00A36A98" w:rsidP="00551829">
            <w:pPr>
              <w:rPr>
                <w:b/>
                <w:color w:val="FFFFFF" w:themeColor="background1"/>
                <w:sz w:val="24"/>
                <w:szCs w:val="24"/>
              </w:rPr>
            </w:pPr>
            <w:r w:rsidRPr="000A5CAF">
              <w:rPr>
                <w:b/>
                <w:color w:val="FFFFFF" w:themeColor="background1"/>
              </w:rPr>
              <w:t>File format</w:t>
            </w:r>
          </w:p>
        </w:tc>
      </w:tr>
      <w:tr w:rsidR="00A36A98" w:rsidTr="00A36A98">
        <w:tc>
          <w:tcPr>
            <w:tcW w:w="0" w:type="auto"/>
            <w:hideMark/>
          </w:tcPr>
          <w:p w:rsidR="00A36A98" w:rsidRDefault="00A36A98" w:rsidP="00551829">
            <w:pPr>
              <w:rPr>
                <w:sz w:val="24"/>
                <w:szCs w:val="24"/>
              </w:rPr>
            </w:pPr>
            <w:r>
              <w:t>ioGIF</w:t>
            </w:r>
          </w:p>
        </w:tc>
        <w:tc>
          <w:tcPr>
            <w:tcW w:w="0" w:type="auto"/>
            <w:hideMark/>
          </w:tcPr>
          <w:p w:rsidR="00A36A98" w:rsidRDefault="00A36A98" w:rsidP="00551829">
            <w:pPr>
              <w:rPr>
                <w:sz w:val="24"/>
                <w:szCs w:val="24"/>
              </w:rPr>
            </w:pPr>
            <w:r>
              <w:t>GIF</w:t>
            </w:r>
          </w:p>
        </w:tc>
      </w:tr>
      <w:tr w:rsidR="00A36A98" w:rsidTr="00A36A98">
        <w:tc>
          <w:tcPr>
            <w:tcW w:w="0" w:type="auto"/>
            <w:hideMark/>
          </w:tcPr>
          <w:p w:rsidR="00A36A98" w:rsidRDefault="00A36A98" w:rsidP="00551829">
            <w:pPr>
              <w:rPr>
                <w:sz w:val="24"/>
                <w:szCs w:val="24"/>
              </w:rPr>
            </w:pPr>
            <w:r>
              <w:t>ioBMP</w:t>
            </w:r>
          </w:p>
        </w:tc>
        <w:tc>
          <w:tcPr>
            <w:tcW w:w="0" w:type="auto"/>
            <w:hideMark/>
          </w:tcPr>
          <w:p w:rsidR="00A36A98" w:rsidRDefault="00A36A98" w:rsidP="00551829">
            <w:pPr>
              <w:rPr>
                <w:sz w:val="24"/>
                <w:szCs w:val="24"/>
              </w:rPr>
            </w:pPr>
            <w:r>
              <w:t>BMP</w:t>
            </w:r>
          </w:p>
        </w:tc>
      </w:tr>
      <w:tr w:rsidR="00A36A98" w:rsidTr="00A36A98">
        <w:tc>
          <w:tcPr>
            <w:tcW w:w="0" w:type="auto"/>
            <w:hideMark/>
          </w:tcPr>
          <w:p w:rsidR="00A36A98" w:rsidRDefault="00A36A98" w:rsidP="00551829">
            <w:pPr>
              <w:rPr>
                <w:sz w:val="24"/>
                <w:szCs w:val="24"/>
              </w:rPr>
            </w:pPr>
            <w:r>
              <w:t>ioPCX</w:t>
            </w:r>
          </w:p>
        </w:tc>
        <w:tc>
          <w:tcPr>
            <w:tcW w:w="0" w:type="auto"/>
            <w:hideMark/>
          </w:tcPr>
          <w:p w:rsidR="00A36A98" w:rsidRDefault="00A36A98" w:rsidP="00551829">
            <w:pPr>
              <w:rPr>
                <w:sz w:val="24"/>
                <w:szCs w:val="24"/>
              </w:rPr>
            </w:pPr>
            <w:r>
              <w:t>PCX</w:t>
            </w:r>
          </w:p>
        </w:tc>
      </w:tr>
      <w:tr w:rsidR="00A36A98" w:rsidTr="00A36A98">
        <w:tc>
          <w:tcPr>
            <w:tcW w:w="0" w:type="auto"/>
            <w:hideMark/>
          </w:tcPr>
          <w:p w:rsidR="00A36A98" w:rsidRDefault="00A36A98" w:rsidP="00551829">
            <w:pPr>
              <w:rPr>
                <w:sz w:val="24"/>
                <w:szCs w:val="24"/>
              </w:rPr>
            </w:pPr>
            <w:r>
              <w:t>ioTIFF</w:t>
            </w:r>
          </w:p>
        </w:tc>
        <w:tc>
          <w:tcPr>
            <w:tcW w:w="0" w:type="auto"/>
            <w:hideMark/>
          </w:tcPr>
          <w:p w:rsidR="00A36A98" w:rsidRDefault="00A36A98" w:rsidP="00551829">
            <w:pPr>
              <w:rPr>
                <w:sz w:val="24"/>
                <w:szCs w:val="24"/>
              </w:rPr>
            </w:pPr>
            <w:r>
              <w:t>TIFF</w:t>
            </w:r>
          </w:p>
        </w:tc>
      </w:tr>
      <w:tr w:rsidR="00A36A98" w:rsidTr="00A36A98">
        <w:tc>
          <w:tcPr>
            <w:tcW w:w="0" w:type="auto"/>
            <w:hideMark/>
          </w:tcPr>
          <w:p w:rsidR="00A36A98" w:rsidRDefault="00A36A98" w:rsidP="00551829">
            <w:pPr>
              <w:rPr>
                <w:sz w:val="24"/>
                <w:szCs w:val="24"/>
              </w:rPr>
            </w:pPr>
            <w:r>
              <w:t>ioPNG</w:t>
            </w:r>
          </w:p>
        </w:tc>
        <w:tc>
          <w:tcPr>
            <w:tcW w:w="0" w:type="auto"/>
            <w:hideMark/>
          </w:tcPr>
          <w:p w:rsidR="00A36A98" w:rsidRDefault="00A36A98" w:rsidP="00551829">
            <w:pPr>
              <w:rPr>
                <w:sz w:val="24"/>
                <w:szCs w:val="24"/>
              </w:rPr>
            </w:pPr>
            <w:r>
              <w:t>PNG</w:t>
            </w:r>
          </w:p>
        </w:tc>
      </w:tr>
      <w:tr w:rsidR="00A36A98" w:rsidTr="00A36A98">
        <w:tc>
          <w:tcPr>
            <w:tcW w:w="0" w:type="auto"/>
            <w:hideMark/>
          </w:tcPr>
          <w:p w:rsidR="00A36A98" w:rsidRDefault="00A36A98" w:rsidP="00551829">
            <w:pPr>
              <w:rPr>
                <w:sz w:val="24"/>
                <w:szCs w:val="24"/>
              </w:rPr>
            </w:pPr>
            <w:r>
              <w:t>ioDICOM</w:t>
            </w:r>
          </w:p>
        </w:tc>
        <w:tc>
          <w:tcPr>
            <w:tcW w:w="0" w:type="auto"/>
            <w:hideMark/>
          </w:tcPr>
          <w:p w:rsidR="00A36A98" w:rsidRDefault="00A36A98" w:rsidP="00551829">
            <w:pPr>
              <w:rPr>
                <w:sz w:val="24"/>
                <w:szCs w:val="24"/>
              </w:rPr>
            </w:pPr>
            <w:r>
              <w:t>DICOM</w:t>
            </w:r>
          </w:p>
        </w:tc>
      </w:tr>
      <w:tr w:rsidR="00A36A98" w:rsidTr="00A36A98">
        <w:tc>
          <w:tcPr>
            <w:tcW w:w="0" w:type="auto"/>
            <w:hideMark/>
          </w:tcPr>
          <w:p w:rsidR="00A36A98" w:rsidRDefault="00A36A98" w:rsidP="00551829">
            <w:pPr>
              <w:rPr>
                <w:sz w:val="24"/>
                <w:szCs w:val="24"/>
              </w:rPr>
            </w:pPr>
            <w:r>
              <w:t>ioICO</w:t>
            </w:r>
          </w:p>
        </w:tc>
        <w:tc>
          <w:tcPr>
            <w:tcW w:w="0" w:type="auto"/>
            <w:hideMark/>
          </w:tcPr>
          <w:p w:rsidR="00A36A98" w:rsidRDefault="00A36A98" w:rsidP="00551829">
            <w:pPr>
              <w:rPr>
                <w:sz w:val="24"/>
                <w:szCs w:val="24"/>
              </w:rPr>
            </w:pPr>
            <w:r>
              <w:t>ICO</w:t>
            </w:r>
          </w:p>
        </w:tc>
      </w:tr>
      <w:tr w:rsidR="00A36A98" w:rsidTr="00A36A98">
        <w:tc>
          <w:tcPr>
            <w:tcW w:w="0" w:type="auto"/>
            <w:hideMark/>
          </w:tcPr>
          <w:p w:rsidR="00A36A98" w:rsidRDefault="00A36A98" w:rsidP="00551829">
            <w:pPr>
              <w:rPr>
                <w:sz w:val="24"/>
                <w:szCs w:val="24"/>
              </w:rPr>
            </w:pPr>
            <w:r>
              <w:t>ioCUR</w:t>
            </w:r>
          </w:p>
        </w:tc>
        <w:tc>
          <w:tcPr>
            <w:tcW w:w="0" w:type="auto"/>
            <w:hideMark/>
          </w:tcPr>
          <w:p w:rsidR="00A36A98" w:rsidRDefault="00A36A98" w:rsidP="00551829">
            <w:pPr>
              <w:rPr>
                <w:sz w:val="24"/>
                <w:szCs w:val="24"/>
              </w:rPr>
            </w:pPr>
            <w:r>
              <w:t>CUR</w:t>
            </w:r>
          </w:p>
        </w:tc>
      </w:tr>
      <w:tr w:rsidR="00A36A98" w:rsidTr="00A36A98">
        <w:tc>
          <w:tcPr>
            <w:tcW w:w="0" w:type="auto"/>
            <w:hideMark/>
          </w:tcPr>
          <w:p w:rsidR="00A36A98" w:rsidRDefault="00A36A98" w:rsidP="00551829">
            <w:pPr>
              <w:rPr>
                <w:sz w:val="24"/>
                <w:szCs w:val="24"/>
              </w:rPr>
            </w:pPr>
            <w:r>
              <w:t>ioTGA</w:t>
            </w:r>
          </w:p>
        </w:tc>
        <w:tc>
          <w:tcPr>
            <w:tcW w:w="0" w:type="auto"/>
            <w:hideMark/>
          </w:tcPr>
          <w:p w:rsidR="00A36A98" w:rsidRDefault="00A36A98" w:rsidP="00551829">
            <w:pPr>
              <w:rPr>
                <w:sz w:val="24"/>
                <w:szCs w:val="24"/>
              </w:rPr>
            </w:pPr>
            <w:r>
              <w:t>TGA</w:t>
            </w:r>
          </w:p>
        </w:tc>
      </w:tr>
      <w:tr w:rsidR="00A36A98" w:rsidTr="00A36A98">
        <w:tc>
          <w:tcPr>
            <w:tcW w:w="0" w:type="auto"/>
            <w:hideMark/>
          </w:tcPr>
          <w:p w:rsidR="00A36A98" w:rsidRDefault="00A36A98" w:rsidP="00551829">
            <w:pPr>
              <w:rPr>
                <w:sz w:val="24"/>
                <w:szCs w:val="24"/>
              </w:rPr>
            </w:pPr>
            <w:r>
              <w:t>ioPXM</w:t>
            </w:r>
          </w:p>
        </w:tc>
        <w:tc>
          <w:tcPr>
            <w:tcW w:w="0" w:type="auto"/>
            <w:hideMark/>
          </w:tcPr>
          <w:p w:rsidR="00A36A98" w:rsidRDefault="00A36A98" w:rsidP="00551829">
            <w:pPr>
              <w:rPr>
                <w:sz w:val="24"/>
                <w:szCs w:val="24"/>
              </w:rPr>
            </w:pPr>
            <w:r>
              <w:t>PXM</w:t>
            </w:r>
          </w:p>
        </w:tc>
      </w:tr>
      <w:tr w:rsidR="00A36A98" w:rsidTr="00A36A98">
        <w:tc>
          <w:tcPr>
            <w:tcW w:w="0" w:type="auto"/>
            <w:hideMark/>
          </w:tcPr>
          <w:p w:rsidR="00A36A98" w:rsidRDefault="00A36A98" w:rsidP="00551829">
            <w:pPr>
              <w:rPr>
                <w:sz w:val="24"/>
                <w:szCs w:val="24"/>
              </w:rPr>
            </w:pPr>
            <w:r>
              <w:lastRenderedPageBreak/>
              <w:t>ioJPEG</w:t>
            </w:r>
          </w:p>
        </w:tc>
        <w:tc>
          <w:tcPr>
            <w:tcW w:w="0" w:type="auto"/>
            <w:hideMark/>
          </w:tcPr>
          <w:p w:rsidR="00A36A98" w:rsidRDefault="00A36A98" w:rsidP="00551829">
            <w:pPr>
              <w:rPr>
                <w:sz w:val="24"/>
                <w:szCs w:val="24"/>
              </w:rPr>
            </w:pPr>
            <w:r>
              <w:t>JPEG</w:t>
            </w:r>
          </w:p>
        </w:tc>
      </w:tr>
      <w:tr w:rsidR="00A36A98" w:rsidTr="00A36A98">
        <w:tc>
          <w:tcPr>
            <w:tcW w:w="0" w:type="auto"/>
            <w:hideMark/>
          </w:tcPr>
          <w:p w:rsidR="00A36A98" w:rsidRDefault="00A36A98" w:rsidP="00551829">
            <w:pPr>
              <w:rPr>
                <w:sz w:val="24"/>
                <w:szCs w:val="24"/>
              </w:rPr>
            </w:pPr>
            <w:r>
              <w:t>ioJP2, ioJ2K</w:t>
            </w:r>
          </w:p>
        </w:tc>
        <w:tc>
          <w:tcPr>
            <w:tcW w:w="0" w:type="auto"/>
            <w:hideMark/>
          </w:tcPr>
          <w:p w:rsidR="00A36A98" w:rsidRDefault="00A36A98" w:rsidP="00551829">
            <w:pPr>
              <w:rPr>
                <w:sz w:val="24"/>
                <w:szCs w:val="24"/>
              </w:rPr>
            </w:pPr>
            <w:r>
              <w:t>JPEG2000</w:t>
            </w:r>
          </w:p>
        </w:tc>
      </w:tr>
      <w:tr w:rsidR="00A36A98" w:rsidTr="00A36A98">
        <w:tc>
          <w:tcPr>
            <w:tcW w:w="0" w:type="auto"/>
            <w:hideMark/>
          </w:tcPr>
          <w:p w:rsidR="00A36A98" w:rsidRDefault="00A36A98" w:rsidP="00551829">
            <w:pPr>
              <w:rPr>
                <w:sz w:val="24"/>
                <w:szCs w:val="24"/>
              </w:rPr>
            </w:pPr>
            <w:r>
              <w:t>ioAVI</w:t>
            </w:r>
          </w:p>
        </w:tc>
        <w:tc>
          <w:tcPr>
            <w:tcW w:w="0" w:type="auto"/>
            <w:hideMark/>
          </w:tcPr>
          <w:p w:rsidR="00A36A98" w:rsidRDefault="00A36A98" w:rsidP="00551829">
            <w:pPr>
              <w:rPr>
                <w:sz w:val="24"/>
                <w:szCs w:val="24"/>
              </w:rPr>
            </w:pPr>
            <w:r>
              <w:t>AVI</w:t>
            </w:r>
          </w:p>
        </w:tc>
      </w:tr>
      <w:tr w:rsidR="00A36A98" w:rsidTr="00A36A98">
        <w:tc>
          <w:tcPr>
            <w:tcW w:w="0" w:type="auto"/>
            <w:hideMark/>
          </w:tcPr>
          <w:p w:rsidR="00A36A98" w:rsidRDefault="00A36A98" w:rsidP="00551829">
            <w:pPr>
              <w:rPr>
                <w:sz w:val="24"/>
                <w:szCs w:val="24"/>
              </w:rPr>
            </w:pPr>
            <w:r>
              <w:t>ioDCX</w:t>
            </w:r>
          </w:p>
        </w:tc>
        <w:tc>
          <w:tcPr>
            <w:tcW w:w="0" w:type="auto"/>
            <w:hideMark/>
          </w:tcPr>
          <w:p w:rsidR="00A36A98" w:rsidRDefault="00A36A98" w:rsidP="00551829">
            <w:pPr>
              <w:rPr>
                <w:sz w:val="24"/>
                <w:szCs w:val="24"/>
              </w:rPr>
            </w:pPr>
            <w:r>
              <w:t>DCX</w:t>
            </w:r>
          </w:p>
        </w:tc>
      </w:tr>
      <w:tr w:rsidR="00A36A98" w:rsidTr="00A36A98">
        <w:tc>
          <w:tcPr>
            <w:tcW w:w="0" w:type="auto"/>
            <w:hideMark/>
          </w:tcPr>
          <w:p w:rsidR="00A36A98" w:rsidRDefault="00A36A98" w:rsidP="00551829">
            <w:pPr>
              <w:rPr>
                <w:sz w:val="24"/>
                <w:szCs w:val="24"/>
              </w:rPr>
            </w:pPr>
            <w:r>
              <w:t>ioWMF</w:t>
            </w:r>
          </w:p>
        </w:tc>
        <w:tc>
          <w:tcPr>
            <w:tcW w:w="0" w:type="auto"/>
            <w:hideMark/>
          </w:tcPr>
          <w:p w:rsidR="00A36A98" w:rsidRDefault="00A36A98" w:rsidP="00551829">
            <w:pPr>
              <w:rPr>
                <w:sz w:val="24"/>
                <w:szCs w:val="24"/>
              </w:rPr>
            </w:pPr>
            <w:r>
              <w:t>WMF</w:t>
            </w:r>
          </w:p>
        </w:tc>
      </w:tr>
      <w:tr w:rsidR="00A36A98" w:rsidTr="00A36A98">
        <w:tc>
          <w:tcPr>
            <w:tcW w:w="0" w:type="auto"/>
            <w:hideMark/>
          </w:tcPr>
          <w:p w:rsidR="00A36A98" w:rsidRDefault="00A36A98" w:rsidP="00551829">
            <w:pPr>
              <w:rPr>
                <w:sz w:val="24"/>
                <w:szCs w:val="24"/>
              </w:rPr>
            </w:pPr>
            <w:r>
              <w:t>ioEMF</w:t>
            </w:r>
          </w:p>
        </w:tc>
        <w:tc>
          <w:tcPr>
            <w:tcW w:w="0" w:type="auto"/>
            <w:hideMark/>
          </w:tcPr>
          <w:p w:rsidR="00A36A98" w:rsidRDefault="00A36A98" w:rsidP="00551829">
            <w:pPr>
              <w:rPr>
                <w:sz w:val="24"/>
                <w:szCs w:val="24"/>
              </w:rPr>
            </w:pPr>
            <w:r>
              <w:t>EMF</w:t>
            </w:r>
          </w:p>
        </w:tc>
      </w:tr>
      <w:tr w:rsidR="00A36A98" w:rsidTr="00A36A98">
        <w:tc>
          <w:tcPr>
            <w:tcW w:w="0" w:type="auto"/>
            <w:hideMark/>
          </w:tcPr>
          <w:p w:rsidR="00A36A98" w:rsidRDefault="00A36A98" w:rsidP="00551829">
            <w:pPr>
              <w:rPr>
                <w:sz w:val="24"/>
                <w:szCs w:val="24"/>
              </w:rPr>
            </w:pPr>
            <w:r>
              <w:t>ioPSD</w:t>
            </w:r>
          </w:p>
        </w:tc>
        <w:tc>
          <w:tcPr>
            <w:tcW w:w="0" w:type="auto"/>
            <w:hideMark/>
          </w:tcPr>
          <w:p w:rsidR="00A36A98" w:rsidRDefault="00A36A98" w:rsidP="00551829">
            <w:pPr>
              <w:rPr>
                <w:sz w:val="24"/>
                <w:szCs w:val="24"/>
              </w:rPr>
            </w:pPr>
            <w:r>
              <w:t>PSD</w:t>
            </w:r>
          </w:p>
        </w:tc>
      </w:tr>
      <w:tr w:rsidR="00A36A98" w:rsidTr="00A36A98">
        <w:tc>
          <w:tcPr>
            <w:tcW w:w="0" w:type="auto"/>
            <w:hideMark/>
          </w:tcPr>
          <w:p w:rsidR="00A36A98" w:rsidRDefault="00A36A98" w:rsidP="00551829">
            <w:pPr>
              <w:rPr>
                <w:sz w:val="24"/>
                <w:szCs w:val="24"/>
              </w:rPr>
            </w:pPr>
            <w:r>
              <w:t>ioIEV</w:t>
            </w:r>
          </w:p>
        </w:tc>
        <w:tc>
          <w:tcPr>
            <w:tcW w:w="0" w:type="auto"/>
            <w:hideMark/>
          </w:tcPr>
          <w:p w:rsidR="00A36A98" w:rsidRDefault="00A36A98" w:rsidP="00551829">
            <w:pPr>
              <w:rPr>
                <w:sz w:val="24"/>
                <w:szCs w:val="24"/>
              </w:rPr>
            </w:pPr>
            <w:r>
              <w:t>IEV (ImageEn vectorial objects)</w:t>
            </w:r>
          </w:p>
        </w:tc>
      </w:tr>
      <w:tr w:rsidR="00A36A98" w:rsidTr="00A36A98">
        <w:tc>
          <w:tcPr>
            <w:tcW w:w="0" w:type="auto"/>
            <w:hideMark/>
          </w:tcPr>
          <w:p w:rsidR="00A36A98" w:rsidRDefault="00A36A98" w:rsidP="00551829">
            <w:pPr>
              <w:rPr>
                <w:sz w:val="24"/>
                <w:szCs w:val="24"/>
              </w:rPr>
            </w:pPr>
            <w:r>
              <w:t>ioLYR</w:t>
            </w:r>
          </w:p>
        </w:tc>
        <w:tc>
          <w:tcPr>
            <w:tcW w:w="0" w:type="auto"/>
            <w:hideMark/>
          </w:tcPr>
          <w:p w:rsidR="00A36A98" w:rsidRDefault="00A36A98" w:rsidP="00551829">
            <w:pPr>
              <w:rPr>
                <w:sz w:val="24"/>
                <w:szCs w:val="24"/>
              </w:rPr>
            </w:pPr>
            <w:r>
              <w:t>LYR (ImageEn layers)</w:t>
            </w:r>
          </w:p>
        </w:tc>
      </w:tr>
      <w:tr w:rsidR="00A36A98" w:rsidTr="00A36A98">
        <w:tc>
          <w:tcPr>
            <w:tcW w:w="0" w:type="auto"/>
            <w:hideMark/>
          </w:tcPr>
          <w:p w:rsidR="00A36A98" w:rsidRDefault="00A36A98" w:rsidP="00551829">
            <w:pPr>
              <w:rPr>
                <w:sz w:val="24"/>
                <w:szCs w:val="24"/>
              </w:rPr>
            </w:pPr>
            <w:r>
              <w:t>ioALL</w:t>
            </w:r>
          </w:p>
        </w:tc>
        <w:tc>
          <w:tcPr>
            <w:tcW w:w="0" w:type="auto"/>
            <w:hideMark/>
          </w:tcPr>
          <w:p w:rsidR="00A36A98" w:rsidRDefault="00A36A98" w:rsidP="00551829">
            <w:pPr>
              <w:rPr>
                <w:sz w:val="24"/>
                <w:szCs w:val="24"/>
              </w:rPr>
            </w:pPr>
            <w:r>
              <w:t>ALL (ImageEn vectorial objects and layers)</w:t>
            </w:r>
          </w:p>
        </w:tc>
      </w:tr>
      <w:tr w:rsidR="00A36A98" w:rsidTr="00A36A98">
        <w:tc>
          <w:tcPr>
            <w:tcW w:w="0" w:type="auto"/>
            <w:hideMark/>
          </w:tcPr>
          <w:p w:rsidR="00A36A98" w:rsidRDefault="00A36A98" w:rsidP="00551829">
            <w:pPr>
              <w:rPr>
                <w:sz w:val="24"/>
                <w:szCs w:val="24"/>
              </w:rPr>
            </w:pPr>
            <w:r>
              <w:t>ioRAW</w:t>
            </w:r>
          </w:p>
        </w:tc>
        <w:tc>
          <w:tcPr>
            <w:tcW w:w="0" w:type="auto"/>
            <w:hideMark/>
          </w:tcPr>
          <w:p w:rsidR="00A36A98" w:rsidRDefault="00A36A98" w:rsidP="00551829">
            <w:pPr>
              <w:rPr>
                <w:sz w:val="24"/>
                <w:szCs w:val="24"/>
              </w:rPr>
            </w:pPr>
            <w:r>
              <w:t>RAW (when dcraw plugin is not installed)</w:t>
            </w:r>
          </w:p>
        </w:tc>
      </w:tr>
      <w:tr w:rsidR="00A36A98" w:rsidTr="00A36A98">
        <w:tc>
          <w:tcPr>
            <w:tcW w:w="0" w:type="auto"/>
            <w:hideMark/>
          </w:tcPr>
          <w:p w:rsidR="00A36A98" w:rsidRDefault="00A36A98" w:rsidP="00551829">
            <w:pPr>
              <w:rPr>
                <w:sz w:val="24"/>
                <w:szCs w:val="24"/>
              </w:rPr>
            </w:pPr>
            <w:r>
              <w:t>ioHDP</w:t>
            </w:r>
          </w:p>
        </w:tc>
        <w:tc>
          <w:tcPr>
            <w:tcW w:w="0" w:type="auto"/>
            <w:hideMark/>
          </w:tcPr>
          <w:p w:rsidR="00A36A98" w:rsidRDefault="00A36A98" w:rsidP="00551829">
            <w:pPr>
              <w:rPr>
                <w:sz w:val="24"/>
                <w:szCs w:val="24"/>
              </w:rPr>
            </w:pPr>
            <w:r>
              <w:t>Microsoft HD Photo</w:t>
            </w:r>
          </w:p>
        </w:tc>
      </w:tr>
      <w:tr w:rsidR="00A36A98" w:rsidTr="00A36A98">
        <w:tc>
          <w:tcPr>
            <w:tcW w:w="0" w:type="auto"/>
            <w:hideMark/>
          </w:tcPr>
          <w:p w:rsidR="00A36A98" w:rsidRDefault="00A36A98" w:rsidP="00551829">
            <w:pPr>
              <w:rPr>
                <w:sz w:val="24"/>
                <w:szCs w:val="24"/>
              </w:rPr>
            </w:pPr>
            <w:r>
              <w:t>ioDLLPLUGINS + offset</w:t>
            </w:r>
          </w:p>
        </w:tc>
        <w:tc>
          <w:tcPr>
            <w:tcW w:w="0" w:type="auto"/>
            <w:hideMark/>
          </w:tcPr>
          <w:p w:rsidR="00A36A98" w:rsidRDefault="00A36A98" w:rsidP="00551829">
            <w:pPr>
              <w:rPr>
                <w:sz w:val="24"/>
                <w:szCs w:val="24"/>
              </w:rPr>
            </w:pPr>
            <w:r>
              <w:t>External plugins (ie dcraw)</w:t>
            </w:r>
          </w:p>
        </w:tc>
      </w:tr>
      <w:tr w:rsidR="00A36A98" w:rsidTr="00A36A98">
        <w:tc>
          <w:tcPr>
            <w:tcW w:w="0" w:type="auto"/>
            <w:hideMark/>
          </w:tcPr>
          <w:p w:rsidR="00A36A98" w:rsidRDefault="00A36A98" w:rsidP="00551829">
            <w:pPr>
              <w:rPr>
                <w:sz w:val="24"/>
                <w:szCs w:val="24"/>
              </w:rPr>
            </w:pPr>
            <w:r>
              <w:t>ioUSER + offset</w:t>
            </w:r>
          </w:p>
        </w:tc>
        <w:tc>
          <w:tcPr>
            <w:tcW w:w="0" w:type="auto"/>
            <w:hideMark/>
          </w:tcPr>
          <w:p w:rsidR="00A36A98" w:rsidRDefault="00A36A98" w:rsidP="00551829">
            <w:pPr>
              <w:rPr>
                <w:sz w:val="24"/>
                <w:szCs w:val="24"/>
              </w:rPr>
            </w:pPr>
            <w:r>
              <w:t>User registered file formats</w:t>
            </w:r>
          </w:p>
        </w:tc>
      </w:tr>
    </w:tbl>
    <w:p w:rsidR="00A36A98" w:rsidRDefault="00A36A98" w:rsidP="00551829">
      <w:pPr>
        <w:pStyle w:val="BodyText"/>
      </w:pPr>
    </w:p>
    <w:p w:rsidR="00F62A84" w:rsidRDefault="00F62A84" w:rsidP="00551829">
      <w:pPr>
        <w:pStyle w:val="BodyText"/>
      </w:pPr>
    </w:p>
    <w:p w:rsidR="00F62A84" w:rsidRDefault="00F62A84" w:rsidP="00551829">
      <w:pPr>
        <w:pStyle w:val="BodyText"/>
      </w:pPr>
    </w:p>
    <w:p w:rsidR="00F62A84" w:rsidRDefault="00F62A84" w:rsidP="00551829">
      <w:pPr>
        <w:pStyle w:val="BodyText"/>
      </w:pPr>
    </w:p>
    <w:p w:rsidR="00F62A84" w:rsidRDefault="003921BC" w:rsidP="0041130A">
      <w:pPr>
        <w:pStyle w:val="Links"/>
      </w:pPr>
      <w:hyperlink w:anchor="HelperFunctions" w:history="1">
        <w:r w:rsidR="00F62A84" w:rsidRPr="00F62A84">
          <w:rPr>
            <w:rStyle w:val="Hyperlink"/>
            <w:lang w:eastAsia="ko-KR" w:bidi="he-IL"/>
          </w:rPr>
          <w:t>Helper Functions</w:t>
        </w:r>
      </w:hyperlink>
      <w:r w:rsidR="00F62A84">
        <w:rPr>
          <w:lang w:eastAsia="ko-KR" w:bidi="he-IL"/>
        </w:rPr>
        <w:t xml:space="preserve"> </w:t>
      </w:r>
    </w:p>
    <w:p w:rsidR="00865CA2" w:rsidRDefault="00865CA2" w:rsidP="00F62A84">
      <w:pPr>
        <w:pStyle w:val="Caption"/>
        <w:pageBreakBefore/>
      </w:pPr>
      <w:r>
        <w:lastRenderedPageBreak/>
        <w:t>Declaration</w:t>
      </w:r>
    </w:p>
    <w:p w:rsidR="00A36A98" w:rsidRDefault="00A36A98" w:rsidP="00551829">
      <w:pPr>
        <w:pStyle w:val="NoSpacing"/>
        <w:rPr>
          <w:rStyle w:val="code"/>
        </w:rPr>
      </w:pPr>
      <w:r w:rsidRPr="00045A4E">
        <w:rPr>
          <w:rStyle w:val="code"/>
          <w:b/>
        </w:rPr>
        <w:t>function</w:t>
      </w:r>
      <w:r>
        <w:rPr>
          <w:rStyle w:val="code"/>
        </w:rPr>
        <w:t xml:space="preserve"> </w:t>
      </w:r>
      <w:bookmarkStart w:id="2819" w:name="HelperFunctionsIEAddExtIOPlugin"/>
      <w:r>
        <w:rPr>
          <w:rStyle w:val="code"/>
        </w:rPr>
        <w:t>IEAddExtIOPlugin</w:t>
      </w:r>
      <w:bookmarkEnd w:id="2819"/>
      <w:r>
        <w:rPr>
          <w:rStyle w:val="code"/>
        </w:rPr>
        <w:t>(const FileName:</w:t>
      </w:r>
      <w:r w:rsidR="00210F7A">
        <w:rPr>
          <w:rStyle w:val="code"/>
        </w:rPr>
        <w:t xml:space="preserve"> </w:t>
      </w:r>
      <w:r>
        <w:rPr>
          <w:rStyle w:val="code"/>
        </w:rPr>
        <w:t>string):integer;</w:t>
      </w:r>
    </w:p>
    <w:p w:rsidR="00210F7A" w:rsidRDefault="00210F7A" w:rsidP="005874E9">
      <w:pPr>
        <w:pStyle w:val="Caption"/>
      </w:pPr>
      <w:r>
        <w:t>Description</w:t>
      </w:r>
    </w:p>
    <w:p w:rsidR="00A36A98" w:rsidRDefault="005874E9" w:rsidP="00743A61">
      <w:pPr>
        <w:pStyle w:val="BodyText"/>
      </w:pPr>
      <w:r>
        <w:t>This function adds</w:t>
      </w:r>
      <w:r w:rsidR="00A36A98">
        <w:t xml:space="preserve"> new file formats using an external dynamic library (dll), named input/output plugin. We suggest to download examples at</w:t>
      </w:r>
      <w:r w:rsidR="00195C98">
        <w:t xml:space="preserve"> </w:t>
      </w:r>
      <w:hyperlink r:id="rId2008" w:history="1">
        <w:r w:rsidR="0035784B" w:rsidRPr="004528BB">
          <w:rPr>
            <w:rStyle w:val="Hyperlink"/>
          </w:rPr>
          <w:t>http://www.hi-components.com/ndownloads_plgins.asp</w:t>
        </w:r>
      </w:hyperlink>
      <w:r w:rsidR="00A36A98">
        <w:br/>
        <w:t>here you can find plugins to load and save JBIG, the last release of DCRAW (to load camera RAW) and other useful plugins.</w:t>
      </w:r>
      <w:r w:rsidR="00195C98">
        <w:t xml:space="preserve">  </w:t>
      </w:r>
      <w:r w:rsidR="00A36A98">
        <w:t>All of them are inclusive of source code, so you can know how write new ones.</w:t>
      </w:r>
      <w:r w:rsidR="00A36A98">
        <w:br/>
      </w:r>
      <w:r w:rsidR="00A36A98">
        <w:br/>
      </w:r>
      <w:r w:rsidR="00210F7A" w:rsidRPr="00210F7A">
        <w:t xml:space="preserve">IEAddExtIOPlugin </w:t>
      </w:r>
      <w:r w:rsidR="00210F7A">
        <w:t>r</w:t>
      </w:r>
      <w:r w:rsidR="00A36A98">
        <w:t xml:space="preserve">eturns the file type that you can use, for example, in </w:t>
      </w:r>
      <w:hyperlink r:id="rId2009" w:history="1">
        <w:r w:rsidR="00A36A98">
          <w:rPr>
            <w:rStyle w:val="Hyperlink"/>
          </w:rPr>
          <w:t>LoadFromStreamFormat</w:t>
        </w:r>
      </w:hyperlink>
      <w:r w:rsidR="00A36A98">
        <w:t>.</w:t>
      </w:r>
    </w:p>
    <w:p w:rsidR="00A36A98" w:rsidRDefault="005D3BC1" w:rsidP="00551829">
      <w:pPr>
        <w:pStyle w:val="BodyText"/>
      </w:pPr>
      <w:r>
        <w:br/>
      </w:r>
    </w:p>
    <w:p w:rsidR="00865CA2" w:rsidRDefault="00865CA2" w:rsidP="005874E9">
      <w:pPr>
        <w:pStyle w:val="Caption"/>
      </w:pPr>
      <w:r>
        <w:t>Declaration</w:t>
      </w:r>
    </w:p>
    <w:p w:rsidR="00A36A98" w:rsidRDefault="00A36A98" w:rsidP="00551829">
      <w:pPr>
        <w:pStyle w:val="NoSpacing"/>
      </w:pPr>
      <w:r w:rsidRPr="00045A4E">
        <w:rPr>
          <w:rStyle w:val="code"/>
          <w:b/>
        </w:rPr>
        <w:t>function</w:t>
      </w:r>
      <w:r>
        <w:rPr>
          <w:rStyle w:val="code"/>
        </w:rPr>
        <w:t xml:space="preserve"> </w:t>
      </w:r>
      <w:bookmarkStart w:id="2820" w:name="HelperFunctionsIEExtToFileFormat"/>
      <w:r>
        <w:rPr>
          <w:rStyle w:val="code"/>
        </w:rPr>
        <w:t>IEExtToFileFormat</w:t>
      </w:r>
      <w:bookmarkEnd w:id="2820"/>
      <w:r>
        <w:rPr>
          <w:rStyle w:val="code"/>
        </w:rPr>
        <w:t>(ex:</w:t>
      </w:r>
      <w:r w:rsidR="00045A4E">
        <w:rPr>
          <w:rStyle w:val="code"/>
        </w:rPr>
        <w:t xml:space="preserve"> </w:t>
      </w:r>
      <w:r>
        <w:rPr>
          <w:rStyle w:val="code"/>
        </w:rPr>
        <w:t xml:space="preserve">string): </w:t>
      </w:r>
      <w:hyperlink r:id="rId2010" w:history="1">
        <w:r>
          <w:rPr>
            <w:rStyle w:val="Hyperlink"/>
          </w:rPr>
          <w:t>TIOFileType</w:t>
        </w:r>
      </w:hyperlink>
      <w:r>
        <w:rPr>
          <w:rStyle w:val="code"/>
        </w:rPr>
        <w:t>;</w:t>
      </w:r>
    </w:p>
    <w:p w:rsidR="00A36A98" w:rsidRDefault="00A36A98" w:rsidP="005874E9">
      <w:pPr>
        <w:pStyle w:val="Caption"/>
      </w:pPr>
      <w:r>
        <w:t>Description</w:t>
      </w:r>
    </w:p>
    <w:p w:rsidR="00A36A98" w:rsidRDefault="00A36A98" w:rsidP="008C7F36">
      <w:pPr>
        <w:pStyle w:val="BodyTextFirstIndent"/>
      </w:pPr>
      <w:r>
        <w:t>Converts file extension to TIOFileType type.</w:t>
      </w:r>
    </w:p>
    <w:p w:rsidR="00F62A84" w:rsidRDefault="00F62A84" w:rsidP="00551829">
      <w:pPr>
        <w:pStyle w:val="BodyText"/>
      </w:pPr>
    </w:p>
    <w:p w:rsidR="0041130A" w:rsidRDefault="0041130A" w:rsidP="0041130A">
      <w:pPr>
        <w:pStyle w:val="Links"/>
      </w:pPr>
    </w:p>
    <w:p w:rsidR="0041130A" w:rsidRDefault="0041130A" w:rsidP="0041130A">
      <w:pPr>
        <w:pStyle w:val="Links"/>
      </w:pPr>
    </w:p>
    <w:p w:rsidR="00F62A84" w:rsidRDefault="003921BC" w:rsidP="0041130A">
      <w:pPr>
        <w:pStyle w:val="Links"/>
      </w:pPr>
      <w:hyperlink w:anchor="HelperFunctions" w:history="1">
        <w:r w:rsidR="00F62A84" w:rsidRPr="00F62A84">
          <w:rPr>
            <w:rStyle w:val="Hyperlink"/>
            <w:lang w:eastAsia="ko-KR" w:bidi="he-IL"/>
          </w:rPr>
          <w:t>Helper Functions</w:t>
        </w:r>
      </w:hyperlink>
      <w:r w:rsidR="00F62A84">
        <w:rPr>
          <w:lang w:eastAsia="ko-KR" w:bidi="he-IL"/>
        </w:rPr>
        <w:t xml:space="preserve"> </w:t>
      </w:r>
    </w:p>
    <w:p w:rsidR="00865CA2" w:rsidRDefault="00865CA2" w:rsidP="005874E9">
      <w:pPr>
        <w:pStyle w:val="Caption"/>
      </w:pPr>
      <w:r>
        <w:lastRenderedPageBreak/>
        <w:t>Declaration</w:t>
      </w:r>
    </w:p>
    <w:p w:rsidR="00A36A98" w:rsidRDefault="00A36A98" w:rsidP="00551829">
      <w:pPr>
        <w:pStyle w:val="NoSpacing"/>
      </w:pPr>
      <w:r w:rsidRPr="00DB75A4">
        <w:rPr>
          <w:rStyle w:val="code"/>
          <w:b/>
        </w:rPr>
        <w:t>function</w:t>
      </w:r>
      <w:r>
        <w:rPr>
          <w:rStyle w:val="code"/>
        </w:rPr>
        <w:t xml:space="preserve"> </w:t>
      </w:r>
      <w:bookmarkStart w:id="2821" w:name="HelperFunctionsIEFindNumberWithKnownForm"/>
      <w:r>
        <w:rPr>
          <w:rStyle w:val="code"/>
        </w:rPr>
        <w:t>IEFindNumberWithKnownFormat</w:t>
      </w:r>
      <w:bookmarkEnd w:id="2821"/>
      <w:r>
        <w:rPr>
          <w:rStyle w:val="code"/>
        </w:rPr>
        <w:t>( const Directory: WideString ): integer;</w:t>
      </w:r>
    </w:p>
    <w:p w:rsidR="00A36A98" w:rsidRDefault="00A36A98" w:rsidP="005874E9">
      <w:pPr>
        <w:pStyle w:val="Caption"/>
      </w:pPr>
      <w:r>
        <w:t>Description</w:t>
      </w:r>
    </w:p>
    <w:p w:rsidR="00A36A98" w:rsidRDefault="00A36A98" w:rsidP="008C7F36">
      <w:pPr>
        <w:pStyle w:val="BodyTextFirstIndent"/>
      </w:pPr>
      <w:r>
        <w:t>This function returns the number of images recognized by ImageEn in specified directory.</w:t>
      </w:r>
    </w:p>
    <w:p w:rsidR="00865CA2" w:rsidRDefault="00210F7A" w:rsidP="005874E9">
      <w:pPr>
        <w:pStyle w:val="Caption"/>
      </w:pPr>
      <w:r>
        <w:br/>
      </w:r>
      <w:r w:rsidR="00865CA2">
        <w:t>Declaration</w:t>
      </w:r>
    </w:p>
    <w:p w:rsidR="00A36A98" w:rsidRDefault="00A36A98" w:rsidP="00551829">
      <w:pPr>
        <w:pStyle w:val="NoSpacing"/>
      </w:pPr>
      <w:r w:rsidRPr="00DB75A4">
        <w:rPr>
          <w:rStyle w:val="code"/>
          <w:b/>
        </w:rPr>
        <w:t>function</w:t>
      </w:r>
      <w:r>
        <w:rPr>
          <w:rStyle w:val="code"/>
        </w:rPr>
        <w:t xml:space="preserve"> </w:t>
      </w:r>
      <w:bookmarkStart w:id="2822" w:name="HelperFunctionsIEGetFileFramesCount"/>
      <w:r>
        <w:rPr>
          <w:rStyle w:val="code"/>
        </w:rPr>
        <w:t>IEGetFileFramesCount</w:t>
      </w:r>
      <w:bookmarkEnd w:id="2822"/>
      <w:r>
        <w:rPr>
          <w:rStyle w:val="code"/>
        </w:rPr>
        <w:t>(const FileName:</w:t>
      </w:r>
      <w:r w:rsidR="00045A4E">
        <w:rPr>
          <w:rStyle w:val="code"/>
        </w:rPr>
        <w:t xml:space="preserve"> </w:t>
      </w:r>
      <w:r>
        <w:rPr>
          <w:rStyle w:val="code"/>
        </w:rPr>
        <w:t>WideString):integer;</w:t>
      </w:r>
    </w:p>
    <w:p w:rsidR="0051141C" w:rsidRDefault="0051141C" w:rsidP="005874E9">
      <w:pPr>
        <w:pStyle w:val="Caption"/>
      </w:pPr>
    </w:p>
    <w:p w:rsidR="00A36A98" w:rsidRDefault="00A36A98" w:rsidP="005874E9">
      <w:pPr>
        <w:pStyle w:val="Caption"/>
      </w:pPr>
      <w:r>
        <w:t>Description</w:t>
      </w:r>
    </w:p>
    <w:p w:rsidR="00A36A98" w:rsidRDefault="00A36A98" w:rsidP="008C7F36">
      <w:pPr>
        <w:pStyle w:val="BodyTextFirstIndent"/>
      </w:pPr>
      <w:r>
        <w:t>This is a generic way to get number of frames in a multipage file (GIF, TIFF, AVI, MPEG...) or a single page (JPEG...).</w:t>
      </w:r>
    </w:p>
    <w:p w:rsidR="00865CA2" w:rsidRDefault="00210F7A" w:rsidP="005874E9">
      <w:pPr>
        <w:pStyle w:val="Caption"/>
      </w:pPr>
      <w:r>
        <w:br/>
      </w:r>
      <w:r w:rsidR="00865CA2">
        <w:t>Declaration</w:t>
      </w:r>
    </w:p>
    <w:p w:rsidR="0051141C" w:rsidRDefault="00A36A98" w:rsidP="0051141C">
      <w:pPr>
        <w:pStyle w:val="NoSpacing"/>
        <w:rPr>
          <w:rStyle w:val="code"/>
        </w:rPr>
      </w:pPr>
      <w:r w:rsidRPr="0051141C">
        <w:rPr>
          <w:b/>
        </w:rPr>
        <w:t>function</w:t>
      </w:r>
      <w:r>
        <w:rPr>
          <w:rStyle w:val="code"/>
        </w:rPr>
        <w:t xml:space="preserve"> </w:t>
      </w:r>
      <w:bookmarkStart w:id="2823" w:name="HelperFunctionsIEIsInternalFormat"/>
      <w:r>
        <w:rPr>
          <w:rStyle w:val="code"/>
        </w:rPr>
        <w:t>IEIsInternalFormat</w:t>
      </w:r>
      <w:bookmarkEnd w:id="2823"/>
      <w:r>
        <w:rPr>
          <w:rStyle w:val="code"/>
        </w:rPr>
        <w:t>(ex:</w:t>
      </w:r>
      <w:r w:rsidR="00045A4E">
        <w:rPr>
          <w:rStyle w:val="code"/>
        </w:rPr>
        <w:t xml:space="preserve"> </w:t>
      </w:r>
      <w:r>
        <w:rPr>
          <w:rStyle w:val="code"/>
        </w:rPr>
        <w:t>string):</w:t>
      </w:r>
      <w:r w:rsidR="00DB75A4">
        <w:rPr>
          <w:rStyle w:val="code"/>
        </w:rPr>
        <w:t xml:space="preserve"> </w:t>
      </w:r>
      <w:r w:rsidR="00657E06">
        <w:rPr>
          <w:rStyle w:val="code"/>
        </w:rPr>
        <w:t>Boolean</w:t>
      </w:r>
      <w:r>
        <w:rPr>
          <w:rStyle w:val="code"/>
        </w:rPr>
        <w:t>;</w:t>
      </w:r>
    </w:p>
    <w:p w:rsidR="00A36A98" w:rsidRDefault="00A36A98" w:rsidP="0051141C">
      <w:pPr>
        <w:pStyle w:val="Caption"/>
      </w:pPr>
      <w:r>
        <w:t>Description</w:t>
      </w:r>
    </w:p>
    <w:p w:rsidR="00A36A98" w:rsidRDefault="00A36A98" w:rsidP="008C7F36">
      <w:pPr>
        <w:pStyle w:val="BodyTextFirstIndent"/>
      </w:pPr>
      <w:r>
        <w:t xml:space="preserve">Returns </w:t>
      </w:r>
      <w:r w:rsidR="00CB0899">
        <w:t>true</w:t>
      </w:r>
      <w:r>
        <w:t xml:space="preserve"> if the specified extension is recognized as internal file format.</w:t>
      </w:r>
    </w:p>
    <w:p w:rsidR="0041130A" w:rsidRDefault="0041130A" w:rsidP="0051141C">
      <w:pPr>
        <w:pStyle w:val="Links"/>
        <w:jc w:val="left"/>
      </w:pPr>
    </w:p>
    <w:p w:rsidR="0051141C" w:rsidRDefault="0051141C" w:rsidP="0041130A">
      <w:pPr>
        <w:pStyle w:val="Links"/>
      </w:pPr>
    </w:p>
    <w:p w:rsidR="00F62A84" w:rsidRDefault="003921BC" w:rsidP="0041130A">
      <w:pPr>
        <w:pStyle w:val="Links"/>
      </w:pPr>
      <w:hyperlink w:anchor="HelperFunctions" w:history="1">
        <w:r w:rsidR="00F62A84" w:rsidRPr="00F62A84">
          <w:rPr>
            <w:rStyle w:val="Hyperlink"/>
            <w:lang w:eastAsia="ko-KR" w:bidi="he-IL"/>
          </w:rPr>
          <w:t>Helper Functions</w:t>
        </w:r>
      </w:hyperlink>
      <w:r w:rsidR="00F62A84">
        <w:rPr>
          <w:lang w:eastAsia="ko-KR" w:bidi="he-IL"/>
        </w:rPr>
        <w:t xml:space="preserve"> </w:t>
      </w:r>
    </w:p>
    <w:p w:rsidR="00865CA2" w:rsidRDefault="00865CA2" w:rsidP="00F62A84">
      <w:pPr>
        <w:pStyle w:val="Caption"/>
        <w:pageBreakBefore/>
      </w:pPr>
      <w:r>
        <w:lastRenderedPageBreak/>
        <w:t>Declaration</w:t>
      </w:r>
    </w:p>
    <w:p w:rsidR="00A36A98" w:rsidRDefault="00A36A98" w:rsidP="00551829">
      <w:pPr>
        <w:pStyle w:val="NoSpacing"/>
      </w:pPr>
      <w:r w:rsidRPr="00DB75A4">
        <w:rPr>
          <w:rStyle w:val="code"/>
          <w:b/>
        </w:rPr>
        <w:t>function</w:t>
      </w:r>
      <w:r>
        <w:rPr>
          <w:rStyle w:val="code"/>
        </w:rPr>
        <w:t xml:space="preserve"> </w:t>
      </w:r>
      <w:bookmarkStart w:id="2824" w:name="HelperFunctionsIsKnownFormat"/>
      <w:r>
        <w:rPr>
          <w:rStyle w:val="code"/>
        </w:rPr>
        <w:t>IsKnownFormat</w:t>
      </w:r>
      <w:bookmarkEnd w:id="2824"/>
      <w:r>
        <w:rPr>
          <w:rStyle w:val="code"/>
        </w:rPr>
        <w:t>(const FileName:</w:t>
      </w:r>
      <w:r w:rsidR="00045A4E">
        <w:rPr>
          <w:rStyle w:val="code"/>
        </w:rPr>
        <w:t xml:space="preserve"> </w:t>
      </w:r>
      <w:r>
        <w:rPr>
          <w:rStyle w:val="code"/>
        </w:rPr>
        <w:t>WideString):</w:t>
      </w:r>
      <w:r w:rsidR="00DB75A4">
        <w:rPr>
          <w:rStyle w:val="code"/>
        </w:rPr>
        <w:t xml:space="preserve"> </w:t>
      </w:r>
      <w:r w:rsidR="00657E06">
        <w:rPr>
          <w:rStyle w:val="code"/>
        </w:rPr>
        <w:t>Boolean</w:t>
      </w:r>
      <w:r>
        <w:rPr>
          <w:rStyle w:val="code"/>
        </w:rPr>
        <w:t>;</w:t>
      </w:r>
    </w:p>
    <w:p w:rsidR="00A36A98" w:rsidRDefault="00A36A98" w:rsidP="005874E9">
      <w:pPr>
        <w:pStyle w:val="Caption"/>
      </w:pPr>
      <w:r>
        <w:t>Description</w:t>
      </w:r>
    </w:p>
    <w:p w:rsidR="00A36A98" w:rsidRDefault="00A36A98" w:rsidP="008C7F36">
      <w:pPr>
        <w:pStyle w:val="BodyTextFirstIndent"/>
      </w:pPr>
      <w:r>
        <w:t xml:space="preserve">Returns </w:t>
      </w:r>
      <w:r w:rsidR="00CB0899">
        <w:rPr>
          <w:rStyle w:val="code"/>
        </w:rPr>
        <w:t>true</w:t>
      </w:r>
      <w:r>
        <w:t xml:space="preserve"> if the specified filename is a known file format.</w:t>
      </w:r>
    </w:p>
    <w:p w:rsidR="0041130A" w:rsidRDefault="0041130A" w:rsidP="00561079">
      <w:pPr>
        <w:pStyle w:val="Quote"/>
      </w:pPr>
    </w:p>
    <w:p w:rsidR="00A36A98" w:rsidRDefault="00A36A98" w:rsidP="00561079">
      <w:pPr>
        <w:pStyle w:val="Quote"/>
      </w:pPr>
      <w:r w:rsidRPr="00A36A98">
        <w:t xml:space="preserve">GIF </w:t>
      </w:r>
      <w:r w:rsidR="00C765A2">
        <w:t>File F</w:t>
      </w:r>
      <w:r w:rsidRPr="00A36A98">
        <w:t>ormat</w:t>
      </w:r>
    </w:p>
    <w:p w:rsidR="00865CA2" w:rsidRDefault="00865CA2" w:rsidP="005874E9">
      <w:pPr>
        <w:pStyle w:val="Caption"/>
      </w:pPr>
      <w:r>
        <w:t>Declaration</w:t>
      </w:r>
    </w:p>
    <w:p w:rsidR="00A36A98" w:rsidRDefault="00A36A98" w:rsidP="00551829">
      <w:pPr>
        <w:pStyle w:val="NoSpacing"/>
      </w:pPr>
      <w:r w:rsidRPr="00045A4E">
        <w:rPr>
          <w:rStyle w:val="code"/>
          <w:b/>
        </w:rPr>
        <w:t>function</w:t>
      </w:r>
      <w:r>
        <w:rPr>
          <w:rStyle w:val="code"/>
        </w:rPr>
        <w:t xml:space="preserve"> </w:t>
      </w:r>
      <w:bookmarkStart w:id="2825" w:name="HelperFunctionsCheckAniGIF"/>
      <w:r>
        <w:rPr>
          <w:rStyle w:val="code"/>
        </w:rPr>
        <w:t>CheckAniGIF</w:t>
      </w:r>
      <w:bookmarkEnd w:id="2825"/>
      <w:r>
        <w:rPr>
          <w:rStyle w:val="code"/>
        </w:rPr>
        <w:t>(const FileName: WideString):</w:t>
      </w:r>
      <w:r w:rsidR="00657E06">
        <w:rPr>
          <w:rStyle w:val="code"/>
        </w:rPr>
        <w:t>Boolean</w:t>
      </w:r>
      <w:r>
        <w:rPr>
          <w:rStyle w:val="code"/>
        </w:rPr>
        <w:t>;</w:t>
      </w:r>
    </w:p>
    <w:p w:rsidR="00A36A98" w:rsidRDefault="00A36A98" w:rsidP="005874E9">
      <w:pPr>
        <w:pStyle w:val="Caption"/>
      </w:pPr>
      <w:r>
        <w:t>Description</w:t>
      </w:r>
    </w:p>
    <w:p w:rsidR="00A36A98" w:rsidRDefault="00A36A98" w:rsidP="008C7F36">
      <w:pPr>
        <w:pStyle w:val="BodyTextFirstIndent"/>
      </w:pPr>
      <w:r>
        <w:t xml:space="preserve">Returns </w:t>
      </w:r>
      <w:r w:rsidR="00CB0899">
        <w:t>True</w:t>
      </w:r>
      <w:r>
        <w:t xml:space="preserve"> if the GIF image FileName has the animated flag set (</w:t>
      </w:r>
      <w:r w:rsidR="0035784B">
        <w:t>“</w:t>
      </w:r>
      <w:r>
        <w:t>NETSCAPE2.0</w:t>
      </w:r>
      <w:r w:rsidR="0035784B">
        <w:t>”</w:t>
      </w:r>
      <w:r>
        <w:t xml:space="preserve"> string).  If the file doesn</w:t>
      </w:r>
      <w:r w:rsidR="0035784B">
        <w:t>’</w:t>
      </w:r>
      <w:r>
        <w:t>t exist or if the image hasn</w:t>
      </w:r>
      <w:r w:rsidR="0035784B">
        <w:t>’</w:t>
      </w:r>
      <w:r>
        <w:t>t set the flag, it returns False.</w:t>
      </w:r>
    </w:p>
    <w:p w:rsidR="00F62A84" w:rsidRDefault="00F62A84" w:rsidP="00F62A84">
      <w:pPr>
        <w:rPr>
          <w:lang w:bidi="hi-IN"/>
        </w:rPr>
      </w:pPr>
    </w:p>
    <w:p w:rsidR="00F62A84" w:rsidRDefault="00F62A84" w:rsidP="00F62A84">
      <w:pPr>
        <w:rPr>
          <w:lang w:bidi="hi-IN"/>
        </w:rPr>
      </w:pPr>
    </w:p>
    <w:p w:rsidR="00F62A84" w:rsidRDefault="00F62A84" w:rsidP="00F62A84">
      <w:pPr>
        <w:rPr>
          <w:lang w:bidi="hi-IN"/>
        </w:rPr>
      </w:pPr>
    </w:p>
    <w:p w:rsidR="0041130A" w:rsidRDefault="00F62A84" w:rsidP="0041130A">
      <w:pPr>
        <w:pStyle w:val="Links"/>
      </w:pPr>
      <w:r>
        <w:rPr>
          <w:lang w:eastAsia="ko-KR" w:bidi="he-IL"/>
        </w:rPr>
        <w:br/>
      </w:r>
    </w:p>
    <w:p w:rsidR="0041130A" w:rsidRDefault="0041130A" w:rsidP="0041130A">
      <w:pPr>
        <w:pStyle w:val="Links"/>
      </w:pPr>
    </w:p>
    <w:p w:rsidR="00F62A84" w:rsidRDefault="003921BC" w:rsidP="0041130A">
      <w:pPr>
        <w:pStyle w:val="Links"/>
      </w:pPr>
      <w:hyperlink w:anchor="HelperFunctions" w:history="1">
        <w:r w:rsidR="00F62A84" w:rsidRPr="00F62A84">
          <w:rPr>
            <w:rStyle w:val="Hyperlink"/>
            <w:lang w:eastAsia="ko-KR" w:bidi="he-IL"/>
          </w:rPr>
          <w:t>Helper Functions</w:t>
        </w:r>
      </w:hyperlink>
      <w:r w:rsidR="00F62A84">
        <w:rPr>
          <w:lang w:eastAsia="ko-KR" w:bidi="he-IL"/>
        </w:rPr>
        <w:t xml:space="preserve"> </w:t>
      </w:r>
    </w:p>
    <w:p w:rsidR="00865CA2" w:rsidRDefault="00865CA2" w:rsidP="00C3465D">
      <w:pPr>
        <w:pStyle w:val="Caption"/>
        <w:pageBreakBefore/>
      </w:pPr>
      <w:r>
        <w:lastRenderedPageBreak/>
        <w:t>Declaration</w:t>
      </w:r>
    </w:p>
    <w:p w:rsidR="00A36A98" w:rsidRDefault="00A36A98" w:rsidP="00551829">
      <w:pPr>
        <w:pStyle w:val="NoSpacing"/>
      </w:pPr>
      <w:r w:rsidRPr="00DB75A4">
        <w:rPr>
          <w:rStyle w:val="code"/>
          <w:b/>
        </w:rPr>
        <w:t>function</w:t>
      </w:r>
      <w:r>
        <w:rPr>
          <w:rStyle w:val="code"/>
        </w:rPr>
        <w:t xml:space="preserve"> </w:t>
      </w:r>
      <w:bookmarkStart w:id="2826" w:name="HelperFunctionsDeleteGIFIm"/>
      <w:r>
        <w:rPr>
          <w:rStyle w:val="code"/>
        </w:rPr>
        <w:t>DeleteGIFIm</w:t>
      </w:r>
      <w:bookmarkEnd w:id="2826"/>
      <w:r>
        <w:rPr>
          <w:rStyle w:val="code"/>
        </w:rPr>
        <w:t>(const FileName: WideString; idx:</w:t>
      </w:r>
      <w:r w:rsidR="00045A4E">
        <w:rPr>
          <w:rStyle w:val="code"/>
        </w:rPr>
        <w:t xml:space="preserve"> </w:t>
      </w:r>
      <w:r>
        <w:rPr>
          <w:rStyle w:val="code"/>
        </w:rPr>
        <w:t>integer):integer;</w:t>
      </w:r>
    </w:p>
    <w:p w:rsidR="00A36A98" w:rsidRDefault="00A36A98" w:rsidP="005874E9">
      <w:pPr>
        <w:pStyle w:val="Caption"/>
      </w:pPr>
      <w:r>
        <w:t>Description</w:t>
      </w:r>
    </w:p>
    <w:p w:rsidR="00A36A98" w:rsidRDefault="00A36A98" w:rsidP="00743A61">
      <w:pPr>
        <w:pStyle w:val="BodyText"/>
      </w:pPr>
      <w:r>
        <w:t>Remove the idx (0 is first image) image from FileName file.</w:t>
      </w:r>
      <w:r>
        <w:br/>
      </w:r>
      <w:r w:rsidR="00210F7A" w:rsidRPr="00210F7A">
        <w:t xml:space="preserve">DeleteGIFIm </w:t>
      </w:r>
      <w:r w:rsidR="00210F7A">
        <w:t>r</w:t>
      </w:r>
      <w:r>
        <w:t>eturns the remaining number of frames that FileName file contains.  If the FileName doesn</w:t>
      </w:r>
      <w:r w:rsidR="0035784B">
        <w:t>’</w:t>
      </w:r>
      <w:r>
        <w:t>t exists or doesn</w:t>
      </w:r>
      <w:r w:rsidR="0035784B">
        <w:t>’</w:t>
      </w:r>
      <w:r>
        <w:t>t contains images return 0.</w:t>
      </w:r>
    </w:p>
    <w:p w:rsidR="00F718EF" w:rsidRDefault="00F718EF" w:rsidP="00865CA2">
      <w:pPr>
        <w:pStyle w:val="Heading3"/>
      </w:pPr>
    </w:p>
    <w:p w:rsidR="00865CA2" w:rsidRDefault="00865CA2" w:rsidP="005874E9">
      <w:pPr>
        <w:pStyle w:val="Caption"/>
      </w:pPr>
      <w:r>
        <w:t>Declaration</w:t>
      </w:r>
    </w:p>
    <w:p w:rsidR="00A36A98" w:rsidRDefault="00A36A98" w:rsidP="00551829">
      <w:pPr>
        <w:pStyle w:val="NoSpacing"/>
      </w:pPr>
      <w:r w:rsidRPr="00045A4E">
        <w:rPr>
          <w:rStyle w:val="code"/>
          <w:b/>
        </w:rPr>
        <w:t>function</w:t>
      </w:r>
      <w:r>
        <w:rPr>
          <w:rStyle w:val="code"/>
        </w:rPr>
        <w:t xml:space="preserve"> </w:t>
      </w:r>
      <w:bookmarkStart w:id="2827" w:name="HelperFunctionsEnumGIFIm"/>
      <w:r>
        <w:rPr>
          <w:rStyle w:val="code"/>
        </w:rPr>
        <w:t>EnumGIFIm</w:t>
      </w:r>
      <w:bookmarkEnd w:id="2827"/>
      <w:r>
        <w:rPr>
          <w:rStyle w:val="code"/>
        </w:rPr>
        <w:t>(const FileName: WideString):</w:t>
      </w:r>
      <w:r w:rsidR="00045A4E">
        <w:rPr>
          <w:rStyle w:val="code"/>
        </w:rPr>
        <w:t xml:space="preserve"> </w:t>
      </w:r>
      <w:r>
        <w:rPr>
          <w:rStyle w:val="code"/>
        </w:rPr>
        <w:t>integer;</w:t>
      </w:r>
    </w:p>
    <w:p w:rsidR="00A36A98" w:rsidRDefault="00A36A98" w:rsidP="005874E9">
      <w:pPr>
        <w:pStyle w:val="Caption"/>
      </w:pPr>
      <w:r>
        <w:t>Description</w:t>
      </w:r>
    </w:p>
    <w:p w:rsidR="00A36A98" w:rsidRDefault="00210F7A" w:rsidP="008C7F36">
      <w:pPr>
        <w:pStyle w:val="BodyTextFirstIndent"/>
      </w:pPr>
      <w:r w:rsidRPr="00210F7A">
        <w:t xml:space="preserve">EnumGIFIm </w:t>
      </w:r>
      <w:r>
        <w:t>r</w:t>
      </w:r>
      <w:r w:rsidR="00A36A98">
        <w:t>eturns the number of frames (images) that FileName file contains.  A GIF could contain more images also if it is not marked as animated.  If the FileName doesn</w:t>
      </w:r>
      <w:r w:rsidR="0035784B">
        <w:t>’</w:t>
      </w:r>
      <w:r w:rsidR="00A36A98">
        <w:t>t exist or doesn</w:t>
      </w:r>
      <w:r w:rsidR="0035784B">
        <w:t>’</w:t>
      </w:r>
      <w:r w:rsidR="00A36A98">
        <w:t>t contain images, it returns a value of 0.</w:t>
      </w:r>
    </w:p>
    <w:p w:rsidR="005874E9" w:rsidRDefault="00210F7A" w:rsidP="005874E9">
      <w:pPr>
        <w:pStyle w:val="Caption"/>
      </w:pPr>
      <w:r>
        <w:br/>
      </w:r>
    </w:p>
    <w:p w:rsidR="00F62A84" w:rsidRDefault="00F62A84">
      <w:pPr>
        <w:keepNext w:val="0"/>
        <w:keepLines w:val="0"/>
        <w:spacing w:before="0" w:after="200" w:line="276" w:lineRule="auto"/>
        <w:outlineLvl w:val="9"/>
      </w:pPr>
    </w:p>
    <w:p w:rsidR="00F62A84" w:rsidRDefault="00F62A84">
      <w:pPr>
        <w:keepNext w:val="0"/>
        <w:keepLines w:val="0"/>
        <w:spacing w:before="0" w:after="200" w:line="276" w:lineRule="auto"/>
        <w:outlineLvl w:val="9"/>
      </w:pPr>
    </w:p>
    <w:p w:rsidR="00F62A84" w:rsidRDefault="00F62A84">
      <w:pPr>
        <w:keepNext w:val="0"/>
        <w:keepLines w:val="0"/>
        <w:spacing w:before="0" w:after="200" w:line="276" w:lineRule="auto"/>
        <w:outlineLvl w:val="9"/>
      </w:pPr>
    </w:p>
    <w:p w:rsidR="00F62A84" w:rsidRDefault="003921BC" w:rsidP="0041130A">
      <w:pPr>
        <w:pStyle w:val="Links"/>
      </w:pPr>
      <w:hyperlink w:anchor="HelperFunctions" w:history="1">
        <w:r w:rsidR="00F62A84" w:rsidRPr="00F62A84">
          <w:rPr>
            <w:rStyle w:val="Hyperlink"/>
            <w:lang w:eastAsia="ko-KR" w:bidi="he-IL"/>
          </w:rPr>
          <w:t>Helper Functions</w:t>
        </w:r>
      </w:hyperlink>
      <w:r w:rsidR="00F62A84">
        <w:rPr>
          <w:lang w:eastAsia="ko-KR" w:bidi="he-IL"/>
        </w:rPr>
        <w:t xml:space="preserve"> </w:t>
      </w:r>
    </w:p>
    <w:p w:rsidR="005874E9" w:rsidRDefault="005874E9">
      <w:pPr>
        <w:keepNext w:val="0"/>
        <w:keepLines w:val="0"/>
        <w:spacing w:before="0" w:after="200" w:line="276" w:lineRule="auto"/>
        <w:outlineLvl w:val="9"/>
        <w:rPr>
          <w:rFonts w:asciiTheme="majorHAnsi" w:eastAsiaTheme="minorEastAsia" w:hAnsiTheme="majorHAnsi"/>
          <w:bCs w:val="0"/>
          <w:smallCaps/>
          <w:color w:val="1F497D" w:themeColor="text2"/>
          <w:spacing w:val="6"/>
          <w:szCs w:val="18"/>
          <w:lang w:bidi="hi-IN"/>
        </w:rPr>
      </w:pPr>
      <w:r>
        <w:br w:type="page"/>
      </w:r>
    </w:p>
    <w:p w:rsidR="00F027BF" w:rsidRDefault="00F027BF" w:rsidP="005874E9">
      <w:pPr>
        <w:pStyle w:val="Caption"/>
      </w:pPr>
      <w:r>
        <w:lastRenderedPageBreak/>
        <w:t>Declaration</w:t>
      </w:r>
    </w:p>
    <w:p w:rsidR="00A36A98" w:rsidRDefault="00A36A98" w:rsidP="00551829">
      <w:pPr>
        <w:pStyle w:val="NoSpacing"/>
      </w:pPr>
      <w:r w:rsidRPr="00045A4E">
        <w:rPr>
          <w:rStyle w:val="code"/>
          <w:b/>
        </w:rPr>
        <w:t>procedure</w:t>
      </w:r>
      <w:r>
        <w:rPr>
          <w:rStyle w:val="code"/>
        </w:rPr>
        <w:t xml:space="preserve"> </w:t>
      </w:r>
      <w:bookmarkStart w:id="2828" w:name="HelperFunctionsIEOptimizeGIF"/>
      <w:r>
        <w:rPr>
          <w:rStyle w:val="code"/>
        </w:rPr>
        <w:t>IEOptimizeGIF</w:t>
      </w:r>
      <w:bookmarkEnd w:id="2828"/>
      <w:r>
        <w:rPr>
          <w:rStyle w:val="code"/>
        </w:rPr>
        <w:t>(const InputFile,OutputFile:</w:t>
      </w:r>
      <w:r w:rsidR="00045A4E">
        <w:rPr>
          <w:rStyle w:val="code"/>
        </w:rPr>
        <w:t xml:space="preserve"> </w:t>
      </w:r>
      <w:r>
        <w:rPr>
          <w:rStyle w:val="code"/>
        </w:rPr>
        <w:t>WideString);</w:t>
      </w:r>
    </w:p>
    <w:p w:rsidR="00A36A98" w:rsidRDefault="00A36A98" w:rsidP="005874E9">
      <w:pPr>
        <w:pStyle w:val="Caption"/>
      </w:pPr>
      <w:r>
        <w:t>Description</w:t>
      </w:r>
    </w:p>
    <w:p w:rsidR="00A36A98" w:rsidRDefault="00A36A98" w:rsidP="008C7F36">
      <w:pPr>
        <w:pStyle w:val="BodyTextFirstIndent"/>
      </w:pPr>
      <w:r>
        <w:t>This procedure optimizes a GIF animations (or multipage) discovering differences among frames and saving in the new GIF only the differences.</w:t>
      </w:r>
    </w:p>
    <w:p w:rsidR="00781FEC" w:rsidRDefault="00781FEC" w:rsidP="008C7F36">
      <w:pPr>
        <w:pStyle w:val="BodyTextFirstIndent"/>
      </w:pPr>
    </w:p>
    <w:p w:rsidR="007F19F5" w:rsidRDefault="0072622B" w:rsidP="00561079">
      <w:pPr>
        <w:pStyle w:val="Quote"/>
      </w:pPr>
      <w:r w:rsidRPr="0072622B">
        <w:t xml:space="preserve">TIFF </w:t>
      </w:r>
      <w:r w:rsidR="00C765A2">
        <w:t>File F</w:t>
      </w:r>
      <w:r w:rsidRPr="0072622B">
        <w:t>ormat</w:t>
      </w:r>
    </w:p>
    <w:p w:rsidR="00F027BF" w:rsidRDefault="00F027BF" w:rsidP="005874E9">
      <w:pPr>
        <w:pStyle w:val="Caption"/>
      </w:pPr>
      <w:r>
        <w:t>Declaration</w:t>
      </w:r>
    </w:p>
    <w:p w:rsidR="0072622B" w:rsidRDefault="0072622B" w:rsidP="00551829">
      <w:pPr>
        <w:pStyle w:val="NoSpacing"/>
      </w:pPr>
      <w:r w:rsidRPr="00045A4E">
        <w:rPr>
          <w:rStyle w:val="code"/>
          <w:b/>
        </w:rPr>
        <w:t>function</w:t>
      </w:r>
      <w:r>
        <w:rPr>
          <w:rStyle w:val="code"/>
        </w:rPr>
        <w:t xml:space="preserve"> </w:t>
      </w:r>
      <w:bookmarkStart w:id="2829" w:name="HelperFunctionsDeleteTIFFImGroup"/>
      <w:r>
        <w:rPr>
          <w:rStyle w:val="code"/>
        </w:rPr>
        <w:t>DeleteTIFFImGroup</w:t>
      </w:r>
      <w:bookmarkEnd w:id="2829"/>
      <w:r>
        <w:rPr>
          <w:rStyle w:val="code"/>
        </w:rPr>
        <w:t>(const FileName: WideString; Indexes:</w:t>
      </w:r>
      <w:r w:rsidR="00045A4E">
        <w:rPr>
          <w:rStyle w:val="code"/>
        </w:rPr>
        <w:t xml:space="preserve"> </w:t>
      </w:r>
      <w:r>
        <w:rPr>
          <w:rStyle w:val="code"/>
        </w:rPr>
        <w:t>array of integer):integer;</w:t>
      </w:r>
    </w:p>
    <w:p w:rsidR="0072622B" w:rsidRDefault="0072622B" w:rsidP="005874E9">
      <w:pPr>
        <w:pStyle w:val="Caption"/>
      </w:pPr>
      <w:r>
        <w:t>Description</w:t>
      </w:r>
    </w:p>
    <w:p w:rsidR="0072622B" w:rsidRDefault="0072622B" w:rsidP="00743A61">
      <w:pPr>
        <w:pStyle w:val="BodyText"/>
      </w:pPr>
      <w:r>
        <w:t>DeleteTIFFImGroup removes the specified group of pages from the FileName file.</w:t>
      </w:r>
      <w:r w:rsidR="000B6147">
        <w:t xml:space="preserve">  </w:t>
      </w:r>
      <w:r>
        <w:t>DeleteTIFFImGroup returns the remaining number of frames that FileName file contains.</w:t>
      </w:r>
      <w:r>
        <w:br/>
      </w:r>
      <w:r>
        <w:br/>
      </w:r>
      <w:r w:rsidR="005874E9">
        <w:t>Indexes are</w:t>
      </w:r>
      <w:r>
        <w:t xml:space="preserve"> an array of page indexes to remove.</w:t>
      </w:r>
      <w:r w:rsidR="000B6147">
        <w:t xml:space="preserve">  </w:t>
      </w:r>
      <w:r>
        <w:t>If the FileName doesn</w:t>
      </w:r>
      <w:r w:rsidR="0035784B">
        <w:t>’</w:t>
      </w:r>
      <w:r>
        <w:t>t exists or doesn</w:t>
      </w:r>
      <w:r w:rsidR="0035784B">
        <w:t>’</w:t>
      </w:r>
      <w:r>
        <w:t>t contains images return 0.</w:t>
      </w:r>
    </w:p>
    <w:p w:rsidR="0041130A" w:rsidRDefault="00797C60" w:rsidP="0041130A">
      <w:pPr>
        <w:pStyle w:val="Links"/>
      </w:pPr>
      <w:r>
        <w:rPr>
          <w:lang w:eastAsia="ko-KR" w:bidi="he-IL"/>
        </w:rPr>
        <w:br/>
      </w:r>
    </w:p>
    <w:p w:rsidR="0051141C" w:rsidRDefault="0051141C" w:rsidP="0051141C">
      <w:pPr>
        <w:pStyle w:val="Links"/>
      </w:pPr>
    </w:p>
    <w:p w:rsidR="005874E9" w:rsidRPr="0051141C" w:rsidRDefault="0051141C" w:rsidP="0051141C">
      <w:pPr>
        <w:pStyle w:val="Links"/>
      </w:pPr>
      <w:r>
        <w:br/>
      </w:r>
      <w:hyperlink w:anchor="HelperFunctions" w:history="1">
        <w:r w:rsidR="00F62A84" w:rsidRPr="00F62A84">
          <w:rPr>
            <w:rStyle w:val="Hyperlink"/>
            <w:lang w:eastAsia="ko-KR" w:bidi="he-IL"/>
          </w:rPr>
          <w:t>Helper Functions</w:t>
        </w:r>
      </w:hyperlink>
    </w:p>
    <w:p w:rsidR="00865CA2" w:rsidRDefault="00865CA2" w:rsidP="005874E9">
      <w:pPr>
        <w:pStyle w:val="Caption"/>
      </w:pPr>
      <w:r>
        <w:lastRenderedPageBreak/>
        <w:t>Declaration</w:t>
      </w:r>
    </w:p>
    <w:p w:rsidR="000B6147" w:rsidRDefault="000B6147" w:rsidP="00551829">
      <w:pPr>
        <w:pStyle w:val="NoSpacing"/>
      </w:pPr>
      <w:r w:rsidRPr="00045A4E">
        <w:rPr>
          <w:rStyle w:val="code"/>
          <w:b/>
        </w:rPr>
        <w:t>function</w:t>
      </w:r>
      <w:r>
        <w:rPr>
          <w:rStyle w:val="code"/>
        </w:rPr>
        <w:t xml:space="preserve"> </w:t>
      </w:r>
      <w:bookmarkStart w:id="2830" w:name="HelperFunctionDeleteTIFFIm"/>
      <w:bookmarkStart w:id="2831" w:name="HelperFunctionsDeleteTIFFIm"/>
      <w:r>
        <w:rPr>
          <w:rStyle w:val="code"/>
        </w:rPr>
        <w:t>DeleteTIFFIm</w:t>
      </w:r>
      <w:bookmarkEnd w:id="2830"/>
      <w:bookmarkEnd w:id="2831"/>
      <w:r>
        <w:rPr>
          <w:rStyle w:val="code"/>
        </w:rPr>
        <w:t>(const FileName: WideString; idx:</w:t>
      </w:r>
      <w:r w:rsidR="00045A4E">
        <w:rPr>
          <w:rStyle w:val="code"/>
        </w:rPr>
        <w:t xml:space="preserve"> </w:t>
      </w:r>
      <w:r>
        <w:rPr>
          <w:rStyle w:val="code"/>
        </w:rPr>
        <w:t>integer):integer;</w:t>
      </w:r>
    </w:p>
    <w:p w:rsidR="000B6147" w:rsidRDefault="000B6147" w:rsidP="005874E9">
      <w:pPr>
        <w:pStyle w:val="Caption"/>
      </w:pPr>
      <w:r>
        <w:t>Description</w:t>
      </w:r>
    </w:p>
    <w:p w:rsidR="000B6147" w:rsidRDefault="000B6147" w:rsidP="00743A61">
      <w:pPr>
        <w:pStyle w:val="BodyText"/>
      </w:pPr>
      <w:r>
        <w:t>Remove the idx (0 is first image) image from FileName file.</w:t>
      </w:r>
      <w:r>
        <w:br/>
      </w:r>
      <w:r w:rsidR="00210F7A" w:rsidRPr="00210F7A">
        <w:t xml:space="preserve">DeleteTIFFIm </w:t>
      </w:r>
      <w:r w:rsidR="00210F7A">
        <w:t>r</w:t>
      </w:r>
      <w:r>
        <w:t>eturns the remaining number of frames that FileName file contains.  If the FileName doesn</w:t>
      </w:r>
      <w:r w:rsidR="0035784B">
        <w:t>’</w:t>
      </w:r>
      <w:r>
        <w:t>t exists or doesn</w:t>
      </w:r>
      <w:r w:rsidR="0035784B">
        <w:t>’</w:t>
      </w:r>
      <w:r>
        <w:t>t contains images return 0.</w:t>
      </w:r>
    </w:p>
    <w:p w:rsidR="005874E9" w:rsidRDefault="005874E9" w:rsidP="005874E9">
      <w:pPr>
        <w:pStyle w:val="Caption"/>
      </w:pPr>
    </w:p>
    <w:p w:rsidR="005874E9" w:rsidRDefault="005874E9" w:rsidP="005874E9">
      <w:pPr>
        <w:pStyle w:val="Caption"/>
      </w:pPr>
    </w:p>
    <w:p w:rsidR="00F027BF" w:rsidRDefault="00F027BF" w:rsidP="005874E9">
      <w:pPr>
        <w:pStyle w:val="Caption"/>
      </w:pPr>
      <w:r>
        <w:t>Declaration</w:t>
      </w:r>
    </w:p>
    <w:p w:rsidR="000B6147" w:rsidRDefault="000B6147" w:rsidP="00551829">
      <w:pPr>
        <w:pStyle w:val="NoSpacing"/>
      </w:pPr>
      <w:r w:rsidRPr="00DB75A4">
        <w:rPr>
          <w:rStyle w:val="code"/>
          <w:b/>
        </w:rPr>
        <w:t>function</w:t>
      </w:r>
      <w:r>
        <w:rPr>
          <w:rStyle w:val="code"/>
        </w:rPr>
        <w:t xml:space="preserve"> </w:t>
      </w:r>
      <w:bookmarkStart w:id="2832" w:name="HelperFunctionEnumTIFFIm"/>
      <w:r>
        <w:rPr>
          <w:rStyle w:val="code"/>
        </w:rPr>
        <w:t>EnumTIFFIm</w:t>
      </w:r>
      <w:bookmarkEnd w:id="2832"/>
      <w:r>
        <w:rPr>
          <w:rStyle w:val="code"/>
        </w:rPr>
        <w:t>(const FileName: WideString):integer;</w:t>
      </w:r>
    </w:p>
    <w:p w:rsidR="000B6147" w:rsidRDefault="000B6147" w:rsidP="005874E9">
      <w:pPr>
        <w:pStyle w:val="Caption"/>
      </w:pPr>
      <w:r>
        <w:t>Description</w:t>
      </w:r>
    </w:p>
    <w:p w:rsidR="000B6147" w:rsidRDefault="00210F7A" w:rsidP="008C7F36">
      <w:pPr>
        <w:pStyle w:val="BodyTextFirstIndent"/>
      </w:pPr>
      <w:r w:rsidRPr="00210F7A">
        <w:t xml:space="preserve">EnumTIFFIm </w:t>
      </w:r>
      <w:r>
        <w:t>r</w:t>
      </w:r>
      <w:r w:rsidR="000B6147">
        <w:t>eturns the number of frames (images) that FileName file contains.  If the FileName doesn</w:t>
      </w:r>
      <w:r w:rsidR="0035784B">
        <w:t>’</w:t>
      </w:r>
      <w:r w:rsidR="000B6147">
        <w:t>t exist or doesn</w:t>
      </w:r>
      <w:r w:rsidR="0035784B">
        <w:t>’</w:t>
      </w:r>
      <w:r w:rsidR="000B6147">
        <w:t>t contain images, it returns a value of 0.</w:t>
      </w:r>
    </w:p>
    <w:p w:rsidR="00797C60" w:rsidRDefault="00797C60" w:rsidP="008C7F36">
      <w:pPr>
        <w:pStyle w:val="BodyTextFirstIndent"/>
      </w:pPr>
    </w:p>
    <w:p w:rsidR="00797C60" w:rsidRDefault="00797C60" w:rsidP="008C7F36">
      <w:pPr>
        <w:pStyle w:val="BodyTextFirstIndent"/>
      </w:pPr>
    </w:p>
    <w:p w:rsidR="0041130A" w:rsidRDefault="00797C60" w:rsidP="0041130A">
      <w:pPr>
        <w:pStyle w:val="Links"/>
      </w:pPr>
      <w:r>
        <w:rPr>
          <w:lang w:eastAsia="ko-KR" w:bidi="he-IL"/>
        </w:rPr>
        <w:br/>
      </w:r>
    </w:p>
    <w:p w:rsidR="0041130A" w:rsidRDefault="0041130A" w:rsidP="0041130A">
      <w:pPr>
        <w:pStyle w:val="Links"/>
      </w:pPr>
    </w:p>
    <w:p w:rsidR="00797C60" w:rsidRDefault="003921BC" w:rsidP="0041130A">
      <w:pPr>
        <w:pStyle w:val="Links"/>
      </w:pPr>
      <w:hyperlink w:anchor="HelperFunctions" w:history="1">
        <w:r w:rsidR="00797C60" w:rsidRPr="00F62A84">
          <w:rPr>
            <w:rStyle w:val="Hyperlink"/>
            <w:lang w:eastAsia="ko-KR" w:bidi="he-IL"/>
          </w:rPr>
          <w:t>Helper Functions</w:t>
        </w:r>
      </w:hyperlink>
      <w:r w:rsidR="00797C60">
        <w:rPr>
          <w:lang w:eastAsia="ko-KR" w:bidi="he-IL"/>
        </w:rPr>
        <w:t xml:space="preserve"> </w:t>
      </w:r>
    </w:p>
    <w:p w:rsidR="00F027BF" w:rsidRDefault="00F027BF" w:rsidP="00797C60">
      <w:pPr>
        <w:pStyle w:val="Caption"/>
        <w:pageBreakBefore/>
      </w:pPr>
      <w:r>
        <w:lastRenderedPageBreak/>
        <w:t>Declaration</w:t>
      </w:r>
    </w:p>
    <w:p w:rsidR="000B6147" w:rsidRDefault="000B6147" w:rsidP="00551829">
      <w:pPr>
        <w:pStyle w:val="NoSpacing"/>
      </w:pPr>
      <w:r w:rsidRPr="00DB75A4">
        <w:rPr>
          <w:rStyle w:val="code"/>
          <w:b/>
        </w:rPr>
        <w:t>function</w:t>
      </w:r>
      <w:r>
        <w:rPr>
          <w:rStyle w:val="code"/>
        </w:rPr>
        <w:t xml:space="preserve"> </w:t>
      </w:r>
      <w:bookmarkStart w:id="2833" w:name="HelperFunctioEnumTIFFStream"/>
      <w:bookmarkStart w:id="2834" w:name="HelperFunctionsEnumTIFFStream"/>
      <w:r>
        <w:rPr>
          <w:rStyle w:val="code"/>
        </w:rPr>
        <w:t>EnumTIFFStream</w:t>
      </w:r>
      <w:bookmarkEnd w:id="2833"/>
      <w:bookmarkEnd w:id="2834"/>
      <w:r>
        <w:rPr>
          <w:rStyle w:val="code"/>
        </w:rPr>
        <w:t>(Stream:</w:t>
      </w:r>
      <w:r w:rsidR="00DB75A4">
        <w:rPr>
          <w:rStyle w:val="code"/>
        </w:rPr>
        <w:t xml:space="preserve"> </w:t>
      </w:r>
      <w:r>
        <w:rPr>
          <w:rStyle w:val="code"/>
        </w:rPr>
        <w:t>TStream):integer;</w:t>
      </w:r>
    </w:p>
    <w:p w:rsidR="000B6147" w:rsidRDefault="000B6147" w:rsidP="005874E9">
      <w:pPr>
        <w:pStyle w:val="Caption"/>
      </w:pPr>
      <w:r>
        <w:t>Description</w:t>
      </w:r>
    </w:p>
    <w:p w:rsidR="00797C60" w:rsidRDefault="000B6147" w:rsidP="00797C60">
      <w:pPr>
        <w:pStyle w:val="BodyTextFirstIndent"/>
      </w:pPr>
      <w:r>
        <w:t>EnumTIFFStream returns the number of frames (images) that the TIFF Stream contains.</w:t>
      </w:r>
    </w:p>
    <w:p w:rsidR="0051141C" w:rsidRDefault="0051141C" w:rsidP="00797C60">
      <w:pPr>
        <w:pStyle w:val="Caption"/>
      </w:pPr>
    </w:p>
    <w:p w:rsidR="00F027BF" w:rsidRDefault="00F027BF" w:rsidP="00797C60">
      <w:pPr>
        <w:pStyle w:val="Caption"/>
      </w:pPr>
      <w:r>
        <w:t>Declaration</w:t>
      </w:r>
    </w:p>
    <w:p w:rsidR="000B6147" w:rsidRDefault="000B6147" w:rsidP="00551829">
      <w:pPr>
        <w:pStyle w:val="NoSpacing"/>
      </w:pPr>
      <w:r w:rsidRPr="00DB75A4">
        <w:rPr>
          <w:rStyle w:val="code"/>
          <w:b/>
        </w:rPr>
        <w:t>procedure</w:t>
      </w:r>
      <w:r>
        <w:rPr>
          <w:rStyle w:val="code"/>
        </w:rPr>
        <w:t xml:space="preserve"> </w:t>
      </w:r>
      <w:bookmarkStart w:id="2835" w:name="HelperFunctionsExtractTIFFImageFile"/>
      <w:r>
        <w:rPr>
          <w:rStyle w:val="code"/>
        </w:rPr>
        <w:t>ExtractTIFFImageFile</w:t>
      </w:r>
      <w:bookmarkEnd w:id="2835"/>
      <w:r>
        <w:rPr>
          <w:rStyle w:val="code"/>
        </w:rPr>
        <w:t>(const SourceFileName, OutFileName:</w:t>
      </w:r>
      <w:r w:rsidR="00DB75A4">
        <w:rPr>
          <w:rStyle w:val="code"/>
        </w:rPr>
        <w:t xml:space="preserve"> </w:t>
      </w:r>
      <w:r>
        <w:rPr>
          <w:rStyle w:val="code"/>
        </w:rPr>
        <w:t>WideString; idx:</w:t>
      </w:r>
      <w:r w:rsidR="00DB75A4">
        <w:rPr>
          <w:rStyle w:val="code"/>
        </w:rPr>
        <w:t xml:space="preserve"> </w:t>
      </w:r>
      <w:r>
        <w:rPr>
          <w:rStyle w:val="code"/>
        </w:rPr>
        <w:t>integer);</w:t>
      </w:r>
    </w:p>
    <w:p w:rsidR="000B6147" w:rsidRDefault="000B6147" w:rsidP="005874E9">
      <w:pPr>
        <w:pStyle w:val="Caption"/>
      </w:pPr>
      <w:r>
        <w:t>Description</w:t>
      </w:r>
    </w:p>
    <w:p w:rsidR="000B6147" w:rsidRDefault="000B6147" w:rsidP="008C7F36">
      <w:pPr>
        <w:pStyle w:val="BodyTextFirstIndent"/>
      </w:pPr>
      <w:r>
        <w:t>ExtractTIFFImageFile extracts the page idx (starting at 0) from SourceFileName and saves it to OutFileName.  It doesn</w:t>
      </w:r>
      <w:r w:rsidR="0035784B">
        <w:t>’</w:t>
      </w:r>
      <w:r>
        <w:t>t remove the page from source file; also it doesn</w:t>
      </w:r>
      <w:r w:rsidR="0035784B">
        <w:t>’</w:t>
      </w:r>
      <w:r>
        <w:t>t decompress the image resulting in a very quick process.</w:t>
      </w:r>
    </w:p>
    <w:p w:rsidR="00272899" w:rsidRDefault="00210F7A" w:rsidP="00F027BF">
      <w:pPr>
        <w:pStyle w:val="Heading3"/>
      </w:pPr>
      <w:r>
        <w:br/>
      </w:r>
      <w:r>
        <w:br/>
      </w:r>
    </w:p>
    <w:p w:rsidR="00797C60" w:rsidRDefault="00797C60" w:rsidP="00797C60"/>
    <w:p w:rsidR="00797C60" w:rsidRDefault="00797C60" w:rsidP="00797C60"/>
    <w:p w:rsidR="0041130A" w:rsidRDefault="00797C60" w:rsidP="0041130A">
      <w:pPr>
        <w:pStyle w:val="Links"/>
      </w:pPr>
      <w:r>
        <w:rPr>
          <w:lang w:eastAsia="ko-KR" w:bidi="he-IL"/>
        </w:rPr>
        <w:br/>
      </w:r>
    </w:p>
    <w:p w:rsidR="00797C60" w:rsidRPr="00797C60" w:rsidRDefault="0051141C" w:rsidP="0041130A">
      <w:pPr>
        <w:pStyle w:val="Links"/>
      </w:pPr>
      <w:r>
        <w:br/>
      </w:r>
      <w:hyperlink w:anchor="HelperFunctions" w:history="1">
        <w:r w:rsidR="00797C60" w:rsidRPr="00F62A84">
          <w:rPr>
            <w:rStyle w:val="Hyperlink"/>
            <w:lang w:eastAsia="ko-KR" w:bidi="he-IL"/>
          </w:rPr>
          <w:t>Helper Functions</w:t>
        </w:r>
      </w:hyperlink>
      <w:r w:rsidR="00797C60">
        <w:rPr>
          <w:lang w:eastAsia="ko-KR" w:bidi="he-IL"/>
        </w:rPr>
        <w:t xml:space="preserve"> </w:t>
      </w:r>
    </w:p>
    <w:p w:rsidR="00F027BF" w:rsidRDefault="00F027BF" w:rsidP="00797C60">
      <w:pPr>
        <w:pStyle w:val="Caption"/>
        <w:pageBreakBefore/>
      </w:pPr>
      <w:r>
        <w:lastRenderedPageBreak/>
        <w:t>Declaration</w:t>
      </w:r>
    </w:p>
    <w:p w:rsidR="000B6147" w:rsidRDefault="000B6147" w:rsidP="00551829">
      <w:pPr>
        <w:pStyle w:val="NoSpacing"/>
      </w:pPr>
      <w:r w:rsidRPr="00DB75A4">
        <w:rPr>
          <w:rStyle w:val="code"/>
          <w:b/>
        </w:rPr>
        <w:t>procedure</w:t>
      </w:r>
      <w:r>
        <w:rPr>
          <w:rStyle w:val="code"/>
        </w:rPr>
        <w:t xml:space="preserve"> </w:t>
      </w:r>
      <w:bookmarkStart w:id="2836" w:name="HelperFunctionsExtractTIFFImageStream"/>
      <w:r>
        <w:rPr>
          <w:rStyle w:val="code"/>
        </w:rPr>
        <w:t>ExtractTIFFImageStream</w:t>
      </w:r>
      <w:bookmarkEnd w:id="2836"/>
      <w:r>
        <w:rPr>
          <w:rStyle w:val="code"/>
        </w:rPr>
        <w:t>(SourceStream, OutStream:</w:t>
      </w:r>
      <w:r w:rsidR="00DB75A4">
        <w:rPr>
          <w:rStyle w:val="code"/>
        </w:rPr>
        <w:t xml:space="preserve"> </w:t>
      </w:r>
      <w:r>
        <w:rPr>
          <w:rStyle w:val="code"/>
        </w:rPr>
        <w:t>TStream; idx:</w:t>
      </w:r>
      <w:r w:rsidR="00DB75A4">
        <w:rPr>
          <w:rStyle w:val="code"/>
        </w:rPr>
        <w:t xml:space="preserve"> </w:t>
      </w:r>
      <w:r>
        <w:rPr>
          <w:rStyle w:val="code"/>
        </w:rPr>
        <w:t>integer);</w:t>
      </w:r>
    </w:p>
    <w:p w:rsidR="000B6147" w:rsidRDefault="000B6147" w:rsidP="005874E9">
      <w:pPr>
        <w:pStyle w:val="Caption"/>
      </w:pPr>
      <w:r>
        <w:t>Description</w:t>
      </w:r>
    </w:p>
    <w:p w:rsidR="000B6147" w:rsidRDefault="000B6147" w:rsidP="008C7F36">
      <w:pPr>
        <w:pStyle w:val="BodyTextFirstIndent"/>
      </w:pPr>
      <w:r>
        <w:t>ExtractTIFFImageStream extracts the page idx (starting at 0) from SourceStream and saves it to OutStream.</w:t>
      </w:r>
      <w:r w:rsidR="00DB75A4">
        <w:t xml:space="preserve">  </w:t>
      </w:r>
      <w:r>
        <w:t>It doesn</w:t>
      </w:r>
      <w:r w:rsidR="0035784B">
        <w:t>’</w:t>
      </w:r>
      <w:r>
        <w:t>t remove the page from source file; also it doesn</w:t>
      </w:r>
      <w:r w:rsidR="0035784B">
        <w:t>’</w:t>
      </w:r>
      <w:r>
        <w:t>t decompress the image resulting in a very quick process.</w:t>
      </w:r>
    </w:p>
    <w:p w:rsidR="00195C98" w:rsidRDefault="00A13AD4" w:rsidP="00272899">
      <w:pPr>
        <w:pStyle w:val="Heading3"/>
        <w:rPr>
          <w:bCs/>
        </w:rPr>
      </w:pPr>
      <w:r>
        <w:br/>
      </w:r>
    </w:p>
    <w:p w:rsidR="00F027BF" w:rsidRDefault="00F027BF" w:rsidP="005874E9">
      <w:pPr>
        <w:pStyle w:val="Caption"/>
      </w:pPr>
      <w:r>
        <w:t>Declaration</w:t>
      </w:r>
    </w:p>
    <w:p w:rsidR="000B6147" w:rsidRDefault="000B6147" w:rsidP="00551829">
      <w:pPr>
        <w:pStyle w:val="NoSpacing"/>
      </w:pPr>
      <w:r w:rsidRPr="00DB75A4">
        <w:rPr>
          <w:rStyle w:val="code"/>
          <w:b/>
        </w:rPr>
        <w:t>procedure</w:t>
      </w:r>
      <w:r>
        <w:rPr>
          <w:rStyle w:val="code"/>
        </w:rPr>
        <w:t xml:space="preserve"> </w:t>
      </w:r>
      <w:bookmarkStart w:id="2837" w:name="HelperFunctionsInsertTIFFImageFile"/>
      <w:r>
        <w:rPr>
          <w:rStyle w:val="code"/>
        </w:rPr>
        <w:t>InsertTIFFImageFile</w:t>
      </w:r>
      <w:bookmarkEnd w:id="2837"/>
      <w:r>
        <w:rPr>
          <w:rStyle w:val="code"/>
        </w:rPr>
        <w:t>(const SourceFileName, InsertingFileName, OutFileName:</w:t>
      </w:r>
      <w:r w:rsidR="00DB75A4">
        <w:rPr>
          <w:rStyle w:val="code"/>
        </w:rPr>
        <w:t xml:space="preserve"> </w:t>
      </w:r>
      <w:r>
        <w:rPr>
          <w:rStyle w:val="code"/>
        </w:rPr>
        <w:t>WideString; idx:</w:t>
      </w:r>
      <w:r w:rsidR="00DB75A4">
        <w:rPr>
          <w:rStyle w:val="code"/>
        </w:rPr>
        <w:t xml:space="preserve"> </w:t>
      </w:r>
      <w:r>
        <w:rPr>
          <w:rStyle w:val="code"/>
        </w:rPr>
        <w:t>integer);</w:t>
      </w:r>
    </w:p>
    <w:p w:rsidR="000B6147" w:rsidRDefault="000B6147" w:rsidP="005874E9">
      <w:pPr>
        <w:pStyle w:val="Caption"/>
      </w:pPr>
      <w:r>
        <w:t>Description</w:t>
      </w:r>
    </w:p>
    <w:p w:rsidR="00210F7A" w:rsidRDefault="000B6147" w:rsidP="00D166D9">
      <w:pPr>
        <w:pStyle w:val="BodyTextFirstIndent"/>
      </w:pPr>
      <w:r>
        <w:t xml:space="preserve">InsertTIFFImageFile inserts the file </w:t>
      </w:r>
      <w:r>
        <w:rPr>
          <w:rStyle w:val="code"/>
        </w:rPr>
        <w:t>InsertingFileName</w:t>
      </w:r>
      <w:r>
        <w:t xml:space="preserve"> in </w:t>
      </w:r>
      <w:r>
        <w:rPr>
          <w:rStyle w:val="code"/>
        </w:rPr>
        <w:t>SourceFileName</w:t>
      </w:r>
      <w:r>
        <w:t xml:space="preserve"> saving result in </w:t>
      </w:r>
      <w:r>
        <w:rPr>
          <w:rStyle w:val="code"/>
        </w:rPr>
        <w:t>OutFileName</w:t>
      </w:r>
      <w:r>
        <w:t>.</w:t>
      </w:r>
    </w:p>
    <w:p w:rsidR="00210F7A" w:rsidRDefault="000B6147" w:rsidP="00D166D9">
      <w:pPr>
        <w:pStyle w:val="BodyTextFirstIndent"/>
      </w:pPr>
      <w:r>
        <w:rPr>
          <w:rStyle w:val="code"/>
        </w:rPr>
        <w:t>Idx</w:t>
      </w:r>
      <w:r>
        <w:t xml:space="preserve"> is the page where to insert the file.  It is a fast operation because both sources and destination images are uncompressed.</w:t>
      </w:r>
    </w:p>
    <w:p w:rsidR="000B6147" w:rsidRDefault="000B6147" w:rsidP="00D166D9">
      <w:pPr>
        <w:pStyle w:val="BodyTextFirstIndent"/>
      </w:pPr>
      <w:r>
        <w:t xml:space="preserve">The two TIFFs must have the same byte order. You can check it reading image parameters and checking </w:t>
      </w:r>
      <w:hyperlink r:id="rId2011" w:history="1">
        <w:r>
          <w:rPr>
            <w:rStyle w:val="Hyperlink"/>
          </w:rPr>
          <w:t>TIFF_ByteOrder</w:t>
        </w:r>
      </w:hyperlink>
      <w:r>
        <w:t xml:space="preserve"> property.</w:t>
      </w:r>
    </w:p>
    <w:p w:rsidR="0041130A" w:rsidRDefault="0041130A" w:rsidP="00D166D9">
      <w:pPr>
        <w:pStyle w:val="BodyTextFirstIndent"/>
      </w:pPr>
    </w:p>
    <w:p w:rsidR="0041130A" w:rsidRDefault="0041130A" w:rsidP="0041130A">
      <w:pPr>
        <w:pStyle w:val="Links"/>
      </w:pPr>
    </w:p>
    <w:p w:rsidR="00797C60" w:rsidRDefault="003921BC" w:rsidP="0041130A">
      <w:pPr>
        <w:pStyle w:val="Links"/>
      </w:pPr>
      <w:hyperlink w:anchor="HelperFunctions" w:history="1">
        <w:r w:rsidR="00797C60" w:rsidRPr="00F62A84">
          <w:rPr>
            <w:rStyle w:val="Hyperlink"/>
            <w:lang w:eastAsia="ko-KR" w:bidi="he-IL"/>
          </w:rPr>
          <w:t>Helper Functions</w:t>
        </w:r>
      </w:hyperlink>
      <w:r w:rsidR="00797C60">
        <w:rPr>
          <w:lang w:eastAsia="ko-KR" w:bidi="he-IL"/>
        </w:rPr>
        <w:t xml:space="preserve"> </w:t>
      </w:r>
    </w:p>
    <w:p w:rsidR="00F027BF" w:rsidRDefault="00F027BF" w:rsidP="00797C60">
      <w:pPr>
        <w:pStyle w:val="Caption"/>
      </w:pPr>
      <w:r>
        <w:lastRenderedPageBreak/>
        <w:t>Declaration</w:t>
      </w:r>
    </w:p>
    <w:p w:rsidR="00210F7A" w:rsidRDefault="000B6147" w:rsidP="00210F7A">
      <w:pPr>
        <w:pStyle w:val="NoSpacing"/>
        <w:rPr>
          <w:rStyle w:val="code"/>
        </w:rPr>
      </w:pPr>
      <w:r w:rsidRPr="00DB75A4">
        <w:rPr>
          <w:rStyle w:val="code"/>
          <w:b/>
        </w:rPr>
        <w:t>procedure</w:t>
      </w:r>
      <w:r>
        <w:rPr>
          <w:rStyle w:val="code"/>
        </w:rPr>
        <w:t xml:space="preserve"> </w:t>
      </w:r>
      <w:bookmarkStart w:id="2838" w:name="HelperFunctionsInsertTIFFImageStream"/>
      <w:r>
        <w:rPr>
          <w:rStyle w:val="code"/>
        </w:rPr>
        <w:t>InsertTIFFImageStream</w:t>
      </w:r>
      <w:bookmarkEnd w:id="2838"/>
      <w:r>
        <w:rPr>
          <w:rStyle w:val="code"/>
        </w:rPr>
        <w:t>(SourceStream,InsertingStream,OutStream:</w:t>
      </w:r>
      <w:r w:rsidR="00210F7A">
        <w:rPr>
          <w:rStyle w:val="code"/>
        </w:rPr>
        <w:t xml:space="preserve"> </w:t>
      </w:r>
      <w:r>
        <w:rPr>
          <w:rStyle w:val="code"/>
        </w:rPr>
        <w:t>TStream; idx:</w:t>
      </w:r>
      <w:r w:rsidR="00DB75A4">
        <w:rPr>
          <w:rStyle w:val="code"/>
        </w:rPr>
        <w:t xml:space="preserve"> </w:t>
      </w:r>
      <w:r>
        <w:rPr>
          <w:rStyle w:val="code"/>
        </w:rPr>
        <w:t>integer);</w:t>
      </w:r>
    </w:p>
    <w:p w:rsidR="000B6147" w:rsidRDefault="000B6147" w:rsidP="005874E9">
      <w:pPr>
        <w:pStyle w:val="Caption"/>
      </w:pPr>
      <w:r>
        <w:t>Description</w:t>
      </w:r>
    </w:p>
    <w:p w:rsidR="005874E9" w:rsidRDefault="000B6147" w:rsidP="00C67F96">
      <w:pPr>
        <w:pStyle w:val="BodyTextFirstIndent"/>
      </w:pPr>
      <w:r>
        <w:t xml:space="preserve">InsertTIFFImageStream inserts the TIFF stream </w:t>
      </w:r>
      <w:r>
        <w:rPr>
          <w:rStyle w:val="code"/>
        </w:rPr>
        <w:t>InsertingStream</w:t>
      </w:r>
      <w:r>
        <w:t xml:space="preserve"> in </w:t>
      </w:r>
      <w:r>
        <w:rPr>
          <w:rStyle w:val="code"/>
        </w:rPr>
        <w:t>SourceStream</w:t>
      </w:r>
      <w:r>
        <w:t xml:space="preserve"> saving result in OutStream.  </w:t>
      </w:r>
      <w:r>
        <w:rPr>
          <w:rStyle w:val="code"/>
        </w:rPr>
        <w:t>Idx</w:t>
      </w:r>
      <w:r>
        <w:t xml:space="preserve"> is the page where to insert the file.</w:t>
      </w:r>
    </w:p>
    <w:p w:rsidR="005874E9" w:rsidRDefault="000B6147" w:rsidP="00C67F96">
      <w:pPr>
        <w:pStyle w:val="BodyTextFirstIndent"/>
      </w:pPr>
      <w:r>
        <w:t xml:space="preserve">The two TIFFs must have the same byte order. You can check it reading image parameters and checking </w:t>
      </w:r>
      <w:hyperlink r:id="rId2012" w:history="1">
        <w:r>
          <w:rPr>
            <w:rStyle w:val="Hyperlink"/>
          </w:rPr>
          <w:t>TIFF_ByteOrder</w:t>
        </w:r>
      </w:hyperlink>
      <w:r>
        <w:t xml:space="preserve"> property.</w:t>
      </w:r>
    </w:p>
    <w:p w:rsidR="000B6147" w:rsidRDefault="000B6147" w:rsidP="00C67F96">
      <w:pPr>
        <w:pStyle w:val="BodyTextFirstIndent"/>
      </w:pPr>
      <w:r>
        <w:t>It is a fast operation because both sources and destination images are uncompressed.</w:t>
      </w:r>
    </w:p>
    <w:p w:rsidR="0041130A" w:rsidRDefault="0041130A" w:rsidP="00561079">
      <w:pPr>
        <w:pStyle w:val="Quote"/>
      </w:pPr>
    </w:p>
    <w:p w:rsidR="000B6147" w:rsidRDefault="00C765A2" w:rsidP="00561079">
      <w:pPr>
        <w:pStyle w:val="Quote"/>
      </w:pPr>
      <w:r>
        <w:t>ICO File F</w:t>
      </w:r>
      <w:r w:rsidR="000B6147" w:rsidRPr="000B6147">
        <w:t>ormat</w:t>
      </w:r>
    </w:p>
    <w:p w:rsidR="00F027BF" w:rsidRDefault="00F027BF" w:rsidP="005874E9">
      <w:pPr>
        <w:pStyle w:val="Caption"/>
      </w:pPr>
      <w:r>
        <w:t>Declaration</w:t>
      </w:r>
    </w:p>
    <w:p w:rsidR="000B6147" w:rsidRDefault="000B6147" w:rsidP="00551829">
      <w:pPr>
        <w:pStyle w:val="NoSpacing"/>
      </w:pPr>
      <w:r w:rsidRPr="00DB75A4">
        <w:rPr>
          <w:rStyle w:val="code"/>
          <w:b/>
        </w:rPr>
        <w:t>function</w:t>
      </w:r>
      <w:r>
        <w:rPr>
          <w:rStyle w:val="code"/>
        </w:rPr>
        <w:t xml:space="preserve"> </w:t>
      </w:r>
      <w:bookmarkStart w:id="2839" w:name="HelperFunctionsEnumICOIm"/>
      <w:r>
        <w:rPr>
          <w:rStyle w:val="code"/>
        </w:rPr>
        <w:t>EnumICOIm</w:t>
      </w:r>
      <w:bookmarkEnd w:id="2839"/>
      <w:r>
        <w:rPr>
          <w:rStyle w:val="code"/>
        </w:rPr>
        <w:t>(const FileName: WideString):integer;</w:t>
      </w:r>
    </w:p>
    <w:p w:rsidR="000B6147" w:rsidRDefault="000B6147" w:rsidP="005874E9">
      <w:pPr>
        <w:pStyle w:val="Caption"/>
      </w:pPr>
      <w:r>
        <w:t>Description</w:t>
      </w:r>
    </w:p>
    <w:p w:rsidR="00F62A84" w:rsidRDefault="000B6147" w:rsidP="008C7F36">
      <w:pPr>
        <w:pStyle w:val="BodyTextFirstIndent"/>
      </w:pPr>
      <w:r>
        <w:t>EnumICOIm returns the number of images inside an ICO file.</w:t>
      </w:r>
    </w:p>
    <w:p w:rsidR="00F62A84" w:rsidRDefault="00F62A84" w:rsidP="0041130A">
      <w:pPr>
        <w:pStyle w:val="Links"/>
      </w:pPr>
      <w:r>
        <w:rPr>
          <w:lang w:eastAsia="ko-KR" w:bidi="he-IL"/>
        </w:rPr>
        <w:br/>
      </w:r>
      <w:hyperlink w:anchor="HelperFunctions" w:history="1">
        <w:r w:rsidRPr="00F62A84">
          <w:rPr>
            <w:rStyle w:val="Hyperlink"/>
            <w:lang w:eastAsia="ko-KR" w:bidi="he-IL"/>
          </w:rPr>
          <w:t>Helper Functions</w:t>
        </w:r>
      </w:hyperlink>
      <w:r>
        <w:rPr>
          <w:lang w:eastAsia="ko-KR" w:bidi="he-IL"/>
        </w:rPr>
        <w:t xml:space="preserve"> </w:t>
      </w:r>
    </w:p>
    <w:p w:rsidR="00210F7A" w:rsidRDefault="00210F7A" w:rsidP="00F62A84">
      <w:pPr>
        <w:pStyle w:val="Caption"/>
        <w:pageBreakBefore/>
      </w:pPr>
      <w:r>
        <w:lastRenderedPageBreak/>
        <w:t>Declaration</w:t>
      </w:r>
    </w:p>
    <w:p w:rsidR="000B6147" w:rsidRDefault="000B6147" w:rsidP="00551829">
      <w:pPr>
        <w:pStyle w:val="NoSpacing"/>
      </w:pPr>
      <w:r w:rsidRPr="00DB75A4">
        <w:rPr>
          <w:rStyle w:val="code"/>
          <w:b/>
        </w:rPr>
        <w:t>procedure</w:t>
      </w:r>
      <w:r>
        <w:rPr>
          <w:rStyle w:val="code"/>
        </w:rPr>
        <w:t xml:space="preserve"> </w:t>
      </w:r>
      <w:bookmarkStart w:id="2840" w:name="HelperFunctionsIEWriteICOImages"/>
      <w:r>
        <w:rPr>
          <w:rStyle w:val="code"/>
        </w:rPr>
        <w:t>IEWriteICOImages</w:t>
      </w:r>
      <w:bookmarkEnd w:id="2840"/>
      <w:r>
        <w:rPr>
          <w:rStyle w:val="code"/>
        </w:rPr>
        <w:t>(const fileName:</w:t>
      </w:r>
      <w:r w:rsidR="00DB75A4">
        <w:rPr>
          <w:rStyle w:val="code"/>
        </w:rPr>
        <w:t xml:space="preserve"> </w:t>
      </w:r>
      <w:r>
        <w:rPr>
          <w:rStyle w:val="code"/>
        </w:rPr>
        <w:t>WideString; images:</w:t>
      </w:r>
      <w:r w:rsidR="00706C1E">
        <w:rPr>
          <w:rStyle w:val="code"/>
        </w:rPr>
        <w:t xml:space="preserve"> </w:t>
      </w:r>
      <w:r>
        <w:rPr>
          <w:rStyle w:val="code"/>
        </w:rPr>
        <w:t>array of TObject);</w:t>
      </w:r>
    </w:p>
    <w:p w:rsidR="000B6147" w:rsidRDefault="000B6147" w:rsidP="005874E9">
      <w:pPr>
        <w:pStyle w:val="Caption"/>
      </w:pPr>
      <w:r>
        <w:t>Description</w:t>
      </w:r>
    </w:p>
    <w:p w:rsidR="000B6147" w:rsidRDefault="000B6147" w:rsidP="00D166D9">
      <w:pPr>
        <w:pStyle w:val="BodyTextFirstIndent"/>
      </w:pPr>
      <w:r>
        <w:t xml:space="preserve">IEWriteICOImages is an alternate mode to save ICO files (instead </w:t>
      </w:r>
      <w:hyperlink r:id="rId2013" w:history="1">
        <w:r>
          <w:rPr>
            <w:rStyle w:val="Hyperlink"/>
          </w:rPr>
          <w:t>SaveToFile</w:t>
        </w:r>
      </w:hyperlink>
      <w:r>
        <w:t xml:space="preserve"> or </w:t>
      </w:r>
      <w:hyperlink r:id="rId2014" w:history="1">
        <w:r>
          <w:rPr>
            <w:rStyle w:val="Hyperlink"/>
          </w:rPr>
          <w:t>SaveToFileICO</w:t>
        </w:r>
      </w:hyperlink>
      <w:r>
        <w:t>). It allows specifying the origin of each frame of ICO to be saved.</w:t>
      </w:r>
      <w:r w:rsidR="00210F7A">
        <w:t xml:space="preserve">  </w:t>
      </w:r>
      <w:r>
        <w:t>IEWriteICOImages doesn</w:t>
      </w:r>
      <w:r w:rsidR="0035784B">
        <w:t>’</w:t>
      </w:r>
      <w:r>
        <w:t xml:space="preserve">t look at </w:t>
      </w:r>
      <w:hyperlink r:id="rId2015" w:history="1">
        <w:r>
          <w:rPr>
            <w:rStyle w:val="Hyperlink"/>
          </w:rPr>
          <w:t>ICO_Sizes</w:t>
        </w:r>
      </w:hyperlink>
      <w:r>
        <w:t xml:space="preserve"> and </w:t>
      </w:r>
      <w:hyperlink r:id="rId2016" w:history="1">
        <w:r>
          <w:rPr>
            <w:rStyle w:val="Hyperlink"/>
          </w:rPr>
          <w:t>ICO_BitCount</w:t>
        </w:r>
      </w:hyperlink>
      <w:r>
        <w:t xml:space="preserve">, but just to </w:t>
      </w:r>
      <w:hyperlink r:id="rId2017" w:history="1">
        <w:r>
          <w:rPr>
            <w:rStyle w:val="Hyperlink"/>
          </w:rPr>
          <w:t>TImageEnView</w:t>
        </w:r>
      </w:hyperlink>
      <w:r>
        <w:t>.</w:t>
      </w:r>
      <w:hyperlink r:id="rId2018" w:history="1">
        <w:r>
          <w:rPr>
            <w:rStyle w:val="Hyperlink"/>
          </w:rPr>
          <w:t>IO</w:t>
        </w:r>
      </w:hyperlink>
      <w:r>
        <w:t>.</w:t>
      </w:r>
      <w:hyperlink r:id="rId2019" w:history="1">
        <w:r>
          <w:rPr>
            <w:rStyle w:val="Hyperlink"/>
          </w:rPr>
          <w:t>Params</w:t>
        </w:r>
      </w:hyperlink>
      <w:r>
        <w:t>.</w:t>
      </w:r>
      <w:hyperlink r:id="rId2020" w:history="1">
        <w:r>
          <w:rPr>
            <w:rStyle w:val="Hyperlink"/>
          </w:rPr>
          <w:t>BitsPerSample</w:t>
        </w:r>
      </w:hyperlink>
      <w:r>
        <w:t xml:space="preserve"> and TImageEnView.IO.Params.</w:t>
      </w:r>
      <w:hyperlink r:id="rId2021" w:history="1">
        <w:r>
          <w:rPr>
            <w:rStyle w:val="Hyperlink"/>
          </w:rPr>
          <w:t>SamplesPerPixel</w:t>
        </w:r>
      </w:hyperlink>
      <w:r>
        <w:t>.</w:t>
      </w:r>
    </w:p>
    <w:p w:rsidR="00781FEC" w:rsidRDefault="00781FEC" w:rsidP="00D166D9">
      <w:pPr>
        <w:pStyle w:val="BodyTextFirstIndent"/>
      </w:pPr>
    </w:p>
    <w:p w:rsidR="000B6147" w:rsidRDefault="000B6147" w:rsidP="00561079">
      <w:pPr>
        <w:pStyle w:val="Quote"/>
      </w:pPr>
      <w:r w:rsidRPr="000B6147">
        <w:t xml:space="preserve">DCX </w:t>
      </w:r>
      <w:r w:rsidR="00C765A2">
        <w:t>File F</w:t>
      </w:r>
      <w:r w:rsidRPr="000B6147">
        <w:t>ormat</w:t>
      </w:r>
    </w:p>
    <w:p w:rsidR="00F027BF" w:rsidRDefault="00F027BF" w:rsidP="005874E9">
      <w:pPr>
        <w:pStyle w:val="Caption"/>
      </w:pPr>
      <w:r>
        <w:t>Declaration</w:t>
      </w:r>
    </w:p>
    <w:p w:rsidR="000B6147" w:rsidRDefault="000B6147" w:rsidP="00551829">
      <w:pPr>
        <w:pStyle w:val="NoSpacing"/>
      </w:pPr>
      <w:r w:rsidRPr="00DB75A4">
        <w:rPr>
          <w:rStyle w:val="code"/>
          <w:b/>
        </w:rPr>
        <w:t>procedure</w:t>
      </w:r>
      <w:r>
        <w:rPr>
          <w:rStyle w:val="code"/>
        </w:rPr>
        <w:t xml:space="preserve"> </w:t>
      </w:r>
      <w:bookmarkStart w:id="2841" w:name="HelperFunctionsDeleteDCXIm"/>
      <w:r>
        <w:rPr>
          <w:rStyle w:val="code"/>
        </w:rPr>
        <w:t>DeleteDCXIm</w:t>
      </w:r>
      <w:bookmarkEnd w:id="2841"/>
      <w:r>
        <w:rPr>
          <w:rStyle w:val="code"/>
        </w:rPr>
        <w:t>(const FileName: WideString; idx: integer);</w:t>
      </w:r>
    </w:p>
    <w:p w:rsidR="000B6147" w:rsidRDefault="000B6147" w:rsidP="005874E9">
      <w:pPr>
        <w:pStyle w:val="Caption"/>
      </w:pPr>
      <w:r>
        <w:t>Description</w:t>
      </w:r>
    </w:p>
    <w:p w:rsidR="00272899" w:rsidRDefault="000B6147" w:rsidP="00DE0301">
      <w:pPr>
        <w:pStyle w:val="BodyTextFirstIndent"/>
      </w:pPr>
      <w:r>
        <w:t>Remove the idx (0 is first im</w:t>
      </w:r>
      <w:r w:rsidR="00272899">
        <w:t>age) image from FileName file.</w:t>
      </w:r>
    </w:p>
    <w:p w:rsidR="000B6147" w:rsidRDefault="000B6147" w:rsidP="00DE0301">
      <w:pPr>
        <w:pStyle w:val="BodyTextFirstIndent"/>
      </w:pPr>
      <w:r>
        <w:t>If the FileName doesn</w:t>
      </w:r>
      <w:r w:rsidR="0035784B">
        <w:t>’</w:t>
      </w:r>
      <w:r>
        <w:t>t exists or doesn</w:t>
      </w:r>
      <w:r w:rsidR="0035784B">
        <w:t>’</w:t>
      </w:r>
      <w:r>
        <w:t>t contains images return 0.</w:t>
      </w:r>
    </w:p>
    <w:p w:rsidR="00F62A84" w:rsidRDefault="000B6147" w:rsidP="00F62A84">
      <w:pPr>
        <w:pStyle w:val="Heading3"/>
      </w:pPr>
      <w:r>
        <w:br/>
      </w:r>
    </w:p>
    <w:p w:rsidR="00F62A84" w:rsidRDefault="00F62A84">
      <w:pPr>
        <w:keepNext w:val="0"/>
        <w:keepLines w:val="0"/>
        <w:spacing w:before="0" w:after="200" w:line="276" w:lineRule="auto"/>
        <w:outlineLvl w:val="9"/>
      </w:pPr>
    </w:p>
    <w:p w:rsidR="0041130A" w:rsidRDefault="0041130A" w:rsidP="0041130A">
      <w:pPr>
        <w:pStyle w:val="Links"/>
      </w:pPr>
    </w:p>
    <w:p w:rsidR="00F62A84" w:rsidRDefault="003921BC" w:rsidP="0041130A">
      <w:pPr>
        <w:pStyle w:val="Links"/>
      </w:pPr>
      <w:hyperlink w:anchor="HelperFunctions" w:history="1">
        <w:r w:rsidR="00F62A84" w:rsidRPr="00F62A84">
          <w:rPr>
            <w:rStyle w:val="Hyperlink"/>
            <w:lang w:eastAsia="ko-KR" w:bidi="he-IL"/>
          </w:rPr>
          <w:t>Helper Functions</w:t>
        </w:r>
      </w:hyperlink>
      <w:r w:rsidR="00F62A84">
        <w:rPr>
          <w:lang w:eastAsia="ko-KR" w:bidi="he-IL"/>
        </w:rPr>
        <w:t xml:space="preserve"> </w:t>
      </w:r>
    </w:p>
    <w:p w:rsidR="00210F7A" w:rsidRDefault="00210F7A">
      <w:pPr>
        <w:keepNext w:val="0"/>
        <w:keepLines w:val="0"/>
        <w:spacing w:before="0" w:after="200" w:line="276" w:lineRule="auto"/>
        <w:outlineLvl w:val="9"/>
        <w:rPr>
          <w:rFonts w:asciiTheme="majorHAnsi" w:hAnsiTheme="majorHAnsi"/>
          <w:bCs w:val="0"/>
          <w:color w:val="1F497D" w:themeColor="text2"/>
          <w:spacing w:val="14"/>
          <w:sz w:val="24"/>
        </w:rPr>
      </w:pPr>
      <w:r>
        <w:br w:type="page"/>
      </w:r>
    </w:p>
    <w:p w:rsidR="00F027BF" w:rsidRDefault="00F027BF" w:rsidP="00F62A84">
      <w:pPr>
        <w:pStyle w:val="Caption"/>
        <w:pageBreakBefore/>
      </w:pPr>
      <w:r>
        <w:lastRenderedPageBreak/>
        <w:t>Declaration</w:t>
      </w:r>
    </w:p>
    <w:p w:rsidR="000B6147" w:rsidRDefault="000B6147" w:rsidP="00551829">
      <w:pPr>
        <w:pStyle w:val="NoSpacing"/>
      </w:pPr>
      <w:r w:rsidRPr="00DB75A4">
        <w:rPr>
          <w:rStyle w:val="code"/>
          <w:b/>
        </w:rPr>
        <w:t>function</w:t>
      </w:r>
      <w:r>
        <w:rPr>
          <w:rStyle w:val="code"/>
        </w:rPr>
        <w:t xml:space="preserve"> </w:t>
      </w:r>
      <w:bookmarkStart w:id="2842" w:name="HelperFunctionsEnumDCXIm"/>
      <w:r>
        <w:rPr>
          <w:rStyle w:val="code"/>
        </w:rPr>
        <w:t>EnumDCXIm</w:t>
      </w:r>
      <w:bookmarkEnd w:id="2842"/>
      <w:r>
        <w:rPr>
          <w:rStyle w:val="code"/>
        </w:rPr>
        <w:t>(const FileName: WideString):integer;</w:t>
      </w:r>
    </w:p>
    <w:p w:rsidR="000B6147" w:rsidRDefault="000B6147" w:rsidP="005874E9">
      <w:pPr>
        <w:pStyle w:val="Caption"/>
      </w:pPr>
      <w:r>
        <w:t>Description</w:t>
      </w:r>
    </w:p>
    <w:p w:rsidR="000B6147" w:rsidRDefault="00210F7A" w:rsidP="00743A61">
      <w:pPr>
        <w:pStyle w:val="BodyText"/>
      </w:pPr>
      <w:r w:rsidRPr="00210F7A">
        <w:t xml:space="preserve">EnumDCXIm </w:t>
      </w:r>
      <w:r>
        <w:t>r</w:t>
      </w:r>
      <w:r w:rsidR="000B6147">
        <w:t>eturns the number of frames (images) that FileName file contains.</w:t>
      </w:r>
      <w:r w:rsidR="000B6147">
        <w:br/>
      </w:r>
      <w:r w:rsidR="000B6147">
        <w:br/>
        <w:t>If the FileName doesn</w:t>
      </w:r>
      <w:r w:rsidR="0035784B">
        <w:t>’</w:t>
      </w:r>
      <w:r w:rsidR="000B6147">
        <w:t>t exist or doesn</w:t>
      </w:r>
      <w:r w:rsidR="0035784B">
        <w:t>’</w:t>
      </w:r>
      <w:r w:rsidR="000B6147">
        <w:t>t contain images, it returns a value of 0.</w:t>
      </w:r>
    </w:p>
    <w:p w:rsidR="00F62A84" w:rsidRDefault="00F62A84">
      <w:pPr>
        <w:keepNext w:val="0"/>
        <w:keepLines w:val="0"/>
        <w:spacing w:before="0" w:after="200" w:line="276" w:lineRule="auto"/>
        <w:outlineLvl w:val="9"/>
      </w:pPr>
    </w:p>
    <w:p w:rsidR="00F62A84" w:rsidRDefault="00F62A84">
      <w:pPr>
        <w:keepNext w:val="0"/>
        <w:keepLines w:val="0"/>
        <w:spacing w:before="0" w:after="200" w:line="276" w:lineRule="auto"/>
        <w:outlineLvl w:val="9"/>
      </w:pPr>
    </w:p>
    <w:p w:rsidR="00F62A84" w:rsidRDefault="00F62A84">
      <w:pPr>
        <w:keepNext w:val="0"/>
        <w:keepLines w:val="0"/>
        <w:spacing w:before="0" w:after="200" w:line="276" w:lineRule="auto"/>
        <w:outlineLvl w:val="9"/>
      </w:pPr>
    </w:p>
    <w:p w:rsidR="00F62A84" w:rsidRDefault="00F62A84">
      <w:pPr>
        <w:keepNext w:val="0"/>
        <w:keepLines w:val="0"/>
        <w:spacing w:before="0" w:after="200" w:line="276" w:lineRule="auto"/>
        <w:outlineLvl w:val="9"/>
      </w:pPr>
    </w:p>
    <w:p w:rsidR="00F62A84" w:rsidRDefault="00F62A84">
      <w:pPr>
        <w:keepNext w:val="0"/>
        <w:keepLines w:val="0"/>
        <w:spacing w:before="0" w:after="200" w:line="276" w:lineRule="auto"/>
        <w:outlineLvl w:val="9"/>
      </w:pPr>
    </w:p>
    <w:p w:rsidR="00F62A84" w:rsidRDefault="00F62A84">
      <w:pPr>
        <w:keepNext w:val="0"/>
        <w:keepLines w:val="0"/>
        <w:spacing w:before="0" w:after="200" w:line="276" w:lineRule="auto"/>
        <w:outlineLvl w:val="9"/>
      </w:pPr>
    </w:p>
    <w:p w:rsidR="00F62A84" w:rsidRDefault="00F62A84">
      <w:pPr>
        <w:keepNext w:val="0"/>
        <w:keepLines w:val="0"/>
        <w:spacing w:before="0" w:after="200" w:line="276" w:lineRule="auto"/>
        <w:outlineLvl w:val="9"/>
      </w:pPr>
    </w:p>
    <w:p w:rsidR="00F62A84" w:rsidRDefault="00F62A84">
      <w:pPr>
        <w:keepNext w:val="0"/>
        <w:keepLines w:val="0"/>
        <w:spacing w:before="0" w:after="200" w:line="276" w:lineRule="auto"/>
        <w:outlineLvl w:val="9"/>
      </w:pPr>
    </w:p>
    <w:p w:rsidR="00F62A84" w:rsidRDefault="00F62A84">
      <w:pPr>
        <w:keepNext w:val="0"/>
        <w:keepLines w:val="0"/>
        <w:spacing w:before="0" w:after="200" w:line="276" w:lineRule="auto"/>
        <w:outlineLvl w:val="9"/>
      </w:pPr>
    </w:p>
    <w:p w:rsidR="00F62A84" w:rsidRDefault="00F62A84">
      <w:pPr>
        <w:keepNext w:val="0"/>
        <w:keepLines w:val="0"/>
        <w:spacing w:before="0" w:after="200" w:line="276" w:lineRule="auto"/>
        <w:outlineLvl w:val="9"/>
      </w:pPr>
    </w:p>
    <w:p w:rsidR="00F62A84" w:rsidRDefault="00F62A84">
      <w:pPr>
        <w:keepNext w:val="0"/>
        <w:keepLines w:val="0"/>
        <w:spacing w:before="0" w:after="200" w:line="276" w:lineRule="auto"/>
        <w:outlineLvl w:val="9"/>
      </w:pPr>
    </w:p>
    <w:p w:rsidR="00F62A84" w:rsidRDefault="003921BC" w:rsidP="0041130A">
      <w:pPr>
        <w:pStyle w:val="Links"/>
      </w:pPr>
      <w:hyperlink w:anchor="HelperFunctions" w:history="1">
        <w:r w:rsidR="00F62A84" w:rsidRPr="00F62A84">
          <w:rPr>
            <w:rStyle w:val="Hyperlink"/>
            <w:lang w:eastAsia="ko-KR" w:bidi="he-IL"/>
          </w:rPr>
          <w:t>Helper Functions</w:t>
        </w:r>
      </w:hyperlink>
      <w:r w:rsidR="00F62A84">
        <w:rPr>
          <w:lang w:eastAsia="ko-KR" w:bidi="he-IL"/>
        </w:rPr>
        <w:t xml:space="preserve"> </w:t>
      </w:r>
    </w:p>
    <w:p w:rsidR="00A13AD4" w:rsidRDefault="00A13AD4">
      <w:pPr>
        <w:keepNext w:val="0"/>
        <w:keepLines w:val="0"/>
        <w:spacing w:before="0" w:after="200" w:line="276" w:lineRule="auto"/>
        <w:outlineLvl w:val="9"/>
        <w:rPr>
          <w:b/>
          <w:bCs w:val="0"/>
          <w:color w:val="4F81BD" w:themeColor="accent1"/>
          <w:sz w:val="28"/>
          <w:szCs w:val="26"/>
        </w:rPr>
      </w:pPr>
      <w:r>
        <w:br w:type="page"/>
      </w:r>
    </w:p>
    <w:p w:rsidR="000B6147" w:rsidRDefault="000B6147" w:rsidP="00561079">
      <w:pPr>
        <w:pStyle w:val="Quote"/>
      </w:pPr>
      <w:r w:rsidRPr="000B6147">
        <w:lastRenderedPageBreak/>
        <w:t>JPEG</w:t>
      </w:r>
      <w:r>
        <w:t xml:space="preserve"> File Format</w:t>
      </w:r>
    </w:p>
    <w:p w:rsidR="00F027BF" w:rsidRDefault="00F027BF" w:rsidP="005874E9">
      <w:pPr>
        <w:pStyle w:val="Caption"/>
      </w:pPr>
      <w:r>
        <w:t>Declaration</w:t>
      </w:r>
    </w:p>
    <w:p w:rsidR="000B6147" w:rsidRDefault="000B6147" w:rsidP="00551829">
      <w:pPr>
        <w:pStyle w:val="NoSpacing"/>
      </w:pPr>
      <w:r w:rsidRPr="00A13AD4">
        <w:rPr>
          <w:rStyle w:val="code"/>
          <w:b/>
        </w:rPr>
        <w:t>function</w:t>
      </w:r>
      <w:r>
        <w:rPr>
          <w:rStyle w:val="code"/>
        </w:rPr>
        <w:t xml:space="preserve"> </w:t>
      </w:r>
      <w:bookmarkStart w:id="2843" w:name="HelperFunctionsJpegLosslessTransform"/>
      <w:r>
        <w:rPr>
          <w:rStyle w:val="code"/>
        </w:rPr>
        <w:t>JpegLosslessTransform</w:t>
      </w:r>
      <w:bookmarkEnd w:id="2843"/>
      <w:r>
        <w:rPr>
          <w:rStyle w:val="code"/>
        </w:rPr>
        <w:t xml:space="preserve">(const SourceFile, DestFile: WideString; Transform: </w:t>
      </w:r>
      <w:hyperlink r:id="rId2022" w:history="1">
        <w:r>
          <w:rPr>
            <w:rStyle w:val="Hyperlink"/>
          </w:rPr>
          <w:t>TIEJpegTransform</w:t>
        </w:r>
      </w:hyperlink>
      <w:r>
        <w:rPr>
          <w:rStyle w:val="code"/>
        </w:rPr>
        <w:t>; GrayScale:</w:t>
      </w:r>
      <w:r w:rsidR="00DB75A4">
        <w:rPr>
          <w:rStyle w:val="code"/>
        </w:rPr>
        <w:t xml:space="preserve"> </w:t>
      </w:r>
      <w:r w:rsidR="00657E06">
        <w:rPr>
          <w:rStyle w:val="code"/>
        </w:rPr>
        <w:t>Boolean</w:t>
      </w:r>
      <w:r>
        <w:rPr>
          <w:rStyle w:val="code"/>
        </w:rPr>
        <w:t>; CopyMarkers:</w:t>
      </w:r>
      <w:r w:rsidR="00DB75A4">
        <w:rPr>
          <w:rStyle w:val="code"/>
        </w:rPr>
        <w:t xml:space="preserve"> </w:t>
      </w:r>
      <w:hyperlink r:id="rId2023" w:history="1">
        <w:r>
          <w:rPr>
            <w:rStyle w:val="Hyperlink"/>
          </w:rPr>
          <w:t>TIEJpegCopyMarkers</w:t>
        </w:r>
      </w:hyperlink>
      <w:r>
        <w:rPr>
          <w:rStyle w:val="code"/>
        </w:rPr>
        <w:t>; CutRect:</w:t>
      </w:r>
      <w:r w:rsidR="00DB75A4">
        <w:rPr>
          <w:rStyle w:val="code"/>
        </w:rPr>
        <w:t xml:space="preserve"> </w:t>
      </w:r>
      <w:r>
        <w:rPr>
          <w:rStyle w:val="code"/>
        </w:rPr>
        <w:t>Trect, UpdateEXIF:</w:t>
      </w:r>
      <w:r w:rsidR="00DB75A4">
        <w:rPr>
          <w:rStyle w:val="code"/>
        </w:rPr>
        <w:t xml:space="preserve"> </w:t>
      </w:r>
      <w:r w:rsidR="00657E06">
        <w:rPr>
          <w:rStyle w:val="code"/>
        </w:rPr>
        <w:t>Boolean</w:t>
      </w:r>
      <w:r>
        <w:rPr>
          <w:rStyle w:val="code"/>
        </w:rPr>
        <w:t>=false):</w:t>
      </w:r>
      <w:r w:rsidR="00657E06">
        <w:rPr>
          <w:rStyle w:val="code"/>
        </w:rPr>
        <w:t>Boolean</w:t>
      </w:r>
      <w:r>
        <w:rPr>
          <w:rStyle w:val="code"/>
        </w:rPr>
        <w:t>;</w:t>
      </w:r>
      <w:r>
        <w:br/>
      </w:r>
      <w:r w:rsidRPr="00A13AD4">
        <w:rPr>
          <w:rStyle w:val="code"/>
          <w:b/>
        </w:rPr>
        <w:t>function</w:t>
      </w:r>
      <w:r>
        <w:rPr>
          <w:rStyle w:val="code"/>
        </w:rPr>
        <w:t xml:space="preserve"> JpegLosslessTransform(const SourceFile, DestFile: WideString; Transform: </w:t>
      </w:r>
      <w:hyperlink r:id="rId2024" w:history="1">
        <w:r>
          <w:rPr>
            <w:rStyle w:val="Hyperlink"/>
          </w:rPr>
          <w:t>TIEJpegTransform</w:t>
        </w:r>
      </w:hyperlink>
      <w:r>
        <w:rPr>
          <w:rStyle w:val="code"/>
        </w:rPr>
        <w:t xml:space="preserve">): </w:t>
      </w:r>
      <w:r w:rsidR="00657E06">
        <w:rPr>
          <w:rStyle w:val="code"/>
        </w:rPr>
        <w:t>Boolean</w:t>
      </w:r>
      <w:r>
        <w:rPr>
          <w:rStyle w:val="code"/>
        </w:rPr>
        <w:t>; overload;</w:t>
      </w:r>
    </w:p>
    <w:p w:rsidR="00272899" w:rsidRDefault="00272899" w:rsidP="005874E9">
      <w:pPr>
        <w:pStyle w:val="Caption"/>
      </w:pPr>
      <w:r>
        <w:t>Description</w:t>
      </w:r>
    </w:p>
    <w:p w:rsidR="00706C1E" w:rsidRPr="00706C1E" w:rsidRDefault="00706C1E" w:rsidP="00321C3D">
      <w:pPr>
        <w:pStyle w:val="BodyTextFirstIndent"/>
      </w:pPr>
      <w:r w:rsidRPr="00706C1E">
        <w:t>J</w:t>
      </w:r>
      <w:r w:rsidR="000B6147" w:rsidRPr="00706C1E">
        <w:t>pegLosslessTransform performs various useful transformations of Jpeg files. JpegLosslessTransform works by rearranging the compressed data, without ever fully decoding the image. Therefore, its transformations are lossless: there is no image degradation at all.</w:t>
      </w:r>
    </w:p>
    <w:p w:rsidR="00706C1E" w:rsidRDefault="000B6147" w:rsidP="008C7F36">
      <w:pPr>
        <w:pStyle w:val="BodyTextFirstIndent"/>
      </w:pPr>
      <w:r>
        <w:t>The resulting image will contain at least the CutRect region (constrained to the image size), and may be larger to round up to the nearest DCT block boundary (or multiple thereof, depending on the sampling factors).</w:t>
      </w:r>
      <w:r w:rsidR="00A13AD4">
        <w:t xml:space="preserve"> </w:t>
      </w:r>
      <w:r>
        <w:t xml:space="preserve"> If the image ends in a partial DCT block that part of the image will be lost, even though it would be possible to include it</w:t>
      </w:r>
      <w:r w:rsidR="00210F7A">
        <w:t xml:space="preserve"> in the image</w:t>
      </w:r>
      <w:r>
        <w:t>.</w:t>
      </w:r>
    </w:p>
    <w:p w:rsidR="00706C1E" w:rsidRDefault="000B6147" w:rsidP="00053877">
      <w:pPr>
        <w:pStyle w:val="BodyTextFirstIndent"/>
      </w:pPr>
      <w:r>
        <w:t>SourceFile and DestFile are file path of source and destination Jpeg files.</w:t>
      </w:r>
      <w:r w:rsidR="00706C1E">
        <w:t xml:space="preserve">  </w:t>
      </w:r>
      <w:r>
        <w:t>Transform specifies the required transformation.</w:t>
      </w:r>
      <w:r w:rsidR="00053877">
        <w:t xml:space="preserve">  </w:t>
      </w:r>
      <w:r>
        <w:t xml:space="preserve">GrayScale = </w:t>
      </w:r>
      <w:r w:rsidR="00CB0899">
        <w:t>True</w:t>
      </w:r>
      <w:r>
        <w:t xml:space="preserve"> force grayscale output.</w:t>
      </w:r>
      <w:r w:rsidR="00053877">
        <w:t xml:space="preserve">  </w:t>
      </w:r>
      <w:r>
        <w:t>CopyMarkes specifies how to copy comments and markers (as IPTC info).</w:t>
      </w:r>
      <w:r w:rsidR="00053877">
        <w:t xml:space="preserve">  </w:t>
      </w:r>
      <w:r>
        <w:t>CutRect specifies the rectangle to save when jtCut is specified.</w:t>
      </w:r>
    </w:p>
    <w:p w:rsidR="00F62A84" w:rsidRDefault="003921BC" w:rsidP="0041130A">
      <w:pPr>
        <w:pStyle w:val="Links"/>
      </w:pPr>
      <w:hyperlink w:anchor="HelperFunctions" w:history="1">
        <w:r w:rsidR="00F62A84" w:rsidRPr="00F62A84">
          <w:rPr>
            <w:rStyle w:val="Hyperlink"/>
            <w:lang w:eastAsia="ko-KR" w:bidi="he-IL"/>
          </w:rPr>
          <w:t>Helper Functions</w:t>
        </w:r>
      </w:hyperlink>
      <w:r w:rsidR="00F62A84">
        <w:rPr>
          <w:lang w:eastAsia="ko-KR" w:bidi="he-IL"/>
        </w:rPr>
        <w:t xml:space="preserve"> </w:t>
      </w:r>
    </w:p>
    <w:p w:rsidR="000B6147" w:rsidRDefault="000B6147" w:rsidP="00F62A84">
      <w:pPr>
        <w:pStyle w:val="BodyTextFirstIndent"/>
        <w:pageBreakBefore/>
      </w:pPr>
      <w:r>
        <w:lastRenderedPageBreak/>
        <w:t xml:space="preserve">UpdateEXIF: when </w:t>
      </w:r>
      <w:r w:rsidR="00CB0899">
        <w:t>true</w:t>
      </w:r>
      <w:r>
        <w:t xml:space="preserve"> ImageEn updates orientation and thumbnail of EXIF tags.</w:t>
      </w:r>
      <w:r w:rsidR="00053877">
        <w:t xml:space="preserve">   </w:t>
      </w:r>
      <w:r w:rsidR="00A13AD4">
        <w:t>JpegLosslessTransform returns f</w:t>
      </w:r>
      <w:r>
        <w:t>alse if it fails.</w:t>
      </w:r>
    </w:p>
    <w:p w:rsidR="00706C1E" w:rsidRDefault="00706C1E" w:rsidP="005874E9">
      <w:pPr>
        <w:pStyle w:val="Caption"/>
      </w:pPr>
      <w:r>
        <w:t>Declaration</w:t>
      </w:r>
    </w:p>
    <w:p w:rsidR="000B6147" w:rsidRDefault="000B6147" w:rsidP="00551829">
      <w:pPr>
        <w:pStyle w:val="NoSpacing"/>
      </w:pPr>
      <w:r>
        <w:rPr>
          <w:rStyle w:val="code"/>
        </w:rPr>
        <w:t xml:space="preserve">function </w:t>
      </w:r>
      <w:bookmarkStart w:id="2844" w:name="HelperFunctionsJpegLosslessTransform2"/>
      <w:r>
        <w:rPr>
          <w:rStyle w:val="code"/>
        </w:rPr>
        <w:t>JpegLosslessTransform2</w:t>
      </w:r>
      <w:bookmarkEnd w:id="2844"/>
      <w:r>
        <w:rPr>
          <w:rStyle w:val="code"/>
        </w:rPr>
        <w:t xml:space="preserve">(const FileName: WideString; Transform: </w:t>
      </w:r>
      <w:hyperlink r:id="rId2025" w:history="1">
        <w:r>
          <w:rPr>
            <w:rStyle w:val="Hyperlink"/>
          </w:rPr>
          <w:t>TIEJpegTransform</w:t>
        </w:r>
      </w:hyperlink>
      <w:r>
        <w:rPr>
          <w:rStyle w:val="code"/>
        </w:rPr>
        <w:t xml:space="preserve">; GrayScale: </w:t>
      </w:r>
      <w:r w:rsidR="00657E06">
        <w:rPr>
          <w:rStyle w:val="code"/>
        </w:rPr>
        <w:t>Boolean</w:t>
      </w:r>
      <w:r>
        <w:rPr>
          <w:rStyle w:val="code"/>
        </w:rPr>
        <w:t xml:space="preserve">; CopyMarkers: </w:t>
      </w:r>
      <w:hyperlink r:id="rId2026" w:history="1">
        <w:r>
          <w:rPr>
            <w:rStyle w:val="Hyperlink"/>
          </w:rPr>
          <w:t>TIEJpegCopyMarkers</w:t>
        </w:r>
      </w:hyperlink>
      <w:r>
        <w:rPr>
          <w:rStyle w:val="code"/>
        </w:rPr>
        <w:t>; CutRect: TRect; UpdateEXIF:</w:t>
      </w:r>
      <w:r w:rsidR="00DB75A4">
        <w:rPr>
          <w:rStyle w:val="code"/>
        </w:rPr>
        <w:t xml:space="preserve"> </w:t>
      </w:r>
      <w:r w:rsidR="00657E06">
        <w:rPr>
          <w:rStyle w:val="code"/>
        </w:rPr>
        <w:t>Boolean</w:t>
      </w:r>
      <w:r>
        <w:rPr>
          <w:rStyle w:val="code"/>
        </w:rPr>
        <w:t xml:space="preserve">): </w:t>
      </w:r>
      <w:r w:rsidR="00657E06">
        <w:rPr>
          <w:rStyle w:val="code"/>
        </w:rPr>
        <w:t>Boolean</w:t>
      </w:r>
      <w:r>
        <w:rPr>
          <w:rStyle w:val="code"/>
        </w:rPr>
        <w:t>;</w:t>
      </w:r>
    </w:p>
    <w:p w:rsidR="000B6147" w:rsidRDefault="000B6147" w:rsidP="005874E9">
      <w:pPr>
        <w:pStyle w:val="Caption"/>
      </w:pPr>
      <w:r>
        <w:t>Description</w:t>
      </w:r>
    </w:p>
    <w:p w:rsidR="000B6147" w:rsidRDefault="00210F7A" w:rsidP="008C7F36">
      <w:pPr>
        <w:pStyle w:val="BodyTextFirstIndent"/>
      </w:pPr>
      <w:r>
        <w:t>This function</w:t>
      </w:r>
      <w:r w:rsidR="000B6147">
        <w:t xml:space="preserve"> is like </w:t>
      </w:r>
      <w:hyperlink r:id="rId2027" w:history="1">
        <w:r w:rsidR="000B6147">
          <w:rPr>
            <w:rStyle w:val="Hyperlink"/>
          </w:rPr>
          <w:t>JpegLosslessTransform</w:t>
        </w:r>
      </w:hyperlink>
      <w:r w:rsidR="000B6147">
        <w:t>, but get</w:t>
      </w:r>
      <w:r w:rsidR="00053877">
        <w:t>s</w:t>
      </w:r>
      <w:r w:rsidR="000B6147">
        <w:t xml:space="preserve"> only one FileName which is both input and output.</w:t>
      </w:r>
    </w:p>
    <w:p w:rsidR="00F62A84" w:rsidRDefault="00F62A84">
      <w:pPr>
        <w:keepNext w:val="0"/>
        <w:keepLines w:val="0"/>
        <w:spacing w:before="0" w:after="200" w:line="276" w:lineRule="auto"/>
        <w:outlineLvl w:val="9"/>
      </w:pPr>
    </w:p>
    <w:p w:rsidR="00F62A84" w:rsidRDefault="00F62A84">
      <w:pPr>
        <w:keepNext w:val="0"/>
        <w:keepLines w:val="0"/>
        <w:spacing w:before="0" w:after="200" w:line="276" w:lineRule="auto"/>
        <w:outlineLvl w:val="9"/>
      </w:pPr>
    </w:p>
    <w:p w:rsidR="00F62A84" w:rsidRDefault="00F62A84">
      <w:pPr>
        <w:keepNext w:val="0"/>
        <w:keepLines w:val="0"/>
        <w:spacing w:before="0" w:after="200" w:line="276" w:lineRule="auto"/>
        <w:outlineLvl w:val="9"/>
      </w:pPr>
    </w:p>
    <w:p w:rsidR="00F62A84" w:rsidRDefault="00F62A84">
      <w:pPr>
        <w:keepNext w:val="0"/>
        <w:keepLines w:val="0"/>
        <w:spacing w:before="0" w:after="200" w:line="276" w:lineRule="auto"/>
        <w:outlineLvl w:val="9"/>
      </w:pPr>
    </w:p>
    <w:p w:rsidR="00F62A84" w:rsidRDefault="00F62A84">
      <w:pPr>
        <w:keepNext w:val="0"/>
        <w:keepLines w:val="0"/>
        <w:spacing w:before="0" w:after="200" w:line="276" w:lineRule="auto"/>
        <w:outlineLvl w:val="9"/>
      </w:pPr>
    </w:p>
    <w:p w:rsidR="00F62A84" w:rsidRDefault="00F62A84">
      <w:pPr>
        <w:keepNext w:val="0"/>
        <w:keepLines w:val="0"/>
        <w:spacing w:before="0" w:after="200" w:line="276" w:lineRule="auto"/>
        <w:outlineLvl w:val="9"/>
      </w:pPr>
    </w:p>
    <w:p w:rsidR="0041130A" w:rsidRDefault="00F62A84" w:rsidP="0041130A">
      <w:pPr>
        <w:pStyle w:val="Links"/>
      </w:pPr>
      <w:r>
        <w:rPr>
          <w:lang w:eastAsia="ko-KR" w:bidi="he-IL"/>
        </w:rPr>
        <w:br/>
      </w:r>
    </w:p>
    <w:p w:rsidR="0041130A" w:rsidRDefault="0041130A" w:rsidP="0041130A">
      <w:pPr>
        <w:pStyle w:val="Links"/>
      </w:pPr>
    </w:p>
    <w:p w:rsidR="0041130A" w:rsidRDefault="0041130A" w:rsidP="0041130A">
      <w:pPr>
        <w:pStyle w:val="Links"/>
      </w:pPr>
    </w:p>
    <w:p w:rsidR="00706C1E" w:rsidRPr="00F62A84" w:rsidRDefault="003921BC" w:rsidP="0041130A">
      <w:pPr>
        <w:pStyle w:val="Links"/>
      </w:pPr>
      <w:hyperlink w:anchor="HelperFunctions" w:history="1">
        <w:r w:rsidR="00F62A84" w:rsidRPr="00F62A84">
          <w:rPr>
            <w:rStyle w:val="Hyperlink"/>
            <w:lang w:eastAsia="ko-KR" w:bidi="he-IL"/>
          </w:rPr>
          <w:t>Helper Functions</w:t>
        </w:r>
      </w:hyperlink>
      <w:r w:rsidR="00F62A84">
        <w:rPr>
          <w:lang w:eastAsia="ko-KR" w:bidi="he-IL"/>
        </w:rPr>
        <w:t xml:space="preserve"> </w:t>
      </w:r>
      <w:r w:rsidR="00706C1E">
        <w:br w:type="page"/>
      </w:r>
    </w:p>
    <w:p w:rsidR="00F027BF" w:rsidRDefault="00F027BF" w:rsidP="005874E9">
      <w:pPr>
        <w:pStyle w:val="Caption"/>
      </w:pPr>
      <w:r>
        <w:lastRenderedPageBreak/>
        <w:t>Declaration</w:t>
      </w:r>
    </w:p>
    <w:p w:rsidR="000B6147" w:rsidRDefault="000B6147" w:rsidP="00706C1E">
      <w:pPr>
        <w:pStyle w:val="NoSpacing"/>
      </w:pPr>
      <w:r w:rsidRPr="00706C1E">
        <w:rPr>
          <w:rStyle w:val="code"/>
          <w:b/>
        </w:rPr>
        <w:t>function</w:t>
      </w:r>
      <w:r>
        <w:rPr>
          <w:rStyle w:val="code"/>
        </w:rPr>
        <w:t xml:space="preserve"> </w:t>
      </w:r>
      <w:bookmarkStart w:id="2845" w:name="HelperFunctionsJpegLosslessTransformStre"/>
      <w:r>
        <w:rPr>
          <w:rStyle w:val="code"/>
        </w:rPr>
        <w:t>JpegLosslessTransformStream</w:t>
      </w:r>
      <w:bookmarkEnd w:id="2845"/>
      <w:r>
        <w:rPr>
          <w:rStyle w:val="code"/>
        </w:rPr>
        <w:t>(SourceStream, DestStream:</w:t>
      </w:r>
      <w:r w:rsidR="009855A0">
        <w:rPr>
          <w:rStyle w:val="code"/>
        </w:rPr>
        <w:t xml:space="preserve"> </w:t>
      </w:r>
      <w:r>
        <w:rPr>
          <w:rStyle w:val="code"/>
        </w:rPr>
        <w:t>TStream; Transform:</w:t>
      </w:r>
      <w:r w:rsidR="009855A0">
        <w:rPr>
          <w:rStyle w:val="code"/>
        </w:rPr>
        <w:t xml:space="preserve"> </w:t>
      </w:r>
      <w:hyperlink r:id="rId2028" w:history="1">
        <w:r>
          <w:rPr>
            <w:rStyle w:val="Hyperlink"/>
          </w:rPr>
          <w:t>TIEJpegTransform</w:t>
        </w:r>
      </w:hyperlink>
      <w:r>
        <w:rPr>
          <w:rStyle w:val="code"/>
        </w:rPr>
        <w:t>; GrayScale:</w:t>
      </w:r>
      <w:r w:rsidR="009855A0">
        <w:rPr>
          <w:rStyle w:val="code"/>
        </w:rPr>
        <w:t xml:space="preserve"> </w:t>
      </w:r>
      <w:r w:rsidR="00657E06">
        <w:rPr>
          <w:rStyle w:val="code"/>
        </w:rPr>
        <w:t>Boolean</w:t>
      </w:r>
      <w:r>
        <w:rPr>
          <w:rStyle w:val="code"/>
        </w:rPr>
        <w:t>; CopyMarkers:</w:t>
      </w:r>
      <w:r w:rsidR="009855A0">
        <w:rPr>
          <w:rStyle w:val="code"/>
        </w:rPr>
        <w:t xml:space="preserve"> </w:t>
      </w:r>
      <w:hyperlink r:id="rId2029" w:history="1">
        <w:r>
          <w:rPr>
            <w:rStyle w:val="Hyperlink"/>
          </w:rPr>
          <w:t>TIEJpegCopyMarkers</w:t>
        </w:r>
      </w:hyperlink>
      <w:r>
        <w:rPr>
          <w:rStyle w:val="code"/>
        </w:rPr>
        <w:t>; CutRect:</w:t>
      </w:r>
      <w:r w:rsidR="009855A0">
        <w:rPr>
          <w:rStyle w:val="code"/>
        </w:rPr>
        <w:t xml:space="preserve"> </w:t>
      </w:r>
      <w:r>
        <w:rPr>
          <w:rStyle w:val="code"/>
        </w:rPr>
        <w:t>Trect; UpdateEXIF:</w:t>
      </w:r>
      <w:r w:rsidR="009855A0">
        <w:rPr>
          <w:rStyle w:val="code"/>
        </w:rPr>
        <w:t xml:space="preserve"> </w:t>
      </w:r>
      <w:r w:rsidR="00657E06">
        <w:rPr>
          <w:rStyle w:val="code"/>
        </w:rPr>
        <w:t>Boolean</w:t>
      </w:r>
      <w:r>
        <w:rPr>
          <w:rStyle w:val="code"/>
        </w:rPr>
        <w:t>=false):</w:t>
      </w:r>
      <w:r w:rsidR="00706C1E">
        <w:rPr>
          <w:rStyle w:val="code"/>
        </w:rPr>
        <w:t xml:space="preserve"> </w:t>
      </w:r>
      <w:r w:rsidR="00657E06">
        <w:rPr>
          <w:rStyle w:val="code"/>
        </w:rPr>
        <w:t>Boolean</w:t>
      </w:r>
      <w:r>
        <w:rPr>
          <w:rStyle w:val="code"/>
        </w:rPr>
        <w:t>;</w:t>
      </w:r>
    </w:p>
    <w:p w:rsidR="000B6147" w:rsidRDefault="000B6147" w:rsidP="005874E9">
      <w:pPr>
        <w:pStyle w:val="Caption"/>
      </w:pPr>
      <w:r>
        <w:t>Description</w:t>
      </w:r>
    </w:p>
    <w:p w:rsidR="00706C1E" w:rsidRDefault="000B6147" w:rsidP="008C7F36">
      <w:pPr>
        <w:pStyle w:val="BodyTextFirstIndent"/>
      </w:pPr>
      <w:r>
        <w:t>JpegLosslessTransformStream performs various useful transformations of Jpeg files. JpegLosslessTransform works by rearranging the compressed data, without ever fully decoding the image. Therefore, its transformations are lossless: there is no image degradation at all.</w:t>
      </w:r>
    </w:p>
    <w:p w:rsidR="00706C1E" w:rsidRDefault="000B6147" w:rsidP="008C7F36">
      <w:pPr>
        <w:pStyle w:val="BodyTextFirstIndent"/>
      </w:pPr>
      <w:r>
        <w:t>The resulting image will contain at least the CutRect region (constrained to the image size), and may be larger to round up to the nearest DCT block boundary (or multiple thereof, depending on the sampling factors).</w:t>
      </w:r>
      <w:r w:rsidR="005265ED">
        <w:t xml:space="preserve"> </w:t>
      </w:r>
      <w:r>
        <w:t xml:space="preserve"> If the image ends in a partial DCT block that part of the image will be lost, even though it would be possible to include it</w:t>
      </w:r>
      <w:r w:rsidR="00210F7A">
        <w:t xml:space="preserve"> in the image</w:t>
      </w:r>
      <w:r>
        <w:t>.</w:t>
      </w:r>
    </w:p>
    <w:p w:rsidR="00706C1E" w:rsidRDefault="000B6147" w:rsidP="008C7F36">
      <w:pPr>
        <w:pStyle w:val="BodyTextFirstIndent"/>
      </w:pPr>
      <w:r>
        <w:t>SourceStream and DestStream are source and destination TS</w:t>
      </w:r>
      <w:r w:rsidR="009855A0">
        <w:t>t</w:t>
      </w:r>
      <w:r>
        <w:t>ream objects that contains jpeg stream.</w:t>
      </w:r>
      <w:r w:rsidR="00706C1E">
        <w:t xml:space="preserve">  </w:t>
      </w:r>
      <w:r>
        <w:t>Transform specifies the required transformation.</w:t>
      </w:r>
    </w:p>
    <w:p w:rsidR="00272899" w:rsidRDefault="000B6147" w:rsidP="00DE0301">
      <w:pPr>
        <w:pStyle w:val="BodyTextFirstIndent2"/>
      </w:pPr>
      <w:r>
        <w:t xml:space="preserve">GrayScale = </w:t>
      </w:r>
      <w:r w:rsidR="00CB0899">
        <w:t>True</w:t>
      </w:r>
      <w:r>
        <w:t xml:space="preserve"> force</w:t>
      </w:r>
      <w:r w:rsidR="005874E9">
        <w:t>s</w:t>
      </w:r>
      <w:r>
        <w:t xml:space="preserve"> </w:t>
      </w:r>
      <w:r w:rsidR="005874E9">
        <w:t>Grayscale</w:t>
      </w:r>
      <w:r w:rsidR="00272899">
        <w:t xml:space="preserve"> output.</w:t>
      </w:r>
    </w:p>
    <w:p w:rsidR="00706C1E" w:rsidRDefault="000B6147" w:rsidP="00DE0301">
      <w:pPr>
        <w:pStyle w:val="BodyTextFirstIndent"/>
      </w:pPr>
      <w:r>
        <w:t>CopyMarkes specifies how to copy commen</w:t>
      </w:r>
      <w:r w:rsidR="00272899">
        <w:t xml:space="preserve">ts and markers (as IPTC info).  </w:t>
      </w:r>
      <w:r>
        <w:t>CutRect specifies the rectangle to save when jtCut is specified.</w:t>
      </w:r>
    </w:p>
    <w:p w:rsidR="00F62A84" w:rsidRDefault="0051141C" w:rsidP="0041130A">
      <w:pPr>
        <w:pStyle w:val="Links"/>
      </w:pPr>
      <w:r>
        <w:br/>
      </w:r>
      <w:hyperlink w:anchor="HelperFunctions" w:history="1">
        <w:r w:rsidR="00F62A84" w:rsidRPr="00F62A84">
          <w:rPr>
            <w:rStyle w:val="Hyperlink"/>
            <w:lang w:eastAsia="ko-KR" w:bidi="he-IL"/>
          </w:rPr>
          <w:t>Helper Functions</w:t>
        </w:r>
      </w:hyperlink>
      <w:r w:rsidR="00F62A84">
        <w:rPr>
          <w:lang w:eastAsia="ko-KR" w:bidi="he-IL"/>
        </w:rPr>
        <w:t xml:space="preserve"> </w:t>
      </w:r>
    </w:p>
    <w:p w:rsidR="00272899" w:rsidRDefault="000B6147" w:rsidP="00F62A84">
      <w:pPr>
        <w:pStyle w:val="BodyTextFirstIndent"/>
        <w:pageBreakBefore/>
      </w:pPr>
      <w:r>
        <w:lastRenderedPageBreak/>
        <w:t xml:space="preserve">UpdateEXIF: when </w:t>
      </w:r>
      <w:r w:rsidR="00CB0899">
        <w:t>true</w:t>
      </w:r>
      <w:r>
        <w:t xml:space="preserve"> ImageEn updates orientati</w:t>
      </w:r>
      <w:r w:rsidR="00272899">
        <w:t>on and thumbnail of EXIF tags.</w:t>
      </w:r>
    </w:p>
    <w:p w:rsidR="000B6147" w:rsidRDefault="000B6147" w:rsidP="00DE0301">
      <w:pPr>
        <w:pStyle w:val="BodyTextFirstIndent2"/>
      </w:pPr>
      <w:r>
        <w:t xml:space="preserve">JpegLosslessTransform returns </w:t>
      </w:r>
      <w:r w:rsidR="00706C1E">
        <w:t>f</w:t>
      </w:r>
      <w:r>
        <w:t>alse if it fails.</w:t>
      </w:r>
    </w:p>
    <w:p w:rsidR="00F027BF" w:rsidRDefault="00F027BF" w:rsidP="005874E9">
      <w:pPr>
        <w:pStyle w:val="Caption"/>
      </w:pPr>
      <w:r>
        <w:t>Declaration</w:t>
      </w:r>
    </w:p>
    <w:p w:rsidR="000B6147" w:rsidRDefault="000B6147" w:rsidP="00551829">
      <w:pPr>
        <w:pStyle w:val="NoSpacing"/>
      </w:pPr>
      <w:r w:rsidRPr="00706C1E">
        <w:rPr>
          <w:rStyle w:val="code"/>
          <w:b/>
        </w:rPr>
        <w:t>function</w:t>
      </w:r>
      <w:r>
        <w:rPr>
          <w:rStyle w:val="code"/>
        </w:rPr>
        <w:t xml:space="preserve"> </w:t>
      </w:r>
      <w:bookmarkStart w:id="2846" w:name="HelperFunctionsIECalcJpegFileQuality"/>
      <w:r>
        <w:rPr>
          <w:rStyle w:val="code"/>
        </w:rPr>
        <w:t>IECalcJpegFileQuality</w:t>
      </w:r>
      <w:bookmarkEnd w:id="2846"/>
      <w:r>
        <w:rPr>
          <w:rStyle w:val="code"/>
        </w:rPr>
        <w:t>(const FileName:</w:t>
      </w:r>
      <w:r w:rsidR="009855A0">
        <w:rPr>
          <w:rStyle w:val="code"/>
        </w:rPr>
        <w:t xml:space="preserve"> </w:t>
      </w:r>
      <w:r>
        <w:rPr>
          <w:rStyle w:val="code"/>
        </w:rPr>
        <w:t>WideString):integer;</w:t>
      </w:r>
    </w:p>
    <w:p w:rsidR="000B6147" w:rsidRDefault="000B6147" w:rsidP="005874E9">
      <w:pPr>
        <w:pStyle w:val="Caption"/>
      </w:pPr>
      <w:r>
        <w:t>Description</w:t>
      </w:r>
    </w:p>
    <w:p w:rsidR="000B6147" w:rsidRDefault="000B6147" w:rsidP="00743A61">
      <w:pPr>
        <w:pStyle w:val="BodyText"/>
      </w:pPr>
      <w:r>
        <w:t>This function estimates the quality of a Jpeg file.</w:t>
      </w:r>
      <w:r>
        <w:br/>
        <w:t xml:space="preserve">Returned value can be used with the </w:t>
      </w:r>
      <w:hyperlink r:id="rId2030" w:history="1">
        <w:r>
          <w:rPr>
            <w:rStyle w:val="Hyperlink"/>
          </w:rPr>
          <w:t>JPEG_Quality</w:t>
        </w:r>
      </w:hyperlink>
      <w:r>
        <w:t xml:space="preserve"> property.</w:t>
      </w:r>
    </w:p>
    <w:p w:rsidR="000B6147" w:rsidRDefault="00053877" w:rsidP="00551829">
      <w:pPr>
        <w:rPr>
          <w:rStyle w:val="code"/>
        </w:rPr>
      </w:pPr>
      <w:r>
        <w:rPr>
          <w:rStyle w:val="code"/>
        </w:rPr>
        <w:br/>
      </w:r>
    </w:p>
    <w:p w:rsidR="00F027BF" w:rsidRDefault="00F027BF" w:rsidP="005874E9">
      <w:pPr>
        <w:pStyle w:val="Caption"/>
      </w:pPr>
      <w:r>
        <w:t>Declaration</w:t>
      </w:r>
    </w:p>
    <w:p w:rsidR="000B6147" w:rsidRDefault="000B6147" w:rsidP="00551829">
      <w:pPr>
        <w:pStyle w:val="NoSpacing"/>
      </w:pPr>
      <w:r w:rsidRPr="00DB75A4">
        <w:rPr>
          <w:rStyle w:val="code"/>
          <w:b/>
        </w:rPr>
        <w:t>function</w:t>
      </w:r>
      <w:r>
        <w:rPr>
          <w:rStyle w:val="code"/>
        </w:rPr>
        <w:t xml:space="preserve"> </w:t>
      </w:r>
      <w:bookmarkStart w:id="2847" w:name="HelperFunctionsIECalcJpegStreamQuality"/>
      <w:r>
        <w:rPr>
          <w:rStyle w:val="code"/>
        </w:rPr>
        <w:t>IECalcJpegStreamQuality</w:t>
      </w:r>
      <w:bookmarkEnd w:id="2847"/>
      <w:r>
        <w:rPr>
          <w:rStyle w:val="code"/>
        </w:rPr>
        <w:t>(Stream:</w:t>
      </w:r>
      <w:r w:rsidR="00DB75A4">
        <w:rPr>
          <w:rStyle w:val="code"/>
        </w:rPr>
        <w:t xml:space="preserve"> </w:t>
      </w:r>
      <w:r>
        <w:rPr>
          <w:rStyle w:val="code"/>
        </w:rPr>
        <w:t>TStream):</w:t>
      </w:r>
      <w:r w:rsidR="00DB75A4">
        <w:rPr>
          <w:rStyle w:val="code"/>
        </w:rPr>
        <w:t xml:space="preserve"> </w:t>
      </w:r>
      <w:r>
        <w:rPr>
          <w:rStyle w:val="code"/>
        </w:rPr>
        <w:t>integer;</w:t>
      </w:r>
    </w:p>
    <w:p w:rsidR="000B6147" w:rsidRDefault="000B6147" w:rsidP="005874E9">
      <w:pPr>
        <w:pStyle w:val="Caption"/>
      </w:pPr>
      <w:r>
        <w:t>Description</w:t>
      </w:r>
    </w:p>
    <w:p w:rsidR="000B6147" w:rsidRDefault="000B6147" w:rsidP="00743A61">
      <w:pPr>
        <w:pStyle w:val="BodyText"/>
      </w:pPr>
      <w:r>
        <w:t>This function estimates the quality of a Jpeg file.</w:t>
      </w:r>
      <w:r>
        <w:br/>
        <w:t xml:space="preserve">Returned value can be used with the </w:t>
      </w:r>
      <w:hyperlink r:id="rId2031" w:history="1">
        <w:r>
          <w:rPr>
            <w:rStyle w:val="Hyperlink"/>
          </w:rPr>
          <w:t>JPEG_Quality</w:t>
        </w:r>
      </w:hyperlink>
      <w:r>
        <w:t xml:space="preserve"> property.</w:t>
      </w:r>
    </w:p>
    <w:p w:rsidR="000B6147" w:rsidRDefault="000B6147" w:rsidP="00551829">
      <w:pPr>
        <w:pStyle w:val="BodyText"/>
      </w:pPr>
    </w:p>
    <w:p w:rsidR="00F62A84" w:rsidRDefault="00F62A84">
      <w:pPr>
        <w:keepNext w:val="0"/>
        <w:keepLines w:val="0"/>
        <w:spacing w:before="0" w:after="200" w:line="276" w:lineRule="auto"/>
        <w:outlineLvl w:val="9"/>
      </w:pPr>
    </w:p>
    <w:p w:rsidR="00F62A84" w:rsidRDefault="00F62A84">
      <w:pPr>
        <w:keepNext w:val="0"/>
        <w:keepLines w:val="0"/>
        <w:spacing w:before="0" w:after="200" w:line="276" w:lineRule="auto"/>
        <w:outlineLvl w:val="9"/>
      </w:pPr>
    </w:p>
    <w:p w:rsidR="0051141C" w:rsidRDefault="0051141C" w:rsidP="0051141C">
      <w:pPr>
        <w:pStyle w:val="Links"/>
      </w:pPr>
    </w:p>
    <w:p w:rsidR="00E302C0" w:rsidRPr="0051141C" w:rsidRDefault="003921BC" w:rsidP="0051141C">
      <w:pPr>
        <w:pStyle w:val="Links"/>
      </w:pPr>
      <w:hyperlink w:anchor="HelperFunctions" w:history="1">
        <w:r w:rsidR="00F62A84" w:rsidRPr="00F62A84">
          <w:rPr>
            <w:rStyle w:val="Hyperlink"/>
            <w:lang w:eastAsia="ko-KR" w:bidi="he-IL"/>
          </w:rPr>
          <w:t>Helper Functions</w:t>
        </w:r>
      </w:hyperlink>
    </w:p>
    <w:p w:rsidR="000B6147" w:rsidRPr="00C765A2" w:rsidRDefault="000B6147" w:rsidP="00F62A84">
      <w:pPr>
        <w:pStyle w:val="Quote"/>
        <w:pageBreakBefore/>
      </w:pPr>
      <w:r w:rsidRPr="005874E9">
        <w:lastRenderedPageBreak/>
        <w:t>R</w:t>
      </w:r>
      <w:r w:rsidRPr="00C765A2">
        <w:t>egister ImageEn file formats in VCL</w:t>
      </w:r>
      <w:r w:rsidR="00860CC4">
        <w:br/>
      </w:r>
    </w:p>
    <w:p w:rsidR="00F027BF" w:rsidRDefault="00F027BF" w:rsidP="005874E9">
      <w:pPr>
        <w:pStyle w:val="Caption"/>
      </w:pPr>
      <w:r>
        <w:t>Declaration</w:t>
      </w:r>
    </w:p>
    <w:p w:rsidR="00C765A2" w:rsidRDefault="00C765A2" w:rsidP="00551829">
      <w:pPr>
        <w:pStyle w:val="NoSpacing"/>
      </w:pPr>
      <w:r w:rsidRPr="00DB75A4">
        <w:rPr>
          <w:rStyle w:val="code"/>
          <w:b/>
        </w:rPr>
        <w:t>procedure</w:t>
      </w:r>
      <w:r>
        <w:rPr>
          <w:rStyle w:val="code"/>
        </w:rPr>
        <w:t xml:space="preserve"> </w:t>
      </w:r>
      <w:bookmarkStart w:id="2848" w:name="HelperFunctionsIERegisterFormats"/>
      <w:r>
        <w:rPr>
          <w:rStyle w:val="code"/>
        </w:rPr>
        <w:t>IERegisterFormats</w:t>
      </w:r>
      <w:bookmarkEnd w:id="2848"/>
      <w:r>
        <w:rPr>
          <w:rStyle w:val="code"/>
        </w:rPr>
        <w:t>;</w:t>
      </w:r>
    </w:p>
    <w:p w:rsidR="00C765A2" w:rsidRDefault="00C765A2" w:rsidP="005874E9">
      <w:pPr>
        <w:pStyle w:val="Caption"/>
      </w:pPr>
      <w:r>
        <w:t>Description</w:t>
      </w:r>
    </w:p>
    <w:p w:rsidR="000B6147" w:rsidRDefault="00C765A2" w:rsidP="00743A61">
      <w:pPr>
        <w:pStyle w:val="BodyText"/>
      </w:pPr>
      <w:r>
        <w:t>Register/unregister following classes inside the VCL class framework. This allows use of standard VCL open/save dialogs and TPicture objects with ImageEn file formats.</w:t>
      </w:r>
      <w:r>
        <w:br/>
      </w:r>
      <w:r>
        <w:br/>
        <w:t>TIETiffImage, TIEGifImage, TIEJpegImage, TIEPCXImage, TIEBMPImage, TIEICOImage, TIEPNGImage, TIETGAImage, TIEPXMImage, TIEJP2Image, TIEJ2Kimage</w:t>
      </w:r>
      <w:r w:rsidR="00860CC4">
        <w:t>.</w:t>
      </w:r>
      <w:r>
        <w:br/>
      </w:r>
      <w:r>
        <w:br/>
        <w:t>Each of above classes inherits from TIEGraphicBase. To get input/ouput parameters use “IO” property: it is the same of ImageEnIO.Params property.</w:t>
      </w:r>
    </w:p>
    <w:p w:rsidR="00860CC4" w:rsidRDefault="00F718EF" w:rsidP="00F027BF">
      <w:pPr>
        <w:pStyle w:val="Heading3"/>
      </w:pPr>
      <w:r>
        <w:br/>
      </w:r>
    </w:p>
    <w:p w:rsidR="00F027BF" w:rsidRDefault="00F027BF" w:rsidP="005874E9">
      <w:pPr>
        <w:pStyle w:val="Caption"/>
      </w:pPr>
      <w:r>
        <w:t>Declaration</w:t>
      </w:r>
    </w:p>
    <w:p w:rsidR="00C765A2" w:rsidRDefault="00C765A2" w:rsidP="00551829">
      <w:pPr>
        <w:pStyle w:val="NoSpacing"/>
      </w:pPr>
      <w:r w:rsidRPr="00DB75A4">
        <w:rPr>
          <w:rStyle w:val="code"/>
          <w:b/>
        </w:rPr>
        <w:t>procedure</w:t>
      </w:r>
      <w:r>
        <w:rPr>
          <w:rStyle w:val="code"/>
        </w:rPr>
        <w:t xml:space="preserve"> </w:t>
      </w:r>
      <w:bookmarkStart w:id="2849" w:name="HelperFunctionsIEUnregisterFormats"/>
      <w:r>
        <w:rPr>
          <w:rStyle w:val="code"/>
        </w:rPr>
        <w:t>IEUnregisterFormats</w:t>
      </w:r>
      <w:bookmarkEnd w:id="2849"/>
      <w:r>
        <w:rPr>
          <w:rStyle w:val="code"/>
        </w:rPr>
        <w:t>;</w:t>
      </w:r>
    </w:p>
    <w:p w:rsidR="00C765A2" w:rsidRDefault="00C765A2" w:rsidP="005874E9">
      <w:pPr>
        <w:pStyle w:val="Caption"/>
      </w:pPr>
      <w:r>
        <w:t>Description</w:t>
      </w:r>
    </w:p>
    <w:p w:rsidR="00C765A2" w:rsidRDefault="00A13AD4" w:rsidP="008C7F36">
      <w:pPr>
        <w:pStyle w:val="BodyTextFirstIndent"/>
      </w:pPr>
      <w:r w:rsidRPr="00A13AD4">
        <w:t xml:space="preserve">IEUnregisterFormats </w:t>
      </w:r>
      <w:r>
        <w:t>u</w:t>
      </w:r>
      <w:r w:rsidR="00C765A2">
        <w:t xml:space="preserve">nregisters ImageEn file formats from </w:t>
      </w:r>
      <w:r w:rsidR="00DB75A4">
        <w:t xml:space="preserve">the </w:t>
      </w:r>
      <w:r w:rsidR="00C765A2">
        <w:t>VCL.</w:t>
      </w:r>
      <w:r w:rsidR="00860CC4">
        <w:br/>
      </w:r>
    </w:p>
    <w:p w:rsidR="00E302C0" w:rsidRPr="00F62A84" w:rsidRDefault="003921BC" w:rsidP="0041130A">
      <w:pPr>
        <w:pStyle w:val="Links"/>
      </w:pPr>
      <w:hyperlink w:anchor="HelperFunctions" w:history="1">
        <w:r w:rsidR="00F62A84" w:rsidRPr="00F62A84">
          <w:rPr>
            <w:rStyle w:val="Hyperlink"/>
            <w:lang w:eastAsia="ko-KR" w:bidi="he-IL"/>
          </w:rPr>
          <w:t>Helper Functions</w:t>
        </w:r>
      </w:hyperlink>
      <w:r w:rsidR="00F62A84">
        <w:rPr>
          <w:lang w:eastAsia="ko-KR" w:bidi="he-IL"/>
        </w:rPr>
        <w:t xml:space="preserve"> </w:t>
      </w:r>
    </w:p>
    <w:p w:rsidR="00C765A2" w:rsidRDefault="00C765A2" w:rsidP="00F62A84">
      <w:pPr>
        <w:pStyle w:val="Quote"/>
        <w:pageBreakBefore/>
      </w:pPr>
      <w:r w:rsidRPr="00C765A2">
        <w:lastRenderedPageBreak/>
        <w:t xml:space="preserve">AVI </w:t>
      </w:r>
      <w:r>
        <w:t>F</w:t>
      </w:r>
      <w:r w:rsidRPr="00C765A2">
        <w:t xml:space="preserve">ile </w:t>
      </w:r>
      <w:r>
        <w:t>F</w:t>
      </w:r>
      <w:r w:rsidRPr="00C765A2">
        <w:t>ormat</w:t>
      </w:r>
      <w:r w:rsidR="00860CC4">
        <w:br/>
      </w:r>
    </w:p>
    <w:p w:rsidR="00F027BF" w:rsidRDefault="00F027BF" w:rsidP="005874E9">
      <w:pPr>
        <w:pStyle w:val="Caption"/>
      </w:pPr>
      <w:r>
        <w:t>Declaration</w:t>
      </w:r>
    </w:p>
    <w:p w:rsidR="00C765A2" w:rsidRDefault="00C765A2" w:rsidP="00551829">
      <w:pPr>
        <w:pStyle w:val="NoSpacing"/>
      </w:pPr>
      <w:r w:rsidRPr="00A13AD4">
        <w:rPr>
          <w:rStyle w:val="code"/>
          <w:b/>
        </w:rPr>
        <w:t>function</w:t>
      </w:r>
      <w:r>
        <w:rPr>
          <w:rStyle w:val="code"/>
        </w:rPr>
        <w:t xml:space="preserve"> </w:t>
      </w:r>
      <w:bookmarkStart w:id="2850" w:name="HelperFunctionsIEAVISelectCodec"/>
      <w:r>
        <w:rPr>
          <w:rStyle w:val="code"/>
        </w:rPr>
        <w:t>IEAVISelectCodec</w:t>
      </w:r>
      <w:bookmarkEnd w:id="2850"/>
      <w:r>
        <w:rPr>
          <w:rStyle w:val="code"/>
        </w:rPr>
        <w:t>:</w:t>
      </w:r>
      <w:r w:rsidR="00DB75A4">
        <w:rPr>
          <w:rStyle w:val="code"/>
        </w:rPr>
        <w:t xml:space="preserve"> </w:t>
      </w:r>
      <w:r>
        <w:rPr>
          <w:rStyle w:val="code"/>
        </w:rPr>
        <w:t>AnsiString;</w:t>
      </w:r>
    </w:p>
    <w:p w:rsidR="00C765A2" w:rsidRDefault="00C765A2" w:rsidP="005874E9">
      <w:pPr>
        <w:pStyle w:val="Caption"/>
      </w:pPr>
      <w:r>
        <w:t>Description</w:t>
      </w:r>
    </w:p>
    <w:p w:rsidR="00C765A2" w:rsidRDefault="00C765A2" w:rsidP="008C7F36">
      <w:pPr>
        <w:pStyle w:val="BodyTextFirstIndent"/>
      </w:pPr>
      <w:r>
        <w:t xml:space="preserve">This function shows Windows codec selection dialog and return the (fourcc) codec string, that you can pass for example to </w:t>
      </w:r>
      <w:hyperlink r:id="rId2032" w:history="1">
        <w:r>
          <w:rPr>
            <w:rStyle w:val="Hyperlink"/>
          </w:rPr>
          <w:t>CreateAVIFile</w:t>
        </w:r>
      </w:hyperlink>
      <w:r>
        <w:t>.</w:t>
      </w:r>
    </w:p>
    <w:p w:rsidR="00F027BF" w:rsidRDefault="00210F7A" w:rsidP="005874E9">
      <w:pPr>
        <w:pStyle w:val="Caption"/>
      </w:pPr>
      <w:r>
        <w:br/>
      </w:r>
      <w:r>
        <w:br/>
      </w:r>
      <w:r w:rsidR="00F027BF">
        <w:t>Declaration</w:t>
      </w:r>
    </w:p>
    <w:p w:rsidR="00C765A2" w:rsidRDefault="00C765A2" w:rsidP="00551829">
      <w:pPr>
        <w:pStyle w:val="NoSpacing"/>
      </w:pPr>
      <w:r w:rsidRPr="00DB75A4">
        <w:rPr>
          <w:rStyle w:val="code"/>
          <w:b/>
        </w:rPr>
        <w:t>function</w:t>
      </w:r>
      <w:r>
        <w:rPr>
          <w:rStyle w:val="code"/>
        </w:rPr>
        <w:t xml:space="preserve"> </w:t>
      </w:r>
      <w:bookmarkStart w:id="2851" w:name="HelperFunctionsIEAVIGetCodecs"/>
      <w:r>
        <w:rPr>
          <w:rStyle w:val="code"/>
        </w:rPr>
        <w:t>IEAVIGetCodecs</w:t>
      </w:r>
      <w:bookmarkEnd w:id="2851"/>
      <w:r>
        <w:rPr>
          <w:rStyle w:val="code"/>
        </w:rPr>
        <w:t>:</w:t>
      </w:r>
      <w:r w:rsidR="00DB75A4">
        <w:rPr>
          <w:rStyle w:val="code"/>
        </w:rPr>
        <w:t xml:space="preserve"> </w:t>
      </w:r>
      <w:r>
        <w:rPr>
          <w:rStyle w:val="code"/>
        </w:rPr>
        <w:t>TStringList;</w:t>
      </w:r>
    </w:p>
    <w:p w:rsidR="00C765A2" w:rsidRDefault="00C765A2" w:rsidP="005874E9">
      <w:pPr>
        <w:pStyle w:val="Caption"/>
      </w:pPr>
      <w:r>
        <w:t>Description</w:t>
      </w:r>
    </w:p>
    <w:p w:rsidR="00C765A2" w:rsidRDefault="00C765A2" w:rsidP="008C7F36">
      <w:pPr>
        <w:pStyle w:val="BodyTextFirstIndent"/>
      </w:pPr>
      <w:r>
        <w:t xml:space="preserve">This function returns a list of Windows codec as (fourcc) codec strings, that you can pass for example to </w:t>
      </w:r>
      <w:hyperlink r:id="rId2033" w:history="1">
        <w:r>
          <w:rPr>
            <w:rStyle w:val="Hyperlink"/>
          </w:rPr>
          <w:t>CreateAVIFile</w:t>
        </w:r>
      </w:hyperlink>
      <w:r>
        <w:t>.</w:t>
      </w:r>
      <w:r w:rsidR="00A13AD4">
        <w:t xml:space="preserve">  </w:t>
      </w:r>
      <w:r>
        <w:t xml:space="preserve">To obtain codecs description use </w:t>
      </w:r>
      <w:hyperlink r:id="rId2034" w:history="1">
        <w:r>
          <w:rPr>
            <w:rStyle w:val="Hyperlink"/>
          </w:rPr>
          <w:t>IEAVIGetCodecsDescription</w:t>
        </w:r>
      </w:hyperlink>
      <w:r>
        <w:t>.</w:t>
      </w:r>
    </w:p>
    <w:p w:rsidR="00F62A84" w:rsidRDefault="00F62A84">
      <w:pPr>
        <w:keepNext w:val="0"/>
        <w:keepLines w:val="0"/>
        <w:spacing w:before="0" w:after="200" w:line="276" w:lineRule="auto"/>
        <w:outlineLvl w:val="9"/>
      </w:pPr>
    </w:p>
    <w:p w:rsidR="00F62A84" w:rsidRDefault="00F62A84">
      <w:pPr>
        <w:keepNext w:val="0"/>
        <w:keepLines w:val="0"/>
        <w:spacing w:before="0" w:after="200" w:line="276" w:lineRule="auto"/>
        <w:outlineLvl w:val="9"/>
      </w:pPr>
    </w:p>
    <w:p w:rsidR="00F62A84" w:rsidRDefault="00F62A84">
      <w:pPr>
        <w:keepNext w:val="0"/>
        <w:keepLines w:val="0"/>
        <w:spacing w:before="0" w:after="200" w:line="276" w:lineRule="auto"/>
        <w:outlineLvl w:val="9"/>
      </w:pPr>
    </w:p>
    <w:p w:rsidR="0041130A" w:rsidRDefault="00F62A84" w:rsidP="0041130A">
      <w:pPr>
        <w:pStyle w:val="Links"/>
      </w:pPr>
      <w:r>
        <w:rPr>
          <w:lang w:eastAsia="ko-KR" w:bidi="he-IL"/>
        </w:rPr>
        <w:br/>
      </w:r>
    </w:p>
    <w:p w:rsidR="0041130A" w:rsidRDefault="0041130A" w:rsidP="0041130A">
      <w:pPr>
        <w:pStyle w:val="Links"/>
      </w:pPr>
    </w:p>
    <w:p w:rsidR="00F62A84" w:rsidRPr="00F62A84" w:rsidRDefault="003921BC" w:rsidP="0041130A">
      <w:pPr>
        <w:pStyle w:val="Links"/>
      </w:pPr>
      <w:hyperlink w:anchor="HelperFunctions" w:history="1">
        <w:r w:rsidR="00F62A84" w:rsidRPr="00F62A84">
          <w:rPr>
            <w:rStyle w:val="Hyperlink"/>
            <w:lang w:eastAsia="ko-KR" w:bidi="he-IL"/>
          </w:rPr>
          <w:t>Helper Functions</w:t>
        </w:r>
      </w:hyperlink>
      <w:r w:rsidR="00F62A84">
        <w:rPr>
          <w:lang w:eastAsia="ko-KR" w:bidi="he-IL"/>
        </w:rPr>
        <w:t xml:space="preserve"> </w:t>
      </w:r>
    </w:p>
    <w:p w:rsidR="00F027BF" w:rsidRDefault="00F027BF" w:rsidP="00F62A84">
      <w:pPr>
        <w:pStyle w:val="Caption"/>
        <w:pageBreakBefore/>
      </w:pPr>
      <w:r>
        <w:lastRenderedPageBreak/>
        <w:t>Declaration</w:t>
      </w:r>
    </w:p>
    <w:p w:rsidR="00C765A2" w:rsidRDefault="00C765A2" w:rsidP="00551829">
      <w:pPr>
        <w:pStyle w:val="NoSpacing"/>
      </w:pPr>
      <w:r w:rsidRPr="00DB75A4">
        <w:rPr>
          <w:rStyle w:val="code"/>
          <w:b/>
        </w:rPr>
        <w:t>function</w:t>
      </w:r>
      <w:r>
        <w:rPr>
          <w:rStyle w:val="code"/>
        </w:rPr>
        <w:t xml:space="preserve"> </w:t>
      </w:r>
      <w:bookmarkStart w:id="2852" w:name="HelperFunctionsIEAVIGetCodecsDescription"/>
      <w:r>
        <w:rPr>
          <w:rStyle w:val="code"/>
        </w:rPr>
        <w:t>IEAVIGetCodecsDescription</w:t>
      </w:r>
      <w:bookmarkEnd w:id="2852"/>
      <w:r>
        <w:rPr>
          <w:rStyle w:val="code"/>
        </w:rPr>
        <w:t>:</w:t>
      </w:r>
      <w:r w:rsidR="00DB75A4">
        <w:rPr>
          <w:rStyle w:val="code"/>
        </w:rPr>
        <w:t xml:space="preserve"> </w:t>
      </w:r>
      <w:r>
        <w:rPr>
          <w:rStyle w:val="code"/>
        </w:rPr>
        <w:t>TStringList;</w:t>
      </w:r>
    </w:p>
    <w:p w:rsidR="00C765A2" w:rsidRDefault="00C765A2" w:rsidP="005874E9">
      <w:pPr>
        <w:pStyle w:val="Caption"/>
      </w:pPr>
      <w:r>
        <w:t>Description</w:t>
      </w:r>
    </w:p>
    <w:p w:rsidR="00254463" w:rsidRDefault="00C765A2" w:rsidP="00743A61">
      <w:pPr>
        <w:pStyle w:val="BodyText"/>
      </w:pPr>
      <w:r>
        <w:t>This function returns a list of Windows codec descriptions.</w:t>
      </w:r>
      <w:r>
        <w:br/>
        <w:t xml:space="preserve">To obtain actual codecs use </w:t>
      </w:r>
      <w:hyperlink r:id="rId2035" w:history="1">
        <w:r>
          <w:rPr>
            <w:rStyle w:val="Hyperlink"/>
          </w:rPr>
          <w:t>IEAVIGetCodecs</w:t>
        </w:r>
      </w:hyperlink>
      <w:r>
        <w:t>.</w:t>
      </w:r>
    </w:p>
    <w:p w:rsidR="005874E9" w:rsidRDefault="005874E9" w:rsidP="00B62986">
      <w:pPr>
        <w:pStyle w:val="BodyText"/>
      </w:pPr>
    </w:p>
    <w:p w:rsidR="00C765A2" w:rsidRDefault="00C765A2" w:rsidP="00561079">
      <w:pPr>
        <w:pStyle w:val="Quote"/>
      </w:pPr>
      <w:r w:rsidRPr="00C765A2">
        <w:t>Layers</w:t>
      </w:r>
      <w:r w:rsidR="00D27AC5">
        <w:br/>
      </w:r>
    </w:p>
    <w:p w:rsidR="00F027BF" w:rsidRDefault="00F027BF" w:rsidP="005874E9">
      <w:pPr>
        <w:pStyle w:val="Caption"/>
      </w:pPr>
      <w:r>
        <w:t>Declaration</w:t>
      </w:r>
    </w:p>
    <w:p w:rsidR="00C765A2" w:rsidRDefault="00C765A2" w:rsidP="00551829">
      <w:pPr>
        <w:pStyle w:val="NoSpacing"/>
      </w:pPr>
      <w:r w:rsidRPr="00A13AD4">
        <w:rPr>
          <w:rStyle w:val="code"/>
          <w:b/>
        </w:rPr>
        <w:t>procedure</w:t>
      </w:r>
      <w:r>
        <w:rPr>
          <w:rStyle w:val="code"/>
        </w:rPr>
        <w:t xml:space="preserve"> </w:t>
      </w:r>
      <w:bookmarkStart w:id="2853" w:name="HelperFunctionsIELayersMerge"/>
      <w:r>
        <w:rPr>
          <w:rStyle w:val="code"/>
        </w:rPr>
        <w:t>IELayersMerge</w:t>
      </w:r>
      <w:bookmarkEnd w:id="2853"/>
      <w:r>
        <w:rPr>
          <w:rStyle w:val="code"/>
        </w:rPr>
        <w:t>(Layer0, Layer1, LayerMask:</w:t>
      </w:r>
      <w:r w:rsidR="00DB75A4">
        <w:rPr>
          <w:rStyle w:val="code"/>
        </w:rPr>
        <w:t xml:space="preserve"> </w:t>
      </w:r>
      <w:hyperlink r:id="rId2036" w:history="1">
        <w:r>
          <w:rPr>
            <w:rStyle w:val="Hyperlink"/>
          </w:rPr>
          <w:t>TIELayer</w:t>
        </w:r>
      </w:hyperlink>
      <w:r>
        <w:rPr>
          <w:rStyle w:val="code"/>
        </w:rPr>
        <w:t>; Destination:</w:t>
      </w:r>
      <w:r w:rsidR="00DB75A4">
        <w:rPr>
          <w:rStyle w:val="code"/>
        </w:rPr>
        <w:t xml:space="preserve"> </w:t>
      </w:r>
      <w:hyperlink r:id="rId2037" w:history="1">
        <w:r>
          <w:rPr>
            <w:rStyle w:val="Hyperlink"/>
          </w:rPr>
          <w:t>TIEBitmap</w:t>
        </w:r>
      </w:hyperlink>
      <w:r>
        <w:rPr>
          <w:rStyle w:val="code"/>
        </w:rPr>
        <w:t>; ZoomFilter:</w:t>
      </w:r>
      <w:r w:rsidR="00DB75A4">
        <w:rPr>
          <w:rStyle w:val="code"/>
        </w:rPr>
        <w:t xml:space="preserve"> </w:t>
      </w:r>
      <w:hyperlink r:id="rId2038" w:history="1">
        <w:r>
          <w:rPr>
            <w:rStyle w:val="Hyperlink"/>
          </w:rPr>
          <w:t>TResampleFilter</w:t>
        </w:r>
      </w:hyperlink>
      <w:r>
        <w:rPr>
          <w:rStyle w:val="code"/>
        </w:rPr>
        <w:t>; Background:</w:t>
      </w:r>
      <w:r w:rsidR="00DB75A4">
        <w:rPr>
          <w:rStyle w:val="code"/>
        </w:rPr>
        <w:t xml:space="preserve"> </w:t>
      </w:r>
      <w:r>
        <w:rPr>
          <w:rStyle w:val="code"/>
        </w:rPr>
        <w:t>TColor);</w:t>
      </w:r>
    </w:p>
    <w:p w:rsidR="00C765A2" w:rsidRDefault="00C765A2" w:rsidP="005874E9">
      <w:pPr>
        <w:pStyle w:val="Caption"/>
      </w:pPr>
      <w:r>
        <w:t>Description</w:t>
      </w:r>
    </w:p>
    <w:p w:rsidR="00254463" w:rsidRDefault="00C765A2" w:rsidP="00743A61">
      <w:pPr>
        <w:pStyle w:val="BodyText"/>
      </w:pPr>
      <w:r>
        <w:t>IELayersMerge merges two layers to the destination bitmap.</w:t>
      </w:r>
      <w:r>
        <w:br/>
        <w:t>ZoomFilter specifies the filter to use when layers needs to be stretched.  Background is the color used to fill empty regions.</w:t>
      </w:r>
      <w:r w:rsidR="00706C1E">
        <w:t xml:space="preserve">  </w:t>
      </w:r>
      <w:r>
        <w:t>LayerMask is the upper layer</w:t>
      </w:r>
      <w:r w:rsidR="0035784B">
        <w:t>’</w:t>
      </w:r>
      <w:r>
        <w:t xml:space="preserve">s mask. This can be </w:t>
      </w:r>
      <w:r w:rsidR="0035784B">
        <w:t>‘</w:t>
      </w:r>
      <w:r>
        <w:t>nil</w:t>
      </w:r>
      <w:r w:rsidR="0035784B">
        <w:t>’</w:t>
      </w:r>
      <w:r>
        <w:t xml:space="preserve"> if no layer mask exists.</w:t>
      </w:r>
    </w:p>
    <w:p w:rsidR="00F62A84" w:rsidRDefault="00F62A84" w:rsidP="00F22419">
      <w:pPr>
        <w:pStyle w:val="BodyText"/>
      </w:pPr>
    </w:p>
    <w:p w:rsidR="00F62A84" w:rsidRDefault="00F62A84" w:rsidP="00F22419">
      <w:pPr>
        <w:pStyle w:val="BodyText"/>
      </w:pPr>
    </w:p>
    <w:p w:rsidR="00F62A84" w:rsidRDefault="00F62A84" w:rsidP="00F22419">
      <w:pPr>
        <w:pStyle w:val="BodyText"/>
      </w:pPr>
    </w:p>
    <w:p w:rsidR="00F62A84" w:rsidRDefault="00F62A84" w:rsidP="0041130A">
      <w:pPr>
        <w:pStyle w:val="Links"/>
      </w:pPr>
      <w:r>
        <w:rPr>
          <w:lang w:eastAsia="ko-KR" w:bidi="he-IL"/>
        </w:rPr>
        <w:br/>
      </w:r>
      <w:hyperlink w:anchor="HelperFunctions" w:history="1">
        <w:r w:rsidRPr="00F62A84">
          <w:rPr>
            <w:rStyle w:val="Hyperlink"/>
            <w:lang w:eastAsia="ko-KR" w:bidi="he-IL"/>
          </w:rPr>
          <w:t>Helper Functions</w:t>
        </w:r>
      </w:hyperlink>
      <w:r>
        <w:rPr>
          <w:lang w:eastAsia="ko-KR" w:bidi="he-IL"/>
        </w:rPr>
        <w:t xml:space="preserve"> </w:t>
      </w:r>
    </w:p>
    <w:p w:rsidR="00C765A2" w:rsidRDefault="00C765A2" w:rsidP="00F62A84">
      <w:pPr>
        <w:pStyle w:val="Quote"/>
        <w:pageBreakBefore/>
      </w:pPr>
      <w:r w:rsidRPr="00C765A2">
        <w:lastRenderedPageBreak/>
        <w:t>Utilities</w:t>
      </w:r>
      <w:r w:rsidR="00860CC4">
        <w:br/>
      </w:r>
    </w:p>
    <w:p w:rsidR="00F027BF" w:rsidRDefault="00F027BF" w:rsidP="005874E9">
      <w:pPr>
        <w:pStyle w:val="Caption"/>
      </w:pPr>
      <w:r>
        <w:t>Declaration</w:t>
      </w:r>
    </w:p>
    <w:p w:rsidR="00C765A2" w:rsidRDefault="00C765A2" w:rsidP="00551829">
      <w:pPr>
        <w:pStyle w:val="NoSpacing"/>
      </w:pPr>
      <w:r w:rsidRPr="00A13AD4">
        <w:rPr>
          <w:rStyle w:val="code"/>
          <w:b/>
        </w:rPr>
        <w:t>function</w:t>
      </w:r>
      <w:r>
        <w:rPr>
          <w:rStyle w:val="code"/>
        </w:rPr>
        <w:t xml:space="preserve"> </w:t>
      </w:r>
      <w:bookmarkStart w:id="2854" w:name="HelperFunctionsIEAlphaToOpacity"/>
      <w:r>
        <w:rPr>
          <w:rStyle w:val="code"/>
        </w:rPr>
        <w:t>IEAlphaToOpacity</w:t>
      </w:r>
      <w:bookmarkEnd w:id="2854"/>
      <w:r>
        <w:rPr>
          <w:rStyle w:val="code"/>
        </w:rPr>
        <w:t>(Alpha:</w:t>
      </w:r>
      <w:r w:rsidR="00DB75A4">
        <w:rPr>
          <w:rStyle w:val="code"/>
        </w:rPr>
        <w:t xml:space="preserve"> </w:t>
      </w:r>
      <w:r>
        <w:rPr>
          <w:rStyle w:val="code"/>
        </w:rPr>
        <w:t>integer ):integer;</w:t>
      </w:r>
    </w:p>
    <w:p w:rsidR="00C765A2" w:rsidRDefault="00C765A2" w:rsidP="005874E9">
      <w:pPr>
        <w:pStyle w:val="Caption"/>
      </w:pPr>
      <w:r>
        <w:t>Description</w:t>
      </w:r>
    </w:p>
    <w:p w:rsidR="00C765A2" w:rsidRDefault="00C765A2" w:rsidP="008C7F36">
      <w:pPr>
        <w:pStyle w:val="BodyTextFirstIndent"/>
      </w:pPr>
      <w:r>
        <w:t>AlphaToOpacity returns an integer of the alpha channel value.  Opacity is generally referred to as percent. ( Alpha = 255 then Opacity = 100% ).</w:t>
      </w:r>
    </w:p>
    <w:p w:rsidR="00F027BF" w:rsidRDefault="00053877" w:rsidP="005874E9">
      <w:pPr>
        <w:pStyle w:val="Caption"/>
      </w:pPr>
      <w:r>
        <w:br/>
      </w:r>
      <w:r>
        <w:br/>
      </w:r>
      <w:r w:rsidR="00F027BF">
        <w:t>Declaration</w:t>
      </w:r>
    </w:p>
    <w:p w:rsidR="00C765A2" w:rsidRDefault="00C765A2" w:rsidP="00551829">
      <w:pPr>
        <w:pStyle w:val="NoSpacing"/>
      </w:pPr>
      <w:r w:rsidRPr="00A13AD4">
        <w:rPr>
          <w:rStyle w:val="code"/>
          <w:b/>
        </w:rPr>
        <w:t>function</w:t>
      </w:r>
      <w:r>
        <w:rPr>
          <w:rStyle w:val="code"/>
        </w:rPr>
        <w:t xml:space="preserve"> </w:t>
      </w:r>
      <w:bookmarkStart w:id="2855" w:name="HelperFunctionsIEGetCoresCount"/>
      <w:r>
        <w:rPr>
          <w:rStyle w:val="code"/>
        </w:rPr>
        <w:t>IEGetCoresCount</w:t>
      </w:r>
      <w:bookmarkEnd w:id="2855"/>
      <w:r>
        <w:rPr>
          <w:rStyle w:val="code"/>
        </w:rPr>
        <w:t>():</w:t>
      </w:r>
      <w:r w:rsidR="00DB75A4">
        <w:rPr>
          <w:rStyle w:val="code"/>
        </w:rPr>
        <w:t xml:space="preserve"> </w:t>
      </w:r>
      <w:r>
        <w:rPr>
          <w:rStyle w:val="code"/>
        </w:rPr>
        <w:t>integer;</w:t>
      </w:r>
    </w:p>
    <w:p w:rsidR="00C765A2" w:rsidRDefault="00C765A2" w:rsidP="005874E9">
      <w:pPr>
        <w:pStyle w:val="Caption"/>
      </w:pPr>
      <w:r>
        <w:t>Description</w:t>
      </w:r>
    </w:p>
    <w:p w:rsidR="00C765A2" w:rsidRDefault="00706C1E" w:rsidP="008C7F36">
      <w:pPr>
        <w:pStyle w:val="BodyTextFirstIndent"/>
      </w:pPr>
      <w:r w:rsidRPr="00706C1E">
        <w:t xml:space="preserve">IEGetCoresCount </w:t>
      </w:r>
      <w:r>
        <w:t>r</w:t>
      </w:r>
      <w:r w:rsidR="00C765A2">
        <w:t>eturns the total amount of processor</w:t>
      </w:r>
      <w:r w:rsidR="0035784B">
        <w:t>’</w:t>
      </w:r>
      <w:r w:rsidR="00C765A2">
        <w:t xml:space="preserve">s cores present on the system.  Some Windows operating system versions cannot communicate this information, so it is defaulted to </w:t>
      </w:r>
      <w:hyperlink r:id="rId2039" w:history="1">
        <w:r w:rsidR="00C765A2">
          <w:rPr>
            <w:rStyle w:val="Hyperlink"/>
          </w:rPr>
          <w:t>iegDefaultCoresCount</w:t>
        </w:r>
      </w:hyperlink>
      <w:r w:rsidR="00C765A2">
        <w:t xml:space="preserve"> public field.</w:t>
      </w:r>
    </w:p>
    <w:p w:rsidR="005874E9" w:rsidRDefault="00210F7A" w:rsidP="005874E9">
      <w:pPr>
        <w:pStyle w:val="Caption"/>
      </w:pPr>
      <w:r>
        <w:br/>
      </w:r>
      <w:r w:rsidR="007C6C0A">
        <w:br/>
      </w:r>
    </w:p>
    <w:p w:rsidR="00F62A84" w:rsidRDefault="00F62A84">
      <w:pPr>
        <w:keepNext w:val="0"/>
        <w:keepLines w:val="0"/>
        <w:spacing w:before="0" w:after="200" w:line="276" w:lineRule="auto"/>
        <w:outlineLvl w:val="9"/>
      </w:pPr>
    </w:p>
    <w:p w:rsidR="005874E9" w:rsidRPr="00F62A84" w:rsidRDefault="00F62A84" w:rsidP="0041130A">
      <w:pPr>
        <w:pStyle w:val="Links"/>
      </w:pPr>
      <w:r>
        <w:rPr>
          <w:lang w:eastAsia="ko-KR" w:bidi="he-IL"/>
        </w:rPr>
        <w:br/>
      </w:r>
      <w:hyperlink w:anchor="HelperFunctions" w:history="1">
        <w:r w:rsidRPr="00F62A84">
          <w:rPr>
            <w:rStyle w:val="Hyperlink"/>
            <w:lang w:eastAsia="ko-KR" w:bidi="he-IL"/>
          </w:rPr>
          <w:t>Helper Functions</w:t>
        </w:r>
      </w:hyperlink>
      <w:r>
        <w:rPr>
          <w:lang w:eastAsia="ko-KR" w:bidi="he-IL"/>
        </w:rPr>
        <w:t xml:space="preserve"> </w:t>
      </w:r>
      <w:r w:rsidR="005874E9">
        <w:br w:type="page"/>
      </w:r>
    </w:p>
    <w:p w:rsidR="00F027BF" w:rsidRDefault="00F027BF" w:rsidP="005874E9">
      <w:pPr>
        <w:pStyle w:val="Caption"/>
      </w:pPr>
      <w:r>
        <w:lastRenderedPageBreak/>
        <w:t>Declaration</w:t>
      </w:r>
    </w:p>
    <w:p w:rsidR="00C765A2" w:rsidRDefault="00C765A2" w:rsidP="00551829">
      <w:pPr>
        <w:pStyle w:val="NoSpacing"/>
      </w:pPr>
      <w:r w:rsidRPr="00DB75A4">
        <w:rPr>
          <w:rStyle w:val="code"/>
          <w:b/>
        </w:rPr>
        <w:t>function</w:t>
      </w:r>
      <w:r>
        <w:rPr>
          <w:rStyle w:val="code"/>
        </w:rPr>
        <w:t xml:space="preserve"> </w:t>
      </w:r>
      <w:bookmarkStart w:id="2856" w:name="HelperFunctionsIEOpacityToAlpha"/>
      <w:r>
        <w:rPr>
          <w:rStyle w:val="code"/>
        </w:rPr>
        <w:t>IEOpacityToAlpha</w:t>
      </w:r>
      <w:bookmarkEnd w:id="2856"/>
      <w:r>
        <w:rPr>
          <w:rStyle w:val="code"/>
        </w:rPr>
        <w:t>(Opacity:</w:t>
      </w:r>
      <w:r w:rsidR="00DB75A4">
        <w:rPr>
          <w:rStyle w:val="code"/>
        </w:rPr>
        <w:t xml:space="preserve"> </w:t>
      </w:r>
      <w:r>
        <w:rPr>
          <w:rStyle w:val="code"/>
        </w:rPr>
        <w:t>integer):</w:t>
      </w:r>
      <w:r w:rsidR="00E0445F">
        <w:rPr>
          <w:rStyle w:val="code"/>
        </w:rPr>
        <w:t xml:space="preserve"> </w:t>
      </w:r>
      <w:r>
        <w:rPr>
          <w:rStyle w:val="code"/>
        </w:rPr>
        <w:t>integer;</w:t>
      </w:r>
    </w:p>
    <w:p w:rsidR="00C765A2" w:rsidRDefault="00C765A2" w:rsidP="005874E9">
      <w:pPr>
        <w:pStyle w:val="Caption"/>
      </w:pPr>
      <w:r>
        <w:t>Description</w:t>
      </w:r>
    </w:p>
    <w:p w:rsidR="00AB0029" w:rsidRDefault="00C765A2" w:rsidP="008C7F36">
      <w:pPr>
        <w:pStyle w:val="BodyTextFirstIndent"/>
      </w:pPr>
      <w:r>
        <w:t>OpacityToAlpha returns an integer of an opacity value. ( Opacity = 100% then Alpha = 255 )</w:t>
      </w:r>
    </w:p>
    <w:p w:rsidR="00F62A84" w:rsidRDefault="00F62A84" w:rsidP="008C7F36">
      <w:pPr>
        <w:pStyle w:val="BodyTextFirstIndent"/>
      </w:pPr>
    </w:p>
    <w:p w:rsidR="00F62A84" w:rsidRDefault="00F62A84" w:rsidP="008C7F36">
      <w:pPr>
        <w:pStyle w:val="BodyTextFirstIndent"/>
      </w:pPr>
    </w:p>
    <w:p w:rsidR="00F62A84" w:rsidRDefault="00F62A84" w:rsidP="008C7F36">
      <w:pPr>
        <w:pStyle w:val="BodyTextFirstIndent"/>
      </w:pPr>
    </w:p>
    <w:p w:rsidR="00F62A84" w:rsidRDefault="00F62A84" w:rsidP="008C7F36">
      <w:pPr>
        <w:pStyle w:val="BodyTextFirstIndent"/>
      </w:pPr>
    </w:p>
    <w:p w:rsidR="00F62A84" w:rsidRDefault="00F62A84" w:rsidP="008C7F36">
      <w:pPr>
        <w:pStyle w:val="BodyTextFirstIndent"/>
      </w:pPr>
    </w:p>
    <w:p w:rsidR="00F62A84" w:rsidRDefault="00F62A84" w:rsidP="008C7F36">
      <w:pPr>
        <w:pStyle w:val="BodyTextFirstIndent"/>
      </w:pPr>
    </w:p>
    <w:p w:rsidR="00F62A84" w:rsidRDefault="00F62A84" w:rsidP="008C7F36">
      <w:pPr>
        <w:pStyle w:val="BodyTextFirstIndent"/>
      </w:pPr>
    </w:p>
    <w:p w:rsidR="00F62A84" w:rsidRDefault="00F62A84" w:rsidP="008C7F36">
      <w:pPr>
        <w:pStyle w:val="BodyTextFirstIndent"/>
      </w:pPr>
    </w:p>
    <w:p w:rsidR="00F62A84" w:rsidRDefault="00F62A84" w:rsidP="008C7F36">
      <w:pPr>
        <w:pStyle w:val="BodyTextFirstIndent"/>
      </w:pPr>
    </w:p>
    <w:p w:rsidR="00F62A84" w:rsidRDefault="00F62A84" w:rsidP="008C7F36">
      <w:pPr>
        <w:pStyle w:val="BodyTextFirstIndent"/>
      </w:pPr>
    </w:p>
    <w:p w:rsidR="00F62A84" w:rsidRDefault="00F62A84" w:rsidP="008C7F36">
      <w:pPr>
        <w:pStyle w:val="BodyTextFirstIndent"/>
      </w:pPr>
    </w:p>
    <w:p w:rsidR="0041130A" w:rsidRDefault="0041130A" w:rsidP="0041130A">
      <w:pPr>
        <w:pStyle w:val="Links"/>
      </w:pPr>
    </w:p>
    <w:p w:rsidR="0041130A" w:rsidRDefault="0041130A" w:rsidP="0041130A">
      <w:pPr>
        <w:pStyle w:val="Links"/>
      </w:pPr>
    </w:p>
    <w:p w:rsidR="00F62A84" w:rsidRDefault="003921BC" w:rsidP="0041130A">
      <w:pPr>
        <w:pStyle w:val="Links"/>
      </w:pPr>
      <w:hyperlink w:anchor="HelperFunctions" w:history="1">
        <w:r w:rsidR="00F62A84" w:rsidRPr="00F62A84">
          <w:rPr>
            <w:rStyle w:val="Hyperlink"/>
            <w:lang w:eastAsia="ko-KR" w:bidi="he-IL"/>
          </w:rPr>
          <w:t>Helper Functions</w:t>
        </w:r>
      </w:hyperlink>
      <w:r w:rsidR="00F62A84">
        <w:rPr>
          <w:lang w:eastAsia="ko-KR" w:bidi="he-IL"/>
        </w:rPr>
        <w:t xml:space="preserve"> </w:t>
      </w:r>
    </w:p>
    <w:p w:rsidR="00F62A84" w:rsidRDefault="00F62A84" w:rsidP="008C7F36">
      <w:pPr>
        <w:pStyle w:val="BodyTextFirstIndent"/>
        <w:sectPr w:rsidR="00F62A84" w:rsidSect="00B36046">
          <w:headerReference w:type="default" r:id="rId2040"/>
          <w:endnotePr>
            <w:numFmt w:val="decimal"/>
            <w:numRestart w:val="eachSect"/>
          </w:endnotePr>
          <w:pgSz w:w="7920" w:h="12240" w:orient="landscape" w:code="1"/>
          <w:pgMar w:top="853" w:right="576" w:bottom="432" w:left="576" w:header="288" w:footer="346" w:gutter="288"/>
          <w:cols w:space="720"/>
          <w:docGrid w:linePitch="360"/>
        </w:sectPr>
      </w:pPr>
    </w:p>
    <w:p w:rsidR="00E0445F" w:rsidRDefault="00E0445F" w:rsidP="00E0445F">
      <w:pPr>
        <w:pStyle w:val="IntenseQuote"/>
      </w:pPr>
      <w:r w:rsidRPr="002B6D45">
        <w:rPr>
          <w:sz w:val="48"/>
          <w:szCs w:val="48"/>
        </w:rPr>
        <w:lastRenderedPageBreak/>
        <w:t xml:space="preserve">Chapter </w:t>
      </w:r>
      <w:r w:rsidR="00ED36CB">
        <w:rPr>
          <w:sz w:val="48"/>
          <w:szCs w:val="48"/>
        </w:rPr>
        <w:t>3</w:t>
      </w:r>
      <w:r w:rsidR="005509C1">
        <w:rPr>
          <w:sz w:val="48"/>
          <w:szCs w:val="48"/>
        </w:rPr>
        <w:t>4</w:t>
      </w:r>
      <w:r>
        <w:br/>
        <w:t>Color Management System</w:t>
      </w:r>
    </w:p>
    <w:p w:rsidR="00D77506" w:rsidRDefault="00B45219" w:rsidP="00F729E8">
      <w:pPr>
        <w:pStyle w:val="Heading1"/>
      </w:pPr>
      <w:bookmarkStart w:id="2857" w:name="ColorManagementSystem"/>
      <w:bookmarkStart w:id="2858" w:name="_Toc323290618"/>
      <w:bookmarkStart w:id="2859" w:name="_Toc323290970"/>
      <w:bookmarkStart w:id="2860" w:name="_Toc323291216"/>
      <w:bookmarkStart w:id="2861" w:name="_Toc323293629"/>
      <w:bookmarkStart w:id="2862" w:name="_Toc330973058"/>
      <w:r>
        <w:t>Chapter 3</w:t>
      </w:r>
      <w:r w:rsidR="005509C1">
        <w:t>4</w:t>
      </w:r>
      <w:r w:rsidR="00CE7839">
        <w:t>.</w:t>
      </w:r>
      <w:r w:rsidR="00F729E8">
        <w:t xml:space="preserve"> </w:t>
      </w:r>
      <w:r w:rsidR="00246FDE">
        <w:t>Color Management System</w:t>
      </w:r>
      <w:bookmarkEnd w:id="2857"/>
      <w:r w:rsidR="00246FDE">
        <w:t xml:space="preserve"> (CMS)</w:t>
      </w:r>
      <w:bookmarkEnd w:id="2862"/>
      <w:r w:rsidR="00246FDE">
        <w:t xml:space="preserve"> </w:t>
      </w:r>
      <w:bookmarkEnd w:id="2858"/>
      <w:bookmarkEnd w:id="2859"/>
      <w:bookmarkEnd w:id="2860"/>
      <w:bookmarkEnd w:id="2861"/>
    </w:p>
    <w:p w:rsidR="00E302C0" w:rsidRDefault="00160801" w:rsidP="00E302C0">
      <w:pPr>
        <w:pStyle w:val="BodyTextFirstIndent"/>
        <w:rPr>
          <w:rStyle w:val="code"/>
        </w:rPr>
      </w:pPr>
      <w:r>
        <w:rPr>
          <w:noProof/>
        </w:rPr>
        <w:drawing>
          <wp:anchor distT="0" distB="0" distL="114300" distR="114300" simplePos="0" relativeHeight="251844096" behindDoc="0" locked="0" layoutInCell="1" allowOverlap="1" wp14:anchorId="0F8CAA9D" wp14:editId="227A0B46">
            <wp:simplePos x="0" y="0"/>
            <wp:positionH relativeFrom="column">
              <wp:posOffset>229235</wp:posOffset>
            </wp:positionH>
            <wp:positionV relativeFrom="paragraph">
              <wp:posOffset>128905</wp:posOffset>
            </wp:positionV>
            <wp:extent cx="2132965" cy="1586865"/>
            <wp:effectExtent l="0" t="0" r="635" b="0"/>
            <wp:wrapSquare wrapText="bothSides"/>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veart.png"/>
                    <pic:cNvPicPr/>
                  </pic:nvPicPr>
                  <pic:blipFill>
                    <a:blip r:embed="rId2041">
                      <a:extLst>
                        <a:ext uri="{28A0092B-C50C-407E-A947-70E740481C1C}">
                          <a14:useLocalDpi xmlns:a14="http://schemas.microsoft.com/office/drawing/2010/main" val="0"/>
                        </a:ext>
                      </a:extLst>
                    </a:blip>
                    <a:stretch>
                      <a:fillRect/>
                    </a:stretch>
                  </pic:blipFill>
                  <pic:spPr>
                    <a:xfrm>
                      <a:off x="0" y="0"/>
                      <a:ext cx="2132965" cy="1586865"/>
                    </a:xfrm>
                    <a:prstGeom prst="rect">
                      <a:avLst/>
                    </a:prstGeom>
                  </pic:spPr>
                </pic:pic>
              </a:graphicData>
            </a:graphic>
            <wp14:sizeRelH relativeFrom="page">
              <wp14:pctWidth>0</wp14:pctWidth>
            </wp14:sizeRelH>
            <wp14:sizeRelV relativeFrom="page">
              <wp14:pctHeight>0</wp14:pctHeight>
            </wp14:sizeRelV>
          </wp:anchor>
        </w:drawing>
      </w:r>
      <w:r w:rsidR="00AB0029">
        <w:t>ImageEn includes a Color Management System (CMS) which if enabled allows to render the i</w:t>
      </w:r>
      <w:r w:rsidR="006B3349">
        <w:t>mage with the original colors.</w:t>
      </w:r>
      <w:r w:rsidR="00D77506">
        <w:t xml:space="preserve">  </w:t>
      </w:r>
      <w:r w:rsidR="00AB0029">
        <w:t>To enable the CMS you have to write:</w:t>
      </w:r>
      <w:r w:rsidR="006B3349">
        <w:t xml:space="preserve">  </w:t>
      </w:r>
      <w:r w:rsidR="00AB0029">
        <w:rPr>
          <w:rStyle w:val="code"/>
        </w:rPr>
        <w:t xml:space="preserve">iegEnableCMS </w:t>
      </w:r>
      <w:r w:rsidR="00E0445F">
        <w:rPr>
          <w:rStyle w:val="code"/>
        </w:rPr>
        <w:t xml:space="preserve"> </w:t>
      </w:r>
      <w:r w:rsidR="00AB0029">
        <w:rPr>
          <w:rStyle w:val="code"/>
        </w:rPr>
        <w:t xml:space="preserve">:= </w:t>
      </w:r>
      <w:r w:rsidR="00CB0899">
        <w:rPr>
          <w:rStyle w:val="code"/>
        </w:rPr>
        <w:t>True</w:t>
      </w:r>
      <w:r w:rsidR="00AB0029">
        <w:rPr>
          <w:rStyle w:val="code"/>
        </w:rPr>
        <w:t>;</w:t>
      </w:r>
    </w:p>
    <w:p w:rsidR="006B3349" w:rsidRDefault="003921BC" w:rsidP="00E302C0">
      <w:pPr>
        <w:pStyle w:val="BodyTextFirstIndent"/>
      </w:pPr>
      <w:hyperlink r:id="rId2042" w:history="1">
        <w:r w:rsidR="00E0445F">
          <w:rPr>
            <w:rStyle w:val="Hyperlink"/>
          </w:rPr>
          <w:t>I</w:t>
        </w:r>
        <w:r w:rsidR="00AB0029">
          <w:rPr>
            <w:rStyle w:val="Hyperlink"/>
          </w:rPr>
          <w:t>egEnableCMS</w:t>
        </w:r>
      </w:hyperlink>
      <w:r w:rsidR="00AB0029">
        <w:rPr>
          <w:rStyle w:val="code"/>
        </w:rPr>
        <w:t xml:space="preserve"> </w:t>
      </w:r>
      <w:r w:rsidR="00AB0029">
        <w:t>public variable is defined in the unit I</w:t>
      </w:r>
      <w:r w:rsidR="00AB0029">
        <w:rPr>
          <w:rStyle w:val="code"/>
        </w:rPr>
        <w:t>mageE</w:t>
      </w:r>
      <w:r w:rsidR="00363133">
        <w:rPr>
          <w:rStyle w:val="code"/>
        </w:rPr>
        <w:t>n</w:t>
      </w:r>
      <w:r w:rsidR="00AB0029">
        <w:rPr>
          <w:rStyle w:val="code"/>
        </w:rPr>
        <w:t>IO</w:t>
      </w:r>
      <w:r w:rsidR="006B3349">
        <w:t>.</w:t>
      </w:r>
    </w:p>
    <w:p w:rsidR="006B3349" w:rsidRDefault="00AB0029" w:rsidP="006B3349">
      <w:pPr>
        <w:pStyle w:val="BodyTextFirstIndent"/>
        <w:rPr>
          <w:rStyle w:val="code"/>
        </w:rPr>
      </w:pPr>
      <w:r>
        <w:t>If you want to use LCMS instead of Windows CMS you need to recompile ImageEn (with source code)</w:t>
      </w:r>
      <w:r w:rsidR="006B3349">
        <w:t xml:space="preserve">. Make sure that following line </w:t>
      </w:r>
      <w:r>
        <w:t>inside ie.inc is enabled:</w:t>
      </w:r>
      <w:r w:rsidR="006B3349">
        <w:t xml:space="preserve"> </w:t>
      </w:r>
      <w:r>
        <w:rPr>
          <w:rStyle w:val="code"/>
        </w:rPr>
        <w:t>(*$define IEINCLUDECMS*)</w:t>
      </w:r>
      <w:r w:rsidR="006B3349">
        <w:rPr>
          <w:rStyle w:val="code"/>
        </w:rPr>
        <w:t xml:space="preserve"> </w:t>
      </w:r>
    </w:p>
    <w:p w:rsidR="006B3349" w:rsidRDefault="00AB0029" w:rsidP="006B3349">
      <w:pPr>
        <w:pStyle w:val="BodyTextFirstIndent"/>
      </w:pPr>
      <w:r>
        <w:t>If the CMS is enabled the loading of images with a color profile will be slower than if the CMS is disabled</w:t>
      </w:r>
      <w:r w:rsidR="006B3349">
        <w:t>.</w:t>
      </w:r>
    </w:p>
    <w:p w:rsidR="006B3349" w:rsidRDefault="00AB0029" w:rsidP="00743A61">
      <w:pPr>
        <w:pStyle w:val="BodyText"/>
      </w:pPr>
      <w:r>
        <w:lastRenderedPageBreak/>
        <w:t>If you don</w:t>
      </w:r>
      <w:r w:rsidR="006B3349">
        <w:t>’</w:t>
      </w:r>
      <w:r>
        <w:t xml:space="preserve">t define </w:t>
      </w:r>
      <w:r>
        <w:rPr>
          <w:rStyle w:val="code"/>
        </w:rPr>
        <w:t>IEINCLUDECMS</w:t>
      </w:r>
      <w:r>
        <w:t xml:space="preserve"> or if you have only compiled version of ImageEn, only Windows CMS will be used.  Note that Windows CMS is quicker</w:t>
      </w:r>
      <w:r w:rsidR="006B3349">
        <w:t xml:space="preserve"> than LCMS.</w:t>
      </w:r>
      <w:r>
        <w:br/>
        <w:t xml:space="preserve">See also </w:t>
      </w:r>
      <w:hyperlink r:id="rId2043" w:history="1">
        <w:r>
          <w:rPr>
            <w:rStyle w:val="Hyperlink"/>
          </w:rPr>
          <w:t>TIEICC</w:t>
        </w:r>
      </w:hyperlink>
      <w:r>
        <w:br/>
      </w:r>
    </w:p>
    <w:p w:rsidR="006B3349" w:rsidRDefault="006B3349">
      <w:pPr>
        <w:keepNext w:val="0"/>
        <w:keepLines w:val="0"/>
        <w:spacing w:before="0" w:after="200" w:line="276" w:lineRule="auto"/>
        <w:outlineLvl w:val="9"/>
      </w:pPr>
      <w:r>
        <w:br w:type="page"/>
      </w:r>
    </w:p>
    <w:p w:rsidR="00681358" w:rsidRDefault="00AB0029" w:rsidP="00D166D9">
      <w:pPr>
        <w:pStyle w:val="BodyTextFirstIndent"/>
      </w:pPr>
      <w:r>
        <w:lastRenderedPageBreak/>
        <w:t>ImageEn includes parts of Little</w:t>
      </w:r>
      <w:r w:rsidR="00681358">
        <w:t>CMS</w:t>
      </w:r>
      <w:r>
        <w:t xml:space="preserve"> by Marti Maria</w:t>
      </w:r>
      <w:r w:rsidR="00681358">
        <w:t>.</w:t>
      </w:r>
    </w:p>
    <w:p w:rsidR="00681358" w:rsidRDefault="00681358" w:rsidP="00D166D9">
      <w:pPr>
        <w:pStyle w:val="BodyTextFirstIndent"/>
        <w:rPr>
          <w:lang w:val="en"/>
        </w:rPr>
      </w:pPr>
      <w:r>
        <w:rPr>
          <w:lang w:val="en"/>
        </w:rPr>
        <w:t xml:space="preserve">In digital imaging systems, </w:t>
      </w:r>
      <w:r>
        <w:rPr>
          <w:b/>
          <w:lang w:val="en"/>
        </w:rPr>
        <w:t>color management</w:t>
      </w:r>
      <w:r>
        <w:rPr>
          <w:lang w:val="en"/>
        </w:rPr>
        <w:t xml:space="preserve"> is the controlled conversion between the </w:t>
      </w:r>
      <w:hyperlink r:id="rId2044" w:tooltip="Color" w:history="1">
        <w:r>
          <w:rPr>
            <w:rStyle w:val="Hyperlink"/>
            <w:lang w:val="en"/>
          </w:rPr>
          <w:t>color</w:t>
        </w:r>
      </w:hyperlink>
      <w:r>
        <w:rPr>
          <w:lang w:val="en"/>
        </w:rPr>
        <w:t xml:space="preserve"> representations of various devices, such as </w:t>
      </w:r>
      <w:hyperlink r:id="rId2045" w:tooltip="Image scanner" w:history="1">
        <w:r>
          <w:rPr>
            <w:rStyle w:val="Hyperlink"/>
            <w:lang w:val="en"/>
          </w:rPr>
          <w:t>image scanners</w:t>
        </w:r>
      </w:hyperlink>
      <w:r>
        <w:rPr>
          <w:lang w:val="en"/>
        </w:rPr>
        <w:t xml:space="preserve">, </w:t>
      </w:r>
      <w:hyperlink r:id="rId2046" w:tooltip="Digital camera" w:history="1">
        <w:r>
          <w:rPr>
            <w:rStyle w:val="Hyperlink"/>
            <w:lang w:val="en"/>
          </w:rPr>
          <w:t>digital cameras</w:t>
        </w:r>
      </w:hyperlink>
      <w:r>
        <w:rPr>
          <w:lang w:val="en"/>
        </w:rPr>
        <w:t xml:space="preserve">, monitors, TV screens, film printers, </w:t>
      </w:r>
      <w:hyperlink r:id="rId2047" w:tooltip="Computer printer" w:history="1">
        <w:r>
          <w:rPr>
            <w:rStyle w:val="Hyperlink"/>
            <w:lang w:val="en"/>
          </w:rPr>
          <w:t>computer printers</w:t>
        </w:r>
      </w:hyperlink>
      <w:r>
        <w:rPr>
          <w:lang w:val="en"/>
        </w:rPr>
        <w:t>, offset presses, and corresponding media.</w:t>
      </w:r>
    </w:p>
    <w:p w:rsidR="00681358" w:rsidRDefault="00681358" w:rsidP="00D166D9">
      <w:pPr>
        <w:pStyle w:val="BodyTextFirstIndent"/>
        <w:rPr>
          <w:lang w:val="en"/>
        </w:rPr>
      </w:pPr>
      <w:r>
        <w:rPr>
          <w:lang w:val="en"/>
        </w:rPr>
        <w:t xml:space="preserve">The primary goal of color management is to obtain a good match across color devices; for example, the colors of one frame of a video should appear the same on a computer </w:t>
      </w:r>
      <w:hyperlink r:id="rId2048" w:tooltip="LCD" w:history="1">
        <w:r>
          <w:rPr>
            <w:rStyle w:val="Hyperlink"/>
            <w:lang w:val="en"/>
          </w:rPr>
          <w:t>LCD monitor</w:t>
        </w:r>
      </w:hyperlink>
      <w:r>
        <w:rPr>
          <w:lang w:val="en"/>
        </w:rPr>
        <w:t>, on a plasma TV screen, and as a printed poster.   Color management helps to achieve the same appearance on all of these devices, provided the devices are capable of delivering the needed color intensities.</w:t>
      </w:r>
    </w:p>
    <w:p w:rsidR="00681358" w:rsidRPr="00681358" w:rsidRDefault="00681358" w:rsidP="00D166D9">
      <w:pPr>
        <w:pStyle w:val="BodyTextFirstIndent"/>
      </w:pPr>
      <w:r>
        <w:rPr>
          <w:lang w:val="en"/>
        </w:rPr>
        <w:t xml:space="preserve">Parts of this technology are implemented in the </w:t>
      </w:r>
      <w:hyperlink r:id="rId2049" w:tooltip="Operating system" w:history="1">
        <w:r>
          <w:rPr>
            <w:rStyle w:val="Hyperlink"/>
            <w:lang w:val="en"/>
          </w:rPr>
          <w:t>operating system</w:t>
        </w:r>
      </w:hyperlink>
      <w:r>
        <w:rPr>
          <w:lang w:val="en"/>
        </w:rPr>
        <w:t xml:space="preserve"> (OS), helper libraries, the application, and devices.   A cross-platform view of color management is the use of an ICC-compatible color management system.   The </w:t>
      </w:r>
      <w:hyperlink r:id="rId2050" w:tooltip="International Color Consortium" w:history="1">
        <w:r>
          <w:rPr>
            <w:rStyle w:val="Hyperlink"/>
            <w:lang w:val="en"/>
          </w:rPr>
          <w:t>International Color Consortium</w:t>
        </w:r>
      </w:hyperlink>
      <w:r>
        <w:rPr>
          <w:lang w:val="en"/>
        </w:rPr>
        <w:t xml:space="preserve"> (ICC) is an industry consortium that has defined:</w:t>
      </w:r>
    </w:p>
    <w:p w:rsidR="00681358" w:rsidRDefault="00681358" w:rsidP="00D166D9">
      <w:pPr>
        <w:pStyle w:val="ListBullet2"/>
        <w:rPr>
          <w:lang w:val="en"/>
        </w:rPr>
      </w:pPr>
      <w:r>
        <w:rPr>
          <w:lang w:val="en"/>
        </w:rPr>
        <w:t xml:space="preserve">An open standard for a </w:t>
      </w:r>
      <w:r>
        <w:rPr>
          <w:i/>
          <w:lang w:val="en"/>
        </w:rPr>
        <w:t>Color Matching Module</w:t>
      </w:r>
      <w:r>
        <w:rPr>
          <w:lang w:val="en"/>
        </w:rPr>
        <w:t xml:space="preserve"> (CMM) at the OS level</w:t>
      </w:r>
    </w:p>
    <w:p w:rsidR="00681358" w:rsidRDefault="003921BC" w:rsidP="00D166D9">
      <w:pPr>
        <w:pStyle w:val="ListBullet2"/>
        <w:rPr>
          <w:lang w:val="en"/>
        </w:rPr>
      </w:pPr>
      <w:hyperlink r:id="rId2051" w:tooltip="ICC profile" w:history="1">
        <w:r w:rsidR="00681358">
          <w:rPr>
            <w:rStyle w:val="Hyperlink"/>
            <w:lang w:val="en"/>
          </w:rPr>
          <w:t>color profiles</w:t>
        </w:r>
      </w:hyperlink>
      <w:r w:rsidR="00681358">
        <w:rPr>
          <w:lang w:val="en"/>
        </w:rPr>
        <w:t xml:space="preserve"> for:</w:t>
      </w:r>
    </w:p>
    <w:p w:rsidR="00681358" w:rsidRDefault="00681358" w:rsidP="00E31B2D">
      <w:pPr>
        <w:pStyle w:val="List3"/>
        <w:numPr>
          <w:ilvl w:val="1"/>
          <w:numId w:val="31"/>
        </w:numPr>
        <w:rPr>
          <w:lang w:val="en"/>
        </w:rPr>
      </w:pPr>
      <w:r>
        <w:rPr>
          <w:lang w:val="en"/>
        </w:rPr>
        <w:t>Devices, including device link-profiles that represent a complete color transformation from source device to target device</w:t>
      </w:r>
    </w:p>
    <w:p w:rsidR="00681358" w:rsidRDefault="00681358" w:rsidP="00E31B2D">
      <w:pPr>
        <w:pStyle w:val="List3"/>
        <w:numPr>
          <w:ilvl w:val="1"/>
          <w:numId w:val="31"/>
        </w:numPr>
        <w:rPr>
          <w:lang w:val="en"/>
        </w:rPr>
      </w:pPr>
      <w:r>
        <w:rPr>
          <w:i/>
          <w:lang w:val="en"/>
        </w:rPr>
        <w:t>Working spaces</w:t>
      </w:r>
      <w:r>
        <w:rPr>
          <w:lang w:val="en"/>
        </w:rPr>
        <w:t>, the color spaces in which color data is meant to be manipulated</w:t>
      </w:r>
    </w:p>
    <w:p w:rsidR="00681358" w:rsidRDefault="00681358" w:rsidP="00972B0F">
      <w:pPr>
        <w:pStyle w:val="BodyTextFirstIndent"/>
        <w:rPr>
          <w:lang w:val="en"/>
        </w:rPr>
      </w:pPr>
      <w:r>
        <w:rPr>
          <w:lang w:val="en"/>
        </w:rPr>
        <w:t xml:space="preserve">The </w:t>
      </w:r>
      <w:r>
        <w:rPr>
          <w:b/>
          <w:lang w:val="en"/>
        </w:rPr>
        <w:t>International Color Consortium</w:t>
      </w:r>
      <w:r>
        <w:rPr>
          <w:lang w:val="en"/>
        </w:rPr>
        <w:t xml:space="preserve"> was formed in 1993 by eight industry vendors in order to create an open, vendor-neutral </w:t>
      </w:r>
      <w:hyperlink r:id="rId2052" w:tooltip="Color management" w:history="1">
        <w:r>
          <w:rPr>
            <w:rStyle w:val="Hyperlink"/>
            <w:lang w:val="en"/>
          </w:rPr>
          <w:t>color management</w:t>
        </w:r>
      </w:hyperlink>
      <w:r>
        <w:rPr>
          <w:lang w:val="en"/>
        </w:rPr>
        <w:t xml:space="preserve"> system which would function transparently across all </w:t>
      </w:r>
      <w:hyperlink r:id="rId2053" w:tooltip="Operating system" w:history="1">
        <w:r>
          <w:rPr>
            <w:rStyle w:val="Hyperlink"/>
            <w:lang w:val="en"/>
          </w:rPr>
          <w:t>operating systems</w:t>
        </w:r>
      </w:hyperlink>
      <w:r>
        <w:rPr>
          <w:lang w:val="en"/>
        </w:rPr>
        <w:t xml:space="preserve"> and software packages.</w:t>
      </w:r>
    </w:p>
    <w:p w:rsidR="00681358" w:rsidRDefault="00681358" w:rsidP="00972B0F">
      <w:pPr>
        <w:pStyle w:val="BodyTextFirstIndent"/>
        <w:rPr>
          <w:lang w:val="en"/>
        </w:rPr>
      </w:pPr>
      <w:r>
        <w:rPr>
          <w:lang w:val="en"/>
        </w:rPr>
        <w:lastRenderedPageBreak/>
        <w:t>The ICC specification, currently on version 4.3</w:t>
      </w:r>
      <w:r>
        <w:rPr>
          <w:color w:val="0000FF"/>
          <w:u w:val="single"/>
          <w:vertAlign w:val="superscript"/>
          <w:lang w:val="en"/>
        </w:rPr>
        <w:t>]</w:t>
      </w:r>
      <w:r>
        <w:rPr>
          <w:lang w:val="en"/>
        </w:rPr>
        <w:t xml:space="preserve"> allows for matching of </w:t>
      </w:r>
      <w:hyperlink r:id="rId2054" w:tooltip="Color" w:history="1">
        <w:r>
          <w:rPr>
            <w:rStyle w:val="Hyperlink"/>
            <w:lang w:val="en"/>
          </w:rPr>
          <w:t>color</w:t>
        </w:r>
      </w:hyperlink>
      <w:r>
        <w:rPr>
          <w:lang w:val="en"/>
        </w:rPr>
        <w:t xml:space="preserve"> when moved between applications and </w:t>
      </w:r>
      <w:hyperlink r:id="rId2055" w:tooltip="Operating system" w:history="1">
        <w:r>
          <w:rPr>
            <w:rStyle w:val="Hyperlink"/>
            <w:lang w:val="en"/>
          </w:rPr>
          <w:t>operating systems</w:t>
        </w:r>
      </w:hyperlink>
      <w:r>
        <w:rPr>
          <w:lang w:val="en"/>
        </w:rPr>
        <w:t>, from the point of creation to the final output, whether display or print.</w:t>
      </w:r>
    </w:p>
    <w:p w:rsidR="00681358" w:rsidRDefault="00681358" w:rsidP="00D166D9">
      <w:pPr>
        <w:pStyle w:val="BodyTextFirstIndent"/>
      </w:pPr>
      <w:r>
        <w:rPr>
          <w:b/>
          <w:lang w:val="en"/>
        </w:rPr>
        <w:t>LittleCMS</w:t>
      </w:r>
      <w:r>
        <w:rPr>
          <w:lang w:val="en"/>
        </w:rPr>
        <w:t xml:space="preserve"> or </w:t>
      </w:r>
      <w:r>
        <w:rPr>
          <w:b/>
          <w:lang w:val="en"/>
        </w:rPr>
        <w:t>LCMS</w:t>
      </w:r>
      <w:r>
        <w:rPr>
          <w:lang w:val="en"/>
        </w:rPr>
        <w:t xml:space="preserve"> is an </w:t>
      </w:r>
      <w:hyperlink r:id="rId2056" w:tooltip="Open source" w:history="1">
        <w:r>
          <w:rPr>
            <w:rStyle w:val="Hyperlink"/>
            <w:lang w:val="en"/>
          </w:rPr>
          <w:t>open source</w:t>
        </w:r>
      </w:hyperlink>
      <w:r>
        <w:rPr>
          <w:lang w:val="en"/>
        </w:rPr>
        <w:t xml:space="preserve"> </w:t>
      </w:r>
      <w:hyperlink r:id="rId2057" w:tooltip="Color management" w:history="1">
        <w:r>
          <w:rPr>
            <w:rStyle w:val="Hyperlink"/>
            <w:lang w:val="en"/>
          </w:rPr>
          <w:t>color management</w:t>
        </w:r>
      </w:hyperlink>
      <w:r>
        <w:rPr>
          <w:lang w:val="en"/>
        </w:rPr>
        <w:t xml:space="preserve"> system, released as a </w:t>
      </w:r>
      <w:hyperlink r:id="rId2058" w:tooltip="Software library" w:history="1">
        <w:r>
          <w:rPr>
            <w:rStyle w:val="Hyperlink"/>
            <w:lang w:val="en"/>
          </w:rPr>
          <w:t>software library</w:t>
        </w:r>
      </w:hyperlink>
      <w:r>
        <w:rPr>
          <w:lang w:val="en"/>
        </w:rPr>
        <w:t xml:space="preserve"> for use in other programs which will allow the use of </w:t>
      </w:r>
      <w:hyperlink r:id="rId2059" w:tooltip="International Color Consortium" w:history="1">
        <w:r>
          <w:rPr>
            <w:rStyle w:val="Hyperlink"/>
            <w:lang w:val="en"/>
          </w:rPr>
          <w:t>International Color Consortium</w:t>
        </w:r>
      </w:hyperlink>
      <w:r>
        <w:rPr>
          <w:lang w:val="en"/>
        </w:rPr>
        <w:t xml:space="preserve"> profiles.  It is licensed under the </w:t>
      </w:r>
      <w:hyperlink r:id="rId2060" w:tooltip="MIT License" w:history="1">
        <w:r>
          <w:rPr>
            <w:rStyle w:val="Hyperlink"/>
            <w:lang w:val="en"/>
          </w:rPr>
          <w:t>MIT License</w:t>
        </w:r>
      </w:hyperlink>
      <w:r>
        <w:rPr>
          <w:lang w:val="en"/>
        </w:rPr>
        <w:t xml:space="preserve"> Agreement.</w:t>
      </w:r>
    </w:p>
    <w:p w:rsidR="006B3349" w:rsidRDefault="00681358" w:rsidP="00743A61">
      <w:pPr>
        <w:pStyle w:val="BodyText"/>
      </w:pPr>
      <w:r>
        <w:t xml:space="preserve">Little CMS intends to be a small-footprint color management engine, with special focus on accuracy and performance.   It uses the International Color Consortium standard (ICC), which is </w:t>
      </w:r>
      <w:r w:rsidRPr="00681358">
        <w:t>the</w:t>
      </w:r>
      <w:r>
        <w:t xml:space="preserve"> modern standard when regarding to color management.   The ICC specification is widely used and is referred to in many International and other de-facto standards. It was approved as an International Standard, ISO 15076-1, in 2005</w:t>
      </w:r>
      <w:r>
        <w:br/>
      </w:r>
      <w:r>
        <w:br/>
      </w:r>
      <w:r w:rsidR="00AB0029">
        <w:t>Copyright notice of lcms:</w:t>
      </w:r>
    </w:p>
    <w:p w:rsidR="006B3349" w:rsidRPr="00ED224C" w:rsidRDefault="00ED224C" w:rsidP="00290544">
      <w:pPr>
        <w:pStyle w:val="Subtitle"/>
      </w:pPr>
      <w:r w:rsidRPr="00ED224C">
        <w:t>LittleCMS</w:t>
      </w:r>
      <w:r w:rsidR="00053877" w:rsidRPr="00ED224C">
        <w:br/>
      </w:r>
    </w:p>
    <w:p w:rsidR="006B3349" w:rsidRPr="006B3349" w:rsidRDefault="00AB0029" w:rsidP="006B3349">
      <w:pPr>
        <w:pStyle w:val="Heading5"/>
        <w:rPr>
          <w:color w:val="4F81BD" w:themeColor="accent1"/>
          <w:spacing w:val="20"/>
          <w:sz w:val="28"/>
          <w:szCs w:val="28"/>
        </w:rPr>
      </w:pPr>
      <w:r>
        <w:t xml:space="preserve">Copyright </w:t>
      </w:r>
      <w:r w:rsidR="006B3349">
        <w:t>© 1998-2004 Marti Maria</w:t>
      </w:r>
    </w:p>
    <w:p w:rsidR="00681358" w:rsidRDefault="00AB0029" w:rsidP="00D166D9">
      <w:pPr>
        <w:pStyle w:val="BodyTextFirstIndent"/>
      </w:pPr>
      <w:r>
        <w:t xml:space="preserve">Permission is hereby granted, free of charge, to any person obtaining a copy of this software and associated documentation files (the </w:t>
      </w:r>
      <w:r w:rsidR="006B3349">
        <w:t>“</w:t>
      </w:r>
      <w:r>
        <w:t>Software</w:t>
      </w:r>
      <w:r w:rsidR="006B3349">
        <w:t>”</w:t>
      </w:r>
      <w:r>
        <w:t>),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rsidR="00AB0029" w:rsidRDefault="00AB0029" w:rsidP="00743A61">
      <w:pPr>
        <w:pStyle w:val="BodyText"/>
        <w:sectPr w:rsidR="00AB0029" w:rsidSect="00B36046">
          <w:headerReference w:type="default" r:id="rId2061"/>
          <w:footerReference w:type="default" r:id="rId2062"/>
          <w:endnotePr>
            <w:numFmt w:val="decimal"/>
            <w:numRestart w:val="eachSect"/>
          </w:endnotePr>
          <w:pgSz w:w="7920" w:h="12240" w:orient="landscape" w:code="1"/>
          <w:pgMar w:top="853" w:right="576" w:bottom="432" w:left="576" w:header="288" w:footer="346" w:gutter="288"/>
          <w:cols w:space="720"/>
          <w:docGrid w:linePitch="360"/>
        </w:sectPr>
      </w:pPr>
      <w:r>
        <w:lastRenderedPageBreak/>
        <w:t>The above copyright notice and this permission notice shall be included in all copies or substantial portions of the Software.</w:t>
      </w:r>
      <w:r>
        <w:br/>
      </w:r>
      <w:r>
        <w:br/>
        <w:t xml:space="preserve">THE SOFTWARE IS PROVIDED </w:t>
      </w:r>
      <w:r w:rsidR="006B3349">
        <w:t>“</w:t>
      </w:r>
      <w:r>
        <w:t>AS IS</w:t>
      </w:r>
      <w:r w:rsidR="006B3349">
        <w:t>”</w:t>
      </w:r>
      <w:r>
        <w:t>,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p>
    <w:p w:rsidR="00246FDE" w:rsidRDefault="00246FDE" w:rsidP="00246FDE">
      <w:pPr>
        <w:pStyle w:val="IntenseQuote"/>
      </w:pPr>
      <w:r w:rsidRPr="002B6D45">
        <w:rPr>
          <w:sz w:val="48"/>
          <w:szCs w:val="48"/>
        </w:rPr>
        <w:lastRenderedPageBreak/>
        <w:t xml:space="preserve">Chapter </w:t>
      </w:r>
      <w:r w:rsidR="00BD28EF">
        <w:rPr>
          <w:sz w:val="48"/>
          <w:szCs w:val="48"/>
        </w:rPr>
        <w:t>3</w:t>
      </w:r>
      <w:r w:rsidR="005509C1">
        <w:rPr>
          <w:sz w:val="48"/>
          <w:szCs w:val="48"/>
        </w:rPr>
        <w:t>5</w:t>
      </w:r>
      <w:r>
        <w:br/>
        <w:t>TIECC</w:t>
      </w:r>
    </w:p>
    <w:p w:rsidR="00AB0029" w:rsidRDefault="00CE7839" w:rsidP="00F729E8">
      <w:pPr>
        <w:pStyle w:val="Heading1"/>
      </w:pPr>
      <w:bookmarkStart w:id="2863" w:name="_Toc323290619"/>
      <w:bookmarkStart w:id="2864" w:name="_Toc323290971"/>
      <w:bookmarkStart w:id="2865" w:name="_Toc323291217"/>
      <w:bookmarkStart w:id="2866" w:name="_Toc323293630"/>
      <w:bookmarkStart w:id="2867" w:name="_Toc330973059"/>
      <w:r>
        <w:t>C</w:t>
      </w:r>
      <w:r w:rsidR="00ED36CB">
        <w:t>hapter 3</w:t>
      </w:r>
      <w:r w:rsidR="005509C1">
        <w:t>5</w:t>
      </w:r>
      <w:r>
        <w:t>.</w:t>
      </w:r>
      <w:r w:rsidR="00F729E8">
        <w:t xml:space="preserve"> </w:t>
      </w:r>
      <w:r w:rsidR="00AB0029">
        <w:t>IEICC</w:t>
      </w:r>
      <w:r w:rsidR="00F729E8">
        <w:t xml:space="preserve"> Color Profile</w:t>
      </w:r>
      <w:bookmarkEnd w:id="2863"/>
      <w:bookmarkEnd w:id="2864"/>
      <w:bookmarkEnd w:id="2865"/>
      <w:bookmarkEnd w:id="2866"/>
      <w:bookmarkEnd w:id="2867"/>
    </w:p>
    <w:p w:rsidR="00475BDA" w:rsidRPr="00475BDA" w:rsidRDefault="00475BDA" w:rsidP="00475BDA">
      <w:r>
        <w:rPr>
          <w:noProof/>
        </w:rPr>
        <w:drawing>
          <wp:anchor distT="0" distB="0" distL="114300" distR="114300" simplePos="0" relativeHeight="251843072" behindDoc="1" locked="0" layoutInCell="1" allowOverlap="1" wp14:anchorId="3F0F45C9" wp14:editId="47F50331">
            <wp:simplePos x="0" y="0"/>
            <wp:positionH relativeFrom="column">
              <wp:posOffset>-3810</wp:posOffset>
            </wp:positionH>
            <wp:positionV relativeFrom="paragraph">
              <wp:posOffset>123825</wp:posOffset>
            </wp:positionV>
            <wp:extent cx="1828800" cy="1638935"/>
            <wp:effectExtent l="0" t="0" r="0" b="0"/>
            <wp:wrapTight wrapText="bothSides">
              <wp:wrapPolygon edited="0">
                <wp:start x="8775" y="0"/>
                <wp:lineTo x="5175" y="1506"/>
                <wp:lineTo x="3600" y="3264"/>
                <wp:lineTo x="2925" y="5272"/>
                <wp:lineTo x="2925" y="7030"/>
                <wp:lineTo x="5175" y="8034"/>
                <wp:lineTo x="2700" y="9792"/>
                <wp:lineTo x="0" y="12051"/>
                <wp:lineTo x="0" y="12804"/>
                <wp:lineTo x="8550" y="16068"/>
                <wp:lineTo x="8550" y="16570"/>
                <wp:lineTo x="11925" y="20587"/>
                <wp:lineTo x="15300" y="21341"/>
                <wp:lineTo x="16425" y="21341"/>
                <wp:lineTo x="21375" y="20587"/>
                <wp:lineTo x="21375" y="19081"/>
                <wp:lineTo x="18225" y="16821"/>
                <wp:lineTo x="15300" y="16068"/>
                <wp:lineTo x="13500" y="12051"/>
                <wp:lineTo x="16425" y="9540"/>
                <wp:lineTo x="16875" y="7783"/>
                <wp:lineTo x="20925" y="4519"/>
                <wp:lineTo x="21375" y="2762"/>
                <wp:lineTo x="21375" y="0"/>
                <wp:lineTo x="9900" y="0"/>
                <wp:lineTo x="8775" y="0"/>
              </wp:wrapPolygon>
            </wp:wrapTight>
            <wp:docPr id="105" name="Picture 105" descr="C:\Users\Bill\AppData\Local\Microsoft\Windows\Temporary Internet Files\Content.IE5\MAOW38Y6\MC900057336[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Bill\AppData\Local\Microsoft\Windows\Temporary Internet Files\Content.IE5\MAOW38Y6\MC900057336[1].wmf"/>
                    <pic:cNvPicPr>
                      <a:picLocks noChangeAspect="1" noChangeArrowheads="1"/>
                    </pic:cNvPicPr>
                  </pic:nvPicPr>
                  <pic:blipFill>
                    <a:blip r:embed="rId2063">
                      <a:extLst>
                        <a:ext uri="{28A0092B-C50C-407E-A947-70E740481C1C}">
                          <a14:useLocalDpi xmlns:a14="http://schemas.microsoft.com/office/drawing/2010/main" val="0"/>
                        </a:ext>
                      </a:extLst>
                    </a:blip>
                    <a:srcRect/>
                    <a:stretch>
                      <a:fillRect/>
                    </a:stretch>
                  </pic:blipFill>
                  <pic:spPr bwMode="auto">
                    <a:xfrm>
                      <a:off x="0" y="0"/>
                      <a:ext cx="1828800" cy="16389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75BDA" w:rsidRDefault="00AB0029" w:rsidP="00475BDA">
      <w:pPr>
        <w:pStyle w:val="Caption"/>
      </w:pPr>
      <w:bookmarkStart w:id="2868" w:name="_Toc323285097"/>
      <w:bookmarkStart w:id="2869" w:name="_Toc323285948"/>
      <w:bookmarkStart w:id="2870" w:name="_Toc323286720"/>
      <w:r>
        <w:t>Description</w:t>
      </w:r>
      <w:bookmarkEnd w:id="2868"/>
      <w:bookmarkEnd w:id="2869"/>
      <w:bookmarkEnd w:id="2870"/>
    </w:p>
    <w:p w:rsidR="00AB0029" w:rsidRDefault="00AB0029" w:rsidP="00475BDA">
      <w:r>
        <w:t>TIEICC class contains a color profile. It is used for the loaded image ICC profile and for the display ICC profile (which default is sRGB).</w:t>
      </w:r>
      <w:r>
        <w:br/>
      </w:r>
      <w:r>
        <w:br/>
        <w:t>Note:  several constants are defined in ielcms unit.</w:t>
      </w:r>
    </w:p>
    <w:p w:rsidR="00850B3C" w:rsidRDefault="00850B3C" w:rsidP="006B3349">
      <w:pPr>
        <w:pStyle w:val="BodyText"/>
      </w:pPr>
    </w:p>
    <w:p w:rsidR="00643CF7" w:rsidRDefault="00643CF7" w:rsidP="00643CF7">
      <w:pPr>
        <w:pStyle w:val="Quote"/>
      </w:pPr>
      <w:bookmarkStart w:id="2871" w:name="TIEICC"/>
      <w:r>
        <w:t>Methods and Properties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61"/>
        <w:gridCol w:w="2670"/>
        <w:gridCol w:w="1865"/>
      </w:tblGrid>
      <w:tr w:rsidR="00643CF7" w:rsidRPr="00643CF7" w:rsidTr="0008722E">
        <w:trPr>
          <w:cnfStyle w:val="100000000000" w:firstRow="1" w:lastRow="0" w:firstColumn="0" w:lastColumn="0" w:oddVBand="0" w:evenVBand="0" w:oddHBand="0" w:evenHBand="0" w:firstRowFirstColumn="0" w:firstRowLastColumn="0" w:lastRowFirstColumn="0" w:lastRowLastColumn="0"/>
          <w:trHeight w:hRule="exact" w:val="475"/>
        </w:trPr>
        <w:tc>
          <w:tcPr>
            <w:tcW w:w="2061" w:type="dxa"/>
          </w:tcPr>
          <w:bookmarkEnd w:id="2871"/>
          <w:p w:rsidR="00643CF7" w:rsidRPr="00643CF7" w:rsidRDefault="00643CF7" w:rsidP="009F143A">
            <w:r w:rsidRPr="00643CF7">
              <w:fldChar w:fldCharType="begin"/>
            </w:r>
            <w:r w:rsidR="0008722E">
              <w:instrText>HYPERLINK  \l "TIEICCApply"</w:instrText>
            </w:r>
            <w:r w:rsidRPr="00643CF7">
              <w:fldChar w:fldCharType="separate"/>
            </w:r>
            <w:r w:rsidRPr="00643CF7">
              <w:rPr>
                <w:rStyle w:val="Hyperlink"/>
              </w:rPr>
              <w:t>Apply</w:t>
            </w:r>
            <w:r w:rsidRPr="00643CF7">
              <w:fldChar w:fldCharType="end"/>
            </w:r>
          </w:p>
        </w:tc>
        <w:tc>
          <w:tcPr>
            <w:tcW w:w="2670" w:type="dxa"/>
          </w:tcPr>
          <w:p w:rsidR="00643CF7" w:rsidRPr="00643CF7" w:rsidRDefault="003921BC" w:rsidP="009F143A">
            <w:hyperlink w:anchor="TIEICCApply2" w:history="1">
              <w:r w:rsidR="00643CF7" w:rsidRPr="00643CF7">
                <w:rPr>
                  <w:rStyle w:val="Hyperlink"/>
                </w:rPr>
                <w:t>Apply2</w:t>
              </w:r>
            </w:hyperlink>
          </w:p>
        </w:tc>
        <w:tc>
          <w:tcPr>
            <w:tcW w:w="1865" w:type="dxa"/>
          </w:tcPr>
          <w:p w:rsidR="00643CF7" w:rsidRPr="00643CF7" w:rsidRDefault="003921BC" w:rsidP="009F143A">
            <w:hyperlink w:anchor="TIEICCAssign_LabProfile" w:history="1">
              <w:r w:rsidR="0008722E">
                <w:rPr>
                  <w:rStyle w:val="Hyperlink"/>
                </w:rPr>
                <w:t>Assign_</w:t>
              </w:r>
              <w:r w:rsidR="00643CF7" w:rsidRPr="00643CF7">
                <w:rPr>
                  <w:rStyle w:val="Hyperlink"/>
                </w:rPr>
                <w:t>LabProfile</w:t>
              </w:r>
            </w:hyperlink>
          </w:p>
        </w:tc>
      </w:tr>
      <w:tr w:rsidR="00643CF7" w:rsidRPr="00643CF7" w:rsidTr="0008722E">
        <w:trPr>
          <w:trHeight w:hRule="exact" w:val="475"/>
        </w:trPr>
        <w:tc>
          <w:tcPr>
            <w:tcW w:w="2061" w:type="dxa"/>
          </w:tcPr>
          <w:p w:rsidR="00643CF7" w:rsidRPr="00643CF7" w:rsidRDefault="003921BC" w:rsidP="009F143A">
            <w:hyperlink w:anchor="TIEICCAssign_LabProfileD50" w:history="1">
              <w:r w:rsidR="00643CF7" w:rsidRPr="00643CF7">
                <w:rPr>
                  <w:rStyle w:val="Hyperlink"/>
                </w:rPr>
                <w:t>Assign_LabProfileD50</w:t>
              </w:r>
            </w:hyperlink>
          </w:p>
        </w:tc>
        <w:tc>
          <w:tcPr>
            <w:tcW w:w="2670" w:type="dxa"/>
          </w:tcPr>
          <w:p w:rsidR="00643CF7" w:rsidRPr="00643CF7" w:rsidRDefault="003921BC" w:rsidP="009F143A">
            <w:hyperlink w:anchor="TIEICCAssign_LabProfileFromTemp" w:history="1">
              <w:r w:rsidR="00643CF7" w:rsidRPr="00643CF7">
                <w:rPr>
                  <w:rStyle w:val="Hyperlink"/>
                </w:rPr>
                <w:t>Assign_LabProfileFromTemp</w:t>
              </w:r>
            </w:hyperlink>
          </w:p>
        </w:tc>
        <w:tc>
          <w:tcPr>
            <w:tcW w:w="1865" w:type="dxa"/>
          </w:tcPr>
          <w:p w:rsidR="00643CF7" w:rsidRPr="00643CF7" w:rsidRDefault="003921BC" w:rsidP="009F143A">
            <w:hyperlink w:anchor="TIEICCAssign_sRGBProfile" w:history="1">
              <w:r w:rsidR="00643CF7" w:rsidRPr="00643CF7">
                <w:rPr>
                  <w:rStyle w:val="Hyperlink"/>
                </w:rPr>
                <w:t>Assign_sRGBProfile</w:t>
              </w:r>
            </w:hyperlink>
          </w:p>
        </w:tc>
      </w:tr>
      <w:tr w:rsidR="00643CF7" w:rsidRPr="00643CF7" w:rsidTr="0008722E">
        <w:trPr>
          <w:trHeight w:hRule="exact" w:val="475"/>
        </w:trPr>
        <w:tc>
          <w:tcPr>
            <w:tcW w:w="2061" w:type="dxa"/>
          </w:tcPr>
          <w:p w:rsidR="00643CF7" w:rsidRPr="00643CF7" w:rsidRDefault="003921BC" w:rsidP="009F143A">
            <w:hyperlink w:anchor="TIEICCAssign_XYZProfile" w:history="1">
              <w:r w:rsidR="00643CF7" w:rsidRPr="00643CF7">
                <w:rPr>
                  <w:rStyle w:val="Hyperlink"/>
                </w:rPr>
                <w:t>Assign_XYZProfile</w:t>
              </w:r>
            </w:hyperlink>
          </w:p>
        </w:tc>
        <w:tc>
          <w:tcPr>
            <w:tcW w:w="2670" w:type="dxa"/>
          </w:tcPr>
          <w:p w:rsidR="00643CF7" w:rsidRPr="00643CF7" w:rsidRDefault="003921BC" w:rsidP="009F143A">
            <w:hyperlink w:anchor="TIEICCAssign" w:history="1">
              <w:r w:rsidR="00643CF7" w:rsidRPr="00643CF7">
                <w:rPr>
                  <w:rStyle w:val="Hyperlink"/>
                </w:rPr>
                <w:t>Assign</w:t>
              </w:r>
            </w:hyperlink>
          </w:p>
        </w:tc>
        <w:tc>
          <w:tcPr>
            <w:tcW w:w="1865" w:type="dxa"/>
          </w:tcPr>
          <w:p w:rsidR="00643CF7" w:rsidRPr="00643CF7" w:rsidRDefault="003921BC" w:rsidP="009F143A">
            <w:hyperlink w:anchor="TIEICCClear" w:history="1">
              <w:r w:rsidR="00643CF7" w:rsidRPr="00643CF7">
                <w:rPr>
                  <w:rStyle w:val="Hyperlink"/>
                </w:rPr>
                <w:t>Clear</w:t>
              </w:r>
            </w:hyperlink>
          </w:p>
        </w:tc>
      </w:tr>
      <w:tr w:rsidR="00643CF7" w:rsidRPr="00643CF7" w:rsidTr="0008722E">
        <w:trPr>
          <w:trHeight w:hRule="exact" w:val="475"/>
        </w:trPr>
        <w:tc>
          <w:tcPr>
            <w:tcW w:w="2061" w:type="dxa"/>
          </w:tcPr>
          <w:p w:rsidR="00643CF7" w:rsidRPr="00643CF7" w:rsidRDefault="003921BC" w:rsidP="009F143A">
            <w:hyperlink w:anchor="TIEICCConvertBitmap" w:history="1">
              <w:r w:rsidR="00643CF7" w:rsidRPr="00643CF7">
                <w:rPr>
                  <w:rStyle w:val="Hyperlink"/>
                </w:rPr>
                <w:t>ConvertBitmap</w:t>
              </w:r>
            </w:hyperlink>
          </w:p>
        </w:tc>
        <w:tc>
          <w:tcPr>
            <w:tcW w:w="2670" w:type="dxa"/>
          </w:tcPr>
          <w:p w:rsidR="00643CF7" w:rsidRPr="00643CF7" w:rsidRDefault="003921BC" w:rsidP="009F143A">
            <w:hyperlink w:anchor="TIEICCCopyright" w:history="1">
              <w:r w:rsidR="00643CF7" w:rsidRPr="00643CF7">
                <w:rPr>
                  <w:rStyle w:val="Hyperlink"/>
                </w:rPr>
                <w:t>Copyright</w:t>
              </w:r>
            </w:hyperlink>
          </w:p>
        </w:tc>
        <w:tc>
          <w:tcPr>
            <w:tcW w:w="1865" w:type="dxa"/>
          </w:tcPr>
          <w:p w:rsidR="00643CF7" w:rsidRPr="00643CF7" w:rsidRDefault="003921BC" w:rsidP="009F143A">
            <w:hyperlink w:anchor="TIEICCDescription" w:history="1">
              <w:r w:rsidR="00643CF7" w:rsidRPr="00643CF7">
                <w:rPr>
                  <w:rStyle w:val="Hyperlink"/>
                </w:rPr>
                <w:t>Description</w:t>
              </w:r>
            </w:hyperlink>
          </w:p>
        </w:tc>
      </w:tr>
      <w:tr w:rsidR="00643CF7" w:rsidRPr="00643CF7" w:rsidTr="0008722E">
        <w:trPr>
          <w:trHeight w:hRule="exact" w:val="475"/>
        </w:trPr>
        <w:tc>
          <w:tcPr>
            <w:tcW w:w="2061" w:type="dxa"/>
          </w:tcPr>
          <w:p w:rsidR="00643CF7" w:rsidRPr="00643CF7" w:rsidRDefault="003921BC" w:rsidP="009F143A">
            <w:hyperlink w:anchor="TIEICCFreeTransform" w:history="1">
              <w:r w:rsidR="00643CF7" w:rsidRPr="00643CF7">
                <w:rPr>
                  <w:rStyle w:val="Hyperlink"/>
                </w:rPr>
                <w:t>FreeTransform</w:t>
              </w:r>
            </w:hyperlink>
          </w:p>
        </w:tc>
        <w:tc>
          <w:tcPr>
            <w:tcW w:w="2670" w:type="dxa"/>
          </w:tcPr>
          <w:p w:rsidR="00643CF7" w:rsidRPr="00643CF7" w:rsidRDefault="003921BC" w:rsidP="009F143A">
            <w:hyperlink w:anchor="TIEICCIsApplied" w:history="1">
              <w:r w:rsidR="00643CF7" w:rsidRPr="00643CF7">
                <w:rPr>
                  <w:rStyle w:val="Hyperlink"/>
                </w:rPr>
                <w:t>IsApplied</w:t>
              </w:r>
            </w:hyperlink>
          </w:p>
        </w:tc>
        <w:tc>
          <w:tcPr>
            <w:tcW w:w="1865" w:type="dxa"/>
          </w:tcPr>
          <w:p w:rsidR="00643CF7" w:rsidRPr="00643CF7" w:rsidRDefault="003921BC" w:rsidP="009F143A">
            <w:hyperlink w:anchor="TIEICCIsValid" w:history="1">
              <w:r w:rsidR="00643CF7" w:rsidRPr="00643CF7">
                <w:rPr>
                  <w:rStyle w:val="Hyperlink"/>
                </w:rPr>
                <w:t>IsValid</w:t>
              </w:r>
            </w:hyperlink>
          </w:p>
        </w:tc>
      </w:tr>
      <w:tr w:rsidR="00643CF7" w:rsidRPr="00643CF7" w:rsidTr="0008722E">
        <w:trPr>
          <w:trHeight w:hRule="exact" w:val="475"/>
        </w:trPr>
        <w:tc>
          <w:tcPr>
            <w:tcW w:w="2061" w:type="dxa"/>
          </w:tcPr>
          <w:p w:rsidR="00643CF7" w:rsidRPr="00643CF7" w:rsidRDefault="003921BC" w:rsidP="009F143A">
            <w:hyperlink w:anchor="TIEICCLoadFromBuffer" w:history="1">
              <w:r w:rsidR="00643CF7" w:rsidRPr="00643CF7">
                <w:rPr>
                  <w:rStyle w:val="Hyperlink"/>
                </w:rPr>
                <w:t>LoadFromBuffer</w:t>
              </w:r>
            </w:hyperlink>
          </w:p>
        </w:tc>
        <w:tc>
          <w:tcPr>
            <w:tcW w:w="2670" w:type="dxa"/>
          </w:tcPr>
          <w:p w:rsidR="00643CF7" w:rsidRPr="00643CF7" w:rsidRDefault="003921BC" w:rsidP="009F143A">
            <w:hyperlink w:anchor="TIEICCLoadFromFile" w:history="1">
              <w:r w:rsidR="00643CF7" w:rsidRPr="00643CF7">
                <w:rPr>
                  <w:rStyle w:val="Hyperlink"/>
                </w:rPr>
                <w:t>LoadFromFile</w:t>
              </w:r>
            </w:hyperlink>
          </w:p>
        </w:tc>
        <w:tc>
          <w:tcPr>
            <w:tcW w:w="1865" w:type="dxa"/>
          </w:tcPr>
          <w:p w:rsidR="00643CF7" w:rsidRPr="00643CF7" w:rsidRDefault="003921BC" w:rsidP="009F143A">
            <w:hyperlink w:anchor="TIEICCLoadFromStream" w:history="1">
              <w:r w:rsidR="00643CF7" w:rsidRPr="00643CF7">
                <w:rPr>
                  <w:rStyle w:val="Hyperlink"/>
                </w:rPr>
                <w:t>LoadFromStream</w:t>
              </w:r>
            </w:hyperlink>
          </w:p>
        </w:tc>
      </w:tr>
      <w:tr w:rsidR="00643CF7" w:rsidRPr="00643CF7" w:rsidTr="0008722E">
        <w:trPr>
          <w:trHeight w:hRule="exact" w:val="475"/>
        </w:trPr>
        <w:tc>
          <w:tcPr>
            <w:tcW w:w="2061" w:type="dxa"/>
          </w:tcPr>
          <w:p w:rsidR="00643CF7" w:rsidRPr="00643CF7" w:rsidRDefault="003921BC" w:rsidP="009F143A">
            <w:hyperlink r:id="rId2064" w:history="1">
              <w:r w:rsidR="00643CF7" w:rsidRPr="00643CF7">
                <w:rPr>
                  <w:rStyle w:val="Hyperlink"/>
                </w:rPr>
                <w:t>SaveToStream</w:t>
              </w:r>
            </w:hyperlink>
          </w:p>
        </w:tc>
        <w:tc>
          <w:tcPr>
            <w:tcW w:w="2670" w:type="dxa"/>
          </w:tcPr>
          <w:p w:rsidR="00643CF7" w:rsidRPr="00643CF7" w:rsidRDefault="003921BC" w:rsidP="009F143A">
            <w:pPr>
              <w:rPr>
                <w:lang w:bidi="hi-IN"/>
              </w:rPr>
            </w:pPr>
            <w:hyperlink r:id="rId2065" w:history="1">
              <w:r w:rsidR="00643CF7" w:rsidRPr="00643CF7">
                <w:rPr>
                  <w:rStyle w:val="Hyperlink"/>
                </w:rPr>
                <w:t>Transform</w:t>
              </w:r>
            </w:hyperlink>
          </w:p>
        </w:tc>
        <w:tc>
          <w:tcPr>
            <w:tcW w:w="1865" w:type="dxa"/>
          </w:tcPr>
          <w:p w:rsidR="00643CF7" w:rsidRPr="00643CF7" w:rsidRDefault="00643CF7" w:rsidP="009F143A">
            <w:pPr>
              <w:rPr>
                <w:lang w:bidi="hi-IN"/>
              </w:rPr>
            </w:pPr>
          </w:p>
        </w:tc>
      </w:tr>
    </w:tbl>
    <w:p w:rsidR="00AB0029" w:rsidRDefault="00AB0029" w:rsidP="00561079">
      <w:pPr>
        <w:pStyle w:val="Quote"/>
      </w:pPr>
      <w:r>
        <w:t>Methods and Properties</w:t>
      </w:r>
    </w:p>
    <w:p w:rsidR="00AB0029" w:rsidRDefault="00AB0029" w:rsidP="005874E9">
      <w:pPr>
        <w:pStyle w:val="Caption"/>
      </w:pPr>
      <w:r>
        <w:t>Declaration</w:t>
      </w:r>
    </w:p>
    <w:p w:rsidR="00AB0029" w:rsidRDefault="00AB0029" w:rsidP="00850B3C">
      <w:pPr>
        <w:pStyle w:val="NoSpacing"/>
      </w:pPr>
      <w:r w:rsidRPr="00850B3C">
        <w:rPr>
          <w:rStyle w:val="code"/>
          <w:b/>
        </w:rPr>
        <w:t>function</w:t>
      </w:r>
      <w:r>
        <w:rPr>
          <w:rStyle w:val="code"/>
        </w:rPr>
        <w:t xml:space="preserve"> Apply(SourceBitmap:</w:t>
      </w:r>
      <w:r w:rsidR="00850B3C">
        <w:rPr>
          <w:rStyle w:val="code"/>
        </w:rPr>
        <w:t xml:space="preserve"> </w:t>
      </w:r>
      <w:hyperlink r:id="rId2066" w:history="1">
        <w:r>
          <w:rPr>
            <w:rStyle w:val="Hyperlink"/>
          </w:rPr>
          <w:t>TIEBitmap</w:t>
        </w:r>
      </w:hyperlink>
      <w:r>
        <w:rPr>
          <w:rStyle w:val="code"/>
        </w:rPr>
        <w:t>; SourceFormat:</w:t>
      </w:r>
      <w:r w:rsidR="00850B3C">
        <w:rPr>
          <w:rStyle w:val="code"/>
        </w:rPr>
        <w:t xml:space="preserve"> </w:t>
      </w:r>
      <w:r>
        <w:rPr>
          <w:rStyle w:val="code"/>
        </w:rPr>
        <w:t>integer; DestinationBitmap:</w:t>
      </w:r>
      <w:r w:rsidR="00850B3C">
        <w:rPr>
          <w:rStyle w:val="code"/>
        </w:rPr>
        <w:t xml:space="preserve"> </w:t>
      </w:r>
      <w:hyperlink r:id="rId2067" w:history="1">
        <w:r>
          <w:rPr>
            <w:rStyle w:val="Hyperlink"/>
          </w:rPr>
          <w:t>TIEBitmap</w:t>
        </w:r>
      </w:hyperlink>
      <w:r>
        <w:rPr>
          <w:rStyle w:val="code"/>
        </w:rPr>
        <w:t>; DestinationFormat:</w:t>
      </w:r>
      <w:r w:rsidR="00850B3C">
        <w:rPr>
          <w:rStyle w:val="code"/>
        </w:rPr>
        <w:t xml:space="preserve"> </w:t>
      </w:r>
      <w:r>
        <w:rPr>
          <w:rStyle w:val="code"/>
        </w:rPr>
        <w:t>integer; DestinationProfile:</w:t>
      </w:r>
      <w:r w:rsidR="00850B3C">
        <w:rPr>
          <w:rStyle w:val="code"/>
        </w:rPr>
        <w:t xml:space="preserve"> </w:t>
      </w:r>
      <w:hyperlink r:id="rId2068" w:history="1">
        <w:r>
          <w:rPr>
            <w:rStyle w:val="Hyperlink"/>
          </w:rPr>
          <w:t>TIEICC</w:t>
        </w:r>
      </w:hyperlink>
      <w:r>
        <w:rPr>
          <w:rStyle w:val="code"/>
        </w:rPr>
        <w:t>; Intent:</w:t>
      </w:r>
      <w:r w:rsidR="00850B3C">
        <w:rPr>
          <w:rStyle w:val="code"/>
        </w:rPr>
        <w:t xml:space="preserve"> </w:t>
      </w:r>
      <w:r>
        <w:rPr>
          <w:rStyle w:val="code"/>
        </w:rPr>
        <w:t>integer; Flags:</w:t>
      </w:r>
      <w:r w:rsidR="00850B3C">
        <w:rPr>
          <w:rStyle w:val="code"/>
        </w:rPr>
        <w:t xml:space="preserve"> </w:t>
      </w:r>
      <w:r>
        <w:rPr>
          <w:rStyle w:val="code"/>
        </w:rPr>
        <w:t>integer):</w:t>
      </w:r>
      <w:r w:rsidR="00850B3C">
        <w:rPr>
          <w:rStyle w:val="code"/>
        </w:rPr>
        <w:t xml:space="preserve"> </w:t>
      </w:r>
      <w:r w:rsidR="00657E06">
        <w:rPr>
          <w:rStyle w:val="code"/>
        </w:rPr>
        <w:t>Boolean</w:t>
      </w:r>
      <w:r>
        <w:rPr>
          <w:rStyle w:val="code"/>
        </w:rPr>
        <w:t>;</w:t>
      </w:r>
    </w:p>
    <w:p w:rsidR="00AB0029" w:rsidRDefault="00AB0029" w:rsidP="005874E9">
      <w:pPr>
        <w:pStyle w:val="Caption"/>
      </w:pPr>
      <w:r>
        <w:t>Description</w:t>
      </w:r>
    </w:p>
    <w:p w:rsidR="00E302C0" w:rsidRPr="005509C1" w:rsidRDefault="00AB0029" w:rsidP="00743A61">
      <w:pPr>
        <w:pStyle w:val="BodyText"/>
        <w:rPr>
          <w:b/>
        </w:rPr>
      </w:pPr>
      <w:r w:rsidRPr="00850B3C">
        <w:t>Apply</w:t>
      </w:r>
      <w:r w:rsidR="00850B3C" w:rsidRPr="00850B3C">
        <w:t xml:space="preserve"> </w:t>
      </w:r>
      <w:r w:rsidR="00850B3C">
        <w:t>t</w:t>
      </w:r>
      <w:r>
        <w:t>ransforms a bitmap from current profile to the destination profile.</w:t>
      </w:r>
      <w:r w:rsidR="00850B3C">
        <w:t xml:space="preserve">  </w:t>
      </w:r>
      <w:r>
        <w:t xml:space="preserve"> Look at </w:t>
      </w:r>
      <w:hyperlink r:id="rId2069" w:history="1">
        <w:r>
          <w:rPr>
            <w:rStyle w:val="Hyperlink"/>
          </w:rPr>
          <w:t>Transform</w:t>
        </w:r>
      </w:hyperlink>
      <w:r>
        <w:t xml:space="preserve"> for parameters description.</w:t>
      </w:r>
      <w:r w:rsidR="00850B3C">
        <w:t xml:space="preserve">  </w:t>
      </w:r>
      <w:r>
        <w:t xml:space="preserve">You have to call </w:t>
      </w:r>
      <w:hyperlink r:id="rId2070" w:history="1">
        <w:r>
          <w:rPr>
            <w:rStyle w:val="Hyperlink"/>
          </w:rPr>
          <w:t>FreeTransform</w:t>
        </w:r>
      </w:hyperlink>
      <w:r>
        <w:t xml:space="preserve"> after the whole image has been transformed.</w:t>
      </w:r>
      <w:r w:rsidR="00850B3C">
        <w:t xml:space="preserve">  Apply returns f</w:t>
      </w:r>
      <w:r>
        <w:t>alse if it cannot perform the transformation.</w:t>
      </w:r>
      <w:r>
        <w:br/>
      </w:r>
      <w:r>
        <w:br/>
      </w:r>
      <w:r w:rsidR="005D3BC1" w:rsidRPr="005509C1">
        <w:rPr>
          <w:b/>
        </w:rPr>
        <w:t>Also See</w:t>
      </w:r>
      <w:r w:rsidR="00E0445F" w:rsidRPr="005509C1">
        <w:rPr>
          <w:b/>
        </w:rPr>
        <w:t xml:space="preserve"> </w:t>
      </w:r>
      <w:r w:rsidR="00850B3C" w:rsidRPr="005509C1">
        <w:rPr>
          <w:b/>
        </w:rPr>
        <w:t xml:space="preserve"> </w:t>
      </w:r>
    </w:p>
    <w:p w:rsidR="00AB0029" w:rsidRDefault="003921BC" w:rsidP="00D0347D">
      <w:pPr>
        <w:pStyle w:val="BodyTextFirstIndent2"/>
      </w:pPr>
      <w:hyperlink r:id="rId2071" w:history="1">
        <w:r w:rsidR="00AB0029">
          <w:rPr>
            <w:rStyle w:val="Hyperlink"/>
          </w:rPr>
          <w:t>TIEICC Supported Color Formats</w:t>
        </w:r>
      </w:hyperlink>
    </w:p>
    <w:p w:rsidR="0041130A" w:rsidRDefault="0041130A" w:rsidP="0041130A">
      <w:pPr>
        <w:pStyle w:val="Links"/>
      </w:pPr>
    </w:p>
    <w:p w:rsidR="0041130A" w:rsidRDefault="0041130A" w:rsidP="0041130A">
      <w:pPr>
        <w:pStyle w:val="Links"/>
      </w:pPr>
    </w:p>
    <w:p w:rsidR="0041130A" w:rsidRDefault="0041130A" w:rsidP="0008722E">
      <w:pPr>
        <w:pStyle w:val="Links"/>
        <w:jc w:val="left"/>
      </w:pPr>
    </w:p>
    <w:p w:rsidR="0041130A" w:rsidRDefault="0041130A" w:rsidP="0041130A">
      <w:pPr>
        <w:pStyle w:val="Links"/>
      </w:pPr>
    </w:p>
    <w:p w:rsidR="0051141C" w:rsidRDefault="0051141C" w:rsidP="0041130A">
      <w:pPr>
        <w:pStyle w:val="Links"/>
      </w:pPr>
    </w:p>
    <w:p w:rsidR="0051141C" w:rsidRDefault="0051141C" w:rsidP="0041130A">
      <w:pPr>
        <w:pStyle w:val="Links"/>
      </w:pPr>
    </w:p>
    <w:p w:rsidR="00AB0029" w:rsidRDefault="003921BC" w:rsidP="0041130A">
      <w:pPr>
        <w:pStyle w:val="Links"/>
      </w:pPr>
      <w:hyperlink w:anchor="TIEICC" w:history="1">
        <w:r w:rsidR="0051141C">
          <w:rPr>
            <w:rStyle w:val="Hyperlink"/>
          </w:rPr>
          <w:t>TIEICC</w:t>
        </w:r>
      </w:hyperlink>
    </w:p>
    <w:p w:rsidR="00ED224C" w:rsidRDefault="00AB0029" w:rsidP="00561079">
      <w:pPr>
        <w:pStyle w:val="Quote"/>
      </w:pPr>
      <w:bookmarkStart w:id="2872" w:name="_Toc323285098"/>
      <w:bookmarkStart w:id="2873" w:name="_Toc323285949"/>
      <w:bookmarkStart w:id="2874" w:name="_Toc323286721"/>
      <w:bookmarkStart w:id="2875" w:name="_Toc323287470"/>
      <w:bookmarkStart w:id="2876" w:name="_Toc323287894"/>
      <w:r w:rsidRPr="00ED224C">
        <w:lastRenderedPageBreak/>
        <w:t>TIEICC Supported Color Formats</w:t>
      </w:r>
    </w:p>
    <w:p w:rsidR="00ED224C" w:rsidRDefault="00ED224C" w:rsidP="0041130A">
      <w:r>
        <w:t>TYPE_GRAY_8</w:t>
      </w:r>
      <w:r>
        <w:br/>
        <w:t>TYPE_GRAY_8_REV</w:t>
      </w:r>
      <w:r>
        <w:br/>
        <w:t>TYPE_GRAY_16</w:t>
      </w:r>
      <w:r>
        <w:br/>
        <w:t>TYPE_GRAY_16_REV</w:t>
      </w:r>
      <w:r>
        <w:br/>
        <w:t>TYPE_GRAY_16_SE</w:t>
      </w:r>
      <w:r>
        <w:br/>
        <w:t>TYPE_GRAYA_8</w:t>
      </w:r>
      <w:r>
        <w:br/>
        <w:t>TYPE_GRAYA_16</w:t>
      </w:r>
      <w:r>
        <w:br/>
        <w:t>TYPE_GRAYA_16_SE</w:t>
      </w:r>
      <w:r>
        <w:br/>
        <w:t>TYPE_GRAYA_8_PLANAR</w:t>
      </w:r>
      <w:r>
        <w:br/>
        <w:t>TYPE_GRAYA_16_PLANAR</w:t>
      </w:r>
      <w:r>
        <w:br/>
        <w:t>TYPE_RGB_8</w:t>
      </w:r>
      <w:r>
        <w:br/>
        <w:t>TYPE_RGB_8_PLANAR</w:t>
      </w:r>
      <w:r>
        <w:br/>
        <w:t>TYPE_BGR_8</w:t>
      </w:r>
      <w:r>
        <w:br/>
        <w:t>TYPE_BGR_8_PLANAR</w:t>
      </w:r>
      <w:r>
        <w:br/>
        <w:t>TYPE_RGB_16</w:t>
      </w:r>
      <w:r>
        <w:br/>
        <w:t>TYPE_RGB_16_PLANAR</w:t>
      </w:r>
      <w:r>
        <w:br/>
        <w:t>TYPE_RGB_16_SE</w:t>
      </w:r>
      <w:r>
        <w:br/>
        <w:t>TYPE_BGR_16</w:t>
      </w:r>
      <w:r>
        <w:br/>
        <w:t>TYPE_BGR_16_PLANAR</w:t>
      </w:r>
      <w:r>
        <w:br/>
        <w:t>TYPE_BGR_16_SE</w:t>
      </w:r>
      <w:r>
        <w:br/>
        <w:t>TYPE_RGBA_8</w:t>
      </w:r>
      <w:r>
        <w:br/>
        <w:t>TYPE_RGBA_8_PLANAR</w:t>
      </w:r>
      <w:r>
        <w:br/>
        <w:t>TYPE_RGBA_16</w:t>
      </w:r>
    </w:p>
    <w:p w:rsidR="00F62A84" w:rsidRDefault="00F62A84" w:rsidP="00F22419">
      <w:pPr>
        <w:pStyle w:val="BodyText"/>
      </w:pPr>
    </w:p>
    <w:p w:rsidR="00F62A84" w:rsidRDefault="00F62A84" w:rsidP="00F22419">
      <w:pPr>
        <w:pStyle w:val="BodyText"/>
      </w:pPr>
    </w:p>
    <w:p w:rsidR="00F62A84" w:rsidRDefault="003921BC" w:rsidP="0041130A">
      <w:pPr>
        <w:pStyle w:val="Links"/>
      </w:pPr>
      <w:hyperlink w:anchor="TIEICC" w:history="1">
        <w:r w:rsidR="0051141C">
          <w:rPr>
            <w:rStyle w:val="Hyperlink"/>
          </w:rPr>
          <w:t>TIEICC</w:t>
        </w:r>
      </w:hyperlink>
    </w:p>
    <w:p w:rsidR="00F62A84" w:rsidRDefault="00ED224C" w:rsidP="0041130A">
      <w:r>
        <w:lastRenderedPageBreak/>
        <w:t>TYPE_RGBA_16_PLANAR</w:t>
      </w:r>
      <w:r>
        <w:br/>
        <w:t>TYPE_RGBA_16_SE</w:t>
      </w:r>
      <w:r>
        <w:br/>
        <w:t>TYPE_ARGB_8</w:t>
      </w:r>
      <w:r>
        <w:br/>
        <w:t>TYPE_ARGB_16</w:t>
      </w:r>
      <w:r>
        <w:br/>
        <w:t>TYPE_ABGR_8</w:t>
      </w:r>
      <w:r>
        <w:br/>
        <w:t>TYPE_ABGR_16</w:t>
      </w:r>
      <w:r>
        <w:br/>
        <w:t>TYPE_ABGR_16_PLANAR</w:t>
      </w:r>
      <w:r>
        <w:br/>
        <w:t>TYPE_ABGR_16_SE</w:t>
      </w:r>
      <w:r>
        <w:br/>
        <w:t>TYPE_BGRA_8</w:t>
      </w:r>
      <w:r>
        <w:br/>
        <w:t>TYPE_BGRA_16</w:t>
      </w:r>
      <w:r>
        <w:br/>
        <w:t>TYPE_BGRA_16_SE</w:t>
      </w:r>
      <w:r>
        <w:br/>
        <w:t>TYPE_CMY_8</w:t>
      </w:r>
      <w:r>
        <w:br/>
        <w:t>TYPE_CMY_8_PLANAR</w:t>
      </w:r>
      <w:r>
        <w:br/>
        <w:t>TYPE_CMY_16</w:t>
      </w:r>
      <w:r>
        <w:br/>
        <w:t>TYPE_CMY_16_PLANAR</w:t>
      </w:r>
      <w:r>
        <w:br/>
        <w:t>TYPE_CMY_16_SE</w:t>
      </w:r>
      <w:r>
        <w:br/>
        <w:t>TYPE_CMYK_8</w:t>
      </w:r>
      <w:r>
        <w:br/>
        <w:t>TYPE_CMYK_8_REV</w:t>
      </w:r>
      <w:r>
        <w:br/>
        <w:t>TYPE_YUVK_8</w:t>
      </w:r>
      <w:r>
        <w:br/>
        <w:t>TYPE_CMYK_8_PLANAR</w:t>
      </w:r>
      <w:r>
        <w:br/>
        <w:t>TYPE_CMYK_16</w:t>
      </w:r>
      <w:r>
        <w:br/>
        <w:t>TYPE_CMYK_16_REV</w:t>
      </w:r>
      <w:r>
        <w:br/>
        <w:t>TYPE_YUVK_16</w:t>
      </w:r>
      <w:r>
        <w:br/>
        <w:t>TYPE_CMYK_16_PLANAR</w:t>
      </w:r>
      <w:r>
        <w:br/>
        <w:t>TYPE_CMYK_16_SE</w:t>
      </w:r>
      <w:r>
        <w:br/>
        <w:t>TYPE_KYMC_8</w:t>
      </w:r>
      <w:r>
        <w:br/>
        <w:t>TYPE_KYMC_16</w:t>
      </w:r>
      <w:r>
        <w:br/>
        <w:t>TYPE_KYMC_16_SE</w:t>
      </w:r>
    </w:p>
    <w:p w:rsidR="00F62A84" w:rsidRDefault="00F62A84" w:rsidP="0041130A">
      <w:pPr>
        <w:pStyle w:val="Links"/>
      </w:pPr>
      <w:r>
        <w:br/>
      </w:r>
      <w:r>
        <w:br/>
      </w:r>
      <w:r>
        <w:br/>
      </w:r>
      <w:hyperlink w:anchor="TIEICC" w:history="1">
        <w:r w:rsidR="0051141C">
          <w:rPr>
            <w:rStyle w:val="Hyperlink"/>
          </w:rPr>
          <w:t>TIEICC</w:t>
        </w:r>
      </w:hyperlink>
    </w:p>
    <w:p w:rsidR="00F62A84" w:rsidRDefault="00ED224C" w:rsidP="0041130A">
      <w:r>
        <w:lastRenderedPageBreak/>
        <w:t>TYPE_KCMY_8</w:t>
      </w:r>
      <w:r>
        <w:br/>
        <w:t>TYPE_KCMY_8_REV</w:t>
      </w:r>
      <w:r>
        <w:br/>
        <w:t>TYPE_KCMY_16</w:t>
      </w:r>
      <w:r>
        <w:br/>
        <w:t>TYPE_KCMY_16_REV</w:t>
      </w:r>
      <w:r>
        <w:br/>
        <w:t>TYPE_KCMY_16_SE</w:t>
      </w:r>
      <w:r>
        <w:br/>
        <w:t>TYPE_CMYK5_8</w:t>
      </w:r>
      <w:r>
        <w:br/>
        <w:t>TYPE_CMYK5_16</w:t>
      </w:r>
      <w:r>
        <w:br/>
        <w:t>TYPE_CMYK5_16_SE</w:t>
      </w:r>
      <w:r>
        <w:br/>
        <w:t>TYPE_KYMC5_8</w:t>
      </w:r>
      <w:r>
        <w:br/>
        <w:t>TYPE_KYMC5_16</w:t>
      </w:r>
      <w:r>
        <w:br/>
        <w:t>TYPE_KYMC5_16_SE</w:t>
      </w:r>
      <w:r>
        <w:br/>
        <w:t>TYPE_CMYKcm_8</w:t>
      </w:r>
      <w:r>
        <w:br/>
        <w:t>TYPE_CMYKcm_8_PLANAR</w:t>
      </w:r>
      <w:r>
        <w:br/>
        <w:t>TYPE_CMYKcm_16</w:t>
      </w:r>
      <w:r>
        <w:br/>
        <w:t>TYPE_CMYKcm_16_PLANAR</w:t>
      </w:r>
      <w:r>
        <w:br/>
        <w:t>TYPE_CMYKcm_16_SE</w:t>
      </w:r>
      <w:r>
        <w:br/>
        <w:t>TYPE_CMYK7_8</w:t>
      </w:r>
      <w:r>
        <w:br/>
        <w:t>TYPE_CMYK7_16</w:t>
      </w:r>
      <w:r>
        <w:br/>
        <w:t>TYPE_CMYK7_16_SE</w:t>
      </w:r>
      <w:r>
        <w:br/>
        <w:t>TYPE_KYMC7_8</w:t>
      </w:r>
      <w:r>
        <w:br/>
        <w:t>TYPE_KYMC7_16</w:t>
      </w:r>
      <w:r>
        <w:br/>
        <w:t>TYPE_KYMC7_16_SE</w:t>
      </w:r>
      <w:r>
        <w:br/>
        <w:t>TYPE_CMYK8_8</w:t>
      </w:r>
      <w:r>
        <w:br/>
        <w:t>TYPE_CMYK8_16</w:t>
      </w:r>
      <w:r>
        <w:br/>
        <w:t>TYPE_CMYK8_16_SE</w:t>
      </w:r>
      <w:r>
        <w:br/>
        <w:t>TYPE_KYMC8_8</w:t>
      </w:r>
      <w:r>
        <w:br/>
        <w:t>TYPE_KYMC8_16</w:t>
      </w:r>
      <w:r>
        <w:br/>
        <w:t>TYPE_KYMC8_16_SE</w:t>
      </w:r>
      <w:r>
        <w:br/>
        <w:t>TYPE_CMYK9_8</w:t>
      </w:r>
    </w:p>
    <w:p w:rsidR="00F62A84" w:rsidRDefault="00F62A84" w:rsidP="00F62A84"/>
    <w:p w:rsidR="00F62A84" w:rsidRDefault="003921BC" w:rsidP="0041130A">
      <w:pPr>
        <w:pStyle w:val="Links"/>
      </w:pPr>
      <w:hyperlink w:anchor="TIEICC" w:history="1">
        <w:r w:rsidR="0051141C">
          <w:rPr>
            <w:rStyle w:val="Hyperlink"/>
          </w:rPr>
          <w:t>TIEICC</w:t>
        </w:r>
      </w:hyperlink>
    </w:p>
    <w:p w:rsidR="00F62A84" w:rsidRDefault="00ED224C" w:rsidP="0041130A">
      <w:r>
        <w:lastRenderedPageBreak/>
        <w:t>TYPE_CMYK9_16</w:t>
      </w:r>
      <w:r>
        <w:br/>
        <w:t>TYPE_CMYK9_16_SE</w:t>
      </w:r>
      <w:r>
        <w:br/>
        <w:t>TYPE_KYMC9_8</w:t>
      </w:r>
      <w:r>
        <w:br/>
        <w:t>TYPE_KYMC9_16</w:t>
      </w:r>
      <w:r>
        <w:br/>
        <w:t>TYPE_KYMC9_16_SE</w:t>
      </w:r>
      <w:r>
        <w:br/>
        <w:t>TYPE_CMYK10_8</w:t>
      </w:r>
      <w:r>
        <w:br/>
        <w:t>TYPE_CMYK10_16</w:t>
      </w:r>
      <w:r>
        <w:br/>
        <w:t>TYPE_CMYK10_16_SE</w:t>
      </w:r>
      <w:r>
        <w:br/>
        <w:t>TYPE_KYMC10_8</w:t>
      </w:r>
      <w:r>
        <w:br/>
        <w:t>TYPE_KYMC10_16</w:t>
      </w:r>
      <w:r>
        <w:br/>
        <w:t>TYPE_KYMC10_16_SE</w:t>
      </w:r>
      <w:r>
        <w:br/>
        <w:t>TYPE_CMYK11_8</w:t>
      </w:r>
      <w:r>
        <w:br/>
        <w:t>TYPE_CMYK11_16</w:t>
      </w:r>
      <w:r>
        <w:br/>
        <w:t>TYPE_CMYK11_16_SE</w:t>
      </w:r>
      <w:r>
        <w:br/>
        <w:t>TYPE_KYMC11_8</w:t>
      </w:r>
      <w:r>
        <w:br/>
        <w:t>TYPE_KYMC11_16</w:t>
      </w:r>
      <w:r>
        <w:br/>
        <w:t>TYPE_KYMC11_16_SE</w:t>
      </w:r>
      <w:r>
        <w:br/>
        <w:t>TYPE_CMYK12_8</w:t>
      </w:r>
      <w:r>
        <w:br/>
        <w:t>TYPE_CMYK12_16</w:t>
      </w:r>
      <w:r>
        <w:br/>
        <w:t>TYPE_CMYK12_16_SE</w:t>
      </w:r>
      <w:r>
        <w:br/>
        <w:t>TYPE_KYMC12_8</w:t>
      </w:r>
      <w:r>
        <w:br/>
        <w:t>TYPE_KYMC12_16</w:t>
      </w:r>
      <w:r>
        <w:br/>
        <w:t>TYPE_KYMC12_16_SE</w:t>
      </w:r>
      <w:r>
        <w:br/>
        <w:t>TYPE_XYZ_16</w:t>
      </w:r>
      <w:r>
        <w:br/>
        <w:t>TYPE_Lab_8</w:t>
      </w:r>
      <w:r>
        <w:br/>
        <w:t>TYPE_ALab_8</w:t>
      </w:r>
      <w:r>
        <w:br/>
        <w:t>TYPE_Lab_16</w:t>
      </w:r>
      <w:r>
        <w:br/>
        <w:t>TYPE_Yxy_16</w:t>
      </w:r>
      <w:r>
        <w:br/>
        <w:t>TYPE_YCbCr_8</w:t>
      </w:r>
    </w:p>
    <w:p w:rsidR="0041130A" w:rsidRDefault="0041130A" w:rsidP="0041130A">
      <w:pPr>
        <w:pStyle w:val="Links"/>
      </w:pPr>
    </w:p>
    <w:p w:rsidR="00F62A84" w:rsidRDefault="003921BC" w:rsidP="0041130A">
      <w:pPr>
        <w:pStyle w:val="Links"/>
      </w:pPr>
      <w:hyperlink w:anchor="TIEICC" w:history="1">
        <w:r w:rsidR="0051141C">
          <w:rPr>
            <w:rStyle w:val="Hyperlink"/>
          </w:rPr>
          <w:t>TIEICC</w:t>
        </w:r>
      </w:hyperlink>
    </w:p>
    <w:p w:rsidR="00ED224C" w:rsidRDefault="00ED224C" w:rsidP="0051141C">
      <w:r>
        <w:lastRenderedPageBreak/>
        <w:t>TYPE_YCbCr_8_PLANAR</w:t>
      </w:r>
      <w:r w:rsidR="00F62A84">
        <w:br/>
      </w:r>
      <w:r>
        <w:t>TYPE_YCbCr_16</w:t>
      </w:r>
      <w:r>
        <w:br/>
        <w:t>TYPE_YCbCr_16_PLANAR</w:t>
      </w:r>
      <w:r>
        <w:br/>
        <w:t>TYPE_YCbCr_16_SE</w:t>
      </w:r>
      <w:r>
        <w:br/>
        <w:t>TYPE_YUV_8</w:t>
      </w:r>
      <w:r>
        <w:br/>
        <w:t>TYPE_YUV_8_PLANAR</w:t>
      </w:r>
      <w:r>
        <w:br/>
        <w:t>TYPE_YUV_16</w:t>
      </w:r>
      <w:r>
        <w:br/>
        <w:t>TYPE_YUV_16_PLANAR</w:t>
      </w:r>
      <w:r>
        <w:br/>
        <w:t>TYPE_YUV_16_SE</w:t>
      </w:r>
      <w:r>
        <w:br/>
        <w:t>TYPE_HLS_8</w:t>
      </w:r>
      <w:r>
        <w:br/>
        <w:t>TYPE_HLS_8_PLANAR</w:t>
      </w:r>
      <w:r>
        <w:br/>
        <w:t>TYPE_HLS_16</w:t>
      </w:r>
      <w:r>
        <w:br/>
        <w:t>TYPE_HLS_16_PLANAR</w:t>
      </w:r>
      <w:r>
        <w:br/>
        <w:t>TYPE_HLS_16_SE</w:t>
      </w:r>
      <w:r>
        <w:br/>
        <w:t>TYPE_HSV_8</w:t>
      </w:r>
      <w:r>
        <w:br/>
        <w:t>TYPE_HSV_8_PLANAR</w:t>
      </w:r>
      <w:r>
        <w:br/>
        <w:t>TYPE_HSV_16</w:t>
      </w:r>
      <w:r>
        <w:br/>
        <w:t>TYPE_HSV_16_PLANAR</w:t>
      </w:r>
      <w:r>
        <w:br/>
        <w:t>TYPE_HSV_16_SE</w:t>
      </w:r>
      <w:r>
        <w:br/>
        <w:t>TYPE_XYZ_DBL</w:t>
      </w:r>
      <w:r>
        <w:br/>
        <w:t>TYPE_Lab_DBL</w:t>
      </w:r>
      <w:r>
        <w:br/>
        <w:t>TYPE_GRAY_DBL</w:t>
      </w:r>
      <w:r>
        <w:br/>
        <w:t>TYPE_RGB_DBL</w:t>
      </w:r>
      <w:r>
        <w:br/>
        <w:t>TYPE_CMYK_DBL</w:t>
      </w:r>
    </w:p>
    <w:p w:rsidR="00F62A84" w:rsidRDefault="00F62A84" w:rsidP="00F62A84"/>
    <w:p w:rsidR="00F62A84" w:rsidRDefault="00F62A84" w:rsidP="00F62A84"/>
    <w:p w:rsidR="00F62A84" w:rsidRDefault="00F62A84" w:rsidP="00F62A84"/>
    <w:p w:rsidR="00F62A84" w:rsidRDefault="00F62A84" w:rsidP="00F62A84"/>
    <w:p w:rsidR="00F62A84" w:rsidRDefault="003921BC" w:rsidP="0041130A">
      <w:pPr>
        <w:pStyle w:val="Links"/>
      </w:pPr>
      <w:hyperlink w:anchor="TIEICC" w:history="1">
        <w:r w:rsidR="0051141C">
          <w:rPr>
            <w:rStyle w:val="Hyperlink"/>
          </w:rPr>
          <w:t>TIEICC</w:t>
        </w:r>
      </w:hyperlink>
    </w:p>
    <w:bookmarkEnd w:id="2872"/>
    <w:bookmarkEnd w:id="2873"/>
    <w:bookmarkEnd w:id="2874"/>
    <w:bookmarkEnd w:id="2875"/>
    <w:bookmarkEnd w:id="2876"/>
    <w:p w:rsidR="0051141C" w:rsidRPr="0051141C" w:rsidRDefault="0051141C" w:rsidP="0051141C">
      <w:pPr>
        <w:pStyle w:val="Caption"/>
        <w:rPr>
          <w:rFonts w:eastAsia="Times New Roman"/>
        </w:rPr>
      </w:pPr>
      <w:r w:rsidRPr="0051141C">
        <w:rPr>
          <w:rFonts w:eastAsia="Times New Roman"/>
        </w:rPr>
        <w:lastRenderedPageBreak/>
        <w:t>Declaration</w:t>
      </w:r>
    </w:p>
    <w:p w:rsidR="0051141C" w:rsidRPr="0051141C" w:rsidRDefault="0051141C" w:rsidP="0051141C">
      <w:pPr>
        <w:pStyle w:val="NoSpacing"/>
        <w:rPr>
          <w:rFonts w:eastAsia="Times New Roman"/>
        </w:rPr>
      </w:pPr>
      <w:r w:rsidRPr="0008722E">
        <w:rPr>
          <w:rFonts w:eastAsia="Times New Roman"/>
          <w:b/>
        </w:rPr>
        <w:t>function</w:t>
      </w:r>
      <w:r w:rsidRPr="0051141C">
        <w:rPr>
          <w:rFonts w:eastAsia="Times New Roman"/>
        </w:rPr>
        <w:t xml:space="preserve"> </w:t>
      </w:r>
      <w:bookmarkStart w:id="2877" w:name="TIEICCApply"/>
      <w:r w:rsidRPr="0051141C">
        <w:rPr>
          <w:rFonts w:eastAsia="Times New Roman"/>
        </w:rPr>
        <w:t>Apply</w:t>
      </w:r>
      <w:bookmarkEnd w:id="2877"/>
      <w:r w:rsidRPr="0051141C">
        <w:rPr>
          <w:rFonts w:eastAsia="Times New Roman"/>
        </w:rPr>
        <w:t>(SourceBitmap:</w:t>
      </w:r>
      <w:r>
        <w:rPr>
          <w:rFonts w:eastAsia="Times New Roman"/>
        </w:rPr>
        <w:t xml:space="preserve"> </w:t>
      </w:r>
      <w:hyperlink r:id="rId2072" w:history="1">
        <w:r w:rsidRPr="0051141C">
          <w:rPr>
            <w:rFonts w:eastAsia="Times New Roman"/>
            <w:color w:val="0000FF"/>
            <w:u w:val="single"/>
          </w:rPr>
          <w:t>TIEBitmap</w:t>
        </w:r>
      </w:hyperlink>
      <w:r w:rsidRPr="0051141C">
        <w:rPr>
          <w:rFonts w:eastAsia="Times New Roman"/>
        </w:rPr>
        <w:t>; SourceFormat:</w:t>
      </w:r>
      <w:r>
        <w:rPr>
          <w:rFonts w:eastAsia="Times New Roman"/>
        </w:rPr>
        <w:t xml:space="preserve"> </w:t>
      </w:r>
      <w:r w:rsidRPr="0051141C">
        <w:rPr>
          <w:rFonts w:eastAsia="Times New Roman"/>
        </w:rPr>
        <w:t>integer; DestinationBitmap:</w:t>
      </w:r>
      <w:r>
        <w:rPr>
          <w:rFonts w:eastAsia="Times New Roman"/>
        </w:rPr>
        <w:t xml:space="preserve"> </w:t>
      </w:r>
      <w:hyperlink r:id="rId2073" w:history="1">
        <w:r w:rsidRPr="0051141C">
          <w:rPr>
            <w:rFonts w:eastAsia="Times New Roman"/>
            <w:color w:val="0000FF"/>
            <w:u w:val="single"/>
          </w:rPr>
          <w:t>TIEBitmap</w:t>
        </w:r>
      </w:hyperlink>
      <w:r w:rsidRPr="0051141C">
        <w:rPr>
          <w:rFonts w:eastAsia="Times New Roman"/>
        </w:rPr>
        <w:t>; DestinationFormat:</w:t>
      </w:r>
      <w:r>
        <w:rPr>
          <w:rFonts w:eastAsia="Times New Roman"/>
        </w:rPr>
        <w:t xml:space="preserve"> </w:t>
      </w:r>
      <w:r w:rsidRPr="0051141C">
        <w:rPr>
          <w:rFonts w:eastAsia="Times New Roman"/>
        </w:rPr>
        <w:t>integer; DestinationProfile:</w:t>
      </w:r>
      <w:r>
        <w:rPr>
          <w:rFonts w:eastAsia="Times New Roman"/>
        </w:rPr>
        <w:t xml:space="preserve"> </w:t>
      </w:r>
      <w:hyperlink r:id="rId2074" w:history="1">
        <w:r w:rsidRPr="0051141C">
          <w:rPr>
            <w:rFonts w:eastAsia="Times New Roman"/>
            <w:color w:val="0000FF"/>
            <w:u w:val="single"/>
          </w:rPr>
          <w:t>TIEICC</w:t>
        </w:r>
      </w:hyperlink>
      <w:r w:rsidRPr="0051141C">
        <w:rPr>
          <w:rFonts w:eastAsia="Times New Roman"/>
        </w:rPr>
        <w:t>; Intent:</w:t>
      </w:r>
      <w:r>
        <w:rPr>
          <w:rFonts w:eastAsia="Times New Roman"/>
        </w:rPr>
        <w:t xml:space="preserve"> </w:t>
      </w:r>
      <w:r w:rsidRPr="0051141C">
        <w:rPr>
          <w:rFonts w:eastAsia="Times New Roman"/>
        </w:rPr>
        <w:t>integer; Flags:</w:t>
      </w:r>
      <w:r>
        <w:rPr>
          <w:rFonts w:eastAsia="Times New Roman"/>
        </w:rPr>
        <w:t xml:space="preserve"> </w:t>
      </w:r>
      <w:r w:rsidRPr="0051141C">
        <w:rPr>
          <w:rFonts w:eastAsia="Times New Roman"/>
        </w:rPr>
        <w:t>integer):</w:t>
      </w:r>
      <w:r>
        <w:rPr>
          <w:rFonts w:eastAsia="Times New Roman"/>
        </w:rPr>
        <w:t xml:space="preserve"> </w:t>
      </w:r>
      <w:r w:rsidRPr="0051141C">
        <w:rPr>
          <w:rFonts w:eastAsia="Times New Roman"/>
        </w:rPr>
        <w:t>boolean;</w:t>
      </w:r>
    </w:p>
    <w:p w:rsidR="0051141C" w:rsidRPr="0051141C" w:rsidRDefault="0051141C" w:rsidP="0051141C">
      <w:pPr>
        <w:pStyle w:val="Caption"/>
        <w:rPr>
          <w:rFonts w:eastAsia="Times New Roman"/>
        </w:rPr>
      </w:pPr>
      <w:r w:rsidRPr="0051141C">
        <w:rPr>
          <w:rFonts w:eastAsia="Times New Roman"/>
        </w:rPr>
        <w:t>Description</w:t>
      </w:r>
    </w:p>
    <w:p w:rsidR="0051141C" w:rsidRDefault="0051141C" w:rsidP="0051141C">
      <w:r w:rsidRPr="0051141C">
        <w:rPr>
          <w:rFonts w:eastAsia="Times New Roman"/>
        </w:rPr>
        <w:t xml:space="preserve">Transforms a bitmap from current profile to the destination profile. Look at </w:t>
      </w:r>
      <w:hyperlink r:id="rId2075" w:history="1">
        <w:r w:rsidRPr="0051141C">
          <w:rPr>
            <w:rFonts w:eastAsia="Times New Roman"/>
            <w:color w:val="0000FF"/>
            <w:u w:val="single"/>
          </w:rPr>
          <w:t>Transform</w:t>
        </w:r>
      </w:hyperlink>
      <w:r w:rsidRPr="0051141C">
        <w:rPr>
          <w:rFonts w:eastAsia="Times New Roman"/>
        </w:rPr>
        <w:t xml:space="preserve"> for parameters description.</w:t>
      </w:r>
      <w:r w:rsidRPr="0051141C">
        <w:rPr>
          <w:rFonts w:eastAsia="Times New Roman"/>
        </w:rPr>
        <w:br/>
        <w:t xml:space="preserve">You have to call </w:t>
      </w:r>
      <w:hyperlink r:id="rId2076" w:history="1">
        <w:r w:rsidRPr="0051141C">
          <w:rPr>
            <w:rFonts w:eastAsia="Times New Roman"/>
            <w:color w:val="0000FF"/>
            <w:u w:val="single"/>
          </w:rPr>
          <w:t>FreeTransform</w:t>
        </w:r>
      </w:hyperlink>
      <w:r w:rsidRPr="0051141C">
        <w:rPr>
          <w:rFonts w:eastAsia="Times New Roman"/>
        </w:rPr>
        <w:t xml:space="preserve"> after the whole image has been transformed.</w:t>
      </w:r>
      <w:r>
        <w:rPr>
          <w:rFonts w:eastAsia="Times New Roman"/>
        </w:rPr>
        <w:t xml:space="preserve">  Apply r</w:t>
      </w:r>
      <w:r w:rsidRPr="0051141C">
        <w:rPr>
          <w:rFonts w:eastAsia="Times New Roman"/>
        </w:rPr>
        <w:t>etur</w:t>
      </w:r>
      <w:r>
        <w:rPr>
          <w:rFonts w:eastAsia="Times New Roman"/>
        </w:rPr>
        <w:t>ns f</w:t>
      </w:r>
      <w:r w:rsidRPr="0051141C">
        <w:rPr>
          <w:rFonts w:eastAsia="Times New Roman"/>
        </w:rPr>
        <w:t>alse if it cannot perform the transformation.</w:t>
      </w:r>
      <w:r w:rsidRPr="0051141C">
        <w:rPr>
          <w:rFonts w:eastAsia="Times New Roman"/>
        </w:rPr>
        <w:br/>
      </w:r>
      <w:r w:rsidRPr="0051141C">
        <w:rPr>
          <w:rFonts w:eastAsia="Times New Roman"/>
        </w:rPr>
        <w:br/>
      </w:r>
      <w:hyperlink r:id="rId2077" w:history="1">
        <w:r w:rsidRPr="0051141C">
          <w:rPr>
            <w:rFonts w:eastAsia="Times New Roman"/>
            <w:color w:val="0000FF"/>
            <w:u w:val="single"/>
          </w:rPr>
          <w:t>TIEICC Supported Color Formats</w:t>
        </w:r>
      </w:hyperlink>
      <w:r>
        <w:t xml:space="preserve"> </w:t>
      </w:r>
    </w:p>
    <w:p w:rsidR="0051141C" w:rsidRDefault="0051141C" w:rsidP="0051141C"/>
    <w:p w:rsidR="00AB0029" w:rsidRDefault="00AB0029" w:rsidP="0051141C">
      <w:pPr>
        <w:pStyle w:val="Caption"/>
      </w:pPr>
      <w:r>
        <w:t>Declaration</w:t>
      </w:r>
    </w:p>
    <w:p w:rsidR="00AB0029" w:rsidRDefault="00AB0029" w:rsidP="00850B3C">
      <w:pPr>
        <w:pStyle w:val="NoSpacing"/>
      </w:pPr>
      <w:r w:rsidRPr="00850B3C">
        <w:rPr>
          <w:rStyle w:val="code"/>
          <w:b/>
        </w:rPr>
        <w:t>function</w:t>
      </w:r>
      <w:r>
        <w:rPr>
          <w:rStyle w:val="code"/>
        </w:rPr>
        <w:t xml:space="preserve"> </w:t>
      </w:r>
      <w:bookmarkStart w:id="2878" w:name="TIEICCApply2"/>
      <w:r>
        <w:rPr>
          <w:rStyle w:val="code"/>
        </w:rPr>
        <w:t>Apply2</w:t>
      </w:r>
      <w:bookmarkEnd w:id="2878"/>
      <w:r>
        <w:rPr>
          <w:rStyle w:val="code"/>
        </w:rPr>
        <w:t>(Bitmap:</w:t>
      </w:r>
      <w:r w:rsidR="00850B3C">
        <w:rPr>
          <w:rStyle w:val="code"/>
        </w:rPr>
        <w:t xml:space="preserve"> </w:t>
      </w:r>
      <w:hyperlink r:id="rId2078" w:history="1">
        <w:r>
          <w:rPr>
            <w:rStyle w:val="Hyperlink"/>
          </w:rPr>
          <w:t>TIEBitmap</w:t>
        </w:r>
      </w:hyperlink>
      <w:r>
        <w:rPr>
          <w:rStyle w:val="code"/>
        </w:rPr>
        <w:t>; SourceFormat:</w:t>
      </w:r>
      <w:r w:rsidR="00850B3C">
        <w:rPr>
          <w:rStyle w:val="code"/>
        </w:rPr>
        <w:t xml:space="preserve"> </w:t>
      </w:r>
      <w:r>
        <w:rPr>
          <w:rStyle w:val="code"/>
        </w:rPr>
        <w:t>integer; DestinationFormat:</w:t>
      </w:r>
      <w:r w:rsidR="00850B3C">
        <w:rPr>
          <w:rStyle w:val="code"/>
        </w:rPr>
        <w:t xml:space="preserve"> </w:t>
      </w:r>
      <w:r>
        <w:rPr>
          <w:rStyle w:val="code"/>
        </w:rPr>
        <w:t>integer; DestinationProfile:</w:t>
      </w:r>
      <w:r w:rsidR="00850B3C">
        <w:rPr>
          <w:rStyle w:val="code"/>
        </w:rPr>
        <w:t xml:space="preserve"> </w:t>
      </w:r>
      <w:hyperlink r:id="rId2079" w:history="1">
        <w:r>
          <w:rPr>
            <w:rStyle w:val="Hyperlink"/>
          </w:rPr>
          <w:t>TIEICC</w:t>
        </w:r>
      </w:hyperlink>
      <w:r>
        <w:rPr>
          <w:rStyle w:val="code"/>
        </w:rPr>
        <w:t>; Intent:</w:t>
      </w:r>
      <w:r w:rsidR="00850B3C">
        <w:rPr>
          <w:rStyle w:val="code"/>
        </w:rPr>
        <w:t xml:space="preserve"> </w:t>
      </w:r>
      <w:r>
        <w:rPr>
          <w:rStyle w:val="code"/>
        </w:rPr>
        <w:t>integer; Flags:</w:t>
      </w:r>
      <w:r w:rsidR="00850B3C">
        <w:rPr>
          <w:rStyle w:val="code"/>
        </w:rPr>
        <w:t xml:space="preserve"> </w:t>
      </w:r>
      <w:r>
        <w:rPr>
          <w:rStyle w:val="code"/>
        </w:rPr>
        <w:t>integer):</w:t>
      </w:r>
      <w:r w:rsidR="00850B3C">
        <w:rPr>
          <w:rStyle w:val="code"/>
        </w:rPr>
        <w:t xml:space="preserve"> </w:t>
      </w:r>
      <w:r w:rsidR="00657E06">
        <w:rPr>
          <w:rStyle w:val="code"/>
        </w:rPr>
        <w:t>Boolean</w:t>
      </w:r>
      <w:r>
        <w:rPr>
          <w:rStyle w:val="code"/>
        </w:rPr>
        <w:t>;</w:t>
      </w:r>
    </w:p>
    <w:p w:rsidR="00AB0029" w:rsidRDefault="00AB0029" w:rsidP="005874E9">
      <w:pPr>
        <w:pStyle w:val="Caption"/>
      </w:pPr>
      <w:r>
        <w:t>Description</w:t>
      </w:r>
    </w:p>
    <w:p w:rsidR="00F62A84" w:rsidRDefault="00850B3C" w:rsidP="0041130A">
      <w:pPr>
        <w:pStyle w:val="BodyText"/>
      </w:pPr>
      <w:r>
        <w:t>Apply 2 t</w:t>
      </w:r>
      <w:r w:rsidR="00AB0029">
        <w:t xml:space="preserve">ransforms the same bitmap from current profile to the destination profile. </w:t>
      </w:r>
      <w:r>
        <w:t xml:space="preserve"> </w:t>
      </w:r>
      <w:r w:rsidR="00AB0029">
        <w:t xml:space="preserve">Look at </w:t>
      </w:r>
      <w:hyperlink r:id="rId2080" w:history="1">
        <w:r w:rsidR="00AB0029">
          <w:rPr>
            <w:rStyle w:val="Hyperlink"/>
          </w:rPr>
          <w:t>Transform</w:t>
        </w:r>
      </w:hyperlink>
      <w:r w:rsidR="00AB0029">
        <w:t xml:space="preserve"> for parameters description.</w:t>
      </w:r>
      <w:r w:rsidR="00AB0029">
        <w:br/>
        <w:t xml:space="preserve">You have to call </w:t>
      </w:r>
      <w:hyperlink r:id="rId2081" w:history="1">
        <w:r w:rsidR="00AB0029">
          <w:rPr>
            <w:rStyle w:val="Hyperlink"/>
          </w:rPr>
          <w:t>FreeTransform</w:t>
        </w:r>
      </w:hyperlink>
      <w:r w:rsidR="00AB0029">
        <w:t xml:space="preserve"> after the whole image has been transformed.</w:t>
      </w:r>
      <w:r>
        <w:t xml:space="preserve">  Apply 2 returns f</w:t>
      </w:r>
      <w:r w:rsidR="00AB0029">
        <w:t>alse if it cannot perform the transformation.</w:t>
      </w:r>
    </w:p>
    <w:p w:rsidR="00F62A84" w:rsidRDefault="003921BC" w:rsidP="0041130A">
      <w:pPr>
        <w:pStyle w:val="Links"/>
      </w:pPr>
      <w:hyperlink w:anchor="TIEICC" w:history="1">
        <w:r w:rsidR="0051141C">
          <w:rPr>
            <w:rStyle w:val="Hyperlink"/>
          </w:rPr>
          <w:t>TIEICC</w:t>
        </w:r>
      </w:hyperlink>
    </w:p>
    <w:p w:rsidR="00AB0029" w:rsidRDefault="00AB0029" w:rsidP="005874E9">
      <w:pPr>
        <w:pStyle w:val="Caption"/>
      </w:pPr>
      <w:r>
        <w:lastRenderedPageBreak/>
        <w:t>Declaration</w:t>
      </w:r>
    </w:p>
    <w:p w:rsidR="00AB0029" w:rsidRDefault="00AB0029" w:rsidP="00850B3C">
      <w:pPr>
        <w:pStyle w:val="NoSpacing"/>
      </w:pPr>
      <w:r w:rsidRPr="00850B3C">
        <w:rPr>
          <w:rStyle w:val="code"/>
          <w:b/>
        </w:rPr>
        <w:t>procedure</w:t>
      </w:r>
      <w:r>
        <w:rPr>
          <w:rStyle w:val="code"/>
        </w:rPr>
        <w:t xml:space="preserve"> </w:t>
      </w:r>
      <w:bookmarkStart w:id="2879" w:name="TIEICCAssign_LabProfile"/>
      <w:r>
        <w:rPr>
          <w:rStyle w:val="code"/>
        </w:rPr>
        <w:t>Assign_LabProfile</w:t>
      </w:r>
      <w:bookmarkEnd w:id="2879"/>
      <w:r>
        <w:rPr>
          <w:rStyle w:val="code"/>
        </w:rPr>
        <w:t>(WhitePoint_x, WhitePoint_y, WhitePoint_Y_:</w:t>
      </w:r>
      <w:r w:rsidR="00850B3C">
        <w:rPr>
          <w:rStyle w:val="code"/>
        </w:rPr>
        <w:t xml:space="preserve"> </w:t>
      </w:r>
      <w:r>
        <w:rPr>
          <w:rStyle w:val="code"/>
        </w:rPr>
        <w:t>double);</w:t>
      </w:r>
    </w:p>
    <w:p w:rsidR="00AB0029" w:rsidRDefault="00AB0029" w:rsidP="005874E9">
      <w:pPr>
        <w:pStyle w:val="Caption"/>
      </w:pPr>
      <w:r>
        <w:t>Description</w:t>
      </w:r>
    </w:p>
    <w:p w:rsidR="006B3349" w:rsidRDefault="00AB0029" w:rsidP="00D166D9">
      <w:pPr>
        <w:pStyle w:val="BodyTextFirstIndent"/>
      </w:pPr>
      <w:r w:rsidRPr="00850B3C">
        <w:t>Assign_LabProfile</w:t>
      </w:r>
      <w:r w:rsidR="00850B3C" w:rsidRPr="00850B3C">
        <w:t xml:space="preserve"> </w:t>
      </w:r>
      <w:r w:rsidR="00850B3C">
        <w:t>c</w:t>
      </w:r>
      <w:r>
        <w:t>reates a new Lab profile based on specified white points.</w:t>
      </w:r>
    </w:p>
    <w:p w:rsidR="0051141C" w:rsidRDefault="0051141C" w:rsidP="005874E9">
      <w:pPr>
        <w:pStyle w:val="Caption"/>
      </w:pPr>
    </w:p>
    <w:p w:rsidR="006B3349" w:rsidRDefault="006B3349" w:rsidP="005874E9">
      <w:pPr>
        <w:pStyle w:val="Caption"/>
      </w:pPr>
      <w:r>
        <w:t>Declaration</w:t>
      </w:r>
    </w:p>
    <w:p w:rsidR="006B3349" w:rsidRDefault="006B3349" w:rsidP="00850B3C">
      <w:pPr>
        <w:pStyle w:val="NoSpacing"/>
      </w:pPr>
      <w:r w:rsidRPr="00850B3C">
        <w:rPr>
          <w:rStyle w:val="code"/>
          <w:b/>
        </w:rPr>
        <w:t>procedure</w:t>
      </w:r>
      <w:r>
        <w:rPr>
          <w:rStyle w:val="code"/>
        </w:rPr>
        <w:t xml:space="preserve"> </w:t>
      </w:r>
      <w:bookmarkStart w:id="2880" w:name="TIEICCAssign_LabProfileD50"/>
      <w:r>
        <w:rPr>
          <w:rStyle w:val="code"/>
        </w:rPr>
        <w:t>Assign_LabProfileD50</w:t>
      </w:r>
      <w:bookmarkEnd w:id="2880"/>
      <w:r>
        <w:rPr>
          <w:rStyle w:val="code"/>
        </w:rPr>
        <w:t>;</w:t>
      </w:r>
    </w:p>
    <w:p w:rsidR="006B3349" w:rsidRDefault="006B3349" w:rsidP="005874E9">
      <w:pPr>
        <w:pStyle w:val="Caption"/>
      </w:pPr>
      <w:r>
        <w:t>Description</w:t>
      </w:r>
    </w:p>
    <w:p w:rsidR="006B3349" w:rsidRDefault="006B3349" w:rsidP="00D166D9">
      <w:pPr>
        <w:pStyle w:val="BodyTextFirstIndent"/>
      </w:pPr>
      <w:r w:rsidRPr="00850B3C">
        <w:t>Assign_LabProfileD50</w:t>
      </w:r>
      <w:r w:rsidR="00850B3C">
        <w:t xml:space="preserve"> c</w:t>
      </w:r>
      <w:r>
        <w:t>reates a new Lab D59 color profile.</w:t>
      </w:r>
    </w:p>
    <w:p w:rsidR="006B3349" w:rsidRDefault="006472D0" w:rsidP="006B3349">
      <w:pPr>
        <w:pStyle w:val="Heading3"/>
      </w:pPr>
      <w:r>
        <w:br/>
      </w:r>
    </w:p>
    <w:p w:rsidR="006B3349" w:rsidRDefault="006B3349" w:rsidP="005874E9">
      <w:pPr>
        <w:pStyle w:val="Caption"/>
      </w:pPr>
      <w:r>
        <w:t>Declaration</w:t>
      </w:r>
    </w:p>
    <w:p w:rsidR="006B3349" w:rsidRDefault="006B3349" w:rsidP="00850B3C">
      <w:pPr>
        <w:pStyle w:val="NoSpacing"/>
      </w:pPr>
      <w:r w:rsidRPr="00850B3C">
        <w:rPr>
          <w:rStyle w:val="code"/>
          <w:b/>
        </w:rPr>
        <w:t>procedure</w:t>
      </w:r>
      <w:r>
        <w:rPr>
          <w:rStyle w:val="code"/>
        </w:rPr>
        <w:t xml:space="preserve"> </w:t>
      </w:r>
      <w:bookmarkStart w:id="2881" w:name="TIEICCAssign_LabProfileFromTemp"/>
      <w:r>
        <w:rPr>
          <w:rStyle w:val="code"/>
        </w:rPr>
        <w:t>Assign_LabProfileFromTemp</w:t>
      </w:r>
      <w:bookmarkEnd w:id="2881"/>
      <w:r>
        <w:rPr>
          <w:rStyle w:val="code"/>
        </w:rPr>
        <w:t>(TempK:</w:t>
      </w:r>
      <w:r w:rsidR="00850B3C">
        <w:rPr>
          <w:rStyle w:val="code"/>
        </w:rPr>
        <w:t xml:space="preserve"> </w:t>
      </w:r>
      <w:r>
        <w:rPr>
          <w:rStyle w:val="code"/>
        </w:rPr>
        <w:t>integer);</w:t>
      </w:r>
    </w:p>
    <w:p w:rsidR="006B3349" w:rsidRDefault="006B3349" w:rsidP="005874E9">
      <w:pPr>
        <w:pStyle w:val="Caption"/>
      </w:pPr>
      <w:r>
        <w:t>Description</w:t>
      </w:r>
    </w:p>
    <w:p w:rsidR="00F62A84" w:rsidRDefault="006B3349" w:rsidP="0041130A">
      <w:pPr>
        <w:pStyle w:val="BodyTextFirstIndent"/>
      </w:pPr>
      <w:r w:rsidRPr="00850B3C">
        <w:t>Assign_LabProfileFromTemp</w:t>
      </w:r>
      <w:r w:rsidR="00850B3C" w:rsidRPr="00850B3C">
        <w:t xml:space="preserve"> </w:t>
      </w:r>
      <w:r w:rsidR="00850B3C">
        <w:t>c</w:t>
      </w:r>
      <w:r>
        <w:t>reates a new Lab color profile based on specified temperature.</w:t>
      </w:r>
    </w:p>
    <w:p w:rsidR="0041130A" w:rsidRDefault="0041130A" w:rsidP="00743A61">
      <w:pPr>
        <w:pStyle w:val="BodyTextIndent"/>
      </w:pPr>
    </w:p>
    <w:p w:rsidR="0041130A" w:rsidRDefault="0041130A" w:rsidP="00743A61">
      <w:pPr>
        <w:pStyle w:val="BodyTextIndent"/>
      </w:pPr>
    </w:p>
    <w:p w:rsidR="0041130A" w:rsidRDefault="0041130A" w:rsidP="00743A61">
      <w:pPr>
        <w:pStyle w:val="BodyTextIndent"/>
      </w:pPr>
    </w:p>
    <w:p w:rsidR="00F62A84" w:rsidRDefault="003921BC" w:rsidP="0041130A">
      <w:pPr>
        <w:pStyle w:val="Links"/>
      </w:pPr>
      <w:hyperlink w:anchor="TIEICC" w:history="1">
        <w:r w:rsidR="0051141C">
          <w:rPr>
            <w:rStyle w:val="Hyperlink"/>
          </w:rPr>
          <w:t>TIEICC</w:t>
        </w:r>
      </w:hyperlink>
    </w:p>
    <w:p w:rsidR="006B3349" w:rsidRDefault="006B3349" w:rsidP="005874E9">
      <w:pPr>
        <w:pStyle w:val="Caption"/>
      </w:pPr>
      <w:r>
        <w:lastRenderedPageBreak/>
        <w:t>Declaration</w:t>
      </w:r>
    </w:p>
    <w:p w:rsidR="006B3349" w:rsidRDefault="006B3349" w:rsidP="00850B3C">
      <w:pPr>
        <w:pStyle w:val="NoSpacing"/>
      </w:pPr>
      <w:r w:rsidRPr="00850B3C">
        <w:rPr>
          <w:rStyle w:val="code"/>
          <w:b/>
        </w:rPr>
        <w:t>procedure</w:t>
      </w:r>
      <w:r>
        <w:rPr>
          <w:rStyle w:val="code"/>
        </w:rPr>
        <w:t xml:space="preserve"> </w:t>
      </w:r>
      <w:bookmarkStart w:id="2882" w:name="TIEICCAssign_sRGBProfile"/>
      <w:r>
        <w:rPr>
          <w:rStyle w:val="code"/>
        </w:rPr>
        <w:t>Assign_sRGBProfile</w:t>
      </w:r>
      <w:bookmarkEnd w:id="2882"/>
      <w:r>
        <w:rPr>
          <w:rStyle w:val="code"/>
        </w:rPr>
        <w:t>;</w:t>
      </w:r>
    </w:p>
    <w:p w:rsidR="006B3349" w:rsidRDefault="006B3349" w:rsidP="005874E9">
      <w:pPr>
        <w:pStyle w:val="Caption"/>
      </w:pPr>
      <w:r>
        <w:t>Description</w:t>
      </w:r>
    </w:p>
    <w:p w:rsidR="006B3349" w:rsidRDefault="006B3349" w:rsidP="00D166D9">
      <w:pPr>
        <w:pStyle w:val="BodyTextFirstIndent"/>
      </w:pPr>
      <w:r w:rsidRPr="00850B3C">
        <w:t>Assign_sRGBProfile</w:t>
      </w:r>
      <w:r w:rsidR="00850B3C" w:rsidRPr="00850B3C">
        <w:t xml:space="preserve"> </w:t>
      </w:r>
      <w:r w:rsidR="00850B3C">
        <w:t>l</w:t>
      </w:r>
      <w:r>
        <w:t>oads the predefined sRGB profile.</w:t>
      </w:r>
    </w:p>
    <w:p w:rsidR="00781FEC" w:rsidRDefault="00781FEC" w:rsidP="005874E9">
      <w:pPr>
        <w:pStyle w:val="Caption"/>
      </w:pPr>
    </w:p>
    <w:p w:rsidR="006B3349" w:rsidRDefault="006B3349" w:rsidP="005874E9">
      <w:pPr>
        <w:pStyle w:val="Caption"/>
      </w:pPr>
      <w:r>
        <w:t>Declaration</w:t>
      </w:r>
    </w:p>
    <w:p w:rsidR="006B3349" w:rsidRDefault="006B3349" w:rsidP="00850B3C">
      <w:pPr>
        <w:pStyle w:val="NoSpacing"/>
      </w:pPr>
      <w:r w:rsidRPr="00850B3C">
        <w:rPr>
          <w:rStyle w:val="code"/>
          <w:b/>
        </w:rPr>
        <w:t>procedure</w:t>
      </w:r>
      <w:r>
        <w:rPr>
          <w:rStyle w:val="code"/>
        </w:rPr>
        <w:t xml:space="preserve"> </w:t>
      </w:r>
      <w:bookmarkStart w:id="2883" w:name="TIEICCAssign_XYZProfile"/>
      <w:r>
        <w:rPr>
          <w:rStyle w:val="code"/>
        </w:rPr>
        <w:t>Assign_XYZProfile</w:t>
      </w:r>
      <w:bookmarkEnd w:id="2883"/>
      <w:r>
        <w:rPr>
          <w:rStyle w:val="code"/>
        </w:rPr>
        <w:t>;</w:t>
      </w:r>
    </w:p>
    <w:p w:rsidR="006B3349" w:rsidRDefault="006B3349" w:rsidP="005874E9">
      <w:pPr>
        <w:pStyle w:val="Caption"/>
      </w:pPr>
      <w:r>
        <w:t>Description</w:t>
      </w:r>
    </w:p>
    <w:p w:rsidR="00AB0029" w:rsidRDefault="006B3349" w:rsidP="00D166D9">
      <w:pPr>
        <w:pStyle w:val="BodyTextFirstIndent"/>
      </w:pPr>
      <w:r w:rsidRPr="00850B3C">
        <w:t>Assign_XYZProfile</w:t>
      </w:r>
      <w:r w:rsidR="00850B3C" w:rsidRPr="00850B3C">
        <w:t xml:space="preserve"> </w:t>
      </w:r>
      <w:r w:rsidR="00850B3C">
        <w:t>c</w:t>
      </w:r>
      <w:r>
        <w:t>reates a XYZ color profile.</w:t>
      </w:r>
    </w:p>
    <w:p w:rsidR="006B3349" w:rsidRDefault="006472D0" w:rsidP="006B3349">
      <w:r>
        <w:br/>
      </w:r>
    </w:p>
    <w:p w:rsidR="006B3349" w:rsidRDefault="006B3349" w:rsidP="005874E9">
      <w:pPr>
        <w:pStyle w:val="Caption"/>
      </w:pPr>
      <w:r>
        <w:t>Declaration</w:t>
      </w:r>
    </w:p>
    <w:p w:rsidR="006B3349" w:rsidRDefault="006B3349" w:rsidP="00850B3C">
      <w:pPr>
        <w:pStyle w:val="NoSpacing"/>
      </w:pPr>
      <w:r w:rsidRPr="00850B3C">
        <w:rPr>
          <w:rStyle w:val="code"/>
          <w:b/>
        </w:rPr>
        <w:t>procedure</w:t>
      </w:r>
      <w:r>
        <w:rPr>
          <w:rStyle w:val="code"/>
        </w:rPr>
        <w:t xml:space="preserve"> </w:t>
      </w:r>
      <w:bookmarkStart w:id="2884" w:name="TIEICCAssign"/>
      <w:r>
        <w:rPr>
          <w:rStyle w:val="code"/>
        </w:rPr>
        <w:t>Assign</w:t>
      </w:r>
      <w:bookmarkEnd w:id="2884"/>
      <w:r>
        <w:rPr>
          <w:rStyle w:val="code"/>
        </w:rPr>
        <w:t>(source:</w:t>
      </w:r>
      <w:r w:rsidR="00850B3C">
        <w:rPr>
          <w:rStyle w:val="code"/>
        </w:rPr>
        <w:t xml:space="preserve"> </w:t>
      </w:r>
      <w:hyperlink r:id="rId2082" w:history="1">
        <w:r>
          <w:rPr>
            <w:rStyle w:val="Hyperlink"/>
          </w:rPr>
          <w:t>TIEICC</w:t>
        </w:r>
      </w:hyperlink>
      <w:r>
        <w:rPr>
          <w:rStyle w:val="code"/>
        </w:rPr>
        <w:t>);</w:t>
      </w:r>
    </w:p>
    <w:p w:rsidR="006B3349" w:rsidRDefault="006B3349" w:rsidP="005874E9">
      <w:pPr>
        <w:pStyle w:val="Caption"/>
      </w:pPr>
      <w:r>
        <w:t>Description</w:t>
      </w:r>
    </w:p>
    <w:p w:rsidR="006B3349" w:rsidRDefault="006472D0" w:rsidP="00D166D9">
      <w:pPr>
        <w:pStyle w:val="BodyTextFirstIndent"/>
      </w:pPr>
      <w:r w:rsidRPr="00850B3C">
        <w:t xml:space="preserve">Assign </w:t>
      </w:r>
      <w:r>
        <w:t>copies</w:t>
      </w:r>
      <w:r w:rsidR="006B3349">
        <w:t xml:space="preserve"> a profile from source.</w:t>
      </w:r>
    </w:p>
    <w:p w:rsidR="006B3349" w:rsidRDefault="006472D0" w:rsidP="006B3349">
      <w:r>
        <w:br/>
      </w:r>
    </w:p>
    <w:p w:rsidR="0041130A" w:rsidRDefault="0041130A" w:rsidP="00743A61">
      <w:pPr>
        <w:pStyle w:val="BodyText"/>
      </w:pPr>
    </w:p>
    <w:p w:rsidR="0041130A" w:rsidRDefault="0041130A" w:rsidP="00743A61">
      <w:pPr>
        <w:pStyle w:val="BodyText"/>
      </w:pPr>
    </w:p>
    <w:p w:rsidR="0041130A" w:rsidRDefault="0041130A" w:rsidP="00743A61">
      <w:pPr>
        <w:pStyle w:val="BodyText"/>
      </w:pPr>
    </w:p>
    <w:p w:rsidR="00F62A84" w:rsidRDefault="003921BC" w:rsidP="0041130A">
      <w:pPr>
        <w:pStyle w:val="Links"/>
      </w:pPr>
      <w:hyperlink w:anchor="TIEICC" w:history="1">
        <w:r w:rsidR="0051141C">
          <w:rPr>
            <w:rStyle w:val="Hyperlink"/>
          </w:rPr>
          <w:t>TIEICC</w:t>
        </w:r>
      </w:hyperlink>
    </w:p>
    <w:p w:rsidR="006B3349" w:rsidRDefault="006B3349" w:rsidP="005874E9">
      <w:pPr>
        <w:pStyle w:val="Caption"/>
      </w:pPr>
      <w:r>
        <w:lastRenderedPageBreak/>
        <w:t>Declaration</w:t>
      </w:r>
    </w:p>
    <w:p w:rsidR="006B3349" w:rsidRDefault="006B3349" w:rsidP="00850B3C">
      <w:pPr>
        <w:pStyle w:val="NoSpacing"/>
      </w:pPr>
      <w:r w:rsidRPr="00850B3C">
        <w:rPr>
          <w:rStyle w:val="code"/>
          <w:b/>
        </w:rPr>
        <w:t>procedure</w:t>
      </w:r>
      <w:r>
        <w:rPr>
          <w:rStyle w:val="code"/>
        </w:rPr>
        <w:t xml:space="preserve"> </w:t>
      </w:r>
      <w:bookmarkStart w:id="2885" w:name="TIEICCClear"/>
      <w:r>
        <w:rPr>
          <w:rStyle w:val="code"/>
        </w:rPr>
        <w:t>Clear</w:t>
      </w:r>
      <w:bookmarkEnd w:id="2885"/>
      <w:r>
        <w:rPr>
          <w:rStyle w:val="code"/>
        </w:rPr>
        <w:t>;</w:t>
      </w:r>
    </w:p>
    <w:p w:rsidR="006B3349" w:rsidRDefault="006B3349" w:rsidP="005874E9">
      <w:pPr>
        <w:pStyle w:val="Caption"/>
      </w:pPr>
      <w:r>
        <w:t>Description</w:t>
      </w:r>
    </w:p>
    <w:p w:rsidR="006B3349" w:rsidRDefault="006B3349" w:rsidP="00D166D9">
      <w:pPr>
        <w:pStyle w:val="BodyTextFirstIndent"/>
      </w:pPr>
      <w:r>
        <w:t>Close the profile and free all allocated buffers.</w:t>
      </w:r>
    </w:p>
    <w:p w:rsidR="00781FEC" w:rsidRDefault="00781FEC" w:rsidP="002762E6">
      <w:pPr>
        <w:pStyle w:val="Caption"/>
      </w:pPr>
    </w:p>
    <w:p w:rsidR="006B3349" w:rsidRDefault="006B3349" w:rsidP="002762E6">
      <w:pPr>
        <w:pStyle w:val="Caption"/>
      </w:pPr>
      <w:r>
        <w:t>Declaration</w:t>
      </w:r>
    </w:p>
    <w:p w:rsidR="006B3349" w:rsidRDefault="006B3349" w:rsidP="00850B3C">
      <w:pPr>
        <w:pStyle w:val="NoSpacing"/>
      </w:pPr>
      <w:r w:rsidRPr="00850B3C">
        <w:rPr>
          <w:rStyle w:val="code"/>
          <w:b/>
        </w:rPr>
        <w:t>function</w:t>
      </w:r>
      <w:r>
        <w:rPr>
          <w:rStyle w:val="code"/>
        </w:rPr>
        <w:t xml:space="preserve"> </w:t>
      </w:r>
      <w:bookmarkStart w:id="2886" w:name="TIEICCConvertBitmap"/>
      <w:r>
        <w:rPr>
          <w:rStyle w:val="code"/>
        </w:rPr>
        <w:t>ConvertBitmap</w:t>
      </w:r>
      <w:bookmarkEnd w:id="2886"/>
      <w:r>
        <w:rPr>
          <w:rStyle w:val="code"/>
        </w:rPr>
        <w:t>(Bitmap:</w:t>
      </w:r>
      <w:r w:rsidR="00850B3C">
        <w:rPr>
          <w:rStyle w:val="code"/>
        </w:rPr>
        <w:t xml:space="preserve"> </w:t>
      </w:r>
      <w:r>
        <w:rPr>
          <w:rStyle w:val="code"/>
        </w:rPr>
        <w:t>TIEBitmap; DestPixelFormat:</w:t>
      </w:r>
      <w:r w:rsidR="00850B3C">
        <w:rPr>
          <w:rStyle w:val="code"/>
        </w:rPr>
        <w:t xml:space="preserve"> </w:t>
      </w:r>
      <w:r>
        <w:rPr>
          <w:rStyle w:val="code"/>
        </w:rPr>
        <w:t>TIEPixelFormat; DestProfile:</w:t>
      </w:r>
      <w:r w:rsidR="00850B3C">
        <w:rPr>
          <w:rStyle w:val="code"/>
        </w:rPr>
        <w:t xml:space="preserve"> </w:t>
      </w:r>
      <w:r>
        <w:rPr>
          <w:rStyle w:val="code"/>
        </w:rPr>
        <w:t>TIEICC):</w:t>
      </w:r>
      <w:r w:rsidR="00850B3C">
        <w:rPr>
          <w:rStyle w:val="code"/>
        </w:rPr>
        <w:t xml:space="preserve"> </w:t>
      </w:r>
      <w:r w:rsidR="00657E06">
        <w:rPr>
          <w:rStyle w:val="code"/>
        </w:rPr>
        <w:t>Boolean</w:t>
      </w:r>
      <w:r>
        <w:rPr>
          <w:rStyle w:val="code"/>
        </w:rPr>
        <w:t>;</w:t>
      </w:r>
    </w:p>
    <w:p w:rsidR="006B3349" w:rsidRDefault="006B3349" w:rsidP="002762E6">
      <w:pPr>
        <w:pStyle w:val="Caption"/>
      </w:pPr>
      <w:r>
        <w:t>Description</w:t>
      </w:r>
    </w:p>
    <w:p w:rsidR="006B3349" w:rsidRDefault="006B3349" w:rsidP="00D166D9">
      <w:pPr>
        <w:pStyle w:val="BodyTextFirstIndent"/>
      </w:pPr>
      <w:r w:rsidRPr="00850B3C">
        <w:t>ConvertBitmap</w:t>
      </w:r>
      <w:r w:rsidR="00850B3C" w:rsidRPr="00850B3C">
        <w:t xml:space="preserve"> </w:t>
      </w:r>
      <w:r w:rsidR="00850B3C">
        <w:t>t</w:t>
      </w:r>
      <w:r>
        <w:t>ransforms the same bitmap from current profile to the destination profile.</w:t>
      </w:r>
      <w:r w:rsidR="00850B3C">
        <w:t xml:space="preserve">  </w:t>
      </w:r>
      <w:r w:rsidRPr="00850B3C">
        <w:t>ConvertBitmap</w:t>
      </w:r>
      <w:r w:rsidR="00850B3C" w:rsidRPr="00850B3C">
        <w:t xml:space="preserve"> </w:t>
      </w:r>
      <w:r w:rsidR="00850B3C">
        <w:t>returns f</w:t>
      </w:r>
      <w:r>
        <w:t>alse if it cannot perform the transformation.</w:t>
      </w:r>
    </w:p>
    <w:p w:rsidR="006B3349" w:rsidRDefault="006472D0" w:rsidP="00781FEC">
      <w:pPr>
        <w:pStyle w:val="Caption"/>
      </w:pPr>
      <w:r>
        <w:br/>
      </w:r>
      <w:r w:rsidR="006B3349">
        <w:t>Declaration</w:t>
      </w:r>
    </w:p>
    <w:p w:rsidR="006B3349" w:rsidRDefault="006B3349" w:rsidP="00850B3C">
      <w:pPr>
        <w:pStyle w:val="NoSpacing"/>
      </w:pPr>
      <w:r w:rsidRPr="00850B3C">
        <w:rPr>
          <w:rStyle w:val="code"/>
          <w:b/>
        </w:rPr>
        <w:t>property</w:t>
      </w:r>
      <w:r>
        <w:rPr>
          <w:rStyle w:val="code"/>
        </w:rPr>
        <w:t xml:space="preserve"> </w:t>
      </w:r>
      <w:bookmarkStart w:id="2887" w:name="TIEICCCopyright"/>
      <w:r>
        <w:rPr>
          <w:rStyle w:val="code"/>
        </w:rPr>
        <w:t>Copyright</w:t>
      </w:r>
      <w:bookmarkEnd w:id="2887"/>
      <w:r>
        <w:rPr>
          <w:rStyle w:val="code"/>
        </w:rPr>
        <w:t>:</w:t>
      </w:r>
      <w:r w:rsidR="00850B3C">
        <w:rPr>
          <w:rStyle w:val="code"/>
        </w:rPr>
        <w:t xml:space="preserve"> </w:t>
      </w:r>
      <w:r>
        <w:rPr>
          <w:rStyle w:val="code"/>
        </w:rPr>
        <w:t>AnsiString;</w:t>
      </w:r>
    </w:p>
    <w:p w:rsidR="006B3349" w:rsidRDefault="006B3349" w:rsidP="002762E6">
      <w:pPr>
        <w:pStyle w:val="Caption"/>
      </w:pPr>
      <w:r>
        <w:t>Description</w:t>
      </w:r>
    </w:p>
    <w:p w:rsidR="006B3349" w:rsidRDefault="006B3349" w:rsidP="00D166D9">
      <w:pPr>
        <w:pStyle w:val="BodyTextFirstIndent"/>
      </w:pPr>
      <w:r w:rsidRPr="00850B3C">
        <w:t>Copyright</w:t>
      </w:r>
      <w:r w:rsidR="00850B3C" w:rsidRPr="00850B3C">
        <w:t xml:space="preserve"> </w:t>
      </w:r>
      <w:r w:rsidR="00850B3C">
        <w:t xml:space="preserve"> r</w:t>
      </w:r>
      <w:r>
        <w:t xml:space="preserve">eturns </w:t>
      </w:r>
      <w:r w:rsidR="00850B3C">
        <w:t xml:space="preserve">a </w:t>
      </w:r>
      <w:r>
        <w:t>Copyright string found inside the ICC profile.</w:t>
      </w:r>
    </w:p>
    <w:p w:rsidR="00F62A84" w:rsidRDefault="007C6C0A" w:rsidP="00781FEC">
      <w:pPr>
        <w:pStyle w:val="Caption"/>
      </w:pPr>
      <w:r>
        <w:br/>
      </w:r>
      <w:r>
        <w:br/>
      </w:r>
    </w:p>
    <w:p w:rsidR="00781FEC" w:rsidRDefault="00F62A84" w:rsidP="0041130A">
      <w:pPr>
        <w:pStyle w:val="Links"/>
      </w:pPr>
      <w:r>
        <w:br/>
      </w:r>
    </w:p>
    <w:p w:rsidR="00F62A84" w:rsidRDefault="003921BC" w:rsidP="0041130A">
      <w:pPr>
        <w:pStyle w:val="Links"/>
      </w:pPr>
      <w:hyperlink w:anchor="TIEICC" w:history="1">
        <w:r w:rsidR="0051141C">
          <w:rPr>
            <w:rStyle w:val="Hyperlink"/>
          </w:rPr>
          <w:t>TIEICC</w:t>
        </w:r>
      </w:hyperlink>
    </w:p>
    <w:p w:rsidR="006B3349" w:rsidRDefault="006B3349" w:rsidP="002762E6">
      <w:pPr>
        <w:pStyle w:val="Caption"/>
      </w:pPr>
      <w:r>
        <w:lastRenderedPageBreak/>
        <w:t>Declaration</w:t>
      </w:r>
    </w:p>
    <w:p w:rsidR="006B3349" w:rsidRDefault="006B3349" w:rsidP="00850B3C">
      <w:pPr>
        <w:pStyle w:val="NoSpacing"/>
      </w:pPr>
      <w:r w:rsidRPr="00850B3C">
        <w:rPr>
          <w:rStyle w:val="code"/>
          <w:b/>
        </w:rPr>
        <w:t>property</w:t>
      </w:r>
      <w:r>
        <w:rPr>
          <w:rStyle w:val="code"/>
        </w:rPr>
        <w:t xml:space="preserve"> </w:t>
      </w:r>
      <w:bookmarkStart w:id="2888" w:name="TIEICCDescription"/>
      <w:r>
        <w:rPr>
          <w:rStyle w:val="code"/>
        </w:rPr>
        <w:t>Description</w:t>
      </w:r>
      <w:bookmarkEnd w:id="2888"/>
      <w:r>
        <w:rPr>
          <w:rStyle w:val="code"/>
        </w:rPr>
        <w:t>:</w:t>
      </w:r>
      <w:r w:rsidR="00850B3C">
        <w:rPr>
          <w:rStyle w:val="code"/>
        </w:rPr>
        <w:t xml:space="preserve"> </w:t>
      </w:r>
      <w:r>
        <w:rPr>
          <w:rStyle w:val="code"/>
        </w:rPr>
        <w:t>AnsiString;</w:t>
      </w:r>
    </w:p>
    <w:p w:rsidR="006B3349" w:rsidRDefault="006B3349" w:rsidP="002762E6">
      <w:pPr>
        <w:pStyle w:val="Caption"/>
      </w:pPr>
      <w:r>
        <w:t>Description</w:t>
      </w:r>
    </w:p>
    <w:p w:rsidR="006B3349" w:rsidRDefault="006B3349" w:rsidP="00D166D9">
      <w:pPr>
        <w:pStyle w:val="BodyTextFirstIndent"/>
      </w:pPr>
      <w:r w:rsidRPr="00850B3C">
        <w:t>Description</w:t>
      </w:r>
      <w:r w:rsidR="00850B3C" w:rsidRPr="00850B3C">
        <w:t xml:space="preserve"> </w:t>
      </w:r>
      <w:r w:rsidR="00850B3C">
        <w:t>r</w:t>
      </w:r>
      <w:r>
        <w:t>eturns</w:t>
      </w:r>
      <w:r w:rsidR="00850B3C">
        <w:t xml:space="preserve"> a</w:t>
      </w:r>
      <w:r>
        <w:t xml:space="preserve"> ICC profile description found inside the ICC profile.</w:t>
      </w:r>
    </w:p>
    <w:p w:rsidR="00781FEC" w:rsidRDefault="00781FEC" w:rsidP="002762E6">
      <w:pPr>
        <w:pStyle w:val="Caption"/>
      </w:pPr>
    </w:p>
    <w:p w:rsidR="006B3349" w:rsidRDefault="006B3349" w:rsidP="002762E6">
      <w:pPr>
        <w:pStyle w:val="Caption"/>
      </w:pPr>
      <w:r>
        <w:t>Declaration</w:t>
      </w:r>
    </w:p>
    <w:p w:rsidR="006B3349" w:rsidRDefault="006B3349" w:rsidP="00850B3C">
      <w:pPr>
        <w:pStyle w:val="NoSpacing"/>
      </w:pPr>
      <w:r w:rsidRPr="00850B3C">
        <w:rPr>
          <w:rStyle w:val="code"/>
          <w:b/>
        </w:rPr>
        <w:t>procedure</w:t>
      </w:r>
      <w:r>
        <w:rPr>
          <w:rStyle w:val="code"/>
        </w:rPr>
        <w:t xml:space="preserve"> </w:t>
      </w:r>
      <w:bookmarkStart w:id="2889" w:name="TIEICCFreeTransform"/>
      <w:r>
        <w:rPr>
          <w:rStyle w:val="code"/>
        </w:rPr>
        <w:t>FreeTransform</w:t>
      </w:r>
      <w:bookmarkEnd w:id="2889"/>
      <w:r>
        <w:rPr>
          <w:rStyle w:val="code"/>
        </w:rPr>
        <w:t>;</w:t>
      </w:r>
    </w:p>
    <w:p w:rsidR="006B3349" w:rsidRDefault="006B3349" w:rsidP="002762E6">
      <w:pPr>
        <w:pStyle w:val="Caption"/>
      </w:pPr>
      <w:r>
        <w:t>Description</w:t>
      </w:r>
    </w:p>
    <w:p w:rsidR="006B3349" w:rsidRDefault="006B3349" w:rsidP="00D166D9">
      <w:pPr>
        <w:pStyle w:val="BodyTextFirstIndent"/>
      </w:pPr>
      <w:r>
        <w:t xml:space="preserve">Free memory allocated to perform Transform, </w:t>
      </w:r>
      <w:hyperlink r:id="rId2083" w:history="1">
        <w:r>
          <w:rPr>
            <w:rStyle w:val="Hyperlink"/>
          </w:rPr>
          <w:t>Apply</w:t>
        </w:r>
      </w:hyperlink>
      <w:r>
        <w:t xml:space="preserve"> or </w:t>
      </w:r>
      <w:hyperlink r:id="rId2084" w:history="1">
        <w:r>
          <w:rPr>
            <w:rStyle w:val="Hyperlink"/>
          </w:rPr>
          <w:t>Apply2</w:t>
        </w:r>
      </w:hyperlink>
      <w:r>
        <w:t>.</w:t>
      </w:r>
    </w:p>
    <w:p w:rsidR="006B3349" w:rsidRDefault="006472D0" w:rsidP="006B3349">
      <w:r>
        <w:br/>
      </w:r>
    </w:p>
    <w:p w:rsidR="006B3349" w:rsidRDefault="006B3349" w:rsidP="002762E6">
      <w:pPr>
        <w:pStyle w:val="Caption"/>
      </w:pPr>
      <w:r>
        <w:t>Declaration</w:t>
      </w:r>
    </w:p>
    <w:p w:rsidR="006B3349" w:rsidRDefault="006B3349" w:rsidP="00850B3C">
      <w:pPr>
        <w:pStyle w:val="NoSpacing"/>
      </w:pPr>
      <w:r w:rsidRPr="006472D0">
        <w:rPr>
          <w:rStyle w:val="code"/>
          <w:b/>
        </w:rPr>
        <w:t>property</w:t>
      </w:r>
      <w:r>
        <w:rPr>
          <w:rStyle w:val="code"/>
        </w:rPr>
        <w:t xml:space="preserve"> </w:t>
      </w:r>
      <w:bookmarkStart w:id="2890" w:name="TIEICCIsApplied"/>
      <w:r>
        <w:rPr>
          <w:rStyle w:val="code"/>
        </w:rPr>
        <w:t>IsApplied</w:t>
      </w:r>
      <w:bookmarkEnd w:id="2890"/>
      <w:r>
        <w:rPr>
          <w:rStyle w:val="code"/>
        </w:rPr>
        <w:t>:</w:t>
      </w:r>
      <w:r w:rsidR="00850B3C">
        <w:rPr>
          <w:rStyle w:val="code"/>
        </w:rPr>
        <w:t xml:space="preserve"> </w:t>
      </w:r>
      <w:r w:rsidR="00657E06">
        <w:rPr>
          <w:rStyle w:val="code"/>
        </w:rPr>
        <w:t>Boolean</w:t>
      </w:r>
      <w:r>
        <w:rPr>
          <w:rStyle w:val="code"/>
        </w:rPr>
        <w:t>;</w:t>
      </w:r>
    </w:p>
    <w:p w:rsidR="006B3349" w:rsidRDefault="006B3349" w:rsidP="002762E6">
      <w:pPr>
        <w:pStyle w:val="Caption"/>
      </w:pPr>
      <w:r>
        <w:t>Description</w:t>
      </w:r>
    </w:p>
    <w:p w:rsidR="006B3349" w:rsidRDefault="00E0445F" w:rsidP="00D166D9">
      <w:pPr>
        <w:pStyle w:val="BodyTextFirstIndent"/>
      </w:pPr>
      <w:r w:rsidRPr="00850B3C">
        <w:t xml:space="preserve">IsApplied </w:t>
      </w:r>
      <w:r>
        <w:t>returns</w:t>
      </w:r>
      <w:r w:rsidR="006B3349">
        <w:t xml:space="preserve"> </w:t>
      </w:r>
      <w:r w:rsidR="00CB0899">
        <w:t>true</w:t>
      </w:r>
      <w:r w:rsidR="006B3349">
        <w:t xml:space="preserve"> if </w:t>
      </w:r>
      <w:hyperlink r:id="rId2085" w:history="1">
        <w:r w:rsidR="006B3349">
          <w:rPr>
            <w:rStyle w:val="Hyperlink"/>
          </w:rPr>
          <w:t>Transform</w:t>
        </w:r>
      </w:hyperlink>
      <w:r w:rsidR="006B3349">
        <w:t xml:space="preserve">, </w:t>
      </w:r>
      <w:hyperlink r:id="rId2086" w:history="1">
        <w:r w:rsidR="006B3349">
          <w:rPr>
            <w:rStyle w:val="Hyperlink"/>
          </w:rPr>
          <w:t>Apply</w:t>
        </w:r>
      </w:hyperlink>
      <w:r w:rsidR="006B3349">
        <w:t xml:space="preserve"> or </w:t>
      </w:r>
      <w:hyperlink r:id="rId2087" w:history="1">
        <w:r w:rsidR="006B3349">
          <w:rPr>
            <w:rStyle w:val="Hyperlink"/>
          </w:rPr>
          <w:t>Apply2</w:t>
        </w:r>
      </w:hyperlink>
      <w:r>
        <w:t xml:space="preserve"> is</w:t>
      </w:r>
      <w:r w:rsidR="006B3349">
        <w:t xml:space="preserve"> </w:t>
      </w:r>
      <w:r>
        <w:t>executed</w:t>
      </w:r>
      <w:r w:rsidR="006B3349">
        <w:t xml:space="preserve"> since the profile has been loaded.</w:t>
      </w:r>
    </w:p>
    <w:p w:rsidR="00290544" w:rsidRDefault="007C6C0A" w:rsidP="002762E6">
      <w:pPr>
        <w:pStyle w:val="Caption"/>
      </w:pPr>
      <w:r>
        <w:br/>
      </w:r>
    </w:p>
    <w:p w:rsidR="00F62A84" w:rsidRDefault="00F62A84">
      <w:pPr>
        <w:keepNext w:val="0"/>
        <w:keepLines w:val="0"/>
        <w:spacing w:before="0" w:after="200" w:line="276" w:lineRule="auto"/>
        <w:outlineLvl w:val="9"/>
      </w:pPr>
    </w:p>
    <w:p w:rsidR="00F62A84" w:rsidRDefault="00F62A84">
      <w:pPr>
        <w:keepNext w:val="0"/>
        <w:keepLines w:val="0"/>
        <w:spacing w:before="0" w:after="200" w:line="276" w:lineRule="auto"/>
        <w:outlineLvl w:val="9"/>
      </w:pPr>
    </w:p>
    <w:p w:rsidR="00290544" w:rsidRPr="00F62A84" w:rsidRDefault="00F62A84" w:rsidP="0041130A">
      <w:pPr>
        <w:pStyle w:val="Links"/>
      </w:pPr>
      <w:r>
        <w:br/>
      </w:r>
      <w:hyperlink w:anchor="TIEICC" w:history="1">
        <w:r w:rsidR="0051141C">
          <w:rPr>
            <w:rStyle w:val="Hyperlink"/>
          </w:rPr>
          <w:t>TIEICC</w:t>
        </w:r>
      </w:hyperlink>
      <w:r w:rsidR="00290544">
        <w:br w:type="page"/>
      </w:r>
    </w:p>
    <w:p w:rsidR="006B3349" w:rsidRDefault="006B3349" w:rsidP="002762E6">
      <w:pPr>
        <w:pStyle w:val="Caption"/>
      </w:pPr>
      <w:r>
        <w:lastRenderedPageBreak/>
        <w:t>Declaration</w:t>
      </w:r>
    </w:p>
    <w:p w:rsidR="006B3349" w:rsidRDefault="006B3349" w:rsidP="00850B3C">
      <w:pPr>
        <w:pStyle w:val="NoSpacing"/>
      </w:pPr>
      <w:r w:rsidRPr="00E0445F">
        <w:rPr>
          <w:rStyle w:val="code"/>
          <w:b/>
        </w:rPr>
        <w:t>function</w:t>
      </w:r>
      <w:r>
        <w:rPr>
          <w:rStyle w:val="code"/>
        </w:rPr>
        <w:t xml:space="preserve"> </w:t>
      </w:r>
      <w:bookmarkStart w:id="2891" w:name="TIEICCIsValid"/>
      <w:r>
        <w:rPr>
          <w:rStyle w:val="code"/>
        </w:rPr>
        <w:t>IsValid</w:t>
      </w:r>
      <w:bookmarkEnd w:id="2891"/>
      <w:r>
        <w:rPr>
          <w:rStyle w:val="code"/>
        </w:rPr>
        <w:t>:</w:t>
      </w:r>
      <w:r w:rsidR="00E0445F">
        <w:rPr>
          <w:rStyle w:val="code"/>
        </w:rPr>
        <w:t xml:space="preserve"> </w:t>
      </w:r>
      <w:r w:rsidR="00657E06">
        <w:rPr>
          <w:rStyle w:val="code"/>
        </w:rPr>
        <w:t>Boolean</w:t>
      </w:r>
      <w:r>
        <w:rPr>
          <w:rStyle w:val="code"/>
        </w:rPr>
        <w:t>;</w:t>
      </w:r>
    </w:p>
    <w:p w:rsidR="006B3349" w:rsidRDefault="006B3349" w:rsidP="002762E6">
      <w:pPr>
        <w:pStyle w:val="Caption"/>
      </w:pPr>
      <w:r>
        <w:t>Description</w:t>
      </w:r>
    </w:p>
    <w:p w:rsidR="006B3349" w:rsidRDefault="006B3349" w:rsidP="00D166D9">
      <w:pPr>
        <w:pStyle w:val="BodyTextFirstIndent"/>
      </w:pPr>
      <w:r w:rsidRPr="00E0445F">
        <w:t>IsValid</w:t>
      </w:r>
      <w:r w:rsidR="00E0445F" w:rsidRPr="00E0445F">
        <w:t xml:space="preserve"> </w:t>
      </w:r>
      <w:r w:rsidR="00E0445F">
        <w:t>r</w:t>
      </w:r>
      <w:r>
        <w:t xml:space="preserve">eturns </w:t>
      </w:r>
      <w:r w:rsidR="00CB0899">
        <w:t>true</w:t>
      </w:r>
      <w:r>
        <w:t xml:space="preserve"> if the current loaded ICC profile is valid.</w:t>
      </w:r>
    </w:p>
    <w:p w:rsidR="00781FEC" w:rsidRDefault="00781FEC" w:rsidP="002762E6">
      <w:pPr>
        <w:pStyle w:val="Caption"/>
      </w:pPr>
    </w:p>
    <w:p w:rsidR="006B3349" w:rsidRDefault="006B3349" w:rsidP="002762E6">
      <w:pPr>
        <w:pStyle w:val="Caption"/>
      </w:pPr>
      <w:r>
        <w:t>Declaration</w:t>
      </w:r>
    </w:p>
    <w:p w:rsidR="006B3349" w:rsidRDefault="006B3349" w:rsidP="00850B3C">
      <w:pPr>
        <w:pStyle w:val="NoSpacing"/>
      </w:pPr>
      <w:r w:rsidRPr="00850B3C">
        <w:rPr>
          <w:rStyle w:val="code"/>
          <w:b/>
        </w:rPr>
        <w:t>procedure</w:t>
      </w:r>
      <w:r>
        <w:rPr>
          <w:rStyle w:val="code"/>
        </w:rPr>
        <w:t xml:space="preserve"> </w:t>
      </w:r>
      <w:bookmarkStart w:id="2892" w:name="TIEICCLoadFromBuffer"/>
      <w:r>
        <w:rPr>
          <w:rStyle w:val="code"/>
        </w:rPr>
        <w:t>LoadFromBuffer</w:t>
      </w:r>
      <w:bookmarkEnd w:id="2892"/>
      <w:r>
        <w:rPr>
          <w:rStyle w:val="code"/>
        </w:rPr>
        <w:t>(buffer:</w:t>
      </w:r>
      <w:r w:rsidR="00850B3C">
        <w:rPr>
          <w:rStyle w:val="code"/>
        </w:rPr>
        <w:t xml:space="preserve"> </w:t>
      </w:r>
      <w:r>
        <w:rPr>
          <w:rStyle w:val="code"/>
        </w:rPr>
        <w:t>pointer; bufferlen:</w:t>
      </w:r>
      <w:r w:rsidR="00850B3C">
        <w:rPr>
          <w:rStyle w:val="code"/>
        </w:rPr>
        <w:t xml:space="preserve"> </w:t>
      </w:r>
      <w:r>
        <w:rPr>
          <w:rStyle w:val="code"/>
        </w:rPr>
        <w:t>integer);</w:t>
      </w:r>
    </w:p>
    <w:p w:rsidR="006B3349" w:rsidRDefault="006B3349" w:rsidP="002762E6">
      <w:pPr>
        <w:pStyle w:val="Caption"/>
      </w:pPr>
      <w:r>
        <w:t>Description</w:t>
      </w:r>
    </w:p>
    <w:p w:rsidR="006B3349" w:rsidRDefault="006B3349" w:rsidP="00D166D9">
      <w:pPr>
        <w:pStyle w:val="BodyTextFirstIndent"/>
      </w:pPr>
      <w:r w:rsidRPr="00E0445F">
        <w:t>LoadFromBuffer</w:t>
      </w:r>
      <w:r w:rsidR="00E0445F" w:rsidRPr="00E0445F">
        <w:t xml:space="preserve"> </w:t>
      </w:r>
      <w:r w:rsidR="00E0445F">
        <w:t>l</w:t>
      </w:r>
      <w:r>
        <w:t>oads the ICC profile from the specified buffer. This is called automatically when you load an image from file.</w:t>
      </w:r>
    </w:p>
    <w:p w:rsidR="006B3349" w:rsidRDefault="006B3349" w:rsidP="006B3349"/>
    <w:p w:rsidR="006B3349" w:rsidRDefault="006B3349" w:rsidP="002762E6">
      <w:pPr>
        <w:pStyle w:val="Caption"/>
      </w:pPr>
      <w:r>
        <w:t>Declaration</w:t>
      </w:r>
    </w:p>
    <w:p w:rsidR="006B3349" w:rsidRDefault="006B3349" w:rsidP="00850B3C">
      <w:pPr>
        <w:pStyle w:val="NoSpacing"/>
      </w:pPr>
      <w:r w:rsidRPr="00850B3C">
        <w:rPr>
          <w:rStyle w:val="code"/>
          <w:b/>
        </w:rPr>
        <w:t>procedure</w:t>
      </w:r>
      <w:r>
        <w:rPr>
          <w:rStyle w:val="code"/>
        </w:rPr>
        <w:t xml:space="preserve"> </w:t>
      </w:r>
      <w:bookmarkStart w:id="2893" w:name="TIEICCLoadFromFile"/>
      <w:r>
        <w:rPr>
          <w:rStyle w:val="code"/>
        </w:rPr>
        <w:t>LoadFromFile</w:t>
      </w:r>
      <w:bookmarkEnd w:id="2893"/>
      <w:r>
        <w:rPr>
          <w:rStyle w:val="code"/>
        </w:rPr>
        <w:t>(const FileName:string);</w:t>
      </w:r>
    </w:p>
    <w:p w:rsidR="006B3349" w:rsidRDefault="006B3349" w:rsidP="002762E6">
      <w:pPr>
        <w:pStyle w:val="Caption"/>
      </w:pPr>
      <w:r>
        <w:t>Description</w:t>
      </w:r>
    </w:p>
    <w:p w:rsidR="006B3349" w:rsidRDefault="006B3349" w:rsidP="00D166D9">
      <w:pPr>
        <w:pStyle w:val="BodyTextFirstIndent"/>
      </w:pPr>
      <w:r w:rsidRPr="00E0445F">
        <w:t>LoadFromFile</w:t>
      </w:r>
      <w:r w:rsidR="00E0445F" w:rsidRPr="00E0445F">
        <w:t xml:space="preserve"> </w:t>
      </w:r>
      <w:r w:rsidR="00E0445F">
        <w:t>l</w:t>
      </w:r>
      <w:r>
        <w:t xml:space="preserve">oads an ICC from the file. </w:t>
      </w:r>
      <w:r w:rsidR="00E0445F">
        <w:t xml:space="preserve">  </w:t>
      </w:r>
      <w:r>
        <w:t>The file should have .icc extension.</w:t>
      </w:r>
    </w:p>
    <w:p w:rsidR="00290544" w:rsidRDefault="007C6C0A" w:rsidP="002762E6">
      <w:pPr>
        <w:pStyle w:val="Caption"/>
      </w:pPr>
      <w:r>
        <w:br/>
      </w:r>
      <w:r>
        <w:br/>
      </w:r>
    </w:p>
    <w:p w:rsidR="0041130A" w:rsidRPr="0041130A" w:rsidRDefault="0041130A" w:rsidP="0041130A">
      <w:pPr>
        <w:rPr>
          <w:lang w:bidi="hi-IN"/>
        </w:rPr>
      </w:pPr>
    </w:p>
    <w:p w:rsidR="00F62A84" w:rsidRDefault="003921BC" w:rsidP="0041130A">
      <w:pPr>
        <w:pStyle w:val="Links"/>
      </w:pPr>
      <w:hyperlink w:anchor="TIEICC" w:history="1">
        <w:r w:rsidR="0051141C">
          <w:rPr>
            <w:rStyle w:val="Hyperlink"/>
          </w:rPr>
          <w:t>TIEICC</w:t>
        </w:r>
      </w:hyperlink>
    </w:p>
    <w:p w:rsidR="006B3349" w:rsidRDefault="006B3349" w:rsidP="002762E6">
      <w:pPr>
        <w:pStyle w:val="Caption"/>
      </w:pPr>
      <w:r>
        <w:lastRenderedPageBreak/>
        <w:t>Declaration</w:t>
      </w:r>
    </w:p>
    <w:p w:rsidR="006B3349" w:rsidRDefault="006B3349" w:rsidP="00850B3C">
      <w:pPr>
        <w:pStyle w:val="NoSpacing"/>
      </w:pPr>
      <w:r w:rsidRPr="00850B3C">
        <w:rPr>
          <w:rStyle w:val="code"/>
          <w:b/>
        </w:rPr>
        <w:t>procedure</w:t>
      </w:r>
      <w:r>
        <w:rPr>
          <w:rStyle w:val="code"/>
        </w:rPr>
        <w:t xml:space="preserve"> </w:t>
      </w:r>
      <w:bookmarkStart w:id="2894" w:name="TIEICCLoadFromStream"/>
      <w:r>
        <w:rPr>
          <w:rStyle w:val="code"/>
        </w:rPr>
        <w:t>LoadFromStream</w:t>
      </w:r>
      <w:bookmarkEnd w:id="2894"/>
      <w:r>
        <w:rPr>
          <w:rStyle w:val="code"/>
        </w:rPr>
        <w:t>(Stream:</w:t>
      </w:r>
      <w:r w:rsidR="00850B3C">
        <w:rPr>
          <w:rStyle w:val="code"/>
        </w:rPr>
        <w:t xml:space="preserve"> </w:t>
      </w:r>
      <w:r>
        <w:rPr>
          <w:rStyle w:val="code"/>
        </w:rPr>
        <w:t>TStream; StandardICC:</w:t>
      </w:r>
      <w:r w:rsidR="00850B3C">
        <w:rPr>
          <w:rStyle w:val="code"/>
        </w:rPr>
        <w:t xml:space="preserve"> </w:t>
      </w:r>
      <w:r w:rsidR="00657E06">
        <w:rPr>
          <w:rStyle w:val="code"/>
        </w:rPr>
        <w:t>Boolean</w:t>
      </w:r>
      <w:r>
        <w:rPr>
          <w:rStyle w:val="code"/>
        </w:rPr>
        <w:t>);</w:t>
      </w:r>
    </w:p>
    <w:p w:rsidR="006B3349" w:rsidRDefault="006B3349" w:rsidP="002762E6">
      <w:pPr>
        <w:pStyle w:val="Caption"/>
      </w:pPr>
      <w:r>
        <w:t>Description</w:t>
      </w:r>
    </w:p>
    <w:p w:rsidR="006B3349" w:rsidRDefault="006B3349" w:rsidP="00D166D9">
      <w:pPr>
        <w:pStyle w:val="BodyTextFirstIndent"/>
      </w:pPr>
      <w:r w:rsidRPr="00E0445F">
        <w:t>LoadFromStream</w:t>
      </w:r>
      <w:r w:rsidR="00E0445F" w:rsidRPr="00E0445F">
        <w:t xml:space="preserve"> </w:t>
      </w:r>
      <w:r w:rsidR="00E0445F">
        <w:t>l</w:t>
      </w:r>
      <w:r>
        <w:t xml:space="preserve">oads an ICC from the stream. </w:t>
      </w:r>
      <w:r w:rsidR="00E0445F">
        <w:t xml:space="preserve">  If StandardICC is False a</w:t>
      </w:r>
      <w:r>
        <w:t xml:space="preserve"> header is </w:t>
      </w:r>
      <w:r w:rsidR="00850B3C">
        <w:t>expected</w:t>
      </w:r>
      <w:r>
        <w:t xml:space="preserve"> to know the ICC block size.</w:t>
      </w:r>
    </w:p>
    <w:p w:rsidR="00781FEC" w:rsidRDefault="00781FEC" w:rsidP="002762E6">
      <w:pPr>
        <w:pStyle w:val="Caption"/>
      </w:pPr>
    </w:p>
    <w:p w:rsidR="006B3349" w:rsidRDefault="006B3349" w:rsidP="002762E6">
      <w:pPr>
        <w:pStyle w:val="Caption"/>
      </w:pPr>
      <w:r>
        <w:t>Declaration</w:t>
      </w:r>
    </w:p>
    <w:p w:rsidR="006B3349" w:rsidRDefault="006B3349" w:rsidP="00850B3C">
      <w:pPr>
        <w:pStyle w:val="NoSpacing"/>
      </w:pPr>
      <w:r w:rsidRPr="00850B3C">
        <w:rPr>
          <w:rStyle w:val="code"/>
          <w:b/>
        </w:rPr>
        <w:t>procedure</w:t>
      </w:r>
      <w:r>
        <w:rPr>
          <w:rStyle w:val="code"/>
        </w:rPr>
        <w:t xml:space="preserve"> </w:t>
      </w:r>
      <w:bookmarkStart w:id="2895" w:name="TIEICCSaveToStream"/>
      <w:r>
        <w:rPr>
          <w:rStyle w:val="code"/>
        </w:rPr>
        <w:t>SaveToStream</w:t>
      </w:r>
      <w:bookmarkEnd w:id="2895"/>
      <w:r>
        <w:rPr>
          <w:rStyle w:val="code"/>
        </w:rPr>
        <w:t>(Stream:</w:t>
      </w:r>
      <w:r w:rsidR="00E0445F">
        <w:rPr>
          <w:rStyle w:val="code"/>
        </w:rPr>
        <w:t xml:space="preserve"> </w:t>
      </w:r>
      <w:r>
        <w:rPr>
          <w:rStyle w:val="code"/>
        </w:rPr>
        <w:t>TStream; StandardICC:</w:t>
      </w:r>
      <w:r w:rsidR="00E0445F">
        <w:rPr>
          <w:rStyle w:val="code"/>
        </w:rPr>
        <w:t xml:space="preserve"> </w:t>
      </w:r>
      <w:r w:rsidR="00657E06">
        <w:rPr>
          <w:rStyle w:val="code"/>
        </w:rPr>
        <w:t>Boolean</w:t>
      </w:r>
      <w:r>
        <w:rPr>
          <w:rStyle w:val="code"/>
        </w:rPr>
        <w:t>);</w:t>
      </w:r>
    </w:p>
    <w:p w:rsidR="006B3349" w:rsidRDefault="006B3349" w:rsidP="002762E6">
      <w:pPr>
        <w:pStyle w:val="Caption"/>
      </w:pPr>
      <w:r>
        <w:t>Description</w:t>
      </w:r>
    </w:p>
    <w:p w:rsidR="006B3349" w:rsidRDefault="006B3349" w:rsidP="00D166D9">
      <w:pPr>
        <w:pStyle w:val="BodyTextFirstIndent"/>
      </w:pPr>
      <w:r w:rsidRPr="00E0445F">
        <w:t>SaveToStream</w:t>
      </w:r>
      <w:r w:rsidR="00E0445F" w:rsidRPr="00E0445F">
        <w:t xml:space="preserve"> </w:t>
      </w:r>
      <w:r w:rsidR="00E0445F">
        <w:t>s</w:t>
      </w:r>
      <w:r>
        <w:t xml:space="preserve">aves </w:t>
      </w:r>
      <w:r w:rsidR="00E0445F">
        <w:t xml:space="preserve">the </w:t>
      </w:r>
      <w:r>
        <w:t>current ICC to a stream. If StandardICC is False a header which specifies the ICC block size is added. Otherwise saves as standard ICC.</w:t>
      </w:r>
    </w:p>
    <w:p w:rsidR="00F62A84" w:rsidRDefault="00F62A84" w:rsidP="00D166D9">
      <w:pPr>
        <w:pStyle w:val="BodyTextFirstIndent"/>
      </w:pPr>
    </w:p>
    <w:p w:rsidR="00F62A84" w:rsidRDefault="00F62A84" w:rsidP="00D166D9">
      <w:pPr>
        <w:pStyle w:val="BodyTextFirstIndent"/>
      </w:pPr>
    </w:p>
    <w:p w:rsidR="00F62A84" w:rsidRDefault="00F62A84" w:rsidP="00D166D9">
      <w:pPr>
        <w:pStyle w:val="BodyTextFirstIndent"/>
      </w:pPr>
    </w:p>
    <w:p w:rsidR="0041130A" w:rsidRDefault="00F62A84" w:rsidP="00743A61">
      <w:pPr>
        <w:pStyle w:val="BodyText"/>
      </w:pPr>
      <w:r>
        <w:br/>
      </w:r>
    </w:p>
    <w:p w:rsidR="0041130A" w:rsidRDefault="0041130A" w:rsidP="00743A61">
      <w:pPr>
        <w:pStyle w:val="BodyText"/>
      </w:pPr>
    </w:p>
    <w:p w:rsidR="0041130A" w:rsidRDefault="0041130A" w:rsidP="00743A61">
      <w:pPr>
        <w:pStyle w:val="BodyText"/>
      </w:pPr>
    </w:p>
    <w:p w:rsidR="00F62A84" w:rsidRDefault="003921BC" w:rsidP="0041130A">
      <w:pPr>
        <w:pStyle w:val="Links"/>
      </w:pPr>
      <w:hyperlink w:anchor="TIEICC" w:history="1">
        <w:r w:rsidR="0051141C">
          <w:rPr>
            <w:rStyle w:val="Hyperlink"/>
          </w:rPr>
          <w:t>TIEICC</w:t>
        </w:r>
      </w:hyperlink>
    </w:p>
    <w:p w:rsidR="006B3349" w:rsidRDefault="006B3349" w:rsidP="002762E6">
      <w:pPr>
        <w:pStyle w:val="Caption"/>
      </w:pPr>
      <w:r>
        <w:lastRenderedPageBreak/>
        <w:t>Declaration</w:t>
      </w:r>
    </w:p>
    <w:p w:rsidR="006B3349" w:rsidRDefault="006B3349" w:rsidP="00850B3C">
      <w:pPr>
        <w:pStyle w:val="NoSpacing"/>
      </w:pPr>
      <w:r w:rsidRPr="00E0445F">
        <w:rPr>
          <w:rStyle w:val="code"/>
          <w:b/>
        </w:rPr>
        <w:t>function</w:t>
      </w:r>
      <w:r>
        <w:rPr>
          <w:rStyle w:val="code"/>
        </w:rPr>
        <w:t xml:space="preserve"> </w:t>
      </w:r>
      <w:bookmarkStart w:id="2896" w:name="TIEICCTransform"/>
      <w:r>
        <w:rPr>
          <w:rStyle w:val="code"/>
        </w:rPr>
        <w:t>Transform</w:t>
      </w:r>
      <w:bookmarkEnd w:id="2896"/>
      <w:r>
        <w:rPr>
          <w:rStyle w:val="code"/>
        </w:rPr>
        <w:t>(Destination:</w:t>
      </w:r>
      <w:r w:rsidR="00850B3C">
        <w:rPr>
          <w:rStyle w:val="code"/>
        </w:rPr>
        <w:t xml:space="preserve"> </w:t>
      </w:r>
      <w:hyperlink r:id="rId2088" w:history="1">
        <w:r>
          <w:rPr>
            <w:rStyle w:val="Hyperlink"/>
          </w:rPr>
          <w:t>TIEICC</w:t>
        </w:r>
      </w:hyperlink>
      <w:r>
        <w:rPr>
          <w:rStyle w:val="code"/>
        </w:rPr>
        <w:t>; InputFormat:</w:t>
      </w:r>
      <w:r w:rsidR="00E0445F">
        <w:rPr>
          <w:rStyle w:val="code"/>
        </w:rPr>
        <w:t xml:space="preserve"> </w:t>
      </w:r>
      <w:r>
        <w:rPr>
          <w:rStyle w:val="code"/>
        </w:rPr>
        <w:t>integer; OutputFormat:</w:t>
      </w:r>
      <w:r w:rsidR="00E0445F">
        <w:rPr>
          <w:rStyle w:val="code"/>
        </w:rPr>
        <w:t xml:space="preserve"> </w:t>
      </w:r>
      <w:r>
        <w:rPr>
          <w:rStyle w:val="code"/>
        </w:rPr>
        <w:t>integer; Intent:</w:t>
      </w:r>
      <w:r w:rsidR="00E0445F">
        <w:rPr>
          <w:rStyle w:val="code"/>
        </w:rPr>
        <w:t xml:space="preserve"> </w:t>
      </w:r>
      <w:r>
        <w:rPr>
          <w:rStyle w:val="code"/>
        </w:rPr>
        <w:t>integer; Flags:</w:t>
      </w:r>
      <w:r w:rsidR="00E0445F">
        <w:rPr>
          <w:rStyle w:val="code"/>
        </w:rPr>
        <w:t xml:space="preserve"> </w:t>
      </w:r>
      <w:r>
        <w:rPr>
          <w:rStyle w:val="code"/>
        </w:rPr>
        <w:t>integer; InputBuffer:</w:t>
      </w:r>
      <w:r w:rsidR="00E0445F">
        <w:rPr>
          <w:rStyle w:val="code"/>
        </w:rPr>
        <w:t xml:space="preserve"> </w:t>
      </w:r>
      <w:r>
        <w:rPr>
          <w:rStyle w:val="code"/>
        </w:rPr>
        <w:t>pointer; OutputBuffer:</w:t>
      </w:r>
      <w:r w:rsidR="00E0445F">
        <w:rPr>
          <w:rStyle w:val="code"/>
        </w:rPr>
        <w:t xml:space="preserve"> </w:t>
      </w:r>
      <w:r>
        <w:rPr>
          <w:rStyle w:val="code"/>
        </w:rPr>
        <w:t>pointer; ImageWidth:</w:t>
      </w:r>
      <w:r w:rsidR="00E0445F">
        <w:rPr>
          <w:rStyle w:val="code"/>
        </w:rPr>
        <w:t xml:space="preserve"> </w:t>
      </w:r>
      <w:r>
        <w:rPr>
          <w:rStyle w:val="code"/>
        </w:rPr>
        <w:t>integer):</w:t>
      </w:r>
      <w:r w:rsidR="00657E06">
        <w:rPr>
          <w:rStyle w:val="code"/>
        </w:rPr>
        <w:t>Boolean</w:t>
      </w:r>
      <w:r>
        <w:rPr>
          <w:rStyle w:val="code"/>
        </w:rPr>
        <w:t>;</w:t>
      </w:r>
    </w:p>
    <w:p w:rsidR="006B3349" w:rsidRDefault="006B3349" w:rsidP="002762E6">
      <w:pPr>
        <w:pStyle w:val="Caption"/>
      </w:pPr>
      <w:r>
        <w:t>Description</w:t>
      </w:r>
    </w:p>
    <w:p w:rsidR="00E0445F" w:rsidRDefault="00E0445F" w:rsidP="00053877">
      <w:pPr>
        <w:pStyle w:val="BodyTextFirstIndent"/>
      </w:pPr>
      <w:r>
        <w:t>Transform t</w:t>
      </w:r>
      <w:r w:rsidR="006B3349">
        <w:t>ransforms a row from current profile to the destination profile. You have to call FreeTransform after the whole image has been transformed.</w:t>
      </w:r>
      <w:r w:rsidR="00053877">
        <w:t xml:space="preserve">  </w:t>
      </w:r>
      <w:r w:rsidRPr="00E0445F">
        <w:t xml:space="preserve">Transform </w:t>
      </w:r>
      <w:r>
        <w:t>r</w:t>
      </w:r>
      <w:r w:rsidR="006B3349">
        <w:t xml:space="preserve">eturns </w:t>
      </w:r>
      <w:r>
        <w:t>f</w:t>
      </w:r>
      <w:r w:rsidR="006B3349">
        <w:t>alse if it cannot perform the transformation.</w:t>
      </w:r>
      <w:r w:rsidR="00053877">
        <w:t xml:space="preserve">  </w:t>
      </w:r>
      <w:r w:rsidR="006B3349">
        <w:t xml:space="preserve">InputFormat and </w:t>
      </w:r>
      <w:r>
        <w:t xml:space="preserve">OutputFormat: </w:t>
      </w:r>
      <w:r w:rsidR="006B3349">
        <w:t xml:space="preserve"> The color format for the input and the output. </w:t>
      </w:r>
      <w:r>
        <w:t xml:space="preserve">  </w:t>
      </w:r>
      <w:r w:rsidR="006B3349">
        <w:t>Look below for a list of supported color formats.</w:t>
      </w:r>
      <w:r w:rsidR="00053877">
        <w:t xml:space="preserve">  </w:t>
      </w:r>
      <w:r w:rsidR="006B3349">
        <w:t xml:space="preserve">Intent: The ICC intent to apply. If an </w:t>
      </w:r>
      <w:r>
        <w:t>appropriate</w:t>
      </w:r>
      <w:r w:rsidR="006B3349">
        <w:t xml:space="preserve"> tag for this intent is not found, no error is raised and the intent is reverted to perceptual.</w:t>
      </w:r>
    </w:p>
    <w:p w:rsidR="00E0445F" w:rsidRDefault="006B3349" w:rsidP="0051141C">
      <w:r w:rsidRPr="00E0445F">
        <w:t>INTENT_PERCEPTUAL</w:t>
      </w:r>
      <w:r w:rsidRPr="00E0445F">
        <w:br/>
        <w:t>INTENT_RELATIVE_COLORIMETRIC</w:t>
      </w:r>
      <w:r w:rsidR="00E0445F">
        <w:br/>
      </w:r>
      <w:r w:rsidRPr="00E0445F">
        <w:t>INTENT_SATURATION</w:t>
      </w:r>
      <w:r w:rsidR="00E0445F">
        <w:br/>
      </w:r>
      <w:r w:rsidRPr="00E0445F">
        <w:t>INTENT_ABSOLUTE_COLORIMETRIC</w:t>
      </w:r>
    </w:p>
    <w:p w:rsidR="00E0445F" w:rsidRDefault="006B3349" w:rsidP="00972B0F">
      <w:pPr>
        <w:pStyle w:val="BodyTextFirstIndent"/>
      </w:pPr>
      <w:r>
        <w:t>Flags: This value commands on how to handle the whole process. Some or none of this values can be joined via the ‘or’ operator.</w:t>
      </w:r>
      <w:r w:rsidR="002762E6">
        <w:br/>
      </w:r>
    </w:p>
    <w:tbl>
      <w:tblPr>
        <w:tblStyle w:val="TableGrid"/>
        <w:tblW w:w="0" w:type="auto"/>
        <w:tblInd w:w="43" w:type="dxa"/>
        <w:tblLook w:val="04A0" w:firstRow="1" w:lastRow="0" w:firstColumn="1" w:lastColumn="0" w:noHBand="0" w:noVBand="1"/>
      </w:tblPr>
      <w:tblGrid>
        <w:gridCol w:w="3769"/>
        <w:gridCol w:w="2784"/>
      </w:tblGrid>
      <w:tr w:rsidR="006B3349" w:rsidTr="006B3349">
        <w:trPr>
          <w:cnfStyle w:val="100000000000" w:firstRow="1" w:lastRow="0" w:firstColumn="0" w:lastColumn="0" w:oddVBand="0" w:evenVBand="0" w:oddHBand="0" w:evenHBand="0" w:firstRowFirstColumn="0" w:firstRowLastColumn="0" w:lastRowFirstColumn="0" w:lastRowLastColumn="0"/>
        </w:trPr>
        <w:tc>
          <w:tcPr>
            <w:tcW w:w="0" w:type="auto"/>
            <w:hideMark/>
          </w:tcPr>
          <w:p w:rsidR="006B3349" w:rsidRDefault="006B3349">
            <w:pPr>
              <w:rPr>
                <w:sz w:val="24"/>
                <w:szCs w:val="24"/>
              </w:rPr>
            </w:pPr>
            <w:r>
              <w:t>cmsFLAGS_MATRIXINPUT</w:t>
            </w:r>
          </w:p>
        </w:tc>
        <w:tc>
          <w:tcPr>
            <w:tcW w:w="0" w:type="auto"/>
            <w:hideMark/>
          </w:tcPr>
          <w:p w:rsidR="006B3349" w:rsidRDefault="006B3349">
            <w:pPr>
              <w:rPr>
                <w:sz w:val="24"/>
                <w:szCs w:val="24"/>
              </w:rPr>
            </w:pPr>
            <w:r>
              <w:t>CLUT ignored on input profile, matrix-shaper used instead (for speed, and debugging purposes)</w:t>
            </w:r>
          </w:p>
        </w:tc>
      </w:tr>
      <w:tr w:rsidR="006B3349" w:rsidTr="006B3349">
        <w:tc>
          <w:tcPr>
            <w:tcW w:w="0" w:type="auto"/>
            <w:hideMark/>
          </w:tcPr>
          <w:p w:rsidR="006B3349" w:rsidRDefault="006B3349">
            <w:pPr>
              <w:rPr>
                <w:sz w:val="24"/>
                <w:szCs w:val="24"/>
              </w:rPr>
            </w:pPr>
            <w:r>
              <w:t>cmsFLAGS_MATRIXOUTPUT</w:t>
            </w:r>
          </w:p>
        </w:tc>
        <w:tc>
          <w:tcPr>
            <w:tcW w:w="0" w:type="auto"/>
            <w:hideMark/>
          </w:tcPr>
          <w:p w:rsidR="006B3349" w:rsidRDefault="006B3349">
            <w:pPr>
              <w:rPr>
                <w:sz w:val="24"/>
                <w:szCs w:val="24"/>
              </w:rPr>
            </w:pPr>
            <w:r>
              <w:t>Same as anterior, but for output profile only.</w:t>
            </w:r>
          </w:p>
        </w:tc>
      </w:tr>
      <w:tr w:rsidR="006B3349" w:rsidTr="006B3349">
        <w:tc>
          <w:tcPr>
            <w:tcW w:w="0" w:type="auto"/>
            <w:hideMark/>
          </w:tcPr>
          <w:p w:rsidR="006B3349" w:rsidRDefault="006B3349">
            <w:pPr>
              <w:rPr>
                <w:sz w:val="24"/>
                <w:szCs w:val="24"/>
              </w:rPr>
            </w:pPr>
            <w:r>
              <w:lastRenderedPageBreak/>
              <w:t>cmsFLAGS_NOTPRECALC</w:t>
            </w:r>
          </w:p>
        </w:tc>
        <w:tc>
          <w:tcPr>
            <w:tcW w:w="0" w:type="auto"/>
            <w:hideMark/>
          </w:tcPr>
          <w:p w:rsidR="006B3349" w:rsidRDefault="006B3349" w:rsidP="00E0445F">
            <w:pPr>
              <w:rPr>
                <w:sz w:val="24"/>
                <w:szCs w:val="24"/>
              </w:rPr>
            </w:pPr>
            <w:r>
              <w:t>By default, lcms smelt luts into a device-link CLUT. This speedup whole transform greatly. If you don’t wan</w:t>
            </w:r>
            <w:r w:rsidR="00E0445F">
              <w:t>t</w:t>
            </w:r>
            <w:r>
              <w:t xml:space="preserve"> this, and wish every value to be translated to PCS and back to output space, include this flag.</w:t>
            </w:r>
          </w:p>
        </w:tc>
      </w:tr>
      <w:tr w:rsidR="006B3349" w:rsidTr="006B3349">
        <w:tc>
          <w:tcPr>
            <w:tcW w:w="0" w:type="auto"/>
            <w:hideMark/>
          </w:tcPr>
          <w:p w:rsidR="006B3349" w:rsidRDefault="006B3349">
            <w:pPr>
              <w:rPr>
                <w:sz w:val="24"/>
                <w:szCs w:val="24"/>
              </w:rPr>
            </w:pPr>
            <w:r>
              <w:t>vcmsFLAGS_NULLTRANFORM</w:t>
            </w:r>
          </w:p>
        </w:tc>
        <w:tc>
          <w:tcPr>
            <w:tcW w:w="0" w:type="auto"/>
            <w:hideMark/>
          </w:tcPr>
          <w:p w:rsidR="006B3349" w:rsidRDefault="006B3349">
            <w:pPr>
              <w:rPr>
                <w:sz w:val="24"/>
                <w:szCs w:val="24"/>
              </w:rPr>
            </w:pPr>
            <w:r>
              <w:t>Don’t transform anyway, only apply pack/unpack routines (</w:t>
            </w:r>
            <w:r w:rsidR="00E0445F">
              <w:t>useful</w:t>
            </w:r>
            <w:r>
              <w:t xml:space="preserve"> to deactivate color correction but keep formatting capabilities)</w:t>
            </w:r>
          </w:p>
        </w:tc>
      </w:tr>
      <w:tr w:rsidR="006B3349" w:rsidTr="006B3349">
        <w:tc>
          <w:tcPr>
            <w:tcW w:w="0" w:type="auto"/>
            <w:hideMark/>
          </w:tcPr>
          <w:p w:rsidR="006B3349" w:rsidRDefault="006B3349">
            <w:pPr>
              <w:rPr>
                <w:sz w:val="24"/>
                <w:szCs w:val="24"/>
              </w:rPr>
            </w:pPr>
            <w:r>
              <w:t>cmsFLAGS_HIGHRESPRECALC</w:t>
            </w:r>
          </w:p>
        </w:tc>
        <w:tc>
          <w:tcPr>
            <w:tcW w:w="0" w:type="auto"/>
            <w:hideMark/>
          </w:tcPr>
          <w:p w:rsidR="006B3349" w:rsidRDefault="006B3349">
            <w:pPr>
              <w:rPr>
                <w:sz w:val="24"/>
                <w:szCs w:val="24"/>
              </w:rPr>
            </w:pPr>
            <w:r>
              <w:t>Use 48 points instead of 33 for device-link CLUT pre</w:t>
            </w:r>
            <w:r w:rsidR="00E0445F">
              <w:t>-</w:t>
            </w:r>
            <w:r>
              <w:t>calculation. Not needed but for the most extreme cases of mismatch of “impedance” between profiles.</w:t>
            </w:r>
          </w:p>
        </w:tc>
      </w:tr>
      <w:tr w:rsidR="006B3349" w:rsidTr="006B3349">
        <w:tc>
          <w:tcPr>
            <w:tcW w:w="0" w:type="auto"/>
            <w:hideMark/>
          </w:tcPr>
          <w:p w:rsidR="006B3349" w:rsidRDefault="006B3349">
            <w:pPr>
              <w:rPr>
                <w:sz w:val="24"/>
                <w:szCs w:val="24"/>
              </w:rPr>
            </w:pPr>
            <w:r>
              <w:t>cmsFLAGS_LOWRESPRECALC</w:t>
            </w:r>
          </w:p>
        </w:tc>
        <w:tc>
          <w:tcPr>
            <w:tcW w:w="0" w:type="auto"/>
            <w:hideMark/>
          </w:tcPr>
          <w:p w:rsidR="006B3349" w:rsidRDefault="006B3349" w:rsidP="007C6C0A">
            <w:pPr>
              <w:rPr>
                <w:sz w:val="24"/>
                <w:szCs w:val="24"/>
              </w:rPr>
            </w:pPr>
            <w:r>
              <w:t xml:space="preserve">Use lower resolution table. </w:t>
            </w:r>
            <w:r w:rsidR="00E0445F">
              <w:t>Useful</w:t>
            </w:r>
            <w:r>
              <w:t xml:space="preserve"> when memory is a </w:t>
            </w:r>
            <w:r w:rsidR="007C6C0A">
              <w:t>precious</w:t>
            </w:r>
            <w:r>
              <w:t xml:space="preserve"> resource.</w:t>
            </w:r>
          </w:p>
        </w:tc>
      </w:tr>
      <w:tr w:rsidR="006B3349" w:rsidTr="006B3349">
        <w:tc>
          <w:tcPr>
            <w:tcW w:w="0" w:type="auto"/>
            <w:hideMark/>
          </w:tcPr>
          <w:p w:rsidR="006B3349" w:rsidRDefault="006B3349">
            <w:pPr>
              <w:rPr>
                <w:sz w:val="24"/>
                <w:szCs w:val="24"/>
              </w:rPr>
            </w:pPr>
            <w:r>
              <w:t>cmsFLAGS_BLACKPOINTCOMPENSATION</w:t>
            </w:r>
          </w:p>
        </w:tc>
        <w:tc>
          <w:tcPr>
            <w:tcW w:w="0" w:type="auto"/>
            <w:hideMark/>
          </w:tcPr>
          <w:p w:rsidR="006B3349" w:rsidRDefault="006B3349">
            <w:pPr>
              <w:rPr>
                <w:sz w:val="24"/>
                <w:szCs w:val="24"/>
              </w:rPr>
            </w:pPr>
            <w:r>
              <w:t>Use BPC algorithm.</w:t>
            </w:r>
          </w:p>
        </w:tc>
      </w:tr>
    </w:tbl>
    <w:p w:rsidR="00A421F7" w:rsidRDefault="00A421F7" w:rsidP="00321C3D">
      <w:pPr>
        <w:pStyle w:val="BodyTextFirstIndent"/>
        <w:sectPr w:rsidR="00A421F7" w:rsidSect="00B36046">
          <w:headerReference w:type="default" r:id="rId2089"/>
          <w:footerReference w:type="default" r:id="rId2090"/>
          <w:endnotePr>
            <w:numFmt w:val="decimal"/>
            <w:numRestart w:val="eachSect"/>
          </w:endnotePr>
          <w:pgSz w:w="7920" w:h="12240" w:orient="landscape" w:code="1"/>
          <w:pgMar w:top="853" w:right="576" w:bottom="432" w:left="576" w:header="288" w:footer="346" w:gutter="288"/>
          <w:cols w:space="720"/>
          <w:docGrid w:linePitch="360"/>
        </w:sectPr>
      </w:pPr>
    </w:p>
    <w:p w:rsidR="00A421F7" w:rsidRDefault="00A421F7" w:rsidP="00321C3D">
      <w:pPr>
        <w:pStyle w:val="BodyTextFirstIndent"/>
        <w:sectPr w:rsidR="00A421F7" w:rsidSect="00B36046">
          <w:endnotePr>
            <w:numFmt w:val="decimal"/>
            <w:numRestart w:val="eachSect"/>
          </w:endnotePr>
          <w:type w:val="continuous"/>
          <w:pgSz w:w="7920" w:h="12240" w:orient="landscape" w:code="1"/>
          <w:pgMar w:top="853" w:right="576" w:bottom="432" w:left="576" w:header="288" w:footer="346" w:gutter="288"/>
          <w:cols w:space="720"/>
          <w:docGrid w:linePitch="360"/>
        </w:sectPr>
      </w:pPr>
    </w:p>
    <w:p w:rsidR="008874B6" w:rsidRPr="005E18CE" w:rsidRDefault="008874B6" w:rsidP="008874B6">
      <w:pPr>
        <w:pStyle w:val="IntenseQuote"/>
        <w:pBdr>
          <w:left w:val="single" w:sz="36" w:space="13" w:color="4F81BD" w:themeColor="accent1"/>
        </w:pBdr>
      </w:pPr>
      <w:r>
        <w:rPr>
          <w:sz w:val="48"/>
          <w:szCs w:val="48"/>
        </w:rPr>
        <w:lastRenderedPageBreak/>
        <w:t xml:space="preserve">Chapter </w:t>
      </w:r>
      <w:r w:rsidR="00CE7839">
        <w:rPr>
          <w:sz w:val="48"/>
          <w:szCs w:val="48"/>
        </w:rPr>
        <w:t>3</w:t>
      </w:r>
      <w:r w:rsidR="005509C1">
        <w:rPr>
          <w:sz w:val="48"/>
          <w:szCs w:val="48"/>
        </w:rPr>
        <w:t>6</w:t>
      </w:r>
      <w:r>
        <w:br/>
      </w:r>
      <w:r>
        <w:rPr>
          <w:lang w:eastAsia="ko-KR"/>
        </w:rPr>
        <w:t>TRulerBox</w:t>
      </w:r>
    </w:p>
    <w:p w:rsidR="004A67FF" w:rsidRDefault="00ED36CB" w:rsidP="00F729E8">
      <w:pPr>
        <w:pStyle w:val="Heading1"/>
      </w:pPr>
      <w:bookmarkStart w:id="2897" w:name="_Toc323290621"/>
      <w:bookmarkStart w:id="2898" w:name="_Toc323290973"/>
      <w:bookmarkStart w:id="2899" w:name="_Toc323291219"/>
      <w:bookmarkStart w:id="2900" w:name="_Toc323293632"/>
      <w:bookmarkStart w:id="2901" w:name="_Toc330973060"/>
      <w:r>
        <w:t xml:space="preserve">Chapter </w:t>
      </w:r>
      <w:r w:rsidR="00CE7839">
        <w:t>3</w:t>
      </w:r>
      <w:r w:rsidR="005509C1">
        <w:t>6</w:t>
      </w:r>
      <w:r w:rsidR="00CE7839">
        <w:t>.</w:t>
      </w:r>
      <w:r w:rsidR="00F729E8">
        <w:t xml:space="preserve"> </w:t>
      </w:r>
      <w:r w:rsidR="00E21925">
        <w:t>RulerBox</w:t>
      </w:r>
      <w:bookmarkEnd w:id="2897"/>
      <w:bookmarkEnd w:id="2898"/>
      <w:bookmarkEnd w:id="2899"/>
      <w:bookmarkEnd w:id="2900"/>
      <w:bookmarkEnd w:id="2901"/>
    </w:p>
    <w:p w:rsidR="004A67FF" w:rsidRDefault="00407E02" w:rsidP="000063DB">
      <w:pPr>
        <w:pStyle w:val="BodyTextFirstIndent"/>
      </w:pPr>
      <w:r>
        <w:rPr>
          <w:noProof/>
        </w:rPr>
        <w:drawing>
          <wp:anchor distT="0" distB="0" distL="114300" distR="114300" simplePos="0" relativeHeight="251680256" behindDoc="0" locked="0" layoutInCell="1" allowOverlap="1">
            <wp:simplePos x="0" y="0"/>
            <wp:positionH relativeFrom="column">
              <wp:posOffset>226695</wp:posOffset>
            </wp:positionH>
            <wp:positionV relativeFrom="paragraph">
              <wp:posOffset>128270</wp:posOffset>
            </wp:positionV>
            <wp:extent cx="1695450" cy="1666875"/>
            <wp:effectExtent l="0" t="0" r="0" b="0"/>
            <wp:wrapSquare wrapText="bothSides"/>
            <wp:docPr id="57" name="Picture 42" descr="Description: Description: Description: Description: Description: Description: Description: Description: Description: Description: Description: Description: Description: Description: Description: Description: Description: Description: Description: C:\Users\Bill\AppData\Local\Microsoft\Windows\Temporary Internet Files\Content.IE5\UHROWZVM\MC900290924[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Description: Description: Description: Description: Description: Description: Description: Description: Description: Description: Description: Description: Description: Description: Description: Description: Description: Description: Description: C:\Users\Bill\AppData\Local\Microsoft\Windows\Temporary Internet Files\Content.IE5\UHROWZVM\MC900290924[1].wmf"/>
                    <pic:cNvPicPr>
                      <a:picLocks noChangeAspect="1" noChangeArrowheads="1"/>
                    </pic:cNvPicPr>
                  </pic:nvPicPr>
                  <pic:blipFill>
                    <a:blip r:embed="rId2091">
                      <a:extLst>
                        <a:ext uri="{28A0092B-C50C-407E-A947-70E740481C1C}">
                          <a14:useLocalDpi xmlns:a14="http://schemas.microsoft.com/office/drawing/2010/main" val="0"/>
                        </a:ext>
                      </a:extLst>
                    </a:blip>
                    <a:srcRect/>
                    <a:stretch>
                      <a:fillRect/>
                    </a:stretch>
                  </pic:blipFill>
                  <pic:spPr bwMode="auto">
                    <a:xfrm>
                      <a:off x="0" y="0"/>
                      <a:ext cx="1695450" cy="1666875"/>
                    </a:xfrm>
                    <a:prstGeom prst="rect">
                      <a:avLst/>
                    </a:prstGeom>
                    <a:noFill/>
                    <a:ln>
                      <a:noFill/>
                    </a:ln>
                  </pic:spPr>
                </pic:pic>
              </a:graphicData>
            </a:graphic>
            <wp14:sizeRelH relativeFrom="page">
              <wp14:pctWidth>0</wp14:pctWidth>
            </wp14:sizeRelH>
            <wp14:sizeRelV relativeFrom="page">
              <wp14:pctHeight>0</wp14:pctHeight>
            </wp14:sizeRelV>
          </wp:anchor>
        </w:drawing>
      </w:r>
      <w:r w:rsidR="004A67FF">
        <w:t>TRulerBox is a ruler. It was included in ImageEn for the histogram equalization preview dialog.</w:t>
      </w:r>
    </w:p>
    <w:p w:rsidR="00781FEC" w:rsidRDefault="00781FEC">
      <w:pPr>
        <w:keepNext w:val="0"/>
        <w:keepLines w:val="0"/>
        <w:spacing w:before="0" w:after="200" w:line="276" w:lineRule="auto"/>
        <w:outlineLvl w:val="9"/>
      </w:pPr>
    </w:p>
    <w:p w:rsidR="00781FEC" w:rsidRDefault="00781FEC">
      <w:pPr>
        <w:keepNext w:val="0"/>
        <w:keepLines w:val="0"/>
        <w:spacing w:before="0" w:after="200" w:line="276" w:lineRule="auto"/>
        <w:outlineLvl w:val="9"/>
      </w:pPr>
    </w:p>
    <w:p w:rsidR="00781FEC" w:rsidRDefault="00781FEC">
      <w:pPr>
        <w:keepNext w:val="0"/>
        <w:keepLines w:val="0"/>
        <w:spacing w:before="0" w:after="200" w:line="276" w:lineRule="auto"/>
        <w:outlineLvl w:val="9"/>
      </w:pPr>
    </w:p>
    <w:p w:rsidR="00781FEC" w:rsidRDefault="00781FEC">
      <w:pPr>
        <w:keepNext w:val="0"/>
        <w:keepLines w:val="0"/>
        <w:spacing w:before="0" w:after="200" w:line="276" w:lineRule="auto"/>
        <w:outlineLvl w:val="9"/>
      </w:pPr>
    </w:p>
    <w:p w:rsidR="004A67FF" w:rsidRDefault="004A67FF" w:rsidP="00561079">
      <w:pPr>
        <w:pStyle w:val="Quote"/>
      </w:pPr>
      <w:bookmarkStart w:id="2902" w:name="TRulerBox"/>
      <w:r>
        <w:lastRenderedPageBreak/>
        <w:t>Methods and Properties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05"/>
        <w:gridCol w:w="2086"/>
        <w:gridCol w:w="2117"/>
      </w:tblGrid>
      <w:tr w:rsidR="009B5FAF" w:rsidRPr="009B5FAF" w:rsidTr="00460918">
        <w:trPr>
          <w:cnfStyle w:val="100000000000" w:firstRow="1" w:lastRow="0" w:firstColumn="0" w:lastColumn="0" w:oddVBand="0" w:evenVBand="0" w:oddHBand="0" w:evenHBand="0" w:firstRowFirstColumn="0" w:firstRowLastColumn="0" w:lastRowFirstColumn="0" w:lastRowLastColumn="0"/>
          <w:trHeight w:hRule="exact" w:val="475"/>
        </w:trPr>
        <w:tc>
          <w:tcPr>
            <w:tcW w:w="2105" w:type="dxa"/>
          </w:tcPr>
          <w:bookmarkEnd w:id="2902"/>
          <w:p w:rsidR="009B5FAF" w:rsidRPr="009B5FAF" w:rsidRDefault="009B5FAF" w:rsidP="009F143A">
            <w:pPr>
              <w:spacing w:after="240"/>
            </w:pPr>
            <w:r w:rsidRPr="009B5FAF">
              <w:fldChar w:fldCharType="begin"/>
            </w:r>
            <w:r w:rsidR="00460918">
              <w:instrText>HYPERLINK  \l "TRulerBoxBackground"</w:instrText>
            </w:r>
            <w:r w:rsidRPr="009B5FAF">
              <w:fldChar w:fldCharType="separate"/>
            </w:r>
            <w:r w:rsidRPr="009B5FAF">
              <w:rPr>
                <w:rStyle w:val="Hyperlink"/>
              </w:rPr>
              <w:t>Background</w:t>
            </w:r>
            <w:r w:rsidRPr="009B5FAF">
              <w:fldChar w:fldCharType="end"/>
            </w:r>
          </w:p>
        </w:tc>
        <w:tc>
          <w:tcPr>
            <w:tcW w:w="2086" w:type="dxa"/>
          </w:tcPr>
          <w:p w:rsidR="009B5FAF" w:rsidRPr="009B5FAF" w:rsidRDefault="003921BC" w:rsidP="009F143A">
            <w:pPr>
              <w:spacing w:after="240"/>
            </w:pPr>
            <w:hyperlink w:anchor="TRulerBoxDotPerUnit" w:history="1">
              <w:r w:rsidR="009B5FAF" w:rsidRPr="009B5FAF">
                <w:rPr>
                  <w:rStyle w:val="Hyperlink"/>
                </w:rPr>
                <w:t>DotPerUnit</w:t>
              </w:r>
            </w:hyperlink>
          </w:p>
        </w:tc>
        <w:tc>
          <w:tcPr>
            <w:tcW w:w="2117" w:type="dxa"/>
          </w:tcPr>
          <w:p w:rsidR="009B5FAF" w:rsidRPr="009B5FAF" w:rsidRDefault="003921BC" w:rsidP="009F143A">
            <w:pPr>
              <w:spacing w:after="240"/>
            </w:pPr>
            <w:hyperlink w:anchor="TRulerBoxFitInView" w:history="1">
              <w:r w:rsidR="009B5FAF" w:rsidRPr="009B5FAF">
                <w:rPr>
                  <w:rStyle w:val="Hyperlink"/>
                </w:rPr>
                <w:t>FitInView</w:t>
              </w:r>
            </w:hyperlink>
          </w:p>
        </w:tc>
      </w:tr>
      <w:tr w:rsidR="009B5FAF" w:rsidRPr="009B5FAF" w:rsidTr="00460918">
        <w:trPr>
          <w:trHeight w:hRule="exact" w:val="475"/>
        </w:trPr>
        <w:tc>
          <w:tcPr>
            <w:tcW w:w="2105" w:type="dxa"/>
          </w:tcPr>
          <w:p w:rsidR="009B5FAF" w:rsidRPr="009B5FAF" w:rsidRDefault="003921BC" w:rsidP="009F143A">
            <w:pPr>
              <w:spacing w:after="240"/>
            </w:pPr>
            <w:hyperlink w:anchor="TRulerBoxFrequency" w:history="1">
              <w:r w:rsidR="009B5FAF" w:rsidRPr="009B5FAF">
                <w:rPr>
                  <w:rStyle w:val="Hyperlink"/>
                </w:rPr>
                <w:t>Frequency</w:t>
              </w:r>
            </w:hyperlink>
          </w:p>
        </w:tc>
        <w:tc>
          <w:tcPr>
            <w:tcW w:w="2086" w:type="dxa"/>
          </w:tcPr>
          <w:p w:rsidR="009B5FAF" w:rsidRPr="009B5FAF" w:rsidRDefault="003921BC" w:rsidP="009F143A">
            <w:pPr>
              <w:spacing w:after="240"/>
            </w:pPr>
            <w:hyperlink w:anchor="TRulerBoxGripBaseDim" w:history="1">
              <w:r w:rsidR="009B5FAF" w:rsidRPr="009B5FAF">
                <w:rPr>
                  <w:rStyle w:val="Hyperlink"/>
                </w:rPr>
                <w:t>GripBaseDim</w:t>
              </w:r>
            </w:hyperlink>
          </w:p>
        </w:tc>
        <w:tc>
          <w:tcPr>
            <w:tcW w:w="2117" w:type="dxa"/>
          </w:tcPr>
          <w:p w:rsidR="009B5FAF" w:rsidRPr="009B5FAF" w:rsidRDefault="003921BC" w:rsidP="009F143A">
            <w:pPr>
              <w:spacing w:after="240"/>
            </w:pPr>
            <w:hyperlink w:anchor="TRulerBoxGripsColor" w:history="1">
              <w:r w:rsidR="009B5FAF" w:rsidRPr="009B5FAF">
                <w:rPr>
                  <w:rStyle w:val="Hyperlink"/>
                </w:rPr>
                <w:t>GripsColor</w:t>
              </w:r>
            </w:hyperlink>
          </w:p>
        </w:tc>
      </w:tr>
      <w:tr w:rsidR="009B5FAF" w:rsidRPr="009B5FAF" w:rsidTr="00460918">
        <w:trPr>
          <w:trHeight w:hRule="exact" w:val="475"/>
        </w:trPr>
        <w:tc>
          <w:tcPr>
            <w:tcW w:w="2105" w:type="dxa"/>
          </w:tcPr>
          <w:p w:rsidR="009B5FAF" w:rsidRPr="009B5FAF" w:rsidRDefault="003921BC" w:rsidP="009F143A">
            <w:pPr>
              <w:spacing w:after="240"/>
            </w:pPr>
            <w:hyperlink w:anchor="TRulerBoxGripsCount" w:history="1">
              <w:r w:rsidR="009B5FAF" w:rsidRPr="009B5FAF">
                <w:rPr>
                  <w:rStyle w:val="Hyperlink"/>
                </w:rPr>
                <w:t>GripsCount</w:t>
              </w:r>
            </w:hyperlink>
          </w:p>
        </w:tc>
        <w:tc>
          <w:tcPr>
            <w:tcW w:w="2086" w:type="dxa"/>
          </w:tcPr>
          <w:p w:rsidR="009B5FAF" w:rsidRPr="009B5FAF" w:rsidRDefault="003921BC" w:rsidP="009F143A">
            <w:pPr>
              <w:spacing w:after="240"/>
            </w:pPr>
            <w:hyperlink w:anchor="TRulerBoxGripsDir" w:history="1">
              <w:r w:rsidR="009B5FAF" w:rsidRPr="009B5FAF">
                <w:rPr>
                  <w:rStyle w:val="Hyperlink"/>
                </w:rPr>
                <w:t>GripsDir</w:t>
              </w:r>
            </w:hyperlink>
          </w:p>
        </w:tc>
        <w:tc>
          <w:tcPr>
            <w:tcW w:w="2117" w:type="dxa"/>
          </w:tcPr>
          <w:p w:rsidR="009B5FAF" w:rsidRPr="009B5FAF" w:rsidRDefault="003921BC" w:rsidP="009F143A">
            <w:pPr>
              <w:spacing w:after="240"/>
            </w:pPr>
            <w:hyperlink w:anchor="TRulerBoxGripsMax" w:history="1">
              <w:r w:rsidR="009B5FAF" w:rsidRPr="009B5FAF">
                <w:rPr>
                  <w:rStyle w:val="Hyperlink"/>
                </w:rPr>
                <w:t>GripsMax</w:t>
              </w:r>
            </w:hyperlink>
          </w:p>
        </w:tc>
      </w:tr>
      <w:tr w:rsidR="009B5FAF" w:rsidRPr="009B5FAF" w:rsidTr="00460918">
        <w:trPr>
          <w:trHeight w:hRule="exact" w:val="475"/>
        </w:trPr>
        <w:tc>
          <w:tcPr>
            <w:tcW w:w="2105" w:type="dxa"/>
          </w:tcPr>
          <w:p w:rsidR="009B5FAF" w:rsidRPr="009B5FAF" w:rsidRDefault="003921BC" w:rsidP="009F143A">
            <w:pPr>
              <w:spacing w:after="240"/>
            </w:pPr>
            <w:hyperlink w:anchor="TRulerBoxGripsMin" w:history="1">
              <w:r w:rsidR="009B5FAF" w:rsidRPr="009B5FAF">
                <w:rPr>
                  <w:rStyle w:val="Hyperlink"/>
                </w:rPr>
                <w:t>GripsMin</w:t>
              </w:r>
            </w:hyperlink>
          </w:p>
        </w:tc>
        <w:tc>
          <w:tcPr>
            <w:tcW w:w="2086" w:type="dxa"/>
          </w:tcPr>
          <w:p w:rsidR="009B5FAF" w:rsidRPr="009B5FAF" w:rsidRDefault="003921BC" w:rsidP="009F143A">
            <w:pPr>
              <w:spacing w:after="240"/>
            </w:pPr>
            <w:hyperlink w:anchor="TRulerBoxGripsPos" w:history="1">
              <w:r w:rsidR="009B5FAF" w:rsidRPr="009B5FAF">
                <w:rPr>
                  <w:rStyle w:val="Hyperlink"/>
                </w:rPr>
                <w:t>GripsPos</w:t>
              </w:r>
            </w:hyperlink>
          </w:p>
        </w:tc>
        <w:tc>
          <w:tcPr>
            <w:tcW w:w="2117" w:type="dxa"/>
          </w:tcPr>
          <w:p w:rsidR="009B5FAF" w:rsidRPr="009B5FAF" w:rsidRDefault="003921BC" w:rsidP="009F143A">
            <w:pPr>
              <w:spacing w:after="240"/>
            </w:pPr>
            <w:hyperlink w:anchor="TRulerBoxGripsKind" w:history="1">
              <w:r w:rsidR="009B5FAF" w:rsidRPr="009B5FAF">
                <w:rPr>
                  <w:rStyle w:val="Hyperlink"/>
                </w:rPr>
                <w:t>GripsKind</w:t>
              </w:r>
            </w:hyperlink>
          </w:p>
        </w:tc>
      </w:tr>
      <w:tr w:rsidR="009B5FAF" w:rsidRPr="009B5FAF" w:rsidTr="00460918">
        <w:trPr>
          <w:trHeight w:hRule="exact" w:val="475"/>
        </w:trPr>
        <w:tc>
          <w:tcPr>
            <w:tcW w:w="2105" w:type="dxa"/>
          </w:tcPr>
          <w:p w:rsidR="009B5FAF" w:rsidRPr="009B5FAF" w:rsidRDefault="003921BC" w:rsidP="009F143A">
            <w:pPr>
              <w:spacing w:after="240"/>
            </w:pPr>
            <w:hyperlink w:anchor="TRulerBoxHexLabels" w:history="1">
              <w:r w:rsidR="009B5FAF" w:rsidRPr="009B5FAF">
                <w:rPr>
                  <w:rStyle w:val="Hyperlink"/>
                </w:rPr>
                <w:t>HexLabels</w:t>
              </w:r>
            </w:hyperlink>
          </w:p>
        </w:tc>
        <w:tc>
          <w:tcPr>
            <w:tcW w:w="2086" w:type="dxa"/>
          </w:tcPr>
          <w:p w:rsidR="009B5FAF" w:rsidRPr="009B5FAF" w:rsidRDefault="003921BC" w:rsidP="00460918">
            <w:pPr>
              <w:spacing w:after="240"/>
              <w:jc w:val="both"/>
            </w:pPr>
            <w:hyperlink w:anchor="TRulerBoxInverted" w:history="1">
              <w:r w:rsidR="009B5FAF" w:rsidRPr="009B5FAF">
                <w:rPr>
                  <w:rStyle w:val="Hyperlink"/>
                </w:rPr>
                <w:t>Inverted</w:t>
              </w:r>
            </w:hyperlink>
          </w:p>
        </w:tc>
        <w:tc>
          <w:tcPr>
            <w:tcW w:w="2117" w:type="dxa"/>
          </w:tcPr>
          <w:p w:rsidR="009B5FAF" w:rsidRPr="009B5FAF" w:rsidRDefault="003921BC" w:rsidP="009F143A">
            <w:pPr>
              <w:spacing w:after="240"/>
            </w:pPr>
            <w:hyperlink w:anchor="TRulerBoxLabelFreq" w:history="1">
              <w:r w:rsidR="009B5FAF" w:rsidRPr="009B5FAF">
                <w:rPr>
                  <w:rStyle w:val="Hyperlink"/>
                </w:rPr>
                <w:t>LabelFreq</w:t>
              </w:r>
            </w:hyperlink>
          </w:p>
        </w:tc>
      </w:tr>
      <w:tr w:rsidR="009B5FAF" w:rsidRPr="009B5FAF" w:rsidTr="00460918">
        <w:trPr>
          <w:trHeight w:hRule="exact" w:val="475"/>
        </w:trPr>
        <w:tc>
          <w:tcPr>
            <w:tcW w:w="2105" w:type="dxa"/>
          </w:tcPr>
          <w:p w:rsidR="009B5FAF" w:rsidRPr="009B5FAF" w:rsidRDefault="003921BC" w:rsidP="009F143A">
            <w:pPr>
              <w:spacing w:after="240"/>
            </w:pPr>
            <w:hyperlink w:anchor="TRulerBoxMaxGripHeight" w:history="1">
              <w:r w:rsidR="009B5FAF" w:rsidRPr="009B5FAF">
                <w:rPr>
                  <w:rStyle w:val="Hyperlink"/>
                </w:rPr>
                <w:t>MaxGripHeight</w:t>
              </w:r>
            </w:hyperlink>
          </w:p>
        </w:tc>
        <w:tc>
          <w:tcPr>
            <w:tcW w:w="2086" w:type="dxa"/>
          </w:tcPr>
          <w:p w:rsidR="009B5FAF" w:rsidRPr="009B5FAF" w:rsidRDefault="003921BC" w:rsidP="009F143A">
            <w:pPr>
              <w:spacing w:after="240"/>
            </w:pPr>
            <w:hyperlink w:anchor="TRulerBoxRulerColor" w:history="1">
              <w:r w:rsidR="009B5FAF" w:rsidRPr="009B5FAF">
                <w:rPr>
                  <w:rStyle w:val="Hyperlink"/>
                </w:rPr>
                <w:t>RulerColor</w:t>
              </w:r>
            </w:hyperlink>
          </w:p>
        </w:tc>
        <w:tc>
          <w:tcPr>
            <w:tcW w:w="2117" w:type="dxa"/>
          </w:tcPr>
          <w:p w:rsidR="009B5FAF" w:rsidRPr="009B5FAF" w:rsidRDefault="003921BC" w:rsidP="009F143A">
            <w:pPr>
              <w:spacing w:after="240"/>
            </w:pPr>
            <w:hyperlink w:anchor="TRulerBoxRulerDir" w:history="1">
              <w:r w:rsidR="009B5FAF" w:rsidRPr="009B5FAF">
                <w:rPr>
                  <w:rStyle w:val="Hyperlink"/>
                </w:rPr>
                <w:t>RulerDir</w:t>
              </w:r>
            </w:hyperlink>
          </w:p>
        </w:tc>
      </w:tr>
      <w:tr w:rsidR="009B5FAF" w:rsidRPr="009B5FAF" w:rsidTr="00460918">
        <w:trPr>
          <w:trHeight w:hRule="exact" w:val="475"/>
        </w:trPr>
        <w:tc>
          <w:tcPr>
            <w:tcW w:w="2105" w:type="dxa"/>
          </w:tcPr>
          <w:p w:rsidR="009B5FAF" w:rsidRPr="009B5FAF" w:rsidRDefault="003921BC" w:rsidP="009F143A">
            <w:pPr>
              <w:spacing w:after="240"/>
            </w:pPr>
            <w:hyperlink w:anchor="TRulerBoxRuler" w:history="1">
              <w:r w:rsidR="009B5FAF" w:rsidRPr="009B5FAF">
                <w:rPr>
                  <w:rStyle w:val="Hyperlink"/>
                </w:rPr>
                <w:t>Ruler</w:t>
              </w:r>
            </w:hyperlink>
          </w:p>
        </w:tc>
        <w:tc>
          <w:tcPr>
            <w:tcW w:w="2086" w:type="dxa"/>
          </w:tcPr>
          <w:p w:rsidR="009B5FAF" w:rsidRPr="009B5FAF" w:rsidRDefault="003921BC" w:rsidP="009F143A">
            <w:pPr>
              <w:spacing w:after="240"/>
            </w:pPr>
            <w:hyperlink w:anchor="TRulerBoxScrollRate" w:history="1">
              <w:r w:rsidR="009B5FAF" w:rsidRPr="009B5FAF">
                <w:rPr>
                  <w:rStyle w:val="Hyperlink"/>
                </w:rPr>
                <w:t>ScrollRate</w:t>
              </w:r>
            </w:hyperlink>
          </w:p>
        </w:tc>
        <w:tc>
          <w:tcPr>
            <w:tcW w:w="2117" w:type="dxa"/>
          </w:tcPr>
          <w:p w:rsidR="009B5FAF" w:rsidRPr="009B5FAF" w:rsidRDefault="003921BC" w:rsidP="009F143A">
            <w:pPr>
              <w:spacing w:after="240"/>
            </w:pPr>
            <w:hyperlink w:anchor="TRulerBoxViewMax" w:history="1">
              <w:r w:rsidR="009B5FAF" w:rsidRPr="009B5FAF">
                <w:rPr>
                  <w:rStyle w:val="Hyperlink"/>
                </w:rPr>
                <w:t>ViewMax</w:t>
              </w:r>
            </w:hyperlink>
          </w:p>
        </w:tc>
      </w:tr>
      <w:tr w:rsidR="009B5FAF" w:rsidRPr="009B5FAF" w:rsidTr="00460918">
        <w:trPr>
          <w:trHeight w:hRule="exact" w:val="475"/>
        </w:trPr>
        <w:tc>
          <w:tcPr>
            <w:tcW w:w="2105" w:type="dxa"/>
          </w:tcPr>
          <w:p w:rsidR="009B5FAF" w:rsidRPr="009B5FAF" w:rsidRDefault="003921BC" w:rsidP="009F143A">
            <w:pPr>
              <w:spacing w:after="240"/>
            </w:pPr>
            <w:hyperlink w:anchor="TRulerBoxViewMin" w:history="1">
              <w:r w:rsidR="009B5FAF" w:rsidRPr="009B5FAF">
                <w:rPr>
                  <w:rStyle w:val="Hyperlink"/>
                </w:rPr>
                <w:t>ViewMin</w:t>
              </w:r>
            </w:hyperlink>
          </w:p>
        </w:tc>
        <w:tc>
          <w:tcPr>
            <w:tcW w:w="2086" w:type="dxa"/>
          </w:tcPr>
          <w:p w:rsidR="009B5FAF" w:rsidRPr="009B5FAF" w:rsidRDefault="003921BC" w:rsidP="009F143A">
            <w:pPr>
              <w:spacing w:after="240"/>
            </w:pPr>
            <w:hyperlink w:anchor="TRulerBoxViewPos" w:history="1">
              <w:r w:rsidR="009B5FAF" w:rsidRPr="009B5FAF">
                <w:rPr>
                  <w:rStyle w:val="Hyperlink"/>
                </w:rPr>
                <w:t>ViewPos</w:t>
              </w:r>
            </w:hyperlink>
          </w:p>
        </w:tc>
        <w:tc>
          <w:tcPr>
            <w:tcW w:w="2117" w:type="dxa"/>
          </w:tcPr>
          <w:p w:rsidR="009B5FAF" w:rsidRPr="009B5FAF" w:rsidRDefault="009B5FAF" w:rsidP="009F143A">
            <w:pPr>
              <w:pStyle w:val="Heading4"/>
            </w:pPr>
          </w:p>
        </w:tc>
      </w:tr>
      <w:tr w:rsidR="009B5FAF" w:rsidRPr="009B5FAF" w:rsidTr="00460918">
        <w:trPr>
          <w:trHeight w:hRule="exact" w:val="475"/>
        </w:trPr>
        <w:tc>
          <w:tcPr>
            <w:tcW w:w="6308" w:type="dxa"/>
            <w:gridSpan w:val="3"/>
          </w:tcPr>
          <w:p w:rsidR="009B5FAF" w:rsidRPr="009B5FAF" w:rsidRDefault="009B5FAF" w:rsidP="009F143A">
            <w:pPr>
              <w:pStyle w:val="Heading4"/>
            </w:pPr>
          </w:p>
        </w:tc>
      </w:tr>
      <w:tr w:rsidR="009B5FAF" w:rsidRPr="009B5FAF" w:rsidTr="00460918">
        <w:trPr>
          <w:trHeight w:hRule="exact" w:val="475"/>
        </w:trPr>
        <w:tc>
          <w:tcPr>
            <w:tcW w:w="6308" w:type="dxa"/>
            <w:gridSpan w:val="3"/>
          </w:tcPr>
          <w:p w:rsidR="009B5FAF" w:rsidRPr="009B5FAF" w:rsidRDefault="009B5FAF" w:rsidP="009F143A">
            <w:pPr>
              <w:pStyle w:val="Heading4"/>
            </w:pPr>
            <w:r w:rsidRPr="009B5FAF">
              <w:t>Events</w:t>
            </w:r>
          </w:p>
        </w:tc>
      </w:tr>
      <w:tr w:rsidR="009B5FAF" w:rsidRPr="009B5FAF" w:rsidTr="00460918">
        <w:trPr>
          <w:trHeight w:hRule="exact" w:val="475"/>
        </w:trPr>
        <w:tc>
          <w:tcPr>
            <w:tcW w:w="2105" w:type="dxa"/>
          </w:tcPr>
          <w:p w:rsidR="009B5FAF" w:rsidRPr="009B5FAF" w:rsidRDefault="003921BC" w:rsidP="009F143A">
            <w:hyperlink w:anchor="TRulerBoxOnRulerClick" w:history="1">
              <w:r w:rsidR="009B5FAF" w:rsidRPr="009B5FAF">
                <w:rPr>
                  <w:rStyle w:val="Hyperlink"/>
                </w:rPr>
                <w:t>OnRulerClick</w:t>
              </w:r>
            </w:hyperlink>
          </w:p>
        </w:tc>
        <w:tc>
          <w:tcPr>
            <w:tcW w:w="2086" w:type="dxa"/>
          </w:tcPr>
          <w:p w:rsidR="009B5FAF" w:rsidRPr="009B5FAF" w:rsidRDefault="003921BC" w:rsidP="009F143A">
            <w:hyperlink w:anchor="TRulerBoxOnRulerGripClick" w:history="1">
              <w:r w:rsidR="009B5FAF" w:rsidRPr="009B5FAF">
                <w:rPr>
                  <w:rStyle w:val="Hyperlink"/>
                </w:rPr>
                <w:t>OnRulerGripClick</w:t>
              </w:r>
            </w:hyperlink>
          </w:p>
        </w:tc>
        <w:tc>
          <w:tcPr>
            <w:tcW w:w="2117" w:type="dxa"/>
          </w:tcPr>
          <w:p w:rsidR="009B5FAF" w:rsidRPr="009B5FAF" w:rsidRDefault="003921BC" w:rsidP="009F143A">
            <w:hyperlink w:anchor="TRulerBoxOnRulerGripDblClick" w:history="1">
              <w:r w:rsidR="009B5FAF" w:rsidRPr="009B5FAF">
                <w:rPr>
                  <w:rStyle w:val="Hyperlink"/>
                </w:rPr>
                <w:t>OnRulerGripDblClick</w:t>
              </w:r>
            </w:hyperlink>
          </w:p>
        </w:tc>
      </w:tr>
      <w:tr w:rsidR="009B5FAF" w:rsidRPr="009B5FAF" w:rsidTr="00460918">
        <w:trPr>
          <w:trHeight w:hRule="exact" w:val="475"/>
        </w:trPr>
        <w:tc>
          <w:tcPr>
            <w:tcW w:w="2105" w:type="dxa"/>
          </w:tcPr>
          <w:p w:rsidR="009B5FAF" w:rsidRPr="009B5FAF" w:rsidRDefault="003921BC" w:rsidP="009F143A">
            <w:pPr>
              <w:rPr>
                <w:lang w:bidi="hi-IN"/>
              </w:rPr>
            </w:pPr>
            <w:hyperlink w:anchor="TRulerBoxOnRulerPosChange" w:history="1">
              <w:r w:rsidR="009B5FAF" w:rsidRPr="009B5FAF">
                <w:rPr>
                  <w:rStyle w:val="Hyperlink"/>
                </w:rPr>
                <w:t>OnRulerPosChange</w:t>
              </w:r>
            </w:hyperlink>
          </w:p>
        </w:tc>
        <w:tc>
          <w:tcPr>
            <w:tcW w:w="2086" w:type="dxa"/>
          </w:tcPr>
          <w:p w:rsidR="009B5FAF" w:rsidRPr="009B5FAF" w:rsidRDefault="009B5FAF" w:rsidP="009F143A">
            <w:pPr>
              <w:rPr>
                <w:lang w:bidi="hi-IN"/>
              </w:rPr>
            </w:pPr>
          </w:p>
        </w:tc>
        <w:tc>
          <w:tcPr>
            <w:tcW w:w="2117" w:type="dxa"/>
          </w:tcPr>
          <w:p w:rsidR="009B5FAF" w:rsidRPr="009B5FAF" w:rsidRDefault="009B5FAF" w:rsidP="009F143A">
            <w:pPr>
              <w:rPr>
                <w:lang w:bidi="hi-IN"/>
              </w:rPr>
            </w:pPr>
          </w:p>
        </w:tc>
      </w:tr>
    </w:tbl>
    <w:p w:rsidR="009B5FAF" w:rsidRPr="009B5FAF" w:rsidRDefault="009B5FAF" w:rsidP="009B5FAF">
      <w:pPr>
        <w:rPr>
          <w:lang w:bidi="hi-IN"/>
        </w:rPr>
      </w:pPr>
    </w:p>
    <w:p w:rsidR="004A67FF" w:rsidRDefault="004A67FF" w:rsidP="002762E6">
      <w:pPr>
        <w:pStyle w:val="Caption"/>
      </w:pPr>
      <w:r>
        <w:t>Declaration</w:t>
      </w:r>
    </w:p>
    <w:p w:rsidR="004A67FF" w:rsidRDefault="004A67FF" w:rsidP="00CD0EEF">
      <w:pPr>
        <w:pStyle w:val="NoSpacing"/>
      </w:pPr>
      <w:r w:rsidRPr="00CD0EEF">
        <w:rPr>
          <w:rStyle w:val="code"/>
          <w:b/>
        </w:rPr>
        <w:t>property</w:t>
      </w:r>
      <w:r>
        <w:rPr>
          <w:rStyle w:val="code"/>
        </w:rPr>
        <w:t xml:space="preserve"> </w:t>
      </w:r>
      <w:bookmarkStart w:id="2903" w:name="TRulerBoxBackground"/>
      <w:r>
        <w:rPr>
          <w:rStyle w:val="code"/>
        </w:rPr>
        <w:t>Background</w:t>
      </w:r>
      <w:bookmarkEnd w:id="2903"/>
      <w:r>
        <w:rPr>
          <w:rStyle w:val="code"/>
        </w:rPr>
        <w:t>: TColor;</w:t>
      </w:r>
    </w:p>
    <w:p w:rsidR="004A67FF" w:rsidRDefault="004A67FF" w:rsidP="002762E6">
      <w:pPr>
        <w:pStyle w:val="Caption"/>
      </w:pPr>
      <w:r>
        <w:t>Description</w:t>
      </w:r>
    </w:p>
    <w:p w:rsidR="00671DDF" w:rsidRDefault="004A67FF" w:rsidP="000063DB">
      <w:pPr>
        <w:pStyle w:val="BodyTextFirstIndent"/>
      </w:pPr>
      <w:r>
        <w:t>Background is the background color.</w:t>
      </w:r>
    </w:p>
    <w:p w:rsidR="000C5FCC" w:rsidRDefault="000C5FCC" w:rsidP="00F62A84">
      <w:pPr>
        <w:pStyle w:val="BodyTextFirstIndent"/>
        <w:jc w:val="right"/>
      </w:pPr>
    </w:p>
    <w:p w:rsidR="00F62A84" w:rsidRDefault="000C5FCC" w:rsidP="00F62A84">
      <w:pPr>
        <w:pStyle w:val="BodyTextFirstIndent"/>
        <w:jc w:val="right"/>
      </w:pPr>
      <w:r>
        <w:br/>
      </w:r>
      <w:hyperlink w:anchor="TRulerBox" w:history="1">
        <w:r>
          <w:rPr>
            <w:rStyle w:val="Hyperlink"/>
          </w:rPr>
          <w:t>RulerBox</w:t>
        </w:r>
      </w:hyperlink>
    </w:p>
    <w:p w:rsidR="004A67FF" w:rsidRDefault="004A67FF" w:rsidP="009B5FAF">
      <w:pPr>
        <w:pStyle w:val="Caption"/>
        <w:pageBreakBefore/>
      </w:pPr>
      <w:r>
        <w:lastRenderedPageBreak/>
        <w:t>Declaration</w:t>
      </w:r>
    </w:p>
    <w:p w:rsidR="008905C6" w:rsidRDefault="004A67FF" w:rsidP="008905C6">
      <w:pPr>
        <w:pStyle w:val="NoSpacing"/>
        <w:rPr>
          <w:rFonts w:asciiTheme="majorHAnsi" w:hAnsiTheme="majorHAnsi"/>
          <w:bCs w:val="0"/>
          <w:color w:val="1F497D" w:themeColor="text2"/>
          <w:spacing w:val="14"/>
          <w:sz w:val="24"/>
        </w:rPr>
      </w:pPr>
      <w:r w:rsidRPr="00CD0EEF">
        <w:rPr>
          <w:rStyle w:val="code"/>
          <w:b/>
        </w:rPr>
        <w:t>property</w:t>
      </w:r>
      <w:r>
        <w:rPr>
          <w:rStyle w:val="code"/>
        </w:rPr>
        <w:t xml:space="preserve"> </w:t>
      </w:r>
      <w:bookmarkStart w:id="2904" w:name="TRulerBoxDotPerUnit"/>
      <w:r>
        <w:rPr>
          <w:rStyle w:val="code"/>
        </w:rPr>
        <w:t>DotPerUnit</w:t>
      </w:r>
      <w:bookmarkEnd w:id="2904"/>
      <w:r>
        <w:rPr>
          <w:rStyle w:val="code"/>
        </w:rPr>
        <w:t>: double;</w:t>
      </w:r>
    </w:p>
    <w:p w:rsidR="004A67FF" w:rsidRDefault="004A67FF" w:rsidP="002762E6">
      <w:pPr>
        <w:pStyle w:val="Caption"/>
      </w:pPr>
      <w:r>
        <w:t>Description</w:t>
      </w:r>
    </w:p>
    <w:p w:rsidR="004A67FF" w:rsidRDefault="008874B6" w:rsidP="000063DB">
      <w:pPr>
        <w:pStyle w:val="BodyTextFirstIndent"/>
      </w:pPr>
      <w:r>
        <w:rPr>
          <w:rStyle w:val="code"/>
        </w:rPr>
        <w:t>DotPerUnit</w:t>
      </w:r>
      <w:r>
        <w:t xml:space="preserve"> is the </w:t>
      </w:r>
      <w:r w:rsidR="0088450E">
        <w:t>pixel for</w:t>
      </w:r>
      <w:r w:rsidR="004A67FF">
        <w:t xml:space="preserve"> logical unit.</w:t>
      </w:r>
    </w:p>
    <w:p w:rsidR="0041130A" w:rsidRDefault="0041130A" w:rsidP="002762E6">
      <w:pPr>
        <w:pStyle w:val="Caption"/>
      </w:pPr>
    </w:p>
    <w:p w:rsidR="0041130A" w:rsidRDefault="0041130A" w:rsidP="002762E6">
      <w:pPr>
        <w:pStyle w:val="Caption"/>
      </w:pPr>
    </w:p>
    <w:p w:rsidR="004A67FF" w:rsidRDefault="008874B6" w:rsidP="002762E6">
      <w:pPr>
        <w:pStyle w:val="Caption"/>
      </w:pPr>
      <w:r>
        <w:t>D</w:t>
      </w:r>
      <w:r w:rsidR="004A67FF">
        <w:t>eclaration</w:t>
      </w:r>
    </w:p>
    <w:p w:rsidR="004A67FF" w:rsidRDefault="004A67FF" w:rsidP="00CD0EEF">
      <w:pPr>
        <w:pStyle w:val="NoSpacing"/>
      </w:pPr>
      <w:r w:rsidRPr="00CD0EEF">
        <w:rPr>
          <w:rStyle w:val="code"/>
          <w:b/>
        </w:rPr>
        <w:t>property</w:t>
      </w:r>
      <w:r>
        <w:rPr>
          <w:rStyle w:val="code"/>
        </w:rPr>
        <w:t xml:space="preserve"> </w:t>
      </w:r>
      <w:bookmarkStart w:id="2905" w:name="TRulerBoxFitInView"/>
      <w:r>
        <w:rPr>
          <w:rStyle w:val="code"/>
        </w:rPr>
        <w:t>FitInView</w:t>
      </w:r>
      <w:bookmarkEnd w:id="2905"/>
      <w:r>
        <w:rPr>
          <w:rStyle w:val="code"/>
        </w:rPr>
        <w:t xml:space="preserve">: </w:t>
      </w:r>
      <w:r w:rsidR="00657E06">
        <w:rPr>
          <w:rStyle w:val="code"/>
        </w:rPr>
        <w:t>Boolean</w:t>
      </w:r>
      <w:r>
        <w:rPr>
          <w:rStyle w:val="code"/>
        </w:rPr>
        <w:t>;</w:t>
      </w:r>
    </w:p>
    <w:p w:rsidR="004A67FF" w:rsidRDefault="004A67FF" w:rsidP="002762E6">
      <w:pPr>
        <w:pStyle w:val="Caption"/>
      </w:pPr>
      <w:r>
        <w:t>Description</w:t>
      </w:r>
    </w:p>
    <w:p w:rsidR="004A67FF" w:rsidRDefault="004A67FF" w:rsidP="000063DB">
      <w:pPr>
        <w:pStyle w:val="BodyTextFirstIndent"/>
      </w:pPr>
      <w:r>
        <w:t xml:space="preserve">If </w:t>
      </w:r>
      <w:r w:rsidR="00077617">
        <w:rPr>
          <w:rStyle w:val="code"/>
        </w:rPr>
        <w:t>FitInView</w:t>
      </w:r>
      <w:r w:rsidR="00077617">
        <w:t xml:space="preserve"> is </w:t>
      </w:r>
      <w:r w:rsidR="00CB0899">
        <w:t>true</w:t>
      </w:r>
      <w:r w:rsidR="00077617">
        <w:t>, it</w:t>
      </w:r>
      <w:r>
        <w:t xml:space="preserve"> specifies Automatic adjustment of DotPerUnit to fit ViewMin and ViewMax.</w:t>
      </w:r>
      <w:r w:rsidR="00077617">
        <w:t xml:space="preserve">  </w:t>
      </w:r>
      <w:r w:rsidR="002762E6">
        <w:rPr>
          <w:rStyle w:val="code"/>
        </w:rPr>
        <w:t>FitInView</w:t>
      </w:r>
      <w:r w:rsidR="002762E6">
        <w:t xml:space="preserve"> adjusts</w:t>
      </w:r>
      <w:r>
        <w:t xml:space="preserve"> DPU property using values of ViewMin and ViewMax.</w:t>
      </w:r>
    </w:p>
    <w:p w:rsidR="004A67FF" w:rsidRDefault="00077617" w:rsidP="002762E6">
      <w:pPr>
        <w:pStyle w:val="Caption"/>
      </w:pPr>
      <w:r>
        <w:br/>
      </w:r>
      <w:r>
        <w:br/>
      </w:r>
      <w:r w:rsidR="004A67FF">
        <w:t>Declaration</w:t>
      </w:r>
    </w:p>
    <w:p w:rsidR="004A67FF" w:rsidRDefault="004A67FF" w:rsidP="00CD0EEF">
      <w:pPr>
        <w:pStyle w:val="NoSpacing"/>
      </w:pPr>
      <w:r w:rsidRPr="00CD0EEF">
        <w:rPr>
          <w:rStyle w:val="code"/>
          <w:b/>
        </w:rPr>
        <w:t>property</w:t>
      </w:r>
      <w:r>
        <w:rPr>
          <w:rStyle w:val="code"/>
        </w:rPr>
        <w:t xml:space="preserve"> </w:t>
      </w:r>
      <w:bookmarkStart w:id="2906" w:name="TRulerBoxFrequency"/>
      <w:r>
        <w:rPr>
          <w:rStyle w:val="code"/>
        </w:rPr>
        <w:t>Frequency</w:t>
      </w:r>
      <w:bookmarkEnd w:id="2906"/>
      <w:r>
        <w:rPr>
          <w:rStyle w:val="code"/>
        </w:rPr>
        <w:t>: double;</w:t>
      </w:r>
    </w:p>
    <w:p w:rsidR="004A67FF" w:rsidRDefault="004A67FF" w:rsidP="002762E6">
      <w:pPr>
        <w:pStyle w:val="Caption"/>
      </w:pPr>
      <w:r>
        <w:t>Description</w:t>
      </w:r>
    </w:p>
    <w:p w:rsidR="004A67FF" w:rsidRDefault="004A67FF" w:rsidP="000063DB">
      <w:pPr>
        <w:pStyle w:val="BodyTextFirstIndent"/>
      </w:pPr>
      <w:r>
        <w:t>Frequency is the number of logical units where the ticks are shown.</w:t>
      </w:r>
    </w:p>
    <w:p w:rsidR="00781FEC" w:rsidRDefault="00781FEC" w:rsidP="00F62A84">
      <w:pPr>
        <w:pStyle w:val="BodyTextFirstIndent"/>
        <w:jc w:val="right"/>
      </w:pPr>
    </w:p>
    <w:p w:rsidR="00781FEC" w:rsidRDefault="00781FEC" w:rsidP="00F62A84">
      <w:pPr>
        <w:pStyle w:val="BodyTextFirstIndent"/>
        <w:jc w:val="right"/>
      </w:pPr>
    </w:p>
    <w:p w:rsidR="00F62A84" w:rsidRDefault="003921BC" w:rsidP="00F62A84">
      <w:pPr>
        <w:pStyle w:val="BodyTextFirstIndent"/>
        <w:jc w:val="right"/>
      </w:pPr>
      <w:hyperlink w:anchor="TRulerBox" w:history="1">
        <w:r w:rsidR="000C5FCC">
          <w:rPr>
            <w:rStyle w:val="Hyperlink"/>
          </w:rPr>
          <w:t>RulerBox</w:t>
        </w:r>
      </w:hyperlink>
    </w:p>
    <w:p w:rsidR="004A67FF" w:rsidRDefault="004A67FF" w:rsidP="009B5FAF">
      <w:pPr>
        <w:pStyle w:val="Caption"/>
        <w:pageBreakBefore/>
      </w:pPr>
      <w:r>
        <w:lastRenderedPageBreak/>
        <w:t>Declaration</w:t>
      </w:r>
    </w:p>
    <w:p w:rsidR="004A67FF" w:rsidRDefault="004A67FF" w:rsidP="00CD0EEF">
      <w:pPr>
        <w:pStyle w:val="NoSpacing"/>
      </w:pPr>
      <w:r w:rsidRPr="00CD0EEF">
        <w:rPr>
          <w:rStyle w:val="code"/>
          <w:b/>
        </w:rPr>
        <w:t>property</w:t>
      </w:r>
      <w:r>
        <w:rPr>
          <w:rStyle w:val="code"/>
        </w:rPr>
        <w:t xml:space="preserve"> </w:t>
      </w:r>
      <w:bookmarkStart w:id="2907" w:name="TRulerBoxGripBaseDim"/>
      <w:r>
        <w:rPr>
          <w:rStyle w:val="code"/>
        </w:rPr>
        <w:t>GripBaseDim</w:t>
      </w:r>
      <w:bookmarkEnd w:id="2907"/>
      <w:r>
        <w:rPr>
          <w:rStyle w:val="code"/>
        </w:rPr>
        <w:t>: integer;</w:t>
      </w:r>
    </w:p>
    <w:p w:rsidR="004A67FF" w:rsidRDefault="004A67FF" w:rsidP="002762E6">
      <w:pPr>
        <w:pStyle w:val="Caption"/>
      </w:pPr>
      <w:r>
        <w:t>Description</w:t>
      </w:r>
    </w:p>
    <w:p w:rsidR="004A67FF" w:rsidRDefault="008874B6" w:rsidP="000063DB">
      <w:pPr>
        <w:pStyle w:val="BodyTextFirstIndent"/>
      </w:pPr>
      <w:r w:rsidRPr="008874B6">
        <w:t xml:space="preserve">GripBaseDim </w:t>
      </w:r>
      <w:r>
        <w:t>is the b</w:t>
      </w:r>
      <w:r w:rsidR="004A67FF">
        <w:t>ase of the grip triangles in pixels.</w:t>
      </w:r>
    </w:p>
    <w:p w:rsidR="002762E6" w:rsidRDefault="00077617" w:rsidP="009B5FAF">
      <w:pPr>
        <w:pStyle w:val="Heading3"/>
        <w:rPr>
          <w:rFonts w:eastAsiaTheme="minorEastAsia"/>
          <w:bCs/>
          <w:smallCaps/>
          <w:spacing w:val="6"/>
          <w:szCs w:val="18"/>
          <w:lang w:bidi="hi-IN"/>
        </w:rPr>
      </w:pPr>
      <w:r>
        <w:br/>
      </w:r>
    </w:p>
    <w:p w:rsidR="004A67FF" w:rsidRDefault="004A67FF" w:rsidP="002762E6">
      <w:pPr>
        <w:pStyle w:val="Caption"/>
      </w:pPr>
      <w:r>
        <w:t>Declaration</w:t>
      </w:r>
    </w:p>
    <w:p w:rsidR="004A67FF" w:rsidRDefault="004A67FF" w:rsidP="00CD0EEF">
      <w:pPr>
        <w:pStyle w:val="NoSpacing"/>
      </w:pPr>
      <w:r w:rsidRPr="00CD0EEF">
        <w:rPr>
          <w:rStyle w:val="code"/>
          <w:b/>
        </w:rPr>
        <w:t>property</w:t>
      </w:r>
      <w:r>
        <w:rPr>
          <w:rStyle w:val="code"/>
        </w:rPr>
        <w:t xml:space="preserve"> </w:t>
      </w:r>
      <w:bookmarkStart w:id="2908" w:name="TRulerBoxGripsColor"/>
      <w:r>
        <w:rPr>
          <w:rStyle w:val="code"/>
        </w:rPr>
        <w:t>GripsColor</w:t>
      </w:r>
      <w:bookmarkEnd w:id="2908"/>
      <w:r>
        <w:rPr>
          <w:rStyle w:val="code"/>
        </w:rPr>
        <w:t>[g:</w:t>
      </w:r>
      <w:r w:rsidR="00077617">
        <w:rPr>
          <w:rStyle w:val="code"/>
        </w:rPr>
        <w:t xml:space="preserve"> </w:t>
      </w:r>
      <w:r>
        <w:rPr>
          <w:rStyle w:val="code"/>
        </w:rPr>
        <w:t>integer]: integer;</w:t>
      </w:r>
    </w:p>
    <w:p w:rsidR="004A67FF" w:rsidRDefault="004A67FF" w:rsidP="002762E6">
      <w:pPr>
        <w:pStyle w:val="Caption"/>
      </w:pPr>
      <w:r>
        <w:t>Description</w:t>
      </w:r>
    </w:p>
    <w:p w:rsidR="004A67FF" w:rsidRDefault="004A67FF" w:rsidP="000063DB">
      <w:pPr>
        <w:pStyle w:val="BodyTextFirstIndent"/>
      </w:pPr>
      <w:r>
        <w:t>GripsColor sets color of the grip g.</w:t>
      </w:r>
    </w:p>
    <w:p w:rsidR="00781FEC" w:rsidRDefault="00781FEC" w:rsidP="002762E6">
      <w:pPr>
        <w:pStyle w:val="Caption"/>
      </w:pPr>
    </w:p>
    <w:p w:rsidR="004A67FF" w:rsidRDefault="004A67FF" w:rsidP="002762E6">
      <w:pPr>
        <w:pStyle w:val="Caption"/>
      </w:pPr>
      <w:r>
        <w:t>Declaration</w:t>
      </w:r>
    </w:p>
    <w:p w:rsidR="004A67FF" w:rsidRDefault="004A67FF" w:rsidP="00CD0EEF">
      <w:pPr>
        <w:pStyle w:val="NoSpacing"/>
      </w:pPr>
      <w:r w:rsidRPr="00CD0EEF">
        <w:rPr>
          <w:rStyle w:val="code"/>
          <w:b/>
        </w:rPr>
        <w:t>property</w:t>
      </w:r>
      <w:r>
        <w:rPr>
          <w:rStyle w:val="code"/>
        </w:rPr>
        <w:t xml:space="preserve"> </w:t>
      </w:r>
      <w:bookmarkStart w:id="2909" w:name="TRulerBoxGripsCount"/>
      <w:r>
        <w:rPr>
          <w:rStyle w:val="code"/>
        </w:rPr>
        <w:t>GripsCount</w:t>
      </w:r>
      <w:bookmarkEnd w:id="2909"/>
      <w:r>
        <w:rPr>
          <w:rStyle w:val="code"/>
        </w:rPr>
        <w:t>: integer;</w:t>
      </w:r>
    </w:p>
    <w:p w:rsidR="004A67FF" w:rsidRDefault="004A67FF" w:rsidP="002762E6">
      <w:pPr>
        <w:pStyle w:val="Caption"/>
      </w:pPr>
      <w:r>
        <w:t>Description</w:t>
      </w:r>
    </w:p>
    <w:p w:rsidR="004A67FF" w:rsidRDefault="004A67FF" w:rsidP="000063DB">
      <w:pPr>
        <w:pStyle w:val="BodyTextFirstIndent"/>
      </w:pPr>
      <w:r>
        <w:t>GripsCount gets/sets number of the grips.</w:t>
      </w:r>
    </w:p>
    <w:p w:rsidR="00F62A84" w:rsidRDefault="00F62A84" w:rsidP="00F62A84">
      <w:pPr>
        <w:rPr>
          <w:lang w:bidi="hi-IN"/>
        </w:rPr>
      </w:pPr>
    </w:p>
    <w:p w:rsidR="0041130A" w:rsidRDefault="0041130A" w:rsidP="00781FEC">
      <w:pPr>
        <w:pStyle w:val="BodyTextFirstIndent"/>
        <w:ind w:firstLine="0"/>
      </w:pPr>
    </w:p>
    <w:p w:rsidR="0041130A" w:rsidRDefault="0041130A" w:rsidP="00F62A84">
      <w:pPr>
        <w:pStyle w:val="BodyTextFirstIndent"/>
        <w:jc w:val="right"/>
      </w:pPr>
    </w:p>
    <w:p w:rsidR="0041130A" w:rsidRDefault="0041130A" w:rsidP="00F62A84">
      <w:pPr>
        <w:pStyle w:val="BodyTextFirstIndent"/>
        <w:jc w:val="right"/>
      </w:pPr>
    </w:p>
    <w:p w:rsidR="00781FEC" w:rsidRDefault="00781FEC" w:rsidP="00F62A84">
      <w:pPr>
        <w:pStyle w:val="BodyTextFirstIndent"/>
        <w:jc w:val="right"/>
      </w:pPr>
    </w:p>
    <w:p w:rsidR="00F62A84" w:rsidRDefault="003921BC" w:rsidP="00F62A84">
      <w:pPr>
        <w:pStyle w:val="BodyTextFirstIndent"/>
        <w:jc w:val="right"/>
      </w:pPr>
      <w:hyperlink w:anchor="TRulerBox" w:history="1">
        <w:r w:rsidR="000C5FCC">
          <w:rPr>
            <w:rStyle w:val="Hyperlink"/>
          </w:rPr>
          <w:t>RulerBox</w:t>
        </w:r>
      </w:hyperlink>
    </w:p>
    <w:p w:rsidR="004A67FF" w:rsidRDefault="004A67FF" w:rsidP="007F2A63">
      <w:pPr>
        <w:pStyle w:val="Caption"/>
        <w:pageBreakBefore/>
      </w:pPr>
      <w:r>
        <w:lastRenderedPageBreak/>
        <w:t>Declaration</w:t>
      </w:r>
    </w:p>
    <w:p w:rsidR="004A67FF" w:rsidRDefault="004A67FF" w:rsidP="00CD0EEF">
      <w:pPr>
        <w:pStyle w:val="NoSpacing"/>
      </w:pPr>
      <w:r w:rsidRPr="00CD0EEF">
        <w:rPr>
          <w:rStyle w:val="code"/>
          <w:b/>
        </w:rPr>
        <w:t>property</w:t>
      </w:r>
      <w:r>
        <w:rPr>
          <w:rStyle w:val="code"/>
        </w:rPr>
        <w:t xml:space="preserve"> </w:t>
      </w:r>
      <w:bookmarkStart w:id="2910" w:name="TRulerBoxGripsDir"/>
      <w:r>
        <w:rPr>
          <w:rStyle w:val="code"/>
        </w:rPr>
        <w:t>GripsDir</w:t>
      </w:r>
      <w:bookmarkEnd w:id="2910"/>
      <w:r>
        <w:rPr>
          <w:rStyle w:val="code"/>
        </w:rPr>
        <w:t xml:space="preserve">: </w:t>
      </w:r>
      <w:hyperlink r:id="rId2092" w:history="1">
        <w:r>
          <w:rPr>
            <w:rStyle w:val="Hyperlink"/>
          </w:rPr>
          <w:t>TGripsDir</w:t>
        </w:r>
      </w:hyperlink>
      <w:r>
        <w:rPr>
          <w:rStyle w:val="code"/>
        </w:rPr>
        <w:t>;</w:t>
      </w:r>
    </w:p>
    <w:p w:rsidR="004A67FF" w:rsidRDefault="004A67FF" w:rsidP="002762E6">
      <w:pPr>
        <w:pStyle w:val="Caption"/>
      </w:pPr>
      <w:r>
        <w:t>Description</w:t>
      </w:r>
    </w:p>
    <w:p w:rsidR="004A67FF" w:rsidRDefault="004A67FF" w:rsidP="000063DB">
      <w:pPr>
        <w:pStyle w:val="BodyTextFirstIndent"/>
      </w:pPr>
      <w:r>
        <w:t>GripsDir is the direction of the grips (up or down).</w:t>
      </w:r>
    </w:p>
    <w:p w:rsidR="00781FEC" w:rsidRDefault="00781FEC" w:rsidP="007F2A63">
      <w:pPr>
        <w:pStyle w:val="Caption"/>
      </w:pPr>
    </w:p>
    <w:p w:rsidR="004A67FF" w:rsidRDefault="004A67FF" w:rsidP="007F2A63">
      <w:pPr>
        <w:pStyle w:val="Caption"/>
      </w:pPr>
      <w:r>
        <w:t>Declaration</w:t>
      </w:r>
    </w:p>
    <w:p w:rsidR="004A67FF" w:rsidRDefault="004A67FF" w:rsidP="00CD0EEF">
      <w:pPr>
        <w:pStyle w:val="NoSpacing"/>
      </w:pPr>
      <w:r w:rsidRPr="00CD0EEF">
        <w:rPr>
          <w:rStyle w:val="code"/>
          <w:b/>
        </w:rPr>
        <w:t>property</w:t>
      </w:r>
      <w:r>
        <w:rPr>
          <w:rStyle w:val="code"/>
        </w:rPr>
        <w:t xml:space="preserve"> </w:t>
      </w:r>
      <w:bookmarkStart w:id="2911" w:name="TRulerBoxGripsMax"/>
      <w:r>
        <w:rPr>
          <w:rStyle w:val="code"/>
        </w:rPr>
        <w:t>GripsMax</w:t>
      </w:r>
      <w:bookmarkEnd w:id="2911"/>
      <w:r>
        <w:rPr>
          <w:rStyle w:val="code"/>
        </w:rPr>
        <w:t>[g:</w:t>
      </w:r>
      <w:r w:rsidR="00077617">
        <w:rPr>
          <w:rStyle w:val="code"/>
        </w:rPr>
        <w:t xml:space="preserve"> </w:t>
      </w:r>
      <w:r>
        <w:rPr>
          <w:rStyle w:val="code"/>
        </w:rPr>
        <w:t>integer]: double;</w:t>
      </w:r>
    </w:p>
    <w:p w:rsidR="004A67FF" w:rsidRDefault="004A67FF" w:rsidP="002762E6">
      <w:pPr>
        <w:pStyle w:val="Caption"/>
      </w:pPr>
      <w:r>
        <w:t>Description</w:t>
      </w:r>
    </w:p>
    <w:p w:rsidR="004A67FF" w:rsidRDefault="004A67FF" w:rsidP="000063DB">
      <w:pPr>
        <w:pStyle w:val="BodyTextFirstIndent"/>
      </w:pPr>
      <w:r>
        <w:t>GripsMax is the max value of the grip g.</w:t>
      </w:r>
    </w:p>
    <w:p w:rsidR="00781FEC" w:rsidRDefault="00781FEC" w:rsidP="002762E6">
      <w:pPr>
        <w:pStyle w:val="Caption"/>
      </w:pPr>
    </w:p>
    <w:p w:rsidR="004A67FF" w:rsidRDefault="004A67FF" w:rsidP="002762E6">
      <w:pPr>
        <w:pStyle w:val="Caption"/>
      </w:pPr>
      <w:r>
        <w:t>Declaration</w:t>
      </w:r>
    </w:p>
    <w:p w:rsidR="004A67FF" w:rsidRDefault="004A67FF" w:rsidP="00CD0EEF">
      <w:pPr>
        <w:pStyle w:val="NoSpacing"/>
      </w:pPr>
      <w:r w:rsidRPr="00CD0EEF">
        <w:rPr>
          <w:rStyle w:val="code"/>
          <w:b/>
        </w:rPr>
        <w:t>property</w:t>
      </w:r>
      <w:r>
        <w:rPr>
          <w:rStyle w:val="code"/>
        </w:rPr>
        <w:t xml:space="preserve"> </w:t>
      </w:r>
      <w:bookmarkStart w:id="2912" w:name="TRulerBoxGripsMin"/>
      <w:r>
        <w:rPr>
          <w:rStyle w:val="code"/>
        </w:rPr>
        <w:t>GripsMin</w:t>
      </w:r>
      <w:bookmarkEnd w:id="2912"/>
      <w:r>
        <w:rPr>
          <w:rStyle w:val="code"/>
        </w:rPr>
        <w:t>[g:</w:t>
      </w:r>
      <w:r w:rsidR="00077617">
        <w:rPr>
          <w:rStyle w:val="code"/>
        </w:rPr>
        <w:t xml:space="preserve"> </w:t>
      </w:r>
      <w:r>
        <w:rPr>
          <w:rStyle w:val="code"/>
        </w:rPr>
        <w:t>integer]: double;</w:t>
      </w:r>
    </w:p>
    <w:p w:rsidR="004A67FF" w:rsidRDefault="004A67FF" w:rsidP="002762E6">
      <w:pPr>
        <w:pStyle w:val="Caption"/>
      </w:pPr>
      <w:r>
        <w:t>Description</w:t>
      </w:r>
    </w:p>
    <w:p w:rsidR="004A67FF" w:rsidRDefault="004A67FF" w:rsidP="000063DB">
      <w:pPr>
        <w:pStyle w:val="BodyTextFirstIndent"/>
      </w:pPr>
      <w:r>
        <w:t>GripsMin is the minimal value of the grip g.</w:t>
      </w:r>
    </w:p>
    <w:p w:rsidR="00F62A84" w:rsidRDefault="008874B6" w:rsidP="00781FEC">
      <w:pPr>
        <w:pStyle w:val="Heading3"/>
      </w:pPr>
      <w:r>
        <w:br/>
      </w:r>
    </w:p>
    <w:p w:rsidR="00F62A84" w:rsidRDefault="00F62A84" w:rsidP="00F62A84"/>
    <w:p w:rsidR="0041130A" w:rsidRDefault="0041130A" w:rsidP="00F62A84">
      <w:pPr>
        <w:pStyle w:val="BodyTextFirstIndent"/>
        <w:jc w:val="right"/>
      </w:pPr>
    </w:p>
    <w:p w:rsidR="0041130A" w:rsidRDefault="0041130A" w:rsidP="00F62A84">
      <w:pPr>
        <w:pStyle w:val="BodyTextFirstIndent"/>
        <w:jc w:val="right"/>
      </w:pPr>
    </w:p>
    <w:p w:rsidR="0041130A" w:rsidRDefault="0041130A" w:rsidP="00F62A84">
      <w:pPr>
        <w:pStyle w:val="BodyTextFirstIndent"/>
        <w:jc w:val="right"/>
      </w:pPr>
    </w:p>
    <w:p w:rsidR="00F62A84" w:rsidRDefault="003921BC" w:rsidP="00F62A84">
      <w:pPr>
        <w:pStyle w:val="BodyTextFirstIndent"/>
        <w:jc w:val="right"/>
      </w:pPr>
      <w:hyperlink w:anchor="TRulerBox" w:history="1">
        <w:r w:rsidR="000C5FCC">
          <w:rPr>
            <w:rStyle w:val="Hyperlink"/>
          </w:rPr>
          <w:t>RulerBox</w:t>
        </w:r>
      </w:hyperlink>
    </w:p>
    <w:p w:rsidR="004A67FF" w:rsidRDefault="004A67FF" w:rsidP="007F2A63">
      <w:pPr>
        <w:pStyle w:val="Caption"/>
        <w:pageBreakBefore/>
      </w:pPr>
      <w:r>
        <w:lastRenderedPageBreak/>
        <w:t>Declaration</w:t>
      </w:r>
    </w:p>
    <w:p w:rsidR="004A67FF" w:rsidRDefault="004A67FF" w:rsidP="00CD0EEF">
      <w:pPr>
        <w:pStyle w:val="NoSpacing"/>
      </w:pPr>
      <w:r w:rsidRPr="00CD0EEF">
        <w:rPr>
          <w:rStyle w:val="code"/>
          <w:b/>
        </w:rPr>
        <w:t>property</w:t>
      </w:r>
      <w:r>
        <w:rPr>
          <w:rStyle w:val="code"/>
        </w:rPr>
        <w:t xml:space="preserve"> </w:t>
      </w:r>
      <w:bookmarkStart w:id="2913" w:name="TRulerBoxGripsPos"/>
      <w:r>
        <w:rPr>
          <w:rStyle w:val="code"/>
        </w:rPr>
        <w:t>GripsPos</w:t>
      </w:r>
      <w:bookmarkEnd w:id="2913"/>
      <w:r>
        <w:rPr>
          <w:rStyle w:val="code"/>
        </w:rPr>
        <w:t>[g:</w:t>
      </w:r>
      <w:r w:rsidR="00077617">
        <w:rPr>
          <w:rStyle w:val="code"/>
        </w:rPr>
        <w:t xml:space="preserve"> </w:t>
      </w:r>
      <w:r>
        <w:rPr>
          <w:rStyle w:val="code"/>
        </w:rPr>
        <w:t>integer]: double;</w:t>
      </w:r>
    </w:p>
    <w:p w:rsidR="004A67FF" w:rsidRDefault="004A67FF" w:rsidP="002762E6">
      <w:pPr>
        <w:pStyle w:val="Caption"/>
      </w:pPr>
      <w:r>
        <w:t>Description</w:t>
      </w:r>
    </w:p>
    <w:p w:rsidR="004A67FF" w:rsidRDefault="004A67FF" w:rsidP="000063DB">
      <w:pPr>
        <w:pStyle w:val="BodyTextFirstIndent"/>
      </w:pPr>
      <w:r>
        <w:t>GripsPos is the current position of the grip g.</w:t>
      </w:r>
    </w:p>
    <w:p w:rsidR="00781FEC" w:rsidRDefault="00781FEC" w:rsidP="007F2A63">
      <w:pPr>
        <w:pStyle w:val="Caption"/>
      </w:pPr>
    </w:p>
    <w:p w:rsidR="004A67FF" w:rsidRDefault="004A67FF" w:rsidP="007F2A63">
      <w:pPr>
        <w:pStyle w:val="Caption"/>
      </w:pPr>
      <w:r>
        <w:t>Declaration</w:t>
      </w:r>
    </w:p>
    <w:p w:rsidR="004A67FF" w:rsidRDefault="004A67FF" w:rsidP="00CD0EEF">
      <w:pPr>
        <w:pStyle w:val="NoSpacing"/>
      </w:pPr>
      <w:r w:rsidRPr="00CD0EEF">
        <w:rPr>
          <w:rStyle w:val="code"/>
          <w:b/>
        </w:rPr>
        <w:t>property</w:t>
      </w:r>
      <w:r>
        <w:rPr>
          <w:rStyle w:val="code"/>
        </w:rPr>
        <w:t xml:space="preserve"> </w:t>
      </w:r>
      <w:bookmarkStart w:id="2914" w:name="TRulerBoxGripsKind"/>
      <w:r>
        <w:rPr>
          <w:rStyle w:val="code"/>
        </w:rPr>
        <w:t>GripsKind</w:t>
      </w:r>
      <w:bookmarkEnd w:id="2914"/>
      <w:r>
        <w:rPr>
          <w:rStyle w:val="code"/>
        </w:rPr>
        <w:t>[g:</w:t>
      </w:r>
      <w:r w:rsidR="00077617">
        <w:rPr>
          <w:rStyle w:val="code"/>
        </w:rPr>
        <w:t xml:space="preserve"> </w:t>
      </w:r>
      <w:r>
        <w:rPr>
          <w:rStyle w:val="code"/>
        </w:rPr>
        <w:t xml:space="preserve">integer]: </w:t>
      </w:r>
      <w:hyperlink r:id="rId2093" w:history="1">
        <w:r>
          <w:rPr>
            <w:rStyle w:val="Hyperlink"/>
          </w:rPr>
          <w:t>TGripKind</w:t>
        </w:r>
      </w:hyperlink>
      <w:r>
        <w:rPr>
          <w:rStyle w:val="code"/>
        </w:rPr>
        <w:t>;</w:t>
      </w:r>
    </w:p>
    <w:p w:rsidR="004A67FF" w:rsidRDefault="004A67FF" w:rsidP="002762E6">
      <w:pPr>
        <w:pStyle w:val="Caption"/>
      </w:pPr>
      <w:r>
        <w:t>Description</w:t>
      </w:r>
    </w:p>
    <w:p w:rsidR="004A67FF" w:rsidRDefault="004A67FF" w:rsidP="000063DB">
      <w:pPr>
        <w:pStyle w:val="BodyTextFirstIndent"/>
      </w:pPr>
      <w:r>
        <w:t>GripsKind is the kind of the grip g (triangle, arrow, etc</w:t>
      </w:r>
      <w:r w:rsidR="00510774">
        <w:t>.</w:t>
      </w:r>
      <w:r>
        <w:t>).</w:t>
      </w:r>
    </w:p>
    <w:p w:rsidR="00781FEC" w:rsidRDefault="00781FEC" w:rsidP="002762E6">
      <w:pPr>
        <w:pStyle w:val="Caption"/>
      </w:pPr>
    </w:p>
    <w:p w:rsidR="004A67FF" w:rsidRDefault="004A67FF" w:rsidP="002762E6">
      <w:pPr>
        <w:pStyle w:val="Caption"/>
      </w:pPr>
      <w:r>
        <w:t>Declaration</w:t>
      </w:r>
    </w:p>
    <w:p w:rsidR="004A67FF" w:rsidRDefault="004A67FF" w:rsidP="00CD0EEF">
      <w:pPr>
        <w:pStyle w:val="NoSpacing"/>
      </w:pPr>
      <w:r w:rsidRPr="00CD0EEF">
        <w:rPr>
          <w:rStyle w:val="code"/>
          <w:b/>
        </w:rPr>
        <w:t>property</w:t>
      </w:r>
      <w:r>
        <w:rPr>
          <w:rStyle w:val="code"/>
        </w:rPr>
        <w:t xml:space="preserve"> </w:t>
      </w:r>
      <w:bookmarkStart w:id="2915" w:name="TRulerBoxHexLabels"/>
      <w:r>
        <w:rPr>
          <w:rStyle w:val="code"/>
        </w:rPr>
        <w:t>HexLabels</w:t>
      </w:r>
      <w:bookmarkEnd w:id="2915"/>
      <w:r>
        <w:rPr>
          <w:rStyle w:val="code"/>
        </w:rPr>
        <w:t xml:space="preserve">: </w:t>
      </w:r>
      <w:r w:rsidR="00657E06">
        <w:rPr>
          <w:rStyle w:val="code"/>
        </w:rPr>
        <w:t>Boolean</w:t>
      </w:r>
      <w:r>
        <w:rPr>
          <w:rStyle w:val="code"/>
        </w:rPr>
        <w:t>;</w:t>
      </w:r>
    </w:p>
    <w:p w:rsidR="004A67FF" w:rsidRDefault="004A67FF" w:rsidP="002762E6">
      <w:pPr>
        <w:pStyle w:val="Caption"/>
      </w:pPr>
      <w:r>
        <w:t>Description</w:t>
      </w:r>
    </w:p>
    <w:p w:rsidR="004A67FF" w:rsidRDefault="004A67FF" w:rsidP="000063DB">
      <w:pPr>
        <w:pStyle w:val="BodyTextFirstIndent"/>
      </w:pPr>
      <w:r>
        <w:t xml:space="preserve">If HexLabels is </w:t>
      </w:r>
      <w:r w:rsidR="00CB0899">
        <w:t>true</w:t>
      </w:r>
      <w:r>
        <w:t>, the labels are shown in hexadecimal notation.</w:t>
      </w:r>
    </w:p>
    <w:p w:rsidR="00F62A84" w:rsidRPr="00781FEC" w:rsidRDefault="00F62A84" w:rsidP="00781FEC">
      <w:pPr>
        <w:pStyle w:val="Heading3"/>
        <w:rPr>
          <w:bCs/>
        </w:rPr>
      </w:pPr>
    </w:p>
    <w:p w:rsidR="0041130A" w:rsidRDefault="0041130A" w:rsidP="00F62A84">
      <w:pPr>
        <w:pStyle w:val="BodyTextFirstIndent"/>
        <w:jc w:val="right"/>
      </w:pPr>
    </w:p>
    <w:p w:rsidR="0041130A" w:rsidRDefault="0041130A" w:rsidP="00F62A84">
      <w:pPr>
        <w:pStyle w:val="BodyTextFirstIndent"/>
        <w:jc w:val="right"/>
      </w:pPr>
    </w:p>
    <w:p w:rsidR="0041130A" w:rsidRDefault="0041130A" w:rsidP="00F62A84">
      <w:pPr>
        <w:pStyle w:val="BodyTextFirstIndent"/>
        <w:jc w:val="right"/>
      </w:pPr>
    </w:p>
    <w:p w:rsidR="0041130A" w:rsidRDefault="0041130A" w:rsidP="00F62A84">
      <w:pPr>
        <w:pStyle w:val="BodyTextFirstIndent"/>
        <w:jc w:val="right"/>
      </w:pPr>
    </w:p>
    <w:p w:rsidR="00F62A84" w:rsidRDefault="003921BC" w:rsidP="00F62A84">
      <w:pPr>
        <w:pStyle w:val="BodyTextFirstIndent"/>
        <w:jc w:val="right"/>
      </w:pPr>
      <w:hyperlink w:anchor="TRulerBox" w:history="1">
        <w:r w:rsidR="000C5FCC">
          <w:rPr>
            <w:rStyle w:val="Hyperlink"/>
          </w:rPr>
          <w:t>RulerBox</w:t>
        </w:r>
      </w:hyperlink>
    </w:p>
    <w:p w:rsidR="004A67FF" w:rsidRDefault="004A67FF" w:rsidP="007F2A63">
      <w:pPr>
        <w:pStyle w:val="Caption"/>
        <w:pageBreakBefore/>
      </w:pPr>
      <w:r>
        <w:lastRenderedPageBreak/>
        <w:t>Declaration</w:t>
      </w:r>
    </w:p>
    <w:p w:rsidR="004A67FF" w:rsidRDefault="004A67FF" w:rsidP="00CD0EEF">
      <w:pPr>
        <w:pStyle w:val="NoSpacing"/>
      </w:pPr>
      <w:r w:rsidRPr="00CD0EEF">
        <w:rPr>
          <w:rStyle w:val="code"/>
          <w:b/>
        </w:rPr>
        <w:t>property</w:t>
      </w:r>
      <w:r>
        <w:rPr>
          <w:rStyle w:val="code"/>
        </w:rPr>
        <w:t xml:space="preserve"> </w:t>
      </w:r>
      <w:bookmarkStart w:id="2916" w:name="TRulerBoInverted"/>
      <w:bookmarkStart w:id="2917" w:name="TRulerBoxInverted"/>
      <w:r>
        <w:rPr>
          <w:rStyle w:val="code"/>
        </w:rPr>
        <w:t>Inverted</w:t>
      </w:r>
      <w:bookmarkEnd w:id="2916"/>
      <w:bookmarkEnd w:id="2917"/>
      <w:r>
        <w:rPr>
          <w:rStyle w:val="code"/>
        </w:rPr>
        <w:t>:</w:t>
      </w:r>
      <w:r w:rsidR="00077617">
        <w:rPr>
          <w:rStyle w:val="code"/>
        </w:rPr>
        <w:t xml:space="preserve"> </w:t>
      </w:r>
      <w:r w:rsidR="00657E06">
        <w:rPr>
          <w:rStyle w:val="code"/>
        </w:rPr>
        <w:t>Boolean</w:t>
      </w:r>
      <w:r>
        <w:rPr>
          <w:rStyle w:val="code"/>
        </w:rPr>
        <w:t>;</w:t>
      </w:r>
    </w:p>
    <w:p w:rsidR="004A67FF" w:rsidRDefault="004A67FF" w:rsidP="002762E6">
      <w:pPr>
        <w:pStyle w:val="Caption"/>
      </w:pPr>
      <w:r>
        <w:t>Description</w:t>
      </w:r>
    </w:p>
    <w:p w:rsidR="004A67FF" w:rsidRDefault="004A67FF" w:rsidP="000063DB">
      <w:pPr>
        <w:pStyle w:val="BodyTextFirstIndent"/>
      </w:pPr>
      <w:r>
        <w:t xml:space="preserve">When </w:t>
      </w:r>
      <w:r w:rsidR="00CB0899">
        <w:t>true</w:t>
      </w:r>
      <w:r>
        <w:t xml:space="preserve"> the ruler is painted from right to left.</w:t>
      </w:r>
    </w:p>
    <w:p w:rsidR="00781FEC" w:rsidRDefault="00781FEC" w:rsidP="002762E6">
      <w:pPr>
        <w:pStyle w:val="Caption"/>
      </w:pPr>
    </w:p>
    <w:p w:rsidR="004A67FF" w:rsidRDefault="004A67FF" w:rsidP="002762E6">
      <w:pPr>
        <w:pStyle w:val="Caption"/>
      </w:pPr>
      <w:r>
        <w:t>Declaration</w:t>
      </w:r>
    </w:p>
    <w:p w:rsidR="004A67FF" w:rsidRDefault="004A67FF" w:rsidP="00CD0EEF">
      <w:pPr>
        <w:pStyle w:val="NoSpacing"/>
      </w:pPr>
      <w:r w:rsidRPr="00CD0EEF">
        <w:rPr>
          <w:rStyle w:val="code"/>
          <w:b/>
        </w:rPr>
        <w:t>property</w:t>
      </w:r>
      <w:r>
        <w:rPr>
          <w:rStyle w:val="code"/>
        </w:rPr>
        <w:t xml:space="preserve"> </w:t>
      </w:r>
      <w:bookmarkStart w:id="2918" w:name="TRulerBoLabelFreq"/>
      <w:bookmarkStart w:id="2919" w:name="TRulerBoxLabelFreq"/>
      <w:r>
        <w:rPr>
          <w:rStyle w:val="code"/>
        </w:rPr>
        <w:t>LabelFreq</w:t>
      </w:r>
      <w:bookmarkEnd w:id="2918"/>
      <w:bookmarkEnd w:id="2919"/>
      <w:r>
        <w:rPr>
          <w:rStyle w:val="code"/>
        </w:rPr>
        <w:t>: double;</w:t>
      </w:r>
    </w:p>
    <w:p w:rsidR="004A67FF" w:rsidRDefault="004A67FF" w:rsidP="002762E6">
      <w:pPr>
        <w:pStyle w:val="Caption"/>
      </w:pPr>
      <w:r>
        <w:t>Description</w:t>
      </w:r>
    </w:p>
    <w:p w:rsidR="004A67FF" w:rsidRDefault="004A67FF" w:rsidP="000063DB">
      <w:pPr>
        <w:pStyle w:val="BodyTextFirstIndent"/>
      </w:pPr>
      <w:r>
        <w:t>LabelFreq is the number of logical units where to show the labels.</w:t>
      </w:r>
    </w:p>
    <w:p w:rsidR="008874B6" w:rsidRDefault="00077617" w:rsidP="008905C6">
      <w:pPr>
        <w:pStyle w:val="Heading3"/>
        <w:rPr>
          <w:bCs/>
        </w:rPr>
      </w:pPr>
      <w:r>
        <w:br/>
      </w:r>
    </w:p>
    <w:p w:rsidR="004A67FF" w:rsidRDefault="004A67FF" w:rsidP="002762E6">
      <w:pPr>
        <w:pStyle w:val="Caption"/>
      </w:pPr>
      <w:r>
        <w:t>Declaration</w:t>
      </w:r>
    </w:p>
    <w:p w:rsidR="004A67FF" w:rsidRDefault="004A67FF" w:rsidP="00CD0EEF">
      <w:pPr>
        <w:pStyle w:val="NoSpacing"/>
      </w:pPr>
      <w:r w:rsidRPr="00CD0EEF">
        <w:rPr>
          <w:rStyle w:val="code"/>
          <w:b/>
        </w:rPr>
        <w:t>property</w:t>
      </w:r>
      <w:r>
        <w:rPr>
          <w:rStyle w:val="code"/>
        </w:rPr>
        <w:t xml:space="preserve"> </w:t>
      </w:r>
      <w:bookmarkStart w:id="2920" w:name="TRulerBoxMaxGripHeight"/>
      <w:r>
        <w:rPr>
          <w:rStyle w:val="code"/>
        </w:rPr>
        <w:t>MaxGripHeight</w:t>
      </w:r>
      <w:bookmarkEnd w:id="2920"/>
      <w:r>
        <w:rPr>
          <w:rStyle w:val="code"/>
        </w:rPr>
        <w:t>:</w:t>
      </w:r>
      <w:r w:rsidR="00077617">
        <w:rPr>
          <w:rStyle w:val="code"/>
        </w:rPr>
        <w:t xml:space="preserve"> </w:t>
      </w:r>
      <w:r>
        <w:rPr>
          <w:rStyle w:val="code"/>
        </w:rPr>
        <w:t>integer;</w:t>
      </w:r>
    </w:p>
    <w:p w:rsidR="004A67FF" w:rsidRDefault="004A67FF" w:rsidP="002762E6">
      <w:pPr>
        <w:pStyle w:val="Caption"/>
      </w:pPr>
      <w:r>
        <w:t>Description</w:t>
      </w:r>
    </w:p>
    <w:p w:rsidR="004A67FF" w:rsidRDefault="002762E6" w:rsidP="000063DB">
      <w:pPr>
        <w:pStyle w:val="BodyTextFirstIndent"/>
      </w:pPr>
      <w:r>
        <w:rPr>
          <w:rStyle w:val="code"/>
        </w:rPr>
        <w:t>MaxGripHeight</w:t>
      </w:r>
      <w:r>
        <w:t xml:space="preserve"> specifies</w:t>
      </w:r>
      <w:r w:rsidR="004A67FF">
        <w:t xml:space="preserve"> the maximum height of the grip.</w:t>
      </w:r>
    </w:p>
    <w:p w:rsidR="0041130A" w:rsidRDefault="0041130A" w:rsidP="00F62A84">
      <w:pPr>
        <w:pStyle w:val="BodyTextFirstIndent"/>
        <w:jc w:val="right"/>
      </w:pPr>
    </w:p>
    <w:p w:rsidR="0041130A" w:rsidRDefault="0041130A" w:rsidP="00F62A84">
      <w:pPr>
        <w:pStyle w:val="BodyTextFirstIndent"/>
        <w:jc w:val="right"/>
      </w:pPr>
    </w:p>
    <w:p w:rsidR="0041130A" w:rsidRDefault="0041130A" w:rsidP="00F62A84">
      <w:pPr>
        <w:pStyle w:val="BodyTextFirstIndent"/>
        <w:jc w:val="right"/>
      </w:pPr>
    </w:p>
    <w:p w:rsidR="0041130A" w:rsidRDefault="0041130A" w:rsidP="00F62A84">
      <w:pPr>
        <w:pStyle w:val="BodyTextFirstIndent"/>
        <w:jc w:val="right"/>
      </w:pPr>
    </w:p>
    <w:p w:rsidR="00F62A84" w:rsidRDefault="003921BC" w:rsidP="00F62A84">
      <w:pPr>
        <w:pStyle w:val="BodyTextFirstIndent"/>
        <w:jc w:val="right"/>
      </w:pPr>
      <w:hyperlink w:anchor="TRulerBox" w:history="1">
        <w:r w:rsidR="000C5FCC">
          <w:rPr>
            <w:rStyle w:val="Hyperlink"/>
          </w:rPr>
          <w:t>RulerBox</w:t>
        </w:r>
      </w:hyperlink>
    </w:p>
    <w:p w:rsidR="00CD0EEF" w:rsidRPr="00CD0EEF" w:rsidRDefault="00CD0EEF" w:rsidP="007F2A63">
      <w:pPr>
        <w:pStyle w:val="Caption"/>
        <w:pageBreakBefore/>
        <w:rPr>
          <w:rFonts w:eastAsia="Times New Roman"/>
        </w:rPr>
      </w:pPr>
      <w:r w:rsidRPr="00CD0EEF">
        <w:rPr>
          <w:rFonts w:eastAsia="Times New Roman"/>
        </w:rPr>
        <w:lastRenderedPageBreak/>
        <w:t>Declaration</w:t>
      </w:r>
    </w:p>
    <w:p w:rsidR="008905C6" w:rsidRDefault="00CD0EEF" w:rsidP="008905C6">
      <w:pPr>
        <w:pStyle w:val="NoSpacing"/>
        <w:rPr>
          <w:rFonts w:eastAsia="Times New Roman"/>
        </w:rPr>
      </w:pPr>
      <w:r w:rsidRPr="00CD0EEF">
        <w:rPr>
          <w:rFonts w:eastAsia="Times New Roman"/>
          <w:b/>
        </w:rPr>
        <w:t>property</w:t>
      </w:r>
      <w:r w:rsidRPr="00CD0EEF">
        <w:rPr>
          <w:rFonts w:eastAsia="Times New Roman"/>
        </w:rPr>
        <w:t xml:space="preserve"> </w:t>
      </w:r>
      <w:bookmarkStart w:id="2921" w:name="TRulerBoxOffsetX"/>
      <w:r w:rsidRPr="00CD0EEF">
        <w:rPr>
          <w:rFonts w:eastAsia="Times New Roman"/>
        </w:rPr>
        <w:t>OffsetX</w:t>
      </w:r>
      <w:bookmarkEnd w:id="2921"/>
      <w:r w:rsidRPr="00CD0EEF">
        <w:rPr>
          <w:rFonts w:eastAsia="Times New Roman"/>
        </w:rPr>
        <w:t>:</w:t>
      </w:r>
      <w:r w:rsidR="00077617">
        <w:rPr>
          <w:rFonts w:eastAsia="Times New Roman"/>
        </w:rPr>
        <w:t xml:space="preserve"> </w:t>
      </w:r>
      <w:r w:rsidRPr="00CD0EEF">
        <w:rPr>
          <w:rFonts w:eastAsia="Times New Roman"/>
        </w:rPr>
        <w:t>integer;</w:t>
      </w:r>
    </w:p>
    <w:p w:rsidR="00CD0EEF" w:rsidRDefault="00CD0EEF" w:rsidP="002762E6">
      <w:pPr>
        <w:pStyle w:val="Caption"/>
        <w:rPr>
          <w:rFonts w:eastAsia="Times New Roman"/>
        </w:rPr>
      </w:pPr>
      <w:r w:rsidRPr="00CD0EEF">
        <w:rPr>
          <w:rFonts w:eastAsia="Times New Roman"/>
        </w:rPr>
        <w:t>Description</w:t>
      </w:r>
    </w:p>
    <w:p w:rsidR="00077617" w:rsidRDefault="002762E6" w:rsidP="00743A61">
      <w:pPr>
        <w:pStyle w:val="BodyText"/>
        <w:rPr>
          <w:rFonts w:asciiTheme="majorHAnsi" w:hAnsiTheme="majorHAnsi"/>
          <w:color w:val="1F497D" w:themeColor="text2"/>
          <w:spacing w:val="14"/>
          <w:sz w:val="24"/>
        </w:rPr>
      </w:pPr>
      <w:r w:rsidRPr="00CD0EEF">
        <w:rPr>
          <w:rFonts w:eastAsia="Times New Roman"/>
        </w:rPr>
        <w:t xml:space="preserve">OffsetX </w:t>
      </w:r>
      <w:r>
        <w:rPr>
          <w:rFonts w:eastAsia="Times New Roman"/>
        </w:rPr>
        <w:t>specifies</w:t>
      </w:r>
      <w:r w:rsidR="00CD0EEF" w:rsidRPr="00CD0EEF">
        <w:rPr>
          <w:rFonts w:eastAsia="Times New Roman"/>
        </w:rPr>
        <w:t xml:space="preserve"> the horizontal offset where the ruler begins. </w:t>
      </w:r>
      <w:r w:rsidR="008874B6">
        <w:rPr>
          <w:rFonts w:eastAsia="Times New Roman"/>
        </w:rPr>
        <w:t xml:space="preserve">  The d</w:t>
      </w:r>
      <w:r w:rsidR="00CD0EEF" w:rsidRPr="00CD0EEF">
        <w:rPr>
          <w:rFonts w:eastAsia="Times New Roman"/>
        </w:rPr>
        <w:t>efault is 0.</w:t>
      </w:r>
      <w:r w:rsidR="00CD0EEF" w:rsidRPr="00CD0EEF">
        <w:rPr>
          <w:rFonts w:eastAsia="Times New Roman"/>
        </w:rPr>
        <w:br/>
      </w:r>
    </w:p>
    <w:p w:rsidR="008874B6" w:rsidRDefault="008874B6" w:rsidP="008874B6">
      <w:pPr>
        <w:pStyle w:val="BodyText"/>
        <w:rPr>
          <w:rFonts w:asciiTheme="majorHAnsi" w:hAnsiTheme="majorHAnsi"/>
          <w:bCs w:val="0"/>
          <w:color w:val="1F497D" w:themeColor="text2"/>
          <w:spacing w:val="14"/>
          <w:sz w:val="24"/>
        </w:rPr>
      </w:pPr>
    </w:p>
    <w:p w:rsidR="00CD0EEF" w:rsidRPr="00CD0EEF" w:rsidRDefault="00CD0EEF" w:rsidP="002762E6">
      <w:pPr>
        <w:pStyle w:val="Caption"/>
        <w:rPr>
          <w:rFonts w:eastAsia="Times New Roman"/>
        </w:rPr>
      </w:pPr>
      <w:r w:rsidRPr="00CD0EEF">
        <w:rPr>
          <w:rFonts w:eastAsia="Times New Roman"/>
        </w:rPr>
        <w:t>Declaration</w:t>
      </w:r>
    </w:p>
    <w:p w:rsidR="00077617" w:rsidRDefault="00CD0EEF" w:rsidP="00077617">
      <w:pPr>
        <w:pStyle w:val="NoSpacing"/>
        <w:rPr>
          <w:rFonts w:eastAsia="Times New Roman"/>
        </w:rPr>
      </w:pPr>
      <w:r w:rsidRPr="00CD0EEF">
        <w:rPr>
          <w:rFonts w:eastAsia="Times New Roman"/>
          <w:b/>
        </w:rPr>
        <w:t>prope</w:t>
      </w:r>
      <w:r w:rsidRPr="00CD0EEF">
        <w:rPr>
          <w:b/>
        </w:rPr>
        <w:t>r</w:t>
      </w:r>
      <w:r w:rsidRPr="00CD0EEF">
        <w:rPr>
          <w:rFonts w:eastAsia="Times New Roman"/>
          <w:b/>
        </w:rPr>
        <w:t>ty</w:t>
      </w:r>
      <w:r w:rsidRPr="00CD0EEF">
        <w:rPr>
          <w:rFonts w:eastAsia="Times New Roman"/>
        </w:rPr>
        <w:t xml:space="preserve"> </w:t>
      </w:r>
      <w:bookmarkStart w:id="2922" w:name="TRulerBoxOffsetY"/>
      <w:r w:rsidRPr="00CD0EEF">
        <w:rPr>
          <w:rFonts w:eastAsia="Times New Roman"/>
        </w:rPr>
        <w:t>OffsetY</w:t>
      </w:r>
      <w:bookmarkEnd w:id="2922"/>
      <w:r w:rsidRPr="00CD0EEF">
        <w:rPr>
          <w:rFonts w:eastAsia="Times New Roman"/>
        </w:rPr>
        <w:t>:</w:t>
      </w:r>
      <w:r w:rsidR="00077617">
        <w:rPr>
          <w:rFonts w:eastAsia="Times New Roman"/>
        </w:rPr>
        <w:t xml:space="preserve"> </w:t>
      </w:r>
      <w:r w:rsidRPr="00CD0EEF">
        <w:rPr>
          <w:rFonts w:eastAsia="Times New Roman"/>
        </w:rPr>
        <w:t>integer;</w:t>
      </w:r>
    </w:p>
    <w:p w:rsidR="00CD0EEF" w:rsidRPr="00CD0EEF" w:rsidRDefault="00CD0EEF" w:rsidP="002762E6">
      <w:pPr>
        <w:pStyle w:val="Caption"/>
        <w:rPr>
          <w:rFonts w:eastAsia="Times New Roman"/>
        </w:rPr>
      </w:pPr>
      <w:r w:rsidRPr="00CD0EEF">
        <w:rPr>
          <w:rFonts w:eastAsia="Times New Roman"/>
        </w:rPr>
        <w:t>Description</w:t>
      </w:r>
    </w:p>
    <w:p w:rsidR="00CD0EEF" w:rsidRDefault="00CD0EEF" w:rsidP="00743A61">
      <w:pPr>
        <w:pStyle w:val="BodyText"/>
        <w:rPr>
          <w:rFonts w:ascii="Times New Roman" w:hAnsi="Times New Roman"/>
          <w:color w:val="auto"/>
          <w:sz w:val="24"/>
          <w:szCs w:val="24"/>
        </w:rPr>
      </w:pPr>
      <w:r w:rsidRPr="00077617">
        <w:rPr>
          <w:rFonts w:eastAsia="Times New Roman"/>
        </w:rPr>
        <w:t>OffsetY</w:t>
      </w:r>
      <w:r w:rsidR="00077617" w:rsidRPr="00077617">
        <w:rPr>
          <w:rFonts w:eastAsia="Times New Roman"/>
        </w:rPr>
        <w:t xml:space="preserve"> </w:t>
      </w:r>
      <w:r w:rsidR="00077617">
        <w:rPr>
          <w:rFonts w:eastAsia="Times New Roman"/>
        </w:rPr>
        <w:t>s</w:t>
      </w:r>
      <w:r w:rsidRPr="00CD0EEF">
        <w:rPr>
          <w:rFonts w:eastAsia="Times New Roman"/>
        </w:rPr>
        <w:t>pecifies the vertical offset where the ruler begins. Default is 0.</w:t>
      </w:r>
      <w:r w:rsidRPr="00CD0EEF">
        <w:rPr>
          <w:rFonts w:eastAsia="Times New Roman"/>
        </w:rPr>
        <w:br/>
      </w:r>
    </w:p>
    <w:p w:rsidR="008874B6" w:rsidRPr="00CD0EEF" w:rsidRDefault="008874B6" w:rsidP="008874B6">
      <w:pPr>
        <w:pStyle w:val="BodyText"/>
        <w:rPr>
          <w:rFonts w:ascii="Times New Roman" w:hAnsi="Times New Roman"/>
          <w:bCs w:val="0"/>
          <w:iCs w:val="0"/>
          <w:color w:val="auto"/>
          <w:sz w:val="24"/>
          <w:szCs w:val="24"/>
        </w:rPr>
      </w:pPr>
    </w:p>
    <w:p w:rsidR="004A67FF" w:rsidRDefault="004A67FF" w:rsidP="002762E6">
      <w:pPr>
        <w:pStyle w:val="Caption"/>
      </w:pPr>
      <w:r>
        <w:t>Declaration</w:t>
      </w:r>
    </w:p>
    <w:p w:rsidR="004A67FF" w:rsidRDefault="004A67FF" w:rsidP="00CD0EEF">
      <w:pPr>
        <w:pStyle w:val="NoSpacing"/>
      </w:pPr>
      <w:r w:rsidRPr="00077617">
        <w:rPr>
          <w:rStyle w:val="code"/>
          <w:b/>
        </w:rPr>
        <w:t>property</w:t>
      </w:r>
      <w:r>
        <w:rPr>
          <w:rStyle w:val="code"/>
        </w:rPr>
        <w:t xml:space="preserve"> </w:t>
      </w:r>
      <w:bookmarkStart w:id="2923" w:name="TRulerBoxRulerColor"/>
      <w:r>
        <w:rPr>
          <w:rStyle w:val="code"/>
        </w:rPr>
        <w:t>RulerColor</w:t>
      </w:r>
      <w:bookmarkEnd w:id="2923"/>
      <w:r>
        <w:rPr>
          <w:rStyle w:val="code"/>
        </w:rPr>
        <w:t>: TColor;</w:t>
      </w:r>
    </w:p>
    <w:p w:rsidR="004A67FF" w:rsidRDefault="004A67FF" w:rsidP="002762E6">
      <w:pPr>
        <w:pStyle w:val="Caption"/>
      </w:pPr>
      <w:r>
        <w:t>Description</w:t>
      </w:r>
    </w:p>
    <w:p w:rsidR="004A67FF" w:rsidRDefault="00077617" w:rsidP="000063DB">
      <w:pPr>
        <w:pStyle w:val="BodyTextFirstIndent"/>
      </w:pPr>
      <w:r w:rsidRPr="00077617">
        <w:t xml:space="preserve">RulerColor </w:t>
      </w:r>
      <w:r>
        <w:t>is the c</w:t>
      </w:r>
      <w:r w:rsidR="004A67FF">
        <w:t>olor of the ruler.</w:t>
      </w:r>
    </w:p>
    <w:p w:rsidR="0041130A" w:rsidRDefault="0041130A" w:rsidP="00F62A84">
      <w:pPr>
        <w:pStyle w:val="BodyTextFirstIndent"/>
        <w:jc w:val="right"/>
      </w:pPr>
    </w:p>
    <w:p w:rsidR="0041130A" w:rsidRDefault="0041130A" w:rsidP="00F62A84">
      <w:pPr>
        <w:pStyle w:val="BodyTextFirstIndent"/>
        <w:jc w:val="right"/>
      </w:pPr>
    </w:p>
    <w:p w:rsidR="00F62A84" w:rsidRDefault="003921BC" w:rsidP="00F62A84">
      <w:pPr>
        <w:pStyle w:val="BodyTextFirstIndent"/>
        <w:jc w:val="right"/>
      </w:pPr>
      <w:hyperlink w:anchor="TRulerBox" w:history="1">
        <w:r w:rsidR="000C5FCC">
          <w:rPr>
            <w:rStyle w:val="Hyperlink"/>
          </w:rPr>
          <w:t>RulerBox</w:t>
        </w:r>
      </w:hyperlink>
    </w:p>
    <w:p w:rsidR="004A67FF" w:rsidRDefault="004A67FF" w:rsidP="007F2A63">
      <w:pPr>
        <w:pStyle w:val="Caption"/>
        <w:pageBreakBefore/>
      </w:pPr>
      <w:r>
        <w:lastRenderedPageBreak/>
        <w:t>Declaration</w:t>
      </w:r>
    </w:p>
    <w:p w:rsidR="004A67FF" w:rsidRDefault="004A67FF" w:rsidP="00077617">
      <w:pPr>
        <w:pStyle w:val="NoSpacing"/>
      </w:pPr>
      <w:r w:rsidRPr="00077617">
        <w:rPr>
          <w:rStyle w:val="code"/>
          <w:b/>
        </w:rPr>
        <w:t>property</w:t>
      </w:r>
      <w:r>
        <w:rPr>
          <w:rStyle w:val="code"/>
        </w:rPr>
        <w:t xml:space="preserve"> </w:t>
      </w:r>
      <w:bookmarkStart w:id="2924" w:name="TRulerBoxRulerDir"/>
      <w:r>
        <w:rPr>
          <w:rStyle w:val="code"/>
        </w:rPr>
        <w:t>RulerDir</w:t>
      </w:r>
      <w:bookmarkEnd w:id="2924"/>
      <w:r>
        <w:rPr>
          <w:rStyle w:val="code"/>
        </w:rPr>
        <w:t xml:space="preserve">: </w:t>
      </w:r>
      <w:hyperlink r:id="rId2094" w:history="1">
        <w:r>
          <w:rPr>
            <w:rStyle w:val="Hyperlink"/>
          </w:rPr>
          <w:t>TRulerDir</w:t>
        </w:r>
      </w:hyperlink>
      <w:r>
        <w:rPr>
          <w:rStyle w:val="code"/>
        </w:rPr>
        <w:t>;</w:t>
      </w:r>
    </w:p>
    <w:p w:rsidR="004A67FF" w:rsidRDefault="004A67FF" w:rsidP="002762E6">
      <w:pPr>
        <w:pStyle w:val="Caption"/>
      </w:pPr>
      <w:r>
        <w:t>Description</w:t>
      </w:r>
    </w:p>
    <w:p w:rsidR="004A67FF" w:rsidRDefault="004A67FF" w:rsidP="000063DB">
      <w:pPr>
        <w:pStyle w:val="BodyTextFirstIndent"/>
      </w:pPr>
      <w:r w:rsidRPr="00077617">
        <w:t>RulerDir</w:t>
      </w:r>
      <w:r w:rsidR="00077617" w:rsidRPr="00077617">
        <w:t xml:space="preserve"> </w:t>
      </w:r>
      <w:r w:rsidR="00077617">
        <w:t>is the d</w:t>
      </w:r>
      <w:r>
        <w:t>irection of the ruler (horizontal or vertical).</w:t>
      </w:r>
    </w:p>
    <w:p w:rsidR="002762E6" w:rsidRDefault="008874B6" w:rsidP="002762E6">
      <w:pPr>
        <w:pStyle w:val="Caption"/>
      </w:pPr>
      <w:r>
        <w:br/>
      </w:r>
      <w:r>
        <w:br/>
      </w:r>
    </w:p>
    <w:p w:rsidR="004A67FF" w:rsidRDefault="004A67FF" w:rsidP="002762E6">
      <w:pPr>
        <w:pStyle w:val="Caption"/>
      </w:pPr>
      <w:r>
        <w:t>Declaration</w:t>
      </w:r>
    </w:p>
    <w:p w:rsidR="004A67FF" w:rsidRDefault="004A67FF" w:rsidP="00077617">
      <w:pPr>
        <w:pStyle w:val="NoSpacing"/>
      </w:pPr>
      <w:r w:rsidRPr="00077617">
        <w:rPr>
          <w:rStyle w:val="code"/>
          <w:b/>
        </w:rPr>
        <w:t>property</w:t>
      </w:r>
      <w:r>
        <w:rPr>
          <w:rStyle w:val="code"/>
        </w:rPr>
        <w:t xml:space="preserve"> </w:t>
      </w:r>
      <w:bookmarkStart w:id="2925" w:name="TRulerBoxRuler"/>
      <w:r>
        <w:rPr>
          <w:rStyle w:val="code"/>
        </w:rPr>
        <w:t>Ruler</w:t>
      </w:r>
      <w:bookmarkEnd w:id="2925"/>
      <w:r>
        <w:rPr>
          <w:rStyle w:val="code"/>
        </w:rPr>
        <w:t xml:space="preserve">: </w:t>
      </w:r>
      <w:r w:rsidR="00657E06">
        <w:rPr>
          <w:rStyle w:val="code"/>
        </w:rPr>
        <w:t>Boolean</w:t>
      </w:r>
      <w:r>
        <w:rPr>
          <w:rStyle w:val="code"/>
        </w:rPr>
        <w:t>;</w:t>
      </w:r>
    </w:p>
    <w:p w:rsidR="004A67FF" w:rsidRDefault="004A67FF" w:rsidP="002762E6">
      <w:pPr>
        <w:pStyle w:val="Caption"/>
      </w:pPr>
      <w:r>
        <w:t>Description</w:t>
      </w:r>
    </w:p>
    <w:p w:rsidR="004A67FF" w:rsidRDefault="004A67FF" w:rsidP="000063DB">
      <w:pPr>
        <w:pStyle w:val="BodyTextFirstIndent"/>
      </w:pPr>
      <w:r>
        <w:t xml:space="preserve">If </w:t>
      </w:r>
      <w:r w:rsidR="008874B6">
        <w:rPr>
          <w:rStyle w:val="code"/>
        </w:rPr>
        <w:t>Ruler</w:t>
      </w:r>
      <w:r w:rsidR="008874B6">
        <w:t xml:space="preserve"> is </w:t>
      </w:r>
      <w:r w:rsidR="00CB0899">
        <w:t>true</w:t>
      </w:r>
      <w:r>
        <w:t>, the ruler is shown.</w:t>
      </w:r>
    </w:p>
    <w:p w:rsidR="00781FEC" w:rsidRDefault="00781FEC" w:rsidP="000063DB">
      <w:pPr>
        <w:pStyle w:val="BodyTextFirstIndent"/>
      </w:pPr>
    </w:p>
    <w:p w:rsidR="004A67FF" w:rsidRDefault="004A67FF" w:rsidP="002762E6">
      <w:pPr>
        <w:pStyle w:val="Caption"/>
      </w:pPr>
      <w:r>
        <w:t>Declaration</w:t>
      </w:r>
    </w:p>
    <w:p w:rsidR="004A67FF" w:rsidRDefault="004A67FF" w:rsidP="00077617">
      <w:pPr>
        <w:pStyle w:val="NoSpacing"/>
      </w:pPr>
      <w:r w:rsidRPr="00077617">
        <w:rPr>
          <w:rStyle w:val="code"/>
          <w:b/>
        </w:rPr>
        <w:t>property</w:t>
      </w:r>
      <w:r>
        <w:rPr>
          <w:rStyle w:val="code"/>
        </w:rPr>
        <w:t xml:space="preserve"> </w:t>
      </w:r>
      <w:bookmarkStart w:id="2926" w:name="TRulerBoxScrollRate"/>
      <w:r>
        <w:rPr>
          <w:rStyle w:val="code"/>
        </w:rPr>
        <w:t>ScrollRate</w:t>
      </w:r>
      <w:bookmarkEnd w:id="2926"/>
      <w:r>
        <w:rPr>
          <w:rStyle w:val="code"/>
        </w:rPr>
        <w:t>:</w:t>
      </w:r>
      <w:r w:rsidR="00077617">
        <w:rPr>
          <w:rStyle w:val="code"/>
        </w:rPr>
        <w:t xml:space="preserve"> </w:t>
      </w:r>
      <w:r>
        <w:rPr>
          <w:rStyle w:val="code"/>
        </w:rPr>
        <w:t>double;</w:t>
      </w:r>
    </w:p>
    <w:p w:rsidR="004A67FF" w:rsidRDefault="004A67FF" w:rsidP="002762E6">
      <w:pPr>
        <w:pStyle w:val="Caption"/>
      </w:pPr>
      <w:r>
        <w:t>Description</w:t>
      </w:r>
    </w:p>
    <w:p w:rsidR="004A67FF" w:rsidRDefault="004A67FF" w:rsidP="000063DB">
      <w:pPr>
        <w:pStyle w:val="BodyTextFirstIndent"/>
      </w:pPr>
      <w:r w:rsidRPr="008874B6">
        <w:t>ScrollRate</w:t>
      </w:r>
      <w:r w:rsidR="008874B6" w:rsidRPr="008874B6">
        <w:t xml:space="preserve"> </w:t>
      </w:r>
      <w:r w:rsidR="008874B6">
        <w:t>s</w:t>
      </w:r>
      <w:r>
        <w:t>pecifies the scroll rate used when moving a grip out of ruler borders.</w:t>
      </w:r>
      <w:r w:rsidR="008874B6">
        <w:t xml:space="preserve">  The d</w:t>
      </w:r>
      <w:r>
        <w:t>efault is 1.</w:t>
      </w:r>
    </w:p>
    <w:p w:rsidR="0041130A" w:rsidRDefault="00F62A84" w:rsidP="00F62A84">
      <w:pPr>
        <w:pStyle w:val="BodyTextFirstIndent"/>
        <w:jc w:val="right"/>
      </w:pPr>
      <w:r>
        <w:br/>
      </w:r>
    </w:p>
    <w:p w:rsidR="0041130A" w:rsidRDefault="0041130A" w:rsidP="00F62A84">
      <w:pPr>
        <w:pStyle w:val="BodyTextFirstIndent"/>
        <w:jc w:val="right"/>
      </w:pPr>
    </w:p>
    <w:p w:rsidR="00F62A84" w:rsidRDefault="003921BC" w:rsidP="00F62A84">
      <w:pPr>
        <w:pStyle w:val="BodyTextFirstIndent"/>
        <w:jc w:val="right"/>
      </w:pPr>
      <w:hyperlink w:anchor="TRulerBox" w:history="1">
        <w:r w:rsidR="000C5FCC">
          <w:rPr>
            <w:rStyle w:val="Hyperlink"/>
          </w:rPr>
          <w:t>RulerBox</w:t>
        </w:r>
      </w:hyperlink>
    </w:p>
    <w:p w:rsidR="004A67FF" w:rsidRDefault="004A67FF" w:rsidP="00214A56">
      <w:pPr>
        <w:pStyle w:val="Caption"/>
        <w:pageBreakBefore/>
      </w:pPr>
      <w:r>
        <w:lastRenderedPageBreak/>
        <w:t>Declaration</w:t>
      </w:r>
    </w:p>
    <w:p w:rsidR="004A67FF" w:rsidRDefault="004A67FF" w:rsidP="00077617">
      <w:pPr>
        <w:pStyle w:val="NoSpacing"/>
      </w:pPr>
      <w:r w:rsidRPr="00077617">
        <w:rPr>
          <w:rStyle w:val="code"/>
          <w:b/>
        </w:rPr>
        <w:t>property</w:t>
      </w:r>
      <w:r>
        <w:rPr>
          <w:rStyle w:val="code"/>
        </w:rPr>
        <w:t xml:space="preserve"> </w:t>
      </w:r>
      <w:bookmarkStart w:id="2927" w:name="TRulerBoxViewMax"/>
      <w:r>
        <w:rPr>
          <w:rStyle w:val="code"/>
        </w:rPr>
        <w:t>ViewMax</w:t>
      </w:r>
      <w:bookmarkEnd w:id="2927"/>
      <w:r>
        <w:rPr>
          <w:rStyle w:val="code"/>
        </w:rPr>
        <w:t>: double;</w:t>
      </w:r>
    </w:p>
    <w:p w:rsidR="004A67FF" w:rsidRDefault="004A67FF" w:rsidP="002762E6">
      <w:pPr>
        <w:pStyle w:val="Caption"/>
      </w:pPr>
      <w:r>
        <w:t>Description</w:t>
      </w:r>
    </w:p>
    <w:p w:rsidR="004A67FF" w:rsidRDefault="008874B6" w:rsidP="000063DB">
      <w:pPr>
        <w:pStyle w:val="BodyTextFirstIndent"/>
      </w:pPr>
      <w:r w:rsidRPr="008874B6">
        <w:t xml:space="preserve">ViewMax </w:t>
      </w:r>
      <w:r>
        <w:t>is the m</w:t>
      </w:r>
      <w:r w:rsidR="004A67FF">
        <w:t xml:space="preserve">aximum value for </w:t>
      </w:r>
      <w:hyperlink r:id="rId2095" w:history="1">
        <w:r w:rsidR="004A67FF">
          <w:rPr>
            <w:rStyle w:val="Hyperlink"/>
          </w:rPr>
          <w:t>ViewPos</w:t>
        </w:r>
      </w:hyperlink>
      <w:r w:rsidR="004A67FF">
        <w:t xml:space="preserve"> property.</w:t>
      </w:r>
    </w:p>
    <w:p w:rsidR="00781FEC" w:rsidRDefault="00781FEC" w:rsidP="000063DB">
      <w:pPr>
        <w:pStyle w:val="BodyTextFirstIndent"/>
      </w:pPr>
    </w:p>
    <w:p w:rsidR="00BA66FE" w:rsidRDefault="00BA66FE" w:rsidP="000063DB">
      <w:pPr>
        <w:pStyle w:val="BodyTextFirstIndent"/>
      </w:pPr>
    </w:p>
    <w:p w:rsidR="004A67FF" w:rsidRDefault="004A67FF" w:rsidP="002762E6">
      <w:pPr>
        <w:pStyle w:val="Caption"/>
      </w:pPr>
      <w:r>
        <w:t>Declaration</w:t>
      </w:r>
    </w:p>
    <w:p w:rsidR="004A67FF" w:rsidRDefault="004A67FF" w:rsidP="00077617">
      <w:pPr>
        <w:pStyle w:val="NoSpacing"/>
      </w:pPr>
      <w:r w:rsidRPr="00077617">
        <w:rPr>
          <w:rStyle w:val="code"/>
          <w:b/>
        </w:rPr>
        <w:t>property</w:t>
      </w:r>
      <w:r>
        <w:rPr>
          <w:rStyle w:val="code"/>
        </w:rPr>
        <w:t xml:space="preserve"> </w:t>
      </w:r>
      <w:bookmarkStart w:id="2928" w:name="TRulerBoxViewMin"/>
      <w:r>
        <w:rPr>
          <w:rStyle w:val="code"/>
        </w:rPr>
        <w:t>ViewMin</w:t>
      </w:r>
      <w:bookmarkEnd w:id="2928"/>
      <w:r>
        <w:rPr>
          <w:rStyle w:val="code"/>
        </w:rPr>
        <w:t>: double;</w:t>
      </w:r>
    </w:p>
    <w:p w:rsidR="004A67FF" w:rsidRDefault="004A67FF" w:rsidP="002762E6">
      <w:pPr>
        <w:pStyle w:val="Caption"/>
      </w:pPr>
      <w:r>
        <w:t>Description</w:t>
      </w:r>
    </w:p>
    <w:p w:rsidR="004A67FF" w:rsidRDefault="008874B6" w:rsidP="000063DB">
      <w:pPr>
        <w:pStyle w:val="BodyTextFirstIndent"/>
      </w:pPr>
      <w:r w:rsidRPr="008874B6">
        <w:t xml:space="preserve">ViewMin </w:t>
      </w:r>
      <w:r>
        <w:t>is the m</w:t>
      </w:r>
      <w:r w:rsidR="004A67FF">
        <w:t>inim</w:t>
      </w:r>
      <w:r>
        <w:t>um</w:t>
      </w:r>
      <w:r w:rsidR="004A67FF">
        <w:t xml:space="preserve"> value for ViewPos property.</w:t>
      </w:r>
    </w:p>
    <w:p w:rsidR="004A67FF" w:rsidRDefault="00077617" w:rsidP="002762E6">
      <w:pPr>
        <w:pStyle w:val="Caption"/>
      </w:pPr>
      <w:r>
        <w:br/>
      </w:r>
      <w:r>
        <w:br/>
      </w:r>
      <w:r w:rsidR="004A67FF">
        <w:t>Declaration</w:t>
      </w:r>
    </w:p>
    <w:p w:rsidR="004A67FF" w:rsidRDefault="004A67FF" w:rsidP="00077617">
      <w:pPr>
        <w:pStyle w:val="NoSpacing"/>
      </w:pPr>
      <w:r w:rsidRPr="00077617">
        <w:rPr>
          <w:rStyle w:val="code"/>
          <w:b/>
        </w:rPr>
        <w:t>property</w:t>
      </w:r>
      <w:r>
        <w:rPr>
          <w:rStyle w:val="code"/>
        </w:rPr>
        <w:t xml:space="preserve"> </w:t>
      </w:r>
      <w:bookmarkStart w:id="2929" w:name="TRulerBoxViewPos"/>
      <w:r>
        <w:rPr>
          <w:rStyle w:val="code"/>
        </w:rPr>
        <w:t>ViewPos</w:t>
      </w:r>
      <w:bookmarkEnd w:id="2929"/>
      <w:r>
        <w:rPr>
          <w:rStyle w:val="code"/>
        </w:rPr>
        <w:t>: double;</w:t>
      </w:r>
    </w:p>
    <w:p w:rsidR="004A67FF" w:rsidRDefault="004A67FF" w:rsidP="002762E6">
      <w:pPr>
        <w:pStyle w:val="Caption"/>
      </w:pPr>
      <w:r>
        <w:t>Description</w:t>
      </w:r>
    </w:p>
    <w:p w:rsidR="004A67FF" w:rsidRDefault="004A67FF" w:rsidP="000063DB">
      <w:pPr>
        <w:pStyle w:val="BodyTextFirstIndent"/>
      </w:pPr>
      <w:r>
        <w:t>ViewPos is the initial position of viewing.</w:t>
      </w:r>
    </w:p>
    <w:p w:rsidR="00F62A84" w:rsidRDefault="00F62A84" w:rsidP="00F62A84">
      <w:pPr>
        <w:pStyle w:val="BodyTextFirstIndent"/>
        <w:jc w:val="right"/>
      </w:pPr>
    </w:p>
    <w:p w:rsidR="0041130A" w:rsidRDefault="0041130A" w:rsidP="00F62A84">
      <w:pPr>
        <w:pStyle w:val="BodyTextFirstIndent"/>
        <w:jc w:val="right"/>
      </w:pPr>
    </w:p>
    <w:p w:rsidR="0041130A" w:rsidRDefault="0041130A" w:rsidP="00F62A84">
      <w:pPr>
        <w:pStyle w:val="BodyTextFirstIndent"/>
        <w:jc w:val="right"/>
      </w:pPr>
    </w:p>
    <w:p w:rsidR="0041130A" w:rsidRDefault="0041130A" w:rsidP="00F62A84">
      <w:pPr>
        <w:pStyle w:val="BodyTextFirstIndent"/>
        <w:jc w:val="right"/>
      </w:pPr>
    </w:p>
    <w:p w:rsidR="00CD0971" w:rsidRPr="00F62A84" w:rsidRDefault="003921BC" w:rsidP="00F62A84">
      <w:pPr>
        <w:pStyle w:val="BodyTextFirstIndent"/>
        <w:jc w:val="right"/>
      </w:pPr>
      <w:hyperlink w:anchor="TRulerBox" w:history="1">
        <w:r w:rsidR="000C5FCC">
          <w:rPr>
            <w:rStyle w:val="Hyperlink"/>
          </w:rPr>
          <w:t>RulerBox</w:t>
        </w:r>
      </w:hyperlink>
    </w:p>
    <w:p w:rsidR="004A67FF" w:rsidRDefault="00CD0EEF" w:rsidP="00F62A84">
      <w:pPr>
        <w:pStyle w:val="Quote"/>
        <w:pageBreakBefore/>
      </w:pPr>
      <w:r>
        <w:lastRenderedPageBreak/>
        <w:t>Events</w:t>
      </w:r>
    </w:p>
    <w:p w:rsidR="00CD0EEF" w:rsidRDefault="00CD0EEF" w:rsidP="002762E6">
      <w:pPr>
        <w:pStyle w:val="Caption"/>
      </w:pPr>
      <w:r>
        <w:t>Declaration</w:t>
      </w:r>
    </w:p>
    <w:p w:rsidR="00CD0EEF" w:rsidRDefault="00CD0EEF" w:rsidP="00077617">
      <w:pPr>
        <w:pStyle w:val="NoSpacing"/>
      </w:pPr>
      <w:r w:rsidRPr="00077617">
        <w:rPr>
          <w:rStyle w:val="code"/>
          <w:b/>
        </w:rPr>
        <w:t>property</w:t>
      </w:r>
      <w:r>
        <w:rPr>
          <w:rStyle w:val="code"/>
        </w:rPr>
        <w:t xml:space="preserve"> </w:t>
      </w:r>
      <w:bookmarkStart w:id="2930" w:name="TRulerBoxOnRulerClick"/>
      <w:r>
        <w:rPr>
          <w:rStyle w:val="code"/>
        </w:rPr>
        <w:t>OnRulerClick</w:t>
      </w:r>
      <w:bookmarkEnd w:id="2930"/>
      <w:r>
        <w:rPr>
          <w:rStyle w:val="code"/>
        </w:rPr>
        <w:t xml:space="preserve">: </w:t>
      </w:r>
      <w:hyperlink r:id="rId2096" w:history="1">
        <w:r>
          <w:rPr>
            <w:rStyle w:val="Hyperlink"/>
          </w:rPr>
          <w:t>TRulerClickEvent</w:t>
        </w:r>
      </w:hyperlink>
      <w:r>
        <w:rPr>
          <w:rStyle w:val="code"/>
        </w:rPr>
        <w:t>;</w:t>
      </w:r>
    </w:p>
    <w:p w:rsidR="00CD0EEF" w:rsidRDefault="00CD0EEF" w:rsidP="002762E6">
      <w:pPr>
        <w:pStyle w:val="Caption"/>
      </w:pPr>
      <w:r>
        <w:t>Description</w:t>
      </w:r>
    </w:p>
    <w:p w:rsidR="00CD0EEF" w:rsidRDefault="00CD0EEF" w:rsidP="000063DB">
      <w:pPr>
        <w:pStyle w:val="BodyTextFirstIndent"/>
      </w:pPr>
      <w:r>
        <w:t>OnRulerClick is called when the user clicks on the ruler.</w:t>
      </w:r>
    </w:p>
    <w:p w:rsidR="00781FEC" w:rsidRDefault="00781FEC" w:rsidP="002762E6">
      <w:pPr>
        <w:pStyle w:val="Caption"/>
      </w:pPr>
    </w:p>
    <w:p w:rsidR="00CD0EEF" w:rsidRDefault="00CD0EEF" w:rsidP="002762E6">
      <w:pPr>
        <w:pStyle w:val="Caption"/>
      </w:pPr>
      <w:r>
        <w:t>Declaration</w:t>
      </w:r>
    </w:p>
    <w:p w:rsidR="00CD0EEF" w:rsidRDefault="00CD0EEF" w:rsidP="00077617">
      <w:pPr>
        <w:pStyle w:val="NoSpacing"/>
      </w:pPr>
      <w:r w:rsidRPr="00077617">
        <w:rPr>
          <w:rStyle w:val="code"/>
          <w:b/>
        </w:rPr>
        <w:t>property</w:t>
      </w:r>
      <w:r>
        <w:rPr>
          <w:rStyle w:val="code"/>
        </w:rPr>
        <w:t xml:space="preserve"> </w:t>
      </w:r>
      <w:bookmarkStart w:id="2931" w:name="TRulerBoxOnRulerGripClick"/>
      <w:r>
        <w:rPr>
          <w:rStyle w:val="code"/>
        </w:rPr>
        <w:t>OnRulerGripClick</w:t>
      </w:r>
      <w:bookmarkEnd w:id="2931"/>
      <w:r>
        <w:rPr>
          <w:rStyle w:val="code"/>
        </w:rPr>
        <w:t xml:space="preserve">: </w:t>
      </w:r>
      <w:hyperlink r:id="rId2097" w:history="1">
        <w:r>
          <w:rPr>
            <w:rStyle w:val="Hyperlink"/>
          </w:rPr>
          <w:t>TRulerGripClickEvent</w:t>
        </w:r>
      </w:hyperlink>
      <w:r>
        <w:rPr>
          <w:rStyle w:val="code"/>
        </w:rPr>
        <w:t>;</w:t>
      </w:r>
    </w:p>
    <w:p w:rsidR="00CD0EEF" w:rsidRDefault="00CD0EEF" w:rsidP="002762E6">
      <w:pPr>
        <w:pStyle w:val="Caption"/>
      </w:pPr>
      <w:r>
        <w:t>Description</w:t>
      </w:r>
    </w:p>
    <w:p w:rsidR="00CD0EEF" w:rsidRDefault="00CD0EEF" w:rsidP="000063DB">
      <w:pPr>
        <w:pStyle w:val="BodyTextFirstIndent"/>
      </w:pPr>
      <w:r>
        <w:t>OnRulerGripCli</w:t>
      </w:r>
      <w:r w:rsidR="00077617">
        <w:t>c</w:t>
      </w:r>
      <w:r>
        <w:t>k is called when the user clicks on a grip.</w:t>
      </w:r>
    </w:p>
    <w:p w:rsidR="00F62A84" w:rsidRDefault="00F62A84">
      <w:pPr>
        <w:keepNext w:val="0"/>
        <w:keepLines w:val="0"/>
        <w:spacing w:before="0" w:after="200" w:line="276" w:lineRule="auto"/>
        <w:outlineLvl w:val="9"/>
      </w:pPr>
    </w:p>
    <w:p w:rsidR="00F62A84" w:rsidRDefault="00F62A84">
      <w:pPr>
        <w:keepNext w:val="0"/>
        <w:keepLines w:val="0"/>
        <w:spacing w:before="0" w:after="200" w:line="276" w:lineRule="auto"/>
        <w:outlineLvl w:val="9"/>
      </w:pPr>
    </w:p>
    <w:p w:rsidR="00F62A84" w:rsidRDefault="00F62A84">
      <w:pPr>
        <w:keepNext w:val="0"/>
        <w:keepLines w:val="0"/>
        <w:spacing w:before="0" w:after="200" w:line="276" w:lineRule="auto"/>
        <w:outlineLvl w:val="9"/>
      </w:pPr>
    </w:p>
    <w:p w:rsidR="00F62A84" w:rsidRDefault="00F62A84">
      <w:pPr>
        <w:keepNext w:val="0"/>
        <w:keepLines w:val="0"/>
        <w:spacing w:before="0" w:after="200" w:line="276" w:lineRule="auto"/>
        <w:outlineLvl w:val="9"/>
      </w:pPr>
    </w:p>
    <w:p w:rsidR="00F62A84" w:rsidRDefault="00F62A84" w:rsidP="00F62A84">
      <w:pPr>
        <w:pStyle w:val="BodyTextFirstIndent"/>
        <w:jc w:val="right"/>
      </w:pPr>
    </w:p>
    <w:p w:rsidR="0041130A" w:rsidRDefault="0041130A" w:rsidP="00F62A84">
      <w:pPr>
        <w:pStyle w:val="BodyTextFirstIndent"/>
        <w:jc w:val="right"/>
      </w:pPr>
    </w:p>
    <w:p w:rsidR="0041130A" w:rsidRDefault="0041130A" w:rsidP="00F62A84">
      <w:pPr>
        <w:pStyle w:val="BodyTextFirstIndent"/>
        <w:jc w:val="right"/>
      </w:pPr>
    </w:p>
    <w:p w:rsidR="0041130A" w:rsidRDefault="0041130A" w:rsidP="00F62A84">
      <w:pPr>
        <w:pStyle w:val="BodyTextFirstIndent"/>
        <w:jc w:val="right"/>
      </w:pPr>
    </w:p>
    <w:p w:rsidR="00510774" w:rsidRPr="00F62A84" w:rsidRDefault="003921BC" w:rsidP="00F62A84">
      <w:pPr>
        <w:pStyle w:val="BodyTextFirstIndent"/>
        <w:jc w:val="right"/>
      </w:pPr>
      <w:hyperlink w:anchor="TRulerBox" w:history="1">
        <w:r w:rsidR="000C5FCC">
          <w:rPr>
            <w:rStyle w:val="Hyperlink"/>
          </w:rPr>
          <w:t>RulerBox</w:t>
        </w:r>
      </w:hyperlink>
      <w:r w:rsidR="00510774">
        <w:br w:type="page"/>
      </w:r>
    </w:p>
    <w:p w:rsidR="00CD0EEF" w:rsidRDefault="00CD0EEF" w:rsidP="002762E6">
      <w:pPr>
        <w:pStyle w:val="Caption"/>
      </w:pPr>
      <w:r>
        <w:lastRenderedPageBreak/>
        <w:t>Declaration</w:t>
      </w:r>
    </w:p>
    <w:p w:rsidR="00CD0EEF" w:rsidRDefault="00CD0EEF" w:rsidP="00077617">
      <w:pPr>
        <w:pStyle w:val="NoSpacing"/>
      </w:pPr>
      <w:r w:rsidRPr="00077617">
        <w:rPr>
          <w:rStyle w:val="code"/>
          <w:b/>
        </w:rPr>
        <w:t>property</w:t>
      </w:r>
      <w:r>
        <w:rPr>
          <w:rStyle w:val="code"/>
        </w:rPr>
        <w:t xml:space="preserve"> </w:t>
      </w:r>
      <w:bookmarkStart w:id="2932" w:name="TRulerBoxOnRulerGripDblClick"/>
      <w:r>
        <w:rPr>
          <w:rStyle w:val="code"/>
        </w:rPr>
        <w:t>OnRulerGripDblClick</w:t>
      </w:r>
      <w:bookmarkEnd w:id="2932"/>
      <w:r>
        <w:rPr>
          <w:rStyle w:val="code"/>
        </w:rPr>
        <w:t xml:space="preserve">: </w:t>
      </w:r>
      <w:hyperlink r:id="rId2098" w:history="1">
        <w:r>
          <w:rPr>
            <w:rStyle w:val="Hyperlink"/>
          </w:rPr>
          <w:t>TRulerGripDblClickEvent</w:t>
        </w:r>
      </w:hyperlink>
      <w:r>
        <w:rPr>
          <w:rStyle w:val="code"/>
        </w:rPr>
        <w:t>;</w:t>
      </w:r>
    </w:p>
    <w:p w:rsidR="00CD0EEF" w:rsidRDefault="00CD0EEF" w:rsidP="002762E6">
      <w:pPr>
        <w:pStyle w:val="Caption"/>
      </w:pPr>
      <w:r>
        <w:t>Description</w:t>
      </w:r>
    </w:p>
    <w:p w:rsidR="00CD0EEF" w:rsidRDefault="00CD0EEF" w:rsidP="000063DB">
      <w:pPr>
        <w:pStyle w:val="BodyTextFirstIndent"/>
      </w:pPr>
      <w:r>
        <w:t>This event occurs when the user double-click on a grip.</w:t>
      </w:r>
    </w:p>
    <w:p w:rsidR="00781FEC" w:rsidRDefault="00781FEC" w:rsidP="002762E6">
      <w:pPr>
        <w:pStyle w:val="Caption"/>
      </w:pPr>
    </w:p>
    <w:p w:rsidR="00CD0EEF" w:rsidRDefault="00CD0EEF" w:rsidP="002762E6">
      <w:pPr>
        <w:pStyle w:val="Caption"/>
      </w:pPr>
      <w:r>
        <w:t>Declaration</w:t>
      </w:r>
    </w:p>
    <w:p w:rsidR="00CD0EEF" w:rsidRDefault="00CD0EEF" w:rsidP="00077617">
      <w:pPr>
        <w:pStyle w:val="NoSpacing"/>
      </w:pPr>
      <w:r w:rsidRPr="00077617">
        <w:rPr>
          <w:rStyle w:val="code"/>
          <w:b/>
        </w:rPr>
        <w:t>property</w:t>
      </w:r>
      <w:r>
        <w:rPr>
          <w:rStyle w:val="code"/>
        </w:rPr>
        <w:t xml:space="preserve"> </w:t>
      </w:r>
      <w:bookmarkStart w:id="2933" w:name="TRulerBoxOnRulerPosChange"/>
      <w:r>
        <w:rPr>
          <w:rStyle w:val="code"/>
        </w:rPr>
        <w:t>OnRulerPosChange</w:t>
      </w:r>
      <w:bookmarkEnd w:id="2933"/>
      <w:r>
        <w:rPr>
          <w:rStyle w:val="code"/>
        </w:rPr>
        <w:t xml:space="preserve">: </w:t>
      </w:r>
      <w:hyperlink r:id="rId2099" w:history="1">
        <w:r>
          <w:rPr>
            <w:rStyle w:val="Hyperlink"/>
          </w:rPr>
          <w:t>TRulerPosChangeEvent</w:t>
        </w:r>
      </w:hyperlink>
      <w:r>
        <w:rPr>
          <w:rStyle w:val="code"/>
        </w:rPr>
        <w:t>;</w:t>
      </w:r>
    </w:p>
    <w:p w:rsidR="00CD0EEF" w:rsidRDefault="00CD0EEF" w:rsidP="002762E6">
      <w:pPr>
        <w:pStyle w:val="Caption"/>
      </w:pPr>
      <w:r>
        <w:t>Description</w:t>
      </w:r>
    </w:p>
    <w:p w:rsidR="00CD0EEF" w:rsidRPr="00671DDF" w:rsidRDefault="00CD0EEF" w:rsidP="000063DB">
      <w:pPr>
        <w:pStyle w:val="BodyTextFirstIndent"/>
        <w:rPr>
          <w:rStyle w:val="NoSpacingChar"/>
          <w:rFonts w:ascii="Arial" w:hAnsi="Arial" w:cs="Arial"/>
          <w:b/>
          <w:sz w:val="16"/>
          <w:szCs w:val="16"/>
        </w:rPr>
      </w:pPr>
      <w:r>
        <w:t xml:space="preserve">This event occurs when </w:t>
      </w:r>
      <w:hyperlink r:id="rId2100" w:history="1">
        <w:r>
          <w:rPr>
            <w:rStyle w:val="Hyperlink"/>
          </w:rPr>
          <w:t>ViewPos</w:t>
        </w:r>
      </w:hyperlink>
      <w:r>
        <w:t xml:space="preserve"> changes.</w:t>
      </w:r>
    </w:p>
    <w:p w:rsidR="00F62A84" w:rsidRDefault="00F62A84" w:rsidP="00871464">
      <w:pPr>
        <w:pStyle w:val="List2"/>
        <w:rPr>
          <w:rStyle w:val="NoSpacingChar"/>
          <w:rFonts w:ascii="Arial" w:hAnsi="Arial" w:cs="Arial"/>
          <w:b/>
          <w:sz w:val="16"/>
          <w:szCs w:val="16"/>
        </w:rPr>
      </w:pPr>
    </w:p>
    <w:p w:rsidR="00F62A84" w:rsidRDefault="00F62A84" w:rsidP="00871464">
      <w:pPr>
        <w:pStyle w:val="List2"/>
        <w:rPr>
          <w:rStyle w:val="NoSpacingChar"/>
          <w:rFonts w:ascii="Arial" w:hAnsi="Arial" w:cs="Arial"/>
          <w:b/>
          <w:sz w:val="16"/>
          <w:szCs w:val="16"/>
        </w:rPr>
      </w:pPr>
    </w:p>
    <w:p w:rsidR="00F62A84" w:rsidRDefault="00F62A84" w:rsidP="00871464">
      <w:pPr>
        <w:pStyle w:val="List2"/>
        <w:rPr>
          <w:rStyle w:val="NoSpacingChar"/>
          <w:rFonts w:ascii="Arial" w:hAnsi="Arial" w:cs="Arial"/>
          <w:b/>
          <w:sz w:val="16"/>
          <w:szCs w:val="16"/>
        </w:rPr>
      </w:pPr>
    </w:p>
    <w:p w:rsidR="00F62A84" w:rsidRDefault="00F62A84" w:rsidP="00871464">
      <w:pPr>
        <w:pStyle w:val="List2"/>
        <w:rPr>
          <w:rStyle w:val="NoSpacingChar"/>
          <w:rFonts w:ascii="Arial" w:hAnsi="Arial" w:cs="Arial"/>
          <w:b/>
          <w:sz w:val="16"/>
          <w:szCs w:val="16"/>
        </w:rPr>
      </w:pPr>
    </w:p>
    <w:p w:rsidR="00F62A84" w:rsidRDefault="00F62A84" w:rsidP="00871464">
      <w:pPr>
        <w:pStyle w:val="List2"/>
        <w:rPr>
          <w:rStyle w:val="NoSpacingChar"/>
          <w:rFonts w:ascii="Arial" w:hAnsi="Arial" w:cs="Arial"/>
          <w:b/>
          <w:sz w:val="16"/>
          <w:szCs w:val="16"/>
        </w:rPr>
      </w:pPr>
    </w:p>
    <w:p w:rsidR="00F62A84" w:rsidRDefault="00F62A84" w:rsidP="00871464">
      <w:pPr>
        <w:pStyle w:val="List2"/>
        <w:rPr>
          <w:rStyle w:val="NoSpacingChar"/>
          <w:rFonts w:ascii="Arial" w:hAnsi="Arial" w:cs="Arial"/>
          <w:b/>
          <w:sz w:val="16"/>
          <w:szCs w:val="16"/>
        </w:rPr>
      </w:pPr>
    </w:p>
    <w:p w:rsidR="00F62A84" w:rsidRDefault="00F62A84" w:rsidP="00871464">
      <w:pPr>
        <w:pStyle w:val="List2"/>
        <w:rPr>
          <w:rStyle w:val="NoSpacingChar"/>
          <w:rFonts w:ascii="Arial" w:hAnsi="Arial" w:cs="Arial"/>
          <w:b/>
          <w:sz w:val="16"/>
          <w:szCs w:val="16"/>
        </w:rPr>
      </w:pPr>
    </w:p>
    <w:p w:rsidR="00F62A84" w:rsidRDefault="00F62A84" w:rsidP="00871464">
      <w:pPr>
        <w:pStyle w:val="List2"/>
        <w:rPr>
          <w:rStyle w:val="NoSpacingChar"/>
          <w:rFonts w:ascii="Arial" w:hAnsi="Arial" w:cs="Arial"/>
          <w:b/>
          <w:sz w:val="16"/>
          <w:szCs w:val="16"/>
        </w:rPr>
      </w:pPr>
    </w:p>
    <w:p w:rsidR="00F62A84" w:rsidRDefault="00F62A84" w:rsidP="00871464">
      <w:pPr>
        <w:pStyle w:val="List2"/>
        <w:rPr>
          <w:rStyle w:val="NoSpacingChar"/>
          <w:rFonts w:ascii="Arial" w:hAnsi="Arial" w:cs="Arial"/>
          <w:b/>
          <w:sz w:val="16"/>
          <w:szCs w:val="16"/>
        </w:rPr>
      </w:pPr>
    </w:p>
    <w:p w:rsidR="00F62A84" w:rsidRDefault="00F62A84" w:rsidP="00871464">
      <w:pPr>
        <w:pStyle w:val="List2"/>
        <w:rPr>
          <w:rStyle w:val="NoSpacingChar"/>
          <w:rFonts w:ascii="Arial" w:hAnsi="Arial" w:cs="Arial"/>
          <w:b/>
          <w:sz w:val="16"/>
          <w:szCs w:val="16"/>
        </w:rPr>
      </w:pPr>
    </w:p>
    <w:p w:rsidR="00F62A84" w:rsidRDefault="00F62A84" w:rsidP="00871464">
      <w:pPr>
        <w:pStyle w:val="List2"/>
        <w:rPr>
          <w:rStyle w:val="NoSpacingChar"/>
          <w:rFonts w:ascii="Arial" w:hAnsi="Arial" w:cs="Arial"/>
          <w:b/>
          <w:sz w:val="16"/>
          <w:szCs w:val="16"/>
        </w:rPr>
      </w:pPr>
    </w:p>
    <w:p w:rsidR="00F62A84" w:rsidRDefault="00F62A84" w:rsidP="00871464">
      <w:pPr>
        <w:pStyle w:val="List2"/>
        <w:rPr>
          <w:rStyle w:val="NoSpacingChar"/>
          <w:rFonts w:ascii="Arial" w:hAnsi="Arial" w:cs="Arial"/>
          <w:b/>
          <w:sz w:val="16"/>
          <w:szCs w:val="16"/>
        </w:rPr>
      </w:pPr>
    </w:p>
    <w:p w:rsidR="00F62A84" w:rsidRDefault="00F62A84" w:rsidP="00871464">
      <w:pPr>
        <w:pStyle w:val="List2"/>
        <w:rPr>
          <w:rStyle w:val="NoSpacingChar"/>
          <w:rFonts w:ascii="Arial" w:hAnsi="Arial" w:cs="Arial"/>
          <w:b/>
          <w:sz w:val="16"/>
          <w:szCs w:val="16"/>
        </w:rPr>
      </w:pPr>
    </w:p>
    <w:p w:rsidR="00F62A84" w:rsidRDefault="00F62A84" w:rsidP="00871464">
      <w:pPr>
        <w:pStyle w:val="List2"/>
        <w:rPr>
          <w:rStyle w:val="NoSpacingChar"/>
          <w:rFonts w:ascii="Arial" w:hAnsi="Arial" w:cs="Arial"/>
          <w:b/>
          <w:sz w:val="16"/>
          <w:szCs w:val="16"/>
        </w:rPr>
      </w:pPr>
    </w:p>
    <w:p w:rsidR="00F62A84" w:rsidRDefault="00F62A84" w:rsidP="00871464">
      <w:pPr>
        <w:pStyle w:val="List2"/>
        <w:rPr>
          <w:rStyle w:val="NoSpacingChar"/>
          <w:rFonts w:ascii="Arial" w:hAnsi="Arial" w:cs="Arial"/>
          <w:b/>
          <w:sz w:val="16"/>
          <w:szCs w:val="16"/>
        </w:rPr>
      </w:pPr>
    </w:p>
    <w:p w:rsidR="00F62A84" w:rsidRDefault="00F62A84" w:rsidP="00871464">
      <w:pPr>
        <w:pStyle w:val="List2"/>
        <w:rPr>
          <w:rStyle w:val="NoSpacingChar"/>
          <w:rFonts w:ascii="Arial" w:hAnsi="Arial" w:cs="Arial"/>
          <w:b/>
          <w:sz w:val="16"/>
          <w:szCs w:val="16"/>
        </w:rPr>
      </w:pPr>
    </w:p>
    <w:p w:rsidR="0041130A" w:rsidRDefault="0041130A" w:rsidP="00F62A84">
      <w:pPr>
        <w:pStyle w:val="BodyTextFirstIndent"/>
        <w:jc w:val="right"/>
      </w:pPr>
    </w:p>
    <w:p w:rsidR="0041130A" w:rsidRDefault="0041130A" w:rsidP="00F62A84">
      <w:pPr>
        <w:pStyle w:val="BodyTextFirstIndent"/>
        <w:jc w:val="right"/>
      </w:pPr>
    </w:p>
    <w:p w:rsidR="00F62A84" w:rsidRDefault="003921BC" w:rsidP="00F62A84">
      <w:pPr>
        <w:pStyle w:val="BodyTextFirstIndent"/>
        <w:jc w:val="right"/>
      </w:pPr>
      <w:hyperlink w:anchor="TRulerBox" w:history="1">
        <w:r w:rsidR="00781FEC">
          <w:rPr>
            <w:rStyle w:val="Hyperlink"/>
          </w:rPr>
          <w:t>RulerBox</w:t>
        </w:r>
      </w:hyperlink>
    </w:p>
    <w:p w:rsidR="00F62A84" w:rsidRDefault="00F62A84" w:rsidP="00871464">
      <w:pPr>
        <w:pStyle w:val="List2"/>
        <w:rPr>
          <w:rStyle w:val="NoSpacingChar"/>
          <w:rFonts w:ascii="Arial" w:hAnsi="Arial" w:cs="Arial"/>
          <w:b/>
          <w:sz w:val="16"/>
          <w:szCs w:val="16"/>
        </w:rPr>
        <w:sectPr w:rsidR="00F62A84" w:rsidSect="00B36046">
          <w:headerReference w:type="default" r:id="rId2101"/>
          <w:footerReference w:type="default" r:id="rId2102"/>
          <w:endnotePr>
            <w:numFmt w:val="decimal"/>
            <w:numRestart w:val="eachSect"/>
          </w:endnotePr>
          <w:pgSz w:w="7920" w:h="12240" w:orient="landscape" w:code="1"/>
          <w:pgMar w:top="720" w:right="720" w:bottom="720" w:left="720" w:header="288" w:footer="346" w:gutter="288"/>
          <w:cols w:space="720"/>
          <w:docGrid w:linePitch="360"/>
        </w:sectPr>
      </w:pPr>
    </w:p>
    <w:p w:rsidR="005C3ACB" w:rsidRPr="005E18CE" w:rsidRDefault="005C3ACB" w:rsidP="005C3ACB">
      <w:pPr>
        <w:pStyle w:val="IntenseQuote"/>
        <w:pBdr>
          <w:left w:val="single" w:sz="36" w:space="13" w:color="4F81BD" w:themeColor="accent1"/>
        </w:pBdr>
      </w:pPr>
      <w:r>
        <w:rPr>
          <w:sz w:val="48"/>
          <w:szCs w:val="48"/>
        </w:rPr>
        <w:lastRenderedPageBreak/>
        <w:t xml:space="preserve">Chapter </w:t>
      </w:r>
      <w:r w:rsidR="00F729E8">
        <w:rPr>
          <w:sz w:val="48"/>
          <w:szCs w:val="48"/>
        </w:rPr>
        <w:t>3</w:t>
      </w:r>
      <w:r w:rsidR="005509C1">
        <w:rPr>
          <w:sz w:val="48"/>
          <w:szCs w:val="48"/>
        </w:rPr>
        <w:t>7</w:t>
      </w:r>
      <w:r>
        <w:br/>
      </w:r>
      <w:r>
        <w:rPr>
          <w:lang w:eastAsia="ko-KR"/>
        </w:rPr>
        <w:t>THSVBox</w:t>
      </w:r>
    </w:p>
    <w:p w:rsidR="00BF12D9" w:rsidRDefault="006E44AC" w:rsidP="00F729E8">
      <w:pPr>
        <w:pStyle w:val="Heading1"/>
      </w:pPr>
      <w:bookmarkStart w:id="2934" w:name="_Toc323290622"/>
      <w:bookmarkStart w:id="2935" w:name="_Toc323290974"/>
      <w:bookmarkStart w:id="2936" w:name="_Toc323291220"/>
      <w:bookmarkStart w:id="2937" w:name="_Toc323293633"/>
      <w:bookmarkStart w:id="2938" w:name="_Toc330973061"/>
      <w:r>
        <w:t>Chapter 3</w:t>
      </w:r>
      <w:r w:rsidR="005509C1">
        <w:t>7</w:t>
      </w:r>
      <w:r w:rsidR="00CE7839">
        <w:t>.</w:t>
      </w:r>
      <w:r w:rsidR="00F729E8">
        <w:t xml:space="preserve"> </w:t>
      </w:r>
      <w:r w:rsidR="00BF12D9">
        <w:t>HSVBox</w:t>
      </w:r>
      <w:bookmarkEnd w:id="2934"/>
      <w:bookmarkEnd w:id="2935"/>
      <w:bookmarkEnd w:id="2936"/>
      <w:bookmarkEnd w:id="2937"/>
      <w:bookmarkEnd w:id="2938"/>
    </w:p>
    <w:p w:rsidR="00BF12D9" w:rsidRDefault="00407E02" w:rsidP="00203D21">
      <w:pPr>
        <w:pStyle w:val="BodyTextFirstIndent"/>
      </w:pPr>
      <w:r>
        <w:rPr>
          <w:noProof/>
        </w:rPr>
        <w:drawing>
          <wp:anchor distT="0" distB="0" distL="114300" distR="114300" simplePos="0" relativeHeight="251684352" behindDoc="0" locked="0" layoutInCell="1" allowOverlap="1">
            <wp:simplePos x="0" y="0"/>
            <wp:positionH relativeFrom="column">
              <wp:posOffset>226695</wp:posOffset>
            </wp:positionH>
            <wp:positionV relativeFrom="paragraph">
              <wp:posOffset>125095</wp:posOffset>
            </wp:positionV>
            <wp:extent cx="2000250" cy="2200275"/>
            <wp:effectExtent l="0" t="0" r="0" b="9525"/>
            <wp:wrapSquare wrapText="bothSides"/>
            <wp:docPr id="56" name="Picture 45" descr="Description: Description: Description: Description: Description: Description: Description: Description: Description: Description: Description: Description: Description: Description: Description: Description: Description: Description: Description: C:\Users\Bill\AppData\Local\Microsoft\Windows\Temporary Internet Files\Content.IE5\HRUL1PG2\MC90041240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Description: Description: Description: Description: Description: Description: Description: Description: Description: Description: Description: Description: Description: Description: Description: Description: Description: Description: Description: C:\Users\Bill\AppData\Local\Microsoft\Windows\Temporary Internet Files\Content.IE5\HRUL1PG2\MC900412400[1].wmf"/>
                    <pic:cNvPicPr>
                      <a:picLocks noChangeAspect="1" noChangeArrowheads="1"/>
                    </pic:cNvPicPr>
                  </pic:nvPicPr>
                  <pic:blipFill>
                    <a:blip r:embed="rId2103">
                      <a:lum contrast="40000"/>
                      <a:extLst>
                        <a:ext uri="{28A0092B-C50C-407E-A947-70E740481C1C}">
                          <a14:useLocalDpi xmlns:a14="http://schemas.microsoft.com/office/drawing/2010/main" val="0"/>
                        </a:ext>
                      </a:extLst>
                    </a:blip>
                    <a:srcRect/>
                    <a:stretch>
                      <a:fillRect/>
                    </a:stretch>
                  </pic:blipFill>
                  <pic:spPr bwMode="auto">
                    <a:xfrm>
                      <a:off x="0" y="0"/>
                      <a:ext cx="2000250" cy="2200275"/>
                    </a:xfrm>
                    <a:prstGeom prst="rect">
                      <a:avLst/>
                    </a:prstGeom>
                    <a:noFill/>
                    <a:ln>
                      <a:noFill/>
                    </a:ln>
                  </pic:spPr>
                </pic:pic>
              </a:graphicData>
            </a:graphic>
            <wp14:sizeRelH relativeFrom="page">
              <wp14:pctWidth>0</wp14:pctWidth>
            </wp14:sizeRelH>
            <wp14:sizeRelV relativeFrom="page">
              <wp14:pctHeight>0</wp14:pctHeight>
            </wp14:sizeRelV>
          </wp:anchor>
        </w:drawing>
      </w:r>
      <w:r w:rsidR="00BF12D9">
        <w:t>THSVBox allows selection of a color in the HSV (Hue Saturation Value) color space.</w:t>
      </w:r>
    </w:p>
    <w:p w:rsidR="00D77506" w:rsidRDefault="00D77506">
      <w:pPr>
        <w:keepNext w:val="0"/>
        <w:keepLines w:val="0"/>
        <w:spacing w:before="0" w:after="200" w:line="276" w:lineRule="auto"/>
        <w:outlineLvl w:val="9"/>
        <w:rPr>
          <w:b/>
          <w:bCs w:val="0"/>
          <w:color w:val="4F81BD" w:themeColor="accent1"/>
          <w:sz w:val="28"/>
          <w:szCs w:val="26"/>
        </w:rPr>
      </w:pPr>
      <w:r>
        <w:br w:type="page"/>
      </w:r>
    </w:p>
    <w:p w:rsidR="00BF12D9" w:rsidRDefault="00BF12D9" w:rsidP="00561079">
      <w:pPr>
        <w:pStyle w:val="Quote"/>
      </w:pPr>
      <w:bookmarkStart w:id="2939" w:name="THSVBox"/>
      <w:r>
        <w:lastRenderedPageBreak/>
        <w:t>Methods and Properties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02"/>
        <w:gridCol w:w="2108"/>
        <w:gridCol w:w="2098"/>
      </w:tblGrid>
      <w:tr w:rsidR="009B5FAF" w:rsidRPr="009B5FAF" w:rsidTr="009B5FAF">
        <w:trPr>
          <w:cnfStyle w:val="100000000000" w:firstRow="1" w:lastRow="0" w:firstColumn="0" w:lastColumn="0" w:oddVBand="0" w:evenVBand="0" w:oddHBand="0" w:evenHBand="0" w:firstRowFirstColumn="0" w:firstRowLastColumn="0" w:lastRowFirstColumn="0" w:lastRowLastColumn="0"/>
          <w:trHeight w:hRule="exact" w:val="432"/>
        </w:trPr>
        <w:tc>
          <w:tcPr>
            <w:tcW w:w="2102" w:type="dxa"/>
          </w:tcPr>
          <w:bookmarkEnd w:id="2939"/>
          <w:p w:rsidR="009B5FAF" w:rsidRPr="009B5FAF" w:rsidRDefault="00EF25C1" w:rsidP="009F143A">
            <w:pPr>
              <w:spacing w:after="240"/>
            </w:pPr>
            <w:r>
              <w:fldChar w:fldCharType="begin"/>
            </w:r>
            <w:r>
              <w:instrText>HYPERLINK  \l "THSVBoxBackground"</w:instrText>
            </w:r>
            <w:r>
              <w:fldChar w:fldCharType="separate"/>
            </w:r>
            <w:r w:rsidR="009B5FAF" w:rsidRPr="009B5FAF">
              <w:rPr>
                <w:rStyle w:val="Hyperlink"/>
              </w:rPr>
              <w:t>Background</w:t>
            </w:r>
            <w:r>
              <w:fldChar w:fldCharType="end"/>
            </w:r>
          </w:p>
        </w:tc>
        <w:tc>
          <w:tcPr>
            <w:tcW w:w="2108" w:type="dxa"/>
          </w:tcPr>
          <w:p w:rsidR="009B5FAF" w:rsidRPr="009B5FAF" w:rsidRDefault="003921BC" w:rsidP="009F143A">
            <w:pPr>
              <w:spacing w:after="240"/>
            </w:pPr>
            <w:hyperlink w:anchor="THSVBoxBarsDistance" w:history="1">
              <w:r w:rsidR="009B5FAF" w:rsidRPr="009B5FAF">
                <w:rPr>
                  <w:rStyle w:val="Hyperlink"/>
                </w:rPr>
                <w:t>BarsDistance</w:t>
              </w:r>
            </w:hyperlink>
          </w:p>
        </w:tc>
        <w:tc>
          <w:tcPr>
            <w:tcW w:w="2098" w:type="dxa"/>
          </w:tcPr>
          <w:p w:rsidR="009B5FAF" w:rsidRPr="009B5FAF" w:rsidRDefault="003921BC" w:rsidP="009F143A">
            <w:pPr>
              <w:spacing w:after="240"/>
            </w:pPr>
            <w:hyperlink w:anchor="THSVBoxBlue" w:history="1">
              <w:r w:rsidR="009B5FAF" w:rsidRPr="009B5FAF">
                <w:rPr>
                  <w:rStyle w:val="Hyperlink"/>
                </w:rPr>
                <w:t>Blue</w:t>
              </w:r>
            </w:hyperlink>
          </w:p>
        </w:tc>
      </w:tr>
      <w:tr w:rsidR="009B5FAF" w:rsidRPr="009B5FAF" w:rsidTr="009B5FAF">
        <w:trPr>
          <w:trHeight w:hRule="exact" w:val="432"/>
        </w:trPr>
        <w:tc>
          <w:tcPr>
            <w:tcW w:w="2102" w:type="dxa"/>
          </w:tcPr>
          <w:p w:rsidR="009B5FAF" w:rsidRPr="009B5FAF" w:rsidRDefault="003921BC" w:rsidP="009F143A">
            <w:pPr>
              <w:spacing w:after="240"/>
            </w:pPr>
            <w:hyperlink w:anchor="THSVBoxColor" w:history="1">
              <w:r w:rsidR="009B5FAF" w:rsidRPr="009B5FAF">
                <w:rPr>
                  <w:rStyle w:val="Hyperlink"/>
                </w:rPr>
                <w:t>Color</w:t>
              </w:r>
            </w:hyperlink>
          </w:p>
        </w:tc>
        <w:tc>
          <w:tcPr>
            <w:tcW w:w="2108" w:type="dxa"/>
          </w:tcPr>
          <w:p w:rsidR="009B5FAF" w:rsidRPr="009B5FAF" w:rsidRDefault="003921BC" w:rsidP="009F143A">
            <w:pPr>
              <w:spacing w:after="240"/>
            </w:pPr>
            <w:hyperlink w:anchor="THSVBoxGetColorAt" w:history="1">
              <w:r w:rsidR="009B5FAF" w:rsidRPr="009B5FAF">
                <w:rPr>
                  <w:rStyle w:val="Hyperlink"/>
                </w:rPr>
                <w:t>GetColorAt</w:t>
              </w:r>
            </w:hyperlink>
          </w:p>
        </w:tc>
        <w:tc>
          <w:tcPr>
            <w:tcW w:w="2098" w:type="dxa"/>
          </w:tcPr>
          <w:p w:rsidR="009B5FAF" w:rsidRPr="009B5FAF" w:rsidRDefault="003921BC" w:rsidP="009F143A">
            <w:pPr>
              <w:spacing w:after="240"/>
            </w:pPr>
            <w:hyperlink w:anchor="THSVBoxGreen" w:history="1">
              <w:r w:rsidR="009B5FAF" w:rsidRPr="009B5FAF">
                <w:rPr>
                  <w:rStyle w:val="Hyperlink"/>
                </w:rPr>
                <w:t>Green</w:t>
              </w:r>
            </w:hyperlink>
          </w:p>
        </w:tc>
      </w:tr>
      <w:tr w:rsidR="009B5FAF" w:rsidRPr="009B5FAF" w:rsidTr="009B5FAF">
        <w:trPr>
          <w:trHeight w:hRule="exact" w:val="432"/>
        </w:trPr>
        <w:tc>
          <w:tcPr>
            <w:tcW w:w="2102" w:type="dxa"/>
          </w:tcPr>
          <w:p w:rsidR="009B5FAF" w:rsidRPr="009B5FAF" w:rsidRDefault="003921BC" w:rsidP="009F143A">
            <w:pPr>
              <w:spacing w:after="240"/>
            </w:pPr>
            <w:hyperlink w:anchor="THSVBoxHue" w:history="1">
              <w:r w:rsidR="009B5FAF" w:rsidRPr="009B5FAF">
                <w:rPr>
                  <w:rStyle w:val="Hyperlink"/>
                </w:rPr>
                <w:t>Hue</w:t>
              </w:r>
            </w:hyperlink>
          </w:p>
        </w:tc>
        <w:tc>
          <w:tcPr>
            <w:tcW w:w="2108" w:type="dxa"/>
          </w:tcPr>
          <w:p w:rsidR="009B5FAF" w:rsidRPr="009B5FAF" w:rsidRDefault="003921BC" w:rsidP="009F143A">
            <w:pPr>
              <w:spacing w:after="240"/>
            </w:pPr>
            <w:hyperlink w:anchor="THSVBoxHueBarWidth" w:history="1">
              <w:r w:rsidR="009B5FAF" w:rsidRPr="009B5FAF">
                <w:rPr>
                  <w:rStyle w:val="Hyperlink"/>
                </w:rPr>
                <w:t>HueBarWidth</w:t>
              </w:r>
            </w:hyperlink>
          </w:p>
        </w:tc>
        <w:tc>
          <w:tcPr>
            <w:tcW w:w="2098" w:type="dxa"/>
          </w:tcPr>
          <w:p w:rsidR="009B5FAF" w:rsidRPr="009B5FAF" w:rsidRDefault="003921BC" w:rsidP="009F143A">
            <w:pPr>
              <w:spacing w:after="240"/>
            </w:pPr>
            <w:hyperlink w:anchor="THSVBoxRed" w:history="1">
              <w:r w:rsidR="009B5FAF" w:rsidRPr="009B5FAF">
                <w:rPr>
                  <w:rStyle w:val="Hyperlink"/>
                </w:rPr>
                <w:t>Red</w:t>
              </w:r>
            </w:hyperlink>
          </w:p>
        </w:tc>
      </w:tr>
      <w:tr w:rsidR="009B5FAF" w:rsidRPr="009B5FAF" w:rsidTr="009B5FAF">
        <w:trPr>
          <w:trHeight w:hRule="exact" w:val="432"/>
        </w:trPr>
        <w:tc>
          <w:tcPr>
            <w:tcW w:w="2102" w:type="dxa"/>
          </w:tcPr>
          <w:p w:rsidR="009B5FAF" w:rsidRPr="009B5FAF" w:rsidRDefault="003921BC" w:rsidP="009F143A">
            <w:pPr>
              <w:spacing w:after="240"/>
            </w:pPr>
            <w:hyperlink w:anchor="THSVBoxSat" w:history="1">
              <w:r w:rsidR="009B5FAF" w:rsidRPr="009B5FAF">
                <w:rPr>
                  <w:rStyle w:val="Hyperlink"/>
                </w:rPr>
                <w:t>Sat</w:t>
              </w:r>
            </w:hyperlink>
          </w:p>
        </w:tc>
        <w:tc>
          <w:tcPr>
            <w:tcW w:w="2108" w:type="dxa"/>
          </w:tcPr>
          <w:p w:rsidR="009B5FAF" w:rsidRPr="009B5FAF" w:rsidRDefault="003921BC" w:rsidP="009F143A">
            <w:pPr>
              <w:spacing w:after="240"/>
            </w:pPr>
            <w:hyperlink w:anchor="THSVBoxSetColor" w:history="1">
              <w:r w:rsidR="009B5FAF" w:rsidRPr="009B5FAF">
                <w:rPr>
                  <w:rStyle w:val="Hyperlink"/>
                </w:rPr>
                <w:t>SetColor</w:t>
              </w:r>
            </w:hyperlink>
          </w:p>
        </w:tc>
        <w:tc>
          <w:tcPr>
            <w:tcW w:w="2098" w:type="dxa"/>
          </w:tcPr>
          <w:p w:rsidR="009B5FAF" w:rsidRPr="009B5FAF" w:rsidRDefault="003921BC" w:rsidP="009F143A">
            <w:pPr>
              <w:spacing w:after="240"/>
            </w:pPr>
            <w:hyperlink w:anchor="THSVBoxSetRGB" w:history="1">
              <w:r w:rsidR="009B5FAF" w:rsidRPr="009B5FAF">
                <w:rPr>
                  <w:rStyle w:val="Hyperlink"/>
                </w:rPr>
                <w:t>SetRGB</w:t>
              </w:r>
            </w:hyperlink>
          </w:p>
        </w:tc>
      </w:tr>
      <w:tr w:rsidR="009B5FAF" w:rsidRPr="009B5FAF" w:rsidTr="009B5FAF">
        <w:trPr>
          <w:trHeight w:hRule="exact" w:val="432"/>
        </w:trPr>
        <w:tc>
          <w:tcPr>
            <w:tcW w:w="2102" w:type="dxa"/>
          </w:tcPr>
          <w:p w:rsidR="009B5FAF" w:rsidRPr="009B5FAF" w:rsidRDefault="003921BC" w:rsidP="009B5FAF">
            <w:pPr>
              <w:spacing w:after="240"/>
            </w:pPr>
            <w:hyperlink w:anchor="THSVBoxVal" w:history="1">
              <w:r w:rsidR="009B5FAF" w:rsidRPr="009B5FAF">
                <w:rPr>
                  <w:rStyle w:val="Hyperlink"/>
                </w:rPr>
                <w:t>Val</w:t>
              </w:r>
            </w:hyperlink>
          </w:p>
        </w:tc>
        <w:tc>
          <w:tcPr>
            <w:tcW w:w="2108" w:type="dxa"/>
          </w:tcPr>
          <w:p w:rsidR="009B5FAF" w:rsidRPr="009B5FAF" w:rsidRDefault="009B5FAF" w:rsidP="009F143A">
            <w:pPr>
              <w:pStyle w:val="Heading4"/>
            </w:pPr>
          </w:p>
        </w:tc>
        <w:tc>
          <w:tcPr>
            <w:tcW w:w="2098" w:type="dxa"/>
          </w:tcPr>
          <w:p w:rsidR="009B5FAF" w:rsidRPr="009B5FAF" w:rsidRDefault="009B5FAF" w:rsidP="009F143A"/>
        </w:tc>
      </w:tr>
      <w:tr w:rsidR="009B5FAF" w:rsidRPr="009B5FAF" w:rsidTr="009B5FAF">
        <w:trPr>
          <w:trHeight w:hRule="exact" w:val="432"/>
        </w:trPr>
        <w:tc>
          <w:tcPr>
            <w:tcW w:w="2102" w:type="dxa"/>
          </w:tcPr>
          <w:p w:rsidR="009B5FAF" w:rsidRPr="009B5FAF" w:rsidRDefault="009B5FAF" w:rsidP="009F143A">
            <w:pPr>
              <w:pStyle w:val="Heading4"/>
            </w:pPr>
          </w:p>
        </w:tc>
        <w:tc>
          <w:tcPr>
            <w:tcW w:w="2108" w:type="dxa"/>
          </w:tcPr>
          <w:p w:rsidR="009B5FAF" w:rsidRPr="009B5FAF" w:rsidRDefault="009B5FAF" w:rsidP="009F143A"/>
        </w:tc>
        <w:tc>
          <w:tcPr>
            <w:tcW w:w="2098" w:type="dxa"/>
          </w:tcPr>
          <w:p w:rsidR="009B5FAF" w:rsidRPr="009B5FAF" w:rsidRDefault="009B5FAF" w:rsidP="009F143A"/>
        </w:tc>
      </w:tr>
      <w:tr w:rsidR="009B5FAF" w:rsidRPr="009B5FAF" w:rsidTr="009B5FAF">
        <w:trPr>
          <w:trHeight w:hRule="exact" w:val="432"/>
        </w:trPr>
        <w:tc>
          <w:tcPr>
            <w:tcW w:w="2102" w:type="dxa"/>
          </w:tcPr>
          <w:p w:rsidR="009B5FAF" w:rsidRPr="009B5FAF" w:rsidRDefault="009B5FAF" w:rsidP="00887754">
            <w:pPr>
              <w:pStyle w:val="Quote"/>
            </w:pPr>
            <w:r w:rsidRPr="009B5FAF">
              <w:t>Events</w:t>
            </w:r>
          </w:p>
        </w:tc>
        <w:tc>
          <w:tcPr>
            <w:tcW w:w="2108" w:type="dxa"/>
          </w:tcPr>
          <w:p w:rsidR="009B5FAF" w:rsidRPr="009B5FAF" w:rsidRDefault="009B5FAF" w:rsidP="009F143A"/>
        </w:tc>
        <w:tc>
          <w:tcPr>
            <w:tcW w:w="2098" w:type="dxa"/>
          </w:tcPr>
          <w:p w:rsidR="009B5FAF" w:rsidRPr="009B5FAF" w:rsidRDefault="009B5FAF" w:rsidP="009F143A"/>
        </w:tc>
      </w:tr>
      <w:tr w:rsidR="009B5FAF" w:rsidRPr="009B5FAF" w:rsidTr="009B5FAF">
        <w:trPr>
          <w:trHeight w:hRule="exact" w:val="432"/>
        </w:trPr>
        <w:tc>
          <w:tcPr>
            <w:tcW w:w="2102" w:type="dxa"/>
          </w:tcPr>
          <w:p w:rsidR="009B5FAF" w:rsidRPr="009B5FAF" w:rsidRDefault="003921BC" w:rsidP="009F143A">
            <w:hyperlink w:anchor="THSVBoxOnChange" w:history="1">
              <w:r w:rsidR="009B5FAF" w:rsidRPr="009B5FAF">
                <w:rPr>
                  <w:rStyle w:val="Hyperlink"/>
                </w:rPr>
                <w:t>OnChange</w:t>
              </w:r>
            </w:hyperlink>
          </w:p>
        </w:tc>
        <w:tc>
          <w:tcPr>
            <w:tcW w:w="2108" w:type="dxa"/>
          </w:tcPr>
          <w:p w:rsidR="009B5FAF" w:rsidRPr="009B5FAF" w:rsidRDefault="009B5FAF" w:rsidP="009F143A"/>
        </w:tc>
        <w:tc>
          <w:tcPr>
            <w:tcW w:w="2098" w:type="dxa"/>
          </w:tcPr>
          <w:p w:rsidR="009B5FAF" w:rsidRPr="009B5FAF" w:rsidRDefault="009B5FAF" w:rsidP="009F143A"/>
        </w:tc>
      </w:tr>
    </w:tbl>
    <w:p w:rsidR="009B5FAF" w:rsidRDefault="009B5FAF" w:rsidP="002762E6">
      <w:pPr>
        <w:pStyle w:val="Caption"/>
      </w:pPr>
    </w:p>
    <w:p w:rsidR="00BF12D9" w:rsidRDefault="00BF12D9" w:rsidP="002762E6">
      <w:pPr>
        <w:pStyle w:val="Caption"/>
      </w:pPr>
      <w:r>
        <w:t>Declaration</w:t>
      </w:r>
    </w:p>
    <w:p w:rsidR="00BF12D9" w:rsidRDefault="00BF12D9" w:rsidP="008905C6">
      <w:pPr>
        <w:pStyle w:val="NoSpacing"/>
      </w:pPr>
      <w:r w:rsidRPr="008905C6">
        <w:rPr>
          <w:rStyle w:val="code"/>
          <w:b/>
        </w:rPr>
        <w:t>property</w:t>
      </w:r>
      <w:r>
        <w:rPr>
          <w:rStyle w:val="code"/>
        </w:rPr>
        <w:t xml:space="preserve"> </w:t>
      </w:r>
      <w:bookmarkStart w:id="2940" w:name="THSVBoxBackground"/>
      <w:r>
        <w:rPr>
          <w:rStyle w:val="code"/>
        </w:rPr>
        <w:t>Background</w:t>
      </w:r>
      <w:bookmarkEnd w:id="2940"/>
      <w:r>
        <w:rPr>
          <w:rStyle w:val="code"/>
        </w:rPr>
        <w:t>: TColor;</w:t>
      </w:r>
    </w:p>
    <w:p w:rsidR="00BF12D9" w:rsidRDefault="00BF12D9" w:rsidP="002762E6">
      <w:pPr>
        <w:pStyle w:val="Caption"/>
      </w:pPr>
      <w:r>
        <w:t>Description</w:t>
      </w:r>
    </w:p>
    <w:p w:rsidR="00BF12D9" w:rsidRDefault="00BF12D9" w:rsidP="00203D21">
      <w:pPr>
        <w:pStyle w:val="BodyTextFirstIndent"/>
      </w:pPr>
      <w:r>
        <w:t>Background is the background color.</w:t>
      </w:r>
    </w:p>
    <w:p w:rsidR="00146C7A" w:rsidRDefault="00146C7A" w:rsidP="00203D21">
      <w:pPr>
        <w:pStyle w:val="BodyTextFirstIndent"/>
      </w:pPr>
    </w:p>
    <w:p w:rsidR="00146C7A" w:rsidRDefault="00146C7A" w:rsidP="00203D21">
      <w:pPr>
        <w:pStyle w:val="BodyTextFirstIndent"/>
      </w:pPr>
    </w:p>
    <w:p w:rsidR="00146C7A" w:rsidRDefault="00146C7A" w:rsidP="00203D21">
      <w:pPr>
        <w:pStyle w:val="BodyTextFirstIndent"/>
      </w:pPr>
    </w:p>
    <w:p w:rsidR="00146C7A" w:rsidRDefault="00146C7A" w:rsidP="00203D21">
      <w:pPr>
        <w:pStyle w:val="BodyTextFirstIndent"/>
      </w:pPr>
    </w:p>
    <w:p w:rsidR="0041130A" w:rsidRDefault="0041130A" w:rsidP="00146C7A">
      <w:pPr>
        <w:pStyle w:val="BodyTextFirstIndent"/>
        <w:jc w:val="right"/>
      </w:pPr>
    </w:p>
    <w:p w:rsidR="0041130A" w:rsidRDefault="0041130A" w:rsidP="00146C7A">
      <w:pPr>
        <w:pStyle w:val="BodyTextFirstIndent"/>
        <w:jc w:val="right"/>
      </w:pPr>
    </w:p>
    <w:p w:rsidR="00146C7A" w:rsidRDefault="003921BC" w:rsidP="00146C7A">
      <w:pPr>
        <w:pStyle w:val="BodyTextFirstIndent"/>
        <w:jc w:val="right"/>
      </w:pPr>
      <w:hyperlink w:anchor="THSVBox" w:history="1">
        <w:r w:rsidR="00781FEC">
          <w:rPr>
            <w:rStyle w:val="Hyperlink"/>
          </w:rPr>
          <w:t>HSVBox</w:t>
        </w:r>
      </w:hyperlink>
    </w:p>
    <w:p w:rsidR="00BF12D9" w:rsidRDefault="00BF12D9" w:rsidP="00531BB6">
      <w:pPr>
        <w:pStyle w:val="Caption"/>
        <w:pageBreakBefore/>
      </w:pPr>
      <w:r>
        <w:lastRenderedPageBreak/>
        <w:t>Declaration</w:t>
      </w:r>
    </w:p>
    <w:p w:rsidR="00531BB6" w:rsidRPr="00531BB6" w:rsidRDefault="00531BB6" w:rsidP="00531BB6">
      <w:pPr>
        <w:pStyle w:val="NoSpacing"/>
        <w:rPr>
          <w:lang w:bidi="hi-IN"/>
        </w:rPr>
      </w:pPr>
      <w:r w:rsidRPr="00531BB6">
        <w:rPr>
          <w:b/>
          <w:lang w:bidi="hi-IN"/>
        </w:rPr>
        <w:t>property</w:t>
      </w:r>
      <w:r>
        <w:rPr>
          <w:lang w:bidi="hi-IN"/>
        </w:rPr>
        <w:t xml:space="preserve"> </w:t>
      </w:r>
      <w:bookmarkStart w:id="2941" w:name="THSVBoxBarsDistance"/>
      <w:r>
        <w:rPr>
          <w:lang w:bidi="hi-IN"/>
        </w:rPr>
        <w:t>BarsDistance</w:t>
      </w:r>
      <w:bookmarkEnd w:id="2941"/>
      <w:r>
        <w:rPr>
          <w:lang w:bidi="hi-IN"/>
        </w:rPr>
        <w:t>: Integer;</w:t>
      </w:r>
    </w:p>
    <w:p w:rsidR="00BF12D9" w:rsidRDefault="00531BB6" w:rsidP="00531BB6">
      <w:pPr>
        <w:pStyle w:val="Caption"/>
      </w:pPr>
      <w:r>
        <w:rPr>
          <w:rStyle w:val="code"/>
        </w:rPr>
        <w:br/>
      </w:r>
      <w:r w:rsidR="00BF12D9">
        <w:t>Description</w:t>
      </w:r>
    </w:p>
    <w:p w:rsidR="00BF12D9" w:rsidRDefault="00BF12D9" w:rsidP="00203D21">
      <w:pPr>
        <w:pStyle w:val="BodyTextFirstIndent"/>
      </w:pPr>
      <w:r>
        <w:t>BarsDistance specifies the distance of Hue bar from color box (left box).</w:t>
      </w:r>
    </w:p>
    <w:p w:rsidR="00BF12D9" w:rsidRPr="00781FEC" w:rsidRDefault="00BF12D9" w:rsidP="00BF12D9">
      <w:pPr>
        <w:pStyle w:val="Heading4"/>
        <w:rPr>
          <w:sz w:val="22"/>
        </w:rPr>
      </w:pPr>
      <w:r w:rsidRPr="00781FEC">
        <w:rPr>
          <w:sz w:val="22"/>
        </w:rPr>
        <w:t>Example</w:t>
      </w:r>
    </w:p>
    <w:p w:rsidR="00BF12D9" w:rsidRDefault="00BF12D9" w:rsidP="00203D21">
      <w:pPr>
        <w:pStyle w:val="BodyTextFirstIndent"/>
        <w:rPr>
          <w:rStyle w:val="NoSpacingChar"/>
          <w:rFonts w:ascii="Arial" w:hAnsi="Arial" w:cs="Arial"/>
          <w:b/>
          <w:sz w:val="16"/>
          <w:szCs w:val="16"/>
        </w:rPr>
      </w:pPr>
      <w:r>
        <w:rPr>
          <w:rStyle w:val="code"/>
        </w:rPr>
        <w:t>HSVBox1.BarsDistance:=0; // removes distance from color bar and hue bar</w:t>
      </w:r>
    </w:p>
    <w:p w:rsidR="00BF12D9" w:rsidRDefault="00BF12D9" w:rsidP="002762E6">
      <w:pPr>
        <w:pStyle w:val="Caption"/>
      </w:pPr>
      <w:r>
        <w:t>Declaration</w:t>
      </w:r>
    </w:p>
    <w:p w:rsidR="00BF12D9" w:rsidRPr="002762E6" w:rsidRDefault="00BF12D9" w:rsidP="002762E6">
      <w:pPr>
        <w:pStyle w:val="NoSpacing"/>
      </w:pPr>
      <w:r w:rsidRPr="002762E6">
        <w:rPr>
          <w:rStyle w:val="code"/>
          <w:b/>
        </w:rPr>
        <w:t>property</w:t>
      </w:r>
      <w:r w:rsidRPr="002762E6">
        <w:rPr>
          <w:rStyle w:val="code"/>
        </w:rPr>
        <w:t xml:space="preserve"> </w:t>
      </w:r>
      <w:bookmarkStart w:id="2942" w:name="THSVBoxBarsBlue"/>
      <w:bookmarkStart w:id="2943" w:name="THSVBoxBlue"/>
      <w:r w:rsidRPr="002762E6">
        <w:rPr>
          <w:rStyle w:val="code"/>
        </w:rPr>
        <w:t>Blue</w:t>
      </w:r>
      <w:bookmarkEnd w:id="2942"/>
      <w:bookmarkEnd w:id="2943"/>
      <w:r w:rsidRPr="002762E6">
        <w:rPr>
          <w:rStyle w:val="code"/>
        </w:rPr>
        <w:t>: byte;</w:t>
      </w:r>
    </w:p>
    <w:p w:rsidR="00BF12D9" w:rsidRDefault="00BF12D9" w:rsidP="002762E6">
      <w:pPr>
        <w:pStyle w:val="Caption"/>
      </w:pPr>
      <w:r>
        <w:t>Description</w:t>
      </w:r>
    </w:p>
    <w:p w:rsidR="00BF12D9" w:rsidRPr="00781FEC" w:rsidRDefault="002762E6" w:rsidP="00743A61">
      <w:pPr>
        <w:pStyle w:val="BodyText"/>
        <w:rPr>
          <w:rFonts w:cstheme="minorHAnsi"/>
          <w:b/>
          <w:color w:val="C0504D" w:themeColor="accent2"/>
        </w:rPr>
      </w:pPr>
      <w:r>
        <w:t>Blues is the b</w:t>
      </w:r>
      <w:r w:rsidR="00BF12D9">
        <w:t>lue channel of the conversion from current HSV color to RGB.</w:t>
      </w:r>
      <w:r w:rsidR="00BF12D9">
        <w:br/>
      </w:r>
      <w:r w:rsidR="00BF12D9">
        <w:br/>
      </w:r>
      <w:r w:rsidR="00BF12D9" w:rsidRPr="00781FEC">
        <w:rPr>
          <w:rFonts w:cstheme="minorHAnsi"/>
          <w:b/>
          <w:color w:val="C0504D" w:themeColor="accent2"/>
        </w:rPr>
        <w:t>Read-only</w:t>
      </w:r>
    </w:p>
    <w:p w:rsidR="0041130A" w:rsidRDefault="0041130A" w:rsidP="00743A61">
      <w:pPr>
        <w:pStyle w:val="BodyTextIndent"/>
      </w:pPr>
    </w:p>
    <w:p w:rsidR="0041130A" w:rsidRDefault="0041130A" w:rsidP="00743A61">
      <w:pPr>
        <w:pStyle w:val="BodyTextIndent"/>
      </w:pPr>
    </w:p>
    <w:p w:rsidR="0041130A" w:rsidRDefault="0041130A" w:rsidP="00743A61">
      <w:pPr>
        <w:pStyle w:val="BodyTextIndent"/>
      </w:pPr>
    </w:p>
    <w:p w:rsidR="0041130A" w:rsidRDefault="0041130A" w:rsidP="00743A61">
      <w:pPr>
        <w:pStyle w:val="BodyTextIndent"/>
      </w:pPr>
    </w:p>
    <w:p w:rsidR="0041130A" w:rsidRDefault="0041130A" w:rsidP="00743A61">
      <w:pPr>
        <w:pStyle w:val="BodyTextIndent"/>
      </w:pPr>
    </w:p>
    <w:p w:rsidR="00531BB6" w:rsidRDefault="003921BC" w:rsidP="0041130A">
      <w:pPr>
        <w:pStyle w:val="Links"/>
      </w:pPr>
      <w:hyperlink w:anchor="THSVBox" w:history="1">
        <w:r w:rsidR="00781FEC">
          <w:rPr>
            <w:rStyle w:val="Hyperlink"/>
          </w:rPr>
          <w:t>HSVBox</w:t>
        </w:r>
      </w:hyperlink>
    </w:p>
    <w:p w:rsidR="00BF12D9" w:rsidRDefault="00BF12D9" w:rsidP="00361ADD">
      <w:pPr>
        <w:pStyle w:val="Caption"/>
      </w:pPr>
      <w:r>
        <w:lastRenderedPageBreak/>
        <w:t>Declaration</w:t>
      </w:r>
    </w:p>
    <w:p w:rsidR="00BF12D9" w:rsidRDefault="00BF12D9" w:rsidP="00531BB6">
      <w:pPr>
        <w:pStyle w:val="NoSpacing"/>
      </w:pPr>
      <w:r w:rsidRPr="00531BB6">
        <w:rPr>
          <w:rStyle w:val="code"/>
          <w:rFonts w:cs="Courier New"/>
          <w:b/>
        </w:rPr>
        <w:t>property</w:t>
      </w:r>
      <w:r>
        <w:rPr>
          <w:rStyle w:val="code"/>
        </w:rPr>
        <w:t xml:space="preserve"> </w:t>
      </w:r>
      <w:bookmarkStart w:id="2944" w:name="THSVBoxColor"/>
      <w:r>
        <w:rPr>
          <w:rStyle w:val="code"/>
        </w:rPr>
        <w:t>Color</w:t>
      </w:r>
      <w:bookmarkEnd w:id="2944"/>
      <w:r>
        <w:rPr>
          <w:rStyle w:val="code"/>
        </w:rPr>
        <w:t>: TColor;</w:t>
      </w:r>
    </w:p>
    <w:p w:rsidR="00BF12D9" w:rsidRDefault="00BF12D9" w:rsidP="00361ADD">
      <w:pPr>
        <w:pStyle w:val="Caption"/>
      </w:pPr>
      <w:r>
        <w:t>Description</w:t>
      </w:r>
    </w:p>
    <w:p w:rsidR="00BF12D9" w:rsidRPr="00781FEC" w:rsidRDefault="00361ADD" w:rsidP="00743A61">
      <w:pPr>
        <w:pStyle w:val="BodyText"/>
        <w:rPr>
          <w:rFonts w:cstheme="minorHAnsi"/>
          <w:b/>
        </w:rPr>
      </w:pPr>
      <w:r>
        <w:t>Color is the c</w:t>
      </w:r>
      <w:r w:rsidR="00BF12D9">
        <w:t>onversion of current HSV color in TColor.</w:t>
      </w:r>
      <w:r w:rsidR="00BF12D9">
        <w:br/>
      </w:r>
      <w:r w:rsidR="00BF12D9">
        <w:br/>
      </w:r>
      <w:r w:rsidR="00BF12D9" w:rsidRPr="00781FEC">
        <w:rPr>
          <w:rFonts w:cstheme="minorHAnsi"/>
          <w:b/>
          <w:color w:val="C0504D" w:themeColor="accent2"/>
        </w:rPr>
        <w:t>Read-only</w:t>
      </w:r>
    </w:p>
    <w:p w:rsidR="0041130A" w:rsidRDefault="0041130A" w:rsidP="00361ADD">
      <w:pPr>
        <w:pStyle w:val="Caption"/>
      </w:pPr>
    </w:p>
    <w:p w:rsidR="0041130A" w:rsidRDefault="0041130A" w:rsidP="00361ADD">
      <w:pPr>
        <w:pStyle w:val="Caption"/>
      </w:pPr>
    </w:p>
    <w:p w:rsidR="00BF12D9" w:rsidRDefault="00BF12D9" w:rsidP="00361ADD">
      <w:pPr>
        <w:pStyle w:val="Caption"/>
      </w:pPr>
      <w:r>
        <w:t>Declaration</w:t>
      </w:r>
    </w:p>
    <w:p w:rsidR="00BF12D9" w:rsidRDefault="00BF12D9" w:rsidP="00871464">
      <w:pPr>
        <w:pStyle w:val="NoSpacing"/>
      </w:pPr>
      <w:r w:rsidRPr="00531BB6">
        <w:rPr>
          <w:rStyle w:val="code"/>
          <w:b/>
        </w:rPr>
        <w:t>function</w:t>
      </w:r>
      <w:r>
        <w:rPr>
          <w:rStyle w:val="code"/>
        </w:rPr>
        <w:t xml:space="preserve"> </w:t>
      </w:r>
      <w:bookmarkStart w:id="2945" w:name="THSVBoxGetColorAt"/>
      <w:r>
        <w:rPr>
          <w:rStyle w:val="code"/>
        </w:rPr>
        <w:t>GetColorAt</w:t>
      </w:r>
      <w:bookmarkEnd w:id="2945"/>
      <w:r>
        <w:rPr>
          <w:rStyle w:val="code"/>
        </w:rPr>
        <w:t>(x,y:</w:t>
      </w:r>
      <w:r w:rsidR="00871464">
        <w:rPr>
          <w:rStyle w:val="code"/>
        </w:rPr>
        <w:t xml:space="preserve"> </w:t>
      </w:r>
      <w:r>
        <w:rPr>
          <w:rStyle w:val="code"/>
        </w:rPr>
        <w:t>integer):</w:t>
      </w:r>
      <w:r w:rsidR="00871464">
        <w:rPr>
          <w:rStyle w:val="code"/>
        </w:rPr>
        <w:t xml:space="preserve"> </w:t>
      </w:r>
      <w:r>
        <w:rPr>
          <w:rStyle w:val="code"/>
        </w:rPr>
        <w:t>TColor;</w:t>
      </w:r>
    </w:p>
    <w:p w:rsidR="00BF12D9" w:rsidRDefault="00BF12D9" w:rsidP="00361ADD">
      <w:pPr>
        <w:pStyle w:val="Caption"/>
      </w:pPr>
      <w:r>
        <w:t>Description</w:t>
      </w:r>
    </w:p>
    <w:p w:rsidR="00BF12D9" w:rsidRDefault="00BF12D9" w:rsidP="00203D21">
      <w:pPr>
        <w:pStyle w:val="BodyTextFirstIndent"/>
      </w:pPr>
      <w:r>
        <w:t>GetColorAt returns the color at component coordinates x, y. Useful in response to MouseMove event.</w:t>
      </w:r>
    </w:p>
    <w:p w:rsidR="0041130A" w:rsidRDefault="0041130A" w:rsidP="00361ADD">
      <w:pPr>
        <w:pStyle w:val="Caption"/>
      </w:pPr>
    </w:p>
    <w:p w:rsidR="0041130A" w:rsidRPr="0041130A" w:rsidRDefault="0041130A" w:rsidP="0041130A">
      <w:pPr>
        <w:rPr>
          <w:lang w:bidi="hi-IN"/>
        </w:rPr>
      </w:pPr>
    </w:p>
    <w:p w:rsidR="00BF12D9" w:rsidRDefault="00BF12D9" w:rsidP="00361ADD">
      <w:pPr>
        <w:pStyle w:val="Caption"/>
      </w:pPr>
      <w:r>
        <w:t>Declaration</w:t>
      </w:r>
    </w:p>
    <w:p w:rsidR="00BF12D9" w:rsidRDefault="00BF12D9" w:rsidP="00871464">
      <w:pPr>
        <w:pStyle w:val="NoSpacing"/>
      </w:pPr>
      <w:r w:rsidRPr="00531BB6">
        <w:rPr>
          <w:rStyle w:val="code"/>
          <w:b/>
        </w:rPr>
        <w:t>property</w:t>
      </w:r>
      <w:r>
        <w:rPr>
          <w:rStyle w:val="code"/>
        </w:rPr>
        <w:t xml:space="preserve"> </w:t>
      </w:r>
      <w:bookmarkStart w:id="2946" w:name="THSVBoxGreen"/>
      <w:r>
        <w:rPr>
          <w:rStyle w:val="code"/>
        </w:rPr>
        <w:t>Green</w:t>
      </w:r>
      <w:bookmarkEnd w:id="2946"/>
      <w:r>
        <w:rPr>
          <w:rStyle w:val="code"/>
        </w:rPr>
        <w:t>: byte;</w:t>
      </w:r>
    </w:p>
    <w:p w:rsidR="00BF12D9" w:rsidRDefault="00BF12D9" w:rsidP="00361ADD">
      <w:pPr>
        <w:pStyle w:val="Caption"/>
      </w:pPr>
      <w:r>
        <w:t>Description</w:t>
      </w:r>
    </w:p>
    <w:p w:rsidR="00BF12D9" w:rsidRPr="00781FEC" w:rsidRDefault="00361ADD" w:rsidP="00743A61">
      <w:pPr>
        <w:pStyle w:val="BodyText"/>
        <w:rPr>
          <w:rFonts w:cstheme="minorHAnsi"/>
          <w:b/>
          <w:color w:val="C0504D" w:themeColor="accent2"/>
        </w:rPr>
      </w:pPr>
      <w:r>
        <w:t>Green is the g</w:t>
      </w:r>
      <w:r w:rsidR="00BF12D9">
        <w:t>reen channel of the conversion from current HSV color to RGB.</w:t>
      </w:r>
      <w:r w:rsidR="00BF12D9">
        <w:br/>
      </w:r>
      <w:r w:rsidR="00BF12D9">
        <w:br/>
      </w:r>
      <w:r w:rsidR="00BF12D9" w:rsidRPr="00781FEC">
        <w:rPr>
          <w:rFonts w:cstheme="minorHAnsi"/>
          <w:b/>
          <w:color w:val="C0504D" w:themeColor="accent2"/>
        </w:rPr>
        <w:t>Read-only</w:t>
      </w:r>
    </w:p>
    <w:p w:rsidR="0041130A" w:rsidRDefault="003921BC" w:rsidP="0041130A">
      <w:pPr>
        <w:pStyle w:val="Links"/>
      </w:pPr>
      <w:hyperlink w:anchor="THSVBox" w:history="1">
        <w:r w:rsidR="00781FEC">
          <w:rPr>
            <w:rStyle w:val="Hyperlink"/>
          </w:rPr>
          <w:t>HSVBox</w:t>
        </w:r>
      </w:hyperlink>
    </w:p>
    <w:p w:rsidR="00BF12D9" w:rsidRDefault="00BF12D9" w:rsidP="00361ADD">
      <w:pPr>
        <w:pStyle w:val="Caption"/>
      </w:pPr>
      <w:r>
        <w:lastRenderedPageBreak/>
        <w:t>Declaration</w:t>
      </w:r>
    </w:p>
    <w:p w:rsidR="00BF12D9" w:rsidRDefault="00BF12D9" w:rsidP="00871464">
      <w:pPr>
        <w:pStyle w:val="NoSpacing"/>
      </w:pPr>
      <w:r w:rsidRPr="00531BB6">
        <w:rPr>
          <w:rStyle w:val="code"/>
          <w:b/>
        </w:rPr>
        <w:t>property</w:t>
      </w:r>
      <w:r>
        <w:rPr>
          <w:rStyle w:val="code"/>
        </w:rPr>
        <w:t xml:space="preserve"> </w:t>
      </w:r>
      <w:bookmarkStart w:id="2947" w:name="THSVBoxHue"/>
      <w:r>
        <w:rPr>
          <w:rStyle w:val="code"/>
        </w:rPr>
        <w:t>Hue</w:t>
      </w:r>
      <w:bookmarkEnd w:id="2947"/>
      <w:r>
        <w:rPr>
          <w:rStyle w:val="code"/>
        </w:rPr>
        <w:t>: integer;</w:t>
      </w:r>
    </w:p>
    <w:p w:rsidR="00BF12D9" w:rsidRDefault="00BF12D9" w:rsidP="00361ADD">
      <w:pPr>
        <w:pStyle w:val="Caption"/>
      </w:pPr>
      <w:r>
        <w:t>Description</w:t>
      </w:r>
    </w:p>
    <w:p w:rsidR="00BF12D9" w:rsidRDefault="00361ADD" w:rsidP="00203D21">
      <w:pPr>
        <w:pStyle w:val="BodyTextFirstIndent"/>
      </w:pPr>
      <w:r>
        <w:t>Hue is the h</w:t>
      </w:r>
      <w:r w:rsidR="00BF12D9">
        <w:t>ue channel of the current color.</w:t>
      </w:r>
    </w:p>
    <w:p w:rsidR="0041130A" w:rsidRDefault="0041130A" w:rsidP="00361ADD">
      <w:pPr>
        <w:pStyle w:val="Caption"/>
      </w:pPr>
    </w:p>
    <w:p w:rsidR="00BF12D9" w:rsidRDefault="00BF12D9" w:rsidP="00361ADD">
      <w:pPr>
        <w:pStyle w:val="Caption"/>
      </w:pPr>
      <w:r>
        <w:t>Declaration</w:t>
      </w:r>
    </w:p>
    <w:p w:rsidR="00BF12D9" w:rsidRDefault="00BF12D9" w:rsidP="00871464">
      <w:pPr>
        <w:pStyle w:val="NoSpacing"/>
      </w:pPr>
      <w:r w:rsidRPr="00531BB6">
        <w:rPr>
          <w:rStyle w:val="code"/>
          <w:b/>
        </w:rPr>
        <w:t>property</w:t>
      </w:r>
      <w:r>
        <w:rPr>
          <w:rStyle w:val="code"/>
        </w:rPr>
        <w:t xml:space="preserve"> </w:t>
      </w:r>
      <w:bookmarkStart w:id="2948" w:name="THSVBoxHueBarWidth"/>
      <w:r>
        <w:rPr>
          <w:rStyle w:val="code"/>
        </w:rPr>
        <w:t>HueBarWidth</w:t>
      </w:r>
      <w:bookmarkEnd w:id="2948"/>
      <w:r>
        <w:rPr>
          <w:rStyle w:val="code"/>
        </w:rPr>
        <w:t>:</w:t>
      </w:r>
      <w:r w:rsidR="00871464">
        <w:rPr>
          <w:rStyle w:val="code"/>
        </w:rPr>
        <w:t xml:space="preserve"> </w:t>
      </w:r>
      <w:r>
        <w:rPr>
          <w:rStyle w:val="code"/>
        </w:rPr>
        <w:t>integer;</w:t>
      </w:r>
    </w:p>
    <w:p w:rsidR="00BF12D9" w:rsidRDefault="00BF12D9" w:rsidP="00361ADD">
      <w:pPr>
        <w:pStyle w:val="Caption"/>
      </w:pPr>
      <w:r>
        <w:t>Description</w:t>
      </w:r>
    </w:p>
    <w:p w:rsidR="00BF12D9" w:rsidRDefault="00BF12D9" w:rsidP="00203D21">
      <w:pPr>
        <w:pStyle w:val="BodyTextFirstIndent"/>
      </w:pPr>
      <w:r>
        <w:t>HueBarWidth specifies the width of the Hue bar. Set this value to 0 to remove the Hue bar (right bar).</w:t>
      </w:r>
    </w:p>
    <w:p w:rsidR="00BF12D9" w:rsidRDefault="00BF12D9" w:rsidP="00BF12D9">
      <w:pPr>
        <w:pStyle w:val="Heading4"/>
      </w:pPr>
      <w:r w:rsidRPr="00781FEC">
        <w:rPr>
          <w:sz w:val="22"/>
        </w:rPr>
        <w:t>Example</w:t>
      </w:r>
    </w:p>
    <w:p w:rsidR="00BF12D9" w:rsidRDefault="00BF12D9" w:rsidP="00203D21">
      <w:pPr>
        <w:pStyle w:val="BodyTextFirstIndent"/>
        <w:rPr>
          <w:rStyle w:val="code"/>
        </w:rPr>
      </w:pPr>
      <w:r>
        <w:rPr>
          <w:rStyle w:val="code"/>
        </w:rPr>
        <w:t>HSVBox1.HueBarWidth:=0; // removes Hue bar</w:t>
      </w:r>
    </w:p>
    <w:p w:rsidR="0041130A" w:rsidRDefault="0041130A" w:rsidP="00743A61">
      <w:pPr>
        <w:pStyle w:val="BodyTextIndent"/>
      </w:pPr>
    </w:p>
    <w:p w:rsidR="0041130A" w:rsidRDefault="0041130A" w:rsidP="00743A61">
      <w:pPr>
        <w:pStyle w:val="BodyTextIndent"/>
      </w:pPr>
    </w:p>
    <w:p w:rsidR="0041130A" w:rsidRDefault="0041130A" w:rsidP="00743A61">
      <w:pPr>
        <w:pStyle w:val="BodyTextIndent"/>
      </w:pPr>
    </w:p>
    <w:p w:rsidR="0041130A" w:rsidRDefault="0041130A" w:rsidP="00743A61">
      <w:pPr>
        <w:pStyle w:val="BodyTextIndent"/>
      </w:pPr>
    </w:p>
    <w:p w:rsidR="0041130A" w:rsidRDefault="0041130A" w:rsidP="00743A61">
      <w:pPr>
        <w:pStyle w:val="BodyTextIndent"/>
      </w:pPr>
    </w:p>
    <w:p w:rsidR="0041130A" w:rsidRDefault="0041130A" w:rsidP="00743A61">
      <w:pPr>
        <w:pStyle w:val="BodyTextIndent"/>
      </w:pPr>
    </w:p>
    <w:p w:rsidR="0041130A" w:rsidRDefault="0041130A" w:rsidP="00743A61">
      <w:pPr>
        <w:pStyle w:val="BodyTextIndent"/>
      </w:pPr>
    </w:p>
    <w:p w:rsidR="00531BB6" w:rsidRDefault="003921BC" w:rsidP="0041130A">
      <w:pPr>
        <w:pStyle w:val="Links"/>
      </w:pPr>
      <w:hyperlink w:anchor="THSVBox" w:history="1">
        <w:r w:rsidR="00781FEC">
          <w:rPr>
            <w:rStyle w:val="Hyperlink"/>
          </w:rPr>
          <w:t>HSVBox</w:t>
        </w:r>
      </w:hyperlink>
    </w:p>
    <w:p w:rsidR="00BF12D9" w:rsidRDefault="00BF12D9" w:rsidP="00361ADD">
      <w:pPr>
        <w:pStyle w:val="Caption"/>
      </w:pPr>
      <w:r>
        <w:lastRenderedPageBreak/>
        <w:t>Declaration</w:t>
      </w:r>
    </w:p>
    <w:p w:rsidR="00BF12D9" w:rsidRDefault="00BF12D9" w:rsidP="00871464">
      <w:pPr>
        <w:pStyle w:val="NoSpacing"/>
      </w:pPr>
      <w:r>
        <w:rPr>
          <w:rStyle w:val="code"/>
        </w:rPr>
        <w:t xml:space="preserve">property </w:t>
      </w:r>
      <w:bookmarkStart w:id="2949" w:name="THSVBoxRed"/>
      <w:r>
        <w:rPr>
          <w:rStyle w:val="code"/>
        </w:rPr>
        <w:t>Red</w:t>
      </w:r>
      <w:bookmarkEnd w:id="2949"/>
      <w:r>
        <w:rPr>
          <w:rStyle w:val="code"/>
        </w:rPr>
        <w:t>: byte;</w:t>
      </w:r>
    </w:p>
    <w:p w:rsidR="00BF12D9" w:rsidRDefault="00BF12D9" w:rsidP="00361ADD">
      <w:pPr>
        <w:pStyle w:val="Caption"/>
      </w:pPr>
      <w:r>
        <w:t>Description</w:t>
      </w:r>
    </w:p>
    <w:p w:rsidR="00BF12D9" w:rsidRPr="00781FEC" w:rsidRDefault="00361ADD" w:rsidP="00743A61">
      <w:pPr>
        <w:pStyle w:val="BodyText"/>
        <w:rPr>
          <w:rFonts w:cstheme="minorHAnsi"/>
          <w:b/>
          <w:color w:val="C0504D" w:themeColor="accent2"/>
        </w:rPr>
      </w:pPr>
      <w:r>
        <w:t>Red is the r</w:t>
      </w:r>
      <w:r w:rsidR="00BF12D9">
        <w:t>ed channel of the conversion from current HSV color to RGB.</w:t>
      </w:r>
      <w:r w:rsidR="00BF12D9">
        <w:br/>
      </w:r>
      <w:r w:rsidR="00BF12D9">
        <w:br/>
      </w:r>
      <w:r w:rsidR="00BF12D9" w:rsidRPr="00781FEC">
        <w:rPr>
          <w:rFonts w:cstheme="minorHAnsi"/>
          <w:b/>
          <w:color w:val="C0504D" w:themeColor="accent2"/>
        </w:rPr>
        <w:t>Read-only</w:t>
      </w:r>
    </w:p>
    <w:p w:rsidR="00361ADD" w:rsidRDefault="00361ADD" w:rsidP="00361ADD">
      <w:pPr>
        <w:pStyle w:val="Caption"/>
      </w:pPr>
    </w:p>
    <w:p w:rsidR="00BF12D9" w:rsidRDefault="00BF12D9" w:rsidP="00361ADD">
      <w:pPr>
        <w:pStyle w:val="Caption"/>
      </w:pPr>
      <w:r>
        <w:t>Declaration</w:t>
      </w:r>
    </w:p>
    <w:p w:rsidR="00BF12D9" w:rsidRDefault="00BF12D9" w:rsidP="00871464">
      <w:pPr>
        <w:pStyle w:val="NoSpacing"/>
      </w:pPr>
      <w:r>
        <w:rPr>
          <w:rStyle w:val="code"/>
        </w:rPr>
        <w:t xml:space="preserve">property </w:t>
      </w:r>
      <w:bookmarkStart w:id="2950" w:name="THSVBoxSat"/>
      <w:r>
        <w:rPr>
          <w:rStyle w:val="code"/>
        </w:rPr>
        <w:t>Sat</w:t>
      </w:r>
      <w:bookmarkEnd w:id="2950"/>
      <w:r>
        <w:rPr>
          <w:rStyle w:val="code"/>
        </w:rPr>
        <w:t>: integer;</w:t>
      </w:r>
    </w:p>
    <w:p w:rsidR="00BF12D9" w:rsidRDefault="00BF12D9" w:rsidP="00361ADD">
      <w:pPr>
        <w:pStyle w:val="Caption"/>
      </w:pPr>
      <w:r>
        <w:t>Description</w:t>
      </w:r>
    </w:p>
    <w:p w:rsidR="00BF12D9" w:rsidRDefault="00361ADD" w:rsidP="00203D21">
      <w:pPr>
        <w:pStyle w:val="BodyTextFirstIndent"/>
      </w:pPr>
      <w:r>
        <w:t>Sat is the s</w:t>
      </w:r>
      <w:r w:rsidR="00BF12D9">
        <w:t>aturation channel of the current color.</w:t>
      </w:r>
    </w:p>
    <w:p w:rsidR="00781FEC" w:rsidRDefault="00781FEC" w:rsidP="00361ADD">
      <w:pPr>
        <w:pStyle w:val="Caption"/>
      </w:pPr>
    </w:p>
    <w:p w:rsidR="00BF12D9" w:rsidRDefault="00BF12D9" w:rsidP="00361ADD">
      <w:pPr>
        <w:pStyle w:val="Caption"/>
      </w:pPr>
      <w:r>
        <w:t>Declaration</w:t>
      </w:r>
    </w:p>
    <w:p w:rsidR="00BF12D9" w:rsidRDefault="00BF12D9" w:rsidP="00871464">
      <w:pPr>
        <w:pStyle w:val="NoSpacing"/>
      </w:pPr>
      <w:r>
        <w:rPr>
          <w:rStyle w:val="code"/>
        </w:rPr>
        <w:t xml:space="preserve">procedure </w:t>
      </w:r>
      <w:bookmarkStart w:id="2951" w:name="THSVBoxSetColor"/>
      <w:r>
        <w:rPr>
          <w:rStyle w:val="code"/>
        </w:rPr>
        <w:t>SetColor</w:t>
      </w:r>
      <w:bookmarkEnd w:id="2951"/>
      <w:r>
        <w:rPr>
          <w:rStyle w:val="code"/>
        </w:rPr>
        <w:t>(cl: TColor);</w:t>
      </w:r>
    </w:p>
    <w:p w:rsidR="00BF12D9" w:rsidRDefault="00BF12D9" w:rsidP="00361ADD">
      <w:pPr>
        <w:pStyle w:val="Caption"/>
      </w:pPr>
      <w:r>
        <w:t>Description</w:t>
      </w:r>
    </w:p>
    <w:p w:rsidR="00BF12D9" w:rsidRDefault="00361ADD" w:rsidP="00203D21">
      <w:pPr>
        <w:pStyle w:val="BodyTextFirstIndent"/>
      </w:pPr>
      <w:r>
        <w:t>SetColor s</w:t>
      </w:r>
      <w:r w:rsidR="00BF12D9">
        <w:t>ets current color as TColor.</w:t>
      </w:r>
    </w:p>
    <w:p w:rsidR="00531BB6" w:rsidRDefault="00531BB6">
      <w:pPr>
        <w:keepNext w:val="0"/>
        <w:keepLines w:val="0"/>
        <w:spacing w:before="0" w:after="200" w:line="276" w:lineRule="auto"/>
        <w:outlineLvl w:val="9"/>
      </w:pPr>
    </w:p>
    <w:p w:rsidR="00531BB6" w:rsidRDefault="00531BB6">
      <w:pPr>
        <w:keepNext w:val="0"/>
        <w:keepLines w:val="0"/>
        <w:spacing w:before="0" w:after="200" w:line="276" w:lineRule="auto"/>
        <w:outlineLvl w:val="9"/>
      </w:pPr>
      <w:r>
        <w:br/>
      </w:r>
    </w:p>
    <w:p w:rsidR="0041130A" w:rsidRDefault="0041130A" w:rsidP="00743A61">
      <w:pPr>
        <w:pStyle w:val="BodyTextFirstIndent"/>
      </w:pPr>
    </w:p>
    <w:p w:rsidR="00531BB6" w:rsidRPr="00531BB6" w:rsidRDefault="00531BB6" w:rsidP="0041130A">
      <w:pPr>
        <w:pStyle w:val="Links"/>
      </w:pPr>
      <w:r w:rsidRPr="00781FEC">
        <w:t xml:space="preserve">HSVBox </w:t>
      </w:r>
      <w:r w:rsidR="00361ADD">
        <w:br w:type="page"/>
      </w:r>
    </w:p>
    <w:p w:rsidR="00BF12D9" w:rsidRDefault="00BF12D9" w:rsidP="00361ADD">
      <w:pPr>
        <w:pStyle w:val="Caption"/>
      </w:pPr>
      <w:r>
        <w:lastRenderedPageBreak/>
        <w:t>Declaration</w:t>
      </w:r>
    </w:p>
    <w:p w:rsidR="00BF12D9" w:rsidRDefault="00BF12D9" w:rsidP="00871464">
      <w:pPr>
        <w:pStyle w:val="NoSpacing"/>
      </w:pPr>
      <w:r>
        <w:rPr>
          <w:rStyle w:val="code"/>
        </w:rPr>
        <w:t xml:space="preserve">procedure </w:t>
      </w:r>
      <w:bookmarkStart w:id="2952" w:name="THSVBoxSetRGB"/>
      <w:r>
        <w:rPr>
          <w:rStyle w:val="code"/>
        </w:rPr>
        <w:t>SetRGB</w:t>
      </w:r>
      <w:bookmarkEnd w:id="2952"/>
      <w:r>
        <w:rPr>
          <w:rStyle w:val="code"/>
        </w:rPr>
        <w:t>(r, g, b: byte);</w:t>
      </w:r>
    </w:p>
    <w:p w:rsidR="00BF12D9" w:rsidRDefault="00BF12D9" w:rsidP="00361ADD">
      <w:pPr>
        <w:pStyle w:val="Caption"/>
      </w:pPr>
      <w:r>
        <w:t>Description</w:t>
      </w:r>
    </w:p>
    <w:p w:rsidR="00BF12D9" w:rsidRDefault="00361ADD" w:rsidP="00203D21">
      <w:pPr>
        <w:pStyle w:val="BodyTextFirstIndent"/>
      </w:pPr>
      <w:r>
        <w:t>SetRGB s</w:t>
      </w:r>
      <w:r w:rsidR="00BF12D9">
        <w:t>ets current color as RGB.</w:t>
      </w:r>
    </w:p>
    <w:p w:rsidR="00781FEC" w:rsidRDefault="00781FEC" w:rsidP="00361ADD">
      <w:pPr>
        <w:pStyle w:val="Caption"/>
      </w:pPr>
    </w:p>
    <w:p w:rsidR="00BF12D9" w:rsidRDefault="00BF12D9" w:rsidP="00361ADD">
      <w:pPr>
        <w:pStyle w:val="Caption"/>
      </w:pPr>
      <w:r>
        <w:t>Declaration</w:t>
      </w:r>
    </w:p>
    <w:p w:rsidR="00BF12D9" w:rsidRDefault="00BF12D9" w:rsidP="00871464">
      <w:pPr>
        <w:pStyle w:val="NoSpacing"/>
      </w:pPr>
      <w:r w:rsidRPr="00871464">
        <w:rPr>
          <w:rStyle w:val="code"/>
          <w:b/>
        </w:rPr>
        <w:t>property</w:t>
      </w:r>
      <w:r>
        <w:rPr>
          <w:rStyle w:val="code"/>
        </w:rPr>
        <w:t xml:space="preserve"> </w:t>
      </w:r>
      <w:bookmarkStart w:id="2953" w:name="THSVBoxVal"/>
      <w:r>
        <w:rPr>
          <w:rStyle w:val="code"/>
        </w:rPr>
        <w:t>Val</w:t>
      </w:r>
      <w:bookmarkEnd w:id="2953"/>
      <w:r>
        <w:rPr>
          <w:rStyle w:val="code"/>
        </w:rPr>
        <w:t>: integer;</w:t>
      </w:r>
    </w:p>
    <w:p w:rsidR="00BF12D9" w:rsidRDefault="00BF12D9" w:rsidP="00361ADD">
      <w:pPr>
        <w:pStyle w:val="Caption"/>
      </w:pPr>
      <w:r>
        <w:t>Description</w:t>
      </w:r>
    </w:p>
    <w:p w:rsidR="00BF12D9" w:rsidRDefault="00361ADD" w:rsidP="00203D21">
      <w:pPr>
        <w:pStyle w:val="BodyTextFirstIndent"/>
      </w:pPr>
      <w:r>
        <w:t>Val is the v</w:t>
      </w:r>
      <w:r w:rsidR="00BF12D9">
        <w:t>alue channel of the current color.</w:t>
      </w:r>
    </w:p>
    <w:p w:rsidR="00781FEC" w:rsidRDefault="00781FEC" w:rsidP="00887754">
      <w:pPr>
        <w:pStyle w:val="Quote"/>
      </w:pPr>
    </w:p>
    <w:p w:rsidR="00BF12D9" w:rsidRDefault="00BF12D9" w:rsidP="00887754">
      <w:pPr>
        <w:pStyle w:val="Quote"/>
      </w:pPr>
      <w:r>
        <w:t>Events</w:t>
      </w:r>
    </w:p>
    <w:p w:rsidR="00BF12D9" w:rsidRDefault="00BF12D9" w:rsidP="00361ADD">
      <w:pPr>
        <w:pStyle w:val="Caption"/>
      </w:pPr>
      <w:r>
        <w:t>Declaration</w:t>
      </w:r>
    </w:p>
    <w:p w:rsidR="00BF12D9" w:rsidRPr="00EF25C1" w:rsidRDefault="00BF12D9" w:rsidP="00871464">
      <w:pPr>
        <w:pStyle w:val="NoSpacing"/>
      </w:pPr>
      <w:r w:rsidRPr="00871464">
        <w:rPr>
          <w:rStyle w:val="code"/>
          <w:b/>
        </w:rPr>
        <w:t xml:space="preserve">property </w:t>
      </w:r>
      <w:bookmarkStart w:id="2954" w:name="THSVBoxOnChange"/>
      <w:r w:rsidRPr="00EF25C1">
        <w:rPr>
          <w:rStyle w:val="code"/>
        </w:rPr>
        <w:t>OnChange</w:t>
      </w:r>
      <w:bookmarkEnd w:id="2954"/>
      <w:r w:rsidRPr="00EF25C1">
        <w:rPr>
          <w:rStyle w:val="code"/>
        </w:rPr>
        <w:t>: TNotifyEvent;</w:t>
      </w:r>
    </w:p>
    <w:p w:rsidR="00BF12D9" w:rsidRDefault="00BF12D9" w:rsidP="00361ADD">
      <w:pPr>
        <w:pStyle w:val="Caption"/>
      </w:pPr>
      <w:r>
        <w:t>Description</w:t>
      </w:r>
    </w:p>
    <w:p w:rsidR="00BF12D9" w:rsidRDefault="00BF12D9" w:rsidP="00203D21">
      <w:pPr>
        <w:pStyle w:val="BodyTextFirstIndent"/>
      </w:pPr>
      <w:r>
        <w:t>This event is called whenever a color is changed.</w:t>
      </w:r>
    </w:p>
    <w:p w:rsidR="00531BB6" w:rsidRDefault="00531BB6" w:rsidP="00203D21">
      <w:pPr>
        <w:pStyle w:val="BodyTextFirstIndent"/>
      </w:pPr>
    </w:p>
    <w:p w:rsidR="0041130A" w:rsidRDefault="0041130A" w:rsidP="0041130A">
      <w:pPr>
        <w:pStyle w:val="Links"/>
      </w:pPr>
    </w:p>
    <w:p w:rsidR="0041130A" w:rsidRDefault="0041130A" w:rsidP="0041130A">
      <w:pPr>
        <w:pStyle w:val="Links"/>
      </w:pPr>
    </w:p>
    <w:p w:rsidR="00531BB6" w:rsidRDefault="003921BC" w:rsidP="0041130A">
      <w:pPr>
        <w:pStyle w:val="Links"/>
      </w:pPr>
      <w:hyperlink w:anchor="THSVBox" w:history="1">
        <w:r w:rsidR="00781FEC">
          <w:rPr>
            <w:rStyle w:val="Hyperlink"/>
          </w:rPr>
          <w:t>HSVBox</w:t>
        </w:r>
      </w:hyperlink>
    </w:p>
    <w:p w:rsidR="00531BB6" w:rsidRPr="00BF12D9" w:rsidRDefault="00531BB6" w:rsidP="00203D21">
      <w:pPr>
        <w:pStyle w:val="BodyTextFirstIndent"/>
        <w:sectPr w:rsidR="00531BB6" w:rsidRPr="00BF12D9" w:rsidSect="00B36046">
          <w:headerReference w:type="default" r:id="rId2104"/>
          <w:footerReference w:type="default" r:id="rId2105"/>
          <w:endnotePr>
            <w:numFmt w:val="decimal"/>
            <w:numRestart w:val="eachSect"/>
          </w:endnotePr>
          <w:pgSz w:w="7920" w:h="12240" w:orient="landscape" w:code="1"/>
          <w:pgMar w:top="720" w:right="720" w:bottom="720" w:left="720" w:header="288" w:footer="346" w:gutter="288"/>
          <w:cols w:space="720"/>
          <w:docGrid w:linePitch="360"/>
        </w:sectPr>
      </w:pPr>
    </w:p>
    <w:p w:rsidR="005C3ACB" w:rsidRPr="005E18CE" w:rsidRDefault="005C3ACB" w:rsidP="005C3ACB">
      <w:pPr>
        <w:pStyle w:val="IntenseQuote"/>
        <w:pBdr>
          <w:left w:val="single" w:sz="36" w:space="13" w:color="4F81BD" w:themeColor="accent1"/>
        </w:pBdr>
      </w:pPr>
      <w:r>
        <w:rPr>
          <w:sz w:val="48"/>
          <w:szCs w:val="48"/>
        </w:rPr>
        <w:lastRenderedPageBreak/>
        <w:t xml:space="preserve">Chapter </w:t>
      </w:r>
      <w:r w:rsidR="00F729E8">
        <w:rPr>
          <w:sz w:val="48"/>
          <w:szCs w:val="48"/>
        </w:rPr>
        <w:t>3</w:t>
      </w:r>
      <w:r w:rsidR="005509C1">
        <w:rPr>
          <w:sz w:val="48"/>
          <w:szCs w:val="48"/>
        </w:rPr>
        <w:t>8</w:t>
      </w:r>
      <w:r>
        <w:br/>
      </w:r>
      <w:r>
        <w:rPr>
          <w:lang w:eastAsia="ko-KR"/>
        </w:rPr>
        <w:t>TIEGradientBar</w:t>
      </w:r>
    </w:p>
    <w:p w:rsidR="005C3ACB" w:rsidRDefault="00F729E8" w:rsidP="00CE7839">
      <w:pPr>
        <w:pStyle w:val="Heading1"/>
      </w:pPr>
      <w:bookmarkStart w:id="2955" w:name="_Toc323291221"/>
      <w:bookmarkStart w:id="2956" w:name="_Toc323293634"/>
      <w:bookmarkStart w:id="2957" w:name="_Toc330973062"/>
      <w:r>
        <w:t>Chapter 3</w:t>
      </w:r>
      <w:r w:rsidR="005509C1">
        <w:t>8</w:t>
      </w:r>
      <w:r w:rsidR="00CE7839">
        <w:t>.</w:t>
      </w:r>
      <w:r>
        <w:t xml:space="preserve"> </w:t>
      </w:r>
      <w:r w:rsidR="00E21925">
        <w:t>IEGradientBar</w:t>
      </w:r>
      <w:bookmarkEnd w:id="2955"/>
      <w:bookmarkEnd w:id="2956"/>
      <w:bookmarkEnd w:id="2957"/>
    </w:p>
    <w:p w:rsidR="00BF12D9" w:rsidRDefault="00407E02" w:rsidP="00361ADD">
      <w:pPr>
        <w:pStyle w:val="Caption"/>
      </w:pPr>
      <w:r>
        <w:rPr>
          <w:noProof/>
          <w:lang w:bidi="ar-SA"/>
        </w:rPr>
        <w:drawing>
          <wp:anchor distT="0" distB="0" distL="114300" distR="114300" simplePos="0" relativeHeight="251604480" behindDoc="0" locked="0" layoutInCell="1" allowOverlap="1">
            <wp:simplePos x="0" y="0"/>
            <wp:positionH relativeFrom="column">
              <wp:posOffset>0</wp:posOffset>
            </wp:positionH>
            <wp:positionV relativeFrom="paragraph">
              <wp:posOffset>127000</wp:posOffset>
            </wp:positionV>
            <wp:extent cx="1876425" cy="1876425"/>
            <wp:effectExtent l="0" t="0" r="0" b="0"/>
            <wp:wrapSquare wrapText="bothSides"/>
            <wp:docPr id="55"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06">
                      <a:extLst>
                        <a:ext uri="{28A0092B-C50C-407E-A947-70E740481C1C}">
                          <a14:useLocalDpi xmlns:a14="http://schemas.microsoft.com/office/drawing/2010/main" val="0"/>
                        </a:ext>
                      </a:extLst>
                    </a:blip>
                    <a:srcRect/>
                    <a:stretch>
                      <a:fillRect/>
                    </a:stretch>
                  </pic:blipFill>
                  <pic:spPr bwMode="auto">
                    <a:xfrm>
                      <a:off x="0" y="0"/>
                      <a:ext cx="1876425" cy="1876425"/>
                    </a:xfrm>
                    <a:prstGeom prst="rect">
                      <a:avLst/>
                    </a:prstGeom>
                    <a:noFill/>
                    <a:ln>
                      <a:noFill/>
                    </a:ln>
                  </pic:spPr>
                </pic:pic>
              </a:graphicData>
            </a:graphic>
            <wp14:sizeRelH relativeFrom="page">
              <wp14:pctWidth>0</wp14:pctWidth>
            </wp14:sizeRelH>
            <wp14:sizeRelV relativeFrom="page">
              <wp14:pctHeight>0</wp14:pctHeight>
            </wp14:sizeRelV>
          </wp:anchor>
        </w:drawing>
      </w:r>
      <w:r w:rsidR="00BF12D9">
        <w:t>Description</w:t>
      </w:r>
    </w:p>
    <w:p w:rsidR="00BF12D9" w:rsidRDefault="00BF12D9" w:rsidP="00203D21">
      <w:pPr>
        <w:pStyle w:val="BodyTextFirstIndent"/>
      </w:pPr>
      <w:r>
        <w:t>TIEGradientBar component shows a gradient bar, with a grip with which the user can select a color or an index.</w:t>
      </w:r>
    </w:p>
    <w:p w:rsidR="005C3ACB" w:rsidRDefault="005C3ACB">
      <w:pPr>
        <w:keepNext w:val="0"/>
        <w:keepLines w:val="0"/>
        <w:spacing w:before="0" w:after="200" w:line="276" w:lineRule="auto"/>
        <w:outlineLvl w:val="9"/>
        <w:rPr>
          <w:b/>
          <w:bCs w:val="0"/>
          <w:color w:val="4F81BD" w:themeColor="accent1"/>
          <w:sz w:val="28"/>
          <w:szCs w:val="26"/>
        </w:rPr>
      </w:pPr>
      <w:r>
        <w:br w:type="page"/>
      </w:r>
    </w:p>
    <w:p w:rsidR="00BF12D9" w:rsidRDefault="00BF12D9" w:rsidP="00D55C61">
      <w:pPr>
        <w:pStyle w:val="Heading3"/>
      </w:pPr>
      <w:bookmarkStart w:id="2958" w:name="TIEGradientBar"/>
      <w:bookmarkStart w:id="2959" w:name="_Toc330973063"/>
      <w:r>
        <w:lastRenderedPageBreak/>
        <w:t>Methods and Properties</w:t>
      </w:r>
      <w:bookmarkEnd w:id="2959"/>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01"/>
        <w:gridCol w:w="2095"/>
        <w:gridCol w:w="2112"/>
      </w:tblGrid>
      <w:tr w:rsidR="009B5FAF" w:rsidRPr="009B5FAF" w:rsidTr="00BA66FE">
        <w:trPr>
          <w:cnfStyle w:val="100000000000" w:firstRow="1" w:lastRow="0" w:firstColumn="0" w:lastColumn="0" w:oddVBand="0" w:evenVBand="0" w:oddHBand="0" w:evenHBand="0" w:firstRowFirstColumn="0" w:firstRowLastColumn="0" w:lastRowFirstColumn="0" w:lastRowLastColumn="0"/>
          <w:trHeight w:hRule="exact" w:val="475"/>
        </w:trPr>
        <w:tc>
          <w:tcPr>
            <w:tcW w:w="2101" w:type="dxa"/>
          </w:tcPr>
          <w:bookmarkEnd w:id="2958"/>
          <w:p w:rsidR="009B5FAF" w:rsidRPr="009B5FAF" w:rsidRDefault="003F4915" w:rsidP="009F143A">
            <w:pPr>
              <w:spacing w:after="240"/>
            </w:pPr>
            <w:r>
              <w:fldChar w:fldCharType="begin"/>
            </w:r>
            <w:r>
              <w:instrText>HYPERLINK  \l "TIEGradientBarBeginColor"</w:instrText>
            </w:r>
            <w:r>
              <w:fldChar w:fldCharType="separate"/>
            </w:r>
            <w:r w:rsidR="009B5FAF" w:rsidRPr="009B5FAF">
              <w:rPr>
                <w:rStyle w:val="Hyperlink"/>
              </w:rPr>
              <w:t>BeginColor</w:t>
            </w:r>
            <w:r>
              <w:fldChar w:fldCharType="end"/>
            </w:r>
          </w:p>
        </w:tc>
        <w:tc>
          <w:tcPr>
            <w:tcW w:w="2095" w:type="dxa"/>
          </w:tcPr>
          <w:p w:rsidR="009B5FAF" w:rsidRPr="009B5FAF" w:rsidRDefault="003921BC" w:rsidP="009F143A">
            <w:pPr>
              <w:spacing w:after="240"/>
            </w:pPr>
            <w:hyperlink w:anchor="TIEGradientBarColor" w:history="1">
              <w:r w:rsidR="009B5FAF" w:rsidRPr="009B5FAF">
                <w:rPr>
                  <w:rStyle w:val="Hyperlink"/>
                </w:rPr>
                <w:t>Color</w:t>
              </w:r>
            </w:hyperlink>
          </w:p>
        </w:tc>
        <w:tc>
          <w:tcPr>
            <w:tcW w:w="2112" w:type="dxa"/>
          </w:tcPr>
          <w:p w:rsidR="009B5FAF" w:rsidRPr="009B5FAF" w:rsidRDefault="003921BC" w:rsidP="009F143A">
            <w:pPr>
              <w:spacing w:after="240"/>
            </w:pPr>
            <w:hyperlink w:anchor="TIEGradientBarColorIndex" w:history="1">
              <w:r w:rsidR="009B5FAF" w:rsidRPr="009B5FAF">
                <w:rPr>
                  <w:rStyle w:val="Hyperlink"/>
                </w:rPr>
                <w:t>ColorIndex</w:t>
              </w:r>
            </w:hyperlink>
          </w:p>
        </w:tc>
      </w:tr>
      <w:tr w:rsidR="009B5FAF" w:rsidRPr="009B5FAF" w:rsidTr="00BA66FE">
        <w:trPr>
          <w:trHeight w:hRule="exact" w:val="475"/>
        </w:trPr>
        <w:tc>
          <w:tcPr>
            <w:tcW w:w="2101" w:type="dxa"/>
          </w:tcPr>
          <w:p w:rsidR="009B5FAF" w:rsidRPr="009B5FAF" w:rsidRDefault="003921BC" w:rsidP="009F143A">
            <w:pPr>
              <w:spacing w:after="240"/>
            </w:pPr>
            <w:hyperlink w:anchor="TIEGradientBarDirection" w:history="1">
              <w:r w:rsidR="009B5FAF" w:rsidRPr="009B5FAF">
                <w:rPr>
                  <w:rStyle w:val="Hyperlink"/>
                </w:rPr>
                <w:t>Direction</w:t>
              </w:r>
            </w:hyperlink>
          </w:p>
        </w:tc>
        <w:tc>
          <w:tcPr>
            <w:tcW w:w="2095" w:type="dxa"/>
          </w:tcPr>
          <w:p w:rsidR="009B5FAF" w:rsidRPr="009B5FAF" w:rsidRDefault="003921BC" w:rsidP="009F143A">
            <w:pPr>
              <w:spacing w:after="240"/>
            </w:pPr>
            <w:hyperlink w:anchor="TIEGradientBarEndColor" w:history="1">
              <w:r w:rsidR="009B5FAF" w:rsidRPr="009B5FAF">
                <w:rPr>
                  <w:rStyle w:val="Hyperlink"/>
                </w:rPr>
                <w:t>EndColor</w:t>
              </w:r>
            </w:hyperlink>
          </w:p>
        </w:tc>
        <w:tc>
          <w:tcPr>
            <w:tcW w:w="2112" w:type="dxa"/>
          </w:tcPr>
          <w:p w:rsidR="009B5FAF" w:rsidRPr="009B5FAF" w:rsidRDefault="003921BC" w:rsidP="009F143A">
            <w:pPr>
              <w:spacing w:after="240"/>
            </w:pPr>
            <w:hyperlink w:anchor="TIEGradientBarMouseInteract" w:history="1">
              <w:r w:rsidR="009B5FAF" w:rsidRPr="009B5FAF">
                <w:rPr>
                  <w:rStyle w:val="Hyperlink"/>
                </w:rPr>
                <w:t>MouseInteract</w:t>
              </w:r>
            </w:hyperlink>
          </w:p>
        </w:tc>
      </w:tr>
      <w:tr w:rsidR="009B5FAF" w:rsidRPr="009B5FAF" w:rsidTr="00BA66FE">
        <w:trPr>
          <w:trHeight w:hRule="exact" w:val="475"/>
        </w:trPr>
        <w:tc>
          <w:tcPr>
            <w:tcW w:w="2101" w:type="dxa"/>
          </w:tcPr>
          <w:p w:rsidR="009B5FAF" w:rsidRPr="009B5FAF" w:rsidRDefault="003921BC" w:rsidP="009F143A">
            <w:pPr>
              <w:spacing w:after="240"/>
            </w:pPr>
            <w:hyperlink w:anchor="TIEGradientBarRGB" w:history="1">
              <w:r w:rsidR="009B5FAF" w:rsidRPr="009B5FAF">
                <w:rPr>
                  <w:rStyle w:val="Hyperlink"/>
                </w:rPr>
                <w:t>RGB</w:t>
              </w:r>
            </w:hyperlink>
          </w:p>
        </w:tc>
        <w:tc>
          <w:tcPr>
            <w:tcW w:w="2095" w:type="dxa"/>
          </w:tcPr>
          <w:p w:rsidR="009B5FAF" w:rsidRPr="009B5FAF" w:rsidRDefault="009B5FAF" w:rsidP="009F143A">
            <w:pPr>
              <w:spacing w:after="240"/>
            </w:pPr>
          </w:p>
        </w:tc>
        <w:tc>
          <w:tcPr>
            <w:tcW w:w="2112" w:type="dxa"/>
          </w:tcPr>
          <w:p w:rsidR="009B5FAF" w:rsidRPr="009B5FAF" w:rsidRDefault="009B5FAF" w:rsidP="009F143A">
            <w:pPr>
              <w:pStyle w:val="Heading4"/>
            </w:pPr>
          </w:p>
        </w:tc>
      </w:tr>
      <w:tr w:rsidR="00781FEC" w:rsidRPr="009B5FAF" w:rsidTr="00BA66FE">
        <w:trPr>
          <w:trHeight w:hRule="exact" w:val="475"/>
        </w:trPr>
        <w:tc>
          <w:tcPr>
            <w:tcW w:w="6308" w:type="dxa"/>
            <w:gridSpan w:val="3"/>
          </w:tcPr>
          <w:p w:rsidR="00781FEC" w:rsidRPr="009B5FAF" w:rsidRDefault="00781FEC" w:rsidP="009F143A">
            <w:pPr>
              <w:rPr>
                <w:b/>
              </w:rPr>
            </w:pPr>
          </w:p>
        </w:tc>
      </w:tr>
      <w:tr w:rsidR="009B5FAF" w:rsidRPr="009B5FAF" w:rsidTr="00BA66FE">
        <w:trPr>
          <w:trHeight w:hRule="exact" w:val="475"/>
        </w:trPr>
        <w:tc>
          <w:tcPr>
            <w:tcW w:w="6308" w:type="dxa"/>
            <w:gridSpan w:val="3"/>
          </w:tcPr>
          <w:p w:rsidR="009B5FAF" w:rsidRPr="009B5FAF" w:rsidRDefault="009B5FAF" w:rsidP="00D55C61">
            <w:pPr>
              <w:pStyle w:val="Heading3"/>
              <w:outlineLvl w:val="2"/>
            </w:pPr>
            <w:bookmarkStart w:id="2960" w:name="_Toc330973064"/>
            <w:r w:rsidRPr="009B5FAF">
              <w:t>Events</w:t>
            </w:r>
            <w:bookmarkEnd w:id="2960"/>
          </w:p>
        </w:tc>
      </w:tr>
      <w:tr w:rsidR="009B5FAF" w:rsidRPr="009B5FAF" w:rsidTr="00BA66FE">
        <w:trPr>
          <w:trHeight w:hRule="exact" w:val="475"/>
        </w:trPr>
        <w:tc>
          <w:tcPr>
            <w:tcW w:w="2101" w:type="dxa"/>
          </w:tcPr>
          <w:p w:rsidR="009B5FAF" w:rsidRPr="009B5FAF" w:rsidRDefault="003921BC" w:rsidP="009F143A">
            <w:hyperlink w:anchor="TIEGradientBarOnChange" w:history="1">
              <w:r w:rsidR="009B5FAF" w:rsidRPr="009B5FAF">
                <w:rPr>
                  <w:rStyle w:val="Hyperlink"/>
                </w:rPr>
                <w:t>OnChange</w:t>
              </w:r>
            </w:hyperlink>
          </w:p>
        </w:tc>
        <w:tc>
          <w:tcPr>
            <w:tcW w:w="2095" w:type="dxa"/>
          </w:tcPr>
          <w:p w:rsidR="009B5FAF" w:rsidRPr="009B5FAF" w:rsidRDefault="009B5FAF" w:rsidP="009F143A"/>
        </w:tc>
        <w:tc>
          <w:tcPr>
            <w:tcW w:w="2112" w:type="dxa"/>
          </w:tcPr>
          <w:p w:rsidR="009B5FAF" w:rsidRPr="009B5FAF" w:rsidRDefault="009B5FAF" w:rsidP="009F143A"/>
        </w:tc>
      </w:tr>
    </w:tbl>
    <w:p w:rsidR="009B5FAF" w:rsidRDefault="009B5FAF" w:rsidP="00361ADD">
      <w:pPr>
        <w:pStyle w:val="Caption"/>
      </w:pPr>
    </w:p>
    <w:p w:rsidR="00BF12D9" w:rsidRDefault="00BF12D9" w:rsidP="00361ADD">
      <w:pPr>
        <w:pStyle w:val="Caption"/>
      </w:pPr>
      <w:r>
        <w:t>Declaration</w:t>
      </w:r>
    </w:p>
    <w:p w:rsidR="00BF12D9" w:rsidRDefault="00BF12D9" w:rsidP="00871464">
      <w:pPr>
        <w:pStyle w:val="NoSpacing"/>
      </w:pPr>
      <w:r w:rsidRPr="00361ADD">
        <w:rPr>
          <w:rStyle w:val="code"/>
          <w:b/>
        </w:rPr>
        <w:t>property</w:t>
      </w:r>
      <w:r>
        <w:rPr>
          <w:rStyle w:val="code"/>
        </w:rPr>
        <w:t xml:space="preserve"> </w:t>
      </w:r>
      <w:bookmarkStart w:id="2961" w:name="TIEGradientBarBeginColor"/>
      <w:r>
        <w:rPr>
          <w:rStyle w:val="code"/>
        </w:rPr>
        <w:t>BeginColor</w:t>
      </w:r>
      <w:bookmarkEnd w:id="2961"/>
      <w:r>
        <w:rPr>
          <w:rStyle w:val="code"/>
        </w:rPr>
        <w:t>: TColor;</w:t>
      </w:r>
    </w:p>
    <w:p w:rsidR="00BF12D9" w:rsidRDefault="00BF12D9" w:rsidP="00361ADD">
      <w:pPr>
        <w:pStyle w:val="Caption"/>
      </w:pPr>
      <w:r>
        <w:t>Description</w:t>
      </w:r>
    </w:p>
    <w:p w:rsidR="00BF12D9" w:rsidRDefault="00361ADD" w:rsidP="00203D21">
      <w:pPr>
        <w:pStyle w:val="BodyTextFirstIndent"/>
      </w:pPr>
      <w:r>
        <w:t>BeginColor is the f</w:t>
      </w:r>
      <w:r w:rsidR="00BF12D9">
        <w:t>irst color of the gradient bar.</w:t>
      </w:r>
    </w:p>
    <w:p w:rsidR="0041130A" w:rsidRDefault="0041130A" w:rsidP="00361ADD">
      <w:pPr>
        <w:pStyle w:val="Caption"/>
      </w:pPr>
    </w:p>
    <w:p w:rsidR="0041130A" w:rsidRDefault="0041130A" w:rsidP="00361ADD">
      <w:pPr>
        <w:pStyle w:val="Caption"/>
      </w:pPr>
    </w:p>
    <w:p w:rsidR="00BF12D9" w:rsidRDefault="00BF12D9" w:rsidP="00361ADD">
      <w:pPr>
        <w:pStyle w:val="Caption"/>
      </w:pPr>
      <w:r>
        <w:t>Declaration</w:t>
      </w:r>
    </w:p>
    <w:p w:rsidR="00BF12D9" w:rsidRDefault="00BF12D9" w:rsidP="00871464">
      <w:pPr>
        <w:pStyle w:val="NoSpacing"/>
      </w:pPr>
      <w:r w:rsidRPr="00361ADD">
        <w:rPr>
          <w:rStyle w:val="code"/>
          <w:b/>
        </w:rPr>
        <w:t>property</w:t>
      </w:r>
      <w:r>
        <w:rPr>
          <w:rStyle w:val="code"/>
        </w:rPr>
        <w:t xml:space="preserve"> </w:t>
      </w:r>
      <w:bookmarkStart w:id="2962" w:name="TIEGradientBarColor"/>
      <w:r>
        <w:rPr>
          <w:rStyle w:val="code"/>
        </w:rPr>
        <w:t>Color</w:t>
      </w:r>
      <w:bookmarkEnd w:id="2962"/>
      <w:r>
        <w:rPr>
          <w:rStyle w:val="code"/>
        </w:rPr>
        <w:t>: TColor;</w:t>
      </w:r>
    </w:p>
    <w:p w:rsidR="00BF12D9" w:rsidRDefault="00BF12D9" w:rsidP="00361ADD">
      <w:pPr>
        <w:pStyle w:val="Caption"/>
      </w:pPr>
      <w:r>
        <w:t>Description</w:t>
      </w:r>
    </w:p>
    <w:p w:rsidR="00BF12D9" w:rsidRPr="00781FEC" w:rsidRDefault="00361ADD" w:rsidP="00743A61">
      <w:pPr>
        <w:pStyle w:val="BodyText"/>
        <w:rPr>
          <w:rFonts w:cstheme="minorHAnsi"/>
          <w:b/>
          <w:color w:val="C0504D" w:themeColor="accent2"/>
        </w:rPr>
      </w:pPr>
      <w:r>
        <w:t xml:space="preserve">Color is the </w:t>
      </w:r>
      <w:r w:rsidR="00BF12D9">
        <w:t>color the user has selected.</w:t>
      </w:r>
      <w:r w:rsidR="00BF12D9">
        <w:br/>
      </w:r>
      <w:r w:rsidR="00BF12D9">
        <w:br/>
      </w:r>
      <w:r w:rsidR="00BF12D9" w:rsidRPr="00781FEC">
        <w:rPr>
          <w:rFonts w:cstheme="minorHAnsi"/>
          <w:b/>
          <w:color w:val="C0504D" w:themeColor="accent2"/>
        </w:rPr>
        <w:t>Read-only</w:t>
      </w:r>
    </w:p>
    <w:p w:rsidR="00146C7A" w:rsidRDefault="0041130A" w:rsidP="0041130A">
      <w:pPr>
        <w:pStyle w:val="Links"/>
      </w:pPr>
      <w:r>
        <w:br/>
      </w:r>
      <w:hyperlink w:anchor="TIEGradientBar" w:history="1">
        <w:r w:rsidR="00781FEC">
          <w:rPr>
            <w:rStyle w:val="Hyperlink"/>
          </w:rPr>
          <w:t>IEGradientBar</w:t>
        </w:r>
      </w:hyperlink>
    </w:p>
    <w:p w:rsidR="008905C6" w:rsidRDefault="008905C6" w:rsidP="00361ADD">
      <w:pPr>
        <w:pStyle w:val="Caption"/>
      </w:pPr>
      <w:r>
        <w:lastRenderedPageBreak/>
        <w:t>Declaration</w:t>
      </w:r>
    </w:p>
    <w:p w:rsidR="008905C6" w:rsidRDefault="008905C6" w:rsidP="00871464">
      <w:pPr>
        <w:pStyle w:val="NoSpacing"/>
      </w:pPr>
      <w:r>
        <w:rPr>
          <w:rStyle w:val="code"/>
        </w:rPr>
        <w:t xml:space="preserve">property </w:t>
      </w:r>
      <w:bookmarkStart w:id="2963" w:name="TIEGradientBarColorIndex"/>
      <w:r>
        <w:rPr>
          <w:rStyle w:val="code"/>
        </w:rPr>
        <w:t>ColorIndex</w:t>
      </w:r>
      <w:bookmarkEnd w:id="2963"/>
      <w:r>
        <w:rPr>
          <w:rStyle w:val="code"/>
        </w:rPr>
        <w:t>: integer;</w:t>
      </w:r>
    </w:p>
    <w:p w:rsidR="008905C6" w:rsidRDefault="008905C6" w:rsidP="00361ADD">
      <w:pPr>
        <w:pStyle w:val="Caption"/>
      </w:pPr>
      <w:r>
        <w:t>Description</w:t>
      </w:r>
    </w:p>
    <w:p w:rsidR="00BF12D9" w:rsidRDefault="008905C6" w:rsidP="00203D21">
      <w:pPr>
        <w:pStyle w:val="BodyTextFirstIndent"/>
      </w:pPr>
      <w:r>
        <w:t>ColorIndex is the color index that user has selected. It can be 0 (</w:t>
      </w:r>
      <w:hyperlink r:id="rId2107" w:history="1">
        <w:r>
          <w:rPr>
            <w:rStyle w:val="Hyperlink"/>
          </w:rPr>
          <w:t>BeginColor</w:t>
        </w:r>
      </w:hyperlink>
      <w:r>
        <w:t>) up to 255 (</w:t>
      </w:r>
      <w:hyperlink r:id="rId2108" w:history="1">
        <w:r>
          <w:rPr>
            <w:rStyle w:val="Hyperlink"/>
          </w:rPr>
          <w:t>EndColor</w:t>
        </w:r>
      </w:hyperlink>
      <w:r>
        <w:t>).</w:t>
      </w:r>
    </w:p>
    <w:p w:rsidR="0041130A" w:rsidRDefault="0041130A" w:rsidP="00361ADD">
      <w:pPr>
        <w:pStyle w:val="Caption"/>
      </w:pPr>
    </w:p>
    <w:p w:rsidR="0041130A" w:rsidRDefault="0041130A" w:rsidP="00361ADD">
      <w:pPr>
        <w:pStyle w:val="Caption"/>
      </w:pPr>
    </w:p>
    <w:p w:rsidR="008905C6" w:rsidRDefault="008905C6" w:rsidP="00361ADD">
      <w:pPr>
        <w:pStyle w:val="Caption"/>
      </w:pPr>
      <w:r>
        <w:t>Declaration</w:t>
      </w:r>
    </w:p>
    <w:p w:rsidR="008905C6" w:rsidRDefault="008905C6" w:rsidP="00871464">
      <w:pPr>
        <w:pStyle w:val="NoSpacing"/>
      </w:pPr>
      <w:r>
        <w:rPr>
          <w:rStyle w:val="code"/>
        </w:rPr>
        <w:t xml:space="preserve">property </w:t>
      </w:r>
      <w:bookmarkStart w:id="2964" w:name="TIEGradientBarDirection"/>
      <w:r>
        <w:rPr>
          <w:rStyle w:val="code"/>
        </w:rPr>
        <w:t>Direction</w:t>
      </w:r>
      <w:bookmarkEnd w:id="2964"/>
      <w:r>
        <w:rPr>
          <w:rStyle w:val="code"/>
        </w:rPr>
        <w:t xml:space="preserve">: </w:t>
      </w:r>
      <w:hyperlink r:id="rId2109" w:history="1">
        <w:r>
          <w:rPr>
            <w:rStyle w:val="Hyperlink"/>
          </w:rPr>
          <w:t>TIEGradientDir</w:t>
        </w:r>
      </w:hyperlink>
      <w:r>
        <w:rPr>
          <w:rStyle w:val="code"/>
        </w:rPr>
        <w:t>;</w:t>
      </w:r>
    </w:p>
    <w:p w:rsidR="008905C6" w:rsidRDefault="008905C6" w:rsidP="00361ADD">
      <w:pPr>
        <w:pStyle w:val="Caption"/>
      </w:pPr>
      <w:r>
        <w:t>Description</w:t>
      </w:r>
    </w:p>
    <w:p w:rsidR="008905C6" w:rsidRDefault="008905C6" w:rsidP="00203D21">
      <w:pPr>
        <w:pStyle w:val="BodyTextFirstIndent"/>
      </w:pPr>
      <w:r>
        <w:t>Direction is gdHorizontal for a horizontal bar or gdVertical for a vertical bar.</w:t>
      </w:r>
    </w:p>
    <w:p w:rsidR="0041130A" w:rsidRDefault="0041130A" w:rsidP="00361ADD">
      <w:pPr>
        <w:pStyle w:val="Caption"/>
      </w:pPr>
    </w:p>
    <w:p w:rsidR="0041130A" w:rsidRDefault="0041130A" w:rsidP="00361ADD">
      <w:pPr>
        <w:pStyle w:val="Caption"/>
      </w:pPr>
    </w:p>
    <w:p w:rsidR="008905C6" w:rsidRDefault="008905C6" w:rsidP="00361ADD">
      <w:pPr>
        <w:pStyle w:val="Caption"/>
      </w:pPr>
      <w:r>
        <w:t>Declaration</w:t>
      </w:r>
    </w:p>
    <w:p w:rsidR="008905C6" w:rsidRDefault="008905C6" w:rsidP="00871464">
      <w:pPr>
        <w:pStyle w:val="NoSpacing"/>
      </w:pPr>
      <w:r>
        <w:rPr>
          <w:rStyle w:val="code"/>
        </w:rPr>
        <w:t xml:space="preserve">property </w:t>
      </w:r>
      <w:bookmarkStart w:id="2965" w:name="TIEGradientBarEndColor"/>
      <w:r>
        <w:rPr>
          <w:rStyle w:val="code"/>
        </w:rPr>
        <w:t>EndColor</w:t>
      </w:r>
      <w:bookmarkEnd w:id="2965"/>
      <w:r>
        <w:rPr>
          <w:rStyle w:val="code"/>
        </w:rPr>
        <w:t>: TColor;</w:t>
      </w:r>
    </w:p>
    <w:p w:rsidR="008905C6" w:rsidRDefault="008905C6" w:rsidP="00361ADD">
      <w:pPr>
        <w:pStyle w:val="Caption"/>
      </w:pPr>
      <w:r>
        <w:t>Description</w:t>
      </w:r>
    </w:p>
    <w:p w:rsidR="008905C6" w:rsidRDefault="00361ADD" w:rsidP="00203D21">
      <w:pPr>
        <w:pStyle w:val="BodyTextFirstIndent"/>
      </w:pPr>
      <w:r>
        <w:t>EndColor is the f</w:t>
      </w:r>
      <w:r w:rsidR="008905C6">
        <w:t>inal color of the gradient bar.</w:t>
      </w:r>
    </w:p>
    <w:p w:rsidR="0041130A" w:rsidRDefault="0041130A" w:rsidP="00743A61">
      <w:pPr>
        <w:pStyle w:val="BodyTextIndent"/>
      </w:pPr>
    </w:p>
    <w:p w:rsidR="0041130A" w:rsidRDefault="0041130A" w:rsidP="00743A61">
      <w:pPr>
        <w:pStyle w:val="BodyTextIndent"/>
      </w:pPr>
    </w:p>
    <w:p w:rsidR="00871464" w:rsidRDefault="003921BC" w:rsidP="0041130A">
      <w:pPr>
        <w:pStyle w:val="Links"/>
        <w:rPr>
          <w:rFonts w:asciiTheme="majorHAnsi" w:hAnsiTheme="majorHAnsi"/>
          <w:color w:val="1F497D" w:themeColor="text2"/>
          <w:spacing w:val="14"/>
          <w:sz w:val="24"/>
        </w:rPr>
      </w:pPr>
      <w:hyperlink w:anchor="TIEGradientBar" w:history="1">
        <w:r w:rsidR="00781FEC">
          <w:rPr>
            <w:rStyle w:val="Hyperlink"/>
          </w:rPr>
          <w:t>IEGradientBar</w:t>
        </w:r>
      </w:hyperlink>
    </w:p>
    <w:p w:rsidR="008905C6" w:rsidRDefault="008905C6" w:rsidP="00361ADD">
      <w:pPr>
        <w:pStyle w:val="Caption"/>
      </w:pPr>
      <w:r>
        <w:lastRenderedPageBreak/>
        <w:t>Declaration</w:t>
      </w:r>
    </w:p>
    <w:p w:rsidR="008905C6" w:rsidRDefault="008905C6" w:rsidP="00871464">
      <w:pPr>
        <w:pStyle w:val="NoSpacing"/>
      </w:pPr>
      <w:r w:rsidRPr="00871464">
        <w:rPr>
          <w:rStyle w:val="code"/>
          <w:b/>
        </w:rPr>
        <w:t>property</w:t>
      </w:r>
      <w:r>
        <w:rPr>
          <w:rStyle w:val="code"/>
        </w:rPr>
        <w:t xml:space="preserve"> </w:t>
      </w:r>
      <w:bookmarkStart w:id="2966" w:name="TIEGradientBarMouseInteract"/>
      <w:r>
        <w:rPr>
          <w:rStyle w:val="code"/>
        </w:rPr>
        <w:t>MouseInteract</w:t>
      </w:r>
      <w:bookmarkEnd w:id="2966"/>
      <w:r>
        <w:rPr>
          <w:rStyle w:val="code"/>
        </w:rPr>
        <w:t xml:space="preserve">: </w:t>
      </w:r>
      <w:hyperlink r:id="rId2110" w:history="1">
        <w:r>
          <w:rPr>
            <w:rStyle w:val="Hyperlink"/>
          </w:rPr>
          <w:t>TIEMouseInteractGr</w:t>
        </w:r>
      </w:hyperlink>
      <w:r>
        <w:rPr>
          <w:rStyle w:val="code"/>
        </w:rPr>
        <w:t>;</w:t>
      </w:r>
    </w:p>
    <w:p w:rsidR="008905C6" w:rsidRDefault="008905C6" w:rsidP="00361ADD">
      <w:pPr>
        <w:pStyle w:val="Caption"/>
      </w:pPr>
      <w:r>
        <w:t>Description</w:t>
      </w:r>
    </w:p>
    <w:p w:rsidR="00361ADD" w:rsidRDefault="008905C6" w:rsidP="00203D21">
      <w:pPr>
        <w:pStyle w:val="BodyTextFirstIndent"/>
      </w:pPr>
      <w:r>
        <w:t>Specify the automatic interactions with mouse (user).</w:t>
      </w:r>
    </w:p>
    <w:p w:rsidR="008905C6" w:rsidRDefault="008905C6" w:rsidP="00203D21">
      <w:pPr>
        <w:pStyle w:val="BodyTextFirstIndent"/>
      </w:pPr>
      <w:r>
        <w:t>MouseInteract can be migDragGrip if you want to select a color (or an index).</w:t>
      </w:r>
    </w:p>
    <w:p w:rsidR="0041130A" w:rsidRDefault="0041130A" w:rsidP="00361ADD">
      <w:pPr>
        <w:pStyle w:val="Caption"/>
      </w:pPr>
    </w:p>
    <w:p w:rsidR="0041130A" w:rsidRDefault="0041130A" w:rsidP="00361ADD">
      <w:pPr>
        <w:pStyle w:val="Caption"/>
      </w:pPr>
    </w:p>
    <w:p w:rsidR="008905C6" w:rsidRDefault="008905C6" w:rsidP="00361ADD">
      <w:pPr>
        <w:pStyle w:val="Caption"/>
      </w:pPr>
      <w:r>
        <w:t>Declaration</w:t>
      </w:r>
    </w:p>
    <w:p w:rsidR="008905C6" w:rsidRDefault="008905C6" w:rsidP="00871464">
      <w:pPr>
        <w:pStyle w:val="NoSpacing"/>
      </w:pPr>
      <w:r w:rsidRPr="00871464">
        <w:rPr>
          <w:rStyle w:val="code"/>
          <w:b/>
        </w:rPr>
        <w:t>property</w:t>
      </w:r>
      <w:r>
        <w:rPr>
          <w:rStyle w:val="code"/>
        </w:rPr>
        <w:t xml:space="preserve"> </w:t>
      </w:r>
      <w:bookmarkStart w:id="2967" w:name="TIEGradientBarRGB"/>
      <w:r>
        <w:rPr>
          <w:rStyle w:val="code"/>
        </w:rPr>
        <w:t>RGB</w:t>
      </w:r>
      <w:bookmarkEnd w:id="2967"/>
      <w:r>
        <w:rPr>
          <w:rStyle w:val="code"/>
        </w:rPr>
        <w:t xml:space="preserve">: </w:t>
      </w:r>
      <w:hyperlink r:id="rId2111" w:history="1">
        <w:r>
          <w:rPr>
            <w:rStyle w:val="Hyperlink"/>
          </w:rPr>
          <w:t>TRGB</w:t>
        </w:r>
      </w:hyperlink>
      <w:r>
        <w:rPr>
          <w:rStyle w:val="code"/>
        </w:rPr>
        <w:t>;</w:t>
      </w:r>
    </w:p>
    <w:p w:rsidR="008905C6" w:rsidRDefault="008905C6" w:rsidP="00361ADD">
      <w:pPr>
        <w:pStyle w:val="Caption"/>
      </w:pPr>
      <w:r>
        <w:t>Description</w:t>
      </w:r>
    </w:p>
    <w:p w:rsidR="008905C6" w:rsidRPr="00781FEC" w:rsidRDefault="008905C6" w:rsidP="00743A61">
      <w:pPr>
        <w:pStyle w:val="BodyText"/>
        <w:rPr>
          <w:rFonts w:cstheme="minorHAnsi"/>
          <w:b/>
          <w:color w:val="C0504D" w:themeColor="accent2"/>
        </w:rPr>
      </w:pPr>
      <w:r>
        <w:t>The color the user has selected.</w:t>
      </w:r>
      <w:r>
        <w:br/>
      </w:r>
      <w:r>
        <w:br/>
      </w:r>
      <w:r w:rsidRPr="00781FEC">
        <w:rPr>
          <w:rFonts w:cstheme="minorHAnsi"/>
          <w:b/>
          <w:color w:val="C0504D" w:themeColor="accent2"/>
        </w:rPr>
        <w:t>Read-only</w:t>
      </w:r>
    </w:p>
    <w:p w:rsidR="0041130A" w:rsidRDefault="0041130A" w:rsidP="0041130A">
      <w:pPr>
        <w:pStyle w:val="Links"/>
      </w:pPr>
    </w:p>
    <w:p w:rsidR="0041130A" w:rsidRDefault="0041130A" w:rsidP="0041130A">
      <w:pPr>
        <w:pStyle w:val="Links"/>
      </w:pPr>
    </w:p>
    <w:p w:rsidR="0041130A" w:rsidRDefault="0041130A" w:rsidP="0041130A">
      <w:pPr>
        <w:pStyle w:val="Links"/>
      </w:pPr>
    </w:p>
    <w:p w:rsidR="0041130A" w:rsidRDefault="0041130A" w:rsidP="0041130A">
      <w:pPr>
        <w:pStyle w:val="Links"/>
      </w:pPr>
    </w:p>
    <w:p w:rsidR="0041130A" w:rsidRDefault="0041130A" w:rsidP="0041130A">
      <w:pPr>
        <w:pStyle w:val="Links"/>
      </w:pPr>
    </w:p>
    <w:p w:rsidR="0041130A" w:rsidRDefault="0041130A" w:rsidP="0041130A">
      <w:pPr>
        <w:pStyle w:val="Links"/>
      </w:pPr>
    </w:p>
    <w:p w:rsidR="0041130A" w:rsidRPr="0041130A" w:rsidRDefault="003921BC" w:rsidP="0041130A">
      <w:pPr>
        <w:pStyle w:val="Links"/>
        <w:rPr>
          <w:rFonts w:asciiTheme="majorHAnsi" w:hAnsiTheme="majorHAnsi"/>
          <w:color w:val="1F497D" w:themeColor="text2"/>
          <w:spacing w:val="14"/>
          <w:sz w:val="24"/>
        </w:rPr>
      </w:pPr>
      <w:hyperlink w:anchor="TIEGradientBar" w:history="1">
        <w:r w:rsidR="00781FEC">
          <w:rPr>
            <w:rStyle w:val="Hyperlink"/>
          </w:rPr>
          <w:t>IEGradientBar</w:t>
        </w:r>
      </w:hyperlink>
    </w:p>
    <w:p w:rsidR="008905C6" w:rsidRDefault="008905C6" w:rsidP="00561079">
      <w:pPr>
        <w:pStyle w:val="Quote"/>
      </w:pPr>
      <w:bookmarkStart w:id="2968" w:name="_Toc323285099"/>
      <w:bookmarkStart w:id="2969" w:name="_Toc323285950"/>
      <w:bookmarkStart w:id="2970" w:name="_Toc323286722"/>
      <w:bookmarkStart w:id="2971" w:name="_Toc323287471"/>
      <w:r>
        <w:lastRenderedPageBreak/>
        <w:t>Events</w:t>
      </w:r>
      <w:bookmarkEnd w:id="2968"/>
      <w:bookmarkEnd w:id="2969"/>
      <w:bookmarkEnd w:id="2970"/>
      <w:bookmarkEnd w:id="2971"/>
    </w:p>
    <w:p w:rsidR="008905C6" w:rsidRDefault="008905C6" w:rsidP="00361ADD">
      <w:pPr>
        <w:pStyle w:val="Caption"/>
      </w:pPr>
      <w:r>
        <w:t>Declaration</w:t>
      </w:r>
    </w:p>
    <w:p w:rsidR="008905C6" w:rsidRDefault="008905C6" w:rsidP="00871464">
      <w:pPr>
        <w:pStyle w:val="NoSpacing"/>
      </w:pPr>
      <w:r w:rsidRPr="00871464">
        <w:rPr>
          <w:rStyle w:val="code"/>
          <w:b/>
        </w:rPr>
        <w:t>property</w:t>
      </w:r>
      <w:r>
        <w:rPr>
          <w:rStyle w:val="code"/>
        </w:rPr>
        <w:t xml:space="preserve"> </w:t>
      </w:r>
      <w:bookmarkStart w:id="2972" w:name="TIEGradientBarOnChange"/>
      <w:r>
        <w:rPr>
          <w:rStyle w:val="code"/>
        </w:rPr>
        <w:t>OnChange</w:t>
      </w:r>
      <w:bookmarkEnd w:id="2972"/>
      <w:r>
        <w:rPr>
          <w:rStyle w:val="code"/>
        </w:rPr>
        <w:t>: TNotifyEvent;</w:t>
      </w:r>
    </w:p>
    <w:p w:rsidR="008905C6" w:rsidRDefault="008905C6" w:rsidP="00361ADD">
      <w:pPr>
        <w:pStyle w:val="Caption"/>
      </w:pPr>
      <w:r>
        <w:t>Description</w:t>
      </w:r>
    </w:p>
    <w:p w:rsidR="008905C6" w:rsidRDefault="008905C6" w:rsidP="00203D21">
      <w:pPr>
        <w:pStyle w:val="BodyTextFirstIndent"/>
      </w:pPr>
      <w:r>
        <w:t>This event is called when the user selects a color.</w:t>
      </w:r>
    </w:p>
    <w:p w:rsidR="0041130A" w:rsidRDefault="0041130A" w:rsidP="00D0347D">
      <w:pPr>
        <w:pStyle w:val="List"/>
      </w:pPr>
    </w:p>
    <w:p w:rsidR="0041130A" w:rsidRDefault="0041130A" w:rsidP="00D0347D">
      <w:pPr>
        <w:pStyle w:val="List"/>
      </w:pPr>
    </w:p>
    <w:p w:rsidR="0041130A" w:rsidRDefault="0041130A" w:rsidP="00D0347D">
      <w:pPr>
        <w:pStyle w:val="List"/>
      </w:pPr>
    </w:p>
    <w:p w:rsidR="0041130A" w:rsidRDefault="0041130A" w:rsidP="00D0347D">
      <w:pPr>
        <w:pStyle w:val="List"/>
      </w:pPr>
    </w:p>
    <w:p w:rsidR="0041130A" w:rsidRDefault="0041130A" w:rsidP="00D0347D">
      <w:pPr>
        <w:pStyle w:val="List"/>
      </w:pPr>
    </w:p>
    <w:p w:rsidR="0041130A" w:rsidRDefault="0041130A" w:rsidP="00D0347D">
      <w:pPr>
        <w:pStyle w:val="List"/>
      </w:pPr>
    </w:p>
    <w:p w:rsidR="0041130A" w:rsidRDefault="0041130A" w:rsidP="00D0347D">
      <w:pPr>
        <w:pStyle w:val="List"/>
      </w:pPr>
    </w:p>
    <w:p w:rsidR="0041130A" w:rsidRDefault="0041130A" w:rsidP="00D0347D">
      <w:pPr>
        <w:pStyle w:val="List"/>
      </w:pPr>
    </w:p>
    <w:p w:rsidR="0041130A" w:rsidRDefault="0041130A" w:rsidP="00D0347D">
      <w:pPr>
        <w:pStyle w:val="List"/>
      </w:pPr>
    </w:p>
    <w:p w:rsidR="0041130A" w:rsidRDefault="0041130A" w:rsidP="00D0347D">
      <w:pPr>
        <w:pStyle w:val="List"/>
      </w:pPr>
    </w:p>
    <w:p w:rsidR="0041130A" w:rsidRDefault="0041130A" w:rsidP="00D0347D">
      <w:pPr>
        <w:pStyle w:val="List"/>
      </w:pPr>
    </w:p>
    <w:p w:rsidR="0041130A" w:rsidRDefault="0041130A" w:rsidP="00D0347D">
      <w:pPr>
        <w:pStyle w:val="List"/>
      </w:pPr>
    </w:p>
    <w:p w:rsidR="0041130A" w:rsidRDefault="0041130A" w:rsidP="00D0347D">
      <w:pPr>
        <w:pStyle w:val="List"/>
      </w:pPr>
    </w:p>
    <w:p w:rsidR="0041130A" w:rsidRDefault="0041130A" w:rsidP="00D0347D">
      <w:pPr>
        <w:pStyle w:val="List"/>
      </w:pPr>
    </w:p>
    <w:p w:rsidR="0041130A" w:rsidRDefault="0041130A" w:rsidP="00D0347D">
      <w:pPr>
        <w:pStyle w:val="List"/>
      </w:pPr>
    </w:p>
    <w:p w:rsidR="0041130A" w:rsidRDefault="0041130A" w:rsidP="00D0347D">
      <w:pPr>
        <w:pStyle w:val="List"/>
      </w:pPr>
    </w:p>
    <w:p w:rsidR="0041130A" w:rsidRDefault="0041130A" w:rsidP="00D0347D">
      <w:pPr>
        <w:pStyle w:val="List"/>
      </w:pPr>
    </w:p>
    <w:p w:rsidR="0041130A" w:rsidRDefault="0041130A" w:rsidP="00D0347D">
      <w:pPr>
        <w:pStyle w:val="List"/>
      </w:pPr>
    </w:p>
    <w:p w:rsidR="0041130A" w:rsidRDefault="0041130A" w:rsidP="00D0347D">
      <w:pPr>
        <w:pStyle w:val="List"/>
      </w:pPr>
    </w:p>
    <w:p w:rsidR="0041130A" w:rsidRDefault="0041130A" w:rsidP="00D0347D">
      <w:pPr>
        <w:pStyle w:val="List"/>
      </w:pPr>
    </w:p>
    <w:p w:rsidR="0041130A" w:rsidRDefault="0041130A" w:rsidP="00D0347D">
      <w:pPr>
        <w:pStyle w:val="List"/>
      </w:pPr>
    </w:p>
    <w:p w:rsidR="00AC5702" w:rsidRDefault="003921BC" w:rsidP="0041130A">
      <w:pPr>
        <w:pStyle w:val="Links"/>
        <w:rPr>
          <w:rFonts w:asciiTheme="majorHAnsi" w:hAnsiTheme="majorHAnsi"/>
          <w:color w:val="1F497D" w:themeColor="text2"/>
          <w:spacing w:val="14"/>
          <w:sz w:val="24"/>
        </w:rPr>
      </w:pPr>
      <w:hyperlink w:anchor="TIEGradientBar" w:history="1">
        <w:r w:rsidR="00781FEC">
          <w:rPr>
            <w:rStyle w:val="Hyperlink"/>
          </w:rPr>
          <w:t>IEGradientBar</w:t>
        </w:r>
      </w:hyperlink>
    </w:p>
    <w:p w:rsidR="00AC5702" w:rsidRPr="008905C6" w:rsidRDefault="00AC5702" w:rsidP="00203D21">
      <w:pPr>
        <w:pStyle w:val="BodyTextFirstIndent"/>
        <w:sectPr w:rsidR="00AC5702" w:rsidRPr="008905C6" w:rsidSect="00B36046">
          <w:headerReference w:type="default" r:id="rId2112"/>
          <w:footerReference w:type="default" r:id="rId2113"/>
          <w:endnotePr>
            <w:numFmt w:val="decimal"/>
            <w:numRestart w:val="eachSect"/>
          </w:endnotePr>
          <w:pgSz w:w="7920" w:h="12240" w:orient="landscape" w:code="1"/>
          <w:pgMar w:top="720" w:right="720" w:bottom="720" w:left="720" w:header="288" w:footer="346" w:gutter="288"/>
          <w:cols w:space="720"/>
          <w:docGrid w:linePitch="360"/>
        </w:sectPr>
      </w:pPr>
    </w:p>
    <w:p w:rsidR="00E21925" w:rsidRDefault="00E21925" w:rsidP="00E21925">
      <w:pPr>
        <w:pStyle w:val="IntenseQuote"/>
      </w:pPr>
      <w:r>
        <w:rPr>
          <w:sz w:val="48"/>
          <w:szCs w:val="48"/>
        </w:rPr>
        <w:lastRenderedPageBreak/>
        <w:t xml:space="preserve">Chapter </w:t>
      </w:r>
      <w:r w:rsidR="00561079">
        <w:rPr>
          <w:sz w:val="48"/>
          <w:szCs w:val="48"/>
        </w:rPr>
        <w:t>3</w:t>
      </w:r>
      <w:r w:rsidR="005509C1">
        <w:rPr>
          <w:sz w:val="48"/>
          <w:szCs w:val="48"/>
        </w:rPr>
        <w:t>9</w:t>
      </w:r>
      <w:r>
        <w:br/>
      </w:r>
      <w:r>
        <w:rPr>
          <w:lang w:eastAsia="ko-KR"/>
        </w:rPr>
        <w:t>THistogramBox</w:t>
      </w:r>
    </w:p>
    <w:p w:rsidR="00BF12D9" w:rsidRDefault="00561079" w:rsidP="00F729E8">
      <w:pPr>
        <w:pStyle w:val="Heading1"/>
      </w:pPr>
      <w:bookmarkStart w:id="2973" w:name="_Toc323290623"/>
      <w:bookmarkStart w:id="2974" w:name="_Toc323290975"/>
      <w:bookmarkStart w:id="2975" w:name="_Toc323291222"/>
      <w:bookmarkStart w:id="2976" w:name="_Toc323293635"/>
      <w:bookmarkStart w:id="2977" w:name="_Toc330973065"/>
      <w:r>
        <w:t>Cha</w:t>
      </w:r>
      <w:r w:rsidR="00F43D34">
        <w:t>pter 3</w:t>
      </w:r>
      <w:r w:rsidR="005509C1">
        <w:t>9</w:t>
      </w:r>
      <w:r w:rsidR="00CE7839">
        <w:t>.</w:t>
      </w:r>
      <w:r w:rsidR="00F729E8">
        <w:t xml:space="preserve"> </w:t>
      </w:r>
      <w:r w:rsidR="00BF12D9">
        <w:t>HistogramBox</w:t>
      </w:r>
      <w:bookmarkEnd w:id="2973"/>
      <w:bookmarkEnd w:id="2974"/>
      <w:bookmarkEnd w:id="2975"/>
      <w:bookmarkEnd w:id="2976"/>
      <w:bookmarkEnd w:id="2977"/>
    </w:p>
    <w:p w:rsidR="00BF12D9" w:rsidRDefault="00407E02" w:rsidP="00361ADD">
      <w:pPr>
        <w:pStyle w:val="Caption"/>
      </w:pPr>
      <w:r>
        <w:rPr>
          <w:noProof/>
          <w:lang w:bidi="ar-SA"/>
        </w:rPr>
        <w:drawing>
          <wp:anchor distT="0" distB="0" distL="114300" distR="114300" simplePos="0" relativeHeight="251734528" behindDoc="0" locked="0" layoutInCell="1" allowOverlap="1">
            <wp:simplePos x="0" y="0"/>
            <wp:positionH relativeFrom="column">
              <wp:posOffset>-1905</wp:posOffset>
            </wp:positionH>
            <wp:positionV relativeFrom="paragraph">
              <wp:posOffset>130810</wp:posOffset>
            </wp:positionV>
            <wp:extent cx="2362200" cy="2276475"/>
            <wp:effectExtent l="0" t="0" r="0" b="0"/>
            <wp:wrapSquare wrapText="bothSides"/>
            <wp:docPr id="54"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114">
                      <a:extLst>
                        <a:ext uri="{28A0092B-C50C-407E-A947-70E740481C1C}">
                          <a14:useLocalDpi xmlns:a14="http://schemas.microsoft.com/office/drawing/2010/main" val="0"/>
                        </a:ext>
                      </a:extLst>
                    </a:blip>
                    <a:srcRect/>
                    <a:stretch>
                      <a:fillRect/>
                    </a:stretch>
                  </pic:blipFill>
                  <pic:spPr bwMode="auto">
                    <a:xfrm>
                      <a:off x="0" y="0"/>
                      <a:ext cx="2362200" cy="2276475"/>
                    </a:xfrm>
                    <a:prstGeom prst="rect">
                      <a:avLst/>
                    </a:prstGeom>
                    <a:noFill/>
                    <a:ln>
                      <a:noFill/>
                    </a:ln>
                  </pic:spPr>
                </pic:pic>
              </a:graphicData>
            </a:graphic>
            <wp14:sizeRelH relativeFrom="page">
              <wp14:pctWidth>0</wp14:pctWidth>
            </wp14:sizeRelH>
            <wp14:sizeRelV relativeFrom="page">
              <wp14:pctHeight>0</wp14:pctHeight>
            </wp14:sizeRelV>
          </wp:anchor>
        </w:drawing>
      </w:r>
      <w:r w:rsidR="00BF12D9">
        <w:t>Description</w:t>
      </w:r>
    </w:p>
    <w:p w:rsidR="00BF12D9" w:rsidRDefault="00BF12D9" w:rsidP="00203D21">
      <w:pPr>
        <w:pStyle w:val="BodyTextFirstIndent"/>
      </w:pPr>
      <w:r>
        <w:t xml:space="preserve">THistogramBox can be attached to a </w:t>
      </w:r>
      <w:hyperlink r:id="rId2115" w:history="1">
        <w:r>
          <w:rPr>
            <w:rStyle w:val="Hyperlink"/>
          </w:rPr>
          <w:t>TImageEnProc</w:t>
        </w:r>
      </w:hyperlink>
      <w:r>
        <w:t xml:space="preserve"> component from which it gets information to compute and display the color channels histogram. THistogramBox is readonly.</w:t>
      </w:r>
    </w:p>
    <w:p w:rsidR="00E21925" w:rsidRDefault="00E21925" w:rsidP="00203D21">
      <w:pPr>
        <w:pStyle w:val="BodyTextFirstIndent"/>
      </w:pPr>
    </w:p>
    <w:p w:rsidR="00E21925" w:rsidRDefault="00E21925">
      <w:pPr>
        <w:keepNext w:val="0"/>
        <w:keepLines w:val="0"/>
        <w:spacing w:before="0" w:after="200" w:line="276" w:lineRule="auto"/>
        <w:outlineLvl w:val="9"/>
        <w:rPr>
          <w:b/>
          <w:bCs w:val="0"/>
          <w:color w:val="4F81BD" w:themeColor="accent1"/>
          <w:sz w:val="28"/>
          <w:szCs w:val="26"/>
        </w:rPr>
      </w:pPr>
      <w:r>
        <w:br w:type="page"/>
      </w:r>
    </w:p>
    <w:p w:rsidR="009B5FAF" w:rsidRDefault="009B5FAF" w:rsidP="009B5FAF">
      <w:pPr>
        <w:pStyle w:val="Quote"/>
      </w:pPr>
      <w:bookmarkStart w:id="2978" w:name="THistogramBox"/>
      <w:r>
        <w:lastRenderedPageBreak/>
        <w:t>Methods and Properties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98"/>
        <w:gridCol w:w="1821"/>
        <w:gridCol w:w="2089"/>
      </w:tblGrid>
      <w:tr w:rsidR="009B5FAF" w:rsidRPr="009B5FAF" w:rsidTr="009B5FAF">
        <w:trPr>
          <w:cnfStyle w:val="100000000000" w:firstRow="1" w:lastRow="0" w:firstColumn="0" w:lastColumn="0" w:oddVBand="0" w:evenVBand="0" w:oddHBand="0" w:evenHBand="0" w:firstRowFirstColumn="0" w:firstRowLastColumn="0" w:lastRowFirstColumn="0" w:lastRowLastColumn="0"/>
          <w:trHeight w:hRule="exact" w:val="432"/>
        </w:trPr>
        <w:tc>
          <w:tcPr>
            <w:tcW w:w="2398" w:type="dxa"/>
          </w:tcPr>
          <w:bookmarkEnd w:id="2978"/>
          <w:p w:rsidR="009B5FAF" w:rsidRPr="009B5FAF" w:rsidRDefault="00AC5702" w:rsidP="009F143A">
            <w:r>
              <w:fldChar w:fldCharType="begin"/>
            </w:r>
            <w:r>
              <w:instrText>HYPERLINK  \l "THistogramBoxAttachedImageENProc"</w:instrText>
            </w:r>
            <w:r>
              <w:fldChar w:fldCharType="separate"/>
            </w:r>
            <w:r w:rsidR="009B5FAF" w:rsidRPr="009B5FAF">
              <w:rPr>
                <w:rStyle w:val="Hyperlink"/>
              </w:rPr>
              <w:t>AttachedImageEnProc</w:t>
            </w:r>
            <w:r>
              <w:fldChar w:fldCharType="end"/>
            </w:r>
          </w:p>
        </w:tc>
        <w:tc>
          <w:tcPr>
            <w:tcW w:w="1821" w:type="dxa"/>
          </w:tcPr>
          <w:p w:rsidR="009B5FAF" w:rsidRPr="009B5FAF" w:rsidRDefault="003921BC" w:rsidP="009F143A">
            <w:hyperlink w:anchor="THistogramBoxBackground" w:history="1">
              <w:r w:rsidR="009B5FAF" w:rsidRPr="009B5FAF">
                <w:rPr>
                  <w:rStyle w:val="Hyperlink"/>
                </w:rPr>
                <w:t>Background</w:t>
              </w:r>
            </w:hyperlink>
          </w:p>
        </w:tc>
        <w:tc>
          <w:tcPr>
            <w:tcW w:w="2089" w:type="dxa"/>
          </w:tcPr>
          <w:p w:rsidR="009B5FAF" w:rsidRPr="009B5FAF" w:rsidRDefault="003921BC" w:rsidP="009F143A">
            <w:hyperlink w:anchor="THistogramBoxCompBar" w:history="1">
              <w:r w:rsidR="009B5FAF" w:rsidRPr="009B5FAF">
                <w:rPr>
                  <w:rStyle w:val="Hyperlink"/>
                </w:rPr>
                <w:t>CompBar</w:t>
              </w:r>
            </w:hyperlink>
          </w:p>
        </w:tc>
      </w:tr>
      <w:tr w:rsidR="009B5FAF" w:rsidRPr="009B5FAF" w:rsidTr="009B5FAF">
        <w:trPr>
          <w:trHeight w:hRule="exact" w:val="432"/>
        </w:trPr>
        <w:tc>
          <w:tcPr>
            <w:tcW w:w="2398" w:type="dxa"/>
          </w:tcPr>
          <w:p w:rsidR="009B5FAF" w:rsidRPr="009B5FAF" w:rsidRDefault="003921BC" w:rsidP="009F143A">
            <w:hyperlink w:anchor="THistogramBoxGraycolor" w:history="1">
              <w:r w:rsidR="009B5FAF" w:rsidRPr="009B5FAF">
                <w:rPr>
                  <w:rStyle w:val="Hyperlink"/>
                </w:rPr>
                <w:t>GrayColor</w:t>
              </w:r>
            </w:hyperlink>
          </w:p>
        </w:tc>
        <w:tc>
          <w:tcPr>
            <w:tcW w:w="1821" w:type="dxa"/>
          </w:tcPr>
          <w:p w:rsidR="009B5FAF" w:rsidRPr="009B5FAF" w:rsidRDefault="003921BC" w:rsidP="009F143A">
            <w:hyperlink w:anchor="THistogramBoxHistogramKind" w:history="1">
              <w:r w:rsidR="009B5FAF" w:rsidRPr="009B5FAF">
                <w:rPr>
                  <w:rStyle w:val="Hyperlink"/>
                </w:rPr>
                <w:t>HistogramKind</w:t>
              </w:r>
            </w:hyperlink>
          </w:p>
        </w:tc>
        <w:tc>
          <w:tcPr>
            <w:tcW w:w="2089" w:type="dxa"/>
          </w:tcPr>
          <w:p w:rsidR="009B5FAF" w:rsidRPr="009B5FAF" w:rsidRDefault="003921BC" w:rsidP="009F143A">
            <w:hyperlink w:anchor="THistogramBoxHistogramStyle" w:history="1">
              <w:r w:rsidR="009B5FAF" w:rsidRPr="009B5FAF">
                <w:rPr>
                  <w:rStyle w:val="Hyperlink"/>
                </w:rPr>
                <w:t>HistogramStyle</w:t>
              </w:r>
            </w:hyperlink>
          </w:p>
        </w:tc>
      </w:tr>
      <w:tr w:rsidR="009B5FAF" w:rsidRPr="009B5FAF" w:rsidTr="009B5FAF">
        <w:trPr>
          <w:trHeight w:hRule="exact" w:val="432"/>
        </w:trPr>
        <w:tc>
          <w:tcPr>
            <w:tcW w:w="2398" w:type="dxa"/>
          </w:tcPr>
          <w:p w:rsidR="009B5FAF" w:rsidRPr="009B5FAF" w:rsidRDefault="003921BC" w:rsidP="009F143A">
            <w:hyperlink w:anchor="THistogramBoxHistogramXPos" w:history="1">
              <w:r w:rsidR="009B5FAF" w:rsidRPr="009B5FAF">
                <w:rPr>
                  <w:rStyle w:val="Hyperlink"/>
                </w:rPr>
                <w:t>HistogramXPos</w:t>
              </w:r>
            </w:hyperlink>
          </w:p>
        </w:tc>
        <w:tc>
          <w:tcPr>
            <w:tcW w:w="1821" w:type="dxa"/>
          </w:tcPr>
          <w:p w:rsidR="009B5FAF" w:rsidRPr="009B5FAF" w:rsidRDefault="003921BC" w:rsidP="009F143A">
            <w:hyperlink w:anchor="THistogramBoxLabels" w:history="1">
              <w:r w:rsidR="009B5FAF" w:rsidRPr="009B5FAF">
                <w:rPr>
                  <w:rStyle w:val="Hyperlink"/>
                </w:rPr>
                <w:t>Labels</w:t>
              </w:r>
            </w:hyperlink>
          </w:p>
        </w:tc>
        <w:tc>
          <w:tcPr>
            <w:tcW w:w="2089" w:type="dxa"/>
          </w:tcPr>
          <w:p w:rsidR="009B5FAF" w:rsidRPr="009B5FAF" w:rsidRDefault="009B5FAF" w:rsidP="009F143A"/>
        </w:tc>
      </w:tr>
    </w:tbl>
    <w:p w:rsidR="009B5FAF" w:rsidRDefault="009B5FAF" w:rsidP="00561079">
      <w:pPr>
        <w:pStyle w:val="Quote"/>
      </w:pPr>
    </w:p>
    <w:p w:rsidR="00BF12D9" w:rsidRDefault="00BF12D9" w:rsidP="00561079">
      <w:pPr>
        <w:pStyle w:val="Quote"/>
      </w:pPr>
      <w:r>
        <w:t>Methods and Properties</w:t>
      </w:r>
    </w:p>
    <w:p w:rsidR="008905C6" w:rsidRDefault="008905C6" w:rsidP="00361ADD">
      <w:pPr>
        <w:pStyle w:val="Caption"/>
      </w:pPr>
      <w:r>
        <w:t>Declaration</w:t>
      </w:r>
    </w:p>
    <w:p w:rsidR="008905C6" w:rsidRDefault="008905C6" w:rsidP="00871464">
      <w:pPr>
        <w:pStyle w:val="NoSpacing"/>
      </w:pPr>
      <w:r w:rsidRPr="00871464">
        <w:rPr>
          <w:rStyle w:val="code"/>
          <w:b/>
        </w:rPr>
        <w:t>property</w:t>
      </w:r>
      <w:r>
        <w:rPr>
          <w:rStyle w:val="code"/>
        </w:rPr>
        <w:t xml:space="preserve"> </w:t>
      </w:r>
      <w:bookmarkStart w:id="2979" w:name="THistogramBoxAttachedImageENProc"/>
      <w:r>
        <w:rPr>
          <w:rStyle w:val="code"/>
        </w:rPr>
        <w:t>AttachedImageEnProc</w:t>
      </w:r>
      <w:bookmarkEnd w:id="2979"/>
      <w:r>
        <w:rPr>
          <w:rStyle w:val="code"/>
        </w:rPr>
        <w:t xml:space="preserve">: </w:t>
      </w:r>
      <w:hyperlink r:id="rId2116" w:history="1">
        <w:r>
          <w:rPr>
            <w:rStyle w:val="Hyperlink"/>
          </w:rPr>
          <w:t>TImageEnProc</w:t>
        </w:r>
      </w:hyperlink>
      <w:r>
        <w:rPr>
          <w:rStyle w:val="code"/>
        </w:rPr>
        <w:t>;</w:t>
      </w:r>
    </w:p>
    <w:p w:rsidR="008905C6" w:rsidRDefault="008905C6" w:rsidP="00361ADD">
      <w:pPr>
        <w:pStyle w:val="Caption"/>
      </w:pPr>
      <w:bookmarkStart w:id="2980" w:name="_Description"/>
      <w:bookmarkEnd w:id="2980"/>
      <w:r>
        <w:t>Description</w:t>
      </w:r>
    </w:p>
    <w:p w:rsidR="008905C6" w:rsidRDefault="008905C6" w:rsidP="00203D21">
      <w:pPr>
        <w:pStyle w:val="BodyTextFirstIndent"/>
      </w:pPr>
      <w:r>
        <w:t>Use this property if you want to attach THistogramBox to a TImageEnProc object.</w:t>
      </w:r>
    </w:p>
    <w:p w:rsidR="008905C6" w:rsidRDefault="008905C6" w:rsidP="008905C6">
      <w:pPr>
        <w:pStyle w:val="Heading4"/>
      </w:pPr>
      <w:r w:rsidRPr="00460918">
        <w:rPr>
          <w:sz w:val="22"/>
        </w:rPr>
        <w:t>Example</w:t>
      </w:r>
    </w:p>
    <w:p w:rsidR="008905C6" w:rsidRDefault="008905C6" w:rsidP="00871464">
      <w:pPr>
        <w:pStyle w:val="NoSpacing"/>
        <w:rPr>
          <w:rStyle w:val="code"/>
        </w:rPr>
      </w:pPr>
      <w:r>
        <w:rPr>
          <w:rStyle w:val="code"/>
        </w:rPr>
        <w:t>HistogramBox1.AttachedImageEnProc</w:t>
      </w:r>
      <w:r w:rsidR="00871464">
        <w:rPr>
          <w:rStyle w:val="code"/>
        </w:rPr>
        <w:t xml:space="preserve"> </w:t>
      </w:r>
      <w:r>
        <w:rPr>
          <w:rStyle w:val="code"/>
        </w:rPr>
        <w:t>:=</w:t>
      </w:r>
      <w:r w:rsidR="00871464">
        <w:rPr>
          <w:rStyle w:val="code"/>
        </w:rPr>
        <w:t xml:space="preserve"> </w:t>
      </w:r>
      <w:r>
        <w:rPr>
          <w:rStyle w:val="code"/>
        </w:rPr>
        <w:t>ImageEnProc1;</w:t>
      </w:r>
      <w:r>
        <w:br/>
      </w:r>
      <w:r>
        <w:rPr>
          <w:rStyle w:val="code"/>
        </w:rPr>
        <w:t xml:space="preserve">HistogramBox1.Update; </w:t>
      </w:r>
      <w:r w:rsidR="00871464">
        <w:rPr>
          <w:rStyle w:val="code"/>
        </w:rPr>
        <w:br/>
      </w:r>
      <w:r>
        <w:rPr>
          <w:rStyle w:val="code"/>
        </w:rPr>
        <w:t>// now HistogramBox1</w:t>
      </w:r>
      <w:r w:rsidR="00871464">
        <w:rPr>
          <w:rStyle w:val="code"/>
        </w:rPr>
        <w:br/>
        <w:t>//</w:t>
      </w:r>
      <w:r>
        <w:rPr>
          <w:rStyle w:val="code"/>
        </w:rPr>
        <w:t xml:space="preserve"> display the histogram of image attached to</w:t>
      </w:r>
      <w:r w:rsidR="00871464">
        <w:rPr>
          <w:rStyle w:val="code"/>
        </w:rPr>
        <w:br/>
        <w:t>//</w:t>
      </w:r>
      <w:r>
        <w:rPr>
          <w:rStyle w:val="code"/>
        </w:rPr>
        <w:t xml:space="preserve"> ImageEnProc1</w:t>
      </w:r>
    </w:p>
    <w:p w:rsidR="008905C6" w:rsidRDefault="008905C6" w:rsidP="008905C6">
      <w:pPr>
        <w:rPr>
          <w:rStyle w:val="code"/>
        </w:rPr>
      </w:pPr>
    </w:p>
    <w:p w:rsidR="0041130A" w:rsidRDefault="0041130A" w:rsidP="00743A61">
      <w:pPr>
        <w:pStyle w:val="BodyTextIndent"/>
      </w:pPr>
    </w:p>
    <w:p w:rsidR="0041130A" w:rsidRDefault="0041130A" w:rsidP="00743A61">
      <w:pPr>
        <w:pStyle w:val="BodyTextIndent"/>
      </w:pPr>
    </w:p>
    <w:p w:rsidR="00871464" w:rsidRDefault="003921BC" w:rsidP="0041130A">
      <w:pPr>
        <w:pStyle w:val="Links"/>
        <w:rPr>
          <w:rFonts w:asciiTheme="majorHAnsi" w:hAnsiTheme="majorHAnsi"/>
          <w:color w:val="1F497D" w:themeColor="text2"/>
          <w:spacing w:val="14"/>
          <w:sz w:val="24"/>
        </w:rPr>
      </w:pPr>
      <w:hyperlink w:anchor="THistogramBox" w:history="1">
        <w:r w:rsidR="00781FEC">
          <w:rPr>
            <w:rStyle w:val="Hyperlink"/>
          </w:rPr>
          <w:t>HistogramBox</w:t>
        </w:r>
      </w:hyperlink>
    </w:p>
    <w:p w:rsidR="008905C6" w:rsidRDefault="008905C6" w:rsidP="00361ADD">
      <w:pPr>
        <w:pStyle w:val="Caption"/>
      </w:pPr>
      <w:r>
        <w:lastRenderedPageBreak/>
        <w:t>Declaration</w:t>
      </w:r>
    </w:p>
    <w:p w:rsidR="008905C6" w:rsidRDefault="008905C6" w:rsidP="00871464">
      <w:pPr>
        <w:pStyle w:val="NoSpacing"/>
      </w:pPr>
      <w:r w:rsidRPr="00871464">
        <w:rPr>
          <w:rStyle w:val="code"/>
          <w:b/>
        </w:rPr>
        <w:t>property</w:t>
      </w:r>
      <w:r>
        <w:rPr>
          <w:rStyle w:val="code"/>
        </w:rPr>
        <w:t xml:space="preserve"> </w:t>
      </w:r>
      <w:bookmarkStart w:id="2981" w:name="THistogramBoxBackground"/>
      <w:r>
        <w:rPr>
          <w:rStyle w:val="code"/>
        </w:rPr>
        <w:t>Background</w:t>
      </w:r>
      <w:bookmarkEnd w:id="2981"/>
      <w:r>
        <w:rPr>
          <w:rStyle w:val="code"/>
        </w:rPr>
        <w:t>: TColor;</w:t>
      </w:r>
    </w:p>
    <w:p w:rsidR="008905C6" w:rsidRDefault="008905C6" w:rsidP="00361ADD">
      <w:pPr>
        <w:pStyle w:val="Caption"/>
      </w:pPr>
      <w:r>
        <w:t>Description</w:t>
      </w:r>
    </w:p>
    <w:p w:rsidR="008905C6" w:rsidRDefault="008905C6" w:rsidP="00203D21">
      <w:pPr>
        <w:pStyle w:val="BodyTextFirstIndent"/>
      </w:pPr>
      <w:r>
        <w:t>Background is the background color.</w:t>
      </w:r>
    </w:p>
    <w:p w:rsidR="0041130A" w:rsidRDefault="0041130A" w:rsidP="00361ADD">
      <w:pPr>
        <w:pStyle w:val="Caption"/>
      </w:pPr>
    </w:p>
    <w:p w:rsidR="0041130A" w:rsidRDefault="0041130A" w:rsidP="00361ADD">
      <w:pPr>
        <w:pStyle w:val="Caption"/>
      </w:pPr>
    </w:p>
    <w:p w:rsidR="008905C6" w:rsidRDefault="008905C6" w:rsidP="00361ADD">
      <w:pPr>
        <w:pStyle w:val="Caption"/>
      </w:pPr>
      <w:r>
        <w:t>Declaration</w:t>
      </w:r>
    </w:p>
    <w:p w:rsidR="008905C6" w:rsidRDefault="008905C6" w:rsidP="00871464">
      <w:pPr>
        <w:pStyle w:val="NoSpacing"/>
      </w:pPr>
      <w:r w:rsidRPr="00871464">
        <w:rPr>
          <w:rStyle w:val="code"/>
          <w:b/>
        </w:rPr>
        <w:t>property</w:t>
      </w:r>
      <w:r>
        <w:rPr>
          <w:rStyle w:val="code"/>
        </w:rPr>
        <w:t xml:space="preserve"> </w:t>
      </w:r>
      <w:bookmarkStart w:id="2982" w:name="THistogramBoxCompBar"/>
      <w:r>
        <w:rPr>
          <w:rStyle w:val="code"/>
        </w:rPr>
        <w:t>CompBar</w:t>
      </w:r>
      <w:bookmarkEnd w:id="2982"/>
      <w:r>
        <w:rPr>
          <w:rStyle w:val="code"/>
        </w:rPr>
        <w:t xml:space="preserve">: </w:t>
      </w:r>
      <w:r w:rsidR="00657E06">
        <w:rPr>
          <w:rStyle w:val="code"/>
        </w:rPr>
        <w:t>Boolean</w:t>
      </w:r>
      <w:r>
        <w:rPr>
          <w:rStyle w:val="code"/>
        </w:rPr>
        <w:t>;</w:t>
      </w:r>
    </w:p>
    <w:p w:rsidR="008905C6" w:rsidRDefault="008905C6" w:rsidP="00361ADD">
      <w:pPr>
        <w:pStyle w:val="Caption"/>
      </w:pPr>
      <w:r>
        <w:t>Description</w:t>
      </w:r>
    </w:p>
    <w:p w:rsidR="008905C6" w:rsidRDefault="008905C6" w:rsidP="00203D21">
      <w:pPr>
        <w:pStyle w:val="BodyTextFirstIndent"/>
      </w:pPr>
      <w:r>
        <w:t>If True, THistogramBox shows a gradient bar at the bottom of the component.</w:t>
      </w:r>
    </w:p>
    <w:p w:rsidR="0041130A" w:rsidRDefault="0041130A" w:rsidP="00361ADD">
      <w:pPr>
        <w:pStyle w:val="Caption"/>
      </w:pPr>
    </w:p>
    <w:p w:rsidR="0041130A" w:rsidRDefault="0041130A" w:rsidP="00361ADD">
      <w:pPr>
        <w:pStyle w:val="Caption"/>
      </w:pPr>
    </w:p>
    <w:p w:rsidR="008905C6" w:rsidRDefault="008905C6" w:rsidP="00361ADD">
      <w:pPr>
        <w:pStyle w:val="Caption"/>
      </w:pPr>
      <w:r>
        <w:t>Declaration</w:t>
      </w:r>
    </w:p>
    <w:p w:rsidR="008905C6" w:rsidRDefault="008905C6" w:rsidP="00871464">
      <w:pPr>
        <w:pStyle w:val="NoSpacing"/>
      </w:pPr>
      <w:r w:rsidRPr="00871464">
        <w:rPr>
          <w:rStyle w:val="code"/>
          <w:b/>
        </w:rPr>
        <w:t>property</w:t>
      </w:r>
      <w:r>
        <w:rPr>
          <w:rStyle w:val="code"/>
        </w:rPr>
        <w:t xml:space="preserve"> </w:t>
      </w:r>
      <w:bookmarkStart w:id="2983" w:name="THistogramBoxGraycolor"/>
      <w:r>
        <w:rPr>
          <w:rStyle w:val="code"/>
        </w:rPr>
        <w:t>GrayColor</w:t>
      </w:r>
      <w:bookmarkEnd w:id="2983"/>
      <w:r>
        <w:rPr>
          <w:rStyle w:val="code"/>
        </w:rPr>
        <w:t>:</w:t>
      </w:r>
      <w:r w:rsidR="00871464">
        <w:rPr>
          <w:rStyle w:val="code"/>
        </w:rPr>
        <w:t xml:space="preserve"> TC</w:t>
      </w:r>
      <w:r>
        <w:rPr>
          <w:rStyle w:val="code"/>
        </w:rPr>
        <w:t>olor;</w:t>
      </w:r>
    </w:p>
    <w:p w:rsidR="008905C6" w:rsidRDefault="008905C6" w:rsidP="00361ADD">
      <w:pPr>
        <w:pStyle w:val="Caption"/>
      </w:pPr>
      <w:r>
        <w:t>Description</w:t>
      </w:r>
    </w:p>
    <w:p w:rsidR="008905C6" w:rsidRDefault="008905C6" w:rsidP="00203D21">
      <w:pPr>
        <w:pStyle w:val="BodyTextFirstIndent"/>
      </w:pPr>
      <w:r>
        <w:t>GrayColor is the color assigned to the gray histogram.</w:t>
      </w:r>
    </w:p>
    <w:p w:rsidR="0041130A" w:rsidRDefault="0041130A" w:rsidP="00743A61">
      <w:pPr>
        <w:pStyle w:val="BodyTextIndent"/>
      </w:pPr>
    </w:p>
    <w:p w:rsidR="0041130A" w:rsidRDefault="0041130A" w:rsidP="00743A61">
      <w:pPr>
        <w:pStyle w:val="BodyTextIndent"/>
      </w:pPr>
    </w:p>
    <w:p w:rsidR="0041130A" w:rsidRDefault="0041130A" w:rsidP="00743A61">
      <w:pPr>
        <w:pStyle w:val="BodyTextIndent"/>
      </w:pPr>
    </w:p>
    <w:p w:rsidR="00AC5702" w:rsidRDefault="003921BC" w:rsidP="0041130A">
      <w:pPr>
        <w:pStyle w:val="Links"/>
        <w:rPr>
          <w:rFonts w:asciiTheme="majorHAnsi" w:hAnsiTheme="majorHAnsi"/>
          <w:color w:val="1F497D" w:themeColor="text2"/>
          <w:spacing w:val="14"/>
          <w:sz w:val="24"/>
        </w:rPr>
      </w:pPr>
      <w:hyperlink w:anchor="THistogramBox" w:history="1">
        <w:r w:rsidR="00781FEC">
          <w:rPr>
            <w:rStyle w:val="Hyperlink"/>
          </w:rPr>
          <w:t>HistogramBox</w:t>
        </w:r>
      </w:hyperlink>
    </w:p>
    <w:p w:rsidR="008905C6" w:rsidRDefault="008905C6" w:rsidP="00361ADD">
      <w:pPr>
        <w:pStyle w:val="Caption"/>
      </w:pPr>
      <w:r>
        <w:lastRenderedPageBreak/>
        <w:t>Declaration</w:t>
      </w:r>
    </w:p>
    <w:p w:rsidR="008905C6" w:rsidRDefault="008905C6" w:rsidP="00871464">
      <w:pPr>
        <w:pStyle w:val="NoSpacing"/>
      </w:pPr>
      <w:r w:rsidRPr="00871464">
        <w:rPr>
          <w:rStyle w:val="code"/>
          <w:b/>
        </w:rPr>
        <w:t>property</w:t>
      </w:r>
      <w:r>
        <w:rPr>
          <w:rStyle w:val="code"/>
        </w:rPr>
        <w:t xml:space="preserve"> </w:t>
      </w:r>
      <w:bookmarkStart w:id="2984" w:name="THistogramBoxHistogramKind"/>
      <w:r>
        <w:rPr>
          <w:rStyle w:val="code"/>
        </w:rPr>
        <w:t>HistogramKind</w:t>
      </w:r>
      <w:bookmarkEnd w:id="2984"/>
      <w:r>
        <w:rPr>
          <w:rStyle w:val="code"/>
        </w:rPr>
        <w:t xml:space="preserve">: </w:t>
      </w:r>
      <w:hyperlink r:id="rId2117" w:history="1">
        <w:r>
          <w:rPr>
            <w:rStyle w:val="Hyperlink"/>
          </w:rPr>
          <w:t>THistogramKind</w:t>
        </w:r>
      </w:hyperlink>
      <w:r>
        <w:rPr>
          <w:rStyle w:val="code"/>
        </w:rPr>
        <w:t>;</w:t>
      </w:r>
    </w:p>
    <w:p w:rsidR="008905C6" w:rsidRDefault="008905C6" w:rsidP="00361ADD">
      <w:pPr>
        <w:pStyle w:val="Caption"/>
      </w:pPr>
      <w:r>
        <w:t>Description</w:t>
      </w:r>
    </w:p>
    <w:p w:rsidR="008905C6" w:rsidRDefault="008905C6" w:rsidP="00203D21">
      <w:pPr>
        <w:pStyle w:val="BodyTextFirstIndent"/>
      </w:pPr>
      <w:r>
        <w:t>Selects which channels are shown.</w:t>
      </w:r>
    </w:p>
    <w:p w:rsidR="0041130A" w:rsidRDefault="0041130A" w:rsidP="00361ADD">
      <w:pPr>
        <w:pStyle w:val="Caption"/>
      </w:pPr>
    </w:p>
    <w:p w:rsidR="0041130A" w:rsidRDefault="0041130A" w:rsidP="00361ADD">
      <w:pPr>
        <w:pStyle w:val="Caption"/>
      </w:pPr>
    </w:p>
    <w:p w:rsidR="008905C6" w:rsidRDefault="008905C6" w:rsidP="00361ADD">
      <w:pPr>
        <w:pStyle w:val="Caption"/>
      </w:pPr>
      <w:r>
        <w:t>Declaration</w:t>
      </w:r>
    </w:p>
    <w:p w:rsidR="008905C6" w:rsidRDefault="008905C6" w:rsidP="00871464">
      <w:pPr>
        <w:pStyle w:val="NoSpacing"/>
      </w:pPr>
      <w:r w:rsidRPr="00871464">
        <w:rPr>
          <w:rStyle w:val="code"/>
          <w:b/>
        </w:rPr>
        <w:t>property</w:t>
      </w:r>
      <w:r>
        <w:rPr>
          <w:rStyle w:val="code"/>
        </w:rPr>
        <w:t xml:space="preserve"> </w:t>
      </w:r>
      <w:bookmarkStart w:id="2985" w:name="THistogramBoxHistogramStyle"/>
      <w:r>
        <w:rPr>
          <w:rStyle w:val="code"/>
        </w:rPr>
        <w:t>HistogramStyle</w:t>
      </w:r>
      <w:bookmarkEnd w:id="2985"/>
      <w:r>
        <w:rPr>
          <w:rStyle w:val="code"/>
        </w:rPr>
        <w:t xml:space="preserve">: </w:t>
      </w:r>
      <w:r w:rsidR="00871464">
        <w:rPr>
          <w:rStyle w:val="code"/>
        </w:rPr>
        <w:t xml:space="preserve"> </w:t>
      </w:r>
      <w:hyperlink r:id="rId2118" w:history="1">
        <w:r>
          <w:rPr>
            <w:rStyle w:val="Hyperlink"/>
          </w:rPr>
          <w:t>THistogramStyle</w:t>
        </w:r>
      </w:hyperlink>
      <w:r>
        <w:rPr>
          <w:rStyle w:val="code"/>
        </w:rPr>
        <w:t>;</w:t>
      </w:r>
    </w:p>
    <w:p w:rsidR="008905C6" w:rsidRDefault="008905C6" w:rsidP="00361ADD">
      <w:pPr>
        <w:pStyle w:val="Caption"/>
      </w:pPr>
      <w:r>
        <w:t>Description</w:t>
      </w:r>
    </w:p>
    <w:p w:rsidR="008905C6" w:rsidRDefault="00361ADD" w:rsidP="00203D21">
      <w:pPr>
        <w:pStyle w:val="BodyTextFirstIndent"/>
      </w:pPr>
      <w:r>
        <w:t>HistogramStyle s</w:t>
      </w:r>
      <w:r w:rsidR="008905C6">
        <w:t>pecifies if the histogram is displayed as lines or vertical bars.</w:t>
      </w:r>
    </w:p>
    <w:p w:rsidR="0041130A" w:rsidRDefault="0041130A" w:rsidP="00361ADD">
      <w:pPr>
        <w:pStyle w:val="Caption"/>
      </w:pPr>
    </w:p>
    <w:p w:rsidR="0041130A" w:rsidRDefault="0041130A" w:rsidP="00361ADD">
      <w:pPr>
        <w:pStyle w:val="Caption"/>
      </w:pPr>
    </w:p>
    <w:p w:rsidR="008905C6" w:rsidRDefault="008905C6" w:rsidP="00361ADD">
      <w:pPr>
        <w:pStyle w:val="Caption"/>
      </w:pPr>
      <w:r>
        <w:t>Declaration</w:t>
      </w:r>
    </w:p>
    <w:p w:rsidR="008905C6" w:rsidRDefault="008905C6" w:rsidP="00871464">
      <w:pPr>
        <w:pStyle w:val="NoSpacing"/>
      </w:pPr>
      <w:r w:rsidRPr="00871464">
        <w:rPr>
          <w:rStyle w:val="code"/>
          <w:b/>
        </w:rPr>
        <w:t>property</w:t>
      </w:r>
      <w:r>
        <w:rPr>
          <w:rStyle w:val="code"/>
        </w:rPr>
        <w:t xml:space="preserve"> </w:t>
      </w:r>
      <w:bookmarkStart w:id="2986" w:name="THistogramBoxHistogramXPos"/>
      <w:r>
        <w:rPr>
          <w:rStyle w:val="code"/>
        </w:rPr>
        <w:t>HistogramXPos</w:t>
      </w:r>
      <w:bookmarkEnd w:id="2986"/>
      <w:r>
        <w:rPr>
          <w:rStyle w:val="code"/>
        </w:rPr>
        <w:t>: integer;</w:t>
      </w:r>
    </w:p>
    <w:p w:rsidR="008905C6" w:rsidRDefault="008905C6" w:rsidP="00361ADD">
      <w:pPr>
        <w:pStyle w:val="Caption"/>
      </w:pPr>
      <w:r>
        <w:t>Description</w:t>
      </w:r>
    </w:p>
    <w:p w:rsidR="008905C6" w:rsidRDefault="008905C6" w:rsidP="00743A61">
      <w:pPr>
        <w:pStyle w:val="BodyText"/>
        <w:rPr>
          <w:rFonts w:ascii="Arial" w:hAnsi="Arial" w:cs="Arial"/>
          <w:b/>
          <w:color w:val="C0504D" w:themeColor="accent2"/>
        </w:rPr>
      </w:pPr>
      <w:r>
        <w:t>HistogramXPos is the left X coordinate where the histogram will be painted (with the component).</w:t>
      </w:r>
      <w:r>
        <w:br/>
      </w:r>
      <w:r>
        <w:br/>
      </w:r>
      <w:r w:rsidRPr="00781FEC">
        <w:rPr>
          <w:rFonts w:cstheme="minorHAnsi"/>
          <w:b/>
          <w:color w:val="C0504D" w:themeColor="accent2"/>
        </w:rPr>
        <w:t>Read-only</w:t>
      </w:r>
      <w:r w:rsidR="00AC5702" w:rsidRPr="00781FEC">
        <w:rPr>
          <w:rFonts w:cstheme="minorHAnsi"/>
          <w:b/>
          <w:color w:val="C0504D" w:themeColor="accent2"/>
        </w:rPr>
        <w:br/>
      </w:r>
      <w:r w:rsidR="00AC5702">
        <w:rPr>
          <w:rFonts w:ascii="Arial" w:hAnsi="Arial" w:cs="Arial"/>
          <w:b/>
          <w:color w:val="C0504D" w:themeColor="accent2"/>
        </w:rPr>
        <w:br/>
      </w:r>
    </w:p>
    <w:p w:rsidR="00AC5702" w:rsidRDefault="003921BC" w:rsidP="0041130A">
      <w:pPr>
        <w:pStyle w:val="Links"/>
        <w:rPr>
          <w:rFonts w:asciiTheme="majorHAnsi" w:hAnsiTheme="majorHAnsi"/>
          <w:color w:val="1F497D" w:themeColor="text2"/>
          <w:spacing w:val="14"/>
          <w:sz w:val="24"/>
        </w:rPr>
      </w:pPr>
      <w:hyperlink w:anchor="THistogramBox" w:history="1">
        <w:r w:rsidR="00781FEC">
          <w:rPr>
            <w:rStyle w:val="Hyperlink"/>
          </w:rPr>
          <w:t>HistogramBox</w:t>
        </w:r>
      </w:hyperlink>
    </w:p>
    <w:p w:rsidR="008905C6" w:rsidRDefault="008905C6" w:rsidP="00361ADD">
      <w:pPr>
        <w:pStyle w:val="Caption"/>
      </w:pPr>
      <w:r>
        <w:lastRenderedPageBreak/>
        <w:t>Declaration</w:t>
      </w:r>
    </w:p>
    <w:p w:rsidR="008905C6" w:rsidRDefault="008905C6" w:rsidP="00871464">
      <w:pPr>
        <w:pStyle w:val="NoSpacing"/>
      </w:pPr>
      <w:r w:rsidRPr="00871464">
        <w:rPr>
          <w:rStyle w:val="code"/>
          <w:b/>
        </w:rPr>
        <w:t>property</w:t>
      </w:r>
      <w:r>
        <w:rPr>
          <w:rStyle w:val="code"/>
        </w:rPr>
        <w:t xml:space="preserve"> </w:t>
      </w:r>
      <w:bookmarkStart w:id="2987" w:name="THistogramBoxLabels"/>
      <w:r>
        <w:rPr>
          <w:rStyle w:val="code"/>
        </w:rPr>
        <w:t>Labels</w:t>
      </w:r>
      <w:bookmarkEnd w:id="2987"/>
      <w:r>
        <w:rPr>
          <w:rStyle w:val="code"/>
        </w:rPr>
        <w:t xml:space="preserve">: </w:t>
      </w:r>
      <w:hyperlink r:id="rId2119" w:history="1">
        <w:r>
          <w:rPr>
            <w:rStyle w:val="Hyperlink"/>
          </w:rPr>
          <w:t>THistogramLabels</w:t>
        </w:r>
      </w:hyperlink>
      <w:r>
        <w:rPr>
          <w:rStyle w:val="code"/>
        </w:rPr>
        <w:t>;</w:t>
      </w:r>
    </w:p>
    <w:p w:rsidR="008905C6" w:rsidRDefault="008905C6" w:rsidP="00361ADD">
      <w:pPr>
        <w:pStyle w:val="Caption"/>
      </w:pPr>
      <w:r>
        <w:t>Description</w:t>
      </w:r>
    </w:p>
    <w:p w:rsidR="008905C6" w:rsidRDefault="00ED36CB" w:rsidP="00203D21">
      <w:pPr>
        <w:pStyle w:val="BodyTextFirstIndent"/>
      </w:pPr>
      <w:r>
        <w:t>Labels set</w:t>
      </w:r>
      <w:r w:rsidR="008905C6">
        <w:t xml:space="preserve"> which labels (vertical and horizontal) are shown.</w:t>
      </w:r>
    </w:p>
    <w:p w:rsidR="00FB7B6E" w:rsidRDefault="00FB7B6E" w:rsidP="00203D21">
      <w:pPr>
        <w:pStyle w:val="BodyTextFirstIndent"/>
      </w:pPr>
    </w:p>
    <w:p w:rsidR="00FB7B6E" w:rsidRDefault="00FB7B6E" w:rsidP="00203D21">
      <w:pPr>
        <w:pStyle w:val="BodyTextFirstIndent"/>
      </w:pPr>
    </w:p>
    <w:p w:rsidR="00FB7B6E" w:rsidRDefault="00FB7B6E" w:rsidP="00203D21">
      <w:pPr>
        <w:pStyle w:val="BodyTextFirstIndent"/>
      </w:pPr>
    </w:p>
    <w:p w:rsidR="00FB7B6E" w:rsidRDefault="00FB7B6E" w:rsidP="00203D21">
      <w:pPr>
        <w:pStyle w:val="BodyTextFirstIndent"/>
      </w:pPr>
    </w:p>
    <w:p w:rsidR="00FB7B6E" w:rsidRDefault="00FB7B6E" w:rsidP="00203D21">
      <w:pPr>
        <w:pStyle w:val="BodyTextFirstIndent"/>
      </w:pPr>
    </w:p>
    <w:p w:rsidR="00FB7B6E" w:rsidRDefault="00FB7B6E" w:rsidP="00203D21">
      <w:pPr>
        <w:pStyle w:val="BodyTextFirstIndent"/>
      </w:pPr>
    </w:p>
    <w:p w:rsidR="00FB7B6E" w:rsidRDefault="00FB7B6E" w:rsidP="00203D21">
      <w:pPr>
        <w:pStyle w:val="BodyTextFirstIndent"/>
      </w:pPr>
    </w:p>
    <w:p w:rsidR="00FB7B6E" w:rsidRDefault="00FB7B6E" w:rsidP="00203D21">
      <w:pPr>
        <w:pStyle w:val="BodyTextFirstIndent"/>
      </w:pPr>
    </w:p>
    <w:p w:rsidR="00FB7B6E" w:rsidRDefault="00FB7B6E" w:rsidP="00203D21">
      <w:pPr>
        <w:pStyle w:val="BodyTextFirstIndent"/>
      </w:pPr>
    </w:p>
    <w:p w:rsidR="00FB7B6E" w:rsidRDefault="00FB7B6E" w:rsidP="00203D21">
      <w:pPr>
        <w:pStyle w:val="BodyTextFirstIndent"/>
      </w:pPr>
    </w:p>
    <w:p w:rsidR="00FB7B6E" w:rsidRDefault="00FB7B6E" w:rsidP="00203D21">
      <w:pPr>
        <w:pStyle w:val="BodyTextFirstIndent"/>
      </w:pPr>
    </w:p>
    <w:p w:rsidR="00FB7B6E" w:rsidRDefault="00FB7B6E" w:rsidP="00203D21">
      <w:pPr>
        <w:pStyle w:val="BodyTextFirstIndent"/>
      </w:pPr>
    </w:p>
    <w:p w:rsidR="00FB7B6E" w:rsidRDefault="00FB7B6E" w:rsidP="00203D21">
      <w:pPr>
        <w:pStyle w:val="BodyTextFirstIndent"/>
      </w:pPr>
    </w:p>
    <w:p w:rsidR="00FB7B6E" w:rsidRDefault="00FB7B6E" w:rsidP="00203D21">
      <w:pPr>
        <w:pStyle w:val="BodyTextFirstIndent"/>
      </w:pPr>
    </w:p>
    <w:p w:rsidR="00FB7B6E" w:rsidRDefault="00FB7B6E" w:rsidP="00203D21">
      <w:pPr>
        <w:pStyle w:val="BodyTextFirstIndent"/>
      </w:pPr>
    </w:p>
    <w:p w:rsidR="00FB7B6E" w:rsidRDefault="003921BC" w:rsidP="00FB7B6E">
      <w:pPr>
        <w:pStyle w:val="Links"/>
        <w:rPr>
          <w:rFonts w:asciiTheme="majorHAnsi" w:hAnsiTheme="majorHAnsi"/>
          <w:color w:val="1F497D" w:themeColor="text2"/>
          <w:spacing w:val="14"/>
          <w:sz w:val="24"/>
        </w:rPr>
      </w:pPr>
      <w:hyperlink w:anchor="THistogramBox" w:history="1">
        <w:r w:rsidR="00781FEC">
          <w:rPr>
            <w:rStyle w:val="Hyperlink"/>
          </w:rPr>
          <w:t>HistogramBox</w:t>
        </w:r>
      </w:hyperlink>
    </w:p>
    <w:p w:rsidR="00AB3880" w:rsidRDefault="00AB3880" w:rsidP="00C67F96">
      <w:pPr>
        <w:pStyle w:val="List2"/>
        <w:rPr>
          <w:rStyle w:val="NoSpacingChar"/>
          <w:rFonts w:ascii="Arial" w:hAnsi="Arial" w:cs="Arial"/>
          <w:b/>
          <w:sz w:val="16"/>
          <w:szCs w:val="16"/>
        </w:rPr>
        <w:sectPr w:rsidR="00AB3880" w:rsidSect="00B36046">
          <w:headerReference w:type="default" r:id="rId2120"/>
          <w:footerReference w:type="default" r:id="rId2121"/>
          <w:endnotePr>
            <w:numFmt w:val="decimal"/>
            <w:numRestart w:val="eachSect"/>
          </w:endnotePr>
          <w:pgSz w:w="7920" w:h="12240" w:orient="landscape" w:code="1"/>
          <w:pgMar w:top="720" w:right="720" w:bottom="720" w:left="720" w:header="288" w:footer="346" w:gutter="288"/>
          <w:cols w:space="720"/>
          <w:docGrid w:linePitch="360"/>
        </w:sectPr>
      </w:pPr>
    </w:p>
    <w:p w:rsidR="00AB3880" w:rsidRDefault="00AB3880" w:rsidP="00AB3880">
      <w:pPr>
        <w:pStyle w:val="IntenseQuote"/>
      </w:pPr>
      <w:r>
        <w:rPr>
          <w:sz w:val="48"/>
          <w:szCs w:val="48"/>
        </w:rPr>
        <w:lastRenderedPageBreak/>
        <w:t xml:space="preserve">Chapter </w:t>
      </w:r>
      <w:r w:rsidR="005509C1">
        <w:rPr>
          <w:sz w:val="48"/>
          <w:szCs w:val="48"/>
        </w:rPr>
        <w:t>40</w:t>
      </w:r>
      <w:r>
        <w:br/>
      </w:r>
      <w:r>
        <w:rPr>
          <w:lang w:eastAsia="ko-KR"/>
        </w:rPr>
        <w:t>Global Helper Functions</w:t>
      </w:r>
    </w:p>
    <w:p w:rsidR="00AB3880" w:rsidRPr="00AB3880" w:rsidRDefault="00AB3880" w:rsidP="00AB3880">
      <w:pPr>
        <w:pStyle w:val="Heading1"/>
      </w:pPr>
      <w:bookmarkStart w:id="2988" w:name="_Toc330973066"/>
      <w:r>
        <w:t xml:space="preserve">Chapter </w:t>
      </w:r>
      <w:r w:rsidR="005509C1">
        <w:t>40</w:t>
      </w:r>
      <w:r w:rsidRPr="00AB3880">
        <w:t>. Global Helper Functions</w:t>
      </w:r>
      <w:bookmarkEnd w:id="2988"/>
    </w:p>
    <w:p w:rsidR="00623819" w:rsidRPr="00623819" w:rsidRDefault="00623819" w:rsidP="00743A61">
      <w:pPr>
        <w:pStyle w:val="BodyText"/>
      </w:pPr>
      <w:r w:rsidRPr="00623819">
        <w:t>The author has developed hundreds of global helper functions</w:t>
      </w:r>
      <w:r>
        <w:t xml:space="preserve"> over the years that assist with every day development needs.  A few of these functions are included here to as</w:t>
      </w:r>
      <w:r w:rsidR="00363133">
        <w:t>sist you developing with ImageEn</w:t>
      </w:r>
      <w:r>
        <w:t>.</w:t>
      </w:r>
      <w:r w:rsidR="00AB3880" w:rsidRPr="00623819">
        <w:br/>
      </w:r>
    </w:p>
    <w:p w:rsidR="00623819" w:rsidRDefault="001C3CB1" w:rsidP="001C3CB1">
      <w:pPr>
        <w:pStyle w:val="Quote"/>
      </w:pPr>
      <w:r>
        <w:t>Met</w:t>
      </w:r>
      <w:bookmarkStart w:id="2989" w:name="GlobalHelperFunctions"/>
      <w:bookmarkEnd w:id="2989"/>
      <w:r>
        <w:t xml:space="preserve">hods </w:t>
      </w:r>
      <w:r w:rsidR="00407E02">
        <w:rPr>
          <w:noProof/>
          <w:lang w:bidi="ar-SA"/>
        </w:rPr>
        <w:drawing>
          <wp:anchor distT="0" distB="0" distL="114300" distR="114300" simplePos="0" relativeHeight="251772416" behindDoc="0" locked="0" layoutInCell="1" allowOverlap="1">
            <wp:simplePos x="0" y="0"/>
            <wp:positionH relativeFrom="column">
              <wp:posOffset>0</wp:posOffset>
            </wp:positionH>
            <wp:positionV relativeFrom="paragraph">
              <wp:posOffset>-970915</wp:posOffset>
            </wp:positionV>
            <wp:extent cx="1762125" cy="1689735"/>
            <wp:effectExtent l="0" t="0" r="0" b="0"/>
            <wp:wrapSquare wrapText="bothSides"/>
            <wp:docPr id="53"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122">
                      <a:extLst>
                        <a:ext uri="{28A0092B-C50C-407E-A947-70E740481C1C}">
                          <a14:useLocalDpi xmlns:a14="http://schemas.microsoft.com/office/drawing/2010/main" val="0"/>
                        </a:ext>
                      </a:extLst>
                    </a:blip>
                    <a:srcRect/>
                    <a:stretch>
                      <a:fillRect/>
                    </a:stretch>
                  </pic:blipFill>
                  <pic:spPr bwMode="auto">
                    <a:xfrm>
                      <a:off x="0" y="0"/>
                      <a:ext cx="1762125" cy="1689735"/>
                    </a:xfrm>
                    <a:prstGeom prst="rect">
                      <a:avLst/>
                    </a:prstGeom>
                    <a:noFill/>
                    <a:ln>
                      <a:noFill/>
                    </a:ln>
                  </pic:spPr>
                </pic:pic>
              </a:graphicData>
            </a:graphic>
            <wp14:sizeRelH relativeFrom="page">
              <wp14:pctWidth>0</wp14:pctWidth>
            </wp14:sizeRelH>
            <wp14:sizeRelV relativeFrom="page">
              <wp14:pctHeight>0</wp14:pctHeight>
            </wp14:sizeRelV>
          </wp:anchor>
        </w:drawing>
      </w:r>
      <w:r w:rsidR="00623819">
        <w:br/>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36"/>
        <w:gridCol w:w="3172"/>
      </w:tblGrid>
      <w:tr w:rsidR="00400616" w:rsidRPr="009F143A" w:rsidTr="00400616">
        <w:trPr>
          <w:cnfStyle w:val="100000000000" w:firstRow="1" w:lastRow="0" w:firstColumn="0" w:lastColumn="0" w:oddVBand="0" w:evenVBand="0" w:oddHBand="0" w:evenHBand="0" w:firstRowFirstColumn="0" w:firstRowLastColumn="0" w:lastRowFirstColumn="0" w:lastRowLastColumn="0"/>
          <w:trHeight w:hRule="exact" w:val="432"/>
          <w:tblHeader/>
        </w:trPr>
        <w:tc>
          <w:tcPr>
            <w:tcW w:w="6308" w:type="dxa"/>
            <w:gridSpan w:val="2"/>
          </w:tcPr>
          <w:p w:rsidR="00400616" w:rsidRPr="00400616" w:rsidRDefault="00400616" w:rsidP="00400616">
            <w:pPr>
              <w:keepNext w:val="0"/>
              <w:keepLines w:val="0"/>
              <w:spacing w:before="0" w:after="200" w:line="276" w:lineRule="auto"/>
              <w:outlineLvl w:val="9"/>
              <w:rPr>
                <w:b/>
              </w:rPr>
            </w:pPr>
            <w:r w:rsidRPr="00400616">
              <w:rPr>
                <w:b/>
              </w:rPr>
              <w:t>Global Helper Functions</w:t>
            </w:r>
          </w:p>
        </w:tc>
      </w:tr>
      <w:tr w:rsidR="00B96D43" w:rsidRPr="009F143A" w:rsidTr="00400616">
        <w:trPr>
          <w:trHeight w:hRule="exact" w:val="432"/>
        </w:trPr>
        <w:tc>
          <w:tcPr>
            <w:tcW w:w="3136" w:type="dxa"/>
          </w:tcPr>
          <w:p w:rsidR="00B96D43" w:rsidRDefault="003921BC" w:rsidP="00C20F45">
            <w:pPr>
              <w:keepNext w:val="0"/>
              <w:keepLines w:val="0"/>
              <w:spacing w:before="0" w:after="200" w:line="276" w:lineRule="auto"/>
              <w:outlineLvl w:val="9"/>
            </w:pPr>
            <w:hyperlink w:anchor="AddDefThousandSeparator" w:history="1">
              <w:r w:rsidR="00B96D43" w:rsidRPr="001C3CB1">
                <w:rPr>
                  <w:rStyle w:val="Hyperlink"/>
                </w:rPr>
                <w:t>AddDefThousandSeparator</w:t>
              </w:r>
            </w:hyperlink>
          </w:p>
        </w:tc>
        <w:tc>
          <w:tcPr>
            <w:tcW w:w="3172" w:type="dxa"/>
          </w:tcPr>
          <w:p w:rsidR="00B96D43" w:rsidRDefault="003921BC" w:rsidP="009F143A">
            <w:pPr>
              <w:keepNext w:val="0"/>
              <w:keepLines w:val="0"/>
              <w:spacing w:before="0" w:after="200" w:line="276" w:lineRule="auto"/>
              <w:outlineLvl w:val="9"/>
            </w:pPr>
            <w:hyperlink w:anchor="AddThousandSeparator" w:history="1">
              <w:r w:rsidR="00B96D43" w:rsidRPr="001C3CB1">
                <w:rPr>
                  <w:rStyle w:val="Hyperlink"/>
                </w:rPr>
                <w:t>AddThousandSeparator</w:t>
              </w:r>
            </w:hyperlink>
          </w:p>
        </w:tc>
      </w:tr>
      <w:tr w:rsidR="00BC77FB" w:rsidRPr="009F143A" w:rsidTr="00400616">
        <w:trPr>
          <w:trHeight w:hRule="exact" w:val="432"/>
        </w:trPr>
        <w:tc>
          <w:tcPr>
            <w:tcW w:w="3136" w:type="dxa"/>
          </w:tcPr>
          <w:p w:rsidR="00BC77FB" w:rsidRDefault="003921BC" w:rsidP="00C20F45">
            <w:pPr>
              <w:keepNext w:val="0"/>
              <w:keepLines w:val="0"/>
              <w:spacing w:before="0" w:after="200" w:line="276" w:lineRule="auto"/>
              <w:outlineLvl w:val="9"/>
            </w:pPr>
            <w:hyperlink w:anchor="BitDepthToColorString" w:history="1">
              <w:r w:rsidR="00BC77FB" w:rsidRPr="004A50A5">
                <w:rPr>
                  <w:rStyle w:val="Hyperlink"/>
                </w:rPr>
                <w:t>BitDepthToColorString</w:t>
              </w:r>
            </w:hyperlink>
          </w:p>
        </w:tc>
        <w:tc>
          <w:tcPr>
            <w:tcW w:w="3172" w:type="dxa"/>
          </w:tcPr>
          <w:p w:rsidR="00BC77FB" w:rsidRDefault="003921BC" w:rsidP="009F143A">
            <w:pPr>
              <w:keepNext w:val="0"/>
              <w:keepLines w:val="0"/>
              <w:spacing w:before="0" w:after="200" w:line="276" w:lineRule="auto"/>
              <w:outlineLvl w:val="9"/>
            </w:pPr>
            <w:hyperlink w:anchor="ColorToHex" w:history="1">
              <w:r w:rsidR="00BC77FB" w:rsidRPr="00400616">
                <w:rPr>
                  <w:rStyle w:val="Hyperlink"/>
                </w:rPr>
                <w:t>ColorToHex</w:t>
              </w:r>
            </w:hyperlink>
          </w:p>
        </w:tc>
      </w:tr>
      <w:tr w:rsidR="009F143A" w:rsidRPr="009F143A" w:rsidTr="00400616">
        <w:trPr>
          <w:trHeight w:hRule="exact" w:val="432"/>
        </w:trPr>
        <w:tc>
          <w:tcPr>
            <w:tcW w:w="3136" w:type="dxa"/>
          </w:tcPr>
          <w:p w:rsidR="009F143A" w:rsidRPr="009F143A" w:rsidRDefault="003921BC" w:rsidP="00C20F45">
            <w:pPr>
              <w:keepNext w:val="0"/>
              <w:keepLines w:val="0"/>
              <w:spacing w:before="0" w:after="200" w:line="276" w:lineRule="auto"/>
              <w:outlineLvl w:val="9"/>
            </w:pPr>
            <w:hyperlink w:anchor="ColorToHSL" w:history="1">
              <w:r w:rsidR="00BC77FB" w:rsidRPr="00400616">
                <w:rPr>
                  <w:rStyle w:val="Hyperlink"/>
                </w:rPr>
                <w:t>ColorToHSL</w:t>
              </w:r>
            </w:hyperlink>
          </w:p>
        </w:tc>
        <w:tc>
          <w:tcPr>
            <w:tcW w:w="3172" w:type="dxa"/>
          </w:tcPr>
          <w:p w:rsidR="009F143A" w:rsidRPr="009F143A" w:rsidRDefault="003921BC" w:rsidP="009F143A">
            <w:pPr>
              <w:keepNext w:val="0"/>
              <w:keepLines w:val="0"/>
              <w:spacing w:before="0" w:after="200" w:line="276" w:lineRule="auto"/>
              <w:outlineLvl w:val="9"/>
            </w:pPr>
            <w:hyperlink w:anchor="ColorToPrettyName" w:history="1">
              <w:r w:rsidR="00BC77FB" w:rsidRPr="00400616">
                <w:rPr>
                  <w:rStyle w:val="Hyperlink"/>
                </w:rPr>
                <w:t>ColorToPrettyName</w:t>
              </w:r>
            </w:hyperlink>
          </w:p>
        </w:tc>
      </w:tr>
      <w:tr w:rsidR="00C20F45" w:rsidRPr="009F143A" w:rsidTr="00400616">
        <w:trPr>
          <w:trHeight w:hRule="exact" w:val="432"/>
        </w:trPr>
        <w:tc>
          <w:tcPr>
            <w:tcW w:w="3136" w:type="dxa"/>
          </w:tcPr>
          <w:p w:rsidR="00C20F45" w:rsidRDefault="003921BC" w:rsidP="009F143A">
            <w:pPr>
              <w:keepNext w:val="0"/>
              <w:keepLines w:val="0"/>
              <w:spacing w:before="0" w:after="200" w:line="276" w:lineRule="auto"/>
              <w:outlineLvl w:val="9"/>
            </w:pPr>
            <w:hyperlink w:anchor="ContrastingColor" w:history="1">
              <w:r w:rsidR="00BC77FB" w:rsidRPr="00400616">
                <w:rPr>
                  <w:rStyle w:val="Hyperlink"/>
                </w:rPr>
                <w:t>ContrastingColor</w:t>
              </w:r>
            </w:hyperlink>
          </w:p>
        </w:tc>
        <w:tc>
          <w:tcPr>
            <w:tcW w:w="3172" w:type="dxa"/>
          </w:tcPr>
          <w:p w:rsidR="00C20F45" w:rsidRDefault="003921BC" w:rsidP="009F143A">
            <w:pPr>
              <w:keepNext w:val="0"/>
              <w:keepLines w:val="0"/>
              <w:spacing w:before="0" w:after="200" w:line="276" w:lineRule="auto"/>
              <w:outlineLvl w:val="9"/>
            </w:pPr>
            <w:hyperlink w:anchor="DarkerColor" w:history="1">
              <w:r w:rsidR="00BC77FB" w:rsidRPr="00400616">
                <w:rPr>
                  <w:rStyle w:val="Hyperlink"/>
                </w:rPr>
                <w:t>DarkerColor</w:t>
              </w:r>
            </w:hyperlink>
          </w:p>
        </w:tc>
      </w:tr>
      <w:tr w:rsidR="00C20F45" w:rsidRPr="009F143A" w:rsidTr="00400616">
        <w:trPr>
          <w:trHeight w:hRule="exact" w:val="432"/>
        </w:trPr>
        <w:tc>
          <w:tcPr>
            <w:tcW w:w="3136" w:type="dxa"/>
          </w:tcPr>
          <w:p w:rsidR="00C20F45" w:rsidRDefault="003921BC" w:rsidP="009F143A">
            <w:pPr>
              <w:keepNext w:val="0"/>
              <w:keepLines w:val="0"/>
              <w:spacing w:before="0" w:after="200" w:line="276" w:lineRule="auto"/>
              <w:outlineLvl w:val="9"/>
            </w:pPr>
            <w:hyperlink w:anchor="ExtractDate" w:history="1">
              <w:r w:rsidR="00BC77FB" w:rsidRPr="001C3CB1">
                <w:rPr>
                  <w:rStyle w:val="Hyperlink"/>
                </w:rPr>
                <w:t>ExtractDate</w:t>
              </w:r>
            </w:hyperlink>
          </w:p>
        </w:tc>
        <w:tc>
          <w:tcPr>
            <w:tcW w:w="3172" w:type="dxa"/>
          </w:tcPr>
          <w:p w:rsidR="00C20F45" w:rsidRDefault="003921BC" w:rsidP="009F143A">
            <w:pPr>
              <w:keepNext w:val="0"/>
              <w:keepLines w:val="0"/>
              <w:spacing w:before="0" w:after="200" w:line="276" w:lineRule="auto"/>
              <w:outlineLvl w:val="9"/>
            </w:pPr>
            <w:hyperlink w:anchor="ExtractRGB" w:history="1">
              <w:r w:rsidR="00BC77FB" w:rsidRPr="004A50A5">
                <w:rPr>
                  <w:rStyle w:val="Hyperlink"/>
                </w:rPr>
                <w:t>ExtractRGB</w:t>
              </w:r>
            </w:hyperlink>
          </w:p>
        </w:tc>
      </w:tr>
      <w:tr w:rsidR="00B96D43" w:rsidRPr="009F143A" w:rsidTr="00400616">
        <w:trPr>
          <w:trHeight w:hRule="exact" w:val="432"/>
        </w:trPr>
        <w:tc>
          <w:tcPr>
            <w:tcW w:w="3136" w:type="dxa"/>
          </w:tcPr>
          <w:p w:rsidR="00B96D43" w:rsidRDefault="003921BC" w:rsidP="009F143A">
            <w:pPr>
              <w:keepNext w:val="0"/>
              <w:keepLines w:val="0"/>
              <w:spacing w:before="0" w:after="200" w:line="276" w:lineRule="auto"/>
              <w:outlineLvl w:val="9"/>
            </w:pPr>
            <w:hyperlink w:anchor="ExtractTime" w:history="1">
              <w:r w:rsidR="00BC77FB" w:rsidRPr="001C3CB1">
                <w:rPr>
                  <w:rStyle w:val="Hyperlink"/>
                </w:rPr>
                <w:t>ExtractTime</w:t>
              </w:r>
            </w:hyperlink>
          </w:p>
        </w:tc>
        <w:tc>
          <w:tcPr>
            <w:tcW w:w="3172" w:type="dxa"/>
          </w:tcPr>
          <w:p w:rsidR="00B96D43" w:rsidRDefault="003921BC" w:rsidP="009F143A">
            <w:pPr>
              <w:keepNext w:val="0"/>
              <w:keepLines w:val="0"/>
              <w:spacing w:before="0" w:after="200" w:line="276" w:lineRule="auto"/>
              <w:outlineLvl w:val="9"/>
            </w:pPr>
            <w:hyperlink w:anchor="FormatStringByteSize" w:history="1">
              <w:r w:rsidR="00B96D43" w:rsidRPr="001C3CB1">
                <w:rPr>
                  <w:rStyle w:val="Hyperlink"/>
                </w:rPr>
                <w:t>FormatStringByteSize</w:t>
              </w:r>
            </w:hyperlink>
          </w:p>
        </w:tc>
      </w:tr>
      <w:tr w:rsidR="00B96D43" w:rsidRPr="009F143A" w:rsidTr="00400616">
        <w:trPr>
          <w:trHeight w:hRule="exact" w:val="432"/>
        </w:trPr>
        <w:tc>
          <w:tcPr>
            <w:tcW w:w="3136" w:type="dxa"/>
          </w:tcPr>
          <w:p w:rsidR="00B96D43" w:rsidRDefault="003921BC" w:rsidP="009F143A">
            <w:pPr>
              <w:keepNext w:val="0"/>
              <w:keepLines w:val="0"/>
              <w:spacing w:before="0" w:after="200" w:line="276" w:lineRule="auto"/>
              <w:outlineLvl w:val="9"/>
            </w:pPr>
            <w:hyperlink w:anchor="FormatStringKBSize" w:history="1">
              <w:r w:rsidR="00B96D43" w:rsidRPr="001C3CB1">
                <w:rPr>
                  <w:rStyle w:val="Hyperlink"/>
                </w:rPr>
                <w:t>FormatStringKBSize</w:t>
              </w:r>
            </w:hyperlink>
          </w:p>
        </w:tc>
        <w:tc>
          <w:tcPr>
            <w:tcW w:w="3172" w:type="dxa"/>
          </w:tcPr>
          <w:p w:rsidR="00B96D43" w:rsidRDefault="003921BC" w:rsidP="009F143A">
            <w:pPr>
              <w:keepNext w:val="0"/>
              <w:keepLines w:val="0"/>
              <w:spacing w:before="0" w:after="200" w:line="276" w:lineRule="auto"/>
              <w:outlineLvl w:val="9"/>
            </w:pPr>
            <w:hyperlink w:anchor="GetFileSize" w:history="1">
              <w:r w:rsidR="00B96D43" w:rsidRPr="001C3CB1">
                <w:rPr>
                  <w:rStyle w:val="Hyperlink"/>
                </w:rPr>
                <w:t>GetFileSize</w:t>
              </w:r>
            </w:hyperlink>
          </w:p>
        </w:tc>
      </w:tr>
      <w:tr w:rsidR="004A50A5" w:rsidRPr="009F143A" w:rsidTr="00400616">
        <w:trPr>
          <w:trHeight w:hRule="exact" w:val="432"/>
        </w:trPr>
        <w:tc>
          <w:tcPr>
            <w:tcW w:w="3136" w:type="dxa"/>
          </w:tcPr>
          <w:p w:rsidR="004A50A5" w:rsidRDefault="003921BC" w:rsidP="004A50A5">
            <w:pPr>
              <w:keepNext w:val="0"/>
              <w:keepLines w:val="0"/>
              <w:spacing w:before="0" w:after="200" w:line="276" w:lineRule="auto"/>
              <w:outlineLvl w:val="9"/>
            </w:pPr>
            <w:hyperlink w:anchor="GetRGB" w:history="1">
              <w:r w:rsidR="004A50A5" w:rsidRPr="004A50A5">
                <w:rPr>
                  <w:rStyle w:val="Hyperlink"/>
                </w:rPr>
                <w:t>GetRGB</w:t>
              </w:r>
            </w:hyperlink>
          </w:p>
        </w:tc>
        <w:tc>
          <w:tcPr>
            <w:tcW w:w="3172" w:type="dxa"/>
          </w:tcPr>
          <w:p w:rsidR="004A50A5" w:rsidRDefault="003921BC" w:rsidP="009F143A">
            <w:pPr>
              <w:keepNext w:val="0"/>
              <w:keepLines w:val="0"/>
              <w:spacing w:before="0" w:after="200" w:line="276" w:lineRule="auto"/>
              <w:outlineLvl w:val="9"/>
            </w:pPr>
            <w:hyperlink w:anchor="HexToTColor" w:history="1">
              <w:r w:rsidR="004A50A5" w:rsidRPr="00400616">
                <w:rPr>
                  <w:rStyle w:val="Hyperlink"/>
                </w:rPr>
                <w:t>HexToTColor</w:t>
              </w:r>
            </w:hyperlink>
          </w:p>
        </w:tc>
      </w:tr>
      <w:tr w:rsidR="009F143A" w:rsidRPr="009F143A" w:rsidTr="00400616">
        <w:trPr>
          <w:trHeight w:hRule="exact" w:val="432"/>
        </w:trPr>
        <w:tc>
          <w:tcPr>
            <w:tcW w:w="3136" w:type="dxa"/>
          </w:tcPr>
          <w:p w:rsidR="009F143A" w:rsidRPr="009F143A" w:rsidRDefault="003921BC" w:rsidP="009F143A">
            <w:pPr>
              <w:keepNext w:val="0"/>
              <w:keepLines w:val="0"/>
              <w:spacing w:before="0" w:after="200" w:line="276" w:lineRule="auto"/>
              <w:outlineLvl w:val="9"/>
            </w:pPr>
            <w:hyperlink w:anchor="HSLToColor" w:history="1">
              <w:r w:rsidR="004A50A5" w:rsidRPr="00400616">
                <w:rPr>
                  <w:rStyle w:val="Hyperlink"/>
                </w:rPr>
                <w:t>HSLToColor</w:t>
              </w:r>
            </w:hyperlink>
          </w:p>
        </w:tc>
        <w:tc>
          <w:tcPr>
            <w:tcW w:w="3172" w:type="dxa"/>
          </w:tcPr>
          <w:p w:rsidR="009F143A" w:rsidRPr="009F143A" w:rsidRDefault="003921BC" w:rsidP="009F143A">
            <w:pPr>
              <w:keepNext w:val="0"/>
              <w:keepLines w:val="0"/>
              <w:spacing w:before="0" w:after="200" w:line="276" w:lineRule="auto"/>
              <w:outlineLvl w:val="9"/>
            </w:pPr>
            <w:hyperlink w:anchor="IEFileTypeToGraphicFilterIndex" w:history="1">
              <w:r w:rsidR="004A50A5" w:rsidRPr="00400616">
                <w:rPr>
                  <w:rStyle w:val="Hyperlink"/>
                </w:rPr>
                <w:t>IEFileTypeToGraphicFilterIndex</w:t>
              </w:r>
            </w:hyperlink>
          </w:p>
        </w:tc>
      </w:tr>
      <w:tr w:rsidR="00173AAD" w:rsidRPr="009F143A" w:rsidTr="00400616">
        <w:trPr>
          <w:trHeight w:hRule="exact" w:val="432"/>
        </w:trPr>
        <w:tc>
          <w:tcPr>
            <w:tcW w:w="3136" w:type="dxa"/>
          </w:tcPr>
          <w:p w:rsidR="00173AAD" w:rsidRDefault="003921BC" w:rsidP="009F143A">
            <w:pPr>
              <w:keepNext w:val="0"/>
              <w:keepLines w:val="0"/>
              <w:spacing w:before="0" w:after="200" w:line="276" w:lineRule="auto"/>
              <w:outlineLvl w:val="9"/>
            </w:pPr>
            <w:hyperlink w:anchor="IntegerToString" w:history="1">
              <w:r w:rsidR="00173AAD" w:rsidRPr="00173AAD">
                <w:rPr>
                  <w:rStyle w:val="Hyperlink"/>
                </w:rPr>
                <w:t>IntegerToString</w:t>
              </w:r>
            </w:hyperlink>
          </w:p>
        </w:tc>
        <w:tc>
          <w:tcPr>
            <w:tcW w:w="3172" w:type="dxa"/>
          </w:tcPr>
          <w:p w:rsidR="00173AAD" w:rsidRDefault="003921BC" w:rsidP="009F143A">
            <w:pPr>
              <w:keepNext w:val="0"/>
              <w:keepLines w:val="0"/>
              <w:spacing w:before="0" w:after="200" w:line="276" w:lineRule="auto"/>
              <w:outlineLvl w:val="9"/>
            </w:pPr>
            <w:hyperlink w:anchor="JustName" w:history="1">
              <w:r w:rsidR="00173AAD" w:rsidRPr="00C20F45">
                <w:rPr>
                  <w:rStyle w:val="Hyperlink"/>
                </w:rPr>
                <w:t>JustFilename</w:t>
              </w:r>
            </w:hyperlink>
          </w:p>
        </w:tc>
      </w:tr>
      <w:tr w:rsidR="009F143A" w:rsidRPr="009F143A" w:rsidTr="00400616">
        <w:trPr>
          <w:trHeight w:hRule="exact" w:val="432"/>
        </w:trPr>
        <w:tc>
          <w:tcPr>
            <w:tcW w:w="3136" w:type="dxa"/>
          </w:tcPr>
          <w:p w:rsidR="009F143A" w:rsidRPr="009F143A" w:rsidRDefault="003921BC" w:rsidP="009F143A">
            <w:pPr>
              <w:keepNext w:val="0"/>
              <w:keepLines w:val="0"/>
              <w:spacing w:before="0" w:after="200" w:line="276" w:lineRule="auto"/>
              <w:outlineLvl w:val="9"/>
            </w:pPr>
            <w:hyperlink w:anchor="JustName" w:history="1">
              <w:r w:rsidR="00173AAD" w:rsidRPr="00C20F45">
                <w:rPr>
                  <w:rStyle w:val="Hyperlink"/>
                </w:rPr>
                <w:t>JustName</w:t>
              </w:r>
            </w:hyperlink>
          </w:p>
        </w:tc>
        <w:tc>
          <w:tcPr>
            <w:tcW w:w="3172" w:type="dxa"/>
          </w:tcPr>
          <w:p w:rsidR="009F143A" w:rsidRPr="009F143A" w:rsidRDefault="003921BC" w:rsidP="009F143A">
            <w:pPr>
              <w:keepNext w:val="0"/>
              <w:keepLines w:val="0"/>
              <w:spacing w:before="0" w:after="200" w:line="276" w:lineRule="auto"/>
              <w:outlineLvl w:val="9"/>
            </w:pPr>
            <w:hyperlink w:anchor="LighterColor" w:history="1">
              <w:r w:rsidR="00173AAD" w:rsidRPr="00400616">
                <w:rPr>
                  <w:rStyle w:val="Hyperlink"/>
                </w:rPr>
                <w:t>LighterColor</w:t>
              </w:r>
            </w:hyperlink>
          </w:p>
        </w:tc>
      </w:tr>
      <w:tr w:rsidR="009F143A" w:rsidTr="00400616">
        <w:trPr>
          <w:trHeight w:hRule="exact" w:val="432"/>
        </w:trPr>
        <w:tc>
          <w:tcPr>
            <w:tcW w:w="3136" w:type="dxa"/>
          </w:tcPr>
          <w:p w:rsidR="009F143A" w:rsidRDefault="003921BC" w:rsidP="009F143A">
            <w:pPr>
              <w:keepNext w:val="0"/>
              <w:keepLines w:val="0"/>
              <w:spacing w:before="0" w:after="200" w:line="276" w:lineRule="auto"/>
              <w:outlineLvl w:val="9"/>
              <w:rPr>
                <w:rFonts w:asciiTheme="majorHAnsi" w:eastAsiaTheme="minorEastAsia" w:hAnsiTheme="majorHAnsi"/>
                <w:bCs w:val="0"/>
                <w:smallCaps/>
                <w:color w:val="1F497D" w:themeColor="text2"/>
                <w:spacing w:val="6"/>
                <w:szCs w:val="18"/>
                <w:lang w:bidi="hi-IN"/>
              </w:rPr>
            </w:pPr>
            <w:hyperlink w:anchor="SetGrayPal" w:history="1">
              <w:r w:rsidR="00173AAD" w:rsidRPr="00400616">
                <w:rPr>
                  <w:rStyle w:val="Hyperlink"/>
                </w:rPr>
                <w:t>SetGrayPal</w:t>
              </w:r>
            </w:hyperlink>
          </w:p>
        </w:tc>
        <w:tc>
          <w:tcPr>
            <w:tcW w:w="3172" w:type="dxa"/>
          </w:tcPr>
          <w:p w:rsidR="009F143A" w:rsidRDefault="003921BC" w:rsidP="009F143A">
            <w:pPr>
              <w:keepNext w:val="0"/>
              <w:keepLines w:val="0"/>
              <w:spacing w:before="0" w:after="200" w:line="276" w:lineRule="auto"/>
              <w:outlineLvl w:val="9"/>
              <w:rPr>
                <w:rFonts w:asciiTheme="majorHAnsi" w:eastAsiaTheme="minorEastAsia" w:hAnsiTheme="majorHAnsi"/>
                <w:bCs w:val="0"/>
                <w:smallCaps/>
                <w:color w:val="1F497D" w:themeColor="text2"/>
                <w:spacing w:val="6"/>
                <w:szCs w:val="18"/>
                <w:lang w:bidi="hi-IN"/>
              </w:rPr>
            </w:pPr>
            <w:hyperlink w:anchor="SetSquarePen" w:history="1">
              <w:r w:rsidR="00173AAD" w:rsidRPr="00400616">
                <w:rPr>
                  <w:rStyle w:val="Hyperlink"/>
                </w:rPr>
                <w:t>SetSquarePen</w:t>
              </w:r>
            </w:hyperlink>
          </w:p>
        </w:tc>
      </w:tr>
      <w:tr w:rsidR="00400616" w:rsidTr="00400616">
        <w:trPr>
          <w:trHeight w:hRule="exact" w:val="432"/>
        </w:trPr>
        <w:tc>
          <w:tcPr>
            <w:tcW w:w="3136" w:type="dxa"/>
          </w:tcPr>
          <w:p w:rsidR="00400616" w:rsidRDefault="003921BC" w:rsidP="009F143A">
            <w:pPr>
              <w:keepNext w:val="0"/>
              <w:keepLines w:val="0"/>
              <w:spacing w:before="0" w:after="200" w:line="276" w:lineRule="auto"/>
              <w:outlineLvl w:val="9"/>
            </w:pPr>
            <w:hyperlink w:anchor="TColorToHex" w:history="1">
              <w:r w:rsidR="00173AAD" w:rsidRPr="00400616">
                <w:rPr>
                  <w:rStyle w:val="Hyperlink"/>
                </w:rPr>
                <w:t>TColorToHex</w:t>
              </w:r>
            </w:hyperlink>
          </w:p>
        </w:tc>
        <w:tc>
          <w:tcPr>
            <w:tcW w:w="3172" w:type="dxa"/>
          </w:tcPr>
          <w:p w:rsidR="00400616" w:rsidRDefault="00400616" w:rsidP="009F143A">
            <w:pPr>
              <w:keepNext w:val="0"/>
              <w:keepLines w:val="0"/>
              <w:spacing w:before="0" w:after="200" w:line="276" w:lineRule="auto"/>
              <w:outlineLvl w:val="9"/>
              <w:rPr>
                <w:rFonts w:asciiTheme="majorHAnsi" w:eastAsiaTheme="minorEastAsia" w:hAnsiTheme="majorHAnsi"/>
                <w:bCs w:val="0"/>
                <w:smallCaps/>
                <w:color w:val="1F497D" w:themeColor="text2"/>
                <w:spacing w:val="6"/>
                <w:szCs w:val="18"/>
                <w:lang w:bidi="hi-IN"/>
              </w:rPr>
            </w:pPr>
          </w:p>
        </w:tc>
      </w:tr>
      <w:tr w:rsidR="00400616" w:rsidTr="00400616">
        <w:trPr>
          <w:trHeight w:hRule="exact" w:val="432"/>
        </w:trPr>
        <w:tc>
          <w:tcPr>
            <w:tcW w:w="3136" w:type="dxa"/>
          </w:tcPr>
          <w:p w:rsidR="00400616" w:rsidRDefault="00400616" w:rsidP="009F143A">
            <w:pPr>
              <w:keepNext w:val="0"/>
              <w:keepLines w:val="0"/>
              <w:spacing w:before="0" w:after="200" w:line="276" w:lineRule="auto"/>
              <w:outlineLvl w:val="9"/>
            </w:pPr>
          </w:p>
        </w:tc>
        <w:tc>
          <w:tcPr>
            <w:tcW w:w="3172" w:type="dxa"/>
          </w:tcPr>
          <w:p w:rsidR="00400616" w:rsidRDefault="00400616" w:rsidP="009F143A">
            <w:pPr>
              <w:keepNext w:val="0"/>
              <w:keepLines w:val="0"/>
              <w:spacing w:before="0" w:after="200" w:line="276" w:lineRule="auto"/>
              <w:outlineLvl w:val="9"/>
              <w:rPr>
                <w:rFonts w:asciiTheme="majorHAnsi" w:eastAsiaTheme="minorEastAsia" w:hAnsiTheme="majorHAnsi"/>
                <w:bCs w:val="0"/>
                <w:smallCaps/>
                <w:color w:val="1F497D" w:themeColor="text2"/>
                <w:spacing w:val="6"/>
                <w:szCs w:val="18"/>
                <w:lang w:bidi="hi-IN"/>
              </w:rPr>
            </w:pPr>
          </w:p>
        </w:tc>
      </w:tr>
      <w:tr w:rsidR="00C20F45" w:rsidTr="00400616">
        <w:trPr>
          <w:trHeight w:hRule="exact" w:val="432"/>
        </w:trPr>
        <w:tc>
          <w:tcPr>
            <w:tcW w:w="3136" w:type="dxa"/>
          </w:tcPr>
          <w:p w:rsidR="00C20F45" w:rsidRDefault="00C20F45" w:rsidP="009F143A">
            <w:pPr>
              <w:keepNext w:val="0"/>
              <w:keepLines w:val="0"/>
              <w:spacing w:before="0" w:after="200" w:line="276" w:lineRule="auto"/>
              <w:outlineLvl w:val="9"/>
            </w:pPr>
          </w:p>
        </w:tc>
        <w:tc>
          <w:tcPr>
            <w:tcW w:w="3172" w:type="dxa"/>
          </w:tcPr>
          <w:p w:rsidR="00C20F45" w:rsidRDefault="00C20F45" w:rsidP="009F143A">
            <w:pPr>
              <w:keepNext w:val="0"/>
              <w:keepLines w:val="0"/>
              <w:spacing w:before="0" w:after="200" w:line="276" w:lineRule="auto"/>
              <w:outlineLvl w:val="9"/>
            </w:pPr>
          </w:p>
        </w:tc>
      </w:tr>
      <w:tr w:rsidR="00400616" w:rsidTr="00400616">
        <w:trPr>
          <w:trHeight w:hRule="exact" w:val="432"/>
        </w:trPr>
        <w:tc>
          <w:tcPr>
            <w:tcW w:w="3136" w:type="dxa"/>
          </w:tcPr>
          <w:p w:rsidR="00400616" w:rsidRDefault="00400616" w:rsidP="009F143A">
            <w:pPr>
              <w:keepNext w:val="0"/>
              <w:keepLines w:val="0"/>
              <w:spacing w:before="0" w:after="200" w:line="276" w:lineRule="auto"/>
              <w:outlineLvl w:val="9"/>
            </w:pPr>
          </w:p>
        </w:tc>
        <w:tc>
          <w:tcPr>
            <w:tcW w:w="3172" w:type="dxa"/>
          </w:tcPr>
          <w:p w:rsidR="00400616" w:rsidRDefault="00400616" w:rsidP="009F143A">
            <w:pPr>
              <w:keepNext w:val="0"/>
              <w:keepLines w:val="0"/>
              <w:spacing w:before="0" w:after="200" w:line="276" w:lineRule="auto"/>
              <w:outlineLvl w:val="9"/>
            </w:pPr>
          </w:p>
        </w:tc>
      </w:tr>
      <w:tr w:rsidR="00400616" w:rsidTr="00400616">
        <w:trPr>
          <w:trHeight w:hRule="exact" w:val="432"/>
        </w:trPr>
        <w:tc>
          <w:tcPr>
            <w:tcW w:w="3136" w:type="dxa"/>
          </w:tcPr>
          <w:p w:rsidR="00400616" w:rsidRDefault="00400616" w:rsidP="009F143A">
            <w:pPr>
              <w:keepNext w:val="0"/>
              <w:keepLines w:val="0"/>
              <w:spacing w:before="0" w:after="200" w:line="276" w:lineRule="auto"/>
              <w:outlineLvl w:val="9"/>
            </w:pPr>
          </w:p>
        </w:tc>
        <w:tc>
          <w:tcPr>
            <w:tcW w:w="3172" w:type="dxa"/>
          </w:tcPr>
          <w:p w:rsidR="00400616" w:rsidRDefault="00400616" w:rsidP="009F143A">
            <w:pPr>
              <w:keepNext w:val="0"/>
              <w:keepLines w:val="0"/>
              <w:spacing w:before="0" w:after="200" w:line="276" w:lineRule="auto"/>
              <w:outlineLvl w:val="9"/>
            </w:pPr>
          </w:p>
        </w:tc>
      </w:tr>
      <w:tr w:rsidR="00400616" w:rsidTr="00400616">
        <w:trPr>
          <w:trHeight w:hRule="exact" w:val="432"/>
        </w:trPr>
        <w:tc>
          <w:tcPr>
            <w:tcW w:w="3136" w:type="dxa"/>
          </w:tcPr>
          <w:p w:rsidR="00400616" w:rsidRDefault="00400616" w:rsidP="009F143A">
            <w:pPr>
              <w:keepNext w:val="0"/>
              <w:keepLines w:val="0"/>
              <w:spacing w:before="0" w:after="200" w:line="276" w:lineRule="auto"/>
              <w:outlineLvl w:val="9"/>
            </w:pPr>
          </w:p>
        </w:tc>
        <w:tc>
          <w:tcPr>
            <w:tcW w:w="3172" w:type="dxa"/>
          </w:tcPr>
          <w:p w:rsidR="00400616" w:rsidRDefault="00400616" w:rsidP="009F143A">
            <w:pPr>
              <w:keepNext w:val="0"/>
              <w:keepLines w:val="0"/>
              <w:spacing w:before="0" w:after="200" w:line="276" w:lineRule="auto"/>
              <w:outlineLvl w:val="9"/>
            </w:pPr>
          </w:p>
        </w:tc>
      </w:tr>
      <w:tr w:rsidR="00400616" w:rsidTr="00400616">
        <w:trPr>
          <w:trHeight w:hRule="exact" w:val="432"/>
        </w:trPr>
        <w:tc>
          <w:tcPr>
            <w:tcW w:w="3136" w:type="dxa"/>
          </w:tcPr>
          <w:p w:rsidR="00400616" w:rsidRDefault="00400616" w:rsidP="009F143A">
            <w:pPr>
              <w:keepNext w:val="0"/>
              <w:keepLines w:val="0"/>
              <w:spacing w:before="0" w:after="200" w:line="276" w:lineRule="auto"/>
              <w:outlineLvl w:val="9"/>
            </w:pPr>
          </w:p>
        </w:tc>
        <w:tc>
          <w:tcPr>
            <w:tcW w:w="3172" w:type="dxa"/>
          </w:tcPr>
          <w:p w:rsidR="00400616" w:rsidRDefault="00400616" w:rsidP="009F143A">
            <w:pPr>
              <w:keepNext w:val="0"/>
              <w:keepLines w:val="0"/>
              <w:spacing w:before="0" w:after="200" w:line="276" w:lineRule="auto"/>
              <w:outlineLvl w:val="9"/>
            </w:pPr>
          </w:p>
        </w:tc>
      </w:tr>
    </w:tbl>
    <w:p w:rsidR="00623819" w:rsidRDefault="00623819">
      <w:pPr>
        <w:keepNext w:val="0"/>
        <w:keepLines w:val="0"/>
        <w:spacing w:before="0" w:after="200" w:line="276" w:lineRule="auto"/>
        <w:outlineLvl w:val="9"/>
        <w:rPr>
          <w:rFonts w:asciiTheme="majorHAnsi" w:eastAsiaTheme="minorEastAsia" w:hAnsiTheme="majorHAnsi"/>
          <w:bCs w:val="0"/>
          <w:smallCaps/>
          <w:color w:val="1F497D" w:themeColor="text2"/>
          <w:spacing w:val="6"/>
          <w:szCs w:val="18"/>
          <w:lang w:bidi="hi-IN"/>
        </w:rPr>
      </w:pPr>
      <w:r>
        <w:br w:type="page"/>
      </w:r>
    </w:p>
    <w:p w:rsidR="00B96D43" w:rsidRDefault="00B96D43" w:rsidP="00B96D43">
      <w:pPr>
        <w:pStyle w:val="Caption"/>
      </w:pPr>
      <w:r>
        <w:lastRenderedPageBreak/>
        <w:t>Declaration</w:t>
      </w:r>
    </w:p>
    <w:p w:rsidR="00B96D43" w:rsidRDefault="00B96D43" w:rsidP="00B96D43">
      <w:pPr>
        <w:pStyle w:val="NoSpacing"/>
      </w:pPr>
      <w:r w:rsidRPr="00D27E90">
        <w:rPr>
          <w:b/>
        </w:rPr>
        <w:t>function</w:t>
      </w:r>
      <w:r w:rsidRPr="006A6725">
        <w:t xml:space="preserve"> </w:t>
      </w:r>
      <w:bookmarkStart w:id="2990" w:name="AddDefThousandSeparator"/>
      <w:r w:rsidRPr="006A6725">
        <w:t xml:space="preserve">AddDefThousandSeparator </w:t>
      </w:r>
      <w:bookmarkEnd w:id="2990"/>
      <w:r w:rsidRPr="006A6725">
        <w:t>( const S: string ): string;</w:t>
      </w:r>
      <w:r w:rsidRPr="006A6725">
        <w:br/>
        <w:t xml:space="preserve">// Adds the thousands separator from the default locale in the correct location in a string. </w:t>
      </w:r>
      <w:r w:rsidRPr="006A6725">
        <w:br/>
      </w:r>
      <w:r w:rsidRPr="00173AAD">
        <w:rPr>
          <w:b/>
        </w:rPr>
        <w:t>begin</w:t>
      </w:r>
      <w:r w:rsidRPr="006A6725">
        <w:br/>
        <w:t xml:space="preserve">  result := AddThousandSeparator ( S, SysUtils.ThousandSeparator );</w:t>
      </w:r>
      <w:r w:rsidRPr="006A6725">
        <w:br/>
      </w:r>
      <w:r w:rsidRPr="00173AAD">
        <w:rPr>
          <w:b/>
        </w:rPr>
        <w:t>end</w:t>
      </w:r>
      <w:r w:rsidRPr="006A6725">
        <w:t>;</w:t>
      </w:r>
    </w:p>
    <w:p w:rsidR="00B96D43" w:rsidRDefault="00B96D43" w:rsidP="00623819">
      <w:pPr>
        <w:pStyle w:val="Caption"/>
      </w:pPr>
    </w:p>
    <w:p w:rsidR="00B96D43" w:rsidRDefault="00B96D43" w:rsidP="00B96D43">
      <w:pPr>
        <w:pStyle w:val="Caption"/>
      </w:pPr>
      <w:r>
        <w:t>Declaration</w:t>
      </w:r>
    </w:p>
    <w:p w:rsidR="00B96D43" w:rsidRDefault="00B96D43" w:rsidP="00B96D43">
      <w:pPr>
        <w:pStyle w:val="NoSpacing"/>
      </w:pPr>
      <w:r w:rsidRPr="001C349D">
        <w:rPr>
          <w:b/>
        </w:rPr>
        <w:t>function</w:t>
      </w:r>
      <w:r w:rsidRPr="001C349D">
        <w:t xml:space="preserve"> </w:t>
      </w:r>
      <w:bookmarkStart w:id="2991" w:name="AddThousandSeparator"/>
      <w:r w:rsidRPr="001C349D">
        <w:t xml:space="preserve">AddThousandSeparator </w:t>
      </w:r>
      <w:bookmarkEnd w:id="2991"/>
      <w:r w:rsidRPr="001C349D">
        <w:t xml:space="preserve">( S: string; Chr: Char ): </w:t>
      </w:r>
      <w:r w:rsidRPr="001C349D">
        <w:rPr>
          <w:b/>
        </w:rPr>
        <w:t>string</w:t>
      </w:r>
      <w:r w:rsidRPr="001C349D">
        <w:t>;</w:t>
      </w:r>
      <w:r w:rsidRPr="001C349D">
        <w:br/>
        <w:t>// Add a thousand separator to a string</w:t>
      </w:r>
      <w:r w:rsidRPr="001C349D">
        <w:br/>
      </w:r>
      <w:r w:rsidRPr="001C349D">
        <w:rPr>
          <w:b/>
        </w:rPr>
        <w:t>var</w:t>
      </w:r>
      <w:r w:rsidRPr="001C349D">
        <w:br/>
        <w:t xml:space="preserve">  I: Integer;</w:t>
      </w:r>
      <w:r w:rsidRPr="001C349D">
        <w:br/>
      </w:r>
      <w:r w:rsidRPr="001C349D">
        <w:rPr>
          <w:b/>
        </w:rPr>
        <w:t>begin</w:t>
      </w:r>
      <w:r w:rsidRPr="001C349D">
        <w:br/>
        <w:t xml:space="preserve">  result := S;</w:t>
      </w:r>
      <w:r w:rsidRPr="001C349D">
        <w:br/>
        <w:t xml:space="preserve">  I := length ( S ) - 2;</w:t>
      </w:r>
      <w:r w:rsidRPr="001C349D">
        <w:br/>
        <w:t xml:space="preserve">  while I &gt; 1 do</w:t>
      </w:r>
      <w:r w:rsidRPr="001C349D">
        <w:br/>
        <w:t xml:space="preserve">  </w:t>
      </w:r>
      <w:r w:rsidRPr="001C349D">
        <w:rPr>
          <w:b/>
        </w:rPr>
        <w:t>begin</w:t>
      </w:r>
      <w:r w:rsidRPr="001C349D">
        <w:br/>
        <w:t xml:space="preserve">    Insert ( Chr, result, I );</w:t>
      </w:r>
      <w:r w:rsidRPr="001C349D">
        <w:br/>
        <w:t xml:space="preserve">    I := I - 3;</w:t>
      </w:r>
      <w:r w:rsidRPr="001C349D">
        <w:br/>
        <w:t xml:space="preserve">  </w:t>
      </w:r>
      <w:r w:rsidRPr="001C349D">
        <w:rPr>
          <w:b/>
        </w:rPr>
        <w:t>end</w:t>
      </w:r>
      <w:r w:rsidRPr="001C349D">
        <w:t>;</w:t>
      </w:r>
      <w:r w:rsidRPr="001C349D">
        <w:br/>
      </w:r>
      <w:r w:rsidRPr="001C349D">
        <w:rPr>
          <w:b/>
        </w:rPr>
        <w:t>end</w:t>
      </w:r>
      <w:r w:rsidRPr="001C349D">
        <w:t>;</w:t>
      </w:r>
      <w:r>
        <w:br/>
      </w:r>
    </w:p>
    <w:p w:rsidR="00B96D43" w:rsidRDefault="00B96D43" w:rsidP="00623819">
      <w:pPr>
        <w:pStyle w:val="Caption"/>
      </w:pPr>
    </w:p>
    <w:p w:rsidR="00B96D43" w:rsidRDefault="00B96D43" w:rsidP="00623819">
      <w:pPr>
        <w:pStyle w:val="Caption"/>
      </w:pPr>
    </w:p>
    <w:p w:rsidR="00D3066E" w:rsidRDefault="003921BC" w:rsidP="00EB354A">
      <w:pPr>
        <w:pStyle w:val="Links"/>
        <w:rPr>
          <w:rStyle w:val="Hyperlink"/>
        </w:rPr>
      </w:pPr>
      <w:hyperlink w:anchor="GlobalHelperFunctions" w:history="1">
        <w:r w:rsidR="00EB354A">
          <w:rPr>
            <w:rStyle w:val="Hyperlink"/>
          </w:rPr>
          <w:t>Global Helper Functions</w:t>
        </w:r>
      </w:hyperlink>
    </w:p>
    <w:p w:rsidR="00BC77FB" w:rsidRDefault="00BC77FB" w:rsidP="00BC77FB">
      <w:pPr>
        <w:pStyle w:val="Caption"/>
        <w:pageBreakBefore/>
      </w:pPr>
      <w:r>
        <w:lastRenderedPageBreak/>
        <w:t>Declaration</w:t>
      </w:r>
    </w:p>
    <w:p w:rsidR="00D3066E" w:rsidRPr="00BC77FB" w:rsidRDefault="00D3066E" w:rsidP="00BC77FB">
      <w:pPr>
        <w:pStyle w:val="NoSpacing"/>
        <w:rPr>
          <w:rStyle w:val="Hyperlink"/>
          <w:rFonts w:cs="Courier New"/>
          <w:color w:val="000000"/>
        </w:rPr>
      </w:pPr>
      <w:r w:rsidRPr="00BC77FB">
        <w:rPr>
          <w:rStyle w:val="Hyperlink"/>
          <w:rFonts w:cs="Courier New"/>
          <w:b/>
          <w:color w:val="000000"/>
        </w:rPr>
        <w:t>function</w:t>
      </w:r>
      <w:r w:rsidRPr="00BC77FB">
        <w:rPr>
          <w:rStyle w:val="Hyperlink"/>
          <w:rFonts w:cs="Courier New"/>
          <w:color w:val="000000"/>
        </w:rPr>
        <w:t xml:space="preserve"> </w:t>
      </w:r>
      <w:bookmarkStart w:id="2992" w:name="BitDepthToColorString"/>
      <w:r w:rsidRPr="00BC77FB">
        <w:rPr>
          <w:rStyle w:val="Hyperlink"/>
          <w:rFonts w:cs="Courier New"/>
          <w:color w:val="000000"/>
        </w:rPr>
        <w:t xml:space="preserve">BitDepthToColorString </w:t>
      </w:r>
      <w:bookmarkEnd w:id="2992"/>
      <w:r w:rsidRPr="00BC77FB">
        <w:rPr>
          <w:rStyle w:val="Hyperlink"/>
          <w:rFonts w:cs="Courier New"/>
          <w:color w:val="000000"/>
        </w:rPr>
        <w:t>( ABitDepth: integer ): string;</w:t>
      </w:r>
      <w:r w:rsidRPr="00BC77FB">
        <w:rPr>
          <w:rStyle w:val="Hyperlink"/>
          <w:rFonts w:cs="Courier New"/>
          <w:color w:val="000000"/>
        </w:rPr>
        <w:br/>
        <w:t>// Return a color string</w:t>
      </w:r>
      <w:r w:rsidRPr="00BC77FB">
        <w:rPr>
          <w:rStyle w:val="Hyperlink"/>
          <w:rFonts w:cs="Courier New"/>
          <w:color w:val="000000"/>
        </w:rPr>
        <w:br/>
      </w:r>
      <w:r w:rsidRPr="00BC77FB">
        <w:rPr>
          <w:rStyle w:val="Hyperlink"/>
          <w:rFonts w:cs="Courier New"/>
          <w:b/>
          <w:color w:val="000000"/>
        </w:rPr>
        <w:t>begin</w:t>
      </w:r>
      <w:r w:rsidRPr="00BC77FB">
        <w:rPr>
          <w:rStyle w:val="Hyperlink"/>
          <w:rFonts w:cs="Courier New"/>
          <w:color w:val="000000"/>
        </w:rPr>
        <w:br/>
        <w:t xml:space="preserve">  if ABitDepth = 32 then</w:t>
      </w:r>
      <w:r w:rsidRPr="00BC77FB">
        <w:rPr>
          <w:rStyle w:val="Hyperlink"/>
          <w:rFonts w:cs="Courier New"/>
          <w:color w:val="000000"/>
        </w:rPr>
        <w:br/>
        <w:t xml:space="preserve">    Result := 'RGBA 32-Bit'</w:t>
      </w:r>
      <w:r w:rsidRPr="00BC77FB">
        <w:rPr>
          <w:rStyle w:val="Hyperlink"/>
          <w:rFonts w:cs="Courier New"/>
          <w:color w:val="000000"/>
        </w:rPr>
        <w:br/>
        <w:t xml:space="preserve">  else</w:t>
      </w:r>
      <w:r w:rsidRPr="00BC77FB">
        <w:rPr>
          <w:rStyle w:val="Hyperlink"/>
          <w:rFonts w:cs="Courier New"/>
          <w:color w:val="000000"/>
        </w:rPr>
        <w:br/>
        <w:t xml:space="preserve">    Result := 'RGB ' + IntToStr ( ABitDepth )</w:t>
      </w:r>
      <w:r w:rsidRPr="00BC77FB">
        <w:rPr>
          <w:rStyle w:val="Hyperlink"/>
          <w:rFonts w:cs="Courier New"/>
          <w:color w:val="000000"/>
        </w:rPr>
        <w:br/>
        <w:t>+ '-bit';</w:t>
      </w:r>
      <w:r w:rsidR="00BC77FB" w:rsidRPr="00BC77FB">
        <w:rPr>
          <w:rStyle w:val="Hyperlink"/>
          <w:rFonts w:cs="Courier New"/>
          <w:color w:val="000000"/>
        </w:rPr>
        <w:br/>
      </w:r>
      <w:r w:rsidRPr="00BC77FB">
        <w:rPr>
          <w:rStyle w:val="Hyperlink"/>
          <w:rFonts w:cs="Courier New"/>
          <w:b/>
          <w:color w:val="000000"/>
        </w:rPr>
        <w:t>end</w:t>
      </w:r>
      <w:r w:rsidRPr="00BC77FB">
        <w:rPr>
          <w:rStyle w:val="Hyperlink"/>
          <w:rFonts w:cs="Courier New"/>
          <w:color w:val="000000"/>
        </w:rPr>
        <w:t>;</w:t>
      </w:r>
    </w:p>
    <w:p w:rsidR="00D3066E" w:rsidRPr="00D3066E" w:rsidRDefault="00D3066E" w:rsidP="00D3066E">
      <w:pPr>
        <w:pStyle w:val="NoSpacing"/>
        <w:rPr>
          <w:rStyle w:val="Hyperlink"/>
        </w:rPr>
      </w:pPr>
    </w:p>
    <w:p w:rsidR="00B96D43" w:rsidRDefault="00B96D43" w:rsidP="00B96D43">
      <w:pPr>
        <w:pStyle w:val="Caption"/>
      </w:pPr>
      <w:r>
        <w:t>Declaration</w:t>
      </w:r>
    </w:p>
    <w:p w:rsidR="00B96D43" w:rsidRDefault="00B96D43" w:rsidP="00B96D43">
      <w:pPr>
        <w:pStyle w:val="NoSpacing"/>
      </w:pPr>
      <w:r w:rsidRPr="00FE22D3">
        <w:rPr>
          <w:b/>
        </w:rPr>
        <w:t>function</w:t>
      </w:r>
      <w:r>
        <w:t xml:space="preserve"> </w:t>
      </w:r>
      <w:bookmarkStart w:id="2993" w:name="ColorToHex"/>
      <w:r>
        <w:t xml:space="preserve">ColorToHex </w:t>
      </w:r>
      <w:bookmarkEnd w:id="2993"/>
      <w:r>
        <w:t>(Color: TColor): string;</w:t>
      </w:r>
      <w:r>
        <w:br/>
      </w:r>
      <w:r w:rsidRPr="00FE22D3">
        <w:rPr>
          <w:b/>
        </w:rPr>
        <w:t>begin</w:t>
      </w:r>
      <w:r>
        <w:rPr>
          <w:b/>
        </w:rPr>
        <w:br/>
      </w:r>
      <w:r>
        <w:t xml:space="preserve">  Result := IntToHex ( GetRValue (Color), 2) +</w:t>
      </w:r>
      <w:r>
        <w:br/>
        <w:t xml:space="preserve">            IntToHex (GetGValue (Color), 2) +</w:t>
      </w:r>
      <w:r>
        <w:br/>
        <w:t xml:space="preserve">            IntToHex(GetBValue(Color), 2);</w:t>
      </w:r>
      <w:r>
        <w:br/>
      </w:r>
      <w:r w:rsidRPr="00FE22D3">
        <w:rPr>
          <w:b/>
        </w:rPr>
        <w:t>end</w:t>
      </w:r>
      <w:r>
        <w:t>;</w:t>
      </w:r>
    </w:p>
    <w:p w:rsidR="00B96D43" w:rsidRDefault="00B96D43" w:rsidP="00623819">
      <w:pPr>
        <w:pStyle w:val="Caption"/>
      </w:pPr>
    </w:p>
    <w:p w:rsidR="00E76793" w:rsidRDefault="00E76793" w:rsidP="00E76793">
      <w:pPr>
        <w:rPr>
          <w:lang w:bidi="hi-IN"/>
        </w:rPr>
      </w:pPr>
    </w:p>
    <w:p w:rsidR="00E76793" w:rsidRDefault="00E76793" w:rsidP="00E76793">
      <w:pPr>
        <w:rPr>
          <w:lang w:bidi="hi-IN"/>
        </w:rPr>
      </w:pPr>
    </w:p>
    <w:p w:rsidR="00E76793" w:rsidRDefault="00E76793" w:rsidP="00E76793">
      <w:pPr>
        <w:rPr>
          <w:lang w:bidi="hi-IN"/>
        </w:rPr>
      </w:pPr>
    </w:p>
    <w:p w:rsidR="00E76793" w:rsidRDefault="00E76793" w:rsidP="00E76793">
      <w:pPr>
        <w:rPr>
          <w:lang w:bidi="hi-IN"/>
        </w:rPr>
      </w:pPr>
    </w:p>
    <w:p w:rsidR="00E76793" w:rsidRDefault="00E76793" w:rsidP="00E76793">
      <w:pPr>
        <w:rPr>
          <w:lang w:bidi="hi-IN"/>
        </w:rPr>
      </w:pPr>
    </w:p>
    <w:p w:rsidR="00E76793" w:rsidRDefault="003921BC" w:rsidP="00E76793">
      <w:pPr>
        <w:pStyle w:val="Links"/>
        <w:sectPr w:rsidR="00E76793" w:rsidSect="00B36046">
          <w:headerReference w:type="default" r:id="rId2123"/>
          <w:footerReference w:type="default" r:id="rId2124"/>
          <w:endnotePr>
            <w:numFmt w:val="decimal"/>
            <w:numRestart w:val="eachSect"/>
          </w:endnotePr>
          <w:pgSz w:w="7920" w:h="12240" w:orient="landscape" w:code="1"/>
          <w:pgMar w:top="720" w:right="720" w:bottom="720" w:left="720" w:header="288" w:footer="346" w:gutter="288"/>
          <w:cols w:space="720"/>
          <w:docGrid w:linePitch="360"/>
        </w:sectPr>
      </w:pPr>
      <w:hyperlink w:anchor="GlobalHelperFunctions" w:history="1">
        <w:r w:rsidR="00E76793">
          <w:rPr>
            <w:rStyle w:val="Hyperlink"/>
          </w:rPr>
          <w:t>Global Helper Functions</w:t>
        </w:r>
      </w:hyperlink>
    </w:p>
    <w:p w:rsidR="00B96D43" w:rsidRDefault="00B96D43" w:rsidP="00EB354A">
      <w:pPr>
        <w:pStyle w:val="Caption"/>
        <w:pageBreakBefore/>
      </w:pPr>
      <w:r>
        <w:lastRenderedPageBreak/>
        <w:t>Declaration</w:t>
      </w:r>
    </w:p>
    <w:p w:rsidR="00E76793" w:rsidRDefault="00B96D43" w:rsidP="00A870E7">
      <w:pPr>
        <w:pStyle w:val="NoSpacing"/>
      </w:pPr>
      <w:r w:rsidRPr="00FE22D3">
        <w:rPr>
          <w:b/>
        </w:rPr>
        <w:t>procedure</w:t>
      </w:r>
      <w:r>
        <w:t xml:space="preserve"> </w:t>
      </w:r>
      <w:bookmarkStart w:id="2994" w:name="ColorToHSL"/>
      <w:r>
        <w:t xml:space="preserve">ColorToHSL </w:t>
      </w:r>
      <w:bookmarkEnd w:id="2994"/>
      <w:r>
        <w:t>(C: TColor; var H, S, L: byte);</w:t>
      </w:r>
      <w:r>
        <w:br/>
        <w:t>// Convert TColor to HSL</w:t>
      </w:r>
      <w:r>
        <w:br/>
      </w:r>
      <w:r w:rsidRPr="00FE22D3">
        <w:rPr>
          <w:b/>
        </w:rPr>
        <w:t>var</w:t>
      </w:r>
      <w:r>
        <w:rPr>
          <w:b/>
        </w:rPr>
        <w:br/>
      </w:r>
      <w:r>
        <w:t xml:space="preserve">  Dif, CCmax, CCmin, RC, GC, BC, TempH, TempS, TempL: Double;</w:t>
      </w:r>
      <w:r>
        <w:br/>
      </w:r>
      <w:r w:rsidRPr="00FE22D3">
        <w:rPr>
          <w:b/>
        </w:rPr>
        <w:t>begin</w:t>
      </w:r>
      <w:r>
        <w:rPr>
          <w:b/>
        </w:rPr>
        <w:br/>
      </w:r>
      <w:r>
        <w:t xml:space="preserve">  C := ColorToRGB ( C );</w:t>
      </w:r>
      <w:r>
        <w:br/>
        <w:t xml:space="preserve">  RC := GetRValue ( C ) / 255;</w:t>
      </w:r>
      <w:r>
        <w:br/>
        <w:t xml:space="preserve">  GC := GetGValue ( C ) / 255;</w:t>
      </w:r>
      <w:r>
        <w:br/>
        <w:t xml:space="preserve">  BC := GetBValue ( C ) / 255;</w:t>
      </w:r>
      <w:r>
        <w:br/>
        <w:t xml:space="preserve">  </w:t>
      </w:r>
      <w:r w:rsidRPr="00FE22D3">
        <w:rPr>
          <w:b/>
        </w:rPr>
        <w:t>if</w:t>
      </w:r>
      <w:r>
        <w:t xml:space="preserve"> RC &gt; GC </w:t>
      </w:r>
      <w:r w:rsidRPr="00FE22D3">
        <w:rPr>
          <w:b/>
        </w:rPr>
        <w:t>then</w:t>
      </w:r>
      <w:r>
        <w:rPr>
          <w:b/>
        </w:rPr>
        <w:br/>
      </w:r>
      <w:r>
        <w:t xml:space="preserve">    CCmax := RC</w:t>
      </w:r>
      <w:r>
        <w:br/>
        <w:t xml:space="preserve">  </w:t>
      </w:r>
      <w:r w:rsidRPr="00FE22D3">
        <w:rPr>
          <w:b/>
        </w:rPr>
        <w:t>else</w:t>
      </w:r>
      <w:r>
        <w:rPr>
          <w:b/>
        </w:rPr>
        <w:br/>
      </w:r>
      <w:r>
        <w:t xml:space="preserve">    CCmax := GC;</w:t>
      </w:r>
      <w:r>
        <w:br/>
        <w:t xml:space="preserve">  </w:t>
      </w:r>
      <w:r w:rsidRPr="00FE22D3">
        <w:rPr>
          <w:b/>
        </w:rPr>
        <w:t>if</w:t>
      </w:r>
      <w:r>
        <w:t xml:space="preserve"> BC &gt; CCmax </w:t>
      </w:r>
      <w:r w:rsidRPr="00FE22D3">
        <w:rPr>
          <w:b/>
        </w:rPr>
        <w:t>then</w:t>
      </w:r>
      <w:r>
        <w:rPr>
          <w:b/>
        </w:rPr>
        <w:br/>
      </w:r>
      <w:r>
        <w:t xml:space="preserve">    CCmax := BC;</w:t>
      </w:r>
      <w:r>
        <w:br/>
        <w:t xml:space="preserve">  </w:t>
      </w:r>
      <w:r w:rsidRPr="00FE22D3">
        <w:rPr>
          <w:b/>
        </w:rPr>
        <w:t>if</w:t>
      </w:r>
      <w:r>
        <w:t xml:space="preserve"> RC &lt; GC </w:t>
      </w:r>
      <w:r w:rsidRPr="00FE22D3">
        <w:rPr>
          <w:b/>
        </w:rPr>
        <w:t>then</w:t>
      </w:r>
      <w:r>
        <w:rPr>
          <w:b/>
        </w:rPr>
        <w:br/>
      </w:r>
      <w:r>
        <w:t xml:space="preserve">    CCmin := RC</w:t>
      </w:r>
      <w:r>
        <w:br/>
        <w:t xml:space="preserve">  </w:t>
      </w:r>
      <w:r w:rsidRPr="000D0DBF">
        <w:rPr>
          <w:b/>
        </w:rPr>
        <w:t>else</w:t>
      </w:r>
      <w:r>
        <w:br/>
        <w:t xml:space="preserve">    CCmin := GC;</w:t>
      </w:r>
      <w:r w:rsidR="00A870E7">
        <w:t xml:space="preserve">  </w:t>
      </w:r>
      <w:r w:rsidR="00A870E7" w:rsidRPr="00FE22D3">
        <w:rPr>
          <w:b/>
        </w:rPr>
        <w:t>if</w:t>
      </w:r>
      <w:r w:rsidR="00A870E7">
        <w:t xml:space="preserve"> BC &lt; CCmin </w:t>
      </w:r>
      <w:r w:rsidR="00A870E7" w:rsidRPr="00FE22D3">
        <w:rPr>
          <w:b/>
        </w:rPr>
        <w:t>then</w:t>
      </w:r>
      <w:r w:rsidR="00A870E7">
        <w:rPr>
          <w:b/>
        </w:rPr>
        <w:br/>
      </w:r>
      <w:r w:rsidR="00A870E7">
        <w:t xml:space="preserve">    CCmin := BC;</w:t>
      </w:r>
      <w:r w:rsidR="00A870E7">
        <w:br/>
        <w:t xml:space="preserve">  TempL := ( CCmax + CCmin ) / 2.0;</w:t>
      </w:r>
      <w:r w:rsidR="00A870E7">
        <w:br/>
        <w:t xml:space="preserve">  </w:t>
      </w:r>
      <w:r w:rsidR="00A870E7" w:rsidRPr="00FE22D3">
        <w:rPr>
          <w:b/>
        </w:rPr>
        <w:t>if</w:t>
      </w:r>
      <w:r w:rsidR="00A870E7">
        <w:t xml:space="preserve"> CCmax = CCmin </w:t>
      </w:r>
      <w:r w:rsidR="00A870E7" w:rsidRPr="00FE22D3">
        <w:rPr>
          <w:b/>
        </w:rPr>
        <w:t>then</w:t>
      </w:r>
      <w:r w:rsidR="00A870E7">
        <w:rPr>
          <w:b/>
        </w:rPr>
        <w:br/>
      </w:r>
      <w:r w:rsidR="00A870E7">
        <w:t xml:space="preserve">  </w:t>
      </w:r>
      <w:r w:rsidR="00A870E7" w:rsidRPr="00FE22D3">
        <w:rPr>
          <w:b/>
        </w:rPr>
        <w:t>begin</w:t>
      </w:r>
      <w:r w:rsidR="00A870E7">
        <w:rPr>
          <w:b/>
        </w:rPr>
        <w:br/>
      </w:r>
      <w:r w:rsidR="00A870E7">
        <w:t xml:space="preserve">    TempS := 0;</w:t>
      </w:r>
      <w:r w:rsidR="00A870E7">
        <w:br/>
        <w:t xml:space="preserve">    TempH := 0;</w:t>
      </w:r>
      <w:r w:rsidR="00A870E7">
        <w:br/>
        <w:t xml:space="preserve">  </w:t>
      </w:r>
      <w:r w:rsidR="00A870E7" w:rsidRPr="000D0DBF">
        <w:rPr>
          <w:b/>
        </w:rPr>
        <w:t>end</w:t>
      </w:r>
      <w:r w:rsidR="00A870E7">
        <w:rPr>
          <w:b/>
        </w:rPr>
        <w:br/>
      </w:r>
      <w:r w:rsidR="00A870E7">
        <w:t xml:space="preserve">  </w:t>
      </w:r>
      <w:r w:rsidR="00A870E7" w:rsidRPr="00FE22D3">
        <w:rPr>
          <w:b/>
        </w:rPr>
        <w:t>else</w:t>
      </w:r>
      <w:r w:rsidR="00A870E7">
        <w:rPr>
          <w:b/>
        </w:rPr>
        <w:br/>
      </w:r>
      <w:r w:rsidR="00A870E7">
        <w:t xml:space="preserve">  </w:t>
      </w:r>
      <w:r w:rsidR="00A870E7" w:rsidRPr="00FE22D3">
        <w:rPr>
          <w:b/>
        </w:rPr>
        <w:t>begin</w:t>
      </w:r>
      <w:r w:rsidR="00A870E7">
        <w:rPr>
          <w:b/>
        </w:rPr>
        <w:br/>
      </w:r>
      <w:r w:rsidR="00A870E7">
        <w:t xml:space="preserve">    Dif := CCmax - CCmin;</w:t>
      </w:r>
    </w:p>
    <w:p w:rsidR="00E76793" w:rsidRDefault="003921BC" w:rsidP="00E76793">
      <w:pPr>
        <w:pStyle w:val="Links"/>
        <w:sectPr w:rsidR="00E76793" w:rsidSect="00B36046">
          <w:headerReference w:type="default" r:id="rId2125"/>
          <w:endnotePr>
            <w:numFmt w:val="decimal"/>
            <w:numRestart w:val="eachSect"/>
          </w:endnotePr>
          <w:pgSz w:w="7920" w:h="12240" w:orient="landscape" w:code="1"/>
          <w:pgMar w:top="720" w:right="720" w:bottom="720" w:left="720" w:header="288" w:footer="346" w:gutter="288"/>
          <w:cols w:space="720"/>
          <w:docGrid w:linePitch="360"/>
        </w:sectPr>
      </w:pPr>
      <w:hyperlink w:anchor="GlobalHelperFunctions" w:history="1">
        <w:r w:rsidR="00E76793">
          <w:rPr>
            <w:rStyle w:val="Hyperlink"/>
          </w:rPr>
          <w:t>Global Helper Functions</w:t>
        </w:r>
      </w:hyperlink>
    </w:p>
    <w:p w:rsidR="00A870E7" w:rsidRDefault="00A870E7" w:rsidP="00A870E7">
      <w:pPr>
        <w:pStyle w:val="NoSpacing"/>
      </w:pPr>
      <w:r>
        <w:lastRenderedPageBreak/>
        <w:t xml:space="preserve">    </w:t>
      </w:r>
      <w:r w:rsidRPr="00FE22D3">
        <w:rPr>
          <w:b/>
        </w:rPr>
        <w:t>if</w:t>
      </w:r>
      <w:r>
        <w:t xml:space="preserve"> TempL &lt; 0.5 </w:t>
      </w:r>
      <w:r w:rsidRPr="00FE22D3">
        <w:rPr>
          <w:b/>
        </w:rPr>
        <w:t>then</w:t>
      </w:r>
      <w:r>
        <w:rPr>
          <w:b/>
        </w:rPr>
        <w:br/>
      </w:r>
      <w:r>
        <w:t xml:space="preserve">      TempS := Dif / ( CCmax + CCmin )</w:t>
      </w:r>
      <w:r>
        <w:br/>
        <w:t xml:space="preserve">    </w:t>
      </w:r>
      <w:r w:rsidRPr="00FE22D3">
        <w:rPr>
          <w:b/>
        </w:rPr>
        <w:t>else</w:t>
      </w:r>
      <w:r>
        <w:rPr>
          <w:b/>
        </w:rPr>
        <w:br/>
      </w:r>
      <w:r>
        <w:t xml:space="preserve">      TempS := Dif / ( 2.0 - CCmax - CCmin );</w:t>
      </w:r>
      <w:r>
        <w:br/>
        <w:t xml:space="preserve">    </w:t>
      </w:r>
      <w:r w:rsidRPr="00FE22D3">
        <w:rPr>
          <w:b/>
        </w:rPr>
        <w:t>if</w:t>
      </w:r>
      <w:r>
        <w:t xml:space="preserve"> RC = CCmax </w:t>
      </w:r>
      <w:r w:rsidRPr="00FE22D3">
        <w:rPr>
          <w:b/>
        </w:rPr>
        <w:t>then</w:t>
      </w:r>
      <w:r>
        <w:rPr>
          <w:b/>
        </w:rPr>
        <w:br/>
      </w:r>
      <w:r>
        <w:t xml:space="preserve">      TempH := ( GC - BC ) / Dif</w:t>
      </w:r>
      <w:r>
        <w:br/>
        <w:t xml:space="preserve">    </w:t>
      </w:r>
      <w:r w:rsidRPr="00FE22D3">
        <w:rPr>
          <w:b/>
        </w:rPr>
        <w:t>else</w:t>
      </w:r>
      <w:r>
        <w:t xml:space="preserve"> </w:t>
      </w:r>
      <w:r w:rsidRPr="00FE22D3">
        <w:rPr>
          <w:b/>
        </w:rPr>
        <w:t>if</w:t>
      </w:r>
      <w:r>
        <w:t xml:space="preserve"> GC = CCmax </w:t>
      </w:r>
      <w:r w:rsidRPr="00FE22D3">
        <w:rPr>
          <w:b/>
        </w:rPr>
        <w:t>then</w:t>
      </w:r>
      <w:r>
        <w:rPr>
          <w:b/>
        </w:rPr>
        <w:br/>
      </w:r>
      <w:r>
        <w:t xml:space="preserve">      TempH := 2.0 + ( BC - RC ) / Dif</w:t>
      </w:r>
      <w:r>
        <w:br/>
        <w:t xml:space="preserve">    </w:t>
      </w:r>
      <w:r w:rsidRPr="00FE22D3">
        <w:rPr>
          <w:b/>
        </w:rPr>
        <w:t>else</w:t>
      </w:r>
      <w:r>
        <w:rPr>
          <w:b/>
        </w:rPr>
        <w:br/>
      </w:r>
      <w:r>
        <w:t xml:space="preserve">      TempH := 4.0 + ( RC - GC ) / Dif;</w:t>
      </w:r>
      <w:r>
        <w:br/>
        <w:t xml:space="preserve">    TempH := TempH / 6;</w:t>
      </w:r>
      <w:r>
        <w:br/>
        <w:t xml:space="preserve">    </w:t>
      </w:r>
      <w:r w:rsidRPr="00EE77F9">
        <w:rPr>
          <w:b/>
        </w:rPr>
        <w:t>if</w:t>
      </w:r>
      <w:r>
        <w:t xml:space="preserve"> TempH &lt; 0 </w:t>
      </w:r>
      <w:r w:rsidRPr="00EE77F9">
        <w:rPr>
          <w:b/>
        </w:rPr>
        <w:t>then</w:t>
      </w:r>
      <w:r>
        <w:rPr>
          <w:b/>
        </w:rPr>
        <w:br/>
      </w:r>
      <w:r>
        <w:t xml:space="preserve">      TempH := TempH + 1;</w:t>
      </w:r>
      <w:r>
        <w:br/>
        <w:t xml:space="preserve">  </w:t>
      </w:r>
      <w:r w:rsidRPr="00EE77F9">
        <w:rPr>
          <w:b/>
        </w:rPr>
        <w:t>end</w:t>
      </w:r>
      <w:r>
        <w:t>;</w:t>
      </w:r>
      <w:r>
        <w:br/>
        <w:t xml:space="preserve">  H := Round ( 240 * TempH );</w:t>
      </w:r>
      <w:r>
        <w:br/>
        <w:t xml:space="preserve">  S := Round ( 240 * TempS );</w:t>
      </w:r>
      <w:r>
        <w:br/>
        <w:t xml:space="preserve">  L := Round ( 240 * TempL );</w:t>
      </w:r>
      <w:r>
        <w:br/>
      </w:r>
      <w:r w:rsidRPr="00EE77F9">
        <w:rPr>
          <w:b/>
        </w:rPr>
        <w:t>end</w:t>
      </w:r>
      <w:r>
        <w:t>;</w:t>
      </w:r>
    </w:p>
    <w:p w:rsidR="00BC77FB" w:rsidRDefault="00BC77FB" w:rsidP="00A870E7">
      <w:pPr>
        <w:pStyle w:val="NoSpacing"/>
      </w:pPr>
    </w:p>
    <w:p w:rsidR="00BC77FB" w:rsidRDefault="00BC77FB" w:rsidP="00BC77FB">
      <w:pPr>
        <w:pStyle w:val="Caption"/>
      </w:pPr>
      <w:r>
        <w:t>Declaration</w:t>
      </w:r>
    </w:p>
    <w:p w:rsidR="00EB354A" w:rsidRDefault="00BC77FB" w:rsidP="00BC77FB">
      <w:pPr>
        <w:pStyle w:val="NoSpacing"/>
      </w:pPr>
      <w:r w:rsidRPr="00BC77FB">
        <w:rPr>
          <w:rStyle w:val="Hyperlink"/>
          <w:rFonts w:cs="Courier New"/>
          <w:b/>
          <w:color w:val="000000"/>
        </w:rPr>
        <w:t>function</w:t>
      </w:r>
      <w:r w:rsidRPr="00BC77FB">
        <w:rPr>
          <w:rStyle w:val="Hyperlink"/>
          <w:rFonts w:cs="Courier New"/>
          <w:color w:val="000000"/>
        </w:rPr>
        <w:t xml:space="preserve"> </w:t>
      </w:r>
      <w:bookmarkStart w:id="2995" w:name="ColorToRGBTriple"/>
      <w:r w:rsidRPr="00BC77FB">
        <w:rPr>
          <w:rStyle w:val="Hyperlink"/>
          <w:rFonts w:cs="Courier New"/>
          <w:color w:val="000000"/>
        </w:rPr>
        <w:t xml:space="preserve">ColorToRGBTriple </w:t>
      </w:r>
      <w:bookmarkEnd w:id="2995"/>
      <w:r w:rsidRPr="00BC77FB">
        <w:rPr>
          <w:rStyle w:val="Hyperlink"/>
          <w:rFonts w:cs="Courier New"/>
          <w:color w:val="000000"/>
        </w:rPr>
        <w:t>( const Color: Graphics.TColor ): Windows.TRGBTriple;</w:t>
      </w:r>
      <w:r w:rsidRPr="00BC77FB">
        <w:rPr>
          <w:rStyle w:val="Hyperlink"/>
          <w:rFonts w:cs="Courier New"/>
          <w:color w:val="000000"/>
        </w:rPr>
        <w:br/>
        <w:t>{Converts a Delphi TColor value into an RGB triple value.}</w:t>
      </w:r>
      <w:r w:rsidRPr="00BC77FB">
        <w:rPr>
          <w:rStyle w:val="Hyperlink"/>
          <w:rFonts w:cs="Courier New"/>
          <w:color w:val="000000"/>
        </w:rPr>
        <w:br/>
      </w:r>
      <w:r w:rsidRPr="00BC77FB">
        <w:rPr>
          <w:rStyle w:val="Hyperlink"/>
          <w:rFonts w:cs="Courier New"/>
          <w:b/>
          <w:color w:val="000000"/>
        </w:rPr>
        <w:t>begin</w:t>
      </w:r>
      <w:r w:rsidRPr="00BC77FB">
        <w:rPr>
          <w:rStyle w:val="Hyperlink"/>
          <w:rFonts w:cs="Courier New"/>
          <w:color w:val="000000"/>
        </w:rPr>
        <w:br/>
        <w:t xml:space="preserve">  ExtractRGB ( Color, Result.rgbtRed,</w:t>
      </w:r>
      <w:r w:rsidRPr="00BC77FB">
        <w:rPr>
          <w:rStyle w:val="Hyperlink"/>
          <w:rFonts w:cs="Courier New"/>
          <w:color w:val="000000"/>
        </w:rPr>
        <w:br/>
        <w:t xml:space="preserve">    Result.rgbtGreen, Result.rgbtBlue );</w:t>
      </w:r>
      <w:r w:rsidRPr="00BC77FB">
        <w:rPr>
          <w:rStyle w:val="Hyperlink"/>
          <w:rFonts w:cs="Courier New"/>
          <w:color w:val="000000"/>
        </w:rPr>
        <w:br/>
      </w:r>
      <w:r w:rsidRPr="00BC77FB">
        <w:rPr>
          <w:rStyle w:val="Hyperlink"/>
          <w:rFonts w:cs="Courier New"/>
          <w:b/>
          <w:color w:val="000000"/>
        </w:rPr>
        <w:t>end</w:t>
      </w:r>
      <w:r w:rsidRPr="00BC77FB">
        <w:rPr>
          <w:rStyle w:val="Hyperlink"/>
          <w:rFonts w:cs="Courier New"/>
          <w:color w:val="000000"/>
        </w:rPr>
        <w:t>;</w:t>
      </w:r>
    </w:p>
    <w:p w:rsidR="00EB354A" w:rsidRDefault="00EB354A" w:rsidP="00EB354A">
      <w:pPr>
        <w:pStyle w:val="Links"/>
      </w:pPr>
    </w:p>
    <w:p w:rsidR="00EB354A" w:rsidRDefault="003921BC" w:rsidP="00EB354A">
      <w:pPr>
        <w:pStyle w:val="Links"/>
        <w:sectPr w:rsidR="00EB354A" w:rsidSect="00B36046">
          <w:headerReference w:type="default" r:id="rId2126"/>
          <w:endnotePr>
            <w:numFmt w:val="decimal"/>
            <w:numRestart w:val="eachSect"/>
          </w:endnotePr>
          <w:pgSz w:w="7920" w:h="12240" w:orient="landscape" w:code="1"/>
          <w:pgMar w:top="720" w:right="720" w:bottom="720" w:left="720" w:header="288" w:footer="346" w:gutter="288"/>
          <w:cols w:space="720"/>
          <w:docGrid w:linePitch="360"/>
        </w:sectPr>
      </w:pPr>
      <w:hyperlink w:anchor="GlobalHelperFunctions" w:history="1">
        <w:r w:rsidR="00EB354A">
          <w:rPr>
            <w:rStyle w:val="Hyperlink"/>
          </w:rPr>
          <w:t>Global Helper Functions</w:t>
        </w:r>
      </w:hyperlink>
    </w:p>
    <w:p w:rsidR="00B96D43" w:rsidRDefault="00B96D43" w:rsidP="00B96D43">
      <w:pPr>
        <w:pStyle w:val="Caption"/>
      </w:pPr>
      <w:r>
        <w:lastRenderedPageBreak/>
        <w:t>Declaration</w:t>
      </w:r>
    </w:p>
    <w:p w:rsidR="00B96D43" w:rsidRDefault="00B96D43" w:rsidP="00B96D43">
      <w:pPr>
        <w:pStyle w:val="NoSpacing"/>
      </w:pPr>
      <w:r w:rsidRPr="00EE77F9">
        <w:rPr>
          <w:b/>
        </w:rPr>
        <w:t>function</w:t>
      </w:r>
      <w:r>
        <w:t xml:space="preserve"> </w:t>
      </w:r>
      <w:bookmarkStart w:id="2996" w:name="ColorToPrettyName"/>
      <w:r>
        <w:t xml:space="preserve">ColorToPrettyName </w:t>
      </w:r>
      <w:bookmarkEnd w:id="2996"/>
      <w:r>
        <w:t>(const AColor: TColor): string;</w:t>
      </w:r>
      <w:r>
        <w:br/>
        <w:t>{Return a string of a TColor from AColor}</w:t>
      </w:r>
      <w:r>
        <w:br/>
      </w:r>
      <w:r w:rsidRPr="00EE77F9">
        <w:rPr>
          <w:b/>
        </w:rPr>
        <w:t>var</w:t>
      </w:r>
      <w:r>
        <w:rPr>
          <w:b/>
        </w:rPr>
        <w:br/>
      </w:r>
      <w:r>
        <w:t xml:space="preserve">  cs1: string;</w:t>
      </w:r>
      <w:r>
        <w:br/>
      </w:r>
      <w:r w:rsidRPr="00EE77F9">
        <w:rPr>
          <w:b/>
        </w:rPr>
        <w:t>begin</w:t>
      </w:r>
      <w:r>
        <w:rPr>
          <w:b/>
        </w:rPr>
        <w:br/>
      </w:r>
      <w:r>
        <w:t xml:space="preserve">  Result := '';</w:t>
      </w:r>
      <w:r>
        <w:br/>
        <w:t xml:space="preserve">  cs1 := ColorToString (AColor);</w:t>
      </w:r>
      <w:r>
        <w:br/>
        <w:t xml:space="preserve">  </w:t>
      </w:r>
      <w:r w:rsidRPr="00EE77F9">
        <w:rPr>
          <w:b/>
        </w:rPr>
        <w:t>if</w:t>
      </w:r>
      <w:r>
        <w:t xml:space="preserve"> AnsiContainsText (cs1, 'cl') </w:t>
      </w:r>
      <w:r w:rsidRPr="00EE77F9">
        <w:rPr>
          <w:b/>
        </w:rPr>
        <w:t>then</w:t>
      </w:r>
      <w:r>
        <w:rPr>
          <w:b/>
        </w:rPr>
        <w:br/>
      </w:r>
      <w:r>
        <w:t xml:space="preserve">    Delete (cs1, 1, 2);</w:t>
      </w:r>
      <w:r>
        <w:br/>
        <w:t xml:space="preserve">  Result := cs1;</w:t>
      </w:r>
      <w:r>
        <w:br/>
      </w:r>
      <w:r w:rsidRPr="00EE77F9">
        <w:rPr>
          <w:b/>
        </w:rPr>
        <w:t>end</w:t>
      </w:r>
      <w:r>
        <w:t>;</w:t>
      </w:r>
    </w:p>
    <w:p w:rsidR="00B96D43" w:rsidRDefault="00B96D43" w:rsidP="00623819">
      <w:pPr>
        <w:pStyle w:val="Caption"/>
      </w:pPr>
    </w:p>
    <w:p w:rsidR="00B96D43" w:rsidRDefault="00B96D43" w:rsidP="00B96D43">
      <w:pPr>
        <w:pStyle w:val="Caption"/>
      </w:pPr>
      <w:r>
        <w:t>Declaration</w:t>
      </w:r>
    </w:p>
    <w:p w:rsidR="00B96D43" w:rsidRDefault="00B96D43" w:rsidP="00B96D43">
      <w:pPr>
        <w:pStyle w:val="NoSpacing"/>
      </w:pPr>
      <w:r w:rsidRPr="00EE77F9">
        <w:rPr>
          <w:b/>
        </w:rPr>
        <w:t>function</w:t>
      </w:r>
      <w:r>
        <w:t xml:space="preserve"> </w:t>
      </w:r>
      <w:bookmarkStart w:id="2997" w:name="ContrastingColor"/>
      <w:r>
        <w:t xml:space="preserve">ContrastingColor </w:t>
      </w:r>
      <w:bookmarkEnd w:id="2997"/>
      <w:r w:rsidR="00E76793">
        <w:t>(AColor: TColor</w:t>
      </w:r>
      <w:r>
        <w:t>): TColor;</w:t>
      </w:r>
      <w:r>
        <w:br/>
        <w:t xml:space="preserve">// Return s contracting color of the passed </w:t>
      </w:r>
      <w:r>
        <w:br/>
        <w:t>// color</w:t>
      </w:r>
      <w:r>
        <w:br/>
      </w:r>
      <w:r w:rsidRPr="00EE77F9">
        <w:rPr>
          <w:b/>
        </w:rPr>
        <w:t>begin</w:t>
      </w:r>
      <w:r>
        <w:rPr>
          <w:b/>
        </w:rPr>
        <w:br/>
      </w:r>
      <w:r>
        <w:t xml:space="preserve">  </w:t>
      </w:r>
      <w:r w:rsidRPr="00EE77F9">
        <w:rPr>
          <w:b/>
        </w:rPr>
        <w:t>if</w:t>
      </w:r>
      <w:r>
        <w:t xml:space="preserve"> ((AColor and $FF) * 77 + ((AColor shr 8) and $FF) * 150 + ((AColor shr 16) and $FF) * 29) &gt; 127 * 256 </w:t>
      </w:r>
      <w:r w:rsidRPr="00EE77F9">
        <w:rPr>
          <w:b/>
        </w:rPr>
        <w:t>then</w:t>
      </w:r>
      <w:r>
        <w:rPr>
          <w:b/>
        </w:rPr>
        <w:br/>
      </w:r>
      <w:r>
        <w:t xml:space="preserve">    Result := clBlack</w:t>
      </w:r>
      <w:r>
        <w:br/>
        <w:t xml:space="preserve">  </w:t>
      </w:r>
      <w:r w:rsidRPr="00EE77F9">
        <w:rPr>
          <w:b/>
        </w:rPr>
        <w:t>else</w:t>
      </w:r>
      <w:r>
        <w:rPr>
          <w:b/>
        </w:rPr>
        <w:br/>
      </w:r>
      <w:r>
        <w:t xml:space="preserve">    Result := clWhite;</w:t>
      </w:r>
      <w:r>
        <w:br/>
      </w:r>
      <w:r w:rsidRPr="00EE77F9">
        <w:rPr>
          <w:b/>
        </w:rPr>
        <w:t>end</w:t>
      </w:r>
      <w:r>
        <w:t>;</w:t>
      </w:r>
    </w:p>
    <w:p w:rsidR="00B96D43" w:rsidRDefault="00B96D43" w:rsidP="00B96D43">
      <w:pPr>
        <w:rPr>
          <w:lang w:bidi="hi-IN"/>
        </w:rPr>
      </w:pPr>
    </w:p>
    <w:p w:rsidR="00EB354A" w:rsidRDefault="00E76793" w:rsidP="00EB354A">
      <w:pPr>
        <w:pStyle w:val="Links"/>
        <w:sectPr w:rsidR="00EB354A" w:rsidSect="00B36046">
          <w:headerReference w:type="default" r:id="rId2127"/>
          <w:endnotePr>
            <w:numFmt w:val="decimal"/>
            <w:numRestart w:val="eachSect"/>
          </w:endnotePr>
          <w:pgSz w:w="7920" w:h="12240" w:orient="landscape" w:code="1"/>
          <w:pgMar w:top="720" w:right="720" w:bottom="720" w:left="720" w:header="288" w:footer="346" w:gutter="288"/>
          <w:cols w:space="720"/>
          <w:docGrid w:linePitch="360"/>
        </w:sectPr>
      </w:pPr>
      <w:r>
        <w:br/>
      </w:r>
      <w:hyperlink w:anchor="GlobalHelperFunctions" w:history="1">
        <w:r w:rsidR="00EB354A">
          <w:rPr>
            <w:rStyle w:val="Hyperlink"/>
          </w:rPr>
          <w:t>Global Helper Functions</w:t>
        </w:r>
      </w:hyperlink>
    </w:p>
    <w:p w:rsidR="00B96D43" w:rsidRDefault="00B96D43" w:rsidP="00B96D43">
      <w:pPr>
        <w:pStyle w:val="Caption"/>
      </w:pPr>
      <w:r>
        <w:lastRenderedPageBreak/>
        <w:t>Declaration</w:t>
      </w:r>
    </w:p>
    <w:p w:rsidR="00B96D43" w:rsidRDefault="00B96D43" w:rsidP="00B96D43">
      <w:pPr>
        <w:pStyle w:val="NoSpacing"/>
      </w:pPr>
      <w:r w:rsidRPr="00EE77F9">
        <w:rPr>
          <w:b/>
        </w:rPr>
        <w:t>function</w:t>
      </w:r>
      <w:r>
        <w:t xml:space="preserve"> </w:t>
      </w:r>
      <w:bookmarkStart w:id="2998" w:name="DarkerColor"/>
      <w:r>
        <w:t xml:space="preserve">DarkerColor </w:t>
      </w:r>
      <w:bookmarkEnd w:id="2998"/>
      <w:r w:rsidR="00E76793">
        <w:t>(</w:t>
      </w:r>
      <w:r>
        <w:t>AC</w:t>
      </w:r>
      <w:r w:rsidR="00E76793">
        <w:t>olor: TColor; AAdjustment: byte</w:t>
      </w:r>
      <w:r>
        <w:t>): TColor;</w:t>
      </w:r>
      <w:r>
        <w:br/>
        <w:t>// Convert AColor to a darker color of same</w:t>
      </w:r>
      <w:r>
        <w:br/>
        <w:t>// hue by AAdjustment value</w:t>
      </w:r>
      <w:r>
        <w:br/>
      </w:r>
      <w:r w:rsidRPr="00EE77F9">
        <w:rPr>
          <w:b/>
        </w:rPr>
        <w:t>var</w:t>
      </w:r>
      <w:r>
        <w:rPr>
          <w:b/>
        </w:rPr>
        <w:br/>
      </w:r>
      <w:r>
        <w:t xml:space="preserve">  iH, iSS, iL: byte;</w:t>
      </w:r>
      <w:r>
        <w:br/>
      </w:r>
      <w:r w:rsidRPr="00EE77F9">
        <w:rPr>
          <w:b/>
        </w:rPr>
        <w:t>begin</w:t>
      </w:r>
      <w:r>
        <w:rPr>
          <w:b/>
        </w:rPr>
        <w:br/>
      </w:r>
      <w:r w:rsidR="00E76793">
        <w:t xml:space="preserve">  ColorToHSL (AColor, iH, iSS, iL</w:t>
      </w:r>
      <w:r>
        <w:t>);</w:t>
      </w:r>
      <w:r>
        <w:br/>
      </w:r>
      <w:r w:rsidR="00E76793">
        <w:t xml:space="preserve">  Result := HSLtoColor (iH, iSS, Max (</w:t>
      </w:r>
      <w:r>
        <w:t>iL -</w:t>
      </w:r>
      <w:r>
        <w:br/>
        <w:t xml:space="preserve">   </w:t>
      </w:r>
      <w:r w:rsidR="00E76793">
        <w:t xml:space="preserve"> AAdjustment, 0)</w:t>
      </w:r>
      <w:r>
        <w:t>);</w:t>
      </w:r>
      <w:r>
        <w:br/>
      </w:r>
      <w:r w:rsidRPr="00EE77F9">
        <w:rPr>
          <w:b/>
        </w:rPr>
        <w:t>end</w:t>
      </w:r>
      <w:r>
        <w:t>;</w:t>
      </w:r>
    </w:p>
    <w:p w:rsidR="00B96D43" w:rsidRDefault="00B96D43" w:rsidP="00623819">
      <w:pPr>
        <w:pStyle w:val="Caption"/>
      </w:pPr>
    </w:p>
    <w:p w:rsidR="00B96D43" w:rsidRDefault="00B96D43" w:rsidP="00B96D43">
      <w:pPr>
        <w:pStyle w:val="Caption"/>
      </w:pPr>
      <w:r>
        <w:t>Declaration</w:t>
      </w:r>
    </w:p>
    <w:p w:rsidR="00B96D43" w:rsidRDefault="00B96D43" w:rsidP="00B96D43">
      <w:pPr>
        <w:pStyle w:val="NoSpacing"/>
        <w:rPr>
          <w:lang w:bidi="hi-IN"/>
        </w:rPr>
      </w:pPr>
      <w:r w:rsidRPr="00BA4243">
        <w:rPr>
          <w:b/>
        </w:rPr>
        <w:t>function</w:t>
      </w:r>
      <w:r w:rsidRPr="00BA4243">
        <w:t xml:space="preserve"> </w:t>
      </w:r>
      <w:bookmarkStart w:id="2999" w:name="ExtractDate"/>
      <w:r w:rsidRPr="00BA4243">
        <w:t xml:space="preserve">ExtractDate </w:t>
      </w:r>
      <w:bookmarkEnd w:id="2999"/>
      <w:r w:rsidR="00E76793">
        <w:t>(TimeIn: TDateTime</w:t>
      </w:r>
      <w:r w:rsidRPr="00BA4243">
        <w:t xml:space="preserve">): </w:t>
      </w:r>
      <w:r w:rsidRPr="00BA4243">
        <w:rPr>
          <w:b/>
        </w:rPr>
        <w:t>string</w:t>
      </w:r>
      <w:r w:rsidRPr="00BA4243">
        <w:t xml:space="preserve">; </w:t>
      </w:r>
      <w:r>
        <w:t xml:space="preserve"> </w:t>
      </w:r>
      <w:r>
        <w:br/>
      </w:r>
      <w:r>
        <w:rPr>
          <w:b/>
        </w:rPr>
        <w:t xml:space="preserve">  </w:t>
      </w:r>
      <w:r w:rsidRPr="00BA4243">
        <w:rPr>
          <w:b/>
        </w:rPr>
        <w:t>begin</w:t>
      </w:r>
      <w:r>
        <w:rPr>
          <w:b/>
        </w:rPr>
        <w:br/>
        <w:t xml:space="preserve">    </w:t>
      </w:r>
      <w:r w:rsidRPr="00BA4243">
        <w:t>// Convert DateTime to long date string</w:t>
      </w:r>
      <w:r w:rsidRPr="00BA4243">
        <w:br/>
        <w:t xml:space="preserve"> </w:t>
      </w:r>
      <w:r>
        <w:t xml:space="preserve">   </w:t>
      </w:r>
      <w:r w:rsidR="00E76793">
        <w:t>result := FormatDateTime(</w:t>
      </w:r>
      <w:r>
        <w:t>‘</w:t>
      </w:r>
      <w:r w:rsidRPr="00BA4243">
        <w:t>dddd, mmmm d,</w:t>
      </w:r>
      <w:r>
        <w:br/>
        <w:t xml:space="preserve">     </w:t>
      </w:r>
      <w:r w:rsidRPr="00BA4243">
        <w:t xml:space="preserve"> yyyy</w:t>
      </w:r>
      <w:r>
        <w:t>’</w:t>
      </w:r>
      <w:r w:rsidR="00E76793">
        <w:t>, TimeIn</w:t>
      </w:r>
      <w:r w:rsidRPr="00BA4243">
        <w:t>);</w:t>
      </w:r>
      <w:r w:rsidRPr="00BA4243">
        <w:br/>
      </w:r>
      <w:r w:rsidRPr="00BA4243">
        <w:rPr>
          <w:b/>
        </w:rPr>
        <w:t>end</w:t>
      </w:r>
      <w:r w:rsidRPr="00BA4243">
        <w:t>;</w:t>
      </w:r>
      <w:r w:rsidRPr="00BA4243">
        <w:br/>
      </w:r>
    </w:p>
    <w:p w:rsidR="00EB354A" w:rsidRDefault="00EB354A" w:rsidP="00B96D43">
      <w:pPr>
        <w:pStyle w:val="NoSpacing"/>
        <w:rPr>
          <w:lang w:bidi="hi-IN"/>
        </w:rPr>
      </w:pPr>
    </w:p>
    <w:p w:rsidR="00EB354A" w:rsidRDefault="00EB354A" w:rsidP="00B96D43">
      <w:pPr>
        <w:pStyle w:val="NoSpacing"/>
        <w:rPr>
          <w:lang w:bidi="hi-IN"/>
        </w:rPr>
      </w:pPr>
    </w:p>
    <w:p w:rsidR="00EB354A" w:rsidRDefault="00EB354A" w:rsidP="00B96D43">
      <w:pPr>
        <w:pStyle w:val="NoSpacing"/>
        <w:rPr>
          <w:lang w:bidi="hi-IN"/>
        </w:rPr>
      </w:pPr>
    </w:p>
    <w:p w:rsidR="00EB354A" w:rsidRDefault="00E76793" w:rsidP="00EB354A">
      <w:pPr>
        <w:pStyle w:val="Links"/>
        <w:sectPr w:rsidR="00EB354A" w:rsidSect="00B36046">
          <w:headerReference w:type="default" r:id="rId2128"/>
          <w:endnotePr>
            <w:numFmt w:val="decimal"/>
            <w:numRestart w:val="eachSect"/>
          </w:endnotePr>
          <w:pgSz w:w="7920" w:h="12240" w:orient="landscape" w:code="1"/>
          <w:pgMar w:top="720" w:right="720" w:bottom="720" w:left="720" w:header="288" w:footer="346" w:gutter="288"/>
          <w:cols w:space="720"/>
          <w:docGrid w:linePitch="360"/>
        </w:sectPr>
      </w:pPr>
      <w:r>
        <w:br/>
      </w:r>
      <w:hyperlink w:anchor="GlobalHelperFunctions" w:history="1">
        <w:r w:rsidR="00EB354A">
          <w:rPr>
            <w:rStyle w:val="Hyperlink"/>
          </w:rPr>
          <w:t>Global Helper Functions</w:t>
        </w:r>
      </w:hyperlink>
    </w:p>
    <w:p w:rsidR="00FE039D" w:rsidRDefault="00FE039D" w:rsidP="00FE039D">
      <w:pPr>
        <w:pStyle w:val="Caption"/>
      </w:pPr>
      <w:r>
        <w:lastRenderedPageBreak/>
        <w:t>Declaration</w:t>
      </w:r>
    </w:p>
    <w:p w:rsidR="00BC77FB" w:rsidRPr="00BC77FB" w:rsidRDefault="00BC77FB" w:rsidP="00BC77FB">
      <w:pPr>
        <w:pStyle w:val="NoSpacing"/>
        <w:rPr>
          <w:rStyle w:val="Hyperlink"/>
          <w:rFonts w:cs="Courier New"/>
          <w:color w:val="000000"/>
        </w:rPr>
      </w:pPr>
      <w:r w:rsidRPr="00BC77FB">
        <w:rPr>
          <w:rStyle w:val="Hyperlink"/>
          <w:rFonts w:cs="Courier New"/>
          <w:b/>
          <w:color w:val="000000"/>
        </w:rPr>
        <w:t>procedure</w:t>
      </w:r>
      <w:r w:rsidRPr="00BC77FB">
        <w:rPr>
          <w:rStyle w:val="Hyperlink"/>
          <w:rFonts w:cs="Courier New"/>
          <w:color w:val="000000"/>
        </w:rPr>
        <w:t xml:space="preserve"> </w:t>
      </w:r>
      <w:bookmarkStart w:id="3000" w:name="ExtractRGB"/>
      <w:r w:rsidRPr="00BC77FB">
        <w:rPr>
          <w:rStyle w:val="Hyperlink"/>
          <w:rFonts w:cs="Courier New"/>
          <w:color w:val="000000"/>
        </w:rPr>
        <w:t xml:space="preserve">ExtractRGB </w:t>
      </w:r>
      <w:bookmarkEnd w:id="3000"/>
      <w:r w:rsidRPr="00BC77FB">
        <w:rPr>
          <w:rStyle w:val="Hyperlink"/>
          <w:rFonts w:cs="Courier New"/>
          <w:color w:val="000000"/>
        </w:rPr>
        <w:t>( const Color: Graphics.TColor; out Red, Green, Blue: Byte );</w:t>
      </w:r>
      <w:r w:rsidRPr="00BC77FB">
        <w:rPr>
          <w:rStyle w:val="Hyperlink"/>
          <w:rFonts w:cs="Courier New"/>
          <w:color w:val="000000"/>
        </w:rPr>
        <w:br/>
        <w:t>{Extracts constituent RGB values from a color. System colors are converted to their actual values per current Window display settings.}</w:t>
      </w:r>
      <w:r w:rsidRPr="00BC77FB">
        <w:rPr>
          <w:rStyle w:val="Hyperlink"/>
          <w:rFonts w:cs="Courier New"/>
          <w:color w:val="000000"/>
        </w:rPr>
        <w:br/>
      </w:r>
      <w:r w:rsidRPr="00BC77FB">
        <w:rPr>
          <w:rStyle w:val="Hyperlink"/>
          <w:rFonts w:cs="Courier New"/>
          <w:b/>
          <w:color w:val="000000"/>
        </w:rPr>
        <w:t>var</w:t>
      </w:r>
      <w:r w:rsidRPr="00BC77FB">
        <w:rPr>
          <w:rStyle w:val="Hyperlink"/>
          <w:rFonts w:cs="Courier New"/>
          <w:color w:val="000000"/>
        </w:rPr>
        <w:br/>
        <w:t xml:space="preserve">  RGB: Windows.TColorRef; </w:t>
      </w:r>
      <w:r>
        <w:rPr>
          <w:rStyle w:val="Hyperlink"/>
          <w:rFonts w:cs="Courier New"/>
          <w:color w:val="000000"/>
        </w:rPr>
        <w:t>// RGB equivalent of given Colo</w:t>
      </w:r>
      <w:r w:rsidRPr="00BC77FB">
        <w:rPr>
          <w:rStyle w:val="Hyperlink"/>
          <w:rFonts w:cs="Courier New"/>
          <w:color w:val="000000"/>
        </w:rPr>
        <w:t>r</w:t>
      </w:r>
    </w:p>
    <w:p w:rsidR="00BC77FB" w:rsidRPr="00BC77FB" w:rsidRDefault="00BC77FB" w:rsidP="00BC77FB">
      <w:pPr>
        <w:pStyle w:val="NoSpacing"/>
        <w:rPr>
          <w:rStyle w:val="Hyperlink"/>
          <w:rFonts w:cs="Courier New"/>
          <w:color w:val="000000"/>
        </w:rPr>
      </w:pPr>
      <w:r w:rsidRPr="00BC77FB">
        <w:rPr>
          <w:rStyle w:val="Hyperlink"/>
          <w:rFonts w:cs="Courier New"/>
          <w:b/>
          <w:color w:val="000000"/>
        </w:rPr>
        <w:t>begin</w:t>
      </w:r>
      <w:r w:rsidRPr="00BC77FB">
        <w:rPr>
          <w:rStyle w:val="Hyperlink"/>
          <w:rFonts w:cs="Courier New"/>
          <w:color w:val="000000"/>
        </w:rPr>
        <w:br/>
        <w:t xml:space="preserve">  RGB := Graphics.ColorToRGB ( Color ); </w:t>
      </w:r>
      <w:r w:rsidRPr="00BC77FB">
        <w:rPr>
          <w:rStyle w:val="Hyperlink"/>
          <w:rFonts w:cs="Courier New"/>
          <w:color w:val="000000"/>
        </w:rPr>
        <w:br/>
      </w:r>
      <w:r>
        <w:rPr>
          <w:rStyle w:val="Hyperlink"/>
          <w:rFonts w:cs="Courier New"/>
          <w:color w:val="000000"/>
        </w:rPr>
        <w:t>// ensures system Colo</w:t>
      </w:r>
      <w:r w:rsidRPr="00BC77FB">
        <w:rPr>
          <w:rStyle w:val="Hyperlink"/>
          <w:rFonts w:cs="Courier New"/>
          <w:color w:val="000000"/>
        </w:rPr>
        <w:t>rs are converted</w:t>
      </w:r>
      <w:r w:rsidRPr="00BC77FB">
        <w:rPr>
          <w:rStyle w:val="Hyperlink"/>
          <w:rFonts w:cs="Courier New"/>
          <w:color w:val="000000"/>
        </w:rPr>
        <w:br/>
        <w:t xml:space="preserve">  Red := Windows.GetRValue ( RGB );</w:t>
      </w:r>
      <w:r w:rsidRPr="00BC77FB">
        <w:rPr>
          <w:rStyle w:val="Hyperlink"/>
          <w:rFonts w:cs="Courier New"/>
          <w:color w:val="000000"/>
        </w:rPr>
        <w:br/>
        <w:t xml:space="preserve">  Green := Windows.GetGValue ( RGB );</w:t>
      </w:r>
      <w:r w:rsidRPr="00BC77FB">
        <w:rPr>
          <w:rStyle w:val="Hyperlink"/>
          <w:rFonts w:cs="Courier New"/>
          <w:color w:val="000000"/>
        </w:rPr>
        <w:br/>
        <w:t xml:space="preserve">  Blue := Windows.GetBValue ( RGB );</w:t>
      </w:r>
      <w:r w:rsidRPr="00BC77FB">
        <w:rPr>
          <w:rStyle w:val="Hyperlink"/>
          <w:rFonts w:cs="Courier New"/>
          <w:color w:val="000000"/>
        </w:rPr>
        <w:br/>
      </w:r>
      <w:r w:rsidRPr="00BC77FB">
        <w:rPr>
          <w:rStyle w:val="Hyperlink"/>
          <w:rFonts w:cs="Courier New"/>
          <w:b/>
          <w:color w:val="000000"/>
        </w:rPr>
        <w:t>end</w:t>
      </w:r>
      <w:r w:rsidRPr="00BC77FB">
        <w:rPr>
          <w:rStyle w:val="Hyperlink"/>
          <w:rFonts w:cs="Courier New"/>
          <w:color w:val="000000"/>
        </w:rPr>
        <w:t>;</w:t>
      </w:r>
    </w:p>
    <w:p w:rsidR="004A50A5" w:rsidRDefault="004A50A5" w:rsidP="004A50A5">
      <w:pPr>
        <w:pStyle w:val="Links"/>
      </w:pPr>
    </w:p>
    <w:p w:rsidR="004A50A5" w:rsidRDefault="004A50A5" w:rsidP="004A50A5">
      <w:pPr>
        <w:pStyle w:val="Links"/>
      </w:pPr>
    </w:p>
    <w:p w:rsidR="004A50A5" w:rsidRDefault="004A50A5" w:rsidP="004A50A5">
      <w:pPr>
        <w:pStyle w:val="Links"/>
      </w:pPr>
    </w:p>
    <w:p w:rsidR="004A50A5" w:rsidRDefault="004A50A5" w:rsidP="004A50A5">
      <w:pPr>
        <w:pStyle w:val="Links"/>
      </w:pPr>
    </w:p>
    <w:p w:rsidR="004A50A5" w:rsidRDefault="004A50A5" w:rsidP="004A50A5">
      <w:pPr>
        <w:pStyle w:val="Links"/>
      </w:pPr>
    </w:p>
    <w:p w:rsidR="004A50A5" w:rsidRDefault="004A50A5" w:rsidP="004A50A5">
      <w:pPr>
        <w:pStyle w:val="Links"/>
      </w:pPr>
    </w:p>
    <w:p w:rsidR="004A50A5" w:rsidRDefault="004A50A5" w:rsidP="004A50A5">
      <w:pPr>
        <w:pStyle w:val="Links"/>
      </w:pPr>
    </w:p>
    <w:p w:rsidR="004A50A5" w:rsidRDefault="004A50A5" w:rsidP="004A50A5">
      <w:pPr>
        <w:pStyle w:val="Links"/>
      </w:pPr>
    </w:p>
    <w:p w:rsidR="004A50A5" w:rsidRDefault="003921BC" w:rsidP="004A50A5">
      <w:pPr>
        <w:pStyle w:val="Links"/>
        <w:sectPr w:rsidR="004A50A5" w:rsidSect="00B36046">
          <w:headerReference w:type="default" r:id="rId2129"/>
          <w:endnotePr>
            <w:numFmt w:val="decimal"/>
            <w:numRestart w:val="eachSect"/>
          </w:endnotePr>
          <w:pgSz w:w="7920" w:h="12240" w:orient="landscape" w:code="1"/>
          <w:pgMar w:top="720" w:right="720" w:bottom="720" w:left="720" w:header="288" w:footer="346" w:gutter="288"/>
          <w:cols w:space="720"/>
          <w:docGrid w:linePitch="360"/>
        </w:sectPr>
      </w:pPr>
      <w:hyperlink w:anchor="GlobalHelperFunctions" w:history="1">
        <w:r w:rsidR="004A50A5">
          <w:rPr>
            <w:rStyle w:val="Hyperlink"/>
          </w:rPr>
          <w:t>Global Helper Functions</w:t>
        </w:r>
      </w:hyperlink>
    </w:p>
    <w:p w:rsidR="00B96D43" w:rsidRDefault="00B96D43" w:rsidP="00EB354A">
      <w:pPr>
        <w:pStyle w:val="Caption"/>
        <w:pageBreakBefore/>
      </w:pPr>
      <w:r>
        <w:lastRenderedPageBreak/>
        <w:t>Declaration</w:t>
      </w:r>
    </w:p>
    <w:p w:rsidR="00B96D43" w:rsidRPr="00FE039D" w:rsidRDefault="00B96D43" w:rsidP="00FE039D">
      <w:pPr>
        <w:pStyle w:val="NoSpacing"/>
      </w:pPr>
      <w:r w:rsidRPr="00FE039D">
        <w:t>// Convert DateTime to am/pm time string</w:t>
      </w:r>
      <w:r w:rsidRPr="00FE039D">
        <w:br/>
      </w:r>
      <w:r w:rsidRPr="00FE039D">
        <w:rPr>
          <w:b/>
        </w:rPr>
        <w:t>function</w:t>
      </w:r>
      <w:r w:rsidRPr="00FE039D">
        <w:t xml:space="preserve"> </w:t>
      </w:r>
      <w:bookmarkStart w:id="3001" w:name="ExtractTime"/>
      <w:r w:rsidRPr="00FE039D">
        <w:t xml:space="preserve">ExtractTime </w:t>
      </w:r>
      <w:bookmarkEnd w:id="3001"/>
      <w:r w:rsidR="00E76793" w:rsidRPr="00FE039D">
        <w:t>(TimeIn: TDateTime</w:t>
      </w:r>
      <w:r w:rsidRPr="00FE039D">
        <w:t>): string;</w:t>
      </w:r>
      <w:r w:rsidRPr="00FE039D">
        <w:br/>
      </w:r>
      <w:r w:rsidRPr="00FE039D">
        <w:rPr>
          <w:b/>
        </w:rPr>
        <w:t>begin</w:t>
      </w:r>
      <w:r w:rsidRPr="00FE039D">
        <w:br/>
      </w:r>
      <w:r w:rsidR="00E76793" w:rsidRPr="00FE039D">
        <w:t xml:space="preserve">  </w:t>
      </w:r>
      <w:r w:rsidRPr="00FE039D">
        <w:t xml:space="preserve">result := FormatDateTime </w:t>
      </w:r>
      <w:r w:rsidR="00E76793" w:rsidRPr="00FE039D">
        <w:t>(‘h:m AM/PM’,</w:t>
      </w:r>
      <w:r w:rsidR="00FE039D" w:rsidRPr="00FE039D">
        <w:br/>
        <w:t xml:space="preserve">   </w:t>
      </w:r>
      <w:r w:rsidR="00E76793" w:rsidRPr="00FE039D">
        <w:t xml:space="preserve"> TimeIn</w:t>
      </w:r>
      <w:r w:rsidRPr="00FE039D">
        <w:t>);</w:t>
      </w:r>
      <w:r w:rsidRPr="00FE039D">
        <w:br/>
      </w:r>
      <w:r w:rsidRPr="00FE039D">
        <w:rPr>
          <w:b/>
        </w:rPr>
        <w:t>end</w:t>
      </w:r>
      <w:r w:rsidRPr="00FE039D">
        <w:t>;</w:t>
      </w:r>
    </w:p>
    <w:p w:rsidR="00E76793" w:rsidRDefault="00E76793" w:rsidP="00B96D43">
      <w:pPr>
        <w:pStyle w:val="NoSpacing"/>
      </w:pPr>
    </w:p>
    <w:p w:rsidR="00B96D43" w:rsidRDefault="00B96D43" w:rsidP="00B96D43">
      <w:pPr>
        <w:pStyle w:val="Caption"/>
      </w:pPr>
      <w:r>
        <w:t>Declaration</w:t>
      </w:r>
    </w:p>
    <w:p w:rsidR="00B96D43" w:rsidRPr="00FE039D" w:rsidRDefault="00B96D43" w:rsidP="00FE039D">
      <w:pPr>
        <w:pStyle w:val="NoSpacing"/>
      </w:pPr>
      <w:r w:rsidRPr="00FE039D">
        <w:rPr>
          <w:b/>
        </w:rPr>
        <w:t>function</w:t>
      </w:r>
      <w:r w:rsidRPr="00FE039D">
        <w:t xml:space="preserve"> </w:t>
      </w:r>
      <w:bookmarkStart w:id="3002" w:name="FormatStringKBSize"/>
      <w:bookmarkStart w:id="3003" w:name="FormatStringByteSize"/>
      <w:r w:rsidRPr="00FE039D">
        <w:t>FormatStringByteSize</w:t>
      </w:r>
      <w:bookmarkEnd w:id="3002"/>
      <w:bookmarkEnd w:id="3003"/>
      <w:r w:rsidR="00E76793" w:rsidRPr="00FE039D">
        <w:t>(</w:t>
      </w:r>
      <w:r w:rsidRPr="00FE039D">
        <w:t>TheSize: Int64 ): string</w:t>
      </w:r>
      <w:r w:rsidR="00E76793" w:rsidRPr="00FE039D">
        <w:t>;</w:t>
      </w:r>
      <w:r w:rsidR="00E76793" w:rsidRPr="00FE039D">
        <w:br/>
        <w:t>{</w:t>
      </w:r>
      <w:r w:rsidRPr="00FE039D">
        <w:t>Return an int64 as a string formatted simil</w:t>
      </w:r>
      <w:r w:rsidR="00E76793" w:rsidRPr="00FE039D">
        <w:t>ar to the statusbar of Explorer</w:t>
      </w:r>
      <w:r w:rsidRPr="00FE039D">
        <w:t>}</w:t>
      </w:r>
      <w:r w:rsidRPr="00FE039D">
        <w:br/>
      </w:r>
      <w:r w:rsidRPr="00FE039D">
        <w:rPr>
          <w:b/>
        </w:rPr>
        <w:t>var</w:t>
      </w:r>
      <w:r w:rsidRPr="00FE039D">
        <w:br/>
        <w:t xml:space="preserve">  Buff: string;</w:t>
      </w:r>
      <w:r w:rsidRPr="00FE039D">
        <w:br/>
      </w:r>
      <w:r w:rsidRPr="00FE039D">
        <w:rPr>
          <w:b/>
        </w:rPr>
        <w:t>begin</w:t>
      </w:r>
      <w:r w:rsidR="00E76793" w:rsidRPr="00FE039D">
        <w:br/>
        <w:t xml:space="preserve">  SetLength (Buff, 255 * SizeOf(Char)</w:t>
      </w:r>
      <w:r w:rsidRPr="00FE039D">
        <w:t>);</w:t>
      </w:r>
      <w:r w:rsidR="00E76793" w:rsidRPr="00FE039D">
        <w:br/>
        <w:t xml:space="preserve">  ShLwApi.StrFormatByteSizeW (TheSize,</w:t>
      </w:r>
      <w:r w:rsidR="00E76793" w:rsidRPr="00FE039D">
        <w:br/>
        <w:t xml:space="preserve">    PWideChar(Buff), 255 * SizeOf (Char));</w:t>
      </w:r>
      <w:r w:rsidR="00E76793" w:rsidRPr="00FE039D">
        <w:br/>
        <w:t xml:space="preserve">  result := Trim (Buff</w:t>
      </w:r>
      <w:r w:rsidRPr="00FE039D">
        <w:t>);</w:t>
      </w:r>
      <w:r w:rsidRPr="00FE039D">
        <w:br/>
      </w:r>
      <w:r w:rsidRPr="00FE039D">
        <w:rPr>
          <w:b/>
        </w:rPr>
        <w:t>end</w:t>
      </w:r>
      <w:r w:rsidRPr="00FE039D">
        <w:t>;</w:t>
      </w:r>
    </w:p>
    <w:p w:rsidR="00B96D43" w:rsidRDefault="00B96D43" w:rsidP="00B96D43">
      <w:pPr>
        <w:pStyle w:val="NoSpacing"/>
        <w:rPr>
          <w:lang w:bidi="hi-IN"/>
        </w:rPr>
      </w:pPr>
    </w:p>
    <w:p w:rsidR="00EB354A" w:rsidRDefault="00EB354A" w:rsidP="00B96D43">
      <w:pPr>
        <w:pStyle w:val="NoSpacing"/>
        <w:rPr>
          <w:lang w:bidi="hi-IN"/>
        </w:rPr>
      </w:pPr>
    </w:p>
    <w:p w:rsidR="00EB354A" w:rsidRDefault="00EB354A" w:rsidP="00B96D43">
      <w:pPr>
        <w:pStyle w:val="NoSpacing"/>
        <w:rPr>
          <w:lang w:bidi="hi-IN"/>
        </w:rPr>
      </w:pPr>
    </w:p>
    <w:p w:rsidR="00EB354A" w:rsidRDefault="00EB354A" w:rsidP="00B96D43">
      <w:pPr>
        <w:pStyle w:val="NoSpacing"/>
        <w:rPr>
          <w:lang w:bidi="hi-IN"/>
        </w:rPr>
      </w:pPr>
    </w:p>
    <w:p w:rsidR="00EB354A" w:rsidRDefault="003921BC" w:rsidP="00EB354A">
      <w:pPr>
        <w:pStyle w:val="Links"/>
        <w:sectPr w:rsidR="00EB354A" w:rsidSect="00B36046">
          <w:headerReference w:type="default" r:id="rId2130"/>
          <w:endnotePr>
            <w:numFmt w:val="decimal"/>
            <w:numRestart w:val="eachSect"/>
          </w:endnotePr>
          <w:pgSz w:w="7920" w:h="12240" w:orient="landscape" w:code="1"/>
          <w:pgMar w:top="720" w:right="720" w:bottom="720" w:left="720" w:header="288" w:footer="346" w:gutter="288"/>
          <w:cols w:space="720"/>
          <w:docGrid w:linePitch="360"/>
        </w:sectPr>
      </w:pPr>
      <w:hyperlink w:anchor="GlobalHelperFunctions" w:history="1">
        <w:r w:rsidR="00EB354A">
          <w:rPr>
            <w:rStyle w:val="Hyperlink"/>
          </w:rPr>
          <w:t>Global Helper Functions</w:t>
        </w:r>
      </w:hyperlink>
    </w:p>
    <w:p w:rsidR="00AB3880" w:rsidRDefault="00AB3880" w:rsidP="00EB354A">
      <w:pPr>
        <w:pStyle w:val="Caption"/>
        <w:pageBreakBefore/>
      </w:pPr>
      <w:r>
        <w:lastRenderedPageBreak/>
        <w:t>Declaration</w:t>
      </w:r>
    </w:p>
    <w:p w:rsidR="00AB3880" w:rsidRPr="00FE039D" w:rsidRDefault="00AB3880" w:rsidP="00FE039D">
      <w:pPr>
        <w:pStyle w:val="NoSpacing"/>
      </w:pPr>
      <w:r w:rsidRPr="00FE039D">
        <w:rPr>
          <w:b/>
        </w:rPr>
        <w:t>function</w:t>
      </w:r>
      <w:r w:rsidR="00E76793" w:rsidRPr="00FE039D">
        <w:t xml:space="preserve"> FormatStringKBSize (TheSize: Int64</w:t>
      </w:r>
      <w:r w:rsidRPr="00FE039D">
        <w:t>): string</w:t>
      </w:r>
      <w:r w:rsidR="00E76793" w:rsidRPr="00FE039D">
        <w:t>;</w:t>
      </w:r>
      <w:r w:rsidR="00E76793" w:rsidRPr="00FE039D">
        <w:br/>
        <w:t>{</w:t>
      </w:r>
      <w:r w:rsidRPr="00FE039D">
        <w:t>Retu</w:t>
      </w:r>
      <w:r w:rsidR="00E76793" w:rsidRPr="00FE039D">
        <w:t>rn a formatted string of KBSize</w:t>
      </w:r>
      <w:r w:rsidRPr="00FE039D">
        <w:t>}</w:t>
      </w:r>
      <w:r w:rsidRPr="00FE039D">
        <w:br/>
      </w:r>
      <w:r w:rsidRPr="00FE039D">
        <w:rPr>
          <w:b/>
        </w:rPr>
        <w:t>var</w:t>
      </w:r>
      <w:r w:rsidRPr="00FE039D">
        <w:br/>
        <w:t xml:space="preserve">  Buff: string;</w:t>
      </w:r>
      <w:r w:rsidRPr="00FE039D">
        <w:br/>
      </w:r>
      <w:r w:rsidRPr="00FE039D">
        <w:rPr>
          <w:b/>
        </w:rPr>
        <w:t>begin</w:t>
      </w:r>
      <w:r w:rsidR="00E76793" w:rsidRPr="00FE039D">
        <w:br/>
        <w:t xml:space="preserve">  SetLength(Buff, 255 * SizeOf(Char));</w:t>
      </w:r>
      <w:r w:rsidR="00E76793" w:rsidRPr="00FE039D">
        <w:br/>
        <w:t xml:space="preserve">  ShLwApi.StrFormatKBSizeW(</w:t>
      </w:r>
      <w:r w:rsidRPr="00FE039D">
        <w:t>TheSize, PWideChar</w:t>
      </w:r>
      <w:r w:rsidR="00FE039D" w:rsidRPr="00FE039D">
        <w:br/>
        <w:t xml:space="preserve">   </w:t>
      </w:r>
      <w:r w:rsidRPr="00FE039D">
        <w:t xml:space="preserve"> (</w:t>
      </w:r>
      <w:r w:rsidR="00E76793" w:rsidRPr="00FE039D">
        <w:t>Buff), 255 * SizeOf(Char));</w:t>
      </w:r>
      <w:r w:rsidR="00E76793" w:rsidRPr="00FE039D">
        <w:br/>
        <w:t xml:space="preserve">  result := Trim (Buff</w:t>
      </w:r>
      <w:r w:rsidRPr="00FE039D">
        <w:t>);</w:t>
      </w:r>
      <w:r w:rsidRPr="00FE039D">
        <w:br/>
      </w:r>
      <w:r w:rsidRPr="00FE039D">
        <w:rPr>
          <w:b/>
        </w:rPr>
        <w:t>end</w:t>
      </w:r>
      <w:r w:rsidRPr="00FE039D">
        <w:t>;</w:t>
      </w:r>
    </w:p>
    <w:p w:rsidR="00AB3880" w:rsidRDefault="00AB3880" w:rsidP="00AB3880">
      <w:pPr>
        <w:pStyle w:val="Heading3"/>
      </w:pPr>
    </w:p>
    <w:p w:rsidR="00E76793" w:rsidRDefault="00E76793" w:rsidP="00E76793"/>
    <w:p w:rsidR="00E76793" w:rsidRDefault="00E76793" w:rsidP="00E76793"/>
    <w:p w:rsidR="00E76793" w:rsidRDefault="00E76793" w:rsidP="00E76793"/>
    <w:p w:rsidR="00E76793" w:rsidRDefault="00E76793" w:rsidP="00E76793"/>
    <w:p w:rsidR="00E76793" w:rsidRDefault="00E76793" w:rsidP="00E76793"/>
    <w:p w:rsidR="00E76793" w:rsidRDefault="00E76793" w:rsidP="00E76793"/>
    <w:p w:rsidR="00E76793" w:rsidRDefault="00E76793" w:rsidP="00E76793"/>
    <w:p w:rsidR="00E76793" w:rsidRDefault="00E76793" w:rsidP="00E76793"/>
    <w:p w:rsidR="00E76793" w:rsidRDefault="00E76793" w:rsidP="00E76793"/>
    <w:p w:rsidR="00E76793" w:rsidRDefault="00E76793" w:rsidP="00E76793"/>
    <w:p w:rsidR="00E76793" w:rsidRDefault="003921BC" w:rsidP="00E76793">
      <w:pPr>
        <w:pStyle w:val="Links"/>
        <w:sectPr w:rsidR="00E76793" w:rsidSect="00B36046">
          <w:headerReference w:type="default" r:id="rId2131"/>
          <w:endnotePr>
            <w:numFmt w:val="decimal"/>
            <w:numRestart w:val="eachSect"/>
          </w:endnotePr>
          <w:pgSz w:w="7920" w:h="12240" w:orient="landscape" w:code="1"/>
          <w:pgMar w:top="720" w:right="720" w:bottom="720" w:left="720" w:header="288" w:footer="346" w:gutter="288"/>
          <w:cols w:space="720"/>
          <w:docGrid w:linePitch="360"/>
        </w:sectPr>
      </w:pPr>
      <w:hyperlink w:anchor="GlobalHelperFunctions" w:history="1">
        <w:r w:rsidR="00E76793">
          <w:rPr>
            <w:rStyle w:val="Hyperlink"/>
          </w:rPr>
          <w:t>Global Helper Functions</w:t>
        </w:r>
      </w:hyperlink>
    </w:p>
    <w:p w:rsidR="00AB3880" w:rsidRDefault="00AB3880" w:rsidP="00E76793">
      <w:pPr>
        <w:pStyle w:val="Caption"/>
        <w:pageBreakBefore/>
      </w:pPr>
      <w:r>
        <w:lastRenderedPageBreak/>
        <w:t>Declaration</w:t>
      </w:r>
    </w:p>
    <w:p w:rsidR="00E76793" w:rsidRPr="00FE039D" w:rsidRDefault="00AB3880" w:rsidP="00FE039D">
      <w:pPr>
        <w:pStyle w:val="NoSpacing"/>
      </w:pPr>
      <w:r w:rsidRPr="00FE039D">
        <w:rPr>
          <w:b/>
        </w:rPr>
        <w:t>function</w:t>
      </w:r>
      <w:r w:rsidRPr="00FE039D">
        <w:t xml:space="preserve"> </w:t>
      </w:r>
      <w:bookmarkStart w:id="3004" w:name="GetFileSize"/>
      <w:r w:rsidRPr="00FE039D">
        <w:t xml:space="preserve">GetFileSize </w:t>
      </w:r>
      <w:bookmarkEnd w:id="3004"/>
      <w:r w:rsidR="00E76793" w:rsidRPr="00FE039D">
        <w:t>(</w:t>
      </w:r>
      <w:r w:rsidRPr="00FE039D">
        <w:t>const Filename: string ): string;</w:t>
      </w:r>
      <w:r w:rsidRPr="00FE039D">
        <w:br/>
      </w:r>
      <w:r w:rsidRPr="00FE039D">
        <w:rPr>
          <w:b/>
        </w:rPr>
        <w:t>var</w:t>
      </w:r>
      <w:r w:rsidRPr="00FE039D">
        <w:br/>
        <w:t xml:space="preserve">  SearchRec: TSearchRec;</w:t>
      </w:r>
      <w:r w:rsidRPr="00FE039D">
        <w:br/>
      </w:r>
      <w:r w:rsidRPr="00FE039D">
        <w:rPr>
          <w:b/>
        </w:rPr>
        <w:t>begin</w:t>
      </w:r>
      <w:r w:rsidRPr="00FE039D">
        <w:br/>
        <w:t xml:space="preserve">  </w:t>
      </w:r>
      <w:r w:rsidRPr="00FE039D">
        <w:rPr>
          <w:b/>
        </w:rPr>
        <w:t>try</w:t>
      </w:r>
      <w:r w:rsidR="00E76793" w:rsidRPr="00FE039D">
        <w:br/>
        <w:t xml:space="preserve">    </w:t>
      </w:r>
      <w:r w:rsidR="00E76793" w:rsidRPr="00FE039D">
        <w:rPr>
          <w:b/>
        </w:rPr>
        <w:t>if</w:t>
      </w:r>
      <w:r w:rsidR="00E76793" w:rsidRPr="00FE039D">
        <w:t xml:space="preserve"> FindFirst (ExpandFileName (</w:t>
      </w:r>
      <w:r w:rsidRPr="00FE039D">
        <w:t xml:space="preserve">Filename </w:t>
      </w:r>
      <w:r w:rsidR="00E76793" w:rsidRPr="00FE039D">
        <w:br/>
        <w:t xml:space="preserve">      ), faAnyFile, SearchRec</w:t>
      </w:r>
      <w:r w:rsidRPr="00FE039D">
        <w:t xml:space="preserve">) = 0 </w:t>
      </w:r>
      <w:r w:rsidRPr="00FE039D">
        <w:rPr>
          <w:b/>
        </w:rPr>
        <w:t>then</w:t>
      </w:r>
      <w:r w:rsidRPr="00FE039D">
        <w:br/>
        <w:t xml:space="preserve">      result := Format</w:t>
      </w:r>
      <w:r w:rsidR="00E76793" w:rsidRPr="00FE039D">
        <w:t>StringByteSize (</w:t>
      </w:r>
      <w:r w:rsidR="00E76793" w:rsidRPr="00FE039D">
        <w:br/>
        <w:t xml:space="preserve">        SearchRec.Size</w:t>
      </w:r>
      <w:r w:rsidRPr="00FE039D">
        <w:t>)</w:t>
      </w:r>
      <w:r w:rsidRPr="00FE039D">
        <w:br/>
        <w:t xml:space="preserve">    </w:t>
      </w:r>
      <w:r w:rsidRPr="00FE039D">
        <w:rPr>
          <w:b/>
        </w:rPr>
        <w:t>else</w:t>
      </w:r>
      <w:r w:rsidRPr="00FE039D">
        <w:br/>
        <w:t xml:space="preserve">      result := “;</w:t>
      </w:r>
      <w:r w:rsidRPr="00FE039D">
        <w:br/>
        <w:t xml:space="preserve">  </w:t>
      </w:r>
      <w:r w:rsidRPr="00FE039D">
        <w:rPr>
          <w:b/>
        </w:rPr>
        <w:t>finally</w:t>
      </w:r>
      <w:r w:rsidRPr="00FE039D">
        <w:br/>
        <w:t xml:space="preserve">    SysUtils</w:t>
      </w:r>
      <w:r w:rsidR="00E76793" w:rsidRPr="00FE039D">
        <w:t>.FindClose (SearchRec</w:t>
      </w:r>
      <w:r w:rsidRPr="00FE039D">
        <w:t>);</w:t>
      </w:r>
      <w:r w:rsidRPr="00FE039D">
        <w:br/>
        <w:t xml:space="preserve">  </w:t>
      </w:r>
      <w:r w:rsidRPr="00FE039D">
        <w:rPr>
          <w:b/>
        </w:rPr>
        <w:t>end</w:t>
      </w:r>
      <w:r w:rsidRPr="00FE039D">
        <w:t>;</w:t>
      </w:r>
      <w:r w:rsidRPr="00FE039D">
        <w:br/>
      </w:r>
      <w:r w:rsidRPr="00FE039D">
        <w:rPr>
          <w:b/>
        </w:rPr>
        <w:t>end</w:t>
      </w:r>
      <w:r w:rsidRPr="00FE039D">
        <w:t>;</w:t>
      </w:r>
    </w:p>
    <w:p w:rsidR="00FE039D" w:rsidRDefault="00FE039D" w:rsidP="00FE039D">
      <w:pPr>
        <w:pStyle w:val="Caption"/>
      </w:pPr>
    </w:p>
    <w:p w:rsidR="00FE039D" w:rsidRDefault="00FE039D" w:rsidP="00FE039D">
      <w:pPr>
        <w:pStyle w:val="Caption"/>
      </w:pPr>
      <w:r>
        <w:t>Declaration</w:t>
      </w:r>
    </w:p>
    <w:p w:rsidR="00BC77FB" w:rsidRPr="00BC77FB" w:rsidRDefault="00BC77FB" w:rsidP="00BC77FB">
      <w:pPr>
        <w:pStyle w:val="NoSpacing"/>
        <w:rPr>
          <w:rStyle w:val="Hyperlink"/>
          <w:rFonts w:cs="Courier New"/>
          <w:color w:val="000000"/>
        </w:rPr>
      </w:pPr>
      <w:r w:rsidRPr="00BC77FB">
        <w:rPr>
          <w:rStyle w:val="Hyperlink"/>
          <w:rFonts w:cs="Courier New"/>
          <w:b/>
          <w:color w:val="000000"/>
        </w:rPr>
        <w:t>procedure</w:t>
      </w:r>
      <w:r w:rsidRPr="00BC77FB">
        <w:rPr>
          <w:rStyle w:val="Hyperlink"/>
          <w:rFonts w:cs="Courier New"/>
          <w:color w:val="000000"/>
        </w:rPr>
        <w:t xml:space="preserve"> </w:t>
      </w:r>
      <w:bookmarkStart w:id="3005" w:name="GetRGB"/>
      <w:r w:rsidRPr="00BC77FB">
        <w:rPr>
          <w:rStyle w:val="Hyperlink"/>
          <w:rFonts w:cs="Courier New"/>
          <w:color w:val="000000"/>
        </w:rPr>
        <w:t xml:space="preserve">GetRGB </w:t>
      </w:r>
      <w:bookmarkEnd w:id="3005"/>
      <w:r w:rsidRPr="00BC77FB">
        <w:rPr>
          <w:rStyle w:val="Hyperlink"/>
          <w:rFonts w:cs="Courier New"/>
          <w:color w:val="000000"/>
        </w:rPr>
        <w:t>( Col: TColor; var R, G, B: Byte );</w:t>
      </w:r>
      <w:r w:rsidRPr="00BC77FB">
        <w:rPr>
          <w:rStyle w:val="Hyperlink"/>
          <w:rFonts w:cs="Courier New"/>
          <w:color w:val="000000"/>
        </w:rPr>
        <w:br/>
      </w:r>
      <w:r w:rsidRPr="00BC77FB">
        <w:rPr>
          <w:rStyle w:val="Hyperlink"/>
          <w:rFonts w:cs="Courier New"/>
          <w:b/>
          <w:color w:val="000000"/>
        </w:rPr>
        <w:t>var</w:t>
      </w:r>
      <w:r w:rsidRPr="00BC77FB">
        <w:rPr>
          <w:rStyle w:val="Hyperlink"/>
          <w:rFonts w:cs="Courier New"/>
          <w:color w:val="000000"/>
        </w:rPr>
        <w:br/>
        <w:t xml:space="preserve">  Color: $0..$FFFFFFFF;</w:t>
      </w:r>
      <w:r w:rsidRPr="00BC77FB">
        <w:rPr>
          <w:rStyle w:val="Hyperlink"/>
          <w:rFonts w:cs="Courier New"/>
          <w:color w:val="000000"/>
        </w:rPr>
        <w:br/>
      </w:r>
      <w:r w:rsidRPr="00BC77FB">
        <w:rPr>
          <w:rStyle w:val="Hyperlink"/>
          <w:rFonts w:cs="Courier New"/>
          <w:b/>
          <w:color w:val="000000"/>
        </w:rPr>
        <w:t>begin</w:t>
      </w:r>
      <w:r w:rsidRPr="00BC77FB">
        <w:rPr>
          <w:rStyle w:val="Hyperlink"/>
          <w:rFonts w:cs="Courier New"/>
          <w:color w:val="000000"/>
        </w:rPr>
        <w:br/>
        <w:t xml:space="preserve">  Color := ColorToRGB ( Col );</w:t>
      </w:r>
      <w:r w:rsidRPr="00BC77FB">
        <w:rPr>
          <w:rStyle w:val="Hyperlink"/>
          <w:rFonts w:cs="Courier New"/>
          <w:color w:val="000000"/>
        </w:rPr>
        <w:br/>
        <w:t xml:space="preserve">  R := ( $000000FF and Color );</w:t>
      </w:r>
      <w:r w:rsidRPr="00BC77FB">
        <w:rPr>
          <w:rStyle w:val="Hyperlink"/>
          <w:rFonts w:cs="Courier New"/>
          <w:color w:val="000000"/>
        </w:rPr>
        <w:br/>
        <w:t xml:space="preserve">  G := ( $0000FF00 and Color ) shr 8;</w:t>
      </w:r>
      <w:r w:rsidRPr="00BC77FB">
        <w:rPr>
          <w:rStyle w:val="Hyperlink"/>
          <w:rFonts w:cs="Courier New"/>
          <w:color w:val="000000"/>
        </w:rPr>
        <w:br/>
        <w:t xml:space="preserve">  B := ( $00FF0000 and Color ) shr 16;</w:t>
      </w:r>
      <w:r w:rsidRPr="00BC77FB">
        <w:rPr>
          <w:rStyle w:val="Hyperlink"/>
          <w:rFonts w:cs="Courier New"/>
          <w:color w:val="000000"/>
        </w:rPr>
        <w:br/>
      </w:r>
      <w:r w:rsidRPr="00BC77FB">
        <w:rPr>
          <w:rStyle w:val="Hyperlink"/>
          <w:rFonts w:cs="Courier New"/>
          <w:b/>
          <w:color w:val="000000"/>
        </w:rPr>
        <w:t>end</w:t>
      </w:r>
      <w:r w:rsidRPr="00BC77FB">
        <w:rPr>
          <w:rStyle w:val="Hyperlink"/>
          <w:rFonts w:cs="Courier New"/>
          <w:color w:val="000000"/>
        </w:rPr>
        <w:t>;</w:t>
      </w:r>
    </w:p>
    <w:p w:rsidR="00BC77FB" w:rsidRDefault="003921BC" w:rsidP="00BC77FB">
      <w:pPr>
        <w:pStyle w:val="Links"/>
        <w:rPr>
          <w:rFonts w:asciiTheme="majorHAnsi" w:hAnsiTheme="majorHAnsi"/>
          <w:color w:val="1F497D" w:themeColor="text2"/>
          <w:spacing w:val="14"/>
          <w:sz w:val="24"/>
        </w:rPr>
      </w:pPr>
      <w:hyperlink w:anchor="GlobalHelperFunctions" w:history="1">
        <w:r w:rsidR="00BC77FB">
          <w:rPr>
            <w:rStyle w:val="Hyperlink"/>
          </w:rPr>
          <w:t>Global Helper Functions</w:t>
        </w:r>
      </w:hyperlink>
    </w:p>
    <w:p w:rsidR="00B96D43" w:rsidRDefault="00B96D43" w:rsidP="00B96D43">
      <w:pPr>
        <w:pStyle w:val="Caption"/>
      </w:pPr>
      <w:r>
        <w:lastRenderedPageBreak/>
        <w:t>Declaration</w:t>
      </w:r>
    </w:p>
    <w:p w:rsidR="00B96D43" w:rsidRDefault="00B96D43" w:rsidP="00B96D43">
      <w:pPr>
        <w:pStyle w:val="NoSpacing"/>
      </w:pPr>
      <w:r w:rsidRPr="00EE77F9">
        <w:rPr>
          <w:b/>
        </w:rPr>
        <w:t>function</w:t>
      </w:r>
      <w:r>
        <w:t xml:space="preserve"> </w:t>
      </w:r>
      <w:bookmarkStart w:id="3006" w:name="HexToTColor"/>
      <w:r>
        <w:t xml:space="preserve">HexToTColor </w:t>
      </w:r>
      <w:bookmarkEnd w:id="3006"/>
      <w:r>
        <w:t>(AColor: string): TColor;</w:t>
      </w:r>
      <w:r>
        <w:br/>
        <w:t>// Given Hex returns TColor from AColor</w:t>
      </w:r>
      <w:r>
        <w:br/>
      </w:r>
      <w:r w:rsidRPr="00EE77F9">
        <w:rPr>
          <w:b/>
        </w:rPr>
        <w:t>begin</w:t>
      </w:r>
      <w:r>
        <w:rPr>
          <w:b/>
        </w:rPr>
        <w:br/>
      </w:r>
      <w:r>
        <w:t xml:space="preserve">  Result :=</w:t>
      </w:r>
      <w:r>
        <w:br/>
        <w:t xml:space="preserve">    RGB(StrToInt('$' + Copy (AColor, 1, 2)),</w:t>
      </w:r>
      <w:r>
        <w:br/>
        <w:t xml:space="preserve">       StrToInt ('$' + Copy (AColor, 3, 2)),</w:t>
      </w:r>
      <w:r>
        <w:br/>
        <w:t xml:space="preserve">       StrToInt ('$' + Copy(AColor, 5, 2)));</w:t>
      </w:r>
      <w:r>
        <w:br/>
      </w:r>
      <w:r w:rsidRPr="00EE77F9">
        <w:rPr>
          <w:b/>
        </w:rPr>
        <w:t>end</w:t>
      </w:r>
      <w:r>
        <w:t>;</w:t>
      </w:r>
    </w:p>
    <w:p w:rsidR="00AB3880" w:rsidRDefault="00AB3880" w:rsidP="00AB3880">
      <w:pPr>
        <w:pStyle w:val="NoSpacing"/>
      </w:pPr>
    </w:p>
    <w:p w:rsidR="00BC77FB" w:rsidRDefault="00BC77FB" w:rsidP="00EB354A">
      <w:pPr>
        <w:pStyle w:val="Links"/>
      </w:pPr>
    </w:p>
    <w:p w:rsidR="00BC77FB" w:rsidRDefault="00BC77FB" w:rsidP="00EB354A">
      <w:pPr>
        <w:pStyle w:val="Links"/>
      </w:pPr>
    </w:p>
    <w:p w:rsidR="00BC77FB" w:rsidRDefault="00BC77FB" w:rsidP="00EB354A">
      <w:pPr>
        <w:pStyle w:val="Links"/>
      </w:pPr>
    </w:p>
    <w:p w:rsidR="00BC77FB" w:rsidRDefault="00BC77FB" w:rsidP="00EB354A">
      <w:pPr>
        <w:pStyle w:val="Links"/>
      </w:pPr>
    </w:p>
    <w:p w:rsidR="00BC77FB" w:rsidRDefault="00BC77FB" w:rsidP="00EB354A">
      <w:pPr>
        <w:pStyle w:val="Links"/>
      </w:pPr>
    </w:p>
    <w:p w:rsidR="00BC77FB" w:rsidRDefault="00BC77FB" w:rsidP="00EB354A">
      <w:pPr>
        <w:pStyle w:val="Links"/>
      </w:pPr>
    </w:p>
    <w:p w:rsidR="00BC77FB" w:rsidRDefault="00BC77FB" w:rsidP="00EB354A">
      <w:pPr>
        <w:pStyle w:val="Links"/>
      </w:pPr>
    </w:p>
    <w:p w:rsidR="00BC77FB" w:rsidRDefault="00BC77FB" w:rsidP="00EB354A">
      <w:pPr>
        <w:pStyle w:val="Links"/>
      </w:pPr>
    </w:p>
    <w:p w:rsidR="00BC77FB" w:rsidRDefault="00BC77FB" w:rsidP="00EB354A">
      <w:pPr>
        <w:pStyle w:val="Links"/>
      </w:pPr>
    </w:p>
    <w:p w:rsidR="00BC77FB" w:rsidRDefault="00BC77FB" w:rsidP="00EB354A">
      <w:pPr>
        <w:pStyle w:val="Links"/>
      </w:pPr>
    </w:p>
    <w:p w:rsidR="00BC77FB" w:rsidRDefault="00BC77FB" w:rsidP="00EB354A">
      <w:pPr>
        <w:pStyle w:val="Links"/>
      </w:pPr>
    </w:p>
    <w:p w:rsidR="00BC77FB" w:rsidRDefault="00BC77FB" w:rsidP="00EB354A">
      <w:pPr>
        <w:pStyle w:val="Links"/>
      </w:pPr>
    </w:p>
    <w:p w:rsidR="00EB354A" w:rsidRDefault="003921BC" w:rsidP="00EB354A">
      <w:pPr>
        <w:pStyle w:val="Links"/>
        <w:rPr>
          <w:rFonts w:asciiTheme="majorHAnsi" w:hAnsiTheme="majorHAnsi"/>
          <w:color w:val="1F497D" w:themeColor="text2"/>
          <w:spacing w:val="14"/>
          <w:sz w:val="24"/>
        </w:rPr>
      </w:pPr>
      <w:hyperlink w:anchor="GlobalHelperFunctions" w:history="1">
        <w:r w:rsidR="00EB354A">
          <w:rPr>
            <w:rStyle w:val="Hyperlink"/>
          </w:rPr>
          <w:t>Global Helper Functions</w:t>
        </w:r>
      </w:hyperlink>
    </w:p>
    <w:p w:rsidR="00EB354A" w:rsidRDefault="00EB354A" w:rsidP="00EB354A">
      <w:pPr>
        <w:pStyle w:val="Caption"/>
        <w:pageBreakBefore/>
      </w:pPr>
      <w:r>
        <w:lastRenderedPageBreak/>
        <w:t>Declaration</w:t>
      </w:r>
    </w:p>
    <w:p w:rsidR="00EB354A" w:rsidRDefault="00EB354A" w:rsidP="00EB354A">
      <w:pPr>
        <w:pStyle w:val="NoSpacing"/>
      </w:pPr>
      <w:r w:rsidRPr="00EE77F9">
        <w:rPr>
          <w:b/>
        </w:rPr>
        <w:t>function</w:t>
      </w:r>
      <w:r>
        <w:t xml:space="preserve"> </w:t>
      </w:r>
      <w:bookmarkStart w:id="3007" w:name="HSLToColor"/>
      <w:r>
        <w:t xml:space="preserve">HSLToColor </w:t>
      </w:r>
      <w:bookmarkEnd w:id="3007"/>
      <w:r>
        <w:t>( H, S, L: byte ): TColor;</w:t>
      </w:r>
      <w:r>
        <w:br/>
        <w:t>// Convert HSL to TColor</w:t>
      </w:r>
      <w:r>
        <w:br/>
      </w:r>
      <w:r w:rsidRPr="00EE77F9">
        <w:rPr>
          <w:b/>
        </w:rPr>
        <w:t>var</w:t>
      </w:r>
      <w:r>
        <w:rPr>
          <w:b/>
        </w:rPr>
        <w:br/>
      </w:r>
      <w:r>
        <w:t xml:space="preserve">  HN, SN, LN, RD, GD, BD, V, M, SV, Fract, VSF, Mid1, Mid2: Double;</w:t>
      </w:r>
      <w:r>
        <w:br/>
        <w:t xml:space="preserve">  R, G, B: byte;</w:t>
      </w:r>
      <w:r>
        <w:br/>
        <w:t xml:space="preserve">  Sextant: integer;</w:t>
      </w:r>
      <w:r>
        <w:br/>
      </w:r>
      <w:r w:rsidRPr="00EE77F9">
        <w:rPr>
          <w:b/>
        </w:rPr>
        <w:t>begin</w:t>
      </w:r>
      <w:r>
        <w:rPr>
          <w:b/>
        </w:rPr>
        <w:br/>
      </w:r>
      <w:r>
        <w:t xml:space="preserve">  HN := H / 239;</w:t>
      </w:r>
      <w:r>
        <w:br/>
        <w:t xml:space="preserve">  SN := S / 240;</w:t>
      </w:r>
      <w:r>
        <w:br/>
        <w:t xml:space="preserve">  LN := L / 240;</w:t>
      </w:r>
      <w:r>
        <w:br/>
        <w:t xml:space="preserve">  if LN &lt; 0.5 then</w:t>
      </w:r>
      <w:r>
        <w:br/>
        <w:t xml:space="preserve">    V := LN * ( 1.0 + SN )</w:t>
      </w:r>
      <w:r>
        <w:br/>
        <w:t xml:space="preserve">  </w:t>
      </w:r>
      <w:r w:rsidRPr="00EE77F9">
        <w:rPr>
          <w:b/>
        </w:rPr>
        <w:t>else</w:t>
      </w:r>
      <w:r>
        <w:rPr>
          <w:b/>
        </w:rPr>
        <w:br/>
      </w:r>
      <w:r>
        <w:t xml:space="preserve">    V := LN + SN - LN * SN;</w:t>
      </w:r>
      <w:r>
        <w:br/>
        <w:t xml:space="preserve">  </w:t>
      </w:r>
      <w:r w:rsidRPr="00EE77F9">
        <w:rPr>
          <w:b/>
        </w:rPr>
        <w:t>if</w:t>
      </w:r>
      <w:r>
        <w:t xml:space="preserve"> V &lt;= 0 </w:t>
      </w:r>
      <w:r w:rsidRPr="00EE77F9">
        <w:rPr>
          <w:b/>
        </w:rPr>
        <w:t>then</w:t>
      </w:r>
      <w:r>
        <w:rPr>
          <w:b/>
        </w:rPr>
        <w:br/>
      </w:r>
      <w:r>
        <w:t xml:space="preserve">  </w:t>
      </w:r>
      <w:r w:rsidRPr="00EE77F9">
        <w:rPr>
          <w:b/>
        </w:rPr>
        <w:t>begin</w:t>
      </w:r>
      <w:r>
        <w:rPr>
          <w:b/>
        </w:rPr>
        <w:br/>
      </w:r>
      <w:r>
        <w:t xml:space="preserve">    RD := 0.0;</w:t>
      </w:r>
      <w:r>
        <w:br/>
        <w:t xml:space="preserve">    GD := 0.0;</w:t>
      </w:r>
      <w:r>
        <w:br/>
        <w:t xml:space="preserve">    BD := 0.0;</w:t>
      </w:r>
      <w:r>
        <w:br/>
        <w:t xml:space="preserve">  </w:t>
      </w:r>
      <w:r w:rsidRPr="00EE77F9">
        <w:rPr>
          <w:b/>
        </w:rPr>
        <w:t>end</w:t>
      </w:r>
      <w:r>
        <w:rPr>
          <w:b/>
        </w:rPr>
        <w:br/>
      </w:r>
      <w:r>
        <w:t xml:space="preserve">  </w:t>
      </w:r>
      <w:r w:rsidRPr="00EE77F9">
        <w:rPr>
          <w:b/>
        </w:rPr>
        <w:t>else</w:t>
      </w:r>
      <w:r>
        <w:rPr>
          <w:b/>
        </w:rPr>
        <w:br/>
      </w:r>
      <w:r>
        <w:t xml:space="preserve">  </w:t>
      </w:r>
      <w:r w:rsidRPr="00EE77F9">
        <w:rPr>
          <w:b/>
        </w:rPr>
        <w:t>begin</w:t>
      </w:r>
      <w:r>
        <w:rPr>
          <w:b/>
        </w:rPr>
        <w:br/>
      </w:r>
      <w:r>
        <w:t xml:space="preserve">    M := LN + LN - V;</w:t>
      </w:r>
      <w:r>
        <w:br/>
        <w:t xml:space="preserve">    SV := ( V - M ) / V;</w:t>
      </w:r>
      <w:r>
        <w:br/>
        <w:t xml:space="preserve">    HN := HN * 6.0;</w:t>
      </w:r>
      <w:r>
        <w:br/>
        <w:t xml:space="preserve">    Sextant := Trunc ( HN );</w:t>
      </w:r>
      <w:r>
        <w:br/>
        <w:t xml:space="preserve">    Fract := HN - Sextant;</w:t>
      </w:r>
      <w:r>
        <w:br/>
        <w:t xml:space="preserve">    VSF := V * SV * Fract;</w:t>
      </w:r>
      <w:r>
        <w:br/>
        <w:t xml:space="preserve">    Mid1 := M + VSF;</w:t>
      </w:r>
      <w:r>
        <w:br/>
        <w:t xml:space="preserve">    Mid2 := V - VSF;</w:t>
      </w:r>
    </w:p>
    <w:p w:rsidR="00EB354A" w:rsidRDefault="003921BC" w:rsidP="00EB354A">
      <w:pPr>
        <w:pStyle w:val="Links"/>
        <w:sectPr w:rsidR="00EB354A" w:rsidSect="00B36046">
          <w:headerReference w:type="default" r:id="rId2132"/>
          <w:endnotePr>
            <w:numFmt w:val="decimal"/>
            <w:numRestart w:val="eachSect"/>
          </w:endnotePr>
          <w:pgSz w:w="7920" w:h="12240" w:orient="landscape" w:code="1"/>
          <w:pgMar w:top="720" w:right="720" w:bottom="720" w:left="720" w:header="288" w:footer="346" w:gutter="288"/>
          <w:cols w:space="720"/>
          <w:docGrid w:linePitch="360"/>
        </w:sectPr>
      </w:pPr>
      <w:hyperlink w:anchor="GlobalHelperFunctions" w:history="1">
        <w:r w:rsidR="00EB354A">
          <w:rPr>
            <w:rStyle w:val="Hyperlink"/>
          </w:rPr>
          <w:t>Global Helper Functions</w:t>
        </w:r>
      </w:hyperlink>
    </w:p>
    <w:p w:rsidR="00EB354A" w:rsidRDefault="00EB354A" w:rsidP="00EB354A">
      <w:pPr>
        <w:pStyle w:val="NoSpacing"/>
      </w:pPr>
      <w:r>
        <w:lastRenderedPageBreak/>
        <w:t xml:space="preserve">    </w:t>
      </w:r>
      <w:r w:rsidRPr="00EE77F9">
        <w:rPr>
          <w:b/>
        </w:rPr>
        <w:t>case</w:t>
      </w:r>
      <w:r>
        <w:t xml:space="preserve"> Sextant </w:t>
      </w:r>
      <w:r w:rsidRPr="00EE77F9">
        <w:rPr>
          <w:b/>
        </w:rPr>
        <w:t>of</w:t>
      </w:r>
      <w:r>
        <w:rPr>
          <w:b/>
        </w:rPr>
        <w:br/>
      </w:r>
      <w:r>
        <w:t xml:space="preserve">      0:</w:t>
      </w:r>
      <w:r>
        <w:br/>
        <w:t xml:space="preserve">        </w:t>
      </w:r>
      <w:r w:rsidRPr="00EE77F9">
        <w:rPr>
          <w:b/>
        </w:rPr>
        <w:t>begin</w:t>
      </w:r>
      <w:r>
        <w:rPr>
          <w:b/>
        </w:rPr>
        <w:br/>
      </w:r>
      <w:r>
        <w:t xml:space="preserve">          RD := V;</w:t>
      </w:r>
      <w:r>
        <w:br/>
        <w:t xml:space="preserve">          GD := Mid1;</w:t>
      </w:r>
      <w:r>
        <w:br/>
        <w:t xml:space="preserve">          BD := M;</w:t>
      </w:r>
      <w:r>
        <w:br/>
        <w:t xml:space="preserve">        </w:t>
      </w:r>
      <w:r w:rsidRPr="00EE77F9">
        <w:rPr>
          <w:b/>
        </w:rPr>
        <w:t>end</w:t>
      </w:r>
      <w:r>
        <w:t>;</w:t>
      </w:r>
      <w:r>
        <w:br/>
        <w:t xml:space="preserve">      1:</w:t>
      </w:r>
      <w:r>
        <w:br/>
        <w:t xml:space="preserve">        </w:t>
      </w:r>
      <w:r w:rsidRPr="00EE77F9">
        <w:rPr>
          <w:b/>
        </w:rPr>
        <w:t>begin</w:t>
      </w:r>
      <w:r>
        <w:rPr>
          <w:b/>
        </w:rPr>
        <w:br/>
      </w:r>
      <w:r>
        <w:t xml:space="preserve">          RD := Mid2;</w:t>
      </w:r>
      <w:r>
        <w:br/>
        <w:t xml:space="preserve">          GD := V;</w:t>
      </w:r>
      <w:r>
        <w:br/>
        <w:t xml:space="preserve">          BD := M;</w:t>
      </w:r>
      <w:r>
        <w:br/>
        <w:t xml:space="preserve">        </w:t>
      </w:r>
      <w:r w:rsidRPr="00EE77F9">
        <w:rPr>
          <w:b/>
        </w:rPr>
        <w:t>end</w:t>
      </w:r>
      <w:r>
        <w:t>;</w:t>
      </w:r>
      <w:r>
        <w:br/>
        <w:t xml:space="preserve">      2:</w:t>
      </w:r>
      <w:r>
        <w:br/>
        <w:t xml:space="preserve">        </w:t>
      </w:r>
      <w:r w:rsidRPr="00EE77F9">
        <w:rPr>
          <w:b/>
        </w:rPr>
        <w:t>begin</w:t>
      </w:r>
      <w:r>
        <w:rPr>
          <w:b/>
        </w:rPr>
        <w:br/>
      </w:r>
      <w:r>
        <w:t xml:space="preserve">          RD := M;</w:t>
      </w:r>
      <w:r>
        <w:br/>
        <w:t xml:space="preserve">          GD := V;</w:t>
      </w:r>
      <w:r>
        <w:br/>
        <w:t xml:space="preserve">          BD := Mid1;</w:t>
      </w:r>
      <w:r>
        <w:br/>
        <w:t xml:space="preserve">        </w:t>
      </w:r>
      <w:r w:rsidRPr="00EE77F9">
        <w:rPr>
          <w:b/>
        </w:rPr>
        <w:t>end</w:t>
      </w:r>
      <w:r>
        <w:t>;</w:t>
      </w:r>
      <w:r>
        <w:br/>
        <w:t xml:space="preserve">      3:</w:t>
      </w:r>
      <w:r>
        <w:br/>
        <w:t xml:space="preserve">        </w:t>
      </w:r>
      <w:r w:rsidRPr="00EE77F9">
        <w:rPr>
          <w:b/>
        </w:rPr>
        <w:t>begin</w:t>
      </w:r>
      <w:r>
        <w:rPr>
          <w:b/>
        </w:rPr>
        <w:br/>
      </w:r>
      <w:r>
        <w:t xml:space="preserve">          RD := M;</w:t>
      </w:r>
      <w:r>
        <w:br/>
        <w:t xml:space="preserve">          GD := Mid2;</w:t>
      </w:r>
      <w:r>
        <w:br/>
        <w:t xml:space="preserve">          BD := V;</w:t>
      </w:r>
      <w:r>
        <w:br/>
        <w:t xml:space="preserve">        </w:t>
      </w:r>
      <w:r w:rsidRPr="00EE77F9">
        <w:rPr>
          <w:b/>
        </w:rPr>
        <w:t>end</w:t>
      </w:r>
      <w:r>
        <w:t>;</w:t>
      </w:r>
      <w:r>
        <w:br/>
        <w:t xml:space="preserve">      4:</w:t>
      </w:r>
      <w:r>
        <w:br/>
        <w:t xml:space="preserve">        </w:t>
      </w:r>
      <w:r w:rsidRPr="00EE77F9">
        <w:rPr>
          <w:b/>
        </w:rPr>
        <w:t>begin</w:t>
      </w:r>
      <w:r>
        <w:rPr>
          <w:b/>
        </w:rPr>
        <w:br/>
      </w:r>
      <w:r>
        <w:t xml:space="preserve">          RD := Mid1;</w:t>
      </w:r>
      <w:r>
        <w:br/>
        <w:t xml:space="preserve">          GD := M;</w:t>
      </w:r>
      <w:r>
        <w:br/>
        <w:t xml:space="preserve">          BD := V;</w:t>
      </w:r>
      <w:r>
        <w:br/>
        <w:t xml:space="preserve">        </w:t>
      </w:r>
      <w:r w:rsidRPr="00EE77F9">
        <w:rPr>
          <w:b/>
        </w:rPr>
        <w:t>end</w:t>
      </w:r>
      <w:r>
        <w:t>;</w:t>
      </w:r>
    </w:p>
    <w:p w:rsidR="00EB354A" w:rsidRDefault="00EB354A" w:rsidP="00EB354A">
      <w:pPr>
        <w:pStyle w:val="Links"/>
        <w:sectPr w:rsidR="00EB354A" w:rsidSect="00B36046">
          <w:headerReference w:type="default" r:id="rId2133"/>
          <w:endnotePr>
            <w:numFmt w:val="decimal"/>
            <w:numRestart w:val="eachSect"/>
          </w:endnotePr>
          <w:pgSz w:w="7920" w:h="12240" w:orient="landscape" w:code="1"/>
          <w:pgMar w:top="720" w:right="720" w:bottom="720" w:left="720" w:header="288" w:footer="346" w:gutter="288"/>
          <w:cols w:space="720"/>
          <w:docGrid w:linePitch="360"/>
        </w:sectPr>
      </w:pPr>
      <w:r>
        <w:br/>
      </w:r>
      <w:hyperlink w:anchor="GlobalHelperFunctions" w:history="1">
        <w:r>
          <w:rPr>
            <w:rStyle w:val="Hyperlink"/>
          </w:rPr>
          <w:t>Global Helper Functions</w:t>
        </w:r>
      </w:hyperlink>
    </w:p>
    <w:p w:rsidR="00EB354A" w:rsidRDefault="00EB354A" w:rsidP="00EB354A">
      <w:pPr>
        <w:pStyle w:val="NoSpacing"/>
      </w:pPr>
      <w:r>
        <w:lastRenderedPageBreak/>
        <w:t xml:space="preserve">      5:</w:t>
      </w:r>
      <w:r>
        <w:br/>
        <w:t xml:space="preserve">        </w:t>
      </w:r>
      <w:r w:rsidRPr="00EE77F9">
        <w:rPr>
          <w:b/>
        </w:rPr>
        <w:t>begin</w:t>
      </w:r>
      <w:r>
        <w:rPr>
          <w:b/>
        </w:rPr>
        <w:br/>
      </w:r>
      <w:r>
        <w:t xml:space="preserve">          RD := V;</w:t>
      </w:r>
      <w:r>
        <w:br/>
        <w:t xml:space="preserve">          GD := M;</w:t>
      </w:r>
      <w:r>
        <w:br/>
        <w:t xml:space="preserve">          BD := Mid2;</w:t>
      </w:r>
      <w:r>
        <w:br/>
        <w:t xml:space="preserve">        </w:t>
      </w:r>
      <w:r w:rsidRPr="00EE77F9">
        <w:rPr>
          <w:b/>
        </w:rPr>
        <w:t>end</w:t>
      </w:r>
      <w:r>
        <w:t>;</w:t>
      </w:r>
      <w:r>
        <w:br/>
        <w:t xml:space="preserve">    </w:t>
      </w:r>
      <w:r w:rsidRPr="00EE77F9">
        <w:rPr>
          <w:b/>
        </w:rPr>
        <w:t>else</w:t>
      </w:r>
      <w:r>
        <w:rPr>
          <w:b/>
        </w:rPr>
        <w:br/>
      </w:r>
      <w:r>
        <w:t xml:space="preserve">      </w:t>
      </w:r>
      <w:r w:rsidRPr="00EE77F9">
        <w:rPr>
          <w:b/>
        </w:rPr>
        <w:t>begin</w:t>
      </w:r>
      <w:r>
        <w:rPr>
          <w:b/>
        </w:rPr>
        <w:br/>
      </w:r>
      <w:r>
        <w:t xml:space="preserve">        RD := V;</w:t>
      </w:r>
      <w:r>
        <w:br/>
        <w:t xml:space="preserve">        GD := Mid1;</w:t>
      </w:r>
      <w:r>
        <w:br/>
        <w:t xml:space="preserve">        BD := M;</w:t>
      </w:r>
      <w:r>
        <w:br/>
        <w:t xml:space="preserve">      </w:t>
      </w:r>
      <w:r w:rsidRPr="00EE77F9">
        <w:rPr>
          <w:b/>
        </w:rPr>
        <w:t>end</w:t>
      </w:r>
      <w:r>
        <w:t>;</w:t>
      </w:r>
      <w:r>
        <w:br/>
        <w:t xml:space="preserve">    </w:t>
      </w:r>
      <w:r w:rsidRPr="00EE77F9">
        <w:rPr>
          <w:b/>
        </w:rPr>
        <w:t>end</w:t>
      </w:r>
      <w:r>
        <w:t>;</w:t>
      </w:r>
      <w:r>
        <w:br/>
        <w:t xml:space="preserve">  </w:t>
      </w:r>
      <w:r w:rsidRPr="00EE77F9">
        <w:rPr>
          <w:b/>
        </w:rPr>
        <w:t>end</w:t>
      </w:r>
      <w:r>
        <w:t>;</w:t>
      </w:r>
      <w:r>
        <w:br/>
        <w:t xml:space="preserve">  </w:t>
      </w:r>
      <w:r w:rsidRPr="00EE77F9">
        <w:rPr>
          <w:b/>
        </w:rPr>
        <w:t>if</w:t>
      </w:r>
      <w:r>
        <w:t xml:space="preserve"> RD &gt; 1.0 </w:t>
      </w:r>
      <w:r w:rsidRPr="00EE77F9">
        <w:rPr>
          <w:b/>
        </w:rPr>
        <w:t>then</w:t>
      </w:r>
      <w:r>
        <w:rPr>
          <w:b/>
        </w:rPr>
        <w:br/>
      </w:r>
      <w:r>
        <w:t xml:space="preserve">    RD := 1.0;</w:t>
      </w:r>
      <w:r>
        <w:br/>
        <w:t xml:space="preserve">  </w:t>
      </w:r>
      <w:r w:rsidRPr="00EE77F9">
        <w:rPr>
          <w:b/>
        </w:rPr>
        <w:t>if</w:t>
      </w:r>
      <w:r>
        <w:t xml:space="preserve"> GD &gt; 1.0 </w:t>
      </w:r>
      <w:r w:rsidRPr="00EE77F9">
        <w:rPr>
          <w:b/>
        </w:rPr>
        <w:t>then</w:t>
      </w:r>
      <w:r>
        <w:rPr>
          <w:b/>
        </w:rPr>
        <w:br/>
      </w:r>
      <w:r>
        <w:t xml:space="preserve">    GD := 1.0;</w:t>
      </w:r>
      <w:r>
        <w:br/>
        <w:t xml:space="preserve">  </w:t>
      </w:r>
      <w:r w:rsidRPr="00EE77F9">
        <w:rPr>
          <w:b/>
        </w:rPr>
        <w:t>if</w:t>
      </w:r>
      <w:r>
        <w:t xml:space="preserve"> BD &gt; 1.0 </w:t>
      </w:r>
      <w:r w:rsidRPr="00EE77F9">
        <w:rPr>
          <w:b/>
        </w:rPr>
        <w:t>then</w:t>
      </w:r>
      <w:r>
        <w:rPr>
          <w:b/>
        </w:rPr>
        <w:br/>
      </w:r>
      <w:r>
        <w:t xml:space="preserve">    BD := 1.0;</w:t>
      </w:r>
      <w:r>
        <w:br/>
        <w:t xml:space="preserve">  R := Round ( RD * 255 );</w:t>
      </w:r>
      <w:r>
        <w:br/>
        <w:t xml:space="preserve">  G := Round ( GD * 255 );</w:t>
      </w:r>
      <w:r>
        <w:br/>
        <w:t xml:space="preserve">  B := Round ( BD * 255 );</w:t>
      </w:r>
      <w:r>
        <w:br/>
        <w:t xml:space="preserve">  Result := RGB ( R, G, B );</w:t>
      </w:r>
      <w:r>
        <w:br/>
      </w:r>
      <w:r w:rsidRPr="00EE77F9">
        <w:rPr>
          <w:b/>
        </w:rPr>
        <w:t>end</w:t>
      </w:r>
      <w:r>
        <w:t>;</w:t>
      </w:r>
    </w:p>
    <w:p w:rsidR="00AB3880" w:rsidRPr="00BA4243" w:rsidRDefault="00AB3880" w:rsidP="00AB3880">
      <w:pPr>
        <w:pStyle w:val="NoSpacing"/>
      </w:pPr>
    </w:p>
    <w:p w:rsidR="006A6725" w:rsidRDefault="006A6725" w:rsidP="00AB3880">
      <w:pPr>
        <w:pStyle w:val="Caption"/>
      </w:pPr>
    </w:p>
    <w:p w:rsidR="00EB354A" w:rsidRDefault="00EB354A" w:rsidP="00EB354A">
      <w:pPr>
        <w:pStyle w:val="Links"/>
      </w:pPr>
    </w:p>
    <w:p w:rsidR="00EB354A" w:rsidRDefault="00EB354A" w:rsidP="00EB354A">
      <w:pPr>
        <w:pStyle w:val="Links"/>
      </w:pPr>
    </w:p>
    <w:p w:rsidR="00EB354A" w:rsidRDefault="003921BC" w:rsidP="00EB354A">
      <w:pPr>
        <w:pStyle w:val="Links"/>
        <w:rPr>
          <w:rFonts w:asciiTheme="majorHAnsi" w:hAnsiTheme="majorHAnsi"/>
          <w:color w:val="1F497D" w:themeColor="text2"/>
          <w:spacing w:val="14"/>
          <w:sz w:val="24"/>
        </w:rPr>
      </w:pPr>
      <w:hyperlink w:anchor="GlobalHelperFunctions" w:history="1">
        <w:r w:rsidR="00EB354A">
          <w:rPr>
            <w:rStyle w:val="Hyperlink"/>
          </w:rPr>
          <w:t>Global Helper Functions</w:t>
        </w:r>
      </w:hyperlink>
    </w:p>
    <w:p w:rsidR="000D0DBF" w:rsidRDefault="000D0DBF" w:rsidP="000D0DBF">
      <w:pPr>
        <w:pStyle w:val="Caption"/>
      </w:pPr>
      <w:r>
        <w:lastRenderedPageBreak/>
        <w:t>Declaration</w:t>
      </w:r>
    </w:p>
    <w:p w:rsidR="001C3CB1" w:rsidRDefault="00D27E90" w:rsidP="000D0DBF">
      <w:pPr>
        <w:pStyle w:val="NoSpacing"/>
      </w:pPr>
      <w:r w:rsidRPr="00D27E90">
        <w:rPr>
          <w:b/>
        </w:rPr>
        <w:t>function</w:t>
      </w:r>
      <w:r>
        <w:t xml:space="preserve"> </w:t>
      </w:r>
      <w:bookmarkStart w:id="3008" w:name="IEFileTypeToGraphicFilterIndex"/>
      <w:r>
        <w:t xml:space="preserve">IEFileTypeToGraphicFilterIndex </w:t>
      </w:r>
      <w:bookmarkEnd w:id="3008"/>
      <w:r>
        <w:t>( const AIEFileType: TIOFileType ): integer;</w:t>
      </w:r>
      <w:r>
        <w:br/>
        <w:t>// Returns the Graphic Filter Index from the</w:t>
      </w:r>
      <w:r>
        <w:br/>
        <w:t>// AIEFileType as an integer</w:t>
      </w:r>
      <w:r>
        <w:br/>
      </w:r>
      <w:r w:rsidRPr="00D27E90">
        <w:rPr>
          <w:b/>
        </w:rPr>
        <w:t>begin</w:t>
      </w:r>
      <w:r>
        <w:br/>
        <w:t xml:space="preserve">  </w:t>
      </w:r>
      <w:r w:rsidRPr="00D27E90">
        <w:rPr>
          <w:b/>
        </w:rPr>
        <w:t>case</w:t>
      </w:r>
      <w:r>
        <w:t xml:space="preserve"> AIEFileType </w:t>
      </w:r>
      <w:r w:rsidRPr="00D27E90">
        <w:rPr>
          <w:b/>
        </w:rPr>
        <w:t>of</w:t>
      </w:r>
      <w:r>
        <w:br/>
        <w:t xml:space="preserve">    ioTIFF: Result := 1;</w:t>
      </w:r>
      <w:r>
        <w:br/>
        <w:t xml:space="preserve">    ioGIF: Result := 2;</w:t>
      </w:r>
      <w:r>
        <w:br/>
        <w:t xml:space="preserve">    ioJPEG: Result := 3;</w:t>
      </w:r>
      <w:r>
        <w:br/>
        <w:t xml:space="preserve">    ioPCX: Result := 4;</w:t>
      </w:r>
      <w:r>
        <w:br/>
        <w:t xml:space="preserve">    ioBMP: Result := 5;</w:t>
      </w:r>
      <w:r>
        <w:br/>
        <w:t xml:space="preserve">    ioICO: Result := 6;</w:t>
      </w:r>
      <w:r>
        <w:br/>
        <w:t xml:space="preserve">    ioPNG: Result := 7;</w:t>
      </w:r>
      <w:r>
        <w:br/>
        <w:t xml:space="preserve">    ioWMF: Result := 8;</w:t>
      </w:r>
      <w:r>
        <w:br/>
        <w:t xml:space="preserve">    ioEMF: Result := 9;</w:t>
      </w:r>
      <w:r>
        <w:br/>
        <w:t xml:space="preserve">    ioTGA: Result := 10;</w:t>
      </w:r>
      <w:r>
        <w:br/>
        <w:t xml:space="preserve">    ioPXM: Result := 11;</w:t>
      </w:r>
      <w:r>
        <w:br/>
        <w:t xml:space="preserve">    ioJP2: Result := 12;</w:t>
      </w:r>
      <w:r>
        <w:br/>
        <w:t xml:space="preserve">    ioJ2K: Result := 13;</w:t>
      </w:r>
      <w:r>
        <w:br/>
        <w:t xml:space="preserve">    ioWBMP: Result := 14;</w:t>
      </w:r>
      <w:r>
        <w:br/>
        <w:t xml:space="preserve">    ioDCX: Result := 15;</w:t>
      </w:r>
      <w:r>
        <w:br/>
        <w:t xml:space="preserve">    ioHDP: Result := 16;</w:t>
      </w:r>
      <w:r>
        <w:br/>
        <w:t xml:space="preserve">  </w:t>
      </w:r>
      <w:r w:rsidRPr="00D27E90">
        <w:rPr>
          <w:b/>
        </w:rPr>
        <w:t>else</w:t>
      </w:r>
      <w:r>
        <w:br/>
        <w:t xml:space="preserve">    Result := -1;</w:t>
      </w:r>
      <w:r>
        <w:br/>
        <w:t xml:space="preserve">  </w:t>
      </w:r>
      <w:r w:rsidRPr="00D27E90">
        <w:rPr>
          <w:b/>
        </w:rPr>
        <w:t>end</w:t>
      </w:r>
      <w:r>
        <w:t>;</w:t>
      </w:r>
      <w:r>
        <w:br/>
      </w:r>
      <w:r w:rsidRPr="00D27E90">
        <w:rPr>
          <w:b/>
        </w:rPr>
        <w:t>end</w:t>
      </w:r>
      <w:r w:rsidR="000D0DBF">
        <w:t>;</w:t>
      </w:r>
    </w:p>
    <w:p w:rsidR="001C3CB1" w:rsidRDefault="001C3CB1" w:rsidP="006A6725">
      <w:pPr>
        <w:pStyle w:val="NoSpacing"/>
      </w:pPr>
    </w:p>
    <w:p w:rsidR="000D0DBF" w:rsidRDefault="000D0DBF" w:rsidP="00FB7B6E">
      <w:pPr>
        <w:pStyle w:val="Links"/>
      </w:pPr>
    </w:p>
    <w:p w:rsidR="00EB354A" w:rsidRDefault="00EB354A" w:rsidP="00FB7B6E">
      <w:pPr>
        <w:pStyle w:val="Links"/>
      </w:pPr>
    </w:p>
    <w:p w:rsidR="00FE22D3" w:rsidRDefault="003921BC" w:rsidP="00FB7B6E">
      <w:pPr>
        <w:pStyle w:val="Links"/>
        <w:rPr>
          <w:rStyle w:val="Hyperlink"/>
        </w:rPr>
      </w:pPr>
      <w:hyperlink w:anchor="GlobalHelperFunctions" w:history="1">
        <w:r w:rsidR="00781FEC">
          <w:rPr>
            <w:rStyle w:val="Hyperlink"/>
          </w:rPr>
          <w:t>Global Helper Functions</w:t>
        </w:r>
      </w:hyperlink>
    </w:p>
    <w:p w:rsidR="00173AAD" w:rsidRDefault="00173AAD" w:rsidP="00173AAD">
      <w:pPr>
        <w:pStyle w:val="Caption"/>
      </w:pPr>
      <w:r>
        <w:lastRenderedPageBreak/>
        <w:t>Declaration</w:t>
      </w:r>
    </w:p>
    <w:p w:rsidR="00173AAD" w:rsidRDefault="00173AAD" w:rsidP="00C20F45">
      <w:pPr>
        <w:pStyle w:val="NoSpacing"/>
      </w:pPr>
      <w:r w:rsidRPr="00640A50">
        <w:rPr>
          <w:b/>
        </w:rPr>
        <w:t>function</w:t>
      </w:r>
      <w:r>
        <w:t xml:space="preserve"> </w:t>
      </w:r>
      <w:bookmarkStart w:id="3009" w:name="IntegerToString"/>
      <w:r>
        <w:t>IntegerToString</w:t>
      </w:r>
      <w:bookmarkEnd w:id="3009"/>
      <w:r>
        <w:t>(const i: Int64): string;</w:t>
      </w:r>
      <w:r>
        <w:br/>
        <w:t xml:space="preserve">// Adds the locale default thousand separator //in the correct location in a number and </w:t>
      </w:r>
      <w:r>
        <w:br/>
        <w:t>// returns a string</w:t>
      </w:r>
      <w:r>
        <w:br/>
      </w:r>
      <w:r w:rsidRPr="00640A50">
        <w:rPr>
          <w:b/>
        </w:rPr>
        <w:t>begin</w:t>
      </w:r>
      <w:r>
        <w:br/>
        <w:t xml:space="preserve">  Result := AddDefThousandSeparator IntToStr</w:t>
      </w:r>
      <w:r w:rsidR="00FE039D">
        <w:br/>
        <w:t xml:space="preserve">   </w:t>
      </w:r>
      <w:r>
        <w:t xml:space="preserve"> (i), SysUtils.ThousandSeparator );</w:t>
      </w:r>
      <w:r>
        <w:br/>
      </w:r>
      <w:r w:rsidRPr="00640A50">
        <w:rPr>
          <w:b/>
        </w:rPr>
        <w:t>end</w:t>
      </w:r>
      <w:r>
        <w:t>;</w:t>
      </w:r>
    </w:p>
    <w:p w:rsidR="00173AAD" w:rsidRDefault="00173AAD" w:rsidP="00C20F45">
      <w:pPr>
        <w:pStyle w:val="NoSpacing"/>
      </w:pPr>
    </w:p>
    <w:p w:rsidR="00173AAD" w:rsidRDefault="00173AAD" w:rsidP="00C20F45">
      <w:pPr>
        <w:pStyle w:val="NoSpacing"/>
        <w:rPr>
          <w:b/>
        </w:rPr>
      </w:pPr>
    </w:p>
    <w:p w:rsidR="00173AAD" w:rsidRDefault="00173AAD" w:rsidP="00C20F45">
      <w:pPr>
        <w:pStyle w:val="NoSpacing"/>
        <w:rPr>
          <w:b/>
        </w:rPr>
      </w:pPr>
    </w:p>
    <w:p w:rsidR="00173AAD" w:rsidRDefault="00173AAD" w:rsidP="00C20F45">
      <w:pPr>
        <w:pStyle w:val="NoSpacing"/>
        <w:rPr>
          <w:b/>
        </w:rPr>
      </w:pPr>
    </w:p>
    <w:p w:rsidR="00173AAD" w:rsidRDefault="00173AAD" w:rsidP="00C20F45">
      <w:pPr>
        <w:pStyle w:val="NoSpacing"/>
        <w:rPr>
          <w:b/>
        </w:rPr>
      </w:pPr>
    </w:p>
    <w:p w:rsidR="00173AAD" w:rsidRDefault="00173AAD" w:rsidP="00C20F45">
      <w:pPr>
        <w:pStyle w:val="NoSpacing"/>
        <w:rPr>
          <w:b/>
        </w:rPr>
      </w:pPr>
    </w:p>
    <w:p w:rsidR="00173AAD" w:rsidRDefault="00173AAD" w:rsidP="00C20F45">
      <w:pPr>
        <w:pStyle w:val="NoSpacing"/>
        <w:rPr>
          <w:b/>
        </w:rPr>
      </w:pPr>
    </w:p>
    <w:p w:rsidR="00173AAD" w:rsidRDefault="00173AAD" w:rsidP="00C20F45">
      <w:pPr>
        <w:pStyle w:val="NoSpacing"/>
        <w:rPr>
          <w:b/>
        </w:rPr>
      </w:pPr>
    </w:p>
    <w:p w:rsidR="00173AAD" w:rsidRDefault="00173AAD" w:rsidP="00C20F45">
      <w:pPr>
        <w:pStyle w:val="NoSpacing"/>
        <w:rPr>
          <w:b/>
        </w:rPr>
      </w:pPr>
    </w:p>
    <w:p w:rsidR="00173AAD" w:rsidRDefault="00173AAD" w:rsidP="00C20F45">
      <w:pPr>
        <w:pStyle w:val="NoSpacing"/>
        <w:rPr>
          <w:b/>
        </w:rPr>
      </w:pPr>
      <w:r>
        <w:rPr>
          <w:b/>
        </w:rPr>
        <w:br/>
      </w:r>
    </w:p>
    <w:p w:rsidR="00173AAD" w:rsidRDefault="00173AAD" w:rsidP="00173AAD">
      <w:pPr>
        <w:pStyle w:val="Links"/>
      </w:pPr>
    </w:p>
    <w:p w:rsidR="00173AAD" w:rsidRPr="00173AAD" w:rsidRDefault="003921BC" w:rsidP="00173AAD">
      <w:pPr>
        <w:pStyle w:val="Links"/>
        <w:rPr>
          <w:color w:val="000000" w:themeColor="text1"/>
        </w:rPr>
      </w:pPr>
      <w:hyperlink w:anchor="GlobalHelperFunctions" w:history="1">
        <w:r w:rsidR="00173AAD">
          <w:rPr>
            <w:rStyle w:val="Hyperlink"/>
          </w:rPr>
          <w:t>Global Helper Functions</w:t>
        </w:r>
      </w:hyperlink>
    </w:p>
    <w:p w:rsidR="00173AAD" w:rsidRDefault="00173AAD" w:rsidP="00173AAD">
      <w:pPr>
        <w:pStyle w:val="Caption"/>
      </w:pPr>
      <w:r>
        <w:lastRenderedPageBreak/>
        <w:t>Declaration</w:t>
      </w:r>
    </w:p>
    <w:p w:rsidR="00C20F45" w:rsidRPr="00C20F45" w:rsidRDefault="00C20F45" w:rsidP="00C20F45">
      <w:pPr>
        <w:pStyle w:val="NoSpacing"/>
      </w:pPr>
      <w:r w:rsidRPr="00C20F45">
        <w:rPr>
          <w:b/>
        </w:rPr>
        <w:t>function</w:t>
      </w:r>
      <w:r w:rsidRPr="00C20F45">
        <w:t xml:space="preserve"> </w:t>
      </w:r>
      <w:bookmarkStart w:id="3010" w:name="JustFilename"/>
      <w:r w:rsidRPr="00C20F45">
        <w:t xml:space="preserve">JustFilename </w:t>
      </w:r>
      <w:bookmarkEnd w:id="3010"/>
      <w:r w:rsidRPr="00C20F45">
        <w:t>( const APathName: string ): string;</w:t>
      </w:r>
      <w:r w:rsidRPr="00C20F45">
        <w:br/>
        <w:t>// Return a filename from a string</w:t>
      </w:r>
      <w:r w:rsidRPr="00C20F45">
        <w:br/>
      </w:r>
      <w:r w:rsidRPr="00C20F45">
        <w:rPr>
          <w:b/>
        </w:rPr>
        <w:t>var</w:t>
      </w:r>
      <w:r w:rsidRPr="00C20F45">
        <w:rPr>
          <w:b/>
        </w:rPr>
        <w:br/>
      </w:r>
      <w:r w:rsidRPr="00C20F45">
        <w:t xml:space="preserve">  iString: string;</w:t>
      </w:r>
      <w:r w:rsidRPr="00C20F45">
        <w:br/>
        <w:t xml:space="preserve">  i: Integer;</w:t>
      </w:r>
      <w:r w:rsidRPr="00C20F45">
        <w:br/>
        <w:t xml:space="preserve">  // Reverse characters in a string ABCD -&gt; DCBA</w:t>
      </w:r>
      <w:r w:rsidRPr="00C20F45">
        <w:br/>
        <w:t xml:space="preserve">  </w:t>
      </w:r>
      <w:r w:rsidRPr="00C20F45">
        <w:rPr>
          <w:b/>
        </w:rPr>
        <w:t>function</w:t>
      </w:r>
      <w:r w:rsidRPr="00C20F45">
        <w:t xml:space="preserve"> Turn ( const AString: string ): string;</w:t>
      </w:r>
      <w:r w:rsidRPr="00C20F45">
        <w:br/>
        <w:t xml:space="preserve">  </w:t>
      </w:r>
      <w:r w:rsidRPr="00C20F45">
        <w:rPr>
          <w:b/>
        </w:rPr>
        <w:t>var</w:t>
      </w:r>
      <w:r w:rsidRPr="00C20F45">
        <w:rPr>
          <w:b/>
        </w:rPr>
        <w:br/>
      </w:r>
      <w:r w:rsidRPr="00C20F45">
        <w:t xml:space="preserve">    i: Integer;</w:t>
      </w:r>
      <w:r w:rsidRPr="00C20F45">
        <w:br/>
        <w:t xml:space="preserve">  </w:t>
      </w:r>
      <w:r w:rsidRPr="00C20F45">
        <w:rPr>
          <w:b/>
        </w:rPr>
        <w:t>begin</w:t>
      </w:r>
      <w:r w:rsidRPr="00C20F45">
        <w:rPr>
          <w:b/>
        </w:rPr>
        <w:br/>
      </w:r>
      <w:r w:rsidRPr="00C20F45">
        <w:t xml:space="preserve">    Result := '';</w:t>
      </w:r>
      <w:r w:rsidRPr="00C20F45">
        <w:br/>
        <w:t xml:space="preserve">    </w:t>
      </w:r>
      <w:r w:rsidRPr="00C20F45">
        <w:rPr>
          <w:b/>
        </w:rPr>
        <w:t>if</w:t>
      </w:r>
      <w:r w:rsidRPr="00C20F45">
        <w:t xml:space="preserve"> AString &lt;&gt; '' </w:t>
      </w:r>
      <w:r w:rsidRPr="00C20F45">
        <w:rPr>
          <w:b/>
        </w:rPr>
        <w:t>then</w:t>
      </w:r>
      <w:r w:rsidRPr="00C20F45">
        <w:br/>
        <w:t xml:space="preserve">      </w:t>
      </w:r>
      <w:r w:rsidRPr="00C20F45">
        <w:rPr>
          <w:b/>
        </w:rPr>
        <w:t>for</w:t>
      </w:r>
      <w:r w:rsidRPr="00C20F45">
        <w:t xml:space="preserve"> i := 1 to Length (AString) </w:t>
      </w:r>
      <w:r w:rsidRPr="00C20F45">
        <w:rPr>
          <w:b/>
        </w:rPr>
        <w:t>do</w:t>
      </w:r>
      <w:r w:rsidRPr="00C20F45">
        <w:br/>
        <w:t xml:space="preserve">        Result := AString [i] + Result;</w:t>
      </w:r>
      <w:r w:rsidRPr="00C20F45">
        <w:br/>
        <w:t xml:space="preserve">  </w:t>
      </w:r>
      <w:r w:rsidRPr="00C20F45">
        <w:rPr>
          <w:b/>
        </w:rPr>
        <w:t>end</w:t>
      </w:r>
      <w:r w:rsidRPr="00C20F45">
        <w:t>;</w:t>
      </w:r>
      <w:r w:rsidRPr="00C20F45">
        <w:br/>
      </w:r>
      <w:r w:rsidRPr="00C20F45">
        <w:rPr>
          <w:b/>
        </w:rPr>
        <w:t>begin</w:t>
      </w:r>
      <w:r w:rsidRPr="00C20F45">
        <w:br/>
        <w:t xml:space="preserve">  iString := Turn (APathName);</w:t>
      </w:r>
      <w:r w:rsidRPr="00C20F45">
        <w:br/>
        <w:t xml:space="preserve">  i := Pos ('\', iString);</w:t>
      </w:r>
      <w:r w:rsidRPr="00C20F45">
        <w:br/>
        <w:t xml:space="preserve">  </w:t>
      </w:r>
      <w:r w:rsidRPr="00C20F45">
        <w:rPr>
          <w:b/>
        </w:rPr>
        <w:t>if</w:t>
      </w:r>
      <w:r w:rsidRPr="00C20F45">
        <w:t xml:space="preserve"> i = 0 </w:t>
      </w:r>
      <w:r w:rsidRPr="00C20F45">
        <w:rPr>
          <w:b/>
        </w:rPr>
        <w:t>then</w:t>
      </w:r>
      <w:r w:rsidRPr="00C20F45">
        <w:br/>
        <w:t xml:space="preserve">    i := Pos (':', iString );</w:t>
      </w:r>
      <w:r>
        <w:br/>
      </w:r>
      <w:r w:rsidRPr="00C20F45">
        <w:t xml:space="preserve">  </w:t>
      </w:r>
      <w:r w:rsidRPr="00C20F45">
        <w:rPr>
          <w:b/>
        </w:rPr>
        <w:t>if</w:t>
      </w:r>
      <w:r w:rsidRPr="00C20F45">
        <w:t xml:space="preserve"> i = 0 </w:t>
      </w:r>
      <w:r w:rsidRPr="00C20F45">
        <w:rPr>
          <w:b/>
        </w:rPr>
        <w:t>then</w:t>
      </w:r>
      <w:r w:rsidRPr="00C20F45">
        <w:br/>
        <w:t xml:space="preserve">    Result := APathName</w:t>
      </w:r>
      <w:r w:rsidRPr="00C20F45">
        <w:br/>
        <w:t xml:space="preserve">  </w:t>
      </w:r>
      <w:r w:rsidRPr="00C20F45">
        <w:rPr>
          <w:b/>
        </w:rPr>
        <w:t>else</w:t>
      </w:r>
      <w:r w:rsidRPr="00C20F45">
        <w:br/>
        <w:t xml:space="preserve">    Result := Turn (Copy (iString, 1, i - 1));</w:t>
      </w:r>
      <w:r w:rsidRPr="00C20F45">
        <w:br/>
      </w:r>
      <w:r w:rsidRPr="00C20F45">
        <w:rPr>
          <w:b/>
        </w:rPr>
        <w:t>end</w:t>
      </w:r>
      <w:r w:rsidRPr="00C20F45">
        <w:t>;</w:t>
      </w:r>
    </w:p>
    <w:p w:rsidR="00173AAD" w:rsidRDefault="00173AAD" w:rsidP="00EB354A">
      <w:pPr>
        <w:pStyle w:val="Links"/>
      </w:pPr>
    </w:p>
    <w:p w:rsidR="00173AAD" w:rsidRDefault="00173AAD" w:rsidP="00EB354A">
      <w:pPr>
        <w:pStyle w:val="Links"/>
      </w:pPr>
    </w:p>
    <w:p w:rsidR="00EB354A" w:rsidRDefault="003921BC" w:rsidP="00EB354A">
      <w:pPr>
        <w:pStyle w:val="Links"/>
        <w:sectPr w:rsidR="00EB354A" w:rsidSect="00B36046">
          <w:headerReference w:type="default" r:id="rId2134"/>
          <w:endnotePr>
            <w:numFmt w:val="decimal"/>
            <w:numRestart w:val="eachSect"/>
          </w:endnotePr>
          <w:pgSz w:w="7920" w:h="12240" w:orient="landscape" w:code="1"/>
          <w:pgMar w:top="720" w:right="720" w:bottom="720" w:left="720" w:header="288" w:footer="346" w:gutter="288"/>
          <w:cols w:space="720"/>
          <w:docGrid w:linePitch="360"/>
        </w:sectPr>
      </w:pPr>
      <w:hyperlink w:anchor="GlobalHelperFunctions" w:history="1">
        <w:r w:rsidR="00EB354A">
          <w:rPr>
            <w:rStyle w:val="Hyperlink"/>
          </w:rPr>
          <w:t>Global Helper Functions</w:t>
        </w:r>
      </w:hyperlink>
    </w:p>
    <w:p w:rsidR="00C20F45" w:rsidRDefault="00C20F45" w:rsidP="00C20F45">
      <w:pPr>
        <w:pStyle w:val="Caption"/>
        <w:pageBreakBefore/>
      </w:pPr>
      <w:r>
        <w:lastRenderedPageBreak/>
        <w:t>Declaration</w:t>
      </w:r>
    </w:p>
    <w:p w:rsidR="00C20F45" w:rsidRPr="00C20F45" w:rsidRDefault="00C20F45" w:rsidP="00C20F45">
      <w:pPr>
        <w:pStyle w:val="NoSpacing"/>
      </w:pPr>
      <w:r w:rsidRPr="00C20F45">
        <w:rPr>
          <w:b/>
        </w:rPr>
        <w:t>function</w:t>
      </w:r>
      <w:r w:rsidRPr="00C20F45">
        <w:t xml:space="preserve"> </w:t>
      </w:r>
      <w:bookmarkStart w:id="3011" w:name="JustName"/>
      <w:r w:rsidRPr="00C20F45">
        <w:t xml:space="preserve">JustName </w:t>
      </w:r>
      <w:bookmarkEnd w:id="3011"/>
      <w:r w:rsidRPr="00C20F45">
        <w:t>(const APathName: string): string;</w:t>
      </w:r>
      <w:r w:rsidRPr="00C20F45">
        <w:br/>
        <w:t>// Return just the name from a file string</w:t>
      </w:r>
      <w:r w:rsidRPr="00C20F45">
        <w:br/>
      </w:r>
      <w:r w:rsidRPr="00C20F45">
        <w:rPr>
          <w:b/>
        </w:rPr>
        <w:t>var</w:t>
      </w:r>
      <w:r w:rsidRPr="00C20F45">
        <w:rPr>
          <w:b/>
        </w:rPr>
        <w:br/>
      </w:r>
      <w:r w:rsidRPr="00C20F45">
        <w:t xml:space="preserve">  iSS: string;</w:t>
      </w:r>
      <w:r w:rsidRPr="00C20F45">
        <w:br/>
      </w:r>
      <w:r w:rsidRPr="00C20F45">
        <w:rPr>
          <w:b/>
        </w:rPr>
        <w:t>begin</w:t>
      </w:r>
      <w:r w:rsidRPr="00C20F45">
        <w:rPr>
          <w:b/>
        </w:rPr>
        <w:br/>
      </w:r>
      <w:r w:rsidRPr="00C20F45">
        <w:t xml:space="preserve">  iSS := JustFilename (APathName);</w:t>
      </w:r>
      <w:r w:rsidRPr="00C20F45">
        <w:br/>
        <w:t xml:space="preserve">  </w:t>
      </w:r>
      <w:r w:rsidRPr="00C20F45">
        <w:rPr>
          <w:b/>
        </w:rPr>
        <w:t>if</w:t>
      </w:r>
      <w:r w:rsidRPr="00C20F45">
        <w:t xml:space="preserve"> Pos ('.', iSS) &lt;&gt; 0 </w:t>
      </w:r>
      <w:r w:rsidRPr="00C20F45">
        <w:rPr>
          <w:b/>
        </w:rPr>
        <w:t>then</w:t>
      </w:r>
      <w:r w:rsidRPr="00C20F45">
        <w:br/>
        <w:t xml:space="preserve">    Result := Copy (iSS, 1, Pos ('.', iSS) - 1)</w:t>
      </w:r>
      <w:r w:rsidRPr="00C20F45">
        <w:br/>
        <w:t xml:space="preserve"> </w:t>
      </w:r>
      <w:r w:rsidRPr="00C20F45">
        <w:rPr>
          <w:b/>
        </w:rPr>
        <w:t>else</w:t>
      </w:r>
      <w:r w:rsidRPr="00C20F45">
        <w:br/>
        <w:t xml:space="preserve">    Result := iSS;</w:t>
      </w:r>
      <w:r w:rsidRPr="00C20F45">
        <w:br/>
      </w:r>
      <w:r w:rsidRPr="00C20F45">
        <w:rPr>
          <w:b/>
        </w:rPr>
        <w:t>end</w:t>
      </w:r>
      <w:r w:rsidRPr="00C20F45">
        <w:t>;</w:t>
      </w:r>
    </w:p>
    <w:p w:rsidR="00DB2D1C" w:rsidRDefault="00DB2D1C" w:rsidP="00FE22D3">
      <w:pPr>
        <w:pStyle w:val="NoSpacing"/>
      </w:pPr>
    </w:p>
    <w:p w:rsidR="00C20F45" w:rsidRDefault="00C20F45" w:rsidP="00FE22D3">
      <w:pPr>
        <w:pStyle w:val="NoSpacing"/>
      </w:pPr>
    </w:p>
    <w:p w:rsidR="00C20F45" w:rsidRDefault="00C20F45" w:rsidP="00FE22D3">
      <w:pPr>
        <w:pStyle w:val="NoSpacing"/>
      </w:pPr>
    </w:p>
    <w:p w:rsidR="00C20F45" w:rsidRDefault="00C20F45" w:rsidP="00FE22D3">
      <w:pPr>
        <w:pStyle w:val="NoSpacing"/>
      </w:pPr>
    </w:p>
    <w:p w:rsidR="00C20F45" w:rsidRDefault="00C20F45" w:rsidP="00FE22D3">
      <w:pPr>
        <w:pStyle w:val="NoSpacing"/>
      </w:pPr>
    </w:p>
    <w:p w:rsidR="00C20F45" w:rsidRDefault="00C20F45" w:rsidP="00FE22D3">
      <w:pPr>
        <w:pStyle w:val="NoSpacing"/>
      </w:pPr>
    </w:p>
    <w:p w:rsidR="00C20F45" w:rsidRDefault="00C20F45" w:rsidP="00FE22D3">
      <w:pPr>
        <w:pStyle w:val="NoSpacing"/>
      </w:pPr>
    </w:p>
    <w:p w:rsidR="00C20F45" w:rsidRDefault="00C20F45" w:rsidP="00FE22D3">
      <w:pPr>
        <w:pStyle w:val="NoSpacing"/>
      </w:pPr>
    </w:p>
    <w:p w:rsidR="00C20F45" w:rsidRDefault="00C20F45" w:rsidP="00FE22D3">
      <w:pPr>
        <w:pStyle w:val="NoSpacing"/>
      </w:pPr>
    </w:p>
    <w:p w:rsidR="00C20F45" w:rsidRDefault="00C20F45" w:rsidP="00C20F45">
      <w:pPr>
        <w:pStyle w:val="Links"/>
        <w:sectPr w:rsidR="00C20F45" w:rsidSect="00B36046">
          <w:headerReference w:type="default" r:id="rId2135"/>
          <w:endnotePr>
            <w:numFmt w:val="decimal"/>
            <w:numRestart w:val="eachSect"/>
          </w:endnotePr>
          <w:pgSz w:w="7920" w:h="12240" w:orient="landscape" w:code="1"/>
          <w:pgMar w:top="720" w:right="720" w:bottom="720" w:left="720" w:header="288" w:footer="346" w:gutter="288"/>
          <w:cols w:space="720"/>
          <w:docGrid w:linePitch="360"/>
        </w:sectPr>
      </w:pPr>
      <w:r>
        <w:br/>
      </w:r>
      <w:hyperlink w:anchor="GlobalHelperFunctions" w:history="1">
        <w:r>
          <w:rPr>
            <w:rStyle w:val="Hyperlink"/>
          </w:rPr>
          <w:t>Global Helper Functions</w:t>
        </w:r>
      </w:hyperlink>
    </w:p>
    <w:p w:rsidR="00DB2D1C" w:rsidRDefault="00DB2D1C" w:rsidP="00C20F45">
      <w:pPr>
        <w:pStyle w:val="Caption"/>
        <w:pageBreakBefore/>
      </w:pPr>
      <w:r>
        <w:lastRenderedPageBreak/>
        <w:t>Declaration</w:t>
      </w:r>
    </w:p>
    <w:p w:rsidR="00FE22D3" w:rsidRDefault="00FE22D3" w:rsidP="00FE22D3">
      <w:pPr>
        <w:pStyle w:val="NoSpacing"/>
      </w:pPr>
      <w:r w:rsidRPr="00EE77F9">
        <w:rPr>
          <w:b/>
        </w:rPr>
        <w:t>function</w:t>
      </w:r>
      <w:r w:rsidR="00EE77F9">
        <w:t xml:space="preserve"> </w:t>
      </w:r>
      <w:bookmarkStart w:id="3012" w:name="LighterColor"/>
      <w:r w:rsidR="00EE77F9">
        <w:t xml:space="preserve">LighterColor </w:t>
      </w:r>
      <w:bookmarkEnd w:id="3012"/>
      <w:r w:rsidR="00EE77F9">
        <w:t>(C: TColor; AAdjustment: byte</w:t>
      </w:r>
      <w:r>
        <w:t>): TColor;</w:t>
      </w:r>
      <w:r w:rsidR="00EE77F9">
        <w:br/>
      </w:r>
      <w:r>
        <w:t xml:space="preserve">// Convert AColor to a lighter color of same </w:t>
      </w:r>
      <w:r w:rsidR="00EE77F9">
        <w:t xml:space="preserve">// </w:t>
      </w:r>
      <w:r>
        <w:t>hue by AAdjustment value</w:t>
      </w:r>
      <w:r w:rsidR="00EE77F9">
        <w:br/>
      </w:r>
      <w:r w:rsidRPr="00EE77F9">
        <w:rPr>
          <w:b/>
        </w:rPr>
        <w:t>var</w:t>
      </w:r>
      <w:r w:rsidR="00DB2D1C">
        <w:rPr>
          <w:b/>
        </w:rPr>
        <w:br/>
      </w:r>
      <w:r>
        <w:t xml:space="preserve">  iH, iSS, iL: byte;</w:t>
      </w:r>
      <w:r w:rsidR="00EE77F9">
        <w:br/>
      </w:r>
      <w:r w:rsidRPr="00EE77F9">
        <w:rPr>
          <w:b/>
        </w:rPr>
        <w:t>begin</w:t>
      </w:r>
      <w:r w:rsidR="00EE77F9">
        <w:rPr>
          <w:b/>
        </w:rPr>
        <w:br/>
      </w:r>
      <w:r>
        <w:t xml:space="preserve">  ColorToHSL ( C, iH, iSS, iL );</w:t>
      </w:r>
      <w:r w:rsidR="00EE77F9">
        <w:br/>
      </w:r>
      <w:r>
        <w:t xml:space="preserve">  Result := HSLtoColor ( iH, iSS, Min ( iL +</w:t>
      </w:r>
      <w:r w:rsidR="00EE77F9">
        <w:br/>
        <w:t xml:space="preserve">           </w:t>
      </w:r>
      <w:r>
        <w:t xml:space="preserve"> AAdjustment, 255 ) );</w:t>
      </w:r>
      <w:r w:rsidR="00EE77F9">
        <w:br/>
      </w:r>
      <w:r w:rsidRPr="00EE77F9">
        <w:rPr>
          <w:b/>
        </w:rPr>
        <w:t>end</w:t>
      </w:r>
      <w:r>
        <w:t>;</w:t>
      </w:r>
    </w:p>
    <w:p w:rsidR="00A870E7" w:rsidRDefault="00A870E7" w:rsidP="00FE22D3">
      <w:pPr>
        <w:pStyle w:val="NoSpacing"/>
      </w:pPr>
    </w:p>
    <w:p w:rsidR="00A870E7" w:rsidRDefault="00A870E7" w:rsidP="00A870E7">
      <w:pPr>
        <w:pStyle w:val="Caption"/>
      </w:pPr>
      <w:r>
        <w:t>Declaration</w:t>
      </w:r>
    </w:p>
    <w:p w:rsidR="00A870E7" w:rsidRDefault="00A870E7" w:rsidP="00A870E7">
      <w:pPr>
        <w:pStyle w:val="NoSpacing"/>
      </w:pPr>
      <w:r w:rsidRPr="00783AD5">
        <w:rPr>
          <w:b/>
        </w:rPr>
        <w:t>procedure</w:t>
      </w:r>
      <w:r>
        <w:t xml:space="preserve"> </w:t>
      </w:r>
      <w:bookmarkStart w:id="3013" w:name="SetGrayPal"/>
      <w:r>
        <w:t xml:space="preserve">SetGrayPal </w:t>
      </w:r>
      <w:bookmarkEnd w:id="3013"/>
      <w:r>
        <w:t>( hdc: integer );</w:t>
      </w:r>
      <w:r>
        <w:br/>
      </w:r>
      <w:r w:rsidRPr="00783AD5">
        <w:rPr>
          <w:b/>
        </w:rPr>
        <w:t>var</w:t>
      </w:r>
      <w:r>
        <w:rPr>
          <w:b/>
        </w:rPr>
        <w:br/>
      </w:r>
      <w:r>
        <w:t xml:space="preserve">  ip: array [ 0..255 ] of TRGBQuad;</w:t>
      </w:r>
      <w:r>
        <w:br/>
        <w:t xml:space="preserve">  i: integer;</w:t>
      </w:r>
      <w:r>
        <w:br/>
      </w:r>
      <w:r w:rsidRPr="00783AD5">
        <w:rPr>
          <w:b/>
        </w:rPr>
        <w:t>begin</w:t>
      </w:r>
      <w:r>
        <w:rPr>
          <w:b/>
        </w:rPr>
        <w:br/>
      </w:r>
      <w:r>
        <w:t xml:space="preserve">  </w:t>
      </w:r>
      <w:r w:rsidRPr="00783AD5">
        <w:rPr>
          <w:b/>
        </w:rPr>
        <w:t>for</w:t>
      </w:r>
      <w:r>
        <w:t xml:space="preserve"> i := 0 to 255 </w:t>
      </w:r>
      <w:r w:rsidRPr="00783AD5">
        <w:rPr>
          <w:b/>
        </w:rPr>
        <w:t>do</w:t>
      </w:r>
      <w:r>
        <w:rPr>
          <w:b/>
        </w:rPr>
        <w:br/>
      </w:r>
      <w:r>
        <w:t xml:space="preserve">    </w:t>
      </w:r>
      <w:r w:rsidRPr="00783AD5">
        <w:rPr>
          <w:b/>
        </w:rPr>
        <w:t>with</w:t>
      </w:r>
      <w:r>
        <w:t xml:space="preserve"> ip [ i ] </w:t>
      </w:r>
      <w:r w:rsidRPr="00783AD5">
        <w:rPr>
          <w:b/>
        </w:rPr>
        <w:t>do</w:t>
      </w:r>
      <w:r>
        <w:rPr>
          <w:b/>
        </w:rPr>
        <w:br/>
      </w:r>
      <w:r>
        <w:t xml:space="preserve">    </w:t>
      </w:r>
      <w:r w:rsidRPr="00783AD5">
        <w:rPr>
          <w:b/>
        </w:rPr>
        <w:t>begin</w:t>
      </w:r>
      <w:r>
        <w:rPr>
          <w:b/>
        </w:rPr>
        <w:br/>
      </w:r>
      <w:r>
        <w:t xml:space="preserve">      rgbRed := i;</w:t>
      </w:r>
      <w:r>
        <w:br/>
        <w:t xml:space="preserve">      rgbGreen := i;</w:t>
      </w:r>
      <w:r>
        <w:br/>
        <w:t xml:space="preserve">      rgbBlue := i;</w:t>
      </w:r>
      <w:r>
        <w:br/>
        <w:t xml:space="preserve">      rgbReserved := 0;</w:t>
      </w:r>
      <w:r>
        <w:br/>
        <w:t xml:space="preserve">    </w:t>
      </w:r>
      <w:r w:rsidRPr="00783AD5">
        <w:rPr>
          <w:b/>
        </w:rPr>
        <w:t>end</w:t>
      </w:r>
      <w:r>
        <w:t>;</w:t>
      </w:r>
      <w:r>
        <w:br/>
        <w:t xml:space="preserve">  SetDibColorTable ( hdc, 0, 256, ip );</w:t>
      </w:r>
      <w:r>
        <w:br/>
      </w:r>
      <w:r w:rsidRPr="00783AD5">
        <w:rPr>
          <w:b/>
        </w:rPr>
        <w:t>end</w:t>
      </w:r>
      <w:r>
        <w:t>;</w:t>
      </w:r>
    </w:p>
    <w:p w:rsidR="00DB2D1C" w:rsidRDefault="003921BC" w:rsidP="00DB2D1C">
      <w:pPr>
        <w:pStyle w:val="Links"/>
        <w:sectPr w:rsidR="00DB2D1C" w:rsidSect="00B36046">
          <w:headerReference w:type="default" r:id="rId2136"/>
          <w:endnotePr>
            <w:numFmt w:val="decimal"/>
            <w:numRestart w:val="eachSect"/>
          </w:endnotePr>
          <w:pgSz w:w="7920" w:h="12240" w:orient="landscape" w:code="1"/>
          <w:pgMar w:top="720" w:right="720" w:bottom="720" w:left="720" w:header="288" w:footer="346" w:gutter="288"/>
          <w:cols w:space="720"/>
          <w:docGrid w:linePitch="360"/>
        </w:sectPr>
      </w:pPr>
      <w:hyperlink w:anchor="GlobalHelperFunctions" w:history="1">
        <w:r w:rsidR="00DB2D1C">
          <w:rPr>
            <w:rStyle w:val="Hyperlink"/>
          </w:rPr>
          <w:t>Global Helper Functions</w:t>
        </w:r>
      </w:hyperlink>
    </w:p>
    <w:p w:rsidR="00A870E7" w:rsidRDefault="00A870E7" w:rsidP="00A870E7">
      <w:pPr>
        <w:pStyle w:val="Caption"/>
        <w:pageBreakBefore/>
      </w:pPr>
      <w:r>
        <w:lastRenderedPageBreak/>
        <w:t>Declaration</w:t>
      </w:r>
    </w:p>
    <w:p w:rsidR="00A870E7" w:rsidRDefault="00A870E7" w:rsidP="00A870E7">
      <w:pPr>
        <w:pStyle w:val="NoSpacing"/>
      </w:pPr>
      <w:r w:rsidRPr="00783AD5">
        <w:rPr>
          <w:b/>
        </w:rPr>
        <w:t>procedure</w:t>
      </w:r>
      <w:r>
        <w:t xml:space="preserve"> </w:t>
      </w:r>
      <w:bookmarkStart w:id="3014" w:name="SetSquarePen"/>
      <w:r>
        <w:t xml:space="preserve">SetSquarePen </w:t>
      </w:r>
      <w:bookmarkEnd w:id="3014"/>
      <w:r>
        <w:t>( ACanvas: TCanvas; AColor: TColor; AWidth: integer );</w:t>
      </w:r>
      <w:r>
        <w:br/>
      </w:r>
      <w:r w:rsidRPr="00783AD5">
        <w:rPr>
          <w:b/>
        </w:rPr>
        <w:t>var</w:t>
      </w:r>
      <w:r>
        <w:rPr>
          <w:b/>
        </w:rPr>
        <w:br/>
      </w:r>
      <w:r>
        <w:t xml:space="preserve">  iLogBrush: TLOGBRUSH;</w:t>
      </w:r>
      <w:r>
        <w:br/>
      </w:r>
      <w:r w:rsidRPr="00783AD5">
        <w:rPr>
          <w:b/>
        </w:rPr>
        <w:t>begin</w:t>
      </w:r>
      <w:r>
        <w:rPr>
          <w:b/>
        </w:rPr>
        <w:br/>
      </w:r>
      <w:r>
        <w:t xml:space="preserve">  </w:t>
      </w:r>
      <w:r w:rsidRPr="00783AD5">
        <w:rPr>
          <w:b/>
        </w:rPr>
        <w:t>if</w:t>
      </w:r>
      <w:r>
        <w:t xml:space="preserve"> AWidth &gt; 1 </w:t>
      </w:r>
      <w:r w:rsidRPr="00783AD5">
        <w:rPr>
          <w:b/>
        </w:rPr>
        <w:t>then</w:t>
      </w:r>
      <w:r>
        <w:rPr>
          <w:b/>
        </w:rPr>
        <w:br/>
      </w:r>
      <w:r>
        <w:t xml:space="preserve">  </w:t>
      </w:r>
      <w:r w:rsidRPr="00783AD5">
        <w:rPr>
          <w:b/>
        </w:rPr>
        <w:t>begin</w:t>
      </w:r>
      <w:r>
        <w:rPr>
          <w:b/>
        </w:rPr>
        <w:br/>
      </w:r>
      <w:r>
        <w:t xml:space="preserve">    iLogBrush.lbStyle := BS_Solid;</w:t>
      </w:r>
      <w:r>
        <w:br/>
        <w:t xml:space="preserve">    iLogBrush.lbColor := AColor;</w:t>
      </w:r>
      <w:r>
        <w:br/>
        <w:t xml:space="preserve">    iLogBrush.lbHatch := 0;</w:t>
      </w:r>
      <w:r>
        <w:br/>
        <w:t xml:space="preserve">    ACanvas.Pen.Handle := ExtCreatePen (</w:t>
      </w:r>
      <w:r>
        <w:br/>
        <w:t xml:space="preserve">      PS_Geometric or PS_Solid or </w:t>
      </w:r>
      <w:r>
        <w:br/>
        <w:t xml:space="preserve">      PS_ENDCAP_SQUARE, AWidth, iLogBrush, 0,</w:t>
      </w:r>
      <w:r>
        <w:br/>
        <w:t xml:space="preserve">      nil );</w:t>
      </w:r>
    </w:p>
    <w:p w:rsidR="00A870E7" w:rsidRDefault="00A870E7" w:rsidP="00A870E7">
      <w:pPr>
        <w:pStyle w:val="NoSpacing"/>
      </w:pPr>
      <w:r>
        <w:t xml:space="preserve">  </w:t>
      </w:r>
      <w:r w:rsidRPr="00783AD5">
        <w:rPr>
          <w:b/>
        </w:rPr>
        <w:t>end</w:t>
      </w:r>
      <w:r>
        <w:rPr>
          <w:b/>
        </w:rPr>
        <w:br/>
      </w:r>
      <w:r>
        <w:t xml:space="preserve">  </w:t>
      </w:r>
      <w:r w:rsidRPr="00783AD5">
        <w:rPr>
          <w:b/>
        </w:rPr>
        <w:t>else</w:t>
      </w:r>
      <w:r>
        <w:rPr>
          <w:b/>
        </w:rPr>
        <w:br/>
      </w:r>
      <w:r>
        <w:t xml:space="preserve">  </w:t>
      </w:r>
      <w:r w:rsidRPr="00783AD5">
        <w:rPr>
          <w:b/>
        </w:rPr>
        <w:t>begin</w:t>
      </w:r>
      <w:r>
        <w:rPr>
          <w:b/>
        </w:rPr>
        <w:br/>
      </w:r>
      <w:r>
        <w:t xml:space="preserve">    ACanvas.Pen.Color := AColor;</w:t>
      </w:r>
      <w:r>
        <w:br/>
        <w:t xml:space="preserve">    ACanvas.Pen.Width := AWidth;</w:t>
      </w:r>
      <w:r>
        <w:br/>
        <w:t xml:space="preserve">    ACanvas.Pen.Style := psSolid;</w:t>
      </w:r>
      <w:r>
        <w:br/>
        <w:t xml:space="preserve">  </w:t>
      </w:r>
      <w:r w:rsidRPr="00783AD5">
        <w:rPr>
          <w:b/>
        </w:rPr>
        <w:t>end</w:t>
      </w:r>
      <w:r>
        <w:t>;</w:t>
      </w:r>
      <w:r>
        <w:br/>
      </w:r>
      <w:r w:rsidRPr="00783AD5">
        <w:rPr>
          <w:b/>
        </w:rPr>
        <w:t>end</w:t>
      </w:r>
      <w:r>
        <w:t>;</w:t>
      </w:r>
    </w:p>
    <w:p w:rsidR="00A870E7" w:rsidRDefault="00A870E7" w:rsidP="00DB2D1C">
      <w:pPr>
        <w:pStyle w:val="Caption"/>
      </w:pPr>
    </w:p>
    <w:p w:rsidR="00A870E7" w:rsidRDefault="00A870E7" w:rsidP="00DB2D1C">
      <w:pPr>
        <w:pStyle w:val="Caption"/>
      </w:pPr>
    </w:p>
    <w:p w:rsidR="00A870E7" w:rsidRDefault="00A870E7" w:rsidP="00DB2D1C">
      <w:pPr>
        <w:pStyle w:val="Caption"/>
      </w:pPr>
    </w:p>
    <w:p w:rsidR="00A870E7" w:rsidRDefault="00A870E7" w:rsidP="00DB2D1C">
      <w:pPr>
        <w:pStyle w:val="Caption"/>
      </w:pPr>
    </w:p>
    <w:p w:rsidR="00A870E7" w:rsidRDefault="00A870E7" w:rsidP="00A870E7">
      <w:pPr>
        <w:pStyle w:val="Links"/>
      </w:pPr>
      <w:r>
        <w:br/>
      </w:r>
      <w:hyperlink w:anchor="GlobalHelperFunctions" w:history="1">
        <w:r>
          <w:rPr>
            <w:rStyle w:val="Hyperlink"/>
          </w:rPr>
          <w:t>Global Helper Functions</w:t>
        </w:r>
      </w:hyperlink>
    </w:p>
    <w:p w:rsidR="00DB2D1C" w:rsidRDefault="00DB2D1C" w:rsidP="00DB2D1C">
      <w:pPr>
        <w:pStyle w:val="Caption"/>
      </w:pPr>
      <w:r>
        <w:lastRenderedPageBreak/>
        <w:t>Declaration</w:t>
      </w:r>
    </w:p>
    <w:p w:rsidR="00FE22D3" w:rsidRDefault="00FE22D3" w:rsidP="00FE22D3">
      <w:pPr>
        <w:pStyle w:val="NoSpacing"/>
      </w:pPr>
      <w:r w:rsidRPr="00EE77F9">
        <w:rPr>
          <w:b/>
        </w:rPr>
        <w:t>function</w:t>
      </w:r>
      <w:r w:rsidR="00EE77F9">
        <w:t xml:space="preserve"> </w:t>
      </w:r>
      <w:bookmarkStart w:id="3015" w:name="TColorToHex"/>
      <w:r w:rsidR="00EE77F9">
        <w:t xml:space="preserve">TColorToHex </w:t>
      </w:r>
      <w:bookmarkEnd w:id="3015"/>
      <w:r w:rsidR="00EE77F9">
        <w:t>(AColor: TColor</w:t>
      </w:r>
      <w:r>
        <w:t>): string;</w:t>
      </w:r>
      <w:r w:rsidR="00EE77F9">
        <w:br/>
      </w:r>
      <w:r w:rsidR="00783AD5">
        <w:t>// given a TC</w:t>
      </w:r>
      <w:r>
        <w:t>olor returns hex from AColor</w:t>
      </w:r>
      <w:r w:rsidR="00EE77F9">
        <w:br/>
      </w:r>
      <w:r w:rsidRPr="00EE77F9">
        <w:rPr>
          <w:b/>
        </w:rPr>
        <w:t>begin</w:t>
      </w:r>
      <w:r w:rsidR="00EE77F9">
        <w:rPr>
          <w:b/>
        </w:rPr>
        <w:br/>
      </w:r>
      <w:r>
        <w:t xml:space="preserve">  Result :=</w:t>
      </w:r>
      <w:r w:rsidR="00EE77F9">
        <w:br/>
        <w:t xml:space="preserve">    IntToHex (GetRValue (AColor), 2</w:t>
      </w:r>
      <w:r>
        <w:t>) +</w:t>
      </w:r>
      <w:r w:rsidR="00EE77F9">
        <w:br/>
        <w:t xml:space="preserve">    IntToHex (GetGValue (AColor), 2</w:t>
      </w:r>
      <w:r>
        <w:t>) +</w:t>
      </w:r>
      <w:r w:rsidR="00EE77F9">
        <w:br/>
        <w:t xml:space="preserve">    IntToHex (GetBValue (AColor), 2</w:t>
      </w:r>
      <w:r>
        <w:t>);</w:t>
      </w:r>
      <w:r w:rsidR="00EE77F9">
        <w:br/>
      </w:r>
      <w:r w:rsidRPr="00EE77F9">
        <w:rPr>
          <w:b/>
        </w:rPr>
        <w:t>end</w:t>
      </w:r>
      <w:r>
        <w:t>;</w:t>
      </w:r>
    </w:p>
    <w:p w:rsidR="004627CE" w:rsidRDefault="004627CE" w:rsidP="004627CE">
      <w:pPr>
        <w:pStyle w:val="Links"/>
      </w:pPr>
    </w:p>
    <w:p w:rsidR="004627CE" w:rsidRDefault="004627CE" w:rsidP="00783AD5">
      <w:pPr>
        <w:pStyle w:val="NoSpacing"/>
      </w:pPr>
    </w:p>
    <w:p w:rsidR="004627CE" w:rsidRDefault="00EB354A" w:rsidP="00EB354A">
      <w:pPr>
        <w:pStyle w:val="Links"/>
      </w:pPr>
      <w:r>
        <w:br/>
      </w:r>
    </w:p>
    <w:p w:rsidR="00DB2D1C" w:rsidRDefault="00DB2D1C" w:rsidP="00EE77F9">
      <w:pPr>
        <w:pStyle w:val="NoSpacing"/>
      </w:pPr>
    </w:p>
    <w:p w:rsidR="00DB2D1C" w:rsidRDefault="00DB2D1C" w:rsidP="00EE77F9">
      <w:pPr>
        <w:pStyle w:val="NoSpacing"/>
      </w:pPr>
    </w:p>
    <w:p w:rsidR="00A870E7" w:rsidRDefault="00A870E7" w:rsidP="00EE77F9">
      <w:pPr>
        <w:pStyle w:val="NoSpacing"/>
      </w:pPr>
    </w:p>
    <w:p w:rsidR="00A870E7" w:rsidRDefault="00A870E7" w:rsidP="00EE77F9">
      <w:pPr>
        <w:pStyle w:val="NoSpacing"/>
      </w:pPr>
    </w:p>
    <w:p w:rsidR="00A870E7" w:rsidRDefault="00A870E7" w:rsidP="00EE77F9">
      <w:pPr>
        <w:pStyle w:val="NoSpacing"/>
      </w:pPr>
    </w:p>
    <w:p w:rsidR="00A870E7" w:rsidRDefault="00A870E7" w:rsidP="00EE77F9">
      <w:pPr>
        <w:pStyle w:val="NoSpacing"/>
      </w:pPr>
    </w:p>
    <w:p w:rsidR="00A870E7" w:rsidRDefault="00A870E7" w:rsidP="00EE77F9">
      <w:pPr>
        <w:pStyle w:val="NoSpacing"/>
      </w:pPr>
    </w:p>
    <w:p w:rsidR="00DB2D1C" w:rsidRDefault="00DB2D1C" w:rsidP="00EE77F9">
      <w:pPr>
        <w:pStyle w:val="NoSpacing"/>
      </w:pPr>
    </w:p>
    <w:p w:rsidR="004627CE" w:rsidRDefault="004627CE" w:rsidP="004627CE">
      <w:pPr>
        <w:pStyle w:val="Links"/>
      </w:pPr>
    </w:p>
    <w:p w:rsidR="004627CE" w:rsidRDefault="003921BC" w:rsidP="004627CE">
      <w:pPr>
        <w:pStyle w:val="Links"/>
        <w:sectPr w:rsidR="004627CE" w:rsidSect="00B36046">
          <w:headerReference w:type="default" r:id="rId2137"/>
          <w:endnotePr>
            <w:numFmt w:val="decimal"/>
            <w:numRestart w:val="eachSect"/>
          </w:endnotePr>
          <w:pgSz w:w="7920" w:h="12240" w:orient="landscape" w:code="1"/>
          <w:pgMar w:top="720" w:right="720" w:bottom="720" w:left="720" w:header="288" w:footer="346" w:gutter="288"/>
          <w:cols w:space="720"/>
          <w:docGrid w:linePitch="360"/>
        </w:sectPr>
      </w:pPr>
      <w:hyperlink w:anchor="GlobalHelperFunctions" w:history="1">
        <w:r w:rsidR="004627CE">
          <w:rPr>
            <w:rStyle w:val="Hyperlink"/>
          </w:rPr>
          <w:t>Global Helper Functions</w:t>
        </w:r>
      </w:hyperlink>
    </w:p>
    <w:p w:rsidR="00F43D34" w:rsidRPr="005E18CE" w:rsidRDefault="00F43D34" w:rsidP="00F43D34">
      <w:pPr>
        <w:pStyle w:val="IntenseQuote"/>
        <w:pBdr>
          <w:left w:val="single" w:sz="36" w:space="13" w:color="4F81BD" w:themeColor="accent1"/>
        </w:pBdr>
      </w:pPr>
      <w:r w:rsidRPr="003C0026">
        <w:rPr>
          <w:sz w:val="48"/>
          <w:szCs w:val="48"/>
        </w:rPr>
        <w:lastRenderedPageBreak/>
        <w:t xml:space="preserve">Chapter </w:t>
      </w:r>
      <w:r>
        <w:rPr>
          <w:sz w:val="48"/>
          <w:szCs w:val="48"/>
        </w:rPr>
        <w:t>4</w:t>
      </w:r>
      <w:r w:rsidR="005509C1">
        <w:rPr>
          <w:sz w:val="48"/>
          <w:szCs w:val="48"/>
        </w:rPr>
        <w:t>1</w:t>
      </w:r>
      <w:r>
        <w:br/>
      </w:r>
      <w:r>
        <w:rPr>
          <w:lang w:eastAsia="ko-KR"/>
        </w:rPr>
        <w:t>Tips</w:t>
      </w:r>
    </w:p>
    <w:p w:rsidR="00F43D34" w:rsidRDefault="005509C1" w:rsidP="00F43D34">
      <w:pPr>
        <w:pStyle w:val="Heading1"/>
      </w:pPr>
      <w:bookmarkStart w:id="3016" w:name="_Toc323290620"/>
      <w:bookmarkStart w:id="3017" w:name="_Toc323290972"/>
      <w:bookmarkStart w:id="3018" w:name="_Toc323291218"/>
      <w:bookmarkStart w:id="3019" w:name="_Toc323293631"/>
      <w:bookmarkStart w:id="3020" w:name="Tips"/>
      <w:bookmarkStart w:id="3021" w:name="_Toc330973067"/>
      <w:r>
        <w:t>Chapter 41</w:t>
      </w:r>
      <w:r w:rsidR="00F43D34">
        <w:t>. Tips</w:t>
      </w:r>
      <w:bookmarkEnd w:id="3016"/>
      <w:bookmarkEnd w:id="3017"/>
      <w:bookmarkEnd w:id="3018"/>
      <w:bookmarkEnd w:id="3019"/>
      <w:bookmarkEnd w:id="3021"/>
    </w:p>
    <w:bookmarkEnd w:id="3020"/>
    <w:p w:rsidR="00F43D34" w:rsidRDefault="00407E02" w:rsidP="00F43D34">
      <w:r>
        <w:rPr>
          <w:noProof/>
        </w:rPr>
        <w:drawing>
          <wp:inline distT="0" distB="0" distL="0" distR="0">
            <wp:extent cx="2667000" cy="1771650"/>
            <wp:effectExtent l="0" t="0" r="0" b="0"/>
            <wp:docPr id="5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138">
                      <a:extLst>
                        <a:ext uri="{28A0092B-C50C-407E-A947-70E740481C1C}">
                          <a14:useLocalDpi xmlns:a14="http://schemas.microsoft.com/office/drawing/2010/main" val="0"/>
                        </a:ext>
                      </a:extLst>
                    </a:blip>
                    <a:srcRect/>
                    <a:stretch>
                      <a:fillRect/>
                    </a:stretch>
                  </pic:blipFill>
                  <pic:spPr bwMode="auto">
                    <a:xfrm>
                      <a:off x="0" y="0"/>
                      <a:ext cx="2667000" cy="1771650"/>
                    </a:xfrm>
                    <a:prstGeom prst="rect">
                      <a:avLst/>
                    </a:prstGeom>
                    <a:noFill/>
                    <a:ln>
                      <a:noFill/>
                    </a:ln>
                  </pic:spPr>
                </pic:pic>
              </a:graphicData>
            </a:graphic>
          </wp:inline>
        </w:drawing>
      </w:r>
    </w:p>
    <w:p w:rsidR="00F43D34" w:rsidRDefault="00F43D34" w:rsidP="00F43D34">
      <w:pPr>
        <w:pStyle w:val="Caption"/>
      </w:pPr>
      <w:r>
        <w:br/>
      </w:r>
      <w:r w:rsidRPr="00053877">
        <w:t xml:space="preserve">Question: </w:t>
      </w:r>
    </w:p>
    <w:p w:rsidR="00F43D34" w:rsidRDefault="00F43D34" w:rsidP="00D0347D">
      <w:pPr>
        <w:pStyle w:val="BodyTextFirstIndent"/>
        <w:rPr>
          <w:rFonts w:ascii="Arial" w:hAnsi="Arial" w:cs="Arial"/>
          <w:sz w:val="16"/>
          <w:szCs w:val="16"/>
        </w:rPr>
      </w:pPr>
      <w:r w:rsidRPr="00053877">
        <w:t xml:space="preserve">How can I prevent the scrollwheel </w:t>
      </w:r>
      <w:r w:rsidRPr="00053877">
        <w:rPr>
          <w:rStyle w:val="Emphasis"/>
          <w:rFonts w:cs="Calibri"/>
          <w:b w:val="0"/>
          <w:i w:val="0"/>
        </w:rPr>
        <w:t>from</w:t>
      </w:r>
      <w:r w:rsidRPr="00053877">
        <w:t xml:space="preserve"> causing the image to zoom?</w:t>
      </w:r>
      <w:r>
        <w:t xml:space="preserve">  </w:t>
      </w:r>
      <w:r w:rsidRPr="00053877">
        <w:t xml:space="preserve"> I want it to remain </w:t>
      </w:r>
      <w:r w:rsidRPr="00053877">
        <w:rPr>
          <w:rStyle w:val="Emphasis"/>
          <w:rFonts w:cs="Calibri"/>
          <w:b w:val="0"/>
          <w:i w:val="0"/>
        </w:rPr>
        <w:t>the</w:t>
      </w:r>
      <w:r w:rsidRPr="00053877">
        <w:t xml:space="preserve"> original size at all times.</w:t>
      </w:r>
      <w:r w:rsidRPr="00B955C9">
        <w:rPr>
          <w:rFonts w:ascii="Arial" w:hAnsi="Arial" w:cs="Arial"/>
          <w:sz w:val="16"/>
          <w:szCs w:val="16"/>
        </w:rPr>
        <w:t xml:space="preserve"> </w:t>
      </w:r>
    </w:p>
    <w:p w:rsidR="00F43D34" w:rsidRDefault="00F43D34" w:rsidP="00F43D34">
      <w:pPr>
        <w:pStyle w:val="Caption"/>
      </w:pPr>
      <w:r w:rsidRPr="00B955C9">
        <w:rPr>
          <w:rFonts w:ascii="Arial" w:hAnsi="Arial" w:cs="Arial"/>
          <w:sz w:val="16"/>
          <w:szCs w:val="16"/>
        </w:rPr>
        <w:br/>
      </w:r>
      <w:r w:rsidRPr="00053877">
        <w:t xml:space="preserve">Answer: </w:t>
      </w:r>
    </w:p>
    <w:p w:rsidR="00F43D34" w:rsidRDefault="00F43D34" w:rsidP="00743A61">
      <w:pPr>
        <w:pStyle w:val="BodyText"/>
        <w:rPr>
          <w:b/>
        </w:rPr>
      </w:pPr>
      <w:r w:rsidRPr="003C0026">
        <w:rPr>
          <w:rFonts w:ascii="Courier New" w:hAnsi="Courier New" w:cs="Courier New"/>
        </w:rPr>
        <w:t>ImageEnView1.MouseWheelParams.Action := iemwNone;</w:t>
      </w:r>
      <w:r>
        <w:rPr>
          <w:rFonts w:ascii="Courier New" w:hAnsi="Courier New" w:cs="Courier New"/>
        </w:rPr>
        <w:t xml:space="preserve">  </w:t>
      </w:r>
      <w:r w:rsidRPr="00D77506">
        <w:t>other values are iemwVScroll and iemwZoom (default).</w:t>
      </w:r>
      <w:r w:rsidRPr="00D77506">
        <w:br/>
      </w:r>
      <w:r w:rsidRPr="00B955C9">
        <w:rPr>
          <w:rFonts w:ascii="Courier New" w:hAnsi="Courier New" w:cs="Courier New"/>
          <w:sz w:val="16"/>
          <w:szCs w:val="16"/>
        </w:rPr>
        <w:br/>
      </w:r>
    </w:p>
    <w:p w:rsidR="00F43D34" w:rsidRDefault="00F43D34" w:rsidP="00F43D34">
      <w:pPr>
        <w:pStyle w:val="Caption"/>
        <w:pageBreakBefore/>
      </w:pPr>
      <w:r w:rsidRPr="00053877">
        <w:lastRenderedPageBreak/>
        <w:t>Question:</w:t>
      </w:r>
    </w:p>
    <w:p w:rsidR="00F43D34" w:rsidRDefault="00F43D34" w:rsidP="00743A61">
      <w:pPr>
        <w:pStyle w:val="BodyTextFirstIndent"/>
      </w:pPr>
      <w:r w:rsidRPr="00053877">
        <w:t>How do I convert a GIFImage to TIFF format without a visual component?</w:t>
      </w:r>
    </w:p>
    <w:p w:rsidR="00F43D34" w:rsidRDefault="00F43D34" w:rsidP="00F43D34">
      <w:pPr>
        <w:pStyle w:val="Caption"/>
      </w:pPr>
      <w:r w:rsidRPr="00053877">
        <w:t>Answer:</w:t>
      </w:r>
      <w:r>
        <w:t xml:space="preserve">  </w:t>
      </w:r>
    </w:p>
    <w:p w:rsidR="00506FE7" w:rsidRPr="00430B06" w:rsidRDefault="00F43D34" w:rsidP="00F43D34">
      <w:pPr>
        <w:pStyle w:val="BodyText"/>
        <w:rPr>
          <w:sz w:val="24"/>
        </w:rPr>
      </w:pPr>
      <w:r w:rsidRPr="00053877">
        <w:rPr>
          <w:rFonts w:cs="Calibri"/>
        </w:rPr>
        <w:t>There are several ways. The simplest is:</w:t>
      </w:r>
      <w:r w:rsidRPr="00B955C9">
        <w:rPr>
          <w:rFonts w:ascii="Arial" w:hAnsi="Arial" w:cs="Arial"/>
          <w:sz w:val="16"/>
          <w:szCs w:val="16"/>
        </w:rPr>
        <w:br/>
      </w:r>
      <w:r w:rsidRPr="00430B06">
        <w:rPr>
          <w:rStyle w:val="NoSpacingChar"/>
          <w:b/>
          <w:sz w:val="22"/>
        </w:rPr>
        <w:t>var</w:t>
      </w:r>
      <w:r w:rsidRPr="00430B06">
        <w:rPr>
          <w:rStyle w:val="NoSpacingChar"/>
          <w:sz w:val="22"/>
        </w:rPr>
        <w:br/>
      </w:r>
      <w:r w:rsidR="00430B06">
        <w:rPr>
          <w:rStyle w:val="NoSpacingChar"/>
          <w:sz w:val="22"/>
        </w:rPr>
        <w:t xml:space="preserve">  </w:t>
      </w:r>
      <w:r w:rsidRPr="00430B06">
        <w:rPr>
          <w:rStyle w:val="NoSpacingChar"/>
          <w:sz w:val="22"/>
        </w:rPr>
        <w:t>iImageEnView: TImageEnView;</w:t>
      </w:r>
      <w:r w:rsidRPr="00430B06">
        <w:rPr>
          <w:rStyle w:val="NoSpacingChar"/>
          <w:sz w:val="22"/>
        </w:rPr>
        <w:br/>
      </w:r>
      <w:r w:rsidRPr="00430B06">
        <w:rPr>
          <w:rStyle w:val="NoSpacingChar"/>
          <w:b/>
          <w:sz w:val="22"/>
        </w:rPr>
        <w:t>begin</w:t>
      </w:r>
      <w:r w:rsidRPr="00430B06">
        <w:rPr>
          <w:rStyle w:val="NoSpacingChar"/>
          <w:sz w:val="22"/>
        </w:rPr>
        <w:br/>
        <w:t xml:space="preserve">  iImageEnView := TImageEnView.Create(nil);</w:t>
      </w:r>
      <w:r w:rsidRPr="00430B06">
        <w:rPr>
          <w:rStyle w:val="NoSpacingChar"/>
          <w:sz w:val="22"/>
        </w:rPr>
        <w:br/>
        <w:t xml:space="preserve">  </w:t>
      </w:r>
      <w:r w:rsidRPr="00430B06">
        <w:rPr>
          <w:rStyle w:val="NoSpacingChar"/>
          <w:b/>
          <w:sz w:val="22"/>
        </w:rPr>
        <w:t>try</w:t>
      </w:r>
      <w:r w:rsidRPr="00430B06">
        <w:rPr>
          <w:rStyle w:val="NoSpacingChar"/>
          <w:sz w:val="22"/>
        </w:rPr>
        <w:br/>
        <w:t xml:space="preserve">    iImageEnView.IO.LoadFromFile(‘in.gif’);</w:t>
      </w:r>
      <w:r w:rsidRPr="00430B06">
        <w:rPr>
          <w:rStyle w:val="NoSpacingChar"/>
          <w:sz w:val="22"/>
        </w:rPr>
        <w:br/>
        <w:t xml:space="preserve">    iImageEnView.IO.SaveToFile(‘out.gif’);</w:t>
      </w:r>
      <w:r w:rsidRPr="00430B06">
        <w:rPr>
          <w:rStyle w:val="NoSpacingChar"/>
          <w:sz w:val="22"/>
        </w:rPr>
        <w:br/>
        <w:t xml:space="preserve">  </w:t>
      </w:r>
      <w:r w:rsidRPr="00430B06">
        <w:rPr>
          <w:rStyle w:val="NoSpacingChar"/>
          <w:b/>
          <w:sz w:val="22"/>
        </w:rPr>
        <w:t>finally</w:t>
      </w:r>
      <w:r w:rsidRPr="00430B06">
        <w:rPr>
          <w:rStyle w:val="NoSpacingChar"/>
          <w:sz w:val="22"/>
        </w:rPr>
        <w:br/>
        <w:t xml:space="preserve">    iImageEnView.Free;</w:t>
      </w:r>
      <w:r w:rsidRPr="00430B06">
        <w:rPr>
          <w:rStyle w:val="NoSpacingChar"/>
          <w:sz w:val="22"/>
        </w:rPr>
        <w:br/>
        <w:t xml:space="preserve">  </w:t>
      </w:r>
      <w:r w:rsidRPr="00430B06">
        <w:rPr>
          <w:rStyle w:val="NoSpacingChar"/>
          <w:b/>
          <w:sz w:val="22"/>
        </w:rPr>
        <w:t>end</w:t>
      </w:r>
      <w:r w:rsidRPr="00430B06">
        <w:rPr>
          <w:rStyle w:val="NoSpacingChar"/>
          <w:sz w:val="22"/>
        </w:rPr>
        <w:t>;</w:t>
      </w:r>
      <w:r w:rsidRPr="00430B06">
        <w:rPr>
          <w:rStyle w:val="NoSpacingChar"/>
          <w:sz w:val="22"/>
        </w:rPr>
        <w:br/>
      </w:r>
      <w:r w:rsidRPr="00430B06">
        <w:rPr>
          <w:rStyle w:val="NoSpacingChar"/>
          <w:b/>
          <w:sz w:val="22"/>
        </w:rPr>
        <w:t>end</w:t>
      </w:r>
      <w:r w:rsidRPr="00430B06">
        <w:rPr>
          <w:rStyle w:val="NoSpacingChar"/>
          <w:sz w:val="22"/>
        </w:rPr>
        <w:t>;</w:t>
      </w:r>
    </w:p>
    <w:p w:rsidR="00506FE7" w:rsidRDefault="00506FE7" w:rsidP="00506FE7">
      <w:r>
        <w:t>or use TImageE</w:t>
      </w:r>
      <w:r w:rsidR="00363133">
        <w:t>n</w:t>
      </w:r>
      <w:r>
        <w:t>IO:</w:t>
      </w:r>
    </w:p>
    <w:p w:rsidR="00F43D34" w:rsidRDefault="00506FE7" w:rsidP="00506FE7">
      <w:pPr>
        <w:pStyle w:val="NoSpacing"/>
        <w:rPr>
          <w:rFonts w:ascii="Arial" w:hAnsi="Arial" w:cs="Arial"/>
        </w:rPr>
      </w:pPr>
      <w:r w:rsidRPr="00430B06">
        <w:rPr>
          <w:b/>
        </w:rPr>
        <w:t>var</w:t>
      </w:r>
      <w:r w:rsidRPr="00430B06">
        <w:br/>
        <w:t>iImageEnIO: TImageEnIO;</w:t>
      </w:r>
      <w:r w:rsidRPr="00430B06">
        <w:br/>
      </w:r>
      <w:r w:rsidRPr="00430B06">
        <w:rPr>
          <w:b/>
        </w:rPr>
        <w:t>begin</w:t>
      </w:r>
      <w:r w:rsidRPr="00430B06">
        <w:br/>
      </w:r>
      <w:r w:rsidR="00430B06" w:rsidRPr="00430B06">
        <w:t xml:space="preserve">  </w:t>
      </w:r>
      <w:r w:rsidRPr="00430B06">
        <w:t>iIma</w:t>
      </w:r>
      <w:r w:rsidR="00430B06" w:rsidRPr="00430B06">
        <w:t>geEn</w:t>
      </w:r>
      <w:r w:rsidRPr="00430B06">
        <w:t>IO := TI</w:t>
      </w:r>
      <w:r w:rsidR="00430B06" w:rsidRPr="00430B06">
        <w:t>m</w:t>
      </w:r>
      <w:r w:rsidRPr="00430B06">
        <w:t>ageE</w:t>
      </w:r>
      <w:r w:rsidR="00430B06" w:rsidRPr="00430B06">
        <w:t>n</w:t>
      </w:r>
      <w:r w:rsidRPr="00430B06">
        <w:t>IO.Create(nil);</w:t>
      </w:r>
      <w:r w:rsidRPr="00430B06">
        <w:br/>
      </w:r>
      <w:r w:rsidR="00430B06" w:rsidRPr="00430B06">
        <w:rPr>
          <w:b/>
        </w:rPr>
        <w:t xml:space="preserve">  </w:t>
      </w:r>
      <w:r w:rsidRPr="00430B06">
        <w:rPr>
          <w:b/>
        </w:rPr>
        <w:t>try</w:t>
      </w:r>
      <w:r w:rsidRPr="00430B06">
        <w:br/>
      </w:r>
      <w:r w:rsidR="00430B06" w:rsidRPr="00430B06">
        <w:t xml:space="preserve">    i</w:t>
      </w:r>
      <w:r w:rsidRPr="00430B06">
        <w:t>I</w:t>
      </w:r>
      <w:r w:rsidR="00430B06" w:rsidRPr="00430B06">
        <w:t>mageEn</w:t>
      </w:r>
      <w:r w:rsidRPr="00430B06">
        <w:t>IO.LoadFromFile(‘in.gif’</w:t>
      </w:r>
      <w:r w:rsidR="00430B06" w:rsidRPr="00430B06">
        <w:t>);</w:t>
      </w:r>
      <w:r w:rsidR="00430B06" w:rsidRPr="00430B06">
        <w:br/>
        <w:t xml:space="preserve">    iImageEnIO.SaveToFile(‘out.gif’);</w:t>
      </w:r>
      <w:r w:rsidR="00430B06" w:rsidRPr="00430B06">
        <w:br/>
      </w:r>
      <w:r w:rsidR="00430B06" w:rsidRPr="00430B06">
        <w:rPr>
          <w:b/>
        </w:rPr>
        <w:t xml:space="preserve">  finally</w:t>
      </w:r>
      <w:r w:rsidR="00430B06" w:rsidRPr="00430B06">
        <w:br/>
        <w:t xml:space="preserve">    iImageEnIO.Free;</w:t>
      </w:r>
      <w:r w:rsidR="00430B06" w:rsidRPr="00430B06">
        <w:br/>
      </w:r>
      <w:r w:rsidR="00430B06" w:rsidRPr="00430B06">
        <w:rPr>
          <w:b/>
        </w:rPr>
        <w:t xml:space="preserve">  end</w:t>
      </w:r>
      <w:r w:rsidR="00430B06" w:rsidRPr="00430B06">
        <w:t>;</w:t>
      </w:r>
      <w:r w:rsidR="00430B06" w:rsidRPr="00430B06">
        <w:br/>
      </w:r>
      <w:r w:rsidR="00430B06" w:rsidRPr="00430B06">
        <w:rPr>
          <w:b/>
        </w:rPr>
        <w:t>end</w:t>
      </w:r>
      <w:r w:rsidR="00430B06" w:rsidRPr="00430B06">
        <w:t>;</w:t>
      </w:r>
      <w:r w:rsidR="00F43D34" w:rsidRPr="0076392F">
        <w:br/>
      </w:r>
      <w:r w:rsidR="00F43D34" w:rsidRPr="00B955C9">
        <w:br/>
      </w:r>
      <w:r w:rsidR="00F43D34">
        <w:rPr>
          <w:rFonts w:ascii="Arial" w:hAnsi="Arial" w:cs="Arial"/>
        </w:rPr>
        <w:br/>
      </w:r>
    </w:p>
    <w:p w:rsidR="00F43D34" w:rsidRDefault="00F43D34" w:rsidP="00F43D34">
      <w:pPr>
        <w:keepNext w:val="0"/>
        <w:keepLines w:val="0"/>
        <w:spacing w:before="0" w:line="312" w:lineRule="atLeast"/>
        <w:outlineLvl w:val="9"/>
        <w:rPr>
          <w:rFonts w:ascii="Courier New" w:hAnsi="Courier New" w:cs="Courier New"/>
        </w:rPr>
      </w:pPr>
      <w:r w:rsidRPr="003C0026">
        <w:rPr>
          <w:rFonts w:cs="Calibri"/>
        </w:rPr>
        <w:lastRenderedPageBreak/>
        <w:t>You can also create a TIEBitmap (or TBitmap) object that contains the image</w:t>
      </w:r>
      <w:r w:rsidR="00430B06">
        <w:rPr>
          <w:rFonts w:cs="Calibri"/>
        </w:rPr>
        <w:t xml:space="preserve"> as follows</w:t>
      </w:r>
      <w:r w:rsidRPr="003C0026">
        <w:rPr>
          <w:rFonts w:cs="Calibri"/>
        </w:rPr>
        <w:t>:</w:t>
      </w:r>
      <w:r w:rsidRPr="003C0026">
        <w:rPr>
          <w:rFonts w:ascii="Courier New" w:hAnsi="Courier New" w:cs="Courier New"/>
          <w:b/>
          <w:sz w:val="16"/>
          <w:szCs w:val="16"/>
        </w:rPr>
        <w:br/>
      </w:r>
      <w:r w:rsidRPr="003C0026">
        <w:rPr>
          <w:rFonts w:ascii="Courier New" w:hAnsi="Courier New" w:cs="Courier New"/>
          <w:b/>
        </w:rPr>
        <w:t>var</w:t>
      </w:r>
      <w:r w:rsidRPr="003C0026">
        <w:rPr>
          <w:rFonts w:ascii="Courier New" w:hAnsi="Courier New" w:cs="Courier New"/>
        </w:rPr>
        <w:br/>
        <w:t xml:space="preserve">  iBitmap: TIEBitmap;</w:t>
      </w:r>
      <w:r w:rsidRPr="003C0026">
        <w:rPr>
          <w:rFonts w:ascii="Courier New" w:hAnsi="Courier New" w:cs="Courier New"/>
        </w:rPr>
        <w:br/>
        <w:t xml:space="preserve">  iImageEnIO: TImageEnIO;</w:t>
      </w:r>
      <w:r w:rsidRPr="003C0026">
        <w:rPr>
          <w:rFonts w:ascii="Courier New" w:hAnsi="Courier New" w:cs="Courier New"/>
        </w:rPr>
        <w:br/>
      </w:r>
      <w:r>
        <w:rPr>
          <w:rFonts w:ascii="Courier New" w:hAnsi="Courier New" w:cs="Courier New"/>
          <w:b/>
        </w:rPr>
        <w:t xml:space="preserve">  </w:t>
      </w:r>
      <w:r w:rsidRPr="003C0026">
        <w:rPr>
          <w:rFonts w:ascii="Courier New" w:hAnsi="Courier New" w:cs="Courier New"/>
          <w:b/>
        </w:rPr>
        <w:t>begin</w:t>
      </w:r>
      <w:r w:rsidRPr="003C0026">
        <w:rPr>
          <w:rFonts w:ascii="Courier New" w:hAnsi="Courier New" w:cs="Courier New"/>
        </w:rPr>
        <w:br/>
        <w:t xml:space="preserve">  </w:t>
      </w:r>
      <w:r>
        <w:rPr>
          <w:rFonts w:ascii="Courier New" w:hAnsi="Courier New" w:cs="Courier New"/>
        </w:rPr>
        <w:t xml:space="preserve">  </w:t>
      </w:r>
      <w:r w:rsidRPr="003C0026">
        <w:rPr>
          <w:rFonts w:ascii="Courier New" w:hAnsi="Courier New" w:cs="Courier New"/>
        </w:rPr>
        <w:t>iBitmap := TIEBitmap.Create;</w:t>
      </w:r>
      <w:r w:rsidRPr="003C0026">
        <w:rPr>
          <w:rFonts w:ascii="Courier New" w:hAnsi="Courier New" w:cs="Courier New"/>
        </w:rPr>
        <w:br/>
      </w:r>
      <w:r w:rsidRPr="003C0026">
        <w:rPr>
          <w:rFonts w:ascii="Courier New" w:hAnsi="Courier New" w:cs="Courier New"/>
          <w:b/>
        </w:rPr>
        <w:t xml:space="preserve">  </w:t>
      </w:r>
      <w:r>
        <w:rPr>
          <w:rFonts w:ascii="Courier New" w:hAnsi="Courier New" w:cs="Courier New"/>
          <w:b/>
        </w:rPr>
        <w:t xml:space="preserve">  </w:t>
      </w:r>
      <w:r w:rsidRPr="003C0026">
        <w:rPr>
          <w:rFonts w:ascii="Courier New" w:hAnsi="Courier New" w:cs="Courier New"/>
          <w:b/>
        </w:rPr>
        <w:t>try</w:t>
      </w:r>
      <w:r w:rsidRPr="003C0026">
        <w:rPr>
          <w:rFonts w:ascii="Courier New" w:hAnsi="Courier New" w:cs="Courier New"/>
          <w:b/>
        </w:rPr>
        <w:br/>
      </w:r>
      <w:r w:rsidRPr="003C0026">
        <w:rPr>
          <w:rFonts w:ascii="Courier New" w:hAnsi="Courier New" w:cs="Courier New"/>
        </w:rPr>
        <w:t xml:space="preserve">    </w:t>
      </w:r>
      <w:r>
        <w:rPr>
          <w:rFonts w:ascii="Courier New" w:hAnsi="Courier New" w:cs="Courier New"/>
        </w:rPr>
        <w:t xml:space="preserve">  </w:t>
      </w:r>
      <w:r w:rsidRPr="003C0026">
        <w:rPr>
          <w:rFonts w:ascii="Courier New" w:hAnsi="Courier New" w:cs="Courier New"/>
        </w:rPr>
        <w:t xml:space="preserve">iImageEnIO := </w:t>
      </w:r>
    </w:p>
    <w:p w:rsidR="00F43D34" w:rsidRPr="003C0026" w:rsidRDefault="00F43D34" w:rsidP="00F43D34">
      <w:pPr>
        <w:keepNext w:val="0"/>
        <w:keepLines w:val="0"/>
        <w:spacing w:before="0" w:line="312" w:lineRule="atLeast"/>
        <w:outlineLvl w:val="9"/>
        <w:rPr>
          <w:rFonts w:ascii="Courier New" w:hAnsi="Courier New" w:cs="Courier New"/>
        </w:rPr>
      </w:pPr>
      <w:r>
        <w:rPr>
          <w:rFonts w:ascii="Courier New" w:hAnsi="Courier New" w:cs="Courier New"/>
        </w:rPr>
        <w:t xml:space="preserve">      </w:t>
      </w:r>
      <w:r w:rsidRPr="003C0026">
        <w:rPr>
          <w:rFonts w:ascii="Courier New" w:hAnsi="Courier New" w:cs="Courier New"/>
        </w:rPr>
        <w:t>TImageEnIO.CreateFromBitmap(iBitmap);</w:t>
      </w:r>
      <w:r w:rsidRPr="003C0026">
        <w:rPr>
          <w:rFonts w:ascii="Courier New" w:hAnsi="Courier New" w:cs="Courier New"/>
        </w:rPr>
        <w:br/>
      </w:r>
      <w:r w:rsidRPr="003C0026">
        <w:rPr>
          <w:rFonts w:ascii="Courier New" w:hAnsi="Courier New" w:cs="Courier New"/>
          <w:b/>
        </w:rPr>
        <w:t xml:space="preserve">  </w:t>
      </w:r>
      <w:r>
        <w:rPr>
          <w:rFonts w:ascii="Courier New" w:hAnsi="Courier New" w:cs="Courier New"/>
          <w:b/>
        </w:rPr>
        <w:t xml:space="preserve">  </w:t>
      </w:r>
      <w:r w:rsidRPr="003C0026">
        <w:rPr>
          <w:rFonts w:ascii="Courier New" w:hAnsi="Courier New" w:cs="Courier New"/>
          <w:b/>
        </w:rPr>
        <w:t>try</w:t>
      </w:r>
      <w:r w:rsidRPr="003C0026">
        <w:rPr>
          <w:rFonts w:ascii="Courier New" w:hAnsi="Courier New" w:cs="Courier New"/>
          <w:b/>
        </w:rPr>
        <w:br/>
      </w:r>
      <w:r w:rsidRPr="003C0026">
        <w:rPr>
          <w:rFonts w:ascii="Courier New" w:hAnsi="Courier New" w:cs="Courier New"/>
        </w:rPr>
        <w:t xml:space="preserve">    </w:t>
      </w:r>
      <w:r>
        <w:rPr>
          <w:rFonts w:ascii="Courier New" w:hAnsi="Courier New" w:cs="Courier New"/>
        </w:rPr>
        <w:t xml:space="preserve">  </w:t>
      </w:r>
      <w:r w:rsidRPr="003C0026">
        <w:rPr>
          <w:rFonts w:ascii="Courier New" w:hAnsi="Courier New" w:cs="Courier New"/>
        </w:rPr>
        <w:t>iImageEnIO.LoadFromFile(‘in.gif’);</w:t>
      </w:r>
      <w:r w:rsidRPr="003C0026">
        <w:rPr>
          <w:rFonts w:ascii="Courier New" w:hAnsi="Courier New" w:cs="Courier New"/>
        </w:rPr>
        <w:br/>
        <w:t xml:space="preserve">    </w:t>
      </w:r>
      <w:r>
        <w:rPr>
          <w:rFonts w:ascii="Courier New" w:hAnsi="Courier New" w:cs="Courier New"/>
        </w:rPr>
        <w:t xml:space="preserve">  </w:t>
      </w:r>
      <w:r w:rsidRPr="003C0026">
        <w:rPr>
          <w:rFonts w:ascii="Courier New" w:hAnsi="Courier New" w:cs="Courier New"/>
        </w:rPr>
        <w:t>iImageEnIO.SaveToFile(‘out.gif’);</w:t>
      </w:r>
    </w:p>
    <w:p w:rsidR="00F43D34" w:rsidRPr="003C0026" w:rsidRDefault="00F43D34" w:rsidP="00F43D34">
      <w:pPr>
        <w:keepNext w:val="0"/>
        <w:keepLines w:val="0"/>
        <w:spacing w:before="0" w:line="312" w:lineRule="atLeast"/>
        <w:outlineLvl w:val="9"/>
        <w:rPr>
          <w:rFonts w:ascii="Courier New" w:hAnsi="Courier New" w:cs="Courier New"/>
        </w:rPr>
      </w:pPr>
      <w:r>
        <w:rPr>
          <w:rFonts w:ascii="Courier New" w:hAnsi="Courier New" w:cs="Courier New"/>
          <w:b/>
        </w:rPr>
        <w:t xml:space="preserve">    </w:t>
      </w:r>
      <w:r w:rsidRPr="003C0026">
        <w:rPr>
          <w:rFonts w:ascii="Courier New" w:hAnsi="Courier New" w:cs="Courier New"/>
          <w:b/>
        </w:rPr>
        <w:t>finally</w:t>
      </w:r>
      <w:r w:rsidRPr="003C0026">
        <w:rPr>
          <w:rFonts w:ascii="Courier New" w:hAnsi="Courier New" w:cs="Courier New"/>
          <w:b/>
        </w:rPr>
        <w:br/>
      </w:r>
      <w:r w:rsidRPr="003C0026">
        <w:rPr>
          <w:rFonts w:ascii="Courier New" w:hAnsi="Courier New" w:cs="Courier New"/>
        </w:rPr>
        <w:t xml:space="preserve">    </w:t>
      </w:r>
      <w:r>
        <w:rPr>
          <w:rFonts w:ascii="Courier New" w:hAnsi="Courier New" w:cs="Courier New"/>
        </w:rPr>
        <w:t xml:space="preserve">  </w:t>
      </w:r>
      <w:r w:rsidRPr="003C0026">
        <w:rPr>
          <w:rFonts w:ascii="Courier New" w:hAnsi="Courier New" w:cs="Courier New"/>
        </w:rPr>
        <w:t>iImageEnIO.Free;</w:t>
      </w:r>
      <w:r w:rsidRPr="003C0026">
        <w:rPr>
          <w:rFonts w:ascii="Courier New" w:hAnsi="Courier New" w:cs="Courier New"/>
        </w:rPr>
        <w:br/>
        <w:t xml:space="preserve">  </w:t>
      </w:r>
      <w:r>
        <w:rPr>
          <w:rFonts w:ascii="Courier New" w:hAnsi="Courier New" w:cs="Courier New"/>
        </w:rPr>
        <w:t xml:space="preserve">  </w:t>
      </w:r>
      <w:r w:rsidRPr="003C0026">
        <w:rPr>
          <w:rFonts w:ascii="Courier New" w:hAnsi="Courier New" w:cs="Courier New"/>
          <w:b/>
        </w:rPr>
        <w:t>end</w:t>
      </w:r>
      <w:r w:rsidRPr="003C0026">
        <w:rPr>
          <w:rFonts w:ascii="Courier New" w:hAnsi="Courier New" w:cs="Courier New"/>
        </w:rPr>
        <w:t>;</w:t>
      </w:r>
      <w:r w:rsidRPr="003C0026">
        <w:rPr>
          <w:rFonts w:ascii="Courier New" w:hAnsi="Courier New" w:cs="Courier New"/>
        </w:rPr>
        <w:br/>
        <w:t xml:space="preserve">  </w:t>
      </w:r>
      <w:r w:rsidRPr="003C0026">
        <w:rPr>
          <w:rFonts w:ascii="Courier New" w:hAnsi="Courier New" w:cs="Courier New"/>
          <w:b/>
        </w:rPr>
        <w:t>finally</w:t>
      </w:r>
      <w:r w:rsidRPr="003C0026">
        <w:rPr>
          <w:rFonts w:ascii="Courier New" w:hAnsi="Courier New" w:cs="Courier New"/>
        </w:rPr>
        <w:br/>
        <w:t xml:space="preserve">    iBitmap.Free;</w:t>
      </w:r>
      <w:r w:rsidRPr="003C0026">
        <w:rPr>
          <w:rFonts w:ascii="Courier New" w:hAnsi="Courier New" w:cs="Courier New"/>
        </w:rPr>
        <w:br/>
        <w:t xml:space="preserve">  </w:t>
      </w:r>
      <w:r w:rsidRPr="003C0026">
        <w:rPr>
          <w:rFonts w:ascii="Courier New" w:hAnsi="Courier New" w:cs="Courier New"/>
          <w:b/>
        </w:rPr>
        <w:t>end</w:t>
      </w:r>
      <w:r w:rsidRPr="003C0026">
        <w:rPr>
          <w:rFonts w:ascii="Courier New" w:hAnsi="Courier New" w:cs="Courier New"/>
        </w:rPr>
        <w:t>;</w:t>
      </w:r>
      <w:r w:rsidRPr="003C0026">
        <w:rPr>
          <w:rFonts w:ascii="Courier New" w:hAnsi="Courier New" w:cs="Courier New"/>
        </w:rPr>
        <w:br/>
      </w:r>
      <w:r w:rsidRPr="003C0026">
        <w:rPr>
          <w:rFonts w:ascii="Courier New" w:hAnsi="Courier New" w:cs="Courier New"/>
          <w:b/>
        </w:rPr>
        <w:t>end</w:t>
      </w:r>
      <w:r w:rsidRPr="003C0026">
        <w:rPr>
          <w:rFonts w:ascii="Courier New" w:hAnsi="Courier New" w:cs="Courier New"/>
        </w:rPr>
        <w:t>;</w:t>
      </w:r>
    </w:p>
    <w:p w:rsidR="00F43D34" w:rsidRDefault="00F43D34" w:rsidP="00F43D34">
      <w:pPr>
        <w:pStyle w:val="Caption"/>
      </w:pPr>
      <w:r w:rsidRPr="007028DE">
        <w:lastRenderedPageBreak/>
        <w:t xml:space="preserve">Question:  </w:t>
      </w:r>
    </w:p>
    <w:p w:rsidR="00F43D34" w:rsidRDefault="00F43D34" w:rsidP="00F43D34">
      <w:pPr>
        <w:pStyle w:val="NoSpacing"/>
        <w:rPr>
          <w:rFonts w:asciiTheme="minorHAnsi" w:hAnsiTheme="minorHAnsi" w:cs="Calibri"/>
        </w:rPr>
      </w:pPr>
      <w:r w:rsidRPr="007028DE">
        <w:rPr>
          <w:rFonts w:asciiTheme="minorHAnsi" w:hAnsiTheme="minorHAnsi" w:cs="Calibri"/>
        </w:rPr>
        <w:t>Can I modify brightness?</w:t>
      </w:r>
    </w:p>
    <w:p w:rsidR="00F43D34" w:rsidRDefault="00F43D34" w:rsidP="00F43D34">
      <w:pPr>
        <w:pStyle w:val="Caption"/>
      </w:pPr>
      <w:r w:rsidRPr="007028DE">
        <w:t xml:space="preserve">Answer: </w:t>
      </w:r>
    </w:p>
    <w:p w:rsidR="00F43D34" w:rsidRDefault="00F43D34" w:rsidP="00F43D34">
      <w:pPr>
        <w:pStyle w:val="NoSpacing"/>
        <w:rPr>
          <w:b/>
        </w:rPr>
      </w:pPr>
      <w:r w:rsidRPr="007028DE">
        <w:rPr>
          <w:rFonts w:asciiTheme="minorHAnsi" w:hAnsiTheme="minorHAnsi" w:cs="Calibri"/>
        </w:rPr>
        <w:t>You can change brightness (luminosity) using several methods.</w:t>
      </w:r>
      <w:r w:rsidRPr="007028DE">
        <w:rPr>
          <w:rFonts w:asciiTheme="minorHAnsi" w:hAnsiTheme="minorHAnsi" w:cs="Calibri"/>
        </w:rPr>
        <w:br/>
        <w:t>Using IntensityRGBAll method:</w:t>
      </w:r>
      <w:r w:rsidRPr="00B955C9">
        <w:br/>
      </w:r>
      <w:r w:rsidRPr="00B955C9">
        <w:rPr>
          <w:b/>
        </w:rPr>
        <w:br/>
      </w:r>
      <w:r w:rsidRPr="0076392F">
        <w:rPr>
          <w:rStyle w:val="NoSpacingChar"/>
          <w:sz w:val="22"/>
        </w:rPr>
        <w:t>ImageEnView1.Proc.IntensityRGBall(20,20,20); // increment luminosity of 20 (the fastest)</w:t>
      </w:r>
      <w:r w:rsidRPr="00B955C9">
        <w:rPr>
          <w:rStyle w:val="NoSpacingChar"/>
          <w:sz w:val="16"/>
          <w:szCs w:val="16"/>
        </w:rPr>
        <w:br/>
      </w:r>
    </w:p>
    <w:p w:rsidR="00F43D34" w:rsidRPr="00430B06" w:rsidRDefault="00F43D34" w:rsidP="00743A61">
      <w:pPr>
        <w:pStyle w:val="BodyText"/>
        <w:rPr>
          <w:b/>
        </w:rPr>
      </w:pPr>
      <w:r w:rsidRPr="00B955C9">
        <w:rPr>
          <w:b/>
        </w:rPr>
        <w:br/>
      </w:r>
      <w:r w:rsidRPr="00430B06">
        <w:rPr>
          <w:b/>
        </w:rPr>
        <w:t>Using HSLvar method:</w:t>
      </w:r>
    </w:p>
    <w:p w:rsidR="00F43D34" w:rsidRPr="00430B06" w:rsidRDefault="00F43D34" w:rsidP="00F43D34">
      <w:pPr>
        <w:pStyle w:val="NoSpacing"/>
        <w:rPr>
          <w:b/>
        </w:rPr>
      </w:pPr>
      <w:r w:rsidRPr="00B955C9">
        <w:t>ImageEnView1.Proc.HSLvar(0,0,20); // increment luminosity of 20 (slow but more accurate)</w:t>
      </w:r>
      <w:r w:rsidRPr="00B955C9">
        <w:br/>
      </w:r>
      <w:r w:rsidRPr="00B955C9">
        <w:rPr>
          <w:b/>
        </w:rPr>
        <w:br/>
      </w:r>
      <w:r w:rsidRPr="00430B06">
        <w:rPr>
          <w:b/>
        </w:rPr>
        <w:t>Using HSVvar method:</w:t>
      </w:r>
    </w:p>
    <w:p w:rsidR="00F43D34" w:rsidRPr="00430B06" w:rsidRDefault="00F43D34" w:rsidP="00F43D34">
      <w:pPr>
        <w:pStyle w:val="NoSpacing"/>
        <w:rPr>
          <w:rFonts w:eastAsia="Times New Roman"/>
          <w:szCs w:val="18"/>
        </w:rPr>
      </w:pPr>
      <w:r w:rsidRPr="00430B06">
        <w:rPr>
          <w:rStyle w:val="NoSpacingChar"/>
          <w:sz w:val="22"/>
          <w:szCs w:val="18"/>
        </w:rPr>
        <w:t xml:space="preserve">ImageEnView1.Proc.HSVvar(0,0,20); </w:t>
      </w:r>
      <w:r w:rsidR="00430B06">
        <w:rPr>
          <w:rStyle w:val="NoSpacingChar"/>
          <w:sz w:val="22"/>
          <w:szCs w:val="18"/>
        </w:rPr>
        <w:br/>
      </w:r>
      <w:r w:rsidRPr="00430B06">
        <w:rPr>
          <w:rStyle w:val="NoSpacingChar"/>
          <w:sz w:val="22"/>
          <w:szCs w:val="18"/>
        </w:rPr>
        <w:t xml:space="preserve">// increment luminosity of 20 (slow </w:t>
      </w:r>
      <w:r w:rsidR="00430B06">
        <w:rPr>
          <w:rStyle w:val="NoSpacingChar"/>
          <w:sz w:val="22"/>
          <w:szCs w:val="18"/>
        </w:rPr>
        <w:t xml:space="preserve">but </w:t>
      </w:r>
      <w:r w:rsidRPr="00430B06">
        <w:rPr>
          <w:rStyle w:val="NoSpacingChar"/>
          <w:sz w:val="22"/>
          <w:szCs w:val="18"/>
        </w:rPr>
        <w:t>accurate)</w:t>
      </w:r>
    </w:p>
    <w:p w:rsidR="00F43D34" w:rsidRDefault="00F43D34" w:rsidP="00F43D34">
      <w:pPr>
        <w:pStyle w:val="Caption"/>
        <w:pageBreakBefore/>
      </w:pPr>
      <w:r w:rsidRPr="007028DE">
        <w:lastRenderedPageBreak/>
        <w:t xml:space="preserve">Question:  </w:t>
      </w:r>
    </w:p>
    <w:p w:rsidR="00F43D34" w:rsidRDefault="00F43D34" w:rsidP="00D0347D">
      <w:pPr>
        <w:pStyle w:val="BodyTextFirstIndent"/>
      </w:pPr>
      <w:r w:rsidRPr="007028DE">
        <w:t>Can I modify scanner resolution?</w:t>
      </w:r>
    </w:p>
    <w:p w:rsidR="00F43D34" w:rsidRDefault="00F43D34" w:rsidP="00F43D34">
      <w:pPr>
        <w:pStyle w:val="Caption"/>
      </w:pPr>
      <w:r w:rsidRPr="007028DE">
        <w:t xml:space="preserve">Answer:  </w:t>
      </w:r>
    </w:p>
    <w:p w:rsidR="00F43D34" w:rsidRPr="00430B06" w:rsidRDefault="00F43D34" w:rsidP="00743A61">
      <w:pPr>
        <w:pStyle w:val="BodyText"/>
        <w:rPr>
          <w:rStyle w:val="NoSpacingChar"/>
          <w:sz w:val="22"/>
        </w:rPr>
      </w:pPr>
      <w:r w:rsidRPr="007028DE">
        <w:rPr>
          <w:rFonts w:cs="Calibri"/>
        </w:rPr>
        <w:t>To change scan resolution to 300 on your scanner</w:t>
      </w:r>
      <w:r w:rsidRPr="00B955C9">
        <w:rPr>
          <w:rFonts w:ascii="Arial" w:hAnsi="Arial" w:cs="Arial"/>
        </w:rPr>
        <w:t xml:space="preserve"> use:</w:t>
      </w:r>
      <w:r w:rsidRPr="00B955C9">
        <w:rPr>
          <w:rFonts w:ascii="Arial" w:hAnsi="Arial" w:cs="Arial"/>
        </w:rPr>
        <w:br/>
      </w:r>
      <w:r w:rsidRPr="00430B06">
        <w:rPr>
          <w:rStyle w:val="NoSpacingChar"/>
          <w:sz w:val="22"/>
        </w:rPr>
        <w:t>ImageEnView1.IO.TWainParams.XResolution.CurrentValue := 300;</w:t>
      </w:r>
      <w:r w:rsidRPr="00430B06">
        <w:rPr>
          <w:rStyle w:val="NoSpacingChar"/>
          <w:sz w:val="22"/>
        </w:rPr>
        <w:br/>
        <w:t>ImageEnView1.IO.TWainParams.YResolution.CurrentValue := 300;</w:t>
      </w:r>
      <w:r w:rsidRPr="00430B06">
        <w:rPr>
          <w:rStyle w:val="NoSpacingChar"/>
          <w:sz w:val="22"/>
        </w:rPr>
        <w:br/>
        <w:t>ImageEnView1.IO.Acquire;</w:t>
      </w:r>
    </w:p>
    <w:p w:rsidR="00F43D34" w:rsidRDefault="00F43D34" w:rsidP="00F43D34">
      <w:pPr>
        <w:pStyle w:val="BodyText"/>
        <w:rPr>
          <w:rStyle w:val="NoSpacingChar"/>
          <w:rFonts w:ascii="Arial" w:hAnsi="Arial" w:cs="Arial"/>
          <w:b/>
          <w:sz w:val="16"/>
          <w:szCs w:val="16"/>
        </w:rPr>
      </w:pPr>
    </w:p>
    <w:p w:rsidR="0018241D" w:rsidRPr="00B955C9" w:rsidRDefault="0018241D" w:rsidP="00F43D34">
      <w:pPr>
        <w:pStyle w:val="BodyText"/>
        <w:rPr>
          <w:rStyle w:val="NoSpacingChar"/>
          <w:rFonts w:ascii="Arial" w:hAnsi="Arial" w:cs="Arial"/>
          <w:b/>
          <w:sz w:val="16"/>
          <w:szCs w:val="16"/>
        </w:rPr>
      </w:pPr>
    </w:p>
    <w:p w:rsidR="00F43D34" w:rsidRDefault="00F43D34" w:rsidP="00F43D34">
      <w:pPr>
        <w:pStyle w:val="Caption"/>
      </w:pPr>
      <w:r w:rsidRPr="00B955C9">
        <w:t xml:space="preserve">Question:  </w:t>
      </w:r>
    </w:p>
    <w:p w:rsidR="00F43D34" w:rsidRDefault="00F43D34" w:rsidP="00D0347D">
      <w:pPr>
        <w:pStyle w:val="BodyTextFirstIndent"/>
      </w:pPr>
      <w:r w:rsidRPr="00B955C9">
        <w:t>I</w:t>
      </w:r>
      <w:r>
        <w:t>’</w:t>
      </w:r>
      <w:r w:rsidRPr="00B955C9">
        <w:t>m trying to insert some text in the raw frame using the event OnVideoFrameRaw. How can I get a canvas from the parameters of this event?</w:t>
      </w:r>
    </w:p>
    <w:p w:rsidR="00F43D34" w:rsidRDefault="00F43D34" w:rsidP="00F43D34">
      <w:pPr>
        <w:pStyle w:val="Caption"/>
      </w:pPr>
      <w:r w:rsidRPr="00B955C9">
        <w:br/>
      </w:r>
      <w:r w:rsidRPr="007028DE">
        <w:t>Answer</w:t>
      </w:r>
      <w:r w:rsidRPr="00B955C9">
        <w:t xml:space="preserve">: </w:t>
      </w:r>
      <w:r>
        <w:t xml:space="preserve"> </w:t>
      </w:r>
    </w:p>
    <w:p w:rsidR="00F43D34" w:rsidRPr="00B955C9" w:rsidRDefault="00F43D34" w:rsidP="00743A61">
      <w:pPr>
        <w:pStyle w:val="BodyText"/>
        <w:rPr>
          <w:rFonts w:ascii="Courier New" w:hAnsi="Courier New" w:cs="Courier New"/>
          <w:b/>
        </w:rPr>
      </w:pPr>
      <w:r w:rsidRPr="00B955C9">
        <w:t>Instead of use OnVideoFrameRaw you have to use OnVideoFrame</w:t>
      </w:r>
      <w:r>
        <w:t xml:space="preserve"> that returns a Bitmap object.</w:t>
      </w:r>
      <w:r>
        <w:br/>
      </w:r>
      <w:r w:rsidRPr="00B955C9">
        <w:t>From Bitmap object you can obtain the Canvas with:</w:t>
      </w:r>
      <w:r w:rsidRPr="00B955C9">
        <w:rPr>
          <w:rFonts w:ascii="Courier New" w:hAnsi="Courier New" w:cs="Courier New"/>
        </w:rPr>
        <w:br/>
      </w:r>
      <w:r w:rsidRPr="00B955C9">
        <w:rPr>
          <w:rFonts w:ascii="Courier New" w:hAnsi="Courier New" w:cs="Courier New"/>
          <w:b/>
        </w:rPr>
        <w:br/>
      </w:r>
      <w:r w:rsidRPr="006A0970">
        <w:rPr>
          <w:rFonts w:ascii="Courier New" w:hAnsi="Courier New" w:cs="Courier New"/>
        </w:rPr>
        <w:t>Bitmap.Canvas</w:t>
      </w:r>
    </w:p>
    <w:p w:rsidR="00F43D34" w:rsidRDefault="00F43D34" w:rsidP="00F43D34">
      <w:pPr>
        <w:pStyle w:val="Caption"/>
        <w:pageBreakBefore/>
      </w:pPr>
      <w:r w:rsidRPr="00B955C9">
        <w:lastRenderedPageBreak/>
        <w:t xml:space="preserve">Question: </w:t>
      </w:r>
      <w:r>
        <w:t xml:space="preserve"> </w:t>
      </w:r>
    </w:p>
    <w:p w:rsidR="00F43D34" w:rsidRDefault="00F43D34" w:rsidP="00D0347D">
      <w:pPr>
        <w:pStyle w:val="BodyTextFirstIndent"/>
      </w:pPr>
      <w:r w:rsidRPr="00B955C9">
        <w:t>Can your component take a series of single page TIFF files and create a Multi-Page file from them?</w:t>
      </w:r>
    </w:p>
    <w:p w:rsidR="00F43D34" w:rsidRDefault="00F43D34" w:rsidP="00F43D34">
      <w:pPr>
        <w:pStyle w:val="Caption"/>
      </w:pPr>
      <w:r w:rsidRPr="00B955C9">
        <w:t xml:space="preserve">Answer: </w:t>
      </w:r>
      <w:r>
        <w:t xml:space="preserve"> </w:t>
      </w:r>
    </w:p>
    <w:p w:rsidR="00F43D34" w:rsidRPr="00B955C9" w:rsidRDefault="00F43D34" w:rsidP="00743A61">
      <w:pPr>
        <w:pStyle w:val="BodyText"/>
      </w:pPr>
      <w:r w:rsidRPr="00B955C9">
        <w:t>You can load the page using:</w:t>
      </w:r>
      <w:r w:rsidRPr="00B955C9">
        <w:br/>
      </w:r>
      <w:r w:rsidRPr="00B955C9">
        <w:rPr>
          <w:b/>
        </w:rPr>
        <w:br/>
      </w:r>
      <w:r w:rsidRPr="003C0026">
        <w:rPr>
          <w:rStyle w:val="NoSpacingChar"/>
          <w:sz w:val="22"/>
        </w:rPr>
        <w:t>ImageEnView1.IO.LoadFromFile(‘page1.tif’);</w:t>
      </w:r>
      <w:r w:rsidRPr="003C0026">
        <w:rPr>
          <w:rStyle w:val="NoSpacingChar"/>
          <w:sz w:val="22"/>
        </w:rPr>
        <w:br/>
      </w:r>
      <w:r w:rsidRPr="00B955C9">
        <w:rPr>
          <w:b/>
        </w:rPr>
        <w:br/>
      </w:r>
      <w:r w:rsidRPr="00B955C9">
        <w:t>then save the page with:</w:t>
      </w:r>
      <w:r w:rsidRPr="00B955C9">
        <w:br/>
      </w:r>
      <w:r w:rsidRPr="00B955C9">
        <w:rPr>
          <w:b/>
        </w:rPr>
        <w:br/>
      </w:r>
      <w:r w:rsidRPr="003C0026">
        <w:rPr>
          <w:rStyle w:val="NoSpacingChar"/>
          <w:sz w:val="22"/>
        </w:rPr>
        <w:t>ImageEnView1.IO.Params.TIFF_ImageIndex:=0; // increment this for each page</w:t>
      </w:r>
      <w:r w:rsidRPr="00B955C9">
        <w:rPr>
          <w:rStyle w:val="NoSpacingChar"/>
          <w:sz w:val="16"/>
          <w:szCs w:val="16"/>
        </w:rPr>
        <w:br/>
      </w:r>
      <w:r w:rsidRPr="00B955C9">
        <w:rPr>
          <w:b/>
        </w:rPr>
        <w:br/>
      </w:r>
      <w:r w:rsidRPr="003C0026">
        <w:rPr>
          <w:rStyle w:val="NoSpacingChar"/>
          <w:sz w:val="20"/>
          <w:szCs w:val="20"/>
        </w:rPr>
        <w:t>ImageEnView1.IO.InsertToFileTIFF(‘multipage.tif’);</w:t>
      </w:r>
      <w:r w:rsidRPr="003C0026">
        <w:rPr>
          <w:rStyle w:val="NoSpacingChar"/>
          <w:sz w:val="22"/>
        </w:rPr>
        <w:br/>
      </w:r>
      <w:r w:rsidRPr="00B955C9">
        <w:rPr>
          <w:b/>
        </w:rPr>
        <w:br/>
      </w:r>
      <w:r w:rsidRPr="00B955C9">
        <w:t xml:space="preserve">Otherwise you can use TImageEnMView and TImageEnMIO component. See </w:t>
      </w:r>
      <w:r>
        <w:t>“</w:t>
      </w:r>
      <w:r w:rsidRPr="00B955C9">
        <w:t>multi</w:t>
      </w:r>
      <w:r>
        <w:t>”</w:t>
      </w:r>
      <w:r w:rsidRPr="00B955C9">
        <w:t xml:space="preserve"> example for more details.</w:t>
      </w:r>
    </w:p>
    <w:p w:rsidR="00F43D34" w:rsidRDefault="00F43D34" w:rsidP="00F43D34">
      <w:pPr>
        <w:pStyle w:val="BodyText"/>
        <w:rPr>
          <w:b/>
        </w:rPr>
      </w:pPr>
    </w:p>
    <w:p w:rsidR="00F43D34" w:rsidRDefault="00F43D34" w:rsidP="00F43D34">
      <w:pPr>
        <w:pStyle w:val="Caption"/>
        <w:pageBreakBefore/>
      </w:pPr>
      <w:r w:rsidRPr="00B955C9">
        <w:lastRenderedPageBreak/>
        <w:t xml:space="preserve">Question: </w:t>
      </w:r>
      <w:r>
        <w:t xml:space="preserve"> </w:t>
      </w:r>
    </w:p>
    <w:p w:rsidR="00F43D34" w:rsidRDefault="00F43D34" w:rsidP="00D0347D">
      <w:pPr>
        <w:pStyle w:val="BodyTextFirstIndent"/>
      </w:pPr>
      <w:r w:rsidRPr="00B955C9">
        <w:t>How do I change the current page of a TIFF image in TImageEnView?</w:t>
      </w:r>
    </w:p>
    <w:p w:rsidR="00F43D34" w:rsidRDefault="00F43D34" w:rsidP="00F43D34">
      <w:pPr>
        <w:pStyle w:val="Caption"/>
      </w:pPr>
      <w:r w:rsidRPr="00B955C9">
        <w:t xml:space="preserve">Answer: </w:t>
      </w:r>
      <w:r>
        <w:t xml:space="preserve"> </w:t>
      </w:r>
    </w:p>
    <w:p w:rsidR="00F43D34" w:rsidRPr="00B955C9" w:rsidRDefault="00F43D34" w:rsidP="00743A61">
      <w:pPr>
        <w:pStyle w:val="BodyText"/>
        <w:rPr>
          <w:rStyle w:val="NoSpacingChar"/>
          <w:rFonts w:ascii="Arial" w:hAnsi="Arial" w:cs="Arial"/>
          <w:sz w:val="16"/>
          <w:szCs w:val="16"/>
        </w:rPr>
      </w:pPr>
      <w:r w:rsidRPr="00B955C9">
        <w:t>In order to load several pages from a TIFF you have two ways:</w:t>
      </w:r>
      <w:r w:rsidRPr="00B955C9">
        <w:br/>
        <w:t>1) load a page at the time, using TImageEnView, example:</w:t>
      </w:r>
      <w:r w:rsidRPr="00B955C9">
        <w:br/>
      </w:r>
      <w:r w:rsidRPr="003C0026">
        <w:rPr>
          <w:b/>
        </w:rPr>
        <w:br/>
      </w:r>
      <w:r w:rsidRPr="003C0026">
        <w:rPr>
          <w:rStyle w:val="NoSpacingChar"/>
          <w:sz w:val="22"/>
        </w:rPr>
        <w:t>ImageEnView1.IO.Params.TIFF_ImageIndex := page_number; // page_number star</w:t>
      </w:r>
      <w:r w:rsidR="00430B06">
        <w:rPr>
          <w:rStyle w:val="NoSpacingChar"/>
          <w:sz w:val="22"/>
        </w:rPr>
        <w:t>t</w:t>
      </w:r>
      <w:r w:rsidRPr="003C0026">
        <w:rPr>
          <w:rStyle w:val="NoSpacingChar"/>
          <w:sz w:val="22"/>
        </w:rPr>
        <w:t>s from 0 (first page)</w:t>
      </w:r>
      <w:r w:rsidRPr="003C0026">
        <w:rPr>
          <w:rStyle w:val="NoSpacingChar"/>
          <w:sz w:val="22"/>
        </w:rPr>
        <w:br/>
      </w:r>
      <w:r w:rsidRPr="003C0026">
        <w:rPr>
          <w:rStyle w:val="NoSpacingChar"/>
          <w:sz w:val="22"/>
        </w:rPr>
        <w:br/>
        <w:t>ImageEnView1.IO.LoadFromFile(‘mytiff.tiff’);</w:t>
      </w:r>
      <w:r w:rsidRPr="003C0026">
        <w:rPr>
          <w:rStyle w:val="NoSpacingChar"/>
          <w:sz w:val="22"/>
        </w:rPr>
        <w:br/>
      </w:r>
      <w:r w:rsidRPr="00B955C9">
        <w:rPr>
          <w:b/>
        </w:rPr>
        <w:br/>
      </w:r>
      <w:r w:rsidRPr="00B955C9">
        <w:t>First instruction select the page to load. To know how many pages there are use:</w:t>
      </w:r>
      <w:r w:rsidRPr="00B955C9">
        <w:br/>
      </w:r>
      <w:r w:rsidRPr="00B955C9">
        <w:rPr>
          <w:b/>
        </w:rPr>
        <w:br/>
      </w:r>
      <w:r w:rsidRPr="003C0026">
        <w:rPr>
          <w:rStyle w:val="NoSpacingChar"/>
          <w:sz w:val="22"/>
        </w:rPr>
        <w:t>page_count := EnumTIFFIm(‘mytiff.tiff’);</w:t>
      </w:r>
      <w:r w:rsidRPr="003C0026">
        <w:rPr>
          <w:rStyle w:val="NoSpacingChar"/>
          <w:sz w:val="22"/>
        </w:rPr>
        <w:br/>
      </w:r>
      <w:r w:rsidRPr="00B955C9">
        <w:rPr>
          <w:b/>
        </w:rPr>
        <w:br/>
      </w:r>
      <w:r w:rsidRPr="00B955C9">
        <w:t>2) load all pages, using TImageEnMView. Just write:</w:t>
      </w:r>
      <w:r w:rsidRPr="00B955C9">
        <w:br/>
      </w:r>
      <w:r w:rsidRPr="00B955C9">
        <w:rPr>
          <w:b/>
        </w:rPr>
        <w:br/>
      </w:r>
      <w:r w:rsidRPr="003C0026">
        <w:rPr>
          <w:rStyle w:val="NoSpacingChar"/>
          <w:sz w:val="22"/>
        </w:rPr>
        <w:t>ImageEnMView1.MIO.LoadFromFile(‘mytiff.tiff’);</w:t>
      </w:r>
      <w:r w:rsidRPr="003C0026">
        <w:rPr>
          <w:rStyle w:val="NoSpacingChar"/>
          <w:sz w:val="22"/>
        </w:rPr>
        <w:br/>
      </w:r>
      <w:r w:rsidRPr="00B955C9">
        <w:rPr>
          <w:b/>
        </w:rPr>
        <w:br/>
      </w:r>
      <w:r w:rsidRPr="00B955C9">
        <w:t>and you will see all pages.</w:t>
      </w:r>
    </w:p>
    <w:p w:rsidR="00F43D34" w:rsidRDefault="00F43D34" w:rsidP="00F43D34">
      <w:pPr>
        <w:keepNext w:val="0"/>
        <w:keepLines w:val="0"/>
        <w:spacing w:before="0" w:after="200" w:line="276" w:lineRule="auto"/>
        <w:outlineLvl w:val="9"/>
        <w:rPr>
          <w:rStyle w:val="NoSpacingChar"/>
          <w:sz w:val="18"/>
          <w:szCs w:val="18"/>
        </w:rPr>
      </w:pPr>
      <w:r>
        <w:rPr>
          <w:rStyle w:val="NoSpacingChar"/>
          <w:sz w:val="18"/>
          <w:szCs w:val="18"/>
        </w:rPr>
        <w:br w:type="page"/>
      </w:r>
    </w:p>
    <w:p w:rsidR="00F43D34" w:rsidRDefault="00F43D34" w:rsidP="00F43D34">
      <w:pPr>
        <w:pStyle w:val="Caption"/>
      </w:pPr>
      <w:r w:rsidRPr="006A0970">
        <w:lastRenderedPageBreak/>
        <w:t>Question</w:t>
      </w:r>
      <w:r w:rsidRPr="007028DE">
        <w:t xml:space="preserve">: </w:t>
      </w:r>
      <w:r>
        <w:t xml:space="preserve"> </w:t>
      </w:r>
    </w:p>
    <w:p w:rsidR="00F43D34" w:rsidRDefault="00F43D34" w:rsidP="00F43D34">
      <w:pPr>
        <w:pStyle w:val="Heading4"/>
        <w:rPr>
          <w:rFonts w:cs="Calibri"/>
          <w:b w:val="0"/>
          <w:i w:val="0"/>
          <w:sz w:val="22"/>
        </w:rPr>
      </w:pPr>
      <w:r w:rsidRPr="007028DE">
        <w:rPr>
          <w:rFonts w:cs="Calibri"/>
          <w:b w:val="0"/>
          <w:i w:val="0"/>
          <w:sz w:val="22"/>
        </w:rPr>
        <w:t>Is there any way to save a CMYK TIFF using ImageEn?</w:t>
      </w:r>
    </w:p>
    <w:p w:rsidR="00F43D34" w:rsidRDefault="00F43D34" w:rsidP="00F43D34">
      <w:pPr>
        <w:pStyle w:val="Caption"/>
        <w:rPr>
          <w:b/>
        </w:rPr>
      </w:pPr>
      <w:r>
        <w:rPr>
          <w:b/>
        </w:rPr>
        <w:br/>
      </w:r>
      <w:r w:rsidRPr="007028DE">
        <w:t>Answer:</w:t>
      </w:r>
      <w:r w:rsidRPr="007028DE">
        <w:rPr>
          <w:b/>
        </w:rPr>
        <w:t xml:space="preserve"> </w:t>
      </w:r>
      <w:r>
        <w:rPr>
          <w:b/>
        </w:rPr>
        <w:t xml:space="preserve"> </w:t>
      </w:r>
    </w:p>
    <w:p w:rsidR="00F43D34" w:rsidRPr="00430B06" w:rsidRDefault="00F43D34" w:rsidP="00F43D34">
      <w:pPr>
        <w:pStyle w:val="Heading4"/>
        <w:rPr>
          <w:rFonts w:cs="Calibri"/>
          <w:sz w:val="20"/>
        </w:rPr>
      </w:pPr>
      <w:r w:rsidRPr="007028DE">
        <w:rPr>
          <w:rFonts w:cs="Calibri"/>
          <w:b w:val="0"/>
          <w:i w:val="0"/>
          <w:sz w:val="22"/>
        </w:rPr>
        <w:t>To save TIFF with CMYK write:</w:t>
      </w:r>
      <w:r w:rsidRPr="007028DE">
        <w:rPr>
          <w:rFonts w:ascii="Arial" w:hAnsi="Arial" w:cs="Arial"/>
          <w:b w:val="0"/>
          <w:i w:val="0"/>
        </w:rPr>
        <w:br/>
      </w:r>
      <w:r w:rsidRPr="00B955C9">
        <w:br/>
      </w:r>
      <w:r w:rsidRPr="00430B06">
        <w:rPr>
          <w:rFonts w:ascii="Courier New" w:hAnsi="Courier New" w:cs="Courier New"/>
          <w:b w:val="0"/>
          <w:i w:val="0"/>
          <w:sz w:val="22"/>
        </w:rPr>
        <w:t>ImageEnView1.IO.Params.TIFF_PhotometInterpret:=ioTIFF_CMYK;</w:t>
      </w:r>
      <w:r w:rsidRPr="00430B06">
        <w:rPr>
          <w:rFonts w:ascii="Courier New" w:hAnsi="Courier New" w:cs="Courier New"/>
          <w:b w:val="0"/>
          <w:i w:val="0"/>
          <w:sz w:val="22"/>
        </w:rPr>
        <w:br/>
        <w:t>ImageEnView1.IO.SaveToFile(‘xxx.tif’);</w:t>
      </w:r>
    </w:p>
    <w:p w:rsidR="0018241D" w:rsidRDefault="0018241D" w:rsidP="00F43D34">
      <w:pPr>
        <w:pStyle w:val="Caption"/>
        <w:rPr>
          <w:rFonts w:ascii="Courier New" w:hAnsi="Courier New" w:cs="Courier New"/>
          <w:sz w:val="16"/>
          <w:szCs w:val="16"/>
        </w:rPr>
      </w:pPr>
    </w:p>
    <w:p w:rsidR="00F43D34" w:rsidRDefault="00F43D34" w:rsidP="00F43D34">
      <w:pPr>
        <w:pStyle w:val="Caption"/>
      </w:pPr>
      <w:r>
        <w:rPr>
          <w:rFonts w:ascii="Courier New" w:hAnsi="Courier New" w:cs="Courier New"/>
          <w:sz w:val="16"/>
          <w:szCs w:val="16"/>
        </w:rPr>
        <w:br/>
      </w:r>
      <w:r w:rsidRPr="00B955C9">
        <w:t xml:space="preserve">Question: </w:t>
      </w:r>
      <w:r>
        <w:t xml:space="preserve"> </w:t>
      </w:r>
    </w:p>
    <w:p w:rsidR="00F43D34" w:rsidRDefault="00F43D34" w:rsidP="00F43D34">
      <w:pPr>
        <w:pStyle w:val="BodyTextFirstIndent"/>
      </w:pPr>
      <w:r w:rsidRPr="00B955C9">
        <w:t xml:space="preserve">When I try to resample a picture I get the compiler error : TResampleFilter is not defined! </w:t>
      </w:r>
    </w:p>
    <w:p w:rsidR="00F43D34" w:rsidRDefault="00F43D34" w:rsidP="00F43D34">
      <w:pPr>
        <w:pStyle w:val="Caption"/>
      </w:pPr>
      <w:r>
        <w:br/>
      </w:r>
      <w:r w:rsidRPr="00B955C9">
        <w:t xml:space="preserve">Answer: </w:t>
      </w:r>
    </w:p>
    <w:p w:rsidR="00F43D34" w:rsidRPr="006A76FD" w:rsidRDefault="00F43D34" w:rsidP="00F43D34">
      <w:pPr>
        <w:pStyle w:val="BodyTextFirstIndent"/>
      </w:pPr>
      <w:r w:rsidRPr="00B955C9">
        <w:t xml:space="preserve">You have to add to the </w:t>
      </w:r>
      <w:r>
        <w:t>“</w:t>
      </w:r>
      <w:r w:rsidRPr="00B955C9">
        <w:t>uses</w:t>
      </w:r>
      <w:r>
        <w:t>”</w:t>
      </w:r>
      <w:r w:rsidRPr="00B955C9">
        <w:t xml:space="preserve"> list the </w:t>
      </w:r>
      <w:r>
        <w:t>“</w:t>
      </w:r>
      <w:r w:rsidRPr="00B955C9">
        <w:t>hyiedefs</w:t>
      </w:r>
      <w:r>
        <w:t>”</w:t>
      </w:r>
      <w:r w:rsidRPr="00B955C9">
        <w:t xml:space="preserve"> unit:</w:t>
      </w:r>
      <w:r w:rsidRPr="00B955C9">
        <w:rPr>
          <w:rFonts w:ascii="Courier New" w:hAnsi="Courier New" w:cs="Courier New"/>
        </w:rPr>
        <w:br/>
      </w:r>
      <w:r w:rsidRPr="00B955C9">
        <w:rPr>
          <w:rFonts w:ascii="Courier New" w:hAnsi="Courier New" w:cs="Courier New"/>
          <w:b/>
        </w:rPr>
        <w:t>uses</w:t>
      </w:r>
      <w:r w:rsidRPr="00B955C9">
        <w:rPr>
          <w:rFonts w:ascii="Courier New" w:hAnsi="Courier New" w:cs="Courier New"/>
        </w:rPr>
        <w:t xml:space="preserve"> hyiedefs;</w:t>
      </w:r>
    </w:p>
    <w:p w:rsidR="00F43D34" w:rsidRDefault="00F43D34" w:rsidP="00F43D34">
      <w:pPr>
        <w:rPr>
          <w:rFonts w:ascii="Courier New" w:hAnsi="Courier New" w:cs="Courier New"/>
          <w:sz w:val="16"/>
          <w:szCs w:val="16"/>
        </w:rPr>
      </w:pPr>
    </w:p>
    <w:p w:rsidR="0018241D" w:rsidRPr="00B955C9" w:rsidRDefault="0018241D" w:rsidP="00F43D34">
      <w:pPr>
        <w:rPr>
          <w:rFonts w:ascii="Courier New" w:hAnsi="Courier New" w:cs="Courier New"/>
          <w:sz w:val="16"/>
          <w:szCs w:val="16"/>
        </w:rPr>
      </w:pPr>
    </w:p>
    <w:p w:rsidR="00F43D34" w:rsidRDefault="00F43D34" w:rsidP="00F43D34">
      <w:pPr>
        <w:pStyle w:val="Caption"/>
      </w:pPr>
      <w:r w:rsidRPr="006A0970">
        <w:t>Question</w:t>
      </w:r>
      <w:r w:rsidRPr="007028DE">
        <w:t xml:space="preserve">: </w:t>
      </w:r>
    </w:p>
    <w:p w:rsidR="00F43D34" w:rsidRDefault="00F43D34" w:rsidP="00F43D34">
      <w:pPr>
        <w:pStyle w:val="Heading4"/>
        <w:rPr>
          <w:b w:val="0"/>
          <w:i w:val="0"/>
          <w:sz w:val="22"/>
        </w:rPr>
      </w:pPr>
      <w:r w:rsidRPr="007028DE">
        <w:rPr>
          <w:b w:val="0"/>
          <w:i w:val="0"/>
          <w:sz w:val="22"/>
        </w:rPr>
        <w:t>Is it possible to de/activate duplex on scanner?</w:t>
      </w:r>
    </w:p>
    <w:p w:rsidR="00F43D34" w:rsidRDefault="00F43D34" w:rsidP="00F43D34">
      <w:pPr>
        <w:pStyle w:val="Caption"/>
        <w:rPr>
          <w:rFonts w:ascii="Arial" w:hAnsi="Arial" w:cs="Arial"/>
          <w:sz w:val="16"/>
          <w:szCs w:val="16"/>
        </w:rPr>
      </w:pPr>
      <w:r w:rsidRPr="006A0970">
        <w:t>Answer</w:t>
      </w:r>
      <w:r w:rsidRPr="00B955C9">
        <w:rPr>
          <w:rFonts w:ascii="Arial" w:hAnsi="Arial" w:cs="Arial"/>
          <w:sz w:val="16"/>
          <w:szCs w:val="16"/>
        </w:rPr>
        <w:t>:</w:t>
      </w:r>
    </w:p>
    <w:p w:rsidR="00F43D34" w:rsidRPr="006A76FD" w:rsidRDefault="00F43D34" w:rsidP="00F43D34">
      <w:pPr>
        <w:pStyle w:val="Heading4"/>
        <w:rPr>
          <w:rFonts w:cs="Calibri"/>
          <w:b w:val="0"/>
          <w:i w:val="0"/>
          <w:sz w:val="22"/>
        </w:rPr>
      </w:pPr>
      <w:r w:rsidRPr="006A76FD">
        <w:rPr>
          <w:rFonts w:cs="Calibri"/>
          <w:b w:val="0"/>
          <w:i w:val="0"/>
          <w:sz w:val="22"/>
        </w:rPr>
        <w:t xml:space="preserve">Write </w:t>
      </w:r>
      <w:r>
        <w:rPr>
          <w:rFonts w:cs="Calibri"/>
          <w:b w:val="0"/>
          <w:i w:val="0"/>
          <w:sz w:val="22"/>
        </w:rPr>
        <w:t>I</w:t>
      </w:r>
      <w:r w:rsidRPr="006A76FD">
        <w:rPr>
          <w:rFonts w:cs="Calibri"/>
          <w:b w:val="0"/>
          <w:i w:val="0"/>
          <w:sz w:val="22"/>
        </w:rPr>
        <w:t>mageEnView1.IO.TWainParams.DuplexEnabled</w:t>
      </w:r>
      <w:r>
        <w:rPr>
          <w:rFonts w:cs="Calibri"/>
          <w:b w:val="0"/>
          <w:i w:val="0"/>
          <w:sz w:val="22"/>
        </w:rPr>
        <w:t xml:space="preserve"> </w:t>
      </w:r>
      <w:r w:rsidRPr="006A76FD">
        <w:rPr>
          <w:rFonts w:cs="Calibri"/>
          <w:b w:val="0"/>
          <w:i w:val="0"/>
          <w:sz w:val="22"/>
        </w:rPr>
        <w:t>:=</w:t>
      </w:r>
      <w:r>
        <w:rPr>
          <w:rFonts w:cs="Calibri"/>
          <w:b w:val="0"/>
          <w:i w:val="0"/>
          <w:sz w:val="22"/>
        </w:rPr>
        <w:t>True</w:t>
      </w:r>
      <w:r w:rsidRPr="006A76FD">
        <w:rPr>
          <w:rFonts w:cs="Calibri"/>
          <w:b w:val="0"/>
          <w:i w:val="0"/>
          <w:sz w:val="22"/>
        </w:rPr>
        <w:t xml:space="preserve"> (or False if you want disable).</w:t>
      </w:r>
    </w:p>
    <w:p w:rsidR="00F43D34" w:rsidRDefault="00F43D34" w:rsidP="00F43D34">
      <w:pPr>
        <w:pStyle w:val="Caption"/>
        <w:pageBreakBefore/>
      </w:pPr>
      <w:r w:rsidRPr="007028DE">
        <w:lastRenderedPageBreak/>
        <w:t xml:space="preserve">Question: </w:t>
      </w:r>
      <w:r>
        <w:t xml:space="preserve"> </w:t>
      </w:r>
    </w:p>
    <w:p w:rsidR="00F43D34" w:rsidRDefault="00F43D34" w:rsidP="00F43D34">
      <w:pPr>
        <w:pStyle w:val="NoSpacing"/>
        <w:rPr>
          <w:rFonts w:asciiTheme="minorHAnsi" w:hAnsiTheme="minorHAnsi" w:cs="Calibri"/>
        </w:rPr>
      </w:pPr>
      <w:r w:rsidRPr="007028DE">
        <w:rPr>
          <w:rFonts w:asciiTheme="minorHAnsi" w:hAnsiTheme="minorHAnsi" w:cs="Calibri"/>
        </w:rPr>
        <w:t>Is it possible to convert a multipage-image to a different encoding? G3 and G4 specifically?</w:t>
      </w:r>
    </w:p>
    <w:p w:rsidR="00F43D34" w:rsidRDefault="00F43D34" w:rsidP="00F43D34">
      <w:pPr>
        <w:pStyle w:val="Caption"/>
      </w:pPr>
      <w:r w:rsidRPr="007028DE">
        <w:t xml:space="preserve">Answer: </w:t>
      </w:r>
    </w:p>
    <w:p w:rsidR="00F43D34" w:rsidRPr="003C0026" w:rsidRDefault="00F43D34" w:rsidP="00F43D34">
      <w:pPr>
        <w:pStyle w:val="NoSpacing"/>
        <w:rPr>
          <w:rFonts w:asciiTheme="minorHAnsi" w:hAnsiTheme="minorHAnsi" w:cs="Calibri"/>
        </w:rPr>
      </w:pPr>
      <w:r w:rsidRPr="007028DE">
        <w:rPr>
          <w:rFonts w:asciiTheme="minorHAnsi" w:hAnsiTheme="minorHAnsi" w:cs="Calibri"/>
        </w:rPr>
        <w:t>Using TImageEnMView you have to change the compression property for all pages:</w:t>
      </w:r>
      <w:r w:rsidRPr="00B955C9">
        <w:rPr>
          <w:rFonts w:ascii="Arial" w:hAnsi="Arial" w:cs="Arial"/>
          <w:sz w:val="16"/>
          <w:szCs w:val="16"/>
        </w:rPr>
        <w:br/>
      </w:r>
      <w:r w:rsidRPr="00B955C9">
        <w:rPr>
          <w:rFonts w:ascii="Arial" w:hAnsi="Arial" w:cs="Arial"/>
          <w:b/>
          <w:sz w:val="16"/>
          <w:szCs w:val="16"/>
        </w:rPr>
        <w:br/>
      </w:r>
      <w:r w:rsidRPr="0086543A">
        <w:t>ImageEnMView1.MIO.LoadFromFile(‘original.tif’);</w:t>
      </w:r>
      <w:r w:rsidRPr="0086543A">
        <w:br/>
        <w:t>// change compression for the first page</w:t>
      </w:r>
      <w:r w:rsidRPr="0086543A">
        <w:br/>
        <w:t>ImageEnMView1.MIO.Params[0].TIFF_Compression := ioTIFF_G4FAX;</w:t>
      </w:r>
      <w:r w:rsidRPr="0086543A">
        <w:br/>
        <w:t>// change compression for the other pages</w:t>
      </w:r>
      <w:r w:rsidRPr="0086543A">
        <w:br/>
        <w:t>ImageEnMView1.MIO.DuplicateCompressionInfo;</w:t>
      </w:r>
      <w:r w:rsidRPr="0086543A">
        <w:br/>
        <w:t>// now save</w:t>
      </w:r>
      <w:r w:rsidRPr="0086543A">
        <w:br/>
        <w:t>ImageEnMView1.Mio.SaveToFile(‘output.tif’);</w:t>
      </w:r>
    </w:p>
    <w:p w:rsidR="00F43D34" w:rsidRDefault="00F43D34" w:rsidP="00F43D34">
      <w:pPr>
        <w:keepNext w:val="0"/>
        <w:keepLines w:val="0"/>
        <w:spacing w:before="0" w:after="200" w:line="276" w:lineRule="auto"/>
        <w:outlineLvl w:val="9"/>
        <w:rPr>
          <w:rFonts w:ascii="Courier New" w:hAnsi="Courier New" w:cs="Courier New"/>
        </w:rPr>
      </w:pPr>
      <w:r>
        <w:br w:type="page"/>
      </w:r>
    </w:p>
    <w:p w:rsidR="00F43D34" w:rsidRDefault="00F43D34" w:rsidP="00F43D34">
      <w:pPr>
        <w:pStyle w:val="Caption"/>
      </w:pPr>
      <w:r w:rsidRPr="007028DE">
        <w:lastRenderedPageBreak/>
        <w:t xml:space="preserve">Question: </w:t>
      </w:r>
    </w:p>
    <w:p w:rsidR="00F43D34" w:rsidRDefault="00F43D34" w:rsidP="00F43D34">
      <w:pPr>
        <w:pStyle w:val="NoSpacing"/>
        <w:rPr>
          <w:rFonts w:asciiTheme="minorHAnsi" w:hAnsiTheme="minorHAnsi" w:cs="Calibri"/>
          <w:bCs w:val="0"/>
        </w:rPr>
      </w:pPr>
      <w:r w:rsidRPr="007028DE">
        <w:rPr>
          <w:rFonts w:asciiTheme="minorHAnsi" w:hAnsiTheme="minorHAnsi" w:cs="Calibri"/>
          <w:bCs w:val="0"/>
        </w:rPr>
        <w:t>How do I get the transparent PNGs to work inside your vector view control?</w:t>
      </w:r>
    </w:p>
    <w:p w:rsidR="00F43D34" w:rsidRDefault="00F43D34" w:rsidP="00F43D34">
      <w:pPr>
        <w:pStyle w:val="Caption"/>
      </w:pPr>
      <w:r w:rsidRPr="006A76FD">
        <w:t>Answer:</w:t>
      </w:r>
      <w:r w:rsidRPr="007028DE">
        <w:t xml:space="preserve"> </w:t>
      </w:r>
    </w:p>
    <w:p w:rsidR="00F43D34" w:rsidRPr="00430B06" w:rsidRDefault="00F43D34" w:rsidP="00F43D34">
      <w:pPr>
        <w:pStyle w:val="NoSpacing"/>
        <w:rPr>
          <w:szCs w:val="18"/>
        </w:rPr>
      </w:pPr>
      <w:r w:rsidRPr="007028DE">
        <w:rPr>
          <w:rFonts w:asciiTheme="minorHAnsi" w:hAnsiTheme="minorHAnsi" w:cs="Calibri"/>
        </w:rPr>
        <w:t>To load the alpha channel from PNG (and others) you have to use SetObjBitmapFromFile method:</w:t>
      </w:r>
      <w:r w:rsidRPr="007028DE">
        <w:rPr>
          <w:rFonts w:asciiTheme="minorHAnsi" w:hAnsiTheme="minorHAnsi" w:cs="Calibri"/>
        </w:rPr>
        <w:br/>
      </w:r>
      <w:r w:rsidRPr="00430B06">
        <w:rPr>
          <w:szCs w:val="18"/>
        </w:rPr>
        <w:t>ImageEnVect1.SetObjBitmapFromFile(hobj,</w:t>
      </w:r>
      <w:r w:rsidR="00430B06">
        <w:rPr>
          <w:szCs w:val="18"/>
        </w:rPr>
        <w:br/>
        <w:t xml:space="preserve">  </w:t>
      </w:r>
      <w:r w:rsidRPr="00430B06">
        <w:rPr>
          <w:szCs w:val="18"/>
        </w:rPr>
        <w:t xml:space="preserve"> ‘test.png’);</w:t>
      </w:r>
    </w:p>
    <w:p w:rsidR="00F43D34" w:rsidRDefault="00F43D34" w:rsidP="00F43D34">
      <w:pPr>
        <w:pStyle w:val="Caption"/>
      </w:pPr>
    </w:p>
    <w:p w:rsidR="0018241D" w:rsidRPr="0018241D" w:rsidRDefault="0018241D" w:rsidP="0018241D">
      <w:pPr>
        <w:rPr>
          <w:lang w:bidi="hi-IN"/>
        </w:rPr>
      </w:pPr>
    </w:p>
    <w:p w:rsidR="00F43D34" w:rsidRDefault="00F43D34" w:rsidP="00F43D34">
      <w:pPr>
        <w:pStyle w:val="Caption"/>
      </w:pPr>
      <w:r w:rsidRPr="007028DE">
        <w:t>Question:</w:t>
      </w:r>
    </w:p>
    <w:p w:rsidR="00F43D34" w:rsidRDefault="00F43D34" w:rsidP="00F43D34">
      <w:pPr>
        <w:pStyle w:val="NoSpacing"/>
        <w:rPr>
          <w:rFonts w:asciiTheme="minorHAnsi" w:hAnsiTheme="minorHAnsi" w:cs="Calibri"/>
          <w:bCs w:val="0"/>
        </w:rPr>
      </w:pPr>
      <w:r w:rsidRPr="007028DE">
        <w:rPr>
          <w:rFonts w:asciiTheme="minorHAnsi" w:hAnsiTheme="minorHAnsi" w:cs="Calibri"/>
          <w:bCs w:val="0"/>
        </w:rPr>
        <w:t>I would like users to be able to resize and move vectorial objects when they are displayed on the screen. Is it possible? How can I do that?</w:t>
      </w:r>
    </w:p>
    <w:p w:rsidR="00F43D34" w:rsidRDefault="00F43D34" w:rsidP="00F43D34">
      <w:pPr>
        <w:pStyle w:val="Caption"/>
      </w:pPr>
      <w:r w:rsidRPr="006A76FD">
        <w:t>Answer</w:t>
      </w:r>
      <w:r w:rsidRPr="007028DE">
        <w:t xml:space="preserve">: </w:t>
      </w:r>
    </w:p>
    <w:p w:rsidR="00F43D34" w:rsidRPr="006A0970" w:rsidRDefault="00F43D34" w:rsidP="00F43D34">
      <w:pPr>
        <w:pStyle w:val="NoSpacing"/>
        <w:rPr>
          <w:rFonts w:asciiTheme="minorHAnsi" w:hAnsiTheme="minorHAnsi" w:cs="Calibri"/>
        </w:rPr>
      </w:pPr>
      <w:r w:rsidRPr="007028DE">
        <w:rPr>
          <w:rFonts w:asciiTheme="minorHAnsi" w:hAnsiTheme="minorHAnsi" w:cs="Calibri"/>
        </w:rPr>
        <w:t>To enable users to modify (move, resize) objects just set:</w:t>
      </w:r>
      <w:r w:rsidRPr="007028DE">
        <w:rPr>
          <w:rFonts w:asciiTheme="minorHAnsi" w:hAnsiTheme="minorHAnsi" w:cs="Calibri"/>
        </w:rPr>
        <w:br/>
      </w:r>
      <w:r w:rsidRPr="00B955C9">
        <w:rPr>
          <w:rFonts w:ascii="Arial" w:hAnsi="Arial" w:cs="Arial"/>
          <w:sz w:val="16"/>
          <w:szCs w:val="16"/>
        </w:rPr>
        <w:br/>
      </w:r>
      <w:r w:rsidRPr="0086543A">
        <w:t>ImageEnVect1.MouseInteractVt</w:t>
      </w:r>
      <w:r w:rsidR="00430B06">
        <w:t xml:space="preserve"> </w:t>
      </w:r>
      <w:r w:rsidRPr="0086543A">
        <w:t>:=</w:t>
      </w:r>
      <w:r w:rsidR="00430B06">
        <w:br/>
        <w:t xml:space="preserve">   </w:t>
      </w:r>
      <w:r w:rsidRPr="0086543A">
        <w:t>[miObjectSelect];</w:t>
      </w:r>
      <w:r w:rsidRPr="0086543A">
        <w:br/>
      </w:r>
      <w:r w:rsidRPr="00B955C9">
        <w:rPr>
          <w:rFonts w:ascii="Arial" w:hAnsi="Arial" w:cs="Arial"/>
          <w:sz w:val="16"/>
          <w:szCs w:val="16"/>
        </w:rPr>
        <w:br/>
      </w:r>
      <w:r w:rsidRPr="006A0970">
        <w:rPr>
          <w:rFonts w:asciiTheme="minorHAnsi" w:hAnsiTheme="minorHAnsi" w:cs="Calibri"/>
        </w:rPr>
        <w:t>The users can select then modify objects.</w:t>
      </w:r>
    </w:p>
    <w:p w:rsidR="00F43D34" w:rsidRPr="007028DE" w:rsidRDefault="00F43D34" w:rsidP="00F43D34">
      <w:pPr>
        <w:pStyle w:val="NoSpacing"/>
        <w:rPr>
          <w:rFonts w:asciiTheme="minorHAnsi" w:hAnsiTheme="minorHAnsi" w:cs="Calibri"/>
        </w:rPr>
      </w:pPr>
    </w:p>
    <w:p w:rsidR="00F43D34" w:rsidRDefault="00F43D34" w:rsidP="00F43D34">
      <w:pPr>
        <w:pStyle w:val="Caption"/>
        <w:pageBreakBefore/>
      </w:pPr>
      <w:r w:rsidRPr="007028DE">
        <w:lastRenderedPageBreak/>
        <w:t xml:space="preserve">Question: </w:t>
      </w:r>
    </w:p>
    <w:p w:rsidR="00F43D34" w:rsidRDefault="00F43D34" w:rsidP="00F43D34">
      <w:pPr>
        <w:pStyle w:val="NoSpacing"/>
        <w:rPr>
          <w:rFonts w:asciiTheme="minorHAnsi" w:hAnsiTheme="minorHAnsi" w:cs="Calibri"/>
          <w:bCs w:val="0"/>
        </w:rPr>
      </w:pPr>
      <w:r w:rsidRPr="007028DE">
        <w:rPr>
          <w:rFonts w:asciiTheme="minorHAnsi" w:hAnsiTheme="minorHAnsi" w:cs="Calibri"/>
          <w:bCs w:val="0"/>
        </w:rPr>
        <w:t>How can I display images “on demand” with TImageEnMView?</w:t>
      </w:r>
    </w:p>
    <w:p w:rsidR="00F43D34" w:rsidRDefault="00F43D34" w:rsidP="00F43D34">
      <w:pPr>
        <w:pStyle w:val="Caption"/>
      </w:pPr>
      <w:r w:rsidRPr="006A76FD">
        <w:t>Answer</w:t>
      </w:r>
      <w:r w:rsidRPr="007028DE">
        <w:t xml:space="preserve">: </w:t>
      </w:r>
    </w:p>
    <w:p w:rsidR="00F43D34" w:rsidRPr="007028DE" w:rsidRDefault="00F43D34" w:rsidP="00F43D34">
      <w:pPr>
        <w:pStyle w:val="NoSpacing"/>
        <w:rPr>
          <w:rFonts w:asciiTheme="minorHAnsi" w:hAnsiTheme="minorHAnsi" w:cs="Calibri"/>
        </w:rPr>
      </w:pPr>
      <w:r w:rsidRPr="007028DE">
        <w:rPr>
          <w:rFonts w:asciiTheme="minorHAnsi" w:hAnsiTheme="minorHAnsi" w:cs="Calibri"/>
        </w:rPr>
        <w:t>There are several ways to display images “on demand”:</w:t>
      </w:r>
    </w:p>
    <w:p w:rsidR="00F43D34" w:rsidRPr="006A0970" w:rsidRDefault="00F43D34" w:rsidP="00F43D34">
      <w:pPr>
        <w:pStyle w:val="NoSpacing"/>
        <w:rPr>
          <w:rFonts w:ascii="Arial" w:hAnsi="Arial" w:cs="Arial"/>
        </w:rPr>
      </w:pPr>
      <w:r w:rsidRPr="006A0970">
        <w:rPr>
          <w:rFonts w:ascii="Arial" w:hAnsi="Arial" w:cs="Arial"/>
        </w:rPr>
        <w:t>1)  If you have a directory where are all files just write:</w:t>
      </w:r>
    </w:p>
    <w:p w:rsidR="00F43D34" w:rsidRPr="006A0970" w:rsidRDefault="00F43D34" w:rsidP="00F43D34">
      <w:pPr>
        <w:pStyle w:val="NoSpacing"/>
        <w:rPr>
          <w:rFonts w:asciiTheme="minorHAnsi" w:hAnsiTheme="minorHAnsi" w:cs="Calibri"/>
        </w:rPr>
      </w:pPr>
      <w:r w:rsidRPr="006A0970">
        <w:rPr>
          <w:rFonts w:asciiTheme="minorHAnsi" w:hAnsiTheme="minorHAnsi" w:cs="Calibri"/>
        </w:rPr>
        <w:t>ImageEnMView1.FillFromDirectory(‘c:\myimages’);</w:t>
      </w:r>
    </w:p>
    <w:p w:rsidR="00F43D34" w:rsidRPr="006A0970" w:rsidRDefault="00F43D34" w:rsidP="00F43D34">
      <w:pPr>
        <w:pStyle w:val="NoSpacing"/>
        <w:rPr>
          <w:rFonts w:asciiTheme="minorHAnsi" w:hAnsiTheme="minorHAnsi" w:cs="Calibri"/>
        </w:rPr>
      </w:pPr>
      <w:r w:rsidRPr="006A0970">
        <w:rPr>
          <w:rFonts w:asciiTheme="minorHAnsi" w:hAnsiTheme="minorHAnsi" w:cs="Calibri"/>
        </w:rPr>
        <w:t>2)  When you add a new image just set ImageFileName[] index, and ImageEn will load automatically specified file when needed.</w:t>
      </w:r>
    </w:p>
    <w:p w:rsidR="00F43D34" w:rsidRPr="003C0026" w:rsidRDefault="00F43D34" w:rsidP="00F43D34">
      <w:pPr>
        <w:pStyle w:val="NoSpacing"/>
      </w:pPr>
      <w:r w:rsidRPr="003C0026">
        <w:t>Example:</w:t>
      </w:r>
      <w:r w:rsidRPr="003C0026">
        <w:br/>
        <w:t>Idx := ImageEnMView1.AppendImage;</w:t>
      </w:r>
      <w:r w:rsidRPr="003C0026">
        <w:br/>
        <w:t>ImageEnMView1.ImageFileName[idx]:=’first.jpg’;</w:t>
      </w:r>
    </w:p>
    <w:p w:rsidR="00F43D34" w:rsidRDefault="00F43D34" w:rsidP="00F43D34">
      <w:pPr>
        <w:keepNext w:val="0"/>
        <w:keepLines w:val="0"/>
        <w:spacing w:before="0" w:after="200" w:line="276" w:lineRule="auto"/>
        <w:outlineLvl w:val="9"/>
        <w:rPr>
          <w:rFonts w:ascii="Arial" w:hAnsi="Arial" w:cs="Arial"/>
          <w:sz w:val="18"/>
          <w:szCs w:val="18"/>
        </w:rPr>
      </w:pPr>
      <w:r>
        <w:rPr>
          <w:rFonts w:ascii="Arial" w:hAnsi="Arial" w:cs="Arial"/>
          <w:sz w:val="18"/>
          <w:szCs w:val="18"/>
        </w:rPr>
        <w:br w:type="page"/>
      </w:r>
    </w:p>
    <w:p w:rsidR="00F43D34" w:rsidRPr="00B955C9" w:rsidRDefault="00F43D34" w:rsidP="00D0347D">
      <w:pPr>
        <w:pStyle w:val="BodyTextFirstIndent"/>
      </w:pPr>
      <w:r w:rsidRPr="00B955C9">
        <w:lastRenderedPageBreak/>
        <w:t xml:space="preserve">3)  When you add a new image just set the ImageID[] property. You have to create by hand an array of filenames where to get images. </w:t>
      </w:r>
    </w:p>
    <w:p w:rsidR="00F43D34" w:rsidRPr="0086543A" w:rsidRDefault="00F43D34" w:rsidP="00F43D34">
      <w:pPr>
        <w:pStyle w:val="NoSpacing"/>
      </w:pPr>
      <w:r w:rsidRPr="0086543A">
        <w:t>Example:</w:t>
      </w:r>
    </w:p>
    <w:p w:rsidR="00F43D34" w:rsidRPr="0086543A" w:rsidRDefault="00F43D34" w:rsidP="00F43D34">
      <w:pPr>
        <w:pStyle w:val="NoSpacing"/>
      </w:pPr>
      <w:r w:rsidRPr="0086543A">
        <w:rPr>
          <w:b/>
        </w:rPr>
        <w:t>var</w:t>
      </w:r>
      <w:r w:rsidRPr="0086543A">
        <w:br/>
        <w:t>files: array [0..1] of string;</w:t>
      </w:r>
      <w:r w:rsidRPr="0086543A">
        <w:br/>
      </w:r>
      <w:r w:rsidRPr="0086543A">
        <w:rPr>
          <w:b/>
        </w:rPr>
        <w:t>begin</w:t>
      </w:r>
      <w:r w:rsidRPr="0086543A">
        <w:br/>
        <w:t xml:space="preserve">  files[0]:=’first.jpg’;</w:t>
      </w:r>
      <w:r w:rsidRPr="0086543A">
        <w:br/>
        <w:t xml:space="preserve">  files[1]:=’second.jpg’;</w:t>
      </w:r>
      <w:r w:rsidRPr="0086543A">
        <w:br/>
        <w:t xml:space="preserve">  ImageEnMView1.Ima</w:t>
      </w:r>
      <w:r w:rsidR="000523FD">
        <w:t>geID[ImageEnMView1.</w:t>
      </w:r>
      <w:r w:rsidR="000523FD">
        <w:br/>
        <w:t xml:space="preserve">    AppendImage</w:t>
      </w:r>
      <w:r w:rsidRPr="0086543A">
        <w:t>] := 0;</w:t>
      </w:r>
      <w:r w:rsidRPr="0086543A">
        <w:br/>
        <w:t xml:space="preserve">  ImageEnMView1.Ima</w:t>
      </w:r>
      <w:r w:rsidR="000523FD">
        <w:t>geID[ImageEnMView1.</w:t>
      </w:r>
      <w:r w:rsidR="000523FD">
        <w:br/>
        <w:t xml:space="preserve">    AppendImage</w:t>
      </w:r>
      <w:r w:rsidRPr="0086543A">
        <w:t>] := 1;</w:t>
      </w:r>
      <w:r w:rsidRPr="0086543A">
        <w:br/>
      </w:r>
      <w:r w:rsidRPr="0086543A">
        <w:rPr>
          <w:b/>
        </w:rPr>
        <w:t>end</w:t>
      </w:r>
      <w:r w:rsidRPr="0086543A">
        <w:t>;</w:t>
      </w:r>
    </w:p>
    <w:p w:rsidR="00F43D34" w:rsidRPr="003C0026" w:rsidRDefault="00F43D34" w:rsidP="00F43D34">
      <w:pPr>
        <w:pStyle w:val="NoSpacing"/>
        <w:rPr>
          <w:rFonts w:asciiTheme="minorHAnsi" w:hAnsiTheme="minorHAnsi" w:cs="Calibri"/>
        </w:rPr>
      </w:pPr>
      <w:r w:rsidRPr="003C0026">
        <w:rPr>
          <w:rFonts w:asciiTheme="minorHAnsi" w:hAnsiTheme="minorHAnsi" w:cs="Calibri"/>
        </w:rPr>
        <w:t>You have also to create OnImageIDRequest event, on this you can write:</w:t>
      </w:r>
    </w:p>
    <w:p w:rsidR="00F43D34" w:rsidRPr="0086543A" w:rsidRDefault="00F43D34" w:rsidP="00F43D34">
      <w:pPr>
        <w:pStyle w:val="NoSpacing"/>
      </w:pPr>
      <w:r w:rsidRPr="0086543A">
        <w:rPr>
          <w:b/>
        </w:rPr>
        <w:lastRenderedPageBreak/>
        <w:t>procedure</w:t>
      </w:r>
      <w:r w:rsidRPr="0086543A">
        <w:t xml:space="preserve"> </w:t>
      </w:r>
      <w:r w:rsidR="000523FD">
        <w:br/>
      </w:r>
      <w:r w:rsidRPr="0086543A">
        <w:t>.OnImageIDRequest(Sender: TObject; ID: integer; var Bitmap: TBitmap);</w:t>
      </w:r>
      <w:r w:rsidRPr="0086543A">
        <w:br/>
      </w:r>
      <w:r w:rsidRPr="0086543A">
        <w:rPr>
          <w:b/>
        </w:rPr>
        <w:t>var</w:t>
      </w:r>
      <w:r w:rsidRPr="0086543A">
        <w:br/>
        <w:t>iImageEnIO: TImageEnIO;</w:t>
      </w:r>
      <w:r w:rsidRPr="0086543A">
        <w:br/>
      </w:r>
      <w:r w:rsidRPr="0086543A">
        <w:rPr>
          <w:b/>
        </w:rPr>
        <w:t>begin</w:t>
      </w:r>
      <w:r w:rsidRPr="0086543A">
        <w:br/>
        <w:t xml:space="preserve">  iImageEnIO := TImageEnIO.Create(self);</w:t>
      </w:r>
      <w:r w:rsidRPr="0086543A">
        <w:br/>
        <w:t xml:space="preserve">  try</w:t>
      </w:r>
      <w:r w:rsidRPr="0086543A">
        <w:br/>
        <w:t xml:space="preserve">    iImageEnIO.AttachedBitmap := bmp;</w:t>
      </w:r>
      <w:r w:rsidRPr="0086543A">
        <w:br/>
        <w:t xml:space="preserve">    // bmp is a TBitmap object, defined at</w:t>
      </w:r>
      <w:r w:rsidR="000523FD">
        <w:br/>
        <w:t xml:space="preserve">    //</w:t>
      </w:r>
      <w:r w:rsidRPr="0086543A">
        <w:t xml:space="preserve"> class level (must exists after the </w:t>
      </w:r>
      <w:r w:rsidR="000523FD">
        <w:br/>
        <w:t xml:space="preserve">    // </w:t>
      </w:r>
      <w:r w:rsidRPr="0086543A">
        <w:t>OnImageIDRequest exit</w:t>
      </w:r>
      <w:r w:rsidR="000523FD">
        <w:t>s)</w:t>
      </w:r>
      <w:r w:rsidR="000523FD">
        <w:br/>
        <w:t xml:space="preserve">    iImageEnIO.LoadFromFile(files[ID]</w:t>
      </w:r>
      <w:r w:rsidRPr="0086543A">
        <w:t>);</w:t>
      </w:r>
      <w:r w:rsidRPr="0086543A">
        <w:br/>
        <w:t xml:space="preserve">    </w:t>
      </w:r>
      <w:r w:rsidRPr="0086543A">
        <w:rPr>
          <w:b/>
        </w:rPr>
        <w:t>finally</w:t>
      </w:r>
      <w:r w:rsidRPr="0086543A">
        <w:br/>
        <w:t xml:space="preserve">      iImageEnIO.free;</w:t>
      </w:r>
      <w:r w:rsidRPr="0086543A">
        <w:br/>
        <w:t xml:space="preserve">    </w:t>
      </w:r>
      <w:r w:rsidRPr="0086543A">
        <w:rPr>
          <w:b/>
        </w:rPr>
        <w:t>end</w:t>
      </w:r>
      <w:r w:rsidRPr="0086543A">
        <w:t>;</w:t>
      </w:r>
      <w:r w:rsidRPr="0086543A">
        <w:br/>
        <w:t xml:space="preserve">  </w:t>
      </w:r>
      <w:r w:rsidRPr="0086543A">
        <w:rPr>
          <w:b/>
        </w:rPr>
        <w:t>finally</w:t>
      </w:r>
      <w:r w:rsidRPr="0086543A">
        <w:br/>
        <w:t xml:space="preserve">    Bitmap := bmp;</w:t>
      </w:r>
      <w:r w:rsidRPr="0086543A">
        <w:br/>
        <w:t xml:space="preserve">  </w:t>
      </w:r>
      <w:r w:rsidRPr="0086543A">
        <w:rPr>
          <w:b/>
        </w:rPr>
        <w:t>end</w:t>
      </w:r>
      <w:r w:rsidRPr="0086543A">
        <w:t>;</w:t>
      </w:r>
      <w:r w:rsidRPr="0086543A">
        <w:br/>
      </w:r>
      <w:r w:rsidRPr="0086543A">
        <w:rPr>
          <w:b/>
        </w:rPr>
        <w:t>end</w:t>
      </w:r>
      <w:r w:rsidRPr="0086543A">
        <w:t>;</w:t>
      </w:r>
    </w:p>
    <w:p w:rsidR="00F43D34" w:rsidRPr="0086543A" w:rsidRDefault="00F43D34" w:rsidP="00F43D34">
      <w:pPr>
        <w:pStyle w:val="NoSpacing"/>
      </w:pPr>
      <w:r w:rsidRPr="003C0026">
        <w:rPr>
          <w:rFonts w:asciiTheme="minorHAnsi" w:hAnsiTheme="minorHAnsi" w:cs="Calibri"/>
        </w:rPr>
        <w:t>4) If the images are frames of a media file (like AVI, MPEG, etc.) you can write:</w:t>
      </w:r>
      <w:r w:rsidRPr="003C0026">
        <w:rPr>
          <w:rFonts w:asciiTheme="minorHAnsi" w:hAnsiTheme="minorHAnsi" w:cs="Calibri"/>
        </w:rPr>
        <w:br/>
      </w:r>
      <w:r w:rsidRPr="0086543A">
        <w:t>ImageEnMView1.LoadFromFileOnDemand(</w:t>
      </w:r>
      <w:r w:rsidR="000523FD">
        <w:t>‘</w:t>
      </w:r>
      <w:r w:rsidRPr="0086543A">
        <w:t>film.mpeg</w:t>
      </w:r>
      <w:r w:rsidR="000523FD">
        <w:t>’</w:t>
      </w:r>
      <w:r w:rsidRPr="0086543A">
        <w:t>);</w:t>
      </w:r>
    </w:p>
    <w:p w:rsidR="00F43D34" w:rsidRDefault="00F43D34" w:rsidP="00F43D34">
      <w:pPr>
        <w:pStyle w:val="NoSpacing"/>
        <w:rPr>
          <w:sz w:val="18"/>
        </w:rPr>
      </w:pPr>
    </w:p>
    <w:p w:rsidR="00F43D34" w:rsidRDefault="00F43D34" w:rsidP="00F43D34">
      <w:pPr>
        <w:pStyle w:val="Caption"/>
        <w:pageBreakBefore/>
      </w:pPr>
      <w:r w:rsidRPr="006A76FD">
        <w:lastRenderedPageBreak/>
        <w:t>Question</w:t>
      </w:r>
      <w:r w:rsidRPr="007028DE">
        <w:t xml:space="preserve">: </w:t>
      </w:r>
      <w:r>
        <w:t xml:space="preserve"> </w:t>
      </w:r>
    </w:p>
    <w:p w:rsidR="00F43D34" w:rsidRDefault="00F43D34" w:rsidP="00F43D34">
      <w:pPr>
        <w:pStyle w:val="Heading4"/>
        <w:rPr>
          <w:rFonts w:cs="Calibri"/>
          <w:b w:val="0"/>
          <w:i w:val="0"/>
          <w:sz w:val="22"/>
        </w:rPr>
      </w:pPr>
      <w:r w:rsidRPr="006A76FD">
        <w:rPr>
          <w:rFonts w:cs="Calibri"/>
          <w:b w:val="0"/>
          <w:i w:val="0"/>
          <w:sz w:val="22"/>
        </w:rPr>
        <w:t>How do I save (burn) lines, ellipses, etc. into the JPEG?</w:t>
      </w:r>
    </w:p>
    <w:p w:rsidR="00F43D34" w:rsidRDefault="00F43D34" w:rsidP="00F43D34">
      <w:pPr>
        <w:pStyle w:val="Caption"/>
      </w:pPr>
      <w:r w:rsidRPr="006A0970">
        <w:t>Answer:</w:t>
      </w:r>
    </w:p>
    <w:p w:rsidR="00F43D34" w:rsidRDefault="00F43D34" w:rsidP="00F43D34">
      <w:pPr>
        <w:pStyle w:val="Heading4"/>
        <w:rPr>
          <w:rFonts w:cs="Calibri"/>
          <w:b w:val="0"/>
          <w:i w:val="0"/>
          <w:sz w:val="22"/>
        </w:rPr>
      </w:pPr>
      <w:r w:rsidRPr="006A76FD">
        <w:rPr>
          <w:rFonts w:cs="Calibri"/>
          <w:b w:val="0"/>
          <w:i w:val="0"/>
          <w:sz w:val="22"/>
        </w:rPr>
        <w:t>Use CopyObjectsToBack method, then save the background image.</w:t>
      </w:r>
    </w:p>
    <w:p w:rsidR="00430B06" w:rsidRPr="00430B06" w:rsidRDefault="00430B06" w:rsidP="00430B06"/>
    <w:p w:rsidR="00F43D34" w:rsidRDefault="00F43D34" w:rsidP="00F43D34">
      <w:pPr>
        <w:pStyle w:val="Caption"/>
      </w:pPr>
      <w:r w:rsidRPr="00B955C9">
        <w:t xml:space="preserve">Question: </w:t>
      </w:r>
      <w:r>
        <w:t xml:space="preserve"> </w:t>
      </w:r>
    </w:p>
    <w:p w:rsidR="00F43D34" w:rsidRDefault="00F43D34" w:rsidP="00D0347D">
      <w:pPr>
        <w:pStyle w:val="BodyTextFirstIndent"/>
      </w:pPr>
      <w:r w:rsidRPr="00B955C9">
        <w:t>How do I modify the IPTC fields without loading the original image?</w:t>
      </w:r>
    </w:p>
    <w:p w:rsidR="00F43D34" w:rsidRDefault="00F43D34" w:rsidP="00F43D34">
      <w:pPr>
        <w:pStyle w:val="Caption"/>
      </w:pPr>
      <w:r w:rsidRPr="0080523E">
        <w:t>Answer</w:t>
      </w:r>
      <w:r w:rsidRPr="00B955C9">
        <w:t xml:space="preserve">: </w:t>
      </w:r>
    </w:p>
    <w:p w:rsidR="00F43D34" w:rsidRDefault="00F43D34" w:rsidP="00D0347D">
      <w:pPr>
        <w:pStyle w:val="BodyTextFirstIndent"/>
      </w:pPr>
      <w:r w:rsidRPr="00B955C9">
        <w:t>To load IPTC info from a jpeg, just use LoadFromFile method. After this you have in ImageEnView1.IO.Params.IPTC_Info object all IPTC information loaded. To read the caption you can write:</w:t>
      </w:r>
    </w:p>
    <w:p w:rsidR="00F43D34" w:rsidRDefault="00F43D34" w:rsidP="00743A61">
      <w:pPr>
        <w:pStyle w:val="BodyText"/>
        <w:rPr>
          <w:rStyle w:val="NoSpacingChar"/>
          <w:sz w:val="22"/>
        </w:rPr>
      </w:pPr>
      <w:r w:rsidRPr="00B955C9">
        <w:br/>
      </w:r>
      <w:r w:rsidRPr="0086543A">
        <w:rPr>
          <w:rStyle w:val="NoSpacingChar"/>
          <w:sz w:val="22"/>
        </w:rPr>
        <w:t>ImageEnView1.IO.LoadFromFile(‘image.jpg’);</w:t>
      </w:r>
      <w:r w:rsidRPr="0086543A">
        <w:rPr>
          <w:rStyle w:val="NoSpacingChar"/>
          <w:sz w:val="22"/>
        </w:rPr>
        <w:br/>
        <w:t>Idx :=</w:t>
      </w:r>
      <w:r w:rsidR="000523FD">
        <w:rPr>
          <w:rStyle w:val="NoSpacingChar"/>
          <w:sz w:val="22"/>
        </w:rPr>
        <w:br/>
        <w:t xml:space="preserve">  </w:t>
      </w:r>
      <w:r w:rsidRPr="0086543A">
        <w:rPr>
          <w:rStyle w:val="NoSpacingChar"/>
          <w:sz w:val="22"/>
        </w:rPr>
        <w:t>ImageEnView1.IO.Params.IPTC_Info.</w:t>
      </w:r>
      <w:r w:rsidR="000523FD">
        <w:rPr>
          <w:rStyle w:val="NoSpacingChar"/>
          <w:sz w:val="22"/>
        </w:rPr>
        <w:br/>
        <w:t xml:space="preserve">    </w:t>
      </w:r>
      <w:r w:rsidRPr="0086543A">
        <w:rPr>
          <w:rStyle w:val="NoSpacingChar"/>
          <w:sz w:val="22"/>
        </w:rPr>
        <w:t>IndexOf(2,120);</w:t>
      </w:r>
      <w:r w:rsidRPr="0086543A">
        <w:rPr>
          <w:rStyle w:val="NoSpacingChar"/>
          <w:sz w:val="22"/>
        </w:rPr>
        <w:br/>
        <w:t>Caption := ImageEnView1.IO.Params.IPTC_Info.</w:t>
      </w:r>
      <w:r w:rsidR="000523FD">
        <w:rPr>
          <w:rStyle w:val="NoSpacingChar"/>
          <w:sz w:val="22"/>
        </w:rPr>
        <w:br/>
        <w:t xml:space="preserve">  </w:t>
      </w:r>
      <w:r w:rsidRPr="0086543A">
        <w:rPr>
          <w:rStyle w:val="NoSpacingChar"/>
          <w:sz w:val="22"/>
        </w:rPr>
        <w:t>StringItem[id];</w:t>
      </w:r>
    </w:p>
    <w:p w:rsidR="00F43D34" w:rsidRDefault="00F43D34" w:rsidP="00743A61">
      <w:pPr>
        <w:pStyle w:val="BodyText"/>
      </w:pPr>
      <w:r>
        <w:br/>
        <w:t>This modifies</w:t>
      </w:r>
      <w:r w:rsidRPr="00B955C9">
        <w:t xml:space="preserve"> the caption:</w:t>
      </w:r>
    </w:p>
    <w:p w:rsidR="00F43D34" w:rsidRDefault="00F43D34" w:rsidP="000523FD">
      <w:pPr>
        <w:pStyle w:val="NoSpacing"/>
      </w:pPr>
      <w:r w:rsidRPr="00B955C9">
        <w:t>ImageEnView1.IO.Params.IPTC_Info.StringItem[id</w:t>
      </w:r>
      <w:r w:rsidR="000523FD">
        <w:br/>
        <w:t xml:space="preserve">   </w:t>
      </w:r>
      <w:r w:rsidRPr="00B955C9">
        <w:t xml:space="preserve">x] := </w:t>
      </w:r>
      <w:r>
        <w:t>‘</w:t>
      </w:r>
      <w:r w:rsidRPr="00B955C9">
        <w:t>new caption</w:t>
      </w:r>
      <w:r>
        <w:t>’</w:t>
      </w:r>
      <w:r w:rsidRPr="00B955C9">
        <w:t>;</w:t>
      </w:r>
    </w:p>
    <w:p w:rsidR="00F43D34" w:rsidRPr="007028DE" w:rsidRDefault="00F43D34" w:rsidP="00743A61">
      <w:pPr>
        <w:pStyle w:val="BodyText"/>
        <w:rPr>
          <w:b/>
        </w:rPr>
      </w:pPr>
      <w:r w:rsidRPr="00B955C9">
        <w:rPr>
          <w:rFonts w:ascii="Courier New" w:hAnsi="Courier New" w:cs="Courier New"/>
        </w:rPr>
        <w:lastRenderedPageBreak/>
        <w:t>ImageEnView1.IO.SaveToFile(</w:t>
      </w:r>
      <w:r>
        <w:rPr>
          <w:rFonts w:ascii="Courier New" w:hAnsi="Courier New" w:cs="Courier New"/>
        </w:rPr>
        <w:t>‘</w:t>
      </w:r>
      <w:r w:rsidRPr="00B955C9">
        <w:rPr>
          <w:rFonts w:ascii="Courier New" w:hAnsi="Courier New" w:cs="Courier New"/>
        </w:rPr>
        <w:t>image2.jpg</w:t>
      </w:r>
      <w:r>
        <w:rPr>
          <w:rFonts w:ascii="Courier New" w:hAnsi="Courier New" w:cs="Courier New"/>
        </w:rPr>
        <w:t>’</w:t>
      </w:r>
      <w:r w:rsidRPr="00B955C9">
        <w:rPr>
          <w:rFonts w:ascii="Courier New" w:hAnsi="Courier New" w:cs="Courier New"/>
        </w:rPr>
        <w:t>);</w:t>
      </w:r>
      <w:r w:rsidRPr="00B955C9">
        <w:rPr>
          <w:rFonts w:ascii="Courier New" w:hAnsi="Courier New" w:cs="Courier New"/>
        </w:rPr>
        <w:br/>
      </w:r>
      <w:r w:rsidRPr="00B955C9">
        <w:br/>
        <w:t>If you want to modify IPTC info without load the image use ParamsFromFile and InjectJpegIPTC methods, in this way:</w:t>
      </w:r>
      <w:r w:rsidRPr="00B955C9">
        <w:br/>
      </w:r>
      <w:r w:rsidRPr="00B955C9">
        <w:br/>
      </w:r>
      <w:r w:rsidRPr="00B955C9">
        <w:rPr>
          <w:rFonts w:ascii="Courier New" w:hAnsi="Courier New" w:cs="Courier New"/>
        </w:rPr>
        <w:t>ImageEnView1.IO.ParamsFromFile(</w:t>
      </w:r>
      <w:r>
        <w:rPr>
          <w:rFonts w:ascii="Courier New" w:hAnsi="Courier New" w:cs="Courier New"/>
        </w:rPr>
        <w:t>‘</w:t>
      </w:r>
      <w:r w:rsidRPr="00B955C9">
        <w:rPr>
          <w:rFonts w:ascii="Courier New" w:hAnsi="Courier New" w:cs="Courier New"/>
        </w:rPr>
        <w:t>one.jpg</w:t>
      </w:r>
      <w:r>
        <w:rPr>
          <w:rFonts w:ascii="Courier New" w:hAnsi="Courier New" w:cs="Courier New"/>
        </w:rPr>
        <w:t>’</w:t>
      </w:r>
      <w:r w:rsidRPr="00B955C9">
        <w:rPr>
          <w:rFonts w:ascii="Courier New" w:hAnsi="Courier New" w:cs="Courier New"/>
        </w:rPr>
        <w:t>);</w:t>
      </w:r>
      <w:r w:rsidRPr="00B955C9">
        <w:rPr>
          <w:rFonts w:ascii="Courier New" w:hAnsi="Courier New" w:cs="Courier New"/>
        </w:rPr>
        <w:br/>
      </w:r>
      <w:r w:rsidRPr="00B955C9">
        <w:br/>
        <w:t>... modify the IPTC info</w:t>
      </w:r>
      <w:r w:rsidRPr="00B955C9">
        <w:br/>
      </w:r>
      <w:r w:rsidRPr="00B955C9">
        <w:br/>
      </w:r>
      <w:r w:rsidRPr="00B955C9">
        <w:rPr>
          <w:rFonts w:ascii="Courier New" w:hAnsi="Courier New" w:cs="Courier New"/>
        </w:rPr>
        <w:t>ImageEnView1.IO.InjectJpegIPTC(</w:t>
      </w:r>
      <w:r>
        <w:rPr>
          <w:rFonts w:ascii="Courier New" w:hAnsi="Courier New" w:cs="Courier New"/>
        </w:rPr>
        <w:t>‘</w:t>
      </w:r>
      <w:r w:rsidRPr="00B955C9">
        <w:rPr>
          <w:rFonts w:ascii="Courier New" w:hAnsi="Courier New" w:cs="Courier New"/>
        </w:rPr>
        <w:t>two.jpg</w:t>
      </w:r>
      <w:r>
        <w:rPr>
          <w:rFonts w:ascii="Courier New" w:hAnsi="Courier New" w:cs="Courier New"/>
        </w:rPr>
        <w:t>’</w:t>
      </w:r>
      <w:r w:rsidRPr="00B955C9">
        <w:rPr>
          <w:rFonts w:ascii="Courier New" w:hAnsi="Courier New" w:cs="Courier New"/>
        </w:rPr>
        <w:t>);</w:t>
      </w:r>
    </w:p>
    <w:p w:rsidR="00F43D34" w:rsidRPr="00B955C9" w:rsidRDefault="00F43D34" w:rsidP="00F43D34">
      <w:pPr>
        <w:keepNext w:val="0"/>
        <w:keepLines w:val="0"/>
        <w:spacing w:before="0" w:after="200" w:line="276" w:lineRule="auto"/>
        <w:outlineLvl w:val="9"/>
        <w:rPr>
          <w:rFonts w:ascii="Courier New" w:hAnsi="Courier New" w:cs="Courier New"/>
          <w:sz w:val="16"/>
          <w:szCs w:val="16"/>
        </w:rPr>
      </w:pPr>
    </w:p>
    <w:p w:rsidR="00F43D34" w:rsidRDefault="00F43D34" w:rsidP="00F43D34">
      <w:pPr>
        <w:pStyle w:val="Caption"/>
      </w:pPr>
      <w:r w:rsidRPr="00510774">
        <w:t>Question</w:t>
      </w:r>
      <w:r w:rsidRPr="007028DE">
        <w:t xml:space="preserve">: </w:t>
      </w:r>
      <w:r>
        <w:t xml:space="preserve"> </w:t>
      </w:r>
    </w:p>
    <w:p w:rsidR="00F43D34" w:rsidRDefault="00F43D34" w:rsidP="00F43D34">
      <w:pPr>
        <w:pStyle w:val="Heading4"/>
        <w:rPr>
          <w:b w:val="0"/>
          <w:i w:val="0"/>
          <w:sz w:val="22"/>
        </w:rPr>
      </w:pPr>
      <w:r w:rsidRPr="007028DE">
        <w:rPr>
          <w:b w:val="0"/>
          <w:i w:val="0"/>
          <w:sz w:val="22"/>
        </w:rPr>
        <w:t>How do I print all the images in a multipage TIFF?</w:t>
      </w:r>
    </w:p>
    <w:p w:rsidR="00F43D34" w:rsidRDefault="00F43D34" w:rsidP="00F43D34">
      <w:pPr>
        <w:pStyle w:val="Caption"/>
        <w:rPr>
          <w:b/>
        </w:rPr>
      </w:pPr>
      <w:r w:rsidRPr="007028DE">
        <w:t>Answer</w:t>
      </w:r>
      <w:r w:rsidRPr="007028DE">
        <w:rPr>
          <w:b/>
        </w:rPr>
        <w:t xml:space="preserve">: </w:t>
      </w:r>
      <w:r>
        <w:rPr>
          <w:b/>
        </w:rPr>
        <w:t xml:space="preserve"> </w:t>
      </w:r>
    </w:p>
    <w:p w:rsidR="00F43D34" w:rsidRPr="006A76FD" w:rsidRDefault="00F43D34" w:rsidP="00F43D34">
      <w:pPr>
        <w:pStyle w:val="Heading4"/>
        <w:rPr>
          <w:b w:val="0"/>
          <w:i w:val="0"/>
          <w:sz w:val="22"/>
        </w:rPr>
      </w:pPr>
      <w:r w:rsidRPr="007028DE">
        <w:rPr>
          <w:b w:val="0"/>
          <w:i w:val="0"/>
          <w:sz w:val="22"/>
        </w:rPr>
        <w:t>You can connect a TImageEnIO to a TImageEnMView. TImageEnIO.PrintImage will print the selected image (use SelectedImage to change current selected image). In this way you can print all pages:</w:t>
      </w:r>
      <w:r w:rsidRPr="007028DE">
        <w:rPr>
          <w:sz w:val="22"/>
        </w:rPr>
        <w:br/>
      </w:r>
      <w:r w:rsidRPr="00B955C9">
        <w:br/>
      </w:r>
      <w:r w:rsidRPr="006A76FD">
        <w:rPr>
          <w:rFonts w:ascii="Courier New" w:hAnsi="Courier New" w:cs="Courier New"/>
          <w:i w:val="0"/>
          <w:sz w:val="22"/>
        </w:rPr>
        <w:t xml:space="preserve">for </w:t>
      </w:r>
      <w:r w:rsidR="000523FD">
        <w:rPr>
          <w:rFonts w:ascii="Courier New" w:hAnsi="Courier New" w:cs="Courier New"/>
          <w:i w:val="0"/>
          <w:sz w:val="22"/>
        </w:rPr>
        <w:t>i</w:t>
      </w:r>
      <w:r w:rsidRPr="006A76FD">
        <w:rPr>
          <w:rFonts w:ascii="Courier New" w:hAnsi="Courier New" w:cs="Courier New"/>
          <w:i w:val="0"/>
          <w:sz w:val="22"/>
        </w:rPr>
        <w:t xml:space="preserve"> </w:t>
      </w:r>
      <w:r w:rsidRPr="00430B06">
        <w:rPr>
          <w:rFonts w:ascii="Courier New" w:hAnsi="Courier New" w:cs="Courier New"/>
          <w:b w:val="0"/>
          <w:i w:val="0"/>
          <w:sz w:val="22"/>
        </w:rPr>
        <w:t>:= 0 to ImageEnMView1.ImageCount-1</w:t>
      </w:r>
      <w:r w:rsidRPr="006A76FD">
        <w:rPr>
          <w:rFonts w:ascii="Courier New" w:hAnsi="Courier New" w:cs="Courier New"/>
          <w:i w:val="0"/>
          <w:sz w:val="22"/>
        </w:rPr>
        <w:t xml:space="preserve"> do</w:t>
      </w:r>
      <w:r w:rsidRPr="006A76FD">
        <w:rPr>
          <w:rFonts w:ascii="Courier New" w:hAnsi="Courier New" w:cs="Courier New"/>
          <w:i w:val="0"/>
          <w:sz w:val="22"/>
        </w:rPr>
        <w:br/>
      </w:r>
      <w:r w:rsidRPr="006A76FD">
        <w:rPr>
          <w:rFonts w:ascii="Courier New" w:hAnsi="Courier New" w:cs="Courier New"/>
          <w:b w:val="0"/>
          <w:i w:val="0"/>
          <w:sz w:val="22"/>
        </w:rPr>
        <w:t>begin</w:t>
      </w:r>
      <w:r w:rsidRPr="006A76FD">
        <w:rPr>
          <w:rFonts w:ascii="Courier New" w:hAnsi="Courier New" w:cs="Courier New"/>
          <w:i w:val="0"/>
          <w:sz w:val="22"/>
        </w:rPr>
        <w:br/>
      </w:r>
      <w:r w:rsidRPr="00430B06">
        <w:rPr>
          <w:rFonts w:ascii="Courier New" w:hAnsi="Courier New" w:cs="Courier New"/>
          <w:b w:val="0"/>
          <w:i w:val="0"/>
          <w:sz w:val="22"/>
        </w:rPr>
        <w:t xml:space="preserve">  ImageEnMView1.SeletedImage := i;</w:t>
      </w:r>
      <w:r w:rsidRPr="00430B06">
        <w:rPr>
          <w:rFonts w:ascii="Courier New" w:hAnsi="Courier New" w:cs="Courier New"/>
          <w:b w:val="0"/>
          <w:i w:val="0"/>
          <w:sz w:val="22"/>
        </w:rPr>
        <w:br/>
        <w:t xml:space="preserve">  ImageEnIO1.PrintImage...</w:t>
      </w:r>
      <w:r w:rsidRPr="00430B06">
        <w:rPr>
          <w:rFonts w:ascii="Courier New" w:hAnsi="Courier New" w:cs="Courier New"/>
          <w:b w:val="0"/>
          <w:i w:val="0"/>
          <w:sz w:val="22"/>
        </w:rPr>
        <w:br/>
      </w:r>
      <w:r w:rsidRPr="006A76FD">
        <w:rPr>
          <w:rFonts w:ascii="Courier New" w:hAnsi="Courier New" w:cs="Courier New"/>
          <w:b w:val="0"/>
          <w:i w:val="0"/>
          <w:sz w:val="22"/>
        </w:rPr>
        <w:t>end</w:t>
      </w:r>
      <w:r w:rsidRPr="006A76FD">
        <w:rPr>
          <w:rFonts w:ascii="Courier New" w:hAnsi="Courier New" w:cs="Courier New"/>
          <w:i w:val="0"/>
          <w:sz w:val="22"/>
        </w:rPr>
        <w:t>;</w:t>
      </w:r>
      <w:r w:rsidRPr="006A76FD">
        <w:rPr>
          <w:rFonts w:ascii="Courier New" w:hAnsi="Courier New" w:cs="Courier New"/>
          <w:i w:val="0"/>
        </w:rPr>
        <w:br/>
      </w:r>
      <w:r w:rsidRPr="00B955C9">
        <w:br/>
      </w:r>
      <w:r w:rsidRPr="007028DE">
        <w:rPr>
          <w:b w:val="0"/>
          <w:i w:val="0"/>
          <w:sz w:val="22"/>
        </w:rPr>
        <w:t>You can also use the predefined dialog of TImageEnMView component. Just write:</w:t>
      </w:r>
      <w:r w:rsidRPr="00B955C9">
        <w:br/>
      </w:r>
      <w:r w:rsidRPr="006A76FD">
        <w:rPr>
          <w:rFonts w:ascii="Courier New" w:hAnsi="Courier New" w:cs="Courier New"/>
          <w:b w:val="0"/>
          <w:i w:val="0"/>
          <w:sz w:val="22"/>
        </w:rPr>
        <w:t>ImageEnMView1.MIO.DoPrintPreviewDialog;</w:t>
      </w:r>
    </w:p>
    <w:p w:rsidR="00F43D34" w:rsidRPr="00B955C9" w:rsidRDefault="00F43D34" w:rsidP="00F43D34">
      <w:pPr>
        <w:keepNext w:val="0"/>
        <w:keepLines w:val="0"/>
        <w:spacing w:before="0" w:line="312" w:lineRule="atLeast"/>
        <w:outlineLvl w:val="9"/>
        <w:rPr>
          <w:rFonts w:ascii="Courier New" w:hAnsi="Courier New" w:cs="Courier New"/>
          <w:sz w:val="16"/>
          <w:szCs w:val="16"/>
        </w:rPr>
      </w:pPr>
    </w:p>
    <w:p w:rsidR="00F43D34" w:rsidRDefault="00F43D34" w:rsidP="00F43D34">
      <w:pPr>
        <w:pStyle w:val="Caption"/>
      </w:pPr>
      <w:r w:rsidRPr="007028DE">
        <w:lastRenderedPageBreak/>
        <w:t xml:space="preserve">Question: </w:t>
      </w:r>
      <w:r>
        <w:t xml:space="preserve"> </w:t>
      </w:r>
    </w:p>
    <w:p w:rsidR="00F43D34" w:rsidRDefault="00F43D34" w:rsidP="00F43D34">
      <w:pPr>
        <w:pStyle w:val="Heading4"/>
        <w:rPr>
          <w:rFonts w:cs="Calibri"/>
          <w:b w:val="0"/>
          <w:i w:val="0"/>
          <w:sz w:val="22"/>
        </w:rPr>
      </w:pPr>
      <w:r w:rsidRPr="006A76FD">
        <w:rPr>
          <w:rFonts w:cs="Calibri"/>
          <w:b w:val="0"/>
          <w:i w:val="0"/>
          <w:sz w:val="22"/>
        </w:rPr>
        <w:t>How I can save my jpeg without EXIF or other metadata?</w:t>
      </w:r>
    </w:p>
    <w:p w:rsidR="00F43D34" w:rsidRDefault="00F43D34" w:rsidP="00F43D34">
      <w:pPr>
        <w:pStyle w:val="Caption"/>
      </w:pPr>
      <w:r w:rsidRPr="007028DE">
        <w:t xml:space="preserve">Answer: </w:t>
      </w:r>
      <w:r>
        <w:t xml:space="preserve"> </w:t>
      </w:r>
    </w:p>
    <w:p w:rsidR="00F43D34" w:rsidRPr="006A76FD" w:rsidRDefault="00F43D34" w:rsidP="00F43D34">
      <w:pPr>
        <w:pStyle w:val="Heading4"/>
        <w:rPr>
          <w:rStyle w:val="NoSpacingChar"/>
          <w:rFonts w:asciiTheme="minorHAnsi" w:hAnsiTheme="minorHAnsi" w:cs="Calibri"/>
          <w:b w:val="0"/>
          <w:i w:val="0"/>
          <w:sz w:val="22"/>
        </w:rPr>
      </w:pPr>
      <w:r w:rsidRPr="007028DE">
        <w:rPr>
          <w:rFonts w:cs="Calibri"/>
          <w:b w:val="0"/>
          <w:i w:val="0"/>
          <w:sz w:val="22"/>
        </w:rPr>
        <w:t>Call Params.ResetInfo. Example:</w:t>
      </w:r>
      <w:r w:rsidRPr="007028DE">
        <w:rPr>
          <w:rFonts w:ascii="Arial" w:hAnsi="Arial" w:cs="Arial"/>
          <w:b w:val="0"/>
          <w:i w:val="0"/>
        </w:rPr>
        <w:br/>
      </w:r>
      <w:r w:rsidRPr="00B955C9">
        <w:rPr>
          <w:rFonts w:ascii="Arial" w:hAnsi="Arial" w:cs="Arial"/>
        </w:rPr>
        <w:br/>
      </w:r>
      <w:r w:rsidRPr="006A76FD">
        <w:rPr>
          <w:rStyle w:val="NoSpacingChar"/>
          <w:b w:val="0"/>
          <w:i w:val="0"/>
          <w:sz w:val="22"/>
        </w:rPr>
        <w:t>ImageEnView1.IO.LoadFromFile(‘input.jpg’);</w:t>
      </w:r>
      <w:r w:rsidRPr="006A76FD">
        <w:rPr>
          <w:rStyle w:val="NoSpacingChar"/>
          <w:b w:val="0"/>
          <w:i w:val="0"/>
          <w:sz w:val="22"/>
        </w:rPr>
        <w:br/>
        <w:t>ImageEnView1.IO.Params.ResetInfo;</w:t>
      </w:r>
      <w:r w:rsidRPr="006A76FD">
        <w:rPr>
          <w:rStyle w:val="NoSpacingChar"/>
          <w:b w:val="0"/>
          <w:i w:val="0"/>
          <w:sz w:val="22"/>
        </w:rPr>
        <w:br/>
        <w:t>ImageEnView1.IO.SaveToFile(‘output.jpg’);</w:t>
      </w:r>
    </w:p>
    <w:p w:rsidR="00F43D34" w:rsidRDefault="00F43D34" w:rsidP="00F43D34">
      <w:pPr>
        <w:pStyle w:val="Heading4"/>
        <w:rPr>
          <w:i w:val="0"/>
          <w:sz w:val="22"/>
        </w:rPr>
      </w:pPr>
    </w:p>
    <w:p w:rsidR="00F43D34" w:rsidRDefault="00F43D34" w:rsidP="00F43D34">
      <w:pPr>
        <w:pStyle w:val="Caption"/>
      </w:pPr>
      <w:r w:rsidRPr="00510774">
        <w:t>Question</w:t>
      </w:r>
      <w:r w:rsidRPr="007028DE">
        <w:t xml:space="preserve">: </w:t>
      </w:r>
      <w:r>
        <w:t xml:space="preserve"> </w:t>
      </w:r>
    </w:p>
    <w:p w:rsidR="00F43D34" w:rsidRDefault="00F43D34" w:rsidP="00F43D34">
      <w:pPr>
        <w:pStyle w:val="Heading4"/>
        <w:rPr>
          <w:b w:val="0"/>
          <w:i w:val="0"/>
          <w:sz w:val="22"/>
        </w:rPr>
      </w:pPr>
      <w:r w:rsidRPr="007028DE">
        <w:rPr>
          <w:b w:val="0"/>
          <w:i w:val="0"/>
          <w:sz w:val="22"/>
        </w:rPr>
        <w:t>How can I check if the TImageEnView is empty (no bitmap loaded)?</w:t>
      </w:r>
    </w:p>
    <w:p w:rsidR="00F43D34" w:rsidRDefault="00F43D34" w:rsidP="00F43D34">
      <w:pPr>
        <w:pStyle w:val="Caption"/>
        <w:rPr>
          <w:b/>
        </w:rPr>
      </w:pPr>
      <w:r w:rsidRPr="006A76FD">
        <w:t>Answer</w:t>
      </w:r>
      <w:r w:rsidRPr="007028DE">
        <w:rPr>
          <w:b/>
        </w:rPr>
        <w:t xml:space="preserve">: </w:t>
      </w:r>
      <w:r>
        <w:rPr>
          <w:b/>
        </w:rPr>
        <w:t xml:space="preserve"> </w:t>
      </w:r>
    </w:p>
    <w:p w:rsidR="00F43D34" w:rsidRDefault="00F43D34" w:rsidP="00F43D34">
      <w:pPr>
        <w:pStyle w:val="Heading4"/>
        <w:rPr>
          <w:b w:val="0"/>
        </w:rPr>
      </w:pPr>
      <w:r w:rsidRPr="007028DE">
        <w:rPr>
          <w:b w:val="0"/>
          <w:i w:val="0"/>
          <w:sz w:val="22"/>
        </w:rPr>
        <w:t>To empty the component use “Blank” method. To check if it is empty use IsEmpty:</w:t>
      </w:r>
      <w:r w:rsidRPr="007028DE">
        <w:br/>
      </w:r>
      <w:r w:rsidRPr="0086543A">
        <w:rPr>
          <w:rStyle w:val="NoSpacingChar"/>
          <w:i w:val="0"/>
          <w:sz w:val="22"/>
        </w:rPr>
        <w:t>if</w:t>
      </w:r>
      <w:r w:rsidRPr="006A76FD">
        <w:rPr>
          <w:rStyle w:val="NoSpacingChar"/>
          <w:b w:val="0"/>
          <w:i w:val="0"/>
          <w:sz w:val="22"/>
        </w:rPr>
        <w:t xml:space="preserve"> ImageEnView1.IsEmpty </w:t>
      </w:r>
      <w:r w:rsidRPr="0086543A">
        <w:rPr>
          <w:rStyle w:val="NoSpacingChar"/>
          <w:i w:val="0"/>
          <w:sz w:val="22"/>
        </w:rPr>
        <w:t>then</w:t>
      </w:r>
      <w:r w:rsidRPr="006A76FD">
        <w:rPr>
          <w:rStyle w:val="NoSpacingChar"/>
          <w:b w:val="0"/>
          <w:i w:val="0"/>
          <w:sz w:val="22"/>
        </w:rPr>
        <w:br/>
      </w:r>
    </w:p>
    <w:p w:rsidR="00F43D34" w:rsidRDefault="00F43D34" w:rsidP="00F43D34">
      <w:pPr>
        <w:pStyle w:val="Caption"/>
        <w:pageBreakBefore/>
      </w:pPr>
      <w:r w:rsidRPr="00510774">
        <w:lastRenderedPageBreak/>
        <w:t>Question</w:t>
      </w:r>
      <w:r w:rsidRPr="00B955C9">
        <w:t xml:space="preserve">: </w:t>
      </w:r>
    </w:p>
    <w:p w:rsidR="00F43D34" w:rsidRDefault="00F43D34" w:rsidP="00F43D34">
      <w:pPr>
        <w:pStyle w:val="Heading4"/>
        <w:rPr>
          <w:b w:val="0"/>
          <w:i w:val="0"/>
        </w:rPr>
      </w:pPr>
      <w:r w:rsidRPr="00510774">
        <w:rPr>
          <w:b w:val="0"/>
          <w:i w:val="0"/>
        </w:rPr>
        <w:t>When a user selects a page of the multipage TIFF image (using TImageEnMView) how do I display this image in a TImageEnView?</w:t>
      </w:r>
    </w:p>
    <w:p w:rsidR="00F43D34" w:rsidRDefault="00F43D34" w:rsidP="00F43D34">
      <w:pPr>
        <w:pStyle w:val="Caption"/>
      </w:pPr>
      <w:r w:rsidRPr="00510774">
        <w:rPr>
          <w:i/>
        </w:rPr>
        <w:br/>
      </w:r>
      <w:r w:rsidRPr="00B955C9">
        <w:t>Answer:</w:t>
      </w:r>
    </w:p>
    <w:p w:rsidR="00F43D34" w:rsidRPr="0086543A" w:rsidRDefault="00F43D34" w:rsidP="00F43D34">
      <w:pPr>
        <w:pStyle w:val="Heading4"/>
        <w:rPr>
          <w:rFonts w:ascii="Courier New" w:hAnsi="Courier New" w:cs="Courier New"/>
          <w:bCs/>
          <w:iCs/>
        </w:rPr>
      </w:pPr>
      <w:r w:rsidRPr="00B955C9">
        <w:t xml:space="preserve"> </w:t>
      </w:r>
      <w:r w:rsidRPr="00510774">
        <w:rPr>
          <w:b w:val="0"/>
          <w:i w:val="0"/>
        </w:rPr>
        <w:t>To handle image selection use OnImageSelect event. To transfer current selected image use simply the Assign method:</w:t>
      </w:r>
      <w:r w:rsidRPr="00510774">
        <w:rPr>
          <w:b w:val="0"/>
          <w:i w:val="0"/>
        </w:rPr>
        <w:br/>
      </w:r>
      <w:r w:rsidRPr="00B955C9">
        <w:br/>
      </w:r>
      <w:r w:rsidRPr="00430B06">
        <w:rPr>
          <w:rFonts w:ascii="Courier New" w:hAnsi="Courier New" w:cs="Courier New"/>
          <w:i w:val="0"/>
          <w:sz w:val="22"/>
        </w:rPr>
        <w:t>procedure</w:t>
      </w:r>
      <w:r w:rsidRPr="00430B06">
        <w:rPr>
          <w:rFonts w:ascii="Courier New" w:hAnsi="Courier New" w:cs="Courier New"/>
          <w:sz w:val="22"/>
        </w:rPr>
        <w:t xml:space="preserve"> </w:t>
      </w:r>
      <w:r w:rsidRPr="00430B06">
        <w:rPr>
          <w:rFonts w:ascii="Courier New" w:hAnsi="Courier New" w:cs="Courier New"/>
          <w:b w:val="0"/>
          <w:i w:val="0"/>
          <w:sz w:val="22"/>
        </w:rPr>
        <w:t>TForm1.ImageEnMView1ImageSelect(Sender: TObject; idx: Integer);</w:t>
      </w:r>
      <w:r w:rsidRPr="00430B06">
        <w:rPr>
          <w:rFonts w:ascii="Courier New" w:hAnsi="Courier New" w:cs="Courier New"/>
          <w:b w:val="0"/>
          <w:i w:val="0"/>
          <w:sz w:val="22"/>
        </w:rPr>
        <w:br/>
      </w:r>
      <w:r w:rsidRPr="00430B06">
        <w:rPr>
          <w:rFonts w:ascii="Courier New" w:hAnsi="Courier New" w:cs="Courier New"/>
          <w:i w:val="0"/>
          <w:sz w:val="22"/>
        </w:rPr>
        <w:t>begin</w:t>
      </w:r>
      <w:r w:rsidRPr="00430B06">
        <w:rPr>
          <w:rFonts w:ascii="Courier New" w:hAnsi="Courier New" w:cs="Courier New"/>
          <w:sz w:val="22"/>
        </w:rPr>
        <w:br/>
      </w:r>
      <w:r w:rsidRPr="00430B06">
        <w:rPr>
          <w:rFonts w:ascii="Courier New" w:hAnsi="Courier New" w:cs="Courier New"/>
          <w:b w:val="0"/>
          <w:i w:val="0"/>
          <w:sz w:val="22"/>
        </w:rPr>
        <w:t xml:space="preserve">  ImageEnView1.Assign(</w:t>
      </w:r>
      <w:r w:rsidR="000523FD">
        <w:rPr>
          <w:rFonts w:ascii="Courier New" w:hAnsi="Courier New" w:cs="Courier New"/>
          <w:b w:val="0"/>
          <w:i w:val="0"/>
          <w:sz w:val="22"/>
        </w:rPr>
        <w:br/>
      </w:r>
      <w:r w:rsidRPr="00430B06">
        <w:rPr>
          <w:rFonts w:ascii="Courier New" w:hAnsi="Courier New" w:cs="Courier New"/>
          <w:bCs/>
          <w:iCs/>
          <w:sz w:val="22"/>
        </w:rPr>
        <w:t xml:space="preserve">    </w:t>
      </w:r>
      <w:r w:rsidRPr="00430B06">
        <w:rPr>
          <w:rFonts w:ascii="Courier New" w:hAnsi="Courier New" w:cs="Courier New"/>
          <w:b w:val="0"/>
          <w:i w:val="0"/>
          <w:sz w:val="22"/>
        </w:rPr>
        <w:t>ImageEnMView1.Bitmap);</w:t>
      </w:r>
      <w:r w:rsidRPr="00430B06">
        <w:rPr>
          <w:rFonts w:ascii="Courier New" w:hAnsi="Courier New" w:cs="Courier New"/>
          <w:b w:val="0"/>
          <w:i w:val="0"/>
          <w:sz w:val="22"/>
        </w:rPr>
        <w:br/>
      </w:r>
      <w:r w:rsidRPr="00430B06">
        <w:rPr>
          <w:rFonts w:ascii="Courier New" w:hAnsi="Courier New" w:cs="Courier New"/>
          <w:i w:val="0"/>
          <w:sz w:val="22"/>
        </w:rPr>
        <w:t>end</w:t>
      </w:r>
      <w:r w:rsidRPr="00430B06">
        <w:rPr>
          <w:rFonts w:ascii="Courier New" w:hAnsi="Courier New" w:cs="Courier New"/>
          <w:sz w:val="22"/>
        </w:rPr>
        <w:t>;</w:t>
      </w:r>
      <w:r>
        <w:rPr>
          <w:rFonts w:ascii="Courier New" w:hAnsi="Courier New" w:cs="Courier New"/>
        </w:rPr>
        <w:br/>
      </w:r>
    </w:p>
    <w:p w:rsidR="00F43D34" w:rsidRDefault="00F43D34" w:rsidP="00F43D34">
      <w:pPr>
        <w:pStyle w:val="Caption"/>
      </w:pPr>
      <w:r w:rsidRPr="007028DE">
        <w:t>Question:</w:t>
      </w:r>
      <w:r>
        <w:t xml:space="preserve"> </w:t>
      </w:r>
      <w:r w:rsidRPr="007028DE">
        <w:t xml:space="preserve"> </w:t>
      </w:r>
    </w:p>
    <w:p w:rsidR="00F43D34" w:rsidRDefault="00F43D34" w:rsidP="00D0347D">
      <w:pPr>
        <w:pStyle w:val="BodyTextFirstIndent"/>
      </w:pPr>
      <w:r w:rsidRPr="007028DE">
        <w:t>How do I assign the image in one ImageEnView to another ImageEnView?</w:t>
      </w:r>
    </w:p>
    <w:p w:rsidR="00F43D34" w:rsidRDefault="00F43D34" w:rsidP="00F43D34">
      <w:pPr>
        <w:pStyle w:val="Caption"/>
      </w:pPr>
      <w:r w:rsidRPr="007028DE">
        <w:t xml:space="preserve">Answer: </w:t>
      </w:r>
      <w:r>
        <w:t xml:space="preserve"> </w:t>
      </w:r>
    </w:p>
    <w:p w:rsidR="00F43D34" w:rsidRDefault="00F43D34" w:rsidP="00743A61">
      <w:pPr>
        <w:pStyle w:val="BodyTextIndent"/>
      </w:pPr>
      <w:r w:rsidRPr="007028DE">
        <w:t>Just use Assign method:</w:t>
      </w:r>
    </w:p>
    <w:p w:rsidR="00F43D34" w:rsidRDefault="000523FD" w:rsidP="00743A61">
      <w:pPr>
        <w:pStyle w:val="BodyText"/>
        <w:rPr>
          <w:rStyle w:val="NoSpacingChar"/>
          <w:sz w:val="22"/>
        </w:rPr>
      </w:pPr>
      <w:r>
        <w:rPr>
          <w:rStyle w:val="NoSpacingChar"/>
          <w:sz w:val="22"/>
        </w:rPr>
        <w:t>ImageEnView1.Assign(ImageEnView2</w:t>
      </w:r>
      <w:r w:rsidR="00F43D34" w:rsidRPr="00430B06">
        <w:rPr>
          <w:rStyle w:val="NoSpacingChar"/>
          <w:sz w:val="22"/>
        </w:rPr>
        <w:t>);</w:t>
      </w:r>
      <w:r w:rsidR="00F43D34" w:rsidRPr="00430B06">
        <w:rPr>
          <w:rStyle w:val="NoSpacingChar"/>
          <w:sz w:val="22"/>
        </w:rPr>
        <w:br/>
      </w:r>
      <w:r w:rsidR="00F43D34" w:rsidRPr="00B955C9">
        <w:t>or</w:t>
      </w:r>
      <w:r w:rsidR="0018241D">
        <w:t xml:space="preserve"> </w:t>
      </w:r>
      <w:r w:rsidR="00F43D34">
        <w:t xml:space="preserve">  </w:t>
      </w:r>
      <w:r>
        <w:rPr>
          <w:rStyle w:val="NoSpacingChar"/>
        </w:rPr>
        <w:t>ImageEnView1.Assign(</w:t>
      </w:r>
      <w:r w:rsidR="00F43D34" w:rsidRPr="0064404C">
        <w:rPr>
          <w:rStyle w:val="NoSpacingChar"/>
        </w:rPr>
        <w:t>ImageEnView1.Bit</w:t>
      </w:r>
      <w:r>
        <w:rPr>
          <w:rStyle w:val="NoSpacingChar"/>
        </w:rPr>
        <w:t>map</w:t>
      </w:r>
      <w:r w:rsidR="00F43D34" w:rsidRPr="0064404C">
        <w:rPr>
          <w:rStyle w:val="NoSpacingChar"/>
        </w:rPr>
        <w:t xml:space="preserve">); </w:t>
      </w:r>
      <w:r>
        <w:rPr>
          <w:rStyle w:val="NoSpacingChar"/>
        </w:rPr>
        <w:br/>
      </w:r>
      <w:r w:rsidR="00F43D34" w:rsidRPr="0064404C">
        <w:rPr>
          <w:rStyle w:val="NoSpacingChar"/>
        </w:rPr>
        <w:t>// this doesn’t copy DPI, but just the image</w:t>
      </w:r>
      <w:r w:rsidR="00F43D34" w:rsidRPr="0064404C">
        <w:rPr>
          <w:rStyle w:val="NoSpacingChar"/>
        </w:rPr>
        <w:br/>
      </w:r>
    </w:p>
    <w:p w:rsidR="00F43D34" w:rsidRPr="0048263B" w:rsidRDefault="00F43D34" w:rsidP="0064404C">
      <w:pPr>
        <w:pStyle w:val="Caption"/>
        <w:pageBreakBefore/>
      </w:pPr>
      <w:r w:rsidRPr="006A76FD">
        <w:lastRenderedPageBreak/>
        <w:t xml:space="preserve">Question: </w:t>
      </w:r>
      <w:r>
        <w:t xml:space="preserve"> </w:t>
      </w:r>
    </w:p>
    <w:p w:rsidR="00F43D34" w:rsidRDefault="00F43D34" w:rsidP="00D0347D">
      <w:pPr>
        <w:pStyle w:val="BodyTextFirstIndent"/>
      </w:pPr>
      <w:r w:rsidRPr="006A76FD">
        <w:t>Which is the correct way to load a Resource Image at runtime into a TImageEnView component, in C++?</w:t>
      </w:r>
    </w:p>
    <w:p w:rsidR="00F43D34" w:rsidRPr="00510774" w:rsidRDefault="00F43D34" w:rsidP="00F43D34">
      <w:pPr>
        <w:pStyle w:val="Caption"/>
        <w:rPr>
          <w:rFonts w:ascii="Courier New" w:hAnsi="Courier New" w:cs="Courier New"/>
        </w:rPr>
      </w:pPr>
      <w:r w:rsidRPr="006A76FD">
        <w:br/>
        <w:t>Answer:</w:t>
      </w:r>
      <w:r w:rsidRPr="007028DE">
        <w:t xml:space="preserve"> </w:t>
      </w:r>
    </w:p>
    <w:p w:rsidR="00F43D34" w:rsidRPr="00430B06" w:rsidRDefault="00F43D34" w:rsidP="00743A61">
      <w:pPr>
        <w:pStyle w:val="BodyText"/>
        <w:rPr>
          <w:rFonts w:cstheme="minorHAnsi"/>
        </w:rPr>
      </w:pPr>
      <w:r w:rsidRPr="0086543A">
        <w:rPr>
          <w:rStyle w:val="NoSpacingChar"/>
          <w:sz w:val="22"/>
        </w:rPr>
        <w:t>TResourceStream *ResourceImage;</w:t>
      </w:r>
      <w:r w:rsidRPr="0086543A">
        <w:rPr>
          <w:rStyle w:val="NoSpacingChar"/>
          <w:sz w:val="22"/>
        </w:rPr>
        <w:br/>
        <w:t>// Load from resource the About image ( a JPEG file).</w:t>
      </w:r>
      <w:r w:rsidRPr="0086543A">
        <w:rPr>
          <w:rStyle w:val="NoSpacingChar"/>
          <w:sz w:val="22"/>
        </w:rPr>
        <w:br/>
        <w:t>ResourceImage = new TResourceStream((int)HInstance, “ABOUTBITMAP”,RT_RCDATA);</w:t>
      </w:r>
      <w:r w:rsidRPr="0086543A">
        <w:rPr>
          <w:rStyle w:val="NoSpacingChar"/>
          <w:sz w:val="22"/>
        </w:rPr>
        <w:br/>
        <w:t>MainForm-&gt;ImageAbout-&gt;IO-&gt;LoadFromStreamJpeg(ResourceImage);</w:t>
      </w:r>
      <w:r w:rsidRPr="0086543A">
        <w:rPr>
          <w:rStyle w:val="NoSpacingChar"/>
          <w:sz w:val="22"/>
        </w:rPr>
        <w:br/>
        <w:t>delete ResourceImage;</w:t>
      </w:r>
      <w:r w:rsidRPr="006A0970">
        <w:rPr>
          <w:rFonts w:ascii="Arial" w:hAnsi="Arial" w:cs="Arial"/>
        </w:rPr>
        <w:br/>
      </w:r>
      <w:r w:rsidRPr="0035769D">
        <w:rPr>
          <w:rFonts w:ascii="Arial" w:hAnsi="Arial" w:cs="Arial"/>
          <w:sz w:val="20"/>
          <w:szCs w:val="20"/>
        </w:rPr>
        <w:br/>
      </w:r>
      <w:r>
        <w:rPr>
          <w:rFonts w:ascii="Arial" w:hAnsi="Arial" w:cs="Arial"/>
        </w:rPr>
        <w:br/>
      </w:r>
      <w:r w:rsidRPr="00430B06">
        <w:rPr>
          <w:rFonts w:cstheme="minorHAnsi"/>
        </w:rPr>
        <w:t>Here is a single line text file named “resource.rc” with the sentence:</w:t>
      </w:r>
      <w:r w:rsidRPr="00430B06">
        <w:rPr>
          <w:rFonts w:cstheme="minorHAnsi"/>
        </w:rPr>
        <w:br/>
        <w:t>ABOUTBITMAP RCDATA “about.jpg”</w:t>
      </w:r>
      <w:r w:rsidRPr="00430B06">
        <w:rPr>
          <w:rFonts w:cstheme="minorHAnsi"/>
        </w:rPr>
        <w:br/>
        <w:t>Just add the Resource file to the project and compile.</w:t>
      </w:r>
    </w:p>
    <w:p w:rsidR="00F43D34" w:rsidRDefault="00F43D34" w:rsidP="00F43D34">
      <w:pPr>
        <w:keepNext w:val="0"/>
        <w:keepLines w:val="0"/>
        <w:spacing w:before="0" w:after="200" w:line="276" w:lineRule="auto"/>
        <w:outlineLvl w:val="9"/>
        <w:rPr>
          <w:rFonts w:cs="Calibri"/>
          <w:b/>
        </w:rPr>
      </w:pPr>
    </w:p>
    <w:p w:rsidR="00F43D34" w:rsidRDefault="00F43D34" w:rsidP="00F43D34">
      <w:pPr>
        <w:keepNext w:val="0"/>
        <w:keepLines w:val="0"/>
        <w:spacing w:before="0" w:after="200" w:line="276" w:lineRule="auto"/>
        <w:outlineLvl w:val="9"/>
        <w:rPr>
          <w:rFonts w:cs="Calibri"/>
          <w:b/>
        </w:rPr>
      </w:pPr>
      <w:r>
        <w:rPr>
          <w:rFonts w:cs="Calibri"/>
          <w:b/>
        </w:rPr>
        <w:br w:type="page"/>
      </w:r>
    </w:p>
    <w:p w:rsidR="00F43D34" w:rsidRDefault="00F43D34" w:rsidP="00F43D34">
      <w:pPr>
        <w:pStyle w:val="Caption"/>
      </w:pPr>
      <w:r w:rsidRPr="007028DE">
        <w:lastRenderedPageBreak/>
        <w:t xml:space="preserve">Question: </w:t>
      </w:r>
    </w:p>
    <w:p w:rsidR="00F43D34" w:rsidRDefault="00F43D34" w:rsidP="00743A61">
      <w:pPr>
        <w:pStyle w:val="BodyTextFirstIndent"/>
      </w:pPr>
      <w:r w:rsidRPr="007028DE">
        <w:t>How read custom TIFF tags?</w:t>
      </w:r>
    </w:p>
    <w:p w:rsidR="00F43D34" w:rsidRPr="0048263B" w:rsidRDefault="00F43D34" w:rsidP="00F43D34">
      <w:pPr>
        <w:pStyle w:val="Caption"/>
        <w:rPr>
          <w:rStyle w:val="NoSpacingChar"/>
          <w:rFonts w:asciiTheme="minorHAnsi" w:hAnsiTheme="minorHAnsi" w:cs="Calibri"/>
          <w:sz w:val="22"/>
        </w:rPr>
      </w:pPr>
      <w:r w:rsidRPr="0048263B">
        <w:rPr>
          <w:rStyle w:val="NoSpacingChar"/>
          <w:rFonts w:asciiTheme="minorHAnsi" w:hAnsiTheme="minorHAnsi" w:cs="Calibri"/>
          <w:sz w:val="22"/>
        </w:rPr>
        <w:t xml:space="preserve">Answer:  </w:t>
      </w:r>
    </w:p>
    <w:p w:rsidR="00F43D34" w:rsidRDefault="00F43D34" w:rsidP="00743A61">
      <w:pPr>
        <w:pStyle w:val="BodyTextFirstIndent"/>
        <w:rPr>
          <w:rStyle w:val="NoSpacingChar"/>
          <w:rFonts w:asciiTheme="minorHAnsi" w:hAnsiTheme="minorHAnsi" w:cs="Calibri"/>
          <w:sz w:val="22"/>
        </w:rPr>
      </w:pPr>
      <w:r w:rsidRPr="007028DE">
        <w:rPr>
          <w:rStyle w:val="NoSpacingChar"/>
          <w:rFonts w:asciiTheme="minorHAnsi" w:hAnsiTheme="minorHAnsi" w:cs="Calibri"/>
          <w:sz w:val="22"/>
        </w:rPr>
        <w:t>This example shows how read EXIF tags saved with Canon cameras:</w:t>
      </w:r>
    </w:p>
    <w:p w:rsidR="00F43D34" w:rsidRDefault="00F43D34" w:rsidP="00743A61">
      <w:pPr>
        <w:pStyle w:val="BodyText"/>
        <w:rPr>
          <w:sz w:val="16"/>
          <w:szCs w:val="16"/>
        </w:rPr>
      </w:pPr>
      <w:r w:rsidRPr="007028DE">
        <w:rPr>
          <w:rStyle w:val="NoSpacingChar"/>
          <w:rFonts w:asciiTheme="minorHAnsi" w:hAnsiTheme="minorHAnsi" w:cs="Calibri"/>
          <w:sz w:val="22"/>
        </w:rPr>
        <w:lastRenderedPageBreak/>
        <w:br/>
      </w:r>
      <w:r w:rsidRPr="0086543A">
        <w:rPr>
          <w:rStyle w:val="NoSpacingChar"/>
          <w:b/>
          <w:sz w:val="22"/>
        </w:rPr>
        <w:t>var</w:t>
      </w:r>
      <w:r w:rsidRPr="0086543A">
        <w:rPr>
          <w:rStyle w:val="NoSpacingChar"/>
          <w:sz w:val="22"/>
        </w:rPr>
        <w:br/>
        <w:t>ms: TMemoryStream;</w:t>
      </w:r>
      <w:r w:rsidRPr="0086543A">
        <w:rPr>
          <w:rStyle w:val="NoSpacingChar"/>
          <w:sz w:val="22"/>
        </w:rPr>
        <w:br/>
        <w:t>tagReader1,tagReader2,tagReader3: TIETifTagsReader;</w:t>
      </w:r>
      <w:r w:rsidRPr="0086543A">
        <w:rPr>
          <w:rStyle w:val="NoSpacingChar"/>
          <w:sz w:val="22"/>
        </w:rPr>
        <w:br/>
        <w:t>i: integer;</w:t>
      </w:r>
      <w:r w:rsidRPr="0086543A">
        <w:rPr>
          <w:rStyle w:val="NoSpacingChar"/>
          <w:sz w:val="22"/>
        </w:rPr>
        <w:br/>
        <w:t>// some Canon tags</w:t>
      </w:r>
      <w:r w:rsidRPr="0086543A">
        <w:rPr>
          <w:rStyle w:val="NoSpacingChar"/>
          <w:sz w:val="22"/>
        </w:rPr>
        <w:br/>
        <w:t>m_nMacroMode,m_nLenghtTimer,m_Quality: integer;</w:t>
      </w:r>
      <w:r w:rsidRPr="0086543A">
        <w:rPr>
          <w:rStyle w:val="NoSpacingChar"/>
          <w:sz w:val="22"/>
        </w:rPr>
        <w:br/>
        <w:t>m_ImageType: string;</w:t>
      </w:r>
      <w:r w:rsidRPr="0086543A">
        <w:rPr>
          <w:rStyle w:val="NoSpacingChar"/>
          <w:sz w:val="22"/>
        </w:rPr>
        <w:br/>
      </w:r>
      <w:r w:rsidRPr="0086543A">
        <w:rPr>
          <w:rStyle w:val="NoSpacingChar"/>
          <w:b/>
          <w:sz w:val="22"/>
        </w:rPr>
        <w:t>begin</w:t>
      </w:r>
      <w:r w:rsidR="00363133">
        <w:rPr>
          <w:rStyle w:val="NoSpacingChar"/>
          <w:sz w:val="22"/>
        </w:rPr>
        <w:br/>
        <w:t xml:space="preserve">  with ImageEn</w:t>
      </w:r>
      <w:r w:rsidRPr="0086543A">
        <w:rPr>
          <w:rStyle w:val="NoSpacingChar"/>
          <w:sz w:val="22"/>
        </w:rPr>
        <w:t xml:space="preserve">Vect1 do </w:t>
      </w:r>
      <w:r w:rsidRPr="0086543A">
        <w:rPr>
          <w:rStyle w:val="NoSpacingChar"/>
          <w:sz w:val="22"/>
        </w:rPr>
        <w:br/>
        <w:t xml:space="preserve">  </w:t>
      </w:r>
      <w:r w:rsidRPr="0086543A">
        <w:rPr>
          <w:rStyle w:val="NoSpacingChar"/>
          <w:b/>
          <w:sz w:val="22"/>
        </w:rPr>
        <w:t>begin</w:t>
      </w:r>
      <w:r w:rsidRPr="0086543A">
        <w:rPr>
          <w:rStyle w:val="NoSpacingChar"/>
          <w:sz w:val="22"/>
        </w:rPr>
        <w:br/>
        <w:t xml:space="preserve">    IO.LoadFromFile(‘Capture_00006.JPG’);</w:t>
      </w:r>
      <w:r w:rsidRPr="0086543A">
        <w:rPr>
          <w:rStyle w:val="NoSpacingChar"/>
          <w:sz w:val="22"/>
        </w:rPr>
        <w:br/>
        <w:t xml:space="preserve">    </w:t>
      </w:r>
      <w:r w:rsidRPr="0064404C">
        <w:rPr>
          <w:rStyle w:val="NoSpacingChar"/>
          <w:b/>
          <w:sz w:val="22"/>
        </w:rPr>
        <w:t>with</w:t>
      </w:r>
      <w:r w:rsidRPr="0086543A">
        <w:rPr>
          <w:rStyle w:val="NoSpacingChar"/>
          <w:sz w:val="22"/>
        </w:rPr>
        <w:t xml:space="preserve"> IO.Params.JPEG_MarkerList </w:t>
      </w:r>
      <w:r w:rsidRPr="0064404C">
        <w:rPr>
          <w:rStyle w:val="NoSpacingChar"/>
          <w:b/>
          <w:sz w:val="22"/>
        </w:rPr>
        <w:t>do</w:t>
      </w:r>
      <w:r w:rsidRPr="0086543A">
        <w:rPr>
          <w:rStyle w:val="NoSpacingChar"/>
          <w:sz w:val="22"/>
        </w:rPr>
        <w:t xml:space="preserve"> </w:t>
      </w:r>
      <w:r w:rsidRPr="0086543A">
        <w:rPr>
          <w:rStyle w:val="NoSpacingChar"/>
          <w:b/>
          <w:sz w:val="22"/>
        </w:rPr>
        <w:t>begin</w:t>
      </w:r>
      <w:r w:rsidRPr="0086543A">
        <w:rPr>
          <w:rStyle w:val="NoSpacingChar"/>
          <w:sz w:val="22"/>
        </w:rPr>
        <w:br/>
        <w:t xml:space="preserve">      </w:t>
      </w:r>
      <w:r w:rsidR="000523FD">
        <w:rPr>
          <w:rStyle w:val="NoSpacingChar"/>
          <w:sz w:val="22"/>
        </w:rPr>
        <w:t>i</w:t>
      </w:r>
      <w:r w:rsidRPr="0086543A">
        <w:rPr>
          <w:rStyle w:val="NoSpacingChar"/>
          <w:sz w:val="22"/>
        </w:rPr>
        <w:t xml:space="preserve"> := IndexOf(JPEG_APP1);</w:t>
      </w:r>
      <w:r w:rsidRPr="0086543A">
        <w:rPr>
          <w:rStyle w:val="NoSpacingChar"/>
          <w:sz w:val="22"/>
        </w:rPr>
        <w:br/>
        <w:t xml:space="preserve">      </w:t>
      </w:r>
      <w:r w:rsidRPr="0064404C">
        <w:rPr>
          <w:rStyle w:val="NoSpacingChar"/>
          <w:b/>
          <w:sz w:val="22"/>
        </w:rPr>
        <w:t>if</w:t>
      </w:r>
      <w:r w:rsidRPr="0086543A">
        <w:rPr>
          <w:rStyle w:val="NoSpacingChar"/>
          <w:sz w:val="22"/>
        </w:rPr>
        <w:t xml:space="preserve"> i&gt;=0 </w:t>
      </w:r>
      <w:r w:rsidRPr="0064404C">
        <w:rPr>
          <w:rStyle w:val="NoSpacingChar"/>
          <w:b/>
          <w:sz w:val="22"/>
        </w:rPr>
        <w:t>then</w:t>
      </w:r>
      <w:r w:rsidRPr="0086543A">
        <w:rPr>
          <w:rStyle w:val="NoSpacingChar"/>
          <w:sz w:val="22"/>
        </w:rPr>
        <w:t xml:space="preserve"> </w:t>
      </w:r>
      <w:r w:rsidRPr="0086543A">
        <w:rPr>
          <w:rStyle w:val="NoSpacingChar"/>
          <w:b/>
          <w:sz w:val="22"/>
        </w:rPr>
        <w:t>begin</w:t>
      </w:r>
      <w:r w:rsidRPr="0086543A">
        <w:rPr>
          <w:rStyle w:val="NoSpacingChar"/>
          <w:sz w:val="22"/>
        </w:rPr>
        <w:br/>
        <w:t xml:space="preserve">      // there are EXIF info</w:t>
      </w:r>
      <w:r w:rsidRPr="0086543A">
        <w:rPr>
          <w:rStyle w:val="NoSpacingChar"/>
          <w:sz w:val="22"/>
        </w:rPr>
        <w:br/>
        <w:t xml:space="preserve">      ms := TMemoryStream.Create;</w:t>
      </w:r>
      <w:r w:rsidRPr="0086543A">
        <w:rPr>
          <w:rStyle w:val="NoSpacingChar"/>
          <w:sz w:val="22"/>
        </w:rPr>
        <w:br/>
        <w:t xml:space="preserve">      ms.Write( MarkerData[i][6],</w:t>
      </w:r>
      <w:r w:rsidR="0064404C">
        <w:rPr>
          <w:rStyle w:val="NoSpacingChar"/>
          <w:sz w:val="22"/>
        </w:rPr>
        <w:br/>
        <w:t xml:space="preserve">       </w:t>
      </w:r>
      <w:r w:rsidRPr="0086543A">
        <w:rPr>
          <w:rStyle w:val="NoSpacingChar"/>
          <w:sz w:val="22"/>
        </w:rPr>
        <w:t xml:space="preserve"> MarkerLength[i] ); </w:t>
      </w:r>
      <w:r w:rsidRPr="0086543A">
        <w:rPr>
          <w:rStyle w:val="NoSpacingChar"/>
          <w:sz w:val="22"/>
        </w:rPr>
        <w:br/>
        <w:t xml:space="preserve">      // bypass first 4 bytes (must contain</w:t>
      </w:r>
      <w:r w:rsidR="0064404C">
        <w:rPr>
          <w:rStyle w:val="NoSpacingChar"/>
          <w:sz w:val="22"/>
        </w:rPr>
        <w:br/>
        <w:t xml:space="preserve">        </w:t>
      </w:r>
      <w:r w:rsidRPr="0086543A">
        <w:rPr>
          <w:rStyle w:val="NoSpacingChar"/>
          <w:sz w:val="22"/>
        </w:rPr>
        <w:t xml:space="preserve"> ‘Exif’)</w:t>
      </w:r>
      <w:r w:rsidRPr="0086543A">
        <w:rPr>
          <w:rStyle w:val="NoSpacingChar"/>
          <w:sz w:val="22"/>
        </w:rPr>
        <w:br/>
        <w:t xml:space="preserve">      ms.Position := 0; </w:t>
      </w:r>
      <w:r w:rsidRPr="0086543A">
        <w:rPr>
          <w:rStyle w:val="NoSpacingChar"/>
          <w:sz w:val="22"/>
        </w:rPr>
        <w:br/>
        <w:t xml:space="preserve">      // read TIFF’s IFD</w:t>
      </w:r>
      <w:r w:rsidRPr="0086543A">
        <w:rPr>
          <w:rStyle w:val="NoSpacingChar"/>
          <w:sz w:val="22"/>
        </w:rPr>
        <w:br/>
        <w:t xml:space="preserve">      tagReader1:= </w:t>
      </w:r>
      <w:r w:rsidR="0064404C">
        <w:rPr>
          <w:rStyle w:val="NoSpacingChar"/>
          <w:sz w:val="22"/>
        </w:rPr>
        <w:br/>
        <w:t xml:space="preserve">      </w:t>
      </w:r>
      <w:r w:rsidRPr="0086543A">
        <w:rPr>
          <w:rStyle w:val="NoSpacingChar"/>
          <w:sz w:val="22"/>
        </w:rPr>
        <w:t>TIETifTagsReader.CreateFromStrea</w:t>
      </w:r>
      <w:r w:rsidR="0064404C">
        <w:rPr>
          <w:rStyle w:val="NoSpacingChar"/>
          <w:sz w:val="22"/>
        </w:rPr>
        <w:t xml:space="preserve">m(ms,0);                </w:t>
      </w:r>
      <w:r w:rsidR="0064404C">
        <w:rPr>
          <w:rStyle w:val="NoSpacingChar"/>
          <w:sz w:val="22"/>
        </w:rPr>
        <w:br/>
        <w:t xml:space="preserve">      </w:t>
      </w:r>
      <w:r w:rsidRPr="0086543A">
        <w:rPr>
          <w:rStyle w:val="NoSpacingChar"/>
          <w:sz w:val="22"/>
        </w:rPr>
        <w:t>tagReader2 :=</w:t>
      </w:r>
      <w:r w:rsidR="0064404C">
        <w:rPr>
          <w:rStyle w:val="NoSpacingChar"/>
          <w:sz w:val="22"/>
        </w:rPr>
        <w:br/>
        <w:t xml:space="preserve">     </w:t>
      </w:r>
      <w:r w:rsidRPr="0086543A">
        <w:rPr>
          <w:rStyle w:val="NoSpacingChar"/>
          <w:sz w:val="22"/>
        </w:rPr>
        <w:t xml:space="preserve"> TIETifTagsReader.CreateFromIFD(</w:t>
      </w:r>
      <w:r w:rsidR="0064404C">
        <w:rPr>
          <w:rStyle w:val="NoSpacingChar"/>
          <w:sz w:val="22"/>
        </w:rPr>
        <w:br/>
        <w:t xml:space="preserve">       </w:t>
      </w:r>
      <w:r w:rsidRPr="0086543A">
        <w:rPr>
          <w:rStyle w:val="NoSpacingChar"/>
          <w:sz w:val="22"/>
        </w:rPr>
        <w:t xml:space="preserve"> tagReader1, 34665 ); </w:t>
      </w:r>
      <w:r w:rsidRPr="0086543A">
        <w:rPr>
          <w:rStyle w:val="NoSpacingChar"/>
          <w:sz w:val="22"/>
        </w:rPr>
        <w:br/>
        <w:t xml:space="preserve">       // read IFD in tag 34665 (SubEXIF)</w:t>
      </w:r>
      <w:r w:rsidRPr="0086543A">
        <w:rPr>
          <w:rStyle w:val="NoSpacingChar"/>
          <w:sz w:val="22"/>
        </w:rPr>
        <w:br/>
        <w:t xml:space="preserve">      tagReader3 :=</w:t>
      </w:r>
      <w:r w:rsidR="0064404C">
        <w:rPr>
          <w:rStyle w:val="NoSpacingChar"/>
          <w:sz w:val="22"/>
        </w:rPr>
        <w:br/>
        <w:t xml:space="preserve">     </w:t>
      </w:r>
      <w:r w:rsidRPr="0086543A">
        <w:rPr>
          <w:rStyle w:val="NoSpacingChar"/>
          <w:sz w:val="22"/>
        </w:rPr>
        <w:t xml:space="preserve"> TIETifTagsReader.CreateFromIFD(</w:t>
      </w:r>
      <w:r w:rsidR="0064404C">
        <w:rPr>
          <w:rStyle w:val="NoSpacingChar"/>
          <w:sz w:val="22"/>
        </w:rPr>
        <w:br/>
        <w:t xml:space="preserve">       </w:t>
      </w:r>
      <w:r w:rsidRPr="0086543A">
        <w:rPr>
          <w:rStyle w:val="NoSpacingChar"/>
          <w:sz w:val="22"/>
        </w:rPr>
        <w:t xml:space="preserve"> tagReader2, $927c);</w:t>
      </w:r>
      <w:r w:rsidRPr="0086543A">
        <w:rPr>
          <w:rStyle w:val="NoSpacingChar"/>
          <w:sz w:val="22"/>
        </w:rPr>
        <w:br/>
        <w:t xml:space="preserve">       // read IFD in tag $927C (MarkerData - </w:t>
      </w:r>
      <w:r w:rsidRPr="0086543A">
        <w:rPr>
          <w:rStyle w:val="NoSpacingChar"/>
          <w:sz w:val="22"/>
        </w:rPr>
        <w:lastRenderedPageBreak/>
        <w:t>Canon IFD data)</w:t>
      </w:r>
      <w:r w:rsidRPr="0086543A">
        <w:rPr>
          <w:rStyle w:val="NoSpacingChar"/>
          <w:sz w:val="22"/>
        </w:rPr>
        <w:br/>
        <w:t xml:space="preserve">      // read Canon EXIF tags</w:t>
      </w:r>
      <w:r w:rsidRPr="0086543A">
        <w:rPr>
          <w:rStyle w:val="NoSpacingChar"/>
          <w:sz w:val="22"/>
        </w:rPr>
        <w:br/>
        <w:t xml:space="preserve">      m_nMacroMode := </w:t>
      </w:r>
      <w:r w:rsidR="0064404C">
        <w:rPr>
          <w:rStyle w:val="NoSpacingChar"/>
          <w:sz w:val="22"/>
        </w:rPr>
        <w:br/>
        <w:t xml:space="preserve">        </w:t>
      </w:r>
      <w:r w:rsidRPr="0086543A">
        <w:rPr>
          <w:rStyle w:val="NoSpacingChar"/>
          <w:sz w:val="22"/>
        </w:rPr>
        <w:t>tagReader3.GetIntegerIndexed(1,1);</w:t>
      </w:r>
      <w:r w:rsidRPr="0086543A">
        <w:rPr>
          <w:rStyle w:val="NoSpacingChar"/>
          <w:sz w:val="22"/>
        </w:rPr>
        <w:br/>
        <w:t xml:space="preserve">      m_nLenghtTimer :=</w:t>
      </w:r>
      <w:r w:rsidR="0064404C">
        <w:rPr>
          <w:rStyle w:val="NoSpacingChar"/>
          <w:sz w:val="22"/>
        </w:rPr>
        <w:br/>
        <w:t xml:space="preserve">       </w:t>
      </w:r>
      <w:r w:rsidRPr="0086543A">
        <w:rPr>
          <w:rStyle w:val="NoSpacingChar"/>
          <w:sz w:val="22"/>
        </w:rPr>
        <w:t xml:space="preserve"> tagReader3.GetIntegerIndexed(1,2);</w:t>
      </w:r>
      <w:r w:rsidRPr="0086543A">
        <w:rPr>
          <w:rStyle w:val="NoSpacingChar"/>
          <w:sz w:val="22"/>
        </w:rPr>
        <w:br/>
        <w:t xml:space="preserve">      m_Quality :=</w:t>
      </w:r>
      <w:r w:rsidR="0064404C">
        <w:rPr>
          <w:rStyle w:val="NoSpacingChar"/>
          <w:sz w:val="22"/>
        </w:rPr>
        <w:br/>
        <w:t xml:space="preserve">       </w:t>
      </w:r>
      <w:r w:rsidRPr="0086543A">
        <w:rPr>
          <w:rStyle w:val="NoSpacingChar"/>
          <w:sz w:val="22"/>
        </w:rPr>
        <w:t xml:space="preserve"> tagReader3.GetIntegerIndexed(1,3);</w:t>
      </w:r>
      <w:r w:rsidRPr="0086543A">
        <w:rPr>
          <w:rStyle w:val="NoSpacingChar"/>
          <w:sz w:val="22"/>
        </w:rPr>
        <w:br/>
        <w:t xml:space="preserve">      m_ImageType := tagReader3.GetString(6);</w:t>
      </w:r>
      <w:r w:rsidRPr="0086543A">
        <w:rPr>
          <w:rStyle w:val="NoSpacingChar"/>
          <w:sz w:val="22"/>
        </w:rPr>
        <w:br/>
        <w:t xml:space="preserve">      tagReader3.Free;</w:t>
      </w:r>
      <w:r w:rsidRPr="0086543A">
        <w:rPr>
          <w:rStyle w:val="NoSpacingChar"/>
          <w:sz w:val="22"/>
        </w:rPr>
        <w:br/>
        <w:t xml:space="preserve">      tagReader2.Free;</w:t>
      </w:r>
      <w:r w:rsidRPr="0086543A">
        <w:rPr>
          <w:rStyle w:val="NoSpacingChar"/>
          <w:sz w:val="22"/>
        </w:rPr>
        <w:br/>
        <w:t xml:space="preserve">      tagReader1.Free;</w:t>
      </w:r>
      <w:r w:rsidRPr="0086543A">
        <w:rPr>
          <w:rStyle w:val="NoSpacingChar"/>
          <w:sz w:val="22"/>
        </w:rPr>
        <w:br/>
        <w:t xml:space="preserve">      ms.Free;</w:t>
      </w:r>
      <w:r w:rsidRPr="0086543A">
        <w:rPr>
          <w:rStyle w:val="NoSpacingChar"/>
          <w:sz w:val="22"/>
        </w:rPr>
        <w:br/>
      </w:r>
      <w:r w:rsidRPr="0086543A">
        <w:rPr>
          <w:rStyle w:val="NoSpacingChar"/>
          <w:b/>
          <w:sz w:val="22"/>
        </w:rPr>
        <w:t xml:space="preserve">    end;</w:t>
      </w:r>
      <w:r w:rsidRPr="0086543A">
        <w:rPr>
          <w:rStyle w:val="NoSpacingChar"/>
          <w:b/>
          <w:sz w:val="22"/>
        </w:rPr>
        <w:br/>
      </w:r>
      <w:r w:rsidRPr="0086543A">
        <w:t xml:space="preserve">  </w:t>
      </w:r>
      <w:r w:rsidRPr="0064404C">
        <w:rPr>
          <w:b/>
        </w:rPr>
        <w:t>end</w:t>
      </w:r>
      <w:r w:rsidRPr="0086543A">
        <w:t>;</w:t>
      </w:r>
      <w:r w:rsidRPr="0086543A">
        <w:br/>
      </w:r>
      <w:r w:rsidRPr="0064404C">
        <w:rPr>
          <w:b/>
        </w:rPr>
        <w:t>end</w:t>
      </w:r>
      <w:r w:rsidRPr="0086543A">
        <w:t>;</w:t>
      </w:r>
      <w:r w:rsidRPr="0086543A">
        <w:br/>
      </w:r>
    </w:p>
    <w:p w:rsidR="00F43D34" w:rsidRDefault="00F43D34" w:rsidP="00F43D34">
      <w:pPr>
        <w:keepNext w:val="0"/>
        <w:keepLines w:val="0"/>
        <w:spacing w:before="0" w:line="312" w:lineRule="atLeast"/>
        <w:outlineLvl w:val="9"/>
        <w:rPr>
          <w:rFonts w:ascii="Courier New" w:hAnsi="Courier New" w:cs="Courier New"/>
          <w:sz w:val="16"/>
          <w:szCs w:val="16"/>
        </w:rPr>
      </w:pPr>
    </w:p>
    <w:p w:rsidR="00F43D34" w:rsidRDefault="00F43D34" w:rsidP="00F43D34">
      <w:pPr>
        <w:pStyle w:val="Caption"/>
        <w:pageBreakBefore/>
      </w:pPr>
      <w:r w:rsidRPr="007028DE">
        <w:lastRenderedPageBreak/>
        <w:t xml:space="preserve">Question: </w:t>
      </w:r>
      <w:r>
        <w:t xml:space="preserve"> </w:t>
      </w:r>
    </w:p>
    <w:p w:rsidR="00F43D34" w:rsidRDefault="00F43D34" w:rsidP="00743A61">
      <w:pPr>
        <w:pStyle w:val="BodyTextFirstIndent"/>
      </w:pPr>
      <w:r w:rsidRPr="007028DE">
        <w:t>How do I compress my JPEGs to make them smaller?</w:t>
      </w:r>
    </w:p>
    <w:p w:rsidR="00F43D34" w:rsidRDefault="00F43D34" w:rsidP="00F43D34">
      <w:pPr>
        <w:pStyle w:val="Caption"/>
      </w:pPr>
      <w:r w:rsidRPr="007028DE">
        <w:t>Answer:</w:t>
      </w:r>
      <w:r>
        <w:t xml:space="preserve"> </w:t>
      </w:r>
      <w:r w:rsidRPr="007028DE">
        <w:t xml:space="preserve"> </w:t>
      </w:r>
    </w:p>
    <w:p w:rsidR="00F43D34" w:rsidRDefault="00F43D34" w:rsidP="00743A61">
      <w:pPr>
        <w:pStyle w:val="BodyText"/>
        <w:rPr>
          <w:rFonts w:ascii="Arial" w:hAnsi="Arial" w:cs="Arial"/>
          <w:sz w:val="20"/>
          <w:szCs w:val="20"/>
        </w:rPr>
      </w:pPr>
      <w:r w:rsidRPr="007028DE">
        <w:t>Jpeg is a file format with variable compression rate. The property that regulates the compression (and the quality) is JPEG_Quality. So you should set this property before save</w:t>
      </w:r>
      <w:r w:rsidRPr="0035769D">
        <w:rPr>
          <w:rFonts w:ascii="Arial" w:hAnsi="Arial" w:cs="Arial"/>
          <w:sz w:val="16"/>
          <w:szCs w:val="16"/>
        </w:rPr>
        <w:t>.</w:t>
      </w:r>
      <w:r w:rsidRPr="0035769D">
        <w:rPr>
          <w:rFonts w:ascii="Arial" w:hAnsi="Arial" w:cs="Arial"/>
          <w:sz w:val="20"/>
          <w:szCs w:val="20"/>
        </w:rPr>
        <w:t xml:space="preserve"> </w:t>
      </w:r>
      <w:r>
        <w:rPr>
          <w:rFonts w:ascii="Arial" w:hAnsi="Arial" w:cs="Arial"/>
          <w:sz w:val="20"/>
          <w:szCs w:val="20"/>
        </w:rPr>
        <w:br/>
      </w:r>
      <w:r w:rsidRPr="0035769D">
        <w:rPr>
          <w:rFonts w:ascii="Arial" w:hAnsi="Arial" w:cs="Arial"/>
          <w:sz w:val="20"/>
          <w:szCs w:val="20"/>
        </w:rPr>
        <w:br/>
      </w:r>
      <w:r w:rsidRPr="0086543A">
        <w:rPr>
          <w:rStyle w:val="NoSpacingChar"/>
          <w:sz w:val="22"/>
        </w:rPr>
        <w:t>ImageEnView1.IO.LoadFromFile(‘input.jpg’);</w:t>
      </w:r>
      <w:r w:rsidRPr="0086543A">
        <w:rPr>
          <w:rStyle w:val="NoSpacingChar"/>
          <w:sz w:val="22"/>
        </w:rPr>
        <w:br/>
        <w:t>ImageEnView1.IO.Params.JPEG_Quality:=70;</w:t>
      </w:r>
      <w:r w:rsidRPr="0086543A">
        <w:rPr>
          <w:rStyle w:val="NoSpacingChar"/>
          <w:sz w:val="22"/>
        </w:rPr>
        <w:br/>
        <w:t>ImageEnView1.IO.SaveToFile(‘output.jpg’);</w:t>
      </w:r>
      <w:r w:rsidRPr="0086543A">
        <w:rPr>
          <w:rStyle w:val="NoSpacingChar"/>
          <w:sz w:val="22"/>
        </w:rPr>
        <w:br/>
      </w:r>
      <w:r w:rsidRPr="0035769D">
        <w:rPr>
          <w:rFonts w:ascii="Arial" w:hAnsi="Arial" w:cs="Arial"/>
          <w:sz w:val="20"/>
          <w:szCs w:val="20"/>
        </w:rPr>
        <w:br/>
      </w:r>
      <w:r w:rsidRPr="0064404C">
        <w:t>The default is 80, while other software uses 70.</w:t>
      </w:r>
      <w:r w:rsidRPr="0064404C">
        <w:br/>
        <w:t>If you want estimate the value used to create your file, execute this:</w:t>
      </w:r>
      <w:r w:rsidRPr="0064404C">
        <w:br/>
      </w:r>
      <w:r w:rsidRPr="0086543A">
        <w:rPr>
          <w:rFonts w:ascii="Courier New" w:hAnsi="Courier New" w:cs="Courier New"/>
        </w:rPr>
        <w:t>quality:=IECalcJpegFileQuality(‘input.jpg’);</w:t>
      </w:r>
      <w:r w:rsidRPr="0086543A">
        <w:rPr>
          <w:rFonts w:ascii="Courier New" w:hAnsi="Courier New" w:cs="Courier New"/>
        </w:rPr>
        <w:br/>
      </w:r>
      <w:r w:rsidRPr="0064404C">
        <w:t>So you could write:</w:t>
      </w:r>
      <w:r w:rsidRPr="0064404C">
        <w:br/>
      </w:r>
      <w:r w:rsidRPr="0035769D">
        <w:rPr>
          <w:rFonts w:ascii="Arial" w:hAnsi="Arial" w:cs="Arial"/>
          <w:sz w:val="20"/>
          <w:szCs w:val="20"/>
        </w:rPr>
        <w:br/>
      </w:r>
      <w:r w:rsidRPr="0086543A">
        <w:rPr>
          <w:rFonts w:ascii="Courier New" w:hAnsi="Courier New" w:cs="Courier New"/>
        </w:rPr>
        <w:t>ImageEnView1.IO.LoadFromFile(‘input.jpg’);</w:t>
      </w:r>
      <w:r w:rsidRPr="0086543A">
        <w:rPr>
          <w:rFonts w:ascii="Courier New" w:hAnsi="Courier New" w:cs="Courier New"/>
        </w:rPr>
        <w:br/>
        <w:t>ImageEnView1.IO.Params.JPEG_Quality</w:t>
      </w:r>
      <w:r w:rsidR="0064404C">
        <w:rPr>
          <w:rFonts w:ascii="Courier New" w:hAnsi="Courier New" w:cs="Courier New"/>
        </w:rPr>
        <w:t xml:space="preserve"> </w:t>
      </w:r>
      <w:r w:rsidRPr="0086543A">
        <w:rPr>
          <w:rFonts w:ascii="Courier New" w:hAnsi="Courier New" w:cs="Courier New"/>
        </w:rPr>
        <w:t>:=</w:t>
      </w:r>
      <w:r w:rsidR="0064404C">
        <w:rPr>
          <w:rFonts w:ascii="Courier New" w:hAnsi="Courier New" w:cs="Courier New"/>
        </w:rPr>
        <w:br/>
        <w:t xml:space="preserve">  </w:t>
      </w:r>
      <w:r w:rsidRPr="0086543A">
        <w:rPr>
          <w:rFonts w:ascii="Courier New" w:hAnsi="Courier New" w:cs="Courier New"/>
        </w:rPr>
        <w:t>IECalcJpegFileQuality(‘input.jpg’);</w:t>
      </w:r>
      <w:r w:rsidRPr="0086543A">
        <w:rPr>
          <w:rFonts w:ascii="Courier New" w:hAnsi="Courier New" w:cs="Courier New"/>
        </w:rPr>
        <w:br/>
        <w:t>ImageEnView1.IO.SaveToFile(‘output.jpg’);</w:t>
      </w:r>
      <w:r w:rsidRPr="0086543A">
        <w:rPr>
          <w:rFonts w:ascii="Courier New" w:hAnsi="Courier New" w:cs="Courier New"/>
        </w:rPr>
        <w:br/>
      </w:r>
      <w:r w:rsidRPr="0035769D">
        <w:rPr>
          <w:rFonts w:ascii="Arial" w:hAnsi="Arial" w:cs="Arial"/>
          <w:sz w:val="20"/>
          <w:szCs w:val="20"/>
        </w:rPr>
        <w:br/>
      </w:r>
      <w:r w:rsidRPr="0064404C">
        <w:t>If this is not enough, probably the file contains metatags (text info). To remove them execute:</w:t>
      </w:r>
      <w:r w:rsidRPr="0064404C">
        <w:br/>
      </w:r>
      <w:r w:rsidRPr="0035769D">
        <w:rPr>
          <w:rFonts w:ascii="Arial" w:hAnsi="Arial" w:cs="Arial"/>
          <w:sz w:val="20"/>
          <w:szCs w:val="20"/>
        </w:rPr>
        <w:br/>
      </w:r>
      <w:r w:rsidRPr="0086543A">
        <w:rPr>
          <w:rFonts w:ascii="Courier New" w:hAnsi="Courier New" w:cs="Courier New"/>
        </w:rPr>
        <w:t>ImageEnView1.IO.Params.ResetInfo;</w:t>
      </w:r>
      <w:r w:rsidRPr="0086543A">
        <w:rPr>
          <w:rFonts w:ascii="Courier New" w:hAnsi="Courier New" w:cs="Courier New"/>
        </w:rPr>
        <w:br/>
      </w:r>
    </w:p>
    <w:p w:rsidR="00F43D34" w:rsidRDefault="00F43D34" w:rsidP="00F43D34">
      <w:pPr>
        <w:pStyle w:val="Caption"/>
        <w:pageBreakBefore/>
      </w:pPr>
      <w:r w:rsidRPr="007028DE">
        <w:lastRenderedPageBreak/>
        <w:t>Question:</w:t>
      </w:r>
      <w:r>
        <w:t xml:space="preserve"> </w:t>
      </w:r>
      <w:r w:rsidRPr="007028DE">
        <w:t xml:space="preserve"> </w:t>
      </w:r>
    </w:p>
    <w:p w:rsidR="00F43D34" w:rsidRDefault="00F43D34" w:rsidP="00743A61">
      <w:pPr>
        <w:pStyle w:val="BodyTextFirstIndent"/>
      </w:pPr>
      <w:r w:rsidRPr="007028DE">
        <w:t>How do I save an image with its objects when using TImageEnVect?</w:t>
      </w:r>
    </w:p>
    <w:p w:rsidR="00F43D34" w:rsidRDefault="00F43D34" w:rsidP="00F43D34">
      <w:pPr>
        <w:pStyle w:val="Caption"/>
      </w:pPr>
      <w:r w:rsidRPr="007028DE">
        <w:t xml:space="preserve">Answer: </w:t>
      </w:r>
      <w:r>
        <w:t xml:space="preserve"> </w:t>
      </w:r>
    </w:p>
    <w:p w:rsidR="00F43D34" w:rsidRDefault="00F43D34" w:rsidP="00743A61">
      <w:pPr>
        <w:pStyle w:val="BodyTextIndent"/>
      </w:pPr>
      <w:r w:rsidRPr="006A76FD">
        <w:t>Options of ImageEn</w:t>
      </w:r>
      <w:r>
        <w:t>:</w:t>
      </w:r>
    </w:p>
    <w:p w:rsidR="00F43D34" w:rsidRPr="0064404C" w:rsidRDefault="00F43D34" w:rsidP="00743A61">
      <w:pPr>
        <w:pStyle w:val="BodyText"/>
        <w:rPr>
          <w:rStyle w:val="NoSpacingChar"/>
          <w:sz w:val="22"/>
        </w:rPr>
      </w:pPr>
      <w:r>
        <w:rPr>
          <w:rFonts w:cs="Calibri"/>
        </w:rPr>
        <w:t xml:space="preserve">1) </w:t>
      </w:r>
      <w:r w:rsidRPr="0048263B">
        <w:rPr>
          <w:rFonts w:cs="Calibri"/>
        </w:rPr>
        <w:t>If you want to save only objects:</w:t>
      </w:r>
      <w:r w:rsidRPr="0048263B">
        <w:br/>
      </w:r>
      <w:r w:rsidR="0064404C" w:rsidRPr="0064404C">
        <w:rPr>
          <w:rStyle w:val="NoSpacingChar"/>
          <w:sz w:val="22"/>
        </w:rPr>
        <w:t xml:space="preserve">     </w:t>
      </w:r>
      <w:r w:rsidRPr="0064404C">
        <w:rPr>
          <w:rStyle w:val="NoSpacingChar"/>
          <w:sz w:val="22"/>
        </w:rPr>
        <w:t>ImageEnVect1.SaveToFileIEV(‘file.iev’);</w:t>
      </w:r>
    </w:p>
    <w:p w:rsidR="00F43D34" w:rsidRPr="0064404C" w:rsidRDefault="00F43D34" w:rsidP="00743A61">
      <w:pPr>
        <w:pStyle w:val="BodyText"/>
        <w:rPr>
          <w:rStyle w:val="NoSpacingChar"/>
          <w:sz w:val="22"/>
        </w:rPr>
      </w:pPr>
      <w:r>
        <w:rPr>
          <w:rFonts w:cs="Calibri"/>
        </w:rPr>
        <w:t>T</w:t>
      </w:r>
      <w:r w:rsidRPr="0048263B">
        <w:rPr>
          <w:rFonts w:cs="Calibri"/>
        </w:rPr>
        <w:t>o load back:</w:t>
      </w:r>
      <w:r w:rsidRPr="0048263B">
        <w:rPr>
          <w:rFonts w:cs="Calibri"/>
        </w:rPr>
        <w:br/>
      </w:r>
      <w:r w:rsidR="0064404C" w:rsidRPr="0064404C">
        <w:rPr>
          <w:rStyle w:val="NoSpacingChar"/>
          <w:sz w:val="22"/>
        </w:rPr>
        <w:t xml:space="preserve">     </w:t>
      </w:r>
      <w:r w:rsidRPr="0064404C">
        <w:rPr>
          <w:rStyle w:val="NoSpacingChar"/>
          <w:sz w:val="22"/>
        </w:rPr>
        <w:t xml:space="preserve">ImageEnVect1.LoadfromFileIEV(‘file.iev’); </w:t>
      </w:r>
    </w:p>
    <w:p w:rsidR="00F43D34" w:rsidRPr="0064404C" w:rsidRDefault="00F43D34" w:rsidP="00743A61">
      <w:pPr>
        <w:pStyle w:val="BodyText"/>
        <w:rPr>
          <w:rStyle w:val="NoSpacingChar"/>
          <w:sz w:val="22"/>
        </w:rPr>
      </w:pPr>
      <w:r w:rsidRPr="0048263B">
        <w:t>2)  If you want save objects and image:</w:t>
      </w:r>
      <w:r w:rsidRPr="0048263B">
        <w:br/>
        <w:t>and to load:</w:t>
      </w:r>
      <w:r w:rsidRPr="0048263B">
        <w:br/>
      </w:r>
      <w:r w:rsidR="0064404C" w:rsidRPr="0064404C">
        <w:rPr>
          <w:rStyle w:val="NoSpacingChar"/>
          <w:sz w:val="22"/>
        </w:rPr>
        <w:t xml:space="preserve">   </w:t>
      </w:r>
      <w:r w:rsidRPr="0064404C">
        <w:rPr>
          <w:rStyle w:val="NoSpacingChar"/>
          <w:sz w:val="22"/>
        </w:rPr>
        <w:t>ImageEnVect1.LoadFromFileAll(‘file.all’);</w:t>
      </w:r>
    </w:p>
    <w:p w:rsidR="00F43D34" w:rsidRDefault="0064404C" w:rsidP="0064404C">
      <w:pPr>
        <w:pStyle w:val="NoSpacing"/>
      </w:pPr>
      <w:r>
        <w:t xml:space="preserve">   </w:t>
      </w:r>
      <w:r w:rsidR="00F43D34" w:rsidRPr="0086543A">
        <w:t>ImageEnVect1.SaveToFileAll(‘file.all’);</w:t>
      </w:r>
    </w:p>
    <w:p w:rsidR="00F43D34" w:rsidRPr="0064404C" w:rsidRDefault="00F43D34" w:rsidP="00743A61">
      <w:pPr>
        <w:pStyle w:val="BodyText"/>
        <w:rPr>
          <w:rStyle w:val="NoSpacingChar"/>
          <w:sz w:val="22"/>
        </w:rPr>
      </w:pPr>
      <w:r w:rsidRPr="0048263B">
        <w:t xml:space="preserve"> 3) If you want save objects and image as standard tiff and using Imaging Annotations (readable by Windows Preview):</w:t>
      </w:r>
      <w:r w:rsidRPr="0080523E">
        <w:rPr>
          <w:sz w:val="16"/>
          <w:szCs w:val="16"/>
        </w:rPr>
        <w:br/>
      </w:r>
      <w:r w:rsidR="0064404C">
        <w:rPr>
          <w:rStyle w:val="NoSpacingChar"/>
          <w:sz w:val="22"/>
        </w:rPr>
        <w:t xml:space="preserve">   </w:t>
      </w:r>
      <w:r w:rsidRPr="0064404C">
        <w:rPr>
          <w:rStyle w:val="NoSpacingChar"/>
          <w:sz w:val="22"/>
        </w:rPr>
        <w:t>ImageEnVect1.IO.SaveToFile(‘file.tif’);</w:t>
      </w:r>
      <w:r w:rsidRPr="0064404C">
        <w:rPr>
          <w:rStyle w:val="NoSpacingChar"/>
          <w:sz w:val="22"/>
        </w:rPr>
        <w:br/>
      </w:r>
      <w:r w:rsidR="0064404C">
        <w:rPr>
          <w:rStyle w:val="NoSpacingChar"/>
          <w:sz w:val="22"/>
        </w:rPr>
        <w:t xml:space="preserve">   </w:t>
      </w:r>
      <w:r w:rsidRPr="0064404C">
        <w:rPr>
          <w:rStyle w:val="NoSpacingChar"/>
          <w:sz w:val="22"/>
        </w:rPr>
        <w:t>ImageEnVect1.SaveObjectsToTIFF(‘file.tif’);</w:t>
      </w:r>
    </w:p>
    <w:p w:rsidR="00F43D34" w:rsidRPr="0064404C" w:rsidRDefault="00F43D34" w:rsidP="00743A61">
      <w:pPr>
        <w:pStyle w:val="BodyText"/>
        <w:rPr>
          <w:rStyle w:val="NoSpacingChar"/>
          <w:sz w:val="22"/>
        </w:rPr>
      </w:pPr>
      <w:r>
        <w:t>T</w:t>
      </w:r>
      <w:r w:rsidRPr="0048263B">
        <w:rPr>
          <w:rFonts w:cs="Calibri"/>
        </w:rPr>
        <w:t>o load:</w:t>
      </w:r>
      <w:r w:rsidRPr="0048263B">
        <w:rPr>
          <w:rFonts w:cs="Calibri"/>
        </w:rPr>
        <w:br/>
      </w:r>
      <w:r w:rsidR="0064404C">
        <w:rPr>
          <w:rStyle w:val="NoSpacingChar"/>
          <w:sz w:val="22"/>
        </w:rPr>
        <w:t xml:space="preserve">     </w:t>
      </w:r>
      <w:r w:rsidRPr="0064404C">
        <w:rPr>
          <w:rStyle w:val="NoSpacingChar"/>
          <w:sz w:val="22"/>
        </w:rPr>
        <w:t>ImageEnVect1.IO.LoadFromFile(‘file.tif’);</w:t>
      </w:r>
      <w:r w:rsidRPr="0064404C">
        <w:rPr>
          <w:rStyle w:val="NoSpacingChar"/>
          <w:sz w:val="22"/>
        </w:rPr>
        <w:br/>
      </w:r>
      <w:r w:rsidR="0064404C">
        <w:rPr>
          <w:rStyle w:val="NoSpacingChar"/>
          <w:sz w:val="22"/>
        </w:rPr>
        <w:t xml:space="preserve">     </w:t>
      </w:r>
      <w:r w:rsidRPr="0064404C">
        <w:rPr>
          <w:rStyle w:val="NoSpacingChar"/>
          <w:sz w:val="22"/>
        </w:rPr>
        <w:t>ImageEnVect1.LoadObjectsFromTIFF(‘</w:t>
      </w:r>
      <w:r w:rsidR="0064404C">
        <w:rPr>
          <w:rStyle w:val="NoSpacingChar"/>
          <w:sz w:val="22"/>
        </w:rPr>
        <w:br/>
        <w:t xml:space="preserve">       </w:t>
      </w:r>
      <w:r w:rsidRPr="0064404C">
        <w:rPr>
          <w:rStyle w:val="NoSpacingChar"/>
          <w:sz w:val="22"/>
        </w:rPr>
        <w:t>file.tif’);</w:t>
      </w:r>
    </w:p>
    <w:p w:rsidR="00F43D34" w:rsidRDefault="00F43D34" w:rsidP="00F43D34">
      <w:pPr>
        <w:keepNext w:val="0"/>
        <w:keepLines w:val="0"/>
        <w:spacing w:before="0" w:line="312" w:lineRule="atLeast"/>
        <w:outlineLvl w:val="9"/>
        <w:rPr>
          <w:rFonts w:cs="Calibri"/>
        </w:rPr>
      </w:pPr>
    </w:p>
    <w:p w:rsidR="0018241D" w:rsidRPr="0064404C" w:rsidRDefault="00F43D34" w:rsidP="00743A61">
      <w:pPr>
        <w:pStyle w:val="BodyText"/>
        <w:rPr>
          <w:rStyle w:val="NoSpacingChar"/>
          <w:sz w:val="22"/>
        </w:rPr>
      </w:pPr>
      <w:r w:rsidRPr="0048263B">
        <w:lastRenderedPageBreak/>
        <w:t>4) If you want save objects inside a jpeg or other formats which do not support Imaging Annotations, or you just want to merge image and objects:</w:t>
      </w:r>
      <w:r w:rsidRPr="0080523E">
        <w:rPr>
          <w:rFonts w:ascii="Arial" w:hAnsi="Arial" w:cs="Arial"/>
          <w:sz w:val="16"/>
          <w:szCs w:val="16"/>
        </w:rPr>
        <w:br/>
      </w:r>
      <w:r w:rsidRPr="00B71CE6">
        <w:rPr>
          <w:sz w:val="16"/>
          <w:szCs w:val="16"/>
        </w:rPr>
        <w:br/>
      </w:r>
      <w:r w:rsidRPr="0064404C">
        <w:rPr>
          <w:rStyle w:val="NoSpacingChar"/>
          <w:sz w:val="22"/>
        </w:rPr>
        <w:t>ImageEnVect1.CopyObjectsToBack;</w:t>
      </w:r>
      <w:r w:rsidRPr="0064404C">
        <w:rPr>
          <w:rStyle w:val="NoSpacingChar"/>
          <w:sz w:val="22"/>
        </w:rPr>
        <w:br/>
        <w:t>ImageEnVect1.IO.SaveToFile(‘file.jpg’);</w:t>
      </w:r>
      <w:r w:rsidRPr="0064404C">
        <w:rPr>
          <w:rStyle w:val="NoSpacingChar"/>
          <w:sz w:val="22"/>
        </w:rPr>
        <w:br/>
      </w:r>
    </w:p>
    <w:p w:rsidR="0018241D" w:rsidRDefault="0018241D" w:rsidP="00743A61">
      <w:pPr>
        <w:pStyle w:val="BodyText"/>
        <w:rPr>
          <w:sz w:val="12"/>
          <w:szCs w:val="16"/>
        </w:rPr>
      </w:pPr>
    </w:p>
    <w:p w:rsidR="00F43D34" w:rsidRDefault="00F43D34" w:rsidP="0018241D">
      <w:pPr>
        <w:pStyle w:val="Caption"/>
        <w:pageBreakBefore/>
      </w:pPr>
      <w:r w:rsidRPr="007028DE">
        <w:lastRenderedPageBreak/>
        <w:t xml:space="preserve">Question: </w:t>
      </w:r>
    </w:p>
    <w:p w:rsidR="00F43D34" w:rsidRDefault="00F43D34" w:rsidP="00743A61">
      <w:pPr>
        <w:pStyle w:val="BodyTextFirstIndent"/>
      </w:pPr>
      <w:r w:rsidRPr="007028DE">
        <w:t>How do I store/retrieve multiple pages in a blob field using TImagenDBView?</w:t>
      </w:r>
    </w:p>
    <w:p w:rsidR="00F43D34" w:rsidRDefault="00F43D34" w:rsidP="00F43D34">
      <w:pPr>
        <w:pStyle w:val="Caption"/>
      </w:pPr>
      <w:r>
        <w:rPr>
          <w:rFonts w:cs="Calibri"/>
        </w:rPr>
        <w:br/>
      </w:r>
      <w:r w:rsidRPr="007028DE">
        <w:t>Answer:</w:t>
      </w:r>
    </w:p>
    <w:p w:rsidR="00F43D34" w:rsidRDefault="00F43D34" w:rsidP="00F43D34">
      <w:pPr>
        <w:keepNext w:val="0"/>
        <w:keepLines w:val="0"/>
        <w:spacing w:before="0" w:line="312" w:lineRule="atLeast"/>
        <w:outlineLvl w:val="9"/>
      </w:pPr>
    </w:p>
    <w:p w:rsidR="00F43D34" w:rsidRDefault="00F43D34" w:rsidP="00743A61">
      <w:pPr>
        <w:pStyle w:val="BodyTextFirstIndent"/>
      </w:pPr>
      <w:r w:rsidRPr="007028DE">
        <w:lastRenderedPageBreak/>
        <w:t>TImageEnDBView cannot store/retrieve multiple pages in a blob. However there is a</w:t>
      </w:r>
      <w:r w:rsidRPr="007028DE">
        <w:rPr>
          <w:b/>
        </w:rPr>
        <w:t xml:space="preserve"> </w:t>
      </w:r>
      <w:r w:rsidRPr="007028DE">
        <w:t>solution.  You can put a TImageEnMView component on the form and use it to load/save multiple pages as TIFFs in blobs using streams.  To store the content of TImageEnMView inside a blob write:</w:t>
      </w:r>
    </w:p>
    <w:p w:rsidR="00F43D34" w:rsidRDefault="00F43D34" w:rsidP="0064404C">
      <w:pPr>
        <w:pStyle w:val="NoSpacing"/>
      </w:pPr>
      <w:r w:rsidRPr="0064404C">
        <w:rPr>
          <w:b/>
        </w:rPr>
        <w:t>var</w:t>
      </w:r>
      <w:r w:rsidRPr="0086543A">
        <w:t xml:space="preserve"> tempStream: TMemoryStream;</w:t>
      </w:r>
      <w:r w:rsidRPr="0086543A">
        <w:br/>
        <w:t>tempStream := TMemoryStream.Create;</w:t>
      </w:r>
      <w:r w:rsidRPr="0086543A">
        <w:br/>
        <w:t>ImageEnMView1.MIO.SaveToStreamTIFF(tempStream );</w:t>
      </w:r>
      <w:r w:rsidRPr="0086543A">
        <w:br/>
        <w:t>BlobField.LoadFromStream(tempStream);</w:t>
      </w:r>
      <w:r w:rsidRPr="0086543A">
        <w:br/>
        <w:t>tempStream.free;</w:t>
      </w:r>
    </w:p>
    <w:p w:rsidR="00F43D34" w:rsidRPr="000523FD" w:rsidRDefault="00F43D34" w:rsidP="00743A61">
      <w:pPr>
        <w:pStyle w:val="BodyText"/>
        <w:rPr>
          <w:rStyle w:val="NoSpacingChar"/>
          <w:sz w:val="22"/>
        </w:rPr>
      </w:pPr>
      <w:r w:rsidRPr="0086543A">
        <w:br/>
      </w:r>
      <w:r w:rsidRPr="0048263B">
        <w:t>To retrieve from a blob:</w:t>
      </w:r>
      <w:r w:rsidRPr="0048263B">
        <w:br/>
      </w:r>
      <w:r w:rsidRPr="000523FD">
        <w:rPr>
          <w:rStyle w:val="NoSpacingChar"/>
          <w:sz w:val="22"/>
        </w:rPr>
        <w:t>tempStream := TMemoryStream.Create;</w:t>
      </w:r>
      <w:r w:rsidRPr="000523FD">
        <w:rPr>
          <w:rStyle w:val="NoSpacingChar"/>
          <w:sz w:val="22"/>
        </w:rPr>
        <w:br/>
        <w:t>BlobField.SaveToStream(tempStream);</w:t>
      </w:r>
      <w:r w:rsidRPr="000523FD">
        <w:rPr>
          <w:rStyle w:val="NoSpacingChar"/>
          <w:sz w:val="22"/>
        </w:rPr>
        <w:br/>
        <w:t>tempStream.Position := 0;</w:t>
      </w:r>
      <w:r w:rsidRPr="000523FD">
        <w:rPr>
          <w:rStyle w:val="NoSpacingChar"/>
          <w:sz w:val="22"/>
        </w:rPr>
        <w:br/>
        <w:t>ImageEnMView1.MIO.LoadFromStreamTIFF(</w:t>
      </w:r>
      <w:r w:rsidR="000523FD">
        <w:rPr>
          <w:rStyle w:val="NoSpacingChar"/>
          <w:sz w:val="22"/>
        </w:rPr>
        <w:br/>
        <w:t xml:space="preserve"> </w:t>
      </w:r>
      <w:r w:rsidRPr="000523FD">
        <w:rPr>
          <w:rStyle w:val="NoSpacingChar"/>
          <w:sz w:val="22"/>
        </w:rPr>
        <w:t xml:space="preserve"> tempStream);</w:t>
      </w:r>
      <w:r w:rsidRPr="000523FD">
        <w:rPr>
          <w:rStyle w:val="NoSpacingChar"/>
          <w:sz w:val="22"/>
        </w:rPr>
        <w:br/>
        <w:t>tempStream.free;</w:t>
      </w:r>
    </w:p>
    <w:p w:rsidR="00F43D34" w:rsidRDefault="00F43D34" w:rsidP="00743A61">
      <w:pPr>
        <w:pStyle w:val="BodyTextFirstIndent"/>
      </w:pPr>
      <w:r w:rsidRPr="0048263B">
        <w:t xml:space="preserve">If you use a TDataSet inherited data set you can create a blob stream without using intermediate TMemoryStream: this will speed up operations. </w:t>
      </w:r>
    </w:p>
    <w:p w:rsidR="00F43D34" w:rsidRPr="000523FD" w:rsidRDefault="00F43D34" w:rsidP="00743A61">
      <w:pPr>
        <w:pStyle w:val="BodyText"/>
        <w:rPr>
          <w:rStyle w:val="NoSpacingChar"/>
          <w:sz w:val="22"/>
        </w:rPr>
      </w:pPr>
      <w:r w:rsidRPr="0080523E">
        <w:rPr>
          <w:sz w:val="12"/>
          <w:szCs w:val="16"/>
        </w:rPr>
        <w:lastRenderedPageBreak/>
        <w:br/>
      </w:r>
      <w:r w:rsidRPr="000523FD">
        <w:rPr>
          <w:rStyle w:val="NoSpacingChar"/>
          <w:sz w:val="22"/>
        </w:rPr>
        <w:t>BlobStream := myDataSet.CreateBlobStream(field, bmWrite);</w:t>
      </w:r>
      <w:r w:rsidRPr="000523FD">
        <w:rPr>
          <w:rStyle w:val="NoSpacingChar"/>
          <w:sz w:val="22"/>
        </w:rPr>
        <w:br/>
        <w:t>Imag</w:t>
      </w:r>
      <w:r w:rsidR="000523FD">
        <w:rPr>
          <w:rStyle w:val="NoSpacingChar"/>
          <w:sz w:val="22"/>
        </w:rPr>
        <w:t>eEnMView1.MIO.SaveToStreamTIFF(</w:t>
      </w:r>
      <w:r w:rsidR="000523FD">
        <w:rPr>
          <w:rStyle w:val="NoSpacingChar"/>
          <w:sz w:val="22"/>
        </w:rPr>
        <w:br/>
        <w:t xml:space="preserve">  </w:t>
      </w:r>
      <w:r w:rsidRPr="000523FD">
        <w:rPr>
          <w:rStyle w:val="NoSpacingChar"/>
          <w:sz w:val="22"/>
        </w:rPr>
        <w:t>BlobStream );</w:t>
      </w:r>
      <w:r w:rsidRPr="000523FD">
        <w:rPr>
          <w:rStyle w:val="NoSpacingChar"/>
          <w:sz w:val="22"/>
        </w:rPr>
        <w:br/>
      </w:r>
      <w:r w:rsidR="000523FD">
        <w:rPr>
          <w:rStyle w:val="NoSpacingChar"/>
          <w:sz w:val="22"/>
        </w:rPr>
        <w:t xml:space="preserve">  </w:t>
      </w:r>
      <w:r w:rsidRPr="000523FD">
        <w:rPr>
          <w:rStyle w:val="NoSpacingChar"/>
          <w:sz w:val="22"/>
        </w:rPr>
        <w:t>BlobStream.Free;</w:t>
      </w:r>
      <w:r w:rsidRPr="000523FD">
        <w:rPr>
          <w:rStyle w:val="NoSpacingChar"/>
          <w:sz w:val="22"/>
        </w:rPr>
        <w:br/>
      </w:r>
      <w:r w:rsidRPr="000523FD">
        <w:t>..and..</w:t>
      </w:r>
      <w:r w:rsidRPr="000523FD">
        <w:br/>
      </w:r>
      <w:r w:rsidRPr="000523FD">
        <w:rPr>
          <w:rStyle w:val="NoSpacingChar"/>
          <w:sz w:val="22"/>
        </w:rPr>
        <w:t>BlobStream :=</w:t>
      </w:r>
      <w:r w:rsidR="000523FD">
        <w:rPr>
          <w:rStyle w:val="NoSpacingChar"/>
          <w:sz w:val="22"/>
        </w:rPr>
        <w:br/>
        <w:t xml:space="preserve">  </w:t>
      </w:r>
      <w:r w:rsidRPr="000523FD">
        <w:rPr>
          <w:rStyle w:val="NoSpacingChar"/>
          <w:sz w:val="22"/>
        </w:rPr>
        <w:t>myDataSet.CreateBlobStream(field,bmRead);</w:t>
      </w:r>
      <w:r w:rsidRPr="000523FD">
        <w:rPr>
          <w:rStyle w:val="NoSpacingChar"/>
          <w:sz w:val="22"/>
        </w:rPr>
        <w:br/>
        <w:t>ImageEnMView1.MiO.LoadFromStreamTIFF( BlobStream);</w:t>
      </w:r>
      <w:r w:rsidRPr="000523FD">
        <w:rPr>
          <w:rStyle w:val="NoSpacingChar"/>
          <w:sz w:val="22"/>
        </w:rPr>
        <w:br/>
        <w:t>BlobStream.Free;</w:t>
      </w:r>
    </w:p>
    <w:p w:rsidR="00F43D34" w:rsidRPr="0064404C" w:rsidRDefault="00F43D34" w:rsidP="00743A61">
      <w:pPr>
        <w:pStyle w:val="BodyText"/>
        <w:rPr>
          <w:rStyle w:val="NoSpacingChar"/>
        </w:rPr>
      </w:pPr>
      <w:r w:rsidRPr="0048263B">
        <w:rPr>
          <w:rFonts w:cs="Calibri"/>
        </w:rPr>
        <w:t>Finally, when save you can set compression info. For example, for black/white images you could write:</w:t>
      </w:r>
      <w:r w:rsidRPr="0080523E">
        <w:rPr>
          <w:sz w:val="12"/>
          <w:szCs w:val="16"/>
        </w:rPr>
        <w:br/>
      </w:r>
      <w:r w:rsidRPr="000523FD">
        <w:rPr>
          <w:rStyle w:val="NoSpacingChar"/>
          <w:sz w:val="22"/>
        </w:rPr>
        <w:t>ImageEnMView1.MIO.Params[0].TIFF_Compression := ioTIFF_G4FAX;</w:t>
      </w:r>
      <w:r w:rsidRPr="000523FD">
        <w:rPr>
          <w:rStyle w:val="NoSpacingChar"/>
          <w:sz w:val="22"/>
        </w:rPr>
        <w:br/>
        <w:t>ImageEnMView1.MIO.DuplicateCompressionInfo</w:t>
      </w:r>
    </w:p>
    <w:p w:rsidR="00F43D34" w:rsidRDefault="00F43D34" w:rsidP="00F43D34">
      <w:pPr>
        <w:keepNext w:val="0"/>
        <w:keepLines w:val="0"/>
        <w:spacing w:before="0" w:line="312" w:lineRule="atLeast"/>
        <w:outlineLvl w:val="9"/>
        <w:rPr>
          <w:rFonts w:ascii="Courier New" w:hAnsi="Courier New" w:cs="Courier New"/>
          <w:b/>
          <w:sz w:val="12"/>
          <w:szCs w:val="16"/>
        </w:rPr>
      </w:pPr>
    </w:p>
    <w:p w:rsidR="0018241D" w:rsidRDefault="0018241D" w:rsidP="00F43D34">
      <w:pPr>
        <w:keepNext w:val="0"/>
        <w:keepLines w:val="0"/>
        <w:spacing w:before="0" w:line="312" w:lineRule="atLeast"/>
        <w:outlineLvl w:val="9"/>
        <w:rPr>
          <w:rFonts w:ascii="Courier New" w:hAnsi="Courier New" w:cs="Courier New"/>
          <w:b/>
          <w:sz w:val="12"/>
          <w:szCs w:val="16"/>
        </w:rPr>
      </w:pPr>
    </w:p>
    <w:p w:rsidR="00F43D34" w:rsidRDefault="00F43D34" w:rsidP="00F43D34">
      <w:pPr>
        <w:pStyle w:val="Caption"/>
      </w:pPr>
      <w:r w:rsidRPr="007028DE">
        <w:lastRenderedPageBreak/>
        <w:t xml:space="preserve">Question: </w:t>
      </w:r>
      <w:r>
        <w:t xml:space="preserve"> </w:t>
      </w:r>
    </w:p>
    <w:p w:rsidR="00F43D34" w:rsidRDefault="00F43D34" w:rsidP="00743A61">
      <w:pPr>
        <w:pStyle w:val="BodyTextFirstIndent"/>
      </w:pPr>
      <w:r w:rsidRPr="007028DE">
        <w:t>How do I load embedded JPEG images in a Raw file?</w:t>
      </w:r>
    </w:p>
    <w:p w:rsidR="00F43D34" w:rsidRDefault="00F43D34" w:rsidP="00F43D34">
      <w:pPr>
        <w:pStyle w:val="Caption"/>
      </w:pPr>
      <w:r w:rsidRPr="007028DE">
        <w:t xml:space="preserve">Answer:  </w:t>
      </w:r>
    </w:p>
    <w:p w:rsidR="0064404C" w:rsidRDefault="00F43D34" w:rsidP="00743A61">
      <w:pPr>
        <w:pStyle w:val="BodyText"/>
        <w:rPr>
          <w:b/>
        </w:rPr>
      </w:pPr>
      <w:r w:rsidRPr="007028DE">
        <w:t>Unfortunately Camera RAW formats aren’t documented. Anyway it is possible to load embedded jpegs from NEF, CR2 and DNG raw formats.</w:t>
      </w:r>
      <w:r w:rsidRPr="007028DE">
        <w:rPr>
          <w:b/>
        </w:rPr>
        <w:t xml:space="preserve"> </w:t>
      </w:r>
      <w:r w:rsidRPr="007028DE">
        <w:rPr>
          <w:b/>
        </w:rPr>
        <w:br/>
      </w:r>
    </w:p>
    <w:p w:rsidR="00F43D34" w:rsidRPr="000523FD" w:rsidRDefault="00F43D34" w:rsidP="0064404C">
      <w:pPr>
        <w:pStyle w:val="BodyText"/>
        <w:ind w:firstLine="0"/>
        <w:rPr>
          <w:rFonts w:ascii="Courier New" w:hAnsi="Courier New" w:cs="Courier New"/>
        </w:rPr>
      </w:pPr>
      <w:r w:rsidRPr="007028DE">
        <w:rPr>
          <w:b/>
        </w:rPr>
        <w:t>Examples:</w:t>
      </w:r>
      <w:r w:rsidRPr="007028DE">
        <w:rPr>
          <w:b/>
        </w:rPr>
        <w:br/>
      </w:r>
      <w:r w:rsidRPr="000523FD">
        <w:rPr>
          <w:rFonts w:ascii="Courier New" w:hAnsi="Courier New" w:cs="Courier New"/>
        </w:rPr>
        <w:t>DNG:</w:t>
      </w:r>
      <w:r w:rsidRPr="000523FD">
        <w:rPr>
          <w:rFonts w:ascii="Courier New" w:hAnsi="Courier New" w:cs="Courier New"/>
        </w:rPr>
        <w:br/>
      </w:r>
      <w:r w:rsidRPr="000523FD">
        <w:rPr>
          <w:rStyle w:val="NoSpacingChar"/>
          <w:sz w:val="22"/>
        </w:rPr>
        <w:t xml:space="preserve">  ImageEnView1.IO.Params.TIFF_SubIndex:=1;</w:t>
      </w:r>
      <w:r w:rsidR="0064404C" w:rsidRPr="000523FD">
        <w:rPr>
          <w:rStyle w:val="NoSpacingChar"/>
          <w:sz w:val="22"/>
        </w:rPr>
        <w:br/>
        <w:t xml:space="preserve">  </w:t>
      </w:r>
      <w:r w:rsidRPr="000523FD">
        <w:rPr>
          <w:rStyle w:val="NoSpacingChar"/>
          <w:sz w:val="22"/>
        </w:rPr>
        <w:t>ImageEnView1.IO.LoadFromFileTIFF(‘input.dng’);</w:t>
      </w:r>
      <w:r w:rsidRPr="000523FD">
        <w:rPr>
          <w:rStyle w:val="NoSpacingChar"/>
          <w:sz w:val="22"/>
        </w:rPr>
        <w:br/>
      </w:r>
      <w:r w:rsidRPr="000523FD">
        <w:rPr>
          <w:rFonts w:ascii="Courier New" w:hAnsi="Courier New" w:cs="Courier New"/>
        </w:rPr>
        <w:t>CR2:</w:t>
      </w:r>
      <w:r w:rsidRPr="000523FD">
        <w:rPr>
          <w:rFonts w:ascii="Courier New" w:hAnsi="Courier New" w:cs="Courier New"/>
        </w:rPr>
        <w:br/>
        <w:t xml:space="preserve">  ImageEnView1.IO.Params.ImageIndex:=0;  ImageEnView1.IO.LoadFromFileTIFF(‘input.cr2’);</w:t>
      </w:r>
      <w:r w:rsidRPr="000523FD">
        <w:rPr>
          <w:rFonts w:ascii="Courier New" w:hAnsi="Courier New" w:cs="Courier New"/>
        </w:rPr>
        <w:br/>
        <w:t>NEF:</w:t>
      </w:r>
      <w:r w:rsidRPr="000523FD">
        <w:rPr>
          <w:rFonts w:ascii="Courier New" w:hAnsi="Courier New" w:cs="Courier New"/>
        </w:rPr>
        <w:br/>
        <w:t xml:space="preserve">  ImageEnView1.IO.Params.ImageIndex:=1;</w:t>
      </w:r>
      <w:r w:rsidRPr="000523FD">
        <w:rPr>
          <w:rFonts w:ascii="Courier New" w:hAnsi="Courier New" w:cs="Courier New"/>
        </w:rPr>
        <w:br/>
        <w:t xml:space="preserve">  ImageEnView1.IO.LoadFromFileTIFF(‘input.nef’);</w:t>
      </w:r>
      <w:r w:rsidRPr="000523FD">
        <w:rPr>
          <w:rFonts w:ascii="Courier New" w:hAnsi="Courier New" w:cs="Courier New"/>
        </w:rPr>
        <w:br/>
        <w:t>CRW:</w:t>
      </w:r>
      <w:r w:rsidRPr="000523FD">
        <w:rPr>
          <w:rFonts w:ascii="Courier New" w:hAnsi="Courier New" w:cs="Courier New"/>
        </w:rPr>
        <w:br/>
        <w:t>ImageEnView1.IO.LoadJpegFromFileCRW(‘input.crw’);</w:t>
      </w:r>
    </w:p>
    <w:p w:rsidR="00F43D34" w:rsidRPr="0086543A" w:rsidRDefault="00F43D34" w:rsidP="00F43D34">
      <w:pPr>
        <w:keepNext w:val="0"/>
        <w:keepLines w:val="0"/>
        <w:spacing w:before="0" w:line="312" w:lineRule="atLeast"/>
        <w:outlineLvl w:val="9"/>
        <w:rPr>
          <w:rFonts w:ascii="Courier New" w:hAnsi="Courier New" w:cs="Courier New"/>
        </w:rPr>
      </w:pPr>
    </w:p>
    <w:p w:rsidR="00F43D34" w:rsidRDefault="00F43D34" w:rsidP="00F43D34">
      <w:pPr>
        <w:pStyle w:val="Caption"/>
      </w:pPr>
      <w:r w:rsidRPr="007028DE">
        <w:lastRenderedPageBreak/>
        <w:t xml:space="preserve">Question: </w:t>
      </w:r>
      <w:r>
        <w:t xml:space="preserve"> </w:t>
      </w:r>
    </w:p>
    <w:p w:rsidR="00F43D34" w:rsidRDefault="00F43D34" w:rsidP="00743A61">
      <w:pPr>
        <w:pStyle w:val="BodyTextFirstIndent"/>
      </w:pPr>
      <w:r w:rsidRPr="007028DE">
        <w:t>How do I terminate a polyline without double-clicking?</w:t>
      </w:r>
    </w:p>
    <w:p w:rsidR="00F43D34" w:rsidRDefault="00F43D34" w:rsidP="00F43D34">
      <w:pPr>
        <w:pStyle w:val="Caption"/>
      </w:pPr>
      <w:r>
        <w:t>Answer:</w:t>
      </w:r>
    </w:p>
    <w:p w:rsidR="00F43D34" w:rsidRPr="0064404C" w:rsidRDefault="00F43D34" w:rsidP="00743A61">
      <w:pPr>
        <w:pStyle w:val="BodyText"/>
      </w:pPr>
      <w:r w:rsidRPr="0064404C">
        <w:rPr>
          <w:rStyle w:val="NoSpacingChar"/>
          <w:sz w:val="22"/>
        </w:rPr>
        <w:t xml:space="preserve">ImageEnVect.PolylineEndingMode := </w:t>
      </w:r>
      <w:r w:rsidR="0064404C">
        <w:rPr>
          <w:rStyle w:val="NoSpacingChar"/>
          <w:sz w:val="22"/>
        </w:rPr>
        <w:br/>
        <w:t xml:space="preserve">      </w:t>
      </w:r>
      <w:r w:rsidRPr="0064404C">
        <w:rPr>
          <w:rStyle w:val="NoSpacingChar"/>
          <w:sz w:val="22"/>
        </w:rPr>
        <w:t>ieemMouseUp;</w:t>
      </w:r>
      <w:r w:rsidRPr="0064404C">
        <w:rPr>
          <w:rStyle w:val="NoSpacingChar"/>
          <w:sz w:val="22"/>
        </w:rPr>
        <w:br/>
      </w:r>
    </w:p>
    <w:p w:rsidR="00F43D34" w:rsidRDefault="00F43D34" w:rsidP="00F43D34">
      <w:pPr>
        <w:pStyle w:val="Caption"/>
      </w:pPr>
      <w:r w:rsidRPr="007028DE">
        <w:t xml:space="preserve">Question: </w:t>
      </w:r>
    </w:p>
    <w:p w:rsidR="00F43D34" w:rsidRDefault="00F43D34" w:rsidP="002B145F">
      <w:r w:rsidRPr="007028DE">
        <w:t>How do I read recent Camera RAW files?</w:t>
      </w:r>
    </w:p>
    <w:p w:rsidR="00F43D34" w:rsidRDefault="00F43D34" w:rsidP="00F43D34">
      <w:pPr>
        <w:pStyle w:val="Caption"/>
        <w:rPr>
          <w:b/>
          <w:i/>
        </w:rPr>
      </w:pPr>
      <w:r>
        <w:br/>
      </w:r>
      <w:r w:rsidRPr="007028DE">
        <w:t>Answer</w:t>
      </w:r>
      <w:r w:rsidRPr="007028DE">
        <w:rPr>
          <w:b/>
          <w:i/>
        </w:rPr>
        <w:t xml:space="preserve">:  </w:t>
      </w:r>
    </w:p>
    <w:p w:rsidR="00F43D34" w:rsidRDefault="00F43D34" w:rsidP="00F43D34">
      <w:pPr>
        <w:pStyle w:val="Heading4"/>
        <w:rPr>
          <w:b w:val="0"/>
          <w:i w:val="0"/>
          <w:sz w:val="22"/>
        </w:rPr>
      </w:pPr>
      <w:r w:rsidRPr="007028DE">
        <w:rPr>
          <w:b w:val="0"/>
          <w:i w:val="0"/>
          <w:sz w:val="22"/>
        </w:rPr>
        <w:t>In order to read recent Camera RAW files you need to use the Dcraw plug-in.</w:t>
      </w:r>
    </w:p>
    <w:p w:rsidR="00F43D34" w:rsidRDefault="00F43D34" w:rsidP="00F43D34">
      <w:pPr>
        <w:pStyle w:val="Heading4"/>
        <w:rPr>
          <w:b w:val="0"/>
          <w:i w:val="0"/>
          <w:sz w:val="22"/>
        </w:rPr>
      </w:pPr>
      <w:r>
        <w:rPr>
          <w:b w:val="0"/>
          <w:i w:val="0"/>
          <w:sz w:val="22"/>
        </w:rPr>
        <w:br/>
      </w:r>
    </w:p>
    <w:p w:rsidR="00F43D34" w:rsidRDefault="00F43D34" w:rsidP="00F43D34">
      <w:pPr>
        <w:pStyle w:val="Caption"/>
        <w:rPr>
          <w:b/>
        </w:rPr>
      </w:pPr>
      <w:r w:rsidRPr="007028DE">
        <w:t>Question</w:t>
      </w:r>
      <w:r w:rsidRPr="007028DE">
        <w:rPr>
          <w:b/>
        </w:rPr>
        <w:t xml:space="preserve">: </w:t>
      </w:r>
    </w:p>
    <w:p w:rsidR="00F43D34" w:rsidRDefault="00F43D34" w:rsidP="00F43D34">
      <w:pPr>
        <w:pStyle w:val="Heading4"/>
        <w:rPr>
          <w:b w:val="0"/>
          <w:i w:val="0"/>
          <w:sz w:val="22"/>
        </w:rPr>
      </w:pPr>
      <w:r w:rsidRPr="007028DE">
        <w:rPr>
          <w:b w:val="0"/>
          <w:i w:val="0"/>
          <w:sz w:val="22"/>
        </w:rPr>
        <w:t>Measuring line length using miLineLen (or miArea) does not work. The mouse pointer only shows 0.00 pixels and nothing happens.</w:t>
      </w:r>
    </w:p>
    <w:p w:rsidR="00F43D34" w:rsidRDefault="00F43D34" w:rsidP="00F43D34">
      <w:pPr>
        <w:pStyle w:val="Caption"/>
        <w:rPr>
          <w:b/>
          <w:i/>
        </w:rPr>
      </w:pPr>
      <w:r w:rsidRPr="007028DE">
        <w:rPr>
          <w:b/>
          <w:i/>
        </w:rPr>
        <w:br/>
      </w:r>
      <w:r w:rsidRPr="007028DE">
        <w:t>Answer</w:t>
      </w:r>
      <w:r w:rsidRPr="004227C7">
        <w:rPr>
          <w:b/>
          <w:i/>
        </w:rPr>
        <w:t xml:space="preserve">: </w:t>
      </w:r>
    </w:p>
    <w:p w:rsidR="00F43D34" w:rsidRDefault="00F43D34" w:rsidP="00F43D34">
      <w:pPr>
        <w:pStyle w:val="Heading4"/>
        <w:rPr>
          <w:rFonts w:ascii="Courier New" w:hAnsi="Courier New" w:cs="Courier New"/>
        </w:rPr>
      </w:pPr>
      <w:r w:rsidRPr="004227C7">
        <w:rPr>
          <w:b w:val="0"/>
          <w:i w:val="0"/>
          <w:sz w:val="22"/>
        </w:rPr>
        <w:t>miLineLen measures the perimeter of current selection. So a selection must be present. The same is for miArea which measures the area of current selection.</w:t>
      </w:r>
      <w:r w:rsidRPr="004227C7">
        <w:rPr>
          <w:b w:val="0"/>
          <w:i w:val="0"/>
          <w:sz w:val="22"/>
        </w:rPr>
        <w:br/>
        <w:t>To measure the length of a line write instead:</w:t>
      </w:r>
      <w:r w:rsidRPr="004227C7">
        <w:rPr>
          <w:b w:val="0"/>
          <w:i w:val="0"/>
          <w:sz w:val="22"/>
        </w:rPr>
        <w:br/>
      </w:r>
      <w:r w:rsidRPr="0064404C">
        <w:rPr>
          <w:rStyle w:val="NoSpacingChar"/>
          <w:b w:val="0"/>
          <w:i w:val="0"/>
          <w:sz w:val="22"/>
        </w:rPr>
        <w:t>ImageEnVect1.MouseInteractVt:=[miDragLen];</w:t>
      </w:r>
      <w:r w:rsidRPr="0064404C">
        <w:rPr>
          <w:rStyle w:val="NoSpacingChar"/>
          <w:b w:val="0"/>
          <w:i w:val="0"/>
          <w:sz w:val="22"/>
        </w:rPr>
        <w:br/>
      </w:r>
    </w:p>
    <w:p w:rsidR="00F43D34" w:rsidRDefault="00F43D34" w:rsidP="0018241D">
      <w:pPr>
        <w:pStyle w:val="Caption"/>
        <w:pageBreakBefore/>
        <w:rPr>
          <w:b/>
          <w:i/>
        </w:rPr>
      </w:pPr>
      <w:r w:rsidRPr="004227C7">
        <w:lastRenderedPageBreak/>
        <w:t>Question</w:t>
      </w:r>
      <w:r w:rsidRPr="004227C7">
        <w:rPr>
          <w:b/>
          <w:i/>
        </w:rPr>
        <w:t xml:space="preserve">: </w:t>
      </w:r>
      <w:r>
        <w:rPr>
          <w:b/>
          <w:i/>
        </w:rPr>
        <w:t xml:space="preserve"> </w:t>
      </w:r>
    </w:p>
    <w:p w:rsidR="00F43D34" w:rsidRDefault="00F43D34" w:rsidP="00F43D34">
      <w:pPr>
        <w:pStyle w:val="Heading4"/>
        <w:rPr>
          <w:rFonts w:cs="Calibri"/>
          <w:b w:val="0"/>
          <w:i w:val="0"/>
          <w:sz w:val="22"/>
        </w:rPr>
      </w:pPr>
      <w:r w:rsidRPr="004227C7">
        <w:rPr>
          <w:rFonts w:cs="Calibri"/>
          <w:b w:val="0"/>
          <w:i w:val="0"/>
          <w:sz w:val="22"/>
        </w:rPr>
        <w:t>I get “Floating point overflow” on printing.</w:t>
      </w:r>
    </w:p>
    <w:p w:rsidR="00F43D34" w:rsidRDefault="00F43D34" w:rsidP="00F43D34">
      <w:pPr>
        <w:pStyle w:val="Caption"/>
        <w:rPr>
          <w:b/>
        </w:rPr>
      </w:pPr>
      <w:r w:rsidRPr="004227C7">
        <w:rPr>
          <w:b/>
        </w:rPr>
        <w:br/>
      </w:r>
      <w:r w:rsidRPr="004227C7">
        <w:t>Answer</w:t>
      </w:r>
      <w:r w:rsidRPr="004227C7">
        <w:rPr>
          <w:b/>
        </w:rPr>
        <w:t>:</w:t>
      </w:r>
    </w:p>
    <w:p w:rsidR="00F43D34" w:rsidRPr="0064404C" w:rsidRDefault="00F43D34" w:rsidP="00F43D34">
      <w:pPr>
        <w:pStyle w:val="Heading4"/>
        <w:rPr>
          <w:rStyle w:val="NoSpacingChar"/>
          <w:b w:val="0"/>
          <w:i w:val="0"/>
          <w:sz w:val="22"/>
        </w:rPr>
      </w:pPr>
      <w:r w:rsidRPr="004227C7">
        <w:rPr>
          <w:rFonts w:cs="Calibri"/>
          <w:b w:val="0"/>
          <w:sz w:val="22"/>
        </w:rPr>
        <w:t xml:space="preserve"> </w:t>
      </w:r>
      <w:r w:rsidRPr="004227C7">
        <w:rPr>
          <w:rFonts w:cs="Calibri"/>
          <w:b w:val="0"/>
          <w:i w:val="0"/>
          <w:sz w:val="22"/>
        </w:rPr>
        <w:t>Sometime this happens on shared printers and depends by VCL or printer drivers bug.  Try to disable FPU exceptions executing this before your printing code:</w:t>
      </w:r>
      <w:r w:rsidRPr="004227C7">
        <w:rPr>
          <w:b w:val="0"/>
          <w:i w:val="0"/>
        </w:rPr>
        <w:br/>
      </w:r>
      <w:r w:rsidRPr="0064404C">
        <w:rPr>
          <w:rStyle w:val="NoSpacingChar"/>
          <w:b w:val="0"/>
          <w:i w:val="0"/>
          <w:sz w:val="22"/>
        </w:rPr>
        <w:t>Set8087CW($133F);</w:t>
      </w:r>
    </w:p>
    <w:p w:rsidR="0018241D" w:rsidRDefault="0018241D" w:rsidP="00F43D34">
      <w:pPr>
        <w:pStyle w:val="Caption"/>
        <w:rPr>
          <w:b/>
        </w:rPr>
      </w:pPr>
    </w:p>
    <w:p w:rsidR="00F43D34" w:rsidRDefault="00F43D34" w:rsidP="00F43D34">
      <w:pPr>
        <w:pStyle w:val="Caption"/>
        <w:rPr>
          <w:b/>
        </w:rPr>
      </w:pPr>
      <w:r>
        <w:rPr>
          <w:b/>
        </w:rPr>
        <w:br/>
      </w:r>
      <w:r w:rsidRPr="004227C7">
        <w:t>Question</w:t>
      </w:r>
      <w:r w:rsidRPr="004227C7">
        <w:rPr>
          <w:b/>
        </w:rPr>
        <w:t>:</w:t>
      </w:r>
    </w:p>
    <w:p w:rsidR="00F43D34" w:rsidRDefault="00F43D34" w:rsidP="00F43D34">
      <w:pPr>
        <w:pStyle w:val="Heading4"/>
        <w:rPr>
          <w:b w:val="0"/>
          <w:i w:val="0"/>
          <w:sz w:val="22"/>
        </w:rPr>
      </w:pPr>
      <w:r w:rsidRPr="004227C7">
        <w:rPr>
          <w:b w:val="0"/>
          <w:i w:val="0"/>
          <w:sz w:val="22"/>
        </w:rPr>
        <w:t>I see horizontal/vertical bands loading images using TImageEnMView. Why?</w:t>
      </w:r>
    </w:p>
    <w:p w:rsidR="00F43D34" w:rsidRDefault="00F43D34" w:rsidP="00F43D34">
      <w:pPr>
        <w:pStyle w:val="Caption"/>
      </w:pPr>
      <w:r w:rsidRPr="004227C7">
        <w:rPr>
          <w:b/>
        </w:rPr>
        <w:br/>
      </w:r>
      <w:r w:rsidRPr="004227C7">
        <w:t>Answer:</w:t>
      </w:r>
    </w:p>
    <w:p w:rsidR="00F43D34" w:rsidRDefault="00F43D34" w:rsidP="00F43D34">
      <w:pPr>
        <w:pStyle w:val="Heading4"/>
        <w:rPr>
          <w:rStyle w:val="NoSpacingChar"/>
          <w:b w:val="0"/>
          <w:i w:val="0"/>
          <w:sz w:val="22"/>
        </w:rPr>
      </w:pPr>
      <w:r w:rsidRPr="004227C7">
        <w:rPr>
          <w:sz w:val="22"/>
        </w:rPr>
        <w:t xml:space="preserve"> </w:t>
      </w:r>
      <w:r w:rsidRPr="004227C7">
        <w:rPr>
          <w:b w:val="0"/>
          <w:i w:val="0"/>
          <w:sz w:val="22"/>
        </w:rPr>
        <w:t>By default, TImageEnMView loads EXIF thumbnails when they are available (with the thumbnail display method).</w:t>
      </w:r>
      <w:r w:rsidRPr="004227C7">
        <w:rPr>
          <w:b w:val="0"/>
          <w:i w:val="0"/>
          <w:sz w:val="22"/>
        </w:rPr>
        <w:br/>
        <w:t>Sometimes these thumbnails contain black bands (horizontal or vertical bands).</w:t>
      </w:r>
      <w:r w:rsidRPr="004227C7">
        <w:rPr>
          <w:b w:val="0"/>
          <w:i w:val="0"/>
          <w:sz w:val="22"/>
        </w:rPr>
        <w:br/>
        <w:t>To disable EXIF thumbnails loading set:</w:t>
      </w:r>
      <w:r w:rsidRPr="004227C7">
        <w:rPr>
          <w:b w:val="0"/>
          <w:i w:val="0"/>
          <w:sz w:val="22"/>
        </w:rPr>
        <w:br/>
      </w:r>
      <w:r w:rsidRPr="0086543A">
        <w:rPr>
          <w:rStyle w:val="NoSpacingChar"/>
          <w:b w:val="0"/>
          <w:i w:val="0"/>
          <w:sz w:val="22"/>
        </w:rPr>
        <w:t>TImageEnMView.EnableLoadEXIFThumbnails := false;</w:t>
      </w:r>
    </w:p>
    <w:p w:rsidR="00F43D34" w:rsidRPr="0048263B" w:rsidRDefault="00F43D34" w:rsidP="00F43D34"/>
    <w:p w:rsidR="00F43D34" w:rsidRDefault="00F43D34" w:rsidP="0018241D">
      <w:pPr>
        <w:pStyle w:val="Caption"/>
        <w:pageBreakBefore/>
      </w:pPr>
      <w:r w:rsidRPr="00802F75">
        <w:lastRenderedPageBreak/>
        <w:t xml:space="preserve">Question: </w:t>
      </w:r>
      <w:r>
        <w:t xml:space="preserve"> </w:t>
      </w:r>
    </w:p>
    <w:p w:rsidR="00F43D34" w:rsidRDefault="00F43D34" w:rsidP="00D0347D">
      <w:pPr>
        <w:pStyle w:val="BodyTextFirstIndent"/>
      </w:pPr>
      <w:r w:rsidRPr="00802F75">
        <w:t>Sometimes I see bands after assigning bitmaps obtained from third-party components using TImageEnView. Why?</w:t>
      </w:r>
    </w:p>
    <w:p w:rsidR="00F43D34" w:rsidRDefault="00F43D34" w:rsidP="00F43D34">
      <w:pPr>
        <w:pStyle w:val="Caption"/>
      </w:pPr>
      <w:r>
        <w:br/>
      </w:r>
      <w:r w:rsidRPr="00802F75">
        <w:t xml:space="preserve">Answer: </w:t>
      </w:r>
    </w:p>
    <w:p w:rsidR="00F43D34" w:rsidRPr="006A76FD" w:rsidRDefault="00F43D34" w:rsidP="00743A61">
      <w:pPr>
        <w:pStyle w:val="BodyTextFirstIndent"/>
        <w:rPr>
          <w:rFonts w:ascii="Courier New" w:hAnsi="Courier New" w:cs="Courier New"/>
          <w:b/>
          <w:sz w:val="12"/>
          <w:szCs w:val="16"/>
        </w:rPr>
      </w:pPr>
      <w:r w:rsidRPr="00802F75">
        <w:t>The pixelformat of the assigned bitmap is incorrect.  Try setting pixelformat after assigning the bitmap:</w:t>
      </w:r>
    </w:p>
    <w:p w:rsidR="00F43D34" w:rsidRDefault="00F43D34" w:rsidP="0064404C">
      <w:pPr>
        <w:pStyle w:val="NoSpacing"/>
      </w:pPr>
      <w:r w:rsidRPr="00802F75">
        <w:t>iBitmap := TBitmap.Create;</w:t>
      </w:r>
      <w:r w:rsidR="0064404C">
        <w:br/>
      </w:r>
      <w:r w:rsidRPr="00802F75">
        <w:t>iBitmap.Assign (ThirdPartyComponent1.bitmap);</w:t>
      </w:r>
      <w:r w:rsidR="0064404C">
        <w:br/>
      </w:r>
      <w:r w:rsidR="00363133">
        <w:t>ImageEn</w:t>
      </w:r>
      <w:r w:rsidRPr="00802F75">
        <w:t>View1.Bitmap.PixelFormat:= pf24bit;</w:t>
      </w:r>
      <w:r w:rsidR="0064404C">
        <w:br/>
      </w:r>
      <w:r w:rsidR="00363133">
        <w:t>ImageEn</w:t>
      </w:r>
      <w:r w:rsidRPr="00802F75">
        <w:t>View.Update;</w:t>
      </w:r>
    </w:p>
    <w:p w:rsidR="00F43D34" w:rsidRDefault="00F43D34" w:rsidP="00F43D34">
      <w:pPr>
        <w:pStyle w:val="List"/>
      </w:pPr>
    </w:p>
    <w:p w:rsidR="00F43D34" w:rsidRDefault="00F43D34" w:rsidP="00F43D34">
      <w:pPr>
        <w:pStyle w:val="List"/>
      </w:pPr>
    </w:p>
    <w:p w:rsidR="00F43D34" w:rsidRDefault="00F43D34" w:rsidP="00F43D34">
      <w:pPr>
        <w:pStyle w:val="Caption"/>
        <w:rPr>
          <w:rStyle w:val="NoSpacingChar"/>
          <w:rFonts w:asciiTheme="minorHAnsi" w:hAnsiTheme="minorHAnsi" w:cs="Calibri"/>
          <w:b/>
          <w:sz w:val="22"/>
        </w:rPr>
      </w:pPr>
      <w:r w:rsidRPr="00506FE7">
        <w:rPr>
          <w:rStyle w:val="NoSpacingChar"/>
          <w:rFonts w:asciiTheme="minorHAnsi" w:hAnsiTheme="minorHAnsi" w:cs="Calibri"/>
          <w:sz w:val="22"/>
        </w:rPr>
        <w:t>Question</w:t>
      </w:r>
      <w:r w:rsidRPr="002B6D45">
        <w:rPr>
          <w:rStyle w:val="NoSpacingChar"/>
          <w:rFonts w:asciiTheme="minorHAnsi" w:hAnsiTheme="minorHAnsi" w:cs="Calibri"/>
          <w:b/>
          <w:sz w:val="22"/>
        </w:rPr>
        <w:t xml:space="preserve">:  </w:t>
      </w:r>
    </w:p>
    <w:p w:rsidR="00F43D34" w:rsidRDefault="00F43D34" w:rsidP="00F43D34">
      <w:pPr>
        <w:pStyle w:val="List"/>
        <w:rPr>
          <w:rStyle w:val="NoSpacingChar"/>
          <w:rFonts w:asciiTheme="minorHAnsi" w:hAnsiTheme="minorHAnsi" w:cs="Calibri"/>
          <w:sz w:val="22"/>
        </w:rPr>
      </w:pPr>
      <w:r w:rsidRPr="002B6D45">
        <w:rPr>
          <w:rStyle w:val="NoSpacingChar"/>
          <w:rFonts w:asciiTheme="minorHAnsi" w:hAnsiTheme="minorHAnsi" w:cs="Calibri"/>
          <w:sz w:val="22"/>
        </w:rPr>
        <w:t xml:space="preserve">When I open or </w:t>
      </w:r>
      <w:r w:rsidR="00363133">
        <w:rPr>
          <w:rStyle w:val="NoSpacingChar"/>
          <w:rFonts w:asciiTheme="minorHAnsi" w:hAnsiTheme="minorHAnsi" w:cs="Calibri"/>
          <w:sz w:val="22"/>
        </w:rPr>
        <w:t>assign 32-bit bitmaps to ImageEn</w:t>
      </w:r>
      <w:r w:rsidRPr="002B6D45">
        <w:rPr>
          <w:rStyle w:val="NoSpacingChar"/>
          <w:rFonts w:asciiTheme="minorHAnsi" w:hAnsiTheme="minorHAnsi" w:cs="Calibri"/>
          <w:sz w:val="22"/>
        </w:rPr>
        <w:t>View there is no transparency.  Why?</w:t>
      </w:r>
    </w:p>
    <w:p w:rsidR="00F43D34" w:rsidRDefault="00F43D34" w:rsidP="00F43D34">
      <w:pPr>
        <w:pStyle w:val="Caption"/>
        <w:rPr>
          <w:rStyle w:val="NoSpacingChar"/>
          <w:rFonts w:asciiTheme="minorHAnsi" w:hAnsiTheme="minorHAnsi" w:cs="Calibri"/>
          <w:b/>
          <w:sz w:val="22"/>
        </w:rPr>
      </w:pPr>
      <w:r w:rsidRPr="00506FE7">
        <w:rPr>
          <w:rStyle w:val="NoSpacingChar"/>
          <w:rFonts w:asciiTheme="minorHAnsi" w:hAnsiTheme="minorHAnsi" w:cs="Calibri"/>
          <w:sz w:val="22"/>
        </w:rPr>
        <w:t>Answer</w:t>
      </w:r>
      <w:r w:rsidRPr="002B6D45">
        <w:rPr>
          <w:rStyle w:val="NoSpacingChar"/>
          <w:rFonts w:asciiTheme="minorHAnsi" w:hAnsiTheme="minorHAnsi" w:cs="Calibri"/>
          <w:b/>
          <w:sz w:val="22"/>
        </w:rPr>
        <w:t xml:space="preserve">: </w:t>
      </w:r>
    </w:p>
    <w:p w:rsidR="00F43D34" w:rsidRDefault="00F43D34" w:rsidP="0064404C">
      <w:pPr>
        <w:rPr>
          <w:rStyle w:val="NoSpacingChar"/>
          <w:rFonts w:ascii="Arial" w:hAnsi="Arial" w:cs="Arial"/>
          <w:b/>
          <w:sz w:val="16"/>
          <w:szCs w:val="16"/>
        </w:rPr>
      </w:pPr>
      <w:r w:rsidRPr="002B6D45">
        <w:rPr>
          <w:rStyle w:val="NoSpacingChar"/>
          <w:rFonts w:asciiTheme="minorHAnsi" w:hAnsiTheme="minorHAnsi" w:cs="Calibri"/>
          <w:sz w:val="22"/>
        </w:rPr>
        <w:t>I</w:t>
      </w:r>
      <w:r w:rsidR="00363133">
        <w:rPr>
          <w:rStyle w:val="NoSpacingChar"/>
          <w:rFonts w:asciiTheme="minorHAnsi" w:hAnsiTheme="minorHAnsi" w:cs="Calibri"/>
          <w:sz w:val="22"/>
        </w:rPr>
        <w:t>mageEn</w:t>
      </w:r>
      <w:r w:rsidRPr="002B6D45">
        <w:rPr>
          <w:rStyle w:val="NoSpacingChar"/>
          <w:rFonts w:asciiTheme="minorHAnsi" w:hAnsiTheme="minorHAnsi" w:cs="Calibri"/>
          <w:sz w:val="22"/>
        </w:rPr>
        <w:t xml:space="preserve"> has two properties that control how bitmaps are displayed:</w:t>
      </w:r>
      <w:r>
        <w:rPr>
          <w:rStyle w:val="NoSpacingChar"/>
          <w:rFonts w:asciiTheme="minorHAnsi" w:hAnsiTheme="minorHAnsi" w:cs="Calibri"/>
          <w:sz w:val="22"/>
        </w:rPr>
        <w:t xml:space="preserve">  </w:t>
      </w:r>
      <w:r w:rsidRPr="002B6D45">
        <w:rPr>
          <w:rStyle w:val="NoSpacingChar"/>
          <w:rFonts w:ascii="Arial" w:hAnsi="Arial" w:cs="Arial"/>
          <w:sz w:val="16"/>
          <w:szCs w:val="16"/>
        </w:rPr>
        <w:t>EnableAlphaChannel  and IO.Params.BMP_HandleTransparency</w:t>
      </w:r>
    </w:p>
    <w:p w:rsidR="00F43D34" w:rsidRPr="00363133" w:rsidRDefault="00F43D34" w:rsidP="0064404C">
      <w:pPr>
        <w:rPr>
          <w:rStyle w:val="NoSpacingChar"/>
          <w:rFonts w:asciiTheme="minorHAnsi" w:hAnsiTheme="minorHAnsi" w:cstheme="minorHAnsi"/>
          <w:sz w:val="22"/>
        </w:rPr>
      </w:pPr>
      <w:r w:rsidRPr="00363133">
        <w:rPr>
          <w:rStyle w:val="NoSpacingChar"/>
          <w:rFonts w:asciiTheme="minorHAnsi" w:hAnsiTheme="minorHAnsi" w:cstheme="minorHAnsi"/>
          <w:sz w:val="22"/>
        </w:rPr>
        <w:t>Set EnableAlphaChannel to true and set IO.Params.BMP_HandleTransparency to true:</w:t>
      </w:r>
    </w:p>
    <w:p w:rsidR="00F43D34" w:rsidRDefault="00F43D34" w:rsidP="0064404C">
      <w:pPr>
        <w:pStyle w:val="BodyTextFirstIndent2"/>
        <w:ind w:firstLine="0"/>
        <w:rPr>
          <w:rStyle w:val="NoSpacingChar"/>
          <w:sz w:val="22"/>
        </w:rPr>
      </w:pPr>
      <w:r w:rsidRPr="0086543A">
        <w:rPr>
          <w:rStyle w:val="NoSpacingChar"/>
          <w:sz w:val="22"/>
        </w:rPr>
        <w:t>ImageEnView1.EnableAlphaChannel:= True;</w:t>
      </w:r>
      <w:r w:rsidR="0064404C">
        <w:rPr>
          <w:rStyle w:val="NoSpacingChar"/>
          <w:sz w:val="22"/>
        </w:rPr>
        <w:br/>
      </w:r>
      <w:r w:rsidRPr="0086543A">
        <w:rPr>
          <w:rStyle w:val="NoSpacingChar"/>
          <w:sz w:val="22"/>
        </w:rPr>
        <w:t>ImageEnView1.IO.Params.BMP_HandleTransparency:= True;</w:t>
      </w:r>
    </w:p>
    <w:p w:rsidR="00F43D34" w:rsidRDefault="00F43D34" w:rsidP="0018241D">
      <w:pPr>
        <w:pStyle w:val="Caption"/>
        <w:pageBreakBefore/>
        <w:rPr>
          <w:rStyle w:val="NoSpacingChar"/>
          <w:rFonts w:asciiTheme="minorHAnsi" w:hAnsiTheme="minorHAnsi" w:cs="Calibri"/>
          <w:b/>
          <w:sz w:val="22"/>
        </w:rPr>
      </w:pPr>
      <w:r w:rsidRPr="002B6D45">
        <w:rPr>
          <w:rStyle w:val="NoSpacingChar"/>
          <w:rFonts w:asciiTheme="minorHAnsi" w:hAnsiTheme="minorHAnsi" w:cs="Calibri"/>
          <w:sz w:val="22"/>
        </w:rPr>
        <w:lastRenderedPageBreak/>
        <w:t>Question</w:t>
      </w:r>
      <w:r w:rsidRPr="002B6D45">
        <w:rPr>
          <w:rStyle w:val="NoSpacingChar"/>
          <w:rFonts w:asciiTheme="minorHAnsi" w:hAnsiTheme="minorHAnsi" w:cs="Calibri"/>
          <w:b/>
          <w:sz w:val="22"/>
        </w:rPr>
        <w:t xml:space="preserve">: </w:t>
      </w:r>
    </w:p>
    <w:p w:rsidR="00F43D34" w:rsidRDefault="00F43D34" w:rsidP="00F43D34">
      <w:pPr>
        <w:pStyle w:val="Heading4"/>
        <w:rPr>
          <w:rStyle w:val="NoSpacingChar"/>
          <w:rFonts w:asciiTheme="minorHAnsi" w:hAnsiTheme="minorHAnsi" w:cs="Calibri"/>
          <w:b w:val="0"/>
          <w:i w:val="0"/>
          <w:sz w:val="22"/>
        </w:rPr>
      </w:pPr>
      <w:r w:rsidRPr="002B6D45">
        <w:rPr>
          <w:rStyle w:val="NoSpacingChar"/>
          <w:rFonts w:asciiTheme="minorHAnsi" w:hAnsiTheme="minorHAnsi" w:cs="Calibri"/>
          <w:b w:val="0"/>
          <w:i w:val="0"/>
          <w:sz w:val="22"/>
        </w:rPr>
        <w:t>How do I setup the Mouse Wheel?</w:t>
      </w:r>
    </w:p>
    <w:p w:rsidR="00F43D34" w:rsidRDefault="00F43D34" w:rsidP="00F43D34">
      <w:pPr>
        <w:pStyle w:val="Caption"/>
        <w:rPr>
          <w:rStyle w:val="NoSpacingChar"/>
          <w:rFonts w:asciiTheme="minorHAnsi" w:hAnsiTheme="minorHAnsi" w:cs="Calibri"/>
          <w:b/>
          <w:sz w:val="22"/>
        </w:rPr>
      </w:pPr>
      <w:r>
        <w:rPr>
          <w:rStyle w:val="NoSpacingChar"/>
          <w:rFonts w:asciiTheme="minorHAnsi" w:hAnsiTheme="minorHAnsi" w:cs="Calibri"/>
          <w:b/>
          <w:i/>
          <w:sz w:val="22"/>
        </w:rPr>
        <w:br/>
      </w:r>
      <w:r w:rsidRPr="006A76FD">
        <w:rPr>
          <w:rStyle w:val="NoSpacingChar"/>
          <w:rFonts w:asciiTheme="minorHAnsi" w:hAnsiTheme="minorHAnsi" w:cs="Calibri"/>
          <w:sz w:val="22"/>
        </w:rPr>
        <w:t>Answer</w:t>
      </w:r>
      <w:r w:rsidRPr="002B6D45">
        <w:rPr>
          <w:rStyle w:val="NoSpacingChar"/>
          <w:rFonts w:asciiTheme="minorHAnsi" w:hAnsiTheme="minorHAnsi" w:cs="Calibri"/>
          <w:b/>
          <w:sz w:val="22"/>
        </w:rPr>
        <w:t xml:space="preserve">: </w:t>
      </w:r>
      <w:r>
        <w:rPr>
          <w:rStyle w:val="NoSpacingChar"/>
          <w:rFonts w:asciiTheme="minorHAnsi" w:hAnsiTheme="minorHAnsi" w:cs="Calibri"/>
          <w:b/>
          <w:sz w:val="22"/>
        </w:rPr>
        <w:t xml:space="preserve"> </w:t>
      </w:r>
    </w:p>
    <w:p w:rsidR="00F43D34" w:rsidRDefault="00F43D34" w:rsidP="00F43D34">
      <w:pPr>
        <w:pStyle w:val="Heading4"/>
        <w:rPr>
          <w:rStyle w:val="NoSpacingChar"/>
          <w:rFonts w:asciiTheme="minorHAnsi" w:hAnsiTheme="minorHAnsi" w:cs="Calibri"/>
          <w:b w:val="0"/>
          <w:i w:val="0"/>
          <w:sz w:val="22"/>
        </w:rPr>
      </w:pPr>
      <w:r w:rsidRPr="006A76FD">
        <w:rPr>
          <w:rStyle w:val="NoSpacingChar"/>
          <w:rFonts w:asciiTheme="minorHAnsi" w:hAnsiTheme="minorHAnsi" w:cs="Calibri"/>
          <w:b w:val="0"/>
          <w:i w:val="0"/>
          <w:sz w:val="22"/>
        </w:rPr>
        <w:t>Set the MouseWheel.Params</w:t>
      </w:r>
    </w:p>
    <w:p w:rsidR="00F43D34" w:rsidRPr="0018241D" w:rsidRDefault="00F43D34" w:rsidP="0018241D">
      <w:pPr>
        <w:pStyle w:val="NoSpacing"/>
        <w:rPr>
          <w:rFonts w:asciiTheme="minorHAnsi" w:hAnsiTheme="minorHAnsi" w:cs="Calibri"/>
        </w:rPr>
      </w:pPr>
      <w:r w:rsidRPr="0018241D">
        <w:t>// Mouse wheel will scroll image of 15 % of component height</w:t>
      </w:r>
    </w:p>
    <w:p w:rsidR="00F43D34" w:rsidRPr="0086543A" w:rsidRDefault="00F43D34" w:rsidP="00F43D34">
      <w:pPr>
        <w:pStyle w:val="NormalIndent"/>
        <w:rPr>
          <w:rStyle w:val="NoSpacingChar"/>
          <w:sz w:val="22"/>
        </w:rPr>
      </w:pPr>
      <w:r w:rsidRPr="0086543A">
        <w:rPr>
          <w:rStyle w:val="NoSpacingChar"/>
          <w:sz w:val="22"/>
        </w:rPr>
        <w:t>ImageEnView1.MouseWheelParams.Action:= iemwVScroll;</w:t>
      </w:r>
    </w:p>
    <w:p w:rsidR="00F43D34" w:rsidRPr="0086543A" w:rsidRDefault="00F43D34" w:rsidP="00F43D34">
      <w:pPr>
        <w:pStyle w:val="NormalIndent"/>
        <w:rPr>
          <w:rStyle w:val="NoSpacingChar"/>
          <w:sz w:val="22"/>
        </w:rPr>
      </w:pPr>
      <w:r w:rsidRPr="0086543A">
        <w:rPr>
          <w:rStyle w:val="NoSpacingChar"/>
          <w:sz w:val="22"/>
        </w:rPr>
        <w:t>ImageEnView1.MouseWheelParams.Variation:= iemwPercentage;</w:t>
      </w:r>
    </w:p>
    <w:p w:rsidR="00F43D34" w:rsidRPr="0086543A" w:rsidRDefault="00F43D34" w:rsidP="00F43D34">
      <w:pPr>
        <w:pStyle w:val="NormalIndent"/>
        <w:rPr>
          <w:rStyle w:val="NoSpacingChar"/>
          <w:sz w:val="22"/>
        </w:rPr>
      </w:pPr>
      <w:r w:rsidRPr="0086543A">
        <w:rPr>
          <w:rStyle w:val="NoSpacingChar"/>
          <w:sz w:val="22"/>
        </w:rPr>
        <w:t>ImageEnView1.MouseWheelParams.Value:= 15;</w:t>
      </w:r>
    </w:p>
    <w:p w:rsidR="00F43D34" w:rsidRPr="0018241D" w:rsidRDefault="00F43D34" w:rsidP="0018241D">
      <w:pPr>
        <w:pStyle w:val="NoSpacing"/>
      </w:pPr>
      <w:r w:rsidRPr="0018241D">
        <w:t>// Set scrollbar params to match wheel</w:t>
      </w:r>
    </w:p>
    <w:p w:rsidR="00F43D34" w:rsidRPr="0086543A" w:rsidRDefault="00F43D34" w:rsidP="00F43D34">
      <w:pPr>
        <w:pStyle w:val="List2"/>
        <w:rPr>
          <w:rStyle w:val="NoSpacingChar"/>
          <w:sz w:val="22"/>
        </w:rPr>
      </w:pPr>
      <w:r w:rsidRPr="0086543A">
        <w:rPr>
          <w:rStyle w:val="NoSpacingChar"/>
          <w:sz w:val="22"/>
        </w:rPr>
        <w:t>ImageEnView1.HScrollBarParams.LineStep:= 15;</w:t>
      </w:r>
    </w:p>
    <w:p w:rsidR="00F43D34" w:rsidRPr="0086543A" w:rsidRDefault="00F43D34" w:rsidP="00F43D34">
      <w:pPr>
        <w:pStyle w:val="List2"/>
        <w:rPr>
          <w:rStyle w:val="NoSpacingChar"/>
          <w:sz w:val="22"/>
        </w:rPr>
      </w:pPr>
      <w:r w:rsidRPr="0086543A">
        <w:rPr>
          <w:rStyle w:val="NoSpacingChar"/>
          <w:sz w:val="22"/>
        </w:rPr>
        <w:t>ImageEnView1.VScrollBarParams.LineStep:= 15;</w:t>
      </w:r>
    </w:p>
    <w:p w:rsidR="0018241D" w:rsidRDefault="0018241D" w:rsidP="00F43D34">
      <w:pPr>
        <w:pStyle w:val="Caption"/>
        <w:rPr>
          <w:rStyle w:val="NoSpacingChar"/>
          <w:rFonts w:asciiTheme="minorHAnsi" w:hAnsiTheme="minorHAnsi" w:cs="Calibri"/>
          <w:sz w:val="22"/>
        </w:rPr>
      </w:pPr>
    </w:p>
    <w:p w:rsidR="0018241D" w:rsidRDefault="0018241D" w:rsidP="00F43D34">
      <w:pPr>
        <w:pStyle w:val="Caption"/>
        <w:rPr>
          <w:rStyle w:val="NoSpacingChar"/>
          <w:rFonts w:asciiTheme="minorHAnsi" w:hAnsiTheme="minorHAnsi" w:cs="Calibri"/>
          <w:sz w:val="22"/>
        </w:rPr>
      </w:pPr>
    </w:p>
    <w:p w:rsidR="00F43D34" w:rsidRDefault="00F43D34" w:rsidP="00F43D34">
      <w:pPr>
        <w:pStyle w:val="Caption"/>
        <w:rPr>
          <w:rStyle w:val="NoSpacingChar"/>
          <w:rFonts w:asciiTheme="minorHAnsi" w:hAnsiTheme="minorHAnsi" w:cs="Calibri"/>
          <w:b/>
          <w:sz w:val="22"/>
        </w:rPr>
      </w:pPr>
      <w:r w:rsidRPr="00F43D34">
        <w:rPr>
          <w:rStyle w:val="NoSpacingChar"/>
          <w:rFonts w:asciiTheme="minorHAnsi" w:hAnsiTheme="minorHAnsi" w:cs="Calibri"/>
          <w:sz w:val="22"/>
        </w:rPr>
        <w:t>Question</w:t>
      </w:r>
      <w:r w:rsidRPr="004227C7">
        <w:rPr>
          <w:rStyle w:val="NoSpacingChar"/>
          <w:rFonts w:asciiTheme="minorHAnsi" w:hAnsiTheme="minorHAnsi" w:cs="Calibri"/>
          <w:b/>
          <w:sz w:val="22"/>
        </w:rPr>
        <w:t xml:space="preserve">: </w:t>
      </w:r>
    </w:p>
    <w:p w:rsidR="00F43D34" w:rsidRDefault="00F43D34" w:rsidP="00D0347D">
      <w:pPr>
        <w:pStyle w:val="BodyTextFirstIndent"/>
        <w:rPr>
          <w:rStyle w:val="NoSpacingChar"/>
          <w:rFonts w:asciiTheme="minorHAnsi" w:hAnsiTheme="minorHAnsi" w:cs="Calibri"/>
          <w:sz w:val="22"/>
        </w:rPr>
      </w:pPr>
      <w:r w:rsidRPr="004227C7">
        <w:rPr>
          <w:rStyle w:val="NoSpacingChar"/>
          <w:rFonts w:asciiTheme="minorHAnsi" w:hAnsiTheme="minorHAnsi" w:cs="Calibri"/>
          <w:sz w:val="22"/>
        </w:rPr>
        <w:t>How do I change selection grips?</w:t>
      </w:r>
    </w:p>
    <w:p w:rsidR="00F43D34" w:rsidRPr="0048263B" w:rsidRDefault="00F43D34" w:rsidP="00F43D34">
      <w:pPr>
        <w:pStyle w:val="Caption"/>
        <w:rPr>
          <w:rStyle w:val="NoSpacingChar"/>
          <w:rFonts w:asciiTheme="minorHAnsi" w:hAnsiTheme="minorHAnsi" w:cs="Calibri"/>
          <w:sz w:val="22"/>
        </w:rPr>
      </w:pPr>
      <w:r w:rsidRPr="0048263B">
        <w:rPr>
          <w:rStyle w:val="NoSpacingChar"/>
          <w:rFonts w:asciiTheme="minorHAnsi" w:hAnsiTheme="minorHAnsi" w:cs="Calibri"/>
          <w:sz w:val="22"/>
        </w:rPr>
        <w:t xml:space="preserve">Answer:  </w:t>
      </w:r>
    </w:p>
    <w:p w:rsidR="00F43D34" w:rsidRPr="004227C7" w:rsidRDefault="00F43D34" w:rsidP="00D0347D">
      <w:pPr>
        <w:pStyle w:val="Heading9"/>
        <w:rPr>
          <w:rStyle w:val="NoSpacingChar"/>
          <w:rFonts w:asciiTheme="minorHAnsi" w:hAnsiTheme="minorHAnsi" w:cs="Calibri"/>
          <w:sz w:val="22"/>
        </w:rPr>
      </w:pPr>
      <w:r w:rsidRPr="002B6D45">
        <w:t>SetSelectionGripStyle</w:t>
      </w:r>
    </w:p>
    <w:p w:rsidR="00F43D34" w:rsidRPr="0086543A" w:rsidRDefault="00F43D34" w:rsidP="00F43D34">
      <w:pPr>
        <w:pStyle w:val="BodyTextFirstIndent"/>
        <w:rPr>
          <w:rStyle w:val="NoSpacingChar"/>
          <w:sz w:val="22"/>
        </w:rPr>
      </w:pPr>
      <w:r w:rsidRPr="0086543A">
        <w:t>ImageEnView1</w:t>
      </w:r>
      <w:r w:rsidRPr="0086543A">
        <w:rPr>
          <w:rStyle w:val="NoSpacingChar"/>
          <w:sz w:val="22"/>
        </w:rPr>
        <w:t>.SetSelectionGripStyle ( clBlack, $00BAFFFF, bsSolid, 4, True, iegsCircle );</w:t>
      </w:r>
    </w:p>
    <w:p w:rsidR="00F43D34" w:rsidRDefault="00F43D34" w:rsidP="00F43D34">
      <w:pPr>
        <w:pStyle w:val="BodyTextFirstIndent"/>
        <w:rPr>
          <w:rStyle w:val="NoSpacingChar"/>
          <w:sz w:val="22"/>
        </w:rPr>
      </w:pPr>
      <w:r w:rsidRPr="0086543A">
        <w:lastRenderedPageBreak/>
        <w:t>ImageEnView1</w:t>
      </w:r>
      <w:r w:rsidRPr="0086543A">
        <w:rPr>
          <w:rStyle w:val="NoSpacingChar"/>
          <w:sz w:val="22"/>
        </w:rPr>
        <w:t>.SetLayersGripStyle ( clBlack, $00BAFFFF, bsSolid, 4, iegsCircle );</w:t>
      </w:r>
    </w:p>
    <w:p w:rsidR="0018241D" w:rsidRDefault="0018241D" w:rsidP="00F43D34">
      <w:pPr>
        <w:pStyle w:val="Caption"/>
        <w:rPr>
          <w:rStyle w:val="NoSpacingChar"/>
          <w:rFonts w:asciiTheme="minorHAnsi" w:hAnsiTheme="minorHAnsi" w:cs="Calibri"/>
          <w:i/>
          <w:sz w:val="22"/>
        </w:rPr>
      </w:pPr>
    </w:p>
    <w:p w:rsidR="0018241D" w:rsidRDefault="0018241D" w:rsidP="00F43D34">
      <w:pPr>
        <w:pStyle w:val="Caption"/>
        <w:rPr>
          <w:rStyle w:val="NoSpacingChar"/>
          <w:rFonts w:asciiTheme="minorHAnsi" w:hAnsiTheme="minorHAnsi" w:cs="Calibri"/>
          <w:i/>
          <w:sz w:val="22"/>
        </w:rPr>
      </w:pPr>
    </w:p>
    <w:p w:rsidR="00F43D34" w:rsidRDefault="00F43D34" w:rsidP="00F43D34">
      <w:pPr>
        <w:pStyle w:val="Caption"/>
        <w:rPr>
          <w:rStyle w:val="NoSpacingChar"/>
          <w:rFonts w:asciiTheme="minorHAnsi" w:hAnsiTheme="minorHAnsi" w:cs="Calibri"/>
          <w:b/>
          <w:i/>
          <w:sz w:val="22"/>
        </w:rPr>
      </w:pPr>
      <w:r w:rsidRPr="002B6D45">
        <w:rPr>
          <w:rStyle w:val="NoSpacingChar"/>
          <w:rFonts w:asciiTheme="minorHAnsi" w:hAnsiTheme="minorHAnsi" w:cs="Calibri"/>
          <w:i/>
          <w:sz w:val="22"/>
        </w:rPr>
        <w:t>Question</w:t>
      </w:r>
      <w:r w:rsidRPr="002B6D45">
        <w:rPr>
          <w:rStyle w:val="NoSpacingChar"/>
          <w:rFonts w:asciiTheme="minorHAnsi" w:hAnsiTheme="minorHAnsi" w:cs="Calibri"/>
          <w:b/>
          <w:i/>
          <w:sz w:val="22"/>
        </w:rPr>
        <w:t>:</w:t>
      </w:r>
    </w:p>
    <w:p w:rsidR="00F43D34" w:rsidRDefault="00F43D34" w:rsidP="00F43D34">
      <w:pPr>
        <w:pStyle w:val="Heading4"/>
        <w:rPr>
          <w:rStyle w:val="NoSpacingChar"/>
          <w:rFonts w:asciiTheme="minorHAnsi" w:hAnsiTheme="minorHAnsi" w:cs="Calibri"/>
          <w:b w:val="0"/>
          <w:i w:val="0"/>
          <w:sz w:val="22"/>
        </w:rPr>
      </w:pPr>
      <w:r w:rsidRPr="002B6D45">
        <w:rPr>
          <w:rStyle w:val="NoSpacingChar"/>
          <w:rFonts w:asciiTheme="minorHAnsi" w:hAnsiTheme="minorHAnsi" w:cs="Calibri"/>
          <w:b w:val="0"/>
          <w:i w:val="0"/>
          <w:sz w:val="22"/>
        </w:rPr>
        <w:t>I c</w:t>
      </w:r>
      <w:r w:rsidR="00363133">
        <w:rPr>
          <w:rStyle w:val="NoSpacingChar"/>
          <w:rFonts w:asciiTheme="minorHAnsi" w:hAnsiTheme="minorHAnsi" w:cs="Calibri"/>
          <w:b w:val="0"/>
          <w:i w:val="0"/>
          <w:sz w:val="22"/>
        </w:rPr>
        <w:t>an only do 5 undo’s with ImageEn</w:t>
      </w:r>
      <w:r w:rsidRPr="002B6D45">
        <w:rPr>
          <w:rStyle w:val="NoSpacingChar"/>
          <w:rFonts w:asciiTheme="minorHAnsi" w:hAnsiTheme="minorHAnsi" w:cs="Calibri"/>
          <w:b w:val="0"/>
          <w:i w:val="0"/>
          <w:sz w:val="22"/>
        </w:rPr>
        <w:t>View.  Why?</w:t>
      </w:r>
    </w:p>
    <w:p w:rsidR="00F43D34" w:rsidRDefault="00F43D34" w:rsidP="00F43D34">
      <w:pPr>
        <w:pStyle w:val="Caption"/>
        <w:rPr>
          <w:rStyle w:val="NoSpacingChar"/>
          <w:rFonts w:asciiTheme="minorHAnsi" w:hAnsiTheme="minorHAnsi" w:cs="Calibri"/>
          <w:b/>
          <w:sz w:val="22"/>
        </w:rPr>
      </w:pPr>
      <w:r w:rsidRPr="002B6D45">
        <w:rPr>
          <w:rStyle w:val="NoSpacingChar"/>
          <w:rFonts w:asciiTheme="minorHAnsi" w:hAnsiTheme="minorHAnsi" w:cs="Calibri"/>
          <w:sz w:val="22"/>
        </w:rPr>
        <w:t>Answer</w:t>
      </w:r>
      <w:r w:rsidRPr="002B6D45">
        <w:rPr>
          <w:rStyle w:val="NoSpacingChar"/>
          <w:rFonts w:asciiTheme="minorHAnsi" w:hAnsiTheme="minorHAnsi" w:cs="Calibri"/>
          <w:b/>
          <w:sz w:val="22"/>
        </w:rPr>
        <w:t xml:space="preserve">:  </w:t>
      </w:r>
    </w:p>
    <w:p w:rsidR="00F43D34" w:rsidRPr="002B6D45" w:rsidRDefault="00F43D34" w:rsidP="00F43D34">
      <w:pPr>
        <w:pStyle w:val="Heading4"/>
        <w:rPr>
          <w:rStyle w:val="NoSpacingChar"/>
          <w:rFonts w:asciiTheme="minorHAnsi" w:hAnsiTheme="minorHAnsi" w:cs="Calibri"/>
          <w:b w:val="0"/>
          <w:i w:val="0"/>
          <w:sz w:val="22"/>
        </w:rPr>
      </w:pPr>
      <w:r w:rsidRPr="002B6D45">
        <w:rPr>
          <w:rStyle w:val="NoSpacingChar"/>
          <w:rFonts w:asciiTheme="minorHAnsi" w:hAnsiTheme="minorHAnsi" w:cs="Calibri"/>
          <w:b w:val="0"/>
          <w:i w:val="0"/>
          <w:sz w:val="22"/>
        </w:rPr>
        <w:t>The default limit for ImageEnView undo is 5.  To increase the number of undo’s set:</w:t>
      </w:r>
      <w:r>
        <w:rPr>
          <w:rStyle w:val="NoSpacingChar"/>
          <w:rFonts w:asciiTheme="minorHAnsi" w:hAnsiTheme="minorHAnsi" w:cs="Calibri"/>
          <w:b w:val="0"/>
          <w:i w:val="0"/>
          <w:sz w:val="22"/>
        </w:rPr>
        <w:t xml:space="preserve"> </w:t>
      </w:r>
    </w:p>
    <w:p w:rsidR="0018241D" w:rsidRPr="002B145F" w:rsidRDefault="00F43D34" w:rsidP="002B145F">
      <w:pPr>
        <w:pStyle w:val="NoSpacing"/>
      </w:pPr>
      <w:r w:rsidRPr="0086543A">
        <w:t>ImageEnView1</w:t>
      </w:r>
      <w:r w:rsidRPr="002B145F">
        <w:t>.Proc.UndoLimit:= 99;</w:t>
      </w:r>
    </w:p>
    <w:p w:rsidR="0018241D" w:rsidRDefault="0018241D" w:rsidP="0018241D">
      <w:pPr>
        <w:pStyle w:val="Heading5"/>
        <w:rPr>
          <w:rStyle w:val="NoSpacingChar"/>
          <w:b/>
          <w:sz w:val="22"/>
        </w:rPr>
      </w:pPr>
    </w:p>
    <w:p w:rsidR="00F43D34" w:rsidRPr="0048263B" w:rsidRDefault="00F43D34" w:rsidP="0018241D">
      <w:pPr>
        <w:pStyle w:val="Caption"/>
        <w:rPr>
          <w:rStyle w:val="NoSpacingChar"/>
          <w:rFonts w:asciiTheme="minorHAnsi" w:hAnsiTheme="minorHAnsi" w:cs="Calibri"/>
          <w:sz w:val="22"/>
        </w:rPr>
      </w:pPr>
      <w:r w:rsidRPr="0048263B">
        <w:rPr>
          <w:rStyle w:val="NoSpacingChar"/>
          <w:rFonts w:asciiTheme="minorHAnsi" w:hAnsiTheme="minorHAnsi" w:cs="Calibri"/>
          <w:sz w:val="22"/>
        </w:rPr>
        <w:t xml:space="preserve">Question: </w:t>
      </w:r>
    </w:p>
    <w:p w:rsidR="00F43D34" w:rsidRDefault="00F43D34" w:rsidP="00F43D34">
      <w:pPr>
        <w:pStyle w:val="Heading5"/>
        <w:rPr>
          <w:rStyle w:val="NoSpacingChar"/>
          <w:rFonts w:asciiTheme="minorHAnsi" w:hAnsiTheme="minorHAnsi" w:cs="Calibri"/>
          <w:sz w:val="22"/>
        </w:rPr>
      </w:pPr>
      <w:r w:rsidRPr="002B6D45">
        <w:rPr>
          <w:rStyle w:val="NoSpacingChar"/>
          <w:rFonts w:asciiTheme="minorHAnsi" w:hAnsiTheme="minorHAnsi" w:cs="Calibri"/>
          <w:sz w:val="22"/>
        </w:rPr>
        <w:t>When I display a grid in ImageEnView and add a layer, the grid is only visible on the Current Layer.  Why?</w:t>
      </w:r>
    </w:p>
    <w:p w:rsidR="00F43D34" w:rsidRPr="0048263B" w:rsidRDefault="00F43D34" w:rsidP="00F43D34">
      <w:pPr>
        <w:pStyle w:val="Caption"/>
        <w:rPr>
          <w:rStyle w:val="NoSpacingChar"/>
          <w:rFonts w:asciiTheme="minorHAnsi" w:hAnsiTheme="minorHAnsi" w:cs="Calibri"/>
          <w:sz w:val="22"/>
        </w:rPr>
      </w:pPr>
      <w:r w:rsidRPr="0048263B">
        <w:rPr>
          <w:rStyle w:val="NoSpacingChar"/>
          <w:rFonts w:asciiTheme="minorHAnsi" w:hAnsiTheme="minorHAnsi" w:cs="Calibri"/>
          <w:sz w:val="22"/>
        </w:rPr>
        <w:t xml:space="preserve">Answer: </w:t>
      </w:r>
    </w:p>
    <w:p w:rsidR="00F43D34" w:rsidRPr="002B6D45" w:rsidRDefault="00F43D34" w:rsidP="00F43D34">
      <w:pPr>
        <w:pStyle w:val="Heading5"/>
        <w:rPr>
          <w:rStyle w:val="NoSpacingChar"/>
          <w:rFonts w:asciiTheme="minorHAnsi" w:hAnsiTheme="minorHAnsi" w:cs="Calibri"/>
          <w:b/>
          <w:sz w:val="22"/>
        </w:rPr>
      </w:pPr>
      <w:r w:rsidRPr="002B6D45">
        <w:rPr>
          <w:rStyle w:val="NoSpacingChar"/>
          <w:rFonts w:asciiTheme="minorHAnsi" w:hAnsiTheme="minorHAnsi" w:cs="Calibri"/>
          <w:sz w:val="22"/>
        </w:rPr>
        <w:t>By default ImageEnView only displays a grid on the current layer.  To display a grid on all layers set DisplayGridLyr to 0;</w:t>
      </w:r>
    </w:p>
    <w:p w:rsidR="00F43D34" w:rsidRPr="002B145F" w:rsidRDefault="00F43D34" w:rsidP="002B145F">
      <w:pPr>
        <w:pStyle w:val="NoSpacing"/>
        <w:rPr>
          <w:sz w:val="16"/>
          <w:szCs w:val="16"/>
        </w:rPr>
      </w:pPr>
      <w:r w:rsidRPr="00671DDF">
        <w:t>ImageEnView1</w:t>
      </w:r>
      <w:r w:rsidRPr="002B145F">
        <w:t>.DisplayGridLyr:= 0;</w:t>
      </w:r>
    </w:p>
    <w:p w:rsidR="00F43D34" w:rsidRDefault="00F43D34" w:rsidP="00F43D34">
      <w:pPr>
        <w:keepNext w:val="0"/>
        <w:keepLines w:val="0"/>
        <w:spacing w:before="0" w:line="312" w:lineRule="atLeast"/>
        <w:outlineLvl w:val="9"/>
        <w:rPr>
          <w:rStyle w:val="NoSpacingChar"/>
          <w:rFonts w:ascii="Arial" w:hAnsi="Arial" w:cs="Arial"/>
          <w:b/>
          <w:sz w:val="16"/>
          <w:szCs w:val="16"/>
        </w:rPr>
      </w:pPr>
    </w:p>
    <w:p w:rsidR="00F43D34" w:rsidRDefault="00F43D34" w:rsidP="00F43D34">
      <w:pPr>
        <w:keepNext w:val="0"/>
        <w:keepLines w:val="0"/>
        <w:spacing w:before="0" w:after="200" w:line="276" w:lineRule="auto"/>
        <w:outlineLvl w:val="9"/>
        <w:rPr>
          <w:rStyle w:val="NoSpacingChar"/>
          <w:rFonts w:ascii="Arial" w:hAnsi="Arial" w:cs="Arial"/>
          <w:b/>
          <w:sz w:val="16"/>
          <w:szCs w:val="16"/>
        </w:rPr>
      </w:pPr>
      <w:r>
        <w:rPr>
          <w:rStyle w:val="NoSpacingChar"/>
          <w:rFonts w:ascii="Arial" w:hAnsi="Arial" w:cs="Arial"/>
          <w:b/>
          <w:sz w:val="16"/>
          <w:szCs w:val="16"/>
        </w:rPr>
        <w:br w:type="page"/>
      </w:r>
    </w:p>
    <w:p w:rsidR="00F43D34" w:rsidRPr="0048263B" w:rsidRDefault="00F43D34" w:rsidP="00F43D34">
      <w:pPr>
        <w:pStyle w:val="Caption"/>
        <w:rPr>
          <w:rStyle w:val="NoSpacingChar"/>
          <w:rFonts w:asciiTheme="minorHAnsi" w:hAnsiTheme="minorHAnsi" w:cs="Calibri"/>
          <w:sz w:val="22"/>
        </w:rPr>
      </w:pPr>
      <w:r w:rsidRPr="0048263B">
        <w:rPr>
          <w:rStyle w:val="NoSpacingChar"/>
          <w:rFonts w:asciiTheme="minorHAnsi" w:hAnsiTheme="minorHAnsi" w:cs="Calibri"/>
          <w:sz w:val="22"/>
        </w:rPr>
        <w:lastRenderedPageBreak/>
        <w:t xml:space="preserve">Question:  </w:t>
      </w:r>
    </w:p>
    <w:p w:rsidR="00F43D34" w:rsidRPr="004227C7" w:rsidRDefault="00F43D34" w:rsidP="00F43D34">
      <w:pPr>
        <w:pStyle w:val="BodyTextFirstIndent"/>
        <w:ind w:firstLine="0"/>
        <w:rPr>
          <w:rStyle w:val="NoSpacingChar"/>
          <w:rFonts w:asciiTheme="minorHAnsi" w:hAnsiTheme="minorHAnsi" w:cs="Calibri"/>
          <w:sz w:val="22"/>
        </w:rPr>
      </w:pPr>
      <w:r w:rsidRPr="004227C7">
        <w:rPr>
          <w:rStyle w:val="NoSpacingChar"/>
          <w:rFonts w:asciiTheme="minorHAnsi" w:hAnsiTheme="minorHAnsi" w:cs="Calibri"/>
          <w:sz w:val="22"/>
        </w:rPr>
        <w:t>When I try to get the cursor position in ImageEnMouseMove the coordinates are incorrect.  Why?</w:t>
      </w:r>
    </w:p>
    <w:p w:rsidR="00F43D34" w:rsidRPr="0048263B" w:rsidRDefault="00F43D34" w:rsidP="00F43D34">
      <w:pPr>
        <w:pStyle w:val="Caption"/>
        <w:rPr>
          <w:rStyle w:val="NoSpacingChar"/>
          <w:rFonts w:asciiTheme="minorHAnsi" w:hAnsiTheme="minorHAnsi" w:cs="Calibri"/>
          <w:sz w:val="22"/>
        </w:rPr>
      </w:pPr>
      <w:r w:rsidRPr="0048263B">
        <w:rPr>
          <w:rStyle w:val="NoSpacingChar"/>
          <w:rFonts w:asciiTheme="minorHAnsi" w:hAnsiTheme="minorHAnsi" w:cs="Calibri"/>
          <w:sz w:val="22"/>
        </w:rPr>
        <w:t xml:space="preserve">Answer: </w:t>
      </w:r>
    </w:p>
    <w:p w:rsidR="00F43D34" w:rsidRPr="002B145F" w:rsidRDefault="00F43D34" w:rsidP="00F43D34">
      <w:pPr>
        <w:pStyle w:val="BodyText"/>
        <w:ind w:firstLine="0"/>
        <w:rPr>
          <w:rStyle w:val="NoSpacingChar"/>
          <w:sz w:val="22"/>
        </w:rPr>
      </w:pPr>
      <w:r w:rsidRPr="004227C7">
        <w:rPr>
          <w:rStyle w:val="NoSpacingChar"/>
          <w:rFonts w:asciiTheme="minorHAnsi" w:hAnsiTheme="minorHAnsi" w:cs="Calibri"/>
          <w:b/>
          <w:sz w:val="22"/>
        </w:rPr>
        <w:t>T</w:t>
      </w:r>
      <w:r w:rsidRPr="004227C7">
        <w:rPr>
          <w:rStyle w:val="NoSpacingChar"/>
          <w:rFonts w:asciiTheme="minorHAnsi" w:hAnsiTheme="minorHAnsi" w:cs="Calibri"/>
          <w:sz w:val="22"/>
        </w:rPr>
        <w:t>he</w:t>
      </w:r>
      <w:r w:rsidRPr="004227C7">
        <w:rPr>
          <w:rStyle w:val="NoSpacingChar"/>
          <w:rFonts w:asciiTheme="minorHAnsi" w:hAnsiTheme="minorHAnsi" w:cs="Calibri"/>
          <w:b/>
          <w:sz w:val="22"/>
        </w:rPr>
        <w:t xml:space="preserve"> </w:t>
      </w:r>
      <w:r w:rsidRPr="004227C7">
        <w:t>SelectionBase property sets the selection coordinates base.</w:t>
      </w:r>
      <w:r w:rsidRPr="004227C7">
        <w:br/>
        <w:t>If SelectionBase is iesbClientArea (default), all coordinates depend upon actual zoom and scrolling.  Otherwise, if SelectionBase is iesbBitmap, all coordinates refer to bitmap pixels.  If the SelectionBase is set to iesbClientArea, then set the SelectionBase to iesbBitmap or convert the ClientArea selection coordinates to bitmap coordinates like this:</w:t>
      </w:r>
      <w:r>
        <w:br/>
      </w:r>
      <w:r>
        <w:br/>
      </w:r>
      <w:r w:rsidR="00363133">
        <w:rPr>
          <w:rStyle w:val="NoSpacingChar"/>
          <w:sz w:val="22"/>
        </w:rPr>
        <w:tab/>
        <w:t>X := ImageEnView.XScr2Bmp(X);</w:t>
      </w:r>
      <w:r w:rsidR="00363133">
        <w:rPr>
          <w:rStyle w:val="NoSpacingChar"/>
          <w:sz w:val="22"/>
        </w:rPr>
        <w:br/>
      </w:r>
      <w:r w:rsidR="00363133">
        <w:rPr>
          <w:rStyle w:val="NoSpacingChar"/>
          <w:sz w:val="22"/>
        </w:rPr>
        <w:tab/>
        <w:t>Y := ImageEn</w:t>
      </w:r>
      <w:r w:rsidRPr="002B145F">
        <w:rPr>
          <w:rStyle w:val="NoSpacingChar"/>
          <w:sz w:val="22"/>
        </w:rPr>
        <w:t>View.YScr2Bmp(Y);</w:t>
      </w:r>
    </w:p>
    <w:p w:rsidR="00F43D34" w:rsidRPr="002B145F" w:rsidRDefault="00F43D34" w:rsidP="00F43D34">
      <w:pPr>
        <w:pStyle w:val="BodyText"/>
        <w:rPr>
          <w:rStyle w:val="code1"/>
          <w:color w:val="auto"/>
          <w:sz w:val="22"/>
          <w:szCs w:val="22"/>
        </w:rPr>
      </w:pPr>
      <w:r w:rsidRPr="0086543A">
        <w:rPr>
          <w:rStyle w:val="NoSpacingChar"/>
          <w:sz w:val="22"/>
        </w:rPr>
        <w:t xml:space="preserve">If using layers use the layer </w:t>
      </w:r>
      <w:r w:rsidR="00363133">
        <w:rPr>
          <w:rStyle w:val="NoSpacingChar"/>
          <w:sz w:val="22"/>
        </w:rPr>
        <w:t>conversion methods:</w:t>
      </w:r>
      <w:r w:rsidR="00363133">
        <w:rPr>
          <w:rStyle w:val="NoSpacingChar"/>
          <w:sz w:val="22"/>
        </w:rPr>
        <w:br/>
        <w:t>X: = ImageEn</w:t>
      </w:r>
      <w:r w:rsidRPr="0086543A">
        <w:rPr>
          <w:rStyle w:val="NoSpacingChar"/>
          <w:sz w:val="22"/>
        </w:rPr>
        <w:t>View1</w:t>
      </w:r>
      <w:r w:rsidRPr="0086543A">
        <w:rPr>
          <w:rStyle w:val="code1"/>
          <w:sz w:val="22"/>
          <w:szCs w:val="22"/>
        </w:rPr>
        <w:t xml:space="preserve">.Layers </w:t>
      </w:r>
      <w:r w:rsidRPr="002B145F">
        <w:rPr>
          <w:rStyle w:val="code1"/>
          <w:color w:val="auto"/>
          <w:sz w:val="22"/>
          <w:szCs w:val="22"/>
        </w:rPr>
        <w:t>(</w:t>
      </w:r>
      <w:r w:rsidR="00363133">
        <w:rPr>
          <w:rStyle w:val="NoSpacingChar"/>
          <w:color w:val="auto"/>
          <w:sz w:val="22"/>
        </w:rPr>
        <w:t>ImageEn</w:t>
      </w:r>
      <w:r w:rsidRPr="002B145F">
        <w:rPr>
          <w:rStyle w:val="NoSpacingChar"/>
          <w:color w:val="auto"/>
          <w:sz w:val="22"/>
        </w:rPr>
        <w:t>View1.</w:t>
      </w:r>
      <w:r w:rsidRPr="002B145F">
        <w:rPr>
          <w:rStyle w:val="code1"/>
          <w:color w:val="auto"/>
          <w:sz w:val="22"/>
          <w:szCs w:val="22"/>
        </w:rPr>
        <w:t>CurrentLayer].ConvXScr2Bmp(X,</w:t>
      </w:r>
      <w:r w:rsidR="002B145F">
        <w:rPr>
          <w:rStyle w:val="code1"/>
          <w:color w:val="auto"/>
          <w:sz w:val="22"/>
          <w:szCs w:val="22"/>
        </w:rPr>
        <w:br/>
        <w:t xml:space="preserve">  </w:t>
      </w:r>
      <w:r w:rsidRPr="002B145F">
        <w:rPr>
          <w:rStyle w:val="code1"/>
          <w:color w:val="auto"/>
          <w:sz w:val="22"/>
          <w:szCs w:val="22"/>
        </w:rPr>
        <w:t xml:space="preserve"> Y);</w:t>
      </w:r>
      <w:r w:rsidRPr="002B145F">
        <w:rPr>
          <w:rStyle w:val="code1"/>
          <w:color w:val="auto"/>
          <w:sz w:val="22"/>
          <w:szCs w:val="22"/>
        </w:rPr>
        <w:br/>
      </w:r>
      <w:r w:rsidR="00363133">
        <w:rPr>
          <w:rStyle w:val="NoSpacingChar"/>
          <w:color w:val="auto"/>
          <w:sz w:val="22"/>
        </w:rPr>
        <w:t>Y: = ImageEn</w:t>
      </w:r>
      <w:r w:rsidRPr="002B145F">
        <w:rPr>
          <w:rStyle w:val="NoSpacingChar"/>
          <w:color w:val="auto"/>
          <w:sz w:val="22"/>
        </w:rPr>
        <w:t>View1</w:t>
      </w:r>
      <w:r w:rsidRPr="002B145F">
        <w:rPr>
          <w:rStyle w:val="code1"/>
          <w:color w:val="auto"/>
          <w:sz w:val="22"/>
          <w:szCs w:val="22"/>
        </w:rPr>
        <w:t>.Layers (</w:t>
      </w:r>
      <w:r w:rsidR="00363133">
        <w:rPr>
          <w:rStyle w:val="NoSpacingChar"/>
          <w:color w:val="auto"/>
          <w:sz w:val="22"/>
        </w:rPr>
        <w:t>ImageEn</w:t>
      </w:r>
      <w:r w:rsidRPr="002B145F">
        <w:rPr>
          <w:rStyle w:val="NoSpacingChar"/>
          <w:color w:val="auto"/>
          <w:sz w:val="22"/>
        </w:rPr>
        <w:t>View1.</w:t>
      </w:r>
      <w:r w:rsidRPr="002B145F">
        <w:rPr>
          <w:rStyle w:val="code1"/>
          <w:color w:val="auto"/>
          <w:sz w:val="22"/>
          <w:szCs w:val="22"/>
        </w:rPr>
        <w:t>CurrentLayer].ConvYScr2Bmp(X,</w:t>
      </w:r>
      <w:r w:rsidR="002B145F">
        <w:rPr>
          <w:rStyle w:val="code1"/>
          <w:color w:val="auto"/>
          <w:sz w:val="22"/>
          <w:szCs w:val="22"/>
        </w:rPr>
        <w:br/>
        <w:t xml:space="preserve">  </w:t>
      </w:r>
      <w:r w:rsidRPr="002B145F">
        <w:rPr>
          <w:rStyle w:val="code1"/>
          <w:color w:val="auto"/>
          <w:sz w:val="22"/>
          <w:szCs w:val="22"/>
        </w:rPr>
        <w:t xml:space="preserve"> Y);</w:t>
      </w:r>
    </w:p>
    <w:p w:rsidR="00F43D34" w:rsidRPr="0086543A" w:rsidRDefault="00F43D34" w:rsidP="00F43D34">
      <w:pPr>
        <w:pStyle w:val="BodyText"/>
        <w:rPr>
          <w:rStyle w:val="NoSpacingChar"/>
          <w:sz w:val="22"/>
        </w:rPr>
      </w:pPr>
    </w:p>
    <w:sectPr w:rsidR="00F43D34" w:rsidRPr="0086543A" w:rsidSect="00B36046">
      <w:headerReference w:type="default" r:id="rId2139"/>
      <w:footerReference w:type="default" r:id="rId2140"/>
      <w:endnotePr>
        <w:numFmt w:val="decimal"/>
        <w:numRestart w:val="eachSect"/>
      </w:endnotePr>
      <w:pgSz w:w="7920" w:h="12240" w:orient="landscape" w:code="1"/>
      <w:pgMar w:top="720" w:right="720" w:bottom="720" w:left="720" w:header="288" w:footer="346" w:gutter="288"/>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921BC" w:rsidRDefault="003921BC" w:rsidP="00551829"/>
  </w:endnote>
  <w:endnote w:type="continuationSeparator" w:id="0">
    <w:p w:rsidR="003921BC" w:rsidRDefault="003921BC" w:rsidP="0055182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old">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Arial Rounded MT Bold">
    <w:panose1 w:val="020F0704030504030204"/>
    <w:charset w:val="00"/>
    <w:family w:val="swiss"/>
    <w:pitch w:val="variable"/>
    <w:sig w:usb0="00000003" w:usb1="00000000" w:usb2="00000000" w:usb3="00000000" w:csb0="00000001" w:csb1="00000000"/>
  </w:font>
  <w:font w:name="Aharoni">
    <w:panose1 w:val="02010803020104030203"/>
    <w:charset w:val="B1"/>
    <w:family w:val="auto"/>
    <w:pitch w:val="variable"/>
    <w:sig w:usb0="00000801" w:usb1="00000000" w:usb2="00000000" w:usb3="00000000" w:csb0="00000020" w:csb1="00000000"/>
  </w:font>
  <w:font w:name="Arial">
    <w:panose1 w:val="020B0604020202020204"/>
    <w:charset w:val="00"/>
    <w:family w:val="swiss"/>
    <w:pitch w:val="variable"/>
    <w:sig w:usb0="E0002AFF" w:usb1="C0007843" w:usb2="00000009" w:usb3="00000000" w:csb0="000001FF" w:csb1="00000000"/>
  </w:font>
  <w:font w:name="Comic Sans MS">
    <w:panose1 w:val="030F0702030302020204"/>
    <w:charset w:val="00"/>
    <w:family w:val="script"/>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Courier">
    <w:altName w:val="Courier New"/>
    <w:panose1 w:val="02070409020205020404"/>
    <w:charset w:val="00"/>
    <w:family w:val="modern"/>
    <w:notTrueType/>
    <w:pitch w:val="fixed"/>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Default="005D616D" w:rsidP="00551829">
    <w:pPr>
      <w:pStyle w:val="Footer"/>
    </w:pPr>
    <w:r>
      <w:tab/>
      <w:t>ImageEn Image Library</w:t>
    </w:r>
    <w:r>
      <w:tab/>
      <w:t xml:space="preserve">page </w:t>
    </w:r>
    <w:r>
      <w:fldChar w:fldCharType="begin"/>
    </w:r>
    <w:r>
      <w:instrText xml:space="preserve"> PAGE   \* MERGEFORMAT </w:instrText>
    </w:r>
    <w:r>
      <w:fldChar w:fldCharType="separate"/>
    </w:r>
    <w:r w:rsidRPr="007B0DBD">
      <w:rPr>
        <w:noProof/>
        <w:sz w:val="16"/>
      </w:rPr>
      <w:t>ii</w:t>
    </w:r>
    <w:r>
      <w:fldChar w:fldCharType="end"/>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Default="005D616D" w:rsidP="006E1AB7">
    <w:pPr>
      <w:pStyle w:val="Footer"/>
    </w:pPr>
    <w:r>
      <w:t xml:space="preserve">                                                       Chapter 4. ImageEn image Library -TImageEnMView</w:t>
    </w:r>
    <w:r>
      <w:tab/>
    </w:r>
    <w:r>
      <w:fldChar w:fldCharType="begin"/>
    </w:r>
    <w:r>
      <w:instrText xml:space="preserve"> PAGE   \* MERGEFORMAT </w:instrText>
    </w:r>
    <w:r>
      <w:fldChar w:fldCharType="separate"/>
    </w:r>
    <w:r w:rsidR="001471EE">
      <w:rPr>
        <w:noProof/>
      </w:rPr>
      <w:t>69</w:t>
    </w:r>
    <w:r>
      <w:fldChar w:fldCharType="end"/>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Default="005D616D" w:rsidP="00551829">
    <w:pPr>
      <w:pStyle w:val="Footer"/>
    </w:pPr>
    <w:r>
      <w:tab/>
      <w:t>Chapter 4. ImageEn image Library -TImageEnMView</w:t>
    </w:r>
    <w:r>
      <w:tab/>
    </w:r>
    <w:r>
      <w:fldChar w:fldCharType="begin"/>
    </w:r>
    <w:r>
      <w:instrText xml:space="preserve"> PAGE   \* MERGEFORMAT </w:instrText>
    </w:r>
    <w:r>
      <w:fldChar w:fldCharType="separate"/>
    </w:r>
    <w:r w:rsidR="001471EE">
      <w:rPr>
        <w:noProof/>
      </w:rPr>
      <w:t>484</w:t>
    </w:r>
    <w:r>
      <w:fldChar w:fldCharType="end"/>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Default="005D616D" w:rsidP="006E1AB7">
    <w:pPr>
      <w:pStyle w:val="Footer"/>
    </w:pPr>
    <w:r>
      <w:t xml:space="preserve">                                                       Chapter 4. ImageEn image Library -TImageEnMView</w:t>
    </w:r>
    <w:r>
      <w:tab/>
    </w:r>
    <w:r>
      <w:fldChar w:fldCharType="begin"/>
    </w:r>
    <w:r>
      <w:instrText xml:space="preserve"> PAGE   \* MERGEFORMAT </w:instrText>
    </w:r>
    <w:r>
      <w:fldChar w:fldCharType="separate"/>
    </w:r>
    <w:r w:rsidR="001471EE">
      <w:rPr>
        <w:noProof/>
      </w:rPr>
      <w:t>358</w:t>
    </w:r>
    <w:r>
      <w:fldChar w:fldCharType="end"/>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Default="005D616D" w:rsidP="00551829">
    <w:pPr>
      <w:pStyle w:val="Footer"/>
    </w:pPr>
    <w:r>
      <w:tab/>
      <w:t>Chapter 6. ImageEn image Library -TImageEnIO</w:t>
    </w:r>
    <w:r>
      <w:tab/>
    </w:r>
    <w:r>
      <w:fldChar w:fldCharType="begin"/>
    </w:r>
    <w:r>
      <w:instrText xml:space="preserve"> PAGE   \* MERGEFORMAT </w:instrText>
    </w:r>
    <w:r>
      <w:fldChar w:fldCharType="separate"/>
    </w:r>
    <w:r w:rsidR="001471EE">
      <w:rPr>
        <w:noProof/>
      </w:rPr>
      <w:t>739</w:t>
    </w:r>
    <w:r>
      <w:fldChar w:fldCharType="end"/>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Default="005D616D" w:rsidP="00551829">
    <w:pPr>
      <w:pStyle w:val="Footer"/>
    </w:pPr>
    <w:r>
      <w:tab/>
      <w:t>Chapter 7. ImageEn image Library -TIOParamVals</w:t>
    </w:r>
    <w:r>
      <w:tab/>
    </w:r>
    <w:r>
      <w:fldChar w:fldCharType="begin"/>
    </w:r>
    <w:r>
      <w:instrText xml:space="preserve"> PAGE   \* MERGEFORMAT </w:instrText>
    </w:r>
    <w:r>
      <w:fldChar w:fldCharType="separate"/>
    </w:r>
    <w:r w:rsidR="001471EE">
      <w:rPr>
        <w:noProof/>
      </w:rPr>
      <w:t>920</w:t>
    </w:r>
    <w:r>
      <w:fldChar w:fldCharType="end"/>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Default="005D616D" w:rsidP="00551829">
    <w:pPr>
      <w:pStyle w:val="Footer"/>
    </w:pPr>
    <w:r>
      <w:tab/>
      <w:t>Chapter 8. ImageEn image Library -TIEImagingAnnot</w:t>
    </w:r>
    <w:r>
      <w:tab/>
    </w:r>
    <w:r>
      <w:fldChar w:fldCharType="begin"/>
    </w:r>
    <w:r>
      <w:instrText xml:space="preserve"> PAGE   \* MERGEFORMAT </w:instrText>
    </w:r>
    <w:r>
      <w:fldChar w:fldCharType="separate"/>
    </w:r>
    <w:r w:rsidR="001471EE">
      <w:rPr>
        <w:noProof/>
      </w:rPr>
      <w:t>928</w:t>
    </w:r>
    <w:r>
      <w:fldChar w:fldCharType="end"/>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Default="005D616D" w:rsidP="00551829">
    <w:pPr>
      <w:pStyle w:val="Footer"/>
    </w:pPr>
    <w:r>
      <w:tab/>
      <w:t>Chapter 9. ImageEn image Library -TImageEnMIO</w:t>
    </w:r>
    <w:r>
      <w:tab/>
    </w:r>
    <w:r>
      <w:fldChar w:fldCharType="begin"/>
    </w:r>
    <w:r>
      <w:instrText xml:space="preserve"> PAGE   \* MERGEFORMAT </w:instrText>
    </w:r>
    <w:r>
      <w:fldChar w:fldCharType="separate"/>
    </w:r>
    <w:r w:rsidR="001471EE">
      <w:rPr>
        <w:noProof/>
      </w:rPr>
      <w:t>974</w:t>
    </w:r>
    <w:r>
      <w:fldChar w:fldCharType="end"/>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Default="005D616D" w:rsidP="00551829">
    <w:pPr>
      <w:pStyle w:val="Footer"/>
    </w:pPr>
    <w:r>
      <w:tab/>
      <w:t>Chapter 10. ImageEn image Library -TIEWICReader</w:t>
    </w:r>
    <w:r>
      <w:tab/>
    </w:r>
    <w:r>
      <w:fldChar w:fldCharType="begin"/>
    </w:r>
    <w:r>
      <w:instrText xml:space="preserve"> PAGE   \* MERGEFORMAT </w:instrText>
    </w:r>
    <w:r>
      <w:fldChar w:fldCharType="separate"/>
    </w:r>
    <w:r w:rsidR="001471EE">
      <w:rPr>
        <w:noProof/>
      </w:rPr>
      <w:t>979</w:t>
    </w:r>
    <w:r>
      <w:fldChar w:fldCharType="end"/>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Default="005D616D" w:rsidP="00551829">
    <w:pPr>
      <w:pStyle w:val="Footer"/>
    </w:pPr>
    <w:r>
      <w:tab/>
      <w:t>Chapter 11. ImageEn image Library -TIEWICWriter</w:t>
    </w:r>
    <w:r>
      <w:tab/>
    </w:r>
    <w:r>
      <w:fldChar w:fldCharType="begin"/>
    </w:r>
    <w:r>
      <w:instrText xml:space="preserve"> PAGE   \* MERGEFORMAT </w:instrText>
    </w:r>
    <w:r>
      <w:fldChar w:fldCharType="separate"/>
    </w:r>
    <w:r w:rsidR="001471EE">
      <w:rPr>
        <w:noProof/>
      </w:rPr>
      <w:t>994</w:t>
    </w:r>
    <w:r>
      <w:fldChar w:fldCharType="end"/>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Default="005D616D" w:rsidP="00551829">
    <w:pPr>
      <w:pStyle w:val="Footer"/>
    </w:pPr>
    <w:r>
      <w:tab/>
      <w:t>Chapter 12. ImageEn image Library -TIERFBClient</w:t>
    </w:r>
    <w:r>
      <w:tab/>
    </w:r>
    <w:r>
      <w:fldChar w:fldCharType="begin"/>
    </w:r>
    <w:r>
      <w:instrText xml:space="preserve"> PAGE   \* MERGEFORMAT </w:instrText>
    </w:r>
    <w:r>
      <w:fldChar w:fldCharType="separate"/>
    </w:r>
    <w:r w:rsidR="001471EE">
      <w:rPr>
        <w:noProof/>
      </w:rPr>
      <w:t>1009</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Default="005D616D" w:rsidP="006E1AB7">
    <w:pPr>
      <w:pStyle w:val="Footer"/>
    </w:pPr>
    <w:r>
      <w:tab/>
    </w: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Default="005D616D" w:rsidP="00551829">
    <w:pPr>
      <w:pStyle w:val="Footer"/>
    </w:pPr>
    <w:r>
      <w:tab/>
      <w:t>Chapter 13. ImageEn image Library -TIEImageList</w:t>
    </w:r>
    <w:r>
      <w:tab/>
    </w:r>
    <w:r>
      <w:fldChar w:fldCharType="begin"/>
    </w:r>
    <w:r>
      <w:instrText xml:space="preserve"> PAGE   \* MERGEFORMAT </w:instrText>
    </w:r>
    <w:r>
      <w:fldChar w:fldCharType="separate"/>
    </w:r>
    <w:r w:rsidR="001471EE">
      <w:rPr>
        <w:noProof/>
      </w:rPr>
      <w:t>1014</w:t>
    </w:r>
    <w:r>
      <w:fldChar w:fldCharType="end"/>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Default="005D616D" w:rsidP="00551829">
    <w:pPr>
      <w:pStyle w:val="Footer"/>
    </w:pPr>
    <w:r>
      <w:tab/>
      <w:t>Chapter 14. ImageEn image Library -TIETiFFHandler</w:t>
    </w:r>
    <w:r>
      <w:tab/>
    </w:r>
    <w:r>
      <w:fldChar w:fldCharType="begin"/>
    </w:r>
    <w:r>
      <w:instrText xml:space="preserve"> PAGE   \* MERGEFORMAT </w:instrText>
    </w:r>
    <w:r>
      <w:fldChar w:fldCharType="separate"/>
    </w:r>
    <w:r w:rsidR="001471EE">
      <w:rPr>
        <w:noProof/>
      </w:rPr>
      <w:t>1036</w:t>
    </w:r>
    <w:r>
      <w:fldChar w:fldCharType="end"/>
    </w: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Default="005D616D" w:rsidP="00551829">
    <w:pPr>
      <w:pStyle w:val="Footer"/>
    </w:pPr>
    <w:r>
      <w:tab/>
      <w:t>Chapter 16. ImageEn image Library -TIEHashStream</w:t>
    </w:r>
    <w:r>
      <w:tab/>
    </w:r>
    <w:r>
      <w:fldChar w:fldCharType="begin"/>
    </w:r>
    <w:r>
      <w:instrText xml:space="preserve"> PAGE   \* MERGEFORMAT </w:instrText>
    </w:r>
    <w:r>
      <w:fldChar w:fldCharType="separate"/>
    </w:r>
    <w:r w:rsidR="001471EE">
      <w:rPr>
        <w:noProof/>
      </w:rPr>
      <w:t>1085</w:t>
    </w:r>
    <w:r>
      <w:fldChar w:fldCharType="end"/>
    </w: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Default="005D616D" w:rsidP="00551829">
    <w:pPr>
      <w:pStyle w:val="Footer"/>
    </w:pPr>
    <w:r>
      <w:tab/>
      <w:t>Chapter 17. ImageEn image Library -TImageEnProc</w:t>
    </w:r>
    <w:r>
      <w:tab/>
    </w:r>
    <w:r>
      <w:fldChar w:fldCharType="begin"/>
    </w:r>
    <w:r>
      <w:instrText xml:space="preserve"> PAGE   \* MERGEFORMAT </w:instrText>
    </w:r>
    <w:r>
      <w:fldChar w:fldCharType="separate"/>
    </w:r>
    <w:r w:rsidR="001471EE">
      <w:rPr>
        <w:noProof/>
      </w:rPr>
      <w:t>1226</w:t>
    </w:r>
    <w:r>
      <w:fldChar w:fldCharType="end"/>
    </w: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Default="005D616D" w:rsidP="00551829">
    <w:pPr>
      <w:pStyle w:val="Footer"/>
    </w:pPr>
    <w:r>
      <w:tab/>
      <w:t>Chapter 18. ImageEn image Library -TImageEnVideoView</w:t>
    </w:r>
    <w:r>
      <w:tab/>
    </w:r>
    <w:r>
      <w:fldChar w:fldCharType="begin"/>
    </w:r>
    <w:r>
      <w:instrText xml:space="preserve"> PAGE   \* MERGEFORMAT </w:instrText>
    </w:r>
    <w:r>
      <w:fldChar w:fldCharType="separate"/>
    </w:r>
    <w:r w:rsidR="001471EE">
      <w:rPr>
        <w:noProof/>
      </w:rPr>
      <w:t>1246</w:t>
    </w:r>
    <w:r>
      <w:fldChar w:fldCharType="end"/>
    </w: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Default="005D616D" w:rsidP="00551829">
    <w:pPr>
      <w:pStyle w:val="Footer"/>
    </w:pPr>
    <w:r>
      <w:tab/>
      <w:t>Chapter 19. ImageEn image Library -TImageEnVideoCap</w:t>
    </w:r>
    <w:r>
      <w:tab/>
    </w:r>
    <w:r>
      <w:fldChar w:fldCharType="begin"/>
    </w:r>
    <w:r>
      <w:instrText xml:space="preserve"> PAGE   \* MERGEFORMAT </w:instrText>
    </w:r>
    <w:r>
      <w:fldChar w:fldCharType="separate"/>
    </w:r>
    <w:r w:rsidR="001471EE">
      <w:rPr>
        <w:noProof/>
      </w:rPr>
      <w:t>1266</w:t>
    </w:r>
    <w:r>
      <w:fldChar w:fldCharType="end"/>
    </w: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Default="005D616D" w:rsidP="00551829">
    <w:pPr>
      <w:pStyle w:val="Footer"/>
    </w:pPr>
    <w:r>
      <w:tab/>
      <w:t>Chapter 20. ImageEn image Library -TIEDirectShow</w:t>
    </w:r>
    <w:r>
      <w:tab/>
    </w:r>
    <w:r>
      <w:fldChar w:fldCharType="begin"/>
    </w:r>
    <w:r>
      <w:instrText xml:space="preserve"> PAGE   \* MERGEFORMAT </w:instrText>
    </w:r>
    <w:r>
      <w:fldChar w:fldCharType="separate"/>
    </w:r>
    <w:r w:rsidR="001471EE">
      <w:rPr>
        <w:noProof/>
      </w:rPr>
      <w:t>1294</w:t>
    </w:r>
    <w:r>
      <w:fldChar w:fldCharType="end"/>
    </w: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Default="005D616D" w:rsidP="00551829">
    <w:pPr>
      <w:pStyle w:val="Footer"/>
    </w:pPr>
    <w:r>
      <w:tab/>
      <w:t>Chapter 21. ImageEn image Library -TIEMediaReader</w:t>
    </w:r>
    <w:r>
      <w:tab/>
    </w:r>
    <w:r>
      <w:fldChar w:fldCharType="begin"/>
    </w:r>
    <w:r>
      <w:instrText xml:space="preserve"> PAGE   \* MERGEFORMAT </w:instrText>
    </w:r>
    <w:r>
      <w:fldChar w:fldCharType="separate"/>
    </w:r>
    <w:r w:rsidR="001471EE">
      <w:rPr>
        <w:noProof/>
      </w:rPr>
      <w:t>1310</w:t>
    </w:r>
    <w:r>
      <w:fldChar w:fldCharType="end"/>
    </w: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Default="005D616D" w:rsidP="00551829">
    <w:pPr>
      <w:pStyle w:val="Footer"/>
    </w:pPr>
    <w:r>
      <w:tab/>
      <w:t>Chapter 22. ImageEn image Library -TIETwainParams</w:t>
    </w:r>
    <w:r>
      <w:tab/>
    </w:r>
    <w:r>
      <w:fldChar w:fldCharType="begin"/>
    </w:r>
    <w:r>
      <w:instrText xml:space="preserve"> PAGE   \* MERGEFORMAT </w:instrText>
    </w:r>
    <w:r>
      <w:fldChar w:fldCharType="separate"/>
    </w:r>
    <w:r w:rsidR="001471EE">
      <w:rPr>
        <w:noProof/>
      </w:rPr>
      <w:t>1346</w:t>
    </w:r>
    <w:r>
      <w:fldChar w:fldCharType="end"/>
    </w: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Default="005D616D" w:rsidP="00551829">
    <w:pPr>
      <w:pStyle w:val="Footer"/>
    </w:pPr>
    <w:r>
      <w:tab/>
      <w:t>Chapter 23. ImageEn image Library -</w:t>
    </w:r>
    <w:r w:rsidRPr="00561079">
      <w:t xml:space="preserve"> </w:t>
    </w:r>
    <w:r>
      <w:t>TImageEnDBView</w:t>
    </w:r>
    <w:r>
      <w:tab/>
    </w:r>
    <w:r>
      <w:fldChar w:fldCharType="begin"/>
    </w:r>
    <w:r>
      <w:instrText xml:space="preserve"> PAGE   \* MERGEFORMAT </w:instrText>
    </w:r>
    <w:r>
      <w:fldChar w:fldCharType="separate"/>
    </w:r>
    <w:r w:rsidR="001471EE">
      <w:rPr>
        <w:noProof/>
      </w:rPr>
      <w:t>1358</w:t>
    </w:r>
    <w: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Default="005D616D" w:rsidP="00551829">
    <w:pPr>
      <w:pStyle w:val="Footer"/>
    </w:pPr>
    <w:r>
      <w:tab/>
      <w:t>ImageEn Image Library</w:t>
    </w:r>
    <w:r>
      <w:tab/>
    </w:r>
  </w:p>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Default="005D616D" w:rsidP="00551829">
    <w:pPr>
      <w:pStyle w:val="Footer"/>
    </w:pPr>
    <w:r>
      <w:tab/>
      <w:t>Chapter 24. ImageEn image Library -TImageEnDBView</w:t>
    </w:r>
    <w:r>
      <w:tab/>
    </w:r>
    <w:r>
      <w:fldChar w:fldCharType="begin"/>
    </w:r>
    <w:r>
      <w:instrText xml:space="preserve"> PAGE   \* MERGEFORMAT </w:instrText>
    </w:r>
    <w:r>
      <w:fldChar w:fldCharType="separate"/>
    </w:r>
    <w:r w:rsidR="001471EE">
      <w:rPr>
        <w:noProof/>
      </w:rPr>
      <w:t>1359</w:t>
    </w:r>
    <w:r>
      <w:fldChar w:fldCharType="end"/>
    </w:r>
  </w:p>
</w:ftr>
</file>

<file path=word/footer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Default="005D616D" w:rsidP="00551829">
    <w:pPr>
      <w:pStyle w:val="Footer"/>
    </w:pPr>
    <w:r>
      <w:tab/>
      <w:t>Chapter 24. ImageEn image Library –TImageEnDBVect</w:t>
    </w:r>
    <w:r>
      <w:tab/>
    </w:r>
    <w:r>
      <w:fldChar w:fldCharType="begin"/>
    </w:r>
    <w:r>
      <w:instrText xml:space="preserve"> PAGE   \* MERGEFORMAT </w:instrText>
    </w:r>
    <w:r>
      <w:fldChar w:fldCharType="separate"/>
    </w:r>
    <w:r w:rsidR="001471EE">
      <w:rPr>
        <w:noProof/>
      </w:rPr>
      <w:t>1371</w:t>
    </w:r>
    <w:r>
      <w:fldChar w:fldCharType="end"/>
    </w:r>
  </w:p>
</w:ftr>
</file>

<file path=word/footer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Default="005D616D" w:rsidP="00551829">
    <w:pPr>
      <w:pStyle w:val="Footer"/>
    </w:pPr>
    <w:r>
      <w:tab/>
      <w:t>Chapter 25. ImageEn image Library –TIEBitmap</w:t>
    </w:r>
    <w:r>
      <w:tab/>
    </w:r>
    <w:r>
      <w:fldChar w:fldCharType="begin"/>
    </w:r>
    <w:r>
      <w:instrText xml:space="preserve"> PAGE   \* MERGEFORMAT </w:instrText>
    </w:r>
    <w:r>
      <w:fldChar w:fldCharType="separate"/>
    </w:r>
    <w:r w:rsidR="001471EE">
      <w:rPr>
        <w:noProof/>
      </w:rPr>
      <w:t>1428</w:t>
    </w:r>
    <w:r>
      <w:fldChar w:fldCharType="end"/>
    </w:r>
  </w:p>
</w:ftr>
</file>

<file path=word/footer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Default="005D616D" w:rsidP="00551829">
    <w:pPr>
      <w:pStyle w:val="Footer"/>
    </w:pPr>
    <w:r>
      <w:tab/>
      <w:t>ImageEn image Library –TIEBitmap</w:t>
    </w:r>
    <w:r>
      <w:tab/>
    </w:r>
    <w:r>
      <w:fldChar w:fldCharType="begin"/>
    </w:r>
    <w:r>
      <w:instrText xml:space="preserve"> PAGE   \* MERGEFORMAT </w:instrText>
    </w:r>
    <w:r>
      <w:fldChar w:fldCharType="separate"/>
    </w:r>
    <w:r w:rsidR="001471EE">
      <w:rPr>
        <w:noProof/>
      </w:rPr>
      <w:t>1429</w:t>
    </w:r>
    <w:r>
      <w:fldChar w:fldCharType="end"/>
    </w:r>
  </w:p>
</w:ftr>
</file>

<file path=word/footer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Default="005D616D" w:rsidP="00551829">
    <w:pPr>
      <w:pStyle w:val="Footer"/>
    </w:pPr>
    <w:r>
      <w:tab/>
      <w:t>ImageEn image Library –TIEBitmap</w:t>
    </w:r>
    <w:r>
      <w:tab/>
    </w:r>
    <w:r>
      <w:fldChar w:fldCharType="begin"/>
    </w:r>
    <w:r>
      <w:instrText xml:space="preserve"> PAGE   \* MERGEFORMAT </w:instrText>
    </w:r>
    <w:r>
      <w:fldChar w:fldCharType="separate"/>
    </w:r>
    <w:r w:rsidR="001471EE">
      <w:rPr>
        <w:noProof/>
      </w:rPr>
      <w:t>1430</w:t>
    </w:r>
    <w:r>
      <w:fldChar w:fldCharType="end"/>
    </w:r>
  </w:p>
</w:ftr>
</file>

<file path=word/footer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Default="005D616D" w:rsidP="00551829">
    <w:pPr>
      <w:pStyle w:val="Footer"/>
    </w:pPr>
    <w:r>
      <w:tab/>
      <w:t>Chapter 26. ImageEn Image Library- TIEMask</w:t>
    </w:r>
    <w:r>
      <w:tab/>
    </w:r>
    <w:r>
      <w:fldChar w:fldCharType="begin"/>
    </w:r>
    <w:r>
      <w:instrText xml:space="preserve"> PAGE   \* MERGEFORMAT </w:instrText>
    </w:r>
    <w:r>
      <w:fldChar w:fldCharType="separate"/>
    </w:r>
    <w:r w:rsidR="001471EE">
      <w:rPr>
        <w:noProof/>
      </w:rPr>
      <w:t>1444</w:t>
    </w:r>
    <w:r>
      <w:fldChar w:fldCharType="end"/>
    </w:r>
  </w:p>
</w:ftr>
</file>

<file path=word/footer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Default="005D616D" w:rsidP="00551829">
    <w:pPr>
      <w:pStyle w:val="Footer"/>
    </w:pPr>
    <w:r>
      <w:tab/>
      <w:t>Chapter 27. ImageEn Image Library- TIEAnimation</w:t>
    </w:r>
    <w:r>
      <w:tab/>
    </w:r>
    <w:r>
      <w:fldChar w:fldCharType="begin"/>
    </w:r>
    <w:r>
      <w:instrText xml:space="preserve"> PAGE   \* MERGEFORMAT </w:instrText>
    </w:r>
    <w:r>
      <w:fldChar w:fldCharType="separate"/>
    </w:r>
    <w:r w:rsidR="001471EE">
      <w:rPr>
        <w:noProof/>
      </w:rPr>
      <w:t>1464</w:t>
    </w:r>
    <w:r>
      <w:fldChar w:fldCharType="end"/>
    </w:r>
  </w:p>
</w:ftr>
</file>

<file path=word/footer3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Default="005D616D" w:rsidP="00551829">
    <w:pPr>
      <w:pStyle w:val="Footer"/>
    </w:pPr>
    <w:r>
      <w:tab/>
      <w:t>Chapter 28. ImageEn Image Library- TIEHorzontalFlow</w:t>
    </w:r>
    <w:r>
      <w:tab/>
    </w:r>
    <w:r>
      <w:fldChar w:fldCharType="begin"/>
    </w:r>
    <w:r>
      <w:instrText xml:space="preserve"> PAGE   \* MERGEFORMAT </w:instrText>
    </w:r>
    <w:r>
      <w:fldChar w:fldCharType="separate"/>
    </w:r>
    <w:r w:rsidR="001471EE">
      <w:rPr>
        <w:noProof/>
      </w:rPr>
      <w:t>1467</w:t>
    </w:r>
    <w:r>
      <w:fldChar w:fldCharType="end"/>
    </w:r>
  </w:p>
</w:ftr>
</file>

<file path=word/footer3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Default="005D616D" w:rsidP="00551829">
    <w:pPr>
      <w:pStyle w:val="Footer"/>
    </w:pPr>
    <w:r>
      <w:tab/>
      <w:t>Chapter 29. ImageEn Image Library- TIECircularFlow</w:t>
    </w:r>
    <w:r>
      <w:tab/>
    </w:r>
    <w:r>
      <w:fldChar w:fldCharType="begin"/>
    </w:r>
    <w:r>
      <w:instrText xml:space="preserve"> PAGE   \* MERGEFORMAT </w:instrText>
    </w:r>
    <w:r>
      <w:fldChar w:fldCharType="separate"/>
    </w:r>
    <w:r w:rsidR="001471EE">
      <w:rPr>
        <w:noProof/>
      </w:rPr>
      <w:t>1470</w:t>
    </w:r>
    <w:r>
      <w:fldChar w:fldCharType="end"/>
    </w:r>
  </w:p>
</w:ftr>
</file>

<file path=word/footer3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Default="005D616D" w:rsidP="00551829">
    <w:pPr>
      <w:pStyle w:val="Footer"/>
    </w:pPr>
    <w:r>
      <w:tab/>
      <w:t>Chapter 30. ImageEn Image Library- TIEImageList</w:t>
    </w:r>
    <w:r>
      <w:tab/>
    </w:r>
    <w:r>
      <w:fldChar w:fldCharType="begin"/>
    </w:r>
    <w:r>
      <w:instrText xml:space="preserve"> PAGE   \* MERGEFORMAT </w:instrText>
    </w:r>
    <w:r>
      <w:fldChar w:fldCharType="separate"/>
    </w:r>
    <w:r w:rsidR="001471EE">
      <w:rPr>
        <w:noProof/>
      </w:rPr>
      <w:t>1477</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Default="005D616D" w:rsidP="00551829">
    <w:pPr>
      <w:pStyle w:val="Footer"/>
    </w:pPr>
    <w:r>
      <w:tab/>
      <w:t>ImageEn Image Library</w:t>
    </w:r>
    <w:r>
      <w:tab/>
    </w:r>
    <w:r>
      <w:fldChar w:fldCharType="begin"/>
    </w:r>
    <w:r>
      <w:instrText xml:space="preserve"> PAGE  \* Arabic  \* MERGEFORMAT </w:instrText>
    </w:r>
    <w:r>
      <w:fldChar w:fldCharType="separate"/>
    </w:r>
    <w:r w:rsidR="001471EE">
      <w:rPr>
        <w:noProof/>
      </w:rPr>
      <w:t>10</w:t>
    </w:r>
    <w:r>
      <w:fldChar w:fldCharType="end"/>
    </w:r>
  </w:p>
</w:ftr>
</file>

<file path=word/footer4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Default="005D616D" w:rsidP="00551829">
    <w:pPr>
      <w:pStyle w:val="Footer"/>
    </w:pPr>
    <w:r>
      <w:tab/>
      <w:t>Chapter 31. ImageEn Image Library- Public Variables</w:t>
    </w:r>
    <w:r>
      <w:tab/>
    </w:r>
    <w:r>
      <w:fldChar w:fldCharType="begin"/>
    </w:r>
    <w:r>
      <w:instrText xml:space="preserve"> PAGE   \* MERGEFORMAT </w:instrText>
    </w:r>
    <w:r>
      <w:fldChar w:fldCharType="separate"/>
    </w:r>
    <w:r w:rsidR="001471EE">
      <w:rPr>
        <w:noProof/>
      </w:rPr>
      <w:t>1493</w:t>
    </w:r>
    <w:r>
      <w:fldChar w:fldCharType="end"/>
    </w:r>
  </w:p>
</w:ftr>
</file>

<file path=word/footer4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Default="005D616D" w:rsidP="00551829">
    <w:pPr>
      <w:pStyle w:val="Footer"/>
    </w:pPr>
    <w:r>
      <w:tab/>
      <w:t>Chapter 33. ImageEn Image Library- HYIEDefs</w:t>
    </w:r>
    <w:r>
      <w:tab/>
    </w:r>
    <w:r>
      <w:fldChar w:fldCharType="begin"/>
    </w:r>
    <w:r>
      <w:instrText xml:space="preserve"> PAGE   \* MERGEFORMAT </w:instrText>
    </w:r>
    <w:r>
      <w:fldChar w:fldCharType="separate"/>
    </w:r>
    <w:r w:rsidR="001471EE">
      <w:rPr>
        <w:noProof/>
      </w:rPr>
      <w:t>1539</w:t>
    </w:r>
    <w:r>
      <w:fldChar w:fldCharType="end"/>
    </w:r>
  </w:p>
</w:ftr>
</file>

<file path=word/footer4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Default="005D616D" w:rsidP="00551829">
    <w:pPr>
      <w:pStyle w:val="Footer"/>
    </w:pPr>
    <w:r>
      <w:tab/>
      <w:t>Chapter 34. ImageEn Image Library- Color Management System</w:t>
    </w:r>
    <w:r>
      <w:tab/>
    </w:r>
    <w:r>
      <w:fldChar w:fldCharType="begin"/>
    </w:r>
    <w:r>
      <w:instrText xml:space="preserve"> PAGE   \* MERGEFORMAT </w:instrText>
    </w:r>
    <w:r>
      <w:fldChar w:fldCharType="separate"/>
    </w:r>
    <w:r w:rsidR="001471EE">
      <w:rPr>
        <w:noProof/>
      </w:rPr>
      <w:t>1544</w:t>
    </w:r>
    <w:r>
      <w:fldChar w:fldCharType="end"/>
    </w:r>
  </w:p>
</w:ftr>
</file>

<file path=word/footer4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Default="005D616D" w:rsidP="00551829">
    <w:pPr>
      <w:pStyle w:val="Footer"/>
    </w:pPr>
    <w:r>
      <w:tab/>
      <w:t>Chapter 35. ImageEn Image Library- IECC Color Profile</w:t>
    </w:r>
    <w:r>
      <w:tab/>
    </w:r>
    <w:r>
      <w:fldChar w:fldCharType="begin"/>
    </w:r>
    <w:r>
      <w:instrText xml:space="preserve"> PAGE   \* MERGEFORMAT </w:instrText>
    </w:r>
    <w:r>
      <w:fldChar w:fldCharType="separate"/>
    </w:r>
    <w:r w:rsidR="001471EE">
      <w:rPr>
        <w:noProof/>
      </w:rPr>
      <w:t>1560</w:t>
    </w:r>
    <w:r>
      <w:fldChar w:fldCharType="end"/>
    </w:r>
  </w:p>
</w:ftr>
</file>

<file path=word/footer4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Default="005D616D" w:rsidP="00551829">
    <w:pPr>
      <w:pStyle w:val="Footer"/>
    </w:pPr>
    <w:r>
      <w:tab/>
      <w:t>Chapter 35. ImageEn Image Library- TRulerBox</w:t>
    </w:r>
    <w:r>
      <w:tab/>
    </w:r>
    <w:r>
      <w:fldChar w:fldCharType="begin"/>
    </w:r>
    <w:r>
      <w:instrText xml:space="preserve"> PAGE   \* MERGEFORMAT </w:instrText>
    </w:r>
    <w:r>
      <w:fldChar w:fldCharType="separate"/>
    </w:r>
    <w:r w:rsidR="001471EE">
      <w:rPr>
        <w:noProof/>
      </w:rPr>
      <w:t>1572</w:t>
    </w:r>
    <w:r>
      <w:fldChar w:fldCharType="end"/>
    </w:r>
  </w:p>
</w:ftr>
</file>

<file path=word/footer4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Default="005D616D" w:rsidP="00551829">
    <w:pPr>
      <w:pStyle w:val="Footer"/>
    </w:pPr>
    <w:r>
      <w:tab/>
      <w:t>Chapter 37. ImageEn Image Library- THSVBox</w:t>
    </w:r>
    <w:r>
      <w:tab/>
    </w:r>
    <w:r>
      <w:fldChar w:fldCharType="begin"/>
    </w:r>
    <w:r>
      <w:instrText xml:space="preserve"> PAGE   \* MERGEFORMAT </w:instrText>
    </w:r>
    <w:r>
      <w:fldChar w:fldCharType="separate"/>
    </w:r>
    <w:r w:rsidR="001471EE">
      <w:rPr>
        <w:noProof/>
      </w:rPr>
      <w:t>1579</w:t>
    </w:r>
    <w:r>
      <w:fldChar w:fldCharType="end"/>
    </w:r>
  </w:p>
</w:ftr>
</file>

<file path=word/footer4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Default="005D616D" w:rsidP="00551829">
    <w:pPr>
      <w:pStyle w:val="Footer"/>
    </w:pPr>
    <w:r>
      <w:tab/>
      <w:t>Chapter 38. ImageEn Image Library- TIEGradientBar</w:t>
    </w:r>
    <w:r>
      <w:tab/>
    </w:r>
    <w:r>
      <w:fldChar w:fldCharType="begin"/>
    </w:r>
    <w:r>
      <w:instrText xml:space="preserve"> PAGE   \* MERGEFORMAT </w:instrText>
    </w:r>
    <w:r>
      <w:fldChar w:fldCharType="separate"/>
    </w:r>
    <w:r w:rsidR="001471EE">
      <w:rPr>
        <w:noProof/>
      </w:rPr>
      <w:t>1584</w:t>
    </w:r>
    <w:r>
      <w:fldChar w:fldCharType="end"/>
    </w:r>
  </w:p>
</w:ftr>
</file>

<file path=word/footer4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Default="005D616D" w:rsidP="00551829">
    <w:pPr>
      <w:pStyle w:val="Footer"/>
    </w:pPr>
    <w:r>
      <w:tab/>
      <w:t>Chapter 39. ImageEn Image Library- THistogramBox</w:t>
    </w:r>
    <w:r>
      <w:tab/>
    </w:r>
    <w:r>
      <w:fldChar w:fldCharType="begin"/>
    </w:r>
    <w:r>
      <w:instrText xml:space="preserve"> PAGE   \* MERGEFORMAT </w:instrText>
    </w:r>
    <w:r>
      <w:fldChar w:fldCharType="separate"/>
    </w:r>
    <w:r w:rsidR="001471EE">
      <w:rPr>
        <w:noProof/>
      </w:rPr>
      <w:t>1589</w:t>
    </w:r>
    <w:r>
      <w:fldChar w:fldCharType="end"/>
    </w:r>
  </w:p>
</w:ftr>
</file>

<file path=word/footer4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Default="005D616D" w:rsidP="00551829">
    <w:pPr>
      <w:pStyle w:val="Footer"/>
    </w:pPr>
    <w:r>
      <w:tab/>
      <w:t>Chapter 40. ImageEn Image Library- Global Helper Functions</w:t>
    </w:r>
    <w:r>
      <w:tab/>
    </w:r>
    <w:r>
      <w:fldChar w:fldCharType="begin"/>
    </w:r>
    <w:r>
      <w:instrText xml:space="preserve"> PAGE   \* MERGEFORMAT </w:instrText>
    </w:r>
    <w:r>
      <w:fldChar w:fldCharType="separate"/>
    </w:r>
    <w:r w:rsidR="001471EE">
      <w:rPr>
        <w:noProof/>
      </w:rPr>
      <w:t>1612</w:t>
    </w:r>
    <w:r>
      <w:fldChar w:fldCharType="end"/>
    </w:r>
  </w:p>
</w:ftr>
</file>

<file path=word/footer4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Default="005D616D" w:rsidP="00551829">
    <w:pPr>
      <w:pStyle w:val="Footer"/>
    </w:pPr>
    <w:r>
      <w:tab/>
      <w:t>Chapter 41. ImageEn Image Library- Tips</w:t>
    </w:r>
    <w:r>
      <w:tab/>
    </w:r>
    <w:r>
      <w:fldChar w:fldCharType="begin"/>
    </w:r>
    <w:r>
      <w:instrText xml:space="preserve"> PAGE   \* MERGEFORMAT </w:instrText>
    </w:r>
    <w:r>
      <w:fldChar w:fldCharType="separate"/>
    </w:r>
    <w:r w:rsidR="001471EE">
      <w:rPr>
        <w:noProof/>
      </w:rPr>
      <w:t>1646</w:t>
    </w:r>
    <w: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Default="005D616D" w:rsidP="00551829">
    <w:pPr>
      <w:pStyle w:val="Footer"/>
    </w:pPr>
    <w:r>
      <w:tab/>
      <w:t>ImageEn Image Library</w:t>
    </w:r>
    <w:r>
      <w:tab/>
    </w:r>
    <w:r>
      <w:fldChar w:fldCharType="begin"/>
    </w:r>
    <w:r>
      <w:instrText xml:space="preserve"> PAGE   \* MERGEFORMAT </w:instrText>
    </w:r>
    <w:r>
      <w:fldChar w:fldCharType="separate"/>
    </w:r>
    <w:r>
      <w:rPr>
        <w:noProof/>
      </w:rPr>
      <w:t>vi</w:t>
    </w:r>
    <w: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Default="005D616D" w:rsidP="00CA6BC3">
    <w:pPr>
      <w:pStyle w:val="Footer"/>
      <w:jc w:val="right"/>
    </w:pPr>
    <w:r>
      <w:t xml:space="preserve">Chapter 1. Getting Started With ImageEn Library                                  </w:t>
    </w:r>
    <w:r>
      <w:fldChar w:fldCharType="begin"/>
    </w:r>
    <w:r>
      <w:instrText xml:space="preserve"> PAGE   \* MERGEFORMAT </w:instrText>
    </w:r>
    <w:r>
      <w:fldChar w:fldCharType="separate"/>
    </w:r>
    <w:r w:rsidR="001471EE">
      <w:rPr>
        <w:noProof/>
      </w:rPr>
      <w:t>19</w:t>
    </w:r>
    <w: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Default="005D616D">
    <w:pPr>
      <w:pStyle w:val="Footer"/>
      <w:jc w:val="right"/>
    </w:pPr>
    <w:r>
      <w:t xml:space="preserve">Chapter 2.  ImageEN Image Library - Features                                                    </w:t>
    </w:r>
    <w:r>
      <w:fldChar w:fldCharType="begin"/>
    </w:r>
    <w:r>
      <w:instrText xml:space="preserve"> PAGE   \* MERGEFORMAT </w:instrText>
    </w:r>
    <w:r>
      <w:fldChar w:fldCharType="separate"/>
    </w:r>
    <w:r w:rsidR="001471EE">
      <w:rPr>
        <w:noProof/>
      </w:rPr>
      <w:t>67</w:t>
    </w:r>
    <w: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Default="005D616D" w:rsidP="00CA6BC3">
    <w:pPr>
      <w:pStyle w:val="Footer"/>
      <w:jc w:val="right"/>
    </w:pPr>
    <w:r>
      <w:t xml:space="preserve"> ImageEN Image Library - ImageEnView                                            </w:t>
    </w:r>
    <w:r>
      <w:fldChar w:fldCharType="begin"/>
    </w:r>
    <w:r>
      <w:instrText xml:space="preserve"> PAGE   \* MERGEFORMAT </w:instrText>
    </w:r>
    <w:r>
      <w:fldChar w:fldCharType="separate"/>
    </w:r>
    <w:r w:rsidR="001471EE">
      <w:rPr>
        <w:noProof/>
      </w:rPr>
      <w:t>68</w:t>
    </w:r>
    <w:r>
      <w:fldChar w:fldCharType="end"/>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Default="005D616D" w:rsidP="00551829">
    <w:pPr>
      <w:pStyle w:val="Footer"/>
    </w:pPr>
    <w:r>
      <w:tab/>
      <w:t>Chapter 4. ImageEn image Library -TImageEnView</w:t>
    </w:r>
    <w:r>
      <w:tab/>
    </w:r>
    <w:r>
      <w:fldChar w:fldCharType="begin"/>
    </w:r>
    <w:r>
      <w:instrText xml:space="preserve"> PAGE   \* MERGEFORMAT </w:instrText>
    </w:r>
    <w:r>
      <w:fldChar w:fldCharType="separate"/>
    </w:r>
    <w:r w:rsidR="001471EE">
      <w:rPr>
        <w:noProof/>
      </w:rPr>
      <w:t>357</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921BC" w:rsidRDefault="003921BC" w:rsidP="00551829">
      <w:r>
        <w:separator/>
      </w:r>
    </w:p>
  </w:footnote>
  <w:footnote w:type="continuationSeparator" w:id="0">
    <w:p w:rsidR="003921BC" w:rsidRDefault="003921BC" w:rsidP="0055182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Pr="00FE0B12" w:rsidRDefault="005D616D">
    <w:pPr>
      <w:pStyle w:val="Header"/>
      <w:rPr>
        <w:rFonts w:asciiTheme="majorHAnsi" w:hAnsiTheme="majorHAnsi" w:cs="Cambria"/>
        <w:i/>
        <w:color w:val="4F81BD" w:themeColor="accent1"/>
        <w:sz w:val="28"/>
        <w:szCs w:val="28"/>
      </w:rPr>
    </w:pPr>
    <w:r w:rsidRPr="00FE0B12">
      <w:rPr>
        <w:rFonts w:asciiTheme="majorHAnsi" w:hAnsiTheme="majorHAnsi" w:cs="Cambria"/>
        <w:i/>
        <w:color w:val="4F81BD" w:themeColor="accent1"/>
        <w:sz w:val="28"/>
        <w:szCs w:val="28"/>
      </w:rPr>
      <w:t>U</w:t>
    </w:r>
    <w:r>
      <w:rPr>
        <w:rFonts w:asciiTheme="majorHAnsi" w:hAnsiTheme="majorHAnsi" w:cs="Cambria"/>
        <w:i/>
        <w:color w:val="4F81BD" w:themeColor="accent1"/>
        <w:sz w:val="28"/>
        <w:szCs w:val="28"/>
      </w:rPr>
      <w:t>nit ImageEn</w:t>
    </w:r>
    <w:r w:rsidRPr="00FE0B12">
      <w:rPr>
        <w:rFonts w:asciiTheme="majorHAnsi" w:hAnsiTheme="majorHAnsi" w:cs="Cambria"/>
        <w:i/>
        <w:color w:val="4F81BD" w:themeColor="accent1"/>
        <w:sz w:val="28"/>
        <w:szCs w:val="28"/>
      </w:rPr>
      <w:t>View</w:t>
    </w:r>
    <w:r w:rsidRPr="00FE0B12">
      <w:rPr>
        <w:rFonts w:asciiTheme="majorHAnsi" w:hAnsiTheme="majorHAnsi" w:cs="Cambria"/>
        <w:i/>
        <w:color w:val="4F81BD" w:themeColor="accent1"/>
        <w:sz w:val="28"/>
        <w:szCs w:val="28"/>
      </w:rPr>
      <w:br/>
      <w:t>TImageEnView</w:t>
    </w:r>
    <w:r>
      <w:rPr>
        <w:rFonts w:asciiTheme="majorHAnsi" w:hAnsiTheme="majorHAnsi" w:cs="Cambria"/>
        <w:i/>
        <w:color w:val="4F81BD" w:themeColor="accent1"/>
        <w:sz w:val="28"/>
        <w:szCs w:val="28"/>
      </w:rPr>
      <w:br/>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Default="005D616D" w:rsidP="00227530">
    <w:pPr>
      <w:pStyle w:val="PageHeader"/>
    </w:pPr>
    <w:r w:rsidRPr="00617D01">
      <w:t>Unit Image</w:t>
    </w:r>
    <w:r>
      <w:t>EnIO</w:t>
    </w:r>
    <w:r w:rsidRPr="00617D01">
      <w:br/>
      <w:t>T</w:t>
    </w:r>
    <w:r>
      <w:t>ImageEnIO</w: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Default="005D616D" w:rsidP="00227530">
    <w:pPr>
      <w:pStyle w:val="PageHeader"/>
    </w:pPr>
    <w:r w:rsidRPr="00617D01">
      <w:t>Unit ImageEN</w:t>
    </w:r>
    <w:r>
      <w:t>IO</w:t>
    </w:r>
    <w:r w:rsidRPr="00617D01">
      <w:br/>
      <w:t>T</w:t>
    </w:r>
    <w:r>
      <w:t>IOParamVals</w: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Default="005D616D" w:rsidP="00227530">
    <w:pPr>
      <w:pStyle w:val="PageHeader"/>
    </w:pPr>
    <w:r w:rsidRPr="00617D01">
      <w:t>Unit ImageEN</w:t>
    </w:r>
    <w:r>
      <w:t>IO</w:t>
    </w:r>
    <w:r w:rsidRPr="00617D01">
      <w:br/>
      <w:t>T</w:t>
    </w:r>
    <w:r>
      <w:t>IEImagingAnnot</w: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Default="005D616D" w:rsidP="00AF6FF3">
    <w:pPr>
      <w:pStyle w:val="PageHeader"/>
    </w:pPr>
    <w:r w:rsidRPr="00617D01">
      <w:t>Unit ImageE</w:t>
    </w:r>
    <w:r>
      <w:t>nMIO</w:t>
    </w:r>
    <w:r w:rsidRPr="00617D01">
      <w:br/>
      <w:t>TImageEn</w:t>
    </w:r>
    <w:r>
      <w:t>MIO</w: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Default="005D616D" w:rsidP="00AF6FF3">
    <w:pPr>
      <w:pStyle w:val="PageHeader"/>
    </w:pPr>
    <w:r w:rsidRPr="00617D01">
      <w:t>Unit IE</w:t>
    </w:r>
    <w:r>
      <w:t>Wic</w:t>
    </w:r>
    <w:r w:rsidRPr="00617D01">
      <w:br/>
    </w:r>
    <w:r w:rsidRPr="00231218">
      <w:t>TIEWIC</w:t>
    </w:r>
    <w:r>
      <w:t>Reader</w:t>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Default="005D616D" w:rsidP="00AF6FF3">
    <w:pPr>
      <w:pStyle w:val="PageHeader"/>
    </w:pPr>
    <w:r w:rsidRPr="00617D01">
      <w:t>Unit IE</w:t>
    </w:r>
    <w:r>
      <w:t>Wic</w:t>
    </w:r>
    <w:r w:rsidRPr="00617D01">
      <w:br/>
    </w:r>
    <w:r w:rsidRPr="00231218">
      <w:t>TIEWIC</w:t>
    </w:r>
    <w:r>
      <w:t>Writer</w:t>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Default="005D616D" w:rsidP="00AF6FF3">
    <w:pPr>
      <w:pStyle w:val="PageHeader"/>
    </w:pPr>
    <w:r w:rsidRPr="00617D01">
      <w:t xml:space="preserve">Unit </w:t>
    </w:r>
    <w:r>
      <w:t>HYIEUtils</w:t>
    </w:r>
    <w:r w:rsidRPr="00617D01">
      <w:br/>
    </w:r>
    <w:r>
      <w:t>T</w:t>
    </w:r>
    <w:r w:rsidRPr="000A4A82">
      <w:t>IERFBClient</w:t>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Default="005D616D" w:rsidP="00551829">
    <w:pPr>
      <w:pStyle w:val="Header"/>
    </w:pPr>
    <w:r w:rsidRPr="00617D01">
      <w:rPr>
        <w:rFonts w:asciiTheme="majorHAnsi" w:hAnsiTheme="majorHAnsi" w:cs="Cambria"/>
        <w:i/>
        <w:color w:val="4F81BD" w:themeColor="accent1"/>
        <w:sz w:val="28"/>
        <w:szCs w:val="28"/>
      </w:rPr>
      <w:t xml:space="preserve">Unit </w:t>
    </w:r>
    <w:r>
      <w:rPr>
        <w:rFonts w:asciiTheme="majorHAnsi" w:hAnsiTheme="majorHAnsi" w:cs="Cambria"/>
        <w:i/>
        <w:color w:val="4F81BD" w:themeColor="accent1"/>
        <w:sz w:val="28"/>
        <w:szCs w:val="28"/>
      </w:rPr>
      <w:t>HYIEUtils</w:t>
    </w:r>
    <w:r w:rsidRPr="00617D01">
      <w:rPr>
        <w:rFonts w:asciiTheme="majorHAnsi" w:hAnsiTheme="majorHAnsi" w:cs="Cambria"/>
        <w:i/>
        <w:color w:val="4F81BD" w:themeColor="accent1"/>
        <w:sz w:val="28"/>
        <w:szCs w:val="28"/>
      </w:rPr>
      <w:br/>
    </w:r>
    <w:r>
      <w:rPr>
        <w:rFonts w:asciiTheme="majorHAnsi" w:hAnsiTheme="majorHAnsi" w:cs="Cambria"/>
        <w:i/>
        <w:color w:val="4F81BD" w:themeColor="accent1"/>
        <w:sz w:val="28"/>
        <w:szCs w:val="28"/>
      </w:rPr>
      <w:t>T</w:t>
    </w:r>
    <w:r w:rsidRPr="000A4A82">
      <w:rPr>
        <w:rFonts w:asciiTheme="majorHAnsi" w:hAnsiTheme="majorHAnsi" w:cs="Cambria"/>
        <w:i/>
        <w:color w:val="4F81BD" w:themeColor="accent1"/>
        <w:sz w:val="28"/>
        <w:szCs w:val="28"/>
      </w:rPr>
      <w:t>IE</w:t>
    </w:r>
    <w:r>
      <w:rPr>
        <w:rFonts w:asciiTheme="majorHAnsi" w:hAnsiTheme="majorHAnsi" w:cs="Cambria"/>
        <w:i/>
        <w:color w:val="4F81BD" w:themeColor="accent1"/>
        <w:sz w:val="28"/>
        <w:szCs w:val="28"/>
      </w:rPr>
      <w:t>ImageList</w:t>
    </w:r>
    <w:r>
      <w:rPr>
        <w:rFonts w:asciiTheme="majorHAnsi" w:hAnsiTheme="majorHAnsi" w:cs="Cambria"/>
        <w:i/>
        <w:color w:val="4F81BD" w:themeColor="accent1"/>
        <w:sz w:val="28"/>
        <w:szCs w:val="28"/>
      </w:rPr>
      <w:br/>
    </w: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Default="005D616D" w:rsidP="00551829">
    <w:pPr>
      <w:pStyle w:val="Header"/>
    </w:pPr>
    <w:r w:rsidRPr="00617D01">
      <w:rPr>
        <w:rFonts w:asciiTheme="majorHAnsi" w:hAnsiTheme="majorHAnsi" w:cs="Cambria"/>
        <w:i/>
        <w:color w:val="4F81BD" w:themeColor="accent1"/>
        <w:sz w:val="28"/>
        <w:szCs w:val="28"/>
      </w:rPr>
      <w:t xml:space="preserve">Unit </w:t>
    </w:r>
    <w:r>
      <w:rPr>
        <w:rFonts w:asciiTheme="majorHAnsi" w:hAnsiTheme="majorHAnsi" w:cs="Cambria"/>
        <w:i/>
        <w:color w:val="4F81BD" w:themeColor="accent1"/>
        <w:sz w:val="28"/>
        <w:szCs w:val="28"/>
      </w:rPr>
      <w:t>HYIEUtils</w:t>
    </w:r>
    <w:r w:rsidRPr="00617D01">
      <w:rPr>
        <w:rFonts w:asciiTheme="majorHAnsi" w:hAnsiTheme="majorHAnsi" w:cs="Cambria"/>
        <w:i/>
        <w:color w:val="4F81BD" w:themeColor="accent1"/>
        <w:sz w:val="28"/>
        <w:szCs w:val="28"/>
      </w:rPr>
      <w:br/>
    </w:r>
    <w:r>
      <w:rPr>
        <w:rFonts w:asciiTheme="majorHAnsi" w:hAnsiTheme="majorHAnsi" w:cs="Cambria"/>
        <w:i/>
        <w:color w:val="4F81BD" w:themeColor="accent1"/>
        <w:sz w:val="28"/>
        <w:szCs w:val="28"/>
      </w:rPr>
      <w:t>TIETIFFHandler</w:t>
    </w:r>
    <w:r>
      <w:rPr>
        <w:rFonts w:asciiTheme="majorHAnsi" w:hAnsiTheme="majorHAnsi" w:cs="Cambria"/>
        <w:i/>
        <w:color w:val="4F81BD" w:themeColor="accent1"/>
        <w:sz w:val="28"/>
        <w:szCs w:val="28"/>
      </w:rPr>
      <w:br/>
    </w: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Default="005D616D" w:rsidP="00551829">
    <w:pPr>
      <w:pStyle w:val="Header"/>
    </w:pPr>
    <w:r w:rsidRPr="00617D01">
      <w:rPr>
        <w:rFonts w:asciiTheme="majorHAnsi" w:hAnsiTheme="majorHAnsi" w:cs="Cambria"/>
        <w:i/>
        <w:color w:val="4F81BD" w:themeColor="accent1"/>
        <w:sz w:val="28"/>
        <w:szCs w:val="28"/>
      </w:rPr>
      <w:t xml:space="preserve">Unit </w:t>
    </w:r>
    <w:r>
      <w:rPr>
        <w:rFonts w:asciiTheme="majorHAnsi" w:hAnsiTheme="majorHAnsi" w:cs="Cambria"/>
        <w:i/>
        <w:color w:val="4F81BD" w:themeColor="accent1"/>
        <w:sz w:val="28"/>
        <w:szCs w:val="28"/>
      </w:rPr>
      <w:t>HYIEUtils</w:t>
    </w:r>
    <w:r w:rsidRPr="00617D01">
      <w:rPr>
        <w:rFonts w:asciiTheme="majorHAnsi" w:hAnsiTheme="majorHAnsi" w:cs="Cambria"/>
        <w:i/>
        <w:color w:val="4F81BD" w:themeColor="accent1"/>
        <w:sz w:val="28"/>
        <w:szCs w:val="28"/>
      </w:rPr>
      <w:br/>
    </w:r>
    <w:r>
      <w:rPr>
        <w:rFonts w:asciiTheme="majorHAnsi" w:hAnsiTheme="majorHAnsi" w:cs="Cambria"/>
        <w:i/>
        <w:color w:val="4F81BD" w:themeColor="accent1"/>
        <w:sz w:val="28"/>
        <w:szCs w:val="28"/>
      </w:rPr>
      <w:t>TIETagsHandler</w:t>
    </w:r>
    <w:r>
      <w:rPr>
        <w:rFonts w:asciiTheme="majorHAnsi" w:hAnsiTheme="majorHAnsi" w:cs="Cambria"/>
        <w:i/>
        <w:color w:val="4F81BD" w:themeColor="accent1"/>
        <w:sz w:val="28"/>
        <w:szCs w:val="28"/>
      </w:rP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Pr="00A13391" w:rsidRDefault="005D616D" w:rsidP="00A13391">
    <w:pPr>
      <w:pStyle w:val="PageHeader"/>
      <w:rPr>
        <w:sz w:val="16"/>
        <w:szCs w:val="16"/>
      </w:rPr>
    </w:pPr>
    <w:r w:rsidRPr="008B32D9">
      <w:t>Getting Started With ImageEN</w:t>
    </w: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Default="005D616D" w:rsidP="00551829">
    <w:pPr>
      <w:pStyle w:val="Header"/>
    </w:pPr>
    <w:r w:rsidRPr="00617D01">
      <w:rPr>
        <w:rFonts w:asciiTheme="majorHAnsi" w:hAnsiTheme="majorHAnsi" w:cs="Cambria"/>
        <w:i/>
        <w:color w:val="4F81BD" w:themeColor="accent1"/>
        <w:sz w:val="28"/>
        <w:szCs w:val="28"/>
      </w:rPr>
      <w:t xml:space="preserve">Unit </w:t>
    </w:r>
    <w:r>
      <w:rPr>
        <w:rFonts w:asciiTheme="majorHAnsi" w:hAnsiTheme="majorHAnsi" w:cs="Cambria"/>
        <w:i/>
        <w:color w:val="4F81BD" w:themeColor="accent1"/>
        <w:sz w:val="28"/>
        <w:szCs w:val="28"/>
      </w:rPr>
      <w:t>HYIEUtils</w:t>
    </w:r>
    <w:r w:rsidRPr="00617D01">
      <w:rPr>
        <w:rFonts w:asciiTheme="majorHAnsi" w:hAnsiTheme="majorHAnsi" w:cs="Cambria"/>
        <w:i/>
        <w:color w:val="4F81BD" w:themeColor="accent1"/>
        <w:sz w:val="28"/>
        <w:szCs w:val="28"/>
      </w:rPr>
      <w:br/>
    </w:r>
    <w:r>
      <w:rPr>
        <w:rFonts w:asciiTheme="majorHAnsi" w:hAnsiTheme="majorHAnsi" w:cs="Cambria"/>
        <w:i/>
        <w:color w:val="4F81BD" w:themeColor="accent1"/>
        <w:sz w:val="28"/>
        <w:szCs w:val="28"/>
      </w:rPr>
      <w:t>TIEHashStream</w:t>
    </w:r>
    <w:r>
      <w:rPr>
        <w:rFonts w:asciiTheme="majorHAnsi" w:hAnsiTheme="majorHAnsi" w:cs="Cambria"/>
        <w:i/>
        <w:color w:val="4F81BD" w:themeColor="accent1"/>
        <w:sz w:val="28"/>
        <w:szCs w:val="28"/>
      </w:rPr>
      <w:br/>
    </w: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Pr="00CB0899" w:rsidRDefault="005D616D" w:rsidP="002A103B">
    <w:pPr>
      <w:pStyle w:val="PageHeader"/>
      <w:rPr>
        <w:rFonts w:asciiTheme="majorHAnsi" w:hAnsiTheme="majorHAnsi" w:cs="Cambria"/>
        <w:i/>
        <w:color w:val="4F81BD" w:themeColor="accent1"/>
        <w:sz w:val="16"/>
        <w:szCs w:val="16"/>
      </w:rPr>
    </w:pPr>
    <w:r w:rsidRPr="00617D01">
      <w:t xml:space="preserve">Unit </w:t>
    </w:r>
    <w:r>
      <w:t>ImageENProc</w:t>
    </w:r>
    <w:r w:rsidRPr="00617D01">
      <w:br/>
    </w:r>
    <w:r>
      <w:t>T</w:t>
    </w:r>
    <w:r w:rsidRPr="00E92DA5">
      <w:t>ImageE</w:t>
    </w:r>
    <w:r>
      <w:t>nProc</w:t>
    </w: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Pr="00E92DA5" w:rsidRDefault="005D616D" w:rsidP="00B31E31">
    <w:pPr>
      <w:pStyle w:val="PageHeader"/>
      <w:rPr>
        <w:rFonts w:asciiTheme="majorHAnsi" w:hAnsiTheme="majorHAnsi" w:cs="Cambria"/>
        <w:i/>
        <w:color w:val="4F81BD" w:themeColor="accent1"/>
      </w:rPr>
    </w:pPr>
    <w:r w:rsidRPr="00617D01">
      <w:t xml:space="preserve">Unit </w:t>
    </w:r>
    <w:r>
      <w:t>ImageEnVidoView</w:t>
    </w:r>
    <w:r>
      <w:br/>
      <w:t>TImageEnVideoView</w:t>
    </w: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Pr="00E92DA5" w:rsidRDefault="005D616D" w:rsidP="00B31E31">
    <w:pPr>
      <w:pStyle w:val="PageHeader"/>
      <w:rPr>
        <w:rFonts w:asciiTheme="majorHAnsi" w:hAnsiTheme="majorHAnsi" w:cs="Cambria"/>
        <w:i/>
        <w:color w:val="4F81BD" w:themeColor="accent1"/>
      </w:rPr>
    </w:pPr>
    <w:r w:rsidRPr="00617D01">
      <w:t xml:space="preserve">Unit </w:t>
    </w:r>
    <w:r>
      <w:t>ImageEnVidoView</w:t>
    </w:r>
    <w:r>
      <w:br/>
      <w:t>TImageEnVideoCap</w:t>
    </w: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Default="005D616D" w:rsidP="00551829">
    <w:pPr>
      <w:pStyle w:val="Header"/>
      <w:rPr>
        <w:rFonts w:asciiTheme="majorHAnsi" w:hAnsiTheme="majorHAnsi" w:cs="Cambria"/>
        <w:i/>
        <w:color w:val="4F81BD" w:themeColor="accent1"/>
        <w:sz w:val="28"/>
        <w:szCs w:val="28"/>
      </w:rPr>
    </w:pPr>
    <w:r w:rsidRPr="00617D01">
      <w:rPr>
        <w:rFonts w:asciiTheme="majorHAnsi" w:hAnsiTheme="majorHAnsi" w:cs="Cambria"/>
        <w:i/>
        <w:color w:val="4F81BD" w:themeColor="accent1"/>
        <w:sz w:val="28"/>
        <w:szCs w:val="28"/>
      </w:rPr>
      <w:t xml:space="preserve">Unit </w:t>
    </w:r>
    <w:r>
      <w:rPr>
        <w:rFonts w:asciiTheme="majorHAnsi" w:hAnsiTheme="majorHAnsi" w:cs="Cambria"/>
        <w:i/>
        <w:color w:val="4F81BD" w:themeColor="accent1"/>
        <w:sz w:val="28"/>
        <w:szCs w:val="28"/>
      </w:rPr>
      <w:t>IEDS</w:t>
    </w:r>
    <w:r>
      <w:rPr>
        <w:rFonts w:asciiTheme="majorHAnsi" w:hAnsiTheme="majorHAnsi" w:cs="Cambria"/>
        <w:i/>
        <w:color w:val="4F81BD" w:themeColor="accent1"/>
        <w:sz w:val="28"/>
        <w:szCs w:val="28"/>
      </w:rPr>
      <w:br/>
      <w:t>T</w:t>
    </w:r>
    <w:r w:rsidRPr="00D248E0">
      <w:rPr>
        <w:rFonts w:asciiTheme="majorHAnsi" w:hAnsiTheme="majorHAnsi" w:cs="Cambria"/>
        <w:i/>
        <w:color w:val="4F81BD" w:themeColor="accent1"/>
        <w:sz w:val="28"/>
        <w:szCs w:val="28"/>
      </w:rPr>
      <w:t>IEDirectShow</w:t>
    </w:r>
  </w:p>
  <w:p w:rsidR="005D616D" w:rsidRPr="00E92DA5" w:rsidRDefault="005D616D" w:rsidP="00551829">
    <w:pPr>
      <w:pStyle w:val="Header"/>
      <w:rPr>
        <w:rFonts w:asciiTheme="majorHAnsi" w:hAnsiTheme="majorHAnsi" w:cs="Cambria"/>
        <w:i/>
        <w:color w:val="4F81BD" w:themeColor="accent1"/>
        <w:sz w:val="28"/>
        <w:szCs w:val="28"/>
      </w:rPr>
    </w:pP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Default="005D616D" w:rsidP="00936404">
    <w:pPr>
      <w:pStyle w:val="PageHeader"/>
    </w:pPr>
    <w:r w:rsidRPr="00617D01">
      <w:t xml:space="preserve">Unit </w:t>
    </w:r>
    <w:r>
      <w:t>IEDS</w:t>
    </w:r>
    <w:r>
      <w:br/>
      <w:t>T</w:t>
    </w:r>
    <w:r w:rsidRPr="00D248E0">
      <w:t>IE</w:t>
    </w:r>
    <w:r>
      <w:t>MediaReader</w:t>
    </w: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Pr="006C6D8C" w:rsidRDefault="005D616D" w:rsidP="006C6D8C">
    <w:pPr>
      <w:pStyle w:val="PageHeader"/>
      <w:rPr>
        <w:rFonts w:asciiTheme="majorHAnsi" w:hAnsiTheme="majorHAnsi" w:cs="Cambria"/>
        <w:i/>
        <w:color w:val="4F81BD" w:themeColor="accent1"/>
        <w:sz w:val="16"/>
        <w:szCs w:val="16"/>
      </w:rPr>
    </w:pPr>
    <w:r w:rsidRPr="00617D01">
      <w:t xml:space="preserve">Unit </w:t>
    </w:r>
    <w:r w:rsidRPr="0076656C">
      <w:t>ImageENIO</w:t>
    </w:r>
    <w:r>
      <w:br/>
      <w:t>T</w:t>
    </w:r>
    <w:r w:rsidRPr="00D248E0">
      <w:t>IE</w:t>
    </w:r>
    <w:r>
      <w:t>TwainParams</w:t>
    </w: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Pr="00E92DA5" w:rsidRDefault="005D616D" w:rsidP="006C6D8C">
    <w:pPr>
      <w:pStyle w:val="PageHeader"/>
      <w:rPr>
        <w:rFonts w:asciiTheme="majorHAnsi" w:hAnsiTheme="majorHAnsi" w:cs="Cambria"/>
        <w:i/>
        <w:color w:val="4F81BD" w:themeColor="accent1"/>
      </w:rPr>
    </w:pPr>
    <w:r w:rsidRPr="00617D01">
      <w:t xml:space="preserve">Unit </w:t>
    </w:r>
    <w:r w:rsidRPr="0076656C">
      <w:t>ImageENIO</w:t>
    </w:r>
    <w:r>
      <w:br/>
      <w:t>Database</w:t>
    </w: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Pr="00E92DA5" w:rsidRDefault="005D616D" w:rsidP="00C40940">
    <w:pPr>
      <w:pStyle w:val="PageHeader"/>
      <w:rPr>
        <w:rFonts w:asciiTheme="majorHAnsi" w:hAnsiTheme="majorHAnsi" w:cs="Cambria"/>
        <w:i/>
        <w:color w:val="4F81BD" w:themeColor="accent1"/>
      </w:rPr>
    </w:pPr>
    <w:r w:rsidRPr="00617D01">
      <w:t xml:space="preserve">Unit </w:t>
    </w:r>
    <w:r w:rsidRPr="0076656C">
      <w:t>ImageENIO</w:t>
    </w:r>
    <w:r>
      <w:br/>
      <w:t>TImageEnDBView</w:t>
    </w: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Pr="00B52300" w:rsidRDefault="005D616D" w:rsidP="00C40940">
    <w:pPr>
      <w:pStyle w:val="PageHeader"/>
      <w:rPr>
        <w:rFonts w:asciiTheme="majorHAnsi" w:hAnsiTheme="majorHAnsi" w:cs="Cambria"/>
        <w:i/>
        <w:color w:val="4F81BD" w:themeColor="accent1"/>
        <w:sz w:val="16"/>
        <w:szCs w:val="16"/>
      </w:rPr>
    </w:pPr>
    <w:r w:rsidRPr="00617D01">
      <w:t xml:space="preserve">Unit </w:t>
    </w:r>
    <w:r>
      <w:t>DBI</w:t>
    </w:r>
    <w:r w:rsidRPr="00B52300">
      <w:t>mage</w:t>
    </w:r>
    <w:r>
      <w:t>EnV</w:t>
    </w:r>
    <w:r w:rsidRPr="00B52300">
      <w:t>ect</w:t>
    </w:r>
    <w:r>
      <w:br/>
      <w:t>TImageEnDBVect</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Pr="00A13391" w:rsidRDefault="005D616D" w:rsidP="00A13391">
    <w:pPr>
      <w:pStyle w:val="PageHeader"/>
      <w:rPr>
        <w:sz w:val="16"/>
        <w:szCs w:val="16"/>
        <w:lang w:bidi="hi-IN"/>
      </w:rPr>
    </w:pPr>
    <w:r w:rsidRPr="00617D01">
      <w:t>ImageEN</w:t>
    </w:r>
    <w:r>
      <w:br/>
      <w:t>Features</w:t>
    </w: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Pr="00EC3F07" w:rsidRDefault="005D616D" w:rsidP="00C40940">
    <w:pPr>
      <w:pStyle w:val="PageHeader"/>
      <w:rPr>
        <w:sz w:val="16"/>
        <w:szCs w:val="16"/>
      </w:rPr>
    </w:pPr>
    <w:r w:rsidRPr="00617D01">
      <w:t xml:space="preserve">Unit </w:t>
    </w:r>
    <w:r>
      <w:t>HYIEUtils</w:t>
    </w:r>
    <w:r>
      <w:br/>
      <w:t>T</w:t>
    </w:r>
    <w:r w:rsidRPr="00D248E0">
      <w:t>IE</w:t>
    </w:r>
    <w:r>
      <w:t>Bitmap</w:t>
    </w: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Pr="00EC3F07" w:rsidRDefault="005D616D" w:rsidP="00C40940">
    <w:pPr>
      <w:pStyle w:val="PageHeader"/>
      <w:rPr>
        <w:sz w:val="16"/>
        <w:szCs w:val="16"/>
      </w:rPr>
    </w:pPr>
    <w:r w:rsidRPr="00617D01">
      <w:t xml:space="preserve">Unit </w:t>
    </w:r>
    <w:r>
      <w:t>HYIEUtils</w:t>
    </w:r>
    <w:r>
      <w:br/>
      <w:t>T</w:t>
    </w:r>
    <w:r w:rsidRPr="00D248E0">
      <w:t>IE</w:t>
    </w:r>
    <w:r>
      <w:t>Bitmap</w:t>
    </w: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Pr="00EC3F07" w:rsidRDefault="005D616D" w:rsidP="00C40940">
    <w:pPr>
      <w:pStyle w:val="PageHeader"/>
      <w:rPr>
        <w:sz w:val="16"/>
        <w:szCs w:val="16"/>
      </w:rPr>
    </w:pPr>
    <w:r w:rsidRPr="00617D01">
      <w:t xml:space="preserve">Unit </w:t>
    </w:r>
    <w:r>
      <w:t>HYIEUtils</w:t>
    </w:r>
    <w:r>
      <w:br/>
      <w:t>T</w:t>
    </w:r>
    <w:r w:rsidRPr="00D248E0">
      <w:t>IE</w:t>
    </w:r>
    <w:r>
      <w:t>Bitmap</w:t>
    </w:r>
  </w:p>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Pr="00B52300" w:rsidRDefault="005D616D" w:rsidP="007D0B7C">
    <w:pPr>
      <w:pStyle w:val="PageHeader"/>
      <w:rPr>
        <w:sz w:val="16"/>
        <w:szCs w:val="16"/>
      </w:rPr>
    </w:pPr>
    <w:r w:rsidRPr="00AA094C">
      <w:t xml:space="preserve">Unit </w:t>
    </w:r>
    <w:r>
      <w:t>HYIEUtils</w:t>
    </w:r>
    <w:r>
      <w:br/>
    </w:r>
    <w:r w:rsidRPr="00AA094C">
      <w:t>TIE</w:t>
    </w:r>
    <w:r>
      <w:t>Mask</w:t>
    </w:r>
  </w:p>
</w:hdr>
</file>

<file path=word/header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Pr="00B52300" w:rsidRDefault="005D616D" w:rsidP="007D0B7C">
    <w:pPr>
      <w:pStyle w:val="PageHeader"/>
      <w:rPr>
        <w:sz w:val="16"/>
        <w:szCs w:val="16"/>
      </w:rPr>
    </w:pPr>
    <w:r w:rsidRPr="00AA094C">
      <w:t xml:space="preserve">Unit </w:t>
    </w:r>
    <w:r>
      <w:t>HYIEUtils</w:t>
    </w:r>
    <w:r>
      <w:br/>
    </w:r>
    <w:r w:rsidRPr="00AA094C">
      <w:t>TIE</w:t>
    </w:r>
    <w:r>
      <w:t>Animation</w:t>
    </w:r>
  </w:p>
</w:hdr>
</file>

<file path=word/header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Pr="00B52300" w:rsidRDefault="005D616D" w:rsidP="007D0B7C">
    <w:pPr>
      <w:pStyle w:val="PageHeader"/>
      <w:rPr>
        <w:sz w:val="16"/>
        <w:szCs w:val="16"/>
      </w:rPr>
    </w:pPr>
    <w:r w:rsidRPr="00AA094C">
      <w:t xml:space="preserve">Unit </w:t>
    </w:r>
    <w:r>
      <w:t>HYIEUtils</w:t>
    </w:r>
    <w:r>
      <w:br/>
    </w:r>
    <w:r w:rsidRPr="00AA094C">
      <w:t>TIE</w:t>
    </w:r>
    <w:r>
      <w:t>HorzontalFlow</w:t>
    </w:r>
  </w:p>
</w:hdr>
</file>

<file path=word/header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Pr="0085322F" w:rsidRDefault="005D616D" w:rsidP="0085322F">
    <w:pPr>
      <w:pStyle w:val="PageHeader"/>
    </w:pPr>
    <w:r w:rsidRPr="00AA094C">
      <w:t>Unit TIE</w:t>
    </w:r>
    <w:r>
      <w:t>Animation</w:t>
    </w:r>
    <w:r>
      <w:br/>
    </w:r>
    <w:r w:rsidRPr="0085322F">
      <w:t>TIECircularFlow</w:t>
    </w:r>
  </w:p>
</w:hdr>
</file>

<file path=word/header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Pr="00AA094C" w:rsidRDefault="005D616D" w:rsidP="00AA094C">
    <w:pPr>
      <w:pStyle w:val="Heading3"/>
      <w:rPr>
        <w:rFonts w:cs="Cambria"/>
        <w:bCs/>
        <w:i/>
        <w:color w:val="4F81BD" w:themeColor="accent1"/>
        <w:spacing w:val="0"/>
        <w:sz w:val="28"/>
        <w:szCs w:val="28"/>
      </w:rPr>
    </w:pPr>
    <w:r w:rsidRPr="00AA094C">
      <w:rPr>
        <w:rFonts w:cs="Cambria"/>
        <w:bCs/>
        <w:i/>
        <w:color w:val="4F81BD" w:themeColor="accent1"/>
        <w:spacing w:val="0"/>
        <w:sz w:val="28"/>
        <w:szCs w:val="28"/>
      </w:rPr>
      <w:t xml:space="preserve">Unit </w:t>
    </w:r>
    <w:r>
      <w:rPr>
        <w:rFonts w:cs="Cambria"/>
        <w:bCs/>
        <w:i/>
        <w:color w:val="4F81BD" w:themeColor="accent1"/>
        <w:spacing w:val="0"/>
        <w:sz w:val="28"/>
        <w:szCs w:val="28"/>
      </w:rPr>
      <w:t>HYIEUtils</w:t>
    </w:r>
  </w:p>
  <w:p w:rsidR="005D616D" w:rsidRPr="00AA094C" w:rsidRDefault="005D616D" w:rsidP="00AA094C">
    <w:pPr>
      <w:pStyle w:val="Heading3"/>
      <w:rPr>
        <w:rFonts w:cs="Cambria"/>
        <w:bCs/>
        <w:i/>
        <w:color w:val="4F81BD" w:themeColor="accent1"/>
        <w:spacing w:val="0"/>
        <w:sz w:val="28"/>
        <w:szCs w:val="28"/>
      </w:rPr>
    </w:pPr>
    <w:r w:rsidRPr="00AA094C">
      <w:rPr>
        <w:rFonts w:cs="Cambria"/>
        <w:bCs/>
        <w:i/>
        <w:color w:val="4F81BD" w:themeColor="accent1"/>
        <w:spacing w:val="0"/>
        <w:sz w:val="28"/>
        <w:szCs w:val="28"/>
      </w:rPr>
      <w:t>TIE</w:t>
    </w:r>
    <w:r>
      <w:rPr>
        <w:rFonts w:cs="Cambria"/>
        <w:bCs/>
        <w:i/>
        <w:color w:val="4F81BD" w:themeColor="accent1"/>
        <w:spacing w:val="0"/>
        <w:sz w:val="28"/>
        <w:szCs w:val="28"/>
      </w:rPr>
      <w:t>ImageList</w:t>
    </w:r>
  </w:p>
  <w:p w:rsidR="005D616D" w:rsidRPr="00E92DA5" w:rsidRDefault="005D616D" w:rsidP="00551829">
    <w:pPr>
      <w:pStyle w:val="Header"/>
      <w:rPr>
        <w:rFonts w:asciiTheme="majorHAnsi" w:hAnsiTheme="majorHAnsi" w:cs="Cambria"/>
        <w:i/>
        <w:color w:val="4F81BD" w:themeColor="accent1"/>
        <w:sz w:val="28"/>
        <w:szCs w:val="28"/>
      </w:rPr>
    </w:pPr>
  </w:p>
</w:hdr>
</file>

<file path=word/header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Pr="0085322F" w:rsidRDefault="005D616D" w:rsidP="0085322F">
    <w:pPr>
      <w:pStyle w:val="PageHeader"/>
    </w:pPr>
    <w:r w:rsidRPr="00AA094C">
      <w:t xml:space="preserve">Unit </w:t>
    </w:r>
    <w:r>
      <w:t>ImageEn</w:t>
    </w:r>
    <w:r>
      <w:br/>
    </w:r>
    <w:r w:rsidRPr="0085322F">
      <w:t>Public Variables</w:t>
    </w:r>
  </w:p>
</w:hdr>
</file>

<file path=word/header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Pr="0085322F" w:rsidRDefault="005D616D" w:rsidP="0085322F">
    <w:pPr>
      <w:pStyle w:val="PageHeader"/>
    </w:pPr>
    <w:r w:rsidRPr="00AA094C">
      <w:t xml:space="preserve">Unit </w:t>
    </w:r>
    <w:r>
      <w:t>HYIEDefs</w:t>
    </w:r>
    <w:r>
      <w:br/>
      <w:t>Definitions</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Pr="00B62986" w:rsidRDefault="005D616D" w:rsidP="00E30761">
    <w:pPr>
      <w:pStyle w:val="PageHeader"/>
      <w:rPr>
        <w:sz w:val="16"/>
        <w:szCs w:val="16"/>
      </w:rPr>
    </w:pPr>
    <w:r w:rsidRPr="00617D01">
      <w:t>ImageEN</w:t>
    </w:r>
    <w:r w:rsidRPr="00617D01">
      <w:br/>
    </w:r>
    <w:r>
      <w:t>Display</w:t>
    </w:r>
  </w:p>
</w:hdr>
</file>

<file path=word/header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Pr="00D27AC5" w:rsidRDefault="005D616D" w:rsidP="005874E9">
    <w:pPr>
      <w:pStyle w:val="PageHeader"/>
      <w:rPr>
        <w:sz w:val="16"/>
        <w:szCs w:val="16"/>
      </w:rPr>
    </w:pPr>
    <w:r w:rsidRPr="00AA094C">
      <w:t xml:space="preserve">Unit </w:t>
    </w:r>
    <w:r>
      <w:t>HYIEUtils</w:t>
    </w:r>
    <w:r>
      <w:br/>
      <w:t>Helper Functions</w:t>
    </w:r>
    <w:r>
      <w:rPr>
        <w:sz w:val="16"/>
        <w:szCs w:val="16"/>
      </w:rPr>
      <w:br/>
    </w:r>
  </w:p>
</w:hdr>
</file>

<file path=word/header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Pr="00D27AC5" w:rsidRDefault="005D616D" w:rsidP="005874E9">
    <w:pPr>
      <w:pStyle w:val="PageHeader"/>
      <w:rPr>
        <w:sz w:val="16"/>
        <w:szCs w:val="16"/>
      </w:rPr>
    </w:pPr>
    <w:r w:rsidRPr="00AA094C">
      <w:t xml:space="preserve">Unit </w:t>
    </w:r>
    <w:r>
      <w:t>HYIEUtils</w:t>
    </w:r>
    <w:r>
      <w:br/>
      <w:t>The Color Management System</w:t>
    </w:r>
  </w:p>
</w:hdr>
</file>

<file path=word/header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Pr="00AB0029" w:rsidRDefault="005D616D" w:rsidP="002762E6">
    <w:pPr>
      <w:pStyle w:val="PageHeader"/>
    </w:pPr>
    <w:r w:rsidRPr="00AA094C">
      <w:t xml:space="preserve">Unit </w:t>
    </w:r>
    <w:r>
      <w:t>HYIEUtils</w:t>
    </w:r>
    <w:r>
      <w:br/>
      <w:t>IECC - Color Profile</w:t>
    </w:r>
  </w:p>
</w:hdr>
</file>

<file path=word/header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Pr="008800B8" w:rsidRDefault="005D616D" w:rsidP="002762E6">
    <w:pPr>
      <w:pStyle w:val="PageHeader"/>
      <w:rPr>
        <w:sz w:val="16"/>
        <w:szCs w:val="16"/>
      </w:rPr>
    </w:pPr>
    <w:r>
      <w:t>ImageEN</w:t>
    </w:r>
    <w:r>
      <w:br/>
      <w:t>TRulerBox</w:t>
    </w:r>
  </w:p>
</w:hdr>
</file>

<file path=word/header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Pr="008800B8" w:rsidRDefault="005D616D" w:rsidP="002762E6">
    <w:pPr>
      <w:pStyle w:val="PageHeader"/>
      <w:rPr>
        <w:sz w:val="16"/>
        <w:szCs w:val="16"/>
      </w:rPr>
    </w:pPr>
    <w:r>
      <w:t>ImageEN</w:t>
    </w:r>
    <w:r>
      <w:br/>
      <w:t>THSVBox</w:t>
    </w:r>
  </w:p>
</w:hdr>
</file>

<file path=word/header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Pr="008800B8" w:rsidRDefault="005D616D" w:rsidP="00361ADD">
    <w:pPr>
      <w:pStyle w:val="PageHeader"/>
      <w:rPr>
        <w:sz w:val="16"/>
        <w:szCs w:val="16"/>
      </w:rPr>
    </w:pPr>
    <w:r>
      <w:t>ImageEN</w:t>
    </w:r>
    <w:r>
      <w:br/>
      <w:t>TIEGradientBar</w:t>
    </w:r>
  </w:p>
</w:hdr>
</file>

<file path=word/header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Pr="008800B8" w:rsidRDefault="005D616D" w:rsidP="00361ADD">
    <w:pPr>
      <w:pStyle w:val="PageHeader"/>
      <w:rPr>
        <w:sz w:val="16"/>
        <w:szCs w:val="16"/>
      </w:rPr>
    </w:pPr>
    <w:r>
      <w:t>ImageEN</w:t>
    </w:r>
    <w:r>
      <w:br/>
      <w:t>THistogramBox</w:t>
    </w:r>
  </w:p>
</w:hdr>
</file>

<file path=word/header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Pr="008800B8" w:rsidRDefault="005D616D" w:rsidP="00361ADD">
    <w:pPr>
      <w:pStyle w:val="PageHeader"/>
      <w:rPr>
        <w:sz w:val="16"/>
        <w:szCs w:val="16"/>
      </w:rPr>
    </w:pPr>
    <w:r>
      <w:t>ImageEN</w:t>
    </w:r>
    <w:r>
      <w:br/>
      <w:t>Global Helper Functions</w:t>
    </w:r>
  </w:p>
</w:hdr>
</file>

<file path=word/header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Pr="008800B8" w:rsidRDefault="005D616D" w:rsidP="00361ADD">
    <w:pPr>
      <w:pStyle w:val="PageHeader"/>
      <w:rPr>
        <w:sz w:val="16"/>
        <w:szCs w:val="16"/>
      </w:rPr>
    </w:pPr>
    <w:r>
      <w:t>ImageEN</w:t>
    </w:r>
    <w:r>
      <w:br/>
      <w:t>Global Helper Functions</w:t>
    </w:r>
  </w:p>
</w:hdr>
</file>

<file path=word/header4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Pr="008800B8" w:rsidRDefault="005D616D" w:rsidP="00361ADD">
    <w:pPr>
      <w:pStyle w:val="PageHeader"/>
      <w:rPr>
        <w:sz w:val="16"/>
        <w:szCs w:val="16"/>
      </w:rPr>
    </w:pPr>
    <w:r>
      <w:t>ImageEN</w:t>
    </w:r>
    <w:r>
      <w:br/>
      <w:t>Global Helper Functions</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Pr="00617D01" w:rsidRDefault="005D616D" w:rsidP="00035C86">
    <w:pPr>
      <w:pStyle w:val="PageHeader"/>
    </w:pPr>
    <w:r w:rsidRPr="00617D01">
      <w:t>U</w:t>
    </w:r>
    <w:r>
      <w:t>nit ImageEnV</w:t>
    </w:r>
    <w:r w:rsidRPr="00617D01">
      <w:t>iew</w:t>
    </w:r>
    <w:r w:rsidRPr="00617D01">
      <w:br/>
      <w:t>TImageEnView</w:t>
    </w:r>
  </w:p>
</w:hdr>
</file>

<file path=word/header5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Pr="008800B8" w:rsidRDefault="005D616D" w:rsidP="00361ADD">
    <w:pPr>
      <w:pStyle w:val="PageHeader"/>
      <w:rPr>
        <w:sz w:val="16"/>
        <w:szCs w:val="16"/>
      </w:rPr>
    </w:pPr>
    <w:r>
      <w:t>ImageEN</w:t>
    </w:r>
    <w:r>
      <w:br/>
      <w:t>Global Helper Functions</w:t>
    </w:r>
  </w:p>
</w:hdr>
</file>

<file path=word/header5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Pr="008800B8" w:rsidRDefault="005D616D" w:rsidP="00361ADD">
    <w:pPr>
      <w:pStyle w:val="PageHeader"/>
      <w:rPr>
        <w:sz w:val="16"/>
        <w:szCs w:val="16"/>
      </w:rPr>
    </w:pPr>
    <w:r>
      <w:t>ImageEN</w:t>
    </w:r>
    <w:r>
      <w:br/>
      <w:t>Global Helper Functions</w:t>
    </w:r>
  </w:p>
</w:hdr>
</file>

<file path=word/header5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Pr="008800B8" w:rsidRDefault="005D616D" w:rsidP="00361ADD">
    <w:pPr>
      <w:pStyle w:val="PageHeader"/>
      <w:rPr>
        <w:sz w:val="16"/>
        <w:szCs w:val="16"/>
      </w:rPr>
    </w:pPr>
    <w:r>
      <w:t>ImageEN</w:t>
    </w:r>
    <w:r>
      <w:br/>
      <w:t>Global Helper Functions</w:t>
    </w:r>
  </w:p>
</w:hdr>
</file>

<file path=word/header5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Pr="008800B8" w:rsidRDefault="005D616D" w:rsidP="00361ADD">
    <w:pPr>
      <w:pStyle w:val="PageHeader"/>
      <w:rPr>
        <w:sz w:val="16"/>
        <w:szCs w:val="16"/>
      </w:rPr>
    </w:pPr>
    <w:r>
      <w:t>ImageEN</w:t>
    </w:r>
    <w:r>
      <w:br/>
      <w:t>Global Helper Functions</w:t>
    </w:r>
  </w:p>
</w:hdr>
</file>

<file path=word/header5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Pr="008800B8" w:rsidRDefault="005D616D" w:rsidP="00361ADD">
    <w:pPr>
      <w:pStyle w:val="PageHeader"/>
      <w:rPr>
        <w:sz w:val="16"/>
        <w:szCs w:val="16"/>
      </w:rPr>
    </w:pPr>
    <w:r>
      <w:t>ImageEN</w:t>
    </w:r>
    <w:r>
      <w:br/>
      <w:t>Global Helper Functions</w:t>
    </w:r>
  </w:p>
</w:hdr>
</file>

<file path=word/header5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Pr="008800B8" w:rsidRDefault="005D616D" w:rsidP="00361ADD">
    <w:pPr>
      <w:pStyle w:val="PageHeader"/>
      <w:rPr>
        <w:sz w:val="16"/>
        <w:szCs w:val="16"/>
      </w:rPr>
    </w:pPr>
    <w:r>
      <w:t>ImageEN</w:t>
    </w:r>
    <w:r>
      <w:br/>
      <w:t>Global Helper Functions</w:t>
    </w:r>
  </w:p>
</w:hdr>
</file>

<file path=word/header5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Pr="008800B8" w:rsidRDefault="005D616D" w:rsidP="00361ADD">
    <w:pPr>
      <w:pStyle w:val="PageHeader"/>
      <w:rPr>
        <w:sz w:val="16"/>
        <w:szCs w:val="16"/>
      </w:rPr>
    </w:pPr>
    <w:r>
      <w:t>ImageEN</w:t>
    </w:r>
    <w:r>
      <w:br/>
      <w:t>Global Helper Functions</w:t>
    </w:r>
  </w:p>
</w:hdr>
</file>

<file path=word/header5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Pr="008800B8" w:rsidRDefault="005D616D" w:rsidP="00361ADD">
    <w:pPr>
      <w:pStyle w:val="PageHeader"/>
      <w:rPr>
        <w:sz w:val="16"/>
        <w:szCs w:val="16"/>
      </w:rPr>
    </w:pPr>
    <w:r>
      <w:t>ImageEN</w:t>
    </w:r>
    <w:r>
      <w:br/>
      <w:t>Global Helper Functions</w:t>
    </w:r>
  </w:p>
</w:hdr>
</file>

<file path=word/header5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Pr="008800B8" w:rsidRDefault="005D616D" w:rsidP="00361ADD">
    <w:pPr>
      <w:pStyle w:val="PageHeader"/>
      <w:rPr>
        <w:sz w:val="16"/>
        <w:szCs w:val="16"/>
      </w:rPr>
    </w:pPr>
    <w:r>
      <w:t>ImageEN</w:t>
    </w:r>
    <w:r>
      <w:br/>
      <w:t>Global Helper Functions</w:t>
    </w:r>
  </w:p>
</w:hdr>
</file>

<file path=word/header5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Pr="008800B8" w:rsidRDefault="005D616D" w:rsidP="00361ADD">
    <w:pPr>
      <w:pStyle w:val="PageHeader"/>
      <w:rPr>
        <w:sz w:val="16"/>
        <w:szCs w:val="16"/>
      </w:rPr>
    </w:pPr>
    <w:r>
      <w:t>ImageEN</w:t>
    </w:r>
    <w:r>
      <w:br/>
      <w:t>Global Helper Functions</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Default="005D616D">
    <w:pPr>
      <w:pStyle w:val="Header"/>
    </w:pPr>
    <w:r w:rsidRPr="00FE0B12">
      <w:rPr>
        <w:rFonts w:asciiTheme="majorHAnsi" w:hAnsiTheme="majorHAnsi" w:cs="Cambria"/>
        <w:i/>
        <w:color w:val="4F81BD" w:themeColor="accent1"/>
        <w:sz w:val="28"/>
        <w:szCs w:val="28"/>
      </w:rPr>
      <w:t>U</w:t>
    </w:r>
    <w:r>
      <w:rPr>
        <w:rFonts w:asciiTheme="majorHAnsi" w:hAnsiTheme="majorHAnsi" w:cs="Cambria"/>
        <w:i/>
        <w:color w:val="4F81BD" w:themeColor="accent1"/>
        <w:sz w:val="28"/>
        <w:szCs w:val="28"/>
      </w:rPr>
      <w:t>nit ImageEn</w:t>
    </w:r>
    <w:r w:rsidRPr="00FE0B12">
      <w:rPr>
        <w:rFonts w:asciiTheme="majorHAnsi" w:hAnsiTheme="majorHAnsi" w:cs="Cambria"/>
        <w:i/>
        <w:color w:val="4F81BD" w:themeColor="accent1"/>
        <w:sz w:val="28"/>
        <w:szCs w:val="28"/>
      </w:rPr>
      <w:t>View</w:t>
    </w:r>
    <w:r w:rsidRPr="00FE0B12">
      <w:rPr>
        <w:rFonts w:asciiTheme="majorHAnsi" w:hAnsiTheme="majorHAnsi" w:cs="Cambria"/>
        <w:i/>
        <w:color w:val="4F81BD" w:themeColor="accent1"/>
        <w:sz w:val="28"/>
        <w:szCs w:val="28"/>
      </w:rPr>
      <w:br/>
      <w:t>TImageEnView</w:t>
    </w:r>
    <w:r>
      <w:rPr>
        <w:rFonts w:asciiTheme="majorHAnsi" w:hAnsiTheme="majorHAnsi" w:cs="Cambria"/>
        <w:i/>
        <w:color w:val="4F81BD" w:themeColor="accent1"/>
        <w:sz w:val="28"/>
        <w:szCs w:val="28"/>
      </w:rPr>
      <w:br/>
    </w:r>
  </w:p>
</w:hdr>
</file>

<file path=word/header6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Pr="008800B8" w:rsidRDefault="005D616D" w:rsidP="00361ADD">
    <w:pPr>
      <w:pStyle w:val="PageHeader"/>
      <w:rPr>
        <w:sz w:val="16"/>
        <w:szCs w:val="16"/>
      </w:rPr>
    </w:pPr>
    <w:r>
      <w:t>ImageEN</w:t>
    </w:r>
    <w:r>
      <w:br/>
      <w:t>Global Helper Functions</w:t>
    </w:r>
  </w:p>
</w:hdr>
</file>

<file path=word/header6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Pr="008800B8" w:rsidRDefault="005D616D" w:rsidP="00361ADD">
    <w:pPr>
      <w:pStyle w:val="PageHeader"/>
      <w:rPr>
        <w:sz w:val="16"/>
        <w:szCs w:val="16"/>
      </w:rPr>
    </w:pPr>
    <w:r>
      <w:t>ImageEN</w:t>
    </w:r>
    <w:r>
      <w:br/>
      <w:t>Tips</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Pr="00617D01" w:rsidRDefault="005D616D" w:rsidP="00035C86">
    <w:pPr>
      <w:pStyle w:val="PageHeader"/>
    </w:pPr>
    <w:r w:rsidRPr="00617D01">
      <w:t>U</w:t>
    </w:r>
    <w:r>
      <w:t>nit ImageEnMV</w:t>
    </w:r>
    <w:r w:rsidRPr="00617D01">
      <w:t>iew</w:t>
    </w:r>
    <w:r w:rsidRPr="00617D01">
      <w:br/>
      <w:t>TImageEn</w:t>
    </w:r>
    <w:r>
      <w:t>M</w:t>
    </w:r>
    <w:r w:rsidRPr="00617D01">
      <w:t>View</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Default="005D616D">
    <w:pPr>
      <w:pStyle w:val="Header"/>
    </w:pPr>
    <w:r w:rsidRPr="00FE0B12">
      <w:rPr>
        <w:rFonts w:asciiTheme="majorHAnsi" w:hAnsiTheme="majorHAnsi" w:cs="Cambria"/>
        <w:i/>
        <w:color w:val="4F81BD" w:themeColor="accent1"/>
        <w:sz w:val="28"/>
        <w:szCs w:val="28"/>
      </w:rPr>
      <w:t>U</w:t>
    </w:r>
    <w:r>
      <w:rPr>
        <w:rFonts w:asciiTheme="majorHAnsi" w:hAnsiTheme="majorHAnsi" w:cs="Cambria"/>
        <w:i/>
        <w:color w:val="4F81BD" w:themeColor="accent1"/>
        <w:sz w:val="28"/>
        <w:szCs w:val="28"/>
      </w:rPr>
      <w:t>nit ImageEnM</w:t>
    </w:r>
    <w:r w:rsidRPr="00FE0B12">
      <w:rPr>
        <w:rFonts w:asciiTheme="majorHAnsi" w:hAnsiTheme="majorHAnsi" w:cs="Cambria"/>
        <w:i/>
        <w:color w:val="4F81BD" w:themeColor="accent1"/>
        <w:sz w:val="28"/>
        <w:szCs w:val="28"/>
      </w:rPr>
      <w:t>View</w:t>
    </w:r>
    <w:r w:rsidRPr="00FE0B12">
      <w:rPr>
        <w:rFonts w:asciiTheme="majorHAnsi" w:hAnsiTheme="majorHAnsi" w:cs="Cambria"/>
        <w:i/>
        <w:color w:val="4F81BD" w:themeColor="accent1"/>
        <w:sz w:val="28"/>
        <w:szCs w:val="28"/>
      </w:rPr>
      <w:br/>
      <w:t>TImageEn</w:t>
    </w:r>
    <w:r>
      <w:rPr>
        <w:rFonts w:asciiTheme="majorHAnsi" w:hAnsiTheme="majorHAnsi" w:cs="Cambria"/>
        <w:i/>
        <w:color w:val="4F81BD" w:themeColor="accent1"/>
        <w:sz w:val="28"/>
        <w:szCs w:val="28"/>
      </w:rPr>
      <w:t>M</w:t>
    </w:r>
    <w:r w:rsidRPr="00FE0B12">
      <w:rPr>
        <w:rFonts w:asciiTheme="majorHAnsi" w:hAnsiTheme="majorHAnsi" w:cs="Cambria"/>
        <w:i/>
        <w:color w:val="4F81BD" w:themeColor="accent1"/>
        <w:sz w:val="28"/>
        <w:szCs w:val="28"/>
      </w:rPr>
      <w:t>View</w:t>
    </w:r>
    <w:r>
      <w:rPr>
        <w:rFonts w:asciiTheme="majorHAnsi" w:hAnsiTheme="majorHAnsi" w:cs="Cambria"/>
        <w:i/>
        <w:color w:val="4F81BD" w:themeColor="accent1"/>
        <w:sz w:val="28"/>
        <w:szCs w:val="28"/>
      </w:rPr>
      <w:br/>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16D" w:rsidRDefault="005D616D" w:rsidP="00227530">
    <w:pPr>
      <w:pStyle w:val="PageHeader"/>
    </w:pPr>
    <w:r w:rsidRPr="00617D01">
      <w:t>Unit Image</w:t>
    </w:r>
    <w:r>
      <w:t>EnVect</w:t>
    </w:r>
    <w:r w:rsidRPr="00617D01">
      <w:br/>
      <w:t>T</w:t>
    </w:r>
    <w:r>
      <w:t>ImageEnVect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4" type="#_x0000_t75" style="width:2.7pt;height:2.7pt;visibility:visible" o:bullet="t">
        <v:imagedata r:id="rId1" o:title=""/>
      </v:shape>
    </w:pict>
  </w:numPicBullet>
  <w:numPicBullet w:numPicBulletId="1">
    <w:pict>
      <v:shape id="_x0000_i1045" type="#_x0000_t75" style="width:2.05pt;height:2.05pt;visibility:visible" o:bullet="t">
        <v:imagedata r:id="rId2" o:title=""/>
      </v:shape>
    </w:pict>
  </w:numPicBullet>
  <w:numPicBullet w:numPicBulletId="2">
    <w:pict>
      <v:shape id="_x0000_i1046" type="#_x0000_t75" style="width:2.7pt;height:2.7pt;visibility:visible" o:bullet="t">
        <v:imagedata r:id="rId3" o:title=""/>
      </v:shape>
    </w:pict>
  </w:numPicBullet>
  <w:abstractNum w:abstractNumId="0">
    <w:nsid w:val="FFFFFF7F"/>
    <w:multiLevelType w:val="singleLevel"/>
    <w:tmpl w:val="1B062956"/>
    <w:lvl w:ilvl="0">
      <w:start w:val="1"/>
      <w:numFmt w:val="decimal"/>
      <w:lvlText w:val="%1."/>
      <w:lvlJc w:val="left"/>
      <w:pPr>
        <w:tabs>
          <w:tab w:val="num" w:pos="720"/>
        </w:tabs>
        <w:ind w:left="720" w:hanging="360"/>
      </w:pPr>
      <w:rPr>
        <w:rFonts w:cs="Times New Roman"/>
      </w:rPr>
    </w:lvl>
  </w:abstractNum>
  <w:abstractNum w:abstractNumId="1">
    <w:nsid w:val="FFFFFF83"/>
    <w:multiLevelType w:val="singleLevel"/>
    <w:tmpl w:val="566E3F1C"/>
    <w:lvl w:ilvl="0">
      <w:start w:val="1"/>
      <w:numFmt w:val="bullet"/>
      <w:pStyle w:val="ListNumber"/>
      <w:lvlText w:val=""/>
      <w:lvlJc w:val="left"/>
      <w:pPr>
        <w:tabs>
          <w:tab w:val="num" w:pos="720"/>
        </w:tabs>
        <w:ind w:left="720" w:hanging="360"/>
      </w:pPr>
      <w:rPr>
        <w:rFonts w:ascii="Symbol" w:hAnsi="Symbol" w:hint="default"/>
      </w:rPr>
    </w:lvl>
  </w:abstractNum>
  <w:abstractNum w:abstractNumId="2">
    <w:nsid w:val="FFFFFF88"/>
    <w:multiLevelType w:val="singleLevel"/>
    <w:tmpl w:val="DEC6CD4E"/>
    <w:lvl w:ilvl="0">
      <w:start w:val="1"/>
      <w:numFmt w:val="decimal"/>
      <w:pStyle w:val="ListNumber2"/>
      <w:lvlText w:val="%1."/>
      <w:lvlJc w:val="left"/>
      <w:pPr>
        <w:tabs>
          <w:tab w:val="num" w:pos="360"/>
        </w:tabs>
        <w:ind w:left="360" w:hanging="360"/>
      </w:pPr>
      <w:rPr>
        <w:rFonts w:cs="Times New Roman"/>
      </w:rPr>
    </w:lvl>
  </w:abstractNum>
  <w:abstractNum w:abstractNumId="3">
    <w:nsid w:val="FFFFFF89"/>
    <w:multiLevelType w:val="singleLevel"/>
    <w:tmpl w:val="8F3C8C1C"/>
    <w:lvl w:ilvl="0">
      <w:start w:val="1"/>
      <w:numFmt w:val="bullet"/>
      <w:pStyle w:val="ListBullet"/>
      <w:lvlText w:val=""/>
      <w:lvlJc w:val="left"/>
      <w:pPr>
        <w:tabs>
          <w:tab w:val="num" w:pos="360"/>
        </w:tabs>
        <w:ind w:left="360" w:hanging="360"/>
      </w:pPr>
      <w:rPr>
        <w:rFonts w:ascii="Symbol" w:hAnsi="Symbol" w:hint="default"/>
      </w:rPr>
    </w:lvl>
  </w:abstractNum>
  <w:abstractNum w:abstractNumId="4">
    <w:nsid w:val="06A5241B"/>
    <w:multiLevelType w:val="hybridMultilevel"/>
    <w:tmpl w:val="5756E76E"/>
    <w:lvl w:ilvl="0" w:tplc="2206B698">
      <w:start w:val="1"/>
      <w:numFmt w:val="bullet"/>
      <w:pStyle w:val="ListBullet2"/>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9C20E04"/>
    <w:multiLevelType w:val="hybridMultilevel"/>
    <w:tmpl w:val="C01209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C22207C"/>
    <w:multiLevelType w:val="multilevel"/>
    <w:tmpl w:val="B422266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0CE55152"/>
    <w:multiLevelType w:val="hybridMultilevel"/>
    <w:tmpl w:val="A05092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0D343030"/>
    <w:multiLevelType w:val="hybridMultilevel"/>
    <w:tmpl w:val="5B847424"/>
    <w:lvl w:ilvl="0" w:tplc="8F3C8C1C">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11E6BF3"/>
    <w:multiLevelType w:val="hybridMultilevel"/>
    <w:tmpl w:val="33BAEF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7D90428"/>
    <w:multiLevelType w:val="multilevel"/>
    <w:tmpl w:val="39942F2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1CBF7DD9"/>
    <w:multiLevelType w:val="hybridMultilevel"/>
    <w:tmpl w:val="9FE225E8"/>
    <w:lvl w:ilvl="0" w:tplc="8F3C8C1C">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0FE7543"/>
    <w:multiLevelType w:val="multilevel"/>
    <w:tmpl w:val="72882DB6"/>
    <w:styleLink w:val="BulletList2"/>
    <w:lvl w:ilvl="0">
      <w:start w:val="1"/>
      <w:numFmt w:val="bullet"/>
      <w:lvlText w:val="­"/>
      <w:lvlJc w:val="left"/>
      <w:pPr>
        <w:ind w:left="1080" w:hanging="720"/>
      </w:pPr>
      <w:rPr>
        <w:rFonts w:ascii="Courier New" w:hAnsi="Courier New"/>
        <w:sz w:val="22"/>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3">
    <w:nsid w:val="22ED07D6"/>
    <w:multiLevelType w:val="hybridMultilevel"/>
    <w:tmpl w:val="7CBA4D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5DE6FE3"/>
    <w:multiLevelType w:val="hybridMultilevel"/>
    <w:tmpl w:val="B270E6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23555E5"/>
    <w:multiLevelType w:val="hybridMultilevel"/>
    <w:tmpl w:val="0F4C18AC"/>
    <w:lvl w:ilvl="0" w:tplc="0409000F">
      <w:start w:val="1"/>
      <w:numFmt w:val="decimal"/>
      <w:lvlText w:val="%1."/>
      <w:lvlJc w:val="left"/>
      <w:pPr>
        <w:ind w:left="2325" w:hanging="360"/>
      </w:pPr>
      <w:rPr>
        <w:rFonts w:cs="Times New Roman"/>
      </w:rPr>
    </w:lvl>
    <w:lvl w:ilvl="1" w:tplc="04090019" w:tentative="1">
      <w:start w:val="1"/>
      <w:numFmt w:val="lowerLetter"/>
      <w:lvlText w:val="%2."/>
      <w:lvlJc w:val="left"/>
      <w:pPr>
        <w:ind w:left="3045" w:hanging="360"/>
      </w:pPr>
      <w:rPr>
        <w:rFonts w:cs="Times New Roman"/>
      </w:rPr>
    </w:lvl>
    <w:lvl w:ilvl="2" w:tplc="0409001B" w:tentative="1">
      <w:start w:val="1"/>
      <w:numFmt w:val="lowerRoman"/>
      <w:lvlText w:val="%3."/>
      <w:lvlJc w:val="right"/>
      <w:pPr>
        <w:ind w:left="3765" w:hanging="180"/>
      </w:pPr>
      <w:rPr>
        <w:rFonts w:cs="Times New Roman"/>
      </w:rPr>
    </w:lvl>
    <w:lvl w:ilvl="3" w:tplc="0409000F" w:tentative="1">
      <w:start w:val="1"/>
      <w:numFmt w:val="decimal"/>
      <w:lvlText w:val="%4."/>
      <w:lvlJc w:val="left"/>
      <w:pPr>
        <w:ind w:left="4485" w:hanging="360"/>
      </w:pPr>
      <w:rPr>
        <w:rFonts w:cs="Times New Roman"/>
      </w:rPr>
    </w:lvl>
    <w:lvl w:ilvl="4" w:tplc="04090019" w:tentative="1">
      <w:start w:val="1"/>
      <w:numFmt w:val="lowerLetter"/>
      <w:lvlText w:val="%5."/>
      <w:lvlJc w:val="left"/>
      <w:pPr>
        <w:ind w:left="5205" w:hanging="360"/>
      </w:pPr>
      <w:rPr>
        <w:rFonts w:cs="Times New Roman"/>
      </w:rPr>
    </w:lvl>
    <w:lvl w:ilvl="5" w:tplc="0409001B" w:tentative="1">
      <w:start w:val="1"/>
      <w:numFmt w:val="lowerRoman"/>
      <w:lvlText w:val="%6."/>
      <w:lvlJc w:val="right"/>
      <w:pPr>
        <w:ind w:left="5925" w:hanging="180"/>
      </w:pPr>
      <w:rPr>
        <w:rFonts w:cs="Times New Roman"/>
      </w:rPr>
    </w:lvl>
    <w:lvl w:ilvl="6" w:tplc="0409000F" w:tentative="1">
      <w:start w:val="1"/>
      <w:numFmt w:val="decimal"/>
      <w:lvlText w:val="%7."/>
      <w:lvlJc w:val="left"/>
      <w:pPr>
        <w:ind w:left="6645" w:hanging="360"/>
      </w:pPr>
      <w:rPr>
        <w:rFonts w:cs="Times New Roman"/>
      </w:rPr>
    </w:lvl>
    <w:lvl w:ilvl="7" w:tplc="04090019" w:tentative="1">
      <w:start w:val="1"/>
      <w:numFmt w:val="lowerLetter"/>
      <w:lvlText w:val="%8."/>
      <w:lvlJc w:val="left"/>
      <w:pPr>
        <w:ind w:left="7365" w:hanging="360"/>
      </w:pPr>
      <w:rPr>
        <w:rFonts w:cs="Times New Roman"/>
      </w:rPr>
    </w:lvl>
    <w:lvl w:ilvl="8" w:tplc="0409001B" w:tentative="1">
      <w:start w:val="1"/>
      <w:numFmt w:val="lowerRoman"/>
      <w:lvlText w:val="%9."/>
      <w:lvlJc w:val="right"/>
      <w:pPr>
        <w:ind w:left="8085" w:hanging="180"/>
      </w:pPr>
      <w:rPr>
        <w:rFonts w:cs="Times New Roman"/>
      </w:rPr>
    </w:lvl>
  </w:abstractNum>
  <w:abstractNum w:abstractNumId="16">
    <w:nsid w:val="32436C5F"/>
    <w:multiLevelType w:val="hybridMultilevel"/>
    <w:tmpl w:val="CE508D9A"/>
    <w:lvl w:ilvl="0" w:tplc="D9401A78">
      <w:start w:val="1"/>
      <w:numFmt w:val="decimal"/>
      <w:lvlText w:val="%1)"/>
      <w:lvlJc w:val="left"/>
      <w:pPr>
        <w:ind w:left="1092" w:hanging="660"/>
      </w:pPr>
      <w:rPr>
        <w:rFonts w:cs="Times New Roman" w:hint="default"/>
      </w:rPr>
    </w:lvl>
    <w:lvl w:ilvl="1" w:tplc="04090019" w:tentative="1">
      <w:start w:val="1"/>
      <w:numFmt w:val="lowerLetter"/>
      <w:lvlText w:val="%2."/>
      <w:lvlJc w:val="left"/>
      <w:pPr>
        <w:ind w:left="1512" w:hanging="360"/>
      </w:pPr>
      <w:rPr>
        <w:rFonts w:cs="Times New Roman"/>
      </w:rPr>
    </w:lvl>
    <w:lvl w:ilvl="2" w:tplc="0409001B" w:tentative="1">
      <w:start w:val="1"/>
      <w:numFmt w:val="lowerRoman"/>
      <w:lvlText w:val="%3."/>
      <w:lvlJc w:val="right"/>
      <w:pPr>
        <w:ind w:left="2232" w:hanging="180"/>
      </w:pPr>
      <w:rPr>
        <w:rFonts w:cs="Times New Roman"/>
      </w:rPr>
    </w:lvl>
    <w:lvl w:ilvl="3" w:tplc="0409000F" w:tentative="1">
      <w:start w:val="1"/>
      <w:numFmt w:val="decimal"/>
      <w:lvlText w:val="%4."/>
      <w:lvlJc w:val="left"/>
      <w:pPr>
        <w:ind w:left="2952" w:hanging="360"/>
      </w:pPr>
      <w:rPr>
        <w:rFonts w:cs="Times New Roman"/>
      </w:rPr>
    </w:lvl>
    <w:lvl w:ilvl="4" w:tplc="04090019" w:tentative="1">
      <w:start w:val="1"/>
      <w:numFmt w:val="lowerLetter"/>
      <w:lvlText w:val="%5."/>
      <w:lvlJc w:val="left"/>
      <w:pPr>
        <w:ind w:left="3672" w:hanging="360"/>
      </w:pPr>
      <w:rPr>
        <w:rFonts w:cs="Times New Roman"/>
      </w:rPr>
    </w:lvl>
    <w:lvl w:ilvl="5" w:tplc="0409001B" w:tentative="1">
      <w:start w:val="1"/>
      <w:numFmt w:val="lowerRoman"/>
      <w:lvlText w:val="%6."/>
      <w:lvlJc w:val="right"/>
      <w:pPr>
        <w:ind w:left="4392" w:hanging="180"/>
      </w:pPr>
      <w:rPr>
        <w:rFonts w:cs="Times New Roman"/>
      </w:rPr>
    </w:lvl>
    <w:lvl w:ilvl="6" w:tplc="0409000F" w:tentative="1">
      <w:start w:val="1"/>
      <w:numFmt w:val="decimal"/>
      <w:lvlText w:val="%7."/>
      <w:lvlJc w:val="left"/>
      <w:pPr>
        <w:ind w:left="5112" w:hanging="360"/>
      </w:pPr>
      <w:rPr>
        <w:rFonts w:cs="Times New Roman"/>
      </w:rPr>
    </w:lvl>
    <w:lvl w:ilvl="7" w:tplc="04090019" w:tentative="1">
      <w:start w:val="1"/>
      <w:numFmt w:val="lowerLetter"/>
      <w:lvlText w:val="%8."/>
      <w:lvlJc w:val="left"/>
      <w:pPr>
        <w:ind w:left="5832" w:hanging="360"/>
      </w:pPr>
      <w:rPr>
        <w:rFonts w:cs="Times New Roman"/>
      </w:rPr>
    </w:lvl>
    <w:lvl w:ilvl="8" w:tplc="0409001B" w:tentative="1">
      <w:start w:val="1"/>
      <w:numFmt w:val="lowerRoman"/>
      <w:lvlText w:val="%9."/>
      <w:lvlJc w:val="right"/>
      <w:pPr>
        <w:ind w:left="6552" w:hanging="180"/>
      </w:pPr>
      <w:rPr>
        <w:rFonts w:cs="Times New Roman"/>
      </w:rPr>
    </w:lvl>
  </w:abstractNum>
  <w:abstractNum w:abstractNumId="17">
    <w:nsid w:val="353155F2"/>
    <w:multiLevelType w:val="multilevel"/>
    <w:tmpl w:val="E208DCA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3E9B0790"/>
    <w:multiLevelType w:val="hybridMultilevel"/>
    <w:tmpl w:val="1018DF4C"/>
    <w:lvl w:ilvl="0" w:tplc="04090015">
      <w:start w:val="1"/>
      <w:numFmt w:val="decimal"/>
      <w:pStyle w:val="FigureTitle"/>
      <w:suff w:val="nothing"/>
      <w:lvlText w:val="Figure %1.  "/>
      <w:lvlJc w:val="left"/>
      <w:rPr>
        <w:rFonts w:ascii="Arial Bold" w:hAnsi="Arial Bold" w:cs="Times New Roman" w:hint="default"/>
        <w:b/>
        <w:i w:val="0"/>
        <w:color w:val="auto"/>
        <w:sz w:val="22"/>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9">
    <w:nsid w:val="3EDB1B14"/>
    <w:multiLevelType w:val="hybridMultilevel"/>
    <w:tmpl w:val="744CFC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FEC04A9"/>
    <w:multiLevelType w:val="hybridMultilevel"/>
    <w:tmpl w:val="FDF2B6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1FE6776"/>
    <w:multiLevelType w:val="hybridMultilevel"/>
    <w:tmpl w:val="C6729916"/>
    <w:lvl w:ilvl="0" w:tplc="8F3C8C1C">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61B45BD"/>
    <w:multiLevelType w:val="hybridMultilevel"/>
    <w:tmpl w:val="28C67DD6"/>
    <w:lvl w:ilvl="0" w:tplc="8F3C8C1C">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6DB08F8"/>
    <w:multiLevelType w:val="multilevel"/>
    <w:tmpl w:val="89E8104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4C05126A"/>
    <w:multiLevelType w:val="hybridMultilevel"/>
    <w:tmpl w:val="26E48402"/>
    <w:lvl w:ilvl="0" w:tplc="B9940DA6">
      <w:start w:val="1"/>
      <w:numFmt w:val="bullet"/>
      <w:lvlText w:val=""/>
      <w:lvlPicBulletId w:val="2"/>
      <w:lvlJc w:val="left"/>
      <w:pPr>
        <w:tabs>
          <w:tab w:val="num" w:pos="720"/>
        </w:tabs>
        <w:ind w:left="720" w:hanging="360"/>
      </w:pPr>
      <w:rPr>
        <w:rFonts w:ascii="Symbol" w:hAnsi="Symbol" w:hint="default"/>
      </w:rPr>
    </w:lvl>
    <w:lvl w:ilvl="1" w:tplc="DF44CFAE" w:tentative="1">
      <w:start w:val="1"/>
      <w:numFmt w:val="bullet"/>
      <w:lvlText w:val=""/>
      <w:lvlJc w:val="left"/>
      <w:pPr>
        <w:tabs>
          <w:tab w:val="num" w:pos="1440"/>
        </w:tabs>
        <w:ind w:left="1440" w:hanging="360"/>
      </w:pPr>
      <w:rPr>
        <w:rFonts w:ascii="Symbol" w:hAnsi="Symbol" w:hint="default"/>
      </w:rPr>
    </w:lvl>
    <w:lvl w:ilvl="2" w:tplc="E9ACFBA6" w:tentative="1">
      <w:start w:val="1"/>
      <w:numFmt w:val="bullet"/>
      <w:lvlText w:val=""/>
      <w:lvlJc w:val="left"/>
      <w:pPr>
        <w:tabs>
          <w:tab w:val="num" w:pos="2160"/>
        </w:tabs>
        <w:ind w:left="2160" w:hanging="360"/>
      </w:pPr>
      <w:rPr>
        <w:rFonts w:ascii="Symbol" w:hAnsi="Symbol" w:hint="default"/>
      </w:rPr>
    </w:lvl>
    <w:lvl w:ilvl="3" w:tplc="C07AC084" w:tentative="1">
      <w:start w:val="1"/>
      <w:numFmt w:val="bullet"/>
      <w:lvlText w:val=""/>
      <w:lvlJc w:val="left"/>
      <w:pPr>
        <w:tabs>
          <w:tab w:val="num" w:pos="2880"/>
        </w:tabs>
        <w:ind w:left="2880" w:hanging="360"/>
      </w:pPr>
      <w:rPr>
        <w:rFonts w:ascii="Symbol" w:hAnsi="Symbol" w:hint="default"/>
      </w:rPr>
    </w:lvl>
    <w:lvl w:ilvl="4" w:tplc="1116F994" w:tentative="1">
      <w:start w:val="1"/>
      <w:numFmt w:val="bullet"/>
      <w:lvlText w:val=""/>
      <w:lvlJc w:val="left"/>
      <w:pPr>
        <w:tabs>
          <w:tab w:val="num" w:pos="3600"/>
        </w:tabs>
        <w:ind w:left="3600" w:hanging="360"/>
      </w:pPr>
      <w:rPr>
        <w:rFonts w:ascii="Symbol" w:hAnsi="Symbol" w:hint="default"/>
      </w:rPr>
    </w:lvl>
    <w:lvl w:ilvl="5" w:tplc="33B2C44E" w:tentative="1">
      <w:start w:val="1"/>
      <w:numFmt w:val="bullet"/>
      <w:lvlText w:val=""/>
      <w:lvlJc w:val="left"/>
      <w:pPr>
        <w:tabs>
          <w:tab w:val="num" w:pos="4320"/>
        </w:tabs>
        <w:ind w:left="4320" w:hanging="360"/>
      </w:pPr>
      <w:rPr>
        <w:rFonts w:ascii="Symbol" w:hAnsi="Symbol" w:hint="default"/>
      </w:rPr>
    </w:lvl>
    <w:lvl w:ilvl="6" w:tplc="696A9F88" w:tentative="1">
      <w:start w:val="1"/>
      <w:numFmt w:val="bullet"/>
      <w:lvlText w:val=""/>
      <w:lvlJc w:val="left"/>
      <w:pPr>
        <w:tabs>
          <w:tab w:val="num" w:pos="5040"/>
        </w:tabs>
        <w:ind w:left="5040" w:hanging="360"/>
      </w:pPr>
      <w:rPr>
        <w:rFonts w:ascii="Symbol" w:hAnsi="Symbol" w:hint="default"/>
      </w:rPr>
    </w:lvl>
    <w:lvl w:ilvl="7" w:tplc="A342A588" w:tentative="1">
      <w:start w:val="1"/>
      <w:numFmt w:val="bullet"/>
      <w:lvlText w:val=""/>
      <w:lvlJc w:val="left"/>
      <w:pPr>
        <w:tabs>
          <w:tab w:val="num" w:pos="5760"/>
        </w:tabs>
        <w:ind w:left="5760" w:hanging="360"/>
      </w:pPr>
      <w:rPr>
        <w:rFonts w:ascii="Symbol" w:hAnsi="Symbol" w:hint="default"/>
      </w:rPr>
    </w:lvl>
    <w:lvl w:ilvl="8" w:tplc="04C2D43C" w:tentative="1">
      <w:start w:val="1"/>
      <w:numFmt w:val="bullet"/>
      <w:lvlText w:val=""/>
      <w:lvlJc w:val="left"/>
      <w:pPr>
        <w:tabs>
          <w:tab w:val="num" w:pos="6480"/>
        </w:tabs>
        <w:ind w:left="6480" w:hanging="360"/>
      </w:pPr>
      <w:rPr>
        <w:rFonts w:ascii="Symbol" w:hAnsi="Symbol" w:hint="default"/>
      </w:rPr>
    </w:lvl>
  </w:abstractNum>
  <w:abstractNum w:abstractNumId="25">
    <w:nsid w:val="516D196C"/>
    <w:multiLevelType w:val="multilevel"/>
    <w:tmpl w:val="E3DE3C0C"/>
    <w:lvl w:ilvl="0">
      <w:start w:val="1"/>
      <w:numFmt w:val="bullet"/>
      <w:lvlText w:val=""/>
      <w:lvlJc w:val="left"/>
      <w:pPr>
        <w:tabs>
          <w:tab w:val="num" w:pos="-270"/>
        </w:tabs>
        <w:ind w:left="-270" w:hanging="360"/>
      </w:pPr>
      <w:rPr>
        <w:rFonts w:ascii="Wingdings" w:hAnsi="Wingdings" w:hint="default"/>
        <w:sz w:val="20"/>
      </w:rPr>
    </w:lvl>
    <w:lvl w:ilvl="1">
      <w:start w:val="1"/>
      <w:numFmt w:val="bullet"/>
      <w:lvlText w:val=""/>
      <w:lvlJc w:val="left"/>
      <w:pPr>
        <w:tabs>
          <w:tab w:val="num" w:pos="450"/>
        </w:tabs>
        <w:ind w:left="450" w:hanging="360"/>
      </w:pPr>
      <w:rPr>
        <w:rFonts w:ascii="Wingdings" w:hAnsi="Wingdings" w:hint="default"/>
        <w:sz w:val="20"/>
      </w:rPr>
    </w:lvl>
    <w:lvl w:ilvl="2">
      <w:start w:val="1"/>
      <w:numFmt w:val="bullet"/>
      <w:lvlText w:val=""/>
      <w:lvlJc w:val="left"/>
      <w:pPr>
        <w:tabs>
          <w:tab w:val="num" w:pos="1170"/>
        </w:tabs>
        <w:ind w:left="1170" w:hanging="360"/>
      </w:pPr>
      <w:rPr>
        <w:rFonts w:ascii="Wingdings" w:hAnsi="Wingdings" w:hint="default"/>
        <w:sz w:val="20"/>
      </w:rPr>
    </w:lvl>
    <w:lvl w:ilvl="3">
      <w:start w:val="1"/>
      <w:numFmt w:val="bullet"/>
      <w:lvlText w:val=""/>
      <w:lvlJc w:val="left"/>
      <w:pPr>
        <w:tabs>
          <w:tab w:val="num" w:pos="1890"/>
        </w:tabs>
        <w:ind w:left="1890" w:hanging="360"/>
      </w:pPr>
      <w:rPr>
        <w:rFonts w:ascii="Wingdings" w:hAnsi="Wingdings" w:hint="default"/>
        <w:sz w:val="20"/>
      </w:rPr>
    </w:lvl>
    <w:lvl w:ilvl="4" w:tentative="1">
      <w:start w:val="1"/>
      <w:numFmt w:val="bullet"/>
      <w:lvlText w:val=""/>
      <w:lvlJc w:val="left"/>
      <w:pPr>
        <w:tabs>
          <w:tab w:val="num" w:pos="2610"/>
        </w:tabs>
        <w:ind w:left="2610" w:hanging="360"/>
      </w:pPr>
      <w:rPr>
        <w:rFonts w:ascii="Wingdings" w:hAnsi="Wingdings" w:hint="default"/>
        <w:sz w:val="20"/>
      </w:rPr>
    </w:lvl>
    <w:lvl w:ilvl="5" w:tentative="1">
      <w:start w:val="1"/>
      <w:numFmt w:val="bullet"/>
      <w:lvlText w:val=""/>
      <w:lvlJc w:val="left"/>
      <w:pPr>
        <w:tabs>
          <w:tab w:val="num" w:pos="3330"/>
        </w:tabs>
        <w:ind w:left="3330" w:hanging="360"/>
      </w:pPr>
      <w:rPr>
        <w:rFonts w:ascii="Wingdings" w:hAnsi="Wingdings" w:hint="default"/>
        <w:sz w:val="20"/>
      </w:rPr>
    </w:lvl>
    <w:lvl w:ilvl="6" w:tentative="1">
      <w:start w:val="1"/>
      <w:numFmt w:val="bullet"/>
      <w:lvlText w:val=""/>
      <w:lvlJc w:val="left"/>
      <w:pPr>
        <w:tabs>
          <w:tab w:val="num" w:pos="4050"/>
        </w:tabs>
        <w:ind w:left="4050" w:hanging="360"/>
      </w:pPr>
      <w:rPr>
        <w:rFonts w:ascii="Wingdings" w:hAnsi="Wingdings" w:hint="default"/>
        <w:sz w:val="20"/>
      </w:rPr>
    </w:lvl>
    <w:lvl w:ilvl="7" w:tentative="1">
      <w:start w:val="1"/>
      <w:numFmt w:val="bullet"/>
      <w:lvlText w:val=""/>
      <w:lvlJc w:val="left"/>
      <w:pPr>
        <w:tabs>
          <w:tab w:val="num" w:pos="4770"/>
        </w:tabs>
        <w:ind w:left="4770" w:hanging="360"/>
      </w:pPr>
      <w:rPr>
        <w:rFonts w:ascii="Wingdings" w:hAnsi="Wingdings" w:hint="default"/>
        <w:sz w:val="20"/>
      </w:rPr>
    </w:lvl>
    <w:lvl w:ilvl="8" w:tentative="1">
      <w:start w:val="1"/>
      <w:numFmt w:val="bullet"/>
      <w:lvlText w:val=""/>
      <w:lvlJc w:val="left"/>
      <w:pPr>
        <w:tabs>
          <w:tab w:val="num" w:pos="5490"/>
        </w:tabs>
        <w:ind w:left="5490" w:hanging="360"/>
      </w:pPr>
      <w:rPr>
        <w:rFonts w:ascii="Wingdings" w:hAnsi="Wingdings" w:hint="default"/>
        <w:sz w:val="20"/>
      </w:rPr>
    </w:lvl>
  </w:abstractNum>
  <w:abstractNum w:abstractNumId="26">
    <w:nsid w:val="51F73E3D"/>
    <w:multiLevelType w:val="hybridMultilevel"/>
    <w:tmpl w:val="DBA880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55057059"/>
    <w:multiLevelType w:val="multilevel"/>
    <w:tmpl w:val="BC686E8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59333BB5"/>
    <w:multiLevelType w:val="hybridMultilevel"/>
    <w:tmpl w:val="A456E702"/>
    <w:lvl w:ilvl="0" w:tplc="DF7073C2">
      <w:start w:val="1"/>
      <w:numFmt w:val="bullet"/>
      <w:lvlText w:val=""/>
      <w:lvlPicBulletId w:val="1"/>
      <w:lvlJc w:val="left"/>
      <w:pPr>
        <w:tabs>
          <w:tab w:val="num" w:pos="720"/>
        </w:tabs>
        <w:ind w:left="720" w:hanging="360"/>
      </w:pPr>
      <w:rPr>
        <w:rFonts w:ascii="Symbol" w:hAnsi="Symbol" w:hint="default"/>
      </w:rPr>
    </w:lvl>
    <w:lvl w:ilvl="1" w:tplc="6F86F4DA" w:tentative="1">
      <w:start w:val="1"/>
      <w:numFmt w:val="bullet"/>
      <w:lvlText w:val=""/>
      <w:lvlJc w:val="left"/>
      <w:pPr>
        <w:tabs>
          <w:tab w:val="num" w:pos="1440"/>
        </w:tabs>
        <w:ind w:left="1440" w:hanging="360"/>
      </w:pPr>
      <w:rPr>
        <w:rFonts w:ascii="Symbol" w:hAnsi="Symbol" w:hint="default"/>
      </w:rPr>
    </w:lvl>
    <w:lvl w:ilvl="2" w:tplc="0826D5C4" w:tentative="1">
      <w:start w:val="1"/>
      <w:numFmt w:val="bullet"/>
      <w:lvlText w:val=""/>
      <w:lvlJc w:val="left"/>
      <w:pPr>
        <w:tabs>
          <w:tab w:val="num" w:pos="2160"/>
        </w:tabs>
        <w:ind w:left="2160" w:hanging="360"/>
      </w:pPr>
      <w:rPr>
        <w:rFonts w:ascii="Symbol" w:hAnsi="Symbol" w:hint="default"/>
      </w:rPr>
    </w:lvl>
    <w:lvl w:ilvl="3" w:tplc="6C1E27F0" w:tentative="1">
      <w:start w:val="1"/>
      <w:numFmt w:val="bullet"/>
      <w:lvlText w:val=""/>
      <w:lvlJc w:val="left"/>
      <w:pPr>
        <w:tabs>
          <w:tab w:val="num" w:pos="2880"/>
        </w:tabs>
        <w:ind w:left="2880" w:hanging="360"/>
      </w:pPr>
      <w:rPr>
        <w:rFonts w:ascii="Symbol" w:hAnsi="Symbol" w:hint="default"/>
      </w:rPr>
    </w:lvl>
    <w:lvl w:ilvl="4" w:tplc="6AE67BFE" w:tentative="1">
      <w:start w:val="1"/>
      <w:numFmt w:val="bullet"/>
      <w:lvlText w:val=""/>
      <w:lvlJc w:val="left"/>
      <w:pPr>
        <w:tabs>
          <w:tab w:val="num" w:pos="3600"/>
        </w:tabs>
        <w:ind w:left="3600" w:hanging="360"/>
      </w:pPr>
      <w:rPr>
        <w:rFonts w:ascii="Symbol" w:hAnsi="Symbol" w:hint="default"/>
      </w:rPr>
    </w:lvl>
    <w:lvl w:ilvl="5" w:tplc="516AB308" w:tentative="1">
      <w:start w:val="1"/>
      <w:numFmt w:val="bullet"/>
      <w:lvlText w:val=""/>
      <w:lvlJc w:val="left"/>
      <w:pPr>
        <w:tabs>
          <w:tab w:val="num" w:pos="4320"/>
        </w:tabs>
        <w:ind w:left="4320" w:hanging="360"/>
      </w:pPr>
      <w:rPr>
        <w:rFonts w:ascii="Symbol" w:hAnsi="Symbol" w:hint="default"/>
      </w:rPr>
    </w:lvl>
    <w:lvl w:ilvl="6" w:tplc="BDE22A76" w:tentative="1">
      <w:start w:val="1"/>
      <w:numFmt w:val="bullet"/>
      <w:lvlText w:val=""/>
      <w:lvlJc w:val="left"/>
      <w:pPr>
        <w:tabs>
          <w:tab w:val="num" w:pos="5040"/>
        </w:tabs>
        <w:ind w:left="5040" w:hanging="360"/>
      </w:pPr>
      <w:rPr>
        <w:rFonts w:ascii="Symbol" w:hAnsi="Symbol" w:hint="default"/>
      </w:rPr>
    </w:lvl>
    <w:lvl w:ilvl="7" w:tplc="51D4A9A4" w:tentative="1">
      <w:start w:val="1"/>
      <w:numFmt w:val="bullet"/>
      <w:lvlText w:val=""/>
      <w:lvlJc w:val="left"/>
      <w:pPr>
        <w:tabs>
          <w:tab w:val="num" w:pos="5760"/>
        </w:tabs>
        <w:ind w:left="5760" w:hanging="360"/>
      </w:pPr>
      <w:rPr>
        <w:rFonts w:ascii="Symbol" w:hAnsi="Symbol" w:hint="default"/>
      </w:rPr>
    </w:lvl>
    <w:lvl w:ilvl="8" w:tplc="8B0230DE" w:tentative="1">
      <w:start w:val="1"/>
      <w:numFmt w:val="bullet"/>
      <w:lvlText w:val=""/>
      <w:lvlJc w:val="left"/>
      <w:pPr>
        <w:tabs>
          <w:tab w:val="num" w:pos="6480"/>
        </w:tabs>
        <w:ind w:left="6480" w:hanging="360"/>
      </w:pPr>
      <w:rPr>
        <w:rFonts w:ascii="Symbol" w:hAnsi="Symbol" w:hint="default"/>
      </w:rPr>
    </w:lvl>
  </w:abstractNum>
  <w:abstractNum w:abstractNumId="29">
    <w:nsid w:val="5BB86C25"/>
    <w:multiLevelType w:val="hybridMultilevel"/>
    <w:tmpl w:val="218089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5CFB649D"/>
    <w:multiLevelType w:val="multilevel"/>
    <w:tmpl w:val="29F4E2E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65F2536B"/>
    <w:multiLevelType w:val="multilevel"/>
    <w:tmpl w:val="D4EA9B86"/>
    <w:lvl w:ilvl="0">
      <w:start w:val="1"/>
      <w:numFmt w:val="decimal"/>
      <w:pStyle w:val="TableTitle"/>
      <w:suff w:val="nothing"/>
      <w:lvlText w:val="Table %1.  "/>
      <w:lvlJc w:val="left"/>
      <w:rPr>
        <w:rFonts w:cs="Times New Roman" w:hint="default"/>
        <w:b w:val="0"/>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rPr>
        <w:rFonts w:cs="Times New Roman" w:hint="default"/>
      </w:rPr>
    </w:lvl>
    <w:lvl w:ilvl="2">
      <w:start w:val="1"/>
      <w:numFmt w:val="lowerRoman"/>
      <w:lvlText w:val="%3."/>
      <w:lvlJc w:val="right"/>
      <w:rPr>
        <w:rFonts w:cs="Times New Roman" w:hint="default"/>
      </w:rPr>
    </w:lvl>
    <w:lvl w:ilvl="3">
      <w:start w:val="1"/>
      <w:numFmt w:val="decimal"/>
      <w:lvlText w:val="%4."/>
      <w:lvlJc w:val="left"/>
      <w:rPr>
        <w:rFonts w:cs="Times New Roman" w:hint="default"/>
      </w:rPr>
    </w:lvl>
    <w:lvl w:ilvl="4">
      <w:start w:val="1"/>
      <w:numFmt w:val="lowerLetter"/>
      <w:lvlText w:val="%5."/>
      <w:lvlJc w:val="left"/>
      <w:rPr>
        <w:rFonts w:cs="Times New Roman" w:hint="default"/>
      </w:rPr>
    </w:lvl>
    <w:lvl w:ilvl="5">
      <w:start w:val="1"/>
      <w:numFmt w:val="lowerRoman"/>
      <w:lvlText w:val="%6."/>
      <w:lvlJc w:val="right"/>
      <w:rPr>
        <w:rFonts w:cs="Times New Roman" w:hint="default"/>
      </w:rPr>
    </w:lvl>
    <w:lvl w:ilvl="6">
      <w:start w:val="1"/>
      <w:numFmt w:val="decimal"/>
      <w:lvlText w:val="%7."/>
      <w:lvlJc w:val="left"/>
      <w:rPr>
        <w:rFonts w:cs="Times New Roman" w:hint="default"/>
      </w:rPr>
    </w:lvl>
    <w:lvl w:ilvl="7">
      <w:start w:val="1"/>
      <w:numFmt w:val="lowerLetter"/>
      <w:lvlText w:val="%8."/>
      <w:lvlJc w:val="left"/>
      <w:rPr>
        <w:rFonts w:cs="Times New Roman" w:hint="default"/>
      </w:rPr>
    </w:lvl>
    <w:lvl w:ilvl="8">
      <w:start w:val="1"/>
      <w:numFmt w:val="lowerRoman"/>
      <w:lvlText w:val="%9."/>
      <w:lvlJc w:val="right"/>
      <w:rPr>
        <w:rFonts w:cs="Times New Roman" w:hint="default"/>
      </w:rPr>
    </w:lvl>
  </w:abstractNum>
  <w:abstractNum w:abstractNumId="32">
    <w:nsid w:val="6FD76055"/>
    <w:multiLevelType w:val="hybridMultilevel"/>
    <w:tmpl w:val="D39EFD38"/>
    <w:lvl w:ilvl="0" w:tplc="0409000F">
      <w:start w:val="1"/>
      <w:numFmt w:val="decimal"/>
      <w:lvlText w:val="%1."/>
      <w:lvlJc w:val="left"/>
      <w:pPr>
        <w:ind w:left="0" w:hanging="360"/>
      </w:p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33">
    <w:nsid w:val="786B6A09"/>
    <w:multiLevelType w:val="hybridMultilevel"/>
    <w:tmpl w:val="76F4D2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7BEF57EB"/>
    <w:multiLevelType w:val="multilevel"/>
    <w:tmpl w:val="2E9091C6"/>
    <w:lvl w:ilvl="0">
      <w:start w:val="1"/>
      <w:numFmt w:val="bullet"/>
      <w:lvlText w:val=""/>
      <w:lvlJc w:val="left"/>
      <w:pPr>
        <w:tabs>
          <w:tab w:val="num" w:pos="225"/>
        </w:tabs>
        <w:ind w:left="225" w:hanging="360"/>
      </w:pPr>
      <w:rPr>
        <w:rFonts w:ascii="Wingdings" w:hAnsi="Wingdings" w:hint="default"/>
        <w:sz w:val="20"/>
      </w:rPr>
    </w:lvl>
    <w:lvl w:ilvl="1" w:tentative="1">
      <w:start w:val="1"/>
      <w:numFmt w:val="bullet"/>
      <w:lvlText w:val=""/>
      <w:lvlJc w:val="left"/>
      <w:pPr>
        <w:tabs>
          <w:tab w:val="num" w:pos="945"/>
        </w:tabs>
        <w:ind w:left="945" w:hanging="360"/>
      </w:pPr>
      <w:rPr>
        <w:rFonts w:ascii="Wingdings" w:hAnsi="Wingdings" w:hint="default"/>
        <w:sz w:val="20"/>
      </w:rPr>
    </w:lvl>
    <w:lvl w:ilvl="2" w:tentative="1">
      <w:start w:val="1"/>
      <w:numFmt w:val="bullet"/>
      <w:lvlText w:val=""/>
      <w:lvlJc w:val="left"/>
      <w:pPr>
        <w:tabs>
          <w:tab w:val="num" w:pos="1665"/>
        </w:tabs>
        <w:ind w:left="1665" w:hanging="360"/>
      </w:pPr>
      <w:rPr>
        <w:rFonts w:ascii="Wingdings" w:hAnsi="Wingdings" w:hint="default"/>
        <w:sz w:val="20"/>
      </w:rPr>
    </w:lvl>
    <w:lvl w:ilvl="3" w:tentative="1">
      <w:start w:val="1"/>
      <w:numFmt w:val="bullet"/>
      <w:lvlText w:val=""/>
      <w:lvlJc w:val="left"/>
      <w:pPr>
        <w:tabs>
          <w:tab w:val="num" w:pos="2385"/>
        </w:tabs>
        <w:ind w:left="2385" w:hanging="360"/>
      </w:pPr>
      <w:rPr>
        <w:rFonts w:ascii="Wingdings" w:hAnsi="Wingdings" w:hint="default"/>
        <w:sz w:val="20"/>
      </w:rPr>
    </w:lvl>
    <w:lvl w:ilvl="4" w:tentative="1">
      <w:start w:val="1"/>
      <w:numFmt w:val="bullet"/>
      <w:lvlText w:val=""/>
      <w:lvlJc w:val="left"/>
      <w:pPr>
        <w:tabs>
          <w:tab w:val="num" w:pos="3105"/>
        </w:tabs>
        <w:ind w:left="3105" w:hanging="360"/>
      </w:pPr>
      <w:rPr>
        <w:rFonts w:ascii="Wingdings" w:hAnsi="Wingdings" w:hint="default"/>
        <w:sz w:val="20"/>
      </w:rPr>
    </w:lvl>
    <w:lvl w:ilvl="5" w:tentative="1">
      <w:start w:val="1"/>
      <w:numFmt w:val="bullet"/>
      <w:lvlText w:val=""/>
      <w:lvlJc w:val="left"/>
      <w:pPr>
        <w:tabs>
          <w:tab w:val="num" w:pos="3825"/>
        </w:tabs>
        <w:ind w:left="3825" w:hanging="360"/>
      </w:pPr>
      <w:rPr>
        <w:rFonts w:ascii="Wingdings" w:hAnsi="Wingdings" w:hint="default"/>
        <w:sz w:val="20"/>
      </w:rPr>
    </w:lvl>
    <w:lvl w:ilvl="6" w:tentative="1">
      <w:start w:val="1"/>
      <w:numFmt w:val="bullet"/>
      <w:lvlText w:val=""/>
      <w:lvlJc w:val="left"/>
      <w:pPr>
        <w:tabs>
          <w:tab w:val="num" w:pos="4545"/>
        </w:tabs>
        <w:ind w:left="4545" w:hanging="360"/>
      </w:pPr>
      <w:rPr>
        <w:rFonts w:ascii="Wingdings" w:hAnsi="Wingdings" w:hint="default"/>
        <w:sz w:val="20"/>
      </w:rPr>
    </w:lvl>
    <w:lvl w:ilvl="7" w:tentative="1">
      <w:start w:val="1"/>
      <w:numFmt w:val="bullet"/>
      <w:lvlText w:val=""/>
      <w:lvlJc w:val="left"/>
      <w:pPr>
        <w:tabs>
          <w:tab w:val="num" w:pos="5265"/>
        </w:tabs>
        <w:ind w:left="5265" w:hanging="360"/>
      </w:pPr>
      <w:rPr>
        <w:rFonts w:ascii="Wingdings" w:hAnsi="Wingdings" w:hint="default"/>
        <w:sz w:val="20"/>
      </w:rPr>
    </w:lvl>
    <w:lvl w:ilvl="8" w:tentative="1">
      <w:start w:val="1"/>
      <w:numFmt w:val="bullet"/>
      <w:lvlText w:val=""/>
      <w:lvlJc w:val="left"/>
      <w:pPr>
        <w:tabs>
          <w:tab w:val="num" w:pos="5985"/>
        </w:tabs>
        <w:ind w:left="5985" w:hanging="360"/>
      </w:pPr>
      <w:rPr>
        <w:rFonts w:ascii="Wingdings" w:hAnsi="Wingdings" w:hint="default"/>
        <w:sz w:val="20"/>
      </w:rPr>
    </w:lvl>
  </w:abstractNum>
  <w:abstractNum w:abstractNumId="35">
    <w:nsid w:val="7C533F72"/>
    <w:multiLevelType w:val="hybridMultilevel"/>
    <w:tmpl w:val="6E8ED74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7E555E46"/>
    <w:multiLevelType w:val="hybridMultilevel"/>
    <w:tmpl w:val="D7B82EDE"/>
    <w:lvl w:ilvl="0" w:tplc="5A2A5A9C">
      <w:start w:val="1"/>
      <w:numFmt w:val="bullet"/>
      <w:lvlText w:val=""/>
      <w:lvlPicBulletId w:val="0"/>
      <w:lvlJc w:val="left"/>
      <w:pPr>
        <w:tabs>
          <w:tab w:val="num" w:pos="720"/>
        </w:tabs>
        <w:ind w:left="720" w:hanging="360"/>
      </w:pPr>
      <w:rPr>
        <w:rFonts w:ascii="Symbol" w:hAnsi="Symbol" w:hint="default"/>
      </w:rPr>
    </w:lvl>
    <w:lvl w:ilvl="1" w:tplc="A7084B02" w:tentative="1">
      <w:start w:val="1"/>
      <w:numFmt w:val="bullet"/>
      <w:lvlText w:val=""/>
      <w:lvlJc w:val="left"/>
      <w:pPr>
        <w:tabs>
          <w:tab w:val="num" w:pos="1440"/>
        </w:tabs>
        <w:ind w:left="1440" w:hanging="360"/>
      </w:pPr>
      <w:rPr>
        <w:rFonts w:ascii="Symbol" w:hAnsi="Symbol" w:hint="default"/>
      </w:rPr>
    </w:lvl>
    <w:lvl w:ilvl="2" w:tplc="0DF0FAE6" w:tentative="1">
      <w:start w:val="1"/>
      <w:numFmt w:val="bullet"/>
      <w:lvlText w:val=""/>
      <w:lvlJc w:val="left"/>
      <w:pPr>
        <w:tabs>
          <w:tab w:val="num" w:pos="2160"/>
        </w:tabs>
        <w:ind w:left="2160" w:hanging="360"/>
      </w:pPr>
      <w:rPr>
        <w:rFonts w:ascii="Symbol" w:hAnsi="Symbol" w:hint="default"/>
      </w:rPr>
    </w:lvl>
    <w:lvl w:ilvl="3" w:tplc="CC960C64" w:tentative="1">
      <w:start w:val="1"/>
      <w:numFmt w:val="bullet"/>
      <w:lvlText w:val=""/>
      <w:lvlJc w:val="left"/>
      <w:pPr>
        <w:tabs>
          <w:tab w:val="num" w:pos="2880"/>
        </w:tabs>
        <w:ind w:left="2880" w:hanging="360"/>
      </w:pPr>
      <w:rPr>
        <w:rFonts w:ascii="Symbol" w:hAnsi="Symbol" w:hint="default"/>
      </w:rPr>
    </w:lvl>
    <w:lvl w:ilvl="4" w:tplc="B8C84E48" w:tentative="1">
      <w:start w:val="1"/>
      <w:numFmt w:val="bullet"/>
      <w:lvlText w:val=""/>
      <w:lvlJc w:val="left"/>
      <w:pPr>
        <w:tabs>
          <w:tab w:val="num" w:pos="3600"/>
        </w:tabs>
        <w:ind w:left="3600" w:hanging="360"/>
      </w:pPr>
      <w:rPr>
        <w:rFonts w:ascii="Symbol" w:hAnsi="Symbol" w:hint="default"/>
      </w:rPr>
    </w:lvl>
    <w:lvl w:ilvl="5" w:tplc="906C1A64" w:tentative="1">
      <w:start w:val="1"/>
      <w:numFmt w:val="bullet"/>
      <w:lvlText w:val=""/>
      <w:lvlJc w:val="left"/>
      <w:pPr>
        <w:tabs>
          <w:tab w:val="num" w:pos="4320"/>
        </w:tabs>
        <w:ind w:left="4320" w:hanging="360"/>
      </w:pPr>
      <w:rPr>
        <w:rFonts w:ascii="Symbol" w:hAnsi="Symbol" w:hint="default"/>
      </w:rPr>
    </w:lvl>
    <w:lvl w:ilvl="6" w:tplc="C55E468A" w:tentative="1">
      <w:start w:val="1"/>
      <w:numFmt w:val="bullet"/>
      <w:lvlText w:val=""/>
      <w:lvlJc w:val="left"/>
      <w:pPr>
        <w:tabs>
          <w:tab w:val="num" w:pos="5040"/>
        </w:tabs>
        <w:ind w:left="5040" w:hanging="360"/>
      </w:pPr>
      <w:rPr>
        <w:rFonts w:ascii="Symbol" w:hAnsi="Symbol" w:hint="default"/>
      </w:rPr>
    </w:lvl>
    <w:lvl w:ilvl="7" w:tplc="6B04ED30" w:tentative="1">
      <w:start w:val="1"/>
      <w:numFmt w:val="bullet"/>
      <w:lvlText w:val=""/>
      <w:lvlJc w:val="left"/>
      <w:pPr>
        <w:tabs>
          <w:tab w:val="num" w:pos="5760"/>
        </w:tabs>
        <w:ind w:left="5760" w:hanging="360"/>
      </w:pPr>
      <w:rPr>
        <w:rFonts w:ascii="Symbol" w:hAnsi="Symbol" w:hint="default"/>
      </w:rPr>
    </w:lvl>
    <w:lvl w:ilvl="8" w:tplc="CB145E5A" w:tentative="1">
      <w:start w:val="1"/>
      <w:numFmt w:val="bullet"/>
      <w:lvlText w:val=""/>
      <w:lvlJc w:val="left"/>
      <w:pPr>
        <w:tabs>
          <w:tab w:val="num" w:pos="6480"/>
        </w:tabs>
        <w:ind w:left="6480" w:hanging="360"/>
      </w:pPr>
      <w:rPr>
        <w:rFonts w:ascii="Symbol" w:hAnsi="Symbol" w:hint="default"/>
      </w:rPr>
    </w:lvl>
  </w:abstractNum>
  <w:num w:numId="1">
    <w:abstractNumId w:val="3"/>
  </w:num>
  <w:num w:numId="2">
    <w:abstractNumId w:val="1"/>
  </w:num>
  <w:num w:numId="3">
    <w:abstractNumId w:val="2"/>
  </w:num>
  <w:num w:numId="4">
    <w:abstractNumId w:val="0"/>
  </w:num>
  <w:num w:numId="5">
    <w:abstractNumId w:val="3"/>
  </w:num>
  <w:num w:numId="6">
    <w:abstractNumId w:val="1"/>
  </w:num>
  <w:num w:numId="7">
    <w:abstractNumId w:val="2"/>
  </w:num>
  <w:num w:numId="8">
    <w:abstractNumId w:val="0"/>
  </w:num>
  <w:num w:numId="9">
    <w:abstractNumId w:val="3"/>
  </w:num>
  <w:num w:numId="10">
    <w:abstractNumId w:val="1"/>
  </w:num>
  <w:num w:numId="11">
    <w:abstractNumId w:val="2"/>
  </w:num>
  <w:num w:numId="12">
    <w:abstractNumId w:val="0"/>
  </w:num>
  <w:num w:numId="13">
    <w:abstractNumId w:val="3"/>
  </w:num>
  <w:num w:numId="14">
    <w:abstractNumId w:val="1"/>
  </w:num>
  <w:num w:numId="15">
    <w:abstractNumId w:val="2"/>
  </w:num>
  <w:num w:numId="16">
    <w:abstractNumId w:val="3"/>
  </w:num>
  <w:num w:numId="17">
    <w:abstractNumId w:val="3"/>
  </w:num>
  <w:num w:numId="18">
    <w:abstractNumId w:val="12"/>
  </w:num>
  <w:num w:numId="19">
    <w:abstractNumId w:val="18"/>
  </w:num>
  <w:num w:numId="20">
    <w:abstractNumId w:val="4"/>
  </w:num>
  <w:num w:numId="21">
    <w:abstractNumId w:val="31"/>
  </w:num>
  <w:num w:numId="22">
    <w:abstractNumId w:val="5"/>
  </w:num>
  <w:num w:numId="23">
    <w:abstractNumId w:val="14"/>
  </w:num>
  <w:num w:numId="24">
    <w:abstractNumId w:val="13"/>
  </w:num>
  <w:num w:numId="25">
    <w:abstractNumId w:val="20"/>
  </w:num>
  <w:num w:numId="26">
    <w:abstractNumId w:val="7"/>
  </w:num>
  <w:num w:numId="27">
    <w:abstractNumId w:val="19"/>
  </w:num>
  <w:num w:numId="28">
    <w:abstractNumId w:val="9"/>
  </w:num>
  <w:num w:numId="29">
    <w:abstractNumId w:val="33"/>
  </w:num>
  <w:num w:numId="30">
    <w:abstractNumId w:val="26"/>
  </w:num>
  <w:num w:numId="31">
    <w:abstractNumId w:val="10"/>
  </w:num>
  <w:num w:numId="32">
    <w:abstractNumId w:val="16"/>
  </w:num>
  <w:num w:numId="33">
    <w:abstractNumId w:val="25"/>
  </w:num>
  <w:num w:numId="34">
    <w:abstractNumId w:val="34"/>
  </w:num>
  <w:num w:numId="35">
    <w:abstractNumId w:val="30"/>
  </w:num>
  <w:num w:numId="36">
    <w:abstractNumId w:val="27"/>
  </w:num>
  <w:num w:numId="37">
    <w:abstractNumId w:val="17"/>
  </w:num>
  <w:num w:numId="38">
    <w:abstractNumId w:val="23"/>
  </w:num>
  <w:num w:numId="39">
    <w:abstractNumId w:val="6"/>
  </w:num>
  <w:num w:numId="40">
    <w:abstractNumId w:val="15"/>
  </w:num>
  <w:num w:numId="41">
    <w:abstractNumId w:val="11"/>
  </w:num>
  <w:num w:numId="42">
    <w:abstractNumId w:val="22"/>
  </w:num>
  <w:num w:numId="43">
    <w:abstractNumId w:val="21"/>
  </w:num>
  <w:num w:numId="44">
    <w:abstractNumId w:val="8"/>
  </w:num>
  <w:num w:numId="45">
    <w:abstractNumId w:val="29"/>
  </w:num>
  <w:num w:numId="46">
    <w:abstractNumId w:val="36"/>
  </w:num>
  <w:num w:numId="47">
    <w:abstractNumId w:val="28"/>
  </w:num>
  <w:num w:numId="48">
    <w:abstractNumId w:val="24"/>
  </w:num>
  <w:num w:numId="49">
    <w:abstractNumId w:val="32"/>
  </w:num>
  <w:num w:numId="50">
    <w:abstractNumId w:val="35"/>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hideGrammaticalErrors/>
  <w:attachedTemplate r:id="rId1"/>
  <w:stylePaneFormatFilter w:val="1721" w:allStyles="1" w:customStyles="0" w:latentStyles="0" w:stylesInUse="0" w:headingStyles="1" w:numberingStyles="0" w:tableStyles="0" w:directFormattingOnRuns="1" w:directFormattingOnParagraphs="1" w:directFormattingOnNumbering="1" w:directFormattingOnTables="0" w:clearFormatting="1" w:top3HeadingStyles="0" w:visibleStyles="0" w:alternateStyleNames="0"/>
  <w:stylePaneSortMethod w:val="0000"/>
  <w:defaultTabStop w:val="720"/>
  <w:bookFoldPrinting/>
  <w:bookFoldPrintingSheets w:val="12"/>
  <w:drawingGridHorizontalSpacing w:val="120"/>
  <w:displayHorizontalDrawingGridEvery w:val="2"/>
  <w:characterSpacingControl w:val="doNotCompress"/>
  <w:hdrShapeDefaults>
    <o:shapedefaults v:ext="edit" spidmax="2049"/>
  </w:hdrShapeDefaults>
  <w:footnotePr>
    <w:footnote w:id="-1"/>
    <w:footnote w:id="0"/>
  </w:footnotePr>
  <w:endnotePr>
    <w:pos w:val="sectEnd"/>
    <w:numFmt w:val="decimal"/>
    <w:numRestart w:val="eachSect"/>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F38C4"/>
    <w:rsid w:val="00000468"/>
    <w:rsid w:val="00000EBD"/>
    <w:rsid w:val="00000FF9"/>
    <w:rsid w:val="000042AF"/>
    <w:rsid w:val="0000440B"/>
    <w:rsid w:val="00005838"/>
    <w:rsid w:val="000063DB"/>
    <w:rsid w:val="00007506"/>
    <w:rsid w:val="000111D6"/>
    <w:rsid w:val="00011998"/>
    <w:rsid w:val="000138D2"/>
    <w:rsid w:val="00015246"/>
    <w:rsid w:val="000161F2"/>
    <w:rsid w:val="000169B7"/>
    <w:rsid w:val="00016B83"/>
    <w:rsid w:val="00017547"/>
    <w:rsid w:val="00020149"/>
    <w:rsid w:val="00021221"/>
    <w:rsid w:val="00022FA4"/>
    <w:rsid w:val="00023165"/>
    <w:rsid w:val="00023A85"/>
    <w:rsid w:val="000241C4"/>
    <w:rsid w:val="00024A0E"/>
    <w:rsid w:val="00026EBD"/>
    <w:rsid w:val="00030FF8"/>
    <w:rsid w:val="00032BC1"/>
    <w:rsid w:val="00033371"/>
    <w:rsid w:val="00034BD3"/>
    <w:rsid w:val="000356D1"/>
    <w:rsid w:val="0003592F"/>
    <w:rsid w:val="00035C86"/>
    <w:rsid w:val="000365C6"/>
    <w:rsid w:val="0003698D"/>
    <w:rsid w:val="00036A2B"/>
    <w:rsid w:val="00036D01"/>
    <w:rsid w:val="00036EB5"/>
    <w:rsid w:val="000400E7"/>
    <w:rsid w:val="0004083C"/>
    <w:rsid w:val="00042F05"/>
    <w:rsid w:val="00043019"/>
    <w:rsid w:val="0004390F"/>
    <w:rsid w:val="00045A4E"/>
    <w:rsid w:val="00046889"/>
    <w:rsid w:val="000504A7"/>
    <w:rsid w:val="00050E9A"/>
    <w:rsid w:val="00050F29"/>
    <w:rsid w:val="000523FD"/>
    <w:rsid w:val="0005321E"/>
    <w:rsid w:val="00053877"/>
    <w:rsid w:val="0005464E"/>
    <w:rsid w:val="00055E3F"/>
    <w:rsid w:val="00057123"/>
    <w:rsid w:val="00057A71"/>
    <w:rsid w:val="00060142"/>
    <w:rsid w:val="00060234"/>
    <w:rsid w:val="000608B0"/>
    <w:rsid w:val="0006224F"/>
    <w:rsid w:val="00062D53"/>
    <w:rsid w:val="00063652"/>
    <w:rsid w:val="000647CD"/>
    <w:rsid w:val="0006765B"/>
    <w:rsid w:val="00074BFA"/>
    <w:rsid w:val="00075977"/>
    <w:rsid w:val="00076A7F"/>
    <w:rsid w:val="00076F81"/>
    <w:rsid w:val="00077617"/>
    <w:rsid w:val="00077E4C"/>
    <w:rsid w:val="00077EB6"/>
    <w:rsid w:val="00080DDB"/>
    <w:rsid w:val="00080E39"/>
    <w:rsid w:val="0008219A"/>
    <w:rsid w:val="00082CD4"/>
    <w:rsid w:val="0008722E"/>
    <w:rsid w:val="00087485"/>
    <w:rsid w:val="000874F0"/>
    <w:rsid w:val="00090F32"/>
    <w:rsid w:val="00092B2A"/>
    <w:rsid w:val="00092D74"/>
    <w:rsid w:val="0009312A"/>
    <w:rsid w:val="000939EB"/>
    <w:rsid w:val="00095848"/>
    <w:rsid w:val="0009609E"/>
    <w:rsid w:val="000967C0"/>
    <w:rsid w:val="00096C15"/>
    <w:rsid w:val="00097293"/>
    <w:rsid w:val="000A30DC"/>
    <w:rsid w:val="000A35AD"/>
    <w:rsid w:val="000A4A82"/>
    <w:rsid w:val="000A5CAF"/>
    <w:rsid w:val="000A6810"/>
    <w:rsid w:val="000A77F3"/>
    <w:rsid w:val="000A7D68"/>
    <w:rsid w:val="000B0A85"/>
    <w:rsid w:val="000B2660"/>
    <w:rsid w:val="000B26B8"/>
    <w:rsid w:val="000B6147"/>
    <w:rsid w:val="000C04B7"/>
    <w:rsid w:val="000C05B4"/>
    <w:rsid w:val="000C392C"/>
    <w:rsid w:val="000C5FCC"/>
    <w:rsid w:val="000D04D9"/>
    <w:rsid w:val="000D0DBF"/>
    <w:rsid w:val="000D17C0"/>
    <w:rsid w:val="000D3677"/>
    <w:rsid w:val="000D5581"/>
    <w:rsid w:val="000D55D5"/>
    <w:rsid w:val="000E2AE5"/>
    <w:rsid w:val="000E409B"/>
    <w:rsid w:val="000E419F"/>
    <w:rsid w:val="000E553A"/>
    <w:rsid w:val="000F09F5"/>
    <w:rsid w:val="000F1979"/>
    <w:rsid w:val="000F4BF3"/>
    <w:rsid w:val="000F4FC5"/>
    <w:rsid w:val="000F577C"/>
    <w:rsid w:val="000F5FE1"/>
    <w:rsid w:val="0010017C"/>
    <w:rsid w:val="00100E83"/>
    <w:rsid w:val="00104280"/>
    <w:rsid w:val="001054A2"/>
    <w:rsid w:val="00105E49"/>
    <w:rsid w:val="00106BCF"/>
    <w:rsid w:val="00106CC4"/>
    <w:rsid w:val="00107223"/>
    <w:rsid w:val="00107407"/>
    <w:rsid w:val="0011143D"/>
    <w:rsid w:val="001118A0"/>
    <w:rsid w:val="00111C2E"/>
    <w:rsid w:val="0011293F"/>
    <w:rsid w:val="00112DA1"/>
    <w:rsid w:val="00117C4D"/>
    <w:rsid w:val="00122182"/>
    <w:rsid w:val="00123B0F"/>
    <w:rsid w:val="0012685F"/>
    <w:rsid w:val="001317B9"/>
    <w:rsid w:val="00131DC2"/>
    <w:rsid w:val="001322BE"/>
    <w:rsid w:val="00132AE1"/>
    <w:rsid w:val="001347E3"/>
    <w:rsid w:val="00135F0C"/>
    <w:rsid w:val="00141040"/>
    <w:rsid w:val="0014104A"/>
    <w:rsid w:val="0014128A"/>
    <w:rsid w:val="001428EA"/>
    <w:rsid w:val="00144DD9"/>
    <w:rsid w:val="00146C7A"/>
    <w:rsid w:val="001471EE"/>
    <w:rsid w:val="0015256E"/>
    <w:rsid w:val="00152B44"/>
    <w:rsid w:val="001536BC"/>
    <w:rsid w:val="0015453F"/>
    <w:rsid w:val="0015480B"/>
    <w:rsid w:val="0015697E"/>
    <w:rsid w:val="00160801"/>
    <w:rsid w:val="00160A89"/>
    <w:rsid w:val="00161DF2"/>
    <w:rsid w:val="001620A0"/>
    <w:rsid w:val="001621E9"/>
    <w:rsid w:val="00162234"/>
    <w:rsid w:val="001625C3"/>
    <w:rsid w:val="00162BBB"/>
    <w:rsid w:val="001636C5"/>
    <w:rsid w:val="0016414B"/>
    <w:rsid w:val="00165BAE"/>
    <w:rsid w:val="00167E2C"/>
    <w:rsid w:val="00171561"/>
    <w:rsid w:val="0017319D"/>
    <w:rsid w:val="00173AAD"/>
    <w:rsid w:val="00174A0B"/>
    <w:rsid w:val="001751E4"/>
    <w:rsid w:val="00176999"/>
    <w:rsid w:val="001808AB"/>
    <w:rsid w:val="00181838"/>
    <w:rsid w:val="0018241D"/>
    <w:rsid w:val="00182FA4"/>
    <w:rsid w:val="00183A69"/>
    <w:rsid w:val="00185806"/>
    <w:rsid w:val="00185A63"/>
    <w:rsid w:val="00186454"/>
    <w:rsid w:val="0018694E"/>
    <w:rsid w:val="00187DF3"/>
    <w:rsid w:val="00195574"/>
    <w:rsid w:val="00195C98"/>
    <w:rsid w:val="001972EA"/>
    <w:rsid w:val="001A0C2C"/>
    <w:rsid w:val="001A1458"/>
    <w:rsid w:val="001A1E3F"/>
    <w:rsid w:val="001A2BBA"/>
    <w:rsid w:val="001A38D8"/>
    <w:rsid w:val="001A39A7"/>
    <w:rsid w:val="001A5879"/>
    <w:rsid w:val="001A6C9D"/>
    <w:rsid w:val="001A7754"/>
    <w:rsid w:val="001A791E"/>
    <w:rsid w:val="001A7941"/>
    <w:rsid w:val="001B02D5"/>
    <w:rsid w:val="001B0E0C"/>
    <w:rsid w:val="001B219B"/>
    <w:rsid w:val="001B6AA0"/>
    <w:rsid w:val="001C3103"/>
    <w:rsid w:val="001C31C2"/>
    <w:rsid w:val="001C349D"/>
    <w:rsid w:val="001C3CB1"/>
    <w:rsid w:val="001D3EA2"/>
    <w:rsid w:val="001D3F9B"/>
    <w:rsid w:val="001D5A07"/>
    <w:rsid w:val="001D5C8B"/>
    <w:rsid w:val="001D6301"/>
    <w:rsid w:val="001D735E"/>
    <w:rsid w:val="001E1291"/>
    <w:rsid w:val="001E38F3"/>
    <w:rsid w:val="001E3BEB"/>
    <w:rsid w:val="001E4D01"/>
    <w:rsid w:val="001E5AA7"/>
    <w:rsid w:val="001E6050"/>
    <w:rsid w:val="001F033A"/>
    <w:rsid w:val="001F0673"/>
    <w:rsid w:val="001F3778"/>
    <w:rsid w:val="001F38B6"/>
    <w:rsid w:val="001F4A82"/>
    <w:rsid w:val="001F6F7E"/>
    <w:rsid w:val="002002C5"/>
    <w:rsid w:val="0020038F"/>
    <w:rsid w:val="00200AB8"/>
    <w:rsid w:val="0020120C"/>
    <w:rsid w:val="00201EF1"/>
    <w:rsid w:val="0020313C"/>
    <w:rsid w:val="00203D21"/>
    <w:rsid w:val="0020616A"/>
    <w:rsid w:val="002076CD"/>
    <w:rsid w:val="00207EB5"/>
    <w:rsid w:val="002109DE"/>
    <w:rsid w:val="00210F7A"/>
    <w:rsid w:val="002124D7"/>
    <w:rsid w:val="0021285D"/>
    <w:rsid w:val="00214A56"/>
    <w:rsid w:val="0021500E"/>
    <w:rsid w:val="00221487"/>
    <w:rsid w:val="0022163F"/>
    <w:rsid w:val="00221A63"/>
    <w:rsid w:val="00222CE4"/>
    <w:rsid w:val="002232AF"/>
    <w:rsid w:val="0022397F"/>
    <w:rsid w:val="00224BC2"/>
    <w:rsid w:val="002260DB"/>
    <w:rsid w:val="00227530"/>
    <w:rsid w:val="00231218"/>
    <w:rsid w:val="00235FBA"/>
    <w:rsid w:val="00236DCF"/>
    <w:rsid w:val="00237FD3"/>
    <w:rsid w:val="002406CB"/>
    <w:rsid w:val="00240966"/>
    <w:rsid w:val="00241D11"/>
    <w:rsid w:val="002428AA"/>
    <w:rsid w:val="002448B0"/>
    <w:rsid w:val="00244D1C"/>
    <w:rsid w:val="002450A3"/>
    <w:rsid w:val="00246F37"/>
    <w:rsid w:val="00246FDE"/>
    <w:rsid w:val="00247F33"/>
    <w:rsid w:val="0025048A"/>
    <w:rsid w:val="0025437E"/>
    <w:rsid w:val="00254463"/>
    <w:rsid w:val="002552C7"/>
    <w:rsid w:val="002564C4"/>
    <w:rsid w:val="0026114C"/>
    <w:rsid w:val="002626DB"/>
    <w:rsid w:val="00262771"/>
    <w:rsid w:val="0026374E"/>
    <w:rsid w:val="00264E45"/>
    <w:rsid w:val="00265B73"/>
    <w:rsid w:val="002662EE"/>
    <w:rsid w:val="00267A21"/>
    <w:rsid w:val="00270378"/>
    <w:rsid w:val="002710DB"/>
    <w:rsid w:val="00272899"/>
    <w:rsid w:val="002729B1"/>
    <w:rsid w:val="00272FA1"/>
    <w:rsid w:val="00273AC6"/>
    <w:rsid w:val="0027559D"/>
    <w:rsid w:val="002762E6"/>
    <w:rsid w:val="00277A68"/>
    <w:rsid w:val="0028166C"/>
    <w:rsid w:val="002822F1"/>
    <w:rsid w:val="002827DB"/>
    <w:rsid w:val="00283AD7"/>
    <w:rsid w:val="00283F2C"/>
    <w:rsid w:val="00284696"/>
    <w:rsid w:val="0028529E"/>
    <w:rsid w:val="00290544"/>
    <w:rsid w:val="00291A5E"/>
    <w:rsid w:val="00291B73"/>
    <w:rsid w:val="002943AC"/>
    <w:rsid w:val="00296B7B"/>
    <w:rsid w:val="002A103B"/>
    <w:rsid w:val="002A199F"/>
    <w:rsid w:val="002A2776"/>
    <w:rsid w:val="002A52C3"/>
    <w:rsid w:val="002A532D"/>
    <w:rsid w:val="002B145F"/>
    <w:rsid w:val="002B2CD7"/>
    <w:rsid w:val="002B34FD"/>
    <w:rsid w:val="002B3B69"/>
    <w:rsid w:val="002B6D45"/>
    <w:rsid w:val="002B7667"/>
    <w:rsid w:val="002B7E96"/>
    <w:rsid w:val="002C0A6C"/>
    <w:rsid w:val="002C2D03"/>
    <w:rsid w:val="002C5582"/>
    <w:rsid w:val="002C5D3A"/>
    <w:rsid w:val="002C6C27"/>
    <w:rsid w:val="002D0C39"/>
    <w:rsid w:val="002D2045"/>
    <w:rsid w:val="002D5472"/>
    <w:rsid w:val="002D6B41"/>
    <w:rsid w:val="002D7D39"/>
    <w:rsid w:val="002E0287"/>
    <w:rsid w:val="002E2104"/>
    <w:rsid w:val="002E4C0C"/>
    <w:rsid w:val="002E576C"/>
    <w:rsid w:val="002E58B5"/>
    <w:rsid w:val="002E71D7"/>
    <w:rsid w:val="002F3DA5"/>
    <w:rsid w:val="002F3E5E"/>
    <w:rsid w:val="002F63EC"/>
    <w:rsid w:val="002F7133"/>
    <w:rsid w:val="0030180B"/>
    <w:rsid w:val="0030256A"/>
    <w:rsid w:val="00303092"/>
    <w:rsid w:val="00304041"/>
    <w:rsid w:val="0030408C"/>
    <w:rsid w:val="003041E9"/>
    <w:rsid w:val="00310ADF"/>
    <w:rsid w:val="00312588"/>
    <w:rsid w:val="00313861"/>
    <w:rsid w:val="003138D0"/>
    <w:rsid w:val="00317691"/>
    <w:rsid w:val="003202A4"/>
    <w:rsid w:val="00321C3D"/>
    <w:rsid w:val="0032378B"/>
    <w:rsid w:val="00325266"/>
    <w:rsid w:val="00327793"/>
    <w:rsid w:val="0033025A"/>
    <w:rsid w:val="00330443"/>
    <w:rsid w:val="00330DB2"/>
    <w:rsid w:val="00331588"/>
    <w:rsid w:val="00331979"/>
    <w:rsid w:val="00331B27"/>
    <w:rsid w:val="00333047"/>
    <w:rsid w:val="00333B6A"/>
    <w:rsid w:val="00337506"/>
    <w:rsid w:val="00337ED9"/>
    <w:rsid w:val="0034077A"/>
    <w:rsid w:val="003425BF"/>
    <w:rsid w:val="003436CF"/>
    <w:rsid w:val="00343C20"/>
    <w:rsid w:val="00346A7A"/>
    <w:rsid w:val="0034751A"/>
    <w:rsid w:val="00347AF3"/>
    <w:rsid w:val="00350FAE"/>
    <w:rsid w:val="00352C86"/>
    <w:rsid w:val="00355D2F"/>
    <w:rsid w:val="0035769D"/>
    <w:rsid w:val="0035784B"/>
    <w:rsid w:val="00360052"/>
    <w:rsid w:val="0036130C"/>
    <w:rsid w:val="00361ADD"/>
    <w:rsid w:val="003628E4"/>
    <w:rsid w:val="00362A95"/>
    <w:rsid w:val="00363133"/>
    <w:rsid w:val="00366C44"/>
    <w:rsid w:val="00366D89"/>
    <w:rsid w:val="00367942"/>
    <w:rsid w:val="00370A12"/>
    <w:rsid w:val="003724DA"/>
    <w:rsid w:val="00372536"/>
    <w:rsid w:val="00373184"/>
    <w:rsid w:val="00375941"/>
    <w:rsid w:val="00375D2B"/>
    <w:rsid w:val="003765F1"/>
    <w:rsid w:val="00377D5C"/>
    <w:rsid w:val="00381197"/>
    <w:rsid w:val="0038119C"/>
    <w:rsid w:val="003812C6"/>
    <w:rsid w:val="0038199F"/>
    <w:rsid w:val="00382C34"/>
    <w:rsid w:val="0038381B"/>
    <w:rsid w:val="00386E3D"/>
    <w:rsid w:val="0038783B"/>
    <w:rsid w:val="00387A84"/>
    <w:rsid w:val="003902BE"/>
    <w:rsid w:val="00390424"/>
    <w:rsid w:val="003921BC"/>
    <w:rsid w:val="003947B7"/>
    <w:rsid w:val="00395185"/>
    <w:rsid w:val="003A105F"/>
    <w:rsid w:val="003A32ED"/>
    <w:rsid w:val="003A349E"/>
    <w:rsid w:val="003A4B9D"/>
    <w:rsid w:val="003A61D4"/>
    <w:rsid w:val="003A666D"/>
    <w:rsid w:val="003A76C7"/>
    <w:rsid w:val="003B05B0"/>
    <w:rsid w:val="003B05EB"/>
    <w:rsid w:val="003B1010"/>
    <w:rsid w:val="003B2F9E"/>
    <w:rsid w:val="003B3D78"/>
    <w:rsid w:val="003B5263"/>
    <w:rsid w:val="003B5CF6"/>
    <w:rsid w:val="003B641B"/>
    <w:rsid w:val="003B66F8"/>
    <w:rsid w:val="003C0026"/>
    <w:rsid w:val="003C1BF3"/>
    <w:rsid w:val="003C27E3"/>
    <w:rsid w:val="003C55AE"/>
    <w:rsid w:val="003C6533"/>
    <w:rsid w:val="003D0943"/>
    <w:rsid w:val="003D1B63"/>
    <w:rsid w:val="003D1EAF"/>
    <w:rsid w:val="003D2672"/>
    <w:rsid w:val="003D2F5F"/>
    <w:rsid w:val="003D47DF"/>
    <w:rsid w:val="003D6B43"/>
    <w:rsid w:val="003E0D0E"/>
    <w:rsid w:val="003F4032"/>
    <w:rsid w:val="003F4448"/>
    <w:rsid w:val="003F4915"/>
    <w:rsid w:val="003F4AB5"/>
    <w:rsid w:val="003F4D14"/>
    <w:rsid w:val="003F6149"/>
    <w:rsid w:val="00400616"/>
    <w:rsid w:val="00400A45"/>
    <w:rsid w:val="004011C8"/>
    <w:rsid w:val="004017CE"/>
    <w:rsid w:val="00402F31"/>
    <w:rsid w:val="00402FCF"/>
    <w:rsid w:val="00403339"/>
    <w:rsid w:val="00403DBC"/>
    <w:rsid w:val="00404661"/>
    <w:rsid w:val="00405508"/>
    <w:rsid w:val="004060C7"/>
    <w:rsid w:val="00407E02"/>
    <w:rsid w:val="0041130A"/>
    <w:rsid w:val="00412322"/>
    <w:rsid w:val="00412D0C"/>
    <w:rsid w:val="00413A29"/>
    <w:rsid w:val="004208F2"/>
    <w:rsid w:val="004227C7"/>
    <w:rsid w:val="00430104"/>
    <w:rsid w:val="00430B06"/>
    <w:rsid w:val="00430C4E"/>
    <w:rsid w:val="00430F55"/>
    <w:rsid w:val="00431EB8"/>
    <w:rsid w:val="0043250A"/>
    <w:rsid w:val="0043272E"/>
    <w:rsid w:val="00436CD3"/>
    <w:rsid w:val="00437217"/>
    <w:rsid w:val="00440841"/>
    <w:rsid w:val="00440D26"/>
    <w:rsid w:val="0044154C"/>
    <w:rsid w:val="00441635"/>
    <w:rsid w:val="00442456"/>
    <w:rsid w:val="00443CAA"/>
    <w:rsid w:val="004450A7"/>
    <w:rsid w:val="0044604F"/>
    <w:rsid w:val="00446109"/>
    <w:rsid w:val="0044632B"/>
    <w:rsid w:val="004468B1"/>
    <w:rsid w:val="004470B4"/>
    <w:rsid w:val="00450E4E"/>
    <w:rsid w:val="00451453"/>
    <w:rsid w:val="004528BB"/>
    <w:rsid w:val="00454366"/>
    <w:rsid w:val="00454C5D"/>
    <w:rsid w:val="0045634D"/>
    <w:rsid w:val="00456A54"/>
    <w:rsid w:val="00460918"/>
    <w:rsid w:val="004627CE"/>
    <w:rsid w:val="00463989"/>
    <w:rsid w:val="00465CEF"/>
    <w:rsid w:val="004712E6"/>
    <w:rsid w:val="00471B3B"/>
    <w:rsid w:val="004732F1"/>
    <w:rsid w:val="00475BDA"/>
    <w:rsid w:val="00476174"/>
    <w:rsid w:val="00476942"/>
    <w:rsid w:val="00477134"/>
    <w:rsid w:val="004779B4"/>
    <w:rsid w:val="004814F3"/>
    <w:rsid w:val="0048263B"/>
    <w:rsid w:val="00483A8A"/>
    <w:rsid w:val="00486671"/>
    <w:rsid w:val="004867EA"/>
    <w:rsid w:val="00487F3C"/>
    <w:rsid w:val="00491A9C"/>
    <w:rsid w:val="004921BD"/>
    <w:rsid w:val="00493071"/>
    <w:rsid w:val="00493139"/>
    <w:rsid w:val="00494619"/>
    <w:rsid w:val="00494709"/>
    <w:rsid w:val="00494F19"/>
    <w:rsid w:val="00496A97"/>
    <w:rsid w:val="004978C4"/>
    <w:rsid w:val="004A0753"/>
    <w:rsid w:val="004A0771"/>
    <w:rsid w:val="004A2742"/>
    <w:rsid w:val="004A2A4E"/>
    <w:rsid w:val="004A44C6"/>
    <w:rsid w:val="004A50A5"/>
    <w:rsid w:val="004A55F2"/>
    <w:rsid w:val="004A5A6E"/>
    <w:rsid w:val="004A5DAF"/>
    <w:rsid w:val="004A67FF"/>
    <w:rsid w:val="004B15A1"/>
    <w:rsid w:val="004B280B"/>
    <w:rsid w:val="004B709C"/>
    <w:rsid w:val="004B7E03"/>
    <w:rsid w:val="004C05FF"/>
    <w:rsid w:val="004C3BA7"/>
    <w:rsid w:val="004C447C"/>
    <w:rsid w:val="004C44F7"/>
    <w:rsid w:val="004C4769"/>
    <w:rsid w:val="004C51CE"/>
    <w:rsid w:val="004C720B"/>
    <w:rsid w:val="004D124E"/>
    <w:rsid w:val="004D306E"/>
    <w:rsid w:val="004D5478"/>
    <w:rsid w:val="004D6947"/>
    <w:rsid w:val="004D7B41"/>
    <w:rsid w:val="004E1E6A"/>
    <w:rsid w:val="004E3204"/>
    <w:rsid w:val="004F039C"/>
    <w:rsid w:val="004F19A4"/>
    <w:rsid w:val="004F2562"/>
    <w:rsid w:val="004F6F33"/>
    <w:rsid w:val="00502133"/>
    <w:rsid w:val="00506BB8"/>
    <w:rsid w:val="00506FE7"/>
    <w:rsid w:val="005070E8"/>
    <w:rsid w:val="00510774"/>
    <w:rsid w:val="0051141C"/>
    <w:rsid w:val="005135D3"/>
    <w:rsid w:val="0051367C"/>
    <w:rsid w:val="005139D6"/>
    <w:rsid w:val="00514938"/>
    <w:rsid w:val="005150E1"/>
    <w:rsid w:val="0052197D"/>
    <w:rsid w:val="005228EE"/>
    <w:rsid w:val="00523267"/>
    <w:rsid w:val="00523FB2"/>
    <w:rsid w:val="005263F7"/>
    <w:rsid w:val="005265ED"/>
    <w:rsid w:val="00530080"/>
    <w:rsid w:val="00531BB6"/>
    <w:rsid w:val="00532C6A"/>
    <w:rsid w:val="0053447B"/>
    <w:rsid w:val="005357D9"/>
    <w:rsid w:val="00536C8C"/>
    <w:rsid w:val="0054252A"/>
    <w:rsid w:val="00543274"/>
    <w:rsid w:val="00543D63"/>
    <w:rsid w:val="00545FB5"/>
    <w:rsid w:val="0054711A"/>
    <w:rsid w:val="005508B7"/>
    <w:rsid w:val="005509C1"/>
    <w:rsid w:val="00551805"/>
    <w:rsid w:val="00551829"/>
    <w:rsid w:val="00552038"/>
    <w:rsid w:val="00556CDC"/>
    <w:rsid w:val="005579A8"/>
    <w:rsid w:val="00561079"/>
    <w:rsid w:val="00561381"/>
    <w:rsid w:val="005615FB"/>
    <w:rsid w:val="00563C06"/>
    <w:rsid w:val="00566B55"/>
    <w:rsid w:val="00566B9A"/>
    <w:rsid w:val="00566C80"/>
    <w:rsid w:val="00566F2F"/>
    <w:rsid w:val="00571E47"/>
    <w:rsid w:val="00572950"/>
    <w:rsid w:val="00572C15"/>
    <w:rsid w:val="00574273"/>
    <w:rsid w:val="00575F48"/>
    <w:rsid w:val="00580C35"/>
    <w:rsid w:val="00580E24"/>
    <w:rsid w:val="00582045"/>
    <w:rsid w:val="0058399D"/>
    <w:rsid w:val="005849A5"/>
    <w:rsid w:val="005874E9"/>
    <w:rsid w:val="00590CAB"/>
    <w:rsid w:val="00590EAE"/>
    <w:rsid w:val="00591F7A"/>
    <w:rsid w:val="00592194"/>
    <w:rsid w:val="00592882"/>
    <w:rsid w:val="005938A3"/>
    <w:rsid w:val="00594FBC"/>
    <w:rsid w:val="0059552A"/>
    <w:rsid w:val="005964CC"/>
    <w:rsid w:val="005A01AC"/>
    <w:rsid w:val="005A1B3F"/>
    <w:rsid w:val="005A31DA"/>
    <w:rsid w:val="005A460D"/>
    <w:rsid w:val="005A6848"/>
    <w:rsid w:val="005B1895"/>
    <w:rsid w:val="005B3C18"/>
    <w:rsid w:val="005B3DF5"/>
    <w:rsid w:val="005B414B"/>
    <w:rsid w:val="005B649C"/>
    <w:rsid w:val="005B65B3"/>
    <w:rsid w:val="005B6F1C"/>
    <w:rsid w:val="005B722B"/>
    <w:rsid w:val="005B7587"/>
    <w:rsid w:val="005C0FAB"/>
    <w:rsid w:val="005C27E2"/>
    <w:rsid w:val="005C2F29"/>
    <w:rsid w:val="005C3ACB"/>
    <w:rsid w:val="005C45FE"/>
    <w:rsid w:val="005C516C"/>
    <w:rsid w:val="005C546E"/>
    <w:rsid w:val="005D0AA0"/>
    <w:rsid w:val="005D0B9B"/>
    <w:rsid w:val="005D0D8B"/>
    <w:rsid w:val="005D1B8B"/>
    <w:rsid w:val="005D3BC1"/>
    <w:rsid w:val="005D492C"/>
    <w:rsid w:val="005D616D"/>
    <w:rsid w:val="005D76DE"/>
    <w:rsid w:val="005E0DF4"/>
    <w:rsid w:val="005E1119"/>
    <w:rsid w:val="005E18CE"/>
    <w:rsid w:val="005E1C98"/>
    <w:rsid w:val="005E32D6"/>
    <w:rsid w:val="005E403E"/>
    <w:rsid w:val="005E5B35"/>
    <w:rsid w:val="005E694A"/>
    <w:rsid w:val="005E6C17"/>
    <w:rsid w:val="005E7BF9"/>
    <w:rsid w:val="005F0E13"/>
    <w:rsid w:val="005F12FB"/>
    <w:rsid w:val="005F24B9"/>
    <w:rsid w:val="005F2DEA"/>
    <w:rsid w:val="005F5A5D"/>
    <w:rsid w:val="005F602A"/>
    <w:rsid w:val="00601A3C"/>
    <w:rsid w:val="00602179"/>
    <w:rsid w:val="00602B02"/>
    <w:rsid w:val="00605349"/>
    <w:rsid w:val="00606849"/>
    <w:rsid w:val="00613D62"/>
    <w:rsid w:val="00615E34"/>
    <w:rsid w:val="00617D01"/>
    <w:rsid w:val="0062333D"/>
    <w:rsid w:val="00623498"/>
    <w:rsid w:val="0062349C"/>
    <w:rsid w:val="00623795"/>
    <w:rsid w:val="00623819"/>
    <w:rsid w:val="006245DC"/>
    <w:rsid w:val="00626FA5"/>
    <w:rsid w:val="006277DC"/>
    <w:rsid w:val="00630D7B"/>
    <w:rsid w:val="00632272"/>
    <w:rsid w:val="006331EA"/>
    <w:rsid w:val="00635049"/>
    <w:rsid w:val="00635551"/>
    <w:rsid w:val="006373D8"/>
    <w:rsid w:val="00640A50"/>
    <w:rsid w:val="00640DB2"/>
    <w:rsid w:val="00640F36"/>
    <w:rsid w:val="00640F9D"/>
    <w:rsid w:val="00643CF7"/>
    <w:rsid w:val="0064404C"/>
    <w:rsid w:val="006452E5"/>
    <w:rsid w:val="00645818"/>
    <w:rsid w:val="00645C6D"/>
    <w:rsid w:val="006472D0"/>
    <w:rsid w:val="0064742C"/>
    <w:rsid w:val="00650A64"/>
    <w:rsid w:val="00653BFF"/>
    <w:rsid w:val="00653EF8"/>
    <w:rsid w:val="00656A52"/>
    <w:rsid w:val="00656B4E"/>
    <w:rsid w:val="00656ED2"/>
    <w:rsid w:val="00657625"/>
    <w:rsid w:val="00657E06"/>
    <w:rsid w:val="0066042E"/>
    <w:rsid w:val="00663D3A"/>
    <w:rsid w:val="0066411D"/>
    <w:rsid w:val="0067037A"/>
    <w:rsid w:val="006707E7"/>
    <w:rsid w:val="0067139F"/>
    <w:rsid w:val="006715B0"/>
    <w:rsid w:val="00671DDF"/>
    <w:rsid w:val="00671E2F"/>
    <w:rsid w:val="00673DAD"/>
    <w:rsid w:val="00675257"/>
    <w:rsid w:val="00680403"/>
    <w:rsid w:val="00681276"/>
    <w:rsid w:val="00681358"/>
    <w:rsid w:val="00681A66"/>
    <w:rsid w:val="00681C86"/>
    <w:rsid w:val="00683782"/>
    <w:rsid w:val="00683C5A"/>
    <w:rsid w:val="00684E1B"/>
    <w:rsid w:val="0069009E"/>
    <w:rsid w:val="00691966"/>
    <w:rsid w:val="00692330"/>
    <w:rsid w:val="006934AC"/>
    <w:rsid w:val="0069528D"/>
    <w:rsid w:val="006975D4"/>
    <w:rsid w:val="00697CDB"/>
    <w:rsid w:val="006A090A"/>
    <w:rsid w:val="006A0970"/>
    <w:rsid w:val="006A0B8E"/>
    <w:rsid w:val="006A0EB1"/>
    <w:rsid w:val="006A1609"/>
    <w:rsid w:val="006A16A9"/>
    <w:rsid w:val="006A1988"/>
    <w:rsid w:val="006A47EB"/>
    <w:rsid w:val="006A48E7"/>
    <w:rsid w:val="006A4FB9"/>
    <w:rsid w:val="006A5CFB"/>
    <w:rsid w:val="006A6725"/>
    <w:rsid w:val="006A76FD"/>
    <w:rsid w:val="006B00BA"/>
    <w:rsid w:val="006B1738"/>
    <w:rsid w:val="006B1AA8"/>
    <w:rsid w:val="006B1AE7"/>
    <w:rsid w:val="006B295E"/>
    <w:rsid w:val="006B3349"/>
    <w:rsid w:val="006B6E54"/>
    <w:rsid w:val="006B7FDB"/>
    <w:rsid w:val="006C00EA"/>
    <w:rsid w:val="006C37A0"/>
    <w:rsid w:val="006C3C78"/>
    <w:rsid w:val="006C4984"/>
    <w:rsid w:val="006C5774"/>
    <w:rsid w:val="006C6D8C"/>
    <w:rsid w:val="006D0F8A"/>
    <w:rsid w:val="006D1ACD"/>
    <w:rsid w:val="006D26E4"/>
    <w:rsid w:val="006D31A2"/>
    <w:rsid w:val="006D328A"/>
    <w:rsid w:val="006D498C"/>
    <w:rsid w:val="006D52A3"/>
    <w:rsid w:val="006D5A7F"/>
    <w:rsid w:val="006D7E89"/>
    <w:rsid w:val="006E0440"/>
    <w:rsid w:val="006E0B28"/>
    <w:rsid w:val="006E0E64"/>
    <w:rsid w:val="006E18CC"/>
    <w:rsid w:val="006E1AB7"/>
    <w:rsid w:val="006E3EC6"/>
    <w:rsid w:val="006E44AC"/>
    <w:rsid w:val="006E48C4"/>
    <w:rsid w:val="006E5643"/>
    <w:rsid w:val="006E60B5"/>
    <w:rsid w:val="006E68BC"/>
    <w:rsid w:val="006E7AF2"/>
    <w:rsid w:val="006F0194"/>
    <w:rsid w:val="006F3C49"/>
    <w:rsid w:val="006F7C8D"/>
    <w:rsid w:val="007004A3"/>
    <w:rsid w:val="007028DE"/>
    <w:rsid w:val="0070326C"/>
    <w:rsid w:val="00704C1E"/>
    <w:rsid w:val="007050F9"/>
    <w:rsid w:val="00706C1E"/>
    <w:rsid w:val="00710009"/>
    <w:rsid w:val="00710D24"/>
    <w:rsid w:val="00712290"/>
    <w:rsid w:val="00717B76"/>
    <w:rsid w:val="00720D9D"/>
    <w:rsid w:val="0072187F"/>
    <w:rsid w:val="007231B6"/>
    <w:rsid w:val="007235EF"/>
    <w:rsid w:val="007253B4"/>
    <w:rsid w:val="0072622B"/>
    <w:rsid w:val="007319FA"/>
    <w:rsid w:val="00734773"/>
    <w:rsid w:val="00735EAF"/>
    <w:rsid w:val="007369A0"/>
    <w:rsid w:val="00741B96"/>
    <w:rsid w:val="00743A61"/>
    <w:rsid w:val="007440BA"/>
    <w:rsid w:val="007444AF"/>
    <w:rsid w:val="0074581E"/>
    <w:rsid w:val="007566CF"/>
    <w:rsid w:val="00756F5C"/>
    <w:rsid w:val="0075791A"/>
    <w:rsid w:val="00761568"/>
    <w:rsid w:val="00762F69"/>
    <w:rsid w:val="0076392F"/>
    <w:rsid w:val="00764040"/>
    <w:rsid w:val="00764BB7"/>
    <w:rsid w:val="007652DA"/>
    <w:rsid w:val="0076656C"/>
    <w:rsid w:val="00766755"/>
    <w:rsid w:val="00771AB4"/>
    <w:rsid w:val="00771D75"/>
    <w:rsid w:val="007724A5"/>
    <w:rsid w:val="007729F8"/>
    <w:rsid w:val="00772CAD"/>
    <w:rsid w:val="00774321"/>
    <w:rsid w:val="0078193E"/>
    <w:rsid w:val="00781FEC"/>
    <w:rsid w:val="00783949"/>
    <w:rsid w:val="00783AD5"/>
    <w:rsid w:val="00786954"/>
    <w:rsid w:val="007904E8"/>
    <w:rsid w:val="00791B6C"/>
    <w:rsid w:val="00793229"/>
    <w:rsid w:val="00793D49"/>
    <w:rsid w:val="00797C60"/>
    <w:rsid w:val="007A11D6"/>
    <w:rsid w:val="007A2073"/>
    <w:rsid w:val="007A2A9F"/>
    <w:rsid w:val="007A63CE"/>
    <w:rsid w:val="007A6BB1"/>
    <w:rsid w:val="007A6C27"/>
    <w:rsid w:val="007B0DBD"/>
    <w:rsid w:val="007B28E4"/>
    <w:rsid w:val="007B3D74"/>
    <w:rsid w:val="007B5F59"/>
    <w:rsid w:val="007B70E9"/>
    <w:rsid w:val="007B7AE3"/>
    <w:rsid w:val="007C15B5"/>
    <w:rsid w:val="007C2B32"/>
    <w:rsid w:val="007C3AD8"/>
    <w:rsid w:val="007C6C0A"/>
    <w:rsid w:val="007C6FEC"/>
    <w:rsid w:val="007C7CAD"/>
    <w:rsid w:val="007D094A"/>
    <w:rsid w:val="007D0B7C"/>
    <w:rsid w:val="007D142F"/>
    <w:rsid w:val="007D3DC9"/>
    <w:rsid w:val="007D624E"/>
    <w:rsid w:val="007D6E04"/>
    <w:rsid w:val="007E0C49"/>
    <w:rsid w:val="007E2163"/>
    <w:rsid w:val="007E30D5"/>
    <w:rsid w:val="007E3C69"/>
    <w:rsid w:val="007E59CE"/>
    <w:rsid w:val="007E661B"/>
    <w:rsid w:val="007F07EE"/>
    <w:rsid w:val="007F0C62"/>
    <w:rsid w:val="007F19F5"/>
    <w:rsid w:val="007F1E14"/>
    <w:rsid w:val="007F2A63"/>
    <w:rsid w:val="007F31F2"/>
    <w:rsid w:val="007F3DC6"/>
    <w:rsid w:val="007F5D5E"/>
    <w:rsid w:val="007F6A94"/>
    <w:rsid w:val="00801DBE"/>
    <w:rsid w:val="008029DE"/>
    <w:rsid w:val="00802F75"/>
    <w:rsid w:val="00803E88"/>
    <w:rsid w:val="00804010"/>
    <w:rsid w:val="00804080"/>
    <w:rsid w:val="008044C5"/>
    <w:rsid w:val="00804578"/>
    <w:rsid w:val="0080523E"/>
    <w:rsid w:val="008066CD"/>
    <w:rsid w:val="0080762D"/>
    <w:rsid w:val="00807E72"/>
    <w:rsid w:val="008107BF"/>
    <w:rsid w:val="00811C23"/>
    <w:rsid w:val="00814384"/>
    <w:rsid w:val="00815DB8"/>
    <w:rsid w:val="008161FC"/>
    <w:rsid w:val="00820A7A"/>
    <w:rsid w:val="00820E37"/>
    <w:rsid w:val="00821312"/>
    <w:rsid w:val="00821BB1"/>
    <w:rsid w:val="00823ACF"/>
    <w:rsid w:val="008240D5"/>
    <w:rsid w:val="00826F2A"/>
    <w:rsid w:val="00827058"/>
    <w:rsid w:val="0082775E"/>
    <w:rsid w:val="00830444"/>
    <w:rsid w:val="00831BA9"/>
    <w:rsid w:val="00835E8F"/>
    <w:rsid w:val="0084043A"/>
    <w:rsid w:val="00840595"/>
    <w:rsid w:val="00840761"/>
    <w:rsid w:val="00842AF1"/>
    <w:rsid w:val="008438AC"/>
    <w:rsid w:val="00843DC5"/>
    <w:rsid w:val="00847533"/>
    <w:rsid w:val="00847702"/>
    <w:rsid w:val="00847BE2"/>
    <w:rsid w:val="00850B3C"/>
    <w:rsid w:val="00851650"/>
    <w:rsid w:val="008520CB"/>
    <w:rsid w:val="0085322F"/>
    <w:rsid w:val="008542A3"/>
    <w:rsid w:val="00854553"/>
    <w:rsid w:val="00854CBC"/>
    <w:rsid w:val="008552D8"/>
    <w:rsid w:val="008602AA"/>
    <w:rsid w:val="00860CC4"/>
    <w:rsid w:val="00861E10"/>
    <w:rsid w:val="00862ABF"/>
    <w:rsid w:val="00863B72"/>
    <w:rsid w:val="0086543A"/>
    <w:rsid w:val="0086558C"/>
    <w:rsid w:val="00865AC2"/>
    <w:rsid w:val="00865CA2"/>
    <w:rsid w:val="00867AA5"/>
    <w:rsid w:val="00870B86"/>
    <w:rsid w:val="00870EA9"/>
    <w:rsid w:val="00871464"/>
    <w:rsid w:val="008748F1"/>
    <w:rsid w:val="0087638B"/>
    <w:rsid w:val="00877B12"/>
    <w:rsid w:val="008800B8"/>
    <w:rsid w:val="00880EB0"/>
    <w:rsid w:val="00882BC3"/>
    <w:rsid w:val="0088420B"/>
    <w:rsid w:val="0088450E"/>
    <w:rsid w:val="00885908"/>
    <w:rsid w:val="0088605D"/>
    <w:rsid w:val="008874B6"/>
    <w:rsid w:val="00887754"/>
    <w:rsid w:val="008905C6"/>
    <w:rsid w:val="00891A5A"/>
    <w:rsid w:val="0089316E"/>
    <w:rsid w:val="008940D4"/>
    <w:rsid w:val="0089588C"/>
    <w:rsid w:val="008A04CD"/>
    <w:rsid w:val="008A1974"/>
    <w:rsid w:val="008A252A"/>
    <w:rsid w:val="008A4285"/>
    <w:rsid w:val="008A55A2"/>
    <w:rsid w:val="008A699C"/>
    <w:rsid w:val="008A72AD"/>
    <w:rsid w:val="008B14AC"/>
    <w:rsid w:val="008B173F"/>
    <w:rsid w:val="008B32D9"/>
    <w:rsid w:val="008B553A"/>
    <w:rsid w:val="008B65BB"/>
    <w:rsid w:val="008C16C1"/>
    <w:rsid w:val="008C5363"/>
    <w:rsid w:val="008C621E"/>
    <w:rsid w:val="008C6A02"/>
    <w:rsid w:val="008C6E5E"/>
    <w:rsid w:val="008C79D1"/>
    <w:rsid w:val="008C7F36"/>
    <w:rsid w:val="008D0774"/>
    <w:rsid w:val="008D142E"/>
    <w:rsid w:val="008D18EC"/>
    <w:rsid w:val="008D1FCC"/>
    <w:rsid w:val="008D3200"/>
    <w:rsid w:val="008D5423"/>
    <w:rsid w:val="008D72AF"/>
    <w:rsid w:val="008E16FA"/>
    <w:rsid w:val="008E1D68"/>
    <w:rsid w:val="008E336B"/>
    <w:rsid w:val="008E3F1C"/>
    <w:rsid w:val="008E4654"/>
    <w:rsid w:val="008E652A"/>
    <w:rsid w:val="008E7A69"/>
    <w:rsid w:val="008F200B"/>
    <w:rsid w:val="008F325A"/>
    <w:rsid w:val="008F4063"/>
    <w:rsid w:val="008F4F35"/>
    <w:rsid w:val="008F608E"/>
    <w:rsid w:val="008F6A14"/>
    <w:rsid w:val="008F6C9E"/>
    <w:rsid w:val="008F70AA"/>
    <w:rsid w:val="00900159"/>
    <w:rsid w:val="00900577"/>
    <w:rsid w:val="0090282E"/>
    <w:rsid w:val="00903584"/>
    <w:rsid w:val="00904700"/>
    <w:rsid w:val="00906357"/>
    <w:rsid w:val="00906962"/>
    <w:rsid w:val="0090775E"/>
    <w:rsid w:val="00910B10"/>
    <w:rsid w:val="009115AE"/>
    <w:rsid w:val="009136F3"/>
    <w:rsid w:val="009139F1"/>
    <w:rsid w:val="0091433F"/>
    <w:rsid w:val="00914E9C"/>
    <w:rsid w:val="00915351"/>
    <w:rsid w:val="00916FE8"/>
    <w:rsid w:val="009172DD"/>
    <w:rsid w:val="00917751"/>
    <w:rsid w:val="00920572"/>
    <w:rsid w:val="00920BD9"/>
    <w:rsid w:val="00921A6D"/>
    <w:rsid w:val="00922B6A"/>
    <w:rsid w:val="00923C87"/>
    <w:rsid w:val="00927A79"/>
    <w:rsid w:val="00932352"/>
    <w:rsid w:val="00932A94"/>
    <w:rsid w:val="0093344C"/>
    <w:rsid w:val="0093373F"/>
    <w:rsid w:val="009353A1"/>
    <w:rsid w:val="00935D6B"/>
    <w:rsid w:val="009361CC"/>
    <w:rsid w:val="00936404"/>
    <w:rsid w:val="00936DAD"/>
    <w:rsid w:val="0093759A"/>
    <w:rsid w:val="009406C4"/>
    <w:rsid w:val="00940A3C"/>
    <w:rsid w:val="00940F2F"/>
    <w:rsid w:val="009417A9"/>
    <w:rsid w:val="00941DAD"/>
    <w:rsid w:val="00943ACC"/>
    <w:rsid w:val="00944BE0"/>
    <w:rsid w:val="00946719"/>
    <w:rsid w:val="009467EF"/>
    <w:rsid w:val="00947C59"/>
    <w:rsid w:val="009500B8"/>
    <w:rsid w:val="0095080A"/>
    <w:rsid w:val="00952329"/>
    <w:rsid w:val="00952757"/>
    <w:rsid w:val="00955097"/>
    <w:rsid w:val="00955ACE"/>
    <w:rsid w:val="00955C76"/>
    <w:rsid w:val="00956566"/>
    <w:rsid w:val="009618AB"/>
    <w:rsid w:val="00961FA0"/>
    <w:rsid w:val="00962124"/>
    <w:rsid w:val="00963164"/>
    <w:rsid w:val="009637BE"/>
    <w:rsid w:val="0096442A"/>
    <w:rsid w:val="0096649C"/>
    <w:rsid w:val="009700EC"/>
    <w:rsid w:val="00971119"/>
    <w:rsid w:val="0097120F"/>
    <w:rsid w:val="00972B0F"/>
    <w:rsid w:val="00974302"/>
    <w:rsid w:val="00975515"/>
    <w:rsid w:val="009756B9"/>
    <w:rsid w:val="00975F00"/>
    <w:rsid w:val="0097615C"/>
    <w:rsid w:val="00977535"/>
    <w:rsid w:val="009855A0"/>
    <w:rsid w:val="00987AE0"/>
    <w:rsid w:val="00991A9E"/>
    <w:rsid w:val="00991C84"/>
    <w:rsid w:val="00992730"/>
    <w:rsid w:val="00993F64"/>
    <w:rsid w:val="0099468B"/>
    <w:rsid w:val="00994733"/>
    <w:rsid w:val="00995E88"/>
    <w:rsid w:val="00995EF4"/>
    <w:rsid w:val="009A241F"/>
    <w:rsid w:val="009A3860"/>
    <w:rsid w:val="009A60B4"/>
    <w:rsid w:val="009A6B05"/>
    <w:rsid w:val="009A6FD5"/>
    <w:rsid w:val="009A7A89"/>
    <w:rsid w:val="009B0B23"/>
    <w:rsid w:val="009B4CCA"/>
    <w:rsid w:val="009B5ECB"/>
    <w:rsid w:val="009B5FAF"/>
    <w:rsid w:val="009B69BE"/>
    <w:rsid w:val="009B6B97"/>
    <w:rsid w:val="009B74AF"/>
    <w:rsid w:val="009B79A7"/>
    <w:rsid w:val="009C0543"/>
    <w:rsid w:val="009C14C7"/>
    <w:rsid w:val="009C3A6D"/>
    <w:rsid w:val="009C4508"/>
    <w:rsid w:val="009C4B4A"/>
    <w:rsid w:val="009C62FE"/>
    <w:rsid w:val="009C6AFB"/>
    <w:rsid w:val="009C788E"/>
    <w:rsid w:val="009D0B6E"/>
    <w:rsid w:val="009D23F9"/>
    <w:rsid w:val="009D323C"/>
    <w:rsid w:val="009D543A"/>
    <w:rsid w:val="009D7EC0"/>
    <w:rsid w:val="009E0789"/>
    <w:rsid w:val="009E3483"/>
    <w:rsid w:val="009E44C1"/>
    <w:rsid w:val="009E7197"/>
    <w:rsid w:val="009E753D"/>
    <w:rsid w:val="009F06C8"/>
    <w:rsid w:val="009F143A"/>
    <w:rsid w:val="009F1FD6"/>
    <w:rsid w:val="009F3474"/>
    <w:rsid w:val="009F3698"/>
    <w:rsid w:val="009F3A30"/>
    <w:rsid w:val="009F40F2"/>
    <w:rsid w:val="009F4E51"/>
    <w:rsid w:val="009F569C"/>
    <w:rsid w:val="009F6483"/>
    <w:rsid w:val="00A01960"/>
    <w:rsid w:val="00A02D3B"/>
    <w:rsid w:val="00A051B1"/>
    <w:rsid w:val="00A126F0"/>
    <w:rsid w:val="00A12984"/>
    <w:rsid w:val="00A13391"/>
    <w:rsid w:val="00A13AD4"/>
    <w:rsid w:val="00A21BD8"/>
    <w:rsid w:val="00A22E1B"/>
    <w:rsid w:val="00A23E0A"/>
    <w:rsid w:val="00A247F0"/>
    <w:rsid w:val="00A25756"/>
    <w:rsid w:val="00A25C01"/>
    <w:rsid w:val="00A264FB"/>
    <w:rsid w:val="00A27031"/>
    <w:rsid w:val="00A3156A"/>
    <w:rsid w:val="00A32A91"/>
    <w:rsid w:val="00A32DD2"/>
    <w:rsid w:val="00A33AD9"/>
    <w:rsid w:val="00A36A98"/>
    <w:rsid w:val="00A3738E"/>
    <w:rsid w:val="00A404C4"/>
    <w:rsid w:val="00A421F7"/>
    <w:rsid w:val="00A42F73"/>
    <w:rsid w:val="00A45D4A"/>
    <w:rsid w:val="00A508E4"/>
    <w:rsid w:val="00A51C6D"/>
    <w:rsid w:val="00A531A8"/>
    <w:rsid w:val="00A5344E"/>
    <w:rsid w:val="00A5553E"/>
    <w:rsid w:val="00A5695B"/>
    <w:rsid w:val="00A57B3A"/>
    <w:rsid w:val="00A612B6"/>
    <w:rsid w:val="00A61BB9"/>
    <w:rsid w:val="00A61CD9"/>
    <w:rsid w:val="00A650A6"/>
    <w:rsid w:val="00A70851"/>
    <w:rsid w:val="00A71458"/>
    <w:rsid w:val="00A7188F"/>
    <w:rsid w:val="00A71D38"/>
    <w:rsid w:val="00A7457A"/>
    <w:rsid w:val="00A75BCB"/>
    <w:rsid w:val="00A77505"/>
    <w:rsid w:val="00A8287E"/>
    <w:rsid w:val="00A8319E"/>
    <w:rsid w:val="00A86140"/>
    <w:rsid w:val="00A86B94"/>
    <w:rsid w:val="00A870E7"/>
    <w:rsid w:val="00A957AA"/>
    <w:rsid w:val="00A964A3"/>
    <w:rsid w:val="00A9688C"/>
    <w:rsid w:val="00A96E6A"/>
    <w:rsid w:val="00A97126"/>
    <w:rsid w:val="00A97EED"/>
    <w:rsid w:val="00AA02B0"/>
    <w:rsid w:val="00AA094C"/>
    <w:rsid w:val="00AA1332"/>
    <w:rsid w:val="00AA2496"/>
    <w:rsid w:val="00AA3AEA"/>
    <w:rsid w:val="00AA3D65"/>
    <w:rsid w:val="00AA5DA7"/>
    <w:rsid w:val="00AA71B7"/>
    <w:rsid w:val="00AA780A"/>
    <w:rsid w:val="00AB0029"/>
    <w:rsid w:val="00AB0CF3"/>
    <w:rsid w:val="00AB12AD"/>
    <w:rsid w:val="00AB1D44"/>
    <w:rsid w:val="00AB2F88"/>
    <w:rsid w:val="00AB3880"/>
    <w:rsid w:val="00AB4FF3"/>
    <w:rsid w:val="00AB5A3D"/>
    <w:rsid w:val="00AC0D53"/>
    <w:rsid w:val="00AC1A86"/>
    <w:rsid w:val="00AC43CB"/>
    <w:rsid w:val="00AC4C43"/>
    <w:rsid w:val="00AC4CB6"/>
    <w:rsid w:val="00AC517A"/>
    <w:rsid w:val="00AC5702"/>
    <w:rsid w:val="00AC60CC"/>
    <w:rsid w:val="00AC7A42"/>
    <w:rsid w:val="00AD06E5"/>
    <w:rsid w:val="00AD0C88"/>
    <w:rsid w:val="00AD26C8"/>
    <w:rsid w:val="00AD3231"/>
    <w:rsid w:val="00AD3AC8"/>
    <w:rsid w:val="00AD449C"/>
    <w:rsid w:val="00AD4EFB"/>
    <w:rsid w:val="00AD5AAC"/>
    <w:rsid w:val="00AD5E93"/>
    <w:rsid w:val="00AD7B0F"/>
    <w:rsid w:val="00AE1724"/>
    <w:rsid w:val="00AE1CF5"/>
    <w:rsid w:val="00AE1F31"/>
    <w:rsid w:val="00AE4210"/>
    <w:rsid w:val="00AE4965"/>
    <w:rsid w:val="00AE5F78"/>
    <w:rsid w:val="00AF056F"/>
    <w:rsid w:val="00AF142B"/>
    <w:rsid w:val="00AF55DC"/>
    <w:rsid w:val="00AF5C83"/>
    <w:rsid w:val="00AF6FF3"/>
    <w:rsid w:val="00AF74F3"/>
    <w:rsid w:val="00AF787F"/>
    <w:rsid w:val="00B0347A"/>
    <w:rsid w:val="00B04934"/>
    <w:rsid w:val="00B06226"/>
    <w:rsid w:val="00B07459"/>
    <w:rsid w:val="00B07D12"/>
    <w:rsid w:val="00B110EC"/>
    <w:rsid w:val="00B11968"/>
    <w:rsid w:val="00B1305F"/>
    <w:rsid w:val="00B1311E"/>
    <w:rsid w:val="00B1398A"/>
    <w:rsid w:val="00B14423"/>
    <w:rsid w:val="00B16737"/>
    <w:rsid w:val="00B16ED0"/>
    <w:rsid w:val="00B21C91"/>
    <w:rsid w:val="00B2313E"/>
    <w:rsid w:val="00B24B8B"/>
    <w:rsid w:val="00B2539E"/>
    <w:rsid w:val="00B30B3A"/>
    <w:rsid w:val="00B31E31"/>
    <w:rsid w:val="00B32AF0"/>
    <w:rsid w:val="00B34FE4"/>
    <w:rsid w:val="00B35682"/>
    <w:rsid w:val="00B356B8"/>
    <w:rsid w:val="00B35F0A"/>
    <w:rsid w:val="00B36046"/>
    <w:rsid w:val="00B362F0"/>
    <w:rsid w:val="00B378DB"/>
    <w:rsid w:val="00B37BA3"/>
    <w:rsid w:val="00B37C03"/>
    <w:rsid w:val="00B37C27"/>
    <w:rsid w:val="00B41FDA"/>
    <w:rsid w:val="00B42D7D"/>
    <w:rsid w:val="00B437C2"/>
    <w:rsid w:val="00B43D07"/>
    <w:rsid w:val="00B447B9"/>
    <w:rsid w:val="00B45219"/>
    <w:rsid w:val="00B4587B"/>
    <w:rsid w:val="00B45D87"/>
    <w:rsid w:val="00B465C4"/>
    <w:rsid w:val="00B46991"/>
    <w:rsid w:val="00B509C2"/>
    <w:rsid w:val="00B5136A"/>
    <w:rsid w:val="00B52300"/>
    <w:rsid w:val="00B524C2"/>
    <w:rsid w:val="00B54E85"/>
    <w:rsid w:val="00B56D21"/>
    <w:rsid w:val="00B6008B"/>
    <w:rsid w:val="00B61AA8"/>
    <w:rsid w:val="00B62986"/>
    <w:rsid w:val="00B63B4C"/>
    <w:rsid w:val="00B63BED"/>
    <w:rsid w:val="00B63CCA"/>
    <w:rsid w:val="00B70AF0"/>
    <w:rsid w:val="00B70DE1"/>
    <w:rsid w:val="00B7191E"/>
    <w:rsid w:val="00B71CE6"/>
    <w:rsid w:val="00B72B84"/>
    <w:rsid w:val="00B7424F"/>
    <w:rsid w:val="00B81E17"/>
    <w:rsid w:val="00B8303E"/>
    <w:rsid w:val="00B850D0"/>
    <w:rsid w:val="00B866C5"/>
    <w:rsid w:val="00B86953"/>
    <w:rsid w:val="00B9141A"/>
    <w:rsid w:val="00B94446"/>
    <w:rsid w:val="00B94672"/>
    <w:rsid w:val="00B955C9"/>
    <w:rsid w:val="00B9621D"/>
    <w:rsid w:val="00B96D43"/>
    <w:rsid w:val="00B97961"/>
    <w:rsid w:val="00BA00D1"/>
    <w:rsid w:val="00BA0A44"/>
    <w:rsid w:val="00BA1441"/>
    <w:rsid w:val="00BA2609"/>
    <w:rsid w:val="00BA30D2"/>
    <w:rsid w:val="00BA4243"/>
    <w:rsid w:val="00BA4B55"/>
    <w:rsid w:val="00BA4D3F"/>
    <w:rsid w:val="00BA66FE"/>
    <w:rsid w:val="00BA76CA"/>
    <w:rsid w:val="00BB0A6D"/>
    <w:rsid w:val="00BB0F35"/>
    <w:rsid w:val="00BB1929"/>
    <w:rsid w:val="00BB2DD4"/>
    <w:rsid w:val="00BB382C"/>
    <w:rsid w:val="00BB4E6C"/>
    <w:rsid w:val="00BB7877"/>
    <w:rsid w:val="00BC0E7B"/>
    <w:rsid w:val="00BC1A2C"/>
    <w:rsid w:val="00BC2030"/>
    <w:rsid w:val="00BC295C"/>
    <w:rsid w:val="00BC2E93"/>
    <w:rsid w:val="00BC337E"/>
    <w:rsid w:val="00BC5689"/>
    <w:rsid w:val="00BC66BC"/>
    <w:rsid w:val="00BC6739"/>
    <w:rsid w:val="00BC77FB"/>
    <w:rsid w:val="00BD0389"/>
    <w:rsid w:val="00BD12C0"/>
    <w:rsid w:val="00BD218A"/>
    <w:rsid w:val="00BD28EF"/>
    <w:rsid w:val="00BD46E1"/>
    <w:rsid w:val="00BD484B"/>
    <w:rsid w:val="00BE0FC1"/>
    <w:rsid w:val="00BE3CD7"/>
    <w:rsid w:val="00BE6203"/>
    <w:rsid w:val="00BE64CC"/>
    <w:rsid w:val="00BE7859"/>
    <w:rsid w:val="00BE793B"/>
    <w:rsid w:val="00BE79AA"/>
    <w:rsid w:val="00BF0A32"/>
    <w:rsid w:val="00BF12D9"/>
    <w:rsid w:val="00BF208C"/>
    <w:rsid w:val="00BF24D7"/>
    <w:rsid w:val="00BF2BF3"/>
    <w:rsid w:val="00BF3C0E"/>
    <w:rsid w:val="00BF506A"/>
    <w:rsid w:val="00BF5F02"/>
    <w:rsid w:val="00BF67F5"/>
    <w:rsid w:val="00BF6E92"/>
    <w:rsid w:val="00BF714A"/>
    <w:rsid w:val="00C0048A"/>
    <w:rsid w:val="00C0137C"/>
    <w:rsid w:val="00C01765"/>
    <w:rsid w:val="00C05CA8"/>
    <w:rsid w:val="00C062D6"/>
    <w:rsid w:val="00C066B4"/>
    <w:rsid w:val="00C06C9A"/>
    <w:rsid w:val="00C077D3"/>
    <w:rsid w:val="00C127DD"/>
    <w:rsid w:val="00C139D9"/>
    <w:rsid w:val="00C1463F"/>
    <w:rsid w:val="00C14DBD"/>
    <w:rsid w:val="00C16173"/>
    <w:rsid w:val="00C16962"/>
    <w:rsid w:val="00C20634"/>
    <w:rsid w:val="00C20F45"/>
    <w:rsid w:val="00C23258"/>
    <w:rsid w:val="00C235B1"/>
    <w:rsid w:val="00C25594"/>
    <w:rsid w:val="00C27E15"/>
    <w:rsid w:val="00C30C4D"/>
    <w:rsid w:val="00C33609"/>
    <w:rsid w:val="00C33BA3"/>
    <w:rsid w:val="00C3465D"/>
    <w:rsid w:val="00C354FF"/>
    <w:rsid w:val="00C3678A"/>
    <w:rsid w:val="00C378BF"/>
    <w:rsid w:val="00C407EF"/>
    <w:rsid w:val="00C40940"/>
    <w:rsid w:val="00C43353"/>
    <w:rsid w:val="00C450E2"/>
    <w:rsid w:val="00C462D6"/>
    <w:rsid w:val="00C47350"/>
    <w:rsid w:val="00C51C83"/>
    <w:rsid w:val="00C56FEB"/>
    <w:rsid w:val="00C61FD2"/>
    <w:rsid w:val="00C65475"/>
    <w:rsid w:val="00C662F6"/>
    <w:rsid w:val="00C66DAB"/>
    <w:rsid w:val="00C66E2A"/>
    <w:rsid w:val="00C67F96"/>
    <w:rsid w:val="00C70852"/>
    <w:rsid w:val="00C70D3F"/>
    <w:rsid w:val="00C74F95"/>
    <w:rsid w:val="00C75278"/>
    <w:rsid w:val="00C75297"/>
    <w:rsid w:val="00C7584A"/>
    <w:rsid w:val="00C765A2"/>
    <w:rsid w:val="00C81418"/>
    <w:rsid w:val="00C81BE3"/>
    <w:rsid w:val="00C83016"/>
    <w:rsid w:val="00C836A0"/>
    <w:rsid w:val="00C836FD"/>
    <w:rsid w:val="00C8539B"/>
    <w:rsid w:val="00C85A96"/>
    <w:rsid w:val="00C910F7"/>
    <w:rsid w:val="00C91375"/>
    <w:rsid w:val="00C9489B"/>
    <w:rsid w:val="00C96AEF"/>
    <w:rsid w:val="00CA06F7"/>
    <w:rsid w:val="00CA15EA"/>
    <w:rsid w:val="00CA1827"/>
    <w:rsid w:val="00CA2210"/>
    <w:rsid w:val="00CA2E4D"/>
    <w:rsid w:val="00CA344F"/>
    <w:rsid w:val="00CA3591"/>
    <w:rsid w:val="00CA62F1"/>
    <w:rsid w:val="00CA6BC3"/>
    <w:rsid w:val="00CA717B"/>
    <w:rsid w:val="00CB0899"/>
    <w:rsid w:val="00CB0B30"/>
    <w:rsid w:val="00CB0C1E"/>
    <w:rsid w:val="00CB2AB0"/>
    <w:rsid w:val="00CB3490"/>
    <w:rsid w:val="00CB485C"/>
    <w:rsid w:val="00CB4953"/>
    <w:rsid w:val="00CB50A9"/>
    <w:rsid w:val="00CB52D1"/>
    <w:rsid w:val="00CB54DA"/>
    <w:rsid w:val="00CB7EDD"/>
    <w:rsid w:val="00CC0277"/>
    <w:rsid w:val="00CC04E2"/>
    <w:rsid w:val="00CC6F37"/>
    <w:rsid w:val="00CC7F52"/>
    <w:rsid w:val="00CD0971"/>
    <w:rsid w:val="00CD0EEF"/>
    <w:rsid w:val="00CD0F60"/>
    <w:rsid w:val="00CD124F"/>
    <w:rsid w:val="00CD1257"/>
    <w:rsid w:val="00CD2A4F"/>
    <w:rsid w:val="00CD3487"/>
    <w:rsid w:val="00CD3F62"/>
    <w:rsid w:val="00CD4A6D"/>
    <w:rsid w:val="00CD51A1"/>
    <w:rsid w:val="00CD7EDA"/>
    <w:rsid w:val="00CE0979"/>
    <w:rsid w:val="00CE1BAB"/>
    <w:rsid w:val="00CE31FF"/>
    <w:rsid w:val="00CE3B61"/>
    <w:rsid w:val="00CE4E26"/>
    <w:rsid w:val="00CE73AB"/>
    <w:rsid w:val="00CE751D"/>
    <w:rsid w:val="00CE7839"/>
    <w:rsid w:val="00CF194C"/>
    <w:rsid w:val="00CF2023"/>
    <w:rsid w:val="00CF20FE"/>
    <w:rsid w:val="00CF320D"/>
    <w:rsid w:val="00CF3689"/>
    <w:rsid w:val="00CF3D63"/>
    <w:rsid w:val="00CF3DED"/>
    <w:rsid w:val="00CF455D"/>
    <w:rsid w:val="00CF5882"/>
    <w:rsid w:val="00CF7323"/>
    <w:rsid w:val="00CF7F96"/>
    <w:rsid w:val="00D00118"/>
    <w:rsid w:val="00D016AE"/>
    <w:rsid w:val="00D01AF0"/>
    <w:rsid w:val="00D01B03"/>
    <w:rsid w:val="00D01DF3"/>
    <w:rsid w:val="00D01FA2"/>
    <w:rsid w:val="00D027C6"/>
    <w:rsid w:val="00D0347D"/>
    <w:rsid w:val="00D036E3"/>
    <w:rsid w:val="00D04AF3"/>
    <w:rsid w:val="00D050CC"/>
    <w:rsid w:val="00D056B5"/>
    <w:rsid w:val="00D05731"/>
    <w:rsid w:val="00D11AF8"/>
    <w:rsid w:val="00D12C50"/>
    <w:rsid w:val="00D1426E"/>
    <w:rsid w:val="00D14A7B"/>
    <w:rsid w:val="00D15EB0"/>
    <w:rsid w:val="00D1646E"/>
    <w:rsid w:val="00D166D9"/>
    <w:rsid w:val="00D16916"/>
    <w:rsid w:val="00D16FB7"/>
    <w:rsid w:val="00D23419"/>
    <w:rsid w:val="00D23693"/>
    <w:rsid w:val="00D236DD"/>
    <w:rsid w:val="00D238A1"/>
    <w:rsid w:val="00D248E0"/>
    <w:rsid w:val="00D259B1"/>
    <w:rsid w:val="00D25C00"/>
    <w:rsid w:val="00D26C37"/>
    <w:rsid w:val="00D26FA0"/>
    <w:rsid w:val="00D27AC5"/>
    <w:rsid w:val="00D27E90"/>
    <w:rsid w:val="00D3066E"/>
    <w:rsid w:val="00D30B9B"/>
    <w:rsid w:val="00D328CC"/>
    <w:rsid w:val="00D33682"/>
    <w:rsid w:val="00D33B38"/>
    <w:rsid w:val="00D34345"/>
    <w:rsid w:val="00D34FC1"/>
    <w:rsid w:val="00D379C0"/>
    <w:rsid w:val="00D40056"/>
    <w:rsid w:val="00D403E0"/>
    <w:rsid w:val="00D408D3"/>
    <w:rsid w:val="00D40F0E"/>
    <w:rsid w:val="00D42C71"/>
    <w:rsid w:val="00D4322D"/>
    <w:rsid w:val="00D4409D"/>
    <w:rsid w:val="00D4490E"/>
    <w:rsid w:val="00D47A2C"/>
    <w:rsid w:val="00D50948"/>
    <w:rsid w:val="00D50AF9"/>
    <w:rsid w:val="00D5404A"/>
    <w:rsid w:val="00D55C61"/>
    <w:rsid w:val="00D5731F"/>
    <w:rsid w:val="00D60A20"/>
    <w:rsid w:val="00D61ADC"/>
    <w:rsid w:val="00D62F3B"/>
    <w:rsid w:val="00D63464"/>
    <w:rsid w:val="00D63BDA"/>
    <w:rsid w:val="00D6604B"/>
    <w:rsid w:val="00D66696"/>
    <w:rsid w:val="00D70AE0"/>
    <w:rsid w:val="00D70B36"/>
    <w:rsid w:val="00D728E1"/>
    <w:rsid w:val="00D747E5"/>
    <w:rsid w:val="00D75A25"/>
    <w:rsid w:val="00D7697E"/>
    <w:rsid w:val="00D77506"/>
    <w:rsid w:val="00D804BB"/>
    <w:rsid w:val="00D8093B"/>
    <w:rsid w:val="00D82914"/>
    <w:rsid w:val="00D83DFD"/>
    <w:rsid w:val="00D846C3"/>
    <w:rsid w:val="00D85186"/>
    <w:rsid w:val="00D85C2C"/>
    <w:rsid w:val="00D865A4"/>
    <w:rsid w:val="00D87356"/>
    <w:rsid w:val="00D90030"/>
    <w:rsid w:val="00D91B7C"/>
    <w:rsid w:val="00D93D93"/>
    <w:rsid w:val="00D965BD"/>
    <w:rsid w:val="00DA013B"/>
    <w:rsid w:val="00DA0685"/>
    <w:rsid w:val="00DA0DBB"/>
    <w:rsid w:val="00DA2B79"/>
    <w:rsid w:val="00DA34EF"/>
    <w:rsid w:val="00DA457D"/>
    <w:rsid w:val="00DA4A1A"/>
    <w:rsid w:val="00DB1755"/>
    <w:rsid w:val="00DB2D1C"/>
    <w:rsid w:val="00DB2E5F"/>
    <w:rsid w:val="00DB3FD0"/>
    <w:rsid w:val="00DB52BE"/>
    <w:rsid w:val="00DB5855"/>
    <w:rsid w:val="00DB75A4"/>
    <w:rsid w:val="00DC0665"/>
    <w:rsid w:val="00DC2A3B"/>
    <w:rsid w:val="00DC341E"/>
    <w:rsid w:val="00DC47B7"/>
    <w:rsid w:val="00DC4E56"/>
    <w:rsid w:val="00DC505D"/>
    <w:rsid w:val="00DC651B"/>
    <w:rsid w:val="00DC6852"/>
    <w:rsid w:val="00DD1F29"/>
    <w:rsid w:val="00DD483F"/>
    <w:rsid w:val="00DD5F45"/>
    <w:rsid w:val="00DD6C62"/>
    <w:rsid w:val="00DE0301"/>
    <w:rsid w:val="00DE0A46"/>
    <w:rsid w:val="00DE0BBF"/>
    <w:rsid w:val="00DE1AA3"/>
    <w:rsid w:val="00DE1AF3"/>
    <w:rsid w:val="00DE3145"/>
    <w:rsid w:val="00DE6022"/>
    <w:rsid w:val="00DE648C"/>
    <w:rsid w:val="00DE6C39"/>
    <w:rsid w:val="00DE6F87"/>
    <w:rsid w:val="00DE77CF"/>
    <w:rsid w:val="00DE7C4D"/>
    <w:rsid w:val="00DF223B"/>
    <w:rsid w:val="00DF2F48"/>
    <w:rsid w:val="00DF39A8"/>
    <w:rsid w:val="00DF3D9E"/>
    <w:rsid w:val="00DF56CF"/>
    <w:rsid w:val="00DF6065"/>
    <w:rsid w:val="00DF7F35"/>
    <w:rsid w:val="00E00CAD"/>
    <w:rsid w:val="00E01A71"/>
    <w:rsid w:val="00E023B3"/>
    <w:rsid w:val="00E034C2"/>
    <w:rsid w:val="00E0445F"/>
    <w:rsid w:val="00E04682"/>
    <w:rsid w:val="00E04A2B"/>
    <w:rsid w:val="00E05274"/>
    <w:rsid w:val="00E06F67"/>
    <w:rsid w:val="00E0759D"/>
    <w:rsid w:val="00E107D9"/>
    <w:rsid w:val="00E10E44"/>
    <w:rsid w:val="00E12FC5"/>
    <w:rsid w:val="00E135AC"/>
    <w:rsid w:val="00E13A6C"/>
    <w:rsid w:val="00E14795"/>
    <w:rsid w:val="00E14E49"/>
    <w:rsid w:val="00E14F13"/>
    <w:rsid w:val="00E1783B"/>
    <w:rsid w:val="00E20965"/>
    <w:rsid w:val="00E21925"/>
    <w:rsid w:val="00E22981"/>
    <w:rsid w:val="00E23B23"/>
    <w:rsid w:val="00E2458A"/>
    <w:rsid w:val="00E261FD"/>
    <w:rsid w:val="00E264CE"/>
    <w:rsid w:val="00E270F9"/>
    <w:rsid w:val="00E302C0"/>
    <w:rsid w:val="00E30761"/>
    <w:rsid w:val="00E30E14"/>
    <w:rsid w:val="00E31B2D"/>
    <w:rsid w:val="00E31D86"/>
    <w:rsid w:val="00E35CEE"/>
    <w:rsid w:val="00E405E7"/>
    <w:rsid w:val="00E40D27"/>
    <w:rsid w:val="00E413D0"/>
    <w:rsid w:val="00E417F2"/>
    <w:rsid w:val="00E4768F"/>
    <w:rsid w:val="00E477D4"/>
    <w:rsid w:val="00E50518"/>
    <w:rsid w:val="00E521E7"/>
    <w:rsid w:val="00E52E01"/>
    <w:rsid w:val="00E555E2"/>
    <w:rsid w:val="00E55775"/>
    <w:rsid w:val="00E577AF"/>
    <w:rsid w:val="00E57892"/>
    <w:rsid w:val="00E6184E"/>
    <w:rsid w:val="00E64C8B"/>
    <w:rsid w:val="00E65125"/>
    <w:rsid w:val="00E664AA"/>
    <w:rsid w:val="00E67793"/>
    <w:rsid w:val="00E7012B"/>
    <w:rsid w:val="00E712CE"/>
    <w:rsid w:val="00E72EA0"/>
    <w:rsid w:val="00E73462"/>
    <w:rsid w:val="00E73F2D"/>
    <w:rsid w:val="00E743A1"/>
    <w:rsid w:val="00E75B69"/>
    <w:rsid w:val="00E76793"/>
    <w:rsid w:val="00E768AE"/>
    <w:rsid w:val="00E77457"/>
    <w:rsid w:val="00E775DF"/>
    <w:rsid w:val="00E7773B"/>
    <w:rsid w:val="00E82887"/>
    <w:rsid w:val="00E85C3D"/>
    <w:rsid w:val="00E876C6"/>
    <w:rsid w:val="00E91394"/>
    <w:rsid w:val="00E92DA5"/>
    <w:rsid w:val="00E931B7"/>
    <w:rsid w:val="00E94DFC"/>
    <w:rsid w:val="00E95FF4"/>
    <w:rsid w:val="00E96FB4"/>
    <w:rsid w:val="00E97EAA"/>
    <w:rsid w:val="00EA020D"/>
    <w:rsid w:val="00EA0554"/>
    <w:rsid w:val="00EA1CBF"/>
    <w:rsid w:val="00EA258A"/>
    <w:rsid w:val="00EA27FC"/>
    <w:rsid w:val="00EA4AB2"/>
    <w:rsid w:val="00EA6D56"/>
    <w:rsid w:val="00EB009A"/>
    <w:rsid w:val="00EB106C"/>
    <w:rsid w:val="00EB13A5"/>
    <w:rsid w:val="00EB147D"/>
    <w:rsid w:val="00EB1C4C"/>
    <w:rsid w:val="00EB215A"/>
    <w:rsid w:val="00EB354A"/>
    <w:rsid w:val="00EB3F1E"/>
    <w:rsid w:val="00EB7AD2"/>
    <w:rsid w:val="00EC2622"/>
    <w:rsid w:val="00EC3F07"/>
    <w:rsid w:val="00EC74D3"/>
    <w:rsid w:val="00EC7834"/>
    <w:rsid w:val="00EC7F83"/>
    <w:rsid w:val="00ED1BE2"/>
    <w:rsid w:val="00ED224C"/>
    <w:rsid w:val="00ED288E"/>
    <w:rsid w:val="00ED28AE"/>
    <w:rsid w:val="00ED36CB"/>
    <w:rsid w:val="00ED57DB"/>
    <w:rsid w:val="00ED5C1B"/>
    <w:rsid w:val="00ED61D8"/>
    <w:rsid w:val="00ED6397"/>
    <w:rsid w:val="00ED6AC7"/>
    <w:rsid w:val="00ED6FBF"/>
    <w:rsid w:val="00EE0AED"/>
    <w:rsid w:val="00EE2494"/>
    <w:rsid w:val="00EE25FD"/>
    <w:rsid w:val="00EE31E9"/>
    <w:rsid w:val="00EE3B82"/>
    <w:rsid w:val="00EE7106"/>
    <w:rsid w:val="00EE77F9"/>
    <w:rsid w:val="00EE7D18"/>
    <w:rsid w:val="00EF08AB"/>
    <w:rsid w:val="00EF0D08"/>
    <w:rsid w:val="00EF25C1"/>
    <w:rsid w:val="00EF3874"/>
    <w:rsid w:val="00EF38C4"/>
    <w:rsid w:val="00EF4729"/>
    <w:rsid w:val="00EF67F6"/>
    <w:rsid w:val="00EF720D"/>
    <w:rsid w:val="00F0005F"/>
    <w:rsid w:val="00F00BBD"/>
    <w:rsid w:val="00F027BF"/>
    <w:rsid w:val="00F073CE"/>
    <w:rsid w:val="00F106DB"/>
    <w:rsid w:val="00F10762"/>
    <w:rsid w:val="00F119AD"/>
    <w:rsid w:val="00F1498D"/>
    <w:rsid w:val="00F14B1A"/>
    <w:rsid w:val="00F14C99"/>
    <w:rsid w:val="00F177FF"/>
    <w:rsid w:val="00F20236"/>
    <w:rsid w:val="00F20C3C"/>
    <w:rsid w:val="00F20D8A"/>
    <w:rsid w:val="00F22419"/>
    <w:rsid w:val="00F23A5D"/>
    <w:rsid w:val="00F247A7"/>
    <w:rsid w:val="00F25BF0"/>
    <w:rsid w:val="00F2635E"/>
    <w:rsid w:val="00F26685"/>
    <w:rsid w:val="00F27EB2"/>
    <w:rsid w:val="00F30A76"/>
    <w:rsid w:val="00F311E3"/>
    <w:rsid w:val="00F33FC7"/>
    <w:rsid w:val="00F34A1F"/>
    <w:rsid w:val="00F35376"/>
    <w:rsid w:val="00F36D7C"/>
    <w:rsid w:val="00F403EA"/>
    <w:rsid w:val="00F40788"/>
    <w:rsid w:val="00F42514"/>
    <w:rsid w:val="00F43D34"/>
    <w:rsid w:val="00F46BB3"/>
    <w:rsid w:val="00F5066D"/>
    <w:rsid w:val="00F524A3"/>
    <w:rsid w:val="00F5265D"/>
    <w:rsid w:val="00F536A0"/>
    <w:rsid w:val="00F55E3D"/>
    <w:rsid w:val="00F57AC1"/>
    <w:rsid w:val="00F60C70"/>
    <w:rsid w:val="00F62A84"/>
    <w:rsid w:val="00F646E6"/>
    <w:rsid w:val="00F64A2B"/>
    <w:rsid w:val="00F653B0"/>
    <w:rsid w:val="00F7012D"/>
    <w:rsid w:val="00F71747"/>
    <w:rsid w:val="00F718EF"/>
    <w:rsid w:val="00F71E77"/>
    <w:rsid w:val="00F729E8"/>
    <w:rsid w:val="00F73256"/>
    <w:rsid w:val="00F760D4"/>
    <w:rsid w:val="00F76436"/>
    <w:rsid w:val="00F76BC1"/>
    <w:rsid w:val="00F7780D"/>
    <w:rsid w:val="00F77BB8"/>
    <w:rsid w:val="00F77F19"/>
    <w:rsid w:val="00F81247"/>
    <w:rsid w:val="00F81E98"/>
    <w:rsid w:val="00F854FC"/>
    <w:rsid w:val="00F86120"/>
    <w:rsid w:val="00F86AFA"/>
    <w:rsid w:val="00F87B91"/>
    <w:rsid w:val="00F915F6"/>
    <w:rsid w:val="00F91B1F"/>
    <w:rsid w:val="00F91F4D"/>
    <w:rsid w:val="00F940B1"/>
    <w:rsid w:val="00F94AFD"/>
    <w:rsid w:val="00F970FE"/>
    <w:rsid w:val="00FA2B77"/>
    <w:rsid w:val="00FA458B"/>
    <w:rsid w:val="00FB02DC"/>
    <w:rsid w:val="00FB0D51"/>
    <w:rsid w:val="00FB2FC5"/>
    <w:rsid w:val="00FB6194"/>
    <w:rsid w:val="00FB742E"/>
    <w:rsid w:val="00FB7B6E"/>
    <w:rsid w:val="00FC21DF"/>
    <w:rsid w:val="00FC324F"/>
    <w:rsid w:val="00FC35BD"/>
    <w:rsid w:val="00FC589E"/>
    <w:rsid w:val="00FC5914"/>
    <w:rsid w:val="00FC60AC"/>
    <w:rsid w:val="00FC7D15"/>
    <w:rsid w:val="00FD0949"/>
    <w:rsid w:val="00FD0C1B"/>
    <w:rsid w:val="00FD428C"/>
    <w:rsid w:val="00FD61F3"/>
    <w:rsid w:val="00FD66CF"/>
    <w:rsid w:val="00FE039D"/>
    <w:rsid w:val="00FE0B12"/>
    <w:rsid w:val="00FE1B6A"/>
    <w:rsid w:val="00FE22D3"/>
    <w:rsid w:val="00FE3367"/>
    <w:rsid w:val="00FE67B8"/>
    <w:rsid w:val="00FF078C"/>
    <w:rsid w:val="00FF30F4"/>
    <w:rsid w:val="00FF389C"/>
    <w:rsid w:val="00FF5DE6"/>
    <w:rsid w:val="00FF65FF"/>
    <w:rsid w:val="00FF6E4F"/>
    <w:rsid w:val="00FF765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efaultImageDpi w14:val="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imes New Roman" w:hAnsiTheme="minorHAnsi" w:cstheme="minorHAns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Bullet 2"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51829"/>
    <w:pPr>
      <w:keepNext/>
      <w:keepLines/>
      <w:spacing w:before="200" w:after="0" w:line="274" w:lineRule="auto"/>
      <w:outlineLvl w:val="3"/>
    </w:pPr>
    <w:rPr>
      <w:rFonts w:eastAsiaTheme="majorEastAsia" w:cs="Times New Roman"/>
      <w:bCs/>
      <w:iCs/>
      <w:color w:val="000000"/>
    </w:rPr>
  </w:style>
  <w:style w:type="paragraph" w:styleId="Heading1">
    <w:name w:val="heading 1"/>
    <w:basedOn w:val="Normal"/>
    <w:next w:val="Normal"/>
    <w:link w:val="Heading1Char"/>
    <w:uiPriority w:val="9"/>
    <w:qFormat/>
    <w:rsid w:val="007F0C62"/>
    <w:pPr>
      <w:spacing w:before="360" w:line="240" w:lineRule="auto"/>
      <w:outlineLvl w:val="0"/>
    </w:pPr>
    <w:rPr>
      <w:rFonts w:asciiTheme="majorHAnsi" w:hAnsiTheme="majorHAnsi"/>
      <w:bCs w:val="0"/>
      <w:color w:val="4F81BD" w:themeColor="accent1"/>
      <w:spacing w:val="20"/>
      <w:sz w:val="32"/>
      <w:szCs w:val="28"/>
    </w:rPr>
  </w:style>
  <w:style w:type="paragraph" w:styleId="Heading2">
    <w:name w:val="heading 2"/>
    <w:basedOn w:val="Normal"/>
    <w:next w:val="Normal"/>
    <w:link w:val="Heading2Char"/>
    <w:uiPriority w:val="9"/>
    <w:unhideWhenUsed/>
    <w:qFormat/>
    <w:rsid w:val="007F0C62"/>
    <w:pPr>
      <w:spacing w:before="120" w:line="240" w:lineRule="auto"/>
      <w:outlineLvl w:val="1"/>
    </w:pPr>
    <w:rPr>
      <w:b/>
      <w:bCs w:val="0"/>
      <w:color w:val="4F81BD" w:themeColor="accent1"/>
      <w:sz w:val="28"/>
      <w:szCs w:val="26"/>
    </w:rPr>
  </w:style>
  <w:style w:type="paragraph" w:styleId="Heading3">
    <w:name w:val="heading 3"/>
    <w:basedOn w:val="Normal"/>
    <w:next w:val="Normal"/>
    <w:link w:val="Heading3Char"/>
    <w:uiPriority w:val="9"/>
    <w:unhideWhenUsed/>
    <w:qFormat/>
    <w:rsid w:val="007F0C62"/>
    <w:pPr>
      <w:spacing w:before="20" w:line="240" w:lineRule="auto"/>
      <w:outlineLvl w:val="2"/>
    </w:pPr>
    <w:rPr>
      <w:rFonts w:asciiTheme="majorHAnsi" w:hAnsiTheme="majorHAnsi"/>
      <w:bCs w:val="0"/>
      <w:color w:val="1F497D" w:themeColor="text2"/>
      <w:spacing w:val="14"/>
      <w:sz w:val="24"/>
    </w:rPr>
  </w:style>
  <w:style w:type="paragraph" w:styleId="Heading4">
    <w:name w:val="heading 4"/>
    <w:basedOn w:val="Normal"/>
    <w:next w:val="Normal"/>
    <w:link w:val="Heading4Char"/>
    <w:uiPriority w:val="9"/>
    <w:unhideWhenUsed/>
    <w:qFormat/>
    <w:rsid w:val="007F0C62"/>
    <w:rPr>
      <w:b/>
      <w:bCs w:val="0"/>
      <w:i/>
      <w:iCs w:val="0"/>
      <w:sz w:val="24"/>
    </w:rPr>
  </w:style>
  <w:style w:type="paragraph" w:styleId="Heading5">
    <w:name w:val="heading 5"/>
    <w:basedOn w:val="Normal"/>
    <w:next w:val="Normal"/>
    <w:link w:val="Heading5Char"/>
    <w:uiPriority w:val="9"/>
    <w:unhideWhenUsed/>
    <w:qFormat/>
    <w:rsid w:val="007F0C62"/>
    <w:pPr>
      <w:outlineLvl w:val="4"/>
    </w:pPr>
    <w:rPr>
      <w:rFonts w:asciiTheme="majorHAnsi" w:hAnsiTheme="majorHAnsi"/>
    </w:rPr>
  </w:style>
  <w:style w:type="paragraph" w:styleId="Heading6">
    <w:name w:val="heading 6"/>
    <w:basedOn w:val="Normal"/>
    <w:next w:val="Normal"/>
    <w:link w:val="Heading6Char"/>
    <w:uiPriority w:val="9"/>
    <w:unhideWhenUsed/>
    <w:qFormat/>
    <w:rsid w:val="007F0C62"/>
    <w:pPr>
      <w:outlineLvl w:val="5"/>
    </w:pPr>
    <w:rPr>
      <w:rFonts w:asciiTheme="majorHAnsi" w:hAnsiTheme="majorHAnsi"/>
      <w:iCs w:val="0"/>
      <w:color w:val="4F81BD" w:themeColor="accent1"/>
    </w:rPr>
  </w:style>
  <w:style w:type="paragraph" w:styleId="Heading7">
    <w:name w:val="heading 7"/>
    <w:basedOn w:val="Normal"/>
    <w:next w:val="Normal"/>
    <w:link w:val="Heading7Char"/>
    <w:uiPriority w:val="9"/>
    <w:unhideWhenUsed/>
    <w:qFormat/>
    <w:rsid w:val="007F0C62"/>
    <w:pPr>
      <w:outlineLvl w:val="6"/>
    </w:pPr>
    <w:rPr>
      <w:rFonts w:asciiTheme="majorHAnsi" w:hAnsiTheme="majorHAnsi"/>
      <w:i/>
      <w:iCs w:val="0"/>
    </w:rPr>
  </w:style>
  <w:style w:type="paragraph" w:styleId="Heading8">
    <w:name w:val="heading 8"/>
    <w:basedOn w:val="Normal"/>
    <w:next w:val="Normal"/>
    <w:link w:val="Heading8Char"/>
    <w:uiPriority w:val="9"/>
    <w:unhideWhenUsed/>
    <w:qFormat/>
    <w:rsid w:val="007F0C62"/>
    <w:pPr>
      <w:outlineLvl w:val="7"/>
    </w:pPr>
    <w:rPr>
      <w:rFonts w:asciiTheme="majorHAnsi" w:hAnsiTheme="majorHAnsi"/>
      <w:sz w:val="20"/>
      <w:szCs w:val="20"/>
    </w:rPr>
  </w:style>
  <w:style w:type="paragraph" w:styleId="Heading9">
    <w:name w:val="heading 9"/>
    <w:basedOn w:val="Normal"/>
    <w:next w:val="Normal"/>
    <w:link w:val="Heading9Char"/>
    <w:uiPriority w:val="9"/>
    <w:unhideWhenUsed/>
    <w:qFormat/>
    <w:rsid w:val="007F0C62"/>
    <w:pPr>
      <w:outlineLvl w:val="8"/>
    </w:pPr>
    <w:rPr>
      <w:rFonts w:asciiTheme="majorHAnsi" w:hAnsiTheme="majorHAnsi"/>
      <w:i/>
      <w:iCs w:val="0"/>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7F0C62"/>
    <w:rPr>
      <w:rFonts w:asciiTheme="majorHAnsi" w:eastAsiaTheme="majorEastAsia" w:hAnsiTheme="majorHAnsi" w:cs="Times New Roman"/>
      <w:bCs/>
      <w:color w:val="4F81BD" w:themeColor="accent1"/>
      <w:spacing w:val="20"/>
      <w:sz w:val="28"/>
      <w:szCs w:val="28"/>
    </w:rPr>
  </w:style>
  <w:style w:type="character" w:customStyle="1" w:styleId="Heading2Char">
    <w:name w:val="Heading 2 Char"/>
    <w:basedOn w:val="DefaultParagraphFont"/>
    <w:link w:val="Heading2"/>
    <w:uiPriority w:val="9"/>
    <w:locked/>
    <w:rsid w:val="007F0C62"/>
    <w:rPr>
      <w:rFonts w:eastAsiaTheme="majorEastAsia" w:cs="Times New Roman"/>
      <w:b/>
      <w:bCs/>
      <w:color w:val="4F81BD" w:themeColor="accent1"/>
      <w:sz w:val="26"/>
      <w:szCs w:val="26"/>
    </w:rPr>
  </w:style>
  <w:style w:type="character" w:customStyle="1" w:styleId="Heading3Char">
    <w:name w:val="Heading 3 Char"/>
    <w:basedOn w:val="DefaultParagraphFont"/>
    <w:link w:val="Heading3"/>
    <w:uiPriority w:val="9"/>
    <w:locked/>
    <w:rsid w:val="007F0C62"/>
    <w:rPr>
      <w:rFonts w:asciiTheme="majorHAnsi" w:eastAsiaTheme="majorEastAsia" w:hAnsiTheme="majorHAnsi" w:cs="Times New Roman"/>
      <w:bCs/>
      <w:color w:val="1F497D" w:themeColor="text2"/>
      <w:spacing w:val="14"/>
      <w:sz w:val="24"/>
    </w:rPr>
  </w:style>
  <w:style w:type="character" w:customStyle="1" w:styleId="Heading4Char">
    <w:name w:val="Heading 4 Char"/>
    <w:basedOn w:val="DefaultParagraphFont"/>
    <w:link w:val="Heading4"/>
    <w:uiPriority w:val="9"/>
    <w:locked/>
    <w:rsid w:val="007F0C62"/>
    <w:rPr>
      <w:rFonts w:eastAsiaTheme="majorEastAsia" w:cs="Times New Roman"/>
      <w:b/>
      <w:bCs/>
      <w:i/>
      <w:iCs/>
      <w:color w:val="000000"/>
      <w:sz w:val="24"/>
    </w:rPr>
  </w:style>
  <w:style w:type="character" w:customStyle="1" w:styleId="Heading5Char">
    <w:name w:val="Heading 5 Char"/>
    <w:basedOn w:val="DefaultParagraphFont"/>
    <w:link w:val="Heading5"/>
    <w:uiPriority w:val="9"/>
    <w:locked/>
    <w:rsid w:val="007F0C62"/>
    <w:rPr>
      <w:rFonts w:asciiTheme="majorHAnsi" w:eastAsiaTheme="majorEastAsia" w:hAnsiTheme="majorHAnsi" w:cs="Times New Roman"/>
      <w:color w:val="000000"/>
    </w:rPr>
  </w:style>
  <w:style w:type="character" w:customStyle="1" w:styleId="Heading6Char">
    <w:name w:val="Heading 6 Char"/>
    <w:basedOn w:val="DefaultParagraphFont"/>
    <w:link w:val="Heading6"/>
    <w:uiPriority w:val="9"/>
    <w:locked/>
    <w:rsid w:val="007F0C62"/>
    <w:rPr>
      <w:rFonts w:asciiTheme="majorHAnsi" w:eastAsiaTheme="majorEastAsia" w:hAnsiTheme="majorHAnsi" w:cs="Times New Roman"/>
      <w:iCs/>
      <w:color w:val="4F81BD" w:themeColor="accent1"/>
    </w:rPr>
  </w:style>
  <w:style w:type="character" w:customStyle="1" w:styleId="Heading7Char">
    <w:name w:val="Heading 7 Char"/>
    <w:basedOn w:val="DefaultParagraphFont"/>
    <w:link w:val="Heading7"/>
    <w:uiPriority w:val="9"/>
    <w:locked/>
    <w:rsid w:val="007F0C62"/>
    <w:rPr>
      <w:rFonts w:asciiTheme="majorHAnsi" w:eastAsiaTheme="majorEastAsia" w:hAnsiTheme="majorHAnsi" w:cs="Times New Roman"/>
      <w:i/>
      <w:iCs/>
      <w:color w:val="000000"/>
    </w:rPr>
  </w:style>
  <w:style w:type="character" w:customStyle="1" w:styleId="Heading8Char">
    <w:name w:val="Heading 8 Char"/>
    <w:basedOn w:val="DefaultParagraphFont"/>
    <w:link w:val="Heading8"/>
    <w:uiPriority w:val="9"/>
    <w:locked/>
    <w:rsid w:val="007F0C62"/>
    <w:rPr>
      <w:rFonts w:asciiTheme="majorHAnsi" w:eastAsiaTheme="majorEastAsia" w:hAnsiTheme="majorHAnsi" w:cs="Times New Roman"/>
      <w:color w:val="000000"/>
      <w:sz w:val="20"/>
      <w:szCs w:val="20"/>
    </w:rPr>
  </w:style>
  <w:style w:type="character" w:customStyle="1" w:styleId="Heading9Char">
    <w:name w:val="Heading 9 Char"/>
    <w:basedOn w:val="DefaultParagraphFont"/>
    <w:link w:val="Heading9"/>
    <w:uiPriority w:val="9"/>
    <w:locked/>
    <w:rsid w:val="007F0C62"/>
    <w:rPr>
      <w:rFonts w:asciiTheme="majorHAnsi" w:eastAsiaTheme="majorEastAsia" w:hAnsiTheme="majorHAnsi" w:cs="Times New Roman"/>
      <w:i/>
      <w:iCs/>
      <w:color w:val="000000"/>
      <w:sz w:val="20"/>
      <w:szCs w:val="20"/>
    </w:rPr>
  </w:style>
  <w:style w:type="table" w:styleId="TableGrid">
    <w:name w:val="Table Grid"/>
    <w:basedOn w:val="TableNormal"/>
    <w:uiPriority w:val="59"/>
    <w:rsid w:val="00CF194C"/>
    <w:rPr>
      <w:rFonts w:cs="Times New Roman"/>
      <w:szCs w:val="20"/>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58" w:type="dxa"/>
        <w:bottom w:w="0" w:type="dxa"/>
        <w:right w:w="58" w:type="dxa"/>
      </w:tblCellMar>
    </w:tblPr>
    <w:trPr>
      <w:cantSplit/>
    </w:trPr>
    <w:tblStylePr w:type="firstRow">
      <w:rPr>
        <w:rFonts w:cs="Times New Roman"/>
      </w:rPr>
    </w:tblStylePr>
  </w:style>
  <w:style w:type="character" w:styleId="BookTitle">
    <w:name w:val="Book Title"/>
    <w:basedOn w:val="DefaultParagraphFont"/>
    <w:uiPriority w:val="33"/>
    <w:qFormat/>
    <w:rsid w:val="007F0C62"/>
    <w:rPr>
      <w:rFonts w:cs="Times New Roman"/>
      <w:b/>
      <w:bCs/>
      <w:caps/>
      <w:color w:val="1F497D" w:themeColor="text2"/>
      <w:spacing w:val="10"/>
    </w:rPr>
  </w:style>
  <w:style w:type="paragraph" w:styleId="BalloonText">
    <w:name w:val="Balloon Text"/>
    <w:basedOn w:val="Normal"/>
    <w:link w:val="BalloonTextChar"/>
    <w:uiPriority w:val="99"/>
    <w:semiHidden/>
    <w:unhideWhenUsed/>
    <w:rPr>
      <w:rFonts w:ascii="Tahoma" w:hAnsi="Tahoma" w:cs="Tahoma"/>
      <w:sz w:val="16"/>
      <w:szCs w:val="16"/>
    </w:rPr>
  </w:style>
  <w:style w:type="character" w:customStyle="1" w:styleId="BalloonTextChar">
    <w:name w:val="Balloon Text Char"/>
    <w:basedOn w:val="DefaultParagraphFont"/>
    <w:link w:val="BalloonText"/>
    <w:uiPriority w:val="99"/>
    <w:semiHidden/>
    <w:locked/>
    <w:rPr>
      <w:rFonts w:ascii="Tahoma" w:hAnsi="Tahoma" w:cs="Tahoma"/>
      <w:sz w:val="16"/>
      <w:szCs w:val="16"/>
    </w:rPr>
  </w:style>
  <w:style w:type="paragraph" w:styleId="BodyText">
    <w:name w:val="Body Text"/>
    <w:basedOn w:val="Normal"/>
    <w:link w:val="BodyTextChar"/>
    <w:uiPriority w:val="99"/>
    <w:unhideWhenUsed/>
    <w:pPr>
      <w:spacing w:after="200"/>
      <w:ind w:firstLine="432"/>
    </w:pPr>
  </w:style>
  <w:style w:type="character" w:customStyle="1" w:styleId="BodyTextChar">
    <w:name w:val="Body Text Char"/>
    <w:basedOn w:val="DefaultParagraphFont"/>
    <w:link w:val="BodyText"/>
    <w:uiPriority w:val="99"/>
    <w:locked/>
    <w:rPr>
      <w:rFonts w:ascii="Georgia" w:hAnsi="Georgia" w:cs="Times New Roman"/>
      <w:sz w:val="22"/>
      <w:szCs w:val="22"/>
    </w:rPr>
  </w:style>
  <w:style w:type="paragraph" w:customStyle="1" w:styleId="ChapNumber">
    <w:name w:val="Chap Number"/>
    <w:basedOn w:val="BodyText"/>
    <w:next w:val="BodyText"/>
    <w:qFormat/>
    <w:pPr>
      <w:tabs>
        <w:tab w:val="left" w:pos="2880"/>
      </w:tabs>
      <w:spacing w:after="480"/>
    </w:pPr>
    <w:rPr>
      <w:rFonts w:ascii="Arial Rounded MT Bold" w:hAnsi="Arial Rounded MT Bold" w:cs="Aharoni"/>
      <w:b/>
      <w:sz w:val="36"/>
      <w:szCs w:val="44"/>
    </w:rPr>
  </w:style>
  <w:style w:type="paragraph" w:styleId="Header">
    <w:name w:val="header"/>
    <w:basedOn w:val="Normal"/>
    <w:link w:val="HeaderChar"/>
    <w:uiPriority w:val="99"/>
    <w:unhideWhenUsed/>
    <w:pPr>
      <w:tabs>
        <w:tab w:val="center" w:pos="4680"/>
        <w:tab w:val="right" w:pos="9360"/>
      </w:tabs>
      <w:spacing w:line="240" w:lineRule="auto"/>
    </w:pPr>
  </w:style>
  <w:style w:type="character" w:customStyle="1" w:styleId="HeaderChar">
    <w:name w:val="Header Char"/>
    <w:basedOn w:val="DefaultParagraphFont"/>
    <w:link w:val="Header"/>
    <w:uiPriority w:val="99"/>
    <w:locked/>
    <w:rPr>
      <w:rFonts w:ascii="Georgia" w:hAnsi="Georgia" w:cs="Times New Roman"/>
      <w:sz w:val="22"/>
      <w:szCs w:val="22"/>
    </w:rPr>
  </w:style>
  <w:style w:type="paragraph" w:styleId="Footer">
    <w:name w:val="footer"/>
    <w:basedOn w:val="Normal"/>
    <w:link w:val="FooterChar"/>
    <w:uiPriority w:val="99"/>
    <w:unhideWhenUsed/>
    <w:pPr>
      <w:tabs>
        <w:tab w:val="center" w:pos="2880"/>
        <w:tab w:val="right" w:pos="6451"/>
      </w:tabs>
      <w:spacing w:line="240" w:lineRule="auto"/>
    </w:pPr>
    <w:rPr>
      <w:sz w:val="18"/>
    </w:rPr>
  </w:style>
  <w:style w:type="character" w:customStyle="1" w:styleId="FooterChar">
    <w:name w:val="Footer Char"/>
    <w:basedOn w:val="DefaultParagraphFont"/>
    <w:link w:val="Footer"/>
    <w:uiPriority w:val="99"/>
    <w:locked/>
    <w:rPr>
      <w:rFonts w:ascii="Georgia" w:hAnsi="Georgia" w:cs="Times New Roman"/>
      <w:sz w:val="22"/>
      <w:szCs w:val="22"/>
    </w:rPr>
  </w:style>
  <w:style w:type="paragraph" w:customStyle="1" w:styleId="TextBoxText">
    <w:name w:val="Text Box Text"/>
    <w:basedOn w:val="BodyText"/>
    <w:next w:val="BodyText"/>
    <w:pPr>
      <w:ind w:firstLine="0"/>
    </w:pPr>
    <w:rPr>
      <w:b/>
      <w:i/>
      <w:color w:val="1F497D" w:themeColor="text2"/>
    </w:rPr>
  </w:style>
  <w:style w:type="character" w:styleId="Hyperlink">
    <w:name w:val="Hyperlink"/>
    <w:basedOn w:val="DefaultParagraphFont"/>
    <w:uiPriority w:val="99"/>
    <w:unhideWhenUsed/>
    <w:rPr>
      <w:rFonts w:cs="Times New Roman"/>
      <w:color w:val="000000" w:themeColor="text1"/>
      <w:u w:val="none"/>
    </w:rPr>
  </w:style>
  <w:style w:type="character" w:styleId="Strong">
    <w:name w:val="Strong"/>
    <w:basedOn w:val="DefaultParagraphFont"/>
    <w:uiPriority w:val="22"/>
    <w:qFormat/>
    <w:rsid w:val="007F0C62"/>
    <w:rPr>
      <w:rFonts w:cs="Times New Roman"/>
      <w:bCs/>
      <w:i/>
      <w:color w:val="1F497D" w:themeColor="text2"/>
    </w:rPr>
  </w:style>
  <w:style w:type="paragraph" w:customStyle="1" w:styleId="Default">
    <w:name w:val="Default"/>
    <w:pPr>
      <w:autoSpaceDE w:val="0"/>
      <w:autoSpaceDN w:val="0"/>
      <w:adjustRightInd w:val="0"/>
    </w:pPr>
    <w:rPr>
      <w:rFonts w:eastAsiaTheme="minorEastAsia" w:cs="Times New Roman"/>
      <w:color w:val="000000"/>
      <w:lang w:eastAsia="ko-KR"/>
    </w:rPr>
  </w:style>
  <w:style w:type="paragraph" w:styleId="TOC1">
    <w:name w:val="toc 1"/>
    <w:basedOn w:val="Normal"/>
    <w:next w:val="BodyText"/>
    <w:uiPriority w:val="39"/>
    <w:unhideWhenUsed/>
    <w:qFormat/>
    <w:pPr>
      <w:spacing w:before="120" w:after="120"/>
    </w:pPr>
    <w:rPr>
      <w:rFonts w:cs="Calibri"/>
      <w:b/>
      <w:iCs w:val="0"/>
      <w:caps/>
      <w:sz w:val="20"/>
      <w:szCs w:val="20"/>
    </w:rPr>
  </w:style>
  <w:style w:type="paragraph" w:styleId="TOC3">
    <w:name w:val="toc 3"/>
    <w:basedOn w:val="Normal"/>
    <w:next w:val="BodyText"/>
    <w:uiPriority w:val="39"/>
    <w:unhideWhenUsed/>
    <w:qFormat/>
    <w:pPr>
      <w:spacing w:before="0"/>
      <w:ind w:left="440"/>
    </w:pPr>
    <w:rPr>
      <w:rFonts w:cs="Calibri"/>
      <w:bCs w:val="0"/>
      <w:i/>
      <w:sz w:val="20"/>
      <w:szCs w:val="20"/>
    </w:rPr>
  </w:style>
  <w:style w:type="paragraph" w:styleId="TOC2">
    <w:name w:val="toc 2"/>
    <w:basedOn w:val="Normal"/>
    <w:next w:val="BodyText"/>
    <w:uiPriority w:val="39"/>
    <w:unhideWhenUsed/>
    <w:qFormat/>
    <w:pPr>
      <w:spacing w:before="0"/>
      <w:ind w:left="220"/>
    </w:pPr>
    <w:rPr>
      <w:rFonts w:cs="Calibri"/>
      <w:bCs w:val="0"/>
      <w:iCs w:val="0"/>
      <w:smallCaps/>
      <w:sz w:val="20"/>
      <w:szCs w:val="20"/>
    </w:rPr>
  </w:style>
  <w:style w:type="paragraph" w:styleId="BlockText">
    <w:name w:val="Block Text"/>
    <w:basedOn w:val="Normal"/>
    <w:uiPriority w:val="99"/>
    <w:unhideWhenUsed/>
    <w:pPr>
      <w:pBdr>
        <w:top w:val="single" w:sz="2" w:space="10" w:color="4F81BD" w:shadow="1"/>
        <w:left w:val="single" w:sz="2" w:space="10" w:color="4F81BD" w:shadow="1"/>
        <w:bottom w:val="single" w:sz="2" w:space="10" w:color="4F81BD" w:shadow="1"/>
        <w:right w:val="single" w:sz="2" w:space="10" w:color="4F81BD" w:shadow="1"/>
      </w:pBdr>
      <w:adjustRightInd w:val="0"/>
      <w:snapToGrid w:val="0"/>
      <w:spacing w:before="360" w:after="240" w:line="240" w:lineRule="auto"/>
      <w:ind w:left="1152" w:right="1152"/>
    </w:pPr>
    <w:rPr>
      <w:rFonts w:ascii="Arial" w:hAnsi="Arial"/>
      <w:i/>
      <w:iCs w:val="0"/>
      <w:color w:val="17365D"/>
      <w:szCs w:val="24"/>
    </w:rPr>
  </w:style>
  <w:style w:type="character" w:styleId="CommentReference">
    <w:name w:val="annotation reference"/>
    <w:basedOn w:val="DefaultParagraphFont"/>
    <w:uiPriority w:val="99"/>
    <w:semiHidden/>
    <w:unhideWhenUsed/>
    <w:rPr>
      <w:rFonts w:cs="Times New Roman"/>
      <w:sz w:val="16"/>
      <w:szCs w:val="16"/>
    </w:r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locked/>
    <w:rPr>
      <w:rFonts w:ascii="Georgia" w:hAnsi="Georgia" w:cs="Times New Roman"/>
      <w:sz w:val="20"/>
      <w:szCs w:val="20"/>
    </w:rPr>
  </w:style>
  <w:style w:type="paragraph" w:styleId="CommentSubject">
    <w:name w:val="annotation subject"/>
    <w:basedOn w:val="CommentText"/>
    <w:next w:val="CommentText"/>
    <w:link w:val="CommentSubjectChar"/>
    <w:uiPriority w:val="99"/>
    <w:semiHidden/>
    <w:unhideWhenUsed/>
    <w:rPr>
      <w:b/>
      <w:bCs w:val="0"/>
    </w:rPr>
  </w:style>
  <w:style w:type="character" w:customStyle="1" w:styleId="CommentSubjectChar">
    <w:name w:val="Comment Subject Char"/>
    <w:basedOn w:val="CommentTextChar"/>
    <w:link w:val="CommentSubject"/>
    <w:uiPriority w:val="99"/>
    <w:semiHidden/>
    <w:locked/>
    <w:rPr>
      <w:rFonts w:ascii="Georgia" w:hAnsi="Georgia" w:cs="Times New Roman"/>
      <w:b/>
      <w:bCs/>
      <w:sz w:val="20"/>
      <w:szCs w:val="20"/>
    </w:rPr>
  </w:style>
  <w:style w:type="character" w:styleId="Emphasis">
    <w:name w:val="Emphasis"/>
    <w:basedOn w:val="DefaultParagraphFont"/>
    <w:uiPriority w:val="20"/>
    <w:qFormat/>
    <w:rsid w:val="007F0C62"/>
    <w:rPr>
      <w:rFonts w:cs="Times New Roman"/>
      <w:b/>
      <w:i/>
      <w:iCs/>
    </w:rPr>
  </w:style>
  <w:style w:type="paragraph" w:customStyle="1" w:styleId="FigureTitle">
    <w:name w:val="Figure Title"/>
    <w:next w:val="BodyText"/>
    <w:pPr>
      <w:keepLines/>
      <w:numPr>
        <w:numId w:val="19"/>
      </w:numPr>
      <w:suppressLineNumbers/>
      <w:tabs>
        <w:tab w:val="left" w:pos="1260"/>
      </w:tabs>
      <w:adjustRightInd w:val="0"/>
      <w:snapToGrid w:val="0"/>
      <w:spacing w:after="360"/>
      <w:jc w:val="center"/>
    </w:pPr>
    <w:rPr>
      <w:rFonts w:ascii="Arial Bold" w:hAnsi="Arial Bold" w:cs="Times New Roman"/>
      <w:b/>
    </w:rPr>
  </w:style>
  <w:style w:type="character" w:styleId="FollowedHyperlink">
    <w:name w:val="FollowedHyperlink"/>
    <w:basedOn w:val="DefaultParagraphFont"/>
    <w:uiPriority w:val="99"/>
    <w:semiHidden/>
    <w:unhideWhenUsed/>
    <w:rPr>
      <w:rFonts w:cs="Times New Roman"/>
      <w:color w:val="800080" w:themeColor="followedHyperlink"/>
      <w:u w:val="single"/>
    </w:rPr>
  </w:style>
  <w:style w:type="paragraph" w:customStyle="1" w:styleId="ImageCentered">
    <w:name w:val="Image Centered"/>
    <w:next w:val="Normal"/>
    <w:pPr>
      <w:keepNext/>
      <w:adjustRightInd w:val="0"/>
      <w:snapToGrid w:val="0"/>
      <w:spacing w:before="240" w:after="240"/>
      <w:jc w:val="center"/>
    </w:pPr>
    <w:rPr>
      <w:rFonts w:cs="Times New Roman"/>
    </w:rPr>
  </w:style>
  <w:style w:type="table" w:customStyle="1" w:styleId="LightShading1">
    <w:name w:val="Light Shading1"/>
    <w:basedOn w:val="TableNormal"/>
    <w:uiPriority w:val="60"/>
    <w:rPr>
      <w:rFonts w:cs="Times New Roman"/>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pPr>
      <w:rPr>
        <w:rFonts w:cs="Times New Roman"/>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C0C0C0" w:themeFill="text1" w:themeFillTint="3F"/>
      </w:tcPr>
    </w:tblStylePr>
    <w:tblStylePr w:type="band1Horz">
      <w:rPr>
        <w:rFonts w:cs="Times New Roman"/>
      </w:rPr>
      <w:tblPr/>
      <w:tcPr>
        <w:tcBorders>
          <w:left w:val="nil"/>
          <w:right w:val="nil"/>
          <w:insideH w:val="nil"/>
          <w:insideV w:val="nil"/>
        </w:tcBorders>
        <w:shd w:val="clear" w:color="auto" w:fill="C0C0C0" w:themeFill="text1" w:themeFillTint="3F"/>
      </w:tcPr>
    </w:tblStylePr>
  </w:style>
  <w:style w:type="paragraph" w:styleId="ListBullet">
    <w:name w:val="List Bullet"/>
    <w:basedOn w:val="Normal"/>
    <w:uiPriority w:val="99"/>
    <w:unhideWhenUsed/>
    <w:pPr>
      <w:numPr>
        <w:numId w:val="1"/>
      </w:numPr>
      <w:tabs>
        <w:tab w:val="clear" w:pos="360"/>
        <w:tab w:val="num" w:pos="1080"/>
      </w:tabs>
      <w:adjustRightInd w:val="0"/>
      <w:snapToGrid w:val="0"/>
      <w:spacing w:after="40" w:line="320" w:lineRule="atLeast"/>
      <w:contextualSpacing/>
    </w:pPr>
    <w:rPr>
      <w:szCs w:val="24"/>
    </w:rPr>
  </w:style>
  <w:style w:type="paragraph" w:styleId="ListBullet2">
    <w:name w:val="List Bullet 2"/>
    <w:basedOn w:val="ListBullet"/>
    <w:uiPriority w:val="99"/>
    <w:unhideWhenUsed/>
    <w:pPr>
      <w:numPr>
        <w:numId w:val="20"/>
      </w:numPr>
      <w:spacing w:after="80" w:line="240" w:lineRule="auto"/>
    </w:pPr>
    <w:rPr>
      <w:rFonts w:cs="Arial"/>
    </w:rPr>
  </w:style>
  <w:style w:type="paragraph" w:styleId="ListNumber">
    <w:name w:val="List Number"/>
    <w:basedOn w:val="Normal"/>
    <w:uiPriority w:val="99"/>
    <w:unhideWhenUsed/>
    <w:pPr>
      <w:numPr>
        <w:numId w:val="2"/>
      </w:numPr>
      <w:tabs>
        <w:tab w:val="num" w:pos="1440"/>
        <w:tab w:val="num" w:pos="1800"/>
      </w:tabs>
      <w:adjustRightInd w:val="0"/>
      <w:snapToGrid w:val="0"/>
      <w:spacing w:before="360" w:after="240" w:line="320" w:lineRule="atLeast"/>
      <w:ind w:left="360"/>
      <w:contextualSpacing/>
    </w:pPr>
    <w:rPr>
      <w:szCs w:val="24"/>
    </w:rPr>
  </w:style>
  <w:style w:type="paragraph" w:styleId="ListNumber2">
    <w:name w:val="List Number 2"/>
    <w:basedOn w:val="Normal"/>
    <w:uiPriority w:val="99"/>
    <w:unhideWhenUsed/>
    <w:pPr>
      <w:numPr>
        <w:numId w:val="3"/>
      </w:numPr>
      <w:tabs>
        <w:tab w:val="clear" w:pos="360"/>
        <w:tab w:val="num" w:pos="720"/>
        <w:tab w:val="num" w:pos="1800"/>
      </w:tabs>
      <w:spacing w:after="80" w:line="240" w:lineRule="auto"/>
      <w:ind w:left="720"/>
    </w:pPr>
    <w:rPr>
      <w:rFonts w:ascii="Arial" w:hAnsi="Arial"/>
      <w:szCs w:val="24"/>
    </w:rPr>
  </w:style>
  <w:style w:type="character" w:customStyle="1" w:styleId="PubsTitles">
    <w:name w:val="Pubs Titles"/>
    <w:uiPriority w:val="1"/>
    <w:rPr>
      <w:i/>
    </w:rPr>
  </w:style>
  <w:style w:type="paragraph" w:styleId="Quote">
    <w:name w:val="Quote"/>
    <w:basedOn w:val="Normal"/>
    <w:next w:val="Normal"/>
    <w:link w:val="QuoteChar"/>
    <w:uiPriority w:val="29"/>
    <w:qFormat/>
    <w:rsid w:val="008F200B"/>
    <w:pPr>
      <w:spacing w:line="360" w:lineRule="auto"/>
    </w:pPr>
    <w:rPr>
      <w:rFonts w:eastAsiaTheme="minorEastAsia"/>
      <w:b/>
      <w:i/>
      <w:iCs w:val="0"/>
      <w:color w:val="4F81BD" w:themeColor="accent1"/>
      <w:sz w:val="26"/>
      <w:lang w:bidi="hi-IN"/>
    </w:rPr>
  </w:style>
  <w:style w:type="character" w:customStyle="1" w:styleId="QuoteChar">
    <w:name w:val="Quote Char"/>
    <w:basedOn w:val="DefaultParagraphFont"/>
    <w:link w:val="Quote"/>
    <w:uiPriority w:val="29"/>
    <w:locked/>
    <w:rsid w:val="008F200B"/>
    <w:rPr>
      <w:rFonts w:eastAsiaTheme="minorEastAsia" w:cs="Times New Roman"/>
      <w:b/>
      <w:i/>
      <w:iCs/>
      <w:color w:val="4F81BD" w:themeColor="accent1"/>
      <w:sz w:val="26"/>
      <w:lang w:bidi="hi-IN"/>
    </w:rPr>
  </w:style>
  <w:style w:type="character" w:customStyle="1" w:styleId="RedText">
    <w:name w:val="Red Text"/>
    <w:uiPriority w:val="1"/>
    <w:rPr>
      <w:color w:val="FF0000"/>
    </w:rPr>
  </w:style>
  <w:style w:type="paragraph" w:styleId="Subtitle">
    <w:name w:val="Subtitle"/>
    <w:basedOn w:val="Normal"/>
    <w:next w:val="Normal"/>
    <w:link w:val="SubtitleChar"/>
    <w:uiPriority w:val="11"/>
    <w:qFormat/>
    <w:rsid w:val="007F0C62"/>
    <w:pPr>
      <w:numPr>
        <w:ilvl w:val="1"/>
      </w:numPr>
    </w:pPr>
    <w:rPr>
      <w:iCs w:val="0"/>
      <w:color w:val="1F497D" w:themeColor="text2"/>
      <w:sz w:val="40"/>
      <w:szCs w:val="24"/>
      <w:lang w:bidi="hi-IN"/>
    </w:rPr>
  </w:style>
  <w:style w:type="character" w:customStyle="1" w:styleId="SubtitleChar">
    <w:name w:val="Subtitle Char"/>
    <w:basedOn w:val="DefaultParagraphFont"/>
    <w:link w:val="Subtitle"/>
    <w:uiPriority w:val="11"/>
    <w:locked/>
    <w:rsid w:val="007F0C62"/>
    <w:rPr>
      <w:rFonts w:eastAsiaTheme="majorEastAsia" w:cs="Times New Roman"/>
      <w:iCs/>
      <w:color w:val="1F497D" w:themeColor="text2"/>
      <w:sz w:val="24"/>
      <w:szCs w:val="24"/>
      <w:lang w:bidi="hi-IN"/>
    </w:rPr>
  </w:style>
  <w:style w:type="paragraph" w:customStyle="1" w:styleId="TableTopRow">
    <w:name w:val="Table Top Row"/>
    <w:next w:val="Normal"/>
    <w:pPr>
      <w:keepNext/>
      <w:spacing w:after="40"/>
      <w:jc w:val="center"/>
    </w:pPr>
    <w:rPr>
      <w:rFonts w:cs="Times New Roman"/>
      <w:b/>
    </w:rPr>
  </w:style>
  <w:style w:type="paragraph" w:customStyle="1" w:styleId="Table2ndRowCategory">
    <w:name w:val="Table 2nd Row Category"/>
    <w:basedOn w:val="TableTopRow"/>
    <w:next w:val="Normal"/>
    <w:pPr>
      <w:spacing w:before="120"/>
      <w:jc w:val="left"/>
    </w:pPr>
    <w:rPr>
      <w:bCs/>
      <w:szCs w:val="20"/>
    </w:rPr>
  </w:style>
  <w:style w:type="paragraph" w:customStyle="1" w:styleId="TableText">
    <w:name w:val="Table Text"/>
    <w:pPr>
      <w:spacing w:before="60"/>
    </w:pPr>
    <w:rPr>
      <w:rFonts w:ascii="Georgia" w:hAnsi="Georgia" w:cs="Times New Roman"/>
      <w:sz w:val="20"/>
    </w:rPr>
  </w:style>
  <w:style w:type="paragraph" w:customStyle="1" w:styleId="TableTitle">
    <w:name w:val="Table Title"/>
    <w:next w:val="TableText"/>
    <w:pPr>
      <w:keepNext/>
      <w:numPr>
        <w:numId w:val="21"/>
      </w:numPr>
      <w:spacing w:before="360"/>
      <w:jc w:val="center"/>
    </w:pPr>
    <w:rPr>
      <w:rFonts w:ascii="Arial Bold" w:hAnsi="Arial Bold" w:cs="Times New Roman"/>
      <w:b/>
    </w:rPr>
  </w:style>
  <w:style w:type="paragraph" w:styleId="Title">
    <w:name w:val="Title"/>
    <w:basedOn w:val="Normal"/>
    <w:next w:val="Normal"/>
    <w:link w:val="TitleChar"/>
    <w:uiPriority w:val="10"/>
    <w:qFormat/>
    <w:rsid w:val="007F0C62"/>
    <w:pPr>
      <w:spacing w:after="120" w:line="240" w:lineRule="auto"/>
      <w:contextualSpacing/>
    </w:pPr>
    <w:rPr>
      <w:rFonts w:asciiTheme="majorHAnsi" w:hAnsiTheme="majorHAnsi"/>
      <w:color w:val="1F497D" w:themeColor="text2"/>
      <w:spacing w:val="30"/>
      <w:kern w:val="28"/>
      <w:sz w:val="96"/>
      <w:szCs w:val="52"/>
    </w:rPr>
  </w:style>
  <w:style w:type="character" w:customStyle="1" w:styleId="TitleChar">
    <w:name w:val="Title Char"/>
    <w:basedOn w:val="DefaultParagraphFont"/>
    <w:link w:val="Title"/>
    <w:uiPriority w:val="10"/>
    <w:locked/>
    <w:rsid w:val="007F0C62"/>
    <w:rPr>
      <w:rFonts w:asciiTheme="majorHAnsi" w:eastAsiaTheme="majorEastAsia" w:hAnsiTheme="majorHAnsi" w:cs="Times New Roman"/>
      <w:color w:val="1F497D" w:themeColor="text2"/>
      <w:spacing w:val="30"/>
      <w:kern w:val="28"/>
      <w:sz w:val="52"/>
      <w:szCs w:val="52"/>
    </w:rPr>
  </w:style>
  <w:style w:type="paragraph" w:styleId="TOC4">
    <w:name w:val="toc 4"/>
    <w:basedOn w:val="Normal"/>
    <w:next w:val="BodyText"/>
    <w:uiPriority w:val="39"/>
    <w:unhideWhenUsed/>
    <w:pPr>
      <w:spacing w:before="0"/>
      <w:ind w:left="660"/>
    </w:pPr>
    <w:rPr>
      <w:rFonts w:cs="Calibri"/>
      <w:bCs w:val="0"/>
      <w:iCs w:val="0"/>
      <w:sz w:val="18"/>
      <w:szCs w:val="18"/>
    </w:rPr>
  </w:style>
  <w:style w:type="paragraph" w:customStyle="1" w:styleId="DeleteMeStyleRED">
    <w:name w:val="Delete Me Style RED"/>
    <w:basedOn w:val="BodyText"/>
    <w:next w:val="BodyText"/>
    <w:pPr>
      <w:ind w:firstLine="0"/>
    </w:pPr>
    <w:rPr>
      <w:rFonts w:ascii="Comic Sans MS" w:hAnsi="Comic Sans MS"/>
      <w:color w:val="632423" w:themeColor="accent2" w:themeShade="80"/>
    </w:rPr>
  </w:style>
  <w:style w:type="paragraph" w:styleId="TableofFigures">
    <w:name w:val="table of figures"/>
    <w:basedOn w:val="Normal"/>
    <w:next w:val="Normal"/>
    <w:uiPriority w:val="99"/>
    <w:unhideWhenUsed/>
  </w:style>
  <w:style w:type="paragraph" w:styleId="ListParagraph">
    <w:name w:val="List Paragraph"/>
    <w:basedOn w:val="Normal"/>
    <w:uiPriority w:val="34"/>
    <w:qFormat/>
    <w:rsid w:val="007F0C62"/>
    <w:pPr>
      <w:spacing w:line="240" w:lineRule="auto"/>
      <w:ind w:left="720" w:hanging="288"/>
      <w:contextualSpacing/>
    </w:pPr>
    <w:rPr>
      <w:color w:val="1F497D" w:themeColor="text2"/>
    </w:rPr>
  </w:style>
  <w:style w:type="character" w:customStyle="1" w:styleId="code">
    <w:name w:val="code"/>
    <w:basedOn w:val="DefaultParagraphFont"/>
    <w:rsid w:val="007B7AE3"/>
    <w:rPr>
      <w:rFonts w:cs="Times New Roman"/>
    </w:rPr>
  </w:style>
  <w:style w:type="paragraph" w:styleId="NoSpacing">
    <w:name w:val="No Spacing"/>
    <w:basedOn w:val="Normal"/>
    <w:link w:val="NoSpacingChar"/>
    <w:uiPriority w:val="1"/>
    <w:qFormat/>
    <w:rsid w:val="008F200B"/>
    <w:pPr>
      <w:spacing w:after="240"/>
    </w:pPr>
    <w:rPr>
      <w:rFonts w:ascii="Courier New" w:hAnsi="Courier New" w:cs="Courier New"/>
    </w:rPr>
  </w:style>
  <w:style w:type="paragraph" w:styleId="Caption">
    <w:name w:val="caption"/>
    <w:basedOn w:val="Normal"/>
    <w:next w:val="Normal"/>
    <w:uiPriority w:val="35"/>
    <w:unhideWhenUsed/>
    <w:qFormat/>
    <w:rsid w:val="007F0C62"/>
    <w:pPr>
      <w:spacing w:line="240" w:lineRule="auto"/>
    </w:pPr>
    <w:rPr>
      <w:rFonts w:asciiTheme="majorHAnsi" w:eastAsiaTheme="minorEastAsia" w:hAnsiTheme="majorHAnsi"/>
      <w:bCs w:val="0"/>
      <w:smallCaps/>
      <w:color w:val="1F497D" w:themeColor="text2"/>
      <w:spacing w:val="6"/>
      <w:szCs w:val="18"/>
      <w:lang w:bidi="hi-IN"/>
    </w:rPr>
  </w:style>
  <w:style w:type="character" w:customStyle="1" w:styleId="NoSpacingChar">
    <w:name w:val="No Spacing Char"/>
    <w:basedOn w:val="DefaultParagraphFont"/>
    <w:link w:val="NoSpacing"/>
    <w:uiPriority w:val="1"/>
    <w:locked/>
    <w:rsid w:val="008F200B"/>
    <w:rPr>
      <w:rFonts w:ascii="Courier New" w:hAnsi="Courier New" w:cs="Courier New"/>
      <w:sz w:val="21"/>
    </w:rPr>
  </w:style>
  <w:style w:type="paragraph" w:styleId="IntenseQuote">
    <w:name w:val="Intense Quote"/>
    <w:basedOn w:val="Normal"/>
    <w:next w:val="Normal"/>
    <w:link w:val="IntenseQuoteChar"/>
    <w:uiPriority w:val="30"/>
    <w:qFormat/>
    <w:rsid w:val="00ED1BE2"/>
    <w:pPr>
      <w:pBdr>
        <w:top w:val="single" w:sz="36" w:space="8" w:color="4F81BD" w:themeColor="accent1"/>
        <w:left w:val="single" w:sz="36" w:space="8" w:color="4F81BD" w:themeColor="accent1"/>
        <w:bottom w:val="single" w:sz="36" w:space="8" w:color="4F81BD" w:themeColor="accent1"/>
        <w:right w:val="single" w:sz="36" w:space="8" w:color="4F81BD" w:themeColor="accent1"/>
      </w:pBdr>
      <w:shd w:val="clear" w:color="auto" w:fill="4F81BD" w:themeFill="accent1"/>
      <w:spacing w:after="200" w:line="360" w:lineRule="auto"/>
      <w:ind w:left="259" w:right="259"/>
      <w:jc w:val="center"/>
    </w:pPr>
    <w:rPr>
      <w:rFonts w:asciiTheme="majorHAnsi" w:eastAsiaTheme="minorEastAsia" w:hAnsiTheme="majorHAnsi"/>
      <w:b/>
      <w:bCs w:val="0"/>
      <w:iCs w:val="0"/>
      <w:color w:val="FFFFFF" w:themeColor="background1"/>
      <w:sz w:val="28"/>
      <w:lang w:bidi="hi-IN"/>
    </w:rPr>
  </w:style>
  <w:style w:type="character" w:customStyle="1" w:styleId="IntenseQuoteChar">
    <w:name w:val="Intense Quote Char"/>
    <w:basedOn w:val="DefaultParagraphFont"/>
    <w:link w:val="IntenseQuote"/>
    <w:uiPriority w:val="30"/>
    <w:locked/>
    <w:rsid w:val="00ED1BE2"/>
    <w:rPr>
      <w:rFonts w:asciiTheme="majorHAnsi" w:eastAsiaTheme="minorEastAsia" w:hAnsiTheme="majorHAnsi" w:cs="Times New Roman"/>
      <w:b/>
      <w:color w:val="FFFFFF" w:themeColor="background1"/>
      <w:sz w:val="28"/>
      <w:shd w:val="clear" w:color="auto" w:fill="4F81BD" w:themeFill="accent1"/>
      <w:lang w:bidi="hi-IN"/>
    </w:rPr>
  </w:style>
  <w:style w:type="character" w:styleId="SubtleEmphasis">
    <w:name w:val="Subtle Emphasis"/>
    <w:basedOn w:val="DefaultParagraphFont"/>
    <w:uiPriority w:val="19"/>
    <w:qFormat/>
    <w:rsid w:val="007F0C62"/>
    <w:rPr>
      <w:rFonts w:cs="Times New Roman"/>
      <w:i/>
      <w:iCs/>
      <w:color w:val="000000"/>
    </w:rPr>
  </w:style>
  <w:style w:type="character" w:styleId="IntenseEmphasis">
    <w:name w:val="Intense Emphasis"/>
    <w:basedOn w:val="DefaultParagraphFont"/>
    <w:uiPriority w:val="21"/>
    <w:qFormat/>
    <w:rsid w:val="007F0C62"/>
    <w:rPr>
      <w:rFonts w:cs="Times New Roman"/>
      <w:b/>
      <w:bCs/>
      <w:i/>
      <w:iCs/>
      <w:color w:val="4F81BD" w:themeColor="accent1"/>
    </w:rPr>
  </w:style>
  <w:style w:type="character" w:styleId="SubtleReference">
    <w:name w:val="Subtle Reference"/>
    <w:basedOn w:val="DefaultParagraphFont"/>
    <w:uiPriority w:val="31"/>
    <w:qFormat/>
    <w:rsid w:val="007F0C62"/>
    <w:rPr>
      <w:rFonts w:cs="Times New Roman"/>
      <w:smallCaps/>
      <w:color w:val="000000"/>
      <w:u w:val="single"/>
    </w:rPr>
  </w:style>
  <w:style w:type="character" w:styleId="IntenseReference">
    <w:name w:val="Intense Reference"/>
    <w:basedOn w:val="DefaultParagraphFont"/>
    <w:uiPriority w:val="32"/>
    <w:qFormat/>
    <w:rsid w:val="007F0C62"/>
    <w:rPr>
      <w:rFonts w:cs="Times New Roman"/>
      <w:bCs/>
      <w:smallCaps/>
      <w:color w:val="4F81BD" w:themeColor="accent1"/>
      <w:spacing w:val="5"/>
      <w:u w:val="single"/>
    </w:rPr>
  </w:style>
  <w:style w:type="paragraph" w:styleId="TOCHeading">
    <w:name w:val="TOC Heading"/>
    <w:basedOn w:val="Heading1"/>
    <w:next w:val="Normal"/>
    <w:uiPriority w:val="39"/>
    <w:semiHidden/>
    <w:unhideWhenUsed/>
    <w:qFormat/>
    <w:rsid w:val="007F0C62"/>
    <w:pPr>
      <w:spacing w:before="480" w:line="264" w:lineRule="auto"/>
      <w:outlineLvl w:val="9"/>
    </w:pPr>
    <w:rPr>
      <w:b/>
    </w:rPr>
  </w:style>
  <w:style w:type="paragraph" w:customStyle="1" w:styleId="PageHeader">
    <w:name w:val="Page Header"/>
    <w:basedOn w:val="BodyText"/>
    <w:link w:val="PageHeaderChar"/>
    <w:qFormat/>
    <w:rsid w:val="000D3677"/>
    <w:pPr>
      <w:ind w:firstLine="0"/>
    </w:pPr>
    <w:rPr>
      <w:sz w:val="28"/>
      <w:szCs w:val="28"/>
    </w:rPr>
  </w:style>
  <w:style w:type="paragraph" w:customStyle="1" w:styleId="PageTop">
    <w:name w:val="Page Top"/>
    <w:basedOn w:val="PageHeader"/>
    <w:link w:val="PageTopChar"/>
    <w:qFormat/>
    <w:rsid w:val="00BA1441"/>
  </w:style>
  <w:style w:type="character" w:customStyle="1" w:styleId="PageHeaderChar">
    <w:name w:val="Page Header Char"/>
    <w:basedOn w:val="BodyTextChar"/>
    <w:link w:val="PageHeader"/>
    <w:locked/>
    <w:rsid w:val="000D3677"/>
    <w:rPr>
      <w:rFonts w:ascii="Georgia" w:hAnsi="Georgia" w:cs="Times New Roman"/>
      <w:sz w:val="28"/>
      <w:szCs w:val="28"/>
    </w:rPr>
  </w:style>
  <w:style w:type="character" w:customStyle="1" w:styleId="PageTopChar">
    <w:name w:val="Page Top Char"/>
    <w:basedOn w:val="PageHeaderChar"/>
    <w:link w:val="PageTop"/>
    <w:locked/>
    <w:rsid w:val="00BA1441"/>
    <w:rPr>
      <w:rFonts w:ascii="Georgia" w:hAnsi="Georgia" w:cs="Times New Roman"/>
      <w:sz w:val="28"/>
      <w:szCs w:val="28"/>
    </w:rPr>
  </w:style>
  <w:style w:type="paragraph" w:styleId="List">
    <w:name w:val="List"/>
    <w:basedOn w:val="Normal"/>
    <w:uiPriority w:val="99"/>
    <w:unhideWhenUsed/>
    <w:rsid w:val="0035784B"/>
    <w:pPr>
      <w:ind w:left="360" w:hanging="360"/>
      <w:contextualSpacing/>
    </w:pPr>
  </w:style>
  <w:style w:type="paragraph" w:styleId="List2">
    <w:name w:val="List 2"/>
    <w:basedOn w:val="Normal"/>
    <w:uiPriority w:val="99"/>
    <w:unhideWhenUsed/>
    <w:rsid w:val="0035784B"/>
    <w:pPr>
      <w:ind w:left="720" w:hanging="360"/>
      <w:contextualSpacing/>
    </w:pPr>
  </w:style>
  <w:style w:type="paragraph" w:styleId="BodyTextIndent">
    <w:name w:val="Body Text Indent"/>
    <w:basedOn w:val="Normal"/>
    <w:link w:val="BodyTextIndentChar"/>
    <w:uiPriority w:val="99"/>
    <w:unhideWhenUsed/>
    <w:rsid w:val="0035784B"/>
    <w:pPr>
      <w:spacing w:after="120"/>
      <w:ind w:left="360"/>
    </w:pPr>
  </w:style>
  <w:style w:type="character" w:customStyle="1" w:styleId="BodyTextIndentChar">
    <w:name w:val="Body Text Indent Char"/>
    <w:basedOn w:val="DefaultParagraphFont"/>
    <w:link w:val="BodyTextIndent"/>
    <w:uiPriority w:val="99"/>
    <w:locked/>
    <w:rsid w:val="0035784B"/>
    <w:rPr>
      <w:rFonts w:eastAsiaTheme="majorEastAsia" w:cs="Times New Roman"/>
      <w:bCs/>
      <w:iCs/>
      <w:color w:val="000000"/>
    </w:rPr>
  </w:style>
  <w:style w:type="paragraph" w:styleId="BodyTextFirstIndent">
    <w:name w:val="Body Text First Indent"/>
    <w:basedOn w:val="BodyText"/>
    <w:link w:val="BodyTextFirstIndentChar"/>
    <w:uiPriority w:val="99"/>
    <w:unhideWhenUsed/>
    <w:rsid w:val="0035784B"/>
    <w:pPr>
      <w:spacing w:after="0"/>
      <w:ind w:firstLine="360"/>
    </w:pPr>
  </w:style>
  <w:style w:type="character" w:customStyle="1" w:styleId="BodyTextFirstIndentChar">
    <w:name w:val="Body Text First Indent Char"/>
    <w:basedOn w:val="BodyTextChar"/>
    <w:link w:val="BodyTextFirstIndent"/>
    <w:uiPriority w:val="99"/>
    <w:locked/>
    <w:rsid w:val="0035784B"/>
    <w:rPr>
      <w:rFonts w:ascii="Georgia" w:eastAsiaTheme="majorEastAsia" w:hAnsi="Georgia" w:cs="Times New Roman"/>
      <w:bCs/>
      <w:iCs/>
      <w:color w:val="000000"/>
      <w:sz w:val="22"/>
      <w:szCs w:val="22"/>
    </w:rPr>
  </w:style>
  <w:style w:type="paragraph" w:styleId="BodyTextFirstIndent2">
    <w:name w:val="Body Text First Indent 2"/>
    <w:basedOn w:val="BodyTextIndent"/>
    <w:link w:val="BodyTextFirstIndent2Char"/>
    <w:uiPriority w:val="99"/>
    <w:unhideWhenUsed/>
    <w:rsid w:val="0035784B"/>
    <w:pPr>
      <w:spacing w:after="0"/>
      <w:ind w:firstLine="360"/>
    </w:pPr>
  </w:style>
  <w:style w:type="character" w:customStyle="1" w:styleId="BodyTextFirstIndent2Char">
    <w:name w:val="Body Text First Indent 2 Char"/>
    <w:basedOn w:val="BodyTextIndentChar"/>
    <w:link w:val="BodyTextFirstIndent2"/>
    <w:uiPriority w:val="99"/>
    <w:locked/>
    <w:rsid w:val="0035784B"/>
    <w:rPr>
      <w:rFonts w:eastAsiaTheme="majorEastAsia" w:cs="Times New Roman"/>
      <w:bCs/>
      <w:iCs/>
      <w:color w:val="000000"/>
    </w:rPr>
  </w:style>
  <w:style w:type="paragraph" w:styleId="TOC5">
    <w:name w:val="toc 5"/>
    <w:basedOn w:val="Normal"/>
    <w:next w:val="Normal"/>
    <w:autoRedefine/>
    <w:uiPriority w:val="39"/>
    <w:unhideWhenUsed/>
    <w:rsid w:val="007F19F5"/>
    <w:pPr>
      <w:spacing w:before="0"/>
      <w:ind w:left="880"/>
    </w:pPr>
    <w:rPr>
      <w:rFonts w:cs="Calibri"/>
      <w:bCs w:val="0"/>
      <w:iCs w:val="0"/>
      <w:sz w:val="18"/>
      <w:szCs w:val="18"/>
    </w:rPr>
  </w:style>
  <w:style w:type="paragraph" w:styleId="TOC6">
    <w:name w:val="toc 6"/>
    <w:basedOn w:val="Normal"/>
    <w:next w:val="Normal"/>
    <w:autoRedefine/>
    <w:uiPriority w:val="39"/>
    <w:unhideWhenUsed/>
    <w:rsid w:val="007F19F5"/>
    <w:pPr>
      <w:spacing w:before="0"/>
      <w:ind w:left="1100"/>
    </w:pPr>
    <w:rPr>
      <w:rFonts w:cs="Calibri"/>
      <w:bCs w:val="0"/>
      <w:iCs w:val="0"/>
      <w:sz w:val="18"/>
      <w:szCs w:val="18"/>
    </w:rPr>
  </w:style>
  <w:style w:type="paragraph" w:styleId="TOC7">
    <w:name w:val="toc 7"/>
    <w:basedOn w:val="Normal"/>
    <w:next w:val="Normal"/>
    <w:autoRedefine/>
    <w:uiPriority w:val="39"/>
    <w:unhideWhenUsed/>
    <w:rsid w:val="007F19F5"/>
    <w:pPr>
      <w:spacing w:before="0"/>
      <w:ind w:left="1320"/>
    </w:pPr>
    <w:rPr>
      <w:rFonts w:cs="Calibri"/>
      <w:bCs w:val="0"/>
      <w:iCs w:val="0"/>
      <w:sz w:val="18"/>
      <w:szCs w:val="18"/>
    </w:rPr>
  </w:style>
  <w:style w:type="paragraph" w:styleId="TOC8">
    <w:name w:val="toc 8"/>
    <w:basedOn w:val="Normal"/>
    <w:next w:val="Normal"/>
    <w:autoRedefine/>
    <w:uiPriority w:val="39"/>
    <w:unhideWhenUsed/>
    <w:rsid w:val="007F19F5"/>
    <w:pPr>
      <w:spacing w:before="0"/>
      <w:ind w:left="1540"/>
    </w:pPr>
    <w:rPr>
      <w:rFonts w:cs="Calibri"/>
      <w:bCs w:val="0"/>
      <w:iCs w:val="0"/>
      <w:sz w:val="18"/>
      <w:szCs w:val="18"/>
    </w:rPr>
  </w:style>
  <w:style w:type="paragraph" w:styleId="TOC9">
    <w:name w:val="toc 9"/>
    <w:basedOn w:val="Normal"/>
    <w:next w:val="Normal"/>
    <w:autoRedefine/>
    <w:uiPriority w:val="39"/>
    <w:unhideWhenUsed/>
    <w:rsid w:val="007F19F5"/>
    <w:pPr>
      <w:spacing w:before="0"/>
      <w:ind w:left="1760"/>
    </w:pPr>
    <w:rPr>
      <w:rFonts w:cs="Calibri"/>
      <w:bCs w:val="0"/>
      <w:iCs w:val="0"/>
      <w:sz w:val="18"/>
      <w:szCs w:val="18"/>
    </w:rPr>
  </w:style>
  <w:style w:type="paragraph" w:styleId="NormalWeb">
    <w:name w:val="Normal (Web)"/>
    <w:basedOn w:val="Normal"/>
    <w:uiPriority w:val="99"/>
    <w:unhideWhenUsed/>
    <w:rsid w:val="00681358"/>
    <w:pPr>
      <w:keepNext w:val="0"/>
      <w:keepLines w:val="0"/>
      <w:spacing w:before="0" w:after="360" w:line="384" w:lineRule="auto"/>
      <w:jc w:val="both"/>
      <w:outlineLvl w:val="9"/>
    </w:pPr>
    <w:rPr>
      <w:rFonts w:ascii="Times New Roman" w:eastAsia="Times New Roman" w:hAnsi="Times New Roman"/>
      <w:bCs w:val="0"/>
      <w:iCs w:val="0"/>
      <w:color w:val="auto"/>
      <w:sz w:val="24"/>
      <w:szCs w:val="24"/>
    </w:rPr>
  </w:style>
  <w:style w:type="paragraph" w:styleId="List3">
    <w:name w:val="List 3"/>
    <w:basedOn w:val="Normal"/>
    <w:uiPriority w:val="99"/>
    <w:unhideWhenUsed/>
    <w:rsid w:val="00D166D9"/>
    <w:pPr>
      <w:ind w:left="1080" w:hanging="360"/>
      <w:contextualSpacing/>
    </w:pPr>
  </w:style>
  <w:style w:type="character" w:customStyle="1" w:styleId="code1">
    <w:name w:val="code1"/>
    <w:basedOn w:val="DefaultParagraphFont"/>
    <w:rsid w:val="000A7D68"/>
    <w:rPr>
      <w:rFonts w:ascii="Courier New" w:hAnsi="Courier New" w:cs="Courier New"/>
      <w:color w:val="000066"/>
      <w:sz w:val="24"/>
      <w:szCs w:val="24"/>
    </w:rPr>
  </w:style>
  <w:style w:type="paragraph" w:styleId="NormalIndent">
    <w:name w:val="Normal Indent"/>
    <w:basedOn w:val="Normal"/>
    <w:uiPriority w:val="99"/>
    <w:unhideWhenUsed/>
    <w:rsid w:val="00DE0301"/>
    <w:pPr>
      <w:ind w:left="720"/>
    </w:pPr>
  </w:style>
  <w:style w:type="paragraph" w:customStyle="1" w:styleId="ShortReturnAddress">
    <w:name w:val="Short Return Address"/>
    <w:basedOn w:val="Normal"/>
    <w:rsid w:val="00DE0301"/>
  </w:style>
  <w:style w:type="paragraph" w:styleId="Signature">
    <w:name w:val="Signature"/>
    <w:basedOn w:val="Normal"/>
    <w:link w:val="SignatureChar"/>
    <w:uiPriority w:val="99"/>
    <w:semiHidden/>
    <w:unhideWhenUsed/>
    <w:rsid w:val="00DE0301"/>
    <w:pPr>
      <w:spacing w:before="0" w:line="240" w:lineRule="auto"/>
      <w:ind w:left="4320"/>
    </w:pPr>
  </w:style>
  <w:style w:type="character" w:customStyle="1" w:styleId="SignatureChar">
    <w:name w:val="Signature Char"/>
    <w:basedOn w:val="DefaultParagraphFont"/>
    <w:link w:val="Signature"/>
    <w:uiPriority w:val="99"/>
    <w:semiHidden/>
    <w:locked/>
    <w:rsid w:val="00DE0301"/>
    <w:rPr>
      <w:rFonts w:eastAsiaTheme="majorEastAsia" w:cs="Times New Roman"/>
      <w:bCs/>
      <w:iCs/>
      <w:color w:val="000000"/>
    </w:rPr>
  </w:style>
  <w:style w:type="paragraph" w:customStyle="1" w:styleId="PPLine">
    <w:name w:val="PP Line"/>
    <w:basedOn w:val="Signature"/>
    <w:rsid w:val="00DE0301"/>
  </w:style>
  <w:style w:type="paragraph" w:customStyle="1" w:styleId="H4">
    <w:name w:val="H4"/>
    <w:basedOn w:val="Normal"/>
    <w:next w:val="Normal"/>
    <w:uiPriority w:val="99"/>
    <w:rsid w:val="00CF5882"/>
    <w:pPr>
      <w:keepLines w:val="0"/>
      <w:autoSpaceDE w:val="0"/>
      <w:autoSpaceDN w:val="0"/>
      <w:adjustRightInd w:val="0"/>
      <w:spacing w:before="100" w:after="100" w:line="240" w:lineRule="auto"/>
      <w:outlineLvl w:val="4"/>
    </w:pPr>
    <w:rPr>
      <w:rFonts w:ascii="Times New Roman" w:eastAsia="Times New Roman" w:hAnsi="Times New Roman"/>
      <w:b/>
      <w:iCs w:val="0"/>
      <w:color w:val="auto"/>
      <w:sz w:val="24"/>
      <w:szCs w:val="24"/>
    </w:rPr>
  </w:style>
  <w:style w:type="character" w:customStyle="1" w:styleId="spnmessagetext">
    <w:name w:val="spnmessagetext"/>
    <w:basedOn w:val="DefaultParagraphFont"/>
    <w:rsid w:val="00AB1D44"/>
    <w:rPr>
      <w:rFonts w:cs="Times New Roman"/>
    </w:rPr>
  </w:style>
  <w:style w:type="paragraph" w:customStyle="1" w:styleId="Address">
    <w:name w:val="Address"/>
    <w:basedOn w:val="Normal"/>
    <w:next w:val="Normal"/>
    <w:uiPriority w:val="99"/>
    <w:rsid w:val="00A7188F"/>
    <w:pPr>
      <w:keepNext w:val="0"/>
      <w:keepLines w:val="0"/>
      <w:autoSpaceDE w:val="0"/>
      <w:autoSpaceDN w:val="0"/>
      <w:adjustRightInd w:val="0"/>
      <w:spacing w:before="0" w:line="240" w:lineRule="auto"/>
      <w:outlineLvl w:val="9"/>
    </w:pPr>
    <w:rPr>
      <w:rFonts w:ascii="Times New Roman" w:eastAsia="Times New Roman" w:hAnsi="Times New Roman"/>
      <w:bCs w:val="0"/>
      <w:i/>
      <w:color w:val="auto"/>
      <w:sz w:val="24"/>
      <w:szCs w:val="24"/>
    </w:rPr>
  </w:style>
  <w:style w:type="paragraph" w:styleId="z-TopofForm">
    <w:name w:val="HTML Top of Form"/>
    <w:basedOn w:val="Normal"/>
    <w:next w:val="Normal"/>
    <w:link w:val="z-TopofFormChar"/>
    <w:hidden/>
    <w:uiPriority w:val="99"/>
    <w:rsid w:val="00A7188F"/>
    <w:pPr>
      <w:keepNext w:val="0"/>
      <w:keepLines w:val="0"/>
      <w:pBdr>
        <w:bottom w:val="double" w:sz="2" w:space="0" w:color="000000"/>
      </w:pBdr>
      <w:autoSpaceDE w:val="0"/>
      <w:autoSpaceDN w:val="0"/>
      <w:adjustRightInd w:val="0"/>
      <w:spacing w:before="0" w:line="240" w:lineRule="auto"/>
      <w:jc w:val="center"/>
      <w:outlineLvl w:val="9"/>
    </w:pPr>
    <w:rPr>
      <w:rFonts w:ascii="Arial" w:eastAsia="Times New Roman" w:hAnsi="Arial" w:cs="Arial"/>
      <w:bCs w:val="0"/>
      <w:iCs w:val="0"/>
      <w:vanish/>
      <w:color w:val="auto"/>
      <w:sz w:val="16"/>
      <w:szCs w:val="16"/>
    </w:rPr>
  </w:style>
  <w:style w:type="character" w:customStyle="1" w:styleId="z-TopofFormChar">
    <w:name w:val="z-Top of Form Char"/>
    <w:basedOn w:val="DefaultParagraphFont"/>
    <w:link w:val="z-TopofForm"/>
    <w:uiPriority w:val="99"/>
    <w:locked/>
    <w:rsid w:val="00A7188F"/>
    <w:rPr>
      <w:rFonts w:ascii="Arial" w:hAnsi="Arial" w:cs="Arial"/>
      <w:vanish/>
      <w:sz w:val="16"/>
      <w:szCs w:val="16"/>
    </w:rPr>
  </w:style>
  <w:style w:type="character" w:customStyle="1" w:styleId="subtitles1">
    <w:name w:val="subtitles1"/>
    <w:basedOn w:val="DefaultParagraphFont"/>
    <w:rsid w:val="0034751A"/>
    <w:rPr>
      <w:rFonts w:ascii="Arial" w:hAnsi="Arial" w:cs="Arial"/>
      <w:b/>
      <w:bCs/>
      <w:color w:val="AD062D"/>
      <w:sz w:val="24"/>
      <w:szCs w:val="24"/>
    </w:rPr>
  </w:style>
  <w:style w:type="character" w:customStyle="1" w:styleId="body1">
    <w:name w:val="body1"/>
    <w:basedOn w:val="DefaultParagraphFont"/>
    <w:rsid w:val="0034751A"/>
    <w:rPr>
      <w:rFonts w:ascii="Arial" w:hAnsi="Arial" w:cs="Arial"/>
      <w:color w:val="000000"/>
      <w:sz w:val="20"/>
      <w:szCs w:val="20"/>
    </w:rPr>
  </w:style>
  <w:style w:type="table" w:styleId="MediumShading1-Accent1">
    <w:name w:val="Medium Shading 1 Accent 1"/>
    <w:basedOn w:val="TableNormal"/>
    <w:uiPriority w:val="63"/>
    <w:rsid w:val="00B36046"/>
    <w:pPr>
      <w:spacing w:after="0" w:line="240" w:lineRule="auto"/>
    </w:pPr>
    <w:rPr>
      <w:rFonts w:cs="Calibri"/>
    </w:r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pPr>
      <w:rPr>
        <w:rFonts w:cs="Calibri"/>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pPr>
      <w:rPr>
        <w:rFonts w:cs="Calibri"/>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rFonts w:cs="Calibri"/>
        <w:b/>
        <w:bCs/>
      </w:rPr>
    </w:tblStylePr>
    <w:tblStylePr w:type="lastCol">
      <w:rPr>
        <w:rFonts w:cs="Calibri"/>
        <w:b/>
        <w:bCs/>
      </w:rPr>
    </w:tblStylePr>
    <w:tblStylePr w:type="band1Vert">
      <w:rPr>
        <w:rFonts w:cs="Calibri"/>
      </w:rPr>
      <w:tblPr/>
      <w:tcPr>
        <w:shd w:val="clear" w:color="auto" w:fill="D3DFEE" w:themeFill="accent1" w:themeFillTint="3F"/>
      </w:tcPr>
    </w:tblStylePr>
    <w:tblStylePr w:type="band1Horz">
      <w:rPr>
        <w:rFonts w:cs="Calibri"/>
      </w:rPr>
      <w:tblPr/>
      <w:tcPr>
        <w:tcBorders>
          <w:insideH w:val="nil"/>
          <w:insideV w:val="nil"/>
        </w:tcBorders>
        <w:shd w:val="clear" w:color="auto" w:fill="D3DFEE" w:themeFill="accent1" w:themeFillTint="3F"/>
      </w:tcPr>
    </w:tblStylePr>
    <w:tblStylePr w:type="band2Horz">
      <w:rPr>
        <w:rFonts w:cs="Calibri"/>
      </w:rPr>
      <w:tblPr/>
      <w:tcPr>
        <w:tcBorders>
          <w:insideH w:val="nil"/>
          <w:insideV w:val="nil"/>
        </w:tcBorders>
      </w:tcPr>
    </w:tblStylePr>
  </w:style>
  <w:style w:type="numbering" w:customStyle="1" w:styleId="BulletList2">
    <w:name w:val="Bullet List 2"/>
    <w:pPr>
      <w:numPr>
        <w:numId w:val="18"/>
      </w:numPr>
    </w:pPr>
  </w:style>
  <w:style w:type="paragraph" w:customStyle="1" w:styleId="Links">
    <w:name w:val="Links"/>
    <w:basedOn w:val="Normal"/>
    <w:link w:val="LinksChar"/>
    <w:qFormat/>
    <w:rsid w:val="00407E02"/>
    <w:pPr>
      <w:jc w:val="right"/>
    </w:pPr>
  </w:style>
  <w:style w:type="character" w:customStyle="1" w:styleId="LinksChar">
    <w:name w:val="Links Char"/>
    <w:basedOn w:val="DefaultParagraphFont"/>
    <w:link w:val="Links"/>
    <w:rsid w:val="00407E02"/>
    <w:rPr>
      <w:rFonts w:eastAsiaTheme="majorEastAsia" w:cs="Times New Roman"/>
      <w:bCs/>
      <w:iCs/>
      <w:color w:val="000000"/>
    </w:rPr>
  </w:style>
  <w:style w:type="paragraph" w:styleId="HTMLPreformatted">
    <w:name w:val="HTML Preformatted"/>
    <w:basedOn w:val="Normal"/>
    <w:link w:val="HTMLPreformattedChar"/>
    <w:uiPriority w:val="99"/>
    <w:semiHidden/>
    <w:unhideWhenUsed/>
    <w:rsid w:val="00E85C3D"/>
    <w:pPr>
      <w:keepNext w:val="0"/>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outlineLvl w:val="9"/>
    </w:pPr>
    <w:rPr>
      <w:rFonts w:ascii="Courier New" w:eastAsia="Times New Roman" w:hAnsi="Courier New" w:cs="Courier New"/>
      <w:bCs w:val="0"/>
      <w:iCs w:val="0"/>
      <w:sz w:val="20"/>
      <w:szCs w:val="20"/>
    </w:rPr>
  </w:style>
  <w:style w:type="character" w:customStyle="1" w:styleId="HTMLPreformattedChar">
    <w:name w:val="HTML Preformatted Char"/>
    <w:basedOn w:val="DefaultParagraphFont"/>
    <w:link w:val="HTMLPreformatted"/>
    <w:uiPriority w:val="99"/>
    <w:semiHidden/>
    <w:rsid w:val="00E85C3D"/>
    <w:rPr>
      <w:rFonts w:ascii="Courier New" w:hAnsi="Courier New" w:cs="Courier New"/>
      <w:color w:val="000000"/>
      <w:sz w:val="20"/>
      <w:szCs w:val="20"/>
    </w:rPr>
  </w:style>
  <w:style w:type="table" w:styleId="LightList-Accent1">
    <w:name w:val="Light List Accent 1"/>
    <w:basedOn w:val="TableNormal"/>
    <w:uiPriority w:val="61"/>
    <w:rsid w:val="009143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imes New Roman" w:hAnsiTheme="minorHAnsi" w:cstheme="minorHAns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Bullet 2"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51829"/>
    <w:pPr>
      <w:keepNext/>
      <w:keepLines/>
      <w:spacing w:before="200" w:after="0" w:line="274" w:lineRule="auto"/>
      <w:outlineLvl w:val="3"/>
    </w:pPr>
    <w:rPr>
      <w:rFonts w:eastAsiaTheme="majorEastAsia" w:cs="Times New Roman"/>
      <w:bCs/>
      <w:iCs/>
      <w:color w:val="000000"/>
    </w:rPr>
  </w:style>
  <w:style w:type="paragraph" w:styleId="Heading1">
    <w:name w:val="heading 1"/>
    <w:basedOn w:val="Normal"/>
    <w:next w:val="Normal"/>
    <w:link w:val="Heading1Char"/>
    <w:uiPriority w:val="9"/>
    <w:qFormat/>
    <w:rsid w:val="007F0C62"/>
    <w:pPr>
      <w:spacing w:before="360" w:line="240" w:lineRule="auto"/>
      <w:outlineLvl w:val="0"/>
    </w:pPr>
    <w:rPr>
      <w:rFonts w:asciiTheme="majorHAnsi" w:hAnsiTheme="majorHAnsi"/>
      <w:bCs w:val="0"/>
      <w:color w:val="4F81BD" w:themeColor="accent1"/>
      <w:spacing w:val="20"/>
      <w:sz w:val="32"/>
      <w:szCs w:val="28"/>
    </w:rPr>
  </w:style>
  <w:style w:type="paragraph" w:styleId="Heading2">
    <w:name w:val="heading 2"/>
    <w:basedOn w:val="Normal"/>
    <w:next w:val="Normal"/>
    <w:link w:val="Heading2Char"/>
    <w:uiPriority w:val="9"/>
    <w:unhideWhenUsed/>
    <w:qFormat/>
    <w:rsid w:val="007F0C62"/>
    <w:pPr>
      <w:spacing w:before="120" w:line="240" w:lineRule="auto"/>
      <w:outlineLvl w:val="1"/>
    </w:pPr>
    <w:rPr>
      <w:b/>
      <w:bCs w:val="0"/>
      <w:color w:val="4F81BD" w:themeColor="accent1"/>
      <w:sz w:val="28"/>
      <w:szCs w:val="26"/>
    </w:rPr>
  </w:style>
  <w:style w:type="paragraph" w:styleId="Heading3">
    <w:name w:val="heading 3"/>
    <w:basedOn w:val="Normal"/>
    <w:next w:val="Normal"/>
    <w:link w:val="Heading3Char"/>
    <w:uiPriority w:val="9"/>
    <w:unhideWhenUsed/>
    <w:qFormat/>
    <w:rsid w:val="007F0C62"/>
    <w:pPr>
      <w:spacing w:before="20" w:line="240" w:lineRule="auto"/>
      <w:outlineLvl w:val="2"/>
    </w:pPr>
    <w:rPr>
      <w:rFonts w:asciiTheme="majorHAnsi" w:hAnsiTheme="majorHAnsi"/>
      <w:bCs w:val="0"/>
      <w:color w:val="1F497D" w:themeColor="text2"/>
      <w:spacing w:val="14"/>
      <w:sz w:val="24"/>
    </w:rPr>
  </w:style>
  <w:style w:type="paragraph" w:styleId="Heading4">
    <w:name w:val="heading 4"/>
    <w:basedOn w:val="Normal"/>
    <w:next w:val="Normal"/>
    <w:link w:val="Heading4Char"/>
    <w:uiPriority w:val="9"/>
    <w:unhideWhenUsed/>
    <w:qFormat/>
    <w:rsid w:val="007F0C62"/>
    <w:rPr>
      <w:b/>
      <w:bCs w:val="0"/>
      <w:i/>
      <w:iCs w:val="0"/>
      <w:sz w:val="24"/>
    </w:rPr>
  </w:style>
  <w:style w:type="paragraph" w:styleId="Heading5">
    <w:name w:val="heading 5"/>
    <w:basedOn w:val="Normal"/>
    <w:next w:val="Normal"/>
    <w:link w:val="Heading5Char"/>
    <w:uiPriority w:val="9"/>
    <w:unhideWhenUsed/>
    <w:qFormat/>
    <w:rsid w:val="007F0C62"/>
    <w:pPr>
      <w:outlineLvl w:val="4"/>
    </w:pPr>
    <w:rPr>
      <w:rFonts w:asciiTheme="majorHAnsi" w:hAnsiTheme="majorHAnsi"/>
    </w:rPr>
  </w:style>
  <w:style w:type="paragraph" w:styleId="Heading6">
    <w:name w:val="heading 6"/>
    <w:basedOn w:val="Normal"/>
    <w:next w:val="Normal"/>
    <w:link w:val="Heading6Char"/>
    <w:uiPriority w:val="9"/>
    <w:unhideWhenUsed/>
    <w:qFormat/>
    <w:rsid w:val="007F0C62"/>
    <w:pPr>
      <w:outlineLvl w:val="5"/>
    </w:pPr>
    <w:rPr>
      <w:rFonts w:asciiTheme="majorHAnsi" w:hAnsiTheme="majorHAnsi"/>
      <w:iCs w:val="0"/>
      <w:color w:val="4F81BD" w:themeColor="accent1"/>
    </w:rPr>
  </w:style>
  <w:style w:type="paragraph" w:styleId="Heading7">
    <w:name w:val="heading 7"/>
    <w:basedOn w:val="Normal"/>
    <w:next w:val="Normal"/>
    <w:link w:val="Heading7Char"/>
    <w:uiPriority w:val="9"/>
    <w:unhideWhenUsed/>
    <w:qFormat/>
    <w:rsid w:val="007F0C62"/>
    <w:pPr>
      <w:outlineLvl w:val="6"/>
    </w:pPr>
    <w:rPr>
      <w:rFonts w:asciiTheme="majorHAnsi" w:hAnsiTheme="majorHAnsi"/>
      <w:i/>
      <w:iCs w:val="0"/>
    </w:rPr>
  </w:style>
  <w:style w:type="paragraph" w:styleId="Heading8">
    <w:name w:val="heading 8"/>
    <w:basedOn w:val="Normal"/>
    <w:next w:val="Normal"/>
    <w:link w:val="Heading8Char"/>
    <w:uiPriority w:val="9"/>
    <w:unhideWhenUsed/>
    <w:qFormat/>
    <w:rsid w:val="007F0C62"/>
    <w:pPr>
      <w:outlineLvl w:val="7"/>
    </w:pPr>
    <w:rPr>
      <w:rFonts w:asciiTheme="majorHAnsi" w:hAnsiTheme="majorHAnsi"/>
      <w:sz w:val="20"/>
      <w:szCs w:val="20"/>
    </w:rPr>
  </w:style>
  <w:style w:type="paragraph" w:styleId="Heading9">
    <w:name w:val="heading 9"/>
    <w:basedOn w:val="Normal"/>
    <w:next w:val="Normal"/>
    <w:link w:val="Heading9Char"/>
    <w:uiPriority w:val="9"/>
    <w:unhideWhenUsed/>
    <w:qFormat/>
    <w:rsid w:val="007F0C62"/>
    <w:pPr>
      <w:outlineLvl w:val="8"/>
    </w:pPr>
    <w:rPr>
      <w:rFonts w:asciiTheme="majorHAnsi" w:hAnsiTheme="majorHAnsi"/>
      <w:i/>
      <w:iCs w:val="0"/>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7F0C62"/>
    <w:rPr>
      <w:rFonts w:asciiTheme="majorHAnsi" w:eastAsiaTheme="majorEastAsia" w:hAnsiTheme="majorHAnsi" w:cs="Times New Roman"/>
      <w:bCs/>
      <w:color w:val="4F81BD" w:themeColor="accent1"/>
      <w:spacing w:val="20"/>
      <w:sz w:val="28"/>
      <w:szCs w:val="28"/>
    </w:rPr>
  </w:style>
  <w:style w:type="character" w:customStyle="1" w:styleId="Heading2Char">
    <w:name w:val="Heading 2 Char"/>
    <w:basedOn w:val="DefaultParagraphFont"/>
    <w:link w:val="Heading2"/>
    <w:uiPriority w:val="9"/>
    <w:locked/>
    <w:rsid w:val="007F0C62"/>
    <w:rPr>
      <w:rFonts w:eastAsiaTheme="majorEastAsia" w:cs="Times New Roman"/>
      <w:b/>
      <w:bCs/>
      <w:color w:val="4F81BD" w:themeColor="accent1"/>
      <w:sz w:val="26"/>
      <w:szCs w:val="26"/>
    </w:rPr>
  </w:style>
  <w:style w:type="character" w:customStyle="1" w:styleId="Heading3Char">
    <w:name w:val="Heading 3 Char"/>
    <w:basedOn w:val="DefaultParagraphFont"/>
    <w:link w:val="Heading3"/>
    <w:uiPriority w:val="9"/>
    <w:locked/>
    <w:rsid w:val="007F0C62"/>
    <w:rPr>
      <w:rFonts w:asciiTheme="majorHAnsi" w:eastAsiaTheme="majorEastAsia" w:hAnsiTheme="majorHAnsi" w:cs="Times New Roman"/>
      <w:bCs/>
      <w:color w:val="1F497D" w:themeColor="text2"/>
      <w:spacing w:val="14"/>
      <w:sz w:val="24"/>
    </w:rPr>
  </w:style>
  <w:style w:type="character" w:customStyle="1" w:styleId="Heading4Char">
    <w:name w:val="Heading 4 Char"/>
    <w:basedOn w:val="DefaultParagraphFont"/>
    <w:link w:val="Heading4"/>
    <w:uiPriority w:val="9"/>
    <w:locked/>
    <w:rsid w:val="007F0C62"/>
    <w:rPr>
      <w:rFonts w:eastAsiaTheme="majorEastAsia" w:cs="Times New Roman"/>
      <w:b/>
      <w:bCs/>
      <w:i/>
      <w:iCs/>
      <w:color w:val="000000"/>
      <w:sz w:val="24"/>
    </w:rPr>
  </w:style>
  <w:style w:type="character" w:customStyle="1" w:styleId="Heading5Char">
    <w:name w:val="Heading 5 Char"/>
    <w:basedOn w:val="DefaultParagraphFont"/>
    <w:link w:val="Heading5"/>
    <w:uiPriority w:val="9"/>
    <w:locked/>
    <w:rsid w:val="007F0C62"/>
    <w:rPr>
      <w:rFonts w:asciiTheme="majorHAnsi" w:eastAsiaTheme="majorEastAsia" w:hAnsiTheme="majorHAnsi" w:cs="Times New Roman"/>
      <w:color w:val="000000"/>
    </w:rPr>
  </w:style>
  <w:style w:type="character" w:customStyle="1" w:styleId="Heading6Char">
    <w:name w:val="Heading 6 Char"/>
    <w:basedOn w:val="DefaultParagraphFont"/>
    <w:link w:val="Heading6"/>
    <w:uiPriority w:val="9"/>
    <w:locked/>
    <w:rsid w:val="007F0C62"/>
    <w:rPr>
      <w:rFonts w:asciiTheme="majorHAnsi" w:eastAsiaTheme="majorEastAsia" w:hAnsiTheme="majorHAnsi" w:cs="Times New Roman"/>
      <w:iCs/>
      <w:color w:val="4F81BD" w:themeColor="accent1"/>
    </w:rPr>
  </w:style>
  <w:style w:type="character" w:customStyle="1" w:styleId="Heading7Char">
    <w:name w:val="Heading 7 Char"/>
    <w:basedOn w:val="DefaultParagraphFont"/>
    <w:link w:val="Heading7"/>
    <w:uiPriority w:val="9"/>
    <w:locked/>
    <w:rsid w:val="007F0C62"/>
    <w:rPr>
      <w:rFonts w:asciiTheme="majorHAnsi" w:eastAsiaTheme="majorEastAsia" w:hAnsiTheme="majorHAnsi" w:cs="Times New Roman"/>
      <w:i/>
      <w:iCs/>
      <w:color w:val="000000"/>
    </w:rPr>
  </w:style>
  <w:style w:type="character" w:customStyle="1" w:styleId="Heading8Char">
    <w:name w:val="Heading 8 Char"/>
    <w:basedOn w:val="DefaultParagraphFont"/>
    <w:link w:val="Heading8"/>
    <w:uiPriority w:val="9"/>
    <w:locked/>
    <w:rsid w:val="007F0C62"/>
    <w:rPr>
      <w:rFonts w:asciiTheme="majorHAnsi" w:eastAsiaTheme="majorEastAsia" w:hAnsiTheme="majorHAnsi" w:cs="Times New Roman"/>
      <w:color w:val="000000"/>
      <w:sz w:val="20"/>
      <w:szCs w:val="20"/>
    </w:rPr>
  </w:style>
  <w:style w:type="character" w:customStyle="1" w:styleId="Heading9Char">
    <w:name w:val="Heading 9 Char"/>
    <w:basedOn w:val="DefaultParagraphFont"/>
    <w:link w:val="Heading9"/>
    <w:uiPriority w:val="9"/>
    <w:locked/>
    <w:rsid w:val="007F0C62"/>
    <w:rPr>
      <w:rFonts w:asciiTheme="majorHAnsi" w:eastAsiaTheme="majorEastAsia" w:hAnsiTheme="majorHAnsi" w:cs="Times New Roman"/>
      <w:i/>
      <w:iCs/>
      <w:color w:val="000000"/>
      <w:sz w:val="20"/>
      <w:szCs w:val="20"/>
    </w:rPr>
  </w:style>
  <w:style w:type="table" w:styleId="TableGrid">
    <w:name w:val="Table Grid"/>
    <w:basedOn w:val="TableNormal"/>
    <w:uiPriority w:val="59"/>
    <w:rsid w:val="00CF194C"/>
    <w:rPr>
      <w:rFonts w:cs="Times New Roman"/>
      <w:szCs w:val="20"/>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58" w:type="dxa"/>
        <w:bottom w:w="0" w:type="dxa"/>
        <w:right w:w="58" w:type="dxa"/>
      </w:tblCellMar>
    </w:tblPr>
    <w:trPr>
      <w:cantSplit/>
    </w:trPr>
    <w:tblStylePr w:type="firstRow">
      <w:rPr>
        <w:rFonts w:cs="Times New Roman"/>
      </w:rPr>
    </w:tblStylePr>
  </w:style>
  <w:style w:type="character" w:styleId="BookTitle">
    <w:name w:val="Book Title"/>
    <w:basedOn w:val="DefaultParagraphFont"/>
    <w:uiPriority w:val="33"/>
    <w:qFormat/>
    <w:rsid w:val="007F0C62"/>
    <w:rPr>
      <w:rFonts w:cs="Times New Roman"/>
      <w:b/>
      <w:bCs/>
      <w:caps/>
      <w:color w:val="1F497D" w:themeColor="text2"/>
      <w:spacing w:val="10"/>
    </w:rPr>
  </w:style>
  <w:style w:type="paragraph" w:styleId="BalloonText">
    <w:name w:val="Balloon Text"/>
    <w:basedOn w:val="Normal"/>
    <w:link w:val="BalloonTextChar"/>
    <w:uiPriority w:val="99"/>
    <w:semiHidden/>
    <w:unhideWhenUsed/>
    <w:rPr>
      <w:rFonts w:ascii="Tahoma" w:hAnsi="Tahoma" w:cs="Tahoma"/>
      <w:sz w:val="16"/>
      <w:szCs w:val="16"/>
    </w:rPr>
  </w:style>
  <w:style w:type="character" w:customStyle="1" w:styleId="BalloonTextChar">
    <w:name w:val="Balloon Text Char"/>
    <w:basedOn w:val="DefaultParagraphFont"/>
    <w:link w:val="BalloonText"/>
    <w:uiPriority w:val="99"/>
    <w:semiHidden/>
    <w:locked/>
    <w:rPr>
      <w:rFonts w:ascii="Tahoma" w:hAnsi="Tahoma" w:cs="Tahoma"/>
      <w:sz w:val="16"/>
      <w:szCs w:val="16"/>
    </w:rPr>
  </w:style>
  <w:style w:type="paragraph" w:styleId="BodyText">
    <w:name w:val="Body Text"/>
    <w:basedOn w:val="Normal"/>
    <w:link w:val="BodyTextChar"/>
    <w:uiPriority w:val="99"/>
    <w:unhideWhenUsed/>
    <w:pPr>
      <w:spacing w:after="200"/>
      <w:ind w:firstLine="432"/>
    </w:pPr>
  </w:style>
  <w:style w:type="character" w:customStyle="1" w:styleId="BodyTextChar">
    <w:name w:val="Body Text Char"/>
    <w:basedOn w:val="DefaultParagraphFont"/>
    <w:link w:val="BodyText"/>
    <w:uiPriority w:val="99"/>
    <w:locked/>
    <w:rPr>
      <w:rFonts w:ascii="Georgia" w:hAnsi="Georgia" w:cs="Times New Roman"/>
      <w:sz w:val="22"/>
      <w:szCs w:val="22"/>
    </w:rPr>
  </w:style>
  <w:style w:type="paragraph" w:customStyle="1" w:styleId="ChapNumber">
    <w:name w:val="Chap Number"/>
    <w:basedOn w:val="BodyText"/>
    <w:next w:val="BodyText"/>
    <w:qFormat/>
    <w:pPr>
      <w:tabs>
        <w:tab w:val="left" w:pos="2880"/>
      </w:tabs>
      <w:spacing w:after="480"/>
    </w:pPr>
    <w:rPr>
      <w:rFonts w:ascii="Arial Rounded MT Bold" w:hAnsi="Arial Rounded MT Bold" w:cs="Aharoni"/>
      <w:b/>
      <w:sz w:val="36"/>
      <w:szCs w:val="44"/>
    </w:rPr>
  </w:style>
  <w:style w:type="paragraph" w:styleId="Header">
    <w:name w:val="header"/>
    <w:basedOn w:val="Normal"/>
    <w:link w:val="HeaderChar"/>
    <w:uiPriority w:val="99"/>
    <w:unhideWhenUsed/>
    <w:pPr>
      <w:tabs>
        <w:tab w:val="center" w:pos="4680"/>
        <w:tab w:val="right" w:pos="9360"/>
      </w:tabs>
      <w:spacing w:line="240" w:lineRule="auto"/>
    </w:pPr>
  </w:style>
  <w:style w:type="character" w:customStyle="1" w:styleId="HeaderChar">
    <w:name w:val="Header Char"/>
    <w:basedOn w:val="DefaultParagraphFont"/>
    <w:link w:val="Header"/>
    <w:uiPriority w:val="99"/>
    <w:locked/>
    <w:rPr>
      <w:rFonts w:ascii="Georgia" w:hAnsi="Georgia" w:cs="Times New Roman"/>
      <w:sz w:val="22"/>
      <w:szCs w:val="22"/>
    </w:rPr>
  </w:style>
  <w:style w:type="paragraph" w:styleId="Footer">
    <w:name w:val="footer"/>
    <w:basedOn w:val="Normal"/>
    <w:link w:val="FooterChar"/>
    <w:uiPriority w:val="99"/>
    <w:unhideWhenUsed/>
    <w:pPr>
      <w:tabs>
        <w:tab w:val="center" w:pos="2880"/>
        <w:tab w:val="right" w:pos="6451"/>
      </w:tabs>
      <w:spacing w:line="240" w:lineRule="auto"/>
    </w:pPr>
    <w:rPr>
      <w:sz w:val="18"/>
    </w:rPr>
  </w:style>
  <w:style w:type="character" w:customStyle="1" w:styleId="FooterChar">
    <w:name w:val="Footer Char"/>
    <w:basedOn w:val="DefaultParagraphFont"/>
    <w:link w:val="Footer"/>
    <w:uiPriority w:val="99"/>
    <w:locked/>
    <w:rPr>
      <w:rFonts w:ascii="Georgia" w:hAnsi="Georgia" w:cs="Times New Roman"/>
      <w:sz w:val="22"/>
      <w:szCs w:val="22"/>
    </w:rPr>
  </w:style>
  <w:style w:type="paragraph" w:customStyle="1" w:styleId="TextBoxText">
    <w:name w:val="Text Box Text"/>
    <w:basedOn w:val="BodyText"/>
    <w:next w:val="BodyText"/>
    <w:pPr>
      <w:ind w:firstLine="0"/>
    </w:pPr>
    <w:rPr>
      <w:b/>
      <w:i/>
      <w:color w:val="1F497D" w:themeColor="text2"/>
    </w:rPr>
  </w:style>
  <w:style w:type="character" w:styleId="Hyperlink">
    <w:name w:val="Hyperlink"/>
    <w:basedOn w:val="DefaultParagraphFont"/>
    <w:uiPriority w:val="99"/>
    <w:unhideWhenUsed/>
    <w:rPr>
      <w:rFonts w:cs="Times New Roman"/>
      <w:color w:val="000000" w:themeColor="text1"/>
      <w:u w:val="none"/>
    </w:rPr>
  </w:style>
  <w:style w:type="character" w:styleId="Strong">
    <w:name w:val="Strong"/>
    <w:basedOn w:val="DefaultParagraphFont"/>
    <w:uiPriority w:val="22"/>
    <w:qFormat/>
    <w:rsid w:val="007F0C62"/>
    <w:rPr>
      <w:rFonts w:cs="Times New Roman"/>
      <w:bCs/>
      <w:i/>
      <w:color w:val="1F497D" w:themeColor="text2"/>
    </w:rPr>
  </w:style>
  <w:style w:type="paragraph" w:customStyle="1" w:styleId="Default">
    <w:name w:val="Default"/>
    <w:pPr>
      <w:autoSpaceDE w:val="0"/>
      <w:autoSpaceDN w:val="0"/>
      <w:adjustRightInd w:val="0"/>
    </w:pPr>
    <w:rPr>
      <w:rFonts w:eastAsiaTheme="minorEastAsia" w:cs="Times New Roman"/>
      <w:color w:val="000000"/>
      <w:lang w:eastAsia="ko-KR"/>
    </w:rPr>
  </w:style>
  <w:style w:type="paragraph" w:styleId="TOC1">
    <w:name w:val="toc 1"/>
    <w:basedOn w:val="Normal"/>
    <w:next w:val="BodyText"/>
    <w:uiPriority w:val="39"/>
    <w:unhideWhenUsed/>
    <w:qFormat/>
    <w:pPr>
      <w:spacing w:before="120" w:after="120"/>
    </w:pPr>
    <w:rPr>
      <w:rFonts w:cs="Calibri"/>
      <w:b/>
      <w:iCs w:val="0"/>
      <w:caps/>
      <w:sz w:val="20"/>
      <w:szCs w:val="20"/>
    </w:rPr>
  </w:style>
  <w:style w:type="paragraph" w:styleId="TOC3">
    <w:name w:val="toc 3"/>
    <w:basedOn w:val="Normal"/>
    <w:next w:val="BodyText"/>
    <w:uiPriority w:val="39"/>
    <w:unhideWhenUsed/>
    <w:qFormat/>
    <w:pPr>
      <w:spacing w:before="0"/>
      <w:ind w:left="440"/>
    </w:pPr>
    <w:rPr>
      <w:rFonts w:cs="Calibri"/>
      <w:bCs w:val="0"/>
      <w:i/>
      <w:sz w:val="20"/>
      <w:szCs w:val="20"/>
    </w:rPr>
  </w:style>
  <w:style w:type="paragraph" w:styleId="TOC2">
    <w:name w:val="toc 2"/>
    <w:basedOn w:val="Normal"/>
    <w:next w:val="BodyText"/>
    <w:uiPriority w:val="39"/>
    <w:unhideWhenUsed/>
    <w:qFormat/>
    <w:pPr>
      <w:spacing w:before="0"/>
      <w:ind w:left="220"/>
    </w:pPr>
    <w:rPr>
      <w:rFonts w:cs="Calibri"/>
      <w:bCs w:val="0"/>
      <w:iCs w:val="0"/>
      <w:smallCaps/>
      <w:sz w:val="20"/>
      <w:szCs w:val="20"/>
    </w:rPr>
  </w:style>
  <w:style w:type="paragraph" w:styleId="BlockText">
    <w:name w:val="Block Text"/>
    <w:basedOn w:val="Normal"/>
    <w:uiPriority w:val="99"/>
    <w:unhideWhenUsed/>
    <w:pPr>
      <w:pBdr>
        <w:top w:val="single" w:sz="2" w:space="10" w:color="4F81BD" w:shadow="1"/>
        <w:left w:val="single" w:sz="2" w:space="10" w:color="4F81BD" w:shadow="1"/>
        <w:bottom w:val="single" w:sz="2" w:space="10" w:color="4F81BD" w:shadow="1"/>
        <w:right w:val="single" w:sz="2" w:space="10" w:color="4F81BD" w:shadow="1"/>
      </w:pBdr>
      <w:adjustRightInd w:val="0"/>
      <w:snapToGrid w:val="0"/>
      <w:spacing w:before="360" w:after="240" w:line="240" w:lineRule="auto"/>
      <w:ind w:left="1152" w:right="1152"/>
    </w:pPr>
    <w:rPr>
      <w:rFonts w:ascii="Arial" w:hAnsi="Arial"/>
      <w:i/>
      <w:iCs w:val="0"/>
      <w:color w:val="17365D"/>
      <w:szCs w:val="24"/>
    </w:rPr>
  </w:style>
  <w:style w:type="character" w:styleId="CommentReference">
    <w:name w:val="annotation reference"/>
    <w:basedOn w:val="DefaultParagraphFont"/>
    <w:uiPriority w:val="99"/>
    <w:semiHidden/>
    <w:unhideWhenUsed/>
    <w:rPr>
      <w:rFonts w:cs="Times New Roman"/>
      <w:sz w:val="16"/>
      <w:szCs w:val="16"/>
    </w:r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locked/>
    <w:rPr>
      <w:rFonts w:ascii="Georgia" w:hAnsi="Georgia" w:cs="Times New Roman"/>
      <w:sz w:val="20"/>
      <w:szCs w:val="20"/>
    </w:rPr>
  </w:style>
  <w:style w:type="paragraph" w:styleId="CommentSubject">
    <w:name w:val="annotation subject"/>
    <w:basedOn w:val="CommentText"/>
    <w:next w:val="CommentText"/>
    <w:link w:val="CommentSubjectChar"/>
    <w:uiPriority w:val="99"/>
    <w:semiHidden/>
    <w:unhideWhenUsed/>
    <w:rPr>
      <w:b/>
      <w:bCs w:val="0"/>
    </w:rPr>
  </w:style>
  <w:style w:type="character" w:customStyle="1" w:styleId="CommentSubjectChar">
    <w:name w:val="Comment Subject Char"/>
    <w:basedOn w:val="CommentTextChar"/>
    <w:link w:val="CommentSubject"/>
    <w:uiPriority w:val="99"/>
    <w:semiHidden/>
    <w:locked/>
    <w:rPr>
      <w:rFonts w:ascii="Georgia" w:hAnsi="Georgia" w:cs="Times New Roman"/>
      <w:b/>
      <w:bCs/>
      <w:sz w:val="20"/>
      <w:szCs w:val="20"/>
    </w:rPr>
  </w:style>
  <w:style w:type="character" w:styleId="Emphasis">
    <w:name w:val="Emphasis"/>
    <w:basedOn w:val="DefaultParagraphFont"/>
    <w:uiPriority w:val="20"/>
    <w:qFormat/>
    <w:rsid w:val="007F0C62"/>
    <w:rPr>
      <w:rFonts w:cs="Times New Roman"/>
      <w:b/>
      <w:i/>
      <w:iCs/>
    </w:rPr>
  </w:style>
  <w:style w:type="paragraph" w:customStyle="1" w:styleId="FigureTitle">
    <w:name w:val="Figure Title"/>
    <w:next w:val="BodyText"/>
    <w:pPr>
      <w:keepLines/>
      <w:numPr>
        <w:numId w:val="19"/>
      </w:numPr>
      <w:suppressLineNumbers/>
      <w:tabs>
        <w:tab w:val="left" w:pos="1260"/>
      </w:tabs>
      <w:adjustRightInd w:val="0"/>
      <w:snapToGrid w:val="0"/>
      <w:spacing w:after="360"/>
      <w:jc w:val="center"/>
    </w:pPr>
    <w:rPr>
      <w:rFonts w:ascii="Arial Bold" w:hAnsi="Arial Bold" w:cs="Times New Roman"/>
      <w:b/>
    </w:rPr>
  </w:style>
  <w:style w:type="character" w:styleId="FollowedHyperlink">
    <w:name w:val="FollowedHyperlink"/>
    <w:basedOn w:val="DefaultParagraphFont"/>
    <w:uiPriority w:val="99"/>
    <w:semiHidden/>
    <w:unhideWhenUsed/>
    <w:rPr>
      <w:rFonts w:cs="Times New Roman"/>
      <w:color w:val="800080" w:themeColor="followedHyperlink"/>
      <w:u w:val="single"/>
    </w:rPr>
  </w:style>
  <w:style w:type="paragraph" w:customStyle="1" w:styleId="ImageCentered">
    <w:name w:val="Image Centered"/>
    <w:next w:val="Normal"/>
    <w:pPr>
      <w:keepNext/>
      <w:adjustRightInd w:val="0"/>
      <w:snapToGrid w:val="0"/>
      <w:spacing w:before="240" w:after="240"/>
      <w:jc w:val="center"/>
    </w:pPr>
    <w:rPr>
      <w:rFonts w:cs="Times New Roman"/>
    </w:rPr>
  </w:style>
  <w:style w:type="table" w:customStyle="1" w:styleId="LightShading1">
    <w:name w:val="Light Shading1"/>
    <w:basedOn w:val="TableNormal"/>
    <w:uiPriority w:val="60"/>
    <w:rPr>
      <w:rFonts w:cs="Times New Roman"/>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pPr>
      <w:rPr>
        <w:rFonts w:cs="Times New Roman"/>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C0C0C0" w:themeFill="text1" w:themeFillTint="3F"/>
      </w:tcPr>
    </w:tblStylePr>
    <w:tblStylePr w:type="band1Horz">
      <w:rPr>
        <w:rFonts w:cs="Times New Roman"/>
      </w:rPr>
      <w:tblPr/>
      <w:tcPr>
        <w:tcBorders>
          <w:left w:val="nil"/>
          <w:right w:val="nil"/>
          <w:insideH w:val="nil"/>
          <w:insideV w:val="nil"/>
        </w:tcBorders>
        <w:shd w:val="clear" w:color="auto" w:fill="C0C0C0" w:themeFill="text1" w:themeFillTint="3F"/>
      </w:tcPr>
    </w:tblStylePr>
  </w:style>
  <w:style w:type="paragraph" w:styleId="ListBullet">
    <w:name w:val="List Bullet"/>
    <w:basedOn w:val="Normal"/>
    <w:uiPriority w:val="99"/>
    <w:unhideWhenUsed/>
    <w:pPr>
      <w:numPr>
        <w:numId w:val="1"/>
      </w:numPr>
      <w:tabs>
        <w:tab w:val="clear" w:pos="360"/>
        <w:tab w:val="num" w:pos="1080"/>
      </w:tabs>
      <w:adjustRightInd w:val="0"/>
      <w:snapToGrid w:val="0"/>
      <w:spacing w:after="40" w:line="320" w:lineRule="atLeast"/>
      <w:contextualSpacing/>
    </w:pPr>
    <w:rPr>
      <w:szCs w:val="24"/>
    </w:rPr>
  </w:style>
  <w:style w:type="paragraph" w:styleId="ListBullet2">
    <w:name w:val="List Bullet 2"/>
    <w:basedOn w:val="ListBullet"/>
    <w:uiPriority w:val="99"/>
    <w:unhideWhenUsed/>
    <w:pPr>
      <w:numPr>
        <w:numId w:val="20"/>
      </w:numPr>
      <w:spacing w:after="80" w:line="240" w:lineRule="auto"/>
    </w:pPr>
    <w:rPr>
      <w:rFonts w:cs="Arial"/>
    </w:rPr>
  </w:style>
  <w:style w:type="paragraph" w:styleId="ListNumber">
    <w:name w:val="List Number"/>
    <w:basedOn w:val="Normal"/>
    <w:uiPriority w:val="99"/>
    <w:unhideWhenUsed/>
    <w:pPr>
      <w:numPr>
        <w:numId w:val="2"/>
      </w:numPr>
      <w:tabs>
        <w:tab w:val="num" w:pos="1440"/>
        <w:tab w:val="num" w:pos="1800"/>
      </w:tabs>
      <w:adjustRightInd w:val="0"/>
      <w:snapToGrid w:val="0"/>
      <w:spacing w:before="360" w:after="240" w:line="320" w:lineRule="atLeast"/>
      <w:ind w:left="360"/>
      <w:contextualSpacing/>
    </w:pPr>
    <w:rPr>
      <w:szCs w:val="24"/>
    </w:rPr>
  </w:style>
  <w:style w:type="paragraph" w:styleId="ListNumber2">
    <w:name w:val="List Number 2"/>
    <w:basedOn w:val="Normal"/>
    <w:uiPriority w:val="99"/>
    <w:unhideWhenUsed/>
    <w:pPr>
      <w:numPr>
        <w:numId w:val="3"/>
      </w:numPr>
      <w:tabs>
        <w:tab w:val="clear" w:pos="360"/>
        <w:tab w:val="num" w:pos="720"/>
        <w:tab w:val="num" w:pos="1800"/>
      </w:tabs>
      <w:spacing w:after="80" w:line="240" w:lineRule="auto"/>
      <w:ind w:left="720"/>
    </w:pPr>
    <w:rPr>
      <w:rFonts w:ascii="Arial" w:hAnsi="Arial"/>
      <w:szCs w:val="24"/>
    </w:rPr>
  </w:style>
  <w:style w:type="character" w:customStyle="1" w:styleId="PubsTitles">
    <w:name w:val="Pubs Titles"/>
    <w:uiPriority w:val="1"/>
    <w:rPr>
      <w:i/>
    </w:rPr>
  </w:style>
  <w:style w:type="paragraph" w:styleId="Quote">
    <w:name w:val="Quote"/>
    <w:basedOn w:val="Normal"/>
    <w:next w:val="Normal"/>
    <w:link w:val="QuoteChar"/>
    <w:uiPriority w:val="29"/>
    <w:qFormat/>
    <w:rsid w:val="008F200B"/>
    <w:pPr>
      <w:spacing w:line="360" w:lineRule="auto"/>
    </w:pPr>
    <w:rPr>
      <w:rFonts w:eastAsiaTheme="minorEastAsia"/>
      <w:b/>
      <w:i/>
      <w:iCs w:val="0"/>
      <w:color w:val="4F81BD" w:themeColor="accent1"/>
      <w:sz w:val="26"/>
      <w:lang w:bidi="hi-IN"/>
    </w:rPr>
  </w:style>
  <w:style w:type="character" w:customStyle="1" w:styleId="QuoteChar">
    <w:name w:val="Quote Char"/>
    <w:basedOn w:val="DefaultParagraphFont"/>
    <w:link w:val="Quote"/>
    <w:uiPriority w:val="29"/>
    <w:locked/>
    <w:rsid w:val="008F200B"/>
    <w:rPr>
      <w:rFonts w:eastAsiaTheme="minorEastAsia" w:cs="Times New Roman"/>
      <w:b/>
      <w:i/>
      <w:iCs/>
      <w:color w:val="4F81BD" w:themeColor="accent1"/>
      <w:sz w:val="26"/>
      <w:lang w:bidi="hi-IN"/>
    </w:rPr>
  </w:style>
  <w:style w:type="character" w:customStyle="1" w:styleId="RedText">
    <w:name w:val="Red Text"/>
    <w:uiPriority w:val="1"/>
    <w:rPr>
      <w:color w:val="FF0000"/>
    </w:rPr>
  </w:style>
  <w:style w:type="paragraph" w:styleId="Subtitle">
    <w:name w:val="Subtitle"/>
    <w:basedOn w:val="Normal"/>
    <w:next w:val="Normal"/>
    <w:link w:val="SubtitleChar"/>
    <w:uiPriority w:val="11"/>
    <w:qFormat/>
    <w:rsid w:val="007F0C62"/>
    <w:pPr>
      <w:numPr>
        <w:ilvl w:val="1"/>
      </w:numPr>
    </w:pPr>
    <w:rPr>
      <w:iCs w:val="0"/>
      <w:color w:val="1F497D" w:themeColor="text2"/>
      <w:sz w:val="40"/>
      <w:szCs w:val="24"/>
      <w:lang w:bidi="hi-IN"/>
    </w:rPr>
  </w:style>
  <w:style w:type="character" w:customStyle="1" w:styleId="SubtitleChar">
    <w:name w:val="Subtitle Char"/>
    <w:basedOn w:val="DefaultParagraphFont"/>
    <w:link w:val="Subtitle"/>
    <w:uiPriority w:val="11"/>
    <w:locked/>
    <w:rsid w:val="007F0C62"/>
    <w:rPr>
      <w:rFonts w:eastAsiaTheme="majorEastAsia" w:cs="Times New Roman"/>
      <w:iCs/>
      <w:color w:val="1F497D" w:themeColor="text2"/>
      <w:sz w:val="24"/>
      <w:szCs w:val="24"/>
      <w:lang w:bidi="hi-IN"/>
    </w:rPr>
  </w:style>
  <w:style w:type="paragraph" w:customStyle="1" w:styleId="TableTopRow">
    <w:name w:val="Table Top Row"/>
    <w:next w:val="Normal"/>
    <w:pPr>
      <w:keepNext/>
      <w:spacing w:after="40"/>
      <w:jc w:val="center"/>
    </w:pPr>
    <w:rPr>
      <w:rFonts w:cs="Times New Roman"/>
      <w:b/>
    </w:rPr>
  </w:style>
  <w:style w:type="paragraph" w:customStyle="1" w:styleId="Table2ndRowCategory">
    <w:name w:val="Table 2nd Row Category"/>
    <w:basedOn w:val="TableTopRow"/>
    <w:next w:val="Normal"/>
    <w:pPr>
      <w:spacing w:before="120"/>
      <w:jc w:val="left"/>
    </w:pPr>
    <w:rPr>
      <w:bCs/>
      <w:szCs w:val="20"/>
    </w:rPr>
  </w:style>
  <w:style w:type="paragraph" w:customStyle="1" w:styleId="TableText">
    <w:name w:val="Table Text"/>
    <w:pPr>
      <w:spacing w:before="60"/>
    </w:pPr>
    <w:rPr>
      <w:rFonts w:ascii="Georgia" w:hAnsi="Georgia" w:cs="Times New Roman"/>
      <w:sz w:val="20"/>
    </w:rPr>
  </w:style>
  <w:style w:type="paragraph" w:customStyle="1" w:styleId="TableTitle">
    <w:name w:val="Table Title"/>
    <w:next w:val="TableText"/>
    <w:pPr>
      <w:keepNext/>
      <w:numPr>
        <w:numId w:val="21"/>
      </w:numPr>
      <w:spacing w:before="360"/>
      <w:jc w:val="center"/>
    </w:pPr>
    <w:rPr>
      <w:rFonts w:ascii="Arial Bold" w:hAnsi="Arial Bold" w:cs="Times New Roman"/>
      <w:b/>
    </w:rPr>
  </w:style>
  <w:style w:type="paragraph" w:styleId="Title">
    <w:name w:val="Title"/>
    <w:basedOn w:val="Normal"/>
    <w:next w:val="Normal"/>
    <w:link w:val="TitleChar"/>
    <w:uiPriority w:val="10"/>
    <w:qFormat/>
    <w:rsid w:val="007F0C62"/>
    <w:pPr>
      <w:spacing w:after="120" w:line="240" w:lineRule="auto"/>
      <w:contextualSpacing/>
    </w:pPr>
    <w:rPr>
      <w:rFonts w:asciiTheme="majorHAnsi" w:hAnsiTheme="majorHAnsi"/>
      <w:color w:val="1F497D" w:themeColor="text2"/>
      <w:spacing w:val="30"/>
      <w:kern w:val="28"/>
      <w:sz w:val="96"/>
      <w:szCs w:val="52"/>
    </w:rPr>
  </w:style>
  <w:style w:type="character" w:customStyle="1" w:styleId="TitleChar">
    <w:name w:val="Title Char"/>
    <w:basedOn w:val="DefaultParagraphFont"/>
    <w:link w:val="Title"/>
    <w:uiPriority w:val="10"/>
    <w:locked/>
    <w:rsid w:val="007F0C62"/>
    <w:rPr>
      <w:rFonts w:asciiTheme="majorHAnsi" w:eastAsiaTheme="majorEastAsia" w:hAnsiTheme="majorHAnsi" w:cs="Times New Roman"/>
      <w:color w:val="1F497D" w:themeColor="text2"/>
      <w:spacing w:val="30"/>
      <w:kern w:val="28"/>
      <w:sz w:val="52"/>
      <w:szCs w:val="52"/>
    </w:rPr>
  </w:style>
  <w:style w:type="paragraph" w:styleId="TOC4">
    <w:name w:val="toc 4"/>
    <w:basedOn w:val="Normal"/>
    <w:next w:val="BodyText"/>
    <w:uiPriority w:val="39"/>
    <w:unhideWhenUsed/>
    <w:pPr>
      <w:spacing w:before="0"/>
      <w:ind w:left="660"/>
    </w:pPr>
    <w:rPr>
      <w:rFonts w:cs="Calibri"/>
      <w:bCs w:val="0"/>
      <w:iCs w:val="0"/>
      <w:sz w:val="18"/>
      <w:szCs w:val="18"/>
    </w:rPr>
  </w:style>
  <w:style w:type="paragraph" w:customStyle="1" w:styleId="DeleteMeStyleRED">
    <w:name w:val="Delete Me Style RED"/>
    <w:basedOn w:val="BodyText"/>
    <w:next w:val="BodyText"/>
    <w:pPr>
      <w:ind w:firstLine="0"/>
    </w:pPr>
    <w:rPr>
      <w:rFonts w:ascii="Comic Sans MS" w:hAnsi="Comic Sans MS"/>
      <w:color w:val="632423" w:themeColor="accent2" w:themeShade="80"/>
    </w:rPr>
  </w:style>
  <w:style w:type="paragraph" w:styleId="TableofFigures">
    <w:name w:val="table of figures"/>
    <w:basedOn w:val="Normal"/>
    <w:next w:val="Normal"/>
    <w:uiPriority w:val="99"/>
    <w:unhideWhenUsed/>
  </w:style>
  <w:style w:type="paragraph" w:styleId="ListParagraph">
    <w:name w:val="List Paragraph"/>
    <w:basedOn w:val="Normal"/>
    <w:uiPriority w:val="34"/>
    <w:qFormat/>
    <w:rsid w:val="007F0C62"/>
    <w:pPr>
      <w:spacing w:line="240" w:lineRule="auto"/>
      <w:ind w:left="720" w:hanging="288"/>
      <w:contextualSpacing/>
    </w:pPr>
    <w:rPr>
      <w:color w:val="1F497D" w:themeColor="text2"/>
    </w:rPr>
  </w:style>
  <w:style w:type="character" w:customStyle="1" w:styleId="code">
    <w:name w:val="code"/>
    <w:basedOn w:val="DefaultParagraphFont"/>
    <w:rsid w:val="007B7AE3"/>
    <w:rPr>
      <w:rFonts w:cs="Times New Roman"/>
    </w:rPr>
  </w:style>
  <w:style w:type="paragraph" w:styleId="NoSpacing">
    <w:name w:val="No Spacing"/>
    <w:basedOn w:val="Normal"/>
    <w:link w:val="NoSpacingChar"/>
    <w:uiPriority w:val="1"/>
    <w:qFormat/>
    <w:rsid w:val="008F200B"/>
    <w:pPr>
      <w:spacing w:after="240"/>
    </w:pPr>
    <w:rPr>
      <w:rFonts w:ascii="Courier New" w:hAnsi="Courier New" w:cs="Courier New"/>
    </w:rPr>
  </w:style>
  <w:style w:type="paragraph" w:styleId="Caption">
    <w:name w:val="caption"/>
    <w:basedOn w:val="Normal"/>
    <w:next w:val="Normal"/>
    <w:uiPriority w:val="35"/>
    <w:unhideWhenUsed/>
    <w:qFormat/>
    <w:rsid w:val="007F0C62"/>
    <w:pPr>
      <w:spacing w:line="240" w:lineRule="auto"/>
    </w:pPr>
    <w:rPr>
      <w:rFonts w:asciiTheme="majorHAnsi" w:eastAsiaTheme="minorEastAsia" w:hAnsiTheme="majorHAnsi"/>
      <w:bCs w:val="0"/>
      <w:smallCaps/>
      <w:color w:val="1F497D" w:themeColor="text2"/>
      <w:spacing w:val="6"/>
      <w:szCs w:val="18"/>
      <w:lang w:bidi="hi-IN"/>
    </w:rPr>
  </w:style>
  <w:style w:type="character" w:customStyle="1" w:styleId="NoSpacingChar">
    <w:name w:val="No Spacing Char"/>
    <w:basedOn w:val="DefaultParagraphFont"/>
    <w:link w:val="NoSpacing"/>
    <w:uiPriority w:val="1"/>
    <w:locked/>
    <w:rsid w:val="008F200B"/>
    <w:rPr>
      <w:rFonts w:ascii="Courier New" w:hAnsi="Courier New" w:cs="Courier New"/>
      <w:sz w:val="21"/>
    </w:rPr>
  </w:style>
  <w:style w:type="paragraph" w:styleId="IntenseQuote">
    <w:name w:val="Intense Quote"/>
    <w:basedOn w:val="Normal"/>
    <w:next w:val="Normal"/>
    <w:link w:val="IntenseQuoteChar"/>
    <w:uiPriority w:val="30"/>
    <w:qFormat/>
    <w:rsid w:val="00ED1BE2"/>
    <w:pPr>
      <w:pBdr>
        <w:top w:val="single" w:sz="36" w:space="8" w:color="4F81BD" w:themeColor="accent1"/>
        <w:left w:val="single" w:sz="36" w:space="8" w:color="4F81BD" w:themeColor="accent1"/>
        <w:bottom w:val="single" w:sz="36" w:space="8" w:color="4F81BD" w:themeColor="accent1"/>
        <w:right w:val="single" w:sz="36" w:space="8" w:color="4F81BD" w:themeColor="accent1"/>
      </w:pBdr>
      <w:shd w:val="clear" w:color="auto" w:fill="4F81BD" w:themeFill="accent1"/>
      <w:spacing w:after="200" w:line="360" w:lineRule="auto"/>
      <w:ind w:left="259" w:right="259"/>
      <w:jc w:val="center"/>
    </w:pPr>
    <w:rPr>
      <w:rFonts w:asciiTheme="majorHAnsi" w:eastAsiaTheme="minorEastAsia" w:hAnsiTheme="majorHAnsi"/>
      <w:b/>
      <w:bCs w:val="0"/>
      <w:iCs w:val="0"/>
      <w:color w:val="FFFFFF" w:themeColor="background1"/>
      <w:sz w:val="28"/>
      <w:lang w:bidi="hi-IN"/>
    </w:rPr>
  </w:style>
  <w:style w:type="character" w:customStyle="1" w:styleId="IntenseQuoteChar">
    <w:name w:val="Intense Quote Char"/>
    <w:basedOn w:val="DefaultParagraphFont"/>
    <w:link w:val="IntenseQuote"/>
    <w:uiPriority w:val="30"/>
    <w:locked/>
    <w:rsid w:val="00ED1BE2"/>
    <w:rPr>
      <w:rFonts w:asciiTheme="majorHAnsi" w:eastAsiaTheme="minorEastAsia" w:hAnsiTheme="majorHAnsi" w:cs="Times New Roman"/>
      <w:b/>
      <w:color w:val="FFFFFF" w:themeColor="background1"/>
      <w:sz w:val="28"/>
      <w:shd w:val="clear" w:color="auto" w:fill="4F81BD" w:themeFill="accent1"/>
      <w:lang w:bidi="hi-IN"/>
    </w:rPr>
  </w:style>
  <w:style w:type="character" w:styleId="SubtleEmphasis">
    <w:name w:val="Subtle Emphasis"/>
    <w:basedOn w:val="DefaultParagraphFont"/>
    <w:uiPriority w:val="19"/>
    <w:qFormat/>
    <w:rsid w:val="007F0C62"/>
    <w:rPr>
      <w:rFonts w:cs="Times New Roman"/>
      <w:i/>
      <w:iCs/>
      <w:color w:val="000000"/>
    </w:rPr>
  </w:style>
  <w:style w:type="character" w:styleId="IntenseEmphasis">
    <w:name w:val="Intense Emphasis"/>
    <w:basedOn w:val="DefaultParagraphFont"/>
    <w:uiPriority w:val="21"/>
    <w:qFormat/>
    <w:rsid w:val="007F0C62"/>
    <w:rPr>
      <w:rFonts w:cs="Times New Roman"/>
      <w:b/>
      <w:bCs/>
      <w:i/>
      <w:iCs/>
      <w:color w:val="4F81BD" w:themeColor="accent1"/>
    </w:rPr>
  </w:style>
  <w:style w:type="character" w:styleId="SubtleReference">
    <w:name w:val="Subtle Reference"/>
    <w:basedOn w:val="DefaultParagraphFont"/>
    <w:uiPriority w:val="31"/>
    <w:qFormat/>
    <w:rsid w:val="007F0C62"/>
    <w:rPr>
      <w:rFonts w:cs="Times New Roman"/>
      <w:smallCaps/>
      <w:color w:val="000000"/>
      <w:u w:val="single"/>
    </w:rPr>
  </w:style>
  <w:style w:type="character" w:styleId="IntenseReference">
    <w:name w:val="Intense Reference"/>
    <w:basedOn w:val="DefaultParagraphFont"/>
    <w:uiPriority w:val="32"/>
    <w:qFormat/>
    <w:rsid w:val="007F0C62"/>
    <w:rPr>
      <w:rFonts w:cs="Times New Roman"/>
      <w:bCs/>
      <w:smallCaps/>
      <w:color w:val="4F81BD" w:themeColor="accent1"/>
      <w:spacing w:val="5"/>
      <w:u w:val="single"/>
    </w:rPr>
  </w:style>
  <w:style w:type="paragraph" w:styleId="TOCHeading">
    <w:name w:val="TOC Heading"/>
    <w:basedOn w:val="Heading1"/>
    <w:next w:val="Normal"/>
    <w:uiPriority w:val="39"/>
    <w:semiHidden/>
    <w:unhideWhenUsed/>
    <w:qFormat/>
    <w:rsid w:val="007F0C62"/>
    <w:pPr>
      <w:spacing w:before="480" w:line="264" w:lineRule="auto"/>
      <w:outlineLvl w:val="9"/>
    </w:pPr>
    <w:rPr>
      <w:b/>
    </w:rPr>
  </w:style>
  <w:style w:type="paragraph" w:customStyle="1" w:styleId="PageHeader">
    <w:name w:val="Page Header"/>
    <w:basedOn w:val="BodyText"/>
    <w:link w:val="PageHeaderChar"/>
    <w:qFormat/>
    <w:rsid w:val="000D3677"/>
    <w:pPr>
      <w:ind w:firstLine="0"/>
    </w:pPr>
    <w:rPr>
      <w:sz w:val="28"/>
      <w:szCs w:val="28"/>
    </w:rPr>
  </w:style>
  <w:style w:type="paragraph" w:customStyle="1" w:styleId="PageTop">
    <w:name w:val="Page Top"/>
    <w:basedOn w:val="PageHeader"/>
    <w:link w:val="PageTopChar"/>
    <w:qFormat/>
    <w:rsid w:val="00BA1441"/>
  </w:style>
  <w:style w:type="character" w:customStyle="1" w:styleId="PageHeaderChar">
    <w:name w:val="Page Header Char"/>
    <w:basedOn w:val="BodyTextChar"/>
    <w:link w:val="PageHeader"/>
    <w:locked/>
    <w:rsid w:val="000D3677"/>
    <w:rPr>
      <w:rFonts w:ascii="Georgia" w:hAnsi="Georgia" w:cs="Times New Roman"/>
      <w:sz w:val="28"/>
      <w:szCs w:val="28"/>
    </w:rPr>
  </w:style>
  <w:style w:type="character" w:customStyle="1" w:styleId="PageTopChar">
    <w:name w:val="Page Top Char"/>
    <w:basedOn w:val="PageHeaderChar"/>
    <w:link w:val="PageTop"/>
    <w:locked/>
    <w:rsid w:val="00BA1441"/>
    <w:rPr>
      <w:rFonts w:ascii="Georgia" w:hAnsi="Georgia" w:cs="Times New Roman"/>
      <w:sz w:val="28"/>
      <w:szCs w:val="28"/>
    </w:rPr>
  </w:style>
  <w:style w:type="paragraph" w:styleId="List">
    <w:name w:val="List"/>
    <w:basedOn w:val="Normal"/>
    <w:uiPriority w:val="99"/>
    <w:unhideWhenUsed/>
    <w:rsid w:val="0035784B"/>
    <w:pPr>
      <w:ind w:left="360" w:hanging="360"/>
      <w:contextualSpacing/>
    </w:pPr>
  </w:style>
  <w:style w:type="paragraph" w:styleId="List2">
    <w:name w:val="List 2"/>
    <w:basedOn w:val="Normal"/>
    <w:uiPriority w:val="99"/>
    <w:unhideWhenUsed/>
    <w:rsid w:val="0035784B"/>
    <w:pPr>
      <w:ind w:left="720" w:hanging="360"/>
      <w:contextualSpacing/>
    </w:pPr>
  </w:style>
  <w:style w:type="paragraph" w:styleId="BodyTextIndent">
    <w:name w:val="Body Text Indent"/>
    <w:basedOn w:val="Normal"/>
    <w:link w:val="BodyTextIndentChar"/>
    <w:uiPriority w:val="99"/>
    <w:unhideWhenUsed/>
    <w:rsid w:val="0035784B"/>
    <w:pPr>
      <w:spacing w:after="120"/>
      <w:ind w:left="360"/>
    </w:pPr>
  </w:style>
  <w:style w:type="character" w:customStyle="1" w:styleId="BodyTextIndentChar">
    <w:name w:val="Body Text Indent Char"/>
    <w:basedOn w:val="DefaultParagraphFont"/>
    <w:link w:val="BodyTextIndent"/>
    <w:uiPriority w:val="99"/>
    <w:locked/>
    <w:rsid w:val="0035784B"/>
    <w:rPr>
      <w:rFonts w:eastAsiaTheme="majorEastAsia" w:cs="Times New Roman"/>
      <w:bCs/>
      <w:iCs/>
      <w:color w:val="000000"/>
    </w:rPr>
  </w:style>
  <w:style w:type="paragraph" w:styleId="BodyTextFirstIndent">
    <w:name w:val="Body Text First Indent"/>
    <w:basedOn w:val="BodyText"/>
    <w:link w:val="BodyTextFirstIndentChar"/>
    <w:uiPriority w:val="99"/>
    <w:unhideWhenUsed/>
    <w:rsid w:val="0035784B"/>
    <w:pPr>
      <w:spacing w:after="0"/>
      <w:ind w:firstLine="360"/>
    </w:pPr>
  </w:style>
  <w:style w:type="character" w:customStyle="1" w:styleId="BodyTextFirstIndentChar">
    <w:name w:val="Body Text First Indent Char"/>
    <w:basedOn w:val="BodyTextChar"/>
    <w:link w:val="BodyTextFirstIndent"/>
    <w:uiPriority w:val="99"/>
    <w:locked/>
    <w:rsid w:val="0035784B"/>
    <w:rPr>
      <w:rFonts w:ascii="Georgia" w:eastAsiaTheme="majorEastAsia" w:hAnsi="Georgia" w:cs="Times New Roman"/>
      <w:bCs/>
      <w:iCs/>
      <w:color w:val="000000"/>
      <w:sz w:val="22"/>
      <w:szCs w:val="22"/>
    </w:rPr>
  </w:style>
  <w:style w:type="paragraph" w:styleId="BodyTextFirstIndent2">
    <w:name w:val="Body Text First Indent 2"/>
    <w:basedOn w:val="BodyTextIndent"/>
    <w:link w:val="BodyTextFirstIndent2Char"/>
    <w:uiPriority w:val="99"/>
    <w:unhideWhenUsed/>
    <w:rsid w:val="0035784B"/>
    <w:pPr>
      <w:spacing w:after="0"/>
      <w:ind w:firstLine="360"/>
    </w:pPr>
  </w:style>
  <w:style w:type="character" w:customStyle="1" w:styleId="BodyTextFirstIndent2Char">
    <w:name w:val="Body Text First Indent 2 Char"/>
    <w:basedOn w:val="BodyTextIndentChar"/>
    <w:link w:val="BodyTextFirstIndent2"/>
    <w:uiPriority w:val="99"/>
    <w:locked/>
    <w:rsid w:val="0035784B"/>
    <w:rPr>
      <w:rFonts w:eastAsiaTheme="majorEastAsia" w:cs="Times New Roman"/>
      <w:bCs/>
      <w:iCs/>
      <w:color w:val="000000"/>
    </w:rPr>
  </w:style>
  <w:style w:type="paragraph" w:styleId="TOC5">
    <w:name w:val="toc 5"/>
    <w:basedOn w:val="Normal"/>
    <w:next w:val="Normal"/>
    <w:autoRedefine/>
    <w:uiPriority w:val="39"/>
    <w:unhideWhenUsed/>
    <w:rsid w:val="007F19F5"/>
    <w:pPr>
      <w:spacing w:before="0"/>
      <w:ind w:left="880"/>
    </w:pPr>
    <w:rPr>
      <w:rFonts w:cs="Calibri"/>
      <w:bCs w:val="0"/>
      <w:iCs w:val="0"/>
      <w:sz w:val="18"/>
      <w:szCs w:val="18"/>
    </w:rPr>
  </w:style>
  <w:style w:type="paragraph" w:styleId="TOC6">
    <w:name w:val="toc 6"/>
    <w:basedOn w:val="Normal"/>
    <w:next w:val="Normal"/>
    <w:autoRedefine/>
    <w:uiPriority w:val="39"/>
    <w:unhideWhenUsed/>
    <w:rsid w:val="007F19F5"/>
    <w:pPr>
      <w:spacing w:before="0"/>
      <w:ind w:left="1100"/>
    </w:pPr>
    <w:rPr>
      <w:rFonts w:cs="Calibri"/>
      <w:bCs w:val="0"/>
      <w:iCs w:val="0"/>
      <w:sz w:val="18"/>
      <w:szCs w:val="18"/>
    </w:rPr>
  </w:style>
  <w:style w:type="paragraph" w:styleId="TOC7">
    <w:name w:val="toc 7"/>
    <w:basedOn w:val="Normal"/>
    <w:next w:val="Normal"/>
    <w:autoRedefine/>
    <w:uiPriority w:val="39"/>
    <w:unhideWhenUsed/>
    <w:rsid w:val="007F19F5"/>
    <w:pPr>
      <w:spacing w:before="0"/>
      <w:ind w:left="1320"/>
    </w:pPr>
    <w:rPr>
      <w:rFonts w:cs="Calibri"/>
      <w:bCs w:val="0"/>
      <w:iCs w:val="0"/>
      <w:sz w:val="18"/>
      <w:szCs w:val="18"/>
    </w:rPr>
  </w:style>
  <w:style w:type="paragraph" w:styleId="TOC8">
    <w:name w:val="toc 8"/>
    <w:basedOn w:val="Normal"/>
    <w:next w:val="Normal"/>
    <w:autoRedefine/>
    <w:uiPriority w:val="39"/>
    <w:unhideWhenUsed/>
    <w:rsid w:val="007F19F5"/>
    <w:pPr>
      <w:spacing w:before="0"/>
      <w:ind w:left="1540"/>
    </w:pPr>
    <w:rPr>
      <w:rFonts w:cs="Calibri"/>
      <w:bCs w:val="0"/>
      <w:iCs w:val="0"/>
      <w:sz w:val="18"/>
      <w:szCs w:val="18"/>
    </w:rPr>
  </w:style>
  <w:style w:type="paragraph" w:styleId="TOC9">
    <w:name w:val="toc 9"/>
    <w:basedOn w:val="Normal"/>
    <w:next w:val="Normal"/>
    <w:autoRedefine/>
    <w:uiPriority w:val="39"/>
    <w:unhideWhenUsed/>
    <w:rsid w:val="007F19F5"/>
    <w:pPr>
      <w:spacing w:before="0"/>
      <w:ind w:left="1760"/>
    </w:pPr>
    <w:rPr>
      <w:rFonts w:cs="Calibri"/>
      <w:bCs w:val="0"/>
      <w:iCs w:val="0"/>
      <w:sz w:val="18"/>
      <w:szCs w:val="18"/>
    </w:rPr>
  </w:style>
  <w:style w:type="paragraph" w:styleId="NormalWeb">
    <w:name w:val="Normal (Web)"/>
    <w:basedOn w:val="Normal"/>
    <w:uiPriority w:val="99"/>
    <w:unhideWhenUsed/>
    <w:rsid w:val="00681358"/>
    <w:pPr>
      <w:keepNext w:val="0"/>
      <w:keepLines w:val="0"/>
      <w:spacing w:before="0" w:after="360" w:line="384" w:lineRule="auto"/>
      <w:jc w:val="both"/>
      <w:outlineLvl w:val="9"/>
    </w:pPr>
    <w:rPr>
      <w:rFonts w:ascii="Times New Roman" w:eastAsia="Times New Roman" w:hAnsi="Times New Roman"/>
      <w:bCs w:val="0"/>
      <w:iCs w:val="0"/>
      <w:color w:val="auto"/>
      <w:sz w:val="24"/>
      <w:szCs w:val="24"/>
    </w:rPr>
  </w:style>
  <w:style w:type="paragraph" w:styleId="List3">
    <w:name w:val="List 3"/>
    <w:basedOn w:val="Normal"/>
    <w:uiPriority w:val="99"/>
    <w:unhideWhenUsed/>
    <w:rsid w:val="00D166D9"/>
    <w:pPr>
      <w:ind w:left="1080" w:hanging="360"/>
      <w:contextualSpacing/>
    </w:pPr>
  </w:style>
  <w:style w:type="character" w:customStyle="1" w:styleId="code1">
    <w:name w:val="code1"/>
    <w:basedOn w:val="DefaultParagraphFont"/>
    <w:rsid w:val="000A7D68"/>
    <w:rPr>
      <w:rFonts w:ascii="Courier New" w:hAnsi="Courier New" w:cs="Courier New"/>
      <w:color w:val="000066"/>
      <w:sz w:val="24"/>
      <w:szCs w:val="24"/>
    </w:rPr>
  </w:style>
  <w:style w:type="paragraph" w:styleId="NormalIndent">
    <w:name w:val="Normal Indent"/>
    <w:basedOn w:val="Normal"/>
    <w:uiPriority w:val="99"/>
    <w:unhideWhenUsed/>
    <w:rsid w:val="00DE0301"/>
    <w:pPr>
      <w:ind w:left="720"/>
    </w:pPr>
  </w:style>
  <w:style w:type="paragraph" w:customStyle="1" w:styleId="ShortReturnAddress">
    <w:name w:val="Short Return Address"/>
    <w:basedOn w:val="Normal"/>
    <w:rsid w:val="00DE0301"/>
  </w:style>
  <w:style w:type="paragraph" w:styleId="Signature">
    <w:name w:val="Signature"/>
    <w:basedOn w:val="Normal"/>
    <w:link w:val="SignatureChar"/>
    <w:uiPriority w:val="99"/>
    <w:semiHidden/>
    <w:unhideWhenUsed/>
    <w:rsid w:val="00DE0301"/>
    <w:pPr>
      <w:spacing w:before="0" w:line="240" w:lineRule="auto"/>
      <w:ind w:left="4320"/>
    </w:pPr>
  </w:style>
  <w:style w:type="character" w:customStyle="1" w:styleId="SignatureChar">
    <w:name w:val="Signature Char"/>
    <w:basedOn w:val="DefaultParagraphFont"/>
    <w:link w:val="Signature"/>
    <w:uiPriority w:val="99"/>
    <w:semiHidden/>
    <w:locked/>
    <w:rsid w:val="00DE0301"/>
    <w:rPr>
      <w:rFonts w:eastAsiaTheme="majorEastAsia" w:cs="Times New Roman"/>
      <w:bCs/>
      <w:iCs/>
      <w:color w:val="000000"/>
    </w:rPr>
  </w:style>
  <w:style w:type="paragraph" w:customStyle="1" w:styleId="PPLine">
    <w:name w:val="PP Line"/>
    <w:basedOn w:val="Signature"/>
    <w:rsid w:val="00DE0301"/>
  </w:style>
  <w:style w:type="paragraph" w:customStyle="1" w:styleId="H4">
    <w:name w:val="H4"/>
    <w:basedOn w:val="Normal"/>
    <w:next w:val="Normal"/>
    <w:uiPriority w:val="99"/>
    <w:rsid w:val="00CF5882"/>
    <w:pPr>
      <w:keepLines w:val="0"/>
      <w:autoSpaceDE w:val="0"/>
      <w:autoSpaceDN w:val="0"/>
      <w:adjustRightInd w:val="0"/>
      <w:spacing w:before="100" w:after="100" w:line="240" w:lineRule="auto"/>
      <w:outlineLvl w:val="4"/>
    </w:pPr>
    <w:rPr>
      <w:rFonts w:ascii="Times New Roman" w:eastAsia="Times New Roman" w:hAnsi="Times New Roman"/>
      <w:b/>
      <w:iCs w:val="0"/>
      <w:color w:val="auto"/>
      <w:sz w:val="24"/>
      <w:szCs w:val="24"/>
    </w:rPr>
  </w:style>
  <w:style w:type="character" w:customStyle="1" w:styleId="spnmessagetext">
    <w:name w:val="spnmessagetext"/>
    <w:basedOn w:val="DefaultParagraphFont"/>
    <w:rsid w:val="00AB1D44"/>
    <w:rPr>
      <w:rFonts w:cs="Times New Roman"/>
    </w:rPr>
  </w:style>
  <w:style w:type="paragraph" w:customStyle="1" w:styleId="Address">
    <w:name w:val="Address"/>
    <w:basedOn w:val="Normal"/>
    <w:next w:val="Normal"/>
    <w:uiPriority w:val="99"/>
    <w:rsid w:val="00A7188F"/>
    <w:pPr>
      <w:keepNext w:val="0"/>
      <w:keepLines w:val="0"/>
      <w:autoSpaceDE w:val="0"/>
      <w:autoSpaceDN w:val="0"/>
      <w:adjustRightInd w:val="0"/>
      <w:spacing w:before="0" w:line="240" w:lineRule="auto"/>
      <w:outlineLvl w:val="9"/>
    </w:pPr>
    <w:rPr>
      <w:rFonts w:ascii="Times New Roman" w:eastAsia="Times New Roman" w:hAnsi="Times New Roman"/>
      <w:bCs w:val="0"/>
      <w:i/>
      <w:color w:val="auto"/>
      <w:sz w:val="24"/>
      <w:szCs w:val="24"/>
    </w:rPr>
  </w:style>
  <w:style w:type="paragraph" w:styleId="z-TopofForm">
    <w:name w:val="HTML Top of Form"/>
    <w:basedOn w:val="Normal"/>
    <w:next w:val="Normal"/>
    <w:link w:val="z-TopofFormChar"/>
    <w:hidden/>
    <w:uiPriority w:val="99"/>
    <w:rsid w:val="00A7188F"/>
    <w:pPr>
      <w:keepNext w:val="0"/>
      <w:keepLines w:val="0"/>
      <w:pBdr>
        <w:bottom w:val="double" w:sz="2" w:space="0" w:color="000000"/>
      </w:pBdr>
      <w:autoSpaceDE w:val="0"/>
      <w:autoSpaceDN w:val="0"/>
      <w:adjustRightInd w:val="0"/>
      <w:spacing w:before="0" w:line="240" w:lineRule="auto"/>
      <w:jc w:val="center"/>
      <w:outlineLvl w:val="9"/>
    </w:pPr>
    <w:rPr>
      <w:rFonts w:ascii="Arial" w:eastAsia="Times New Roman" w:hAnsi="Arial" w:cs="Arial"/>
      <w:bCs w:val="0"/>
      <w:iCs w:val="0"/>
      <w:vanish/>
      <w:color w:val="auto"/>
      <w:sz w:val="16"/>
      <w:szCs w:val="16"/>
    </w:rPr>
  </w:style>
  <w:style w:type="character" w:customStyle="1" w:styleId="z-TopofFormChar">
    <w:name w:val="z-Top of Form Char"/>
    <w:basedOn w:val="DefaultParagraphFont"/>
    <w:link w:val="z-TopofForm"/>
    <w:uiPriority w:val="99"/>
    <w:locked/>
    <w:rsid w:val="00A7188F"/>
    <w:rPr>
      <w:rFonts w:ascii="Arial" w:hAnsi="Arial" w:cs="Arial"/>
      <w:vanish/>
      <w:sz w:val="16"/>
      <w:szCs w:val="16"/>
    </w:rPr>
  </w:style>
  <w:style w:type="character" w:customStyle="1" w:styleId="subtitles1">
    <w:name w:val="subtitles1"/>
    <w:basedOn w:val="DefaultParagraphFont"/>
    <w:rsid w:val="0034751A"/>
    <w:rPr>
      <w:rFonts w:ascii="Arial" w:hAnsi="Arial" w:cs="Arial"/>
      <w:b/>
      <w:bCs/>
      <w:color w:val="AD062D"/>
      <w:sz w:val="24"/>
      <w:szCs w:val="24"/>
    </w:rPr>
  </w:style>
  <w:style w:type="character" w:customStyle="1" w:styleId="body1">
    <w:name w:val="body1"/>
    <w:basedOn w:val="DefaultParagraphFont"/>
    <w:rsid w:val="0034751A"/>
    <w:rPr>
      <w:rFonts w:ascii="Arial" w:hAnsi="Arial" w:cs="Arial"/>
      <w:color w:val="000000"/>
      <w:sz w:val="20"/>
      <w:szCs w:val="20"/>
    </w:rPr>
  </w:style>
  <w:style w:type="table" w:styleId="MediumShading1-Accent1">
    <w:name w:val="Medium Shading 1 Accent 1"/>
    <w:basedOn w:val="TableNormal"/>
    <w:uiPriority w:val="63"/>
    <w:rsid w:val="00B36046"/>
    <w:pPr>
      <w:spacing w:after="0" w:line="240" w:lineRule="auto"/>
    </w:pPr>
    <w:rPr>
      <w:rFonts w:cs="Calibri"/>
    </w:r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pPr>
      <w:rPr>
        <w:rFonts w:cs="Calibri"/>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pPr>
      <w:rPr>
        <w:rFonts w:cs="Calibri"/>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rFonts w:cs="Calibri"/>
        <w:b/>
        <w:bCs/>
      </w:rPr>
    </w:tblStylePr>
    <w:tblStylePr w:type="lastCol">
      <w:rPr>
        <w:rFonts w:cs="Calibri"/>
        <w:b/>
        <w:bCs/>
      </w:rPr>
    </w:tblStylePr>
    <w:tblStylePr w:type="band1Vert">
      <w:rPr>
        <w:rFonts w:cs="Calibri"/>
      </w:rPr>
      <w:tblPr/>
      <w:tcPr>
        <w:shd w:val="clear" w:color="auto" w:fill="D3DFEE" w:themeFill="accent1" w:themeFillTint="3F"/>
      </w:tcPr>
    </w:tblStylePr>
    <w:tblStylePr w:type="band1Horz">
      <w:rPr>
        <w:rFonts w:cs="Calibri"/>
      </w:rPr>
      <w:tblPr/>
      <w:tcPr>
        <w:tcBorders>
          <w:insideH w:val="nil"/>
          <w:insideV w:val="nil"/>
        </w:tcBorders>
        <w:shd w:val="clear" w:color="auto" w:fill="D3DFEE" w:themeFill="accent1" w:themeFillTint="3F"/>
      </w:tcPr>
    </w:tblStylePr>
    <w:tblStylePr w:type="band2Horz">
      <w:rPr>
        <w:rFonts w:cs="Calibri"/>
      </w:rPr>
      <w:tblPr/>
      <w:tcPr>
        <w:tcBorders>
          <w:insideH w:val="nil"/>
          <w:insideV w:val="nil"/>
        </w:tcBorders>
      </w:tcPr>
    </w:tblStylePr>
  </w:style>
  <w:style w:type="numbering" w:customStyle="1" w:styleId="BulletList2">
    <w:name w:val="Bullet List 2"/>
    <w:pPr>
      <w:numPr>
        <w:numId w:val="18"/>
      </w:numPr>
    </w:pPr>
  </w:style>
  <w:style w:type="paragraph" w:customStyle="1" w:styleId="Links">
    <w:name w:val="Links"/>
    <w:basedOn w:val="Normal"/>
    <w:link w:val="LinksChar"/>
    <w:qFormat/>
    <w:rsid w:val="00407E02"/>
    <w:pPr>
      <w:jc w:val="right"/>
    </w:pPr>
  </w:style>
  <w:style w:type="character" w:customStyle="1" w:styleId="LinksChar">
    <w:name w:val="Links Char"/>
    <w:basedOn w:val="DefaultParagraphFont"/>
    <w:link w:val="Links"/>
    <w:rsid w:val="00407E02"/>
    <w:rPr>
      <w:rFonts w:eastAsiaTheme="majorEastAsia" w:cs="Times New Roman"/>
      <w:bCs/>
      <w:iCs/>
      <w:color w:val="000000"/>
    </w:rPr>
  </w:style>
  <w:style w:type="paragraph" w:styleId="HTMLPreformatted">
    <w:name w:val="HTML Preformatted"/>
    <w:basedOn w:val="Normal"/>
    <w:link w:val="HTMLPreformattedChar"/>
    <w:uiPriority w:val="99"/>
    <w:semiHidden/>
    <w:unhideWhenUsed/>
    <w:rsid w:val="00E85C3D"/>
    <w:pPr>
      <w:keepNext w:val="0"/>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outlineLvl w:val="9"/>
    </w:pPr>
    <w:rPr>
      <w:rFonts w:ascii="Courier New" w:eastAsia="Times New Roman" w:hAnsi="Courier New" w:cs="Courier New"/>
      <w:bCs w:val="0"/>
      <w:iCs w:val="0"/>
      <w:sz w:val="20"/>
      <w:szCs w:val="20"/>
    </w:rPr>
  </w:style>
  <w:style w:type="character" w:customStyle="1" w:styleId="HTMLPreformattedChar">
    <w:name w:val="HTML Preformatted Char"/>
    <w:basedOn w:val="DefaultParagraphFont"/>
    <w:link w:val="HTMLPreformatted"/>
    <w:uiPriority w:val="99"/>
    <w:semiHidden/>
    <w:rsid w:val="00E85C3D"/>
    <w:rPr>
      <w:rFonts w:ascii="Courier New" w:hAnsi="Courier New" w:cs="Courier New"/>
      <w:color w:val="000000"/>
      <w:sz w:val="20"/>
      <w:szCs w:val="20"/>
    </w:rPr>
  </w:style>
  <w:style w:type="table" w:styleId="LightList-Accent1">
    <w:name w:val="Light List Accent 1"/>
    <w:basedOn w:val="TableNormal"/>
    <w:uiPriority w:val="61"/>
    <w:rsid w:val="009143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4530019">
      <w:bodyDiv w:val="1"/>
      <w:marLeft w:val="0"/>
      <w:marRight w:val="0"/>
      <w:marTop w:val="0"/>
      <w:marBottom w:val="0"/>
      <w:divBdr>
        <w:top w:val="none" w:sz="0" w:space="0" w:color="auto"/>
        <w:left w:val="none" w:sz="0" w:space="0" w:color="auto"/>
        <w:bottom w:val="none" w:sz="0" w:space="0" w:color="auto"/>
        <w:right w:val="none" w:sz="0" w:space="0" w:color="auto"/>
      </w:divBdr>
      <w:divsChild>
        <w:div w:id="873036895">
          <w:marLeft w:val="0"/>
          <w:marRight w:val="0"/>
          <w:marTop w:val="0"/>
          <w:marBottom w:val="0"/>
          <w:divBdr>
            <w:top w:val="none" w:sz="0" w:space="0" w:color="auto"/>
            <w:left w:val="none" w:sz="0" w:space="0" w:color="auto"/>
            <w:bottom w:val="none" w:sz="0" w:space="0" w:color="auto"/>
            <w:right w:val="none" w:sz="0" w:space="0" w:color="auto"/>
          </w:divBdr>
          <w:divsChild>
            <w:div w:id="1871839370">
              <w:marLeft w:val="0"/>
              <w:marRight w:val="0"/>
              <w:marTop w:val="0"/>
              <w:marBottom w:val="0"/>
              <w:divBdr>
                <w:top w:val="none" w:sz="0" w:space="0" w:color="auto"/>
                <w:left w:val="none" w:sz="0" w:space="0" w:color="auto"/>
                <w:bottom w:val="none" w:sz="0" w:space="0" w:color="auto"/>
                <w:right w:val="none" w:sz="0" w:space="0" w:color="auto"/>
              </w:divBdr>
              <w:divsChild>
                <w:div w:id="534465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652895">
      <w:bodyDiv w:val="1"/>
      <w:marLeft w:val="0"/>
      <w:marRight w:val="0"/>
      <w:marTop w:val="0"/>
      <w:marBottom w:val="0"/>
      <w:divBdr>
        <w:top w:val="none" w:sz="0" w:space="0" w:color="auto"/>
        <w:left w:val="none" w:sz="0" w:space="0" w:color="auto"/>
        <w:bottom w:val="none" w:sz="0" w:space="0" w:color="auto"/>
        <w:right w:val="none" w:sz="0" w:space="0" w:color="auto"/>
      </w:divBdr>
      <w:divsChild>
        <w:div w:id="308486059">
          <w:marLeft w:val="0"/>
          <w:marRight w:val="0"/>
          <w:marTop w:val="0"/>
          <w:marBottom w:val="0"/>
          <w:divBdr>
            <w:top w:val="none" w:sz="0" w:space="0" w:color="auto"/>
            <w:left w:val="none" w:sz="0" w:space="0" w:color="auto"/>
            <w:bottom w:val="none" w:sz="0" w:space="0" w:color="auto"/>
            <w:right w:val="none" w:sz="0" w:space="0" w:color="auto"/>
          </w:divBdr>
        </w:div>
      </w:divsChild>
    </w:div>
    <w:div w:id="125516056">
      <w:bodyDiv w:val="1"/>
      <w:marLeft w:val="0"/>
      <w:marRight w:val="0"/>
      <w:marTop w:val="0"/>
      <w:marBottom w:val="0"/>
      <w:divBdr>
        <w:top w:val="none" w:sz="0" w:space="0" w:color="auto"/>
        <w:left w:val="none" w:sz="0" w:space="0" w:color="auto"/>
        <w:bottom w:val="none" w:sz="0" w:space="0" w:color="auto"/>
        <w:right w:val="none" w:sz="0" w:space="0" w:color="auto"/>
      </w:divBdr>
      <w:divsChild>
        <w:div w:id="1636063295">
          <w:marLeft w:val="0"/>
          <w:marRight w:val="0"/>
          <w:marTop w:val="0"/>
          <w:marBottom w:val="0"/>
          <w:divBdr>
            <w:top w:val="none" w:sz="0" w:space="0" w:color="auto"/>
            <w:left w:val="none" w:sz="0" w:space="0" w:color="auto"/>
            <w:bottom w:val="none" w:sz="0" w:space="0" w:color="auto"/>
            <w:right w:val="none" w:sz="0" w:space="0" w:color="auto"/>
          </w:divBdr>
        </w:div>
      </w:divsChild>
    </w:div>
    <w:div w:id="136579390">
      <w:bodyDiv w:val="1"/>
      <w:marLeft w:val="0"/>
      <w:marRight w:val="0"/>
      <w:marTop w:val="0"/>
      <w:marBottom w:val="0"/>
      <w:divBdr>
        <w:top w:val="none" w:sz="0" w:space="0" w:color="auto"/>
        <w:left w:val="none" w:sz="0" w:space="0" w:color="auto"/>
        <w:bottom w:val="none" w:sz="0" w:space="0" w:color="auto"/>
        <w:right w:val="none" w:sz="0" w:space="0" w:color="auto"/>
      </w:divBdr>
      <w:divsChild>
        <w:div w:id="479661968">
          <w:marLeft w:val="0"/>
          <w:marRight w:val="0"/>
          <w:marTop w:val="0"/>
          <w:marBottom w:val="0"/>
          <w:divBdr>
            <w:top w:val="none" w:sz="0" w:space="0" w:color="auto"/>
            <w:left w:val="none" w:sz="0" w:space="0" w:color="auto"/>
            <w:bottom w:val="none" w:sz="0" w:space="0" w:color="auto"/>
            <w:right w:val="none" w:sz="0" w:space="0" w:color="auto"/>
          </w:divBdr>
        </w:div>
      </w:divsChild>
    </w:div>
    <w:div w:id="147484081">
      <w:bodyDiv w:val="1"/>
      <w:marLeft w:val="0"/>
      <w:marRight w:val="0"/>
      <w:marTop w:val="0"/>
      <w:marBottom w:val="0"/>
      <w:divBdr>
        <w:top w:val="none" w:sz="0" w:space="0" w:color="auto"/>
        <w:left w:val="none" w:sz="0" w:space="0" w:color="auto"/>
        <w:bottom w:val="none" w:sz="0" w:space="0" w:color="auto"/>
        <w:right w:val="none" w:sz="0" w:space="0" w:color="auto"/>
      </w:divBdr>
      <w:divsChild>
        <w:div w:id="1512530911">
          <w:marLeft w:val="0"/>
          <w:marRight w:val="0"/>
          <w:marTop w:val="0"/>
          <w:marBottom w:val="0"/>
          <w:divBdr>
            <w:top w:val="none" w:sz="0" w:space="0" w:color="auto"/>
            <w:left w:val="none" w:sz="0" w:space="0" w:color="auto"/>
            <w:bottom w:val="none" w:sz="0" w:space="0" w:color="auto"/>
            <w:right w:val="none" w:sz="0" w:space="0" w:color="auto"/>
          </w:divBdr>
        </w:div>
      </w:divsChild>
    </w:div>
    <w:div w:id="193427854">
      <w:bodyDiv w:val="1"/>
      <w:marLeft w:val="0"/>
      <w:marRight w:val="0"/>
      <w:marTop w:val="0"/>
      <w:marBottom w:val="0"/>
      <w:divBdr>
        <w:top w:val="none" w:sz="0" w:space="0" w:color="auto"/>
        <w:left w:val="none" w:sz="0" w:space="0" w:color="auto"/>
        <w:bottom w:val="none" w:sz="0" w:space="0" w:color="auto"/>
        <w:right w:val="none" w:sz="0" w:space="0" w:color="auto"/>
      </w:divBdr>
      <w:divsChild>
        <w:div w:id="1699502230">
          <w:marLeft w:val="0"/>
          <w:marRight w:val="0"/>
          <w:marTop w:val="0"/>
          <w:marBottom w:val="0"/>
          <w:divBdr>
            <w:top w:val="none" w:sz="0" w:space="0" w:color="auto"/>
            <w:left w:val="none" w:sz="0" w:space="0" w:color="auto"/>
            <w:bottom w:val="none" w:sz="0" w:space="0" w:color="auto"/>
            <w:right w:val="none" w:sz="0" w:space="0" w:color="auto"/>
          </w:divBdr>
        </w:div>
      </w:divsChild>
    </w:div>
    <w:div w:id="205142730">
      <w:bodyDiv w:val="1"/>
      <w:marLeft w:val="0"/>
      <w:marRight w:val="0"/>
      <w:marTop w:val="0"/>
      <w:marBottom w:val="0"/>
      <w:divBdr>
        <w:top w:val="none" w:sz="0" w:space="0" w:color="auto"/>
        <w:left w:val="none" w:sz="0" w:space="0" w:color="auto"/>
        <w:bottom w:val="none" w:sz="0" w:space="0" w:color="auto"/>
        <w:right w:val="none" w:sz="0" w:space="0" w:color="auto"/>
      </w:divBdr>
      <w:divsChild>
        <w:div w:id="861013596">
          <w:marLeft w:val="0"/>
          <w:marRight w:val="0"/>
          <w:marTop w:val="0"/>
          <w:marBottom w:val="0"/>
          <w:divBdr>
            <w:top w:val="none" w:sz="0" w:space="0" w:color="auto"/>
            <w:left w:val="none" w:sz="0" w:space="0" w:color="auto"/>
            <w:bottom w:val="none" w:sz="0" w:space="0" w:color="auto"/>
            <w:right w:val="none" w:sz="0" w:space="0" w:color="auto"/>
          </w:divBdr>
        </w:div>
      </w:divsChild>
    </w:div>
    <w:div w:id="241763745">
      <w:bodyDiv w:val="1"/>
      <w:marLeft w:val="0"/>
      <w:marRight w:val="0"/>
      <w:marTop w:val="0"/>
      <w:marBottom w:val="300"/>
      <w:divBdr>
        <w:top w:val="none" w:sz="0" w:space="0" w:color="auto"/>
        <w:left w:val="none" w:sz="0" w:space="0" w:color="auto"/>
        <w:bottom w:val="none" w:sz="0" w:space="0" w:color="auto"/>
        <w:right w:val="none" w:sz="0" w:space="0" w:color="auto"/>
      </w:divBdr>
      <w:divsChild>
        <w:div w:id="81025301">
          <w:marLeft w:val="0"/>
          <w:marRight w:val="0"/>
          <w:marTop w:val="0"/>
          <w:marBottom w:val="0"/>
          <w:divBdr>
            <w:top w:val="none" w:sz="0" w:space="0" w:color="auto"/>
            <w:left w:val="none" w:sz="0" w:space="0" w:color="auto"/>
            <w:bottom w:val="none" w:sz="0" w:space="0" w:color="auto"/>
            <w:right w:val="none" w:sz="0" w:space="0" w:color="auto"/>
          </w:divBdr>
          <w:divsChild>
            <w:div w:id="542443911">
              <w:marLeft w:val="1245"/>
              <w:marRight w:val="1215"/>
              <w:marTop w:val="495"/>
              <w:marBottom w:val="345"/>
              <w:divBdr>
                <w:top w:val="none" w:sz="0" w:space="0" w:color="auto"/>
                <w:left w:val="none" w:sz="0" w:space="0" w:color="auto"/>
                <w:bottom w:val="none" w:sz="0" w:space="0" w:color="auto"/>
                <w:right w:val="none" w:sz="0" w:space="0" w:color="auto"/>
              </w:divBdr>
              <w:divsChild>
                <w:div w:id="1287656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7175834">
      <w:bodyDiv w:val="1"/>
      <w:marLeft w:val="0"/>
      <w:marRight w:val="0"/>
      <w:marTop w:val="0"/>
      <w:marBottom w:val="0"/>
      <w:divBdr>
        <w:top w:val="none" w:sz="0" w:space="0" w:color="auto"/>
        <w:left w:val="none" w:sz="0" w:space="0" w:color="auto"/>
        <w:bottom w:val="none" w:sz="0" w:space="0" w:color="auto"/>
        <w:right w:val="none" w:sz="0" w:space="0" w:color="auto"/>
      </w:divBdr>
      <w:divsChild>
        <w:div w:id="518811556">
          <w:marLeft w:val="0"/>
          <w:marRight w:val="0"/>
          <w:marTop w:val="0"/>
          <w:marBottom w:val="0"/>
          <w:divBdr>
            <w:top w:val="none" w:sz="0" w:space="0" w:color="auto"/>
            <w:left w:val="none" w:sz="0" w:space="0" w:color="auto"/>
            <w:bottom w:val="none" w:sz="0" w:space="0" w:color="auto"/>
            <w:right w:val="none" w:sz="0" w:space="0" w:color="auto"/>
          </w:divBdr>
        </w:div>
      </w:divsChild>
    </w:div>
    <w:div w:id="258022788">
      <w:bodyDiv w:val="1"/>
      <w:marLeft w:val="0"/>
      <w:marRight w:val="0"/>
      <w:marTop w:val="0"/>
      <w:marBottom w:val="0"/>
      <w:divBdr>
        <w:top w:val="none" w:sz="0" w:space="0" w:color="auto"/>
        <w:left w:val="none" w:sz="0" w:space="0" w:color="auto"/>
        <w:bottom w:val="none" w:sz="0" w:space="0" w:color="auto"/>
        <w:right w:val="none" w:sz="0" w:space="0" w:color="auto"/>
      </w:divBdr>
      <w:divsChild>
        <w:div w:id="331103907">
          <w:marLeft w:val="0"/>
          <w:marRight w:val="0"/>
          <w:marTop w:val="0"/>
          <w:marBottom w:val="0"/>
          <w:divBdr>
            <w:top w:val="none" w:sz="0" w:space="0" w:color="auto"/>
            <w:left w:val="none" w:sz="0" w:space="0" w:color="auto"/>
            <w:bottom w:val="none" w:sz="0" w:space="0" w:color="auto"/>
            <w:right w:val="none" w:sz="0" w:space="0" w:color="auto"/>
          </w:divBdr>
        </w:div>
      </w:divsChild>
    </w:div>
    <w:div w:id="294722168">
      <w:bodyDiv w:val="1"/>
      <w:marLeft w:val="0"/>
      <w:marRight w:val="0"/>
      <w:marTop w:val="0"/>
      <w:marBottom w:val="0"/>
      <w:divBdr>
        <w:top w:val="none" w:sz="0" w:space="0" w:color="auto"/>
        <w:left w:val="none" w:sz="0" w:space="0" w:color="auto"/>
        <w:bottom w:val="none" w:sz="0" w:space="0" w:color="auto"/>
        <w:right w:val="none" w:sz="0" w:space="0" w:color="auto"/>
      </w:divBdr>
      <w:divsChild>
        <w:div w:id="875239893">
          <w:marLeft w:val="0"/>
          <w:marRight w:val="0"/>
          <w:marTop w:val="0"/>
          <w:marBottom w:val="0"/>
          <w:divBdr>
            <w:top w:val="none" w:sz="0" w:space="0" w:color="auto"/>
            <w:left w:val="none" w:sz="0" w:space="0" w:color="auto"/>
            <w:bottom w:val="none" w:sz="0" w:space="0" w:color="auto"/>
            <w:right w:val="none" w:sz="0" w:space="0" w:color="auto"/>
          </w:divBdr>
        </w:div>
      </w:divsChild>
    </w:div>
    <w:div w:id="299000636">
      <w:bodyDiv w:val="1"/>
      <w:marLeft w:val="0"/>
      <w:marRight w:val="0"/>
      <w:marTop w:val="0"/>
      <w:marBottom w:val="0"/>
      <w:divBdr>
        <w:top w:val="none" w:sz="0" w:space="0" w:color="auto"/>
        <w:left w:val="none" w:sz="0" w:space="0" w:color="auto"/>
        <w:bottom w:val="none" w:sz="0" w:space="0" w:color="auto"/>
        <w:right w:val="none" w:sz="0" w:space="0" w:color="auto"/>
      </w:divBdr>
      <w:divsChild>
        <w:div w:id="1888293246">
          <w:marLeft w:val="0"/>
          <w:marRight w:val="0"/>
          <w:marTop w:val="0"/>
          <w:marBottom w:val="0"/>
          <w:divBdr>
            <w:top w:val="none" w:sz="0" w:space="0" w:color="auto"/>
            <w:left w:val="none" w:sz="0" w:space="0" w:color="auto"/>
            <w:bottom w:val="none" w:sz="0" w:space="0" w:color="auto"/>
            <w:right w:val="none" w:sz="0" w:space="0" w:color="auto"/>
          </w:divBdr>
        </w:div>
      </w:divsChild>
    </w:div>
    <w:div w:id="341861927">
      <w:bodyDiv w:val="1"/>
      <w:marLeft w:val="0"/>
      <w:marRight w:val="0"/>
      <w:marTop w:val="0"/>
      <w:marBottom w:val="0"/>
      <w:divBdr>
        <w:top w:val="none" w:sz="0" w:space="0" w:color="auto"/>
        <w:left w:val="none" w:sz="0" w:space="0" w:color="auto"/>
        <w:bottom w:val="none" w:sz="0" w:space="0" w:color="auto"/>
        <w:right w:val="none" w:sz="0" w:space="0" w:color="auto"/>
      </w:divBdr>
      <w:divsChild>
        <w:div w:id="1828209199">
          <w:marLeft w:val="0"/>
          <w:marRight w:val="0"/>
          <w:marTop w:val="0"/>
          <w:marBottom w:val="0"/>
          <w:divBdr>
            <w:top w:val="none" w:sz="0" w:space="0" w:color="auto"/>
            <w:left w:val="none" w:sz="0" w:space="0" w:color="auto"/>
            <w:bottom w:val="none" w:sz="0" w:space="0" w:color="auto"/>
            <w:right w:val="none" w:sz="0" w:space="0" w:color="auto"/>
          </w:divBdr>
        </w:div>
      </w:divsChild>
    </w:div>
    <w:div w:id="405036759">
      <w:bodyDiv w:val="1"/>
      <w:marLeft w:val="0"/>
      <w:marRight w:val="0"/>
      <w:marTop w:val="0"/>
      <w:marBottom w:val="0"/>
      <w:divBdr>
        <w:top w:val="none" w:sz="0" w:space="0" w:color="auto"/>
        <w:left w:val="none" w:sz="0" w:space="0" w:color="auto"/>
        <w:bottom w:val="none" w:sz="0" w:space="0" w:color="auto"/>
        <w:right w:val="none" w:sz="0" w:space="0" w:color="auto"/>
      </w:divBdr>
      <w:divsChild>
        <w:div w:id="800615285">
          <w:marLeft w:val="0"/>
          <w:marRight w:val="0"/>
          <w:marTop w:val="0"/>
          <w:marBottom w:val="0"/>
          <w:divBdr>
            <w:top w:val="none" w:sz="0" w:space="0" w:color="auto"/>
            <w:left w:val="none" w:sz="0" w:space="0" w:color="auto"/>
            <w:bottom w:val="none" w:sz="0" w:space="0" w:color="auto"/>
            <w:right w:val="none" w:sz="0" w:space="0" w:color="auto"/>
          </w:divBdr>
        </w:div>
      </w:divsChild>
    </w:div>
    <w:div w:id="436415165">
      <w:bodyDiv w:val="1"/>
      <w:marLeft w:val="0"/>
      <w:marRight w:val="0"/>
      <w:marTop w:val="0"/>
      <w:marBottom w:val="0"/>
      <w:divBdr>
        <w:top w:val="none" w:sz="0" w:space="0" w:color="auto"/>
        <w:left w:val="none" w:sz="0" w:space="0" w:color="auto"/>
        <w:bottom w:val="none" w:sz="0" w:space="0" w:color="auto"/>
        <w:right w:val="none" w:sz="0" w:space="0" w:color="auto"/>
      </w:divBdr>
      <w:divsChild>
        <w:div w:id="116532651">
          <w:marLeft w:val="0"/>
          <w:marRight w:val="0"/>
          <w:marTop w:val="0"/>
          <w:marBottom w:val="0"/>
          <w:divBdr>
            <w:top w:val="none" w:sz="0" w:space="0" w:color="auto"/>
            <w:left w:val="none" w:sz="0" w:space="0" w:color="auto"/>
            <w:bottom w:val="none" w:sz="0" w:space="0" w:color="auto"/>
            <w:right w:val="none" w:sz="0" w:space="0" w:color="auto"/>
          </w:divBdr>
        </w:div>
      </w:divsChild>
    </w:div>
    <w:div w:id="463933281">
      <w:bodyDiv w:val="1"/>
      <w:marLeft w:val="0"/>
      <w:marRight w:val="0"/>
      <w:marTop w:val="0"/>
      <w:marBottom w:val="0"/>
      <w:divBdr>
        <w:top w:val="none" w:sz="0" w:space="0" w:color="auto"/>
        <w:left w:val="none" w:sz="0" w:space="0" w:color="auto"/>
        <w:bottom w:val="none" w:sz="0" w:space="0" w:color="auto"/>
        <w:right w:val="none" w:sz="0" w:space="0" w:color="auto"/>
      </w:divBdr>
      <w:divsChild>
        <w:div w:id="1890530458">
          <w:marLeft w:val="0"/>
          <w:marRight w:val="0"/>
          <w:marTop w:val="0"/>
          <w:marBottom w:val="0"/>
          <w:divBdr>
            <w:top w:val="none" w:sz="0" w:space="0" w:color="auto"/>
            <w:left w:val="none" w:sz="0" w:space="0" w:color="auto"/>
            <w:bottom w:val="none" w:sz="0" w:space="0" w:color="auto"/>
            <w:right w:val="none" w:sz="0" w:space="0" w:color="auto"/>
          </w:divBdr>
        </w:div>
      </w:divsChild>
    </w:div>
    <w:div w:id="464347604">
      <w:bodyDiv w:val="1"/>
      <w:marLeft w:val="0"/>
      <w:marRight w:val="0"/>
      <w:marTop w:val="0"/>
      <w:marBottom w:val="0"/>
      <w:divBdr>
        <w:top w:val="none" w:sz="0" w:space="0" w:color="auto"/>
        <w:left w:val="none" w:sz="0" w:space="0" w:color="auto"/>
        <w:bottom w:val="none" w:sz="0" w:space="0" w:color="auto"/>
        <w:right w:val="none" w:sz="0" w:space="0" w:color="auto"/>
      </w:divBdr>
      <w:divsChild>
        <w:div w:id="625818515">
          <w:marLeft w:val="0"/>
          <w:marRight w:val="0"/>
          <w:marTop w:val="0"/>
          <w:marBottom w:val="0"/>
          <w:divBdr>
            <w:top w:val="none" w:sz="0" w:space="0" w:color="auto"/>
            <w:left w:val="none" w:sz="0" w:space="0" w:color="auto"/>
            <w:bottom w:val="none" w:sz="0" w:space="0" w:color="auto"/>
            <w:right w:val="none" w:sz="0" w:space="0" w:color="auto"/>
          </w:divBdr>
        </w:div>
      </w:divsChild>
    </w:div>
    <w:div w:id="479881992">
      <w:bodyDiv w:val="1"/>
      <w:marLeft w:val="0"/>
      <w:marRight w:val="0"/>
      <w:marTop w:val="0"/>
      <w:marBottom w:val="300"/>
      <w:divBdr>
        <w:top w:val="none" w:sz="0" w:space="0" w:color="auto"/>
        <w:left w:val="none" w:sz="0" w:space="0" w:color="auto"/>
        <w:bottom w:val="none" w:sz="0" w:space="0" w:color="auto"/>
        <w:right w:val="none" w:sz="0" w:space="0" w:color="auto"/>
      </w:divBdr>
      <w:divsChild>
        <w:div w:id="1413165567">
          <w:marLeft w:val="0"/>
          <w:marRight w:val="0"/>
          <w:marTop w:val="0"/>
          <w:marBottom w:val="0"/>
          <w:divBdr>
            <w:top w:val="none" w:sz="0" w:space="0" w:color="auto"/>
            <w:left w:val="none" w:sz="0" w:space="0" w:color="auto"/>
            <w:bottom w:val="none" w:sz="0" w:space="0" w:color="auto"/>
            <w:right w:val="none" w:sz="0" w:space="0" w:color="auto"/>
          </w:divBdr>
          <w:divsChild>
            <w:div w:id="128481587">
              <w:marLeft w:val="1245"/>
              <w:marRight w:val="1215"/>
              <w:marTop w:val="495"/>
              <w:marBottom w:val="345"/>
              <w:divBdr>
                <w:top w:val="none" w:sz="0" w:space="0" w:color="auto"/>
                <w:left w:val="none" w:sz="0" w:space="0" w:color="auto"/>
                <w:bottom w:val="none" w:sz="0" w:space="0" w:color="auto"/>
                <w:right w:val="none" w:sz="0" w:space="0" w:color="auto"/>
              </w:divBdr>
              <w:divsChild>
                <w:div w:id="459105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1071790">
      <w:bodyDiv w:val="1"/>
      <w:marLeft w:val="0"/>
      <w:marRight w:val="0"/>
      <w:marTop w:val="0"/>
      <w:marBottom w:val="0"/>
      <w:divBdr>
        <w:top w:val="none" w:sz="0" w:space="0" w:color="auto"/>
        <w:left w:val="none" w:sz="0" w:space="0" w:color="auto"/>
        <w:bottom w:val="none" w:sz="0" w:space="0" w:color="auto"/>
        <w:right w:val="none" w:sz="0" w:space="0" w:color="auto"/>
      </w:divBdr>
      <w:divsChild>
        <w:div w:id="1995377682">
          <w:marLeft w:val="0"/>
          <w:marRight w:val="0"/>
          <w:marTop w:val="0"/>
          <w:marBottom w:val="0"/>
          <w:divBdr>
            <w:top w:val="none" w:sz="0" w:space="0" w:color="auto"/>
            <w:left w:val="none" w:sz="0" w:space="0" w:color="auto"/>
            <w:bottom w:val="none" w:sz="0" w:space="0" w:color="auto"/>
            <w:right w:val="none" w:sz="0" w:space="0" w:color="auto"/>
          </w:divBdr>
        </w:div>
      </w:divsChild>
    </w:div>
    <w:div w:id="493449522">
      <w:bodyDiv w:val="1"/>
      <w:marLeft w:val="0"/>
      <w:marRight w:val="0"/>
      <w:marTop w:val="0"/>
      <w:marBottom w:val="300"/>
      <w:divBdr>
        <w:top w:val="none" w:sz="0" w:space="0" w:color="auto"/>
        <w:left w:val="none" w:sz="0" w:space="0" w:color="auto"/>
        <w:bottom w:val="none" w:sz="0" w:space="0" w:color="auto"/>
        <w:right w:val="none" w:sz="0" w:space="0" w:color="auto"/>
      </w:divBdr>
      <w:divsChild>
        <w:div w:id="102648488">
          <w:marLeft w:val="0"/>
          <w:marRight w:val="0"/>
          <w:marTop w:val="0"/>
          <w:marBottom w:val="0"/>
          <w:divBdr>
            <w:top w:val="none" w:sz="0" w:space="0" w:color="auto"/>
            <w:left w:val="none" w:sz="0" w:space="0" w:color="auto"/>
            <w:bottom w:val="none" w:sz="0" w:space="0" w:color="auto"/>
            <w:right w:val="none" w:sz="0" w:space="0" w:color="auto"/>
          </w:divBdr>
          <w:divsChild>
            <w:div w:id="1341544434">
              <w:marLeft w:val="1245"/>
              <w:marRight w:val="1215"/>
              <w:marTop w:val="495"/>
              <w:marBottom w:val="345"/>
              <w:divBdr>
                <w:top w:val="none" w:sz="0" w:space="0" w:color="auto"/>
                <w:left w:val="none" w:sz="0" w:space="0" w:color="auto"/>
                <w:bottom w:val="none" w:sz="0" w:space="0" w:color="auto"/>
                <w:right w:val="none" w:sz="0" w:space="0" w:color="auto"/>
              </w:divBdr>
              <w:divsChild>
                <w:div w:id="9919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1379051">
      <w:bodyDiv w:val="1"/>
      <w:marLeft w:val="0"/>
      <w:marRight w:val="0"/>
      <w:marTop w:val="0"/>
      <w:marBottom w:val="0"/>
      <w:divBdr>
        <w:top w:val="none" w:sz="0" w:space="0" w:color="auto"/>
        <w:left w:val="none" w:sz="0" w:space="0" w:color="auto"/>
        <w:bottom w:val="none" w:sz="0" w:space="0" w:color="auto"/>
        <w:right w:val="none" w:sz="0" w:space="0" w:color="auto"/>
      </w:divBdr>
      <w:divsChild>
        <w:div w:id="1209877960">
          <w:marLeft w:val="0"/>
          <w:marRight w:val="0"/>
          <w:marTop w:val="0"/>
          <w:marBottom w:val="0"/>
          <w:divBdr>
            <w:top w:val="none" w:sz="0" w:space="0" w:color="auto"/>
            <w:left w:val="none" w:sz="0" w:space="0" w:color="auto"/>
            <w:bottom w:val="none" w:sz="0" w:space="0" w:color="auto"/>
            <w:right w:val="none" w:sz="0" w:space="0" w:color="auto"/>
          </w:divBdr>
          <w:divsChild>
            <w:div w:id="977422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6812445">
      <w:bodyDiv w:val="1"/>
      <w:marLeft w:val="0"/>
      <w:marRight w:val="0"/>
      <w:marTop w:val="0"/>
      <w:marBottom w:val="0"/>
      <w:divBdr>
        <w:top w:val="none" w:sz="0" w:space="0" w:color="auto"/>
        <w:left w:val="none" w:sz="0" w:space="0" w:color="auto"/>
        <w:bottom w:val="none" w:sz="0" w:space="0" w:color="auto"/>
        <w:right w:val="none" w:sz="0" w:space="0" w:color="auto"/>
      </w:divBdr>
      <w:divsChild>
        <w:div w:id="847527434">
          <w:marLeft w:val="0"/>
          <w:marRight w:val="0"/>
          <w:marTop w:val="0"/>
          <w:marBottom w:val="0"/>
          <w:divBdr>
            <w:top w:val="none" w:sz="0" w:space="0" w:color="auto"/>
            <w:left w:val="none" w:sz="0" w:space="0" w:color="auto"/>
            <w:bottom w:val="none" w:sz="0" w:space="0" w:color="auto"/>
            <w:right w:val="none" w:sz="0" w:space="0" w:color="auto"/>
          </w:divBdr>
        </w:div>
      </w:divsChild>
    </w:div>
    <w:div w:id="607466986">
      <w:bodyDiv w:val="1"/>
      <w:marLeft w:val="0"/>
      <w:marRight w:val="0"/>
      <w:marTop w:val="0"/>
      <w:marBottom w:val="0"/>
      <w:divBdr>
        <w:top w:val="none" w:sz="0" w:space="0" w:color="auto"/>
        <w:left w:val="none" w:sz="0" w:space="0" w:color="auto"/>
        <w:bottom w:val="none" w:sz="0" w:space="0" w:color="auto"/>
        <w:right w:val="none" w:sz="0" w:space="0" w:color="auto"/>
      </w:divBdr>
      <w:divsChild>
        <w:div w:id="1299141252">
          <w:marLeft w:val="0"/>
          <w:marRight w:val="0"/>
          <w:marTop w:val="0"/>
          <w:marBottom w:val="0"/>
          <w:divBdr>
            <w:top w:val="none" w:sz="0" w:space="0" w:color="auto"/>
            <w:left w:val="none" w:sz="0" w:space="0" w:color="auto"/>
            <w:bottom w:val="none" w:sz="0" w:space="0" w:color="auto"/>
            <w:right w:val="none" w:sz="0" w:space="0" w:color="auto"/>
          </w:divBdr>
          <w:divsChild>
            <w:div w:id="1396852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8099493">
      <w:bodyDiv w:val="1"/>
      <w:marLeft w:val="0"/>
      <w:marRight w:val="0"/>
      <w:marTop w:val="0"/>
      <w:marBottom w:val="0"/>
      <w:divBdr>
        <w:top w:val="none" w:sz="0" w:space="0" w:color="auto"/>
        <w:left w:val="none" w:sz="0" w:space="0" w:color="auto"/>
        <w:bottom w:val="none" w:sz="0" w:space="0" w:color="auto"/>
        <w:right w:val="none" w:sz="0" w:space="0" w:color="auto"/>
      </w:divBdr>
      <w:divsChild>
        <w:div w:id="1761293156">
          <w:marLeft w:val="0"/>
          <w:marRight w:val="0"/>
          <w:marTop w:val="0"/>
          <w:marBottom w:val="0"/>
          <w:divBdr>
            <w:top w:val="none" w:sz="0" w:space="0" w:color="auto"/>
            <w:left w:val="none" w:sz="0" w:space="0" w:color="auto"/>
            <w:bottom w:val="none" w:sz="0" w:space="0" w:color="auto"/>
            <w:right w:val="none" w:sz="0" w:space="0" w:color="auto"/>
          </w:divBdr>
        </w:div>
      </w:divsChild>
    </w:div>
    <w:div w:id="637026840">
      <w:bodyDiv w:val="1"/>
      <w:marLeft w:val="0"/>
      <w:marRight w:val="0"/>
      <w:marTop w:val="0"/>
      <w:marBottom w:val="0"/>
      <w:divBdr>
        <w:top w:val="none" w:sz="0" w:space="0" w:color="auto"/>
        <w:left w:val="none" w:sz="0" w:space="0" w:color="auto"/>
        <w:bottom w:val="none" w:sz="0" w:space="0" w:color="auto"/>
        <w:right w:val="none" w:sz="0" w:space="0" w:color="auto"/>
      </w:divBdr>
      <w:divsChild>
        <w:div w:id="177819708">
          <w:marLeft w:val="0"/>
          <w:marRight w:val="0"/>
          <w:marTop w:val="0"/>
          <w:marBottom w:val="0"/>
          <w:divBdr>
            <w:top w:val="none" w:sz="0" w:space="0" w:color="auto"/>
            <w:left w:val="none" w:sz="0" w:space="0" w:color="auto"/>
            <w:bottom w:val="none" w:sz="0" w:space="0" w:color="auto"/>
            <w:right w:val="none" w:sz="0" w:space="0" w:color="auto"/>
          </w:divBdr>
        </w:div>
      </w:divsChild>
    </w:div>
    <w:div w:id="653801933">
      <w:bodyDiv w:val="1"/>
      <w:marLeft w:val="0"/>
      <w:marRight w:val="0"/>
      <w:marTop w:val="0"/>
      <w:marBottom w:val="0"/>
      <w:divBdr>
        <w:top w:val="none" w:sz="0" w:space="0" w:color="auto"/>
        <w:left w:val="none" w:sz="0" w:space="0" w:color="auto"/>
        <w:bottom w:val="none" w:sz="0" w:space="0" w:color="auto"/>
        <w:right w:val="none" w:sz="0" w:space="0" w:color="auto"/>
      </w:divBdr>
      <w:divsChild>
        <w:div w:id="1510213096">
          <w:marLeft w:val="0"/>
          <w:marRight w:val="0"/>
          <w:marTop w:val="0"/>
          <w:marBottom w:val="0"/>
          <w:divBdr>
            <w:top w:val="none" w:sz="0" w:space="0" w:color="auto"/>
            <w:left w:val="none" w:sz="0" w:space="0" w:color="auto"/>
            <w:bottom w:val="none" w:sz="0" w:space="0" w:color="auto"/>
            <w:right w:val="none" w:sz="0" w:space="0" w:color="auto"/>
          </w:divBdr>
        </w:div>
      </w:divsChild>
    </w:div>
    <w:div w:id="658774628">
      <w:bodyDiv w:val="1"/>
      <w:marLeft w:val="0"/>
      <w:marRight w:val="0"/>
      <w:marTop w:val="0"/>
      <w:marBottom w:val="0"/>
      <w:divBdr>
        <w:top w:val="none" w:sz="0" w:space="0" w:color="auto"/>
        <w:left w:val="none" w:sz="0" w:space="0" w:color="auto"/>
        <w:bottom w:val="none" w:sz="0" w:space="0" w:color="auto"/>
        <w:right w:val="none" w:sz="0" w:space="0" w:color="auto"/>
      </w:divBdr>
      <w:divsChild>
        <w:div w:id="1293563171">
          <w:marLeft w:val="0"/>
          <w:marRight w:val="0"/>
          <w:marTop w:val="0"/>
          <w:marBottom w:val="0"/>
          <w:divBdr>
            <w:top w:val="none" w:sz="0" w:space="0" w:color="auto"/>
            <w:left w:val="none" w:sz="0" w:space="0" w:color="auto"/>
            <w:bottom w:val="none" w:sz="0" w:space="0" w:color="auto"/>
            <w:right w:val="none" w:sz="0" w:space="0" w:color="auto"/>
          </w:divBdr>
        </w:div>
      </w:divsChild>
    </w:div>
    <w:div w:id="678311648">
      <w:bodyDiv w:val="1"/>
      <w:marLeft w:val="0"/>
      <w:marRight w:val="0"/>
      <w:marTop w:val="0"/>
      <w:marBottom w:val="0"/>
      <w:divBdr>
        <w:top w:val="none" w:sz="0" w:space="0" w:color="auto"/>
        <w:left w:val="none" w:sz="0" w:space="0" w:color="auto"/>
        <w:bottom w:val="none" w:sz="0" w:space="0" w:color="auto"/>
        <w:right w:val="none" w:sz="0" w:space="0" w:color="auto"/>
      </w:divBdr>
      <w:divsChild>
        <w:div w:id="1139146830">
          <w:marLeft w:val="0"/>
          <w:marRight w:val="0"/>
          <w:marTop w:val="0"/>
          <w:marBottom w:val="0"/>
          <w:divBdr>
            <w:top w:val="none" w:sz="0" w:space="0" w:color="auto"/>
            <w:left w:val="none" w:sz="0" w:space="0" w:color="auto"/>
            <w:bottom w:val="none" w:sz="0" w:space="0" w:color="auto"/>
            <w:right w:val="none" w:sz="0" w:space="0" w:color="auto"/>
          </w:divBdr>
        </w:div>
      </w:divsChild>
    </w:div>
    <w:div w:id="747968841">
      <w:bodyDiv w:val="1"/>
      <w:marLeft w:val="0"/>
      <w:marRight w:val="0"/>
      <w:marTop w:val="0"/>
      <w:marBottom w:val="0"/>
      <w:divBdr>
        <w:top w:val="none" w:sz="0" w:space="0" w:color="auto"/>
        <w:left w:val="none" w:sz="0" w:space="0" w:color="auto"/>
        <w:bottom w:val="none" w:sz="0" w:space="0" w:color="auto"/>
        <w:right w:val="none" w:sz="0" w:space="0" w:color="auto"/>
      </w:divBdr>
      <w:divsChild>
        <w:div w:id="1601526701">
          <w:marLeft w:val="0"/>
          <w:marRight w:val="0"/>
          <w:marTop w:val="0"/>
          <w:marBottom w:val="0"/>
          <w:divBdr>
            <w:top w:val="none" w:sz="0" w:space="0" w:color="auto"/>
            <w:left w:val="none" w:sz="0" w:space="0" w:color="auto"/>
            <w:bottom w:val="none" w:sz="0" w:space="0" w:color="auto"/>
            <w:right w:val="none" w:sz="0" w:space="0" w:color="auto"/>
          </w:divBdr>
        </w:div>
      </w:divsChild>
    </w:div>
    <w:div w:id="754086914">
      <w:bodyDiv w:val="1"/>
      <w:marLeft w:val="0"/>
      <w:marRight w:val="0"/>
      <w:marTop w:val="0"/>
      <w:marBottom w:val="0"/>
      <w:divBdr>
        <w:top w:val="none" w:sz="0" w:space="0" w:color="auto"/>
        <w:left w:val="none" w:sz="0" w:space="0" w:color="auto"/>
        <w:bottom w:val="none" w:sz="0" w:space="0" w:color="auto"/>
        <w:right w:val="none" w:sz="0" w:space="0" w:color="auto"/>
      </w:divBdr>
      <w:divsChild>
        <w:div w:id="1637490137">
          <w:marLeft w:val="0"/>
          <w:marRight w:val="0"/>
          <w:marTop w:val="0"/>
          <w:marBottom w:val="0"/>
          <w:divBdr>
            <w:top w:val="none" w:sz="0" w:space="0" w:color="auto"/>
            <w:left w:val="none" w:sz="0" w:space="0" w:color="auto"/>
            <w:bottom w:val="none" w:sz="0" w:space="0" w:color="auto"/>
            <w:right w:val="none" w:sz="0" w:space="0" w:color="auto"/>
          </w:divBdr>
        </w:div>
      </w:divsChild>
    </w:div>
    <w:div w:id="755128231">
      <w:bodyDiv w:val="1"/>
      <w:marLeft w:val="0"/>
      <w:marRight w:val="0"/>
      <w:marTop w:val="0"/>
      <w:marBottom w:val="0"/>
      <w:divBdr>
        <w:top w:val="none" w:sz="0" w:space="0" w:color="auto"/>
        <w:left w:val="none" w:sz="0" w:space="0" w:color="auto"/>
        <w:bottom w:val="none" w:sz="0" w:space="0" w:color="auto"/>
        <w:right w:val="none" w:sz="0" w:space="0" w:color="auto"/>
      </w:divBdr>
      <w:divsChild>
        <w:div w:id="252591750">
          <w:marLeft w:val="0"/>
          <w:marRight w:val="0"/>
          <w:marTop w:val="0"/>
          <w:marBottom w:val="0"/>
          <w:divBdr>
            <w:top w:val="none" w:sz="0" w:space="0" w:color="auto"/>
            <w:left w:val="none" w:sz="0" w:space="0" w:color="auto"/>
            <w:bottom w:val="none" w:sz="0" w:space="0" w:color="auto"/>
            <w:right w:val="none" w:sz="0" w:space="0" w:color="auto"/>
          </w:divBdr>
        </w:div>
      </w:divsChild>
    </w:div>
    <w:div w:id="827483862">
      <w:bodyDiv w:val="1"/>
      <w:marLeft w:val="0"/>
      <w:marRight w:val="0"/>
      <w:marTop w:val="0"/>
      <w:marBottom w:val="0"/>
      <w:divBdr>
        <w:top w:val="none" w:sz="0" w:space="0" w:color="auto"/>
        <w:left w:val="none" w:sz="0" w:space="0" w:color="auto"/>
        <w:bottom w:val="none" w:sz="0" w:space="0" w:color="auto"/>
        <w:right w:val="none" w:sz="0" w:space="0" w:color="auto"/>
      </w:divBdr>
      <w:divsChild>
        <w:div w:id="446656074">
          <w:marLeft w:val="0"/>
          <w:marRight w:val="0"/>
          <w:marTop w:val="0"/>
          <w:marBottom w:val="0"/>
          <w:divBdr>
            <w:top w:val="none" w:sz="0" w:space="0" w:color="auto"/>
            <w:left w:val="none" w:sz="0" w:space="0" w:color="auto"/>
            <w:bottom w:val="none" w:sz="0" w:space="0" w:color="auto"/>
            <w:right w:val="none" w:sz="0" w:space="0" w:color="auto"/>
          </w:divBdr>
        </w:div>
      </w:divsChild>
    </w:div>
    <w:div w:id="876819334">
      <w:bodyDiv w:val="1"/>
      <w:marLeft w:val="0"/>
      <w:marRight w:val="0"/>
      <w:marTop w:val="0"/>
      <w:marBottom w:val="0"/>
      <w:divBdr>
        <w:top w:val="none" w:sz="0" w:space="0" w:color="auto"/>
        <w:left w:val="none" w:sz="0" w:space="0" w:color="auto"/>
        <w:bottom w:val="none" w:sz="0" w:space="0" w:color="auto"/>
        <w:right w:val="none" w:sz="0" w:space="0" w:color="auto"/>
      </w:divBdr>
      <w:divsChild>
        <w:div w:id="1512917876">
          <w:marLeft w:val="0"/>
          <w:marRight w:val="0"/>
          <w:marTop w:val="0"/>
          <w:marBottom w:val="0"/>
          <w:divBdr>
            <w:top w:val="none" w:sz="0" w:space="0" w:color="auto"/>
            <w:left w:val="none" w:sz="0" w:space="0" w:color="auto"/>
            <w:bottom w:val="none" w:sz="0" w:space="0" w:color="auto"/>
            <w:right w:val="none" w:sz="0" w:space="0" w:color="auto"/>
          </w:divBdr>
        </w:div>
      </w:divsChild>
    </w:div>
    <w:div w:id="902838009">
      <w:bodyDiv w:val="1"/>
      <w:marLeft w:val="0"/>
      <w:marRight w:val="0"/>
      <w:marTop w:val="0"/>
      <w:marBottom w:val="0"/>
      <w:divBdr>
        <w:top w:val="none" w:sz="0" w:space="0" w:color="auto"/>
        <w:left w:val="none" w:sz="0" w:space="0" w:color="auto"/>
        <w:bottom w:val="none" w:sz="0" w:space="0" w:color="auto"/>
        <w:right w:val="none" w:sz="0" w:space="0" w:color="auto"/>
      </w:divBdr>
      <w:divsChild>
        <w:div w:id="1992825025">
          <w:marLeft w:val="0"/>
          <w:marRight w:val="0"/>
          <w:marTop w:val="0"/>
          <w:marBottom w:val="0"/>
          <w:divBdr>
            <w:top w:val="none" w:sz="0" w:space="0" w:color="auto"/>
            <w:left w:val="none" w:sz="0" w:space="0" w:color="auto"/>
            <w:bottom w:val="none" w:sz="0" w:space="0" w:color="auto"/>
            <w:right w:val="none" w:sz="0" w:space="0" w:color="auto"/>
          </w:divBdr>
        </w:div>
      </w:divsChild>
    </w:div>
    <w:div w:id="976959454">
      <w:bodyDiv w:val="1"/>
      <w:marLeft w:val="0"/>
      <w:marRight w:val="0"/>
      <w:marTop w:val="0"/>
      <w:marBottom w:val="0"/>
      <w:divBdr>
        <w:top w:val="none" w:sz="0" w:space="0" w:color="auto"/>
        <w:left w:val="none" w:sz="0" w:space="0" w:color="auto"/>
        <w:bottom w:val="none" w:sz="0" w:space="0" w:color="auto"/>
        <w:right w:val="none" w:sz="0" w:space="0" w:color="auto"/>
      </w:divBdr>
      <w:divsChild>
        <w:div w:id="553396945">
          <w:marLeft w:val="0"/>
          <w:marRight w:val="0"/>
          <w:marTop w:val="0"/>
          <w:marBottom w:val="0"/>
          <w:divBdr>
            <w:top w:val="none" w:sz="0" w:space="0" w:color="auto"/>
            <w:left w:val="none" w:sz="0" w:space="0" w:color="auto"/>
            <w:bottom w:val="none" w:sz="0" w:space="0" w:color="auto"/>
            <w:right w:val="none" w:sz="0" w:space="0" w:color="auto"/>
          </w:divBdr>
        </w:div>
      </w:divsChild>
    </w:div>
    <w:div w:id="1024790511">
      <w:bodyDiv w:val="1"/>
      <w:marLeft w:val="0"/>
      <w:marRight w:val="0"/>
      <w:marTop w:val="0"/>
      <w:marBottom w:val="0"/>
      <w:divBdr>
        <w:top w:val="none" w:sz="0" w:space="0" w:color="auto"/>
        <w:left w:val="none" w:sz="0" w:space="0" w:color="auto"/>
        <w:bottom w:val="none" w:sz="0" w:space="0" w:color="auto"/>
        <w:right w:val="none" w:sz="0" w:space="0" w:color="auto"/>
      </w:divBdr>
      <w:divsChild>
        <w:div w:id="1086416321">
          <w:marLeft w:val="0"/>
          <w:marRight w:val="0"/>
          <w:marTop w:val="0"/>
          <w:marBottom w:val="0"/>
          <w:divBdr>
            <w:top w:val="none" w:sz="0" w:space="0" w:color="auto"/>
            <w:left w:val="none" w:sz="0" w:space="0" w:color="auto"/>
            <w:bottom w:val="none" w:sz="0" w:space="0" w:color="auto"/>
            <w:right w:val="none" w:sz="0" w:space="0" w:color="auto"/>
          </w:divBdr>
        </w:div>
      </w:divsChild>
    </w:div>
    <w:div w:id="1111975567">
      <w:bodyDiv w:val="1"/>
      <w:marLeft w:val="0"/>
      <w:marRight w:val="0"/>
      <w:marTop w:val="0"/>
      <w:marBottom w:val="0"/>
      <w:divBdr>
        <w:top w:val="none" w:sz="0" w:space="0" w:color="auto"/>
        <w:left w:val="none" w:sz="0" w:space="0" w:color="auto"/>
        <w:bottom w:val="none" w:sz="0" w:space="0" w:color="auto"/>
        <w:right w:val="none" w:sz="0" w:space="0" w:color="auto"/>
      </w:divBdr>
      <w:divsChild>
        <w:div w:id="1194996261">
          <w:marLeft w:val="0"/>
          <w:marRight w:val="0"/>
          <w:marTop w:val="0"/>
          <w:marBottom w:val="0"/>
          <w:divBdr>
            <w:top w:val="none" w:sz="0" w:space="0" w:color="auto"/>
            <w:left w:val="none" w:sz="0" w:space="0" w:color="auto"/>
            <w:bottom w:val="none" w:sz="0" w:space="0" w:color="auto"/>
            <w:right w:val="none" w:sz="0" w:space="0" w:color="auto"/>
          </w:divBdr>
        </w:div>
      </w:divsChild>
    </w:div>
    <w:div w:id="1124353060">
      <w:bodyDiv w:val="1"/>
      <w:marLeft w:val="0"/>
      <w:marRight w:val="0"/>
      <w:marTop w:val="0"/>
      <w:marBottom w:val="0"/>
      <w:divBdr>
        <w:top w:val="none" w:sz="0" w:space="0" w:color="auto"/>
        <w:left w:val="none" w:sz="0" w:space="0" w:color="auto"/>
        <w:bottom w:val="none" w:sz="0" w:space="0" w:color="auto"/>
        <w:right w:val="none" w:sz="0" w:space="0" w:color="auto"/>
      </w:divBdr>
      <w:divsChild>
        <w:div w:id="1707560093">
          <w:marLeft w:val="0"/>
          <w:marRight w:val="0"/>
          <w:marTop w:val="0"/>
          <w:marBottom w:val="0"/>
          <w:divBdr>
            <w:top w:val="none" w:sz="0" w:space="0" w:color="auto"/>
            <w:left w:val="none" w:sz="0" w:space="0" w:color="auto"/>
            <w:bottom w:val="none" w:sz="0" w:space="0" w:color="auto"/>
            <w:right w:val="none" w:sz="0" w:space="0" w:color="auto"/>
          </w:divBdr>
        </w:div>
      </w:divsChild>
    </w:div>
    <w:div w:id="1127435390">
      <w:bodyDiv w:val="1"/>
      <w:marLeft w:val="0"/>
      <w:marRight w:val="0"/>
      <w:marTop w:val="0"/>
      <w:marBottom w:val="0"/>
      <w:divBdr>
        <w:top w:val="none" w:sz="0" w:space="0" w:color="auto"/>
        <w:left w:val="none" w:sz="0" w:space="0" w:color="auto"/>
        <w:bottom w:val="none" w:sz="0" w:space="0" w:color="auto"/>
        <w:right w:val="none" w:sz="0" w:space="0" w:color="auto"/>
      </w:divBdr>
      <w:divsChild>
        <w:div w:id="1519149978">
          <w:marLeft w:val="0"/>
          <w:marRight w:val="0"/>
          <w:marTop w:val="0"/>
          <w:marBottom w:val="0"/>
          <w:divBdr>
            <w:top w:val="none" w:sz="0" w:space="0" w:color="auto"/>
            <w:left w:val="none" w:sz="0" w:space="0" w:color="auto"/>
            <w:bottom w:val="none" w:sz="0" w:space="0" w:color="auto"/>
            <w:right w:val="none" w:sz="0" w:space="0" w:color="auto"/>
          </w:divBdr>
        </w:div>
      </w:divsChild>
    </w:div>
    <w:div w:id="1145124263">
      <w:bodyDiv w:val="1"/>
      <w:marLeft w:val="0"/>
      <w:marRight w:val="0"/>
      <w:marTop w:val="0"/>
      <w:marBottom w:val="0"/>
      <w:divBdr>
        <w:top w:val="none" w:sz="0" w:space="0" w:color="auto"/>
        <w:left w:val="none" w:sz="0" w:space="0" w:color="auto"/>
        <w:bottom w:val="none" w:sz="0" w:space="0" w:color="auto"/>
        <w:right w:val="none" w:sz="0" w:space="0" w:color="auto"/>
      </w:divBdr>
      <w:divsChild>
        <w:div w:id="469328277">
          <w:marLeft w:val="0"/>
          <w:marRight w:val="0"/>
          <w:marTop w:val="0"/>
          <w:marBottom w:val="0"/>
          <w:divBdr>
            <w:top w:val="none" w:sz="0" w:space="0" w:color="auto"/>
            <w:left w:val="none" w:sz="0" w:space="0" w:color="auto"/>
            <w:bottom w:val="none" w:sz="0" w:space="0" w:color="auto"/>
            <w:right w:val="none" w:sz="0" w:space="0" w:color="auto"/>
          </w:divBdr>
        </w:div>
      </w:divsChild>
    </w:div>
    <w:div w:id="1164053035">
      <w:bodyDiv w:val="1"/>
      <w:marLeft w:val="0"/>
      <w:marRight w:val="0"/>
      <w:marTop w:val="0"/>
      <w:marBottom w:val="0"/>
      <w:divBdr>
        <w:top w:val="none" w:sz="0" w:space="0" w:color="auto"/>
        <w:left w:val="none" w:sz="0" w:space="0" w:color="auto"/>
        <w:bottom w:val="none" w:sz="0" w:space="0" w:color="auto"/>
        <w:right w:val="none" w:sz="0" w:space="0" w:color="auto"/>
      </w:divBdr>
      <w:divsChild>
        <w:div w:id="1911503838">
          <w:marLeft w:val="0"/>
          <w:marRight w:val="0"/>
          <w:marTop w:val="0"/>
          <w:marBottom w:val="0"/>
          <w:divBdr>
            <w:top w:val="none" w:sz="0" w:space="0" w:color="auto"/>
            <w:left w:val="none" w:sz="0" w:space="0" w:color="auto"/>
            <w:bottom w:val="none" w:sz="0" w:space="0" w:color="auto"/>
            <w:right w:val="none" w:sz="0" w:space="0" w:color="auto"/>
          </w:divBdr>
        </w:div>
      </w:divsChild>
    </w:div>
    <w:div w:id="1176575348">
      <w:bodyDiv w:val="1"/>
      <w:marLeft w:val="0"/>
      <w:marRight w:val="0"/>
      <w:marTop w:val="0"/>
      <w:marBottom w:val="0"/>
      <w:divBdr>
        <w:top w:val="none" w:sz="0" w:space="0" w:color="auto"/>
        <w:left w:val="none" w:sz="0" w:space="0" w:color="auto"/>
        <w:bottom w:val="none" w:sz="0" w:space="0" w:color="auto"/>
        <w:right w:val="none" w:sz="0" w:space="0" w:color="auto"/>
      </w:divBdr>
      <w:divsChild>
        <w:div w:id="288317378">
          <w:marLeft w:val="0"/>
          <w:marRight w:val="0"/>
          <w:marTop w:val="0"/>
          <w:marBottom w:val="0"/>
          <w:divBdr>
            <w:top w:val="none" w:sz="0" w:space="0" w:color="auto"/>
            <w:left w:val="none" w:sz="0" w:space="0" w:color="auto"/>
            <w:bottom w:val="none" w:sz="0" w:space="0" w:color="auto"/>
            <w:right w:val="none" w:sz="0" w:space="0" w:color="auto"/>
          </w:divBdr>
        </w:div>
      </w:divsChild>
    </w:div>
    <w:div w:id="1194150768">
      <w:bodyDiv w:val="1"/>
      <w:marLeft w:val="0"/>
      <w:marRight w:val="0"/>
      <w:marTop w:val="0"/>
      <w:marBottom w:val="0"/>
      <w:divBdr>
        <w:top w:val="none" w:sz="0" w:space="0" w:color="auto"/>
        <w:left w:val="none" w:sz="0" w:space="0" w:color="auto"/>
        <w:bottom w:val="none" w:sz="0" w:space="0" w:color="auto"/>
        <w:right w:val="none" w:sz="0" w:space="0" w:color="auto"/>
      </w:divBdr>
      <w:divsChild>
        <w:div w:id="1197809371">
          <w:marLeft w:val="0"/>
          <w:marRight w:val="0"/>
          <w:marTop w:val="0"/>
          <w:marBottom w:val="0"/>
          <w:divBdr>
            <w:top w:val="none" w:sz="0" w:space="0" w:color="auto"/>
            <w:left w:val="none" w:sz="0" w:space="0" w:color="auto"/>
            <w:bottom w:val="none" w:sz="0" w:space="0" w:color="auto"/>
            <w:right w:val="none" w:sz="0" w:space="0" w:color="auto"/>
          </w:divBdr>
        </w:div>
      </w:divsChild>
    </w:div>
    <w:div w:id="1255481618">
      <w:bodyDiv w:val="1"/>
      <w:marLeft w:val="0"/>
      <w:marRight w:val="0"/>
      <w:marTop w:val="0"/>
      <w:marBottom w:val="0"/>
      <w:divBdr>
        <w:top w:val="none" w:sz="0" w:space="0" w:color="auto"/>
        <w:left w:val="none" w:sz="0" w:space="0" w:color="auto"/>
        <w:bottom w:val="none" w:sz="0" w:space="0" w:color="auto"/>
        <w:right w:val="none" w:sz="0" w:space="0" w:color="auto"/>
      </w:divBdr>
      <w:divsChild>
        <w:div w:id="155153955">
          <w:marLeft w:val="0"/>
          <w:marRight w:val="0"/>
          <w:marTop w:val="0"/>
          <w:marBottom w:val="0"/>
          <w:divBdr>
            <w:top w:val="none" w:sz="0" w:space="0" w:color="auto"/>
            <w:left w:val="none" w:sz="0" w:space="0" w:color="auto"/>
            <w:bottom w:val="none" w:sz="0" w:space="0" w:color="auto"/>
            <w:right w:val="none" w:sz="0" w:space="0" w:color="auto"/>
          </w:divBdr>
        </w:div>
      </w:divsChild>
    </w:div>
    <w:div w:id="1284922641">
      <w:bodyDiv w:val="1"/>
      <w:marLeft w:val="0"/>
      <w:marRight w:val="0"/>
      <w:marTop w:val="0"/>
      <w:marBottom w:val="0"/>
      <w:divBdr>
        <w:top w:val="none" w:sz="0" w:space="0" w:color="auto"/>
        <w:left w:val="none" w:sz="0" w:space="0" w:color="auto"/>
        <w:bottom w:val="none" w:sz="0" w:space="0" w:color="auto"/>
        <w:right w:val="none" w:sz="0" w:space="0" w:color="auto"/>
      </w:divBdr>
      <w:divsChild>
        <w:div w:id="1803111351">
          <w:marLeft w:val="0"/>
          <w:marRight w:val="0"/>
          <w:marTop w:val="0"/>
          <w:marBottom w:val="0"/>
          <w:divBdr>
            <w:top w:val="none" w:sz="0" w:space="0" w:color="auto"/>
            <w:left w:val="none" w:sz="0" w:space="0" w:color="auto"/>
            <w:bottom w:val="none" w:sz="0" w:space="0" w:color="auto"/>
            <w:right w:val="none" w:sz="0" w:space="0" w:color="auto"/>
          </w:divBdr>
        </w:div>
      </w:divsChild>
    </w:div>
    <w:div w:id="1286348402">
      <w:bodyDiv w:val="1"/>
      <w:marLeft w:val="0"/>
      <w:marRight w:val="0"/>
      <w:marTop w:val="0"/>
      <w:marBottom w:val="0"/>
      <w:divBdr>
        <w:top w:val="none" w:sz="0" w:space="0" w:color="auto"/>
        <w:left w:val="none" w:sz="0" w:space="0" w:color="auto"/>
        <w:bottom w:val="none" w:sz="0" w:space="0" w:color="auto"/>
        <w:right w:val="none" w:sz="0" w:space="0" w:color="auto"/>
      </w:divBdr>
      <w:divsChild>
        <w:div w:id="23751075">
          <w:marLeft w:val="0"/>
          <w:marRight w:val="0"/>
          <w:marTop w:val="0"/>
          <w:marBottom w:val="0"/>
          <w:divBdr>
            <w:top w:val="none" w:sz="0" w:space="0" w:color="auto"/>
            <w:left w:val="none" w:sz="0" w:space="0" w:color="auto"/>
            <w:bottom w:val="none" w:sz="0" w:space="0" w:color="auto"/>
            <w:right w:val="none" w:sz="0" w:space="0" w:color="auto"/>
          </w:divBdr>
        </w:div>
      </w:divsChild>
    </w:div>
    <w:div w:id="1297100877">
      <w:bodyDiv w:val="1"/>
      <w:marLeft w:val="0"/>
      <w:marRight w:val="0"/>
      <w:marTop w:val="0"/>
      <w:marBottom w:val="0"/>
      <w:divBdr>
        <w:top w:val="none" w:sz="0" w:space="0" w:color="auto"/>
        <w:left w:val="none" w:sz="0" w:space="0" w:color="auto"/>
        <w:bottom w:val="none" w:sz="0" w:space="0" w:color="auto"/>
        <w:right w:val="none" w:sz="0" w:space="0" w:color="auto"/>
      </w:divBdr>
      <w:divsChild>
        <w:div w:id="439420724">
          <w:marLeft w:val="0"/>
          <w:marRight w:val="0"/>
          <w:marTop w:val="0"/>
          <w:marBottom w:val="0"/>
          <w:divBdr>
            <w:top w:val="none" w:sz="0" w:space="0" w:color="auto"/>
            <w:left w:val="none" w:sz="0" w:space="0" w:color="auto"/>
            <w:bottom w:val="none" w:sz="0" w:space="0" w:color="auto"/>
            <w:right w:val="none" w:sz="0" w:space="0" w:color="auto"/>
          </w:divBdr>
        </w:div>
      </w:divsChild>
    </w:div>
    <w:div w:id="1337464563">
      <w:bodyDiv w:val="1"/>
      <w:marLeft w:val="0"/>
      <w:marRight w:val="0"/>
      <w:marTop w:val="0"/>
      <w:marBottom w:val="0"/>
      <w:divBdr>
        <w:top w:val="none" w:sz="0" w:space="0" w:color="auto"/>
        <w:left w:val="none" w:sz="0" w:space="0" w:color="auto"/>
        <w:bottom w:val="none" w:sz="0" w:space="0" w:color="auto"/>
        <w:right w:val="none" w:sz="0" w:space="0" w:color="auto"/>
      </w:divBdr>
      <w:divsChild>
        <w:div w:id="1894777765">
          <w:marLeft w:val="0"/>
          <w:marRight w:val="0"/>
          <w:marTop w:val="0"/>
          <w:marBottom w:val="0"/>
          <w:divBdr>
            <w:top w:val="none" w:sz="0" w:space="0" w:color="auto"/>
            <w:left w:val="none" w:sz="0" w:space="0" w:color="auto"/>
            <w:bottom w:val="none" w:sz="0" w:space="0" w:color="auto"/>
            <w:right w:val="none" w:sz="0" w:space="0" w:color="auto"/>
          </w:divBdr>
          <w:divsChild>
            <w:div w:id="1173029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0694049">
      <w:bodyDiv w:val="1"/>
      <w:marLeft w:val="0"/>
      <w:marRight w:val="0"/>
      <w:marTop w:val="0"/>
      <w:marBottom w:val="0"/>
      <w:divBdr>
        <w:top w:val="none" w:sz="0" w:space="0" w:color="auto"/>
        <w:left w:val="none" w:sz="0" w:space="0" w:color="auto"/>
        <w:bottom w:val="none" w:sz="0" w:space="0" w:color="auto"/>
        <w:right w:val="none" w:sz="0" w:space="0" w:color="auto"/>
      </w:divBdr>
      <w:divsChild>
        <w:div w:id="102581845">
          <w:marLeft w:val="0"/>
          <w:marRight w:val="0"/>
          <w:marTop w:val="0"/>
          <w:marBottom w:val="0"/>
          <w:divBdr>
            <w:top w:val="none" w:sz="0" w:space="0" w:color="auto"/>
            <w:left w:val="none" w:sz="0" w:space="0" w:color="auto"/>
            <w:bottom w:val="none" w:sz="0" w:space="0" w:color="auto"/>
            <w:right w:val="none" w:sz="0" w:space="0" w:color="auto"/>
          </w:divBdr>
        </w:div>
      </w:divsChild>
    </w:div>
    <w:div w:id="1366054272">
      <w:bodyDiv w:val="1"/>
      <w:marLeft w:val="0"/>
      <w:marRight w:val="0"/>
      <w:marTop w:val="0"/>
      <w:marBottom w:val="0"/>
      <w:divBdr>
        <w:top w:val="none" w:sz="0" w:space="0" w:color="auto"/>
        <w:left w:val="none" w:sz="0" w:space="0" w:color="auto"/>
        <w:bottom w:val="none" w:sz="0" w:space="0" w:color="auto"/>
        <w:right w:val="none" w:sz="0" w:space="0" w:color="auto"/>
      </w:divBdr>
      <w:divsChild>
        <w:div w:id="1859657442">
          <w:marLeft w:val="0"/>
          <w:marRight w:val="0"/>
          <w:marTop w:val="0"/>
          <w:marBottom w:val="0"/>
          <w:divBdr>
            <w:top w:val="none" w:sz="0" w:space="0" w:color="auto"/>
            <w:left w:val="none" w:sz="0" w:space="0" w:color="auto"/>
            <w:bottom w:val="none" w:sz="0" w:space="0" w:color="auto"/>
            <w:right w:val="none" w:sz="0" w:space="0" w:color="auto"/>
          </w:divBdr>
        </w:div>
      </w:divsChild>
    </w:div>
    <w:div w:id="1372608608">
      <w:bodyDiv w:val="1"/>
      <w:marLeft w:val="0"/>
      <w:marRight w:val="0"/>
      <w:marTop w:val="0"/>
      <w:marBottom w:val="0"/>
      <w:divBdr>
        <w:top w:val="none" w:sz="0" w:space="0" w:color="auto"/>
        <w:left w:val="none" w:sz="0" w:space="0" w:color="auto"/>
        <w:bottom w:val="none" w:sz="0" w:space="0" w:color="auto"/>
        <w:right w:val="none" w:sz="0" w:space="0" w:color="auto"/>
      </w:divBdr>
      <w:divsChild>
        <w:div w:id="1968971273">
          <w:marLeft w:val="0"/>
          <w:marRight w:val="0"/>
          <w:marTop w:val="0"/>
          <w:marBottom w:val="0"/>
          <w:divBdr>
            <w:top w:val="none" w:sz="0" w:space="0" w:color="auto"/>
            <w:left w:val="none" w:sz="0" w:space="0" w:color="auto"/>
            <w:bottom w:val="none" w:sz="0" w:space="0" w:color="auto"/>
            <w:right w:val="none" w:sz="0" w:space="0" w:color="auto"/>
          </w:divBdr>
        </w:div>
      </w:divsChild>
    </w:div>
    <w:div w:id="1393389403">
      <w:bodyDiv w:val="1"/>
      <w:marLeft w:val="0"/>
      <w:marRight w:val="0"/>
      <w:marTop w:val="0"/>
      <w:marBottom w:val="0"/>
      <w:divBdr>
        <w:top w:val="none" w:sz="0" w:space="0" w:color="auto"/>
        <w:left w:val="none" w:sz="0" w:space="0" w:color="auto"/>
        <w:bottom w:val="none" w:sz="0" w:space="0" w:color="auto"/>
        <w:right w:val="none" w:sz="0" w:space="0" w:color="auto"/>
      </w:divBdr>
      <w:divsChild>
        <w:div w:id="1493909033">
          <w:marLeft w:val="0"/>
          <w:marRight w:val="0"/>
          <w:marTop w:val="0"/>
          <w:marBottom w:val="0"/>
          <w:divBdr>
            <w:top w:val="none" w:sz="0" w:space="0" w:color="auto"/>
            <w:left w:val="none" w:sz="0" w:space="0" w:color="auto"/>
            <w:bottom w:val="none" w:sz="0" w:space="0" w:color="auto"/>
            <w:right w:val="none" w:sz="0" w:space="0" w:color="auto"/>
          </w:divBdr>
        </w:div>
      </w:divsChild>
    </w:div>
    <w:div w:id="1394963215">
      <w:bodyDiv w:val="1"/>
      <w:marLeft w:val="0"/>
      <w:marRight w:val="0"/>
      <w:marTop w:val="0"/>
      <w:marBottom w:val="0"/>
      <w:divBdr>
        <w:top w:val="none" w:sz="0" w:space="0" w:color="auto"/>
        <w:left w:val="none" w:sz="0" w:space="0" w:color="auto"/>
        <w:bottom w:val="none" w:sz="0" w:space="0" w:color="auto"/>
        <w:right w:val="none" w:sz="0" w:space="0" w:color="auto"/>
      </w:divBdr>
      <w:divsChild>
        <w:div w:id="2033411848">
          <w:marLeft w:val="0"/>
          <w:marRight w:val="0"/>
          <w:marTop w:val="0"/>
          <w:marBottom w:val="0"/>
          <w:divBdr>
            <w:top w:val="none" w:sz="0" w:space="0" w:color="auto"/>
            <w:left w:val="none" w:sz="0" w:space="0" w:color="auto"/>
            <w:bottom w:val="none" w:sz="0" w:space="0" w:color="auto"/>
            <w:right w:val="none" w:sz="0" w:space="0" w:color="auto"/>
          </w:divBdr>
        </w:div>
      </w:divsChild>
    </w:div>
    <w:div w:id="1408458122">
      <w:bodyDiv w:val="1"/>
      <w:marLeft w:val="0"/>
      <w:marRight w:val="0"/>
      <w:marTop w:val="0"/>
      <w:marBottom w:val="0"/>
      <w:divBdr>
        <w:top w:val="none" w:sz="0" w:space="0" w:color="auto"/>
        <w:left w:val="none" w:sz="0" w:space="0" w:color="auto"/>
        <w:bottom w:val="none" w:sz="0" w:space="0" w:color="auto"/>
        <w:right w:val="none" w:sz="0" w:space="0" w:color="auto"/>
      </w:divBdr>
      <w:divsChild>
        <w:div w:id="568461265">
          <w:marLeft w:val="0"/>
          <w:marRight w:val="0"/>
          <w:marTop w:val="0"/>
          <w:marBottom w:val="0"/>
          <w:divBdr>
            <w:top w:val="none" w:sz="0" w:space="0" w:color="auto"/>
            <w:left w:val="none" w:sz="0" w:space="0" w:color="auto"/>
            <w:bottom w:val="none" w:sz="0" w:space="0" w:color="auto"/>
            <w:right w:val="none" w:sz="0" w:space="0" w:color="auto"/>
          </w:divBdr>
        </w:div>
      </w:divsChild>
    </w:div>
    <w:div w:id="1408767363">
      <w:bodyDiv w:val="1"/>
      <w:marLeft w:val="0"/>
      <w:marRight w:val="0"/>
      <w:marTop w:val="0"/>
      <w:marBottom w:val="0"/>
      <w:divBdr>
        <w:top w:val="none" w:sz="0" w:space="0" w:color="auto"/>
        <w:left w:val="none" w:sz="0" w:space="0" w:color="auto"/>
        <w:bottom w:val="none" w:sz="0" w:space="0" w:color="auto"/>
        <w:right w:val="none" w:sz="0" w:space="0" w:color="auto"/>
      </w:divBdr>
      <w:divsChild>
        <w:div w:id="893352714">
          <w:marLeft w:val="0"/>
          <w:marRight w:val="0"/>
          <w:marTop w:val="0"/>
          <w:marBottom w:val="0"/>
          <w:divBdr>
            <w:top w:val="none" w:sz="0" w:space="0" w:color="auto"/>
            <w:left w:val="none" w:sz="0" w:space="0" w:color="auto"/>
            <w:bottom w:val="none" w:sz="0" w:space="0" w:color="auto"/>
            <w:right w:val="none" w:sz="0" w:space="0" w:color="auto"/>
          </w:divBdr>
        </w:div>
      </w:divsChild>
    </w:div>
    <w:div w:id="1413239954">
      <w:bodyDiv w:val="1"/>
      <w:marLeft w:val="0"/>
      <w:marRight w:val="0"/>
      <w:marTop w:val="0"/>
      <w:marBottom w:val="0"/>
      <w:divBdr>
        <w:top w:val="none" w:sz="0" w:space="0" w:color="auto"/>
        <w:left w:val="none" w:sz="0" w:space="0" w:color="auto"/>
        <w:bottom w:val="none" w:sz="0" w:space="0" w:color="auto"/>
        <w:right w:val="none" w:sz="0" w:space="0" w:color="auto"/>
      </w:divBdr>
      <w:divsChild>
        <w:div w:id="2141148351">
          <w:marLeft w:val="0"/>
          <w:marRight w:val="0"/>
          <w:marTop w:val="0"/>
          <w:marBottom w:val="0"/>
          <w:divBdr>
            <w:top w:val="none" w:sz="0" w:space="0" w:color="auto"/>
            <w:left w:val="none" w:sz="0" w:space="0" w:color="auto"/>
            <w:bottom w:val="none" w:sz="0" w:space="0" w:color="auto"/>
            <w:right w:val="none" w:sz="0" w:space="0" w:color="auto"/>
          </w:divBdr>
          <w:divsChild>
            <w:div w:id="17834571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5319453">
      <w:bodyDiv w:val="1"/>
      <w:marLeft w:val="0"/>
      <w:marRight w:val="0"/>
      <w:marTop w:val="0"/>
      <w:marBottom w:val="0"/>
      <w:divBdr>
        <w:top w:val="none" w:sz="0" w:space="0" w:color="auto"/>
        <w:left w:val="none" w:sz="0" w:space="0" w:color="auto"/>
        <w:bottom w:val="none" w:sz="0" w:space="0" w:color="auto"/>
        <w:right w:val="none" w:sz="0" w:space="0" w:color="auto"/>
      </w:divBdr>
      <w:divsChild>
        <w:div w:id="1167550180">
          <w:marLeft w:val="0"/>
          <w:marRight w:val="0"/>
          <w:marTop w:val="0"/>
          <w:marBottom w:val="0"/>
          <w:divBdr>
            <w:top w:val="none" w:sz="0" w:space="0" w:color="auto"/>
            <w:left w:val="none" w:sz="0" w:space="0" w:color="auto"/>
            <w:bottom w:val="none" w:sz="0" w:space="0" w:color="auto"/>
            <w:right w:val="none" w:sz="0" w:space="0" w:color="auto"/>
          </w:divBdr>
        </w:div>
      </w:divsChild>
    </w:div>
    <w:div w:id="1417627683">
      <w:bodyDiv w:val="1"/>
      <w:marLeft w:val="0"/>
      <w:marRight w:val="0"/>
      <w:marTop w:val="0"/>
      <w:marBottom w:val="0"/>
      <w:divBdr>
        <w:top w:val="none" w:sz="0" w:space="0" w:color="auto"/>
        <w:left w:val="none" w:sz="0" w:space="0" w:color="auto"/>
        <w:bottom w:val="none" w:sz="0" w:space="0" w:color="auto"/>
        <w:right w:val="none" w:sz="0" w:space="0" w:color="auto"/>
      </w:divBdr>
      <w:divsChild>
        <w:div w:id="238639196">
          <w:marLeft w:val="0"/>
          <w:marRight w:val="0"/>
          <w:marTop w:val="0"/>
          <w:marBottom w:val="0"/>
          <w:divBdr>
            <w:top w:val="none" w:sz="0" w:space="0" w:color="auto"/>
            <w:left w:val="none" w:sz="0" w:space="0" w:color="auto"/>
            <w:bottom w:val="none" w:sz="0" w:space="0" w:color="auto"/>
            <w:right w:val="none" w:sz="0" w:space="0" w:color="auto"/>
          </w:divBdr>
        </w:div>
      </w:divsChild>
    </w:div>
    <w:div w:id="1435511612">
      <w:bodyDiv w:val="1"/>
      <w:marLeft w:val="0"/>
      <w:marRight w:val="0"/>
      <w:marTop w:val="0"/>
      <w:marBottom w:val="0"/>
      <w:divBdr>
        <w:top w:val="none" w:sz="0" w:space="0" w:color="auto"/>
        <w:left w:val="none" w:sz="0" w:space="0" w:color="auto"/>
        <w:bottom w:val="none" w:sz="0" w:space="0" w:color="auto"/>
        <w:right w:val="none" w:sz="0" w:space="0" w:color="auto"/>
      </w:divBdr>
      <w:divsChild>
        <w:div w:id="396441406">
          <w:marLeft w:val="0"/>
          <w:marRight w:val="0"/>
          <w:marTop w:val="0"/>
          <w:marBottom w:val="0"/>
          <w:divBdr>
            <w:top w:val="none" w:sz="0" w:space="0" w:color="auto"/>
            <w:left w:val="none" w:sz="0" w:space="0" w:color="auto"/>
            <w:bottom w:val="none" w:sz="0" w:space="0" w:color="auto"/>
            <w:right w:val="none" w:sz="0" w:space="0" w:color="auto"/>
          </w:divBdr>
        </w:div>
      </w:divsChild>
    </w:div>
    <w:div w:id="1436705853">
      <w:bodyDiv w:val="1"/>
      <w:marLeft w:val="0"/>
      <w:marRight w:val="0"/>
      <w:marTop w:val="0"/>
      <w:marBottom w:val="0"/>
      <w:divBdr>
        <w:top w:val="none" w:sz="0" w:space="0" w:color="auto"/>
        <w:left w:val="none" w:sz="0" w:space="0" w:color="auto"/>
        <w:bottom w:val="none" w:sz="0" w:space="0" w:color="auto"/>
        <w:right w:val="none" w:sz="0" w:space="0" w:color="auto"/>
      </w:divBdr>
      <w:divsChild>
        <w:div w:id="750663980">
          <w:marLeft w:val="0"/>
          <w:marRight w:val="0"/>
          <w:marTop w:val="0"/>
          <w:marBottom w:val="0"/>
          <w:divBdr>
            <w:top w:val="none" w:sz="0" w:space="0" w:color="auto"/>
            <w:left w:val="none" w:sz="0" w:space="0" w:color="auto"/>
            <w:bottom w:val="none" w:sz="0" w:space="0" w:color="auto"/>
            <w:right w:val="none" w:sz="0" w:space="0" w:color="auto"/>
          </w:divBdr>
        </w:div>
      </w:divsChild>
    </w:div>
    <w:div w:id="1445081244">
      <w:marLeft w:val="0"/>
      <w:marRight w:val="0"/>
      <w:marTop w:val="0"/>
      <w:marBottom w:val="0"/>
      <w:divBdr>
        <w:top w:val="none" w:sz="0" w:space="0" w:color="auto"/>
        <w:left w:val="none" w:sz="0" w:space="0" w:color="auto"/>
        <w:bottom w:val="none" w:sz="0" w:space="0" w:color="auto"/>
        <w:right w:val="none" w:sz="0" w:space="0" w:color="auto"/>
      </w:divBdr>
      <w:divsChild>
        <w:div w:id="1445081242">
          <w:marLeft w:val="0"/>
          <w:marRight w:val="0"/>
          <w:marTop w:val="0"/>
          <w:marBottom w:val="0"/>
          <w:divBdr>
            <w:top w:val="none" w:sz="0" w:space="0" w:color="auto"/>
            <w:left w:val="none" w:sz="0" w:space="0" w:color="auto"/>
            <w:bottom w:val="none" w:sz="0" w:space="0" w:color="auto"/>
            <w:right w:val="none" w:sz="0" w:space="0" w:color="auto"/>
          </w:divBdr>
        </w:div>
      </w:divsChild>
    </w:div>
    <w:div w:id="1445081246">
      <w:marLeft w:val="0"/>
      <w:marRight w:val="0"/>
      <w:marTop w:val="0"/>
      <w:marBottom w:val="0"/>
      <w:divBdr>
        <w:top w:val="none" w:sz="0" w:space="0" w:color="auto"/>
        <w:left w:val="none" w:sz="0" w:space="0" w:color="auto"/>
        <w:bottom w:val="none" w:sz="0" w:space="0" w:color="auto"/>
        <w:right w:val="none" w:sz="0" w:space="0" w:color="auto"/>
      </w:divBdr>
      <w:divsChild>
        <w:div w:id="1445081243">
          <w:marLeft w:val="0"/>
          <w:marRight w:val="0"/>
          <w:marTop w:val="0"/>
          <w:marBottom w:val="0"/>
          <w:divBdr>
            <w:top w:val="none" w:sz="0" w:space="0" w:color="auto"/>
            <w:left w:val="none" w:sz="0" w:space="0" w:color="auto"/>
            <w:bottom w:val="none" w:sz="0" w:space="0" w:color="auto"/>
            <w:right w:val="none" w:sz="0" w:space="0" w:color="auto"/>
          </w:divBdr>
        </w:div>
      </w:divsChild>
    </w:div>
    <w:div w:id="1445081248">
      <w:marLeft w:val="0"/>
      <w:marRight w:val="0"/>
      <w:marTop w:val="0"/>
      <w:marBottom w:val="0"/>
      <w:divBdr>
        <w:top w:val="none" w:sz="0" w:space="0" w:color="auto"/>
        <w:left w:val="none" w:sz="0" w:space="0" w:color="auto"/>
        <w:bottom w:val="none" w:sz="0" w:space="0" w:color="auto"/>
        <w:right w:val="none" w:sz="0" w:space="0" w:color="auto"/>
      </w:divBdr>
      <w:divsChild>
        <w:div w:id="1445081247">
          <w:marLeft w:val="0"/>
          <w:marRight w:val="0"/>
          <w:marTop w:val="0"/>
          <w:marBottom w:val="0"/>
          <w:divBdr>
            <w:top w:val="none" w:sz="0" w:space="0" w:color="auto"/>
            <w:left w:val="none" w:sz="0" w:space="0" w:color="auto"/>
            <w:bottom w:val="none" w:sz="0" w:space="0" w:color="auto"/>
            <w:right w:val="none" w:sz="0" w:space="0" w:color="auto"/>
          </w:divBdr>
        </w:div>
      </w:divsChild>
    </w:div>
    <w:div w:id="1445081249">
      <w:marLeft w:val="0"/>
      <w:marRight w:val="0"/>
      <w:marTop w:val="0"/>
      <w:marBottom w:val="0"/>
      <w:divBdr>
        <w:top w:val="none" w:sz="0" w:space="0" w:color="auto"/>
        <w:left w:val="none" w:sz="0" w:space="0" w:color="auto"/>
        <w:bottom w:val="none" w:sz="0" w:space="0" w:color="auto"/>
        <w:right w:val="none" w:sz="0" w:space="0" w:color="auto"/>
      </w:divBdr>
      <w:divsChild>
        <w:div w:id="1445086492">
          <w:marLeft w:val="0"/>
          <w:marRight w:val="0"/>
          <w:marTop w:val="0"/>
          <w:marBottom w:val="0"/>
          <w:divBdr>
            <w:top w:val="none" w:sz="0" w:space="0" w:color="auto"/>
            <w:left w:val="none" w:sz="0" w:space="0" w:color="auto"/>
            <w:bottom w:val="none" w:sz="0" w:space="0" w:color="auto"/>
            <w:right w:val="none" w:sz="0" w:space="0" w:color="auto"/>
          </w:divBdr>
        </w:div>
      </w:divsChild>
    </w:div>
    <w:div w:id="1445081255">
      <w:marLeft w:val="0"/>
      <w:marRight w:val="0"/>
      <w:marTop w:val="0"/>
      <w:marBottom w:val="0"/>
      <w:divBdr>
        <w:top w:val="none" w:sz="0" w:space="0" w:color="auto"/>
        <w:left w:val="none" w:sz="0" w:space="0" w:color="auto"/>
        <w:bottom w:val="none" w:sz="0" w:space="0" w:color="auto"/>
        <w:right w:val="none" w:sz="0" w:space="0" w:color="auto"/>
      </w:divBdr>
      <w:divsChild>
        <w:div w:id="1445086483">
          <w:marLeft w:val="0"/>
          <w:marRight w:val="0"/>
          <w:marTop w:val="0"/>
          <w:marBottom w:val="0"/>
          <w:divBdr>
            <w:top w:val="none" w:sz="0" w:space="0" w:color="auto"/>
            <w:left w:val="none" w:sz="0" w:space="0" w:color="auto"/>
            <w:bottom w:val="none" w:sz="0" w:space="0" w:color="auto"/>
            <w:right w:val="none" w:sz="0" w:space="0" w:color="auto"/>
          </w:divBdr>
        </w:div>
      </w:divsChild>
    </w:div>
    <w:div w:id="1445081258">
      <w:marLeft w:val="0"/>
      <w:marRight w:val="0"/>
      <w:marTop w:val="0"/>
      <w:marBottom w:val="0"/>
      <w:divBdr>
        <w:top w:val="none" w:sz="0" w:space="0" w:color="auto"/>
        <w:left w:val="none" w:sz="0" w:space="0" w:color="auto"/>
        <w:bottom w:val="none" w:sz="0" w:space="0" w:color="auto"/>
        <w:right w:val="none" w:sz="0" w:space="0" w:color="auto"/>
      </w:divBdr>
      <w:divsChild>
        <w:div w:id="1445081260">
          <w:marLeft w:val="0"/>
          <w:marRight w:val="0"/>
          <w:marTop w:val="0"/>
          <w:marBottom w:val="0"/>
          <w:divBdr>
            <w:top w:val="none" w:sz="0" w:space="0" w:color="auto"/>
            <w:left w:val="none" w:sz="0" w:space="0" w:color="auto"/>
            <w:bottom w:val="none" w:sz="0" w:space="0" w:color="auto"/>
            <w:right w:val="none" w:sz="0" w:space="0" w:color="auto"/>
          </w:divBdr>
        </w:div>
      </w:divsChild>
    </w:div>
    <w:div w:id="1445081259">
      <w:marLeft w:val="0"/>
      <w:marRight w:val="0"/>
      <w:marTop w:val="0"/>
      <w:marBottom w:val="0"/>
      <w:divBdr>
        <w:top w:val="none" w:sz="0" w:space="0" w:color="auto"/>
        <w:left w:val="none" w:sz="0" w:space="0" w:color="auto"/>
        <w:bottom w:val="none" w:sz="0" w:space="0" w:color="auto"/>
        <w:right w:val="none" w:sz="0" w:space="0" w:color="auto"/>
      </w:divBdr>
      <w:divsChild>
        <w:div w:id="1445086478">
          <w:marLeft w:val="0"/>
          <w:marRight w:val="0"/>
          <w:marTop w:val="0"/>
          <w:marBottom w:val="0"/>
          <w:divBdr>
            <w:top w:val="none" w:sz="0" w:space="0" w:color="auto"/>
            <w:left w:val="none" w:sz="0" w:space="0" w:color="auto"/>
            <w:bottom w:val="none" w:sz="0" w:space="0" w:color="auto"/>
            <w:right w:val="none" w:sz="0" w:space="0" w:color="auto"/>
          </w:divBdr>
        </w:div>
      </w:divsChild>
    </w:div>
    <w:div w:id="1445081261">
      <w:marLeft w:val="0"/>
      <w:marRight w:val="0"/>
      <w:marTop w:val="0"/>
      <w:marBottom w:val="0"/>
      <w:divBdr>
        <w:top w:val="none" w:sz="0" w:space="0" w:color="auto"/>
        <w:left w:val="none" w:sz="0" w:space="0" w:color="auto"/>
        <w:bottom w:val="none" w:sz="0" w:space="0" w:color="auto"/>
        <w:right w:val="none" w:sz="0" w:space="0" w:color="auto"/>
      </w:divBdr>
      <w:divsChild>
        <w:div w:id="1445081257">
          <w:marLeft w:val="0"/>
          <w:marRight w:val="0"/>
          <w:marTop w:val="0"/>
          <w:marBottom w:val="0"/>
          <w:divBdr>
            <w:top w:val="none" w:sz="0" w:space="0" w:color="auto"/>
            <w:left w:val="none" w:sz="0" w:space="0" w:color="auto"/>
            <w:bottom w:val="none" w:sz="0" w:space="0" w:color="auto"/>
            <w:right w:val="none" w:sz="0" w:space="0" w:color="auto"/>
          </w:divBdr>
        </w:div>
      </w:divsChild>
    </w:div>
    <w:div w:id="1445081263">
      <w:marLeft w:val="0"/>
      <w:marRight w:val="0"/>
      <w:marTop w:val="0"/>
      <w:marBottom w:val="0"/>
      <w:divBdr>
        <w:top w:val="none" w:sz="0" w:space="0" w:color="auto"/>
        <w:left w:val="none" w:sz="0" w:space="0" w:color="auto"/>
        <w:bottom w:val="none" w:sz="0" w:space="0" w:color="auto"/>
        <w:right w:val="none" w:sz="0" w:space="0" w:color="auto"/>
      </w:divBdr>
      <w:divsChild>
        <w:div w:id="1445086482">
          <w:marLeft w:val="0"/>
          <w:marRight w:val="0"/>
          <w:marTop w:val="0"/>
          <w:marBottom w:val="0"/>
          <w:divBdr>
            <w:top w:val="none" w:sz="0" w:space="0" w:color="auto"/>
            <w:left w:val="none" w:sz="0" w:space="0" w:color="auto"/>
            <w:bottom w:val="none" w:sz="0" w:space="0" w:color="auto"/>
            <w:right w:val="none" w:sz="0" w:space="0" w:color="auto"/>
          </w:divBdr>
        </w:div>
      </w:divsChild>
    </w:div>
    <w:div w:id="1445081265">
      <w:marLeft w:val="0"/>
      <w:marRight w:val="0"/>
      <w:marTop w:val="0"/>
      <w:marBottom w:val="0"/>
      <w:divBdr>
        <w:top w:val="none" w:sz="0" w:space="0" w:color="auto"/>
        <w:left w:val="none" w:sz="0" w:space="0" w:color="auto"/>
        <w:bottom w:val="none" w:sz="0" w:space="0" w:color="auto"/>
        <w:right w:val="none" w:sz="0" w:space="0" w:color="auto"/>
      </w:divBdr>
      <w:divsChild>
        <w:div w:id="1445081264">
          <w:marLeft w:val="0"/>
          <w:marRight w:val="0"/>
          <w:marTop w:val="0"/>
          <w:marBottom w:val="0"/>
          <w:divBdr>
            <w:top w:val="none" w:sz="0" w:space="0" w:color="auto"/>
            <w:left w:val="none" w:sz="0" w:space="0" w:color="auto"/>
            <w:bottom w:val="none" w:sz="0" w:space="0" w:color="auto"/>
            <w:right w:val="none" w:sz="0" w:space="0" w:color="auto"/>
          </w:divBdr>
        </w:div>
      </w:divsChild>
    </w:div>
    <w:div w:id="1445081266">
      <w:marLeft w:val="0"/>
      <w:marRight w:val="0"/>
      <w:marTop w:val="0"/>
      <w:marBottom w:val="0"/>
      <w:divBdr>
        <w:top w:val="none" w:sz="0" w:space="0" w:color="auto"/>
        <w:left w:val="none" w:sz="0" w:space="0" w:color="auto"/>
        <w:bottom w:val="none" w:sz="0" w:space="0" w:color="auto"/>
        <w:right w:val="none" w:sz="0" w:space="0" w:color="auto"/>
      </w:divBdr>
      <w:divsChild>
        <w:div w:id="1445081267">
          <w:marLeft w:val="0"/>
          <w:marRight w:val="0"/>
          <w:marTop w:val="0"/>
          <w:marBottom w:val="0"/>
          <w:divBdr>
            <w:top w:val="none" w:sz="0" w:space="0" w:color="auto"/>
            <w:left w:val="none" w:sz="0" w:space="0" w:color="auto"/>
            <w:bottom w:val="none" w:sz="0" w:space="0" w:color="auto"/>
            <w:right w:val="none" w:sz="0" w:space="0" w:color="auto"/>
          </w:divBdr>
        </w:div>
      </w:divsChild>
    </w:div>
    <w:div w:id="1445081268">
      <w:marLeft w:val="0"/>
      <w:marRight w:val="0"/>
      <w:marTop w:val="0"/>
      <w:marBottom w:val="0"/>
      <w:divBdr>
        <w:top w:val="none" w:sz="0" w:space="0" w:color="auto"/>
        <w:left w:val="none" w:sz="0" w:space="0" w:color="auto"/>
        <w:bottom w:val="none" w:sz="0" w:space="0" w:color="auto"/>
        <w:right w:val="none" w:sz="0" w:space="0" w:color="auto"/>
      </w:divBdr>
      <w:divsChild>
        <w:div w:id="1445081271">
          <w:marLeft w:val="0"/>
          <w:marRight w:val="0"/>
          <w:marTop w:val="0"/>
          <w:marBottom w:val="0"/>
          <w:divBdr>
            <w:top w:val="none" w:sz="0" w:space="0" w:color="auto"/>
            <w:left w:val="none" w:sz="0" w:space="0" w:color="auto"/>
            <w:bottom w:val="none" w:sz="0" w:space="0" w:color="auto"/>
            <w:right w:val="none" w:sz="0" w:space="0" w:color="auto"/>
          </w:divBdr>
        </w:div>
      </w:divsChild>
    </w:div>
    <w:div w:id="1445081272">
      <w:marLeft w:val="0"/>
      <w:marRight w:val="0"/>
      <w:marTop w:val="0"/>
      <w:marBottom w:val="0"/>
      <w:divBdr>
        <w:top w:val="none" w:sz="0" w:space="0" w:color="auto"/>
        <w:left w:val="none" w:sz="0" w:space="0" w:color="auto"/>
        <w:bottom w:val="none" w:sz="0" w:space="0" w:color="auto"/>
        <w:right w:val="none" w:sz="0" w:space="0" w:color="auto"/>
      </w:divBdr>
      <w:divsChild>
        <w:div w:id="1445081269">
          <w:marLeft w:val="0"/>
          <w:marRight w:val="0"/>
          <w:marTop w:val="0"/>
          <w:marBottom w:val="0"/>
          <w:divBdr>
            <w:top w:val="none" w:sz="0" w:space="0" w:color="auto"/>
            <w:left w:val="none" w:sz="0" w:space="0" w:color="auto"/>
            <w:bottom w:val="none" w:sz="0" w:space="0" w:color="auto"/>
            <w:right w:val="none" w:sz="0" w:space="0" w:color="auto"/>
          </w:divBdr>
        </w:div>
      </w:divsChild>
    </w:div>
    <w:div w:id="1445081273">
      <w:marLeft w:val="0"/>
      <w:marRight w:val="0"/>
      <w:marTop w:val="0"/>
      <w:marBottom w:val="0"/>
      <w:divBdr>
        <w:top w:val="none" w:sz="0" w:space="0" w:color="auto"/>
        <w:left w:val="none" w:sz="0" w:space="0" w:color="auto"/>
        <w:bottom w:val="none" w:sz="0" w:space="0" w:color="auto"/>
        <w:right w:val="none" w:sz="0" w:space="0" w:color="auto"/>
      </w:divBdr>
      <w:divsChild>
        <w:div w:id="1445081270">
          <w:marLeft w:val="0"/>
          <w:marRight w:val="0"/>
          <w:marTop w:val="0"/>
          <w:marBottom w:val="0"/>
          <w:divBdr>
            <w:top w:val="none" w:sz="0" w:space="0" w:color="auto"/>
            <w:left w:val="none" w:sz="0" w:space="0" w:color="auto"/>
            <w:bottom w:val="none" w:sz="0" w:space="0" w:color="auto"/>
            <w:right w:val="none" w:sz="0" w:space="0" w:color="auto"/>
          </w:divBdr>
        </w:div>
      </w:divsChild>
    </w:div>
    <w:div w:id="1445081274">
      <w:marLeft w:val="0"/>
      <w:marRight w:val="0"/>
      <w:marTop w:val="0"/>
      <w:marBottom w:val="0"/>
      <w:divBdr>
        <w:top w:val="none" w:sz="0" w:space="0" w:color="auto"/>
        <w:left w:val="none" w:sz="0" w:space="0" w:color="auto"/>
        <w:bottom w:val="none" w:sz="0" w:space="0" w:color="auto"/>
        <w:right w:val="none" w:sz="0" w:space="0" w:color="auto"/>
      </w:divBdr>
      <w:divsChild>
        <w:div w:id="1445086470">
          <w:marLeft w:val="0"/>
          <w:marRight w:val="0"/>
          <w:marTop w:val="0"/>
          <w:marBottom w:val="0"/>
          <w:divBdr>
            <w:top w:val="none" w:sz="0" w:space="0" w:color="auto"/>
            <w:left w:val="none" w:sz="0" w:space="0" w:color="auto"/>
            <w:bottom w:val="none" w:sz="0" w:space="0" w:color="auto"/>
            <w:right w:val="none" w:sz="0" w:space="0" w:color="auto"/>
          </w:divBdr>
        </w:div>
      </w:divsChild>
    </w:div>
    <w:div w:id="1445081275">
      <w:marLeft w:val="0"/>
      <w:marRight w:val="0"/>
      <w:marTop w:val="0"/>
      <w:marBottom w:val="0"/>
      <w:divBdr>
        <w:top w:val="none" w:sz="0" w:space="0" w:color="auto"/>
        <w:left w:val="none" w:sz="0" w:space="0" w:color="auto"/>
        <w:bottom w:val="none" w:sz="0" w:space="0" w:color="auto"/>
        <w:right w:val="none" w:sz="0" w:space="0" w:color="auto"/>
      </w:divBdr>
      <w:divsChild>
        <w:div w:id="1445086471">
          <w:marLeft w:val="0"/>
          <w:marRight w:val="0"/>
          <w:marTop w:val="0"/>
          <w:marBottom w:val="0"/>
          <w:divBdr>
            <w:top w:val="none" w:sz="0" w:space="0" w:color="auto"/>
            <w:left w:val="none" w:sz="0" w:space="0" w:color="auto"/>
            <w:bottom w:val="none" w:sz="0" w:space="0" w:color="auto"/>
            <w:right w:val="none" w:sz="0" w:space="0" w:color="auto"/>
          </w:divBdr>
        </w:div>
      </w:divsChild>
    </w:div>
    <w:div w:id="1445081279">
      <w:marLeft w:val="0"/>
      <w:marRight w:val="0"/>
      <w:marTop w:val="0"/>
      <w:marBottom w:val="0"/>
      <w:divBdr>
        <w:top w:val="none" w:sz="0" w:space="0" w:color="auto"/>
        <w:left w:val="none" w:sz="0" w:space="0" w:color="auto"/>
        <w:bottom w:val="none" w:sz="0" w:space="0" w:color="auto"/>
        <w:right w:val="none" w:sz="0" w:space="0" w:color="auto"/>
      </w:divBdr>
      <w:divsChild>
        <w:div w:id="1445081290">
          <w:marLeft w:val="0"/>
          <w:marRight w:val="0"/>
          <w:marTop w:val="0"/>
          <w:marBottom w:val="0"/>
          <w:divBdr>
            <w:top w:val="none" w:sz="0" w:space="0" w:color="auto"/>
            <w:left w:val="none" w:sz="0" w:space="0" w:color="auto"/>
            <w:bottom w:val="none" w:sz="0" w:space="0" w:color="auto"/>
            <w:right w:val="none" w:sz="0" w:space="0" w:color="auto"/>
          </w:divBdr>
          <w:divsChild>
            <w:div w:id="14450812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1280">
      <w:marLeft w:val="0"/>
      <w:marRight w:val="0"/>
      <w:marTop w:val="0"/>
      <w:marBottom w:val="0"/>
      <w:divBdr>
        <w:top w:val="none" w:sz="0" w:space="0" w:color="auto"/>
        <w:left w:val="none" w:sz="0" w:space="0" w:color="auto"/>
        <w:bottom w:val="none" w:sz="0" w:space="0" w:color="auto"/>
        <w:right w:val="none" w:sz="0" w:space="0" w:color="auto"/>
      </w:divBdr>
      <w:divsChild>
        <w:div w:id="1445081303">
          <w:marLeft w:val="0"/>
          <w:marRight w:val="0"/>
          <w:marTop w:val="0"/>
          <w:marBottom w:val="0"/>
          <w:divBdr>
            <w:top w:val="none" w:sz="0" w:space="0" w:color="auto"/>
            <w:left w:val="none" w:sz="0" w:space="0" w:color="auto"/>
            <w:bottom w:val="none" w:sz="0" w:space="0" w:color="auto"/>
            <w:right w:val="none" w:sz="0" w:space="0" w:color="auto"/>
          </w:divBdr>
        </w:div>
      </w:divsChild>
    </w:div>
    <w:div w:id="1445081282">
      <w:marLeft w:val="0"/>
      <w:marRight w:val="0"/>
      <w:marTop w:val="0"/>
      <w:marBottom w:val="0"/>
      <w:divBdr>
        <w:top w:val="none" w:sz="0" w:space="0" w:color="auto"/>
        <w:left w:val="none" w:sz="0" w:space="0" w:color="auto"/>
        <w:bottom w:val="none" w:sz="0" w:space="0" w:color="auto"/>
        <w:right w:val="none" w:sz="0" w:space="0" w:color="auto"/>
      </w:divBdr>
      <w:divsChild>
        <w:div w:id="1445081317">
          <w:marLeft w:val="0"/>
          <w:marRight w:val="0"/>
          <w:marTop w:val="0"/>
          <w:marBottom w:val="0"/>
          <w:divBdr>
            <w:top w:val="none" w:sz="0" w:space="0" w:color="auto"/>
            <w:left w:val="none" w:sz="0" w:space="0" w:color="auto"/>
            <w:bottom w:val="none" w:sz="0" w:space="0" w:color="auto"/>
            <w:right w:val="none" w:sz="0" w:space="0" w:color="auto"/>
          </w:divBdr>
        </w:div>
      </w:divsChild>
    </w:div>
    <w:div w:id="1445081284">
      <w:marLeft w:val="0"/>
      <w:marRight w:val="0"/>
      <w:marTop w:val="0"/>
      <w:marBottom w:val="0"/>
      <w:divBdr>
        <w:top w:val="none" w:sz="0" w:space="0" w:color="auto"/>
        <w:left w:val="none" w:sz="0" w:space="0" w:color="auto"/>
        <w:bottom w:val="none" w:sz="0" w:space="0" w:color="auto"/>
        <w:right w:val="none" w:sz="0" w:space="0" w:color="auto"/>
      </w:divBdr>
      <w:divsChild>
        <w:div w:id="1445081288">
          <w:marLeft w:val="0"/>
          <w:marRight w:val="0"/>
          <w:marTop w:val="0"/>
          <w:marBottom w:val="0"/>
          <w:divBdr>
            <w:top w:val="none" w:sz="0" w:space="0" w:color="auto"/>
            <w:left w:val="none" w:sz="0" w:space="0" w:color="auto"/>
            <w:bottom w:val="none" w:sz="0" w:space="0" w:color="auto"/>
            <w:right w:val="none" w:sz="0" w:space="0" w:color="auto"/>
          </w:divBdr>
          <w:divsChild>
            <w:div w:id="1445081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1285">
      <w:marLeft w:val="0"/>
      <w:marRight w:val="0"/>
      <w:marTop w:val="0"/>
      <w:marBottom w:val="0"/>
      <w:divBdr>
        <w:top w:val="none" w:sz="0" w:space="0" w:color="auto"/>
        <w:left w:val="none" w:sz="0" w:space="0" w:color="auto"/>
        <w:bottom w:val="none" w:sz="0" w:space="0" w:color="auto"/>
        <w:right w:val="none" w:sz="0" w:space="0" w:color="auto"/>
      </w:divBdr>
      <w:divsChild>
        <w:div w:id="1445086458">
          <w:marLeft w:val="0"/>
          <w:marRight w:val="0"/>
          <w:marTop w:val="0"/>
          <w:marBottom w:val="0"/>
          <w:divBdr>
            <w:top w:val="none" w:sz="0" w:space="0" w:color="auto"/>
            <w:left w:val="none" w:sz="0" w:space="0" w:color="auto"/>
            <w:bottom w:val="none" w:sz="0" w:space="0" w:color="auto"/>
            <w:right w:val="none" w:sz="0" w:space="0" w:color="auto"/>
          </w:divBdr>
          <w:divsChild>
            <w:div w:id="1445086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1287">
      <w:marLeft w:val="0"/>
      <w:marRight w:val="0"/>
      <w:marTop w:val="0"/>
      <w:marBottom w:val="0"/>
      <w:divBdr>
        <w:top w:val="none" w:sz="0" w:space="0" w:color="auto"/>
        <w:left w:val="none" w:sz="0" w:space="0" w:color="auto"/>
        <w:bottom w:val="none" w:sz="0" w:space="0" w:color="auto"/>
        <w:right w:val="none" w:sz="0" w:space="0" w:color="auto"/>
      </w:divBdr>
      <w:divsChild>
        <w:div w:id="1445081305">
          <w:marLeft w:val="0"/>
          <w:marRight w:val="0"/>
          <w:marTop w:val="0"/>
          <w:marBottom w:val="0"/>
          <w:divBdr>
            <w:top w:val="none" w:sz="0" w:space="0" w:color="auto"/>
            <w:left w:val="none" w:sz="0" w:space="0" w:color="auto"/>
            <w:bottom w:val="none" w:sz="0" w:space="0" w:color="auto"/>
            <w:right w:val="none" w:sz="0" w:space="0" w:color="auto"/>
          </w:divBdr>
          <w:divsChild>
            <w:div w:id="1445081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1289">
      <w:marLeft w:val="0"/>
      <w:marRight w:val="0"/>
      <w:marTop w:val="0"/>
      <w:marBottom w:val="0"/>
      <w:divBdr>
        <w:top w:val="none" w:sz="0" w:space="0" w:color="auto"/>
        <w:left w:val="none" w:sz="0" w:space="0" w:color="auto"/>
        <w:bottom w:val="none" w:sz="0" w:space="0" w:color="auto"/>
        <w:right w:val="none" w:sz="0" w:space="0" w:color="auto"/>
      </w:divBdr>
      <w:divsChild>
        <w:div w:id="1445081283">
          <w:marLeft w:val="0"/>
          <w:marRight w:val="0"/>
          <w:marTop w:val="0"/>
          <w:marBottom w:val="0"/>
          <w:divBdr>
            <w:top w:val="none" w:sz="0" w:space="0" w:color="auto"/>
            <w:left w:val="none" w:sz="0" w:space="0" w:color="auto"/>
            <w:bottom w:val="none" w:sz="0" w:space="0" w:color="auto"/>
            <w:right w:val="none" w:sz="0" w:space="0" w:color="auto"/>
          </w:divBdr>
        </w:div>
      </w:divsChild>
    </w:div>
    <w:div w:id="1445081292">
      <w:marLeft w:val="0"/>
      <w:marRight w:val="0"/>
      <w:marTop w:val="0"/>
      <w:marBottom w:val="0"/>
      <w:divBdr>
        <w:top w:val="none" w:sz="0" w:space="0" w:color="auto"/>
        <w:left w:val="none" w:sz="0" w:space="0" w:color="auto"/>
        <w:bottom w:val="none" w:sz="0" w:space="0" w:color="auto"/>
        <w:right w:val="none" w:sz="0" w:space="0" w:color="auto"/>
      </w:divBdr>
      <w:divsChild>
        <w:div w:id="1445081304">
          <w:marLeft w:val="0"/>
          <w:marRight w:val="0"/>
          <w:marTop w:val="0"/>
          <w:marBottom w:val="0"/>
          <w:divBdr>
            <w:top w:val="none" w:sz="0" w:space="0" w:color="auto"/>
            <w:left w:val="none" w:sz="0" w:space="0" w:color="auto"/>
            <w:bottom w:val="none" w:sz="0" w:space="0" w:color="auto"/>
            <w:right w:val="none" w:sz="0" w:space="0" w:color="auto"/>
          </w:divBdr>
        </w:div>
      </w:divsChild>
    </w:div>
    <w:div w:id="1445081293">
      <w:marLeft w:val="0"/>
      <w:marRight w:val="0"/>
      <w:marTop w:val="0"/>
      <w:marBottom w:val="0"/>
      <w:divBdr>
        <w:top w:val="none" w:sz="0" w:space="0" w:color="auto"/>
        <w:left w:val="none" w:sz="0" w:space="0" w:color="auto"/>
        <w:bottom w:val="none" w:sz="0" w:space="0" w:color="auto"/>
        <w:right w:val="none" w:sz="0" w:space="0" w:color="auto"/>
      </w:divBdr>
      <w:divsChild>
        <w:div w:id="1445081308">
          <w:marLeft w:val="0"/>
          <w:marRight w:val="0"/>
          <w:marTop w:val="0"/>
          <w:marBottom w:val="0"/>
          <w:divBdr>
            <w:top w:val="none" w:sz="0" w:space="0" w:color="auto"/>
            <w:left w:val="none" w:sz="0" w:space="0" w:color="auto"/>
            <w:bottom w:val="none" w:sz="0" w:space="0" w:color="auto"/>
            <w:right w:val="none" w:sz="0" w:space="0" w:color="auto"/>
          </w:divBdr>
        </w:div>
      </w:divsChild>
    </w:div>
    <w:div w:id="1445081294">
      <w:marLeft w:val="0"/>
      <w:marRight w:val="0"/>
      <w:marTop w:val="0"/>
      <w:marBottom w:val="0"/>
      <w:divBdr>
        <w:top w:val="none" w:sz="0" w:space="0" w:color="auto"/>
        <w:left w:val="none" w:sz="0" w:space="0" w:color="auto"/>
        <w:bottom w:val="none" w:sz="0" w:space="0" w:color="auto"/>
        <w:right w:val="none" w:sz="0" w:space="0" w:color="auto"/>
      </w:divBdr>
      <w:divsChild>
        <w:div w:id="1445081315">
          <w:marLeft w:val="0"/>
          <w:marRight w:val="0"/>
          <w:marTop w:val="0"/>
          <w:marBottom w:val="0"/>
          <w:divBdr>
            <w:top w:val="none" w:sz="0" w:space="0" w:color="auto"/>
            <w:left w:val="none" w:sz="0" w:space="0" w:color="auto"/>
            <w:bottom w:val="none" w:sz="0" w:space="0" w:color="auto"/>
            <w:right w:val="none" w:sz="0" w:space="0" w:color="auto"/>
          </w:divBdr>
        </w:div>
      </w:divsChild>
    </w:div>
    <w:div w:id="1445081297">
      <w:marLeft w:val="0"/>
      <w:marRight w:val="0"/>
      <w:marTop w:val="0"/>
      <w:marBottom w:val="0"/>
      <w:divBdr>
        <w:top w:val="none" w:sz="0" w:space="0" w:color="auto"/>
        <w:left w:val="none" w:sz="0" w:space="0" w:color="auto"/>
        <w:bottom w:val="none" w:sz="0" w:space="0" w:color="auto"/>
        <w:right w:val="none" w:sz="0" w:space="0" w:color="auto"/>
      </w:divBdr>
      <w:divsChild>
        <w:div w:id="1445081313">
          <w:marLeft w:val="0"/>
          <w:marRight w:val="0"/>
          <w:marTop w:val="0"/>
          <w:marBottom w:val="0"/>
          <w:divBdr>
            <w:top w:val="none" w:sz="0" w:space="0" w:color="auto"/>
            <w:left w:val="none" w:sz="0" w:space="0" w:color="auto"/>
            <w:bottom w:val="none" w:sz="0" w:space="0" w:color="auto"/>
            <w:right w:val="none" w:sz="0" w:space="0" w:color="auto"/>
          </w:divBdr>
        </w:div>
      </w:divsChild>
    </w:div>
    <w:div w:id="1445081302">
      <w:marLeft w:val="0"/>
      <w:marRight w:val="0"/>
      <w:marTop w:val="0"/>
      <w:marBottom w:val="0"/>
      <w:divBdr>
        <w:top w:val="none" w:sz="0" w:space="0" w:color="auto"/>
        <w:left w:val="none" w:sz="0" w:space="0" w:color="auto"/>
        <w:bottom w:val="none" w:sz="0" w:space="0" w:color="auto"/>
        <w:right w:val="none" w:sz="0" w:space="0" w:color="auto"/>
      </w:divBdr>
      <w:divsChild>
        <w:div w:id="1445081278">
          <w:marLeft w:val="0"/>
          <w:marRight w:val="0"/>
          <w:marTop w:val="0"/>
          <w:marBottom w:val="0"/>
          <w:divBdr>
            <w:top w:val="none" w:sz="0" w:space="0" w:color="auto"/>
            <w:left w:val="none" w:sz="0" w:space="0" w:color="auto"/>
            <w:bottom w:val="none" w:sz="0" w:space="0" w:color="auto"/>
            <w:right w:val="none" w:sz="0" w:space="0" w:color="auto"/>
          </w:divBdr>
        </w:div>
      </w:divsChild>
    </w:div>
    <w:div w:id="1445081306">
      <w:marLeft w:val="0"/>
      <w:marRight w:val="0"/>
      <w:marTop w:val="0"/>
      <w:marBottom w:val="0"/>
      <w:divBdr>
        <w:top w:val="none" w:sz="0" w:space="0" w:color="auto"/>
        <w:left w:val="none" w:sz="0" w:space="0" w:color="auto"/>
        <w:bottom w:val="none" w:sz="0" w:space="0" w:color="auto"/>
        <w:right w:val="none" w:sz="0" w:space="0" w:color="auto"/>
      </w:divBdr>
      <w:divsChild>
        <w:div w:id="1445081301">
          <w:marLeft w:val="0"/>
          <w:marRight w:val="0"/>
          <w:marTop w:val="0"/>
          <w:marBottom w:val="0"/>
          <w:divBdr>
            <w:top w:val="none" w:sz="0" w:space="0" w:color="auto"/>
            <w:left w:val="none" w:sz="0" w:space="0" w:color="auto"/>
            <w:bottom w:val="none" w:sz="0" w:space="0" w:color="auto"/>
            <w:right w:val="none" w:sz="0" w:space="0" w:color="auto"/>
          </w:divBdr>
        </w:div>
      </w:divsChild>
    </w:div>
    <w:div w:id="1445081310">
      <w:marLeft w:val="0"/>
      <w:marRight w:val="0"/>
      <w:marTop w:val="0"/>
      <w:marBottom w:val="0"/>
      <w:divBdr>
        <w:top w:val="none" w:sz="0" w:space="0" w:color="auto"/>
        <w:left w:val="none" w:sz="0" w:space="0" w:color="auto"/>
        <w:bottom w:val="none" w:sz="0" w:space="0" w:color="auto"/>
        <w:right w:val="none" w:sz="0" w:space="0" w:color="auto"/>
      </w:divBdr>
      <w:divsChild>
        <w:div w:id="1445081299">
          <w:marLeft w:val="0"/>
          <w:marRight w:val="0"/>
          <w:marTop w:val="0"/>
          <w:marBottom w:val="0"/>
          <w:divBdr>
            <w:top w:val="none" w:sz="0" w:space="0" w:color="auto"/>
            <w:left w:val="none" w:sz="0" w:space="0" w:color="auto"/>
            <w:bottom w:val="none" w:sz="0" w:space="0" w:color="auto"/>
            <w:right w:val="none" w:sz="0" w:space="0" w:color="auto"/>
          </w:divBdr>
          <w:divsChild>
            <w:div w:id="1445081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1311">
      <w:marLeft w:val="0"/>
      <w:marRight w:val="0"/>
      <w:marTop w:val="0"/>
      <w:marBottom w:val="0"/>
      <w:divBdr>
        <w:top w:val="none" w:sz="0" w:space="0" w:color="auto"/>
        <w:left w:val="none" w:sz="0" w:space="0" w:color="auto"/>
        <w:bottom w:val="none" w:sz="0" w:space="0" w:color="auto"/>
        <w:right w:val="none" w:sz="0" w:space="0" w:color="auto"/>
      </w:divBdr>
      <w:divsChild>
        <w:div w:id="1445081300">
          <w:marLeft w:val="0"/>
          <w:marRight w:val="0"/>
          <w:marTop w:val="0"/>
          <w:marBottom w:val="0"/>
          <w:divBdr>
            <w:top w:val="none" w:sz="0" w:space="0" w:color="auto"/>
            <w:left w:val="none" w:sz="0" w:space="0" w:color="auto"/>
            <w:bottom w:val="none" w:sz="0" w:space="0" w:color="auto"/>
            <w:right w:val="none" w:sz="0" w:space="0" w:color="auto"/>
          </w:divBdr>
        </w:div>
      </w:divsChild>
    </w:div>
    <w:div w:id="1445081314">
      <w:marLeft w:val="0"/>
      <w:marRight w:val="0"/>
      <w:marTop w:val="0"/>
      <w:marBottom w:val="0"/>
      <w:divBdr>
        <w:top w:val="none" w:sz="0" w:space="0" w:color="auto"/>
        <w:left w:val="none" w:sz="0" w:space="0" w:color="auto"/>
        <w:bottom w:val="none" w:sz="0" w:space="0" w:color="auto"/>
        <w:right w:val="none" w:sz="0" w:space="0" w:color="auto"/>
      </w:divBdr>
      <w:divsChild>
        <w:div w:id="1445081291">
          <w:marLeft w:val="0"/>
          <w:marRight w:val="0"/>
          <w:marTop w:val="0"/>
          <w:marBottom w:val="0"/>
          <w:divBdr>
            <w:top w:val="none" w:sz="0" w:space="0" w:color="auto"/>
            <w:left w:val="none" w:sz="0" w:space="0" w:color="auto"/>
            <w:bottom w:val="none" w:sz="0" w:space="0" w:color="auto"/>
            <w:right w:val="none" w:sz="0" w:space="0" w:color="auto"/>
          </w:divBdr>
        </w:div>
      </w:divsChild>
    </w:div>
    <w:div w:id="1445081319">
      <w:marLeft w:val="0"/>
      <w:marRight w:val="0"/>
      <w:marTop w:val="0"/>
      <w:marBottom w:val="0"/>
      <w:divBdr>
        <w:top w:val="none" w:sz="0" w:space="0" w:color="auto"/>
        <w:left w:val="none" w:sz="0" w:space="0" w:color="auto"/>
        <w:bottom w:val="none" w:sz="0" w:space="0" w:color="auto"/>
        <w:right w:val="none" w:sz="0" w:space="0" w:color="auto"/>
      </w:divBdr>
      <w:divsChild>
        <w:div w:id="1445081322">
          <w:marLeft w:val="0"/>
          <w:marRight w:val="0"/>
          <w:marTop w:val="0"/>
          <w:marBottom w:val="0"/>
          <w:divBdr>
            <w:top w:val="none" w:sz="0" w:space="0" w:color="auto"/>
            <w:left w:val="none" w:sz="0" w:space="0" w:color="auto"/>
            <w:bottom w:val="none" w:sz="0" w:space="0" w:color="auto"/>
            <w:right w:val="none" w:sz="0" w:space="0" w:color="auto"/>
          </w:divBdr>
        </w:div>
      </w:divsChild>
    </w:div>
    <w:div w:id="1445081320">
      <w:marLeft w:val="0"/>
      <w:marRight w:val="0"/>
      <w:marTop w:val="0"/>
      <w:marBottom w:val="0"/>
      <w:divBdr>
        <w:top w:val="none" w:sz="0" w:space="0" w:color="auto"/>
        <w:left w:val="none" w:sz="0" w:space="0" w:color="auto"/>
        <w:bottom w:val="none" w:sz="0" w:space="0" w:color="auto"/>
        <w:right w:val="none" w:sz="0" w:space="0" w:color="auto"/>
      </w:divBdr>
      <w:divsChild>
        <w:div w:id="1445081321">
          <w:marLeft w:val="0"/>
          <w:marRight w:val="0"/>
          <w:marTop w:val="0"/>
          <w:marBottom w:val="0"/>
          <w:divBdr>
            <w:top w:val="none" w:sz="0" w:space="0" w:color="auto"/>
            <w:left w:val="none" w:sz="0" w:space="0" w:color="auto"/>
            <w:bottom w:val="none" w:sz="0" w:space="0" w:color="auto"/>
            <w:right w:val="none" w:sz="0" w:space="0" w:color="auto"/>
          </w:divBdr>
        </w:div>
      </w:divsChild>
    </w:div>
    <w:div w:id="1445081323">
      <w:marLeft w:val="0"/>
      <w:marRight w:val="0"/>
      <w:marTop w:val="0"/>
      <w:marBottom w:val="0"/>
      <w:divBdr>
        <w:top w:val="none" w:sz="0" w:space="0" w:color="auto"/>
        <w:left w:val="none" w:sz="0" w:space="0" w:color="auto"/>
        <w:bottom w:val="none" w:sz="0" w:space="0" w:color="auto"/>
        <w:right w:val="none" w:sz="0" w:space="0" w:color="auto"/>
      </w:divBdr>
      <w:divsChild>
        <w:div w:id="1445081411">
          <w:marLeft w:val="0"/>
          <w:marRight w:val="0"/>
          <w:marTop w:val="0"/>
          <w:marBottom w:val="0"/>
          <w:divBdr>
            <w:top w:val="none" w:sz="0" w:space="0" w:color="auto"/>
            <w:left w:val="none" w:sz="0" w:space="0" w:color="auto"/>
            <w:bottom w:val="none" w:sz="0" w:space="0" w:color="auto"/>
            <w:right w:val="none" w:sz="0" w:space="0" w:color="auto"/>
          </w:divBdr>
        </w:div>
      </w:divsChild>
    </w:div>
    <w:div w:id="1445081326">
      <w:marLeft w:val="0"/>
      <w:marRight w:val="0"/>
      <w:marTop w:val="0"/>
      <w:marBottom w:val="0"/>
      <w:divBdr>
        <w:top w:val="none" w:sz="0" w:space="0" w:color="auto"/>
        <w:left w:val="none" w:sz="0" w:space="0" w:color="auto"/>
        <w:bottom w:val="none" w:sz="0" w:space="0" w:color="auto"/>
        <w:right w:val="none" w:sz="0" w:space="0" w:color="auto"/>
      </w:divBdr>
      <w:divsChild>
        <w:div w:id="1445081471">
          <w:marLeft w:val="0"/>
          <w:marRight w:val="0"/>
          <w:marTop w:val="0"/>
          <w:marBottom w:val="0"/>
          <w:divBdr>
            <w:top w:val="none" w:sz="0" w:space="0" w:color="auto"/>
            <w:left w:val="none" w:sz="0" w:space="0" w:color="auto"/>
            <w:bottom w:val="none" w:sz="0" w:space="0" w:color="auto"/>
            <w:right w:val="none" w:sz="0" w:space="0" w:color="auto"/>
          </w:divBdr>
        </w:div>
      </w:divsChild>
    </w:div>
    <w:div w:id="1445081329">
      <w:marLeft w:val="0"/>
      <w:marRight w:val="0"/>
      <w:marTop w:val="0"/>
      <w:marBottom w:val="0"/>
      <w:divBdr>
        <w:top w:val="none" w:sz="0" w:space="0" w:color="auto"/>
        <w:left w:val="none" w:sz="0" w:space="0" w:color="auto"/>
        <w:bottom w:val="none" w:sz="0" w:space="0" w:color="auto"/>
        <w:right w:val="none" w:sz="0" w:space="0" w:color="auto"/>
      </w:divBdr>
      <w:divsChild>
        <w:div w:id="1445081507">
          <w:marLeft w:val="0"/>
          <w:marRight w:val="0"/>
          <w:marTop w:val="0"/>
          <w:marBottom w:val="0"/>
          <w:divBdr>
            <w:top w:val="none" w:sz="0" w:space="0" w:color="auto"/>
            <w:left w:val="none" w:sz="0" w:space="0" w:color="auto"/>
            <w:bottom w:val="none" w:sz="0" w:space="0" w:color="auto"/>
            <w:right w:val="none" w:sz="0" w:space="0" w:color="auto"/>
          </w:divBdr>
        </w:div>
      </w:divsChild>
    </w:div>
    <w:div w:id="1445081332">
      <w:marLeft w:val="0"/>
      <w:marRight w:val="0"/>
      <w:marTop w:val="0"/>
      <w:marBottom w:val="0"/>
      <w:divBdr>
        <w:top w:val="none" w:sz="0" w:space="0" w:color="auto"/>
        <w:left w:val="none" w:sz="0" w:space="0" w:color="auto"/>
        <w:bottom w:val="none" w:sz="0" w:space="0" w:color="auto"/>
        <w:right w:val="none" w:sz="0" w:space="0" w:color="auto"/>
      </w:divBdr>
      <w:divsChild>
        <w:div w:id="1445081368">
          <w:marLeft w:val="0"/>
          <w:marRight w:val="0"/>
          <w:marTop w:val="0"/>
          <w:marBottom w:val="0"/>
          <w:divBdr>
            <w:top w:val="none" w:sz="0" w:space="0" w:color="auto"/>
            <w:left w:val="none" w:sz="0" w:space="0" w:color="auto"/>
            <w:bottom w:val="none" w:sz="0" w:space="0" w:color="auto"/>
            <w:right w:val="none" w:sz="0" w:space="0" w:color="auto"/>
          </w:divBdr>
        </w:div>
      </w:divsChild>
    </w:div>
    <w:div w:id="1445081334">
      <w:marLeft w:val="0"/>
      <w:marRight w:val="0"/>
      <w:marTop w:val="0"/>
      <w:marBottom w:val="0"/>
      <w:divBdr>
        <w:top w:val="none" w:sz="0" w:space="0" w:color="auto"/>
        <w:left w:val="none" w:sz="0" w:space="0" w:color="auto"/>
        <w:bottom w:val="none" w:sz="0" w:space="0" w:color="auto"/>
        <w:right w:val="none" w:sz="0" w:space="0" w:color="auto"/>
      </w:divBdr>
      <w:divsChild>
        <w:div w:id="1445081422">
          <w:marLeft w:val="0"/>
          <w:marRight w:val="0"/>
          <w:marTop w:val="0"/>
          <w:marBottom w:val="0"/>
          <w:divBdr>
            <w:top w:val="none" w:sz="0" w:space="0" w:color="auto"/>
            <w:left w:val="none" w:sz="0" w:space="0" w:color="auto"/>
            <w:bottom w:val="none" w:sz="0" w:space="0" w:color="auto"/>
            <w:right w:val="none" w:sz="0" w:space="0" w:color="auto"/>
          </w:divBdr>
          <w:divsChild>
            <w:div w:id="144508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1335">
      <w:marLeft w:val="0"/>
      <w:marRight w:val="0"/>
      <w:marTop w:val="0"/>
      <w:marBottom w:val="0"/>
      <w:divBdr>
        <w:top w:val="none" w:sz="0" w:space="0" w:color="auto"/>
        <w:left w:val="none" w:sz="0" w:space="0" w:color="auto"/>
        <w:bottom w:val="none" w:sz="0" w:space="0" w:color="auto"/>
        <w:right w:val="none" w:sz="0" w:space="0" w:color="auto"/>
      </w:divBdr>
      <w:divsChild>
        <w:div w:id="1445086443">
          <w:marLeft w:val="0"/>
          <w:marRight w:val="0"/>
          <w:marTop w:val="0"/>
          <w:marBottom w:val="0"/>
          <w:divBdr>
            <w:top w:val="none" w:sz="0" w:space="0" w:color="auto"/>
            <w:left w:val="none" w:sz="0" w:space="0" w:color="auto"/>
            <w:bottom w:val="none" w:sz="0" w:space="0" w:color="auto"/>
            <w:right w:val="none" w:sz="0" w:space="0" w:color="auto"/>
          </w:divBdr>
        </w:div>
      </w:divsChild>
    </w:div>
    <w:div w:id="1445081337">
      <w:marLeft w:val="0"/>
      <w:marRight w:val="0"/>
      <w:marTop w:val="0"/>
      <w:marBottom w:val="0"/>
      <w:divBdr>
        <w:top w:val="none" w:sz="0" w:space="0" w:color="auto"/>
        <w:left w:val="none" w:sz="0" w:space="0" w:color="auto"/>
        <w:bottom w:val="none" w:sz="0" w:space="0" w:color="auto"/>
        <w:right w:val="none" w:sz="0" w:space="0" w:color="auto"/>
      </w:divBdr>
      <w:divsChild>
        <w:div w:id="1445081333">
          <w:marLeft w:val="0"/>
          <w:marRight w:val="0"/>
          <w:marTop w:val="0"/>
          <w:marBottom w:val="0"/>
          <w:divBdr>
            <w:top w:val="none" w:sz="0" w:space="0" w:color="auto"/>
            <w:left w:val="none" w:sz="0" w:space="0" w:color="auto"/>
            <w:bottom w:val="none" w:sz="0" w:space="0" w:color="auto"/>
            <w:right w:val="none" w:sz="0" w:space="0" w:color="auto"/>
          </w:divBdr>
          <w:divsChild>
            <w:div w:id="1445086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1340">
      <w:marLeft w:val="0"/>
      <w:marRight w:val="0"/>
      <w:marTop w:val="0"/>
      <w:marBottom w:val="0"/>
      <w:divBdr>
        <w:top w:val="none" w:sz="0" w:space="0" w:color="auto"/>
        <w:left w:val="none" w:sz="0" w:space="0" w:color="auto"/>
        <w:bottom w:val="none" w:sz="0" w:space="0" w:color="auto"/>
        <w:right w:val="none" w:sz="0" w:space="0" w:color="auto"/>
      </w:divBdr>
      <w:divsChild>
        <w:div w:id="1445086447">
          <w:marLeft w:val="0"/>
          <w:marRight w:val="0"/>
          <w:marTop w:val="0"/>
          <w:marBottom w:val="0"/>
          <w:divBdr>
            <w:top w:val="none" w:sz="0" w:space="0" w:color="auto"/>
            <w:left w:val="none" w:sz="0" w:space="0" w:color="auto"/>
            <w:bottom w:val="none" w:sz="0" w:space="0" w:color="auto"/>
            <w:right w:val="none" w:sz="0" w:space="0" w:color="auto"/>
          </w:divBdr>
        </w:div>
      </w:divsChild>
    </w:div>
    <w:div w:id="1445081341">
      <w:marLeft w:val="0"/>
      <w:marRight w:val="0"/>
      <w:marTop w:val="0"/>
      <w:marBottom w:val="0"/>
      <w:divBdr>
        <w:top w:val="none" w:sz="0" w:space="0" w:color="auto"/>
        <w:left w:val="none" w:sz="0" w:space="0" w:color="auto"/>
        <w:bottom w:val="none" w:sz="0" w:space="0" w:color="auto"/>
        <w:right w:val="none" w:sz="0" w:space="0" w:color="auto"/>
      </w:divBdr>
      <w:divsChild>
        <w:div w:id="1445086413">
          <w:marLeft w:val="0"/>
          <w:marRight w:val="0"/>
          <w:marTop w:val="0"/>
          <w:marBottom w:val="0"/>
          <w:divBdr>
            <w:top w:val="none" w:sz="0" w:space="0" w:color="auto"/>
            <w:left w:val="none" w:sz="0" w:space="0" w:color="auto"/>
            <w:bottom w:val="none" w:sz="0" w:space="0" w:color="auto"/>
            <w:right w:val="none" w:sz="0" w:space="0" w:color="auto"/>
          </w:divBdr>
        </w:div>
      </w:divsChild>
    </w:div>
    <w:div w:id="1445081343">
      <w:marLeft w:val="0"/>
      <w:marRight w:val="0"/>
      <w:marTop w:val="0"/>
      <w:marBottom w:val="0"/>
      <w:divBdr>
        <w:top w:val="none" w:sz="0" w:space="0" w:color="auto"/>
        <w:left w:val="none" w:sz="0" w:space="0" w:color="auto"/>
        <w:bottom w:val="none" w:sz="0" w:space="0" w:color="auto"/>
        <w:right w:val="none" w:sz="0" w:space="0" w:color="auto"/>
      </w:divBdr>
      <w:divsChild>
        <w:div w:id="1445081378">
          <w:marLeft w:val="0"/>
          <w:marRight w:val="0"/>
          <w:marTop w:val="0"/>
          <w:marBottom w:val="0"/>
          <w:divBdr>
            <w:top w:val="none" w:sz="0" w:space="0" w:color="auto"/>
            <w:left w:val="none" w:sz="0" w:space="0" w:color="auto"/>
            <w:bottom w:val="none" w:sz="0" w:space="0" w:color="auto"/>
            <w:right w:val="none" w:sz="0" w:space="0" w:color="auto"/>
          </w:divBdr>
        </w:div>
      </w:divsChild>
    </w:div>
    <w:div w:id="1445081348">
      <w:marLeft w:val="0"/>
      <w:marRight w:val="0"/>
      <w:marTop w:val="0"/>
      <w:marBottom w:val="0"/>
      <w:divBdr>
        <w:top w:val="none" w:sz="0" w:space="0" w:color="auto"/>
        <w:left w:val="none" w:sz="0" w:space="0" w:color="auto"/>
        <w:bottom w:val="none" w:sz="0" w:space="0" w:color="auto"/>
        <w:right w:val="none" w:sz="0" w:space="0" w:color="auto"/>
      </w:divBdr>
      <w:divsChild>
        <w:div w:id="1445081388">
          <w:marLeft w:val="0"/>
          <w:marRight w:val="0"/>
          <w:marTop w:val="0"/>
          <w:marBottom w:val="0"/>
          <w:divBdr>
            <w:top w:val="none" w:sz="0" w:space="0" w:color="auto"/>
            <w:left w:val="none" w:sz="0" w:space="0" w:color="auto"/>
            <w:bottom w:val="none" w:sz="0" w:space="0" w:color="auto"/>
            <w:right w:val="none" w:sz="0" w:space="0" w:color="auto"/>
          </w:divBdr>
        </w:div>
      </w:divsChild>
    </w:div>
    <w:div w:id="1445081349">
      <w:marLeft w:val="0"/>
      <w:marRight w:val="0"/>
      <w:marTop w:val="0"/>
      <w:marBottom w:val="0"/>
      <w:divBdr>
        <w:top w:val="none" w:sz="0" w:space="0" w:color="auto"/>
        <w:left w:val="none" w:sz="0" w:space="0" w:color="auto"/>
        <w:bottom w:val="none" w:sz="0" w:space="0" w:color="auto"/>
        <w:right w:val="none" w:sz="0" w:space="0" w:color="auto"/>
      </w:divBdr>
      <w:divsChild>
        <w:div w:id="1445081488">
          <w:marLeft w:val="0"/>
          <w:marRight w:val="0"/>
          <w:marTop w:val="0"/>
          <w:marBottom w:val="0"/>
          <w:divBdr>
            <w:top w:val="none" w:sz="0" w:space="0" w:color="auto"/>
            <w:left w:val="none" w:sz="0" w:space="0" w:color="auto"/>
            <w:bottom w:val="none" w:sz="0" w:space="0" w:color="auto"/>
            <w:right w:val="none" w:sz="0" w:space="0" w:color="auto"/>
          </w:divBdr>
          <w:divsChild>
            <w:div w:id="1445081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1350">
      <w:marLeft w:val="0"/>
      <w:marRight w:val="0"/>
      <w:marTop w:val="0"/>
      <w:marBottom w:val="0"/>
      <w:divBdr>
        <w:top w:val="none" w:sz="0" w:space="0" w:color="auto"/>
        <w:left w:val="none" w:sz="0" w:space="0" w:color="auto"/>
        <w:bottom w:val="none" w:sz="0" w:space="0" w:color="auto"/>
        <w:right w:val="none" w:sz="0" w:space="0" w:color="auto"/>
      </w:divBdr>
      <w:divsChild>
        <w:div w:id="1445086421">
          <w:marLeft w:val="0"/>
          <w:marRight w:val="0"/>
          <w:marTop w:val="0"/>
          <w:marBottom w:val="0"/>
          <w:divBdr>
            <w:top w:val="none" w:sz="0" w:space="0" w:color="auto"/>
            <w:left w:val="none" w:sz="0" w:space="0" w:color="auto"/>
            <w:bottom w:val="none" w:sz="0" w:space="0" w:color="auto"/>
            <w:right w:val="none" w:sz="0" w:space="0" w:color="auto"/>
          </w:divBdr>
        </w:div>
      </w:divsChild>
    </w:div>
    <w:div w:id="1445081352">
      <w:marLeft w:val="0"/>
      <w:marRight w:val="0"/>
      <w:marTop w:val="0"/>
      <w:marBottom w:val="0"/>
      <w:divBdr>
        <w:top w:val="none" w:sz="0" w:space="0" w:color="auto"/>
        <w:left w:val="none" w:sz="0" w:space="0" w:color="auto"/>
        <w:bottom w:val="none" w:sz="0" w:space="0" w:color="auto"/>
        <w:right w:val="none" w:sz="0" w:space="0" w:color="auto"/>
      </w:divBdr>
      <w:divsChild>
        <w:div w:id="1445081427">
          <w:marLeft w:val="0"/>
          <w:marRight w:val="0"/>
          <w:marTop w:val="0"/>
          <w:marBottom w:val="0"/>
          <w:divBdr>
            <w:top w:val="none" w:sz="0" w:space="0" w:color="auto"/>
            <w:left w:val="none" w:sz="0" w:space="0" w:color="auto"/>
            <w:bottom w:val="none" w:sz="0" w:space="0" w:color="auto"/>
            <w:right w:val="none" w:sz="0" w:space="0" w:color="auto"/>
          </w:divBdr>
        </w:div>
      </w:divsChild>
    </w:div>
    <w:div w:id="1445081354">
      <w:marLeft w:val="0"/>
      <w:marRight w:val="0"/>
      <w:marTop w:val="0"/>
      <w:marBottom w:val="0"/>
      <w:divBdr>
        <w:top w:val="none" w:sz="0" w:space="0" w:color="auto"/>
        <w:left w:val="none" w:sz="0" w:space="0" w:color="auto"/>
        <w:bottom w:val="none" w:sz="0" w:space="0" w:color="auto"/>
        <w:right w:val="none" w:sz="0" w:space="0" w:color="auto"/>
      </w:divBdr>
      <w:divsChild>
        <w:div w:id="1445081353">
          <w:marLeft w:val="0"/>
          <w:marRight w:val="0"/>
          <w:marTop w:val="0"/>
          <w:marBottom w:val="0"/>
          <w:divBdr>
            <w:top w:val="none" w:sz="0" w:space="0" w:color="auto"/>
            <w:left w:val="none" w:sz="0" w:space="0" w:color="auto"/>
            <w:bottom w:val="none" w:sz="0" w:space="0" w:color="auto"/>
            <w:right w:val="none" w:sz="0" w:space="0" w:color="auto"/>
          </w:divBdr>
        </w:div>
      </w:divsChild>
    </w:div>
    <w:div w:id="1445081356">
      <w:marLeft w:val="0"/>
      <w:marRight w:val="0"/>
      <w:marTop w:val="0"/>
      <w:marBottom w:val="0"/>
      <w:divBdr>
        <w:top w:val="none" w:sz="0" w:space="0" w:color="auto"/>
        <w:left w:val="none" w:sz="0" w:space="0" w:color="auto"/>
        <w:bottom w:val="none" w:sz="0" w:space="0" w:color="auto"/>
        <w:right w:val="none" w:sz="0" w:space="0" w:color="auto"/>
      </w:divBdr>
      <w:divsChild>
        <w:div w:id="1445081396">
          <w:marLeft w:val="0"/>
          <w:marRight w:val="0"/>
          <w:marTop w:val="0"/>
          <w:marBottom w:val="0"/>
          <w:divBdr>
            <w:top w:val="none" w:sz="0" w:space="0" w:color="auto"/>
            <w:left w:val="none" w:sz="0" w:space="0" w:color="auto"/>
            <w:bottom w:val="none" w:sz="0" w:space="0" w:color="auto"/>
            <w:right w:val="none" w:sz="0" w:space="0" w:color="auto"/>
          </w:divBdr>
        </w:div>
      </w:divsChild>
    </w:div>
    <w:div w:id="1445081357">
      <w:marLeft w:val="0"/>
      <w:marRight w:val="0"/>
      <w:marTop w:val="0"/>
      <w:marBottom w:val="0"/>
      <w:divBdr>
        <w:top w:val="none" w:sz="0" w:space="0" w:color="auto"/>
        <w:left w:val="none" w:sz="0" w:space="0" w:color="auto"/>
        <w:bottom w:val="none" w:sz="0" w:space="0" w:color="auto"/>
        <w:right w:val="none" w:sz="0" w:space="0" w:color="auto"/>
      </w:divBdr>
      <w:divsChild>
        <w:div w:id="1445081456">
          <w:marLeft w:val="0"/>
          <w:marRight w:val="0"/>
          <w:marTop w:val="0"/>
          <w:marBottom w:val="0"/>
          <w:divBdr>
            <w:top w:val="none" w:sz="0" w:space="0" w:color="auto"/>
            <w:left w:val="none" w:sz="0" w:space="0" w:color="auto"/>
            <w:bottom w:val="none" w:sz="0" w:space="0" w:color="auto"/>
            <w:right w:val="none" w:sz="0" w:space="0" w:color="auto"/>
          </w:divBdr>
        </w:div>
      </w:divsChild>
    </w:div>
    <w:div w:id="1445081360">
      <w:marLeft w:val="0"/>
      <w:marRight w:val="0"/>
      <w:marTop w:val="0"/>
      <w:marBottom w:val="0"/>
      <w:divBdr>
        <w:top w:val="none" w:sz="0" w:space="0" w:color="auto"/>
        <w:left w:val="none" w:sz="0" w:space="0" w:color="auto"/>
        <w:bottom w:val="none" w:sz="0" w:space="0" w:color="auto"/>
        <w:right w:val="none" w:sz="0" w:space="0" w:color="auto"/>
      </w:divBdr>
      <w:divsChild>
        <w:div w:id="1445081450">
          <w:marLeft w:val="0"/>
          <w:marRight w:val="0"/>
          <w:marTop w:val="0"/>
          <w:marBottom w:val="0"/>
          <w:divBdr>
            <w:top w:val="none" w:sz="0" w:space="0" w:color="auto"/>
            <w:left w:val="none" w:sz="0" w:space="0" w:color="auto"/>
            <w:bottom w:val="none" w:sz="0" w:space="0" w:color="auto"/>
            <w:right w:val="none" w:sz="0" w:space="0" w:color="auto"/>
          </w:divBdr>
        </w:div>
      </w:divsChild>
    </w:div>
    <w:div w:id="1445081361">
      <w:marLeft w:val="0"/>
      <w:marRight w:val="0"/>
      <w:marTop w:val="0"/>
      <w:marBottom w:val="0"/>
      <w:divBdr>
        <w:top w:val="none" w:sz="0" w:space="0" w:color="auto"/>
        <w:left w:val="none" w:sz="0" w:space="0" w:color="auto"/>
        <w:bottom w:val="none" w:sz="0" w:space="0" w:color="auto"/>
        <w:right w:val="none" w:sz="0" w:space="0" w:color="auto"/>
      </w:divBdr>
      <w:divsChild>
        <w:div w:id="1445081480">
          <w:marLeft w:val="0"/>
          <w:marRight w:val="0"/>
          <w:marTop w:val="0"/>
          <w:marBottom w:val="0"/>
          <w:divBdr>
            <w:top w:val="none" w:sz="0" w:space="0" w:color="auto"/>
            <w:left w:val="none" w:sz="0" w:space="0" w:color="auto"/>
            <w:bottom w:val="none" w:sz="0" w:space="0" w:color="auto"/>
            <w:right w:val="none" w:sz="0" w:space="0" w:color="auto"/>
          </w:divBdr>
        </w:div>
      </w:divsChild>
    </w:div>
    <w:div w:id="1445081362">
      <w:marLeft w:val="0"/>
      <w:marRight w:val="0"/>
      <w:marTop w:val="0"/>
      <w:marBottom w:val="0"/>
      <w:divBdr>
        <w:top w:val="none" w:sz="0" w:space="0" w:color="auto"/>
        <w:left w:val="none" w:sz="0" w:space="0" w:color="auto"/>
        <w:bottom w:val="none" w:sz="0" w:space="0" w:color="auto"/>
        <w:right w:val="none" w:sz="0" w:space="0" w:color="auto"/>
      </w:divBdr>
      <w:divsChild>
        <w:div w:id="1445081342">
          <w:marLeft w:val="0"/>
          <w:marRight w:val="0"/>
          <w:marTop w:val="0"/>
          <w:marBottom w:val="0"/>
          <w:divBdr>
            <w:top w:val="none" w:sz="0" w:space="0" w:color="auto"/>
            <w:left w:val="none" w:sz="0" w:space="0" w:color="auto"/>
            <w:bottom w:val="none" w:sz="0" w:space="0" w:color="auto"/>
            <w:right w:val="none" w:sz="0" w:space="0" w:color="auto"/>
          </w:divBdr>
        </w:div>
      </w:divsChild>
    </w:div>
    <w:div w:id="1445081363">
      <w:marLeft w:val="0"/>
      <w:marRight w:val="0"/>
      <w:marTop w:val="0"/>
      <w:marBottom w:val="0"/>
      <w:divBdr>
        <w:top w:val="none" w:sz="0" w:space="0" w:color="auto"/>
        <w:left w:val="none" w:sz="0" w:space="0" w:color="auto"/>
        <w:bottom w:val="none" w:sz="0" w:space="0" w:color="auto"/>
        <w:right w:val="none" w:sz="0" w:space="0" w:color="auto"/>
      </w:divBdr>
      <w:divsChild>
        <w:div w:id="1445081405">
          <w:marLeft w:val="0"/>
          <w:marRight w:val="0"/>
          <w:marTop w:val="0"/>
          <w:marBottom w:val="0"/>
          <w:divBdr>
            <w:top w:val="none" w:sz="0" w:space="0" w:color="auto"/>
            <w:left w:val="none" w:sz="0" w:space="0" w:color="auto"/>
            <w:bottom w:val="none" w:sz="0" w:space="0" w:color="auto"/>
            <w:right w:val="none" w:sz="0" w:space="0" w:color="auto"/>
          </w:divBdr>
        </w:div>
      </w:divsChild>
    </w:div>
    <w:div w:id="1445081364">
      <w:marLeft w:val="0"/>
      <w:marRight w:val="0"/>
      <w:marTop w:val="0"/>
      <w:marBottom w:val="0"/>
      <w:divBdr>
        <w:top w:val="none" w:sz="0" w:space="0" w:color="auto"/>
        <w:left w:val="none" w:sz="0" w:space="0" w:color="auto"/>
        <w:bottom w:val="none" w:sz="0" w:space="0" w:color="auto"/>
        <w:right w:val="none" w:sz="0" w:space="0" w:color="auto"/>
      </w:divBdr>
      <w:divsChild>
        <w:div w:id="1445081328">
          <w:marLeft w:val="0"/>
          <w:marRight w:val="0"/>
          <w:marTop w:val="0"/>
          <w:marBottom w:val="0"/>
          <w:divBdr>
            <w:top w:val="none" w:sz="0" w:space="0" w:color="auto"/>
            <w:left w:val="none" w:sz="0" w:space="0" w:color="auto"/>
            <w:bottom w:val="none" w:sz="0" w:space="0" w:color="auto"/>
            <w:right w:val="none" w:sz="0" w:space="0" w:color="auto"/>
          </w:divBdr>
        </w:div>
      </w:divsChild>
    </w:div>
    <w:div w:id="1445081365">
      <w:marLeft w:val="0"/>
      <w:marRight w:val="0"/>
      <w:marTop w:val="0"/>
      <w:marBottom w:val="0"/>
      <w:divBdr>
        <w:top w:val="none" w:sz="0" w:space="0" w:color="auto"/>
        <w:left w:val="none" w:sz="0" w:space="0" w:color="auto"/>
        <w:bottom w:val="none" w:sz="0" w:space="0" w:color="auto"/>
        <w:right w:val="none" w:sz="0" w:space="0" w:color="auto"/>
      </w:divBdr>
      <w:divsChild>
        <w:div w:id="1445081470">
          <w:marLeft w:val="0"/>
          <w:marRight w:val="0"/>
          <w:marTop w:val="0"/>
          <w:marBottom w:val="0"/>
          <w:divBdr>
            <w:top w:val="none" w:sz="0" w:space="0" w:color="auto"/>
            <w:left w:val="none" w:sz="0" w:space="0" w:color="auto"/>
            <w:bottom w:val="none" w:sz="0" w:space="0" w:color="auto"/>
            <w:right w:val="none" w:sz="0" w:space="0" w:color="auto"/>
          </w:divBdr>
        </w:div>
      </w:divsChild>
    </w:div>
    <w:div w:id="1445081370">
      <w:marLeft w:val="0"/>
      <w:marRight w:val="0"/>
      <w:marTop w:val="0"/>
      <w:marBottom w:val="0"/>
      <w:divBdr>
        <w:top w:val="none" w:sz="0" w:space="0" w:color="auto"/>
        <w:left w:val="none" w:sz="0" w:space="0" w:color="auto"/>
        <w:bottom w:val="none" w:sz="0" w:space="0" w:color="auto"/>
        <w:right w:val="none" w:sz="0" w:space="0" w:color="auto"/>
      </w:divBdr>
      <w:divsChild>
        <w:div w:id="1445081481">
          <w:marLeft w:val="0"/>
          <w:marRight w:val="0"/>
          <w:marTop w:val="0"/>
          <w:marBottom w:val="0"/>
          <w:divBdr>
            <w:top w:val="none" w:sz="0" w:space="0" w:color="auto"/>
            <w:left w:val="none" w:sz="0" w:space="0" w:color="auto"/>
            <w:bottom w:val="none" w:sz="0" w:space="0" w:color="auto"/>
            <w:right w:val="none" w:sz="0" w:space="0" w:color="auto"/>
          </w:divBdr>
        </w:div>
      </w:divsChild>
    </w:div>
    <w:div w:id="1445081372">
      <w:marLeft w:val="0"/>
      <w:marRight w:val="0"/>
      <w:marTop w:val="0"/>
      <w:marBottom w:val="0"/>
      <w:divBdr>
        <w:top w:val="none" w:sz="0" w:space="0" w:color="auto"/>
        <w:left w:val="none" w:sz="0" w:space="0" w:color="auto"/>
        <w:bottom w:val="none" w:sz="0" w:space="0" w:color="auto"/>
        <w:right w:val="none" w:sz="0" w:space="0" w:color="auto"/>
      </w:divBdr>
      <w:divsChild>
        <w:div w:id="1445081339">
          <w:marLeft w:val="0"/>
          <w:marRight w:val="0"/>
          <w:marTop w:val="0"/>
          <w:marBottom w:val="0"/>
          <w:divBdr>
            <w:top w:val="none" w:sz="0" w:space="0" w:color="auto"/>
            <w:left w:val="none" w:sz="0" w:space="0" w:color="auto"/>
            <w:bottom w:val="none" w:sz="0" w:space="0" w:color="auto"/>
            <w:right w:val="none" w:sz="0" w:space="0" w:color="auto"/>
          </w:divBdr>
        </w:div>
      </w:divsChild>
    </w:div>
    <w:div w:id="1445081375">
      <w:marLeft w:val="0"/>
      <w:marRight w:val="0"/>
      <w:marTop w:val="0"/>
      <w:marBottom w:val="0"/>
      <w:divBdr>
        <w:top w:val="none" w:sz="0" w:space="0" w:color="auto"/>
        <w:left w:val="none" w:sz="0" w:space="0" w:color="auto"/>
        <w:bottom w:val="none" w:sz="0" w:space="0" w:color="auto"/>
        <w:right w:val="none" w:sz="0" w:space="0" w:color="auto"/>
      </w:divBdr>
      <w:divsChild>
        <w:div w:id="1445081468">
          <w:marLeft w:val="0"/>
          <w:marRight w:val="0"/>
          <w:marTop w:val="0"/>
          <w:marBottom w:val="0"/>
          <w:divBdr>
            <w:top w:val="none" w:sz="0" w:space="0" w:color="auto"/>
            <w:left w:val="none" w:sz="0" w:space="0" w:color="auto"/>
            <w:bottom w:val="none" w:sz="0" w:space="0" w:color="auto"/>
            <w:right w:val="none" w:sz="0" w:space="0" w:color="auto"/>
          </w:divBdr>
        </w:div>
      </w:divsChild>
    </w:div>
    <w:div w:id="1445081379">
      <w:marLeft w:val="0"/>
      <w:marRight w:val="0"/>
      <w:marTop w:val="0"/>
      <w:marBottom w:val="0"/>
      <w:divBdr>
        <w:top w:val="none" w:sz="0" w:space="0" w:color="auto"/>
        <w:left w:val="none" w:sz="0" w:space="0" w:color="auto"/>
        <w:bottom w:val="none" w:sz="0" w:space="0" w:color="auto"/>
        <w:right w:val="none" w:sz="0" w:space="0" w:color="auto"/>
      </w:divBdr>
      <w:divsChild>
        <w:div w:id="1445081367">
          <w:marLeft w:val="0"/>
          <w:marRight w:val="0"/>
          <w:marTop w:val="0"/>
          <w:marBottom w:val="0"/>
          <w:divBdr>
            <w:top w:val="none" w:sz="0" w:space="0" w:color="auto"/>
            <w:left w:val="none" w:sz="0" w:space="0" w:color="auto"/>
            <w:bottom w:val="none" w:sz="0" w:space="0" w:color="auto"/>
            <w:right w:val="none" w:sz="0" w:space="0" w:color="auto"/>
          </w:divBdr>
        </w:div>
      </w:divsChild>
    </w:div>
    <w:div w:id="1445081380">
      <w:marLeft w:val="0"/>
      <w:marRight w:val="0"/>
      <w:marTop w:val="0"/>
      <w:marBottom w:val="0"/>
      <w:divBdr>
        <w:top w:val="none" w:sz="0" w:space="0" w:color="auto"/>
        <w:left w:val="none" w:sz="0" w:space="0" w:color="auto"/>
        <w:bottom w:val="none" w:sz="0" w:space="0" w:color="auto"/>
        <w:right w:val="none" w:sz="0" w:space="0" w:color="auto"/>
      </w:divBdr>
      <w:divsChild>
        <w:div w:id="1445081453">
          <w:marLeft w:val="0"/>
          <w:marRight w:val="0"/>
          <w:marTop w:val="0"/>
          <w:marBottom w:val="0"/>
          <w:divBdr>
            <w:top w:val="none" w:sz="0" w:space="0" w:color="auto"/>
            <w:left w:val="none" w:sz="0" w:space="0" w:color="auto"/>
            <w:bottom w:val="none" w:sz="0" w:space="0" w:color="auto"/>
            <w:right w:val="none" w:sz="0" w:space="0" w:color="auto"/>
          </w:divBdr>
        </w:div>
      </w:divsChild>
    </w:div>
    <w:div w:id="1445081383">
      <w:marLeft w:val="0"/>
      <w:marRight w:val="0"/>
      <w:marTop w:val="0"/>
      <w:marBottom w:val="0"/>
      <w:divBdr>
        <w:top w:val="none" w:sz="0" w:space="0" w:color="auto"/>
        <w:left w:val="none" w:sz="0" w:space="0" w:color="auto"/>
        <w:bottom w:val="none" w:sz="0" w:space="0" w:color="auto"/>
        <w:right w:val="none" w:sz="0" w:space="0" w:color="auto"/>
      </w:divBdr>
      <w:divsChild>
        <w:div w:id="1445081392">
          <w:marLeft w:val="0"/>
          <w:marRight w:val="0"/>
          <w:marTop w:val="0"/>
          <w:marBottom w:val="0"/>
          <w:divBdr>
            <w:top w:val="none" w:sz="0" w:space="0" w:color="auto"/>
            <w:left w:val="none" w:sz="0" w:space="0" w:color="auto"/>
            <w:bottom w:val="none" w:sz="0" w:space="0" w:color="auto"/>
            <w:right w:val="none" w:sz="0" w:space="0" w:color="auto"/>
          </w:divBdr>
        </w:div>
      </w:divsChild>
    </w:div>
    <w:div w:id="1445081390">
      <w:marLeft w:val="0"/>
      <w:marRight w:val="0"/>
      <w:marTop w:val="0"/>
      <w:marBottom w:val="0"/>
      <w:divBdr>
        <w:top w:val="none" w:sz="0" w:space="0" w:color="auto"/>
        <w:left w:val="none" w:sz="0" w:space="0" w:color="auto"/>
        <w:bottom w:val="none" w:sz="0" w:space="0" w:color="auto"/>
        <w:right w:val="none" w:sz="0" w:space="0" w:color="auto"/>
      </w:divBdr>
      <w:divsChild>
        <w:div w:id="1445081426">
          <w:marLeft w:val="0"/>
          <w:marRight w:val="0"/>
          <w:marTop w:val="0"/>
          <w:marBottom w:val="0"/>
          <w:divBdr>
            <w:top w:val="none" w:sz="0" w:space="0" w:color="auto"/>
            <w:left w:val="none" w:sz="0" w:space="0" w:color="auto"/>
            <w:bottom w:val="none" w:sz="0" w:space="0" w:color="auto"/>
            <w:right w:val="none" w:sz="0" w:space="0" w:color="auto"/>
          </w:divBdr>
        </w:div>
      </w:divsChild>
    </w:div>
    <w:div w:id="1445081395">
      <w:marLeft w:val="0"/>
      <w:marRight w:val="0"/>
      <w:marTop w:val="0"/>
      <w:marBottom w:val="0"/>
      <w:divBdr>
        <w:top w:val="none" w:sz="0" w:space="0" w:color="auto"/>
        <w:left w:val="none" w:sz="0" w:space="0" w:color="auto"/>
        <w:bottom w:val="none" w:sz="0" w:space="0" w:color="auto"/>
        <w:right w:val="none" w:sz="0" w:space="0" w:color="auto"/>
      </w:divBdr>
      <w:divsChild>
        <w:div w:id="1445081324">
          <w:marLeft w:val="0"/>
          <w:marRight w:val="0"/>
          <w:marTop w:val="0"/>
          <w:marBottom w:val="0"/>
          <w:divBdr>
            <w:top w:val="none" w:sz="0" w:space="0" w:color="auto"/>
            <w:left w:val="none" w:sz="0" w:space="0" w:color="auto"/>
            <w:bottom w:val="none" w:sz="0" w:space="0" w:color="auto"/>
            <w:right w:val="none" w:sz="0" w:space="0" w:color="auto"/>
          </w:divBdr>
        </w:div>
      </w:divsChild>
    </w:div>
    <w:div w:id="1445081397">
      <w:marLeft w:val="0"/>
      <w:marRight w:val="0"/>
      <w:marTop w:val="0"/>
      <w:marBottom w:val="0"/>
      <w:divBdr>
        <w:top w:val="none" w:sz="0" w:space="0" w:color="auto"/>
        <w:left w:val="none" w:sz="0" w:space="0" w:color="auto"/>
        <w:bottom w:val="none" w:sz="0" w:space="0" w:color="auto"/>
        <w:right w:val="none" w:sz="0" w:space="0" w:color="auto"/>
      </w:divBdr>
      <w:divsChild>
        <w:div w:id="1445081420">
          <w:marLeft w:val="0"/>
          <w:marRight w:val="0"/>
          <w:marTop w:val="0"/>
          <w:marBottom w:val="0"/>
          <w:divBdr>
            <w:top w:val="none" w:sz="0" w:space="0" w:color="auto"/>
            <w:left w:val="none" w:sz="0" w:space="0" w:color="auto"/>
            <w:bottom w:val="none" w:sz="0" w:space="0" w:color="auto"/>
            <w:right w:val="none" w:sz="0" w:space="0" w:color="auto"/>
          </w:divBdr>
        </w:div>
      </w:divsChild>
    </w:div>
    <w:div w:id="1445081400">
      <w:marLeft w:val="0"/>
      <w:marRight w:val="0"/>
      <w:marTop w:val="0"/>
      <w:marBottom w:val="0"/>
      <w:divBdr>
        <w:top w:val="none" w:sz="0" w:space="0" w:color="auto"/>
        <w:left w:val="none" w:sz="0" w:space="0" w:color="auto"/>
        <w:bottom w:val="none" w:sz="0" w:space="0" w:color="auto"/>
        <w:right w:val="none" w:sz="0" w:space="0" w:color="auto"/>
      </w:divBdr>
      <w:divsChild>
        <w:div w:id="1445081369">
          <w:marLeft w:val="0"/>
          <w:marRight w:val="0"/>
          <w:marTop w:val="0"/>
          <w:marBottom w:val="0"/>
          <w:divBdr>
            <w:top w:val="none" w:sz="0" w:space="0" w:color="auto"/>
            <w:left w:val="none" w:sz="0" w:space="0" w:color="auto"/>
            <w:bottom w:val="none" w:sz="0" w:space="0" w:color="auto"/>
            <w:right w:val="none" w:sz="0" w:space="0" w:color="auto"/>
          </w:divBdr>
        </w:div>
      </w:divsChild>
    </w:div>
    <w:div w:id="1445081401">
      <w:marLeft w:val="0"/>
      <w:marRight w:val="0"/>
      <w:marTop w:val="0"/>
      <w:marBottom w:val="0"/>
      <w:divBdr>
        <w:top w:val="none" w:sz="0" w:space="0" w:color="auto"/>
        <w:left w:val="none" w:sz="0" w:space="0" w:color="auto"/>
        <w:bottom w:val="none" w:sz="0" w:space="0" w:color="auto"/>
        <w:right w:val="none" w:sz="0" w:space="0" w:color="auto"/>
      </w:divBdr>
      <w:divsChild>
        <w:div w:id="1445081387">
          <w:marLeft w:val="0"/>
          <w:marRight w:val="0"/>
          <w:marTop w:val="0"/>
          <w:marBottom w:val="0"/>
          <w:divBdr>
            <w:top w:val="none" w:sz="0" w:space="0" w:color="auto"/>
            <w:left w:val="none" w:sz="0" w:space="0" w:color="auto"/>
            <w:bottom w:val="none" w:sz="0" w:space="0" w:color="auto"/>
            <w:right w:val="none" w:sz="0" w:space="0" w:color="auto"/>
          </w:divBdr>
        </w:div>
      </w:divsChild>
    </w:div>
    <w:div w:id="1445081403">
      <w:marLeft w:val="0"/>
      <w:marRight w:val="0"/>
      <w:marTop w:val="0"/>
      <w:marBottom w:val="0"/>
      <w:divBdr>
        <w:top w:val="none" w:sz="0" w:space="0" w:color="auto"/>
        <w:left w:val="none" w:sz="0" w:space="0" w:color="auto"/>
        <w:bottom w:val="none" w:sz="0" w:space="0" w:color="auto"/>
        <w:right w:val="none" w:sz="0" w:space="0" w:color="auto"/>
      </w:divBdr>
      <w:divsChild>
        <w:div w:id="1445081424">
          <w:marLeft w:val="0"/>
          <w:marRight w:val="0"/>
          <w:marTop w:val="0"/>
          <w:marBottom w:val="0"/>
          <w:divBdr>
            <w:top w:val="none" w:sz="0" w:space="0" w:color="auto"/>
            <w:left w:val="none" w:sz="0" w:space="0" w:color="auto"/>
            <w:bottom w:val="none" w:sz="0" w:space="0" w:color="auto"/>
            <w:right w:val="none" w:sz="0" w:space="0" w:color="auto"/>
          </w:divBdr>
          <w:divsChild>
            <w:div w:id="1445081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1404">
      <w:marLeft w:val="0"/>
      <w:marRight w:val="0"/>
      <w:marTop w:val="0"/>
      <w:marBottom w:val="0"/>
      <w:divBdr>
        <w:top w:val="none" w:sz="0" w:space="0" w:color="auto"/>
        <w:left w:val="none" w:sz="0" w:space="0" w:color="auto"/>
        <w:bottom w:val="none" w:sz="0" w:space="0" w:color="auto"/>
        <w:right w:val="none" w:sz="0" w:space="0" w:color="auto"/>
      </w:divBdr>
      <w:divsChild>
        <w:div w:id="1445081454">
          <w:marLeft w:val="0"/>
          <w:marRight w:val="0"/>
          <w:marTop w:val="0"/>
          <w:marBottom w:val="0"/>
          <w:divBdr>
            <w:top w:val="none" w:sz="0" w:space="0" w:color="auto"/>
            <w:left w:val="none" w:sz="0" w:space="0" w:color="auto"/>
            <w:bottom w:val="none" w:sz="0" w:space="0" w:color="auto"/>
            <w:right w:val="none" w:sz="0" w:space="0" w:color="auto"/>
          </w:divBdr>
        </w:div>
      </w:divsChild>
    </w:div>
    <w:div w:id="1445081406">
      <w:marLeft w:val="0"/>
      <w:marRight w:val="0"/>
      <w:marTop w:val="0"/>
      <w:marBottom w:val="0"/>
      <w:divBdr>
        <w:top w:val="none" w:sz="0" w:space="0" w:color="auto"/>
        <w:left w:val="none" w:sz="0" w:space="0" w:color="auto"/>
        <w:bottom w:val="none" w:sz="0" w:space="0" w:color="auto"/>
        <w:right w:val="none" w:sz="0" w:space="0" w:color="auto"/>
      </w:divBdr>
      <w:divsChild>
        <w:div w:id="1445086408">
          <w:marLeft w:val="0"/>
          <w:marRight w:val="0"/>
          <w:marTop w:val="0"/>
          <w:marBottom w:val="0"/>
          <w:divBdr>
            <w:top w:val="none" w:sz="0" w:space="0" w:color="auto"/>
            <w:left w:val="none" w:sz="0" w:space="0" w:color="auto"/>
            <w:bottom w:val="none" w:sz="0" w:space="0" w:color="auto"/>
            <w:right w:val="none" w:sz="0" w:space="0" w:color="auto"/>
          </w:divBdr>
        </w:div>
      </w:divsChild>
    </w:div>
    <w:div w:id="1445081407">
      <w:marLeft w:val="0"/>
      <w:marRight w:val="0"/>
      <w:marTop w:val="0"/>
      <w:marBottom w:val="0"/>
      <w:divBdr>
        <w:top w:val="none" w:sz="0" w:space="0" w:color="auto"/>
        <w:left w:val="none" w:sz="0" w:space="0" w:color="auto"/>
        <w:bottom w:val="none" w:sz="0" w:space="0" w:color="auto"/>
        <w:right w:val="none" w:sz="0" w:space="0" w:color="auto"/>
      </w:divBdr>
      <w:divsChild>
        <w:div w:id="1445086433">
          <w:marLeft w:val="0"/>
          <w:marRight w:val="0"/>
          <w:marTop w:val="0"/>
          <w:marBottom w:val="0"/>
          <w:divBdr>
            <w:top w:val="none" w:sz="0" w:space="0" w:color="auto"/>
            <w:left w:val="none" w:sz="0" w:space="0" w:color="auto"/>
            <w:bottom w:val="none" w:sz="0" w:space="0" w:color="auto"/>
            <w:right w:val="none" w:sz="0" w:space="0" w:color="auto"/>
          </w:divBdr>
        </w:div>
      </w:divsChild>
    </w:div>
    <w:div w:id="1445081408">
      <w:marLeft w:val="0"/>
      <w:marRight w:val="0"/>
      <w:marTop w:val="0"/>
      <w:marBottom w:val="0"/>
      <w:divBdr>
        <w:top w:val="none" w:sz="0" w:space="0" w:color="auto"/>
        <w:left w:val="none" w:sz="0" w:space="0" w:color="auto"/>
        <w:bottom w:val="none" w:sz="0" w:space="0" w:color="auto"/>
        <w:right w:val="none" w:sz="0" w:space="0" w:color="auto"/>
      </w:divBdr>
      <w:divsChild>
        <w:div w:id="1445086436">
          <w:marLeft w:val="0"/>
          <w:marRight w:val="0"/>
          <w:marTop w:val="0"/>
          <w:marBottom w:val="0"/>
          <w:divBdr>
            <w:top w:val="none" w:sz="0" w:space="0" w:color="auto"/>
            <w:left w:val="none" w:sz="0" w:space="0" w:color="auto"/>
            <w:bottom w:val="none" w:sz="0" w:space="0" w:color="auto"/>
            <w:right w:val="none" w:sz="0" w:space="0" w:color="auto"/>
          </w:divBdr>
        </w:div>
      </w:divsChild>
    </w:div>
    <w:div w:id="1445081409">
      <w:marLeft w:val="0"/>
      <w:marRight w:val="0"/>
      <w:marTop w:val="0"/>
      <w:marBottom w:val="0"/>
      <w:divBdr>
        <w:top w:val="none" w:sz="0" w:space="0" w:color="auto"/>
        <w:left w:val="none" w:sz="0" w:space="0" w:color="auto"/>
        <w:bottom w:val="none" w:sz="0" w:space="0" w:color="auto"/>
        <w:right w:val="none" w:sz="0" w:space="0" w:color="auto"/>
      </w:divBdr>
      <w:divsChild>
        <w:div w:id="1445081412">
          <w:marLeft w:val="0"/>
          <w:marRight w:val="0"/>
          <w:marTop w:val="0"/>
          <w:marBottom w:val="0"/>
          <w:divBdr>
            <w:top w:val="none" w:sz="0" w:space="0" w:color="auto"/>
            <w:left w:val="none" w:sz="0" w:space="0" w:color="auto"/>
            <w:bottom w:val="none" w:sz="0" w:space="0" w:color="auto"/>
            <w:right w:val="none" w:sz="0" w:space="0" w:color="auto"/>
          </w:divBdr>
        </w:div>
      </w:divsChild>
    </w:div>
    <w:div w:id="1445081413">
      <w:marLeft w:val="0"/>
      <w:marRight w:val="0"/>
      <w:marTop w:val="0"/>
      <w:marBottom w:val="0"/>
      <w:divBdr>
        <w:top w:val="none" w:sz="0" w:space="0" w:color="auto"/>
        <w:left w:val="none" w:sz="0" w:space="0" w:color="auto"/>
        <w:bottom w:val="none" w:sz="0" w:space="0" w:color="auto"/>
        <w:right w:val="none" w:sz="0" w:space="0" w:color="auto"/>
      </w:divBdr>
      <w:divsChild>
        <w:div w:id="1445081386">
          <w:marLeft w:val="0"/>
          <w:marRight w:val="0"/>
          <w:marTop w:val="0"/>
          <w:marBottom w:val="0"/>
          <w:divBdr>
            <w:top w:val="none" w:sz="0" w:space="0" w:color="auto"/>
            <w:left w:val="none" w:sz="0" w:space="0" w:color="auto"/>
            <w:bottom w:val="none" w:sz="0" w:space="0" w:color="auto"/>
            <w:right w:val="none" w:sz="0" w:space="0" w:color="auto"/>
          </w:divBdr>
        </w:div>
      </w:divsChild>
    </w:div>
    <w:div w:id="1445081414">
      <w:marLeft w:val="0"/>
      <w:marRight w:val="0"/>
      <w:marTop w:val="0"/>
      <w:marBottom w:val="0"/>
      <w:divBdr>
        <w:top w:val="none" w:sz="0" w:space="0" w:color="auto"/>
        <w:left w:val="none" w:sz="0" w:space="0" w:color="auto"/>
        <w:bottom w:val="none" w:sz="0" w:space="0" w:color="auto"/>
        <w:right w:val="none" w:sz="0" w:space="0" w:color="auto"/>
      </w:divBdr>
      <w:divsChild>
        <w:div w:id="1445081498">
          <w:marLeft w:val="0"/>
          <w:marRight w:val="0"/>
          <w:marTop w:val="0"/>
          <w:marBottom w:val="0"/>
          <w:divBdr>
            <w:top w:val="none" w:sz="0" w:space="0" w:color="auto"/>
            <w:left w:val="none" w:sz="0" w:space="0" w:color="auto"/>
            <w:bottom w:val="none" w:sz="0" w:space="0" w:color="auto"/>
            <w:right w:val="none" w:sz="0" w:space="0" w:color="auto"/>
          </w:divBdr>
        </w:div>
      </w:divsChild>
    </w:div>
    <w:div w:id="1445081417">
      <w:marLeft w:val="0"/>
      <w:marRight w:val="0"/>
      <w:marTop w:val="0"/>
      <w:marBottom w:val="0"/>
      <w:divBdr>
        <w:top w:val="none" w:sz="0" w:space="0" w:color="auto"/>
        <w:left w:val="none" w:sz="0" w:space="0" w:color="auto"/>
        <w:bottom w:val="none" w:sz="0" w:space="0" w:color="auto"/>
        <w:right w:val="none" w:sz="0" w:space="0" w:color="auto"/>
      </w:divBdr>
      <w:divsChild>
        <w:div w:id="1445086435">
          <w:marLeft w:val="0"/>
          <w:marRight w:val="0"/>
          <w:marTop w:val="0"/>
          <w:marBottom w:val="0"/>
          <w:divBdr>
            <w:top w:val="none" w:sz="0" w:space="0" w:color="auto"/>
            <w:left w:val="none" w:sz="0" w:space="0" w:color="auto"/>
            <w:bottom w:val="none" w:sz="0" w:space="0" w:color="auto"/>
            <w:right w:val="none" w:sz="0" w:space="0" w:color="auto"/>
          </w:divBdr>
        </w:div>
      </w:divsChild>
    </w:div>
    <w:div w:id="1445081418">
      <w:marLeft w:val="0"/>
      <w:marRight w:val="0"/>
      <w:marTop w:val="0"/>
      <w:marBottom w:val="0"/>
      <w:divBdr>
        <w:top w:val="none" w:sz="0" w:space="0" w:color="auto"/>
        <w:left w:val="none" w:sz="0" w:space="0" w:color="auto"/>
        <w:bottom w:val="none" w:sz="0" w:space="0" w:color="auto"/>
        <w:right w:val="none" w:sz="0" w:space="0" w:color="auto"/>
      </w:divBdr>
      <w:divsChild>
        <w:div w:id="1445081502">
          <w:marLeft w:val="0"/>
          <w:marRight w:val="0"/>
          <w:marTop w:val="0"/>
          <w:marBottom w:val="0"/>
          <w:divBdr>
            <w:top w:val="none" w:sz="0" w:space="0" w:color="auto"/>
            <w:left w:val="none" w:sz="0" w:space="0" w:color="auto"/>
            <w:bottom w:val="none" w:sz="0" w:space="0" w:color="auto"/>
            <w:right w:val="none" w:sz="0" w:space="0" w:color="auto"/>
          </w:divBdr>
        </w:div>
      </w:divsChild>
    </w:div>
    <w:div w:id="1445081419">
      <w:marLeft w:val="0"/>
      <w:marRight w:val="0"/>
      <w:marTop w:val="0"/>
      <w:marBottom w:val="0"/>
      <w:divBdr>
        <w:top w:val="none" w:sz="0" w:space="0" w:color="auto"/>
        <w:left w:val="none" w:sz="0" w:space="0" w:color="auto"/>
        <w:bottom w:val="none" w:sz="0" w:space="0" w:color="auto"/>
        <w:right w:val="none" w:sz="0" w:space="0" w:color="auto"/>
      </w:divBdr>
      <w:divsChild>
        <w:div w:id="1445081398">
          <w:marLeft w:val="0"/>
          <w:marRight w:val="0"/>
          <w:marTop w:val="0"/>
          <w:marBottom w:val="0"/>
          <w:divBdr>
            <w:top w:val="none" w:sz="0" w:space="0" w:color="auto"/>
            <w:left w:val="none" w:sz="0" w:space="0" w:color="auto"/>
            <w:bottom w:val="none" w:sz="0" w:space="0" w:color="auto"/>
            <w:right w:val="none" w:sz="0" w:space="0" w:color="auto"/>
          </w:divBdr>
        </w:div>
      </w:divsChild>
    </w:div>
    <w:div w:id="1445081421">
      <w:marLeft w:val="0"/>
      <w:marRight w:val="0"/>
      <w:marTop w:val="0"/>
      <w:marBottom w:val="0"/>
      <w:divBdr>
        <w:top w:val="none" w:sz="0" w:space="0" w:color="auto"/>
        <w:left w:val="none" w:sz="0" w:space="0" w:color="auto"/>
        <w:bottom w:val="none" w:sz="0" w:space="0" w:color="auto"/>
        <w:right w:val="none" w:sz="0" w:space="0" w:color="auto"/>
      </w:divBdr>
      <w:divsChild>
        <w:div w:id="1445081327">
          <w:marLeft w:val="0"/>
          <w:marRight w:val="0"/>
          <w:marTop w:val="0"/>
          <w:marBottom w:val="0"/>
          <w:divBdr>
            <w:top w:val="none" w:sz="0" w:space="0" w:color="auto"/>
            <w:left w:val="none" w:sz="0" w:space="0" w:color="auto"/>
            <w:bottom w:val="none" w:sz="0" w:space="0" w:color="auto"/>
            <w:right w:val="none" w:sz="0" w:space="0" w:color="auto"/>
          </w:divBdr>
        </w:div>
      </w:divsChild>
    </w:div>
    <w:div w:id="1445081423">
      <w:marLeft w:val="0"/>
      <w:marRight w:val="0"/>
      <w:marTop w:val="0"/>
      <w:marBottom w:val="0"/>
      <w:divBdr>
        <w:top w:val="none" w:sz="0" w:space="0" w:color="auto"/>
        <w:left w:val="none" w:sz="0" w:space="0" w:color="auto"/>
        <w:bottom w:val="none" w:sz="0" w:space="0" w:color="auto"/>
        <w:right w:val="none" w:sz="0" w:space="0" w:color="auto"/>
      </w:divBdr>
      <w:divsChild>
        <w:div w:id="1445086439">
          <w:marLeft w:val="0"/>
          <w:marRight w:val="0"/>
          <w:marTop w:val="0"/>
          <w:marBottom w:val="0"/>
          <w:divBdr>
            <w:top w:val="none" w:sz="0" w:space="0" w:color="auto"/>
            <w:left w:val="none" w:sz="0" w:space="0" w:color="auto"/>
            <w:bottom w:val="none" w:sz="0" w:space="0" w:color="auto"/>
            <w:right w:val="none" w:sz="0" w:space="0" w:color="auto"/>
          </w:divBdr>
        </w:div>
      </w:divsChild>
    </w:div>
    <w:div w:id="1445081428">
      <w:marLeft w:val="0"/>
      <w:marRight w:val="0"/>
      <w:marTop w:val="0"/>
      <w:marBottom w:val="0"/>
      <w:divBdr>
        <w:top w:val="none" w:sz="0" w:space="0" w:color="auto"/>
        <w:left w:val="none" w:sz="0" w:space="0" w:color="auto"/>
        <w:bottom w:val="none" w:sz="0" w:space="0" w:color="auto"/>
        <w:right w:val="none" w:sz="0" w:space="0" w:color="auto"/>
      </w:divBdr>
      <w:divsChild>
        <w:div w:id="1445081345">
          <w:marLeft w:val="0"/>
          <w:marRight w:val="0"/>
          <w:marTop w:val="0"/>
          <w:marBottom w:val="0"/>
          <w:divBdr>
            <w:top w:val="none" w:sz="0" w:space="0" w:color="auto"/>
            <w:left w:val="none" w:sz="0" w:space="0" w:color="auto"/>
            <w:bottom w:val="none" w:sz="0" w:space="0" w:color="auto"/>
            <w:right w:val="none" w:sz="0" w:space="0" w:color="auto"/>
          </w:divBdr>
        </w:div>
      </w:divsChild>
    </w:div>
    <w:div w:id="1445081429">
      <w:marLeft w:val="0"/>
      <w:marRight w:val="0"/>
      <w:marTop w:val="0"/>
      <w:marBottom w:val="0"/>
      <w:divBdr>
        <w:top w:val="none" w:sz="0" w:space="0" w:color="auto"/>
        <w:left w:val="none" w:sz="0" w:space="0" w:color="auto"/>
        <w:bottom w:val="none" w:sz="0" w:space="0" w:color="auto"/>
        <w:right w:val="none" w:sz="0" w:space="0" w:color="auto"/>
      </w:divBdr>
      <w:divsChild>
        <w:div w:id="1445081410">
          <w:marLeft w:val="0"/>
          <w:marRight w:val="0"/>
          <w:marTop w:val="0"/>
          <w:marBottom w:val="0"/>
          <w:divBdr>
            <w:top w:val="none" w:sz="0" w:space="0" w:color="auto"/>
            <w:left w:val="none" w:sz="0" w:space="0" w:color="auto"/>
            <w:bottom w:val="none" w:sz="0" w:space="0" w:color="auto"/>
            <w:right w:val="none" w:sz="0" w:space="0" w:color="auto"/>
          </w:divBdr>
        </w:div>
      </w:divsChild>
    </w:div>
    <w:div w:id="1445081433">
      <w:marLeft w:val="0"/>
      <w:marRight w:val="0"/>
      <w:marTop w:val="0"/>
      <w:marBottom w:val="0"/>
      <w:divBdr>
        <w:top w:val="none" w:sz="0" w:space="0" w:color="auto"/>
        <w:left w:val="none" w:sz="0" w:space="0" w:color="auto"/>
        <w:bottom w:val="none" w:sz="0" w:space="0" w:color="auto"/>
        <w:right w:val="none" w:sz="0" w:space="0" w:color="auto"/>
      </w:divBdr>
      <w:divsChild>
        <w:div w:id="1445081399">
          <w:marLeft w:val="0"/>
          <w:marRight w:val="0"/>
          <w:marTop w:val="0"/>
          <w:marBottom w:val="0"/>
          <w:divBdr>
            <w:top w:val="none" w:sz="0" w:space="0" w:color="auto"/>
            <w:left w:val="none" w:sz="0" w:space="0" w:color="auto"/>
            <w:bottom w:val="none" w:sz="0" w:space="0" w:color="auto"/>
            <w:right w:val="none" w:sz="0" w:space="0" w:color="auto"/>
          </w:divBdr>
        </w:div>
      </w:divsChild>
    </w:div>
    <w:div w:id="1445081434">
      <w:marLeft w:val="0"/>
      <w:marRight w:val="0"/>
      <w:marTop w:val="0"/>
      <w:marBottom w:val="0"/>
      <w:divBdr>
        <w:top w:val="none" w:sz="0" w:space="0" w:color="auto"/>
        <w:left w:val="none" w:sz="0" w:space="0" w:color="auto"/>
        <w:bottom w:val="none" w:sz="0" w:space="0" w:color="auto"/>
        <w:right w:val="none" w:sz="0" w:space="0" w:color="auto"/>
      </w:divBdr>
      <w:divsChild>
        <w:div w:id="1445081359">
          <w:marLeft w:val="0"/>
          <w:marRight w:val="0"/>
          <w:marTop w:val="0"/>
          <w:marBottom w:val="0"/>
          <w:divBdr>
            <w:top w:val="none" w:sz="0" w:space="0" w:color="auto"/>
            <w:left w:val="none" w:sz="0" w:space="0" w:color="auto"/>
            <w:bottom w:val="none" w:sz="0" w:space="0" w:color="auto"/>
            <w:right w:val="none" w:sz="0" w:space="0" w:color="auto"/>
          </w:divBdr>
        </w:div>
      </w:divsChild>
    </w:div>
    <w:div w:id="1445081435">
      <w:marLeft w:val="0"/>
      <w:marRight w:val="0"/>
      <w:marTop w:val="0"/>
      <w:marBottom w:val="0"/>
      <w:divBdr>
        <w:top w:val="none" w:sz="0" w:space="0" w:color="auto"/>
        <w:left w:val="none" w:sz="0" w:space="0" w:color="auto"/>
        <w:bottom w:val="none" w:sz="0" w:space="0" w:color="auto"/>
        <w:right w:val="none" w:sz="0" w:space="0" w:color="auto"/>
      </w:divBdr>
      <w:divsChild>
        <w:div w:id="1445086448">
          <w:marLeft w:val="0"/>
          <w:marRight w:val="0"/>
          <w:marTop w:val="0"/>
          <w:marBottom w:val="0"/>
          <w:divBdr>
            <w:top w:val="none" w:sz="0" w:space="0" w:color="auto"/>
            <w:left w:val="none" w:sz="0" w:space="0" w:color="auto"/>
            <w:bottom w:val="none" w:sz="0" w:space="0" w:color="auto"/>
            <w:right w:val="none" w:sz="0" w:space="0" w:color="auto"/>
          </w:divBdr>
        </w:div>
      </w:divsChild>
    </w:div>
    <w:div w:id="1445081437">
      <w:marLeft w:val="0"/>
      <w:marRight w:val="0"/>
      <w:marTop w:val="0"/>
      <w:marBottom w:val="0"/>
      <w:divBdr>
        <w:top w:val="none" w:sz="0" w:space="0" w:color="auto"/>
        <w:left w:val="none" w:sz="0" w:space="0" w:color="auto"/>
        <w:bottom w:val="none" w:sz="0" w:space="0" w:color="auto"/>
        <w:right w:val="none" w:sz="0" w:space="0" w:color="auto"/>
      </w:divBdr>
      <w:divsChild>
        <w:div w:id="1445081467">
          <w:marLeft w:val="0"/>
          <w:marRight w:val="0"/>
          <w:marTop w:val="0"/>
          <w:marBottom w:val="0"/>
          <w:divBdr>
            <w:top w:val="none" w:sz="0" w:space="0" w:color="auto"/>
            <w:left w:val="none" w:sz="0" w:space="0" w:color="auto"/>
            <w:bottom w:val="none" w:sz="0" w:space="0" w:color="auto"/>
            <w:right w:val="none" w:sz="0" w:space="0" w:color="auto"/>
          </w:divBdr>
        </w:div>
      </w:divsChild>
    </w:div>
    <w:div w:id="1445081442">
      <w:marLeft w:val="0"/>
      <w:marRight w:val="0"/>
      <w:marTop w:val="0"/>
      <w:marBottom w:val="0"/>
      <w:divBdr>
        <w:top w:val="none" w:sz="0" w:space="0" w:color="auto"/>
        <w:left w:val="none" w:sz="0" w:space="0" w:color="auto"/>
        <w:bottom w:val="none" w:sz="0" w:space="0" w:color="auto"/>
        <w:right w:val="none" w:sz="0" w:space="0" w:color="auto"/>
      </w:divBdr>
      <w:divsChild>
        <w:div w:id="1445081330">
          <w:marLeft w:val="0"/>
          <w:marRight w:val="0"/>
          <w:marTop w:val="0"/>
          <w:marBottom w:val="0"/>
          <w:divBdr>
            <w:top w:val="none" w:sz="0" w:space="0" w:color="auto"/>
            <w:left w:val="none" w:sz="0" w:space="0" w:color="auto"/>
            <w:bottom w:val="none" w:sz="0" w:space="0" w:color="auto"/>
            <w:right w:val="none" w:sz="0" w:space="0" w:color="auto"/>
          </w:divBdr>
        </w:div>
      </w:divsChild>
    </w:div>
    <w:div w:id="1445081444">
      <w:marLeft w:val="0"/>
      <w:marRight w:val="0"/>
      <w:marTop w:val="0"/>
      <w:marBottom w:val="0"/>
      <w:divBdr>
        <w:top w:val="none" w:sz="0" w:space="0" w:color="auto"/>
        <w:left w:val="none" w:sz="0" w:space="0" w:color="auto"/>
        <w:bottom w:val="none" w:sz="0" w:space="0" w:color="auto"/>
        <w:right w:val="none" w:sz="0" w:space="0" w:color="auto"/>
      </w:divBdr>
      <w:divsChild>
        <w:div w:id="1445081469">
          <w:marLeft w:val="0"/>
          <w:marRight w:val="0"/>
          <w:marTop w:val="0"/>
          <w:marBottom w:val="0"/>
          <w:divBdr>
            <w:top w:val="none" w:sz="0" w:space="0" w:color="auto"/>
            <w:left w:val="none" w:sz="0" w:space="0" w:color="auto"/>
            <w:bottom w:val="none" w:sz="0" w:space="0" w:color="auto"/>
            <w:right w:val="none" w:sz="0" w:space="0" w:color="auto"/>
          </w:divBdr>
        </w:div>
      </w:divsChild>
    </w:div>
    <w:div w:id="1445081445">
      <w:marLeft w:val="0"/>
      <w:marRight w:val="0"/>
      <w:marTop w:val="0"/>
      <w:marBottom w:val="0"/>
      <w:divBdr>
        <w:top w:val="none" w:sz="0" w:space="0" w:color="auto"/>
        <w:left w:val="none" w:sz="0" w:space="0" w:color="auto"/>
        <w:bottom w:val="none" w:sz="0" w:space="0" w:color="auto"/>
        <w:right w:val="none" w:sz="0" w:space="0" w:color="auto"/>
      </w:divBdr>
      <w:divsChild>
        <w:div w:id="1445081508">
          <w:marLeft w:val="0"/>
          <w:marRight w:val="0"/>
          <w:marTop w:val="0"/>
          <w:marBottom w:val="0"/>
          <w:divBdr>
            <w:top w:val="none" w:sz="0" w:space="0" w:color="auto"/>
            <w:left w:val="none" w:sz="0" w:space="0" w:color="auto"/>
            <w:bottom w:val="none" w:sz="0" w:space="0" w:color="auto"/>
            <w:right w:val="none" w:sz="0" w:space="0" w:color="auto"/>
          </w:divBdr>
        </w:div>
      </w:divsChild>
    </w:div>
    <w:div w:id="1445081446">
      <w:marLeft w:val="0"/>
      <w:marRight w:val="0"/>
      <w:marTop w:val="0"/>
      <w:marBottom w:val="0"/>
      <w:divBdr>
        <w:top w:val="none" w:sz="0" w:space="0" w:color="auto"/>
        <w:left w:val="none" w:sz="0" w:space="0" w:color="auto"/>
        <w:bottom w:val="none" w:sz="0" w:space="0" w:color="auto"/>
        <w:right w:val="none" w:sz="0" w:space="0" w:color="auto"/>
      </w:divBdr>
      <w:divsChild>
        <w:div w:id="1445081431">
          <w:marLeft w:val="0"/>
          <w:marRight w:val="0"/>
          <w:marTop w:val="0"/>
          <w:marBottom w:val="0"/>
          <w:divBdr>
            <w:top w:val="none" w:sz="0" w:space="0" w:color="auto"/>
            <w:left w:val="none" w:sz="0" w:space="0" w:color="auto"/>
            <w:bottom w:val="none" w:sz="0" w:space="0" w:color="auto"/>
            <w:right w:val="none" w:sz="0" w:space="0" w:color="auto"/>
          </w:divBdr>
        </w:div>
      </w:divsChild>
    </w:div>
    <w:div w:id="1445081447">
      <w:marLeft w:val="0"/>
      <w:marRight w:val="0"/>
      <w:marTop w:val="0"/>
      <w:marBottom w:val="0"/>
      <w:divBdr>
        <w:top w:val="none" w:sz="0" w:space="0" w:color="auto"/>
        <w:left w:val="none" w:sz="0" w:space="0" w:color="auto"/>
        <w:bottom w:val="none" w:sz="0" w:space="0" w:color="auto"/>
        <w:right w:val="none" w:sz="0" w:space="0" w:color="auto"/>
      </w:divBdr>
      <w:divsChild>
        <w:div w:id="1445081394">
          <w:marLeft w:val="0"/>
          <w:marRight w:val="0"/>
          <w:marTop w:val="0"/>
          <w:marBottom w:val="0"/>
          <w:divBdr>
            <w:top w:val="none" w:sz="0" w:space="0" w:color="auto"/>
            <w:left w:val="none" w:sz="0" w:space="0" w:color="auto"/>
            <w:bottom w:val="none" w:sz="0" w:space="0" w:color="auto"/>
            <w:right w:val="none" w:sz="0" w:space="0" w:color="auto"/>
          </w:divBdr>
        </w:div>
      </w:divsChild>
    </w:div>
    <w:div w:id="1445081448">
      <w:marLeft w:val="0"/>
      <w:marRight w:val="0"/>
      <w:marTop w:val="0"/>
      <w:marBottom w:val="0"/>
      <w:divBdr>
        <w:top w:val="none" w:sz="0" w:space="0" w:color="auto"/>
        <w:left w:val="none" w:sz="0" w:space="0" w:color="auto"/>
        <w:bottom w:val="none" w:sz="0" w:space="0" w:color="auto"/>
        <w:right w:val="none" w:sz="0" w:space="0" w:color="auto"/>
      </w:divBdr>
      <w:divsChild>
        <w:div w:id="1445081351">
          <w:marLeft w:val="0"/>
          <w:marRight w:val="0"/>
          <w:marTop w:val="0"/>
          <w:marBottom w:val="0"/>
          <w:divBdr>
            <w:top w:val="none" w:sz="0" w:space="0" w:color="auto"/>
            <w:left w:val="none" w:sz="0" w:space="0" w:color="auto"/>
            <w:bottom w:val="none" w:sz="0" w:space="0" w:color="auto"/>
            <w:right w:val="none" w:sz="0" w:space="0" w:color="auto"/>
          </w:divBdr>
        </w:div>
      </w:divsChild>
    </w:div>
    <w:div w:id="1445081457">
      <w:marLeft w:val="0"/>
      <w:marRight w:val="0"/>
      <w:marTop w:val="0"/>
      <w:marBottom w:val="0"/>
      <w:divBdr>
        <w:top w:val="none" w:sz="0" w:space="0" w:color="auto"/>
        <w:left w:val="none" w:sz="0" w:space="0" w:color="auto"/>
        <w:bottom w:val="none" w:sz="0" w:space="0" w:color="auto"/>
        <w:right w:val="none" w:sz="0" w:space="0" w:color="auto"/>
      </w:divBdr>
      <w:divsChild>
        <w:div w:id="1445081393">
          <w:marLeft w:val="0"/>
          <w:marRight w:val="0"/>
          <w:marTop w:val="0"/>
          <w:marBottom w:val="0"/>
          <w:divBdr>
            <w:top w:val="none" w:sz="0" w:space="0" w:color="auto"/>
            <w:left w:val="none" w:sz="0" w:space="0" w:color="auto"/>
            <w:bottom w:val="none" w:sz="0" w:space="0" w:color="auto"/>
            <w:right w:val="none" w:sz="0" w:space="0" w:color="auto"/>
          </w:divBdr>
        </w:div>
      </w:divsChild>
    </w:div>
    <w:div w:id="1445081460">
      <w:marLeft w:val="0"/>
      <w:marRight w:val="0"/>
      <w:marTop w:val="0"/>
      <w:marBottom w:val="0"/>
      <w:divBdr>
        <w:top w:val="none" w:sz="0" w:space="0" w:color="auto"/>
        <w:left w:val="none" w:sz="0" w:space="0" w:color="auto"/>
        <w:bottom w:val="none" w:sz="0" w:space="0" w:color="auto"/>
        <w:right w:val="none" w:sz="0" w:space="0" w:color="auto"/>
      </w:divBdr>
      <w:divsChild>
        <w:div w:id="1445081499">
          <w:marLeft w:val="0"/>
          <w:marRight w:val="0"/>
          <w:marTop w:val="0"/>
          <w:marBottom w:val="0"/>
          <w:divBdr>
            <w:top w:val="none" w:sz="0" w:space="0" w:color="auto"/>
            <w:left w:val="none" w:sz="0" w:space="0" w:color="auto"/>
            <w:bottom w:val="none" w:sz="0" w:space="0" w:color="auto"/>
            <w:right w:val="none" w:sz="0" w:space="0" w:color="auto"/>
          </w:divBdr>
        </w:div>
      </w:divsChild>
    </w:div>
    <w:div w:id="1445081461">
      <w:marLeft w:val="0"/>
      <w:marRight w:val="0"/>
      <w:marTop w:val="0"/>
      <w:marBottom w:val="0"/>
      <w:divBdr>
        <w:top w:val="none" w:sz="0" w:space="0" w:color="auto"/>
        <w:left w:val="none" w:sz="0" w:space="0" w:color="auto"/>
        <w:bottom w:val="none" w:sz="0" w:space="0" w:color="auto"/>
        <w:right w:val="none" w:sz="0" w:space="0" w:color="auto"/>
      </w:divBdr>
      <w:divsChild>
        <w:div w:id="1445081371">
          <w:marLeft w:val="0"/>
          <w:marRight w:val="0"/>
          <w:marTop w:val="0"/>
          <w:marBottom w:val="0"/>
          <w:divBdr>
            <w:top w:val="none" w:sz="0" w:space="0" w:color="auto"/>
            <w:left w:val="none" w:sz="0" w:space="0" w:color="auto"/>
            <w:bottom w:val="none" w:sz="0" w:space="0" w:color="auto"/>
            <w:right w:val="none" w:sz="0" w:space="0" w:color="auto"/>
          </w:divBdr>
        </w:div>
      </w:divsChild>
    </w:div>
    <w:div w:id="1445081462">
      <w:marLeft w:val="0"/>
      <w:marRight w:val="0"/>
      <w:marTop w:val="0"/>
      <w:marBottom w:val="0"/>
      <w:divBdr>
        <w:top w:val="none" w:sz="0" w:space="0" w:color="auto"/>
        <w:left w:val="none" w:sz="0" w:space="0" w:color="auto"/>
        <w:bottom w:val="none" w:sz="0" w:space="0" w:color="auto"/>
        <w:right w:val="none" w:sz="0" w:space="0" w:color="auto"/>
      </w:divBdr>
      <w:divsChild>
        <w:div w:id="1445081487">
          <w:marLeft w:val="0"/>
          <w:marRight w:val="0"/>
          <w:marTop w:val="0"/>
          <w:marBottom w:val="0"/>
          <w:divBdr>
            <w:top w:val="none" w:sz="0" w:space="0" w:color="auto"/>
            <w:left w:val="none" w:sz="0" w:space="0" w:color="auto"/>
            <w:bottom w:val="none" w:sz="0" w:space="0" w:color="auto"/>
            <w:right w:val="none" w:sz="0" w:space="0" w:color="auto"/>
          </w:divBdr>
        </w:div>
      </w:divsChild>
    </w:div>
    <w:div w:id="1445081463">
      <w:marLeft w:val="0"/>
      <w:marRight w:val="0"/>
      <w:marTop w:val="0"/>
      <w:marBottom w:val="0"/>
      <w:divBdr>
        <w:top w:val="none" w:sz="0" w:space="0" w:color="auto"/>
        <w:left w:val="none" w:sz="0" w:space="0" w:color="auto"/>
        <w:bottom w:val="none" w:sz="0" w:space="0" w:color="auto"/>
        <w:right w:val="none" w:sz="0" w:space="0" w:color="auto"/>
      </w:divBdr>
      <w:divsChild>
        <w:div w:id="1445081338">
          <w:marLeft w:val="0"/>
          <w:marRight w:val="0"/>
          <w:marTop w:val="0"/>
          <w:marBottom w:val="0"/>
          <w:divBdr>
            <w:top w:val="none" w:sz="0" w:space="0" w:color="auto"/>
            <w:left w:val="none" w:sz="0" w:space="0" w:color="auto"/>
            <w:bottom w:val="none" w:sz="0" w:space="0" w:color="auto"/>
            <w:right w:val="none" w:sz="0" w:space="0" w:color="auto"/>
          </w:divBdr>
        </w:div>
      </w:divsChild>
    </w:div>
    <w:div w:id="1445081464">
      <w:marLeft w:val="0"/>
      <w:marRight w:val="0"/>
      <w:marTop w:val="0"/>
      <w:marBottom w:val="0"/>
      <w:divBdr>
        <w:top w:val="none" w:sz="0" w:space="0" w:color="auto"/>
        <w:left w:val="none" w:sz="0" w:space="0" w:color="auto"/>
        <w:bottom w:val="none" w:sz="0" w:space="0" w:color="auto"/>
        <w:right w:val="none" w:sz="0" w:space="0" w:color="auto"/>
      </w:divBdr>
      <w:divsChild>
        <w:div w:id="1445081494">
          <w:marLeft w:val="0"/>
          <w:marRight w:val="0"/>
          <w:marTop w:val="0"/>
          <w:marBottom w:val="0"/>
          <w:divBdr>
            <w:top w:val="none" w:sz="0" w:space="0" w:color="auto"/>
            <w:left w:val="none" w:sz="0" w:space="0" w:color="auto"/>
            <w:bottom w:val="none" w:sz="0" w:space="0" w:color="auto"/>
            <w:right w:val="none" w:sz="0" w:space="0" w:color="auto"/>
          </w:divBdr>
        </w:div>
      </w:divsChild>
    </w:div>
    <w:div w:id="1445081465">
      <w:marLeft w:val="0"/>
      <w:marRight w:val="0"/>
      <w:marTop w:val="0"/>
      <w:marBottom w:val="0"/>
      <w:divBdr>
        <w:top w:val="none" w:sz="0" w:space="0" w:color="auto"/>
        <w:left w:val="none" w:sz="0" w:space="0" w:color="auto"/>
        <w:bottom w:val="none" w:sz="0" w:space="0" w:color="auto"/>
        <w:right w:val="none" w:sz="0" w:space="0" w:color="auto"/>
      </w:divBdr>
      <w:divsChild>
        <w:div w:id="1445081452">
          <w:marLeft w:val="0"/>
          <w:marRight w:val="0"/>
          <w:marTop w:val="0"/>
          <w:marBottom w:val="0"/>
          <w:divBdr>
            <w:top w:val="none" w:sz="0" w:space="0" w:color="auto"/>
            <w:left w:val="none" w:sz="0" w:space="0" w:color="auto"/>
            <w:bottom w:val="none" w:sz="0" w:space="0" w:color="auto"/>
            <w:right w:val="none" w:sz="0" w:space="0" w:color="auto"/>
          </w:divBdr>
        </w:div>
      </w:divsChild>
    </w:div>
    <w:div w:id="1445081466">
      <w:marLeft w:val="0"/>
      <w:marRight w:val="0"/>
      <w:marTop w:val="0"/>
      <w:marBottom w:val="0"/>
      <w:divBdr>
        <w:top w:val="none" w:sz="0" w:space="0" w:color="auto"/>
        <w:left w:val="none" w:sz="0" w:space="0" w:color="auto"/>
        <w:bottom w:val="none" w:sz="0" w:space="0" w:color="auto"/>
        <w:right w:val="none" w:sz="0" w:space="0" w:color="auto"/>
      </w:divBdr>
      <w:divsChild>
        <w:div w:id="1445081377">
          <w:marLeft w:val="0"/>
          <w:marRight w:val="0"/>
          <w:marTop w:val="0"/>
          <w:marBottom w:val="0"/>
          <w:divBdr>
            <w:top w:val="none" w:sz="0" w:space="0" w:color="auto"/>
            <w:left w:val="none" w:sz="0" w:space="0" w:color="auto"/>
            <w:bottom w:val="none" w:sz="0" w:space="0" w:color="auto"/>
            <w:right w:val="none" w:sz="0" w:space="0" w:color="auto"/>
          </w:divBdr>
        </w:div>
      </w:divsChild>
    </w:div>
    <w:div w:id="1445081473">
      <w:marLeft w:val="0"/>
      <w:marRight w:val="0"/>
      <w:marTop w:val="0"/>
      <w:marBottom w:val="0"/>
      <w:divBdr>
        <w:top w:val="none" w:sz="0" w:space="0" w:color="auto"/>
        <w:left w:val="none" w:sz="0" w:space="0" w:color="auto"/>
        <w:bottom w:val="none" w:sz="0" w:space="0" w:color="auto"/>
        <w:right w:val="none" w:sz="0" w:space="0" w:color="auto"/>
      </w:divBdr>
      <w:divsChild>
        <w:div w:id="1445081449">
          <w:marLeft w:val="0"/>
          <w:marRight w:val="0"/>
          <w:marTop w:val="0"/>
          <w:marBottom w:val="0"/>
          <w:divBdr>
            <w:top w:val="none" w:sz="0" w:space="0" w:color="auto"/>
            <w:left w:val="none" w:sz="0" w:space="0" w:color="auto"/>
            <w:bottom w:val="none" w:sz="0" w:space="0" w:color="auto"/>
            <w:right w:val="none" w:sz="0" w:space="0" w:color="auto"/>
          </w:divBdr>
        </w:div>
      </w:divsChild>
    </w:div>
    <w:div w:id="1445081474">
      <w:marLeft w:val="0"/>
      <w:marRight w:val="0"/>
      <w:marTop w:val="0"/>
      <w:marBottom w:val="0"/>
      <w:divBdr>
        <w:top w:val="none" w:sz="0" w:space="0" w:color="auto"/>
        <w:left w:val="none" w:sz="0" w:space="0" w:color="auto"/>
        <w:bottom w:val="none" w:sz="0" w:space="0" w:color="auto"/>
        <w:right w:val="none" w:sz="0" w:space="0" w:color="auto"/>
      </w:divBdr>
      <w:divsChild>
        <w:div w:id="1445086409">
          <w:marLeft w:val="0"/>
          <w:marRight w:val="0"/>
          <w:marTop w:val="0"/>
          <w:marBottom w:val="0"/>
          <w:divBdr>
            <w:top w:val="none" w:sz="0" w:space="0" w:color="auto"/>
            <w:left w:val="none" w:sz="0" w:space="0" w:color="auto"/>
            <w:bottom w:val="none" w:sz="0" w:space="0" w:color="auto"/>
            <w:right w:val="none" w:sz="0" w:space="0" w:color="auto"/>
          </w:divBdr>
        </w:div>
      </w:divsChild>
    </w:div>
    <w:div w:id="1445081475">
      <w:marLeft w:val="0"/>
      <w:marRight w:val="0"/>
      <w:marTop w:val="0"/>
      <w:marBottom w:val="0"/>
      <w:divBdr>
        <w:top w:val="none" w:sz="0" w:space="0" w:color="auto"/>
        <w:left w:val="none" w:sz="0" w:space="0" w:color="auto"/>
        <w:bottom w:val="none" w:sz="0" w:space="0" w:color="auto"/>
        <w:right w:val="none" w:sz="0" w:space="0" w:color="auto"/>
      </w:divBdr>
      <w:divsChild>
        <w:div w:id="1445081415">
          <w:marLeft w:val="0"/>
          <w:marRight w:val="0"/>
          <w:marTop w:val="0"/>
          <w:marBottom w:val="0"/>
          <w:divBdr>
            <w:top w:val="none" w:sz="0" w:space="0" w:color="auto"/>
            <w:left w:val="none" w:sz="0" w:space="0" w:color="auto"/>
            <w:bottom w:val="none" w:sz="0" w:space="0" w:color="auto"/>
            <w:right w:val="none" w:sz="0" w:space="0" w:color="auto"/>
          </w:divBdr>
        </w:div>
      </w:divsChild>
    </w:div>
    <w:div w:id="1445081476">
      <w:marLeft w:val="0"/>
      <w:marRight w:val="0"/>
      <w:marTop w:val="0"/>
      <w:marBottom w:val="0"/>
      <w:divBdr>
        <w:top w:val="none" w:sz="0" w:space="0" w:color="auto"/>
        <w:left w:val="none" w:sz="0" w:space="0" w:color="auto"/>
        <w:bottom w:val="none" w:sz="0" w:space="0" w:color="auto"/>
        <w:right w:val="none" w:sz="0" w:space="0" w:color="auto"/>
      </w:divBdr>
      <w:divsChild>
        <w:div w:id="1445086410">
          <w:marLeft w:val="0"/>
          <w:marRight w:val="0"/>
          <w:marTop w:val="0"/>
          <w:marBottom w:val="0"/>
          <w:divBdr>
            <w:top w:val="none" w:sz="0" w:space="0" w:color="auto"/>
            <w:left w:val="none" w:sz="0" w:space="0" w:color="auto"/>
            <w:bottom w:val="none" w:sz="0" w:space="0" w:color="auto"/>
            <w:right w:val="none" w:sz="0" w:space="0" w:color="auto"/>
          </w:divBdr>
        </w:div>
      </w:divsChild>
    </w:div>
    <w:div w:id="1445081477">
      <w:marLeft w:val="0"/>
      <w:marRight w:val="0"/>
      <w:marTop w:val="0"/>
      <w:marBottom w:val="0"/>
      <w:divBdr>
        <w:top w:val="none" w:sz="0" w:space="0" w:color="auto"/>
        <w:left w:val="none" w:sz="0" w:space="0" w:color="auto"/>
        <w:bottom w:val="none" w:sz="0" w:space="0" w:color="auto"/>
        <w:right w:val="none" w:sz="0" w:space="0" w:color="auto"/>
      </w:divBdr>
      <w:divsChild>
        <w:div w:id="1445081331">
          <w:marLeft w:val="0"/>
          <w:marRight w:val="0"/>
          <w:marTop w:val="0"/>
          <w:marBottom w:val="0"/>
          <w:divBdr>
            <w:top w:val="none" w:sz="0" w:space="0" w:color="auto"/>
            <w:left w:val="none" w:sz="0" w:space="0" w:color="auto"/>
            <w:bottom w:val="none" w:sz="0" w:space="0" w:color="auto"/>
            <w:right w:val="none" w:sz="0" w:space="0" w:color="auto"/>
          </w:divBdr>
        </w:div>
      </w:divsChild>
    </w:div>
    <w:div w:id="1445081482">
      <w:marLeft w:val="0"/>
      <w:marRight w:val="0"/>
      <w:marTop w:val="0"/>
      <w:marBottom w:val="0"/>
      <w:divBdr>
        <w:top w:val="none" w:sz="0" w:space="0" w:color="auto"/>
        <w:left w:val="none" w:sz="0" w:space="0" w:color="auto"/>
        <w:bottom w:val="none" w:sz="0" w:space="0" w:color="auto"/>
        <w:right w:val="none" w:sz="0" w:space="0" w:color="auto"/>
      </w:divBdr>
      <w:divsChild>
        <w:div w:id="1445081492">
          <w:marLeft w:val="0"/>
          <w:marRight w:val="0"/>
          <w:marTop w:val="0"/>
          <w:marBottom w:val="0"/>
          <w:divBdr>
            <w:top w:val="none" w:sz="0" w:space="0" w:color="auto"/>
            <w:left w:val="none" w:sz="0" w:space="0" w:color="auto"/>
            <w:bottom w:val="none" w:sz="0" w:space="0" w:color="auto"/>
            <w:right w:val="none" w:sz="0" w:space="0" w:color="auto"/>
          </w:divBdr>
        </w:div>
      </w:divsChild>
    </w:div>
    <w:div w:id="1445081483">
      <w:marLeft w:val="0"/>
      <w:marRight w:val="0"/>
      <w:marTop w:val="0"/>
      <w:marBottom w:val="0"/>
      <w:divBdr>
        <w:top w:val="none" w:sz="0" w:space="0" w:color="auto"/>
        <w:left w:val="none" w:sz="0" w:space="0" w:color="auto"/>
        <w:bottom w:val="none" w:sz="0" w:space="0" w:color="auto"/>
        <w:right w:val="none" w:sz="0" w:space="0" w:color="auto"/>
      </w:divBdr>
      <w:divsChild>
        <w:div w:id="1445081381">
          <w:marLeft w:val="0"/>
          <w:marRight w:val="0"/>
          <w:marTop w:val="0"/>
          <w:marBottom w:val="0"/>
          <w:divBdr>
            <w:top w:val="none" w:sz="0" w:space="0" w:color="auto"/>
            <w:left w:val="none" w:sz="0" w:space="0" w:color="auto"/>
            <w:bottom w:val="none" w:sz="0" w:space="0" w:color="auto"/>
            <w:right w:val="none" w:sz="0" w:space="0" w:color="auto"/>
          </w:divBdr>
        </w:div>
      </w:divsChild>
    </w:div>
    <w:div w:id="1445081484">
      <w:marLeft w:val="0"/>
      <w:marRight w:val="0"/>
      <w:marTop w:val="0"/>
      <w:marBottom w:val="0"/>
      <w:divBdr>
        <w:top w:val="none" w:sz="0" w:space="0" w:color="auto"/>
        <w:left w:val="none" w:sz="0" w:space="0" w:color="auto"/>
        <w:bottom w:val="none" w:sz="0" w:space="0" w:color="auto"/>
        <w:right w:val="none" w:sz="0" w:space="0" w:color="auto"/>
      </w:divBdr>
      <w:divsChild>
        <w:div w:id="1445081455">
          <w:marLeft w:val="0"/>
          <w:marRight w:val="0"/>
          <w:marTop w:val="0"/>
          <w:marBottom w:val="0"/>
          <w:divBdr>
            <w:top w:val="none" w:sz="0" w:space="0" w:color="auto"/>
            <w:left w:val="none" w:sz="0" w:space="0" w:color="auto"/>
            <w:bottom w:val="none" w:sz="0" w:space="0" w:color="auto"/>
            <w:right w:val="none" w:sz="0" w:space="0" w:color="auto"/>
          </w:divBdr>
        </w:div>
      </w:divsChild>
    </w:div>
    <w:div w:id="1445081485">
      <w:marLeft w:val="0"/>
      <w:marRight w:val="0"/>
      <w:marTop w:val="0"/>
      <w:marBottom w:val="0"/>
      <w:divBdr>
        <w:top w:val="none" w:sz="0" w:space="0" w:color="auto"/>
        <w:left w:val="none" w:sz="0" w:space="0" w:color="auto"/>
        <w:bottom w:val="none" w:sz="0" w:space="0" w:color="auto"/>
        <w:right w:val="none" w:sz="0" w:space="0" w:color="auto"/>
      </w:divBdr>
      <w:divsChild>
        <w:div w:id="1445081355">
          <w:marLeft w:val="0"/>
          <w:marRight w:val="0"/>
          <w:marTop w:val="0"/>
          <w:marBottom w:val="0"/>
          <w:divBdr>
            <w:top w:val="none" w:sz="0" w:space="0" w:color="auto"/>
            <w:left w:val="none" w:sz="0" w:space="0" w:color="auto"/>
            <w:bottom w:val="none" w:sz="0" w:space="0" w:color="auto"/>
            <w:right w:val="none" w:sz="0" w:space="0" w:color="auto"/>
          </w:divBdr>
        </w:div>
      </w:divsChild>
    </w:div>
    <w:div w:id="1445081486">
      <w:marLeft w:val="0"/>
      <w:marRight w:val="0"/>
      <w:marTop w:val="0"/>
      <w:marBottom w:val="0"/>
      <w:divBdr>
        <w:top w:val="none" w:sz="0" w:space="0" w:color="auto"/>
        <w:left w:val="none" w:sz="0" w:space="0" w:color="auto"/>
        <w:bottom w:val="none" w:sz="0" w:space="0" w:color="auto"/>
        <w:right w:val="none" w:sz="0" w:space="0" w:color="auto"/>
      </w:divBdr>
      <w:divsChild>
        <w:div w:id="1445081374">
          <w:marLeft w:val="0"/>
          <w:marRight w:val="0"/>
          <w:marTop w:val="0"/>
          <w:marBottom w:val="0"/>
          <w:divBdr>
            <w:top w:val="none" w:sz="0" w:space="0" w:color="auto"/>
            <w:left w:val="none" w:sz="0" w:space="0" w:color="auto"/>
            <w:bottom w:val="none" w:sz="0" w:space="0" w:color="auto"/>
            <w:right w:val="none" w:sz="0" w:space="0" w:color="auto"/>
          </w:divBdr>
        </w:div>
      </w:divsChild>
    </w:div>
    <w:div w:id="1445081489">
      <w:marLeft w:val="0"/>
      <w:marRight w:val="0"/>
      <w:marTop w:val="0"/>
      <w:marBottom w:val="0"/>
      <w:divBdr>
        <w:top w:val="none" w:sz="0" w:space="0" w:color="auto"/>
        <w:left w:val="none" w:sz="0" w:space="0" w:color="auto"/>
        <w:bottom w:val="none" w:sz="0" w:space="0" w:color="auto"/>
        <w:right w:val="none" w:sz="0" w:space="0" w:color="auto"/>
      </w:divBdr>
      <w:divsChild>
        <w:div w:id="1445081389">
          <w:marLeft w:val="0"/>
          <w:marRight w:val="0"/>
          <w:marTop w:val="0"/>
          <w:marBottom w:val="0"/>
          <w:divBdr>
            <w:top w:val="none" w:sz="0" w:space="0" w:color="auto"/>
            <w:left w:val="none" w:sz="0" w:space="0" w:color="auto"/>
            <w:bottom w:val="none" w:sz="0" w:space="0" w:color="auto"/>
            <w:right w:val="none" w:sz="0" w:space="0" w:color="auto"/>
          </w:divBdr>
        </w:div>
      </w:divsChild>
    </w:div>
    <w:div w:id="1445081490">
      <w:marLeft w:val="0"/>
      <w:marRight w:val="0"/>
      <w:marTop w:val="0"/>
      <w:marBottom w:val="0"/>
      <w:divBdr>
        <w:top w:val="none" w:sz="0" w:space="0" w:color="auto"/>
        <w:left w:val="none" w:sz="0" w:space="0" w:color="auto"/>
        <w:bottom w:val="none" w:sz="0" w:space="0" w:color="auto"/>
        <w:right w:val="none" w:sz="0" w:space="0" w:color="auto"/>
      </w:divBdr>
      <w:divsChild>
        <w:div w:id="1445086452">
          <w:marLeft w:val="0"/>
          <w:marRight w:val="0"/>
          <w:marTop w:val="0"/>
          <w:marBottom w:val="0"/>
          <w:divBdr>
            <w:top w:val="none" w:sz="0" w:space="0" w:color="auto"/>
            <w:left w:val="none" w:sz="0" w:space="0" w:color="auto"/>
            <w:bottom w:val="none" w:sz="0" w:space="0" w:color="auto"/>
            <w:right w:val="none" w:sz="0" w:space="0" w:color="auto"/>
          </w:divBdr>
        </w:div>
      </w:divsChild>
    </w:div>
    <w:div w:id="1445081491">
      <w:marLeft w:val="0"/>
      <w:marRight w:val="0"/>
      <w:marTop w:val="0"/>
      <w:marBottom w:val="0"/>
      <w:divBdr>
        <w:top w:val="none" w:sz="0" w:space="0" w:color="auto"/>
        <w:left w:val="none" w:sz="0" w:space="0" w:color="auto"/>
        <w:bottom w:val="none" w:sz="0" w:space="0" w:color="auto"/>
        <w:right w:val="none" w:sz="0" w:space="0" w:color="auto"/>
      </w:divBdr>
      <w:divsChild>
        <w:div w:id="1445081373">
          <w:marLeft w:val="0"/>
          <w:marRight w:val="0"/>
          <w:marTop w:val="0"/>
          <w:marBottom w:val="0"/>
          <w:divBdr>
            <w:top w:val="none" w:sz="0" w:space="0" w:color="auto"/>
            <w:left w:val="none" w:sz="0" w:space="0" w:color="auto"/>
            <w:bottom w:val="none" w:sz="0" w:space="0" w:color="auto"/>
            <w:right w:val="none" w:sz="0" w:space="0" w:color="auto"/>
          </w:divBdr>
        </w:div>
      </w:divsChild>
    </w:div>
    <w:div w:id="1445081496">
      <w:marLeft w:val="0"/>
      <w:marRight w:val="0"/>
      <w:marTop w:val="0"/>
      <w:marBottom w:val="0"/>
      <w:divBdr>
        <w:top w:val="none" w:sz="0" w:space="0" w:color="auto"/>
        <w:left w:val="none" w:sz="0" w:space="0" w:color="auto"/>
        <w:bottom w:val="none" w:sz="0" w:space="0" w:color="auto"/>
        <w:right w:val="none" w:sz="0" w:space="0" w:color="auto"/>
      </w:divBdr>
      <w:divsChild>
        <w:div w:id="1445081472">
          <w:marLeft w:val="0"/>
          <w:marRight w:val="0"/>
          <w:marTop w:val="0"/>
          <w:marBottom w:val="0"/>
          <w:divBdr>
            <w:top w:val="none" w:sz="0" w:space="0" w:color="auto"/>
            <w:left w:val="none" w:sz="0" w:space="0" w:color="auto"/>
            <w:bottom w:val="none" w:sz="0" w:space="0" w:color="auto"/>
            <w:right w:val="none" w:sz="0" w:space="0" w:color="auto"/>
          </w:divBdr>
        </w:div>
      </w:divsChild>
    </w:div>
    <w:div w:id="1445081497">
      <w:marLeft w:val="0"/>
      <w:marRight w:val="0"/>
      <w:marTop w:val="0"/>
      <w:marBottom w:val="0"/>
      <w:divBdr>
        <w:top w:val="none" w:sz="0" w:space="0" w:color="auto"/>
        <w:left w:val="none" w:sz="0" w:space="0" w:color="auto"/>
        <w:bottom w:val="none" w:sz="0" w:space="0" w:color="auto"/>
        <w:right w:val="none" w:sz="0" w:space="0" w:color="auto"/>
      </w:divBdr>
      <w:divsChild>
        <w:div w:id="1445086412">
          <w:marLeft w:val="0"/>
          <w:marRight w:val="0"/>
          <w:marTop w:val="0"/>
          <w:marBottom w:val="0"/>
          <w:divBdr>
            <w:top w:val="none" w:sz="0" w:space="0" w:color="auto"/>
            <w:left w:val="none" w:sz="0" w:space="0" w:color="auto"/>
            <w:bottom w:val="none" w:sz="0" w:space="0" w:color="auto"/>
            <w:right w:val="none" w:sz="0" w:space="0" w:color="auto"/>
          </w:divBdr>
        </w:div>
      </w:divsChild>
    </w:div>
    <w:div w:id="1445081500">
      <w:marLeft w:val="0"/>
      <w:marRight w:val="0"/>
      <w:marTop w:val="0"/>
      <w:marBottom w:val="0"/>
      <w:divBdr>
        <w:top w:val="none" w:sz="0" w:space="0" w:color="auto"/>
        <w:left w:val="none" w:sz="0" w:space="0" w:color="auto"/>
        <w:bottom w:val="none" w:sz="0" w:space="0" w:color="auto"/>
        <w:right w:val="none" w:sz="0" w:space="0" w:color="auto"/>
      </w:divBdr>
      <w:divsChild>
        <w:div w:id="1445086423">
          <w:marLeft w:val="0"/>
          <w:marRight w:val="0"/>
          <w:marTop w:val="0"/>
          <w:marBottom w:val="0"/>
          <w:divBdr>
            <w:top w:val="none" w:sz="0" w:space="0" w:color="auto"/>
            <w:left w:val="none" w:sz="0" w:space="0" w:color="auto"/>
            <w:bottom w:val="none" w:sz="0" w:space="0" w:color="auto"/>
            <w:right w:val="none" w:sz="0" w:space="0" w:color="auto"/>
          </w:divBdr>
        </w:div>
      </w:divsChild>
    </w:div>
    <w:div w:id="1445081501">
      <w:marLeft w:val="0"/>
      <w:marRight w:val="0"/>
      <w:marTop w:val="0"/>
      <w:marBottom w:val="0"/>
      <w:divBdr>
        <w:top w:val="none" w:sz="0" w:space="0" w:color="auto"/>
        <w:left w:val="none" w:sz="0" w:space="0" w:color="auto"/>
        <w:bottom w:val="none" w:sz="0" w:space="0" w:color="auto"/>
        <w:right w:val="none" w:sz="0" w:space="0" w:color="auto"/>
      </w:divBdr>
      <w:divsChild>
        <w:div w:id="1445081438">
          <w:marLeft w:val="0"/>
          <w:marRight w:val="0"/>
          <w:marTop w:val="0"/>
          <w:marBottom w:val="0"/>
          <w:divBdr>
            <w:top w:val="none" w:sz="0" w:space="0" w:color="auto"/>
            <w:left w:val="none" w:sz="0" w:space="0" w:color="auto"/>
            <w:bottom w:val="none" w:sz="0" w:space="0" w:color="auto"/>
            <w:right w:val="none" w:sz="0" w:space="0" w:color="auto"/>
          </w:divBdr>
        </w:div>
      </w:divsChild>
    </w:div>
    <w:div w:id="1445081504">
      <w:marLeft w:val="0"/>
      <w:marRight w:val="0"/>
      <w:marTop w:val="0"/>
      <w:marBottom w:val="0"/>
      <w:divBdr>
        <w:top w:val="none" w:sz="0" w:space="0" w:color="auto"/>
        <w:left w:val="none" w:sz="0" w:space="0" w:color="auto"/>
        <w:bottom w:val="none" w:sz="0" w:space="0" w:color="auto"/>
        <w:right w:val="none" w:sz="0" w:space="0" w:color="auto"/>
      </w:divBdr>
      <w:divsChild>
        <w:div w:id="1445081358">
          <w:marLeft w:val="0"/>
          <w:marRight w:val="0"/>
          <w:marTop w:val="0"/>
          <w:marBottom w:val="0"/>
          <w:divBdr>
            <w:top w:val="none" w:sz="0" w:space="0" w:color="auto"/>
            <w:left w:val="none" w:sz="0" w:space="0" w:color="auto"/>
            <w:bottom w:val="none" w:sz="0" w:space="0" w:color="auto"/>
            <w:right w:val="none" w:sz="0" w:space="0" w:color="auto"/>
          </w:divBdr>
        </w:div>
      </w:divsChild>
    </w:div>
    <w:div w:id="1445081505">
      <w:marLeft w:val="0"/>
      <w:marRight w:val="0"/>
      <w:marTop w:val="0"/>
      <w:marBottom w:val="0"/>
      <w:divBdr>
        <w:top w:val="none" w:sz="0" w:space="0" w:color="auto"/>
        <w:left w:val="none" w:sz="0" w:space="0" w:color="auto"/>
        <w:bottom w:val="none" w:sz="0" w:space="0" w:color="auto"/>
        <w:right w:val="none" w:sz="0" w:space="0" w:color="auto"/>
      </w:divBdr>
      <w:divsChild>
        <w:div w:id="1445081376">
          <w:marLeft w:val="0"/>
          <w:marRight w:val="0"/>
          <w:marTop w:val="0"/>
          <w:marBottom w:val="0"/>
          <w:divBdr>
            <w:top w:val="none" w:sz="0" w:space="0" w:color="auto"/>
            <w:left w:val="none" w:sz="0" w:space="0" w:color="auto"/>
            <w:bottom w:val="none" w:sz="0" w:space="0" w:color="auto"/>
            <w:right w:val="none" w:sz="0" w:space="0" w:color="auto"/>
          </w:divBdr>
        </w:div>
      </w:divsChild>
    </w:div>
    <w:div w:id="1445081506">
      <w:marLeft w:val="0"/>
      <w:marRight w:val="0"/>
      <w:marTop w:val="0"/>
      <w:marBottom w:val="0"/>
      <w:divBdr>
        <w:top w:val="none" w:sz="0" w:space="0" w:color="auto"/>
        <w:left w:val="none" w:sz="0" w:space="0" w:color="auto"/>
        <w:bottom w:val="none" w:sz="0" w:space="0" w:color="auto"/>
        <w:right w:val="none" w:sz="0" w:space="0" w:color="auto"/>
      </w:divBdr>
      <w:divsChild>
        <w:div w:id="1445081509">
          <w:marLeft w:val="0"/>
          <w:marRight w:val="0"/>
          <w:marTop w:val="0"/>
          <w:marBottom w:val="0"/>
          <w:divBdr>
            <w:top w:val="none" w:sz="0" w:space="0" w:color="auto"/>
            <w:left w:val="none" w:sz="0" w:space="0" w:color="auto"/>
            <w:bottom w:val="none" w:sz="0" w:space="0" w:color="auto"/>
            <w:right w:val="none" w:sz="0" w:space="0" w:color="auto"/>
          </w:divBdr>
        </w:div>
      </w:divsChild>
    </w:div>
    <w:div w:id="1445081513">
      <w:marLeft w:val="0"/>
      <w:marRight w:val="0"/>
      <w:marTop w:val="0"/>
      <w:marBottom w:val="0"/>
      <w:divBdr>
        <w:top w:val="none" w:sz="0" w:space="0" w:color="auto"/>
        <w:left w:val="none" w:sz="0" w:space="0" w:color="auto"/>
        <w:bottom w:val="none" w:sz="0" w:space="0" w:color="auto"/>
        <w:right w:val="none" w:sz="0" w:space="0" w:color="auto"/>
      </w:divBdr>
      <w:divsChild>
        <w:div w:id="1445081563">
          <w:marLeft w:val="0"/>
          <w:marRight w:val="0"/>
          <w:marTop w:val="0"/>
          <w:marBottom w:val="0"/>
          <w:divBdr>
            <w:top w:val="none" w:sz="0" w:space="0" w:color="auto"/>
            <w:left w:val="none" w:sz="0" w:space="0" w:color="auto"/>
            <w:bottom w:val="none" w:sz="0" w:space="0" w:color="auto"/>
            <w:right w:val="none" w:sz="0" w:space="0" w:color="auto"/>
          </w:divBdr>
        </w:div>
      </w:divsChild>
    </w:div>
    <w:div w:id="1445081514">
      <w:marLeft w:val="0"/>
      <w:marRight w:val="0"/>
      <w:marTop w:val="0"/>
      <w:marBottom w:val="0"/>
      <w:divBdr>
        <w:top w:val="none" w:sz="0" w:space="0" w:color="auto"/>
        <w:left w:val="none" w:sz="0" w:space="0" w:color="auto"/>
        <w:bottom w:val="none" w:sz="0" w:space="0" w:color="auto"/>
        <w:right w:val="none" w:sz="0" w:space="0" w:color="auto"/>
      </w:divBdr>
      <w:divsChild>
        <w:div w:id="1445081576">
          <w:marLeft w:val="0"/>
          <w:marRight w:val="0"/>
          <w:marTop w:val="0"/>
          <w:marBottom w:val="0"/>
          <w:divBdr>
            <w:top w:val="none" w:sz="0" w:space="0" w:color="auto"/>
            <w:left w:val="none" w:sz="0" w:space="0" w:color="auto"/>
            <w:bottom w:val="none" w:sz="0" w:space="0" w:color="auto"/>
            <w:right w:val="none" w:sz="0" w:space="0" w:color="auto"/>
          </w:divBdr>
        </w:div>
      </w:divsChild>
    </w:div>
    <w:div w:id="1445081515">
      <w:marLeft w:val="0"/>
      <w:marRight w:val="0"/>
      <w:marTop w:val="0"/>
      <w:marBottom w:val="0"/>
      <w:divBdr>
        <w:top w:val="none" w:sz="0" w:space="0" w:color="auto"/>
        <w:left w:val="none" w:sz="0" w:space="0" w:color="auto"/>
        <w:bottom w:val="none" w:sz="0" w:space="0" w:color="auto"/>
        <w:right w:val="none" w:sz="0" w:space="0" w:color="auto"/>
      </w:divBdr>
      <w:divsChild>
        <w:div w:id="1445081631">
          <w:marLeft w:val="0"/>
          <w:marRight w:val="0"/>
          <w:marTop w:val="0"/>
          <w:marBottom w:val="0"/>
          <w:divBdr>
            <w:top w:val="none" w:sz="0" w:space="0" w:color="auto"/>
            <w:left w:val="none" w:sz="0" w:space="0" w:color="auto"/>
            <w:bottom w:val="none" w:sz="0" w:space="0" w:color="auto"/>
            <w:right w:val="none" w:sz="0" w:space="0" w:color="auto"/>
          </w:divBdr>
        </w:div>
      </w:divsChild>
    </w:div>
    <w:div w:id="1445081517">
      <w:marLeft w:val="0"/>
      <w:marRight w:val="0"/>
      <w:marTop w:val="0"/>
      <w:marBottom w:val="0"/>
      <w:divBdr>
        <w:top w:val="none" w:sz="0" w:space="0" w:color="auto"/>
        <w:left w:val="none" w:sz="0" w:space="0" w:color="auto"/>
        <w:bottom w:val="none" w:sz="0" w:space="0" w:color="auto"/>
        <w:right w:val="none" w:sz="0" w:space="0" w:color="auto"/>
      </w:divBdr>
      <w:divsChild>
        <w:div w:id="1445081562">
          <w:marLeft w:val="0"/>
          <w:marRight w:val="0"/>
          <w:marTop w:val="0"/>
          <w:marBottom w:val="0"/>
          <w:divBdr>
            <w:top w:val="none" w:sz="0" w:space="0" w:color="auto"/>
            <w:left w:val="none" w:sz="0" w:space="0" w:color="auto"/>
            <w:bottom w:val="none" w:sz="0" w:space="0" w:color="auto"/>
            <w:right w:val="none" w:sz="0" w:space="0" w:color="auto"/>
          </w:divBdr>
        </w:div>
      </w:divsChild>
    </w:div>
    <w:div w:id="1445081519">
      <w:marLeft w:val="0"/>
      <w:marRight w:val="0"/>
      <w:marTop w:val="0"/>
      <w:marBottom w:val="0"/>
      <w:divBdr>
        <w:top w:val="none" w:sz="0" w:space="0" w:color="auto"/>
        <w:left w:val="none" w:sz="0" w:space="0" w:color="auto"/>
        <w:bottom w:val="none" w:sz="0" w:space="0" w:color="auto"/>
        <w:right w:val="none" w:sz="0" w:space="0" w:color="auto"/>
      </w:divBdr>
      <w:divsChild>
        <w:div w:id="1445081639">
          <w:marLeft w:val="0"/>
          <w:marRight w:val="0"/>
          <w:marTop w:val="0"/>
          <w:marBottom w:val="0"/>
          <w:divBdr>
            <w:top w:val="none" w:sz="0" w:space="0" w:color="auto"/>
            <w:left w:val="none" w:sz="0" w:space="0" w:color="auto"/>
            <w:bottom w:val="none" w:sz="0" w:space="0" w:color="auto"/>
            <w:right w:val="none" w:sz="0" w:space="0" w:color="auto"/>
          </w:divBdr>
        </w:div>
      </w:divsChild>
    </w:div>
    <w:div w:id="1445081521">
      <w:marLeft w:val="0"/>
      <w:marRight w:val="0"/>
      <w:marTop w:val="0"/>
      <w:marBottom w:val="0"/>
      <w:divBdr>
        <w:top w:val="none" w:sz="0" w:space="0" w:color="auto"/>
        <w:left w:val="none" w:sz="0" w:space="0" w:color="auto"/>
        <w:bottom w:val="none" w:sz="0" w:space="0" w:color="auto"/>
        <w:right w:val="none" w:sz="0" w:space="0" w:color="auto"/>
      </w:divBdr>
      <w:divsChild>
        <w:div w:id="1445081533">
          <w:marLeft w:val="0"/>
          <w:marRight w:val="0"/>
          <w:marTop w:val="0"/>
          <w:marBottom w:val="0"/>
          <w:divBdr>
            <w:top w:val="none" w:sz="0" w:space="0" w:color="auto"/>
            <w:left w:val="none" w:sz="0" w:space="0" w:color="auto"/>
            <w:bottom w:val="none" w:sz="0" w:space="0" w:color="auto"/>
            <w:right w:val="none" w:sz="0" w:space="0" w:color="auto"/>
          </w:divBdr>
        </w:div>
      </w:divsChild>
    </w:div>
    <w:div w:id="1445081523">
      <w:marLeft w:val="0"/>
      <w:marRight w:val="0"/>
      <w:marTop w:val="0"/>
      <w:marBottom w:val="0"/>
      <w:divBdr>
        <w:top w:val="none" w:sz="0" w:space="0" w:color="auto"/>
        <w:left w:val="none" w:sz="0" w:space="0" w:color="auto"/>
        <w:bottom w:val="none" w:sz="0" w:space="0" w:color="auto"/>
        <w:right w:val="none" w:sz="0" w:space="0" w:color="auto"/>
      </w:divBdr>
      <w:divsChild>
        <w:div w:id="1445081621">
          <w:marLeft w:val="0"/>
          <w:marRight w:val="0"/>
          <w:marTop w:val="0"/>
          <w:marBottom w:val="0"/>
          <w:divBdr>
            <w:top w:val="none" w:sz="0" w:space="0" w:color="auto"/>
            <w:left w:val="none" w:sz="0" w:space="0" w:color="auto"/>
            <w:bottom w:val="none" w:sz="0" w:space="0" w:color="auto"/>
            <w:right w:val="none" w:sz="0" w:space="0" w:color="auto"/>
          </w:divBdr>
        </w:div>
      </w:divsChild>
    </w:div>
    <w:div w:id="1445081525">
      <w:marLeft w:val="0"/>
      <w:marRight w:val="0"/>
      <w:marTop w:val="0"/>
      <w:marBottom w:val="0"/>
      <w:divBdr>
        <w:top w:val="none" w:sz="0" w:space="0" w:color="auto"/>
        <w:left w:val="none" w:sz="0" w:space="0" w:color="auto"/>
        <w:bottom w:val="none" w:sz="0" w:space="0" w:color="auto"/>
        <w:right w:val="none" w:sz="0" w:space="0" w:color="auto"/>
      </w:divBdr>
      <w:divsChild>
        <w:div w:id="1445081539">
          <w:marLeft w:val="0"/>
          <w:marRight w:val="0"/>
          <w:marTop w:val="0"/>
          <w:marBottom w:val="0"/>
          <w:divBdr>
            <w:top w:val="none" w:sz="0" w:space="0" w:color="auto"/>
            <w:left w:val="none" w:sz="0" w:space="0" w:color="auto"/>
            <w:bottom w:val="none" w:sz="0" w:space="0" w:color="auto"/>
            <w:right w:val="none" w:sz="0" w:space="0" w:color="auto"/>
          </w:divBdr>
        </w:div>
      </w:divsChild>
    </w:div>
    <w:div w:id="1445081529">
      <w:marLeft w:val="0"/>
      <w:marRight w:val="0"/>
      <w:marTop w:val="0"/>
      <w:marBottom w:val="0"/>
      <w:divBdr>
        <w:top w:val="none" w:sz="0" w:space="0" w:color="auto"/>
        <w:left w:val="none" w:sz="0" w:space="0" w:color="auto"/>
        <w:bottom w:val="none" w:sz="0" w:space="0" w:color="auto"/>
        <w:right w:val="none" w:sz="0" w:space="0" w:color="auto"/>
      </w:divBdr>
      <w:divsChild>
        <w:div w:id="1445081673">
          <w:marLeft w:val="0"/>
          <w:marRight w:val="0"/>
          <w:marTop w:val="0"/>
          <w:marBottom w:val="0"/>
          <w:divBdr>
            <w:top w:val="none" w:sz="0" w:space="0" w:color="auto"/>
            <w:left w:val="none" w:sz="0" w:space="0" w:color="auto"/>
            <w:bottom w:val="none" w:sz="0" w:space="0" w:color="auto"/>
            <w:right w:val="none" w:sz="0" w:space="0" w:color="auto"/>
          </w:divBdr>
        </w:div>
      </w:divsChild>
    </w:div>
    <w:div w:id="1445081530">
      <w:marLeft w:val="0"/>
      <w:marRight w:val="0"/>
      <w:marTop w:val="0"/>
      <w:marBottom w:val="0"/>
      <w:divBdr>
        <w:top w:val="none" w:sz="0" w:space="0" w:color="auto"/>
        <w:left w:val="none" w:sz="0" w:space="0" w:color="auto"/>
        <w:bottom w:val="none" w:sz="0" w:space="0" w:color="auto"/>
        <w:right w:val="none" w:sz="0" w:space="0" w:color="auto"/>
      </w:divBdr>
      <w:divsChild>
        <w:div w:id="1445081624">
          <w:marLeft w:val="0"/>
          <w:marRight w:val="0"/>
          <w:marTop w:val="0"/>
          <w:marBottom w:val="0"/>
          <w:divBdr>
            <w:top w:val="none" w:sz="0" w:space="0" w:color="auto"/>
            <w:left w:val="none" w:sz="0" w:space="0" w:color="auto"/>
            <w:bottom w:val="none" w:sz="0" w:space="0" w:color="auto"/>
            <w:right w:val="none" w:sz="0" w:space="0" w:color="auto"/>
          </w:divBdr>
        </w:div>
      </w:divsChild>
    </w:div>
    <w:div w:id="1445081532">
      <w:marLeft w:val="0"/>
      <w:marRight w:val="0"/>
      <w:marTop w:val="0"/>
      <w:marBottom w:val="0"/>
      <w:divBdr>
        <w:top w:val="none" w:sz="0" w:space="0" w:color="auto"/>
        <w:left w:val="none" w:sz="0" w:space="0" w:color="auto"/>
        <w:bottom w:val="none" w:sz="0" w:space="0" w:color="auto"/>
        <w:right w:val="none" w:sz="0" w:space="0" w:color="auto"/>
      </w:divBdr>
      <w:divsChild>
        <w:div w:id="1445081685">
          <w:marLeft w:val="0"/>
          <w:marRight w:val="0"/>
          <w:marTop w:val="0"/>
          <w:marBottom w:val="0"/>
          <w:divBdr>
            <w:top w:val="none" w:sz="0" w:space="0" w:color="auto"/>
            <w:left w:val="none" w:sz="0" w:space="0" w:color="auto"/>
            <w:bottom w:val="none" w:sz="0" w:space="0" w:color="auto"/>
            <w:right w:val="none" w:sz="0" w:space="0" w:color="auto"/>
          </w:divBdr>
        </w:div>
      </w:divsChild>
    </w:div>
    <w:div w:id="1445081534">
      <w:marLeft w:val="0"/>
      <w:marRight w:val="0"/>
      <w:marTop w:val="0"/>
      <w:marBottom w:val="0"/>
      <w:divBdr>
        <w:top w:val="none" w:sz="0" w:space="0" w:color="auto"/>
        <w:left w:val="none" w:sz="0" w:space="0" w:color="auto"/>
        <w:bottom w:val="none" w:sz="0" w:space="0" w:color="auto"/>
        <w:right w:val="none" w:sz="0" w:space="0" w:color="auto"/>
      </w:divBdr>
      <w:divsChild>
        <w:div w:id="1445081520">
          <w:marLeft w:val="0"/>
          <w:marRight w:val="0"/>
          <w:marTop w:val="0"/>
          <w:marBottom w:val="0"/>
          <w:divBdr>
            <w:top w:val="none" w:sz="0" w:space="0" w:color="auto"/>
            <w:left w:val="none" w:sz="0" w:space="0" w:color="auto"/>
            <w:bottom w:val="none" w:sz="0" w:space="0" w:color="auto"/>
            <w:right w:val="none" w:sz="0" w:space="0" w:color="auto"/>
          </w:divBdr>
        </w:div>
      </w:divsChild>
    </w:div>
    <w:div w:id="1445081535">
      <w:marLeft w:val="0"/>
      <w:marRight w:val="0"/>
      <w:marTop w:val="0"/>
      <w:marBottom w:val="0"/>
      <w:divBdr>
        <w:top w:val="none" w:sz="0" w:space="0" w:color="auto"/>
        <w:left w:val="none" w:sz="0" w:space="0" w:color="auto"/>
        <w:bottom w:val="none" w:sz="0" w:space="0" w:color="auto"/>
        <w:right w:val="none" w:sz="0" w:space="0" w:color="auto"/>
      </w:divBdr>
      <w:divsChild>
        <w:div w:id="1445081557">
          <w:marLeft w:val="0"/>
          <w:marRight w:val="0"/>
          <w:marTop w:val="0"/>
          <w:marBottom w:val="0"/>
          <w:divBdr>
            <w:top w:val="none" w:sz="0" w:space="0" w:color="auto"/>
            <w:left w:val="none" w:sz="0" w:space="0" w:color="auto"/>
            <w:bottom w:val="none" w:sz="0" w:space="0" w:color="auto"/>
            <w:right w:val="none" w:sz="0" w:space="0" w:color="auto"/>
          </w:divBdr>
        </w:div>
      </w:divsChild>
    </w:div>
    <w:div w:id="1445081538">
      <w:marLeft w:val="0"/>
      <w:marRight w:val="0"/>
      <w:marTop w:val="0"/>
      <w:marBottom w:val="0"/>
      <w:divBdr>
        <w:top w:val="none" w:sz="0" w:space="0" w:color="auto"/>
        <w:left w:val="none" w:sz="0" w:space="0" w:color="auto"/>
        <w:bottom w:val="none" w:sz="0" w:space="0" w:color="auto"/>
        <w:right w:val="none" w:sz="0" w:space="0" w:color="auto"/>
      </w:divBdr>
      <w:divsChild>
        <w:div w:id="1445081574">
          <w:marLeft w:val="0"/>
          <w:marRight w:val="0"/>
          <w:marTop w:val="0"/>
          <w:marBottom w:val="0"/>
          <w:divBdr>
            <w:top w:val="none" w:sz="0" w:space="0" w:color="auto"/>
            <w:left w:val="none" w:sz="0" w:space="0" w:color="auto"/>
            <w:bottom w:val="none" w:sz="0" w:space="0" w:color="auto"/>
            <w:right w:val="none" w:sz="0" w:space="0" w:color="auto"/>
          </w:divBdr>
        </w:div>
      </w:divsChild>
    </w:div>
    <w:div w:id="1445081540">
      <w:marLeft w:val="0"/>
      <w:marRight w:val="0"/>
      <w:marTop w:val="0"/>
      <w:marBottom w:val="0"/>
      <w:divBdr>
        <w:top w:val="none" w:sz="0" w:space="0" w:color="auto"/>
        <w:left w:val="none" w:sz="0" w:space="0" w:color="auto"/>
        <w:bottom w:val="none" w:sz="0" w:space="0" w:color="auto"/>
        <w:right w:val="none" w:sz="0" w:space="0" w:color="auto"/>
      </w:divBdr>
      <w:divsChild>
        <w:div w:id="1445081630">
          <w:marLeft w:val="0"/>
          <w:marRight w:val="0"/>
          <w:marTop w:val="0"/>
          <w:marBottom w:val="0"/>
          <w:divBdr>
            <w:top w:val="none" w:sz="0" w:space="0" w:color="auto"/>
            <w:left w:val="none" w:sz="0" w:space="0" w:color="auto"/>
            <w:bottom w:val="none" w:sz="0" w:space="0" w:color="auto"/>
            <w:right w:val="none" w:sz="0" w:space="0" w:color="auto"/>
          </w:divBdr>
        </w:div>
      </w:divsChild>
    </w:div>
    <w:div w:id="1445081542">
      <w:marLeft w:val="0"/>
      <w:marRight w:val="0"/>
      <w:marTop w:val="0"/>
      <w:marBottom w:val="0"/>
      <w:divBdr>
        <w:top w:val="none" w:sz="0" w:space="0" w:color="auto"/>
        <w:left w:val="none" w:sz="0" w:space="0" w:color="auto"/>
        <w:bottom w:val="none" w:sz="0" w:space="0" w:color="auto"/>
        <w:right w:val="none" w:sz="0" w:space="0" w:color="auto"/>
      </w:divBdr>
      <w:divsChild>
        <w:div w:id="1445081651">
          <w:marLeft w:val="0"/>
          <w:marRight w:val="0"/>
          <w:marTop w:val="0"/>
          <w:marBottom w:val="0"/>
          <w:divBdr>
            <w:top w:val="none" w:sz="0" w:space="0" w:color="auto"/>
            <w:left w:val="none" w:sz="0" w:space="0" w:color="auto"/>
            <w:bottom w:val="none" w:sz="0" w:space="0" w:color="auto"/>
            <w:right w:val="none" w:sz="0" w:space="0" w:color="auto"/>
          </w:divBdr>
        </w:div>
      </w:divsChild>
    </w:div>
    <w:div w:id="1445081544">
      <w:marLeft w:val="0"/>
      <w:marRight w:val="0"/>
      <w:marTop w:val="0"/>
      <w:marBottom w:val="0"/>
      <w:divBdr>
        <w:top w:val="none" w:sz="0" w:space="0" w:color="auto"/>
        <w:left w:val="none" w:sz="0" w:space="0" w:color="auto"/>
        <w:bottom w:val="none" w:sz="0" w:space="0" w:color="auto"/>
        <w:right w:val="none" w:sz="0" w:space="0" w:color="auto"/>
      </w:divBdr>
      <w:divsChild>
        <w:div w:id="1445081692">
          <w:marLeft w:val="0"/>
          <w:marRight w:val="0"/>
          <w:marTop w:val="0"/>
          <w:marBottom w:val="0"/>
          <w:divBdr>
            <w:top w:val="none" w:sz="0" w:space="0" w:color="auto"/>
            <w:left w:val="none" w:sz="0" w:space="0" w:color="auto"/>
            <w:bottom w:val="none" w:sz="0" w:space="0" w:color="auto"/>
            <w:right w:val="none" w:sz="0" w:space="0" w:color="auto"/>
          </w:divBdr>
        </w:div>
      </w:divsChild>
    </w:div>
    <w:div w:id="1445081545">
      <w:marLeft w:val="0"/>
      <w:marRight w:val="0"/>
      <w:marTop w:val="0"/>
      <w:marBottom w:val="0"/>
      <w:divBdr>
        <w:top w:val="none" w:sz="0" w:space="0" w:color="auto"/>
        <w:left w:val="none" w:sz="0" w:space="0" w:color="auto"/>
        <w:bottom w:val="none" w:sz="0" w:space="0" w:color="auto"/>
        <w:right w:val="none" w:sz="0" w:space="0" w:color="auto"/>
      </w:divBdr>
      <w:divsChild>
        <w:div w:id="1445081648">
          <w:marLeft w:val="0"/>
          <w:marRight w:val="0"/>
          <w:marTop w:val="0"/>
          <w:marBottom w:val="0"/>
          <w:divBdr>
            <w:top w:val="none" w:sz="0" w:space="0" w:color="auto"/>
            <w:left w:val="none" w:sz="0" w:space="0" w:color="auto"/>
            <w:bottom w:val="none" w:sz="0" w:space="0" w:color="auto"/>
            <w:right w:val="none" w:sz="0" w:space="0" w:color="auto"/>
          </w:divBdr>
        </w:div>
      </w:divsChild>
    </w:div>
    <w:div w:id="1445081546">
      <w:marLeft w:val="0"/>
      <w:marRight w:val="0"/>
      <w:marTop w:val="0"/>
      <w:marBottom w:val="0"/>
      <w:divBdr>
        <w:top w:val="none" w:sz="0" w:space="0" w:color="auto"/>
        <w:left w:val="none" w:sz="0" w:space="0" w:color="auto"/>
        <w:bottom w:val="none" w:sz="0" w:space="0" w:color="auto"/>
        <w:right w:val="none" w:sz="0" w:space="0" w:color="auto"/>
      </w:divBdr>
      <w:divsChild>
        <w:div w:id="1445081623">
          <w:marLeft w:val="0"/>
          <w:marRight w:val="0"/>
          <w:marTop w:val="0"/>
          <w:marBottom w:val="0"/>
          <w:divBdr>
            <w:top w:val="none" w:sz="0" w:space="0" w:color="auto"/>
            <w:left w:val="none" w:sz="0" w:space="0" w:color="auto"/>
            <w:bottom w:val="none" w:sz="0" w:space="0" w:color="auto"/>
            <w:right w:val="none" w:sz="0" w:space="0" w:color="auto"/>
          </w:divBdr>
        </w:div>
      </w:divsChild>
    </w:div>
    <w:div w:id="1445081547">
      <w:marLeft w:val="0"/>
      <w:marRight w:val="0"/>
      <w:marTop w:val="0"/>
      <w:marBottom w:val="0"/>
      <w:divBdr>
        <w:top w:val="none" w:sz="0" w:space="0" w:color="auto"/>
        <w:left w:val="none" w:sz="0" w:space="0" w:color="auto"/>
        <w:bottom w:val="none" w:sz="0" w:space="0" w:color="auto"/>
        <w:right w:val="none" w:sz="0" w:space="0" w:color="auto"/>
      </w:divBdr>
      <w:divsChild>
        <w:div w:id="1445081628">
          <w:marLeft w:val="0"/>
          <w:marRight w:val="0"/>
          <w:marTop w:val="0"/>
          <w:marBottom w:val="0"/>
          <w:divBdr>
            <w:top w:val="none" w:sz="0" w:space="0" w:color="auto"/>
            <w:left w:val="none" w:sz="0" w:space="0" w:color="auto"/>
            <w:bottom w:val="none" w:sz="0" w:space="0" w:color="auto"/>
            <w:right w:val="none" w:sz="0" w:space="0" w:color="auto"/>
          </w:divBdr>
        </w:div>
      </w:divsChild>
    </w:div>
    <w:div w:id="1445081548">
      <w:marLeft w:val="0"/>
      <w:marRight w:val="0"/>
      <w:marTop w:val="0"/>
      <w:marBottom w:val="0"/>
      <w:divBdr>
        <w:top w:val="none" w:sz="0" w:space="0" w:color="auto"/>
        <w:left w:val="none" w:sz="0" w:space="0" w:color="auto"/>
        <w:bottom w:val="none" w:sz="0" w:space="0" w:color="auto"/>
        <w:right w:val="none" w:sz="0" w:space="0" w:color="auto"/>
      </w:divBdr>
      <w:divsChild>
        <w:div w:id="1445081569">
          <w:marLeft w:val="0"/>
          <w:marRight w:val="0"/>
          <w:marTop w:val="0"/>
          <w:marBottom w:val="0"/>
          <w:divBdr>
            <w:top w:val="none" w:sz="0" w:space="0" w:color="auto"/>
            <w:left w:val="none" w:sz="0" w:space="0" w:color="auto"/>
            <w:bottom w:val="none" w:sz="0" w:space="0" w:color="auto"/>
            <w:right w:val="none" w:sz="0" w:space="0" w:color="auto"/>
          </w:divBdr>
        </w:div>
      </w:divsChild>
    </w:div>
    <w:div w:id="1445081550">
      <w:marLeft w:val="0"/>
      <w:marRight w:val="0"/>
      <w:marTop w:val="0"/>
      <w:marBottom w:val="0"/>
      <w:divBdr>
        <w:top w:val="none" w:sz="0" w:space="0" w:color="auto"/>
        <w:left w:val="none" w:sz="0" w:space="0" w:color="auto"/>
        <w:bottom w:val="none" w:sz="0" w:space="0" w:color="auto"/>
        <w:right w:val="none" w:sz="0" w:space="0" w:color="auto"/>
      </w:divBdr>
      <w:divsChild>
        <w:div w:id="1445081543">
          <w:marLeft w:val="0"/>
          <w:marRight w:val="0"/>
          <w:marTop w:val="0"/>
          <w:marBottom w:val="0"/>
          <w:divBdr>
            <w:top w:val="none" w:sz="0" w:space="0" w:color="auto"/>
            <w:left w:val="none" w:sz="0" w:space="0" w:color="auto"/>
            <w:bottom w:val="none" w:sz="0" w:space="0" w:color="auto"/>
            <w:right w:val="none" w:sz="0" w:space="0" w:color="auto"/>
          </w:divBdr>
        </w:div>
      </w:divsChild>
    </w:div>
    <w:div w:id="1445081552">
      <w:marLeft w:val="0"/>
      <w:marRight w:val="0"/>
      <w:marTop w:val="0"/>
      <w:marBottom w:val="0"/>
      <w:divBdr>
        <w:top w:val="none" w:sz="0" w:space="0" w:color="auto"/>
        <w:left w:val="none" w:sz="0" w:space="0" w:color="auto"/>
        <w:bottom w:val="none" w:sz="0" w:space="0" w:color="auto"/>
        <w:right w:val="none" w:sz="0" w:space="0" w:color="auto"/>
      </w:divBdr>
      <w:divsChild>
        <w:div w:id="1445081541">
          <w:marLeft w:val="0"/>
          <w:marRight w:val="0"/>
          <w:marTop w:val="0"/>
          <w:marBottom w:val="0"/>
          <w:divBdr>
            <w:top w:val="none" w:sz="0" w:space="0" w:color="auto"/>
            <w:left w:val="none" w:sz="0" w:space="0" w:color="auto"/>
            <w:bottom w:val="none" w:sz="0" w:space="0" w:color="auto"/>
            <w:right w:val="none" w:sz="0" w:space="0" w:color="auto"/>
          </w:divBdr>
        </w:div>
      </w:divsChild>
    </w:div>
    <w:div w:id="1445081553">
      <w:marLeft w:val="0"/>
      <w:marRight w:val="0"/>
      <w:marTop w:val="0"/>
      <w:marBottom w:val="0"/>
      <w:divBdr>
        <w:top w:val="none" w:sz="0" w:space="0" w:color="auto"/>
        <w:left w:val="none" w:sz="0" w:space="0" w:color="auto"/>
        <w:bottom w:val="none" w:sz="0" w:space="0" w:color="auto"/>
        <w:right w:val="none" w:sz="0" w:space="0" w:color="auto"/>
      </w:divBdr>
      <w:divsChild>
        <w:div w:id="1445081549">
          <w:marLeft w:val="0"/>
          <w:marRight w:val="0"/>
          <w:marTop w:val="0"/>
          <w:marBottom w:val="0"/>
          <w:divBdr>
            <w:top w:val="none" w:sz="0" w:space="0" w:color="auto"/>
            <w:left w:val="none" w:sz="0" w:space="0" w:color="auto"/>
            <w:bottom w:val="none" w:sz="0" w:space="0" w:color="auto"/>
            <w:right w:val="none" w:sz="0" w:space="0" w:color="auto"/>
          </w:divBdr>
        </w:div>
      </w:divsChild>
    </w:div>
    <w:div w:id="1445081556">
      <w:marLeft w:val="0"/>
      <w:marRight w:val="0"/>
      <w:marTop w:val="0"/>
      <w:marBottom w:val="0"/>
      <w:divBdr>
        <w:top w:val="none" w:sz="0" w:space="0" w:color="auto"/>
        <w:left w:val="none" w:sz="0" w:space="0" w:color="auto"/>
        <w:bottom w:val="none" w:sz="0" w:space="0" w:color="auto"/>
        <w:right w:val="none" w:sz="0" w:space="0" w:color="auto"/>
      </w:divBdr>
      <w:divsChild>
        <w:div w:id="1445081611">
          <w:marLeft w:val="0"/>
          <w:marRight w:val="0"/>
          <w:marTop w:val="0"/>
          <w:marBottom w:val="0"/>
          <w:divBdr>
            <w:top w:val="none" w:sz="0" w:space="0" w:color="auto"/>
            <w:left w:val="none" w:sz="0" w:space="0" w:color="auto"/>
            <w:bottom w:val="none" w:sz="0" w:space="0" w:color="auto"/>
            <w:right w:val="none" w:sz="0" w:space="0" w:color="auto"/>
          </w:divBdr>
        </w:div>
      </w:divsChild>
    </w:div>
    <w:div w:id="1445081561">
      <w:marLeft w:val="0"/>
      <w:marRight w:val="0"/>
      <w:marTop w:val="0"/>
      <w:marBottom w:val="0"/>
      <w:divBdr>
        <w:top w:val="none" w:sz="0" w:space="0" w:color="auto"/>
        <w:left w:val="none" w:sz="0" w:space="0" w:color="auto"/>
        <w:bottom w:val="none" w:sz="0" w:space="0" w:color="auto"/>
        <w:right w:val="none" w:sz="0" w:space="0" w:color="auto"/>
      </w:divBdr>
      <w:divsChild>
        <w:div w:id="1445081537">
          <w:marLeft w:val="0"/>
          <w:marRight w:val="0"/>
          <w:marTop w:val="0"/>
          <w:marBottom w:val="0"/>
          <w:divBdr>
            <w:top w:val="none" w:sz="0" w:space="0" w:color="auto"/>
            <w:left w:val="none" w:sz="0" w:space="0" w:color="auto"/>
            <w:bottom w:val="none" w:sz="0" w:space="0" w:color="auto"/>
            <w:right w:val="none" w:sz="0" w:space="0" w:color="auto"/>
          </w:divBdr>
        </w:div>
      </w:divsChild>
    </w:div>
    <w:div w:id="1445081564">
      <w:marLeft w:val="0"/>
      <w:marRight w:val="0"/>
      <w:marTop w:val="0"/>
      <w:marBottom w:val="0"/>
      <w:divBdr>
        <w:top w:val="none" w:sz="0" w:space="0" w:color="auto"/>
        <w:left w:val="none" w:sz="0" w:space="0" w:color="auto"/>
        <w:bottom w:val="none" w:sz="0" w:space="0" w:color="auto"/>
        <w:right w:val="none" w:sz="0" w:space="0" w:color="auto"/>
      </w:divBdr>
      <w:divsChild>
        <w:div w:id="1445086406">
          <w:marLeft w:val="0"/>
          <w:marRight w:val="0"/>
          <w:marTop w:val="0"/>
          <w:marBottom w:val="0"/>
          <w:divBdr>
            <w:top w:val="none" w:sz="0" w:space="0" w:color="auto"/>
            <w:left w:val="none" w:sz="0" w:space="0" w:color="auto"/>
            <w:bottom w:val="none" w:sz="0" w:space="0" w:color="auto"/>
            <w:right w:val="none" w:sz="0" w:space="0" w:color="auto"/>
          </w:divBdr>
        </w:div>
      </w:divsChild>
    </w:div>
    <w:div w:id="1445081567">
      <w:marLeft w:val="0"/>
      <w:marRight w:val="0"/>
      <w:marTop w:val="0"/>
      <w:marBottom w:val="0"/>
      <w:divBdr>
        <w:top w:val="none" w:sz="0" w:space="0" w:color="auto"/>
        <w:left w:val="none" w:sz="0" w:space="0" w:color="auto"/>
        <w:bottom w:val="none" w:sz="0" w:space="0" w:color="auto"/>
        <w:right w:val="none" w:sz="0" w:space="0" w:color="auto"/>
      </w:divBdr>
      <w:divsChild>
        <w:div w:id="1445081571">
          <w:marLeft w:val="0"/>
          <w:marRight w:val="0"/>
          <w:marTop w:val="0"/>
          <w:marBottom w:val="0"/>
          <w:divBdr>
            <w:top w:val="none" w:sz="0" w:space="0" w:color="auto"/>
            <w:left w:val="none" w:sz="0" w:space="0" w:color="auto"/>
            <w:bottom w:val="none" w:sz="0" w:space="0" w:color="auto"/>
            <w:right w:val="none" w:sz="0" w:space="0" w:color="auto"/>
          </w:divBdr>
        </w:div>
      </w:divsChild>
    </w:div>
    <w:div w:id="1445081573">
      <w:marLeft w:val="0"/>
      <w:marRight w:val="0"/>
      <w:marTop w:val="0"/>
      <w:marBottom w:val="0"/>
      <w:divBdr>
        <w:top w:val="none" w:sz="0" w:space="0" w:color="auto"/>
        <w:left w:val="none" w:sz="0" w:space="0" w:color="auto"/>
        <w:bottom w:val="none" w:sz="0" w:space="0" w:color="auto"/>
        <w:right w:val="none" w:sz="0" w:space="0" w:color="auto"/>
      </w:divBdr>
      <w:divsChild>
        <w:div w:id="1445081618">
          <w:marLeft w:val="0"/>
          <w:marRight w:val="0"/>
          <w:marTop w:val="0"/>
          <w:marBottom w:val="0"/>
          <w:divBdr>
            <w:top w:val="none" w:sz="0" w:space="0" w:color="auto"/>
            <w:left w:val="none" w:sz="0" w:space="0" w:color="auto"/>
            <w:bottom w:val="none" w:sz="0" w:space="0" w:color="auto"/>
            <w:right w:val="none" w:sz="0" w:space="0" w:color="auto"/>
          </w:divBdr>
        </w:div>
      </w:divsChild>
    </w:div>
    <w:div w:id="1445081575">
      <w:marLeft w:val="0"/>
      <w:marRight w:val="0"/>
      <w:marTop w:val="0"/>
      <w:marBottom w:val="0"/>
      <w:divBdr>
        <w:top w:val="none" w:sz="0" w:space="0" w:color="auto"/>
        <w:left w:val="none" w:sz="0" w:space="0" w:color="auto"/>
        <w:bottom w:val="none" w:sz="0" w:space="0" w:color="auto"/>
        <w:right w:val="none" w:sz="0" w:space="0" w:color="auto"/>
      </w:divBdr>
      <w:divsChild>
        <w:div w:id="1445081592">
          <w:marLeft w:val="0"/>
          <w:marRight w:val="0"/>
          <w:marTop w:val="0"/>
          <w:marBottom w:val="0"/>
          <w:divBdr>
            <w:top w:val="none" w:sz="0" w:space="0" w:color="auto"/>
            <w:left w:val="none" w:sz="0" w:space="0" w:color="auto"/>
            <w:bottom w:val="none" w:sz="0" w:space="0" w:color="auto"/>
            <w:right w:val="none" w:sz="0" w:space="0" w:color="auto"/>
          </w:divBdr>
        </w:div>
      </w:divsChild>
    </w:div>
    <w:div w:id="1445081577">
      <w:marLeft w:val="0"/>
      <w:marRight w:val="0"/>
      <w:marTop w:val="0"/>
      <w:marBottom w:val="0"/>
      <w:divBdr>
        <w:top w:val="none" w:sz="0" w:space="0" w:color="auto"/>
        <w:left w:val="none" w:sz="0" w:space="0" w:color="auto"/>
        <w:bottom w:val="none" w:sz="0" w:space="0" w:color="auto"/>
        <w:right w:val="none" w:sz="0" w:space="0" w:color="auto"/>
      </w:divBdr>
      <w:divsChild>
        <w:div w:id="1445081627">
          <w:marLeft w:val="0"/>
          <w:marRight w:val="0"/>
          <w:marTop w:val="0"/>
          <w:marBottom w:val="0"/>
          <w:divBdr>
            <w:top w:val="none" w:sz="0" w:space="0" w:color="auto"/>
            <w:left w:val="none" w:sz="0" w:space="0" w:color="auto"/>
            <w:bottom w:val="none" w:sz="0" w:space="0" w:color="auto"/>
            <w:right w:val="none" w:sz="0" w:space="0" w:color="auto"/>
          </w:divBdr>
        </w:div>
      </w:divsChild>
    </w:div>
    <w:div w:id="1445081579">
      <w:marLeft w:val="0"/>
      <w:marRight w:val="0"/>
      <w:marTop w:val="0"/>
      <w:marBottom w:val="0"/>
      <w:divBdr>
        <w:top w:val="none" w:sz="0" w:space="0" w:color="auto"/>
        <w:left w:val="none" w:sz="0" w:space="0" w:color="auto"/>
        <w:bottom w:val="none" w:sz="0" w:space="0" w:color="auto"/>
        <w:right w:val="none" w:sz="0" w:space="0" w:color="auto"/>
      </w:divBdr>
      <w:divsChild>
        <w:div w:id="1445081555">
          <w:marLeft w:val="0"/>
          <w:marRight w:val="0"/>
          <w:marTop w:val="0"/>
          <w:marBottom w:val="0"/>
          <w:divBdr>
            <w:top w:val="none" w:sz="0" w:space="0" w:color="auto"/>
            <w:left w:val="none" w:sz="0" w:space="0" w:color="auto"/>
            <w:bottom w:val="none" w:sz="0" w:space="0" w:color="auto"/>
            <w:right w:val="none" w:sz="0" w:space="0" w:color="auto"/>
          </w:divBdr>
        </w:div>
      </w:divsChild>
    </w:div>
    <w:div w:id="1445081580">
      <w:marLeft w:val="0"/>
      <w:marRight w:val="0"/>
      <w:marTop w:val="0"/>
      <w:marBottom w:val="0"/>
      <w:divBdr>
        <w:top w:val="none" w:sz="0" w:space="0" w:color="auto"/>
        <w:left w:val="none" w:sz="0" w:space="0" w:color="auto"/>
        <w:bottom w:val="none" w:sz="0" w:space="0" w:color="auto"/>
        <w:right w:val="none" w:sz="0" w:space="0" w:color="auto"/>
      </w:divBdr>
      <w:divsChild>
        <w:div w:id="1445081670">
          <w:marLeft w:val="0"/>
          <w:marRight w:val="0"/>
          <w:marTop w:val="0"/>
          <w:marBottom w:val="0"/>
          <w:divBdr>
            <w:top w:val="none" w:sz="0" w:space="0" w:color="auto"/>
            <w:left w:val="none" w:sz="0" w:space="0" w:color="auto"/>
            <w:bottom w:val="none" w:sz="0" w:space="0" w:color="auto"/>
            <w:right w:val="none" w:sz="0" w:space="0" w:color="auto"/>
          </w:divBdr>
        </w:div>
      </w:divsChild>
    </w:div>
    <w:div w:id="1445081581">
      <w:marLeft w:val="0"/>
      <w:marRight w:val="0"/>
      <w:marTop w:val="0"/>
      <w:marBottom w:val="0"/>
      <w:divBdr>
        <w:top w:val="none" w:sz="0" w:space="0" w:color="auto"/>
        <w:left w:val="none" w:sz="0" w:space="0" w:color="auto"/>
        <w:bottom w:val="none" w:sz="0" w:space="0" w:color="auto"/>
        <w:right w:val="none" w:sz="0" w:space="0" w:color="auto"/>
      </w:divBdr>
      <w:divsChild>
        <w:div w:id="1445081568">
          <w:marLeft w:val="0"/>
          <w:marRight w:val="0"/>
          <w:marTop w:val="0"/>
          <w:marBottom w:val="0"/>
          <w:divBdr>
            <w:top w:val="none" w:sz="0" w:space="0" w:color="auto"/>
            <w:left w:val="none" w:sz="0" w:space="0" w:color="auto"/>
            <w:bottom w:val="none" w:sz="0" w:space="0" w:color="auto"/>
            <w:right w:val="none" w:sz="0" w:space="0" w:color="auto"/>
          </w:divBdr>
        </w:div>
      </w:divsChild>
    </w:div>
    <w:div w:id="1445081583">
      <w:marLeft w:val="0"/>
      <w:marRight w:val="0"/>
      <w:marTop w:val="0"/>
      <w:marBottom w:val="0"/>
      <w:divBdr>
        <w:top w:val="none" w:sz="0" w:space="0" w:color="auto"/>
        <w:left w:val="none" w:sz="0" w:space="0" w:color="auto"/>
        <w:bottom w:val="none" w:sz="0" w:space="0" w:color="auto"/>
        <w:right w:val="none" w:sz="0" w:space="0" w:color="auto"/>
      </w:divBdr>
      <w:divsChild>
        <w:div w:id="1445081637">
          <w:marLeft w:val="0"/>
          <w:marRight w:val="0"/>
          <w:marTop w:val="0"/>
          <w:marBottom w:val="0"/>
          <w:divBdr>
            <w:top w:val="none" w:sz="0" w:space="0" w:color="auto"/>
            <w:left w:val="none" w:sz="0" w:space="0" w:color="auto"/>
            <w:bottom w:val="none" w:sz="0" w:space="0" w:color="auto"/>
            <w:right w:val="none" w:sz="0" w:space="0" w:color="auto"/>
          </w:divBdr>
        </w:div>
      </w:divsChild>
    </w:div>
    <w:div w:id="1445081584">
      <w:marLeft w:val="0"/>
      <w:marRight w:val="0"/>
      <w:marTop w:val="0"/>
      <w:marBottom w:val="0"/>
      <w:divBdr>
        <w:top w:val="none" w:sz="0" w:space="0" w:color="auto"/>
        <w:left w:val="none" w:sz="0" w:space="0" w:color="auto"/>
        <w:bottom w:val="none" w:sz="0" w:space="0" w:color="auto"/>
        <w:right w:val="none" w:sz="0" w:space="0" w:color="auto"/>
      </w:divBdr>
      <w:divsChild>
        <w:div w:id="1445081657">
          <w:marLeft w:val="0"/>
          <w:marRight w:val="0"/>
          <w:marTop w:val="0"/>
          <w:marBottom w:val="0"/>
          <w:divBdr>
            <w:top w:val="none" w:sz="0" w:space="0" w:color="auto"/>
            <w:left w:val="none" w:sz="0" w:space="0" w:color="auto"/>
            <w:bottom w:val="none" w:sz="0" w:space="0" w:color="auto"/>
            <w:right w:val="none" w:sz="0" w:space="0" w:color="auto"/>
          </w:divBdr>
        </w:div>
      </w:divsChild>
    </w:div>
    <w:div w:id="1445081585">
      <w:marLeft w:val="0"/>
      <w:marRight w:val="0"/>
      <w:marTop w:val="0"/>
      <w:marBottom w:val="0"/>
      <w:divBdr>
        <w:top w:val="none" w:sz="0" w:space="0" w:color="auto"/>
        <w:left w:val="none" w:sz="0" w:space="0" w:color="auto"/>
        <w:bottom w:val="none" w:sz="0" w:space="0" w:color="auto"/>
        <w:right w:val="none" w:sz="0" w:space="0" w:color="auto"/>
      </w:divBdr>
      <w:divsChild>
        <w:div w:id="1445081595">
          <w:marLeft w:val="0"/>
          <w:marRight w:val="0"/>
          <w:marTop w:val="0"/>
          <w:marBottom w:val="0"/>
          <w:divBdr>
            <w:top w:val="none" w:sz="0" w:space="0" w:color="auto"/>
            <w:left w:val="none" w:sz="0" w:space="0" w:color="auto"/>
            <w:bottom w:val="none" w:sz="0" w:space="0" w:color="auto"/>
            <w:right w:val="none" w:sz="0" w:space="0" w:color="auto"/>
          </w:divBdr>
        </w:div>
      </w:divsChild>
    </w:div>
    <w:div w:id="1445081587">
      <w:marLeft w:val="0"/>
      <w:marRight w:val="0"/>
      <w:marTop w:val="0"/>
      <w:marBottom w:val="0"/>
      <w:divBdr>
        <w:top w:val="none" w:sz="0" w:space="0" w:color="auto"/>
        <w:left w:val="none" w:sz="0" w:space="0" w:color="auto"/>
        <w:bottom w:val="none" w:sz="0" w:space="0" w:color="auto"/>
        <w:right w:val="none" w:sz="0" w:space="0" w:color="auto"/>
      </w:divBdr>
      <w:divsChild>
        <w:div w:id="1445081638">
          <w:marLeft w:val="0"/>
          <w:marRight w:val="0"/>
          <w:marTop w:val="0"/>
          <w:marBottom w:val="0"/>
          <w:divBdr>
            <w:top w:val="none" w:sz="0" w:space="0" w:color="auto"/>
            <w:left w:val="none" w:sz="0" w:space="0" w:color="auto"/>
            <w:bottom w:val="none" w:sz="0" w:space="0" w:color="auto"/>
            <w:right w:val="none" w:sz="0" w:space="0" w:color="auto"/>
          </w:divBdr>
        </w:div>
      </w:divsChild>
    </w:div>
    <w:div w:id="1445081588">
      <w:marLeft w:val="0"/>
      <w:marRight w:val="0"/>
      <w:marTop w:val="0"/>
      <w:marBottom w:val="0"/>
      <w:divBdr>
        <w:top w:val="none" w:sz="0" w:space="0" w:color="auto"/>
        <w:left w:val="none" w:sz="0" w:space="0" w:color="auto"/>
        <w:bottom w:val="none" w:sz="0" w:space="0" w:color="auto"/>
        <w:right w:val="none" w:sz="0" w:space="0" w:color="auto"/>
      </w:divBdr>
      <w:divsChild>
        <w:div w:id="1445081586">
          <w:marLeft w:val="0"/>
          <w:marRight w:val="0"/>
          <w:marTop w:val="0"/>
          <w:marBottom w:val="0"/>
          <w:divBdr>
            <w:top w:val="none" w:sz="0" w:space="0" w:color="auto"/>
            <w:left w:val="none" w:sz="0" w:space="0" w:color="auto"/>
            <w:bottom w:val="none" w:sz="0" w:space="0" w:color="auto"/>
            <w:right w:val="none" w:sz="0" w:space="0" w:color="auto"/>
          </w:divBdr>
        </w:div>
      </w:divsChild>
    </w:div>
    <w:div w:id="1445081591">
      <w:marLeft w:val="0"/>
      <w:marRight w:val="0"/>
      <w:marTop w:val="0"/>
      <w:marBottom w:val="0"/>
      <w:divBdr>
        <w:top w:val="none" w:sz="0" w:space="0" w:color="auto"/>
        <w:left w:val="none" w:sz="0" w:space="0" w:color="auto"/>
        <w:bottom w:val="none" w:sz="0" w:space="0" w:color="auto"/>
        <w:right w:val="none" w:sz="0" w:space="0" w:color="auto"/>
      </w:divBdr>
      <w:divsChild>
        <w:div w:id="1445081516">
          <w:marLeft w:val="0"/>
          <w:marRight w:val="0"/>
          <w:marTop w:val="0"/>
          <w:marBottom w:val="0"/>
          <w:divBdr>
            <w:top w:val="none" w:sz="0" w:space="0" w:color="auto"/>
            <w:left w:val="none" w:sz="0" w:space="0" w:color="auto"/>
            <w:bottom w:val="none" w:sz="0" w:space="0" w:color="auto"/>
            <w:right w:val="none" w:sz="0" w:space="0" w:color="auto"/>
          </w:divBdr>
        </w:div>
      </w:divsChild>
    </w:div>
    <w:div w:id="1445081594">
      <w:marLeft w:val="0"/>
      <w:marRight w:val="0"/>
      <w:marTop w:val="0"/>
      <w:marBottom w:val="0"/>
      <w:divBdr>
        <w:top w:val="none" w:sz="0" w:space="0" w:color="auto"/>
        <w:left w:val="none" w:sz="0" w:space="0" w:color="auto"/>
        <w:bottom w:val="none" w:sz="0" w:space="0" w:color="auto"/>
        <w:right w:val="none" w:sz="0" w:space="0" w:color="auto"/>
      </w:divBdr>
      <w:divsChild>
        <w:div w:id="1445081526">
          <w:marLeft w:val="0"/>
          <w:marRight w:val="0"/>
          <w:marTop w:val="0"/>
          <w:marBottom w:val="0"/>
          <w:divBdr>
            <w:top w:val="none" w:sz="0" w:space="0" w:color="auto"/>
            <w:left w:val="none" w:sz="0" w:space="0" w:color="auto"/>
            <w:bottom w:val="none" w:sz="0" w:space="0" w:color="auto"/>
            <w:right w:val="none" w:sz="0" w:space="0" w:color="auto"/>
          </w:divBdr>
        </w:div>
      </w:divsChild>
    </w:div>
    <w:div w:id="1445081596">
      <w:marLeft w:val="0"/>
      <w:marRight w:val="0"/>
      <w:marTop w:val="0"/>
      <w:marBottom w:val="0"/>
      <w:divBdr>
        <w:top w:val="none" w:sz="0" w:space="0" w:color="auto"/>
        <w:left w:val="none" w:sz="0" w:space="0" w:color="auto"/>
        <w:bottom w:val="none" w:sz="0" w:space="0" w:color="auto"/>
        <w:right w:val="none" w:sz="0" w:space="0" w:color="auto"/>
      </w:divBdr>
      <w:divsChild>
        <w:div w:id="1445081614">
          <w:marLeft w:val="0"/>
          <w:marRight w:val="0"/>
          <w:marTop w:val="0"/>
          <w:marBottom w:val="0"/>
          <w:divBdr>
            <w:top w:val="none" w:sz="0" w:space="0" w:color="auto"/>
            <w:left w:val="none" w:sz="0" w:space="0" w:color="auto"/>
            <w:bottom w:val="none" w:sz="0" w:space="0" w:color="auto"/>
            <w:right w:val="none" w:sz="0" w:space="0" w:color="auto"/>
          </w:divBdr>
        </w:div>
      </w:divsChild>
    </w:div>
    <w:div w:id="1445081597">
      <w:marLeft w:val="0"/>
      <w:marRight w:val="0"/>
      <w:marTop w:val="0"/>
      <w:marBottom w:val="0"/>
      <w:divBdr>
        <w:top w:val="none" w:sz="0" w:space="0" w:color="auto"/>
        <w:left w:val="none" w:sz="0" w:space="0" w:color="auto"/>
        <w:bottom w:val="none" w:sz="0" w:space="0" w:color="auto"/>
        <w:right w:val="none" w:sz="0" w:space="0" w:color="auto"/>
      </w:divBdr>
      <w:divsChild>
        <w:div w:id="1445081570">
          <w:marLeft w:val="0"/>
          <w:marRight w:val="0"/>
          <w:marTop w:val="0"/>
          <w:marBottom w:val="0"/>
          <w:divBdr>
            <w:top w:val="none" w:sz="0" w:space="0" w:color="auto"/>
            <w:left w:val="none" w:sz="0" w:space="0" w:color="auto"/>
            <w:bottom w:val="none" w:sz="0" w:space="0" w:color="auto"/>
            <w:right w:val="none" w:sz="0" w:space="0" w:color="auto"/>
          </w:divBdr>
        </w:div>
      </w:divsChild>
    </w:div>
    <w:div w:id="1445081598">
      <w:marLeft w:val="0"/>
      <w:marRight w:val="0"/>
      <w:marTop w:val="0"/>
      <w:marBottom w:val="0"/>
      <w:divBdr>
        <w:top w:val="none" w:sz="0" w:space="0" w:color="auto"/>
        <w:left w:val="none" w:sz="0" w:space="0" w:color="auto"/>
        <w:bottom w:val="none" w:sz="0" w:space="0" w:color="auto"/>
        <w:right w:val="none" w:sz="0" w:space="0" w:color="auto"/>
      </w:divBdr>
      <w:divsChild>
        <w:div w:id="1445081625">
          <w:marLeft w:val="0"/>
          <w:marRight w:val="0"/>
          <w:marTop w:val="0"/>
          <w:marBottom w:val="0"/>
          <w:divBdr>
            <w:top w:val="none" w:sz="0" w:space="0" w:color="auto"/>
            <w:left w:val="none" w:sz="0" w:space="0" w:color="auto"/>
            <w:bottom w:val="none" w:sz="0" w:space="0" w:color="auto"/>
            <w:right w:val="none" w:sz="0" w:space="0" w:color="auto"/>
          </w:divBdr>
        </w:div>
      </w:divsChild>
    </w:div>
    <w:div w:id="1445081599">
      <w:marLeft w:val="0"/>
      <w:marRight w:val="0"/>
      <w:marTop w:val="0"/>
      <w:marBottom w:val="0"/>
      <w:divBdr>
        <w:top w:val="none" w:sz="0" w:space="0" w:color="auto"/>
        <w:left w:val="none" w:sz="0" w:space="0" w:color="auto"/>
        <w:bottom w:val="none" w:sz="0" w:space="0" w:color="auto"/>
        <w:right w:val="none" w:sz="0" w:space="0" w:color="auto"/>
      </w:divBdr>
      <w:divsChild>
        <w:div w:id="1445081559">
          <w:marLeft w:val="0"/>
          <w:marRight w:val="0"/>
          <w:marTop w:val="0"/>
          <w:marBottom w:val="0"/>
          <w:divBdr>
            <w:top w:val="none" w:sz="0" w:space="0" w:color="auto"/>
            <w:left w:val="none" w:sz="0" w:space="0" w:color="auto"/>
            <w:bottom w:val="none" w:sz="0" w:space="0" w:color="auto"/>
            <w:right w:val="none" w:sz="0" w:space="0" w:color="auto"/>
          </w:divBdr>
        </w:div>
      </w:divsChild>
    </w:div>
    <w:div w:id="1445081600">
      <w:marLeft w:val="0"/>
      <w:marRight w:val="0"/>
      <w:marTop w:val="0"/>
      <w:marBottom w:val="0"/>
      <w:divBdr>
        <w:top w:val="none" w:sz="0" w:space="0" w:color="auto"/>
        <w:left w:val="none" w:sz="0" w:space="0" w:color="auto"/>
        <w:bottom w:val="none" w:sz="0" w:space="0" w:color="auto"/>
        <w:right w:val="none" w:sz="0" w:space="0" w:color="auto"/>
      </w:divBdr>
      <w:divsChild>
        <w:div w:id="1445081558">
          <w:marLeft w:val="0"/>
          <w:marRight w:val="0"/>
          <w:marTop w:val="0"/>
          <w:marBottom w:val="0"/>
          <w:divBdr>
            <w:top w:val="none" w:sz="0" w:space="0" w:color="auto"/>
            <w:left w:val="none" w:sz="0" w:space="0" w:color="auto"/>
            <w:bottom w:val="none" w:sz="0" w:space="0" w:color="auto"/>
            <w:right w:val="none" w:sz="0" w:space="0" w:color="auto"/>
          </w:divBdr>
        </w:div>
      </w:divsChild>
    </w:div>
    <w:div w:id="1445081602">
      <w:marLeft w:val="0"/>
      <w:marRight w:val="0"/>
      <w:marTop w:val="0"/>
      <w:marBottom w:val="0"/>
      <w:divBdr>
        <w:top w:val="none" w:sz="0" w:space="0" w:color="auto"/>
        <w:left w:val="none" w:sz="0" w:space="0" w:color="auto"/>
        <w:bottom w:val="none" w:sz="0" w:space="0" w:color="auto"/>
        <w:right w:val="none" w:sz="0" w:space="0" w:color="auto"/>
      </w:divBdr>
      <w:divsChild>
        <w:div w:id="1445081522">
          <w:marLeft w:val="0"/>
          <w:marRight w:val="0"/>
          <w:marTop w:val="0"/>
          <w:marBottom w:val="0"/>
          <w:divBdr>
            <w:top w:val="none" w:sz="0" w:space="0" w:color="auto"/>
            <w:left w:val="none" w:sz="0" w:space="0" w:color="auto"/>
            <w:bottom w:val="none" w:sz="0" w:space="0" w:color="auto"/>
            <w:right w:val="none" w:sz="0" w:space="0" w:color="auto"/>
          </w:divBdr>
        </w:div>
      </w:divsChild>
    </w:div>
    <w:div w:id="1445081604">
      <w:marLeft w:val="0"/>
      <w:marRight w:val="0"/>
      <w:marTop w:val="0"/>
      <w:marBottom w:val="0"/>
      <w:divBdr>
        <w:top w:val="none" w:sz="0" w:space="0" w:color="auto"/>
        <w:left w:val="none" w:sz="0" w:space="0" w:color="auto"/>
        <w:bottom w:val="none" w:sz="0" w:space="0" w:color="auto"/>
        <w:right w:val="none" w:sz="0" w:space="0" w:color="auto"/>
      </w:divBdr>
      <w:divsChild>
        <w:div w:id="1445081609">
          <w:marLeft w:val="0"/>
          <w:marRight w:val="0"/>
          <w:marTop w:val="0"/>
          <w:marBottom w:val="0"/>
          <w:divBdr>
            <w:top w:val="none" w:sz="0" w:space="0" w:color="auto"/>
            <w:left w:val="none" w:sz="0" w:space="0" w:color="auto"/>
            <w:bottom w:val="none" w:sz="0" w:space="0" w:color="auto"/>
            <w:right w:val="none" w:sz="0" w:space="0" w:color="auto"/>
          </w:divBdr>
        </w:div>
      </w:divsChild>
    </w:div>
    <w:div w:id="1445081605">
      <w:marLeft w:val="0"/>
      <w:marRight w:val="0"/>
      <w:marTop w:val="0"/>
      <w:marBottom w:val="0"/>
      <w:divBdr>
        <w:top w:val="none" w:sz="0" w:space="0" w:color="auto"/>
        <w:left w:val="none" w:sz="0" w:space="0" w:color="auto"/>
        <w:bottom w:val="none" w:sz="0" w:space="0" w:color="auto"/>
        <w:right w:val="none" w:sz="0" w:space="0" w:color="auto"/>
      </w:divBdr>
      <w:divsChild>
        <w:div w:id="1445081518">
          <w:marLeft w:val="0"/>
          <w:marRight w:val="0"/>
          <w:marTop w:val="0"/>
          <w:marBottom w:val="0"/>
          <w:divBdr>
            <w:top w:val="none" w:sz="0" w:space="0" w:color="auto"/>
            <w:left w:val="none" w:sz="0" w:space="0" w:color="auto"/>
            <w:bottom w:val="none" w:sz="0" w:space="0" w:color="auto"/>
            <w:right w:val="none" w:sz="0" w:space="0" w:color="auto"/>
          </w:divBdr>
        </w:div>
      </w:divsChild>
    </w:div>
    <w:div w:id="1445081606">
      <w:marLeft w:val="0"/>
      <w:marRight w:val="0"/>
      <w:marTop w:val="0"/>
      <w:marBottom w:val="0"/>
      <w:divBdr>
        <w:top w:val="none" w:sz="0" w:space="0" w:color="auto"/>
        <w:left w:val="none" w:sz="0" w:space="0" w:color="auto"/>
        <w:bottom w:val="none" w:sz="0" w:space="0" w:color="auto"/>
        <w:right w:val="none" w:sz="0" w:space="0" w:color="auto"/>
      </w:divBdr>
      <w:divsChild>
        <w:div w:id="1445081633">
          <w:marLeft w:val="0"/>
          <w:marRight w:val="0"/>
          <w:marTop w:val="0"/>
          <w:marBottom w:val="0"/>
          <w:divBdr>
            <w:top w:val="none" w:sz="0" w:space="0" w:color="auto"/>
            <w:left w:val="none" w:sz="0" w:space="0" w:color="auto"/>
            <w:bottom w:val="none" w:sz="0" w:space="0" w:color="auto"/>
            <w:right w:val="none" w:sz="0" w:space="0" w:color="auto"/>
          </w:divBdr>
        </w:div>
      </w:divsChild>
    </w:div>
    <w:div w:id="1445081608">
      <w:marLeft w:val="0"/>
      <w:marRight w:val="0"/>
      <w:marTop w:val="0"/>
      <w:marBottom w:val="0"/>
      <w:divBdr>
        <w:top w:val="none" w:sz="0" w:space="0" w:color="auto"/>
        <w:left w:val="none" w:sz="0" w:space="0" w:color="auto"/>
        <w:bottom w:val="none" w:sz="0" w:space="0" w:color="auto"/>
        <w:right w:val="none" w:sz="0" w:space="0" w:color="auto"/>
      </w:divBdr>
      <w:divsChild>
        <w:div w:id="1445081667">
          <w:marLeft w:val="0"/>
          <w:marRight w:val="0"/>
          <w:marTop w:val="0"/>
          <w:marBottom w:val="0"/>
          <w:divBdr>
            <w:top w:val="none" w:sz="0" w:space="0" w:color="auto"/>
            <w:left w:val="none" w:sz="0" w:space="0" w:color="auto"/>
            <w:bottom w:val="none" w:sz="0" w:space="0" w:color="auto"/>
            <w:right w:val="none" w:sz="0" w:space="0" w:color="auto"/>
          </w:divBdr>
        </w:div>
      </w:divsChild>
    </w:div>
    <w:div w:id="1445081610">
      <w:marLeft w:val="0"/>
      <w:marRight w:val="0"/>
      <w:marTop w:val="0"/>
      <w:marBottom w:val="0"/>
      <w:divBdr>
        <w:top w:val="none" w:sz="0" w:space="0" w:color="auto"/>
        <w:left w:val="none" w:sz="0" w:space="0" w:color="auto"/>
        <w:bottom w:val="none" w:sz="0" w:space="0" w:color="auto"/>
        <w:right w:val="none" w:sz="0" w:space="0" w:color="auto"/>
      </w:divBdr>
      <w:divsChild>
        <w:div w:id="1445081619">
          <w:marLeft w:val="0"/>
          <w:marRight w:val="0"/>
          <w:marTop w:val="0"/>
          <w:marBottom w:val="0"/>
          <w:divBdr>
            <w:top w:val="none" w:sz="0" w:space="0" w:color="auto"/>
            <w:left w:val="none" w:sz="0" w:space="0" w:color="auto"/>
            <w:bottom w:val="none" w:sz="0" w:space="0" w:color="auto"/>
            <w:right w:val="none" w:sz="0" w:space="0" w:color="auto"/>
          </w:divBdr>
        </w:div>
      </w:divsChild>
    </w:div>
    <w:div w:id="1445081612">
      <w:marLeft w:val="0"/>
      <w:marRight w:val="0"/>
      <w:marTop w:val="0"/>
      <w:marBottom w:val="0"/>
      <w:divBdr>
        <w:top w:val="none" w:sz="0" w:space="0" w:color="auto"/>
        <w:left w:val="none" w:sz="0" w:space="0" w:color="auto"/>
        <w:bottom w:val="none" w:sz="0" w:space="0" w:color="auto"/>
        <w:right w:val="none" w:sz="0" w:space="0" w:color="auto"/>
      </w:divBdr>
      <w:divsChild>
        <w:div w:id="1445081524">
          <w:marLeft w:val="0"/>
          <w:marRight w:val="0"/>
          <w:marTop w:val="0"/>
          <w:marBottom w:val="0"/>
          <w:divBdr>
            <w:top w:val="none" w:sz="0" w:space="0" w:color="auto"/>
            <w:left w:val="none" w:sz="0" w:space="0" w:color="auto"/>
            <w:bottom w:val="none" w:sz="0" w:space="0" w:color="auto"/>
            <w:right w:val="none" w:sz="0" w:space="0" w:color="auto"/>
          </w:divBdr>
        </w:div>
      </w:divsChild>
    </w:div>
    <w:div w:id="1445081613">
      <w:marLeft w:val="0"/>
      <w:marRight w:val="0"/>
      <w:marTop w:val="0"/>
      <w:marBottom w:val="0"/>
      <w:divBdr>
        <w:top w:val="none" w:sz="0" w:space="0" w:color="auto"/>
        <w:left w:val="none" w:sz="0" w:space="0" w:color="auto"/>
        <w:bottom w:val="none" w:sz="0" w:space="0" w:color="auto"/>
        <w:right w:val="none" w:sz="0" w:space="0" w:color="auto"/>
      </w:divBdr>
      <w:divsChild>
        <w:div w:id="1445081572">
          <w:marLeft w:val="0"/>
          <w:marRight w:val="0"/>
          <w:marTop w:val="0"/>
          <w:marBottom w:val="0"/>
          <w:divBdr>
            <w:top w:val="none" w:sz="0" w:space="0" w:color="auto"/>
            <w:left w:val="none" w:sz="0" w:space="0" w:color="auto"/>
            <w:bottom w:val="none" w:sz="0" w:space="0" w:color="auto"/>
            <w:right w:val="none" w:sz="0" w:space="0" w:color="auto"/>
          </w:divBdr>
        </w:div>
      </w:divsChild>
    </w:div>
    <w:div w:id="1445081615">
      <w:marLeft w:val="0"/>
      <w:marRight w:val="0"/>
      <w:marTop w:val="0"/>
      <w:marBottom w:val="0"/>
      <w:divBdr>
        <w:top w:val="none" w:sz="0" w:space="0" w:color="auto"/>
        <w:left w:val="none" w:sz="0" w:space="0" w:color="auto"/>
        <w:bottom w:val="none" w:sz="0" w:space="0" w:color="auto"/>
        <w:right w:val="none" w:sz="0" w:space="0" w:color="auto"/>
      </w:divBdr>
      <w:divsChild>
        <w:div w:id="1445081554">
          <w:marLeft w:val="0"/>
          <w:marRight w:val="0"/>
          <w:marTop w:val="0"/>
          <w:marBottom w:val="0"/>
          <w:divBdr>
            <w:top w:val="none" w:sz="0" w:space="0" w:color="auto"/>
            <w:left w:val="none" w:sz="0" w:space="0" w:color="auto"/>
            <w:bottom w:val="none" w:sz="0" w:space="0" w:color="auto"/>
            <w:right w:val="none" w:sz="0" w:space="0" w:color="auto"/>
          </w:divBdr>
        </w:div>
      </w:divsChild>
    </w:div>
    <w:div w:id="1445081617">
      <w:marLeft w:val="0"/>
      <w:marRight w:val="0"/>
      <w:marTop w:val="0"/>
      <w:marBottom w:val="0"/>
      <w:divBdr>
        <w:top w:val="none" w:sz="0" w:space="0" w:color="auto"/>
        <w:left w:val="none" w:sz="0" w:space="0" w:color="auto"/>
        <w:bottom w:val="none" w:sz="0" w:space="0" w:color="auto"/>
        <w:right w:val="none" w:sz="0" w:space="0" w:color="auto"/>
      </w:divBdr>
      <w:divsChild>
        <w:div w:id="1445081634">
          <w:marLeft w:val="0"/>
          <w:marRight w:val="0"/>
          <w:marTop w:val="0"/>
          <w:marBottom w:val="0"/>
          <w:divBdr>
            <w:top w:val="none" w:sz="0" w:space="0" w:color="auto"/>
            <w:left w:val="none" w:sz="0" w:space="0" w:color="auto"/>
            <w:bottom w:val="none" w:sz="0" w:space="0" w:color="auto"/>
            <w:right w:val="none" w:sz="0" w:space="0" w:color="auto"/>
          </w:divBdr>
        </w:div>
      </w:divsChild>
    </w:div>
    <w:div w:id="1445081622">
      <w:marLeft w:val="0"/>
      <w:marRight w:val="0"/>
      <w:marTop w:val="0"/>
      <w:marBottom w:val="0"/>
      <w:divBdr>
        <w:top w:val="none" w:sz="0" w:space="0" w:color="auto"/>
        <w:left w:val="none" w:sz="0" w:space="0" w:color="auto"/>
        <w:bottom w:val="none" w:sz="0" w:space="0" w:color="auto"/>
        <w:right w:val="none" w:sz="0" w:space="0" w:color="auto"/>
      </w:divBdr>
      <w:divsChild>
        <w:div w:id="1445081601">
          <w:marLeft w:val="0"/>
          <w:marRight w:val="0"/>
          <w:marTop w:val="0"/>
          <w:marBottom w:val="0"/>
          <w:divBdr>
            <w:top w:val="none" w:sz="0" w:space="0" w:color="auto"/>
            <w:left w:val="none" w:sz="0" w:space="0" w:color="auto"/>
            <w:bottom w:val="none" w:sz="0" w:space="0" w:color="auto"/>
            <w:right w:val="none" w:sz="0" w:space="0" w:color="auto"/>
          </w:divBdr>
        </w:div>
      </w:divsChild>
    </w:div>
    <w:div w:id="1445081626">
      <w:marLeft w:val="0"/>
      <w:marRight w:val="0"/>
      <w:marTop w:val="0"/>
      <w:marBottom w:val="0"/>
      <w:divBdr>
        <w:top w:val="none" w:sz="0" w:space="0" w:color="auto"/>
        <w:left w:val="none" w:sz="0" w:space="0" w:color="auto"/>
        <w:bottom w:val="none" w:sz="0" w:space="0" w:color="auto"/>
        <w:right w:val="none" w:sz="0" w:space="0" w:color="auto"/>
      </w:divBdr>
      <w:divsChild>
        <w:div w:id="1445081607">
          <w:marLeft w:val="0"/>
          <w:marRight w:val="0"/>
          <w:marTop w:val="0"/>
          <w:marBottom w:val="0"/>
          <w:divBdr>
            <w:top w:val="none" w:sz="0" w:space="0" w:color="auto"/>
            <w:left w:val="none" w:sz="0" w:space="0" w:color="auto"/>
            <w:bottom w:val="none" w:sz="0" w:space="0" w:color="auto"/>
            <w:right w:val="none" w:sz="0" w:space="0" w:color="auto"/>
          </w:divBdr>
        </w:div>
      </w:divsChild>
    </w:div>
    <w:div w:id="1445081629">
      <w:marLeft w:val="0"/>
      <w:marRight w:val="0"/>
      <w:marTop w:val="0"/>
      <w:marBottom w:val="0"/>
      <w:divBdr>
        <w:top w:val="none" w:sz="0" w:space="0" w:color="auto"/>
        <w:left w:val="none" w:sz="0" w:space="0" w:color="auto"/>
        <w:bottom w:val="none" w:sz="0" w:space="0" w:color="auto"/>
        <w:right w:val="none" w:sz="0" w:space="0" w:color="auto"/>
      </w:divBdr>
      <w:divsChild>
        <w:div w:id="1445081527">
          <w:marLeft w:val="0"/>
          <w:marRight w:val="0"/>
          <w:marTop w:val="0"/>
          <w:marBottom w:val="0"/>
          <w:divBdr>
            <w:top w:val="none" w:sz="0" w:space="0" w:color="auto"/>
            <w:left w:val="none" w:sz="0" w:space="0" w:color="auto"/>
            <w:bottom w:val="none" w:sz="0" w:space="0" w:color="auto"/>
            <w:right w:val="none" w:sz="0" w:space="0" w:color="auto"/>
          </w:divBdr>
        </w:div>
      </w:divsChild>
    </w:div>
    <w:div w:id="1445081635">
      <w:marLeft w:val="0"/>
      <w:marRight w:val="0"/>
      <w:marTop w:val="0"/>
      <w:marBottom w:val="0"/>
      <w:divBdr>
        <w:top w:val="none" w:sz="0" w:space="0" w:color="auto"/>
        <w:left w:val="none" w:sz="0" w:space="0" w:color="auto"/>
        <w:bottom w:val="none" w:sz="0" w:space="0" w:color="auto"/>
        <w:right w:val="none" w:sz="0" w:space="0" w:color="auto"/>
      </w:divBdr>
      <w:divsChild>
        <w:div w:id="1445081528">
          <w:marLeft w:val="0"/>
          <w:marRight w:val="0"/>
          <w:marTop w:val="0"/>
          <w:marBottom w:val="0"/>
          <w:divBdr>
            <w:top w:val="none" w:sz="0" w:space="0" w:color="auto"/>
            <w:left w:val="none" w:sz="0" w:space="0" w:color="auto"/>
            <w:bottom w:val="none" w:sz="0" w:space="0" w:color="auto"/>
            <w:right w:val="none" w:sz="0" w:space="0" w:color="auto"/>
          </w:divBdr>
        </w:div>
      </w:divsChild>
    </w:div>
    <w:div w:id="1445081636">
      <w:marLeft w:val="0"/>
      <w:marRight w:val="0"/>
      <w:marTop w:val="0"/>
      <w:marBottom w:val="0"/>
      <w:divBdr>
        <w:top w:val="none" w:sz="0" w:space="0" w:color="auto"/>
        <w:left w:val="none" w:sz="0" w:space="0" w:color="auto"/>
        <w:bottom w:val="none" w:sz="0" w:space="0" w:color="auto"/>
        <w:right w:val="none" w:sz="0" w:space="0" w:color="auto"/>
      </w:divBdr>
      <w:divsChild>
        <w:div w:id="1445081665">
          <w:marLeft w:val="0"/>
          <w:marRight w:val="0"/>
          <w:marTop w:val="0"/>
          <w:marBottom w:val="0"/>
          <w:divBdr>
            <w:top w:val="none" w:sz="0" w:space="0" w:color="auto"/>
            <w:left w:val="none" w:sz="0" w:space="0" w:color="auto"/>
            <w:bottom w:val="none" w:sz="0" w:space="0" w:color="auto"/>
            <w:right w:val="none" w:sz="0" w:space="0" w:color="auto"/>
          </w:divBdr>
        </w:div>
      </w:divsChild>
    </w:div>
    <w:div w:id="1445081640">
      <w:marLeft w:val="0"/>
      <w:marRight w:val="0"/>
      <w:marTop w:val="0"/>
      <w:marBottom w:val="0"/>
      <w:divBdr>
        <w:top w:val="none" w:sz="0" w:space="0" w:color="auto"/>
        <w:left w:val="none" w:sz="0" w:space="0" w:color="auto"/>
        <w:bottom w:val="none" w:sz="0" w:space="0" w:color="auto"/>
        <w:right w:val="none" w:sz="0" w:space="0" w:color="auto"/>
      </w:divBdr>
      <w:divsChild>
        <w:div w:id="1445081512">
          <w:marLeft w:val="0"/>
          <w:marRight w:val="0"/>
          <w:marTop w:val="0"/>
          <w:marBottom w:val="0"/>
          <w:divBdr>
            <w:top w:val="none" w:sz="0" w:space="0" w:color="auto"/>
            <w:left w:val="none" w:sz="0" w:space="0" w:color="auto"/>
            <w:bottom w:val="none" w:sz="0" w:space="0" w:color="auto"/>
            <w:right w:val="none" w:sz="0" w:space="0" w:color="auto"/>
          </w:divBdr>
        </w:div>
      </w:divsChild>
    </w:div>
    <w:div w:id="1445081641">
      <w:marLeft w:val="0"/>
      <w:marRight w:val="0"/>
      <w:marTop w:val="0"/>
      <w:marBottom w:val="0"/>
      <w:divBdr>
        <w:top w:val="none" w:sz="0" w:space="0" w:color="auto"/>
        <w:left w:val="none" w:sz="0" w:space="0" w:color="auto"/>
        <w:bottom w:val="none" w:sz="0" w:space="0" w:color="auto"/>
        <w:right w:val="none" w:sz="0" w:space="0" w:color="auto"/>
      </w:divBdr>
      <w:divsChild>
        <w:div w:id="1445081531">
          <w:marLeft w:val="0"/>
          <w:marRight w:val="0"/>
          <w:marTop w:val="0"/>
          <w:marBottom w:val="0"/>
          <w:divBdr>
            <w:top w:val="none" w:sz="0" w:space="0" w:color="auto"/>
            <w:left w:val="none" w:sz="0" w:space="0" w:color="auto"/>
            <w:bottom w:val="none" w:sz="0" w:space="0" w:color="auto"/>
            <w:right w:val="none" w:sz="0" w:space="0" w:color="auto"/>
          </w:divBdr>
        </w:div>
      </w:divsChild>
    </w:div>
    <w:div w:id="1445081642">
      <w:marLeft w:val="0"/>
      <w:marRight w:val="0"/>
      <w:marTop w:val="0"/>
      <w:marBottom w:val="0"/>
      <w:divBdr>
        <w:top w:val="none" w:sz="0" w:space="0" w:color="auto"/>
        <w:left w:val="none" w:sz="0" w:space="0" w:color="auto"/>
        <w:bottom w:val="none" w:sz="0" w:space="0" w:color="auto"/>
        <w:right w:val="none" w:sz="0" w:space="0" w:color="auto"/>
      </w:divBdr>
      <w:divsChild>
        <w:div w:id="1445081664">
          <w:marLeft w:val="0"/>
          <w:marRight w:val="0"/>
          <w:marTop w:val="0"/>
          <w:marBottom w:val="0"/>
          <w:divBdr>
            <w:top w:val="none" w:sz="0" w:space="0" w:color="auto"/>
            <w:left w:val="none" w:sz="0" w:space="0" w:color="auto"/>
            <w:bottom w:val="none" w:sz="0" w:space="0" w:color="auto"/>
            <w:right w:val="none" w:sz="0" w:space="0" w:color="auto"/>
          </w:divBdr>
        </w:div>
      </w:divsChild>
    </w:div>
    <w:div w:id="1445081643">
      <w:marLeft w:val="0"/>
      <w:marRight w:val="0"/>
      <w:marTop w:val="0"/>
      <w:marBottom w:val="0"/>
      <w:divBdr>
        <w:top w:val="none" w:sz="0" w:space="0" w:color="auto"/>
        <w:left w:val="none" w:sz="0" w:space="0" w:color="auto"/>
        <w:bottom w:val="none" w:sz="0" w:space="0" w:color="auto"/>
        <w:right w:val="none" w:sz="0" w:space="0" w:color="auto"/>
      </w:divBdr>
      <w:divsChild>
        <w:div w:id="1445081675">
          <w:marLeft w:val="0"/>
          <w:marRight w:val="0"/>
          <w:marTop w:val="0"/>
          <w:marBottom w:val="0"/>
          <w:divBdr>
            <w:top w:val="none" w:sz="0" w:space="0" w:color="auto"/>
            <w:left w:val="none" w:sz="0" w:space="0" w:color="auto"/>
            <w:bottom w:val="none" w:sz="0" w:space="0" w:color="auto"/>
            <w:right w:val="none" w:sz="0" w:space="0" w:color="auto"/>
          </w:divBdr>
        </w:div>
      </w:divsChild>
    </w:div>
    <w:div w:id="1445081644">
      <w:marLeft w:val="0"/>
      <w:marRight w:val="0"/>
      <w:marTop w:val="0"/>
      <w:marBottom w:val="0"/>
      <w:divBdr>
        <w:top w:val="none" w:sz="0" w:space="0" w:color="auto"/>
        <w:left w:val="none" w:sz="0" w:space="0" w:color="auto"/>
        <w:bottom w:val="none" w:sz="0" w:space="0" w:color="auto"/>
        <w:right w:val="none" w:sz="0" w:space="0" w:color="auto"/>
      </w:divBdr>
      <w:divsChild>
        <w:div w:id="1445081684">
          <w:marLeft w:val="0"/>
          <w:marRight w:val="0"/>
          <w:marTop w:val="0"/>
          <w:marBottom w:val="0"/>
          <w:divBdr>
            <w:top w:val="none" w:sz="0" w:space="0" w:color="auto"/>
            <w:left w:val="none" w:sz="0" w:space="0" w:color="auto"/>
            <w:bottom w:val="none" w:sz="0" w:space="0" w:color="auto"/>
            <w:right w:val="none" w:sz="0" w:space="0" w:color="auto"/>
          </w:divBdr>
        </w:div>
      </w:divsChild>
    </w:div>
    <w:div w:id="1445081645">
      <w:marLeft w:val="0"/>
      <w:marRight w:val="0"/>
      <w:marTop w:val="0"/>
      <w:marBottom w:val="0"/>
      <w:divBdr>
        <w:top w:val="none" w:sz="0" w:space="0" w:color="auto"/>
        <w:left w:val="none" w:sz="0" w:space="0" w:color="auto"/>
        <w:bottom w:val="none" w:sz="0" w:space="0" w:color="auto"/>
        <w:right w:val="none" w:sz="0" w:space="0" w:color="auto"/>
      </w:divBdr>
      <w:divsChild>
        <w:div w:id="1445081593">
          <w:marLeft w:val="0"/>
          <w:marRight w:val="0"/>
          <w:marTop w:val="0"/>
          <w:marBottom w:val="0"/>
          <w:divBdr>
            <w:top w:val="none" w:sz="0" w:space="0" w:color="auto"/>
            <w:left w:val="none" w:sz="0" w:space="0" w:color="auto"/>
            <w:bottom w:val="none" w:sz="0" w:space="0" w:color="auto"/>
            <w:right w:val="none" w:sz="0" w:space="0" w:color="auto"/>
          </w:divBdr>
        </w:div>
      </w:divsChild>
    </w:div>
    <w:div w:id="1445081646">
      <w:marLeft w:val="0"/>
      <w:marRight w:val="0"/>
      <w:marTop w:val="0"/>
      <w:marBottom w:val="0"/>
      <w:divBdr>
        <w:top w:val="none" w:sz="0" w:space="0" w:color="auto"/>
        <w:left w:val="none" w:sz="0" w:space="0" w:color="auto"/>
        <w:bottom w:val="none" w:sz="0" w:space="0" w:color="auto"/>
        <w:right w:val="none" w:sz="0" w:space="0" w:color="auto"/>
      </w:divBdr>
      <w:divsChild>
        <w:div w:id="1445081603">
          <w:marLeft w:val="0"/>
          <w:marRight w:val="0"/>
          <w:marTop w:val="0"/>
          <w:marBottom w:val="0"/>
          <w:divBdr>
            <w:top w:val="none" w:sz="0" w:space="0" w:color="auto"/>
            <w:left w:val="none" w:sz="0" w:space="0" w:color="auto"/>
            <w:bottom w:val="none" w:sz="0" w:space="0" w:color="auto"/>
            <w:right w:val="none" w:sz="0" w:space="0" w:color="auto"/>
          </w:divBdr>
        </w:div>
      </w:divsChild>
    </w:div>
    <w:div w:id="1445081647">
      <w:marLeft w:val="0"/>
      <w:marRight w:val="0"/>
      <w:marTop w:val="0"/>
      <w:marBottom w:val="0"/>
      <w:divBdr>
        <w:top w:val="none" w:sz="0" w:space="0" w:color="auto"/>
        <w:left w:val="none" w:sz="0" w:space="0" w:color="auto"/>
        <w:bottom w:val="none" w:sz="0" w:space="0" w:color="auto"/>
        <w:right w:val="none" w:sz="0" w:space="0" w:color="auto"/>
      </w:divBdr>
      <w:divsChild>
        <w:div w:id="1445081565">
          <w:marLeft w:val="0"/>
          <w:marRight w:val="0"/>
          <w:marTop w:val="0"/>
          <w:marBottom w:val="0"/>
          <w:divBdr>
            <w:top w:val="none" w:sz="0" w:space="0" w:color="auto"/>
            <w:left w:val="none" w:sz="0" w:space="0" w:color="auto"/>
            <w:bottom w:val="none" w:sz="0" w:space="0" w:color="auto"/>
            <w:right w:val="none" w:sz="0" w:space="0" w:color="auto"/>
          </w:divBdr>
        </w:div>
      </w:divsChild>
    </w:div>
    <w:div w:id="1445081652">
      <w:marLeft w:val="0"/>
      <w:marRight w:val="0"/>
      <w:marTop w:val="0"/>
      <w:marBottom w:val="0"/>
      <w:divBdr>
        <w:top w:val="none" w:sz="0" w:space="0" w:color="auto"/>
        <w:left w:val="none" w:sz="0" w:space="0" w:color="auto"/>
        <w:bottom w:val="none" w:sz="0" w:space="0" w:color="auto"/>
        <w:right w:val="none" w:sz="0" w:space="0" w:color="auto"/>
      </w:divBdr>
      <w:divsChild>
        <w:div w:id="1445081551">
          <w:marLeft w:val="0"/>
          <w:marRight w:val="0"/>
          <w:marTop w:val="0"/>
          <w:marBottom w:val="0"/>
          <w:divBdr>
            <w:top w:val="none" w:sz="0" w:space="0" w:color="auto"/>
            <w:left w:val="none" w:sz="0" w:space="0" w:color="auto"/>
            <w:bottom w:val="none" w:sz="0" w:space="0" w:color="auto"/>
            <w:right w:val="none" w:sz="0" w:space="0" w:color="auto"/>
          </w:divBdr>
        </w:div>
      </w:divsChild>
    </w:div>
    <w:div w:id="1445081653">
      <w:marLeft w:val="0"/>
      <w:marRight w:val="0"/>
      <w:marTop w:val="0"/>
      <w:marBottom w:val="0"/>
      <w:divBdr>
        <w:top w:val="none" w:sz="0" w:space="0" w:color="auto"/>
        <w:left w:val="none" w:sz="0" w:space="0" w:color="auto"/>
        <w:bottom w:val="none" w:sz="0" w:space="0" w:color="auto"/>
        <w:right w:val="none" w:sz="0" w:space="0" w:color="auto"/>
      </w:divBdr>
      <w:divsChild>
        <w:div w:id="1445081566">
          <w:marLeft w:val="0"/>
          <w:marRight w:val="0"/>
          <w:marTop w:val="0"/>
          <w:marBottom w:val="0"/>
          <w:divBdr>
            <w:top w:val="none" w:sz="0" w:space="0" w:color="auto"/>
            <w:left w:val="none" w:sz="0" w:space="0" w:color="auto"/>
            <w:bottom w:val="none" w:sz="0" w:space="0" w:color="auto"/>
            <w:right w:val="none" w:sz="0" w:space="0" w:color="auto"/>
          </w:divBdr>
        </w:div>
      </w:divsChild>
    </w:div>
    <w:div w:id="1445081654">
      <w:marLeft w:val="0"/>
      <w:marRight w:val="0"/>
      <w:marTop w:val="0"/>
      <w:marBottom w:val="0"/>
      <w:divBdr>
        <w:top w:val="none" w:sz="0" w:space="0" w:color="auto"/>
        <w:left w:val="none" w:sz="0" w:space="0" w:color="auto"/>
        <w:bottom w:val="none" w:sz="0" w:space="0" w:color="auto"/>
        <w:right w:val="none" w:sz="0" w:space="0" w:color="auto"/>
      </w:divBdr>
      <w:divsChild>
        <w:div w:id="1445081668">
          <w:marLeft w:val="0"/>
          <w:marRight w:val="0"/>
          <w:marTop w:val="0"/>
          <w:marBottom w:val="0"/>
          <w:divBdr>
            <w:top w:val="none" w:sz="0" w:space="0" w:color="auto"/>
            <w:left w:val="none" w:sz="0" w:space="0" w:color="auto"/>
            <w:bottom w:val="none" w:sz="0" w:space="0" w:color="auto"/>
            <w:right w:val="none" w:sz="0" w:space="0" w:color="auto"/>
          </w:divBdr>
        </w:div>
      </w:divsChild>
    </w:div>
    <w:div w:id="1445081655">
      <w:marLeft w:val="0"/>
      <w:marRight w:val="0"/>
      <w:marTop w:val="0"/>
      <w:marBottom w:val="0"/>
      <w:divBdr>
        <w:top w:val="none" w:sz="0" w:space="0" w:color="auto"/>
        <w:left w:val="none" w:sz="0" w:space="0" w:color="auto"/>
        <w:bottom w:val="none" w:sz="0" w:space="0" w:color="auto"/>
        <w:right w:val="none" w:sz="0" w:space="0" w:color="auto"/>
      </w:divBdr>
      <w:divsChild>
        <w:div w:id="1445081589">
          <w:marLeft w:val="0"/>
          <w:marRight w:val="0"/>
          <w:marTop w:val="0"/>
          <w:marBottom w:val="0"/>
          <w:divBdr>
            <w:top w:val="none" w:sz="0" w:space="0" w:color="auto"/>
            <w:left w:val="none" w:sz="0" w:space="0" w:color="auto"/>
            <w:bottom w:val="none" w:sz="0" w:space="0" w:color="auto"/>
            <w:right w:val="none" w:sz="0" w:space="0" w:color="auto"/>
          </w:divBdr>
        </w:div>
      </w:divsChild>
    </w:div>
    <w:div w:id="1445081656">
      <w:marLeft w:val="0"/>
      <w:marRight w:val="0"/>
      <w:marTop w:val="0"/>
      <w:marBottom w:val="0"/>
      <w:divBdr>
        <w:top w:val="none" w:sz="0" w:space="0" w:color="auto"/>
        <w:left w:val="none" w:sz="0" w:space="0" w:color="auto"/>
        <w:bottom w:val="none" w:sz="0" w:space="0" w:color="auto"/>
        <w:right w:val="none" w:sz="0" w:space="0" w:color="auto"/>
      </w:divBdr>
      <w:divsChild>
        <w:div w:id="1445081536">
          <w:marLeft w:val="0"/>
          <w:marRight w:val="0"/>
          <w:marTop w:val="0"/>
          <w:marBottom w:val="0"/>
          <w:divBdr>
            <w:top w:val="none" w:sz="0" w:space="0" w:color="auto"/>
            <w:left w:val="none" w:sz="0" w:space="0" w:color="auto"/>
            <w:bottom w:val="none" w:sz="0" w:space="0" w:color="auto"/>
            <w:right w:val="none" w:sz="0" w:space="0" w:color="auto"/>
          </w:divBdr>
        </w:div>
      </w:divsChild>
    </w:div>
    <w:div w:id="1445081658">
      <w:marLeft w:val="0"/>
      <w:marRight w:val="0"/>
      <w:marTop w:val="0"/>
      <w:marBottom w:val="0"/>
      <w:divBdr>
        <w:top w:val="none" w:sz="0" w:space="0" w:color="auto"/>
        <w:left w:val="none" w:sz="0" w:space="0" w:color="auto"/>
        <w:bottom w:val="none" w:sz="0" w:space="0" w:color="auto"/>
        <w:right w:val="none" w:sz="0" w:space="0" w:color="auto"/>
      </w:divBdr>
      <w:divsChild>
        <w:div w:id="1445081649">
          <w:marLeft w:val="0"/>
          <w:marRight w:val="0"/>
          <w:marTop w:val="0"/>
          <w:marBottom w:val="0"/>
          <w:divBdr>
            <w:top w:val="none" w:sz="0" w:space="0" w:color="auto"/>
            <w:left w:val="none" w:sz="0" w:space="0" w:color="auto"/>
            <w:bottom w:val="none" w:sz="0" w:space="0" w:color="auto"/>
            <w:right w:val="none" w:sz="0" w:space="0" w:color="auto"/>
          </w:divBdr>
        </w:div>
      </w:divsChild>
    </w:div>
    <w:div w:id="1445081660">
      <w:marLeft w:val="0"/>
      <w:marRight w:val="0"/>
      <w:marTop w:val="0"/>
      <w:marBottom w:val="0"/>
      <w:divBdr>
        <w:top w:val="none" w:sz="0" w:space="0" w:color="auto"/>
        <w:left w:val="none" w:sz="0" w:space="0" w:color="auto"/>
        <w:bottom w:val="none" w:sz="0" w:space="0" w:color="auto"/>
        <w:right w:val="none" w:sz="0" w:space="0" w:color="auto"/>
      </w:divBdr>
      <w:divsChild>
        <w:div w:id="1445081620">
          <w:marLeft w:val="0"/>
          <w:marRight w:val="0"/>
          <w:marTop w:val="0"/>
          <w:marBottom w:val="0"/>
          <w:divBdr>
            <w:top w:val="none" w:sz="0" w:space="0" w:color="auto"/>
            <w:left w:val="none" w:sz="0" w:space="0" w:color="auto"/>
            <w:bottom w:val="none" w:sz="0" w:space="0" w:color="auto"/>
            <w:right w:val="none" w:sz="0" w:space="0" w:color="auto"/>
          </w:divBdr>
        </w:div>
      </w:divsChild>
    </w:div>
    <w:div w:id="1445081661">
      <w:marLeft w:val="0"/>
      <w:marRight w:val="0"/>
      <w:marTop w:val="0"/>
      <w:marBottom w:val="0"/>
      <w:divBdr>
        <w:top w:val="none" w:sz="0" w:space="0" w:color="auto"/>
        <w:left w:val="none" w:sz="0" w:space="0" w:color="auto"/>
        <w:bottom w:val="none" w:sz="0" w:space="0" w:color="auto"/>
        <w:right w:val="none" w:sz="0" w:space="0" w:color="auto"/>
      </w:divBdr>
      <w:divsChild>
        <w:div w:id="1445081650">
          <w:marLeft w:val="0"/>
          <w:marRight w:val="0"/>
          <w:marTop w:val="0"/>
          <w:marBottom w:val="0"/>
          <w:divBdr>
            <w:top w:val="none" w:sz="0" w:space="0" w:color="auto"/>
            <w:left w:val="none" w:sz="0" w:space="0" w:color="auto"/>
            <w:bottom w:val="none" w:sz="0" w:space="0" w:color="auto"/>
            <w:right w:val="none" w:sz="0" w:space="0" w:color="auto"/>
          </w:divBdr>
        </w:div>
      </w:divsChild>
    </w:div>
    <w:div w:id="1445081662">
      <w:marLeft w:val="0"/>
      <w:marRight w:val="0"/>
      <w:marTop w:val="0"/>
      <w:marBottom w:val="0"/>
      <w:divBdr>
        <w:top w:val="none" w:sz="0" w:space="0" w:color="auto"/>
        <w:left w:val="none" w:sz="0" w:space="0" w:color="auto"/>
        <w:bottom w:val="none" w:sz="0" w:space="0" w:color="auto"/>
        <w:right w:val="none" w:sz="0" w:space="0" w:color="auto"/>
      </w:divBdr>
      <w:divsChild>
        <w:div w:id="1445081688">
          <w:marLeft w:val="0"/>
          <w:marRight w:val="0"/>
          <w:marTop w:val="0"/>
          <w:marBottom w:val="0"/>
          <w:divBdr>
            <w:top w:val="none" w:sz="0" w:space="0" w:color="auto"/>
            <w:left w:val="none" w:sz="0" w:space="0" w:color="auto"/>
            <w:bottom w:val="none" w:sz="0" w:space="0" w:color="auto"/>
            <w:right w:val="none" w:sz="0" w:space="0" w:color="auto"/>
          </w:divBdr>
        </w:div>
      </w:divsChild>
    </w:div>
    <w:div w:id="1445081669">
      <w:marLeft w:val="0"/>
      <w:marRight w:val="0"/>
      <w:marTop w:val="0"/>
      <w:marBottom w:val="0"/>
      <w:divBdr>
        <w:top w:val="none" w:sz="0" w:space="0" w:color="auto"/>
        <w:left w:val="none" w:sz="0" w:space="0" w:color="auto"/>
        <w:bottom w:val="none" w:sz="0" w:space="0" w:color="auto"/>
        <w:right w:val="none" w:sz="0" w:space="0" w:color="auto"/>
      </w:divBdr>
      <w:divsChild>
        <w:div w:id="1445081691">
          <w:marLeft w:val="0"/>
          <w:marRight w:val="0"/>
          <w:marTop w:val="0"/>
          <w:marBottom w:val="0"/>
          <w:divBdr>
            <w:top w:val="none" w:sz="0" w:space="0" w:color="auto"/>
            <w:left w:val="none" w:sz="0" w:space="0" w:color="auto"/>
            <w:bottom w:val="none" w:sz="0" w:space="0" w:color="auto"/>
            <w:right w:val="none" w:sz="0" w:space="0" w:color="auto"/>
          </w:divBdr>
        </w:div>
      </w:divsChild>
    </w:div>
    <w:div w:id="1445081671">
      <w:marLeft w:val="0"/>
      <w:marRight w:val="0"/>
      <w:marTop w:val="0"/>
      <w:marBottom w:val="0"/>
      <w:divBdr>
        <w:top w:val="none" w:sz="0" w:space="0" w:color="auto"/>
        <w:left w:val="none" w:sz="0" w:space="0" w:color="auto"/>
        <w:bottom w:val="none" w:sz="0" w:space="0" w:color="auto"/>
        <w:right w:val="none" w:sz="0" w:space="0" w:color="auto"/>
      </w:divBdr>
      <w:divsChild>
        <w:div w:id="1445086404">
          <w:marLeft w:val="0"/>
          <w:marRight w:val="0"/>
          <w:marTop w:val="0"/>
          <w:marBottom w:val="0"/>
          <w:divBdr>
            <w:top w:val="none" w:sz="0" w:space="0" w:color="auto"/>
            <w:left w:val="none" w:sz="0" w:space="0" w:color="auto"/>
            <w:bottom w:val="none" w:sz="0" w:space="0" w:color="auto"/>
            <w:right w:val="none" w:sz="0" w:space="0" w:color="auto"/>
          </w:divBdr>
        </w:div>
      </w:divsChild>
    </w:div>
    <w:div w:id="1445081672">
      <w:marLeft w:val="0"/>
      <w:marRight w:val="0"/>
      <w:marTop w:val="0"/>
      <w:marBottom w:val="0"/>
      <w:divBdr>
        <w:top w:val="none" w:sz="0" w:space="0" w:color="auto"/>
        <w:left w:val="none" w:sz="0" w:space="0" w:color="auto"/>
        <w:bottom w:val="none" w:sz="0" w:space="0" w:color="auto"/>
        <w:right w:val="none" w:sz="0" w:space="0" w:color="auto"/>
      </w:divBdr>
      <w:divsChild>
        <w:div w:id="1445081666">
          <w:marLeft w:val="0"/>
          <w:marRight w:val="0"/>
          <w:marTop w:val="0"/>
          <w:marBottom w:val="0"/>
          <w:divBdr>
            <w:top w:val="none" w:sz="0" w:space="0" w:color="auto"/>
            <w:left w:val="none" w:sz="0" w:space="0" w:color="auto"/>
            <w:bottom w:val="none" w:sz="0" w:space="0" w:color="auto"/>
            <w:right w:val="none" w:sz="0" w:space="0" w:color="auto"/>
          </w:divBdr>
        </w:div>
      </w:divsChild>
    </w:div>
    <w:div w:id="1445081674">
      <w:marLeft w:val="0"/>
      <w:marRight w:val="0"/>
      <w:marTop w:val="0"/>
      <w:marBottom w:val="0"/>
      <w:divBdr>
        <w:top w:val="none" w:sz="0" w:space="0" w:color="auto"/>
        <w:left w:val="none" w:sz="0" w:space="0" w:color="auto"/>
        <w:bottom w:val="none" w:sz="0" w:space="0" w:color="auto"/>
        <w:right w:val="none" w:sz="0" w:space="0" w:color="auto"/>
      </w:divBdr>
      <w:divsChild>
        <w:div w:id="1445081659">
          <w:marLeft w:val="0"/>
          <w:marRight w:val="0"/>
          <w:marTop w:val="0"/>
          <w:marBottom w:val="0"/>
          <w:divBdr>
            <w:top w:val="none" w:sz="0" w:space="0" w:color="auto"/>
            <w:left w:val="none" w:sz="0" w:space="0" w:color="auto"/>
            <w:bottom w:val="none" w:sz="0" w:space="0" w:color="auto"/>
            <w:right w:val="none" w:sz="0" w:space="0" w:color="auto"/>
          </w:divBdr>
        </w:div>
      </w:divsChild>
    </w:div>
    <w:div w:id="1445081676">
      <w:marLeft w:val="0"/>
      <w:marRight w:val="0"/>
      <w:marTop w:val="0"/>
      <w:marBottom w:val="0"/>
      <w:divBdr>
        <w:top w:val="none" w:sz="0" w:space="0" w:color="auto"/>
        <w:left w:val="none" w:sz="0" w:space="0" w:color="auto"/>
        <w:bottom w:val="none" w:sz="0" w:space="0" w:color="auto"/>
        <w:right w:val="none" w:sz="0" w:space="0" w:color="auto"/>
      </w:divBdr>
      <w:divsChild>
        <w:div w:id="1445081560">
          <w:marLeft w:val="0"/>
          <w:marRight w:val="0"/>
          <w:marTop w:val="0"/>
          <w:marBottom w:val="0"/>
          <w:divBdr>
            <w:top w:val="none" w:sz="0" w:space="0" w:color="auto"/>
            <w:left w:val="none" w:sz="0" w:space="0" w:color="auto"/>
            <w:bottom w:val="none" w:sz="0" w:space="0" w:color="auto"/>
            <w:right w:val="none" w:sz="0" w:space="0" w:color="auto"/>
          </w:divBdr>
        </w:div>
      </w:divsChild>
    </w:div>
    <w:div w:id="1445081677">
      <w:marLeft w:val="0"/>
      <w:marRight w:val="0"/>
      <w:marTop w:val="0"/>
      <w:marBottom w:val="0"/>
      <w:divBdr>
        <w:top w:val="none" w:sz="0" w:space="0" w:color="auto"/>
        <w:left w:val="none" w:sz="0" w:space="0" w:color="auto"/>
        <w:bottom w:val="none" w:sz="0" w:space="0" w:color="auto"/>
        <w:right w:val="none" w:sz="0" w:space="0" w:color="auto"/>
      </w:divBdr>
      <w:divsChild>
        <w:div w:id="1445081682">
          <w:marLeft w:val="0"/>
          <w:marRight w:val="0"/>
          <w:marTop w:val="0"/>
          <w:marBottom w:val="0"/>
          <w:divBdr>
            <w:top w:val="none" w:sz="0" w:space="0" w:color="auto"/>
            <w:left w:val="none" w:sz="0" w:space="0" w:color="auto"/>
            <w:bottom w:val="none" w:sz="0" w:space="0" w:color="auto"/>
            <w:right w:val="none" w:sz="0" w:space="0" w:color="auto"/>
          </w:divBdr>
        </w:div>
      </w:divsChild>
    </w:div>
    <w:div w:id="1445081679">
      <w:marLeft w:val="0"/>
      <w:marRight w:val="0"/>
      <w:marTop w:val="0"/>
      <w:marBottom w:val="0"/>
      <w:divBdr>
        <w:top w:val="none" w:sz="0" w:space="0" w:color="auto"/>
        <w:left w:val="none" w:sz="0" w:space="0" w:color="auto"/>
        <w:bottom w:val="none" w:sz="0" w:space="0" w:color="auto"/>
        <w:right w:val="none" w:sz="0" w:space="0" w:color="auto"/>
      </w:divBdr>
      <w:divsChild>
        <w:div w:id="1445081590">
          <w:marLeft w:val="0"/>
          <w:marRight w:val="0"/>
          <w:marTop w:val="0"/>
          <w:marBottom w:val="0"/>
          <w:divBdr>
            <w:top w:val="none" w:sz="0" w:space="0" w:color="auto"/>
            <w:left w:val="none" w:sz="0" w:space="0" w:color="auto"/>
            <w:bottom w:val="none" w:sz="0" w:space="0" w:color="auto"/>
            <w:right w:val="none" w:sz="0" w:space="0" w:color="auto"/>
          </w:divBdr>
        </w:div>
      </w:divsChild>
    </w:div>
    <w:div w:id="1445081680">
      <w:marLeft w:val="0"/>
      <w:marRight w:val="0"/>
      <w:marTop w:val="0"/>
      <w:marBottom w:val="0"/>
      <w:divBdr>
        <w:top w:val="none" w:sz="0" w:space="0" w:color="auto"/>
        <w:left w:val="none" w:sz="0" w:space="0" w:color="auto"/>
        <w:bottom w:val="none" w:sz="0" w:space="0" w:color="auto"/>
        <w:right w:val="none" w:sz="0" w:space="0" w:color="auto"/>
      </w:divBdr>
      <w:divsChild>
        <w:div w:id="1445081663">
          <w:marLeft w:val="0"/>
          <w:marRight w:val="0"/>
          <w:marTop w:val="0"/>
          <w:marBottom w:val="0"/>
          <w:divBdr>
            <w:top w:val="none" w:sz="0" w:space="0" w:color="auto"/>
            <w:left w:val="none" w:sz="0" w:space="0" w:color="auto"/>
            <w:bottom w:val="none" w:sz="0" w:space="0" w:color="auto"/>
            <w:right w:val="none" w:sz="0" w:space="0" w:color="auto"/>
          </w:divBdr>
        </w:div>
      </w:divsChild>
    </w:div>
    <w:div w:id="1445081681">
      <w:marLeft w:val="0"/>
      <w:marRight w:val="0"/>
      <w:marTop w:val="0"/>
      <w:marBottom w:val="0"/>
      <w:divBdr>
        <w:top w:val="none" w:sz="0" w:space="0" w:color="auto"/>
        <w:left w:val="none" w:sz="0" w:space="0" w:color="auto"/>
        <w:bottom w:val="none" w:sz="0" w:space="0" w:color="auto"/>
        <w:right w:val="none" w:sz="0" w:space="0" w:color="auto"/>
      </w:divBdr>
      <w:divsChild>
        <w:div w:id="1445081582">
          <w:marLeft w:val="0"/>
          <w:marRight w:val="0"/>
          <w:marTop w:val="0"/>
          <w:marBottom w:val="0"/>
          <w:divBdr>
            <w:top w:val="none" w:sz="0" w:space="0" w:color="auto"/>
            <w:left w:val="none" w:sz="0" w:space="0" w:color="auto"/>
            <w:bottom w:val="none" w:sz="0" w:space="0" w:color="auto"/>
            <w:right w:val="none" w:sz="0" w:space="0" w:color="auto"/>
          </w:divBdr>
        </w:div>
      </w:divsChild>
    </w:div>
    <w:div w:id="1445081683">
      <w:marLeft w:val="0"/>
      <w:marRight w:val="0"/>
      <w:marTop w:val="0"/>
      <w:marBottom w:val="0"/>
      <w:divBdr>
        <w:top w:val="none" w:sz="0" w:space="0" w:color="auto"/>
        <w:left w:val="none" w:sz="0" w:space="0" w:color="auto"/>
        <w:bottom w:val="none" w:sz="0" w:space="0" w:color="auto"/>
        <w:right w:val="none" w:sz="0" w:space="0" w:color="auto"/>
      </w:divBdr>
      <w:divsChild>
        <w:div w:id="1445081632">
          <w:marLeft w:val="0"/>
          <w:marRight w:val="0"/>
          <w:marTop w:val="0"/>
          <w:marBottom w:val="0"/>
          <w:divBdr>
            <w:top w:val="none" w:sz="0" w:space="0" w:color="auto"/>
            <w:left w:val="none" w:sz="0" w:space="0" w:color="auto"/>
            <w:bottom w:val="none" w:sz="0" w:space="0" w:color="auto"/>
            <w:right w:val="none" w:sz="0" w:space="0" w:color="auto"/>
          </w:divBdr>
        </w:div>
      </w:divsChild>
    </w:div>
    <w:div w:id="1445081687">
      <w:marLeft w:val="0"/>
      <w:marRight w:val="0"/>
      <w:marTop w:val="0"/>
      <w:marBottom w:val="0"/>
      <w:divBdr>
        <w:top w:val="none" w:sz="0" w:space="0" w:color="auto"/>
        <w:left w:val="none" w:sz="0" w:space="0" w:color="auto"/>
        <w:bottom w:val="none" w:sz="0" w:space="0" w:color="auto"/>
        <w:right w:val="none" w:sz="0" w:space="0" w:color="auto"/>
      </w:divBdr>
      <w:divsChild>
        <w:div w:id="1445081578">
          <w:marLeft w:val="0"/>
          <w:marRight w:val="0"/>
          <w:marTop w:val="0"/>
          <w:marBottom w:val="0"/>
          <w:divBdr>
            <w:top w:val="none" w:sz="0" w:space="0" w:color="auto"/>
            <w:left w:val="none" w:sz="0" w:space="0" w:color="auto"/>
            <w:bottom w:val="none" w:sz="0" w:space="0" w:color="auto"/>
            <w:right w:val="none" w:sz="0" w:space="0" w:color="auto"/>
          </w:divBdr>
        </w:div>
      </w:divsChild>
    </w:div>
    <w:div w:id="1445081689">
      <w:marLeft w:val="0"/>
      <w:marRight w:val="0"/>
      <w:marTop w:val="0"/>
      <w:marBottom w:val="0"/>
      <w:divBdr>
        <w:top w:val="none" w:sz="0" w:space="0" w:color="auto"/>
        <w:left w:val="none" w:sz="0" w:space="0" w:color="auto"/>
        <w:bottom w:val="none" w:sz="0" w:space="0" w:color="auto"/>
        <w:right w:val="none" w:sz="0" w:space="0" w:color="auto"/>
      </w:divBdr>
      <w:divsChild>
        <w:div w:id="1445081678">
          <w:marLeft w:val="0"/>
          <w:marRight w:val="0"/>
          <w:marTop w:val="0"/>
          <w:marBottom w:val="0"/>
          <w:divBdr>
            <w:top w:val="none" w:sz="0" w:space="0" w:color="auto"/>
            <w:left w:val="none" w:sz="0" w:space="0" w:color="auto"/>
            <w:bottom w:val="none" w:sz="0" w:space="0" w:color="auto"/>
            <w:right w:val="none" w:sz="0" w:space="0" w:color="auto"/>
          </w:divBdr>
        </w:div>
      </w:divsChild>
    </w:div>
    <w:div w:id="1445081690">
      <w:marLeft w:val="0"/>
      <w:marRight w:val="0"/>
      <w:marTop w:val="0"/>
      <w:marBottom w:val="0"/>
      <w:divBdr>
        <w:top w:val="none" w:sz="0" w:space="0" w:color="auto"/>
        <w:left w:val="none" w:sz="0" w:space="0" w:color="auto"/>
        <w:bottom w:val="none" w:sz="0" w:space="0" w:color="auto"/>
        <w:right w:val="none" w:sz="0" w:space="0" w:color="auto"/>
      </w:divBdr>
      <w:divsChild>
        <w:div w:id="1445081616">
          <w:marLeft w:val="0"/>
          <w:marRight w:val="0"/>
          <w:marTop w:val="0"/>
          <w:marBottom w:val="0"/>
          <w:divBdr>
            <w:top w:val="none" w:sz="0" w:space="0" w:color="auto"/>
            <w:left w:val="none" w:sz="0" w:space="0" w:color="auto"/>
            <w:bottom w:val="none" w:sz="0" w:space="0" w:color="auto"/>
            <w:right w:val="none" w:sz="0" w:space="0" w:color="auto"/>
          </w:divBdr>
        </w:div>
      </w:divsChild>
    </w:div>
    <w:div w:id="1445081695">
      <w:marLeft w:val="0"/>
      <w:marRight w:val="0"/>
      <w:marTop w:val="0"/>
      <w:marBottom w:val="0"/>
      <w:divBdr>
        <w:top w:val="none" w:sz="0" w:space="0" w:color="auto"/>
        <w:left w:val="none" w:sz="0" w:space="0" w:color="auto"/>
        <w:bottom w:val="none" w:sz="0" w:space="0" w:color="auto"/>
        <w:right w:val="none" w:sz="0" w:space="0" w:color="auto"/>
      </w:divBdr>
      <w:divsChild>
        <w:div w:id="1445081693">
          <w:marLeft w:val="0"/>
          <w:marRight w:val="0"/>
          <w:marTop w:val="0"/>
          <w:marBottom w:val="0"/>
          <w:divBdr>
            <w:top w:val="none" w:sz="0" w:space="0" w:color="auto"/>
            <w:left w:val="none" w:sz="0" w:space="0" w:color="auto"/>
            <w:bottom w:val="none" w:sz="0" w:space="0" w:color="auto"/>
            <w:right w:val="none" w:sz="0" w:space="0" w:color="auto"/>
          </w:divBdr>
        </w:div>
      </w:divsChild>
    </w:div>
    <w:div w:id="1445081696">
      <w:marLeft w:val="0"/>
      <w:marRight w:val="0"/>
      <w:marTop w:val="0"/>
      <w:marBottom w:val="0"/>
      <w:divBdr>
        <w:top w:val="none" w:sz="0" w:space="0" w:color="auto"/>
        <w:left w:val="none" w:sz="0" w:space="0" w:color="auto"/>
        <w:bottom w:val="none" w:sz="0" w:space="0" w:color="auto"/>
        <w:right w:val="none" w:sz="0" w:space="0" w:color="auto"/>
      </w:divBdr>
      <w:divsChild>
        <w:div w:id="1445086150">
          <w:marLeft w:val="0"/>
          <w:marRight w:val="0"/>
          <w:marTop w:val="0"/>
          <w:marBottom w:val="0"/>
          <w:divBdr>
            <w:top w:val="none" w:sz="0" w:space="0" w:color="auto"/>
            <w:left w:val="none" w:sz="0" w:space="0" w:color="auto"/>
            <w:bottom w:val="none" w:sz="0" w:space="0" w:color="auto"/>
            <w:right w:val="none" w:sz="0" w:space="0" w:color="auto"/>
          </w:divBdr>
        </w:div>
      </w:divsChild>
    </w:div>
    <w:div w:id="1445081699">
      <w:marLeft w:val="0"/>
      <w:marRight w:val="0"/>
      <w:marTop w:val="0"/>
      <w:marBottom w:val="0"/>
      <w:divBdr>
        <w:top w:val="none" w:sz="0" w:space="0" w:color="auto"/>
        <w:left w:val="none" w:sz="0" w:space="0" w:color="auto"/>
        <w:bottom w:val="none" w:sz="0" w:space="0" w:color="auto"/>
        <w:right w:val="none" w:sz="0" w:space="0" w:color="auto"/>
      </w:divBdr>
      <w:divsChild>
        <w:div w:id="1445086336">
          <w:marLeft w:val="0"/>
          <w:marRight w:val="0"/>
          <w:marTop w:val="0"/>
          <w:marBottom w:val="0"/>
          <w:divBdr>
            <w:top w:val="none" w:sz="0" w:space="0" w:color="auto"/>
            <w:left w:val="none" w:sz="0" w:space="0" w:color="auto"/>
            <w:bottom w:val="none" w:sz="0" w:space="0" w:color="auto"/>
            <w:right w:val="none" w:sz="0" w:space="0" w:color="auto"/>
          </w:divBdr>
        </w:div>
      </w:divsChild>
    </w:div>
    <w:div w:id="1445081701">
      <w:marLeft w:val="0"/>
      <w:marRight w:val="0"/>
      <w:marTop w:val="0"/>
      <w:marBottom w:val="0"/>
      <w:divBdr>
        <w:top w:val="none" w:sz="0" w:space="0" w:color="auto"/>
        <w:left w:val="none" w:sz="0" w:space="0" w:color="auto"/>
        <w:bottom w:val="none" w:sz="0" w:space="0" w:color="auto"/>
        <w:right w:val="none" w:sz="0" w:space="0" w:color="auto"/>
      </w:divBdr>
      <w:divsChild>
        <w:div w:id="1445081703">
          <w:marLeft w:val="0"/>
          <w:marRight w:val="0"/>
          <w:marTop w:val="0"/>
          <w:marBottom w:val="0"/>
          <w:divBdr>
            <w:top w:val="none" w:sz="0" w:space="0" w:color="auto"/>
            <w:left w:val="none" w:sz="0" w:space="0" w:color="auto"/>
            <w:bottom w:val="none" w:sz="0" w:space="0" w:color="auto"/>
            <w:right w:val="none" w:sz="0" w:space="0" w:color="auto"/>
          </w:divBdr>
        </w:div>
      </w:divsChild>
    </w:div>
    <w:div w:id="1445081708">
      <w:marLeft w:val="0"/>
      <w:marRight w:val="0"/>
      <w:marTop w:val="0"/>
      <w:marBottom w:val="0"/>
      <w:divBdr>
        <w:top w:val="none" w:sz="0" w:space="0" w:color="auto"/>
        <w:left w:val="none" w:sz="0" w:space="0" w:color="auto"/>
        <w:bottom w:val="none" w:sz="0" w:space="0" w:color="auto"/>
        <w:right w:val="none" w:sz="0" w:space="0" w:color="auto"/>
      </w:divBdr>
      <w:divsChild>
        <w:div w:id="1445086354">
          <w:marLeft w:val="0"/>
          <w:marRight w:val="0"/>
          <w:marTop w:val="0"/>
          <w:marBottom w:val="0"/>
          <w:divBdr>
            <w:top w:val="none" w:sz="0" w:space="0" w:color="auto"/>
            <w:left w:val="none" w:sz="0" w:space="0" w:color="auto"/>
            <w:bottom w:val="none" w:sz="0" w:space="0" w:color="auto"/>
            <w:right w:val="none" w:sz="0" w:space="0" w:color="auto"/>
          </w:divBdr>
        </w:div>
      </w:divsChild>
    </w:div>
    <w:div w:id="1445081711">
      <w:marLeft w:val="0"/>
      <w:marRight w:val="0"/>
      <w:marTop w:val="0"/>
      <w:marBottom w:val="0"/>
      <w:divBdr>
        <w:top w:val="none" w:sz="0" w:space="0" w:color="auto"/>
        <w:left w:val="none" w:sz="0" w:space="0" w:color="auto"/>
        <w:bottom w:val="none" w:sz="0" w:space="0" w:color="auto"/>
        <w:right w:val="none" w:sz="0" w:space="0" w:color="auto"/>
      </w:divBdr>
      <w:divsChild>
        <w:div w:id="1445081743">
          <w:marLeft w:val="0"/>
          <w:marRight w:val="0"/>
          <w:marTop w:val="0"/>
          <w:marBottom w:val="0"/>
          <w:divBdr>
            <w:top w:val="none" w:sz="0" w:space="0" w:color="auto"/>
            <w:left w:val="none" w:sz="0" w:space="0" w:color="auto"/>
            <w:bottom w:val="none" w:sz="0" w:space="0" w:color="auto"/>
            <w:right w:val="none" w:sz="0" w:space="0" w:color="auto"/>
          </w:divBdr>
        </w:div>
      </w:divsChild>
    </w:div>
    <w:div w:id="1445081712">
      <w:marLeft w:val="0"/>
      <w:marRight w:val="0"/>
      <w:marTop w:val="0"/>
      <w:marBottom w:val="0"/>
      <w:divBdr>
        <w:top w:val="none" w:sz="0" w:space="0" w:color="auto"/>
        <w:left w:val="none" w:sz="0" w:space="0" w:color="auto"/>
        <w:bottom w:val="none" w:sz="0" w:space="0" w:color="auto"/>
        <w:right w:val="none" w:sz="0" w:space="0" w:color="auto"/>
      </w:divBdr>
      <w:divsChild>
        <w:div w:id="1445082016">
          <w:marLeft w:val="0"/>
          <w:marRight w:val="0"/>
          <w:marTop w:val="0"/>
          <w:marBottom w:val="0"/>
          <w:divBdr>
            <w:top w:val="none" w:sz="0" w:space="0" w:color="auto"/>
            <w:left w:val="none" w:sz="0" w:space="0" w:color="auto"/>
            <w:bottom w:val="none" w:sz="0" w:space="0" w:color="auto"/>
            <w:right w:val="none" w:sz="0" w:space="0" w:color="auto"/>
          </w:divBdr>
          <w:divsChild>
            <w:div w:id="1445086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1713">
      <w:marLeft w:val="0"/>
      <w:marRight w:val="0"/>
      <w:marTop w:val="0"/>
      <w:marBottom w:val="0"/>
      <w:divBdr>
        <w:top w:val="none" w:sz="0" w:space="0" w:color="auto"/>
        <w:left w:val="none" w:sz="0" w:space="0" w:color="auto"/>
        <w:bottom w:val="none" w:sz="0" w:space="0" w:color="auto"/>
        <w:right w:val="none" w:sz="0" w:space="0" w:color="auto"/>
      </w:divBdr>
      <w:divsChild>
        <w:div w:id="1445081997">
          <w:marLeft w:val="0"/>
          <w:marRight w:val="0"/>
          <w:marTop w:val="0"/>
          <w:marBottom w:val="0"/>
          <w:divBdr>
            <w:top w:val="none" w:sz="0" w:space="0" w:color="auto"/>
            <w:left w:val="none" w:sz="0" w:space="0" w:color="auto"/>
            <w:bottom w:val="none" w:sz="0" w:space="0" w:color="auto"/>
            <w:right w:val="none" w:sz="0" w:space="0" w:color="auto"/>
          </w:divBdr>
        </w:div>
      </w:divsChild>
    </w:div>
    <w:div w:id="1445081714">
      <w:marLeft w:val="0"/>
      <w:marRight w:val="0"/>
      <w:marTop w:val="0"/>
      <w:marBottom w:val="0"/>
      <w:divBdr>
        <w:top w:val="none" w:sz="0" w:space="0" w:color="auto"/>
        <w:left w:val="none" w:sz="0" w:space="0" w:color="auto"/>
        <w:bottom w:val="none" w:sz="0" w:space="0" w:color="auto"/>
        <w:right w:val="none" w:sz="0" w:space="0" w:color="auto"/>
      </w:divBdr>
      <w:divsChild>
        <w:div w:id="1445081783">
          <w:marLeft w:val="0"/>
          <w:marRight w:val="0"/>
          <w:marTop w:val="0"/>
          <w:marBottom w:val="0"/>
          <w:divBdr>
            <w:top w:val="none" w:sz="0" w:space="0" w:color="auto"/>
            <w:left w:val="none" w:sz="0" w:space="0" w:color="auto"/>
            <w:bottom w:val="none" w:sz="0" w:space="0" w:color="auto"/>
            <w:right w:val="none" w:sz="0" w:space="0" w:color="auto"/>
          </w:divBdr>
        </w:div>
      </w:divsChild>
    </w:div>
    <w:div w:id="1445081715">
      <w:marLeft w:val="0"/>
      <w:marRight w:val="0"/>
      <w:marTop w:val="0"/>
      <w:marBottom w:val="0"/>
      <w:divBdr>
        <w:top w:val="none" w:sz="0" w:space="0" w:color="auto"/>
        <w:left w:val="none" w:sz="0" w:space="0" w:color="auto"/>
        <w:bottom w:val="none" w:sz="0" w:space="0" w:color="auto"/>
        <w:right w:val="none" w:sz="0" w:space="0" w:color="auto"/>
      </w:divBdr>
      <w:divsChild>
        <w:div w:id="1445086311">
          <w:marLeft w:val="0"/>
          <w:marRight w:val="0"/>
          <w:marTop w:val="0"/>
          <w:marBottom w:val="0"/>
          <w:divBdr>
            <w:top w:val="none" w:sz="0" w:space="0" w:color="auto"/>
            <w:left w:val="none" w:sz="0" w:space="0" w:color="auto"/>
            <w:bottom w:val="none" w:sz="0" w:space="0" w:color="auto"/>
            <w:right w:val="none" w:sz="0" w:space="0" w:color="auto"/>
          </w:divBdr>
        </w:div>
      </w:divsChild>
    </w:div>
    <w:div w:id="1445081716">
      <w:marLeft w:val="0"/>
      <w:marRight w:val="0"/>
      <w:marTop w:val="0"/>
      <w:marBottom w:val="0"/>
      <w:divBdr>
        <w:top w:val="none" w:sz="0" w:space="0" w:color="auto"/>
        <w:left w:val="none" w:sz="0" w:space="0" w:color="auto"/>
        <w:bottom w:val="none" w:sz="0" w:space="0" w:color="auto"/>
        <w:right w:val="none" w:sz="0" w:space="0" w:color="auto"/>
      </w:divBdr>
      <w:divsChild>
        <w:div w:id="1445086185">
          <w:marLeft w:val="0"/>
          <w:marRight w:val="0"/>
          <w:marTop w:val="0"/>
          <w:marBottom w:val="0"/>
          <w:divBdr>
            <w:top w:val="none" w:sz="0" w:space="0" w:color="auto"/>
            <w:left w:val="none" w:sz="0" w:space="0" w:color="auto"/>
            <w:bottom w:val="none" w:sz="0" w:space="0" w:color="auto"/>
            <w:right w:val="none" w:sz="0" w:space="0" w:color="auto"/>
          </w:divBdr>
        </w:div>
      </w:divsChild>
    </w:div>
    <w:div w:id="1445081719">
      <w:marLeft w:val="0"/>
      <w:marRight w:val="0"/>
      <w:marTop w:val="0"/>
      <w:marBottom w:val="0"/>
      <w:divBdr>
        <w:top w:val="none" w:sz="0" w:space="0" w:color="auto"/>
        <w:left w:val="none" w:sz="0" w:space="0" w:color="auto"/>
        <w:bottom w:val="none" w:sz="0" w:space="0" w:color="auto"/>
        <w:right w:val="none" w:sz="0" w:space="0" w:color="auto"/>
      </w:divBdr>
      <w:divsChild>
        <w:div w:id="1445086322">
          <w:marLeft w:val="0"/>
          <w:marRight w:val="0"/>
          <w:marTop w:val="0"/>
          <w:marBottom w:val="0"/>
          <w:divBdr>
            <w:top w:val="none" w:sz="0" w:space="0" w:color="auto"/>
            <w:left w:val="none" w:sz="0" w:space="0" w:color="auto"/>
            <w:bottom w:val="none" w:sz="0" w:space="0" w:color="auto"/>
            <w:right w:val="none" w:sz="0" w:space="0" w:color="auto"/>
          </w:divBdr>
        </w:div>
      </w:divsChild>
    </w:div>
    <w:div w:id="1445081721">
      <w:marLeft w:val="0"/>
      <w:marRight w:val="0"/>
      <w:marTop w:val="0"/>
      <w:marBottom w:val="0"/>
      <w:divBdr>
        <w:top w:val="none" w:sz="0" w:space="0" w:color="auto"/>
        <w:left w:val="none" w:sz="0" w:space="0" w:color="auto"/>
        <w:bottom w:val="none" w:sz="0" w:space="0" w:color="auto"/>
        <w:right w:val="none" w:sz="0" w:space="0" w:color="auto"/>
      </w:divBdr>
      <w:divsChild>
        <w:div w:id="1445081754">
          <w:marLeft w:val="0"/>
          <w:marRight w:val="0"/>
          <w:marTop w:val="0"/>
          <w:marBottom w:val="0"/>
          <w:divBdr>
            <w:top w:val="none" w:sz="0" w:space="0" w:color="auto"/>
            <w:left w:val="none" w:sz="0" w:space="0" w:color="auto"/>
            <w:bottom w:val="none" w:sz="0" w:space="0" w:color="auto"/>
            <w:right w:val="none" w:sz="0" w:space="0" w:color="auto"/>
          </w:divBdr>
        </w:div>
      </w:divsChild>
    </w:div>
    <w:div w:id="1445081724">
      <w:marLeft w:val="0"/>
      <w:marRight w:val="0"/>
      <w:marTop w:val="0"/>
      <w:marBottom w:val="0"/>
      <w:divBdr>
        <w:top w:val="none" w:sz="0" w:space="0" w:color="auto"/>
        <w:left w:val="none" w:sz="0" w:space="0" w:color="auto"/>
        <w:bottom w:val="none" w:sz="0" w:space="0" w:color="auto"/>
        <w:right w:val="none" w:sz="0" w:space="0" w:color="auto"/>
      </w:divBdr>
      <w:divsChild>
        <w:div w:id="1445081886">
          <w:marLeft w:val="0"/>
          <w:marRight w:val="0"/>
          <w:marTop w:val="0"/>
          <w:marBottom w:val="0"/>
          <w:divBdr>
            <w:top w:val="none" w:sz="0" w:space="0" w:color="auto"/>
            <w:left w:val="none" w:sz="0" w:space="0" w:color="auto"/>
            <w:bottom w:val="none" w:sz="0" w:space="0" w:color="auto"/>
            <w:right w:val="none" w:sz="0" w:space="0" w:color="auto"/>
          </w:divBdr>
          <w:divsChild>
            <w:div w:id="1445086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1725">
      <w:marLeft w:val="0"/>
      <w:marRight w:val="0"/>
      <w:marTop w:val="0"/>
      <w:marBottom w:val="0"/>
      <w:divBdr>
        <w:top w:val="none" w:sz="0" w:space="0" w:color="auto"/>
        <w:left w:val="none" w:sz="0" w:space="0" w:color="auto"/>
        <w:bottom w:val="none" w:sz="0" w:space="0" w:color="auto"/>
        <w:right w:val="none" w:sz="0" w:space="0" w:color="auto"/>
      </w:divBdr>
      <w:divsChild>
        <w:div w:id="1445081729">
          <w:marLeft w:val="0"/>
          <w:marRight w:val="0"/>
          <w:marTop w:val="0"/>
          <w:marBottom w:val="0"/>
          <w:divBdr>
            <w:top w:val="none" w:sz="0" w:space="0" w:color="auto"/>
            <w:left w:val="none" w:sz="0" w:space="0" w:color="auto"/>
            <w:bottom w:val="none" w:sz="0" w:space="0" w:color="auto"/>
            <w:right w:val="none" w:sz="0" w:space="0" w:color="auto"/>
          </w:divBdr>
        </w:div>
      </w:divsChild>
    </w:div>
    <w:div w:id="1445081726">
      <w:marLeft w:val="0"/>
      <w:marRight w:val="0"/>
      <w:marTop w:val="0"/>
      <w:marBottom w:val="0"/>
      <w:divBdr>
        <w:top w:val="none" w:sz="0" w:space="0" w:color="auto"/>
        <w:left w:val="none" w:sz="0" w:space="0" w:color="auto"/>
        <w:bottom w:val="none" w:sz="0" w:space="0" w:color="auto"/>
        <w:right w:val="none" w:sz="0" w:space="0" w:color="auto"/>
      </w:divBdr>
      <w:divsChild>
        <w:div w:id="1445086303">
          <w:marLeft w:val="0"/>
          <w:marRight w:val="0"/>
          <w:marTop w:val="0"/>
          <w:marBottom w:val="0"/>
          <w:divBdr>
            <w:top w:val="none" w:sz="0" w:space="0" w:color="auto"/>
            <w:left w:val="none" w:sz="0" w:space="0" w:color="auto"/>
            <w:bottom w:val="none" w:sz="0" w:space="0" w:color="auto"/>
            <w:right w:val="none" w:sz="0" w:space="0" w:color="auto"/>
          </w:divBdr>
        </w:div>
      </w:divsChild>
    </w:div>
    <w:div w:id="1445081727">
      <w:marLeft w:val="0"/>
      <w:marRight w:val="0"/>
      <w:marTop w:val="0"/>
      <w:marBottom w:val="0"/>
      <w:divBdr>
        <w:top w:val="none" w:sz="0" w:space="0" w:color="auto"/>
        <w:left w:val="none" w:sz="0" w:space="0" w:color="auto"/>
        <w:bottom w:val="none" w:sz="0" w:space="0" w:color="auto"/>
        <w:right w:val="none" w:sz="0" w:space="0" w:color="auto"/>
      </w:divBdr>
      <w:divsChild>
        <w:div w:id="1445081817">
          <w:marLeft w:val="0"/>
          <w:marRight w:val="0"/>
          <w:marTop w:val="0"/>
          <w:marBottom w:val="0"/>
          <w:divBdr>
            <w:top w:val="none" w:sz="0" w:space="0" w:color="auto"/>
            <w:left w:val="none" w:sz="0" w:space="0" w:color="auto"/>
            <w:bottom w:val="none" w:sz="0" w:space="0" w:color="auto"/>
            <w:right w:val="none" w:sz="0" w:space="0" w:color="auto"/>
          </w:divBdr>
        </w:div>
      </w:divsChild>
    </w:div>
    <w:div w:id="1445081728">
      <w:marLeft w:val="0"/>
      <w:marRight w:val="0"/>
      <w:marTop w:val="0"/>
      <w:marBottom w:val="0"/>
      <w:divBdr>
        <w:top w:val="none" w:sz="0" w:space="0" w:color="auto"/>
        <w:left w:val="none" w:sz="0" w:space="0" w:color="auto"/>
        <w:bottom w:val="none" w:sz="0" w:space="0" w:color="auto"/>
        <w:right w:val="none" w:sz="0" w:space="0" w:color="auto"/>
      </w:divBdr>
      <w:divsChild>
        <w:div w:id="1445086285">
          <w:marLeft w:val="0"/>
          <w:marRight w:val="0"/>
          <w:marTop w:val="0"/>
          <w:marBottom w:val="0"/>
          <w:divBdr>
            <w:top w:val="none" w:sz="0" w:space="0" w:color="auto"/>
            <w:left w:val="none" w:sz="0" w:space="0" w:color="auto"/>
            <w:bottom w:val="none" w:sz="0" w:space="0" w:color="auto"/>
            <w:right w:val="none" w:sz="0" w:space="0" w:color="auto"/>
          </w:divBdr>
        </w:div>
      </w:divsChild>
    </w:div>
    <w:div w:id="1445081730">
      <w:marLeft w:val="0"/>
      <w:marRight w:val="0"/>
      <w:marTop w:val="0"/>
      <w:marBottom w:val="0"/>
      <w:divBdr>
        <w:top w:val="none" w:sz="0" w:space="0" w:color="auto"/>
        <w:left w:val="none" w:sz="0" w:space="0" w:color="auto"/>
        <w:bottom w:val="none" w:sz="0" w:space="0" w:color="auto"/>
        <w:right w:val="none" w:sz="0" w:space="0" w:color="auto"/>
      </w:divBdr>
      <w:divsChild>
        <w:div w:id="1445086366">
          <w:marLeft w:val="0"/>
          <w:marRight w:val="0"/>
          <w:marTop w:val="0"/>
          <w:marBottom w:val="0"/>
          <w:divBdr>
            <w:top w:val="none" w:sz="0" w:space="0" w:color="auto"/>
            <w:left w:val="none" w:sz="0" w:space="0" w:color="auto"/>
            <w:bottom w:val="none" w:sz="0" w:space="0" w:color="auto"/>
            <w:right w:val="none" w:sz="0" w:space="0" w:color="auto"/>
          </w:divBdr>
        </w:div>
      </w:divsChild>
    </w:div>
    <w:div w:id="1445081731">
      <w:marLeft w:val="0"/>
      <w:marRight w:val="0"/>
      <w:marTop w:val="0"/>
      <w:marBottom w:val="0"/>
      <w:divBdr>
        <w:top w:val="none" w:sz="0" w:space="0" w:color="auto"/>
        <w:left w:val="none" w:sz="0" w:space="0" w:color="auto"/>
        <w:bottom w:val="none" w:sz="0" w:space="0" w:color="auto"/>
        <w:right w:val="none" w:sz="0" w:space="0" w:color="auto"/>
      </w:divBdr>
      <w:divsChild>
        <w:div w:id="1445086152">
          <w:marLeft w:val="0"/>
          <w:marRight w:val="0"/>
          <w:marTop w:val="0"/>
          <w:marBottom w:val="0"/>
          <w:divBdr>
            <w:top w:val="none" w:sz="0" w:space="0" w:color="auto"/>
            <w:left w:val="none" w:sz="0" w:space="0" w:color="auto"/>
            <w:bottom w:val="none" w:sz="0" w:space="0" w:color="auto"/>
            <w:right w:val="none" w:sz="0" w:space="0" w:color="auto"/>
          </w:divBdr>
        </w:div>
      </w:divsChild>
    </w:div>
    <w:div w:id="1445081732">
      <w:marLeft w:val="0"/>
      <w:marRight w:val="0"/>
      <w:marTop w:val="0"/>
      <w:marBottom w:val="0"/>
      <w:divBdr>
        <w:top w:val="none" w:sz="0" w:space="0" w:color="auto"/>
        <w:left w:val="none" w:sz="0" w:space="0" w:color="auto"/>
        <w:bottom w:val="none" w:sz="0" w:space="0" w:color="auto"/>
        <w:right w:val="none" w:sz="0" w:space="0" w:color="auto"/>
      </w:divBdr>
      <w:divsChild>
        <w:div w:id="1445081790">
          <w:marLeft w:val="0"/>
          <w:marRight w:val="0"/>
          <w:marTop w:val="0"/>
          <w:marBottom w:val="0"/>
          <w:divBdr>
            <w:top w:val="none" w:sz="0" w:space="0" w:color="auto"/>
            <w:left w:val="none" w:sz="0" w:space="0" w:color="auto"/>
            <w:bottom w:val="none" w:sz="0" w:space="0" w:color="auto"/>
            <w:right w:val="none" w:sz="0" w:space="0" w:color="auto"/>
          </w:divBdr>
        </w:div>
      </w:divsChild>
    </w:div>
    <w:div w:id="1445081735">
      <w:marLeft w:val="0"/>
      <w:marRight w:val="0"/>
      <w:marTop w:val="0"/>
      <w:marBottom w:val="0"/>
      <w:divBdr>
        <w:top w:val="none" w:sz="0" w:space="0" w:color="auto"/>
        <w:left w:val="none" w:sz="0" w:space="0" w:color="auto"/>
        <w:bottom w:val="none" w:sz="0" w:space="0" w:color="auto"/>
        <w:right w:val="none" w:sz="0" w:space="0" w:color="auto"/>
      </w:divBdr>
      <w:divsChild>
        <w:div w:id="1445086332">
          <w:marLeft w:val="0"/>
          <w:marRight w:val="0"/>
          <w:marTop w:val="0"/>
          <w:marBottom w:val="0"/>
          <w:divBdr>
            <w:top w:val="none" w:sz="0" w:space="0" w:color="auto"/>
            <w:left w:val="none" w:sz="0" w:space="0" w:color="auto"/>
            <w:bottom w:val="none" w:sz="0" w:space="0" w:color="auto"/>
            <w:right w:val="none" w:sz="0" w:space="0" w:color="auto"/>
          </w:divBdr>
        </w:div>
      </w:divsChild>
    </w:div>
    <w:div w:id="1445081737">
      <w:marLeft w:val="0"/>
      <w:marRight w:val="0"/>
      <w:marTop w:val="0"/>
      <w:marBottom w:val="0"/>
      <w:divBdr>
        <w:top w:val="none" w:sz="0" w:space="0" w:color="auto"/>
        <w:left w:val="none" w:sz="0" w:space="0" w:color="auto"/>
        <w:bottom w:val="none" w:sz="0" w:space="0" w:color="auto"/>
        <w:right w:val="none" w:sz="0" w:space="0" w:color="auto"/>
      </w:divBdr>
      <w:divsChild>
        <w:div w:id="1445086314">
          <w:marLeft w:val="0"/>
          <w:marRight w:val="0"/>
          <w:marTop w:val="0"/>
          <w:marBottom w:val="0"/>
          <w:divBdr>
            <w:top w:val="none" w:sz="0" w:space="0" w:color="auto"/>
            <w:left w:val="none" w:sz="0" w:space="0" w:color="auto"/>
            <w:bottom w:val="none" w:sz="0" w:space="0" w:color="auto"/>
            <w:right w:val="none" w:sz="0" w:space="0" w:color="auto"/>
          </w:divBdr>
        </w:div>
      </w:divsChild>
    </w:div>
    <w:div w:id="1445081739">
      <w:marLeft w:val="0"/>
      <w:marRight w:val="0"/>
      <w:marTop w:val="0"/>
      <w:marBottom w:val="0"/>
      <w:divBdr>
        <w:top w:val="none" w:sz="0" w:space="0" w:color="auto"/>
        <w:left w:val="none" w:sz="0" w:space="0" w:color="auto"/>
        <w:bottom w:val="none" w:sz="0" w:space="0" w:color="auto"/>
        <w:right w:val="none" w:sz="0" w:space="0" w:color="auto"/>
      </w:divBdr>
      <w:divsChild>
        <w:div w:id="1445081849">
          <w:marLeft w:val="0"/>
          <w:marRight w:val="0"/>
          <w:marTop w:val="0"/>
          <w:marBottom w:val="0"/>
          <w:divBdr>
            <w:top w:val="none" w:sz="0" w:space="0" w:color="auto"/>
            <w:left w:val="none" w:sz="0" w:space="0" w:color="auto"/>
            <w:bottom w:val="none" w:sz="0" w:space="0" w:color="auto"/>
            <w:right w:val="none" w:sz="0" w:space="0" w:color="auto"/>
          </w:divBdr>
        </w:div>
      </w:divsChild>
    </w:div>
    <w:div w:id="1445081740">
      <w:marLeft w:val="0"/>
      <w:marRight w:val="0"/>
      <w:marTop w:val="0"/>
      <w:marBottom w:val="0"/>
      <w:divBdr>
        <w:top w:val="none" w:sz="0" w:space="0" w:color="auto"/>
        <w:left w:val="none" w:sz="0" w:space="0" w:color="auto"/>
        <w:bottom w:val="none" w:sz="0" w:space="0" w:color="auto"/>
        <w:right w:val="none" w:sz="0" w:space="0" w:color="auto"/>
      </w:divBdr>
      <w:divsChild>
        <w:div w:id="1445081818">
          <w:marLeft w:val="0"/>
          <w:marRight w:val="0"/>
          <w:marTop w:val="0"/>
          <w:marBottom w:val="0"/>
          <w:divBdr>
            <w:top w:val="none" w:sz="0" w:space="0" w:color="auto"/>
            <w:left w:val="none" w:sz="0" w:space="0" w:color="auto"/>
            <w:bottom w:val="none" w:sz="0" w:space="0" w:color="auto"/>
            <w:right w:val="none" w:sz="0" w:space="0" w:color="auto"/>
          </w:divBdr>
        </w:div>
      </w:divsChild>
    </w:div>
    <w:div w:id="1445081742">
      <w:marLeft w:val="0"/>
      <w:marRight w:val="0"/>
      <w:marTop w:val="0"/>
      <w:marBottom w:val="0"/>
      <w:divBdr>
        <w:top w:val="none" w:sz="0" w:space="0" w:color="auto"/>
        <w:left w:val="none" w:sz="0" w:space="0" w:color="auto"/>
        <w:bottom w:val="none" w:sz="0" w:space="0" w:color="auto"/>
        <w:right w:val="none" w:sz="0" w:space="0" w:color="auto"/>
      </w:divBdr>
      <w:divsChild>
        <w:div w:id="1445081823">
          <w:marLeft w:val="0"/>
          <w:marRight w:val="0"/>
          <w:marTop w:val="0"/>
          <w:marBottom w:val="0"/>
          <w:divBdr>
            <w:top w:val="none" w:sz="0" w:space="0" w:color="auto"/>
            <w:left w:val="none" w:sz="0" w:space="0" w:color="auto"/>
            <w:bottom w:val="none" w:sz="0" w:space="0" w:color="auto"/>
            <w:right w:val="none" w:sz="0" w:space="0" w:color="auto"/>
          </w:divBdr>
        </w:div>
      </w:divsChild>
    </w:div>
    <w:div w:id="1445081744">
      <w:marLeft w:val="0"/>
      <w:marRight w:val="0"/>
      <w:marTop w:val="0"/>
      <w:marBottom w:val="0"/>
      <w:divBdr>
        <w:top w:val="none" w:sz="0" w:space="0" w:color="auto"/>
        <w:left w:val="none" w:sz="0" w:space="0" w:color="auto"/>
        <w:bottom w:val="none" w:sz="0" w:space="0" w:color="auto"/>
        <w:right w:val="none" w:sz="0" w:space="0" w:color="auto"/>
      </w:divBdr>
      <w:divsChild>
        <w:div w:id="1445081778">
          <w:marLeft w:val="0"/>
          <w:marRight w:val="0"/>
          <w:marTop w:val="0"/>
          <w:marBottom w:val="0"/>
          <w:divBdr>
            <w:top w:val="none" w:sz="0" w:space="0" w:color="auto"/>
            <w:left w:val="none" w:sz="0" w:space="0" w:color="auto"/>
            <w:bottom w:val="none" w:sz="0" w:space="0" w:color="auto"/>
            <w:right w:val="none" w:sz="0" w:space="0" w:color="auto"/>
          </w:divBdr>
        </w:div>
      </w:divsChild>
    </w:div>
    <w:div w:id="1445081747">
      <w:marLeft w:val="0"/>
      <w:marRight w:val="0"/>
      <w:marTop w:val="0"/>
      <w:marBottom w:val="0"/>
      <w:divBdr>
        <w:top w:val="none" w:sz="0" w:space="0" w:color="auto"/>
        <w:left w:val="none" w:sz="0" w:space="0" w:color="auto"/>
        <w:bottom w:val="none" w:sz="0" w:space="0" w:color="auto"/>
        <w:right w:val="none" w:sz="0" w:space="0" w:color="auto"/>
      </w:divBdr>
      <w:divsChild>
        <w:div w:id="1445081955">
          <w:marLeft w:val="0"/>
          <w:marRight w:val="0"/>
          <w:marTop w:val="0"/>
          <w:marBottom w:val="0"/>
          <w:divBdr>
            <w:top w:val="none" w:sz="0" w:space="0" w:color="auto"/>
            <w:left w:val="none" w:sz="0" w:space="0" w:color="auto"/>
            <w:bottom w:val="none" w:sz="0" w:space="0" w:color="auto"/>
            <w:right w:val="none" w:sz="0" w:space="0" w:color="auto"/>
          </w:divBdr>
        </w:div>
      </w:divsChild>
    </w:div>
    <w:div w:id="1445081753">
      <w:marLeft w:val="0"/>
      <w:marRight w:val="0"/>
      <w:marTop w:val="0"/>
      <w:marBottom w:val="0"/>
      <w:divBdr>
        <w:top w:val="none" w:sz="0" w:space="0" w:color="auto"/>
        <w:left w:val="none" w:sz="0" w:space="0" w:color="auto"/>
        <w:bottom w:val="none" w:sz="0" w:space="0" w:color="auto"/>
        <w:right w:val="none" w:sz="0" w:space="0" w:color="auto"/>
      </w:divBdr>
      <w:divsChild>
        <w:div w:id="1445086279">
          <w:marLeft w:val="0"/>
          <w:marRight w:val="0"/>
          <w:marTop w:val="0"/>
          <w:marBottom w:val="0"/>
          <w:divBdr>
            <w:top w:val="none" w:sz="0" w:space="0" w:color="auto"/>
            <w:left w:val="none" w:sz="0" w:space="0" w:color="auto"/>
            <w:bottom w:val="none" w:sz="0" w:space="0" w:color="auto"/>
            <w:right w:val="none" w:sz="0" w:space="0" w:color="auto"/>
          </w:divBdr>
        </w:div>
      </w:divsChild>
    </w:div>
    <w:div w:id="1445081755">
      <w:marLeft w:val="0"/>
      <w:marRight w:val="0"/>
      <w:marTop w:val="0"/>
      <w:marBottom w:val="0"/>
      <w:divBdr>
        <w:top w:val="none" w:sz="0" w:space="0" w:color="auto"/>
        <w:left w:val="none" w:sz="0" w:space="0" w:color="auto"/>
        <w:bottom w:val="none" w:sz="0" w:space="0" w:color="auto"/>
        <w:right w:val="none" w:sz="0" w:space="0" w:color="auto"/>
      </w:divBdr>
      <w:divsChild>
        <w:div w:id="1445086140">
          <w:marLeft w:val="0"/>
          <w:marRight w:val="0"/>
          <w:marTop w:val="0"/>
          <w:marBottom w:val="0"/>
          <w:divBdr>
            <w:top w:val="none" w:sz="0" w:space="0" w:color="auto"/>
            <w:left w:val="none" w:sz="0" w:space="0" w:color="auto"/>
            <w:bottom w:val="none" w:sz="0" w:space="0" w:color="auto"/>
            <w:right w:val="none" w:sz="0" w:space="0" w:color="auto"/>
          </w:divBdr>
        </w:div>
      </w:divsChild>
    </w:div>
    <w:div w:id="1445081757">
      <w:marLeft w:val="0"/>
      <w:marRight w:val="0"/>
      <w:marTop w:val="0"/>
      <w:marBottom w:val="0"/>
      <w:divBdr>
        <w:top w:val="none" w:sz="0" w:space="0" w:color="auto"/>
        <w:left w:val="none" w:sz="0" w:space="0" w:color="auto"/>
        <w:bottom w:val="none" w:sz="0" w:space="0" w:color="auto"/>
        <w:right w:val="none" w:sz="0" w:space="0" w:color="auto"/>
      </w:divBdr>
      <w:divsChild>
        <w:div w:id="1445086348">
          <w:marLeft w:val="0"/>
          <w:marRight w:val="0"/>
          <w:marTop w:val="0"/>
          <w:marBottom w:val="0"/>
          <w:divBdr>
            <w:top w:val="none" w:sz="0" w:space="0" w:color="auto"/>
            <w:left w:val="none" w:sz="0" w:space="0" w:color="auto"/>
            <w:bottom w:val="none" w:sz="0" w:space="0" w:color="auto"/>
            <w:right w:val="none" w:sz="0" w:space="0" w:color="auto"/>
          </w:divBdr>
        </w:div>
      </w:divsChild>
    </w:div>
    <w:div w:id="1445081758">
      <w:marLeft w:val="0"/>
      <w:marRight w:val="0"/>
      <w:marTop w:val="0"/>
      <w:marBottom w:val="0"/>
      <w:divBdr>
        <w:top w:val="none" w:sz="0" w:space="0" w:color="auto"/>
        <w:left w:val="none" w:sz="0" w:space="0" w:color="auto"/>
        <w:bottom w:val="none" w:sz="0" w:space="0" w:color="auto"/>
        <w:right w:val="none" w:sz="0" w:space="0" w:color="auto"/>
      </w:divBdr>
      <w:divsChild>
        <w:div w:id="1445081745">
          <w:marLeft w:val="0"/>
          <w:marRight w:val="0"/>
          <w:marTop w:val="0"/>
          <w:marBottom w:val="0"/>
          <w:divBdr>
            <w:top w:val="none" w:sz="0" w:space="0" w:color="auto"/>
            <w:left w:val="none" w:sz="0" w:space="0" w:color="auto"/>
            <w:bottom w:val="none" w:sz="0" w:space="0" w:color="auto"/>
            <w:right w:val="none" w:sz="0" w:space="0" w:color="auto"/>
          </w:divBdr>
        </w:div>
      </w:divsChild>
    </w:div>
    <w:div w:id="1445081761">
      <w:marLeft w:val="0"/>
      <w:marRight w:val="0"/>
      <w:marTop w:val="0"/>
      <w:marBottom w:val="0"/>
      <w:divBdr>
        <w:top w:val="none" w:sz="0" w:space="0" w:color="auto"/>
        <w:left w:val="none" w:sz="0" w:space="0" w:color="auto"/>
        <w:bottom w:val="none" w:sz="0" w:space="0" w:color="auto"/>
        <w:right w:val="none" w:sz="0" w:space="0" w:color="auto"/>
      </w:divBdr>
      <w:divsChild>
        <w:div w:id="1445086387">
          <w:marLeft w:val="0"/>
          <w:marRight w:val="0"/>
          <w:marTop w:val="0"/>
          <w:marBottom w:val="0"/>
          <w:divBdr>
            <w:top w:val="none" w:sz="0" w:space="0" w:color="auto"/>
            <w:left w:val="none" w:sz="0" w:space="0" w:color="auto"/>
            <w:bottom w:val="none" w:sz="0" w:space="0" w:color="auto"/>
            <w:right w:val="none" w:sz="0" w:space="0" w:color="auto"/>
          </w:divBdr>
        </w:div>
      </w:divsChild>
    </w:div>
    <w:div w:id="1445081764">
      <w:marLeft w:val="0"/>
      <w:marRight w:val="0"/>
      <w:marTop w:val="0"/>
      <w:marBottom w:val="0"/>
      <w:divBdr>
        <w:top w:val="none" w:sz="0" w:space="0" w:color="auto"/>
        <w:left w:val="none" w:sz="0" w:space="0" w:color="auto"/>
        <w:bottom w:val="none" w:sz="0" w:space="0" w:color="auto"/>
        <w:right w:val="none" w:sz="0" w:space="0" w:color="auto"/>
      </w:divBdr>
      <w:divsChild>
        <w:div w:id="1445081902">
          <w:marLeft w:val="0"/>
          <w:marRight w:val="0"/>
          <w:marTop w:val="0"/>
          <w:marBottom w:val="0"/>
          <w:divBdr>
            <w:top w:val="none" w:sz="0" w:space="0" w:color="auto"/>
            <w:left w:val="none" w:sz="0" w:space="0" w:color="auto"/>
            <w:bottom w:val="none" w:sz="0" w:space="0" w:color="auto"/>
            <w:right w:val="none" w:sz="0" w:space="0" w:color="auto"/>
          </w:divBdr>
        </w:div>
      </w:divsChild>
    </w:div>
    <w:div w:id="1445081767">
      <w:marLeft w:val="0"/>
      <w:marRight w:val="0"/>
      <w:marTop w:val="0"/>
      <w:marBottom w:val="0"/>
      <w:divBdr>
        <w:top w:val="none" w:sz="0" w:space="0" w:color="auto"/>
        <w:left w:val="none" w:sz="0" w:space="0" w:color="auto"/>
        <w:bottom w:val="none" w:sz="0" w:space="0" w:color="auto"/>
        <w:right w:val="none" w:sz="0" w:space="0" w:color="auto"/>
      </w:divBdr>
      <w:divsChild>
        <w:div w:id="1445082022">
          <w:marLeft w:val="0"/>
          <w:marRight w:val="0"/>
          <w:marTop w:val="0"/>
          <w:marBottom w:val="0"/>
          <w:divBdr>
            <w:top w:val="none" w:sz="0" w:space="0" w:color="auto"/>
            <w:left w:val="none" w:sz="0" w:space="0" w:color="auto"/>
            <w:bottom w:val="none" w:sz="0" w:space="0" w:color="auto"/>
            <w:right w:val="none" w:sz="0" w:space="0" w:color="auto"/>
          </w:divBdr>
        </w:div>
      </w:divsChild>
    </w:div>
    <w:div w:id="1445081771">
      <w:marLeft w:val="0"/>
      <w:marRight w:val="0"/>
      <w:marTop w:val="0"/>
      <w:marBottom w:val="0"/>
      <w:divBdr>
        <w:top w:val="none" w:sz="0" w:space="0" w:color="auto"/>
        <w:left w:val="none" w:sz="0" w:space="0" w:color="auto"/>
        <w:bottom w:val="none" w:sz="0" w:space="0" w:color="auto"/>
        <w:right w:val="none" w:sz="0" w:space="0" w:color="auto"/>
      </w:divBdr>
      <w:divsChild>
        <w:div w:id="1445081933">
          <w:marLeft w:val="0"/>
          <w:marRight w:val="0"/>
          <w:marTop w:val="0"/>
          <w:marBottom w:val="0"/>
          <w:divBdr>
            <w:top w:val="none" w:sz="0" w:space="0" w:color="auto"/>
            <w:left w:val="none" w:sz="0" w:space="0" w:color="auto"/>
            <w:bottom w:val="none" w:sz="0" w:space="0" w:color="auto"/>
            <w:right w:val="none" w:sz="0" w:space="0" w:color="auto"/>
          </w:divBdr>
        </w:div>
      </w:divsChild>
    </w:div>
    <w:div w:id="1445081774">
      <w:marLeft w:val="0"/>
      <w:marRight w:val="0"/>
      <w:marTop w:val="0"/>
      <w:marBottom w:val="0"/>
      <w:divBdr>
        <w:top w:val="none" w:sz="0" w:space="0" w:color="auto"/>
        <w:left w:val="none" w:sz="0" w:space="0" w:color="auto"/>
        <w:bottom w:val="none" w:sz="0" w:space="0" w:color="auto"/>
        <w:right w:val="none" w:sz="0" w:space="0" w:color="auto"/>
      </w:divBdr>
      <w:divsChild>
        <w:div w:id="1445081825">
          <w:marLeft w:val="0"/>
          <w:marRight w:val="0"/>
          <w:marTop w:val="0"/>
          <w:marBottom w:val="0"/>
          <w:divBdr>
            <w:top w:val="none" w:sz="0" w:space="0" w:color="auto"/>
            <w:left w:val="none" w:sz="0" w:space="0" w:color="auto"/>
            <w:bottom w:val="none" w:sz="0" w:space="0" w:color="auto"/>
            <w:right w:val="none" w:sz="0" w:space="0" w:color="auto"/>
          </w:divBdr>
        </w:div>
      </w:divsChild>
    </w:div>
    <w:div w:id="1445081775">
      <w:marLeft w:val="0"/>
      <w:marRight w:val="0"/>
      <w:marTop w:val="0"/>
      <w:marBottom w:val="0"/>
      <w:divBdr>
        <w:top w:val="none" w:sz="0" w:space="0" w:color="auto"/>
        <w:left w:val="none" w:sz="0" w:space="0" w:color="auto"/>
        <w:bottom w:val="none" w:sz="0" w:space="0" w:color="auto"/>
        <w:right w:val="none" w:sz="0" w:space="0" w:color="auto"/>
      </w:divBdr>
      <w:divsChild>
        <w:div w:id="1445086162">
          <w:marLeft w:val="0"/>
          <w:marRight w:val="0"/>
          <w:marTop w:val="0"/>
          <w:marBottom w:val="0"/>
          <w:divBdr>
            <w:top w:val="none" w:sz="0" w:space="0" w:color="auto"/>
            <w:left w:val="none" w:sz="0" w:space="0" w:color="auto"/>
            <w:bottom w:val="none" w:sz="0" w:space="0" w:color="auto"/>
            <w:right w:val="none" w:sz="0" w:space="0" w:color="auto"/>
          </w:divBdr>
        </w:div>
      </w:divsChild>
    </w:div>
    <w:div w:id="1445081776">
      <w:marLeft w:val="0"/>
      <w:marRight w:val="0"/>
      <w:marTop w:val="0"/>
      <w:marBottom w:val="0"/>
      <w:divBdr>
        <w:top w:val="none" w:sz="0" w:space="0" w:color="auto"/>
        <w:left w:val="none" w:sz="0" w:space="0" w:color="auto"/>
        <w:bottom w:val="none" w:sz="0" w:space="0" w:color="auto"/>
        <w:right w:val="none" w:sz="0" w:space="0" w:color="auto"/>
      </w:divBdr>
      <w:divsChild>
        <w:div w:id="1445081951">
          <w:marLeft w:val="0"/>
          <w:marRight w:val="0"/>
          <w:marTop w:val="0"/>
          <w:marBottom w:val="0"/>
          <w:divBdr>
            <w:top w:val="none" w:sz="0" w:space="0" w:color="auto"/>
            <w:left w:val="none" w:sz="0" w:space="0" w:color="auto"/>
            <w:bottom w:val="none" w:sz="0" w:space="0" w:color="auto"/>
            <w:right w:val="none" w:sz="0" w:space="0" w:color="auto"/>
          </w:divBdr>
        </w:div>
      </w:divsChild>
    </w:div>
    <w:div w:id="1445081780">
      <w:marLeft w:val="0"/>
      <w:marRight w:val="0"/>
      <w:marTop w:val="0"/>
      <w:marBottom w:val="0"/>
      <w:divBdr>
        <w:top w:val="none" w:sz="0" w:space="0" w:color="auto"/>
        <w:left w:val="none" w:sz="0" w:space="0" w:color="auto"/>
        <w:bottom w:val="none" w:sz="0" w:space="0" w:color="auto"/>
        <w:right w:val="none" w:sz="0" w:space="0" w:color="auto"/>
      </w:divBdr>
      <w:divsChild>
        <w:div w:id="1445081962">
          <w:marLeft w:val="0"/>
          <w:marRight w:val="0"/>
          <w:marTop w:val="0"/>
          <w:marBottom w:val="0"/>
          <w:divBdr>
            <w:top w:val="none" w:sz="0" w:space="0" w:color="auto"/>
            <w:left w:val="none" w:sz="0" w:space="0" w:color="auto"/>
            <w:bottom w:val="none" w:sz="0" w:space="0" w:color="auto"/>
            <w:right w:val="none" w:sz="0" w:space="0" w:color="auto"/>
          </w:divBdr>
        </w:div>
      </w:divsChild>
    </w:div>
    <w:div w:id="1445081781">
      <w:marLeft w:val="0"/>
      <w:marRight w:val="0"/>
      <w:marTop w:val="0"/>
      <w:marBottom w:val="0"/>
      <w:divBdr>
        <w:top w:val="none" w:sz="0" w:space="0" w:color="auto"/>
        <w:left w:val="none" w:sz="0" w:space="0" w:color="auto"/>
        <w:bottom w:val="none" w:sz="0" w:space="0" w:color="auto"/>
        <w:right w:val="none" w:sz="0" w:space="0" w:color="auto"/>
      </w:divBdr>
      <w:divsChild>
        <w:div w:id="1445082019">
          <w:marLeft w:val="0"/>
          <w:marRight w:val="0"/>
          <w:marTop w:val="0"/>
          <w:marBottom w:val="0"/>
          <w:divBdr>
            <w:top w:val="none" w:sz="0" w:space="0" w:color="auto"/>
            <w:left w:val="none" w:sz="0" w:space="0" w:color="auto"/>
            <w:bottom w:val="none" w:sz="0" w:space="0" w:color="auto"/>
            <w:right w:val="none" w:sz="0" w:space="0" w:color="auto"/>
          </w:divBdr>
        </w:div>
      </w:divsChild>
    </w:div>
    <w:div w:id="1445081784">
      <w:marLeft w:val="0"/>
      <w:marRight w:val="0"/>
      <w:marTop w:val="0"/>
      <w:marBottom w:val="0"/>
      <w:divBdr>
        <w:top w:val="none" w:sz="0" w:space="0" w:color="auto"/>
        <w:left w:val="none" w:sz="0" w:space="0" w:color="auto"/>
        <w:bottom w:val="none" w:sz="0" w:space="0" w:color="auto"/>
        <w:right w:val="none" w:sz="0" w:space="0" w:color="auto"/>
      </w:divBdr>
      <w:divsChild>
        <w:div w:id="1445086361">
          <w:marLeft w:val="0"/>
          <w:marRight w:val="0"/>
          <w:marTop w:val="0"/>
          <w:marBottom w:val="0"/>
          <w:divBdr>
            <w:top w:val="none" w:sz="0" w:space="0" w:color="auto"/>
            <w:left w:val="none" w:sz="0" w:space="0" w:color="auto"/>
            <w:bottom w:val="none" w:sz="0" w:space="0" w:color="auto"/>
            <w:right w:val="none" w:sz="0" w:space="0" w:color="auto"/>
          </w:divBdr>
        </w:div>
      </w:divsChild>
    </w:div>
    <w:div w:id="1445081785">
      <w:marLeft w:val="0"/>
      <w:marRight w:val="0"/>
      <w:marTop w:val="0"/>
      <w:marBottom w:val="0"/>
      <w:divBdr>
        <w:top w:val="none" w:sz="0" w:space="0" w:color="auto"/>
        <w:left w:val="none" w:sz="0" w:space="0" w:color="auto"/>
        <w:bottom w:val="none" w:sz="0" w:space="0" w:color="auto"/>
        <w:right w:val="none" w:sz="0" w:space="0" w:color="auto"/>
      </w:divBdr>
      <w:divsChild>
        <w:div w:id="1445086379">
          <w:marLeft w:val="0"/>
          <w:marRight w:val="0"/>
          <w:marTop w:val="0"/>
          <w:marBottom w:val="0"/>
          <w:divBdr>
            <w:top w:val="none" w:sz="0" w:space="0" w:color="auto"/>
            <w:left w:val="none" w:sz="0" w:space="0" w:color="auto"/>
            <w:bottom w:val="none" w:sz="0" w:space="0" w:color="auto"/>
            <w:right w:val="none" w:sz="0" w:space="0" w:color="auto"/>
          </w:divBdr>
        </w:div>
      </w:divsChild>
    </w:div>
    <w:div w:id="1445081786">
      <w:marLeft w:val="0"/>
      <w:marRight w:val="0"/>
      <w:marTop w:val="0"/>
      <w:marBottom w:val="0"/>
      <w:divBdr>
        <w:top w:val="none" w:sz="0" w:space="0" w:color="auto"/>
        <w:left w:val="none" w:sz="0" w:space="0" w:color="auto"/>
        <w:bottom w:val="none" w:sz="0" w:space="0" w:color="auto"/>
        <w:right w:val="none" w:sz="0" w:space="0" w:color="auto"/>
      </w:divBdr>
      <w:divsChild>
        <w:div w:id="1445081888">
          <w:marLeft w:val="0"/>
          <w:marRight w:val="0"/>
          <w:marTop w:val="0"/>
          <w:marBottom w:val="0"/>
          <w:divBdr>
            <w:top w:val="none" w:sz="0" w:space="0" w:color="auto"/>
            <w:left w:val="none" w:sz="0" w:space="0" w:color="auto"/>
            <w:bottom w:val="none" w:sz="0" w:space="0" w:color="auto"/>
            <w:right w:val="none" w:sz="0" w:space="0" w:color="auto"/>
          </w:divBdr>
        </w:div>
      </w:divsChild>
    </w:div>
    <w:div w:id="1445081787">
      <w:marLeft w:val="0"/>
      <w:marRight w:val="0"/>
      <w:marTop w:val="0"/>
      <w:marBottom w:val="0"/>
      <w:divBdr>
        <w:top w:val="none" w:sz="0" w:space="0" w:color="auto"/>
        <w:left w:val="none" w:sz="0" w:space="0" w:color="auto"/>
        <w:bottom w:val="none" w:sz="0" w:space="0" w:color="auto"/>
        <w:right w:val="none" w:sz="0" w:space="0" w:color="auto"/>
      </w:divBdr>
      <w:divsChild>
        <w:div w:id="1445086384">
          <w:marLeft w:val="0"/>
          <w:marRight w:val="0"/>
          <w:marTop w:val="0"/>
          <w:marBottom w:val="0"/>
          <w:divBdr>
            <w:top w:val="none" w:sz="0" w:space="0" w:color="auto"/>
            <w:left w:val="none" w:sz="0" w:space="0" w:color="auto"/>
            <w:bottom w:val="none" w:sz="0" w:space="0" w:color="auto"/>
            <w:right w:val="none" w:sz="0" w:space="0" w:color="auto"/>
          </w:divBdr>
        </w:div>
      </w:divsChild>
    </w:div>
    <w:div w:id="1445081788">
      <w:marLeft w:val="0"/>
      <w:marRight w:val="0"/>
      <w:marTop w:val="0"/>
      <w:marBottom w:val="0"/>
      <w:divBdr>
        <w:top w:val="none" w:sz="0" w:space="0" w:color="auto"/>
        <w:left w:val="none" w:sz="0" w:space="0" w:color="auto"/>
        <w:bottom w:val="none" w:sz="0" w:space="0" w:color="auto"/>
        <w:right w:val="none" w:sz="0" w:space="0" w:color="auto"/>
      </w:divBdr>
      <w:divsChild>
        <w:div w:id="1445086142">
          <w:marLeft w:val="0"/>
          <w:marRight w:val="0"/>
          <w:marTop w:val="0"/>
          <w:marBottom w:val="0"/>
          <w:divBdr>
            <w:top w:val="none" w:sz="0" w:space="0" w:color="auto"/>
            <w:left w:val="none" w:sz="0" w:space="0" w:color="auto"/>
            <w:bottom w:val="none" w:sz="0" w:space="0" w:color="auto"/>
            <w:right w:val="none" w:sz="0" w:space="0" w:color="auto"/>
          </w:divBdr>
        </w:div>
      </w:divsChild>
    </w:div>
    <w:div w:id="1445081791">
      <w:marLeft w:val="0"/>
      <w:marRight w:val="0"/>
      <w:marTop w:val="0"/>
      <w:marBottom w:val="0"/>
      <w:divBdr>
        <w:top w:val="none" w:sz="0" w:space="0" w:color="auto"/>
        <w:left w:val="none" w:sz="0" w:space="0" w:color="auto"/>
        <w:bottom w:val="none" w:sz="0" w:space="0" w:color="auto"/>
        <w:right w:val="none" w:sz="0" w:space="0" w:color="auto"/>
      </w:divBdr>
      <w:divsChild>
        <w:div w:id="1445081707">
          <w:marLeft w:val="0"/>
          <w:marRight w:val="0"/>
          <w:marTop w:val="0"/>
          <w:marBottom w:val="0"/>
          <w:divBdr>
            <w:top w:val="none" w:sz="0" w:space="0" w:color="auto"/>
            <w:left w:val="none" w:sz="0" w:space="0" w:color="auto"/>
            <w:bottom w:val="none" w:sz="0" w:space="0" w:color="auto"/>
            <w:right w:val="none" w:sz="0" w:space="0" w:color="auto"/>
          </w:divBdr>
        </w:div>
      </w:divsChild>
    </w:div>
    <w:div w:id="1445081794">
      <w:marLeft w:val="0"/>
      <w:marRight w:val="0"/>
      <w:marTop w:val="0"/>
      <w:marBottom w:val="0"/>
      <w:divBdr>
        <w:top w:val="none" w:sz="0" w:space="0" w:color="auto"/>
        <w:left w:val="none" w:sz="0" w:space="0" w:color="auto"/>
        <w:bottom w:val="none" w:sz="0" w:space="0" w:color="auto"/>
        <w:right w:val="none" w:sz="0" w:space="0" w:color="auto"/>
      </w:divBdr>
      <w:divsChild>
        <w:div w:id="1445086240">
          <w:marLeft w:val="0"/>
          <w:marRight w:val="0"/>
          <w:marTop w:val="0"/>
          <w:marBottom w:val="0"/>
          <w:divBdr>
            <w:top w:val="none" w:sz="0" w:space="0" w:color="auto"/>
            <w:left w:val="none" w:sz="0" w:space="0" w:color="auto"/>
            <w:bottom w:val="none" w:sz="0" w:space="0" w:color="auto"/>
            <w:right w:val="none" w:sz="0" w:space="0" w:color="auto"/>
          </w:divBdr>
        </w:div>
      </w:divsChild>
    </w:div>
    <w:div w:id="1445081797">
      <w:marLeft w:val="0"/>
      <w:marRight w:val="0"/>
      <w:marTop w:val="0"/>
      <w:marBottom w:val="0"/>
      <w:divBdr>
        <w:top w:val="none" w:sz="0" w:space="0" w:color="auto"/>
        <w:left w:val="none" w:sz="0" w:space="0" w:color="auto"/>
        <w:bottom w:val="none" w:sz="0" w:space="0" w:color="auto"/>
        <w:right w:val="none" w:sz="0" w:space="0" w:color="auto"/>
      </w:divBdr>
      <w:divsChild>
        <w:div w:id="1445086133">
          <w:marLeft w:val="0"/>
          <w:marRight w:val="0"/>
          <w:marTop w:val="0"/>
          <w:marBottom w:val="0"/>
          <w:divBdr>
            <w:top w:val="none" w:sz="0" w:space="0" w:color="auto"/>
            <w:left w:val="none" w:sz="0" w:space="0" w:color="auto"/>
            <w:bottom w:val="none" w:sz="0" w:space="0" w:color="auto"/>
            <w:right w:val="none" w:sz="0" w:space="0" w:color="auto"/>
          </w:divBdr>
        </w:div>
      </w:divsChild>
    </w:div>
    <w:div w:id="1445081798">
      <w:marLeft w:val="0"/>
      <w:marRight w:val="0"/>
      <w:marTop w:val="0"/>
      <w:marBottom w:val="0"/>
      <w:divBdr>
        <w:top w:val="none" w:sz="0" w:space="0" w:color="auto"/>
        <w:left w:val="none" w:sz="0" w:space="0" w:color="auto"/>
        <w:bottom w:val="none" w:sz="0" w:space="0" w:color="auto"/>
        <w:right w:val="none" w:sz="0" w:space="0" w:color="auto"/>
      </w:divBdr>
      <w:divsChild>
        <w:div w:id="1445081878">
          <w:marLeft w:val="0"/>
          <w:marRight w:val="0"/>
          <w:marTop w:val="0"/>
          <w:marBottom w:val="0"/>
          <w:divBdr>
            <w:top w:val="none" w:sz="0" w:space="0" w:color="auto"/>
            <w:left w:val="none" w:sz="0" w:space="0" w:color="auto"/>
            <w:bottom w:val="none" w:sz="0" w:space="0" w:color="auto"/>
            <w:right w:val="none" w:sz="0" w:space="0" w:color="auto"/>
          </w:divBdr>
        </w:div>
      </w:divsChild>
    </w:div>
    <w:div w:id="1445081799">
      <w:marLeft w:val="0"/>
      <w:marRight w:val="0"/>
      <w:marTop w:val="0"/>
      <w:marBottom w:val="0"/>
      <w:divBdr>
        <w:top w:val="none" w:sz="0" w:space="0" w:color="auto"/>
        <w:left w:val="none" w:sz="0" w:space="0" w:color="auto"/>
        <w:bottom w:val="none" w:sz="0" w:space="0" w:color="auto"/>
        <w:right w:val="none" w:sz="0" w:space="0" w:color="auto"/>
      </w:divBdr>
      <w:divsChild>
        <w:div w:id="1445081720">
          <w:marLeft w:val="0"/>
          <w:marRight w:val="0"/>
          <w:marTop w:val="0"/>
          <w:marBottom w:val="0"/>
          <w:divBdr>
            <w:top w:val="none" w:sz="0" w:space="0" w:color="auto"/>
            <w:left w:val="none" w:sz="0" w:space="0" w:color="auto"/>
            <w:bottom w:val="none" w:sz="0" w:space="0" w:color="auto"/>
            <w:right w:val="none" w:sz="0" w:space="0" w:color="auto"/>
          </w:divBdr>
        </w:div>
      </w:divsChild>
    </w:div>
    <w:div w:id="1445081801">
      <w:marLeft w:val="0"/>
      <w:marRight w:val="0"/>
      <w:marTop w:val="0"/>
      <w:marBottom w:val="0"/>
      <w:divBdr>
        <w:top w:val="none" w:sz="0" w:space="0" w:color="auto"/>
        <w:left w:val="none" w:sz="0" w:space="0" w:color="auto"/>
        <w:bottom w:val="none" w:sz="0" w:space="0" w:color="auto"/>
        <w:right w:val="none" w:sz="0" w:space="0" w:color="auto"/>
      </w:divBdr>
      <w:divsChild>
        <w:div w:id="1445086261">
          <w:marLeft w:val="0"/>
          <w:marRight w:val="0"/>
          <w:marTop w:val="0"/>
          <w:marBottom w:val="0"/>
          <w:divBdr>
            <w:top w:val="none" w:sz="0" w:space="0" w:color="auto"/>
            <w:left w:val="none" w:sz="0" w:space="0" w:color="auto"/>
            <w:bottom w:val="none" w:sz="0" w:space="0" w:color="auto"/>
            <w:right w:val="none" w:sz="0" w:space="0" w:color="auto"/>
          </w:divBdr>
        </w:div>
      </w:divsChild>
    </w:div>
    <w:div w:id="1445081802">
      <w:marLeft w:val="0"/>
      <w:marRight w:val="0"/>
      <w:marTop w:val="0"/>
      <w:marBottom w:val="0"/>
      <w:divBdr>
        <w:top w:val="none" w:sz="0" w:space="0" w:color="auto"/>
        <w:left w:val="none" w:sz="0" w:space="0" w:color="auto"/>
        <w:bottom w:val="none" w:sz="0" w:space="0" w:color="auto"/>
        <w:right w:val="none" w:sz="0" w:space="0" w:color="auto"/>
      </w:divBdr>
      <w:divsChild>
        <w:div w:id="1445081924">
          <w:marLeft w:val="0"/>
          <w:marRight w:val="0"/>
          <w:marTop w:val="0"/>
          <w:marBottom w:val="0"/>
          <w:divBdr>
            <w:top w:val="none" w:sz="0" w:space="0" w:color="auto"/>
            <w:left w:val="none" w:sz="0" w:space="0" w:color="auto"/>
            <w:bottom w:val="none" w:sz="0" w:space="0" w:color="auto"/>
            <w:right w:val="none" w:sz="0" w:space="0" w:color="auto"/>
          </w:divBdr>
        </w:div>
      </w:divsChild>
    </w:div>
    <w:div w:id="1445081803">
      <w:marLeft w:val="0"/>
      <w:marRight w:val="0"/>
      <w:marTop w:val="0"/>
      <w:marBottom w:val="0"/>
      <w:divBdr>
        <w:top w:val="none" w:sz="0" w:space="0" w:color="auto"/>
        <w:left w:val="none" w:sz="0" w:space="0" w:color="auto"/>
        <w:bottom w:val="none" w:sz="0" w:space="0" w:color="auto"/>
        <w:right w:val="none" w:sz="0" w:space="0" w:color="auto"/>
      </w:divBdr>
      <w:divsChild>
        <w:div w:id="1445081698">
          <w:marLeft w:val="0"/>
          <w:marRight w:val="0"/>
          <w:marTop w:val="0"/>
          <w:marBottom w:val="0"/>
          <w:divBdr>
            <w:top w:val="none" w:sz="0" w:space="0" w:color="auto"/>
            <w:left w:val="none" w:sz="0" w:space="0" w:color="auto"/>
            <w:bottom w:val="none" w:sz="0" w:space="0" w:color="auto"/>
            <w:right w:val="none" w:sz="0" w:space="0" w:color="auto"/>
          </w:divBdr>
        </w:div>
      </w:divsChild>
    </w:div>
    <w:div w:id="1445081804">
      <w:marLeft w:val="0"/>
      <w:marRight w:val="0"/>
      <w:marTop w:val="0"/>
      <w:marBottom w:val="0"/>
      <w:divBdr>
        <w:top w:val="none" w:sz="0" w:space="0" w:color="auto"/>
        <w:left w:val="none" w:sz="0" w:space="0" w:color="auto"/>
        <w:bottom w:val="none" w:sz="0" w:space="0" w:color="auto"/>
        <w:right w:val="none" w:sz="0" w:space="0" w:color="auto"/>
      </w:divBdr>
      <w:divsChild>
        <w:div w:id="1445081836">
          <w:marLeft w:val="0"/>
          <w:marRight w:val="0"/>
          <w:marTop w:val="0"/>
          <w:marBottom w:val="0"/>
          <w:divBdr>
            <w:top w:val="none" w:sz="0" w:space="0" w:color="auto"/>
            <w:left w:val="none" w:sz="0" w:space="0" w:color="auto"/>
            <w:bottom w:val="none" w:sz="0" w:space="0" w:color="auto"/>
            <w:right w:val="none" w:sz="0" w:space="0" w:color="auto"/>
          </w:divBdr>
        </w:div>
      </w:divsChild>
    </w:div>
    <w:div w:id="1445081805">
      <w:marLeft w:val="0"/>
      <w:marRight w:val="0"/>
      <w:marTop w:val="0"/>
      <w:marBottom w:val="0"/>
      <w:divBdr>
        <w:top w:val="none" w:sz="0" w:space="0" w:color="auto"/>
        <w:left w:val="none" w:sz="0" w:space="0" w:color="auto"/>
        <w:bottom w:val="none" w:sz="0" w:space="0" w:color="auto"/>
        <w:right w:val="none" w:sz="0" w:space="0" w:color="auto"/>
      </w:divBdr>
      <w:divsChild>
        <w:div w:id="1445081921">
          <w:marLeft w:val="0"/>
          <w:marRight w:val="0"/>
          <w:marTop w:val="0"/>
          <w:marBottom w:val="0"/>
          <w:divBdr>
            <w:top w:val="none" w:sz="0" w:space="0" w:color="auto"/>
            <w:left w:val="none" w:sz="0" w:space="0" w:color="auto"/>
            <w:bottom w:val="none" w:sz="0" w:space="0" w:color="auto"/>
            <w:right w:val="none" w:sz="0" w:space="0" w:color="auto"/>
          </w:divBdr>
        </w:div>
      </w:divsChild>
    </w:div>
    <w:div w:id="1445081807">
      <w:marLeft w:val="0"/>
      <w:marRight w:val="0"/>
      <w:marTop w:val="0"/>
      <w:marBottom w:val="0"/>
      <w:divBdr>
        <w:top w:val="none" w:sz="0" w:space="0" w:color="auto"/>
        <w:left w:val="none" w:sz="0" w:space="0" w:color="auto"/>
        <w:bottom w:val="none" w:sz="0" w:space="0" w:color="auto"/>
        <w:right w:val="none" w:sz="0" w:space="0" w:color="auto"/>
      </w:divBdr>
      <w:divsChild>
        <w:div w:id="1445081916">
          <w:marLeft w:val="0"/>
          <w:marRight w:val="0"/>
          <w:marTop w:val="0"/>
          <w:marBottom w:val="0"/>
          <w:divBdr>
            <w:top w:val="none" w:sz="0" w:space="0" w:color="auto"/>
            <w:left w:val="none" w:sz="0" w:space="0" w:color="auto"/>
            <w:bottom w:val="none" w:sz="0" w:space="0" w:color="auto"/>
            <w:right w:val="none" w:sz="0" w:space="0" w:color="auto"/>
          </w:divBdr>
        </w:div>
      </w:divsChild>
    </w:div>
    <w:div w:id="1445081808">
      <w:marLeft w:val="0"/>
      <w:marRight w:val="0"/>
      <w:marTop w:val="0"/>
      <w:marBottom w:val="0"/>
      <w:divBdr>
        <w:top w:val="none" w:sz="0" w:space="0" w:color="auto"/>
        <w:left w:val="none" w:sz="0" w:space="0" w:color="auto"/>
        <w:bottom w:val="none" w:sz="0" w:space="0" w:color="auto"/>
        <w:right w:val="none" w:sz="0" w:space="0" w:color="auto"/>
      </w:divBdr>
      <w:divsChild>
        <w:div w:id="1445086259">
          <w:marLeft w:val="0"/>
          <w:marRight w:val="0"/>
          <w:marTop w:val="0"/>
          <w:marBottom w:val="0"/>
          <w:divBdr>
            <w:top w:val="none" w:sz="0" w:space="0" w:color="auto"/>
            <w:left w:val="none" w:sz="0" w:space="0" w:color="auto"/>
            <w:bottom w:val="none" w:sz="0" w:space="0" w:color="auto"/>
            <w:right w:val="none" w:sz="0" w:space="0" w:color="auto"/>
          </w:divBdr>
        </w:div>
      </w:divsChild>
    </w:div>
    <w:div w:id="1445081811">
      <w:marLeft w:val="0"/>
      <w:marRight w:val="0"/>
      <w:marTop w:val="0"/>
      <w:marBottom w:val="0"/>
      <w:divBdr>
        <w:top w:val="none" w:sz="0" w:space="0" w:color="auto"/>
        <w:left w:val="none" w:sz="0" w:space="0" w:color="auto"/>
        <w:bottom w:val="none" w:sz="0" w:space="0" w:color="auto"/>
        <w:right w:val="none" w:sz="0" w:space="0" w:color="auto"/>
      </w:divBdr>
      <w:divsChild>
        <w:div w:id="1445086241">
          <w:marLeft w:val="0"/>
          <w:marRight w:val="0"/>
          <w:marTop w:val="0"/>
          <w:marBottom w:val="0"/>
          <w:divBdr>
            <w:top w:val="none" w:sz="0" w:space="0" w:color="auto"/>
            <w:left w:val="none" w:sz="0" w:space="0" w:color="auto"/>
            <w:bottom w:val="none" w:sz="0" w:space="0" w:color="auto"/>
            <w:right w:val="none" w:sz="0" w:space="0" w:color="auto"/>
          </w:divBdr>
        </w:div>
      </w:divsChild>
    </w:div>
    <w:div w:id="1445081812">
      <w:marLeft w:val="0"/>
      <w:marRight w:val="0"/>
      <w:marTop w:val="0"/>
      <w:marBottom w:val="0"/>
      <w:divBdr>
        <w:top w:val="none" w:sz="0" w:space="0" w:color="auto"/>
        <w:left w:val="none" w:sz="0" w:space="0" w:color="auto"/>
        <w:bottom w:val="none" w:sz="0" w:space="0" w:color="auto"/>
        <w:right w:val="none" w:sz="0" w:space="0" w:color="auto"/>
      </w:divBdr>
      <w:divsChild>
        <w:div w:id="1445086253">
          <w:marLeft w:val="0"/>
          <w:marRight w:val="0"/>
          <w:marTop w:val="0"/>
          <w:marBottom w:val="0"/>
          <w:divBdr>
            <w:top w:val="none" w:sz="0" w:space="0" w:color="auto"/>
            <w:left w:val="none" w:sz="0" w:space="0" w:color="auto"/>
            <w:bottom w:val="none" w:sz="0" w:space="0" w:color="auto"/>
            <w:right w:val="none" w:sz="0" w:space="0" w:color="auto"/>
          </w:divBdr>
        </w:div>
      </w:divsChild>
    </w:div>
    <w:div w:id="1445081813">
      <w:marLeft w:val="0"/>
      <w:marRight w:val="0"/>
      <w:marTop w:val="0"/>
      <w:marBottom w:val="0"/>
      <w:divBdr>
        <w:top w:val="none" w:sz="0" w:space="0" w:color="auto"/>
        <w:left w:val="none" w:sz="0" w:space="0" w:color="auto"/>
        <w:bottom w:val="none" w:sz="0" w:space="0" w:color="auto"/>
        <w:right w:val="none" w:sz="0" w:space="0" w:color="auto"/>
      </w:divBdr>
      <w:divsChild>
        <w:div w:id="1445086239">
          <w:marLeft w:val="0"/>
          <w:marRight w:val="0"/>
          <w:marTop w:val="0"/>
          <w:marBottom w:val="0"/>
          <w:divBdr>
            <w:top w:val="none" w:sz="0" w:space="0" w:color="auto"/>
            <w:left w:val="none" w:sz="0" w:space="0" w:color="auto"/>
            <w:bottom w:val="none" w:sz="0" w:space="0" w:color="auto"/>
            <w:right w:val="none" w:sz="0" w:space="0" w:color="auto"/>
          </w:divBdr>
        </w:div>
      </w:divsChild>
    </w:div>
    <w:div w:id="1445081820">
      <w:marLeft w:val="0"/>
      <w:marRight w:val="0"/>
      <w:marTop w:val="0"/>
      <w:marBottom w:val="0"/>
      <w:divBdr>
        <w:top w:val="none" w:sz="0" w:space="0" w:color="auto"/>
        <w:left w:val="none" w:sz="0" w:space="0" w:color="auto"/>
        <w:bottom w:val="none" w:sz="0" w:space="0" w:color="auto"/>
        <w:right w:val="none" w:sz="0" w:space="0" w:color="auto"/>
      </w:divBdr>
      <w:divsChild>
        <w:div w:id="1445086138">
          <w:marLeft w:val="0"/>
          <w:marRight w:val="0"/>
          <w:marTop w:val="0"/>
          <w:marBottom w:val="0"/>
          <w:divBdr>
            <w:top w:val="none" w:sz="0" w:space="0" w:color="auto"/>
            <w:left w:val="none" w:sz="0" w:space="0" w:color="auto"/>
            <w:bottom w:val="none" w:sz="0" w:space="0" w:color="auto"/>
            <w:right w:val="none" w:sz="0" w:space="0" w:color="auto"/>
          </w:divBdr>
        </w:div>
      </w:divsChild>
    </w:div>
    <w:div w:id="1445081822">
      <w:marLeft w:val="0"/>
      <w:marRight w:val="0"/>
      <w:marTop w:val="0"/>
      <w:marBottom w:val="0"/>
      <w:divBdr>
        <w:top w:val="none" w:sz="0" w:space="0" w:color="auto"/>
        <w:left w:val="none" w:sz="0" w:space="0" w:color="auto"/>
        <w:bottom w:val="none" w:sz="0" w:space="0" w:color="auto"/>
        <w:right w:val="none" w:sz="0" w:space="0" w:color="auto"/>
      </w:divBdr>
      <w:divsChild>
        <w:div w:id="1445086270">
          <w:marLeft w:val="0"/>
          <w:marRight w:val="0"/>
          <w:marTop w:val="0"/>
          <w:marBottom w:val="0"/>
          <w:divBdr>
            <w:top w:val="none" w:sz="0" w:space="0" w:color="auto"/>
            <w:left w:val="none" w:sz="0" w:space="0" w:color="auto"/>
            <w:bottom w:val="none" w:sz="0" w:space="0" w:color="auto"/>
            <w:right w:val="none" w:sz="0" w:space="0" w:color="auto"/>
          </w:divBdr>
          <w:divsChild>
            <w:div w:id="1445081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1824">
      <w:marLeft w:val="0"/>
      <w:marRight w:val="0"/>
      <w:marTop w:val="0"/>
      <w:marBottom w:val="0"/>
      <w:divBdr>
        <w:top w:val="none" w:sz="0" w:space="0" w:color="auto"/>
        <w:left w:val="none" w:sz="0" w:space="0" w:color="auto"/>
        <w:bottom w:val="none" w:sz="0" w:space="0" w:color="auto"/>
        <w:right w:val="none" w:sz="0" w:space="0" w:color="auto"/>
      </w:divBdr>
      <w:divsChild>
        <w:div w:id="1445081809">
          <w:marLeft w:val="0"/>
          <w:marRight w:val="0"/>
          <w:marTop w:val="0"/>
          <w:marBottom w:val="0"/>
          <w:divBdr>
            <w:top w:val="none" w:sz="0" w:space="0" w:color="auto"/>
            <w:left w:val="none" w:sz="0" w:space="0" w:color="auto"/>
            <w:bottom w:val="none" w:sz="0" w:space="0" w:color="auto"/>
            <w:right w:val="none" w:sz="0" w:space="0" w:color="auto"/>
          </w:divBdr>
        </w:div>
      </w:divsChild>
    </w:div>
    <w:div w:id="1445081827">
      <w:marLeft w:val="0"/>
      <w:marRight w:val="0"/>
      <w:marTop w:val="0"/>
      <w:marBottom w:val="0"/>
      <w:divBdr>
        <w:top w:val="none" w:sz="0" w:space="0" w:color="auto"/>
        <w:left w:val="none" w:sz="0" w:space="0" w:color="auto"/>
        <w:bottom w:val="none" w:sz="0" w:space="0" w:color="auto"/>
        <w:right w:val="none" w:sz="0" w:space="0" w:color="auto"/>
      </w:divBdr>
      <w:divsChild>
        <w:div w:id="1445086171">
          <w:marLeft w:val="0"/>
          <w:marRight w:val="0"/>
          <w:marTop w:val="0"/>
          <w:marBottom w:val="0"/>
          <w:divBdr>
            <w:top w:val="none" w:sz="0" w:space="0" w:color="auto"/>
            <w:left w:val="none" w:sz="0" w:space="0" w:color="auto"/>
            <w:bottom w:val="none" w:sz="0" w:space="0" w:color="auto"/>
            <w:right w:val="none" w:sz="0" w:space="0" w:color="auto"/>
          </w:divBdr>
        </w:div>
      </w:divsChild>
    </w:div>
    <w:div w:id="1445081829">
      <w:marLeft w:val="0"/>
      <w:marRight w:val="0"/>
      <w:marTop w:val="0"/>
      <w:marBottom w:val="0"/>
      <w:divBdr>
        <w:top w:val="none" w:sz="0" w:space="0" w:color="auto"/>
        <w:left w:val="none" w:sz="0" w:space="0" w:color="auto"/>
        <w:bottom w:val="none" w:sz="0" w:space="0" w:color="auto"/>
        <w:right w:val="none" w:sz="0" w:space="0" w:color="auto"/>
      </w:divBdr>
      <w:divsChild>
        <w:div w:id="1445081994">
          <w:marLeft w:val="0"/>
          <w:marRight w:val="0"/>
          <w:marTop w:val="0"/>
          <w:marBottom w:val="0"/>
          <w:divBdr>
            <w:top w:val="none" w:sz="0" w:space="0" w:color="auto"/>
            <w:left w:val="none" w:sz="0" w:space="0" w:color="auto"/>
            <w:bottom w:val="none" w:sz="0" w:space="0" w:color="auto"/>
            <w:right w:val="none" w:sz="0" w:space="0" w:color="auto"/>
          </w:divBdr>
        </w:div>
      </w:divsChild>
    </w:div>
    <w:div w:id="1445081832">
      <w:marLeft w:val="0"/>
      <w:marRight w:val="0"/>
      <w:marTop w:val="0"/>
      <w:marBottom w:val="0"/>
      <w:divBdr>
        <w:top w:val="none" w:sz="0" w:space="0" w:color="auto"/>
        <w:left w:val="none" w:sz="0" w:space="0" w:color="auto"/>
        <w:bottom w:val="none" w:sz="0" w:space="0" w:color="auto"/>
        <w:right w:val="none" w:sz="0" w:space="0" w:color="auto"/>
      </w:divBdr>
      <w:divsChild>
        <w:div w:id="1445086328">
          <w:marLeft w:val="0"/>
          <w:marRight w:val="0"/>
          <w:marTop w:val="0"/>
          <w:marBottom w:val="0"/>
          <w:divBdr>
            <w:top w:val="none" w:sz="0" w:space="0" w:color="auto"/>
            <w:left w:val="none" w:sz="0" w:space="0" w:color="auto"/>
            <w:bottom w:val="none" w:sz="0" w:space="0" w:color="auto"/>
            <w:right w:val="none" w:sz="0" w:space="0" w:color="auto"/>
          </w:divBdr>
        </w:div>
      </w:divsChild>
    </w:div>
    <w:div w:id="1445081834">
      <w:marLeft w:val="0"/>
      <w:marRight w:val="0"/>
      <w:marTop w:val="0"/>
      <w:marBottom w:val="0"/>
      <w:divBdr>
        <w:top w:val="none" w:sz="0" w:space="0" w:color="auto"/>
        <w:left w:val="none" w:sz="0" w:space="0" w:color="auto"/>
        <w:bottom w:val="none" w:sz="0" w:space="0" w:color="auto"/>
        <w:right w:val="none" w:sz="0" w:space="0" w:color="auto"/>
      </w:divBdr>
      <w:divsChild>
        <w:div w:id="1445082003">
          <w:marLeft w:val="0"/>
          <w:marRight w:val="0"/>
          <w:marTop w:val="0"/>
          <w:marBottom w:val="0"/>
          <w:divBdr>
            <w:top w:val="none" w:sz="0" w:space="0" w:color="auto"/>
            <w:left w:val="none" w:sz="0" w:space="0" w:color="auto"/>
            <w:bottom w:val="none" w:sz="0" w:space="0" w:color="auto"/>
            <w:right w:val="none" w:sz="0" w:space="0" w:color="auto"/>
          </w:divBdr>
        </w:div>
      </w:divsChild>
    </w:div>
    <w:div w:id="1445081839">
      <w:marLeft w:val="0"/>
      <w:marRight w:val="0"/>
      <w:marTop w:val="0"/>
      <w:marBottom w:val="0"/>
      <w:divBdr>
        <w:top w:val="none" w:sz="0" w:space="0" w:color="auto"/>
        <w:left w:val="none" w:sz="0" w:space="0" w:color="auto"/>
        <w:bottom w:val="none" w:sz="0" w:space="0" w:color="auto"/>
        <w:right w:val="none" w:sz="0" w:space="0" w:color="auto"/>
      </w:divBdr>
      <w:divsChild>
        <w:div w:id="1445081945">
          <w:marLeft w:val="0"/>
          <w:marRight w:val="0"/>
          <w:marTop w:val="0"/>
          <w:marBottom w:val="0"/>
          <w:divBdr>
            <w:top w:val="none" w:sz="0" w:space="0" w:color="auto"/>
            <w:left w:val="none" w:sz="0" w:space="0" w:color="auto"/>
            <w:bottom w:val="none" w:sz="0" w:space="0" w:color="auto"/>
            <w:right w:val="none" w:sz="0" w:space="0" w:color="auto"/>
          </w:divBdr>
        </w:div>
      </w:divsChild>
    </w:div>
    <w:div w:id="1445081840">
      <w:marLeft w:val="0"/>
      <w:marRight w:val="0"/>
      <w:marTop w:val="0"/>
      <w:marBottom w:val="0"/>
      <w:divBdr>
        <w:top w:val="none" w:sz="0" w:space="0" w:color="auto"/>
        <w:left w:val="none" w:sz="0" w:space="0" w:color="auto"/>
        <w:bottom w:val="none" w:sz="0" w:space="0" w:color="auto"/>
        <w:right w:val="none" w:sz="0" w:space="0" w:color="auto"/>
      </w:divBdr>
      <w:divsChild>
        <w:div w:id="1445086195">
          <w:marLeft w:val="0"/>
          <w:marRight w:val="0"/>
          <w:marTop w:val="0"/>
          <w:marBottom w:val="0"/>
          <w:divBdr>
            <w:top w:val="none" w:sz="0" w:space="0" w:color="auto"/>
            <w:left w:val="none" w:sz="0" w:space="0" w:color="auto"/>
            <w:bottom w:val="none" w:sz="0" w:space="0" w:color="auto"/>
            <w:right w:val="none" w:sz="0" w:space="0" w:color="auto"/>
          </w:divBdr>
        </w:div>
      </w:divsChild>
    </w:div>
    <w:div w:id="1445081842">
      <w:marLeft w:val="0"/>
      <w:marRight w:val="0"/>
      <w:marTop w:val="0"/>
      <w:marBottom w:val="0"/>
      <w:divBdr>
        <w:top w:val="none" w:sz="0" w:space="0" w:color="auto"/>
        <w:left w:val="none" w:sz="0" w:space="0" w:color="auto"/>
        <w:bottom w:val="none" w:sz="0" w:space="0" w:color="auto"/>
        <w:right w:val="none" w:sz="0" w:space="0" w:color="auto"/>
      </w:divBdr>
      <w:divsChild>
        <w:div w:id="1445086345">
          <w:marLeft w:val="0"/>
          <w:marRight w:val="0"/>
          <w:marTop w:val="0"/>
          <w:marBottom w:val="0"/>
          <w:divBdr>
            <w:top w:val="none" w:sz="0" w:space="0" w:color="auto"/>
            <w:left w:val="none" w:sz="0" w:space="0" w:color="auto"/>
            <w:bottom w:val="none" w:sz="0" w:space="0" w:color="auto"/>
            <w:right w:val="none" w:sz="0" w:space="0" w:color="auto"/>
          </w:divBdr>
        </w:div>
      </w:divsChild>
    </w:div>
    <w:div w:id="1445081843">
      <w:marLeft w:val="0"/>
      <w:marRight w:val="0"/>
      <w:marTop w:val="0"/>
      <w:marBottom w:val="0"/>
      <w:divBdr>
        <w:top w:val="none" w:sz="0" w:space="0" w:color="auto"/>
        <w:left w:val="none" w:sz="0" w:space="0" w:color="auto"/>
        <w:bottom w:val="none" w:sz="0" w:space="0" w:color="auto"/>
        <w:right w:val="none" w:sz="0" w:space="0" w:color="auto"/>
      </w:divBdr>
      <w:divsChild>
        <w:div w:id="1445081893">
          <w:marLeft w:val="0"/>
          <w:marRight w:val="0"/>
          <w:marTop w:val="0"/>
          <w:marBottom w:val="0"/>
          <w:divBdr>
            <w:top w:val="none" w:sz="0" w:space="0" w:color="auto"/>
            <w:left w:val="none" w:sz="0" w:space="0" w:color="auto"/>
            <w:bottom w:val="none" w:sz="0" w:space="0" w:color="auto"/>
            <w:right w:val="none" w:sz="0" w:space="0" w:color="auto"/>
          </w:divBdr>
        </w:div>
      </w:divsChild>
    </w:div>
    <w:div w:id="1445081845">
      <w:marLeft w:val="0"/>
      <w:marRight w:val="0"/>
      <w:marTop w:val="0"/>
      <w:marBottom w:val="0"/>
      <w:divBdr>
        <w:top w:val="none" w:sz="0" w:space="0" w:color="auto"/>
        <w:left w:val="none" w:sz="0" w:space="0" w:color="auto"/>
        <w:bottom w:val="none" w:sz="0" w:space="0" w:color="auto"/>
        <w:right w:val="none" w:sz="0" w:space="0" w:color="auto"/>
      </w:divBdr>
      <w:divsChild>
        <w:div w:id="1445086173">
          <w:marLeft w:val="0"/>
          <w:marRight w:val="0"/>
          <w:marTop w:val="0"/>
          <w:marBottom w:val="0"/>
          <w:divBdr>
            <w:top w:val="none" w:sz="0" w:space="0" w:color="auto"/>
            <w:left w:val="none" w:sz="0" w:space="0" w:color="auto"/>
            <w:bottom w:val="none" w:sz="0" w:space="0" w:color="auto"/>
            <w:right w:val="none" w:sz="0" w:space="0" w:color="auto"/>
          </w:divBdr>
        </w:div>
      </w:divsChild>
    </w:div>
    <w:div w:id="1445081850">
      <w:marLeft w:val="0"/>
      <w:marRight w:val="0"/>
      <w:marTop w:val="0"/>
      <w:marBottom w:val="0"/>
      <w:divBdr>
        <w:top w:val="none" w:sz="0" w:space="0" w:color="auto"/>
        <w:left w:val="none" w:sz="0" w:space="0" w:color="auto"/>
        <w:bottom w:val="none" w:sz="0" w:space="0" w:color="auto"/>
        <w:right w:val="none" w:sz="0" w:space="0" w:color="auto"/>
      </w:divBdr>
      <w:divsChild>
        <w:div w:id="1445081913">
          <w:marLeft w:val="0"/>
          <w:marRight w:val="0"/>
          <w:marTop w:val="0"/>
          <w:marBottom w:val="0"/>
          <w:divBdr>
            <w:top w:val="none" w:sz="0" w:space="0" w:color="auto"/>
            <w:left w:val="none" w:sz="0" w:space="0" w:color="auto"/>
            <w:bottom w:val="none" w:sz="0" w:space="0" w:color="auto"/>
            <w:right w:val="none" w:sz="0" w:space="0" w:color="auto"/>
          </w:divBdr>
        </w:div>
      </w:divsChild>
    </w:div>
    <w:div w:id="1445081851">
      <w:marLeft w:val="0"/>
      <w:marRight w:val="0"/>
      <w:marTop w:val="0"/>
      <w:marBottom w:val="0"/>
      <w:divBdr>
        <w:top w:val="none" w:sz="0" w:space="0" w:color="auto"/>
        <w:left w:val="none" w:sz="0" w:space="0" w:color="auto"/>
        <w:bottom w:val="none" w:sz="0" w:space="0" w:color="auto"/>
        <w:right w:val="none" w:sz="0" w:space="0" w:color="auto"/>
      </w:divBdr>
      <w:divsChild>
        <w:div w:id="1445086165">
          <w:marLeft w:val="0"/>
          <w:marRight w:val="0"/>
          <w:marTop w:val="0"/>
          <w:marBottom w:val="0"/>
          <w:divBdr>
            <w:top w:val="none" w:sz="0" w:space="0" w:color="auto"/>
            <w:left w:val="none" w:sz="0" w:space="0" w:color="auto"/>
            <w:bottom w:val="none" w:sz="0" w:space="0" w:color="auto"/>
            <w:right w:val="none" w:sz="0" w:space="0" w:color="auto"/>
          </w:divBdr>
        </w:div>
      </w:divsChild>
    </w:div>
    <w:div w:id="1445081853">
      <w:marLeft w:val="0"/>
      <w:marRight w:val="0"/>
      <w:marTop w:val="0"/>
      <w:marBottom w:val="0"/>
      <w:divBdr>
        <w:top w:val="none" w:sz="0" w:space="0" w:color="auto"/>
        <w:left w:val="none" w:sz="0" w:space="0" w:color="auto"/>
        <w:bottom w:val="none" w:sz="0" w:space="0" w:color="auto"/>
        <w:right w:val="none" w:sz="0" w:space="0" w:color="auto"/>
      </w:divBdr>
      <w:divsChild>
        <w:div w:id="1445081903">
          <w:marLeft w:val="0"/>
          <w:marRight w:val="0"/>
          <w:marTop w:val="0"/>
          <w:marBottom w:val="0"/>
          <w:divBdr>
            <w:top w:val="none" w:sz="0" w:space="0" w:color="auto"/>
            <w:left w:val="none" w:sz="0" w:space="0" w:color="auto"/>
            <w:bottom w:val="none" w:sz="0" w:space="0" w:color="auto"/>
            <w:right w:val="none" w:sz="0" w:space="0" w:color="auto"/>
          </w:divBdr>
        </w:div>
      </w:divsChild>
    </w:div>
    <w:div w:id="1445081856">
      <w:marLeft w:val="0"/>
      <w:marRight w:val="0"/>
      <w:marTop w:val="0"/>
      <w:marBottom w:val="0"/>
      <w:divBdr>
        <w:top w:val="none" w:sz="0" w:space="0" w:color="auto"/>
        <w:left w:val="none" w:sz="0" w:space="0" w:color="auto"/>
        <w:bottom w:val="none" w:sz="0" w:space="0" w:color="auto"/>
        <w:right w:val="none" w:sz="0" w:space="0" w:color="auto"/>
      </w:divBdr>
      <w:divsChild>
        <w:div w:id="1445086385">
          <w:marLeft w:val="0"/>
          <w:marRight w:val="0"/>
          <w:marTop w:val="0"/>
          <w:marBottom w:val="0"/>
          <w:divBdr>
            <w:top w:val="none" w:sz="0" w:space="0" w:color="auto"/>
            <w:left w:val="none" w:sz="0" w:space="0" w:color="auto"/>
            <w:bottom w:val="none" w:sz="0" w:space="0" w:color="auto"/>
            <w:right w:val="none" w:sz="0" w:space="0" w:color="auto"/>
          </w:divBdr>
        </w:div>
      </w:divsChild>
    </w:div>
    <w:div w:id="1445081857">
      <w:marLeft w:val="0"/>
      <w:marRight w:val="0"/>
      <w:marTop w:val="0"/>
      <w:marBottom w:val="0"/>
      <w:divBdr>
        <w:top w:val="none" w:sz="0" w:space="0" w:color="auto"/>
        <w:left w:val="none" w:sz="0" w:space="0" w:color="auto"/>
        <w:bottom w:val="none" w:sz="0" w:space="0" w:color="auto"/>
        <w:right w:val="none" w:sz="0" w:space="0" w:color="auto"/>
      </w:divBdr>
      <w:divsChild>
        <w:div w:id="1445081752">
          <w:marLeft w:val="0"/>
          <w:marRight w:val="0"/>
          <w:marTop w:val="0"/>
          <w:marBottom w:val="0"/>
          <w:divBdr>
            <w:top w:val="none" w:sz="0" w:space="0" w:color="auto"/>
            <w:left w:val="none" w:sz="0" w:space="0" w:color="auto"/>
            <w:bottom w:val="none" w:sz="0" w:space="0" w:color="auto"/>
            <w:right w:val="none" w:sz="0" w:space="0" w:color="auto"/>
          </w:divBdr>
        </w:div>
      </w:divsChild>
    </w:div>
    <w:div w:id="1445081859">
      <w:marLeft w:val="0"/>
      <w:marRight w:val="0"/>
      <w:marTop w:val="0"/>
      <w:marBottom w:val="0"/>
      <w:divBdr>
        <w:top w:val="none" w:sz="0" w:space="0" w:color="auto"/>
        <w:left w:val="none" w:sz="0" w:space="0" w:color="auto"/>
        <w:bottom w:val="none" w:sz="0" w:space="0" w:color="auto"/>
        <w:right w:val="none" w:sz="0" w:space="0" w:color="auto"/>
      </w:divBdr>
      <w:divsChild>
        <w:div w:id="1445081968">
          <w:marLeft w:val="0"/>
          <w:marRight w:val="0"/>
          <w:marTop w:val="0"/>
          <w:marBottom w:val="0"/>
          <w:divBdr>
            <w:top w:val="none" w:sz="0" w:space="0" w:color="auto"/>
            <w:left w:val="none" w:sz="0" w:space="0" w:color="auto"/>
            <w:bottom w:val="none" w:sz="0" w:space="0" w:color="auto"/>
            <w:right w:val="none" w:sz="0" w:space="0" w:color="auto"/>
          </w:divBdr>
        </w:div>
      </w:divsChild>
    </w:div>
    <w:div w:id="1445081861">
      <w:marLeft w:val="0"/>
      <w:marRight w:val="0"/>
      <w:marTop w:val="0"/>
      <w:marBottom w:val="0"/>
      <w:divBdr>
        <w:top w:val="none" w:sz="0" w:space="0" w:color="auto"/>
        <w:left w:val="none" w:sz="0" w:space="0" w:color="auto"/>
        <w:bottom w:val="none" w:sz="0" w:space="0" w:color="auto"/>
        <w:right w:val="none" w:sz="0" w:space="0" w:color="auto"/>
      </w:divBdr>
      <w:divsChild>
        <w:div w:id="1445086287">
          <w:marLeft w:val="0"/>
          <w:marRight w:val="0"/>
          <w:marTop w:val="0"/>
          <w:marBottom w:val="0"/>
          <w:divBdr>
            <w:top w:val="none" w:sz="0" w:space="0" w:color="auto"/>
            <w:left w:val="none" w:sz="0" w:space="0" w:color="auto"/>
            <w:bottom w:val="none" w:sz="0" w:space="0" w:color="auto"/>
            <w:right w:val="none" w:sz="0" w:space="0" w:color="auto"/>
          </w:divBdr>
        </w:div>
      </w:divsChild>
    </w:div>
    <w:div w:id="1445081862">
      <w:marLeft w:val="0"/>
      <w:marRight w:val="0"/>
      <w:marTop w:val="0"/>
      <w:marBottom w:val="0"/>
      <w:divBdr>
        <w:top w:val="none" w:sz="0" w:space="0" w:color="auto"/>
        <w:left w:val="none" w:sz="0" w:space="0" w:color="auto"/>
        <w:bottom w:val="none" w:sz="0" w:space="0" w:color="auto"/>
        <w:right w:val="none" w:sz="0" w:space="0" w:color="auto"/>
      </w:divBdr>
      <w:divsChild>
        <w:div w:id="1445081782">
          <w:marLeft w:val="0"/>
          <w:marRight w:val="0"/>
          <w:marTop w:val="0"/>
          <w:marBottom w:val="0"/>
          <w:divBdr>
            <w:top w:val="none" w:sz="0" w:space="0" w:color="auto"/>
            <w:left w:val="none" w:sz="0" w:space="0" w:color="auto"/>
            <w:bottom w:val="none" w:sz="0" w:space="0" w:color="auto"/>
            <w:right w:val="none" w:sz="0" w:space="0" w:color="auto"/>
          </w:divBdr>
        </w:div>
      </w:divsChild>
    </w:div>
    <w:div w:id="1445081863">
      <w:marLeft w:val="0"/>
      <w:marRight w:val="0"/>
      <w:marTop w:val="0"/>
      <w:marBottom w:val="0"/>
      <w:divBdr>
        <w:top w:val="none" w:sz="0" w:space="0" w:color="auto"/>
        <w:left w:val="none" w:sz="0" w:space="0" w:color="auto"/>
        <w:bottom w:val="none" w:sz="0" w:space="0" w:color="auto"/>
        <w:right w:val="none" w:sz="0" w:space="0" w:color="auto"/>
      </w:divBdr>
      <w:divsChild>
        <w:div w:id="1445081792">
          <w:marLeft w:val="0"/>
          <w:marRight w:val="0"/>
          <w:marTop w:val="0"/>
          <w:marBottom w:val="0"/>
          <w:divBdr>
            <w:top w:val="none" w:sz="0" w:space="0" w:color="auto"/>
            <w:left w:val="none" w:sz="0" w:space="0" w:color="auto"/>
            <w:bottom w:val="none" w:sz="0" w:space="0" w:color="auto"/>
            <w:right w:val="none" w:sz="0" w:space="0" w:color="auto"/>
          </w:divBdr>
        </w:div>
      </w:divsChild>
    </w:div>
    <w:div w:id="1445081864">
      <w:marLeft w:val="0"/>
      <w:marRight w:val="0"/>
      <w:marTop w:val="0"/>
      <w:marBottom w:val="0"/>
      <w:divBdr>
        <w:top w:val="none" w:sz="0" w:space="0" w:color="auto"/>
        <w:left w:val="none" w:sz="0" w:space="0" w:color="auto"/>
        <w:bottom w:val="none" w:sz="0" w:space="0" w:color="auto"/>
        <w:right w:val="none" w:sz="0" w:space="0" w:color="auto"/>
      </w:divBdr>
      <w:divsChild>
        <w:div w:id="1445081855">
          <w:marLeft w:val="0"/>
          <w:marRight w:val="0"/>
          <w:marTop w:val="0"/>
          <w:marBottom w:val="0"/>
          <w:divBdr>
            <w:top w:val="none" w:sz="0" w:space="0" w:color="auto"/>
            <w:left w:val="none" w:sz="0" w:space="0" w:color="auto"/>
            <w:bottom w:val="none" w:sz="0" w:space="0" w:color="auto"/>
            <w:right w:val="none" w:sz="0" w:space="0" w:color="auto"/>
          </w:divBdr>
        </w:div>
      </w:divsChild>
    </w:div>
    <w:div w:id="1445081866">
      <w:marLeft w:val="0"/>
      <w:marRight w:val="0"/>
      <w:marTop w:val="0"/>
      <w:marBottom w:val="0"/>
      <w:divBdr>
        <w:top w:val="none" w:sz="0" w:space="0" w:color="auto"/>
        <w:left w:val="none" w:sz="0" w:space="0" w:color="auto"/>
        <w:bottom w:val="none" w:sz="0" w:space="0" w:color="auto"/>
        <w:right w:val="none" w:sz="0" w:space="0" w:color="auto"/>
      </w:divBdr>
      <w:divsChild>
        <w:div w:id="1445086167">
          <w:marLeft w:val="0"/>
          <w:marRight w:val="0"/>
          <w:marTop w:val="0"/>
          <w:marBottom w:val="0"/>
          <w:divBdr>
            <w:top w:val="none" w:sz="0" w:space="0" w:color="auto"/>
            <w:left w:val="none" w:sz="0" w:space="0" w:color="auto"/>
            <w:bottom w:val="none" w:sz="0" w:space="0" w:color="auto"/>
            <w:right w:val="none" w:sz="0" w:space="0" w:color="auto"/>
          </w:divBdr>
        </w:div>
      </w:divsChild>
    </w:div>
    <w:div w:id="1445081868">
      <w:marLeft w:val="0"/>
      <w:marRight w:val="0"/>
      <w:marTop w:val="0"/>
      <w:marBottom w:val="0"/>
      <w:divBdr>
        <w:top w:val="none" w:sz="0" w:space="0" w:color="auto"/>
        <w:left w:val="none" w:sz="0" w:space="0" w:color="auto"/>
        <w:bottom w:val="none" w:sz="0" w:space="0" w:color="auto"/>
        <w:right w:val="none" w:sz="0" w:space="0" w:color="auto"/>
      </w:divBdr>
      <w:divsChild>
        <w:div w:id="1445081923">
          <w:marLeft w:val="0"/>
          <w:marRight w:val="0"/>
          <w:marTop w:val="0"/>
          <w:marBottom w:val="0"/>
          <w:divBdr>
            <w:top w:val="none" w:sz="0" w:space="0" w:color="auto"/>
            <w:left w:val="none" w:sz="0" w:space="0" w:color="auto"/>
            <w:bottom w:val="none" w:sz="0" w:space="0" w:color="auto"/>
            <w:right w:val="none" w:sz="0" w:space="0" w:color="auto"/>
          </w:divBdr>
        </w:div>
      </w:divsChild>
    </w:div>
    <w:div w:id="1445081869">
      <w:marLeft w:val="0"/>
      <w:marRight w:val="0"/>
      <w:marTop w:val="0"/>
      <w:marBottom w:val="0"/>
      <w:divBdr>
        <w:top w:val="none" w:sz="0" w:space="0" w:color="auto"/>
        <w:left w:val="none" w:sz="0" w:space="0" w:color="auto"/>
        <w:bottom w:val="none" w:sz="0" w:space="0" w:color="auto"/>
        <w:right w:val="none" w:sz="0" w:space="0" w:color="auto"/>
      </w:divBdr>
      <w:divsChild>
        <w:div w:id="1445081734">
          <w:marLeft w:val="0"/>
          <w:marRight w:val="0"/>
          <w:marTop w:val="0"/>
          <w:marBottom w:val="0"/>
          <w:divBdr>
            <w:top w:val="none" w:sz="0" w:space="0" w:color="auto"/>
            <w:left w:val="none" w:sz="0" w:space="0" w:color="auto"/>
            <w:bottom w:val="none" w:sz="0" w:space="0" w:color="auto"/>
            <w:right w:val="none" w:sz="0" w:space="0" w:color="auto"/>
          </w:divBdr>
        </w:div>
      </w:divsChild>
    </w:div>
    <w:div w:id="1445081870">
      <w:marLeft w:val="0"/>
      <w:marRight w:val="0"/>
      <w:marTop w:val="0"/>
      <w:marBottom w:val="0"/>
      <w:divBdr>
        <w:top w:val="none" w:sz="0" w:space="0" w:color="auto"/>
        <w:left w:val="none" w:sz="0" w:space="0" w:color="auto"/>
        <w:bottom w:val="none" w:sz="0" w:space="0" w:color="auto"/>
        <w:right w:val="none" w:sz="0" w:space="0" w:color="auto"/>
      </w:divBdr>
      <w:divsChild>
        <w:div w:id="1445081957">
          <w:marLeft w:val="0"/>
          <w:marRight w:val="0"/>
          <w:marTop w:val="0"/>
          <w:marBottom w:val="0"/>
          <w:divBdr>
            <w:top w:val="none" w:sz="0" w:space="0" w:color="auto"/>
            <w:left w:val="none" w:sz="0" w:space="0" w:color="auto"/>
            <w:bottom w:val="none" w:sz="0" w:space="0" w:color="auto"/>
            <w:right w:val="none" w:sz="0" w:space="0" w:color="auto"/>
          </w:divBdr>
        </w:div>
      </w:divsChild>
    </w:div>
    <w:div w:id="1445081871">
      <w:marLeft w:val="0"/>
      <w:marRight w:val="0"/>
      <w:marTop w:val="0"/>
      <w:marBottom w:val="0"/>
      <w:divBdr>
        <w:top w:val="none" w:sz="0" w:space="0" w:color="auto"/>
        <w:left w:val="none" w:sz="0" w:space="0" w:color="auto"/>
        <w:bottom w:val="none" w:sz="0" w:space="0" w:color="auto"/>
        <w:right w:val="none" w:sz="0" w:space="0" w:color="auto"/>
      </w:divBdr>
      <w:divsChild>
        <w:div w:id="1445086355">
          <w:marLeft w:val="0"/>
          <w:marRight w:val="0"/>
          <w:marTop w:val="0"/>
          <w:marBottom w:val="0"/>
          <w:divBdr>
            <w:top w:val="none" w:sz="0" w:space="0" w:color="auto"/>
            <w:left w:val="none" w:sz="0" w:space="0" w:color="auto"/>
            <w:bottom w:val="none" w:sz="0" w:space="0" w:color="auto"/>
            <w:right w:val="none" w:sz="0" w:space="0" w:color="auto"/>
          </w:divBdr>
        </w:div>
      </w:divsChild>
    </w:div>
    <w:div w:id="1445081872">
      <w:marLeft w:val="0"/>
      <w:marRight w:val="0"/>
      <w:marTop w:val="0"/>
      <w:marBottom w:val="0"/>
      <w:divBdr>
        <w:top w:val="none" w:sz="0" w:space="0" w:color="auto"/>
        <w:left w:val="none" w:sz="0" w:space="0" w:color="auto"/>
        <w:bottom w:val="none" w:sz="0" w:space="0" w:color="auto"/>
        <w:right w:val="none" w:sz="0" w:space="0" w:color="auto"/>
      </w:divBdr>
      <w:divsChild>
        <w:div w:id="1445081795">
          <w:marLeft w:val="0"/>
          <w:marRight w:val="0"/>
          <w:marTop w:val="0"/>
          <w:marBottom w:val="0"/>
          <w:divBdr>
            <w:top w:val="none" w:sz="0" w:space="0" w:color="auto"/>
            <w:left w:val="none" w:sz="0" w:space="0" w:color="auto"/>
            <w:bottom w:val="none" w:sz="0" w:space="0" w:color="auto"/>
            <w:right w:val="none" w:sz="0" w:space="0" w:color="auto"/>
          </w:divBdr>
        </w:div>
      </w:divsChild>
    </w:div>
    <w:div w:id="1445081873">
      <w:marLeft w:val="0"/>
      <w:marRight w:val="0"/>
      <w:marTop w:val="0"/>
      <w:marBottom w:val="0"/>
      <w:divBdr>
        <w:top w:val="none" w:sz="0" w:space="0" w:color="auto"/>
        <w:left w:val="none" w:sz="0" w:space="0" w:color="auto"/>
        <w:bottom w:val="none" w:sz="0" w:space="0" w:color="auto"/>
        <w:right w:val="none" w:sz="0" w:space="0" w:color="auto"/>
      </w:divBdr>
      <w:divsChild>
        <w:div w:id="1445086237">
          <w:marLeft w:val="0"/>
          <w:marRight w:val="0"/>
          <w:marTop w:val="0"/>
          <w:marBottom w:val="0"/>
          <w:divBdr>
            <w:top w:val="none" w:sz="0" w:space="0" w:color="auto"/>
            <w:left w:val="none" w:sz="0" w:space="0" w:color="auto"/>
            <w:bottom w:val="none" w:sz="0" w:space="0" w:color="auto"/>
            <w:right w:val="none" w:sz="0" w:space="0" w:color="auto"/>
          </w:divBdr>
        </w:div>
      </w:divsChild>
    </w:div>
    <w:div w:id="1445081875">
      <w:marLeft w:val="0"/>
      <w:marRight w:val="0"/>
      <w:marTop w:val="0"/>
      <w:marBottom w:val="0"/>
      <w:divBdr>
        <w:top w:val="none" w:sz="0" w:space="0" w:color="auto"/>
        <w:left w:val="none" w:sz="0" w:space="0" w:color="auto"/>
        <w:bottom w:val="none" w:sz="0" w:space="0" w:color="auto"/>
        <w:right w:val="none" w:sz="0" w:space="0" w:color="auto"/>
      </w:divBdr>
      <w:divsChild>
        <w:div w:id="1445086175">
          <w:marLeft w:val="0"/>
          <w:marRight w:val="0"/>
          <w:marTop w:val="0"/>
          <w:marBottom w:val="0"/>
          <w:divBdr>
            <w:top w:val="none" w:sz="0" w:space="0" w:color="auto"/>
            <w:left w:val="none" w:sz="0" w:space="0" w:color="auto"/>
            <w:bottom w:val="none" w:sz="0" w:space="0" w:color="auto"/>
            <w:right w:val="none" w:sz="0" w:space="0" w:color="auto"/>
          </w:divBdr>
        </w:div>
      </w:divsChild>
    </w:div>
    <w:div w:id="1445081880">
      <w:marLeft w:val="0"/>
      <w:marRight w:val="0"/>
      <w:marTop w:val="0"/>
      <w:marBottom w:val="0"/>
      <w:divBdr>
        <w:top w:val="none" w:sz="0" w:space="0" w:color="auto"/>
        <w:left w:val="none" w:sz="0" w:space="0" w:color="auto"/>
        <w:bottom w:val="none" w:sz="0" w:space="0" w:color="auto"/>
        <w:right w:val="none" w:sz="0" w:space="0" w:color="auto"/>
      </w:divBdr>
      <w:divsChild>
        <w:div w:id="1445081717">
          <w:marLeft w:val="0"/>
          <w:marRight w:val="0"/>
          <w:marTop w:val="0"/>
          <w:marBottom w:val="0"/>
          <w:divBdr>
            <w:top w:val="none" w:sz="0" w:space="0" w:color="auto"/>
            <w:left w:val="none" w:sz="0" w:space="0" w:color="auto"/>
            <w:bottom w:val="none" w:sz="0" w:space="0" w:color="auto"/>
            <w:right w:val="none" w:sz="0" w:space="0" w:color="auto"/>
          </w:divBdr>
        </w:div>
      </w:divsChild>
    </w:div>
    <w:div w:id="1445081881">
      <w:marLeft w:val="0"/>
      <w:marRight w:val="0"/>
      <w:marTop w:val="0"/>
      <w:marBottom w:val="0"/>
      <w:divBdr>
        <w:top w:val="none" w:sz="0" w:space="0" w:color="auto"/>
        <w:left w:val="none" w:sz="0" w:space="0" w:color="auto"/>
        <w:bottom w:val="none" w:sz="0" w:space="0" w:color="auto"/>
        <w:right w:val="none" w:sz="0" w:space="0" w:color="auto"/>
      </w:divBdr>
      <w:divsChild>
        <w:div w:id="1445086169">
          <w:marLeft w:val="0"/>
          <w:marRight w:val="0"/>
          <w:marTop w:val="0"/>
          <w:marBottom w:val="0"/>
          <w:divBdr>
            <w:top w:val="none" w:sz="0" w:space="0" w:color="auto"/>
            <w:left w:val="none" w:sz="0" w:space="0" w:color="auto"/>
            <w:bottom w:val="none" w:sz="0" w:space="0" w:color="auto"/>
            <w:right w:val="none" w:sz="0" w:space="0" w:color="auto"/>
          </w:divBdr>
        </w:div>
      </w:divsChild>
    </w:div>
    <w:div w:id="1445081883">
      <w:marLeft w:val="0"/>
      <w:marRight w:val="0"/>
      <w:marTop w:val="0"/>
      <w:marBottom w:val="0"/>
      <w:divBdr>
        <w:top w:val="none" w:sz="0" w:space="0" w:color="auto"/>
        <w:left w:val="none" w:sz="0" w:space="0" w:color="auto"/>
        <w:bottom w:val="none" w:sz="0" w:space="0" w:color="auto"/>
        <w:right w:val="none" w:sz="0" w:space="0" w:color="auto"/>
      </w:divBdr>
      <w:divsChild>
        <w:div w:id="1445081833">
          <w:marLeft w:val="0"/>
          <w:marRight w:val="0"/>
          <w:marTop w:val="0"/>
          <w:marBottom w:val="0"/>
          <w:divBdr>
            <w:top w:val="none" w:sz="0" w:space="0" w:color="auto"/>
            <w:left w:val="none" w:sz="0" w:space="0" w:color="auto"/>
            <w:bottom w:val="none" w:sz="0" w:space="0" w:color="auto"/>
            <w:right w:val="none" w:sz="0" w:space="0" w:color="auto"/>
          </w:divBdr>
        </w:div>
      </w:divsChild>
    </w:div>
    <w:div w:id="1445081891">
      <w:marLeft w:val="0"/>
      <w:marRight w:val="0"/>
      <w:marTop w:val="0"/>
      <w:marBottom w:val="0"/>
      <w:divBdr>
        <w:top w:val="none" w:sz="0" w:space="0" w:color="auto"/>
        <w:left w:val="none" w:sz="0" w:space="0" w:color="auto"/>
        <w:bottom w:val="none" w:sz="0" w:space="0" w:color="auto"/>
        <w:right w:val="none" w:sz="0" w:space="0" w:color="auto"/>
      </w:divBdr>
      <w:divsChild>
        <w:div w:id="1445081837">
          <w:marLeft w:val="0"/>
          <w:marRight w:val="0"/>
          <w:marTop w:val="0"/>
          <w:marBottom w:val="0"/>
          <w:divBdr>
            <w:top w:val="none" w:sz="0" w:space="0" w:color="auto"/>
            <w:left w:val="none" w:sz="0" w:space="0" w:color="auto"/>
            <w:bottom w:val="none" w:sz="0" w:space="0" w:color="auto"/>
            <w:right w:val="none" w:sz="0" w:space="0" w:color="auto"/>
          </w:divBdr>
        </w:div>
      </w:divsChild>
    </w:div>
    <w:div w:id="1445081894">
      <w:marLeft w:val="0"/>
      <w:marRight w:val="0"/>
      <w:marTop w:val="0"/>
      <w:marBottom w:val="0"/>
      <w:divBdr>
        <w:top w:val="none" w:sz="0" w:space="0" w:color="auto"/>
        <w:left w:val="none" w:sz="0" w:space="0" w:color="auto"/>
        <w:bottom w:val="none" w:sz="0" w:space="0" w:color="auto"/>
        <w:right w:val="none" w:sz="0" w:space="0" w:color="auto"/>
      </w:divBdr>
      <w:divsChild>
        <w:div w:id="1445086156">
          <w:marLeft w:val="0"/>
          <w:marRight w:val="0"/>
          <w:marTop w:val="0"/>
          <w:marBottom w:val="0"/>
          <w:divBdr>
            <w:top w:val="none" w:sz="0" w:space="0" w:color="auto"/>
            <w:left w:val="none" w:sz="0" w:space="0" w:color="auto"/>
            <w:bottom w:val="none" w:sz="0" w:space="0" w:color="auto"/>
            <w:right w:val="none" w:sz="0" w:space="0" w:color="auto"/>
          </w:divBdr>
        </w:div>
      </w:divsChild>
    </w:div>
    <w:div w:id="1445081897">
      <w:marLeft w:val="0"/>
      <w:marRight w:val="0"/>
      <w:marTop w:val="0"/>
      <w:marBottom w:val="0"/>
      <w:divBdr>
        <w:top w:val="none" w:sz="0" w:space="0" w:color="auto"/>
        <w:left w:val="none" w:sz="0" w:space="0" w:color="auto"/>
        <w:bottom w:val="none" w:sz="0" w:space="0" w:color="auto"/>
        <w:right w:val="none" w:sz="0" w:space="0" w:color="auto"/>
      </w:divBdr>
      <w:divsChild>
        <w:div w:id="1445081819">
          <w:marLeft w:val="0"/>
          <w:marRight w:val="0"/>
          <w:marTop w:val="0"/>
          <w:marBottom w:val="0"/>
          <w:divBdr>
            <w:top w:val="none" w:sz="0" w:space="0" w:color="auto"/>
            <w:left w:val="none" w:sz="0" w:space="0" w:color="auto"/>
            <w:bottom w:val="none" w:sz="0" w:space="0" w:color="auto"/>
            <w:right w:val="none" w:sz="0" w:space="0" w:color="auto"/>
          </w:divBdr>
        </w:div>
      </w:divsChild>
    </w:div>
    <w:div w:id="1445081898">
      <w:marLeft w:val="0"/>
      <w:marRight w:val="0"/>
      <w:marTop w:val="0"/>
      <w:marBottom w:val="0"/>
      <w:divBdr>
        <w:top w:val="none" w:sz="0" w:space="0" w:color="auto"/>
        <w:left w:val="none" w:sz="0" w:space="0" w:color="auto"/>
        <w:bottom w:val="none" w:sz="0" w:space="0" w:color="auto"/>
        <w:right w:val="none" w:sz="0" w:space="0" w:color="auto"/>
      </w:divBdr>
      <w:divsChild>
        <w:div w:id="1445086340">
          <w:marLeft w:val="0"/>
          <w:marRight w:val="0"/>
          <w:marTop w:val="0"/>
          <w:marBottom w:val="0"/>
          <w:divBdr>
            <w:top w:val="none" w:sz="0" w:space="0" w:color="auto"/>
            <w:left w:val="none" w:sz="0" w:space="0" w:color="auto"/>
            <w:bottom w:val="none" w:sz="0" w:space="0" w:color="auto"/>
            <w:right w:val="none" w:sz="0" w:space="0" w:color="auto"/>
          </w:divBdr>
        </w:div>
      </w:divsChild>
    </w:div>
    <w:div w:id="1445081899">
      <w:marLeft w:val="0"/>
      <w:marRight w:val="0"/>
      <w:marTop w:val="0"/>
      <w:marBottom w:val="0"/>
      <w:divBdr>
        <w:top w:val="none" w:sz="0" w:space="0" w:color="auto"/>
        <w:left w:val="none" w:sz="0" w:space="0" w:color="auto"/>
        <w:bottom w:val="none" w:sz="0" w:space="0" w:color="auto"/>
        <w:right w:val="none" w:sz="0" w:space="0" w:color="auto"/>
      </w:divBdr>
      <w:divsChild>
        <w:div w:id="1445086154">
          <w:marLeft w:val="0"/>
          <w:marRight w:val="0"/>
          <w:marTop w:val="0"/>
          <w:marBottom w:val="0"/>
          <w:divBdr>
            <w:top w:val="none" w:sz="0" w:space="0" w:color="auto"/>
            <w:left w:val="none" w:sz="0" w:space="0" w:color="auto"/>
            <w:bottom w:val="none" w:sz="0" w:space="0" w:color="auto"/>
            <w:right w:val="none" w:sz="0" w:space="0" w:color="auto"/>
          </w:divBdr>
        </w:div>
      </w:divsChild>
    </w:div>
    <w:div w:id="1445081900">
      <w:marLeft w:val="0"/>
      <w:marRight w:val="0"/>
      <w:marTop w:val="0"/>
      <w:marBottom w:val="0"/>
      <w:divBdr>
        <w:top w:val="none" w:sz="0" w:space="0" w:color="auto"/>
        <w:left w:val="none" w:sz="0" w:space="0" w:color="auto"/>
        <w:bottom w:val="none" w:sz="0" w:space="0" w:color="auto"/>
        <w:right w:val="none" w:sz="0" w:space="0" w:color="auto"/>
      </w:divBdr>
      <w:divsChild>
        <w:div w:id="1445086219">
          <w:marLeft w:val="0"/>
          <w:marRight w:val="0"/>
          <w:marTop w:val="0"/>
          <w:marBottom w:val="0"/>
          <w:divBdr>
            <w:top w:val="none" w:sz="0" w:space="0" w:color="auto"/>
            <w:left w:val="none" w:sz="0" w:space="0" w:color="auto"/>
            <w:bottom w:val="none" w:sz="0" w:space="0" w:color="auto"/>
            <w:right w:val="none" w:sz="0" w:space="0" w:color="auto"/>
          </w:divBdr>
          <w:divsChild>
            <w:div w:id="1445081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1904">
      <w:marLeft w:val="0"/>
      <w:marRight w:val="0"/>
      <w:marTop w:val="0"/>
      <w:marBottom w:val="0"/>
      <w:divBdr>
        <w:top w:val="none" w:sz="0" w:space="0" w:color="auto"/>
        <w:left w:val="none" w:sz="0" w:space="0" w:color="auto"/>
        <w:bottom w:val="none" w:sz="0" w:space="0" w:color="auto"/>
        <w:right w:val="none" w:sz="0" w:space="0" w:color="auto"/>
      </w:divBdr>
      <w:divsChild>
        <w:div w:id="1445081940">
          <w:marLeft w:val="0"/>
          <w:marRight w:val="0"/>
          <w:marTop w:val="0"/>
          <w:marBottom w:val="0"/>
          <w:divBdr>
            <w:top w:val="none" w:sz="0" w:space="0" w:color="auto"/>
            <w:left w:val="none" w:sz="0" w:space="0" w:color="auto"/>
            <w:bottom w:val="none" w:sz="0" w:space="0" w:color="auto"/>
            <w:right w:val="none" w:sz="0" w:space="0" w:color="auto"/>
          </w:divBdr>
        </w:div>
      </w:divsChild>
    </w:div>
    <w:div w:id="1445081906">
      <w:marLeft w:val="0"/>
      <w:marRight w:val="0"/>
      <w:marTop w:val="0"/>
      <w:marBottom w:val="0"/>
      <w:divBdr>
        <w:top w:val="none" w:sz="0" w:space="0" w:color="auto"/>
        <w:left w:val="none" w:sz="0" w:space="0" w:color="auto"/>
        <w:bottom w:val="none" w:sz="0" w:space="0" w:color="auto"/>
        <w:right w:val="none" w:sz="0" w:space="0" w:color="auto"/>
      </w:divBdr>
      <w:divsChild>
        <w:div w:id="1445082006">
          <w:marLeft w:val="0"/>
          <w:marRight w:val="0"/>
          <w:marTop w:val="0"/>
          <w:marBottom w:val="0"/>
          <w:divBdr>
            <w:top w:val="none" w:sz="0" w:space="0" w:color="auto"/>
            <w:left w:val="none" w:sz="0" w:space="0" w:color="auto"/>
            <w:bottom w:val="none" w:sz="0" w:space="0" w:color="auto"/>
            <w:right w:val="none" w:sz="0" w:space="0" w:color="auto"/>
          </w:divBdr>
        </w:div>
      </w:divsChild>
    </w:div>
    <w:div w:id="1445081908">
      <w:marLeft w:val="0"/>
      <w:marRight w:val="0"/>
      <w:marTop w:val="0"/>
      <w:marBottom w:val="0"/>
      <w:divBdr>
        <w:top w:val="none" w:sz="0" w:space="0" w:color="auto"/>
        <w:left w:val="none" w:sz="0" w:space="0" w:color="auto"/>
        <w:bottom w:val="none" w:sz="0" w:space="0" w:color="auto"/>
        <w:right w:val="none" w:sz="0" w:space="0" w:color="auto"/>
      </w:divBdr>
      <w:divsChild>
        <w:div w:id="1445086170">
          <w:marLeft w:val="0"/>
          <w:marRight w:val="0"/>
          <w:marTop w:val="0"/>
          <w:marBottom w:val="0"/>
          <w:divBdr>
            <w:top w:val="none" w:sz="0" w:space="0" w:color="auto"/>
            <w:left w:val="none" w:sz="0" w:space="0" w:color="auto"/>
            <w:bottom w:val="none" w:sz="0" w:space="0" w:color="auto"/>
            <w:right w:val="none" w:sz="0" w:space="0" w:color="auto"/>
          </w:divBdr>
        </w:div>
      </w:divsChild>
    </w:div>
    <w:div w:id="1445081911">
      <w:marLeft w:val="0"/>
      <w:marRight w:val="0"/>
      <w:marTop w:val="0"/>
      <w:marBottom w:val="0"/>
      <w:divBdr>
        <w:top w:val="none" w:sz="0" w:space="0" w:color="auto"/>
        <w:left w:val="none" w:sz="0" w:space="0" w:color="auto"/>
        <w:bottom w:val="none" w:sz="0" w:space="0" w:color="auto"/>
        <w:right w:val="none" w:sz="0" w:space="0" w:color="auto"/>
      </w:divBdr>
      <w:divsChild>
        <w:div w:id="1445081736">
          <w:marLeft w:val="0"/>
          <w:marRight w:val="0"/>
          <w:marTop w:val="0"/>
          <w:marBottom w:val="0"/>
          <w:divBdr>
            <w:top w:val="none" w:sz="0" w:space="0" w:color="auto"/>
            <w:left w:val="none" w:sz="0" w:space="0" w:color="auto"/>
            <w:bottom w:val="none" w:sz="0" w:space="0" w:color="auto"/>
            <w:right w:val="none" w:sz="0" w:space="0" w:color="auto"/>
          </w:divBdr>
        </w:div>
      </w:divsChild>
    </w:div>
    <w:div w:id="1445081912">
      <w:marLeft w:val="0"/>
      <w:marRight w:val="0"/>
      <w:marTop w:val="0"/>
      <w:marBottom w:val="0"/>
      <w:divBdr>
        <w:top w:val="none" w:sz="0" w:space="0" w:color="auto"/>
        <w:left w:val="none" w:sz="0" w:space="0" w:color="auto"/>
        <w:bottom w:val="none" w:sz="0" w:space="0" w:color="auto"/>
        <w:right w:val="none" w:sz="0" w:space="0" w:color="auto"/>
      </w:divBdr>
      <w:divsChild>
        <w:div w:id="1445081800">
          <w:marLeft w:val="0"/>
          <w:marRight w:val="0"/>
          <w:marTop w:val="0"/>
          <w:marBottom w:val="0"/>
          <w:divBdr>
            <w:top w:val="none" w:sz="0" w:space="0" w:color="auto"/>
            <w:left w:val="none" w:sz="0" w:space="0" w:color="auto"/>
            <w:bottom w:val="none" w:sz="0" w:space="0" w:color="auto"/>
            <w:right w:val="none" w:sz="0" w:space="0" w:color="auto"/>
          </w:divBdr>
        </w:div>
      </w:divsChild>
    </w:div>
    <w:div w:id="1445081919">
      <w:marLeft w:val="0"/>
      <w:marRight w:val="0"/>
      <w:marTop w:val="0"/>
      <w:marBottom w:val="0"/>
      <w:divBdr>
        <w:top w:val="none" w:sz="0" w:space="0" w:color="auto"/>
        <w:left w:val="none" w:sz="0" w:space="0" w:color="auto"/>
        <w:bottom w:val="none" w:sz="0" w:space="0" w:color="auto"/>
        <w:right w:val="none" w:sz="0" w:space="0" w:color="auto"/>
      </w:divBdr>
      <w:divsChild>
        <w:div w:id="1445081892">
          <w:marLeft w:val="0"/>
          <w:marRight w:val="0"/>
          <w:marTop w:val="0"/>
          <w:marBottom w:val="0"/>
          <w:divBdr>
            <w:top w:val="none" w:sz="0" w:space="0" w:color="auto"/>
            <w:left w:val="none" w:sz="0" w:space="0" w:color="auto"/>
            <w:bottom w:val="none" w:sz="0" w:space="0" w:color="auto"/>
            <w:right w:val="none" w:sz="0" w:space="0" w:color="auto"/>
          </w:divBdr>
        </w:div>
      </w:divsChild>
    </w:div>
    <w:div w:id="1445081922">
      <w:marLeft w:val="0"/>
      <w:marRight w:val="0"/>
      <w:marTop w:val="0"/>
      <w:marBottom w:val="0"/>
      <w:divBdr>
        <w:top w:val="none" w:sz="0" w:space="0" w:color="auto"/>
        <w:left w:val="none" w:sz="0" w:space="0" w:color="auto"/>
        <w:bottom w:val="none" w:sz="0" w:space="0" w:color="auto"/>
        <w:right w:val="none" w:sz="0" w:space="0" w:color="auto"/>
      </w:divBdr>
      <w:divsChild>
        <w:div w:id="1445086135">
          <w:marLeft w:val="0"/>
          <w:marRight w:val="0"/>
          <w:marTop w:val="0"/>
          <w:marBottom w:val="0"/>
          <w:divBdr>
            <w:top w:val="none" w:sz="0" w:space="0" w:color="auto"/>
            <w:left w:val="none" w:sz="0" w:space="0" w:color="auto"/>
            <w:bottom w:val="none" w:sz="0" w:space="0" w:color="auto"/>
            <w:right w:val="none" w:sz="0" w:space="0" w:color="auto"/>
          </w:divBdr>
        </w:div>
      </w:divsChild>
    </w:div>
    <w:div w:id="1445081925">
      <w:marLeft w:val="0"/>
      <w:marRight w:val="0"/>
      <w:marTop w:val="0"/>
      <w:marBottom w:val="0"/>
      <w:divBdr>
        <w:top w:val="none" w:sz="0" w:space="0" w:color="auto"/>
        <w:left w:val="none" w:sz="0" w:space="0" w:color="auto"/>
        <w:bottom w:val="none" w:sz="0" w:space="0" w:color="auto"/>
        <w:right w:val="none" w:sz="0" w:space="0" w:color="auto"/>
      </w:divBdr>
      <w:divsChild>
        <w:div w:id="1445086397">
          <w:marLeft w:val="0"/>
          <w:marRight w:val="0"/>
          <w:marTop w:val="0"/>
          <w:marBottom w:val="0"/>
          <w:divBdr>
            <w:top w:val="none" w:sz="0" w:space="0" w:color="auto"/>
            <w:left w:val="none" w:sz="0" w:space="0" w:color="auto"/>
            <w:bottom w:val="none" w:sz="0" w:space="0" w:color="auto"/>
            <w:right w:val="none" w:sz="0" w:space="0" w:color="auto"/>
          </w:divBdr>
        </w:div>
      </w:divsChild>
    </w:div>
    <w:div w:id="1445081926">
      <w:marLeft w:val="0"/>
      <w:marRight w:val="0"/>
      <w:marTop w:val="0"/>
      <w:marBottom w:val="0"/>
      <w:divBdr>
        <w:top w:val="none" w:sz="0" w:space="0" w:color="auto"/>
        <w:left w:val="none" w:sz="0" w:space="0" w:color="auto"/>
        <w:bottom w:val="none" w:sz="0" w:space="0" w:color="auto"/>
        <w:right w:val="none" w:sz="0" w:space="0" w:color="auto"/>
      </w:divBdr>
      <w:divsChild>
        <w:div w:id="1445081844">
          <w:marLeft w:val="0"/>
          <w:marRight w:val="0"/>
          <w:marTop w:val="0"/>
          <w:marBottom w:val="0"/>
          <w:divBdr>
            <w:top w:val="none" w:sz="0" w:space="0" w:color="auto"/>
            <w:left w:val="none" w:sz="0" w:space="0" w:color="auto"/>
            <w:bottom w:val="none" w:sz="0" w:space="0" w:color="auto"/>
            <w:right w:val="none" w:sz="0" w:space="0" w:color="auto"/>
          </w:divBdr>
        </w:div>
      </w:divsChild>
    </w:div>
    <w:div w:id="1445081927">
      <w:marLeft w:val="0"/>
      <w:marRight w:val="0"/>
      <w:marTop w:val="0"/>
      <w:marBottom w:val="0"/>
      <w:divBdr>
        <w:top w:val="none" w:sz="0" w:space="0" w:color="auto"/>
        <w:left w:val="none" w:sz="0" w:space="0" w:color="auto"/>
        <w:bottom w:val="none" w:sz="0" w:space="0" w:color="auto"/>
        <w:right w:val="none" w:sz="0" w:space="0" w:color="auto"/>
      </w:divBdr>
      <w:divsChild>
        <w:div w:id="1445081941">
          <w:marLeft w:val="0"/>
          <w:marRight w:val="0"/>
          <w:marTop w:val="0"/>
          <w:marBottom w:val="0"/>
          <w:divBdr>
            <w:top w:val="none" w:sz="0" w:space="0" w:color="auto"/>
            <w:left w:val="none" w:sz="0" w:space="0" w:color="auto"/>
            <w:bottom w:val="none" w:sz="0" w:space="0" w:color="auto"/>
            <w:right w:val="none" w:sz="0" w:space="0" w:color="auto"/>
          </w:divBdr>
        </w:div>
      </w:divsChild>
    </w:div>
    <w:div w:id="1445081928">
      <w:marLeft w:val="0"/>
      <w:marRight w:val="0"/>
      <w:marTop w:val="0"/>
      <w:marBottom w:val="0"/>
      <w:divBdr>
        <w:top w:val="none" w:sz="0" w:space="0" w:color="auto"/>
        <w:left w:val="none" w:sz="0" w:space="0" w:color="auto"/>
        <w:bottom w:val="none" w:sz="0" w:space="0" w:color="auto"/>
        <w:right w:val="none" w:sz="0" w:space="0" w:color="auto"/>
      </w:divBdr>
      <w:divsChild>
        <w:div w:id="1445081722">
          <w:marLeft w:val="0"/>
          <w:marRight w:val="0"/>
          <w:marTop w:val="0"/>
          <w:marBottom w:val="0"/>
          <w:divBdr>
            <w:top w:val="none" w:sz="0" w:space="0" w:color="auto"/>
            <w:left w:val="none" w:sz="0" w:space="0" w:color="auto"/>
            <w:bottom w:val="none" w:sz="0" w:space="0" w:color="auto"/>
            <w:right w:val="none" w:sz="0" w:space="0" w:color="auto"/>
          </w:divBdr>
        </w:div>
      </w:divsChild>
    </w:div>
    <w:div w:id="1445081929">
      <w:marLeft w:val="0"/>
      <w:marRight w:val="0"/>
      <w:marTop w:val="0"/>
      <w:marBottom w:val="0"/>
      <w:divBdr>
        <w:top w:val="none" w:sz="0" w:space="0" w:color="auto"/>
        <w:left w:val="none" w:sz="0" w:space="0" w:color="auto"/>
        <w:bottom w:val="none" w:sz="0" w:space="0" w:color="auto"/>
        <w:right w:val="none" w:sz="0" w:space="0" w:color="auto"/>
      </w:divBdr>
      <w:divsChild>
        <w:div w:id="1445082000">
          <w:marLeft w:val="0"/>
          <w:marRight w:val="0"/>
          <w:marTop w:val="0"/>
          <w:marBottom w:val="0"/>
          <w:divBdr>
            <w:top w:val="none" w:sz="0" w:space="0" w:color="auto"/>
            <w:left w:val="none" w:sz="0" w:space="0" w:color="auto"/>
            <w:bottom w:val="none" w:sz="0" w:space="0" w:color="auto"/>
            <w:right w:val="none" w:sz="0" w:space="0" w:color="auto"/>
          </w:divBdr>
        </w:div>
      </w:divsChild>
    </w:div>
    <w:div w:id="1445081930">
      <w:marLeft w:val="0"/>
      <w:marRight w:val="0"/>
      <w:marTop w:val="0"/>
      <w:marBottom w:val="0"/>
      <w:divBdr>
        <w:top w:val="none" w:sz="0" w:space="0" w:color="auto"/>
        <w:left w:val="none" w:sz="0" w:space="0" w:color="auto"/>
        <w:bottom w:val="none" w:sz="0" w:space="0" w:color="auto"/>
        <w:right w:val="none" w:sz="0" w:space="0" w:color="auto"/>
      </w:divBdr>
      <w:divsChild>
        <w:div w:id="1445081920">
          <w:marLeft w:val="0"/>
          <w:marRight w:val="0"/>
          <w:marTop w:val="0"/>
          <w:marBottom w:val="0"/>
          <w:divBdr>
            <w:top w:val="none" w:sz="0" w:space="0" w:color="auto"/>
            <w:left w:val="none" w:sz="0" w:space="0" w:color="auto"/>
            <w:bottom w:val="none" w:sz="0" w:space="0" w:color="auto"/>
            <w:right w:val="none" w:sz="0" w:space="0" w:color="auto"/>
          </w:divBdr>
        </w:div>
      </w:divsChild>
    </w:div>
    <w:div w:id="1445081935">
      <w:marLeft w:val="0"/>
      <w:marRight w:val="0"/>
      <w:marTop w:val="0"/>
      <w:marBottom w:val="0"/>
      <w:divBdr>
        <w:top w:val="none" w:sz="0" w:space="0" w:color="auto"/>
        <w:left w:val="none" w:sz="0" w:space="0" w:color="auto"/>
        <w:bottom w:val="none" w:sz="0" w:space="0" w:color="auto"/>
        <w:right w:val="none" w:sz="0" w:space="0" w:color="auto"/>
      </w:divBdr>
      <w:divsChild>
        <w:div w:id="1445082021">
          <w:marLeft w:val="0"/>
          <w:marRight w:val="0"/>
          <w:marTop w:val="0"/>
          <w:marBottom w:val="0"/>
          <w:divBdr>
            <w:top w:val="none" w:sz="0" w:space="0" w:color="auto"/>
            <w:left w:val="none" w:sz="0" w:space="0" w:color="auto"/>
            <w:bottom w:val="none" w:sz="0" w:space="0" w:color="auto"/>
            <w:right w:val="none" w:sz="0" w:space="0" w:color="auto"/>
          </w:divBdr>
        </w:div>
      </w:divsChild>
    </w:div>
    <w:div w:id="1445081936">
      <w:marLeft w:val="0"/>
      <w:marRight w:val="0"/>
      <w:marTop w:val="0"/>
      <w:marBottom w:val="0"/>
      <w:divBdr>
        <w:top w:val="none" w:sz="0" w:space="0" w:color="auto"/>
        <w:left w:val="none" w:sz="0" w:space="0" w:color="auto"/>
        <w:bottom w:val="none" w:sz="0" w:space="0" w:color="auto"/>
        <w:right w:val="none" w:sz="0" w:space="0" w:color="auto"/>
      </w:divBdr>
      <w:divsChild>
        <w:div w:id="1445081865">
          <w:marLeft w:val="0"/>
          <w:marRight w:val="0"/>
          <w:marTop w:val="0"/>
          <w:marBottom w:val="0"/>
          <w:divBdr>
            <w:top w:val="none" w:sz="0" w:space="0" w:color="auto"/>
            <w:left w:val="none" w:sz="0" w:space="0" w:color="auto"/>
            <w:bottom w:val="none" w:sz="0" w:space="0" w:color="auto"/>
            <w:right w:val="none" w:sz="0" w:space="0" w:color="auto"/>
          </w:divBdr>
        </w:div>
      </w:divsChild>
    </w:div>
    <w:div w:id="1445081937">
      <w:marLeft w:val="0"/>
      <w:marRight w:val="0"/>
      <w:marTop w:val="0"/>
      <w:marBottom w:val="0"/>
      <w:divBdr>
        <w:top w:val="none" w:sz="0" w:space="0" w:color="auto"/>
        <w:left w:val="none" w:sz="0" w:space="0" w:color="auto"/>
        <w:bottom w:val="none" w:sz="0" w:space="0" w:color="auto"/>
        <w:right w:val="none" w:sz="0" w:space="0" w:color="auto"/>
      </w:divBdr>
      <w:divsChild>
        <w:div w:id="1445081932">
          <w:marLeft w:val="0"/>
          <w:marRight w:val="0"/>
          <w:marTop w:val="0"/>
          <w:marBottom w:val="0"/>
          <w:divBdr>
            <w:top w:val="none" w:sz="0" w:space="0" w:color="auto"/>
            <w:left w:val="none" w:sz="0" w:space="0" w:color="auto"/>
            <w:bottom w:val="none" w:sz="0" w:space="0" w:color="auto"/>
            <w:right w:val="none" w:sz="0" w:space="0" w:color="auto"/>
          </w:divBdr>
        </w:div>
      </w:divsChild>
    </w:div>
    <w:div w:id="1445081938">
      <w:marLeft w:val="0"/>
      <w:marRight w:val="0"/>
      <w:marTop w:val="0"/>
      <w:marBottom w:val="0"/>
      <w:divBdr>
        <w:top w:val="none" w:sz="0" w:space="0" w:color="auto"/>
        <w:left w:val="none" w:sz="0" w:space="0" w:color="auto"/>
        <w:bottom w:val="none" w:sz="0" w:space="0" w:color="auto"/>
        <w:right w:val="none" w:sz="0" w:space="0" w:color="auto"/>
      </w:divBdr>
      <w:divsChild>
        <w:div w:id="1445081917">
          <w:marLeft w:val="0"/>
          <w:marRight w:val="0"/>
          <w:marTop w:val="0"/>
          <w:marBottom w:val="0"/>
          <w:divBdr>
            <w:top w:val="none" w:sz="0" w:space="0" w:color="auto"/>
            <w:left w:val="none" w:sz="0" w:space="0" w:color="auto"/>
            <w:bottom w:val="none" w:sz="0" w:space="0" w:color="auto"/>
            <w:right w:val="none" w:sz="0" w:space="0" w:color="auto"/>
          </w:divBdr>
        </w:div>
      </w:divsChild>
    </w:div>
    <w:div w:id="1445081942">
      <w:marLeft w:val="0"/>
      <w:marRight w:val="0"/>
      <w:marTop w:val="0"/>
      <w:marBottom w:val="0"/>
      <w:divBdr>
        <w:top w:val="none" w:sz="0" w:space="0" w:color="auto"/>
        <w:left w:val="none" w:sz="0" w:space="0" w:color="auto"/>
        <w:bottom w:val="none" w:sz="0" w:space="0" w:color="auto"/>
        <w:right w:val="none" w:sz="0" w:space="0" w:color="auto"/>
      </w:divBdr>
      <w:divsChild>
        <w:div w:id="1445081821">
          <w:marLeft w:val="0"/>
          <w:marRight w:val="0"/>
          <w:marTop w:val="0"/>
          <w:marBottom w:val="0"/>
          <w:divBdr>
            <w:top w:val="none" w:sz="0" w:space="0" w:color="auto"/>
            <w:left w:val="none" w:sz="0" w:space="0" w:color="auto"/>
            <w:bottom w:val="none" w:sz="0" w:space="0" w:color="auto"/>
            <w:right w:val="none" w:sz="0" w:space="0" w:color="auto"/>
          </w:divBdr>
        </w:div>
      </w:divsChild>
    </w:div>
    <w:div w:id="1445081944">
      <w:marLeft w:val="0"/>
      <w:marRight w:val="0"/>
      <w:marTop w:val="0"/>
      <w:marBottom w:val="0"/>
      <w:divBdr>
        <w:top w:val="none" w:sz="0" w:space="0" w:color="auto"/>
        <w:left w:val="none" w:sz="0" w:space="0" w:color="auto"/>
        <w:bottom w:val="none" w:sz="0" w:space="0" w:color="auto"/>
        <w:right w:val="none" w:sz="0" w:space="0" w:color="auto"/>
      </w:divBdr>
      <w:divsChild>
        <w:div w:id="1445081816">
          <w:marLeft w:val="0"/>
          <w:marRight w:val="0"/>
          <w:marTop w:val="0"/>
          <w:marBottom w:val="0"/>
          <w:divBdr>
            <w:top w:val="none" w:sz="0" w:space="0" w:color="auto"/>
            <w:left w:val="none" w:sz="0" w:space="0" w:color="auto"/>
            <w:bottom w:val="none" w:sz="0" w:space="0" w:color="auto"/>
            <w:right w:val="none" w:sz="0" w:space="0" w:color="auto"/>
          </w:divBdr>
        </w:div>
      </w:divsChild>
    </w:div>
    <w:div w:id="1445081946">
      <w:marLeft w:val="0"/>
      <w:marRight w:val="0"/>
      <w:marTop w:val="0"/>
      <w:marBottom w:val="0"/>
      <w:divBdr>
        <w:top w:val="none" w:sz="0" w:space="0" w:color="auto"/>
        <w:left w:val="none" w:sz="0" w:space="0" w:color="auto"/>
        <w:bottom w:val="none" w:sz="0" w:space="0" w:color="auto"/>
        <w:right w:val="none" w:sz="0" w:space="0" w:color="auto"/>
      </w:divBdr>
      <w:divsChild>
        <w:div w:id="1445086159">
          <w:marLeft w:val="0"/>
          <w:marRight w:val="0"/>
          <w:marTop w:val="0"/>
          <w:marBottom w:val="0"/>
          <w:divBdr>
            <w:top w:val="none" w:sz="0" w:space="0" w:color="auto"/>
            <w:left w:val="none" w:sz="0" w:space="0" w:color="auto"/>
            <w:bottom w:val="none" w:sz="0" w:space="0" w:color="auto"/>
            <w:right w:val="none" w:sz="0" w:space="0" w:color="auto"/>
          </w:divBdr>
        </w:div>
      </w:divsChild>
    </w:div>
    <w:div w:id="1445081947">
      <w:marLeft w:val="0"/>
      <w:marRight w:val="0"/>
      <w:marTop w:val="0"/>
      <w:marBottom w:val="0"/>
      <w:divBdr>
        <w:top w:val="none" w:sz="0" w:space="0" w:color="auto"/>
        <w:left w:val="none" w:sz="0" w:space="0" w:color="auto"/>
        <w:bottom w:val="none" w:sz="0" w:space="0" w:color="auto"/>
        <w:right w:val="none" w:sz="0" w:space="0" w:color="auto"/>
      </w:divBdr>
      <w:divsChild>
        <w:div w:id="1445081756">
          <w:marLeft w:val="0"/>
          <w:marRight w:val="0"/>
          <w:marTop w:val="0"/>
          <w:marBottom w:val="0"/>
          <w:divBdr>
            <w:top w:val="none" w:sz="0" w:space="0" w:color="auto"/>
            <w:left w:val="none" w:sz="0" w:space="0" w:color="auto"/>
            <w:bottom w:val="none" w:sz="0" w:space="0" w:color="auto"/>
            <w:right w:val="none" w:sz="0" w:space="0" w:color="auto"/>
          </w:divBdr>
        </w:div>
      </w:divsChild>
    </w:div>
    <w:div w:id="1445081950">
      <w:marLeft w:val="0"/>
      <w:marRight w:val="0"/>
      <w:marTop w:val="0"/>
      <w:marBottom w:val="0"/>
      <w:divBdr>
        <w:top w:val="none" w:sz="0" w:space="0" w:color="auto"/>
        <w:left w:val="none" w:sz="0" w:space="0" w:color="auto"/>
        <w:bottom w:val="none" w:sz="0" w:space="0" w:color="auto"/>
        <w:right w:val="none" w:sz="0" w:space="0" w:color="auto"/>
      </w:divBdr>
      <w:divsChild>
        <w:div w:id="1445081967">
          <w:marLeft w:val="0"/>
          <w:marRight w:val="0"/>
          <w:marTop w:val="0"/>
          <w:marBottom w:val="0"/>
          <w:divBdr>
            <w:top w:val="none" w:sz="0" w:space="0" w:color="auto"/>
            <w:left w:val="none" w:sz="0" w:space="0" w:color="auto"/>
            <w:bottom w:val="none" w:sz="0" w:space="0" w:color="auto"/>
            <w:right w:val="none" w:sz="0" w:space="0" w:color="auto"/>
          </w:divBdr>
        </w:div>
      </w:divsChild>
    </w:div>
    <w:div w:id="1445081953">
      <w:marLeft w:val="0"/>
      <w:marRight w:val="0"/>
      <w:marTop w:val="0"/>
      <w:marBottom w:val="0"/>
      <w:divBdr>
        <w:top w:val="none" w:sz="0" w:space="0" w:color="auto"/>
        <w:left w:val="none" w:sz="0" w:space="0" w:color="auto"/>
        <w:bottom w:val="none" w:sz="0" w:space="0" w:color="auto"/>
        <w:right w:val="none" w:sz="0" w:space="0" w:color="auto"/>
      </w:divBdr>
      <w:divsChild>
        <w:div w:id="1445086304">
          <w:marLeft w:val="0"/>
          <w:marRight w:val="0"/>
          <w:marTop w:val="0"/>
          <w:marBottom w:val="0"/>
          <w:divBdr>
            <w:top w:val="none" w:sz="0" w:space="0" w:color="auto"/>
            <w:left w:val="none" w:sz="0" w:space="0" w:color="auto"/>
            <w:bottom w:val="none" w:sz="0" w:space="0" w:color="auto"/>
            <w:right w:val="none" w:sz="0" w:space="0" w:color="auto"/>
          </w:divBdr>
        </w:div>
      </w:divsChild>
    </w:div>
    <w:div w:id="1445081956">
      <w:marLeft w:val="0"/>
      <w:marRight w:val="0"/>
      <w:marTop w:val="0"/>
      <w:marBottom w:val="0"/>
      <w:divBdr>
        <w:top w:val="none" w:sz="0" w:space="0" w:color="auto"/>
        <w:left w:val="none" w:sz="0" w:space="0" w:color="auto"/>
        <w:bottom w:val="none" w:sz="0" w:space="0" w:color="auto"/>
        <w:right w:val="none" w:sz="0" w:space="0" w:color="auto"/>
      </w:divBdr>
      <w:divsChild>
        <w:div w:id="1445086271">
          <w:marLeft w:val="0"/>
          <w:marRight w:val="0"/>
          <w:marTop w:val="0"/>
          <w:marBottom w:val="0"/>
          <w:divBdr>
            <w:top w:val="none" w:sz="0" w:space="0" w:color="auto"/>
            <w:left w:val="none" w:sz="0" w:space="0" w:color="auto"/>
            <w:bottom w:val="none" w:sz="0" w:space="0" w:color="auto"/>
            <w:right w:val="none" w:sz="0" w:space="0" w:color="auto"/>
          </w:divBdr>
        </w:div>
      </w:divsChild>
    </w:div>
    <w:div w:id="1445081960">
      <w:marLeft w:val="0"/>
      <w:marRight w:val="0"/>
      <w:marTop w:val="0"/>
      <w:marBottom w:val="0"/>
      <w:divBdr>
        <w:top w:val="none" w:sz="0" w:space="0" w:color="auto"/>
        <w:left w:val="none" w:sz="0" w:space="0" w:color="auto"/>
        <w:bottom w:val="none" w:sz="0" w:space="0" w:color="auto"/>
        <w:right w:val="none" w:sz="0" w:space="0" w:color="auto"/>
      </w:divBdr>
      <w:divsChild>
        <w:div w:id="1445081831">
          <w:marLeft w:val="0"/>
          <w:marRight w:val="0"/>
          <w:marTop w:val="0"/>
          <w:marBottom w:val="0"/>
          <w:divBdr>
            <w:top w:val="none" w:sz="0" w:space="0" w:color="auto"/>
            <w:left w:val="none" w:sz="0" w:space="0" w:color="auto"/>
            <w:bottom w:val="none" w:sz="0" w:space="0" w:color="auto"/>
            <w:right w:val="none" w:sz="0" w:space="0" w:color="auto"/>
          </w:divBdr>
        </w:div>
      </w:divsChild>
    </w:div>
    <w:div w:id="1445081963">
      <w:marLeft w:val="0"/>
      <w:marRight w:val="0"/>
      <w:marTop w:val="0"/>
      <w:marBottom w:val="0"/>
      <w:divBdr>
        <w:top w:val="none" w:sz="0" w:space="0" w:color="auto"/>
        <w:left w:val="none" w:sz="0" w:space="0" w:color="auto"/>
        <w:bottom w:val="none" w:sz="0" w:space="0" w:color="auto"/>
        <w:right w:val="none" w:sz="0" w:space="0" w:color="auto"/>
      </w:divBdr>
      <w:divsChild>
        <w:div w:id="1445081759">
          <w:marLeft w:val="0"/>
          <w:marRight w:val="0"/>
          <w:marTop w:val="0"/>
          <w:marBottom w:val="0"/>
          <w:divBdr>
            <w:top w:val="none" w:sz="0" w:space="0" w:color="auto"/>
            <w:left w:val="none" w:sz="0" w:space="0" w:color="auto"/>
            <w:bottom w:val="none" w:sz="0" w:space="0" w:color="auto"/>
            <w:right w:val="none" w:sz="0" w:space="0" w:color="auto"/>
          </w:divBdr>
        </w:div>
      </w:divsChild>
    </w:div>
    <w:div w:id="1445081964">
      <w:marLeft w:val="0"/>
      <w:marRight w:val="0"/>
      <w:marTop w:val="0"/>
      <w:marBottom w:val="0"/>
      <w:divBdr>
        <w:top w:val="none" w:sz="0" w:space="0" w:color="auto"/>
        <w:left w:val="none" w:sz="0" w:space="0" w:color="auto"/>
        <w:bottom w:val="none" w:sz="0" w:space="0" w:color="auto"/>
        <w:right w:val="none" w:sz="0" w:space="0" w:color="auto"/>
      </w:divBdr>
      <w:divsChild>
        <w:div w:id="1445086189">
          <w:marLeft w:val="0"/>
          <w:marRight w:val="0"/>
          <w:marTop w:val="0"/>
          <w:marBottom w:val="0"/>
          <w:divBdr>
            <w:top w:val="none" w:sz="0" w:space="0" w:color="auto"/>
            <w:left w:val="none" w:sz="0" w:space="0" w:color="auto"/>
            <w:bottom w:val="none" w:sz="0" w:space="0" w:color="auto"/>
            <w:right w:val="none" w:sz="0" w:space="0" w:color="auto"/>
          </w:divBdr>
        </w:div>
      </w:divsChild>
    </w:div>
    <w:div w:id="1445081966">
      <w:marLeft w:val="0"/>
      <w:marRight w:val="0"/>
      <w:marTop w:val="0"/>
      <w:marBottom w:val="0"/>
      <w:divBdr>
        <w:top w:val="none" w:sz="0" w:space="0" w:color="auto"/>
        <w:left w:val="none" w:sz="0" w:space="0" w:color="auto"/>
        <w:bottom w:val="none" w:sz="0" w:space="0" w:color="auto"/>
        <w:right w:val="none" w:sz="0" w:space="0" w:color="auto"/>
      </w:divBdr>
      <w:divsChild>
        <w:div w:id="1445081723">
          <w:marLeft w:val="0"/>
          <w:marRight w:val="0"/>
          <w:marTop w:val="0"/>
          <w:marBottom w:val="0"/>
          <w:divBdr>
            <w:top w:val="none" w:sz="0" w:space="0" w:color="auto"/>
            <w:left w:val="none" w:sz="0" w:space="0" w:color="auto"/>
            <w:bottom w:val="none" w:sz="0" w:space="0" w:color="auto"/>
            <w:right w:val="none" w:sz="0" w:space="0" w:color="auto"/>
          </w:divBdr>
        </w:div>
      </w:divsChild>
    </w:div>
    <w:div w:id="1445081969">
      <w:marLeft w:val="0"/>
      <w:marRight w:val="0"/>
      <w:marTop w:val="0"/>
      <w:marBottom w:val="0"/>
      <w:divBdr>
        <w:top w:val="none" w:sz="0" w:space="0" w:color="auto"/>
        <w:left w:val="none" w:sz="0" w:space="0" w:color="auto"/>
        <w:bottom w:val="none" w:sz="0" w:space="0" w:color="auto"/>
        <w:right w:val="none" w:sz="0" w:space="0" w:color="auto"/>
      </w:divBdr>
      <w:divsChild>
        <w:div w:id="1445081846">
          <w:marLeft w:val="0"/>
          <w:marRight w:val="0"/>
          <w:marTop w:val="0"/>
          <w:marBottom w:val="0"/>
          <w:divBdr>
            <w:top w:val="none" w:sz="0" w:space="0" w:color="auto"/>
            <w:left w:val="none" w:sz="0" w:space="0" w:color="auto"/>
            <w:bottom w:val="none" w:sz="0" w:space="0" w:color="auto"/>
            <w:right w:val="none" w:sz="0" w:space="0" w:color="auto"/>
          </w:divBdr>
        </w:div>
      </w:divsChild>
    </w:div>
    <w:div w:id="1445081972">
      <w:marLeft w:val="0"/>
      <w:marRight w:val="0"/>
      <w:marTop w:val="0"/>
      <w:marBottom w:val="0"/>
      <w:divBdr>
        <w:top w:val="none" w:sz="0" w:space="0" w:color="auto"/>
        <w:left w:val="none" w:sz="0" w:space="0" w:color="auto"/>
        <w:bottom w:val="none" w:sz="0" w:space="0" w:color="auto"/>
        <w:right w:val="none" w:sz="0" w:space="0" w:color="auto"/>
      </w:divBdr>
      <w:divsChild>
        <w:div w:id="1445086335">
          <w:marLeft w:val="0"/>
          <w:marRight w:val="0"/>
          <w:marTop w:val="0"/>
          <w:marBottom w:val="0"/>
          <w:divBdr>
            <w:top w:val="none" w:sz="0" w:space="0" w:color="auto"/>
            <w:left w:val="none" w:sz="0" w:space="0" w:color="auto"/>
            <w:bottom w:val="none" w:sz="0" w:space="0" w:color="auto"/>
            <w:right w:val="none" w:sz="0" w:space="0" w:color="auto"/>
          </w:divBdr>
        </w:div>
      </w:divsChild>
    </w:div>
    <w:div w:id="1445081974">
      <w:marLeft w:val="0"/>
      <w:marRight w:val="0"/>
      <w:marTop w:val="0"/>
      <w:marBottom w:val="0"/>
      <w:divBdr>
        <w:top w:val="none" w:sz="0" w:space="0" w:color="auto"/>
        <w:left w:val="none" w:sz="0" w:space="0" w:color="auto"/>
        <w:bottom w:val="none" w:sz="0" w:space="0" w:color="auto"/>
        <w:right w:val="none" w:sz="0" w:space="0" w:color="auto"/>
      </w:divBdr>
      <w:divsChild>
        <w:div w:id="1445081901">
          <w:marLeft w:val="0"/>
          <w:marRight w:val="0"/>
          <w:marTop w:val="0"/>
          <w:marBottom w:val="0"/>
          <w:divBdr>
            <w:top w:val="none" w:sz="0" w:space="0" w:color="auto"/>
            <w:left w:val="none" w:sz="0" w:space="0" w:color="auto"/>
            <w:bottom w:val="none" w:sz="0" w:space="0" w:color="auto"/>
            <w:right w:val="none" w:sz="0" w:space="0" w:color="auto"/>
          </w:divBdr>
        </w:div>
      </w:divsChild>
    </w:div>
    <w:div w:id="1445081976">
      <w:marLeft w:val="0"/>
      <w:marRight w:val="0"/>
      <w:marTop w:val="0"/>
      <w:marBottom w:val="0"/>
      <w:divBdr>
        <w:top w:val="none" w:sz="0" w:space="0" w:color="auto"/>
        <w:left w:val="none" w:sz="0" w:space="0" w:color="auto"/>
        <w:bottom w:val="none" w:sz="0" w:space="0" w:color="auto"/>
        <w:right w:val="none" w:sz="0" w:space="0" w:color="auto"/>
      </w:divBdr>
      <w:divsChild>
        <w:div w:id="1445086324">
          <w:marLeft w:val="0"/>
          <w:marRight w:val="0"/>
          <w:marTop w:val="0"/>
          <w:marBottom w:val="0"/>
          <w:divBdr>
            <w:top w:val="none" w:sz="0" w:space="0" w:color="auto"/>
            <w:left w:val="none" w:sz="0" w:space="0" w:color="auto"/>
            <w:bottom w:val="none" w:sz="0" w:space="0" w:color="auto"/>
            <w:right w:val="none" w:sz="0" w:space="0" w:color="auto"/>
          </w:divBdr>
        </w:div>
      </w:divsChild>
    </w:div>
    <w:div w:id="1445081982">
      <w:marLeft w:val="0"/>
      <w:marRight w:val="0"/>
      <w:marTop w:val="0"/>
      <w:marBottom w:val="0"/>
      <w:divBdr>
        <w:top w:val="none" w:sz="0" w:space="0" w:color="auto"/>
        <w:left w:val="none" w:sz="0" w:space="0" w:color="auto"/>
        <w:bottom w:val="none" w:sz="0" w:space="0" w:color="auto"/>
        <w:right w:val="none" w:sz="0" w:space="0" w:color="auto"/>
      </w:divBdr>
      <w:divsChild>
        <w:div w:id="1445086224">
          <w:marLeft w:val="0"/>
          <w:marRight w:val="0"/>
          <w:marTop w:val="0"/>
          <w:marBottom w:val="0"/>
          <w:divBdr>
            <w:top w:val="none" w:sz="0" w:space="0" w:color="auto"/>
            <w:left w:val="none" w:sz="0" w:space="0" w:color="auto"/>
            <w:bottom w:val="none" w:sz="0" w:space="0" w:color="auto"/>
            <w:right w:val="none" w:sz="0" w:space="0" w:color="auto"/>
          </w:divBdr>
        </w:div>
      </w:divsChild>
    </w:div>
    <w:div w:id="1445081983">
      <w:marLeft w:val="0"/>
      <w:marRight w:val="0"/>
      <w:marTop w:val="0"/>
      <w:marBottom w:val="0"/>
      <w:divBdr>
        <w:top w:val="none" w:sz="0" w:space="0" w:color="auto"/>
        <w:left w:val="none" w:sz="0" w:space="0" w:color="auto"/>
        <w:bottom w:val="none" w:sz="0" w:space="0" w:color="auto"/>
        <w:right w:val="none" w:sz="0" w:space="0" w:color="auto"/>
      </w:divBdr>
      <w:divsChild>
        <w:div w:id="1445086376">
          <w:marLeft w:val="0"/>
          <w:marRight w:val="0"/>
          <w:marTop w:val="0"/>
          <w:marBottom w:val="0"/>
          <w:divBdr>
            <w:top w:val="none" w:sz="0" w:space="0" w:color="auto"/>
            <w:left w:val="none" w:sz="0" w:space="0" w:color="auto"/>
            <w:bottom w:val="none" w:sz="0" w:space="0" w:color="auto"/>
            <w:right w:val="none" w:sz="0" w:space="0" w:color="auto"/>
          </w:divBdr>
        </w:div>
      </w:divsChild>
    </w:div>
    <w:div w:id="1445081984">
      <w:marLeft w:val="0"/>
      <w:marRight w:val="0"/>
      <w:marTop w:val="0"/>
      <w:marBottom w:val="0"/>
      <w:divBdr>
        <w:top w:val="none" w:sz="0" w:space="0" w:color="auto"/>
        <w:left w:val="none" w:sz="0" w:space="0" w:color="auto"/>
        <w:bottom w:val="none" w:sz="0" w:space="0" w:color="auto"/>
        <w:right w:val="none" w:sz="0" w:space="0" w:color="auto"/>
      </w:divBdr>
      <w:divsChild>
        <w:div w:id="1445081697">
          <w:marLeft w:val="0"/>
          <w:marRight w:val="0"/>
          <w:marTop w:val="0"/>
          <w:marBottom w:val="0"/>
          <w:divBdr>
            <w:top w:val="none" w:sz="0" w:space="0" w:color="auto"/>
            <w:left w:val="none" w:sz="0" w:space="0" w:color="auto"/>
            <w:bottom w:val="none" w:sz="0" w:space="0" w:color="auto"/>
            <w:right w:val="none" w:sz="0" w:space="0" w:color="auto"/>
          </w:divBdr>
        </w:div>
      </w:divsChild>
    </w:div>
    <w:div w:id="1445081986">
      <w:marLeft w:val="0"/>
      <w:marRight w:val="0"/>
      <w:marTop w:val="0"/>
      <w:marBottom w:val="0"/>
      <w:divBdr>
        <w:top w:val="none" w:sz="0" w:space="0" w:color="auto"/>
        <w:left w:val="none" w:sz="0" w:space="0" w:color="auto"/>
        <w:bottom w:val="none" w:sz="0" w:space="0" w:color="auto"/>
        <w:right w:val="none" w:sz="0" w:space="0" w:color="auto"/>
      </w:divBdr>
      <w:divsChild>
        <w:div w:id="1445081973">
          <w:marLeft w:val="0"/>
          <w:marRight w:val="0"/>
          <w:marTop w:val="0"/>
          <w:marBottom w:val="0"/>
          <w:divBdr>
            <w:top w:val="none" w:sz="0" w:space="0" w:color="auto"/>
            <w:left w:val="none" w:sz="0" w:space="0" w:color="auto"/>
            <w:bottom w:val="none" w:sz="0" w:space="0" w:color="auto"/>
            <w:right w:val="none" w:sz="0" w:space="0" w:color="auto"/>
          </w:divBdr>
        </w:div>
      </w:divsChild>
    </w:div>
    <w:div w:id="1445081987">
      <w:marLeft w:val="0"/>
      <w:marRight w:val="0"/>
      <w:marTop w:val="0"/>
      <w:marBottom w:val="0"/>
      <w:divBdr>
        <w:top w:val="none" w:sz="0" w:space="0" w:color="auto"/>
        <w:left w:val="none" w:sz="0" w:space="0" w:color="auto"/>
        <w:bottom w:val="none" w:sz="0" w:space="0" w:color="auto"/>
        <w:right w:val="none" w:sz="0" w:space="0" w:color="auto"/>
      </w:divBdr>
      <w:divsChild>
        <w:div w:id="1445086194">
          <w:marLeft w:val="0"/>
          <w:marRight w:val="0"/>
          <w:marTop w:val="0"/>
          <w:marBottom w:val="0"/>
          <w:divBdr>
            <w:top w:val="none" w:sz="0" w:space="0" w:color="auto"/>
            <w:left w:val="none" w:sz="0" w:space="0" w:color="auto"/>
            <w:bottom w:val="none" w:sz="0" w:space="0" w:color="auto"/>
            <w:right w:val="none" w:sz="0" w:space="0" w:color="auto"/>
          </w:divBdr>
        </w:div>
      </w:divsChild>
    </w:div>
    <w:div w:id="1445081988">
      <w:marLeft w:val="0"/>
      <w:marRight w:val="0"/>
      <w:marTop w:val="0"/>
      <w:marBottom w:val="0"/>
      <w:divBdr>
        <w:top w:val="none" w:sz="0" w:space="0" w:color="auto"/>
        <w:left w:val="none" w:sz="0" w:space="0" w:color="auto"/>
        <w:bottom w:val="none" w:sz="0" w:space="0" w:color="auto"/>
        <w:right w:val="none" w:sz="0" w:space="0" w:color="auto"/>
      </w:divBdr>
      <w:divsChild>
        <w:div w:id="1445081949">
          <w:marLeft w:val="0"/>
          <w:marRight w:val="0"/>
          <w:marTop w:val="0"/>
          <w:marBottom w:val="0"/>
          <w:divBdr>
            <w:top w:val="none" w:sz="0" w:space="0" w:color="auto"/>
            <w:left w:val="none" w:sz="0" w:space="0" w:color="auto"/>
            <w:bottom w:val="none" w:sz="0" w:space="0" w:color="auto"/>
            <w:right w:val="none" w:sz="0" w:space="0" w:color="auto"/>
          </w:divBdr>
        </w:div>
      </w:divsChild>
    </w:div>
    <w:div w:id="1445081989">
      <w:marLeft w:val="0"/>
      <w:marRight w:val="0"/>
      <w:marTop w:val="0"/>
      <w:marBottom w:val="0"/>
      <w:divBdr>
        <w:top w:val="none" w:sz="0" w:space="0" w:color="auto"/>
        <w:left w:val="none" w:sz="0" w:space="0" w:color="auto"/>
        <w:bottom w:val="none" w:sz="0" w:space="0" w:color="auto"/>
        <w:right w:val="none" w:sz="0" w:space="0" w:color="auto"/>
      </w:divBdr>
      <w:divsChild>
        <w:div w:id="1445081978">
          <w:marLeft w:val="0"/>
          <w:marRight w:val="0"/>
          <w:marTop w:val="0"/>
          <w:marBottom w:val="0"/>
          <w:divBdr>
            <w:top w:val="none" w:sz="0" w:space="0" w:color="auto"/>
            <w:left w:val="none" w:sz="0" w:space="0" w:color="auto"/>
            <w:bottom w:val="none" w:sz="0" w:space="0" w:color="auto"/>
            <w:right w:val="none" w:sz="0" w:space="0" w:color="auto"/>
          </w:divBdr>
        </w:div>
      </w:divsChild>
    </w:div>
    <w:div w:id="1445081990">
      <w:marLeft w:val="0"/>
      <w:marRight w:val="0"/>
      <w:marTop w:val="0"/>
      <w:marBottom w:val="0"/>
      <w:divBdr>
        <w:top w:val="none" w:sz="0" w:space="0" w:color="auto"/>
        <w:left w:val="none" w:sz="0" w:space="0" w:color="auto"/>
        <w:bottom w:val="none" w:sz="0" w:space="0" w:color="auto"/>
        <w:right w:val="none" w:sz="0" w:space="0" w:color="auto"/>
      </w:divBdr>
      <w:divsChild>
        <w:div w:id="1445081772">
          <w:marLeft w:val="0"/>
          <w:marRight w:val="0"/>
          <w:marTop w:val="0"/>
          <w:marBottom w:val="0"/>
          <w:divBdr>
            <w:top w:val="none" w:sz="0" w:space="0" w:color="auto"/>
            <w:left w:val="none" w:sz="0" w:space="0" w:color="auto"/>
            <w:bottom w:val="none" w:sz="0" w:space="0" w:color="auto"/>
            <w:right w:val="none" w:sz="0" w:space="0" w:color="auto"/>
          </w:divBdr>
        </w:div>
      </w:divsChild>
    </w:div>
    <w:div w:id="1445081992">
      <w:marLeft w:val="0"/>
      <w:marRight w:val="0"/>
      <w:marTop w:val="0"/>
      <w:marBottom w:val="0"/>
      <w:divBdr>
        <w:top w:val="none" w:sz="0" w:space="0" w:color="auto"/>
        <w:left w:val="none" w:sz="0" w:space="0" w:color="auto"/>
        <w:bottom w:val="none" w:sz="0" w:space="0" w:color="auto"/>
        <w:right w:val="none" w:sz="0" w:space="0" w:color="auto"/>
      </w:divBdr>
      <w:divsChild>
        <w:div w:id="1445081760">
          <w:marLeft w:val="0"/>
          <w:marRight w:val="0"/>
          <w:marTop w:val="0"/>
          <w:marBottom w:val="0"/>
          <w:divBdr>
            <w:top w:val="none" w:sz="0" w:space="0" w:color="auto"/>
            <w:left w:val="none" w:sz="0" w:space="0" w:color="auto"/>
            <w:bottom w:val="none" w:sz="0" w:space="0" w:color="auto"/>
            <w:right w:val="none" w:sz="0" w:space="0" w:color="auto"/>
          </w:divBdr>
        </w:div>
      </w:divsChild>
    </w:div>
    <w:div w:id="1445081993">
      <w:marLeft w:val="0"/>
      <w:marRight w:val="0"/>
      <w:marTop w:val="0"/>
      <w:marBottom w:val="0"/>
      <w:divBdr>
        <w:top w:val="none" w:sz="0" w:space="0" w:color="auto"/>
        <w:left w:val="none" w:sz="0" w:space="0" w:color="auto"/>
        <w:bottom w:val="none" w:sz="0" w:space="0" w:color="auto"/>
        <w:right w:val="none" w:sz="0" w:space="0" w:color="auto"/>
      </w:divBdr>
      <w:divsChild>
        <w:div w:id="1445086321">
          <w:marLeft w:val="0"/>
          <w:marRight w:val="0"/>
          <w:marTop w:val="0"/>
          <w:marBottom w:val="0"/>
          <w:divBdr>
            <w:top w:val="none" w:sz="0" w:space="0" w:color="auto"/>
            <w:left w:val="none" w:sz="0" w:space="0" w:color="auto"/>
            <w:bottom w:val="none" w:sz="0" w:space="0" w:color="auto"/>
            <w:right w:val="none" w:sz="0" w:space="0" w:color="auto"/>
          </w:divBdr>
        </w:div>
      </w:divsChild>
    </w:div>
    <w:div w:id="1445081995">
      <w:marLeft w:val="0"/>
      <w:marRight w:val="0"/>
      <w:marTop w:val="0"/>
      <w:marBottom w:val="0"/>
      <w:divBdr>
        <w:top w:val="none" w:sz="0" w:space="0" w:color="auto"/>
        <w:left w:val="none" w:sz="0" w:space="0" w:color="auto"/>
        <w:bottom w:val="none" w:sz="0" w:space="0" w:color="auto"/>
        <w:right w:val="none" w:sz="0" w:space="0" w:color="auto"/>
      </w:divBdr>
      <w:divsChild>
        <w:div w:id="1445081971">
          <w:marLeft w:val="0"/>
          <w:marRight w:val="0"/>
          <w:marTop w:val="0"/>
          <w:marBottom w:val="0"/>
          <w:divBdr>
            <w:top w:val="none" w:sz="0" w:space="0" w:color="auto"/>
            <w:left w:val="none" w:sz="0" w:space="0" w:color="auto"/>
            <w:bottom w:val="none" w:sz="0" w:space="0" w:color="auto"/>
            <w:right w:val="none" w:sz="0" w:space="0" w:color="auto"/>
          </w:divBdr>
        </w:div>
      </w:divsChild>
    </w:div>
    <w:div w:id="1445081996">
      <w:marLeft w:val="0"/>
      <w:marRight w:val="0"/>
      <w:marTop w:val="0"/>
      <w:marBottom w:val="0"/>
      <w:divBdr>
        <w:top w:val="none" w:sz="0" w:space="0" w:color="auto"/>
        <w:left w:val="none" w:sz="0" w:space="0" w:color="auto"/>
        <w:bottom w:val="none" w:sz="0" w:space="0" w:color="auto"/>
        <w:right w:val="none" w:sz="0" w:space="0" w:color="auto"/>
      </w:divBdr>
      <w:divsChild>
        <w:div w:id="1445081905">
          <w:marLeft w:val="0"/>
          <w:marRight w:val="0"/>
          <w:marTop w:val="0"/>
          <w:marBottom w:val="0"/>
          <w:divBdr>
            <w:top w:val="none" w:sz="0" w:space="0" w:color="auto"/>
            <w:left w:val="none" w:sz="0" w:space="0" w:color="auto"/>
            <w:bottom w:val="none" w:sz="0" w:space="0" w:color="auto"/>
            <w:right w:val="none" w:sz="0" w:space="0" w:color="auto"/>
          </w:divBdr>
        </w:div>
      </w:divsChild>
    </w:div>
    <w:div w:id="1445081999">
      <w:marLeft w:val="0"/>
      <w:marRight w:val="0"/>
      <w:marTop w:val="0"/>
      <w:marBottom w:val="0"/>
      <w:divBdr>
        <w:top w:val="none" w:sz="0" w:space="0" w:color="auto"/>
        <w:left w:val="none" w:sz="0" w:space="0" w:color="auto"/>
        <w:bottom w:val="none" w:sz="0" w:space="0" w:color="auto"/>
        <w:right w:val="none" w:sz="0" w:space="0" w:color="auto"/>
      </w:divBdr>
      <w:divsChild>
        <w:div w:id="1445082023">
          <w:marLeft w:val="0"/>
          <w:marRight w:val="0"/>
          <w:marTop w:val="0"/>
          <w:marBottom w:val="0"/>
          <w:divBdr>
            <w:top w:val="none" w:sz="0" w:space="0" w:color="auto"/>
            <w:left w:val="none" w:sz="0" w:space="0" w:color="auto"/>
            <w:bottom w:val="none" w:sz="0" w:space="0" w:color="auto"/>
            <w:right w:val="none" w:sz="0" w:space="0" w:color="auto"/>
          </w:divBdr>
        </w:div>
      </w:divsChild>
    </w:div>
    <w:div w:id="1445082002">
      <w:marLeft w:val="0"/>
      <w:marRight w:val="0"/>
      <w:marTop w:val="0"/>
      <w:marBottom w:val="0"/>
      <w:divBdr>
        <w:top w:val="none" w:sz="0" w:space="0" w:color="auto"/>
        <w:left w:val="none" w:sz="0" w:space="0" w:color="auto"/>
        <w:bottom w:val="none" w:sz="0" w:space="0" w:color="auto"/>
        <w:right w:val="none" w:sz="0" w:space="0" w:color="auto"/>
      </w:divBdr>
      <w:divsChild>
        <w:div w:id="1445081998">
          <w:marLeft w:val="0"/>
          <w:marRight w:val="0"/>
          <w:marTop w:val="0"/>
          <w:marBottom w:val="0"/>
          <w:divBdr>
            <w:top w:val="none" w:sz="0" w:space="0" w:color="auto"/>
            <w:left w:val="none" w:sz="0" w:space="0" w:color="auto"/>
            <w:bottom w:val="none" w:sz="0" w:space="0" w:color="auto"/>
            <w:right w:val="none" w:sz="0" w:space="0" w:color="auto"/>
          </w:divBdr>
        </w:div>
      </w:divsChild>
    </w:div>
    <w:div w:id="1445082004">
      <w:marLeft w:val="0"/>
      <w:marRight w:val="0"/>
      <w:marTop w:val="0"/>
      <w:marBottom w:val="0"/>
      <w:divBdr>
        <w:top w:val="none" w:sz="0" w:space="0" w:color="auto"/>
        <w:left w:val="none" w:sz="0" w:space="0" w:color="auto"/>
        <w:bottom w:val="none" w:sz="0" w:space="0" w:color="auto"/>
        <w:right w:val="none" w:sz="0" w:space="0" w:color="auto"/>
      </w:divBdr>
      <w:divsChild>
        <w:div w:id="1445086331">
          <w:marLeft w:val="0"/>
          <w:marRight w:val="0"/>
          <w:marTop w:val="0"/>
          <w:marBottom w:val="0"/>
          <w:divBdr>
            <w:top w:val="none" w:sz="0" w:space="0" w:color="auto"/>
            <w:left w:val="none" w:sz="0" w:space="0" w:color="auto"/>
            <w:bottom w:val="none" w:sz="0" w:space="0" w:color="auto"/>
            <w:right w:val="none" w:sz="0" w:space="0" w:color="auto"/>
          </w:divBdr>
        </w:div>
      </w:divsChild>
    </w:div>
    <w:div w:id="1445082005">
      <w:marLeft w:val="0"/>
      <w:marRight w:val="0"/>
      <w:marTop w:val="0"/>
      <w:marBottom w:val="0"/>
      <w:divBdr>
        <w:top w:val="none" w:sz="0" w:space="0" w:color="auto"/>
        <w:left w:val="none" w:sz="0" w:space="0" w:color="auto"/>
        <w:bottom w:val="none" w:sz="0" w:space="0" w:color="auto"/>
        <w:right w:val="none" w:sz="0" w:space="0" w:color="auto"/>
      </w:divBdr>
      <w:divsChild>
        <w:div w:id="1445086264">
          <w:marLeft w:val="0"/>
          <w:marRight w:val="0"/>
          <w:marTop w:val="0"/>
          <w:marBottom w:val="0"/>
          <w:divBdr>
            <w:top w:val="none" w:sz="0" w:space="0" w:color="auto"/>
            <w:left w:val="none" w:sz="0" w:space="0" w:color="auto"/>
            <w:bottom w:val="none" w:sz="0" w:space="0" w:color="auto"/>
            <w:right w:val="none" w:sz="0" w:space="0" w:color="auto"/>
          </w:divBdr>
        </w:div>
      </w:divsChild>
    </w:div>
    <w:div w:id="1445082007">
      <w:marLeft w:val="0"/>
      <w:marRight w:val="0"/>
      <w:marTop w:val="0"/>
      <w:marBottom w:val="0"/>
      <w:divBdr>
        <w:top w:val="none" w:sz="0" w:space="0" w:color="auto"/>
        <w:left w:val="none" w:sz="0" w:space="0" w:color="auto"/>
        <w:bottom w:val="none" w:sz="0" w:space="0" w:color="auto"/>
        <w:right w:val="none" w:sz="0" w:space="0" w:color="auto"/>
      </w:divBdr>
      <w:divsChild>
        <w:div w:id="1445081885">
          <w:marLeft w:val="0"/>
          <w:marRight w:val="0"/>
          <w:marTop w:val="0"/>
          <w:marBottom w:val="0"/>
          <w:divBdr>
            <w:top w:val="none" w:sz="0" w:space="0" w:color="auto"/>
            <w:left w:val="none" w:sz="0" w:space="0" w:color="auto"/>
            <w:bottom w:val="none" w:sz="0" w:space="0" w:color="auto"/>
            <w:right w:val="none" w:sz="0" w:space="0" w:color="auto"/>
          </w:divBdr>
        </w:div>
      </w:divsChild>
    </w:div>
    <w:div w:id="1445082009">
      <w:marLeft w:val="0"/>
      <w:marRight w:val="0"/>
      <w:marTop w:val="0"/>
      <w:marBottom w:val="0"/>
      <w:divBdr>
        <w:top w:val="none" w:sz="0" w:space="0" w:color="auto"/>
        <w:left w:val="none" w:sz="0" w:space="0" w:color="auto"/>
        <w:bottom w:val="none" w:sz="0" w:space="0" w:color="auto"/>
        <w:right w:val="none" w:sz="0" w:space="0" w:color="auto"/>
      </w:divBdr>
      <w:divsChild>
        <w:div w:id="1445086316">
          <w:marLeft w:val="0"/>
          <w:marRight w:val="0"/>
          <w:marTop w:val="0"/>
          <w:marBottom w:val="0"/>
          <w:divBdr>
            <w:top w:val="none" w:sz="0" w:space="0" w:color="auto"/>
            <w:left w:val="none" w:sz="0" w:space="0" w:color="auto"/>
            <w:bottom w:val="none" w:sz="0" w:space="0" w:color="auto"/>
            <w:right w:val="none" w:sz="0" w:space="0" w:color="auto"/>
          </w:divBdr>
        </w:div>
      </w:divsChild>
    </w:div>
    <w:div w:id="1445082015">
      <w:marLeft w:val="0"/>
      <w:marRight w:val="0"/>
      <w:marTop w:val="0"/>
      <w:marBottom w:val="0"/>
      <w:divBdr>
        <w:top w:val="none" w:sz="0" w:space="0" w:color="auto"/>
        <w:left w:val="none" w:sz="0" w:space="0" w:color="auto"/>
        <w:bottom w:val="none" w:sz="0" w:space="0" w:color="auto"/>
        <w:right w:val="none" w:sz="0" w:space="0" w:color="auto"/>
      </w:divBdr>
      <w:divsChild>
        <w:div w:id="1445086196">
          <w:marLeft w:val="0"/>
          <w:marRight w:val="0"/>
          <w:marTop w:val="0"/>
          <w:marBottom w:val="0"/>
          <w:divBdr>
            <w:top w:val="none" w:sz="0" w:space="0" w:color="auto"/>
            <w:left w:val="none" w:sz="0" w:space="0" w:color="auto"/>
            <w:bottom w:val="none" w:sz="0" w:space="0" w:color="auto"/>
            <w:right w:val="none" w:sz="0" w:space="0" w:color="auto"/>
          </w:divBdr>
        </w:div>
      </w:divsChild>
    </w:div>
    <w:div w:id="1445082017">
      <w:marLeft w:val="0"/>
      <w:marRight w:val="0"/>
      <w:marTop w:val="0"/>
      <w:marBottom w:val="0"/>
      <w:divBdr>
        <w:top w:val="none" w:sz="0" w:space="0" w:color="auto"/>
        <w:left w:val="none" w:sz="0" w:space="0" w:color="auto"/>
        <w:bottom w:val="none" w:sz="0" w:space="0" w:color="auto"/>
        <w:right w:val="none" w:sz="0" w:space="0" w:color="auto"/>
      </w:divBdr>
      <w:divsChild>
        <w:div w:id="1445086362">
          <w:marLeft w:val="0"/>
          <w:marRight w:val="0"/>
          <w:marTop w:val="0"/>
          <w:marBottom w:val="0"/>
          <w:divBdr>
            <w:top w:val="none" w:sz="0" w:space="0" w:color="auto"/>
            <w:left w:val="none" w:sz="0" w:space="0" w:color="auto"/>
            <w:bottom w:val="none" w:sz="0" w:space="0" w:color="auto"/>
            <w:right w:val="none" w:sz="0" w:space="0" w:color="auto"/>
          </w:divBdr>
        </w:div>
      </w:divsChild>
    </w:div>
    <w:div w:id="1445082018">
      <w:marLeft w:val="0"/>
      <w:marRight w:val="0"/>
      <w:marTop w:val="0"/>
      <w:marBottom w:val="0"/>
      <w:divBdr>
        <w:top w:val="none" w:sz="0" w:space="0" w:color="auto"/>
        <w:left w:val="none" w:sz="0" w:space="0" w:color="auto"/>
        <w:bottom w:val="none" w:sz="0" w:space="0" w:color="auto"/>
        <w:right w:val="none" w:sz="0" w:space="0" w:color="auto"/>
      </w:divBdr>
      <w:divsChild>
        <w:div w:id="1445082026">
          <w:marLeft w:val="0"/>
          <w:marRight w:val="0"/>
          <w:marTop w:val="0"/>
          <w:marBottom w:val="0"/>
          <w:divBdr>
            <w:top w:val="none" w:sz="0" w:space="0" w:color="auto"/>
            <w:left w:val="none" w:sz="0" w:space="0" w:color="auto"/>
            <w:bottom w:val="none" w:sz="0" w:space="0" w:color="auto"/>
            <w:right w:val="none" w:sz="0" w:space="0" w:color="auto"/>
          </w:divBdr>
        </w:div>
      </w:divsChild>
    </w:div>
    <w:div w:id="1445082020">
      <w:marLeft w:val="0"/>
      <w:marRight w:val="0"/>
      <w:marTop w:val="0"/>
      <w:marBottom w:val="0"/>
      <w:divBdr>
        <w:top w:val="none" w:sz="0" w:space="0" w:color="auto"/>
        <w:left w:val="none" w:sz="0" w:space="0" w:color="auto"/>
        <w:bottom w:val="none" w:sz="0" w:space="0" w:color="auto"/>
        <w:right w:val="none" w:sz="0" w:space="0" w:color="auto"/>
      </w:divBdr>
      <w:divsChild>
        <w:div w:id="1445081810">
          <w:marLeft w:val="0"/>
          <w:marRight w:val="0"/>
          <w:marTop w:val="0"/>
          <w:marBottom w:val="0"/>
          <w:divBdr>
            <w:top w:val="none" w:sz="0" w:space="0" w:color="auto"/>
            <w:left w:val="none" w:sz="0" w:space="0" w:color="auto"/>
            <w:bottom w:val="none" w:sz="0" w:space="0" w:color="auto"/>
            <w:right w:val="none" w:sz="0" w:space="0" w:color="auto"/>
          </w:divBdr>
        </w:div>
      </w:divsChild>
    </w:div>
    <w:div w:id="1445082024">
      <w:marLeft w:val="0"/>
      <w:marRight w:val="0"/>
      <w:marTop w:val="0"/>
      <w:marBottom w:val="0"/>
      <w:divBdr>
        <w:top w:val="none" w:sz="0" w:space="0" w:color="auto"/>
        <w:left w:val="none" w:sz="0" w:space="0" w:color="auto"/>
        <w:bottom w:val="none" w:sz="0" w:space="0" w:color="auto"/>
        <w:right w:val="none" w:sz="0" w:space="0" w:color="auto"/>
      </w:divBdr>
      <w:divsChild>
        <w:div w:id="1445081907">
          <w:marLeft w:val="0"/>
          <w:marRight w:val="0"/>
          <w:marTop w:val="0"/>
          <w:marBottom w:val="0"/>
          <w:divBdr>
            <w:top w:val="none" w:sz="0" w:space="0" w:color="auto"/>
            <w:left w:val="none" w:sz="0" w:space="0" w:color="auto"/>
            <w:bottom w:val="none" w:sz="0" w:space="0" w:color="auto"/>
            <w:right w:val="none" w:sz="0" w:space="0" w:color="auto"/>
          </w:divBdr>
        </w:div>
      </w:divsChild>
    </w:div>
    <w:div w:id="1445082025">
      <w:marLeft w:val="0"/>
      <w:marRight w:val="0"/>
      <w:marTop w:val="0"/>
      <w:marBottom w:val="0"/>
      <w:divBdr>
        <w:top w:val="none" w:sz="0" w:space="0" w:color="auto"/>
        <w:left w:val="none" w:sz="0" w:space="0" w:color="auto"/>
        <w:bottom w:val="none" w:sz="0" w:space="0" w:color="auto"/>
        <w:right w:val="none" w:sz="0" w:space="0" w:color="auto"/>
      </w:divBdr>
      <w:divsChild>
        <w:div w:id="1445086155">
          <w:marLeft w:val="0"/>
          <w:marRight w:val="0"/>
          <w:marTop w:val="0"/>
          <w:marBottom w:val="0"/>
          <w:divBdr>
            <w:top w:val="none" w:sz="0" w:space="0" w:color="auto"/>
            <w:left w:val="none" w:sz="0" w:space="0" w:color="auto"/>
            <w:bottom w:val="none" w:sz="0" w:space="0" w:color="auto"/>
            <w:right w:val="none" w:sz="0" w:space="0" w:color="auto"/>
          </w:divBdr>
        </w:div>
      </w:divsChild>
    </w:div>
    <w:div w:id="1445082028">
      <w:marLeft w:val="0"/>
      <w:marRight w:val="0"/>
      <w:marTop w:val="0"/>
      <w:marBottom w:val="0"/>
      <w:divBdr>
        <w:top w:val="none" w:sz="0" w:space="0" w:color="auto"/>
        <w:left w:val="none" w:sz="0" w:space="0" w:color="auto"/>
        <w:bottom w:val="none" w:sz="0" w:space="0" w:color="auto"/>
        <w:right w:val="none" w:sz="0" w:space="0" w:color="auto"/>
      </w:divBdr>
      <w:divsChild>
        <w:div w:id="1445086201">
          <w:marLeft w:val="0"/>
          <w:marRight w:val="0"/>
          <w:marTop w:val="0"/>
          <w:marBottom w:val="0"/>
          <w:divBdr>
            <w:top w:val="none" w:sz="0" w:space="0" w:color="auto"/>
            <w:left w:val="none" w:sz="0" w:space="0" w:color="auto"/>
            <w:bottom w:val="none" w:sz="0" w:space="0" w:color="auto"/>
            <w:right w:val="none" w:sz="0" w:space="0" w:color="auto"/>
          </w:divBdr>
        </w:div>
      </w:divsChild>
    </w:div>
    <w:div w:id="1445082029">
      <w:marLeft w:val="0"/>
      <w:marRight w:val="0"/>
      <w:marTop w:val="0"/>
      <w:marBottom w:val="0"/>
      <w:divBdr>
        <w:top w:val="none" w:sz="0" w:space="0" w:color="auto"/>
        <w:left w:val="none" w:sz="0" w:space="0" w:color="auto"/>
        <w:bottom w:val="none" w:sz="0" w:space="0" w:color="auto"/>
        <w:right w:val="none" w:sz="0" w:space="0" w:color="auto"/>
      </w:divBdr>
      <w:divsChild>
        <w:div w:id="1445081910">
          <w:marLeft w:val="0"/>
          <w:marRight w:val="0"/>
          <w:marTop w:val="0"/>
          <w:marBottom w:val="0"/>
          <w:divBdr>
            <w:top w:val="none" w:sz="0" w:space="0" w:color="auto"/>
            <w:left w:val="none" w:sz="0" w:space="0" w:color="auto"/>
            <w:bottom w:val="none" w:sz="0" w:space="0" w:color="auto"/>
            <w:right w:val="none" w:sz="0" w:space="0" w:color="auto"/>
          </w:divBdr>
        </w:div>
      </w:divsChild>
    </w:div>
    <w:div w:id="1445082031">
      <w:marLeft w:val="0"/>
      <w:marRight w:val="0"/>
      <w:marTop w:val="0"/>
      <w:marBottom w:val="0"/>
      <w:divBdr>
        <w:top w:val="none" w:sz="0" w:space="0" w:color="auto"/>
        <w:left w:val="none" w:sz="0" w:space="0" w:color="auto"/>
        <w:bottom w:val="none" w:sz="0" w:space="0" w:color="auto"/>
        <w:right w:val="none" w:sz="0" w:space="0" w:color="auto"/>
      </w:divBdr>
      <w:divsChild>
        <w:div w:id="1445086395">
          <w:marLeft w:val="0"/>
          <w:marRight w:val="0"/>
          <w:marTop w:val="0"/>
          <w:marBottom w:val="0"/>
          <w:divBdr>
            <w:top w:val="none" w:sz="0" w:space="0" w:color="auto"/>
            <w:left w:val="none" w:sz="0" w:space="0" w:color="auto"/>
            <w:bottom w:val="none" w:sz="0" w:space="0" w:color="auto"/>
            <w:right w:val="none" w:sz="0" w:space="0" w:color="auto"/>
          </w:divBdr>
        </w:div>
      </w:divsChild>
    </w:div>
    <w:div w:id="1445082034">
      <w:marLeft w:val="0"/>
      <w:marRight w:val="0"/>
      <w:marTop w:val="0"/>
      <w:marBottom w:val="0"/>
      <w:divBdr>
        <w:top w:val="none" w:sz="0" w:space="0" w:color="auto"/>
        <w:left w:val="none" w:sz="0" w:space="0" w:color="auto"/>
        <w:bottom w:val="none" w:sz="0" w:space="0" w:color="auto"/>
        <w:right w:val="none" w:sz="0" w:space="0" w:color="auto"/>
      </w:divBdr>
      <w:divsChild>
        <w:div w:id="1445086124">
          <w:marLeft w:val="0"/>
          <w:marRight w:val="0"/>
          <w:marTop w:val="0"/>
          <w:marBottom w:val="0"/>
          <w:divBdr>
            <w:top w:val="none" w:sz="0" w:space="0" w:color="auto"/>
            <w:left w:val="none" w:sz="0" w:space="0" w:color="auto"/>
            <w:bottom w:val="none" w:sz="0" w:space="0" w:color="auto"/>
            <w:right w:val="none" w:sz="0" w:space="0" w:color="auto"/>
          </w:divBdr>
        </w:div>
      </w:divsChild>
    </w:div>
    <w:div w:id="1445082037">
      <w:marLeft w:val="0"/>
      <w:marRight w:val="0"/>
      <w:marTop w:val="0"/>
      <w:marBottom w:val="0"/>
      <w:divBdr>
        <w:top w:val="none" w:sz="0" w:space="0" w:color="auto"/>
        <w:left w:val="none" w:sz="0" w:space="0" w:color="auto"/>
        <w:bottom w:val="none" w:sz="0" w:space="0" w:color="auto"/>
        <w:right w:val="none" w:sz="0" w:space="0" w:color="auto"/>
      </w:divBdr>
      <w:divsChild>
        <w:div w:id="1445082049">
          <w:marLeft w:val="0"/>
          <w:marRight w:val="0"/>
          <w:marTop w:val="0"/>
          <w:marBottom w:val="0"/>
          <w:divBdr>
            <w:top w:val="none" w:sz="0" w:space="0" w:color="auto"/>
            <w:left w:val="none" w:sz="0" w:space="0" w:color="auto"/>
            <w:bottom w:val="none" w:sz="0" w:space="0" w:color="auto"/>
            <w:right w:val="none" w:sz="0" w:space="0" w:color="auto"/>
          </w:divBdr>
        </w:div>
      </w:divsChild>
    </w:div>
    <w:div w:id="1445082039">
      <w:marLeft w:val="0"/>
      <w:marRight w:val="0"/>
      <w:marTop w:val="0"/>
      <w:marBottom w:val="0"/>
      <w:divBdr>
        <w:top w:val="none" w:sz="0" w:space="0" w:color="auto"/>
        <w:left w:val="none" w:sz="0" w:space="0" w:color="auto"/>
        <w:bottom w:val="none" w:sz="0" w:space="0" w:color="auto"/>
        <w:right w:val="none" w:sz="0" w:space="0" w:color="auto"/>
      </w:divBdr>
      <w:divsChild>
        <w:div w:id="1445082038">
          <w:marLeft w:val="0"/>
          <w:marRight w:val="0"/>
          <w:marTop w:val="0"/>
          <w:marBottom w:val="0"/>
          <w:divBdr>
            <w:top w:val="none" w:sz="0" w:space="0" w:color="auto"/>
            <w:left w:val="none" w:sz="0" w:space="0" w:color="auto"/>
            <w:bottom w:val="none" w:sz="0" w:space="0" w:color="auto"/>
            <w:right w:val="none" w:sz="0" w:space="0" w:color="auto"/>
          </w:divBdr>
        </w:div>
      </w:divsChild>
    </w:div>
    <w:div w:id="1445082040">
      <w:marLeft w:val="0"/>
      <w:marRight w:val="0"/>
      <w:marTop w:val="0"/>
      <w:marBottom w:val="0"/>
      <w:divBdr>
        <w:top w:val="none" w:sz="0" w:space="0" w:color="auto"/>
        <w:left w:val="none" w:sz="0" w:space="0" w:color="auto"/>
        <w:bottom w:val="none" w:sz="0" w:space="0" w:color="auto"/>
        <w:right w:val="none" w:sz="0" w:space="0" w:color="auto"/>
      </w:divBdr>
      <w:divsChild>
        <w:div w:id="1445082043">
          <w:marLeft w:val="0"/>
          <w:marRight w:val="0"/>
          <w:marTop w:val="0"/>
          <w:marBottom w:val="0"/>
          <w:divBdr>
            <w:top w:val="none" w:sz="0" w:space="0" w:color="auto"/>
            <w:left w:val="none" w:sz="0" w:space="0" w:color="auto"/>
            <w:bottom w:val="none" w:sz="0" w:space="0" w:color="auto"/>
            <w:right w:val="none" w:sz="0" w:space="0" w:color="auto"/>
          </w:divBdr>
          <w:divsChild>
            <w:div w:id="14450820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2042">
      <w:marLeft w:val="0"/>
      <w:marRight w:val="0"/>
      <w:marTop w:val="0"/>
      <w:marBottom w:val="0"/>
      <w:divBdr>
        <w:top w:val="none" w:sz="0" w:space="0" w:color="auto"/>
        <w:left w:val="none" w:sz="0" w:space="0" w:color="auto"/>
        <w:bottom w:val="none" w:sz="0" w:space="0" w:color="auto"/>
        <w:right w:val="none" w:sz="0" w:space="0" w:color="auto"/>
      </w:divBdr>
      <w:divsChild>
        <w:div w:id="1445086123">
          <w:marLeft w:val="0"/>
          <w:marRight w:val="0"/>
          <w:marTop w:val="0"/>
          <w:marBottom w:val="0"/>
          <w:divBdr>
            <w:top w:val="none" w:sz="0" w:space="0" w:color="auto"/>
            <w:left w:val="none" w:sz="0" w:space="0" w:color="auto"/>
            <w:bottom w:val="none" w:sz="0" w:space="0" w:color="auto"/>
            <w:right w:val="none" w:sz="0" w:space="0" w:color="auto"/>
          </w:divBdr>
        </w:div>
      </w:divsChild>
    </w:div>
    <w:div w:id="1445082044">
      <w:marLeft w:val="0"/>
      <w:marRight w:val="0"/>
      <w:marTop w:val="0"/>
      <w:marBottom w:val="0"/>
      <w:divBdr>
        <w:top w:val="none" w:sz="0" w:space="0" w:color="auto"/>
        <w:left w:val="none" w:sz="0" w:space="0" w:color="auto"/>
        <w:bottom w:val="none" w:sz="0" w:space="0" w:color="auto"/>
        <w:right w:val="none" w:sz="0" w:space="0" w:color="auto"/>
      </w:divBdr>
      <w:divsChild>
        <w:div w:id="1445082048">
          <w:marLeft w:val="0"/>
          <w:marRight w:val="0"/>
          <w:marTop w:val="0"/>
          <w:marBottom w:val="0"/>
          <w:divBdr>
            <w:top w:val="none" w:sz="0" w:space="0" w:color="auto"/>
            <w:left w:val="none" w:sz="0" w:space="0" w:color="auto"/>
            <w:bottom w:val="none" w:sz="0" w:space="0" w:color="auto"/>
            <w:right w:val="none" w:sz="0" w:space="0" w:color="auto"/>
          </w:divBdr>
          <w:divsChild>
            <w:div w:id="1445082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2046">
      <w:marLeft w:val="0"/>
      <w:marRight w:val="0"/>
      <w:marTop w:val="0"/>
      <w:marBottom w:val="0"/>
      <w:divBdr>
        <w:top w:val="none" w:sz="0" w:space="0" w:color="auto"/>
        <w:left w:val="none" w:sz="0" w:space="0" w:color="auto"/>
        <w:bottom w:val="none" w:sz="0" w:space="0" w:color="auto"/>
        <w:right w:val="none" w:sz="0" w:space="0" w:color="auto"/>
      </w:divBdr>
      <w:divsChild>
        <w:div w:id="1445082045">
          <w:marLeft w:val="0"/>
          <w:marRight w:val="0"/>
          <w:marTop w:val="0"/>
          <w:marBottom w:val="0"/>
          <w:divBdr>
            <w:top w:val="none" w:sz="0" w:space="0" w:color="auto"/>
            <w:left w:val="none" w:sz="0" w:space="0" w:color="auto"/>
            <w:bottom w:val="none" w:sz="0" w:space="0" w:color="auto"/>
            <w:right w:val="none" w:sz="0" w:space="0" w:color="auto"/>
          </w:divBdr>
        </w:div>
      </w:divsChild>
    </w:div>
    <w:div w:id="1445082047">
      <w:marLeft w:val="0"/>
      <w:marRight w:val="0"/>
      <w:marTop w:val="0"/>
      <w:marBottom w:val="0"/>
      <w:divBdr>
        <w:top w:val="none" w:sz="0" w:space="0" w:color="auto"/>
        <w:left w:val="none" w:sz="0" w:space="0" w:color="auto"/>
        <w:bottom w:val="none" w:sz="0" w:space="0" w:color="auto"/>
        <w:right w:val="none" w:sz="0" w:space="0" w:color="auto"/>
      </w:divBdr>
      <w:divsChild>
        <w:div w:id="1445082036">
          <w:marLeft w:val="0"/>
          <w:marRight w:val="0"/>
          <w:marTop w:val="0"/>
          <w:marBottom w:val="0"/>
          <w:divBdr>
            <w:top w:val="none" w:sz="0" w:space="0" w:color="auto"/>
            <w:left w:val="none" w:sz="0" w:space="0" w:color="auto"/>
            <w:bottom w:val="none" w:sz="0" w:space="0" w:color="auto"/>
            <w:right w:val="none" w:sz="0" w:space="0" w:color="auto"/>
          </w:divBdr>
        </w:div>
      </w:divsChild>
    </w:div>
    <w:div w:id="1445082051">
      <w:marLeft w:val="0"/>
      <w:marRight w:val="0"/>
      <w:marTop w:val="0"/>
      <w:marBottom w:val="0"/>
      <w:divBdr>
        <w:top w:val="none" w:sz="0" w:space="0" w:color="auto"/>
        <w:left w:val="none" w:sz="0" w:space="0" w:color="auto"/>
        <w:bottom w:val="none" w:sz="0" w:space="0" w:color="auto"/>
        <w:right w:val="none" w:sz="0" w:space="0" w:color="auto"/>
      </w:divBdr>
      <w:divsChild>
        <w:div w:id="1445082032">
          <w:marLeft w:val="0"/>
          <w:marRight w:val="0"/>
          <w:marTop w:val="0"/>
          <w:marBottom w:val="0"/>
          <w:divBdr>
            <w:top w:val="none" w:sz="0" w:space="0" w:color="auto"/>
            <w:left w:val="none" w:sz="0" w:space="0" w:color="auto"/>
            <w:bottom w:val="none" w:sz="0" w:space="0" w:color="auto"/>
            <w:right w:val="none" w:sz="0" w:space="0" w:color="auto"/>
          </w:divBdr>
        </w:div>
      </w:divsChild>
    </w:div>
    <w:div w:id="1445082052">
      <w:marLeft w:val="0"/>
      <w:marRight w:val="0"/>
      <w:marTop w:val="0"/>
      <w:marBottom w:val="0"/>
      <w:divBdr>
        <w:top w:val="none" w:sz="0" w:space="0" w:color="auto"/>
        <w:left w:val="none" w:sz="0" w:space="0" w:color="auto"/>
        <w:bottom w:val="none" w:sz="0" w:space="0" w:color="auto"/>
        <w:right w:val="none" w:sz="0" w:space="0" w:color="auto"/>
      </w:divBdr>
      <w:divsChild>
        <w:div w:id="1445082035">
          <w:marLeft w:val="0"/>
          <w:marRight w:val="0"/>
          <w:marTop w:val="0"/>
          <w:marBottom w:val="0"/>
          <w:divBdr>
            <w:top w:val="none" w:sz="0" w:space="0" w:color="auto"/>
            <w:left w:val="none" w:sz="0" w:space="0" w:color="auto"/>
            <w:bottom w:val="none" w:sz="0" w:space="0" w:color="auto"/>
            <w:right w:val="none" w:sz="0" w:space="0" w:color="auto"/>
          </w:divBdr>
          <w:divsChild>
            <w:div w:id="1445086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2053">
      <w:marLeft w:val="0"/>
      <w:marRight w:val="0"/>
      <w:marTop w:val="0"/>
      <w:marBottom w:val="0"/>
      <w:divBdr>
        <w:top w:val="none" w:sz="0" w:space="0" w:color="auto"/>
        <w:left w:val="none" w:sz="0" w:space="0" w:color="auto"/>
        <w:bottom w:val="none" w:sz="0" w:space="0" w:color="auto"/>
        <w:right w:val="none" w:sz="0" w:space="0" w:color="auto"/>
      </w:divBdr>
      <w:divsChild>
        <w:div w:id="1445082408">
          <w:marLeft w:val="0"/>
          <w:marRight w:val="0"/>
          <w:marTop w:val="0"/>
          <w:marBottom w:val="0"/>
          <w:divBdr>
            <w:top w:val="none" w:sz="0" w:space="0" w:color="auto"/>
            <w:left w:val="none" w:sz="0" w:space="0" w:color="auto"/>
            <w:bottom w:val="none" w:sz="0" w:space="0" w:color="auto"/>
            <w:right w:val="none" w:sz="0" w:space="0" w:color="auto"/>
          </w:divBdr>
        </w:div>
      </w:divsChild>
    </w:div>
    <w:div w:id="1445082055">
      <w:marLeft w:val="0"/>
      <w:marRight w:val="0"/>
      <w:marTop w:val="0"/>
      <w:marBottom w:val="0"/>
      <w:divBdr>
        <w:top w:val="none" w:sz="0" w:space="0" w:color="auto"/>
        <w:left w:val="none" w:sz="0" w:space="0" w:color="auto"/>
        <w:bottom w:val="none" w:sz="0" w:space="0" w:color="auto"/>
        <w:right w:val="none" w:sz="0" w:space="0" w:color="auto"/>
      </w:divBdr>
      <w:divsChild>
        <w:div w:id="1445082239">
          <w:marLeft w:val="0"/>
          <w:marRight w:val="0"/>
          <w:marTop w:val="0"/>
          <w:marBottom w:val="0"/>
          <w:divBdr>
            <w:top w:val="none" w:sz="0" w:space="0" w:color="auto"/>
            <w:left w:val="none" w:sz="0" w:space="0" w:color="auto"/>
            <w:bottom w:val="none" w:sz="0" w:space="0" w:color="auto"/>
            <w:right w:val="none" w:sz="0" w:space="0" w:color="auto"/>
          </w:divBdr>
        </w:div>
      </w:divsChild>
    </w:div>
    <w:div w:id="1445082057">
      <w:marLeft w:val="0"/>
      <w:marRight w:val="0"/>
      <w:marTop w:val="0"/>
      <w:marBottom w:val="0"/>
      <w:divBdr>
        <w:top w:val="none" w:sz="0" w:space="0" w:color="auto"/>
        <w:left w:val="none" w:sz="0" w:space="0" w:color="auto"/>
        <w:bottom w:val="none" w:sz="0" w:space="0" w:color="auto"/>
        <w:right w:val="none" w:sz="0" w:space="0" w:color="auto"/>
      </w:divBdr>
      <w:divsChild>
        <w:div w:id="1445082463">
          <w:marLeft w:val="0"/>
          <w:marRight w:val="0"/>
          <w:marTop w:val="0"/>
          <w:marBottom w:val="0"/>
          <w:divBdr>
            <w:top w:val="none" w:sz="0" w:space="0" w:color="auto"/>
            <w:left w:val="none" w:sz="0" w:space="0" w:color="auto"/>
            <w:bottom w:val="none" w:sz="0" w:space="0" w:color="auto"/>
            <w:right w:val="none" w:sz="0" w:space="0" w:color="auto"/>
          </w:divBdr>
        </w:div>
      </w:divsChild>
    </w:div>
    <w:div w:id="1445082058">
      <w:marLeft w:val="0"/>
      <w:marRight w:val="0"/>
      <w:marTop w:val="0"/>
      <w:marBottom w:val="0"/>
      <w:divBdr>
        <w:top w:val="none" w:sz="0" w:space="0" w:color="auto"/>
        <w:left w:val="none" w:sz="0" w:space="0" w:color="auto"/>
        <w:bottom w:val="none" w:sz="0" w:space="0" w:color="auto"/>
        <w:right w:val="none" w:sz="0" w:space="0" w:color="auto"/>
      </w:divBdr>
      <w:divsChild>
        <w:div w:id="1445082274">
          <w:marLeft w:val="0"/>
          <w:marRight w:val="0"/>
          <w:marTop w:val="0"/>
          <w:marBottom w:val="0"/>
          <w:divBdr>
            <w:top w:val="none" w:sz="0" w:space="0" w:color="auto"/>
            <w:left w:val="none" w:sz="0" w:space="0" w:color="auto"/>
            <w:bottom w:val="none" w:sz="0" w:space="0" w:color="auto"/>
            <w:right w:val="none" w:sz="0" w:space="0" w:color="auto"/>
          </w:divBdr>
        </w:div>
      </w:divsChild>
    </w:div>
    <w:div w:id="1445082061">
      <w:marLeft w:val="0"/>
      <w:marRight w:val="0"/>
      <w:marTop w:val="0"/>
      <w:marBottom w:val="0"/>
      <w:divBdr>
        <w:top w:val="none" w:sz="0" w:space="0" w:color="auto"/>
        <w:left w:val="none" w:sz="0" w:space="0" w:color="auto"/>
        <w:bottom w:val="none" w:sz="0" w:space="0" w:color="auto"/>
        <w:right w:val="none" w:sz="0" w:space="0" w:color="auto"/>
      </w:divBdr>
      <w:divsChild>
        <w:div w:id="1445082092">
          <w:marLeft w:val="0"/>
          <w:marRight w:val="0"/>
          <w:marTop w:val="0"/>
          <w:marBottom w:val="0"/>
          <w:divBdr>
            <w:top w:val="none" w:sz="0" w:space="0" w:color="auto"/>
            <w:left w:val="none" w:sz="0" w:space="0" w:color="auto"/>
            <w:bottom w:val="none" w:sz="0" w:space="0" w:color="auto"/>
            <w:right w:val="none" w:sz="0" w:space="0" w:color="auto"/>
          </w:divBdr>
          <w:divsChild>
            <w:div w:id="144508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2062">
      <w:marLeft w:val="0"/>
      <w:marRight w:val="0"/>
      <w:marTop w:val="0"/>
      <w:marBottom w:val="0"/>
      <w:divBdr>
        <w:top w:val="none" w:sz="0" w:space="0" w:color="auto"/>
        <w:left w:val="none" w:sz="0" w:space="0" w:color="auto"/>
        <w:bottom w:val="none" w:sz="0" w:space="0" w:color="auto"/>
        <w:right w:val="none" w:sz="0" w:space="0" w:color="auto"/>
      </w:divBdr>
      <w:divsChild>
        <w:div w:id="1445082499">
          <w:marLeft w:val="0"/>
          <w:marRight w:val="0"/>
          <w:marTop w:val="0"/>
          <w:marBottom w:val="0"/>
          <w:divBdr>
            <w:top w:val="none" w:sz="0" w:space="0" w:color="auto"/>
            <w:left w:val="none" w:sz="0" w:space="0" w:color="auto"/>
            <w:bottom w:val="none" w:sz="0" w:space="0" w:color="auto"/>
            <w:right w:val="none" w:sz="0" w:space="0" w:color="auto"/>
          </w:divBdr>
        </w:div>
      </w:divsChild>
    </w:div>
    <w:div w:id="1445082064">
      <w:marLeft w:val="0"/>
      <w:marRight w:val="0"/>
      <w:marTop w:val="0"/>
      <w:marBottom w:val="0"/>
      <w:divBdr>
        <w:top w:val="none" w:sz="0" w:space="0" w:color="auto"/>
        <w:left w:val="none" w:sz="0" w:space="0" w:color="auto"/>
        <w:bottom w:val="none" w:sz="0" w:space="0" w:color="auto"/>
        <w:right w:val="none" w:sz="0" w:space="0" w:color="auto"/>
      </w:divBdr>
      <w:divsChild>
        <w:div w:id="1445086114">
          <w:marLeft w:val="0"/>
          <w:marRight w:val="0"/>
          <w:marTop w:val="0"/>
          <w:marBottom w:val="0"/>
          <w:divBdr>
            <w:top w:val="none" w:sz="0" w:space="0" w:color="auto"/>
            <w:left w:val="none" w:sz="0" w:space="0" w:color="auto"/>
            <w:bottom w:val="none" w:sz="0" w:space="0" w:color="auto"/>
            <w:right w:val="none" w:sz="0" w:space="0" w:color="auto"/>
          </w:divBdr>
        </w:div>
      </w:divsChild>
    </w:div>
    <w:div w:id="1445082065">
      <w:marLeft w:val="0"/>
      <w:marRight w:val="0"/>
      <w:marTop w:val="0"/>
      <w:marBottom w:val="0"/>
      <w:divBdr>
        <w:top w:val="none" w:sz="0" w:space="0" w:color="auto"/>
        <w:left w:val="none" w:sz="0" w:space="0" w:color="auto"/>
        <w:bottom w:val="none" w:sz="0" w:space="0" w:color="auto"/>
        <w:right w:val="none" w:sz="0" w:space="0" w:color="auto"/>
      </w:divBdr>
      <w:divsChild>
        <w:div w:id="1445082282">
          <w:marLeft w:val="0"/>
          <w:marRight w:val="0"/>
          <w:marTop w:val="0"/>
          <w:marBottom w:val="0"/>
          <w:divBdr>
            <w:top w:val="none" w:sz="0" w:space="0" w:color="auto"/>
            <w:left w:val="none" w:sz="0" w:space="0" w:color="auto"/>
            <w:bottom w:val="none" w:sz="0" w:space="0" w:color="auto"/>
            <w:right w:val="none" w:sz="0" w:space="0" w:color="auto"/>
          </w:divBdr>
        </w:div>
      </w:divsChild>
    </w:div>
    <w:div w:id="1445082072">
      <w:marLeft w:val="0"/>
      <w:marRight w:val="0"/>
      <w:marTop w:val="0"/>
      <w:marBottom w:val="0"/>
      <w:divBdr>
        <w:top w:val="none" w:sz="0" w:space="0" w:color="auto"/>
        <w:left w:val="none" w:sz="0" w:space="0" w:color="auto"/>
        <w:bottom w:val="none" w:sz="0" w:space="0" w:color="auto"/>
        <w:right w:val="none" w:sz="0" w:space="0" w:color="auto"/>
      </w:divBdr>
      <w:divsChild>
        <w:div w:id="1445082306">
          <w:marLeft w:val="0"/>
          <w:marRight w:val="0"/>
          <w:marTop w:val="0"/>
          <w:marBottom w:val="0"/>
          <w:divBdr>
            <w:top w:val="none" w:sz="0" w:space="0" w:color="auto"/>
            <w:left w:val="none" w:sz="0" w:space="0" w:color="auto"/>
            <w:bottom w:val="none" w:sz="0" w:space="0" w:color="auto"/>
            <w:right w:val="none" w:sz="0" w:space="0" w:color="auto"/>
          </w:divBdr>
        </w:div>
      </w:divsChild>
    </w:div>
    <w:div w:id="1445082073">
      <w:marLeft w:val="0"/>
      <w:marRight w:val="0"/>
      <w:marTop w:val="0"/>
      <w:marBottom w:val="0"/>
      <w:divBdr>
        <w:top w:val="none" w:sz="0" w:space="0" w:color="auto"/>
        <w:left w:val="none" w:sz="0" w:space="0" w:color="auto"/>
        <w:bottom w:val="none" w:sz="0" w:space="0" w:color="auto"/>
        <w:right w:val="none" w:sz="0" w:space="0" w:color="auto"/>
      </w:divBdr>
      <w:divsChild>
        <w:div w:id="1445082420">
          <w:marLeft w:val="0"/>
          <w:marRight w:val="0"/>
          <w:marTop w:val="0"/>
          <w:marBottom w:val="0"/>
          <w:divBdr>
            <w:top w:val="none" w:sz="0" w:space="0" w:color="auto"/>
            <w:left w:val="none" w:sz="0" w:space="0" w:color="auto"/>
            <w:bottom w:val="none" w:sz="0" w:space="0" w:color="auto"/>
            <w:right w:val="none" w:sz="0" w:space="0" w:color="auto"/>
          </w:divBdr>
          <w:divsChild>
            <w:div w:id="1445082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2076">
      <w:marLeft w:val="0"/>
      <w:marRight w:val="0"/>
      <w:marTop w:val="0"/>
      <w:marBottom w:val="0"/>
      <w:divBdr>
        <w:top w:val="none" w:sz="0" w:space="0" w:color="auto"/>
        <w:left w:val="none" w:sz="0" w:space="0" w:color="auto"/>
        <w:bottom w:val="none" w:sz="0" w:space="0" w:color="auto"/>
        <w:right w:val="none" w:sz="0" w:space="0" w:color="auto"/>
      </w:divBdr>
      <w:divsChild>
        <w:div w:id="1445082358">
          <w:marLeft w:val="0"/>
          <w:marRight w:val="0"/>
          <w:marTop w:val="0"/>
          <w:marBottom w:val="0"/>
          <w:divBdr>
            <w:top w:val="none" w:sz="0" w:space="0" w:color="auto"/>
            <w:left w:val="none" w:sz="0" w:space="0" w:color="auto"/>
            <w:bottom w:val="none" w:sz="0" w:space="0" w:color="auto"/>
            <w:right w:val="none" w:sz="0" w:space="0" w:color="auto"/>
          </w:divBdr>
        </w:div>
      </w:divsChild>
    </w:div>
    <w:div w:id="1445082078">
      <w:marLeft w:val="0"/>
      <w:marRight w:val="0"/>
      <w:marTop w:val="0"/>
      <w:marBottom w:val="0"/>
      <w:divBdr>
        <w:top w:val="none" w:sz="0" w:space="0" w:color="auto"/>
        <w:left w:val="none" w:sz="0" w:space="0" w:color="auto"/>
        <w:bottom w:val="none" w:sz="0" w:space="0" w:color="auto"/>
        <w:right w:val="none" w:sz="0" w:space="0" w:color="auto"/>
      </w:divBdr>
      <w:divsChild>
        <w:div w:id="1445082530">
          <w:marLeft w:val="0"/>
          <w:marRight w:val="0"/>
          <w:marTop w:val="0"/>
          <w:marBottom w:val="0"/>
          <w:divBdr>
            <w:top w:val="none" w:sz="0" w:space="0" w:color="auto"/>
            <w:left w:val="none" w:sz="0" w:space="0" w:color="auto"/>
            <w:bottom w:val="none" w:sz="0" w:space="0" w:color="auto"/>
            <w:right w:val="none" w:sz="0" w:space="0" w:color="auto"/>
          </w:divBdr>
        </w:div>
      </w:divsChild>
    </w:div>
    <w:div w:id="1445082079">
      <w:marLeft w:val="0"/>
      <w:marRight w:val="0"/>
      <w:marTop w:val="0"/>
      <w:marBottom w:val="0"/>
      <w:divBdr>
        <w:top w:val="none" w:sz="0" w:space="0" w:color="auto"/>
        <w:left w:val="none" w:sz="0" w:space="0" w:color="auto"/>
        <w:bottom w:val="none" w:sz="0" w:space="0" w:color="auto"/>
        <w:right w:val="none" w:sz="0" w:space="0" w:color="auto"/>
      </w:divBdr>
      <w:divsChild>
        <w:div w:id="1445082423">
          <w:marLeft w:val="0"/>
          <w:marRight w:val="0"/>
          <w:marTop w:val="0"/>
          <w:marBottom w:val="0"/>
          <w:divBdr>
            <w:top w:val="none" w:sz="0" w:space="0" w:color="auto"/>
            <w:left w:val="none" w:sz="0" w:space="0" w:color="auto"/>
            <w:bottom w:val="none" w:sz="0" w:space="0" w:color="auto"/>
            <w:right w:val="none" w:sz="0" w:space="0" w:color="auto"/>
          </w:divBdr>
        </w:div>
      </w:divsChild>
    </w:div>
    <w:div w:id="1445082082">
      <w:marLeft w:val="0"/>
      <w:marRight w:val="0"/>
      <w:marTop w:val="0"/>
      <w:marBottom w:val="0"/>
      <w:divBdr>
        <w:top w:val="none" w:sz="0" w:space="0" w:color="auto"/>
        <w:left w:val="none" w:sz="0" w:space="0" w:color="auto"/>
        <w:bottom w:val="none" w:sz="0" w:space="0" w:color="auto"/>
        <w:right w:val="none" w:sz="0" w:space="0" w:color="auto"/>
      </w:divBdr>
      <w:divsChild>
        <w:div w:id="1445082099">
          <w:marLeft w:val="0"/>
          <w:marRight w:val="0"/>
          <w:marTop w:val="0"/>
          <w:marBottom w:val="0"/>
          <w:divBdr>
            <w:top w:val="none" w:sz="0" w:space="0" w:color="auto"/>
            <w:left w:val="none" w:sz="0" w:space="0" w:color="auto"/>
            <w:bottom w:val="none" w:sz="0" w:space="0" w:color="auto"/>
            <w:right w:val="none" w:sz="0" w:space="0" w:color="auto"/>
          </w:divBdr>
        </w:div>
      </w:divsChild>
    </w:div>
    <w:div w:id="1445082083">
      <w:marLeft w:val="0"/>
      <w:marRight w:val="0"/>
      <w:marTop w:val="0"/>
      <w:marBottom w:val="0"/>
      <w:divBdr>
        <w:top w:val="none" w:sz="0" w:space="0" w:color="auto"/>
        <w:left w:val="none" w:sz="0" w:space="0" w:color="auto"/>
        <w:bottom w:val="none" w:sz="0" w:space="0" w:color="auto"/>
        <w:right w:val="none" w:sz="0" w:space="0" w:color="auto"/>
      </w:divBdr>
      <w:divsChild>
        <w:div w:id="1445082266">
          <w:marLeft w:val="0"/>
          <w:marRight w:val="0"/>
          <w:marTop w:val="0"/>
          <w:marBottom w:val="0"/>
          <w:divBdr>
            <w:top w:val="none" w:sz="0" w:space="0" w:color="auto"/>
            <w:left w:val="none" w:sz="0" w:space="0" w:color="auto"/>
            <w:bottom w:val="none" w:sz="0" w:space="0" w:color="auto"/>
            <w:right w:val="none" w:sz="0" w:space="0" w:color="auto"/>
          </w:divBdr>
        </w:div>
      </w:divsChild>
    </w:div>
    <w:div w:id="1445082086">
      <w:marLeft w:val="0"/>
      <w:marRight w:val="0"/>
      <w:marTop w:val="0"/>
      <w:marBottom w:val="0"/>
      <w:divBdr>
        <w:top w:val="none" w:sz="0" w:space="0" w:color="auto"/>
        <w:left w:val="none" w:sz="0" w:space="0" w:color="auto"/>
        <w:bottom w:val="none" w:sz="0" w:space="0" w:color="auto"/>
        <w:right w:val="none" w:sz="0" w:space="0" w:color="auto"/>
      </w:divBdr>
      <w:divsChild>
        <w:div w:id="1445082401">
          <w:marLeft w:val="0"/>
          <w:marRight w:val="0"/>
          <w:marTop w:val="0"/>
          <w:marBottom w:val="0"/>
          <w:divBdr>
            <w:top w:val="none" w:sz="0" w:space="0" w:color="auto"/>
            <w:left w:val="none" w:sz="0" w:space="0" w:color="auto"/>
            <w:bottom w:val="none" w:sz="0" w:space="0" w:color="auto"/>
            <w:right w:val="none" w:sz="0" w:space="0" w:color="auto"/>
          </w:divBdr>
        </w:div>
      </w:divsChild>
    </w:div>
    <w:div w:id="1445082093">
      <w:marLeft w:val="0"/>
      <w:marRight w:val="0"/>
      <w:marTop w:val="0"/>
      <w:marBottom w:val="0"/>
      <w:divBdr>
        <w:top w:val="none" w:sz="0" w:space="0" w:color="auto"/>
        <w:left w:val="none" w:sz="0" w:space="0" w:color="auto"/>
        <w:bottom w:val="none" w:sz="0" w:space="0" w:color="auto"/>
        <w:right w:val="none" w:sz="0" w:space="0" w:color="auto"/>
      </w:divBdr>
      <w:divsChild>
        <w:div w:id="1445082419">
          <w:marLeft w:val="0"/>
          <w:marRight w:val="0"/>
          <w:marTop w:val="0"/>
          <w:marBottom w:val="0"/>
          <w:divBdr>
            <w:top w:val="none" w:sz="0" w:space="0" w:color="auto"/>
            <w:left w:val="none" w:sz="0" w:space="0" w:color="auto"/>
            <w:bottom w:val="none" w:sz="0" w:space="0" w:color="auto"/>
            <w:right w:val="none" w:sz="0" w:space="0" w:color="auto"/>
          </w:divBdr>
        </w:div>
      </w:divsChild>
    </w:div>
    <w:div w:id="1445082098">
      <w:marLeft w:val="0"/>
      <w:marRight w:val="0"/>
      <w:marTop w:val="0"/>
      <w:marBottom w:val="0"/>
      <w:divBdr>
        <w:top w:val="none" w:sz="0" w:space="0" w:color="auto"/>
        <w:left w:val="none" w:sz="0" w:space="0" w:color="auto"/>
        <w:bottom w:val="none" w:sz="0" w:space="0" w:color="auto"/>
        <w:right w:val="none" w:sz="0" w:space="0" w:color="auto"/>
      </w:divBdr>
      <w:divsChild>
        <w:div w:id="1445082438">
          <w:marLeft w:val="0"/>
          <w:marRight w:val="0"/>
          <w:marTop w:val="0"/>
          <w:marBottom w:val="0"/>
          <w:divBdr>
            <w:top w:val="none" w:sz="0" w:space="0" w:color="auto"/>
            <w:left w:val="none" w:sz="0" w:space="0" w:color="auto"/>
            <w:bottom w:val="none" w:sz="0" w:space="0" w:color="auto"/>
            <w:right w:val="none" w:sz="0" w:space="0" w:color="auto"/>
          </w:divBdr>
        </w:div>
      </w:divsChild>
    </w:div>
    <w:div w:id="1445082101">
      <w:marLeft w:val="0"/>
      <w:marRight w:val="0"/>
      <w:marTop w:val="0"/>
      <w:marBottom w:val="0"/>
      <w:divBdr>
        <w:top w:val="none" w:sz="0" w:space="0" w:color="auto"/>
        <w:left w:val="none" w:sz="0" w:space="0" w:color="auto"/>
        <w:bottom w:val="none" w:sz="0" w:space="0" w:color="auto"/>
        <w:right w:val="none" w:sz="0" w:space="0" w:color="auto"/>
      </w:divBdr>
      <w:divsChild>
        <w:div w:id="1445082328">
          <w:marLeft w:val="0"/>
          <w:marRight w:val="0"/>
          <w:marTop w:val="0"/>
          <w:marBottom w:val="0"/>
          <w:divBdr>
            <w:top w:val="none" w:sz="0" w:space="0" w:color="auto"/>
            <w:left w:val="none" w:sz="0" w:space="0" w:color="auto"/>
            <w:bottom w:val="none" w:sz="0" w:space="0" w:color="auto"/>
            <w:right w:val="none" w:sz="0" w:space="0" w:color="auto"/>
          </w:divBdr>
        </w:div>
      </w:divsChild>
    </w:div>
    <w:div w:id="1445082104">
      <w:marLeft w:val="0"/>
      <w:marRight w:val="0"/>
      <w:marTop w:val="0"/>
      <w:marBottom w:val="0"/>
      <w:divBdr>
        <w:top w:val="none" w:sz="0" w:space="0" w:color="auto"/>
        <w:left w:val="none" w:sz="0" w:space="0" w:color="auto"/>
        <w:bottom w:val="none" w:sz="0" w:space="0" w:color="auto"/>
        <w:right w:val="none" w:sz="0" w:space="0" w:color="auto"/>
      </w:divBdr>
      <w:divsChild>
        <w:div w:id="1445086092">
          <w:marLeft w:val="0"/>
          <w:marRight w:val="0"/>
          <w:marTop w:val="0"/>
          <w:marBottom w:val="0"/>
          <w:divBdr>
            <w:top w:val="none" w:sz="0" w:space="0" w:color="auto"/>
            <w:left w:val="none" w:sz="0" w:space="0" w:color="auto"/>
            <w:bottom w:val="none" w:sz="0" w:space="0" w:color="auto"/>
            <w:right w:val="none" w:sz="0" w:space="0" w:color="auto"/>
          </w:divBdr>
        </w:div>
      </w:divsChild>
    </w:div>
    <w:div w:id="1445082107">
      <w:marLeft w:val="0"/>
      <w:marRight w:val="0"/>
      <w:marTop w:val="0"/>
      <w:marBottom w:val="0"/>
      <w:divBdr>
        <w:top w:val="none" w:sz="0" w:space="0" w:color="auto"/>
        <w:left w:val="none" w:sz="0" w:space="0" w:color="auto"/>
        <w:bottom w:val="none" w:sz="0" w:space="0" w:color="auto"/>
        <w:right w:val="none" w:sz="0" w:space="0" w:color="auto"/>
      </w:divBdr>
      <w:divsChild>
        <w:div w:id="1445082550">
          <w:marLeft w:val="0"/>
          <w:marRight w:val="0"/>
          <w:marTop w:val="0"/>
          <w:marBottom w:val="0"/>
          <w:divBdr>
            <w:top w:val="none" w:sz="0" w:space="0" w:color="auto"/>
            <w:left w:val="none" w:sz="0" w:space="0" w:color="auto"/>
            <w:bottom w:val="none" w:sz="0" w:space="0" w:color="auto"/>
            <w:right w:val="none" w:sz="0" w:space="0" w:color="auto"/>
          </w:divBdr>
        </w:div>
      </w:divsChild>
    </w:div>
    <w:div w:id="1445082110">
      <w:marLeft w:val="0"/>
      <w:marRight w:val="0"/>
      <w:marTop w:val="0"/>
      <w:marBottom w:val="0"/>
      <w:divBdr>
        <w:top w:val="none" w:sz="0" w:space="0" w:color="auto"/>
        <w:left w:val="none" w:sz="0" w:space="0" w:color="auto"/>
        <w:bottom w:val="none" w:sz="0" w:space="0" w:color="auto"/>
        <w:right w:val="none" w:sz="0" w:space="0" w:color="auto"/>
      </w:divBdr>
      <w:divsChild>
        <w:div w:id="1445082372">
          <w:marLeft w:val="0"/>
          <w:marRight w:val="0"/>
          <w:marTop w:val="0"/>
          <w:marBottom w:val="0"/>
          <w:divBdr>
            <w:top w:val="none" w:sz="0" w:space="0" w:color="auto"/>
            <w:left w:val="none" w:sz="0" w:space="0" w:color="auto"/>
            <w:bottom w:val="none" w:sz="0" w:space="0" w:color="auto"/>
            <w:right w:val="none" w:sz="0" w:space="0" w:color="auto"/>
          </w:divBdr>
        </w:div>
      </w:divsChild>
    </w:div>
    <w:div w:id="1445082111">
      <w:marLeft w:val="0"/>
      <w:marRight w:val="0"/>
      <w:marTop w:val="0"/>
      <w:marBottom w:val="0"/>
      <w:divBdr>
        <w:top w:val="none" w:sz="0" w:space="0" w:color="auto"/>
        <w:left w:val="none" w:sz="0" w:space="0" w:color="auto"/>
        <w:bottom w:val="none" w:sz="0" w:space="0" w:color="auto"/>
        <w:right w:val="none" w:sz="0" w:space="0" w:color="auto"/>
      </w:divBdr>
      <w:divsChild>
        <w:div w:id="1445082304">
          <w:marLeft w:val="0"/>
          <w:marRight w:val="0"/>
          <w:marTop w:val="0"/>
          <w:marBottom w:val="0"/>
          <w:divBdr>
            <w:top w:val="none" w:sz="0" w:space="0" w:color="auto"/>
            <w:left w:val="none" w:sz="0" w:space="0" w:color="auto"/>
            <w:bottom w:val="none" w:sz="0" w:space="0" w:color="auto"/>
            <w:right w:val="none" w:sz="0" w:space="0" w:color="auto"/>
          </w:divBdr>
        </w:div>
      </w:divsChild>
    </w:div>
    <w:div w:id="1445082113">
      <w:marLeft w:val="0"/>
      <w:marRight w:val="0"/>
      <w:marTop w:val="0"/>
      <w:marBottom w:val="0"/>
      <w:divBdr>
        <w:top w:val="none" w:sz="0" w:space="0" w:color="auto"/>
        <w:left w:val="none" w:sz="0" w:space="0" w:color="auto"/>
        <w:bottom w:val="none" w:sz="0" w:space="0" w:color="auto"/>
        <w:right w:val="none" w:sz="0" w:space="0" w:color="auto"/>
      </w:divBdr>
      <w:divsChild>
        <w:div w:id="1445082320">
          <w:marLeft w:val="0"/>
          <w:marRight w:val="0"/>
          <w:marTop w:val="0"/>
          <w:marBottom w:val="0"/>
          <w:divBdr>
            <w:top w:val="none" w:sz="0" w:space="0" w:color="auto"/>
            <w:left w:val="none" w:sz="0" w:space="0" w:color="auto"/>
            <w:bottom w:val="none" w:sz="0" w:space="0" w:color="auto"/>
            <w:right w:val="none" w:sz="0" w:space="0" w:color="auto"/>
          </w:divBdr>
        </w:div>
      </w:divsChild>
    </w:div>
    <w:div w:id="1445082114">
      <w:marLeft w:val="0"/>
      <w:marRight w:val="0"/>
      <w:marTop w:val="0"/>
      <w:marBottom w:val="0"/>
      <w:divBdr>
        <w:top w:val="none" w:sz="0" w:space="0" w:color="auto"/>
        <w:left w:val="none" w:sz="0" w:space="0" w:color="auto"/>
        <w:bottom w:val="none" w:sz="0" w:space="0" w:color="auto"/>
        <w:right w:val="none" w:sz="0" w:space="0" w:color="auto"/>
      </w:divBdr>
      <w:divsChild>
        <w:div w:id="1445082119">
          <w:marLeft w:val="0"/>
          <w:marRight w:val="0"/>
          <w:marTop w:val="0"/>
          <w:marBottom w:val="0"/>
          <w:divBdr>
            <w:top w:val="none" w:sz="0" w:space="0" w:color="auto"/>
            <w:left w:val="none" w:sz="0" w:space="0" w:color="auto"/>
            <w:bottom w:val="none" w:sz="0" w:space="0" w:color="auto"/>
            <w:right w:val="none" w:sz="0" w:space="0" w:color="auto"/>
          </w:divBdr>
        </w:div>
      </w:divsChild>
    </w:div>
    <w:div w:id="1445082116">
      <w:marLeft w:val="0"/>
      <w:marRight w:val="0"/>
      <w:marTop w:val="0"/>
      <w:marBottom w:val="0"/>
      <w:divBdr>
        <w:top w:val="none" w:sz="0" w:space="0" w:color="auto"/>
        <w:left w:val="none" w:sz="0" w:space="0" w:color="auto"/>
        <w:bottom w:val="none" w:sz="0" w:space="0" w:color="auto"/>
        <w:right w:val="none" w:sz="0" w:space="0" w:color="auto"/>
      </w:divBdr>
      <w:divsChild>
        <w:div w:id="1445082252">
          <w:marLeft w:val="0"/>
          <w:marRight w:val="0"/>
          <w:marTop w:val="0"/>
          <w:marBottom w:val="0"/>
          <w:divBdr>
            <w:top w:val="none" w:sz="0" w:space="0" w:color="auto"/>
            <w:left w:val="none" w:sz="0" w:space="0" w:color="auto"/>
            <w:bottom w:val="none" w:sz="0" w:space="0" w:color="auto"/>
            <w:right w:val="none" w:sz="0" w:space="0" w:color="auto"/>
          </w:divBdr>
        </w:div>
      </w:divsChild>
    </w:div>
    <w:div w:id="1445082117">
      <w:marLeft w:val="0"/>
      <w:marRight w:val="0"/>
      <w:marTop w:val="0"/>
      <w:marBottom w:val="0"/>
      <w:divBdr>
        <w:top w:val="none" w:sz="0" w:space="0" w:color="auto"/>
        <w:left w:val="none" w:sz="0" w:space="0" w:color="auto"/>
        <w:bottom w:val="none" w:sz="0" w:space="0" w:color="auto"/>
        <w:right w:val="none" w:sz="0" w:space="0" w:color="auto"/>
      </w:divBdr>
      <w:divsChild>
        <w:div w:id="1445082422">
          <w:marLeft w:val="0"/>
          <w:marRight w:val="0"/>
          <w:marTop w:val="0"/>
          <w:marBottom w:val="0"/>
          <w:divBdr>
            <w:top w:val="none" w:sz="0" w:space="0" w:color="auto"/>
            <w:left w:val="none" w:sz="0" w:space="0" w:color="auto"/>
            <w:bottom w:val="none" w:sz="0" w:space="0" w:color="auto"/>
            <w:right w:val="none" w:sz="0" w:space="0" w:color="auto"/>
          </w:divBdr>
        </w:div>
      </w:divsChild>
    </w:div>
    <w:div w:id="1445082125">
      <w:marLeft w:val="0"/>
      <w:marRight w:val="0"/>
      <w:marTop w:val="0"/>
      <w:marBottom w:val="0"/>
      <w:divBdr>
        <w:top w:val="none" w:sz="0" w:space="0" w:color="auto"/>
        <w:left w:val="none" w:sz="0" w:space="0" w:color="auto"/>
        <w:bottom w:val="none" w:sz="0" w:space="0" w:color="auto"/>
        <w:right w:val="none" w:sz="0" w:space="0" w:color="auto"/>
      </w:divBdr>
      <w:divsChild>
        <w:div w:id="1445082441">
          <w:marLeft w:val="0"/>
          <w:marRight w:val="0"/>
          <w:marTop w:val="0"/>
          <w:marBottom w:val="0"/>
          <w:divBdr>
            <w:top w:val="none" w:sz="0" w:space="0" w:color="auto"/>
            <w:left w:val="none" w:sz="0" w:space="0" w:color="auto"/>
            <w:bottom w:val="none" w:sz="0" w:space="0" w:color="auto"/>
            <w:right w:val="none" w:sz="0" w:space="0" w:color="auto"/>
          </w:divBdr>
        </w:div>
      </w:divsChild>
    </w:div>
    <w:div w:id="1445082126">
      <w:marLeft w:val="0"/>
      <w:marRight w:val="0"/>
      <w:marTop w:val="0"/>
      <w:marBottom w:val="0"/>
      <w:divBdr>
        <w:top w:val="none" w:sz="0" w:space="0" w:color="auto"/>
        <w:left w:val="none" w:sz="0" w:space="0" w:color="auto"/>
        <w:bottom w:val="none" w:sz="0" w:space="0" w:color="auto"/>
        <w:right w:val="none" w:sz="0" w:space="0" w:color="auto"/>
      </w:divBdr>
      <w:divsChild>
        <w:div w:id="1445086054">
          <w:marLeft w:val="0"/>
          <w:marRight w:val="0"/>
          <w:marTop w:val="0"/>
          <w:marBottom w:val="0"/>
          <w:divBdr>
            <w:top w:val="none" w:sz="0" w:space="0" w:color="auto"/>
            <w:left w:val="none" w:sz="0" w:space="0" w:color="auto"/>
            <w:bottom w:val="none" w:sz="0" w:space="0" w:color="auto"/>
            <w:right w:val="none" w:sz="0" w:space="0" w:color="auto"/>
          </w:divBdr>
        </w:div>
      </w:divsChild>
    </w:div>
    <w:div w:id="1445082127">
      <w:marLeft w:val="0"/>
      <w:marRight w:val="0"/>
      <w:marTop w:val="0"/>
      <w:marBottom w:val="0"/>
      <w:divBdr>
        <w:top w:val="none" w:sz="0" w:space="0" w:color="auto"/>
        <w:left w:val="none" w:sz="0" w:space="0" w:color="auto"/>
        <w:bottom w:val="none" w:sz="0" w:space="0" w:color="auto"/>
        <w:right w:val="none" w:sz="0" w:space="0" w:color="auto"/>
      </w:divBdr>
      <w:divsChild>
        <w:div w:id="1445082497">
          <w:marLeft w:val="0"/>
          <w:marRight w:val="0"/>
          <w:marTop w:val="0"/>
          <w:marBottom w:val="0"/>
          <w:divBdr>
            <w:top w:val="none" w:sz="0" w:space="0" w:color="auto"/>
            <w:left w:val="none" w:sz="0" w:space="0" w:color="auto"/>
            <w:bottom w:val="none" w:sz="0" w:space="0" w:color="auto"/>
            <w:right w:val="none" w:sz="0" w:space="0" w:color="auto"/>
          </w:divBdr>
        </w:div>
      </w:divsChild>
    </w:div>
    <w:div w:id="1445082128">
      <w:marLeft w:val="0"/>
      <w:marRight w:val="0"/>
      <w:marTop w:val="0"/>
      <w:marBottom w:val="0"/>
      <w:divBdr>
        <w:top w:val="none" w:sz="0" w:space="0" w:color="auto"/>
        <w:left w:val="none" w:sz="0" w:space="0" w:color="auto"/>
        <w:bottom w:val="none" w:sz="0" w:space="0" w:color="auto"/>
        <w:right w:val="none" w:sz="0" w:space="0" w:color="auto"/>
      </w:divBdr>
      <w:divsChild>
        <w:div w:id="1445082355">
          <w:marLeft w:val="0"/>
          <w:marRight w:val="0"/>
          <w:marTop w:val="0"/>
          <w:marBottom w:val="0"/>
          <w:divBdr>
            <w:top w:val="none" w:sz="0" w:space="0" w:color="auto"/>
            <w:left w:val="none" w:sz="0" w:space="0" w:color="auto"/>
            <w:bottom w:val="none" w:sz="0" w:space="0" w:color="auto"/>
            <w:right w:val="none" w:sz="0" w:space="0" w:color="auto"/>
          </w:divBdr>
        </w:div>
      </w:divsChild>
    </w:div>
    <w:div w:id="1445082130">
      <w:marLeft w:val="0"/>
      <w:marRight w:val="0"/>
      <w:marTop w:val="0"/>
      <w:marBottom w:val="0"/>
      <w:divBdr>
        <w:top w:val="none" w:sz="0" w:space="0" w:color="auto"/>
        <w:left w:val="none" w:sz="0" w:space="0" w:color="auto"/>
        <w:bottom w:val="none" w:sz="0" w:space="0" w:color="auto"/>
        <w:right w:val="none" w:sz="0" w:space="0" w:color="auto"/>
      </w:divBdr>
      <w:divsChild>
        <w:div w:id="1445082492">
          <w:marLeft w:val="0"/>
          <w:marRight w:val="0"/>
          <w:marTop w:val="0"/>
          <w:marBottom w:val="0"/>
          <w:divBdr>
            <w:top w:val="none" w:sz="0" w:space="0" w:color="auto"/>
            <w:left w:val="none" w:sz="0" w:space="0" w:color="auto"/>
            <w:bottom w:val="none" w:sz="0" w:space="0" w:color="auto"/>
            <w:right w:val="none" w:sz="0" w:space="0" w:color="auto"/>
          </w:divBdr>
        </w:div>
      </w:divsChild>
    </w:div>
    <w:div w:id="1445082132">
      <w:marLeft w:val="0"/>
      <w:marRight w:val="0"/>
      <w:marTop w:val="0"/>
      <w:marBottom w:val="0"/>
      <w:divBdr>
        <w:top w:val="none" w:sz="0" w:space="0" w:color="auto"/>
        <w:left w:val="none" w:sz="0" w:space="0" w:color="auto"/>
        <w:bottom w:val="none" w:sz="0" w:space="0" w:color="auto"/>
        <w:right w:val="none" w:sz="0" w:space="0" w:color="auto"/>
      </w:divBdr>
      <w:divsChild>
        <w:div w:id="1445082235">
          <w:marLeft w:val="0"/>
          <w:marRight w:val="0"/>
          <w:marTop w:val="0"/>
          <w:marBottom w:val="0"/>
          <w:divBdr>
            <w:top w:val="none" w:sz="0" w:space="0" w:color="auto"/>
            <w:left w:val="none" w:sz="0" w:space="0" w:color="auto"/>
            <w:bottom w:val="none" w:sz="0" w:space="0" w:color="auto"/>
            <w:right w:val="none" w:sz="0" w:space="0" w:color="auto"/>
          </w:divBdr>
        </w:div>
      </w:divsChild>
    </w:div>
    <w:div w:id="1445082133">
      <w:marLeft w:val="0"/>
      <w:marRight w:val="0"/>
      <w:marTop w:val="0"/>
      <w:marBottom w:val="0"/>
      <w:divBdr>
        <w:top w:val="none" w:sz="0" w:space="0" w:color="auto"/>
        <w:left w:val="none" w:sz="0" w:space="0" w:color="auto"/>
        <w:bottom w:val="none" w:sz="0" w:space="0" w:color="auto"/>
        <w:right w:val="none" w:sz="0" w:space="0" w:color="auto"/>
      </w:divBdr>
      <w:divsChild>
        <w:div w:id="1445082157">
          <w:marLeft w:val="0"/>
          <w:marRight w:val="0"/>
          <w:marTop w:val="0"/>
          <w:marBottom w:val="0"/>
          <w:divBdr>
            <w:top w:val="none" w:sz="0" w:space="0" w:color="auto"/>
            <w:left w:val="none" w:sz="0" w:space="0" w:color="auto"/>
            <w:bottom w:val="none" w:sz="0" w:space="0" w:color="auto"/>
            <w:right w:val="none" w:sz="0" w:space="0" w:color="auto"/>
          </w:divBdr>
          <w:divsChild>
            <w:div w:id="1445082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2136">
      <w:marLeft w:val="0"/>
      <w:marRight w:val="0"/>
      <w:marTop w:val="0"/>
      <w:marBottom w:val="0"/>
      <w:divBdr>
        <w:top w:val="none" w:sz="0" w:space="0" w:color="auto"/>
        <w:left w:val="none" w:sz="0" w:space="0" w:color="auto"/>
        <w:bottom w:val="none" w:sz="0" w:space="0" w:color="auto"/>
        <w:right w:val="none" w:sz="0" w:space="0" w:color="auto"/>
      </w:divBdr>
      <w:divsChild>
        <w:div w:id="1445082271">
          <w:marLeft w:val="0"/>
          <w:marRight w:val="0"/>
          <w:marTop w:val="0"/>
          <w:marBottom w:val="0"/>
          <w:divBdr>
            <w:top w:val="none" w:sz="0" w:space="0" w:color="auto"/>
            <w:left w:val="none" w:sz="0" w:space="0" w:color="auto"/>
            <w:bottom w:val="none" w:sz="0" w:space="0" w:color="auto"/>
            <w:right w:val="none" w:sz="0" w:space="0" w:color="auto"/>
          </w:divBdr>
        </w:div>
      </w:divsChild>
    </w:div>
    <w:div w:id="1445082137">
      <w:marLeft w:val="0"/>
      <w:marRight w:val="0"/>
      <w:marTop w:val="0"/>
      <w:marBottom w:val="0"/>
      <w:divBdr>
        <w:top w:val="none" w:sz="0" w:space="0" w:color="auto"/>
        <w:left w:val="none" w:sz="0" w:space="0" w:color="auto"/>
        <w:bottom w:val="none" w:sz="0" w:space="0" w:color="auto"/>
        <w:right w:val="none" w:sz="0" w:space="0" w:color="auto"/>
      </w:divBdr>
      <w:divsChild>
        <w:div w:id="1445086111">
          <w:marLeft w:val="0"/>
          <w:marRight w:val="0"/>
          <w:marTop w:val="0"/>
          <w:marBottom w:val="0"/>
          <w:divBdr>
            <w:top w:val="none" w:sz="0" w:space="0" w:color="auto"/>
            <w:left w:val="none" w:sz="0" w:space="0" w:color="auto"/>
            <w:bottom w:val="none" w:sz="0" w:space="0" w:color="auto"/>
            <w:right w:val="none" w:sz="0" w:space="0" w:color="auto"/>
          </w:divBdr>
        </w:div>
      </w:divsChild>
    </w:div>
    <w:div w:id="1445082138">
      <w:marLeft w:val="0"/>
      <w:marRight w:val="0"/>
      <w:marTop w:val="0"/>
      <w:marBottom w:val="0"/>
      <w:divBdr>
        <w:top w:val="none" w:sz="0" w:space="0" w:color="auto"/>
        <w:left w:val="none" w:sz="0" w:space="0" w:color="auto"/>
        <w:bottom w:val="none" w:sz="0" w:space="0" w:color="auto"/>
        <w:right w:val="none" w:sz="0" w:space="0" w:color="auto"/>
      </w:divBdr>
      <w:divsChild>
        <w:div w:id="1445082097">
          <w:marLeft w:val="0"/>
          <w:marRight w:val="0"/>
          <w:marTop w:val="0"/>
          <w:marBottom w:val="0"/>
          <w:divBdr>
            <w:top w:val="none" w:sz="0" w:space="0" w:color="auto"/>
            <w:left w:val="none" w:sz="0" w:space="0" w:color="auto"/>
            <w:bottom w:val="none" w:sz="0" w:space="0" w:color="auto"/>
            <w:right w:val="none" w:sz="0" w:space="0" w:color="auto"/>
          </w:divBdr>
        </w:div>
      </w:divsChild>
    </w:div>
    <w:div w:id="1445082139">
      <w:marLeft w:val="0"/>
      <w:marRight w:val="0"/>
      <w:marTop w:val="0"/>
      <w:marBottom w:val="0"/>
      <w:divBdr>
        <w:top w:val="none" w:sz="0" w:space="0" w:color="auto"/>
        <w:left w:val="none" w:sz="0" w:space="0" w:color="auto"/>
        <w:bottom w:val="none" w:sz="0" w:space="0" w:color="auto"/>
        <w:right w:val="none" w:sz="0" w:space="0" w:color="auto"/>
      </w:divBdr>
      <w:divsChild>
        <w:div w:id="1445082112">
          <w:marLeft w:val="0"/>
          <w:marRight w:val="0"/>
          <w:marTop w:val="0"/>
          <w:marBottom w:val="0"/>
          <w:divBdr>
            <w:top w:val="none" w:sz="0" w:space="0" w:color="auto"/>
            <w:left w:val="none" w:sz="0" w:space="0" w:color="auto"/>
            <w:bottom w:val="none" w:sz="0" w:space="0" w:color="auto"/>
            <w:right w:val="none" w:sz="0" w:space="0" w:color="auto"/>
          </w:divBdr>
        </w:div>
      </w:divsChild>
    </w:div>
    <w:div w:id="1445082142">
      <w:marLeft w:val="0"/>
      <w:marRight w:val="0"/>
      <w:marTop w:val="0"/>
      <w:marBottom w:val="0"/>
      <w:divBdr>
        <w:top w:val="none" w:sz="0" w:space="0" w:color="auto"/>
        <w:left w:val="none" w:sz="0" w:space="0" w:color="auto"/>
        <w:bottom w:val="none" w:sz="0" w:space="0" w:color="auto"/>
        <w:right w:val="none" w:sz="0" w:space="0" w:color="auto"/>
      </w:divBdr>
      <w:divsChild>
        <w:div w:id="1445082140">
          <w:marLeft w:val="0"/>
          <w:marRight w:val="0"/>
          <w:marTop w:val="0"/>
          <w:marBottom w:val="0"/>
          <w:divBdr>
            <w:top w:val="none" w:sz="0" w:space="0" w:color="auto"/>
            <w:left w:val="none" w:sz="0" w:space="0" w:color="auto"/>
            <w:bottom w:val="none" w:sz="0" w:space="0" w:color="auto"/>
            <w:right w:val="none" w:sz="0" w:space="0" w:color="auto"/>
          </w:divBdr>
        </w:div>
      </w:divsChild>
    </w:div>
    <w:div w:id="1445082147">
      <w:marLeft w:val="0"/>
      <w:marRight w:val="0"/>
      <w:marTop w:val="0"/>
      <w:marBottom w:val="0"/>
      <w:divBdr>
        <w:top w:val="none" w:sz="0" w:space="0" w:color="auto"/>
        <w:left w:val="none" w:sz="0" w:space="0" w:color="auto"/>
        <w:bottom w:val="none" w:sz="0" w:space="0" w:color="auto"/>
        <w:right w:val="none" w:sz="0" w:space="0" w:color="auto"/>
      </w:divBdr>
      <w:divsChild>
        <w:div w:id="1445086083">
          <w:marLeft w:val="0"/>
          <w:marRight w:val="0"/>
          <w:marTop w:val="0"/>
          <w:marBottom w:val="0"/>
          <w:divBdr>
            <w:top w:val="none" w:sz="0" w:space="0" w:color="auto"/>
            <w:left w:val="none" w:sz="0" w:space="0" w:color="auto"/>
            <w:bottom w:val="none" w:sz="0" w:space="0" w:color="auto"/>
            <w:right w:val="none" w:sz="0" w:space="0" w:color="auto"/>
          </w:divBdr>
        </w:div>
      </w:divsChild>
    </w:div>
    <w:div w:id="1445082148">
      <w:marLeft w:val="0"/>
      <w:marRight w:val="0"/>
      <w:marTop w:val="0"/>
      <w:marBottom w:val="0"/>
      <w:divBdr>
        <w:top w:val="none" w:sz="0" w:space="0" w:color="auto"/>
        <w:left w:val="none" w:sz="0" w:space="0" w:color="auto"/>
        <w:bottom w:val="none" w:sz="0" w:space="0" w:color="auto"/>
        <w:right w:val="none" w:sz="0" w:space="0" w:color="auto"/>
      </w:divBdr>
      <w:divsChild>
        <w:div w:id="1445086039">
          <w:marLeft w:val="0"/>
          <w:marRight w:val="0"/>
          <w:marTop w:val="0"/>
          <w:marBottom w:val="0"/>
          <w:divBdr>
            <w:top w:val="none" w:sz="0" w:space="0" w:color="auto"/>
            <w:left w:val="none" w:sz="0" w:space="0" w:color="auto"/>
            <w:bottom w:val="none" w:sz="0" w:space="0" w:color="auto"/>
            <w:right w:val="none" w:sz="0" w:space="0" w:color="auto"/>
          </w:divBdr>
          <w:divsChild>
            <w:div w:id="1445082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2149">
      <w:marLeft w:val="0"/>
      <w:marRight w:val="0"/>
      <w:marTop w:val="0"/>
      <w:marBottom w:val="0"/>
      <w:divBdr>
        <w:top w:val="none" w:sz="0" w:space="0" w:color="auto"/>
        <w:left w:val="none" w:sz="0" w:space="0" w:color="auto"/>
        <w:bottom w:val="none" w:sz="0" w:space="0" w:color="auto"/>
        <w:right w:val="none" w:sz="0" w:space="0" w:color="auto"/>
      </w:divBdr>
      <w:divsChild>
        <w:div w:id="1445082286">
          <w:marLeft w:val="0"/>
          <w:marRight w:val="0"/>
          <w:marTop w:val="0"/>
          <w:marBottom w:val="0"/>
          <w:divBdr>
            <w:top w:val="none" w:sz="0" w:space="0" w:color="auto"/>
            <w:left w:val="none" w:sz="0" w:space="0" w:color="auto"/>
            <w:bottom w:val="none" w:sz="0" w:space="0" w:color="auto"/>
            <w:right w:val="none" w:sz="0" w:space="0" w:color="auto"/>
          </w:divBdr>
        </w:div>
      </w:divsChild>
    </w:div>
    <w:div w:id="1445082150">
      <w:marLeft w:val="0"/>
      <w:marRight w:val="0"/>
      <w:marTop w:val="0"/>
      <w:marBottom w:val="0"/>
      <w:divBdr>
        <w:top w:val="none" w:sz="0" w:space="0" w:color="auto"/>
        <w:left w:val="none" w:sz="0" w:space="0" w:color="auto"/>
        <w:bottom w:val="none" w:sz="0" w:space="0" w:color="auto"/>
        <w:right w:val="none" w:sz="0" w:space="0" w:color="auto"/>
      </w:divBdr>
      <w:divsChild>
        <w:div w:id="1445082539">
          <w:marLeft w:val="0"/>
          <w:marRight w:val="0"/>
          <w:marTop w:val="0"/>
          <w:marBottom w:val="0"/>
          <w:divBdr>
            <w:top w:val="none" w:sz="0" w:space="0" w:color="auto"/>
            <w:left w:val="none" w:sz="0" w:space="0" w:color="auto"/>
            <w:bottom w:val="none" w:sz="0" w:space="0" w:color="auto"/>
            <w:right w:val="none" w:sz="0" w:space="0" w:color="auto"/>
          </w:divBdr>
        </w:div>
      </w:divsChild>
    </w:div>
    <w:div w:id="1445082151">
      <w:marLeft w:val="0"/>
      <w:marRight w:val="0"/>
      <w:marTop w:val="0"/>
      <w:marBottom w:val="0"/>
      <w:divBdr>
        <w:top w:val="none" w:sz="0" w:space="0" w:color="auto"/>
        <w:left w:val="none" w:sz="0" w:space="0" w:color="auto"/>
        <w:bottom w:val="none" w:sz="0" w:space="0" w:color="auto"/>
        <w:right w:val="none" w:sz="0" w:space="0" w:color="auto"/>
      </w:divBdr>
      <w:divsChild>
        <w:div w:id="1445082322">
          <w:marLeft w:val="0"/>
          <w:marRight w:val="0"/>
          <w:marTop w:val="0"/>
          <w:marBottom w:val="0"/>
          <w:divBdr>
            <w:top w:val="none" w:sz="0" w:space="0" w:color="auto"/>
            <w:left w:val="none" w:sz="0" w:space="0" w:color="auto"/>
            <w:bottom w:val="none" w:sz="0" w:space="0" w:color="auto"/>
            <w:right w:val="none" w:sz="0" w:space="0" w:color="auto"/>
          </w:divBdr>
        </w:div>
      </w:divsChild>
    </w:div>
    <w:div w:id="1445082152">
      <w:marLeft w:val="0"/>
      <w:marRight w:val="0"/>
      <w:marTop w:val="0"/>
      <w:marBottom w:val="0"/>
      <w:divBdr>
        <w:top w:val="none" w:sz="0" w:space="0" w:color="auto"/>
        <w:left w:val="none" w:sz="0" w:space="0" w:color="auto"/>
        <w:bottom w:val="none" w:sz="0" w:space="0" w:color="auto"/>
        <w:right w:val="none" w:sz="0" w:space="0" w:color="auto"/>
      </w:divBdr>
      <w:divsChild>
        <w:div w:id="1445082360">
          <w:marLeft w:val="0"/>
          <w:marRight w:val="0"/>
          <w:marTop w:val="0"/>
          <w:marBottom w:val="0"/>
          <w:divBdr>
            <w:top w:val="none" w:sz="0" w:space="0" w:color="auto"/>
            <w:left w:val="none" w:sz="0" w:space="0" w:color="auto"/>
            <w:bottom w:val="none" w:sz="0" w:space="0" w:color="auto"/>
            <w:right w:val="none" w:sz="0" w:space="0" w:color="auto"/>
          </w:divBdr>
        </w:div>
      </w:divsChild>
    </w:div>
    <w:div w:id="1445082153">
      <w:marLeft w:val="0"/>
      <w:marRight w:val="0"/>
      <w:marTop w:val="0"/>
      <w:marBottom w:val="0"/>
      <w:divBdr>
        <w:top w:val="none" w:sz="0" w:space="0" w:color="auto"/>
        <w:left w:val="none" w:sz="0" w:space="0" w:color="auto"/>
        <w:bottom w:val="none" w:sz="0" w:space="0" w:color="auto"/>
        <w:right w:val="none" w:sz="0" w:space="0" w:color="auto"/>
      </w:divBdr>
      <w:divsChild>
        <w:div w:id="1445086101">
          <w:marLeft w:val="0"/>
          <w:marRight w:val="0"/>
          <w:marTop w:val="0"/>
          <w:marBottom w:val="0"/>
          <w:divBdr>
            <w:top w:val="none" w:sz="0" w:space="0" w:color="auto"/>
            <w:left w:val="none" w:sz="0" w:space="0" w:color="auto"/>
            <w:bottom w:val="none" w:sz="0" w:space="0" w:color="auto"/>
            <w:right w:val="none" w:sz="0" w:space="0" w:color="auto"/>
          </w:divBdr>
        </w:div>
      </w:divsChild>
    </w:div>
    <w:div w:id="1445082155">
      <w:marLeft w:val="0"/>
      <w:marRight w:val="0"/>
      <w:marTop w:val="0"/>
      <w:marBottom w:val="0"/>
      <w:divBdr>
        <w:top w:val="none" w:sz="0" w:space="0" w:color="auto"/>
        <w:left w:val="none" w:sz="0" w:space="0" w:color="auto"/>
        <w:bottom w:val="none" w:sz="0" w:space="0" w:color="auto"/>
        <w:right w:val="none" w:sz="0" w:space="0" w:color="auto"/>
      </w:divBdr>
      <w:divsChild>
        <w:div w:id="1445082074">
          <w:marLeft w:val="0"/>
          <w:marRight w:val="0"/>
          <w:marTop w:val="0"/>
          <w:marBottom w:val="0"/>
          <w:divBdr>
            <w:top w:val="none" w:sz="0" w:space="0" w:color="auto"/>
            <w:left w:val="none" w:sz="0" w:space="0" w:color="auto"/>
            <w:bottom w:val="none" w:sz="0" w:space="0" w:color="auto"/>
            <w:right w:val="none" w:sz="0" w:space="0" w:color="auto"/>
          </w:divBdr>
          <w:divsChild>
            <w:div w:id="14450825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2158">
      <w:marLeft w:val="0"/>
      <w:marRight w:val="0"/>
      <w:marTop w:val="0"/>
      <w:marBottom w:val="0"/>
      <w:divBdr>
        <w:top w:val="none" w:sz="0" w:space="0" w:color="auto"/>
        <w:left w:val="none" w:sz="0" w:space="0" w:color="auto"/>
        <w:bottom w:val="none" w:sz="0" w:space="0" w:color="auto"/>
        <w:right w:val="none" w:sz="0" w:space="0" w:color="auto"/>
      </w:divBdr>
      <w:divsChild>
        <w:div w:id="1445086065">
          <w:marLeft w:val="0"/>
          <w:marRight w:val="0"/>
          <w:marTop w:val="0"/>
          <w:marBottom w:val="0"/>
          <w:divBdr>
            <w:top w:val="none" w:sz="0" w:space="0" w:color="auto"/>
            <w:left w:val="none" w:sz="0" w:space="0" w:color="auto"/>
            <w:bottom w:val="none" w:sz="0" w:space="0" w:color="auto"/>
            <w:right w:val="none" w:sz="0" w:space="0" w:color="auto"/>
          </w:divBdr>
        </w:div>
      </w:divsChild>
    </w:div>
    <w:div w:id="1445082159">
      <w:marLeft w:val="0"/>
      <w:marRight w:val="0"/>
      <w:marTop w:val="0"/>
      <w:marBottom w:val="0"/>
      <w:divBdr>
        <w:top w:val="none" w:sz="0" w:space="0" w:color="auto"/>
        <w:left w:val="none" w:sz="0" w:space="0" w:color="auto"/>
        <w:bottom w:val="none" w:sz="0" w:space="0" w:color="auto"/>
        <w:right w:val="none" w:sz="0" w:space="0" w:color="auto"/>
      </w:divBdr>
      <w:divsChild>
        <w:div w:id="1445082519">
          <w:marLeft w:val="0"/>
          <w:marRight w:val="0"/>
          <w:marTop w:val="0"/>
          <w:marBottom w:val="0"/>
          <w:divBdr>
            <w:top w:val="none" w:sz="0" w:space="0" w:color="auto"/>
            <w:left w:val="none" w:sz="0" w:space="0" w:color="auto"/>
            <w:bottom w:val="none" w:sz="0" w:space="0" w:color="auto"/>
            <w:right w:val="none" w:sz="0" w:space="0" w:color="auto"/>
          </w:divBdr>
        </w:div>
      </w:divsChild>
    </w:div>
    <w:div w:id="1445082162">
      <w:marLeft w:val="0"/>
      <w:marRight w:val="0"/>
      <w:marTop w:val="0"/>
      <w:marBottom w:val="0"/>
      <w:divBdr>
        <w:top w:val="none" w:sz="0" w:space="0" w:color="auto"/>
        <w:left w:val="none" w:sz="0" w:space="0" w:color="auto"/>
        <w:bottom w:val="none" w:sz="0" w:space="0" w:color="auto"/>
        <w:right w:val="none" w:sz="0" w:space="0" w:color="auto"/>
      </w:divBdr>
      <w:divsChild>
        <w:div w:id="1445086025">
          <w:marLeft w:val="0"/>
          <w:marRight w:val="0"/>
          <w:marTop w:val="0"/>
          <w:marBottom w:val="0"/>
          <w:divBdr>
            <w:top w:val="none" w:sz="0" w:space="0" w:color="auto"/>
            <w:left w:val="none" w:sz="0" w:space="0" w:color="auto"/>
            <w:bottom w:val="none" w:sz="0" w:space="0" w:color="auto"/>
            <w:right w:val="none" w:sz="0" w:space="0" w:color="auto"/>
          </w:divBdr>
        </w:div>
      </w:divsChild>
    </w:div>
    <w:div w:id="1445082163">
      <w:marLeft w:val="0"/>
      <w:marRight w:val="0"/>
      <w:marTop w:val="0"/>
      <w:marBottom w:val="0"/>
      <w:divBdr>
        <w:top w:val="none" w:sz="0" w:space="0" w:color="auto"/>
        <w:left w:val="none" w:sz="0" w:space="0" w:color="auto"/>
        <w:bottom w:val="none" w:sz="0" w:space="0" w:color="auto"/>
        <w:right w:val="none" w:sz="0" w:space="0" w:color="auto"/>
      </w:divBdr>
      <w:divsChild>
        <w:div w:id="1445086094">
          <w:marLeft w:val="0"/>
          <w:marRight w:val="0"/>
          <w:marTop w:val="0"/>
          <w:marBottom w:val="0"/>
          <w:divBdr>
            <w:top w:val="none" w:sz="0" w:space="0" w:color="auto"/>
            <w:left w:val="none" w:sz="0" w:space="0" w:color="auto"/>
            <w:bottom w:val="none" w:sz="0" w:space="0" w:color="auto"/>
            <w:right w:val="none" w:sz="0" w:space="0" w:color="auto"/>
          </w:divBdr>
        </w:div>
      </w:divsChild>
    </w:div>
    <w:div w:id="1445082168">
      <w:marLeft w:val="0"/>
      <w:marRight w:val="0"/>
      <w:marTop w:val="0"/>
      <w:marBottom w:val="0"/>
      <w:divBdr>
        <w:top w:val="none" w:sz="0" w:space="0" w:color="auto"/>
        <w:left w:val="none" w:sz="0" w:space="0" w:color="auto"/>
        <w:bottom w:val="none" w:sz="0" w:space="0" w:color="auto"/>
        <w:right w:val="none" w:sz="0" w:space="0" w:color="auto"/>
      </w:divBdr>
      <w:divsChild>
        <w:div w:id="1445082085">
          <w:marLeft w:val="0"/>
          <w:marRight w:val="0"/>
          <w:marTop w:val="0"/>
          <w:marBottom w:val="0"/>
          <w:divBdr>
            <w:top w:val="none" w:sz="0" w:space="0" w:color="auto"/>
            <w:left w:val="none" w:sz="0" w:space="0" w:color="auto"/>
            <w:bottom w:val="none" w:sz="0" w:space="0" w:color="auto"/>
            <w:right w:val="none" w:sz="0" w:space="0" w:color="auto"/>
          </w:divBdr>
        </w:div>
      </w:divsChild>
    </w:div>
    <w:div w:id="1445082169">
      <w:marLeft w:val="0"/>
      <w:marRight w:val="0"/>
      <w:marTop w:val="0"/>
      <w:marBottom w:val="0"/>
      <w:divBdr>
        <w:top w:val="none" w:sz="0" w:space="0" w:color="auto"/>
        <w:left w:val="none" w:sz="0" w:space="0" w:color="auto"/>
        <w:bottom w:val="none" w:sz="0" w:space="0" w:color="auto"/>
        <w:right w:val="none" w:sz="0" w:space="0" w:color="auto"/>
      </w:divBdr>
      <w:divsChild>
        <w:div w:id="1445082504">
          <w:marLeft w:val="0"/>
          <w:marRight w:val="0"/>
          <w:marTop w:val="0"/>
          <w:marBottom w:val="0"/>
          <w:divBdr>
            <w:top w:val="none" w:sz="0" w:space="0" w:color="auto"/>
            <w:left w:val="none" w:sz="0" w:space="0" w:color="auto"/>
            <w:bottom w:val="none" w:sz="0" w:space="0" w:color="auto"/>
            <w:right w:val="none" w:sz="0" w:space="0" w:color="auto"/>
          </w:divBdr>
        </w:div>
      </w:divsChild>
    </w:div>
    <w:div w:id="1445082170">
      <w:marLeft w:val="0"/>
      <w:marRight w:val="0"/>
      <w:marTop w:val="0"/>
      <w:marBottom w:val="0"/>
      <w:divBdr>
        <w:top w:val="none" w:sz="0" w:space="0" w:color="auto"/>
        <w:left w:val="none" w:sz="0" w:space="0" w:color="auto"/>
        <w:bottom w:val="none" w:sz="0" w:space="0" w:color="auto"/>
        <w:right w:val="none" w:sz="0" w:space="0" w:color="auto"/>
      </w:divBdr>
      <w:divsChild>
        <w:div w:id="1445082190">
          <w:marLeft w:val="0"/>
          <w:marRight w:val="0"/>
          <w:marTop w:val="0"/>
          <w:marBottom w:val="0"/>
          <w:divBdr>
            <w:top w:val="none" w:sz="0" w:space="0" w:color="auto"/>
            <w:left w:val="none" w:sz="0" w:space="0" w:color="auto"/>
            <w:bottom w:val="none" w:sz="0" w:space="0" w:color="auto"/>
            <w:right w:val="none" w:sz="0" w:space="0" w:color="auto"/>
          </w:divBdr>
        </w:div>
      </w:divsChild>
    </w:div>
    <w:div w:id="1445082171">
      <w:marLeft w:val="0"/>
      <w:marRight w:val="0"/>
      <w:marTop w:val="0"/>
      <w:marBottom w:val="0"/>
      <w:divBdr>
        <w:top w:val="none" w:sz="0" w:space="0" w:color="auto"/>
        <w:left w:val="none" w:sz="0" w:space="0" w:color="auto"/>
        <w:bottom w:val="none" w:sz="0" w:space="0" w:color="auto"/>
        <w:right w:val="none" w:sz="0" w:space="0" w:color="auto"/>
      </w:divBdr>
      <w:divsChild>
        <w:div w:id="1445086105">
          <w:marLeft w:val="0"/>
          <w:marRight w:val="0"/>
          <w:marTop w:val="0"/>
          <w:marBottom w:val="0"/>
          <w:divBdr>
            <w:top w:val="none" w:sz="0" w:space="0" w:color="auto"/>
            <w:left w:val="none" w:sz="0" w:space="0" w:color="auto"/>
            <w:bottom w:val="none" w:sz="0" w:space="0" w:color="auto"/>
            <w:right w:val="none" w:sz="0" w:space="0" w:color="auto"/>
          </w:divBdr>
        </w:div>
      </w:divsChild>
    </w:div>
    <w:div w:id="1445082172">
      <w:marLeft w:val="0"/>
      <w:marRight w:val="0"/>
      <w:marTop w:val="0"/>
      <w:marBottom w:val="0"/>
      <w:divBdr>
        <w:top w:val="none" w:sz="0" w:space="0" w:color="auto"/>
        <w:left w:val="none" w:sz="0" w:space="0" w:color="auto"/>
        <w:bottom w:val="none" w:sz="0" w:space="0" w:color="auto"/>
        <w:right w:val="none" w:sz="0" w:space="0" w:color="auto"/>
      </w:divBdr>
      <w:divsChild>
        <w:div w:id="1445082294">
          <w:marLeft w:val="0"/>
          <w:marRight w:val="0"/>
          <w:marTop w:val="0"/>
          <w:marBottom w:val="0"/>
          <w:divBdr>
            <w:top w:val="none" w:sz="0" w:space="0" w:color="auto"/>
            <w:left w:val="none" w:sz="0" w:space="0" w:color="auto"/>
            <w:bottom w:val="none" w:sz="0" w:space="0" w:color="auto"/>
            <w:right w:val="none" w:sz="0" w:space="0" w:color="auto"/>
          </w:divBdr>
          <w:divsChild>
            <w:div w:id="1445086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2176">
      <w:marLeft w:val="0"/>
      <w:marRight w:val="0"/>
      <w:marTop w:val="0"/>
      <w:marBottom w:val="0"/>
      <w:divBdr>
        <w:top w:val="none" w:sz="0" w:space="0" w:color="auto"/>
        <w:left w:val="none" w:sz="0" w:space="0" w:color="auto"/>
        <w:bottom w:val="none" w:sz="0" w:space="0" w:color="auto"/>
        <w:right w:val="none" w:sz="0" w:space="0" w:color="auto"/>
      </w:divBdr>
      <w:divsChild>
        <w:div w:id="1445082359">
          <w:marLeft w:val="0"/>
          <w:marRight w:val="0"/>
          <w:marTop w:val="0"/>
          <w:marBottom w:val="0"/>
          <w:divBdr>
            <w:top w:val="none" w:sz="0" w:space="0" w:color="auto"/>
            <w:left w:val="none" w:sz="0" w:space="0" w:color="auto"/>
            <w:bottom w:val="none" w:sz="0" w:space="0" w:color="auto"/>
            <w:right w:val="none" w:sz="0" w:space="0" w:color="auto"/>
          </w:divBdr>
        </w:div>
      </w:divsChild>
    </w:div>
    <w:div w:id="1445082177">
      <w:marLeft w:val="0"/>
      <w:marRight w:val="0"/>
      <w:marTop w:val="0"/>
      <w:marBottom w:val="0"/>
      <w:divBdr>
        <w:top w:val="none" w:sz="0" w:space="0" w:color="auto"/>
        <w:left w:val="none" w:sz="0" w:space="0" w:color="auto"/>
        <w:bottom w:val="none" w:sz="0" w:space="0" w:color="auto"/>
        <w:right w:val="none" w:sz="0" w:space="0" w:color="auto"/>
      </w:divBdr>
      <w:divsChild>
        <w:div w:id="1445082146">
          <w:marLeft w:val="0"/>
          <w:marRight w:val="0"/>
          <w:marTop w:val="0"/>
          <w:marBottom w:val="0"/>
          <w:divBdr>
            <w:top w:val="none" w:sz="0" w:space="0" w:color="auto"/>
            <w:left w:val="none" w:sz="0" w:space="0" w:color="auto"/>
            <w:bottom w:val="none" w:sz="0" w:space="0" w:color="auto"/>
            <w:right w:val="none" w:sz="0" w:space="0" w:color="auto"/>
          </w:divBdr>
        </w:div>
      </w:divsChild>
    </w:div>
    <w:div w:id="1445082178">
      <w:marLeft w:val="0"/>
      <w:marRight w:val="0"/>
      <w:marTop w:val="0"/>
      <w:marBottom w:val="0"/>
      <w:divBdr>
        <w:top w:val="none" w:sz="0" w:space="0" w:color="auto"/>
        <w:left w:val="none" w:sz="0" w:space="0" w:color="auto"/>
        <w:bottom w:val="none" w:sz="0" w:space="0" w:color="auto"/>
        <w:right w:val="none" w:sz="0" w:space="0" w:color="auto"/>
      </w:divBdr>
      <w:divsChild>
        <w:div w:id="1445086078">
          <w:marLeft w:val="0"/>
          <w:marRight w:val="0"/>
          <w:marTop w:val="0"/>
          <w:marBottom w:val="0"/>
          <w:divBdr>
            <w:top w:val="none" w:sz="0" w:space="0" w:color="auto"/>
            <w:left w:val="none" w:sz="0" w:space="0" w:color="auto"/>
            <w:bottom w:val="none" w:sz="0" w:space="0" w:color="auto"/>
            <w:right w:val="none" w:sz="0" w:space="0" w:color="auto"/>
          </w:divBdr>
        </w:div>
      </w:divsChild>
    </w:div>
    <w:div w:id="1445082179">
      <w:marLeft w:val="0"/>
      <w:marRight w:val="0"/>
      <w:marTop w:val="0"/>
      <w:marBottom w:val="0"/>
      <w:divBdr>
        <w:top w:val="none" w:sz="0" w:space="0" w:color="auto"/>
        <w:left w:val="none" w:sz="0" w:space="0" w:color="auto"/>
        <w:bottom w:val="none" w:sz="0" w:space="0" w:color="auto"/>
        <w:right w:val="none" w:sz="0" w:space="0" w:color="auto"/>
      </w:divBdr>
      <w:divsChild>
        <w:div w:id="1445086066">
          <w:marLeft w:val="0"/>
          <w:marRight w:val="0"/>
          <w:marTop w:val="0"/>
          <w:marBottom w:val="0"/>
          <w:divBdr>
            <w:top w:val="none" w:sz="0" w:space="0" w:color="auto"/>
            <w:left w:val="none" w:sz="0" w:space="0" w:color="auto"/>
            <w:bottom w:val="none" w:sz="0" w:space="0" w:color="auto"/>
            <w:right w:val="none" w:sz="0" w:space="0" w:color="auto"/>
          </w:divBdr>
        </w:div>
      </w:divsChild>
    </w:div>
    <w:div w:id="1445082182">
      <w:marLeft w:val="0"/>
      <w:marRight w:val="0"/>
      <w:marTop w:val="0"/>
      <w:marBottom w:val="0"/>
      <w:divBdr>
        <w:top w:val="none" w:sz="0" w:space="0" w:color="auto"/>
        <w:left w:val="none" w:sz="0" w:space="0" w:color="auto"/>
        <w:bottom w:val="none" w:sz="0" w:space="0" w:color="auto"/>
        <w:right w:val="none" w:sz="0" w:space="0" w:color="auto"/>
      </w:divBdr>
      <w:divsChild>
        <w:div w:id="1445086109">
          <w:marLeft w:val="0"/>
          <w:marRight w:val="0"/>
          <w:marTop w:val="0"/>
          <w:marBottom w:val="0"/>
          <w:divBdr>
            <w:top w:val="none" w:sz="0" w:space="0" w:color="auto"/>
            <w:left w:val="none" w:sz="0" w:space="0" w:color="auto"/>
            <w:bottom w:val="none" w:sz="0" w:space="0" w:color="auto"/>
            <w:right w:val="none" w:sz="0" w:space="0" w:color="auto"/>
          </w:divBdr>
        </w:div>
      </w:divsChild>
    </w:div>
    <w:div w:id="1445082184">
      <w:marLeft w:val="0"/>
      <w:marRight w:val="0"/>
      <w:marTop w:val="0"/>
      <w:marBottom w:val="0"/>
      <w:divBdr>
        <w:top w:val="none" w:sz="0" w:space="0" w:color="auto"/>
        <w:left w:val="none" w:sz="0" w:space="0" w:color="auto"/>
        <w:bottom w:val="none" w:sz="0" w:space="0" w:color="auto"/>
        <w:right w:val="none" w:sz="0" w:space="0" w:color="auto"/>
      </w:divBdr>
      <w:divsChild>
        <w:div w:id="1445082164">
          <w:marLeft w:val="0"/>
          <w:marRight w:val="0"/>
          <w:marTop w:val="0"/>
          <w:marBottom w:val="0"/>
          <w:divBdr>
            <w:top w:val="none" w:sz="0" w:space="0" w:color="auto"/>
            <w:left w:val="none" w:sz="0" w:space="0" w:color="auto"/>
            <w:bottom w:val="none" w:sz="0" w:space="0" w:color="auto"/>
            <w:right w:val="none" w:sz="0" w:space="0" w:color="auto"/>
          </w:divBdr>
        </w:div>
      </w:divsChild>
    </w:div>
    <w:div w:id="1445082185">
      <w:marLeft w:val="0"/>
      <w:marRight w:val="0"/>
      <w:marTop w:val="0"/>
      <w:marBottom w:val="0"/>
      <w:divBdr>
        <w:top w:val="none" w:sz="0" w:space="0" w:color="auto"/>
        <w:left w:val="none" w:sz="0" w:space="0" w:color="auto"/>
        <w:bottom w:val="none" w:sz="0" w:space="0" w:color="auto"/>
        <w:right w:val="none" w:sz="0" w:space="0" w:color="auto"/>
      </w:divBdr>
      <w:divsChild>
        <w:div w:id="1445082244">
          <w:marLeft w:val="0"/>
          <w:marRight w:val="0"/>
          <w:marTop w:val="0"/>
          <w:marBottom w:val="0"/>
          <w:divBdr>
            <w:top w:val="none" w:sz="0" w:space="0" w:color="auto"/>
            <w:left w:val="none" w:sz="0" w:space="0" w:color="auto"/>
            <w:bottom w:val="none" w:sz="0" w:space="0" w:color="auto"/>
            <w:right w:val="none" w:sz="0" w:space="0" w:color="auto"/>
          </w:divBdr>
        </w:div>
      </w:divsChild>
    </w:div>
    <w:div w:id="1445082189">
      <w:marLeft w:val="0"/>
      <w:marRight w:val="0"/>
      <w:marTop w:val="0"/>
      <w:marBottom w:val="0"/>
      <w:divBdr>
        <w:top w:val="none" w:sz="0" w:space="0" w:color="auto"/>
        <w:left w:val="none" w:sz="0" w:space="0" w:color="auto"/>
        <w:bottom w:val="none" w:sz="0" w:space="0" w:color="auto"/>
        <w:right w:val="none" w:sz="0" w:space="0" w:color="auto"/>
      </w:divBdr>
      <w:divsChild>
        <w:div w:id="1445082224">
          <w:marLeft w:val="0"/>
          <w:marRight w:val="0"/>
          <w:marTop w:val="0"/>
          <w:marBottom w:val="0"/>
          <w:divBdr>
            <w:top w:val="none" w:sz="0" w:space="0" w:color="auto"/>
            <w:left w:val="none" w:sz="0" w:space="0" w:color="auto"/>
            <w:bottom w:val="none" w:sz="0" w:space="0" w:color="auto"/>
            <w:right w:val="none" w:sz="0" w:space="0" w:color="auto"/>
          </w:divBdr>
        </w:div>
      </w:divsChild>
    </w:div>
    <w:div w:id="1445082191">
      <w:marLeft w:val="0"/>
      <w:marRight w:val="0"/>
      <w:marTop w:val="0"/>
      <w:marBottom w:val="0"/>
      <w:divBdr>
        <w:top w:val="none" w:sz="0" w:space="0" w:color="auto"/>
        <w:left w:val="none" w:sz="0" w:space="0" w:color="auto"/>
        <w:bottom w:val="none" w:sz="0" w:space="0" w:color="auto"/>
        <w:right w:val="none" w:sz="0" w:space="0" w:color="auto"/>
      </w:divBdr>
      <w:divsChild>
        <w:div w:id="1445082395">
          <w:marLeft w:val="0"/>
          <w:marRight w:val="0"/>
          <w:marTop w:val="0"/>
          <w:marBottom w:val="0"/>
          <w:divBdr>
            <w:top w:val="none" w:sz="0" w:space="0" w:color="auto"/>
            <w:left w:val="none" w:sz="0" w:space="0" w:color="auto"/>
            <w:bottom w:val="none" w:sz="0" w:space="0" w:color="auto"/>
            <w:right w:val="none" w:sz="0" w:space="0" w:color="auto"/>
          </w:divBdr>
        </w:div>
      </w:divsChild>
    </w:div>
    <w:div w:id="1445082193">
      <w:marLeft w:val="0"/>
      <w:marRight w:val="0"/>
      <w:marTop w:val="0"/>
      <w:marBottom w:val="0"/>
      <w:divBdr>
        <w:top w:val="none" w:sz="0" w:space="0" w:color="auto"/>
        <w:left w:val="none" w:sz="0" w:space="0" w:color="auto"/>
        <w:bottom w:val="none" w:sz="0" w:space="0" w:color="auto"/>
        <w:right w:val="none" w:sz="0" w:space="0" w:color="auto"/>
      </w:divBdr>
      <w:divsChild>
        <w:div w:id="1445082370">
          <w:marLeft w:val="0"/>
          <w:marRight w:val="0"/>
          <w:marTop w:val="0"/>
          <w:marBottom w:val="0"/>
          <w:divBdr>
            <w:top w:val="none" w:sz="0" w:space="0" w:color="auto"/>
            <w:left w:val="none" w:sz="0" w:space="0" w:color="auto"/>
            <w:bottom w:val="none" w:sz="0" w:space="0" w:color="auto"/>
            <w:right w:val="none" w:sz="0" w:space="0" w:color="auto"/>
          </w:divBdr>
        </w:div>
      </w:divsChild>
    </w:div>
    <w:div w:id="1445082194">
      <w:marLeft w:val="0"/>
      <w:marRight w:val="0"/>
      <w:marTop w:val="0"/>
      <w:marBottom w:val="0"/>
      <w:divBdr>
        <w:top w:val="none" w:sz="0" w:space="0" w:color="auto"/>
        <w:left w:val="none" w:sz="0" w:space="0" w:color="auto"/>
        <w:bottom w:val="none" w:sz="0" w:space="0" w:color="auto"/>
        <w:right w:val="none" w:sz="0" w:space="0" w:color="auto"/>
      </w:divBdr>
      <w:divsChild>
        <w:div w:id="1445082374">
          <w:marLeft w:val="0"/>
          <w:marRight w:val="0"/>
          <w:marTop w:val="0"/>
          <w:marBottom w:val="0"/>
          <w:divBdr>
            <w:top w:val="none" w:sz="0" w:space="0" w:color="auto"/>
            <w:left w:val="none" w:sz="0" w:space="0" w:color="auto"/>
            <w:bottom w:val="none" w:sz="0" w:space="0" w:color="auto"/>
            <w:right w:val="none" w:sz="0" w:space="0" w:color="auto"/>
          </w:divBdr>
        </w:div>
      </w:divsChild>
    </w:div>
    <w:div w:id="1445082196">
      <w:marLeft w:val="0"/>
      <w:marRight w:val="0"/>
      <w:marTop w:val="0"/>
      <w:marBottom w:val="0"/>
      <w:divBdr>
        <w:top w:val="none" w:sz="0" w:space="0" w:color="auto"/>
        <w:left w:val="none" w:sz="0" w:space="0" w:color="auto"/>
        <w:bottom w:val="none" w:sz="0" w:space="0" w:color="auto"/>
        <w:right w:val="none" w:sz="0" w:space="0" w:color="auto"/>
      </w:divBdr>
      <w:divsChild>
        <w:div w:id="1445086098">
          <w:marLeft w:val="0"/>
          <w:marRight w:val="0"/>
          <w:marTop w:val="0"/>
          <w:marBottom w:val="0"/>
          <w:divBdr>
            <w:top w:val="none" w:sz="0" w:space="0" w:color="auto"/>
            <w:left w:val="none" w:sz="0" w:space="0" w:color="auto"/>
            <w:bottom w:val="none" w:sz="0" w:space="0" w:color="auto"/>
            <w:right w:val="none" w:sz="0" w:space="0" w:color="auto"/>
          </w:divBdr>
          <w:divsChild>
            <w:div w:id="1445082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2197">
      <w:marLeft w:val="0"/>
      <w:marRight w:val="0"/>
      <w:marTop w:val="0"/>
      <w:marBottom w:val="0"/>
      <w:divBdr>
        <w:top w:val="none" w:sz="0" w:space="0" w:color="auto"/>
        <w:left w:val="none" w:sz="0" w:space="0" w:color="auto"/>
        <w:bottom w:val="none" w:sz="0" w:space="0" w:color="auto"/>
        <w:right w:val="none" w:sz="0" w:space="0" w:color="auto"/>
      </w:divBdr>
      <w:divsChild>
        <w:div w:id="1445082232">
          <w:marLeft w:val="0"/>
          <w:marRight w:val="0"/>
          <w:marTop w:val="0"/>
          <w:marBottom w:val="0"/>
          <w:divBdr>
            <w:top w:val="none" w:sz="0" w:space="0" w:color="auto"/>
            <w:left w:val="none" w:sz="0" w:space="0" w:color="auto"/>
            <w:bottom w:val="none" w:sz="0" w:space="0" w:color="auto"/>
            <w:right w:val="none" w:sz="0" w:space="0" w:color="auto"/>
          </w:divBdr>
        </w:div>
      </w:divsChild>
    </w:div>
    <w:div w:id="1445082198">
      <w:marLeft w:val="0"/>
      <w:marRight w:val="0"/>
      <w:marTop w:val="0"/>
      <w:marBottom w:val="0"/>
      <w:divBdr>
        <w:top w:val="none" w:sz="0" w:space="0" w:color="auto"/>
        <w:left w:val="none" w:sz="0" w:space="0" w:color="auto"/>
        <w:bottom w:val="none" w:sz="0" w:space="0" w:color="auto"/>
        <w:right w:val="none" w:sz="0" w:space="0" w:color="auto"/>
      </w:divBdr>
      <w:divsChild>
        <w:div w:id="1445082094">
          <w:marLeft w:val="0"/>
          <w:marRight w:val="0"/>
          <w:marTop w:val="0"/>
          <w:marBottom w:val="0"/>
          <w:divBdr>
            <w:top w:val="none" w:sz="0" w:space="0" w:color="auto"/>
            <w:left w:val="none" w:sz="0" w:space="0" w:color="auto"/>
            <w:bottom w:val="none" w:sz="0" w:space="0" w:color="auto"/>
            <w:right w:val="none" w:sz="0" w:space="0" w:color="auto"/>
          </w:divBdr>
        </w:div>
      </w:divsChild>
    </w:div>
    <w:div w:id="1445082200">
      <w:marLeft w:val="0"/>
      <w:marRight w:val="0"/>
      <w:marTop w:val="0"/>
      <w:marBottom w:val="0"/>
      <w:divBdr>
        <w:top w:val="none" w:sz="0" w:space="0" w:color="auto"/>
        <w:left w:val="none" w:sz="0" w:space="0" w:color="auto"/>
        <w:bottom w:val="none" w:sz="0" w:space="0" w:color="auto"/>
        <w:right w:val="none" w:sz="0" w:space="0" w:color="auto"/>
      </w:divBdr>
      <w:divsChild>
        <w:div w:id="1445082376">
          <w:marLeft w:val="0"/>
          <w:marRight w:val="0"/>
          <w:marTop w:val="0"/>
          <w:marBottom w:val="0"/>
          <w:divBdr>
            <w:top w:val="none" w:sz="0" w:space="0" w:color="auto"/>
            <w:left w:val="none" w:sz="0" w:space="0" w:color="auto"/>
            <w:bottom w:val="none" w:sz="0" w:space="0" w:color="auto"/>
            <w:right w:val="none" w:sz="0" w:space="0" w:color="auto"/>
          </w:divBdr>
        </w:div>
      </w:divsChild>
    </w:div>
    <w:div w:id="1445082201">
      <w:marLeft w:val="0"/>
      <w:marRight w:val="0"/>
      <w:marTop w:val="0"/>
      <w:marBottom w:val="0"/>
      <w:divBdr>
        <w:top w:val="none" w:sz="0" w:space="0" w:color="auto"/>
        <w:left w:val="none" w:sz="0" w:space="0" w:color="auto"/>
        <w:bottom w:val="none" w:sz="0" w:space="0" w:color="auto"/>
        <w:right w:val="none" w:sz="0" w:space="0" w:color="auto"/>
      </w:divBdr>
      <w:divsChild>
        <w:div w:id="1445086118">
          <w:marLeft w:val="0"/>
          <w:marRight w:val="0"/>
          <w:marTop w:val="0"/>
          <w:marBottom w:val="0"/>
          <w:divBdr>
            <w:top w:val="none" w:sz="0" w:space="0" w:color="auto"/>
            <w:left w:val="none" w:sz="0" w:space="0" w:color="auto"/>
            <w:bottom w:val="none" w:sz="0" w:space="0" w:color="auto"/>
            <w:right w:val="none" w:sz="0" w:space="0" w:color="auto"/>
          </w:divBdr>
        </w:div>
      </w:divsChild>
    </w:div>
    <w:div w:id="1445082202">
      <w:marLeft w:val="0"/>
      <w:marRight w:val="0"/>
      <w:marTop w:val="0"/>
      <w:marBottom w:val="0"/>
      <w:divBdr>
        <w:top w:val="none" w:sz="0" w:space="0" w:color="auto"/>
        <w:left w:val="none" w:sz="0" w:space="0" w:color="auto"/>
        <w:bottom w:val="none" w:sz="0" w:space="0" w:color="auto"/>
        <w:right w:val="none" w:sz="0" w:space="0" w:color="auto"/>
      </w:divBdr>
      <w:divsChild>
        <w:div w:id="1445082298">
          <w:marLeft w:val="0"/>
          <w:marRight w:val="0"/>
          <w:marTop w:val="0"/>
          <w:marBottom w:val="0"/>
          <w:divBdr>
            <w:top w:val="none" w:sz="0" w:space="0" w:color="auto"/>
            <w:left w:val="none" w:sz="0" w:space="0" w:color="auto"/>
            <w:bottom w:val="none" w:sz="0" w:space="0" w:color="auto"/>
            <w:right w:val="none" w:sz="0" w:space="0" w:color="auto"/>
          </w:divBdr>
        </w:div>
      </w:divsChild>
    </w:div>
    <w:div w:id="1445082203">
      <w:marLeft w:val="0"/>
      <w:marRight w:val="0"/>
      <w:marTop w:val="0"/>
      <w:marBottom w:val="0"/>
      <w:divBdr>
        <w:top w:val="none" w:sz="0" w:space="0" w:color="auto"/>
        <w:left w:val="none" w:sz="0" w:space="0" w:color="auto"/>
        <w:bottom w:val="none" w:sz="0" w:space="0" w:color="auto"/>
        <w:right w:val="none" w:sz="0" w:space="0" w:color="auto"/>
      </w:divBdr>
      <w:divsChild>
        <w:div w:id="1445082269">
          <w:marLeft w:val="0"/>
          <w:marRight w:val="0"/>
          <w:marTop w:val="0"/>
          <w:marBottom w:val="0"/>
          <w:divBdr>
            <w:top w:val="none" w:sz="0" w:space="0" w:color="auto"/>
            <w:left w:val="none" w:sz="0" w:space="0" w:color="auto"/>
            <w:bottom w:val="none" w:sz="0" w:space="0" w:color="auto"/>
            <w:right w:val="none" w:sz="0" w:space="0" w:color="auto"/>
          </w:divBdr>
        </w:div>
      </w:divsChild>
    </w:div>
    <w:div w:id="1445082205">
      <w:marLeft w:val="0"/>
      <w:marRight w:val="0"/>
      <w:marTop w:val="0"/>
      <w:marBottom w:val="0"/>
      <w:divBdr>
        <w:top w:val="none" w:sz="0" w:space="0" w:color="auto"/>
        <w:left w:val="none" w:sz="0" w:space="0" w:color="auto"/>
        <w:bottom w:val="none" w:sz="0" w:space="0" w:color="auto"/>
        <w:right w:val="none" w:sz="0" w:space="0" w:color="auto"/>
      </w:divBdr>
      <w:divsChild>
        <w:div w:id="1445082544">
          <w:marLeft w:val="0"/>
          <w:marRight w:val="0"/>
          <w:marTop w:val="0"/>
          <w:marBottom w:val="0"/>
          <w:divBdr>
            <w:top w:val="none" w:sz="0" w:space="0" w:color="auto"/>
            <w:left w:val="none" w:sz="0" w:space="0" w:color="auto"/>
            <w:bottom w:val="none" w:sz="0" w:space="0" w:color="auto"/>
            <w:right w:val="none" w:sz="0" w:space="0" w:color="auto"/>
          </w:divBdr>
        </w:div>
      </w:divsChild>
    </w:div>
    <w:div w:id="1445082206">
      <w:marLeft w:val="0"/>
      <w:marRight w:val="0"/>
      <w:marTop w:val="0"/>
      <w:marBottom w:val="0"/>
      <w:divBdr>
        <w:top w:val="none" w:sz="0" w:space="0" w:color="auto"/>
        <w:left w:val="none" w:sz="0" w:space="0" w:color="auto"/>
        <w:bottom w:val="none" w:sz="0" w:space="0" w:color="auto"/>
        <w:right w:val="none" w:sz="0" w:space="0" w:color="auto"/>
      </w:divBdr>
      <w:divsChild>
        <w:div w:id="1445082457">
          <w:marLeft w:val="0"/>
          <w:marRight w:val="0"/>
          <w:marTop w:val="0"/>
          <w:marBottom w:val="0"/>
          <w:divBdr>
            <w:top w:val="none" w:sz="0" w:space="0" w:color="auto"/>
            <w:left w:val="none" w:sz="0" w:space="0" w:color="auto"/>
            <w:bottom w:val="none" w:sz="0" w:space="0" w:color="auto"/>
            <w:right w:val="none" w:sz="0" w:space="0" w:color="auto"/>
          </w:divBdr>
        </w:div>
      </w:divsChild>
    </w:div>
    <w:div w:id="1445082207">
      <w:marLeft w:val="0"/>
      <w:marRight w:val="0"/>
      <w:marTop w:val="0"/>
      <w:marBottom w:val="0"/>
      <w:divBdr>
        <w:top w:val="none" w:sz="0" w:space="0" w:color="auto"/>
        <w:left w:val="none" w:sz="0" w:space="0" w:color="auto"/>
        <w:bottom w:val="none" w:sz="0" w:space="0" w:color="auto"/>
        <w:right w:val="none" w:sz="0" w:space="0" w:color="auto"/>
      </w:divBdr>
      <w:divsChild>
        <w:div w:id="1445082348">
          <w:marLeft w:val="0"/>
          <w:marRight w:val="0"/>
          <w:marTop w:val="0"/>
          <w:marBottom w:val="0"/>
          <w:divBdr>
            <w:top w:val="none" w:sz="0" w:space="0" w:color="auto"/>
            <w:left w:val="none" w:sz="0" w:space="0" w:color="auto"/>
            <w:bottom w:val="none" w:sz="0" w:space="0" w:color="auto"/>
            <w:right w:val="none" w:sz="0" w:space="0" w:color="auto"/>
          </w:divBdr>
        </w:div>
      </w:divsChild>
    </w:div>
    <w:div w:id="1445082209">
      <w:marLeft w:val="0"/>
      <w:marRight w:val="0"/>
      <w:marTop w:val="0"/>
      <w:marBottom w:val="0"/>
      <w:divBdr>
        <w:top w:val="none" w:sz="0" w:space="0" w:color="auto"/>
        <w:left w:val="none" w:sz="0" w:space="0" w:color="auto"/>
        <w:bottom w:val="none" w:sz="0" w:space="0" w:color="auto"/>
        <w:right w:val="none" w:sz="0" w:space="0" w:color="auto"/>
      </w:divBdr>
      <w:divsChild>
        <w:div w:id="1445082124">
          <w:marLeft w:val="0"/>
          <w:marRight w:val="0"/>
          <w:marTop w:val="0"/>
          <w:marBottom w:val="0"/>
          <w:divBdr>
            <w:top w:val="none" w:sz="0" w:space="0" w:color="auto"/>
            <w:left w:val="none" w:sz="0" w:space="0" w:color="auto"/>
            <w:bottom w:val="none" w:sz="0" w:space="0" w:color="auto"/>
            <w:right w:val="none" w:sz="0" w:space="0" w:color="auto"/>
          </w:divBdr>
        </w:div>
      </w:divsChild>
    </w:div>
    <w:div w:id="1445082212">
      <w:marLeft w:val="0"/>
      <w:marRight w:val="0"/>
      <w:marTop w:val="0"/>
      <w:marBottom w:val="0"/>
      <w:divBdr>
        <w:top w:val="none" w:sz="0" w:space="0" w:color="auto"/>
        <w:left w:val="none" w:sz="0" w:space="0" w:color="auto"/>
        <w:bottom w:val="none" w:sz="0" w:space="0" w:color="auto"/>
        <w:right w:val="none" w:sz="0" w:space="0" w:color="auto"/>
      </w:divBdr>
      <w:divsChild>
        <w:div w:id="1445082289">
          <w:marLeft w:val="0"/>
          <w:marRight w:val="0"/>
          <w:marTop w:val="0"/>
          <w:marBottom w:val="0"/>
          <w:divBdr>
            <w:top w:val="none" w:sz="0" w:space="0" w:color="auto"/>
            <w:left w:val="none" w:sz="0" w:space="0" w:color="auto"/>
            <w:bottom w:val="none" w:sz="0" w:space="0" w:color="auto"/>
            <w:right w:val="none" w:sz="0" w:space="0" w:color="auto"/>
          </w:divBdr>
        </w:div>
      </w:divsChild>
    </w:div>
    <w:div w:id="1445082213">
      <w:marLeft w:val="0"/>
      <w:marRight w:val="0"/>
      <w:marTop w:val="0"/>
      <w:marBottom w:val="0"/>
      <w:divBdr>
        <w:top w:val="none" w:sz="0" w:space="0" w:color="auto"/>
        <w:left w:val="none" w:sz="0" w:space="0" w:color="auto"/>
        <w:bottom w:val="none" w:sz="0" w:space="0" w:color="auto"/>
        <w:right w:val="none" w:sz="0" w:space="0" w:color="auto"/>
      </w:divBdr>
      <w:divsChild>
        <w:div w:id="1445086032">
          <w:marLeft w:val="0"/>
          <w:marRight w:val="0"/>
          <w:marTop w:val="0"/>
          <w:marBottom w:val="0"/>
          <w:divBdr>
            <w:top w:val="none" w:sz="0" w:space="0" w:color="auto"/>
            <w:left w:val="none" w:sz="0" w:space="0" w:color="auto"/>
            <w:bottom w:val="none" w:sz="0" w:space="0" w:color="auto"/>
            <w:right w:val="none" w:sz="0" w:space="0" w:color="auto"/>
          </w:divBdr>
        </w:div>
      </w:divsChild>
    </w:div>
    <w:div w:id="1445082215">
      <w:marLeft w:val="0"/>
      <w:marRight w:val="0"/>
      <w:marTop w:val="0"/>
      <w:marBottom w:val="0"/>
      <w:divBdr>
        <w:top w:val="none" w:sz="0" w:space="0" w:color="auto"/>
        <w:left w:val="none" w:sz="0" w:space="0" w:color="auto"/>
        <w:bottom w:val="none" w:sz="0" w:space="0" w:color="auto"/>
        <w:right w:val="none" w:sz="0" w:space="0" w:color="auto"/>
      </w:divBdr>
      <w:divsChild>
        <w:div w:id="1445082338">
          <w:marLeft w:val="0"/>
          <w:marRight w:val="0"/>
          <w:marTop w:val="0"/>
          <w:marBottom w:val="0"/>
          <w:divBdr>
            <w:top w:val="none" w:sz="0" w:space="0" w:color="auto"/>
            <w:left w:val="none" w:sz="0" w:space="0" w:color="auto"/>
            <w:bottom w:val="none" w:sz="0" w:space="0" w:color="auto"/>
            <w:right w:val="none" w:sz="0" w:space="0" w:color="auto"/>
          </w:divBdr>
        </w:div>
      </w:divsChild>
    </w:div>
    <w:div w:id="1445082217">
      <w:marLeft w:val="0"/>
      <w:marRight w:val="0"/>
      <w:marTop w:val="0"/>
      <w:marBottom w:val="0"/>
      <w:divBdr>
        <w:top w:val="none" w:sz="0" w:space="0" w:color="auto"/>
        <w:left w:val="none" w:sz="0" w:space="0" w:color="auto"/>
        <w:bottom w:val="none" w:sz="0" w:space="0" w:color="auto"/>
        <w:right w:val="none" w:sz="0" w:space="0" w:color="auto"/>
      </w:divBdr>
      <w:divsChild>
        <w:div w:id="1445082106">
          <w:marLeft w:val="0"/>
          <w:marRight w:val="0"/>
          <w:marTop w:val="0"/>
          <w:marBottom w:val="0"/>
          <w:divBdr>
            <w:top w:val="none" w:sz="0" w:space="0" w:color="auto"/>
            <w:left w:val="none" w:sz="0" w:space="0" w:color="auto"/>
            <w:bottom w:val="none" w:sz="0" w:space="0" w:color="auto"/>
            <w:right w:val="none" w:sz="0" w:space="0" w:color="auto"/>
          </w:divBdr>
        </w:div>
      </w:divsChild>
    </w:div>
    <w:div w:id="1445082219">
      <w:marLeft w:val="0"/>
      <w:marRight w:val="0"/>
      <w:marTop w:val="0"/>
      <w:marBottom w:val="0"/>
      <w:divBdr>
        <w:top w:val="none" w:sz="0" w:space="0" w:color="auto"/>
        <w:left w:val="none" w:sz="0" w:space="0" w:color="auto"/>
        <w:bottom w:val="none" w:sz="0" w:space="0" w:color="auto"/>
        <w:right w:val="none" w:sz="0" w:space="0" w:color="auto"/>
      </w:divBdr>
      <w:divsChild>
        <w:div w:id="1445082443">
          <w:marLeft w:val="0"/>
          <w:marRight w:val="0"/>
          <w:marTop w:val="0"/>
          <w:marBottom w:val="0"/>
          <w:divBdr>
            <w:top w:val="none" w:sz="0" w:space="0" w:color="auto"/>
            <w:left w:val="none" w:sz="0" w:space="0" w:color="auto"/>
            <w:bottom w:val="none" w:sz="0" w:space="0" w:color="auto"/>
            <w:right w:val="none" w:sz="0" w:space="0" w:color="auto"/>
          </w:divBdr>
        </w:div>
      </w:divsChild>
    </w:div>
    <w:div w:id="1445082220">
      <w:marLeft w:val="0"/>
      <w:marRight w:val="0"/>
      <w:marTop w:val="0"/>
      <w:marBottom w:val="0"/>
      <w:divBdr>
        <w:top w:val="none" w:sz="0" w:space="0" w:color="auto"/>
        <w:left w:val="none" w:sz="0" w:space="0" w:color="auto"/>
        <w:bottom w:val="none" w:sz="0" w:space="0" w:color="auto"/>
        <w:right w:val="none" w:sz="0" w:space="0" w:color="auto"/>
      </w:divBdr>
      <w:divsChild>
        <w:div w:id="1445082255">
          <w:marLeft w:val="0"/>
          <w:marRight w:val="0"/>
          <w:marTop w:val="0"/>
          <w:marBottom w:val="0"/>
          <w:divBdr>
            <w:top w:val="none" w:sz="0" w:space="0" w:color="auto"/>
            <w:left w:val="none" w:sz="0" w:space="0" w:color="auto"/>
            <w:bottom w:val="none" w:sz="0" w:space="0" w:color="auto"/>
            <w:right w:val="none" w:sz="0" w:space="0" w:color="auto"/>
          </w:divBdr>
        </w:div>
      </w:divsChild>
    </w:div>
    <w:div w:id="1445082227">
      <w:marLeft w:val="0"/>
      <w:marRight w:val="0"/>
      <w:marTop w:val="0"/>
      <w:marBottom w:val="0"/>
      <w:divBdr>
        <w:top w:val="none" w:sz="0" w:space="0" w:color="auto"/>
        <w:left w:val="none" w:sz="0" w:space="0" w:color="auto"/>
        <w:bottom w:val="none" w:sz="0" w:space="0" w:color="auto"/>
        <w:right w:val="none" w:sz="0" w:space="0" w:color="auto"/>
      </w:divBdr>
      <w:divsChild>
        <w:div w:id="1445082248">
          <w:marLeft w:val="0"/>
          <w:marRight w:val="0"/>
          <w:marTop w:val="0"/>
          <w:marBottom w:val="0"/>
          <w:divBdr>
            <w:top w:val="none" w:sz="0" w:space="0" w:color="auto"/>
            <w:left w:val="none" w:sz="0" w:space="0" w:color="auto"/>
            <w:bottom w:val="none" w:sz="0" w:space="0" w:color="auto"/>
            <w:right w:val="none" w:sz="0" w:space="0" w:color="auto"/>
          </w:divBdr>
        </w:div>
      </w:divsChild>
    </w:div>
    <w:div w:id="1445082228">
      <w:marLeft w:val="0"/>
      <w:marRight w:val="0"/>
      <w:marTop w:val="0"/>
      <w:marBottom w:val="0"/>
      <w:divBdr>
        <w:top w:val="none" w:sz="0" w:space="0" w:color="auto"/>
        <w:left w:val="none" w:sz="0" w:space="0" w:color="auto"/>
        <w:bottom w:val="none" w:sz="0" w:space="0" w:color="auto"/>
        <w:right w:val="none" w:sz="0" w:space="0" w:color="auto"/>
      </w:divBdr>
      <w:divsChild>
        <w:div w:id="1445082272">
          <w:marLeft w:val="0"/>
          <w:marRight w:val="0"/>
          <w:marTop w:val="0"/>
          <w:marBottom w:val="0"/>
          <w:divBdr>
            <w:top w:val="none" w:sz="0" w:space="0" w:color="auto"/>
            <w:left w:val="none" w:sz="0" w:space="0" w:color="auto"/>
            <w:bottom w:val="none" w:sz="0" w:space="0" w:color="auto"/>
            <w:right w:val="none" w:sz="0" w:space="0" w:color="auto"/>
          </w:divBdr>
        </w:div>
      </w:divsChild>
    </w:div>
    <w:div w:id="1445082229">
      <w:marLeft w:val="0"/>
      <w:marRight w:val="0"/>
      <w:marTop w:val="0"/>
      <w:marBottom w:val="0"/>
      <w:divBdr>
        <w:top w:val="none" w:sz="0" w:space="0" w:color="auto"/>
        <w:left w:val="none" w:sz="0" w:space="0" w:color="auto"/>
        <w:bottom w:val="none" w:sz="0" w:space="0" w:color="auto"/>
        <w:right w:val="none" w:sz="0" w:space="0" w:color="auto"/>
      </w:divBdr>
      <w:divsChild>
        <w:div w:id="1445082075">
          <w:marLeft w:val="0"/>
          <w:marRight w:val="0"/>
          <w:marTop w:val="0"/>
          <w:marBottom w:val="0"/>
          <w:divBdr>
            <w:top w:val="none" w:sz="0" w:space="0" w:color="auto"/>
            <w:left w:val="none" w:sz="0" w:space="0" w:color="auto"/>
            <w:bottom w:val="none" w:sz="0" w:space="0" w:color="auto"/>
            <w:right w:val="none" w:sz="0" w:space="0" w:color="auto"/>
          </w:divBdr>
        </w:div>
      </w:divsChild>
    </w:div>
    <w:div w:id="1445082230">
      <w:marLeft w:val="0"/>
      <w:marRight w:val="0"/>
      <w:marTop w:val="0"/>
      <w:marBottom w:val="0"/>
      <w:divBdr>
        <w:top w:val="none" w:sz="0" w:space="0" w:color="auto"/>
        <w:left w:val="none" w:sz="0" w:space="0" w:color="auto"/>
        <w:bottom w:val="none" w:sz="0" w:space="0" w:color="auto"/>
        <w:right w:val="none" w:sz="0" w:space="0" w:color="auto"/>
      </w:divBdr>
      <w:divsChild>
        <w:div w:id="1445082397">
          <w:marLeft w:val="0"/>
          <w:marRight w:val="0"/>
          <w:marTop w:val="0"/>
          <w:marBottom w:val="0"/>
          <w:divBdr>
            <w:top w:val="none" w:sz="0" w:space="0" w:color="auto"/>
            <w:left w:val="none" w:sz="0" w:space="0" w:color="auto"/>
            <w:bottom w:val="none" w:sz="0" w:space="0" w:color="auto"/>
            <w:right w:val="none" w:sz="0" w:space="0" w:color="auto"/>
          </w:divBdr>
        </w:div>
      </w:divsChild>
    </w:div>
    <w:div w:id="1445082233">
      <w:marLeft w:val="0"/>
      <w:marRight w:val="0"/>
      <w:marTop w:val="0"/>
      <w:marBottom w:val="0"/>
      <w:divBdr>
        <w:top w:val="none" w:sz="0" w:space="0" w:color="auto"/>
        <w:left w:val="none" w:sz="0" w:space="0" w:color="auto"/>
        <w:bottom w:val="none" w:sz="0" w:space="0" w:color="auto"/>
        <w:right w:val="none" w:sz="0" w:space="0" w:color="auto"/>
      </w:divBdr>
      <w:divsChild>
        <w:div w:id="1445082120">
          <w:marLeft w:val="0"/>
          <w:marRight w:val="0"/>
          <w:marTop w:val="0"/>
          <w:marBottom w:val="0"/>
          <w:divBdr>
            <w:top w:val="none" w:sz="0" w:space="0" w:color="auto"/>
            <w:left w:val="none" w:sz="0" w:space="0" w:color="auto"/>
            <w:bottom w:val="none" w:sz="0" w:space="0" w:color="auto"/>
            <w:right w:val="none" w:sz="0" w:space="0" w:color="auto"/>
          </w:divBdr>
        </w:div>
      </w:divsChild>
    </w:div>
    <w:div w:id="1445082234">
      <w:marLeft w:val="0"/>
      <w:marRight w:val="0"/>
      <w:marTop w:val="0"/>
      <w:marBottom w:val="0"/>
      <w:divBdr>
        <w:top w:val="none" w:sz="0" w:space="0" w:color="auto"/>
        <w:left w:val="none" w:sz="0" w:space="0" w:color="auto"/>
        <w:bottom w:val="none" w:sz="0" w:space="0" w:color="auto"/>
        <w:right w:val="none" w:sz="0" w:space="0" w:color="auto"/>
      </w:divBdr>
      <w:divsChild>
        <w:div w:id="1445082450">
          <w:marLeft w:val="0"/>
          <w:marRight w:val="0"/>
          <w:marTop w:val="0"/>
          <w:marBottom w:val="0"/>
          <w:divBdr>
            <w:top w:val="none" w:sz="0" w:space="0" w:color="auto"/>
            <w:left w:val="none" w:sz="0" w:space="0" w:color="auto"/>
            <w:bottom w:val="none" w:sz="0" w:space="0" w:color="auto"/>
            <w:right w:val="none" w:sz="0" w:space="0" w:color="auto"/>
          </w:divBdr>
        </w:div>
      </w:divsChild>
    </w:div>
    <w:div w:id="1445082237">
      <w:marLeft w:val="0"/>
      <w:marRight w:val="0"/>
      <w:marTop w:val="0"/>
      <w:marBottom w:val="0"/>
      <w:divBdr>
        <w:top w:val="none" w:sz="0" w:space="0" w:color="auto"/>
        <w:left w:val="none" w:sz="0" w:space="0" w:color="auto"/>
        <w:bottom w:val="none" w:sz="0" w:space="0" w:color="auto"/>
        <w:right w:val="none" w:sz="0" w:space="0" w:color="auto"/>
      </w:divBdr>
      <w:divsChild>
        <w:div w:id="1445082160">
          <w:marLeft w:val="0"/>
          <w:marRight w:val="0"/>
          <w:marTop w:val="0"/>
          <w:marBottom w:val="0"/>
          <w:divBdr>
            <w:top w:val="none" w:sz="0" w:space="0" w:color="auto"/>
            <w:left w:val="none" w:sz="0" w:space="0" w:color="auto"/>
            <w:bottom w:val="none" w:sz="0" w:space="0" w:color="auto"/>
            <w:right w:val="none" w:sz="0" w:space="0" w:color="auto"/>
          </w:divBdr>
        </w:div>
      </w:divsChild>
    </w:div>
    <w:div w:id="1445082238">
      <w:marLeft w:val="0"/>
      <w:marRight w:val="0"/>
      <w:marTop w:val="0"/>
      <w:marBottom w:val="0"/>
      <w:divBdr>
        <w:top w:val="none" w:sz="0" w:space="0" w:color="auto"/>
        <w:left w:val="none" w:sz="0" w:space="0" w:color="auto"/>
        <w:bottom w:val="none" w:sz="0" w:space="0" w:color="auto"/>
        <w:right w:val="none" w:sz="0" w:space="0" w:color="auto"/>
      </w:divBdr>
      <w:divsChild>
        <w:div w:id="1445082515">
          <w:marLeft w:val="0"/>
          <w:marRight w:val="0"/>
          <w:marTop w:val="0"/>
          <w:marBottom w:val="0"/>
          <w:divBdr>
            <w:top w:val="none" w:sz="0" w:space="0" w:color="auto"/>
            <w:left w:val="none" w:sz="0" w:space="0" w:color="auto"/>
            <w:bottom w:val="none" w:sz="0" w:space="0" w:color="auto"/>
            <w:right w:val="none" w:sz="0" w:space="0" w:color="auto"/>
          </w:divBdr>
          <w:divsChild>
            <w:div w:id="1445086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2246">
      <w:marLeft w:val="0"/>
      <w:marRight w:val="0"/>
      <w:marTop w:val="0"/>
      <w:marBottom w:val="0"/>
      <w:divBdr>
        <w:top w:val="none" w:sz="0" w:space="0" w:color="auto"/>
        <w:left w:val="none" w:sz="0" w:space="0" w:color="auto"/>
        <w:bottom w:val="none" w:sz="0" w:space="0" w:color="auto"/>
        <w:right w:val="none" w:sz="0" w:space="0" w:color="auto"/>
      </w:divBdr>
      <w:divsChild>
        <w:div w:id="1445082287">
          <w:marLeft w:val="0"/>
          <w:marRight w:val="0"/>
          <w:marTop w:val="0"/>
          <w:marBottom w:val="0"/>
          <w:divBdr>
            <w:top w:val="none" w:sz="0" w:space="0" w:color="auto"/>
            <w:left w:val="none" w:sz="0" w:space="0" w:color="auto"/>
            <w:bottom w:val="none" w:sz="0" w:space="0" w:color="auto"/>
            <w:right w:val="none" w:sz="0" w:space="0" w:color="auto"/>
          </w:divBdr>
        </w:div>
      </w:divsChild>
    </w:div>
    <w:div w:id="1445082247">
      <w:marLeft w:val="0"/>
      <w:marRight w:val="0"/>
      <w:marTop w:val="0"/>
      <w:marBottom w:val="0"/>
      <w:divBdr>
        <w:top w:val="none" w:sz="0" w:space="0" w:color="auto"/>
        <w:left w:val="none" w:sz="0" w:space="0" w:color="auto"/>
        <w:bottom w:val="none" w:sz="0" w:space="0" w:color="auto"/>
        <w:right w:val="none" w:sz="0" w:space="0" w:color="auto"/>
      </w:divBdr>
      <w:divsChild>
        <w:div w:id="1445082183">
          <w:marLeft w:val="0"/>
          <w:marRight w:val="0"/>
          <w:marTop w:val="0"/>
          <w:marBottom w:val="0"/>
          <w:divBdr>
            <w:top w:val="none" w:sz="0" w:space="0" w:color="auto"/>
            <w:left w:val="none" w:sz="0" w:space="0" w:color="auto"/>
            <w:bottom w:val="none" w:sz="0" w:space="0" w:color="auto"/>
            <w:right w:val="none" w:sz="0" w:space="0" w:color="auto"/>
          </w:divBdr>
        </w:div>
      </w:divsChild>
    </w:div>
    <w:div w:id="1445082250">
      <w:marLeft w:val="0"/>
      <w:marRight w:val="0"/>
      <w:marTop w:val="0"/>
      <w:marBottom w:val="0"/>
      <w:divBdr>
        <w:top w:val="none" w:sz="0" w:space="0" w:color="auto"/>
        <w:left w:val="none" w:sz="0" w:space="0" w:color="auto"/>
        <w:bottom w:val="none" w:sz="0" w:space="0" w:color="auto"/>
        <w:right w:val="none" w:sz="0" w:space="0" w:color="auto"/>
      </w:divBdr>
      <w:divsChild>
        <w:div w:id="1445082293">
          <w:marLeft w:val="0"/>
          <w:marRight w:val="0"/>
          <w:marTop w:val="0"/>
          <w:marBottom w:val="0"/>
          <w:divBdr>
            <w:top w:val="none" w:sz="0" w:space="0" w:color="auto"/>
            <w:left w:val="none" w:sz="0" w:space="0" w:color="auto"/>
            <w:bottom w:val="none" w:sz="0" w:space="0" w:color="auto"/>
            <w:right w:val="none" w:sz="0" w:space="0" w:color="auto"/>
          </w:divBdr>
        </w:div>
      </w:divsChild>
    </w:div>
    <w:div w:id="1445082253">
      <w:marLeft w:val="0"/>
      <w:marRight w:val="0"/>
      <w:marTop w:val="0"/>
      <w:marBottom w:val="0"/>
      <w:divBdr>
        <w:top w:val="none" w:sz="0" w:space="0" w:color="auto"/>
        <w:left w:val="none" w:sz="0" w:space="0" w:color="auto"/>
        <w:bottom w:val="none" w:sz="0" w:space="0" w:color="auto"/>
        <w:right w:val="none" w:sz="0" w:space="0" w:color="auto"/>
      </w:divBdr>
      <w:divsChild>
        <w:div w:id="1445082221">
          <w:marLeft w:val="0"/>
          <w:marRight w:val="0"/>
          <w:marTop w:val="0"/>
          <w:marBottom w:val="0"/>
          <w:divBdr>
            <w:top w:val="none" w:sz="0" w:space="0" w:color="auto"/>
            <w:left w:val="none" w:sz="0" w:space="0" w:color="auto"/>
            <w:bottom w:val="none" w:sz="0" w:space="0" w:color="auto"/>
            <w:right w:val="none" w:sz="0" w:space="0" w:color="auto"/>
          </w:divBdr>
        </w:div>
      </w:divsChild>
    </w:div>
    <w:div w:id="1445082254">
      <w:marLeft w:val="0"/>
      <w:marRight w:val="0"/>
      <w:marTop w:val="0"/>
      <w:marBottom w:val="0"/>
      <w:divBdr>
        <w:top w:val="none" w:sz="0" w:space="0" w:color="auto"/>
        <w:left w:val="none" w:sz="0" w:space="0" w:color="auto"/>
        <w:bottom w:val="none" w:sz="0" w:space="0" w:color="auto"/>
        <w:right w:val="none" w:sz="0" w:space="0" w:color="auto"/>
      </w:divBdr>
      <w:divsChild>
        <w:div w:id="1445082418">
          <w:marLeft w:val="0"/>
          <w:marRight w:val="0"/>
          <w:marTop w:val="0"/>
          <w:marBottom w:val="0"/>
          <w:divBdr>
            <w:top w:val="none" w:sz="0" w:space="0" w:color="auto"/>
            <w:left w:val="none" w:sz="0" w:space="0" w:color="auto"/>
            <w:bottom w:val="none" w:sz="0" w:space="0" w:color="auto"/>
            <w:right w:val="none" w:sz="0" w:space="0" w:color="auto"/>
          </w:divBdr>
        </w:div>
      </w:divsChild>
    </w:div>
    <w:div w:id="1445082256">
      <w:marLeft w:val="0"/>
      <w:marRight w:val="0"/>
      <w:marTop w:val="0"/>
      <w:marBottom w:val="0"/>
      <w:divBdr>
        <w:top w:val="none" w:sz="0" w:space="0" w:color="auto"/>
        <w:left w:val="none" w:sz="0" w:space="0" w:color="auto"/>
        <w:bottom w:val="none" w:sz="0" w:space="0" w:color="auto"/>
        <w:right w:val="none" w:sz="0" w:space="0" w:color="auto"/>
      </w:divBdr>
      <w:divsChild>
        <w:div w:id="1445082533">
          <w:marLeft w:val="0"/>
          <w:marRight w:val="0"/>
          <w:marTop w:val="0"/>
          <w:marBottom w:val="0"/>
          <w:divBdr>
            <w:top w:val="none" w:sz="0" w:space="0" w:color="auto"/>
            <w:left w:val="none" w:sz="0" w:space="0" w:color="auto"/>
            <w:bottom w:val="none" w:sz="0" w:space="0" w:color="auto"/>
            <w:right w:val="none" w:sz="0" w:space="0" w:color="auto"/>
          </w:divBdr>
        </w:div>
      </w:divsChild>
    </w:div>
    <w:div w:id="1445082257">
      <w:marLeft w:val="0"/>
      <w:marRight w:val="0"/>
      <w:marTop w:val="0"/>
      <w:marBottom w:val="0"/>
      <w:divBdr>
        <w:top w:val="none" w:sz="0" w:space="0" w:color="auto"/>
        <w:left w:val="none" w:sz="0" w:space="0" w:color="auto"/>
        <w:bottom w:val="none" w:sz="0" w:space="0" w:color="auto"/>
        <w:right w:val="none" w:sz="0" w:space="0" w:color="auto"/>
      </w:divBdr>
      <w:divsChild>
        <w:div w:id="1445082173">
          <w:marLeft w:val="0"/>
          <w:marRight w:val="0"/>
          <w:marTop w:val="0"/>
          <w:marBottom w:val="0"/>
          <w:divBdr>
            <w:top w:val="none" w:sz="0" w:space="0" w:color="auto"/>
            <w:left w:val="none" w:sz="0" w:space="0" w:color="auto"/>
            <w:bottom w:val="none" w:sz="0" w:space="0" w:color="auto"/>
            <w:right w:val="none" w:sz="0" w:space="0" w:color="auto"/>
          </w:divBdr>
        </w:div>
      </w:divsChild>
    </w:div>
    <w:div w:id="1445082258">
      <w:marLeft w:val="0"/>
      <w:marRight w:val="0"/>
      <w:marTop w:val="0"/>
      <w:marBottom w:val="0"/>
      <w:divBdr>
        <w:top w:val="none" w:sz="0" w:space="0" w:color="auto"/>
        <w:left w:val="none" w:sz="0" w:space="0" w:color="auto"/>
        <w:bottom w:val="none" w:sz="0" w:space="0" w:color="auto"/>
        <w:right w:val="none" w:sz="0" w:space="0" w:color="auto"/>
      </w:divBdr>
      <w:divsChild>
        <w:div w:id="1445086081">
          <w:marLeft w:val="0"/>
          <w:marRight w:val="0"/>
          <w:marTop w:val="0"/>
          <w:marBottom w:val="0"/>
          <w:divBdr>
            <w:top w:val="none" w:sz="0" w:space="0" w:color="auto"/>
            <w:left w:val="none" w:sz="0" w:space="0" w:color="auto"/>
            <w:bottom w:val="none" w:sz="0" w:space="0" w:color="auto"/>
            <w:right w:val="none" w:sz="0" w:space="0" w:color="auto"/>
          </w:divBdr>
        </w:div>
      </w:divsChild>
    </w:div>
    <w:div w:id="1445082259">
      <w:marLeft w:val="0"/>
      <w:marRight w:val="0"/>
      <w:marTop w:val="0"/>
      <w:marBottom w:val="0"/>
      <w:divBdr>
        <w:top w:val="none" w:sz="0" w:space="0" w:color="auto"/>
        <w:left w:val="none" w:sz="0" w:space="0" w:color="auto"/>
        <w:bottom w:val="none" w:sz="0" w:space="0" w:color="auto"/>
        <w:right w:val="none" w:sz="0" w:space="0" w:color="auto"/>
      </w:divBdr>
      <w:divsChild>
        <w:div w:id="1445082264">
          <w:marLeft w:val="0"/>
          <w:marRight w:val="0"/>
          <w:marTop w:val="0"/>
          <w:marBottom w:val="0"/>
          <w:divBdr>
            <w:top w:val="none" w:sz="0" w:space="0" w:color="auto"/>
            <w:left w:val="none" w:sz="0" w:space="0" w:color="auto"/>
            <w:bottom w:val="none" w:sz="0" w:space="0" w:color="auto"/>
            <w:right w:val="none" w:sz="0" w:space="0" w:color="auto"/>
          </w:divBdr>
        </w:div>
      </w:divsChild>
    </w:div>
    <w:div w:id="1445082260">
      <w:marLeft w:val="0"/>
      <w:marRight w:val="0"/>
      <w:marTop w:val="0"/>
      <w:marBottom w:val="0"/>
      <w:divBdr>
        <w:top w:val="none" w:sz="0" w:space="0" w:color="auto"/>
        <w:left w:val="none" w:sz="0" w:space="0" w:color="auto"/>
        <w:bottom w:val="none" w:sz="0" w:space="0" w:color="auto"/>
        <w:right w:val="none" w:sz="0" w:space="0" w:color="auto"/>
      </w:divBdr>
      <w:divsChild>
        <w:div w:id="1445082174">
          <w:marLeft w:val="0"/>
          <w:marRight w:val="0"/>
          <w:marTop w:val="0"/>
          <w:marBottom w:val="0"/>
          <w:divBdr>
            <w:top w:val="none" w:sz="0" w:space="0" w:color="auto"/>
            <w:left w:val="none" w:sz="0" w:space="0" w:color="auto"/>
            <w:bottom w:val="none" w:sz="0" w:space="0" w:color="auto"/>
            <w:right w:val="none" w:sz="0" w:space="0" w:color="auto"/>
          </w:divBdr>
        </w:div>
      </w:divsChild>
    </w:div>
    <w:div w:id="1445082261">
      <w:marLeft w:val="0"/>
      <w:marRight w:val="0"/>
      <w:marTop w:val="0"/>
      <w:marBottom w:val="0"/>
      <w:divBdr>
        <w:top w:val="none" w:sz="0" w:space="0" w:color="auto"/>
        <w:left w:val="none" w:sz="0" w:space="0" w:color="auto"/>
        <w:bottom w:val="none" w:sz="0" w:space="0" w:color="auto"/>
        <w:right w:val="none" w:sz="0" w:space="0" w:color="auto"/>
      </w:divBdr>
      <w:divsChild>
        <w:div w:id="1445086045">
          <w:marLeft w:val="0"/>
          <w:marRight w:val="0"/>
          <w:marTop w:val="0"/>
          <w:marBottom w:val="0"/>
          <w:divBdr>
            <w:top w:val="none" w:sz="0" w:space="0" w:color="auto"/>
            <w:left w:val="none" w:sz="0" w:space="0" w:color="auto"/>
            <w:bottom w:val="none" w:sz="0" w:space="0" w:color="auto"/>
            <w:right w:val="none" w:sz="0" w:space="0" w:color="auto"/>
          </w:divBdr>
        </w:div>
      </w:divsChild>
    </w:div>
    <w:div w:id="1445082267">
      <w:marLeft w:val="0"/>
      <w:marRight w:val="0"/>
      <w:marTop w:val="0"/>
      <w:marBottom w:val="0"/>
      <w:divBdr>
        <w:top w:val="none" w:sz="0" w:space="0" w:color="auto"/>
        <w:left w:val="none" w:sz="0" w:space="0" w:color="auto"/>
        <w:bottom w:val="none" w:sz="0" w:space="0" w:color="auto"/>
        <w:right w:val="none" w:sz="0" w:space="0" w:color="auto"/>
      </w:divBdr>
      <w:divsChild>
        <w:div w:id="1445082087">
          <w:marLeft w:val="0"/>
          <w:marRight w:val="0"/>
          <w:marTop w:val="0"/>
          <w:marBottom w:val="0"/>
          <w:divBdr>
            <w:top w:val="none" w:sz="0" w:space="0" w:color="auto"/>
            <w:left w:val="none" w:sz="0" w:space="0" w:color="auto"/>
            <w:bottom w:val="none" w:sz="0" w:space="0" w:color="auto"/>
            <w:right w:val="none" w:sz="0" w:space="0" w:color="auto"/>
          </w:divBdr>
        </w:div>
      </w:divsChild>
    </w:div>
    <w:div w:id="1445082273">
      <w:marLeft w:val="0"/>
      <w:marRight w:val="0"/>
      <w:marTop w:val="0"/>
      <w:marBottom w:val="0"/>
      <w:divBdr>
        <w:top w:val="none" w:sz="0" w:space="0" w:color="auto"/>
        <w:left w:val="none" w:sz="0" w:space="0" w:color="auto"/>
        <w:bottom w:val="none" w:sz="0" w:space="0" w:color="auto"/>
        <w:right w:val="none" w:sz="0" w:space="0" w:color="auto"/>
      </w:divBdr>
      <w:divsChild>
        <w:div w:id="1445082484">
          <w:marLeft w:val="0"/>
          <w:marRight w:val="0"/>
          <w:marTop w:val="0"/>
          <w:marBottom w:val="0"/>
          <w:divBdr>
            <w:top w:val="none" w:sz="0" w:space="0" w:color="auto"/>
            <w:left w:val="none" w:sz="0" w:space="0" w:color="auto"/>
            <w:bottom w:val="none" w:sz="0" w:space="0" w:color="auto"/>
            <w:right w:val="none" w:sz="0" w:space="0" w:color="auto"/>
          </w:divBdr>
        </w:div>
      </w:divsChild>
    </w:div>
    <w:div w:id="1445082275">
      <w:marLeft w:val="0"/>
      <w:marRight w:val="0"/>
      <w:marTop w:val="0"/>
      <w:marBottom w:val="0"/>
      <w:divBdr>
        <w:top w:val="none" w:sz="0" w:space="0" w:color="auto"/>
        <w:left w:val="none" w:sz="0" w:space="0" w:color="auto"/>
        <w:bottom w:val="none" w:sz="0" w:space="0" w:color="auto"/>
        <w:right w:val="none" w:sz="0" w:space="0" w:color="auto"/>
      </w:divBdr>
      <w:divsChild>
        <w:div w:id="1445082388">
          <w:marLeft w:val="0"/>
          <w:marRight w:val="0"/>
          <w:marTop w:val="0"/>
          <w:marBottom w:val="0"/>
          <w:divBdr>
            <w:top w:val="none" w:sz="0" w:space="0" w:color="auto"/>
            <w:left w:val="none" w:sz="0" w:space="0" w:color="auto"/>
            <w:bottom w:val="none" w:sz="0" w:space="0" w:color="auto"/>
            <w:right w:val="none" w:sz="0" w:space="0" w:color="auto"/>
          </w:divBdr>
        </w:div>
      </w:divsChild>
    </w:div>
    <w:div w:id="1445082276">
      <w:marLeft w:val="0"/>
      <w:marRight w:val="0"/>
      <w:marTop w:val="0"/>
      <w:marBottom w:val="0"/>
      <w:divBdr>
        <w:top w:val="none" w:sz="0" w:space="0" w:color="auto"/>
        <w:left w:val="none" w:sz="0" w:space="0" w:color="auto"/>
        <w:bottom w:val="none" w:sz="0" w:space="0" w:color="auto"/>
        <w:right w:val="none" w:sz="0" w:space="0" w:color="auto"/>
      </w:divBdr>
      <w:divsChild>
        <w:div w:id="1445082332">
          <w:marLeft w:val="0"/>
          <w:marRight w:val="0"/>
          <w:marTop w:val="0"/>
          <w:marBottom w:val="0"/>
          <w:divBdr>
            <w:top w:val="none" w:sz="0" w:space="0" w:color="auto"/>
            <w:left w:val="none" w:sz="0" w:space="0" w:color="auto"/>
            <w:bottom w:val="none" w:sz="0" w:space="0" w:color="auto"/>
            <w:right w:val="none" w:sz="0" w:space="0" w:color="auto"/>
          </w:divBdr>
        </w:div>
      </w:divsChild>
    </w:div>
    <w:div w:id="1445082277">
      <w:marLeft w:val="0"/>
      <w:marRight w:val="0"/>
      <w:marTop w:val="0"/>
      <w:marBottom w:val="0"/>
      <w:divBdr>
        <w:top w:val="none" w:sz="0" w:space="0" w:color="auto"/>
        <w:left w:val="none" w:sz="0" w:space="0" w:color="auto"/>
        <w:bottom w:val="none" w:sz="0" w:space="0" w:color="auto"/>
        <w:right w:val="none" w:sz="0" w:space="0" w:color="auto"/>
      </w:divBdr>
      <w:divsChild>
        <w:div w:id="1445082551">
          <w:marLeft w:val="0"/>
          <w:marRight w:val="0"/>
          <w:marTop w:val="0"/>
          <w:marBottom w:val="0"/>
          <w:divBdr>
            <w:top w:val="none" w:sz="0" w:space="0" w:color="auto"/>
            <w:left w:val="none" w:sz="0" w:space="0" w:color="auto"/>
            <w:bottom w:val="none" w:sz="0" w:space="0" w:color="auto"/>
            <w:right w:val="none" w:sz="0" w:space="0" w:color="auto"/>
          </w:divBdr>
        </w:div>
      </w:divsChild>
    </w:div>
    <w:div w:id="1445082279">
      <w:marLeft w:val="0"/>
      <w:marRight w:val="0"/>
      <w:marTop w:val="0"/>
      <w:marBottom w:val="0"/>
      <w:divBdr>
        <w:top w:val="none" w:sz="0" w:space="0" w:color="auto"/>
        <w:left w:val="none" w:sz="0" w:space="0" w:color="auto"/>
        <w:bottom w:val="none" w:sz="0" w:space="0" w:color="auto"/>
        <w:right w:val="none" w:sz="0" w:space="0" w:color="auto"/>
      </w:divBdr>
      <w:divsChild>
        <w:div w:id="1445082195">
          <w:marLeft w:val="0"/>
          <w:marRight w:val="0"/>
          <w:marTop w:val="0"/>
          <w:marBottom w:val="0"/>
          <w:divBdr>
            <w:top w:val="none" w:sz="0" w:space="0" w:color="auto"/>
            <w:left w:val="none" w:sz="0" w:space="0" w:color="auto"/>
            <w:bottom w:val="none" w:sz="0" w:space="0" w:color="auto"/>
            <w:right w:val="none" w:sz="0" w:space="0" w:color="auto"/>
          </w:divBdr>
        </w:div>
      </w:divsChild>
    </w:div>
    <w:div w:id="1445082280">
      <w:marLeft w:val="0"/>
      <w:marRight w:val="0"/>
      <w:marTop w:val="0"/>
      <w:marBottom w:val="0"/>
      <w:divBdr>
        <w:top w:val="none" w:sz="0" w:space="0" w:color="auto"/>
        <w:left w:val="none" w:sz="0" w:space="0" w:color="auto"/>
        <w:bottom w:val="none" w:sz="0" w:space="0" w:color="auto"/>
        <w:right w:val="none" w:sz="0" w:space="0" w:color="auto"/>
      </w:divBdr>
      <w:divsChild>
        <w:div w:id="1445082211">
          <w:marLeft w:val="0"/>
          <w:marRight w:val="0"/>
          <w:marTop w:val="0"/>
          <w:marBottom w:val="0"/>
          <w:divBdr>
            <w:top w:val="none" w:sz="0" w:space="0" w:color="auto"/>
            <w:left w:val="none" w:sz="0" w:space="0" w:color="auto"/>
            <w:bottom w:val="none" w:sz="0" w:space="0" w:color="auto"/>
            <w:right w:val="none" w:sz="0" w:space="0" w:color="auto"/>
          </w:divBdr>
        </w:div>
      </w:divsChild>
    </w:div>
    <w:div w:id="1445082281">
      <w:marLeft w:val="0"/>
      <w:marRight w:val="0"/>
      <w:marTop w:val="0"/>
      <w:marBottom w:val="0"/>
      <w:divBdr>
        <w:top w:val="none" w:sz="0" w:space="0" w:color="auto"/>
        <w:left w:val="none" w:sz="0" w:space="0" w:color="auto"/>
        <w:bottom w:val="none" w:sz="0" w:space="0" w:color="auto"/>
        <w:right w:val="none" w:sz="0" w:space="0" w:color="auto"/>
      </w:divBdr>
      <w:divsChild>
        <w:div w:id="1445082531">
          <w:marLeft w:val="0"/>
          <w:marRight w:val="0"/>
          <w:marTop w:val="0"/>
          <w:marBottom w:val="0"/>
          <w:divBdr>
            <w:top w:val="none" w:sz="0" w:space="0" w:color="auto"/>
            <w:left w:val="none" w:sz="0" w:space="0" w:color="auto"/>
            <w:bottom w:val="none" w:sz="0" w:space="0" w:color="auto"/>
            <w:right w:val="none" w:sz="0" w:space="0" w:color="auto"/>
          </w:divBdr>
        </w:div>
      </w:divsChild>
    </w:div>
    <w:div w:id="1445082284">
      <w:marLeft w:val="0"/>
      <w:marRight w:val="0"/>
      <w:marTop w:val="0"/>
      <w:marBottom w:val="0"/>
      <w:divBdr>
        <w:top w:val="none" w:sz="0" w:space="0" w:color="auto"/>
        <w:left w:val="none" w:sz="0" w:space="0" w:color="auto"/>
        <w:bottom w:val="none" w:sz="0" w:space="0" w:color="auto"/>
        <w:right w:val="none" w:sz="0" w:space="0" w:color="auto"/>
      </w:divBdr>
      <w:divsChild>
        <w:div w:id="1445082091">
          <w:marLeft w:val="0"/>
          <w:marRight w:val="0"/>
          <w:marTop w:val="0"/>
          <w:marBottom w:val="0"/>
          <w:divBdr>
            <w:top w:val="none" w:sz="0" w:space="0" w:color="auto"/>
            <w:left w:val="none" w:sz="0" w:space="0" w:color="auto"/>
            <w:bottom w:val="none" w:sz="0" w:space="0" w:color="auto"/>
            <w:right w:val="none" w:sz="0" w:space="0" w:color="auto"/>
          </w:divBdr>
        </w:div>
      </w:divsChild>
    </w:div>
    <w:div w:id="1445082288">
      <w:marLeft w:val="0"/>
      <w:marRight w:val="0"/>
      <w:marTop w:val="0"/>
      <w:marBottom w:val="0"/>
      <w:divBdr>
        <w:top w:val="none" w:sz="0" w:space="0" w:color="auto"/>
        <w:left w:val="none" w:sz="0" w:space="0" w:color="auto"/>
        <w:bottom w:val="none" w:sz="0" w:space="0" w:color="auto"/>
        <w:right w:val="none" w:sz="0" w:space="0" w:color="auto"/>
      </w:divBdr>
      <w:divsChild>
        <w:div w:id="1445082424">
          <w:marLeft w:val="0"/>
          <w:marRight w:val="0"/>
          <w:marTop w:val="0"/>
          <w:marBottom w:val="0"/>
          <w:divBdr>
            <w:top w:val="none" w:sz="0" w:space="0" w:color="auto"/>
            <w:left w:val="none" w:sz="0" w:space="0" w:color="auto"/>
            <w:bottom w:val="none" w:sz="0" w:space="0" w:color="auto"/>
            <w:right w:val="none" w:sz="0" w:space="0" w:color="auto"/>
          </w:divBdr>
        </w:div>
      </w:divsChild>
    </w:div>
    <w:div w:id="1445082290">
      <w:marLeft w:val="0"/>
      <w:marRight w:val="0"/>
      <w:marTop w:val="0"/>
      <w:marBottom w:val="0"/>
      <w:divBdr>
        <w:top w:val="none" w:sz="0" w:space="0" w:color="auto"/>
        <w:left w:val="none" w:sz="0" w:space="0" w:color="auto"/>
        <w:bottom w:val="none" w:sz="0" w:space="0" w:color="auto"/>
        <w:right w:val="none" w:sz="0" w:space="0" w:color="auto"/>
      </w:divBdr>
      <w:divsChild>
        <w:div w:id="1445082405">
          <w:marLeft w:val="0"/>
          <w:marRight w:val="0"/>
          <w:marTop w:val="0"/>
          <w:marBottom w:val="0"/>
          <w:divBdr>
            <w:top w:val="none" w:sz="0" w:space="0" w:color="auto"/>
            <w:left w:val="none" w:sz="0" w:space="0" w:color="auto"/>
            <w:bottom w:val="none" w:sz="0" w:space="0" w:color="auto"/>
            <w:right w:val="none" w:sz="0" w:space="0" w:color="auto"/>
          </w:divBdr>
        </w:div>
      </w:divsChild>
    </w:div>
    <w:div w:id="1445082292">
      <w:marLeft w:val="0"/>
      <w:marRight w:val="0"/>
      <w:marTop w:val="0"/>
      <w:marBottom w:val="0"/>
      <w:divBdr>
        <w:top w:val="none" w:sz="0" w:space="0" w:color="auto"/>
        <w:left w:val="none" w:sz="0" w:space="0" w:color="auto"/>
        <w:bottom w:val="none" w:sz="0" w:space="0" w:color="auto"/>
        <w:right w:val="none" w:sz="0" w:space="0" w:color="auto"/>
      </w:divBdr>
      <w:divsChild>
        <w:div w:id="1445082514">
          <w:marLeft w:val="0"/>
          <w:marRight w:val="0"/>
          <w:marTop w:val="0"/>
          <w:marBottom w:val="0"/>
          <w:divBdr>
            <w:top w:val="none" w:sz="0" w:space="0" w:color="auto"/>
            <w:left w:val="none" w:sz="0" w:space="0" w:color="auto"/>
            <w:bottom w:val="none" w:sz="0" w:space="0" w:color="auto"/>
            <w:right w:val="none" w:sz="0" w:space="0" w:color="auto"/>
          </w:divBdr>
        </w:div>
      </w:divsChild>
    </w:div>
    <w:div w:id="1445082295">
      <w:marLeft w:val="0"/>
      <w:marRight w:val="0"/>
      <w:marTop w:val="0"/>
      <w:marBottom w:val="0"/>
      <w:divBdr>
        <w:top w:val="none" w:sz="0" w:space="0" w:color="auto"/>
        <w:left w:val="none" w:sz="0" w:space="0" w:color="auto"/>
        <w:bottom w:val="none" w:sz="0" w:space="0" w:color="auto"/>
        <w:right w:val="none" w:sz="0" w:space="0" w:color="auto"/>
      </w:divBdr>
      <w:divsChild>
        <w:div w:id="1445082109">
          <w:marLeft w:val="0"/>
          <w:marRight w:val="0"/>
          <w:marTop w:val="0"/>
          <w:marBottom w:val="0"/>
          <w:divBdr>
            <w:top w:val="none" w:sz="0" w:space="0" w:color="auto"/>
            <w:left w:val="none" w:sz="0" w:space="0" w:color="auto"/>
            <w:bottom w:val="none" w:sz="0" w:space="0" w:color="auto"/>
            <w:right w:val="none" w:sz="0" w:space="0" w:color="auto"/>
          </w:divBdr>
        </w:div>
      </w:divsChild>
    </w:div>
    <w:div w:id="1445082296">
      <w:marLeft w:val="0"/>
      <w:marRight w:val="0"/>
      <w:marTop w:val="0"/>
      <w:marBottom w:val="0"/>
      <w:divBdr>
        <w:top w:val="none" w:sz="0" w:space="0" w:color="auto"/>
        <w:left w:val="none" w:sz="0" w:space="0" w:color="auto"/>
        <w:bottom w:val="none" w:sz="0" w:space="0" w:color="auto"/>
        <w:right w:val="none" w:sz="0" w:space="0" w:color="auto"/>
      </w:divBdr>
      <w:divsChild>
        <w:div w:id="1445082311">
          <w:marLeft w:val="0"/>
          <w:marRight w:val="0"/>
          <w:marTop w:val="0"/>
          <w:marBottom w:val="0"/>
          <w:divBdr>
            <w:top w:val="none" w:sz="0" w:space="0" w:color="auto"/>
            <w:left w:val="none" w:sz="0" w:space="0" w:color="auto"/>
            <w:bottom w:val="none" w:sz="0" w:space="0" w:color="auto"/>
            <w:right w:val="none" w:sz="0" w:space="0" w:color="auto"/>
          </w:divBdr>
        </w:div>
      </w:divsChild>
    </w:div>
    <w:div w:id="1445082299">
      <w:marLeft w:val="0"/>
      <w:marRight w:val="0"/>
      <w:marTop w:val="0"/>
      <w:marBottom w:val="0"/>
      <w:divBdr>
        <w:top w:val="none" w:sz="0" w:space="0" w:color="auto"/>
        <w:left w:val="none" w:sz="0" w:space="0" w:color="auto"/>
        <w:bottom w:val="none" w:sz="0" w:space="0" w:color="auto"/>
        <w:right w:val="none" w:sz="0" w:space="0" w:color="auto"/>
      </w:divBdr>
      <w:divsChild>
        <w:div w:id="1445082283">
          <w:marLeft w:val="0"/>
          <w:marRight w:val="0"/>
          <w:marTop w:val="0"/>
          <w:marBottom w:val="0"/>
          <w:divBdr>
            <w:top w:val="none" w:sz="0" w:space="0" w:color="auto"/>
            <w:left w:val="none" w:sz="0" w:space="0" w:color="auto"/>
            <w:bottom w:val="none" w:sz="0" w:space="0" w:color="auto"/>
            <w:right w:val="none" w:sz="0" w:space="0" w:color="auto"/>
          </w:divBdr>
        </w:div>
      </w:divsChild>
    </w:div>
    <w:div w:id="1445082300">
      <w:marLeft w:val="0"/>
      <w:marRight w:val="0"/>
      <w:marTop w:val="0"/>
      <w:marBottom w:val="0"/>
      <w:divBdr>
        <w:top w:val="none" w:sz="0" w:space="0" w:color="auto"/>
        <w:left w:val="none" w:sz="0" w:space="0" w:color="auto"/>
        <w:bottom w:val="none" w:sz="0" w:space="0" w:color="auto"/>
        <w:right w:val="none" w:sz="0" w:space="0" w:color="auto"/>
      </w:divBdr>
      <w:divsChild>
        <w:div w:id="1445082403">
          <w:marLeft w:val="0"/>
          <w:marRight w:val="0"/>
          <w:marTop w:val="0"/>
          <w:marBottom w:val="0"/>
          <w:divBdr>
            <w:top w:val="none" w:sz="0" w:space="0" w:color="auto"/>
            <w:left w:val="none" w:sz="0" w:space="0" w:color="auto"/>
            <w:bottom w:val="none" w:sz="0" w:space="0" w:color="auto"/>
            <w:right w:val="none" w:sz="0" w:space="0" w:color="auto"/>
          </w:divBdr>
        </w:div>
      </w:divsChild>
    </w:div>
    <w:div w:id="1445082301">
      <w:marLeft w:val="0"/>
      <w:marRight w:val="0"/>
      <w:marTop w:val="0"/>
      <w:marBottom w:val="0"/>
      <w:divBdr>
        <w:top w:val="none" w:sz="0" w:space="0" w:color="auto"/>
        <w:left w:val="none" w:sz="0" w:space="0" w:color="auto"/>
        <w:bottom w:val="none" w:sz="0" w:space="0" w:color="auto"/>
        <w:right w:val="none" w:sz="0" w:space="0" w:color="auto"/>
      </w:divBdr>
      <w:divsChild>
        <w:div w:id="1445082077">
          <w:marLeft w:val="0"/>
          <w:marRight w:val="0"/>
          <w:marTop w:val="0"/>
          <w:marBottom w:val="0"/>
          <w:divBdr>
            <w:top w:val="none" w:sz="0" w:space="0" w:color="auto"/>
            <w:left w:val="none" w:sz="0" w:space="0" w:color="auto"/>
            <w:bottom w:val="none" w:sz="0" w:space="0" w:color="auto"/>
            <w:right w:val="none" w:sz="0" w:space="0" w:color="auto"/>
          </w:divBdr>
        </w:div>
      </w:divsChild>
    </w:div>
    <w:div w:id="1445082305">
      <w:marLeft w:val="0"/>
      <w:marRight w:val="0"/>
      <w:marTop w:val="0"/>
      <w:marBottom w:val="0"/>
      <w:divBdr>
        <w:top w:val="none" w:sz="0" w:space="0" w:color="auto"/>
        <w:left w:val="none" w:sz="0" w:space="0" w:color="auto"/>
        <w:bottom w:val="none" w:sz="0" w:space="0" w:color="auto"/>
        <w:right w:val="none" w:sz="0" w:space="0" w:color="auto"/>
      </w:divBdr>
      <w:divsChild>
        <w:div w:id="1445086053">
          <w:marLeft w:val="0"/>
          <w:marRight w:val="0"/>
          <w:marTop w:val="0"/>
          <w:marBottom w:val="0"/>
          <w:divBdr>
            <w:top w:val="none" w:sz="0" w:space="0" w:color="auto"/>
            <w:left w:val="none" w:sz="0" w:space="0" w:color="auto"/>
            <w:bottom w:val="none" w:sz="0" w:space="0" w:color="auto"/>
            <w:right w:val="none" w:sz="0" w:space="0" w:color="auto"/>
          </w:divBdr>
        </w:div>
      </w:divsChild>
    </w:div>
    <w:div w:id="1445082307">
      <w:marLeft w:val="0"/>
      <w:marRight w:val="0"/>
      <w:marTop w:val="0"/>
      <w:marBottom w:val="0"/>
      <w:divBdr>
        <w:top w:val="none" w:sz="0" w:space="0" w:color="auto"/>
        <w:left w:val="none" w:sz="0" w:space="0" w:color="auto"/>
        <w:bottom w:val="none" w:sz="0" w:space="0" w:color="auto"/>
        <w:right w:val="none" w:sz="0" w:space="0" w:color="auto"/>
      </w:divBdr>
      <w:divsChild>
        <w:div w:id="1445082218">
          <w:marLeft w:val="0"/>
          <w:marRight w:val="0"/>
          <w:marTop w:val="0"/>
          <w:marBottom w:val="0"/>
          <w:divBdr>
            <w:top w:val="none" w:sz="0" w:space="0" w:color="auto"/>
            <w:left w:val="none" w:sz="0" w:space="0" w:color="auto"/>
            <w:bottom w:val="none" w:sz="0" w:space="0" w:color="auto"/>
            <w:right w:val="none" w:sz="0" w:space="0" w:color="auto"/>
          </w:divBdr>
        </w:div>
      </w:divsChild>
    </w:div>
    <w:div w:id="1445082308">
      <w:marLeft w:val="0"/>
      <w:marRight w:val="0"/>
      <w:marTop w:val="0"/>
      <w:marBottom w:val="0"/>
      <w:divBdr>
        <w:top w:val="none" w:sz="0" w:space="0" w:color="auto"/>
        <w:left w:val="none" w:sz="0" w:space="0" w:color="auto"/>
        <w:bottom w:val="none" w:sz="0" w:space="0" w:color="auto"/>
        <w:right w:val="none" w:sz="0" w:space="0" w:color="auto"/>
      </w:divBdr>
      <w:divsChild>
        <w:div w:id="1445082066">
          <w:marLeft w:val="0"/>
          <w:marRight w:val="0"/>
          <w:marTop w:val="0"/>
          <w:marBottom w:val="0"/>
          <w:divBdr>
            <w:top w:val="none" w:sz="0" w:space="0" w:color="auto"/>
            <w:left w:val="none" w:sz="0" w:space="0" w:color="auto"/>
            <w:bottom w:val="none" w:sz="0" w:space="0" w:color="auto"/>
            <w:right w:val="none" w:sz="0" w:space="0" w:color="auto"/>
          </w:divBdr>
        </w:div>
      </w:divsChild>
    </w:div>
    <w:div w:id="1445082309">
      <w:marLeft w:val="0"/>
      <w:marRight w:val="0"/>
      <w:marTop w:val="0"/>
      <w:marBottom w:val="0"/>
      <w:divBdr>
        <w:top w:val="none" w:sz="0" w:space="0" w:color="auto"/>
        <w:left w:val="none" w:sz="0" w:space="0" w:color="auto"/>
        <w:bottom w:val="none" w:sz="0" w:space="0" w:color="auto"/>
        <w:right w:val="none" w:sz="0" w:space="0" w:color="auto"/>
      </w:divBdr>
      <w:divsChild>
        <w:div w:id="1445086116">
          <w:marLeft w:val="0"/>
          <w:marRight w:val="0"/>
          <w:marTop w:val="0"/>
          <w:marBottom w:val="0"/>
          <w:divBdr>
            <w:top w:val="none" w:sz="0" w:space="0" w:color="auto"/>
            <w:left w:val="none" w:sz="0" w:space="0" w:color="auto"/>
            <w:bottom w:val="none" w:sz="0" w:space="0" w:color="auto"/>
            <w:right w:val="none" w:sz="0" w:space="0" w:color="auto"/>
          </w:divBdr>
        </w:div>
      </w:divsChild>
    </w:div>
    <w:div w:id="1445082310">
      <w:marLeft w:val="0"/>
      <w:marRight w:val="0"/>
      <w:marTop w:val="0"/>
      <w:marBottom w:val="0"/>
      <w:divBdr>
        <w:top w:val="none" w:sz="0" w:space="0" w:color="auto"/>
        <w:left w:val="none" w:sz="0" w:space="0" w:color="auto"/>
        <w:bottom w:val="none" w:sz="0" w:space="0" w:color="auto"/>
        <w:right w:val="none" w:sz="0" w:space="0" w:color="auto"/>
      </w:divBdr>
      <w:divsChild>
        <w:div w:id="1445082315">
          <w:marLeft w:val="0"/>
          <w:marRight w:val="0"/>
          <w:marTop w:val="0"/>
          <w:marBottom w:val="0"/>
          <w:divBdr>
            <w:top w:val="none" w:sz="0" w:space="0" w:color="auto"/>
            <w:left w:val="none" w:sz="0" w:space="0" w:color="auto"/>
            <w:bottom w:val="none" w:sz="0" w:space="0" w:color="auto"/>
            <w:right w:val="none" w:sz="0" w:space="0" w:color="auto"/>
          </w:divBdr>
        </w:div>
      </w:divsChild>
    </w:div>
    <w:div w:id="1445082312">
      <w:marLeft w:val="0"/>
      <w:marRight w:val="0"/>
      <w:marTop w:val="0"/>
      <w:marBottom w:val="0"/>
      <w:divBdr>
        <w:top w:val="none" w:sz="0" w:space="0" w:color="auto"/>
        <w:left w:val="none" w:sz="0" w:space="0" w:color="auto"/>
        <w:bottom w:val="none" w:sz="0" w:space="0" w:color="auto"/>
        <w:right w:val="none" w:sz="0" w:space="0" w:color="auto"/>
      </w:divBdr>
      <w:divsChild>
        <w:div w:id="1445082208">
          <w:marLeft w:val="0"/>
          <w:marRight w:val="0"/>
          <w:marTop w:val="0"/>
          <w:marBottom w:val="0"/>
          <w:divBdr>
            <w:top w:val="none" w:sz="0" w:space="0" w:color="auto"/>
            <w:left w:val="none" w:sz="0" w:space="0" w:color="auto"/>
            <w:bottom w:val="none" w:sz="0" w:space="0" w:color="auto"/>
            <w:right w:val="none" w:sz="0" w:space="0" w:color="auto"/>
          </w:divBdr>
        </w:div>
      </w:divsChild>
    </w:div>
    <w:div w:id="1445082313">
      <w:marLeft w:val="0"/>
      <w:marRight w:val="0"/>
      <w:marTop w:val="0"/>
      <w:marBottom w:val="0"/>
      <w:divBdr>
        <w:top w:val="none" w:sz="0" w:space="0" w:color="auto"/>
        <w:left w:val="none" w:sz="0" w:space="0" w:color="auto"/>
        <w:bottom w:val="none" w:sz="0" w:space="0" w:color="auto"/>
        <w:right w:val="none" w:sz="0" w:space="0" w:color="auto"/>
      </w:divBdr>
      <w:divsChild>
        <w:div w:id="1445082251">
          <w:marLeft w:val="0"/>
          <w:marRight w:val="0"/>
          <w:marTop w:val="0"/>
          <w:marBottom w:val="0"/>
          <w:divBdr>
            <w:top w:val="none" w:sz="0" w:space="0" w:color="auto"/>
            <w:left w:val="none" w:sz="0" w:space="0" w:color="auto"/>
            <w:bottom w:val="none" w:sz="0" w:space="0" w:color="auto"/>
            <w:right w:val="none" w:sz="0" w:space="0" w:color="auto"/>
          </w:divBdr>
        </w:div>
      </w:divsChild>
    </w:div>
    <w:div w:id="1445082317">
      <w:marLeft w:val="0"/>
      <w:marRight w:val="0"/>
      <w:marTop w:val="0"/>
      <w:marBottom w:val="0"/>
      <w:divBdr>
        <w:top w:val="none" w:sz="0" w:space="0" w:color="auto"/>
        <w:left w:val="none" w:sz="0" w:space="0" w:color="auto"/>
        <w:bottom w:val="none" w:sz="0" w:space="0" w:color="auto"/>
        <w:right w:val="none" w:sz="0" w:space="0" w:color="auto"/>
      </w:divBdr>
      <w:divsChild>
        <w:div w:id="1445082512">
          <w:marLeft w:val="0"/>
          <w:marRight w:val="0"/>
          <w:marTop w:val="0"/>
          <w:marBottom w:val="0"/>
          <w:divBdr>
            <w:top w:val="none" w:sz="0" w:space="0" w:color="auto"/>
            <w:left w:val="none" w:sz="0" w:space="0" w:color="auto"/>
            <w:bottom w:val="none" w:sz="0" w:space="0" w:color="auto"/>
            <w:right w:val="none" w:sz="0" w:space="0" w:color="auto"/>
          </w:divBdr>
        </w:div>
      </w:divsChild>
    </w:div>
    <w:div w:id="1445082318">
      <w:marLeft w:val="0"/>
      <w:marRight w:val="0"/>
      <w:marTop w:val="0"/>
      <w:marBottom w:val="0"/>
      <w:divBdr>
        <w:top w:val="none" w:sz="0" w:space="0" w:color="auto"/>
        <w:left w:val="none" w:sz="0" w:space="0" w:color="auto"/>
        <w:bottom w:val="none" w:sz="0" w:space="0" w:color="auto"/>
        <w:right w:val="none" w:sz="0" w:space="0" w:color="auto"/>
      </w:divBdr>
      <w:divsChild>
        <w:div w:id="1445082490">
          <w:marLeft w:val="0"/>
          <w:marRight w:val="0"/>
          <w:marTop w:val="0"/>
          <w:marBottom w:val="0"/>
          <w:divBdr>
            <w:top w:val="none" w:sz="0" w:space="0" w:color="auto"/>
            <w:left w:val="none" w:sz="0" w:space="0" w:color="auto"/>
            <w:bottom w:val="none" w:sz="0" w:space="0" w:color="auto"/>
            <w:right w:val="none" w:sz="0" w:space="0" w:color="auto"/>
          </w:divBdr>
        </w:div>
      </w:divsChild>
    </w:div>
    <w:div w:id="1445082321">
      <w:marLeft w:val="0"/>
      <w:marRight w:val="0"/>
      <w:marTop w:val="0"/>
      <w:marBottom w:val="0"/>
      <w:divBdr>
        <w:top w:val="none" w:sz="0" w:space="0" w:color="auto"/>
        <w:left w:val="none" w:sz="0" w:space="0" w:color="auto"/>
        <w:bottom w:val="none" w:sz="0" w:space="0" w:color="auto"/>
        <w:right w:val="none" w:sz="0" w:space="0" w:color="auto"/>
      </w:divBdr>
      <w:divsChild>
        <w:div w:id="1445082223">
          <w:marLeft w:val="0"/>
          <w:marRight w:val="0"/>
          <w:marTop w:val="0"/>
          <w:marBottom w:val="0"/>
          <w:divBdr>
            <w:top w:val="none" w:sz="0" w:space="0" w:color="auto"/>
            <w:left w:val="none" w:sz="0" w:space="0" w:color="auto"/>
            <w:bottom w:val="none" w:sz="0" w:space="0" w:color="auto"/>
            <w:right w:val="none" w:sz="0" w:space="0" w:color="auto"/>
          </w:divBdr>
        </w:div>
      </w:divsChild>
    </w:div>
    <w:div w:id="1445082323">
      <w:marLeft w:val="0"/>
      <w:marRight w:val="0"/>
      <w:marTop w:val="0"/>
      <w:marBottom w:val="0"/>
      <w:divBdr>
        <w:top w:val="none" w:sz="0" w:space="0" w:color="auto"/>
        <w:left w:val="none" w:sz="0" w:space="0" w:color="auto"/>
        <w:bottom w:val="none" w:sz="0" w:space="0" w:color="auto"/>
        <w:right w:val="none" w:sz="0" w:space="0" w:color="auto"/>
      </w:divBdr>
      <w:divsChild>
        <w:div w:id="1445082100">
          <w:marLeft w:val="0"/>
          <w:marRight w:val="0"/>
          <w:marTop w:val="0"/>
          <w:marBottom w:val="0"/>
          <w:divBdr>
            <w:top w:val="none" w:sz="0" w:space="0" w:color="auto"/>
            <w:left w:val="none" w:sz="0" w:space="0" w:color="auto"/>
            <w:bottom w:val="none" w:sz="0" w:space="0" w:color="auto"/>
            <w:right w:val="none" w:sz="0" w:space="0" w:color="auto"/>
          </w:divBdr>
        </w:div>
      </w:divsChild>
    </w:div>
    <w:div w:id="1445082324">
      <w:marLeft w:val="0"/>
      <w:marRight w:val="0"/>
      <w:marTop w:val="0"/>
      <w:marBottom w:val="0"/>
      <w:divBdr>
        <w:top w:val="none" w:sz="0" w:space="0" w:color="auto"/>
        <w:left w:val="none" w:sz="0" w:space="0" w:color="auto"/>
        <w:bottom w:val="none" w:sz="0" w:space="0" w:color="auto"/>
        <w:right w:val="none" w:sz="0" w:space="0" w:color="auto"/>
      </w:divBdr>
      <w:divsChild>
        <w:div w:id="1445082156">
          <w:marLeft w:val="0"/>
          <w:marRight w:val="0"/>
          <w:marTop w:val="0"/>
          <w:marBottom w:val="0"/>
          <w:divBdr>
            <w:top w:val="none" w:sz="0" w:space="0" w:color="auto"/>
            <w:left w:val="none" w:sz="0" w:space="0" w:color="auto"/>
            <w:bottom w:val="none" w:sz="0" w:space="0" w:color="auto"/>
            <w:right w:val="none" w:sz="0" w:space="0" w:color="auto"/>
          </w:divBdr>
        </w:div>
      </w:divsChild>
    </w:div>
    <w:div w:id="1445082326">
      <w:marLeft w:val="0"/>
      <w:marRight w:val="0"/>
      <w:marTop w:val="0"/>
      <w:marBottom w:val="0"/>
      <w:divBdr>
        <w:top w:val="none" w:sz="0" w:space="0" w:color="auto"/>
        <w:left w:val="none" w:sz="0" w:space="0" w:color="auto"/>
        <w:bottom w:val="none" w:sz="0" w:space="0" w:color="auto"/>
        <w:right w:val="none" w:sz="0" w:space="0" w:color="auto"/>
      </w:divBdr>
      <w:divsChild>
        <w:div w:id="1445082485">
          <w:marLeft w:val="0"/>
          <w:marRight w:val="0"/>
          <w:marTop w:val="0"/>
          <w:marBottom w:val="0"/>
          <w:divBdr>
            <w:top w:val="none" w:sz="0" w:space="0" w:color="auto"/>
            <w:left w:val="none" w:sz="0" w:space="0" w:color="auto"/>
            <w:bottom w:val="none" w:sz="0" w:space="0" w:color="auto"/>
            <w:right w:val="none" w:sz="0" w:space="0" w:color="auto"/>
          </w:divBdr>
        </w:div>
      </w:divsChild>
    </w:div>
    <w:div w:id="1445082330">
      <w:marLeft w:val="0"/>
      <w:marRight w:val="0"/>
      <w:marTop w:val="0"/>
      <w:marBottom w:val="0"/>
      <w:divBdr>
        <w:top w:val="none" w:sz="0" w:space="0" w:color="auto"/>
        <w:left w:val="none" w:sz="0" w:space="0" w:color="auto"/>
        <w:bottom w:val="none" w:sz="0" w:space="0" w:color="auto"/>
        <w:right w:val="none" w:sz="0" w:space="0" w:color="auto"/>
      </w:divBdr>
      <w:divsChild>
        <w:div w:id="1445086057">
          <w:marLeft w:val="0"/>
          <w:marRight w:val="0"/>
          <w:marTop w:val="0"/>
          <w:marBottom w:val="0"/>
          <w:divBdr>
            <w:top w:val="none" w:sz="0" w:space="0" w:color="auto"/>
            <w:left w:val="none" w:sz="0" w:space="0" w:color="auto"/>
            <w:bottom w:val="none" w:sz="0" w:space="0" w:color="auto"/>
            <w:right w:val="none" w:sz="0" w:space="0" w:color="auto"/>
          </w:divBdr>
        </w:div>
      </w:divsChild>
    </w:div>
    <w:div w:id="1445082333">
      <w:marLeft w:val="0"/>
      <w:marRight w:val="0"/>
      <w:marTop w:val="0"/>
      <w:marBottom w:val="0"/>
      <w:divBdr>
        <w:top w:val="none" w:sz="0" w:space="0" w:color="auto"/>
        <w:left w:val="none" w:sz="0" w:space="0" w:color="auto"/>
        <w:bottom w:val="none" w:sz="0" w:space="0" w:color="auto"/>
        <w:right w:val="none" w:sz="0" w:space="0" w:color="auto"/>
      </w:divBdr>
      <w:divsChild>
        <w:div w:id="1445082380">
          <w:marLeft w:val="0"/>
          <w:marRight w:val="0"/>
          <w:marTop w:val="0"/>
          <w:marBottom w:val="0"/>
          <w:divBdr>
            <w:top w:val="none" w:sz="0" w:space="0" w:color="auto"/>
            <w:left w:val="none" w:sz="0" w:space="0" w:color="auto"/>
            <w:bottom w:val="none" w:sz="0" w:space="0" w:color="auto"/>
            <w:right w:val="none" w:sz="0" w:space="0" w:color="auto"/>
          </w:divBdr>
        </w:div>
      </w:divsChild>
    </w:div>
    <w:div w:id="1445082335">
      <w:marLeft w:val="0"/>
      <w:marRight w:val="0"/>
      <w:marTop w:val="0"/>
      <w:marBottom w:val="0"/>
      <w:divBdr>
        <w:top w:val="none" w:sz="0" w:space="0" w:color="auto"/>
        <w:left w:val="none" w:sz="0" w:space="0" w:color="auto"/>
        <w:bottom w:val="none" w:sz="0" w:space="0" w:color="auto"/>
        <w:right w:val="none" w:sz="0" w:space="0" w:color="auto"/>
      </w:divBdr>
      <w:divsChild>
        <w:div w:id="1445082447">
          <w:marLeft w:val="0"/>
          <w:marRight w:val="0"/>
          <w:marTop w:val="0"/>
          <w:marBottom w:val="0"/>
          <w:divBdr>
            <w:top w:val="none" w:sz="0" w:space="0" w:color="auto"/>
            <w:left w:val="none" w:sz="0" w:space="0" w:color="auto"/>
            <w:bottom w:val="none" w:sz="0" w:space="0" w:color="auto"/>
            <w:right w:val="none" w:sz="0" w:space="0" w:color="auto"/>
          </w:divBdr>
        </w:div>
      </w:divsChild>
    </w:div>
    <w:div w:id="1445082337">
      <w:marLeft w:val="0"/>
      <w:marRight w:val="0"/>
      <w:marTop w:val="0"/>
      <w:marBottom w:val="0"/>
      <w:divBdr>
        <w:top w:val="none" w:sz="0" w:space="0" w:color="auto"/>
        <w:left w:val="none" w:sz="0" w:space="0" w:color="auto"/>
        <w:bottom w:val="none" w:sz="0" w:space="0" w:color="auto"/>
        <w:right w:val="none" w:sz="0" w:space="0" w:color="auto"/>
      </w:divBdr>
      <w:divsChild>
        <w:div w:id="1445082135">
          <w:marLeft w:val="0"/>
          <w:marRight w:val="0"/>
          <w:marTop w:val="0"/>
          <w:marBottom w:val="0"/>
          <w:divBdr>
            <w:top w:val="none" w:sz="0" w:space="0" w:color="auto"/>
            <w:left w:val="none" w:sz="0" w:space="0" w:color="auto"/>
            <w:bottom w:val="none" w:sz="0" w:space="0" w:color="auto"/>
            <w:right w:val="none" w:sz="0" w:space="0" w:color="auto"/>
          </w:divBdr>
        </w:div>
      </w:divsChild>
    </w:div>
    <w:div w:id="1445082339">
      <w:marLeft w:val="0"/>
      <w:marRight w:val="0"/>
      <w:marTop w:val="0"/>
      <w:marBottom w:val="0"/>
      <w:divBdr>
        <w:top w:val="none" w:sz="0" w:space="0" w:color="auto"/>
        <w:left w:val="none" w:sz="0" w:space="0" w:color="auto"/>
        <w:bottom w:val="none" w:sz="0" w:space="0" w:color="auto"/>
        <w:right w:val="none" w:sz="0" w:space="0" w:color="auto"/>
      </w:divBdr>
      <w:divsChild>
        <w:div w:id="1445082216">
          <w:marLeft w:val="0"/>
          <w:marRight w:val="0"/>
          <w:marTop w:val="0"/>
          <w:marBottom w:val="0"/>
          <w:divBdr>
            <w:top w:val="none" w:sz="0" w:space="0" w:color="auto"/>
            <w:left w:val="none" w:sz="0" w:space="0" w:color="auto"/>
            <w:bottom w:val="none" w:sz="0" w:space="0" w:color="auto"/>
            <w:right w:val="none" w:sz="0" w:space="0" w:color="auto"/>
          </w:divBdr>
        </w:div>
      </w:divsChild>
    </w:div>
    <w:div w:id="1445082340">
      <w:marLeft w:val="0"/>
      <w:marRight w:val="0"/>
      <w:marTop w:val="0"/>
      <w:marBottom w:val="0"/>
      <w:divBdr>
        <w:top w:val="none" w:sz="0" w:space="0" w:color="auto"/>
        <w:left w:val="none" w:sz="0" w:space="0" w:color="auto"/>
        <w:bottom w:val="none" w:sz="0" w:space="0" w:color="auto"/>
        <w:right w:val="none" w:sz="0" w:space="0" w:color="auto"/>
      </w:divBdr>
      <w:divsChild>
        <w:div w:id="1445082143">
          <w:marLeft w:val="0"/>
          <w:marRight w:val="0"/>
          <w:marTop w:val="0"/>
          <w:marBottom w:val="0"/>
          <w:divBdr>
            <w:top w:val="none" w:sz="0" w:space="0" w:color="auto"/>
            <w:left w:val="none" w:sz="0" w:space="0" w:color="auto"/>
            <w:bottom w:val="none" w:sz="0" w:space="0" w:color="auto"/>
            <w:right w:val="none" w:sz="0" w:space="0" w:color="auto"/>
          </w:divBdr>
        </w:div>
      </w:divsChild>
    </w:div>
    <w:div w:id="1445082342">
      <w:marLeft w:val="0"/>
      <w:marRight w:val="0"/>
      <w:marTop w:val="0"/>
      <w:marBottom w:val="0"/>
      <w:divBdr>
        <w:top w:val="none" w:sz="0" w:space="0" w:color="auto"/>
        <w:left w:val="none" w:sz="0" w:space="0" w:color="auto"/>
        <w:bottom w:val="none" w:sz="0" w:space="0" w:color="auto"/>
        <w:right w:val="none" w:sz="0" w:space="0" w:color="auto"/>
      </w:divBdr>
      <w:divsChild>
        <w:div w:id="1445086026">
          <w:marLeft w:val="0"/>
          <w:marRight w:val="0"/>
          <w:marTop w:val="0"/>
          <w:marBottom w:val="0"/>
          <w:divBdr>
            <w:top w:val="none" w:sz="0" w:space="0" w:color="auto"/>
            <w:left w:val="none" w:sz="0" w:space="0" w:color="auto"/>
            <w:bottom w:val="none" w:sz="0" w:space="0" w:color="auto"/>
            <w:right w:val="none" w:sz="0" w:space="0" w:color="auto"/>
          </w:divBdr>
        </w:div>
      </w:divsChild>
    </w:div>
    <w:div w:id="1445082343">
      <w:marLeft w:val="0"/>
      <w:marRight w:val="0"/>
      <w:marTop w:val="0"/>
      <w:marBottom w:val="0"/>
      <w:divBdr>
        <w:top w:val="none" w:sz="0" w:space="0" w:color="auto"/>
        <w:left w:val="none" w:sz="0" w:space="0" w:color="auto"/>
        <w:bottom w:val="none" w:sz="0" w:space="0" w:color="auto"/>
        <w:right w:val="none" w:sz="0" w:space="0" w:color="auto"/>
      </w:divBdr>
      <w:divsChild>
        <w:div w:id="1445082432">
          <w:marLeft w:val="0"/>
          <w:marRight w:val="0"/>
          <w:marTop w:val="0"/>
          <w:marBottom w:val="0"/>
          <w:divBdr>
            <w:top w:val="none" w:sz="0" w:space="0" w:color="auto"/>
            <w:left w:val="none" w:sz="0" w:space="0" w:color="auto"/>
            <w:bottom w:val="none" w:sz="0" w:space="0" w:color="auto"/>
            <w:right w:val="none" w:sz="0" w:space="0" w:color="auto"/>
          </w:divBdr>
        </w:div>
      </w:divsChild>
    </w:div>
    <w:div w:id="1445082344">
      <w:marLeft w:val="0"/>
      <w:marRight w:val="0"/>
      <w:marTop w:val="0"/>
      <w:marBottom w:val="0"/>
      <w:divBdr>
        <w:top w:val="none" w:sz="0" w:space="0" w:color="auto"/>
        <w:left w:val="none" w:sz="0" w:space="0" w:color="auto"/>
        <w:bottom w:val="none" w:sz="0" w:space="0" w:color="auto"/>
        <w:right w:val="none" w:sz="0" w:space="0" w:color="auto"/>
      </w:divBdr>
      <w:divsChild>
        <w:div w:id="1445086080">
          <w:marLeft w:val="0"/>
          <w:marRight w:val="0"/>
          <w:marTop w:val="0"/>
          <w:marBottom w:val="0"/>
          <w:divBdr>
            <w:top w:val="none" w:sz="0" w:space="0" w:color="auto"/>
            <w:left w:val="none" w:sz="0" w:space="0" w:color="auto"/>
            <w:bottom w:val="none" w:sz="0" w:space="0" w:color="auto"/>
            <w:right w:val="none" w:sz="0" w:space="0" w:color="auto"/>
          </w:divBdr>
        </w:div>
      </w:divsChild>
    </w:div>
    <w:div w:id="1445082346">
      <w:marLeft w:val="0"/>
      <w:marRight w:val="0"/>
      <w:marTop w:val="0"/>
      <w:marBottom w:val="0"/>
      <w:divBdr>
        <w:top w:val="none" w:sz="0" w:space="0" w:color="auto"/>
        <w:left w:val="none" w:sz="0" w:space="0" w:color="auto"/>
        <w:bottom w:val="none" w:sz="0" w:space="0" w:color="auto"/>
        <w:right w:val="none" w:sz="0" w:space="0" w:color="auto"/>
      </w:divBdr>
      <w:divsChild>
        <w:div w:id="1445082121">
          <w:marLeft w:val="0"/>
          <w:marRight w:val="0"/>
          <w:marTop w:val="0"/>
          <w:marBottom w:val="0"/>
          <w:divBdr>
            <w:top w:val="none" w:sz="0" w:space="0" w:color="auto"/>
            <w:left w:val="none" w:sz="0" w:space="0" w:color="auto"/>
            <w:bottom w:val="none" w:sz="0" w:space="0" w:color="auto"/>
            <w:right w:val="none" w:sz="0" w:space="0" w:color="auto"/>
          </w:divBdr>
        </w:div>
      </w:divsChild>
    </w:div>
    <w:div w:id="1445082347">
      <w:marLeft w:val="0"/>
      <w:marRight w:val="0"/>
      <w:marTop w:val="0"/>
      <w:marBottom w:val="0"/>
      <w:divBdr>
        <w:top w:val="none" w:sz="0" w:space="0" w:color="auto"/>
        <w:left w:val="none" w:sz="0" w:space="0" w:color="auto"/>
        <w:bottom w:val="none" w:sz="0" w:space="0" w:color="auto"/>
        <w:right w:val="none" w:sz="0" w:space="0" w:color="auto"/>
      </w:divBdr>
      <w:divsChild>
        <w:div w:id="1445086029">
          <w:marLeft w:val="0"/>
          <w:marRight w:val="0"/>
          <w:marTop w:val="0"/>
          <w:marBottom w:val="0"/>
          <w:divBdr>
            <w:top w:val="none" w:sz="0" w:space="0" w:color="auto"/>
            <w:left w:val="none" w:sz="0" w:space="0" w:color="auto"/>
            <w:bottom w:val="none" w:sz="0" w:space="0" w:color="auto"/>
            <w:right w:val="none" w:sz="0" w:space="0" w:color="auto"/>
          </w:divBdr>
        </w:div>
      </w:divsChild>
    </w:div>
    <w:div w:id="1445082349">
      <w:marLeft w:val="0"/>
      <w:marRight w:val="0"/>
      <w:marTop w:val="0"/>
      <w:marBottom w:val="0"/>
      <w:divBdr>
        <w:top w:val="none" w:sz="0" w:space="0" w:color="auto"/>
        <w:left w:val="none" w:sz="0" w:space="0" w:color="auto"/>
        <w:bottom w:val="none" w:sz="0" w:space="0" w:color="auto"/>
        <w:right w:val="none" w:sz="0" w:space="0" w:color="auto"/>
      </w:divBdr>
      <w:divsChild>
        <w:div w:id="1445082123">
          <w:marLeft w:val="0"/>
          <w:marRight w:val="0"/>
          <w:marTop w:val="0"/>
          <w:marBottom w:val="0"/>
          <w:divBdr>
            <w:top w:val="none" w:sz="0" w:space="0" w:color="auto"/>
            <w:left w:val="none" w:sz="0" w:space="0" w:color="auto"/>
            <w:bottom w:val="none" w:sz="0" w:space="0" w:color="auto"/>
            <w:right w:val="none" w:sz="0" w:space="0" w:color="auto"/>
          </w:divBdr>
        </w:div>
      </w:divsChild>
    </w:div>
    <w:div w:id="1445082351">
      <w:marLeft w:val="0"/>
      <w:marRight w:val="0"/>
      <w:marTop w:val="0"/>
      <w:marBottom w:val="0"/>
      <w:divBdr>
        <w:top w:val="none" w:sz="0" w:space="0" w:color="auto"/>
        <w:left w:val="none" w:sz="0" w:space="0" w:color="auto"/>
        <w:bottom w:val="none" w:sz="0" w:space="0" w:color="auto"/>
        <w:right w:val="none" w:sz="0" w:space="0" w:color="auto"/>
      </w:divBdr>
      <w:divsChild>
        <w:div w:id="1445082166">
          <w:marLeft w:val="0"/>
          <w:marRight w:val="0"/>
          <w:marTop w:val="0"/>
          <w:marBottom w:val="0"/>
          <w:divBdr>
            <w:top w:val="none" w:sz="0" w:space="0" w:color="auto"/>
            <w:left w:val="none" w:sz="0" w:space="0" w:color="auto"/>
            <w:bottom w:val="none" w:sz="0" w:space="0" w:color="auto"/>
            <w:right w:val="none" w:sz="0" w:space="0" w:color="auto"/>
          </w:divBdr>
        </w:div>
      </w:divsChild>
    </w:div>
    <w:div w:id="1445082352">
      <w:marLeft w:val="0"/>
      <w:marRight w:val="0"/>
      <w:marTop w:val="0"/>
      <w:marBottom w:val="0"/>
      <w:divBdr>
        <w:top w:val="none" w:sz="0" w:space="0" w:color="auto"/>
        <w:left w:val="none" w:sz="0" w:space="0" w:color="auto"/>
        <w:bottom w:val="none" w:sz="0" w:space="0" w:color="auto"/>
        <w:right w:val="none" w:sz="0" w:space="0" w:color="auto"/>
      </w:divBdr>
      <w:divsChild>
        <w:div w:id="1445082090">
          <w:marLeft w:val="0"/>
          <w:marRight w:val="0"/>
          <w:marTop w:val="0"/>
          <w:marBottom w:val="0"/>
          <w:divBdr>
            <w:top w:val="none" w:sz="0" w:space="0" w:color="auto"/>
            <w:left w:val="none" w:sz="0" w:space="0" w:color="auto"/>
            <w:bottom w:val="none" w:sz="0" w:space="0" w:color="auto"/>
            <w:right w:val="none" w:sz="0" w:space="0" w:color="auto"/>
          </w:divBdr>
        </w:div>
      </w:divsChild>
    </w:div>
    <w:div w:id="1445082353">
      <w:marLeft w:val="0"/>
      <w:marRight w:val="0"/>
      <w:marTop w:val="0"/>
      <w:marBottom w:val="0"/>
      <w:divBdr>
        <w:top w:val="none" w:sz="0" w:space="0" w:color="auto"/>
        <w:left w:val="none" w:sz="0" w:space="0" w:color="auto"/>
        <w:bottom w:val="none" w:sz="0" w:space="0" w:color="auto"/>
        <w:right w:val="none" w:sz="0" w:space="0" w:color="auto"/>
      </w:divBdr>
      <w:divsChild>
        <w:div w:id="1445082415">
          <w:marLeft w:val="0"/>
          <w:marRight w:val="0"/>
          <w:marTop w:val="0"/>
          <w:marBottom w:val="0"/>
          <w:divBdr>
            <w:top w:val="none" w:sz="0" w:space="0" w:color="auto"/>
            <w:left w:val="none" w:sz="0" w:space="0" w:color="auto"/>
            <w:bottom w:val="none" w:sz="0" w:space="0" w:color="auto"/>
            <w:right w:val="none" w:sz="0" w:space="0" w:color="auto"/>
          </w:divBdr>
        </w:div>
      </w:divsChild>
    </w:div>
    <w:div w:id="1445082354">
      <w:marLeft w:val="0"/>
      <w:marRight w:val="0"/>
      <w:marTop w:val="0"/>
      <w:marBottom w:val="0"/>
      <w:divBdr>
        <w:top w:val="none" w:sz="0" w:space="0" w:color="auto"/>
        <w:left w:val="none" w:sz="0" w:space="0" w:color="auto"/>
        <w:bottom w:val="none" w:sz="0" w:space="0" w:color="auto"/>
        <w:right w:val="none" w:sz="0" w:space="0" w:color="auto"/>
      </w:divBdr>
      <w:divsChild>
        <w:div w:id="1445082319">
          <w:marLeft w:val="0"/>
          <w:marRight w:val="0"/>
          <w:marTop w:val="0"/>
          <w:marBottom w:val="0"/>
          <w:divBdr>
            <w:top w:val="none" w:sz="0" w:space="0" w:color="auto"/>
            <w:left w:val="none" w:sz="0" w:space="0" w:color="auto"/>
            <w:bottom w:val="none" w:sz="0" w:space="0" w:color="auto"/>
            <w:right w:val="none" w:sz="0" w:space="0" w:color="auto"/>
          </w:divBdr>
        </w:div>
      </w:divsChild>
    </w:div>
    <w:div w:id="1445082357">
      <w:marLeft w:val="0"/>
      <w:marRight w:val="0"/>
      <w:marTop w:val="0"/>
      <w:marBottom w:val="0"/>
      <w:divBdr>
        <w:top w:val="none" w:sz="0" w:space="0" w:color="auto"/>
        <w:left w:val="none" w:sz="0" w:space="0" w:color="auto"/>
        <w:bottom w:val="none" w:sz="0" w:space="0" w:color="auto"/>
        <w:right w:val="none" w:sz="0" w:space="0" w:color="auto"/>
      </w:divBdr>
      <w:divsChild>
        <w:div w:id="1445082366">
          <w:marLeft w:val="0"/>
          <w:marRight w:val="0"/>
          <w:marTop w:val="0"/>
          <w:marBottom w:val="0"/>
          <w:divBdr>
            <w:top w:val="none" w:sz="0" w:space="0" w:color="auto"/>
            <w:left w:val="none" w:sz="0" w:space="0" w:color="auto"/>
            <w:bottom w:val="none" w:sz="0" w:space="0" w:color="auto"/>
            <w:right w:val="none" w:sz="0" w:space="0" w:color="auto"/>
          </w:divBdr>
        </w:div>
      </w:divsChild>
    </w:div>
    <w:div w:id="1445082362">
      <w:marLeft w:val="0"/>
      <w:marRight w:val="0"/>
      <w:marTop w:val="0"/>
      <w:marBottom w:val="0"/>
      <w:divBdr>
        <w:top w:val="none" w:sz="0" w:space="0" w:color="auto"/>
        <w:left w:val="none" w:sz="0" w:space="0" w:color="auto"/>
        <w:bottom w:val="none" w:sz="0" w:space="0" w:color="auto"/>
        <w:right w:val="none" w:sz="0" w:space="0" w:color="auto"/>
      </w:divBdr>
      <w:divsChild>
        <w:div w:id="1445082535">
          <w:marLeft w:val="0"/>
          <w:marRight w:val="0"/>
          <w:marTop w:val="0"/>
          <w:marBottom w:val="0"/>
          <w:divBdr>
            <w:top w:val="none" w:sz="0" w:space="0" w:color="auto"/>
            <w:left w:val="none" w:sz="0" w:space="0" w:color="auto"/>
            <w:bottom w:val="none" w:sz="0" w:space="0" w:color="auto"/>
            <w:right w:val="none" w:sz="0" w:space="0" w:color="auto"/>
          </w:divBdr>
        </w:div>
      </w:divsChild>
    </w:div>
    <w:div w:id="1445082363">
      <w:marLeft w:val="0"/>
      <w:marRight w:val="0"/>
      <w:marTop w:val="0"/>
      <w:marBottom w:val="0"/>
      <w:divBdr>
        <w:top w:val="none" w:sz="0" w:space="0" w:color="auto"/>
        <w:left w:val="none" w:sz="0" w:space="0" w:color="auto"/>
        <w:bottom w:val="none" w:sz="0" w:space="0" w:color="auto"/>
        <w:right w:val="none" w:sz="0" w:space="0" w:color="auto"/>
      </w:divBdr>
      <w:divsChild>
        <w:div w:id="1445082242">
          <w:marLeft w:val="0"/>
          <w:marRight w:val="0"/>
          <w:marTop w:val="0"/>
          <w:marBottom w:val="0"/>
          <w:divBdr>
            <w:top w:val="none" w:sz="0" w:space="0" w:color="auto"/>
            <w:left w:val="none" w:sz="0" w:space="0" w:color="auto"/>
            <w:bottom w:val="none" w:sz="0" w:space="0" w:color="auto"/>
            <w:right w:val="none" w:sz="0" w:space="0" w:color="auto"/>
          </w:divBdr>
          <w:divsChild>
            <w:div w:id="1445082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2364">
      <w:marLeft w:val="0"/>
      <w:marRight w:val="0"/>
      <w:marTop w:val="0"/>
      <w:marBottom w:val="0"/>
      <w:divBdr>
        <w:top w:val="none" w:sz="0" w:space="0" w:color="auto"/>
        <w:left w:val="none" w:sz="0" w:space="0" w:color="auto"/>
        <w:bottom w:val="none" w:sz="0" w:space="0" w:color="auto"/>
        <w:right w:val="none" w:sz="0" w:space="0" w:color="auto"/>
      </w:divBdr>
      <w:divsChild>
        <w:div w:id="1445082222">
          <w:marLeft w:val="0"/>
          <w:marRight w:val="0"/>
          <w:marTop w:val="0"/>
          <w:marBottom w:val="0"/>
          <w:divBdr>
            <w:top w:val="none" w:sz="0" w:space="0" w:color="auto"/>
            <w:left w:val="none" w:sz="0" w:space="0" w:color="auto"/>
            <w:bottom w:val="none" w:sz="0" w:space="0" w:color="auto"/>
            <w:right w:val="none" w:sz="0" w:space="0" w:color="auto"/>
          </w:divBdr>
        </w:div>
      </w:divsChild>
    </w:div>
    <w:div w:id="1445082368">
      <w:marLeft w:val="0"/>
      <w:marRight w:val="0"/>
      <w:marTop w:val="0"/>
      <w:marBottom w:val="0"/>
      <w:divBdr>
        <w:top w:val="none" w:sz="0" w:space="0" w:color="auto"/>
        <w:left w:val="none" w:sz="0" w:space="0" w:color="auto"/>
        <w:bottom w:val="none" w:sz="0" w:space="0" w:color="auto"/>
        <w:right w:val="none" w:sz="0" w:space="0" w:color="auto"/>
      </w:divBdr>
      <w:divsChild>
        <w:div w:id="1445082270">
          <w:marLeft w:val="0"/>
          <w:marRight w:val="0"/>
          <w:marTop w:val="0"/>
          <w:marBottom w:val="0"/>
          <w:divBdr>
            <w:top w:val="none" w:sz="0" w:space="0" w:color="auto"/>
            <w:left w:val="none" w:sz="0" w:space="0" w:color="auto"/>
            <w:bottom w:val="none" w:sz="0" w:space="0" w:color="auto"/>
            <w:right w:val="none" w:sz="0" w:space="0" w:color="auto"/>
          </w:divBdr>
        </w:div>
      </w:divsChild>
    </w:div>
    <w:div w:id="1445082369">
      <w:marLeft w:val="0"/>
      <w:marRight w:val="0"/>
      <w:marTop w:val="0"/>
      <w:marBottom w:val="0"/>
      <w:divBdr>
        <w:top w:val="none" w:sz="0" w:space="0" w:color="auto"/>
        <w:left w:val="none" w:sz="0" w:space="0" w:color="auto"/>
        <w:bottom w:val="none" w:sz="0" w:space="0" w:color="auto"/>
        <w:right w:val="none" w:sz="0" w:space="0" w:color="auto"/>
      </w:divBdr>
      <w:divsChild>
        <w:div w:id="1445082545">
          <w:marLeft w:val="0"/>
          <w:marRight w:val="0"/>
          <w:marTop w:val="0"/>
          <w:marBottom w:val="0"/>
          <w:divBdr>
            <w:top w:val="none" w:sz="0" w:space="0" w:color="auto"/>
            <w:left w:val="none" w:sz="0" w:space="0" w:color="auto"/>
            <w:bottom w:val="none" w:sz="0" w:space="0" w:color="auto"/>
            <w:right w:val="none" w:sz="0" w:space="0" w:color="auto"/>
          </w:divBdr>
        </w:div>
      </w:divsChild>
    </w:div>
    <w:div w:id="1445082371">
      <w:marLeft w:val="0"/>
      <w:marRight w:val="0"/>
      <w:marTop w:val="0"/>
      <w:marBottom w:val="0"/>
      <w:divBdr>
        <w:top w:val="none" w:sz="0" w:space="0" w:color="auto"/>
        <w:left w:val="none" w:sz="0" w:space="0" w:color="auto"/>
        <w:bottom w:val="none" w:sz="0" w:space="0" w:color="auto"/>
        <w:right w:val="none" w:sz="0" w:space="0" w:color="auto"/>
      </w:divBdr>
      <w:divsChild>
        <w:div w:id="1445086110">
          <w:marLeft w:val="0"/>
          <w:marRight w:val="0"/>
          <w:marTop w:val="0"/>
          <w:marBottom w:val="0"/>
          <w:divBdr>
            <w:top w:val="none" w:sz="0" w:space="0" w:color="auto"/>
            <w:left w:val="none" w:sz="0" w:space="0" w:color="auto"/>
            <w:bottom w:val="none" w:sz="0" w:space="0" w:color="auto"/>
            <w:right w:val="none" w:sz="0" w:space="0" w:color="auto"/>
          </w:divBdr>
        </w:div>
      </w:divsChild>
    </w:div>
    <w:div w:id="1445082373">
      <w:marLeft w:val="0"/>
      <w:marRight w:val="0"/>
      <w:marTop w:val="0"/>
      <w:marBottom w:val="0"/>
      <w:divBdr>
        <w:top w:val="none" w:sz="0" w:space="0" w:color="auto"/>
        <w:left w:val="none" w:sz="0" w:space="0" w:color="auto"/>
        <w:bottom w:val="none" w:sz="0" w:space="0" w:color="auto"/>
        <w:right w:val="none" w:sz="0" w:space="0" w:color="auto"/>
      </w:divBdr>
      <w:divsChild>
        <w:div w:id="1445082080">
          <w:marLeft w:val="0"/>
          <w:marRight w:val="0"/>
          <w:marTop w:val="0"/>
          <w:marBottom w:val="0"/>
          <w:divBdr>
            <w:top w:val="none" w:sz="0" w:space="0" w:color="auto"/>
            <w:left w:val="none" w:sz="0" w:space="0" w:color="auto"/>
            <w:bottom w:val="none" w:sz="0" w:space="0" w:color="auto"/>
            <w:right w:val="none" w:sz="0" w:space="0" w:color="auto"/>
          </w:divBdr>
        </w:div>
      </w:divsChild>
    </w:div>
    <w:div w:id="1445082375">
      <w:marLeft w:val="0"/>
      <w:marRight w:val="0"/>
      <w:marTop w:val="0"/>
      <w:marBottom w:val="0"/>
      <w:divBdr>
        <w:top w:val="none" w:sz="0" w:space="0" w:color="auto"/>
        <w:left w:val="none" w:sz="0" w:space="0" w:color="auto"/>
        <w:bottom w:val="none" w:sz="0" w:space="0" w:color="auto"/>
        <w:right w:val="none" w:sz="0" w:space="0" w:color="auto"/>
      </w:divBdr>
      <w:divsChild>
        <w:div w:id="1445082192">
          <w:marLeft w:val="0"/>
          <w:marRight w:val="0"/>
          <w:marTop w:val="0"/>
          <w:marBottom w:val="0"/>
          <w:divBdr>
            <w:top w:val="none" w:sz="0" w:space="0" w:color="auto"/>
            <w:left w:val="none" w:sz="0" w:space="0" w:color="auto"/>
            <w:bottom w:val="none" w:sz="0" w:space="0" w:color="auto"/>
            <w:right w:val="none" w:sz="0" w:space="0" w:color="auto"/>
          </w:divBdr>
        </w:div>
      </w:divsChild>
    </w:div>
    <w:div w:id="1445082378">
      <w:marLeft w:val="0"/>
      <w:marRight w:val="0"/>
      <w:marTop w:val="0"/>
      <w:marBottom w:val="0"/>
      <w:divBdr>
        <w:top w:val="none" w:sz="0" w:space="0" w:color="auto"/>
        <w:left w:val="none" w:sz="0" w:space="0" w:color="auto"/>
        <w:bottom w:val="none" w:sz="0" w:space="0" w:color="auto"/>
        <w:right w:val="none" w:sz="0" w:space="0" w:color="auto"/>
      </w:divBdr>
      <w:divsChild>
        <w:div w:id="1445082361">
          <w:marLeft w:val="0"/>
          <w:marRight w:val="0"/>
          <w:marTop w:val="0"/>
          <w:marBottom w:val="0"/>
          <w:divBdr>
            <w:top w:val="none" w:sz="0" w:space="0" w:color="auto"/>
            <w:left w:val="none" w:sz="0" w:space="0" w:color="auto"/>
            <w:bottom w:val="none" w:sz="0" w:space="0" w:color="auto"/>
            <w:right w:val="none" w:sz="0" w:space="0" w:color="auto"/>
          </w:divBdr>
        </w:div>
      </w:divsChild>
    </w:div>
    <w:div w:id="1445082379">
      <w:marLeft w:val="0"/>
      <w:marRight w:val="0"/>
      <w:marTop w:val="0"/>
      <w:marBottom w:val="0"/>
      <w:divBdr>
        <w:top w:val="none" w:sz="0" w:space="0" w:color="auto"/>
        <w:left w:val="none" w:sz="0" w:space="0" w:color="auto"/>
        <w:bottom w:val="none" w:sz="0" w:space="0" w:color="auto"/>
        <w:right w:val="none" w:sz="0" w:space="0" w:color="auto"/>
      </w:divBdr>
      <w:divsChild>
        <w:div w:id="1445082265">
          <w:marLeft w:val="0"/>
          <w:marRight w:val="0"/>
          <w:marTop w:val="0"/>
          <w:marBottom w:val="0"/>
          <w:divBdr>
            <w:top w:val="none" w:sz="0" w:space="0" w:color="auto"/>
            <w:left w:val="none" w:sz="0" w:space="0" w:color="auto"/>
            <w:bottom w:val="none" w:sz="0" w:space="0" w:color="auto"/>
            <w:right w:val="none" w:sz="0" w:space="0" w:color="auto"/>
          </w:divBdr>
        </w:div>
      </w:divsChild>
    </w:div>
    <w:div w:id="1445082382">
      <w:marLeft w:val="0"/>
      <w:marRight w:val="0"/>
      <w:marTop w:val="0"/>
      <w:marBottom w:val="0"/>
      <w:divBdr>
        <w:top w:val="none" w:sz="0" w:space="0" w:color="auto"/>
        <w:left w:val="none" w:sz="0" w:space="0" w:color="auto"/>
        <w:bottom w:val="none" w:sz="0" w:space="0" w:color="auto"/>
        <w:right w:val="none" w:sz="0" w:space="0" w:color="auto"/>
      </w:divBdr>
      <w:divsChild>
        <w:div w:id="1445086108">
          <w:marLeft w:val="0"/>
          <w:marRight w:val="0"/>
          <w:marTop w:val="0"/>
          <w:marBottom w:val="0"/>
          <w:divBdr>
            <w:top w:val="none" w:sz="0" w:space="0" w:color="auto"/>
            <w:left w:val="none" w:sz="0" w:space="0" w:color="auto"/>
            <w:bottom w:val="none" w:sz="0" w:space="0" w:color="auto"/>
            <w:right w:val="none" w:sz="0" w:space="0" w:color="auto"/>
          </w:divBdr>
        </w:div>
      </w:divsChild>
    </w:div>
    <w:div w:id="1445082384">
      <w:marLeft w:val="0"/>
      <w:marRight w:val="0"/>
      <w:marTop w:val="0"/>
      <w:marBottom w:val="0"/>
      <w:divBdr>
        <w:top w:val="none" w:sz="0" w:space="0" w:color="auto"/>
        <w:left w:val="none" w:sz="0" w:space="0" w:color="auto"/>
        <w:bottom w:val="none" w:sz="0" w:space="0" w:color="auto"/>
        <w:right w:val="none" w:sz="0" w:space="0" w:color="auto"/>
      </w:divBdr>
      <w:divsChild>
        <w:div w:id="1445082528">
          <w:marLeft w:val="0"/>
          <w:marRight w:val="0"/>
          <w:marTop w:val="0"/>
          <w:marBottom w:val="0"/>
          <w:divBdr>
            <w:top w:val="none" w:sz="0" w:space="0" w:color="auto"/>
            <w:left w:val="none" w:sz="0" w:space="0" w:color="auto"/>
            <w:bottom w:val="none" w:sz="0" w:space="0" w:color="auto"/>
            <w:right w:val="none" w:sz="0" w:space="0" w:color="auto"/>
          </w:divBdr>
        </w:div>
      </w:divsChild>
    </w:div>
    <w:div w:id="1445082385">
      <w:marLeft w:val="0"/>
      <w:marRight w:val="0"/>
      <w:marTop w:val="0"/>
      <w:marBottom w:val="0"/>
      <w:divBdr>
        <w:top w:val="none" w:sz="0" w:space="0" w:color="auto"/>
        <w:left w:val="none" w:sz="0" w:space="0" w:color="auto"/>
        <w:bottom w:val="none" w:sz="0" w:space="0" w:color="auto"/>
        <w:right w:val="none" w:sz="0" w:space="0" w:color="auto"/>
      </w:divBdr>
      <w:divsChild>
        <w:div w:id="1445082088">
          <w:marLeft w:val="0"/>
          <w:marRight w:val="0"/>
          <w:marTop w:val="0"/>
          <w:marBottom w:val="0"/>
          <w:divBdr>
            <w:top w:val="none" w:sz="0" w:space="0" w:color="auto"/>
            <w:left w:val="none" w:sz="0" w:space="0" w:color="auto"/>
            <w:bottom w:val="none" w:sz="0" w:space="0" w:color="auto"/>
            <w:right w:val="none" w:sz="0" w:space="0" w:color="auto"/>
          </w:divBdr>
        </w:div>
      </w:divsChild>
    </w:div>
    <w:div w:id="1445082386">
      <w:marLeft w:val="0"/>
      <w:marRight w:val="0"/>
      <w:marTop w:val="0"/>
      <w:marBottom w:val="0"/>
      <w:divBdr>
        <w:top w:val="none" w:sz="0" w:space="0" w:color="auto"/>
        <w:left w:val="none" w:sz="0" w:space="0" w:color="auto"/>
        <w:bottom w:val="none" w:sz="0" w:space="0" w:color="auto"/>
        <w:right w:val="none" w:sz="0" w:space="0" w:color="auto"/>
      </w:divBdr>
      <w:divsChild>
        <w:div w:id="1445082225">
          <w:marLeft w:val="0"/>
          <w:marRight w:val="0"/>
          <w:marTop w:val="0"/>
          <w:marBottom w:val="0"/>
          <w:divBdr>
            <w:top w:val="none" w:sz="0" w:space="0" w:color="auto"/>
            <w:left w:val="none" w:sz="0" w:space="0" w:color="auto"/>
            <w:bottom w:val="none" w:sz="0" w:space="0" w:color="auto"/>
            <w:right w:val="none" w:sz="0" w:space="0" w:color="auto"/>
          </w:divBdr>
        </w:div>
      </w:divsChild>
    </w:div>
    <w:div w:id="1445082387">
      <w:marLeft w:val="0"/>
      <w:marRight w:val="0"/>
      <w:marTop w:val="0"/>
      <w:marBottom w:val="0"/>
      <w:divBdr>
        <w:top w:val="none" w:sz="0" w:space="0" w:color="auto"/>
        <w:left w:val="none" w:sz="0" w:space="0" w:color="auto"/>
        <w:bottom w:val="none" w:sz="0" w:space="0" w:color="auto"/>
        <w:right w:val="none" w:sz="0" w:space="0" w:color="auto"/>
      </w:divBdr>
      <w:divsChild>
        <w:div w:id="1445086091">
          <w:marLeft w:val="0"/>
          <w:marRight w:val="0"/>
          <w:marTop w:val="0"/>
          <w:marBottom w:val="0"/>
          <w:divBdr>
            <w:top w:val="none" w:sz="0" w:space="0" w:color="auto"/>
            <w:left w:val="none" w:sz="0" w:space="0" w:color="auto"/>
            <w:bottom w:val="none" w:sz="0" w:space="0" w:color="auto"/>
            <w:right w:val="none" w:sz="0" w:space="0" w:color="auto"/>
          </w:divBdr>
        </w:div>
      </w:divsChild>
    </w:div>
    <w:div w:id="1445082389">
      <w:marLeft w:val="0"/>
      <w:marRight w:val="0"/>
      <w:marTop w:val="0"/>
      <w:marBottom w:val="0"/>
      <w:divBdr>
        <w:top w:val="none" w:sz="0" w:space="0" w:color="auto"/>
        <w:left w:val="none" w:sz="0" w:space="0" w:color="auto"/>
        <w:bottom w:val="none" w:sz="0" w:space="0" w:color="auto"/>
        <w:right w:val="none" w:sz="0" w:space="0" w:color="auto"/>
      </w:divBdr>
      <w:divsChild>
        <w:div w:id="1445082054">
          <w:marLeft w:val="0"/>
          <w:marRight w:val="0"/>
          <w:marTop w:val="0"/>
          <w:marBottom w:val="0"/>
          <w:divBdr>
            <w:top w:val="none" w:sz="0" w:space="0" w:color="auto"/>
            <w:left w:val="none" w:sz="0" w:space="0" w:color="auto"/>
            <w:bottom w:val="none" w:sz="0" w:space="0" w:color="auto"/>
            <w:right w:val="none" w:sz="0" w:space="0" w:color="auto"/>
          </w:divBdr>
        </w:div>
      </w:divsChild>
    </w:div>
    <w:div w:id="1445082390">
      <w:marLeft w:val="0"/>
      <w:marRight w:val="0"/>
      <w:marTop w:val="0"/>
      <w:marBottom w:val="0"/>
      <w:divBdr>
        <w:top w:val="none" w:sz="0" w:space="0" w:color="auto"/>
        <w:left w:val="none" w:sz="0" w:space="0" w:color="auto"/>
        <w:bottom w:val="none" w:sz="0" w:space="0" w:color="auto"/>
        <w:right w:val="none" w:sz="0" w:space="0" w:color="auto"/>
      </w:divBdr>
      <w:divsChild>
        <w:div w:id="1445082465">
          <w:marLeft w:val="0"/>
          <w:marRight w:val="0"/>
          <w:marTop w:val="0"/>
          <w:marBottom w:val="0"/>
          <w:divBdr>
            <w:top w:val="none" w:sz="0" w:space="0" w:color="auto"/>
            <w:left w:val="none" w:sz="0" w:space="0" w:color="auto"/>
            <w:bottom w:val="none" w:sz="0" w:space="0" w:color="auto"/>
            <w:right w:val="none" w:sz="0" w:space="0" w:color="auto"/>
          </w:divBdr>
        </w:div>
      </w:divsChild>
    </w:div>
    <w:div w:id="1445082392">
      <w:marLeft w:val="0"/>
      <w:marRight w:val="0"/>
      <w:marTop w:val="0"/>
      <w:marBottom w:val="0"/>
      <w:divBdr>
        <w:top w:val="none" w:sz="0" w:space="0" w:color="auto"/>
        <w:left w:val="none" w:sz="0" w:space="0" w:color="auto"/>
        <w:bottom w:val="none" w:sz="0" w:space="0" w:color="auto"/>
        <w:right w:val="none" w:sz="0" w:space="0" w:color="auto"/>
      </w:divBdr>
      <w:divsChild>
        <w:div w:id="1445082436">
          <w:marLeft w:val="0"/>
          <w:marRight w:val="0"/>
          <w:marTop w:val="0"/>
          <w:marBottom w:val="0"/>
          <w:divBdr>
            <w:top w:val="none" w:sz="0" w:space="0" w:color="auto"/>
            <w:left w:val="none" w:sz="0" w:space="0" w:color="auto"/>
            <w:bottom w:val="none" w:sz="0" w:space="0" w:color="auto"/>
            <w:right w:val="none" w:sz="0" w:space="0" w:color="auto"/>
          </w:divBdr>
        </w:div>
      </w:divsChild>
    </w:div>
    <w:div w:id="1445082393">
      <w:marLeft w:val="0"/>
      <w:marRight w:val="0"/>
      <w:marTop w:val="0"/>
      <w:marBottom w:val="0"/>
      <w:divBdr>
        <w:top w:val="none" w:sz="0" w:space="0" w:color="auto"/>
        <w:left w:val="none" w:sz="0" w:space="0" w:color="auto"/>
        <w:bottom w:val="none" w:sz="0" w:space="0" w:color="auto"/>
        <w:right w:val="none" w:sz="0" w:space="0" w:color="auto"/>
      </w:divBdr>
      <w:divsChild>
        <w:div w:id="1445082291">
          <w:marLeft w:val="0"/>
          <w:marRight w:val="0"/>
          <w:marTop w:val="0"/>
          <w:marBottom w:val="0"/>
          <w:divBdr>
            <w:top w:val="none" w:sz="0" w:space="0" w:color="auto"/>
            <w:left w:val="none" w:sz="0" w:space="0" w:color="auto"/>
            <w:bottom w:val="none" w:sz="0" w:space="0" w:color="auto"/>
            <w:right w:val="none" w:sz="0" w:space="0" w:color="auto"/>
          </w:divBdr>
        </w:div>
      </w:divsChild>
    </w:div>
    <w:div w:id="1445082396">
      <w:marLeft w:val="0"/>
      <w:marRight w:val="0"/>
      <w:marTop w:val="0"/>
      <w:marBottom w:val="0"/>
      <w:divBdr>
        <w:top w:val="none" w:sz="0" w:space="0" w:color="auto"/>
        <w:left w:val="none" w:sz="0" w:space="0" w:color="auto"/>
        <w:bottom w:val="none" w:sz="0" w:space="0" w:color="auto"/>
        <w:right w:val="none" w:sz="0" w:space="0" w:color="auto"/>
      </w:divBdr>
      <w:divsChild>
        <w:div w:id="1445082129">
          <w:marLeft w:val="0"/>
          <w:marRight w:val="0"/>
          <w:marTop w:val="0"/>
          <w:marBottom w:val="0"/>
          <w:divBdr>
            <w:top w:val="none" w:sz="0" w:space="0" w:color="auto"/>
            <w:left w:val="none" w:sz="0" w:space="0" w:color="auto"/>
            <w:bottom w:val="none" w:sz="0" w:space="0" w:color="auto"/>
            <w:right w:val="none" w:sz="0" w:space="0" w:color="auto"/>
          </w:divBdr>
        </w:div>
      </w:divsChild>
    </w:div>
    <w:div w:id="1445082398">
      <w:marLeft w:val="0"/>
      <w:marRight w:val="0"/>
      <w:marTop w:val="0"/>
      <w:marBottom w:val="0"/>
      <w:divBdr>
        <w:top w:val="none" w:sz="0" w:space="0" w:color="auto"/>
        <w:left w:val="none" w:sz="0" w:space="0" w:color="auto"/>
        <w:bottom w:val="none" w:sz="0" w:space="0" w:color="auto"/>
        <w:right w:val="none" w:sz="0" w:space="0" w:color="auto"/>
      </w:divBdr>
      <w:divsChild>
        <w:div w:id="1445082236">
          <w:marLeft w:val="0"/>
          <w:marRight w:val="0"/>
          <w:marTop w:val="0"/>
          <w:marBottom w:val="0"/>
          <w:divBdr>
            <w:top w:val="none" w:sz="0" w:space="0" w:color="auto"/>
            <w:left w:val="none" w:sz="0" w:space="0" w:color="auto"/>
            <w:bottom w:val="none" w:sz="0" w:space="0" w:color="auto"/>
            <w:right w:val="none" w:sz="0" w:space="0" w:color="auto"/>
          </w:divBdr>
        </w:div>
      </w:divsChild>
    </w:div>
    <w:div w:id="1445082404">
      <w:marLeft w:val="0"/>
      <w:marRight w:val="0"/>
      <w:marTop w:val="0"/>
      <w:marBottom w:val="0"/>
      <w:divBdr>
        <w:top w:val="none" w:sz="0" w:space="0" w:color="auto"/>
        <w:left w:val="none" w:sz="0" w:space="0" w:color="auto"/>
        <w:bottom w:val="none" w:sz="0" w:space="0" w:color="auto"/>
        <w:right w:val="none" w:sz="0" w:space="0" w:color="auto"/>
      </w:divBdr>
      <w:divsChild>
        <w:div w:id="1445082316">
          <w:marLeft w:val="0"/>
          <w:marRight w:val="0"/>
          <w:marTop w:val="0"/>
          <w:marBottom w:val="0"/>
          <w:divBdr>
            <w:top w:val="none" w:sz="0" w:space="0" w:color="auto"/>
            <w:left w:val="none" w:sz="0" w:space="0" w:color="auto"/>
            <w:bottom w:val="none" w:sz="0" w:space="0" w:color="auto"/>
            <w:right w:val="none" w:sz="0" w:space="0" w:color="auto"/>
          </w:divBdr>
        </w:div>
      </w:divsChild>
    </w:div>
    <w:div w:id="1445082407">
      <w:marLeft w:val="0"/>
      <w:marRight w:val="0"/>
      <w:marTop w:val="0"/>
      <w:marBottom w:val="0"/>
      <w:divBdr>
        <w:top w:val="none" w:sz="0" w:space="0" w:color="auto"/>
        <w:left w:val="none" w:sz="0" w:space="0" w:color="auto"/>
        <w:bottom w:val="none" w:sz="0" w:space="0" w:color="auto"/>
        <w:right w:val="none" w:sz="0" w:space="0" w:color="auto"/>
      </w:divBdr>
      <w:divsChild>
        <w:div w:id="1445086070">
          <w:marLeft w:val="0"/>
          <w:marRight w:val="0"/>
          <w:marTop w:val="0"/>
          <w:marBottom w:val="0"/>
          <w:divBdr>
            <w:top w:val="none" w:sz="0" w:space="0" w:color="auto"/>
            <w:left w:val="none" w:sz="0" w:space="0" w:color="auto"/>
            <w:bottom w:val="none" w:sz="0" w:space="0" w:color="auto"/>
            <w:right w:val="none" w:sz="0" w:space="0" w:color="auto"/>
          </w:divBdr>
          <w:divsChild>
            <w:div w:id="1445082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2409">
      <w:marLeft w:val="0"/>
      <w:marRight w:val="0"/>
      <w:marTop w:val="0"/>
      <w:marBottom w:val="0"/>
      <w:divBdr>
        <w:top w:val="none" w:sz="0" w:space="0" w:color="auto"/>
        <w:left w:val="none" w:sz="0" w:space="0" w:color="auto"/>
        <w:bottom w:val="none" w:sz="0" w:space="0" w:color="auto"/>
        <w:right w:val="none" w:sz="0" w:space="0" w:color="auto"/>
      </w:divBdr>
      <w:divsChild>
        <w:div w:id="1445082241">
          <w:marLeft w:val="0"/>
          <w:marRight w:val="0"/>
          <w:marTop w:val="0"/>
          <w:marBottom w:val="0"/>
          <w:divBdr>
            <w:top w:val="none" w:sz="0" w:space="0" w:color="auto"/>
            <w:left w:val="none" w:sz="0" w:space="0" w:color="auto"/>
            <w:bottom w:val="none" w:sz="0" w:space="0" w:color="auto"/>
            <w:right w:val="none" w:sz="0" w:space="0" w:color="auto"/>
          </w:divBdr>
        </w:div>
      </w:divsChild>
    </w:div>
    <w:div w:id="1445082410">
      <w:marLeft w:val="0"/>
      <w:marRight w:val="0"/>
      <w:marTop w:val="0"/>
      <w:marBottom w:val="0"/>
      <w:divBdr>
        <w:top w:val="none" w:sz="0" w:space="0" w:color="auto"/>
        <w:left w:val="none" w:sz="0" w:space="0" w:color="auto"/>
        <w:bottom w:val="none" w:sz="0" w:space="0" w:color="auto"/>
        <w:right w:val="none" w:sz="0" w:space="0" w:color="auto"/>
      </w:divBdr>
      <w:divsChild>
        <w:div w:id="1445086102">
          <w:marLeft w:val="0"/>
          <w:marRight w:val="0"/>
          <w:marTop w:val="0"/>
          <w:marBottom w:val="0"/>
          <w:divBdr>
            <w:top w:val="none" w:sz="0" w:space="0" w:color="auto"/>
            <w:left w:val="none" w:sz="0" w:space="0" w:color="auto"/>
            <w:bottom w:val="none" w:sz="0" w:space="0" w:color="auto"/>
            <w:right w:val="none" w:sz="0" w:space="0" w:color="auto"/>
          </w:divBdr>
        </w:div>
      </w:divsChild>
    </w:div>
    <w:div w:id="1445082411">
      <w:marLeft w:val="0"/>
      <w:marRight w:val="0"/>
      <w:marTop w:val="0"/>
      <w:marBottom w:val="0"/>
      <w:divBdr>
        <w:top w:val="none" w:sz="0" w:space="0" w:color="auto"/>
        <w:left w:val="none" w:sz="0" w:space="0" w:color="auto"/>
        <w:bottom w:val="none" w:sz="0" w:space="0" w:color="auto"/>
        <w:right w:val="none" w:sz="0" w:space="0" w:color="auto"/>
      </w:divBdr>
      <w:divsChild>
        <w:div w:id="1445082426">
          <w:marLeft w:val="0"/>
          <w:marRight w:val="0"/>
          <w:marTop w:val="0"/>
          <w:marBottom w:val="0"/>
          <w:divBdr>
            <w:top w:val="none" w:sz="0" w:space="0" w:color="auto"/>
            <w:left w:val="none" w:sz="0" w:space="0" w:color="auto"/>
            <w:bottom w:val="none" w:sz="0" w:space="0" w:color="auto"/>
            <w:right w:val="none" w:sz="0" w:space="0" w:color="auto"/>
          </w:divBdr>
        </w:div>
      </w:divsChild>
    </w:div>
    <w:div w:id="1445082412">
      <w:marLeft w:val="0"/>
      <w:marRight w:val="0"/>
      <w:marTop w:val="0"/>
      <w:marBottom w:val="0"/>
      <w:divBdr>
        <w:top w:val="none" w:sz="0" w:space="0" w:color="auto"/>
        <w:left w:val="none" w:sz="0" w:space="0" w:color="auto"/>
        <w:bottom w:val="none" w:sz="0" w:space="0" w:color="auto"/>
        <w:right w:val="none" w:sz="0" w:space="0" w:color="auto"/>
      </w:divBdr>
      <w:divsChild>
        <w:div w:id="1445082336">
          <w:marLeft w:val="0"/>
          <w:marRight w:val="0"/>
          <w:marTop w:val="0"/>
          <w:marBottom w:val="0"/>
          <w:divBdr>
            <w:top w:val="none" w:sz="0" w:space="0" w:color="auto"/>
            <w:left w:val="none" w:sz="0" w:space="0" w:color="auto"/>
            <w:bottom w:val="none" w:sz="0" w:space="0" w:color="auto"/>
            <w:right w:val="none" w:sz="0" w:space="0" w:color="auto"/>
          </w:divBdr>
        </w:div>
      </w:divsChild>
    </w:div>
    <w:div w:id="1445082413">
      <w:marLeft w:val="0"/>
      <w:marRight w:val="0"/>
      <w:marTop w:val="0"/>
      <w:marBottom w:val="0"/>
      <w:divBdr>
        <w:top w:val="none" w:sz="0" w:space="0" w:color="auto"/>
        <w:left w:val="none" w:sz="0" w:space="0" w:color="auto"/>
        <w:bottom w:val="none" w:sz="0" w:space="0" w:color="auto"/>
        <w:right w:val="none" w:sz="0" w:space="0" w:color="auto"/>
      </w:divBdr>
      <w:divsChild>
        <w:div w:id="1445082454">
          <w:marLeft w:val="0"/>
          <w:marRight w:val="0"/>
          <w:marTop w:val="0"/>
          <w:marBottom w:val="0"/>
          <w:divBdr>
            <w:top w:val="none" w:sz="0" w:space="0" w:color="auto"/>
            <w:left w:val="none" w:sz="0" w:space="0" w:color="auto"/>
            <w:bottom w:val="none" w:sz="0" w:space="0" w:color="auto"/>
            <w:right w:val="none" w:sz="0" w:space="0" w:color="auto"/>
          </w:divBdr>
        </w:div>
      </w:divsChild>
    </w:div>
    <w:div w:id="1445082414">
      <w:marLeft w:val="0"/>
      <w:marRight w:val="0"/>
      <w:marTop w:val="0"/>
      <w:marBottom w:val="0"/>
      <w:divBdr>
        <w:top w:val="none" w:sz="0" w:space="0" w:color="auto"/>
        <w:left w:val="none" w:sz="0" w:space="0" w:color="auto"/>
        <w:bottom w:val="none" w:sz="0" w:space="0" w:color="auto"/>
        <w:right w:val="none" w:sz="0" w:space="0" w:color="auto"/>
      </w:divBdr>
      <w:divsChild>
        <w:div w:id="1445082329">
          <w:marLeft w:val="0"/>
          <w:marRight w:val="0"/>
          <w:marTop w:val="0"/>
          <w:marBottom w:val="0"/>
          <w:divBdr>
            <w:top w:val="none" w:sz="0" w:space="0" w:color="auto"/>
            <w:left w:val="none" w:sz="0" w:space="0" w:color="auto"/>
            <w:bottom w:val="none" w:sz="0" w:space="0" w:color="auto"/>
            <w:right w:val="none" w:sz="0" w:space="0" w:color="auto"/>
          </w:divBdr>
        </w:div>
      </w:divsChild>
    </w:div>
    <w:div w:id="1445082417">
      <w:marLeft w:val="0"/>
      <w:marRight w:val="0"/>
      <w:marTop w:val="0"/>
      <w:marBottom w:val="0"/>
      <w:divBdr>
        <w:top w:val="none" w:sz="0" w:space="0" w:color="auto"/>
        <w:left w:val="none" w:sz="0" w:space="0" w:color="auto"/>
        <w:bottom w:val="none" w:sz="0" w:space="0" w:color="auto"/>
        <w:right w:val="none" w:sz="0" w:space="0" w:color="auto"/>
      </w:divBdr>
      <w:divsChild>
        <w:div w:id="1445082350">
          <w:marLeft w:val="0"/>
          <w:marRight w:val="0"/>
          <w:marTop w:val="0"/>
          <w:marBottom w:val="0"/>
          <w:divBdr>
            <w:top w:val="none" w:sz="0" w:space="0" w:color="auto"/>
            <w:left w:val="none" w:sz="0" w:space="0" w:color="auto"/>
            <w:bottom w:val="none" w:sz="0" w:space="0" w:color="auto"/>
            <w:right w:val="none" w:sz="0" w:space="0" w:color="auto"/>
          </w:divBdr>
        </w:div>
      </w:divsChild>
    </w:div>
    <w:div w:id="1445082421">
      <w:marLeft w:val="0"/>
      <w:marRight w:val="0"/>
      <w:marTop w:val="0"/>
      <w:marBottom w:val="0"/>
      <w:divBdr>
        <w:top w:val="none" w:sz="0" w:space="0" w:color="auto"/>
        <w:left w:val="none" w:sz="0" w:space="0" w:color="auto"/>
        <w:bottom w:val="none" w:sz="0" w:space="0" w:color="auto"/>
        <w:right w:val="none" w:sz="0" w:space="0" w:color="auto"/>
      </w:divBdr>
      <w:divsChild>
        <w:div w:id="1445082516">
          <w:marLeft w:val="0"/>
          <w:marRight w:val="0"/>
          <w:marTop w:val="0"/>
          <w:marBottom w:val="0"/>
          <w:divBdr>
            <w:top w:val="none" w:sz="0" w:space="0" w:color="auto"/>
            <w:left w:val="none" w:sz="0" w:space="0" w:color="auto"/>
            <w:bottom w:val="none" w:sz="0" w:space="0" w:color="auto"/>
            <w:right w:val="none" w:sz="0" w:space="0" w:color="auto"/>
          </w:divBdr>
        </w:div>
      </w:divsChild>
    </w:div>
    <w:div w:id="1445082425">
      <w:marLeft w:val="0"/>
      <w:marRight w:val="0"/>
      <w:marTop w:val="0"/>
      <w:marBottom w:val="0"/>
      <w:divBdr>
        <w:top w:val="none" w:sz="0" w:space="0" w:color="auto"/>
        <w:left w:val="none" w:sz="0" w:space="0" w:color="auto"/>
        <w:bottom w:val="none" w:sz="0" w:space="0" w:color="auto"/>
        <w:right w:val="none" w:sz="0" w:space="0" w:color="auto"/>
      </w:divBdr>
      <w:divsChild>
        <w:div w:id="1445082381">
          <w:marLeft w:val="0"/>
          <w:marRight w:val="0"/>
          <w:marTop w:val="0"/>
          <w:marBottom w:val="0"/>
          <w:divBdr>
            <w:top w:val="none" w:sz="0" w:space="0" w:color="auto"/>
            <w:left w:val="none" w:sz="0" w:space="0" w:color="auto"/>
            <w:bottom w:val="none" w:sz="0" w:space="0" w:color="auto"/>
            <w:right w:val="none" w:sz="0" w:space="0" w:color="auto"/>
          </w:divBdr>
        </w:div>
      </w:divsChild>
    </w:div>
    <w:div w:id="1445082428">
      <w:marLeft w:val="0"/>
      <w:marRight w:val="0"/>
      <w:marTop w:val="0"/>
      <w:marBottom w:val="0"/>
      <w:divBdr>
        <w:top w:val="none" w:sz="0" w:space="0" w:color="auto"/>
        <w:left w:val="none" w:sz="0" w:space="0" w:color="auto"/>
        <w:bottom w:val="none" w:sz="0" w:space="0" w:color="auto"/>
        <w:right w:val="none" w:sz="0" w:space="0" w:color="auto"/>
      </w:divBdr>
      <w:divsChild>
        <w:div w:id="1445082181">
          <w:marLeft w:val="0"/>
          <w:marRight w:val="0"/>
          <w:marTop w:val="0"/>
          <w:marBottom w:val="0"/>
          <w:divBdr>
            <w:top w:val="none" w:sz="0" w:space="0" w:color="auto"/>
            <w:left w:val="none" w:sz="0" w:space="0" w:color="auto"/>
            <w:bottom w:val="none" w:sz="0" w:space="0" w:color="auto"/>
            <w:right w:val="none" w:sz="0" w:space="0" w:color="auto"/>
          </w:divBdr>
        </w:div>
      </w:divsChild>
    </w:div>
    <w:div w:id="1445082430">
      <w:marLeft w:val="0"/>
      <w:marRight w:val="0"/>
      <w:marTop w:val="0"/>
      <w:marBottom w:val="0"/>
      <w:divBdr>
        <w:top w:val="none" w:sz="0" w:space="0" w:color="auto"/>
        <w:left w:val="none" w:sz="0" w:space="0" w:color="auto"/>
        <w:bottom w:val="none" w:sz="0" w:space="0" w:color="auto"/>
        <w:right w:val="none" w:sz="0" w:space="0" w:color="auto"/>
      </w:divBdr>
      <w:divsChild>
        <w:div w:id="1445082165">
          <w:marLeft w:val="0"/>
          <w:marRight w:val="0"/>
          <w:marTop w:val="0"/>
          <w:marBottom w:val="0"/>
          <w:divBdr>
            <w:top w:val="none" w:sz="0" w:space="0" w:color="auto"/>
            <w:left w:val="none" w:sz="0" w:space="0" w:color="auto"/>
            <w:bottom w:val="none" w:sz="0" w:space="0" w:color="auto"/>
            <w:right w:val="none" w:sz="0" w:space="0" w:color="auto"/>
          </w:divBdr>
        </w:div>
      </w:divsChild>
    </w:div>
    <w:div w:id="1445082431">
      <w:marLeft w:val="0"/>
      <w:marRight w:val="0"/>
      <w:marTop w:val="0"/>
      <w:marBottom w:val="0"/>
      <w:divBdr>
        <w:top w:val="none" w:sz="0" w:space="0" w:color="auto"/>
        <w:left w:val="none" w:sz="0" w:space="0" w:color="auto"/>
        <w:bottom w:val="none" w:sz="0" w:space="0" w:color="auto"/>
        <w:right w:val="none" w:sz="0" w:space="0" w:color="auto"/>
      </w:divBdr>
      <w:divsChild>
        <w:div w:id="1445082141">
          <w:marLeft w:val="0"/>
          <w:marRight w:val="0"/>
          <w:marTop w:val="0"/>
          <w:marBottom w:val="0"/>
          <w:divBdr>
            <w:top w:val="none" w:sz="0" w:space="0" w:color="auto"/>
            <w:left w:val="none" w:sz="0" w:space="0" w:color="auto"/>
            <w:bottom w:val="none" w:sz="0" w:space="0" w:color="auto"/>
            <w:right w:val="none" w:sz="0" w:space="0" w:color="auto"/>
          </w:divBdr>
        </w:div>
      </w:divsChild>
    </w:div>
    <w:div w:id="1445082433">
      <w:marLeft w:val="0"/>
      <w:marRight w:val="0"/>
      <w:marTop w:val="0"/>
      <w:marBottom w:val="0"/>
      <w:divBdr>
        <w:top w:val="none" w:sz="0" w:space="0" w:color="auto"/>
        <w:left w:val="none" w:sz="0" w:space="0" w:color="auto"/>
        <w:bottom w:val="none" w:sz="0" w:space="0" w:color="auto"/>
        <w:right w:val="none" w:sz="0" w:space="0" w:color="auto"/>
      </w:divBdr>
      <w:divsChild>
        <w:div w:id="1445082429">
          <w:marLeft w:val="0"/>
          <w:marRight w:val="0"/>
          <w:marTop w:val="0"/>
          <w:marBottom w:val="0"/>
          <w:divBdr>
            <w:top w:val="none" w:sz="0" w:space="0" w:color="auto"/>
            <w:left w:val="none" w:sz="0" w:space="0" w:color="auto"/>
            <w:bottom w:val="none" w:sz="0" w:space="0" w:color="auto"/>
            <w:right w:val="none" w:sz="0" w:space="0" w:color="auto"/>
          </w:divBdr>
        </w:div>
      </w:divsChild>
    </w:div>
    <w:div w:id="1445082435">
      <w:marLeft w:val="0"/>
      <w:marRight w:val="0"/>
      <w:marTop w:val="0"/>
      <w:marBottom w:val="0"/>
      <w:divBdr>
        <w:top w:val="none" w:sz="0" w:space="0" w:color="auto"/>
        <w:left w:val="none" w:sz="0" w:space="0" w:color="auto"/>
        <w:bottom w:val="none" w:sz="0" w:space="0" w:color="auto"/>
        <w:right w:val="none" w:sz="0" w:space="0" w:color="auto"/>
      </w:divBdr>
      <w:divsChild>
        <w:div w:id="1445082507">
          <w:marLeft w:val="0"/>
          <w:marRight w:val="0"/>
          <w:marTop w:val="0"/>
          <w:marBottom w:val="0"/>
          <w:divBdr>
            <w:top w:val="none" w:sz="0" w:space="0" w:color="auto"/>
            <w:left w:val="none" w:sz="0" w:space="0" w:color="auto"/>
            <w:bottom w:val="none" w:sz="0" w:space="0" w:color="auto"/>
            <w:right w:val="none" w:sz="0" w:space="0" w:color="auto"/>
          </w:divBdr>
        </w:div>
      </w:divsChild>
    </w:div>
    <w:div w:id="1445082437">
      <w:marLeft w:val="0"/>
      <w:marRight w:val="0"/>
      <w:marTop w:val="0"/>
      <w:marBottom w:val="0"/>
      <w:divBdr>
        <w:top w:val="none" w:sz="0" w:space="0" w:color="auto"/>
        <w:left w:val="none" w:sz="0" w:space="0" w:color="auto"/>
        <w:bottom w:val="none" w:sz="0" w:space="0" w:color="auto"/>
        <w:right w:val="none" w:sz="0" w:space="0" w:color="auto"/>
      </w:divBdr>
      <w:divsChild>
        <w:div w:id="1445082553">
          <w:marLeft w:val="0"/>
          <w:marRight w:val="0"/>
          <w:marTop w:val="0"/>
          <w:marBottom w:val="0"/>
          <w:divBdr>
            <w:top w:val="none" w:sz="0" w:space="0" w:color="auto"/>
            <w:left w:val="none" w:sz="0" w:space="0" w:color="auto"/>
            <w:bottom w:val="none" w:sz="0" w:space="0" w:color="auto"/>
            <w:right w:val="none" w:sz="0" w:space="0" w:color="auto"/>
          </w:divBdr>
        </w:div>
      </w:divsChild>
    </w:div>
    <w:div w:id="1445082439">
      <w:marLeft w:val="0"/>
      <w:marRight w:val="0"/>
      <w:marTop w:val="0"/>
      <w:marBottom w:val="0"/>
      <w:divBdr>
        <w:top w:val="none" w:sz="0" w:space="0" w:color="auto"/>
        <w:left w:val="none" w:sz="0" w:space="0" w:color="auto"/>
        <w:bottom w:val="none" w:sz="0" w:space="0" w:color="auto"/>
        <w:right w:val="none" w:sz="0" w:space="0" w:color="auto"/>
      </w:divBdr>
      <w:divsChild>
        <w:div w:id="1445082188">
          <w:marLeft w:val="0"/>
          <w:marRight w:val="0"/>
          <w:marTop w:val="0"/>
          <w:marBottom w:val="0"/>
          <w:divBdr>
            <w:top w:val="none" w:sz="0" w:space="0" w:color="auto"/>
            <w:left w:val="none" w:sz="0" w:space="0" w:color="auto"/>
            <w:bottom w:val="none" w:sz="0" w:space="0" w:color="auto"/>
            <w:right w:val="none" w:sz="0" w:space="0" w:color="auto"/>
          </w:divBdr>
        </w:div>
      </w:divsChild>
    </w:div>
    <w:div w:id="1445082442">
      <w:marLeft w:val="0"/>
      <w:marRight w:val="0"/>
      <w:marTop w:val="0"/>
      <w:marBottom w:val="0"/>
      <w:divBdr>
        <w:top w:val="none" w:sz="0" w:space="0" w:color="auto"/>
        <w:left w:val="none" w:sz="0" w:space="0" w:color="auto"/>
        <w:bottom w:val="none" w:sz="0" w:space="0" w:color="auto"/>
        <w:right w:val="none" w:sz="0" w:space="0" w:color="auto"/>
      </w:divBdr>
      <w:divsChild>
        <w:div w:id="1445082496">
          <w:marLeft w:val="0"/>
          <w:marRight w:val="0"/>
          <w:marTop w:val="0"/>
          <w:marBottom w:val="0"/>
          <w:divBdr>
            <w:top w:val="none" w:sz="0" w:space="0" w:color="auto"/>
            <w:left w:val="none" w:sz="0" w:space="0" w:color="auto"/>
            <w:bottom w:val="none" w:sz="0" w:space="0" w:color="auto"/>
            <w:right w:val="none" w:sz="0" w:space="0" w:color="auto"/>
          </w:divBdr>
        </w:div>
      </w:divsChild>
    </w:div>
    <w:div w:id="1445082444">
      <w:marLeft w:val="0"/>
      <w:marRight w:val="0"/>
      <w:marTop w:val="0"/>
      <w:marBottom w:val="0"/>
      <w:divBdr>
        <w:top w:val="none" w:sz="0" w:space="0" w:color="auto"/>
        <w:left w:val="none" w:sz="0" w:space="0" w:color="auto"/>
        <w:bottom w:val="none" w:sz="0" w:space="0" w:color="auto"/>
        <w:right w:val="none" w:sz="0" w:space="0" w:color="auto"/>
      </w:divBdr>
      <w:divsChild>
        <w:div w:id="1445082416">
          <w:marLeft w:val="0"/>
          <w:marRight w:val="0"/>
          <w:marTop w:val="0"/>
          <w:marBottom w:val="0"/>
          <w:divBdr>
            <w:top w:val="none" w:sz="0" w:space="0" w:color="auto"/>
            <w:left w:val="none" w:sz="0" w:space="0" w:color="auto"/>
            <w:bottom w:val="none" w:sz="0" w:space="0" w:color="auto"/>
            <w:right w:val="none" w:sz="0" w:space="0" w:color="auto"/>
          </w:divBdr>
        </w:div>
      </w:divsChild>
    </w:div>
    <w:div w:id="1445082448">
      <w:marLeft w:val="0"/>
      <w:marRight w:val="0"/>
      <w:marTop w:val="0"/>
      <w:marBottom w:val="0"/>
      <w:divBdr>
        <w:top w:val="none" w:sz="0" w:space="0" w:color="auto"/>
        <w:left w:val="none" w:sz="0" w:space="0" w:color="auto"/>
        <w:bottom w:val="none" w:sz="0" w:space="0" w:color="auto"/>
        <w:right w:val="none" w:sz="0" w:space="0" w:color="auto"/>
      </w:divBdr>
      <w:divsChild>
        <w:div w:id="1445082069">
          <w:marLeft w:val="0"/>
          <w:marRight w:val="0"/>
          <w:marTop w:val="0"/>
          <w:marBottom w:val="0"/>
          <w:divBdr>
            <w:top w:val="none" w:sz="0" w:space="0" w:color="auto"/>
            <w:left w:val="none" w:sz="0" w:space="0" w:color="auto"/>
            <w:bottom w:val="none" w:sz="0" w:space="0" w:color="auto"/>
            <w:right w:val="none" w:sz="0" w:space="0" w:color="auto"/>
          </w:divBdr>
        </w:div>
      </w:divsChild>
    </w:div>
    <w:div w:id="1445082449">
      <w:marLeft w:val="0"/>
      <w:marRight w:val="0"/>
      <w:marTop w:val="0"/>
      <w:marBottom w:val="0"/>
      <w:divBdr>
        <w:top w:val="none" w:sz="0" w:space="0" w:color="auto"/>
        <w:left w:val="none" w:sz="0" w:space="0" w:color="auto"/>
        <w:bottom w:val="none" w:sz="0" w:space="0" w:color="auto"/>
        <w:right w:val="none" w:sz="0" w:space="0" w:color="auto"/>
      </w:divBdr>
      <w:divsChild>
        <w:div w:id="1445082154">
          <w:marLeft w:val="0"/>
          <w:marRight w:val="0"/>
          <w:marTop w:val="0"/>
          <w:marBottom w:val="0"/>
          <w:divBdr>
            <w:top w:val="none" w:sz="0" w:space="0" w:color="auto"/>
            <w:left w:val="none" w:sz="0" w:space="0" w:color="auto"/>
            <w:bottom w:val="none" w:sz="0" w:space="0" w:color="auto"/>
            <w:right w:val="none" w:sz="0" w:space="0" w:color="auto"/>
          </w:divBdr>
        </w:div>
      </w:divsChild>
    </w:div>
    <w:div w:id="1445082451">
      <w:marLeft w:val="0"/>
      <w:marRight w:val="0"/>
      <w:marTop w:val="0"/>
      <w:marBottom w:val="0"/>
      <w:divBdr>
        <w:top w:val="none" w:sz="0" w:space="0" w:color="auto"/>
        <w:left w:val="none" w:sz="0" w:space="0" w:color="auto"/>
        <w:bottom w:val="none" w:sz="0" w:space="0" w:color="auto"/>
        <w:right w:val="none" w:sz="0" w:space="0" w:color="auto"/>
      </w:divBdr>
      <w:divsChild>
        <w:div w:id="1445082060">
          <w:marLeft w:val="0"/>
          <w:marRight w:val="0"/>
          <w:marTop w:val="0"/>
          <w:marBottom w:val="0"/>
          <w:divBdr>
            <w:top w:val="none" w:sz="0" w:space="0" w:color="auto"/>
            <w:left w:val="none" w:sz="0" w:space="0" w:color="auto"/>
            <w:bottom w:val="none" w:sz="0" w:space="0" w:color="auto"/>
            <w:right w:val="none" w:sz="0" w:space="0" w:color="auto"/>
          </w:divBdr>
        </w:div>
      </w:divsChild>
    </w:div>
    <w:div w:id="1445082452">
      <w:marLeft w:val="0"/>
      <w:marRight w:val="0"/>
      <w:marTop w:val="0"/>
      <w:marBottom w:val="0"/>
      <w:divBdr>
        <w:top w:val="none" w:sz="0" w:space="0" w:color="auto"/>
        <w:left w:val="none" w:sz="0" w:space="0" w:color="auto"/>
        <w:bottom w:val="none" w:sz="0" w:space="0" w:color="auto"/>
        <w:right w:val="none" w:sz="0" w:space="0" w:color="auto"/>
      </w:divBdr>
      <w:divsChild>
        <w:div w:id="1445082175">
          <w:marLeft w:val="0"/>
          <w:marRight w:val="0"/>
          <w:marTop w:val="0"/>
          <w:marBottom w:val="0"/>
          <w:divBdr>
            <w:top w:val="none" w:sz="0" w:space="0" w:color="auto"/>
            <w:left w:val="none" w:sz="0" w:space="0" w:color="auto"/>
            <w:bottom w:val="none" w:sz="0" w:space="0" w:color="auto"/>
            <w:right w:val="none" w:sz="0" w:space="0" w:color="auto"/>
          </w:divBdr>
        </w:div>
      </w:divsChild>
    </w:div>
    <w:div w:id="1445082453">
      <w:marLeft w:val="0"/>
      <w:marRight w:val="0"/>
      <w:marTop w:val="0"/>
      <w:marBottom w:val="0"/>
      <w:divBdr>
        <w:top w:val="none" w:sz="0" w:space="0" w:color="auto"/>
        <w:left w:val="none" w:sz="0" w:space="0" w:color="auto"/>
        <w:bottom w:val="none" w:sz="0" w:space="0" w:color="auto"/>
        <w:right w:val="none" w:sz="0" w:space="0" w:color="auto"/>
      </w:divBdr>
      <w:divsChild>
        <w:div w:id="1445082067">
          <w:marLeft w:val="0"/>
          <w:marRight w:val="0"/>
          <w:marTop w:val="0"/>
          <w:marBottom w:val="0"/>
          <w:divBdr>
            <w:top w:val="none" w:sz="0" w:space="0" w:color="auto"/>
            <w:left w:val="none" w:sz="0" w:space="0" w:color="auto"/>
            <w:bottom w:val="none" w:sz="0" w:space="0" w:color="auto"/>
            <w:right w:val="none" w:sz="0" w:space="0" w:color="auto"/>
          </w:divBdr>
        </w:div>
      </w:divsChild>
    </w:div>
    <w:div w:id="1445082455">
      <w:marLeft w:val="0"/>
      <w:marRight w:val="0"/>
      <w:marTop w:val="0"/>
      <w:marBottom w:val="0"/>
      <w:divBdr>
        <w:top w:val="none" w:sz="0" w:space="0" w:color="auto"/>
        <w:left w:val="none" w:sz="0" w:space="0" w:color="auto"/>
        <w:bottom w:val="none" w:sz="0" w:space="0" w:color="auto"/>
        <w:right w:val="none" w:sz="0" w:space="0" w:color="auto"/>
      </w:divBdr>
      <w:divsChild>
        <w:div w:id="1445086087">
          <w:marLeft w:val="0"/>
          <w:marRight w:val="0"/>
          <w:marTop w:val="0"/>
          <w:marBottom w:val="0"/>
          <w:divBdr>
            <w:top w:val="none" w:sz="0" w:space="0" w:color="auto"/>
            <w:left w:val="none" w:sz="0" w:space="0" w:color="auto"/>
            <w:bottom w:val="none" w:sz="0" w:space="0" w:color="auto"/>
            <w:right w:val="none" w:sz="0" w:space="0" w:color="auto"/>
          </w:divBdr>
        </w:div>
      </w:divsChild>
    </w:div>
    <w:div w:id="1445082456">
      <w:marLeft w:val="0"/>
      <w:marRight w:val="0"/>
      <w:marTop w:val="0"/>
      <w:marBottom w:val="0"/>
      <w:divBdr>
        <w:top w:val="none" w:sz="0" w:space="0" w:color="auto"/>
        <w:left w:val="none" w:sz="0" w:space="0" w:color="auto"/>
        <w:bottom w:val="none" w:sz="0" w:space="0" w:color="auto"/>
        <w:right w:val="none" w:sz="0" w:space="0" w:color="auto"/>
      </w:divBdr>
      <w:divsChild>
        <w:div w:id="1445082400">
          <w:marLeft w:val="0"/>
          <w:marRight w:val="0"/>
          <w:marTop w:val="0"/>
          <w:marBottom w:val="0"/>
          <w:divBdr>
            <w:top w:val="none" w:sz="0" w:space="0" w:color="auto"/>
            <w:left w:val="none" w:sz="0" w:space="0" w:color="auto"/>
            <w:bottom w:val="none" w:sz="0" w:space="0" w:color="auto"/>
            <w:right w:val="none" w:sz="0" w:space="0" w:color="auto"/>
          </w:divBdr>
        </w:div>
      </w:divsChild>
    </w:div>
    <w:div w:id="1445082458">
      <w:marLeft w:val="0"/>
      <w:marRight w:val="0"/>
      <w:marTop w:val="0"/>
      <w:marBottom w:val="0"/>
      <w:divBdr>
        <w:top w:val="none" w:sz="0" w:space="0" w:color="auto"/>
        <w:left w:val="none" w:sz="0" w:space="0" w:color="auto"/>
        <w:bottom w:val="none" w:sz="0" w:space="0" w:color="auto"/>
        <w:right w:val="none" w:sz="0" w:space="0" w:color="auto"/>
      </w:divBdr>
      <w:divsChild>
        <w:div w:id="1445082498">
          <w:marLeft w:val="0"/>
          <w:marRight w:val="0"/>
          <w:marTop w:val="0"/>
          <w:marBottom w:val="0"/>
          <w:divBdr>
            <w:top w:val="none" w:sz="0" w:space="0" w:color="auto"/>
            <w:left w:val="none" w:sz="0" w:space="0" w:color="auto"/>
            <w:bottom w:val="none" w:sz="0" w:space="0" w:color="auto"/>
            <w:right w:val="none" w:sz="0" w:space="0" w:color="auto"/>
          </w:divBdr>
        </w:div>
      </w:divsChild>
    </w:div>
    <w:div w:id="1445082460">
      <w:marLeft w:val="0"/>
      <w:marRight w:val="0"/>
      <w:marTop w:val="0"/>
      <w:marBottom w:val="0"/>
      <w:divBdr>
        <w:top w:val="none" w:sz="0" w:space="0" w:color="auto"/>
        <w:left w:val="none" w:sz="0" w:space="0" w:color="auto"/>
        <w:bottom w:val="none" w:sz="0" w:space="0" w:color="auto"/>
        <w:right w:val="none" w:sz="0" w:space="0" w:color="auto"/>
      </w:divBdr>
      <w:divsChild>
        <w:div w:id="1445082131">
          <w:marLeft w:val="0"/>
          <w:marRight w:val="0"/>
          <w:marTop w:val="0"/>
          <w:marBottom w:val="0"/>
          <w:divBdr>
            <w:top w:val="none" w:sz="0" w:space="0" w:color="auto"/>
            <w:left w:val="none" w:sz="0" w:space="0" w:color="auto"/>
            <w:bottom w:val="none" w:sz="0" w:space="0" w:color="auto"/>
            <w:right w:val="none" w:sz="0" w:space="0" w:color="auto"/>
          </w:divBdr>
        </w:div>
      </w:divsChild>
    </w:div>
    <w:div w:id="1445082461">
      <w:marLeft w:val="0"/>
      <w:marRight w:val="0"/>
      <w:marTop w:val="0"/>
      <w:marBottom w:val="0"/>
      <w:divBdr>
        <w:top w:val="none" w:sz="0" w:space="0" w:color="auto"/>
        <w:left w:val="none" w:sz="0" w:space="0" w:color="auto"/>
        <w:bottom w:val="none" w:sz="0" w:space="0" w:color="auto"/>
        <w:right w:val="none" w:sz="0" w:space="0" w:color="auto"/>
      </w:divBdr>
      <w:divsChild>
        <w:div w:id="1445082302">
          <w:marLeft w:val="0"/>
          <w:marRight w:val="0"/>
          <w:marTop w:val="0"/>
          <w:marBottom w:val="0"/>
          <w:divBdr>
            <w:top w:val="none" w:sz="0" w:space="0" w:color="auto"/>
            <w:left w:val="none" w:sz="0" w:space="0" w:color="auto"/>
            <w:bottom w:val="none" w:sz="0" w:space="0" w:color="auto"/>
            <w:right w:val="none" w:sz="0" w:space="0" w:color="auto"/>
          </w:divBdr>
        </w:div>
      </w:divsChild>
    </w:div>
    <w:div w:id="1445082462">
      <w:marLeft w:val="0"/>
      <w:marRight w:val="0"/>
      <w:marTop w:val="0"/>
      <w:marBottom w:val="0"/>
      <w:divBdr>
        <w:top w:val="none" w:sz="0" w:space="0" w:color="auto"/>
        <w:left w:val="none" w:sz="0" w:space="0" w:color="auto"/>
        <w:bottom w:val="none" w:sz="0" w:space="0" w:color="auto"/>
        <w:right w:val="none" w:sz="0" w:space="0" w:color="auto"/>
      </w:divBdr>
      <w:divsChild>
        <w:div w:id="1445086090">
          <w:marLeft w:val="0"/>
          <w:marRight w:val="0"/>
          <w:marTop w:val="0"/>
          <w:marBottom w:val="0"/>
          <w:divBdr>
            <w:top w:val="none" w:sz="0" w:space="0" w:color="auto"/>
            <w:left w:val="none" w:sz="0" w:space="0" w:color="auto"/>
            <w:bottom w:val="none" w:sz="0" w:space="0" w:color="auto"/>
            <w:right w:val="none" w:sz="0" w:space="0" w:color="auto"/>
          </w:divBdr>
        </w:div>
      </w:divsChild>
    </w:div>
    <w:div w:id="1445082464">
      <w:marLeft w:val="0"/>
      <w:marRight w:val="0"/>
      <w:marTop w:val="0"/>
      <w:marBottom w:val="0"/>
      <w:divBdr>
        <w:top w:val="none" w:sz="0" w:space="0" w:color="auto"/>
        <w:left w:val="none" w:sz="0" w:space="0" w:color="auto"/>
        <w:bottom w:val="none" w:sz="0" w:space="0" w:color="auto"/>
        <w:right w:val="none" w:sz="0" w:space="0" w:color="auto"/>
      </w:divBdr>
      <w:divsChild>
        <w:div w:id="1445086037">
          <w:marLeft w:val="0"/>
          <w:marRight w:val="0"/>
          <w:marTop w:val="0"/>
          <w:marBottom w:val="0"/>
          <w:divBdr>
            <w:top w:val="none" w:sz="0" w:space="0" w:color="auto"/>
            <w:left w:val="none" w:sz="0" w:space="0" w:color="auto"/>
            <w:bottom w:val="none" w:sz="0" w:space="0" w:color="auto"/>
            <w:right w:val="none" w:sz="0" w:space="0" w:color="auto"/>
          </w:divBdr>
        </w:div>
      </w:divsChild>
    </w:div>
    <w:div w:id="1445082466">
      <w:marLeft w:val="0"/>
      <w:marRight w:val="0"/>
      <w:marTop w:val="0"/>
      <w:marBottom w:val="0"/>
      <w:divBdr>
        <w:top w:val="none" w:sz="0" w:space="0" w:color="auto"/>
        <w:left w:val="none" w:sz="0" w:space="0" w:color="auto"/>
        <w:bottom w:val="none" w:sz="0" w:space="0" w:color="auto"/>
        <w:right w:val="none" w:sz="0" w:space="0" w:color="auto"/>
      </w:divBdr>
      <w:divsChild>
        <w:div w:id="1445082070">
          <w:marLeft w:val="0"/>
          <w:marRight w:val="0"/>
          <w:marTop w:val="0"/>
          <w:marBottom w:val="0"/>
          <w:divBdr>
            <w:top w:val="none" w:sz="0" w:space="0" w:color="auto"/>
            <w:left w:val="none" w:sz="0" w:space="0" w:color="auto"/>
            <w:bottom w:val="none" w:sz="0" w:space="0" w:color="auto"/>
            <w:right w:val="none" w:sz="0" w:space="0" w:color="auto"/>
          </w:divBdr>
        </w:div>
      </w:divsChild>
    </w:div>
    <w:div w:id="1445082467">
      <w:marLeft w:val="0"/>
      <w:marRight w:val="0"/>
      <w:marTop w:val="0"/>
      <w:marBottom w:val="0"/>
      <w:divBdr>
        <w:top w:val="none" w:sz="0" w:space="0" w:color="auto"/>
        <w:left w:val="none" w:sz="0" w:space="0" w:color="auto"/>
        <w:bottom w:val="none" w:sz="0" w:space="0" w:color="auto"/>
        <w:right w:val="none" w:sz="0" w:space="0" w:color="auto"/>
      </w:divBdr>
      <w:divsChild>
        <w:div w:id="1445082063">
          <w:marLeft w:val="0"/>
          <w:marRight w:val="0"/>
          <w:marTop w:val="0"/>
          <w:marBottom w:val="0"/>
          <w:divBdr>
            <w:top w:val="none" w:sz="0" w:space="0" w:color="auto"/>
            <w:left w:val="none" w:sz="0" w:space="0" w:color="auto"/>
            <w:bottom w:val="none" w:sz="0" w:space="0" w:color="auto"/>
            <w:right w:val="none" w:sz="0" w:space="0" w:color="auto"/>
          </w:divBdr>
        </w:div>
      </w:divsChild>
    </w:div>
    <w:div w:id="1445082468">
      <w:marLeft w:val="0"/>
      <w:marRight w:val="0"/>
      <w:marTop w:val="0"/>
      <w:marBottom w:val="0"/>
      <w:divBdr>
        <w:top w:val="none" w:sz="0" w:space="0" w:color="auto"/>
        <w:left w:val="none" w:sz="0" w:space="0" w:color="auto"/>
        <w:bottom w:val="none" w:sz="0" w:space="0" w:color="auto"/>
        <w:right w:val="none" w:sz="0" w:space="0" w:color="auto"/>
      </w:divBdr>
      <w:divsChild>
        <w:div w:id="1445082071">
          <w:marLeft w:val="0"/>
          <w:marRight w:val="0"/>
          <w:marTop w:val="0"/>
          <w:marBottom w:val="0"/>
          <w:divBdr>
            <w:top w:val="none" w:sz="0" w:space="0" w:color="auto"/>
            <w:left w:val="none" w:sz="0" w:space="0" w:color="auto"/>
            <w:bottom w:val="none" w:sz="0" w:space="0" w:color="auto"/>
            <w:right w:val="none" w:sz="0" w:space="0" w:color="auto"/>
          </w:divBdr>
        </w:div>
      </w:divsChild>
    </w:div>
    <w:div w:id="1445082470">
      <w:marLeft w:val="0"/>
      <w:marRight w:val="0"/>
      <w:marTop w:val="0"/>
      <w:marBottom w:val="0"/>
      <w:divBdr>
        <w:top w:val="none" w:sz="0" w:space="0" w:color="auto"/>
        <w:left w:val="none" w:sz="0" w:space="0" w:color="auto"/>
        <w:bottom w:val="none" w:sz="0" w:space="0" w:color="auto"/>
        <w:right w:val="none" w:sz="0" w:space="0" w:color="auto"/>
      </w:divBdr>
      <w:divsChild>
        <w:div w:id="1445082479">
          <w:marLeft w:val="0"/>
          <w:marRight w:val="0"/>
          <w:marTop w:val="0"/>
          <w:marBottom w:val="0"/>
          <w:divBdr>
            <w:top w:val="none" w:sz="0" w:space="0" w:color="auto"/>
            <w:left w:val="none" w:sz="0" w:space="0" w:color="auto"/>
            <w:bottom w:val="none" w:sz="0" w:space="0" w:color="auto"/>
            <w:right w:val="none" w:sz="0" w:space="0" w:color="auto"/>
          </w:divBdr>
        </w:div>
      </w:divsChild>
    </w:div>
    <w:div w:id="1445082471">
      <w:marLeft w:val="0"/>
      <w:marRight w:val="0"/>
      <w:marTop w:val="0"/>
      <w:marBottom w:val="0"/>
      <w:divBdr>
        <w:top w:val="none" w:sz="0" w:space="0" w:color="auto"/>
        <w:left w:val="none" w:sz="0" w:space="0" w:color="auto"/>
        <w:bottom w:val="none" w:sz="0" w:space="0" w:color="auto"/>
        <w:right w:val="none" w:sz="0" w:space="0" w:color="auto"/>
      </w:divBdr>
      <w:divsChild>
        <w:div w:id="1445082331">
          <w:marLeft w:val="0"/>
          <w:marRight w:val="0"/>
          <w:marTop w:val="0"/>
          <w:marBottom w:val="0"/>
          <w:divBdr>
            <w:top w:val="none" w:sz="0" w:space="0" w:color="auto"/>
            <w:left w:val="none" w:sz="0" w:space="0" w:color="auto"/>
            <w:bottom w:val="none" w:sz="0" w:space="0" w:color="auto"/>
            <w:right w:val="none" w:sz="0" w:space="0" w:color="auto"/>
          </w:divBdr>
        </w:div>
      </w:divsChild>
    </w:div>
    <w:div w:id="1445082472">
      <w:marLeft w:val="0"/>
      <w:marRight w:val="0"/>
      <w:marTop w:val="0"/>
      <w:marBottom w:val="0"/>
      <w:divBdr>
        <w:top w:val="none" w:sz="0" w:space="0" w:color="auto"/>
        <w:left w:val="none" w:sz="0" w:space="0" w:color="auto"/>
        <w:bottom w:val="none" w:sz="0" w:space="0" w:color="auto"/>
        <w:right w:val="none" w:sz="0" w:space="0" w:color="auto"/>
      </w:divBdr>
      <w:divsChild>
        <w:div w:id="1445082243">
          <w:marLeft w:val="0"/>
          <w:marRight w:val="0"/>
          <w:marTop w:val="0"/>
          <w:marBottom w:val="0"/>
          <w:divBdr>
            <w:top w:val="none" w:sz="0" w:space="0" w:color="auto"/>
            <w:left w:val="none" w:sz="0" w:space="0" w:color="auto"/>
            <w:bottom w:val="none" w:sz="0" w:space="0" w:color="auto"/>
            <w:right w:val="none" w:sz="0" w:space="0" w:color="auto"/>
          </w:divBdr>
        </w:div>
      </w:divsChild>
    </w:div>
    <w:div w:id="1445082473">
      <w:marLeft w:val="0"/>
      <w:marRight w:val="0"/>
      <w:marTop w:val="0"/>
      <w:marBottom w:val="0"/>
      <w:divBdr>
        <w:top w:val="none" w:sz="0" w:space="0" w:color="auto"/>
        <w:left w:val="none" w:sz="0" w:space="0" w:color="auto"/>
        <w:bottom w:val="none" w:sz="0" w:space="0" w:color="auto"/>
        <w:right w:val="none" w:sz="0" w:space="0" w:color="auto"/>
      </w:divBdr>
      <w:divsChild>
        <w:div w:id="1445082341">
          <w:marLeft w:val="0"/>
          <w:marRight w:val="0"/>
          <w:marTop w:val="0"/>
          <w:marBottom w:val="0"/>
          <w:divBdr>
            <w:top w:val="none" w:sz="0" w:space="0" w:color="auto"/>
            <w:left w:val="none" w:sz="0" w:space="0" w:color="auto"/>
            <w:bottom w:val="none" w:sz="0" w:space="0" w:color="auto"/>
            <w:right w:val="none" w:sz="0" w:space="0" w:color="auto"/>
          </w:divBdr>
        </w:div>
      </w:divsChild>
    </w:div>
    <w:div w:id="1445082474">
      <w:marLeft w:val="0"/>
      <w:marRight w:val="0"/>
      <w:marTop w:val="0"/>
      <w:marBottom w:val="0"/>
      <w:divBdr>
        <w:top w:val="none" w:sz="0" w:space="0" w:color="auto"/>
        <w:left w:val="none" w:sz="0" w:space="0" w:color="auto"/>
        <w:bottom w:val="none" w:sz="0" w:space="0" w:color="auto"/>
        <w:right w:val="none" w:sz="0" w:space="0" w:color="auto"/>
      </w:divBdr>
      <w:divsChild>
        <w:div w:id="1445082427">
          <w:marLeft w:val="0"/>
          <w:marRight w:val="0"/>
          <w:marTop w:val="0"/>
          <w:marBottom w:val="0"/>
          <w:divBdr>
            <w:top w:val="none" w:sz="0" w:space="0" w:color="auto"/>
            <w:left w:val="none" w:sz="0" w:space="0" w:color="auto"/>
            <w:bottom w:val="none" w:sz="0" w:space="0" w:color="auto"/>
            <w:right w:val="none" w:sz="0" w:space="0" w:color="auto"/>
          </w:divBdr>
        </w:div>
      </w:divsChild>
    </w:div>
    <w:div w:id="1445082476">
      <w:marLeft w:val="0"/>
      <w:marRight w:val="0"/>
      <w:marTop w:val="0"/>
      <w:marBottom w:val="0"/>
      <w:divBdr>
        <w:top w:val="none" w:sz="0" w:space="0" w:color="auto"/>
        <w:left w:val="none" w:sz="0" w:space="0" w:color="auto"/>
        <w:bottom w:val="none" w:sz="0" w:space="0" w:color="auto"/>
        <w:right w:val="none" w:sz="0" w:space="0" w:color="auto"/>
      </w:divBdr>
      <w:divsChild>
        <w:div w:id="1445082445">
          <w:marLeft w:val="0"/>
          <w:marRight w:val="0"/>
          <w:marTop w:val="0"/>
          <w:marBottom w:val="0"/>
          <w:divBdr>
            <w:top w:val="none" w:sz="0" w:space="0" w:color="auto"/>
            <w:left w:val="none" w:sz="0" w:space="0" w:color="auto"/>
            <w:bottom w:val="none" w:sz="0" w:space="0" w:color="auto"/>
            <w:right w:val="none" w:sz="0" w:space="0" w:color="auto"/>
          </w:divBdr>
        </w:div>
      </w:divsChild>
    </w:div>
    <w:div w:id="1445082477">
      <w:marLeft w:val="0"/>
      <w:marRight w:val="0"/>
      <w:marTop w:val="0"/>
      <w:marBottom w:val="0"/>
      <w:divBdr>
        <w:top w:val="none" w:sz="0" w:space="0" w:color="auto"/>
        <w:left w:val="none" w:sz="0" w:space="0" w:color="auto"/>
        <w:bottom w:val="none" w:sz="0" w:space="0" w:color="auto"/>
        <w:right w:val="none" w:sz="0" w:space="0" w:color="auto"/>
      </w:divBdr>
      <w:divsChild>
        <w:div w:id="1445082383">
          <w:marLeft w:val="0"/>
          <w:marRight w:val="0"/>
          <w:marTop w:val="0"/>
          <w:marBottom w:val="0"/>
          <w:divBdr>
            <w:top w:val="none" w:sz="0" w:space="0" w:color="auto"/>
            <w:left w:val="none" w:sz="0" w:space="0" w:color="auto"/>
            <w:bottom w:val="none" w:sz="0" w:space="0" w:color="auto"/>
            <w:right w:val="none" w:sz="0" w:space="0" w:color="auto"/>
          </w:divBdr>
        </w:div>
      </w:divsChild>
    </w:div>
    <w:div w:id="1445082480">
      <w:marLeft w:val="0"/>
      <w:marRight w:val="0"/>
      <w:marTop w:val="0"/>
      <w:marBottom w:val="0"/>
      <w:divBdr>
        <w:top w:val="none" w:sz="0" w:space="0" w:color="auto"/>
        <w:left w:val="none" w:sz="0" w:space="0" w:color="auto"/>
        <w:bottom w:val="none" w:sz="0" w:space="0" w:color="auto"/>
        <w:right w:val="none" w:sz="0" w:space="0" w:color="auto"/>
      </w:divBdr>
      <w:divsChild>
        <w:div w:id="1445082521">
          <w:marLeft w:val="0"/>
          <w:marRight w:val="0"/>
          <w:marTop w:val="0"/>
          <w:marBottom w:val="0"/>
          <w:divBdr>
            <w:top w:val="none" w:sz="0" w:space="0" w:color="auto"/>
            <w:left w:val="none" w:sz="0" w:space="0" w:color="auto"/>
            <w:bottom w:val="none" w:sz="0" w:space="0" w:color="auto"/>
            <w:right w:val="none" w:sz="0" w:space="0" w:color="auto"/>
          </w:divBdr>
        </w:div>
      </w:divsChild>
    </w:div>
    <w:div w:id="1445082481">
      <w:marLeft w:val="0"/>
      <w:marRight w:val="0"/>
      <w:marTop w:val="0"/>
      <w:marBottom w:val="0"/>
      <w:divBdr>
        <w:top w:val="none" w:sz="0" w:space="0" w:color="auto"/>
        <w:left w:val="none" w:sz="0" w:space="0" w:color="auto"/>
        <w:bottom w:val="none" w:sz="0" w:space="0" w:color="auto"/>
        <w:right w:val="none" w:sz="0" w:space="0" w:color="auto"/>
      </w:divBdr>
      <w:divsChild>
        <w:div w:id="1445082226">
          <w:marLeft w:val="0"/>
          <w:marRight w:val="0"/>
          <w:marTop w:val="0"/>
          <w:marBottom w:val="0"/>
          <w:divBdr>
            <w:top w:val="none" w:sz="0" w:space="0" w:color="auto"/>
            <w:left w:val="none" w:sz="0" w:space="0" w:color="auto"/>
            <w:bottom w:val="none" w:sz="0" w:space="0" w:color="auto"/>
            <w:right w:val="none" w:sz="0" w:space="0" w:color="auto"/>
          </w:divBdr>
        </w:div>
      </w:divsChild>
    </w:div>
    <w:div w:id="1445082482">
      <w:marLeft w:val="0"/>
      <w:marRight w:val="0"/>
      <w:marTop w:val="0"/>
      <w:marBottom w:val="0"/>
      <w:divBdr>
        <w:top w:val="none" w:sz="0" w:space="0" w:color="auto"/>
        <w:left w:val="none" w:sz="0" w:space="0" w:color="auto"/>
        <w:bottom w:val="none" w:sz="0" w:space="0" w:color="auto"/>
        <w:right w:val="none" w:sz="0" w:space="0" w:color="auto"/>
      </w:divBdr>
      <w:divsChild>
        <w:div w:id="1445082134">
          <w:marLeft w:val="0"/>
          <w:marRight w:val="0"/>
          <w:marTop w:val="0"/>
          <w:marBottom w:val="0"/>
          <w:divBdr>
            <w:top w:val="none" w:sz="0" w:space="0" w:color="auto"/>
            <w:left w:val="none" w:sz="0" w:space="0" w:color="auto"/>
            <w:bottom w:val="none" w:sz="0" w:space="0" w:color="auto"/>
            <w:right w:val="none" w:sz="0" w:space="0" w:color="auto"/>
          </w:divBdr>
        </w:div>
      </w:divsChild>
    </w:div>
    <w:div w:id="1445082483">
      <w:marLeft w:val="0"/>
      <w:marRight w:val="0"/>
      <w:marTop w:val="0"/>
      <w:marBottom w:val="0"/>
      <w:divBdr>
        <w:top w:val="none" w:sz="0" w:space="0" w:color="auto"/>
        <w:left w:val="none" w:sz="0" w:space="0" w:color="auto"/>
        <w:bottom w:val="none" w:sz="0" w:space="0" w:color="auto"/>
        <w:right w:val="none" w:sz="0" w:space="0" w:color="auto"/>
      </w:divBdr>
      <w:divsChild>
        <w:div w:id="1445086064">
          <w:marLeft w:val="0"/>
          <w:marRight w:val="0"/>
          <w:marTop w:val="0"/>
          <w:marBottom w:val="0"/>
          <w:divBdr>
            <w:top w:val="none" w:sz="0" w:space="0" w:color="auto"/>
            <w:left w:val="none" w:sz="0" w:space="0" w:color="auto"/>
            <w:bottom w:val="none" w:sz="0" w:space="0" w:color="auto"/>
            <w:right w:val="none" w:sz="0" w:space="0" w:color="auto"/>
          </w:divBdr>
        </w:div>
      </w:divsChild>
    </w:div>
    <w:div w:id="1445082488">
      <w:marLeft w:val="0"/>
      <w:marRight w:val="0"/>
      <w:marTop w:val="0"/>
      <w:marBottom w:val="0"/>
      <w:divBdr>
        <w:top w:val="none" w:sz="0" w:space="0" w:color="auto"/>
        <w:left w:val="none" w:sz="0" w:space="0" w:color="auto"/>
        <w:bottom w:val="none" w:sz="0" w:space="0" w:color="auto"/>
        <w:right w:val="none" w:sz="0" w:space="0" w:color="auto"/>
      </w:divBdr>
      <w:divsChild>
        <w:div w:id="1445082440">
          <w:marLeft w:val="0"/>
          <w:marRight w:val="0"/>
          <w:marTop w:val="0"/>
          <w:marBottom w:val="0"/>
          <w:divBdr>
            <w:top w:val="none" w:sz="0" w:space="0" w:color="auto"/>
            <w:left w:val="none" w:sz="0" w:space="0" w:color="auto"/>
            <w:bottom w:val="none" w:sz="0" w:space="0" w:color="auto"/>
            <w:right w:val="none" w:sz="0" w:space="0" w:color="auto"/>
          </w:divBdr>
        </w:div>
      </w:divsChild>
    </w:div>
    <w:div w:id="1445082489">
      <w:marLeft w:val="0"/>
      <w:marRight w:val="0"/>
      <w:marTop w:val="0"/>
      <w:marBottom w:val="0"/>
      <w:divBdr>
        <w:top w:val="none" w:sz="0" w:space="0" w:color="auto"/>
        <w:left w:val="none" w:sz="0" w:space="0" w:color="auto"/>
        <w:bottom w:val="none" w:sz="0" w:space="0" w:color="auto"/>
        <w:right w:val="none" w:sz="0" w:space="0" w:color="auto"/>
      </w:divBdr>
      <w:divsChild>
        <w:div w:id="1445082245">
          <w:marLeft w:val="0"/>
          <w:marRight w:val="0"/>
          <w:marTop w:val="0"/>
          <w:marBottom w:val="0"/>
          <w:divBdr>
            <w:top w:val="none" w:sz="0" w:space="0" w:color="auto"/>
            <w:left w:val="none" w:sz="0" w:space="0" w:color="auto"/>
            <w:bottom w:val="none" w:sz="0" w:space="0" w:color="auto"/>
            <w:right w:val="none" w:sz="0" w:space="0" w:color="auto"/>
          </w:divBdr>
        </w:div>
      </w:divsChild>
    </w:div>
    <w:div w:id="1445082491">
      <w:marLeft w:val="0"/>
      <w:marRight w:val="0"/>
      <w:marTop w:val="0"/>
      <w:marBottom w:val="0"/>
      <w:divBdr>
        <w:top w:val="none" w:sz="0" w:space="0" w:color="auto"/>
        <w:left w:val="none" w:sz="0" w:space="0" w:color="auto"/>
        <w:bottom w:val="none" w:sz="0" w:space="0" w:color="auto"/>
        <w:right w:val="none" w:sz="0" w:space="0" w:color="auto"/>
      </w:divBdr>
      <w:divsChild>
        <w:div w:id="1445082056">
          <w:marLeft w:val="0"/>
          <w:marRight w:val="0"/>
          <w:marTop w:val="0"/>
          <w:marBottom w:val="0"/>
          <w:divBdr>
            <w:top w:val="none" w:sz="0" w:space="0" w:color="auto"/>
            <w:left w:val="none" w:sz="0" w:space="0" w:color="auto"/>
            <w:bottom w:val="none" w:sz="0" w:space="0" w:color="auto"/>
            <w:right w:val="none" w:sz="0" w:space="0" w:color="auto"/>
          </w:divBdr>
        </w:div>
      </w:divsChild>
    </w:div>
    <w:div w:id="1445082494">
      <w:marLeft w:val="0"/>
      <w:marRight w:val="0"/>
      <w:marTop w:val="0"/>
      <w:marBottom w:val="0"/>
      <w:divBdr>
        <w:top w:val="none" w:sz="0" w:space="0" w:color="auto"/>
        <w:left w:val="none" w:sz="0" w:space="0" w:color="auto"/>
        <w:bottom w:val="none" w:sz="0" w:space="0" w:color="auto"/>
        <w:right w:val="none" w:sz="0" w:space="0" w:color="auto"/>
      </w:divBdr>
      <w:divsChild>
        <w:div w:id="1445082487">
          <w:marLeft w:val="0"/>
          <w:marRight w:val="0"/>
          <w:marTop w:val="0"/>
          <w:marBottom w:val="0"/>
          <w:divBdr>
            <w:top w:val="none" w:sz="0" w:space="0" w:color="auto"/>
            <w:left w:val="none" w:sz="0" w:space="0" w:color="auto"/>
            <w:bottom w:val="none" w:sz="0" w:space="0" w:color="auto"/>
            <w:right w:val="none" w:sz="0" w:space="0" w:color="auto"/>
          </w:divBdr>
        </w:div>
      </w:divsChild>
    </w:div>
    <w:div w:id="1445082495">
      <w:marLeft w:val="0"/>
      <w:marRight w:val="0"/>
      <w:marTop w:val="0"/>
      <w:marBottom w:val="0"/>
      <w:divBdr>
        <w:top w:val="none" w:sz="0" w:space="0" w:color="auto"/>
        <w:left w:val="none" w:sz="0" w:space="0" w:color="auto"/>
        <w:bottom w:val="none" w:sz="0" w:space="0" w:color="auto"/>
        <w:right w:val="none" w:sz="0" w:space="0" w:color="auto"/>
      </w:divBdr>
      <w:divsChild>
        <w:div w:id="1445082115">
          <w:marLeft w:val="0"/>
          <w:marRight w:val="0"/>
          <w:marTop w:val="0"/>
          <w:marBottom w:val="0"/>
          <w:divBdr>
            <w:top w:val="none" w:sz="0" w:space="0" w:color="auto"/>
            <w:left w:val="none" w:sz="0" w:space="0" w:color="auto"/>
            <w:bottom w:val="none" w:sz="0" w:space="0" w:color="auto"/>
            <w:right w:val="none" w:sz="0" w:space="0" w:color="auto"/>
          </w:divBdr>
        </w:div>
      </w:divsChild>
    </w:div>
    <w:div w:id="1445082500">
      <w:marLeft w:val="0"/>
      <w:marRight w:val="0"/>
      <w:marTop w:val="0"/>
      <w:marBottom w:val="0"/>
      <w:divBdr>
        <w:top w:val="none" w:sz="0" w:space="0" w:color="auto"/>
        <w:left w:val="none" w:sz="0" w:space="0" w:color="auto"/>
        <w:bottom w:val="none" w:sz="0" w:space="0" w:color="auto"/>
        <w:right w:val="none" w:sz="0" w:space="0" w:color="auto"/>
      </w:divBdr>
      <w:divsChild>
        <w:div w:id="1445082459">
          <w:marLeft w:val="0"/>
          <w:marRight w:val="0"/>
          <w:marTop w:val="0"/>
          <w:marBottom w:val="0"/>
          <w:divBdr>
            <w:top w:val="none" w:sz="0" w:space="0" w:color="auto"/>
            <w:left w:val="none" w:sz="0" w:space="0" w:color="auto"/>
            <w:bottom w:val="none" w:sz="0" w:space="0" w:color="auto"/>
            <w:right w:val="none" w:sz="0" w:space="0" w:color="auto"/>
          </w:divBdr>
        </w:div>
      </w:divsChild>
    </w:div>
    <w:div w:id="1445082502">
      <w:marLeft w:val="0"/>
      <w:marRight w:val="0"/>
      <w:marTop w:val="0"/>
      <w:marBottom w:val="0"/>
      <w:divBdr>
        <w:top w:val="none" w:sz="0" w:space="0" w:color="auto"/>
        <w:left w:val="none" w:sz="0" w:space="0" w:color="auto"/>
        <w:bottom w:val="none" w:sz="0" w:space="0" w:color="auto"/>
        <w:right w:val="none" w:sz="0" w:space="0" w:color="auto"/>
      </w:divBdr>
      <w:divsChild>
        <w:div w:id="1445082334">
          <w:marLeft w:val="0"/>
          <w:marRight w:val="0"/>
          <w:marTop w:val="0"/>
          <w:marBottom w:val="0"/>
          <w:divBdr>
            <w:top w:val="none" w:sz="0" w:space="0" w:color="auto"/>
            <w:left w:val="none" w:sz="0" w:space="0" w:color="auto"/>
            <w:bottom w:val="none" w:sz="0" w:space="0" w:color="auto"/>
            <w:right w:val="none" w:sz="0" w:space="0" w:color="auto"/>
          </w:divBdr>
        </w:div>
      </w:divsChild>
    </w:div>
    <w:div w:id="1445082505">
      <w:marLeft w:val="0"/>
      <w:marRight w:val="0"/>
      <w:marTop w:val="0"/>
      <w:marBottom w:val="0"/>
      <w:divBdr>
        <w:top w:val="none" w:sz="0" w:space="0" w:color="auto"/>
        <w:left w:val="none" w:sz="0" w:space="0" w:color="auto"/>
        <w:bottom w:val="none" w:sz="0" w:space="0" w:color="auto"/>
        <w:right w:val="none" w:sz="0" w:space="0" w:color="auto"/>
      </w:divBdr>
      <w:divsChild>
        <w:div w:id="1445082059">
          <w:marLeft w:val="0"/>
          <w:marRight w:val="0"/>
          <w:marTop w:val="0"/>
          <w:marBottom w:val="0"/>
          <w:divBdr>
            <w:top w:val="none" w:sz="0" w:space="0" w:color="auto"/>
            <w:left w:val="none" w:sz="0" w:space="0" w:color="auto"/>
            <w:bottom w:val="none" w:sz="0" w:space="0" w:color="auto"/>
            <w:right w:val="none" w:sz="0" w:space="0" w:color="auto"/>
          </w:divBdr>
        </w:div>
      </w:divsChild>
    </w:div>
    <w:div w:id="1445082506">
      <w:marLeft w:val="0"/>
      <w:marRight w:val="0"/>
      <w:marTop w:val="0"/>
      <w:marBottom w:val="0"/>
      <w:divBdr>
        <w:top w:val="none" w:sz="0" w:space="0" w:color="auto"/>
        <w:left w:val="none" w:sz="0" w:space="0" w:color="auto"/>
        <w:bottom w:val="none" w:sz="0" w:space="0" w:color="auto"/>
        <w:right w:val="none" w:sz="0" w:space="0" w:color="auto"/>
      </w:divBdr>
      <w:divsChild>
        <w:div w:id="1445086121">
          <w:marLeft w:val="0"/>
          <w:marRight w:val="0"/>
          <w:marTop w:val="0"/>
          <w:marBottom w:val="0"/>
          <w:divBdr>
            <w:top w:val="none" w:sz="0" w:space="0" w:color="auto"/>
            <w:left w:val="none" w:sz="0" w:space="0" w:color="auto"/>
            <w:bottom w:val="none" w:sz="0" w:space="0" w:color="auto"/>
            <w:right w:val="none" w:sz="0" w:space="0" w:color="auto"/>
          </w:divBdr>
        </w:div>
      </w:divsChild>
    </w:div>
    <w:div w:id="1445082508">
      <w:marLeft w:val="0"/>
      <w:marRight w:val="0"/>
      <w:marTop w:val="0"/>
      <w:marBottom w:val="0"/>
      <w:divBdr>
        <w:top w:val="none" w:sz="0" w:space="0" w:color="auto"/>
        <w:left w:val="none" w:sz="0" w:space="0" w:color="auto"/>
        <w:bottom w:val="none" w:sz="0" w:space="0" w:color="auto"/>
        <w:right w:val="none" w:sz="0" w:space="0" w:color="auto"/>
      </w:divBdr>
      <w:divsChild>
        <w:div w:id="1445082105">
          <w:marLeft w:val="0"/>
          <w:marRight w:val="0"/>
          <w:marTop w:val="0"/>
          <w:marBottom w:val="0"/>
          <w:divBdr>
            <w:top w:val="none" w:sz="0" w:space="0" w:color="auto"/>
            <w:left w:val="none" w:sz="0" w:space="0" w:color="auto"/>
            <w:bottom w:val="none" w:sz="0" w:space="0" w:color="auto"/>
            <w:right w:val="none" w:sz="0" w:space="0" w:color="auto"/>
          </w:divBdr>
        </w:div>
      </w:divsChild>
    </w:div>
    <w:div w:id="1445082510">
      <w:marLeft w:val="0"/>
      <w:marRight w:val="0"/>
      <w:marTop w:val="0"/>
      <w:marBottom w:val="0"/>
      <w:divBdr>
        <w:top w:val="none" w:sz="0" w:space="0" w:color="auto"/>
        <w:left w:val="none" w:sz="0" w:space="0" w:color="auto"/>
        <w:bottom w:val="none" w:sz="0" w:space="0" w:color="auto"/>
        <w:right w:val="none" w:sz="0" w:space="0" w:color="auto"/>
      </w:divBdr>
      <w:divsChild>
        <w:div w:id="1445082314">
          <w:marLeft w:val="0"/>
          <w:marRight w:val="0"/>
          <w:marTop w:val="0"/>
          <w:marBottom w:val="0"/>
          <w:divBdr>
            <w:top w:val="none" w:sz="0" w:space="0" w:color="auto"/>
            <w:left w:val="none" w:sz="0" w:space="0" w:color="auto"/>
            <w:bottom w:val="none" w:sz="0" w:space="0" w:color="auto"/>
            <w:right w:val="none" w:sz="0" w:space="0" w:color="auto"/>
          </w:divBdr>
        </w:div>
      </w:divsChild>
    </w:div>
    <w:div w:id="1445082517">
      <w:marLeft w:val="0"/>
      <w:marRight w:val="0"/>
      <w:marTop w:val="0"/>
      <w:marBottom w:val="0"/>
      <w:divBdr>
        <w:top w:val="none" w:sz="0" w:space="0" w:color="auto"/>
        <w:left w:val="none" w:sz="0" w:space="0" w:color="auto"/>
        <w:bottom w:val="none" w:sz="0" w:space="0" w:color="auto"/>
        <w:right w:val="none" w:sz="0" w:space="0" w:color="auto"/>
      </w:divBdr>
      <w:divsChild>
        <w:div w:id="1445086050">
          <w:marLeft w:val="0"/>
          <w:marRight w:val="0"/>
          <w:marTop w:val="0"/>
          <w:marBottom w:val="0"/>
          <w:divBdr>
            <w:top w:val="none" w:sz="0" w:space="0" w:color="auto"/>
            <w:left w:val="none" w:sz="0" w:space="0" w:color="auto"/>
            <w:bottom w:val="none" w:sz="0" w:space="0" w:color="auto"/>
            <w:right w:val="none" w:sz="0" w:space="0" w:color="auto"/>
          </w:divBdr>
        </w:div>
      </w:divsChild>
    </w:div>
    <w:div w:id="1445082520">
      <w:marLeft w:val="0"/>
      <w:marRight w:val="0"/>
      <w:marTop w:val="0"/>
      <w:marBottom w:val="0"/>
      <w:divBdr>
        <w:top w:val="none" w:sz="0" w:space="0" w:color="auto"/>
        <w:left w:val="none" w:sz="0" w:space="0" w:color="auto"/>
        <w:bottom w:val="none" w:sz="0" w:space="0" w:color="auto"/>
        <w:right w:val="none" w:sz="0" w:space="0" w:color="auto"/>
      </w:divBdr>
      <w:divsChild>
        <w:div w:id="1445082068">
          <w:marLeft w:val="0"/>
          <w:marRight w:val="0"/>
          <w:marTop w:val="0"/>
          <w:marBottom w:val="0"/>
          <w:divBdr>
            <w:top w:val="none" w:sz="0" w:space="0" w:color="auto"/>
            <w:left w:val="none" w:sz="0" w:space="0" w:color="auto"/>
            <w:bottom w:val="none" w:sz="0" w:space="0" w:color="auto"/>
            <w:right w:val="none" w:sz="0" w:space="0" w:color="auto"/>
          </w:divBdr>
        </w:div>
      </w:divsChild>
    </w:div>
    <w:div w:id="1445082522">
      <w:marLeft w:val="0"/>
      <w:marRight w:val="0"/>
      <w:marTop w:val="0"/>
      <w:marBottom w:val="0"/>
      <w:divBdr>
        <w:top w:val="none" w:sz="0" w:space="0" w:color="auto"/>
        <w:left w:val="none" w:sz="0" w:space="0" w:color="auto"/>
        <w:bottom w:val="none" w:sz="0" w:space="0" w:color="auto"/>
        <w:right w:val="none" w:sz="0" w:space="0" w:color="auto"/>
      </w:divBdr>
      <w:divsChild>
        <w:div w:id="1445082394">
          <w:marLeft w:val="0"/>
          <w:marRight w:val="0"/>
          <w:marTop w:val="0"/>
          <w:marBottom w:val="0"/>
          <w:divBdr>
            <w:top w:val="none" w:sz="0" w:space="0" w:color="auto"/>
            <w:left w:val="none" w:sz="0" w:space="0" w:color="auto"/>
            <w:bottom w:val="none" w:sz="0" w:space="0" w:color="auto"/>
            <w:right w:val="none" w:sz="0" w:space="0" w:color="auto"/>
          </w:divBdr>
        </w:div>
      </w:divsChild>
    </w:div>
    <w:div w:id="1445082523">
      <w:marLeft w:val="0"/>
      <w:marRight w:val="0"/>
      <w:marTop w:val="0"/>
      <w:marBottom w:val="0"/>
      <w:divBdr>
        <w:top w:val="none" w:sz="0" w:space="0" w:color="auto"/>
        <w:left w:val="none" w:sz="0" w:space="0" w:color="auto"/>
        <w:bottom w:val="none" w:sz="0" w:space="0" w:color="auto"/>
        <w:right w:val="none" w:sz="0" w:space="0" w:color="auto"/>
      </w:divBdr>
      <w:divsChild>
        <w:div w:id="1445082263">
          <w:marLeft w:val="0"/>
          <w:marRight w:val="0"/>
          <w:marTop w:val="0"/>
          <w:marBottom w:val="0"/>
          <w:divBdr>
            <w:top w:val="none" w:sz="0" w:space="0" w:color="auto"/>
            <w:left w:val="none" w:sz="0" w:space="0" w:color="auto"/>
            <w:bottom w:val="none" w:sz="0" w:space="0" w:color="auto"/>
            <w:right w:val="none" w:sz="0" w:space="0" w:color="auto"/>
          </w:divBdr>
        </w:div>
      </w:divsChild>
    </w:div>
    <w:div w:id="1445082524">
      <w:marLeft w:val="0"/>
      <w:marRight w:val="0"/>
      <w:marTop w:val="0"/>
      <w:marBottom w:val="0"/>
      <w:divBdr>
        <w:top w:val="none" w:sz="0" w:space="0" w:color="auto"/>
        <w:left w:val="none" w:sz="0" w:space="0" w:color="auto"/>
        <w:bottom w:val="none" w:sz="0" w:space="0" w:color="auto"/>
        <w:right w:val="none" w:sz="0" w:space="0" w:color="auto"/>
      </w:divBdr>
      <w:divsChild>
        <w:div w:id="1445086076">
          <w:marLeft w:val="0"/>
          <w:marRight w:val="0"/>
          <w:marTop w:val="0"/>
          <w:marBottom w:val="0"/>
          <w:divBdr>
            <w:top w:val="none" w:sz="0" w:space="0" w:color="auto"/>
            <w:left w:val="none" w:sz="0" w:space="0" w:color="auto"/>
            <w:bottom w:val="none" w:sz="0" w:space="0" w:color="auto"/>
            <w:right w:val="none" w:sz="0" w:space="0" w:color="auto"/>
          </w:divBdr>
        </w:div>
      </w:divsChild>
    </w:div>
    <w:div w:id="1445082525">
      <w:marLeft w:val="0"/>
      <w:marRight w:val="0"/>
      <w:marTop w:val="0"/>
      <w:marBottom w:val="0"/>
      <w:divBdr>
        <w:top w:val="none" w:sz="0" w:space="0" w:color="auto"/>
        <w:left w:val="none" w:sz="0" w:space="0" w:color="auto"/>
        <w:bottom w:val="none" w:sz="0" w:space="0" w:color="auto"/>
        <w:right w:val="none" w:sz="0" w:space="0" w:color="auto"/>
      </w:divBdr>
      <w:divsChild>
        <w:div w:id="1445082493">
          <w:marLeft w:val="0"/>
          <w:marRight w:val="0"/>
          <w:marTop w:val="0"/>
          <w:marBottom w:val="0"/>
          <w:divBdr>
            <w:top w:val="none" w:sz="0" w:space="0" w:color="auto"/>
            <w:left w:val="none" w:sz="0" w:space="0" w:color="auto"/>
            <w:bottom w:val="none" w:sz="0" w:space="0" w:color="auto"/>
            <w:right w:val="none" w:sz="0" w:space="0" w:color="auto"/>
          </w:divBdr>
        </w:div>
      </w:divsChild>
    </w:div>
    <w:div w:id="1445082526">
      <w:marLeft w:val="0"/>
      <w:marRight w:val="0"/>
      <w:marTop w:val="0"/>
      <w:marBottom w:val="0"/>
      <w:divBdr>
        <w:top w:val="none" w:sz="0" w:space="0" w:color="auto"/>
        <w:left w:val="none" w:sz="0" w:space="0" w:color="auto"/>
        <w:bottom w:val="none" w:sz="0" w:space="0" w:color="auto"/>
        <w:right w:val="none" w:sz="0" w:space="0" w:color="auto"/>
      </w:divBdr>
      <w:divsChild>
        <w:div w:id="1445082187">
          <w:marLeft w:val="0"/>
          <w:marRight w:val="0"/>
          <w:marTop w:val="0"/>
          <w:marBottom w:val="0"/>
          <w:divBdr>
            <w:top w:val="none" w:sz="0" w:space="0" w:color="auto"/>
            <w:left w:val="none" w:sz="0" w:space="0" w:color="auto"/>
            <w:bottom w:val="none" w:sz="0" w:space="0" w:color="auto"/>
            <w:right w:val="none" w:sz="0" w:space="0" w:color="auto"/>
          </w:divBdr>
        </w:div>
      </w:divsChild>
    </w:div>
    <w:div w:id="1445082529">
      <w:marLeft w:val="0"/>
      <w:marRight w:val="0"/>
      <w:marTop w:val="0"/>
      <w:marBottom w:val="0"/>
      <w:divBdr>
        <w:top w:val="none" w:sz="0" w:space="0" w:color="auto"/>
        <w:left w:val="none" w:sz="0" w:space="0" w:color="auto"/>
        <w:bottom w:val="none" w:sz="0" w:space="0" w:color="auto"/>
        <w:right w:val="none" w:sz="0" w:space="0" w:color="auto"/>
      </w:divBdr>
      <w:divsChild>
        <w:div w:id="1445082325">
          <w:marLeft w:val="0"/>
          <w:marRight w:val="0"/>
          <w:marTop w:val="0"/>
          <w:marBottom w:val="0"/>
          <w:divBdr>
            <w:top w:val="none" w:sz="0" w:space="0" w:color="auto"/>
            <w:left w:val="none" w:sz="0" w:space="0" w:color="auto"/>
            <w:bottom w:val="none" w:sz="0" w:space="0" w:color="auto"/>
            <w:right w:val="none" w:sz="0" w:space="0" w:color="auto"/>
          </w:divBdr>
        </w:div>
      </w:divsChild>
    </w:div>
    <w:div w:id="1445082532">
      <w:marLeft w:val="0"/>
      <w:marRight w:val="0"/>
      <w:marTop w:val="0"/>
      <w:marBottom w:val="0"/>
      <w:divBdr>
        <w:top w:val="none" w:sz="0" w:space="0" w:color="auto"/>
        <w:left w:val="none" w:sz="0" w:space="0" w:color="auto"/>
        <w:bottom w:val="none" w:sz="0" w:space="0" w:color="auto"/>
        <w:right w:val="none" w:sz="0" w:space="0" w:color="auto"/>
      </w:divBdr>
      <w:divsChild>
        <w:div w:id="1445082118">
          <w:marLeft w:val="0"/>
          <w:marRight w:val="0"/>
          <w:marTop w:val="0"/>
          <w:marBottom w:val="0"/>
          <w:divBdr>
            <w:top w:val="none" w:sz="0" w:space="0" w:color="auto"/>
            <w:left w:val="none" w:sz="0" w:space="0" w:color="auto"/>
            <w:bottom w:val="none" w:sz="0" w:space="0" w:color="auto"/>
            <w:right w:val="none" w:sz="0" w:space="0" w:color="auto"/>
          </w:divBdr>
        </w:div>
      </w:divsChild>
    </w:div>
    <w:div w:id="1445082534">
      <w:marLeft w:val="0"/>
      <w:marRight w:val="0"/>
      <w:marTop w:val="0"/>
      <w:marBottom w:val="0"/>
      <w:divBdr>
        <w:top w:val="none" w:sz="0" w:space="0" w:color="auto"/>
        <w:left w:val="none" w:sz="0" w:space="0" w:color="auto"/>
        <w:bottom w:val="none" w:sz="0" w:space="0" w:color="auto"/>
        <w:right w:val="none" w:sz="0" w:space="0" w:color="auto"/>
      </w:divBdr>
      <w:divsChild>
        <w:div w:id="1445082278">
          <w:marLeft w:val="0"/>
          <w:marRight w:val="0"/>
          <w:marTop w:val="0"/>
          <w:marBottom w:val="0"/>
          <w:divBdr>
            <w:top w:val="none" w:sz="0" w:space="0" w:color="auto"/>
            <w:left w:val="none" w:sz="0" w:space="0" w:color="auto"/>
            <w:bottom w:val="none" w:sz="0" w:space="0" w:color="auto"/>
            <w:right w:val="none" w:sz="0" w:space="0" w:color="auto"/>
          </w:divBdr>
        </w:div>
      </w:divsChild>
    </w:div>
    <w:div w:id="1445082536">
      <w:marLeft w:val="0"/>
      <w:marRight w:val="0"/>
      <w:marTop w:val="0"/>
      <w:marBottom w:val="0"/>
      <w:divBdr>
        <w:top w:val="none" w:sz="0" w:space="0" w:color="auto"/>
        <w:left w:val="none" w:sz="0" w:space="0" w:color="auto"/>
        <w:bottom w:val="none" w:sz="0" w:space="0" w:color="auto"/>
        <w:right w:val="none" w:sz="0" w:space="0" w:color="auto"/>
      </w:divBdr>
      <w:divsChild>
        <w:div w:id="1445086115">
          <w:marLeft w:val="0"/>
          <w:marRight w:val="0"/>
          <w:marTop w:val="0"/>
          <w:marBottom w:val="0"/>
          <w:divBdr>
            <w:top w:val="none" w:sz="0" w:space="0" w:color="auto"/>
            <w:left w:val="none" w:sz="0" w:space="0" w:color="auto"/>
            <w:bottom w:val="none" w:sz="0" w:space="0" w:color="auto"/>
            <w:right w:val="none" w:sz="0" w:space="0" w:color="auto"/>
          </w:divBdr>
        </w:div>
      </w:divsChild>
    </w:div>
    <w:div w:id="1445082537">
      <w:marLeft w:val="0"/>
      <w:marRight w:val="0"/>
      <w:marTop w:val="0"/>
      <w:marBottom w:val="0"/>
      <w:divBdr>
        <w:top w:val="none" w:sz="0" w:space="0" w:color="auto"/>
        <w:left w:val="none" w:sz="0" w:space="0" w:color="auto"/>
        <w:bottom w:val="none" w:sz="0" w:space="0" w:color="auto"/>
        <w:right w:val="none" w:sz="0" w:space="0" w:color="auto"/>
      </w:divBdr>
      <w:divsChild>
        <w:div w:id="1445082167">
          <w:marLeft w:val="0"/>
          <w:marRight w:val="0"/>
          <w:marTop w:val="0"/>
          <w:marBottom w:val="0"/>
          <w:divBdr>
            <w:top w:val="none" w:sz="0" w:space="0" w:color="auto"/>
            <w:left w:val="none" w:sz="0" w:space="0" w:color="auto"/>
            <w:bottom w:val="none" w:sz="0" w:space="0" w:color="auto"/>
            <w:right w:val="none" w:sz="0" w:space="0" w:color="auto"/>
          </w:divBdr>
        </w:div>
      </w:divsChild>
    </w:div>
    <w:div w:id="1445082538">
      <w:marLeft w:val="0"/>
      <w:marRight w:val="0"/>
      <w:marTop w:val="0"/>
      <w:marBottom w:val="0"/>
      <w:divBdr>
        <w:top w:val="none" w:sz="0" w:space="0" w:color="auto"/>
        <w:left w:val="none" w:sz="0" w:space="0" w:color="auto"/>
        <w:bottom w:val="none" w:sz="0" w:space="0" w:color="auto"/>
        <w:right w:val="none" w:sz="0" w:space="0" w:color="auto"/>
      </w:divBdr>
      <w:divsChild>
        <w:div w:id="1445082503">
          <w:marLeft w:val="0"/>
          <w:marRight w:val="0"/>
          <w:marTop w:val="0"/>
          <w:marBottom w:val="0"/>
          <w:divBdr>
            <w:top w:val="none" w:sz="0" w:space="0" w:color="auto"/>
            <w:left w:val="none" w:sz="0" w:space="0" w:color="auto"/>
            <w:bottom w:val="none" w:sz="0" w:space="0" w:color="auto"/>
            <w:right w:val="none" w:sz="0" w:space="0" w:color="auto"/>
          </w:divBdr>
        </w:div>
      </w:divsChild>
    </w:div>
    <w:div w:id="1445082541">
      <w:marLeft w:val="0"/>
      <w:marRight w:val="0"/>
      <w:marTop w:val="0"/>
      <w:marBottom w:val="0"/>
      <w:divBdr>
        <w:top w:val="none" w:sz="0" w:space="0" w:color="auto"/>
        <w:left w:val="none" w:sz="0" w:space="0" w:color="auto"/>
        <w:bottom w:val="none" w:sz="0" w:space="0" w:color="auto"/>
        <w:right w:val="none" w:sz="0" w:space="0" w:color="auto"/>
      </w:divBdr>
      <w:divsChild>
        <w:div w:id="1445082399">
          <w:marLeft w:val="0"/>
          <w:marRight w:val="0"/>
          <w:marTop w:val="0"/>
          <w:marBottom w:val="0"/>
          <w:divBdr>
            <w:top w:val="none" w:sz="0" w:space="0" w:color="auto"/>
            <w:left w:val="none" w:sz="0" w:space="0" w:color="auto"/>
            <w:bottom w:val="none" w:sz="0" w:space="0" w:color="auto"/>
            <w:right w:val="none" w:sz="0" w:space="0" w:color="auto"/>
          </w:divBdr>
        </w:div>
      </w:divsChild>
    </w:div>
    <w:div w:id="1445082542">
      <w:marLeft w:val="0"/>
      <w:marRight w:val="0"/>
      <w:marTop w:val="0"/>
      <w:marBottom w:val="0"/>
      <w:divBdr>
        <w:top w:val="none" w:sz="0" w:space="0" w:color="auto"/>
        <w:left w:val="none" w:sz="0" w:space="0" w:color="auto"/>
        <w:bottom w:val="none" w:sz="0" w:space="0" w:color="auto"/>
        <w:right w:val="none" w:sz="0" w:space="0" w:color="auto"/>
      </w:divBdr>
      <w:divsChild>
        <w:div w:id="1445082108">
          <w:marLeft w:val="0"/>
          <w:marRight w:val="0"/>
          <w:marTop w:val="0"/>
          <w:marBottom w:val="0"/>
          <w:divBdr>
            <w:top w:val="none" w:sz="0" w:space="0" w:color="auto"/>
            <w:left w:val="none" w:sz="0" w:space="0" w:color="auto"/>
            <w:bottom w:val="none" w:sz="0" w:space="0" w:color="auto"/>
            <w:right w:val="none" w:sz="0" w:space="0" w:color="auto"/>
          </w:divBdr>
        </w:div>
      </w:divsChild>
    </w:div>
    <w:div w:id="1445082546">
      <w:marLeft w:val="0"/>
      <w:marRight w:val="0"/>
      <w:marTop w:val="0"/>
      <w:marBottom w:val="0"/>
      <w:divBdr>
        <w:top w:val="none" w:sz="0" w:space="0" w:color="auto"/>
        <w:left w:val="none" w:sz="0" w:space="0" w:color="auto"/>
        <w:bottom w:val="none" w:sz="0" w:space="0" w:color="auto"/>
        <w:right w:val="none" w:sz="0" w:space="0" w:color="auto"/>
      </w:divBdr>
      <w:divsChild>
        <w:div w:id="1445082240">
          <w:marLeft w:val="0"/>
          <w:marRight w:val="0"/>
          <w:marTop w:val="0"/>
          <w:marBottom w:val="0"/>
          <w:divBdr>
            <w:top w:val="none" w:sz="0" w:space="0" w:color="auto"/>
            <w:left w:val="none" w:sz="0" w:space="0" w:color="auto"/>
            <w:bottom w:val="none" w:sz="0" w:space="0" w:color="auto"/>
            <w:right w:val="none" w:sz="0" w:space="0" w:color="auto"/>
          </w:divBdr>
        </w:div>
      </w:divsChild>
    </w:div>
    <w:div w:id="1445082547">
      <w:marLeft w:val="0"/>
      <w:marRight w:val="0"/>
      <w:marTop w:val="0"/>
      <w:marBottom w:val="0"/>
      <w:divBdr>
        <w:top w:val="none" w:sz="0" w:space="0" w:color="auto"/>
        <w:left w:val="none" w:sz="0" w:space="0" w:color="auto"/>
        <w:bottom w:val="none" w:sz="0" w:space="0" w:color="auto"/>
        <w:right w:val="none" w:sz="0" w:space="0" w:color="auto"/>
      </w:divBdr>
      <w:divsChild>
        <w:div w:id="1445082478">
          <w:marLeft w:val="0"/>
          <w:marRight w:val="0"/>
          <w:marTop w:val="0"/>
          <w:marBottom w:val="0"/>
          <w:divBdr>
            <w:top w:val="none" w:sz="0" w:space="0" w:color="auto"/>
            <w:left w:val="none" w:sz="0" w:space="0" w:color="auto"/>
            <w:bottom w:val="none" w:sz="0" w:space="0" w:color="auto"/>
            <w:right w:val="none" w:sz="0" w:space="0" w:color="auto"/>
          </w:divBdr>
        </w:div>
      </w:divsChild>
    </w:div>
    <w:div w:id="1445082548">
      <w:marLeft w:val="0"/>
      <w:marRight w:val="0"/>
      <w:marTop w:val="0"/>
      <w:marBottom w:val="0"/>
      <w:divBdr>
        <w:top w:val="none" w:sz="0" w:space="0" w:color="auto"/>
        <w:left w:val="none" w:sz="0" w:space="0" w:color="auto"/>
        <w:bottom w:val="none" w:sz="0" w:space="0" w:color="auto"/>
        <w:right w:val="none" w:sz="0" w:space="0" w:color="auto"/>
      </w:divBdr>
      <w:divsChild>
        <w:div w:id="1445086031">
          <w:marLeft w:val="0"/>
          <w:marRight w:val="0"/>
          <w:marTop w:val="0"/>
          <w:marBottom w:val="0"/>
          <w:divBdr>
            <w:top w:val="none" w:sz="0" w:space="0" w:color="auto"/>
            <w:left w:val="none" w:sz="0" w:space="0" w:color="auto"/>
            <w:bottom w:val="none" w:sz="0" w:space="0" w:color="auto"/>
            <w:right w:val="none" w:sz="0" w:space="0" w:color="auto"/>
          </w:divBdr>
        </w:div>
      </w:divsChild>
    </w:div>
    <w:div w:id="1445082549">
      <w:marLeft w:val="0"/>
      <w:marRight w:val="0"/>
      <w:marTop w:val="0"/>
      <w:marBottom w:val="0"/>
      <w:divBdr>
        <w:top w:val="none" w:sz="0" w:space="0" w:color="auto"/>
        <w:left w:val="none" w:sz="0" w:space="0" w:color="auto"/>
        <w:bottom w:val="none" w:sz="0" w:space="0" w:color="auto"/>
        <w:right w:val="none" w:sz="0" w:space="0" w:color="auto"/>
      </w:divBdr>
      <w:divsChild>
        <w:div w:id="1445082122">
          <w:marLeft w:val="0"/>
          <w:marRight w:val="0"/>
          <w:marTop w:val="0"/>
          <w:marBottom w:val="0"/>
          <w:divBdr>
            <w:top w:val="none" w:sz="0" w:space="0" w:color="auto"/>
            <w:left w:val="none" w:sz="0" w:space="0" w:color="auto"/>
            <w:bottom w:val="none" w:sz="0" w:space="0" w:color="auto"/>
            <w:right w:val="none" w:sz="0" w:space="0" w:color="auto"/>
          </w:divBdr>
        </w:div>
      </w:divsChild>
    </w:div>
    <w:div w:id="1445082559">
      <w:marLeft w:val="0"/>
      <w:marRight w:val="0"/>
      <w:marTop w:val="0"/>
      <w:marBottom w:val="0"/>
      <w:divBdr>
        <w:top w:val="none" w:sz="0" w:space="0" w:color="auto"/>
        <w:left w:val="none" w:sz="0" w:space="0" w:color="auto"/>
        <w:bottom w:val="none" w:sz="0" w:space="0" w:color="auto"/>
        <w:right w:val="none" w:sz="0" w:space="0" w:color="auto"/>
      </w:divBdr>
      <w:divsChild>
        <w:div w:id="1445085953">
          <w:marLeft w:val="0"/>
          <w:marRight w:val="0"/>
          <w:marTop w:val="0"/>
          <w:marBottom w:val="0"/>
          <w:divBdr>
            <w:top w:val="none" w:sz="0" w:space="0" w:color="auto"/>
            <w:left w:val="none" w:sz="0" w:space="0" w:color="auto"/>
            <w:bottom w:val="none" w:sz="0" w:space="0" w:color="auto"/>
            <w:right w:val="none" w:sz="0" w:space="0" w:color="auto"/>
          </w:divBdr>
        </w:div>
      </w:divsChild>
    </w:div>
    <w:div w:id="1445082561">
      <w:marLeft w:val="0"/>
      <w:marRight w:val="0"/>
      <w:marTop w:val="0"/>
      <w:marBottom w:val="0"/>
      <w:divBdr>
        <w:top w:val="none" w:sz="0" w:space="0" w:color="auto"/>
        <w:left w:val="none" w:sz="0" w:space="0" w:color="auto"/>
        <w:bottom w:val="none" w:sz="0" w:space="0" w:color="auto"/>
        <w:right w:val="none" w:sz="0" w:space="0" w:color="auto"/>
      </w:divBdr>
      <w:divsChild>
        <w:div w:id="1445085984">
          <w:marLeft w:val="0"/>
          <w:marRight w:val="0"/>
          <w:marTop w:val="0"/>
          <w:marBottom w:val="0"/>
          <w:divBdr>
            <w:top w:val="none" w:sz="0" w:space="0" w:color="auto"/>
            <w:left w:val="none" w:sz="0" w:space="0" w:color="auto"/>
            <w:bottom w:val="none" w:sz="0" w:space="0" w:color="auto"/>
            <w:right w:val="none" w:sz="0" w:space="0" w:color="auto"/>
          </w:divBdr>
        </w:div>
      </w:divsChild>
    </w:div>
    <w:div w:id="1445082562">
      <w:marLeft w:val="0"/>
      <w:marRight w:val="0"/>
      <w:marTop w:val="0"/>
      <w:marBottom w:val="0"/>
      <w:divBdr>
        <w:top w:val="none" w:sz="0" w:space="0" w:color="auto"/>
        <w:left w:val="none" w:sz="0" w:space="0" w:color="auto"/>
        <w:bottom w:val="none" w:sz="0" w:space="0" w:color="auto"/>
        <w:right w:val="none" w:sz="0" w:space="0" w:color="auto"/>
      </w:divBdr>
      <w:divsChild>
        <w:div w:id="1445085940">
          <w:marLeft w:val="0"/>
          <w:marRight w:val="0"/>
          <w:marTop w:val="0"/>
          <w:marBottom w:val="0"/>
          <w:divBdr>
            <w:top w:val="none" w:sz="0" w:space="0" w:color="auto"/>
            <w:left w:val="none" w:sz="0" w:space="0" w:color="auto"/>
            <w:bottom w:val="none" w:sz="0" w:space="0" w:color="auto"/>
            <w:right w:val="none" w:sz="0" w:space="0" w:color="auto"/>
          </w:divBdr>
        </w:div>
      </w:divsChild>
    </w:div>
    <w:div w:id="1445082563">
      <w:marLeft w:val="0"/>
      <w:marRight w:val="0"/>
      <w:marTop w:val="0"/>
      <w:marBottom w:val="0"/>
      <w:divBdr>
        <w:top w:val="none" w:sz="0" w:space="0" w:color="auto"/>
        <w:left w:val="none" w:sz="0" w:space="0" w:color="auto"/>
        <w:bottom w:val="none" w:sz="0" w:space="0" w:color="auto"/>
        <w:right w:val="none" w:sz="0" w:space="0" w:color="auto"/>
      </w:divBdr>
      <w:divsChild>
        <w:div w:id="1445085890">
          <w:marLeft w:val="0"/>
          <w:marRight w:val="0"/>
          <w:marTop w:val="0"/>
          <w:marBottom w:val="0"/>
          <w:divBdr>
            <w:top w:val="none" w:sz="0" w:space="0" w:color="auto"/>
            <w:left w:val="none" w:sz="0" w:space="0" w:color="auto"/>
            <w:bottom w:val="none" w:sz="0" w:space="0" w:color="auto"/>
            <w:right w:val="none" w:sz="0" w:space="0" w:color="auto"/>
          </w:divBdr>
        </w:div>
      </w:divsChild>
    </w:div>
    <w:div w:id="1445082569">
      <w:marLeft w:val="0"/>
      <w:marRight w:val="0"/>
      <w:marTop w:val="0"/>
      <w:marBottom w:val="0"/>
      <w:divBdr>
        <w:top w:val="none" w:sz="0" w:space="0" w:color="auto"/>
        <w:left w:val="none" w:sz="0" w:space="0" w:color="auto"/>
        <w:bottom w:val="none" w:sz="0" w:space="0" w:color="auto"/>
        <w:right w:val="none" w:sz="0" w:space="0" w:color="auto"/>
      </w:divBdr>
      <w:divsChild>
        <w:div w:id="1445085986">
          <w:marLeft w:val="0"/>
          <w:marRight w:val="0"/>
          <w:marTop w:val="0"/>
          <w:marBottom w:val="0"/>
          <w:divBdr>
            <w:top w:val="none" w:sz="0" w:space="0" w:color="auto"/>
            <w:left w:val="none" w:sz="0" w:space="0" w:color="auto"/>
            <w:bottom w:val="none" w:sz="0" w:space="0" w:color="auto"/>
            <w:right w:val="none" w:sz="0" w:space="0" w:color="auto"/>
          </w:divBdr>
        </w:div>
      </w:divsChild>
    </w:div>
    <w:div w:id="1445082571">
      <w:marLeft w:val="0"/>
      <w:marRight w:val="0"/>
      <w:marTop w:val="0"/>
      <w:marBottom w:val="0"/>
      <w:divBdr>
        <w:top w:val="none" w:sz="0" w:space="0" w:color="auto"/>
        <w:left w:val="none" w:sz="0" w:space="0" w:color="auto"/>
        <w:bottom w:val="none" w:sz="0" w:space="0" w:color="auto"/>
        <w:right w:val="none" w:sz="0" w:space="0" w:color="auto"/>
      </w:divBdr>
      <w:divsChild>
        <w:div w:id="1445085792">
          <w:marLeft w:val="0"/>
          <w:marRight w:val="0"/>
          <w:marTop w:val="0"/>
          <w:marBottom w:val="0"/>
          <w:divBdr>
            <w:top w:val="none" w:sz="0" w:space="0" w:color="auto"/>
            <w:left w:val="none" w:sz="0" w:space="0" w:color="auto"/>
            <w:bottom w:val="none" w:sz="0" w:space="0" w:color="auto"/>
            <w:right w:val="none" w:sz="0" w:space="0" w:color="auto"/>
          </w:divBdr>
        </w:div>
      </w:divsChild>
    </w:div>
    <w:div w:id="1445082573">
      <w:marLeft w:val="0"/>
      <w:marRight w:val="0"/>
      <w:marTop w:val="0"/>
      <w:marBottom w:val="0"/>
      <w:divBdr>
        <w:top w:val="none" w:sz="0" w:space="0" w:color="auto"/>
        <w:left w:val="none" w:sz="0" w:space="0" w:color="auto"/>
        <w:bottom w:val="none" w:sz="0" w:space="0" w:color="auto"/>
        <w:right w:val="none" w:sz="0" w:space="0" w:color="auto"/>
      </w:divBdr>
      <w:divsChild>
        <w:div w:id="1445085987">
          <w:marLeft w:val="0"/>
          <w:marRight w:val="0"/>
          <w:marTop w:val="0"/>
          <w:marBottom w:val="0"/>
          <w:divBdr>
            <w:top w:val="none" w:sz="0" w:space="0" w:color="auto"/>
            <w:left w:val="none" w:sz="0" w:space="0" w:color="auto"/>
            <w:bottom w:val="none" w:sz="0" w:space="0" w:color="auto"/>
            <w:right w:val="none" w:sz="0" w:space="0" w:color="auto"/>
          </w:divBdr>
        </w:div>
      </w:divsChild>
    </w:div>
    <w:div w:id="1445082574">
      <w:marLeft w:val="0"/>
      <w:marRight w:val="0"/>
      <w:marTop w:val="0"/>
      <w:marBottom w:val="0"/>
      <w:divBdr>
        <w:top w:val="none" w:sz="0" w:space="0" w:color="auto"/>
        <w:left w:val="none" w:sz="0" w:space="0" w:color="auto"/>
        <w:bottom w:val="none" w:sz="0" w:space="0" w:color="auto"/>
        <w:right w:val="none" w:sz="0" w:space="0" w:color="auto"/>
      </w:divBdr>
      <w:divsChild>
        <w:div w:id="1445086010">
          <w:marLeft w:val="0"/>
          <w:marRight w:val="0"/>
          <w:marTop w:val="0"/>
          <w:marBottom w:val="0"/>
          <w:divBdr>
            <w:top w:val="none" w:sz="0" w:space="0" w:color="auto"/>
            <w:left w:val="none" w:sz="0" w:space="0" w:color="auto"/>
            <w:bottom w:val="none" w:sz="0" w:space="0" w:color="auto"/>
            <w:right w:val="none" w:sz="0" w:space="0" w:color="auto"/>
          </w:divBdr>
        </w:div>
      </w:divsChild>
    </w:div>
    <w:div w:id="1445082577">
      <w:marLeft w:val="0"/>
      <w:marRight w:val="0"/>
      <w:marTop w:val="0"/>
      <w:marBottom w:val="0"/>
      <w:divBdr>
        <w:top w:val="none" w:sz="0" w:space="0" w:color="auto"/>
        <w:left w:val="none" w:sz="0" w:space="0" w:color="auto"/>
        <w:bottom w:val="none" w:sz="0" w:space="0" w:color="auto"/>
        <w:right w:val="none" w:sz="0" w:space="0" w:color="auto"/>
      </w:divBdr>
      <w:divsChild>
        <w:div w:id="1445085994">
          <w:marLeft w:val="0"/>
          <w:marRight w:val="0"/>
          <w:marTop w:val="0"/>
          <w:marBottom w:val="0"/>
          <w:divBdr>
            <w:top w:val="none" w:sz="0" w:space="0" w:color="auto"/>
            <w:left w:val="none" w:sz="0" w:space="0" w:color="auto"/>
            <w:bottom w:val="none" w:sz="0" w:space="0" w:color="auto"/>
            <w:right w:val="none" w:sz="0" w:space="0" w:color="auto"/>
          </w:divBdr>
        </w:div>
      </w:divsChild>
    </w:div>
    <w:div w:id="1445082579">
      <w:marLeft w:val="0"/>
      <w:marRight w:val="0"/>
      <w:marTop w:val="0"/>
      <w:marBottom w:val="0"/>
      <w:divBdr>
        <w:top w:val="none" w:sz="0" w:space="0" w:color="auto"/>
        <w:left w:val="none" w:sz="0" w:space="0" w:color="auto"/>
        <w:bottom w:val="none" w:sz="0" w:space="0" w:color="auto"/>
        <w:right w:val="none" w:sz="0" w:space="0" w:color="auto"/>
      </w:divBdr>
      <w:divsChild>
        <w:div w:id="1445085869">
          <w:marLeft w:val="0"/>
          <w:marRight w:val="0"/>
          <w:marTop w:val="0"/>
          <w:marBottom w:val="0"/>
          <w:divBdr>
            <w:top w:val="none" w:sz="0" w:space="0" w:color="auto"/>
            <w:left w:val="none" w:sz="0" w:space="0" w:color="auto"/>
            <w:bottom w:val="none" w:sz="0" w:space="0" w:color="auto"/>
            <w:right w:val="none" w:sz="0" w:space="0" w:color="auto"/>
          </w:divBdr>
        </w:div>
      </w:divsChild>
    </w:div>
    <w:div w:id="1445082581">
      <w:marLeft w:val="0"/>
      <w:marRight w:val="0"/>
      <w:marTop w:val="0"/>
      <w:marBottom w:val="0"/>
      <w:divBdr>
        <w:top w:val="none" w:sz="0" w:space="0" w:color="auto"/>
        <w:left w:val="none" w:sz="0" w:space="0" w:color="auto"/>
        <w:bottom w:val="none" w:sz="0" w:space="0" w:color="auto"/>
        <w:right w:val="none" w:sz="0" w:space="0" w:color="auto"/>
      </w:divBdr>
      <w:divsChild>
        <w:div w:id="1445085817">
          <w:marLeft w:val="0"/>
          <w:marRight w:val="0"/>
          <w:marTop w:val="0"/>
          <w:marBottom w:val="0"/>
          <w:divBdr>
            <w:top w:val="none" w:sz="0" w:space="0" w:color="auto"/>
            <w:left w:val="none" w:sz="0" w:space="0" w:color="auto"/>
            <w:bottom w:val="none" w:sz="0" w:space="0" w:color="auto"/>
            <w:right w:val="none" w:sz="0" w:space="0" w:color="auto"/>
          </w:divBdr>
        </w:div>
      </w:divsChild>
    </w:div>
    <w:div w:id="1445082583">
      <w:marLeft w:val="0"/>
      <w:marRight w:val="0"/>
      <w:marTop w:val="0"/>
      <w:marBottom w:val="0"/>
      <w:divBdr>
        <w:top w:val="none" w:sz="0" w:space="0" w:color="auto"/>
        <w:left w:val="none" w:sz="0" w:space="0" w:color="auto"/>
        <w:bottom w:val="none" w:sz="0" w:space="0" w:color="auto"/>
        <w:right w:val="none" w:sz="0" w:space="0" w:color="auto"/>
      </w:divBdr>
      <w:divsChild>
        <w:div w:id="1445085783">
          <w:marLeft w:val="0"/>
          <w:marRight w:val="0"/>
          <w:marTop w:val="0"/>
          <w:marBottom w:val="0"/>
          <w:divBdr>
            <w:top w:val="none" w:sz="0" w:space="0" w:color="auto"/>
            <w:left w:val="none" w:sz="0" w:space="0" w:color="auto"/>
            <w:bottom w:val="none" w:sz="0" w:space="0" w:color="auto"/>
            <w:right w:val="none" w:sz="0" w:space="0" w:color="auto"/>
          </w:divBdr>
        </w:div>
      </w:divsChild>
    </w:div>
    <w:div w:id="1445082584">
      <w:marLeft w:val="0"/>
      <w:marRight w:val="0"/>
      <w:marTop w:val="0"/>
      <w:marBottom w:val="0"/>
      <w:divBdr>
        <w:top w:val="none" w:sz="0" w:space="0" w:color="auto"/>
        <w:left w:val="none" w:sz="0" w:space="0" w:color="auto"/>
        <w:bottom w:val="none" w:sz="0" w:space="0" w:color="auto"/>
        <w:right w:val="none" w:sz="0" w:space="0" w:color="auto"/>
      </w:divBdr>
      <w:divsChild>
        <w:div w:id="1445082618">
          <w:marLeft w:val="0"/>
          <w:marRight w:val="0"/>
          <w:marTop w:val="0"/>
          <w:marBottom w:val="0"/>
          <w:divBdr>
            <w:top w:val="none" w:sz="0" w:space="0" w:color="auto"/>
            <w:left w:val="none" w:sz="0" w:space="0" w:color="auto"/>
            <w:bottom w:val="none" w:sz="0" w:space="0" w:color="auto"/>
            <w:right w:val="none" w:sz="0" w:space="0" w:color="auto"/>
          </w:divBdr>
        </w:div>
      </w:divsChild>
    </w:div>
    <w:div w:id="1445082585">
      <w:marLeft w:val="0"/>
      <w:marRight w:val="0"/>
      <w:marTop w:val="0"/>
      <w:marBottom w:val="0"/>
      <w:divBdr>
        <w:top w:val="none" w:sz="0" w:space="0" w:color="auto"/>
        <w:left w:val="none" w:sz="0" w:space="0" w:color="auto"/>
        <w:bottom w:val="none" w:sz="0" w:space="0" w:color="auto"/>
        <w:right w:val="none" w:sz="0" w:space="0" w:color="auto"/>
      </w:divBdr>
      <w:divsChild>
        <w:div w:id="1445085645">
          <w:marLeft w:val="0"/>
          <w:marRight w:val="0"/>
          <w:marTop w:val="0"/>
          <w:marBottom w:val="0"/>
          <w:divBdr>
            <w:top w:val="none" w:sz="0" w:space="0" w:color="auto"/>
            <w:left w:val="none" w:sz="0" w:space="0" w:color="auto"/>
            <w:bottom w:val="none" w:sz="0" w:space="0" w:color="auto"/>
            <w:right w:val="none" w:sz="0" w:space="0" w:color="auto"/>
          </w:divBdr>
        </w:div>
      </w:divsChild>
    </w:div>
    <w:div w:id="1445082590">
      <w:marLeft w:val="0"/>
      <w:marRight w:val="0"/>
      <w:marTop w:val="0"/>
      <w:marBottom w:val="0"/>
      <w:divBdr>
        <w:top w:val="none" w:sz="0" w:space="0" w:color="auto"/>
        <w:left w:val="none" w:sz="0" w:space="0" w:color="auto"/>
        <w:bottom w:val="none" w:sz="0" w:space="0" w:color="auto"/>
        <w:right w:val="none" w:sz="0" w:space="0" w:color="auto"/>
      </w:divBdr>
      <w:divsChild>
        <w:div w:id="1445085599">
          <w:marLeft w:val="0"/>
          <w:marRight w:val="0"/>
          <w:marTop w:val="0"/>
          <w:marBottom w:val="0"/>
          <w:divBdr>
            <w:top w:val="none" w:sz="0" w:space="0" w:color="auto"/>
            <w:left w:val="none" w:sz="0" w:space="0" w:color="auto"/>
            <w:bottom w:val="none" w:sz="0" w:space="0" w:color="auto"/>
            <w:right w:val="none" w:sz="0" w:space="0" w:color="auto"/>
          </w:divBdr>
        </w:div>
      </w:divsChild>
    </w:div>
    <w:div w:id="1445082591">
      <w:marLeft w:val="0"/>
      <w:marRight w:val="0"/>
      <w:marTop w:val="0"/>
      <w:marBottom w:val="0"/>
      <w:divBdr>
        <w:top w:val="none" w:sz="0" w:space="0" w:color="auto"/>
        <w:left w:val="none" w:sz="0" w:space="0" w:color="auto"/>
        <w:bottom w:val="none" w:sz="0" w:space="0" w:color="auto"/>
        <w:right w:val="none" w:sz="0" w:space="0" w:color="auto"/>
      </w:divBdr>
      <w:divsChild>
        <w:div w:id="1445085575">
          <w:marLeft w:val="0"/>
          <w:marRight w:val="0"/>
          <w:marTop w:val="0"/>
          <w:marBottom w:val="0"/>
          <w:divBdr>
            <w:top w:val="none" w:sz="0" w:space="0" w:color="auto"/>
            <w:left w:val="none" w:sz="0" w:space="0" w:color="auto"/>
            <w:bottom w:val="none" w:sz="0" w:space="0" w:color="auto"/>
            <w:right w:val="none" w:sz="0" w:space="0" w:color="auto"/>
          </w:divBdr>
        </w:div>
      </w:divsChild>
    </w:div>
    <w:div w:id="1445082592">
      <w:marLeft w:val="0"/>
      <w:marRight w:val="0"/>
      <w:marTop w:val="0"/>
      <w:marBottom w:val="0"/>
      <w:divBdr>
        <w:top w:val="none" w:sz="0" w:space="0" w:color="auto"/>
        <w:left w:val="none" w:sz="0" w:space="0" w:color="auto"/>
        <w:bottom w:val="none" w:sz="0" w:space="0" w:color="auto"/>
        <w:right w:val="none" w:sz="0" w:space="0" w:color="auto"/>
      </w:divBdr>
      <w:divsChild>
        <w:div w:id="1445085701">
          <w:marLeft w:val="0"/>
          <w:marRight w:val="0"/>
          <w:marTop w:val="0"/>
          <w:marBottom w:val="0"/>
          <w:divBdr>
            <w:top w:val="none" w:sz="0" w:space="0" w:color="auto"/>
            <w:left w:val="none" w:sz="0" w:space="0" w:color="auto"/>
            <w:bottom w:val="none" w:sz="0" w:space="0" w:color="auto"/>
            <w:right w:val="none" w:sz="0" w:space="0" w:color="auto"/>
          </w:divBdr>
        </w:div>
      </w:divsChild>
    </w:div>
    <w:div w:id="1445082595">
      <w:marLeft w:val="0"/>
      <w:marRight w:val="0"/>
      <w:marTop w:val="0"/>
      <w:marBottom w:val="0"/>
      <w:divBdr>
        <w:top w:val="none" w:sz="0" w:space="0" w:color="auto"/>
        <w:left w:val="none" w:sz="0" w:space="0" w:color="auto"/>
        <w:bottom w:val="none" w:sz="0" w:space="0" w:color="auto"/>
        <w:right w:val="none" w:sz="0" w:space="0" w:color="auto"/>
      </w:divBdr>
      <w:divsChild>
        <w:div w:id="1445082671">
          <w:marLeft w:val="0"/>
          <w:marRight w:val="0"/>
          <w:marTop w:val="0"/>
          <w:marBottom w:val="0"/>
          <w:divBdr>
            <w:top w:val="none" w:sz="0" w:space="0" w:color="auto"/>
            <w:left w:val="none" w:sz="0" w:space="0" w:color="auto"/>
            <w:bottom w:val="none" w:sz="0" w:space="0" w:color="auto"/>
            <w:right w:val="none" w:sz="0" w:space="0" w:color="auto"/>
          </w:divBdr>
        </w:div>
      </w:divsChild>
    </w:div>
    <w:div w:id="1445082596">
      <w:marLeft w:val="0"/>
      <w:marRight w:val="0"/>
      <w:marTop w:val="0"/>
      <w:marBottom w:val="0"/>
      <w:divBdr>
        <w:top w:val="none" w:sz="0" w:space="0" w:color="auto"/>
        <w:left w:val="none" w:sz="0" w:space="0" w:color="auto"/>
        <w:bottom w:val="none" w:sz="0" w:space="0" w:color="auto"/>
        <w:right w:val="none" w:sz="0" w:space="0" w:color="auto"/>
      </w:divBdr>
      <w:divsChild>
        <w:div w:id="1445082677">
          <w:marLeft w:val="0"/>
          <w:marRight w:val="0"/>
          <w:marTop w:val="0"/>
          <w:marBottom w:val="0"/>
          <w:divBdr>
            <w:top w:val="none" w:sz="0" w:space="0" w:color="auto"/>
            <w:left w:val="none" w:sz="0" w:space="0" w:color="auto"/>
            <w:bottom w:val="none" w:sz="0" w:space="0" w:color="auto"/>
            <w:right w:val="none" w:sz="0" w:space="0" w:color="auto"/>
          </w:divBdr>
        </w:div>
      </w:divsChild>
    </w:div>
    <w:div w:id="1445082597">
      <w:marLeft w:val="0"/>
      <w:marRight w:val="0"/>
      <w:marTop w:val="0"/>
      <w:marBottom w:val="0"/>
      <w:divBdr>
        <w:top w:val="none" w:sz="0" w:space="0" w:color="auto"/>
        <w:left w:val="none" w:sz="0" w:space="0" w:color="auto"/>
        <w:bottom w:val="none" w:sz="0" w:space="0" w:color="auto"/>
        <w:right w:val="none" w:sz="0" w:space="0" w:color="auto"/>
      </w:divBdr>
      <w:divsChild>
        <w:div w:id="1445082692">
          <w:marLeft w:val="0"/>
          <w:marRight w:val="0"/>
          <w:marTop w:val="0"/>
          <w:marBottom w:val="0"/>
          <w:divBdr>
            <w:top w:val="none" w:sz="0" w:space="0" w:color="auto"/>
            <w:left w:val="none" w:sz="0" w:space="0" w:color="auto"/>
            <w:bottom w:val="none" w:sz="0" w:space="0" w:color="auto"/>
            <w:right w:val="none" w:sz="0" w:space="0" w:color="auto"/>
          </w:divBdr>
        </w:div>
      </w:divsChild>
    </w:div>
    <w:div w:id="1445082598">
      <w:marLeft w:val="0"/>
      <w:marRight w:val="0"/>
      <w:marTop w:val="0"/>
      <w:marBottom w:val="0"/>
      <w:divBdr>
        <w:top w:val="none" w:sz="0" w:space="0" w:color="auto"/>
        <w:left w:val="none" w:sz="0" w:space="0" w:color="auto"/>
        <w:bottom w:val="none" w:sz="0" w:space="0" w:color="auto"/>
        <w:right w:val="none" w:sz="0" w:space="0" w:color="auto"/>
      </w:divBdr>
      <w:divsChild>
        <w:div w:id="1445085711">
          <w:marLeft w:val="0"/>
          <w:marRight w:val="0"/>
          <w:marTop w:val="0"/>
          <w:marBottom w:val="0"/>
          <w:divBdr>
            <w:top w:val="none" w:sz="0" w:space="0" w:color="auto"/>
            <w:left w:val="none" w:sz="0" w:space="0" w:color="auto"/>
            <w:bottom w:val="none" w:sz="0" w:space="0" w:color="auto"/>
            <w:right w:val="none" w:sz="0" w:space="0" w:color="auto"/>
          </w:divBdr>
        </w:div>
      </w:divsChild>
    </w:div>
    <w:div w:id="1445082601">
      <w:marLeft w:val="0"/>
      <w:marRight w:val="0"/>
      <w:marTop w:val="0"/>
      <w:marBottom w:val="0"/>
      <w:divBdr>
        <w:top w:val="none" w:sz="0" w:space="0" w:color="auto"/>
        <w:left w:val="none" w:sz="0" w:space="0" w:color="auto"/>
        <w:bottom w:val="none" w:sz="0" w:space="0" w:color="auto"/>
        <w:right w:val="none" w:sz="0" w:space="0" w:color="auto"/>
      </w:divBdr>
      <w:divsChild>
        <w:div w:id="1445082695">
          <w:marLeft w:val="0"/>
          <w:marRight w:val="0"/>
          <w:marTop w:val="0"/>
          <w:marBottom w:val="0"/>
          <w:divBdr>
            <w:top w:val="none" w:sz="0" w:space="0" w:color="auto"/>
            <w:left w:val="none" w:sz="0" w:space="0" w:color="auto"/>
            <w:bottom w:val="none" w:sz="0" w:space="0" w:color="auto"/>
            <w:right w:val="none" w:sz="0" w:space="0" w:color="auto"/>
          </w:divBdr>
        </w:div>
      </w:divsChild>
    </w:div>
    <w:div w:id="1445082604">
      <w:marLeft w:val="0"/>
      <w:marRight w:val="0"/>
      <w:marTop w:val="0"/>
      <w:marBottom w:val="0"/>
      <w:divBdr>
        <w:top w:val="none" w:sz="0" w:space="0" w:color="auto"/>
        <w:left w:val="none" w:sz="0" w:space="0" w:color="auto"/>
        <w:bottom w:val="none" w:sz="0" w:space="0" w:color="auto"/>
        <w:right w:val="none" w:sz="0" w:space="0" w:color="auto"/>
      </w:divBdr>
      <w:divsChild>
        <w:div w:id="1445082603">
          <w:marLeft w:val="0"/>
          <w:marRight w:val="0"/>
          <w:marTop w:val="0"/>
          <w:marBottom w:val="0"/>
          <w:divBdr>
            <w:top w:val="none" w:sz="0" w:space="0" w:color="auto"/>
            <w:left w:val="none" w:sz="0" w:space="0" w:color="auto"/>
            <w:bottom w:val="none" w:sz="0" w:space="0" w:color="auto"/>
            <w:right w:val="none" w:sz="0" w:space="0" w:color="auto"/>
          </w:divBdr>
          <w:divsChild>
            <w:div w:id="1445082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2606">
      <w:marLeft w:val="0"/>
      <w:marRight w:val="0"/>
      <w:marTop w:val="0"/>
      <w:marBottom w:val="0"/>
      <w:divBdr>
        <w:top w:val="none" w:sz="0" w:space="0" w:color="auto"/>
        <w:left w:val="none" w:sz="0" w:space="0" w:color="auto"/>
        <w:bottom w:val="none" w:sz="0" w:space="0" w:color="auto"/>
        <w:right w:val="none" w:sz="0" w:space="0" w:color="auto"/>
      </w:divBdr>
      <w:divsChild>
        <w:div w:id="1445085678">
          <w:marLeft w:val="0"/>
          <w:marRight w:val="0"/>
          <w:marTop w:val="0"/>
          <w:marBottom w:val="0"/>
          <w:divBdr>
            <w:top w:val="none" w:sz="0" w:space="0" w:color="auto"/>
            <w:left w:val="none" w:sz="0" w:space="0" w:color="auto"/>
            <w:bottom w:val="none" w:sz="0" w:space="0" w:color="auto"/>
            <w:right w:val="none" w:sz="0" w:space="0" w:color="auto"/>
          </w:divBdr>
        </w:div>
      </w:divsChild>
    </w:div>
    <w:div w:id="1445082609">
      <w:marLeft w:val="0"/>
      <w:marRight w:val="0"/>
      <w:marTop w:val="0"/>
      <w:marBottom w:val="0"/>
      <w:divBdr>
        <w:top w:val="none" w:sz="0" w:space="0" w:color="auto"/>
        <w:left w:val="none" w:sz="0" w:space="0" w:color="auto"/>
        <w:bottom w:val="none" w:sz="0" w:space="0" w:color="auto"/>
        <w:right w:val="none" w:sz="0" w:space="0" w:color="auto"/>
      </w:divBdr>
      <w:divsChild>
        <w:div w:id="1445085686">
          <w:marLeft w:val="0"/>
          <w:marRight w:val="0"/>
          <w:marTop w:val="0"/>
          <w:marBottom w:val="0"/>
          <w:divBdr>
            <w:top w:val="none" w:sz="0" w:space="0" w:color="auto"/>
            <w:left w:val="none" w:sz="0" w:space="0" w:color="auto"/>
            <w:bottom w:val="none" w:sz="0" w:space="0" w:color="auto"/>
            <w:right w:val="none" w:sz="0" w:space="0" w:color="auto"/>
          </w:divBdr>
        </w:div>
      </w:divsChild>
    </w:div>
    <w:div w:id="1445082612">
      <w:marLeft w:val="0"/>
      <w:marRight w:val="0"/>
      <w:marTop w:val="0"/>
      <w:marBottom w:val="0"/>
      <w:divBdr>
        <w:top w:val="none" w:sz="0" w:space="0" w:color="auto"/>
        <w:left w:val="none" w:sz="0" w:space="0" w:color="auto"/>
        <w:bottom w:val="none" w:sz="0" w:space="0" w:color="auto"/>
        <w:right w:val="none" w:sz="0" w:space="0" w:color="auto"/>
      </w:divBdr>
      <w:divsChild>
        <w:div w:id="1445085750">
          <w:marLeft w:val="0"/>
          <w:marRight w:val="0"/>
          <w:marTop w:val="0"/>
          <w:marBottom w:val="0"/>
          <w:divBdr>
            <w:top w:val="none" w:sz="0" w:space="0" w:color="auto"/>
            <w:left w:val="none" w:sz="0" w:space="0" w:color="auto"/>
            <w:bottom w:val="none" w:sz="0" w:space="0" w:color="auto"/>
            <w:right w:val="none" w:sz="0" w:space="0" w:color="auto"/>
          </w:divBdr>
        </w:div>
      </w:divsChild>
    </w:div>
    <w:div w:id="1445082613">
      <w:marLeft w:val="0"/>
      <w:marRight w:val="0"/>
      <w:marTop w:val="0"/>
      <w:marBottom w:val="0"/>
      <w:divBdr>
        <w:top w:val="none" w:sz="0" w:space="0" w:color="auto"/>
        <w:left w:val="none" w:sz="0" w:space="0" w:color="auto"/>
        <w:bottom w:val="none" w:sz="0" w:space="0" w:color="auto"/>
        <w:right w:val="none" w:sz="0" w:space="0" w:color="auto"/>
      </w:divBdr>
      <w:divsChild>
        <w:div w:id="1445085608">
          <w:marLeft w:val="0"/>
          <w:marRight w:val="0"/>
          <w:marTop w:val="0"/>
          <w:marBottom w:val="0"/>
          <w:divBdr>
            <w:top w:val="none" w:sz="0" w:space="0" w:color="auto"/>
            <w:left w:val="none" w:sz="0" w:space="0" w:color="auto"/>
            <w:bottom w:val="none" w:sz="0" w:space="0" w:color="auto"/>
            <w:right w:val="none" w:sz="0" w:space="0" w:color="auto"/>
          </w:divBdr>
        </w:div>
      </w:divsChild>
    </w:div>
    <w:div w:id="1445082615">
      <w:marLeft w:val="0"/>
      <w:marRight w:val="0"/>
      <w:marTop w:val="0"/>
      <w:marBottom w:val="0"/>
      <w:divBdr>
        <w:top w:val="none" w:sz="0" w:space="0" w:color="auto"/>
        <w:left w:val="none" w:sz="0" w:space="0" w:color="auto"/>
        <w:bottom w:val="none" w:sz="0" w:space="0" w:color="auto"/>
        <w:right w:val="none" w:sz="0" w:space="0" w:color="auto"/>
      </w:divBdr>
      <w:divsChild>
        <w:div w:id="1445082589">
          <w:marLeft w:val="0"/>
          <w:marRight w:val="0"/>
          <w:marTop w:val="0"/>
          <w:marBottom w:val="0"/>
          <w:divBdr>
            <w:top w:val="none" w:sz="0" w:space="0" w:color="auto"/>
            <w:left w:val="none" w:sz="0" w:space="0" w:color="auto"/>
            <w:bottom w:val="none" w:sz="0" w:space="0" w:color="auto"/>
            <w:right w:val="none" w:sz="0" w:space="0" w:color="auto"/>
          </w:divBdr>
        </w:div>
      </w:divsChild>
    </w:div>
    <w:div w:id="1445082617">
      <w:marLeft w:val="0"/>
      <w:marRight w:val="0"/>
      <w:marTop w:val="0"/>
      <w:marBottom w:val="0"/>
      <w:divBdr>
        <w:top w:val="none" w:sz="0" w:space="0" w:color="auto"/>
        <w:left w:val="none" w:sz="0" w:space="0" w:color="auto"/>
        <w:bottom w:val="none" w:sz="0" w:space="0" w:color="auto"/>
        <w:right w:val="none" w:sz="0" w:space="0" w:color="auto"/>
      </w:divBdr>
      <w:divsChild>
        <w:div w:id="1445082593">
          <w:marLeft w:val="0"/>
          <w:marRight w:val="0"/>
          <w:marTop w:val="0"/>
          <w:marBottom w:val="0"/>
          <w:divBdr>
            <w:top w:val="none" w:sz="0" w:space="0" w:color="auto"/>
            <w:left w:val="none" w:sz="0" w:space="0" w:color="auto"/>
            <w:bottom w:val="none" w:sz="0" w:space="0" w:color="auto"/>
            <w:right w:val="none" w:sz="0" w:space="0" w:color="auto"/>
          </w:divBdr>
        </w:div>
      </w:divsChild>
    </w:div>
    <w:div w:id="1445082619">
      <w:marLeft w:val="0"/>
      <w:marRight w:val="0"/>
      <w:marTop w:val="0"/>
      <w:marBottom w:val="0"/>
      <w:divBdr>
        <w:top w:val="none" w:sz="0" w:space="0" w:color="auto"/>
        <w:left w:val="none" w:sz="0" w:space="0" w:color="auto"/>
        <w:bottom w:val="none" w:sz="0" w:space="0" w:color="auto"/>
        <w:right w:val="none" w:sz="0" w:space="0" w:color="auto"/>
      </w:divBdr>
      <w:divsChild>
        <w:div w:id="1445085760">
          <w:marLeft w:val="0"/>
          <w:marRight w:val="0"/>
          <w:marTop w:val="0"/>
          <w:marBottom w:val="0"/>
          <w:divBdr>
            <w:top w:val="none" w:sz="0" w:space="0" w:color="auto"/>
            <w:left w:val="none" w:sz="0" w:space="0" w:color="auto"/>
            <w:bottom w:val="none" w:sz="0" w:space="0" w:color="auto"/>
            <w:right w:val="none" w:sz="0" w:space="0" w:color="auto"/>
          </w:divBdr>
          <w:divsChild>
            <w:div w:id="1445085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2622">
      <w:marLeft w:val="0"/>
      <w:marRight w:val="0"/>
      <w:marTop w:val="0"/>
      <w:marBottom w:val="0"/>
      <w:divBdr>
        <w:top w:val="none" w:sz="0" w:space="0" w:color="auto"/>
        <w:left w:val="none" w:sz="0" w:space="0" w:color="auto"/>
        <w:bottom w:val="none" w:sz="0" w:space="0" w:color="auto"/>
        <w:right w:val="none" w:sz="0" w:space="0" w:color="auto"/>
      </w:divBdr>
      <w:divsChild>
        <w:div w:id="1445085682">
          <w:marLeft w:val="0"/>
          <w:marRight w:val="0"/>
          <w:marTop w:val="0"/>
          <w:marBottom w:val="0"/>
          <w:divBdr>
            <w:top w:val="none" w:sz="0" w:space="0" w:color="auto"/>
            <w:left w:val="none" w:sz="0" w:space="0" w:color="auto"/>
            <w:bottom w:val="none" w:sz="0" w:space="0" w:color="auto"/>
            <w:right w:val="none" w:sz="0" w:space="0" w:color="auto"/>
          </w:divBdr>
        </w:div>
      </w:divsChild>
    </w:div>
    <w:div w:id="1445082623">
      <w:marLeft w:val="0"/>
      <w:marRight w:val="0"/>
      <w:marTop w:val="0"/>
      <w:marBottom w:val="0"/>
      <w:divBdr>
        <w:top w:val="none" w:sz="0" w:space="0" w:color="auto"/>
        <w:left w:val="none" w:sz="0" w:space="0" w:color="auto"/>
        <w:bottom w:val="none" w:sz="0" w:space="0" w:color="auto"/>
        <w:right w:val="none" w:sz="0" w:space="0" w:color="auto"/>
      </w:divBdr>
      <w:divsChild>
        <w:div w:id="1445085633">
          <w:marLeft w:val="0"/>
          <w:marRight w:val="0"/>
          <w:marTop w:val="0"/>
          <w:marBottom w:val="0"/>
          <w:divBdr>
            <w:top w:val="none" w:sz="0" w:space="0" w:color="auto"/>
            <w:left w:val="none" w:sz="0" w:space="0" w:color="auto"/>
            <w:bottom w:val="none" w:sz="0" w:space="0" w:color="auto"/>
            <w:right w:val="none" w:sz="0" w:space="0" w:color="auto"/>
          </w:divBdr>
        </w:div>
      </w:divsChild>
    </w:div>
    <w:div w:id="1445082625">
      <w:marLeft w:val="0"/>
      <w:marRight w:val="0"/>
      <w:marTop w:val="0"/>
      <w:marBottom w:val="0"/>
      <w:divBdr>
        <w:top w:val="none" w:sz="0" w:space="0" w:color="auto"/>
        <w:left w:val="none" w:sz="0" w:space="0" w:color="auto"/>
        <w:bottom w:val="none" w:sz="0" w:space="0" w:color="auto"/>
        <w:right w:val="none" w:sz="0" w:space="0" w:color="auto"/>
      </w:divBdr>
      <w:divsChild>
        <w:div w:id="1445085761">
          <w:marLeft w:val="0"/>
          <w:marRight w:val="0"/>
          <w:marTop w:val="0"/>
          <w:marBottom w:val="0"/>
          <w:divBdr>
            <w:top w:val="none" w:sz="0" w:space="0" w:color="auto"/>
            <w:left w:val="none" w:sz="0" w:space="0" w:color="auto"/>
            <w:bottom w:val="none" w:sz="0" w:space="0" w:color="auto"/>
            <w:right w:val="none" w:sz="0" w:space="0" w:color="auto"/>
          </w:divBdr>
        </w:div>
      </w:divsChild>
    </w:div>
    <w:div w:id="1445082627">
      <w:marLeft w:val="0"/>
      <w:marRight w:val="0"/>
      <w:marTop w:val="0"/>
      <w:marBottom w:val="0"/>
      <w:divBdr>
        <w:top w:val="none" w:sz="0" w:space="0" w:color="auto"/>
        <w:left w:val="none" w:sz="0" w:space="0" w:color="auto"/>
        <w:bottom w:val="none" w:sz="0" w:space="0" w:color="auto"/>
        <w:right w:val="none" w:sz="0" w:space="0" w:color="auto"/>
      </w:divBdr>
      <w:divsChild>
        <w:div w:id="1445085653">
          <w:marLeft w:val="0"/>
          <w:marRight w:val="0"/>
          <w:marTop w:val="0"/>
          <w:marBottom w:val="0"/>
          <w:divBdr>
            <w:top w:val="none" w:sz="0" w:space="0" w:color="auto"/>
            <w:left w:val="none" w:sz="0" w:space="0" w:color="auto"/>
            <w:bottom w:val="none" w:sz="0" w:space="0" w:color="auto"/>
            <w:right w:val="none" w:sz="0" w:space="0" w:color="auto"/>
          </w:divBdr>
        </w:div>
      </w:divsChild>
    </w:div>
    <w:div w:id="1445082630">
      <w:marLeft w:val="0"/>
      <w:marRight w:val="0"/>
      <w:marTop w:val="0"/>
      <w:marBottom w:val="0"/>
      <w:divBdr>
        <w:top w:val="none" w:sz="0" w:space="0" w:color="auto"/>
        <w:left w:val="none" w:sz="0" w:space="0" w:color="auto"/>
        <w:bottom w:val="none" w:sz="0" w:space="0" w:color="auto"/>
        <w:right w:val="none" w:sz="0" w:space="0" w:color="auto"/>
      </w:divBdr>
      <w:divsChild>
        <w:div w:id="1445082706">
          <w:marLeft w:val="0"/>
          <w:marRight w:val="0"/>
          <w:marTop w:val="0"/>
          <w:marBottom w:val="0"/>
          <w:divBdr>
            <w:top w:val="none" w:sz="0" w:space="0" w:color="auto"/>
            <w:left w:val="none" w:sz="0" w:space="0" w:color="auto"/>
            <w:bottom w:val="none" w:sz="0" w:space="0" w:color="auto"/>
            <w:right w:val="none" w:sz="0" w:space="0" w:color="auto"/>
          </w:divBdr>
        </w:div>
      </w:divsChild>
    </w:div>
    <w:div w:id="1445082634">
      <w:marLeft w:val="0"/>
      <w:marRight w:val="0"/>
      <w:marTop w:val="0"/>
      <w:marBottom w:val="0"/>
      <w:divBdr>
        <w:top w:val="none" w:sz="0" w:space="0" w:color="auto"/>
        <w:left w:val="none" w:sz="0" w:space="0" w:color="auto"/>
        <w:bottom w:val="none" w:sz="0" w:space="0" w:color="auto"/>
        <w:right w:val="none" w:sz="0" w:space="0" w:color="auto"/>
      </w:divBdr>
      <w:divsChild>
        <w:div w:id="1445085747">
          <w:marLeft w:val="0"/>
          <w:marRight w:val="0"/>
          <w:marTop w:val="0"/>
          <w:marBottom w:val="0"/>
          <w:divBdr>
            <w:top w:val="none" w:sz="0" w:space="0" w:color="auto"/>
            <w:left w:val="none" w:sz="0" w:space="0" w:color="auto"/>
            <w:bottom w:val="none" w:sz="0" w:space="0" w:color="auto"/>
            <w:right w:val="none" w:sz="0" w:space="0" w:color="auto"/>
          </w:divBdr>
        </w:div>
      </w:divsChild>
    </w:div>
    <w:div w:id="1445082639">
      <w:marLeft w:val="0"/>
      <w:marRight w:val="0"/>
      <w:marTop w:val="0"/>
      <w:marBottom w:val="0"/>
      <w:divBdr>
        <w:top w:val="none" w:sz="0" w:space="0" w:color="auto"/>
        <w:left w:val="none" w:sz="0" w:space="0" w:color="auto"/>
        <w:bottom w:val="none" w:sz="0" w:space="0" w:color="auto"/>
        <w:right w:val="none" w:sz="0" w:space="0" w:color="auto"/>
      </w:divBdr>
      <w:divsChild>
        <w:div w:id="1445085570">
          <w:marLeft w:val="0"/>
          <w:marRight w:val="0"/>
          <w:marTop w:val="0"/>
          <w:marBottom w:val="0"/>
          <w:divBdr>
            <w:top w:val="none" w:sz="0" w:space="0" w:color="auto"/>
            <w:left w:val="none" w:sz="0" w:space="0" w:color="auto"/>
            <w:bottom w:val="none" w:sz="0" w:space="0" w:color="auto"/>
            <w:right w:val="none" w:sz="0" w:space="0" w:color="auto"/>
          </w:divBdr>
        </w:div>
      </w:divsChild>
    </w:div>
    <w:div w:id="1445082640">
      <w:marLeft w:val="0"/>
      <w:marRight w:val="0"/>
      <w:marTop w:val="0"/>
      <w:marBottom w:val="0"/>
      <w:divBdr>
        <w:top w:val="none" w:sz="0" w:space="0" w:color="auto"/>
        <w:left w:val="none" w:sz="0" w:space="0" w:color="auto"/>
        <w:bottom w:val="none" w:sz="0" w:space="0" w:color="auto"/>
        <w:right w:val="none" w:sz="0" w:space="0" w:color="auto"/>
      </w:divBdr>
      <w:divsChild>
        <w:div w:id="1445082681">
          <w:marLeft w:val="0"/>
          <w:marRight w:val="0"/>
          <w:marTop w:val="0"/>
          <w:marBottom w:val="0"/>
          <w:divBdr>
            <w:top w:val="none" w:sz="0" w:space="0" w:color="auto"/>
            <w:left w:val="none" w:sz="0" w:space="0" w:color="auto"/>
            <w:bottom w:val="none" w:sz="0" w:space="0" w:color="auto"/>
            <w:right w:val="none" w:sz="0" w:space="0" w:color="auto"/>
          </w:divBdr>
        </w:div>
      </w:divsChild>
    </w:div>
    <w:div w:id="1445082643">
      <w:marLeft w:val="0"/>
      <w:marRight w:val="0"/>
      <w:marTop w:val="0"/>
      <w:marBottom w:val="0"/>
      <w:divBdr>
        <w:top w:val="none" w:sz="0" w:space="0" w:color="auto"/>
        <w:left w:val="none" w:sz="0" w:space="0" w:color="auto"/>
        <w:bottom w:val="none" w:sz="0" w:space="0" w:color="auto"/>
        <w:right w:val="none" w:sz="0" w:space="0" w:color="auto"/>
      </w:divBdr>
      <w:divsChild>
        <w:div w:id="1445085586">
          <w:marLeft w:val="0"/>
          <w:marRight w:val="0"/>
          <w:marTop w:val="0"/>
          <w:marBottom w:val="0"/>
          <w:divBdr>
            <w:top w:val="none" w:sz="0" w:space="0" w:color="auto"/>
            <w:left w:val="none" w:sz="0" w:space="0" w:color="auto"/>
            <w:bottom w:val="none" w:sz="0" w:space="0" w:color="auto"/>
            <w:right w:val="none" w:sz="0" w:space="0" w:color="auto"/>
          </w:divBdr>
        </w:div>
      </w:divsChild>
    </w:div>
    <w:div w:id="1445082644">
      <w:marLeft w:val="0"/>
      <w:marRight w:val="0"/>
      <w:marTop w:val="0"/>
      <w:marBottom w:val="0"/>
      <w:divBdr>
        <w:top w:val="none" w:sz="0" w:space="0" w:color="auto"/>
        <w:left w:val="none" w:sz="0" w:space="0" w:color="auto"/>
        <w:bottom w:val="none" w:sz="0" w:space="0" w:color="auto"/>
        <w:right w:val="none" w:sz="0" w:space="0" w:color="auto"/>
      </w:divBdr>
      <w:divsChild>
        <w:div w:id="1445085697">
          <w:marLeft w:val="0"/>
          <w:marRight w:val="0"/>
          <w:marTop w:val="0"/>
          <w:marBottom w:val="0"/>
          <w:divBdr>
            <w:top w:val="none" w:sz="0" w:space="0" w:color="auto"/>
            <w:left w:val="none" w:sz="0" w:space="0" w:color="auto"/>
            <w:bottom w:val="none" w:sz="0" w:space="0" w:color="auto"/>
            <w:right w:val="none" w:sz="0" w:space="0" w:color="auto"/>
          </w:divBdr>
        </w:div>
      </w:divsChild>
    </w:div>
    <w:div w:id="1445082646">
      <w:marLeft w:val="0"/>
      <w:marRight w:val="0"/>
      <w:marTop w:val="0"/>
      <w:marBottom w:val="0"/>
      <w:divBdr>
        <w:top w:val="none" w:sz="0" w:space="0" w:color="auto"/>
        <w:left w:val="none" w:sz="0" w:space="0" w:color="auto"/>
        <w:bottom w:val="none" w:sz="0" w:space="0" w:color="auto"/>
        <w:right w:val="none" w:sz="0" w:space="0" w:color="auto"/>
      </w:divBdr>
      <w:divsChild>
        <w:div w:id="1445085754">
          <w:marLeft w:val="0"/>
          <w:marRight w:val="0"/>
          <w:marTop w:val="0"/>
          <w:marBottom w:val="0"/>
          <w:divBdr>
            <w:top w:val="none" w:sz="0" w:space="0" w:color="auto"/>
            <w:left w:val="none" w:sz="0" w:space="0" w:color="auto"/>
            <w:bottom w:val="none" w:sz="0" w:space="0" w:color="auto"/>
            <w:right w:val="none" w:sz="0" w:space="0" w:color="auto"/>
          </w:divBdr>
        </w:div>
      </w:divsChild>
    </w:div>
    <w:div w:id="1445082647">
      <w:marLeft w:val="0"/>
      <w:marRight w:val="0"/>
      <w:marTop w:val="0"/>
      <w:marBottom w:val="0"/>
      <w:divBdr>
        <w:top w:val="none" w:sz="0" w:space="0" w:color="auto"/>
        <w:left w:val="none" w:sz="0" w:space="0" w:color="auto"/>
        <w:bottom w:val="none" w:sz="0" w:space="0" w:color="auto"/>
        <w:right w:val="none" w:sz="0" w:space="0" w:color="auto"/>
      </w:divBdr>
      <w:divsChild>
        <w:div w:id="1445082620">
          <w:marLeft w:val="0"/>
          <w:marRight w:val="0"/>
          <w:marTop w:val="0"/>
          <w:marBottom w:val="0"/>
          <w:divBdr>
            <w:top w:val="none" w:sz="0" w:space="0" w:color="auto"/>
            <w:left w:val="none" w:sz="0" w:space="0" w:color="auto"/>
            <w:bottom w:val="none" w:sz="0" w:space="0" w:color="auto"/>
            <w:right w:val="none" w:sz="0" w:space="0" w:color="auto"/>
          </w:divBdr>
        </w:div>
      </w:divsChild>
    </w:div>
    <w:div w:id="1445082648">
      <w:marLeft w:val="0"/>
      <w:marRight w:val="0"/>
      <w:marTop w:val="0"/>
      <w:marBottom w:val="0"/>
      <w:divBdr>
        <w:top w:val="none" w:sz="0" w:space="0" w:color="auto"/>
        <w:left w:val="none" w:sz="0" w:space="0" w:color="auto"/>
        <w:bottom w:val="none" w:sz="0" w:space="0" w:color="auto"/>
        <w:right w:val="none" w:sz="0" w:space="0" w:color="auto"/>
      </w:divBdr>
      <w:divsChild>
        <w:div w:id="1445085755">
          <w:marLeft w:val="0"/>
          <w:marRight w:val="0"/>
          <w:marTop w:val="0"/>
          <w:marBottom w:val="0"/>
          <w:divBdr>
            <w:top w:val="none" w:sz="0" w:space="0" w:color="auto"/>
            <w:left w:val="none" w:sz="0" w:space="0" w:color="auto"/>
            <w:bottom w:val="none" w:sz="0" w:space="0" w:color="auto"/>
            <w:right w:val="none" w:sz="0" w:space="0" w:color="auto"/>
          </w:divBdr>
        </w:div>
      </w:divsChild>
    </w:div>
    <w:div w:id="1445082649">
      <w:marLeft w:val="0"/>
      <w:marRight w:val="0"/>
      <w:marTop w:val="0"/>
      <w:marBottom w:val="0"/>
      <w:divBdr>
        <w:top w:val="none" w:sz="0" w:space="0" w:color="auto"/>
        <w:left w:val="none" w:sz="0" w:space="0" w:color="auto"/>
        <w:bottom w:val="none" w:sz="0" w:space="0" w:color="auto"/>
        <w:right w:val="none" w:sz="0" w:space="0" w:color="auto"/>
      </w:divBdr>
      <w:divsChild>
        <w:div w:id="1445082699">
          <w:marLeft w:val="0"/>
          <w:marRight w:val="0"/>
          <w:marTop w:val="0"/>
          <w:marBottom w:val="0"/>
          <w:divBdr>
            <w:top w:val="none" w:sz="0" w:space="0" w:color="auto"/>
            <w:left w:val="none" w:sz="0" w:space="0" w:color="auto"/>
            <w:bottom w:val="none" w:sz="0" w:space="0" w:color="auto"/>
            <w:right w:val="none" w:sz="0" w:space="0" w:color="auto"/>
          </w:divBdr>
        </w:div>
      </w:divsChild>
    </w:div>
    <w:div w:id="1445082650">
      <w:marLeft w:val="0"/>
      <w:marRight w:val="0"/>
      <w:marTop w:val="0"/>
      <w:marBottom w:val="0"/>
      <w:divBdr>
        <w:top w:val="none" w:sz="0" w:space="0" w:color="auto"/>
        <w:left w:val="none" w:sz="0" w:space="0" w:color="auto"/>
        <w:bottom w:val="none" w:sz="0" w:space="0" w:color="auto"/>
        <w:right w:val="none" w:sz="0" w:space="0" w:color="auto"/>
      </w:divBdr>
      <w:divsChild>
        <w:div w:id="1445085716">
          <w:marLeft w:val="0"/>
          <w:marRight w:val="0"/>
          <w:marTop w:val="0"/>
          <w:marBottom w:val="0"/>
          <w:divBdr>
            <w:top w:val="none" w:sz="0" w:space="0" w:color="auto"/>
            <w:left w:val="none" w:sz="0" w:space="0" w:color="auto"/>
            <w:bottom w:val="none" w:sz="0" w:space="0" w:color="auto"/>
            <w:right w:val="none" w:sz="0" w:space="0" w:color="auto"/>
          </w:divBdr>
          <w:divsChild>
            <w:div w:id="1445082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2651">
      <w:marLeft w:val="0"/>
      <w:marRight w:val="0"/>
      <w:marTop w:val="0"/>
      <w:marBottom w:val="0"/>
      <w:divBdr>
        <w:top w:val="none" w:sz="0" w:space="0" w:color="auto"/>
        <w:left w:val="none" w:sz="0" w:space="0" w:color="auto"/>
        <w:bottom w:val="none" w:sz="0" w:space="0" w:color="auto"/>
        <w:right w:val="none" w:sz="0" w:space="0" w:color="auto"/>
      </w:divBdr>
      <w:divsChild>
        <w:div w:id="1445085700">
          <w:marLeft w:val="0"/>
          <w:marRight w:val="0"/>
          <w:marTop w:val="0"/>
          <w:marBottom w:val="0"/>
          <w:divBdr>
            <w:top w:val="none" w:sz="0" w:space="0" w:color="auto"/>
            <w:left w:val="none" w:sz="0" w:space="0" w:color="auto"/>
            <w:bottom w:val="none" w:sz="0" w:space="0" w:color="auto"/>
            <w:right w:val="none" w:sz="0" w:space="0" w:color="auto"/>
          </w:divBdr>
        </w:div>
      </w:divsChild>
    </w:div>
    <w:div w:id="1445082653">
      <w:marLeft w:val="0"/>
      <w:marRight w:val="0"/>
      <w:marTop w:val="0"/>
      <w:marBottom w:val="0"/>
      <w:divBdr>
        <w:top w:val="none" w:sz="0" w:space="0" w:color="auto"/>
        <w:left w:val="none" w:sz="0" w:space="0" w:color="auto"/>
        <w:bottom w:val="none" w:sz="0" w:space="0" w:color="auto"/>
        <w:right w:val="none" w:sz="0" w:space="0" w:color="auto"/>
      </w:divBdr>
      <w:divsChild>
        <w:div w:id="1445085719">
          <w:marLeft w:val="0"/>
          <w:marRight w:val="0"/>
          <w:marTop w:val="0"/>
          <w:marBottom w:val="0"/>
          <w:divBdr>
            <w:top w:val="none" w:sz="0" w:space="0" w:color="auto"/>
            <w:left w:val="none" w:sz="0" w:space="0" w:color="auto"/>
            <w:bottom w:val="none" w:sz="0" w:space="0" w:color="auto"/>
            <w:right w:val="none" w:sz="0" w:space="0" w:color="auto"/>
          </w:divBdr>
        </w:div>
      </w:divsChild>
    </w:div>
    <w:div w:id="1445082655">
      <w:marLeft w:val="0"/>
      <w:marRight w:val="0"/>
      <w:marTop w:val="0"/>
      <w:marBottom w:val="0"/>
      <w:divBdr>
        <w:top w:val="none" w:sz="0" w:space="0" w:color="auto"/>
        <w:left w:val="none" w:sz="0" w:space="0" w:color="auto"/>
        <w:bottom w:val="none" w:sz="0" w:space="0" w:color="auto"/>
        <w:right w:val="none" w:sz="0" w:space="0" w:color="auto"/>
      </w:divBdr>
      <w:divsChild>
        <w:div w:id="1445085617">
          <w:marLeft w:val="0"/>
          <w:marRight w:val="0"/>
          <w:marTop w:val="0"/>
          <w:marBottom w:val="0"/>
          <w:divBdr>
            <w:top w:val="none" w:sz="0" w:space="0" w:color="auto"/>
            <w:left w:val="none" w:sz="0" w:space="0" w:color="auto"/>
            <w:bottom w:val="none" w:sz="0" w:space="0" w:color="auto"/>
            <w:right w:val="none" w:sz="0" w:space="0" w:color="auto"/>
          </w:divBdr>
        </w:div>
      </w:divsChild>
    </w:div>
    <w:div w:id="1445082663">
      <w:marLeft w:val="0"/>
      <w:marRight w:val="0"/>
      <w:marTop w:val="0"/>
      <w:marBottom w:val="0"/>
      <w:divBdr>
        <w:top w:val="none" w:sz="0" w:space="0" w:color="auto"/>
        <w:left w:val="none" w:sz="0" w:space="0" w:color="auto"/>
        <w:bottom w:val="none" w:sz="0" w:space="0" w:color="auto"/>
        <w:right w:val="none" w:sz="0" w:space="0" w:color="auto"/>
      </w:divBdr>
      <w:divsChild>
        <w:div w:id="1445082679">
          <w:marLeft w:val="0"/>
          <w:marRight w:val="0"/>
          <w:marTop w:val="0"/>
          <w:marBottom w:val="0"/>
          <w:divBdr>
            <w:top w:val="none" w:sz="0" w:space="0" w:color="auto"/>
            <w:left w:val="none" w:sz="0" w:space="0" w:color="auto"/>
            <w:bottom w:val="none" w:sz="0" w:space="0" w:color="auto"/>
            <w:right w:val="none" w:sz="0" w:space="0" w:color="auto"/>
          </w:divBdr>
        </w:div>
      </w:divsChild>
    </w:div>
    <w:div w:id="1445082664">
      <w:marLeft w:val="0"/>
      <w:marRight w:val="0"/>
      <w:marTop w:val="0"/>
      <w:marBottom w:val="0"/>
      <w:divBdr>
        <w:top w:val="none" w:sz="0" w:space="0" w:color="auto"/>
        <w:left w:val="none" w:sz="0" w:space="0" w:color="auto"/>
        <w:bottom w:val="none" w:sz="0" w:space="0" w:color="auto"/>
        <w:right w:val="none" w:sz="0" w:space="0" w:color="auto"/>
      </w:divBdr>
      <w:divsChild>
        <w:div w:id="1445082659">
          <w:marLeft w:val="0"/>
          <w:marRight w:val="0"/>
          <w:marTop w:val="0"/>
          <w:marBottom w:val="0"/>
          <w:divBdr>
            <w:top w:val="none" w:sz="0" w:space="0" w:color="auto"/>
            <w:left w:val="none" w:sz="0" w:space="0" w:color="auto"/>
            <w:bottom w:val="none" w:sz="0" w:space="0" w:color="auto"/>
            <w:right w:val="none" w:sz="0" w:space="0" w:color="auto"/>
          </w:divBdr>
        </w:div>
      </w:divsChild>
    </w:div>
    <w:div w:id="1445082665">
      <w:marLeft w:val="0"/>
      <w:marRight w:val="0"/>
      <w:marTop w:val="0"/>
      <w:marBottom w:val="0"/>
      <w:divBdr>
        <w:top w:val="none" w:sz="0" w:space="0" w:color="auto"/>
        <w:left w:val="none" w:sz="0" w:space="0" w:color="auto"/>
        <w:bottom w:val="none" w:sz="0" w:space="0" w:color="auto"/>
        <w:right w:val="none" w:sz="0" w:space="0" w:color="auto"/>
      </w:divBdr>
      <w:divsChild>
        <w:div w:id="1445085710">
          <w:marLeft w:val="0"/>
          <w:marRight w:val="0"/>
          <w:marTop w:val="0"/>
          <w:marBottom w:val="0"/>
          <w:divBdr>
            <w:top w:val="none" w:sz="0" w:space="0" w:color="auto"/>
            <w:left w:val="none" w:sz="0" w:space="0" w:color="auto"/>
            <w:bottom w:val="none" w:sz="0" w:space="0" w:color="auto"/>
            <w:right w:val="none" w:sz="0" w:space="0" w:color="auto"/>
          </w:divBdr>
        </w:div>
      </w:divsChild>
    </w:div>
    <w:div w:id="1445082666">
      <w:marLeft w:val="0"/>
      <w:marRight w:val="0"/>
      <w:marTop w:val="0"/>
      <w:marBottom w:val="0"/>
      <w:divBdr>
        <w:top w:val="none" w:sz="0" w:space="0" w:color="auto"/>
        <w:left w:val="none" w:sz="0" w:space="0" w:color="auto"/>
        <w:bottom w:val="none" w:sz="0" w:space="0" w:color="auto"/>
        <w:right w:val="none" w:sz="0" w:space="0" w:color="auto"/>
      </w:divBdr>
      <w:divsChild>
        <w:div w:id="1445085634">
          <w:marLeft w:val="0"/>
          <w:marRight w:val="0"/>
          <w:marTop w:val="0"/>
          <w:marBottom w:val="0"/>
          <w:divBdr>
            <w:top w:val="none" w:sz="0" w:space="0" w:color="auto"/>
            <w:left w:val="none" w:sz="0" w:space="0" w:color="auto"/>
            <w:bottom w:val="none" w:sz="0" w:space="0" w:color="auto"/>
            <w:right w:val="none" w:sz="0" w:space="0" w:color="auto"/>
          </w:divBdr>
        </w:div>
      </w:divsChild>
    </w:div>
    <w:div w:id="1445082668">
      <w:marLeft w:val="0"/>
      <w:marRight w:val="0"/>
      <w:marTop w:val="0"/>
      <w:marBottom w:val="0"/>
      <w:divBdr>
        <w:top w:val="none" w:sz="0" w:space="0" w:color="auto"/>
        <w:left w:val="none" w:sz="0" w:space="0" w:color="auto"/>
        <w:bottom w:val="none" w:sz="0" w:space="0" w:color="auto"/>
        <w:right w:val="none" w:sz="0" w:space="0" w:color="auto"/>
      </w:divBdr>
      <w:divsChild>
        <w:div w:id="1445085639">
          <w:marLeft w:val="0"/>
          <w:marRight w:val="0"/>
          <w:marTop w:val="0"/>
          <w:marBottom w:val="0"/>
          <w:divBdr>
            <w:top w:val="none" w:sz="0" w:space="0" w:color="auto"/>
            <w:left w:val="none" w:sz="0" w:space="0" w:color="auto"/>
            <w:bottom w:val="none" w:sz="0" w:space="0" w:color="auto"/>
            <w:right w:val="none" w:sz="0" w:space="0" w:color="auto"/>
          </w:divBdr>
        </w:div>
      </w:divsChild>
    </w:div>
    <w:div w:id="1445082669">
      <w:marLeft w:val="0"/>
      <w:marRight w:val="0"/>
      <w:marTop w:val="0"/>
      <w:marBottom w:val="0"/>
      <w:divBdr>
        <w:top w:val="none" w:sz="0" w:space="0" w:color="auto"/>
        <w:left w:val="none" w:sz="0" w:space="0" w:color="auto"/>
        <w:bottom w:val="none" w:sz="0" w:space="0" w:color="auto"/>
        <w:right w:val="none" w:sz="0" w:space="0" w:color="auto"/>
      </w:divBdr>
      <w:divsChild>
        <w:div w:id="1445082713">
          <w:marLeft w:val="0"/>
          <w:marRight w:val="0"/>
          <w:marTop w:val="0"/>
          <w:marBottom w:val="0"/>
          <w:divBdr>
            <w:top w:val="none" w:sz="0" w:space="0" w:color="auto"/>
            <w:left w:val="none" w:sz="0" w:space="0" w:color="auto"/>
            <w:bottom w:val="none" w:sz="0" w:space="0" w:color="auto"/>
            <w:right w:val="none" w:sz="0" w:space="0" w:color="auto"/>
          </w:divBdr>
        </w:div>
      </w:divsChild>
    </w:div>
    <w:div w:id="1445082670">
      <w:marLeft w:val="0"/>
      <w:marRight w:val="0"/>
      <w:marTop w:val="0"/>
      <w:marBottom w:val="0"/>
      <w:divBdr>
        <w:top w:val="none" w:sz="0" w:space="0" w:color="auto"/>
        <w:left w:val="none" w:sz="0" w:space="0" w:color="auto"/>
        <w:bottom w:val="none" w:sz="0" w:space="0" w:color="auto"/>
        <w:right w:val="none" w:sz="0" w:space="0" w:color="auto"/>
      </w:divBdr>
      <w:divsChild>
        <w:div w:id="1445082694">
          <w:marLeft w:val="0"/>
          <w:marRight w:val="0"/>
          <w:marTop w:val="0"/>
          <w:marBottom w:val="0"/>
          <w:divBdr>
            <w:top w:val="none" w:sz="0" w:space="0" w:color="auto"/>
            <w:left w:val="none" w:sz="0" w:space="0" w:color="auto"/>
            <w:bottom w:val="none" w:sz="0" w:space="0" w:color="auto"/>
            <w:right w:val="none" w:sz="0" w:space="0" w:color="auto"/>
          </w:divBdr>
        </w:div>
      </w:divsChild>
    </w:div>
    <w:div w:id="1445082675">
      <w:marLeft w:val="0"/>
      <w:marRight w:val="0"/>
      <w:marTop w:val="0"/>
      <w:marBottom w:val="0"/>
      <w:divBdr>
        <w:top w:val="none" w:sz="0" w:space="0" w:color="auto"/>
        <w:left w:val="none" w:sz="0" w:space="0" w:color="auto"/>
        <w:bottom w:val="none" w:sz="0" w:space="0" w:color="auto"/>
        <w:right w:val="none" w:sz="0" w:space="0" w:color="auto"/>
      </w:divBdr>
      <w:divsChild>
        <w:div w:id="1445085610">
          <w:marLeft w:val="0"/>
          <w:marRight w:val="0"/>
          <w:marTop w:val="0"/>
          <w:marBottom w:val="0"/>
          <w:divBdr>
            <w:top w:val="none" w:sz="0" w:space="0" w:color="auto"/>
            <w:left w:val="none" w:sz="0" w:space="0" w:color="auto"/>
            <w:bottom w:val="none" w:sz="0" w:space="0" w:color="auto"/>
            <w:right w:val="none" w:sz="0" w:space="0" w:color="auto"/>
          </w:divBdr>
        </w:div>
      </w:divsChild>
    </w:div>
    <w:div w:id="1445082676">
      <w:marLeft w:val="0"/>
      <w:marRight w:val="0"/>
      <w:marTop w:val="0"/>
      <w:marBottom w:val="0"/>
      <w:divBdr>
        <w:top w:val="none" w:sz="0" w:space="0" w:color="auto"/>
        <w:left w:val="none" w:sz="0" w:space="0" w:color="auto"/>
        <w:bottom w:val="none" w:sz="0" w:space="0" w:color="auto"/>
        <w:right w:val="none" w:sz="0" w:space="0" w:color="auto"/>
      </w:divBdr>
      <w:divsChild>
        <w:div w:id="1445085588">
          <w:marLeft w:val="0"/>
          <w:marRight w:val="0"/>
          <w:marTop w:val="0"/>
          <w:marBottom w:val="0"/>
          <w:divBdr>
            <w:top w:val="none" w:sz="0" w:space="0" w:color="auto"/>
            <w:left w:val="none" w:sz="0" w:space="0" w:color="auto"/>
            <w:bottom w:val="none" w:sz="0" w:space="0" w:color="auto"/>
            <w:right w:val="none" w:sz="0" w:space="0" w:color="auto"/>
          </w:divBdr>
        </w:div>
      </w:divsChild>
    </w:div>
    <w:div w:id="1445082680">
      <w:marLeft w:val="0"/>
      <w:marRight w:val="0"/>
      <w:marTop w:val="0"/>
      <w:marBottom w:val="0"/>
      <w:divBdr>
        <w:top w:val="none" w:sz="0" w:space="0" w:color="auto"/>
        <w:left w:val="none" w:sz="0" w:space="0" w:color="auto"/>
        <w:bottom w:val="none" w:sz="0" w:space="0" w:color="auto"/>
        <w:right w:val="none" w:sz="0" w:space="0" w:color="auto"/>
      </w:divBdr>
      <w:divsChild>
        <w:div w:id="1445085591">
          <w:marLeft w:val="0"/>
          <w:marRight w:val="0"/>
          <w:marTop w:val="0"/>
          <w:marBottom w:val="0"/>
          <w:divBdr>
            <w:top w:val="none" w:sz="0" w:space="0" w:color="auto"/>
            <w:left w:val="none" w:sz="0" w:space="0" w:color="auto"/>
            <w:bottom w:val="none" w:sz="0" w:space="0" w:color="auto"/>
            <w:right w:val="none" w:sz="0" w:space="0" w:color="auto"/>
          </w:divBdr>
        </w:div>
      </w:divsChild>
    </w:div>
    <w:div w:id="1445082682">
      <w:marLeft w:val="0"/>
      <w:marRight w:val="0"/>
      <w:marTop w:val="0"/>
      <w:marBottom w:val="0"/>
      <w:divBdr>
        <w:top w:val="none" w:sz="0" w:space="0" w:color="auto"/>
        <w:left w:val="none" w:sz="0" w:space="0" w:color="auto"/>
        <w:bottom w:val="none" w:sz="0" w:space="0" w:color="auto"/>
        <w:right w:val="none" w:sz="0" w:space="0" w:color="auto"/>
      </w:divBdr>
      <w:divsChild>
        <w:div w:id="1445082697">
          <w:marLeft w:val="0"/>
          <w:marRight w:val="0"/>
          <w:marTop w:val="0"/>
          <w:marBottom w:val="0"/>
          <w:divBdr>
            <w:top w:val="none" w:sz="0" w:space="0" w:color="auto"/>
            <w:left w:val="none" w:sz="0" w:space="0" w:color="auto"/>
            <w:bottom w:val="none" w:sz="0" w:space="0" w:color="auto"/>
            <w:right w:val="none" w:sz="0" w:space="0" w:color="auto"/>
          </w:divBdr>
          <w:divsChild>
            <w:div w:id="1445085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2683">
      <w:marLeft w:val="0"/>
      <w:marRight w:val="0"/>
      <w:marTop w:val="0"/>
      <w:marBottom w:val="0"/>
      <w:divBdr>
        <w:top w:val="none" w:sz="0" w:space="0" w:color="auto"/>
        <w:left w:val="none" w:sz="0" w:space="0" w:color="auto"/>
        <w:bottom w:val="none" w:sz="0" w:space="0" w:color="auto"/>
        <w:right w:val="none" w:sz="0" w:space="0" w:color="auto"/>
      </w:divBdr>
      <w:divsChild>
        <w:div w:id="1445085718">
          <w:marLeft w:val="0"/>
          <w:marRight w:val="0"/>
          <w:marTop w:val="0"/>
          <w:marBottom w:val="0"/>
          <w:divBdr>
            <w:top w:val="none" w:sz="0" w:space="0" w:color="auto"/>
            <w:left w:val="none" w:sz="0" w:space="0" w:color="auto"/>
            <w:bottom w:val="none" w:sz="0" w:space="0" w:color="auto"/>
            <w:right w:val="none" w:sz="0" w:space="0" w:color="auto"/>
          </w:divBdr>
        </w:div>
      </w:divsChild>
    </w:div>
    <w:div w:id="1445082689">
      <w:marLeft w:val="0"/>
      <w:marRight w:val="0"/>
      <w:marTop w:val="0"/>
      <w:marBottom w:val="0"/>
      <w:divBdr>
        <w:top w:val="none" w:sz="0" w:space="0" w:color="auto"/>
        <w:left w:val="none" w:sz="0" w:space="0" w:color="auto"/>
        <w:bottom w:val="none" w:sz="0" w:space="0" w:color="auto"/>
        <w:right w:val="none" w:sz="0" w:space="0" w:color="auto"/>
      </w:divBdr>
      <w:divsChild>
        <w:div w:id="1445085576">
          <w:marLeft w:val="0"/>
          <w:marRight w:val="0"/>
          <w:marTop w:val="0"/>
          <w:marBottom w:val="0"/>
          <w:divBdr>
            <w:top w:val="none" w:sz="0" w:space="0" w:color="auto"/>
            <w:left w:val="none" w:sz="0" w:space="0" w:color="auto"/>
            <w:bottom w:val="none" w:sz="0" w:space="0" w:color="auto"/>
            <w:right w:val="none" w:sz="0" w:space="0" w:color="auto"/>
          </w:divBdr>
        </w:div>
      </w:divsChild>
    </w:div>
    <w:div w:id="1445082696">
      <w:marLeft w:val="0"/>
      <w:marRight w:val="0"/>
      <w:marTop w:val="0"/>
      <w:marBottom w:val="0"/>
      <w:divBdr>
        <w:top w:val="none" w:sz="0" w:space="0" w:color="auto"/>
        <w:left w:val="none" w:sz="0" w:space="0" w:color="auto"/>
        <w:bottom w:val="none" w:sz="0" w:space="0" w:color="auto"/>
        <w:right w:val="none" w:sz="0" w:space="0" w:color="auto"/>
      </w:divBdr>
      <w:divsChild>
        <w:div w:id="1445085749">
          <w:marLeft w:val="0"/>
          <w:marRight w:val="0"/>
          <w:marTop w:val="0"/>
          <w:marBottom w:val="0"/>
          <w:divBdr>
            <w:top w:val="none" w:sz="0" w:space="0" w:color="auto"/>
            <w:left w:val="none" w:sz="0" w:space="0" w:color="auto"/>
            <w:bottom w:val="none" w:sz="0" w:space="0" w:color="auto"/>
            <w:right w:val="none" w:sz="0" w:space="0" w:color="auto"/>
          </w:divBdr>
        </w:div>
      </w:divsChild>
    </w:div>
    <w:div w:id="1445082698">
      <w:marLeft w:val="0"/>
      <w:marRight w:val="0"/>
      <w:marTop w:val="0"/>
      <w:marBottom w:val="0"/>
      <w:divBdr>
        <w:top w:val="none" w:sz="0" w:space="0" w:color="auto"/>
        <w:left w:val="none" w:sz="0" w:space="0" w:color="auto"/>
        <w:bottom w:val="none" w:sz="0" w:space="0" w:color="auto"/>
        <w:right w:val="none" w:sz="0" w:space="0" w:color="auto"/>
      </w:divBdr>
      <w:divsChild>
        <w:div w:id="1445085643">
          <w:marLeft w:val="0"/>
          <w:marRight w:val="0"/>
          <w:marTop w:val="0"/>
          <w:marBottom w:val="0"/>
          <w:divBdr>
            <w:top w:val="none" w:sz="0" w:space="0" w:color="auto"/>
            <w:left w:val="none" w:sz="0" w:space="0" w:color="auto"/>
            <w:bottom w:val="none" w:sz="0" w:space="0" w:color="auto"/>
            <w:right w:val="none" w:sz="0" w:space="0" w:color="auto"/>
          </w:divBdr>
        </w:div>
      </w:divsChild>
    </w:div>
    <w:div w:id="1445082700">
      <w:marLeft w:val="0"/>
      <w:marRight w:val="0"/>
      <w:marTop w:val="0"/>
      <w:marBottom w:val="0"/>
      <w:divBdr>
        <w:top w:val="none" w:sz="0" w:space="0" w:color="auto"/>
        <w:left w:val="none" w:sz="0" w:space="0" w:color="auto"/>
        <w:bottom w:val="none" w:sz="0" w:space="0" w:color="auto"/>
        <w:right w:val="none" w:sz="0" w:space="0" w:color="auto"/>
      </w:divBdr>
      <w:divsChild>
        <w:div w:id="1445085741">
          <w:marLeft w:val="0"/>
          <w:marRight w:val="0"/>
          <w:marTop w:val="0"/>
          <w:marBottom w:val="0"/>
          <w:divBdr>
            <w:top w:val="none" w:sz="0" w:space="0" w:color="auto"/>
            <w:left w:val="none" w:sz="0" w:space="0" w:color="auto"/>
            <w:bottom w:val="none" w:sz="0" w:space="0" w:color="auto"/>
            <w:right w:val="none" w:sz="0" w:space="0" w:color="auto"/>
          </w:divBdr>
        </w:div>
      </w:divsChild>
    </w:div>
    <w:div w:id="1445082705">
      <w:marLeft w:val="0"/>
      <w:marRight w:val="0"/>
      <w:marTop w:val="0"/>
      <w:marBottom w:val="0"/>
      <w:divBdr>
        <w:top w:val="none" w:sz="0" w:space="0" w:color="auto"/>
        <w:left w:val="none" w:sz="0" w:space="0" w:color="auto"/>
        <w:bottom w:val="none" w:sz="0" w:space="0" w:color="auto"/>
        <w:right w:val="none" w:sz="0" w:space="0" w:color="auto"/>
      </w:divBdr>
      <w:divsChild>
        <w:div w:id="1445085659">
          <w:marLeft w:val="0"/>
          <w:marRight w:val="0"/>
          <w:marTop w:val="0"/>
          <w:marBottom w:val="0"/>
          <w:divBdr>
            <w:top w:val="none" w:sz="0" w:space="0" w:color="auto"/>
            <w:left w:val="none" w:sz="0" w:space="0" w:color="auto"/>
            <w:bottom w:val="none" w:sz="0" w:space="0" w:color="auto"/>
            <w:right w:val="none" w:sz="0" w:space="0" w:color="auto"/>
          </w:divBdr>
        </w:div>
      </w:divsChild>
    </w:div>
    <w:div w:id="1445082709">
      <w:marLeft w:val="0"/>
      <w:marRight w:val="0"/>
      <w:marTop w:val="0"/>
      <w:marBottom w:val="0"/>
      <w:divBdr>
        <w:top w:val="none" w:sz="0" w:space="0" w:color="auto"/>
        <w:left w:val="none" w:sz="0" w:space="0" w:color="auto"/>
        <w:bottom w:val="none" w:sz="0" w:space="0" w:color="auto"/>
        <w:right w:val="none" w:sz="0" w:space="0" w:color="auto"/>
      </w:divBdr>
      <w:divsChild>
        <w:div w:id="1445082605">
          <w:marLeft w:val="0"/>
          <w:marRight w:val="0"/>
          <w:marTop w:val="0"/>
          <w:marBottom w:val="0"/>
          <w:divBdr>
            <w:top w:val="none" w:sz="0" w:space="0" w:color="auto"/>
            <w:left w:val="none" w:sz="0" w:space="0" w:color="auto"/>
            <w:bottom w:val="none" w:sz="0" w:space="0" w:color="auto"/>
            <w:right w:val="none" w:sz="0" w:space="0" w:color="auto"/>
          </w:divBdr>
        </w:div>
      </w:divsChild>
    </w:div>
    <w:div w:id="1445082711">
      <w:marLeft w:val="0"/>
      <w:marRight w:val="0"/>
      <w:marTop w:val="0"/>
      <w:marBottom w:val="0"/>
      <w:divBdr>
        <w:top w:val="none" w:sz="0" w:space="0" w:color="auto"/>
        <w:left w:val="none" w:sz="0" w:space="0" w:color="auto"/>
        <w:bottom w:val="none" w:sz="0" w:space="0" w:color="auto"/>
        <w:right w:val="none" w:sz="0" w:space="0" w:color="auto"/>
      </w:divBdr>
      <w:divsChild>
        <w:div w:id="1445085602">
          <w:marLeft w:val="0"/>
          <w:marRight w:val="0"/>
          <w:marTop w:val="0"/>
          <w:marBottom w:val="0"/>
          <w:divBdr>
            <w:top w:val="none" w:sz="0" w:space="0" w:color="auto"/>
            <w:left w:val="none" w:sz="0" w:space="0" w:color="auto"/>
            <w:bottom w:val="none" w:sz="0" w:space="0" w:color="auto"/>
            <w:right w:val="none" w:sz="0" w:space="0" w:color="auto"/>
          </w:divBdr>
        </w:div>
      </w:divsChild>
    </w:div>
    <w:div w:id="1445082714">
      <w:marLeft w:val="0"/>
      <w:marRight w:val="0"/>
      <w:marTop w:val="0"/>
      <w:marBottom w:val="0"/>
      <w:divBdr>
        <w:top w:val="none" w:sz="0" w:space="0" w:color="auto"/>
        <w:left w:val="none" w:sz="0" w:space="0" w:color="auto"/>
        <w:bottom w:val="none" w:sz="0" w:space="0" w:color="auto"/>
        <w:right w:val="none" w:sz="0" w:space="0" w:color="auto"/>
      </w:divBdr>
      <w:divsChild>
        <w:div w:id="1445082662">
          <w:marLeft w:val="0"/>
          <w:marRight w:val="0"/>
          <w:marTop w:val="0"/>
          <w:marBottom w:val="0"/>
          <w:divBdr>
            <w:top w:val="none" w:sz="0" w:space="0" w:color="auto"/>
            <w:left w:val="none" w:sz="0" w:space="0" w:color="auto"/>
            <w:bottom w:val="none" w:sz="0" w:space="0" w:color="auto"/>
            <w:right w:val="none" w:sz="0" w:space="0" w:color="auto"/>
          </w:divBdr>
        </w:div>
      </w:divsChild>
    </w:div>
    <w:div w:id="1445082715">
      <w:marLeft w:val="0"/>
      <w:marRight w:val="0"/>
      <w:marTop w:val="0"/>
      <w:marBottom w:val="0"/>
      <w:divBdr>
        <w:top w:val="none" w:sz="0" w:space="0" w:color="auto"/>
        <w:left w:val="none" w:sz="0" w:space="0" w:color="auto"/>
        <w:bottom w:val="none" w:sz="0" w:space="0" w:color="auto"/>
        <w:right w:val="none" w:sz="0" w:space="0" w:color="auto"/>
      </w:divBdr>
      <w:divsChild>
        <w:div w:id="1445082636">
          <w:marLeft w:val="0"/>
          <w:marRight w:val="0"/>
          <w:marTop w:val="0"/>
          <w:marBottom w:val="0"/>
          <w:divBdr>
            <w:top w:val="none" w:sz="0" w:space="0" w:color="auto"/>
            <w:left w:val="none" w:sz="0" w:space="0" w:color="auto"/>
            <w:bottom w:val="none" w:sz="0" w:space="0" w:color="auto"/>
            <w:right w:val="none" w:sz="0" w:space="0" w:color="auto"/>
          </w:divBdr>
        </w:div>
      </w:divsChild>
    </w:div>
    <w:div w:id="1445082716">
      <w:marLeft w:val="0"/>
      <w:marRight w:val="0"/>
      <w:marTop w:val="0"/>
      <w:marBottom w:val="0"/>
      <w:divBdr>
        <w:top w:val="none" w:sz="0" w:space="0" w:color="auto"/>
        <w:left w:val="none" w:sz="0" w:space="0" w:color="auto"/>
        <w:bottom w:val="none" w:sz="0" w:space="0" w:color="auto"/>
        <w:right w:val="none" w:sz="0" w:space="0" w:color="auto"/>
      </w:divBdr>
      <w:divsChild>
        <w:div w:id="1445082600">
          <w:marLeft w:val="0"/>
          <w:marRight w:val="0"/>
          <w:marTop w:val="0"/>
          <w:marBottom w:val="0"/>
          <w:divBdr>
            <w:top w:val="none" w:sz="0" w:space="0" w:color="auto"/>
            <w:left w:val="none" w:sz="0" w:space="0" w:color="auto"/>
            <w:bottom w:val="none" w:sz="0" w:space="0" w:color="auto"/>
            <w:right w:val="none" w:sz="0" w:space="0" w:color="auto"/>
          </w:divBdr>
        </w:div>
      </w:divsChild>
    </w:div>
    <w:div w:id="1445082717">
      <w:marLeft w:val="0"/>
      <w:marRight w:val="0"/>
      <w:marTop w:val="0"/>
      <w:marBottom w:val="0"/>
      <w:divBdr>
        <w:top w:val="none" w:sz="0" w:space="0" w:color="auto"/>
        <w:left w:val="none" w:sz="0" w:space="0" w:color="auto"/>
        <w:bottom w:val="none" w:sz="0" w:space="0" w:color="auto"/>
        <w:right w:val="none" w:sz="0" w:space="0" w:color="auto"/>
      </w:divBdr>
      <w:divsChild>
        <w:div w:id="1445085611">
          <w:marLeft w:val="0"/>
          <w:marRight w:val="0"/>
          <w:marTop w:val="0"/>
          <w:marBottom w:val="0"/>
          <w:divBdr>
            <w:top w:val="none" w:sz="0" w:space="0" w:color="auto"/>
            <w:left w:val="none" w:sz="0" w:space="0" w:color="auto"/>
            <w:bottom w:val="none" w:sz="0" w:space="0" w:color="auto"/>
            <w:right w:val="none" w:sz="0" w:space="0" w:color="auto"/>
          </w:divBdr>
        </w:div>
      </w:divsChild>
    </w:div>
    <w:div w:id="1445082718">
      <w:marLeft w:val="0"/>
      <w:marRight w:val="0"/>
      <w:marTop w:val="0"/>
      <w:marBottom w:val="0"/>
      <w:divBdr>
        <w:top w:val="none" w:sz="0" w:space="0" w:color="auto"/>
        <w:left w:val="none" w:sz="0" w:space="0" w:color="auto"/>
        <w:bottom w:val="none" w:sz="0" w:space="0" w:color="auto"/>
        <w:right w:val="none" w:sz="0" w:space="0" w:color="auto"/>
      </w:divBdr>
      <w:divsChild>
        <w:div w:id="1445082685">
          <w:marLeft w:val="0"/>
          <w:marRight w:val="0"/>
          <w:marTop w:val="0"/>
          <w:marBottom w:val="0"/>
          <w:divBdr>
            <w:top w:val="none" w:sz="0" w:space="0" w:color="auto"/>
            <w:left w:val="none" w:sz="0" w:space="0" w:color="auto"/>
            <w:bottom w:val="none" w:sz="0" w:space="0" w:color="auto"/>
            <w:right w:val="none" w:sz="0" w:space="0" w:color="auto"/>
          </w:divBdr>
        </w:div>
      </w:divsChild>
    </w:div>
    <w:div w:id="1445082719">
      <w:marLeft w:val="0"/>
      <w:marRight w:val="0"/>
      <w:marTop w:val="0"/>
      <w:marBottom w:val="0"/>
      <w:divBdr>
        <w:top w:val="none" w:sz="0" w:space="0" w:color="auto"/>
        <w:left w:val="none" w:sz="0" w:space="0" w:color="auto"/>
        <w:bottom w:val="none" w:sz="0" w:space="0" w:color="auto"/>
        <w:right w:val="none" w:sz="0" w:space="0" w:color="auto"/>
      </w:divBdr>
      <w:divsChild>
        <w:div w:id="1445085748">
          <w:marLeft w:val="0"/>
          <w:marRight w:val="0"/>
          <w:marTop w:val="0"/>
          <w:marBottom w:val="0"/>
          <w:divBdr>
            <w:top w:val="none" w:sz="0" w:space="0" w:color="auto"/>
            <w:left w:val="none" w:sz="0" w:space="0" w:color="auto"/>
            <w:bottom w:val="none" w:sz="0" w:space="0" w:color="auto"/>
            <w:right w:val="none" w:sz="0" w:space="0" w:color="auto"/>
          </w:divBdr>
        </w:div>
      </w:divsChild>
    </w:div>
    <w:div w:id="1445082720">
      <w:marLeft w:val="0"/>
      <w:marRight w:val="0"/>
      <w:marTop w:val="0"/>
      <w:marBottom w:val="0"/>
      <w:divBdr>
        <w:top w:val="none" w:sz="0" w:space="0" w:color="auto"/>
        <w:left w:val="none" w:sz="0" w:space="0" w:color="auto"/>
        <w:bottom w:val="none" w:sz="0" w:space="0" w:color="auto"/>
        <w:right w:val="none" w:sz="0" w:space="0" w:color="auto"/>
      </w:divBdr>
      <w:divsChild>
        <w:div w:id="1445082626">
          <w:marLeft w:val="0"/>
          <w:marRight w:val="0"/>
          <w:marTop w:val="0"/>
          <w:marBottom w:val="0"/>
          <w:divBdr>
            <w:top w:val="none" w:sz="0" w:space="0" w:color="auto"/>
            <w:left w:val="none" w:sz="0" w:space="0" w:color="auto"/>
            <w:bottom w:val="none" w:sz="0" w:space="0" w:color="auto"/>
            <w:right w:val="none" w:sz="0" w:space="0" w:color="auto"/>
          </w:divBdr>
        </w:div>
      </w:divsChild>
    </w:div>
    <w:div w:id="1445082721">
      <w:marLeft w:val="0"/>
      <w:marRight w:val="0"/>
      <w:marTop w:val="0"/>
      <w:marBottom w:val="0"/>
      <w:divBdr>
        <w:top w:val="none" w:sz="0" w:space="0" w:color="auto"/>
        <w:left w:val="none" w:sz="0" w:space="0" w:color="auto"/>
        <w:bottom w:val="none" w:sz="0" w:space="0" w:color="auto"/>
        <w:right w:val="none" w:sz="0" w:space="0" w:color="auto"/>
      </w:divBdr>
      <w:divsChild>
        <w:div w:id="1445083098">
          <w:marLeft w:val="0"/>
          <w:marRight w:val="0"/>
          <w:marTop w:val="0"/>
          <w:marBottom w:val="0"/>
          <w:divBdr>
            <w:top w:val="none" w:sz="0" w:space="0" w:color="auto"/>
            <w:left w:val="none" w:sz="0" w:space="0" w:color="auto"/>
            <w:bottom w:val="none" w:sz="0" w:space="0" w:color="auto"/>
            <w:right w:val="none" w:sz="0" w:space="0" w:color="auto"/>
          </w:divBdr>
        </w:div>
      </w:divsChild>
    </w:div>
    <w:div w:id="1445082726">
      <w:marLeft w:val="0"/>
      <w:marRight w:val="0"/>
      <w:marTop w:val="0"/>
      <w:marBottom w:val="0"/>
      <w:divBdr>
        <w:top w:val="none" w:sz="0" w:space="0" w:color="auto"/>
        <w:left w:val="none" w:sz="0" w:space="0" w:color="auto"/>
        <w:bottom w:val="none" w:sz="0" w:space="0" w:color="auto"/>
        <w:right w:val="none" w:sz="0" w:space="0" w:color="auto"/>
      </w:divBdr>
      <w:divsChild>
        <w:div w:id="1445082896">
          <w:marLeft w:val="0"/>
          <w:marRight w:val="0"/>
          <w:marTop w:val="0"/>
          <w:marBottom w:val="0"/>
          <w:divBdr>
            <w:top w:val="none" w:sz="0" w:space="0" w:color="auto"/>
            <w:left w:val="none" w:sz="0" w:space="0" w:color="auto"/>
            <w:bottom w:val="none" w:sz="0" w:space="0" w:color="auto"/>
            <w:right w:val="none" w:sz="0" w:space="0" w:color="auto"/>
          </w:divBdr>
        </w:div>
      </w:divsChild>
    </w:div>
    <w:div w:id="1445082727">
      <w:marLeft w:val="0"/>
      <w:marRight w:val="0"/>
      <w:marTop w:val="0"/>
      <w:marBottom w:val="0"/>
      <w:divBdr>
        <w:top w:val="none" w:sz="0" w:space="0" w:color="auto"/>
        <w:left w:val="none" w:sz="0" w:space="0" w:color="auto"/>
        <w:bottom w:val="none" w:sz="0" w:space="0" w:color="auto"/>
        <w:right w:val="none" w:sz="0" w:space="0" w:color="auto"/>
      </w:divBdr>
      <w:divsChild>
        <w:div w:id="1445085515">
          <w:marLeft w:val="0"/>
          <w:marRight w:val="0"/>
          <w:marTop w:val="0"/>
          <w:marBottom w:val="0"/>
          <w:divBdr>
            <w:top w:val="none" w:sz="0" w:space="0" w:color="auto"/>
            <w:left w:val="none" w:sz="0" w:space="0" w:color="auto"/>
            <w:bottom w:val="none" w:sz="0" w:space="0" w:color="auto"/>
            <w:right w:val="none" w:sz="0" w:space="0" w:color="auto"/>
          </w:divBdr>
        </w:div>
      </w:divsChild>
    </w:div>
    <w:div w:id="1445082729">
      <w:marLeft w:val="0"/>
      <w:marRight w:val="0"/>
      <w:marTop w:val="0"/>
      <w:marBottom w:val="0"/>
      <w:divBdr>
        <w:top w:val="none" w:sz="0" w:space="0" w:color="auto"/>
        <w:left w:val="none" w:sz="0" w:space="0" w:color="auto"/>
        <w:bottom w:val="none" w:sz="0" w:space="0" w:color="auto"/>
        <w:right w:val="none" w:sz="0" w:space="0" w:color="auto"/>
      </w:divBdr>
      <w:divsChild>
        <w:div w:id="1445082944">
          <w:marLeft w:val="0"/>
          <w:marRight w:val="0"/>
          <w:marTop w:val="0"/>
          <w:marBottom w:val="0"/>
          <w:divBdr>
            <w:top w:val="none" w:sz="0" w:space="0" w:color="auto"/>
            <w:left w:val="none" w:sz="0" w:space="0" w:color="auto"/>
            <w:bottom w:val="none" w:sz="0" w:space="0" w:color="auto"/>
            <w:right w:val="none" w:sz="0" w:space="0" w:color="auto"/>
          </w:divBdr>
        </w:div>
      </w:divsChild>
    </w:div>
    <w:div w:id="1445082731">
      <w:marLeft w:val="0"/>
      <w:marRight w:val="0"/>
      <w:marTop w:val="0"/>
      <w:marBottom w:val="0"/>
      <w:divBdr>
        <w:top w:val="none" w:sz="0" w:space="0" w:color="auto"/>
        <w:left w:val="none" w:sz="0" w:space="0" w:color="auto"/>
        <w:bottom w:val="none" w:sz="0" w:space="0" w:color="auto"/>
        <w:right w:val="none" w:sz="0" w:space="0" w:color="auto"/>
      </w:divBdr>
      <w:divsChild>
        <w:div w:id="1445082878">
          <w:marLeft w:val="0"/>
          <w:marRight w:val="0"/>
          <w:marTop w:val="0"/>
          <w:marBottom w:val="0"/>
          <w:divBdr>
            <w:top w:val="none" w:sz="0" w:space="0" w:color="auto"/>
            <w:left w:val="none" w:sz="0" w:space="0" w:color="auto"/>
            <w:bottom w:val="none" w:sz="0" w:space="0" w:color="auto"/>
            <w:right w:val="none" w:sz="0" w:space="0" w:color="auto"/>
          </w:divBdr>
        </w:div>
      </w:divsChild>
    </w:div>
    <w:div w:id="1445082732">
      <w:marLeft w:val="0"/>
      <w:marRight w:val="0"/>
      <w:marTop w:val="0"/>
      <w:marBottom w:val="0"/>
      <w:divBdr>
        <w:top w:val="none" w:sz="0" w:space="0" w:color="auto"/>
        <w:left w:val="none" w:sz="0" w:space="0" w:color="auto"/>
        <w:bottom w:val="none" w:sz="0" w:space="0" w:color="auto"/>
        <w:right w:val="none" w:sz="0" w:space="0" w:color="auto"/>
      </w:divBdr>
      <w:divsChild>
        <w:div w:id="1445083048">
          <w:marLeft w:val="0"/>
          <w:marRight w:val="0"/>
          <w:marTop w:val="0"/>
          <w:marBottom w:val="0"/>
          <w:divBdr>
            <w:top w:val="none" w:sz="0" w:space="0" w:color="auto"/>
            <w:left w:val="none" w:sz="0" w:space="0" w:color="auto"/>
            <w:bottom w:val="none" w:sz="0" w:space="0" w:color="auto"/>
            <w:right w:val="none" w:sz="0" w:space="0" w:color="auto"/>
          </w:divBdr>
        </w:div>
      </w:divsChild>
    </w:div>
    <w:div w:id="1445082733">
      <w:marLeft w:val="0"/>
      <w:marRight w:val="0"/>
      <w:marTop w:val="0"/>
      <w:marBottom w:val="0"/>
      <w:divBdr>
        <w:top w:val="none" w:sz="0" w:space="0" w:color="auto"/>
        <w:left w:val="none" w:sz="0" w:space="0" w:color="auto"/>
        <w:bottom w:val="none" w:sz="0" w:space="0" w:color="auto"/>
        <w:right w:val="none" w:sz="0" w:space="0" w:color="auto"/>
      </w:divBdr>
      <w:divsChild>
        <w:div w:id="1445082789">
          <w:marLeft w:val="0"/>
          <w:marRight w:val="0"/>
          <w:marTop w:val="0"/>
          <w:marBottom w:val="0"/>
          <w:divBdr>
            <w:top w:val="none" w:sz="0" w:space="0" w:color="auto"/>
            <w:left w:val="none" w:sz="0" w:space="0" w:color="auto"/>
            <w:bottom w:val="none" w:sz="0" w:space="0" w:color="auto"/>
            <w:right w:val="none" w:sz="0" w:space="0" w:color="auto"/>
          </w:divBdr>
          <w:divsChild>
            <w:div w:id="1445083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2734">
      <w:marLeft w:val="0"/>
      <w:marRight w:val="0"/>
      <w:marTop w:val="0"/>
      <w:marBottom w:val="0"/>
      <w:divBdr>
        <w:top w:val="none" w:sz="0" w:space="0" w:color="auto"/>
        <w:left w:val="none" w:sz="0" w:space="0" w:color="auto"/>
        <w:bottom w:val="none" w:sz="0" w:space="0" w:color="auto"/>
        <w:right w:val="none" w:sz="0" w:space="0" w:color="auto"/>
      </w:divBdr>
      <w:divsChild>
        <w:div w:id="1445085368">
          <w:marLeft w:val="0"/>
          <w:marRight w:val="0"/>
          <w:marTop w:val="0"/>
          <w:marBottom w:val="0"/>
          <w:divBdr>
            <w:top w:val="none" w:sz="0" w:space="0" w:color="auto"/>
            <w:left w:val="none" w:sz="0" w:space="0" w:color="auto"/>
            <w:bottom w:val="none" w:sz="0" w:space="0" w:color="auto"/>
            <w:right w:val="none" w:sz="0" w:space="0" w:color="auto"/>
          </w:divBdr>
        </w:div>
      </w:divsChild>
    </w:div>
    <w:div w:id="1445082735">
      <w:marLeft w:val="0"/>
      <w:marRight w:val="0"/>
      <w:marTop w:val="0"/>
      <w:marBottom w:val="0"/>
      <w:divBdr>
        <w:top w:val="none" w:sz="0" w:space="0" w:color="auto"/>
        <w:left w:val="none" w:sz="0" w:space="0" w:color="auto"/>
        <w:bottom w:val="none" w:sz="0" w:space="0" w:color="auto"/>
        <w:right w:val="none" w:sz="0" w:space="0" w:color="auto"/>
      </w:divBdr>
      <w:divsChild>
        <w:div w:id="1445082978">
          <w:marLeft w:val="0"/>
          <w:marRight w:val="0"/>
          <w:marTop w:val="0"/>
          <w:marBottom w:val="0"/>
          <w:divBdr>
            <w:top w:val="none" w:sz="0" w:space="0" w:color="auto"/>
            <w:left w:val="none" w:sz="0" w:space="0" w:color="auto"/>
            <w:bottom w:val="none" w:sz="0" w:space="0" w:color="auto"/>
            <w:right w:val="none" w:sz="0" w:space="0" w:color="auto"/>
          </w:divBdr>
        </w:div>
      </w:divsChild>
    </w:div>
    <w:div w:id="1445082736">
      <w:marLeft w:val="0"/>
      <w:marRight w:val="0"/>
      <w:marTop w:val="0"/>
      <w:marBottom w:val="0"/>
      <w:divBdr>
        <w:top w:val="none" w:sz="0" w:space="0" w:color="auto"/>
        <w:left w:val="none" w:sz="0" w:space="0" w:color="auto"/>
        <w:bottom w:val="none" w:sz="0" w:space="0" w:color="auto"/>
        <w:right w:val="none" w:sz="0" w:space="0" w:color="auto"/>
      </w:divBdr>
      <w:divsChild>
        <w:div w:id="1445082782">
          <w:marLeft w:val="0"/>
          <w:marRight w:val="0"/>
          <w:marTop w:val="0"/>
          <w:marBottom w:val="0"/>
          <w:divBdr>
            <w:top w:val="none" w:sz="0" w:space="0" w:color="auto"/>
            <w:left w:val="none" w:sz="0" w:space="0" w:color="auto"/>
            <w:bottom w:val="none" w:sz="0" w:space="0" w:color="auto"/>
            <w:right w:val="none" w:sz="0" w:space="0" w:color="auto"/>
          </w:divBdr>
        </w:div>
      </w:divsChild>
    </w:div>
    <w:div w:id="1445082737">
      <w:marLeft w:val="0"/>
      <w:marRight w:val="0"/>
      <w:marTop w:val="0"/>
      <w:marBottom w:val="0"/>
      <w:divBdr>
        <w:top w:val="none" w:sz="0" w:space="0" w:color="auto"/>
        <w:left w:val="none" w:sz="0" w:space="0" w:color="auto"/>
        <w:bottom w:val="none" w:sz="0" w:space="0" w:color="auto"/>
        <w:right w:val="none" w:sz="0" w:space="0" w:color="auto"/>
      </w:divBdr>
      <w:divsChild>
        <w:div w:id="1445085265">
          <w:marLeft w:val="0"/>
          <w:marRight w:val="0"/>
          <w:marTop w:val="0"/>
          <w:marBottom w:val="0"/>
          <w:divBdr>
            <w:top w:val="none" w:sz="0" w:space="0" w:color="auto"/>
            <w:left w:val="none" w:sz="0" w:space="0" w:color="auto"/>
            <w:bottom w:val="none" w:sz="0" w:space="0" w:color="auto"/>
            <w:right w:val="none" w:sz="0" w:space="0" w:color="auto"/>
          </w:divBdr>
        </w:div>
      </w:divsChild>
    </w:div>
    <w:div w:id="1445082739">
      <w:marLeft w:val="0"/>
      <w:marRight w:val="0"/>
      <w:marTop w:val="0"/>
      <w:marBottom w:val="0"/>
      <w:divBdr>
        <w:top w:val="none" w:sz="0" w:space="0" w:color="auto"/>
        <w:left w:val="none" w:sz="0" w:space="0" w:color="auto"/>
        <w:bottom w:val="none" w:sz="0" w:space="0" w:color="auto"/>
        <w:right w:val="none" w:sz="0" w:space="0" w:color="auto"/>
      </w:divBdr>
      <w:divsChild>
        <w:div w:id="1445082850">
          <w:marLeft w:val="0"/>
          <w:marRight w:val="0"/>
          <w:marTop w:val="0"/>
          <w:marBottom w:val="0"/>
          <w:divBdr>
            <w:top w:val="none" w:sz="0" w:space="0" w:color="auto"/>
            <w:left w:val="none" w:sz="0" w:space="0" w:color="auto"/>
            <w:bottom w:val="none" w:sz="0" w:space="0" w:color="auto"/>
            <w:right w:val="none" w:sz="0" w:space="0" w:color="auto"/>
          </w:divBdr>
        </w:div>
      </w:divsChild>
    </w:div>
    <w:div w:id="1445082740">
      <w:marLeft w:val="0"/>
      <w:marRight w:val="0"/>
      <w:marTop w:val="0"/>
      <w:marBottom w:val="0"/>
      <w:divBdr>
        <w:top w:val="none" w:sz="0" w:space="0" w:color="auto"/>
        <w:left w:val="none" w:sz="0" w:space="0" w:color="auto"/>
        <w:bottom w:val="none" w:sz="0" w:space="0" w:color="auto"/>
        <w:right w:val="none" w:sz="0" w:space="0" w:color="auto"/>
      </w:divBdr>
      <w:divsChild>
        <w:div w:id="1445085527">
          <w:marLeft w:val="0"/>
          <w:marRight w:val="0"/>
          <w:marTop w:val="0"/>
          <w:marBottom w:val="0"/>
          <w:divBdr>
            <w:top w:val="none" w:sz="0" w:space="0" w:color="auto"/>
            <w:left w:val="none" w:sz="0" w:space="0" w:color="auto"/>
            <w:bottom w:val="none" w:sz="0" w:space="0" w:color="auto"/>
            <w:right w:val="none" w:sz="0" w:space="0" w:color="auto"/>
          </w:divBdr>
        </w:div>
      </w:divsChild>
    </w:div>
    <w:div w:id="1445082744">
      <w:marLeft w:val="0"/>
      <w:marRight w:val="0"/>
      <w:marTop w:val="0"/>
      <w:marBottom w:val="0"/>
      <w:divBdr>
        <w:top w:val="none" w:sz="0" w:space="0" w:color="auto"/>
        <w:left w:val="none" w:sz="0" w:space="0" w:color="auto"/>
        <w:bottom w:val="none" w:sz="0" w:space="0" w:color="auto"/>
        <w:right w:val="none" w:sz="0" w:space="0" w:color="auto"/>
      </w:divBdr>
      <w:divsChild>
        <w:div w:id="1445082892">
          <w:marLeft w:val="0"/>
          <w:marRight w:val="0"/>
          <w:marTop w:val="0"/>
          <w:marBottom w:val="0"/>
          <w:divBdr>
            <w:top w:val="none" w:sz="0" w:space="0" w:color="auto"/>
            <w:left w:val="none" w:sz="0" w:space="0" w:color="auto"/>
            <w:bottom w:val="none" w:sz="0" w:space="0" w:color="auto"/>
            <w:right w:val="none" w:sz="0" w:space="0" w:color="auto"/>
          </w:divBdr>
        </w:div>
      </w:divsChild>
    </w:div>
    <w:div w:id="1445082747">
      <w:marLeft w:val="0"/>
      <w:marRight w:val="0"/>
      <w:marTop w:val="0"/>
      <w:marBottom w:val="0"/>
      <w:divBdr>
        <w:top w:val="none" w:sz="0" w:space="0" w:color="auto"/>
        <w:left w:val="none" w:sz="0" w:space="0" w:color="auto"/>
        <w:bottom w:val="none" w:sz="0" w:space="0" w:color="auto"/>
        <w:right w:val="none" w:sz="0" w:space="0" w:color="auto"/>
      </w:divBdr>
      <w:divsChild>
        <w:div w:id="1445082972">
          <w:marLeft w:val="0"/>
          <w:marRight w:val="0"/>
          <w:marTop w:val="0"/>
          <w:marBottom w:val="0"/>
          <w:divBdr>
            <w:top w:val="none" w:sz="0" w:space="0" w:color="auto"/>
            <w:left w:val="none" w:sz="0" w:space="0" w:color="auto"/>
            <w:bottom w:val="none" w:sz="0" w:space="0" w:color="auto"/>
            <w:right w:val="none" w:sz="0" w:space="0" w:color="auto"/>
          </w:divBdr>
        </w:div>
      </w:divsChild>
    </w:div>
    <w:div w:id="1445082748">
      <w:marLeft w:val="0"/>
      <w:marRight w:val="0"/>
      <w:marTop w:val="0"/>
      <w:marBottom w:val="0"/>
      <w:divBdr>
        <w:top w:val="none" w:sz="0" w:space="0" w:color="auto"/>
        <w:left w:val="none" w:sz="0" w:space="0" w:color="auto"/>
        <w:bottom w:val="none" w:sz="0" w:space="0" w:color="auto"/>
        <w:right w:val="none" w:sz="0" w:space="0" w:color="auto"/>
      </w:divBdr>
      <w:divsChild>
        <w:div w:id="1445082730">
          <w:marLeft w:val="0"/>
          <w:marRight w:val="0"/>
          <w:marTop w:val="0"/>
          <w:marBottom w:val="0"/>
          <w:divBdr>
            <w:top w:val="none" w:sz="0" w:space="0" w:color="auto"/>
            <w:left w:val="none" w:sz="0" w:space="0" w:color="auto"/>
            <w:bottom w:val="none" w:sz="0" w:space="0" w:color="auto"/>
            <w:right w:val="none" w:sz="0" w:space="0" w:color="auto"/>
          </w:divBdr>
        </w:div>
      </w:divsChild>
    </w:div>
    <w:div w:id="1445082749">
      <w:marLeft w:val="0"/>
      <w:marRight w:val="0"/>
      <w:marTop w:val="0"/>
      <w:marBottom w:val="0"/>
      <w:divBdr>
        <w:top w:val="none" w:sz="0" w:space="0" w:color="auto"/>
        <w:left w:val="none" w:sz="0" w:space="0" w:color="auto"/>
        <w:bottom w:val="none" w:sz="0" w:space="0" w:color="auto"/>
        <w:right w:val="none" w:sz="0" w:space="0" w:color="auto"/>
      </w:divBdr>
      <w:divsChild>
        <w:div w:id="1445085303">
          <w:marLeft w:val="0"/>
          <w:marRight w:val="0"/>
          <w:marTop w:val="0"/>
          <w:marBottom w:val="0"/>
          <w:divBdr>
            <w:top w:val="none" w:sz="0" w:space="0" w:color="auto"/>
            <w:left w:val="none" w:sz="0" w:space="0" w:color="auto"/>
            <w:bottom w:val="none" w:sz="0" w:space="0" w:color="auto"/>
            <w:right w:val="none" w:sz="0" w:space="0" w:color="auto"/>
          </w:divBdr>
        </w:div>
      </w:divsChild>
    </w:div>
    <w:div w:id="1445082750">
      <w:marLeft w:val="0"/>
      <w:marRight w:val="0"/>
      <w:marTop w:val="0"/>
      <w:marBottom w:val="0"/>
      <w:divBdr>
        <w:top w:val="none" w:sz="0" w:space="0" w:color="auto"/>
        <w:left w:val="none" w:sz="0" w:space="0" w:color="auto"/>
        <w:bottom w:val="none" w:sz="0" w:space="0" w:color="auto"/>
        <w:right w:val="none" w:sz="0" w:space="0" w:color="auto"/>
      </w:divBdr>
      <w:divsChild>
        <w:div w:id="1445082872">
          <w:marLeft w:val="0"/>
          <w:marRight w:val="0"/>
          <w:marTop w:val="0"/>
          <w:marBottom w:val="0"/>
          <w:divBdr>
            <w:top w:val="none" w:sz="0" w:space="0" w:color="auto"/>
            <w:left w:val="none" w:sz="0" w:space="0" w:color="auto"/>
            <w:bottom w:val="none" w:sz="0" w:space="0" w:color="auto"/>
            <w:right w:val="none" w:sz="0" w:space="0" w:color="auto"/>
          </w:divBdr>
        </w:div>
      </w:divsChild>
    </w:div>
    <w:div w:id="1445082755">
      <w:marLeft w:val="0"/>
      <w:marRight w:val="0"/>
      <w:marTop w:val="0"/>
      <w:marBottom w:val="0"/>
      <w:divBdr>
        <w:top w:val="none" w:sz="0" w:space="0" w:color="auto"/>
        <w:left w:val="none" w:sz="0" w:space="0" w:color="auto"/>
        <w:bottom w:val="none" w:sz="0" w:space="0" w:color="auto"/>
        <w:right w:val="none" w:sz="0" w:space="0" w:color="auto"/>
      </w:divBdr>
      <w:divsChild>
        <w:div w:id="1445083014">
          <w:marLeft w:val="0"/>
          <w:marRight w:val="0"/>
          <w:marTop w:val="0"/>
          <w:marBottom w:val="0"/>
          <w:divBdr>
            <w:top w:val="none" w:sz="0" w:space="0" w:color="auto"/>
            <w:left w:val="none" w:sz="0" w:space="0" w:color="auto"/>
            <w:bottom w:val="none" w:sz="0" w:space="0" w:color="auto"/>
            <w:right w:val="none" w:sz="0" w:space="0" w:color="auto"/>
          </w:divBdr>
        </w:div>
      </w:divsChild>
    </w:div>
    <w:div w:id="1445082762">
      <w:marLeft w:val="0"/>
      <w:marRight w:val="0"/>
      <w:marTop w:val="0"/>
      <w:marBottom w:val="0"/>
      <w:divBdr>
        <w:top w:val="none" w:sz="0" w:space="0" w:color="auto"/>
        <w:left w:val="none" w:sz="0" w:space="0" w:color="auto"/>
        <w:bottom w:val="none" w:sz="0" w:space="0" w:color="auto"/>
        <w:right w:val="none" w:sz="0" w:space="0" w:color="auto"/>
      </w:divBdr>
      <w:divsChild>
        <w:div w:id="1445085300">
          <w:marLeft w:val="0"/>
          <w:marRight w:val="0"/>
          <w:marTop w:val="0"/>
          <w:marBottom w:val="0"/>
          <w:divBdr>
            <w:top w:val="none" w:sz="0" w:space="0" w:color="auto"/>
            <w:left w:val="none" w:sz="0" w:space="0" w:color="auto"/>
            <w:bottom w:val="none" w:sz="0" w:space="0" w:color="auto"/>
            <w:right w:val="none" w:sz="0" w:space="0" w:color="auto"/>
          </w:divBdr>
        </w:div>
      </w:divsChild>
    </w:div>
    <w:div w:id="1445082767">
      <w:marLeft w:val="0"/>
      <w:marRight w:val="0"/>
      <w:marTop w:val="0"/>
      <w:marBottom w:val="0"/>
      <w:divBdr>
        <w:top w:val="none" w:sz="0" w:space="0" w:color="auto"/>
        <w:left w:val="none" w:sz="0" w:space="0" w:color="auto"/>
        <w:bottom w:val="none" w:sz="0" w:space="0" w:color="auto"/>
        <w:right w:val="none" w:sz="0" w:space="0" w:color="auto"/>
      </w:divBdr>
      <w:divsChild>
        <w:div w:id="1445085348">
          <w:marLeft w:val="0"/>
          <w:marRight w:val="0"/>
          <w:marTop w:val="0"/>
          <w:marBottom w:val="0"/>
          <w:divBdr>
            <w:top w:val="none" w:sz="0" w:space="0" w:color="auto"/>
            <w:left w:val="none" w:sz="0" w:space="0" w:color="auto"/>
            <w:bottom w:val="none" w:sz="0" w:space="0" w:color="auto"/>
            <w:right w:val="none" w:sz="0" w:space="0" w:color="auto"/>
          </w:divBdr>
        </w:div>
      </w:divsChild>
    </w:div>
    <w:div w:id="1445082768">
      <w:marLeft w:val="0"/>
      <w:marRight w:val="0"/>
      <w:marTop w:val="0"/>
      <w:marBottom w:val="0"/>
      <w:divBdr>
        <w:top w:val="none" w:sz="0" w:space="0" w:color="auto"/>
        <w:left w:val="none" w:sz="0" w:space="0" w:color="auto"/>
        <w:bottom w:val="none" w:sz="0" w:space="0" w:color="auto"/>
        <w:right w:val="none" w:sz="0" w:space="0" w:color="auto"/>
      </w:divBdr>
      <w:divsChild>
        <w:div w:id="1445083040">
          <w:marLeft w:val="0"/>
          <w:marRight w:val="0"/>
          <w:marTop w:val="0"/>
          <w:marBottom w:val="0"/>
          <w:divBdr>
            <w:top w:val="none" w:sz="0" w:space="0" w:color="auto"/>
            <w:left w:val="none" w:sz="0" w:space="0" w:color="auto"/>
            <w:bottom w:val="none" w:sz="0" w:space="0" w:color="auto"/>
            <w:right w:val="none" w:sz="0" w:space="0" w:color="auto"/>
          </w:divBdr>
        </w:div>
      </w:divsChild>
    </w:div>
    <w:div w:id="1445082769">
      <w:marLeft w:val="0"/>
      <w:marRight w:val="0"/>
      <w:marTop w:val="0"/>
      <w:marBottom w:val="0"/>
      <w:divBdr>
        <w:top w:val="none" w:sz="0" w:space="0" w:color="auto"/>
        <w:left w:val="none" w:sz="0" w:space="0" w:color="auto"/>
        <w:bottom w:val="none" w:sz="0" w:space="0" w:color="auto"/>
        <w:right w:val="none" w:sz="0" w:space="0" w:color="auto"/>
      </w:divBdr>
      <w:divsChild>
        <w:div w:id="1445082792">
          <w:marLeft w:val="0"/>
          <w:marRight w:val="0"/>
          <w:marTop w:val="0"/>
          <w:marBottom w:val="0"/>
          <w:divBdr>
            <w:top w:val="none" w:sz="0" w:space="0" w:color="auto"/>
            <w:left w:val="none" w:sz="0" w:space="0" w:color="auto"/>
            <w:bottom w:val="none" w:sz="0" w:space="0" w:color="auto"/>
            <w:right w:val="none" w:sz="0" w:space="0" w:color="auto"/>
          </w:divBdr>
        </w:div>
      </w:divsChild>
    </w:div>
    <w:div w:id="1445082772">
      <w:marLeft w:val="0"/>
      <w:marRight w:val="0"/>
      <w:marTop w:val="0"/>
      <w:marBottom w:val="0"/>
      <w:divBdr>
        <w:top w:val="none" w:sz="0" w:space="0" w:color="auto"/>
        <w:left w:val="none" w:sz="0" w:space="0" w:color="auto"/>
        <w:bottom w:val="none" w:sz="0" w:space="0" w:color="auto"/>
        <w:right w:val="none" w:sz="0" w:space="0" w:color="auto"/>
      </w:divBdr>
      <w:divsChild>
        <w:div w:id="1445082955">
          <w:marLeft w:val="0"/>
          <w:marRight w:val="0"/>
          <w:marTop w:val="0"/>
          <w:marBottom w:val="0"/>
          <w:divBdr>
            <w:top w:val="none" w:sz="0" w:space="0" w:color="auto"/>
            <w:left w:val="none" w:sz="0" w:space="0" w:color="auto"/>
            <w:bottom w:val="none" w:sz="0" w:space="0" w:color="auto"/>
            <w:right w:val="none" w:sz="0" w:space="0" w:color="auto"/>
          </w:divBdr>
        </w:div>
      </w:divsChild>
    </w:div>
    <w:div w:id="1445082774">
      <w:marLeft w:val="0"/>
      <w:marRight w:val="0"/>
      <w:marTop w:val="0"/>
      <w:marBottom w:val="0"/>
      <w:divBdr>
        <w:top w:val="none" w:sz="0" w:space="0" w:color="auto"/>
        <w:left w:val="none" w:sz="0" w:space="0" w:color="auto"/>
        <w:bottom w:val="none" w:sz="0" w:space="0" w:color="auto"/>
        <w:right w:val="none" w:sz="0" w:space="0" w:color="auto"/>
      </w:divBdr>
      <w:divsChild>
        <w:div w:id="1445083057">
          <w:marLeft w:val="0"/>
          <w:marRight w:val="0"/>
          <w:marTop w:val="0"/>
          <w:marBottom w:val="0"/>
          <w:divBdr>
            <w:top w:val="none" w:sz="0" w:space="0" w:color="auto"/>
            <w:left w:val="none" w:sz="0" w:space="0" w:color="auto"/>
            <w:bottom w:val="none" w:sz="0" w:space="0" w:color="auto"/>
            <w:right w:val="none" w:sz="0" w:space="0" w:color="auto"/>
          </w:divBdr>
        </w:div>
      </w:divsChild>
    </w:div>
    <w:div w:id="1445082775">
      <w:marLeft w:val="0"/>
      <w:marRight w:val="0"/>
      <w:marTop w:val="0"/>
      <w:marBottom w:val="0"/>
      <w:divBdr>
        <w:top w:val="none" w:sz="0" w:space="0" w:color="auto"/>
        <w:left w:val="none" w:sz="0" w:space="0" w:color="auto"/>
        <w:bottom w:val="none" w:sz="0" w:space="0" w:color="auto"/>
        <w:right w:val="none" w:sz="0" w:space="0" w:color="auto"/>
      </w:divBdr>
      <w:divsChild>
        <w:div w:id="1445082933">
          <w:marLeft w:val="0"/>
          <w:marRight w:val="0"/>
          <w:marTop w:val="0"/>
          <w:marBottom w:val="0"/>
          <w:divBdr>
            <w:top w:val="none" w:sz="0" w:space="0" w:color="auto"/>
            <w:left w:val="none" w:sz="0" w:space="0" w:color="auto"/>
            <w:bottom w:val="none" w:sz="0" w:space="0" w:color="auto"/>
            <w:right w:val="none" w:sz="0" w:space="0" w:color="auto"/>
          </w:divBdr>
        </w:div>
      </w:divsChild>
    </w:div>
    <w:div w:id="1445082779">
      <w:marLeft w:val="0"/>
      <w:marRight w:val="0"/>
      <w:marTop w:val="0"/>
      <w:marBottom w:val="0"/>
      <w:divBdr>
        <w:top w:val="none" w:sz="0" w:space="0" w:color="auto"/>
        <w:left w:val="none" w:sz="0" w:space="0" w:color="auto"/>
        <w:bottom w:val="none" w:sz="0" w:space="0" w:color="auto"/>
        <w:right w:val="none" w:sz="0" w:space="0" w:color="auto"/>
      </w:divBdr>
      <w:divsChild>
        <w:div w:id="1445085282">
          <w:marLeft w:val="0"/>
          <w:marRight w:val="0"/>
          <w:marTop w:val="0"/>
          <w:marBottom w:val="0"/>
          <w:divBdr>
            <w:top w:val="none" w:sz="0" w:space="0" w:color="auto"/>
            <w:left w:val="none" w:sz="0" w:space="0" w:color="auto"/>
            <w:bottom w:val="none" w:sz="0" w:space="0" w:color="auto"/>
            <w:right w:val="none" w:sz="0" w:space="0" w:color="auto"/>
          </w:divBdr>
        </w:div>
      </w:divsChild>
    </w:div>
    <w:div w:id="1445082780">
      <w:marLeft w:val="0"/>
      <w:marRight w:val="0"/>
      <w:marTop w:val="0"/>
      <w:marBottom w:val="0"/>
      <w:divBdr>
        <w:top w:val="none" w:sz="0" w:space="0" w:color="auto"/>
        <w:left w:val="none" w:sz="0" w:space="0" w:color="auto"/>
        <w:bottom w:val="none" w:sz="0" w:space="0" w:color="auto"/>
        <w:right w:val="none" w:sz="0" w:space="0" w:color="auto"/>
      </w:divBdr>
      <w:divsChild>
        <w:div w:id="1445085406">
          <w:marLeft w:val="0"/>
          <w:marRight w:val="0"/>
          <w:marTop w:val="0"/>
          <w:marBottom w:val="0"/>
          <w:divBdr>
            <w:top w:val="none" w:sz="0" w:space="0" w:color="auto"/>
            <w:left w:val="none" w:sz="0" w:space="0" w:color="auto"/>
            <w:bottom w:val="none" w:sz="0" w:space="0" w:color="auto"/>
            <w:right w:val="none" w:sz="0" w:space="0" w:color="auto"/>
          </w:divBdr>
        </w:div>
      </w:divsChild>
    </w:div>
    <w:div w:id="1445082781">
      <w:marLeft w:val="0"/>
      <w:marRight w:val="0"/>
      <w:marTop w:val="0"/>
      <w:marBottom w:val="0"/>
      <w:divBdr>
        <w:top w:val="none" w:sz="0" w:space="0" w:color="auto"/>
        <w:left w:val="none" w:sz="0" w:space="0" w:color="auto"/>
        <w:bottom w:val="none" w:sz="0" w:space="0" w:color="auto"/>
        <w:right w:val="none" w:sz="0" w:space="0" w:color="auto"/>
      </w:divBdr>
      <w:divsChild>
        <w:div w:id="1445083144">
          <w:marLeft w:val="0"/>
          <w:marRight w:val="0"/>
          <w:marTop w:val="0"/>
          <w:marBottom w:val="0"/>
          <w:divBdr>
            <w:top w:val="none" w:sz="0" w:space="0" w:color="auto"/>
            <w:left w:val="none" w:sz="0" w:space="0" w:color="auto"/>
            <w:bottom w:val="none" w:sz="0" w:space="0" w:color="auto"/>
            <w:right w:val="none" w:sz="0" w:space="0" w:color="auto"/>
          </w:divBdr>
        </w:div>
      </w:divsChild>
    </w:div>
    <w:div w:id="1445082783">
      <w:marLeft w:val="0"/>
      <w:marRight w:val="0"/>
      <w:marTop w:val="0"/>
      <w:marBottom w:val="0"/>
      <w:divBdr>
        <w:top w:val="none" w:sz="0" w:space="0" w:color="auto"/>
        <w:left w:val="none" w:sz="0" w:space="0" w:color="auto"/>
        <w:bottom w:val="none" w:sz="0" w:space="0" w:color="auto"/>
        <w:right w:val="none" w:sz="0" w:space="0" w:color="auto"/>
      </w:divBdr>
      <w:divsChild>
        <w:div w:id="1445082723">
          <w:marLeft w:val="0"/>
          <w:marRight w:val="0"/>
          <w:marTop w:val="0"/>
          <w:marBottom w:val="0"/>
          <w:divBdr>
            <w:top w:val="none" w:sz="0" w:space="0" w:color="auto"/>
            <w:left w:val="none" w:sz="0" w:space="0" w:color="auto"/>
            <w:bottom w:val="none" w:sz="0" w:space="0" w:color="auto"/>
            <w:right w:val="none" w:sz="0" w:space="0" w:color="auto"/>
          </w:divBdr>
        </w:div>
      </w:divsChild>
    </w:div>
    <w:div w:id="1445082784">
      <w:marLeft w:val="0"/>
      <w:marRight w:val="0"/>
      <w:marTop w:val="0"/>
      <w:marBottom w:val="0"/>
      <w:divBdr>
        <w:top w:val="none" w:sz="0" w:space="0" w:color="auto"/>
        <w:left w:val="none" w:sz="0" w:space="0" w:color="auto"/>
        <w:bottom w:val="none" w:sz="0" w:space="0" w:color="auto"/>
        <w:right w:val="none" w:sz="0" w:space="0" w:color="auto"/>
      </w:divBdr>
      <w:divsChild>
        <w:div w:id="1445083056">
          <w:marLeft w:val="0"/>
          <w:marRight w:val="0"/>
          <w:marTop w:val="0"/>
          <w:marBottom w:val="0"/>
          <w:divBdr>
            <w:top w:val="none" w:sz="0" w:space="0" w:color="auto"/>
            <w:left w:val="none" w:sz="0" w:space="0" w:color="auto"/>
            <w:bottom w:val="none" w:sz="0" w:space="0" w:color="auto"/>
            <w:right w:val="none" w:sz="0" w:space="0" w:color="auto"/>
          </w:divBdr>
        </w:div>
      </w:divsChild>
    </w:div>
    <w:div w:id="1445082788">
      <w:marLeft w:val="0"/>
      <w:marRight w:val="0"/>
      <w:marTop w:val="0"/>
      <w:marBottom w:val="0"/>
      <w:divBdr>
        <w:top w:val="none" w:sz="0" w:space="0" w:color="auto"/>
        <w:left w:val="none" w:sz="0" w:space="0" w:color="auto"/>
        <w:bottom w:val="none" w:sz="0" w:space="0" w:color="auto"/>
        <w:right w:val="none" w:sz="0" w:space="0" w:color="auto"/>
      </w:divBdr>
      <w:divsChild>
        <w:div w:id="1445082851">
          <w:marLeft w:val="0"/>
          <w:marRight w:val="0"/>
          <w:marTop w:val="0"/>
          <w:marBottom w:val="0"/>
          <w:divBdr>
            <w:top w:val="none" w:sz="0" w:space="0" w:color="auto"/>
            <w:left w:val="none" w:sz="0" w:space="0" w:color="auto"/>
            <w:bottom w:val="none" w:sz="0" w:space="0" w:color="auto"/>
            <w:right w:val="none" w:sz="0" w:space="0" w:color="auto"/>
          </w:divBdr>
        </w:div>
      </w:divsChild>
    </w:div>
    <w:div w:id="1445082790">
      <w:marLeft w:val="0"/>
      <w:marRight w:val="0"/>
      <w:marTop w:val="0"/>
      <w:marBottom w:val="0"/>
      <w:divBdr>
        <w:top w:val="none" w:sz="0" w:space="0" w:color="auto"/>
        <w:left w:val="none" w:sz="0" w:space="0" w:color="auto"/>
        <w:bottom w:val="none" w:sz="0" w:space="0" w:color="auto"/>
        <w:right w:val="none" w:sz="0" w:space="0" w:color="auto"/>
      </w:divBdr>
      <w:divsChild>
        <w:div w:id="1445082983">
          <w:marLeft w:val="0"/>
          <w:marRight w:val="0"/>
          <w:marTop w:val="0"/>
          <w:marBottom w:val="0"/>
          <w:divBdr>
            <w:top w:val="none" w:sz="0" w:space="0" w:color="auto"/>
            <w:left w:val="none" w:sz="0" w:space="0" w:color="auto"/>
            <w:bottom w:val="none" w:sz="0" w:space="0" w:color="auto"/>
            <w:right w:val="none" w:sz="0" w:space="0" w:color="auto"/>
          </w:divBdr>
        </w:div>
      </w:divsChild>
    </w:div>
    <w:div w:id="1445082794">
      <w:marLeft w:val="0"/>
      <w:marRight w:val="0"/>
      <w:marTop w:val="0"/>
      <w:marBottom w:val="0"/>
      <w:divBdr>
        <w:top w:val="none" w:sz="0" w:space="0" w:color="auto"/>
        <w:left w:val="none" w:sz="0" w:space="0" w:color="auto"/>
        <w:bottom w:val="none" w:sz="0" w:space="0" w:color="auto"/>
        <w:right w:val="none" w:sz="0" w:space="0" w:color="auto"/>
      </w:divBdr>
      <w:divsChild>
        <w:div w:id="1445082742">
          <w:marLeft w:val="0"/>
          <w:marRight w:val="0"/>
          <w:marTop w:val="0"/>
          <w:marBottom w:val="0"/>
          <w:divBdr>
            <w:top w:val="none" w:sz="0" w:space="0" w:color="auto"/>
            <w:left w:val="none" w:sz="0" w:space="0" w:color="auto"/>
            <w:bottom w:val="none" w:sz="0" w:space="0" w:color="auto"/>
            <w:right w:val="none" w:sz="0" w:space="0" w:color="auto"/>
          </w:divBdr>
          <w:divsChild>
            <w:div w:id="1445085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2797">
      <w:marLeft w:val="0"/>
      <w:marRight w:val="0"/>
      <w:marTop w:val="0"/>
      <w:marBottom w:val="0"/>
      <w:divBdr>
        <w:top w:val="none" w:sz="0" w:space="0" w:color="auto"/>
        <w:left w:val="none" w:sz="0" w:space="0" w:color="auto"/>
        <w:bottom w:val="none" w:sz="0" w:space="0" w:color="auto"/>
        <w:right w:val="none" w:sz="0" w:space="0" w:color="auto"/>
      </w:divBdr>
      <w:divsChild>
        <w:div w:id="1445085365">
          <w:marLeft w:val="0"/>
          <w:marRight w:val="0"/>
          <w:marTop w:val="0"/>
          <w:marBottom w:val="0"/>
          <w:divBdr>
            <w:top w:val="none" w:sz="0" w:space="0" w:color="auto"/>
            <w:left w:val="none" w:sz="0" w:space="0" w:color="auto"/>
            <w:bottom w:val="none" w:sz="0" w:space="0" w:color="auto"/>
            <w:right w:val="none" w:sz="0" w:space="0" w:color="auto"/>
          </w:divBdr>
        </w:div>
      </w:divsChild>
    </w:div>
    <w:div w:id="1445082799">
      <w:marLeft w:val="0"/>
      <w:marRight w:val="0"/>
      <w:marTop w:val="0"/>
      <w:marBottom w:val="0"/>
      <w:divBdr>
        <w:top w:val="none" w:sz="0" w:space="0" w:color="auto"/>
        <w:left w:val="none" w:sz="0" w:space="0" w:color="auto"/>
        <w:bottom w:val="none" w:sz="0" w:space="0" w:color="auto"/>
        <w:right w:val="none" w:sz="0" w:space="0" w:color="auto"/>
      </w:divBdr>
      <w:divsChild>
        <w:div w:id="1445082834">
          <w:marLeft w:val="0"/>
          <w:marRight w:val="0"/>
          <w:marTop w:val="0"/>
          <w:marBottom w:val="0"/>
          <w:divBdr>
            <w:top w:val="none" w:sz="0" w:space="0" w:color="auto"/>
            <w:left w:val="none" w:sz="0" w:space="0" w:color="auto"/>
            <w:bottom w:val="none" w:sz="0" w:space="0" w:color="auto"/>
            <w:right w:val="none" w:sz="0" w:space="0" w:color="auto"/>
          </w:divBdr>
        </w:div>
      </w:divsChild>
    </w:div>
    <w:div w:id="1445082800">
      <w:marLeft w:val="0"/>
      <w:marRight w:val="0"/>
      <w:marTop w:val="0"/>
      <w:marBottom w:val="0"/>
      <w:divBdr>
        <w:top w:val="none" w:sz="0" w:space="0" w:color="auto"/>
        <w:left w:val="none" w:sz="0" w:space="0" w:color="auto"/>
        <w:bottom w:val="none" w:sz="0" w:space="0" w:color="auto"/>
        <w:right w:val="none" w:sz="0" w:space="0" w:color="auto"/>
      </w:divBdr>
      <w:divsChild>
        <w:div w:id="1445082745">
          <w:marLeft w:val="0"/>
          <w:marRight w:val="0"/>
          <w:marTop w:val="0"/>
          <w:marBottom w:val="0"/>
          <w:divBdr>
            <w:top w:val="none" w:sz="0" w:space="0" w:color="auto"/>
            <w:left w:val="none" w:sz="0" w:space="0" w:color="auto"/>
            <w:bottom w:val="none" w:sz="0" w:space="0" w:color="auto"/>
            <w:right w:val="none" w:sz="0" w:space="0" w:color="auto"/>
          </w:divBdr>
        </w:div>
      </w:divsChild>
    </w:div>
    <w:div w:id="1445082801">
      <w:marLeft w:val="0"/>
      <w:marRight w:val="0"/>
      <w:marTop w:val="0"/>
      <w:marBottom w:val="0"/>
      <w:divBdr>
        <w:top w:val="none" w:sz="0" w:space="0" w:color="auto"/>
        <w:left w:val="none" w:sz="0" w:space="0" w:color="auto"/>
        <w:bottom w:val="none" w:sz="0" w:space="0" w:color="auto"/>
        <w:right w:val="none" w:sz="0" w:space="0" w:color="auto"/>
      </w:divBdr>
      <w:divsChild>
        <w:div w:id="1445085281">
          <w:marLeft w:val="0"/>
          <w:marRight w:val="0"/>
          <w:marTop w:val="0"/>
          <w:marBottom w:val="0"/>
          <w:divBdr>
            <w:top w:val="none" w:sz="0" w:space="0" w:color="auto"/>
            <w:left w:val="none" w:sz="0" w:space="0" w:color="auto"/>
            <w:bottom w:val="none" w:sz="0" w:space="0" w:color="auto"/>
            <w:right w:val="none" w:sz="0" w:space="0" w:color="auto"/>
          </w:divBdr>
        </w:div>
      </w:divsChild>
    </w:div>
    <w:div w:id="1445082802">
      <w:marLeft w:val="0"/>
      <w:marRight w:val="0"/>
      <w:marTop w:val="0"/>
      <w:marBottom w:val="0"/>
      <w:divBdr>
        <w:top w:val="none" w:sz="0" w:space="0" w:color="auto"/>
        <w:left w:val="none" w:sz="0" w:space="0" w:color="auto"/>
        <w:bottom w:val="none" w:sz="0" w:space="0" w:color="auto"/>
        <w:right w:val="none" w:sz="0" w:space="0" w:color="auto"/>
      </w:divBdr>
      <w:divsChild>
        <w:div w:id="1445083097">
          <w:marLeft w:val="0"/>
          <w:marRight w:val="0"/>
          <w:marTop w:val="0"/>
          <w:marBottom w:val="0"/>
          <w:divBdr>
            <w:top w:val="none" w:sz="0" w:space="0" w:color="auto"/>
            <w:left w:val="none" w:sz="0" w:space="0" w:color="auto"/>
            <w:bottom w:val="none" w:sz="0" w:space="0" w:color="auto"/>
            <w:right w:val="none" w:sz="0" w:space="0" w:color="auto"/>
          </w:divBdr>
        </w:div>
      </w:divsChild>
    </w:div>
    <w:div w:id="1445082803">
      <w:marLeft w:val="0"/>
      <w:marRight w:val="0"/>
      <w:marTop w:val="0"/>
      <w:marBottom w:val="0"/>
      <w:divBdr>
        <w:top w:val="none" w:sz="0" w:space="0" w:color="auto"/>
        <w:left w:val="none" w:sz="0" w:space="0" w:color="auto"/>
        <w:bottom w:val="none" w:sz="0" w:space="0" w:color="auto"/>
        <w:right w:val="none" w:sz="0" w:space="0" w:color="auto"/>
      </w:divBdr>
      <w:divsChild>
        <w:div w:id="1445083114">
          <w:marLeft w:val="0"/>
          <w:marRight w:val="0"/>
          <w:marTop w:val="0"/>
          <w:marBottom w:val="0"/>
          <w:divBdr>
            <w:top w:val="none" w:sz="0" w:space="0" w:color="auto"/>
            <w:left w:val="none" w:sz="0" w:space="0" w:color="auto"/>
            <w:bottom w:val="none" w:sz="0" w:space="0" w:color="auto"/>
            <w:right w:val="none" w:sz="0" w:space="0" w:color="auto"/>
          </w:divBdr>
          <w:divsChild>
            <w:div w:id="1445085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2804">
      <w:marLeft w:val="0"/>
      <w:marRight w:val="0"/>
      <w:marTop w:val="0"/>
      <w:marBottom w:val="0"/>
      <w:divBdr>
        <w:top w:val="none" w:sz="0" w:space="0" w:color="auto"/>
        <w:left w:val="none" w:sz="0" w:space="0" w:color="auto"/>
        <w:bottom w:val="none" w:sz="0" w:space="0" w:color="auto"/>
        <w:right w:val="none" w:sz="0" w:space="0" w:color="auto"/>
      </w:divBdr>
      <w:divsChild>
        <w:div w:id="1445082817">
          <w:marLeft w:val="0"/>
          <w:marRight w:val="0"/>
          <w:marTop w:val="0"/>
          <w:marBottom w:val="0"/>
          <w:divBdr>
            <w:top w:val="none" w:sz="0" w:space="0" w:color="auto"/>
            <w:left w:val="none" w:sz="0" w:space="0" w:color="auto"/>
            <w:bottom w:val="none" w:sz="0" w:space="0" w:color="auto"/>
            <w:right w:val="none" w:sz="0" w:space="0" w:color="auto"/>
          </w:divBdr>
        </w:div>
      </w:divsChild>
    </w:div>
    <w:div w:id="1445082805">
      <w:marLeft w:val="0"/>
      <w:marRight w:val="0"/>
      <w:marTop w:val="0"/>
      <w:marBottom w:val="0"/>
      <w:divBdr>
        <w:top w:val="none" w:sz="0" w:space="0" w:color="auto"/>
        <w:left w:val="none" w:sz="0" w:space="0" w:color="auto"/>
        <w:bottom w:val="none" w:sz="0" w:space="0" w:color="auto"/>
        <w:right w:val="none" w:sz="0" w:space="0" w:color="auto"/>
      </w:divBdr>
      <w:divsChild>
        <w:div w:id="1445085327">
          <w:marLeft w:val="0"/>
          <w:marRight w:val="0"/>
          <w:marTop w:val="0"/>
          <w:marBottom w:val="0"/>
          <w:divBdr>
            <w:top w:val="none" w:sz="0" w:space="0" w:color="auto"/>
            <w:left w:val="none" w:sz="0" w:space="0" w:color="auto"/>
            <w:bottom w:val="none" w:sz="0" w:space="0" w:color="auto"/>
            <w:right w:val="none" w:sz="0" w:space="0" w:color="auto"/>
          </w:divBdr>
        </w:div>
      </w:divsChild>
    </w:div>
    <w:div w:id="1445082807">
      <w:marLeft w:val="0"/>
      <w:marRight w:val="0"/>
      <w:marTop w:val="0"/>
      <w:marBottom w:val="0"/>
      <w:divBdr>
        <w:top w:val="none" w:sz="0" w:space="0" w:color="auto"/>
        <w:left w:val="none" w:sz="0" w:space="0" w:color="auto"/>
        <w:bottom w:val="none" w:sz="0" w:space="0" w:color="auto"/>
        <w:right w:val="none" w:sz="0" w:space="0" w:color="auto"/>
      </w:divBdr>
      <w:divsChild>
        <w:div w:id="1445085523">
          <w:marLeft w:val="0"/>
          <w:marRight w:val="0"/>
          <w:marTop w:val="0"/>
          <w:marBottom w:val="0"/>
          <w:divBdr>
            <w:top w:val="none" w:sz="0" w:space="0" w:color="auto"/>
            <w:left w:val="none" w:sz="0" w:space="0" w:color="auto"/>
            <w:bottom w:val="none" w:sz="0" w:space="0" w:color="auto"/>
            <w:right w:val="none" w:sz="0" w:space="0" w:color="auto"/>
          </w:divBdr>
        </w:div>
      </w:divsChild>
    </w:div>
    <w:div w:id="1445082808">
      <w:marLeft w:val="0"/>
      <w:marRight w:val="0"/>
      <w:marTop w:val="0"/>
      <w:marBottom w:val="0"/>
      <w:divBdr>
        <w:top w:val="none" w:sz="0" w:space="0" w:color="auto"/>
        <w:left w:val="none" w:sz="0" w:space="0" w:color="auto"/>
        <w:bottom w:val="none" w:sz="0" w:space="0" w:color="auto"/>
        <w:right w:val="none" w:sz="0" w:space="0" w:color="auto"/>
      </w:divBdr>
      <w:divsChild>
        <w:div w:id="1445082833">
          <w:marLeft w:val="0"/>
          <w:marRight w:val="0"/>
          <w:marTop w:val="0"/>
          <w:marBottom w:val="0"/>
          <w:divBdr>
            <w:top w:val="none" w:sz="0" w:space="0" w:color="auto"/>
            <w:left w:val="none" w:sz="0" w:space="0" w:color="auto"/>
            <w:bottom w:val="none" w:sz="0" w:space="0" w:color="auto"/>
            <w:right w:val="none" w:sz="0" w:space="0" w:color="auto"/>
          </w:divBdr>
        </w:div>
      </w:divsChild>
    </w:div>
    <w:div w:id="1445082809">
      <w:marLeft w:val="0"/>
      <w:marRight w:val="0"/>
      <w:marTop w:val="0"/>
      <w:marBottom w:val="0"/>
      <w:divBdr>
        <w:top w:val="none" w:sz="0" w:space="0" w:color="auto"/>
        <w:left w:val="none" w:sz="0" w:space="0" w:color="auto"/>
        <w:bottom w:val="none" w:sz="0" w:space="0" w:color="auto"/>
        <w:right w:val="none" w:sz="0" w:space="0" w:color="auto"/>
      </w:divBdr>
      <w:divsChild>
        <w:div w:id="1445085487">
          <w:marLeft w:val="0"/>
          <w:marRight w:val="0"/>
          <w:marTop w:val="0"/>
          <w:marBottom w:val="0"/>
          <w:divBdr>
            <w:top w:val="none" w:sz="0" w:space="0" w:color="auto"/>
            <w:left w:val="none" w:sz="0" w:space="0" w:color="auto"/>
            <w:bottom w:val="none" w:sz="0" w:space="0" w:color="auto"/>
            <w:right w:val="none" w:sz="0" w:space="0" w:color="auto"/>
          </w:divBdr>
        </w:div>
      </w:divsChild>
    </w:div>
    <w:div w:id="1445082811">
      <w:marLeft w:val="0"/>
      <w:marRight w:val="0"/>
      <w:marTop w:val="0"/>
      <w:marBottom w:val="0"/>
      <w:divBdr>
        <w:top w:val="none" w:sz="0" w:space="0" w:color="auto"/>
        <w:left w:val="none" w:sz="0" w:space="0" w:color="auto"/>
        <w:bottom w:val="none" w:sz="0" w:space="0" w:color="auto"/>
        <w:right w:val="none" w:sz="0" w:space="0" w:color="auto"/>
      </w:divBdr>
      <w:divsChild>
        <w:div w:id="1445082931">
          <w:marLeft w:val="0"/>
          <w:marRight w:val="0"/>
          <w:marTop w:val="0"/>
          <w:marBottom w:val="0"/>
          <w:divBdr>
            <w:top w:val="none" w:sz="0" w:space="0" w:color="auto"/>
            <w:left w:val="none" w:sz="0" w:space="0" w:color="auto"/>
            <w:bottom w:val="none" w:sz="0" w:space="0" w:color="auto"/>
            <w:right w:val="none" w:sz="0" w:space="0" w:color="auto"/>
          </w:divBdr>
        </w:div>
      </w:divsChild>
    </w:div>
    <w:div w:id="1445082818">
      <w:marLeft w:val="0"/>
      <w:marRight w:val="0"/>
      <w:marTop w:val="0"/>
      <w:marBottom w:val="0"/>
      <w:divBdr>
        <w:top w:val="none" w:sz="0" w:space="0" w:color="auto"/>
        <w:left w:val="none" w:sz="0" w:space="0" w:color="auto"/>
        <w:bottom w:val="none" w:sz="0" w:space="0" w:color="auto"/>
        <w:right w:val="none" w:sz="0" w:space="0" w:color="auto"/>
      </w:divBdr>
      <w:divsChild>
        <w:div w:id="1445082994">
          <w:marLeft w:val="0"/>
          <w:marRight w:val="0"/>
          <w:marTop w:val="0"/>
          <w:marBottom w:val="0"/>
          <w:divBdr>
            <w:top w:val="none" w:sz="0" w:space="0" w:color="auto"/>
            <w:left w:val="none" w:sz="0" w:space="0" w:color="auto"/>
            <w:bottom w:val="none" w:sz="0" w:space="0" w:color="auto"/>
            <w:right w:val="none" w:sz="0" w:space="0" w:color="auto"/>
          </w:divBdr>
        </w:div>
      </w:divsChild>
    </w:div>
    <w:div w:id="1445082819">
      <w:marLeft w:val="0"/>
      <w:marRight w:val="0"/>
      <w:marTop w:val="0"/>
      <w:marBottom w:val="0"/>
      <w:divBdr>
        <w:top w:val="none" w:sz="0" w:space="0" w:color="auto"/>
        <w:left w:val="none" w:sz="0" w:space="0" w:color="auto"/>
        <w:bottom w:val="none" w:sz="0" w:space="0" w:color="auto"/>
        <w:right w:val="none" w:sz="0" w:space="0" w:color="auto"/>
      </w:divBdr>
      <w:divsChild>
        <w:div w:id="1445083036">
          <w:marLeft w:val="0"/>
          <w:marRight w:val="0"/>
          <w:marTop w:val="0"/>
          <w:marBottom w:val="0"/>
          <w:divBdr>
            <w:top w:val="none" w:sz="0" w:space="0" w:color="auto"/>
            <w:left w:val="none" w:sz="0" w:space="0" w:color="auto"/>
            <w:bottom w:val="none" w:sz="0" w:space="0" w:color="auto"/>
            <w:right w:val="none" w:sz="0" w:space="0" w:color="auto"/>
          </w:divBdr>
        </w:div>
      </w:divsChild>
    </w:div>
    <w:div w:id="1445082820">
      <w:marLeft w:val="0"/>
      <w:marRight w:val="0"/>
      <w:marTop w:val="0"/>
      <w:marBottom w:val="0"/>
      <w:divBdr>
        <w:top w:val="none" w:sz="0" w:space="0" w:color="auto"/>
        <w:left w:val="none" w:sz="0" w:space="0" w:color="auto"/>
        <w:bottom w:val="none" w:sz="0" w:space="0" w:color="auto"/>
        <w:right w:val="none" w:sz="0" w:space="0" w:color="auto"/>
      </w:divBdr>
      <w:divsChild>
        <w:div w:id="1445085362">
          <w:marLeft w:val="0"/>
          <w:marRight w:val="0"/>
          <w:marTop w:val="0"/>
          <w:marBottom w:val="0"/>
          <w:divBdr>
            <w:top w:val="none" w:sz="0" w:space="0" w:color="auto"/>
            <w:left w:val="none" w:sz="0" w:space="0" w:color="auto"/>
            <w:bottom w:val="none" w:sz="0" w:space="0" w:color="auto"/>
            <w:right w:val="none" w:sz="0" w:space="0" w:color="auto"/>
          </w:divBdr>
        </w:div>
      </w:divsChild>
    </w:div>
    <w:div w:id="1445082821">
      <w:marLeft w:val="0"/>
      <w:marRight w:val="0"/>
      <w:marTop w:val="0"/>
      <w:marBottom w:val="0"/>
      <w:divBdr>
        <w:top w:val="none" w:sz="0" w:space="0" w:color="auto"/>
        <w:left w:val="none" w:sz="0" w:space="0" w:color="auto"/>
        <w:bottom w:val="none" w:sz="0" w:space="0" w:color="auto"/>
        <w:right w:val="none" w:sz="0" w:space="0" w:color="auto"/>
      </w:divBdr>
      <w:divsChild>
        <w:div w:id="1445085545">
          <w:marLeft w:val="0"/>
          <w:marRight w:val="0"/>
          <w:marTop w:val="0"/>
          <w:marBottom w:val="0"/>
          <w:divBdr>
            <w:top w:val="none" w:sz="0" w:space="0" w:color="auto"/>
            <w:left w:val="none" w:sz="0" w:space="0" w:color="auto"/>
            <w:bottom w:val="none" w:sz="0" w:space="0" w:color="auto"/>
            <w:right w:val="none" w:sz="0" w:space="0" w:color="auto"/>
          </w:divBdr>
        </w:div>
      </w:divsChild>
    </w:div>
    <w:div w:id="1445082822">
      <w:marLeft w:val="0"/>
      <w:marRight w:val="0"/>
      <w:marTop w:val="0"/>
      <w:marBottom w:val="0"/>
      <w:divBdr>
        <w:top w:val="none" w:sz="0" w:space="0" w:color="auto"/>
        <w:left w:val="none" w:sz="0" w:space="0" w:color="auto"/>
        <w:bottom w:val="none" w:sz="0" w:space="0" w:color="auto"/>
        <w:right w:val="none" w:sz="0" w:space="0" w:color="auto"/>
      </w:divBdr>
      <w:divsChild>
        <w:div w:id="1445082752">
          <w:marLeft w:val="0"/>
          <w:marRight w:val="0"/>
          <w:marTop w:val="0"/>
          <w:marBottom w:val="0"/>
          <w:divBdr>
            <w:top w:val="none" w:sz="0" w:space="0" w:color="auto"/>
            <w:left w:val="none" w:sz="0" w:space="0" w:color="auto"/>
            <w:bottom w:val="none" w:sz="0" w:space="0" w:color="auto"/>
            <w:right w:val="none" w:sz="0" w:space="0" w:color="auto"/>
          </w:divBdr>
        </w:div>
      </w:divsChild>
    </w:div>
    <w:div w:id="1445082823">
      <w:marLeft w:val="0"/>
      <w:marRight w:val="0"/>
      <w:marTop w:val="0"/>
      <w:marBottom w:val="0"/>
      <w:divBdr>
        <w:top w:val="none" w:sz="0" w:space="0" w:color="auto"/>
        <w:left w:val="none" w:sz="0" w:space="0" w:color="auto"/>
        <w:bottom w:val="none" w:sz="0" w:space="0" w:color="auto"/>
        <w:right w:val="none" w:sz="0" w:space="0" w:color="auto"/>
      </w:divBdr>
      <w:divsChild>
        <w:div w:id="1445082765">
          <w:marLeft w:val="0"/>
          <w:marRight w:val="0"/>
          <w:marTop w:val="0"/>
          <w:marBottom w:val="0"/>
          <w:divBdr>
            <w:top w:val="none" w:sz="0" w:space="0" w:color="auto"/>
            <w:left w:val="none" w:sz="0" w:space="0" w:color="auto"/>
            <w:bottom w:val="none" w:sz="0" w:space="0" w:color="auto"/>
            <w:right w:val="none" w:sz="0" w:space="0" w:color="auto"/>
          </w:divBdr>
        </w:div>
      </w:divsChild>
    </w:div>
    <w:div w:id="1445082826">
      <w:marLeft w:val="0"/>
      <w:marRight w:val="0"/>
      <w:marTop w:val="0"/>
      <w:marBottom w:val="0"/>
      <w:divBdr>
        <w:top w:val="none" w:sz="0" w:space="0" w:color="auto"/>
        <w:left w:val="none" w:sz="0" w:space="0" w:color="auto"/>
        <w:bottom w:val="none" w:sz="0" w:space="0" w:color="auto"/>
        <w:right w:val="none" w:sz="0" w:space="0" w:color="auto"/>
      </w:divBdr>
      <w:divsChild>
        <w:div w:id="1445082910">
          <w:marLeft w:val="0"/>
          <w:marRight w:val="0"/>
          <w:marTop w:val="0"/>
          <w:marBottom w:val="0"/>
          <w:divBdr>
            <w:top w:val="none" w:sz="0" w:space="0" w:color="auto"/>
            <w:left w:val="none" w:sz="0" w:space="0" w:color="auto"/>
            <w:bottom w:val="none" w:sz="0" w:space="0" w:color="auto"/>
            <w:right w:val="none" w:sz="0" w:space="0" w:color="auto"/>
          </w:divBdr>
        </w:div>
      </w:divsChild>
    </w:div>
    <w:div w:id="1445082829">
      <w:marLeft w:val="0"/>
      <w:marRight w:val="0"/>
      <w:marTop w:val="0"/>
      <w:marBottom w:val="0"/>
      <w:divBdr>
        <w:top w:val="none" w:sz="0" w:space="0" w:color="auto"/>
        <w:left w:val="none" w:sz="0" w:space="0" w:color="auto"/>
        <w:bottom w:val="none" w:sz="0" w:space="0" w:color="auto"/>
        <w:right w:val="none" w:sz="0" w:space="0" w:color="auto"/>
      </w:divBdr>
      <w:divsChild>
        <w:div w:id="1445082746">
          <w:marLeft w:val="0"/>
          <w:marRight w:val="0"/>
          <w:marTop w:val="0"/>
          <w:marBottom w:val="0"/>
          <w:divBdr>
            <w:top w:val="none" w:sz="0" w:space="0" w:color="auto"/>
            <w:left w:val="none" w:sz="0" w:space="0" w:color="auto"/>
            <w:bottom w:val="none" w:sz="0" w:space="0" w:color="auto"/>
            <w:right w:val="none" w:sz="0" w:space="0" w:color="auto"/>
          </w:divBdr>
        </w:div>
      </w:divsChild>
    </w:div>
    <w:div w:id="1445082830">
      <w:marLeft w:val="0"/>
      <w:marRight w:val="0"/>
      <w:marTop w:val="0"/>
      <w:marBottom w:val="0"/>
      <w:divBdr>
        <w:top w:val="none" w:sz="0" w:space="0" w:color="auto"/>
        <w:left w:val="none" w:sz="0" w:space="0" w:color="auto"/>
        <w:bottom w:val="none" w:sz="0" w:space="0" w:color="auto"/>
        <w:right w:val="none" w:sz="0" w:space="0" w:color="auto"/>
      </w:divBdr>
      <w:divsChild>
        <w:div w:id="1445085471">
          <w:marLeft w:val="0"/>
          <w:marRight w:val="0"/>
          <w:marTop w:val="0"/>
          <w:marBottom w:val="0"/>
          <w:divBdr>
            <w:top w:val="none" w:sz="0" w:space="0" w:color="auto"/>
            <w:left w:val="none" w:sz="0" w:space="0" w:color="auto"/>
            <w:bottom w:val="none" w:sz="0" w:space="0" w:color="auto"/>
            <w:right w:val="none" w:sz="0" w:space="0" w:color="auto"/>
          </w:divBdr>
        </w:div>
      </w:divsChild>
    </w:div>
    <w:div w:id="1445082831">
      <w:marLeft w:val="0"/>
      <w:marRight w:val="0"/>
      <w:marTop w:val="0"/>
      <w:marBottom w:val="0"/>
      <w:divBdr>
        <w:top w:val="none" w:sz="0" w:space="0" w:color="auto"/>
        <w:left w:val="none" w:sz="0" w:space="0" w:color="auto"/>
        <w:bottom w:val="none" w:sz="0" w:space="0" w:color="auto"/>
        <w:right w:val="none" w:sz="0" w:space="0" w:color="auto"/>
      </w:divBdr>
      <w:divsChild>
        <w:div w:id="1445085464">
          <w:marLeft w:val="0"/>
          <w:marRight w:val="0"/>
          <w:marTop w:val="0"/>
          <w:marBottom w:val="0"/>
          <w:divBdr>
            <w:top w:val="none" w:sz="0" w:space="0" w:color="auto"/>
            <w:left w:val="none" w:sz="0" w:space="0" w:color="auto"/>
            <w:bottom w:val="none" w:sz="0" w:space="0" w:color="auto"/>
            <w:right w:val="none" w:sz="0" w:space="0" w:color="auto"/>
          </w:divBdr>
        </w:div>
      </w:divsChild>
    </w:div>
    <w:div w:id="1445082832">
      <w:marLeft w:val="0"/>
      <w:marRight w:val="0"/>
      <w:marTop w:val="0"/>
      <w:marBottom w:val="0"/>
      <w:divBdr>
        <w:top w:val="none" w:sz="0" w:space="0" w:color="auto"/>
        <w:left w:val="none" w:sz="0" w:space="0" w:color="auto"/>
        <w:bottom w:val="none" w:sz="0" w:space="0" w:color="auto"/>
        <w:right w:val="none" w:sz="0" w:space="0" w:color="auto"/>
      </w:divBdr>
      <w:divsChild>
        <w:div w:id="1445082841">
          <w:marLeft w:val="0"/>
          <w:marRight w:val="0"/>
          <w:marTop w:val="0"/>
          <w:marBottom w:val="0"/>
          <w:divBdr>
            <w:top w:val="none" w:sz="0" w:space="0" w:color="auto"/>
            <w:left w:val="none" w:sz="0" w:space="0" w:color="auto"/>
            <w:bottom w:val="none" w:sz="0" w:space="0" w:color="auto"/>
            <w:right w:val="none" w:sz="0" w:space="0" w:color="auto"/>
          </w:divBdr>
        </w:div>
      </w:divsChild>
    </w:div>
    <w:div w:id="1445082836">
      <w:marLeft w:val="0"/>
      <w:marRight w:val="0"/>
      <w:marTop w:val="0"/>
      <w:marBottom w:val="0"/>
      <w:divBdr>
        <w:top w:val="none" w:sz="0" w:space="0" w:color="auto"/>
        <w:left w:val="none" w:sz="0" w:space="0" w:color="auto"/>
        <w:bottom w:val="none" w:sz="0" w:space="0" w:color="auto"/>
        <w:right w:val="none" w:sz="0" w:space="0" w:color="auto"/>
      </w:divBdr>
      <w:divsChild>
        <w:div w:id="1445082776">
          <w:marLeft w:val="0"/>
          <w:marRight w:val="0"/>
          <w:marTop w:val="0"/>
          <w:marBottom w:val="0"/>
          <w:divBdr>
            <w:top w:val="none" w:sz="0" w:space="0" w:color="auto"/>
            <w:left w:val="none" w:sz="0" w:space="0" w:color="auto"/>
            <w:bottom w:val="none" w:sz="0" w:space="0" w:color="auto"/>
            <w:right w:val="none" w:sz="0" w:space="0" w:color="auto"/>
          </w:divBdr>
        </w:div>
      </w:divsChild>
    </w:div>
    <w:div w:id="1445082838">
      <w:marLeft w:val="0"/>
      <w:marRight w:val="0"/>
      <w:marTop w:val="0"/>
      <w:marBottom w:val="0"/>
      <w:divBdr>
        <w:top w:val="none" w:sz="0" w:space="0" w:color="auto"/>
        <w:left w:val="none" w:sz="0" w:space="0" w:color="auto"/>
        <w:bottom w:val="none" w:sz="0" w:space="0" w:color="auto"/>
        <w:right w:val="none" w:sz="0" w:space="0" w:color="auto"/>
      </w:divBdr>
      <w:divsChild>
        <w:div w:id="1445085504">
          <w:marLeft w:val="0"/>
          <w:marRight w:val="0"/>
          <w:marTop w:val="0"/>
          <w:marBottom w:val="0"/>
          <w:divBdr>
            <w:top w:val="none" w:sz="0" w:space="0" w:color="auto"/>
            <w:left w:val="none" w:sz="0" w:space="0" w:color="auto"/>
            <w:bottom w:val="none" w:sz="0" w:space="0" w:color="auto"/>
            <w:right w:val="none" w:sz="0" w:space="0" w:color="auto"/>
          </w:divBdr>
        </w:div>
      </w:divsChild>
    </w:div>
    <w:div w:id="1445082842">
      <w:marLeft w:val="0"/>
      <w:marRight w:val="0"/>
      <w:marTop w:val="0"/>
      <w:marBottom w:val="0"/>
      <w:divBdr>
        <w:top w:val="none" w:sz="0" w:space="0" w:color="auto"/>
        <w:left w:val="none" w:sz="0" w:space="0" w:color="auto"/>
        <w:bottom w:val="none" w:sz="0" w:space="0" w:color="auto"/>
        <w:right w:val="none" w:sz="0" w:space="0" w:color="auto"/>
      </w:divBdr>
      <w:divsChild>
        <w:div w:id="1445085458">
          <w:marLeft w:val="0"/>
          <w:marRight w:val="0"/>
          <w:marTop w:val="0"/>
          <w:marBottom w:val="0"/>
          <w:divBdr>
            <w:top w:val="none" w:sz="0" w:space="0" w:color="auto"/>
            <w:left w:val="none" w:sz="0" w:space="0" w:color="auto"/>
            <w:bottom w:val="none" w:sz="0" w:space="0" w:color="auto"/>
            <w:right w:val="none" w:sz="0" w:space="0" w:color="auto"/>
          </w:divBdr>
        </w:div>
      </w:divsChild>
    </w:div>
    <w:div w:id="1445082844">
      <w:marLeft w:val="0"/>
      <w:marRight w:val="0"/>
      <w:marTop w:val="0"/>
      <w:marBottom w:val="0"/>
      <w:divBdr>
        <w:top w:val="none" w:sz="0" w:space="0" w:color="auto"/>
        <w:left w:val="none" w:sz="0" w:space="0" w:color="auto"/>
        <w:bottom w:val="none" w:sz="0" w:space="0" w:color="auto"/>
        <w:right w:val="none" w:sz="0" w:space="0" w:color="auto"/>
      </w:divBdr>
      <w:divsChild>
        <w:div w:id="1445082945">
          <w:marLeft w:val="0"/>
          <w:marRight w:val="0"/>
          <w:marTop w:val="0"/>
          <w:marBottom w:val="0"/>
          <w:divBdr>
            <w:top w:val="none" w:sz="0" w:space="0" w:color="auto"/>
            <w:left w:val="none" w:sz="0" w:space="0" w:color="auto"/>
            <w:bottom w:val="none" w:sz="0" w:space="0" w:color="auto"/>
            <w:right w:val="none" w:sz="0" w:space="0" w:color="auto"/>
          </w:divBdr>
        </w:div>
      </w:divsChild>
    </w:div>
    <w:div w:id="1445082845">
      <w:marLeft w:val="0"/>
      <w:marRight w:val="0"/>
      <w:marTop w:val="0"/>
      <w:marBottom w:val="0"/>
      <w:divBdr>
        <w:top w:val="none" w:sz="0" w:space="0" w:color="auto"/>
        <w:left w:val="none" w:sz="0" w:space="0" w:color="auto"/>
        <w:bottom w:val="none" w:sz="0" w:space="0" w:color="auto"/>
        <w:right w:val="none" w:sz="0" w:space="0" w:color="auto"/>
      </w:divBdr>
      <w:divsChild>
        <w:div w:id="1445085538">
          <w:marLeft w:val="0"/>
          <w:marRight w:val="0"/>
          <w:marTop w:val="0"/>
          <w:marBottom w:val="0"/>
          <w:divBdr>
            <w:top w:val="none" w:sz="0" w:space="0" w:color="auto"/>
            <w:left w:val="none" w:sz="0" w:space="0" w:color="auto"/>
            <w:bottom w:val="none" w:sz="0" w:space="0" w:color="auto"/>
            <w:right w:val="none" w:sz="0" w:space="0" w:color="auto"/>
          </w:divBdr>
        </w:div>
      </w:divsChild>
    </w:div>
    <w:div w:id="1445082846">
      <w:marLeft w:val="0"/>
      <w:marRight w:val="0"/>
      <w:marTop w:val="0"/>
      <w:marBottom w:val="0"/>
      <w:divBdr>
        <w:top w:val="none" w:sz="0" w:space="0" w:color="auto"/>
        <w:left w:val="none" w:sz="0" w:space="0" w:color="auto"/>
        <w:bottom w:val="none" w:sz="0" w:space="0" w:color="auto"/>
        <w:right w:val="none" w:sz="0" w:space="0" w:color="auto"/>
      </w:divBdr>
      <w:divsChild>
        <w:div w:id="1445082724">
          <w:marLeft w:val="0"/>
          <w:marRight w:val="0"/>
          <w:marTop w:val="0"/>
          <w:marBottom w:val="0"/>
          <w:divBdr>
            <w:top w:val="none" w:sz="0" w:space="0" w:color="auto"/>
            <w:left w:val="none" w:sz="0" w:space="0" w:color="auto"/>
            <w:bottom w:val="none" w:sz="0" w:space="0" w:color="auto"/>
            <w:right w:val="none" w:sz="0" w:space="0" w:color="auto"/>
          </w:divBdr>
        </w:div>
      </w:divsChild>
    </w:div>
    <w:div w:id="1445082847">
      <w:marLeft w:val="0"/>
      <w:marRight w:val="0"/>
      <w:marTop w:val="0"/>
      <w:marBottom w:val="0"/>
      <w:divBdr>
        <w:top w:val="none" w:sz="0" w:space="0" w:color="auto"/>
        <w:left w:val="none" w:sz="0" w:space="0" w:color="auto"/>
        <w:bottom w:val="none" w:sz="0" w:space="0" w:color="auto"/>
        <w:right w:val="none" w:sz="0" w:space="0" w:color="auto"/>
      </w:divBdr>
      <w:divsChild>
        <w:div w:id="1445083039">
          <w:marLeft w:val="0"/>
          <w:marRight w:val="0"/>
          <w:marTop w:val="0"/>
          <w:marBottom w:val="0"/>
          <w:divBdr>
            <w:top w:val="none" w:sz="0" w:space="0" w:color="auto"/>
            <w:left w:val="none" w:sz="0" w:space="0" w:color="auto"/>
            <w:bottom w:val="none" w:sz="0" w:space="0" w:color="auto"/>
            <w:right w:val="none" w:sz="0" w:space="0" w:color="auto"/>
          </w:divBdr>
        </w:div>
      </w:divsChild>
    </w:div>
    <w:div w:id="1445082853">
      <w:marLeft w:val="0"/>
      <w:marRight w:val="0"/>
      <w:marTop w:val="0"/>
      <w:marBottom w:val="0"/>
      <w:divBdr>
        <w:top w:val="none" w:sz="0" w:space="0" w:color="auto"/>
        <w:left w:val="none" w:sz="0" w:space="0" w:color="auto"/>
        <w:bottom w:val="none" w:sz="0" w:space="0" w:color="auto"/>
        <w:right w:val="none" w:sz="0" w:space="0" w:color="auto"/>
      </w:divBdr>
      <w:divsChild>
        <w:div w:id="1445082791">
          <w:marLeft w:val="0"/>
          <w:marRight w:val="0"/>
          <w:marTop w:val="0"/>
          <w:marBottom w:val="0"/>
          <w:divBdr>
            <w:top w:val="none" w:sz="0" w:space="0" w:color="auto"/>
            <w:left w:val="none" w:sz="0" w:space="0" w:color="auto"/>
            <w:bottom w:val="none" w:sz="0" w:space="0" w:color="auto"/>
            <w:right w:val="none" w:sz="0" w:space="0" w:color="auto"/>
          </w:divBdr>
        </w:div>
      </w:divsChild>
    </w:div>
    <w:div w:id="1445082859">
      <w:marLeft w:val="0"/>
      <w:marRight w:val="0"/>
      <w:marTop w:val="0"/>
      <w:marBottom w:val="0"/>
      <w:divBdr>
        <w:top w:val="none" w:sz="0" w:space="0" w:color="auto"/>
        <w:left w:val="none" w:sz="0" w:space="0" w:color="auto"/>
        <w:bottom w:val="none" w:sz="0" w:space="0" w:color="auto"/>
        <w:right w:val="none" w:sz="0" w:space="0" w:color="auto"/>
      </w:divBdr>
      <w:divsChild>
        <w:div w:id="1445085481">
          <w:marLeft w:val="0"/>
          <w:marRight w:val="0"/>
          <w:marTop w:val="0"/>
          <w:marBottom w:val="0"/>
          <w:divBdr>
            <w:top w:val="none" w:sz="0" w:space="0" w:color="auto"/>
            <w:left w:val="none" w:sz="0" w:space="0" w:color="auto"/>
            <w:bottom w:val="none" w:sz="0" w:space="0" w:color="auto"/>
            <w:right w:val="none" w:sz="0" w:space="0" w:color="auto"/>
          </w:divBdr>
        </w:div>
      </w:divsChild>
    </w:div>
    <w:div w:id="1445082860">
      <w:marLeft w:val="0"/>
      <w:marRight w:val="0"/>
      <w:marTop w:val="0"/>
      <w:marBottom w:val="0"/>
      <w:divBdr>
        <w:top w:val="none" w:sz="0" w:space="0" w:color="auto"/>
        <w:left w:val="none" w:sz="0" w:space="0" w:color="auto"/>
        <w:bottom w:val="none" w:sz="0" w:space="0" w:color="auto"/>
        <w:right w:val="none" w:sz="0" w:space="0" w:color="auto"/>
      </w:divBdr>
      <w:divsChild>
        <w:div w:id="1445085407">
          <w:marLeft w:val="0"/>
          <w:marRight w:val="0"/>
          <w:marTop w:val="0"/>
          <w:marBottom w:val="0"/>
          <w:divBdr>
            <w:top w:val="none" w:sz="0" w:space="0" w:color="auto"/>
            <w:left w:val="none" w:sz="0" w:space="0" w:color="auto"/>
            <w:bottom w:val="none" w:sz="0" w:space="0" w:color="auto"/>
            <w:right w:val="none" w:sz="0" w:space="0" w:color="auto"/>
          </w:divBdr>
        </w:div>
      </w:divsChild>
    </w:div>
    <w:div w:id="1445082861">
      <w:marLeft w:val="0"/>
      <w:marRight w:val="0"/>
      <w:marTop w:val="0"/>
      <w:marBottom w:val="0"/>
      <w:divBdr>
        <w:top w:val="none" w:sz="0" w:space="0" w:color="auto"/>
        <w:left w:val="none" w:sz="0" w:space="0" w:color="auto"/>
        <w:bottom w:val="none" w:sz="0" w:space="0" w:color="auto"/>
        <w:right w:val="none" w:sz="0" w:space="0" w:color="auto"/>
      </w:divBdr>
      <w:divsChild>
        <w:div w:id="1445085442">
          <w:marLeft w:val="0"/>
          <w:marRight w:val="0"/>
          <w:marTop w:val="0"/>
          <w:marBottom w:val="0"/>
          <w:divBdr>
            <w:top w:val="none" w:sz="0" w:space="0" w:color="auto"/>
            <w:left w:val="none" w:sz="0" w:space="0" w:color="auto"/>
            <w:bottom w:val="none" w:sz="0" w:space="0" w:color="auto"/>
            <w:right w:val="none" w:sz="0" w:space="0" w:color="auto"/>
          </w:divBdr>
        </w:div>
      </w:divsChild>
    </w:div>
    <w:div w:id="1445082862">
      <w:marLeft w:val="0"/>
      <w:marRight w:val="0"/>
      <w:marTop w:val="0"/>
      <w:marBottom w:val="0"/>
      <w:divBdr>
        <w:top w:val="none" w:sz="0" w:space="0" w:color="auto"/>
        <w:left w:val="none" w:sz="0" w:space="0" w:color="auto"/>
        <w:bottom w:val="none" w:sz="0" w:space="0" w:color="auto"/>
        <w:right w:val="none" w:sz="0" w:space="0" w:color="auto"/>
      </w:divBdr>
      <w:divsChild>
        <w:div w:id="1445085540">
          <w:marLeft w:val="0"/>
          <w:marRight w:val="0"/>
          <w:marTop w:val="0"/>
          <w:marBottom w:val="0"/>
          <w:divBdr>
            <w:top w:val="none" w:sz="0" w:space="0" w:color="auto"/>
            <w:left w:val="none" w:sz="0" w:space="0" w:color="auto"/>
            <w:bottom w:val="none" w:sz="0" w:space="0" w:color="auto"/>
            <w:right w:val="none" w:sz="0" w:space="0" w:color="auto"/>
          </w:divBdr>
        </w:div>
      </w:divsChild>
    </w:div>
    <w:div w:id="1445082863">
      <w:marLeft w:val="0"/>
      <w:marRight w:val="0"/>
      <w:marTop w:val="0"/>
      <w:marBottom w:val="0"/>
      <w:divBdr>
        <w:top w:val="none" w:sz="0" w:space="0" w:color="auto"/>
        <w:left w:val="none" w:sz="0" w:space="0" w:color="auto"/>
        <w:bottom w:val="none" w:sz="0" w:space="0" w:color="auto"/>
        <w:right w:val="none" w:sz="0" w:space="0" w:color="auto"/>
      </w:divBdr>
      <w:divsChild>
        <w:div w:id="1445082880">
          <w:marLeft w:val="0"/>
          <w:marRight w:val="0"/>
          <w:marTop w:val="0"/>
          <w:marBottom w:val="0"/>
          <w:divBdr>
            <w:top w:val="none" w:sz="0" w:space="0" w:color="auto"/>
            <w:left w:val="none" w:sz="0" w:space="0" w:color="auto"/>
            <w:bottom w:val="none" w:sz="0" w:space="0" w:color="auto"/>
            <w:right w:val="none" w:sz="0" w:space="0" w:color="auto"/>
          </w:divBdr>
        </w:div>
      </w:divsChild>
    </w:div>
    <w:div w:id="1445082864">
      <w:marLeft w:val="0"/>
      <w:marRight w:val="0"/>
      <w:marTop w:val="0"/>
      <w:marBottom w:val="0"/>
      <w:divBdr>
        <w:top w:val="none" w:sz="0" w:space="0" w:color="auto"/>
        <w:left w:val="none" w:sz="0" w:space="0" w:color="auto"/>
        <w:bottom w:val="none" w:sz="0" w:space="0" w:color="auto"/>
        <w:right w:val="none" w:sz="0" w:space="0" w:color="auto"/>
      </w:divBdr>
      <w:divsChild>
        <w:div w:id="1445085395">
          <w:marLeft w:val="0"/>
          <w:marRight w:val="0"/>
          <w:marTop w:val="0"/>
          <w:marBottom w:val="0"/>
          <w:divBdr>
            <w:top w:val="none" w:sz="0" w:space="0" w:color="auto"/>
            <w:left w:val="none" w:sz="0" w:space="0" w:color="auto"/>
            <w:bottom w:val="none" w:sz="0" w:space="0" w:color="auto"/>
            <w:right w:val="none" w:sz="0" w:space="0" w:color="auto"/>
          </w:divBdr>
        </w:div>
      </w:divsChild>
    </w:div>
    <w:div w:id="1445082865">
      <w:marLeft w:val="0"/>
      <w:marRight w:val="0"/>
      <w:marTop w:val="0"/>
      <w:marBottom w:val="0"/>
      <w:divBdr>
        <w:top w:val="none" w:sz="0" w:space="0" w:color="auto"/>
        <w:left w:val="none" w:sz="0" w:space="0" w:color="auto"/>
        <w:bottom w:val="none" w:sz="0" w:space="0" w:color="auto"/>
        <w:right w:val="none" w:sz="0" w:space="0" w:color="auto"/>
      </w:divBdr>
      <w:divsChild>
        <w:div w:id="1445083079">
          <w:marLeft w:val="0"/>
          <w:marRight w:val="0"/>
          <w:marTop w:val="0"/>
          <w:marBottom w:val="0"/>
          <w:divBdr>
            <w:top w:val="none" w:sz="0" w:space="0" w:color="auto"/>
            <w:left w:val="none" w:sz="0" w:space="0" w:color="auto"/>
            <w:bottom w:val="none" w:sz="0" w:space="0" w:color="auto"/>
            <w:right w:val="none" w:sz="0" w:space="0" w:color="auto"/>
          </w:divBdr>
        </w:div>
      </w:divsChild>
    </w:div>
    <w:div w:id="1445082866">
      <w:marLeft w:val="0"/>
      <w:marRight w:val="0"/>
      <w:marTop w:val="0"/>
      <w:marBottom w:val="0"/>
      <w:divBdr>
        <w:top w:val="none" w:sz="0" w:space="0" w:color="auto"/>
        <w:left w:val="none" w:sz="0" w:space="0" w:color="auto"/>
        <w:bottom w:val="none" w:sz="0" w:space="0" w:color="auto"/>
        <w:right w:val="none" w:sz="0" w:space="0" w:color="auto"/>
      </w:divBdr>
      <w:divsChild>
        <w:div w:id="1445085498">
          <w:marLeft w:val="0"/>
          <w:marRight w:val="0"/>
          <w:marTop w:val="0"/>
          <w:marBottom w:val="0"/>
          <w:divBdr>
            <w:top w:val="none" w:sz="0" w:space="0" w:color="auto"/>
            <w:left w:val="none" w:sz="0" w:space="0" w:color="auto"/>
            <w:bottom w:val="none" w:sz="0" w:space="0" w:color="auto"/>
            <w:right w:val="none" w:sz="0" w:space="0" w:color="auto"/>
          </w:divBdr>
          <w:divsChild>
            <w:div w:id="1445085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2868">
      <w:marLeft w:val="0"/>
      <w:marRight w:val="0"/>
      <w:marTop w:val="0"/>
      <w:marBottom w:val="0"/>
      <w:divBdr>
        <w:top w:val="none" w:sz="0" w:space="0" w:color="auto"/>
        <w:left w:val="none" w:sz="0" w:space="0" w:color="auto"/>
        <w:bottom w:val="none" w:sz="0" w:space="0" w:color="auto"/>
        <w:right w:val="none" w:sz="0" w:space="0" w:color="auto"/>
      </w:divBdr>
      <w:divsChild>
        <w:div w:id="1445085320">
          <w:marLeft w:val="0"/>
          <w:marRight w:val="0"/>
          <w:marTop w:val="0"/>
          <w:marBottom w:val="0"/>
          <w:divBdr>
            <w:top w:val="none" w:sz="0" w:space="0" w:color="auto"/>
            <w:left w:val="none" w:sz="0" w:space="0" w:color="auto"/>
            <w:bottom w:val="none" w:sz="0" w:space="0" w:color="auto"/>
            <w:right w:val="none" w:sz="0" w:space="0" w:color="auto"/>
          </w:divBdr>
        </w:div>
      </w:divsChild>
    </w:div>
    <w:div w:id="1445082870">
      <w:marLeft w:val="0"/>
      <w:marRight w:val="0"/>
      <w:marTop w:val="0"/>
      <w:marBottom w:val="0"/>
      <w:divBdr>
        <w:top w:val="none" w:sz="0" w:space="0" w:color="auto"/>
        <w:left w:val="none" w:sz="0" w:space="0" w:color="auto"/>
        <w:bottom w:val="none" w:sz="0" w:space="0" w:color="auto"/>
        <w:right w:val="none" w:sz="0" w:space="0" w:color="auto"/>
      </w:divBdr>
      <w:divsChild>
        <w:div w:id="1445083060">
          <w:marLeft w:val="0"/>
          <w:marRight w:val="0"/>
          <w:marTop w:val="0"/>
          <w:marBottom w:val="0"/>
          <w:divBdr>
            <w:top w:val="none" w:sz="0" w:space="0" w:color="auto"/>
            <w:left w:val="none" w:sz="0" w:space="0" w:color="auto"/>
            <w:bottom w:val="none" w:sz="0" w:space="0" w:color="auto"/>
            <w:right w:val="none" w:sz="0" w:space="0" w:color="auto"/>
          </w:divBdr>
        </w:div>
      </w:divsChild>
    </w:div>
    <w:div w:id="1445082871">
      <w:marLeft w:val="0"/>
      <w:marRight w:val="0"/>
      <w:marTop w:val="0"/>
      <w:marBottom w:val="0"/>
      <w:divBdr>
        <w:top w:val="none" w:sz="0" w:space="0" w:color="auto"/>
        <w:left w:val="none" w:sz="0" w:space="0" w:color="auto"/>
        <w:bottom w:val="none" w:sz="0" w:space="0" w:color="auto"/>
        <w:right w:val="none" w:sz="0" w:space="0" w:color="auto"/>
      </w:divBdr>
      <w:divsChild>
        <w:div w:id="1445082849">
          <w:marLeft w:val="0"/>
          <w:marRight w:val="0"/>
          <w:marTop w:val="0"/>
          <w:marBottom w:val="0"/>
          <w:divBdr>
            <w:top w:val="none" w:sz="0" w:space="0" w:color="auto"/>
            <w:left w:val="none" w:sz="0" w:space="0" w:color="auto"/>
            <w:bottom w:val="none" w:sz="0" w:space="0" w:color="auto"/>
            <w:right w:val="none" w:sz="0" w:space="0" w:color="auto"/>
          </w:divBdr>
        </w:div>
      </w:divsChild>
    </w:div>
    <w:div w:id="1445082874">
      <w:marLeft w:val="0"/>
      <w:marRight w:val="0"/>
      <w:marTop w:val="0"/>
      <w:marBottom w:val="0"/>
      <w:divBdr>
        <w:top w:val="none" w:sz="0" w:space="0" w:color="auto"/>
        <w:left w:val="none" w:sz="0" w:space="0" w:color="auto"/>
        <w:bottom w:val="none" w:sz="0" w:space="0" w:color="auto"/>
        <w:right w:val="none" w:sz="0" w:space="0" w:color="auto"/>
      </w:divBdr>
      <w:divsChild>
        <w:div w:id="1445083022">
          <w:marLeft w:val="0"/>
          <w:marRight w:val="0"/>
          <w:marTop w:val="0"/>
          <w:marBottom w:val="0"/>
          <w:divBdr>
            <w:top w:val="none" w:sz="0" w:space="0" w:color="auto"/>
            <w:left w:val="none" w:sz="0" w:space="0" w:color="auto"/>
            <w:bottom w:val="none" w:sz="0" w:space="0" w:color="auto"/>
            <w:right w:val="none" w:sz="0" w:space="0" w:color="auto"/>
          </w:divBdr>
        </w:div>
      </w:divsChild>
    </w:div>
    <w:div w:id="1445082876">
      <w:marLeft w:val="0"/>
      <w:marRight w:val="0"/>
      <w:marTop w:val="0"/>
      <w:marBottom w:val="0"/>
      <w:divBdr>
        <w:top w:val="none" w:sz="0" w:space="0" w:color="auto"/>
        <w:left w:val="none" w:sz="0" w:space="0" w:color="auto"/>
        <w:bottom w:val="none" w:sz="0" w:space="0" w:color="auto"/>
        <w:right w:val="none" w:sz="0" w:space="0" w:color="auto"/>
      </w:divBdr>
      <w:divsChild>
        <w:div w:id="1445085329">
          <w:marLeft w:val="0"/>
          <w:marRight w:val="0"/>
          <w:marTop w:val="0"/>
          <w:marBottom w:val="0"/>
          <w:divBdr>
            <w:top w:val="none" w:sz="0" w:space="0" w:color="auto"/>
            <w:left w:val="none" w:sz="0" w:space="0" w:color="auto"/>
            <w:bottom w:val="none" w:sz="0" w:space="0" w:color="auto"/>
            <w:right w:val="none" w:sz="0" w:space="0" w:color="auto"/>
          </w:divBdr>
        </w:div>
      </w:divsChild>
    </w:div>
    <w:div w:id="1445082879">
      <w:marLeft w:val="0"/>
      <w:marRight w:val="0"/>
      <w:marTop w:val="0"/>
      <w:marBottom w:val="0"/>
      <w:divBdr>
        <w:top w:val="none" w:sz="0" w:space="0" w:color="auto"/>
        <w:left w:val="none" w:sz="0" w:space="0" w:color="auto"/>
        <w:bottom w:val="none" w:sz="0" w:space="0" w:color="auto"/>
        <w:right w:val="none" w:sz="0" w:space="0" w:color="auto"/>
      </w:divBdr>
      <w:divsChild>
        <w:div w:id="1445085517">
          <w:marLeft w:val="0"/>
          <w:marRight w:val="0"/>
          <w:marTop w:val="0"/>
          <w:marBottom w:val="0"/>
          <w:divBdr>
            <w:top w:val="none" w:sz="0" w:space="0" w:color="auto"/>
            <w:left w:val="none" w:sz="0" w:space="0" w:color="auto"/>
            <w:bottom w:val="none" w:sz="0" w:space="0" w:color="auto"/>
            <w:right w:val="none" w:sz="0" w:space="0" w:color="auto"/>
          </w:divBdr>
        </w:div>
      </w:divsChild>
    </w:div>
    <w:div w:id="1445082881">
      <w:marLeft w:val="0"/>
      <w:marRight w:val="0"/>
      <w:marTop w:val="0"/>
      <w:marBottom w:val="0"/>
      <w:divBdr>
        <w:top w:val="none" w:sz="0" w:space="0" w:color="auto"/>
        <w:left w:val="none" w:sz="0" w:space="0" w:color="auto"/>
        <w:bottom w:val="none" w:sz="0" w:space="0" w:color="auto"/>
        <w:right w:val="none" w:sz="0" w:space="0" w:color="auto"/>
      </w:divBdr>
      <w:divsChild>
        <w:div w:id="1445085441">
          <w:marLeft w:val="0"/>
          <w:marRight w:val="0"/>
          <w:marTop w:val="0"/>
          <w:marBottom w:val="0"/>
          <w:divBdr>
            <w:top w:val="none" w:sz="0" w:space="0" w:color="auto"/>
            <w:left w:val="none" w:sz="0" w:space="0" w:color="auto"/>
            <w:bottom w:val="none" w:sz="0" w:space="0" w:color="auto"/>
            <w:right w:val="none" w:sz="0" w:space="0" w:color="auto"/>
          </w:divBdr>
        </w:div>
      </w:divsChild>
    </w:div>
    <w:div w:id="1445082883">
      <w:marLeft w:val="0"/>
      <w:marRight w:val="0"/>
      <w:marTop w:val="0"/>
      <w:marBottom w:val="0"/>
      <w:divBdr>
        <w:top w:val="none" w:sz="0" w:space="0" w:color="auto"/>
        <w:left w:val="none" w:sz="0" w:space="0" w:color="auto"/>
        <w:bottom w:val="none" w:sz="0" w:space="0" w:color="auto"/>
        <w:right w:val="none" w:sz="0" w:space="0" w:color="auto"/>
      </w:divBdr>
      <w:divsChild>
        <w:div w:id="1445082761">
          <w:marLeft w:val="0"/>
          <w:marRight w:val="0"/>
          <w:marTop w:val="0"/>
          <w:marBottom w:val="0"/>
          <w:divBdr>
            <w:top w:val="none" w:sz="0" w:space="0" w:color="auto"/>
            <w:left w:val="none" w:sz="0" w:space="0" w:color="auto"/>
            <w:bottom w:val="none" w:sz="0" w:space="0" w:color="auto"/>
            <w:right w:val="none" w:sz="0" w:space="0" w:color="auto"/>
          </w:divBdr>
        </w:div>
      </w:divsChild>
    </w:div>
    <w:div w:id="1445082885">
      <w:marLeft w:val="0"/>
      <w:marRight w:val="0"/>
      <w:marTop w:val="0"/>
      <w:marBottom w:val="0"/>
      <w:divBdr>
        <w:top w:val="none" w:sz="0" w:space="0" w:color="auto"/>
        <w:left w:val="none" w:sz="0" w:space="0" w:color="auto"/>
        <w:bottom w:val="none" w:sz="0" w:space="0" w:color="auto"/>
        <w:right w:val="none" w:sz="0" w:space="0" w:color="auto"/>
      </w:divBdr>
      <w:divsChild>
        <w:div w:id="1445085491">
          <w:marLeft w:val="0"/>
          <w:marRight w:val="0"/>
          <w:marTop w:val="0"/>
          <w:marBottom w:val="0"/>
          <w:divBdr>
            <w:top w:val="none" w:sz="0" w:space="0" w:color="auto"/>
            <w:left w:val="none" w:sz="0" w:space="0" w:color="auto"/>
            <w:bottom w:val="none" w:sz="0" w:space="0" w:color="auto"/>
            <w:right w:val="none" w:sz="0" w:space="0" w:color="auto"/>
          </w:divBdr>
        </w:div>
      </w:divsChild>
    </w:div>
    <w:div w:id="1445082886">
      <w:marLeft w:val="0"/>
      <w:marRight w:val="0"/>
      <w:marTop w:val="0"/>
      <w:marBottom w:val="0"/>
      <w:divBdr>
        <w:top w:val="none" w:sz="0" w:space="0" w:color="auto"/>
        <w:left w:val="none" w:sz="0" w:space="0" w:color="auto"/>
        <w:bottom w:val="none" w:sz="0" w:space="0" w:color="auto"/>
        <w:right w:val="none" w:sz="0" w:space="0" w:color="auto"/>
      </w:divBdr>
      <w:divsChild>
        <w:div w:id="1445083053">
          <w:marLeft w:val="0"/>
          <w:marRight w:val="0"/>
          <w:marTop w:val="0"/>
          <w:marBottom w:val="0"/>
          <w:divBdr>
            <w:top w:val="none" w:sz="0" w:space="0" w:color="auto"/>
            <w:left w:val="none" w:sz="0" w:space="0" w:color="auto"/>
            <w:bottom w:val="none" w:sz="0" w:space="0" w:color="auto"/>
            <w:right w:val="none" w:sz="0" w:space="0" w:color="auto"/>
          </w:divBdr>
        </w:div>
      </w:divsChild>
    </w:div>
    <w:div w:id="1445082888">
      <w:marLeft w:val="0"/>
      <w:marRight w:val="0"/>
      <w:marTop w:val="0"/>
      <w:marBottom w:val="0"/>
      <w:divBdr>
        <w:top w:val="none" w:sz="0" w:space="0" w:color="auto"/>
        <w:left w:val="none" w:sz="0" w:space="0" w:color="auto"/>
        <w:bottom w:val="none" w:sz="0" w:space="0" w:color="auto"/>
        <w:right w:val="none" w:sz="0" w:space="0" w:color="auto"/>
      </w:divBdr>
      <w:divsChild>
        <w:div w:id="1445082913">
          <w:marLeft w:val="0"/>
          <w:marRight w:val="0"/>
          <w:marTop w:val="0"/>
          <w:marBottom w:val="0"/>
          <w:divBdr>
            <w:top w:val="none" w:sz="0" w:space="0" w:color="auto"/>
            <w:left w:val="none" w:sz="0" w:space="0" w:color="auto"/>
            <w:bottom w:val="none" w:sz="0" w:space="0" w:color="auto"/>
            <w:right w:val="none" w:sz="0" w:space="0" w:color="auto"/>
          </w:divBdr>
        </w:div>
      </w:divsChild>
    </w:div>
    <w:div w:id="1445082889">
      <w:marLeft w:val="0"/>
      <w:marRight w:val="0"/>
      <w:marTop w:val="0"/>
      <w:marBottom w:val="0"/>
      <w:divBdr>
        <w:top w:val="none" w:sz="0" w:space="0" w:color="auto"/>
        <w:left w:val="none" w:sz="0" w:space="0" w:color="auto"/>
        <w:bottom w:val="none" w:sz="0" w:space="0" w:color="auto"/>
        <w:right w:val="none" w:sz="0" w:space="0" w:color="auto"/>
      </w:divBdr>
      <w:divsChild>
        <w:div w:id="1445085377">
          <w:marLeft w:val="0"/>
          <w:marRight w:val="0"/>
          <w:marTop w:val="0"/>
          <w:marBottom w:val="0"/>
          <w:divBdr>
            <w:top w:val="none" w:sz="0" w:space="0" w:color="auto"/>
            <w:left w:val="none" w:sz="0" w:space="0" w:color="auto"/>
            <w:bottom w:val="none" w:sz="0" w:space="0" w:color="auto"/>
            <w:right w:val="none" w:sz="0" w:space="0" w:color="auto"/>
          </w:divBdr>
        </w:div>
      </w:divsChild>
    </w:div>
    <w:div w:id="1445082894">
      <w:marLeft w:val="0"/>
      <w:marRight w:val="0"/>
      <w:marTop w:val="0"/>
      <w:marBottom w:val="0"/>
      <w:divBdr>
        <w:top w:val="none" w:sz="0" w:space="0" w:color="auto"/>
        <w:left w:val="none" w:sz="0" w:space="0" w:color="auto"/>
        <w:bottom w:val="none" w:sz="0" w:space="0" w:color="auto"/>
        <w:right w:val="none" w:sz="0" w:space="0" w:color="auto"/>
      </w:divBdr>
      <w:divsChild>
        <w:div w:id="1445082793">
          <w:marLeft w:val="0"/>
          <w:marRight w:val="0"/>
          <w:marTop w:val="0"/>
          <w:marBottom w:val="0"/>
          <w:divBdr>
            <w:top w:val="none" w:sz="0" w:space="0" w:color="auto"/>
            <w:left w:val="none" w:sz="0" w:space="0" w:color="auto"/>
            <w:bottom w:val="none" w:sz="0" w:space="0" w:color="auto"/>
            <w:right w:val="none" w:sz="0" w:space="0" w:color="auto"/>
          </w:divBdr>
        </w:div>
      </w:divsChild>
    </w:div>
    <w:div w:id="1445082898">
      <w:marLeft w:val="0"/>
      <w:marRight w:val="0"/>
      <w:marTop w:val="0"/>
      <w:marBottom w:val="0"/>
      <w:divBdr>
        <w:top w:val="none" w:sz="0" w:space="0" w:color="auto"/>
        <w:left w:val="none" w:sz="0" w:space="0" w:color="auto"/>
        <w:bottom w:val="none" w:sz="0" w:space="0" w:color="auto"/>
        <w:right w:val="none" w:sz="0" w:space="0" w:color="auto"/>
      </w:divBdr>
      <w:divsChild>
        <w:div w:id="1445085507">
          <w:marLeft w:val="0"/>
          <w:marRight w:val="0"/>
          <w:marTop w:val="0"/>
          <w:marBottom w:val="0"/>
          <w:divBdr>
            <w:top w:val="none" w:sz="0" w:space="0" w:color="auto"/>
            <w:left w:val="none" w:sz="0" w:space="0" w:color="auto"/>
            <w:bottom w:val="none" w:sz="0" w:space="0" w:color="auto"/>
            <w:right w:val="none" w:sz="0" w:space="0" w:color="auto"/>
          </w:divBdr>
        </w:div>
      </w:divsChild>
    </w:div>
    <w:div w:id="1445082900">
      <w:marLeft w:val="0"/>
      <w:marRight w:val="0"/>
      <w:marTop w:val="0"/>
      <w:marBottom w:val="0"/>
      <w:divBdr>
        <w:top w:val="none" w:sz="0" w:space="0" w:color="auto"/>
        <w:left w:val="none" w:sz="0" w:space="0" w:color="auto"/>
        <w:bottom w:val="none" w:sz="0" w:space="0" w:color="auto"/>
        <w:right w:val="none" w:sz="0" w:space="0" w:color="auto"/>
      </w:divBdr>
      <w:divsChild>
        <w:div w:id="1445083043">
          <w:marLeft w:val="0"/>
          <w:marRight w:val="0"/>
          <w:marTop w:val="0"/>
          <w:marBottom w:val="0"/>
          <w:divBdr>
            <w:top w:val="none" w:sz="0" w:space="0" w:color="auto"/>
            <w:left w:val="none" w:sz="0" w:space="0" w:color="auto"/>
            <w:bottom w:val="none" w:sz="0" w:space="0" w:color="auto"/>
            <w:right w:val="none" w:sz="0" w:space="0" w:color="auto"/>
          </w:divBdr>
        </w:div>
      </w:divsChild>
    </w:div>
    <w:div w:id="1445082901">
      <w:marLeft w:val="0"/>
      <w:marRight w:val="0"/>
      <w:marTop w:val="0"/>
      <w:marBottom w:val="0"/>
      <w:divBdr>
        <w:top w:val="none" w:sz="0" w:space="0" w:color="auto"/>
        <w:left w:val="none" w:sz="0" w:space="0" w:color="auto"/>
        <w:bottom w:val="none" w:sz="0" w:space="0" w:color="auto"/>
        <w:right w:val="none" w:sz="0" w:space="0" w:color="auto"/>
      </w:divBdr>
      <w:divsChild>
        <w:div w:id="1445082914">
          <w:marLeft w:val="0"/>
          <w:marRight w:val="0"/>
          <w:marTop w:val="0"/>
          <w:marBottom w:val="0"/>
          <w:divBdr>
            <w:top w:val="none" w:sz="0" w:space="0" w:color="auto"/>
            <w:left w:val="none" w:sz="0" w:space="0" w:color="auto"/>
            <w:bottom w:val="none" w:sz="0" w:space="0" w:color="auto"/>
            <w:right w:val="none" w:sz="0" w:space="0" w:color="auto"/>
          </w:divBdr>
        </w:div>
      </w:divsChild>
    </w:div>
    <w:div w:id="1445082902">
      <w:marLeft w:val="0"/>
      <w:marRight w:val="0"/>
      <w:marTop w:val="0"/>
      <w:marBottom w:val="0"/>
      <w:divBdr>
        <w:top w:val="none" w:sz="0" w:space="0" w:color="auto"/>
        <w:left w:val="none" w:sz="0" w:space="0" w:color="auto"/>
        <w:bottom w:val="none" w:sz="0" w:space="0" w:color="auto"/>
        <w:right w:val="none" w:sz="0" w:space="0" w:color="auto"/>
      </w:divBdr>
      <w:divsChild>
        <w:div w:id="1445083059">
          <w:marLeft w:val="0"/>
          <w:marRight w:val="0"/>
          <w:marTop w:val="0"/>
          <w:marBottom w:val="0"/>
          <w:divBdr>
            <w:top w:val="none" w:sz="0" w:space="0" w:color="auto"/>
            <w:left w:val="none" w:sz="0" w:space="0" w:color="auto"/>
            <w:bottom w:val="none" w:sz="0" w:space="0" w:color="auto"/>
            <w:right w:val="none" w:sz="0" w:space="0" w:color="auto"/>
          </w:divBdr>
        </w:div>
      </w:divsChild>
    </w:div>
    <w:div w:id="1445082904">
      <w:marLeft w:val="0"/>
      <w:marRight w:val="0"/>
      <w:marTop w:val="0"/>
      <w:marBottom w:val="0"/>
      <w:divBdr>
        <w:top w:val="none" w:sz="0" w:space="0" w:color="auto"/>
        <w:left w:val="none" w:sz="0" w:space="0" w:color="auto"/>
        <w:bottom w:val="none" w:sz="0" w:space="0" w:color="auto"/>
        <w:right w:val="none" w:sz="0" w:space="0" w:color="auto"/>
      </w:divBdr>
      <w:divsChild>
        <w:div w:id="1445082741">
          <w:marLeft w:val="0"/>
          <w:marRight w:val="0"/>
          <w:marTop w:val="0"/>
          <w:marBottom w:val="0"/>
          <w:divBdr>
            <w:top w:val="none" w:sz="0" w:space="0" w:color="auto"/>
            <w:left w:val="none" w:sz="0" w:space="0" w:color="auto"/>
            <w:bottom w:val="none" w:sz="0" w:space="0" w:color="auto"/>
            <w:right w:val="none" w:sz="0" w:space="0" w:color="auto"/>
          </w:divBdr>
        </w:div>
      </w:divsChild>
    </w:div>
    <w:div w:id="1445082905">
      <w:marLeft w:val="0"/>
      <w:marRight w:val="0"/>
      <w:marTop w:val="0"/>
      <w:marBottom w:val="0"/>
      <w:divBdr>
        <w:top w:val="none" w:sz="0" w:space="0" w:color="auto"/>
        <w:left w:val="none" w:sz="0" w:space="0" w:color="auto"/>
        <w:bottom w:val="none" w:sz="0" w:space="0" w:color="auto"/>
        <w:right w:val="none" w:sz="0" w:space="0" w:color="auto"/>
      </w:divBdr>
      <w:divsChild>
        <w:div w:id="1445082843">
          <w:marLeft w:val="0"/>
          <w:marRight w:val="0"/>
          <w:marTop w:val="0"/>
          <w:marBottom w:val="0"/>
          <w:divBdr>
            <w:top w:val="none" w:sz="0" w:space="0" w:color="auto"/>
            <w:left w:val="none" w:sz="0" w:space="0" w:color="auto"/>
            <w:bottom w:val="none" w:sz="0" w:space="0" w:color="auto"/>
            <w:right w:val="none" w:sz="0" w:space="0" w:color="auto"/>
          </w:divBdr>
        </w:div>
      </w:divsChild>
    </w:div>
    <w:div w:id="1445082909">
      <w:marLeft w:val="0"/>
      <w:marRight w:val="0"/>
      <w:marTop w:val="0"/>
      <w:marBottom w:val="0"/>
      <w:divBdr>
        <w:top w:val="none" w:sz="0" w:space="0" w:color="auto"/>
        <w:left w:val="none" w:sz="0" w:space="0" w:color="auto"/>
        <w:bottom w:val="none" w:sz="0" w:space="0" w:color="auto"/>
        <w:right w:val="none" w:sz="0" w:space="0" w:color="auto"/>
      </w:divBdr>
      <w:divsChild>
        <w:div w:id="1445083034">
          <w:marLeft w:val="0"/>
          <w:marRight w:val="0"/>
          <w:marTop w:val="0"/>
          <w:marBottom w:val="0"/>
          <w:divBdr>
            <w:top w:val="none" w:sz="0" w:space="0" w:color="auto"/>
            <w:left w:val="none" w:sz="0" w:space="0" w:color="auto"/>
            <w:bottom w:val="none" w:sz="0" w:space="0" w:color="auto"/>
            <w:right w:val="none" w:sz="0" w:space="0" w:color="auto"/>
          </w:divBdr>
        </w:div>
      </w:divsChild>
    </w:div>
    <w:div w:id="1445082912">
      <w:marLeft w:val="0"/>
      <w:marRight w:val="0"/>
      <w:marTop w:val="0"/>
      <w:marBottom w:val="0"/>
      <w:divBdr>
        <w:top w:val="none" w:sz="0" w:space="0" w:color="auto"/>
        <w:left w:val="none" w:sz="0" w:space="0" w:color="auto"/>
        <w:bottom w:val="none" w:sz="0" w:space="0" w:color="auto"/>
        <w:right w:val="none" w:sz="0" w:space="0" w:color="auto"/>
      </w:divBdr>
      <w:divsChild>
        <w:div w:id="1445083019">
          <w:marLeft w:val="0"/>
          <w:marRight w:val="0"/>
          <w:marTop w:val="0"/>
          <w:marBottom w:val="0"/>
          <w:divBdr>
            <w:top w:val="none" w:sz="0" w:space="0" w:color="auto"/>
            <w:left w:val="none" w:sz="0" w:space="0" w:color="auto"/>
            <w:bottom w:val="none" w:sz="0" w:space="0" w:color="auto"/>
            <w:right w:val="none" w:sz="0" w:space="0" w:color="auto"/>
          </w:divBdr>
        </w:div>
      </w:divsChild>
    </w:div>
    <w:div w:id="1445082915">
      <w:marLeft w:val="0"/>
      <w:marRight w:val="0"/>
      <w:marTop w:val="0"/>
      <w:marBottom w:val="0"/>
      <w:divBdr>
        <w:top w:val="none" w:sz="0" w:space="0" w:color="auto"/>
        <w:left w:val="none" w:sz="0" w:space="0" w:color="auto"/>
        <w:bottom w:val="none" w:sz="0" w:space="0" w:color="auto"/>
        <w:right w:val="none" w:sz="0" w:space="0" w:color="auto"/>
      </w:divBdr>
      <w:divsChild>
        <w:div w:id="1445082760">
          <w:marLeft w:val="0"/>
          <w:marRight w:val="0"/>
          <w:marTop w:val="0"/>
          <w:marBottom w:val="0"/>
          <w:divBdr>
            <w:top w:val="none" w:sz="0" w:space="0" w:color="auto"/>
            <w:left w:val="none" w:sz="0" w:space="0" w:color="auto"/>
            <w:bottom w:val="none" w:sz="0" w:space="0" w:color="auto"/>
            <w:right w:val="none" w:sz="0" w:space="0" w:color="auto"/>
          </w:divBdr>
        </w:div>
      </w:divsChild>
    </w:div>
    <w:div w:id="1445082916">
      <w:marLeft w:val="0"/>
      <w:marRight w:val="0"/>
      <w:marTop w:val="0"/>
      <w:marBottom w:val="0"/>
      <w:divBdr>
        <w:top w:val="none" w:sz="0" w:space="0" w:color="auto"/>
        <w:left w:val="none" w:sz="0" w:space="0" w:color="auto"/>
        <w:bottom w:val="none" w:sz="0" w:space="0" w:color="auto"/>
        <w:right w:val="none" w:sz="0" w:space="0" w:color="auto"/>
      </w:divBdr>
      <w:divsChild>
        <w:div w:id="1445082828">
          <w:marLeft w:val="0"/>
          <w:marRight w:val="0"/>
          <w:marTop w:val="0"/>
          <w:marBottom w:val="0"/>
          <w:divBdr>
            <w:top w:val="none" w:sz="0" w:space="0" w:color="auto"/>
            <w:left w:val="none" w:sz="0" w:space="0" w:color="auto"/>
            <w:bottom w:val="none" w:sz="0" w:space="0" w:color="auto"/>
            <w:right w:val="none" w:sz="0" w:space="0" w:color="auto"/>
          </w:divBdr>
        </w:div>
      </w:divsChild>
    </w:div>
    <w:div w:id="1445082917">
      <w:marLeft w:val="0"/>
      <w:marRight w:val="0"/>
      <w:marTop w:val="0"/>
      <w:marBottom w:val="0"/>
      <w:divBdr>
        <w:top w:val="none" w:sz="0" w:space="0" w:color="auto"/>
        <w:left w:val="none" w:sz="0" w:space="0" w:color="auto"/>
        <w:bottom w:val="none" w:sz="0" w:space="0" w:color="auto"/>
        <w:right w:val="none" w:sz="0" w:space="0" w:color="auto"/>
      </w:divBdr>
      <w:divsChild>
        <w:div w:id="1445085361">
          <w:marLeft w:val="0"/>
          <w:marRight w:val="0"/>
          <w:marTop w:val="0"/>
          <w:marBottom w:val="0"/>
          <w:divBdr>
            <w:top w:val="none" w:sz="0" w:space="0" w:color="auto"/>
            <w:left w:val="none" w:sz="0" w:space="0" w:color="auto"/>
            <w:bottom w:val="none" w:sz="0" w:space="0" w:color="auto"/>
            <w:right w:val="none" w:sz="0" w:space="0" w:color="auto"/>
          </w:divBdr>
        </w:div>
      </w:divsChild>
    </w:div>
    <w:div w:id="1445082919">
      <w:marLeft w:val="0"/>
      <w:marRight w:val="0"/>
      <w:marTop w:val="0"/>
      <w:marBottom w:val="0"/>
      <w:divBdr>
        <w:top w:val="none" w:sz="0" w:space="0" w:color="auto"/>
        <w:left w:val="none" w:sz="0" w:space="0" w:color="auto"/>
        <w:bottom w:val="none" w:sz="0" w:space="0" w:color="auto"/>
        <w:right w:val="none" w:sz="0" w:space="0" w:color="auto"/>
      </w:divBdr>
      <w:divsChild>
        <w:div w:id="1445082852">
          <w:marLeft w:val="0"/>
          <w:marRight w:val="0"/>
          <w:marTop w:val="0"/>
          <w:marBottom w:val="0"/>
          <w:divBdr>
            <w:top w:val="none" w:sz="0" w:space="0" w:color="auto"/>
            <w:left w:val="none" w:sz="0" w:space="0" w:color="auto"/>
            <w:bottom w:val="none" w:sz="0" w:space="0" w:color="auto"/>
            <w:right w:val="none" w:sz="0" w:space="0" w:color="auto"/>
          </w:divBdr>
        </w:div>
      </w:divsChild>
    </w:div>
    <w:div w:id="1445082920">
      <w:marLeft w:val="0"/>
      <w:marRight w:val="0"/>
      <w:marTop w:val="0"/>
      <w:marBottom w:val="0"/>
      <w:divBdr>
        <w:top w:val="none" w:sz="0" w:space="0" w:color="auto"/>
        <w:left w:val="none" w:sz="0" w:space="0" w:color="auto"/>
        <w:bottom w:val="none" w:sz="0" w:space="0" w:color="auto"/>
        <w:right w:val="none" w:sz="0" w:space="0" w:color="auto"/>
      </w:divBdr>
      <w:divsChild>
        <w:div w:id="1445082966">
          <w:marLeft w:val="0"/>
          <w:marRight w:val="0"/>
          <w:marTop w:val="0"/>
          <w:marBottom w:val="0"/>
          <w:divBdr>
            <w:top w:val="none" w:sz="0" w:space="0" w:color="auto"/>
            <w:left w:val="none" w:sz="0" w:space="0" w:color="auto"/>
            <w:bottom w:val="none" w:sz="0" w:space="0" w:color="auto"/>
            <w:right w:val="none" w:sz="0" w:space="0" w:color="auto"/>
          </w:divBdr>
        </w:div>
      </w:divsChild>
    </w:div>
    <w:div w:id="1445082921">
      <w:marLeft w:val="0"/>
      <w:marRight w:val="0"/>
      <w:marTop w:val="0"/>
      <w:marBottom w:val="0"/>
      <w:divBdr>
        <w:top w:val="none" w:sz="0" w:space="0" w:color="auto"/>
        <w:left w:val="none" w:sz="0" w:space="0" w:color="auto"/>
        <w:bottom w:val="none" w:sz="0" w:space="0" w:color="auto"/>
        <w:right w:val="none" w:sz="0" w:space="0" w:color="auto"/>
      </w:divBdr>
      <w:divsChild>
        <w:div w:id="1445083009">
          <w:marLeft w:val="0"/>
          <w:marRight w:val="0"/>
          <w:marTop w:val="0"/>
          <w:marBottom w:val="0"/>
          <w:divBdr>
            <w:top w:val="none" w:sz="0" w:space="0" w:color="auto"/>
            <w:left w:val="none" w:sz="0" w:space="0" w:color="auto"/>
            <w:bottom w:val="none" w:sz="0" w:space="0" w:color="auto"/>
            <w:right w:val="none" w:sz="0" w:space="0" w:color="auto"/>
          </w:divBdr>
        </w:div>
      </w:divsChild>
    </w:div>
    <w:div w:id="1445082923">
      <w:marLeft w:val="0"/>
      <w:marRight w:val="0"/>
      <w:marTop w:val="0"/>
      <w:marBottom w:val="0"/>
      <w:divBdr>
        <w:top w:val="none" w:sz="0" w:space="0" w:color="auto"/>
        <w:left w:val="none" w:sz="0" w:space="0" w:color="auto"/>
        <w:bottom w:val="none" w:sz="0" w:space="0" w:color="auto"/>
        <w:right w:val="none" w:sz="0" w:space="0" w:color="auto"/>
      </w:divBdr>
      <w:divsChild>
        <w:div w:id="1445085364">
          <w:marLeft w:val="0"/>
          <w:marRight w:val="0"/>
          <w:marTop w:val="0"/>
          <w:marBottom w:val="0"/>
          <w:divBdr>
            <w:top w:val="none" w:sz="0" w:space="0" w:color="auto"/>
            <w:left w:val="none" w:sz="0" w:space="0" w:color="auto"/>
            <w:bottom w:val="none" w:sz="0" w:space="0" w:color="auto"/>
            <w:right w:val="none" w:sz="0" w:space="0" w:color="auto"/>
          </w:divBdr>
        </w:div>
      </w:divsChild>
    </w:div>
    <w:div w:id="1445082928">
      <w:marLeft w:val="0"/>
      <w:marRight w:val="0"/>
      <w:marTop w:val="0"/>
      <w:marBottom w:val="0"/>
      <w:divBdr>
        <w:top w:val="none" w:sz="0" w:space="0" w:color="auto"/>
        <w:left w:val="none" w:sz="0" w:space="0" w:color="auto"/>
        <w:bottom w:val="none" w:sz="0" w:space="0" w:color="auto"/>
        <w:right w:val="none" w:sz="0" w:space="0" w:color="auto"/>
      </w:divBdr>
      <w:divsChild>
        <w:div w:id="1445082903">
          <w:marLeft w:val="0"/>
          <w:marRight w:val="0"/>
          <w:marTop w:val="0"/>
          <w:marBottom w:val="0"/>
          <w:divBdr>
            <w:top w:val="none" w:sz="0" w:space="0" w:color="auto"/>
            <w:left w:val="none" w:sz="0" w:space="0" w:color="auto"/>
            <w:bottom w:val="none" w:sz="0" w:space="0" w:color="auto"/>
            <w:right w:val="none" w:sz="0" w:space="0" w:color="auto"/>
          </w:divBdr>
        </w:div>
      </w:divsChild>
    </w:div>
    <w:div w:id="1445082930">
      <w:marLeft w:val="0"/>
      <w:marRight w:val="0"/>
      <w:marTop w:val="0"/>
      <w:marBottom w:val="0"/>
      <w:divBdr>
        <w:top w:val="none" w:sz="0" w:space="0" w:color="auto"/>
        <w:left w:val="none" w:sz="0" w:space="0" w:color="auto"/>
        <w:bottom w:val="none" w:sz="0" w:space="0" w:color="auto"/>
        <w:right w:val="none" w:sz="0" w:space="0" w:color="auto"/>
      </w:divBdr>
      <w:divsChild>
        <w:div w:id="1445082899">
          <w:marLeft w:val="0"/>
          <w:marRight w:val="0"/>
          <w:marTop w:val="0"/>
          <w:marBottom w:val="0"/>
          <w:divBdr>
            <w:top w:val="none" w:sz="0" w:space="0" w:color="auto"/>
            <w:left w:val="none" w:sz="0" w:space="0" w:color="auto"/>
            <w:bottom w:val="none" w:sz="0" w:space="0" w:color="auto"/>
            <w:right w:val="none" w:sz="0" w:space="0" w:color="auto"/>
          </w:divBdr>
        </w:div>
      </w:divsChild>
    </w:div>
    <w:div w:id="1445082934">
      <w:marLeft w:val="0"/>
      <w:marRight w:val="0"/>
      <w:marTop w:val="0"/>
      <w:marBottom w:val="0"/>
      <w:divBdr>
        <w:top w:val="none" w:sz="0" w:space="0" w:color="auto"/>
        <w:left w:val="none" w:sz="0" w:space="0" w:color="auto"/>
        <w:bottom w:val="none" w:sz="0" w:space="0" w:color="auto"/>
        <w:right w:val="none" w:sz="0" w:space="0" w:color="auto"/>
      </w:divBdr>
      <w:divsChild>
        <w:div w:id="1445085332">
          <w:marLeft w:val="0"/>
          <w:marRight w:val="0"/>
          <w:marTop w:val="0"/>
          <w:marBottom w:val="0"/>
          <w:divBdr>
            <w:top w:val="none" w:sz="0" w:space="0" w:color="auto"/>
            <w:left w:val="none" w:sz="0" w:space="0" w:color="auto"/>
            <w:bottom w:val="none" w:sz="0" w:space="0" w:color="auto"/>
            <w:right w:val="none" w:sz="0" w:space="0" w:color="auto"/>
          </w:divBdr>
        </w:div>
      </w:divsChild>
    </w:div>
    <w:div w:id="1445082937">
      <w:marLeft w:val="0"/>
      <w:marRight w:val="0"/>
      <w:marTop w:val="0"/>
      <w:marBottom w:val="0"/>
      <w:divBdr>
        <w:top w:val="none" w:sz="0" w:space="0" w:color="auto"/>
        <w:left w:val="none" w:sz="0" w:space="0" w:color="auto"/>
        <w:bottom w:val="none" w:sz="0" w:space="0" w:color="auto"/>
        <w:right w:val="none" w:sz="0" w:space="0" w:color="auto"/>
      </w:divBdr>
      <w:divsChild>
        <w:div w:id="1445083077">
          <w:marLeft w:val="0"/>
          <w:marRight w:val="0"/>
          <w:marTop w:val="0"/>
          <w:marBottom w:val="0"/>
          <w:divBdr>
            <w:top w:val="none" w:sz="0" w:space="0" w:color="auto"/>
            <w:left w:val="none" w:sz="0" w:space="0" w:color="auto"/>
            <w:bottom w:val="none" w:sz="0" w:space="0" w:color="auto"/>
            <w:right w:val="none" w:sz="0" w:space="0" w:color="auto"/>
          </w:divBdr>
        </w:div>
      </w:divsChild>
    </w:div>
    <w:div w:id="1445082938">
      <w:marLeft w:val="0"/>
      <w:marRight w:val="0"/>
      <w:marTop w:val="0"/>
      <w:marBottom w:val="0"/>
      <w:divBdr>
        <w:top w:val="none" w:sz="0" w:space="0" w:color="auto"/>
        <w:left w:val="none" w:sz="0" w:space="0" w:color="auto"/>
        <w:bottom w:val="none" w:sz="0" w:space="0" w:color="auto"/>
        <w:right w:val="none" w:sz="0" w:space="0" w:color="auto"/>
      </w:divBdr>
      <w:divsChild>
        <w:div w:id="1445085366">
          <w:marLeft w:val="0"/>
          <w:marRight w:val="0"/>
          <w:marTop w:val="0"/>
          <w:marBottom w:val="0"/>
          <w:divBdr>
            <w:top w:val="none" w:sz="0" w:space="0" w:color="auto"/>
            <w:left w:val="none" w:sz="0" w:space="0" w:color="auto"/>
            <w:bottom w:val="none" w:sz="0" w:space="0" w:color="auto"/>
            <w:right w:val="none" w:sz="0" w:space="0" w:color="auto"/>
          </w:divBdr>
        </w:div>
      </w:divsChild>
    </w:div>
    <w:div w:id="1445082939">
      <w:marLeft w:val="0"/>
      <w:marRight w:val="0"/>
      <w:marTop w:val="0"/>
      <w:marBottom w:val="0"/>
      <w:divBdr>
        <w:top w:val="none" w:sz="0" w:space="0" w:color="auto"/>
        <w:left w:val="none" w:sz="0" w:space="0" w:color="auto"/>
        <w:bottom w:val="none" w:sz="0" w:space="0" w:color="auto"/>
        <w:right w:val="none" w:sz="0" w:space="0" w:color="auto"/>
      </w:divBdr>
      <w:divsChild>
        <w:div w:id="1445082869">
          <w:marLeft w:val="0"/>
          <w:marRight w:val="0"/>
          <w:marTop w:val="0"/>
          <w:marBottom w:val="0"/>
          <w:divBdr>
            <w:top w:val="none" w:sz="0" w:space="0" w:color="auto"/>
            <w:left w:val="none" w:sz="0" w:space="0" w:color="auto"/>
            <w:bottom w:val="none" w:sz="0" w:space="0" w:color="auto"/>
            <w:right w:val="none" w:sz="0" w:space="0" w:color="auto"/>
          </w:divBdr>
        </w:div>
      </w:divsChild>
    </w:div>
    <w:div w:id="1445082941">
      <w:marLeft w:val="0"/>
      <w:marRight w:val="0"/>
      <w:marTop w:val="0"/>
      <w:marBottom w:val="0"/>
      <w:divBdr>
        <w:top w:val="none" w:sz="0" w:space="0" w:color="auto"/>
        <w:left w:val="none" w:sz="0" w:space="0" w:color="auto"/>
        <w:bottom w:val="none" w:sz="0" w:space="0" w:color="auto"/>
        <w:right w:val="none" w:sz="0" w:space="0" w:color="auto"/>
      </w:divBdr>
      <w:divsChild>
        <w:div w:id="1445082891">
          <w:marLeft w:val="0"/>
          <w:marRight w:val="0"/>
          <w:marTop w:val="0"/>
          <w:marBottom w:val="0"/>
          <w:divBdr>
            <w:top w:val="none" w:sz="0" w:space="0" w:color="auto"/>
            <w:left w:val="none" w:sz="0" w:space="0" w:color="auto"/>
            <w:bottom w:val="none" w:sz="0" w:space="0" w:color="auto"/>
            <w:right w:val="none" w:sz="0" w:space="0" w:color="auto"/>
          </w:divBdr>
        </w:div>
      </w:divsChild>
    </w:div>
    <w:div w:id="1445082942">
      <w:marLeft w:val="0"/>
      <w:marRight w:val="0"/>
      <w:marTop w:val="0"/>
      <w:marBottom w:val="0"/>
      <w:divBdr>
        <w:top w:val="none" w:sz="0" w:space="0" w:color="auto"/>
        <w:left w:val="none" w:sz="0" w:space="0" w:color="auto"/>
        <w:bottom w:val="none" w:sz="0" w:space="0" w:color="auto"/>
        <w:right w:val="none" w:sz="0" w:space="0" w:color="auto"/>
      </w:divBdr>
      <w:divsChild>
        <w:div w:id="1445085373">
          <w:marLeft w:val="0"/>
          <w:marRight w:val="0"/>
          <w:marTop w:val="0"/>
          <w:marBottom w:val="0"/>
          <w:divBdr>
            <w:top w:val="none" w:sz="0" w:space="0" w:color="auto"/>
            <w:left w:val="none" w:sz="0" w:space="0" w:color="auto"/>
            <w:bottom w:val="none" w:sz="0" w:space="0" w:color="auto"/>
            <w:right w:val="none" w:sz="0" w:space="0" w:color="auto"/>
          </w:divBdr>
        </w:div>
      </w:divsChild>
    </w:div>
    <w:div w:id="1445082949">
      <w:marLeft w:val="0"/>
      <w:marRight w:val="0"/>
      <w:marTop w:val="0"/>
      <w:marBottom w:val="0"/>
      <w:divBdr>
        <w:top w:val="none" w:sz="0" w:space="0" w:color="auto"/>
        <w:left w:val="none" w:sz="0" w:space="0" w:color="auto"/>
        <w:bottom w:val="none" w:sz="0" w:space="0" w:color="auto"/>
        <w:right w:val="none" w:sz="0" w:space="0" w:color="auto"/>
      </w:divBdr>
      <w:divsChild>
        <w:div w:id="1445085280">
          <w:marLeft w:val="0"/>
          <w:marRight w:val="0"/>
          <w:marTop w:val="0"/>
          <w:marBottom w:val="0"/>
          <w:divBdr>
            <w:top w:val="none" w:sz="0" w:space="0" w:color="auto"/>
            <w:left w:val="none" w:sz="0" w:space="0" w:color="auto"/>
            <w:bottom w:val="none" w:sz="0" w:space="0" w:color="auto"/>
            <w:right w:val="none" w:sz="0" w:space="0" w:color="auto"/>
          </w:divBdr>
        </w:div>
      </w:divsChild>
    </w:div>
    <w:div w:id="1445082950">
      <w:marLeft w:val="0"/>
      <w:marRight w:val="0"/>
      <w:marTop w:val="0"/>
      <w:marBottom w:val="0"/>
      <w:divBdr>
        <w:top w:val="none" w:sz="0" w:space="0" w:color="auto"/>
        <w:left w:val="none" w:sz="0" w:space="0" w:color="auto"/>
        <w:bottom w:val="none" w:sz="0" w:space="0" w:color="auto"/>
        <w:right w:val="none" w:sz="0" w:space="0" w:color="auto"/>
      </w:divBdr>
      <w:divsChild>
        <w:div w:id="1445083145">
          <w:marLeft w:val="0"/>
          <w:marRight w:val="0"/>
          <w:marTop w:val="0"/>
          <w:marBottom w:val="0"/>
          <w:divBdr>
            <w:top w:val="none" w:sz="0" w:space="0" w:color="auto"/>
            <w:left w:val="none" w:sz="0" w:space="0" w:color="auto"/>
            <w:bottom w:val="none" w:sz="0" w:space="0" w:color="auto"/>
            <w:right w:val="none" w:sz="0" w:space="0" w:color="auto"/>
          </w:divBdr>
        </w:div>
      </w:divsChild>
    </w:div>
    <w:div w:id="1445082952">
      <w:marLeft w:val="0"/>
      <w:marRight w:val="0"/>
      <w:marTop w:val="0"/>
      <w:marBottom w:val="0"/>
      <w:divBdr>
        <w:top w:val="none" w:sz="0" w:space="0" w:color="auto"/>
        <w:left w:val="none" w:sz="0" w:space="0" w:color="auto"/>
        <w:bottom w:val="none" w:sz="0" w:space="0" w:color="auto"/>
        <w:right w:val="none" w:sz="0" w:space="0" w:color="auto"/>
      </w:divBdr>
      <w:divsChild>
        <w:div w:id="1445085333">
          <w:marLeft w:val="0"/>
          <w:marRight w:val="0"/>
          <w:marTop w:val="0"/>
          <w:marBottom w:val="0"/>
          <w:divBdr>
            <w:top w:val="none" w:sz="0" w:space="0" w:color="auto"/>
            <w:left w:val="none" w:sz="0" w:space="0" w:color="auto"/>
            <w:bottom w:val="none" w:sz="0" w:space="0" w:color="auto"/>
            <w:right w:val="none" w:sz="0" w:space="0" w:color="auto"/>
          </w:divBdr>
        </w:div>
      </w:divsChild>
    </w:div>
    <w:div w:id="1445082954">
      <w:marLeft w:val="0"/>
      <w:marRight w:val="0"/>
      <w:marTop w:val="0"/>
      <w:marBottom w:val="0"/>
      <w:divBdr>
        <w:top w:val="none" w:sz="0" w:space="0" w:color="auto"/>
        <w:left w:val="none" w:sz="0" w:space="0" w:color="auto"/>
        <w:bottom w:val="none" w:sz="0" w:space="0" w:color="auto"/>
        <w:right w:val="none" w:sz="0" w:space="0" w:color="auto"/>
      </w:divBdr>
      <w:divsChild>
        <w:div w:id="1445082986">
          <w:marLeft w:val="0"/>
          <w:marRight w:val="0"/>
          <w:marTop w:val="0"/>
          <w:marBottom w:val="0"/>
          <w:divBdr>
            <w:top w:val="none" w:sz="0" w:space="0" w:color="auto"/>
            <w:left w:val="none" w:sz="0" w:space="0" w:color="auto"/>
            <w:bottom w:val="none" w:sz="0" w:space="0" w:color="auto"/>
            <w:right w:val="none" w:sz="0" w:space="0" w:color="auto"/>
          </w:divBdr>
        </w:div>
      </w:divsChild>
    </w:div>
    <w:div w:id="1445082956">
      <w:marLeft w:val="0"/>
      <w:marRight w:val="0"/>
      <w:marTop w:val="0"/>
      <w:marBottom w:val="0"/>
      <w:divBdr>
        <w:top w:val="none" w:sz="0" w:space="0" w:color="auto"/>
        <w:left w:val="none" w:sz="0" w:space="0" w:color="auto"/>
        <w:bottom w:val="none" w:sz="0" w:space="0" w:color="auto"/>
        <w:right w:val="none" w:sz="0" w:space="0" w:color="auto"/>
      </w:divBdr>
      <w:divsChild>
        <w:div w:id="1445085443">
          <w:marLeft w:val="0"/>
          <w:marRight w:val="0"/>
          <w:marTop w:val="0"/>
          <w:marBottom w:val="0"/>
          <w:divBdr>
            <w:top w:val="none" w:sz="0" w:space="0" w:color="auto"/>
            <w:left w:val="none" w:sz="0" w:space="0" w:color="auto"/>
            <w:bottom w:val="none" w:sz="0" w:space="0" w:color="auto"/>
            <w:right w:val="none" w:sz="0" w:space="0" w:color="auto"/>
          </w:divBdr>
        </w:div>
      </w:divsChild>
    </w:div>
    <w:div w:id="1445082959">
      <w:marLeft w:val="0"/>
      <w:marRight w:val="0"/>
      <w:marTop w:val="0"/>
      <w:marBottom w:val="0"/>
      <w:divBdr>
        <w:top w:val="none" w:sz="0" w:space="0" w:color="auto"/>
        <w:left w:val="none" w:sz="0" w:space="0" w:color="auto"/>
        <w:bottom w:val="none" w:sz="0" w:space="0" w:color="auto"/>
        <w:right w:val="none" w:sz="0" w:space="0" w:color="auto"/>
      </w:divBdr>
      <w:divsChild>
        <w:div w:id="1445085503">
          <w:marLeft w:val="0"/>
          <w:marRight w:val="0"/>
          <w:marTop w:val="0"/>
          <w:marBottom w:val="0"/>
          <w:divBdr>
            <w:top w:val="none" w:sz="0" w:space="0" w:color="auto"/>
            <w:left w:val="none" w:sz="0" w:space="0" w:color="auto"/>
            <w:bottom w:val="none" w:sz="0" w:space="0" w:color="auto"/>
            <w:right w:val="none" w:sz="0" w:space="0" w:color="auto"/>
          </w:divBdr>
        </w:div>
      </w:divsChild>
    </w:div>
    <w:div w:id="1445082960">
      <w:marLeft w:val="0"/>
      <w:marRight w:val="0"/>
      <w:marTop w:val="0"/>
      <w:marBottom w:val="0"/>
      <w:divBdr>
        <w:top w:val="none" w:sz="0" w:space="0" w:color="auto"/>
        <w:left w:val="none" w:sz="0" w:space="0" w:color="auto"/>
        <w:bottom w:val="none" w:sz="0" w:space="0" w:color="auto"/>
        <w:right w:val="none" w:sz="0" w:space="0" w:color="auto"/>
      </w:divBdr>
      <w:divsChild>
        <w:div w:id="1445085428">
          <w:marLeft w:val="0"/>
          <w:marRight w:val="0"/>
          <w:marTop w:val="0"/>
          <w:marBottom w:val="0"/>
          <w:divBdr>
            <w:top w:val="none" w:sz="0" w:space="0" w:color="auto"/>
            <w:left w:val="none" w:sz="0" w:space="0" w:color="auto"/>
            <w:bottom w:val="none" w:sz="0" w:space="0" w:color="auto"/>
            <w:right w:val="none" w:sz="0" w:space="0" w:color="auto"/>
          </w:divBdr>
        </w:div>
      </w:divsChild>
    </w:div>
    <w:div w:id="1445082961">
      <w:marLeft w:val="0"/>
      <w:marRight w:val="0"/>
      <w:marTop w:val="0"/>
      <w:marBottom w:val="0"/>
      <w:divBdr>
        <w:top w:val="none" w:sz="0" w:space="0" w:color="auto"/>
        <w:left w:val="none" w:sz="0" w:space="0" w:color="auto"/>
        <w:bottom w:val="none" w:sz="0" w:space="0" w:color="auto"/>
        <w:right w:val="none" w:sz="0" w:space="0" w:color="auto"/>
      </w:divBdr>
      <w:divsChild>
        <w:div w:id="1445083015">
          <w:marLeft w:val="0"/>
          <w:marRight w:val="0"/>
          <w:marTop w:val="0"/>
          <w:marBottom w:val="0"/>
          <w:divBdr>
            <w:top w:val="none" w:sz="0" w:space="0" w:color="auto"/>
            <w:left w:val="none" w:sz="0" w:space="0" w:color="auto"/>
            <w:bottom w:val="none" w:sz="0" w:space="0" w:color="auto"/>
            <w:right w:val="none" w:sz="0" w:space="0" w:color="auto"/>
          </w:divBdr>
        </w:div>
      </w:divsChild>
    </w:div>
    <w:div w:id="1445082962">
      <w:marLeft w:val="0"/>
      <w:marRight w:val="0"/>
      <w:marTop w:val="0"/>
      <w:marBottom w:val="0"/>
      <w:divBdr>
        <w:top w:val="none" w:sz="0" w:space="0" w:color="auto"/>
        <w:left w:val="none" w:sz="0" w:space="0" w:color="auto"/>
        <w:bottom w:val="none" w:sz="0" w:space="0" w:color="auto"/>
        <w:right w:val="none" w:sz="0" w:space="0" w:color="auto"/>
      </w:divBdr>
      <w:divsChild>
        <w:div w:id="1445083101">
          <w:marLeft w:val="0"/>
          <w:marRight w:val="0"/>
          <w:marTop w:val="0"/>
          <w:marBottom w:val="0"/>
          <w:divBdr>
            <w:top w:val="none" w:sz="0" w:space="0" w:color="auto"/>
            <w:left w:val="none" w:sz="0" w:space="0" w:color="auto"/>
            <w:bottom w:val="none" w:sz="0" w:space="0" w:color="auto"/>
            <w:right w:val="none" w:sz="0" w:space="0" w:color="auto"/>
          </w:divBdr>
        </w:div>
      </w:divsChild>
    </w:div>
    <w:div w:id="1445082964">
      <w:marLeft w:val="0"/>
      <w:marRight w:val="0"/>
      <w:marTop w:val="0"/>
      <w:marBottom w:val="0"/>
      <w:divBdr>
        <w:top w:val="none" w:sz="0" w:space="0" w:color="auto"/>
        <w:left w:val="none" w:sz="0" w:space="0" w:color="auto"/>
        <w:bottom w:val="none" w:sz="0" w:space="0" w:color="auto"/>
        <w:right w:val="none" w:sz="0" w:space="0" w:color="auto"/>
      </w:divBdr>
      <w:divsChild>
        <w:div w:id="1445085318">
          <w:marLeft w:val="0"/>
          <w:marRight w:val="0"/>
          <w:marTop w:val="0"/>
          <w:marBottom w:val="0"/>
          <w:divBdr>
            <w:top w:val="none" w:sz="0" w:space="0" w:color="auto"/>
            <w:left w:val="none" w:sz="0" w:space="0" w:color="auto"/>
            <w:bottom w:val="none" w:sz="0" w:space="0" w:color="auto"/>
            <w:right w:val="none" w:sz="0" w:space="0" w:color="auto"/>
          </w:divBdr>
        </w:div>
      </w:divsChild>
    </w:div>
    <w:div w:id="1445082965">
      <w:marLeft w:val="0"/>
      <w:marRight w:val="0"/>
      <w:marTop w:val="0"/>
      <w:marBottom w:val="0"/>
      <w:divBdr>
        <w:top w:val="none" w:sz="0" w:space="0" w:color="auto"/>
        <w:left w:val="none" w:sz="0" w:space="0" w:color="auto"/>
        <w:bottom w:val="none" w:sz="0" w:space="0" w:color="auto"/>
        <w:right w:val="none" w:sz="0" w:space="0" w:color="auto"/>
      </w:divBdr>
      <w:divsChild>
        <w:div w:id="1445082795">
          <w:marLeft w:val="0"/>
          <w:marRight w:val="0"/>
          <w:marTop w:val="0"/>
          <w:marBottom w:val="0"/>
          <w:divBdr>
            <w:top w:val="none" w:sz="0" w:space="0" w:color="auto"/>
            <w:left w:val="none" w:sz="0" w:space="0" w:color="auto"/>
            <w:bottom w:val="none" w:sz="0" w:space="0" w:color="auto"/>
            <w:right w:val="none" w:sz="0" w:space="0" w:color="auto"/>
          </w:divBdr>
        </w:div>
      </w:divsChild>
    </w:div>
    <w:div w:id="1445082968">
      <w:marLeft w:val="0"/>
      <w:marRight w:val="0"/>
      <w:marTop w:val="0"/>
      <w:marBottom w:val="0"/>
      <w:divBdr>
        <w:top w:val="none" w:sz="0" w:space="0" w:color="auto"/>
        <w:left w:val="none" w:sz="0" w:space="0" w:color="auto"/>
        <w:bottom w:val="none" w:sz="0" w:space="0" w:color="auto"/>
        <w:right w:val="none" w:sz="0" w:space="0" w:color="auto"/>
      </w:divBdr>
      <w:divsChild>
        <w:div w:id="1445082951">
          <w:marLeft w:val="0"/>
          <w:marRight w:val="0"/>
          <w:marTop w:val="0"/>
          <w:marBottom w:val="0"/>
          <w:divBdr>
            <w:top w:val="none" w:sz="0" w:space="0" w:color="auto"/>
            <w:left w:val="none" w:sz="0" w:space="0" w:color="auto"/>
            <w:bottom w:val="none" w:sz="0" w:space="0" w:color="auto"/>
            <w:right w:val="none" w:sz="0" w:space="0" w:color="auto"/>
          </w:divBdr>
        </w:div>
      </w:divsChild>
    </w:div>
    <w:div w:id="1445082969">
      <w:marLeft w:val="0"/>
      <w:marRight w:val="0"/>
      <w:marTop w:val="0"/>
      <w:marBottom w:val="0"/>
      <w:divBdr>
        <w:top w:val="none" w:sz="0" w:space="0" w:color="auto"/>
        <w:left w:val="none" w:sz="0" w:space="0" w:color="auto"/>
        <w:bottom w:val="none" w:sz="0" w:space="0" w:color="auto"/>
        <w:right w:val="none" w:sz="0" w:space="0" w:color="auto"/>
      </w:divBdr>
      <w:divsChild>
        <w:div w:id="1445082918">
          <w:marLeft w:val="0"/>
          <w:marRight w:val="0"/>
          <w:marTop w:val="0"/>
          <w:marBottom w:val="0"/>
          <w:divBdr>
            <w:top w:val="none" w:sz="0" w:space="0" w:color="auto"/>
            <w:left w:val="none" w:sz="0" w:space="0" w:color="auto"/>
            <w:bottom w:val="none" w:sz="0" w:space="0" w:color="auto"/>
            <w:right w:val="none" w:sz="0" w:space="0" w:color="auto"/>
          </w:divBdr>
        </w:div>
      </w:divsChild>
    </w:div>
    <w:div w:id="1445082970">
      <w:marLeft w:val="0"/>
      <w:marRight w:val="0"/>
      <w:marTop w:val="0"/>
      <w:marBottom w:val="0"/>
      <w:divBdr>
        <w:top w:val="none" w:sz="0" w:space="0" w:color="auto"/>
        <w:left w:val="none" w:sz="0" w:space="0" w:color="auto"/>
        <w:bottom w:val="none" w:sz="0" w:space="0" w:color="auto"/>
        <w:right w:val="none" w:sz="0" w:space="0" w:color="auto"/>
      </w:divBdr>
      <w:divsChild>
        <w:div w:id="1445082722">
          <w:marLeft w:val="0"/>
          <w:marRight w:val="0"/>
          <w:marTop w:val="0"/>
          <w:marBottom w:val="0"/>
          <w:divBdr>
            <w:top w:val="none" w:sz="0" w:space="0" w:color="auto"/>
            <w:left w:val="none" w:sz="0" w:space="0" w:color="auto"/>
            <w:bottom w:val="none" w:sz="0" w:space="0" w:color="auto"/>
            <w:right w:val="none" w:sz="0" w:space="0" w:color="auto"/>
          </w:divBdr>
        </w:div>
      </w:divsChild>
    </w:div>
    <w:div w:id="1445082973">
      <w:marLeft w:val="0"/>
      <w:marRight w:val="0"/>
      <w:marTop w:val="0"/>
      <w:marBottom w:val="0"/>
      <w:divBdr>
        <w:top w:val="none" w:sz="0" w:space="0" w:color="auto"/>
        <w:left w:val="none" w:sz="0" w:space="0" w:color="auto"/>
        <w:bottom w:val="none" w:sz="0" w:space="0" w:color="auto"/>
        <w:right w:val="none" w:sz="0" w:space="0" w:color="auto"/>
      </w:divBdr>
      <w:divsChild>
        <w:div w:id="1445085541">
          <w:marLeft w:val="0"/>
          <w:marRight w:val="0"/>
          <w:marTop w:val="0"/>
          <w:marBottom w:val="0"/>
          <w:divBdr>
            <w:top w:val="none" w:sz="0" w:space="0" w:color="auto"/>
            <w:left w:val="none" w:sz="0" w:space="0" w:color="auto"/>
            <w:bottom w:val="none" w:sz="0" w:space="0" w:color="auto"/>
            <w:right w:val="none" w:sz="0" w:space="0" w:color="auto"/>
          </w:divBdr>
        </w:div>
      </w:divsChild>
    </w:div>
    <w:div w:id="1445082975">
      <w:marLeft w:val="0"/>
      <w:marRight w:val="0"/>
      <w:marTop w:val="0"/>
      <w:marBottom w:val="0"/>
      <w:divBdr>
        <w:top w:val="none" w:sz="0" w:space="0" w:color="auto"/>
        <w:left w:val="none" w:sz="0" w:space="0" w:color="auto"/>
        <w:bottom w:val="none" w:sz="0" w:space="0" w:color="auto"/>
        <w:right w:val="none" w:sz="0" w:space="0" w:color="auto"/>
      </w:divBdr>
      <w:divsChild>
        <w:div w:id="1445085542">
          <w:marLeft w:val="0"/>
          <w:marRight w:val="0"/>
          <w:marTop w:val="0"/>
          <w:marBottom w:val="0"/>
          <w:divBdr>
            <w:top w:val="none" w:sz="0" w:space="0" w:color="auto"/>
            <w:left w:val="none" w:sz="0" w:space="0" w:color="auto"/>
            <w:bottom w:val="none" w:sz="0" w:space="0" w:color="auto"/>
            <w:right w:val="none" w:sz="0" w:space="0" w:color="auto"/>
          </w:divBdr>
        </w:div>
      </w:divsChild>
    </w:div>
    <w:div w:id="1445082976">
      <w:marLeft w:val="0"/>
      <w:marRight w:val="0"/>
      <w:marTop w:val="0"/>
      <w:marBottom w:val="0"/>
      <w:divBdr>
        <w:top w:val="none" w:sz="0" w:space="0" w:color="auto"/>
        <w:left w:val="none" w:sz="0" w:space="0" w:color="auto"/>
        <w:bottom w:val="none" w:sz="0" w:space="0" w:color="auto"/>
        <w:right w:val="none" w:sz="0" w:space="0" w:color="auto"/>
      </w:divBdr>
      <w:divsChild>
        <w:div w:id="1445083001">
          <w:marLeft w:val="0"/>
          <w:marRight w:val="0"/>
          <w:marTop w:val="0"/>
          <w:marBottom w:val="0"/>
          <w:divBdr>
            <w:top w:val="none" w:sz="0" w:space="0" w:color="auto"/>
            <w:left w:val="none" w:sz="0" w:space="0" w:color="auto"/>
            <w:bottom w:val="none" w:sz="0" w:space="0" w:color="auto"/>
            <w:right w:val="none" w:sz="0" w:space="0" w:color="auto"/>
          </w:divBdr>
        </w:div>
      </w:divsChild>
    </w:div>
    <w:div w:id="1445082977">
      <w:marLeft w:val="0"/>
      <w:marRight w:val="0"/>
      <w:marTop w:val="0"/>
      <w:marBottom w:val="0"/>
      <w:divBdr>
        <w:top w:val="none" w:sz="0" w:space="0" w:color="auto"/>
        <w:left w:val="none" w:sz="0" w:space="0" w:color="auto"/>
        <w:bottom w:val="none" w:sz="0" w:space="0" w:color="auto"/>
        <w:right w:val="none" w:sz="0" w:space="0" w:color="auto"/>
      </w:divBdr>
      <w:divsChild>
        <w:div w:id="1445083078">
          <w:marLeft w:val="0"/>
          <w:marRight w:val="0"/>
          <w:marTop w:val="0"/>
          <w:marBottom w:val="0"/>
          <w:divBdr>
            <w:top w:val="none" w:sz="0" w:space="0" w:color="auto"/>
            <w:left w:val="none" w:sz="0" w:space="0" w:color="auto"/>
            <w:bottom w:val="none" w:sz="0" w:space="0" w:color="auto"/>
            <w:right w:val="none" w:sz="0" w:space="0" w:color="auto"/>
          </w:divBdr>
        </w:div>
      </w:divsChild>
    </w:div>
    <w:div w:id="1445082981">
      <w:marLeft w:val="0"/>
      <w:marRight w:val="0"/>
      <w:marTop w:val="0"/>
      <w:marBottom w:val="0"/>
      <w:divBdr>
        <w:top w:val="none" w:sz="0" w:space="0" w:color="auto"/>
        <w:left w:val="none" w:sz="0" w:space="0" w:color="auto"/>
        <w:bottom w:val="none" w:sz="0" w:space="0" w:color="auto"/>
        <w:right w:val="none" w:sz="0" w:space="0" w:color="auto"/>
      </w:divBdr>
      <w:divsChild>
        <w:div w:id="1445085483">
          <w:marLeft w:val="0"/>
          <w:marRight w:val="0"/>
          <w:marTop w:val="0"/>
          <w:marBottom w:val="0"/>
          <w:divBdr>
            <w:top w:val="none" w:sz="0" w:space="0" w:color="auto"/>
            <w:left w:val="none" w:sz="0" w:space="0" w:color="auto"/>
            <w:bottom w:val="none" w:sz="0" w:space="0" w:color="auto"/>
            <w:right w:val="none" w:sz="0" w:space="0" w:color="auto"/>
          </w:divBdr>
        </w:div>
      </w:divsChild>
    </w:div>
    <w:div w:id="1445082989">
      <w:marLeft w:val="0"/>
      <w:marRight w:val="0"/>
      <w:marTop w:val="0"/>
      <w:marBottom w:val="0"/>
      <w:divBdr>
        <w:top w:val="none" w:sz="0" w:space="0" w:color="auto"/>
        <w:left w:val="none" w:sz="0" w:space="0" w:color="auto"/>
        <w:bottom w:val="none" w:sz="0" w:space="0" w:color="auto"/>
        <w:right w:val="none" w:sz="0" w:space="0" w:color="auto"/>
      </w:divBdr>
      <w:divsChild>
        <w:div w:id="1445082773">
          <w:marLeft w:val="0"/>
          <w:marRight w:val="0"/>
          <w:marTop w:val="0"/>
          <w:marBottom w:val="0"/>
          <w:divBdr>
            <w:top w:val="none" w:sz="0" w:space="0" w:color="auto"/>
            <w:left w:val="none" w:sz="0" w:space="0" w:color="auto"/>
            <w:bottom w:val="none" w:sz="0" w:space="0" w:color="auto"/>
            <w:right w:val="none" w:sz="0" w:space="0" w:color="auto"/>
          </w:divBdr>
        </w:div>
      </w:divsChild>
    </w:div>
    <w:div w:id="1445082990">
      <w:marLeft w:val="0"/>
      <w:marRight w:val="0"/>
      <w:marTop w:val="0"/>
      <w:marBottom w:val="0"/>
      <w:divBdr>
        <w:top w:val="none" w:sz="0" w:space="0" w:color="auto"/>
        <w:left w:val="none" w:sz="0" w:space="0" w:color="auto"/>
        <w:bottom w:val="none" w:sz="0" w:space="0" w:color="auto"/>
        <w:right w:val="none" w:sz="0" w:space="0" w:color="auto"/>
      </w:divBdr>
      <w:divsChild>
        <w:div w:id="1445082751">
          <w:marLeft w:val="0"/>
          <w:marRight w:val="0"/>
          <w:marTop w:val="0"/>
          <w:marBottom w:val="0"/>
          <w:divBdr>
            <w:top w:val="none" w:sz="0" w:space="0" w:color="auto"/>
            <w:left w:val="none" w:sz="0" w:space="0" w:color="auto"/>
            <w:bottom w:val="none" w:sz="0" w:space="0" w:color="auto"/>
            <w:right w:val="none" w:sz="0" w:space="0" w:color="auto"/>
          </w:divBdr>
        </w:div>
      </w:divsChild>
    </w:div>
    <w:div w:id="1445082995">
      <w:marLeft w:val="0"/>
      <w:marRight w:val="0"/>
      <w:marTop w:val="0"/>
      <w:marBottom w:val="0"/>
      <w:divBdr>
        <w:top w:val="none" w:sz="0" w:space="0" w:color="auto"/>
        <w:left w:val="none" w:sz="0" w:space="0" w:color="auto"/>
        <w:bottom w:val="none" w:sz="0" w:space="0" w:color="auto"/>
        <w:right w:val="none" w:sz="0" w:space="0" w:color="auto"/>
      </w:divBdr>
      <w:divsChild>
        <w:div w:id="1445082858">
          <w:marLeft w:val="0"/>
          <w:marRight w:val="0"/>
          <w:marTop w:val="0"/>
          <w:marBottom w:val="0"/>
          <w:divBdr>
            <w:top w:val="none" w:sz="0" w:space="0" w:color="auto"/>
            <w:left w:val="none" w:sz="0" w:space="0" w:color="auto"/>
            <w:bottom w:val="none" w:sz="0" w:space="0" w:color="auto"/>
            <w:right w:val="none" w:sz="0" w:space="0" w:color="auto"/>
          </w:divBdr>
          <w:divsChild>
            <w:div w:id="14450829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2996">
      <w:marLeft w:val="0"/>
      <w:marRight w:val="0"/>
      <w:marTop w:val="0"/>
      <w:marBottom w:val="0"/>
      <w:divBdr>
        <w:top w:val="none" w:sz="0" w:space="0" w:color="auto"/>
        <w:left w:val="none" w:sz="0" w:space="0" w:color="auto"/>
        <w:bottom w:val="none" w:sz="0" w:space="0" w:color="auto"/>
        <w:right w:val="none" w:sz="0" w:space="0" w:color="auto"/>
      </w:divBdr>
      <w:divsChild>
        <w:div w:id="1445082806">
          <w:marLeft w:val="0"/>
          <w:marRight w:val="0"/>
          <w:marTop w:val="0"/>
          <w:marBottom w:val="0"/>
          <w:divBdr>
            <w:top w:val="none" w:sz="0" w:space="0" w:color="auto"/>
            <w:left w:val="none" w:sz="0" w:space="0" w:color="auto"/>
            <w:bottom w:val="none" w:sz="0" w:space="0" w:color="auto"/>
            <w:right w:val="none" w:sz="0" w:space="0" w:color="auto"/>
          </w:divBdr>
        </w:div>
      </w:divsChild>
    </w:div>
    <w:div w:id="1445082997">
      <w:marLeft w:val="0"/>
      <w:marRight w:val="0"/>
      <w:marTop w:val="0"/>
      <w:marBottom w:val="0"/>
      <w:divBdr>
        <w:top w:val="none" w:sz="0" w:space="0" w:color="auto"/>
        <w:left w:val="none" w:sz="0" w:space="0" w:color="auto"/>
        <w:bottom w:val="none" w:sz="0" w:space="0" w:color="auto"/>
        <w:right w:val="none" w:sz="0" w:space="0" w:color="auto"/>
      </w:divBdr>
      <w:divsChild>
        <w:div w:id="1445082908">
          <w:marLeft w:val="0"/>
          <w:marRight w:val="0"/>
          <w:marTop w:val="0"/>
          <w:marBottom w:val="0"/>
          <w:divBdr>
            <w:top w:val="none" w:sz="0" w:space="0" w:color="auto"/>
            <w:left w:val="none" w:sz="0" w:space="0" w:color="auto"/>
            <w:bottom w:val="none" w:sz="0" w:space="0" w:color="auto"/>
            <w:right w:val="none" w:sz="0" w:space="0" w:color="auto"/>
          </w:divBdr>
        </w:div>
      </w:divsChild>
    </w:div>
    <w:div w:id="1445082998">
      <w:marLeft w:val="0"/>
      <w:marRight w:val="0"/>
      <w:marTop w:val="0"/>
      <w:marBottom w:val="0"/>
      <w:divBdr>
        <w:top w:val="none" w:sz="0" w:space="0" w:color="auto"/>
        <w:left w:val="none" w:sz="0" w:space="0" w:color="auto"/>
        <w:bottom w:val="none" w:sz="0" w:space="0" w:color="auto"/>
        <w:right w:val="none" w:sz="0" w:space="0" w:color="auto"/>
      </w:divBdr>
      <w:divsChild>
        <w:div w:id="1445083121">
          <w:marLeft w:val="0"/>
          <w:marRight w:val="0"/>
          <w:marTop w:val="0"/>
          <w:marBottom w:val="0"/>
          <w:divBdr>
            <w:top w:val="none" w:sz="0" w:space="0" w:color="auto"/>
            <w:left w:val="none" w:sz="0" w:space="0" w:color="auto"/>
            <w:bottom w:val="none" w:sz="0" w:space="0" w:color="auto"/>
            <w:right w:val="none" w:sz="0" w:space="0" w:color="auto"/>
          </w:divBdr>
        </w:div>
      </w:divsChild>
    </w:div>
    <w:div w:id="1445083000">
      <w:marLeft w:val="0"/>
      <w:marRight w:val="0"/>
      <w:marTop w:val="0"/>
      <w:marBottom w:val="0"/>
      <w:divBdr>
        <w:top w:val="none" w:sz="0" w:space="0" w:color="auto"/>
        <w:left w:val="none" w:sz="0" w:space="0" w:color="auto"/>
        <w:bottom w:val="none" w:sz="0" w:space="0" w:color="auto"/>
        <w:right w:val="none" w:sz="0" w:space="0" w:color="auto"/>
      </w:divBdr>
      <w:divsChild>
        <w:div w:id="1445083086">
          <w:marLeft w:val="0"/>
          <w:marRight w:val="0"/>
          <w:marTop w:val="0"/>
          <w:marBottom w:val="0"/>
          <w:divBdr>
            <w:top w:val="none" w:sz="0" w:space="0" w:color="auto"/>
            <w:left w:val="none" w:sz="0" w:space="0" w:color="auto"/>
            <w:bottom w:val="none" w:sz="0" w:space="0" w:color="auto"/>
            <w:right w:val="none" w:sz="0" w:space="0" w:color="auto"/>
          </w:divBdr>
        </w:div>
      </w:divsChild>
    </w:div>
    <w:div w:id="1445083003">
      <w:marLeft w:val="0"/>
      <w:marRight w:val="0"/>
      <w:marTop w:val="0"/>
      <w:marBottom w:val="0"/>
      <w:divBdr>
        <w:top w:val="none" w:sz="0" w:space="0" w:color="auto"/>
        <w:left w:val="none" w:sz="0" w:space="0" w:color="auto"/>
        <w:bottom w:val="none" w:sz="0" w:space="0" w:color="auto"/>
        <w:right w:val="none" w:sz="0" w:space="0" w:color="auto"/>
      </w:divBdr>
      <w:divsChild>
        <w:div w:id="1445083148">
          <w:marLeft w:val="0"/>
          <w:marRight w:val="0"/>
          <w:marTop w:val="0"/>
          <w:marBottom w:val="0"/>
          <w:divBdr>
            <w:top w:val="none" w:sz="0" w:space="0" w:color="auto"/>
            <w:left w:val="none" w:sz="0" w:space="0" w:color="auto"/>
            <w:bottom w:val="none" w:sz="0" w:space="0" w:color="auto"/>
            <w:right w:val="none" w:sz="0" w:space="0" w:color="auto"/>
          </w:divBdr>
        </w:div>
      </w:divsChild>
    </w:div>
    <w:div w:id="1445083004">
      <w:marLeft w:val="0"/>
      <w:marRight w:val="0"/>
      <w:marTop w:val="0"/>
      <w:marBottom w:val="0"/>
      <w:divBdr>
        <w:top w:val="none" w:sz="0" w:space="0" w:color="auto"/>
        <w:left w:val="none" w:sz="0" w:space="0" w:color="auto"/>
        <w:bottom w:val="none" w:sz="0" w:space="0" w:color="auto"/>
        <w:right w:val="none" w:sz="0" w:space="0" w:color="auto"/>
      </w:divBdr>
      <w:divsChild>
        <w:div w:id="1445085287">
          <w:marLeft w:val="0"/>
          <w:marRight w:val="0"/>
          <w:marTop w:val="0"/>
          <w:marBottom w:val="0"/>
          <w:divBdr>
            <w:top w:val="none" w:sz="0" w:space="0" w:color="auto"/>
            <w:left w:val="none" w:sz="0" w:space="0" w:color="auto"/>
            <w:bottom w:val="none" w:sz="0" w:space="0" w:color="auto"/>
            <w:right w:val="none" w:sz="0" w:space="0" w:color="auto"/>
          </w:divBdr>
          <w:divsChild>
            <w:div w:id="1445083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3005">
      <w:marLeft w:val="0"/>
      <w:marRight w:val="0"/>
      <w:marTop w:val="0"/>
      <w:marBottom w:val="0"/>
      <w:divBdr>
        <w:top w:val="none" w:sz="0" w:space="0" w:color="auto"/>
        <w:left w:val="none" w:sz="0" w:space="0" w:color="auto"/>
        <w:bottom w:val="none" w:sz="0" w:space="0" w:color="auto"/>
        <w:right w:val="none" w:sz="0" w:space="0" w:color="auto"/>
      </w:divBdr>
      <w:divsChild>
        <w:div w:id="1445085354">
          <w:marLeft w:val="0"/>
          <w:marRight w:val="0"/>
          <w:marTop w:val="0"/>
          <w:marBottom w:val="0"/>
          <w:divBdr>
            <w:top w:val="none" w:sz="0" w:space="0" w:color="auto"/>
            <w:left w:val="none" w:sz="0" w:space="0" w:color="auto"/>
            <w:bottom w:val="none" w:sz="0" w:space="0" w:color="auto"/>
            <w:right w:val="none" w:sz="0" w:space="0" w:color="auto"/>
          </w:divBdr>
        </w:div>
      </w:divsChild>
    </w:div>
    <w:div w:id="1445083008">
      <w:marLeft w:val="0"/>
      <w:marRight w:val="0"/>
      <w:marTop w:val="0"/>
      <w:marBottom w:val="0"/>
      <w:divBdr>
        <w:top w:val="none" w:sz="0" w:space="0" w:color="auto"/>
        <w:left w:val="none" w:sz="0" w:space="0" w:color="auto"/>
        <w:bottom w:val="none" w:sz="0" w:space="0" w:color="auto"/>
        <w:right w:val="none" w:sz="0" w:space="0" w:color="auto"/>
      </w:divBdr>
      <w:divsChild>
        <w:div w:id="1445082813">
          <w:marLeft w:val="0"/>
          <w:marRight w:val="0"/>
          <w:marTop w:val="0"/>
          <w:marBottom w:val="0"/>
          <w:divBdr>
            <w:top w:val="none" w:sz="0" w:space="0" w:color="auto"/>
            <w:left w:val="none" w:sz="0" w:space="0" w:color="auto"/>
            <w:bottom w:val="none" w:sz="0" w:space="0" w:color="auto"/>
            <w:right w:val="none" w:sz="0" w:space="0" w:color="auto"/>
          </w:divBdr>
        </w:div>
      </w:divsChild>
    </w:div>
    <w:div w:id="1445083010">
      <w:marLeft w:val="0"/>
      <w:marRight w:val="0"/>
      <w:marTop w:val="0"/>
      <w:marBottom w:val="0"/>
      <w:divBdr>
        <w:top w:val="none" w:sz="0" w:space="0" w:color="auto"/>
        <w:left w:val="none" w:sz="0" w:space="0" w:color="auto"/>
        <w:bottom w:val="none" w:sz="0" w:space="0" w:color="auto"/>
        <w:right w:val="none" w:sz="0" w:space="0" w:color="auto"/>
      </w:divBdr>
      <w:divsChild>
        <w:div w:id="1445085270">
          <w:marLeft w:val="0"/>
          <w:marRight w:val="0"/>
          <w:marTop w:val="0"/>
          <w:marBottom w:val="0"/>
          <w:divBdr>
            <w:top w:val="none" w:sz="0" w:space="0" w:color="auto"/>
            <w:left w:val="none" w:sz="0" w:space="0" w:color="auto"/>
            <w:bottom w:val="none" w:sz="0" w:space="0" w:color="auto"/>
            <w:right w:val="none" w:sz="0" w:space="0" w:color="auto"/>
          </w:divBdr>
        </w:div>
      </w:divsChild>
    </w:div>
    <w:div w:id="1445083011">
      <w:marLeft w:val="0"/>
      <w:marRight w:val="0"/>
      <w:marTop w:val="0"/>
      <w:marBottom w:val="0"/>
      <w:divBdr>
        <w:top w:val="none" w:sz="0" w:space="0" w:color="auto"/>
        <w:left w:val="none" w:sz="0" w:space="0" w:color="auto"/>
        <w:bottom w:val="none" w:sz="0" w:space="0" w:color="auto"/>
        <w:right w:val="none" w:sz="0" w:space="0" w:color="auto"/>
      </w:divBdr>
      <w:divsChild>
        <w:div w:id="1445085448">
          <w:marLeft w:val="0"/>
          <w:marRight w:val="0"/>
          <w:marTop w:val="0"/>
          <w:marBottom w:val="0"/>
          <w:divBdr>
            <w:top w:val="none" w:sz="0" w:space="0" w:color="auto"/>
            <w:left w:val="none" w:sz="0" w:space="0" w:color="auto"/>
            <w:bottom w:val="none" w:sz="0" w:space="0" w:color="auto"/>
            <w:right w:val="none" w:sz="0" w:space="0" w:color="auto"/>
          </w:divBdr>
        </w:div>
      </w:divsChild>
    </w:div>
    <w:div w:id="1445083013">
      <w:marLeft w:val="0"/>
      <w:marRight w:val="0"/>
      <w:marTop w:val="0"/>
      <w:marBottom w:val="0"/>
      <w:divBdr>
        <w:top w:val="none" w:sz="0" w:space="0" w:color="auto"/>
        <w:left w:val="none" w:sz="0" w:space="0" w:color="auto"/>
        <w:bottom w:val="none" w:sz="0" w:space="0" w:color="auto"/>
        <w:right w:val="none" w:sz="0" w:space="0" w:color="auto"/>
      </w:divBdr>
      <w:divsChild>
        <w:div w:id="1445085325">
          <w:marLeft w:val="0"/>
          <w:marRight w:val="0"/>
          <w:marTop w:val="0"/>
          <w:marBottom w:val="0"/>
          <w:divBdr>
            <w:top w:val="none" w:sz="0" w:space="0" w:color="auto"/>
            <w:left w:val="none" w:sz="0" w:space="0" w:color="auto"/>
            <w:bottom w:val="none" w:sz="0" w:space="0" w:color="auto"/>
            <w:right w:val="none" w:sz="0" w:space="0" w:color="auto"/>
          </w:divBdr>
          <w:divsChild>
            <w:div w:id="1445085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3017">
      <w:marLeft w:val="0"/>
      <w:marRight w:val="0"/>
      <w:marTop w:val="0"/>
      <w:marBottom w:val="0"/>
      <w:divBdr>
        <w:top w:val="none" w:sz="0" w:space="0" w:color="auto"/>
        <w:left w:val="none" w:sz="0" w:space="0" w:color="auto"/>
        <w:bottom w:val="none" w:sz="0" w:space="0" w:color="auto"/>
        <w:right w:val="none" w:sz="0" w:space="0" w:color="auto"/>
      </w:divBdr>
      <w:divsChild>
        <w:div w:id="1445082935">
          <w:marLeft w:val="0"/>
          <w:marRight w:val="0"/>
          <w:marTop w:val="0"/>
          <w:marBottom w:val="0"/>
          <w:divBdr>
            <w:top w:val="none" w:sz="0" w:space="0" w:color="auto"/>
            <w:left w:val="none" w:sz="0" w:space="0" w:color="auto"/>
            <w:bottom w:val="none" w:sz="0" w:space="0" w:color="auto"/>
            <w:right w:val="none" w:sz="0" w:space="0" w:color="auto"/>
          </w:divBdr>
        </w:div>
      </w:divsChild>
    </w:div>
    <w:div w:id="1445083020">
      <w:marLeft w:val="0"/>
      <w:marRight w:val="0"/>
      <w:marTop w:val="0"/>
      <w:marBottom w:val="0"/>
      <w:divBdr>
        <w:top w:val="none" w:sz="0" w:space="0" w:color="auto"/>
        <w:left w:val="none" w:sz="0" w:space="0" w:color="auto"/>
        <w:bottom w:val="none" w:sz="0" w:space="0" w:color="auto"/>
        <w:right w:val="none" w:sz="0" w:space="0" w:color="auto"/>
      </w:divBdr>
      <w:divsChild>
        <w:div w:id="1445082953">
          <w:marLeft w:val="0"/>
          <w:marRight w:val="0"/>
          <w:marTop w:val="0"/>
          <w:marBottom w:val="0"/>
          <w:divBdr>
            <w:top w:val="none" w:sz="0" w:space="0" w:color="auto"/>
            <w:left w:val="none" w:sz="0" w:space="0" w:color="auto"/>
            <w:bottom w:val="none" w:sz="0" w:space="0" w:color="auto"/>
            <w:right w:val="none" w:sz="0" w:space="0" w:color="auto"/>
          </w:divBdr>
        </w:div>
      </w:divsChild>
    </w:div>
    <w:div w:id="1445083021">
      <w:marLeft w:val="0"/>
      <w:marRight w:val="0"/>
      <w:marTop w:val="0"/>
      <w:marBottom w:val="0"/>
      <w:divBdr>
        <w:top w:val="none" w:sz="0" w:space="0" w:color="auto"/>
        <w:left w:val="none" w:sz="0" w:space="0" w:color="auto"/>
        <w:bottom w:val="none" w:sz="0" w:space="0" w:color="auto"/>
        <w:right w:val="none" w:sz="0" w:space="0" w:color="auto"/>
      </w:divBdr>
      <w:divsChild>
        <w:div w:id="1445083137">
          <w:marLeft w:val="0"/>
          <w:marRight w:val="0"/>
          <w:marTop w:val="0"/>
          <w:marBottom w:val="0"/>
          <w:divBdr>
            <w:top w:val="none" w:sz="0" w:space="0" w:color="auto"/>
            <w:left w:val="none" w:sz="0" w:space="0" w:color="auto"/>
            <w:bottom w:val="none" w:sz="0" w:space="0" w:color="auto"/>
            <w:right w:val="none" w:sz="0" w:space="0" w:color="auto"/>
          </w:divBdr>
        </w:div>
      </w:divsChild>
    </w:div>
    <w:div w:id="1445083025">
      <w:marLeft w:val="0"/>
      <w:marRight w:val="0"/>
      <w:marTop w:val="0"/>
      <w:marBottom w:val="0"/>
      <w:divBdr>
        <w:top w:val="none" w:sz="0" w:space="0" w:color="auto"/>
        <w:left w:val="none" w:sz="0" w:space="0" w:color="auto"/>
        <w:bottom w:val="none" w:sz="0" w:space="0" w:color="auto"/>
        <w:right w:val="none" w:sz="0" w:space="0" w:color="auto"/>
      </w:divBdr>
      <w:divsChild>
        <w:div w:id="1445082753">
          <w:marLeft w:val="0"/>
          <w:marRight w:val="0"/>
          <w:marTop w:val="0"/>
          <w:marBottom w:val="0"/>
          <w:divBdr>
            <w:top w:val="none" w:sz="0" w:space="0" w:color="auto"/>
            <w:left w:val="none" w:sz="0" w:space="0" w:color="auto"/>
            <w:bottom w:val="none" w:sz="0" w:space="0" w:color="auto"/>
            <w:right w:val="none" w:sz="0" w:space="0" w:color="auto"/>
          </w:divBdr>
          <w:divsChild>
            <w:div w:id="14450853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3026">
      <w:marLeft w:val="0"/>
      <w:marRight w:val="0"/>
      <w:marTop w:val="0"/>
      <w:marBottom w:val="0"/>
      <w:divBdr>
        <w:top w:val="none" w:sz="0" w:space="0" w:color="auto"/>
        <w:left w:val="none" w:sz="0" w:space="0" w:color="auto"/>
        <w:bottom w:val="none" w:sz="0" w:space="0" w:color="auto"/>
        <w:right w:val="none" w:sz="0" w:space="0" w:color="auto"/>
      </w:divBdr>
      <w:divsChild>
        <w:div w:id="1445085528">
          <w:marLeft w:val="0"/>
          <w:marRight w:val="0"/>
          <w:marTop w:val="0"/>
          <w:marBottom w:val="0"/>
          <w:divBdr>
            <w:top w:val="none" w:sz="0" w:space="0" w:color="auto"/>
            <w:left w:val="none" w:sz="0" w:space="0" w:color="auto"/>
            <w:bottom w:val="none" w:sz="0" w:space="0" w:color="auto"/>
            <w:right w:val="none" w:sz="0" w:space="0" w:color="auto"/>
          </w:divBdr>
        </w:div>
      </w:divsChild>
    </w:div>
    <w:div w:id="1445083028">
      <w:marLeft w:val="0"/>
      <w:marRight w:val="0"/>
      <w:marTop w:val="0"/>
      <w:marBottom w:val="0"/>
      <w:divBdr>
        <w:top w:val="none" w:sz="0" w:space="0" w:color="auto"/>
        <w:left w:val="none" w:sz="0" w:space="0" w:color="auto"/>
        <w:bottom w:val="none" w:sz="0" w:space="0" w:color="auto"/>
        <w:right w:val="none" w:sz="0" w:space="0" w:color="auto"/>
      </w:divBdr>
      <w:divsChild>
        <w:div w:id="1445083128">
          <w:marLeft w:val="0"/>
          <w:marRight w:val="0"/>
          <w:marTop w:val="0"/>
          <w:marBottom w:val="0"/>
          <w:divBdr>
            <w:top w:val="none" w:sz="0" w:space="0" w:color="auto"/>
            <w:left w:val="none" w:sz="0" w:space="0" w:color="auto"/>
            <w:bottom w:val="none" w:sz="0" w:space="0" w:color="auto"/>
            <w:right w:val="none" w:sz="0" w:space="0" w:color="auto"/>
          </w:divBdr>
        </w:div>
      </w:divsChild>
    </w:div>
    <w:div w:id="1445083032">
      <w:marLeft w:val="0"/>
      <w:marRight w:val="0"/>
      <w:marTop w:val="0"/>
      <w:marBottom w:val="0"/>
      <w:divBdr>
        <w:top w:val="none" w:sz="0" w:space="0" w:color="auto"/>
        <w:left w:val="none" w:sz="0" w:space="0" w:color="auto"/>
        <w:bottom w:val="none" w:sz="0" w:space="0" w:color="auto"/>
        <w:right w:val="none" w:sz="0" w:space="0" w:color="auto"/>
      </w:divBdr>
      <w:divsChild>
        <w:div w:id="1445085401">
          <w:marLeft w:val="0"/>
          <w:marRight w:val="0"/>
          <w:marTop w:val="0"/>
          <w:marBottom w:val="0"/>
          <w:divBdr>
            <w:top w:val="none" w:sz="0" w:space="0" w:color="auto"/>
            <w:left w:val="none" w:sz="0" w:space="0" w:color="auto"/>
            <w:bottom w:val="none" w:sz="0" w:space="0" w:color="auto"/>
            <w:right w:val="none" w:sz="0" w:space="0" w:color="auto"/>
          </w:divBdr>
        </w:div>
      </w:divsChild>
    </w:div>
    <w:div w:id="1445083033">
      <w:marLeft w:val="0"/>
      <w:marRight w:val="0"/>
      <w:marTop w:val="0"/>
      <w:marBottom w:val="0"/>
      <w:divBdr>
        <w:top w:val="none" w:sz="0" w:space="0" w:color="auto"/>
        <w:left w:val="none" w:sz="0" w:space="0" w:color="auto"/>
        <w:bottom w:val="none" w:sz="0" w:space="0" w:color="auto"/>
        <w:right w:val="none" w:sz="0" w:space="0" w:color="auto"/>
      </w:divBdr>
      <w:divsChild>
        <w:div w:id="1445085260">
          <w:marLeft w:val="0"/>
          <w:marRight w:val="0"/>
          <w:marTop w:val="0"/>
          <w:marBottom w:val="0"/>
          <w:divBdr>
            <w:top w:val="none" w:sz="0" w:space="0" w:color="auto"/>
            <w:left w:val="none" w:sz="0" w:space="0" w:color="auto"/>
            <w:bottom w:val="none" w:sz="0" w:space="0" w:color="auto"/>
            <w:right w:val="none" w:sz="0" w:space="0" w:color="auto"/>
          </w:divBdr>
        </w:div>
      </w:divsChild>
    </w:div>
    <w:div w:id="1445083037">
      <w:marLeft w:val="0"/>
      <w:marRight w:val="0"/>
      <w:marTop w:val="0"/>
      <w:marBottom w:val="0"/>
      <w:divBdr>
        <w:top w:val="none" w:sz="0" w:space="0" w:color="auto"/>
        <w:left w:val="none" w:sz="0" w:space="0" w:color="auto"/>
        <w:bottom w:val="none" w:sz="0" w:space="0" w:color="auto"/>
        <w:right w:val="none" w:sz="0" w:space="0" w:color="auto"/>
      </w:divBdr>
      <w:divsChild>
        <w:div w:id="1445083024">
          <w:marLeft w:val="0"/>
          <w:marRight w:val="0"/>
          <w:marTop w:val="0"/>
          <w:marBottom w:val="0"/>
          <w:divBdr>
            <w:top w:val="none" w:sz="0" w:space="0" w:color="auto"/>
            <w:left w:val="none" w:sz="0" w:space="0" w:color="auto"/>
            <w:bottom w:val="none" w:sz="0" w:space="0" w:color="auto"/>
            <w:right w:val="none" w:sz="0" w:space="0" w:color="auto"/>
          </w:divBdr>
        </w:div>
      </w:divsChild>
    </w:div>
    <w:div w:id="1445083038">
      <w:marLeft w:val="0"/>
      <w:marRight w:val="0"/>
      <w:marTop w:val="0"/>
      <w:marBottom w:val="0"/>
      <w:divBdr>
        <w:top w:val="none" w:sz="0" w:space="0" w:color="auto"/>
        <w:left w:val="none" w:sz="0" w:space="0" w:color="auto"/>
        <w:bottom w:val="none" w:sz="0" w:space="0" w:color="auto"/>
        <w:right w:val="none" w:sz="0" w:space="0" w:color="auto"/>
      </w:divBdr>
      <w:divsChild>
        <w:div w:id="1445082929">
          <w:marLeft w:val="0"/>
          <w:marRight w:val="0"/>
          <w:marTop w:val="0"/>
          <w:marBottom w:val="0"/>
          <w:divBdr>
            <w:top w:val="none" w:sz="0" w:space="0" w:color="auto"/>
            <w:left w:val="none" w:sz="0" w:space="0" w:color="auto"/>
            <w:bottom w:val="none" w:sz="0" w:space="0" w:color="auto"/>
            <w:right w:val="none" w:sz="0" w:space="0" w:color="auto"/>
          </w:divBdr>
        </w:div>
      </w:divsChild>
    </w:div>
    <w:div w:id="1445083041">
      <w:marLeft w:val="0"/>
      <w:marRight w:val="0"/>
      <w:marTop w:val="0"/>
      <w:marBottom w:val="0"/>
      <w:divBdr>
        <w:top w:val="none" w:sz="0" w:space="0" w:color="auto"/>
        <w:left w:val="none" w:sz="0" w:space="0" w:color="auto"/>
        <w:bottom w:val="none" w:sz="0" w:space="0" w:color="auto"/>
        <w:right w:val="none" w:sz="0" w:space="0" w:color="auto"/>
      </w:divBdr>
      <w:divsChild>
        <w:div w:id="1445083115">
          <w:marLeft w:val="0"/>
          <w:marRight w:val="0"/>
          <w:marTop w:val="0"/>
          <w:marBottom w:val="0"/>
          <w:divBdr>
            <w:top w:val="none" w:sz="0" w:space="0" w:color="auto"/>
            <w:left w:val="none" w:sz="0" w:space="0" w:color="auto"/>
            <w:bottom w:val="none" w:sz="0" w:space="0" w:color="auto"/>
            <w:right w:val="none" w:sz="0" w:space="0" w:color="auto"/>
          </w:divBdr>
        </w:div>
      </w:divsChild>
    </w:div>
    <w:div w:id="1445083044">
      <w:marLeft w:val="0"/>
      <w:marRight w:val="0"/>
      <w:marTop w:val="0"/>
      <w:marBottom w:val="0"/>
      <w:divBdr>
        <w:top w:val="none" w:sz="0" w:space="0" w:color="auto"/>
        <w:left w:val="none" w:sz="0" w:space="0" w:color="auto"/>
        <w:bottom w:val="none" w:sz="0" w:space="0" w:color="auto"/>
        <w:right w:val="none" w:sz="0" w:space="0" w:color="auto"/>
      </w:divBdr>
      <w:divsChild>
        <w:div w:id="1445085473">
          <w:marLeft w:val="0"/>
          <w:marRight w:val="0"/>
          <w:marTop w:val="0"/>
          <w:marBottom w:val="0"/>
          <w:divBdr>
            <w:top w:val="none" w:sz="0" w:space="0" w:color="auto"/>
            <w:left w:val="none" w:sz="0" w:space="0" w:color="auto"/>
            <w:bottom w:val="none" w:sz="0" w:space="0" w:color="auto"/>
            <w:right w:val="none" w:sz="0" w:space="0" w:color="auto"/>
          </w:divBdr>
        </w:div>
      </w:divsChild>
    </w:div>
    <w:div w:id="1445083045">
      <w:marLeft w:val="0"/>
      <w:marRight w:val="0"/>
      <w:marTop w:val="0"/>
      <w:marBottom w:val="0"/>
      <w:divBdr>
        <w:top w:val="none" w:sz="0" w:space="0" w:color="auto"/>
        <w:left w:val="none" w:sz="0" w:space="0" w:color="auto"/>
        <w:bottom w:val="none" w:sz="0" w:space="0" w:color="auto"/>
        <w:right w:val="none" w:sz="0" w:space="0" w:color="auto"/>
      </w:divBdr>
      <w:divsChild>
        <w:div w:id="1445082816">
          <w:marLeft w:val="0"/>
          <w:marRight w:val="0"/>
          <w:marTop w:val="0"/>
          <w:marBottom w:val="0"/>
          <w:divBdr>
            <w:top w:val="none" w:sz="0" w:space="0" w:color="auto"/>
            <w:left w:val="none" w:sz="0" w:space="0" w:color="auto"/>
            <w:bottom w:val="none" w:sz="0" w:space="0" w:color="auto"/>
            <w:right w:val="none" w:sz="0" w:space="0" w:color="auto"/>
          </w:divBdr>
        </w:div>
      </w:divsChild>
    </w:div>
    <w:div w:id="1445083047">
      <w:marLeft w:val="0"/>
      <w:marRight w:val="0"/>
      <w:marTop w:val="0"/>
      <w:marBottom w:val="0"/>
      <w:divBdr>
        <w:top w:val="none" w:sz="0" w:space="0" w:color="auto"/>
        <w:left w:val="none" w:sz="0" w:space="0" w:color="auto"/>
        <w:bottom w:val="none" w:sz="0" w:space="0" w:color="auto"/>
        <w:right w:val="none" w:sz="0" w:space="0" w:color="auto"/>
      </w:divBdr>
      <w:divsChild>
        <w:div w:id="1445082958">
          <w:marLeft w:val="0"/>
          <w:marRight w:val="0"/>
          <w:marTop w:val="0"/>
          <w:marBottom w:val="0"/>
          <w:divBdr>
            <w:top w:val="none" w:sz="0" w:space="0" w:color="auto"/>
            <w:left w:val="none" w:sz="0" w:space="0" w:color="auto"/>
            <w:bottom w:val="none" w:sz="0" w:space="0" w:color="auto"/>
            <w:right w:val="none" w:sz="0" w:space="0" w:color="auto"/>
          </w:divBdr>
        </w:div>
      </w:divsChild>
    </w:div>
    <w:div w:id="1445083052">
      <w:marLeft w:val="0"/>
      <w:marRight w:val="0"/>
      <w:marTop w:val="0"/>
      <w:marBottom w:val="0"/>
      <w:divBdr>
        <w:top w:val="none" w:sz="0" w:space="0" w:color="auto"/>
        <w:left w:val="none" w:sz="0" w:space="0" w:color="auto"/>
        <w:bottom w:val="none" w:sz="0" w:space="0" w:color="auto"/>
        <w:right w:val="none" w:sz="0" w:space="0" w:color="auto"/>
      </w:divBdr>
      <w:divsChild>
        <w:div w:id="1445082770">
          <w:marLeft w:val="0"/>
          <w:marRight w:val="0"/>
          <w:marTop w:val="0"/>
          <w:marBottom w:val="0"/>
          <w:divBdr>
            <w:top w:val="none" w:sz="0" w:space="0" w:color="auto"/>
            <w:left w:val="none" w:sz="0" w:space="0" w:color="auto"/>
            <w:bottom w:val="none" w:sz="0" w:space="0" w:color="auto"/>
            <w:right w:val="none" w:sz="0" w:space="0" w:color="auto"/>
          </w:divBdr>
        </w:div>
      </w:divsChild>
    </w:div>
    <w:div w:id="1445083055">
      <w:marLeft w:val="0"/>
      <w:marRight w:val="0"/>
      <w:marTop w:val="0"/>
      <w:marBottom w:val="0"/>
      <w:divBdr>
        <w:top w:val="none" w:sz="0" w:space="0" w:color="auto"/>
        <w:left w:val="none" w:sz="0" w:space="0" w:color="auto"/>
        <w:bottom w:val="none" w:sz="0" w:space="0" w:color="auto"/>
        <w:right w:val="none" w:sz="0" w:space="0" w:color="auto"/>
      </w:divBdr>
      <w:divsChild>
        <w:div w:id="1445085393">
          <w:marLeft w:val="0"/>
          <w:marRight w:val="0"/>
          <w:marTop w:val="0"/>
          <w:marBottom w:val="0"/>
          <w:divBdr>
            <w:top w:val="none" w:sz="0" w:space="0" w:color="auto"/>
            <w:left w:val="none" w:sz="0" w:space="0" w:color="auto"/>
            <w:bottom w:val="none" w:sz="0" w:space="0" w:color="auto"/>
            <w:right w:val="none" w:sz="0" w:space="0" w:color="auto"/>
          </w:divBdr>
        </w:div>
      </w:divsChild>
    </w:div>
    <w:div w:id="1445083058">
      <w:marLeft w:val="0"/>
      <w:marRight w:val="0"/>
      <w:marTop w:val="0"/>
      <w:marBottom w:val="0"/>
      <w:divBdr>
        <w:top w:val="none" w:sz="0" w:space="0" w:color="auto"/>
        <w:left w:val="none" w:sz="0" w:space="0" w:color="auto"/>
        <w:bottom w:val="none" w:sz="0" w:space="0" w:color="auto"/>
        <w:right w:val="none" w:sz="0" w:space="0" w:color="auto"/>
      </w:divBdr>
      <w:divsChild>
        <w:div w:id="1445085402">
          <w:marLeft w:val="0"/>
          <w:marRight w:val="0"/>
          <w:marTop w:val="0"/>
          <w:marBottom w:val="0"/>
          <w:divBdr>
            <w:top w:val="none" w:sz="0" w:space="0" w:color="auto"/>
            <w:left w:val="none" w:sz="0" w:space="0" w:color="auto"/>
            <w:bottom w:val="none" w:sz="0" w:space="0" w:color="auto"/>
            <w:right w:val="none" w:sz="0" w:space="0" w:color="auto"/>
          </w:divBdr>
        </w:div>
      </w:divsChild>
    </w:div>
    <w:div w:id="1445083064">
      <w:marLeft w:val="0"/>
      <w:marRight w:val="0"/>
      <w:marTop w:val="0"/>
      <w:marBottom w:val="0"/>
      <w:divBdr>
        <w:top w:val="none" w:sz="0" w:space="0" w:color="auto"/>
        <w:left w:val="none" w:sz="0" w:space="0" w:color="auto"/>
        <w:bottom w:val="none" w:sz="0" w:space="0" w:color="auto"/>
        <w:right w:val="none" w:sz="0" w:space="0" w:color="auto"/>
      </w:divBdr>
      <w:divsChild>
        <w:div w:id="1445082855">
          <w:marLeft w:val="0"/>
          <w:marRight w:val="0"/>
          <w:marTop w:val="0"/>
          <w:marBottom w:val="0"/>
          <w:divBdr>
            <w:top w:val="none" w:sz="0" w:space="0" w:color="auto"/>
            <w:left w:val="none" w:sz="0" w:space="0" w:color="auto"/>
            <w:bottom w:val="none" w:sz="0" w:space="0" w:color="auto"/>
            <w:right w:val="none" w:sz="0" w:space="0" w:color="auto"/>
          </w:divBdr>
        </w:div>
      </w:divsChild>
    </w:div>
    <w:div w:id="1445083065">
      <w:marLeft w:val="0"/>
      <w:marRight w:val="0"/>
      <w:marTop w:val="0"/>
      <w:marBottom w:val="0"/>
      <w:divBdr>
        <w:top w:val="none" w:sz="0" w:space="0" w:color="auto"/>
        <w:left w:val="none" w:sz="0" w:space="0" w:color="auto"/>
        <w:bottom w:val="none" w:sz="0" w:space="0" w:color="auto"/>
        <w:right w:val="none" w:sz="0" w:space="0" w:color="auto"/>
      </w:divBdr>
      <w:divsChild>
        <w:div w:id="1445083093">
          <w:marLeft w:val="0"/>
          <w:marRight w:val="0"/>
          <w:marTop w:val="0"/>
          <w:marBottom w:val="0"/>
          <w:divBdr>
            <w:top w:val="none" w:sz="0" w:space="0" w:color="auto"/>
            <w:left w:val="none" w:sz="0" w:space="0" w:color="auto"/>
            <w:bottom w:val="none" w:sz="0" w:space="0" w:color="auto"/>
            <w:right w:val="none" w:sz="0" w:space="0" w:color="auto"/>
          </w:divBdr>
        </w:div>
      </w:divsChild>
    </w:div>
    <w:div w:id="1445083066">
      <w:marLeft w:val="0"/>
      <w:marRight w:val="0"/>
      <w:marTop w:val="0"/>
      <w:marBottom w:val="0"/>
      <w:divBdr>
        <w:top w:val="none" w:sz="0" w:space="0" w:color="auto"/>
        <w:left w:val="none" w:sz="0" w:space="0" w:color="auto"/>
        <w:bottom w:val="none" w:sz="0" w:space="0" w:color="auto"/>
        <w:right w:val="none" w:sz="0" w:space="0" w:color="auto"/>
      </w:divBdr>
      <w:divsChild>
        <w:div w:id="1445085297">
          <w:marLeft w:val="0"/>
          <w:marRight w:val="0"/>
          <w:marTop w:val="0"/>
          <w:marBottom w:val="0"/>
          <w:divBdr>
            <w:top w:val="none" w:sz="0" w:space="0" w:color="auto"/>
            <w:left w:val="none" w:sz="0" w:space="0" w:color="auto"/>
            <w:bottom w:val="none" w:sz="0" w:space="0" w:color="auto"/>
            <w:right w:val="none" w:sz="0" w:space="0" w:color="auto"/>
          </w:divBdr>
        </w:div>
      </w:divsChild>
    </w:div>
    <w:div w:id="1445083067">
      <w:marLeft w:val="0"/>
      <w:marRight w:val="0"/>
      <w:marTop w:val="0"/>
      <w:marBottom w:val="0"/>
      <w:divBdr>
        <w:top w:val="none" w:sz="0" w:space="0" w:color="auto"/>
        <w:left w:val="none" w:sz="0" w:space="0" w:color="auto"/>
        <w:bottom w:val="none" w:sz="0" w:space="0" w:color="auto"/>
        <w:right w:val="none" w:sz="0" w:space="0" w:color="auto"/>
      </w:divBdr>
      <w:divsChild>
        <w:div w:id="1445082824">
          <w:marLeft w:val="0"/>
          <w:marRight w:val="0"/>
          <w:marTop w:val="0"/>
          <w:marBottom w:val="0"/>
          <w:divBdr>
            <w:top w:val="none" w:sz="0" w:space="0" w:color="auto"/>
            <w:left w:val="none" w:sz="0" w:space="0" w:color="auto"/>
            <w:bottom w:val="none" w:sz="0" w:space="0" w:color="auto"/>
            <w:right w:val="none" w:sz="0" w:space="0" w:color="auto"/>
          </w:divBdr>
        </w:div>
      </w:divsChild>
    </w:div>
    <w:div w:id="1445083068">
      <w:marLeft w:val="0"/>
      <w:marRight w:val="0"/>
      <w:marTop w:val="0"/>
      <w:marBottom w:val="0"/>
      <w:divBdr>
        <w:top w:val="none" w:sz="0" w:space="0" w:color="auto"/>
        <w:left w:val="none" w:sz="0" w:space="0" w:color="auto"/>
        <w:bottom w:val="none" w:sz="0" w:space="0" w:color="auto"/>
        <w:right w:val="none" w:sz="0" w:space="0" w:color="auto"/>
      </w:divBdr>
      <w:divsChild>
        <w:div w:id="1445082764">
          <w:marLeft w:val="0"/>
          <w:marRight w:val="0"/>
          <w:marTop w:val="0"/>
          <w:marBottom w:val="0"/>
          <w:divBdr>
            <w:top w:val="none" w:sz="0" w:space="0" w:color="auto"/>
            <w:left w:val="none" w:sz="0" w:space="0" w:color="auto"/>
            <w:bottom w:val="none" w:sz="0" w:space="0" w:color="auto"/>
            <w:right w:val="none" w:sz="0" w:space="0" w:color="auto"/>
          </w:divBdr>
        </w:div>
      </w:divsChild>
    </w:div>
    <w:div w:id="1445083070">
      <w:marLeft w:val="0"/>
      <w:marRight w:val="0"/>
      <w:marTop w:val="0"/>
      <w:marBottom w:val="0"/>
      <w:divBdr>
        <w:top w:val="none" w:sz="0" w:space="0" w:color="auto"/>
        <w:left w:val="none" w:sz="0" w:space="0" w:color="auto"/>
        <w:bottom w:val="none" w:sz="0" w:space="0" w:color="auto"/>
        <w:right w:val="none" w:sz="0" w:space="0" w:color="auto"/>
      </w:divBdr>
      <w:divsChild>
        <w:div w:id="1445083063">
          <w:marLeft w:val="0"/>
          <w:marRight w:val="0"/>
          <w:marTop w:val="0"/>
          <w:marBottom w:val="0"/>
          <w:divBdr>
            <w:top w:val="none" w:sz="0" w:space="0" w:color="auto"/>
            <w:left w:val="none" w:sz="0" w:space="0" w:color="auto"/>
            <w:bottom w:val="none" w:sz="0" w:space="0" w:color="auto"/>
            <w:right w:val="none" w:sz="0" w:space="0" w:color="auto"/>
          </w:divBdr>
        </w:div>
      </w:divsChild>
    </w:div>
    <w:div w:id="1445083071">
      <w:marLeft w:val="0"/>
      <w:marRight w:val="0"/>
      <w:marTop w:val="0"/>
      <w:marBottom w:val="0"/>
      <w:divBdr>
        <w:top w:val="none" w:sz="0" w:space="0" w:color="auto"/>
        <w:left w:val="none" w:sz="0" w:space="0" w:color="auto"/>
        <w:bottom w:val="none" w:sz="0" w:space="0" w:color="auto"/>
        <w:right w:val="none" w:sz="0" w:space="0" w:color="auto"/>
      </w:divBdr>
      <w:divsChild>
        <w:div w:id="1445082725">
          <w:marLeft w:val="0"/>
          <w:marRight w:val="0"/>
          <w:marTop w:val="0"/>
          <w:marBottom w:val="0"/>
          <w:divBdr>
            <w:top w:val="none" w:sz="0" w:space="0" w:color="auto"/>
            <w:left w:val="none" w:sz="0" w:space="0" w:color="auto"/>
            <w:bottom w:val="none" w:sz="0" w:space="0" w:color="auto"/>
            <w:right w:val="none" w:sz="0" w:space="0" w:color="auto"/>
          </w:divBdr>
        </w:div>
      </w:divsChild>
    </w:div>
    <w:div w:id="1445083072">
      <w:marLeft w:val="0"/>
      <w:marRight w:val="0"/>
      <w:marTop w:val="0"/>
      <w:marBottom w:val="0"/>
      <w:divBdr>
        <w:top w:val="none" w:sz="0" w:space="0" w:color="auto"/>
        <w:left w:val="none" w:sz="0" w:space="0" w:color="auto"/>
        <w:bottom w:val="none" w:sz="0" w:space="0" w:color="auto"/>
        <w:right w:val="none" w:sz="0" w:space="0" w:color="auto"/>
      </w:divBdr>
      <w:divsChild>
        <w:div w:id="1445085550">
          <w:marLeft w:val="0"/>
          <w:marRight w:val="0"/>
          <w:marTop w:val="0"/>
          <w:marBottom w:val="0"/>
          <w:divBdr>
            <w:top w:val="none" w:sz="0" w:space="0" w:color="auto"/>
            <w:left w:val="none" w:sz="0" w:space="0" w:color="auto"/>
            <w:bottom w:val="none" w:sz="0" w:space="0" w:color="auto"/>
            <w:right w:val="none" w:sz="0" w:space="0" w:color="auto"/>
          </w:divBdr>
        </w:div>
      </w:divsChild>
    </w:div>
    <w:div w:id="1445083073">
      <w:marLeft w:val="0"/>
      <w:marRight w:val="0"/>
      <w:marTop w:val="0"/>
      <w:marBottom w:val="0"/>
      <w:divBdr>
        <w:top w:val="none" w:sz="0" w:space="0" w:color="auto"/>
        <w:left w:val="none" w:sz="0" w:space="0" w:color="auto"/>
        <w:bottom w:val="none" w:sz="0" w:space="0" w:color="auto"/>
        <w:right w:val="none" w:sz="0" w:space="0" w:color="auto"/>
      </w:divBdr>
      <w:divsChild>
        <w:div w:id="1445085537">
          <w:marLeft w:val="0"/>
          <w:marRight w:val="0"/>
          <w:marTop w:val="0"/>
          <w:marBottom w:val="0"/>
          <w:divBdr>
            <w:top w:val="none" w:sz="0" w:space="0" w:color="auto"/>
            <w:left w:val="none" w:sz="0" w:space="0" w:color="auto"/>
            <w:bottom w:val="none" w:sz="0" w:space="0" w:color="auto"/>
            <w:right w:val="none" w:sz="0" w:space="0" w:color="auto"/>
          </w:divBdr>
        </w:div>
      </w:divsChild>
    </w:div>
    <w:div w:id="1445083075">
      <w:marLeft w:val="0"/>
      <w:marRight w:val="0"/>
      <w:marTop w:val="0"/>
      <w:marBottom w:val="0"/>
      <w:divBdr>
        <w:top w:val="none" w:sz="0" w:space="0" w:color="auto"/>
        <w:left w:val="none" w:sz="0" w:space="0" w:color="auto"/>
        <w:bottom w:val="none" w:sz="0" w:space="0" w:color="auto"/>
        <w:right w:val="none" w:sz="0" w:space="0" w:color="auto"/>
      </w:divBdr>
      <w:divsChild>
        <w:div w:id="1445085511">
          <w:marLeft w:val="0"/>
          <w:marRight w:val="0"/>
          <w:marTop w:val="0"/>
          <w:marBottom w:val="0"/>
          <w:divBdr>
            <w:top w:val="none" w:sz="0" w:space="0" w:color="auto"/>
            <w:left w:val="none" w:sz="0" w:space="0" w:color="auto"/>
            <w:bottom w:val="none" w:sz="0" w:space="0" w:color="auto"/>
            <w:right w:val="none" w:sz="0" w:space="0" w:color="auto"/>
          </w:divBdr>
        </w:div>
      </w:divsChild>
    </w:div>
    <w:div w:id="1445083076">
      <w:marLeft w:val="0"/>
      <w:marRight w:val="0"/>
      <w:marTop w:val="0"/>
      <w:marBottom w:val="0"/>
      <w:divBdr>
        <w:top w:val="none" w:sz="0" w:space="0" w:color="auto"/>
        <w:left w:val="none" w:sz="0" w:space="0" w:color="auto"/>
        <w:bottom w:val="none" w:sz="0" w:space="0" w:color="auto"/>
        <w:right w:val="none" w:sz="0" w:space="0" w:color="auto"/>
      </w:divBdr>
      <w:divsChild>
        <w:div w:id="1445083050">
          <w:marLeft w:val="0"/>
          <w:marRight w:val="0"/>
          <w:marTop w:val="0"/>
          <w:marBottom w:val="0"/>
          <w:divBdr>
            <w:top w:val="none" w:sz="0" w:space="0" w:color="auto"/>
            <w:left w:val="none" w:sz="0" w:space="0" w:color="auto"/>
            <w:bottom w:val="none" w:sz="0" w:space="0" w:color="auto"/>
            <w:right w:val="none" w:sz="0" w:space="0" w:color="auto"/>
          </w:divBdr>
        </w:div>
      </w:divsChild>
    </w:div>
    <w:div w:id="1445083080">
      <w:marLeft w:val="0"/>
      <w:marRight w:val="0"/>
      <w:marTop w:val="0"/>
      <w:marBottom w:val="0"/>
      <w:divBdr>
        <w:top w:val="none" w:sz="0" w:space="0" w:color="auto"/>
        <w:left w:val="none" w:sz="0" w:space="0" w:color="auto"/>
        <w:bottom w:val="none" w:sz="0" w:space="0" w:color="auto"/>
        <w:right w:val="none" w:sz="0" w:space="0" w:color="auto"/>
      </w:divBdr>
      <w:divsChild>
        <w:div w:id="1445085418">
          <w:marLeft w:val="0"/>
          <w:marRight w:val="0"/>
          <w:marTop w:val="0"/>
          <w:marBottom w:val="0"/>
          <w:divBdr>
            <w:top w:val="none" w:sz="0" w:space="0" w:color="auto"/>
            <w:left w:val="none" w:sz="0" w:space="0" w:color="auto"/>
            <w:bottom w:val="none" w:sz="0" w:space="0" w:color="auto"/>
            <w:right w:val="none" w:sz="0" w:space="0" w:color="auto"/>
          </w:divBdr>
        </w:div>
      </w:divsChild>
    </w:div>
    <w:div w:id="1445083084">
      <w:marLeft w:val="0"/>
      <w:marRight w:val="0"/>
      <w:marTop w:val="0"/>
      <w:marBottom w:val="0"/>
      <w:divBdr>
        <w:top w:val="none" w:sz="0" w:space="0" w:color="auto"/>
        <w:left w:val="none" w:sz="0" w:space="0" w:color="auto"/>
        <w:bottom w:val="none" w:sz="0" w:space="0" w:color="auto"/>
        <w:right w:val="none" w:sz="0" w:space="0" w:color="auto"/>
      </w:divBdr>
      <w:divsChild>
        <w:div w:id="1445082982">
          <w:marLeft w:val="0"/>
          <w:marRight w:val="0"/>
          <w:marTop w:val="0"/>
          <w:marBottom w:val="0"/>
          <w:divBdr>
            <w:top w:val="none" w:sz="0" w:space="0" w:color="auto"/>
            <w:left w:val="none" w:sz="0" w:space="0" w:color="auto"/>
            <w:bottom w:val="none" w:sz="0" w:space="0" w:color="auto"/>
            <w:right w:val="none" w:sz="0" w:space="0" w:color="auto"/>
          </w:divBdr>
        </w:div>
      </w:divsChild>
    </w:div>
    <w:div w:id="1445083085">
      <w:marLeft w:val="0"/>
      <w:marRight w:val="0"/>
      <w:marTop w:val="0"/>
      <w:marBottom w:val="0"/>
      <w:divBdr>
        <w:top w:val="none" w:sz="0" w:space="0" w:color="auto"/>
        <w:left w:val="none" w:sz="0" w:space="0" w:color="auto"/>
        <w:bottom w:val="none" w:sz="0" w:space="0" w:color="auto"/>
        <w:right w:val="none" w:sz="0" w:space="0" w:color="auto"/>
      </w:divBdr>
      <w:divsChild>
        <w:div w:id="1445082907">
          <w:marLeft w:val="0"/>
          <w:marRight w:val="0"/>
          <w:marTop w:val="0"/>
          <w:marBottom w:val="0"/>
          <w:divBdr>
            <w:top w:val="none" w:sz="0" w:space="0" w:color="auto"/>
            <w:left w:val="none" w:sz="0" w:space="0" w:color="auto"/>
            <w:bottom w:val="none" w:sz="0" w:space="0" w:color="auto"/>
            <w:right w:val="none" w:sz="0" w:space="0" w:color="auto"/>
          </w:divBdr>
        </w:div>
      </w:divsChild>
    </w:div>
    <w:div w:id="1445083087">
      <w:marLeft w:val="0"/>
      <w:marRight w:val="0"/>
      <w:marTop w:val="0"/>
      <w:marBottom w:val="0"/>
      <w:divBdr>
        <w:top w:val="none" w:sz="0" w:space="0" w:color="auto"/>
        <w:left w:val="none" w:sz="0" w:space="0" w:color="auto"/>
        <w:bottom w:val="none" w:sz="0" w:space="0" w:color="auto"/>
        <w:right w:val="none" w:sz="0" w:space="0" w:color="auto"/>
      </w:divBdr>
      <w:divsChild>
        <w:div w:id="1445085518">
          <w:marLeft w:val="0"/>
          <w:marRight w:val="0"/>
          <w:marTop w:val="0"/>
          <w:marBottom w:val="0"/>
          <w:divBdr>
            <w:top w:val="none" w:sz="0" w:space="0" w:color="auto"/>
            <w:left w:val="none" w:sz="0" w:space="0" w:color="auto"/>
            <w:bottom w:val="none" w:sz="0" w:space="0" w:color="auto"/>
            <w:right w:val="none" w:sz="0" w:space="0" w:color="auto"/>
          </w:divBdr>
        </w:div>
      </w:divsChild>
    </w:div>
    <w:div w:id="1445083088">
      <w:marLeft w:val="0"/>
      <w:marRight w:val="0"/>
      <w:marTop w:val="0"/>
      <w:marBottom w:val="0"/>
      <w:divBdr>
        <w:top w:val="none" w:sz="0" w:space="0" w:color="auto"/>
        <w:left w:val="none" w:sz="0" w:space="0" w:color="auto"/>
        <w:bottom w:val="none" w:sz="0" w:space="0" w:color="auto"/>
        <w:right w:val="none" w:sz="0" w:space="0" w:color="auto"/>
      </w:divBdr>
      <w:divsChild>
        <w:div w:id="1445085409">
          <w:marLeft w:val="0"/>
          <w:marRight w:val="0"/>
          <w:marTop w:val="0"/>
          <w:marBottom w:val="0"/>
          <w:divBdr>
            <w:top w:val="none" w:sz="0" w:space="0" w:color="auto"/>
            <w:left w:val="none" w:sz="0" w:space="0" w:color="auto"/>
            <w:bottom w:val="none" w:sz="0" w:space="0" w:color="auto"/>
            <w:right w:val="none" w:sz="0" w:space="0" w:color="auto"/>
          </w:divBdr>
        </w:div>
      </w:divsChild>
    </w:div>
    <w:div w:id="1445083090">
      <w:marLeft w:val="0"/>
      <w:marRight w:val="0"/>
      <w:marTop w:val="0"/>
      <w:marBottom w:val="0"/>
      <w:divBdr>
        <w:top w:val="none" w:sz="0" w:space="0" w:color="auto"/>
        <w:left w:val="none" w:sz="0" w:space="0" w:color="auto"/>
        <w:bottom w:val="none" w:sz="0" w:space="0" w:color="auto"/>
        <w:right w:val="none" w:sz="0" w:space="0" w:color="auto"/>
      </w:divBdr>
      <w:divsChild>
        <w:div w:id="1445085499">
          <w:marLeft w:val="0"/>
          <w:marRight w:val="0"/>
          <w:marTop w:val="0"/>
          <w:marBottom w:val="0"/>
          <w:divBdr>
            <w:top w:val="none" w:sz="0" w:space="0" w:color="auto"/>
            <w:left w:val="none" w:sz="0" w:space="0" w:color="auto"/>
            <w:bottom w:val="none" w:sz="0" w:space="0" w:color="auto"/>
            <w:right w:val="none" w:sz="0" w:space="0" w:color="auto"/>
          </w:divBdr>
        </w:div>
      </w:divsChild>
    </w:div>
    <w:div w:id="1445083091">
      <w:marLeft w:val="0"/>
      <w:marRight w:val="0"/>
      <w:marTop w:val="0"/>
      <w:marBottom w:val="0"/>
      <w:divBdr>
        <w:top w:val="none" w:sz="0" w:space="0" w:color="auto"/>
        <w:left w:val="none" w:sz="0" w:space="0" w:color="auto"/>
        <w:bottom w:val="none" w:sz="0" w:space="0" w:color="auto"/>
        <w:right w:val="none" w:sz="0" w:space="0" w:color="auto"/>
      </w:divBdr>
      <w:divsChild>
        <w:div w:id="1445083139">
          <w:marLeft w:val="0"/>
          <w:marRight w:val="0"/>
          <w:marTop w:val="0"/>
          <w:marBottom w:val="0"/>
          <w:divBdr>
            <w:top w:val="none" w:sz="0" w:space="0" w:color="auto"/>
            <w:left w:val="none" w:sz="0" w:space="0" w:color="auto"/>
            <w:bottom w:val="none" w:sz="0" w:space="0" w:color="auto"/>
            <w:right w:val="none" w:sz="0" w:space="0" w:color="auto"/>
          </w:divBdr>
        </w:div>
      </w:divsChild>
    </w:div>
    <w:div w:id="1445083092">
      <w:marLeft w:val="0"/>
      <w:marRight w:val="0"/>
      <w:marTop w:val="0"/>
      <w:marBottom w:val="0"/>
      <w:divBdr>
        <w:top w:val="none" w:sz="0" w:space="0" w:color="auto"/>
        <w:left w:val="none" w:sz="0" w:space="0" w:color="auto"/>
        <w:bottom w:val="none" w:sz="0" w:space="0" w:color="auto"/>
        <w:right w:val="none" w:sz="0" w:space="0" w:color="auto"/>
      </w:divBdr>
      <w:divsChild>
        <w:div w:id="1445085403">
          <w:marLeft w:val="0"/>
          <w:marRight w:val="0"/>
          <w:marTop w:val="0"/>
          <w:marBottom w:val="0"/>
          <w:divBdr>
            <w:top w:val="none" w:sz="0" w:space="0" w:color="auto"/>
            <w:left w:val="none" w:sz="0" w:space="0" w:color="auto"/>
            <w:bottom w:val="none" w:sz="0" w:space="0" w:color="auto"/>
            <w:right w:val="none" w:sz="0" w:space="0" w:color="auto"/>
          </w:divBdr>
        </w:div>
      </w:divsChild>
    </w:div>
    <w:div w:id="1445083094">
      <w:marLeft w:val="0"/>
      <w:marRight w:val="0"/>
      <w:marTop w:val="0"/>
      <w:marBottom w:val="0"/>
      <w:divBdr>
        <w:top w:val="none" w:sz="0" w:space="0" w:color="auto"/>
        <w:left w:val="none" w:sz="0" w:space="0" w:color="auto"/>
        <w:bottom w:val="none" w:sz="0" w:space="0" w:color="auto"/>
        <w:right w:val="none" w:sz="0" w:space="0" w:color="auto"/>
      </w:divBdr>
      <w:divsChild>
        <w:div w:id="1445082926">
          <w:marLeft w:val="0"/>
          <w:marRight w:val="0"/>
          <w:marTop w:val="0"/>
          <w:marBottom w:val="0"/>
          <w:divBdr>
            <w:top w:val="none" w:sz="0" w:space="0" w:color="auto"/>
            <w:left w:val="none" w:sz="0" w:space="0" w:color="auto"/>
            <w:bottom w:val="none" w:sz="0" w:space="0" w:color="auto"/>
            <w:right w:val="none" w:sz="0" w:space="0" w:color="auto"/>
          </w:divBdr>
        </w:div>
      </w:divsChild>
    </w:div>
    <w:div w:id="1445083095">
      <w:marLeft w:val="0"/>
      <w:marRight w:val="0"/>
      <w:marTop w:val="0"/>
      <w:marBottom w:val="0"/>
      <w:divBdr>
        <w:top w:val="none" w:sz="0" w:space="0" w:color="auto"/>
        <w:left w:val="none" w:sz="0" w:space="0" w:color="auto"/>
        <w:bottom w:val="none" w:sz="0" w:space="0" w:color="auto"/>
        <w:right w:val="none" w:sz="0" w:space="0" w:color="auto"/>
      </w:divBdr>
      <w:divsChild>
        <w:div w:id="1445083054">
          <w:marLeft w:val="0"/>
          <w:marRight w:val="0"/>
          <w:marTop w:val="0"/>
          <w:marBottom w:val="0"/>
          <w:divBdr>
            <w:top w:val="none" w:sz="0" w:space="0" w:color="auto"/>
            <w:left w:val="none" w:sz="0" w:space="0" w:color="auto"/>
            <w:bottom w:val="none" w:sz="0" w:space="0" w:color="auto"/>
            <w:right w:val="none" w:sz="0" w:space="0" w:color="auto"/>
          </w:divBdr>
        </w:div>
      </w:divsChild>
    </w:div>
    <w:div w:id="1445083102">
      <w:marLeft w:val="0"/>
      <w:marRight w:val="0"/>
      <w:marTop w:val="0"/>
      <w:marBottom w:val="0"/>
      <w:divBdr>
        <w:top w:val="none" w:sz="0" w:space="0" w:color="auto"/>
        <w:left w:val="none" w:sz="0" w:space="0" w:color="auto"/>
        <w:bottom w:val="none" w:sz="0" w:space="0" w:color="auto"/>
        <w:right w:val="none" w:sz="0" w:space="0" w:color="auto"/>
      </w:divBdr>
      <w:divsChild>
        <w:div w:id="1445085431">
          <w:marLeft w:val="0"/>
          <w:marRight w:val="0"/>
          <w:marTop w:val="0"/>
          <w:marBottom w:val="0"/>
          <w:divBdr>
            <w:top w:val="none" w:sz="0" w:space="0" w:color="auto"/>
            <w:left w:val="none" w:sz="0" w:space="0" w:color="auto"/>
            <w:bottom w:val="none" w:sz="0" w:space="0" w:color="auto"/>
            <w:right w:val="none" w:sz="0" w:space="0" w:color="auto"/>
          </w:divBdr>
        </w:div>
      </w:divsChild>
    </w:div>
    <w:div w:id="1445083103">
      <w:marLeft w:val="0"/>
      <w:marRight w:val="0"/>
      <w:marTop w:val="0"/>
      <w:marBottom w:val="0"/>
      <w:divBdr>
        <w:top w:val="none" w:sz="0" w:space="0" w:color="auto"/>
        <w:left w:val="none" w:sz="0" w:space="0" w:color="auto"/>
        <w:bottom w:val="none" w:sz="0" w:space="0" w:color="auto"/>
        <w:right w:val="none" w:sz="0" w:space="0" w:color="auto"/>
      </w:divBdr>
      <w:divsChild>
        <w:div w:id="1445085416">
          <w:marLeft w:val="0"/>
          <w:marRight w:val="0"/>
          <w:marTop w:val="0"/>
          <w:marBottom w:val="0"/>
          <w:divBdr>
            <w:top w:val="none" w:sz="0" w:space="0" w:color="auto"/>
            <w:left w:val="none" w:sz="0" w:space="0" w:color="auto"/>
            <w:bottom w:val="none" w:sz="0" w:space="0" w:color="auto"/>
            <w:right w:val="none" w:sz="0" w:space="0" w:color="auto"/>
          </w:divBdr>
        </w:div>
      </w:divsChild>
    </w:div>
    <w:div w:id="1445083108">
      <w:marLeft w:val="0"/>
      <w:marRight w:val="0"/>
      <w:marTop w:val="0"/>
      <w:marBottom w:val="0"/>
      <w:divBdr>
        <w:top w:val="none" w:sz="0" w:space="0" w:color="auto"/>
        <w:left w:val="none" w:sz="0" w:space="0" w:color="auto"/>
        <w:bottom w:val="none" w:sz="0" w:space="0" w:color="auto"/>
        <w:right w:val="none" w:sz="0" w:space="0" w:color="auto"/>
      </w:divBdr>
      <w:divsChild>
        <w:div w:id="1445082873">
          <w:marLeft w:val="0"/>
          <w:marRight w:val="0"/>
          <w:marTop w:val="0"/>
          <w:marBottom w:val="0"/>
          <w:divBdr>
            <w:top w:val="none" w:sz="0" w:space="0" w:color="auto"/>
            <w:left w:val="none" w:sz="0" w:space="0" w:color="auto"/>
            <w:bottom w:val="none" w:sz="0" w:space="0" w:color="auto"/>
            <w:right w:val="none" w:sz="0" w:space="0" w:color="auto"/>
          </w:divBdr>
        </w:div>
      </w:divsChild>
    </w:div>
    <w:div w:id="1445083109">
      <w:marLeft w:val="0"/>
      <w:marRight w:val="0"/>
      <w:marTop w:val="0"/>
      <w:marBottom w:val="0"/>
      <w:divBdr>
        <w:top w:val="none" w:sz="0" w:space="0" w:color="auto"/>
        <w:left w:val="none" w:sz="0" w:space="0" w:color="auto"/>
        <w:bottom w:val="none" w:sz="0" w:space="0" w:color="auto"/>
        <w:right w:val="none" w:sz="0" w:space="0" w:color="auto"/>
      </w:divBdr>
      <w:divsChild>
        <w:div w:id="1445082987">
          <w:marLeft w:val="0"/>
          <w:marRight w:val="0"/>
          <w:marTop w:val="0"/>
          <w:marBottom w:val="0"/>
          <w:divBdr>
            <w:top w:val="none" w:sz="0" w:space="0" w:color="auto"/>
            <w:left w:val="none" w:sz="0" w:space="0" w:color="auto"/>
            <w:bottom w:val="none" w:sz="0" w:space="0" w:color="auto"/>
            <w:right w:val="none" w:sz="0" w:space="0" w:color="auto"/>
          </w:divBdr>
        </w:div>
      </w:divsChild>
    </w:div>
    <w:div w:id="1445083110">
      <w:marLeft w:val="0"/>
      <w:marRight w:val="0"/>
      <w:marTop w:val="0"/>
      <w:marBottom w:val="0"/>
      <w:divBdr>
        <w:top w:val="none" w:sz="0" w:space="0" w:color="auto"/>
        <w:left w:val="none" w:sz="0" w:space="0" w:color="auto"/>
        <w:bottom w:val="none" w:sz="0" w:space="0" w:color="auto"/>
        <w:right w:val="none" w:sz="0" w:space="0" w:color="auto"/>
      </w:divBdr>
      <w:divsChild>
        <w:div w:id="1445085382">
          <w:marLeft w:val="0"/>
          <w:marRight w:val="0"/>
          <w:marTop w:val="0"/>
          <w:marBottom w:val="0"/>
          <w:divBdr>
            <w:top w:val="none" w:sz="0" w:space="0" w:color="auto"/>
            <w:left w:val="none" w:sz="0" w:space="0" w:color="auto"/>
            <w:bottom w:val="none" w:sz="0" w:space="0" w:color="auto"/>
            <w:right w:val="none" w:sz="0" w:space="0" w:color="auto"/>
          </w:divBdr>
        </w:div>
      </w:divsChild>
    </w:div>
    <w:div w:id="1445083111">
      <w:marLeft w:val="0"/>
      <w:marRight w:val="0"/>
      <w:marTop w:val="0"/>
      <w:marBottom w:val="0"/>
      <w:divBdr>
        <w:top w:val="none" w:sz="0" w:space="0" w:color="auto"/>
        <w:left w:val="none" w:sz="0" w:space="0" w:color="auto"/>
        <w:bottom w:val="none" w:sz="0" w:space="0" w:color="auto"/>
        <w:right w:val="none" w:sz="0" w:space="0" w:color="auto"/>
      </w:divBdr>
      <w:divsChild>
        <w:div w:id="1445085408">
          <w:marLeft w:val="0"/>
          <w:marRight w:val="0"/>
          <w:marTop w:val="0"/>
          <w:marBottom w:val="0"/>
          <w:divBdr>
            <w:top w:val="none" w:sz="0" w:space="0" w:color="auto"/>
            <w:left w:val="none" w:sz="0" w:space="0" w:color="auto"/>
            <w:bottom w:val="none" w:sz="0" w:space="0" w:color="auto"/>
            <w:right w:val="none" w:sz="0" w:space="0" w:color="auto"/>
          </w:divBdr>
        </w:div>
      </w:divsChild>
    </w:div>
    <w:div w:id="1445083113">
      <w:marLeft w:val="0"/>
      <w:marRight w:val="0"/>
      <w:marTop w:val="0"/>
      <w:marBottom w:val="0"/>
      <w:divBdr>
        <w:top w:val="none" w:sz="0" w:space="0" w:color="auto"/>
        <w:left w:val="none" w:sz="0" w:space="0" w:color="auto"/>
        <w:bottom w:val="none" w:sz="0" w:space="0" w:color="auto"/>
        <w:right w:val="none" w:sz="0" w:space="0" w:color="auto"/>
      </w:divBdr>
      <w:divsChild>
        <w:div w:id="1445085482">
          <w:marLeft w:val="0"/>
          <w:marRight w:val="0"/>
          <w:marTop w:val="0"/>
          <w:marBottom w:val="0"/>
          <w:divBdr>
            <w:top w:val="none" w:sz="0" w:space="0" w:color="auto"/>
            <w:left w:val="none" w:sz="0" w:space="0" w:color="auto"/>
            <w:bottom w:val="none" w:sz="0" w:space="0" w:color="auto"/>
            <w:right w:val="none" w:sz="0" w:space="0" w:color="auto"/>
          </w:divBdr>
        </w:div>
      </w:divsChild>
    </w:div>
    <w:div w:id="1445083116">
      <w:marLeft w:val="0"/>
      <w:marRight w:val="0"/>
      <w:marTop w:val="0"/>
      <w:marBottom w:val="0"/>
      <w:divBdr>
        <w:top w:val="none" w:sz="0" w:space="0" w:color="auto"/>
        <w:left w:val="none" w:sz="0" w:space="0" w:color="auto"/>
        <w:bottom w:val="none" w:sz="0" w:space="0" w:color="auto"/>
        <w:right w:val="none" w:sz="0" w:space="0" w:color="auto"/>
      </w:divBdr>
      <w:divsChild>
        <w:div w:id="1445082979">
          <w:marLeft w:val="0"/>
          <w:marRight w:val="0"/>
          <w:marTop w:val="0"/>
          <w:marBottom w:val="0"/>
          <w:divBdr>
            <w:top w:val="none" w:sz="0" w:space="0" w:color="auto"/>
            <w:left w:val="none" w:sz="0" w:space="0" w:color="auto"/>
            <w:bottom w:val="none" w:sz="0" w:space="0" w:color="auto"/>
            <w:right w:val="none" w:sz="0" w:space="0" w:color="auto"/>
          </w:divBdr>
        </w:div>
      </w:divsChild>
    </w:div>
    <w:div w:id="1445083117">
      <w:marLeft w:val="0"/>
      <w:marRight w:val="0"/>
      <w:marTop w:val="0"/>
      <w:marBottom w:val="0"/>
      <w:divBdr>
        <w:top w:val="none" w:sz="0" w:space="0" w:color="auto"/>
        <w:left w:val="none" w:sz="0" w:space="0" w:color="auto"/>
        <w:bottom w:val="none" w:sz="0" w:space="0" w:color="auto"/>
        <w:right w:val="none" w:sz="0" w:space="0" w:color="auto"/>
      </w:divBdr>
      <w:divsChild>
        <w:div w:id="1445082980">
          <w:marLeft w:val="0"/>
          <w:marRight w:val="0"/>
          <w:marTop w:val="0"/>
          <w:marBottom w:val="0"/>
          <w:divBdr>
            <w:top w:val="none" w:sz="0" w:space="0" w:color="auto"/>
            <w:left w:val="none" w:sz="0" w:space="0" w:color="auto"/>
            <w:bottom w:val="none" w:sz="0" w:space="0" w:color="auto"/>
            <w:right w:val="none" w:sz="0" w:space="0" w:color="auto"/>
          </w:divBdr>
        </w:div>
      </w:divsChild>
    </w:div>
    <w:div w:id="1445083118">
      <w:marLeft w:val="0"/>
      <w:marRight w:val="0"/>
      <w:marTop w:val="0"/>
      <w:marBottom w:val="0"/>
      <w:divBdr>
        <w:top w:val="none" w:sz="0" w:space="0" w:color="auto"/>
        <w:left w:val="none" w:sz="0" w:space="0" w:color="auto"/>
        <w:bottom w:val="none" w:sz="0" w:space="0" w:color="auto"/>
        <w:right w:val="none" w:sz="0" w:space="0" w:color="auto"/>
      </w:divBdr>
      <w:divsChild>
        <w:div w:id="1445085340">
          <w:marLeft w:val="0"/>
          <w:marRight w:val="0"/>
          <w:marTop w:val="0"/>
          <w:marBottom w:val="0"/>
          <w:divBdr>
            <w:top w:val="none" w:sz="0" w:space="0" w:color="auto"/>
            <w:left w:val="none" w:sz="0" w:space="0" w:color="auto"/>
            <w:bottom w:val="none" w:sz="0" w:space="0" w:color="auto"/>
            <w:right w:val="none" w:sz="0" w:space="0" w:color="auto"/>
          </w:divBdr>
        </w:div>
      </w:divsChild>
    </w:div>
    <w:div w:id="1445083119">
      <w:marLeft w:val="0"/>
      <w:marRight w:val="0"/>
      <w:marTop w:val="0"/>
      <w:marBottom w:val="0"/>
      <w:divBdr>
        <w:top w:val="none" w:sz="0" w:space="0" w:color="auto"/>
        <w:left w:val="none" w:sz="0" w:space="0" w:color="auto"/>
        <w:bottom w:val="none" w:sz="0" w:space="0" w:color="auto"/>
        <w:right w:val="none" w:sz="0" w:space="0" w:color="auto"/>
      </w:divBdr>
      <w:divsChild>
        <w:div w:id="1445082786">
          <w:marLeft w:val="0"/>
          <w:marRight w:val="0"/>
          <w:marTop w:val="0"/>
          <w:marBottom w:val="0"/>
          <w:divBdr>
            <w:top w:val="none" w:sz="0" w:space="0" w:color="auto"/>
            <w:left w:val="none" w:sz="0" w:space="0" w:color="auto"/>
            <w:bottom w:val="none" w:sz="0" w:space="0" w:color="auto"/>
            <w:right w:val="none" w:sz="0" w:space="0" w:color="auto"/>
          </w:divBdr>
        </w:div>
      </w:divsChild>
    </w:div>
    <w:div w:id="1445083122">
      <w:marLeft w:val="0"/>
      <w:marRight w:val="0"/>
      <w:marTop w:val="0"/>
      <w:marBottom w:val="0"/>
      <w:divBdr>
        <w:top w:val="none" w:sz="0" w:space="0" w:color="auto"/>
        <w:left w:val="none" w:sz="0" w:space="0" w:color="auto"/>
        <w:bottom w:val="none" w:sz="0" w:space="0" w:color="auto"/>
        <w:right w:val="none" w:sz="0" w:space="0" w:color="auto"/>
      </w:divBdr>
      <w:divsChild>
        <w:div w:id="1445083127">
          <w:marLeft w:val="0"/>
          <w:marRight w:val="0"/>
          <w:marTop w:val="0"/>
          <w:marBottom w:val="0"/>
          <w:divBdr>
            <w:top w:val="none" w:sz="0" w:space="0" w:color="auto"/>
            <w:left w:val="none" w:sz="0" w:space="0" w:color="auto"/>
            <w:bottom w:val="none" w:sz="0" w:space="0" w:color="auto"/>
            <w:right w:val="none" w:sz="0" w:space="0" w:color="auto"/>
          </w:divBdr>
        </w:div>
      </w:divsChild>
    </w:div>
    <w:div w:id="1445083123">
      <w:marLeft w:val="0"/>
      <w:marRight w:val="0"/>
      <w:marTop w:val="0"/>
      <w:marBottom w:val="0"/>
      <w:divBdr>
        <w:top w:val="none" w:sz="0" w:space="0" w:color="auto"/>
        <w:left w:val="none" w:sz="0" w:space="0" w:color="auto"/>
        <w:bottom w:val="none" w:sz="0" w:space="0" w:color="auto"/>
        <w:right w:val="none" w:sz="0" w:space="0" w:color="auto"/>
      </w:divBdr>
      <w:divsChild>
        <w:div w:id="1445082854">
          <w:marLeft w:val="0"/>
          <w:marRight w:val="0"/>
          <w:marTop w:val="0"/>
          <w:marBottom w:val="0"/>
          <w:divBdr>
            <w:top w:val="none" w:sz="0" w:space="0" w:color="auto"/>
            <w:left w:val="none" w:sz="0" w:space="0" w:color="auto"/>
            <w:bottom w:val="none" w:sz="0" w:space="0" w:color="auto"/>
            <w:right w:val="none" w:sz="0" w:space="0" w:color="auto"/>
          </w:divBdr>
        </w:div>
      </w:divsChild>
    </w:div>
    <w:div w:id="1445083126">
      <w:marLeft w:val="0"/>
      <w:marRight w:val="0"/>
      <w:marTop w:val="0"/>
      <w:marBottom w:val="0"/>
      <w:divBdr>
        <w:top w:val="none" w:sz="0" w:space="0" w:color="auto"/>
        <w:left w:val="none" w:sz="0" w:space="0" w:color="auto"/>
        <w:bottom w:val="none" w:sz="0" w:space="0" w:color="auto"/>
        <w:right w:val="none" w:sz="0" w:space="0" w:color="auto"/>
      </w:divBdr>
      <w:divsChild>
        <w:div w:id="1445082840">
          <w:marLeft w:val="0"/>
          <w:marRight w:val="0"/>
          <w:marTop w:val="0"/>
          <w:marBottom w:val="0"/>
          <w:divBdr>
            <w:top w:val="none" w:sz="0" w:space="0" w:color="auto"/>
            <w:left w:val="none" w:sz="0" w:space="0" w:color="auto"/>
            <w:bottom w:val="none" w:sz="0" w:space="0" w:color="auto"/>
            <w:right w:val="none" w:sz="0" w:space="0" w:color="auto"/>
          </w:divBdr>
        </w:div>
      </w:divsChild>
    </w:div>
    <w:div w:id="1445083129">
      <w:marLeft w:val="0"/>
      <w:marRight w:val="0"/>
      <w:marTop w:val="0"/>
      <w:marBottom w:val="0"/>
      <w:divBdr>
        <w:top w:val="none" w:sz="0" w:space="0" w:color="auto"/>
        <w:left w:val="none" w:sz="0" w:space="0" w:color="auto"/>
        <w:bottom w:val="none" w:sz="0" w:space="0" w:color="auto"/>
        <w:right w:val="none" w:sz="0" w:space="0" w:color="auto"/>
      </w:divBdr>
      <w:divsChild>
        <w:div w:id="1445085434">
          <w:marLeft w:val="0"/>
          <w:marRight w:val="0"/>
          <w:marTop w:val="0"/>
          <w:marBottom w:val="0"/>
          <w:divBdr>
            <w:top w:val="none" w:sz="0" w:space="0" w:color="auto"/>
            <w:left w:val="none" w:sz="0" w:space="0" w:color="auto"/>
            <w:bottom w:val="none" w:sz="0" w:space="0" w:color="auto"/>
            <w:right w:val="none" w:sz="0" w:space="0" w:color="auto"/>
          </w:divBdr>
        </w:div>
      </w:divsChild>
    </w:div>
    <w:div w:id="1445083131">
      <w:marLeft w:val="0"/>
      <w:marRight w:val="0"/>
      <w:marTop w:val="0"/>
      <w:marBottom w:val="0"/>
      <w:divBdr>
        <w:top w:val="none" w:sz="0" w:space="0" w:color="auto"/>
        <w:left w:val="none" w:sz="0" w:space="0" w:color="auto"/>
        <w:bottom w:val="none" w:sz="0" w:space="0" w:color="auto"/>
        <w:right w:val="none" w:sz="0" w:space="0" w:color="auto"/>
      </w:divBdr>
      <w:divsChild>
        <w:div w:id="1445082839">
          <w:marLeft w:val="0"/>
          <w:marRight w:val="0"/>
          <w:marTop w:val="0"/>
          <w:marBottom w:val="0"/>
          <w:divBdr>
            <w:top w:val="none" w:sz="0" w:space="0" w:color="auto"/>
            <w:left w:val="none" w:sz="0" w:space="0" w:color="auto"/>
            <w:bottom w:val="none" w:sz="0" w:space="0" w:color="auto"/>
            <w:right w:val="none" w:sz="0" w:space="0" w:color="auto"/>
          </w:divBdr>
        </w:div>
      </w:divsChild>
    </w:div>
    <w:div w:id="1445083132">
      <w:marLeft w:val="0"/>
      <w:marRight w:val="0"/>
      <w:marTop w:val="0"/>
      <w:marBottom w:val="0"/>
      <w:divBdr>
        <w:top w:val="none" w:sz="0" w:space="0" w:color="auto"/>
        <w:left w:val="none" w:sz="0" w:space="0" w:color="auto"/>
        <w:bottom w:val="none" w:sz="0" w:space="0" w:color="auto"/>
        <w:right w:val="none" w:sz="0" w:space="0" w:color="auto"/>
      </w:divBdr>
      <w:divsChild>
        <w:div w:id="1445085353">
          <w:marLeft w:val="0"/>
          <w:marRight w:val="0"/>
          <w:marTop w:val="0"/>
          <w:marBottom w:val="0"/>
          <w:divBdr>
            <w:top w:val="none" w:sz="0" w:space="0" w:color="auto"/>
            <w:left w:val="none" w:sz="0" w:space="0" w:color="auto"/>
            <w:bottom w:val="none" w:sz="0" w:space="0" w:color="auto"/>
            <w:right w:val="none" w:sz="0" w:space="0" w:color="auto"/>
          </w:divBdr>
        </w:div>
      </w:divsChild>
    </w:div>
    <w:div w:id="1445083134">
      <w:marLeft w:val="0"/>
      <w:marRight w:val="0"/>
      <w:marTop w:val="0"/>
      <w:marBottom w:val="0"/>
      <w:divBdr>
        <w:top w:val="none" w:sz="0" w:space="0" w:color="auto"/>
        <w:left w:val="none" w:sz="0" w:space="0" w:color="auto"/>
        <w:bottom w:val="none" w:sz="0" w:space="0" w:color="auto"/>
        <w:right w:val="none" w:sz="0" w:space="0" w:color="auto"/>
      </w:divBdr>
      <w:divsChild>
        <w:div w:id="1445085444">
          <w:marLeft w:val="0"/>
          <w:marRight w:val="0"/>
          <w:marTop w:val="0"/>
          <w:marBottom w:val="0"/>
          <w:divBdr>
            <w:top w:val="none" w:sz="0" w:space="0" w:color="auto"/>
            <w:left w:val="none" w:sz="0" w:space="0" w:color="auto"/>
            <w:bottom w:val="none" w:sz="0" w:space="0" w:color="auto"/>
            <w:right w:val="none" w:sz="0" w:space="0" w:color="auto"/>
          </w:divBdr>
        </w:div>
      </w:divsChild>
    </w:div>
    <w:div w:id="1445083135">
      <w:marLeft w:val="0"/>
      <w:marRight w:val="0"/>
      <w:marTop w:val="0"/>
      <w:marBottom w:val="0"/>
      <w:divBdr>
        <w:top w:val="none" w:sz="0" w:space="0" w:color="auto"/>
        <w:left w:val="none" w:sz="0" w:space="0" w:color="auto"/>
        <w:bottom w:val="none" w:sz="0" w:space="0" w:color="auto"/>
        <w:right w:val="none" w:sz="0" w:space="0" w:color="auto"/>
      </w:divBdr>
      <w:divsChild>
        <w:div w:id="1445085516">
          <w:marLeft w:val="0"/>
          <w:marRight w:val="0"/>
          <w:marTop w:val="0"/>
          <w:marBottom w:val="0"/>
          <w:divBdr>
            <w:top w:val="none" w:sz="0" w:space="0" w:color="auto"/>
            <w:left w:val="none" w:sz="0" w:space="0" w:color="auto"/>
            <w:bottom w:val="none" w:sz="0" w:space="0" w:color="auto"/>
            <w:right w:val="none" w:sz="0" w:space="0" w:color="auto"/>
          </w:divBdr>
        </w:div>
      </w:divsChild>
    </w:div>
    <w:div w:id="1445083136">
      <w:marLeft w:val="0"/>
      <w:marRight w:val="0"/>
      <w:marTop w:val="0"/>
      <w:marBottom w:val="0"/>
      <w:divBdr>
        <w:top w:val="none" w:sz="0" w:space="0" w:color="auto"/>
        <w:left w:val="none" w:sz="0" w:space="0" w:color="auto"/>
        <w:bottom w:val="none" w:sz="0" w:space="0" w:color="auto"/>
        <w:right w:val="none" w:sz="0" w:space="0" w:color="auto"/>
      </w:divBdr>
      <w:divsChild>
        <w:div w:id="1445082974">
          <w:marLeft w:val="0"/>
          <w:marRight w:val="0"/>
          <w:marTop w:val="0"/>
          <w:marBottom w:val="0"/>
          <w:divBdr>
            <w:top w:val="none" w:sz="0" w:space="0" w:color="auto"/>
            <w:left w:val="none" w:sz="0" w:space="0" w:color="auto"/>
            <w:bottom w:val="none" w:sz="0" w:space="0" w:color="auto"/>
            <w:right w:val="none" w:sz="0" w:space="0" w:color="auto"/>
          </w:divBdr>
        </w:div>
      </w:divsChild>
    </w:div>
    <w:div w:id="1445083138">
      <w:marLeft w:val="0"/>
      <w:marRight w:val="0"/>
      <w:marTop w:val="0"/>
      <w:marBottom w:val="0"/>
      <w:divBdr>
        <w:top w:val="none" w:sz="0" w:space="0" w:color="auto"/>
        <w:left w:val="none" w:sz="0" w:space="0" w:color="auto"/>
        <w:bottom w:val="none" w:sz="0" w:space="0" w:color="auto"/>
        <w:right w:val="none" w:sz="0" w:space="0" w:color="auto"/>
      </w:divBdr>
      <w:divsChild>
        <w:div w:id="1445082948">
          <w:marLeft w:val="0"/>
          <w:marRight w:val="0"/>
          <w:marTop w:val="0"/>
          <w:marBottom w:val="0"/>
          <w:divBdr>
            <w:top w:val="none" w:sz="0" w:space="0" w:color="auto"/>
            <w:left w:val="none" w:sz="0" w:space="0" w:color="auto"/>
            <w:bottom w:val="none" w:sz="0" w:space="0" w:color="auto"/>
            <w:right w:val="none" w:sz="0" w:space="0" w:color="auto"/>
          </w:divBdr>
        </w:div>
      </w:divsChild>
    </w:div>
    <w:div w:id="1445083140">
      <w:marLeft w:val="0"/>
      <w:marRight w:val="0"/>
      <w:marTop w:val="0"/>
      <w:marBottom w:val="0"/>
      <w:divBdr>
        <w:top w:val="none" w:sz="0" w:space="0" w:color="auto"/>
        <w:left w:val="none" w:sz="0" w:space="0" w:color="auto"/>
        <w:bottom w:val="none" w:sz="0" w:space="0" w:color="auto"/>
        <w:right w:val="none" w:sz="0" w:space="0" w:color="auto"/>
      </w:divBdr>
      <w:divsChild>
        <w:div w:id="1445082897">
          <w:marLeft w:val="0"/>
          <w:marRight w:val="0"/>
          <w:marTop w:val="0"/>
          <w:marBottom w:val="0"/>
          <w:divBdr>
            <w:top w:val="none" w:sz="0" w:space="0" w:color="auto"/>
            <w:left w:val="none" w:sz="0" w:space="0" w:color="auto"/>
            <w:bottom w:val="none" w:sz="0" w:space="0" w:color="auto"/>
            <w:right w:val="none" w:sz="0" w:space="0" w:color="auto"/>
          </w:divBdr>
        </w:div>
      </w:divsChild>
    </w:div>
    <w:div w:id="1445083141">
      <w:marLeft w:val="0"/>
      <w:marRight w:val="0"/>
      <w:marTop w:val="0"/>
      <w:marBottom w:val="0"/>
      <w:divBdr>
        <w:top w:val="none" w:sz="0" w:space="0" w:color="auto"/>
        <w:left w:val="none" w:sz="0" w:space="0" w:color="auto"/>
        <w:bottom w:val="none" w:sz="0" w:space="0" w:color="auto"/>
        <w:right w:val="none" w:sz="0" w:space="0" w:color="auto"/>
      </w:divBdr>
      <w:divsChild>
        <w:div w:id="1445082946">
          <w:marLeft w:val="0"/>
          <w:marRight w:val="0"/>
          <w:marTop w:val="0"/>
          <w:marBottom w:val="0"/>
          <w:divBdr>
            <w:top w:val="none" w:sz="0" w:space="0" w:color="auto"/>
            <w:left w:val="none" w:sz="0" w:space="0" w:color="auto"/>
            <w:bottom w:val="none" w:sz="0" w:space="0" w:color="auto"/>
            <w:right w:val="none" w:sz="0" w:space="0" w:color="auto"/>
          </w:divBdr>
        </w:div>
      </w:divsChild>
    </w:div>
    <w:div w:id="1445083142">
      <w:marLeft w:val="0"/>
      <w:marRight w:val="0"/>
      <w:marTop w:val="0"/>
      <w:marBottom w:val="0"/>
      <w:divBdr>
        <w:top w:val="none" w:sz="0" w:space="0" w:color="auto"/>
        <w:left w:val="none" w:sz="0" w:space="0" w:color="auto"/>
        <w:bottom w:val="none" w:sz="0" w:space="0" w:color="auto"/>
        <w:right w:val="none" w:sz="0" w:space="0" w:color="auto"/>
      </w:divBdr>
      <w:divsChild>
        <w:div w:id="1445082906">
          <w:marLeft w:val="0"/>
          <w:marRight w:val="0"/>
          <w:marTop w:val="0"/>
          <w:marBottom w:val="0"/>
          <w:divBdr>
            <w:top w:val="none" w:sz="0" w:space="0" w:color="auto"/>
            <w:left w:val="none" w:sz="0" w:space="0" w:color="auto"/>
            <w:bottom w:val="none" w:sz="0" w:space="0" w:color="auto"/>
            <w:right w:val="none" w:sz="0" w:space="0" w:color="auto"/>
          </w:divBdr>
        </w:div>
      </w:divsChild>
    </w:div>
    <w:div w:id="1445083146">
      <w:marLeft w:val="0"/>
      <w:marRight w:val="0"/>
      <w:marTop w:val="0"/>
      <w:marBottom w:val="0"/>
      <w:divBdr>
        <w:top w:val="none" w:sz="0" w:space="0" w:color="auto"/>
        <w:left w:val="none" w:sz="0" w:space="0" w:color="auto"/>
        <w:bottom w:val="none" w:sz="0" w:space="0" w:color="auto"/>
        <w:right w:val="none" w:sz="0" w:space="0" w:color="auto"/>
      </w:divBdr>
      <w:divsChild>
        <w:div w:id="1445085472">
          <w:marLeft w:val="0"/>
          <w:marRight w:val="0"/>
          <w:marTop w:val="0"/>
          <w:marBottom w:val="0"/>
          <w:divBdr>
            <w:top w:val="none" w:sz="0" w:space="0" w:color="auto"/>
            <w:left w:val="none" w:sz="0" w:space="0" w:color="auto"/>
            <w:bottom w:val="none" w:sz="0" w:space="0" w:color="auto"/>
            <w:right w:val="none" w:sz="0" w:space="0" w:color="auto"/>
          </w:divBdr>
        </w:div>
      </w:divsChild>
    </w:div>
    <w:div w:id="1445083152">
      <w:marLeft w:val="0"/>
      <w:marRight w:val="0"/>
      <w:marTop w:val="0"/>
      <w:marBottom w:val="0"/>
      <w:divBdr>
        <w:top w:val="none" w:sz="0" w:space="0" w:color="auto"/>
        <w:left w:val="none" w:sz="0" w:space="0" w:color="auto"/>
        <w:bottom w:val="none" w:sz="0" w:space="0" w:color="auto"/>
        <w:right w:val="none" w:sz="0" w:space="0" w:color="auto"/>
      </w:divBdr>
      <w:divsChild>
        <w:div w:id="1445083153">
          <w:marLeft w:val="0"/>
          <w:marRight w:val="0"/>
          <w:marTop w:val="0"/>
          <w:marBottom w:val="0"/>
          <w:divBdr>
            <w:top w:val="none" w:sz="0" w:space="0" w:color="auto"/>
            <w:left w:val="none" w:sz="0" w:space="0" w:color="auto"/>
            <w:bottom w:val="none" w:sz="0" w:space="0" w:color="auto"/>
            <w:right w:val="none" w:sz="0" w:space="0" w:color="auto"/>
          </w:divBdr>
        </w:div>
      </w:divsChild>
    </w:div>
    <w:div w:id="1445083155">
      <w:marLeft w:val="0"/>
      <w:marRight w:val="0"/>
      <w:marTop w:val="0"/>
      <w:marBottom w:val="0"/>
      <w:divBdr>
        <w:top w:val="none" w:sz="0" w:space="0" w:color="auto"/>
        <w:left w:val="none" w:sz="0" w:space="0" w:color="auto"/>
        <w:bottom w:val="none" w:sz="0" w:space="0" w:color="auto"/>
        <w:right w:val="none" w:sz="0" w:space="0" w:color="auto"/>
      </w:divBdr>
      <w:divsChild>
        <w:div w:id="1445083178">
          <w:marLeft w:val="0"/>
          <w:marRight w:val="0"/>
          <w:marTop w:val="0"/>
          <w:marBottom w:val="0"/>
          <w:divBdr>
            <w:top w:val="none" w:sz="0" w:space="0" w:color="auto"/>
            <w:left w:val="none" w:sz="0" w:space="0" w:color="auto"/>
            <w:bottom w:val="none" w:sz="0" w:space="0" w:color="auto"/>
            <w:right w:val="none" w:sz="0" w:space="0" w:color="auto"/>
          </w:divBdr>
        </w:div>
      </w:divsChild>
    </w:div>
    <w:div w:id="1445083157">
      <w:marLeft w:val="0"/>
      <w:marRight w:val="0"/>
      <w:marTop w:val="0"/>
      <w:marBottom w:val="0"/>
      <w:divBdr>
        <w:top w:val="none" w:sz="0" w:space="0" w:color="auto"/>
        <w:left w:val="none" w:sz="0" w:space="0" w:color="auto"/>
        <w:bottom w:val="none" w:sz="0" w:space="0" w:color="auto"/>
        <w:right w:val="none" w:sz="0" w:space="0" w:color="auto"/>
      </w:divBdr>
      <w:divsChild>
        <w:div w:id="1445085078">
          <w:marLeft w:val="0"/>
          <w:marRight w:val="0"/>
          <w:marTop w:val="0"/>
          <w:marBottom w:val="0"/>
          <w:divBdr>
            <w:top w:val="none" w:sz="0" w:space="0" w:color="auto"/>
            <w:left w:val="none" w:sz="0" w:space="0" w:color="auto"/>
            <w:bottom w:val="none" w:sz="0" w:space="0" w:color="auto"/>
            <w:right w:val="none" w:sz="0" w:space="0" w:color="auto"/>
          </w:divBdr>
        </w:div>
      </w:divsChild>
    </w:div>
    <w:div w:id="1445083158">
      <w:marLeft w:val="0"/>
      <w:marRight w:val="0"/>
      <w:marTop w:val="0"/>
      <w:marBottom w:val="0"/>
      <w:divBdr>
        <w:top w:val="none" w:sz="0" w:space="0" w:color="auto"/>
        <w:left w:val="none" w:sz="0" w:space="0" w:color="auto"/>
        <w:bottom w:val="none" w:sz="0" w:space="0" w:color="auto"/>
        <w:right w:val="none" w:sz="0" w:space="0" w:color="auto"/>
      </w:divBdr>
      <w:divsChild>
        <w:div w:id="1445083291">
          <w:marLeft w:val="0"/>
          <w:marRight w:val="0"/>
          <w:marTop w:val="0"/>
          <w:marBottom w:val="0"/>
          <w:divBdr>
            <w:top w:val="none" w:sz="0" w:space="0" w:color="auto"/>
            <w:left w:val="none" w:sz="0" w:space="0" w:color="auto"/>
            <w:bottom w:val="none" w:sz="0" w:space="0" w:color="auto"/>
            <w:right w:val="none" w:sz="0" w:space="0" w:color="auto"/>
          </w:divBdr>
        </w:div>
      </w:divsChild>
    </w:div>
    <w:div w:id="1445083160">
      <w:marLeft w:val="0"/>
      <w:marRight w:val="0"/>
      <w:marTop w:val="0"/>
      <w:marBottom w:val="0"/>
      <w:divBdr>
        <w:top w:val="none" w:sz="0" w:space="0" w:color="auto"/>
        <w:left w:val="none" w:sz="0" w:space="0" w:color="auto"/>
        <w:bottom w:val="none" w:sz="0" w:space="0" w:color="auto"/>
        <w:right w:val="none" w:sz="0" w:space="0" w:color="auto"/>
      </w:divBdr>
      <w:divsChild>
        <w:div w:id="1445083348">
          <w:marLeft w:val="0"/>
          <w:marRight w:val="0"/>
          <w:marTop w:val="0"/>
          <w:marBottom w:val="0"/>
          <w:divBdr>
            <w:top w:val="none" w:sz="0" w:space="0" w:color="auto"/>
            <w:left w:val="none" w:sz="0" w:space="0" w:color="auto"/>
            <w:bottom w:val="none" w:sz="0" w:space="0" w:color="auto"/>
            <w:right w:val="none" w:sz="0" w:space="0" w:color="auto"/>
          </w:divBdr>
        </w:div>
      </w:divsChild>
    </w:div>
    <w:div w:id="1445083162">
      <w:marLeft w:val="0"/>
      <w:marRight w:val="0"/>
      <w:marTop w:val="0"/>
      <w:marBottom w:val="0"/>
      <w:divBdr>
        <w:top w:val="none" w:sz="0" w:space="0" w:color="auto"/>
        <w:left w:val="none" w:sz="0" w:space="0" w:color="auto"/>
        <w:bottom w:val="none" w:sz="0" w:space="0" w:color="auto"/>
        <w:right w:val="none" w:sz="0" w:space="0" w:color="auto"/>
      </w:divBdr>
      <w:divsChild>
        <w:div w:id="1445085204">
          <w:marLeft w:val="0"/>
          <w:marRight w:val="0"/>
          <w:marTop w:val="0"/>
          <w:marBottom w:val="0"/>
          <w:divBdr>
            <w:top w:val="none" w:sz="0" w:space="0" w:color="auto"/>
            <w:left w:val="none" w:sz="0" w:space="0" w:color="auto"/>
            <w:bottom w:val="none" w:sz="0" w:space="0" w:color="auto"/>
            <w:right w:val="none" w:sz="0" w:space="0" w:color="auto"/>
          </w:divBdr>
        </w:div>
      </w:divsChild>
    </w:div>
    <w:div w:id="1445083167">
      <w:marLeft w:val="0"/>
      <w:marRight w:val="0"/>
      <w:marTop w:val="0"/>
      <w:marBottom w:val="0"/>
      <w:divBdr>
        <w:top w:val="none" w:sz="0" w:space="0" w:color="auto"/>
        <w:left w:val="none" w:sz="0" w:space="0" w:color="auto"/>
        <w:bottom w:val="none" w:sz="0" w:space="0" w:color="auto"/>
        <w:right w:val="none" w:sz="0" w:space="0" w:color="auto"/>
      </w:divBdr>
      <w:divsChild>
        <w:div w:id="1445083986">
          <w:marLeft w:val="0"/>
          <w:marRight w:val="0"/>
          <w:marTop w:val="0"/>
          <w:marBottom w:val="0"/>
          <w:divBdr>
            <w:top w:val="none" w:sz="0" w:space="0" w:color="auto"/>
            <w:left w:val="none" w:sz="0" w:space="0" w:color="auto"/>
            <w:bottom w:val="none" w:sz="0" w:space="0" w:color="auto"/>
            <w:right w:val="none" w:sz="0" w:space="0" w:color="auto"/>
          </w:divBdr>
        </w:div>
      </w:divsChild>
    </w:div>
    <w:div w:id="1445083168">
      <w:marLeft w:val="0"/>
      <w:marRight w:val="0"/>
      <w:marTop w:val="0"/>
      <w:marBottom w:val="0"/>
      <w:divBdr>
        <w:top w:val="none" w:sz="0" w:space="0" w:color="auto"/>
        <w:left w:val="none" w:sz="0" w:space="0" w:color="auto"/>
        <w:bottom w:val="none" w:sz="0" w:space="0" w:color="auto"/>
        <w:right w:val="none" w:sz="0" w:space="0" w:color="auto"/>
      </w:divBdr>
      <w:divsChild>
        <w:div w:id="1445083308">
          <w:marLeft w:val="0"/>
          <w:marRight w:val="0"/>
          <w:marTop w:val="0"/>
          <w:marBottom w:val="0"/>
          <w:divBdr>
            <w:top w:val="none" w:sz="0" w:space="0" w:color="auto"/>
            <w:left w:val="none" w:sz="0" w:space="0" w:color="auto"/>
            <w:bottom w:val="none" w:sz="0" w:space="0" w:color="auto"/>
            <w:right w:val="none" w:sz="0" w:space="0" w:color="auto"/>
          </w:divBdr>
        </w:div>
      </w:divsChild>
    </w:div>
    <w:div w:id="1445083170">
      <w:marLeft w:val="0"/>
      <w:marRight w:val="0"/>
      <w:marTop w:val="0"/>
      <w:marBottom w:val="0"/>
      <w:divBdr>
        <w:top w:val="none" w:sz="0" w:space="0" w:color="auto"/>
        <w:left w:val="none" w:sz="0" w:space="0" w:color="auto"/>
        <w:bottom w:val="none" w:sz="0" w:space="0" w:color="auto"/>
        <w:right w:val="none" w:sz="0" w:space="0" w:color="auto"/>
      </w:divBdr>
      <w:divsChild>
        <w:div w:id="1445083869">
          <w:marLeft w:val="0"/>
          <w:marRight w:val="0"/>
          <w:marTop w:val="0"/>
          <w:marBottom w:val="0"/>
          <w:divBdr>
            <w:top w:val="none" w:sz="0" w:space="0" w:color="auto"/>
            <w:left w:val="none" w:sz="0" w:space="0" w:color="auto"/>
            <w:bottom w:val="none" w:sz="0" w:space="0" w:color="auto"/>
            <w:right w:val="none" w:sz="0" w:space="0" w:color="auto"/>
          </w:divBdr>
        </w:div>
      </w:divsChild>
    </w:div>
    <w:div w:id="1445083173">
      <w:marLeft w:val="0"/>
      <w:marRight w:val="0"/>
      <w:marTop w:val="0"/>
      <w:marBottom w:val="0"/>
      <w:divBdr>
        <w:top w:val="none" w:sz="0" w:space="0" w:color="auto"/>
        <w:left w:val="none" w:sz="0" w:space="0" w:color="auto"/>
        <w:bottom w:val="none" w:sz="0" w:space="0" w:color="auto"/>
        <w:right w:val="none" w:sz="0" w:space="0" w:color="auto"/>
      </w:divBdr>
      <w:divsChild>
        <w:div w:id="1445083651">
          <w:marLeft w:val="0"/>
          <w:marRight w:val="0"/>
          <w:marTop w:val="0"/>
          <w:marBottom w:val="0"/>
          <w:divBdr>
            <w:top w:val="none" w:sz="0" w:space="0" w:color="auto"/>
            <w:left w:val="none" w:sz="0" w:space="0" w:color="auto"/>
            <w:bottom w:val="none" w:sz="0" w:space="0" w:color="auto"/>
            <w:right w:val="none" w:sz="0" w:space="0" w:color="auto"/>
          </w:divBdr>
        </w:div>
      </w:divsChild>
    </w:div>
    <w:div w:id="1445083175">
      <w:marLeft w:val="0"/>
      <w:marRight w:val="0"/>
      <w:marTop w:val="0"/>
      <w:marBottom w:val="0"/>
      <w:divBdr>
        <w:top w:val="none" w:sz="0" w:space="0" w:color="auto"/>
        <w:left w:val="none" w:sz="0" w:space="0" w:color="auto"/>
        <w:bottom w:val="none" w:sz="0" w:space="0" w:color="auto"/>
        <w:right w:val="none" w:sz="0" w:space="0" w:color="auto"/>
      </w:divBdr>
      <w:divsChild>
        <w:div w:id="1445085160">
          <w:marLeft w:val="0"/>
          <w:marRight w:val="0"/>
          <w:marTop w:val="0"/>
          <w:marBottom w:val="0"/>
          <w:divBdr>
            <w:top w:val="none" w:sz="0" w:space="0" w:color="auto"/>
            <w:left w:val="none" w:sz="0" w:space="0" w:color="auto"/>
            <w:bottom w:val="none" w:sz="0" w:space="0" w:color="auto"/>
            <w:right w:val="none" w:sz="0" w:space="0" w:color="auto"/>
          </w:divBdr>
        </w:div>
      </w:divsChild>
    </w:div>
    <w:div w:id="1445083177">
      <w:marLeft w:val="0"/>
      <w:marRight w:val="0"/>
      <w:marTop w:val="0"/>
      <w:marBottom w:val="0"/>
      <w:divBdr>
        <w:top w:val="none" w:sz="0" w:space="0" w:color="auto"/>
        <w:left w:val="none" w:sz="0" w:space="0" w:color="auto"/>
        <w:bottom w:val="none" w:sz="0" w:space="0" w:color="auto"/>
        <w:right w:val="none" w:sz="0" w:space="0" w:color="auto"/>
      </w:divBdr>
      <w:divsChild>
        <w:div w:id="1445083299">
          <w:marLeft w:val="0"/>
          <w:marRight w:val="0"/>
          <w:marTop w:val="0"/>
          <w:marBottom w:val="0"/>
          <w:divBdr>
            <w:top w:val="none" w:sz="0" w:space="0" w:color="auto"/>
            <w:left w:val="none" w:sz="0" w:space="0" w:color="auto"/>
            <w:bottom w:val="none" w:sz="0" w:space="0" w:color="auto"/>
            <w:right w:val="none" w:sz="0" w:space="0" w:color="auto"/>
          </w:divBdr>
        </w:div>
      </w:divsChild>
    </w:div>
    <w:div w:id="1445083179">
      <w:marLeft w:val="0"/>
      <w:marRight w:val="0"/>
      <w:marTop w:val="0"/>
      <w:marBottom w:val="0"/>
      <w:divBdr>
        <w:top w:val="none" w:sz="0" w:space="0" w:color="auto"/>
        <w:left w:val="none" w:sz="0" w:space="0" w:color="auto"/>
        <w:bottom w:val="none" w:sz="0" w:space="0" w:color="auto"/>
        <w:right w:val="none" w:sz="0" w:space="0" w:color="auto"/>
      </w:divBdr>
      <w:divsChild>
        <w:div w:id="1445083702">
          <w:marLeft w:val="0"/>
          <w:marRight w:val="0"/>
          <w:marTop w:val="0"/>
          <w:marBottom w:val="0"/>
          <w:divBdr>
            <w:top w:val="none" w:sz="0" w:space="0" w:color="auto"/>
            <w:left w:val="none" w:sz="0" w:space="0" w:color="auto"/>
            <w:bottom w:val="none" w:sz="0" w:space="0" w:color="auto"/>
            <w:right w:val="none" w:sz="0" w:space="0" w:color="auto"/>
          </w:divBdr>
        </w:div>
      </w:divsChild>
    </w:div>
    <w:div w:id="1445083181">
      <w:marLeft w:val="0"/>
      <w:marRight w:val="0"/>
      <w:marTop w:val="0"/>
      <w:marBottom w:val="0"/>
      <w:divBdr>
        <w:top w:val="none" w:sz="0" w:space="0" w:color="auto"/>
        <w:left w:val="none" w:sz="0" w:space="0" w:color="auto"/>
        <w:bottom w:val="none" w:sz="0" w:space="0" w:color="auto"/>
        <w:right w:val="none" w:sz="0" w:space="0" w:color="auto"/>
      </w:divBdr>
      <w:divsChild>
        <w:div w:id="1445084970">
          <w:marLeft w:val="0"/>
          <w:marRight w:val="0"/>
          <w:marTop w:val="0"/>
          <w:marBottom w:val="0"/>
          <w:divBdr>
            <w:top w:val="none" w:sz="0" w:space="0" w:color="auto"/>
            <w:left w:val="none" w:sz="0" w:space="0" w:color="auto"/>
            <w:bottom w:val="none" w:sz="0" w:space="0" w:color="auto"/>
            <w:right w:val="none" w:sz="0" w:space="0" w:color="auto"/>
          </w:divBdr>
        </w:div>
      </w:divsChild>
    </w:div>
    <w:div w:id="1445083184">
      <w:marLeft w:val="0"/>
      <w:marRight w:val="0"/>
      <w:marTop w:val="0"/>
      <w:marBottom w:val="0"/>
      <w:divBdr>
        <w:top w:val="none" w:sz="0" w:space="0" w:color="auto"/>
        <w:left w:val="none" w:sz="0" w:space="0" w:color="auto"/>
        <w:bottom w:val="none" w:sz="0" w:space="0" w:color="auto"/>
        <w:right w:val="none" w:sz="0" w:space="0" w:color="auto"/>
      </w:divBdr>
      <w:divsChild>
        <w:div w:id="1445083379">
          <w:marLeft w:val="0"/>
          <w:marRight w:val="0"/>
          <w:marTop w:val="0"/>
          <w:marBottom w:val="0"/>
          <w:divBdr>
            <w:top w:val="none" w:sz="0" w:space="0" w:color="auto"/>
            <w:left w:val="none" w:sz="0" w:space="0" w:color="auto"/>
            <w:bottom w:val="none" w:sz="0" w:space="0" w:color="auto"/>
            <w:right w:val="none" w:sz="0" w:space="0" w:color="auto"/>
          </w:divBdr>
        </w:div>
      </w:divsChild>
    </w:div>
    <w:div w:id="1445083185">
      <w:marLeft w:val="0"/>
      <w:marRight w:val="0"/>
      <w:marTop w:val="0"/>
      <w:marBottom w:val="0"/>
      <w:divBdr>
        <w:top w:val="none" w:sz="0" w:space="0" w:color="auto"/>
        <w:left w:val="none" w:sz="0" w:space="0" w:color="auto"/>
        <w:bottom w:val="none" w:sz="0" w:space="0" w:color="auto"/>
        <w:right w:val="none" w:sz="0" w:space="0" w:color="auto"/>
      </w:divBdr>
      <w:divsChild>
        <w:div w:id="1445085134">
          <w:marLeft w:val="0"/>
          <w:marRight w:val="0"/>
          <w:marTop w:val="0"/>
          <w:marBottom w:val="0"/>
          <w:divBdr>
            <w:top w:val="none" w:sz="0" w:space="0" w:color="auto"/>
            <w:left w:val="none" w:sz="0" w:space="0" w:color="auto"/>
            <w:bottom w:val="none" w:sz="0" w:space="0" w:color="auto"/>
            <w:right w:val="none" w:sz="0" w:space="0" w:color="auto"/>
          </w:divBdr>
        </w:div>
      </w:divsChild>
    </w:div>
    <w:div w:id="1445083187">
      <w:marLeft w:val="0"/>
      <w:marRight w:val="0"/>
      <w:marTop w:val="0"/>
      <w:marBottom w:val="0"/>
      <w:divBdr>
        <w:top w:val="none" w:sz="0" w:space="0" w:color="auto"/>
        <w:left w:val="none" w:sz="0" w:space="0" w:color="auto"/>
        <w:bottom w:val="none" w:sz="0" w:space="0" w:color="auto"/>
        <w:right w:val="none" w:sz="0" w:space="0" w:color="auto"/>
      </w:divBdr>
      <w:divsChild>
        <w:div w:id="1445083583">
          <w:marLeft w:val="0"/>
          <w:marRight w:val="0"/>
          <w:marTop w:val="0"/>
          <w:marBottom w:val="0"/>
          <w:divBdr>
            <w:top w:val="none" w:sz="0" w:space="0" w:color="auto"/>
            <w:left w:val="none" w:sz="0" w:space="0" w:color="auto"/>
            <w:bottom w:val="none" w:sz="0" w:space="0" w:color="auto"/>
            <w:right w:val="none" w:sz="0" w:space="0" w:color="auto"/>
          </w:divBdr>
        </w:div>
      </w:divsChild>
    </w:div>
    <w:div w:id="1445083189">
      <w:marLeft w:val="0"/>
      <w:marRight w:val="0"/>
      <w:marTop w:val="0"/>
      <w:marBottom w:val="0"/>
      <w:divBdr>
        <w:top w:val="none" w:sz="0" w:space="0" w:color="auto"/>
        <w:left w:val="none" w:sz="0" w:space="0" w:color="auto"/>
        <w:bottom w:val="none" w:sz="0" w:space="0" w:color="auto"/>
        <w:right w:val="none" w:sz="0" w:space="0" w:color="auto"/>
      </w:divBdr>
      <w:divsChild>
        <w:div w:id="1445085082">
          <w:marLeft w:val="0"/>
          <w:marRight w:val="0"/>
          <w:marTop w:val="0"/>
          <w:marBottom w:val="0"/>
          <w:divBdr>
            <w:top w:val="none" w:sz="0" w:space="0" w:color="auto"/>
            <w:left w:val="none" w:sz="0" w:space="0" w:color="auto"/>
            <w:bottom w:val="none" w:sz="0" w:space="0" w:color="auto"/>
            <w:right w:val="none" w:sz="0" w:space="0" w:color="auto"/>
          </w:divBdr>
        </w:div>
      </w:divsChild>
    </w:div>
    <w:div w:id="1445083190">
      <w:marLeft w:val="0"/>
      <w:marRight w:val="0"/>
      <w:marTop w:val="0"/>
      <w:marBottom w:val="0"/>
      <w:divBdr>
        <w:top w:val="none" w:sz="0" w:space="0" w:color="auto"/>
        <w:left w:val="none" w:sz="0" w:space="0" w:color="auto"/>
        <w:bottom w:val="none" w:sz="0" w:space="0" w:color="auto"/>
        <w:right w:val="none" w:sz="0" w:space="0" w:color="auto"/>
      </w:divBdr>
      <w:divsChild>
        <w:div w:id="1445084963">
          <w:marLeft w:val="0"/>
          <w:marRight w:val="0"/>
          <w:marTop w:val="0"/>
          <w:marBottom w:val="0"/>
          <w:divBdr>
            <w:top w:val="none" w:sz="0" w:space="0" w:color="auto"/>
            <w:left w:val="none" w:sz="0" w:space="0" w:color="auto"/>
            <w:bottom w:val="none" w:sz="0" w:space="0" w:color="auto"/>
            <w:right w:val="none" w:sz="0" w:space="0" w:color="auto"/>
          </w:divBdr>
        </w:div>
      </w:divsChild>
    </w:div>
    <w:div w:id="1445083193">
      <w:marLeft w:val="0"/>
      <w:marRight w:val="0"/>
      <w:marTop w:val="0"/>
      <w:marBottom w:val="0"/>
      <w:divBdr>
        <w:top w:val="none" w:sz="0" w:space="0" w:color="auto"/>
        <w:left w:val="none" w:sz="0" w:space="0" w:color="auto"/>
        <w:bottom w:val="none" w:sz="0" w:space="0" w:color="auto"/>
        <w:right w:val="none" w:sz="0" w:space="0" w:color="auto"/>
      </w:divBdr>
      <w:divsChild>
        <w:div w:id="1445083967">
          <w:marLeft w:val="0"/>
          <w:marRight w:val="0"/>
          <w:marTop w:val="0"/>
          <w:marBottom w:val="0"/>
          <w:divBdr>
            <w:top w:val="none" w:sz="0" w:space="0" w:color="auto"/>
            <w:left w:val="none" w:sz="0" w:space="0" w:color="auto"/>
            <w:bottom w:val="none" w:sz="0" w:space="0" w:color="auto"/>
            <w:right w:val="none" w:sz="0" w:space="0" w:color="auto"/>
          </w:divBdr>
        </w:div>
      </w:divsChild>
    </w:div>
    <w:div w:id="1445083195">
      <w:marLeft w:val="0"/>
      <w:marRight w:val="0"/>
      <w:marTop w:val="0"/>
      <w:marBottom w:val="0"/>
      <w:divBdr>
        <w:top w:val="none" w:sz="0" w:space="0" w:color="auto"/>
        <w:left w:val="none" w:sz="0" w:space="0" w:color="auto"/>
        <w:bottom w:val="none" w:sz="0" w:space="0" w:color="auto"/>
        <w:right w:val="none" w:sz="0" w:space="0" w:color="auto"/>
      </w:divBdr>
      <w:divsChild>
        <w:div w:id="1445083492">
          <w:marLeft w:val="0"/>
          <w:marRight w:val="0"/>
          <w:marTop w:val="0"/>
          <w:marBottom w:val="0"/>
          <w:divBdr>
            <w:top w:val="none" w:sz="0" w:space="0" w:color="auto"/>
            <w:left w:val="none" w:sz="0" w:space="0" w:color="auto"/>
            <w:bottom w:val="none" w:sz="0" w:space="0" w:color="auto"/>
            <w:right w:val="none" w:sz="0" w:space="0" w:color="auto"/>
          </w:divBdr>
        </w:div>
      </w:divsChild>
    </w:div>
    <w:div w:id="1445083196">
      <w:marLeft w:val="0"/>
      <w:marRight w:val="0"/>
      <w:marTop w:val="0"/>
      <w:marBottom w:val="0"/>
      <w:divBdr>
        <w:top w:val="none" w:sz="0" w:space="0" w:color="auto"/>
        <w:left w:val="none" w:sz="0" w:space="0" w:color="auto"/>
        <w:bottom w:val="none" w:sz="0" w:space="0" w:color="auto"/>
        <w:right w:val="none" w:sz="0" w:space="0" w:color="auto"/>
      </w:divBdr>
      <w:divsChild>
        <w:div w:id="1445084882">
          <w:marLeft w:val="0"/>
          <w:marRight w:val="0"/>
          <w:marTop w:val="0"/>
          <w:marBottom w:val="0"/>
          <w:divBdr>
            <w:top w:val="none" w:sz="0" w:space="0" w:color="auto"/>
            <w:left w:val="none" w:sz="0" w:space="0" w:color="auto"/>
            <w:bottom w:val="none" w:sz="0" w:space="0" w:color="auto"/>
            <w:right w:val="none" w:sz="0" w:space="0" w:color="auto"/>
          </w:divBdr>
        </w:div>
      </w:divsChild>
    </w:div>
    <w:div w:id="1445083199">
      <w:marLeft w:val="0"/>
      <w:marRight w:val="0"/>
      <w:marTop w:val="0"/>
      <w:marBottom w:val="0"/>
      <w:divBdr>
        <w:top w:val="none" w:sz="0" w:space="0" w:color="auto"/>
        <w:left w:val="none" w:sz="0" w:space="0" w:color="auto"/>
        <w:bottom w:val="none" w:sz="0" w:space="0" w:color="auto"/>
        <w:right w:val="none" w:sz="0" w:space="0" w:color="auto"/>
      </w:divBdr>
      <w:divsChild>
        <w:div w:id="1445083909">
          <w:marLeft w:val="0"/>
          <w:marRight w:val="0"/>
          <w:marTop w:val="0"/>
          <w:marBottom w:val="0"/>
          <w:divBdr>
            <w:top w:val="none" w:sz="0" w:space="0" w:color="auto"/>
            <w:left w:val="none" w:sz="0" w:space="0" w:color="auto"/>
            <w:bottom w:val="none" w:sz="0" w:space="0" w:color="auto"/>
            <w:right w:val="none" w:sz="0" w:space="0" w:color="auto"/>
          </w:divBdr>
        </w:div>
      </w:divsChild>
    </w:div>
    <w:div w:id="1445083200">
      <w:marLeft w:val="0"/>
      <w:marRight w:val="0"/>
      <w:marTop w:val="0"/>
      <w:marBottom w:val="0"/>
      <w:divBdr>
        <w:top w:val="none" w:sz="0" w:space="0" w:color="auto"/>
        <w:left w:val="none" w:sz="0" w:space="0" w:color="auto"/>
        <w:bottom w:val="none" w:sz="0" w:space="0" w:color="auto"/>
        <w:right w:val="none" w:sz="0" w:space="0" w:color="auto"/>
      </w:divBdr>
      <w:divsChild>
        <w:div w:id="1445084888">
          <w:marLeft w:val="0"/>
          <w:marRight w:val="0"/>
          <w:marTop w:val="0"/>
          <w:marBottom w:val="0"/>
          <w:divBdr>
            <w:top w:val="none" w:sz="0" w:space="0" w:color="auto"/>
            <w:left w:val="none" w:sz="0" w:space="0" w:color="auto"/>
            <w:bottom w:val="none" w:sz="0" w:space="0" w:color="auto"/>
            <w:right w:val="none" w:sz="0" w:space="0" w:color="auto"/>
          </w:divBdr>
        </w:div>
      </w:divsChild>
    </w:div>
    <w:div w:id="1445083201">
      <w:marLeft w:val="0"/>
      <w:marRight w:val="0"/>
      <w:marTop w:val="0"/>
      <w:marBottom w:val="0"/>
      <w:divBdr>
        <w:top w:val="none" w:sz="0" w:space="0" w:color="auto"/>
        <w:left w:val="none" w:sz="0" w:space="0" w:color="auto"/>
        <w:bottom w:val="none" w:sz="0" w:space="0" w:color="auto"/>
        <w:right w:val="none" w:sz="0" w:space="0" w:color="auto"/>
      </w:divBdr>
      <w:divsChild>
        <w:div w:id="1445083863">
          <w:marLeft w:val="0"/>
          <w:marRight w:val="0"/>
          <w:marTop w:val="0"/>
          <w:marBottom w:val="0"/>
          <w:divBdr>
            <w:top w:val="none" w:sz="0" w:space="0" w:color="auto"/>
            <w:left w:val="none" w:sz="0" w:space="0" w:color="auto"/>
            <w:bottom w:val="none" w:sz="0" w:space="0" w:color="auto"/>
            <w:right w:val="none" w:sz="0" w:space="0" w:color="auto"/>
          </w:divBdr>
        </w:div>
      </w:divsChild>
    </w:div>
    <w:div w:id="1445083202">
      <w:marLeft w:val="0"/>
      <w:marRight w:val="0"/>
      <w:marTop w:val="0"/>
      <w:marBottom w:val="0"/>
      <w:divBdr>
        <w:top w:val="none" w:sz="0" w:space="0" w:color="auto"/>
        <w:left w:val="none" w:sz="0" w:space="0" w:color="auto"/>
        <w:bottom w:val="none" w:sz="0" w:space="0" w:color="auto"/>
        <w:right w:val="none" w:sz="0" w:space="0" w:color="auto"/>
      </w:divBdr>
      <w:divsChild>
        <w:div w:id="1445083584">
          <w:marLeft w:val="0"/>
          <w:marRight w:val="0"/>
          <w:marTop w:val="0"/>
          <w:marBottom w:val="0"/>
          <w:divBdr>
            <w:top w:val="none" w:sz="0" w:space="0" w:color="auto"/>
            <w:left w:val="none" w:sz="0" w:space="0" w:color="auto"/>
            <w:bottom w:val="none" w:sz="0" w:space="0" w:color="auto"/>
            <w:right w:val="none" w:sz="0" w:space="0" w:color="auto"/>
          </w:divBdr>
        </w:div>
      </w:divsChild>
    </w:div>
    <w:div w:id="1445083204">
      <w:marLeft w:val="0"/>
      <w:marRight w:val="0"/>
      <w:marTop w:val="0"/>
      <w:marBottom w:val="0"/>
      <w:divBdr>
        <w:top w:val="none" w:sz="0" w:space="0" w:color="auto"/>
        <w:left w:val="none" w:sz="0" w:space="0" w:color="auto"/>
        <w:bottom w:val="none" w:sz="0" w:space="0" w:color="auto"/>
        <w:right w:val="none" w:sz="0" w:space="0" w:color="auto"/>
      </w:divBdr>
      <w:divsChild>
        <w:div w:id="1445083547">
          <w:marLeft w:val="0"/>
          <w:marRight w:val="0"/>
          <w:marTop w:val="0"/>
          <w:marBottom w:val="0"/>
          <w:divBdr>
            <w:top w:val="none" w:sz="0" w:space="0" w:color="auto"/>
            <w:left w:val="none" w:sz="0" w:space="0" w:color="auto"/>
            <w:bottom w:val="none" w:sz="0" w:space="0" w:color="auto"/>
            <w:right w:val="none" w:sz="0" w:space="0" w:color="auto"/>
          </w:divBdr>
        </w:div>
      </w:divsChild>
    </w:div>
    <w:div w:id="1445083205">
      <w:marLeft w:val="0"/>
      <w:marRight w:val="0"/>
      <w:marTop w:val="0"/>
      <w:marBottom w:val="0"/>
      <w:divBdr>
        <w:top w:val="none" w:sz="0" w:space="0" w:color="auto"/>
        <w:left w:val="none" w:sz="0" w:space="0" w:color="auto"/>
        <w:bottom w:val="none" w:sz="0" w:space="0" w:color="auto"/>
        <w:right w:val="none" w:sz="0" w:space="0" w:color="auto"/>
      </w:divBdr>
      <w:divsChild>
        <w:div w:id="1445083164">
          <w:marLeft w:val="0"/>
          <w:marRight w:val="0"/>
          <w:marTop w:val="0"/>
          <w:marBottom w:val="0"/>
          <w:divBdr>
            <w:top w:val="none" w:sz="0" w:space="0" w:color="auto"/>
            <w:left w:val="none" w:sz="0" w:space="0" w:color="auto"/>
            <w:bottom w:val="none" w:sz="0" w:space="0" w:color="auto"/>
            <w:right w:val="none" w:sz="0" w:space="0" w:color="auto"/>
          </w:divBdr>
        </w:div>
      </w:divsChild>
    </w:div>
    <w:div w:id="1445083206">
      <w:marLeft w:val="0"/>
      <w:marRight w:val="0"/>
      <w:marTop w:val="0"/>
      <w:marBottom w:val="0"/>
      <w:divBdr>
        <w:top w:val="none" w:sz="0" w:space="0" w:color="auto"/>
        <w:left w:val="none" w:sz="0" w:space="0" w:color="auto"/>
        <w:bottom w:val="none" w:sz="0" w:space="0" w:color="auto"/>
        <w:right w:val="none" w:sz="0" w:space="0" w:color="auto"/>
      </w:divBdr>
      <w:divsChild>
        <w:div w:id="1445083772">
          <w:marLeft w:val="0"/>
          <w:marRight w:val="0"/>
          <w:marTop w:val="0"/>
          <w:marBottom w:val="0"/>
          <w:divBdr>
            <w:top w:val="none" w:sz="0" w:space="0" w:color="auto"/>
            <w:left w:val="none" w:sz="0" w:space="0" w:color="auto"/>
            <w:bottom w:val="none" w:sz="0" w:space="0" w:color="auto"/>
            <w:right w:val="none" w:sz="0" w:space="0" w:color="auto"/>
          </w:divBdr>
        </w:div>
      </w:divsChild>
    </w:div>
    <w:div w:id="1445083208">
      <w:marLeft w:val="0"/>
      <w:marRight w:val="0"/>
      <w:marTop w:val="0"/>
      <w:marBottom w:val="0"/>
      <w:divBdr>
        <w:top w:val="none" w:sz="0" w:space="0" w:color="auto"/>
        <w:left w:val="none" w:sz="0" w:space="0" w:color="auto"/>
        <w:bottom w:val="none" w:sz="0" w:space="0" w:color="auto"/>
        <w:right w:val="none" w:sz="0" w:space="0" w:color="auto"/>
      </w:divBdr>
      <w:divsChild>
        <w:div w:id="1445084905">
          <w:marLeft w:val="0"/>
          <w:marRight w:val="0"/>
          <w:marTop w:val="0"/>
          <w:marBottom w:val="0"/>
          <w:divBdr>
            <w:top w:val="none" w:sz="0" w:space="0" w:color="auto"/>
            <w:left w:val="none" w:sz="0" w:space="0" w:color="auto"/>
            <w:bottom w:val="none" w:sz="0" w:space="0" w:color="auto"/>
            <w:right w:val="none" w:sz="0" w:space="0" w:color="auto"/>
          </w:divBdr>
        </w:div>
      </w:divsChild>
    </w:div>
    <w:div w:id="1445083209">
      <w:marLeft w:val="0"/>
      <w:marRight w:val="0"/>
      <w:marTop w:val="0"/>
      <w:marBottom w:val="0"/>
      <w:divBdr>
        <w:top w:val="none" w:sz="0" w:space="0" w:color="auto"/>
        <w:left w:val="none" w:sz="0" w:space="0" w:color="auto"/>
        <w:bottom w:val="none" w:sz="0" w:space="0" w:color="auto"/>
        <w:right w:val="none" w:sz="0" w:space="0" w:color="auto"/>
      </w:divBdr>
      <w:divsChild>
        <w:div w:id="1445083781">
          <w:marLeft w:val="0"/>
          <w:marRight w:val="0"/>
          <w:marTop w:val="0"/>
          <w:marBottom w:val="0"/>
          <w:divBdr>
            <w:top w:val="none" w:sz="0" w:space="0" w:color="auto"/>
            <w:left w:val="none" w:sz="0" w:space="0" w:color="auto"/>
            <w:bottom w:val="none" w:sz="0" w:space="0" w:color="auto"/>
            <w:right w:val="none" w:sz="0" w:space="0" w:color="auto"/>
          </w:divBdr>
        </w:div>
      </w:divsChild>
    </w:div>
    <w:div w:id="1445083211">
      <w:marLeft w:val="0"/>
      <w:marRight w:val="0"/>
      <w:marTop w:val="0"/>
      <w:marBottom w:val="0"/>
      <w:divBdr>
        <w:top w:val="none" w:sz="0" w:space="0" w:color="auto"/>
        <w:left w:val="none" w:sz="0" w:space="0" w:color="auto"/>
        <w:bottom w:val="none" w:sz="0" w:space="0" w:color="auto"/>
        <w:right w:val="none" w:sz="0" w:space="0" w:color="auto"/>
      </w:divBdr>
      <w:divsChild>
        <w:div w:id="1445083309">
          <w:marLeft w:val="0"/>
          <w:marRight w:val="0"/>
          <w:marTop w:val="0"/>
          <w:marBottom w:val="0"/>
          <w:divBdr>
            <w:top w:val="none" w:sz="0" w:space="0" w:color="auto"/>
            <w:left w:val="none" w:sz="0" w:space="0" w:color="auto"/>
            <w:bottom w:val="none" w:sz="0" w:space="0" w:color="auto"/>
            <w:right w:val="none" w:sz="0" w:space="0" w:color="auto"/>
          </w:divBdr>
        </w:div>
      </w:divsChild>
    </w:div>
    <w:div w:id="1445083213">
      <w:marLeft w:val="0"/>
      <w:marRight w:val="0"/>
      <w:marTop w:val="0"/>
      <w:marBottom w:val="0"/>
      <w:divBdr>
        <w:top w:val="none" w:sz="0" w:space="0" w:color="auto"/>
        <w:left w:val="none" w:sz="0" w:space="0" w:color="auto"/>
        <w:bottom w:val="none" w:sz="0" w:space="0" w:color="auto"/>
        <w:right w:val="none" w:sz="0" w:space="0" w:color="auto"/>
      </w:divBdr>
      <w:divsChild>
        <w:div w:id="1445083915">
          <w:marLeft w:val="0"/>
          <w:marRight w:val="0"/>
          <w:marTop w:val="0"/>
          <w:marBottom w:val="0"/>
          <w:divBdr>
            <w:top w:val="none" w:sz="0" w:space="0" w:color="auto"/>
            <w:left w:val="none" w:sz="0" w:space="0" w:color="auto"/>
            <w:bottom w:val="none" w:sz="0" w:space="0" w:color="auto"/>
            <w:right w:val="none" w:sz="0" w:space="0" w:color="auto"/>
          </w:divBdr>
        </w:div>
      </w:divsChild>
    </w:div>
    <w:div w:id="1445083214">
      <w:marLeft w:val="0"/>
      <w:marRight w:val="0"/>
      <w:marTop w:val="0"/>
      <w:marBottom w:val="0"/>
      <w:divBdr>
        <w:top w:val="none" w:sz="0" w:space="0" w:color="auto"/>
        <w:left w:val="none" w:sz="0" w:space="0" w:color="auto"/>
        <w:bottom w:val="none" w:sz="0" w:space="0" w:color="auto"/>
        <w:right w:val="none" w:sz="0" w:space="0" w:color="auto"/>
      </w:divBdr>
      <w:divsChild>
        <w:div w:id="1445083833">
          <w:marLeft w:val="0"/>
          <w:marRight w:val="0"/>
          <w:marTop w:val="0"/>
          <w:marBottom w:val="0"/>
          <w:divBdr>
            <w:top w:val="none" w:sz="0" w:space="0" w:color="auto"/>
            <w:left w:val="none" w:sz="0" w:space="0" w:color="auto"/>
            <w:bottom w:val="none" w:sz="0" w:space="0" w:color="auto"/>
            <w:right w:val="none" w:sz="0" w:space="0" w:color="auto"/>
          </w:divBdr>
        </w:div>
      </w:divsChild>
    </w:div>
    <w:div w:id="1445083216">
      <w:marLeft w:val="0"/>
      <w:marRight w:val="0"/>
      <w:marTop w:val="0"/>
      <w:marBottom w:val="0"/>
      <w:divBdr>
        <w:top w:val="none" w:sz="0" w:space="0" w:color="auto"/>
        <w:left w:val="none" w:sz="0" w:space="0" w:color="auto"/>
        <w:bottom w:val="none" w:sz="0" w:space="0" w:color="auto"/>
        <w:right w:val="none" w:sz="0" w:space="0" w:color="auto"/>
      </w:divBdr>
      <w:divsChild>
        <w:div w:id="1445084973">
          <w:marLeft w:val="0"/>
          <w:marRight w:val="0"/>
          <w:marTop w:val="0"/>
          <w:marBottom w:val="0"/>
          <w:divBdr>
            <w:top w:val="none" w:sz="0" w:space="0" w:color="auto"/>
            <w:left w:val="none" w:sz="0" w:space="0" w:color="auto"/>
            <w:bottom w:val="none" w:sz="0" w:space="0" w:color="auto"/>
            <w:right w:val="none" w:sz="0" w:space="0" w:color="auto"/>
          </w:divBdr>
        </w:div>
      </w:divsChild>
    </w:div>
    <w:div w:id="1445083219">
      <w:marLeft w:val="0"/>
      <w:marRight w:val="0"/>
      <w:marTop w:val="0"/>
      <w:marBottom w:val="0"/>
      <w:divBdr>
        <w:top w:val="none" w:sz="0" w:space="0" w:color="auto"/>
        <w:left w:val="none" w:sz="0" w:space="0" w:color="auto"/>
        <w:bottom w:val="none" w:sz="0" w:space="0" w:color="auto"/>
        <w:right w:val="none" w:sz="0" w:space="0" w:color="auto"/>
      </w:divBdr>
      <w:divsChild>
        <w:div w:id="1445083623">
          <w:marLeft w:val="0"/>
          <w:marRight w:val="0"/>
          <w:marTop w:val="0"/>
          <w:marBottom w:val="0"/>
          <w:divBdr>
            <w:top w:val="none" w:sz="0" w:space="0" w:color="auto"/>
            <w:left w:val="none" w:sz="0" w:space="0" w:color="auto"/>
            <w:bottom w:val="none" w:sz="0" w:space="0" w:color="auto"/>
            <w:right w:val="none" w:sz="0" w:space="0" w:color="auto"/>
          </w:divBdr>
        </w:div>
      </w:divsChild>
    </w:div>
    <w:div w:id="1445083220">
      <w:marLeft w:val="0"/>
      <w:marRight w:val="0"/>
      <w:marTop w:val="0"/>
      <w:marBottom w:val="0"/>
      <w:divBdr>
        <w:top w:val="none" w:sz="0" w:space="0" w:color="auto"/>
        <w:left w:val="none" w:sz="0" w:space="0" w:color="auto"/>
        <w:bottom w:val="none" w:sz="0" w:space="0" w:color="auto"/>
        <w:right w:val="none" w:sz="0" w:space="0" w:color="auto"/>
      </w:divBdr>
      <w:divsChild>
        <w:div w:id="1445085209">
          <w:marLeft w:val="0"/>
          <w:marRight w:val="0"/>
          <w:marTop w:val="0"/>
          <w:marBottom w:val="0"/>
          <w:divBdr>
            <w:top w:val="none" w:sz="0" w:space="0" w:color="auto"/>
            <w:left w:val="none" w:sz="0" w:space="0" w:color="auto"/>
            <w:bottom w:val="none" w:sz="0" w:space="0" w:color="auto"/>
            <w:right w:val="none" w:sz="0" w:space="0" w:color="auto"/>
          </w:divBdr>
        </w:div>
      </w:divsChild>
    </w:div>
    <w:div w:id="1445083226">
      <w:marLeft w:val="0"/>
      <w:marRight w:val="0"/>
      <w:marTop w:val="0"/>
      <w:marBottom w:val="0"/>
      <w:divBdr>
        <w:top w:val="none" w:sz="0" w:space="0" w:color="auto"/>
        <w:left w:val="none" w:sz="0" w:space="0" w:color="auto"/>
        <w:bottom w:val="none" w:sz="0" w:space="0" w:color="auto"/>
        <w:right w:val="none" w:sz="0" w:space="0" w:color="auto"/>
      </w:divBdr>
      <w:divsChild>
        <w:div w:id="1445085106">
          <w:marLeft w:val="0"/>
          <w:marRight w:val="0"/>
          <w:marTop w:val="0"/>
          <w:marBottom w:val="0"/>
          <w:divBdr>
            <w:top w:val="none" w:sz="0" w:space="0" w:color="auto"/>
            <w:left w:val="none" w:sz="0" w:space="0" w:color="auto"/>
            <w:bottom w:val="none" w:sz="0" w:space="0" w:color="auto"/>
            <w:right w:val="none" w:sz="0" w:space="0" w:color="auto"/>
          </w:divBdr>
        </w:div>
      </w:divsChild>
    </w:div>
    <w:div w:id="1445083227">
      <w:marLeft w:val="0"/>
      <w:marRight w:val="0"/>
      <w:marTop w:val="0"/>
      <w:marBottom w:val="0"/>
      <w:divBdr>
        <w:top w:val="none" w:sz="0" w:space="0" w:color="auto"/>
        <w:left w:val="none" w:sz="0" w:space="0" w:color="auto"/>
        <w:bottom w:val="none" w:sz="0" w:space="0" w:color="auto"/>
        <w:right w:val="none" w:sz="0" w:space="0" w:color="auto"/>
      </w:divBdr>
      <w:divsChild>
        <w:div w:id="1445084019">
          <w:marLeft w:val="0"/>
          <w:marRight w:val="0"/>
          <w:marTop w:val="0"/>
          <w:marBottom w:val="0"/>
          <w:divBdr>
            <w:top w:val="none" w:sz="0" w:space="0" w:color="auto"/>
            <w:left w:val="none" w:sz="0" w:space="0" w:color="auto"/>
            <w:bottom w:val="none" w:sz="0" w:space="0" w:color="auto"/>
            <w:right w:val="none" w:sz="0" w:space="0" w:color="auto"/>
          </w:divBdr>
        </w:div>
      </w:divsChild>
    </w:div>
    <w:div w:id="1445083231">
      <w:marLeft w:val="0"/>
      <w:marRight w:val="0"/>
      <w:marTop w:val="0"/>
      <w:marBottom w:val="0"/>
      <w:divBdr>
        <w:top w:val="none" w:sz="0" w:space="0" w:color="auto"/>
        <w:left w:val="none" w:sz="0" w:space="0" w:color="auto"/>
        <w:bottom w:val="none" w:sz="0" w:space="0" w:color="auto"/>
        <w:right w:val="none" w:sz="0" w:space="0" w:color="auto"/>
      </w:divBdr>
      <w:divsChild>
        <w:div w:id="1445083626">
          <w:marLeft w:val="0"/>
          <w:marRight w:val="0"/>
          <w:marTop w:val="0"/>
          <w:marBottom w:val="0"/>
          <w:divBdr>
            <w:top w:val="none" w:sz="0" w:space="0" w:color="auto"/>
            <w:left w:val="none" w:sz="0" w:space="0" w:color="auto"/>
            <w:bottom w:val="none" w:sz="0" w:space="0" w:color="auto"/>
            <w:right w:val="none" w:sz="0" w:space="0" w:color="auto"/>
          </w:divBdr>
        </w:div>
      </w:divsChild>
    </w:div>
    <w:div w:id="1445083235">
      <w:marLeft w:val="0"/>
      <w:marRight w:val="0"/>
      <w:marTop w:val="0"/>
      <w:marBottom w:val="0"/>
      <w:divBdr>
        <w:top w:val="none" w:sz="0" w:space="0" w:color="auto"/>
        <w:left w:val="none" w:sz="0" w:space="0" w:color="auto"/>
        <w:bottom w:val="none" w:sz="0" w:space="0" w:color="auto"/>
        <w:right w:val="none" w:sz="0" w:space="0" w:color="auto"/>
      </w:divBdr>
      <w:divsChild>
        <w:div w:id="1445083774">
          <w:marLeft w:val="0"/>
          <w:marRight w:val="0"/>
          <w:marTop w:val="0"/>
          <w:marBottom w:val="0"/>
          <w:divBdr>
            <w:top w:val="none" w:sz="0" w:space="0" w:color="auto"/>
            <w:left w:val="none" w:sz="0" w:space="0" w:color="auto"/>
            <w:bottom w:val="none" w:sz="0" w:space="0" w:color="auto"/>
            <w:right w:val="none" w:sz="0" w:space="0" w:color="auto"/>
          </w:divBdr>
        </w:div>
      </w:divsChild>
    </w:div>
    <w:div w:id="1445083239">
      <w:marLeft w:val="0"/>
      <w:marRight w:val="0"/>
      <w:marTop w:val="0"/>
      <w:marBottom w:val="0"/>
      <w:divBdr>
        <w:top w:val="none" w:sz="0" w:space="0" w:color="auto"/>
        <w:left w:val="none" w:sz="0" w:space="0" w:color="auto"/>
        <w:bottom w:val="none" w:sz="0" w:space="0" w:color="auto"/>
        <w:right w:val="none" w:sz="0" w:space="0" w:color="auto"/>
      </w:divBdr>
      <w:divsChild>
        <w:div w:id="1445083850">
          <w:marLeft w:val="0"/>
          <w:marRight w:val="0"/>
          <w:marTop w:val="0"/>
          <w:marBottom w:val="0"/>
          <w:divBdr>
            <w:top w:val="none" w:sz="0" w:space="0" w:color="auto"/>
            <w:left w:val="none" w:sz="0" w:space="0" w:color="auto"/>
            <w:bottom w:val="none" w:sz="0" w:space="0" w:color="auto"/>
            <w:right w:val="none" w:sz="0" w:space="0" w:color="auto"/>
          </w:divBdr>
        </w:div>
      </w:divsChild>
    </w:div>
    <w:div w:id="1445083242">
      <w:marLeft w:val="0"/>
      <w:marRight w:val="0"/>
      <w:marTop w:val="0"/>
      <w:marBottom w:val="0"/>
      <w:divBdr>
        <w:top w:val="none" w:sz="0" w:space="0" w:color="auto"/>
        <w:left w:val="none" w:sz="0" w:space="0" w:color="auto"/>
        <w:bottom w:val="none" w:sz="0" w:space="0" w:color="auto"/>
        <w:right w:val="none" w:sz="0" w:space="0" w:color="auto"/>
      </w:divBdr>
      <w:divsChild>
        <w:div w:id="1445084930">
          <w:marLeft w:val="0"/>
          <w:marRight w:val="0"/>
          <w:marTop w:val="0"/>
          <w:marBottom w:val="0"/>
          <w:divBdr>
            <w:top w:val="none" w:sz="0" w:space="0" w:color="auto"/>
            <w:left w:val="none" w:sz="0" w:space="0" w:color="auto"/>
            <w:bottom w:val="none" w:sz="0" w:space="0" w:color="auto"/>
            <w:right w:val="none" w:sz="0" w:space="0" w:color="auto"/>
          </w:divBdr>
        </w:div>
      </w:divsChild>
    </w:div>
    <w:div w:id="1445083245">
      <w:marLeft w:val="0"/>
      <w:marRight w:val="0"/>
      <w:marTop w:val="0"/>
      <w:marBottom w:val="0"/>
      <w:divBdr>
        <w:top w:val="none" w:sz="0" w:space="0" w:color="auto"/>
        <w:left w:val="none" w:sz="0" w:space="0" w:color="auto"/>
        <w:bottom w:val="none" w:sz="0" w:space="0" w:color="auto"/>
        <w:right w:val="none" w:sz="0" w:space="0" w:color="auto"/>
      </w:divBdr>
      <w:divsChild>
        <w:div w:id="1445085186">
          <w:marLeft w:val="0"/>
          <w:marRight w:val="0"/>
          <w:marTop w:val="0"/>
          <w:marBottom w:val="0"/>
          <w:divBdr>
            <w:top w:val="none" w:sz="0" w:space="0" w:color="auto"/>
            <w:left w:val="none" w:sz="0" w:space="0" w:color="auto"/>
            <w:bottom w:val="none" w:sz="0" w:space="0" w:color="auto"/>
            <w:right w:val="none" w:sz="0" w:space="0" w:color="auto"/>
          </w:divBdr>
        </w:div>
      </w:divsChild>
    </w:div>
    <w:div w:id="1445083247">
      <w:marLeft w:val="0"/>
      <w:marRight w:val="0"/>
      <w:marTop w:val="0"/>
      <w:marBottom w:val="0"/>
      <w:divBdr>
        <w:top w:val="none" w:sz="0" w:space="0" w:color="auto"/>
        <w:left w:val="none" w:sz="0" w:space="0" w:color="auto"/>
        <w:bottom w:val="none" w:sz="0" w:space="0" w:color="auto"/>
        <w:right w:val="none" w:sz="0" w:space="0" w:color="auto"/>
      </w:divBdr>
      <w:divsChild>
        <w:div w:id="1445084924">
          <w:marLeft w:val="0"/>
          <w:marRight w:val="0"/>
          <w:marTop w:val="0"/>
          <w:marBottom w:val="0"/>
          <w:divBdr>
            <w:top w:val="none" w:sz="0" w:space="0" w:color="auto"/>
            <w:left w:val="none" w:sz="0" w:space="0" w:color="auto"/>
            <w:bottom w:val="none" w:sz="0" w:space="0" w:color="auto"/>
            <w:right w:val="none" w:sz="0" w:space="0" w:color="auto"/>
          </w:divBdr>
        </w:div>
      </w:divsChild>
    </w:div>
    <w:div w:id="1445083248">
      <w:marLeft w:val="0"/>
      <w:marRight w:val="0"/>
      <w:marTop w:val="0"/>
      <w:marBottom w:val="0"/>
      <w:divBdr>
        <w:top w:val="none" w:sz="0" w:space="0" w:color="auto"/>
        <w:left w:val="none" w:sz="0" w:space="0" w:color="auto"/>
        <w:bottom w:val="none" w:sz="0" w:space="0" w:color="auto"/>
        <w:right w:val="none" w:sz="0" w:space="0" w:color="auto"/>
      </w:divBdr>
      <w:divsChild>
        <w:div w:id="1445085112">
          <w:marLeft w:val="0"/>
          <w:marRight w:val="0"/>
          <w:marTop w:val="0"/>
          <w:marBottom w:val="0"/>
          <w:divBdr>
            <w:top w:val="none" w:sz="0" w:space="0" w:color="auto"/>
            <w:left w:val="none" w:sz="0" w:space="0" w:color="auto"/>
            <w:bottom w:val="none" w:sz="0" w:space="0" w:color="auto"/>
            <w:right w:val="none" w:sz="0" w:space="0" w:color="auto"/>
          </w:divBdr>
        </w:div>
      </w:divsChild>
    </w:div>
    <w:div w:id="1445083252">
      <w:marLeft w:val="0"/>
      <w:marRight w:val="0"/>
      <w:marTop w:val="0"/>
      <w:marBottom w:val="0"/>
      <w:divBdr>
        <w:top w:val="none" w:sz="0" w:space="0" w:color="auto"/>
        <w:left w:val="none" w:sz="0" w:space="0" w:color="auto"/>
        <w:bottom w:val="none" w:sz="0" w:space="0" w:color="auto"/>
        <w:right w:val="none" w:sz="0" w:space="0" w:color="auto"/>
      </w:divBdr>
      <w:divsChild>
        <w:div w:id="1445083466">
          <w:marLeft w:val="0"/>
          <w:marRight w:val="0"/>
          <w:marTop w:val="0"/>
          <w:marBottom w:val="0"/>
          <w:divBdr>
            <w:top w:val="none" w:sz="0" w:space="0" w:color="auto"/>
            <w:left w:val="none" w:sz="0" w:space="0" w:color="auto"/>
            <w:bottom w:val="none" w:sz="0" w:space="0" w:color="auto"/>
            <w:right w:val="none" w:sz="0" w:space="0" w:color="auto"/>
          </w:divBdr>
        </w:div>
      </w:divsChild>
    </w:div>
    <w:div w:id="1445083254">
      <w:marLeft w:val="0"/>
      <w:marRight w:val="0"/>
      <w:marTop w:val="0"/>
      <w:marBottom w:val="0"/>
      <w:divBdr>
        <w:top w:val="none" w:sz="0" w:space="0" w:color="auto"/>
        <w:left w:val="none" w:sz="0" w:space="0" w:color="auto"/>
        <w:bottom w:val="none" w:sz="0" w:space="0" w:color="auto"/>
        <w:right w:val="none" w:sz="0" w:space="0" w:color="auto"/>
      </w:divBdr>
      <w:divsChild>
        <w:div w:id="1445085154">
          <w:marLeft w:val="0"/>
          <w:marRight w:val="0"/>
          <w:marTop w:val="0"/>
          <w:marBottom w:val="0"/>
          <w:divBdr>
            <w:top w:val="none" w:sz="0" w:space="0" w:color="auto"/>
            <w:left w:val="none" w:sz="0" w:space="0" w:color="auto"/>
            <w:bottom w:val="none" w:sz="0" w:space="0" w:color="auto"/>
            <w:right w:val="none" w:sz="0" w:space="0" w:color="auto"/>
          </w:divBdr>
        </w:div>
      </w:divsChild>
    </w:div>
    <w:div w:id="1445083255">
      <w:marLeft w:val="0"/>
      <w:marRight w:val="0"/>
      <w:marTop w:val="0"/>
      <w:marBottom w:val="0"/>
      <w:divBdr>
        <w:top w:val="none" w:sz="0" w:space="0" w:color="auto"/>
        <w:left w:val="none" w:sz="0" w:space="0" w:color="auto"/>
        <w:bottom w:val="none" w:sz="0" w:space="0" w:color="auto"/>
        <w:right w:val="none" w:sz="0" w:space="0" w:color="auto"/>
      </w:divBdr>
      <w:divsChild>
        <w:div w:id="1445085138">
          <w:marLeft w:val="0"/>
          <w:marRight w:val="0"/>
          <w:marTop w:val="0"/>
          <w:marBottom w:val="0"/>
          <w:divBdr>
            <w:top w:val="none" w:sz="0" w:space="0" w:color="auto"/>
            <w:left w:val="none" w:sz="0" w:space="0" w:color="auto"/>
            <w:bottom w:val="none" w:sz="0" w:space="0" w:color="auto"/>
            <w:right w:val="none" w:sz="0" w:space="0" w:color="auto"/>
          </w:divBdr>
        </w:div>
      </w:divsChild>
    </w:div>
    <w:div w:id="1445083259">
      <w:marLeft w:val="0"/>
      <w:marRight w:val="0"/>
      <w:marTop w:val="0"/>
      <w:marBottom w:val="0"/>
      <w:divBdr>
        <w:top w:val="none" w:sz="0" w:space="0" w:color="auto"/>
        <w:left w:val="none" w:sz="0" w:space="0" w:color="auto"/>
        <w:bottom w:val="none" w:sz="0" w:space="0" w:color="auto"/>
        <w:right w:val="none" w:sz="0" w:space="0" w:color="auto"/>
      </w:divBdr>
      <w:divsChild>
        <w:div w:id="1445083736">
          <w:marLeft w:val="0"/>
          <w:marRight w:val="0"/>
          <w:marTop w:val="0"/>
          <w:marBottom w:val="0"/>
          <w:divBdr>
            <w:top w:val="none" w:sz="0" w:space="0" w:color="auto"/>
            <w:left w:val="none" w:sz="0" w:space="0" w:color="auto"/>
            <w:bottom w:val="none" w:sz="0" w:space="0" w:color="auto"/>
            <w:right w:val="none" w:sz="0" w:space="0" w:color="auto"/>
          </w:divBdr>
        </w:div>
      </w:divsChild>
    </w:div>
    <w:div w:id="1445083263">
      <w:marLeft w:val="0"/>
      <w:marRight w:val="0"/>
      <w:marTop w:val="0"/>
      <w:marBottom w:val="0"/>
      <w:divBdr>
        <w:top w:val="none" w:sz="0" w:space="0" w:color="auto"/>
        <w:left w:val="none" w:sz="0" w:space="0" w:color="auto"/>
        <w:bottom w:val="none" w:sz="0" w:space="0" w:color="auto"/>
        <w:right w:val="none" w:sz="0" w:space="0" w:color="auto"/>
      </w:divBdr>
      <w:divsChild>
        <w:div w:id="1445083543">
          <w:marLeft w:val="0"/>
          <w:marRight w:val="0"/>
          <w:marTop w:val="0"/>
          <w:marBottom w:val="0"/>
          <w:divBdr>
            <w:top w:val="none" w:sz="0" w:space="0" w:color="auto"/>
            <w:left w:val="none" w:sz="0" w:space="0" w:color="auto"/>
            <w:bottom w:val="none" w:sz="0" w:space="0" w:color="auto"/>
            <w:right w:val="none" w:sz="0" w:space="0" w:color="auto"/>
          </w:divBdr>
        </w:div>
      </w:divsChild>
    </w:div>
    <w:div w:id="1445083264">
      <w:marLeft w:val="0"/>
      <w:marRight w:val="0"/>
      <w:marTop w:val="0"/>
      <w:marBottom w:val="0"/>
      <w:divBdr>
        <w:top w:val="none" w:sz="0" w:space="0" w:color="auto"/>
        <w:left w:val="none" w:sz="0" w:space="0" w:color="auto"/>
        <w:bottom w:val="none" w:sz="0" w:space="0" w:color="auto"/>
        <w:right w:val="none" w:sz="0" w:space="0" w:color="auto"/>
      </w:divBdr>
      <w:divsChild>
        <w:div w:id="1445083169">
          <w:marLeft w:val="0"/>
          <w:marRight w:val="0"/>
          <w:marTop w:val="0"/>
          <w:marBottom w:val="0"/>
          <w:divBdr>
            <w:top w:val="none" w:sz="0" w:space="0" w:color="auto"/>
            <w:left w:val="none" w:sz="0" w:space="0" w:color="auto"/>
            <w:bottom w:val="none" w:sz="0" w:space="0" w:color="auto"/>
            <w:right w:val="none" w:sz="0" w:space="0" w:color="auto"/>
          </w:divBdr>
        </w:div>
      </w:divsChild>
    </w:div>
    <w:div w:id="1445083266">
      <w:marLeft w:val="0"/>
      <w:marRight w:val="0"/>
      <w:marTop w:val="0"/>
      <w:marBottom w:val="0"/>
      <w:divBdr>
        <w:top w:val="none" w:sz="0" w:space="0" w:color="auto"/>
        <w:left w:val="none" w:sz="0" w:space="0" w:color="auto"/>
        <w:bottom w:val="none" w:sz="0" w:space="0" w:color="auto"/>
        <w:right w:val="none" w:sz="0" w:space="0" w:color="auto"/>
      </w:divBdr>
      <w:divsChild>
        <w:div w:id="1445085100">
          <w:marLeft w:val="0"/>
          <w:marRight w:val="0"/>
          <w:marTop w:val="0"/>
          <w:marBottom w:val="0"/>
          <w:divBdr>
            <w:top w:val="none" w:sz="0" w:space="0" w:color="auto"/>
            <w:left w:val="none" w:sz="0" w:space="0" w:color="auto"/>
            <w:bottom w:val="none" w:sz="0" w:space="0" w:color="auto"/>
            <w:right w:val="none" w:sz="0" w:space="0" w:color="auto"/>
          </w:divBdr>
        </w:div>
      </w:divsChild>
    </w:div>
    <w:div w:id="1445083267">
      <w:marLeft w:val="0"/>
      <w:marRight w:val="0"/>
      <w:marTop w:val="0"/>
      <w:marBottom w:val="0"/>
      <w:divBdr>
        <w:top w:val="none" w:sz="0" w:space="0" w:color="auto"/>
        <w:left w:val="none" w:sz="0" w:space="0" w:color="auto"/>
        <w:bottom w:val="none" w:sz="0" w:space="0" w:color="auto"/>
        <w:right w:val="none" w:sz="0" w:space="0" w:color="auto"/>
      </w:divBdr>
      <w:divsChild>
        <w:div w:id="1445085116">
          <w:marLeft w:val="0"/>
          <w:marRight w:val="0"/>
          <w:marTop w:val="0"/>
          <w:marBottom w:val="0"/>
          <w:divBdr>
            <w:top w:val="none" w:sz="0" w:space="0" w:color="auto"/>
            <w:left w:val="none" w:sz="0" w:space="0" w:color="auto"/>
            <w:bottom w:val="none" w:sz="0" w:space="0" w:color="auto"/>
            <w:right w:val="none" w:sz="0" w:space="0" w:color="auto"/>
          </w:divBdr>
        </w:div>
      </w:divsChild>
    </w:div>
    <w:div w:id="1445083269">
      <w:marLeft w:val="0"/>
      <w:marRight w:val="0"/>
      <w:marTop w:val="0"/>
      <w:marBottom w:val="0"/>
      <w:divBdr>
        <w:top w:val="none" w:sz="0" w:space="0" w:color="auto"/>
        <w:left w:val="none" w:sz="0" w:space="0" w:color="auto"/>
        <w:bottom w:val="none" w:sz="0" w:space="0" w:color="auto"/>
        <w:right w:val="none" w:sz="0" w:space="0" w:color="auto"/>
      </w:divBdr>
      <w:divsChild>
        <w:div w:id="1445085122">
          <w:marLeft w:val="0"/>
          <w:marRight w:val="0"/>
          <w:marTop w:val="0"/>
          <w:marBottom w:val="0"/>
          <w:divBdr>
            <w:top w:val="none" w:sz="0" w:space="0" w:color="auto"/>
            <w:left w:val="none" w:sz="0" w:space="0" w:color="auto"/>
            <w:bottom w:val="none" w:sz="0" w:space="0" w:color="auto"/>
            <w:right w:val="none" w:sz="0" w:space="0" w:color="auto"/>
          </w:divBdr>
        </w:div>
      </w:divsChild>
    </w:div>
    <w:div w:id="1445083270">
      <w:marLeft w:val="0"/>
      <w:marRight w:val="0"/>
      <w:marTop w:val="0"/>
      <w:marBottom w:val="0"/>
      <w:divBdr>
        <w:top w:val="none" w:sz="0" w:space="0" w:color="auto"/>
        <w:left w:val="none" w:sz="0" w:space="0" w:color="auto"/>
        <w:bottom w:val="none" w:sz="0" w:space="0" w:color="auto"/>
        <w:right w:val="none" w:sz="0" w:space="0" w:color="auto"/>
      </w:divBdr>
      <w:divsChild>
        <w:div w:id="1445083596">
          <w:marLeft w:val="0"/>
          <w:marRight w:val="0"/>
          <w:marTop w:val="0"/>
          <w:marBottom w:val="0"/>
          <w:divBdr>
            <w:top w:val="none" w:sz="0" w:space="0" w:color="auto"/>
            <w:left w:val="none" w:sz="0" w:space="0" w:color="auto"/>
            <w:bottom w:val="none" w:sz="0" w:space="0" w:color="auto"/>
            <w:right w:val="none" w:sz="0" w:space="0" w:color="auto"/>
          </w:divBdr>
        </w:div>
      </w:divsChild>
    </w:div>
    <w:div w:id="1445083271">
      <w:marLeft w:val="0"/>
      <w:marRight w:val="0"/>
      <w:marTop w:val="0"/>
      <w:marBottom w:val="0"/>
      <w:divBdr>
        <w:top w:val="none" w:sz="0" w:space="0" w:color="auto"/>
        <w:left w:val="none" w:sz="0" w:space="0" w:color="auto"/>
        <w:bottom w:val="none" w:sz="0" w:space="0" w:color="auto"/>
        <w:right w:val="none" w:sz="0" w:space="0" w:color="auto"/>
      </w:divBdr>
      <w:divsChild>
        <w:div w:id="1445083215">
          <w:marLeft w:val="0"/>
          <w:marRight w:val="0"/>
          <w:marTop w:val="0"/>
          <w:marBottom w:val="0"/>
          <w:divBdr>
            <w:top w:val="none" w:sz="0" w:space="0" w:color="auto"/>
            <w:left w:val="none" w:sz="0" w:space="0" w:color="auto"/>
            <w:bottom w:val="none" w:sz="0" w:space="0" w:color="auto"/>
            <w:right w:val="none" w:sz="0" w:space="0" w:color="auto"/>
          </w:divBdr>
        </w:div>
      </w:divsChild>
    </w:div>
    <w:div w:id="1445083272">
      <w:marLeft w:val="0"/>
      <w:marRight w:val="0"/>
      <w:marTop w:val="0"/>
      <w:marBottom w:val="0"/>
      <w:divBdr>
        <w:top w:val="none" w:sz="0" w:space="0" w:color="auto"/>
        <w:left w:val="none" w:sz="0" w:space="0" w:color="auto"/>
        <w:bottom w:val="none" w:sz="0" w:space="0" w:color="auto"/>
        <w:right w:val="none" w:sz="0" w:space="0" w:color="auto"/>
      </w:divBdr>
      <w:divsChild>
        <w:div w:id="1445083341">
          <w:marLeft w:val="0"/>
          <w:marRight w:val="0"/>
          <w:marTop w:val="0"/>
          <w:marBottom w:val="0"/>
          <w:divBdr>
            <w:top w:val="none" w:sz="0" w:space="0" w:color="auto"/>
            <w:left w:val="none" w:sz="0" w:space="0" w:color="auto"/>
            <w:bottom w:val="none" w:sz="0" w:space="0" w:color="auto"/>
            <w:right w:val="none" w:sz="0" w:space="0" w:color="auto"/>
          </w:divBdr>
        </w:div>
      </w:divsChild>
    </w:div>
    <w:div w:id="1445083275">
      <w:marLeft w:val="0"/>
      <w:marRight w:val="0"/>
      <w:marTop w:val="0"/>
      <w:marBottom w:val="0"/>
      <w:divBdr>
        <w:top w:val="none" w:sz="0" w:space="0" w:color="auto"/>
        <w:left w:val="none" w:sz="0" w:space="0" w:color="auto"/>
        <w:bottom w:val="none" w:sz="0" w:space="0" w:color="auto"/>
        <w:right w:val="none" w:sz="0" w:space="0" w:color="auto"/>
      </w:divBdr>
      <w:divsChild>
        <w:div w:id="1445083559">
          <w:marLeft w:val="0"/>
          <w:marRight w:val="0"/>
          <w:marTop w:val="0"/>
          <w:marBottom w:val="0"/>
          <w:divBdr>
            <w:top w:val="none" w:sz="0" w:space="0" w:color="auto"/>
            <w:left w:val="none" w:sz="0" w:space="0" w:color="auto"/>
            <w:bottom w:val="none" w:sz="0" w:space="0" w:color="auto"/>
            <w:right w:val="none" w:sz="0" w:space="0" w:color="auto"/>
          </w:divBdr>
        </w:div>
      </w:divsChild>
    </w:div>
    <w:div w:id="1445083278">
      <w:marLeft w:val="0"/>
      <w:marRight w:val="0"/>
      <w:marTop w:val="0"/>
      <w:marBottom w:val="0"/>
      <w:divBdr>
        <w:top w:val="none" w:sz="0" w:space="0" w:color="auto"/>
        <w:left w:val="none" w:sz="0" w:space="0" w:color="auto"/>
        <w:bottom w:val="none" w:sz="0" w:space="0" w:color="auto"/>
        <w:right w:val="none" w:sz="0" w:space="0" w:color="auto"/>
      </w:divBdr>
      <w:divsChild>
        <w:div w:id="1445085012">
          <w:marLeft w:val="0"/>
          <w:marRight w:val="0"/>
          <w:marTop w:val="0"/>
          <w:marBottom w:val="0"/>
          <w:divBdr>
            <w:top w:val="none" w:sz="0" w:space="0" w:color="auto"/>
            <w:left w:val="none" w:sz="0" w:space="0" w:color="auto"/>
            <w:bottom w:val="none" w:sz="0" w:space="0" w:color="auto"/>
            <w:right w:val="none" w:sz="0" w:space="0" w:color="auto"/>
          </w:divBdr>
        </w:div>
      </w:divsChild>
    </w:div>
    <w:div w:id="1445083280">
      <w:marLeft w:val="0"/>
      <w:marRight w:val="0"/>
      <w:marTop w:val="0"/>
      <w:marBottom w:val="0"/>
      <w:divBdr>
        <w:top w:val="none" w:sz="0" w:space="0" w:color="auto"/>
        <w:left w:val="none" w:sz="0" w:space="0" w:color="auto"/>
        <w:bottom w:val="none" w:sz="0" w:space="0" w:color="auto"/>
        <w:right w:val="none" w:sz="0" w:space="0" w:color="auto"/>
      </w:divBdr>
      <w:divsChild>
        <w:div w:id="1445084017">
          <w:marLeft w:val="0"/>
          <w:marRight w:val="0"/>
          <w:marTop w:val="0"/>
          <w:marBottom w:val="0"/>
          <w:divBdr>
            <w:top w:val="none" w:sz="0" w:space="0" w:color="auto"/>
            <w:left w:val="none" w:sz="0" w:space="0" w:color="auto"/>
            <w:bottom w:val="none" w:sz="0" w:space="0" w:color="auto"/>
            <w:right w:val="none" w:sz="0" w:space="0" w:color="auto"/>
          </w:divBdr>
        </w:div>
      </w:divsChild>
    </w:div>
    <w:div w:id="1445083281">
      <w:marLeft w:val="0"/>
      <w:marRight w:val="0"/>
      <w:marTop w:val="0"/>
      <w:marBottom w:val="0"/>
      <w:divBdr>
        <w:top w:val="none" w:sz="0" w:space="0" w:color="auto"/>
        <w:left w:val="none" w:sz="0" w:space="0" w:color="auto"/>
        <w:bottom w:val="none" w:sz="0" w:space="0" w:color="auto"/>
        <w:right w:val="none" w:sz="0" w:space="0" w:color="auto"/>
      </w:divBdr>
      <w:divsChild>
        <w:div w:id="1445083234">
          <w:marLeft w:val="0"/>
          <w:marRight w:val="0"/>
          <w:marTop w:val="0"/>
          <w:marBottom w:val="0"/>
          <w:divBdr>
            <w:top w:val="none" w:sz="0" w:space="0" w:color="auto"/>
            <w:left w:val="none" w:sz="0" w:space="0" w:color="auto"/>
            <w:bottom w:val="none" w:sz="0" w:space="0" w:color="auto"/>
            <w:right w:val="none" w:sz="0" w:space="0" w:color="auto"/>
          </w:divBdr>
        </w:div>
      </w:divsChild>
    </w:div>
    <w:div w:id="1445083284">
      <w:marLeft w:val="0"/>
      <w:marRight w:val="0"/>
      <w:marTop w:val="0"/>
      <w:marBottom w:val="0"/>
      <w:divBdr>
        <w:top w:val="none" w:sz="0" w:space="0" w:color="auto"/>
        <w:left w:val="none" w:sz="0" w:space="0" w:color="auto"/>
        <w:bottom w:val="none" w:sz="0" w:space="0" w:color="auto"/>
        <w:right w:val="none" w:sz="0" w:space="0" w:color="auto"/>
      </w:divBdr>
      <w:divsChild>
        <w:div w:id="1445083570">
          <w:marLeft w:val="0"/>
          <w:marRight w:val="0"/>
          <w:marTop w:val="0"/>
          <w:marBottom w:val="0"/>
          <w:divBdr>
            <w:top w:val="none" w:sz="0" w:space="0" w:color="auto"/>
            <w:left w:val="none" w:sz="0" w:space="0" w:color="auto"/>
            <w:bottom w:val="none" w:sz="0" w:space="0" w:color="auto"/>
            <w:right w:val="none" w:sz="0" w:space="0" w:color="auto"/>
          </w:divBdr>
        </w:div>
      </w:divsChild>
    </w:div>
    <w:div w:id="1445083285">
      <w:marLeft w:val="0"/>
      <w:marRight w:val="0"/>
      <w:marTop w:val="0"/>
      <w:marBottom w:val="0"/>
      <w:divBdr>
        <w:top w:val="none" w:sz="0" w:space="0" w:color="auto"/>
        <w:left w:val="none" w:sz="0" w:space="0" w:color="auto"/>
        <w:bottom w:val="none" w:sz="0" w:space="0" w:color="auto"/>
        <w:right w:val="none" w:sz="0" w:space="0" w:color="auto"/>
      </w:divBdr>
      <w:divsChild>
        <w:div w:id="1445083788">
          <w:marLeft w:val="0"/>
          <w:marRight w:val="0"/>
          <w:marTop w:val="0"/>
          <w:marBottom w:val="0"/>
          <w:divBdr>
            <w:top w:val="none" w:sz="0" w:space="0" w:color="auto"/>
            <w:left w:val="none" w:sz="0" w:space="0" w:color="auto"/>
            <w:bottom w:val="none" w:sz="0" w:space="0" w:color="auto"/>
            <w:right w:val="none" w:sz="0" w:space="0" w:color="auto"/>
          </w:divBdr>
        </w:div>
      </w:divsChild>
    </w:div>
    <w:div w:id="1445083289">
      <w:marLeft w:val="0"/>
      <w:marRight w:val="0"/>
      <w:marTop w:val="0"/>
      <w:marBottom w:val="0"/>
      <w:divBdr>
        <w:top w:val="none" w:sz="0" w:space="0" w:color="auto"/>
        <w:left w:val="none" w:sz="0" w:space="0" w:color="auto"/>
        <w:bottom w:val="none" w:sz="0" w:space="0" w:color="auto"/>
        <w:right w:val="none" w:sz="0" w:space="0" w:color="auto"/>
      </w:divBdr>
      <w:divsChild>
        <w:div w:id="1445085196">
          <w:marLeft w:val="0"/>
          <w:marRight w:val="0"/>
          <w:marTop w:val="0"/>
          <w:marBottom w:val="0"/>
          <w:divBdr>
            <w:top w:val="none" w:sz="0" w:space="0" w:color="auto"/>
            <w:left w:val="none" w:sz="0" w:space="0" w:color="auto"/>
            <w:bottom w:val="none" w:sz="0" w:space="0" w:color="auto"/>
            <w:right w:val="none" w:sz="0" w:space="0" w:color="auto"/>
          </w:divBdr>
        </w:div>
      </w:divsChild>
    </w:div>
    <w:div w:id="1445083290">
      <w:marLeft w:val="0"/>
      <w:marRight w:val="0"/>
      <w:marTop w:val="0"/>
      <w:marBottom w:val="0"/>
      <w:divBdr>
        <w:top w:val="none" w:sz="0" w:space="0" w:color="auto"/>
        <w:left w:val="none" w:sz="0" w:space="0" w:color="auto"/>
        <w:bottom w:val="none" w:sz="0" w:space="0" w:color="auto"/>
        <w:right w:val="none" w:sz="0" w:space="0" w:color="auto"/>
      </w:divBdr>
      <w:divsChild>
        <w:div w:id="1445083283">
          <w:marLeft w:val="0"/>
          <w:marRight w:val="0"/>
          <w:marTop w:val="0"/>
          <w:marBottom w:val="0"/>
          <w:divBdr>
            <w:top w:val="none" w:sz="0" w:space="0" w:color="auto"/>
            <w:left w:val="none" w:sz="0" w:space="0" w:color="auto"/>
            <w:bottom w:val="none" w:sz="0" w:space="0" w:color="auto"/>
            <w:right w:val="none" w:sz="0" w:space="0" w:color="auto"/>
          </w:divBdr>
          <w:divsChild>
            <w:div w:id="1445083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3294">
      <w:marLeft w:val="0"/>
      <w:marRight w:val="0"/>
      <w:marTop w:val="0"/>
      <w:marBottom w:val="0"/>
      <w:divBdr>
        <w:top w:val="none" w:sz="0" w:space="0" w:color="auto"/>
        <w:left w:val="none" w:sz="0" w:space="0" w:color="auto"/>
        <w:bottom w:val="none" w:sz="0" w:space="0" w:color="auto"/>
        <w:right w:val="none" w:sz="0" w:space="0" w:color="auto"/>
      </w:divBdr>
      <w:divsChild>
        <w:div w:id="1445083855">
          <w:marLeft w:val="0"/>
          <w:marRight w:val="0"/>
          <w:marTop w:val="0"/>
          <w:marBottom w:val="0"/>
          <w:divBdr>
            <w:top w:val="none" w:sz="0" w:space="0" w:color="auto"/>
            <w:left w:val="none" w:sz="0" w:space="0" w:color="auto"/>
            <w:bottom w:val="none" w:sz="0" w:space="0" w:color="auto"/>
            <w:right w:val="none" w:sz="0" w:space="0" w:color="auto"/>
          </w:divBdr>
        </w:div>
      </w:divsChild>
    </w:div>
    <w:div w:id="1445083296">
      <w:marLeft w:val="0"/>
      <w:marRight w:val="0"/>
      <w:marTop w:val="0"/>
      <w:marBottom w:val="0"/>
      <w:divBdr>
        <w:top w:val="none" w:sz="0" w:space="0" w:color="auto"/>
        <w:left w:val="none" w:sz="0" w:space="0" w:color="auto"/>
        <w:bottom w:val="none" w:sz="0" w:space="0" w:color="auto"/>
        <w:right w:val="none" w:sz="0" w:space="0" w:color="auto"/>
      </w:divBdr>
      <w:divsChild>
        <w:div w:id="1445083857">
          <w:marLeft w:val="0"/>
          <w:marRight w:val="0"/>
          <w:marTop w:val="0"/>
          <w:marBottom w:val="0"/>
          <w:divBdr>
            <w:top w:val="none" w:sz="0" w:space="0" w:color="auto"/>
            <w:left w:val="none" w:sz="0" w:space="0" w:color="auto"/>
            <w:bottom w:val="none" w:sz="0" w:space="0" w:color="auto"/>
            <w:right w:val="none" w:sz="0" w:space="0" w:color="auto"/>
          </w:divBdr>
          <w:divsChild>
            <w:div w:id="1445084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3297">
      <w:marLeft w:val="0"/>
      <w:marRight w:val="0"/>
      <w:marTop w:val="0"/>
      <w:marBottom w:val="0"/>
      <w:divBdr>
        <w:top w:val="none" w:sz="0" w:space="0" w:color="auto"/>
        <w:left w:val="none" w:sz="0" w:space="0" w:color="auto"/>
        <w:bottom w:val="none" w:sz="0" w:space="0" w:color="auto"/>
        <w:right w:val="none" w:sz="0" w:space="0" w:color="auto"/>
      </w:divBdr>
      <w:divsChild>
        <w:div w:id="1445083648">
          <w:marLeft w:val="0"/>
          <w:marRight w:val="0"/>
          <w:marTop w:val="0"/>
          <w:marBottom w:val="0"/>
          <w:divBdr>
            <w:top w:val="none" w:sz="0" w:space="0" w:color="auto"/>
            <w:left w:val="none" w:sz="0" w:space="0" w:color="auto"/>
            <w:bottom w:val="none" w:sz="0" w:space="0" w:color="auto"/>
            <w:right w:val="none" w:sz="0" w:space="0" w:color="auto"/>
          </w:divBdr>
        </w:div>
      </w:divsChild>
    </w:div>
    <w:div w:id="1445083298">
      <w:marLeft w:val="0"/>
      <w:marRight w:val="0"/>
      <w:marTop w:val="0"/>
      <w:marBottom w:val="0"/>
      <w:divBdr>
        <w:top w:val="none" w:sz="0" w:space="0" w:color="auto"/>
        <w:left w:val="none" w:sz="0" w:space="0" w:color="auto"/>
        <w:bottom w:val="none" w:sz="0" w:space="0" w:color="auto"/>
        <w:right w:val="none" w:sz="0" w:space="0" w:color="auto"/>
      </w:divBdr>
      <w:divsChild>
        <w:div w:id="1445085148">
          <w:marLeft w:val="0"/>
          <w:marRight w:val="0"/>
          <w:marTop w:val="0"/>
          <w:marBottom w:val="0"/>
          <w:divBdr>
            <w:top w:val="none" w:sz="0" w:space="0" w:color="auto"/>
            <w:left w:val="none" w:sz="0" w:space="0" w:color="auto"/>
            <w:bottom w:val="none" w:sz="0" w:space="0" w:color="auto"/>
            <w:right w:val="none" w:sz="0" w:space="0" w:color="auto"/>
          </w:divBdr>
        </w:div>
      </w:divsChild>
    </w:div>
    <w:div w:id="1445083300">
      <w:marLeft w:val="0"/>
      <w:marRight w:val="0"/>
      <w:marTop w:val="0"/>
      <w:marBottom w:val="0"/>
      <w:divBdr>
        <w:top w:val="none" w:sz="0" w:space="0" w:color="auto"/>
        <w:left w:val="none" w:sz="0" w:space="0" w:color="auto"/>
        <w:bottom w:val="none" w:sz="0" w:space="0" w:color="auto"/>
        <w:right w:val="none" w:sz="0" w:space="0" w:color="auto"/>
      </w:divBdr>
      <w:divsChild>
        <w:div w:id="1445083914">
          <w:marLeft w:val="0"/>
          <w:marRight w:val="0"/>
          <w:marTop w:val="0"/>
          <w:marBottom w:val="0"/>
          <w:divBdr>
            <w:top w:val="none" w:sz="0" w:space="0" w:color="auto"/>
            <w:left w:val="none" w:sz="0" w:space="0" w:color="auto"/>
            <w:bottom w:val="none" w:sz="0" w:space="0" w:color="auto"/>
            <w:right w:val="none" w:sz="0" w:space="0" w:color="auto"/>
          </w:divBdr>
        </w:div>
      </w:divsChild>
    </w:div>
    <w:div w:id="1445083301">
      <w:marLeft w:val="0"/>
      <w:marRight w:val="0"/>
      <w:marTop w:val="0"/>
      <w:marBottom w:val="0"/>
      <w:divBdr>
        <w:top w:val="none" w:sz="0" w:space="0" w:color="auto"/>
        <w:left w:val="none" w:sz="0" w:space="0" w:color="auto"/>
        <w:bottom w:val="none" w:sz="0" w:space="0" w:color="auto"/>
        <w:right w:val="none" w:sz="0" w:space="0" w:color="auto"/>
      </w:divBdr>
      <w:divsChild>
        <w:div w:id="1445085151">
          <w:marLeft w:val="0"/>
          <w:marRight w:val="0"/>
          <w:marTop w:val="0"/>
          <w:marBottom w:val="0"/>
          <w:divBdr>
            <w:top w:val="none" w:sz="0" w:space="0" w:color="auto"/>
            <w:left w:val="none" w:sz="0" w:space="0" w:color="auto"/>
            <w:bottom w:val="none" w:sz="0" w:space="0" w:color="auto"/>
            <w:right w:val="none" w:sz="0" w:space="0" w:color="auto"/>
          </w:divBdr>
        </w:div>
      </w:divsChild>
    </w:div>
    <w:div w:id="1445083302">
      <w:marLeft w:val="0"/>
      <w:marRight w:val="0"/>
      <w:marTop w:val="0"/>
      <w:marBottom w:val="0"/>
      <w:divBdr>
        <w:top w:val="none" w:sz="0" w:space="0" w:color="auto"/>
        <w:left w:val="none" w:sz="0" w:space="0" w:color="auto"/>
        <w:bottom w:val="none" w:sz="0" w:space="0" w:color="auto"/>
        <w:right w:val="none" w:sz="0" w:space="0" w:color="auto"/>
      </w:divBdr>
      <w:divsChild>
        <w:div w:id="1445084937">
          <w:marLeft w:val="0"/>
          <w:marRight w:val="0"/>
          <w:marTop w:val="0"/>
          <w:marBottom w:val="0"/>
          <w:divBdr>
            <w:top w:val="none" w:sz="0" w:space="0" w:color="auto"/>
            <w:left w:val="none" w:sz="0" w:space="0" w:color="auto"/>
            <w:bottom w:val="none" w:sz="0" w:space="0" w:color="auto"/>
            <w:right w:val="none" w:sz="0" w:space="0" w:color="auto"/>
          </w:divBdr>
        </w:div>
      </w:divsChild>
    </w:div>
    <w:div w:id="1445083306">
      <w:marLeft w:val="0"/>
      <w:marRight w:val="0"/>
      <w:marTop w:val="0"/>
      <w:marBottom w:val="0"/>
      <w:divBdr>
        <w:top w:val="none" w:sz="0" w:space="0" w:color="auto"/>
        <w:left w:val="none" w:sz="0" w:space="0" w:color="auto"/>
        <w:bottom w:val="none" w:sz="0" w:space="0" w:color="auto"/>
        <w:right w:val="none" w:sz="0" w:space="0" w:color="auto"/>
      </w:divBdr>
      <w:divsChild>
        <w:div w:id="1445083174">
          <w:marLeft w:val="0"/>
          <w:marRight w:val="0"/>
          <w:marTop w:val="0"/>
          <w:marBottom w:val="0"/>
          <w:divBdr>
            <w:top w:val="none" w:sz="0" w:space="0" w:color="auto"/>
            <w:left w:val="none" w:sz="0" w:space="0" w:color="auto"/>
            <w:bottom w:val="none" w:sz="0" w:space="0" w:color="auto"/>
            <w:right w:val="none" w:sz="0" w:space="0" w:color="auto"/>
          </w:divBdr>
        </w:div>
      </w:divsChild>
    </w:div>
    <w:div w:id="1445083307">
      <w:marLeft w:val="0"/>
      <w:marRight w:val="0"/>
      <w:marTop w:val="0"/>
      <w:marBottom w:val="0"/>
      <w:divBdr>
        <w:top w:val="none" w:sz="0" w:space="0" w:color="auto"/>
        <w:left w:val="none" w:sz="0" w:space="0" w:color="auto"/>
        <w:bottom w:val="none" w:sz="0" w:space="0" w:color="auto"/>
        <w:right w:val="none" w:sz="0" w:space="0" w:color="auto"/>
      </w:divBdr>
      <w:divsChild>
        <w:div w:id="1445083182">
          <w:marLeft w:val="0"/>
          <w:marRight w:val="0"/>
          <w:marTop w:val="0"/>
          <w:marBottom w:val="0"/>
          <w:divBdr>
            <w:top w:val="none" w:sz="0" w:space="0" w:color="auto"/>
            <w:left w:val="none" w:sz="0" w:space="0" w:color="auto"/>
            <w:bottom w:val="none" w:sz="0" w:space="0" w:color="auto"/>
            <w:right w:val="none" w:sz="0" w:space="0" w:color="auto"/>
          </w:divBdr>
        </w:div>
      </w:divsChild>
    </w:div>
    <w:div w:id="1445083310">
      <w:marLeft w:val="0"/>
      <w:marRight w:val="0"/>
      <w:marTop w:val="0"/>
      <w:marBottom w:val="0"/>
      <w:divBdr>
        <w:top w:val="none" w:sz="0" w:space="0" w:color="auto"/>
        <w:left w:val="none" w:sz="0" w:space="0" w:color="auto"/>
        <w:bottom w:val="none" w:sz="0" w:space="0" w:color="auto"/>
        <w:right w:val="none" w:sz="0" w:space="0" w:color="auto"/>
      </w:divBdr>
      <w:divsChild>
        <w:div w:id="1445084972">
          <w:marLeft w:val="0"/>
          <w:marRight w:val="0"/>
          <w:marTop w:val="0"/>
          <w:marBottom w:val="0"/>
          <w:divBdr>
            <w:top w:val="none" w:sz="0" w:space="0" w:color="auto"/>
            <w:left w:val="none" w:sz="0" w:space="0" w:color="auto"/>
            <w:bottom w:val="none" w:sz="0" w:space="0" w:color="auto"/>
            <w:right w:val="none" w:sz="0" w:space="0" w:color="auto"/>
          </w:divBdr>
        </w:div>
      </w:divsChild>
    </w:div>
    <w:div w:id="1445083311">
      <w:marLeft w:val="0"/>
      <w:marRight w:val="0"/>
      <w:marTop w:val="0"/>
      <w:marBottom w:val="0"/>
      <w:divBdr>
        <w:top w:val="none" w:sz="0" w:space="0" w:color="auto"/>
        <w:left w:val="none" w:sz="0" w:space="0" w:color="auto"/>
        <w:bottom w:val="none" w:sz="0" w:space="0" w:color="auto"/>
        <w:right w:val="none" w:sz="0" w:space="0" w:color="auto"/>
      </w:divBdr>
      <w:divsChild>
        <w:div w:id="1445085064">
          <w:marLeft w:val="0"/>
          <w:marRight w:val="0"/>
          <w:marTop w:val="0"/>
          <w:marBottom w:val="0"/>
          <w:divBdr>
            <w:top w:val="none" w:sz="0" w:space="0" w:color="auto"/>
            <w:left w:val="none" w:sz="0" w:space="0" w:color="auto"/>
            <w:bottom w:val="none" w:sz="0" w:space="0" w:color="auto"/>
            <w:right w:val="none" w:sz="0" w:space="0" w:color="auto"/>
          </w:divBdr>
        </w:div>
      </w:divsChild>
    </w:div>
    <w:div w:id="1445083313">
      <w:marLeft w:val="0"/>
      <w:marRight w:val="0"/>
      <w:marTop w:val="0"/>
      <w:marBottom w:val="0"/>
      <w:divBdr>
        <w:top w:val="none" w:sz="0" w:space="0" w:color="auto"/>
        <w:left w:val="none" w:sz="0" w:space="0" w:color="auto"/>
        <w:bottom w:val="none" w:sz="0" w:space="0" w:color="auto"/>
        <w:right w:val="none" w:sz="0" w:space="0" w:color="auto"/>
      </w:divBdr>
      <w:divsChild>
        <w:div w:id="1445083240">
          <w:marLeft w:val="0"/>
          <w:marRight w:val="0"/>
          <w:marTop w:val="0"/>
          <w:marBottom w:val="0"/>
          <w:divBdr>
            <w:top w:val="none" w:sz="0" w:space="0" w:color="auto"/>
            <w:left w:val="none" w:sz="0" w:space="0" w:color="auto"/>
            <w:bottom w:val="none" w:sz="0" w:space="0" w:color="auto"/>
            <w:right w:val="none" w:sz="0" w:space="0" w:color="auto"/>
          </w:divBdr>
          <w:divsChild>
            <w:div w:id="1445083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3316">
      <w:marLeft w:val="0"/>
      <w:marRight w:val="0"/>
      <w:marTop w:val="0"/>
      <w:marBottom w:val="0"/>
      <w:divBdr>
        <w:top w:val="none" w:sz="0" w:space="0" w:color="auto"/>
        <w:left w:val="none" w:sz="0" w:space="0" w:color="auto"/>
        <w:bottom w:val="none" w:sz="0" w:space="0" w:color="auto"/>
        <w:right w:val="none" w:sz="0" w:space="0" w:color="auto"/>
      </w:divBdr>
      <w:divsChild>
        <w:div w:id="1445085212">
          <w:marLeft w:val="0"/>
          <w:marRight w:val="0"/>
          <w:marTop w:val="0"/>
          <w:marBottom w:val="0"/>
          <w:divBdr>
            <w:top w:val="none" w:sz="0" w:space="0" w:color="auto"/>
            <w:left w:val="none" w:sz="0" w:space="0" w:color="auto"/>
            <w:bottom w:val="none" w:sz="0" w:space="0" w:color="auto"/>
            <w:right w:val="none" w:sz="0" w:space="0" w:color="auto"/>
          </w:divBdr>
        </w:div>
      </w:divsChild>
    </w:div>
    <w:div w:id="1445083317">
      <w:marLeft w:val="0"/>
      <w:marRight w:val="0"/>
      <w:marTop w:val="0"/>
      <w:marBottom w:val="0"/>
      <w:divBdr>
        <w:top w:val="none" w:sz="0" w:space="0" w:color="auto"/>
        <w:left w:val="none" w:sz="0" w:space="0" w:color="auto"/>
        <w:bottom w:val="none" w:sz="0" w:space="0" w:color="auto"/>
        <w:right w:val="none" w:sz="0" w:space="0" w:color="auto"/>
      </w:divBdr>
      <w:divsChild>
        <w:div w:id="1445085173">
          <w:marLeft w:val="0"/>
          <w:marRight w:val="0"/>
          <w:marTop w:val="0"/>
          <w:marBottom w:val="0"/>
          <w:divBdr>
            <w:top w:val="none" w:sz="0" w:space="0" w:color="auto"/>
            <w:left w:val="none" w:sz="0" w:space="0" w:color="auto"/>
            <w:bottom w:val="none" w:sz="0" w:space="0" w:color="auto"/>
            <w:right w:val="none" w:sz="0" w:space="0" w:color="auto"/>
          </w:divBdr>
        </w:div>
      </w:divsChild>
    </w:div>
    <w:div w:id="1445083318">
      <w:marLeft w:val="0"/>
      <w:marRight w:val="0"/>
      <w:marTop w:val="0"/>
      <w:marBottom w:val="0"/>
      <w:divBdr>
        <w:top w:val="none" w:sz="0" w:space="0" w:color="auto"/>
        <w:left w:val="none" w:sz="0" w:space="0" w:color="auto"/>
        <w:bottom w:val="none" w:sz="0" w:space="0" w:color="auto"/>
        <w:right w:val="none" w:sz="0" w:space="0" w:color="auto"/>
      </w:divBdr>
      <w:divsChild>
        <w:div w:id="1445083963">
          <w:marLeft w:val="0"/>
          <w:marRight w:val="0"/>
          <w:marTop w:val="0"/>
          <w:marBottom w:val="0"/>
          <w:divBdr>
            <w:top w:val="none" w:sz="0" w:space="0" w:color="auto"/>
            <w:left w:val="none" w:sz="0" w:space="0" w:color="auto"/>
            <w:bottom w:val="none" w:sz="0" w:space="0" w:color="auto"/>
            <w:right w:val="none" w:sz="0" w:space="0" w:color="auto"/>
          </w:divBdr>
          <w:divsChild>
            <w:div w:id="1445083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3319">
      <w:marLeft w:val="0"/>
      <w:marRight w:val="0"/>
      <w:marTop w:val="0"/>
      <w:marBottom w:val="0"/>
      <w:divBdr>
        <w:top w:val="none" w:sz="0" w:space="0" w:color="auto"/>
        <w:left w:val="none" w:sz="0" w:space="0" w:color="auto"/>
        <w:bottom w:val="none" w:sz="0" w:space="0" w:color="auto"/>
        <w:right w:val="none" w:sz="0" w:space="0" w:color="auto"/>
      </w:divBdr>
      <w:divsChild>
        <w:div w:id="1445085145">
          <w:marLeft w:val="0"/>
          <w:marRight w:val="0"/>
          <w:marTop w:val="0"/>
          <w:marBottom w:val="0"/>
          <w:divBdr>
            <w:top w:val="none" w:sz="0" w:space="0" w:color="auto"/>
            <w:left w:val="none" w:sz="0" w:space="0" w:color="auto"/>
            <w:bottom w:val="none" w:sz="0" w:space="0" w:color="auto"/>
            <w:right w:val="none" w:sz="0" w:space="0" w:color="auto"/>
          </w:divBdr>
        </w:div>
      </w:divsChild>
    </w:div>
    <w:div w:id="1445083320">
      <w:marLeft w:val="0"/>
      <w:marRight w:val="0"/>
      <w:marTop w:val="0"/>
      <w:marBottom w:val="0"/>
      <w:divBdr>
        <w:top w:val="none" w:sz="0" w:space="0" w:color="auto"/>
        <w:left w:val="none" w:sz="0" w:space="0" w:color="auto"/>
        <w:bottom w:val="none" w:sz="0" w:space="0" w:color="auto"/>
        <w:right w:val="none" w:sz="0" w:space="0" w:color="auto"/>
      </w:divBdr>
      <w:divsChild>
        <w:div w:id="1445083494">
          <w:marLeft w:val="0"/>
          <w:marRight w:val="0"/>
          <w:marTop w:val="0"/>
          <w:marBottom w:val="0"/>
          <w:divBdr>
            <w:top w:val="none" w:sz="0" w:space="0" w:color="auto"/>
            <w:left w:val="none" w:sz="0" w:space="0" w:color="auto"/>
            <w:bottom w:val="none" w:sz="0" w:space="0" w:color="auto"/>
            <w:right w:val="none" w:sz="0" w:space="0" w:color="auto"/>
          </w:divBdr>
        </w:div>
      </w:divsChild>
    </w:div>
    <w:div w:id="1445083322">
      <w:marLeft w:val="0"/>
      <w:marRight w:val="0"/>
      <w:marTop w:val="0"/>
      <w:marBottom w:val="0"/>
      <w:divBdr>
        <w:top w:val="none" w:sz="0" w:space="0" w:color="auto"/>
        <w:left w:val="none" w:sz="0" w:space="0" w:color="auto"/>
        <w:bottom w:val="none" w:sz="0" w:space="0" w:color="auto"/>
        <w:right w:val="none" w:sz="0" w:space="0" w:color="auto"/>
      </w:divBdr>
      <w:divsChild>
        <w:div w:id="1445083794">
          <w:marLeft w:val="0"/>
          <w:marRight w:val="0"/>
          <w:marTop w:val="0"/>
          <w:marBottom w:val="0"/>
          <w:divBdr>
            <w:top w:val="none" w:sz="0" w:space="0" w:color="auto"/>
            <w:left w:val="none" w:sz="0" w:space="0" w:color="auto"/>
            <w:bottom w:val="none" w:sz="0" w:space="0" w:color="auto"/>
            <w:right w:val="none" w:sz="0" w:space="0" w:color="auto"/>
          </w:divBdr>
        </w:div>
      </w:divsChild>
    </w:div>
    <w:div w:id="1445083324">
      <w:marLeft w:val="0"/>
      <w:marRight w:val="0"/>
      <w:marTop w:val="0"/>
      <w:marBottom w:val="0"/>
      <w:divBdr>
        <w:top w:val="none" w:sz="0" w:space="0" w:color="auto"/>
        <w:left w:val="none" w:sz="0" w:space="0" w:color="auto"/>
        <w:bottom w:val="none" w:sz="0" w:space="0" w:color="auto"/>
        <w:right w:val="none" w:sz="0" w:space="0" w:color="auto"/>
      </w:divBdr>
      <w:divsChild>
        <w:div w:id="1445083191">
          <w:marLeft w:val="0"/>
          <w:marRight w:val="0"/>
          <w:marTop w:val="0"/>
          <w:marBottom w:val="0"/>
          <w:divBdr>
            <w:top w:val="none" w:sz="0" w:space="0" w:color="auto"/>
            <w:left w:val="none" w:sz="0" w:space="0" w:color="auto"/>
            <w:bottom w:val="none" w:sz="0" w:space="0" w:color="auto"/>
            <w:right w:val="none" w:sz="0" w:space="0" w:color="auto"/>
          </w:divBdr>
        </w:div>
      </w:divsChild>
    </w:div>
    <w:div w:id="1445083328">
      <w:marLeft w:val="0"/>
      <w:marRight w:val="0"/>
      <w:marTop w:val="0"/>
      <w:marBottom w:val="0"/>
      <w:divBdr>
        <w:top w:val="none" w:sz="0" w:space="0" w:color="auto"/>
        <w:left w:val="none" w:sz="0" w:space="0" w:color="auto"/>
        <w:bottom w:val="none" w:sz="0" w:space="0" w:color="auto"/>
        <w:right w:val="none" w:sz="0" w:space="0" w:color="auto"/>
      </w:divBdr>
      <w:divsChild>
        <w:div w:id="1445083233">
          <w:marLeft w:val="0"/>
          <w:marRight w:val="0"/>
          <w:marTop w:val="0"/>
          <w:marBottom w:val="0"/>
          <w:divBdr>
            <w:top w:val="none" w:sz="0" w:space="0" w:color="auto"/>
            <w:left w:val="none" w:sz="0" w:space="0" w:color="auto"/>
            <w:bottom w:val="none" w:sz="0" w:space="0" w:color="auto"/>
            <w:right w:val="none" w:sz="0" w:space="0" w:color="auto"/>
          </w:divBdr>
        </w:div>
      </w:divsChild>
    </w:div>
    <w:div w:id="1445083331">
      <w:marLeft w:val="0"/>
      <w:marRight w:val="0"/>
      <w:marTop w:val="0"/>
      <w:marBottom w:val="0"/>
      <w:divBdr>
        <w:top w:val="none" w:sz="0" w:space="0" w:color="auto"/>
        <w:left w:val="none" w:sz="0" w:space="0" w:color="auto"/>
        <w:bottom w:val="none" w:sz="0" w:space="0" w:color="auto"/>
        <w:right w:val="none" w:sz="0" w:space="0" w:color="auto"/>
      </w:divBdr>
      <w:divsChild>
        <w:div w:id="1445083460">
          <w:marLeft w:val="0"/>
          <w:marRight w:val="0"/>
          <w:marTop w:val="0"/>
          <w:marBottom w:val="0"/>
          <w:divBdr>
            <w:top w:val="none" w:sz="0" w:space="0" w:color="auto"/>
            <w:left w:val="none" w:sz="0" w:space="0" w:color="auto"/>
            <w:bottom w:val="none" w:sz="0" w:space="0" w:color="auto"/>
            <w:right w:val="none" w:sz="0" w:space="0" w:color="auto"/>
          </w:divBdr>
        </w:div>
      </w:divsChild>
    </w:div>
    <w:div w:id="1445083332">
      <w:marLeft w:val="0"/>
      <w:marRight w:val="0"/>
      <w:marTop w:val="0"/>
      <w:marBottom w:val="0"/>
      <w:divBdr>
        <w:top w:val="none" w:sz="0" w:space="0" w:color="auto"/>
        <w:left w:val="none" w:sz="0" w:space="0" w:color="auto"/>
        <w:bottom w:val="none" w:sz="0" w:space="0" w:color="auto"/>
        <w:right w:val="none" w:sz="0" w:space="0" w:color="auto"/>
      </w:divBdr>
      <w:divsChild>
        <w:div w:id="1445085069">
          <w:marLeft w:val="0"/>
          <w:marRight w:val="0"/>
          <w:marTop w:val="0"/>
          <w:marBottom w:val="0"/>
          <w:divBdr>
            <w:top w:val="none" w:sz="0" w:space="0" w:color="auto"/>
            <w:left w:val="none" w:sz="0" w:space="0" w:color="auto"/>
            <w:bottom w:val="none" w:sz="0" w:space="0" w:color="auto"/>
            <w:right w:val="none" w:sz="0" w:space="0" w:color="auto"/>
          </w:divBdr>
        </w:div>
      </w:divsChild>
    </w:div>
    <w:div w:id="1445083334">
      <w:marLeft w:val="0"/>
      <w:marRight w:val="0"/>
      <w:marTop w:val="0"/>
      <w:marBottom w:val="0"/>
      <w:divBdr>
        <w:top w:val="none" w:sz="0" w:space="0" w:color="auto"/>
        <w:left w:val="none" w:sz="0" w:space="0" w:color="auto"/>
        <w:bottom w:val="none" w:sz="0" w:space="0" w:color="auto"/>
        <w:right w:val="none" w:sz="0" w:space="0" w:color="auto"/>
      </w:divBdr>
      <w:divsChild>
        <w:div w:id="1445084977">
          <w:marLeft w:val="0"/>
          <w:marRight w:val="0"/>
          <w:marTop w:val="0"/>
          <w:marBottom w:val="0"/>
          <w:divBdr>
            <w:top w:val="none" w:sz="0" w:space="0" w:color="auto"/>
            <w:left w:val="none" w:sz="0" w:space="0" w:color="auto"/>
            <w:bottom w:val="none" w:sz="0" w:space="0" w:color="auto"/>
            <w:right w:val="none" w:sz="0" w:space="0" w:color="auto"/>
          </w:divBdr>
          <w:divsChild>
            <w:div w:id="1445083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3335">
      <w:marLeft w:val="0"/>
      <w:marRight w:val="0"/>
      <w:marTop w:val="0"/>
      <w:marBottom w:val="0"/>
      <w:divBdr>
        <w:top w:val="none" w:sz="0" w:space="0" w:color="auto"/>
        <w:left w:val="none" w:sz="0" w:space="0" w:color="auto"/>
        <w:bottom w:val="none" w:sz="0" w:space="0" w:color="auto"/>
        <w:right w:val="none" w:sz="0" w:space="0" w:color="auto"/>
      </w:divBdr>
      <w:divsChild>
        <w:div w:id="1445084981">
          <w:marLeft w:val="0"/>
          <w:marRight w:val="0"/>
          <w:marTop w:val="0"/>
          <w:marBottom w:val="0"/>
          <w:divBdr>
            <w:top w:val="none" w:sz="0" w:space="0" w:color="auto"/>
            <w:left w:val="none" w:sz="0" w:space="0" w:color="auto"/>
            <w:bottom w:val="none" w:sz="0" w:space="0" w:color="auto"/>
            <w:right w:val="none" w:sz="0" w:space="0" w:color="auto"/>
          </w:divBdr>
        </w:div>
      </w:divsChild>
    </w:div>
    <w:div w:id="1445083338">
      <w:marLeft w:val="0"/>
      <w:marRight w:val="0"/>
      <w:marTop w:val="0"/>
      <w:marBottom w:val="0"/>
      <w:divBdr>
        <w:top w:val="none" w:sz="0" w:space="0" w:color="auto"/>
        <w:left w:val="none" w:sz="0" w:space="0" w:color="auto"/>
        <w:bottom w:val="none" w:sz="0" w:space="0" w:color="auto"/>
        <w:right w:val="none" w:sz="0" w:space="0" w:color="auto"/>
      </w:divBdr>
      <w:divsChild>
        <w:div w:id="1445083865">
          <w:marLeft w:val="0"/>
          <w:marRight w:val="0"/>
          <w:marTop w:val="0"/>
          <w:marBottom w:val="0"/>
          <w:divBdr>
            <w:top w:val="none" w:sz="0" w:space="0" w:color="auto"/>
            <w:left w:val="none" w:sz="0" w:space="0" w:color="auto"/>
            <w:bottom w:val="none" w:sz="0" w:space="0" w:color="auto"/>
            <w:right w:val="none" w:sz="0" w:space="0" w:color="auto"/>
          </w:divBdr>
        </w:div>
      </w:divsChild>
    </w:div>
    <w:div w:id="1445083339">
      <w:marLeft w:val="0"/>
      <w:marRight w:val="0"/>
      <w:marTop w:val="0"/>
      <w:marBottom w:val="0"/>
      <w:divBdr>
        <w:top w:val="none" w:sz="0" w:space="0" w:color="auto"/>
        <w:left w:val="none" w:sz="0" w:space="0" w:color="auto"/>
        <w:bottom w:val="none" w:sz="0" w:space="0" w:color="auto"/>
        <w:right w:val="none" w:sz="0" w:space="0" w:color="auto"/>
      </w:divBdr>
      <w:divsChild>
        <w:div w:id="1445084958">
          <w:marLeft w:val="0"/>
          <w:marRight w:val="0"/>
          <w:marTop w:val="0"/>
          <w:marBottom w:val="0"/>
          <w:divBdr>
            <w:top w:val="none" w:sz="0" w:space="0" w:color="auto"/>
            <w:left w:val="none" w:sz="0" w:space="0" w:color="auto"/>
            <w:bottom w:val="none" w:sz="0" w:space="0" w:color="auto"/>
            <w:right w:val="none" w:sz="0" w:space="0" w:color="auto"/>
          </w:divBdr>
        </w:div>
      </w:divsChild>
    </w:div>
    <w:div w:id="1445083342">
      <w:marLeft w:val="0"/>
      <w:marRight w:val="0"/>
      <w:marTop w:val="0"/>
      <w:marBottom w:val="0"/>
      <w:divBdr>
        <w:top w:val="none" w:sz="0" w:space="0" w:color="auto"/>
        <w:left w:val="none" w:sz="0" w:space="0" w:color="auto"/>
        <w:bottom w:val="none" w:sz="0" w:space="0" w:color="auto"/>
        <w:right w:val="none" w:sz="0" w:space="0" w:color="auto"/>
      </w:divBdr>
      <w:divsChild>
        <w:div w:id="1445083232">
          <w:marLeft w:val="0"/>
          <w:marRight w:val="0"/>
          <w:marTop w:val="0"/>
          <w:marBottom w:val="0"/>
          <w:divBdr>
            <w:top w:val="none" w:sz="0" w:space="0" w:color="auto"/>
            <w:left w:val="none" w:sz="0" w:space="0" w:color="auto"/>
            <w:bottom w:val="none" w:sz="0" w:space="0" w:color="auto"/>
            <w:right w:val="none" w:sz="0" w:space="0" w:color="auto"/>
          </w:divBdr>
        </w:div>
      </w:divsChild>
    </w:div>
    <w:div w:id="1445083344">
      <w:marLeft w:val="0"/>
      <w:marRight w:val="0"/>
      <w:marTop w:val="0"/>
      <w:marBottom w:val="0"/>
      <w:divBdr>
        <w:top w:val="none" w:sz="0" w:space="0" w:color="auto"/>
        <w:left w:val="none" w:sz="0" w:space="0" w:color="auto"/>
        <w:bottom w:val="none" w:sz="0" w:space="0" w:color="auto"/>
        <w:right w:val="none" w:sz="0" w:space="0" w:color="auto"/>
      </w:divBdr>
      <w:divsChild>
        <w:div w:id="1445083670">
          <w:marLeft w:val="0"/>
          <w:marRight w:val="0"/>
          <w:marTop w:val="0"/>
          <w:marBottom w:val="0"/>
          <w:divBdr>
            <w:top w:val="none" w:sz="0" w:space="0" w:color="auto"/>
            <w:left w:val="none" w:sz="0" w:space="0" w:color="auto"/>
            <w:bottom w:val="none" w:sz="0" w:space="0" w:color="auto"/>
            <w:right w:val="none" w:sz="0" w:space="0" w:color="auto"/>
          </w:divBdr>
        </w:div>
      </w:divsChild>
    </w:div>
    <w:div w:id="1445083345">
      <w:marLeft w:val="0"/>
      <w:marRight w:val="0"/>
      <w:marTop w:val="0"/>
      <w:marBottom w:val="0"/>
      <w:divBdr>
        <w:top w:val="none" w:sz="0" w:space="0" w:color="auto"/>
        <w:left w:val="none" w:sz="0" w:space="0" w:color="auto"/>
        <w:bottom w:val="none" w:sz="0" w:space="0" w:color="auto"/>
        <w:right w:val="none" w:sz="0" w:space="0" w:color="auto"/>
      </w:divBdr>
      <w:divsChild>
        <w:div w:id="1445083753">
          <w:marLeft w:val="0"/>
          <w:marRight w:val="0"/>
          <w:marTop w:val="0"/>
          <w:marBottom w:val="0"/>
          <w:divBdr>
            <w:top w:val="none" w:sz="0" w:space="0" w:color="auto"/>
            <w:left w:val="none" w:sz="0" w:space="0" w:color="auto"/>
            <w:bottom w:val="none" w:sz="0" w:space="0" w:color="auto"/>
            <w:right w:val="none" w:sz="0" w:space="0" w:color="auto"/>
          </w:divBdr>
        </w:div>
      </w:divsChild>
    </w:div>
    <w:div w:id="1445083346">
      <w:marLeft w:val="0"/>
      <w:marRight w:val="0"/>
      <w:marTop w:val="0"/>
      <w:marBottom w:val="0"/>
      <w:divBdr>
        <w:top w:val="none" w:sz="0" w:space="0" w:color="auto"/>
        <w:left w:val="none" w:sz="0" w:space="0" w:color="auto"/>
        <w:bottom w:val="none" w:sz="0" w:space="0" w:color="auto"/>
        <w:right w:val="none" w:sz="0" w:space="0" w:color="auto"/>
      </w:divBdr>
      <w:divsChild>
        <w:div w:id="1445085002">
          <w:marLeft w:val="0"/>
          <w:marRight w:val="0"/>
          <w:marTop w:val="0"/>
          <w:marBottom w:val="0"/>
          <w:divBdr>
            <w:top w:val="none" w:sz="0" w:space="0" w:color="auto"/>
            <w:left w:val="none" w:sz="0" w:space="0" w:color="auto"/>
            <w:bottom w:val="none" w:sz="0" w:space="0" w:color="auto"/>
            <w:right w:val="none" w:sz="0" w:space="0" w:color="auto"/>
          </w:divBdr>
        </w:div>
      </w:divsChild>
    </w:div>
    <w:div w:id="1445083347">
      <w:marLeft w:val="0"/>
      <w:marRight w:val="0"/>
      <w:marTop w:val="0"/>
      <w:marBottom w:val="0"/>
      <w:divBdr>
        <w:top w:val="none" w:sz="0" w:space="0" w:color="auto"/>
        <w:left w:val="none" w:sz="0" w:space="0" w:color="auto"/>
        <w:bottom w:val="none" w:sz="0" w:space="0" w:color="auto"/>
        <w:right w:val="none" w:sz="0" w:space="0" w:color="auto"/>
      </w:divBdr>
      <w:divsChild>
        <w:div w:id="1445084895">
          <w:marLeft w:val="0"/>
          <w:marRight w:val="0"/>
          <w:marTop w:val="0"/>
          <w:marBottom w:val="0"/>
          <w:divBdr>
            <w:top w:val="none" w:sz="0" w:space="0" w:color="auto"/>
            <w:left w:val="none" w:sz="0" w:space="0" w:color="auto"/>
            <w:bottom w:val="none" w:sz="0" w:space="0" w:color="auto"/>
            <w:right w:val="none" w:sz="0" w:space="0" w:color="auto"/>
          </w:divBdr>
        </w:div>
      </w:divsChild>
    </w:div>
    <w:div w:id="1445083349">
      <w:marLeft w:val="0"/>
      <w:marRight w:val="0"/>
      <w:marTop w:val="0"/>
      <w:marBottom w:val="0"/>
      <w:divBdr>
        <w:top w:val="none" w:sz="0" w:space="0" w:color="auto"/>
        <w:left w:val="none" w:sz="0" w:space="0" w:color="auto"/>
        <w:bottom w:val="none" w:sz="0" w:space="0" w:color="auto"/>
        <w:right w:val="none" w:sz="0" w:space="0" w:color="auto"/>
      </w:divBdr>
      <w:divsChild>
        <w:div w:id="1445083919">
          <w:marLeft w:val="0"/>
          <w:marRight w:val="0"/>
          <w:marTop w:val="0"/>
          <w:marBottom w:val="0"/>
          <w:divBdr>
            <w:top w:val="none" w:sz="0" w:space="0" w:color="auto"/>
            <w:left w:val="none" w:sz="0" w:space="0" w:color="auto"/>
            <w:bottom w:val="none" w:sz="0" w:space="0" w:color="auto"/>
            <w:right w:val="none" w:sz="0" w:space="0" w:color="auto"/>
          </w:divBdr>
        </w:div>
      </w:divsChild>
    </w:div>
    <w:div w:id="1445083350">
      <w:marLeft w:val="0"/>
      <w:marRight w:val="0"/>
      <w:marTop w:val="0"/>
      <w:marBottom w:val="0"/>
      <w:divBdr>
        <w:top w:val="none" w:sz="0" w:space="0" w:color="auto"/>
        <w:left w:val="none" w:sz="0" w:space="0" w:color="auto"/>
        <w:bottom w:val="none" w:sz="0" w:space="0" w:color="auto"/>
        <w:right w:val="none" w:sz="0" w:space="0" w:color="auto"/>
      </w:divBdr>
      <w:divsChild>
        <w:div w:id="1445084020">
          <w:marLeft w:val="0"/>
          <w:marRight w:val="0"/>
          <w:marTop w:val="0"/>
          <w:marBottom w:val="0"/>
          <w:divBdr>
            <w:top w:val="none" w:sz="0" w:space="0" w:color="auto"/>
            <w:left w:val="none" w:sz="0" w:space="0" w:color="auto"/>
            <w:bottom w:val="none" w:sz="0" w:space="0" w:color="auto"/>
            <w:right w:val="none" w:sz="0" w:space="0" w:color="auto"/>
          </w:divBdr>
        </w:div>
      </w:divsChild>
    </w:div>
    <w:div w:id="1445083352">
      <w:marLeft w:val="0"/>
      <w:marRight w:val="0"/>
      <w:marTop w:val="0"/>
      <w:marBottom w:val="0"/>
      <w:divBdr>
        <w:top w:val="none" w:sz="0" w:space="0" w:color="auto"/>
        <w:left w:val="none" w:sz="0" w:space="0" w:color="auto"/>
        <w:bottom w:val="none" w:sz="0" w:space="0" w:color="auto"/>
        <w:right w:val="none" w:sz="0" w:space="0" w:color="auto"/>
      </w:divBdr>
      <w:divsChild>
        <w:div w:id="1445083574">
          <w:marLeft w:val="0"/>
          <w:marRight w:val="0"/>
          <w:marTop w:val="0"/>
          <w:marBottom w:val="0"/>
          <w:divBdr>
            <w:top w:val="none" w:sz="0" w:space="0" w:color="auto"/>
            <w:left w:val="none" w:sz="0" w:space="0" w:color="auto"/>
            <w:bottom w:val="none" w:sz="0" w:space="0" w:color="auto"/>
            <w:right w:val="none" w:sz="0" w:space="0" w:color="auto"/>
          </w:divBdr>
        </w:div>
      </w:divsChild>
    </w:div>
    <w:div w:id="1445083353">
      <w:marLeft w:val="0"/>
      <w:marRight w:val="0"/>
      <w:marTop w:val="0"/>
      <w:marBottom w:val="0"/>
      <w:divBdr>
        <w:top w:val="none" w:sz="0" w:space="0" w:color="auto"/>
        <w:left w:val="none" w:sz="0" w:space="0" w:color="auto"/>
        <w:bottom w:val="none" w:sz="0" w:space="0" w:color="auto"/>
        <w:right w:val="none" w:sz="0" w:space="0" w:color="auto"/>
      </w:divBdr>
      <w:divsChild>
        <w:div w:id="1445084900">
          <w:marLeft w:val="0"/>
          <w:marRight w:val="0"/>
          <w:marTop w:val="0"/>
          <w:marBottom w:val="0"/>
          <w:divBdr>
            <w:top w:val="none" w:sz="0" w:space="0" w:color="auto"/>
            <w:left w:val="none" w:sz="0" w:space="0" w:color="auto"/>
            <w:bottom w:val="none" w:sz="0" w:space="0" w:color="auto"/>
            <w:right w:val="none" w:sz="0" w:space="0" w:color="auto"/>
          </w:divBdr>
        </w:div>
      </w:divsChild>
    </w:div>
    <w:div w:id="1445083354">
      <w:marLeft w:val="0"/>
      <w:marRight w:val="0"/>
      <w:marTop w:val="0"/>
      <w:marBottom w:val="0"/>
      <w:divBdr>
        <w:top w:val="none" w:sz="0" w:space="0" w:color="auto"/>
        <w:left w:val="none" w:sz="0" w:space="0" w:color="auto"/>
        <w:bottom w:val="none" w:sz="0" w:space="0" w:color="auto"/>
        <w:right w:val="none" w:sz="0" w:space="0" w:color="auto"/>
      </w:divBdr>
      <w:divsChild>
        <w:div w:id="1445083714">
          <w:marLeft w:val="0"/>
          <w:marRight w:val="0"/>
          <w:marTop w:val="0"/>
          <w:marBottom w:val="0"/>
          <w:divBdr>
            <w:top w:val="none" w:sz="0" w:space="0" w:color="auto"/>
            <w:left w:val="none" w:sz="0" w:space="0" w:color="auto"/>
            <w:bottom w:val="none" w:sz="0" w:space="0" w:color="auto"/>
            <w:right w:val="none" w:sz="0" w:space="0" w:color="auto"/>
          </w:divBdr>
        </w:div>
      </w:divsChild>
    </w:div>
    <w:div w:id="1445083358">
      <w:marLeft w:val="0"/>
      <w:marRight w:val="0"/>
      <w:marTop w:val="0"/>
      <w:marBottom w:val="0"/>
      <w:divBdr>
        <w:top w:val="none" w:sz="0" w:space="0" w:color="auto"/>
        <w:left w:val="none" w:sz="0" w:space="0" w:color="auto"/>
        <w:bottom w:val="none" w:sz="0" w:space="0" w:color="auto"/>
        <w:right w:val="none" w:sz="0" w:space="0" w:color="auto"/>
      </w:divBdr>
      <w:divsChild>
        <w:div w:id="1445085147">
          <w:marLeft w:val="0"/>
          <w:marRight w:val="0"/>
          <w:marTop w:val="0"/>
          <w:marBottom w:val="0"/>
          <w:divBdr>
            <w:top w:val="none" w:sz="0" w:space="0" w:color="auto"/>
            <w:left w:val="none" w:sz="0" w:space="0" w:color="auto"/>
            <w:bottom w:val="none" w:sz="0" w:space="0" w:color="auto"/>
            <w:right w:val="none" w:sz="0" w:space="0" w:color="auto"/>
          </w:divBdr>
        </w:div>
      </w:divsChild>
    </w:div>
    <w:div w:id="1445083362">
      <w:marLeft w:val="0"/>
      <w:marRight w:val="0"/>
      <w:marTop w:val="0"/>
      <w:marBottom w:val="0"/>
      <w:divBdr>
        <w:top w:val="none" w:sz="0" w:space="0" w:color="auto"/>
        <w:left w:val="none" w:sz="0" w:space="0" w:color="auto"/>
        <w:bottom w:val="none" w:sz="0" w:space="0" w:color="auto"/>
        <w:right w:val="none" w:sz="0" w:space="0" w:color="auto"/>
      </w:divBdr>
      <w:divsChild>
        <w:div w:id="1445085093">
          <w:marLeft w:val="0"/>
          <w:marRight w:val="0"/>
          <w:marTop w:val="0"/>
          <w:marBottom w:val="0"/>
          <w:divBdr>
            <w:top w:val="none" w:sz="0" w:space="0" w:color="auto"/>
            <w:left w:val="none" w:sz="0" w:space="0" w:color="auto"/>
            <w:bottom w:val="none" w:sz="0" w:space="0" w:color="auto"/>
            <w:right w:val="none" w:sz="0" w:space="0" w:color="auto"/>
          </w:divBdr>
        </w:div>
      </w:divsChild>
    </w:div>
    <w:div w:id="1445083363">
      <w:marLeft w:val="0"/>
      <w:marRight w:val="0"/>
      <w:marTop w:val="0"/>
      <w:marBottom w:val="0"/>
      <w:divBdr>
        <w:top w:val="none" w:sz="0" w:space="0" w:color="auto"/>
        <w:left w:val="none" w:sz="0" w:space="0" w:color="auto"/>
        <w:bottom w:val="none" w:sz="0" w:space="0" w:color="auto"/>
        <w:right w:val="none" w:sz="0" w:space="0" w:color="auto"/>
      </w:divBdr>
      <w:divsChild>
        <w:div w:id="1445083163">
          <w:marLeft w:val="0"/>
          <w:marRight w:val="0"/>
          <w:marTop w:val="0"/>
          <w:marBottom w:val="0"/>
          <w:divBdr>
            <w:top w:val="none" w:sz="0" w:space="0" w:color="auto"/>
            <w:left w:val="none" w:sz="0" w:space="0" w:color="auto"/>
            <w:bottom w:val="none" w:sz="0" w:space="0" w:color="auto"/>
            <w:right w:val="none" w:sz="0" w:space="0" w:color="auto"/>
          </w:divBdr>
        </w:div>
      </w:divsChild>
    </w:div>
    <w:div w:id="1445083364">
      <w:marLeft w:val="0"/>
      <w:marRight w:val="0"/>
      <w:marTop w:val="0"/>
      <w:marBottom w:val="0"/>
      <w:divBdr>
        <w:top w:val="none" w:sz="0" w:space="0" w:color="auto"/>
        <w:left w:val="none" w:sz="0" w:space="0" w:color="auto"/>
        <w:bottom w:val="none" w:sz="0" w:space="0" w:color="auto"/>
        <w:right w:val="none" w:sz="0" w:space="0" w:color="auto"/>
      </w:divBdr>
      <w:divsChild>
        <w:div w:id="1445083703">
          <w:marLeft w:val="0"/>
          <w:marRight w:val="0"/>
          <w:marTop w:val="0"/>
          <w:marBottom w:val="0"/>
          <w:divBdr>
            <w:top w:val="none" w:sz="0" w:space="0" w:color="auto"/>
            <w:left w:val="none" w:sz="0" w:space="0" w:color="auto"/>
            <w:bottom w:val="none" w:sz="0" w:space="0" w:color="auto"/>
            <w:right w:val="none" w:sz="0" w:space="0" w:color="auto"/>
          </w:divBdr>
        </w:div>
      </w:divsChild>
    </w:div>
    <w:div w:id="1445083365">
      <w:marLeft w:val="0"/>
      <w:marRight w:val="0"/>
      <w:marTop w:val="0"/>
      <w:marBottom w:val="0"/>
      <w:divBdr>
        <w:top w:val="none" w:sz="0" w:space="0" w:color="auto"/>
        <w:left w:val="none" w:sz="0" w:space="0" w:color="auto"/>
        <w:bottom w:val="none" w:sz="0" w:space="0" w:color="auto"/>
        <w:right w:val="none" w:sz="0" w:space="0" w:color="auto"/>
      </w:divBdr>
      <w:divsChild>
        <w:div w:id="1445083711">
          <w:marLeft w:val="0"/>
          <w:marRight w:val="0"/>
          <w:marTop w:val="0"/>
          <w:marBottom w:val="0"/>
          <w:divBdr>
            <w:top w:val="none" w:sz="0" w:space="0" w:color="auto"/>
            <w:left w:val="none" w:sz="0" w:space="0" w:color="auto"/>
            <w:bottom w:val="none" w:sz="0" w:space="0" w:color="auto"/>
            <w:right w:val="none" w:sz="0" w:space="0" w:color="auto"/>
          </w:divBdr>
        </w:div>
      </w:divsChild>
    </w:div>
    <w:div w:id="1445083366">
      <w:marLeft w:val="0"/>
      <w:marRight w:val="0"/>
      <w:marTop w:val="0"/>
      <w:marBottom w:val="0"/>
      <w:divBdr>
        <w:top w:val="none" w:sz="0" w:space="0" w:color="auto"/>
        <w:left w:val="none" w:sz="0" w:space="0" w:color="auto"/>
        <w:bottom w:val="none" w:sz="0" w:space="0" w:color="auto"/>
        <w:right w:val="none" w:sz="0" w:space="0" w:color="auto"/>
      </w:divBdr>
      <w:divsChild>
        <w:div w:id="1445083520">
          <w:marLeft w:val="0"/>
          <w:marRight w:val="0"/>
          <w:marTop w:val="0"/>
          <w:marBottom w:val="0"/>
          <w:divBdr>
            <w:top w:val="none" w:sz="0" w:space="0" w:color="auto"/>
            <w:left w:val="none" w:sz="0" w:space="0" w:color="auto"/>
            <w:bottom w:val="none" w:sz="0" w:space="0" w:color="auto"/>
            <w:right w:val="none" w:sz="0" w:space="0" w:color="auto"/>
          </w:divBdr>
        </w:div>
      </w:divsChild>
    </w:div>
    <w:div w:id="1445083367">
      <w:marLeft w:val="0"/>
      <w:marRight w:val="0"/>
      <w:marTop w:val="0"/>
      <w:marBottom w:val="0"/>
      <w:divBdr>
        <w:top w:val="none" w:sz="0" w:space="0" w:color="auto"/>
        <w:left w:val="none" w:sz="0" w:space="0" w:color="auto"/>
        <w:bottom w:val="none" w:sz="0" w:space="0" w:color="auto"/>
        <w:right w:val="none" w:sz="0" w:space="0" w:color="auto"/>
      </w:divBdr>
      <w:divsChild>
        <w:div w:id="1445083273">
          <w:marLeft w:val="0"/>
          <w:marRight w:val="0"/>
          <w:marTop w:val="0"/>
          <w:marBottom w:val="0"/>
          <w:divBdr>
            <w:top w:val="none" w:sz="0" w:space="0" w:color="auto"/>
            <w:left w:val="none" w:sz="0" w:space="0" w:color="auto"/>
            <w:bottom w:val="none" w:sz="0" w:space="0" w:color="auto"/>
            <w:right w:val="none" w:sz="0" w:space="0" w:color="auto"/>
          </w:divBdr>
        </w:div>
      </w:divsChild>
    </w:div>
    <w:div w:id="1445083368">
      <w:marLeft w:val="0"/>
      <w:marRight w:val="0"/>
      <w:marTop w:val="0"/>
      <w:marBottom w:val="0"/>
      <w:divBdr>
        <w:top w:val="none" w:sz="0" w:space="0" w:color="auto"/>
        <w:left w:val="none" w:sz="0" w:space="0" w:color="auto"/>
        <w:bottom w:val="none" w:sz="0" w:space="0" w:color="auto"/>
        <w:right w:val="none" w:sz="0" w:space="0" w:color="auto"/>
      </w:divBdr>
      <w:divsChild>
        <w:div w:id="1445083799">
          <w:marLeft w:val="0"/>
          <w:marRight w:val="0"/>
          <w:marTop w:val="0"/>
          <w:marBottom w:val="0"/>
          <w:divBdr>
            <w:top w:val="none" w:sz="0" w:space="0" w:color="auto"/>
            <w:left w:val="none" w:sz="0" w:space="0" w:color="auto"/>
            <w:bottom w:val="none" w:sz="0" w:space="0" w:color="auto"/>
            <w:right w:val="none" w:sz="0" w:space="0" w:color="auto"/>
          </w:divBdr>
        </w:div>
      </w:divsChild>
    </w:div>
    <w:div w:id="1445083370">
      <w:marLeft w:val="0"/>
      <w:marRight w:val="0"/>
      <w:marTop w:val="0"/>
      <w:marBottom w:val="0"/>
      <w:divBdr>
        <w:top w:val="none" w:sz="0" w:space="0" w:color="auto"/>
        <w:left w:val="none" w:sz="0" w:space="0" w:color="auto"/>
        <w:bottom w:val="none" w:sz="0" w:space="0" w:color="auto"/>
        <w:right w:val="none" w:sz="0" w:space="0" w:color="auto"/>
      </w:divBdr>
      <w:divsChild>
        <w:div w:id="1445083579">
          <w:marLeft w:val="0"/>
          <w:marRight w:val="0"/>
          <w:marTop w:val="0"/>
          <w:marBottom w:val="0"/>
          <w:divBdr>
            <w:top w:val="none" w:sz="0" w:space="0" w:color="auto"/>
            <w:left w:val="none" w:sz="0" w:space="0" w:color="auto"/>
            <w:bottom w:val="none" w:sz="0" w:space="0" w:color="auto"/>
            <w:right w:val="none" w:sz="0" w:space="0" w:color="auto"/>
          </w:divBdr>
        </w:div>
      </w:divsChild>
    </w:div>
    <w:div w:id="1445083371">
      <w:marLeft w:val="0"/>
      <w:marRight w:val="0"/>
      <w:marTop w:val="0"/>
      <w:marBottom w:val="0"/>
      <w:divBdr>
        <w:top w:val="none" w:sz="0" w:space="0" w:color="auto"/>
        <w:left w:val="none" w:sz="0" w:space="0" w:color="auto"/>
        <w:bottom w:val="none" w:sz="0" w:space="0" w:color="auto"/>
        <w:right w:val="none" w:sz="0" w:space="0" w:color="auto"/>
      </w:divBdr>
      <w:divsChild>
        <w:div w:id="1445083528">
          <w:marLeft w:val="0"/>
          <w:marRight w:val="0"/>
          <w:marTop w:val="0"/>
          <w:marBottom w:val="0"/>
          <w:divBdr>
            <w:top w:val="none" w:sz="0" w:space="0" w:color="auto"/>
            <w:left w:val="none" w:sz="0" w:space="0" w:color="auto"/>
            <w:bottom w:val="none" w:sz="0" w:space="0" w:color="auto"/>
            <w:right w:val="none" w:sz="0" w:space="0" w:color="auto"/>
          </w:divBdr>
        </w:div>
      </w:divsChild>
    </w:div>
    <w:div w:id="1445083372">
      <w:marLeft w:val="0"/>
      <w:marRight w:val="0"/>
      <w:marTop w:val="0"/>
      <w:marBottom w:val="0"/>
      <w:divBdr>
        <w:top w:val="none" w:sz="0" w:space="0" w:color="auto"/>
        <w:left w:val="none" w:sz="0" w:space="0" w:color="auto"/>
        <w:bottom w:val="none" w:sz="0" w:space="0" w:color="auto"/>
        <w:right w:val="none" w:sz="0" w:space="0" w:color="auto"/>
      </w:divBdr>
      <w:divsChild>
        <w:div w:id="1445083437">
          <w:marLeft w:val="0"/>
          <w:marRight w:val="0"/>
          <w:marTop w:val="0"/>
          <w:marBottom w:val="0"/>
          <w:divBdr>
            <w:top w:val="none" w:sz="0" w:space="0" w:color="auto"/>
            <w:left w:val="none" w:sz="0" w:space="0" w:color="auto"/>
            <w:bottom w:val="none" w:sz="0" w:space="0" w:color="auto"/>
            <w:right w:val="none" w:sz="0" w:space="0" w:color="auto"/>
          </w:divBdr>
        </w:div>
      </w:divsChild>
    </w:div>
    <w:div w:id="1445083374">
      <w:marLeft w:val="0"/>
      <w:marRight w:val="0"/>
      <w:marTop w:val="0"/>
      <w:marBottom w:val="0"/>
      <w:divBdr>
        <w:top w:val="none" w:sz="0" w:space="0" w:color="auto"/>
        <w:left w:val="none" w:sz="0" w:space="0" w:color="auto"/>
        <w:bottom w:val="none" w:sz="0" w:space="0" w:color="auto"/>
        <w:right w:val="none" w:sz="0" w:space="0" w:color="auto"/>
      </w:divBdr>
      <w:divsChild>
        <w:div w:id="1445083868">
          <w:marLeft w:val="0"/>
          <w:marRight w:val="0"/>
          <w:marTop w:val="0"/>
          <w:marBottom w:val="0"/>
          <w:divBdr>
            <w:top w:val="none" w:sz="0" w:space="0" w:color="auto"/>
            <w:left w:val="none" w:sz="0" w:space="0" w:color="auto"/>
            <w:bottom w:val="none" w:sz="0" w:space="0" w:color="auto"/>
            <w:right w:val="none" w:sz="0" w:space="0" w:color="auto"/>
          </w:divBdr>
        </w:div>
      </w:divsChild>
    </w:div>
    <w:div w:id="1445083376">
      <w:marLeft w:val="0"/>
      <w:marRight w:val="0"/>
      <w:marTop w:val="0"/>
      <w:marBottom w:val="0"/>
      <w:divBdr>
        <w:top w:val="none" w:sz="0" w:space="0" w:color="auto"/>
        <w:left w:val="none" w:sz="0" w:space="0" w:color="auto"/>
        <w:bottom w:val="none" w:sz="0" w:space="0" w:color="auto"/>
        <w:right w:val="none" w:sz="0" w:space="0" w:color="auto"/>
      </w:divBdr>
      <w:divsChild>
        <w:div w:id="1445083891">
          <w:marLeft w:val="0"/>
          <w:marRight w:val="0"/>
          <w:marTop w:val="0"/>
          <w:marBottom w:val="0"/>
          <w:divBdr>
            <w:top w:val="none" w:sz="0" w:space="0" w:color="auto"/>
            <w:left w:val="none" w:sz="0" w:space="0" w:color="auto"/>
            <w:bottom w:val="none" w:sz="0" w:space="0" w:color="auto"/>
            <w:right w:val="none" w:sz="0" w:space="0" w:color="auto"/>
          </w:divBdr>
        </w:div>
      </w:divsChild>
    </w:div>
    <w:div w:id="1445083377">
      <w:marLeft w:val="0"/>
      <w:marRight w:val="0"/>
      <w:marTop w:val="0"/>
      <w:marBottom w:val="0"/>
      <w:divBdr>
        <w:top w:val="none" w:sz="0" w:space="0" w:color="auto"/>
        <w:left w:val="none" w:sz="0" w:space="0" w:color="auto"/>
        <w:bottom w:val="none" w:sz="0" w:space="0" w:color="auto"/>
        <w:right w:val="none" w:sz="0" w:space="0" w:color="auto"/>
      </w:divBdr>
      <w:divsChild>
        <w:div w:id="1445083983">
          <w:marLeft w:val="0"/>
          <w:marRight w:val="0"/>
          <w:marTop w:val="0"/>
          <w:marBottom w:val="0"/>
          <w:divBdr>
            <w:top w:val="none" w:sz="0" w:space="0" w:color="auto"/>
            <w:left w:val="none" w:sz="0" w:space="0" w:color="auto"/>
            <w:bottom w:val="none" w:sz="0" w:space="0" w:color="auto"/>
            <w:right w:val="none" w:sz="0" w:space="0" w:color="auto"/>
          </w:divBdr>
        </w:div>
      </w:divsChild>
    </w:div>
    <w:div w:id="1445083378">
      <w:marLeft w:val="0"/>
      <w:marRight w:val="0"/>
      <w:marTop w:val="0"/>
      <w:marBottom w:val="0"/>
      <w:divBdr>
        <w:top w:val="none" w:sz="0" w:space="0" w:color="auto"/>
        <w:left w:val="none" w:sz="0" w:space="0" w:color="auto"/>
        <w:bottom w:val="none" w:sz="0" w:space="0" w:color="auto"/>
        <w:right w:val="none" w:sz="0" w:space="0" w:color="auto"/>
      </w:divBdr>
      <w:divsChild>
        <w:div w:id="1445084936">
          <w:marLeft w:val="0"/>
          <w:marRight w:val="0"/>
          <w:marTop w:val="0"/>
          <w:marBottom w:val="0"/>
          <w:divBdr>
            <w:top w:val="none" w:sz="0" w:space="0" w:color="auto"/>
            <w:left w:val="none" w:sz="0" w:space="0" w:color="auto"/>
            <w:bottom w:val="none" w:sz="0" w:space="0" w:color="auto"/>
            <w:right w:val="none" w:sz="0" w:space="0" w:color="auto"/>
          </w:divBdr>
        </w:div>
      </w:divsChild>
    </w:div>
    <w:div w:id="1445083380">
      <w:marLeft w:val="0"/>
      <w:marRight w:val="0"/>
      <w:marTop w:val="0"/>
      <w:marBottom w:val="0"/>
      <w:divBdr>
        <w:top w:val="none" w:sz="0" w:space="0" w:color="auto"/>
        <w:left w:val="none" w:sz="0" w:space="0" w:color="auto"/>
        <w:bottom w:val="none" w:sz="0" w:space="0" w:color="auto"/>
        <w:right w:val="none" w:sz="0" w:space="0" w:color="auto"/>
      </w:divBdr>
      <w:divsChild>
        <w:div w:id="1445084955">
          <w:marLeft w:val="0"/>
          <w:marRight w:val="0"/>
          <w:marTop w:val="0"/>
          <w:marBottom w:val="0"/>
          <w:divBdr>
            <w:top w:val="none" w:sz="0" w:space="0" w:color="auto"/>
            <w:left w:val="none" w:sz="0" w:space="0" w:color="auto"/>
            <w:bottom w:val="none" w:sz="0" w:space="0" w:color="auto"/>
            <w:right w:val="none" w:sz="0" w:space="0" w:color="auto"/>
          </w:divBdr>
        </w:div>
      </w:divsChild>
    </w:div>
    <w:div w:id="1445083381">
      <w:marLeft w:val="0"/>
      <w:marRight w:val="0"/>
      <w:marTop w:val="0"/>
      <w:marBottom w:val="0"/>
      <w:divBdr>
        <w:top w:val="none" w:sz="0" w:space="0" w:color="auto"/>
        <w:left w:val="none" w:sz="0" w:space="0" w:color="auto"/>
        <w:bottom w:val="none" w:sz="0" w:space="0" w:color="auto"/>
        <w:right w:val="none" w:sz="0" w:space="0" w:color="auto"/>
      </w:divBdr>
      <w:divsChild>
        <w:div w:id="1445083631">
          <w:marLeft w:val="0"/>
          <w:marRight w:val="0"/>
          <w:marTop w:val="0"/>
          <w:marBottom w:val="0"/>
          <w:divBdr>
            <w:top w:val="none" w:sz="0" w:space="0" w:color="auto"/>
            <w:left w:val="none" w:sz="0" w:space="0" w:color="auto"/>
            <w:bottom w:val="none" w:sz="0" w:space="0" w:color="auto"/>
            <w:right w:val="none" w:sz="0" w:space="0" w:color="auto"/>
          </w:divBdr>
        </w:div>
      </w:divsChild>
    </w:div>
    <w:div w:id="1445083384">
      <w:marLeft w:val="0"/>
      <w:marRight w:val="0"/>
      <w:marTop w:val="0"/>
      <w:marBottom w:val="0"/>
      <w:divBdr>
        <w:top w:val="none" w:sz="0" w:space="0" w:color="auto"/>
        <w:left w:val="none" w:sz="0" w:space="0" w:color="auto"/>
        <w:bottom w:val="none" w:sz="0" w:space="0" w:color="auto"/>
        <w:right w:val="none" w:sz="0" w:space="0" w:color="auto"/>
      </w:divBdr>
      <w:divsChild>
        <w:div w:id="1445085010">
          <w:marLeft w:val="0"/>
          <w:marRight w:val="0"/>
          <w:marTop w:val="0"/>
          <w:marBottom w:val="0"/>
          <w:divBdr>
            <w:top w:val="none" w:sz="0" w:space="0" w:color="auto"/>
            <w:left w:val="none" w:sz="0" w:space="0" w:color="auto"/>
            <w:bottom w:val="none" w:sz="0" w:space="0" w:color="auto"/>
            <w:right w:val="none" w:sz="0" w:space="0" w:color="auto"/>
          </w:divBdr>
        </w:div>
      </w:divsChild>
    </w:div>
    <w:div w:id="1445083387">
      <w:marLeft w:val="0"/>
      <w:marRight w:val="0"/>
      <w:marTop w:val="0"/>
      <w:marBottom w:val="0"/>
      <w:divBdr>
        <w:top w:val="none" w:sz="0" w:space="0" w:color="auto"/>
        <w:left w:val="none" w:sz="0" w:space="0" w:color="auto"/>
        <w:bottom w:val="none" w:sz="0" w:space="0" w:color="auto"/>
        <w:right w:val="none" w:sz="0" w:space="0" w:color="auto"/>
      </w:divBdr>
      <w:divsChild>
        <w:div w:id="1445083874">
          <w:marLeft w:val="0"/>
          <w:marRight w:val="0"/>
          <w:marTop w:val="0"/>
          <w:marBottom w:val="0"/>
          <w:divBdr>
            <w:top w:val="none" w:sz="0" w:space="0" w:color="auto"/>
            <w:left w:val="none" w:sz="0" w:space="0" w:color="auto"/>
            <w:bottom w:val="none" w:sz="0" w:space="0" w:color="auto"/>
            <w:right w:val="none" w:sz="0" w:space="0" w:color="auto"/>
          </w:divBdr>
        </w:div>
      </w:divsChild>
    </w:div>
    <w:div w:id="1445083388">
      <w:marLeft w:val="0"/>
      <w:marRight w:val="0"/>
      <w:marTop w:val="0"/>
      <w:marBottom w:val="0"/>
      <w:divBdr>
        <w:top w:val="none" w:sz="0" w:space="0" w:color="auto"/>
        <w:left w:val="none" w:sz="0" w:space="0" w:color="auto"/>
        <w:bottom w:val="none" w:sz="0" w:space="0" w:color="auto"/>
        <w:right w:val="none" w:sz="0" w:space="0" w:color="auto"/>
      </w:divBdr>
      <w:divsChild>
        <w:div w:id="1445084999">
          <w:marLeft w:val="0"/>
          <w:marRight w:val="0"/>
          <w:marTop w:val="0"/>
          <w:marBottom w:val="0"/>
          <w:divBdr>
            <w:top w:val="none" w:sz="0" w:space="0" w:color="auto"/>
            <w:left w:val="none" w:sz="0" w:space="0" w:color="auto"/>
            <w:bottom w:val="none" w:sz="0" w:space="0" w:color="auto"/>
            <w:right w:val="none" w:sz="0" w:space="0" w:color="auto"/>
          </w:divBdr>
        </w:div>
      </w:divsChild>
    </w:div>
    <w:div w:id="1445083391">
      <w:marLeft w:val="0"/>
      <w:marRight w:val="0"/>
      <w:marTop w:val="0"/>
      <w:marBottom w:val="0"/>
      <w:divBdr>
        <w:top w:val="none" w:sz="0" w:space="0" w:color="auto"/>
        <w:left w:val="none" w:sz="0" w:space="0" w:color="auto"/>
        <w:bottom w:val="none" w:sz="0" w:space="0" w:color="auto"/>
        <w:right w:val="none" w:sz="0" w:space="0" w:color="auto"/>
      </w:divBdr>
      <w:divsChild>
        <w:div w:id="1445083548">
          <w:marLeft w:val="0"/>
          <w:marRight w:val="0"/>
          <w:marTop w:val="0"/>
          <w:marBottom w:val="0"/>
          <w:divBdr>
            <w:top w:val="none" w:sz="0" w:space="0" w:color="auto"/>
            <w:left w:val="none" w:sz="0" w:space="0" w:color="auto"/>
            <w:bottom w:val="none" w:sz="0" w:space="0" w:color="auto"/>
            <w:right w:val="none" w:sz="0" w:space="0" w:color="auto"/>
          </w:divBdr>
        </w:div>
      </w:divsChild>
    </w:div>
    <w:div w:id="1445083392">
      <w:marLeft w:val="0"/>
      <w:marRight w:val="0"/>
      <w:marTop w:val="0"/>
      <w:marBottom w:val="0"/>
      <w:divBdr>
        <w:top w:val="none" w:sz="0" w:space="0" w:color="auto"/>
        <w:left w:val="none" w:sz="0" w:space="0" w:color="auto"/>
        <w:bottom w:val="none" w:sz="0" w:space="0" w:color="auto"/>
        <w:right w:val="none" w:sz="0" w:space="0" w:color="auto"/>
      </w:divBdr>
      <w:divsChild>
        <w:div w:id="1445085149">
          <w:marLeft w:val="0"/>
          <w:marRight w:val="0"/>
          <w:marTop w:val="0"/>
          <w:marBottom w:val="0"/>
          <w:divBdr>
            <w:top w:val="none" w:sz="0" w:space="0" w:color="auto"/>
            <w:left w:val="none" w:sz="0" w:space="0" w:color="auto"/>
            <w:bottom w:val="none" w:sz="0" w:space="0" w:color="auto"/>
            <w:right w:val="none" w:sz="0" w:space="0" w:color="auto"/>
          </w:divBdr>
        </w:div>
      </w:divsChild>
    </w:div>
    <w:div w:id="1445083393">
      <w:marLeft w:val="0"/>
      <w:marRight w:val="0"/>
      <w:marTop w:val="0"/>
      <w:marBottom w:val="0"/>
      <w:divBdr>
        <w:top w:val="none" w:sz="0" w:space="0" w:color="auto"/>
        <w:left w:val="none" w:sz="0" w:space="0" w:color="auto"/>
        <w:bottom w:val="none" w:sz="0" w:space="0" w:color="auto"/>
        <w:right w:val="none" w:sz="0" w:space="0" w:color="auto"/>
      </w:divBdr>
      <w:divsChild>
        <w:div w:id="1445083450">
          <w:marLeft w:val="0"/>
          <w:marRight w:val="0"/>
          <w:marTop w:val="0"/>
          <w:marBottom w:val="0"/>
          <w:divBdr>
            <w:top w:val="none" w:sz="0" w:space="0" w:color="auto"/>
            <w:left w:val="none" w:sz="0" w:space="0" w:color="auto"/>
            <w:bottom w:val="none" w:sz="0" w:space="0" w:color="auto"/>
            <w:right w:val="none" w:sz="0" w:space="0" w:color="auto"/>
          </w:divBdr>
        </w:div>
      </w:divsChild>
    </w:div>
    <w:div w:id="1445083394">
      <w:marLeft w:val="0"/>
      <w:marRight w:val="0"/>
      <w:marTop w:val="0"/>
      <w:marBottom w:val="0"/>
      <w:divBdr>
        <w:top w:val="none" w:sz="0" w:space="0" w:color="auto"/>
        <w:left w:val="none" w:sz="0" w:space="0" w:color="auto"/>
        <w:bottom w:val="none" w:sz="0" w:space="0" w:color="auto"/>
        <w:right w:val="none" w:sz="0" w:space="0" w:color="auto"/>
      </w:divBdr>
      <w:divsChild>
        <w:div w:id="1445085133">
          <w:marLeft w:val="0"/>
          <w:marRight w:val="0"/>
          <w:marTop w:val="0"/>
          <w:marBottom w:val="0"/>
          <w:divBdr>
            <w:top w:val="none" w:sz="0" w:space="0" w:color="auto"/>
            <w:left w:val="none" w:sz="0" w:space="0" w:color="auto"/>
            <w:bottom w:val="none" w:sz="0" w:space="0" w:color="auto"/>
            <w:right w:val="none" w:sz="0" w:space="0" w:color="auto"/>
          </w:divBdr>
        </w:div>
      </w:divsChild>
    </w:div>
    <w:div w:id="1445083395">
      <w:marLeft w:val="0"/>
      <w:marRight w:val="0"/>
      <w:marTop w:val="0"/>
      <w:marBottom w:val="0"/>
      <w:divBdr>
        <w:top w:val="none" w:sz="0" w:space="0" w:color="auto"/>
        <w:left w:val="none" w:sz="0" w:space="0" w:color="auto"/>
        <w:bottom w:val="none" w:sz="0" w:space="0" w:color="auto"/>
        <w:right w:val="none" w:sz="0" w:space="0" w:color="auto"/>
      </w:divBdr>
      <w:divsChild>
        <w:div w:id="1445085028">
          <w:marLeft w:val="0"/>
          <w:marRight w:val="0"/>
          <w:marTop w:val="0"/>
          <w:marBottom w:val="0"/>
          <w:divBdr>
            <w:top w:val="none" w:sz="0" w:space="0" w:color="auto"/>
            <w:left w:val="none" w:sz="0" w:space="0" w:color="auto"/>
            <w:bottom w:val="none" w:sz="0" w:space="0" w:color="auto"/>
            <w:right w:val="none" w:sz="0" w:space="0" w:color="auto"/>
          </w:divBdr>
        </w:div>
      </w:divsChild>
    </w:div>
    <w:div w:id="1445083398">
      <w:marLeft w:val="0"/>
      <w:marRight w:val="0"/>
      <w:marTop w:val="0"/>
      <w:marBottom w:val="0"/>
      <w:divBdr>
        <w:top w:val="none" w:sz="0" w:space="0" w:color="auto"/>
        <w:left w:val="none" w:sz="0" w:space="0" w:color="auto"/>
        <w:bottom w:val="none" w:sz="0" w:space="0" w:color="auto"/>
        <w:right w:val="none" w:sz="0" w:space="0" w:color="auto"/>
      </w:divBdr>
      <w:divsChild>
        <w:div w:id="1445083729">
          <w:marLeft w:val="0"/>
          <w:marRight w:val="0"/>
          <w:marTop w:val="0"/>
          <w:marBottom w:val="0"/>
          <w:divBdr>
            <w:top w:val="none" w:sz="0" w:space="0" w:color="auto"/>
            <w:left w:val="none" w:sz="0" w:space="0" w:color="auto"/>
            <w:bottom w:val="none" w:sz="0" w:space="0" w:color="auto"/>
            <w:right w:val="none" w:sz="0" w:space="0" w:color="auto"/>
          </w:divBdr>
          <w:divsChild>
            <w:div w:id="14450839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3400">
      <w:marLeft w:val="0"/>
      <w:marRight w:val="0"/>
      <w:marTop w:val="0"/>
      <w:marBottom w:val="0"/>
      <w:divBdr>
        <w:top w:val="none" w:sz="0" w:space="0" w:color="auto"/>
        <w:left w:val="none" w:sz="0" w:space="0" w:color="auto"/>
        <w:bottom w:val="none" w:sz="0" w:space="0" w:color="auto"/>
        <w:right w:val="none" w:sz="0" w:space="0" w:color="auto"/>
      </w:divBdr>
      <w:divsChild>
        <w:div w:id="1445085241">
          <w:marLeft w:val="0"/>
          <w:marRight w:val="0"/>
          <w:marTop w:val="0"/>
          <w:marBottom w:val="0"/>
          <w:divBdr>
            <w:top w:val="none" w:sz="0" w:space="0" w:color="auto"/>
            <w:left w:val="none" w:sz="0" w:space="0" w:color="auto"/>
            <w:bottom w:val="none" w:sz="0" w:space="0" w:color="auto"/>
            <w:right w:val="none" w:sz="0" w:space="0" w:color="auto"/>
          </w:divBdr>
        </w:div>
      </w:divsChild>
    </w:div>
    <w:div w:id="1445083404">
      <w:marLeft w:val="0"/>
      <w:marRight w:val="0"/>
      <w:marTop w:val="0"/>
      <w:marBottom w:val="0"/>
      <w:divBdr>
        <w:top w:val="none" w:sz="0" w:space="0" w:color="auto"/>
        <w:left w:val="none" w:sz="0" w:space="0" w:color="auto"/>
        <w:bottom w:val="none" w:sz="0" w:space="0" w:color="auto"/>
        <w:right w:val="none" w:sz="0" w:space="0" w:color="auto"/>
      </w:divBdr>
      <w:divsChild>
        <w:div w:id="1445083495">
          <w:marLeft w:val="0"/>
          <w:marRight w:val="0"/>
          <w:marTop w:val="0"/>
          <w:marBottom w:val="0"/>
          <w:divBdr>
            <w:top w:val="none" w:sz="0" w:space="0" w:color="auto"/>
            <w:left w:val="none" w:sz="0" w:space="0" w:color="auto"/>
            <w:bottom w:val="none" w:sz="0" w:space="0" w:color="auto"/>
            <w:right w:val="none" w:sz="0" w:space="0" w:color="auto"/>
          </w:divBdr>
        </w:div>
      </w:divsChild>
    </w:div>
    <w:div w:id="1445083405">
      <w:marLeft w:val="0"/>
      <w:marRight w:val="0"/>
      <w:marTop w:val="0"/>
      <w:marBottom w:val="0"/>
      <w:divBdr>
        <w:top w:val="none" w:sz="0" w:space="0" w:color="auto"/>
        <w:left w:val="none" w:sz="0" w:space="0" w:color="auto"/>
        <w:bottom w:val="none" w:sz="0" w:space="0" w:color="auto"/>
        <w:right w:val="none" w:sz="0" w:space="0" w:color="auto"/>
      </w:divBdr>
      <w:divsChild>
        <w:div w:id="1445083244">
          <w:marLeft w:val="0"/>
          <w:marRight w:val="0"/>
          <w:marTop w:val="0"/>
          <w:marBottom w:val="0"/>
          <w:divBdr>
            <w:top w:val="none" w:sz="0" w:space="0" w:color="auto"/>
            <w:left w:val="none" w:sz="0" w:space="0" w:color="auto"/>
            <w:bottom w:val="none" w:sz="0" w:space="0" w:color="auto"/>
            <w:right w:val="none" w:sz="0" w:space="0" w:color="auto"/>
          </w:divBdr>
          <w:divsChild>
            <w:div w:id="1445083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3407">
      <w:marLeft w:val="0"/>
      <w:marRight w:val="0"/>
      <w:marTop w:val="0"/>
      <w:marBottom w:val="0"/>
      <w:divBdr>
        <w:top w:val="none" w:sz="0" w:space="0" w:color="auto"/>
        <w:left w:val="none" w:sz="0" w:space="0" w:color="auto"/>
        <w:bottom w:val="none" w:sz="0" w:space="0" w:color="auto"/>
        <w:right w:val="none" w:sz="0" w:space="0" w:color="auto"/>
      </w:divBdr>
      <w:divsChild>
        <w:div w:id="1445083720">
          <w:marLeft w:val="0"/>
          <w:marRight w:val="0"/>
          <w:marTop w:val="0"/>
          <w:marBottom w:val="0"/>
          <w:divBdr>
            <w:top w:val="none" w:sz="0" w:space="0" w:color="auto"/>
            <w:left w:val="none" w:sz="0" w:space="0" w:color="auto"/>
            <w:bottom w:val="none" w:sz="0" w:space="0" w:color="auto"/>
            <w:right w:val="none" w:sz="0" w:space="0" w:color="auto"/>
          </w:divBdr>
        </w:div>
      </w:divsChild>
    </w:div>
    <w:div w:id="1445083408">
      <w:marLeft w:val="0"/>
      <w:marRight w:val="0"/>
      <w:marTop w:val="0"/>
      <w:marBottom w:val="0"/>
      <w:divBdr>
        <w:top w:val="none" w:sz="0" w:space="0" w:color="auto"/>
        <w:left w:val="none" w:sz="0" w:space="0" w:color="auto"/>
        <w:bottom w:val="none" w:sz="0" w:space="0" w:color="auto"/>
        <w:right w:val="none" w:sz="0" w:space="0" w:color="auto"/>
      </w:divBdr>
      <w:divsChild>
        <w:div w:id="1445083373">
          <w:marLeft w:val="0"/>
          <w:marRight w:val="0"/>
          <w:marTop w:val="0"/>
          <w:marBottom w:val="0"/>
          <w:divBdr>
            <w:top w:val="none" w:sz="0" w:space="0" w:color="auto"/>
            <w:left w:val="none" w:sz="0" w:space="0" w:color="auto"/>
            <w:bottom w:val="none" w:sz="0" w:space="0" w:color="auto"/>
            <w:right w:val="none" w:sz="0" w:space="0" w:color="auto"/>
          </w:divBdr>
        </w:div>
      </w:divsChild>
    </w:div>
    <w:div w:id="1445083409">
      <w:marLeft w:val="0"/>
      <w:marRight w:val="0"/>
      <w:marTop w:val="0"/>
      <w:marBottom w:val="0"/>
      <w:divBdr>
        <w:top w:val="none" w:sz="0" w:space="0" w:color="auto"/>
        <w:left w:val="none" w:sz="0" w:space="0" w:color="auto"/>
        <w:bottom w:val="none" w:sz="0" w:space="0" w:color="auto"/>
        <w:right w:val="none" w:sz="0" w:space="0" w:color="auto"/>
      </w:divBdr>
      <w:divsChild>
        <w:div w:id="1445083423">
          <w:marLeft w:val="0"/>
          <w:marRight w:val="0"/>
          <w:marTop w:val="0"/>
          <w:marBottom w:val="0"/>
          <w:divBdr>
            <w:top w:val="none" w:sz="0" w:space="0" w:color="auto"/>
            <w:left w:val="none" w:sz="0" w:space="0" w:color="auto"/>
            <w:bottom w:val="none" w:sz="0" w:space="0" w:color="auto"/>
            <w:right w:val="none" w:sz="0" w:space="0" w:color="auto"/>
          </w:divBdr>
        </w:div>
      </w:divsChild>
    </w:div>
    <w:div w:id="1445083413">
      <w:marLeft w:val="0"/>
      <w:marRight w:val="0"/>
      <w:marTop w:val="0"/>
      <w:marBottom w:val="0"/>
      <w:divBdr>
        <w:top w:val="none" w:sz="0" w:space="0" w:color="auto"/>
        <w:left w:val="none" w:sz="0" w:space="0" w:color="auto"/>
        <w:bottom w:val="none" w:sz="0" w:space="0" w:color="auto"/>
        <w:right w:val="none" w:sz="0" w:space="0" w:color="auto"/>
      </w:divBdr>
      <w:divsChild>
        <w:div w:id="1445083418">
          <w:marLeft w:val="0"/>
          <w:marRight w:val="0"/>
          <w:marTop w:val="0"/>
          <w:marBottom w:val="0"/>
          <w:divBdr>
            <w:top w:val="none" w:sz="0" w:space="0" w:color="auto"/>
            <w:left w:val="none" w:sz="0" w:space="0" w:color="auto"/>
            <w:bottom w:val="none" w:sz="0" w:space="0" w:color="auto"/>
            <w:right w:val="none" w:sz="0" w:space="0" w:color="auto"/>
          </w:divBdr>
        </w:div>
      </w:divsChild>
    </w:div>
    <w:div w:id="1445083414">
      <w:marLeft w:val="0"/>
      <w:marRight w:val="0"/>
      <w:marTop w:val="0"/>
      <w:marBottom w:val="0"/>
      <w:divBdr>
        <w:top w:val="none" w:sz="0" w:space="0" w:color="auto"/>
        <w:left w:val="none" w:sz="0" w:space="0" w:color="auto"/>
        <w:bottom w:val="none" w:sz="0" w:space="0" w:color="auto"/>
        <w:right w:val="none" w:sz="0" w:space="0" w:color="auto"/>
      </w:divBdr>
      <w:divsChild>
        <w:div w:id="1445085045">
          <w:marLeft w:val="0"/>
          <w:marRight w:val="0"/>
          <w:marTop w:val="0"/>
          <w:marBottom w:val="0"/>
          <w:divBdr>
            <w:top w:val="none" w:sz="0" w:space="0" w:color="auto"/>
            <w:left w:val="none" w:sz="0" w:space="0" w:color="auto"/>
            <w:bottom w:val="none" w:sz="0" w:space="0" w:color="auto"/>
            <w:right w:val="none" w:sz="0" w:space="0" w:color="auto"/>
          </w:divBdr>
        </w:div>
      </w:divsChild>
    </w:div>
    <w:div w:id="1445083415">
      <w:marLeft w:val="0"/>
      <w:marRight w:val="0"/>
      <w:marTop w:val="0"/>
      <w:marBottom w:val="0"/>
      <w:divBdr>
        <w:top w:val="none" w:sz="0" w:space="0" w:color="auto"/>
        <w:left w:val="none" w:sz="0" w:space="0" w:color="auto"/>
        <w:bottom w:val="none" w:sz="0" w:space="0" w:color="auto"/>
        <w:right w:val="none" w:sz="0" w:space="0" w:color="auto"/>
      </w:divBdr>
      <w:divsChild>
        <w:div w:id="1445084954">
          <w:marLeft w:val="0"/>
          <w:marRight w:val="0"/>
          <w:marTop w:val="0"/>
          <w:marBottom w:val="0"/>
          <w:divBdr>
            <w:top w:val="none" w:sz="0" w:space="0" w:color="auto"/>
            <w:left w:val="none" w:sz="0" w:space="0" w:color="auto"/>
            <w:bottom w:val="none" w:sz="0" w:space="0" w:color="auto"/>
            <w:right w:val="none" w:sz="0" w:space="0" w:color="auto"/>
          </w:divBdr>
        </w:div>
      </w:divsChild>
    </w:div>
    <w:div w:id="1445083416">
      <w:marLeft w:val="0"/>
      <w:marRight w:val="0"/>
      <w:marTop w:val="0"/>
      <w:marBottom w:val="0"/>
      <w:divBdr>
        <w:top w:val="none" w:sz="0" w:space="0" w:color="auto"/>
        <w:left w:val="none" w:sz="0" w:space="0" w:color="auto"/>
        <w:bottom w:val="none" w:sz="0" w:space="0" w:color="auto"/>
        <w:right w:val="none" w:sz="0" w:space="0" w:color="auto"/>
      </w:divBdr>
      <w:divsChild>
        <w:div w:id="1445083832">
          <w:marLeft w:val="0"/>
          <w:marRight w:val="0"/>
          <w:marTop w:val="0"/>
          <w:marBottom w:val="0"/>
          <w:divBdr>
            <w:top w:val="none" w:sz="0" w:space="0" w:color="auto"/>
            <w:left w:val="none" w:sz="0" w:space="0" w:color="auto"/>
            <w:bottom w:val="none" w:sz="0" w:space="0" w:color="auto"/>
            <w:right w:val="none" w:sz="0" w:space="0" w:color="auto"/>
          </w:divBdr>
          <w:divsChild>
            <w:div w:id="1445083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3417">
      <w:marLeft w:val="0"/>
      <w:marRight w:val="0"/>
      <w:marTop w:val="0"/>
      <w:marBottom w:val="0"/>
      <w:divBdr>
        <w:top w:val="none" w:sz="0" w:space="0" w:color="auto"/>
        <w:left w:val="none" w:sz="0" w:space="0" w:color="auto"/>
        <w:bottom w:val="none" w:sz="0" w:space="0" w:color="auto"/>
        <w:right w:val="none" w:sz="0" w:space="0" w:color="auto"/>
      </w:divBdr>
      <w:divsChild>
        <w:div w:id="1445083853">
          <w:marLeft w:val="0"/>
          <w:marRight w:val="0"/>
          <w:marTop w:val="0"/>
          <w:marBottom w:val="0"/>
          <w:divBdr>
            <w:top w:val="none" w:sz="0" w:space="0" w:color="auto"/>
            <w:left w:val="none" w:sz="0" w:space="0" w:color="auto"/>
            <w:bottom w:val="none" w:sz="0" w:space="0" w:color="auto"/>
            <w:right w:val="none" w:sz="0" w:space="0" w:color="auto"/>
          </w:divBdr>
        </w:div>
      </w:divsChild>
    </w:div>
    <w:div w:id="1445083421">
      <w:marLeft w:val="0"/>
      <w:marRight w:val="0"/>
      <w:marTop w:val="0"/>
      <w:marBottom w:val="0"/>
      <w:divBdr>
        <w:top w:val="none" w:sz="0" w:space="0" w:color="auto"/>
        <w:left w:val="none" w:sz="0" w:space="0" w:color="auto"/>
        <w:bottom w:val="none" w:sz="0" w:space="0" w:color="auto"/>
        <w:right w:val="none" w:sz="0" w:space="0" w:color="auto"/>
      </w:divBdr>
      <w:divsChild>
        <w:div w:id="1445085070">
          <w:marLeft w:val="0"/>
          <w:marRight w:val="0"/>
          <w:marTop w:val="0"/>
          <w:marBottom w:val="0"/>
          <w:divBdr>
            <w:top w:val="none" w:sz="0" w:space="0" w:color="auto"/>
            <w:left w:val="none" w:sz="0" w:space="0" w:color="auto"/>
            <w:bottom w:val="none" w:sz="0" w:space="0" w:color="auto"/>
            <w:right w:val="none" w:sz="0" w:space="0" w:color="auto"/>
          </w:divBdr>
        </w:div>
      </w:divsChild>
    </w:div>
    <w:div w:id="1445083425">
      <w:marLeft w:val="0"/>
      <w:marRight w:val="0"/>
      <w:marTop w:val="0"/>
      <w:marBottom w:val="0"/>
      <w:divBdr>
        <w:top w:val="none" w:sz="0" w:space="0" w:color="auto"/>
        <w:left w:val="none" w:sz="0" w:space="0" w:color="auto"/>
        <w:bottom w:val="none" w:sz="0" w:space="0" w:color="auto"/>
        <w:right w:val="none" w:sz="0" w:space="0" w:color="auto"/>
      </w:divBdr>
      <w:divsChild>
        <w:div w:id="1445083473">
          <w:marLeft w:val="0"/>
          <w:marRight w:val="0"/>
          <w:marTop w:val="0"/>
          <w:marBottom w:val="0"/>
          <w:divBdr>
            <w:top w:val="none" w:sz="0" w:space="0" w:color="auto"/>
            <w:left w:val="none" w:sz="0" w:space="0" w:color="auto"/>
            <w:bottom w:val="none" w:sz="0" w:space="0" w:color="auto"/>
            <w:right w:val="none" w:sz="0" w:space="0" w:color="auto"/>
          </w:divBdr>
        </w:div>
      </w:divsChild>
    </w:div>
    <w:div w:id="1445083427">
      <w:marLeft w:val="0"/>
      <w:marRight w:val="0"/>
      <w:marTop w:val="0"/>
      <w:marBottom w:val="0"/>
      <w:divBdr>
        <w:top w:val="none" w:sz="0" w:space="0" w:color="auto"/>
        <w:left w:val="none" w:sz="0" w:space="0" w:color="auto"/>
        <w:bottom w:val="none" w:sz="0" w:space="0" w:color="auto"/>
        <w:right w:val="none" w:sz="0" w:space="0" w:color="auto"/>
      </w:divBdr>
      <w:divsChild>
        <w:div w:id="1445083351">
          <w:marLeft w:val="0"/>
          <w:marRight w:val="0"/>
          <w:marTop w:val="0"/>
          <w:marBottom w:val="0"/>
          <w:divBdr>
            <w:top w:val="none" w:sz="0" w:space="0" w:color="auto"/>
            <w:left w:val="none" w:sz="0" w:space="0" w:color="auto"/>
            <w:bottom w:val="none" w:sz="0" w:space="0" w:color="auto"/>
            <w:right w:val="none" w:sz="0" w:space="0" w:color="auto"/>
          </w:divBdr>
        </w:div>
      </w:divsChild>
    </w:div>
    <w:div w:id="1445083429">
      <w:marLeft w:val="0"/>
      <w:marRight w:val="0"/>
      <w:marTop w:val="0"/>
      <w:marBottom w:val="0"/>
      <w:divBdr>
        <w:top w:val="none" w:sz="0" w:space="0" w:color="auto"/>
        <w:left w:val="none" w:sz="0" w:space="0" w:color="auto"/>
        <w:bottom w:val="none" w:sz="0" w:space="0" w:color="auto"/>
        <w:right w:val="none" w:sz="0" w:space="0" w:color="auto"/>
      </w:divBdr>
      <w:divsChild>
        <w:div w:id="1445085256">
          <w:marLeft w:val="0"/>
          <w:marRight w:val="0"/>
          <w:marTop w:val="0"/>
          <w:marBottom w:val="0"/>
          <w:divBdr>
            <w:top w:val="none" w:sz="0" w:space="0" w:color="auto"/>
            <w:left w:val="none" w:sz="0" w:space="0" w:color="auto"/>
            <w:bottom w:val="none" w:sz="0" w:space="0" w:color="auto"/>
            <w:right w:val="none" w:sz="0" w:space="0" w:color="auto"/>
          </w:divBdr>
        </w:div>
      </w:divsChild>
    </w:div>
    <w:div w:id="1445083431">
      <w:marLeft w:val="0"/>
      <w:marRight w:val="0"/>
      <w:marTop w:val="0"/>
      <w:marBottom w:val="0"/>
      <w:divBdr>
        <w:top w:val="none" w:sz="0" w:space="0" w:color="auto"/>
        <w:left w:val="none" w:sz="0" w:space="0" w:color="auto"/>
        <w:bottom w:val="none" w:sz="0" w:space="0" w:color="auto"/>
        <w:right w:val="none" w:sz="0" w:space="0" w:color="auto"/>
      </w:divBdr>
      <w:divsChild>
        <w:div w:id="1445083476">
          <w:marLeft w:val="0"/>
          <w:marRight w:val="0"/>
          <w:marTop w:val="0"/>
          <w:marBottom w:val="0"/>
          <w:divBdr>
            <w:top w:val="none" w:sz="0" w:space="0" w:color="auto"/>
            <w:left w:val="none" w:sz="0" w:space="0" w:color="auto"/>
            <w:bottom w:val="none" w:sz="0" w:space="0" w:color="auto"/>
            <w:right w:val="none" w:sz="0" w:space="0" w:color="auto"/>
          </w:divBdr>
        </w:div>
      </w:divsChild>
    </w:div>
    <w:div w:id="1445083433">
      <w:marLeft w:val="0"/>
      <w:marRight w:val="0"/>
      <w:marTop w:val="0"/>
      <w:marBottom w:val="0"/>
      <w:divBdr>
        <w:top w:val="none" w:sz="0" w:space="0" w:color="auto"/>
        <w:left w:val="none" w:sz="0" w:space="0" w:color="auto"/>
        <w:bottom w:val="none" w:sz="0" w:space="0" w:color="auto"/>
        <w:right w:val="none" w:sz="0" w:space="0" w:color="auto"/>
      </w:divBdr>
      <w:divsChild>
        <w:div w:id="1445083292">
          <w:marLeft w:val="0"/>
          <w:marRight w:val="0"/>
          <w:marTop w:val="0"/>
          <w:marBottom w:val="0"/>
          <w:divBdr>
            <w:top w:val="none" w:sz="0" w:space="0" w:color="auto"/>
            <w:left w:val="none" w:sz="0" w:space="0" w:color="auto"/>
            <w:bottom w:val="none" w:sz="0" w:space="0" w:color="auto"/>
            <w:right w:val="none" w:sz="0" w:space="0" w:color="auto"/>
          </w:divBdr>
        </w:div>
      </w:divsChild>
    </w:div>
    <w:div w:id="1445083436">
      <w:marLeft w:val="0"/>
      <w:marRight w:val="0"/>
      <w:marTop w:val="0"/>
      <w:marBottom w:val="0"/>
      <w:divBdr>
        <w:top w:val="none" w:sz="0" w:space="0" w:color="auto"/>
        <w:left w:val="none" w:sz="0" w:space="0" w:color="auto"/>
        <w:bottom w:val="none" w:sz="0" w:space="0" w:color="auto"/>
        <w:right w:val="none" w:sz="0" w:space="0" w:color="auto"/>
      </w:divBdr>
      <w:divsChild>
        <w:div w:id="1445085194">
          <w:marLeft w:val="0"/>
          <w:marRight w:val="0"/>
          <w:marTop w:val="0"/>
          <w:marBottom w:val="0"/>
          <w:divBdr>
            <w:top w:val="none" w:sz="0" w:space="0" w:color="auto"/>
            <w:left w:val="none" w:sz="0" w:space="0" w:color="auto"/>
            <w:bottom w:val="none" w:sz="0" w:space="0" w:color="auto"/>
            <w:right w:val="none" w:sz="0" w:space="0" w:color="auto"/>
          </w:divBdr>
        </w:div>
      </w:divsChild>
    </w:div>
    <w:div w:id="1445083438">
      <w:marLeft w:val="0"/>
      <w:marRight w:val="0"/>
      <w:marTop w:val="0"/>
      <w:marBottom w:val="0"/>
      <w:divBdr>
        <w:top w:val="none" w:sz="0" w:space="0" w:color="auto"/>
        <w:left w:val="none" w:sz="0" w:space="0" w:color="auto"/>
        <w:bottom w:val="none" w:sz="0" w:space="0" w:color="auto"/>
        <w:right w:val="none" w:sz="0" w:space="0" w:color="auto"/>
      </w:divBdr>
      <w:divsChild>
        <w:div w:id="1445085068">
          <w:marLeft w:val="0"/>
          <w:marRight w:val="0"/>
          <w:marTop w:val="0"/>
          <w:marBottom w:val="0"/>
          <w:divBdr>
            <w:top w:val="none" w:sz="0" w:space="0" w:color="auto"/>
            <w:left w:val="none" w:sz="0" w:space="0" w:color="auto"/>
            <w:bottom w:val="none" w:sz="0" w:space="0" w:color="auto"/>
            <w:right w:val="none" w:sz="0" w:space="0" w:color="auto"/>
          </w:divBdr>
        </w:div>
      </w:divsChild>
    </w:div>
    <w:div w:id="1445083439">
      <w:marLeft w:val="0"/>
      <w:marRight w:val="0"/>
      <w:marTop w:val="0"/>
      <w:marBottom w:val="0"/>
      <w:divBdr>
        <w:top w:val="none" w:sz="0" w:space="0" w:color="auto"/>
        <w:left w:val="none" w:sz="0" w:space="0" w:color="auto"/>
        <w:bottom w:val="none" w:sz="0" w:space="0" w:color="auto"/>
        <w:right w:val="none" w:sz="0" w:space="0" w:color="auto"/>
      </w:divBdr>
      <w:divsChild>
        <w:div w:id="1445085235">
          <w:marLeft w:val="0"/>
          <w:marRight w:val="0"/>
          <w:marTop w:val="0"/>
          <w:marBottom w:val="0"/>
          <w:divBdr>
            <w:top w:val="none" w:sz="0" w:space="0" w:color="auto"/>
            <w:left w:val="none" w:sz="0" w:space="0" w:color="auto"/>
            <w:bottom w:val="none" w:sz="0" w:space="0" w:color="auto"/>
            <w:right w:val="none" w:sz="0" w:space="0" w:color="auto"/>
          </w:divBdr>
        </w:div>
      </w:divsChild>
    </w:div>
    <w:div w:id="1445083440">
      <w:marLeft w:val="0"/>
      <w:marRight w:val="0"/>
      <w:marTop w:val="0"/>
      <w:marBottom w:val="0"/>
      <w:divBdr>
        <w:top w:val="none" w:sz="0" w:space="0" w:color="auto"/>
        <w:left w:val="none" w:sz="0" w:space="0" w:color="auto"/>
        <w:bottom w:val="none" w:sz="0" w:space="0" w:color="auto"/>
        <w:right w:val="none" w:sz="0" w:space="0" w:color="auto"/>
      </w:divBdr>
      <w:divsChild>
        <w:div w:id="1445083513">
          <w:marLeft w:val="0"/>
          <w:marRight w:val="0"/>
          <w:marTop w:val="0"/>
          <w:marBottom w:val="0"/>
          <w:divBdr>
            <w:top w:val="none" w:sz="0" w:space="0" w:color="auto"/>
            <w:left w:val="none" w:sz="0" w:space="0" w:color="auto"/>
            <w:bottom w:val="none" w:sz="0" w:space="0" w:color="auto"/>
            <w:right w:val="none" w:sz="0" w:space="0" w:color="auto"/>
          </w:divBdr>
        </w:div>
      </w:divsChild>
    </w:div>
    <w:div w:id="1445083443">
      <w:marLeft w:val="0"/>
      <w:marRight w:val="0"/>
      <w:marTop w:val="0"/>
      <w:marBottom w:val="0"/>
      <w:divBdr>
        <w:top w:val="none" w:sz="0" w:space="0" w:color="auto"/>
        <w:left w:val="none" w:sz="0" w:space="0" w:color="auto"/>
        <w:bottom w:val="none" w:sz="0" w:space="0" w:color="auto"/>
        <w:right w:val="none" w:sz="0" w:space="0" w:color="auto"/>
      </w:divBdr>
      <w:divsChild>
        <w:div w:id="1445083807">
          <w:marLeft w:val="0"/>
          <w:marRight w:val="0"/>
          <w:marTop w:val="0"/>
          <w:marBottom w:val="0"/>
          <w:divBdr>
            <w:top w:val="none" w:sz="0" w:space="0" w:color="auto"/>
            <w:left w:val="none" w:sz="0" w:space="0" w:color="auto"/>
            <w:bottom w:val="none" w:sz="0" w:space="0" w:color="auto"/>
            <w:right w:val="none" w:sz="0" w:space="0" w:color="auto"/>
          </w:divBdr>
        </w:div>
      </w:divsChild>
    </w:div>
    <w:div w:id="1445083446">
      <w:marLeft w:val="0"/>
      <w:marRight w:val="0"/>
      <w:marTop w:val="0"/>
      <w:marBottom w:val="0"/>
      <w:divBdr>
        <w:top w:val="none" w:sz="0" w:space="0" w:color="auto"/>
        <w:left w:val="none" w:sz="0" w:space="0" w:color="auto"/>
        <w:bottom w:val="none" w:sz="0" w:space="0" w:color="auto"/>
        <w:right w:val="none" w:sz="0" w:space="0" w:color="auto"/>
      </w:divBdr>
      <w:divsChild>
        <w:div w:id="1445083499">
          <w:marLeft w:val="0"/>
          <w:marRight w:val="0"/>
          <w:marTop w:val="0"/>
          <w:marBottom w:val="0"/>
          <w:divBdr>
            <w:top w:val="none" w:sz="0" w:space="0" w:color="auto"/>
            <w:left w:val="none" w:sz="0" w:space="0" w:color="auto"/>
            <w:bottom w:val="none" w:sz="0" w:space="0" w:color="auto"/>
            <w:right w:val="none" w:sz="0" w:space="0" w:color="auto"/>
          </w:divBdr>
        </w:div>
      </w:divsChild>
    </w:div>
    <w:div w:id="1445083447">
      <w:marLeft w:val="0"/>
      <w:marRight w:val="0"/>
      <w:marTop w:val="0"/>
      <w:marBottom w:val="0"/>
      <w:divBdr>
        <w:top w:val="none" w:sz="0" w:space="0" w:color="auto"/>
        <w:left w:val="none" w:sz="0" w:space="0" w:color="auto"/>
        <w:bottom w:val="none" w:sz="0" w:space="0" w:color="auto"/>
        <w:right w:val="none" w:sz="0" w:space="0" w:color="auto"/>
      </w:divBdr>
      <w:divsChild>
        <w:div w:id="1445083992">
          <w:marLeft w:val="0"/>
          <w:marRight w:val="0"/>
          <w:marTop w:val="0"/>
          <w:marBottom w:val="0"/>
          <w:divBdr>
            <w:top w:val="none" w:sz="0" w:space="0" w:color="auto"/>
            <w:left w:val="none" w:sz="0" w:space="0" w:color="auto"/>
            <w:bottom w:val="none" w:sz="0" w:space="0" w:color="auto"/>
            <w:right w:val="none" w:sz="0" w:space="0" w:color="auto"/>
          </w:divBdr>
        </w:div>
      </w:divsChild>
    </w:div>
    <w:div w:id="1445083448">
      <w:marLeft w:val="0"/>
      <w:marRight w:val="0"/>
      <w:marTop w:val="0"/>
      <w:marBottom w:val="0"/>
      <w:divBdr>
        <w:top w:val="none" w:sz="0" w:space="0" w:color="auto"/>
        <w:left w:val="none" w:sz="0" w:space="0" w:color="auto"/>
        <w:bottom w:val="none" w:sz="0" w:space="0" w:color="auto"/>
        <w:right w:val="none" w:sz="0" w:space="0" w:color="auto"/>
      </w:divBdr>
      <w:divsChild>
        <w:div w:id="1445083609">
          <w:marLeft w:val="0"/>
          <w:marRight w:val="0"/>
          <w:marTop w:val="0"/>
          <w:marBottom w:val="0"/>
          <w:divBdr>
            <w:top w:val="none" w:sz="0" w:space="0" w:color="auto"/>
            <w:left w:val="none" w:sz="0" w:space="0" w:color="auto"/>
            <w:bottom w:val="none" w:sz="0" w:space="0" w:color="auto"/>
            <w:right w:val="none" w:sz="0" w:space="0" w:color="auto"/>
          </w:divBdr>
        </w:div>
      </w:divsChild>
    </w:div>
    <w:div w:id="1445083451">
      <w:marLeft w:val="0"/>
      <w:marRight w:val="0"/>
      <w:marTop w:val="0"/>
      <w:marBottom w:val="0"/>
      <w:divBdr>
        <w:top w:val="none" w:sz="0" w:space="0" w:color="auto"/>
        <w:left w:val="none" w:sz="0" w:space="0" w:color="auto"/>
        <w:bottom w:val="none" w:sz="0" w:space="0" w:color="auto"/>
        <w:right w:val="none" w:sz="0" w:space="0" w:color="auto"/>
      </w:divBdr>
      <w:divsChild>
        <w:div w:id="1445083217">
          <w:marLeft w:val="0"/>
          <w:marRight w:val="0"/>
          <w:marTop w:val="0"/>
          <w:marBottom w:val="0"/>
          <w:divBdr>
            <w:top w:val="none" w:sz="0" w:space="0" w:color="auto"/>
            <w:left w:val="none" w:sz="0" w:space="0" w:color="auto"/>
            <w:bottom w:val="none" w:sz="0" w:space="0" w:color="auto"/>
            <w:right w:val="none" w:sz="0" w:space="0" w:color="auto"/>
          </w:divBdr>
        </w:div>
      </w:divsChild>
    </w:div>
    <w:div w:id="1445083454">
      <w:marLeft w:val="0"/>
      <w:marRight w:val="0"/>
      <w:marTop w:val="0"/>
      <w:marBottom w:val="0"/>
      <w:divBdr>
        <w:top w:val="none" w:sz="0" w:space="0" w:color="auto"/>
        <w:left w:val="none" w:sz="0" w:space="0" w:color="auto"/>
        <w:bottom w:val="none" w:sz="0" w:space="0" w:color="auto"/>
        <w:right w:val="none" w:sz="0" w:space="0" w:color="auto"/>
      </w:divBdr>
      <w:divsChild>
        <w:div w:id="1445083743">
          <w:marLeft w:val="0"/>
          <w:marRight w:val="0"/>
          <w:marTop w:val="0"/>
          <w:marBottom w:val="0"/>
          <w:divBdr>
            <w:top w:val="none" w:sz="0" w:space="0" w:color="auto"/>
            <w:left w:val="none" w:sz="0" w:space="0" w:color="auto"/>
            <w:bottom w:val="none" w:sz="0" w:space="0" w:color="auto"/>
            <w:right w:val="none" w:sz="0" w:space="0" w:color="auto"/>
          </w:divBdr>
        </w:div>
      </w:divsChild>
    </w:div>
    <w:div w:id="1445083455">
      <w:marLeft w:val="0"/>
      <w:marRight w:val="0"/>
      <w:marTop w:val="0"/>
      <w:marBottom w:val="0"/>
      <w:divBdr>
        <w:top w:val="none" w:sz="0" w:space="0" w:color="auto"/>
        <w:left w:val="none" w:sz="0" w:space="0" w:color="auto"/>
        <w:bottom w:val="none" w:sz="0" w:space="0" w:color="auto"/>
        <w:right w:val="none" w:sz="0" w:space="0" w:color="auto"/>
      </w:divBdr>
      <w:divsChild>
        <w:div w:id="1445083265">
          <w:marLeft w:val="0"/>
          <w:marRight w:val="0"/>
          <w:marTop w:val="0"/>
          <w:marBottom w:val="0"/>
          <w:divBdr>
            <w:top w:val="none" w:sz="0" w:space="0" w:color="auto"/>
            <w:left w:val="none" w:sz="0" w:space="0" w:color="auto"/>
            <w:bottom w:val="none" w:sz="0" w:space="0" w:color="auto"/>
            <w:right w:val="none" w:sz="0" w:space="0" w:color="auto"/>
          </w:divBdr>
        </w:div>
      </w:divsChild>
    </w:div>
    <w:div w:id="1445083457">
      <w:marLeft w:val="0"/>
      <w:marRight w:val="0"/>
      <w:marTop w:val="0"/>
      <w:marBottom w:val="0"/>
      <w:divBdr>
        <w:top w:val="none" w:sz="0" w:space="0" w:color="auto"/>
        <w:left w:val="none" w:sz="0" w:space="0" w:color="auto"/>
        <w:bottom w:val="none" w:sz="0" w:space="0" w:color="auto"/>
        <w:right w:val="none" w:sz="0" w:space="0" w:color="auto"/>
      </w:divBdr>
      <w:divsChild>
        <w:div w:id="1445084015">
          <w:marLeft w:val="0"/>
          <w:marRight w:val="0"/>
          <w:marTop w:val="0"/>
          <w:marBottom w:val="0"/>
          <w:divBdr>
            <w:top w:val="none" w:sz="0" w:space="0" w:color="auto"/>
            <w:left w:val="none" w:sz="0" w:space="0" w:color="auto"/>
            <w:bottom w:val="none" w:sz="0" w:space="0" w:color="auto"/>
            <w:right w:val="none" w:sz="0" w:space="0" w:color="auto"/>
          </w:divBdr>
        </w:div>
      </w:divsChild>
    </w:div>
    <w:div w:id="1445083462">
      <w:marLeft w:val="0"/>
      <w:marRight w:val="0"/>
      <w:marTop w:val="0"/>
      <w:marBottom w:val="0"/>
      <w:divBdr>
        <w:top w:val="none" w:sz="0" w:space="0" w:color="auto"/>
        <w:left w:val="none" w:sz="0" w:space="0" w:color="auto"/>
        <w:bottom w:val="none" w:sz="0" w:space="0" w:color="auto"/>
        <w:right w:val="none" w:sz="0" w:space="0" w:color="auto"/>
      </w:divBdr>
      <w:divsChild>
        <w:div w:id="1445083238">
          <w:marLeft w:val="0"/>
          <w:marRight w:val="0"/>
          <w:marTop w:val="0"/>
          <w:marBottom w:val="0"/>
          <w:divBdr>
            <w:top w:val="none" w:sz="0" w:space="0" w:color="auto"/>
            <w:left w:val="none" w:sz="0" w:space="0" w:color="auto"/>
            <w:bottom w:val="none" w:sz="0" w:space="0" w:color="auto"/>
            <w:right w:val="none" w:sz="0" w:space="0" w:color="auto"/>
          </w:divBdr>
        </w:div>
      </w:divsChild>
    </w:div>
    <w:div w:id="1445083464">
      <w:marLeft w:val="0"/>
      <w:marRight w:val="0"/>
      <w:marTop w:val="0"/>
      <w:marBottom w:val="0"/>
      <w:divBdr>
        <w:top w:val="none" w:sz="0" w:space="0" w:color="auto"/>
        <w:left w:val="none" w:sz="0" w:space="0" w:color="auto"/>
        <w:bottom w:val="none" w:sz="0" w:space="0" w:color="auto"/>
        <w:right w:val="none" w:sz="0" w:space="0" w:color="auto"/>
      </w:divBdr>
      <w:divsChild>
        <w:div w:id="1445083632">
          <w:marLeft w:val="0"/>
          <w:marRight w:val="0"/>
          <w:marTop w:val="0"/>
          <w:marBottom w:val="0"/>
          <w:divBdr>
            <w:top w:val="none" w:sz="0" w:space="0" w:color="auto"/>
            <w:left w:val="none" w:sz="0" w:space="0" w:color="auto"/>
            <w:bottom w:val="none" w:sz="0" w:space="0" w:color="auto"/>
            <w:right w:val="none" w:sz="0" w:space="0" w:color="auto"/>
          </w:divBdr>
          <w:divsChild>
            <w:div w:id="1445083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3465">
      <w:marLeft w:val="0"/>
      <w:marRight w:val="0"/>
      <w:marTop w:val="0"/>
      <w:marBottom w:val="0"/>
      <w:divBdr>
        <w:top w:val="none" w:sz="0" w:space="0" w:color="auto"/>
        <w:left w:val="none" w:sz="0" w:space="0" w:color="auto"/>
        <w:bottom w:val="none" w:sz="0" w:space="0" w:color="auto"/>
        <w:right w:val="none" w:sz="0" w:space="0" w:color="auto"/>
      </w:divBdr>
      <w:divsChild>
        <w:div w:id="1445083961">
          <w:marLeft w:val="0"/>
          <w:marRight w:val="0"/>
          <w:marTop w:val="0"/>
          <w:marBottom w:val="0"/>
          <w:divBdr>
            <w:top w:val="none" w:sz="0" w:space="0" w:color="auto"/>
            <w:left w:val="none" w:sz="0" w:space="0" w:color="auto"/>
            <w:bottom w:val="none" w:sz="0" w:space="0" w:color="auto"/>
            <w:right w:val="none" w:sz="0" w:space="0" w:color="auto"/>
          </w:divBdr>
        </w:div>
      </w:divsChild>
    </w:div>
    <w:div w:id="1445083468">
      <w:marLeft w:val="0"/>
      <w:marRight w:val="0"/>
      <w:marTop w:val="0"/>
      <w:marBottom w:val="0"/>
      <w:divBdr>
        <w:top w:val="none" w:sz="0" w:space="0" w:color="auto"/>
        <w:left w:val="none" w:sz="0" w:space="0" w:color="auto"/>
        <w:bottom w:val="none" w:sz="0" w:space="0" w:color="auto"/>
        <w:right w:val="none" w:sz="0" w:space="0" w:color="auto"/>
      </w:divBdr>
      <w:divsChild>
        <w:div w:id="1445083568">
          <w:marLeft w:val="0"/>
          <w:marRight w:val="0"/>
          <w:marTop w:val="0"/>
          <w:marBottom w:val="0"/>
          <w:divBdr>
            <w:top w:val="none" w:sz="0" w:space="0" w:color="auto"/>
            <w:left w:val="none" w:sz="0" w:space="0" w:color="auto"/>
            <w:bottom w:val="none" w:sz="0" w:space="0" w:color="auto"/>
            <w:right w:val="none" w:sz="0" w:space="0" w:color="auto"/>
          </w:divBdr>
        </w:div>
      </w:divsChild>
    </w:div>
    <w:div w:id="1445083469">
      <w:marLeft w:val="0"/>
      <w:marRight w:val="0"/>
      <w:marTop w:val="0"/>
      <w:marBottom w:val="0"/>
      <w:divBdr>
        <w:top w:val="none" w:sz="0" w:space="0" w:color="auto"/>
        <w:left w:val="none" w:sz="0" w:space="0" w:color="auto"/>
        <w:bottom w:val="none" w:sz="0" w:space="0" w:color="auto"/>
        <w:right w:val="none" w:sz="0" w:space="0" w:color="auto"/>
      </w:divBdr>
      <w:divsChild>
        <w:div w:id="1445083709">
          <w:marLeft w:val="0"/>
          <w:marRight w:val="0"/>
          <w:marTop w:val="0"/>
          <w:marBottom w:val="0"/>
          <w:divBdr>
            <w:top w:val="none" w:sz="0" w:space="0" w:color="auto"/>
            <w:left w:val="none" w:sz="0" w:space="0" w:color="auto"/>
            <w:bottom w:val="none" w:sz="0" w:space="0" w:color="auto"/>
            <w:right w:val="none" w:sz="0" w:space="0" w:color="auto"/>
          </w:divBdr>
          <w:divsChild>
            <w:div w:id="14450832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3474">
      <w:marLeft w:val="0"/>
      <w:marRight w:val="0"/>
      <w:marTop w:val="0"/>
      <w:marBottom w:val="0"/>
      <w:divBdr>
        <w:top w:val="none" w:sz="0" w:space="0" w:color="auto"/>
        <w:left w:val="none" w:sz="0" w:space="0" w:color="auto"/>
        <w:bottom w:val="none" w:sz="0" w:space="0" w:color="auto"/>
        <w:right w:val="none" w:sz="0" w:space="0" w:color="auto"/>
      </w:divBdr>
      <w:divsChild>
        <w:div w:id="1445085202">
          <w:marLeft w:val="0"/>
          <w:marRight w:val="0"/>
          <w:marTop w:val="0"/>
          <w:marBottom w:val="0"/>
          <w:divBdr>
            <w:top w:val="none" w:sz="0" w:space="0" w:color="auto"/>
            <w:left w:val="none" w:sz="0" w:space="0" w:color="auto"/>
            <w:bottom w:val="none" w:sz="0" w:space="0" w:color="auto"/>
            <w:right w:val="none" w:sz="0" w:space="0" w:color="auto"/>
          </w:divBdr>
        </w:div>
      </w:divsChild>
    </w:div>
    <w:div w:id="1445083475">
      <w:marLeft w:val="0"/>
      <w:marRight w:val="0"/>
      <w:marTop w:val="0"/>
      <w:marBottom w:val="0"/>
      <w:divBdr>
        <w:top w:val="none" w:sz="0" w:space="0" w:color="auto"/>
        <w:left w:val="none" w:sz="0" w:space="0" w:color="auto"/>
        <w:bottom w:val="none" w:sz="0" w:space="0" w:color="auto"/>
        <w:right w:val="none" w:sz="0" w:space="0" w:color="auto"/>
      </w:divBdr>
      <w:divsChild>
        <w:div w:id="1445083355">
          <w:marLeft w:val="0"/>
          <w:marRight w:val="0"/>
          <w:marTop w:val="0"/>
          <w:marBottom w:val="0"/>
          <w:divBdr>
            <w:top w:val="none" w:sz="0" w:space="0" w:color="auto"/>
            <w:left w:val="none" w:sz="0" w:space="0" w:color="auto"/>
            <w:bottom w:val="none" w:sz="0" w:space="0" w:color="auto"/>
            <w:right w:val="none" w:sz="0" w:space="0" w:color="auto"/>
          </w:divBdr>
        </w:div>
      </w:divsChild>
    </w:div>
    <w:div w:id="1445083479">
      <w:marLeft w:val="0"/>
      <w:marRight w:val="0"/>
      <w:marTop w:val="0"/>
      <w:marBottom w:val="0"/>
      <w:divBdr>
        <w:top w:val="none" w:sz="0" w:space="0" w:color="auto"/>
        <w:left w:val="none" w:sz="0" w:space="0" w:color="auto"/>
        <w:bottom w:val="none" w:sz="0" w:space="0" w:color="auto"/>
        <w:right w:val="none" w:sz="0" w:space="0" w:color="auto"/>
      </w:divBdr>
      <w:divsChild>
        <w:div w:id="1445085113">
          <w:marLeft w:val="0"/>
          <w:marRight w:val="0"/>
          <w:marTop w:val="0"/>
          <w:marBottom w:val="0"/>
          <w:divBdr>
            <w:top w:val="none" w:sz="0" w:space="0" w:color="auto"/>
            <w:left w:val="none" w:sz="0" w:space="0" w:color="auto"/>
            <w:bottom w:val="none" w:sz="0" w:space="0" w:color="auto"/>
            <w:right w:val="none" w:sz="0" w:space="0" w:color="auto"/>
          </w:divBdr>
        </w:div>
      </w:divsChild>
    </w:div>
    <w:div w:id="1445083480">
      <w:marLeft w:val="0"/>
      <w:marRight w:val="0"/>
      <w:marTop w:val="0"/>
      <w:marBottom w:val="0"/>
      <w:divBdr>
        <w:top w:val="none" w:sz="0" w:space="0" w:color="auto"/>
        <w:left w:val="none" w:sz="0" w:space="0" w:color="auto"/>
        <w:bottom w:val="none" w:sz="0" w:space="0" w:color="auto"/>
        <w:right w:val="none" w:sz="0" w:space="0" w:color="auto"/>
      </w:divBdr>
      <w:divsChild>
        <w:div w:id="1445084980">
          <w:marLeft w:val="0"/>
          <w:marRight w:val="0"/>
          <w:marTop w:val="0"/>
          <w:marBottom w:val="0"/>
          <w:divBdr>
            <w:top w:val="none" w:sz="0" w:space="0" w:color="auto"/>
            <w:left w:val="none" w:sz="0" w:space="0" w:color="auto"/>
            <w:bottom w:val="none" w:sz="0" w:space="0" w:color="auto"/>
            <w:right w:val="none" w:sz="0" w:space="0" w:color="auto"/>
          </w:divBdr>
        </w:div>
      </w:divsChild>
    </w:div>
    <w:div w:id="1445083481">
      <w:marLeft w:val="0"/>
      <w:marRight w:val="0"/>
      <w:marTop w:val="0"/>
      <w:marBottom w:val="0"/>
      <w:divBdr>
        <w:top w:val="none" w:sz="0" w:space="0" w:color="auto"/>
        <w:left w:val="none" w:sz="0" w:space="0" w:color="auto"/>
        <w:bottom w:val="none" w:sz="0" w:space="0" w:color="auto"/>
        <w:right w:val="none" w:sz="0" w:space="0" w:color="auto"/>
      </w:divBdr>
      <w:divsChild>
        <w:div w:id="1445083419">
          <w:marLeft w:val="0"/>
          <w:marRight w:val="0"/>
          <w:marTop w:val="0"/>
          <w:marBottom w:val="0"/>
          <w:divBdr>
            <w:top w:val="none" w:sz="0" w:space="0" w:color="auto"/>
            <w:left w:val="none" w:sz="0" w:space="0" w:color="auto"/>
            <w:bottom w:val="none" w:sz="0" w:space="0" w:color="auto"/>
            <w:right w:val="none" w:sz="0" w:space="0" w:color="auto"/>
          </w:divBdr>
        </w:div>
      </w:divsChild>
    </w:div>
    <w:div w:id="1445083482">
      <w:marLeft w:val="0"/>
      <w:marRight w:val="0"/>
      <w:marTop w:val="0"/>
      <w:marBottom w:val="0"/>
      <w:divBdr>
        <w:top w:val="none" w:sz="0" w:space="0" w:color="auto"/>
        <w:left w:val="none" w:sz="0" w:space="0" w:color="auto"/>
        <w:bottom w:val="none" w:sz="0" w:space="0" w:color="auto"/>
        <w:right w:val="none" w:sz="0" w:space="0" w:color="auto"/>
      </w:divBdr>
      <w:divsChild>
        <w:div w:id="1445084898">
          <w:marLeft w:val="0"/>
          <w:marRight w:val="0"/>
          <w:marTop w:val="0"/>
          <w:marBottom w:val="0"/>
          <w:divBdr>
            <w:top w:val="none" w:sz="0" w:space="0" w:color="auto"/>
            <w:left w:val="none" w:sz="0" w:space="0" w:color="auto"/>
            <w:bottom w:val="none" w:sz="0" w:space="0" w:color="auto"/>
            <w:right w:val="none" w:sz="0" w:space="0" w:color="auto"/>
          </w:divBdr>
        </w:div>
      </w:divsChild>
    </w:div>
    <w:div w:id="1445083483">
      <w:marLeft w:val="0"/>
      <w:marRight w:val="0"/>
      <w:marTop w:val="0"/>
      <w:marBottom w:val="0"/>
      <w:divBdr>
        <w:top w:val="none" w:sz="0" w:space="0" w:color="auto"/>
        <w:left w:val="none" w:sz="0" w:space="0" w:color="auto"/>
        <w:bottom w:val="none" w:sz="0" w:space="0" w:color="auto"/>
        <w:right w:val="none" w:sz="0" w:space="0" w:color="auto"/>
      </w:divBdr>
      <w:divsChild>
        <w:div w:id="1445083837">
          <w:marLeft w:val="0"/>
          <w:marRight w:val="0"/>
          <w:marTop w:val="0"/>
          <w:marBottom w:val="0"/>
          <w:divBdr>
            <w:top w:val="none" w:sz="0" w:space="0" w:color="auto"/>
            <w:left w:val="none" w:sz="0" w:space="0" w:color="auto"/>
            <w:bottom w:val="none" w:sz="0" w:space="0" w:color="auto"/>
            <w:right w:val="none" w:sz="0" w:space="0" w:color="auto"/>
          </w:divBdr>
        </w:div>
      </w:divsChild>
    </w:div>
    <w:div w:id="1445083484">
      <w:marLeft w:val="0"/>
      <w:marRight w:val="0"/>
      <w:marTop w:val="0"/>
      <w:marBottom w:val="0"/>
      <w:divBdr>
        <w:top w:val="none" w:sz="0" w:space="0" w:color="auto"/>
        <w:left w:val="none" w:sz="0" w:space="0" w:color="auto"/>
        <w:bottom w:val="none" w:sz="0" w:space="0" w:color="auto"/>
        <w:right w:val="none" w:sz="0" w:space="0" w:color="auto"/>
      </w:divBdr>
      <w:divsChild>
        <w:div w:id="1445083852">
          <w:marLeft w:val="0"/>
          <w:marRight w:val="0"/>
          <w:marTop w:val="0"/>
          <w:marBottom w:val="0"/>
          <w:divBdr>
            <w:top w:val="none" w:sz="0" w:space="0" w:color="auto"/>
            <w:left w:val="none" w:sz="0" w:space="0" w:color="auto"/>
            <w:bottom w:val="none" w:sz="0" w:space="0" w:color="auto"/>
            <w:right w:val="none" w:sz="0" w:space="0" w:color="auto"/>
          </w:divBdr>
        </w:div>
      </w:divsChild>
    </w:div>
    <w:div w:id="1445083486">
      <w:marLeft w:val="0"/>
      <w:marRight w:val="0"/>
      <w:marTop w:val="0"/>
      <w:marBottom w:val="0"/>
      <w:divBdr>
        <w:top w:val="none" w:sz="0" w:space="0" w:color="auto"/>
        <w:left w:val="none" w:sz="0" w:space="0" w:color="auto"/>
        <w:bottom w:val="none" w:sz="0" w:space="0" w:color="auto"/>
        <w:right w:val="none" w:sz="0" w:space="0" w:color="auto"/>
      </w:divBdr>
      <w:divsChild>
        <w:div w:id="1445083403">
          <w:marLeft w:val="0"/>
          <w:marRight w:val="0"/>
          <w:marTop w:val="0"/>
          <w:marBottom w:val="0"/>
          <w:divBdr>
            <w:top w:val="none" w:sz="0" w:space="0" w:color="auto"/>
            <w:left w:val="none" w:sz="0" w:space="0" w:color="auto"/>
            <w:bottom w:val="none" w:sz="0" w:space="0" w:color="auto"/>
            <w:right w:val="none" w:sz="0" w:space="0" w:color="auto"/>
          </w:divBdr>
        </w:div>
      </w:divsChild>
    </w:div>
    <w:div w:id="1445083487">
      <w:marLeft w:val="0"/>
      <w:marRight w:val="0"/>
      <w:marTop w:val="0"/>
      <w:marBottom w:val="0"/>
      <w:divBdr>
        <w:top w:val="none" w:sz="0" w:space="0" w:color="auto"/>
        <w:left w:val="none" w:sz="0" w:space="0" w:color="auto"/>
        <w:bottom w:val="none" w:sz="0" w:space="0" w:color="auto"/>
        <w:right w:val="none" w:sz="0" w:space="0" w:color="auto"/>
      </w:divBdr>
      <w:divsChild>
        <w:div w:id="1445083375">
          <w:marLeft w:val="0"/>
          <w:marRight w:val="0"/>
          <w:marTop w:val="0"/>
          <w:marBottom w:val="0"/>
          <w:divBdr>
            <w:top w:val="none" w:sz="0" w:space="0" w:color="auto"/>
            <w:left w:val="none" w:sz="0" w:space="0" w:color="auto"/>
            <w:bottom w:val="none" w:sz="0" w:space="0" w:color="auto"/>
            <w:right w:val="none" w:sz="0" w:space="0" w:color="auto"/>
          </w:divBdr>
        </w:div>
      </w:divsChild>
    </w:div>
    <w:div w:id="1445083489">
      <w:marLeft w:val="0"/>
      <w:marRight w:val="0"/>
      <w:marTop w:val="0"/>
      <w:marBottom w:val="0"/>
      <w:divBdr>
        <w:top w:val="none" w:sz="0" w:space="0" w:color="auto"/>
        <w:left w:val="none" w:sz="0" w:space="0" w:color="auto"/>
        <w:bottom w:val="none" w:sz="0" w:space="0" w:color="auto"/>
        <w:right w:val="none" w:sz="0" w:space="0" w:color="auto"/>
      </w:divBdr>
      <w:divsChild>
        <w:div w:id="1445083253">
          <w:marLeft w:val="0"/>
          <w:marRight w:val="0"/>
          <w:marTop w:val="0"/>
          <w:marBottom w:val="0"/>
          <w:divBdr>
            <w:top w:val="none" w:sz="0" w:space="0" w:color="auto"/>
            <w:left w:val="none" w:sz="0" w:space="0" w:color="auto"/>
            <w:bottom w:val="none" w:sz="0" w:space="0" w:color="auto"/>
            <w:right w:val="none" w:sz="0" w:space="0" w:color="auto"/>
          </w:divBdr>
          <w:divsChild>
            <w:div w:id="1445085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3502">
      <w:marLeft w:val="0"/>
      <w:marRight w:val="0"/>
      <w:marTop w:val="0"/>
      <w:marBottom w:val="0"/>
      <w:divBdr>
        <w:top w:val="none" w:sz="0" w:space="0" w:color="auto"/>
        <w:left w:val="none" w:sz="0" w:space="0" w:color="auto"/>
        <w:bottom w:val="none" w:sz="0" w:space="0" w:color="auto"/>
        <w:right w:val="none" w:sz="0" w:space="0" w:color="auto"/>
      </w:divBdr>
      <w:divsChild>
        <w:div w:id="1445083561">
          <w:marLeft w:val="0"/>
          <w:marRight w:val="0"/>
          <w:marTop w:val="0"/>
          <w:marBottom w:val="0"/>
          <w:divBdr>
            <w:top w:val="none" w:sz="0" w:space="0" w:color="auto"/>
            <w:left w:val="none" w:sz="0" w:space="0" w:color="auto"/>
            <w:bottom w:val="none" w:sz="0" w:space="0" w:color="auto"/>
            <w:right w:val="none" w:sz="0" w:space="0" w:color="auto"/>
          </w:divBdr>
        </w:div>
      </w:divsChild>
    </w:div>
    <w:div w:id="1445083503">
      <w:marLeft w:val="0"/>
      <w:marRight w:val="0"/>
      <w:marTop w:val="0"/>
      <w:marBottom w:val="0"/>
      <w:divBdr>
        <w:top w:val="none" w:sz="0" w:space="0" w:color="auto"/>
        <w:left w:val="none" w:sz="0" w:space="0" w:color="auto"/>
        <w:bottom w:val="none" w:sz="0" w:space="0" w:color="auto"/>
        <w:right w:val="none" w:sz="0" w:space="0" w:color="auto"/>
      </w:divBdr>
      <w:divsChild>
        <w:div w:id="1445083603">
          <w:marLeft w:val="0"/>
          <w:marRight w:val="0"/>
          <w:marTop w:val="0"/>
          <w:marBottom w:val="0"/>
          <w:divBdr>
            <w:top w:val="none" w:sz="0" w:space="0" w:color="auto"/>
            <w:left w:val="none" w:sz="0" w:space="0" w:color="auto"/>
            <w:bottom w:val="none" w:sz="0" w:space="0" w:color="auto"/>
            <w:right w:val="none" w:sz="0" w:space="0" w:color="auto"/>
          </w:divBdr>
        </w:div>
      </w:divsChild>
    </w:div>
    <w:div w:id="1445083504">
      <w:marLeft w:val="0"/>
      <w:marRight w:val="0"/>
      <w:marTop w:val="0"/>
      <w:marBottom w:val="0"/>
      <w:divBdr>
        <w:top w:val="none" w:sz="0" w:space="0" w:color="auto"/>
        <w:left w:val="none" w:sz="0" w:space="0" w:color="auto"/>
        <w:bottom w:val="none" w:sz="0" w:space="0" w:color="auto"/>
        <w:right w:val="none" w:sz="0" w:space="0" w:color="auto"/>
      </w:divBdr>
      <w:divsChild>
        <w:div w:id="1445083940">
          <w:marLeft w:val="0"/>
          <w:marRight w:val="0"/>
          <w:marTop w:val="0"/>
          <w:marBottom w:val="0"/>
          <w:divBdr>
            <w:top w:val="none" w:sz="0" w:space="0" w:color="auto"/>
            <w:left w:val="none" w:sz="0" w:space="0" w:color="auto"/>
            <w:bottom w:val="none" w:sz="0" w:space="0" w:color="auto"/>
            <w:right w:val="none" w:sz="0" w:space="0" w:color="auto"/>
          </w:divBdr>
        </w:div>
      </w:divsChild>
    </w:div>
    <w:div w:id="1445083506">
      <w:marLeft w:val="0"/>
      <w:marRight w:val="0"/>
      <w:marTop w:val="0"/>
      <w:marBottom w:val="0"/>
      <w:divBdr>
        <w:top w:val="none" w:sz="0" w:space="0" w:color="auto"/>
        <w:left w:val="none" w:sz="0" w:space="0" w:color="auto"/>
        <w:bottom w:val="none" w:sz="0" w:space="0" w:color="auto"/>
        <w:right w:val="none" w:sz="0" w:space="0" w:color="auto"/>
      </w:divBdr>
      <w:divsChild>
        <w:div w:id="1445083422">
          <w:marLeft w:val="0"/>
          <w:marRight w:val="0"/>
          <w:marTop w:val="0"/>
          <w:marBottom w:val="0"/>
          <w:divBdr>
            <w:top w:val="none" w:sz="0" w:space="0" w:color="auto"/>
            <w:left w:val="none" w:sz="0" w:space="0" w:color="auto"/>
            <w:bottom w:val="none" w:sz="0" w:space="0" w:color="auto"/>
            <w:right w:val="none" w:sz="0" w:space="0" w:color="auto"/>
          </w:divBdr>
        </w:div>
      </w:divsChild>
    </w:div>
    <w:div w:id="1445083507">
      <w:marLeft w:val="0"/>
      <w:marRight w:val="0"/>
      <w:marTop w:val="0"/>
      <w:marBottom w:val="0"/>
      <w:divBdr>
        <w:top w:val="none" w:sz="0" w:space="0" w:color="auto"/>
        <w:left w:val="none" w:sz="0" w:space="0" w:color="auto"/>
        <w:bottom w:val="none" w:sz="0" w:space="0" w:color="auto"/>
        <w:right w:val="none" w:sz="0" w:space="0" w:color="auto"/>
      </w:divBdr>
      <w:divsChild>
        <w:div w:id="1445083369">
          <w:marLeft w:val="0"/>
          <w:marRight w:val="0"/>
          <w:marTop w:val="0"/>
          <w:marBottom w:val="0"/>
          <w:divBdr>
            <w:top w:val="none" w:sz="0" w:space="0" w:color="auto"/>
            <w:left w:val="none" w:sz="0" w:space="0" w:color="auto"/>
            <w:bottom w:val="none" w:sz="0" w:space="0" w:color="auto"/>
            <w:right w:val="none" w:sz="0" w:space="0" w:color="auto"/>
          </w:divBdr>
        </w:div>
      </w:divsChild>
    </w:div>
    <w:div w:id="1445083508">
      <w:marLeft w:val="0"/>
      <w:marRight w:val="0"/>
      <w:marTop w:val="0"/>
      <w:marBottom w:val="0"/>
      <w:divBdr>
        <w:top w:val="none" w:sz="0" w:space="0" w:color="auto"/>
        <w:left w:val="none" w:sz="0" w:space="0" w:color="auto"/>
        <w:bottom w:val="none" w:sz="0" w:space="0" w:color="auto"/>
        <w:right w:val="none" w:sz="0" w:space="0" w:color="auto"/>
      </w:divBdr>
      <w:divsChild>
        <w:div w:id="1445085159">
          <w:marLeft w:val="0"/>
          <w:marRight w:val="0"/>
          <w:marTop w:val="0"/>
          <w:marBottom w:val="0"/>
          <w:divBdr>
            <w:top w:val="none" w:sz="0" w:space="0" w:color="auto"/>
            <w:left w:val="none" w:sz="0" w:space="0" w:color="auto"/>
            <w:bottom w:val="none" w:sz="0" w:space="0" w:color="auto"/>
            <w:right w:val="none" w:sz="0" w:space="0" w:color="auto"/>
          </w:divBdr>
          <w:divsChild>
            <w:div w:id="14450836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3509">
      <w:marLeft w:val="0"/>
      <w:marRight w:val="0"/>
      <w:marTop w:val="0"/>
      <w:marBottom w:val="0"/>
      <w:divBdr>
        <w:top w:val="none" w:sz="0" w:space="0" w:color="auto"/>
        <w:left w:val="none" w:sz="0" w:space="0" w:color="auto"/>
        <w:bottom w:val="none" w:sz="0" w:space="0" w:color="auto"/>
        <w:right w:val="none" w:sz="0" w:space="0" w:color="auto"/>
      </w:divBdr>
      <w:divsChild>
        <w:div w:id="1445083180">
          <w:marLeft w:val="0"/>
          <w:marRight w:val="0"/>
          <w:marTop w:val="0"/>
          <w:marBottom w:val="0"/>
          <w:divBdr>
            <w:top w:val="none" w:sz="0" w:space="0" w:color="auto"/>
            <w:left w:val="none" w:sz="0" w:space="0" w:color="auto"/>
            <w:bottom w:val="none" w:sz="0" w:space="0" w:color="auto"/>
            <w:right w:val="none" w:sz="0" w:space="0" w:color="auto"/>
          </w:divBdr>
        </w:div>
      </w:divsChild>
    </w:div>
    <w:div w:id="1445083512">
      <w:marLeft w:val="0"/>
      <w:marRight w:val="0"/>
      <w:marTop w:val="0"/>
      <w:marBottom w:val="0"/>
      <w:divBdr>
        <w:top w:val="none" w:sz="0" w:space="0" w:color="auto"/>
        <w:left w:val="none" w:sz="0" w:space="0" w:color="auto"/>
        <w:bottom w:val="none" w:sz="0" w:space="0" w:color="auto"/>
        <w:right w:val="none" w:sz="0" w:space="0" w:color="auto"/>
      </w:divBdr>
      <w:divsChild>
        <w:div w:id="1445083326">
          <w:marLeft w:val="0"/>
          <w:marRight w:val="0"/>
          <w:marTop w:val="0"/>
          <w:marBottom w:val="0"/>
          <w:divBdr>
            <w:top w:val="none" w:sz="0" w:space="0" w:color="auto"/>
            <w:left w:val="none" w:sz="0" w:space="0" w:color="auto"/>
            <w:bottom w:val="none" w:sz="0" w:space="0" w:color="auto"/>
            <w:right w:val="none" w:sz="0" w:space="0" w:color="auto"/>
          </w:divBdr>
        </w:div>
      </w:divsChild>
    </w:div>
    <w:div w:id="1445083514">
      <w:marLeft w:val="0"/>
      <w:marRight w:val="0"/>
      <w:marTop w:val="0"/>
      <w:marBottom w:val="0"/>
      <w:divBdr>
        <w:top w:val="none" w:sz="0" w:space="0" w:color="auto"/>
        <w:left w:val="none" w:sz="0" w:space="0" w:color="auto"/>
        <w:bottom w:val="none" w:sz="0" w:space="0" w:color="auto"/>
        <w:right w:val="none" w:sz="0" w:space="0" w:color="auto"/>
      </w:divBdr>
      <w:divsChild>
        <w:div w:id="1445083228">
          <w:marLeft w:val="0"/>
          <w:marRight w:val="0"/>
          <w:marTop w:val="0"/>
          <w:marBottom w:val="0"/>
          <w:divBdr>
            <w:top w:val="none" w:sz="0" w:space="0" w:color="auto"/>
            <w:left w:val="none" w:sz="0" w:space="0" w:color="auto"/>
            <w:bottom w:val="none" w:sz="0" w:space="0" w:color="auto"/>
            <w:right w:val="none" w:sz="0" w:space="0" w:color="auto"/>
          </w:divBdr>
        </w:div>
      </w:divsChild>
    </w:div>
    <w:div w:id="1445083515">
      <w:marLeft w:val="0"/>
      <w:marRight w:val="0"/>
      <w:marTop w:val="0"/>
      <w:marBottom w:val="0"/>
      <w:divBdr>
        <w:top w:val="none" w:sz="0" w:space="0" w:color="auto"/>
        <w:left w:val="none" w:sz="0" w:space="0" w:color="auto"/>
        <w:bottom w:val="none" w:sz="0" w:space="0" w:color="auto"/>
        <w:right w:val="none" w:sz="0" w:space="0" w:color="auto"/>
      </w:divBdr>
      <w:divsChild>
        <w:div w:id="1445083883">
          <w:marLeft w:val="0"/>
          <w:marRight w:val="0"/>
          <w:marTop w:val="0"/>
          <w:marBottom w:val="0"/>
          <w:divBdr>
            <w:top w:val="none" w:sz="0" w:space="0" w:color="auto"/>
            <w:left w:val="none" w:sz="0" w:space="0" w:color="auto"/>
            <w:bottom w:val="none" w:sz="0" w:space="0" w:color="auto"/>
            <w:right w:val="none" w:sz="0" w:space="0" w:color="auto"/>
          </w:divBdr>
        </w:div>
      </w:divsChild>
    </w:div>
    <w:div w:id="1445083518">
      <w:marLeft w:val="0"/>
      <w:marRight w:val="0"/>
      <w:marTop w:val="0"/>
      <w:marBottom w:val="0"/>
      <w:divBdr>
        <w:top w:val="none" w:sz="0" w:space="0" w:color="auto"/>
        <w:left w:val="none" w:sz="0" w:space="0" w:color="auto"/>
        <w:bottom w:val="none" w:sz="0" w:space="0" w:color="auto"/>
        <w:right w:val="none" w:sz="0" w:space="0" w:color="auto"/>
      </w:divBdr>
      <w:divsChild>
        <w:div w:id="1445084022">
          <w:marLeft w:val="0"/>
          <w:marRight w:val="0"/>
          <w:marTop w:val="0"/>
          <w:marBottom w:val="0"/>
          <w:divBdr>
            <w:top w:val="none" w:sz="0" w:space="0" w:color="auto"/>
            <w:left w:val="none" w:sz="0" w:space="0" w:color="auto"/>
            <w:bottom w:val="none" w:sz="0" w:space="0" w:color="auto"/>
            <w:right w:val="none" w:sz="0" w:space="0" w:color="auto"/>
          </w:divBdr>
        </w:div>
      </w:divsChild>
    </w:div>
    <w:div w:id="1445083519">
      <w:marLeft w:val="0"/>
      <w:marRight w:val="0"/>
      <w:marTop w:val="0"/>
      <w:marBottom w:val="0"/>
      <w:divBdr>
        <w:top w:val="none" w:sz="0" w:space="0" w:color="auto"/>
        <w:left w:val="none" w:sz="0" w:space="0" w:color="auto"/>
        <w:bottom w:val="none" w:sz="0" w:space="0" w:color="auto"/>
        <w:right w:val="none" w:sz="0" w:space="0" w:color="auto"/>
      </w:divBdr>
      <w:divsChild>
        <w:div w:id="1445083441">
          <w:marLeft w:val="0"/>
          <w:marRight w:val="0"/>
          <w:marTop w:val="0"/>
          <w:marBottom w:val="0"/>
          <w:divBdr>
            <w:top w:val="none" w:sz="0" w:space="0" w:color="auto"/>
            <w:left w:val="none" w:sz="0" w:space="0" w:color="auto"/>
            <w:bottom w:val="none" w:sz="0" w:space="0" w:color="auto"/>
            <w:right w:val="none" w:sz="0" w:space="0" w:color="auto"/>
          </w:divBdr>
        </w:div>
      </w:divsChild>
    </w:div>
    <w:div w:id="1445083521">
      <w:marLeft w:val="0"/>
      <w:marRight w:val="0"/>
      <w:marTop w:val="0"/>
      <w:marBottom w:val="0"/>
      <w:divBdr>
        <w:top w:val="none" w:sz="0" w:space="0" w:color="auto"/>
        <w:left w:val="none" w:sz="0" w:space="0" w:color="auto"/>
        <w:bottom w:val="none" w:sz="0" w:space="0" w:color="auto"/>
        <w:right w:val="none" w:sz="0" w:space="0" w:color="auto"/>
      </w:divBdr>
      <w:divsChild>
        <w:div w:id="1445083327">
          <w:marLeft w:val="0"/>
          <w:marRight w:val="0"/>
          <w:marTop w:val="0"/>
          <w:marBottom w:val="0"/>
          <w:divBdr>
            <w:top w:val="none" w:sz="0" w:space="0" w:color="auto"/>
            <w:left w:val="none" w:sz="0" w:space="0" w:color="auto"/>
            <w:bottom w:val="none" w:sz="0" w:space="0" w:color="auto"/>
            <w:right w:val="none" w:sz="0" w:space="0" w:color="auto"/>
          </w:divBdr>
        </w:div>
      </w:divsChild>
    </w:div>
    <w:div w:id="1445083522">
      <w:marLeft w:val="0"/>
      <w:marRight w:val="0"/>
      <w:marTop w:val="0"/>
      <w:marBottom w:val="0"/>
      <w:divBdr>
        <w:top w:val="none" w:sz="0" w:space="0" w:color="auto"/>
        <w:left w:val="none" w:sz="0" w:space="0" w:color="auto"/>
        <w:bottom w:val="none" w:sz="0" w:space="0" w:color="auto"/>
        <w:right w:val="none" w:sz="0" w:space="0" w:color="auto"/>
      </w:divBdr>
      <w:divsChild>
        <w:div w:id="1445083186">
          <w:marLeft w:val="0"/>
          <w:marRight w:val="0"/>
          <w:marTop w:val="0"/>
          <w:marBottom w:val="0"/>
          <w:divBdr>
            <w:top w:val="none" w:sz="0" w:space="0" w:color="auto"/>
            <w:left w:val="none" w:sz="0" w:space="0" w:color="auto"/>
            <w:bottom w:val="none" w:sz="0" w:space="0" w:color="auto"/>
            <w:right w:val="none" w:sz="0" w:space="0" w:color="auto"/>
          </w:divBdr>
        </w:div>
      </w:divsChild>
    </w:div>
    <w:div w:id="1445083523">
      <w:marLeft w:val="0"/>
      <w:marRight w:val="0"/>
      <w:marTop w:val="0"/>
      <w:marBottom w:val="0"/>
      <w:divBdr>
        <w:top w:val="none" w:sz="0" w:space="0" w:color="auto"/>
        <w:left w:val="none" w:sz="0" w:space="0" w:color="auto"/>
        <w:bottom w:val="none" w:sz="0" w:space="0" w:color="auto"/>
        <w:right w:val="none" w:sz="0" w:space="0" w:color="auto"/>
      </w:divBdr>
      <w:divsChild>
        <w:div w:id="1445085007">
          <w:marLeft w:val="0"/>
          <w:marRight w:val="0"/>
          <w:marTop w:val="0"/>
          <w:marBottom w:val="0"/>
          <w:divBdr>
            <w:top w:val="none" w:sz="0" w:space="0" w:color="auto"/>
            <w:left w:val="none" w:sz="0" w:space="0" w:color="auto"/>
            <w:bottom w:val="none" w:sz="0" w:space="0" w:color="auto"/>
            <w:right w:val="none" w:sz="0" w:space="0" w:color="auto"/>
          </w:divBdr>
        </w:div>
      </w:divsChild>
    </w:div>
    <w:div w:id="1445083524">
      <w:marLeft w:val="0"/>
      <w:marRight w:val="0"/>
      <w:marTop w:val="0"/>
      <w:marBottom w:val="0"/>
      <w:divBdr>
        <w:top w:val="none" w:sz="0" w:space="0" w:color="auto"/>
        <w:left w:val="none" w:sz="0" w:space="0" w:color="auto"/>
        <w:bottom w:val="none" w:sz="0" w:space="0" w:color="auto"/>
        <w:right w:val="none" w:sz="0" w:space="0" w:color="auto"/>
      </w:divBdr>
      <w:divsChild>
        <w:div w:id="1445083922">
          <w:marLeft w:val="0"/>
          <w:marRight w:val="0"/>
          <w:marTop w:val="0"/>
          <w:marBottom w:val="0"/>
          <w:divBdr>
            <w:top w:val="none" w:sz="0" w:space="0" w:color="auto"/>
            <w:left w:val="none" w:sz="0" w:space="0" w:color="auto"/>
            <w:bottom w:val="none" w:sz="0" w:space="0" w:color="auto"/>
            <w:right w:val="none" w:sz="0" w:space="0" w:color="auto"/>
          </w:divBdr>
          <w:divsChild>
            <w:div w:id="14450851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3527">
      <w:marLeft w:val="0"/>
      <w:marRight w:val="0"/>
      <w:marTop w:val="0"/>
      <w:marBottom w:val="0"/>
      <w:divBdr>
        <w:top w:val="none" w:sz="0" w:space="0" w:color="auto"/>
        <w:left w:val="none" w:sz="0" w:space="0" w:color="auto"/>
        <w:bottom w:val="none" w:sz="0" w:space="0" w:color="auto"/>
        <w:right w:val="none" w:sz="0" w:space="0" w:color="auto"/>
      </w:divBdr>
      <w:divsChild>
        <w:div w:id="1445085091">
          <w:marLeft w:val="0"/>
          <w:marRight w:val="0"/>
          <w:marTop w:val="0"/>
          <w:marBottom w:val="0"/>
          <w:divBdr>
            <w:top w:val="none" w:sz="0" w:space="0" w:color="auto"/>
            <w:left w:val="none" w:sz="0" w:space="0" w:color="auto"/>
            <w:bottom w:val="none" w:sz="0" w:space="0" w:color="auto"/>
            <w:right w:val="none" w:sz="0" w:space="0" w:color="auto"/>
          </w:divBdr>
        </w:div>
      </w:divsChild>
    </w:div>
    <w:div w:id="1445083531">
      <w:marLeft w:val="0"/>
      <w:marRight w:val="0"/>
      <w:marTop w:val="0"/>
      <w:marBottom w:val="0"/>
      <w:divBdr>
        <w:top w:val="none" w:sz="0" w:space="0" w:color="auto"/>
        <w:left w:val="none" w:sz="0" w:space="0" w:color="auto"/>
        <w:bottom w:val="none" w:sz="0" w:space="0" w:color="auto"/>
        <w:right w:val="none" w:sz="0" w:space="0" w:color="auto"/>
      </w:divBdr>
      <w:divsChild>
        <w:div w:id="1445083453">
          <w:marLeft w:val="0"/>
          <w:marRight w:val="0"/>
          <w:marTop w:val="0"/>
          <w:marBottom w:val="0"/>
          <w:divBdr>
            <w:top w:val="none" w:sz="0" w:space="0" w:color="auto"/>
            <w:left w:val="none" w:sz="0" w:space="0" w:color="auto"/>
            <w:bottom w:val="none" w:sz="0" w:space="0" w:color="auto"/>
            <w:right w:val="none" w:sz="0" w:space="0" w:color="auto"/>
          </w:divBdr>
        </w:div>
      </w:divsChild>
    </w:div>
    <w:div w:id="1445083532">
      <w:marLeft w:val="0"/>
      <w:marRight w:val="0"/>
      <w:marTop w:val="0"/>
      <w:marBottom w:val="0"/>
      <w:divBdr>
        <w:top w:val="none" w:sz="0" w:space="0" w:color="auto"/>
        <w:left w:val="none" w:sz="0" w:space="0" w:color="auto"/>
        <w:bottom w:val="none" w:sz="0" w:space="0" w:color="auto"/>
        <w:right w:val="none" w:sz="0" w:space="0" w:color="auto"/>
      </w:divBdr>
      <w:divsChild>
        <w:div w:id="1445083224">
          <w:marLeft w:val="0"/>
          <w:marRight w:val="0"/>
          <w:marTop w:val="0"/>
          <w:marBottom w:val="0"/>
          <w:divBdr>
            <w:top w:val="none" w:sz="0" w:space="0" w:color="auto"/>
            <w:left w:val="none" w:sz="0" w:space="0" w:color="auto"/>
            <w:bottom w:val="none" w:sz="0" w:space="0" w:color="auto"/>
            <w:right w:val="none" w:sz="0" w:space="0" w:color="auto"/>
          </w:divBdr>
        </w:div>
      </w:divsChild>
    </w:div>
    <w:div w:id="1445083533">
      <w:marLeft w:val="0"/>
      <w:marRight w:val="0"/>
      <w:marTop w:val="0"/>
      <w:marBottom w:val="0"/>
      <w:divBdr>
        <w:top w:val="none" w:sz="0" w:space="0" w:color="auto"/>
        <w:left w:val="none" w:sz="0" w:space="0" w:color="auto"/>
        <w:bottom w:val="none" w:sz="0" w:space="0" w:color="auto"/>
        <w:right w:val="none" w:sz="0" w:space="0" w:color="auto"/>
      </w:divBdr>
      <w:divsChild>
        <w:div w:id="1445085237">
          <w:marLeft w:val="0"/>
          <w:marRight w:val="0"/>
          <w:marTop w:val="0"/>
          <w:marBottom w:val="0"/>
          <w:divBdr>
            <w:top w:val="none" w:sz="0" w:space="0" w:color="auto"/>
            <w:left w:val="none" w:sz="0" w:space="0" w:color="auto"/>
            <w:bottom w:val="none" w:sz="0" w:space="0" w:color="auto"/>
            <w:right w:val="none" w:sz="0" w:space="0" w:color="auto"/>
          </w:divBdr>
        </w:div>
      </w:divsChild>
    </w:div>
    <w:div w:id="1445083535">
      <w:marLeft w:val="0"/>
      <w:marRight w:val="0"/>
      <w:marTop w:val="0"/>
      <w:marBottom w:val="0"/>
      <w:divBdr>
        <w:top w:val="none" w:sz="0" w:space="0" w:color="auto"/>
        <w:left w:val="none" w:sz="0" w:space="0" w:color="auto"/>
        <w:bottom w:val="none" w:sz="0" w:space="0" w:color="auto"/>
        <w:right w:val="none" w:sz="0" w:space="0" w:color="auto"/>
      </w:divBdr>
      <w:divsChild>
        <w:div w:id="1445083236">
          <w:marLeft w:val="0"/>
          <w:marRight w:val="0"/>
          <w:marTop w:val="0"/>
          <w:marBottom w:val="0"/>
          <w:divBdr>
            <w:top w:val="none" w:sz="0" w:space="0" w:color="auto"/>
            <w:left w:val="none" w:sz="0" w:space="0" w:color="auto"/>
            <w:bottom w:val="none" w:sz="0" w:space="0" w:color="auto"/>
            <w:right w:val="none" w:sz="0" w:space="0" w:color="auto"/>
          </w:divBdr>
        </w:div>
      </w:divsChild>
    </w:div>
    <w:div w:id="1445083536">
      <w:marLeft w:val="0"/>
      <w:marRight w:val="0"/>
      <w:marTop w:val="0"/>
      <w:marBottom w:val="0"/>
      <w:divBdr>
        <w:top w:val="none" w:sz="0" w:space="0" w:color="auto"/>
        <w:left w:val="none" w:sz="0" w:space="0" w:color="auto"/>
        <w:bottom w:val="none" w:sz="0" w:space="0" w:color="auto"/>
        <w:right w:val="none" w:sz="0" w:space="0" w:color="auto"/>
      </w:divBdr>
      <w:divsChild>
        <w:div w:id="1445083305">
          <w:marLeft w:val="0"/>
          <w:marRight w:val="0"/>
          <w:marTop w:val="0"/>
          <w:marBottom w:val="0"/>
          <w:divBdr>
            <w:top w:val="none" w:sz="0" w:space="0" w:color="auto"/>
            <w:left w:val="none" w:sz="0" w:space="0" w:color="auto"/>
            <w:bottom w:val="none" w:sz="0" w:space="0" w:color="auto"/>
            <w:right w:val="none" w:sz="0" w:space="0" w:color="auto"/>
          </w:divBdr>
          <w:divsChild>
            <w:div w:id="1445083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3540">
      <w:marLeft w:val="0"/>
      <w:marRight w:val="0"/>
      <w:marTop w:val="0"/>
      <w:marBottom w:val="0"/>
      <w:divBdr>
        <w:top w:val="none" w:sz="0" w:space="0" w:color="auto"/>
        <w:left w:val="none" w:sz="0" w:space="0" w:color="auto"/>
        <w:bottom w:val="none" w:sz="0" w:space="0" w:color="auto"/>
        <w:right w:val="none" w:sz="0" w:space="0" w:color="auto"/>
      </w:divBdr>
      <w:divsChild>
        <w:div w:id="1445083948">
          <w:marLeft w:val="0"/>
          <w:marRight w:val="0"/>
          <w:marTop w:val="0"/>
          <w:marBottom w:val="0"/>
          <w:divBdr>
            <w:top w:val="none" w:sz="0" w:space="0" w:color="auto"/>
            <w:left w:val="none" w:sz="0" w:space="0" w:color="auto"/>
            <w:bottom w:val="none" w:sz="0" w:space="0" w:color="auto"/>
            <w:right w:val="none" w:sz="0" w:space="0" w:color="auto"/>
          </w:divBdr>
          <w:divsChild>
            <w:div w:id="1445084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3541">
      <w:marLeft w:val="0"/>
      <w:marRight w:val="0"/>
      <w:marTop w:val="0"/>
      <w:marBottom w:val="0"/>
      <w:divBdr>
        <w:top w:val="none" w:sz="0" w:space="0" w:color="auto"/>
        <w:left w:val="none" w:sz="0" w:space="0" w:color="auto"/>
        <w:bottom w:val="none" w:sz="0" w:space="0" w:color="auto"/>
        <w:right w:val="none" w:sz="0" w:space="0" w:color="auto"/>
      </w:divBdr>
      <w:divsChild>
        <w:div w:id="1445083878">
          <w:marLeft w:val="0"/>
          <w:marRight w:val="0"/>
          <w:marTop w:val="0"/>
          <w:marBottom w:val="0"/>
          <w:divBdr>
            <w:top w:val="none" w:sz="0" w:space="0" w:color="auto"/>
            <w:left w:val="none" w:sz="0" w:space="0" w:color="auto"/>
            <w:bottom w:val="none" w:sz="0" w:space="0" w:color="auto"/>
            <w:right w:val="none" w:sz="0" w:space="0" w:color="auto"/>
          </w:divBdr>
        </w:div>
      </w:divsChild>
    </w:div>
    <w:div w:id="1445083542">
      <w:marLeft w:val="0"/>
      <w:marRight w:val="0"/>
      <w:marTop w:val="0"/>
      <w:marBottom w:val="0"/>
      <w:divBdr>
        <w:top w:val="none" w:sz="0" w:space="0" w:color="auto"/>
        <w:left w:val="none" w:sz="0" w:space="0" w:color="auto"/>
        <w:bottom w:val="none" w:sz="0" w:space="0" w:color="auto"/>
        <w:right w:val="none" w:sz="0" w:space="0" w:color="auto"/>
      </w:divBdr>
      <w:divsChild>
        <w:div w:id="1445083627">
          <w:marLeft w:val="0"/>
          <w:marRight w:val="0"/>
          <w:marTop w:val="0"/>
          <w:marBottom w:val="0"/>
          <w:divBdr>
            <w:top w:val="none" w:sz="0" w:space="0" w:color="auto"/>
            <w:left w:val="none" w:sz="0" w:space="0" w:color="auto"/>
            <w:bottom w:val="none" w:sz="0" w:space="0" w:color="auto"/>
            <w:right w:val="none" w:sz="0" w:space="0" w:color="auto"/>
          </w:divBdr>
        </w:div>
      </w:divsChild>
    </w:div>
    <w:div w:id="1445083545">
      <w:marLeft w:val="0"/>
      <w:marRight w:val="0"/>
      <w:marTop w:val="0"/>
      <w:marBottom w:val="0"/>
      <w:divBdr>
        <w:top w:val="none" w:sz="0" w:space="0" w:color="auto"/>
        <w:left w:val="none" w:sz="0" w:space="0" w:color="auto"/>
        <w:bottom w:val="none" w:sz="0" w:space="0" w:color="auto"/>
        <w:right w:val="none" w:sz="0" w:space="0" w:color="auto"/>
      </w:divBdr>
      <w:divsChild>
        <w:div w:id="1445083390">
          <w:marLeft w:val="0"/>
          <w:marRight w:val="0"/>
          <w:marTop w:val="0"/>
          <w:marBottom w:val="0"/>
          <w:divBdr>
            <w:top w:val="none" w:sz="0" w:space="0" w:color="auto"/>
            <w:left w:val="none" w:sz="0" w:space="0" w:color="auto"/>
            <w:bottom w:val="none" w:sz="0" w:space="0" w:color="auto"/>
            <w:right w:val="none" w:sz="0" w:space="0" w:color="auto"/>
          </w:divBdr>
        </w:div>
      </w:divsChild>
    </w:div>
    <w:div w:id="1445083549">
      <w:marLeft w:val="0"/>
      <w:marRight w:val="0"/>
      <w:marTop w:val="0"/>
      <w:marBottom w:val="0"/>
      <w:divBdr>
        <w:top w:val="none" w:sz="0" w:space="0" w:color="auto"/>
        <w:left w:val="none" w:sz="0" w:space="0" w:color="auto"/>
        <w:bottom w:val="none" w:sz="0" w:space="0" w:color="auto"/>
        <w:right w:val="none" w:sz="0" w:space="0" w:color="auto"/>
      </w:divBdr>
      <w:divsChild>
        <w:div w:id="1445085071">
          <w:marLeft w:val="0"/>
          <w:marRight w:val="0"/>
          <w:marTop w:val="0"/>
          <w:marBottom w:val="0"/>
          <w:divBdr>
            <w:top w:val="none" w:sz="0" w:space="0" w:color="auto"/>
            <w:left w:val="none" w:sz="0" w:space="0" w:color="auto"/>
            <w:bottom w:val="none" w:sz="0" w:space="0" w:color="auto"/>
            <w:right w:val="none" w:sz="0" w:space="0" w:color="auto"/>
          </w:divBdr>
        </w:div>
      </w:divsChild>
    </w:div>
    <w:div w:id="1445083550">
      <w:marLeft w:val="0"/>
      <w:marRight w:val="0"/>
      <w:marTop w:val="0"/>
      <w:marBottom w:val="0"/>
      <w:divBdr>
        <w:top w:val="none" w:sz="0" w:space="0" w:color="auto"/>
        <w:left w:val="none" w:sz="0" w:space="0" w:color="auto"/>
        <w:bottom w:val="none" w:sz="0" w:space="0" w:color="auto"/>
        <w:right w:val="none" w:sz="0" w:space="0" w:color="auto"/>
      </w:divBdr>
      <w:divsChild>
        <w:div w:id="1445083551">
          <w:marLeft w:val="0"/>
          <w:marRight w:val="0"/>
          <w:marTop w:val="0"/>
          <w:marBottom w:val="0"/>
          <w:divBdr>
            <w:top w:val="none" w:sz="0" w:space="0" w:color="auto"/>
            <w:left w:val="none" w:sz="0" w:space="0" w:color="auto"/>
            <w:bottom w:val="none" w:sz="0" w:space="0" w:color="auto"/>
            <w:right w:val="none" w:sz="0" w:space="0" w:color="auto"/>
          </w:divBdr>
        </w:div>
      </w:divsChild>
    </w:div>
    <w:div w:id="1445083552">
      <w:marLeft w:val="0"/>
      <w:marRight w:val="0"/>
      <w:marTop w:val="0"/>
      <w:marBottom w:val="0"/>
      <w:divBdr>
        <w:top w:val="none" w:sz="0" w:space="0" w:color="auto"/>
        <w:left w:val="none" w:sz="0" w:space="0" w:color="auto"/>
        <w:bottom w:val="none" w:sz="0" w:space="0" w:color="auto"/>
        <w:right w:val="none" w:sz="0" w:space="0" w:color="auto"/>
      </w:divBdr>
      <w:divsChild>
        <w:div w:id="1445084929">
          <w:marLeft w:val="0"/>
          <w:marRight w:val="0"/>
          <w:marTop w:val="0"/>
          <w:marBottom w:val="0"/>
          <w:divBdr>
            <w:top w:val="none" w:sz="0" w:space="0" w:color="auto"/>
            <w:left w:val="none" w:sz="0" w:space="0" w:color="auto"/>
            <w:bottom w:val="none" w:sz="0" w:space="0" w:color="auto"/>
            <w:right w:val="none" w:sz="0" w:space="0" w:color="auto"/>
          </w:divBdr>
        </w:div>
      </w:divsChild>
    </w:div>
    <w:div w:id="1445083557">
      <w:marLeft w:val="0"/>
      <w:marRight w:val="0"/>
      <w:marTop w:val="0"/>
      <w:marBottom w:val="0"/>
      <w:divBdr>
        <w:top w:val="none" w:sz="0" w:space="0" w:color="auto"/>
        <w:left w:val="none" w:sz="0" w:space="0" w:color="auto"/>
        <w:bottom w:val="none" w:sz="0" w:space="0" w:color="auto"/>
        <w:right w:val="none" w:sz="0" w:space="0" w:color="auto"/>
      </w:divBdr>
      <w:divsChild>
        <w:div w:id="1445083712">
          <w:marLeft w:val="0"/>
          <w:marRight w:val="0"/>
          <w:marTop w:val="0"/>
          <w:marBottom w:val="0"/>
          <w:divBdr>
            <w:top w:val="none" w:sz="0" w:space="0" w:color="auto"/>
            <w:left w:val="none" w:sz="0" w:space="0" w:color="auto"/>
            <w:bottom w:val="none" w:sz="0" w:space="0" w:color="auto"/>
            <w:right w:val="none" w:sz="0" w:space="0" w:color="auto"/>
          </w:divBdr>
        </w:div>
      </w:divsChild>
    </w:div>
    <w:div w:id="1445083558">
      <w:marLeft w:val="0"/>
      <w:marRight w:val="0"/>
      <w:marTop w:val="0"/>
      <w:marBottom w:val="0"/>
      <w:divBdr>
        <w:top w:val="none" w:sz="0" w:space="0" w:color="auto"/>
        <w:left w:val="none" w:sz="0" w:space="0" w:color="auto"/>
        <w:bottom w:val="none" w:sz="0" w:space="0" w:color="auto"/>
        <w:right w:val="none" w:sz="0" w:space="0" w:color="auto"/>
      </w:divBdr>
      <w:divsChild>
        <w:div w:id="1445083241">
          <w:marLeft w:val="0"/>
          <w:marRight w:val="0"/>
          <w:marTop w:val="0"/>
          <w:marBottom w:val="0"/>
          <w:divBdr>
            <w:top w:val="none" w:sz="0" w:space="0" w:color="auto"/>
            <w:left w:val="none" w:sz="0" w:space="0" w:color="auto"/>
            <w:bottom w:val="none" w:sz="0" w:space="0" w:color="auto"/>
            <w:right w:val="none" w:sz="0" w:space="0" w:color="auto"/>
          </w:divBdr>
        </w:div>
      </w:divsChild>
    </w:div>
    <w:div w:id="1445083560">
      <w:marLeft w:val="0"/>
      <w:marRight w:val="0"/>
      <w:marTop w:val="0"/>
      <w:marBottom w:val="0"/>
      <w:divBdr>
        <w:top w:val="none" w:sz="0" w:space="0" w:color="auto"/>
        <w:left w:val="none" w:sz="0" w:space="0" w:color="auto"/>
        <w:bottom w:val="none" w:sz="0" w:space="0" w:color="auto"/>
        <w:right w:val="none" w:sz="0" w:space="0" w:color="auto"/>
      </w:divBdr>
      <w:divsChild>
        <w:div w:id="1445085038">
          <w:marLeft w:val="0"/>
          <w:marRight w:val="0"/>
          <w:marTop w:val="0"/>
          <w:marBottom w:val="0"/>
          <w:divBdr>
            <w:top w:val="none" w:sz="0" w:space="0" w:color="auto"/>
            <w:left w:val="none" w:sz="0" w:space="0" w:color="auto"/>
            <w:bottom w:val="none" w:sz="0" w:space="0" w:color="auto"/>
            <w:right w:val="none" w:sz="0" w:space="0" w:color="auto"/>
          </w:divBdr>
        </w:div>
      </w:divsChild>
    </w:div>
    <w:div w:id="1445083564">
      <w:marLeft w:val="0"/>
      <w:marRight w:val="0"/>
      <w:marTop w:val="0"/>
      <w:marBottom w:val="0"/>
      <w:divBdr>
        <w:top w:val="none" w:sz="0" w:space="0" w:color="auto"/>
        <w:left w:val="none" w:sz="0" w:space="0" w:color="auto"/>
        <w:bottom w:val="none" w:sz="0" w:space="0" w:color="auto"/>
        <w:right w:val="none" w:sz="0" w:space="0" w:color="auto"/>
      </w:divBdr>
      <w:divsChild>
        <w:div w:id="1445083761">
          <w:marLeft w:val="0"/>
          <w:marRight w:val="0"/>
          <w:marTop w:val="0"/>
          <w:marBottom w:val="0"/>
          <w:divBdr>
            <w:top w:val="none" w:sz="0" w:space="0" w:color="auto"/>
            <w:left w:val="none" w:sz="0" w:space="0" w:color="auto"/>
            <w:bottom w:val="none" w:sz="0" w:space="0" w:color="auto"/>
            <w:right w:val="none" w:sz="0" w:space="0" w:color="auto"/>
          </w:divBdr>
        </w:div>
      </w:divsChild>
    </w:div>
    <w:div w:id="1445083565">
      <w:marLeft w:val="0"/>
      <w:marRight w:val="0"/>
      <w:marTop w:val="0"/>
      <w:marBottom w:val="0"/>
      <w:divBdr>
        <w:top w:val="none" w:sz="0" w:space="0" w:color="auto"/>
        <w:left w:val="none" w:sz="0" w:space="0" w:color="auto"/>
        <w:bottom w:val="none" w:sz="0" w:space="0" w:color="auto"/>
        <w:right w:val="none" w:sz="0" w:space="0" w:color="auto"/>
      </w:divBdr>
      <w:divsChild>
        <w:div w:id="1445085244">
          <w:marLeft w:val="0"/>
          <w:marRight w:val="0"/>
          <w:marTop w:val="0"/>
          <w:marBottom w:val="0"/>
          <w:divBdr>
            <w:top w:val="none" w:sz="0" w:space="0" w:color="auto"/>
            <w:left w:val="none" w:sz="0" w:space="0" w:color="auto"/>
            <w:bottom w:val="none" w:sz="0" w:space="0" w:color="auto"/>
            <w:right w:val="none" w:sz="0" w:space="0" w:color="auto"/>
          </w:divBdr>
        </w:div>
      </w:divsChild>
    </w:div>
    <w:div w:id="1445083566">
      <w:marLeft w:val="0"/>
      <w:marRight w:val="0"/>
      <w:marTop w:val="0"/>
      <w:marBottom w:val="0"/>
      <w:divBdr>
        <w:top w:val="none" w:sz="0" w:space="0" w:color="auto"/>
        <w:left w:val="none" w:sz="0" w:space="0" w:color="auto"/>
        <w:bottom w:val="none" w:sz="0" w:space="0" w:color="auto"/>
        <w:right w:val="none" w:sz="0" w:space="0" w:color="auto"/>
      </w:divBdr>
      <w:divsChild>
        <w:div w:id="1445084960">
          <w:marLeft w:val="0"/>
          <w:marRight w:val="0"/>
          <w:marTop w:val="0"/>
          <w:marBottom w:val="0"/>
          <w:divBdr>
            <w:top w:val="none" w:sz="0" w:space="0" w:color="auto"/>
            <w:left w:val="none" w:sz="0" w:space="0" w:color="auto"/>
            <w:bottom w:val="none" w:sz="0" w:space="0" w:color="auto"/>
            <w:right w:val="none" w:sz="0" w:space="0" w:color="auto"/>
          </w:divBdr>
        </w:div>
      </w:divsChild>
    </w:div>
    <w:div w:id="1445083569">
      <w:marLeft w:val="0"/>
      <w:marRight w:val="0"/>
      <w:marTop w:val="0"/>
      <w:marBottom w:val="0"/>
      <w:divBdr>
        <w:top w:val="none" w:sz="0" w:space="0" w:color="auto"/>
        <w:left w:val="none" w:sz="0" w:space="0" w:color="auto"/>
        <w:bottom w:val="none" w:sz="0" w:space="0" w:color="auto"/>
        <w:right w:val="none" w:sz="0" w:space="0" w:color="auto"/>
      </w:divBdr>
      <w:divsChild>
        <w:div w:id="1445083389">
          <w:marLeft w:val="0"/>
          <w:marRight w:val="0"/>
          <w:marTop w:val="0"/>
          <w:marBottom w:val="0"/>
          <w:divBdr>
            <w:top w:val="none" w:sz="0" w:space="0" w:color="auto"/>
            <w:left w:val="none" w:sz="0" w:space="0" w:color="auto"/>
            <w:bottom w:val="none" w:sz="0" w:space="0" w:color="auto"/>
            <w:right w:val="none" w:sz="0" w:space="0" w:color="auto"/>
          </w:divBdr>
        </w:div>
      </w:divsChild>
    </w:div>
    <w:div w:id="1445083575">
      <w:marLeft w:val="0"/>
      <w:marRight w:val="0"/>
      <w:marTop w:val="0"/>
      <w:marBottom w:val="0"/>
      <w:divBdr>
        <w:top w:val="none" w:sz="0" w:space="0" w:color="auto"/>
        <w:left w:val="none" w:sz="0" w:space="0" w:color="auto"/>
        <w:bottom w:val="none" w:sz="0" w:space="0" w:color="auto"/>
        <w:right w:val="none" w:sz="0" w:space="0" w:color="auto"/>
      </w:divBdr>
      <w:divsChild>
        <w:div w:id="1445083974">
          <w:marLeft w:val="0"/>
          <w:marRight w:val="0"/>
          <w:marTop w:val="0"/>
          <w:marBottom w:val="0"/>
          <w:divBdr>
            <w:top w:val="none" w:sz="0" w:space="0" w:color="auto"/>
            <w:left w:val="none" w:sz="0" w:space="0" w:color="auto"/>
            <w:bottom w:val="none" w:sz="0" w:space="0" w:color="auto"/>
            <w:right w:val="none" w:sz="0" w:space="0" w:color="auto"/>
          </w:divBdr>
        </w:div>
      </w:divsChild>
    </w:div>
    <w:div w:id="1445083577">
      <w:marLeft w:val="0"/>
      <w:marRight w:val="0"/>
      <w:marTop w:val="0"/>
      <w:marBottom w:val="0"/>
      <w:divBdr>
        <w:top w:val="none" w:sz="0" w:space="0" w:color="auto"/>
        <w:left w:val="none" w:sz="0" w:space="0" w:color="auto"/>
        <w:bottom w:val="none" w:sz="0" w:space="0" w:color="auto"/>
        <w:right w:val="none" w:sz="0" w:space="0" w:color="auto"/>
      </w:divBdr>
      <w:divsChild>
        <w:div w:id="1445085165">
          <w:marLeft w:val="0"/>
          <w:marRight w:val="0"/>
          <w:marTop w:val="0"/>
          <w:marBottom w:val="0"/>
          <w:divBdr>
            <w:top w:val="none" w:sz="0" w:space="0" w:color="auto"/>
            <w:left w:val="none" w:sz="0" w:space="0" w:color="auto"/>
            <w:bottom w:val="none" w:sz="0" w:space="0" w:color="auto"/>
            <w:right w:val="none" w:sz="0" w:space="0" w:color="auto"/>
          </w:divBdr>
          <w:divsChild>
            <w:div w:id="1445085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3578">
      <w:marLeft w:val="0"/>
      <w:marRight w:val="0"/>
      <w:marTop w:val="0"/>
      <w:marBottom w:val="0"/>
      <w:divBdr>
        <w:top w:val="none" w:sz="0" w:space="0" w:color="auto"/>
        <w:left w:val="none" w:sz="0" w:space="0" w:color="auto"/>
        <w:bottom w:val="none" w:sz="0" w:space="0" w:color="auto"/>
        <w:right w:val="none" w:sz="0" w:space="0" w:color="auto"/>
      </w:divBdr>
      <w:divsChild>
        <w:div w:id="1445083744">
          <w:marLeft w:val="0"/>
          <w:marRight w:val="0"/>
          <w:marTop w:val="0"/>
          <w:marBottom w:val="0"/>
          <w:divBdr>
            <w:top w:val="none" w:sz="0" w:space="0" w:color="auto"/>
            <w:left w:val="none" w:sz="0" w:space="0" w:color="auto"/>
            <w:bottom w:val="none" w:sz="0" w:space="0" w:color="auto"/>
            <w:right w:val="none" w:sz="0" w:space="0" w:color="auto"/>
          </w:divBdr>
        </w:div>
      </w:divsChild>
    </w:div>
    <w:div w:id="1445083586">
      <w:marLeft w:val="0"/>
      <w:marRight w:val="0"/>
      <w:marTop w:val="0"/>
      <w:marBottom w:val="0"/>
      <w:divBdr>
        <w:top w:val="none" w:sz="0" w:space="0" w:color="auto"/>
        <w:left w:val="none" w:sz="0" w:space="0" w:color="auto"/>
        <w:bottom w:val="none" w:sz="0" w:space="0" w:color="auto"/>
        <w:right w:val="none" w:sz="0" w:space="0" w:color="auto"/>
      </w:divBdr>
      <w:divsChild>
        <w:div w:id="1445083458">
          <w:marLeft w:val="0"/>
          <w:marRight w:val="0"/>
          <w:marTop w:val="0"/>
          <w:marBottom w:val="0"/>
          <w:divBdr>
            <w:top w:val="none" w:sz="0" w:space="0" w:color="auto"/>
            <w:left w:val="none" w:sz="0" w:space="0" w:color="auto"/>
            <w:bottom w:val="none" w:sz="0" w:space="0" w:color="auto"/>
            <w:right w:val="none" w:sz="0" w:space="0" w:color="auto"/>
          </w:divBdr>
        </w:div>
      </w:divsChild>
    </w:div>
    <w:div w:id="1445083587">
      <w:marLeft w:val="0"/>
      <w:marRight w:val="0"/>
      <w:marTop w:val="0"/>
      <w:marBottom w:val="0"/>
      <w:divBdr>
        <w:top w:val="none" w:sz="0" w:space="0" w:color="auto"/>
        <w:left w:val="none" w:sz="0" w:space="0" w:color="auto"/>
        <w:bottom w:val="none" w:sz="0" w:space="0" w:color="auto"/>
        <w:right w:val="none" w:sz="0" w:space="0" w:color="auto"/>
      </w:divBdr>
      <w:divsChild>
        <w:div w:id="1445084946">
          <w:marLeft w:val="0"/>
          <w:marRight w:val="0"/>
          <w:marTop w:val="0"/>
          <w:marBottom w:val="0"/>
          <w:divBdr>
            <w:top w:val="none" w:sz="0" w:space="0" w:color="auto"/>
            <w:left w:val="none" w:sz="0" w:space="0" w:color="auto"/>
            <w:bottom w:val="none" w:sz="0" w:space="0" w:color="auto"/>
            <w:right w:val="none" w:sz="0" w:space="0" w:color="auto"/>
          </w:divBdr>
        </w:div>
      </w:divsChild>
    </w:div>
    <w:div w:id="1445083588">
      <w:marLeft w:val="0"/>
      <w:marRight w:val="0"/>
      <w:marTop w:val="0"/>
      <w:marBottom w:val="0"/>
      <w:divBdr>
        <w:top w:val="none" w:sz="0" w:space="0" w:color="auto"/>
        <w:left w:val="none" w:sz="0" w:space="0" w:color="auto"/>
        <w:bottom w:val="none" w:sz="0" w:space="0" w:color="auto"/>
        <w:right w:val="none" w:sz="0" w:space="0" w:color="auto"/>
      </w:divBdr>
      <w:divsChild>
        <w:div w:id="1445085058">
          <w:marLeft w:val="0"/>
          <w:marRight w:val="0"/>
          <w:marTop w:val="0"/>
          <w:marBottom w:val="0"/>
          <w:divBdr>
            <w:top w:val="none" w:sz="0" w:space="0" w:color="auto"/>
            <w:left w:val="none" w:sz="0" w:space="0" w:color="auto"/>
            <w:bottom w:val="none" w:sz="0" w:space="0" w:color="auto"/>
            <w:right w:val="none" w:sz="0" w:space="0" w:color="auto"/>
          </w:divBdr>
        </w:div>
      </w:divsChild>
    </w:div>
    <w:div w:id="1445083590">
      <w:marLeft w:val="0"/>
      <w:marRight w:val="0"/>
      <w:marTop w:val="0"/>
      <w:marBottom w:val="0"/>
      <w:divBdr>
        <w:top w:val="none" w:sz="0" w:space="0" w:color="auto"/>
        <w:left w:val="none" w:sz="0" w:space="0" w:color="auto"/>
        <w:bottom w:val="none" w:sz="0" w:space="0" w:color="auto"/>
        <w:right w:val="none" w:sz="0" w:space="0" w:color="auto"/>
      </w:divBdr>
      <w:divsChild>
        <w:div w:id="1445083897">
          <w:marLeft w:val="0"/>
          <w:marRight w:val="0"/>
          <w:marTop w:val="0"/>
          <w:marBottom w:val="0"/>
          <w:divBdr>
            <w:top w:val="none" w:sz="0" w:space="0" w:color="auto"/>
            <w:left w:val="none" w:sz="0" w:space="0" w:color="auto"/>
            <w:bottom w:val="none" w:sz="0" w:space="0" w:color="auto"/>
            <w:right w:val="none" w:sz="0" w:space="0" w:color="auto"/>
          </w:divBdr>
        </w:div>
      </w:divsChild>
    </w:div>
    <w:div w:id="1445083595">
      <w:marLeft w:val="0"/>
      <w:marRight w:val="0"/>
      <w:marTop w:val="0"/>
      <w:marBottom w:val="0"/>
      <w:divBdr>
        <w:top w:val="none" w:sz="0" w:space="0" w:color="auto"/>
        <w:left w:val="none" w:sz="0" w:space="0" w:color="auto"/>
        <w:bottom w:val="none" w:sz="0" w:space="0" w:color="auto"/>
        <w:right w:val="none" w:sz="0" w:space="0" w:color="auto"/>
      </w:divBdr>
      <w:divsChild>
        <w:div w:id="1445085169">
          <w:marLeft w:val="0"/>
          <w:marRight w:val="0"/>
          <w:marTop w:val="0"/>
          <w:marBottom w:val="0"/>
          <w:divBdr>
            <w:top w:val="none" w:sz="0" w:space="0" w:color="auto"/>
            <w:left w:val="none" w:sz="0" w:space="0" w:color="auto"/>
            <w:bottom w:val="none" w:sz="0" w:space="0" w:color="auto"/>
            <w:right w:val="none" w:sz="0" w:space="0" w:color="auto"/>
          </w:divBdr>
        </w:div>
      </w:divsChild>
    </w:div>
    <w:div w:id="1445083597">
      <w:marLeft w:val="0"/>
      <w:marRight w:val="0"/>
      <w:marTop w:val="0"/>
      <w:marBottom w:val="0"/>
      <w:divBdr>
        <w:top w:val="none" w:sz="0" w:space="0" w:color="auto"/>
        <w:left w:val="none" w:sz="0" w:space="0" w:color="auto"/>
        <w:bottom w:val="none" w:sz="0" w:space="0" w:color="auto"/>
        <w:right w:val="none" w:sz="0" w:space="0" w:color="auto"/>
      </w:divBdr>
      <w:divsChild>
        <w:div w:id="1445084994">
          <w:marLeft w:val="0"/>
          <w:marRight w:val="0"/>
          <w:marTop w:val="0"/>
          <w:marBottom w:val="0"/>
          <w:divBdr>
            <w:top w:val="none" w:sz="0" w:space="0" w:color="auto"/>
            <w:left w:val="none" w:sz="0" w:space="0" w:color="auto"/>
            <w:bottom w:val="none" w:sz="0" w:space="0" w:color="auto"/>
            <w:right w:val="none" w:sz="0" w:space="0" w:color="auto"/>
          </w:divBdr>
        </w:div>
      </w:divsChild>
    </w:div>
    <w:div w:id="1445083599">
      <w:marLeft w:val="0"/>
      <w:marRight w:val="0"/>
      <w:marTop w:val="0"/>
      <w:marBottom w:val="0"/>
      <w:divBdr>
        <w:top w:val="none" w:sz="0" w:space="0" w:color="auto"/>
        <w:left w:val="none" w:sz="0" w:space="0" w:color="auto"/>
        <w:bottom w:val="none" w:sz="0" w:space="0" w:color="auto"/>
        <w:right w:val="none" w:sz="0" w:space="0" w:color="auto"/>
      </w:divBdr>
      <w:divsChild>
        <w:div w:id="1445083567">
          <w:marLeft w:val="0"/>
          <w:marRight w:val="0"/>
          <w:marTop w:val="0"/>
          <w:marBottom w:val="0"/>
          <w:divBdr>
            <w:top w:val="none" w:sz="0" w:space="0" w:color="auto"/>
            <w:left w:val="none" w:sz="0" w:space="0" w:color="auto"/>
            <w:bottom w:val="none" w:sz="0" w:space="0" w:color="auto"/>
            <w:right w:val="none" w:sz="0" w:space="0" w:color="auto"/>
          </w:divBdr>
        </w:div>
      </w:divsChild>
    </w:div>
    <w:div w:id="1445083600">
      <w:marLeft w:val="0"/>
      <w:marRight w:val="0"/>
      <w:marTop w:val="0"/>
      <w:marBottom w:val="0"/>
      <w:divBdr>
        <w:top w:val="none" w:sz="0" w:space="0" w:color="auto"/>
        <w:left w:val="none" w:sz="0" w:space="0" w:color="auto"/>
        <w:bottom w:val="none" w:sz="0" w:space="0" w:color="auto"/>
        <w:right w:val="none" w:sz="0" w:space="0" w:color="auto"/>
      </w:divBdr>
      <w:divsChild>
        <w:div w:id="1445083426">
          <w:marLeft w:val="0"/>
          <w:marRight w:val="0"/>
          <w:marTop w:val="0"/>
          <w:marBottom w:val="0"/>
          <w:divBdr>
            <w:top w:val="none" w:sz="0" w:space="0" w:color="auto"/>
            <w:left w:val="none" w:sz="0" w:space="0" w:color="auto"/>
            <w:bottom w:val="none" w:sz="0" w:space="0" w:color="auto"/>
            <w:right w:val="none" w:sz="0" w:space="0" w:color="auto"/>
          </w:divBdr>
        </w:div>
      </w:divsChild>
    </w:div>
    <w:div w:id="1445083601">
      <w:marLeft w:val="0"/>
      <w:marRight w:val="0"/>
      <w:marTop w:val="0"/>
      <w:marBottom w:val="0"/>
      <w:divBdr>
        <w:top w:val="none" w:sz="0" w:space="0" w:color="auto"/>
        <w:left w:val="none" w:sz="0" w:space="0" w:color="auto"/>
        <w:bottom w:val="none" w:sz="0" w:space="0" w:color="auto"/>
        <w:right w:val="none" w:sz="0" w:space="0" w:color="auto"/>
      </w:divBdr>
      <w:divsChild>
        <w:div w:id="1445083456">
          <w:marLeft w:val="0"/>
          <w:marRight w:val="0"/>
          <w:marTop w:val="0"/>
          <w:marBottom w:val="0"/>
          <w:divBdr>
            <w:top w:val="none" w:sz="0" w:space="0" w:color="auto"/>
            <w:left w:val="none" w:sz="0" w:space="0" w:color="auto"/>
            <w:bottom w:val="none" w:sz="0" w:space="0" w:color="auto"/>
            <w:right w:val="none" w:sz="0" w:space="0" w:color="auto"/>
          </w:divBdr>
        </w:div>
      </w:divsChild>
    </w:div>
    <w:div w:id="1445083602">
      <w:marLeft w:val="0"/>
      <w:marRight w:val="0"/>
      <w:marTop w:val="0"/>
      <w:marBottom w:val="0"/>
      <w:divBdr>
        <w:top w:val="none" w:sz="0" w:space="0" w:color="auto"/>
        <w:left w:val="none" w:sz="0" w:space="0" w:color="auto"/>
        <w:bottom w:val="none" w:sz="0" w:space="0" w:color="auto"/>
        <w:right w:val="none" w:sz="0" w:space="0" w:color="auto"/>
      </w:divBdr>
      <w:divsChild>
        <w:div w:id="1445085014">
          <w:marLeft w:val="0"/>
          <w:marRight w:val="0"/>
          <w:marTop w:val="0"/>
          <w:marBottom w:val="0"/>
          <w:divBdr>
            <w:top w:val="none" w:sz="0" w:space="0" w:color="auto"/>
            <w:left w:val="none" w:sz="0" w:space="0" w:color="auto"/>
            <w:bottom w:val="none" w:sz="0" w:space="0" w:color="auto"/>
            <w:right w:val="none" w:sz="0" w:space="0" w:color="auto"/>
          </w:divBdr>
        </w:div>
      </w:divsChild>
    </w:div>
    <w:div w:id="1445083604">
      <w:marLeft w:val="0"/>
      <w:marRight w:val="0"/>
      <w:marTop w:val="0"/>
      <w:marBottom w:val="0"/>
      <w:divBdr>
        <w:top w:val="none" w:sz="0" w:space="0" w:color="auto"/>
        <w:left w:val="none" w:sz="0" w:space="0" w:color="auto"/>
        <w:bottom w:val="none" w:sz="0" w:space="0" w:color="auto"/>
        <w:right w:val="none" w:sz="0" w:space="0" w:color="auto"/>
      </w:divBdr>
      <w:divsChild>
        <w:div w:id="1445084990">
          <w:marLeft w:val="0"/>
          <w:marRight w:val="0"/>
          <w:marTop w:val="0"/>
          <w:marBottom w:val="0"/>
          <w:divBdr>
            <w:top w:val="none" w:sz="0" w:space="0" w:color="auto"/>
            <w:left w:val="none" w:sz="0" w:space="0" w:color="auto"/>
            <w:bottom w:val="none" w:sz="0" w:space="0" w:color="auto"/>
            <w:right w:val="none" w:sz="0" w:space="0" w:color="auto"/>
          </w:divBdr>
        </w:div>
      </w:divsChild>
    </w:div>
    <w:div w:id="1445083607">
      <w:marLeft w:val="0"/>
      <w:marRight w:val="0"/>
      <w:marTop w:val="0"/>
      <w:marBottom w:val="0"/>
      <w:divBdr>
        <w:top w:val="none" w:sz="0" w:space="0" w:color="auto"/>
        <w:left w:val="none" w:sz="0" w:space="0" w:color="auto"/>
        <w:bottom w:val="none" w:sz="0" w:space="0" w:color="auto"/>
        <w:right w:val="none" w:sz="0" w:space="0" w:color="auto"/>
      </w:divBdr>
      <w:divsChild>
        <w:div w:id="1445083463">
          <w:marLeft w:val="0"/>
          <w:marRight w:val="0"/>
          <w:marTop w:val="0"/>
          <w:marBottom w:val="0"/>
          <w:divBdr>
            <w:top w:val="none" w:sz="0" w:space="0" w:color="auto"/>
            <w:left w:val="none" w:sz="0" w:space="0" w:color="auto"/>
            <w:bottom w:val="none" w:sz="0" w:space="0" w:color="auto"/>
            <w:right w:val="none" w:sz="0" w:space="0" w:color="auto"/>
          </w:divBdr>
        </w:div>
      </w:divsChild>
    </w:div>
    <w:div w:id="1445083608">
      <w:marLeft w:val="0"/>
      <w:marRight w:val="0"/>
      <w:marTop w:val="0"/>
      <w:marBottom w:val="0"/>
      <w:divBdr>
        <w:top w:val="none" w:sz="0" w:space="0" w:color="auto"/>
        <w:left w:val="none" w:sz="0" w:space="0" w:color="auto"/>
        <w:bottom w:val="none" w:sz="0" w:space="0" w:color="auto"/>
        <w:right w:val="none" w:sz="0" w:space="0" w:color="auto"/>
      </w:divBdr>
      <w:divsChild>
        <w:div w:id="1445083662">
          <w:marLeft w:val="0"/>
          <w:marRight w:val="0"/>
          <w:marTop w:val="0"/>
          <w:marBottom w:val="0"/>
          <w:divBdr>
            <w:top w:val="none" w:sz="0" w:space="0" w:color="auto"/>
            <w:left w:val="none" w:sz="0" w:space="0" w:color="auto"/>
            <w:bottom w:val="none" w:sz="0" w:space="0" w:color="auto"/>
            <w:right w:val="none" w:sz="0" w:space="0" w:color="auto"/>
          </w:divBdr>
        </w:div>
      </w:divsChild>
    </w:div>
    <w:div w:id="1445083611">
      <w:marLeft w:val="0"/>
      <w:marRight w:val="0"/>
      <w:marTop w:val="0"/>
      <w:marBottom w:val="0"/>
      <w:divBdr>
        <w:top w:val="none" w:sz="0" w:space="0" w:color="auto"/>
        <w:left w:val="none" w:sz="0" w:space="0" w:color="auto"/>
        <w:bottom w:val="none" w:sz="0" w:space="0" w:color="auto"/>
        <w:right w:val="none" w:sz="0" w:space="0" w:color="auto"/>
      </w:divBdr>
      <w:divsChild>
        <w:div w:id="1445083606">
          <w:marLeft w:val="0"/>
          <w:marRight w:val="0"/>
          <w:marTop w:val="0"/>
          <w:marBottom w:val="0"/>
          <w:divBdr>
            <w:top w:val="none" w:sz="0" w:space="0" w:color="auto"/>
            <w:left w:val="none" w:sz="0" w:space="0" w:color="auto"/>
            <w:bottom w:val="none" w:sz="0" w:space="0" w:color="auto"/>
            <w:right w:val="none" w:sz="0" w:space="0" w:color="auto"/>
          </w:divBdr>
        </w:div>
      </w:divsChild>
    </w:div>
    <w:div w:id="1445083612">
      <w:marLeft w:val="0"/>
      <w:marRight w:val="0"/>
      <w:marTop w:val="0"/>
      <w:marBottom w:val="0"/>
      <w:divBdr>
        <w:top w:val="none" w:sz="0" w:space="0" w:color="auto"/>
        <w:left w:val="none" w:sz="0" w:space="0" w:color="auto"/>
        <w:bottom w:val="none" w:sz="0" w:space="0" w:color="auto"/>
        <w:right w:val="none" w:sz="0" w:space="0" w:color="auto"/>
      </w:divBdr>
      <w:divsChild>
        <w:div w:id="1445083537">
          <w:marLeft w:val="0"/>
          <w:marRight w:val="0"/>
          <w:marTop w:val="0"/>
          <w:marBottom w:val="0"/>
          <w:divBdr>
            <w:top w:val="none" w:sz="0" w:space="0" w:color="auto"/>
            <w:left w:val="none" w:sz="0" w:space="0" w:color="auto"/>
            <w:bottom w:val="none" w:sz="0" w:space="0" w:color="auto"/>
            <w:right w:val="none" w:sz="0" w:space="0" w:color="auto"/>
          </w:divBdr>
        </w:div>
      </w:divsChild>
    </w:div>
    <w:div w:id="1445083613">
      <w:marLeft w:val="0"/>
      <w:marRight w:val="0"/>
      <w:marTop w:val="0"/>
      <w:marBottom w:val="0"/>
      <w:divBdr>
        <w:top w:val="none" w:sz="0" w:space="0" w:color="auto"/>
        <w:left w:val="none" w:sz="0" w:space="0" w:color="auto"/>
        <w:bottom w:val="none" w:sz="0" w:space="0" w:color="auto"/>
        <w:right w:val="none" w:sz="0" w:space="0" w:color="auto"/>
      </w:divBdr>
      <w:divsChild>
        <w:div w:id="1445083337">
          <w:marLeft w:val="0"/>
          <w:marRight w:val="0"/>
          <w:marTop w:val="0"/>
          <w:marBottom w:val="0"/>
          <w:divBdr>
            <w:top w:val="none" w:sz="0" w:space="0" w:color="auto"/>
            <w:left w:val="none" w:sz="0" w:space="0" w:color="auto"/>
            <w:bottom w:val="none" w:sz="0" w:space="0" w:color="auto"/>
            <w:right w:val="none" w:sz="0" w:space="0" w:color="auto"/>
          </w:divBdr>
        </w:div>
      </w:divsChild>
    </w:div>
    <w:div w:id="1445083616">
      <w:marLeft w:val="0"/>
      <w:marRight w:val="0"/>
      <w:marTop w:val="0"/>
      <w:marBottom w:val="0"/>
      <w:divBdr>
        <w:top w:val="none" w:sz="0" w:space="0" w:color="auto"/>
        <w:left w:val="none" w:sz="0" w:space="0" w:color="auto"/>
        <w:bottom w:val="none" w:sz="0" w:space="0" w:color="auto"/>
        <w:right w:val="none" w:sz="0" w:space="0" w:color="auto"/>
      </w:divBdr>
      <w:divsChild>
        <w:div w:id="1445083442">
          <w:marLeft w:val="0"/>
          <w:marRight w:val="0"/>
          <w:marTop w:val="0"/>
          <w:marBottom w:val="0"/>
          <w:divBdr>
            <w:top w:val="none" w:sz="0" w:space="0" w:color="auto"/>
            <w:left w:val="none" w:sz="0" w:space="0" w:color="auto"/>
            <w:bottom w:val="none" w:sz="0" w:space="0" w:color="auto"/>
            <w:right w:val="none" w:sz="0" w:space="0" w:color="auto"/>
          </w:divBdr>
        </w:div>
      </w:divsChild>
    </w:div>
    <w:div w:id="1445083618">
      <w:marLeft w:val="0"/>
      <w:marRight w:val="0"/>
      <w:marTop w:val="0"/>
      <w:marBottom w:val="0"/>
      <w:divBdr>
        <w:top w:val="none" w:sz="0" w:space="0" w:color="auto"/>
        <w:left w:val="none" w:sz="0" w:space="0" w:color="auto"/>
        <w:bottom w:val="none" w:sz="0" w:space="0" w:color="auto"/>
        <w:right w:val="none" w:sz="0" w:space="0" w:color="auto"/>
      </w:divBdr>
      <w:divsChild>
        <w:div w:id="1445083803">
          <w:marLeft w:val="0"/>
          <w:marRight w:val="0"/>
          <w:marTop w:val="0"/>
          <w:marBottom w:val="0"/>
          <w:divBdr>
            <w:top w:val="none" w:sz="0" w:space="0" w:color="auto"/>
            <w:left w:val="none" w:sz="0" w:space="0" w:color="auto"/>
            <w:bottom w:val="none" w:sz="0" w:space="0" w:color="auto"/>
            <w:right w:val="none" w:sz="0" w:space="0" w:color="auto"/>
          </w:divBdr>
        </w:div>
      </w:divsChild>
    </w:div>
    <w:div w:id="1445083619">
      <w:marLeft w:val="0"/>
      <w:marRight w:val="0"/>
      <w:marTop w:val="0"/>
      <w:marBottom w:val="0"/>
      <w:divBdr>
        <w:top w:val="none" w:sz="0" w:space="0" w:color="auto"/>
        <w:left w:val="none" w:sz="0" w:space="0" w:color="auto"/>
        <w:bottom w:val="none" w:sz="0" w:space="0" w:color="auto"/>
        <w:right w:val="none" w:sz="0" w:space="0" w:color="auto"/>
      </w:divBdr>
      <w:divsChild>
        <w:div w:id="1445085041">
          <w:marLeft w:val="0"/>
          <w:marRight w:val="0"/>
          <w:marTop w:val="0"/>
          <w:marBottom w:val="0"/>
          <w:divBdr>
            <w:top w:val="none" w:sz="0" w:space="0" w:color="auto"/>
            <w:left w:val="none" w:sz="0" w:space="0" w:color="auto"/>
            <w:bottom w:val="none" w:sz="0" w:space="0" w:color="auto"/>
            <w:right w:val="none" w:sz="0" w:space="0" w:color="auto"/>
          </w:divBdr>
        </w:div>
      </w:divsChild>
    </w:div>
    <w:div w:id="1445083620">
      <w:marLeft w:val="0"/>
      <w:marRight w:val="0"/>
      <w:marTop w:val="0"/>
      <w:marBottom w:val="0"/>
      <w:divBdr>
        <w:top w:val="none" w:sz="0" w:space="0" w:color="auto"/>
        <w:left w:val="none" w:sz="0" w:space="0" w:color="auto"/>
        <w:bottom w:val="none" w:sz="0" w:space="0" w:color="auto"/>
        <w:right w:val="none" w:sz="0" w:space="0" w:color="auto"/>
      </w:divBdr>
      <w:divsChild>
        <w:div w:id="1445083192">
          <w:marLeft w:val="0"/>
          <w:marRight w:val="0"/>
          <w:marTop w:val="0"/>
          <w:marBottom w:val="0"/>
          <w:divBdr>
            <w:top w:val="none" w:sz="0" w:space="0" w:color="auto"/>
            <w:left w:val="none" w:sz="0" w:space="0" w:color="auto"/>
            <w:bottom w:val="none" w:sz="0" w:space="0" w:color="auto"/>
            <w:right w:val="none" w:sz="0" w:space="0" w:color="auto"/>
          </w:divBdr>
        </w:div>
      </w:divsChild>
    </w:div>
    <w:div w:id="1445083622">
      <w:marLeft w:val="0"/>
      <w:marRight w:val="0"/>
      <w:marTop w:val="0"/>
      <w:marBottom w:val="0"/>
      <w:divBdr>
        <w:top w:val="none" w:sz="0" w:space="0" w:color="auto"/>
        <w:left w:val="none" w:sz="0" w:space="0" w:color="auto"/>
        <w:bottom w:val="none" w:sz="0" w:space="0" w:color="auto"/>
        <w:right w:val="none" w:sz="0" w:space="0" w:color="auto"/>
      </w:divBdr>
      <w:divsChild>
        <w:div w:id="1445083673">
          <w:marLeft w:val="0"/>
          <w:marRight w:val="0"/>
          <w:marTop w:val="0"/>
          <w:marBottom w:val="0"/>
          <w:divBdr>
            <w:top w:val="none" w:sz="0" w:space="0" w:color="auto"/>
            <w:left w:val="none" w:sz="0" w:space="0" w:color="auto"/>
            <w:bottom w:val="none" w:sz="0" w:space="0" w:color="auto"/>
            <w:right w:val="none" w:sz="0" w:space="0" w:color="auto"/>
          </w:divBdr>
        </w:div>
      </w:divsChild>
    </w:div>
    <w:div w:id="1445083624">
      <w:marLeft w:val="0"/>
      <w:marRight w:val="0"/>
      <w:marTop w:val="0"/>
      <w:marBottom w:val="0"/>
      <w:divBdr>
        <w:top w:val="none" w:sz="0" w:space="0" w:color="auto"/>
        <w:left w:val="none" w:sz="0" w:space="0" w:color="auto"/>
        <w:bottom w:val="none" w:sz="0" w:space="0" w:color="auto"/>
        <w:right w:val="none" w:sz="0" w:space="0" w:color="auto"/>
      </w:divBdr>
      <w:divsChild>
        <w:div w:id="1445085083">
          <w:marLeft w:val="0"/>
          <w:marRight w:val="0"/>
          <w:marTop w:val="0"/>
          <w:marBottom w:val="0"/>
          <w:divBdr>
            <w:top w:val="none" w:sz="0" w:space="0" w:color="auto"/>
            <w:left w:val="none" w:sz="0" w:space="0" w:color="auto"/>
            <w:bottom w:val="none" w:sz="0" w:space="0" w:color="auto"/>
            <w:right w:val="none" w:sz="0" w:space="0" w:color="auto"/>
          </w:divBdr>
        </w:div>
      </w:divsChild>
    </w:div>
    <w:div w:id="1445083629">
      <w:marLeft w:val="0"/>
      <w:marRight w:val="0"/>
      <w:marTop w:val="0"/>
      <w:marBottom w:val="0"/>
      <w:divBdr>
        <w:top w:val="none" w:sz="0" w:space="0" w:color="auto"/>
        <w:left w:val="none" w:sz="0" w:space="0" w:color="auto"/>
        <w:bottom w:val="none" w:sz="0" w:space="0" w:color="auto"/>
        <w:right w:val="none" w:sz="0" w:space="0" w:color="auto"/>
      </w:divBdr>
      <w:divsChild>
        <w:div w:id="1445085201">
          <w:marLeft w:val="0"/>
          <w:marRight w:val="0"/>
          <w:marTop w:val="0"/>
          <w:marBottom w:val="0"/>
          <w:divBdr>
            <w:top w:val="none" w:sz="0" w:space="0" w:color="auto"/>
            <w:left w:val="none" w:sz="0" w:space="0" w:color="auto"/>
            <w:bottom w:val="none" w:sz="0" w:space="0" w:color="auto"/>
            <w:right w:val="none" w:sz="0" w:space="0" w:color="auto"/>
          </w:divBdr>
        </w:div>
      </w:divsChild>
    </w:div>
    <w:div w:id="1445083637">
      <w:marLeft w:val="0"/>
      <w:marRight w:val="0"/>
      <w:marTop w:val="0"/>
      <w:marBottom w:val="0"/>
      <w:divBdr>
        <w:top w:val="none" w:sz="0" w:space="0" w:color="auto"/>
        <w:left w:val="none" w:sz="0" w:space="0" w:color="auto"/>
        <w:bottom w:val="none" w:sz="0" w:space="0" w:color="auto"/>
        <w:right w:val="none" w:sz="0" w:space="0" w:color="auto"/>
      </w:divBdr>
      <w:divsChild>
        <w:div w:id="1445083434">
          <w:marLeft w:val="0"/>
          <w:marRight w:val="0"/>
          <w:marTop w:val="0"/>
          <w:marBottom w:val="0"/>
          <w:divBdr>
            <w:top w:val="none" w:sz="0" w:space="0" w:color="auto"/>
            <w:left w:val="none" w:sz="0" w:space="0" w:color="auto"/>
            <w:bottom w:val="none" w:sz="0" w:space="0" w:color="auto"/>
            <w:right w:val="none" w:sz="0" w:space="0" w:color="auto"/>
          </w:divBdr>
        </w:div>
      </w:divsChild>
    </w:div>
    <w:div w:id="1445083639">
      <w:marLeft w:val="0"/>
      <w:marRight w:val="0"/>
      <w:marTop w:val="0"/>
      <w:marBottom w:val="0"/>
      <w:divBdr>
        <w:top w:val="none" w:sz="0" w:space="0" w:color="auto"/>
        <w:left w:val="none" w:sz="0" w:space="0" w:color="auto"/>
        <w:bottom w:val="none" w:sz="0" w:space="0" w:color="auto"/>
        <w:right w:val="none" w:sz="0" w:space="0" w:color="auto"/>
      </w:divBdr>
      <w:divsChild>
        <w:div w:id="1445083383">
          <w:marLeft w:val="0"/>
          <w:marRight w:val="0"/>
          <w:marTop w:val="0"/>
          <w:marBottom w:val="0"/>
          <w:divBdr>
            <w:top w:val="none" w:sz="0" w:space="0" w:color="auto"/>
            <w:left w:val="none" w:sz="0" w:space="0" w:color="auto"/>
            <w:bottom w:val="none" w:sz="0" w:space="0" w:color="auto"/>
            <w:right w:val="none" w:sz="0" w:space="0" w:color="auto"/>
          </w:divBdr>
        </w:div>
      </w:divsChild>
    </w:div>
    <w:div w:id="1445083641">
      <w:marLeft w:val="0"/>
      <w:marRight w:val="0"/>
      <w:marTop w:val="0"/>
      <w:marBottom w:val="0"/>
      <w:divBdr>
        <w:top w:val="none" w:sz="0" w:space="0" w:color="auto"/>
        <w:left w:val="none" w:sz="0" w:space="0" w:color="auto"/>
        <w:bottom w:val="none" w:sz="0" w:space="0" w:color="auto"/>
        <w:right w:val="none" w:sz="0" w:space="0" w:color="auto"/>
      </w:divBdr>
      <w:divsChild>
        <w:div w:id="1445083728">
          <w:marLeft w:val="0"/>
          <w:marRight w:val="0"/>
          <w:marTop w:val="0"/>
          <w:marBottom w:val="0"/>
          <w:divBdr>
            <w:top w:val="none" w:sz="0" w:space="0" w:color="auto"/>
            <w:left w:val="none" w:sz="0" w:space="0" w:color="auto"/>
            <w:bottom w:val="none" w:sz="0" w:space="0" w:color="auto"/>
            <w:right w:val="none" w:sz="0" w:space="0" w:color="auto"/>
          </w:divBdr>
        </w:div>
      </w:divsChild>
    </w:div>
    <w:div w:id="1445083642">
      <w:marLeft w:val="0"/>
      <w:marRight w:val="0"/>
      <w:marTop w:val="0"/>
      <w:marBottom w:val="0"/>
      <w:divBdr>
        <w:top w:val="none" w:sz="0" w:space="0" w:color="auto"/>
        <w:left w:val="none" w:sz="0" w:space="0" w:color="auto"/>
        <w:bottom w:val="none" w:sz="0" w:space="0" w:color="auto"/>
        <w:right w:val="none" w:sz="0" w:space="0" w:color="auto"/>
      </w:divBdr>
      <w:divsChild>
        <w:div w:id="1445083250">
          <w:marLeft w:val="0"/>
          <w:marRight w:val="0"/>
          <w:marTop w:val="0"/>
          <w:marBottom w:val="0"/>
          <w:divBdr>
            <w:top w:val="none" w:sz="0" w:space="0" w:color="auto"/>
            <w:left w:val="none" w:sz="0" w:space="0" w:color="auto"/>
            <w:bottom w:val="none" w:sz="0" w:space="0" w:color="auto"/>
            <w:right w:val="none" w:sz="0" w:space="0" w:color="auto"/>
          </w:divBdr>
        </w:div>
      </w:divsChild>
    </w:div>
    <w:div w:id="1445083644">
      <w:marLeft w:val="0"/>
      <w:marRight w:val="0"/>
      <w:marTop w:val="0"/>
      <w:marBottom w:val="0"/>
      <w:divBdr>
        <w:top w:val="none" w:sz="0" w:space="0" w:color="auto"/>
        <w:left w:val="none" w:sz="0" w:space="0" w:color="auto"/>
        <w:bottom w:val="none" w:sz="0" w:space="0" w:color="auto"/>
        <w:right w:val="none" w:sz="0" w:space="0" w:color="auto"/>
      </w:divBdr>
      <w:divsChild>
        <w:div w:id="1445083449">
          <w:marLeft w:val="0"/>
          <w:marRight w:val="0"/>
          <w:marTop w:val="0"/>
          <w:marBottom w:val="0"/>
          <w:divBdr>
            <w:top w:val="none" w:sz="0" w:space="0" w:color="auto"/>
            <w:left w:val="none" w:sz="0" w:space="0" w:color="auto"/>
            <w:bottom w:val="none" w:sz="0" w:space="0" w:color="auto"/>
            <w:right w:val="none" w:sz="0" w:space="0" w:color="auto"/>
          </w:divBdr>
        </w:div>
      </w:divsChild>
    </w:div>
    <w:div w:id="1445083645">
      <w:marLeft w:val="0"/>
      <w:marRight w:val="0"/>
      <w:marTop w:val="0"/>
      <w:marBottom w:val="0"/>
      <w:divBdr>
        <w:top w:val="none" w:sz="0" w:space="0" w:color="auto"/>
        <w:left w:val="none" w:sz="0" w:space="0" w:color="auto"/>
        <w:bottom w:val="none" w:sz="0" w:space="0" w:color="auto"/>
        <w:right w:val="none" w:sz="0" w:space="0" w:color="auto"/>
      </w:divBdr>
      <w:divsChild>
        <w:div w:id="1445083589">
          <w:marLeft w:val="0"/>
          <w:marRight w:val="0"/>
          <w:marTop w:val="0"/>
          <w:marBottom w:val="0"/>
          <w:divBdr>
            <w:top w:val="none" w:sz="0" w:space="0" w:color="auto"/>
            <w:left w:val="none" w:sz="0" w:space="0" w:color="auto"/>
            <w:bottom w:val="none" w:sz="0" w:space="0" w:color="auto"/>
            <w:right w:val="none" w:sz="0" w:space="0" w:color="auto"/>
          </w:divBdr>
        </w:div>
      </w:divsChild>
    </w:div>
    <w:div w:id="1445083646">
      <w:marLeft w:val="0"/>
      <w:marRight w:val="0"/>
      <w:marTop w:val="0"/>
      <w:marBottom w:val="0"/>
      <w:divBdr>
        <w:top w:val="none" w:sz="0" w:space="0" w:color="auto"/>
        <w:left w:val="none" w:sz="0" w:space="0" w:color="auto"/>
        <w:bottom w:val="none" w:sz="0" w:space="0" w:color="auto"/>
        <w:right w:val="none" w:sz="0" w:space="0" w:color="auto"/>
      </w:divBdr>
      <w:divsChild>
        <w:div w:id="1445083674">
          <w:marLeft w:val="0"/>
          <w:marRight w:val="0"/>
          <w:marTop w:val="0"/>
          <w:marBottom w:val="0"/>
          <w:divBdr>
            <w:top w:val="none" w:sz="0" w:space="0" w:color="auto"/>
            <w:left w:val="none" w:sz="0" w:space="0" w:color="auto"/>
            <w:bottom w:val="none" w:sz="0" w:space="0" w:color="auto"/>
            <w:right w:val="none" w:sz="0" w:space="0" w:color="auto"/>
          </w:divBdr>
        </w:div>
      </w:divsChild>
    </w:div>
    <w:div w:id="1445083649">
      <w:marLeft w:val="0"/>
      <w:marRight w:val="0"/>
      <w:marTop w:val="0"/>
      <w:marBottom w:val="0"/>
      <w:divBdr>
        <w:top w:val="none" w:sz="0" w:space="0" w:color="auto"/>
        <w:left w:val="none" w:sz="0" w:space="0" w:color="auto"/>
        <w:bottom w:val="none" w:sz="0" w:space="0" w:color="auto"/>
        <w:right w:val="none" w:sz="0" w:space="0" w:color="auto"/>
      </w:divBdr>
      <w:divsChild>
        <w:div w:id="1445083229">
          <w:marLeft w:val="0"/>
          <w:marRight w:val="0"/>
          <w:marTop w:val="0"/>
          <w:marBottom w:val="0"/>
          <w:divBdr>
            <w:top w:val="none" w:sz="0" w:space="0" w:color="auto"/>
            <w:left w:val="none" w:sz="0" w:space="0" w:color="auto"/>
            <w:bottom w:val="none" w:sz="0" w:space="0" w:color="auto"/>
            <w:right w:val="none" w:sz="0" w:space="0" w:color="auto"/>
          </w:divBdr>
        </w:div>
      </w:divsChild>
    </w:div>
    <w:div w:id="1445083650">
      <w:marLeft w:val="0"/>
      <w:marRight w:val="0"/>
      <w:marTop w:val="0"/>
      <w:marBottom w:val="0"/>
      <w:divBdr>
        <w:top w:val="none" w:sz="0" w:space="0" w:color="auto"/>
        <w:left w:val="none" w:sz="0" w:space="0" w:color="auto"/>
        <w:bottom w:val="none" w:sz="0" w:space="0" w:color="auto"/>
        <w:right w:val="none" w:sz="0" w:space="0" w:color="auto"/>
      </w:divBdr>
      <w:divsChild>
        <w:div w:id="1445085140">
          <w:marLeft w:val="0"/>
          <w:marRight w:val="0"/>
          <w:marTop w:val="0"/>
          <w:marBottom w:val="0"/>
          <w:divBdr>
            <w:top w:val="none" w:sz="0" w:space="0" w:color="auto"/>
            <w:left w:val="none" w:sz="0" w:space="0" w:color="auto"/>
            <w:bottom w:val="none" w:sz="0" w:space="0" w:color="auto"/>
            <w:right w:val="none" w:sz="0" w:space="0" w:color="auto"/>
          </w:divBdr>
        </w:div>
      </w:divsChild>
    </w:div>
    <w:div w:id="1445083652">
      <w:marLeft w:val="0"/>
      <w:marRight w:val="0"/>
      <w:marTop w:val="0"/>
      <w:marBottom w:val="0"/>
      <w:divBdr>
        <w:top w:val="none" w:sz="0" w:space="0" w:color="auto"/>
        <w:left w:val="none" w:sz="0" w:space="0" w:color="auto"/>
        <w:bottom w:val="none" w:sz="0" w:space="0" w:color="auto"/>
        <w:right w:val="none" w:sz="0" w:space="0" w:color="auto"/>
      </w:divBdr>
      <w:divsChild>
        <w:div w:id="1445085085">
          <w:marLeft w:val="0"/>
          <w:marRight w:val="0"/>
          <w:marTop w:val="0"/>
          <w:marBottom w:val="0"/>
          <w:divBdr>
            <w:top w:val="none" w:sz="0" w:space="0" w:color="auto"/>
            <w:left w:val="none" w:sz="0" w:space="0" w:color="auto"/>
            <w:bottom w:val="none" w:sz="0" w:space="0" w:color="auto"/>
            <w:right w:val="none" w:sz="0" w:space="0" w:color="auto"/>
          </w:divBdr>
        </w:div>
      </w:divsChild>
    </w:div>
    <w:div w:id="1445083654">
      <w:marLeft w:val="0"/>
      <w:marRight w:val="0"/>
      <w:marTop w:val="0"/>
      <w:marBottom w:val="0"/>
      <w:divBdr>
        <w:top w:val="none" w:sz="0" w:space="0" w:color="auto"/>
        <w:left w:val="none" w:sz="0" w:space="0" w:color="auto"/>
        <w:bottom w:val="none" w:sz="0" w:space="0" w:color="auto"/>
        <w:right w:val="none" w:sz="0" w:space="0" w:color="auto"/>
      </w:divBdr>
      <w:divsChild>
        <w:div w:id="1445084907">
          <w:marLeft w:val="0"/>
          <w:marRight w:val="0"/>
          <w:marTop w:val="0"/>
          <w:marBottom w:val="0"/>
          <w:divBdr>
            <w:top w:val="none" w:sz="0" w:space="0" w:color="auto"/>
            <w:left w:val="none" w:sz="0" w:space="0" w:color="auto"/>
            <w:bottom w:val="none" w:sz="0" w:space="0" w:color="auto"/>
            <w:right w:val="none" w:sz="0" w:space="0" w:color="auto"/>
          </w:divBdr>
        </w:div>
      </w:divsChild>
    </w:div>
    <w:div w:id="1445083655">
      <w:marLeft w:val="0"/>
      <w:marRight w:val="0"/>
      <w:marTop w:val="0"/>
      <w:marBottom w:val="0"/>
      <w:divBdr>
        <w:top w:val="none" w:sz="0" w:space="0" w:color="auto"/>
        <w:left w:val="none" w:sz="0" w:space="0" w:color="auto"/>
        <w:bottom w:val="none" w:sz="0" w:space="0" w:color="auto"/>
        <w:right w:val="none" w:sz="0" w:space="0" w:color="auto"/>
      </w:divBdr>
      <w:divsChild>
        <w:div w:id="1445083829">
          <w:marLeft w:val="0"/>
          <w:marRight w:val="0"/>
          <w:marTop w:val="0"/>
          <w:marBottom w:val="0"/>
          <w:divBdr>
            <w:top w:val="none" w:sz="0" w:space="0" w:color="auto"/>
            <w:left w:val="none" w:sz="0" w:space="0" w:color="auto"/>
            <w:bottom w:val="none" w:sz="0" w:space="0" w:color="auto"/>
            <w:right w:val="none" w:sz="0" w:space="0" w:color="auto"/>
          </w:divBdr>
        </w:div>
      </w:divsChild>
    </w:div>
    <w:div w:id="1445083657">
      <w:marLeft w:val="0"/>
      <w:marRight w:val="0"/>
      <w:marTop w:val="0"/>
      <w:marBottom w:val="0"/>
      <w:divBdr>
        <w:top w:val="none" w:sz="0" w:space="0" w:color="auto"/>
        <w:left w:val="none" w:sz="0" w:space="0" w:color="auto"/>
        <w:bottom w:val="none" w:sz="0" w:space="0" w:color="auto"/>
        <w:right w:val="none" w:sz="0" w:space="0" w:color="auto"/>
      </w:divBdr>
      <w:divsChild>
        <w:div w:id="1445085006">
          <w:marLeft w:val="0"/>
          <w:marRight w:val="0"/>
          <w:marTop w:val="0"/>
          <w:marBottom w:val="0"/>
          <w:divBdr>
            <w:top w:val="none" w:sz="0" w:space="0" w:color="auto"/>
            <w:left w:val="none" w:sz="0" w:space="0" w:color="auto"/>
            <w:bottom w:val="none" w:sz="0" w:space="0" w:color="auto"/>
            <w:right w:val="none" w:sz="0" w:space="0" w:color="auto"/>
          </w:divBdr>
        </w:div>
      </w:divsChild>
    </w:div>
    <w:div w:id="1445083658">
      <w:marLeft w:val="0"/>
      <w:marRight w:val="0"/>
      <w:marTop w:val="0"/>
      <w:marBottom w:val="0"/>
      <w:divBdr>
        <w:top w:val="none" w:sz="0" w:space="0" w:color="auto"/>
        <w:left w:val="none" w:sz="0" w:space="0" w:color="auto"/>
        <w:bottom w:val="none" w:sz="0" w:space="0" w:color="auto"/>
        <w:right w:val="none" w:sz="0" w:space="0" w:color="auto"/>
      </w:divBdr>
      <w:divsChild>
        <w:div w:id="1445083683">
          <w:marLeft w:val="0"/>
          <w:marRight w:val="0"/>
          <w:marTop w:val="0"/>
          <w:marBottom w:val="0"/>
          <w:divBdr>
            <w:top w:val="none" w:sz="0" w:space="0" w:color="auto"/>
            <w:left w:val="none" w:sz="0" w:space="0" w:color="auto"/>
            <w:bottom w:val="none" w:sz="0" w:space="0" w:color="auto"/>
            <w:right w:val="none" w:sz="0" w:space="0" w:color="auto"/>
          </w:divBdr>
        </w:div>
      </w:divsChild>
    </w:div>
    <w:div w:id="1445083659">
      <w:marLeft w:val="0"/>
      <w:marRight w:val="0"/>
      <w:marTop w:val="0"/>
      <w:marBottom w:val="0"/>
      <w:divBdr>
        <w:top w:val="none" w:sz="0" w:space="0" w:color="auto"/>
        <w:left w:val="none" w:sz="0" w:space="0" w:color="auto"/>
        <w:bottom w:val="none" w:sz="0" w:space="0" w:color="auto"/>
        <w:right w:val="none" w:sz="0" w:space="0" w:color="auto"/>
      </w:divBdr>
      <w:divsChild>
        <w:div w:id="1445083411">
          <w:marLeft w:val="0"/>
          <w:marRight w:val="0"/>
          <w:marTop w:val="0"/>
          <w:marBottom w:val="0"/>
          <w:divBdr>
            <w:top w:val="none" w:sz="0" w:space="0" w:color="auto"/>
            <w:left w:val="none" w:sz="0" w:space="0" w:color="auto"/>
            <w:bottom w:val="none" w:sz="0" w:space="0" w:color="auto"/>
            <w:right w:val="none" w:sz="0" w:space="0" w:color="auto"/>
          </w:divBdr>
        </w:div>
      </w:divsChild>
    </w:div>
    <w:div w:id="1445083660">
      <w:marLeft w:val="0"/>
      <w:marRight w:val="0"/>
      <w:marTop w:val="0"/>
      <w:marBottom w:val="0"/>
      <w:divBdr>
        <w:top w:val="none" w:sz="0" w:space="0" w:color="auto"/>
        <w:left w:val="none" w:sz="0" w:space="0" w:color="auto"/>
        <w:bottom w:val="none" w:sz="0" w:space="0" w:color="auto"/>
        <w:right w:val="none" w:sz="0" w:space="0" w:color="auto"/>
      </w:divBdr>
      <w:divsChild>
        <w:div w:id="1445083237">
          <w:marLeft w:val="0"/>
          <w:marRight w:val="0"/>
          <w:marTop w:val="0"/>
          <w:marBottom w:val="0"/>
          <w:divBdr>
            <w:top w:val="none" w:sz="0" w:space="0" w:color="auto"/>
            <w:left w:val="none" w:sz="0" w:space="0" w:color="auto"/>
            <w:bottom w:val="none" w:sz="0" w:space="0" w:color="auto"/>
            <w:right w:val="none" w:sz="0" w:space="0" w:color="auto"/>
          </w:divBdr>
        </w:div>
      </w:divsChild>
    </w:div>
    <w:div w:id="1445083661">
      <w:marLeft w:val="0"/>
      <w:marRight w:val="0"/>
      <w:marTop w:val="0"/>
      <w:marBottom w:val="0"/>
      <w:divBdr>
        <w:top w:val="none" w:sz="0" w:space="0" w:color="auto"/>
        <w:left w:val="none" w:sz="0" w:space="0" w:color="auto"/>
        <w:bottom w:val="none" w:sz="0" w:space="0" w:color="auto"/>
        <w:right w:val="none" w:sz="0" w:space="0" w:color="auto"/>
      </w:divBdr>
      <w:divsChild>
        <w:div w:id="1445085252">
          <w:marLeft w:val="0"/>
          <w:marRight w:val="0"/>
          <w:marTop w:val="0"/>
          <w:marBottom w:val="0"/>
          <w:divBdr>
            <w:top w:val="none" w:sz="0" w:space="0" w:color="auto"/>
            <w:left w:val="none" w:sz="0" w:space="0" w:color="auto"/>
            <w:bottom w:val="none" w:sz="0" w:space="0" w:color="auto"/>
            <w:right w:val="none" w:sz="0" w:space="0" w:color="auto"/>
          </w:divBdr>
        </w:div>
      </w:divsChild>
    </w:div>
    <w:div w:id="1445083663">
      <w:marLeft w:val="0"/>
      <w:marRight w:val="0"/>
      <w:marTop w:val="0"/>
      <w:marBottom w:val="0"/>
      <w:divBdr>
        <w:top w:val="none" w:sz="0" w:space="0" w:color="auto"/>
        <w:left w:val="none" w:sz="0" w:space="0" w:color="auto"/>
        <w:bottom w:val="none" w:sz="0" w:space="0" w:color="auto"/>
        <w:right w:val="none" w:sz="0" w:space="0" w:color="auto"/>
      </w:divBdr>
      <w:divsChild>
        <w:div w:id="1445084951">
          <w:marLeft w:val="0"/>
          <w:marRight w:val="0"/>
          <w:marTop w:val="0"/>
          <w:marBottom w:val="0"/>
          <w:divBdr>
            <w:top w:val="none" w:sz="0" w:space="0" w:color="auto"/>
            <w:left w:val="none" w:sz="0" w:space="0" w:color="auto"/>
            <w:bottom w:val="none" w:sz="0" w:space="0" w:color="auto"/>
            <w:right w:val="none" w:sz="0" w:space="0" w:color="auto"/>
          </w:divBdr>
        </w:div>
      </w:divsChild>
    </w:div>
    <w:div w:id="1445083664">
      <w:marLeft w:val="0"/>
      <w:marRight w:val="0"/>
      <w:marTop w:val="0"/>
      <w:marBottom w:val="0"/>
      <w:divBdr>
        <w:top w:val="none" w:sz="0" w:space="0" w:color="auto"/>
        <w:left w:val="none" w:sz="0" w:space="0" w:color="auto"/>
        <w:bottom w:val="none" w:sz="0" w:space="0" w:color="auto"/>
        <w:right w:val="none" w:sz="0" w:space="0" w:color="auto"/>
      </w:divBdr>
      <w:divsChild>
        <w:div w:id="1445083573">
          <w:marLeft w:val="0"/>
          <w:marRight w:val="0"/>
          <w:marTop w:val="0"/>
          <w:marBottom w:val="0"/>
          <w:divBdr>
            <w:top w:val="none" w:sz="0" w:space="0" w:color="auto"/>
            <w:left w:val="none" w:sz="0" w:space="0" w:color="auto"/>
            <w:bottom w:val="none" w:sz="0" w:space="0" w:color="auto"/>
            <w:right w:val="none" w:sz="0" w:space="0" w:color="auto"/>
          </w:divBdr>
        </w:div>
      </w:divsChild>
    </w:div>
    <w:div w:id="1445083665">
      <w:marLeft w:val="0"/>
      <w:marRight w:val="0"/>
      <w:marTop w:val="0"/>
      <w:marBottom w:val="0"/>
      <w:divBdr>
        <w:top w:val="none" w:sz="0" w:space="0" w:color="auto"/>
        <w:left w:val="none" w:sz="0" w:space="0" w:color="auto"/>
        <w:bottom w:val="none" w:sz="0" w:space="0" w:color="auto"/>
        <w:right w:val="none" w:sz="0" w:space="0" w:color="auto"/>
      </w:divBdr>
      <w:divsChild>
        <w:div w:id="1445083722">
          <w:marLeft w:val="0"/>
          <w:marRight w:val="0"/>
          <w:marTop w:val="0"/>
          <w:marBottom w:val="0"/>
          <w:divBdr>
            <w:top w:val="none" w:sz="0" w:space="0" w:color="auto"/>
            <w:left w:val="none" w:sz="0" w:space="0" w:color="auto"/>
            <w:bottom w:val="none" w:sz="0" w:space="0" w:color="auto"/>
            <w:right w:val="none" w:sz="0" w:space="0" w:color="auto"/>
          </w:divBdr>
        </w:div>
      </w:divsChild>
    </w:div>
    <w:div w:id="1445083666">
      <w:marLeft w:val="0"/>
      <w:marRight w:val="0"/>
      <w:marTop w:val="0"/>
      <w:marBottom w:val="0"/>
      <w:divBdr>
        <w:top w:val="none" w:sz="0" w:space="0" w:color="auto"/>
        <w:left w:val="none" w:sz="0" w:space="0" w:color="auto"/>
        <w:bottom w:val="none" w:sz="0" w:space="0" w:color="auto"/>
        <w:right w:val="none" w:sz="0" w:space="0" w:color="auto"/>
      </w:divBdr>
      <w:divsChild>
        <w:div w:id="1445083260">
          <w:marLeft w:val="0"/>
          <w:marRight w:val="0"/>
          <w:marTop w:val="0"/>
          <w:marBottom w:val="0"/>
          <w:divBdr>
            <w:top w:val="none" w:sz="0" w:space="0" w:color="auto"/>
            <w:left w:val="none" w:sz="0" w:space="0" w:color="auto"/>
            <w:bottom w:val="none" w:sz="0" w:space="0" w:color="auto"/>
            <w:right w:val="none" w:sz="0" w:space="0" w:color="auto"/>
          </w:divBdr>
        </w:div>
      </w:divsChild>
    </w:div>
    <w:div w:id="1445083669">
      <w:marLeft w:val="0"/>
      <w:marRight w:val="0"/>
      <w:marTop w:val="0"/>
      <w:marBottom w:val="0"/>
      <w:divBdr>
        <w:top w:val="none" w:sz="0" w:space="0" w:color="auto"/>
        <w:left w:val="none" w:sz="0" w:space="0" w:color="auto"/>
        <w:bottom w:val="none" w:sz="0" w:space="0" w:color="auto"/>
        <w:right w:val="none" w:sz="0" w:space="0" w:color="auto"/>
      </w:divBdr>
      <w:divsChild>
        <w:div w:id="1445083884">
          <w:marLeft w:val="0"/>
          <w:marRight w:val="0"/>
          <w:marTop w:val="0"/>
          <w:marBottom w:val="0"/>
          <w:divBdr>
            <w:top w:val="none" w:sz="0" w:space="0" w:color="auto"/>
            <w:left w:val="none" w:sz="0" w:space="0" w:color="auto"/>
            <w:bottom w:val="none" w:sz="0" w:space="0" w:color="auto"/>
            <w:right w:val="none" w:sz="0" w:space="0" w:color="auto"/>
          </w:divBdr>
        </w:div>
      </w:divsChild>
    </w:div>
    <w:div w:id="1445083671">
      <w:marLeft w:val="0"/>
      <w:marRight w:val="0"/>
      <w:marTop w:val="0"/>
      <w:marBottom w:val="0"/>
      <w:divBdr>
        <w:top w:val="none" w:sz="0" w:space="0" w:color="auto"/>
        <w:left w:val="none" w:sz="0" w:space="0" w:color="auto"/>
        <w:bottom w:val="none" w:sz="0" w:space="0" w:color="auto"/>
        <w:right w:val="none" w:sz="0" w:space="0" w:color="auto"/>
      </w:divBdr>
      <w:divsChild>
        <w:div w:id="1445083261">
          <w:marLeft w:val="0"/>
          <w:marRight w:val="0"/>
          <w:marTop w:val="0"/>
          <w:marBottom w:val="0"/>
          <w:divBdr>
            <w:top w:val="none" w:sz="0" w:space="0" w:color="auto"/>
            <w:left w:val="none" w:sz="0" w:space="0" w:color="auto"/>
            <w:bottom w:val="none" w:sz="0" w:space="0" w:color="auto"/>
            <w:right w:val="none" w:sz="0" w:space="0" w:color="auto"/>
          </w:divBdr>
        </w:div>
      </w:divsChild>
    </w:div>
    <w:div w:id="1445083672">
      <w:marLeft w:val="0"/>
      <w:marRight w:val="0"/>
      <w:marTop w:val="0"/>
      <w:marBottom w:val="0"/>
      <w:divBdr>
        <w:top w:val="none" w:sz="0" w:space="0" w:color="auto"/>
        <w:left w:val="none" w:sz="0" w:space="0" w:color="auto"/>
        <w:bottom w:val="none" w:sz="0" w:space="0" w:color="auto"/>
        <w:right w:val="none" w:sz="0" w:space="0" w:color="auto"/>
      </w:divBdr>
      <w:divsChild>
        <w:div w:id="1445083731">
          <w:marLeft w:val="0"/>
          <w:marRight w:val="0"/>
          <w:marTop w:val="0"/>
          <w:marBottom w:val="0"/>
          <w:divBdr>
            <w:top w:val="none" w:sz="0" w:space="0" w:color="auto"/>
            <w:left w:val="none" w:sz="0" w:space="0" w:color="auto"/>
            <w:bottom w:val="none" w:sz="0" w:space="0" w:color="auto"/>
            <w:right w:val="none" w:sz="0" w:space="0" w:color="auto"/>
          </w:divBdr>
        </w:div>
      </w:divsChild>
    </w:div>
    <w:div w:id="1445083675">
      <w:marLeft w:val="0"/>
      <w:marRight w:val="0"/>
      <w:marTop w:val="0"/>
      <w:marBottom w:val="0"/>
      <w:divBdr>
        <w:top w:val="none" w:sz="0" w:space="0" w:color="auto"/>
        <w:left w:val="none" w:sz="0" w:space="0" w:color="auto"/>
        <w:bottom w:val="none" w:sz="0" w:space="0" w:color="auto"/>
        <w:right w:val="none" w:sz="0" w:space="0" w:color="auto"/>
      </w:divBdr>
      <w:divsChild>
        <w:div w:id="1445083791">
          <w:marLeft w:val="0"/>
          <w:marRight w:val="0"/>
          <w:marTop w:val="0"/>
          <w:marBottom w:val="0"/>
          <w:divBdr>
            <w:top w:val="none" w:sz="0" w:space="0" w:color="auto"/>
            <w:left w:val="none" w:sz="0" w:space="0" w:color="auto"/>
            <w:bottom w:val="none" w:sz="0" w:space="0" w:color="auto"/>
            <w:right w:val="none" w:sz="0" w:space="0" w:color="auto"/>
          </w:divBdr>
        </w:div>
      </w:divsChild>
    </w:div>
    <w:div w:id="1445083677">
      <w:marLeft w:val="0"/>
      <w:marRight w:val="0"/>
      <w:marTop w:val="0"/>
      <w:marBottom w:val="0"/>
      <w:divBdr>
        <w:top w:val="none" w:sz="0" w:space="0" w:color="auto"/>
        <w:left w:val="none" w:sz="0" w:space="0" w:color="auto"/>
        <w:bottom w:val="none" w:sz="0" w:space="0" w:color="auto"/>
        <w:right w:val="none" w:sz="0" w:space="0" w:color="auto"/>
      </w:divBdr>
      <w:divsChild>
        <w:div w:id="1445083539">
          <w:marLeft w:val="0"/>
          <w:marRight w:val="0"/>
          <w:marTop w:val="0"/>
          <w:marBottom w:val="0"/>
          <w:divBdr>
            <w:top w:val="none" w:sz="0" w:space="0" w:color="auto"/>
            <w:left w:val="none" w:sz="0" w:space="0" w:color="auto"/>
            <w:bottom w:val="none" w:sz="0" w:space="0" w:color="auto"/>
            <w:right w:val="none" w:sz="0" w:space="0" w:color="auto"/>
          </w:divBdr>
        </w:div>
      </w:divsChild>
    </w:div>
    <w:div w:id="1445083681">
      <w:marLeft w:val="0"/>
      <w:marRight w:val="0"/>
      <w:marTop w:val="0"/>
      <w:marBottom w:val="0"/>
      <w:divBdr>
        <w:top w:val="none" w:sz="0" w:space="0" w:color="auto"/>
        <w:left w:val="none" w:sz="0" w:space="0" w:color="auto"/>
        <w:bottom w:val="none" w:sz="0" w:space="0" w:color="auto"/>
        <w:right w:val="none" w:sz="0" w:space="0" w:color="auto"/>
      </w:divBdr>
      <w:divsChild>
        <w:div w:id="1445083430">
          <w:marLeft w:val="0"/>
          <w:marRight w:val="0"/>
          <w:marTop w:val="0"/>
          <w:marBottom w:val="0"/>
          <w:divBdr>
            <w:top w:val="none" w:sz="0" w:space="0" w:color="auto"/>
            <w:left w:val="none" w:sz="0" w:space="0" w:color="auto"/>
            <w:bottom w:val="none" w:sz="0" w:space="0" w:color="auto"/>
            <w:right w:val="none" w:sz="0" w:space="0" w:color="auto"/>
          </w:divBdr>
        </w:div>
      </w:divsChild>
    </w:div>
    <w:div w:id="1445083682">
      <w:marLeft w:val="0"/>
      <w:marRight w:val="0"/>
      <w:marTop w:val="0"/>
      <w:marBottom w:val="0"/>
      <w:divBdr>
        <w:top w:val="none" w:sz="0" w:space="0" w:color="auto"/>
        <w:left w:val="none" w:sz="0" w:space="0" w:color="auto"/>
        <w:bottom w:val="none" w:sz="0" w:space="0" w:color="auto"/>
        <w:right w:val="none" w:sz="0" w:space="0" w:color="auto"/>
      </w:divBdr>
      <w:divsChild>
        <w:div w:id="1445083325">
          <w:marLeft w:val="0"/>
          <w:marRight w:val="0"/>
          <w:marTop w:val="0"/>
          <w:marBottom w:val="0"/>
          <w:divBdr>
            <w:top w:val="none" w:sz="0" w:space="0" w:color="auto"/>
            <w:left w:val="none" w:sz="0" w:space="0" w:color="auto"/>
            <w:bottom w:val="none" w:sz="0" w:space="0" w:color="auto"/>
            <w:right w:val="none" w:sz="0" w:space="0" w:color="auto"/>
          </w:divBdr>
        </w:div>
      </w:divsChild>
    </w:div>
    <w:div w:id="1445083684">
      <w:marLeft w:val="0"/>
      <w:marRight w:val="0"/>
      <w:marTop w:val="0"/>
      <w:marBottom w:val="0"/>
      <w:divBdr>
        <w:top w:val="none" w:sz="0" w:space="0" w:color="auto"/>
        <w:left w:val="none" w:sz="0" w:space="0" w:color="auto"/>
        <w:bottom w:val="none" w:sz="0" w:space="0" w:color="auto"/>
        <w:right w:val="none" w:sz="0" w:space="0" w:color="auto"/>
      </w:divBdr>
      <w:divsChild>
        <w:div w:id="1445083511">
          <w:marLeft w:val="0"/>
          <w:marRight w:val="0"/>
          <w:marTop w:val="0"/>
          <w:marBottom w:val="0"/>
          <w:divBdr>
            <w:top w:val="none" w:sz="0" w:space="0" w:color="auto"/>
            <w:left w:val="none" w:sz="0" w:space="0" w:color="auto"/>
            <w:bottom w:val="none" w:sz="0" w:space="0" w:color="auto"/>
            <w:right w:val="none" w:sz="0" w:space="0" w:color="auto"/>
          </w:divBdr>
        </w:div>
      </w:divsChild>
    </w:div>
    <w:div w:id="1445083685">
      <w:marLeft w:val="0"/>
      <w:marRight w:val="0"/>
      <w:marTop w:val="0"/>
      <w:marBottom w:val="0"/>
      <w:divBdr>
        <w:top w:val="none" w:sz="0" w:space="0" w:color="auto"/>
        <w:left w:val="none" w:sz="0" w:space="0" w:color="auto"/>
        <w:bottom w:val="none" w:sz="0" w:space="0" w:color="auto"/>
        <w:right w:val="none" w:sz="0" w:space="0" w:color="auto"/>
      </w:divBdr>
      <w:divsChild>
        <w:div w:id="1445085005">
          <w:marLeft w:val="0"/>
          <w:marRight w:val="0"/>
          <w:marTop w:val="0"/>
          <w:marBottom w:val="0"/>
          <w:divBdr>
            <w:top w:val="none" w:sz="0" w:space="0" w:color="auto"/>
            <w:left w:val="none" w:sz="0" w:space="0" w:color="auto"/>
            <w:bottom w:val="none" w:sz="0" w:space="0" w:color="auto"/>
            <w:right w:val="none" w:sz="0" w:space="0" w:color="auto"/>
          </w:divBdr>
        </w:div>
      </w:divsChild>
    </w:div>
    <w:div w:id="1445083686">
      <w:marLeft w:val="0"/>
      <w:marRight w:val="0"/>
      <w:marTop w:val="0"/>
      <w:marBottom w:val="0"/>
      <w:divBdr>
        <w:top w:val="none" w:sz="0" w:space="0" w:color="auto"/>
        <w:left w:val="none" w:sz="0" w:space="0" w:color="auto"/>
        <w:bottom w:val="none" w:sz="0" w:space="0" w:color="auto"/>
        <w:right w:val="none" w:sz="0" w:space="0" w:color="auto"/>
      </w:divBdr>
      <w:divsChild>
        <w:div w:id="1445085044">
          <w:marLeft w:val="0"/>
          <w:marRight w:val="0"/>
          <w:marTop w:val="0"/>
          <w:marBottom w:val="0"/>
          <w:divBdr>
            <w:top w:val="none" w:sz="0" w:space="0" w:color="auto"/>
            <w:left w:val="none" w:sz="0" w:space="0" w:color="auto"/>
            <w:bottom w:val="none" w:sz="0" w:space="0" w:color="auto"/>
            <w:right w:val="none" w:sz="0" w:space="0" w:color="auto"/>
          </w:divBdr>
        </w:div>
      </w:divsChild>
    </w:div>
    <w:div w:id="1445083688">
      <w:marLeft w:val="0"/>
      <w:marRight w:val="0"/>
      <w:marTop w:val="0"/>
      <w:marBottom w:val="0"/>
      <w:divBdr>
        <w:top w:val="none" w:sz="0" w:space="0" w:color="auto"/>
        <w:left w:val="none" w:sz="0" w:space="0" w:color="auto"/>
        <w:bottom w:val="none" w:sz="0" w:space="0" w:color="auto"/>
        <w:right w:val="none" w:sz="0" w:space="0" w:color="auto"/>
      </w:divBdr>
      <w:divsChild>
        <w:div w:id="1445083382">
          <w:marLeft w:val="0"/>
          <w:marRight w:val="0"/>
          <w:marTop w:val="0"/>
          <w:marBottom w:val="0"/>
          <w:divBdr>
            <w:top w:val="none" w:sz="0" w:space="0" w:color="auto"/>
            <w:left w:val="none" w:sz="0" w:space="0" w:color="auto"/>
            <w:bottom w:val="none" w:sz="0" w:space="0" w:color="auto"/>
            <w:right w:val="none" w:sz="0" w:space="0" w:color="auto"/>
          </w:divBdr>
        </w:div>
      </w:divsChild>
    </w:div>
    <w:div w:id="1445083689">
      <w:marLeft w:val="0"/>
      <w:marRight w:val="0"/>
      <w:marTop w:val="0"/>
      <w:marBottom w:val="0"/>
      <w:divBdr>
        <w:top w:val="none" w:sz="0" w:space="0" w:color="auto"/>
        <w:left w:val="none" w:sz="0" w:space="0" w:color="auto"/>
        <w:bottom w:val="none" w:sz="0" w:space="0" w:color="auto"/>
        <w:right w:val="none" w:sz="0" w:space="0" w:color="auto"/>
      </w:divBdr>
      <w:divsChild>
        <w:div w:id="1445083984">
          <w:marLeft w:val="0"/>
          <w:marRight w:val="0"/>
          <w:marTop w:val="0"/>
          <w:marBottom w:val="0"/>
          <w:divBdr>
            <w:top w:val="none" w:sz="0" w:space="0" w:color="auto"/>
            <w:left w:val="none" w:sz="0" w:space="0" w:color="auto"/>
            <w:bottom w:val="none" w:sz="0" w:space="0" w:color="auto"/>
            <w:right w:val="none" w:sz="0" w:space="0" w:color="auto"/>
          </w:divBdr>
        </w:div>
      </w:divsChild>
    </w:div>
    <w:div w:id="1445083690">
      <w:marLeft w:val="0"/>
      <w:marRight w:val="0"/>
      <w:marTop w:val="0"/>
      <w:marBottom w:val="0"/>
      <w:divBdr>
        <w:top w:val="none" w:sz="0" w:space="0" w:color="auto"/>
        <w:left w:val="none" w:sz="0" w:space="0" w:color="auto"/>
        <w:bottom w:val="none" w:sz="0" w:space="0" w:color="auto"/>
        <w:right w:val="none" w:sz="0" w:space="0" w:color="auto"/>
      </w:divBdr>
      <w:divsChild>
        <w:div w:id="1445083357">
          <w:marLeft w:val="0"/>
          <w:marRight w:val="0"/>
          <w:marTop w:val="0"/>
          <w:marBottom w:val="0"/>
          <w:divBdr>
            <w:top w:val="none" w:sz="0" w:space="0" w:color="auto"/>
            <w:left w:val="none" w:sz="0" w:space="0" w:color="auto"/>
            <w:bottom w:val="none" w:sz="0" w:space="0" w:color="auto"/>
            <w:right w:val="none" w:sz="0" w:space="0" w:color="auto"/>
          </w:divBdr>
        </w:div>
      </w:divsChild>
    </w:div>
    <w:div w:id="1445083691">
      <w:marLeft w:val="0"/>
      <w:marRight w:val="0"/>
      <w:marTop w:val="0"/>
      <w:marBottom w:val="0"/>
      <w:divBdr>
        <w:top w:val="none" w:sz="0" w:space="0" w:color="auto"/>
        <w:left w:val="none" w:sz="0" w:space="0" w:color="auto"/>
        <w:bottom w:val="none" w:sz="0" w:space="0" w:color="auto"/>
        <w:right w:val="none" w:sz="0" w:space="0" w:color="auto"/>
      </w:divBdr>
      <w:divsChild>
        <w:div w:id="1445083161">
          <w:marLeft w:val="0"/>
          <w:marRight w:val="0"/>
          <w:marTop w:val="0"/>
          <w:marBottom w:val="0"/>
          <w:divBdr>
            <w:top w:val="none" w:sz="0" w:space="0" w:color="auto"/>
            <w:left w:val="none" w:sz="0" w:space="0" w:color="auto"/>
            <w:bottom w:val="none" w:sz="0" w:space="0" w:color="auto"/>
            <w:right w:val="none" w:sz="0" w:space="0" w:color="auto"/>
          </w:divBdr>
        </w:div>
      </w:divsChild>
    </w:div>
    <w:div w:id="1445083692">
      <w:marLeft w:val="0"/>
      <w:marRight w:val="0"/>
      <w:marTop w:val="0"/>
      <w:marBottom w:val="0"/>
      <w:divBdr>
        <w:top w:val="none" w:sz="0" w:space="0" w:color="auto"/>
        <w:left w:val="none" w:sz="0" w:space="0" w:color="auto"/>
        <w:bottom w:val="none" w:sz="0" w:space="0" w:color="auto"/>
        <w:right w:val="none" w:sz="0" w:space="0" w:color="auto"/>
      </w:divBdr>
      <w:divsChild>
        <w:div w:id="1445083759">
          <w:marLeft w:val="0"/>
          <w:marRight w:val="0"/>
          <w:marTop w:val="0"/>
          <w:marBottom w:val="0"/>
          <w:divBdr>
            <w:top w:val="none" w:sz="0" w:space="0" w:color="auto"/>
            <w:left w:val="none" w:sz="0" w:space="0" w:color="auto"/>
            <w:bottom w:val="none" w:sz="0" w:space="0" w:color="auto"/>
            <w:right w:val="none" w:sz="0" w:space="0" w:color="auto"/>
          </w:divBdr>
        </w:div>
      </w:divsChild>
    </w:div>
    <w:div w:id="1445083694">
      <w:marLeft w:val="0"/>
      <w:marRight w:val="0"/>
      <w:marTop w:val="0"/>
      <w:marBottom w:val="0"/>
      <w:divBdr>
        <w:top w:val="none" w:sz="0" w:space="0" w:color="auto"/>
        <w:left w:val="none" w:sz="0" w:space="0" w:color="auto"/>
        <w:bottom w:val="none" w:sz="0" w:space="0" w:color="auto"/>
        <w:right w:val="none" w:sz="0" w:space="0" w:color="auto"/>
      </w:divBdr>
      <w:divsChild>
        <w:div w:id="1445083288">
          <w:marLeft w:val="0"/>
          <w:marRight w:val="0"/>
          <w:marTop w:val="0"/>
          <w:marBottom w:val="0"/>
          <w:divBdr>
            <w:top w:val="none" w:sz="0" w:space="0" w:color="auto"/>
            <w:left w:val="none" w:sz="0" w:space="0" w:color="auto"/>
            <w:bottom w:val="none" w:sz="0" w:space="0" w:color="auto"/>
            <w:right w:val="none" w:sz="0" w:space="0" w:color="auto"/>
          </w:divBdr>
        </w:div>
      </w:divsChild>
    </w:div>
    <w:div w:id="1445083695">
      <w:marLeft w:val="0"/>
      <w:marRight w:val="0"/>
      <w:marTop w:val="0"/>
      <w:marBottom w:val="0"/>
      <w:divBdr>
        <w:top w:val="none" w:sz="0" w:space="0" w:color="auto"/>
        <w:left w:val="none" w:sz="0" w:space="0" w:color="auto"/>
        <w:bottom w:val="none" w:sz="0" w:space="0" w:color="auto"/>
        <w:right w:val="none" w:sz="0" w:space="0" w:color="auto"/>
      </w:divBdr>
      <w:divsChild>
        <w:div w:id="1445083225">
          <w:marLeft w:val="0"/>
          <w:marRight w:val="0"/>
          <w:marTop w:val="0"/>
          <w:marBottom w:val="0"/>
          <w:divBdr>
            <w:top w:val="none" w:sz="0" w:space="0" w:color="auto"/>
            <w:left w:val="none" w:sz="0" w:space="0" w:color="auto"/>
            <w:bottom w:val="none" w:sz="0" w:space="0" w:color="auto"/>
            <w:right w:val="none" w:sz="0" w:space="0" w:color="auto"/>
          </w:divBdr>
        </w:div>
      </w:divsChild>
    </w:div>
    <w:div w:id="1445083696">
      <w:marLeft w:val="0"/>
      <w:marRight w:val="0"/>
      <w:marTop w:val="0"/>
      <w:marBottom w:val="0"/>
      <w:divBdr>
        <w:top w:val="none" w:sz="0" w:space="0" w:color="auto"/>
        <w:left w:val="none" w:sz="0" w:space="0" w:color="auto"/>
        <w:bottom w:val="none" w:sz="0" w:space="0" w:color="auto"/>
        <w:right w:val="none" w:sz="0" w:space="0" w:color="auto"/>
      </w:divBdr>
      <w:divsChild>
        <w:div w:id="1445083678">
          <w:marLeft w:val="0"/>
          <w:marRight w:val="0"/>
          <w:marTop w:val="0"/>
          <w:marBottom w:val="0"/>
          <w:divBdr>
            <w:top w:val="none" w:sz="0" w:space="0" w:color="auto"/>
            <w:left w:val="none" w:sz="0" w:space="0" w:color="auto"/>
            <w:bottom w:val="none" w:sz="0" w:space="0" w:color="auto"/>
            <w:right w:val="none" w:sz="0" w:space="0" w:color="auto"/>
          </w:divBdr>
        </w:div>
      </w:divsChild>
    </w:div>
    <w:div w:id="1445083697">
      <w:marLeft w:val="0"/>
      <w:marRight w:val="0"/>
      <w:marTop w:val="0"/>
      <w:marBottom w:val="0"/>
      <w:divBdr>
        <w:top w:val="none" w:sz="0" w:space="0" w:color="auto"/>
        <w:left w:val="none" w:sz="0" w:space="0" w:color="auto"/>
        <w:bottom w:val="none" w:sz="0" w:space="0" w:color="auto"/>
        <w:right w:val="none" w:sz="0" w:space="0" w:color="auto"/>
      </w:divBdr>
      <w:divsChild>
        <w:div w:id="1445085057">
          <w:marLeft w:val="0"/>
          <w:marRight w:val="0"/>
          <w:marTop w:val="0"/>
          <w:marBottom w:val="0"/>
          <w:divBdr>
            <w:top w:val="none" w:sz="0" w:space="0" w:color="auto"/>
            <w:left w:val="none" w:sz="0" w:space="0" w:color="auto"/>
            <w:bottom w:val="none" w:sz="0" w:space="0" w:color="auto"/>
            <w:right w:val="none" w:sz="0" w:space="0" w:color="auto"/>
          </w:divBdr>
        </w:div>
      </w:divsChild>
    </w:div>
    <w:div w:id="1445083698">
      <w:marLeft w:val="0"/>
      <w:marRight w:val="0"/>
      <w:marTop w:val="0"/>
      <w:marBottom w:val="0"/>
      <w:divBdr>
        <w:top w:val="none" w:sz="0" w:space="0" w:color="auto"/>
        <w:left w:val="none" w:sz="0" w:space="0" w:color="auto"/>
        <w:bottom w:val="none" w:sz="0" w:space="0" w:color="auto"/>
        <w:right w:val="none" w:sz="0" w:space="0" w:color="auto"/>
      </w:divBdr>
      <w:divsChild>
        <w:div w:id="1445083625">
          <w:marLeft w:val="0"/>
          <w:marRight w:val="0"/>
          <w:marTop w:val="0"/>
          <w:marBottom w:val="0"/>
          <w:divBdr>
            <w:top w:val="none" w:sz="0" w:space="0" w:color="auto"/>
            <w:left w:val="none" w:sz="0" w:space="0" w:color="auto"/>
            <w:bottom w:val="none" w:sz="0" w:space="0" w:color="auto"/>
            <w:right w:val="none" w:sz="0" w:space="0" w:color="auto"/>
          </w:divBdr>
        </w:div>
      </w:divsChild>
    </w:div>
    <w:div w:id="1445083699">
      <w:marLeft w:val="0"/>
      <w:marRight w:val="0"/>
      <w:marTop w:val="0"/>
      <w:marBottom w:val="0"/>
      <w:divBdr>
        <w:top w:val="none" w:sz="0" w:space="0" w:color="auto"/>
        <w:left w:val="none" w:sz="0" w:space="0" w:color="auto"/>
        <w:bottom w:val="none" w:sz="0" w:space="0" w:color="auto"/>
        <w:right w:val="none" w:sz="0" w:space="0" w:color="auto"/>
      </w:divBdr>
      <w:divsChild>
        <w:div w:id="1445083634">
          <w:marLeft w:val="0"/>
          <w:marRight w:val="0"/>
          <w:marTop w:val="0"/>
          <w:marBottom w:val="0"/>
          <w:divBdr>
            <w:top w:val="none" w:sz="0" w:space="0" w:color="auto"/>
            <w:left w:val="none" w:sz="0" w:space="0" w:color="auto"/>
            <w:bottom w:val="none" w:sz="0" w:space="0" w:color="auto"/>
            <w:right w:val="none" w:sz="0" w:space="0" w:color="auto"/>
          </w:divBdr>
        </w:div>
      </w:divsChild>
    </w:div>
    <w:div w:id="1445083701">
      <w:marLeft w:val="0"/>
      <w:marRight w:val="0"/>
      <w:marTop w:val="0"/>
      <w:marBottom w:val="0"/>
      <w:divBdr>
        <w:top w:val="none" w:sz="0" w:space="0" w:color="auto"/>
        <w:left w:val="none" w:sz="0" w:space="0" w:color="auto"/>
        <w:bottom w:val="none" w:sz="0" w:space="0" w:color="auto"/>
        <w:right w:val="none" w:sz="0" w:space="0" w:color="auto"/>
      </w:divBdr>
      <w:divsChild>
        <w:div w:id="1445084967">
          <w:marLeft w:val="0"/>
          <w:marRight w:val="0"/>
          <w:marTop w:val="0"/>
          <w:marBottom w:val="0"/>
          <w:divBdr>
            <w:top w:val="none" w:sz="0" w:space="0" w:color="auto"/>
            <w:left w:val="none" w:sz="0" w:space="0" w:color="auto"/>
            <w:bottom w:val="none" w:sz="0" w:space="0" w:color="auto"/>
            <w:right w:val="none" w:sz="0" w:space="0" w:color="auto"/>
          </w:divBdr>
        </w:div>
      </w:divsChild>
    </w:div>
    <w:div w:id="1445083705">
      <w:marLeft w:val="0"/>
      <w:marRight w:val="0"/>
      <w:marTop w:val="0"/>
      <w:marBottom w:val="0"/>
      <w:divBdr>
        <w:top w:val="none" w:sz="0" w:space="0" w:color="auto"/>
        <w:left w:val="none" w:sz="0" w:space="0" w:color="auto"/>
        <w:bottom w:val="none" w:sz="0" w:space="0" w:color="auto"/>
        <w:right w:val="none" w:sz="0" w:space="0" w:color="auto"/>
      </w:divBdr>
      <w:divsChild>
        <w:div w:id="1445083314">
          <w:marLeft w:val="0"/>
          <w:marRight w:val="0"/>
          <w:marTop w:val="0"/>
          <w:marBottom w:val="0"/>
          <w:divBdr>
            <w:top w:val="none" w:sz="0" w:space="0" w:color="auto"/>
            <w:left w:val="none" w:sz="0" w:space="0" w:color="auto"/>
            <w:bottom w:val="none" w:sz="0" w:space="0" w:color="auto"/>
            <w:right w:val="none" w:sz="0" w:space="0" w:color="auto"/>
          </w:divBdr>
          <w:divsChild>
            <w:div w:id="1445083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3706">
      <w:marLeft w:val="0"/>
      <w:marRight w:val="0"/>
      <w:marTop w:val="0"/>
      <w:marBottom w:val="0"/>
      <w:divBdr>
        <w:top w:val="none" w:sz="0" w:space="0" w:color="auto"/>
        <w:left w:val="none" w:sz="0" w:space="0" w:color="auto"/>
        <w:bottom w:val="none" w:sz="0" w:space="0" w:color="auto"/>
        <w:right w:val="none" w:sz="0" w:space="0" w:color="auto"/>
      </w:divBdr>
      <w:divsChild>
        <w:div w:id="1445085144">
          <w:marLeft w:val="0"/>
          <w:marRight w:val="0"/>
          <w:marTop w:val="0"/>
          <w:marBottom w:val="0"/>
          <w:divBdr>
            <w:top w:val="none" w:sz="0" w:space="0" w:color="auto"/>
            <w:left w:val="none" w:sz="0" w:space="0" w:color="auto"/>
            <w:bottom w:val="none" w:sz="0" w:space="0" w:color="auto"/>
            <w:right w:val="none" w:sz="0" w:space="0" w:color="auto"/>
          </w:divBdr>
          <w:divsChild>
            <w:div w:id="1445083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3707">
      <w:marLeft w:val="0"/>
      <w:marRight w:val="0"/>
      <w:marTop w:val="0"/>
      <w:marBottom w:val="0"/>
      <w:divBdr>
        <w:top w:val="none" w:sz="0" w:space="0" w:color="auto"/>
        <w:left w:val="none" w:sz="0" w:space="0" w:color="auto"/>
        <w:bottom w:val="none" w:sz="0" w:space="0" w:color="auto"/>
        <w:right w:val="none" w:sz="0" w:space="0" w:color="auto"/>
      </w:divBdr>
      <w:divsChild>
        <w:div w:id="1445083287">
          <w:marLeft w:val="0"/>
          <w:marRight w:val="0"/>
          <w:marTop w:val="0"/>
          <w:marBottom w:val="0"/>
          <w:divBdr>
            <w:top w:val="none" w:sz="0" w:space="0" w:color="auto"/>
            <w:left w:val="none" w:sz="0" w:space="0" w:color="auto"/>
            <w:bottom w:val="none" w:sz="0" w:space="0" w:color="auto"/>
            <w:right w:val="none" w:sz="0" w:space="0" w:color="auto"/>
          </w:divBdr>
        </w:div>
      </w:divsChild>
    </w:div>
    <w:div w:id="1445083708">
      <w:marLeft w:val="0"/>
      <w:marRight w:val="0"/>
      <w:marTop w:val="0"/>
      <w:marBottom w:val="0"/>
      <w:divBdr>
        <w:top w:val="none" w:sz="0" w:space="0" w:color="auto"/>
        <w:left w:val="none" w:sz="0" w:space="0" w:color="auto"/>
        <w:bottom w:val="none" w:sz="0" w:space="0" w:color="auto"/>
        <w:right w:val="none" w:sz="0" w:space="0" w:color="auto"/>
      </w:divBdr>
      <w:divsChild>
        <w:div w:id="1445083716">
          <w:marLeft w:val="0"/>
          <w:marRight w:val="0"/>
          <w:marTop w:val="0"/>
          <w:marBottom w:val="0"/>
          <w:divBdr>
            <w:top w:val="none" w:sz="0" w:space="0" w:color="auto"/>
            <w:left w:val="none" w:sz="0" w:space="0" w:color="auto"/>
            <w:bottom w:val="none" w:sz="0" w:space="0" w:color="auto"/>
            <w:right w:val="none" w:sz="0" w:space="0" w:color="auto"/>
          </w:divBdr>
        </w:div>
      </w:divsChild>
    </w:div>
    <w:div w:id="1445083710">
      <w:marLeft w:val="0"/>
      <w:marRight w:val="0"/>
      <w:marTop w:val="0"/>
      <w:marBottom w:val="0"/>
      <w:divBdr>
        <w:top w:val="none" w:sz="0" w:space="0" w:color="auto"/>
        <w:left w:val="none" w:sz="0" w:space="0" w:color="auto"/>
        <w:bottom w:val="none" w:sz="0" w:space="0" w:color="auto"/>
        <w:right w:val="none" w:sz="0" w:space="0" w:color="auto"/>
      </w:divBdr>
      <w:divsChild>
        <w:div w:id="1445083640">
          <w:marLeft w:val="0"/>
          <w:marRight w:val="0"/>
          <w:marTop w:val="0"/>
          <w:marBottom w:val="0"/>
          <w:divBdr>
            <w:top w:val="none" w:sz="0" w:space="0" w:color="auto"/>
            <w:left w:val="none" w:sz="0" w:space="0" w:color="auto"/>
            <w:bottom w:val="none" w:sz="0" w:space="0" w:color="auto"/>
            <w:right w:val="none" w:sz="0" w:space="0" w:color="auto"/>
          </w:divBdr>
        </w:div>
      </w:divsChild>
    </w:div>
    <w:div w:id="1445083713">
      <w:marLeft w:val="0"/>
      <w:marRight w:val="0"/>
      <w:marTop w:val="0"/>
      <w:marBottom w:val="0"/>
      <w:divBdr>
        <w:top w:val="none" w:sz="0" w:space="0" w:color="auto"/>
        <w:left w:val="none" w:sz="0" w:space="0" w:color="auto"/>
        <w:bottom w:val="none" w:sz="0" w:space="0" w:color="auto"/>
        <w:right w:val="none" w:sz="0" w:space="0" w:color="auto"/>
      </w:divBdr>
      <w:divsChild>
        <w:div w:id="1445085036">
          <w:marLeft w:val="0"/>
          <w:marRight w:val="0"/>
          <w:marTop w:val="0"/>
          <w:marBottom w:val="0"/>
          <w:divBdr>
            <w:top w:val="none" w:sz="0" w:space="0" w:color="auto"/>
            <w:left w:val="none" w:sz="0" w:space="0" w:color="auto"/>
            <w:bottom w:val="none" w:sz="0" w:space="0" w:color="auto"/>
            <w:right w:val="none" w:sz="0" w:space="0" w:color="auto"/>
          </w:divBdr>
        </w:div>
      </w:divsChild>
    </w:div>
    <w:div w:id="1445083715">
      <w:marLeft w:val="0"/>
      <w:marRight w:val="0"/>
      <w:marTop w:val="0"/>
      <w:marBottom w:val="0"/>
      <w:divBdr>
        <w:top w:val="none" w:sz="0" w:space="0" w:color="auto"/>
        <w:left w:val="none" w:sz="0" w:space="0" w:color="auto"/>
        <w:bottom w:val="none" w:sz="0" w:space="0" w:color="auto"/>
        <w:right w:val="none" w:sz="0" w:space="0" w:color="auto"/>
      </w:divBdr>
      <w:divsChild>
        <w:div w:id="1445083538">
          <w:marLeft w:val="0"/>
          <w:marRight w:val="0"/>
          <w:marTop w:val="0"/>
          <w:marBottom w:val="0"/>
          <w:divBdr>
            <w:top w:val="none" w:sz="0" w:space="0" w:color="auto"/>
            <w:left w:val="none" w:sz="0" w:space="0" w:color="auto"/>
            <w:bottom w:val="none" w:sz="0" w:space="0" w:color="auto"/>
            <w:right w:val="none" w:sz="0" w:space="0" w:color="auto"/>
          </w:divBdr>
        </w:div>
      </w:divsChild>
    </w:div>
    <w:div w:id="1445083717">
      <w:marLeft w:val="0"/>
      <w:marRight w:val="0"/>
      <w:marTop w:val="0"/>
      <w:marBottom w:val="0"/>
      <w:divBdr>
        <w:top w:val="none" w:sz="0" w:space="0" w:color="auto"/>
        <w:left w:val="none" w:sz="0" w:space="0" w:color="auto"/>
        <w:bottom w:val="none" w:sz="0" w:space="0" w:color="auto"/>
        <w:right w:val="none" w:sz="0" w:space="0" w:color="auto"/>
      </w:divBdr>
      <w:divsChild>
        <w:div w:id="1445083734">
          <w:marLeft w:val="0"/>
          <w:marRight w:val="0"/>
          <w:marTop w:val="0"/>
          <w:marBottom w:val="0"/>
          <w:divBdr>
            <w:top w:val="none" w:sz="0" w:space="0" w:color="auto"/>
            <w:left w:val="none" w:sz="0" w:space="0" w:color="auto"/>
            <w:bottom w:val="none" w:sz="0" w:space="0" w:color="auto"/>
            <w:right w:val="none" w:sz="0" w:space="0" w:color="auto"/>
          </w:divBdr>
        </w:div>
      </w:divsChild>
    </w:div>
    <w:div w:id="1445083718">
      <w:marLeft w:val="0"/>
      <w:marRight w:val="0"/>
      <w:marTop w:val="0"/>
      <w:marBottom w:val="0"/>
      <w:divBdr>
        <w:top w:val="none" w:sz="0" w:space="0" w:color="auto"/>
        <w:left w:val="none" w:sz="0" w:space="0" w:color="auto"/>
        <w:bottom w:val="none" w:sz="0" w:space="0" w:color="auto"/>
        <w:right w:val="none" w:sz="0" w:space="0" w:color="auto"/>
      </w:divBdr>
      <w:divsChild>
        <w:div w:id="1445085031">
          <w:marLeft w:val="0"/>
          <w:marRight w:val="0"/>
          <w:marTop w:val="0"/>
          <w:marBottom w:val="0"/>
          <w:divBdr>
            <w:top w:val="none" w:sz="0" w:space="0" w:color="auto"/>
            <w:left w:val="none" w:sz="0" w:space="0" w:color="auto"/>
            <w:bottom w:val="none" w:sz="0" w:space="0" w:color="auto"/>
            <w:right w:val="none" w:sz="0" w:space="0" w:color="auto"/>
          </w:divBdr>
        </w:div>
      </w:divsChild>
    </w:div>
    <w:div w:id="1445083719">
      <w:marLeft w:val="0"/>
      <w:marRight w:val="0"/>
      <w:marTop w:val="0"/>
      <w:marBottom w:val="0"/>
      <w:divBdr>
        <w:top w:val="none" w:sz="0" w:space="0" w:color="auto"/>
        <w:left w:val="none" w:sz="0" w:space="0" w:color="auto"/>
        <w:bottom w:val="none" w:sz="0" w:space="0" w:color="auto"/>
        <w:right w:val="none" w:sz="0" w:space="0" w:color="auto"/>
      </w:divBdr>
      <w:divsChild>
        <w:div w:id="1445085219">
          <w:marLeft w:val="0"/>
          <w:marRight w:val="0"/>
          <w:marTop w:val="0"/>
          <w:marBottom w:val="0"/>
          <w:divBdr>
            <w:top w:val="none" w:sz="0" w:space="0" w:color="auto"/>
            <w:left w:val="none" w:sz="0" w:space="0" w:color="auto"/>
            <w:bottom w:val="none" w:sz="0" w:space="0" w:color="auto"/>
            <w:right w:val="none" w:sz="0" w:space="0" w:color="auto"/>
          </w:divBdr>
          <w:divsChild>
            <w:div w:id="1445084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3721">
      <w:marLeft w:val="0"/>
      <w:marRight w:val="0"/>
      <w:marTop w:val="0"/>
      <w:marBottom w:val="0"/>
      <w:divBdr>
        <w:top w:val="none" w:sz="0" w:space="0" w:color="auto"/>
        <w:left w:val="none" w:sz="0" w:space="0" w:color="auto"/>
        <w:bottom w:val="none" w:sz="0" w:space="0" w:color="auto"/>
        <w:right w:val="none" w:sz="0" w:space="0" w:color="auto"/>
      </w:divBdr>
      <w:divsChild>
        <w:div w:id="1445084957">
          <w:marLeft w:val="0"/>
          <w:marRight w:val="0"/>
          <w:marTop w:val="0"/>
          <w:marBottom w:val="0"/>
          <w:divBdr>
            <w:top w:val="none" w:sz="0" w:space="0" w:color="auto"/>
            <w:left w:val="none" w:sz="0" w:space="0" w:color="auto"/>
            <w:bottom w:val="none" w:sz="0" w:space="0" w:color="auto"/>
            <w:right w:val="none" w:sz="0" w:space="0" w:color="auto"/>
          </w:divBdr>
        </w:div>
      </w:divsChild>
    </w:div>
    <w:div w:id="1445083724">
      <w:marLeft w:val="0"/>
      <w:marRight w:val="0"/>
      <w:marTop w:val="0"/>
      <w:marBottom w:val="0"/>
      <w:divBdr>
        <w:top w:val="none" w:sz="0" w:space="0" w:color="auto"/>
        <w:left w:val="none" w:sz="0" w:space="0" w:color="auto"/>
        <w:bottom w:val="none" w:sz="0" w:space="0" w:color="auto"/>
        <w:right w:val="none" w:sz="0" w:space="0" w:color="auto"/>
      </w:divBdr>
      <w:divsChild>
        <w:div w:id="1445083546">
          <w:marLeft w:val="0"/>
          <w:marRight w:val="0"/>
          <w:marTop w:val="0"/>
          <w:marBottom w:val="0"/>
          <w:divBdr>
            <w:top w:val="none" w:sz="0" w:space="0" w:color="auto"/>
            <w:left w:val="none" w:sz="0" w:space="0" w:color="auto"/>
            <w:bottom w:val="none" w:sz="0" w:space="0" w:color="auto"/>
            <w:right w:val="none" w:sz="0" w:space="0" w:color="auto"/>
          </w:divBdr>
        </w:div>
      </w:divsChild>
    </w:div>
    <w:div w:id="1445083726">
      <w:marLeft w:val="0"/>
      <w:marRight w:val="0"/>
      <w:marTop w:val="0"/>
      <w:marBottom w:val="0"/>
      <w:divBdr>
        <w:top w:val="none" w:sz="0" w:space="0" w:color="auto"/>
        <w:left w:val="none" w:sz="0" w:space="0" w:color="auto"/>
        <w:bottom w:val="none" w:sz="0" w:space="0" w:color="auto"/>
        <w:right w:val="none" w:sz="0" w:space="0" w:color="auto"/>
      </w:divBdr>
      <w:divsChild>
        <w:div w:id="1445083166">
          <w:marLeft w:val="0"/>
          <w:marRight w:val="0"/>
          <w:marTop w:val="0"/>
          <w:marBottom w:val="0"/>
          <w:divBdr>
            <w:top w:val="none" w:sz="0" w:space="0" w:color="auto"/>
            <w:left w:val="none" w:sz="0" w:space="0" w:color="auto"/>
            <w:bottom w:val="none" w:sz="0" w:space="0" w:color="auto"/>
            <w:right w:val="none" w:sz="0" w:space="0" w:color="auto"/>
          </w:divBdr>
        </w:div>
      </w:divsChild>
    </w:div>
    <w:div w:id="1445083730">
      <w:marLeft w:val="0"/>
      <w:marRight w:val="0"/>
      <w:marTop w:val="0"/>
      <w:marBottom w:val="0"/>
      <w:divBdr>
        <w:top w:val="none" w:sz="0" w:space="0" w:color="auto"/>
        <w:left w:val="none" w:sz="0" w:space="0" w:color="auto"/>
        <w:bottom w:val="none" w:sz="0" w:space="0" w:color="auto"/>
        <w:right w:val="none" w:sz="0" w:space="0" w:color="auto"/>
      </w:divBdr>
      <w:divsChild>
        <w:div w:id="1445083932">
          <w:marLeft w:val="0"/>
          <w:marRight w:val="0"/>
          <w:marTop w:val="0"/>
          <w:marBottom w:val="0"/>
          <w:divBdr>
            <w:top w:val="none" w:sz="0" w:space="0" w:color="auto"/>
            <w:left w:val="none" w:sz="0" w:space="0" w:color="auto"/>
            <w:bottom w:val="none" w:sz="0" w:space="0" w:color="auto"/>
            <w:right w:val="none" w:sz="0" w:space="0" w:color="auto"/>
          </w:divBdr>
        </w:div>
      </w:divsChild>
    </w:div>
    <w:div w:id="1445083732">
      <w:marLeft w:val="0"/>
      <w:marRight w:val="0"/>
      <w:marTop w:val="0"/>
      <w:marBottom w:val="0"/>
      <w:divBdr>
        <w:top w:val="none" w:sz="0" w:space="0" w:color="auto"/>
        <w:left w:val="none" w:sz="0" w:space="0" w:color="auto"/>
        <w:bottom w:val="none" w:sz="0" w:space="0" w:color="auto"/>
        <w:right w:val="none" w:sz="0" w:space="0" w:color="auto"/>
      </w:divBdr>
      <w:divsChild>
        <w:div w:id="1445084926">
          <w:marLeft w:val="0"/>
          <w:marRight w:val="0"/>
          <w:marTop w:val="0"/>
          <w:marBottom w:val="0"/>
          <w:divBdr>
            <w:top w:val="none" w:sz="0" w:space="0" w:color="auto"/>
            <w:left w:val="none" w:sz="0" w:space="0" w:color="auto"/>
            <w:bottom w:val="none" w:sz="0" w:space="0" w:color="auto"/>
            <w:right w:val="none" w:sz="0" w:space="0" w:color="auto"/>
          </w:divBdr>
        </w:div>
      </w:divsChild>
    </w:div>
    <w:div w:id="1445083735">
      <w:marLeft w:val="0"/>
      <w:marRight w:val="0"/>
      <w:marTop w:val="0"/>
      <w:marBottom w:val="0"/>
      <w:divBdr>
        <w:top w:val="none" w:sz="0" w:space="0" w:color="auto"/>
        <w:left w:val="none" w:sz="0" w:space="0" w:color="auto"/>
        <w:bottom w:val="none" w:sz="0" w:space="0" w:color="auto"/>
        <w:right w:val="none" w:sz="0" w:space="0" w:color="auto"/>
      </w:divBdr>
      <w:divsChild>
        <w:div w:id="1445085168">
          <w:marLeft w:val="0"/>
          <w:marRight w:val="0"/>
          <w:marTop w:val="0"/>
          <w:marBottom w:val="0"/>
          <w:divBdr>
            <w:top w:val="none" w:sz="0" w:space="0" w:color="auto"/>
            <w:left w:val="none" w:sz="0" w:space="0" w:color="auto"/>
            <w:bottom w:val="none" w:sz="0" w:space="0" w:color="auto"/>
            <w:right w:val="none" w:sz="0" w:space="0" w:color="auto"/>
          </w:divBdr>
        </w:div>
      </w:divsChild>
    </w:div>
    <w:div w:id="1445083737">
      <w:marLeft w:val="0"/>
      <w:marRight w:val="0"/>
      <w:marTop w:val="0"/>
      <w:marBottom w:val="0"/>
      <w:divBdr>
        <w:top w:val="none" w:sz="0" w:space="0" w:color="auto"/>
        <w:left w:val="none" w:sz="0" w:space="0" w:color="auto"/>
        <w:bottom w:val="none" w:sz="0" w:space="0" w:color="auto"/>
        <w:right w:val="none" w:sz="0" w:space="0" w:color="auto"/>
      </w:divBdr>
      <w:divsChild>
        <w:div w:id="1445083498">
          <w:marLeft w:val="0"/>
          <w:marRight w:val="0"/>
          <w:marTop w:val="0"/>
          <w:marBottom w:val="0"/>
          <w:divBdr>
            <w:top w:val="none" w:sz="0" w:space="0" w:color="auto"/>
            <w:left w:val="none" w:sz="0" w:space="0" w:color="auto"/>
            <w:bottom w:val="none" w:sz="0" w:space="0" w:color="auto"/>
            <w:right w:val="none" w:sz="0" w:space="0" w:color="auto"/>
          </w:divBdr>
        </w:div>
      </w:divsChild>
    </w:div>
    <w:div w:id="1445083738">
      <w:marLeft w:val="0"/>
      <w:marRight w:val="0"/>
      <w:marTop w:val="0"/>
      <w:marBottom w:val="0"/>
      <w:divBdr>
        <w:top w:val="none" w:sz="0" w:space="0" w:color="auto"/>
        <w:left w:val="none" w:sz="0" w:space="0" w:color="auto"/>
        <w:bottom w:val="none" w:sz="0" w:space="0" w:color="auto"/>
        <w:right w:val="none" w:sz="0" w:space="0" w:color="auto"/>
      </w:divBdr>
      <w:divsChild>
        <w:div w:id="1445084935">
          <w:marLeft w:val="0"/>
          <w:marRight w:val="0"/>
          <w:marTop w:val="0"/>
          <w:marBottom w:val="0"/>
          <w:divBdr>
            <w:top w:val="none" w:sz="0" w:space="0" w:color="auto"/>
            <w:left w:val="none" w:sz="0" w:space="0" w:color="auto"/>
            <w:bottom w:val="none" w:sz="0" w:space="0" w:color="auto"/>
            <w:right w:val="none" w:sz="0" w:space="0" w:color="auto"/>
          </w:divBdr>
        </w:div>
      </w:divsChild>
    </w:div>
    <w:div w:id="1445083741">
      <w:marLeft w:val="0"/>
      <w:marRight w:val="0"/>
      <w:marTop w:val="0"/>
      <w:marBottom w:val="0"/>
      <w:divBdr>
        <w:top w:val="none" w:sz="0" w:space="0" w:color="auto"/>
        <w:left w:val="none" w:sz="0" w:space="0" w:color="auto"/>
        <w:bottom w:val="none" w:sz="0" w:space="0" w:color="auto"/>
        <w:right w:val="none" w:sz="0" w:space="0" w:color="auto"/>
      </w:divBdr>
      <w:divsChild>
        <w:div w:id="1445083452">
          <w:marLeft w:val="0"/>
          <w:marRight w:val="0"/>
          <w:marTop w:val="0"/>
          <w:marBottom w:val="0"/>
          <w:divBdr>
            <w:top w:val="none" w:sz="0" w:space="0" w:color="auto"/>
            <w:left w:val="none" w:sz="0" w:space="0" w:color="auto"/>
            <w:bottom w:val="none" w:sz="0" w:space="0" w:color="auto"/>
            <w:right w:val="none" w:sz="0" w:space="0" w:color="auto"/>
          </w:divBdr>
        </w:div>
      </w:divsChild>
    </w:div>
    <w:div w:id="1445083746">
      <w:marLeft w:val="0"/>
      <w:marRight w:val="0"/>
      <w:marTop w:val="0"/>
      <w:marBottom w:val="0"/>
      <w:divBdr>
        <w:top w:val="none" w:sz="0" w:space="0" w:color="auto"/>
        <w:left w:val="none" w:sz="0" w:space="0" w:color="auto"/>
        <w:bottom w:val="none" w:sz="0" w:space="0" w:color="auto"/>
        <w:right w:val="none" w:sz="0" w:space="0" w:color="auto"/>
      </w:divBdr>
      <w:divsChild>
        <w:div w:id="1445083530">
          <w:marLeft w:val="0"/>
          <w:marRight w:val="0"/>
          <w:marTop w:val="0"/>
          <w:marBottom w:val="0"/>
          <w:divBdr>
            <w:top w:val="none" w:sz="0" w:space="0" w:color="auto"/>
            <w:left w:val="none" w:sz="0" w:space="0" w:color="auto"/>
            <w:bottom w:val="none" w:sz="0" w:space="0" w:color="auto"/>
            <w:right w:val="none" w:sz="0" w:space="0" w:color="auto"/>
          </w:divBdr>
        </w:div>
      </w:divsChild>
    </w:div>
    <w:div w:id="1445083749">
      <w:marLeft w:val="0"/>
      <w:marRight w:val="0"/>
      <w:marTop w:val="0"/>
      <w:marBottom w:val="0"/>
      <w:divBdr>
        <w:top w:val="none" w:sz="0" w:space="0" w:color="auto"/>
        <w:left w:val="none" w:sz="0" w:space="0" w:color="auto"/>
        <w:bottom w:val="none" w:sz="0" w:space="0" w:color="auto"/>
        <w:right w:val="none" w:sz="0" w:space="0" w:color="auto"/>
      </w:divBdr>
      <w:divsChild>
        <w:div w:id="1445083580">
          <w:marLeft w:val="0"/>
          <w:marRight w:val="0"/>
          <w:marTop w:val="0"/>
          <w:marBottom w:val="0"/>
          <w:divBdr>
            <w:top w:val="none" w:sz="0" w:space="0" w:color="auto"/>
            <w:left w:val="none" w:sz="0" w:space="0" w:color="auto"/>
            <w:bottom w:val="none" w:sz="0" w:space="0" w:color="auto"/>
            <w:right w:val="none" w:sz="0" w:space="0" w:color="auto"/>
          </w:divBdr>
        </w:div>
      </w:divsChild>
    </w:div>
    <w:div w:id="1445083750">
      <w:marLeft w:val="0"/>
      <w:marRight w:val="0"/>
      <w:marTop w:val="0"/>
      <w:marBottom w:val="0"/>
      <w:divBdr>
        <w:top w:val="none" w:sz="0" w:space="0" w:color="auto"/>
        <w:left w:val="none" w:sz="0" w:space="0" w:color="auto"/>
        <w:bottom w:val="none" w:sz="0" w:space="0" w:color="auto"/>
        <w:right w:val="none" w:sz="0" w:space="0" w:color="auto"/>
      </w:divBdr>
      <w:divsChild>
        <w:div w:id="1445085249">
          <w:marLeft w:val="0"/>
          <w:marRight w:val="0"/>
          <w:marTop w:val="0"/>
          <w:marBottom w:val="0"/>
          <w:divBdr>
            <w:top w:val="none" w:sz="0" w:space="0" w:color="auto"/>
            <w:left w:val="none" w:sz="0" w:space="0" w:color="auto"/>
            <w:bottom w:val="none" w:sz="0" w:space="0" w:color="auto"/>
            <w:right w:val="none" w:sz="0" w:space="0" w:color="auto"/>
          </w:divBdr>
        </w:div>
      </w:divsChild>
    </w:div>
    <w:div w:id="1445083751">
      <w:marLeft w:val="0"/>
      <w:marRight w:val="0"/>
      <w:marTop w:val="0"/>
      <w:marBottom w:val="0"/>
      <w:divBdr>
        <w:top w:val="none" w:sz="0" w:space="0" w:color="auto"/>
        <w:left w:val="none" w:sz="0" w:space="0" w:color="auto"/>
        <w:bottom w:val="none" w:sz="0" w:space="0" w:color="auto"/>
        <w:right w:val="none" w:sz="0" w:space="0" w:color="auto"/>
      </w:divBdr>
      <w:divsChild>
        <w:div w:id="1445083796">
          <w:marLeft w:val="0"/>
          <w:marRight w:val="0"/>
          <w:marTop w:val="0"/>
          <w:marBottom w:val="0"/>
          <w:divBdr>
            <w:top w:val="none" w:sz="0" w:space="0" w:color="auto"/>
            <w:left w:val="none" w:sz="0" w:space="0" w:color="auto"/>
            <w:bottom w:val="none" w:sz="0" w:space="0" w:color="auto"/>
            <w:right w:val="none" w:sz="0" w:space="0" w:color="auto"/>
          </w:divBdr>
        </w:div>
      </w:divsChild>
    </w:div>
    <w:div w:id="1445083752">
      <w:marLeft w:val="0"/>
      <w:marRight w:val="0"/>
      <w:marTop w:val="0"/>
      <w:marBottom w:val="0"/>
      <w:divBdr>
        <w:top w:val="none" w:sz="0" w:space="0" w:color="auto"/>
        <w:left w:val="none" w:sz="0" w:space="0" w:color="auto"/>
        <w:bottom w:val="none" w:sz="0" w:space="0" w:color="auto"/>
        <w:right w:val="none" w:sz="0" w:space="0" w:color="auto"/>
      </w:divBdr>
      <w:divsChild>
        <w:div w:id="1445083356">
          <w:marLeft w:val="0"/>
          <w:marRight w:val="0"/>
          <w:marTop w:val="0"/>
          <w:marBottom w:val="0"/>
          <w:divBdr>
            <w:top w:val="none" w:sz="0" w:space="0" w:color="auto"/>
            <w:left w:val="none" w:sz="0" w:space="0" w:color="auto"/>
            <w:bottom w:val="none" w:sz="0" w:space="0" w:color="auto"/>
            <w:right w:val="none" w:sz="0" w:space="0" w:color="auto"/>
          </w:divBdr>
        </w:div>
      </w:divsChild>
    </w:div>
    <w:div w:id="1445083757">
      <w:marLeft w:val="0"/>
      <w:marRight w:val="0"/>
      <w:marTop w:val="0"/>
      <w:marBottom w:val="0"/>
      <w:divBdr>
        <w:top w:val="none" w:sz="0" w:space="0" w:color="auto"/>
        <w:left w:val="none" w:sz="0" w:space="0" w:color="auto"/>
        <w:bottom w:val="none" w:sz="0" w:space="0" w:color="auto"/>
        <w:right w:val="none" w:sz="0" w:space="0" w:color="auto"/>
      </w:divBdr>
      <w:divsChild>
        <w:div w:id="1445083428">
          <w:marLeft w:val="0"/>
          <w:marRight w:val="0"/>
          <w:marTop w:val="0"/>
          <w:marBottom w:val="0"/>
          <w:divBdr>
            <w:top w:val="none" w:sz="0" w:space="0" w:color="auto"/>
            <w:left w:val="none" w:sz="0" w:space="0" w:color="auto"/>
            <w:bottom w:val="none" w:sz="0" w:space="0" w:color="auto"/>
            <w:right w:val="none" w:sz="0" w:space="0" w:color="auto"/>
          </w:divBdr>
          <w:divsChild>
            <w:div w:id="1445083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3760">
      <w:marLeft w:val="0"/>
      <w:marRight w:val="0"/>
      <w:marTop w:val="0"/>
      <w:marBottom w:val="0"/>
      <w:divBdr>
        <w:top w:val="none" w:sz="0" w:space="0" w:color="auto"/>
        <w:left w:val="none" w:sz="0" w:space="0" w:color="auto"/>
        <w:bottom w:val="none" w:sz="0" w:space="0" w:color="auto"/>
        <w:right w:val="none" w:sz="0" w:space="0" w:color="auto"/>
      </w:divBdr>
      <w:divsChild>
        <w:div w:id="1445083630">
          <w:marLeft w:val="0"/>
          <w:marRight w:val="0"/>
          <w:marTop w:val="0"/>
          <w:marBottom w:val="0"/>
          <w:divBdr>
            <w:top w:val="none" w:sz="0" w:space="0" w:color="auto"/>
            <w:left w:val="none" w:sz="0" w:space="0" w:color="auto"/>
            <w:bottom w:val="none" w:sz="0" w:space="0" w:color="auto"/>
            <w:right w:val="none" w:sz="0" w:space="0" w:color="auto"/>
          </w:divBdr>
        </w:div>
      </w:divsChild>
    </w:div>
    <w:div w:id="1445083762">
      <w:marLeft w:val="0"/>
      <w:marRight w:val="0"/>
      <w:marTop w:val="0"/>
      <w:marBottom w:val="0"/>
      <w:divBdr>
        <w:top w:val="none" w:sz="0" w:space="0" w:color="auto"/>
        <w:left w:val="none" w:sz="0" w:space="0" w:color="auto"/>
        <w:bottom w:val="none" w:sz="0" w:space="0" w:color="auto"/>
        <w:right w:val="none" w:sz="0" w:space="0" w:color="auto"/>
      </w:divBdr>
      <w:divsChild>
        <w:div w:id="1445085053">
          <w:marLeft w:val="0"/>
          <w:marRight w:val="0"/>
          <w:marTop w:val="0"/>
          <w:marBottom w:val="0"/>
          <w:divBdr>
            <w:top w:val="none" w:sz="0" w:space="0" w:color="auto"/>
            <w:left w:val="none" w:sz="0" w:space="0" w:color="auto"/>
            <w:bottom w:val="none" w:sz="0" w:space="0" w:color="auto"/>
            <w:right w:val="none" w:sz="0" w:space="0" w:color="auto"/>
          </w:divBdr>
          <w:divsChild>
            <w:div w:id="1445083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3763">
      <w:marLeft w:val="0"/>
      <w:marRight w:val="0"/>
      <w:marTop w:val="0"/>
      <w:marBottom w:val="0"/>
      <w:divBdr>
        <w:top w:val="none" w:sz="0" w:space="0" w:color="auto"/>
        <w:left w:val="none" w:sz="0" w:space="0" w:color="auto"/>
        <w:bottom w:val="none" w:sz="0" w:space="0" w:color="auto"/>
        <w:right w:val="none" w:sz="0" w:space="0" w:color="auto"/>
      </w:divBdr>
      <w:divsChild>
        <w:div w:id="1445083636">
          <w:marLeft w:val="0"/>
          <w:marRight w:val="0"/>
          <w:marTop w:val="0"/>
          <w:marBottom w:val="0"/>
          <w:divBdr>
            <w:top w:val="none" w:sz="0" w:space="0" w:color="auto"/>
            <w:left w:val="none" w:sz="0" w:space="0" w:color="auto"/>
            <w:bottom w:val="none" w:sz="0" w:space="0" w:color="auto"/>
            <w:right w:val="none" w:sz="0" w:space="0" w:color="auto"/>
          </w:divBdr>
        </w:div>
      </w:divsChild>
    </w:div>
    <w:div w:id="1445083764">
      <w:marLeft w:val="0"/>
      <w:marRight w:val="0"/>
      <w:marTop w:val="0"/>
      <w:marBottom w:val="0"/>
      <w:divBdr>
        <w:top w:val="none" w:sz="0" w:space="0" w:color="auto"/>
        <w:left w:val="none" w:sz="0" w:space="0" w:color="auto"/>
        <w:bottom w:val="none" w:sz="0" w:space="0" w:color="auto"/>
        <w:right w:val="none" w:sz="0" w:space="0" w:color="auto"/>
      </w:divBdr>
      <w:divsChild>
        <w:div w:id="1445083477">
          <w:marLeft w:val="0"/>
          <w:marRight w:val="0"/>
          <w:marTop w:val="0"/>
          <w:marBottom w:val="0"/>
          <w:divBdr>
            <w:top w:val="none" w:sz="0" w:space="0" w:color="auto"/>
            <w:left w:val="none" w:sz="0" w:space="0" w:color="auto"/>
            <w:bottom w:val="none" w:sz="0" w:space="0" w:color="auto"/>
            <w:right w:val="none" w:sz="0" w:space="0" w:color="auto"/>
          </w:divBdr>
        </w:div>
      </w:divsChild>
    </w:div>
    <w:div w:id="1445083765">
      <w:marLeft w:val="0"/>
      <w:marRight w:val="0"/>
      <w:marTop w:val="0"/>
      <w:marBottom w:val="0"/>
      <w:divBdr>
        <w:top w:val="none" w:sz="0" w:space="0" w:color="auto"/>
        <w:left w:val="none" w:sz="0" w:space="0" w:color="auto"/>
        <w:bottom w:val="none" w:sz="0" w:space="0" w:color="auto"/>
        <w:right w:val="none" w:sz="0" w:space="0" w:color="auto"/>
      </w:divBdr>
      <w:divsChild>
        <w:div w:id="1445083529">
          <w:marLeft w:val="0"/>
          <w:marRight w:val="0"/>
          <w:marTop w:val="0"/>
          <w:marBottom w:val="0"/>
          <w:divBdr>
            <w:top w:val="none" w:sz="0" w:space="0" w:color="auto"/>
            <w:left w:val="none" w:sz="0" w:space="0" w:color="auto"/>
            <w:bottom w:val="none" w:sz="0" w:space="0" w:color="auto"/>
            <w:right w:val="none" w:sz="0" w:space="0" w:color="auto"/>
          </w:divBdr>
        </w:div>
      </w:divsChild>
    </w:div>
    <w:div w:id="1445083766">
      <w:marLeft w:val="0"/>
      <w:marRight w:val="0"/>
      <w:marTop w:val="0"/>
      <w:marBottom w:val="0"/>
      <w:divBdr>
        <w:top w:val="none" w:sz="0" w:space="0" w:color="auto"/>
        <w:left w:val="none" w:sz="0" w:space="0" w:color="auto"/>
        <w:bottom w:val="none" w:sz="0" w:space="0" w:color="auto"/>
        <w:right w:val="none" w:sz="0" w:space="0" w:color="auto"/>
      </w:divBdr>
      <w:divsChild>
        <w:div w:id="1445083861">
          <w:marLeft w:val="0"/>
          <w:marRight w:val="0"/>
          <w:marTop w:val="0"/>
          <w:marBottom w:val="0"/>
          <w:divBdr>
            <w:top w:val="none" w:sz="0" w:space="0" w:color="auto"/>
            <w:left w:val="none" w:sz="0" w:space="0" w:color="auto"/>
            <w:bottom w:val="none" w:sz="0" w:space="0" w:color="auto"/>
            <w:right w:val="none" w:sz="0" w:space="0" w:color="auto"/>
          </w:divBdr>
        </w:div>
      </w:divsChild>
    </w:div>
    <w:div w:id="1445083767">
      <w:marLeft w:val="0"/>
      <w:marRight w:val="0"/>
      <w:marTop w:val="0"/>
      <w:marBottom w:val="0"/>
      <w:divBdr>
        <w:top w:val="none" w:sz="0" w:space="0" w:color="auto"/>
        <w:left w:val="none" w:sz="0" w:space="0" w:color="auto"/>
        <w:bottom w:val="none" w:sz="0" w:space="0" w:color="auto"/>
        <w:right w:val="none" w:sz="0" w:space="0" w:color="auto"/>
      </w:divBdr>
      <w:divsChild>
        <w:div w:id="1445085174">
          <w:marLeft w:val="0"/>
          <w:marRight w:val="0"/>
          <w:marTop w:val="0"/>
          <w:marBottom w:val="0"/>
          <w:divBdr>
            <w:top w:val="none" w:sz="0" w:space="0" w:color="auto"/>
            <w:left w:val="none" w:sz="0" w:space="0" w:color="auto"/>
            <w:bottom w:val="none" w:sz="0" w:space="0" w:color="auto"/>
            <w:right w:val="none" w:sz="0" w:space="0" w:color="auto"/>
          </w:divBdr>
        </w:div>
      </w:divsChild>
    </w:div>
    <w:div w:id="1445083768">
      <w:marLeft w:val="0"/>
      <w:marRight w:val="0"/>
      <w:marTop w:val="0"/>
      <w:marBottom w:val="0"/>
      <w:divBdr>
        <w:top w:val="none" w:sz="0" w:space="0" w:color="auto"/>
        <w:left w:val="none" w:sz="0" w:space="0" w:color="auto"/>
        <w:bottom w:val="none" w:sz="0" w:space="0" w:color="auto"/>
        <w:right w:val="none" w:sz="0" w:space="0" w:color="auto"/>
      </w:divBdr>
      <w:divsChild>
        <w:div w:id="1445083385">
          <w:marLeft w:val="0"/>
          <w:marRight w:val="0"/>
          <w:marTop w:val="0"/>
          <w:marBottom w:val="0"/>
          <w:divBdr>
            <w:top w:val="none" w:sz="0" w:space="0" w:color="auto"/>
            <w:left w:val="none" w:sz="0" w:space="0" w:color="auto"/>
            <w:bottom w:val="none" w:sz="0" w:space="0" w:color="auto"/>
            <w:right w:val="none" w:sz="0" w:space="0" w:color="auto"/>
          </w:divBdr>
        </w:div>
      </w:divsChild>
    </w:div>
    <w:div w:id="1445083770">
      <w:marLeft w:val="0"/>
      <w:marRight w:val="0"/>
      <w:marTop w:val="0"/>
      <w:marBottom w:val="0"/>
      <w:divBdr>
        <w:top w:val="none" w:sz="0" w:space="0" w:color="auto"/>
        <w:left w:val="none" w:sz="0" w:space="0" w:color="auto"/>
        <w:bottom w:val="none" w:sz="0" w:space="0" w:color="auto"/>
        <w:right w:val="none" w:sz="0" w:space="0" w:color="auto"/>
      </w:divBdr>
      <w:divsChild>
        <w:div w:id="1445083295">
          <w:marLeft w:val="0"/>
          <w:marRight w:val="0"/>
          <w:marTop w:val="0"/>
          <w:marBottom w:val="0"/>
          <w:divBdr>
            <w:top w:val="none" w:sz="0" w:space="0" w:color="auto"/>
            <w:left w:val="none" w:sz="0" w:space="0" w:color="auto"/>
            <w:bottom w:val="none" w:sz="0" w:space="0" w:color="auto"/>
            <w:right w:val="none" w:sz="0" w:space="0" w:color="auto"/>
          </w:divBdr>
        </w:div>
      </w:divsChild>
    </w:div>
    <w:div w:id="1445083771">
      <w:marLeft w:val="0"/>
      <w:marRight w:val="0"/>
      <w:marTop w:val="0"/>
      <w:marBottom w:val="0"/>
      <w:divBdr>
        <w:top w:val="none" w:sz="0" w:space="0" w:color="auto"/>
        <w:left w:val="none" w:sz="0" w:space="0" w:color="auto"/>
        <w:bottom w:val="none" w:sz="0" w:space="0" w:color="auto"/>
        <w:right w:val="none" w:sz="0" w:space="0" w:color="auto"/>
      </w:divBdr>
      <w:divsChild>
        <w:div w:id="1445085020">
          <w:marLeft w:val="0"/>
          <w:marRight w:val="0"/>
          <w:marTop w:val="0"/>
          <w:marBottom w:val="0"/>
          <w:divBdr>
            <w:top w:val="none" w:sz="0" w:space="0" w:color="auto"/>
            <w:left w:val="none" w:sz="0" w:space="0" w:color="auto"/>
            <w:bottom w:val="none" w:sz="0" w:space="0" w:color="auto"/>
            <w:right w:val="none" w:sz="0" w:space="0" w:color="auto"/>
          </w:divBdr>
        </w:div>
      </w:divsChild>
    </w:div>
    <w:div w:id="1445083773">
      <w:marLeft w:val="0"/>
      <w:marRight w:val="0"/>
      <w:marTop w:val="0"/>
      <w:marBottom w:val="0"/>
      <w:divBdr>
        <w:top w:val="none" w:sz="0" w:space="0" w:color="auto"/>
        <w:left w:val="none" w:sz="0" w:space="0" w:color="auto"/>
        <w:bottom w:val="none" w:sz="0" w:space="0" w:color="auto"/>
        <w:right w:val="none" w:sz="0" w:space="0" w:color="auto"/>
      </w:divBdr>
      <w:divsChild>
        <w:div w:id="1445083315">
          <w:marLeft w:val="0"/>
          <w:marRight w:val="0"/>
          <w:marTop w:val="0"/>
          <w:marBottom w:val="0"/>
          <w:divBdr>
            <w:top w:val="none" w:sz="0" w:space="0" w:color="auto"/>
            <w:left w:val="none" w:sz="0" w:space="0" w:color="auto"/>
            <w:bottom w:val="none" w:sz="0" w:space="0" w:color="auto"/>
            <w:right w:val="none" w:sz="0" w:space="0" w:color="auto"/>
          </w:divBdr>
        </w:div>
      </w:divsChild>
    </w:div>
    <w:div w:id="1445083777">
      <w:marLeft w:val="0"/>
      <w:marRight w:val="0"/>
      <w:marTop w:val="0"/>
      <w:marBottom w:val="0"/>
      <w:divBdr>
        <w:top w:val="none" w:sz="0" w:space="0" w:color="auto"/>
        <w:left w:val="none" w:sz="0" w:space="0" w:color="auto"/>
        <w:bottom w:val="none" w:sz="0" w:space="0" w:color="auto"/>
        <w:right w:val="none" w:sz="0" w:space="0" w:color="auto"/>
      </w:divBdr>
      <w:divsChild>
        <w:div w:id="1445083198">
          <w:marLeft w:val="0"/>
          <w:marRight w:val="0"/>
          <w:marTop w:val="0"/>
          <w:marBottom w:val="0"/>
          <w:divBdr>
            <w:top w:val="none" w:sz="0" w:space="0" w:color="auto"/>
            <w:left w:val="none" w:sz="0" w:space="0" w:color="auto"/>
            <w:bottom w:val="none" w:sz="0" w:space="0" w:color="auto"/>
            <w:right w:val="none" w:sz="0" w:space="0" w:color="auto"/>
          </w:divBdr>
        </w:div>
      </w:divsChild>
    </w:div>
    <w:div w:id="1445083778">
      <w:marLeft w:val="0"/>
      <w:marRight w:val="0"/>
      <w:marTop w:val="0"/>
      <w:marBottom w:val="0"/>
      <w:divBdr>
        <w:top w:val="none" w:sz="0" w:space="0" w:color="auto"/>
        <w:left w:val="none" w:sz="0" w:space="0" w:color="auto"/>
        <w:bottom w:val="none" w:sz="0" w:space="0" w:color="auto"/>
        <w:right w:val="none" w:sz="0" w:space="0" w:color="auto"/>
      </w:divBdr>
      <w:divsChild>
        <w:div w:id="1445084952">
          <w:marLeft w:val="0"/>
          <w:marRight w:val="0"/>
          <w:marTop w:val="0"/>
          <w:marBottom w:val="0"/>
          <w:divBdr>
            <w:top w:val="none" w:sz="0" w:space="0" w:color="auto"/>
            <w:left w:val="none" w:sz="0" w:space="0" w:color="auto"/>
            <w:bottom w:val="none" w:sz="0" w:space="0" w:color="auto"/>
            <w:right w:val="none" w:sz="0" w:space="0" w:color="auto"/>
          </w:divBdr>
        </w:div>
      </w:divsChild>
    </w:div>
    <w:div w:id="1445083780">
      <w:marLeft w:val="0"/>
      <w:marRight w:val="0"/>
      <w:marTop w:val="0"/>
      <w:marBottom w:val="0"/>
      <w:divBdr>
        <w:top w:val="none" w:sz="0" w:space="0" w:color="auto"/>
        <w:left w:val="none" w:sz="0" w:space="0" w:color="auto"/>
        <w:bottom w:val="none" w:sz="0" w:space="0" w:color="auto"/>
        <w:right w:val="none" w:sz="0" w:space="0" w:color="auto"/>
      </w:divBdr>
      <w:divsChild>
        <w:div w:id="1445083633">
          <w:marLeft w:val="0"/>
          <w:marRight w:val="0"/>
          <w:marTop w:val="0"/>
          <w:marBottom w:val="0"/>
          <w:divBdr>
            <w:top w:val="none" w:sz="0" w:space="0" w:color="auto"/>
            <w:left w:val="none" w:sz="0" w:space="0" w:color="auto"/>
            <w:bottom w:val="none" w:sz="0" w:space="0" w:color="auto"/>
            <w:right w:val="none" w:sz="0" w:space="0" w:color="auto"/>
          </w:divBdr>
        </w:div>
      </w:divsChild>
    </w:div>
    <w:div w:id="1445083782">
      <w:marLeft w:val="0"/>
      <w:marRight w:val="0"/>
      <w:marTop w:val="0"/>
      <w:marBottom w:val="0"/>
      <w:divBdr>
        <w:top w:val="none" w:sz="0" w:space="0" w:color="auto"/>
        <w:left w:val="none" w:sz="0" w:space="0" w:color="auto"/>
        <w:bottom w:val="none" w:sz="0" w:space="0" w:color="auto"/>
        <w:right w:val="none" w:sz="0" w:space="0" w:color="auto"/>
      </w:divBdr>
      <w:divsChild>
        <w:div w:id="1445083399">
          <w:marLeft w:val="0"/>
          <w:marRight w:val="0"/>
          <w:marTop w:val="0"/>
          <w:marBottom w:val="0"/>
          <w:divBdr>
            <w:top w:val="none" w:sz="0" w:space="0" w:color="auto"/>
            <w:left w:val="none" w:sz="0" w:space="0" w:color="auto"/>
            <w:bottom w:val="none" w:sz="0" w:space="0" w:color="auto"/>
            <w:right w:val="none" w:sz="0" w:space="0" w:color="auto"/>
          </w:divBdr>
        </w:div>
      </w:divsChild>
    </w:div>
    <w:div w:id="1445083783">
      <w:marLeft w:val="0"/>
      <w:marRight w:val="0"/>
      <w:marTop w:val="0"/>
      <w:marBottom w:val="0"/>
      <w:divBdr>
        <w:top w:val="none" w:sz="0" w:space="0" w:color="auto"/>
        <w:left w:val="none" w:sz="0" w:space="0" w:color="auto"/>
        <w:bottom w:val="none" w:sz="0" w:space="0" w:color="auto"/>
        <w:right w:val="none" w:sz="0" w:space="0" w:color="auto"/>
      </w:divBdr>
      <w:divsChild>
        <w:div w:id="1445083359">
          <w:marLeft w:val="0"/>
          <w:marRight w:val="0"/>
          <w:marTop w:val="0"/>
          <w:marBottom w:val="0"/>
          <w:divBdr>
            <w:top w:val="none" w:sz="0" w:space="0" w:color="auto"/>
            <w:left w:val="none" w:sz="0" w:space="0" w:color="auto"/>
            <w:bottom w:val="none" w:sz="0" w:space="0" w:color="auto"/>
            <w:right w:val="none" w:sz="0" w:space="0" w:color="auto"/>
          </w:divBdr>
        </w:div>
      </w:divsChild>
    </w:div>
    <w:div w:id="1445083784">
      <w:marLeft w:val="0"/>
      <w:marRight w:val="0"/>
      <w:marTop w:val="0"/>
      <w:marBottom w:val="0"/>
      <w:divBdr>
        <w:top w:val="none" w:sz="0" w:space="0" w:color="auto"/>
        <w:left w:val="none" w:sz="0" w:space="0" w:color="auto"/>
        <w:bottom w:val="none" w:sz="0" w:space="0" w:color="auto"/>
        <w:right w:val="none" w:sz="0" w:space="0" w:color="auto"/>
      </w:divBdr>
      <w:divsChild>
        <w:div w:id="1445084932">
          <w:marLeft w:val="0"/>
          <w:marRight w:val="0"/>
          <w:marTop w:val="0"/>
          <w:marBottom w:val="0"/>
          <w:divBdr>
            <w:top w:val="none" w:sz="0" w:space="0" w:color="auto"/>
            <w:left w:val="none" w:sz="0" w:space="0" w:color="auto"/>
            <w:bottom w:val="none" w:sz="0" w:space="0" w:color="auto"/>
            <w:right w:val="none" w:sz="0" w:space="0" w:color="auto"/>
          </w:divBdr>
        </w:div>
      </w:divsChild>
    </w:div>
    <w:div w:id="1445083786">
      <w:marLeft w:val="0"/>
      <w:marRight w:val="0"/>
      <w:marTop w:val="0"/>
      <w:marBottom w:val="0"/>
      <w:divBdr>
        <w:top w:val="none" w:sz="0" w:space="0" w:color="auto"/>
        <w:left w:val="none" w:sz="0" w:space="0" w:color="auto"/>
        <w:bottom w:val="none" w:sz="0" w:space="0" w:color="auto"/>
        <w:right w:val="none" w:sz="0" w:space="0" w:color="auto"/>
      </w:divBdr>
      <w:divsChild>
        <w:div w:id="1445083900">
          <w:marLeft w:val="0"/>
          <w:marRight w:val="0"/>
          <w:marTop w:val="0"/>
          <w:marBottom w:val="0"/>
          <w:divBdr>
            <w:top w:val="none" w:sz="0" w:space="0" w:color="auto"/>
            <w:left w:val="none" w:sz="0" w:space="0" w:color="auto"/>
            <w:bottom w:val="none" w:sz="0" w:space="0" w:color="auto"/>
            <w:right w:val="none" w:sz="0" w:space="0" w:color="auto"/>
          </w:divBdr>
        </w:div>
      </w:divsChild>
    </w:div>
    <w:div w:id="1445083787">
      <w:marLeft w:val="0"/>
      <w:marRight w:val="0"/>
      <w:marTop w:val="0"/>
      <w:marBottom w:val="0"/>
      <w:divBdr>
        <w:top w:val="none" w:sz="0" w:space="0" w:color="auto"/>
        <w:left w:val="none" w:sz="0" w:space="0" w:color="auto"/>
        <w:bottom w:val="none" w:sz="0" w:space="0" w:color="auto"/>
        <w:right w:val="none" w:sz="0" w:space="0" w:color="auto"/>
      </w:divBdr>
      <w:divsChild>
        <w:div w:id="1445084873">
          <w:marLeft w:val="0"/>
          <w:marRight w:val="0"/>
          <w:marTop w:val="0"/>
          <w:marBottom w:val="0"/>
          <w:divBdr>
            <w:top w:val="none" w:sz="0" w:space="0" w:color="auto"/>
            <w:left w:val="none" w:sz="0" w:space="0" w:color="auto"/>
            <w:bottom w:val="none" w:sz="0" w:space="0" w:color="auto"/>
            <w:right w:val="none" w:sz="0" w:space="0" w:color="auto"/>
          </w:divBdr>
        </w:div>
      </w:divsChild>
    </w:div>
    <w:div w:id="1445083789">
      <w:marLeft w:val="0"/>
      <w:marRight w:val="0"/>
      <w:marTop w:val="0"/>
      <w:marBottom w:val="0"/>
      <w:divBdr>
        <w:top w:val="none" w:sz="0" w:space="0" w:color="auto"/>
        <w:left w:val="none" w:sz="0" w:space="0" w:color="auto"/>
        <w:bottom w:val="none" w:sz="0" w:space="0" w:color="auto"/>
        <w:right w:val="none" w:sz="0" w:space="0" w:color="auto"/>
      </w:divBdr>
      <w:divsChild>
        <w:div w:id="1445083854">
          <w:marLeft w:val="0"/>
          <w:marRight w:val="0"/>
          <w:marTop w:val="0"/>
          <w:marBottom w:val="0"/>
          <w:divBdr>
            <w:top w:val="none" w:sz="0" w:space="0" w:color="auto"/>
            <w:left w:val="none" w:sz="0" w:space="0" w:color="auto"/>
            <w:bottom w:val="none" w:sz="0" w:space="0" w:color="auto"/>
            <w:right w:val="none" w:sz="0" w:space="0" w:color="auto"/>
          </w:divBdr>
        </w:div>
      </w:divsChild>
    </w:div>
    <w:div w:id="1445083790">
      <w:marLeft w:val="0"/>
      <w:marRight w:val="0"/>
      <w:marTop w:val="0"/>
      <w:marBottom w:val="0"/>
      <w:divBdr>
        <w:top w:val="none" w:sz="0" w:space="0" w:color="auto"/>
        <w:left w:val="none" w:sz="0" w:space="0" w:color="auto"/>
        <w:bottom w:val="none" w:sz="0" w:space="0" w:color="auto"/>
        <w:right w:val="none" w:sz="0" w:space="0" w:color="auto"/>
      </w:divBdr>
      <w:divsChild>
        <w:div w:id="1445083997">
          <w:marLeft w:val="0"/>
          <w:marRight w:val="0"/>
          <w:marTop w:val="0"/>
          <w:marBottom w:val="0"/>
          <w:divBdr>
            <w:top w:val="none" w:sz="0" w:space="0" w:color="auto"/>
            <w:left w:val="none" w:sz="0" w:space="0" w:color="auto"/>
            <w:bottom w:val="none" w:sz="0" w:space="0" w:color="auto"/>
            <w:right w:val="none" w:sz="0" w:space="0" w:color="auto"/>
          </w:divBdr>
        </w:div>
      </w:divsChild>
    </w:div>
    <w:div w:id="1445083792">
      <w:marLeft w:val="0"/>
      <w:marRight w:val="0"/>
      <w:marTop w:val="0"/>
      <w:marBottom w:val="0"/>
      <w:divBdr>
        <w:top w:val="none" w:sz="0" w:space="0" w:color="auto"/>
        <w:left w:val="none" w:sz="0" w:space="0" w:color="auto"/>
        <w:bottom w:val="none" w:sz="0" w:space="0" w:color="auto"/>
        <w:right w:val="none" w:sz="0" w:space="0" w:color="auto"/>
      </w:divBdr>
      <w:divsChild>
        <w:div w:id="1445083176">
          <w:marLeft w:val="0"/>
          <w:marRight w:val="0"/>
          <w:marTop w:val="0"/>
          <w:marBottom w:val="0"/>
          <w:divBdr>
            <w:top w:val="none" w:sz="0" w:space="0" w:color="auto"/>
            <w:left w:val="none" w:sz="0" w:space="0" w:color="auto"/>
            <w:bottom w:val="none" w:sz="0" w:space="0" w:color="auto"/>
            <w:right w:val="none" w:sz="0" w:space="0" w:color="auto"/>
          </w:divBdr>
        </w:div>
      </w:divsChild>
    </w:div>
    <w:div w:id="1445083793">
      <w:marLeft w:val="0"/>
      <w:marRight w:val="0"/>
      <w:marTop w:val="0"/>
      <w:marBottom w:val="0"/>
      <w:divBdr>
        <w:top w:val="none" w:sz="0" w:space="0" w:color="auto"/>
        <w:left w:val="none" w:sz="0" w:space="0" w:color="auto"/>
        <w:bottom w:val="none" w:sz="0" w:space="0" w:color="auto"/>
        <w:right w:val="none" w:sz="0" w:space="0" w:color="auto"/>
      </w:divBdr>
      <w:divsChild>
        <w:div w:id="1445083420">
          <w:marLeft w:val="0"/>
          <w:marRight w:val="0"/>
          <w:marTop w:val="0"/>
          <w:marBottom w:val="0"/>
          <w:divBdr>
            <w:top w:val="none" w:sz="0" w:space="0" w:color="auto"/>
            <w:left w:val="none" w:sz="0" w:space="0" w:color="auto"/>
            <w:bottom w:val="none" w:sz="0" w:space="0" w:color="auto"/>
            <w:right w:val="none" w:sz="0" w:space="0" w:color="auto"/>
          </w:divBdr>
        </w:div>
      </w:divsChild>
    </w:div>
    <w:div w:id="1445083797">
      <w:marLeft w:val="0"/>
      <w:marRight w:val="0"/>
      <w:marTop w:val="0"/>
      <w:marBottom w:val="0"/>
      <w:divBdr>
        <w:top w:val="none" w:sz="0" w:space="0" w:color="auto"/>
        <w:left w:val="none" w:sz="0" w:space="0" w:color="auto"/>
        <w:bottom w:val="none" w:sz="0" w:space="0" w:color="auto"/>
        <w:right w:val="none" w:sz="0" w:space="0" w:color="auto"/>
      </w:divBdr>
      <w:divsChild>
        <w:div w:id="1445085009">
          <w:marLeft w:val="0"/>
          <w:marRight w:val="0"/>
          <w:marTop w:val="0"/>
          <w:marBottom w:val="0"/>
          <w:divBdr>
            <w:top w:val="none" w:sz="0" w:space="0" w:color="auto"/>
            <w:left w:val="none" w:sz="0" w:space="0" w:color="auto"/>
            <w:bottom w:val="none" w:sz="0" w:space="0" w:color="auto"/>
            <w:right w:val="none" w:sz="0" w:space="0" w:color="auto"/>
          </w:divBdr>
        </w:div>
      </w:divsChild>
    </w:div>
    <w:div w:id="1445083800">
      <w:marLeft w:val="0"/>
      <w:marRight w:val="0"/>
      <w:marTop w:val="0"/>
      <w:marBottom w:val="0"/>
      <w:divBdr>
        <w:top w:val="none" w:sz="0" w:space="0" w:color="auto"/>
        <w:left w:val="none" w:sz="0" w:space="0" w:color="auto"/>
        <w:bottom w:val="none" w:sz="0" w:space="0" w:color="auto"/>
        <w:right w:val="none" w:sz="0" w:space="0" w:color="auto"/>
      </w:divBdr>
      <w:divsChild>
        <w:div w:id="1445084928">
          <w:marLeft w:val="0"/>
          <w:marRight w:val="0"/>
          <w:marTop w:val="0"/>
          <w:marBottom w:val="0"/>
          <w:divBdr>
            <w:top w:val="none" w:sz="0" w:space="0" w:color="auto"/>
            <w:left w:val="none" w:sz="0" w:space="0" w:color="auto"/>
            <w:bottom w:val="none" w:sz="0" w:space="0" w:color="auto"/>
            <w:right w:val="none" w:sz="0" w:space="0" w:color="auto"/>
          </w:divBdr>
        </w:div>
      </w:divsChild>
    </w:div>
    <w:div w:id="1445083801">
      <w:marLeft w:val="0"/>
      <w:marRight w:val="0"/>
      <w:marTop w:val="0"/>
      <w:marBottom w:val="0"/>
      <w:divBdr>
        <w:top w:val="none" w:sz="0" w:space="0" w:color="auto"/>
        <w:left w:val="none" w:sz="0" w:space="0" w:color="auto"/>
        <w:bottom w:val="none" w:sz="0" w:space="0" w:color="auto"/>
        <w:right w:val="none" w:sz="0" w:space="0" w:color="auto"/>
      </w:divBdr>
      <w:divsChild>
        <w:div w:id="1445085060">
          <w:marLeft w:val="0"/>
          <w:marRight w:val="0"/>
          <w:marTop w:val="0"/>
          <w:marBottom w:val="0"/>
          <w:divBdr>
            <w:top w:val="none" w:sz="0" w:space="0" w:color="auto"/>
            <w:left w:val="none" w:sz="0" w:space="0" w:color="auto"/>
            <w:bottom w:val="none" w:sz="0" w:space="0" w:color="auto"/>
            <w:right w:val="none" w:sz="0" w:space="0" w:color="auto"/>
          </w:divBdr>
        </w:div>
      </w:divsChild>
    </w:div>
    <w:div w:id="1445083802">
      <w:marLeft w:val="0"/>
      <w:marRight w:val="0"/>
      <w:marTop w:val="0"/>
      <w:marBottom w:val="0"/>
      <w:divBdr>
        <w:top w:val="none" w:sz="0" w:space="0" w:color="auto"/>
        <w:left w:val="none" w:sz="0" w:space="0" w:color="auto"/>
        <w:bottom w:val="none" w:sz="0" w:space="0" w:color="auto"/>
        <w:right w:val="none" w:sz="0" w:space="0" w:color="auto"/>
      </w:divBdr>
      <w:divsChild>
        <w:div w:id="1445083361">
          <w:marLeft w:val="0"/>
          <w:marRight w:val="0"/>
          <w:marTop w:val="0"/>
          <w:marBottom w:val="0"/>
          <w:divBdr>
            <w:top w:val="none" w:sz="0" w:space="0" w:color="auto"/>
            <w:left w:val="none" w:sz="0" w:space="0" w:color="auto"/>
            <w:bottom w:val="none" w:sz="0" w:space="0" w:color="auto"/>
            <w:right w:val="none" w:sz="0" w:space="0" w:color="auto"/>
          </w:divBdr>
        </w:div>
      </w:divsChild>
    </w:div>
    <w:div w:id="1445083804">
      <w:marLeft w:val="0"/>
      <w:marRight w:val="0"/>
      <w:marTop w:val="0"/>
      <w:marBottom w:val="0"/>
      <w:divBdr>
        <w:top w:val="none" w:sz="0" w:space="0" w:color="auto"/>
        <w:left w:val="none" w:sz="0" w:space="0" w:color="auto"/>
        <w:bottom w:val="none" w:sz="0" w:space="0" w:color="auto"/>
        <w:right w:val="none" w:sz="0" w:space="0" w:color="auto"/>
      </w:divBdr>
      <w:divsChild>
        <w:div w:id="1445085059">
          <w:marLeft w:val="0"/>
          <w:marRight w:val="0"/>
          <w:marTop w:val="0"/>
          <w:marBottom w:val="0"/>
          <w:divBdr>
            <w:top w:val="none" w:sz="0" w:space="0" w:color="auto"/>
            <w:left w:val="none" w:sz="0" w:space="0" w:color="auto"/>
            <w:bottom w:val="none" w:sz="0" w:space="0" w:color="auto"/>
            <w:right w:val="none" w:sz="0" w:space="0" w:color="auto"/>
          </w:divBdr>
        </w:div>
      </w:divsChild>
    </w:div>
    <w:div w:id="1445083808">
      <w:marLeft w:val="0"/>
      <w:marRight w:val="0"/>
      <w:marTop w:val="0"/>
      <w:marBottom w:val="0"/>
      <w:divBdr>
        <w:top w:val="none" w:sz="0" w:space="0" w:color="auto"/>
        <w:left w:val="none" w:sz="0" w:space="0" w:color="auto"/>
        <w:bottom w:val="none" w:sz="0" w:space="0" w:color="auto"/>
        <w:right w:val="none" w:sz="0" w:space="0" w:color="auto"/>
      </w:divBdr>
      <w:divsChild>
        <w:div w:id="1445083230">
          <w:marLeft w:val="0"/>
          <w:marRight w:val="0"/>
          <w:marTop w:val="0"/>
          <w:marBottom w:val="0"/>
          <w:divBdr>
            <w:top w:val="none" w:sz="0" w:space="0" w:color="auto"/>
            <w:left w:val="none" w:sz="0" w:space="0" w:color="auto"/>
            <w:bottom w:val="none" w:sz="0" w:space="0" w:color="auto"/>
            <w:right w:val="none" w:sz="0" w:space="0" w:color="auto"/>
          </w:divBdr>
        </w:div>
      </w:divsChild>
    </w:div>
    <w:div w:id="1445083809">
      <w:marLeft w:val="0"/>
      <w:marRight w:val="0"/>
      <w:marTop w:val="0"/>
      <w:marBottom w:val="0"/>
      <w:divBdr>
        <w:top w:val="none" w:sz="0" w:space="0" w:color="auto"/>
        <w:left w:val="none" w:sz="0" w:space="0" w:color="auto"/>
        <w:bottom w:val="none" w:sz="0" w:space="0" w:color="auto"/>
        <w:right w:val="none" w:sz="0" w:space="0" w:color="auto"/>
      </w:divBdr>
      <w:divsChild>
        <w:div w:id="1445083412">
          <w:marLeft w:val="0"/>
          <w:marRight w:val="0"/>
          <w:marTop w:val="0"/>
          <w:marBottom w:val="0"/>
          <w:divBdr>
            <w:top w:val="none" w:sz="0" w:space="0" w:color="auto"/>
            <w:left w:val="none" w:sz="0" w:space="0" w:color="auto"/>
            <w:bottom w:val="none" w:sz="0" w:space="0" w:color="auto"/>
            <w:right w:val="none" w:sz="0" w:space="0" w:color="auto"/>
          </w:divBdr>
        </w:div>
      </w:divsChild>
    </w:div>
    <w:div w:id="1445083810">
      <w:marLeft w:val="0"/>
      <w:marRight w:val="0"/>
      <w:marTop w:val="0"/>
      <w:marBottom w:val="0"/>
      <w:divBdr>
        <w:top w:val="none" w:sz="0" w:space="0" w:color="auto"/>
        <w:left w:val="none" w:sz="0" w:space="0" w:color="auto"/>
        <w:bottom w:val="none" w:sz="0" w:space="0" w:color="auto"/>
        <w:right w:val="none" w:sz="0" w:space="0" w:color="auto"/>
      </w:divBdr>
      <w:divsChild>
        <w:div w:id="1445083814">
          <w:marLeft w:val="0"/>
          <w:marRight w:val="0"/>
          <w:marTop w:val="0"/>
          <w:marBottom w:val="0"/>
          <w:divBdr>
            <w:top w:val="none" w:sz="0" w:space="0" w:color="auto"/>
            <w:left w:val="none" w:sz="0" w:space="0" w:color="auto"/>
            <w:bottom w:val="none" w:sz="0" w:space="0" w:color="auto"/>
            <w:right w:val="none" w:sz="0" w:space="0" w:color="auto"/>
          </w:divBdr>
        </w:div>
      </w:divsChild>
    </w:div>
    <w:div w:id="1445083812">
      <w:marLeft w:val="0"/>
      <w:marRight w:val="0"/>
      <w:marTop w:val="0"/>
      <w:marBottom w:val="0"/>
      <w:divBdr>
        <w:top w:val="none" w:sz="0" w:space="0" w:color="auto"/>
        <w:left w:val="none" w:sz="0" w:space="0" w:color="auto"/>
        <w:bottom w:val="none" w:sz="0" w:space="0" w:color="auto"/>
        <w:right w:val="none" w:sz="0" w:space="0" w:color="auto"/>
      </w:divBdr>
      <w:divsChild>
        <w:div w:id="1445083756">
          <w:marLeft w:val="0"/>
          <w:marRight w:val="0"/>
          <w:marTop w:val="0"/>
          <w:marBottom w:val="0"/>
          <w:divBdr>
            <w:top w:val="none" w:sz="0" w:space="0" w:color="auto"/>
            <w:left w:val="none" w:sz="0" w:space="0" w:color="auto"/>
            <w:bottom w:val="none" w:sz="0" w:space="0" w:color="auto"/>
            <w:right w:val="none" w:sz="0" w:space="0" w:color="auto"/>
          </w:divBdr>
        </w:div>
      </w:divsChild>
    </w:div>
    <w:div w:id="1445083815">
      <w:marLeft w:val="0"/>
      <w:marRight w:val="0"/>
      <w:marTop w:val="0"/>
      <w:marBottom w:val="0"/>
      <w:divBdr>
        <w:top w:val="none" w:sz="0" w:space="0" w:color="auto"/>
        <w:left w:val="none" w:sz="0" w:space="0" w:color="auto"/>
        <w:bottom w:val="none" w:sz="0" w:space="0" w:color="auto"/>
        <w:right w:val="none" w:sz="0" w:space="0" w:color="auto"/>
      </w:divBdr>
      <w:divsChild>
        <w:div w:id="1445085062">
          <w:marLeft w:val="0"/>
          <w:marRight w:val="0"/>
          <w:marTop w:val="0"/>
          <w:marBottom w:val="0"/>
          <w:divBdr>
            <w:top w:val="none" w:sz="0" w:space="0" w:color="auto"/>
            <w:left w:val="none" w:sz="0" w:space="0" w:color="auto"/>
            <w:bottom w:val="none" w:sz="0" w:space="0" w:color="auto"/>
            <w:right w:val="none" w:sz="0" w:space="0" w:color="auto"/>
          </w:divBdr>
        </w:div>
      </w:divsChild>
    </w:div>
    <w:div w:id="1445083816">
      <w:marLeft w:val="0"/>
      <w:marRight w:val="0"/>
      <w:marTop w:val="0"/>
      <w:marBottom w:val="0"/>
      <w:divBdr>
        <w:top w:val="none" w:sz="0" w:space="0" w:color="auto"/>
        <w:left w:val="none" w:sz="0" w:space="0" w:color="auto"/>
        <w:bottom w:val="none" w:sz="0" w:space="0" w:color="auto"/>
        <w:right w:val="none" w:sz="0" w:space="0" w:color="auto"/>
      </w:divBdr>
      <w:divsChild>
        <w:div w:id="1445083733">
          <w:marLeft w:val="0"/>
          <w:marRight w:val="0"/>
          <w:marTop w:val="0"/>
          <w:marBottom w:val="0"/>
          <w:divBdr>
            <w:top w:val="none" w:sz="0" w:space="0" w:color="auto"/>
            <w:left w:val="none" w:sz="0" w:space="0" w:color="auto"/>
            <w:bottom w:val="none" w:sz="0" w:space="0" w:color="auto"/>
            <w:right w:val="none" w:sz="0" w:space="0" w:color="auto"/>
          </w:divBdr>
        </w:div>
      </w:divsChild>
    </w:div>
    <w:div w:id="1445083817">
      <w:marLeft w:val="0"/>
      <w:marRight w:val="0"/>
      <w:marTop w:val="0"/>
      <w:marBottom w:val="0"/>
      <w:divBdr>
        <w:top w:val="none" w:sz="0" w:space="0" w:color="auto"/>
        <w:left w:val="none" w:sz="0" w:space="0" w:color="auto"/>
        <w:bottom w:val="none" w:sz="0" w:space="0" w:color="auto"/>
        <w:right w:val="none" w:sz="0" w:space="0" w:color="auto"/>
      </w:divBdr>
      <w:divsChild>
        <w:div w:id="1445083930">
          <w:marLeft w:val="0"/>
          <w:marRight w:val="0"/>
          <w:marTop w:val="0"/>
          <w:marBottom w:val="0"/>
          <w:divBdr>
            <w:top w:val="none" w:sz="0" w:space="0" w:color="auto"/>
            <w:left w:val="none" w:sz="0" w:space="0" w:color="auto"/>
            <w:bottom w:val="none" w:sz="0" w:space="0" w:color="auto"/>
            <w:right w:val="none" w:sz="0" w:space="0" w:color="auto"/>
          </w:divBdr>
        </w:div>
      </w:divsChild>
    </w:div>
    <w:div w:id="1445083818">
      <w:marLeft w:val="0"/>
      <w:marRight w:val="0"/>
      <w:marTop w:val="0"/>
      <w:marBottom w:val="0"/>
      <w:divBdr>
        <w:top w:val="none" w:sz="0" w:space="0" w:color="auto"/>
        <w:left w:val="none" w:sz="0" w:space="0" w:color="auto"/>
        <w:bottom w:val="none" w:sz="0" w:space="0" w:color="auto"/>
        <w:right w:val="none" w:sz="0" w:space="0" w:color="auto"/>
      </w:divBdr>
      <w:divsChild>
        <w:div w:id="1445083877">
          <w:marLeft w:val="0"/>
          <w:marRight w:val="0"/>
          <w:marTop w:val="0"/>
          <w:marBottom w:val="0"/>
          <w:divBdr>
            <w:top w:val="none" w:sz="0" w:space="0" w:color="auto"/>
            <w:left w:val="none" w:sz="0" w:space="0" w:color="auto"/>
            <w:bottom w:val="none" w:sz="0" w:space="0" w:color="auto"/>
            <w:right w:val="none" w:sz="0" w:space="0" w:color="auto"/>
          </w:divBdr>
        </w:div>
      </w:divsChild>
    </w:div>
    <w:div w:id="1445083819">
      <w:marLeft w:val="0"/>
      <w:marRight w:val="0"/>
      <w:marTop w:val="0"/>
      <w:marBottom w:val="0"/>
      <w:divBdr>
        <w:top w:val="none" w:sz="0" w:space="0" w:color="auto"/>
        <w:left w:val="none" w:sz="0" w:space="0" w:color="auto"/>
        <w:bottom w:val="none" w:sz="0" w:space="0" w:color="auto"/>
        <w:right w:val="none" w:sz="0" w:space="0" w:color="auto"/>
      </w:divBdr>
      <w:divsChild>
        <w:div w:id="1445084987">
          <w:marLeft w:val="0"/>
          <w:marRight w:val="0"/>
          <w:marTop w:val="0"/>
          <w:marBottom w:val="0"/>
          <w:divBdr>
            <w:top w:val="none" w:sz="0" w:space="0" w:color="auto"/>
            <w:left w:val="none" w:sz="0" w:space="0" w:color="auto"/>
            <w:bottom w:val="none" w:sz="0" w:space="0" w:color="auto"/>
            <w:right w:val="none" w:sz="0" w:space="0" w:color="auto"/>
          </w:divBdr>
        </w:div>
      </w:divsChild>
    </w:div>
    <w:div w:id="1445083820">
      <w:marLeft w:val="0"/>
      <w:marRight w:val="0"/>
      <w:marTop w:val="0"/>
      <w:marBottom w:val="0"/>
      <w:divBdr>
        <w:top w:val="none" w:sz="0" w:space="0" w:color="auto"/>
        <w:left w:val="none" w:sz="0" w:space="0" w:color="auto"/>
        <w:bottom w:val="none" w:sz="0" w:space="0" w:color="auto"/>
        <w:right w:val="none" w:sz="0" w:space="0" w:color="auto"/>
      </w:divBdr>
      <w:divsChild>
        <w:div w:id="1445083628">
          <w:marLeft w:val="0"/>
          <w:marRight w:val="0"/>
          <w:marTop w:val="0"/>
          <w:marBottom w:val="0"/>
          <w:divBdr>
            <w:top w:val="none" w:sz="0" w:space="0" w:color="auto"/>
            <w:left w:val="none" w:sz="0" w:space="0" w:color="auto"/>
            <w:bottom w:val="none" w:sz="0" w:space="0" w:color="auto"/>
            <w:right w:val="none" w:sz="0" w:space="0" w:color="auto"/>
          </w:divBdr>
        </w:div>
      </w:divsChild>
    </w:div>
    <w:div w:id="1445083822">
      <w:marLeft w:val="0"/>
      <w:marRight w:val="0"/>
      <w:marTop w:val="0"/>
      <w:marBottom w:val="0"/>
      <w:divBdr>
        <w:top w:val="none" w:sz="0" w:space="0" w:color="auto"/>
        <w:left w:val="none" w:sz="0" w:space="0" w:color="auto"/>
        <w:bottom w:val="none" w:sz="0" w:space="0" w:color="auto"/>
        <w:right w:val="none" w:sz="0" w:space="0" w:color="auto"/>
      </w:divBdr>
      <w:divsChild>
        <w:div w:id="1445083490">
          <w:marLeft w:val="0"/>
          <w:marRight w:val="0"/>
          <w:marTop w:val="0"/>
          <w:marBottom w:val="0"/>
          <w:divBdr>
            <w:top w:val="none" w:sz="0" w:space="0" w:color="auto"/>
            <w:left w:val="none" w:sz="0" w:space="0" w:color="auto"/>
            <w:bottom w:val="none" w:sz="0" w:space="0" w:color="auto"/>
            <w:right w:val="none" w:sz="0" w:space="0" w:color="auto"/>
          </w:divBdr>
        </w:div>
      </w:divsChild>
    </w:div>
    <w:div w:id="1445083823">
      <w:marLeft w:val="0"/>
      <w:marRight w:val="0"/>
      <w:marTop w:val="0"/>
      <w:marBottom w:val="0"/>
      <w:divBdr>
        <w:top w:val="none" w:sz="0" w:space="0" w:color="auto"/>
        <w:left w:val="none" w:sz="0" w:space="0" w:color="auto"/>
        <w:bottom w:val="none" w:sz="0" w:space="0" w:color="auto"/>
        <w:right w:val="none" w:sz="0" w:space="0" w:color="auto"/>
      </w:divBdr>
      <w:divsChild>
        <w:div w:id="1445083949">
          <w:marLeft w:val="0"/>
          <w:marRight w:val="0"/>
          <w:marTop w:val="0"/>
          <w:marBottom w:val="0"/>
          <w:divBdr>
            <w:top w:val="none" w:sz="0" w:space="0" w:color="auto"/>
            <w:left w:val="none" w:sz="0" w:space="0" w:color="auto"/>
            <w:bottom w:val="none" w:sz="0" w:space="0" w:color="auto"/>
            <w:right w:val="none" w:sz="0" w:space="0" w:color="auto"/>
          </w:divBdr>
        </w:div>
      </w:divsChild>
    </w:div>
    <w:div w:id="1445083825">
      <w:marLeft w:val="0"/>
      <w:marRight w:val="0"/>
      <w:marTop w:val="0"/>
      <w:marBottom w:val="0"/>
      <w:divBdr>
        <w:top w:val="none" w:sz="0" w:space="0" w:color="auto"/>
        <w:left w:val="none" w:sz="0" w:space="0" w:color="auto"/>
        <w:bottom w:val="none" w:sz="0" w:space="0" w:color="auto"/>
        <w:right w:val="none" w:sz="0" w:space="0" w:color="auto"/>
      </w:divBdr>
      <w:divsChild>
        <w:div w:id="1445084001">
          <w:marLeft w:val="0"/>
          <w:marRight w:val="0"/>
          <w:marTop w:val="0"/>
          <w:marBottom w:val="0"/>
          <w:divBdr>
            <w:top w:val="none" w:sz="0" w:space="0" w:color="auto"/>
            <w:left w:val="none" w:sz="0" w:space="0" w:color="auto"/>
            <w:bottom w:val="none" w:sz="0" w:space="0" w:color="auto"/>
            <w:right w:val="none" w:sz="0" w:space="0" w:color="auto"/>
          </w:divBdr>
        </w:div>
      </w:divsChild>
    </w:div>
    <w:div w:id="1445083826">
      <w:marLeft w:val="0"/>
      <w:marRight w:val="0"/>
      <w:marTop w:val="0"/>
      <w:marBottom w:val="0"/>
      <w:divBdr>
        <w:top w:val="none" w:sz="0" w:space="0" w:color="auto"/>
        <w:left w:val="none" w:sz="0" w:space="0" w:color="auto"/>
        <w:bottom w:val="none" w:sz="0" w:space="0" w:color="auto"/>
        <w:right w:val="none" w:sz="0" w:space="0" w:color="auto"/>
      </w:divBdr>
      <w:divsChild>
        <w:div w:id="1445083340">
          <w:marLeft w:val="0"/>
          <w:marRight w:val="0"/>
          <w:marTop w:val="0"/>
          <w:marBottom w:val="0"/>
          <w:divBdr>
            <w:top w:val="none" w:sz="0" w:space="0" w:color="auto"/>
            <w:left w:val="none" w:sz="0" w:space="0" w:color="auto"/>
            <w:bottom w:val="none" w:sz="0" w:space="0" w:color="auto"/>
            <w:right w:val="none" w:sz="0" w:space="0" w:color="auto"/>
          </w:divBdr>
        </w:div>
      </w:divsChild>
    </w:div>
    <w:div w:id="1445083828">
      <w:marLeft w:val="0"/>
      <w:marRight w:val="0"/>
      <w:marTop w:val="0"/>
      <w:marBottom w:val="0"/>
      <w:divBdr>
        <w:top w:val="none" w:sz="0" w:space="0" w:color="auto"/>
        <w:left w:val="none" w:sz="0" w:space="0" w:color="auto"/>
        <w:bottom w:val="none" w:sz="0" w:space="0" w:color="auto"/>
        <w:right w:val="none" w:sz="0" w:space="0" w:color="auto"/>
      </w:divBdr>
      <w:divsChild>
        <w:div w:id="1445083971">
          <w:marLeft w:val="0"/>
          <w:marRight w:val="0"/>
          <w:marTop w:val="0"/>
          <w:marBottom w:val="0"/>
          <w:divBdr>
            <w:top w:val="none" w:sz="0" w:space="0" w:color="auto"/>
            <w:left w:val="none" w:sz="0" w:space="0" w:color="auto"/>
            <w:bottom w:val="none" w:sz="0" w:space="0" w:color="auto"/>
            <w:right w:val="none" w:sz="0" w:space="0" w:color="auto"/>
          </w:divBdr>
        </w:div>
      </w:divsChild>
    </w:div>
    <w:div w:id="1445083830">
      <w:marLeft w:val="0"/>
      <w:marRight w:val="0"/>
      <w:marTop w:val="0"/>
      <w:marBottom w:val="0"/>
      <w:divBdr>
        <w:top w:val="none" w:sz="0" w:space="0" w:color="auto"/>
        <w:left w:val="none" w:sz="0" w:space="0" w:color="auto"/>
        <w:bottom w:val="none" w:sz="0" w:space="0" w:color="auto"/>
        <w:right w:val="none" w:sz="0" w:space="0" w:color="auto"/>
      </w:divBdr>
      <w:divsChild>
        <w:div w:id="1445083293">
          <w:marLeft w:val="0"/>
          <w:marRight w:val="0"/>
          <w:marTop w:val="0"/>
          <w:marBottom w:val="0"/>
          <w:divBdr>
            <w:top w:val="none" w:sz="0" w:space="0" w:color="auto"/>
            <w:left w:val="none" w:sz="0" w:space="0" w:color="auto"/>
            <w:bottom w:val="none" w:sz="0" w:space="0" w:color="auto"/>
            <w:right w:val="none" w:sz="0" w:space="0" w:color="auto"/>
          </w:divBdr>
        </w:div>
      </w:divsChild>
    </w:div>
    <w:div w:id="1445083834">
      <w:marLeft w:val="0"/>
      <w:marRight w:val="0"/>
      <w:marTop w:val="0"/>
      <w:marBottom w:val="0"/>
      <w:divBdr>
        <w:top w:val="none" w:sz="0" w:space="0" w:color="auto"/>
        <w:left w:val="none" w:sz="0" w:space="0" w:color="auto"/>
        <w:bottom w:val="none" w:sz="0" w:space="0" w:color="auto"/>
        <w:right w:val="none" w:sz="0" w:space="0" w:color="auto"/>
      </w:divBdr>
      <w:divsChild>
        <w:div w:id="1445084874">
          <w:marLeft w:val="0"/>
          <w:marRight w:val="0"/>
          <w:marTop w:val="0"/>
          <w:marBottom w:val="0"/>
          <w:divBdr>
            <w:top w:val="none" w:sz="0" w:space="0" w:color="auto"/>
            <w:left w:val="none" w:sz="0" w:space="0" w:color="auto"/>
            <w:bottom w:val="none" w:sz="0" w:space="0" w:color="auto"/>
            <w:right w:val="none" w:sz="0" w:space="0" w:color="auto"/>
          </w:divBdr>
        </w:div>
      </w:divsChild>
    </w:div>
    <w:div w:id="1445083836">
      <w:marLeft w:val="0"/>
      <w:marRight w:val="0"/>
      <w:marTop w:val="0"/>
      <w:marBottom w:val="0"/>
      <w:divBdr>
        <w:top w:val="none" w:sz="0" w:space="0" w:color="auto"/>
        <w:left w:val="none" w:sz="0" w:space="0" w:color="auto"/>
        <w:bottom w:val="none" w:sz="0" w:space="0" w:color="auto"/>
        <w:right w:val="none" w:sz="0" w:space="0" w:color="auto"/>
      </w:divBdr>
      <w:divsChild>
        <w:div w:id="1445083386">
          <w:marLeft w:val="0"/>
          <w:marRight w:val="0"/>
          <w:marTop w:val="0"/>
          <w:marBottom w:val="0"/>
          <w:divBdr>
            <w:top w:val="none" w:sz="0" w:space="0" w:color="auto"/>
            <w:left w:val="none" w:sz="0" w:space="0" w:color="auto"/>
            <w:bottom w:val="none" w:sz="0" w:space="0" w:color="auto"/>
            <w:right w:val="none" w:sz="0" w:space="0" w:color="auto"/>
          </w:divBdr>
          <w:divsChild>
            <w:div w:id="1445085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3838">
      <w:marLeft w:val="0"/>
      <w:marRight w:val="0"/>
      <w:marTop w:val="0"/>
      <w:marBottom w:val="0"/>
      <w:divBdr>
        <w:top w:val="none" w:sz="0" w:space="0" w:color="auto"/>
        <w:left w:val="none" w:sz="0" w:space="0" w:color="auto"/>
        <w:bottom w:val="none" w:sz="0" w:space="0" w:color="auto"/>
        <w:right w:val="none" w:sz="0" w:space="0" w:color="auto"/>
      </w:divBdr>
      <w:divsChild>
        <w:div w:id="1445083396">
          <w:marLeft w:val="0"/>
          <w:marRight w:val="0"/>
          <w:marTop w:val="0"/>
          <w:marBottom w:val="0"/>
          <w:divBdr>
            <w:top w:val="none" w:sz="0" w:space="0" w:color="auto"/>
            <w:left w:val="none" w:sz="0" w:space="0" w:color="auto"/>
            <w:bottom w:val="none" w:sz="0" w:space="0" w:color="auto"/>
            <w:right w:val="none" w:sz="0" w:space="0" w:color="auto"/>
          </w:divBdr>
        </w:div>
      </w:divsChild>
    </w:div>
    <w:div w:id="1445083840">
      <w:marLeft w:val="0"/>
      <w:marRight w:val="0"/>
      <w:marTop w:val="0"/>
      <w:marBottom w:val="0"/>
      <w:divBdr>
        <w:top w:val="none" w:sz="0" w:space="0" w:color="auto"/>
        <w:left w:val="none" w:sz="0" w:space="0" w:color="auto"/>
        <w:bottom w:val="none" w:sz="0" w:space="0" w:color="auto"/>
        <w:right w:val="none" w:sz="0" w:space="0" w:color="auto"/>
      </w:divBdr>
      <w:divsChild>
        <w:div w:id="1445085141">
          <w:marLeft w:val="0"/>
          <w:marRight w:val="0"/>
          <w:marTop w:val="0"/>
          <w:marBottom w:val="0"/>
          <w:divBdr>
            <w:top w:val="none" w:sz="0" w:space="0" w:color="auto"/>
            <w:left w:val="none" w:sz="0" w:space="0" w:color="auto"/>
            <w:bottom w:val="none" w:sz="0" w:space="0" w:color="auto"/>
            <w:right w:val="none" w:sz="0" w:space="0" w:color="auto"/>
          </w:divBdr>
        </w:div>
      </w:divsChild>
    </w:div>
    <w:div w:id="1445083843">
      <w:marLeft w:val="0"/>
      <w:marRight w:val="0"/>
      <w:marTop w:val="0"/>
      <w:marBottom w:val="0"/>
      <w:divBdr>
        <w:top w:val="none" w:sz="0" w:space="0" w:color="auto"/>
        <w:left w:val="none" w:sz="0" w:space="0" w:color="auto"/>
        <w:bottom w:val="none" w:sz="0" w:space="0" w:color="auto"/>
        <w:right w:val="none" w:sz="0" w:space="0" w:color="auto"/>
      </w:divBdr>
      <w:divsChild>
        <w:div w:id="1445083246">
          <w:marLeft w:val="0"/>
          <w:marRight w:val="0"/>
          <w:marTop w:val="0"/>
          <w:marBottom w:val="0"/>
          <w:divBdr>
            <w:top w:val="none" w:sz="0" w:space="0" w:color="auto"/>
            <w:left w:val="none" w:sz="0" w:space="0" w:color="auto"/>
            <w:bottom w:val="none" w:sz="0" w:space="0" w:color="auto"/>
            <w:right w:val="none" w:sz="0" w:space="0" w:color="auto"/>
          </w:divBdr>
        </w:div>
      </w:divsChild>
    </w:div>
    <w:div w:id="1445083844">
      <w:marLeft w:val="0"/>
      <w:marRight w:val="0"/>
      <w:marTop w:val="0"/>
      <w:marBottom w:val="0"/>
      <w:divBdr>
        <w:top w:val="none" w:sz="0" w:space="0" w:color="auto"/>
        <w:left w:val="none" w:sz="0" w:space="0" w:color="auto"/>
        <w:bottom w:val="none" w:sz="0" w:space="0" w:color="auto"/>
        <w:right w:val="none" w:sz="0" w:space="0" w:color="auto"/>
      </w:divBdr>
      <w:divsChild>
        <w:div w:id="1445084959">
          <w:marLeft w:val="0"/>
          <w:marRight w:val="0"/>
          <w:marTop w:val="0"/>
          <w:marBottom w:val="0"/>
          <w:divBdr>
            <w:top w:val="none" w:sz="0" w:space="0" w:color="auto"/>
            <w:left w:val="none" w:sz="0" w:space="0" w:color="auto"/>
            <w:bottom w:val="none" w:sz="0" w:space="0" w:color="auto"/>
            <w:right w:val="none" w:sz="0" w:space="0" w:color="auto"/>
          </w:divBdr>
        </w:div>
      </w:divsChild>
    </w:div>
    <w:div w:id="1445083848">
      <w:marLeft w:val="0"/>
      <w:marRight w:val="0"/>
      <w:marTop w:val="0"/>
      <w:marBottom w:val="0"/>
      <w:divBdr>
        <w:top w:val="none" w:sz="0" w:space="0" w:color="auto"/>
        <w:left w:val="none" w:sz="0" w:space="0" w:color="auto"/>
        <w:bottom w:val="none" w:sz="0" w:space="0" w:color="auto"/>
        <w:right w:val="none" w:sz="0" w:space="0" w:color="auto"/>
      </w:divBdr>
      <w:divsChild>
        <w:div w:id="1445083401">
          <w:marLeft w:val="0"/>
          <w:marRight w:val="0"/>
          <w:marTop w:val="0"/>
          <w:marBottom w:val="0"/>
          <w:divBdr>
            <w:top w:val="none" w:sz="0" w:space="0" w:color="auto"/>
            <w:left w:val="none" w:sz="0" w:space="0" w:color="auto"/>
            <w:bottom w:val="none" w:sz="0" w:space="0" w:color="auto"/>
            <w:right w:val="none" w:sz="0" w:space="0" w:color="auto"/>
          </w:divBdr>
        </w:div>
      </w:divsChild>
    </w:div>
    <w:div w:id="1445083851">
      <w:marLeft w:val="0"/>
      <w:marRight w:val="0"/>
      <w:marTop w:val="0"/>
      <w:marBottom w:val="0"/>
      <w:divBdr>
        <w:top w:val="none" w:sz="0" w:space="0" w:color="auto"/>
        <w:left w:val="none" w:sz="0" w:space="0" w:color="auto"/>
        <w:bottom w:val="none" w:sz="0" w:space="0" w:color="auto"/>
        <w:right w:val="none" w:sz="0" w:space="0" w:color="auto"/>
      </w:divBdr>
      <w:divsChild>
        <w:div w:id="1445083304">
          <w:marLeft w:val="0"/>
          <w:marRight w:val="0"/>
          <w:marTop w:val="0"/>
          <w:marBottom w:val="0"/>
          <w:divBdr>
            <w:top w:val="none" w:sz="0" w:space="0" w:color="auto"/>
            <w:left w:val="none" w:sz="0" w:space="0" w:color="auto"/>
            <w:bottom w:val="none" w:sz="0" w:space="0" w:color="auto"/>
            <w:right w:val="none" w:sz="0" w:space="0" w:color="auto"/>
          </w:divBdr>
          <w:divsChild>
            <w:div w:id="14450849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3858">
      <w:marLeft w:val="0"/>
      <w:marRight w:val="0"/>
      <w:marTop w:val="0"/>
      <w:marBottom w:val="0"/>
      <w:divBdr>
        <w:top w:val="none" w:sz="0" w:space="0" w:color="auto"/>
        <w:left w:val="none" w:sz="0" w:space="0" w:color="auto"/>
        <w:bottom w:val="none" w:sz="0" w:space="0" w:color="auto"/>
        <w:right w:val="none" w:sz="0" w:space="0" w:color="auto"/>
      </w:divBdr>
      <w:divsChild>
        <w:div w:id="1445083323">
          <w:marLeft w:val="0"/>
          <w:marRight w:val="0"/>
          <w:marTop w:val="0"/>
          <w:marBottom w:val="0"/>
          <w:divBdr>
            <w:top w:val="none" w:sz="0" w:space="0" w:color="auto"/>
            <w:left w:val="none" w:sz="0" w:space="0" w:color="auto"/>
            <w:bottom w:val="none" w:sz="0" w:space="0" w:color="auto"/>
            <w:right w:val="none" w:sz="0" w:space="0" w:color="auto"/>
          </w:divBdr>
        </w:div>
      </w:divsChild>
    </w:div>
    <w:div w:id="1445083860">
      <w:marLeft w:val="0"/>
      <w:marRight w:val="0"/>
      <w:marTop w:val="0"/>
      <w:marBottom w:val="0"/>
      <w:divBdr>
        <w:top w:val="none" w:sz="0" w:space="0" w:color="auto"/>
        <w:left w:val="none" w:sz="0" w:space="0" w:color="auto"/>
        <w:bottom w:val="none" w:sz="0" w:space="0" w:color="auto"/>
        <w:right w:val="none" w:sz="0" w:space="0" w:color="auto"/>
      </w:divBdr>
      <w:divsChild>
        <w:div w:id="1445083723">
          <w:marLeft w:val="0"/>
          <w:marRight w:val="0"/>
          <w:marTop w:val="0"/>
          <w:marBottom w:val="0"/>
          <w:divBdr>
            <w:top w:val="none" w:sz="0" w:space="0" w:color="auto"/>
            <w:left w:val="none" w:sz="0" w:space="0" w:color="auto"/>
            <w:bottom w:val="none" w:sz="0" w:space="0" w:color="auto"/>
            <w:right w:val="none" w:sz="0" w:space="0" w:color="auto"/>
          </w:divBdr>
        </w:div>
      </w:divsChild>
    </w:div>
    <w:div w:id="1445083862">
      <w:marLeft w:val="0"/>
      <w:marRight w:val="0"/>
      <w:marTop w:val="0"/>
      <w:marBottom w:val="0"/>
      <w:divBdr>
        <w:top w:val="none" w:sz="0" w:space="0" w:color="auto"/>
        <w:left w:val="none" w:sz="0" w:space="0" w:color="auto"/>
        <w:bottom w:val="none" w:sz="0" w:space="0" w:color="auto"/>
        <w:right w:val="none" w:sz="0" w:space="0" w:color="auto"/>
      </w:divBdr>
      <w:divsChild>
        <w:div w:id="1445085089">
          <w:marLeft w:val="0"/>
          <w:marRight w:val="0"/>
          <w:marTop w:val="0"/>
          <w:marBottom w:val="0"/>
          <w:divBdr>
            <w:top w:val="none" w:sz="0" w:space="0" w:color="auto"/>
            <w:left w:val="none" w:sz="0" w:space="0" w:color="auto"/>
            <w:bottom w:val="none" w:sz="0" w:space="0" w:color="auto"/>
            <w:right w:val="none" w:sz="0" w:space="0" w:color="auto"/>
          </w:divBdr>
        </w:div>
      </w:divsChild>
    </w:div>
    <w:div w:id="1445083866">
      <w:marLeft w:val="0"/>
      <w:marRight w:val="0"/>
      <w:marTop w:val="0"/>
      <w:marBottom w:val="0"/>
      <w:divBdr>
        <w:top w:val="none" w:sz="0" w:space="0" w:color="auto"/>
        <w:left w:val="none" w:sz="0" w:space="0" w:color="auto"/>
        <w:bottom w:val="none" w:sz="0" w:space="0" w:color="auto"/>
        <w:right w:val="none" w:sz="0" w:space="0" w:color="auto"/>
      </w:divBdr>
      <w:divsChild>
        <w:div w:id="1445085061">
          <w:marLeft w:val="0"/>
          <w:marRight w:val="0"/>
          <w:marTop w:val="0"/>
          <w:marBottom w:val="0"/>
          <w:divBdr>
            <w:top w:val="none" w:sz="0" w:space="0" w:color="auto"/>
            <w:left w:val="none" w:sz="0" w:space="0" w:color="auto"/>
            <w:bottom w:val="none" w:sz="0" w:space="0" w:color="auto"/>
            <w:right w:val="none" w:sz="0" w:space="0" w:color="auto"/>
          </w:divBdr>
        </w:div>
      </w:divsChild>
    </w:div>
    <w:div w:id="1445083867">
      <w:marLeft w:val="0"/>
      <w:marRight w:val="0"/>
      <w:marTop w:val="0"/>
      <w:marBottom w:val="0"/>
      <w:divBdr>
        <w:top w:val="none" w:sz="0" w:space="0" w:color="auto"/>
        <w:left w:val="none" w:sz="0" w:space="0" w:color="auto"/>
        <w:bottom w:val="none" w:sz="0" w:space="0" w:color="auto"/>
        <w:right w:val="none" w:sz="0" w:space="0" w:color="auto"/>
      </w:divBdr>
      <w:divsChild>
        <w:div w:id="1445083525">
          <w:marLeft w:val="0"/>
          <w:marRight w:val="0"/>
          <w:marTop w:val="0"/>
          <w:marBottom w:val="0"/>
          <w:divBdr>
            <w:top w:val="none" w:sz="0" w:space="0" w:color="auto"/>
            <w:left w:val="none" w:sz="0" w:space="0" w:color="auto"/>
            <w:bottom w:val="none" w:sz="0" w:space="0" w:color="auto"/>
            <w:right w:val="none" w:sz="0" w:space="0" w:color="auto"/>
          </w:divBdr>
        </w:div>
      </w:divsChild>
    </w:div>
    <w:div w:id="1445083870">
      <w:marLeft w:val="0"/>
      <w:marRight w:val="0"/>
      <w:marTop w:val="0"/>
      <w:marBottom w:val="0"/>
      <w:divBdr>
        <w:top w:val="none" w:sz="0" w:space="0" w:color="auto"/>
        <w:left w:val="none" w:sz="0" w:space="0" w:color="auto"/>
        <w:bottom w:val="none" w:sz="0" w:space="0" w:color="auto"/>
        <w:right w:val="none" w:sz="0" w:space="0" w:color="auto"/>
      </w:divBdr>
      <w:divsChild>
        <w:div w:id="1445084913">
          <w:marLeft w:val="0"/>
          <w:marRight w:val="0"/>
          <w:marTop w:val="0"/>
          <w:marBottom w:val="0"/>
          <w:divBdr>
            <w:top w:val="none" w:sz="0" w:space="0" w:color="auto"/>
            <w:left w:val="none" w:sz="0" w:space="0" w:color="auto"/>
            <w:bottom w:val="none" w:sz="0" w:space="0" w:color="auto"/>
            <w:right w:val="none" w:sz="0" w:space="0" w:color="auto"/>
          </w:divBdr>
        </w:div>
      </w:divsChild>
    </w:div>
    <w:div w:id="1445083871">
      <w:marLeft w:val="0"/>
      <w:marRight w:val="0"/>
      <w:marTop w:val="0"/>
      <w:marBottom w:val="0"/>
      <w:divBdr>
        <w:top w:val="none" w:sz="0" w:space="0" w:color="auto"/>
        <w:left w:val="none" w:sz="0" w:space="0" w:color="auto"/>
        <w:bottom w:val="none" w:sz="0" w:space="0" w:color="auto"/>
        <w:right w:val="none" w:sz="0" w:space="0" w:color="auto"/>
      </w:divBdr>
      <w:divsChild>
        <w:div w:id="1445083329">
          <w:marLeft w:val="0"/>
          <w:marRight w:val="0"/>
          <w:marTop w:val="0"/>
          <w:marBottom w:val="0"/>
          <w:divBdr>
            <w:top w:val="none" w:sz="0" w:space="0" w:color="auto"/>
            <w:left w:val="none" w:sz="0" w:space="0" w:color="auto"/>
            <w:bottom w:val="none" w:sz="0" w:space="0" w:color="auto"/>
            <w:right w:val="none" w:sz="0" w:space="0" w:color="auto"/>
          </w:divBdr>
        </w:div>
      </w:divsChild>
    </w:div>
    <w:div w:id="1445083872">
      <w:marLeft w:val="0"/>
      <w:marRight w:val="0"/>
      <w:marTop w:val="0"/>
      <w:marBottom w:val="0"/>
      <w:divBdr>
        <w:top w:val="none" w:sz="0" w:space="0" w:color="auto"/>
        <w:left w:val="none" w:sz="0" w:space="0" w:color="auto"/>
        <w:bottom w:val="none" w:sz="0" w:space="0" w:color="auto"/>
        <w:right w:val="none" w:sz="0" w:space="0" w:color="auto"/>
      </w:divBdr>
      <w:divsChild>
        <w:div w:id="1445085234">
          <w:marLeft w:val="0"/>
          <w:marRight w:val="0"/>
          <w:marTop w:val="0"/>
          <w:marBottom w:val="0"/>
          <w:divBdr>
            <w:top w:val="none" w:sz="0" w:space="0" w:color="auto"/>
            <w:left w:val="none" w:sz="0" w:space="0" w:color="auto"/>
            <w:bottom w:val="none" w:sz="0" w:space="0" w:color="auto"/>
            <w:right w:val="none" w:sz="0" w:space="0" w:color="auto"/>
          </w:divBdr>
        </w:div>
      </w:divsChild>
    </w:div>
    <w:div w:id="1445083876">
      <w:marLeft w:val="0"/>
      <w:marRight w:val="0"/>
      <w:marTop w:val="0"/>
      <w:marBottom w:val="0"/>
      <w:divBdr>
        <w:top w:val="none" w:sz="0" w:space="0" w:color="auto"/>
        <w:left w:val="none" w:sz="0" w:space="0" w:color="auto"/>
        <w:bottom w:val="none" w:sz="0" w:space="0" w:color="auto"/>
        <w:right w:val="none" w:sz="0" w:space="0" w:color="auto"/>
      </w:divBdr>
      <w:divsChild>
        <w:div w:id="1445083926">
          <w:marLeft w:val="0"/>
          <w:marRight w:val="0"/>
          <w:marTop w:val="0"/>
          <w:marBottom w:val="0"/>
          <w:divBdr>
            <w:top w:val="none" w:sz="0" w:space="0" w:color="auto"/>
            <w:left w:val="none" w:sz="0" w:space="0" w:color="auto"/>
            <w:bottom w:val="none" w:sz="0" w:space="0" w:color="auto"/>
            <w:right w:val="none" w:sz="0" w:space="0" w:color="auto"/>
          </w:divBdr>
        </w:div>
      </w:divsChild>
    </w:div>
    <w:div w:id="1445083879">
      <w:marLeft w:val="0"/>
      <w:marRight w:val="0"/>
      <w:marTop w:val="0"/>
      <w:marBottom w:val="0"/>
      <w:divBdr>
        <w:top w:val="none" w:sz="0" w:space="0" w:color="auto"/>
        <w:left w:val="none" w:sz="0" w:space="0" w:color="auto"/>
        <w:bottom w:val="none" w:sz="0" w:space="0" w:color="auto"/>
        <w:right w:val="none" w:sz="0" w:space="0" w:color="auto"/>
      </w:divBdr>
      <w:divsChild>
        <w:div w:id="1445085039">
          <w:marLeft w:val="0"/>
          <w:marRight w:val="0"/>
          <w:marTop w:val="0"/>
          <w:marBottom w:val="0"/>
          <w:divBdr>
            <w:top w:val="none" w:sz="0" w:space="0" w:color="auto"/>
            <w:left w:val="none" w:sz="0" w:space="0" w:color="auto"/>
            <w:bottom w:val="none" w:sz="0" w:space="0" w:color="auto"/>
            <w:right w:val="none" w:sz="0" w:space="0" w:color="auto"/>
          </w:divBdr>
        </w:div>
      </w:divsChild>
    </w:div>
    <w:div w:id="1445083881">
      <w:marLeft w:val="0"/>
      <w:marRight w:val="0"/>
      <w:marTop w:val="0"/>
      <w:marBottom w:val="0"/>
      <w:divBdr>
        <w:top w:val="none" w:sz="0" w:space="0" w:color="auto"/>
        <w:left w:val="none" w:sz="0" w:space="0" w:color="auto"/>
        <w:bottom w:val="none" w:sz="0" w:space="0" w:color="auto"/>
        <w:right w:val="none" w:sz="0" w:space="0" w:color="auto"/>
      </w:divBdr>
      <w:divsChild>
        <w:div w:id="1445083687">
          <w:marLeft w:val="0"/>
          <w:marRight w:val="0"/>
          <w:marTop w:val="0"/>
          <w:marBottom w:val="0"/>
          <w:divBdr>
            <w:top w:val="none" w:sz="0" w:space="0" w:color="auto"/>
            <w:left w:val="none" w:sz="0" w:space="0" w:color="auto"/>
            <w:bottom w:val="none" w:sz="0" w:space="0" w:color="auto"/>
            <w:right w:val="none" w:sz="0" w:space="0" w:color="auto"/>
          </w:divBdr>
        </w:div>
      </w:divsChild>
    </w:div>
    <w:div w:id="1445083882">
      <w:marLeft w:val="0"/>
      <w:marRight w:val="0"/>
      <w:marTop w:val="0"/>
      <w:marBottom w:val="0"/>
      <w:divBdr>
        <w:top w:val="none" w:sz="0" w:space="0" w:color="auto"/>
        <w:left w:val="none" w:sz="0" w:space="0" w:color="auto"/>
        <w:bottom w:val="none" w:sz="0" w:space="0" w:color="auto"/>
        <w:right w:val="none" w:sz="0" w:space="0" w:color="auto"/>
      </w:divBdr>
      <w:divsChild>
        <w:div w:id="1445084912">
          <w:marLeft w:val="0"/>
          <w:marRight w:val="0"/>
          <w:marTop w:val="0"/>
          <w:marBottom w:val="0"/>
          <w:divBdr>
            <w:top w:val="none" w:sz="0" w:space="0" w:color="auto"/>
            <w:left w:val="none" w:sz="0" w:space="0" w:color="auto"/>
            <w:bottom w:val="none" w:sz="0" w:space="0" w:color="auto"/>
            <w:right w:val="none" w:sz="0" w:space="0" w:color="auto"/>
          </w:divBdr>
        </w:div>
      </w:divsChild>
    </w:div>
    <w:div w:id="1445083885">
      <w:marLeft w:val="0"/>
      <w:marRight w:val="0"/>
      <w:marTop w:val="0"/>
      <w:marBottom w:val="0"/>
      <w:divBdr>
        <w:top w:val="none" w:sz="0" w:space="0" w:color="auto"/>
        <w:left w:val="none" w:sz="0" w:space="0" w:color="auto"/>
        <w:bottom w:val="none" w:sz="0" w:space="0" w:color="auto"/>
        <w:right w:val="none" w:sz="0" w:space="0" w:color="auto"/>
      </w:divBdr>
      <w:divsChild>
        <w:div w:id="1445085189">
          <w:marLeft w:val="0"/>
          <w:marRight w:val="0"/>
          <w:marTop w:val="0"/>
          <w:marBottom w:val="0"/>
          <w:divBdr>
            <w:top w:val="none" w:sz="0" w:space="0" w:color="auto"/>
            <w:left w:val="none" w:sz="0" w:space="0" w:color="auto"/>
            <w:bottom w:val="none" w:sz="0" w:space="0" w:color="auto"/>
            <w:right w:val="none" w:sz="0" w:space="0" w:color="auto"/>
          </w:divBdr>
        </w:div>
      </w:divsChild>
    </w:div>
    <w:div w:id="1445083886">
      <w:marLeft w:val="0"/>
      <w:marRight w:val="0"/>
      <w:marTop w:val="0"/>
      <w:marBottom w:val="0"/>
      <w:divBdr>
        <w:top w:val="none" w:sz="0" w:space="0" w:color="auto"/>
        <w:left w:val="none" w:sz="0" w:space="0" w:color="auto"/>
        <w:bottom w:val="none" w:sz="0" w:space="0" w:color="auto"/>
        <w:right w:val="none" w:sz="0" w:space="0" w:color="auto"/>
      </w:divBdr>
      <w:divsChild>
        <w:div w:id="1445083907">
          <w:marLeft w:val="0"/>
          <w:marRight w:val="0"/>
          <w:marTop w:val="0"/>
          <w:marBottom w:val="0"/>
          <w:divBdr>
            <w:top w:val="none" w:sz="0" w:space="0" w:color="auto"/>
            <w:left w:val="none" w:sz="0" w:space="0" w:color="auto"/>
            <w:bottom w:val="none" w:sz="0" w:space="0" w:color="auto"/>
            <w:right w:val="none" w:sz="0" w:space="0" w:color="auto"/>
          </w:divBdr>
        </w:div>
      </w:divsChild>
    </w:div>
    <w:div w:id="1445083887">
      <w:marLeft w:val="0"/>
      <w:marRight w:val="0"/>
      <w:marTop w:val="0"/>
      <w:marBottom w:val="0"/>
      <w:divBdr>
        <w:top w:val="none" w:sz="0" w:space="0" w:color="auto"/>
        <w:left w:val="none" w:sz="0" w:space="0" w:color="auto"/>
        <w:bottom w:val="none" w:sz="0" w:space="0" w:color="auto"/>
        <w:right w:val="none" w:sz="0" w:space="0" w:color="auto"/>
      </w:divBdr>
      <w:divsChild>
        <w:div w:id="1445083554">
          <w:marLeft w:val="0"/>
          <w:marRight w:val="0"/>
          <w:marTop w:val="0"/>
          <w:marBottom w:val="0"/>
          <w:divBdr>
            <w:top w:val="none" w:sz="0" w:space="0" w:color="auto"/>
            <w:left w:val="none" w:sz="0" w:space="0" w:color="auto"/>
            <w:bottom w:val="none" w:sz="0" w:space="0" w:color="auto"/>
            <w:right w:val="none" w:sz="0" w:space="0" w:color="auto"/>
          </w:divBdr>
        </w:div>
      </w:divsChild>
    </w:div>
    <w:div w:id="1445083889">
      <w:marLeft w:val="0"/>
      <w:marRight w:val="0"/>
      <w:marTop w:val="0"/>
      <w:marBottom w:val="0"/>
      <w:divBdr>
        <w:top w:val="none" w:sz="0" w:space="0" w:color="auto"/>
        <w:left w:val="none" w:sz="0" w:space="0" w:color="auto"/>
        <w:bottom w:val="none" w:sz="0" w:space="0" w:color="auto"/>
        <w:right w:val="none" w:sz="0" w:space="0" w:color="auto"/>
      </w:divBdr>
      <w:divsChild>
        <w:div w:id="1445084887">
          <w:marLeft w:val="0"/>
          <w:marRight w:val="0"/>
          <w:marTop w:val="0"/>
          <w:marBottom w:val="0"/>
          <w:divBdr>
            <w:top w:val="none" w:sz="0" w:space="0" w:color="auto"/>
            <w:left w:val="none" w:sz="0" w:space="0" w:color="auto"/>
            <w:bottom w:val="none" w:sz="0" w:space="0" w:color="auto"/>
            <w:right w:val="none" w:sz="0" w:space="0" w:color="auto"/>
          </w:divBdr>
        </w:div>
      </w:divsChild>
    </w:div>
    <w:div w:id="1445083890">
      <w:marLeft w:val="0"/>
      <w:marRight w:val="0"/>
      <w:marTop w:val="0"/>
      <w:marBottom w:val="0"/>
      <w:divBdr>
        <w:top w:val="none" w:sz="0" w:space="0" w:color="auto"/>
        <w:left w:val="none" w:sz="0" w:space="0" w:color="auto"/>
        <w:bottom w:val="none" w:sz="0" w:space="0" w:color="auto"/>
        <w:right w:val="none" w:sz="0" w:space="0" w:color="auto"/>
      </w:divBdr>
      <w:divsChild>
        <w:div w:id="1445083680">
          <w:marLeft w:val="0"/>
          <w:marRight w:val="0"/>
          <w:marTop w:val="0"/>
          <w:marBottom w:val="0"/>
          <w:divBdr>
            <w:top w:val="none" w:sz="0" w:space="0" w:color="auto"/>
            <w:left w:val="none" w:sz="0" w:space="0" w:color="auto"/>
            <w:bottom w:val="none" w:sz="0" w:space="0" w:color="auto"/>
            <w:right w:val="none" w:sz="0" w:space="0" w:color="auto"/>
          </w:divBdr>
        </w:div>
      </w:divsChild>
    </w:div>
    <w:div w:id="1445083893">
      <w:marLeft w:val="0"/>
      <w:marRight w:val="0"/>
      <w:marTop w:val="0"/>
      <w:marBottom w:val="0"/>
      <w:divBdr>
        <w:top w:val="none" w:sz="0" w:space="0" w:color="auto"/>
        <w:left w:val="none" w:sz="0" w:space="0" w:color="auto"/>
        <w:bottom w:val="none" w:sz="0" w:space="0" w:color="auto"/>
        <w:right w:val="none" w:sz="0" w:space="0" w:color="auto"/>
      </w:divBdr>
      <w:divsChild>
        <w:div w:id="1445083995">
          <w:marLeft w:val="0"/>
          <w:marRight w:val="0"/>
          <w:marTop w:val="0"/>
          <w:marBottom w:val="0"/>
          <w:divBdr>
            <w:top w:val="none" w:sz="0" w:space="0" w:color="auto"/>
            <w:left w:val="none" w:sz="0" w:space="0" w:color="auto"/>
            <w:bottom w:val="none" w:sz="0" w:space="0" w:color="auto"/>
            <w:right w:val="none" w:sz="0" w:space="0" w:color="auto"/>
          </w:divBdr>
        </w:div>
      </w:divsChild>
    </w:div>
    <w:div w:id="1445083894">
      <w:marLeft w:val="0"/>
      <w:marRight w:val="0"/>
      <w:marTop w:val="0"/>
      <w:marBottom w:val="0"/>
      <w:divBdr>
        <w:top w:val="none" w:sz="0" w:space="0" w:color="auto"/>
        <w:left w:val="none" w:sz="0" w:space="0" w:color="auto"/>
        <w:bottom w:val="none" w:sz="0" w:space="0" w:color="auto"/>
        <w:right w:val="none" w:sz="0" w:space="0" w:color="auto"/>
      </w:divBdr>
      <w:divsChild>
        <w:div w:id="1445083592">
          <w:marLeft w:val="0"/>
          <w:marRight w:val="0"/>
          <w:marTop w:val="0"/>
          <w:marBottom w:val="0"/>
          <w:divBdr>
            <w:top w:val="none" w:sz="0" w:space="0" w:color="auto"/>
            <w:left w:val="none" w:sz="0" w:space="0" w:color="auto"/>
            <w:bottom w:val="none" w:sz="0" w:space="0" w:color="auto"/>
            <w:right w:val="none" w:sz="0" w:space="0" w:color="auto"/>
          </w:divBdr>
        </w:div>
      </w:divsChild>
    </w:div>
    <w:div w:id="1445083895">
      <w:marLeft w:val="0"/>
      <w:marRight w:val="0"/>
      <w:marTop w:val="0"/>
      <w:marBottom w:val="0"/>
      <w:divBdr>
        <w:top w:val="none" w:sz="0" w:space="0" w:color="auto"/>
        <w:left w:val="none" w:sz="0" w:space="0" w:color="auto"/>
        <w:bottom w:val="none" w:sz="0" w:space="0" w:color="auto"/>
        <w:right w:val="none" w:sz="0" w:space="0" w:color="auto"/>
      </w:divBdr>
      <w:divsChild>
        <w:div w:id="1445083849">
          <w:marLeft w:val="0"/>
          <w:marRight w:val="0"/>
          <w:marTop w:val="0"/>
          <w:marBottom w:val="0"/>
          <w:divBdr>
            <w:top w:val="none" w:sz="0" w:space="0" w:color="auto"/>
            <w:left w:val="none" w:sz="0" w:space="0" w:color="auto"/>
            <w:bottom w:val="none" w:sz="0" w:space="0" w:color="auto"/>
            <w:right w:val="none" w:sz="0" w:space="0" w:color="auto"/>
          </w:divBdr>
        </w:div>
      </w:divsChild>
    </w:div>
    <w:div w:id="1445083896">
      <w:marLeft w:val="0"/>
      <w:marRight w:val="0"/>
      <w:marTop w:val="0"/>
      <w:marBottom w:val="0"/>
      <w:divBdr>
        <w:top w:val="none" w:sz="0" w:space="0" w:color="auto"/>
        <w:left w:val="none" w:sz="0" w:space="0" w:color="auto"/>
        <w:bottom w:val="none" w:sz="0" w:space="0" w:color="auto"/>
        <w:right w:val="none" w:sz="0" w:space="0" w:color="auto"/>
      </w:divBdr>
      <w:divsChild>
        <w:div w:id="1445083795">
          <w:marLeft w:val="0"/>
          <w:marRight w:val="0"/>
          <w:marTop w:val="0"/>
          <w:marBottom w:val="0"/>
          <w:divBdr>
            <w:top w:val="none" w:sz="0" w:space="0" w:color="auto"/>
            <w:left w:val="none" w:sz="0" w:space="0" w:color="auto"/>
            <w:bottom w:val="none" w:sz="0" w:space="0" w:color="auto"/>
            <w:right w:val="none" w:sz="0" w:space="0" w:color="auto"/>
          </w:divBdr>
        </w:div>
      </w:divsChild>
    </w:div>
    <w:div w:id="1445083898">
      <w:marLeft w:val="0"/>
      <w:marRight w:val="0"/>
      <w:marTop w:val="0"/>
      <w:marBottom w:val="0"/>
      <w:divBdr>
        <w:top w:val="none" w:sz="0" w:space="0" w:color="auto"/>
        <w:left w:val="none" w:sz="0" w:space="0" w:color="auto"/>
        <w:bottom w:val="none" w:sz="0" w:space="0" w:color="auto"/>
        <w:right w:val="none" w:sz="0" w:space="0" w:color="auto"/>
      </w:divBdr>
      <w:divsChild>
        <w:div w:id="1445083769">
          <w:marLeft w:val="0"/>
          <w:marRight w:val="0"/>
          <w:marTop w:val="0"/>
          <w:marBottom w:val="0"/>
          <w:divBdr>
            <w:top w:val="none" w:sz="0" w:space="0" w:color="auto"/>
            <w:left w:val="none" w:sz="0" w:space="0" w:color="auto"/>
            <w:bottom w:val="none" w:sz="0" w:space="0" w:color="auto"/>
            <w:right w:val="none" w:sz="0" w:space="0" w:color="auto"/>
          </w:divBdr>
        </w:div>
      </w:divsChild>
    </w:div>
    <w:div w:id="1445083899">
      <w:marLeft w:val="0"/>
      <w:marRight w:val="0"/>
      <w:marTop w:val="0"/>
      <w:marBottom w:val="0"/>
      <w:divBdr>
        <w:top w:val="none" w:sz="0" w:space="0" w:color="auto"/>
        <w:left w:val="none" w:sz="0" w:space="0" w:color="auto"/>
        <w:bottom w:val="none" w:sz="0" w:space="0" w:color="auto"/>
        <w:right w:val="none" w:sz="0" w:space="0" w:color="auto"/>
      </w:divBdr>
      <w:divsChild>
        <w:div w:id="1445083471">
          <w:marLeft w:val="0"/>
          <w:marRight w:val="0"/>
          <w:marTop w:val="0"/>
          <w:marBottom w:val="0"/>
          <w:divBdr>
            <w:top w:val="none" w:sz="0" w:space="0" w:color="auto"/>
            <w:left w:val="none" w:sz="0" w:space="0" w:color="auto"/>
            <w:bottom w:val="none" w:sz="0" w:space="0" w:color="auto"/>
            <w:right w:val="none" w:sz="0" w:space="0" w:color="auto"/>
          </w:divBdr>
        </w:div>
      </w:divsChild>
    </w:div>
    <w:div w:id="1445083901">
      <w:marLeft w:val="0"/>
      <w:marRight w:val="0"/>
      <w:marTop w:val="0"/>
      <w:marBottom w:val="0"/>
      <w:divBdr>
        <w:top w:val="none" w:sz="0" w:space="0" w:color="auto"/>
        <w:left w:val="none" w:sz="0" w:space="0" w:color="auto"/>
        <w:bottom w:val="none" w:sz="0" w:space="0" w:color="auto"/>
        <w:right w:val="none" w:sz="0" w:space="0" w:color="auto"/>
      </w:divBdr>
      <w:divsChild>
        <w:div w:id="1445085164">
          <w:marLeft w:val="0"/>
          <w:marRight w:val="0"/>
          <w:marTop w:val="0"/>
          <w:marBottom w:val="0"/>
          <w:divBdr>
            <w:top w:val="none" w:sz="0" w:space="0" w:color="auto"/>
            <w:left w:val="none" w:sz="0" w:space="0" w:color="auto"/>
            <w:bottom w:val="none" w:sz="0" w:space="0" w:color="auto"/>
            <w:right w:val="none" w:sz="0" w:space="0" w:color="auto"/>
          </w:divBdr>
        </w:div>
      </w:divsChild>
    </w:div>
    <w:div w:id="1445083902">
      <w:marLeft w:val="0"/>
      <w:marRight w:val="0"/>
      <w:marTop w:val="0"/>
      <w:marBottom w:val="0"/>
      <w:divBdr>
        <w:top w:val="none" w:sz="0" w:space="0" w:color="auto"/>
        <w:left w:val="none" w:sz="0" w:space="0" w:color="auto"/>
        <w:bottom w:val="none" w:sz="0" w:space="0" w:color="auto"/>
        <w:right w:val="none" w:sz="0" w:space="0" w:color="auto"/>
      </w:divBdr>
      <w:divsChild>
        <w:div w:id="1445083740">
          <w:marLeft w:val="0"/>
          <w:marRight w:val="0"/>
          <w:marTop w:val="0"/>
          <w:marBottom w:val="0"/>
          <w:divBdr>
            <w:top w:val="none" w:sz="0" w:space="0" w:color="auto"/>
            <w:left w:val="none" w:sz="0" w:space="0" w:color="auto"/>
            <w:bottom w:val="none" w:sz="0" w:space="0" w:color="auto"/>
            <w:right w:val="none" w:sz="0" w:space="0" w:color="auto"/>
          </w:divBdr>
        </w:div>
      </w:divsChild>
    </w:div>
    <w:div w:id="1445083903">
      <w:marLeft w:val="0"/>
      <w:marRight w:val="0"/>
      <w:marTop w:val="0"/>
      <w:marBottom w:val="0"/>
      <w:divBdr>
        <w:top w:val="none" w:sz="0" w:space="0" w:color="auto"/>
        <w:left w:val="none" w:sz="0" w:space="0" w:color="auto"/>
        <w:bottom w:val="none" w:sz="0" w:space="0" w:color="auto"/>
        <w:right w:val="none" w:sz="0" w:space="0" w:color="auto"/>
      </w:divBdr>
      <w:divsChild>
        <w:div w:id="1445085177">
          <w:marLeft w:val="0"/>
          <w:marRight w:val="0"/>
          <w:marTop w:val="0"/>
          <w:marBottom w:val="0"/>
          <w:divBdr>
            <w:top w:val="none" w:sz="0" w:space="0" w:color="auto"/>
            <w:left w:val="none" w:sz="0" w:space="0" w:color="auto"/>
            <w:bottom w:val="none" w:sz="0" w:space="0" w:color="auto"/>
            <w:right w:val="none" w:sz="0" w:space="0" w:color="auto"/>
          </w:divBdr>
        </w:div>
      </w:divsChild>
    </w:div>
    <w:div w:id="1445083904">
      <w:marLeft w:val="0"/>
      <w:marRight w:val="0"/>
      <w:marTop w:val="0"/>
      <w:marBottom w:val="0"/>
      <w:divBdr>
        <w:top w:val="none" w:sz="0" w:space="0" w:color="auto"/>
        <w:left w:val="none" w:sz="0" w:space="0" w:color="auto"/>
        <w:bottom w:val="none" w:sz="0" w:space="0" w:color="auto"/>
        <w:right w:val="none" w:sz="0" w:space="0" w:color="auto"/>
      </w:divBdr>
      <w:divsChild>
        <w:div w:id="1445083478">
          <w:marLeft w:val="0"/>
          <w:marRight w:val="0"/>
          <w:marTop w:val="0"/>
          <w:marBottom w:val="0"/>
          <w:divBdr>
            <w:top w:val="none" w:sz="0" w:space="0" w:color="auto"/>
            <w:left w:val="none" w:sz="0" w:space="0" w:color="auto"/>
            <w:bottom w:val="none" w:sz="0" w:space="0" w:color="auto"/>
            <w:right w:val="none" w:sz="0" w:space="0" w:color="auto"/>
          </w:divBdr>
        </w:div>
      </w:divsChild>
    </w:div>
    <w:div w:id="1445083906">
      <w:marLeft w:val="0"/>
      <w:marRight w:val="0"/>
      <w:marTop w:val="0"/>
      <w:marBottom w:val="0"/>
      <w:divBdr>
        <w:top w:val="none" w:sz="0" w:space="0" w:color="auto"/>
        <w:left w:val="none" w:sz="0" w:space="0" w:color="auto"/>
        <w:bottom w:val="none" w:sz="0" w:space="0" w:color="auto"/>
        <w:right w:val="none" w:sz="0" w:space="0" w:color="auto"/>
      </w:divBdr>
      <w:divsChild>
        <w:div w:id="1445083846">
          <w:marLeft w:val="0"/>
          <w:marRight w:val="0"/>
          <w:marTop w:val="0"/>
          <w:marBottom w:val="0"/>
          <w:divBdr>
            <w:top w:val="none" w:sz="0" w:space="0" w:color="auto"/>
            <w:left w:val="none" w:sz="0" w:space="0" w:color="auto"/>
            <w:bottom w:val="none" w:sz="0" w:space="0" w:color="auto"/>
            <w:right w:val="none" w:sz="0" w:space="0" w:color="auto"/>
          </w:divBdr>
        </w:div>
      </w:divsChild>
    </w:div>
    <w:div w:id="1445083908">
      <w:marLeft w:val="0"/>
      <w:marRight w:val="0"/>
      <w:marTop w:val="0"/>
      <w:marBottom w:val="0"/>
      <w:divBdr>
        <w:top w:val="none" w:sz="0" w:space="0" w:color="auto"/>
        <w:left w:val="none" w:sz="0" w:space="0" w:color="auto"/>
        <w:bottom w:val="none" w:sz="0" w:space="0" w:color="auto"/>
        <w:right w:val="none" w:sz="0" w:space="0" w:color="auto"/>
      </w:divBdr>
      <w:divsChild>
        <w:div w:id="1445083668">
          <w:marLeft w:val="0"/>
          <w:marRight w:val="0"/>
          <w:marTop w:val="0"/>
          <w:marBottom w:val="0"/>
          <w:divBdr>
            <w:top w:val="none" w:sz="0" w:space="0" w:color="auto"/>
            <w:left w:val="none" w:sz="0" w:space="0" w:color="auto"/>
            <w:bottom w:val="none" w:sz="0" w:space="0" w:color="auto"/>
            <w:right w:val="none" w:sz="0" w:space="0" w:color="auto"/>
          </w:divBdr>
        </w:div>
      </w:divsChild>
    </w:div>
    <w:div w:id="1445083910">
      <w:marLeft w:val="0"/>
      <w:marRight w:val="0"/>
      <w:marTop w:val="0"/>
      <w:marBottom w:val="0"/>
      <w:divBdr>
        <w:top w:val="none" w:sz="0" w:space="0" w:color="auto"/>
        <w:left w:val="none" w:sz="0" w:space="0" w:color="auto"/>
        <w:bottom w:val="none" w:sz="0" w:space="0" w:color="auto"/>
        <w:right w:val="none" w:sz="0" w:space="0" w:color="auto"/>
      </w:divBdr>
      <w:divsChild>
        <w:div w:id="1445084985">
          <w:marLeft w:val="0"/>
          <w:marRight w:val="0"/>
          <w:marTop w:val="0"/>
          <w:marBottom w:val="0"/>
          <w:divBdr>
            <w:top w:val="none" w:sz="0" w:space="0" w:color="auto"/>
            <w:left w:val="none" w:sz="0" w:space="0" w:color="auto"/>
            <w:bottom w:val="none" w:sz="0" w:space="0" w:color="auto"/>
            <w:right w:val="none" w:sz="0" w:space="0" w:color="auto"/>
          </w:divBdr>
        </w:div>
      </w:divsChild>
    </w:div>
    <w:div w:id="1445083912">
      <w:marLeft w:val="0"/>
      <w:marRight w:val="0"/>
      <w:marTop w:val="0"/>
      <w:marBottom w:val="0"/>
      <w:divBdr>
        <w:top w:val="none" w:sz="0" w:space="0" w:color="auto"/>
        <w:left w:val="none" w:sz="0" w:space="0" w:color="auto"/>
        <w:bottom w:val="none" w:sz="0" w:space="0" w:color="auto"/>
        <w:right w:val="none" w:sz="0" w:space="0" w:color="auto"/>
      </w:divBdr>
      <w:divsChild>
        <w:div w:id="1445083493">
          <w:marLeft w:val="0"/>
          <w:marRight w:val="0"/>
          <w:marTop w:val="0"/>
          <w:marBottom w:val="0"/>
          <w:divBdr>
            <w:top w:val="none" w:sz="0" w:space="0" w:color="auto"/>
            <w:left w:val="none" w:sz="0" w:space="0" w:color="auto"/>
            <w:bottom w:val="none" w:sz="0" w:space="0" w:color="auto"/>
            <w:right w:val="none" w:sz="0" w:space="0" w:color="auto"/>
          </w:divBdr>
        </w:div>
      </w:divsChild>
    </w:div>
    <w:div w:id="1445083913">
      <w:marLeft w:val="0"/>
      <w:marRight w:val="0"/>
      <w:marTop w:val="0"/>
      <w:marBottom w:val="0"/>
      <w:divBdr>
        <w:top w:val="none" w:sz="0" w:space="0" w:color="auto"/>
        <w:left w:val="none" w:sz="0" w:space="0" w:color="auto"/>
        <w:bottom w:val="none" w:sz="0" w:space="0" w:color="auto"/>
        <w:right w:val="none" w:sz="0" w:space="0" w:color="auto"/>
      </w:divBdr>
      <w:divsChild>
        <w:div w:id="1445083410">
          <w:marLeft w:val="0"/>
          <w:marRight w:val="0"/>
          <w:marTop w:val="0"/>
          <w:marBottom w:val="0"/>
          <w:divBdr>
            <w:top w:val="none" w:sz="0" w:space="0" w:color="auto"/>
            <w:left w:val="none" w:sz="0" w:space="0" w:color="auto"/>
            <w:bottom w:val="none" w:sz="0" w:space="0" w:color="auto"/>
            <w:right w:val="none" w:sz="0" w:space="0" w:color="auto"/>
          </w:divBdr>
        </w:div>
      </w:divsChild>
    </w:div>
    <w:div w:id="1445083917">
      <w:marLeft w:val="0"/>
      <w:marRight w:val="0"/>
      <w:marTop w:val="0"/>
      <w:marBottom w:val="0"/>
      <w:divBdr>
        <w:top w:val="none" w:sz="0" w:space="0" w:color="auto"/>
        <w:left w:val="none" w:sz="0" w:space="0" w:color="auto"/>
        <w:bottom w:val="none" w:sz="0" w:space="0" w:color="auto"/>
        <w:right w:val="none" w:sz="0" w:space="0" w:color="auto"/>
      </w:divBdr>
      <w:divsChild>
        <w:div w:id="1445085123">
          <w:marLeft w:val="0"/>
          <w:marRight w:val="0"/>
          <w:marTop w:val="0"/>
          <w:marBottom w:val="0"/>
          <w:divBdr>
            <w:top w:val="none" w:sz="0" w:space="0" w:color="auto"/>
            <w:left w:val="none" w:sz="0" w:space="0" w:color="auto"/>
            <w:bottom w:val="none" w:sz="0" w:space="0" w:color="auto"/>
            <w:right w:val="none" w:sz="0" w:space="0" w:color="auto"/>
          </w:divBdr>
        </w:div>
      </w:divsChild>
    </w:div>
    <w:div w:id="1445083918">
      <w:marLeft w:val="0"/>
      <w:marRight w:val="0"/>
      <w:marTop w:val="0"/>
      <w:marBottom w:val="0"/>
      <w:divBdr>
        <w:top w:val="none" w:sz="0" w:space="0" w:color="auto"/>
        <w:left w:val="none" w:sz="0" w:space="0" w:color="auto"/>
        <w:bottom w:val="none" w:sz="0" w:space="0" w:color="auto"/>
        <w:right w:val="none" w:sz="0" w:space="0" w:color="auto"/>
      </w:divBdr>
      <w:divsChild>
        <w:div w:id="1445083496">
          <w:marLeft w:val="0"/>
          <w:marRight w:val="0"/>
          <w:marTop w:val="0"/>
          <w:marBottom w:val="0"/>
          <w:divBdr>
            <w:top w:val="none" w:sz="0" w:space="0" w:color="auto"/>
            <w:left w:val="none" w:sz="0" w:space="0" w:color="auto"/>
            <w:bottom w:val="none" w:sz="0" w:space="0" w:color="auto"/>
            <w:right w:val="none" w:sz="0" w:space="0" w:color="auto"/>
          </w:divBdr>
        </w:div>
      </w:divsChild>
    </w:div>
    <w:div w:id="1445083925">
      <w:marLeft w:val="0"/>
      <w:marRight w:val="0"/>
      <w:marTop w:val="0"/>
      <w:marBottom w:val="0"/>
      <w:divBdr>
        <w:top w:val="none" w:sz="0" w:space="0" w:color="auto"/>
        <w:left w:val="none" w:sz="0" w:space="0" w:color="auto"/>
        <w:bottom w:val="none" w:sz="0" w:space="0" w:color="auto"/>
        <w:right w:val="none" w:sz="0" w:space="0" w:color="auto"/>
      </w:divBdr>
      <w:divsChild>
        <w:div w:id="1445085018">
          <w:marLeft w:val="0"/>
          <w:marRight w:val="0"/>
          <w:marTop w:val="0"/>
          <w:marBottom w:val="0"/>
          <w:divBdr>
            <w:top w:val="none" w:sz="0" w:space="0" w:color="auto"/>
            <w:left w:val="none" w:sz="0" w:space="0" w:color="auto"/>
            <w:bottom w:val="none" w:sz="0" w:space="0" w:color="auto"/>
            <w:right w:val="none" w:sz="0" w:space="0" w:color="auto"/>
          </w:divBdr>
        </w:div>
      </w:divsChild>
    </w:div>
    <w:div w:id="1445083928">
      <w:marLeft w:val="0"/>
      <w:marRight w:val="0"/>
      <w:marTop w:val="0"/>
      <w:marBottom w:val="0"/>
      <w:divBdr>
        <w:top w:val="none" w:sz="0" w:space="0" w:color="auto"/>
        <w:left w:val="none" w:sz="0" w:space="0" w:color="auto"/>
        <w:bottom w:val="none" w:sz="0" w:space="0" w:color="auto"/>
        <w:right w:val="none" w:sz="0" w:space="0" w:color="auto"/>
      </w:divBdr>
      <w:divsChild>
        <w:div w:id="1445085190">
          <w:marLeft w:val="0"/>
          <w:marRight w:val="0"/>
          <w:marTop w:val="0"/>
          <w:marBottom w:val="0"/>
          <w:divBdr>
            <w:top w:val="none" w:sz="0" w:space="0" w:color="auto"/>
            <w:left w:val="none" w:sz="0" w:space="0" w:color="auto"/>
            <w:bottom w:val="none" w:sz="0" w:space="0" w:color="auto"/>
            <w:right w:val="none" w:sz="0" w:space="0" w:color="auto"/>
          </w:divBdr>
        </w:div>
      </w:divsChild>
    </w:div>
    <w:div w:id="1445083931">
      <w:marLeft w:val="0"/>
      <w:marRight w:val="0"/>
      <w:marTop w:val="0"/>
      <w:marBottom w:val="0"/>
      <w:divBdr>
        <w:top w:val="none" w:sz="0" w:space="0" w:color="auto"/>
        <w:left w:val="none" w:sz="0" w:space="0" w:color="auto"/>
        <w:bottom w:val="none" w:sz="0" w:space="0" w:color="auto"/>
        <w:right w:val="none" w:sz="0" w:space="0" w:color="auto"/>
      </w:divBdr>
      <w:divsChild>
        <w:div w:id="1445085098">
          <w:marLeft w:val="0"/>
          <w:marRight w:val="0"/>
          <w:marTop w:val="0"/>
          <w:marBottom w:val="0"/>
          <w:divBdr>
            <w:top w:val="none" w:sz="0" w:space="0" w:color="auto"/>
            <w:left w:val="none" w:sz="0" w:space="0" w:color="auto"/>
            <w:bottom w:val="none" w:sz="0" w:space="0" w:color="auto"/>
            <w:right w:val="none" w:sz="0" w:space="0" w:color="auto"/>
          </w:divBdr>
        </w:div>
      </w:divsChild>
    </w:div>
    <w:div w:id="1445083934">
      <w:marLeft w:val="0"/>
      <w:marRight w:val="0"/>
      <w:marTop w:val="0"/>
      <w:marBottom w:val="0"/>
      <w:divBdr>
        <w:top w:val="none" w:sz="0" w:space="0" w:color="auto"/>
        <w:left w:val="none" w:sz="0" w:space="0" w:color="auto"/>
        <w:bottom w:val="none" w:sz="0" w:space="0" w:color="auto"/>
        <w:right w:val="none" w:sz="0" w:space="0" w:color="auto"/>
      </w:divBdr>
      <w:divsChild>
        <w:div w:id="1445083467">
          <w:marLeft w:val="0"/>
          <w:marRight w:val="0"/>
          <w:marTop w:val="0"/>
          <w:marBottom w:val="0"/>
          <w:divBdr>
            <w:top w:val="none" w:sz="0" w:space="0" w:color="auto"/>
            <w:left w:val="none" w:sz="0" w:space="0" w:color="auto"/>
            <w:bottom w:val="none" w:sz="0" w:space="0" w:color="auto"/>
            <w:right w:val="none" w:sz="0" w:space="0" w:color="auto"/>
          </w:divBdr>
        </w:div>
      </w:divsChild>
    </w:div>
    <w:div w:id="1445083935">
      <w:marLeft w:val="0"/>
      <w:marRight w:val="0"/>
      <w:marTop w:val="0"/>
      <w:marBottom w:val="0"/>
      <w:divBdr>
        <w:top w:val="none" w:sz="0" w:space="0" w:color="auto"/>
        <w:left w:val="none" w:sz="0" w:space="0" w:color="auto"/>
        <w:bottom w:val="none" w:sz="0" w:space="0" w:color="auto"/>
        <w:right w:val="none" w:sz="0" w:space="0" w:color="auto"/>
      </w:divBdr>
      <w:divsChild>
        <w:div w:id="1445083406">
          <w:marLeft w:val="0"/>
          <w:marRight w:val="0"/>
          <w:marTop w:val="0"/>
          <w:marBottom w:val="0"/>
          <w:divBdr>
            <w:top w:val="none" w:sz="0" w:space="0" w:color="auto"/>
            <w:left w:val="none" w:sz="0" w:space="0" w:color="auto"/>
            <w:bottom w:val="none" w:sz="0" w:space="0" w:color="auto"/>
            <w:right w:val="none" w:sz="0" w:space="0" w:color="auto"/>
          </w:divBdr>
        </w:div>
      </w:divsChild>
    </w:div>
    <w:div w:id="1445083936">
      <w:marLeft w:val="0"/>
      <w:marRight w:val="0"/>
      <w:marTop w:val="0"/>
      <w:marBottom w:val="0"/>
      <w:divBdr>
        <w:top w:val="none" w:sz="0" w:space="0" w:color="auto"/>
        <w:left w:val="none" w:sz="0" w:space="0" w:color="auto"/>
        <w:bottom w:val="none" w:sz="0" w:space="0" w:color="auto"/>
        <w:right w:val="none" w:sz="0" w:space="0" w:color="auto"/>
      </w:divBdr>
      <w:divsChild>
        <w:div w:id="1445083841">
          <w:marLeft w:val="0"/>
          <w:marRight w:val="0"/>
          <w:marTop w:val="0"/>
          <w:marBottom w:val="0"/>
          <w:divBdr>
            <w:top w:val="none" w:sz="0" w:space="0" w:color="auto"/>
            <w:left w:val="none" w:sz="0" w:space="0" w:color="auto"/>
            <w:bottom w:val="none" w:sz="0" w:space="0" w:color="auto"/>
            <w:right w:val="none" w:sz="0" w:space="0" w:color="auto"/>
          </w:divBdr>
        </w:div>
      </w:divsChild>
    </w:div>
    <w:div w:id="1445083941">
      <w:marLeft w:val="0"/>
      <w:marRight w:val="0"/>
      <w:marTop w:val="0"/>
      <w:marBottom w:val="0"/>
      <w:divBdr>
        <w:top w:val="none" w:sz="0" w:space="0" w:color="auto"/>
        <w:left w:val="none" w:sz="0" w:space="0" w:color="auto"/>
        <w:bottom w:val="none" w:sz="0" w:space="0" w:color="auto"/>
        <w:right w:val="none" w:sz="0" w:space="0" w:color="auto"/>
      </w:divBdr>
      <w:divsChild>
        <w:div w:id="1445085182">
          <w:marLeft w:val="0"/>
          <w:marRight w:val="0"/>
          <w:marTop w:val="0"/>
          <w:marBottom w:val="0"/>
          <w:divBdr>
            <w:top w:val="none" w:sz="0" w:space="0" w:color="auto"/>
            <w:left w:val="none" w:sz="0" w:space="0" w:color="auto"/>
            <w:bottom w:val="none" w:sz="0" w:space="0" w:color="auto"/>
            <w:right w:val="none" w:sz="0" w:space="0" w:color="auto"/>
          </w:divBdr>
        </w:div>
      </w:divsChild>
    </w:div>
    <w:div w:id="1445083944">
      <w:marLeft w:val="0"/>
      <w:marRight w:val="0"/>
      <w:marTop w:val="0"/>
      <w:marBottom w:val="0"/>
      <w:divBdr>
        <w:top w:val="none" w:sz="0" w:space="0" w:color="auto"/>
        <w:left w:val="none" w:sz="0" w:space="0" w:color="auto"/>
        <w:bottom w:val="none" w:sz="0" w:space="0" w:color="auto"/>
        <w:right w:val="none" w:sz="0" w:space="0" w:color="auto"/>
      </w:divBdr>
      <w:divsChild>
        <w:div w:id="1445083987">
          <w:marLeft w:val="0"/>
          <w:marRight w:val="0"/>
          <w:marTop w:val="0"/>
          <w:marBottom w:val="0"/>
          <w:divBdr>
            <w:top w:val="none" w:sz="0" w:space="0" w:color="auto"/>
            <w:left w:val="none" w:sz="0" w:space="0" w:color="auto"/>
            <w:bottom w:val="none" w:sz="0" w:space="0" w:color="auto"/>
            <w:right w:val="none" w:sz="0" w:space="0" w:color="auto"/>
          </w:divBdr>
        </w:div>
      </w:divsChild>
    </w:div>
    <w:div w:id="1445083946">
      <w:marLeft w:val="0"/>
      <w:marRight w:val="0"/>
      <w:marTop w:val="0"/>
      <w:marBottom w:val="0"/>
      <w:divBdr>
        <w:top w:val="none" w:sz="0" w:space="0" w:color="auto"/>
        <w:left w:val="none" w:sz="0" w:space="0" w:color="auto"/>
        <w:bottom w:val="none" w:sz="0" w:space="0" w:color="auto"/>
        <w:right w:val="none" w:sz="0" w:space="0" w:color="auto"/>
      </w:divBdr>
      <w:divsChild>
        <w:div w:id="1445083445">
          <w:marLeft w:val="0"/>
          <w:marRight w:val="0"/>
          <w:marTop w:val="0"/>
          <w:marBottom w:val="0"/>
          <w:divBdr>
            <w:top w:val="none" w:sz="0" w:space="0" w:color="auto"/>
            <w:left w:val="none" w:sz="0" w:space="0" w:color="auto"/>
            <w:bottom w:val="none" w:sz="0" w:space="0" w:color="auto"/>
            <w:right w:val="none" w:sz="0" w:space="0" w:color="auto"/>
          </w:divBdr>
        </w:div>
      </w:divsChild>
    </w:div>
    <w:div w:id="1445083947">
      <w:marLeft w:val="0"/>
      <w:marRight w:val="0"/>
      <w:marTop w:val="0"/>
      <w:marBottom w:val="0"/>
      <w:divBdr>
        <w:top w:val="none" w:sz="0" w:space="0" w:color="auto"/>
        <w:left w:val="none" w:sz="0" w:space="0" w:color="auto"/>
        <w:bottom w:val="none" w:sz="0" w:space="0" w:color="auto"/>
        <w:right w:val="none" w:sz="0" w:space="0" w:color="auto"/>
      </w:divBdr>
      <w:divsChild>
        <w:div w:id="1445083638">
          <w:marLeft w:val="0"/>
          <w:marRight w:val="0"/>
          <w:marTop w:val="0"/>
          <w:marBottom w:val="0"/>
          <w:divBdr>
            <w:top w:val="none" w:sz="0" w:space="0" w:color="auto"/>
            <w:left w:val="none" w:sz="0" w:space="0" w:color="auto"/>
            <w:bottom w:val="none" w:sz="0" w:space="0" w:color="auto"/>
            <w:right w:val="none" w:sz="0" w:space="0" w:color="auto"/>
          </w:divBdr>
        </w:div>
      </w:divsChild>
    </w:div>
    <w:div w:id="1445083950">
      <w:marLeft w:val="0"/>
      <w:marRight w:val="0"/>
      <w:marTop w:val="0"/>
      <w:marBottom w:val="0"/>
      <w:divBdr>
        <w:top w:val="none" w:sz="0" w:space="0" w:color="auto"/>
        <w:left w:val="none" w:sz="0" w:space="0" w:color="auto"/>
        <w:bottom w:val="none" w:sz="0" w:space="0" w:color="auto"/>
        <w:right w:val="none" w:sz="0" w:space="0" w:color="auto"/>
      </w:divBdr>
      <w:divsChild>
        <w:div w:id="1445083806">
          <w:marLeft w:val="0"/>
          <w:marRight w:val="0"/>
          <w:marTop w:val="0"/>
          <w:marBottom w:val="0"/>
          <w:divBdr>
            <w:top w:val="none" w:sz="0" w:space="0" w:color="auto"/>
            <w:left w:val="none" w:sz="0" w:space="0" w:color="auto"/>
            <w:bottom w:val="none" w:sz="0" w:space="0" w:color="auto"/>
            <w:right w:val="none" w:sz="0" w:space="0" w:color="auto"/>
          </w:divBdr>
        </w:div>
      </w:divsChild>
    </w:div>
    <w:div w:id="1445083951">
      <w:marLeft w:val="0"/>
      <w:marRight w:val="0"/>
      <w:marTop w:val="0"/>
      <w:marBottom w:val="0"/>
      <w:divBdr>
        <w:top w:val="none" w:sz="0" w:space="0" w:color="auto"/>
        <w:left w:val="none" w:sz="0" w:space="0" w:color="auto"/>
        <w:bottom w:val="none" w:sz="0" w:space="0" w:color="auto"/>
        <w:right w:val="none" w:sz="0" w:space="0" w:color="auto"/>
      </w:divBdr>
      <w:divsChild>
        <w:div w:id="1445083969">
          <w:marLeft w:val="0"/>
          <w:marRight w:val="0"/>
          <w:marTop w:val="0"/>
          <w:marBottom w:val="0"/>
          <w:divBdr>
            <w:top w:val="none" w:sz="0" w:space="0" w:color="auto"/>
            <w:left w:val="none" w:sz="0" w:space="0" w:color="auto"/>
            <w:bottom w:val="none" w:sz="0" w:space="0" w:color="auto"/>
            <w:right w:val="none" w:sz="0" w:space="0" w:color="auto"/>
          </w:divBdr>
        </w:div>
      </w:divsChild>
    </w:div>
    <w:div w:id="1445083952">
      <w:marLeft w:val="0"/>
      <w:marRight w:val="0"/>
      <w:marTop w:val="0"/>
      <w:marBottom w:val="0"/>
      <w:divBdr>
        <w:top w:val="none" w:sz="0" w:space="0" w:color="auto"/>
        <w:left w:val="none" w:sz="0" w:space="0" w:color="auto"/>
        <w:bottom w:val="none" w:sz="0" w:space="0" w:color="auto"/>
        <w:right w:val="none" w:sz="0" w:space="0" w:color="auto"/>
      </w:divBdr>
      <w:divsChild>
        <w:div w:id="1445083916">
          <w:marLeft w:val="0"/>
          <w:marRight w:val="0"/>
          <w:marTop w:val="0"/>
          <w:marBottom w:val="0"/>
          <w:divBdr>
            <w:top w:val="none" w:sz="0" w:space="0" w:color="auto"/>
            <w:left w:val="none" w:sz="0" w:space="0" w:color="auto"/>
            <w:bottom w:val="none" w:sz="0" w:space="0" w:color="auto"/>
            <w:right w:val="none" w:sz="0" w:space="0" w:color="auto"/>
          </w:divBdr>
        </w:div>
      </w:divsChild>
    </w:div>
    <w:div w:id="1445083954">
      <w:marLeft w:val="0"/>
      <w:marRight w:val="0"/>
      <w:marTop w:val="0"/>
      <w:marBottom w:val="0"/>
      <w:divBdr>
        <w:top w:val="none" w:sz="0" w:space="0" w:color="auto"/>
        <w:left w:val="none" w:sz="0" w:space="0" w:color="auto"/>
        <w:bottom w:val="none" w:sz="0" w:space="0" w:color="auto"/>
        <w:right w:val="none" w:sz="0" w:space="0" w:color="auto"/>
      </w:divBdr>
      <w:divsChild>
        <w:div w:id="1445083805">
          <w:marLeft w:val="0"/>
          <w:marRight w:val="0"/>
          <w:marTop w:val="0"/>
          <w:marBottom w:val="0"/>
          <w:divBdr>
            <w:top w:val="none" w:sz="0" w:space="0" w:color="auto"/>
            <w:left w:val="none" w:sz="0" w:space="0" w:color="auto"/>
            <w:bottom w:val="none" w:sz="0" w:space="0" w:color="auto"/>
            <w:right w:val="none" w:sz="0" w:space="0" w:color="auto"/>
          </w:divBdr>
        </w:div>
      </w:divsChild>
    </w:div>
    <w:div w:id="1445083955">
      <w:marLeft w:val="0"/>
      <w:marRight w:val="0"/>
      <w:marTop w:val="0"/>
      <w:marBottom w:val="0"/>
      <w:divBdr>
        <w:top w:val="none" w:sz="0" w:space="0" w:color="auto"/>
        <w:left w:val="none" w:sz="0" w:space="0" w:color="auto"/>
        <w:bottom w:val="none" w:sz="0" w:space="0" w:color="auto"/>
        <w:right w:val="none" w:sz="0" w:space="0" w:color="auto"/>
      </w:divBdr>
      <w:divsChild>
        <w:div w:id="1445085118">
          <w:marLeft w:val="0"/>
          <w:marRight w:val="0"/>
          <w:marTop w:val="0"/>
          <w:marBottom w:val="0"/>
          <w:divBdr>
            <w:top w:val="none" w:sz="0" w:space="0" w:color="auto"/>
            <w:left w:val="none" w:sz="0" w:space="0" w:color="auto"/>
            <w:bottom w:val="none" w:sz="0" w:space="0" w:color="auto"/>
            <w:right w:val="none" w:sz="0" w:space="0" w:color="auto"/>
          </w:divBdr>
        </w:div>
      </w:divsChild>
    </w:div>
    <w:div w:id="1445083956">
      <w:marLeft w:val="0"/>
      <w:marRight w:val="0"/>
      <w:marTop w:val="0"/>
      <w:marBottom w:val="0"/>
      <w:divBdr>
        <w:top w:val="none" w:sz="0" w:space="0" w:color="auto"/>
        <w:left w:val="none" w:sz="0" w:space="0" w:color="auto"/>
        <w:bottom w:val="none" w:sz="0" w:space="0" w:color="auto"/>
        <w:right w:val="none" w:sz="0" w:space="0" w:color="auto"/>
      </w:divBdr>
      <w:divsChild>
        <w:div w:id="1445085250">
          <w:marLeft w:val="0"/>
          <w:marRight w:val="0"/>
          <w:marTop w:val="0"/>
          <w:marBottom w:val="0"/>
          <w:divBdr>
            <w:top w:val="none" w:sz="0" w:space="0" w:color="auto"/>
            <w:left w:val="none" w:sz="0" w:space="0" w:color="auto"/>
            <w:bottom w:val="none" w:sz="0" w:space="0" w:color="auto"/>
            <w:right w:val="none" w:sz="0" w:space="0" w:color="auto"/>
          </w:divBdr>
        </w:div>
      </w:divsChild>
    </w:div>
    <w:div w:id="1445083957">
      <w:marLeft w:val="0"/>
      <w:marRight w:val="0"/>
      <w:marTop w:val="0"/>
      <w:marBottom w:val="0"/>
      <w:divBdr>
        <w:top w:val="none" w:sz="0" w:space="0" w:color="auto"/>
        <w:left w:val="none" w:sz="0" w:space="0" w:color="auto"/>
        <w:bottom w:val="none" w:sz="0" w:space="0" w:color="auto"/>
        <w:right w:val="none" w:sz="0" w:space="0" w:color="auto"/>
      </w:divBdr>
      <w:divsChild>
        <w:div w:id="1445083785">
          <w:marLeft w:val="0"/>
          <w:marRight w:val="0"/>
          <w:marTop w:val="0"/>
          <w:marBottom w:val="0"/>
          <w:divBdr>
            <w:top w:val="none" w:sz="0" w:space="0" w:color="auto"/>
            <w:left w:val="none" w:sz="0" w:space="0" w:color="auto"/>
            <w:bottom w:val="none" w:sz="0" w:space="0" w:color="auto"/>
            <w:right w:val="none" w:sz="0" w:space="0" w:color="auto"/>
          </w:divBdr>
        </w:div>
      </w:divsChild>
    </w:div>
    <w:div w:id="1445083958">
      <w:marLeft w:val="0"/>
      <w:marRight w:val="0"/>
      <w:marTop w:val="0"/>
      <w:marBottom w:val="0"/>
      <w:divBdr>
        <w:top w:val="none" w:sz="0" w:space="0" w:color="auto"/>
        <w:left w:val="none" w:sz="0" w:space="0" w:color="auto"/>
        <w:bottom w:val="none" w:sz="0" w:space="0" w:color="auto"/>
        <w:right w:val="none" w:sz="0" w:space="0" w:color="auto"/>
      </w:divBdr>
      <w:divsChild>
        <w:div w:id="1445084881">
          <w:marLeft w:val="0"/>
          <w:marRight w:val="0"/>
          <w:marTop w:val="0"/>
          <w:marBottom w:val="0"/>
          <w:divBdr>
            <w:top w:val="none" w:sz="0" w:space="0" w:color="auto"/>
            <w:left w:val="none" w:sz="0" w:space="0" w:color="auto"/>
            <w:bottom w:val="none" w:sz="0" w:space="0" w:color="auto"/>
            <w:right w:val="none" w:sz="0" w:space="0" w:color="auto"/>
          </w:divBdr>
        </w:div>
      </w:divsChild>
    </w:div>
    <w:div w:id="1445083960">
      <w:marLeft w:val="0"/>
      <w:marRight w:val="0"/>
      <w:marTop w:val="0"/>
      <w:marBottom w:val="0"/>
      <w:divBdr>
        <w:top w:val="none" w:sz="0" w:space="0" w:color="auto"/>
        <w:left w:val="none" w:sz="0" w:space="0" w:color="auto"/>
        <w:bottom w:val="none" w:sz="0" w:space="0" w:color="auto"/>
        <w:right w:val="none" w:sz="0" w:space="0" w:color="auto"/>
      </w:divBdr>
      <w:divsChild>
        <w:div w:id="1445083845">
          <w:marLeft w:val="0"/>
          <w:marRight w:val="0"/>
          <w:marTop w:val="0"/>
          <w:marBottom w:val="0"/>
          <w:divBdr>
            <w:top w:val="none" w:sz="0" w:space="0" w:color="auto"/>
            <w:left w:val="none" w:sz="0" w:space="0" w:color="auto"/>
            <w:bottom w:val="none" w:sz="0" w:space="0" w:color="auto"/>
            <w:right w:val="none" w:sz="0" w:space="0" w:color="auto"/>
          </w:divBdr>
        </w:div>
      </w:divsChild>
    </w:div>
    <w:div w:id="1445083962">
      <w:marLeft w:val="0"/>
      <w:marRight w:val="0"/>
      <w:marTop w:val="0"/>
      <w:marBottom w:val="0"/>
      <w:divBdr>
        <w:top w:val="none" w:sz="0" w:space="0" w:color="auto"/>
        <w:left w:val="none" w:sz="0" w:space="0" w:color="auto"/>
        <w:bottom w:val="none" w:sz="0" w:space="0" w:color="auto"/>
        <w:right w:val="none" w:sz="0" w:space="0" w:color="auto"/>
      </w:divBdr>
      <w:divsChild>
        <w:div w:id="1445085043">
          <w:marLeft w:val="0"/>
          <w:marRight w:val="0"/>
          <w:marTop w:val="0"/>
          <w:marBottom w:val="0"/>
          <w:divBdr>
            <w:top w:val="none" w:sz="0" w:space="0" w:color="auto"/>
            <w:left w:val="none" w:sz="0" w:space="0" w:color="auto"/>
            <w:bottom w:val="none" w:sz="0" w:space="0" w:color="auto"/>
            <w:right w:val="none" w:sz="0" w:space="0" w:color="auto"/>
          </w:divBdr>
        </w:div>
      </w:divsChild>
    </w:div>
    <w:div w:id="1445083966">
      <w:marLeft w:val="0"/>
      <w:marRight w:val="0"/>
      <w:marTop w:val="0"/>
      <w:marBottom w:val="0"/>
      <w:divBdr>
        <w:top w:val="none" w:sz="0" w:space="0" w:color="auto"/>
        <w:left w:val="none" w:sz="0" w:space="0" w:color="auto"/>
        <w:bottom w:val="none" w:sz="0" w:space="0" w:color="auto"/>
        <w:right w:val="none" w:sz="0" w:space="0" w:color="auto"/>
      </w:divBdr>
      <w:divsChild>
        <w:div w:id="1445085024">
          <w:marLeft w:val="0"/>
          <w:marRight w:val="0"/>
          <w:marTop w:val="0"/>
          <w:marBottom w:val="0"/>
          <w:divBdr>
            <w:top w:val="none" w:sz="0" w:space="0" w:color="auto"/>
            <w:left w:val="none" w:sz="0" w:space="0" w:color="auto"/>
            <w:bottom w:val="none" w:sz="0" w:space="0" w:color="auto"/>
            <w:right w:val="none" w:sz="0" w:space="0" w:color="auto"/>
          </w:divBdr>
        </w:div>
      </w:divsChild>
    </w:div>
    <w:div w:id="1445083970">
      <w:marLeft w:val="0"/>
      <w:marRight w:val="0"/>
      <w:marTop w:val="0"/>
      <w:marBottom w:val="0"/>
      <w:divBdr>
        <w:top w:val="none" w:sz="0" w:space="0" w:color="auto"/>
        <w:left w:val="none" w:sz="0" w:space="0" w:color="auto"/>
        <w:bottom w:val="none" w:sz="0" w:space="0" w:color="auto"/>
        <w:right w:val="none" w:sz="0" w:space="0" w:color="auto"/>
      </w:divBdr>
      <w:divsChild>
        <w:div w:id="1445083775">
          <w:marLeft w:val="0"/>
          <w:marRight w:val="0"/>
          <w:marTop w:val="0"/>
          <w:marBottom w:val="0"/>
          <w:divBdr>
            <w:top w:val="none" w:sz="0" w:space="0" w:color="auto"/>
            <w:left w:val="none" w:sz="0" w:space="0" w:color="auto"/>
            <w:bottom w:val="none" w:sz="0" w:space="0" w:color="auto"/>
            <w:right w:val="none" w:sz="0" w:space="0" w:color="auto"/>
          </w:divBdr>
        </w:div>
      </w:divsChild>
    </w:div>
    <w:div w:id="1445083972">
      <w:marLeft w:val="0"/>
      <w:marRight w:val="0"/>
      <w:marTop w:val="0"/>
      <w:marBottom w:val="0"/>
      <w:divBdr>
        <w:top w:val="none" w:sz="0" w:space="0" w:color="auto"/>
        <w:left w:val="none" w:sz="0" w:space="0" w:color="auto"/>
        <w:bottom w:val="none" w:sz="0" w:space="0" w:color="auto"/>
        <w:right w:val="none" w:sz="0" w:space="0" w:color="auto"/>
      </w:divBdr>
      <w:divsChild>
        <w:div w:id="1445084991">
          <w:marLeft w:val="0"/>
          <w:marRight w:val="0"/>
          <w:marTop w:val="0"/>
          <w:marBottom w:val="0"/>
          <w:divBdr>
            <w:top w:val="none" w:sz="0" w:space="0" w:color="auto"/>
            <w:left w:val="none" w:sz="0" w:space="0" w:color="auto"/>
            <w:bottom w:val="none" w:sz="0" w:space="0" w:color="auto"/>
            <w:right w:val="none" w:sz="0" w:space="0" w:color="auto"/>
          </w:divBdr>
        </w:div>
      </w:divsChild>
    </w:div>
    <w:div w:id="1445083973">
      <w:marLeft w:val="0"/>
      <w:marRight w:val="0"/>
      <w:marTop w:val="0"/>
      <w:marBottom w:val="0"/>
      <w:divBdr>
        <w:top w:val="none" w:sz="0" w:space="0" w:color="auto"/>
        <w:left w:val="none" w:sz="0" w:space="0" w:color="auto"/>
        <w:bottom w:val="none" w:sz="0" w:space="0" w:color="auto"/>
        <w:right w:val="none" w:sz="0" w:space="0" w:color="auto"/>
      </w:divBdr>
      <w:divsChild>
        <w:div w:id="1445084995">
          <w:marLeft w:val="0"/>
          <w:marRight w:val="0"/>
          <w:marTop w:val="0"/>
          <w:marBottom w:val="0"/>
          <w:divBdr>
            <w:top w:val="none" w:sz="0" w:space="0" w:color="auto"/>
            <w:left w:val="none" w:sz="0" w:space="0" w:color="auto"/>
            <w:bottom w:val="none" w:sz="0" w:space="0" w:color="auto"/>
            <w:right w:val="none" w:sz="0" w:space="0" w:color="auto"/>
          </w:divBdr>
        </w:div>
      </w:divsChild>
    </w:div>
    <w:div w:id="1445083975">
      <w:marLeft w:val="0"/>
      <w:marRight w:val="0"/>
      <w:marTop w:val="0"/>
      <w:marBottom w:val="0"/>
      <w:divBdr>
        <w:top w:val="none" w:sz="0" w:space="0" w:color="auto"/>
        <w:left w:val="none" w:sz="0" w:space="0" w:color="auto"/>
        <w:bottom w:val="none" w:sz="0" w:space="0" w:color="auto"/>
        <w:right w:val="none" w:sz="0" w:space="0" w:color="auto"/>
      </w:divBdr>
      <w:divsChild>
        <w:div w:id="1445085239">
          <w:marLeft w:val="0"/>
          <w:marRight w:val="0"/>
          <w:marTop w:val="0"/>
          <w:marBottom w:val="0"/>
          <w:divBdr>
            <w:top w:val="none" w:sz="0" w:space="0" w:color="auto"/>
            <w:left w:val="none" w:sz="0" w:space="0" w:color="auto"/>
            <w:bottom w:val="none" w:sz="0" w:space="0" w:color="auto"/>
            <w:right w:val="none" w:sz="0" w:space="0" w:color="auto"/>
          </w:divBdr>
        </w:div>
      </w:divsChild>
    </w:div>
    <w:div w:id="1445083977">
      <w:marLeft w:val="0"/>
      <w:marRight w:val="0"/>
      <w:marTop w:val="0"/>
      <w:marBottom w:val="0"/>
      <w:divBdr>
        <w:top w:val="none" w:sz="0" w:space="0" w:color="auto"/>
        <w:left w:val="none" w:sz="0" w:space="0" w:color="auto"/>
        <w:bottom w:val="none" w:sz="0" w:space="0" w:color="auto"/>
        <w:right w:val="none" w:sz="0" w:space="0" w:color="auto"/>
      </w:divBdr>
      <w:divsChild>
        <w:div w:id="1445085207">
          <w:marLeft w:val="0"/>
          <w:marRight w:val="0"/>
          <w:marTop w:val="0"/>
          <w:marBottom w:val="0"/>
          <w:divBdr>
            <w:top w:val="none" w:sz="0" w:space="0" w:color="auto"/>
            <w:left w:val="none" w:sz="0" w:space="0" w:color="auto"/>
            <w:bottom w:val="none" w:sz="0" w:space="0" w:color="auto"/>
            <w:right w:val="none" w:sz="0" w:space="0" w:color="auto"/>
          </w:divBdr>
        </w:div>
      </w:divsChild>
    </w:div>
    <w:div w:id="1445083978">
      <w:marLeft w:val="0"/>
      <w:marRight w:val="0"/>
      <w:marTop w:val="0"/>
      <w:marBottom w:val="0"/>
      <w:divBdr>
        <w:top w:val="none" w:sz="0" w:space="0" w:color="auto"/>
        <w:left w:val="none" w:sz="0" w:space="0" w:color="auto"/>
        <w:bottom w:val="none" w:sz="0" w:space="0" w:color="auto"/>
        <w:right w:val="none" w:sz="0" w:space="0" w:color="auto"/>
      </w:divBdr>
      <w:divsChild>
        <w:div w:id="1445083976">
          <w:marLeft w:val="0"/>
          <w:marRight w:val="0"/>
          <w:marTop w:val="0"/>
          <w:marBottom w:val="0"/>
          <w:divBdr>
            <w:top w:val="none" w:sz="0" w:space="0" w:color="auto"/>
            <w:left w:val="none" w:sz="0" w:space="0" w:color="auto"/>
            <w:bottom w:val="none" w:sz="0" w:space="0" w:color="auto"/>
            <w:right w:val="none" w:sz="0" w:space="0" w:color="auto"/>
          </w:divBdr>
        </w:div>
      </w:divsChild>
    </w:div>
    <w:div w:id="1445083979">
      <w:marLeft w:val="0"/>
      <w:marRight w:val="0"/>
      <w:marTop w:val="0"/>
      <w:marBottom w:val="0"/>
      <w:divBdr>
        <w:top w:val="none" w:sz="0" w:space="0" w:color="auto"/>
        <w:left w:val="none" w:sz="0" w:space="0" w:color="auto"/>
        <w:bottom w:val="none" w:sz="0" w:space="0" w:color="auto"/>
        <w:right w:val="none" w:sz="0" w:space="0" w:color="auto"/>
      </w:divBdr>
      <w:divsChild>
        <w:div w:id="1445083424">
          <w:marLeft w:val="0"/>
          <w:marRight w:val="0"/>
          <w:marTop w:val="0"/>
          <w:marBottom w:val="0"/>
          <w:divBdr>
            <w:top w:val="none" w:sz="0" w:space="0" w:color="auto"/>
            <w:left w:val="none" w:sz="0" w:space="0" w:color="auto"/>
            <w:bottom w:val="none" w:sz="0" w:space="0" w:color="auto"/>
            <w:right w:val="none" w:sz="0" w:space="0" w:color="auto"/>
          </w:divBdr>
        </w:div>
      </w:divsChild>
    </w:div>
    <w:div w:id="1445083980">
      <w:marLeft w:val="0"/>
      <w:marRight w:val="0"/>
      <w:marTop w:val="0"/>
      <w:marBottom w:val="0"/>
      <w:divBdr>
        <w:top w:val="none" w:sz="0" w:space="0" w:color="auto"/>
        <w:left w:val="none" w:sz="0" w:space="0" w:color="auto"/>
        <w:bottom w:val="none" w:sz="0" w:space="0" w:color="auto"/>
        <w:right w:val="none" w:sz="0" w:space="0" w:color="auto"/>
      </w:divBdr>
      <w:divsChild>
        <w:div w:id="1445083859">
          <w:marLeft w:val="0"/>
          <w:marRight w:val="0"/>
          <w:marTop w:val="0"/>
          <w:marBottom w:val="0"/>
          <w:divBdr>
            <w:top w:val="none" w:sz="0" w:space="0" w:color="auto"/>
            <w:left w:val="none" w:sz="0" w:space="0" w:color="auto"/>
            <w:bottom w:val="none" w:sz="0" w:space="0" w:color="auto"/>
            <w:right w:val="none" w:sz="0" w:space="0" w:color="auto"/>
          </w:divBdr>
        </w:div>
      </w:divsChild>
    </w:div>
    <w:div w:id="1445083981">
      <w:marLeft w:val="0"/>
      <w:marRight w:val="0"/>
      <w:marTop w:val="0"/>
      <w:marBottom w:val="0"/>
      <w:divBdr>
        <w:top w:val="none" w:sz="0" w:space="0" w:color="auto"/>
        <w:left w:val="none" w:sz="0" w:space="0" w:color="auto"/>
        <w:bottom w:val="none" w:sz="0" w:space="0" w:color="auto"/>
        <w:right w:val="none" w:sz="0" w:space="0" w:color="auto"/>
      </w:divBdr>
      <w:divsChild>
        <w:div w:id="1445084879">
          <w:marLeft w:val="0"/>
          <w:marRight w:val="0"/>
          <w:marTop w:val="0"/>
          <w:marBottom w:val="0"/>
          <w:divBdr>
            <w:top w:val="none" w:sz="0" w:space="0" w:color="auto"/>
            <w:left w:val="none" w:sz="0" w:space="0" w:color="auto"/>
            <w:bottom w:val="none" w:sz="0" w:space="0" w:color="auto"/>
            <w:right w:val="none" w:sz="0" w:space="0" w:color="auto"/>
          </w:divBdr>
        </w:div>
      </w:divsChild>
    </w:div>
    <w:div w:id="1445083982">
      <w:marLeft w:val="0"/>
      <w:marRight w:val="0"/>
      <w:marTop w:val="0"/>
      <w:marBottom w:val="0"/>
      <w:divBdr>
        <w:top w:val="none" w:sz="0" w:space="0" w:color="auto"/>
        <w:left w:val="none" w:sz="0" w:space="0" w:color="auto"/>
        <w:bottom w:val="none" w:sz="0" w:space="0" w:color="auto"/>
        <w:right w:val="none" w:sz="0" w:space="0" w:color="auto"/>
      </w:divBdr>
      <w:divsChild>
        <w:div w:id="1445083835">
          <w:marLeft w:val="0"/>
          <w:marRight w:val="0"/>
          <w:marTop w:val="0"/>
          <w:marBottom w:val="0"/>
          <w:divBdr>
            <w:top w:val="none" w:sz="0" w:space="0" w:color="auto"/>
            <w:left w:val="none" w:sz="0" w:space="0" w:color="auto"/>
            <w:bottom w:val="none" w:sz="0" w:space="0" w:color="auto"/>
            <w:right w:val="none" w:sz="0" w:space="0" w:color="auto"/>
          </w:divBdr>
        </w:div>
      </w:divsChild>
    </w:div>
    <w:div w:id="1445083985">
      <w:marLeft w:val="0"/>
      <w:marRight w:val="0"/>
      <w:marTop w:val="0"/>
      <w:marBottom w:val="0"/>
      <w:divBdr>
        <w:top w:val="none" w:sz="0" w:space="0" w:color="auto"/>
        <w:left w:val="none" w:sz="0" w:space="0" w:color="auto"/>
        <w:bottom w:val="none" w:sz="0" w:space="0" w:color="auto"/>
        <w:right w:val="none" w:sz="0" w:space="0" w:color="auto"/>
      </w:divBdr>
      <w:divsChild>
        <w:div w:id="1445083572">
          <w:marLeft w:val="0"/>
          <w:marRight w:val="0"/>
          <w:marTop w:val="0"/>
          <w:marBottom w:val="0"/>
          <w:divBdr>
            <w:top w:val="none" w:sz="0" w:space="0" w:color="auto"/>
            <w:left w:val="none" w:sz="0" w:space="0" w:color="auto"/>
            <w:bottom w:val="none" w:sz="0" w:space="0" w:color="auto"/>
            <w:right w:val="none" w:sz="0" w:space="0" w:color="auto"/>
          </w:divBdr>
        </w:div>
      </w:divsChild>
    </w:div>
    <w:div w:id="1445083988">
      <w:marLeft w:val="0"/>
      <w:marRight w:val="0"/>
      <w:marTop w:val="0"/>
      <w:marBottom w:val="0"/>
      <w:divBdr>
        <w:top w:val="none" w:sz="0" w:space="0" w:color="auto"/>
        <w:left w:val="none" w:sz="0" w:space="0" w:color="auto"/>
        <w:bottom w:val="none" w:sz="0" w:space="0" w:color="auto"/>
        <w:right w:val="none" w:sz="0" w:space="0" w:color="auto"/>
      </w:divBdr>
      <w:divsChild>
        <w:div w:id="1445084993">
          <w:marLeft w:val="0"/>
          <w:marRight w:val="0"/>
          <w:marTop w:val="0"/>
          <w:marBottom w:val="0"/>
          <w:divBdr>
            <w:top w:val="none" w:sz="0" w:space="0" w:color="auto"/>
            <w:left w:val="none" w:sz="0" w:space="0" w:color="auto"/>
            <w:bottom w:val="none" w:sz="0" w:space="0" w:color="auto"/>
            <w:right w:val="none" w:sz="0" w:space="0" w:color="auto"/>
          </w:divBdr>
        </w:div>
      </w:divsChild>
    </w:div>
    <w:div w:id="1445083990">
      <w:marLeft w:val="0"/>
      <w:marRight w:val="0"/>
      <w:marTop w:val="0"/>
      <w:marBottom w:val="0"/>
      <w:divBdr>
        <w:top w:val="none" w:sz="0" w:space="0" w:color="auto"/>
        <w:left w:val="none" w:sz="0" w:space="0" w:color="auto"/>
        <w:bottom w:val="none" w:sz="0" w:space="0" w:color="auto"/>
        <w:right w:val="none" w:sz="0" w:space="0" w:color="auto"/>
      </w:divBdr>
      <w:divsChild>
        <w:div w:id="1445083576">
          <w:marLeft w:val="0"/>
          <w:marRight w:val="0"/>
          <w:marTop w:val="0"/>
          <w:marBottom w:val="0"/>
          <w:divBdr>
            <w:top w:val="none" w:sz="0" w:space="0" w:color="auto"/>
            <w:left w:val="none" w:sz="0" w:space="0" w:color="auto"/>
            <w:bottom w:val="none" w:sz="0" w:space="0" w:color="auto"/>
            <w:right w:val="none" w:sz="0" w:space="0" w:color="auto"/>
          </w:divBdr>
        </w:div>
      </w:divsChild>
    </w:div>
    <w:div w:id="1445083991">
      <w:marLeft w:val="0"/>
      <w:marRight w:val="0"/>
      <w:marTop w:val="0"/>
      <w:marBottom w:val="0"/>
      <w:divBdr>
        <w:top w:val="none" w:sz="0" w:space="0" w:color="auto"/>
        <w:left w:val="none" w:sz="0" w:space="0" w:color="auto"/>
        <w:bottom w:val="none" w:sz="0" w:space="0" w:color="auto"/>
        <w:right w:val="none" w:sz="0" w:space="0" w:color="auto"/>
      </w:divBdr>
      <w:divsChild>
        <w:div w:id="1445083581">
          <w:marLeft w:val="0"/>
          <w:marRight w:val="0"/>
          <w:marTop w:val="0"/>
          <w:marBottom w:val="0"/>
          <w:divBdr>
            <w:top w:val="none" w:sz="0" w:space="0" w:color="auto"/>
            <w:left w:val="none" w:sz="0" w:space="0" w:color="auto"/>
            <w:bottom w:val="none" w:sz="0" w:space="0" w:color="auto"/>
            <w:right w:val="none" w:sz="0" w:space="0" w:color="auto"/>
          </w:divBdr>
        </w:div>
      </w:divsChild>
    </w:div>
    <w:div w:id="1445083993">
      <w:marLeft w:val="0"/>
      <w:marRight w:val="0"/>
      <w:marTop w:val="0"/>
      <w:marBottom w:val="0"/>
      <w:divBdr>
        <w:top w:val="none" w:sz="0" w:space="0" w:color="auto"/>
        <w:left w:val="none" w:sz="0" w:space="0" w:color="auto"/>
        <w:bottom w:val="none" w:sz="0" w:space="0" w:color="auto"/>
        <w:right w:val="none" w:sz="0" w:space="0" w:color="auto"/>
      </w:divBdr>
      <w:divsChild>
        <w:div w:id="1445083813">
          <w:marLeft w:val="0"/>
          <w:marRight w:val="0"/>
          <w:marTop w:val="0"/>
          <w:marBottom w:val="0"/>
          <w:divBdr>
            <w:top w:val="none" w:sz="0" w:space="0" w:color="auto"/>
            <w:left w:val="none" w:sz="0" w:space="0" w:color="auto"/>
            <w:bottom w:val="none" w:sz="0" w:space="0" w:color="auto"/>
            <w:right w:val="none" w:sz="0" w:space="0" w:color="auto"/>
          </w:divBdr>
        </w:div>
      </w:divsChild>
    </w:div>
    <w:div w:id="1445083994">
      <w:marLeft w:val="0"/>
      <w:marRight w:val="0"/>
      <w:marTop w:val="0"/>
      <w:marBottom w:val="0"/>
      <w:divBdr>
        <w:top w:val="none" w:sz="0" w:space="0" w:color="auto"/>
        <w:left w:val="none" w:sz="0" w:space="0" w:color="auto"/>
        <w:bottom w:val="none" w:sz="0" w:space="0" w:color="auto"/>
        <w:right w:val="none" w:sz="0" w:space="0" w:color="auto"/>
      </w:divBdr>
      <w:divsChild>
        <w:div w:id="1445083656">
          <w:marLeft w:val="0"/>
          <w:marRight w:val="0"/>
          <w:marTop w:val="0"/>
          <w:marBottom w:val="0"/>
          <w:divBdr>
            <w:top w:val="none" w:sz="0" w:space="0" w:color="auto"/>
            <w:left w:val="none" w:sz="0" w:space="0" w:color="auto"/>
            <w:bottom w:val="none" w:sz="0" w:space="0" w:color="auto"/>
            <w:right w:val="none" w:sz="0" w:space="0" w:color="auto"/>
          </w:divBdr>
        </w:div>
      </w:divsChild>
    </w:div>
    <w:div w:id="1445083996">
      <w:marLeft w:val="0"/>
      <w:marRight w:val="0"/>
      <w:marTop w:val="0"/>
      <w:marBottom w:val="0"/>
      <w:divBdr>
        <w:top w:val="none" w:sz="0" w:space="0" w:color="auto"/>
        <w:left w:val="none" w:sz="0" w:space="0" w:color="auto"/>
        <w:bottom w:val="none" w:sz="0" w:space="0" w:color="auto"/>
        <w:right w:val="none" w:sz="0" w:space="0" w:color="auto"/>
      </w:divBdr>
      <w:divsChild>
        <w:div w:id="1445085181">
          <w:marLeft w:val="0"/>
          <w:marRight w:val="0"/>
          <w:marTop w:val="0"/>
          <w:marBottom w:val="0"/>
          <w:divBdr>
            <w:top w:val="none" w:sz="0" w:space="0" w:color="auto"/>
            <w:left w:val="none" w:sz="0" w:space="0" w:color="auto"/>
            <w:bottom w:val="none" w:sz="0" w:space="0" w:color="auto"/>
            <w:right w:val="none" w:sz="0" w:space="0" w:color="auto"/>
          </w:divBdr>
          <w:divsChild>
            <w:div w:id="1445083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3999">
      <w:marLeft w:val="0"/>
      <w:marRight w:val="0"/>
      <w:marTop w:val="0"/>
      <w:marBottom w:val="0"/>
      <w:divBdr>
        <w:top w:val="none" w:sz="0" w:space="0" w:color="auto"/>
        <w:left w:val="none" w:sz="0" w:space="0" w:color="auto"/>
        <w:bottom w:val="none" w:sz="0" w:space="0" w:color="auto"/>
        <w:right w:val="none" w:sz="0" w:space="0" w:color="auto"/>
      </w:divBdr>
      <w:divsChild>
        <w:div w:id="1445083888">
          <w:marLeft w:val="0"/>
          <w:marRight w:val="0"/>
          <w:marTop w:val="0"/>
          <w:marBottom w:val="0"/>
          <w:divBdr>
            <w:top w:val="none" w:sz="0" w:space="0" w:color="auto"/>
            <w:left w:val="none" w:sz="0" w:space="0" w:color="auto"/>
            <w:bottom w:val="none" w:sz="0" w:space="0" w:color="auto"/>
            <w:right w:val="none" w:sz="0" w:space="0" w:color="auto"/>
          </w:divBdr>
        </w:div>
      </w:divsChild>
    </w:div>
    <w:div w:id="1445084000">
      <w:marLeft w:val="0"/>
      <w:marRight w:val="0"/>
      <w:marTop w:val="0"/>
      <w:marBottom w:val="0"/>
      <w:divBdr>
        <w:top w:val="none" w:sz="0" w:space="0" w:color="auto"/>
        <w:left w:val="none" w:sz="0" w:space="0" w:color="auto"/>
        <w:bottom w:val="none" w:sz="0" w:space="0" w:color="auto"/>
        <w:right w:val="none" w:sz="0" w:space="0" w:color="auto"/>
      </w:divBdr>
      <w:divsChild>
        <w:div w:id="1445085251">
          <w:marLeft w:val="0"/>
          <w:marRight w:val="0"/>
          <w:marTop w:val="0"/>
          <w:marBottom w:val="0"/>
          <w:divBdr>
            <w:top w:val="none" w:sz="0" w:space="0" w:color="auto"/>
            <w:left w:val="none" w:sz="0" w:space="0" w:color="auto"/>
            <w:bottom w:val="none" w:sz="0" w:space="0" w:color="auto"/>
            <w:right w:val="none" w:sz="0" w:space="0" w:color="auto"/>
          </w:divBdr>
        </w:div>
      </w:divsChild>
    </w:div>
    <w:div w:id="1445084002">
      <w:marLeft w:val="0"/>
      <w:marRight w:val="0"/>
      <w:marTop w:val="0"/>
      <w:marBottom w:val="0"/>
      <w:divBdr>
        <w:top w:val="none" w:sz="0" w:space="0" w:color="auto"/>
        <w:left w:val="none" w:sz="0" w:space="0" w:color="auto"/>
        <w:bottom w:val="none" w:sz="0" w:space="0" w:color="auto"/>
        <w:right w:val="none" w:sz="0" w:space="0" w:color="auto"/>
      </w:divBdr>
      <w:divsChild>
        <w:div w:id="1445083276">
          <w:marLeft w:val="0"/>
          <w:marRight w:val="0"/>
          <w:marTop w:val="0"/>
          <w:marBottom w:val="0"/>
          <w:divBdr>
            <w:top w:val="none" w:sz="0" w:space="0" w:color="auto"/>
            <w:left w:val="none" w:sz="0" w:space="0" w:color="auto"/>
            <w:bottom w:val="none" w:sz="0" w:space="0" w:color="auto"/>
            <w:right w:val="none" w:sz="0" w:space="0" w:color="auto"/>
          </w:divBdr>
        </w:div>
      </w:divsChild>
    </w:div>
    <w:div w:id="1445084004">
      <w:marLeft w:val="0"/>
      <w:marRight w:val="0"/>
      <w:marTop w:val="0"/>
      <w:marBottom w:val="0"/>
      <w:divBdr>
        <w:top w:val="none" w:sz="0" w:space="0" w:color="auto"/>
        <w:left w:val="none" w:sz="0" w:space="0" w:color="auto"/>
        <w:bottom w:val="none" w:sz="0" w:space="0" w:color="auto"/>
        <w:right w:val="none" w:sz="0" w:space="0" w:color="auto"/>
      </w:divBdr>
      <w:divsChild>
        <w:div w:id="1445083210">
          <w:marLeft w:val="0"/>
          <w:marRight w:val="0"/>
          <w:marTop w:val="0"/>
          <w:marBottom w:val="0"/>
          <w:divBdr>
            <w:top w:val="none" w:sz="0" w:space="0" w:color="auto"/>
            <w:left w:val="none" w:sz="0" w:space="0" w:color="auto"/>
            <w:bottom w:val="none" w:sz="0" w:space="0" w:color="auto"/>
            <w:right w:val="none" w:sz="0" w:space="0" w:color="auto"/>
          </w:divBdr>
        </w:div>
      </w:divsChild>
    </w:div>
    <w:div w:id="1445084005">
      <w:marLeft w:val="0"/>
      <w:marRight w:val="0"/>
      <w:marTop w:val="0"/>
      <w:marBottom w:val="0"/>
      <w:divBdr>
        <w:top w:val="none" w:sz="0" w:space="0" w:color="auto"/>
        <w:left w:val="none" w:sz="0" w:space="0" w:color="auto"/>
        <w:bottom w:val="none" w:sz="0" w:space="0" w:color="auto"/>
        <w:right w:val="none" w:sz="0" w:space="0" w:color="auto"/>
      </w:divBdr>
      <w:divsChild>
        <w:div w:id="1445085073">
          <w:marLeft w:val="0"/>
          <w:marRight w:val="0"/>
          <w:marTop w:val="0"/>
          <w:marBottom w:val="0"/>
          <w:divBdr>
            <w:top w:val="none" w:sz="0" w:space="0" w:color="auto"/>
            <w:left w:val="none" w:sz="0" w:space="0" w:color="auto"/>
            <w:bottom w:val="none" w:sz="0" w:space="0" w:color="auto"/>
            <w:right w:val="none" w:sz="0" w:space="0" w:color="auto"/>
          </w:divBdr>
        </w:div>
      </w:divsChild>
    </w:div>
    <w:div w:id="1445084006">
      <w:marLeft w:val="0"/>
      <w:marRight w:val="0"/>
      <w:marTop w:val="0"/>
      <w:marBottom w:val="0"/>
      <w:divBdr>
        <w:top w:val="none" w:sz="0" w:space="0" w:color="auto"/>
        <w:left w:val="none" w:sz="0" w:space="0" w:color="auto"/>
        <w:bottom w:val="none" w:sz="0" w:space="0" w:color="auto"/>
        <w:right w:val="none" w:sz="0" w:space="0" w:color="auto"/>
      </w:divBdr>
      <w:divsChild>
        <w:div w:id="1445085088">
          <w:marLeft w:val="0"/>
          <w:marRight w:val="0"/>
          <w:marTop w:val="0"/>
          <w:marBottom w:val="0"/>
          <w:divBdr>
            <w:top w:val="none" w:sz="0" w:space="0" w:color="auto"/>
            <w:left w:val="none" w:sz="0" w:space="0" w:color="auto"/>
            <w:bottom w:val="none" w:sz="0" w:space="0" w:color="auto"/>
            <w:right w:val="none" w:sz="0" w:space="0" w:color="auto"/>
          </w:divBdr>
        </w:div>
      </w:divsChild>
    </w:div>
    <w:div w:id="1445084009">
      <w:marLeft w:val="0"/>
      <w:marRight w:val="0"/>
      <w:marTop w:val="0"/>
      <w:marBottom w:val="0"/>
      <w:divBdr>
        <w:top w:val="none" w:sz="0" w:space="0" w:color="auto"/>
        <w:left w:val="none" w:sz="0" w:space="0" w:color="auto"/>
        <w:bottom w:val="none" w:sz="0" w:space="0" w:color="auto"/>
        <w:right w:val="none" w:sz="0" w:space="0" w:color="auto"/>
      </w:divBdr>
      <w:divsChild>
        <w:div w:id="1445083172">
          <w:marLeft w:val="0"/>
          <w:marRight w:val="0"/>
          <w:marTop w:val="0"/>
          <w:marBottom w:val="0"/>
          <w:divBdr>
            <w:top w:val="none" w:sz="0" w:space="0" w:color="auto"/>
            <w:left w:val="none" w:sz="0" w:space="0" w:color="auto"/>
            <w:bottom w:val="none" w:sz="0" w:space="0" w:color="auto"/>
            <w:right w:val="none" w:sz="0" w:space="0" w:color="auto"/>
          </w:divBdr>
        </w:div>
      </w:divsChild>
    </w:div>
    <w:div w:id="1445084010">
      <w:marLeft w:val="0"/>
      <w:marRight w:val="0"/>
      <w:marTop w:val="0"/>
      <w:marBottom w:val="0"/>
      <w:divBdr>
        <w:top w:val="none" w:sz="0" w:space="0" w:color="auto"/>
        <w:left w:val="none" w:sz="0" w:space="0" w:color="auto"/>
        <w:bottom w:val="none" w:sz="0" w:space="0" w:color="auto"/>
        <w:right w:val="none" w:sz="0" w:space="0" w:color="auto"/>
      </w:divBdr>
      <w:divsChild>
        <w:div w:id="1445085021">
          <w:marLeft w:val="0"/>
          <w:marRight w:val="0"/>
          <w:marTop w:val="0"/>
          <w:marBottom w:val="0"/>
          <w:divBdr>
            <w:top w:val="none" w:sz="0" w:space="0" w:color="auto"/>
            <w:left w:val="none" w:sz="0" w:space="0" w:color="auto"/>
            <w:bottom w:val="none" w:sz="0" w:space="0" w:color="auto"/>
            <w:right w:val="none" w:sz="0" w:space="0" w:color="auto"/>
          </w:divBdr>
        </w:div>
      </w:divsChild>
    </w:div>
    <w:div w:id="1445084012">
      <w:marLeft w:val="0"/>
      <w:marRight w:val="0"/>
      <w:marTop w:val="0"/>
      <w:marBottom w:val="0"/>
      <w:divBdr>
        <w:top w:val="none" w:sz="0" w:space="0" w:color="auto"/>
        <w:left w:val="none" w:sz="0" w:space="0" w:color="auto"/>
        <w:bottom w:val="none" w:sz="0" w:space="0" w:color="auto"/>
        <w:right w:val="none" w:sz="0" w:space="0" w:color="auto"/>
      </w:divBdr>
      <w:divsChild>
        <w:div w:id="1445083605">
          <w:marLeft w:val="0"/>
          <w:marRight w:val="0"/>
          <w:marTop w:val="0"/>
          <w:marBottom w:val="0"/>
          <w:divBdr>
            <w:top w:val="none" w:sz="0" w:space="0" w:color="auto"/>
            <w:left w:val="none" w:sz="0" w:space="0" w:color="auto"/>
            <w:bottom w:val="none" w:sz="0" w:space="0" w:color="auto"/>
            <w:right w:val="none" w:sz="0" w:space="0" w:color="auto"/>
          </w:divBdr>
        </w:div>
      </w:divsChild>
    </w:div>
    <w:div w:id="1445084013">
      <w:marLeft w:val="0"/>
      <w:marRight w:val="0"/>
      <w:marTop w:val="0"/>
      <w:marBottom w:val="0"/>
      <w:divBdr>
        <w:top w:val="none" w:sz="0" w:space="0" w:color="auto"/>
        <w:left w:val="none" w:sz="0" w:space="0" w:color="auto"/>
        <w:bottom w:val="none" w:sz="0" w:space="0" w:color="auto"/>
        <w:right w:val="none" w:sz="0" w:space="0" w:color="auto"/>
      </w:divBdr>
      <w:divsChild>
        <w:div w:id="1445083842">
          <w:marLeft w:val="0"/>
          <w:marRight w:val="0"/>
          <w:marTop w:val="0"/>
          <w:marBottom w:val="0"/>
          <w:divBdr>
            <w:top w:val="none" w:sz="0" w:space="0" w:color="auto"/>
            <w:left w:val="none" w:sz="0" w:space="0" w:color="auto"/>
            <w:bottom w:val="none" w:sz="0" w:space="0" w:color="auto"/>
            <w:right w:val="none" w:sz="0" w:space="0" w:color="auto"/>
          </w:divBdr>
        </w:div>
      </w:divsChild>
    </w:div>
    <w:div w:id="1445084016">
      <w:marLeft w:val="0"/>
      <w:marRight w:val="0"/>
      <w:marTop w:val="0"/>
      <w:marBottom w:val="0"/>
      <w:divBdr>
        <w:top w:val="none" w:sz="0" w:space="0" w:color="auto"/>
        <w:left w:val="none" w:sz="0" w:space="0" w:color="auto"/>
        <w:bottom w:val="none" w:sz="0" w:space="0" w:color="auto"/>
        <w:right w:val="none" w:sz="0" w:space="0" w:color="auto"/>
      </w:divBdr>
      <w:divsChild>
        <w:div w:id="1445084933">
          <w:marLeft w:val="0"/>
          <w:marRight w:val="0"/>
          <w:marTop w:val="0"/>
          <w:marBottom w:val="0"/>
          <w:divBdr>
            <w:top w:val="none" w:sz="0" w:space="0" w:color="auto"/>
            <w:left w:val="none" w:sz="0" w:space="0" w:color="auto"/>
            <w:bottom w:val="none" w:sz="0" w:space="0" w:color="auto"/>
            <w:right w:val="none" w:sz="0" w:space="0" w:color="auto"/>
          </w:divBdr>
          <w:divsChild>
            <w:div w:id="1445083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4018">
      <w:marLeft w:val="0"/>
      <w:marRight w:val="0"/>
      <w:marTop w:val="0"/>
      <w:marBottom w:val="0"/>
      <w:divBdr>
        <w:top w:val="none" w:sz="0" w:space="0" w:color="auto"/>
        <w:left w:val="none" w:sz="0" w:space="0" w:color="auto"/>
        <w:bottom w:val="none" w:sz="0" w:space="0" w:color="auto"/>
        <w:right w:val="none" w:sz="0" w:space="0" w:color="auto"/>
      </w:divBdr>
      <w:divsChild>
        <w:div w:id="1445085153">
          <w:marLeft w:val="0"/>
          <w:marRight w:val="0"/>
          <w:marTop w:val="0"/>
          <w:marBottom w:val="0"/>
          <w:divBdr>
            <w:top w:val="none" w:sz="0" w:space="0" w:color="auto"/>
            <w:left w:val="none" w:sz="0" w:space="0" w:color="auto"/>
            <w:bottom w:val="none" w:sz="0" w:space="0" w:color="auto"/>
            <w:right w:val="none" w:sz="0" w:space="0" w:color="auto"/>
          </w:divBdr>
        </w:div>
      </w:divsChild>
    </w:div>
    <w:div w:id="1445084023">
      <w:marLeft w:val="0"/>
      <w:marRight w:val="0"/>
      <w:marTop w:val="0"/>
      <w:marBottom w:val="0"/>
      <w:divBdr>
        <w:top w:val="none" w:sz="0" w:space="0" w:color="auto"/>
        <w:left w:val="none" w:sz="0" w:space="0" w:color="auto"/>
        <w:bottom w:val="none" w:sz="0" w:space="0" w:color="auto"/>
        <w:right w:val="none" w:sz="0" w:space="0" w:color="auto"/>
      </w:divBdr>
      <w:divsChild>
        <w:div w:id="1445084184">
          <w:marLeft w:val="0"/>
          <w:marRight w:val="0"/>
          <w:marTop w:val="0"/>
          <w:marBottom w:val="0"/>
          <w:divBdr>
            <w:top w:val="none" w:sz="0" w:space="0" w:color="auto"/>
            <w:left w:val="none" w:sz="0" w:space="0" w:color="auto"/>
            <w:bottom w:val="none" w:sz="0" w:space="0" w:color="auto"/>
            <w:right w:val="none" w:sz="0" w:space="0" w:color="auto"/>
          </w:divBdr>
        </w:div>
      </w:divsChild>
    </w:div>
    <w:div w:id="1445084025">
      <w:marLeft w:val="0"/>
      <w:marRight w:val="0"/>
      <w:marTop w:val="0"/>
      <w:marBottom w:val="0"/>
      <w:divBdr>
        <w:top w:val="none" w:sz="0" w:space="0" w:color="auto"/>
        <w:left w:val="none" w:sz="0" w:space="0" w:color="auto"/>
        <w:bottom w:val="none" w:sz="0" w:space="0" w:color="auto"/>
        <w:right w:val="none" w:sz="0" w:space="0" w:color="auto"/>
      </w:divBdr>
      <w:divsChild>
        <w:div w:id="1445084730">
          <w:marLeft w:val="0"/>
          <w:marRight w:val="0"/>
          <w:marTop w:val="0"/>
          <w:marBottom w:val="0"/>
          <w:divBdr>
            <w:top w:val="none" w:sz="0" w:space="0" w:color="auto"/>
            <w:left w:val="none" w:sz="0" w:space="0" w:color="auto"/>
            <w:bottom w:val="none" w:sz="0" w:space="0" w:color="auto"/>
            <w:right w:val="none" w:sz="0" w:space="0" w:color="auto"/>
          </w:divBdr>
        </w:div>
      </w:divsChild>
    </w:div>
    <w:div w:id="1445084028">
      <w:marLeft w:val="0"/>
      <w:marRight w:val="0"/>
      <w:marTop w:val="0"/>
      <w:marBottom w:val="0"/>
      <w:divBdr>
        <w:top w:val="none" w:sz="0" w:space="0" w:color="auto"/>
        <w:left w:val="none" w:sz="0" w:space="0" w:color="auto"/>
        <w:bottom w:val="none" w:sz="0" w:space="0" w:color="auto"/>
        <w:right w:val="none" w:sz="0" w:space="0" w:color="auto"/>
      </w:divBdr>
      <w:divsChild>
        <w:div w:id="1445084528">
          <w:marLeft w:val="0"/>
          <w:marRight w:val="0"/>
          <w:marTop w:val="0"/>
          <w:marBottom w:val="0"/>
          <w:divBdr>
            <w:top w:val="none" w:sz="0" w:space="0" w:color="auto"/>
            <w:left w:val="none" w:sz="0" w:space="0" w:color="auto"/>
            <w:bottom w:val="none" w:sz="0" w:space="0" w:color="auto"/>
            <w:right w:val="none" w:sz="0" w:space="0" w:color="auto"/>
          </w:divBdr>
        </w:div>
      </w:divsChild>
    </w:div>
    <w:div w:id="1445084029">
      <w:marLeft w:val="0"/>
      <w:marRight w:val="0"/>
      <w:marTop w:val="0"/>
      <w:marBottom w:val="0"/>
      <w:divBdr>
        <w:top w:val="none" w:sz="0" w:space="0" w:color="auto"/>
        <w:left w:val="none" w:sz="0" w:space="0" w:color="auto"/>
        <w:bottom w:val="none" w:sz="0" w:space="0" w:color="auto"/>
        <w:right w:val="none" w:sz="0" w:space="0" w:color="auto"/>
      </w:divBdr>
      <w:divsChild>
        <w:div w:id="1445084040">
          <w:marLeft w:val="0"/>
          <w:marRight w:val="0"/>
          <w:marTop w:val="0"/>
          <w:marBottom w:val="0"/>
          <w:divBdr>
            <w:top w:val="none" w:sz="0" w:space="0" w:color="auto"/>
            <w:left w:val="none" w:sz="0" w:space="0" w:color="auto"/>
            <w:bottom w:val="none" w:sz="0" w:space="0" w:color="auto"/>
            <w:right w:val="none" w:sz="0" w:space="0" w:color="auto"/>
          </w:divBdr>
        </w:div>
      </w:divsChild>
    </w:div>
    <w:div w:id="1445084032">
      <w:marLeft w:val="0"/>
      <w:marRight w:val="0"/>
      <w:marTop w:val="0"/>
      <w:marBottom w:val="0"/>
      <w:divBdr>
        <w:top w:val="none" w:sz="0" w:space="0" w:color="auto"/>
        <w:left w:val="none" w:sz="0" w:space="0" w:color="auto"/>
        <w:bottom w:val="none" w:sz="0" w:space="0" w:color="auto"/>
        <w:right w:val="none" w:sz="0" w:space="0" w:color="auto"/>
      </w:divBdr>
      <w:divsChild>
        <w:div w:id="1445084502">
          <w:marLeft w:val="0"/>
          <w:marRight w:val="0"/>
          <w:marTop w:val="0"/>
          <w:marBottom w:val="0"/>
          <w:divBdr>
            <w:top w:val="none" w:sz="0" w:space="0" w:color="auto"/>
            <w:left w:val="none" w:sz="0" w:space="0" w:color="auto"/>
            <w:bottom w:val="none" w:sz="0" w:space="0" w:color="auto"/>
            <w:right w:val="none" w:sz="0" w:space="0" w:color="auto"/>
          </w:divBdr>
        </w:div>
      </w:divsChild>
    </w:div>
    <w:div w:id="1445084033">
      <w:marLeft w:val="0"/>
      <w:marRight w:val="0"/>
      <w:marTop w:val="0"/>
      <w:marBottom w:val="0"/>
      <w:divBdr>
        <w:top w:val="none" w:sz="0" w:space="0" w:color="auto"/>
        <w:left w:val="none" w:sz="0" w:space="0" w:color="auto"/>
        <w:bottom w:val="none" w:sz="0" w:space="0" w:color="auto"/>
        <w:right w:val="none" w:sz="0" w:space="0" w:color="auto"/>
      </w:divBdr>
      <w:divsChild>
        <w:div w:id="1445084663">
          <w:marLeft w:val="0"/>
          <w:marRight w:val="0"/>
          <w:marTop w:val="0"/>
          <w:marBottom w:val="0"/>
          <w:divBdr>
            <w:top w:val="none" w:sz="0" w:space="0" w:color="auto"/>
            <w:left w:val="none" w:sz="0" w:space="0" w:color="auto"/>
            <w:bottom w:val="none" w:sz="0" w:space="0" w:color="auto"/>
            <w:right w:val="none" w:sz="0" w:space="0" w:color="auto"/>
          </w:divBdr>
        </w:div>
      </w:divsChild>
    </w:div>
    <w:div w:id="1445084035">
      <w:marLeft w:val="0"/>
      <w:marRight w:val="0"/>
      <w:marTop w:val="0"/>
      <w:marBottom w:val="0"/>
      <w:divBdr>
        <w:top w:val="none" w:sz="0" w:space="0" w:color="auto"/>
        <w:left w:val="none" w:sz="0" w:space="0" w:color="auto"/>
        <w:bottom w:val="none" w:sz="0" w:space="0" w:color="auto"/>
        <w:right w:val="none" w:sz="0" w:space="0" w:color="auto"/>
      </w:divBdr>
      <w:divsChild>
        <w:div w:id="1445084716">
          <w:marLeft w:val="0"/>
          <w:marRight w:val="0"/>
          <w:marTop w:val="0"/>
          <w:marBottom w:val="0"/>
          <w:divBdr>
            <w:top w:val="none" w:sz="0" w:space="0" w:color="auto"/>
            <w:left w:val="none" w:sz="0" w:space="0" w:color="auto"/>
            <w:bottom w:val="none" w:sz="0" w:space="0" w:color="auto"/>
            <w:right w:val="none" w:sz="0" w:space="0" w:color="auto"/>
          </w:divBdr>
        </w:div>
      </w:divsChild>
    </w:div>
    <w:div w:id="1445084037">
      <w:marLeft w:val="0"/>
      <w:marRight w:val="0"/>
      <w:marTop w:val="0"/>
      <w:marBottom w:val="0"/>
      <w:divBdr>
        <w:top w:val="none" w:sz="0" w:space="0" w:color="auto"/>
        <w:left w:val="none" w:sz="0" w:space="0" w:color="auto"/>
        <w:bottom w:val="none" w:sz="0" w:space="0" w:color="auto"/>
        <w:right w:val="none" w:sz="0" w:space="0" w:color="auto"/>
      </w:divBdr>
      <w:divsChild>
        <w:div w:id="1445084302">
          <w:marLeft w:val="0"/>
          <w:marRight w:val="0"/>
          <w:marTop w:val="0"/>
          <w:marBottom w:val="0"/>
          <w:divBdr>
            <w:top w:val="none" w:sz="0" w:space="0" w:color="auto"/>
            <w:left w:val="none" w:sz="0" w:space="0" w:color="auto"/>
            <w:bottom w:val="none" w:sz="0" w:space="0" w:color="auto"/>
            <w:right w:val="none" w:sz="0" w:space="0" w:color="auto"/>
          </w:divBdr>
        </w:div>
      </w:divsChild>
    </w:div>
    <w:div w:id="1445084038">
      <w:marLeft w:val="0"/>
      <w:marRight w:val="0"/>
      <w:marTop w:val="0"/>
      <w:marBottom w:val="0"/>
      <w:divBdr>
        <w:top w:val="none" w:sz="0" w:space="0" w:color="auto"/>
        <w:left w:val="none" w:sz="0" w:space="0" w:color="auto"/>
        <w:bottom w:val="none" w:sz="0" w:space="0" w:color="auto"/>
        <w:right w:val="none" w:sz="0" w:space="0" w:color="auto"/>
      </w:divBdr>
      <w:divsChild>
        <w:div w:id="1445084470">
          <w:marLeft w:val="0"/>
          <w:marRight w:val="0"/>
          <w:marTop w:val="0"/>
          <w:marBottom w:val="0"/>
          <w:divBdr>
            <w:top w:val="none" w:sz="0" w:space="0" w:color="auto"/>
            <w:left w:val="none" w:sz="0" w:space="0" w:color="auto"/>
            <w:bottom w:val="none" w:sz="0" w:space="0" w:color="auto"/>
            <w:right w:val="none" w:sz="0" w:space="0" w:color="auto"/>
          </w:divBdr>
        </w:div>
      </w:divsChild>
    </w:div>
    <w:div w:id="1445084039">
      <w:marLeft w:val="0"/>
      <w:marRight w:val="0"/>
      <w:marTop w:val="0"/>
      <w:marBottom w:val="0"/>
      <w:divBdr>
        <w:top w:val="none" w:sz="0" w:space="0" w:color="auto"/>
        <w:left w:val="none" w:sz="0" w:space="0" w:color="auto"/>
        <w:bottom w:val="none" w:sz="0" w:space="0" w:color="auto"/>
        <w:right w:val="none" w:sz="0" w:space="0" w:color="auto"/>
      </w:divBdr>
      <w:divsChild>
        <w:div w:id="1445084513">
          <w:marLeft w:val="0"/>
          <w:marRight w:val="0"/>
          <w:marTop w:val="0"/>
          <w:marBottom w:val="0"/>
          <w:divBdr>
            <w:top w:val="none" w:sz="0" w:space="0" w:color="auto"/>
            <w:left w:val="none" w:sz="0" w:space="0" w:color="auto"/>
            <w:bottom w:val="none" w:sz="0" w:space="0" w:color="auto"/>
            <w:right w:val="none" w:sz="0" w:space="0" w:color="auto"/>
          </w:divBdr>
        </w:div>
      </w:divsChild>
    </w:div>
    <w:div w:id="1445084041">
      <w:marLeft w:val="0"/>
      <w:marRight w:val="0"/>
      <w:marTop w:val="0"/>
      <w:marBottom w:val="0"/>
      <w:divBdr>
        <w:top w:val="none" w:sz="0" w:space="0" w:color="auto"/>
        <w:left w:val="none" w:sz="0" w:space="0" w:color="auto"/>
        <w:bottom w:val="none" w:sz="0" w:space="0" w:color="auto"/>
        <w:right w:val="none" w:sz="0" w:space="0" w:color="auto"/>
      </w:divBdr>
      <w:divsChild>
        <w:div w:id="1445084402">
          <w:marLeft w:val="0"/>
          <w:marRight w:val="0"/>
          <w:marTop w:val="0"/>
          <w:marBottom w:val="0"/>
          <w:divBdr>
            <w:top w:val="none" w:sz="0" w:space="0" w:color="auto"/>
            <w:left w:val="none" w:sz="0" w:space="0" w:color="auto"/>
            <w:bottom w:val="none" w:sz="0" w:space="0" w:color="auto"/>
            <w:right w:val="none" w:sz="0" w:space="0" w:color="auto"/>
          </w:divBdr>
        </w:div>
      </w:divsChild>
    </w:div>
    <w:div w:id="1445084045">
      <w:marLeft w:val="0"/>
      <w:marRight w:val="0"/>
      <w:marTop w:val="0"/>
      <w:marBottom w:val="0"/>
      <w:divBdr>
        <w:top w:val="none" w:sz="0" w:space="0" w:color="auto"/>
        <w:left w:val="none" w:sz="0" w:space="0" w:color="auto"/>
        <w:bottom w:val="none" w:sz="0" w:space="0" w:color="auto"/>
        <w:right w:val="none" w:sz="0" w:space="0" w:color="auto"/>
      </w:divBdr>
      <w:divsChild>
        <w:div w:id="1445084272">
          <w:marLeft w:val="0"/>
          <w:marRight w:val="0"/>
          <w:marTop w:val="0"/>
          <w:marBottom w:val="0"/>
          <w:divBdr>
            <w:top w:val="none" w:sz="0" w:space="0" w:color="auto"/>
            <w:left w:val="none" w:sz="0" w:space="0" w:color="auto"/>
            <w:bottom w:val="none" w:sz="0" w:space="0" w:color="auto"/>
            <w:right w:val="none" w:sz="0" w:space="0" w:color="auto"/>
          </w:divBdr>
        </w:div>
      </w:divsChild>
    </w:div>
    <w:div w:id="1445084048">
      <w:marLeft w:val="0"/>
      <w:marRight w:val="0"/>
      <w:marTop w:val="0"/>
      <w:marBottom w:val="0"/>
      <w:divBdr>
        <w:top w:val="none" w:sz="0" w:space="0" w:color="auto"/>
        <w:left w:val="none" w:sz="0" w:space="0" w:color="auto"/>
        <w:bottom w:val="none" w:sz="0" w:space="0" w:color="auto"/>
        <w:right w:val="none" w:sz="0" w:space="0" w:color="auto"/>
      </w:divBdr>
      <w:divsChild>
        <w:div w:id="1445084697">
          <w:marLeft w:val="0"/>
          <w:marRight w:val="0"/>
          <w:marTop w:val="0"/>
          <w:marBottom w:val="0"/>
          <w:divBdr>
            <w:top w:val="none" w:sz="0" w:space="0" w:color="auto"/>
            <w:left w:val="none" w:sz="0" w:space="0" w:color="auto"/>
            <w:bottom w:val="none" w:sz="0" w:space="0" w:color="auto"/>
            <w:right w:val="none" w:sz="0" w:space="0" w:color="auto"/>
          </w:divBdr>
        </w:div>
      </w:divsChild>
    </w:div>
    <w:div w:id="1445084053">
      <w:marLeft w:val="0"/>
      <w:marRight w:val="0"/>
      <w:marTop w:val="0"/>
      <w:marBottom w:val="0"/>
      <w:divBdr>
        <w:top w:val="none" w:sz="0" w:space="0" w:color="auto"/>
        <w:left w:val="none" w:sz="0" w:space="0" w:color="auto"/>
        <w:bottom w:val="none" w:sz="0" w:space="0" w:color="auto"/>
        <w:right w:val="none" w:sz="0" w:space="0" w:color="auto"/>
      </w:divBdr>
      <w:divsChild>
        <w:div w:id="1445084227">
          <w:marLeft w:val="0"/>
          <w:marRight w:val="0"/>
          <w:marTop w:val="0"/>
          <w:marBottom w:val="0"/>
          <w:divBdr>
            <w:top w:val="none" w:sz="0" w:space="0" w:color="auto"/>
            <w:left w:val="none" w:sz="0" w:space="0" w:color="auto"/>
            <w:bottom w:val="none" w:sz="0" w:space="0" w:color="auto"/>
            <w:right w:val="none" w:sz="0" w:space="0" w:color="auto"/>
          </w:divBdr>
        </w:div>
      </w:divsChild>
    </w:div>
    <w:div w:id="1445084057">
      <w:marLeft w:val="0"/>
      <w:marRight w:val="0"/>
      <w:marTop w:val="0"/>
      <w:marBottom w:val="0"/>
      <w:divBdr>
        <w:top w:val="none" w:sz="0" w:space="0" w:color="auto"/>
        <w:left w:val="none" w:sz="0" w:space="0" w:color="auto"/>
        <w:bottom w:val="none" w:sz="0" w:space="0" w:color="auto"/>
        <w:right w:val="none" w:sz="0" w:space="0" w:color="auto"/>
      </w:divBdr>
      <w:divsChild>
        <w:div w:id="1445084650">
          <w:marLeft w:val="0"/>
          <w:marRight w:val="0"/>
          <w:marTop w:val="0"/>
          <w:marBottom w:val="0"/>
          <w:divBdr>
            <w:top w:val="none" w:sz="0" w:space="0" w:color="auto"/>
            <w:left w:val="none" w:sz="0" w:space="0" w:color="auto"/>
            <w:bottom w:val="none" w:sz="0" w:space="0" w:color="auto"/>
            <w:right w:val="none" w:sz="0" w:space="0" w:color="auto"/>
          </w:divBdr>
        </w:div>
      </w:divsChild>
    </w:div>
    <w:div w:id="1445084059">
      <w:marLeft w:val="0"/>
      <w:marRight w:val="0"/>
      <w:marTop w:val="0"/>
      <w:marBottom w:val="0"/>
      <w:divBdr>
        <w:top w:val="none" w:sz="0" w:space="0" w:color="auto"/>
        <w:left w:val="none" w:sz="0" w:space="0" w:color="auto"/>
        <w:bottom w:val="none" w:sz="0" w:space="0" w:color="auto"/>
        <w:right w:val="none" w:sz="0" w:space="0" w:color="auto"/>
      </w:divBdr>
      <w:divsChild>
        <w:div w:id="1445084439">
          <w:marLeft w:val="0"/>
          <w:marRight w:val="0"/>
          <w:marTop w:val="0"/>
          <w:marBottom w:val="0"/>
          <w:divBdr>
            <w:top w:val="none" w:sz="0" w:space="0" w:color="auto"/>
            <w:left w:val="none" w:sz="0" w:space="0" w:color="auto"/>
            <w:bottom w:val="none" w:sz="0" w:space="0" w:color="auto"/>
            <w:right w:val="none" w:sz="0" w:space="0" w:color="auto"/>
          </w:divBdr>
        </w:div>
      </w:divsChild>
    </w:div>
    <w:div w:id="1445084062">
      <w:marLeft w:val="0"/>
      <w:marRight w:val="0"/>
      <w:marTop w:val="0"/>
      <w:marBottom w:val="0"/>
      <w:divBdr>
        <w:top w:val="none" w:sz="0" w:space="0" w:color="auto"/>
        <w:left w:val="none" w:sz="0" w:space="0" w:color="auto"/>
        <w:bottom w:val="none" w:sz="0" w:space="0" w:color="auto"/>
        <w:right w:val="none" w:sz="0" w:space="0" w:color="auto"/>
      </w:divBdr>
      <w:divsChild>
        <w:div w:id="1445084150">
          <w:marLeft w:val="0"/>
          <w:marRight w:val="0"/>
          <w:marTop w:val="0"/>
          <w:marBottom w:val="0"/>
          <w:divBdr>
            <w:top w:val="none" w:sz="0" w:space="0" w:color="auto"/>
            <w:left w:val="none" w:sz="0" w:space="0" w:color="auto"/>
            <w:bottom w:val="none" w:sz="0" w:space="0" w:color="auto"/>
            <w:right w:val="none" w:sz="0" w:space="0" w:color="auto"/>
          </w:divBdr>
        </w:div>
      </w:divsChild>
    </w:div>
    <w:div w:id="1445084063">
      <w:marLeft w:val="0"/>
      <w:marRight w:val="0"/>
      <w:marTop w:val="0"/>
      <w:marBottom w:val="0"/>
      <w:divBdr>
        <w:top w:val="none" w:sz="0" w:space="0" w:color="auto"/>
        <w:left w:val="none" w:sz="0" w:space="0" w:color="auto"/>
        <w:bottom w:val="none" w:sz="0" w:space="0" w:color="auto"/>
        <w:right w:val="none" w:sz="0" w:space="0" w:color="auto"/>
      </w:divBdr>
      <w:divsChild>
        <w:div w:id="1445084226">
          <w:marLeft w:val="0"/>
          <w:marRight w:val="0"/>
          <w:marTop w:val="0"/>
          <w:marBottom w:val="0"/>
          <w:divBdr>
            <w:top w:val="none" w:sz="0" w:space="0" w:color="auto"/>
            <w:left w:val="none" w:sz="0" w:space="0" w:color="auto"/>
            <w:bottom w:val="none" w:sz="0" w:space="0" w:color="auto"/>
            <w:right w:val="none" w:sz="0" w:space="0" w:color="auto"/>
          </w:divBdr>
        </w:div>
      </w:divsChild>
    </w:div>
    <w:div w:id="1445084067">
      <w:marLeft w:val="0"/>
      <w:marRight w:val="0"/>
      <w:marTop w:val="0"/>
      <w:marBottom w:val="0"/>
      <w:divBdr>
        <w:top w:val="none" w:sz="0" w:space="0" w:color="auto"/>
        <w:left w:val="none" w:sz="0" w:space="0" w:color="auto"/>
        <w:bottom w:val="none" w:sz="0" w:space="0" w:color="auto"/>
        <w:right w:val="none" w:sz="0" w:space="0" w:color="auto"/>
      </w:divBdr>
      <w:divsChild>
        <w:div w:id="1445084562">
          <w:marLeft w:val="0"/>
          <w:marRight w:val="0"/>
          <w:marTop w:val="0"/>
          <w:marBottom w:val="0"/>
          <w:divBdr>
            <w:top w:val="none" w:sz="0" w:space="0" w:color="auto"/>
            <w:left w:val="none" w:sz="0" w:space="0" w:color="auto"/>
            <w:bottom w:val="none" w:sz="0" w:space="0" w:color="auto"/>
            <w:right w:val="none" w:sz="0" w:space="0" w:color="auto"/>
          </w:divBdr>
        </w:div>
      </w:divsChild>
    </w:div>
    <w:div w:id="1445084071">
      <w:marLeft w:val="0"/>
      <w:marRight w:val="0"/>
      <w:marTop w:val="0"/>
      <w:marBottom w:val="0"/>
      <w:divBdr>
        <w:top w:val="none" w:sz="0" w:space="0" w:color="auto"/>
        <w:left w:val="none" w:sz="0" w:space="0" w:color="auto"/>
        <w:bottom w:val="none" w:sz="0" w:space="0" w:color="auto"/>
        <w:right w:val="none" w:sz="0" w:space="0" w:color="auto"/>
      </w:divBdr>
      <w:divsChild>
        <w:div w:id="1445084781">
          <w:marLeft w:val="0"/>
          <w:marRight w:val="0"/>
          <w:marTop w:val="0"/>
          <w:marBottom w:val="0"/>
          <w:divBdr>
            <w:top w:val="none" w:sz="0" w:space="0" w:color="auto"/>
            <w:left w:val="none" w:sz="0" w:space="0" w:color="auto"/>
            <w:bottom w:val="none" w:sz="0" w:space="0" w:color="auto"/>
            <w:right w:val="none" w:sz="0" w:space="0" w:color="auto"/>
          </w:divBdr>
        </w:div>
      </w:divsChild>
    </w:div>
    <w:div w:id="1445084072">
      <w:marLeft w:val="0"/>
      <w:marRight w:val="0"/>
      <w:marTop w:val="0"/>
      <w:marBottom w:val="0"/>
      <w:divBdr>
        <w:top w:val="none" w:sz="0" w:space="0" w:color="auto"/>
        <w:left w:val="none" w:sz="0" w:space="0" w:color="auto"/>
        <w:bottom w:val="none" w:sz="0" w:space="0" w:color="auto"/>
        <w:right w:val="none" w:sz="0" w:space="0" w:color="auto"/>
      </w:divBdr>
      <w:divsChild>
        <w:div w:id="1445084518">
          <w:marLeft w:val="0"/>
          <w:marRight w:val="0"/>
          <w:marTop w:val="0"/>
          <w:marBottom w:val="0"/>
          <w:divBdr>
            <w:top w:val="none" w:sz="0" w:space="0" w:color="auto"/>
            <w:left w:val="none" w:sz="0" w:space="0" w:color="auto"/>
            <w:bottom w:val="none" w:sz="0" w:space="0" w:color="auto"/>
            <w:right w:val="none" w:sz="0" w:space="0" w:color="auto"/>
          </w:divBdr>
        </w:div>
      </w:divsChild>
    </w:div>
    <w:div w:id="1445084078">
      <w:marLeft w:val="0"/>
      <w:marRight w:val="0"/>
      <w:marTop w:val="0"/>
      <w:marBottom w:val="0"/>
      <w:divBdr>
        <w:top w:val="none" w:sz="0" w:space="0" w:color="auto"/>
        <w:left w:val="none" w:sz="0" w:space="0" w:color="auto"/>
        <w:bottom w:val="none" w:sz="0" w:space="0" w:color="auto"/>
        <w:right w:val="none" w:sz="0" w:space="0" w:color="auto"/>
      </w:divBdr>
      <w:divsChild>
        <w:div w:id="1445084343">
          <w:marLeft w:val="0"/>
          <w:marRight w:val="0"/>
          <w:marTop w:val="0"/>
          <w:marBottom w:val="0"/>
          <w:divBdr>
            <w:top w:val="none" w:sz="0" w:space="0" w:color="auto"/>
            <w:left w:val="none" w:sz="0" w:space="0" w:color="auto"/>
            <w:bottom w:val="none" w:sz="0" w:space="0" w:color="auto"/>
            <w:right w:val="none" w:sz="0" w:space="0" w:color="auto"/>
          </w:divBdr>
        </w:div>
      </w:divsChild>
    </w:div>
    <w:div w:id="1445084079">
      <w:marLeft w:val="0"/>
      <w:marRight w:val="0"/>
      <w:marTop w:val="0"/>
      <w:marBottom w:val="0"/>
      <w:divBdr>
        <w:top w:val="none" w:sz="0" w:space="0" w:color="auto"/>
        <w:left w:val="none" w:sz="0" w:space="0" w:color="auto"/>
        <w:bottom w:val="none" w:sz="0" w:space="0" w:color="auto"/>
        <w:right w:val="none" w:sz="0" w:space="0" w:color="auto"/>
      </w:divBdr>
      <w:divsChild>
        <w:div w:id="1445084202">
          <w:marLeft w:val="0"/>
          <w:marRight w:val="0"/>
          <w:marTop w:val="0"/>
          <w:marBottom w:val="0"/>
          <w:divBdr>
            <w:top w:val="none" w:sz="0" w:space="0" w:color="auto"/>
            <w:left w:val="none" w:sz="0" w:space="0" w:color="auto"/>
            <w:bottom w:val="none" w:sz="0" w:space="0" w:color="auto"/>
            <w:right w:val="none" w:sz="0" w:space="0" w:color="auto"/>
          </w:divBdr>
          <w:divsChild>
            <w:div w:id="1445084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4080">
      <w:marLeft w:val="0"/>
      <w:marRight w:val="0"/>
      <w:marTop w:val="0"/>
      <w:marBottom w:val="0"/>
      <w:divBdr>
        <w:top w:val="none" w:sz="0" w:space="0" w:color="auto"/>
        <w:left w:val="none" w:sz="0" w:space="0" w:color="auto"/>
        <w:bottom w:val="none" w:sz="0" w:space="0" w:color="auto"/>
        <w:right w:val="none" w:sz="0" w:space="0" w:color="auto"/>
      </w:divBdr>
      <w:divsChild>
        <w:div w:id="1445084403">
          <w:marLeft w:val="0"/>
          <w:marRight w:val="0"/>
          <w:marTop w:val="0"/>
          <w:marBottom w:val="0"/>
          <w:divBdr>
            <w:top w:val="none" w:sz="0" w:space="0" w:color="auto"/>
            <w:left w:val="none" w:sz="0" w:space="0" w:color="auto"/>
            <w:bottom w:val="none" w:sz="0" w:space="0" w:color="auto"/>
            <w:right w:val="none" w:sz="0" w:space="0" w:color="auto"/>
          </w:divBdr>
          <w:divsChild>
            <w:div w:id="1445084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4082">
      <w:marLeft w:val="0"/>
      <w:marRight w:val="0"/>
      <w:marTop w:val="0"/>
      <w:marBottom w:val="0"/>
      <w:divBdr>
        <w:top w:val="none" w:sz="0" w:space="0" w:color="auto"/>
        <w:left w:val="none" w:sz="0" w:space="0" w:color="auto"/>
        <w:bottom w:val="none" w:sz="0" w:space="0" w:color="auto"/>
        <w:right w:val="none" w:sz="0" w:space="0" w:color="auto"/>
      </w:divBdr>
      <w:divsChild>
        <w:div w:id="1445084205">
          <w:marLeft w:val="0"/>
          <w:marRight w:val="0"/>
          <w:marTop w:val="0"/>
          <w:marBottom w:val="0"/>
          <w:divBdr>
            <w:top w:val="none" w:sz="0" w:space="0" w:color="auto"/>
            <w:left w:val="none" w:sz="0" w:space="0" w:color="auto"/>
            <w:bottom w:val="none" w:sz="0" w:space="0" w:color="auto"/>
            <w:right w:val="none" w:sz="0" w:space="0" w:color="auto"/>
          </w:divBdr>
        </w:div>
      </w:divsChild>
    </w:div>
    <w:div w:id="1445084084">
      <w:marLeft w:val="0"/>
      <w:marRight w:val="0"/>
      <w:marTop w:val="0"/>
      <w:marBottom w:val="0"/>
      <w:divBdr>
        <w:top w:val="none" w:sz="0" w:space="0" w:color="auto"/>
        <w:left w:val="none" w:sz="0" w:space="0" w:color="auto"/>
        <w:bottom w:val="none" w:sz="0" w:space="0" w:color="auto"/>
        <w:right w:val="none" w:sz="0" w:space="0" w:color="auto"/>
      </w:divBdr>
      <w:divsChild>
        <w:div w:id="1445084058">
          <w:marLeft w:val="0"/>
          <w:marRight w:val="0"/>
          <w:marTop w:val="0"/>
          <w:marBottom w:val="0"/>
          <w:divBdr>
            <w:top w:val="none" w:sz="0" w:space="0" w:color="auto"/>
            <w:left w:val="none" w:sz="0" w:space="0" w:color="auto"/>
            <w:bottom w:val="none" w:sz="0" w:space="0" w:color="auto"/>
            <w:right w:val="none" w:sz="0" w:space="0" w:color="auto"/>
          </w:divBdr>
        </w:div>
      </w:divsChild>
    </w:div>
    <w:div w:id="1445084086">
      <w:marLeft w:val="0"/>
      <w:marRight w:val="0"/>
      <w:marTop w:val="0"/>
      <w:marBottom w:val="0"/>
      <w:divBdr>
        <w:top w:val="none" w:sz="0" w:space="0" w:color="auto"/>
        <w:left w:val="none" w:sz="0" w:space="0" w:color="auto"/>
        <w:bottom w:val="none" w:sz="0" w:space="0" w:color="auto"/>
        <w:right w:val="none" w:sz="0" w:space="0" w:color="auto"/>
      </w:divBdr>
      <w:divsChild>
        <w:div w:id="1445084319">
          <w:marLeft w:val="0"/>
          <w:marRight w:val="0"/>
          <w:marTop w:val="0"/>
          <w:marBottom w:val="0"/>
          <w:divBdr>
            <w:top w:val="none" w:sz="0" w:space="0" w:color="auto"/>
            <w:left w:val="none" w:sz="0" w:space="0" w:color="auto"/>
            <w:bottom w:val="none" w:sz="0" w:space="0" w:color="auto"/>
            <w:right w:val="none" w:sz="0" w:space="0" w:color="auto"/>
          </w:divBdr>
        </w:div>
      </w:divsChild>
    </w:div>
    <w:div w:id="1445084087">
      <w:marLeft w:val="0"/>
      <w:marRight w:val="0"/>
      <w:marTop w:val="0"/>
      <w:marBottom w:val="0"/>
      <w:divBdr>
        <w:top w:val="none" w:sz="0" w:space="0" w:color="auto"/>
        <w:left w:val="none" w:sz="0" w:space="0" w:color="auto"/>
        <w:bottom w:val="none" w:sz="0" w:space="0" w:color="auto"/>
        <w:right w:val="none" w:sz="0" w:space="0" w:color="auto"/>
      </w:divBdr>
      <w:divsChild>
        <w:div w:id="1445084755">
          <w:marLeft w:val="0"/>
          <w:marRight w:val="0"/>
          <w:marTop w:val="0"/>
          <w:marBottom w:val="0"/>
          <w:divBdr>
            <w:top w:val="none" w:sz="0" w:space="0" w:color="auto"/>
            <w:left w:val="none" w:sz="0" w:space="0" w:color="auto"/>
            <w:bottom w:val="none" w:sz="0" w:space="0" w:color="auto"/>
            <w:right w:val="none" w:sz="0" w:space="0" w:color="auto"/>
          </w:divBdr>
        </w:div>
      </w:divsChild>
    </w:div>
    <w:div w:id="1445084090">
      <w:marLeft w:val="0"/>
      <w:marRight w:val="0"/>
      <w:marTop w:val="0"/>
      <w:marBottom w:val="0"/>
      <w:divBdr>
        <w:top w:val="none" w:sz="0" w:space="0" w:color="auto"/>
        <w:left w:val="none" w:sz="0" w:space="0" w:color="auto"/>
        <w:bottom w:val="none" w:sz="0" w:space="0" w:color="auto"/>
        <w:right w:val="none" w:sz="0" w:space="0" w:color="auto"/>
      </w:divBdr>
      <w:divsChild>
        <w:div w:id="1445084514">
          <w:marLeft w:val="0"/>
          <w:marRight w:val="0"/>
          <w:marTop w:val="0"/>
          <w:marBottom w:val="0"/>
          <w:divBdr>
            <w:top w:val="none" w:sz="0" w:space="0" w:color="auto"/>
            <w:left w:val="none" w:sz="0" w:space="0" w:color="auto"/>
            <w:bottom w:val="none" w:sz="0" w:space="0" w:color="auto"/>
            <w:right w:val="none" w:sz="0" w:space="0" w:color="auto"/>
          </w:divBdr>
        </w:div>
      </w:divsChild>
    </w:div>
    <w:div w:id="1445084091">
      <w:marLeft w:val="0"/>
      <w:marRight w:val="0"/>
      <w:marTop w:val="0"/>
      <w:marBottom w:val="0"/>
      <w:divBdr>
        <w:top w:val="none" w:sz="0" w:space="0" w:color="auto"/>
        <w:left w:val="none" w:sz="0" w:space="0" w:color="auto"/>
        <w:bottom w:val="none" w:sz="0" w:space="0" w:color="auto"/>
        <w:right w:val="none" w:sz="0" w:space="0" w:color="auto"/>
      </w:divBdr>
      <w:divsChild>
        <w:div w:id="1445084120">
          <w:marLeft w:val="0"/>
          <w:marRight w:val="0"/>
          <w:marTop w:val="0"/>
          <w:marBottom w:val="0"/>
          <w:divBdr>
            <w:top w:val="none" w:sz="0" w:space="0" w:color="auto"/>
            <w:left w:val="none" w:sz="0" w:space="0" w:color="auto"/>
            <w:bottom w:val="none" w:sz="0" w:space="0" w:color="auto"/>
            <w:right w:val="none" w:sz="0" w:space="0" w:color="auto"/>
          </w:divBdr>
        </w:div>
      </w:divsChild>
    </w:div>
    <w:div w:id="1445084092">
      <w:marLeft w:val="0"/>
      <w:marRight w:val="0"/>
      <w:marTop w:val="0"/>
      <w:marBottom w:val="0"/>
      <w:divBdr>
        <w:top w:val="none" w:sz="0" w:space="0" w:color="auto"/>
        <w:left w:val="none" w:sz="0" w:space="0" w:color="auto"/>
        <w:bottom w:val="none" w:sz="0" w:space="0" w:color="auto"/>
        <w:right w:val="none" w:sz="0" w:space="0" w:color="auto"/>
      </w:divBdr>
      <w:divsChild>
        <w:div w:id="1445084735">
          <w:marLeft w:val="0"/>
          <w:marRight w:val="0"/>
          <w:marTop w:val="0"/>
          <w:marBottom w:val="0"/>
          <w:divBdr>
            <w:top w:val="none" w:sz="0" w:space="0" w:color="auto"/>
            <w:left w:val="none" w:sz="0" w:space="0" w:color="auto"/>
            <w:bottom w:val="none" w:sz="0" w:space="0" w:color="auto"/>
            <w:right w:val="none" w:sz="0" w:space="0" w:color="auto"/>
          </w:divBdr>
        </w:div>
      </w:divsChild>
    </w:div>
    <w:div w:id="1445084093">
      <w:marLeft w:val="0"/>
      <w:marRight w:val="0"/>
      <w:marTop w:val="0"/>
      <w:marBottom w:val="0"/>
      <w:divBdr>
        <w:top w:val="none" w:sz="0" w:space="0" w:color="auto"/>
        <w:left w:val="none" w:sz="0" w:space="0" w:color="auto"/>
        <w:bottom w:val="none" w:sz="0" w:space="0" w:color="auto"/>
        <w:right w:val="none" w:sz="0" w:space="0" w:color="auto"/>
      </w:divBdr>
      <w:divsChild>
        <w:div w:id="1445084238">
          <w:marLeft w:val="0"/>
          <w:marRight w:val="0"/>
          <w:marTop w:val="0"/>
          <w:marBottom w:val="0"/>
          <w:divBdr>
            <w:top w:val="none" w:sz="0" w:space="0" w:color="auto"/>
            <w:left w:val="none" w:sz="0" w:space="0" w:color="auto"/>
            <w:bottom w:val="none" w:sz="0" w:space="0" w:color="auto"/>
            <w:right w:val="none" w:sz="0" w:space="0" w:color="auto"/>
          </w:divBdr>
        </w:div>
      </w:divsChild>
    </w:div>
    <w:div w:id="1445084095">
      <w:marLeft w:val="0"/>
      <w:marRight w:val="0"/>
      <w:marTop w:val="0"/>
      <w:marBottom w:val="0"/>
      <w:divBdr>
        <w:top w:val="none" w:sz="0" w:space="0" w:color="auto"/>
        <w:left w:val="none" w:sz="0" w:space="0" w:color="auto"/>
        <w:bottom w:val="none" w:sz="0" w:space="0" w:color="auto"/>
        <w:right w:val="none" w:sz="0" w:space="0" w:color="auto"/>
      </w:divBdr>
      <w:divsChild>
        <w:div w:id="1445084044">
          <w:marLeft w:val="0"/>
          <w:marRight w:val="0"/>
          <w:marTop w:val="0"/>
          <w:marBottom w:val="0"/>
          <w:divBdr>
            <w:top w:val="none" w:sz="0" w:space="0" w:color="auto"/>
            <w:left w:val="none" w:sz="0" w:space="0" w:color="auto"/>
            <w:bottom w:val="none" w:sz="0" w:space="0" w:color="auto"/>
            <w:right w:val="none" w:sz="0" w:space="0" w:color="auto"/>
          </w:divBdr>
        </w:div>
      </w:divsChild>
    </w:div>
    <w:div w:id="1445084104">
      <w:marLeft w:val="0"/>
      <w:marRight w:val="0"/>
      <w:marTop w:val="0"/>
      <w:marBottom w:val="0"/>
      <w:divBdr>
        <w:top w:val="none" w:sz="0" w:space="0" w:color="auto"/>
        <w:left w:val="none" w:sz="0" w:space="0" w:color="auto"/>
        <w:bottom w:val="none" w:sz="0" w:space="0" w:color="auto"/>
        <w:right w:val="none" w:sz="0" w:space="0" w:color="auto"/>
      </w:divBdr>
      <w:divsChild>
        <w:div w:id="1445084525">
          <w:marLeft w:val="0"/>
          <w:marRight w:val="0"/>
          <w:marTop w:val="0"/>
          <w:marBottom w:val="0"/>
          <w:divBdr>
            <w:top w:val="none" w:sz="0" w:space="0" w:color="auto"/>
            <w:left w:val="none" w:sz="0" w:space="0" w:color="auto"/>
            <w:bottom w:val="none" w:sz="0" w:space="0" w:color="auto"/>
            <w:right w:val="none" w:sz="0" w:space="0" w:color="auto"/>
          </w:divBdr>
        </w:div>
      </w:divsChild>
    </w:div>
    <w:div w:id="1445084105">
      <w:marLeft w:val="0"/>
      <w:marRight w:val="0"/>
      <w:marTop w:val="0"/>
      <w:marBottom w:val="0"/>
      <w:divBdr>
        <w:top w:val="none" w:sz="0" w:space="0" w:color="auto"/>
        <w:left w:val="none" w:sz="0" w:space="0" w:color="auto"/>
        <w:bottom w:val="none" w:sz="0" w:space="0" w:color="auto"/>
        <w:right w:val="none" w:sz="0" w:space="0" w:color="auto"/>
      </w:divBdr>
      <w:divsChild>
        <w:div w:id="1445084581">
          <w:marLeft w:val="0"/>
          <w:marRight w:val="0"/>
          <w:marTop w:val="0"/>
          <w:marBottom w:val="0"/>
          <w:divBdr>
            <w:top w:val="none" w:sz="0" w:space="0" w:color="auto"/>
            <w:left w:val="none" w:sz="0" w:space="0" w:color="auto"/>
            <w:bottom w:val="none" w:sz="0" w:space="0" w:color="auto"/>
            <w:right w:val="none" w:sz="0" w:space="0" w:color="auto"/>
          </w:divBdr>
        </w:div>
      </w:divsChild>
    </w:div>
    <w:div w:id="1445084108">
      <w:marLeft w:val="0"/>
      <w:marRight w:val="0"/>
      <w:marTop w:val="0"/>
      <w:marBottom w:val="0"/>
      <w:divBdr>
        <w:top w:val="none" w:sz="0" w:space="0" w:color="auto"/>
        <w:left w:val="none" w:sz="0" w:space="0" w:color="auto"/>
        <w:bottom w:val="none" w:sz="0" w:space="0" w:color="auto"/>
        <w:right w:val="none" w:sz="0" w:space="0" w:color="auto"/>
      </w:divBdr>
      <w:divsChild>
        <w:div w:id="1445084145">
          <w:marLeft w:val="0"/>
          <w:marRight w:val="0"/>
          <w:marTop w:val="0"/>
          <w:marBottom w:val="0"/>
          <w:divBdr>
            <w:top w:val="none" w:sz="0" w:space="0" w:color="auto"/>
            <w:left w:val="none" w:sz="0" w:space="0" w:color="auto"/>
            <w:bottom w:val="none" w:sz="0" w:space="0" w:color="auto"/>
            <w:right w:val="none" w:sz="0" w:space="0" w:color="auto"/>
          </w:divBdr>
        </w:div>
      </w:divsChild>
    </w:div>
    <w:div w:id="1445084112">
      <w:marLeft w:val="0"/>
      <w:marRight w:val="0"/>
      <w:marTop w:val="0"/>
      <w:marBottom w:val="0"/>
      <w:divBdr>
        <w:top w:val="none" w:sz="0" w:space="0" w:color="auto"/>
        <w:left w:val="none" w:sz="0" w:space="0" w:color="auto"/>
        <w:bottom w:val="none" w:sz="0" w:space="0" w:color="auto"/>
        <w:right w:val="none" w:sz="0" w:space="0" w:color="auto"/>
      </w:divBdr>
      <w:divsChild>
        <w:div w:id="1445084738">
          <w:marLeft w:val="0"/>
          <w:marRight w:val="0"/>
          <w:marTop w:val="0"/>
          <w:marBottom w:val="0"/>
          <w:divBdr>
            <w:top w:val="none" w:sz="0" w:space="0" w:color="auto"/>
            <w:left w:val="none" w:sz="0" w:space="0" w:color="auto"/>
            <w:bottom w:val="none" w:sz="0" w:space="0" w:color="auto"/>
            <w:right w:val="none" w:sz="0" w:space="0" w:color="auto"/>
          </w:divBdr>
        </w:div>
      </w:divsChild>
    </w:div>
    <w:div w:id="1445084113">
      <w:marLeft w:val="0"/>
      <w:marRight w:val="0"/>
      <w:marTop w:val="0"/>
      <w:marBottom w:val="0"/>
      <w:divBdr>
        <w:top w:val="none" w:sz="0" w:space="0" w:color="auto"/>
        <w:left w:val="none" w:sz="0" w:space="0" w:color="auto"/>
        <w:bottom w:val="none" w:sz="0" w:space="0" w:color="auto"/>
        <w:right w:val="none" w:sz="0" w:space="0" w:color="auto"/>
      </w:divBdr>
      <w:divsChild>
        <w:div w:id="1445084064">
          <w:marLeft w:val="0"/>
          <w:marRight w:val="0"/>
          <w:marTop w:val="0"/>
          <w:marBottom w:val="0"/>
          <w:divBdr>
            <w:top w:val="none" w:sz="0" w:space="0" w:color="auto"/>
            <w:left w:val="none" w:sz="0" w:space="0" w:color="auto"/>
            <w:bottom w:val="none" w:sz="0" w:space="0" w:color="auto"/>
            <w:right w:val="none" w:sz="0" w:space="0" w:color="auto"/>
          </w:divBdr>
        </w:div>
      </w:divsChild>
    </w:div>
    <w:div w:id="1445084117">
      <w:marLeft w:val="0"/>
      <w:marRight w:val="0"/>
      <w:marTop w:val="0"/>
      <w:marBottom w:val="0"/>
      <w:divBdr>
        <w:top w:val="none" w:sz="0" w:space="0" w:color="auto"/>
        <w:left w:val="none" w:sz="0" w:space="0" w:color="auto"/>
        <w:bottom w:val="none" w:sz="0" w:space="0" w:color="auto"/>
        <w:right w:val="none" w:sz="0" w:space="0" w:color="auto"/>
      </w:divBdr>
      <w:divsChild>
        <w:div w:id="1445084823">
          <w:marLeft w:val="0"/>
          <w:marRight w:val="0"/>
          <w:marTop w:val="0"/>
          <w:marBottom w:val="0"/>
          <w:divBdr>
            <w:top w:val="none" w:sz="0" w:space="0" w:color="auto"/>
            <w:left w:val="none" w:sz="0" w:space="0" w:color="auto"/>
            <w:bottom w:val="none" w:sz="0" w:space="0" w:color="auto"/>
            <w:right w:val="none" w:sz="0" w:space="0" w:color="auto"/>
          </w:divBdr>
        </w:div>
      </w:divsChild>
    </w:div>
    <w:div w:id="1445084118">
      <w:marLeft w:val="0"/>
      <w:marRight w:val="0"/>
      <w:marTop w:val="0"/>
      <w:marBottom w:val="0"/>
      <w:divBdr>
        <w:top w:val="none" w:sz="0" w:space="0" w:color="auto"/>
        <w:left w:val="none" w:sz="0" w:space="0" w:color="auto"/>
        <w:bottom w:val="none" w:sz="0" w:space="0" w:color="auto"/>
        <w:right w:val="none" w:sz="0" w:space="0" w:color="auto"/>
      </w:divBdr>
      <w:divsChild>
        <w:div w:id="1445084837">
          <w:marLeft w:val="0"/>
          <w:marRight w:val="0"/>
          <w:marTop w:val="0"/>
          <w:marBottom w:val="0"/>
          <w:divBdr>
            <w:top w:val="none" w:sz="0" w:space="0" w:color="auto"/>
            <w:left w:val="none" w:sz="0" w:space="0" w:color="auto"/>
            <w:bottom w:val="none" w:sz="0" w:space="0" w:color="auto"/>
            <w:right w:val="none" w:sz="0" w:space="0" w:color="auto"/>
          </w:divBdr>
        </w:div>
      </w:divsChild>
    </w:div>
    <w:div w:id="1445084121">
      <w:marLeft w:val="0"/>
      <w:marRight w:val="0"/>
      <w:marTop w:val="0"/>
      <w:marBottom w:val="0"/>
      <w:divBdr>
        <w:top w:val="none" w:sz="0" w:space="0" w:color="auto"/>
        <w:left w:val="none" w:sz="0" w:space="0" w:color="auto"/>
        <w:bottom w:val="none" w:sz="0" w:space="0" w:color="auto"/>
        <w:right w:val="none" w:sz="0" w:space="0" w:color="auto"/>
      </w:divBdr>
      <w:divsChild>
        <w:div w:id="1445084596">
          <w:marLeft w:val="0"/>
          <w:marRight w:val="0"/>
          <w:marTop w:val="0"/>
          <w:marBottom w:val="0"/>
          <w:divBdr>
            <w:top w:val="none" w:sz="0" w:space="0" w:color="auto"/>
            <w:left w:val="none" w:sz="0" w:space="0" w:color="auto"/>
            <w:bottom w:val="none" w:sz="0" w:space="0" w:color="auto"/>
            <w:right w:val="none" w:sz="0" w:space="0" w:color="auto"/>
          </w:divBdr>
        </w:div>
      </w:divsChild>
    </w:div>
    <w:div w:id="1445084123">
      <w:marLeft w:val="0"/>
      <w:marRight w:val="0"/>
      <w:marTop w:val="0"/>
      <w:marBottom w:val="0"/>
      <w:divBdr>
        <w:top w:val="none" w:sz="0" w:space="0" w:color="auto"/>
        <w:left w:val="none" w:sz="0" w:space="0" w:color="auto"/>
        <w:bottom w:val="none" w:sz="0" w:space="0" w:color="auto"/>
        <w:right w:val="none" w:sz="0" w:space="0" w:color="auto"/>
      </w:divBdr>
      <w:divsChild>
        <w:div w:id="1445084665">
          <w:marLeft w:val="0"/>
          <w:marRight w:val="0"/>
          <w:marTop w:val="0"/>
          <w:marBottom w:val="0"/>
          <w:divBdr>
            <w:top w:val="none" w:sz="0" w:space="0" w:color="auto"/>
            <w:left w:val="none" w:sz="0" w:space="0" w:color="auto"/>
            <w:bottom w:val="none" w:sz="0" w:space="0" w:color="auto"/>
            <w:right w:val="none" w:sz="0" w:space="0" w:color="auto"/>
          </w:divBdr>
        </w:div>
      </w:divsChild>
    </w:div>
    <w:div w:id="1445084124">
      <w:marLeft w:val="0"/>
      <w:marRight w:val="0"/>
      <w:marTop w:val="0"/>
      <w:marBottom w:val="0"/>
      <w:divBdr>
        <w:top w:val="none" w:sz="0" w:space="0" w:color="auto"/>
        <w:left w:val="none" w:sz="0" w:space="0" w:color="auto"/>
        <w:bottom w:val="none" w:sz="0" w:space="0" w:color="auto"/>
        <w:right w:val="none" w:sz="0" w:space="0" w:color="auto"/>
      </w:divBdr>
      <w:divsChild>
        <w:div w:id="1445084692">
          <w:marLeft w:val="0"/>
          <w:marRight w:val="0"/>
          <w:marTop w:val="0"/>
          <w:marBottom w:val="0"/>
          <w:divBdr>
            <w:top w:val="none" w:sz="0" w:space="0" w:color="auto"/>
            <w:left w:val="none" w:sz="0" w:space="0" w:color="auto"/>
            <w:bottom w:val="none" w:sz="0" w:space="0" w:color="auto"/>
            <w:right w:val="none" w:sz="0" w:space="0" w:color="auto"/>
          </w:divBdr>
        </w:div>
      </w:divsChild>
    </w:div>
    <w:div w:id="1445084126">
      <w:marLeft w:val="0"/>
      <w:marRight w:val="0"/>
      <w:marTop w:val="0"/>
      <w:marBottom w:val="0"/>
      <w:divBdr>
        <w:top w:val="none" w:sz="0" w:space="0" w:color="auto"/>
        <w:left w:val="none" w:sz="0" w:space="0" w:color="auto"/>
        <w:bottom w:val="none" w:sz="0" w:space="0" w:color="auto"/>
        <w:right w:val="none" w:sz="0" w:space="0" w:color="auto"/>
      </w:divBdr>
      <w:divsChild>
        <w:div w:id="1445084107">
          <w:marLeft w:val="0"/>
          <w:marRight w:val="0"/>
          <w:marTop w:val="0"/>
          <w:marBottom w:val="0"/>
          <w:divBdr>
            <w:top w:val="none" w:sz="0" w:space="0" w:color="auto"/>
            <w:left w:val="none" w:sz="0" w:space="0" w:color="auto"/>
            <w:bottom w:val="none" w:sz="0" w:space="0" w:color="auto"/>
            <w:right w:val="none" w:sz="0" w:space="0" w:color="auto"/>
          </w:divBdr>
        </w:div>
      </w:divsChild>
    </w:div>
    <w:div w:id="1445084129">
      <w:marLeft w:val="0"/>
      <w:marRight w:val="0"/>
      <w:marTop w:val="0"/>
      <w:marBottom w:val="0"/>
      <w:divBdr>
        <w:top w:val="none" w:sz="0" w:space="0" w:color="auto"/>
        <w:left w:val="none" w:sz="0" w:space="0" w:color="auto"/>
        <w:bottom w:val="none" w:sz="0" w:space="0" w:color="auto"/>
        <w:right w:val="none" w:sz="0" w:space="0" w:color="auto"/>
      </w:divBdr>
      <w:divsChild>
        <w:div w:id="1445084223">
          <w:marLeft w:val="0"/>
          <w:marRight w:val="0"/>
          <w:marTop w:val="0"/>
          <w:marBottom w:val="0"/>
          <w:divBdr>
            <w:top w:val="none" w:sz="0" w:space="0" w:color="auto"/>
            <w:left w:val="none" w:sz="0" w:space="0" w:color="auto"/>
            <w:bottom w:val="none" w:sz="0" w:space="0" w:color="auto"/>
            <w:right w:val="none" w:sz="0" w:space="0" w:color="auto"/>
          </w:divBdr>
        </w:div>
      </w:divsChild>
    </w:div>
    <w:div w:id="1445084131">
      <w:marLeft w:val="0"/>
      <w:marRight w:val="0"/>
      <w:marTop w:val="0"/>
      <w:marBottom w:val="0"/>
      <w:divBdr>
        <w:top w:val="none" w:sz="0" w:space="0" w:color="auto"/>
        <w:left w:val="none" w:sz="0" w:space="0" w:color="auto"/>
        <w:bottom w:val="none" w:sz="0" w:space="0" w:color="auto"/>
        <w:right w:val="none" w:sz="0" w:space="0" w:color="auto"/>
      </w:divBdr>
      <w:divsChild>
        <w:div w:id="1445084457">
          <w:marLeft w:val="0"/>
          <w:marRight w:val="0"/>
          <w:marTop w:val="0"/>
          <w:marBottom w:val="0"/>
          <w:divBdr>
            <w:top w:val="none" w:sz="0" w:space="0" w:color="auto"/>
            <w:left w:val="none" w:sz="0" w:space="0" w:color="auto"/>
            <w:bottom w:val="none" w:sz="0" w:space="0" w:color="auto"/>
            <w:right w:val="none" w:sz="0" w:space="0" w:color="auto"/>
          </w:divBdr>
        </w:div>
      </w:divsChild>
    </w:div>
    <w:div w:id="1445084134">
      <w:marLeft w:val="0"/>
      <w:marRight w:val="0"/>
      <w:marTop w:val="0"/>
      <w:marBottom w:val="0"/>
      <w:divBdr>
        <w:top w:val="none" w:sz="0" w:space="0" w:color="auto"/>
        <w:left w:val="none" w:sz="0" w:space="0" w:color="auto"/>
        <w:bottom w:val="none" w:sz="0" w:space="0" w:color="auto"/>
        <w:right w:val="none" w:sz="0" w:space="0" w:color="auto"/>
      </w:divBdr>
      <w:divsChild>
        <w:div w:id="1445084215">
          <w:marLeft w:val="0"/>
          <w:marRight w:val="0"/>
          <w:marTop w:val="0"/>
          <w:marBottom w:val="0"/>
          <w:divBdr>
            <w:top w:val="none" w:sz="0" w:space="0" w:color="auto"/>
            <w:left w:val="none" w:sz="0" w:space="0" w:color="auto"/>
            <w:bottom w:val="none" w:sz="0" w:space="0" w:color="auto"/>
            <w:right w:val="none" w:sz="0" w:space="0" w:color="auto"/>
          </w:divBdr>
        </w:div>
      </w:divsChild>
    </w:div>
    <w:div w:id="1445084139">
      <w:marLeft w:val="0"/>
      <w:marRight w:val="0"/>
      <w:marTop w:val="0"/>
      <w:marBottom w:val="0"/>
      <w:divBdr>
        <w:top w:val="none" w:sz="0" w:space="0" w:color="auto"/>
        <w:left w:val="none" w:sz="0" w:space="0" w:color="auto"/>
        <w:bottom w:val="none" w:sz="0" w:space="0" w:color="auto"/>
        <w:right w:val="none" w:sz="0" w:space="0" w:color="auto"/>
      </w:divBdr>
      <w:divsChild>
        <w:div w:id="1445084649">
          <w:marLeft w:val="0"/>
          <w:marRight w:val="0"/>
          <w:marTop w:val="0"/>
          <w:marBottom w:val="0"/>
          <w:divBdr>
            <w:top w:val="none" w:sz="0" w:space="0" w:color="auto"/>
            <w:left w:val="none" w:sz="0" w:space="0" w:color="auto"/>
            <w:bottom w:val="none" w:sz="0" w:space="0" w:color="auto"/>
            <w:right w:val="none" w:sz="0" w:space="0" w:color="auto"/>
          </w:divBdr>
        </w:div>
      </w:divsChild>
    </w:div>
    <w:div w:id="1445084140">
      <w:marLeft w:val="0"/>
      <w:marRight w:val="0"/>
      <w:marTop w:val="0"/>
      <w:marBottom w:val="0"/>
      <w:divBdr>
        <w:top w:val="none" w:sz="0" w:space="0" w:color="auto"/>
        <w:left w:val="none" w:sz="0" w:space="0" w:color="auto"/>
        <w:bottom w:val="none" w:sz="0" w:space="0" w:color="auto"/>
        <w:right w:val="none" w:sz="0" w:space="0" w:color="auto"/>
      </w:divBdr>
      <w:divsChild>
        <w:div w:id="1445084192">
          <w:marLeft w:val="0"/>
          <w:marRight w:val="0"/>
          <w:marTop w:val="0"/>
          <w:marBottom w:val="0"/>
          <w:divBdr>
            <w:top w:val="none" w:sz="0" w:space="0" w:color="auto"/>
            <w:left w:val="none" w:sz="0" w:space="0" w:color="auto"/>
            <w:bottom w:val="none" w:sz="0" w:space="0" w:color="auto"/>
            <w:right w:val="none" w:sz="0" w:space="0" w:color="auto"/>
          </w:divBdr>
        </w:div>
      </w:divsChild>
    </w:div>
    <w:div w:id="1445084142">
      <w:marLeft w:val="0"/>
      <w:marRight w:val="0"/>
      <w:marTop w:val="0"/>
      <w:marBottom w:val="0"/>
      <w:divBdr>
        <w:top w:val="none" w:sz="0" w:space="0" w:color="auto"/>
        <w:left w:val="none" w:sz="0" w:space="0" w:color="auto"/>
        <w:bottom w:val="none" w:sz="0" w:space="0" w:color="auto"/>
        <w:right w:val="none" w:sz="0" w:space="0" w:color="auto"/>
      </w:divBdr>
      <w:divsChild>
        <w:div w:id="1445084268">
          <w:marLeft w:val="0"/>
          <w:marRight w:val="0"/>
          <w:marTop w:val="0"/>
          <w:marBottom w:val="0"/>
          <w:divBdr>
            <w:top w:val="none" w:sz="0" w:space="0" w:color="auto"/>
            <w:left w:val="none" w:sz="0" w:space="0" w:color="auto"/>
            <w:bottom w:val="none" w:sz="0" w:space="0" w:color="auto"/>
            <w:right w:val="none" w:sz="0" w:space="0" w:color="auto"/>
          </w:divBdr>
        </w:div>
      </w:divsChild>
    </w:div>
    <w:div w:id="1445084147">
      <w:marLeft w:val="0"/>
      <w:marRight w:val="0"/>
      <w:marTop w:val="0"/>
      <w:marBottom w:val="0"/>
      <w:divBdr>
        <w:top w:val="none" w:sz="0" w:space="0" w:color="auto"/>
        <w:left w:val="none" w:sz="0" w:space="0" w:color="auto"/>
        <w:bottom w:val="none" w:sz="0" w:space="0" w:color="auto"/>
        <w:right w:val="none" w:sz="0" w:space="0" w:color="auto"/>
      </w:divBdr>
      <w:divsChild>
        <w:div w:id="1445084066">
          <w:marLeft w:val="0"/>
          <w:marRight w:val="0"/>
          <w:marTop w:val="0"/>
          <w:marBottom w:val="0"/>
          <w:divBdr>
            <w:top w:val="none" w:sz="0" w:space="0" w:color="auto"/>
            <w:left w:val="none" w:sz="0" w:space="0" w:color="auto"/>
            <w:bottom w:val="none" w:sz="0" w:space="0" w:color="auto"/>
            <w:right w:val="none" w:sz="0" w:space="0" w:color="auto"/>
          </w:divBdr>
        </w:div>
      </w:divsChild>
    </w:div>
    <w:div w:id="1445084153">
      <w:marLeft w:val="0"/>
      <w:marRight w:val="0"/>
      <w:marTop w:val="0"/>
      <w:marBottom w:val="0"/>
      <w:divBdr>
        <w:top w:val="none" w:sz="0" w:space="0" w:color="auto"/>
        <w:left w:val="none" w:sz="0" w:space="0" w:color="auto"/>
        <w:bottom w:val="none" w:sz="0" w:space="0" w:color="auto"/>
        <w:right w:val="none" w:sz="0" w:space="0" w:color="auto"/>
      </w:divBdr>
      <w:divsChild>
        <w:div w:id="1445084233">
          <w:marLeft w:val="0"/>
          <w:marRight w:val="0"/>
          <w:marTop w:val="0"/>
          <w:marBottom w:val="0"/>
          <w:divBdr>
            <w:top w:val="none" w:sz="0" w:space="0" w:color="auto"/>
            <w:left w:val="none" w:sz="0" w:space="0" w:color="auto"/>
            <w:bottom w:val="none" w:sz="0" w:space="0" w:color="auto"/>
            <w:right w:val="none" w:sz="0" w:space="0" w:color="auto"/>
          </w:divBdr>
        </w:div>
      </w:divsChild>
    </w:div>
    <w:div w:id="1445084156">
      <w:marLeft w:val="0"/>
      <w:marRight w:val="0"/>
      <w:marTop w:val="0"/>
      <w:marBottom w:val="0"/>
      <w:divBdr>
        <w:top w:val="none" w:sz="0" w:space="0" w:color="auto"/>
        <w:left w:val="none" w:sz="0" w:space="0" w:color="auto"/>
        <w:bottom w:val="none" w:sz="0" w:space="0" w:color="auto"/>
        <w:right w:val="none" w:sz="0" w:space="0" w:color="auto"/>
      </w:divBdr>
      <w:divsChild>
        <w:div w:id="1445084819">
          <w:marLeft w:val="0"/>
          <w:marRight w:val="0"/>
          <w:marTop w:val="0"/>
          <w:marBottom w:val="0"/>
          <w:divBdr>
            <w:top w:val="none" w:sz="0" w:space="0" w:color="auto"/>
            <w:left w:val="none" w:sz="0" w:space="0" w:color="auto"/>
            <w:bottom w:val="none" w:sz="0" w:space="0" w:color="auto"/>
            <w:right w:val="none" w:sz="0" w:space="0" w:color="auto"/>
          </w:divBdr>
        </w:div>
      </w:divsChild>
    </w:div>
    <w:div w:id="1445084161">
      <w:marLeft w:val="0"/>
      <w:marRight w:val="0"/>
      <w:marTop w:val="0"/>
      <w:marBottom w:val="0"/>
      <w:divBdr>
        <w:top w:val="none" w:sz="0" w:space="0" w:color="auto"/>
        <w:left w:val="none" w:sz="0" w:space="0" w:color="auto"/>
        <w:bottom w:val="none" w:sz="0" w:space="0" w:color="auto"/>
        <w:right w:val="none" w:sz="0" w:space="0" w:color="auto"/>
      </w:divBdr>
      <w:divsChild>
        <w:div w:id="1445084337">
          <w:marLeft w:val="0"/>
          <w:marRight w:val="0"/>
          <w:marTop w:val="0"/>
          <w:marBottom w:val="0"/>
          <w:divBdr>
            <w:top w:val="none" w:sz="0" w:space="0" w:color="auto"/>
            <w:left w:val="none" w:sz="0" w:space="0" w:color="auto"/>
            <w:bottom w:val="none" w:sz="0" w:space="0" w:color="auto"/>
            <w:right w:val="none" w:sz="0" w:space="0" w:color="auto"/>
          </w:divBdr>
        </w:div>
      </w:divsChild>
    </w:div>
    <w:div w:id="1445084162">
      <w:marLeft w:val="0"/>
      <w:marRight w:val="0"/>
      <w:marTop w:val="0"/>
      <w:marBottom w:val="0"/>
      <w:divBdr>
        <w:top w:val="none" w:sz="0" w:space="0" w:color="auto"/>
        <w:left w:val="none" w:sz="0" w:space="0" w:color="auto"/>
        <w:bottom w:val="none" w:sz="0" w:space="0" w:color="auto"/>
        <w:right w:val="none" w:sz="0" w:space="0" w:color="auto"/>
      </w:divBdr>
      <w:divsChild>
        <w:div w:id="1445084815">
          <w:marLeft w:val="0"/>
          <w:marRight w:val="0"/>
          <w:marTop w:val="0"/>
          <w:marBottom w:val="0"/>
          <w:divBdr>
            <w:top w:val="none" w:sz="0" w:space="0" w:color="auto"/>
            <w:left w:val="none" w:sz="0" w:space="0" w:color="auto"/>
            <w:bottom w:val="none" w:sz="0" w:space="0" w:color="auto"/>
            <w:right w:val="none" w:sz="0" w:space="0" w:color="auto"/>
          </w:divBdr>
        </w:div>
      </w:divsChild>
    </w:div>
    <w:div w:id="1445084163">
      <w:marLeft w:val="0"/>
      <w:marRight w:val="0"/>
      <w:marTop w:val="0"/>
      <w:marBottom w:val="0"/>
      <w:divBdr>
        <w:top w:val="none" w:sz="0" w:space="0" w:color="auto"/>
        <w:left w:val="none" w:sz="0" w:space="0" w:color="auto"/>
        <w:bottom w:val="none" w:sz="0" w:space="0" w:color="auto"/>
        <w:right w:val="none" w:sz="0" w:space="0" w:color="auto"/>
      </w:divBdr>
      <w:divsChild>
        <w:div w:id="1445084110">
          <w:marLeft w:val="0"/>
          <w:marRight w:val="0"/>
          <w:marTop w:val="0"/>
          <w:marBottom w:val="0"/>
          <w:divBdr>
            <w:top w:val="none" w:sz="0" w:space="0" w:color="auto"/>
            <w:left w:val="none" w:sz="0" w:space="0" w:color="auto"/>
            <w:bottom w:val="none" w:sz="0" w:space="0" w:color="auto"/>
            <w:right w:val="none" w:sz="0" w:space="0" w:color="auto"/>
          </w:divBdr>
        </w:div>
      </w:divsChild>
    </w:div>
    <w:div w:id="1445084164">
      <w:marLeft w:val="0"/>
      <w:marRight w:val="0"/>
      <w:marTop w:val="0"/>
      <w:marBottom w:val="0"/>
      <w:divBdr>
        <w:top w:val="none" w:sz="0" w:space="0" w:color="auto"/>
        <w:left w:val="none" w:sz="0" w:space="0" w:color="auto"/>
        <w:bottom w:val="none" w:sz="0" w:space="0" w:color="auto"/>
        <w:right w:val="none" w:sz="0" w:space="0" w:color="auto"/>
      </w:divBdr>
      <w:divsChild>
        <w:div w:id="1445084089">
          <w:marLeft w:val="0"/>
          <w:marRight w:val="0"/>
          <w:marTop w:val="0"/>
          <w:marBottom w:val="0"/>
          <w:divBdr>
            <w:top w:val="none" w:sz="0" w:space="0" w:color="auto"/>
            <w:left w:val="none" w:sz="0" w:space="0" w:color="auto"/>
            <w:bottom w:val="none" w:sz="0" w:space="0" w:color="auto"/>
            <w:right w:val="none" w:sz="0" w:space="0" w:color="auto"/>
          </w:divBdr>
        </w:div>
      </w:divsChild>
    </w:div>
    <w:div w:id="1445084166">
      <w:marLeft w:val="0"/>
      <w:marRight w:val="0"/>
      <w:marTop w:val="0"/>
      <w:marBottom w:val="0"/>
      <w:divBdr>
        <w:top w:val="none" w:sz="0" w:space="0" w:color="auto"/>
        <w:left w:val="none" w:sz="0" w:space="0" w:color="auto"/>
        <w:bottom w:val="none" w:sz="0" w:space="0" w:color="auto"/>
        <w:right w:val="none" w:sz="0" w:space="0" w:color="auto"/>
      </w:divBdr>
      <w:divsChild>
        <w:div w:id="1445084710">
          <w:marLeft w:val="0"/>
          <w:marRight w:val="0"/>
          <w:marTop w:val="0"/>
          <w:marBottom w:val="0"/>
          <w:divBdr>
            <w:top w:val="none" w:sz="0" w:space="0" w:color="auto"/>
            <w:left w:val="none" w:sz="0" w:space="0" w:color="auto"/>
            <w:bottom w:val="none" w:sz="0" w:space="0" w:color="auto"/>
            <w:right w:val="none" w:sz="0" w:space="0" w:color="auto"/>
          </w:divBdr>
        </w:div>
      </w:divsChild>
    </w:div>
    <w:div w:id="1445084167">
      <w:marLeft w:val="0"/>
      <w:marRight w:val="0"/>
      <w:marTop w:val="0"/>
      <w:marBottom w:val="0"/>
      <w:divBdr>
        <w:top w:val="none" w:sz="0" w:space="0" w:color="auto"/>
        <w:left w:val="none" w:sz="0" w:space="0" w:color="auto"/>
        <w:bottom w:val="none" w:sz="0" w:space="0" w:color="auto"/>
        <w:right w:val="none" w:sz="0" w:space="0" w:color="auto"/>
      </w:divBdr>
      <w:divsChild>
        <w:div w:id="1445084630">
          <w:marLeft w:val="0"/>
          <w:marRight w:val="0"/>
          <w:marTop w:val="0"/>
          <w:marBottom w:val="0"/>
          <w:divBdr>
            <w:top w:val="none" w:sz="0" w:space="0" w:color="auto"/>
            <w:left w:val="none" w:sz="0" w:space="0" w:color="auto"/>
            <w:bottom w:val="none" w:sz="0" w:space="0" w:color="auto"/>
            <w:right w:val="none" w:sz="0" w:space="0" w:color="auto"/>
          </w:divBdr>
          <w:divsChild>
            <w:div w:id="1445084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4168">
      <w:marLeft w:val="0"/>
      <w:marRight w:val="0"/>
      <w:marTop w:val="0"/>
      <w:marBottom w:val="0"/>
      <w:divBdr>
        <w:top w:val="none" w:sz="0" w:space="0" w:color="auto"/>
        <w:left w:val="none" w:sz="0" w:space="0" w:color="auto"/>
        <w:bottom w:val="none" w:sz="0" w:space="0" w:color="auto"/>
        <w:right w:val="none" w:sz="0" w:space="0" w:color="auto"/>
      </w:divBdr>
      <w:divsChild>
        <w:div w:id="1445084289">
          <w:marLeft w:val="0"/>
          <w:marRight w:val="0"/>
          <w:marTop w:val="0"/>
          <w:marBottom w:val="0"/>
          <w:divBdr>
            <w:top w:val="none" w:sz="0" w:space="0" w:color="auto"/>
            <w:left w:val="none" w:sz="0" w:space="0" w:color="auto"/>
            <w:bottom w:val="none" w:sz="0" w:space="0" w:color="auto"/>
            <w:right w:val="none" w:sz="0" w:space="0" w:color="auto"/>
          </w:divBdr>
        </w:div>
      </w:divsChild>
    </w:div>
    <w:div w:id="1445084170">
      <w:marLeft w:val="0"/>
      <w:marRight w:val="0"/>
      <w:marTop w:val="0"/>
      <w:marBottom w:val="0"/>
      <w:divBdr>
        <w:top w:val="none" w:sz="0" w:space="0" w:color="auto"/>
        <w:left w:val="none" w:sz="0" w:space="0" w:color="auto"/>
        <w:bottom w:val="none" w:sz="0" w:space="0" w:color="auto"/>
        <w:right w:val="none" w:sz="0" w:space="0" w:color="auto"/>
      </w:divBdr>
      <w:divsChild>
        <w:div w:id="1445084713">
          <w:marLeft w:val="0"/>
          <w:marRight w:val="0"/>
          <w:marTop w:val="0"/>
          <w:marBottom w:val="0"/>
          <w:divBdr>
            <w:top w:val="none" w:sz="0" w:space="0" w:color="auto"/>
            <w:left w:val="none" w:sz="0" w:space="0" w:color="auto"/>
            <w:bottom w:val="none" w:sz="0" w:space="0" w:color="auto"/>
            <w:right w:val="none" w:sz="0" w:space="0" w:color="auto"/>
          </w:divBdr>
        </w:div>
      </w:divsChild>
    </w:div>
    <w:div w:id="1445084171">
      <w:marLeft w:val="0"/>
      <w:marRight w:val="0"/>
      <w:marTop w:val="0"/>
      <w:marBottom w:val="0"/>
      <w:divBdr>
        <w:top w:val="none" w:sz="0" w:space="0" w:color="auto"/>
        <w:left w:val="none" w:sz="0" w:space="0" w:color="auto"/>
        <w:bottom w:val="none" w:sz="0" w:space="0" w:color="auto"/>
        <w:right w:val="none" w:sz="0" w:space="0" w:color="auto"/>
      </w:divBdr>
      <w:divsChild>
        <w:div w:id="1445084327">
          <w:marLeft w:val="0"/>
          <w:marRight w:val="0"/>
          <w:marTop w:val="0"/>
          <w:marBottom w:val="0"/>
          <w:divBdr>
            <w:top w:val="none" w:sz="0" w:space="0" w:color="auto"/>
            <w:left w:val="none" w:sz="0" w:space="0" w:color="auto"/>
            <w:bottom w:val="none" w:sz="0" w:space="0" w:color="auto"/>
            <w:right w:val="none" w:sz="0" w:space="0" w:color="auto"/>
          </w:divBdr>
        </w:div>
      </w:divsChild>
    </w:div>
    <w:div w:id="1445084173">
      <w:marLeft w:val="0"/>
      <w:marRight w:val="0"/>
      <w:marTop w:val="0"/>
      <w:marBottom w:val="0"/>
      <w:divBdr>
        <w:top w:val="none" w:sz="0" w:space="0" w:color="auto"/>
        <w:left w:val="none" w:sz="0" w:space="0" w:color="auto"/>
        <w:bottom w:val="none" w:sz="0" w:space="0" w:color="auto"/>
        <w:right w:val="none" w:sz="0" w:space="0" w:color="auto"/>
      </w:divBdr>
      <w:divsChild>
        <w:div w:id="1445084767">
          <w:marLeft w:val="0"/>
          <w:marRight w:val="0"/>
          <w:marTop w:val="0"/>
          <w:marBottom w:val="0"/>
          <w:divBdr>
            <w:top w:val="none" w:sz="0" w:space="0" w:color="auto"/>
            <w:left w:val="none" w:sz="0" w:space="0" w:color="auto"/>
            <w:bottom w:val="none" w:sz="0" w:space="0" w:color="auto"/>
            <w:right w:val="none" w:sz="0" w:space="0" w:color="auto"/>
          </w:divBdr>
        </w:div>
      </w:divsChild>
    </w:div>
    <w:div w:id="1445084174">
      <w:marLeft w:val="0"/>
      <w:marRight w:val="0"/>
      <w:marTop w:val="0"/>
      <w:marBottom w:val="0"/>
      <w:divBdr>
        <w:top w:val="none" w:sz="0" w:space="0" w:color="auto"/>
        <w:left w:val="none" w:sz="0" w:space="0" w:color="auto"/>
        <w:bottom w:val="none" w:sz="0" w:space="0" w:color="auto"/>
        <w:right w:val="none" w:sz="0" w:space="0" w:color="auto"/>
      </w:divBdr>
      <w:divsChild>
        <w:div w:id="1445084114">
          <w:marLeft w:val="0"/>
          <w:marRight w:val="0"/>
          <w:marTop w:val="0"/>
          <w:marBottom w:val="0"/>
          <w:divBdr>
            <w:top w:val="none" w:sz="0" w:space="0" w:color="auto"/>
            <w:left w:val="none" w:sz="0" w:space="0" w:color="auto"/>
            <w:bottom w:val="none" w:sz="0" w:space="0" w:color="auto"/>
            <w:right w:val="none" w:sz="0" w:space="0" w:color="auto"/>
          </w:divBdr>
          <w:divsChild>
            <w:div w:id="1445084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4175">
      <w:marLeft w:val="0"/>
      <w:marRight w:val="0"/>
      <w:marTop w:val="0"/>
      <w:marBottom w:val="0"/>
      <w:divBdr>
        <w:top w:val="none" w:sz="0" w:space="0" w:color="auto"/>
        <w:left w:val="none" w:sz="0" w:space="0" w:color="auto"/>
        <w:bottom w:val="none" w:sz="0" w:space="0" w:color="auto"/>
        <w:right w:val="none" w:sz="0" w:space="0" w:color="auto"/>
      </w:divBdr>
      <w:divsChild>
        <w:div w:id="1445084465">
          <w:marLeft w:val="0"/>
          <w:marRight w:val="0"/>
          <w:marTop w:val="0"/>
          <w:marBottom w:val="0"/>
          <w:divBdr>
            <w:top w:val="none" w:sz="0" w:space="0" w:color="auto"/>
            <w:left w:val="none" w:sz="0" w:space="0" w:color="auto"/>
            <w:bottom w:val="none" w:sz="0" w:space="0" w:color="auto"/>
            <w:right w:val="none" w:sz="0" w:space="0" w:color="auto"/>
          </w:divBdr>
        </w:div>
      </w:divsChild>
    </w:div>
    <w:div w:id="1445084176">
      <w:marLeft w:val="0"/>
      <w:marRight w:val="0"/>
      <w:marTop w:val="0"/>
      <w:marBottom w:val="0"/>
      <w:divBdr>
        <w:top w:val="none" w:sz="0" w:space="0" w:color="auto"/>
        <w:left w:val="none" w:sz="0" w:space="0" w:color="auto"/>
        <w:bottom w:val="none" w:sz="0" w:space="0" w:color="auto"/>
        <w:right w:val="none" w:sz="0" w:space="0" w:color="auto"/>
      </w:divBdr>
      <w:divsChild>
        <w:div w:id="1445084305">
          <w:marLeft w:val="0"/>
          <w:marRight w:val="0"/>
          <w:marTop w:val="0"/>
          <w:marBottom w:val="0"/>
          <w:divBdr>
            <w:top w:val="none" w:sz="0" w:space="0" w:color="auto"/>
            <w:left w:val="none" w:sz="0" w:space="0" w:color="auto"/>
            <w:bottom w:val="none" w:sz="0" w:space="0" w:color="auto"/>
            <w:right w:val="none" w:sz="0" w:space="0" w:color="auto"/>
          </w:divBdr>
        </w:div>
      </w:divsChild>
    </w:div>
    <w:div w:id="1445084178">
      <w:marLeft w:val="0"/>
      <w:marRight w:val="0"/>
      <w:marTop w:val="0"/>
      <w:marBottom w:val="0"/>
      <w:divBdr>
        <w:top w:val="none" w:sz="0" w:space="0" w:color="auto"/>
        <w:left w:val="none" w:sz="0" w:space="0" w:color="auto"/>
        <w:bottom w:val="none" w:sz="0" w:space="0" w:color="auto"/>
        <w:right w:val="none" w:sz="0" w:space="0" w:color="auto"/>
      </w:divBdr>
      <w:divsChild>
        <w:div w:id="1445084247">
          <w:marLeft w:val="0"/>
          <w:marRight w:val="0"/>
          <w:marTop w:val="0"/>
          <w:marBottom w:val="0"/>
          <w:divBdr>
            <w:top w:val="none" w:sz="0" w:space="0" w:color="auto"/>
            <w:left w:val="none" w:sz="0" w:space="0" w:color="auto"/>
            <w:bottom w:val="none" w:sz="0" w:space="0" w:color="auto"/>
            <w:right w:val="none" w:sz="0" w:space="0" w:color="auto"/>
          </w:divBdr>
        </w:div>
      </w:divsChild>
    </w:div>
    <w:div w:id="1445084180">
      <w:marLeft w:val="0"/>
      <w:marRight w:val="0"/>
      <w:marTop w:val="0"/>
      <w:marBottom w:val="0"/>
      <w:divBdr>
        <w:top w:val="none" w:sz="0" w:space="0" w:color="auto"/>
        <w:left w:val="none" w:sz="0" w:space="0" w:color="auto"/>
        <w:bottom w:val="none" w:sz="0" w:space="0" w:color="auto"/>
        <w:right w:val="none" w:sz="0" w:space="0" w:color="auto"/>
      </w:divBdr>
      <w:divsChild>
        <w:div w:id="1445084235">
          <w:marLeft w:val="0"/>
          <w:marRight w:val="0"/>
          <w:marTop w:val="0"/>
          <w:marBottom w:val="0"/>
          <w:divBdr>
            <w:top w:val="none" w:sz="0" w:space="0" w:color="auto"/>
            <w:left w:val="none" w:sz="0" w:space="0" w:color="auto"/>
            <w:bottom w:val="none" w:sz="0" w:space="0" w:color="auto"/>
            <w:right w:val="none" w:sz="0" w:space="0" w:color="auto"/>
          </w:divBdr>
        </w:div>
      </w:divsChild>
    </w:div>
    <w:div w:id="1445084181">
      <w:marLeft w:val="0"/>
      <w:marRight w:val="0"/>
      <w:marTop w:val="0"/>
      <w:marBottom w:val="0"/>
      <w:divBdr>
        <w:top w:val="none" w:sz="0" w:space="0" w:color="auto"/>
        <w:left w:val="none" w:sz="0" w:space="0" w:color="auto"/>
        <w:bottom w:val="none" w:sz="0" w:space="0" w:color="auto"/>
        <w:right w:val="none" w:sz="0" w:space="0" w:color="auto"/>
      </w:divBdr>
      <w:divsChild>
        <w:div w:id="1445084094">
          <w:marLeft w:val="0"/>
          <w:marRight w:val="0"/>
          <w:marTop w:val="0"/>
          <w:marBottom w:val="0"/>
          <w:divBdr>
            <w:top w:val="none" w:sz="0" w:space="0" w:color="auto"/>
            <w:left w:val="none" w:sz="0" w:space="0" w:color="auto"/>
            <w:bottom w:val="none" w:sz="0" w:space="0" w:color="auto"/>
            <w:right w:val="none" w:sz="0" w:space="0" w:color="auto"/>
          </w:divBdr>
        </w:div>
      </w:divsChild>
    </w:div>
    <w:div w:id="1445084182">
      <w:marLeft w:val="0"/>
      <w:marRight w:val="0"/>
      <w:marTop w:val="0"/>
      <w:marBottom w:val="0"/>
      <w:divBdr>
        <w:top w:val="none" w:sz="0" w:space="0" w:color="auto"/>
        <w:left w:val="none" w:sz="0" w:space="0" w:color="auto"/>
        <w:bottom w:val="none" w:sz="0" w:space="0" w:color="auto"/>
        <w:right w:val="none" w:sz="0" w:space="0" w:color="auto"/>
      </w:divBdr>
      <w:divsChild>
        <w:div w:id="1445084138">
          <w:marLeft w:val="0"/>
          <w:marRight w:val="0"/>
          <w:marTop w:val="0"/>
          <w:marBottom w:val="0"/>
          <w:divBdr>
            <w:top w:val="none" w:sz="0" w:space="0" w:color="auto"/>
            <w:left w:val="none" w:sz="0" w:space="0" w:color="auto"/>
            <w:bottom w:val="none" w:sz="0" w:space="0" w:color="auto"/>
            <w:right w:val="none" w:sz="0" w:space="0" w:color="auto"/>
          </w:divBdr>
        </w:div>
      </w:divsChild>
    </w:div>
    <w:div w:id="1445084185">
      <w:marLeft w:val="0"/>
      <w:marRight w:val="0"/>
      <w:marTop w:val="0"/>
      <w:marBottom w:val="0"/>
      <w:divBdr>
        <w:top w:val="none" w:sz="0" w:space="0" w:color="auto"/>
        <w:left w:val="none" w:sz="0" w:space="0" w:color="auto"/>
        <w:bottom w:val="none" w:sz="0" w:space="0" w:color="auto"/>
        <w:right w:val="none" w:sz="0" w:space="0" w:color="auto"/>
      </w:divBdr>
      <w:divsChild>
        <w:div w:id="1445084510">
          <w:marLeft w:val="0"/>
          <w:marRight w:val="0"/>
          <w:marTop w:val="0"/>
          <w:marBottom w:val="0"/>
          <w:divBdr>
            <w:top w:val="none" w:sz="0" w:space="0" w:color="auto"/>
            <w:left w:val="none" w:sz="0" w:space="0" w:color="auto"/>
            <w:bottom w:val="none" w:sz="0" w:space="0" w:color="auto"/>
            <w:right w:val="none" w:sz="0" w:space="0" w:color="auto"/>
          </w:divBdr>
        </w:div>
      </w:divsChild>
    </w:div>
    <w:div w:id="1445084187">
      <w:marLeft w:val="0"/>
      <w:marRight w:val="0"/>
      <w:marTop w:val="0"/>
      <w:marBottom w:val="0"/>
      <w:divBdr>
        <w:top w:val="none" w:sz="0" w:space="0" w:color="auto"/>
        <w:left w:val="none" w:sz="0" w:space="0" w:color="auto"/>
        <w:bottom w:val="none" w:sz="0" w:space="0" w:color="auto"/>
        <w:right w:val="none" w:sz="0" w:space="0" w:color="auto"/>
      </w:divBdr>
      <w:divsChild>
        <w:div w:id="1445084833">
          <w:marLeft w:val="0"/>
          <w:marRight w:val="0"/>
          <w:marTop w:val="0"/>
          <w:marBottom w:val="0"/>
          <w:divBdr>
            <w:top w:val="none" w:sz="0" w:space="0" w:color="auto"/>
            <w:left w:val="none" w:sz="0" w:space="0" w:color="auto"/>
            <w:bottom w:val="none" w:sz="0" w:space="0" w:color="auto"/>
            <w:right w:val="none" w:sz="0" w:space="0" w:color="auto"/>
          </w:divBdr>
        </w:div>
      </w:divsChild>
    </w:div>
    <w:div w:id="1445084191">
      <w:marLeft w:val="0"/>
      <w:marRight w:val="0"/>
      <w:marTop w:val="0"/>
      <w:marBottom w:val="0"/>
      <w:divBdr>
        <w:top w:val="none" w:sz="0" w:space="0" w:color="auto"/>
        <w:left w:val="none" w:sz="0" w:space="0" w:color="auto"/>
        <w:bottom w:val="none" w:sz="0" w:space="0" w:color="auto"/>
        <w:right w:val="none" w:sz="0" w:space="0" w:color="auto"/>
      </w:divBdr>
      <w:divsChild>
        <w:div w:id="1445084378">
          <w:marLeft w:val="0"/>
          <w:marRight w:val="0"/>
          <w:marTop w:val="0"/>
          <w:marBottom w:val="0"/>
          <w:divBdr>
            <w:top w:val="none" w:sz="0" w:space="0" w:color="auto"/>
            <w:left w:val="none" w:sz="0" w:space="0" w:color="auto"/>
            <w:bottom w:val="none" w:sz="0" w:space="0" w:color="auto"/>
            <w:right w:val="none" w:sz="0" w:space="0" w:color="auto"/>
          </w:divBdr>
        </w:div>
      </w:divsChild>
    </w:div>
    <w:div w:id="1445084194">
      <w:marLeft w:val="0"/>
      <w:marRight w:val="0"/>
      <w:marTop w:val="0"/>
      <w:marBottom w:val="0"/>
      <w:divBdr>
        <w:top w:val="none" w:sz="0" w:space="0" w:color="auto"/>
        <w:left w:val="none" w:sz="0" w:space="0" w:color="auto"/>
        <w:bottom w:val="none" w:sz="0" w:space="0" w:color="auto"/>
        <w:right w:val="none" w:sz="0" w:space="0" w:color="auto"/>
      </w:divBdr>
      <w:divsChild>
        <w:div w:id="1445084594">
          <w:marLeft w:val="0"/>
          <w:marRight w:val="0"/>
          <w:marTop w:val="0"/>
          <w:marBottom w:val="0"/>
          <w:divBdr>
            <w:top w:val="none" w:sz="0" w:space="0" w:color="auto"/>
            <w:left w:val="none" w:sz="0" w:space="0" w:color="auto"/>
            <w:bottom w:val="none" w:sz="0" w:space="0" w:color="auto"/>
            <w:right w:val="none" w:sz="0" w:space="0" w:color="auto"/>
          </w:divBdr>
        </w:div>
      </w:divsChild>
    </w:div>
    <w:div w:id="1445084195">
      <w:marLeft w:val="0"/>
      <w:marRight w:val="0"/>
      <w:marTop w:val="0"/>
      <w:marBottom w:val="0"/>
      <w:divBdr>
        <w:top w:val="none" w:sz="0" w:space="0" w:color="auto"/>
        <w:left w:val="none" w:sz="0" w:space="0" w:color="auto"/>
        <w:bottom w:val="none" w:sz="0" w:space="0" w:color="auto"/>
        <w:right w:val="none" w:sz="0" w:space="0" w:color="auto"/>
      </w:divBdr>
      <w:divsChild>
        <w:div w:id="1445084484">
          <w:marLeft w:val="0"/>
          <w:marRight w:val="0"/>
          <w:marTop w:val="0"/>
          <w:marBottom w:val="0"/>
          <w:divBdr>
            <w:top w:val="none" w:sz="0" w:space="0" w:color="auto"/>
            <w:left w:val="none" w:sz="0" w:space="0" w:color="auto"/>
            <w:bottom w:val="none" w:sz="0" w:space="0" w:color="auto"/>
            <w:right w:val="none" w:sz="0" w:space="0" w:color="auto"/>
          </w:divBdr>
        </w:div>
      </w:divsChild>
    </w:div>
    <w:div w:id="1445084197">
      <w:marLeft w:val="0"/>
      <w:marRight w:val="0"/>
      <w:marTop w:val="0"/>
      <w:marBottom w:val="0"/>
      <w:divBdr>
        <w:top w:val="none" w:sz="0" w:space="0" w:color="auto"/>
        <w:left w:val="none" w:sz="0" w:space="0" w:color="auto"/>
        <w:bottom w:val="none" w:sz="0" w:space="0" w:color="auto"/>
        <w:right w:val="none" w:sz="0" w:space="0" w:color="auto"/>
      </w:divBdr>
      <w:divsChild>
        <w:div w:id="1445084467">
          <w:marLeft w:val="0"/>
          <w:marRight w:val="0"/>
          <w:marTop w:val="0"/>
          <w:marBottom w:val="0"/>
          <w:divBdr>
            <w:top w:val="none" w:sz="0" w:space="0" w:color="auto"/>
            <w:left w:val="none" w:sz="0" w:space="0" w:color="auto"/>
            <w:bottom w:val="none" w:sz="0" w:space="0" w:color="auto"/>
            <w:right w:val="none" w:sz="0" w:space="0" w:color="auto"/>
          </w:divBdr>
        </w:div>
      </w:divsChild>
    </w:div>
    <w:div w:id="1445084198">
      <w:marLeft w:val="0"/>
      <w:marRight w:val="0"/>
      <w:marTop w:val="0"/>
      <w:marBottom w:val="0"/>
      <w:divBdr>
        <w:top w:val="none" w:sz="0" w:space="0" w:color="auto"/>
        <w:left w:val="none" w:sz="0" w:space="0" w:color="auto"/>
        <w:bottom w:val="none" w:sz="0" w:space="0" w:color="auto"/>
        <w:right w:val="none" w:sz="0" w:space="0" w:color="auto"/>
      </w:divBdr>
      <w:divsChild>
        <w:div w:id="1445084576">
          <w:marLeft w:val="0"/>
          <w:marRight w:val="0"/>
          <w:marTop w:val="0"/>
          <w:marBottom w:val="0"/>
          <w:divBdr>
            <w:top w:val="none" w:sz="0" w:space="0" w:color="auto"/>
            <w:left w:val="none" w:sz="0" w:space="0" w:color="auto"/>
            <w:bottom w:val="none" w:sz="0" w:space="0" w:color="auto"/>
            <w:right w:val="none" w:sz="0" w:space="0" w:color="auto"/>
          </w:divBdr>
        </w:div>
      </w:divsChild>
    </w:div>
    <w:div w:id="1445084199">
      <w:marLeft w:val="0"/>
      <w:marRight w:val="0"/>
      <w:marTop w:val="0"/>
      <w:marBottom w:val="0"/>
      <w:divBdr>
        <w:top w:val="none" w:sz="0" w:space="0" w:color="auto"/>
        <w:left w:val="none" w:sz="0" w:space="0" w:color="auto"/>
        <w:bottom w:val="none" w:sz="0" w:space="0" w:color="auto"/>
        <w:right w:val="none" w:sz="0" w:space="0" w:color="auto"/>
      </w:divBdr>
      <w:divsChild>
        <w:div w:id="1445084526">
          <w:marLeft w:val="0"/>
          <w:marRight w:val="0"/>
          <w:marTop w:val="0"/>
          <w:marBottom w:val="0"/>
          <w:divBdr>
            <w:top w:val="none" w:sz="0" w:space="0" w:color="auto"/>
            <w:left w:val="none" w:sz="0" w:space="0" w:color="auto"/>
            <w:bottom w:val="none" w:sz="0" w:space="0" w:color="auto"/>
            <w:right w:val="none" w:sz="0" w:space="0" w:color="auto"/>
          </w:divBdr>
        </w:div>
      </w:divsChild>
    </w:div>
    <w:div w:id="1445084200">
      <w:marLeft w:val="0"/>
      <w:marRight w:val="0"/>
      <w:marTop w:val="0"/>
      <w:marBottom w:val="0"/>
      <w:divBdr>
        <w:top w:val="none" w:sz="0" w:space="0" w:color="auto"/>
        <w:left w:val="none" w:sz="0" w:space="0" w:color="auto"/>
        <w:bottom w:val="none" w:sz="0" w:space="0" w:color="auto"/>
        <w:right w:val="none" w:sz="0" w:space="0" w:color="auto"/>
      </w:divBdr>
      <w:divsChild>
        <w:div w:id="1445084714">
          <w:marLeft w:val="0"/>
          <w:marRight w:val="0"/>
          <w:marTop w:val="0"/>
          <w:marBottom w:val="0"/>
          <w:divBdr>
            <w:top w:val="none" w:sz="0" w:space="0" w:color="auto"/>
            <w:left w:val="none" w:sz="0" w:space="0" w:color="auto"/>
            <w:bottom w:val="none" w:sz="0" w:space="0" w:color="auto"/>
            <w:right w:val="none" w:sz="0" w:space="0" w:color="auto"/>
          </w:divBdr>
        </w:div>
      </w:divsChild>
    </w:div>
    <w:div w:id="1445084201">
      <w:marLeft w:val="0"/>
      <w:marRight w:val="0"/>
      <w:marTop w:val="0"/>
      <w:marBottom w:val="0"/>
      <w:divBdr>
        <w:top w:val="none" w:sz="0" w:space="0" w:color="auto"/>
        <w:left w:val="none" w:sz="0" w:space="0" w:color="auto"/>
        <w:bottom w:val="none" w:sz="0" w:space="0" w:color="auto"/>
        <w:right w:val="none" w:sz="0" w:space="0" w:color="auto"/>
      </w:divBdr>
      <w:divsChild>
        <w:div w:id="1445084055">
          <w:marLeft w:val="0"/>
          <w:marRight w:val="0"/>
          <w:marTop w:val="0"/>
          <w:marBottom w:val="0"/>
          <w:divBdr>
            <w:top w:val="none" w:sz="0" w:space="0" w:color="auto"/>
            <w:left w:val="none" w:sz="0" w:space="0" w:color="auto"/>
            <w:bottom w:val="none" w:sz="0" w:space="0" w:color="auto"/>
            <w:right w:val="none" w:sz="0" w:space="0" w:color="auto"/>
          </w:divBdr>
        </w:div>
      </w:divsChild>
    </w:div>
    <w:div w:id="1445084203">
      <w:marLeft w:val="0"/>
      <w:marRight w:val="0"/>
      <w:marTop w:val="0"/>
      <w:marBottom w:val="0"/>
      <w:divBdr>
        <w:top w:val="none" w:sz="0" w:space="0" w:color="auto"/>
        <w:left w:val="none" w:sz="0" w:space="0" w:color="auto"/>
        <w:bottom w:val="none" w:sz="0" w:space="0" w:color="auto"/>
        <w:right w:val="none" w:sz="0" w:space="0" w:color="auto"/>
      </w:divBdr>
      <w:divsChild>
        <w:div w:id="1445084476">
          <w:marLeft w:val="0"/>
          <w:marRight w:val="0"/>
          <w:marTop w:val="0"/>
          <w:marBottom w:val="0"/>
          <w:divBdr>
            <w:top w:val="none" w:sz="0" w:space="0" w:color="auto"/>
            <w:left w:val="none" w:sz="0" w:space="0" w:color="auto"/>
            <w:bottom w:val="none" w:sz="0" w:space="0" w:color="auto"/>
            <w:right w:val="none" w:sz="0" w:space="0" w:color="auto"/>
          </w:divBdr>
        </w:div>
      </w:divsChild>
    </w:div>
    <w:div w:id="1445084206">
      <w:marLeft w:val="0"/>
      <w:marRight w:val="0"/>
      <w:marTop w:val="0"/>
      <w:marBottom w:val="0"/>
      <w:divBdr>
        <w:top w:val="none" w:sz="0" w:space="0" w:color="auto"/>
        <w:left w:val="none" w:sz="0" w:space="0" w:color="auto"/>
        <w:bottom w:val="none" w:sz="0" w:space="0" w:color="auto"/>
        <w:right w:val="none" w:sz="0" w:space="0" w:color="auto"/>
      </w:divBdr>
      <w:divsChild>
        <w:div w:id="1445084821">
          <w:marLeft w:val="0"/>
          <w:marRight w:val="0"/>
          <w:marTop w:val="0"/>
          <w:marBottom w:val="0"/>
          <w:divBdr>
            <w:top w:val="none" w:sz="0" w:space="0" w:color="auto"/>
            <w:left w:val="none" w:sz="0" w:space="0" w:color="auto"/>
            <w:bottom w:val="none" w:sz="0" w:space="0" w:color="auto"/>
            <w:right w:val="none" w:sz="0" w:space="0" w:color="auto"/>
          </w:divBdr>
        </w:div>
      </w:divsChild>
    </w:div>
    <w:div w:id="1445084209">
      <w:marLeft w:val="0"/>
      <w:marRight w:val="0"/>
      <w:marTop w:val="0"/>
      <w:marBottom w:val="0"/>
      <w:divBdr>
        <w:top w:val="none" w:sz="0" w:space="0" w:color="auto"/>
        <w:left w:val="none" w:sz="0" w:space="0" w:color="auto"/>
        <w:bottom w:val="none" w:sz="0" w:space="0" w:color="auto"/>
        <w:right w:val="none" w:sz="0" w:space="0" w:color="auto"/>
      </w:divBdr>
      <w:divsChild>
        <w:div w:id="1445084810">
          <w:marLeft w:val="0"/>
          <w:marRight w:val="0"/>
          <w:marTop w:val="0"/>
          <w:marBottom w:val="0"/>
          <w:divBdr>
            <w:top w:val="none" w:sz="0" w:space="0" w:color="auto"/>
            <w:left w:val="none" w:sz="0" w:space="0" w:color="auto"/>
            <w:bottom w:val="none" w:sz="0" w:space="0" w:color="auto"/>
            <w:right w:val="none" w:sz="0" w:space="0" w:color="auto"/>
          </w:divBdr>
        </w:div>
      </w:divsChild>
    </w:div>
    <w:div w:id="1445084210">
      <w:marLeft w:val="0"/>
      <w:marRight w:val="0"/>
      <w:marTop w:val="0"/>
      <w:marBottom w:val="0"/>
      <w:divBdr>
        <w:top w:val="none" w:sz="0" w:space="0" w:color="auto"/>
        <w:left w:val="none" w:sz="0" w:space="0" w:color="auto"/>
        <w:bottom w:val="none" w:sz="0" w:space="0" w:color="auto"/>
        <w:right w:val="none" w:sz="0" w:space="0" w:color="auto"/>
      </w:divBdr>
      <w:divsChild>
        <w:div w:id="1445084824">
          <w:marLeft w:val="0"/>
          <w:marRight w:val="0"/>
          <w:marTop w:val="0"/>
          <w:marBottom w:val="0"/>
          <w:divBdr>
            <w:top w:val="none" w:sz="0" w:space="0" w:color="auto"/>
            <w:left w:val="none" w:sz="0" w:space="0" w:color="auto"/>
            <w:bottom w:val="none" w:sz="0" w:space="0" w:color="auto"/>
            <w:right w:val="none" w:sz="0" w:space="0" w:color="auto"/>
          </w:divBdr>
        </w:div>
      </w:divsChild>
    </w:div>
    <w:div w:id="1445084211">
      <w:marLeft w:val="0"/>
      <w:marRight w:val="0"/>
      <w:marTop w:val="0"/>
      <w:marBottom w:val="0"/>
      <w:divBdr>
        <w:top w:val="none" w:sz="0" w:space="0" w:color="auto"/>
        <w:left w:val="none" w:sz="0" w:space="0" w:color="auto"/>
        <w:bottom w:val="none" w:sz="0" w:space="0" w:color="auto"/>
        <w:right w:val="none" w:sz="0" w:space="0" w:color="auto"/>
      </w:divBdr>
      <w:divsChild>
        <w:div w:id="1445084541">
          <w:marLeft w:val="0"/>
          <w:marRight w:val="0"/>
          <w:marTop w:val="0"/>
          <w:marBottom w:val="0"/>
          <w:divBdr>
            <w:top w:val="none" w:sz="0" w:space="0" w:color="auto"/>
            <w:left w:val="none" w:sz="0" w:space="0" w:color="auto"/>
            <w:bottom w:val="none" w:sz="0" w:space="0" w:color="auto"/>
            <w:right w:val="none" w:sz="0" w:space="0" w:color="auto"/>
          </w:divBdr>
        </w:div>
      </w:divsChild>
    </w:div>
    <w:div w:id="1445084212">
      <w:marLeft w:val="0"/>
      <w:marRight w:val="0"/>
      <w:marTop w:val="0"/>
      <w:marBottom w:val="0"/>
      <w:divBdr>
        <w:top w:val="none" w:sz="0" w:space="0" w:color="auto"/>
        <w:left w:val="none" w:sz="0" w:space="0" w:color="auto"/>
        <w:bottom w:val="none" w:sz="0" w:space="0" w:color="auto"/>
        <w:right w:val="none" w:sz="0" w:space="0" w:color="auto"/>
      </w:divBdr>
      <w:divsChild>
        <w:div w:id="1445084569">
          <w:marLeft w:val="0"/>
          <w:marRight w:val="0"/>
          <w:marTop w:val="0"/>
          <w:marBottom w:val="0"/>
          <w:divBdr>
            <w:top w:val="none" w:sz="0" w:space="0" w:color="auto"/>
            <w:left w:val="none" w:sz="0" w:space="0" w:color="auto"/>
            <w:bottom w:val="none" w:sz="0" w:space="0" w:color="auto"/>
            <w:right w:val="none" w:sz="0" w:space="0" w:color="auto"/>
          </w:divBdr>
        </w:div>
      </w:divsChild>
    </w:div>
    <w:div w:id="1445084217">
      <w:marLeft w:val="0"/>
      <w:marRight w:val="0"/>
      <w:marTop w:val="0"/>
      <w:marBottom w:val="0"/>
      <w:divBdr>
        <w:top w:val="none" w:sz="0" w:space="0" w:color="auto"/>
        <w:left w:val="none" w:sz="0" w:space="0" w:color="auto"/>
        <w:bottom w:val="none" w:sz="0" w:space="0" w:color="auto"/>
        <w:right w:val="none" w:sz="0" w:space="0" w:color="auto"/>
      </w:divBdr>
      <w:divsChild>
        <w:div w:id="1445084786">
          <w:marLeft w:val="0"/>
          <w:marRight w:val="0"/>
          <w:marTop w:val="0"/>
          <w:marBottom w:val="0"/>
          <w:divBdr>
            <w:top w:val="none" w:sz="0" w:space="0" w:color="auto"/>
            <w:left w:val="none" w:sz="0" w:space="0" w:color="auto"/>
            <w:bottom w:val="none" w:sz="0" w:space="0" w:color="auto"/>
            <w:right w:val="none" w:sz="0" w:space="0" w:color="auto"/>
          </w:divBdr>
        </w:div>
      </w:divsChild>
    </w:div>
    <w:div w:id="1445084219">
      <w:marLeft w:val="0"/>
      <w:marRight w:val="0"/>
      <w:marTop w:val="0"/>
      <w:marBottom w:val="0"/>
      <w:divBdr>
        <w:top w:val="none" w:sz="0" w:space="0" w:color="auto"/>
        <w:left w:val="none" w:sz="0" w:space="0" w:color="auto"/>
        <w:bottom w:val="none" w:sz="0" w:space="0" w:color="auto"/>
        <w:right w:val="none" w:sz="0" w:space="0" w:color="auto"/>
      </w:divBdr>
      <w:divsChild>
        <w:div w:id="1445084083">
          <w:marLeft w:val="0"/>
          <w:marRight w:val="0"/>
          <w:marTop w:val="0"/>
          <w:marBottom w:val="0"/>
          <w:divBdr>
            <w:top w:val="none" w:sz="0" w:space="0" w:color="auto"/>
            <w:left w:val="none" w:sz="0" w:space="0" w:color="auto"/>
            <w:bottom w:val="none" w:sz="0" w:space="0" w:color="auto"/>
            <w:right w:val="none" w:sz="0" w:space="0" w:color="auto"/>
          </w:divBdr>
        </w:div>
      </w:divsChild>
    </w:div>
    <w:div w:id="1445084220">
      <w:marLeft w:val="0"/>
      <w:marRight w:val="0"/>
      <w:marTop w:val="0"/>
      <w:marBottom w:val="0"/>
      <w:divBdr>
        <w:top w:val="none" w:sz="0" w:space="0" w:color="auto"/>
        <w:left w:val="none" w:sz="0" w:space="0" w:color="auto"/>
        <w:bottom w:val="none" w:sz="0" w:space="0" w:color="auto"/>
        <w:right w:val="none" w:sz="0" w:space="0" w:color="auto"/>
      </w:divBdr>
      <w:divsChild>
        <w:div w:id="1445084345">
          <w:marLeft w:val="0"/>
          <w:marRight w:val="0"/>
          <w:marTop w:val="0"/>
          <w:marBottom w:val="0"/>
          <w:divBdr>
            <w:top w:val="none" w:sz="0" w:space="0" w:color="auto"/>
            <w:left w:val="none" w:sz="0" w:space="0" w:color="auto"/>
            <w:bottom w:val="none" w:sz="0" w:space="0" w:color="auto"/>
            <w:right w:val="none" w:sz="0" w:space="0" w:color="auto"/>
          </w:divBdr>
        </w:div>
      </w:divsChild>
    </w:div>
    <w:div w:id="1445084222">
      <w:marLeft w:val="0"/>
      <w:marRight w:val="0"/>
      <w:marTop w:val="0"/>
      <w:marBottom w:val="0"/>
      <w:divBdr>
        <w:top w:val="none" w:sz="0" w:space="0" w:color="auto"/>
        <w:left w:val="none" w:sz="0" w:space="0" w:color="auto"/>
        <w:bottom w:val="none" w:sz="0" w:space="0" w:color="auto"/>
        <w:right w:val="none" w:sz="0" w:space="0" w:color="auto"/>
      </w:divBdr>
      <w:divsChild>
        <w:div w:id="1445084573">
          <w:marLeft w:val="0"/>
          <w:marRight w:val="0"/>
          <w:marTop w:val="0"/>
          <w:marBottom w:val="0"/>
          <w:divBdr>
            <w:top w:val="none" w:sz="0" w:space="0" w:color="auto"/>
            <w:left w:val="none" w:sz="0" w:space="0" w:color="auto"/>
            <w:bottom w:val="none" w:sz="0" w:space="0" w:color="auto"/>
            <w:right w:val="none" w:sz="0" w:space="0" w:color="auto"/>
          </w:divBdr>
        </w:div>
      </w:divsChild>
    </w:div>
    <w:div w:id="1445084224">
      <w:marLeft w:val="0"/>
      <w:marRight w:val="0"/>
      <w:marTop w:val="0"/>
      <w:marBottom w:val="0"/>
      <w:divBdr>
        <w:top w:val="none" w:sz="0" w:space="0" w:color="auto"/>
        <w:left w:val="none" w:sz="0" w:space="0" w:color="auto"/>
        <w:bottom w:val="none" w:sz="0" w:space="0" w:color="auto"/>
        <w:right w:val="none" w:sz="0" w:space="0" w:color="auto"/>
      </w:divBdr>
      <w:divsChild>
        <w:div w:id="1445084848">
          <w:marLeft w:val="0"/>
          <w:marRight w:val="0"/>
          <w:marTop w:val="0"/>
          <w:marBottom w:val="0"/>
          <w:divBdr>
            <w:top w:val="none" w:sz="0" w:space="0" w:color="auto"/>
            <w:left w:val="none" w:sz="0" w:space="0" w:color="auto"/>
            <w:bottom w:val="none" w:sz="0" w:space="0" w:color="auto"/>
            <w:right w:val="none" w:sz="0" w:space="0" w:color="auto"/>
          </w:divBdr>
        </w:div>
      </w:divsChild>
    </w:div>
    <w:div w:id="1445084228">
      <w:marLeft w:val="0"/>
      <w:marRight w:val="0"/>
      <w:marTop w:val="0"/>
      <w:marBottom w:val="0"/>
      <w:divBdr>
        <w:top w:val="none" w:sz="0" w:space="0" w:color="auto"/>
        <w:left w:val="none" w:sz="0" w:space="0" w:color="auto"/>
        <w:bottom w:val="none" w:sz="0" w:space="0" w:color="auto"/>
        <w:right w:val="none" w:sz="0" w:space="0" w:color="auto"/>
      </w:divBdr>
      <w:divsChild>
        <w:div w:id="1445084442">
          <w:marLeft w:val="0"/>
          <w:marRight w:val="0"/>
          <w:marTop w:val="0"/>
          <w:marBottom w:val="0"/>
          <w:divBdr>
            <w:top w:val="none" w:sz="0" w:space="0" w:color="auto"/>
            <w:left w:val="none" w:sz="0" w:space="0" w:color="auto"/>
            <w:bottom w:val="none" w:sz="0" w:space="0" w:color="auto"/>
            <w:right w:val="none" w:sz="0" w:space="0" w:color="auto"/>
          </w:divBdr>
        </w:div>
      </w:divsChild>
    </w:div>
    <w:div w:id="1445084229">
      <w:marLeft w:val="0"/>
      <w:marRight w:val="0"/>
      <w:marTop w:val="0"/>
      <w:marBottom w:val="0"/>
      <w:divBdr>
        <w:top w:val="none" w:sz="0" w:space="0" w:color="auto"/>
        <w:left w:val="none" w:sz="0" w:space="0" w:color="auto"/>
        <w:bottom w:val="none" w:sz="0" w:space="0" w:color="auto"/>
        <w:right w:val="none" w:sz="0" w:space="0" w:color="auto"/>
      </w:divBdr>
      <w:divsChild>
        <w:div w:id="1445084081">
          <w:marLeft w:val="0"/>
          <w:marRight w:val="0"/>
          <w:marTop w:val="0"/>
          <w:marBottom w:val="0"/>
          <w:divBdr>
            <w:top w:val="none" w:sz="0" w:space="0" w:color="auto"/>
            <w:left w:val="none" w:sz="0" w:space="0" w:color="auto"/>
            <w:bottom w:val="none" w:sz="0" w:space="0" w:color="auto"/>
            <w:right w:val="none" w:sz="0" w:space="0" w:color="auto"/>
          </w:divBdr>
        </w:div>
      </w:divsChild>
    </w:div>
    <w:div w:id="1445084231">
      <w:marLeft w:val="0"/>
      <w:marRight w:val="0"/>
      <w:marTop w:val="0"/>
      <w:marBottom w:val="0"/>
      <w:divBdr>
        <w:top w:val="none" w:sz="0" w:space="0" w:color="auto"/>
        <w:left w:val="none" w:sz="0" w:space="0" w:color="auto"/>
        <w:bottom w:val="none" w:sz="0" w:space="0" w:color="auto"/>
        <w:right w:val="none" w:sz="0" w:space="0" w:color="auto"/>
      </w:divBdr>
      <w:divsChild>
        <w:div w:id="1445084043">
          <w:marLeft w:val="0"/>
          <w:marRight w:val="0"/>
          <w:marTop w:val="0"/>
          <w:marBottom w:val="0"/>
          <w:divBdr>
            <w:top w:val="none" w:sz="0" w:space="0" w:color="auto"/>
            <w:left w:val="none" w:sz="0" w:space="0" w:color="auto"/>
            <w:bottom w:val="none" w:sz="0" w:space="0" w:color="auto"/>
            <w:right w:val="none" w:sz="0" w:space="0" w:color="auto"/>
          </w:divBdr>
        </w:div>
      </w:divsChild>
    </w:div>
    <w:div w:id="1445084236">
      <w:marLeft w:val="0"/>
      <w:marRight w:val="0"/>
      <w:marTop w:val="0"/>
      <w:marBottom w:val="0"/>
      <w:divBdr>
        <w:top w:val="none" w:sz="0" w:space="0" w:color="auto"/>
        <w:left w:val="none" w:sz="0" w:space="0" w:color="auto"/>
        <w:bottom w:val="none" w:sz="0" w:space="0" w:color="auto"/>
        <w:right w:val="none" w:sz="0" w:space="0" w:color="auto"/>
      </w:divBdr>
      <w:divsChild>
        <w:div w:id="1445084859">
          <w:marLeft w:val="0"/>
          <w:marRight w:val="0"/>
          <w:marTop w:val="0"/>
          <w:marBottom w:val="0"/>
          <w:divBdr>
            <w:top w:val="none" w:sz="0" w:space="0" w:color="auto"/>
            <w:left w:val="none" w:sz="0" w:space="0" w:color="auto"/>
            <w:bottom w:val="none" w:sz="0" w:space="0" w:color="auto"/>
            <w:right w:val="none" w:sz="0" w:space="0" w:color="auto"/>
          </w:divBdr>
        </w:div>
      </w:divsChild>
    </w:div>
    <w:div w:id="1445084239">
      <w:marLeft w:val="0"/>
      <w:marRight w:val="0"/>
      <w:marTop w:val="0"/>
      <w:marBottom w:val="0"/>
      <w:divBdr>
        <w:top w:val="none" w:sz="0" w:space="0" w:color="auto"/>
        <w:left w:val="none" w:sz="0" w:space="0" w:color="auto"/>
        <w:bottom w:val="none" w:sz="0" w:space="0" w:color="auto"/>
        <w:right w:val="none" w:sz="0" w:space="0" w:color="auto"/>
      </w:divBdr>
      <w:divsChild>
        <w:div w:id="1445084426">
          <w:marLeft w:val="0"/>
          <w:marRight w:val="0"/>
          <w:marTop w:val="0"/>
          <w:marBottom w:val="0"/>
          <w:divBdr>
            <w:top w:val="none" w:sz="0" w:space="0" w:color="auto"/>
            <w:left w:val="none" w:sz="0" w:space="0" w:color="auto"/>
            <w:bottom w:val="none" w:sz="0" w:space="0" w:color="auto"/>
            <w:right w:val="none" w:sz="0" w:space="0" w:color="auto"/>
          </w:divBdr>
        </w:div>
      </w:divsChild>
    </w:div>
    <w:div w:id="1445084240">
      <w:marLeft w:val="0"/>
      <w:marRight w:val="0"/>
      <w:marTop w:val="0"/>
      <w:marBottom w:val="0"/>
      <w:divBdr>
        <w:top w:val="none" w:sz="0" w:space="0" w:color="auto"/>
        <w:left w:val="none" w:sz="0" w:space="0" w:color="auto"/>
        <w:bottom w:val="none" w:sz="0" w:space="0" w:color="auto"/>
        <w:right w:val="none" w:sz="0" w:space="0" w:color="auto"/>
      </w:divBdr>
      <w:divsChild>
        <w:div w:id="1445084451">
          <w:marLeft w:val="0"/>
          <w:marRight w:val="0"/>
          <w:marTop w:val="0"/>
          <w:marBottom w:val="0"/>
          <w:divBdr>
            <w:top w:val="none" w:sz="0" w:space="0" w:color="auto"/>
            <w:left w:val="none" w:sz="0" w:space="0" w:color="auto"/>
            <w:bottom w:val="none" w:sz="0" w:space="0" w:color="auto"/>
            <w:right w:val="none" w:sz="0" w:space="0" w:color="auto"/>
          </w:divBdr>
        </w:div>
      </w:divsChild>
    </w:div>
    <w:div w:id="1445084243">
      <w:marLeft w:val="0"/>
      <w:marRight w:val="0"/>
      <w:marTop w:val="0"/>
      <w:marBottom w:val="0"/>
      <w:divBdr>
        <w:top w:val="none" w:sz="0" w:space="0" w:color="auto"/>
        <w:left w:val="none" w:sz="0" w:space="0" w:color="auto"/>
        <w:bottom w:val="none" w:sz="0" w:space="0" w:color="auto"/>
        <w:right w:val="none" w:sz="0" w:space="0" w:color="auto"/>
      </w:divBdr>
      <w:divsChild>
        <w:div w:id="1445084383">
          <w:marLeft w:val="0"/>
          <w:marRight w:val="0"/>
          <w:marTop w:val="0"/>
          <w:marBottom w:val="0"/>
          <w:divBdr>
            <w:top w:val="none" w:sz="0" w:space="0" w:color="auto"/>
            <w:left w:val="none" w:sz="0" w:space="0" w:color="auto"/>
            <w:bottom w:val="none" w:sz="0" w:space="0" w:color="auto"/>
            <w:right w:val="none" w:sz="0" w:space="0" w:color="auto"/>
          </w:divBdr>
        </w:div>
      </w:divsChild>
    </w:div>
    <w:div w:id="1445084244">
      <w:marLeft w:val="0"/>
      <w:marRight w:val="0"/>
      <w:marTop w:val="0"/>
      <w:marBottom w:val="0"/>
      <w:divBdr>
        <w:top w:val="none" w:sz="0" w:space="0" w:color="auto"/>
        <w:left w:val="none" w:sz="0" w:space="0" w:color="auto"/>
        <w:bottom w:val="none" w:sz="0" w:space="0" w:color="auto"/>
        <w:right w:val="none" w:sz="0" w:space="0" w:color="auto"/>
      </w:divBdr>
      <w:divsChild>
        <w:div w:id="1445084493">
          <w:marLeft w:val="0"/>
          <w:marRight w:val="0"/>
          <w:marTop w:val="0"/>
          <w:marBottom w:val="0"/>
          <w:divBdr>
            <w:top w:val="none" w:sz="0" w:space="0" w:color="auto"/>
            <w:left w:val="none" w:sz="0" w:space="0" w:color="auto"/>
            <w:bottom w:val="none" w:sz="0" w:space="0" w:color="auto"/>
            <w:right w:val="none" w:sz="0" w:space="0" w:color="auto"/>
          </w:divBdr>
        </w:div>
      </w:divsChild>
    </w:div>
    <w:div w:id="1445084248">
      <w:marLeft w:val="0"/>
      <w:marRight w:val="0"/>
      <w:marTop w:val="0"/>
      <w:marBottom w:val="0"/>
      <w:divBdr>
        <w:top w:val="none" w:sz="0" w:space="0" w:color="auto"/>
        <w:left w:val="none" w:sz="0" w:space="0" w:color="auto"/>
        <w:bottom w:val="none" w:sz="0" w:space="0" w:color="auto"/>
        <w:right w:val="none" w:sz="0" w:space="0" w:color="auto"/>
      </w:divBdr>
      <w:divsChild>
        <w:div w:id="1445084636">
          <w:marLeft w:val="0"/>
          <w:marRight w:val="0"/>
          <w:marTop w:val="0"/>
          <w:marBottom w:val="0"/>
          <w:divBdr>
            <w:top w:val="none" w:sz="0" w:space="0" w:color="auto"/>
            <w:left w:val="none" w:sz="0" w:space="0" w:color="auto"/>
            <w:bottom w:val="none" w:sz="0" w:space="0" w:color="auto"/>
            <w:right w:val="none" w:sz="0" w:space="0" w:color="auto"/>
          </w:divBdr>
        </w:div>
      </w:divsChild>
    </w:div>
    <w:div w:id="1445084252">
      <w:marLeft w:val="0"/>
      <w:marRight w:val="0"/>
      <w:marTop w:val="0"/>
      <w:marBottom w:val="0"/>
      <w:divBdr>
        <w:top w:val="none" w:sz="0" w:space="0" w:color="auto"/>
        <w:left w:val="none" w:sz="0" w:space="0" w:color="auto"/>
        <w:bottom w:val="none" w:sz="0" w:space="0" w:color="auto"/>
        <w:right w:val="none" w:sz="0" w:space="0" w:color="auto"/>
      </w:divBdr>
      <w:divsChild>
        <w:div w:id="1445084034">
          <w:marLeft w:val="0"/>
          <w:marRight w:val="0"/>
          <w:marTop w:val="0"/>
          <w:marBottom w:val="0"/>
          <w:divBdr>
            <w:top w:val="none" w:sz="0" w:space="0" w:color="auto"/>
            <w:left w:val="none" w:sz="0" w:space="0" w:color="auto"/>
            <w:bottom w:val="none" w:sz="0" w:space="0" w:color="auto"/>
            <w:right w:val="none" w:sz="0" w:space="0" w:color="auto"/>
          </w:divBdr>
        </w:div>
      </w:divsChild>
    </w:div>
    <w:div w:id="1445084254">
      <w:marLeft w:val="0"/>
      <w:marRight w:val="0"/>
      <w:marTop w:val="0"/>
      <w:marBottom w:val="0"/>
      <w:divBdr>
        <w:top w:val="none" w:sz="0" w:space="0" w:color="auto"/>
        <w:left w:val="none" w:sz="0" w:space="0" w:color="auto"/>
        <w:bottom w:val="none" w:sz="0" w:space="0" w:color="auto"/>
        <w:right w:val="none" w:sz="0" w:space="0" w:color="auto"/>
      </w:divBdr>
      <w:divsChild>
        <w:div w:id="1445084677">
          <w:marLeft w:val="0"/>
          <w:marRight w:val="0"/>
          <w:marTop w:val="0"/>
          <w:marBottom w:val="0"/>
          <w:divBdr>
            <w:top w:val="none" w:sz="0" w:space="0" w:color="auto"/>
            <w:left w:val="none" w:sz="0" w:space="0" w:color="auto"/>
            <w:bottom w:val="none" w:sz="0" w:space="0" w:color="auto"/>
            <w:right w:val="none" w:sz="0" w:space="0" w:color="auto"/>
          </w:divBdr>
        </w:div>
      </w:divsChild>
    </w:div>
    <w:div w:id="1445084255">
      <w:marLeft w:val="0"/>
      <w:marRight w:val="0"/>
      <w:marTop w:val="0"/>
      <w:marBottom w:val="0"/>
      <w:divBdr>
        <w:top w:val="none" w:sz="0" w:space="0" w:color="auto"/>
        <w:left w:val="none" w:sz="0" w:space="0" w:color="auto"/>
        <w:bottom w:val="none" w:sz="0" w:space="0" w:color="auto"/>
        <w:right w:val="none" w:sz="0" w:space="0" w:color="auto"/>
      </w:divBdr>
      <w:divsChild>
        <w:div w:id="1445084232">
          <w:marLeft w:val="0"/>
          <w:marRight w:val="0"/>
          <w:marTop w:val="0"/>
          <w:marBottom w:val="0"/>
          <w:divBdr>
            <w:top w:val="none" w:sz="0" w:space="0" w:color="auto"/>
            <w:left w:val="none" w:sz="0" w:space="0" w:color="auto"/>
            <w:bottom w:val="none" w:sz="0" w:space="0" w:color="auto"/>
            <w:right w:val="none" w:sz="0" w:space="0" w:color="auto"/>
          </w:divBdr>
        </w:div>
      </w:divsChild>
    </w:div>
    <w:div w:id="1445084258">
      <w:marLeft w:val="0"/>
      <w:marRight w:val="0"/>
      <w:marTop w:val="0"/>
      <w:marBottom w:val="0"/>
      <w:divBdr>
        <w:top w:val="none" w:sz="0" w:space="0" w:color="auto"/>
        <w:left w:val="none" w:sz="0" w:space="0" w:color="auto"/>
        <w:bottom w:val="none" w:sz="0" w:space="0" w:color="auto"/>
        <w:right w:val="none" w:sz="0" w:space="0" w:color="auto"/>
      </w:divBdr>
      <w:divsChild>
        <w:div w:id="1445084323">
          <w:marLeft w:val="0"/>
          <w:marRight w:val="0"/>
          <w:marTop w:val="0"/>
          <w:marBottom w:val="0"/>
          <w:divBdr>
            <w:top w:val="none" w:sz="0" w:space="0" w:color="auto"/>
            <w:left w:val="none" w:sz="0" w:space="0" w:color="auto"/>
            <w:bottom w:val="none" w:sz="0" w:space="0" w:color="auto"/>
            <w:right w:val="none" w:sz="0" w:space="0" w:color="auto"/>
          </w:divBdr>
        </w:div>
      </w:divsChild>
    </w:div>
    <w:div w:id="1445084260">
      <w:marLeft w:val="0"/>
      <w:marRight w:val="0"/>
      <w:marTop w:val="0"/>
      <w:marBottom w:val="0"/>
      <w:divBdr>
        <w:top w:val="none" w:sz="0" w:space="0" w:color="auto"/>
        <w:left w:val="none" w:sz="0" w:space="0" w:color="auto"/>
        <w:bottom w:val="none" w:sz="0" w:space="0" w:color="auto"/>
        <w:right w:val="none" w:sz="0" w:space="0" w:color="auto"/>
      </w:divBdr>
      <w:divsChild>
        <w:div w:id="1445084085">
          <w:marLeft w:val="0"/>
          <w:marRight w:val="0"/>
          <w:marTop w:val="0"/>
          <w:marBottom w:val="0"/>
          <w:divBdr>
            <w:top w:val="none" w:sz="0" w:space="0" w:color="auto"/>
            <w:left w:val="none" w:sz="0" w:space="0" w:color="auto"/>
            <w:bottom w:val="none" w:sz="0" w:space="0" w:color="auto"/>
            <w:right w:val="none" w:sz="0" w:space="0" w:color="auto"/>
          </w:divBdr>
        </w:div>
      </w:divsChild>
    </w:div>
    <w:div w:id="1445084261">
      <w:marLeft w:val="0"/>
      <w:marRight w:val="0"/>
      <w:marTop w:val="0"/>
      <w:marBottom w:val="0"/>
      <w:divBdr>
        <w:top w:val="none" w:sz="0" w:space="0" w:color="auto"/>
        <w:left w:val="none" w:sz="0" w:space="0" w:color="auto"/>
        <w:bottom w:val="none" w:sz="0" w:space="0" w:color="auto"/>
        <w:right w:val="none" w:sz="0" w:space="0" w:color="auto"/>
      </w:divBdr>
      <w:divsChild>
        <w:div w:id="1445084060">
          <w:marLeft w:val="0"/>
          <w:marRight w:val="0"/>
          <w:marTop w:val="0"/>
          <w:marBottom w:val="0"/>
          <w:divBdr>
            <w:top w:val="none" w:sz="0" w:space="0" w:color="auto"/>
            <w:left w:val="none" w:sz="0" w:space="0" w:color="auto"/>
            <w:bottom w:val="none" w:sz="0" w:space="0" w:color="auto"/>
            <w:right w:val="none" w:sz="0" w:space="0" w:color="auto"/>
          </w:divBdr>
        </w:div>
      </w:divsChild>
    </w:div>
    <w:div w:id="1445084262">
      <w:marLeft w:val="0"/>
      <w:marRight w:val="0"/>
      <w:marTop w:val="0"/>
      <w:marBottom w:val="0"/>
      <w:divBdr>
        <w:top w:val="none" w:sz="0" w:space="0" w:color="auto"/>
        <w:left w:val="none" w:sz="0" w:space="0" w:color="auto"/>
        <w:bottom w:val="none" w:sz="0" w:space="0" w:color="auto"/>
        <w:right w:val="none" w:sz="0" w:space="0" w:color="auto"/>
      </w:divBdr>
      <w:divsChild>
        <w:div w:id="1445084527">
          <w:marLeft w:val="0"/>
          <w:marRight w:val="0"/>
          <w:marTop w:val="0"/>
          <w:marBottom w:val="0"/>
          <w:divBdr>
            <w:top w:val="none" w:sz="0" w:space="0" w:color="auto"/>
            <w:left w:val="none" w:sz="0" w:space="0" w:color="auto"/>
            <w:bottom w:val="none" w:sz="0" w:space="0" w:color="auto"/>
            <w:right w:val="none" w:sz="0" w:space="0" w:color="auto"/>
          </w:divBdr>
        </w:div>
      </w:divsChild>
    </w:div>
    <w:div w:id="1445084263">
      <w:marLeft w:val="0"/>
      <w:marRight w:val="0"/>
      <w:marTop w:val="0"/>
      <w:marBottom w:val="0"/>
      <w:divBdr>
        <w:top w:val="none" w:sz="0" w:space="0" w:color="auto"/>
        <w:left w:val="none" w:sz="0" w:space="0" w:color="auto"/>
        <w:bottom w:val="none" w:sz="0" w:space="0" w:color="auto"/>
        <w:right w:val="none" w:sz="0" w:space="0" w:color="auto"/>
      </w:divBdr>
      <w:divsChild>
        <w:div w:id="1445084561">
          <w:marLeft w:val="0"/>
          <w:marRight w:val="0"/>
          <w:marTop w:val="0"/>
          <w:marBottom w:val="0"/>
          <w:divBdr>
            <w:top w:val="none" w:sz="0" w:space="0" w:color="auto"/>
            <w:left w:val="none" w:sz="0" w:space="0" w:color="auto"/>
            <w:bottom w:val="none" w:sz="0" w:space="0" w:color="auto"/>
            <w:right w:val="none" w:sz="0" w:space="0" w:color="auto"/>
          </w:divBdr>
        </w:div>
      </w:divsChild>
    </w:div>
    <w:div w:id="1445084265">
      <w:marLeft w:val="0"/>
      <w:marRight w:val="0"/>
      <w:marTop w:val="0"/>
      <w:marBottom w:val="0"/>
      <w:divBdr>
        <w:top w:val="none" w:sz="0" w:space="0" w:color="auto"/>
        <w:left w:val="none" w:sz="0" w:space="0" w:color="auto"/>
        <w:bottom w:val="none" w:sz="0" w:space="0" w:color="auto"/>
        <w:right w:val="none" w:sz="0" w:space="0" w:color="auto"/>
      </w:divBdr>
      <w:divsChild>
        <w:div w:id="1445084468">
          <w:marLeft w:val="0"/>
          <w:marRight w:val="0"/>
          <w:marTop w:val="0"/>
          <w:marBottom w:val="0"/>
          <w:divBdr>
            <w:top w:val="none" w:sz="0" w:space="0" w:color="auto"/>
            <w:left w:val="none" w:sz="0" w:space="0" w:color="auto"/>
            <w:bottom w:val="none" w:sz="0" w:space="0" w:color="auto"/>
            <w:right w:val="none" w:sz="0" w:space="0" w:color="auto"/>
          </w:divBdr>
        </w:div>
      </w:divsChild>
    </w:div>
    <w:div w:id="1445084269">
      <w:marLeft w:val="0"/>
      <w:marRight w:val="0"/>
      <w:marTop w:val="0"/>
      <w:marBottom w:val="0"/>
      <w:divBdr>
        <w:top w:val="none" w:sz="0" w:space="0" w:color="auto"/>
        <w:left w:val="none" w:sz="0" w:space="0" w:color="auto"/>
        <w:bottom w:val="none" w:sz="0" w:space="0" w:color="auto"/>
        <w:right w:val="none" w:sz="0" w:space="0" w:color="auto"/>
      </w:divBdr>
      <w:divsChild>
        <w:div w:id="1445084578">
          <w:marLeft w:val="0"/>
          <w:marRight w:val="0"/>
          <w:marTop w:val="0"/>
          <w:marBottom w:val="0"/>
          <w:divBdr>
            <w:top w:val="none" w:sz="0" w:space="0" w:color="auto"/>
            <w:left w:val="none" w:sz="0" w:space="0" w:color="auto"/>
            <w:bottom w:val="none" w:sz="0" w:space="0" w:color="auto"/>
            <w:right w:val="none" w:sz="0" w:space="0" w:color="auto"/>
          </w:divBdr>
        </w:div>
      </w:divsChild>
    </w:div>
    <w:div w:id="1445084270">
      <w:marLeft w:val="0"/>
      <w:marRight w:val="0"/>
      <w:marTop w:val="0"/>
      <w:marBottom w:val="0"/>
      <w:divBdr>
        <w:top w:val="none" w:sz="0" w:space="0" w:color="auto"/>
        <w:left w:val="none" w:sz="0" w:space="0" w:color="auto"/>
        <w:bottom w:val="none" w:sz="0" w:space="0" w:color="auto"/>
        <w:right w:val="none" w:sz="0" w:space="0" w:color="auto"/>
      </w:divBdr>
      <w:divsChild>
        <w:div w:id="1445084641">
          <w:marLeft w:val="0"/>
          <w:marRight w:val="0"/>
          <w:marTop w:val="0"/>
          <w:marBottom w:val="0"/>
          <w:divBdr>
            <w:top w:val="none" w:sz="0" w:space="0" w:color="auto"/>
            <w:left w:val="none" w:sz="0" w:space="0" w:color="auto"/>
            <w:bottom w:val="none" w:sz="0" w:space="0" w:color="auto"/>
            <w:right w:val="none" w:sz="0" w:space="0" w:color="auto"/>
          </w:divBdr>
        </w:div>
      </w:divsChild>
    </w:div>
    <w:div w:id="1445084271">
      <w:marLeft w:val="0"/>
      <w:marRight w:val="0"/>
      <w:marTop w:val="0"/>
      <w:marBottom w:val="0"/>
      <w:divBdr>
        <w:top w:val="none" w:sz="0" w:space="0" w:color="auto"/>
        <w:left w:val="none" w:sz="0" w:space="0" w:color="auto"/>
        <w:bottom w:val="none" w:sz="0" w:space="0" w:color="auto"/>
        <w:right w:val="none" w:sz="0" w:space="0" w:color="auto"/>
      </w:divBdr>
      <w:divsChild>
        <w:div w:id="1445084284">
          <w:marLeft w:val="0"/>
          <w:marRight w:val="0"/>
          <w:marTop w:val="0"/>
          <w:marBottom w:val="0"/>
          <w:divBdr>
            <w:top w:val="none" w:sz="0" w:space="0" w:color="auto"/>
            <w:left w:val="none" w:sz="0" w:space="0" w:color="auto"/>
            <w:bottom w:val="none" w:sz="0" w:space="0" w:color="auto"/>
            <w:right w:val="none" w:sz="0" w:space="0" w:color="auto"/>
          </w:divBdr>
        </w:div>
      </w:divsChild>
    </w:div>
    <w:div w:id="1445084273">
      <w:marLeft w:val="0"/>
      <w:marRight w:val="0"/>
      <w:marTop w:val="0"/>
      <w:marBottom w:val="0"/>
      <w:divBdr>
        <w:top w:val="none" w:sz="0" w:space="0" w:color="auto"/>
        <w:left w:val="none" w:sz="0" w:space="0" w:color="auto"/>
        <w:bottom w:val="none" w:sz="0" w:space="0" w:color="auto"/>
        <w:right w:val="none" w:sz="0" w:space="0" w:color="auto"/>
      </w:divBdr>
      <w:divsChild>
        <w:div w:id="1445084321">
          <w:marLeft w:val="0"/>
          <w:marRight w:val="0"/>
          <w:marTop w:val="0"/>
          <w:marBottom w:val="0"/>
          <w:divBdr>
            <w:top w:val="none" w:sz="0" w:space="0" w:color="auto"/>
            <w:left w:val="none" w:sz="0" w:space="0" w:color="auto"/>
            <w:bottom w:val="none" w:sz="0" w:space="0" w:color="auto"/>
            <w:right w:val="none" w:sz="0" w:space="0" w:color="auto"/>
          </w:divBdr>
        </w:div>
      </w:divsChild>
    </w:div>
    <w:div w:id="1445084274">
      <w:marLeft w:val="0"/>
      <w:marRight w:val="0"/>
      <w:marTop w:val="0"/>
      <w:marBottom w:val="0"/>
      <w:divBdr>
        <w:top w:val="none" w:sz="0" w:space="0" w:color="auto"/>
        <w:left w:val="none" w:sz="0" w:space="0" w:color="auto"/>
        <w:bottom w:val="none" w:sz="0" w:space="0" w:color="auto"/>
        <w:right w:val="none" w:sz="0" w:space="0" w:color="auto"/>
      </w:divBdr>
      <w:divsChild>
        <w:div w:id="1445084539">
          <w:marLeft w:val="0"/>
          <w:marRight w:val="0"/>
          <w:marTop w:val="0"/>
          <w:marBottom w:val="0"/>
          <w:divBdr>
            <w:top w:val="none" w:sz="0" w:space="0" w:color="auto"/>
            <w:left w:val="none" w:sz="0" w:space="0" w:color="auto"/>
            <w:bottom w:val="none" w:sz="0" w:space="0" w:color="auto"/>
            <w:right w:val="none" w:sz="0" w:space="0" w:color="auto"/>
          </w:divBdr>
        </w:div>
      </w:divsChild>
    </w:div>
    <w:div w:id="1445084277">
      <w:marLeft w:val="0"/>
      <w:marRight w:val="0"/>
      <w:marTop w:val="0"/>
      <w:marBottom w:val="0"/>
      <w:divBdr>
        <w:top w:val="none" w:sz="0" w:space="0" w:color="auto"/>
        <w:left w:val="none" w:sz="0" w:space="0" w:color="auto"/>
        <w:bottom w:val="none" w:sz="0" w:space="0" w:color="auto"/>
        <w:right w:val="none" w:sz="0" w:space="0" w:color="auto"/>
      </w:divBdr>
      <w:divsChild>
        <w:div w:id="1445084190">
          <w:marLeft w:val="0"/>
          <w:marRight w:val="0"/>
          <w:marTop w:val="0"/>
          <w:marBottom w:val="0"/>
          <w:divBdr>
            <w:top w:val="none" w:sz="0" w:space="0" w:color="auto"/>
            <w:left w:val="none" w:sz="0" w:space="0" w:color="auto"/>
            <w:bottom w:val="none" w:sz="0" w:space="0" w:color="auto"/>
            <w:right w:val="none" w:sz="0" w:space="0" w:color="auto"/>
          </w:divBdr>
          <w:divsChild>
            <w:div w:id="1445084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4279">
      <w:marLeft w:val="0"/>
      <w:marRight w:val="0"/>
      <w:marTop w:val="0"/>
      <w:marBottom w:val="0"/>
      <w:divBdr>
        <w:top w:val="none" w:sz="0" w:space="0" w:color="auto"/>
        <w:left w:val="none" w:sz="0" w:space="0" w:color="auto"/>
        <w:bottom w:val="none" w:sz="0" w:space="0" w:color="auto"/>
        <w:right w:val="none" w:sz="0" w:space="0" w:color="auto"/>
      </w:divBdr>
      <w:divsChild>
        <w:div w:id="1445084687">
          <w:marLeft w:val="0"/>
          <w:marRight w:val="0"/>
          <w:marTop w:val="0"/>
          <w:marBottom w:val="0"/>
          <w:divBdr>
            <w:top w:val="none" w:sz="0" w:space="0" w:color="auto"/>
            <w:left w:val="none" w:sz="0" w:space="0" w:color="auto"/>
            <w:bottom w:val="none" w:sz="0" w:space="0" w:color="auto"/>
            <w:right w:val="none" w:sz="0" w:space="0" w:color="auto"/>
          </w:divBdr>
        </w:div>
      </w:divsChild>
    </w:div>
    <w:div w:id="1445084280">
      <w:marLeft w:val="0"/>
      <w:marRight w:val="0"/>
      <w:marTop w:val="0"/>
      <w:marBottom w:val="0"/>
      <w:divBdr>
        <w:top w:val="none" w:sz="0" w:space="0" w:color="auto"/>
        <w:left w:val="none" w:sz="0" w:space="0" w:color="auto"/>
        <w:bottom w:val="none" w:sz="0" w:space="0" w:color="auto"/>
        <w:right w:val="none" w:sz="0" w:space="0" w:color="auto"/>
      </w:divBdr>
      <w:divsChild>
        <w:div w:id="1445084851">
          <w:marLeft w:val="0"/>
          <w:marRight w:val="0"/>
          <w:marTop w:val="0"/>
          <w:marBottom w:val="0"/>
          <w:divBdr>
            <w:top w:val="none" w:sz="0" w:space="0" w:color="auto"/>
            <w:left w:val="none" w:sz="0" w:space="0" w:color="auto"/>
            <w:bottom w:val="none" w:sz="0" w:space="0" w:color="auto"/>
            <w:right w:val="none" w:sz="0" w:space="0" w:color="auto"/>
          </w:divBdr>
        </w:div>
      </w:divsChild>
    </w:div>
    <w:div w:id="1445084287">
      <w:marLeft w:val="0"/>
      <w:marRight w:val="0"/>
      <w:marTop w:val="0"/>
      <w:marBottom w:val="0"/>
      <w:divBdr>
        <w:top w:val="none" w:sz="0" w:space="0" w:color="auto"/>
        <w:left w:val="none" w:sz="0" w:space="0" w:color="auto"/>
        <w:bottom w:val="none" w:sz="0" w:space="0" w:color="auto"/>
        <w:right w:val="none" w:sz="0" w:space="0" w:color="auto"/>
      </w:divBdr>
      <w:divsChild>
        <w:div w:id="1445084119">
          <w:marLeft w:val="0"/>
          <w:marRight w:val="0"/>
          <w:marTop w:val="0"/>
          <w:marBottom w:val="0"/>
          <w:divBdr>
            <w:top w:val="none" w:sz="0" w:space="0" w:color="auto"/>
            <w:left w:val="none" w:sz="0" w:space="0" w:color="auto"/>
            <w:bottom w:val="none" w:sz="0" w:space="0" w:color="auto"/>
            <w:right w:val="none" w:sz="0" w:space="0" w:color="auto"/>
          </w:divBdr>
          <w:divsChild>
            <w:div w:id="14450841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4288">
      <w:marLeft w:val="0"/>
      <w:marRight w:val="0"/>
      <w:marTop w:val="0"/>
      <w:marBottom w:val="0"/>
      <w:divBdr>
        <w:top w:val="none" w:sz="0" w:space="0" w:color="auto"/>
        <w:left w:val="none" w:sz="0" w:space="0" w:color="auto"/>
        <w:bottom w:val="none" w:sz="0" w:space="0" w:color="auto"/>
        <w:right w:val="none" w:sz="0" w:space="0" w:color="auto"/>
      </w:divBdr>
      <w:divsChild>
        <w:div w:id="1445084282">
          <w:marLeft w:val="0"/>
          <w:marRight w:val="0"/>
          <w:marTop w:val="0"/>
          <w:marBottom w:val="0"/>
          <w:divBdr>
            <w:top w:val="none" w:sz="0" w:space="0" w:color="auto"/>
            <w:left w:val="none" w:sz="0" w:space="0" w:color="auto"/>
            <w:bottom w:val="none" w:sz="0" w:space="0" w:color="auto"/>
            <w:right w:val="none" w:sz="0" w:space="0" w:color="auto"/>
          </w:divBdr>
        </w:div>
      </w:divsChild>
    </w:div>
    <w:div w:id="1445084290">
      <w:marLeft w:val="0"/>
      <w:marRight w:val="0"/>
      <w:marTop w:val="0"/>
      <w:marBottom w:val="0"/>
      <w:divBdr>
        <w:top w:val="none" w:sz="0" w:space="0" w:color="auto"/>
        <w:left w:val="none" w:sz="0" w:space="0" w:color="auto"/>
        <w:bottom w:val="none" w:sz="0" w:space="0" w:color="auto"/>
        <w:right w:val="none" w:sz="0" w:space="0" w:color="auto"/>
      </w:divBdr>
      <w:divsChild>
        <w:div w:id="1445084734">
          <w:marLeft w:val="0"/>
          <w:marRight w:val="0"/>
          <w:marTop w:val="0"/>
          <w:marBottom w:val="0"/>
          <w:divBdr>
            <w:top w:val="none" w:sz="0" w:space="0" w:color="auto"/>
            <w:left w:val="none" w:sz="0" w:space="0" w:color="auto"/>
            <w:bottom w:val="none" w:sz="0" w:space="0" w:color="auto"/>
            <w:right w:val="none" w:sz="0" w:space="0" w:color="auto"/>
          </w:divBdr>
        </w:div>
      </w:divsChild>
    </w:div>
    <w:div w:id="1445084291">
      <w:marLeft w:val="0"/>
      <w:marRight w:val="0"/>
      <w:marTop w:val="0"/>
      <w:marBottom w:val="0"/>
      <w:divBdr>
        <w:top w:val="none" w:sz="0" w:space="0" w:color="auto"/>
        <w:left w:val="none" w:sz="0" w:space="0" w:color="auto"/>
        <w:bottom w:val="none" w:sz="0" w:space="0" w:color="auto"/>
        <w:right w:val="none" w:sz="0" w:space="0" w:color="auto"/>
      </w:divBdr>
      <w:divsChild>
        <w:div w:id="1445084577">
          <w:marLeft w:val="0"/>
          <w:marRight w:val="0"/>
          <w:marTop w:val="0"/>
          <w:marBottom w:val="0"/>
          <w:divBdr>
            <w:top w:val="none" w:sz="0" w:space="0" w:color="auto"/>
            <w:left w:val="none" w:sz="0" w:space="0" w:color="auto"/>
            <w:bottom w:val="none" w:sz="0" w:space="0" w:color="auto"/>
            <w:right w:val="none" w:sz="0" w:space="0" w:color="auto"/>
          </w:divBdr>
        </w:div>
      </w:divsChild>
    </w:div>
    <w:div w:id="1445084292">
      <w:marLeft w:val="0"/>
      <w:marRight w:val="0"/>
      <w:marTop w:val="0"/>
      <w:marBottom w:val="0"/>
      <w:divBdr>
        <w:top w:val="none" w:sz="0" w:space="0" w:color="auto"/>
        <w:left w:val="none" w:sz="0" w:space="0" w:color="auto"/>
        <w:bottom w:val="none" w:sz="0" w:space="0" w:color="auto"/>
        <w:right w:val="none" w:sz="0" w:space="0" w:color="auto"/>
      </w:divBdr>
      <w:divsChild>
        <w:div w:id="1445084542">
          <w:marLeft w:val="0"/>
          <w:marRight w:val="0"/>
          <w:marTop w:val="0"/>
          <w:marBottom w:val="0"/>
          <w:divBdr>
            <w:top w:val="none" w:sz="0" w:space="0" w:color="auto"/>
            <w:left w:val="none" w:sz="0" w:space="0" w:color="auto"/>
            <w:bottom w:val="none" w:sz="0" w:space="0" w:color="auto"/>
            <w:right w:val="none" w:sz="0" w:space="0" w:color="auto"/>
          </w:divBdr>
        </w:div>
      </w:divsChild>
    </w:div>
    <w:div w:id="1445084293">
      <w:marLeft w:val="0"/>
      <w:marRight w:val="0"/>
      <w:marTop w:val="0"/>
      <w:marBottom w:val="0"/>
      <w:divBdr>
        <w:top w:val="none" w:sz="0" w:space="0" w:color="auto"/>
        <w:left w:val="none" w:sz="0" w:space="0" w:color="auto"/>
        <w:bottom w:val="none" w:sz="0" w:space="0" w:color="auto"/>
        <w:right w:val="none" w:sz="0" w:space="0" w:color="auto"/>
      </w:divBdr>
      <w:divsChild>
        <w:div w:id="1445084504">
          <w:marLeft w:val="0"/>
          <w:marRight w:val="0"/>
          <w:marTop w:val="0"/>
          <w:marBottom w:val="0"/>
          <w:divBdr>
            <w:top w:val="none" w:sz="0" w:space="0" w:color="auto"/>
            <w:left w:val="none" w:sz="0" w:space="0" w:color="auto"/>
            <w:bottom w:val="none" w:sz="0" w:space="0" w:color="auto"/>
            <w:right w:val="none" w:sz="0" w:space="0" w:color="auto"/>
          </w:divBdr>
        </w:div>
      </w:divsChild>
    </w:div>
    <w:div w:id="1445084299">
      <w:marLeft w:val="0"/>
      <w:marRight w:val="0"/>
      <w:marTop w:val="0"/>
      <w:marBottom w:val="0"/>
      <w:divBdr>
        <w:top w:val="none" w:sz="0" w:space="0" w:color="auto"/>
        <w:left w:val="none" w:sz="0" w:space="0" w:color="auto"/>
        <w:bottom w:val="none" w:sz="0" w:space="0" w:color="auto"/>
        <w:right w:val="none" w:sz="0" w:space="0" w:color="auto"/>
      </w:divBdr>
      <w:divsChild>
        <w:div w:id="1445084373">
          <w:marLeft w:val="0"/>
          <w:marRight w:val="0"/>
          <w:marTop w:val="0"/>
          <w:marBottom w:val="0"/>
          <w:divBdr>
            <w:top w:val="none" w:sz="0" w:space="0" w:color="auto"/>
            <w:left w:val="none" w:sz="0" w:space="0" w:color="auto"/>
            <w:bottom w:val="none" w:sz="0" w:space="0" w:color="auto"/>
            <w:right w:val="none" w:sz="0" w:space="0" w:color="auto"/>
          </w:divBdr>
        </w:div>
      </w:divsChild>
    </w:div>
    <w:div w:id="1445084300">
      <w:marLeft w:val="0"/>
      <w:marRight w:val="0"/>
      <w:marTop w:val="0"/>
      <w:marBottom w:val="0"/>
      <w:divBdr>
        <w:top w:val="none" w:sz="0" w:space="0" w:color="auto"/>
        <w:left w:val="none" w:sz="0" w:space="0" w:color="auto"/>
        <w:bottom w:val="none" w:sz="0" w:space="0" w:color="auto"/>
        <w:right w:val="none" w:sz="0" w:space="0" w:color="auto"/>
      </w:divBdr>
      <w:divsChild>
        <w:div w:id="1445084568">
          <w:marLeft w:val="0"/>
          <w:marRight w:val="0"/>
          <w:marTop w:val="0"/>
          <w:marBottom w:val="0"/>
          <w:divBdr>
            <w:top w:val="none" w:sz="0" w:space="0" w:color="auto"/>
            <w:left w:val="none" w:sz="0" w:space="0" w:color="auto"/>
            <w:bottom w:val="none" w:sz="0" w:space="0" w:color="auto"/>
            <w:right w:val="none" w:sz="0" w:space="0" w:color="auto"/>
          </w:divBdr>
        </w:div>
      </w:divsChild>
    </w:div>
    <w:div w:id="1445084301">
      <w:marLeft w:val="0"/>
      <w:marRight w:val="0"/>
      <w:marTop w:val="0"/>
      <w:marBottom w:val="0"/>
      <w:divBdr>
        <w:top w:val="none" w:sz="0" w:space="0" w:color="auto"/>
        <w:left w:val="none" w:sz="0" w:space="0" w:color="auto"/>
        <w:bottom w:val="none" w:sz="0" w:space="0" w:color="auto"/>
        <w:right w:val="none" w:sz="0" w:space="0" w:color="auto"/>
      </w:divBdr>
      <w:divsChild>
        <w:div w:id="1445084137">
          <w:marLeft w:val="0"/>
          <w:marRight w:val="0"/>
          <w:marTop w:val="0"/>
          <w:marBottom w:val="0"/>
          <w:divBdr>
            <w:top w:val="none" w:sz="0" w:space="0" w:color="auto"/>
            <w:left w:val="none" w:sz="0" w:space="0" w:color="auto"/>
            <w:bottom w:val="none" w:sz="0" w:space="0" w:color="auto"/>
            <w:right w:val="none" w:sz="0" w:space="0" w:color="auto"/>
          </w:divBdr>
        </w:div>
      </w:divsChild>
    </w:div>
    <w:div w:id="1445084304">
      <w:marLeft w:val="0"/>
      <w:marRight w:val="0"/>
      <w:marTop w:val="0"/>
      <w:marBottom w:val="0"/>
      <w:divBdr>
        <w:top w:val="none" w:sz="0" w:space="0" w:color="auto"/>
        <w:left w:val="none" w:sz="0" w:space="0" w:color="auto"/>
        <w:bottom w:val="none" w:sz="0" w:space="0" w:color="auto"/>
        <w:right w:val="none" w:sz="0" w:space="0" w:color="auto"/>
      </w:divBdr>
      <w:divsChild>
        <w:div w:id="1445084448">
          <w:marLeft w:val="0"/>
          <w:marRight w:val="0"/>
          <w:marTop w:val="0"/>
          <w:marBottom w:val="0"/>
          <w:divBdr>
            <w:top w:val="none" w:sz="0" w:space="0" w:color="auto"/>
            <w:left w:val="none" w:sz="0" w:space="0" w:color="auto"/>
            <w:bottom w:val="none" w:sz="0" w:space="0" w:color="auto"/>
            <w:right w:val="none" w:sz="0" w:space="0" w:color="auto"/>
          </w:divBdr>
        </w:div>
      </w:divsChild>
    </w:div>
    <w:div w:id="1445084307">
      <w:marLeft w:val="0"/>
      <w:marRight w:val="0"/>
      <w:marTop w:val="0"/>
      <w:marBottom w:val="0"/>
      <w:divBdr>
        <w:top w:val="none" w:sz="0" w:space="0" w:color="auto"/>
        <w:left w:val="none" w:sz="0" w:space="0" w:color="auto"/>
        <w:bottom w:val="none" w:sz="0" w:space="0" w:color="auto"/>
        <w:right w:val="none" w:sz="0" w:space="0" w:color="auto"/>
      </w:divBdr>
      <w:divsChild>
        <w:div w:id="1445084624">
          <w:marLeft w:val="0"/>
          <w:marRight w:val="0"/>
          <w:marTop w:val="0"/>
          <w:marBottom w:val="0"/>
          <w:divBdr>
            <w:top w:val="none" w:sz="0" w:space="0" w:color="auto"/>
            <w:left w:val="none" w:sz="0" w:space="0" w:color="auto"/>
            <w:bottom w:val="none" w:sz="0" w:space="0" w:color="auto"/>
            <w:right w:val="none" w:sz="0" w:space="0" w:color="auto"/>
          </w:divBdr>
        </w:div>
      </w:divsChild>
    </w:div>
    <w:div w:id="1445084308">
      <w:marLeft w:val="0"/>
      <w:marRight w:val="0"/>
      <w:marTop w:val="0"/>
      <w:marBottom w:val="0"/>
      <w:divBdr>
        <w:top w:val="none" w:sz="0" w:space="0" w:color="auto"/>
        <w:left w:val="none" w:sz="0" w:space="0" w:color="auto"/>
        <w:bottom w:val="none" w:sz="0" w:space="0" w:color="auto"/>
        <w:right w:val="none" w:sz="0" w:space="0" w:color="auto"/>
      </w:divBdr>
      <w:divsChild>
        <w:div w:id="1445084333">
          <w:marLeft w:val="0"/>
          <w:marRight w:val="0"/>
          <w:marTop w:val="0"/>
          <w:marBottom w:val="0"/>
          <w:divBdr>
            <w:top w:val="none" w:sz="0" w:space="0" w:color="auto"/>
            <w:left w:val="none" w:sz="0" w:space="0" w:color="auto"/>
            <w:bottom w:val="none" w:sz="0" w:space="0" w:color="auto"/>
            <w:right w:val="none" w:sz="0" w:space="0" w:color="auto"/>
          </w:divBdr>
        </w:div>
      </w:divsChild>
    </w:div>
    <w:div w:id="1445084310">
      <w:marLeft w:val="0"/>
      <w:marRight w:val="0"/>
      <w:marTop w:val="0"/>
      <w:marBottom w:val="0"/>
      <w:divBdr>
        <w:top w:val="none" w:sz="0" w:space="0" w:color="auto"/>
        <w:left w:val="none" w:sz="0" w:space="0" w:color="auto"/>
        <w:bottom w:val="none" w:sz="0" w:space="0" w:color="auto"/>
        <w:right w:val="none" w:sz="0" w:space="0" w:color="auto"/>
      </w:divBdr>
      <w:divsChild>
        <w:div w:id="1445084401">
          <w:marLeft w:val="0"/>
          <w:marRight w:val="0"/>
          <w:marTop w:val="0"/>
          <w:marBottom w:val="0"/>
          <w:divBdr>
            <w:top w:val="none" w:sz="0" w:space="0" w:color="auto"/>
            <w:left w:val="none" w:sz="0" w:space="0" w:color="auto"/>
            <w:bottom w:val="none" w:sz="0" w:space="0" w:color="auto"/>
            <w:right w:val="none" w:sz="0" w:space="0" w:color="auto"/>
          </w:divBdr>
        </w:div>
      </w:divsChild>
    </w:div>
    <w:div w:id="1445084311">
      <w:marLeft w:val="0"/>
      <w:marRight w:val="0"/>
      <w:marTop w:val="0"/>
      <w:marBottom w:val="0"/>
      <w:divBdr>
        <w:top w:val="none" w:sz="0" w:space="0" w:color="auto"/>
        <w:left w:val="none" w:sz="0" w:space="0" w:color="auto"/>
        <w:bottom w:val="none" w:sz="0" w:space="0" w:color="auto"/>
        <w:right w:val="none" w:sz="0" w:space="0" w:color="auto"/>
      </w:divBdr>
      <w:divsChild>
        <w:div w:id="1445084500">
          <w:marLeft w:val="0"/>
          <w:marRight w:val="0"/>
          <w:marTop w:val="0"/>
          <w:marBottom w:val="0"/>
          <w:divBdr>
            <w:top w:val="none" w:sz="0" w:space="0" w:color="auto"/>
            <w:left w:val="none" w:sz="0" w:space="0" w:color="auto"/>
            <w:bottom w:val="none" w:sz="0" w:space="0" w:color="auto"/>
            <w:right w:val="none" w:sz="0" w:space="0" w:color="auto"/>
          </w:divBdr>
        </w:div>
      </w:divsChild>
    </w:div>
    <w:div w:id="1445084312">
      <w:marLeft w:val="0"/>
      <w:marRight w:val="0"/>
      <w:marTop w:val="0"/>
      <w:marBottom w:val="0"/>
      <w:divBdr>
        <w:top w:val="none" w:sz="0" w:space="0" w:color="auto"/>
        <w:left w:val="none" w:sz="0" w:space="0" w:color="auto"/>
        <w:bottom w:val="none" w:sz="0" w:space="0" w:color="auto"/>
        <w:right w:val="none" w:sz="0" w:space="0" w:color="auto"/>
      </w:divBdr>
      <w:divsChild>
        <w:div w:id="1445084595">
          <w:marLeft w:val="0"/>
          <w:marRight w:val="0"/>
          <w:marTop w:val="0"/>
          <w:marBottom w:val="0"/>
          <w:divBdr>
            <w:top w:val="none" w:sz="0" w:space="0" w:color="auto"/>
            <w:left w:val="none" w:sz="0" w:space="0" w:color="auto"/>
            <w:bottom w:val="none" w:sz="0" w:space="0" w:color="auto"/>
            <w:right w:val="none" w:sz="0" w:space="0" w:color="auto"/>
          </w:divBdr>
        </w:div>
      </w:divsChild>
    </w:div>
    <w:div w:id="1445084313">
      <w:marLeft w:val="0"/>
      <w:marRight w:val="0"/>
      <w:marTop w:val="0"/>
      <w:marBottom w:val="0"/>
      <w:divBdr>
        <w:top w:val="none" w:sz="0" w:space="0" w:color="auto"/>
        <w:left w:val="none" w:sz="0" w:space="0" w:color="auto"/>
        <w:bottom w:val="none" w:sz="0" w:space="0" w:color="auto"/>
        <w:right w:val="none" w:sz="0" w:space="0" w:color="auto"/>
      </w:divBdr>
      <w:divsChild>
        <w:div w:id="1445084865">
          <w:marLeft w:val="0"/>
          <w:marRight w:val="0"/>
          <w:marTop w:val="0"/>
          <w:marBottom w:val="0"/>
          <w:divBdr>
            <w:top w:val="none" w:sz="0" w:space="0" w:color="auto"/>
            <w:left w:val="none" w:sz="0" w:space="0" w:color="auto"/>
            <w:bottom w:val="none" w:sz="0" w:space="0" w:color="auto"/>
            <w:right w:val="none" w:sz="0" w:space="0" w:color="auto"/>
          </w:divBdr>
        </w:div>
      </w:divsChild>
    </w:div>
    <w:div w:id="1445084314">
      <w:marLeft w:val="0"/>
      <w:marRight w:val="0"/>
      <w:marTop w:val="0"/>
      <w:marBottom w:val="0"/>
      <w:divBdr>
        <w:top w:val="none" w:sz="0" w:space="0" w:color="auto"/>
        <w:left w:val="none" w:sz="0" w:space="0" w:color="auto"/>
        <w:bottom w:val="none" w:sz="0" w:space="0" w:color="auto"/>
        <w:right w:val="none" w:sz="0" w:space="0" w:color="auto"/>
      </w:divBdr>
      <w:divsChild>
        <w:div w:id="1445084065">
          <w:marLeft w:val="0"/>
          <w:marRight w:val="0"/>
          <w:marTop w:val="0"/>
          <w:marBottom w:val="0"/>
          <w:divBdr>
            <w:top w:val="none" w:sz="0" w:space="0" w:color="auto"/>
            <w:left w:val="none" w:sz="0" w:space="0" w:color="auto"/>
            <w:bottom w:val="none" w:sz="0" w:space="0" w:color="auto"/>
            <w:right w:val="none" w:sz="0" w:space="0" w:color="auto"/>
          </w:divBdr>
        </w:div>
      </w:divsChild>
    </w:div>
    <w:div w:id="1445084315">
      <w:marLeft w:val="0"/>
      <w:marRight w:val="0"/>
      <w:marTop w:val="0"/>
      <w:marBottom w:val="0"/>
      <w:divBdr>
        <w:top w:val="none" w:sz="0" w:space="0" w:color="auto"/>
        <w:left w:val="none" w:sz="0" w:space="0" w:color="auto"/>
        <w:bottom w:val="none" w:sz="0" w:space="0" w:color="auto"/>
        <w:right w:val="none" w:sz="0" w:space="0" w:color="auto"/>
      </w:divBdr>
      <w:divsChild>
        <w:div w:id="1445084683">
          <w:marLeft w:val="0"/>
          <w:marRight w:val="0"/>
          <w:marTop w:val="0"/>
          <w:marBottom w:val="0"/>
          <w:divBdr>
            <w:top w:val="none" w:sz="0" w:space="0" w:color="auto"/>
            <w:left w:val="none" w:sz="0" w:space="0" w:color="auto"/>
            <w:bottom w:val="none" w:sz="0" w:space="0" w:color="auto"/>
            <w:right w:val="none" w:sz="0" w:space="0" w:color="auto"/>
          </w:divBdr>
        </w:div>
      </w:divsChild>
    </w:div>
    <w:div w:id="1445084316">
      <w:marLeft w:val="0"/>
      <w:marRight w:val="0"/>
      <w:marTop w:val="0"/>
      <w:marBottom w:val="0"/>
      <w:divBdr>
        <w:top w:val="none" w:sz="0" w:space="0" w:color="auto"/>
        <w:left w:val="none" w:sz="0" w:space="0" w:color="auto"/>
        <w:bottom w:val="none" w:sz="0" w:space="0" w:color="auto"/>
        <w:right w:val="none" w:sz="0" w:space="0" w:color="auto"/>
      </w:divBdr>
      <w:divsChild>
        <w:div w:id="1445084133">
          <w:marLeft w:val="0"/>
          <w:marRight w:val="0"/>
          <w:marTop w:val="0"/>
          <w:marBottom w:val="0"/>
          <w:divBdr>
            <w:top w:val="none" w:sz="0" w:space="0" w:color="auto"/>
            <w:left w:val="none" w:sz="0" w:space="0" w:color="auto"/>
            <w:bottom w:val="none" w:sz="0" w:space="0" w:color="auto"/>
            <w:right w:val="none" w:sz="0" w:space="0" w:color="auto"/>
          </w:divBdr>
        </w:div>
      </w:divsChild>
    </w:div>
    <w:div w:id="1445084317">
      <w:marLeft w:val="0"/>
      <w:marRight w:val="0"/>
      <w:marTop w:val="0"/>
      <w:marBottom w:val="0"/>
      <w:divBdr>
        <w:top w:val="none" w:sz="0" w:space="0" w:color="auto"/>
        <w:left w:val="none" w:sz="0" w:space="0" w:color="auto"/>
        <w:bottom w:val="none" w:sz="0" w:space="0" w:color="auto"/>
        <w:right w:val="none" w:sz="0" w:space="0" w:color="auto"/>
      </w:divBdr>
      <w:divsChild>
        <w:div w:id="1445084410">
          <w:marLeft w:val="0"/>
          <w:marRight w:val="0"/>
          <w:marTop w:val="0"/>
          <w:marBottom w:val="0"/>
          <w:divBdr>
            <w:top w:val="none" w:sz="0" w:space="0" w:color="auto"/>
            <w:left w:val="none" w:sz="0" w:space="0" w:color="auto"/>
            <w:bottom w:val="none" w:sz="0" w:space="0" w:color="auto"/>
            <w:right w:val="none" w:sz="0" w:space="0" w:color="auto"/>
          </w:divBdr>
          <w:divsChild>
            <w:div w:id="1445084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4318">
      <w:marLeft w:val="0"/>
      <w:marRight w:val="0"/>
      <w:marTop w:val="0"/>
      <w:marBottom w:val="0"/>
      <w:divBdr>
        <w:top w:val="none" w:sz="0" w:space="0" w:color="auto"/>
        <w:left w:val="none" w:sz="0" w:space="0" w:color="auto"/>
        <w:bottom w:val="none" w:sz="0" w:space="0" w:color="auto"/>
        <w:right w:val="none" w:sz="0" w:space="0" w:color="auto"/>
      </w:divBdr>
      <w:divsChild>
        <w:div w:id="1445084250">
          <w:marLeft w:val="0"/>
          <w:marRight w:val="0"/>
          <w:marTop w:val="0"/>
          <w:marBottom w:val="0"/>
          <w:divBdr>
            <w:top w:val="none" w:sz="0" w:space="0" w:color="auto"/>
            <w:left w:val="none" w:sz="0" w:space="0" w:color="auto"/>
            <w:bottom w:val="none" w:sz="0" w:space="0" w:color="auto"/>
            <w:right w:val="none" w:sz="0" w:space="0" w:color="auto"/>
          </w:divBdr>
        </w:div>
      </w:divsChild>
    </w:div>
    <w:div w:id="1445084322">
      <w:marLeft w:val="0"/>
      <w:marRight w:val="0"/>
      <w:marTop w:val="0"/>
      <w:marBottom w:val="0"/>
      <w:divBdr>
        <w:top w:val="none" w:sz="0" w:space="0" w:color="auto"/>
        <w:left w:val="none" w:sz="0" w:space="0" w:color="auto"/>
        <w:bottom w:val="none" w:sz="0" w:space="0" w:color="auto"/>
        <w:right w:val="none" w:sz="0" w:space="0" w:color="auto"/>
      </w:divBdr>
      <w:divsChild>
        <w:div w:id="1445084712">
          <w:marLeft w:val="0"/>
          <w:marRight w:val="0"/>
          <w:marTop w:val="0"/>
          <w:marBottom w:val="0"/>
          <w:divBdr>
            <w:top w:val="none" w:sz="0" w:space="0" w:color="auto"/>
            <w:left w:val="none" w:sz="0" w:space="0" w:color="auto"/>
            <w:bottom w:val="none" w:sz="0" w:space="0" w:color="auto"/>
            <w:right w:val="none" w:sz="0" w:space="0" w:color="auto"/>
          </w:divBdr>
        </w:div>
      </w:divsChild>
    </w:div>
    <w:div w:id="1445084324">
      <w:marLeft w:val="0"/>
      <w:marRight w:val="0"/>
      <w:marTop w:val="0"/>
      <w:marBottom w:val="0"/>
      <w:divBdr>
        <w:top w:val="none" w:sz="0" w:space="0" w:color="auto"/>
        <w:left w:val="none" w:sz="0" w:space="0" w:color="auto"/>
        <w:bottom w:val="none" w:sz="0" w:space="0" w:color="auto"/>
        <w:right w:val="none" w:sz="0" w:space="0" w:color="auto"/>
      </w:divBdr>
      <w:divsChild>
        <w:div w:id="1445084811">
          <w:marLeft w:val="0"/>
          <w:marRight w:val="0"/>
          <w:marTop w:val="0"/>
          <w:marBottom w:val="0"/>
          <w:divBdr>
            <w:top w:val="none" w:sz="0" w:space="0" w:color="auto"/>
            <w:left w:val="none" w:sz="0" w:space="0" w:color="auto"/>
            <w:bottom w:val="none" w:sz="0" w:space="0" w:color="auto"/>
            <w:right w:val="none" w:sz="0" w:space="0" w:color="auto"/>
          </w:divBdr>
          <w:divsChild>
            <w:div w:id="14450842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4326">
      <w:marLeft w:val="0"/>
      <w:marRight w:val="0"/>
      <w:marTop w:val="0"/>
      <w:marBottom w:val="0"/>
      <w:divBdr>
        <w:top w:val="none" w:sz="0" w:space="0" w:color="auto"/>
        <w:left w:val="none" w:sz="0" w:space="0" w:color="auto"/>
        <w:bottom w:val="none" w:sz="0" w:space="0" w:color="auto"/>
        <w:right w:val="none" w:sz="0" w:space="0" w:color="auto"/>
      </w:divBdr>
      <w:divsChild>
        <w:div w:id="1445084135">
          <w:marLeft w:val="0"/>
          <w:marRight w:val="0"/>
          <w:marTop w:val="0"/>
          <w:marBottom w:val="0"/>
          <w:divBdr>
            <w:top w:val="none" w:sz="0" w:space="0" w:color="auto"/>
            <w:left w:val="none" w:sz="0" w:space="0" w:color="auto"/>
            <w:bottom w:val="none" w:sz="0" w:space="0" w:color="auto"/>
            <w:right w:val="none" w:sz="0" w:space="0" w:color="auto"/>
          </w:divBdr>
        </w:div>
      </w:divsChild>
    </w:div>
    <w:div w:id="1445084328">
      <w:marLeft w:val="0"/>
      <w:marRight w:val="0"/>
      <w:marTop w:val="0"/>
      <w:marBottom w:val="0"/>
      <w:divBdr>
        <w:top w:val="none" w:sz="0" w:space="0" w:color="auto"/>
        <w:left w:val="none" w:sz="0" w:space="0" w:color="auto"/>
        <w:bottom w:val="none" w:sz="0" w:space="0" w:color="auto"/>
        <w:right w:val="none" w:sz="0" w:space="0" w:color="auto"/>
      </w:divBdr>
      <w:divsChild>
        <w:div w:id="1445084264">
          <w:marLeft w:val="0"/>
          <w:marRight w:val="0"/>
          <w:marTop w:val="0"/>
          <w:marBottom w:val="0"/>
          <w:divBdr>
            <w:top w:val="none" w:sz="0" w:space="0" w:color="auto"/>
            <w:left w:val="none" w:sz="0" w:space="0" w:color="auto"/>
            <w:bottom w:val="none" w:sz="0" w:space="0" w:color="auto"/>
            <w:right w:val="none" w:sz="0" w:space="0" w:color="auto"/>
          </w:divBdr>
        </w:div>
      </w:divsChild>
    </w:div>
    <w:div w:id="1445084329">
      <w:marLeft w:val="0"/>
      <w:marRight w:val="0"/>
      <w:marTop w:val="0"/>
      <w:marBottom w:val="0"/>
      <w:divBdr>
        <w:top w:val="none" w:sz="0" w:space="0" w:color="auto"/>
        <w:left w:val="none" w:sz="0" w:space="0" w:color="auto"/>
        <w:bottom w:val="none" w:sz="0" w:space="0" w:color="auto"/>
        <w:right w:val="none" w:sz="0" w:space="0" w:color="auto"/>
      </w:divBdr>
      <w:divsChild>
        <w:div w:id="1445084856">
          <w:marLeft w:val="0"/>
          <w:marRight w:val="0"/>
          <w:marTop w:val="0"/>
          <w:marBottom w:val="0"/>
          <w:divBdr>
            <w:top w:val="none" w:sz="0" w:space="0" w:color="auto"/>
            <w:left w:val="none" w:sz="0" w:space="0" w:color="auto"/>
            <w:bottom w:val="none" w:sz="0" w:space="0" w:color="auto"/>
            <w:right w:val="none" w:sz="0" w:space="0" w:color="auto"/>
          </w:divBdr>
        </w:div>
      </w:divsChild>
    </w:div>
    <w:div w:id="1445084330">
      <w:marLeft w:val="0"/>
      <w:marRight w:val="0"/>
      <w:marTop w:val="0"/>
      <w:marBottom w:val="0"/>
      <w:divBdr>
        <w:top w:val="none" w:sz="0" w:space="0" w:color="auto"/>
        <w:left w:val="none" w:sz="0" w:space="0" w:color="auto"/>
        <w:bottom w:val="none" w:sz="0" w:space="0" w:color="auto"/>
        <w:right w:val="none" w:sz="0" w:space="0" w:color="auto"/>
      </w:divBdr>
      <w:divsChild>
        <w:div w:id="1445084707">
          <w:marLeft w:val="0"/>
          <w:marRight w:val="0"/>
          <w:marTop w:val="0"/>
          <w:marBottom w:val="0"/>
          <w:divBdr>
            <w:top w:val="none" w:sz="0" w:space="0" w:color="auto"/>
            <w:left w:val="none" w:sz="0" w:space="0" w:color="auto"/>
            <w:bottom w:val="none" w:sz="0" w:space="0" w:color="auto"/>
            <w:right w:val="none" w:sz="0" w:space="0" w:color="auto"/>
          </w:divBdr>
        </w:div>
      </w:divsChild>
    </w:div>
    <w:div w:id="1445084331">
      <w:marLeft w:val="0"/>
      <w:marRight w:val="0"/>
      <w:marTop w:val="0"/>
      <w:marBottom w:val="0"/>
      <w:divBdr>
        <w:top w:val="none" w:sz="0" w:space="0" w:color="auto"/>
        <w:left w:val="none" w:sz="0" w:space="0" w:color="auto"/>
        <w:bottom w:val="none" w:sz="0" w:space="0" w:color="auto"/>
        <w:right w:val="none" w:sz="0" w:space="0" w:color="auto"/>
      </w:divBdr>
      <w:divsChild>
        <w:div w:id="1445084492">
          <w:marLeft w:val="0"/>
          <w:marRight w:val="0"/>
          <w:marTop w:val="0"/>
          <w:marBottom w:val="0"/>
          <w:divBdr>
            <w:top w:val="none" w:sz="0" w:space="0" w:color="auto"/>
            <w:left w:val="none" w:sz="0" w:space="0" w:color="auto"/>
            <w:bottom w:val="none" w:sz="0" w:space="0" w:color="auto"/>
            <w:right w:val="none" w:sz="0" w:space="0" w:color="auto"/>
          </w:divBdr>
        </w:div>
      </w:divsChild>
    </w:div>
    <w:div w:id="1445084339">
      <w:marLeft w:val="0"/>
      <w:marRight w:val="0"/>
      <w:marTop w:val="0"/>
      <w:marBottom w:val="0"/>
      <w:divBdr>
        <w:top w:val="none" w:sz="0" w:space="0" w:color="auto"/>
        <w:left w:val="none" w:sz="0" w:space="0" w:color="auto"/>
        <w:bottom w:val="none" w:sz="0" w:space="0" w:color="auto"/>
        <w:right w:val="none" w:sz="0" w:space="0" w:color="auto"/>
      </w:divBdr>
      <w:divsChild>
        <w:div w:id="1445084684">
          <w:marLeft w:val="0"/>
          <w:marRight w:val="0"/>
          <w:marTop w:val="0"/>
          <w:marBottom w:val="0"/>
          <w:divBdr>
            <w:top w:val="none" w:sz="0" w:space="0" w:color="auto"/>
            <w:left w:val="none" w:sz="0" w:space="0" w:color="auto"/>
            <w:bottom w:val="none" w:sz="0" w:space="0" w:color="auto"/>
            <w:right w:val="none" w:sz="0" w:space="0" w:color="auto"/>
          </w:divBdr>
        </w:div>
      </w:divsChild>
    </w:div>
    <w:div w:id="1445084340">
      <w:marLeft w:val="0"/>
      <w:marRight w:val="0"/>
      <w:marTop w:val="0"/>
      <w:marBottom w:val="0"/>
      <w:divBdr>
        <w:top w:val="none" w:sz="0" w:space="0" w:color="auto"/>
        <w:left w:val="none" w:sz="0" w:space="0" w:color="auto"/>
        <w:bottom w:val="none" w:sz="0" w:space="0" w:color="auto"/>
        <w:right w:val="none" w:sz="0" w:space="0" w:color="auto"/>
      </w:divBdr>
      <w:divsChild>
        <w:div w:id="1445084294">
          <w:marLeft w:val="0"/>
          <w:marRight w:val="0"/>
          <w:marTop w:val="0"/>
          <w:marBottom w:val="0"/>
          <w:divBdr>
            <w:top w:val="none" w:sz="0" w:space="0" w:color="auto"/>
            <w:left w:val="none" w:sz="0" w:space="0" w:color="auto"/>
            <w:bottom w:val="none" w:sz="0" w:space="0" w:color="auto"/>
            <w:right w:val="none" w:sz="0" w:space="0" w:color="auto"/>
          </w:divBdr>
        </w:div>
      </w:divsChild>
    </w:div>
    <w:div w:id="1445084341">
      <w:marLeft w:val="0"/>
      <w:marRight w:val="0"/>
      <w:marTop w:val="0"/>
      <w:marBottom w:val="0"/>
      <w:divBdr>
        <w:top w:val="none" w:sz="0" w:space="0" w:color="auto"/>
        <w:left w:val="none" w:sz="0" w:space="0" w:color="auto"/>
        <w:bottom w:val="none" w:sz="0" w:space="0" w:color="auto"/>
        <w:right w:val="none" w:sz="0" w:space="0" w:color="auto"/>
      </w:divBdr>
      <w:divsChild>
        <w:div w:id="1445084826">
          <w:marLeft w:val="0"/>
          <w:marRight w:val="0"/>
          <w:marTop w:val="0"/>
          <w:marBottom w:val="0"/>
          <w:divBdr>
            <w:top w:val="none" w:sz="0" w:space="0" w:color="auto"/>
            <w:left w:val="none" w:sz="0" w:space="0" w:color="auto"/>
            <w:bottom w:val="none" w:sz="0" w:space="0" w:color="auto"/>
            <w:right w:val="none" w:sz="0" w:space="0" w:color="auto"/>
          </w:divBdr>
        </w:div>
      </w:divsChild>
    </w:div>
    <w:div w:id="1445084342">
      <w:marLeft w:val="0"/>
      <w:marRight w:val="0"/>
      <w:marTop w:val="0"/>
      <w:marBottom w:val="0"/>
      <w:divBdr>
        <w:top w:val="none" w:sz="0" w:space="0" w:color="auto"/>
        <w:left w:val="none" w:sz="0" w:space="0" w:color="auto"/>
        <w:bottom w:val="none" w:sz="0" w:space="0" w:color="auto"/>
        <w:right w:val="none" w:sz="0" w:space="0" w:color="auto"/>
      </w:divBdr>
      <w:divsChild>
        <w:div w:id="1445084764">
          <w:marLeft w:val="0"/>
          <w:marRight w:val="0"/>
          <w:marTop w:val="0"/>
          <w:marBottom w:val="0"/>
          <w:divBdr>
            <w:top w:val="none" w:sz="0" w:space="0" w:color="auto"/>
            <w:left w:val="none" w:sz="0" w:space="0" w:color="auto"/>
            <w:bottom w:val="none" w:sz="0" w:space="0" w:color="auto"/>
            <w:right w:val="none" w:sz="0" w:space="0" w:color="auto"/>
          </w:divBdr>
        </w:div>
      </w:divsChild>
    </w:div>
    <w:div w:id="1445084344">
      <w:marLeft w:val="0"/>
      <w:marRight w:val="0"/>
      <w:marTop w:val="0"/>
      <w:marBottom w:val="0"/>
      <w:divBdr>
        <w:top w:val="none" w:sz="0" w:space="0" w:color="auto"/>
        <w:left w:val="none" w:sz="0" w:space="0" w:color="auto"/>
        <w:bottom w:val="none" w:sz="0" w:space="0" w:color="auto"/>
        <w:right w:val="none" w:sz="0" w:space="0" w:color="auto"/>
      </w:divBdr>
      <w:divsChild>
        <w:div w:id="1445084225">
          <w:marLeft w:val="0"/>
          <w:marRight w:val="0"/>
          <w:marTop w:val="0"/>
          <w:marBottom w:val="0"/>
          <w:divBdr>
            <w:top w:val="none" w:sz="0" w:space="0" w:color="auto"/>
            <w:left w:val="none" w:sz="0" w:space="0" w:color="auto"/>
            <w:bottom w:val="none" w:sz="0" w:space="0" w:color="auto"/>
            <w:right w:val="none" w:sz="0" w:space="0" w:color="auto"/>
          </w:divBdr>
        </w:div>
      </w:divsChild>
    </w:div>
    <w:div w:id="1445084348">
      <w:marLeft w:val="0"/>
      <w:marRight w:val="0"/>
      <w:marTop w:val="0"/>
      <w:marBottom w:val="0"/>
      <w:divBdr>
        <w:top w:val="none" w:sz="0" w:space="0" w:color="auto"/>
        <w:left w:val="none" w:sz="0" w:space="0" w:color="auto"/>
        <w:bottom w:val="none" w:sz="0" w:space="0" w:color="auto"/>
        <w:right w:val="none" w:sz="0" w:space="0" w:color="auto"/>
      </w:divBdr>
      <w:divsChild>
        <w:div w:id="1445084398">
          <w:marLeft w:val="0"/>
          <w:marRight w:val="0"/>
          <w:marTop w:val="0"/>
          <w:marBottom w:val="0"/>
          <w:divBdr>
            <w:top w:val="none" w:sz="0" w:space="0" w:color="auto"/>
            <w:left w:val="none" w:sz="0" w:space="0" w:color="auto"/>
            <w:bottom w:val="none" w:sz="0" w:space="0" w:color="auto"/>
            <w:right w:val="none" w:sz="0" w:space="0" w:color="auto"/>
          </w:divBdr>
        </w:div>
      </w:divsChild>
    </w:div>
    <w:div w:id="1445084350">
      <w:marLeft w:val="0"/>
      <w:marRight w:val="0"/>
      <w:marTop w:val="0"/>
      <w:marBottom w:val="0"/>
      <w:divBdr>
        <w:top w:val="none" w:sz="0" w:space="0" w:color="auto"/>
        <w:left w:val="none" w:sz="0" w:space="0" w:color="auto"/>
        <w:bottom w:val="none" w:sz="0" w:space="0" w:color="auto"/>
        <w:right w:val="none" w:sz="0" w:space="0" w:color="auto"/>
      </w:divBdr>
      <w:divsChild>
        <w:div w:id="1445084298">
          <w:marLeft w:val="0"/>
          <w:marRight w:val="0"/>
          <w:marTop w:val="0"/>
          <w:marBottom w:val="0"/>
          <w:divBdr>
            <w:top w:val="none" w:sz="0" w:space="0" w:color="auto"/>
            <w:left w:val="none" w:sz="0" w:space="0" w:color="auto"/>
            <w:bottom w:val="none" w:sz="0" w:space="0" w:color="auto"/>
            <w:right w:val="none" w:sz="0" w:space="0" w:color="auto"/>
          </w:divBdr>
        </w:div>
      </w:divsChild>
    </w:div>
    <w:div w:id="1445084352">
      <w:marLeft w:val="0"/>
      <w:marRight w:val="0"/>
      <w:marTop w:val="0"/>
      <w:marBottom w:val="0"/>
      <w:divBdr>
        <w:top w:val="none" w:sz="0" w:space="0" w:color="auto"/>
        <w:left w:val="none" w:sz="0" w:space="0" w:color="auto"/>
        <w:bottom w:val="none" w:sz="0" w:space="0" w:color="auto"/>
        <w:right w:val="none" w:sz="0" w:space="0" w:color="auto"/>
      </w:divBdr>
      <w:divsChild>
        <w:div w:id="1445084862">
          <w:marLeft w:val="0"/>
          <w:marRight w:val="0"/>
          <w:marTop w:val="0"/>
          <w:marBottom w:val="0"/>
          <w:divBdr>
            <w:top w:val="none" w:sz="0" w:space="0" w:color="auto"/>
            <w:left w:val="none" w:sz="0" w:space="0" w:color="auto"/>
            <w:bottom w:val="none" w:sz="0" w:space="0" w:color="auto"/>
            <w:right w:val="none" w:sz="0" w:space="0" w:color="auto"/>
          </w:divBdr>
        </w:div>
      </w:divsChild>
    </w:div>
    <w:div w:id="1445084354">
      <w:marLeft w:val="0"/>
      <w:marRight w:val="0"/>
      <w:marTop w:val="0"/>
      <w:marBottom w:val="0"/>
      <w:divBdr>
        <w:top w:val="none" w:sz="0" w:space="0" w:color="auto"/>
        <w:left w:val="none" w:sz="0" w:space="0" w:color="auto"/>
        <w:bottom w:val="none" w:sz="0" w:space="0" w:color="auto"/>
        <w:right w:val="none" w:sz="0" w:space="0" w:color="auto"/>
      </w:divBdr>
      <w:divsChild>
        <w:div w:id="1445084853">
          <w:marLeft w:val="0"/>
          <w:marRight w:val="0"/>
          <w:marTop w:val="0"/>
          <w:marBottom w:val="0"/>
          <w:divBdr>
            <w:top w:val="none" w:sz="0" w:space="0" w:color="auto"/>
            <w:left w:val="none" w:sz="0" w:space="0" w:color="auto"/>
            <w:bottom w:val="none" w:sz="0" w:space="0" w:color="auto"/>
            <w:right w:val="none" w:sz="0" w:space="0" w:color="auto"/>
          </w:divBdr>
        </w:div>
      </w:divsChild>
    </w:div>
    <w:div w:id="1445084355">
      <w:marLeft w:val="0"/>
      <w:marRight w:val="0"/>
      <w:marTop w:val="0"/>
      <w:marBottom w:val="0"/>
      <w:divBdr>
        <w:top w:val="none" w:sz="0" w:space="0" w:color="auto"/>
        <w:left w:val="none" w:sz="0" w:space="0" w:color="auto"/>
        <w:bottom w:val="none" w:sz="0" w:space="0" w:color="auto"/>
        <w:right w:val="none" w:sz="0" w:space="0" w:color="auto"/>
      </w:divBdr>
      <w:divsChild>
        <w:div w:id="1445084047">
          <w:marLeft w:val="0"/>
          <w:marRight w:val="0"/>
          <w:marTop w:val="0"/>
          <w:marBottom w:val="0"/>
          <w:divBdr>
            <w:top w:val="none" w:sz="0" w:space="0" w:color="auto"/>
            <w:left w:val="none" w:sz="0" w:space="0" w:color="auto"/>
            <w:bottom w:val="none" w:sz="0" w:space="0" w:color="auto"/>
            <w:right w:val="none" w:sz="0" w:space="0" w:color="auto"/>
          </w:divBdr>
        </w:div>
      </w:divsChild>
    </w:div>
    <w:div w:id="1445084356">
      <w:marLeft w:val="0"/>
      <w:marRight w:val="0"/>
      <w:marTop w:val="0"/>
      <w:marBottom w:val="0"/>
      <w:divBdr>
        <w:top w:val="none" w:sz="0" w:space="0" w:color="auto"/>
        <w:left w:val="none" w:sz="0" w:space="0" w:color="auto"/>
        <w:bottom w:val="none" w:sz="0" w:space="0" w:color="auto"/>
        <w:right w:val="none" w:sz="0" w:space="0" w:color="auto"/>
      </w:divBdr>
      <w:divsChild>
        <w:div w:id="1445084054">
          <w:marLeft w:val="0"/>
          <w:marRight w:val="0"/>
          <w:marTop w:val="0"/>
          <w:marBottom w:val="0"/>
          <w:divBdr>
            <w:top w:val="none" w:sz="0" w:space="0" w:color="auto"/>
            <w:left w:val="none" w:sz="0" w:space="0" w:color="auto"/>
            <w:bottom w:val="none" w:sz="0" w:space="0" w:color="auto"/>
            <w:right w:val="none" w:sz="0" w:space="0" w:color="auto"/>
          </w:divBdr>
        </w:div>
      </w:divsChild>
    </w:div>
    <w:div w:id="1445084357">
      <w:marLeft w:val="0"/>
      <w:marRight w:val="0"/>
      <w:marTop w:val="0"/>
      <w:marBottom w:val="0"/>
      <w:divBdr>
        <w:top w:val="none" w:sz="0" w:space="0" w:color="auto"/>
        <w:left w:val="none" w:sz="0" w:space="0" w:color="auto"/>
        <w:bottom w:val="none" w:sz="0" w:space="0" w:color="auto"/>
        <w:right w:val="none" w:sz="0" w:space="0" w:color="auto"/>
      </w:divBdr>
      <w:divsChild>
        <w:div w:id="1445084813">
          <w:marLeft w:val="0"/>
          <w:marRight w:val="0"/>
          <w:marTop w:val="0"/>
          <w:marBottom w:val="0"/>
          <w:divBdr>
            <w:top w:val="none" w:sz="0" w:space="0" w:color="auto"/>
            <w:left w:val="none" w:sz="0" w:space="0" w:color="auto"/>
            <w:bottom w:val="none" w:sz="0" w:space="0" w:color="auto"/>
            <w:right w:val="none" w:sz="0" w:space="0" w:color="auto"/>
          </w:divBdr>
        </w:div>
      </w:divsChild>
    </w:div>
    <w:div w:id="1445084360">
      <w:marLeft w:val="0"/>
      <w:marRight w:val="0"/>
      <w:marTop w:val="0"/>
      <w:marBottom w:val="0"/>
      <w:divBdr>
        <w:top w:val="none" w:sz="0" w:space="0" w:color="auto"/>
        <w:left w:val="none" w:sz="0" w:space="0" w:color="auto"/>
        <w:bottom w:val="none" w:sz="0" w:space="0" w:color="auto"/>
        <w:right w:val="none" w:sz="0" w:space="0" w:color="auto"/>
      </w:divBdr>
      <w:divsChild>
        <w:div w:id="1445084779">
          <w:marLeft w:val="0"/>
          <w:marRight w:val="0"/>
          <w:marTop w:val="0"/>
          <w:marBottom w:val="0"/>
          <w:divBdr>
            <w:top w:val="none" w:sz="0" w:space="0" w:color="auto"/>
            <w:left w:val="none" w:sz="0" w:space="0" w:color="auto"/>
            <w:bottom w:val="none" w:sz="0" w:space="0" w:color="auto"/>
            <w:right w:val="none" w:sz="0" w:space="0" w:color="auto"/>
          </w:divBdr>
        </w:div>
      </w:divsChild>
    </w:div>
    <w:div w:id="1445084363">
      <w:marLeft w:val="0"/>
      <w:marRight w:val="0"/>
      <w:marTop w:val="0"/>
      <w:marBottom w:val="0"/>
      <w:divBdr>
        <w:top w:val="none" w:sz="0" w:space="0" w:color="auto"/>
        <w:left w:val="none" w:sz="0" w:space="0" w:color="auto"/>
        <w:bottom w:val="none" w:sz="0" w:space="0" w:color="auto"/>
        <w:right w:val="none" w:sz="0" w:space="0" w:color="auto"/>
      </w:divBdr>
      <w:divsChild>
        <w:div w:id="1445084415">
          <w:marLeft w:val="0"/>
          <w:marRight w:val="0"/>
          <w:marTop w:val="0"/>
          <w:marBottom w:val="0"/>
          <w:divBdr>
            <w:top w:val="none" w:sz="0" w:space="0" w:color="auto"/>
            <w:left w:val="none" w:sz="0" w:space="0" w:color="auto"/>
            <w:bottom w:val="none" w:sz="0" w:space="0" w:color="auto"/>
            <w:right w:val="none" w:sz="0" w:space="0" w:color="auto"/>
          </w:divBdr>
        </w:div>
      </w:divsChild>
    </w:div>
    <w:div w:id="1445084364">
      <w:marLeft w:val="0"/>
      <w:marRight w:val="0"/>
      <w:marTop w:val="0"/>
      <w:marBottom w:val="0"/>
      <w:divBdr>
        <w:top w:val="none" w:sz="0" w:space="0" w:color="auto"/>
        <w:left w:val="none" w:sz="0" w:space="0" w:color="auto"/>
        <w:bottom w:val="none" w:sz="0" w:space="0" w:color="auto"/>
        <w:right w:val="none" w:sz="0" w:space="0" w:color="auto"/>
      </w:divBdr>
      <w:divsChild>
        <w:div w:id="1445084571">
          <w:marLeft w:val="0"/>
          <w:marRight w:val="0"/>
          <w:marTop w:val="0"/>
          <w:marBottom w:val="0"/>
          <w:divBdr>
            <w:top w:val="none" w:sz="0" w:space="0" w:color="auto"/>
            <w:left w:val="none" w:sz="0" w:space="0" w:color="auto"/>
            <w:bottom w:val="none" w:sz="0" w:space="0" w:color="auto"/>
            <w:right w:val="none" w:sz="0" w:space="0" w:color="auto"/>
          </w:divBdr>
        </w:div>
      </w:divsChild>
    </w:div>
    <w:div w:id="1445084366">
      <w:marLeft w:val="0"/>
      <w:marRight w:val="0"/>
      <w:marTop w:val="0"/>
      <w:marBottom w:val="0"/>
      <w:divBdr>
        <w:top w:val="none" w:sz="0" w:space="0" w:color="auto"/>
        <w:left w:val="none" w:sz="0" w:space="0" w:color="auto"/>
        <w:bottom w:val="none" w:sz="0" w:space="0" w:color="auto"/>
        <w:right w:val="none" w:sz="0" w:space="0" w:color="auto"/>
      </w:divBdr>
      <w:divsChild>
        <w:div w:id="1445084392">
          <w:marLeft w:val="0"/>
          <w:marRight w:val="0"/>
          <w:marTop w:val="0"/>
          <w:marBottom w:val="0"/>
          <w:divBdr>
            <w:top w:val="none" w:sz="0" w:space="0" w:color="auto"/>
            <w:left w:val="none" w:sz="0" w:space="0" w:color="auto"/>
            <w:bottom w:val="none" w:sz="0" w:space="0" w:color="auto"/>
            <w:right w:val="none" w:sz="0" w:space="0" w:color="auto"/>
          </w:divBdr>
        </w:div>
      </w:divsChild>
    </w:div>
    <w:div w:id="1445084367">
      <w:marLeft w:val="0"/>
      <w:marRight w:val="0"/>
      <w:marTop w:val="0"/>
      <w:marBottom w:val="0"/>
      <w:divBdr>
        <w:top w:val="none" w:sz="0" w:space="0" w:color="auto"/>
        <w:left w:val="none" w:sz="0" w:space="0" w:color="auto"/>
        <w:bottom w:val="none" w:sz="0" w:space="0" w:color="auto"/>
        <w:right w:val="none" w:sz="0" w:space="0" w:color="auto"/>
      </w:divBdr>
      <w:divsChild>
        <w:div w:id="1445084253">
          <w:marLeft w:val="0"/>
          <w:marRight w:val="0"/>
          <w:marTop w:val="0"/>
          <w:marBottom w:val="0"/>
          <w:divBdr>
            <w:top w:val="none" w:sz="0" w:space="0" w:color="auto"/>
            <w:left w:val="none" w:sz="0" w:space="0" w:color="auto"/>
            <w:bottom w:val="none" w:sz="0" w:space="0" w:color="auto"/>
            <w:right w:val="none" w:sz="0" w:space="0" w:color="auto"/>
          </w:divBdr>
        </w:div>
      </w:divsChild>
    </w:div>
    <w:div w:id="1445084368">
      <w:marLeft w:val="0"/>
      <w:marRight w:val="0"/>
      <w:marTop w:val="0"/>
      <w:marBottom w:val="0"/>
      <w:divBdr>
        <w:top w:val="none" w:sz="0" w:space="0" w:color="auto"/>
        <w:left w:val="none" w:sz="0" w:space="0" w:color="auto"/>
        <w:bottom w:val="none" w:sz="0" w:space="0" w:color="auto"/>
        <w:right w:val="none" w:sz="0" w:space="0" w:color="auto"/>
      </w:divBdr>
      <w:divsChild>
        <w:div w:id="1445084286">
          <w:marLeft w:val="0"/>
          <w:marRight w:val="0"/>
          <w:marTop w:val="0"/>
          <w:marBottom w:val="0"/>
          <w:divBdr>
            <w:top w:val="none" w:sz="0" w:space="0" w:color="auto"/>
            <w:left w:val="none" w:sz="0" w:space="0" w:color="auto"/>
            <w:bottom w:val="none" w:sz="0" w:space="0" w:color="auto"/>
            <w:right w:val="none" w:sz="0" w:space="0" w:color="auto"/>
          </w:divBdr>
        </w:div>
      </w:divsChild>
    </w:div>
    <w:div w:id="1445084370">
      <w:marLeft w:val="0"/>
      <w:marRight w:val="0"/>
      <w:marTop w:val="0"/>
      <w:marBottom w:val="0"/>
      <w:divBdr>
        <w:top w:val="none" w:sz="0" w:space="0" w:color="auto"/>
        <w:left w:val="none" w:sz="0" w:space="0" w:color="auto"/>
        <w:bottom w:val="none" w:sz="0" w:space="0" w:color="auto"/>
        <w:right w:val="none" w:sz="0" w:space="0" w:color="auto"/>
      </w:divBdr>
      <w:divsChild>
        <w:div w:id="1445084724">
          <w:marLeft w:val="0"/>
          <w:marRight w:val="0"/>
          <w:marTop w:val="0"/>
          <w:marBottom w:val="0"/>
          <w:divBdr>
            <w:top w:val="none" w:sz="0" w:space="0" w:color="auto"/>
            <w:left w:val="none" w:sz="0" w:space="0" w:color="auto"/>
            <w:bottom w:val="none" w:sz="0" w:space="0" w:color="auto"/>
            <w:right w:val="none" w:sz="0" w:space="0" w:color="auto"/>
          </w:divBdr>
        </w:div>
      </w:divsChild>
    </w:div>
    <w:div w:id="1445084372">
      <w:marLeft w:val="0"/>
      <w:marRight w:val="0"/>
      <w:marTop w:val="0"/>
      <w:marBottom w:val="0"/>
      <w:divBdr>
        <w:top w:val="none" w:sz="0" w:space="0" w:color="auto"/>
        <w:left w:val="none" w:sz="0" w:space="0" w:color="auto"/>
        <w:bottom w:val="none" w:sz="0" w:space="0" w:color="auto"/>
        <w:right w:val="none" w:sz="0" w:space="0" w:color="auto"/>
      </w:divBdr>
      <w:divsChild>
        <w:div w:id="1445084106">
          <w:marLeft w:val="0"/>
          <w:marRight w:val="0"/>
          <w:marTop w:val="0"/>
          <w:marBottom w:val="0"/>
          <w:divBdr>
            <w:top w:val="none" w:sz="0" w:space="0" w:color="auto"/>
            <w:left w:val="none" w:sz="0" w:space="0" w:color="auto"/>
            <w:bottom w:val="none" w:sz="0" w:space="0" w:color="auto"/>
            <w:right w:val="none" w:sz="0" w:space="0" w:color="auto"/>
          </w:divBdr>
        </w:div>
      </w:divsChild>
    </w:div>
    <w:div w:id="1445084374">
      <w:marLeft w:val="0"/>
      <w:marRight w:val="0"/>
      <w:marTop w:val="0"/>
      <w:marBottom w:val="0"/>
      <w:divBdr>
        <w:top w:val="none" w:sz="0" w:space="0" w:color="auto"/>
        <w:left w:val="none" w:sz="0" w:space="0" w:color="auto"/>
        <w:bottom w:val="none" w:sz="0" w:space="0" w:color="auto"/>
        <w:right w:val="none" w:sz="0" w:space="0" w:color="auto"/>
      </w:divBdr>
      <w:divsChild>
        <w:div w:id="1445084695">
          <w:marLeft w:val="0"/>
          <w:marRight w:val="0"/>
          <w:marTop w:val="0"/>
          <w:marBottom w:val="0"/>
          <w:divBdr>
            <w:top w:val="none" w:sz="0" w:space="0" w:color="auto"/>
            <w:left w:val="none" w:sz="0" w:space="0" w:color="auto"/>
            <w:bottom w:val="none" w:sz="0" w:space="0" w:color="auto"/>
            <w:right w:val="none" w:sz="0" w:space="0" w:color="auto"/>
          </w:divBdr>
        </w:div>
      </w:divsChild>
    </w:div>
    <w:div w:id="1445084379">
      <w:marLeft w:val="0"/>
      <w:marRight w:val="0"/>
      <w:marTop w:val="0"/>
      <w:marBottom w:val="0"/>
      <w:divBdr>
        <w:top w:val="none" w:sz="0" w:space="0" w:color="auto"/>
        <w:left w:val="none" w:sz="0" w:space="0" w:color="auto"/>
        <w:bottom w:val="none" w:sz="0" w:space="0" w:color="auto"/>
        <w:right w:val="none" w:sz="0" w:space="0" w:color="auto"/>
      </w:divBdr>
      <w:divsChild>
        <w:div w:id="1445084437">
          <w:marLeft w:val="0"/>
          <w:marRight w:val="0"/>
          <w:marTop w:val="0"/>
          <w:marBottom w:val="0"/>
          <w:divBdr>
            <w:top w:val="none" w:sz="0" w:space="0" w:color="auto"/>
            <w:left w:val="none" w:sz="0" w:space="0" w:color="auto"/>
            <w:bottom w:val="none" w:sz="0" w:space="0" w:color="auto"/>
            <w:right w:val="none" w:sz="0" w:space="0" w:color="auto"/>
          </w:divBdr>
        </w:div>
      </w:divsChild>
    </w:div>
    <w:div w:id="1445084381">
      <w:marLeft w:val="0"/>
      <w:marRight w:val="0"/>
      <w:marTop w:val="0"/>
      <w:marBottom w:val="0"/>
      <w:divBdr>
        <w:top w:val="none" w:sz="0" w:space="0" w:color="auto"/>
        <w:left w:val="none" w:sz="0" w:space="0" w:color="auto"/>
        <w:bottom w:val="none" w:sz="0" w:space="0" w:color="auto"/>
        <w:right w:val="none" w:sz="0" w:space="0" w:color="auto"/>
      </w:divBdr>
      <w:divsChild>
        <w:div w:id="1445084031">
          <w:marLeft w:val="0"/>
          <w:marRight w:val="0"/>
          <w:marTop w:val="0"/>
          <w:marBottom w:val="0"/>
          <w:divBdr>
            <w:top w:val="none" w:sz="0" w:space="0" w:color="auto"/>
            <w:left w:val="none" w:sz="0" w:space="0" w:color="auto"/>
            <w:bottom w:val="none" w:sz="0" w:space="0" w:color="auto"/>
            <w:right w:val="none" w:sz="0" w:space="0" w:color="auto"/>
          </w:divBdr>
        </w:div>
      </w:divsChild>
    </w:div>
    <w:div w:id="1445084385">
      <w:marLeft w:val="0"/>
      <w:marRight w:val="0"/>
      <w:marTop w:val="0"/>
      <w:marBottom w:val="0"/>
      <w:divBdr>
        <w:top w:val="none" w:sz="0" w:space="0" w:color="auto"/>
        <w:left w:val="none" w:sz="0" w:space="0" w:color="auto"/>
        <w:bottom w:val="none" w:sz="0" w:space="0" w:color="auto"/>
        <w:right w:val="none" w:sz="0" w:space="0" w:color="auto"/>
      </w:divBdr>
      <w:divsChild>
        <w:div w:id="1445084214">
          <w:marLeft w:val="0"/>
          <w:marRight w:val="0"/>
          <w:marTop w:val="0"/>
          <w:marBottom w:val="0"/>
          <w:divBdr>
            <w:top w:val="none" w:sz="0" w:space="0" w:color="auto"/>
            <w:left w:val="none" w:sz="0" w:space="0" w:color="auto"/>
            <w:bottom w:val="none" w:sz="0" w:space="0" w:color="auto"/>
            <w:right w:val="none" w:sz="0" w:space="0" w:color="auto"/>
          </w:divBdr>
        </w:div>
      </w:divsChild>
    </w:div>
    <w:div w:id="1445084387">
      <w:marLeft w:val="0"/>
      <w:marRight w:val="0"/>
      <w:marTop w:val="0"/>
      <w:marBottom w:val="0"/>
      <w:divBdr>
        <w:top w:val="none" w:sz="0" w:space="0" w:color="auto"/>
        <w:left w:val="none" w:sz="0" w:space="0" w:color="auto"/>
        <w:bottom w:val="none" w:sz="0" w:space="0" w:color="auto"/>
        <w:right w:val="none" w:sz="0" w:space="0" w:color="auto"/>
      </w:divBdr>
      <w:divsChild>
        <w:div w:id="1445084353">
          <w:marLeft w:val="0"/>
          <w:marRight w:val="0"/>
          <w:marTop w:val="0"/>
          <w:marBottom w:val="0"/>
          <w:divBdr>
            <w:top w:val="none" w:sz="0" w:space="0" w:color="auto"/>
            <w:left w:val="none" w:sz="0" w:space="0" w:color="auto"/>
            <w:bottom w:val="none" w:sz="0" w:space="0" w:color="auto"/>
            <w:right w:val="none" w:sz="0" w:space="0" w:color="auto"/>
          </w:divBdr>
        </w:div>
      </w:divsChild>
    </w:div>
    <w:div w:id="1445084389">
      <w:marLeft w:val="0"/>
      <w:marRight w:val="0"/>
      <w:marTop w:val="0"/>
      <w:marBottom w:val="0"/>
      <w:divBdr>
        <w:top w:val="none" w:sz="0" w:space="0" w:color="auto"/>
        <w:left w:val="none" w:sz="0" w:space="0" w:color="auto"/>
        <w:bottom w:val="none" w:sz="0" w:space="0" w:color="auto"/>
        <w:right w:val="none" w:sz="0" w:space="0" w:color="auto"/>
      </w:divBdr>
      <w:divsChild>
        <w:div w:id="1445084795">
          <w:marLeft w:val="0"/>
          <w:marRight w:val="0"/>
          <w:marTop w:val="0"/>
          <w:marBottom w:val="0"/>
          <w:divBdr>
            <w:top w:val="none" w:sz="0" w:space="0" w:color="auto"/>
            <w:left w:val="none" w:sz="0" w:space="0" w:color="auto"/>
            <w:bottom w:val="none" w:sz="0" w:space="0" w:color="auto"/>
            <w:right w:val="none" w:sz="0" w:space="0" w:color="auto"/>
          </w:divBdr>
        </w:div>
      </w:divsChild>
    </w:div>
    <w:div w:id="1445084395">
      <w:marLeft w:val="0"/>
      <w:marRight w:val="0"/>
      <w:marTop w:val="0"/>
      <w:marBottom w:val="0"/>
      <w:divBdr>
        <w:top w:val="none" w:sz="0" w:space="0" w:color="auto"/>
        <w:left w:val="none" w:sz="0" w:space="0" w:color="auto"/>
        <w:bottom w:val="none" w:sz="0" w:space="0" w:color="auto"/>
        <w:right w:val="none" w:sz="0" w:space="0" w:color="auto"/>
      </w:divBdr>
      <w:divsChild>
        <w:div w:id="1445084515">
          <w:marLeft w:val="0"/>
          <w:marRight w:val="0"/>
          <w:marTop w:val="0"/>
          <w:marBottom w:val="0"/>
          <w:divBdr>
            <w:top w:val="none" w:sz="0" w:space="0" w:color="auto"/>
            <w:left w:val="none" w:sz="0" w:space="0" w:color="auto"/>
            <w:bottom w:val="none" w:sz="0" w:space="0" w:color="auto"/>
            <w:right w:val="none" w:sz="0" w:space="0" w:color="auto"/>
          </w:divBdr>
        </w:div>
      </w:divsChild>
    </w:div>
    <w:div w:id="1445084399">
      <w:marLeft w:val="0"/>
      <w:marRight w:val="0"/>
      <w:marTop w:val="0"/>
      <w:marBottom w:val="0"/>
      <w:divBdr>
        <w:top w:val="none" w:sz="0" w:space="0" w:color="auto"/>
        <w:left w:val="none" w:sz="0" w:space="0" w:color="auto"/>
        <w:bottom w:val="none" w:sz="0" w:space="0" w:color="auto"/>
        <w:right w:val="none" w:sz="0" w:space="0" w:color="auto"/>
      </w:divBdr>
      <w:divsChild>
        <w:div w:id="1445084369">
          <w:marLeft w:val="0"/>
          <w:marRight w:val="0"/>
          <w:marTop w:val="0"/>
          <w:marBottom w:val="0"/>
          <w:divBdr>
            <w:top w:val="none" w:sz="0" w:space="0" w:color="auto"/>
            <w:left w:val="none" w:sz="0" w:space="0" w:color="auto"/>
            <w:bottom w:val="none" w:sz="0" w:space="0" w:color="auto"/>
            <w:right w:val="none" w:sz="0" w:space="0" w:color="auto"/>
          </w:divBdr>
        </w:div>
      </w:divsChild>
    </w:div>
    <w:div w:id="1445084400">
      <w:marLeft w:val="0"/>
      <w:marRight w:val="0"/>
      <w:marTop w:val="0"/>
      <w:marBottom w:val="0"/>
      <w:divBdr>
        <w:top w:val="none" w:sz="0" w:space="0" w:color="auto"/>
        <w:left w:val="none" w:sz="0" w:space="0" w:color="auto"/>
        <w:bottom w:val="none" w:sz="0" w:space="0" w:color="auto"/>
        <w:right w:val="none" w:sz="0" w:space="0" w:color="auto"/>
      </w:divBdr>
      <w:divsChild>
        <w:div w:id="1445084588">
          <w:marLeft w:val="0"/>
          <w:marRight w:val="0"/>
          <w:marTop w:val="0"/>
          <w:marBottom w:val="0"/>
          <w:divBdr>
            <w:top w:val="none" w:sz="0" w:space="0" w:color="auto"/>
            <w:left w:val="none" w:sz="0" w:space="0" w:color="auto"/>
            <w:bottom w:val="none" w:sz="0" w:space="0" w:color="auto"/>
            <w:right w:val="none" w:sz="0" w:space="0" w:color="auto"/>
          </w:divBdr>
        </w:div>
      </w:divsChild>
    </w:div>
    <w:div w:id="1445084404">
      <w:marLeft w:val="0"/>
      <w:marRight w:val="0"/>
      <w:marTop w:val="0"/>
      <w:marBottom w:val="0"/>
      <w:divBdr>
        <w:top w:val="none" w:sz="0" w:space="0" w:color="auto"/>
        <w:left w:val="none" w:sz="0" w:space="0" w:color="auto"/>
        <w:bottom w:val="none" w:sz="0" w:space="0" w:color="auto"/>
        <w:right w:val="none" w:sz="0" w:space="0" w:color="auto"/>
      </w:divBdr>
      <w:divsChild>
        <w:div w:id="1445084204">
          <w:marLeft w:val="0"/>
          <w:marRight w:val="0"/>
          <w:marTop w:val="0"/>
          <w:marBottom w:val="0"/>
          <w:divBdr>
            <w:top w:val="none" w:sz="0" w:space="0" w:color="auto"/>
            <w:left w:val="none" w:sz="0" w:space="0" w:color="auto"/>
            <w:bottom w:val="none" w:sz="0" w:space="0" w:color="auto"/>
            <w:right w:val="none" w:sz="0" w:space="0" w:color="auto"/>
          </w:divBdr>
        </w:div>
      </w:divsChild>
    </w:div>
    <w:div w:id="1445084406">
      <w:marLeft w:val="0"/>
      <w:marRight w:val="0"/>
      <w:marTop w:val="0"/>
      <w:marBottom w:val="0"/>
      <w:divBdr>
        <w:top w:val="none" w:sz="0" w:space="0" w:color="auto"/>
        <w:left w:val="none" w:sz="0" w:space="0" w:color="auto"/>
        <w:bottom w:val="none" w:sz="0" w:space="0" w:color="auto"/>
        <w:right w:val="none" w:sz="0" w:space="0" w:color="auto"/>
      </w:divBdr>
      <w:divsChild>
        <w:div w:id="1445084784">
          <w:marLeft w:val="0"/>
          <w:marRight w:val="0"/>
          <w:marTop w:val="0"/>
          <w:marBottom w:val="0"/>
          <w:divBdr>
            <w:top w:val="none" w:sz="0" w:space="0" w:color="auto"/>
            <w:left w:val="none" w:sz="0" w:space="0" w:color="auto"/>
            <w:bottom w:val="none" w:sz="0" w:space="0" w:color="auto"/>
            <w:right w:val="none" w:sz="0" w:space="0" w:color="auto"/>
          </w:divBdr>
        </w:div>
      </w:divsChild>
    </w:div>
    <w:div w:id="1445084407">
      <w:marLeft w:val="0"/>
      <w:marRight w:val="0"/>
      <w:marTop w:val="0"/>
      <w:marBottom w:val="0"/>
      <w:divBdr>
        <w:top w:val="none" w:sz="0" w:space="0" w:color="auto"/>
        <w:left w:val="none" w:sz="0" w:space="0" w:color="auto"/>
        <w:bottom w:val="none" w:sz="0" w:space="0" w:color="auto"/>
        <w:right w:val="none" w:sz="0" w:space="0" w:color="auto"/>
      </w:divBdr>
      <w:divsChild>
        <w:div w:id="1445084759">
          <w:marLeft w:val="0"/>
          <w:marRight w:val="0"/>
          <w:marTop w:val="0"/>
          <w:marBottom w:val="0"/>
          <w:divBdr>
            <w:top w:val="none" w:sz="0" w:space="0" w:color="auto"/>
            <w:left w:val="none" w:sz="0" w:space="0" w:color="auto"/>
            <w:bottom w:val="none" w:sz="0" w:space="0" w:color="auto"/>
            <w:right w:val="none" w:sz="0" w:space="0" w:color="auto"/>
          </w:divBdr>
        </w:div>
      </w:divsChild>
    </w:div>
    <w:div w:id="1445084408">
      <w:marLeft w:val="0"/>
      <w:marRight w:val="0"/>
      <w:marTop w:val="0"/>
      <w:marBottom w:val="0"/>
      <w:divBdr>
        <w:top w:val="none" w:sz="0" w:space="0" w:color="auto"/>
        <w:left w:val="none" w:sz="0" w:space="0" w:color="auto"/>
        <w:bottom w:val="none" w:sz="0" w:space="0" w:color="auto"/>
        <w:right w:val="none" w:sz="0" w:space="0" w:color="auto"/>
      </w:divBdr>
      <w:divsChild>
        <w:div w:id="1445084155">
          <w:marLeft w:val="0"/>
          <w:marRight w:val="0"/>
          <w:marTop w:val="0"/>
          <w:marBottom w:val="0"/>
          <w:divBdr>
            <w:top w:val="none" w:sz="0" w:space="0" w:color="auto"/>
            <w:left w:val="none" w:sz="0" w:space="0" w:color="auto"/>
            <w:bottom w:val="none" w:sz="0" w:space="0" w:color="auto"/>
            <w:right w:val="none" w:sz="0" w:space="0" w:color="auto"/>
          </w:divBdr>
        </w:div>
      </w:divsChild>
    </w:div>
    <w:div w:id="1445084412">
      <w:marLeft w:val="0"/>
      <w:marRight w:val="0"/>
      <w:marTop w:val="0"/>
      <w:marBottom w:val="0"/>
      <w:divBdr>
        <w:top w:val="none" w:sz="0" w:space="0" w:color="auto"/>
        <w:left w:val="none" w:sz="0" w:space="0" w:color="auto"/>
        <w:bottom w:val="none" w:sz="0" w:space="0" w:color="auto"/>
        <w:right w:val="none" w:sz="0" w:space="0" w:color="auto"/>
      </w:divBdr>
      <w:divsChild>
        <w:div w:id="1445084806">
          <w:marLeft w:val="0"/>
          <w:marRight w:val="0"/>
          <w:marTop w:val="0"/>
          <w:marBottom w:val="0"/>
          <w:divBdr>
            <w:top w:val="none" w:sz="0" w:space="0" w:color="auto"/>
            <w:left w:val="none" w:sz="0" w:space="0" w:color="auto"/>
            <w:bottom w:val="none" w:sz="0" w:space="0" w:color="auto"/>
            <w:right w:val="none" w:sz="0" w:space="0" w:color="auto"/>
          </w:divBdr>
        </w:div>
      </w:divsChild>
    </w:div>
    <w:div w:id="1445084414">
      <w:marLeft w:val="0"/>
      <w:marRight w:val="0"/>
      <w:marTop w:val="0"/>
      <w:marBottom w:val="0"/>
      <w:divBdr>
        <w:top w:val="none" w:sz="0" w:space="0" w:color="auto"/>
        <w:left w:val="none" w:sz="0" w:space="0" w:color="auto"/>
        <w:bottom w:val="none" w:sz="0" w:space="0" w:color="auto"/>
        <w:right w:val="none" w:sz="0" w:space="0" w:color="auto"/>
      </w:divBdr>
      <w:divsChild>
        <w:div w:id="1445084125">
          <w:marLeft w:val="0"/>
          <w:marRight w:val="0"/>
          <w:marTop w:val="0"/>
          <w:marBottom w:val="0"/>
          <w:divBdr>
            <w:top w:val="none" w:sz="0" w:space="0" w:color="auto"/>
            <w:left w:val="none" w:sz="0" w:space="0" w:color="auto"/>
            <w:bottom w:val="none" w:sz="0" w:space="0" w:color="auto"/>
            <w:right w:val="none" w:sz="0" w:space="0" w:color="auto"/>
          </w:divBdr>
        </w:div>
      </w:divsChild>
    </w:div>
    <w:div w:id="1445084416">
      <w:marLeft w:val="0"/>
      <w:marRight w:val="0"/>
      <w:marTop w:val="0"/>
      <w:marBottom w:val="0"/>
      <w:divBdr>
        <w:top w:val="none" w:sz="0" w:space="0" w:color="auto"/>
        <w:left w:val="none" w:sz="0" w:space="0" w:color="auto"/>
        <w:bottom w:val="none" w:sz="0" w:space="0" w:color="auto"/>
        <w:right w:val="none" w:sz="0" w:space="0" w:color="auto"/>
      </w:divBdr>
      <w:divsChild>
        <w:div w:id="1445084100">
          <w:marLeft w:val="0"/>
          <w:marRight w:val="0"/>
          <w:marTop w:val="0"/>
          <w:marBottom w:val="0"/>
          <w:divBdr>
            <w:top w:val="none" w:sz="0" w:space="0" w:color="auto"/>
            <w:left w:val="none" w:sz="0" w:space="0" w:color="auto"/>
            <w:bottom w:val="none" w:sz="0" w:space="0" w:color="auto"/>
            <w:right w:val="none" w:sz="0" w:space="0" w:color="auto"/>
          </w:divBdr>
        </w:div>
      </w:divsChild>
    </w:div>
    <w:div w:id="1445084417">
      <w:marLeft w:val="0"/>
      <w:marRight w:val="0"/>
      <w:marTop w:val="0"/>
      <w:marBottom w:val="0"/>
      <w:divBdr>
        <w:top w:val="none" w:sz="0" w:space="0" w:color="auto"/>
        <w:left w:val="none" w:sz="0" w:space="0" w:color="auto"/>
        <w:bottom w:val="none" w:sz="0" w:space="0" w:color="auto"/>
        <w:right w:val="none" w:sz="0" w:space="0" w:color="auto"/>
      </w:divBdr>
      <w:divsChild>
        <w:div w:id="1445084535">
          <w:marLeft w:val="0"/>
          <w:marRight w:val="0"/>
          <w:marTop w:val="0"/>
          <w:marBottom w:val="0"/>
          <w:divBdr>
            <w:top w:val="none" w:sz="0" w:space="0" w:color="auto"/>
            <w:left w:val="none" w:sz="0" w:space="0" w:color="auto"/>
            <w:bottom w:val="none" w:sz="0" w:space="0" w:color="auto"/>
            <w:right w:val="none" w:sz="0" w:space="0" w:color="auto"/>
          </w:divBdr>
        </w:div>
      </w:divsChild>
    </w:div>
    <w:div w:id="1445084418">
      <w:marLeft w:val="0"/>
      <w:marRight w:val="0"/>
      <w:marTop w:val="0"/>
      <w:marBottom w:val="0"/>
      <w:divBdr>
        <w:top w:val="none" w:sz="0" w:space="0" w:color="auto"/>
        <w:left w:val="none" w:sz="0" w:space="0" w:color="auto"/>
        <w:bottom w:val="none" w:sz="0" w:space="0" w:color="auto"/>
        <w:right w:val="none" w:sz="0" w:space="0" w:color="auto"/>
      </w:divBdr>
      <w:divsChild>
        <w:div w:id="1445084783">
          <w:marLeft w:val="0"/>
          <w:marRight w:val="0"/>
          <w:marTop w:val="0"/>
          <w:marBottom w:val="0"/>
          <w:divBdr>
            <w:top w:val="none" w:sz="0" w:space="0" w:color="auto"/>
            <w:left w:val="none" w:sz="0" w:space="0" w:color="auto"/>
            <w:bottom w:val="none" w:sz="0" w:space="0" w:color="auto"/>
            <w:right w:val="none" w:sz="0" w:space="0" w:color="auto"/>
          </w:divBdr>
        </w:div>
      </w:divsChild>
    </w:div>
    <w:div w:id="1445084419">
      <w:marLeft w:val="0"/>
      <w:marRight w:val="0"/>
      <w:marTop w:val="0"/>
      <w:marBottom w:val="0"/>
      <w:divBdr>
        <w:top w:val="none" w:sz="0" w:space="0" w:color="auto"/>
        <w:left w:val="none" w:sz="0" w:space="0" w:color="auto"/>
        <w:bottom w:val="none" w:sz="0" w:space="0" w:color="auto"/>
        <w:right w:val="none" w:sz="0" w:space="0" w:color="auto"/>
      </w:divBdr>
      <w:divsChild>
        <w:div w:id="1445084278">
          <w:marLeft w:val="0"/>
          <w:marRight w:val="0"/>
          <w:marTop w:val="0"/>
          <w:marBottom w:val="0"/>
          <w:divBdr>
            <w:top w:val="none" w:sz="0" w:space="0" w:color="auto"/>
            <w:left w:val="none" w:sz="0" w:space="0" w:color="auto"/>
            <w:bottom w:val="none" w:sz="0" w:space="0" w:color="auto"/>
            <w:right w:val="none" w:sz="0" w:space="0" w:color="auto"/>
          </w:divBdr>
        </w:div>
      </w:divsChild>
    </w:div>
    <w:div w:id="1445084420">
      <w:marLeft w:val="0"/>
      <w:marRight w:val="0"/>
      <w:marTop w:val="0"/>
      <w:marBottom w:val="0"/>
      <w:divBdr>
        <w:top w:val="none" w:sz="0" w:space="0" w:color="auto"/>
        <w:left w:val="none" w:sz="0" w:space="0" w:color="auto"/>
        <w:bottom w:val="none" w:sz="0" w:space="0" w:color="auto"/>
        <w:right w:val="none" w:sz="0" w:space="0" w:color="auto"/>
      </w:divBdr>
      <w:divsChild>
        <w:div w:id="1445084165">
          <w:marLeft w:val="0"/>
          <w:marRight w:val="0"/>
          <w:marTop w:val="0"/>
          <w:marBottom w:val="0"/>
          <w:divBdr>
            <w:top w:val="none" w:sz="0" w:space="0" w:color="auto"/>
            <w:left w:val="none" w:sz="0" w:space="0" w:color="auto"/>
            <w:bottom w:val="none" w:sz="0" w:space="0" w:color="auto"/>
            <w:right w:val="none" w:sz="0" w:space="0" w:color="auto"/>
          </w:divBdr>
        </w:div>
      </w:divsChild>
    </w:div>
    <w:div w:id="1445084421">
      <w:marLeft w:val="0"/>
      <w:marRight w:val="0"/>
      <w:marTop w:val="0"/>
      <w:marBottom w:val="0"/>
      <w:divBdr>
        <w:top w:val="none" w:sz="0" w:space="0" w:color="auto"/>
        <w:left w:val="none" w:sz="0" w:space="0" w:color="auto"/>
        <w:bottom w:val="none" w:sz="0" w:space="0" w:color="auto"/>
        <w:right w:val="none" w:sz="0" w:space="0" w:color="auto"/>
      </w:divBdr>
      <w:divsChild>
        <w:div w:id="1445084792">
          <w:marLeft w:val="0"/>
          <w:marRight w:val="0"/>
          <w:marTop w:val="0"/>
          <w:marBottom w:val="0"/>
          <w:divBdr>
            <w:top w:val="none" w:sz="0" w:space="0" w:color="auto"/>
            <w:left w:val="none" w:sz="0" w:space="0" w:color="auto"/>
            <w:bottom w:val="none" w:sz="0" w:space="0" w:color="auto"/>
            <w:right w:val="none" w:sz="0" w:space="0" w:color="auto"/>
          </w:divBdr>
        </w:div>
      </w:divsChild>
    </w:div>
    <w:div w:id="1445084422">
      <w:marLeft w:val="0"/>
      <w:marRight w:val="0"/>
      <w:marTop w:val="0"/>
      <w:marBottom w:val="0"/>
      <w:divBdr>
        <w:top w:val="none" w:sz="0" w:space="0" w:color="auto"/>
        <w:left w:val="none" w:sz="0" w:space="0" w:color="auto"/>
        <w:bottom w:val="none" w:sz="0" w:space="0" w:color="auto"/>
        <w:right w:val="none" w:sz="0" w:space="0" w:color="auto"/>
      </w:divBdr>
      <w:divsChild>
        <w:div w:id="1445084388">
          <w:marLeft w:val="0"/>
          <w:marRight w:val="0"/>
          <w:marTop w:val="0"/>
          <w:marBottom w:val="0"/>
          <w:divBdr>
            <w:top w:val="none" w:sz="0" w:space="0" w:color="auto"/>
            <w:left w:val="none" w:sz="0" w:space="0" w:color="auto"/>
            <w:bottom w:val="none" w:sz="0" w:space="0" w:color="auto"/>
            <w:right w:val="none" w:sz="0" w:space="0" w:color="auto"/>
          </w:divBdr>
        </w:div>
      </w:divsChild>
    </w:div>
    <w:div w:id="1445084423">
      <w:marLeft w:val="0"/>
      <w:marRight w:val="0"/>
      <w:marTop w:val="0"/>
      <w:marBottom w:val="0"/>
      <w:divBdr>
        <w:top w:val="none" w:sz="0" w:space="0" w:color="auto"/>
        <w:left w:val="none" w:sz="0" w:space="0" w:color="auto"/>
        <w:bottom w:val="none" w:sz="0" w:space="0" w:color="auto"/>
        <w:right w:val="none" w:sz="0" w:space="0" w:color="auto"/>
      </w:divBdr>
      <w:divsChild>
        <w:div w:id="1445084076">
          <w:marLeft w:val="0"/>
          <w:marRight w:val="0"/>
          <w:marTop w:val="0"/>
          <w:marBottom w:val="0"/>
          <w:divBdr>
            <w:top w:val="none" w:sz="0" w:space="0" w:color="auto"/>
            <w:left w:val="none" w:sz="0" w:space="0" w:color="auto"/>
            <w:bottom w:val="none" w:sz="0" w:space="0" w:color="auto"/>
            <w:right w:val="none" w:sz="0" w:space="0" w:color="auto"/>
          </w:divBdr>
        </w:div>
      </w:divsChild>
    </w:div>
    <w:div w:id="1445084424">
      <w:marLeft w:val="0"/>
      <w:marRight w:val="0"/>
      <w:marTop w:val="0"/>
      <w:marBottom w:val="0"/>
      <w:divBdr>
        <w:top w:val="none" w:sz="0" w:space="0" w:color="auto"/>
        <w:left w:val="none" w:sz="0" w:space="0" w:color="auto"/>
        <w:bottom w:val="none" w:sz="0" w:space="0" w:color="auto"/>
        <w:right w:val="none" w:sz="0" w:space="0" w:color="auto"/>
      </w:divBdr>
      <w:divsChild>
        <w:div w:id="1445084390">
          <w:marLeft w:val="0"/>
          <w:marRight w:val="0"/>
          <w:marTop w:val="0"/>
          <w:marBottom w:val="0"/>
          <w:divBdr>
            <w:top w:val="none" w:sz="0" w:space="0" w:color="auto"/>
            <w:left w:val="none" w:sz="0" w:space="0" w:color="auto"/>
            <w:bottom w:val="none" w:sz="0" w:space="0" w:color="auto"/>
            <w:right w:val="none" w:sz="0" w:space="0" w:color="auto"/>
          </w:divBdr>
        </w:div>
      </w:divsChild>
    </w:div>
    <w:div w:id="1445084425">
      <w:marLeft w:val="0"/>
      <w:marRight w:val="0"/>
      <w:marTop w:val="0"/>
      <w:marBottom w:val="0"/>
      <w:divBdr>
        <w:top w:val="none" w:sz="0" w:space="0" w:color="auto"/>
        <w:left w:val="none" w:sz="0" w:space="0" w:color="auto"/>
        <w:bottom w:val="none" w:sz="0" w:space="0" w:color="auto"/>
        <w:right w:val="none" w:sz="0" w:space="0" w:color="auto"/>
      </w:divBdr>
      <w:divsChild>
        <w:div w:id="1445084506">
          <w:marLeft w:val="0"/>
          <w:marRight w:val="0"/>
          <w:marTop w:val="0"/>
          <w:marBottom w:val="0"/>
          <w:divBdr>
            <w:top w:val="none" w:sz="0" w:space="0" w:color="auto"/>
            <w:left w:val="none" w:sz="0" w:space="0" w:color="auto"/>
            <w:bottom w:val="none" w:sz="0" w:space="0" w:color="auto"/>
            <w:right w:val="none" w:sz="0" w:space="0" w:color="auto"/>
          </w:divBdr>
        </w:div>
      </w:divsChild>
    </w:div>
    <w:div w:id="1445084427">
      <w:marLeft w:val="0"/>
      <w:marRight w:val="0"/>
      <w:marTop w:val="0"/>
      <w:marBottom w:val="0"/>
      <w:divBdr>
        <w:top w:val="none" w:sz="0" w:space="0" w:color="auto"/>
        <w:left w:val="none" w:sz="0" w:space="0" w:color="auto"/>
        <w:bottom w:val="none" w:sz="0" w:space="0" w:color="auto"/>
        <w:right w:val="none" w:sz="0" w:space="0" w:color="auto"/>
      </w:divBdr>
      <w:divsChild>
        <w:div w:id="1445084604">
          <w:marLeft w:val="0"/>
          <w:marRight w:val="0"/>
          <w:marTop w:val="0"/>
          <w:marBottom w:val="0"/>
          <w:divBdr>
            <w:top w:val="none" w:sz="0" w:space="0" w:color="auto"/>
            <w:left w:val="none" w:sz="0" w:space="0" w:color="auto"/>
            <w:bottom w:val="none" w:sz="0" w:space="0" w:color="auto"/>
            <w:right w:val="none" w:sz="0" w:space="0" w:color="auto"/>
          </w:divBdr>
        </w:div>
      </w:divsChild>
    </w:div>
    <w:div w:id="1445084428">
      <w:marLeft w:val="0"/>
      <w:marRight w:val="0"/>
      <w:marTop w:val="0"/>
      <w:marBottom w:val="0"/>
      <w:divBdr>
        <w:top w:val="none" w:sz="0" w:space="0" w:color="auto"/>
        <w:left w:val="none" w:sz="0" w:space="0" w:color="auto"/>
        <w:bottom w:val="none" w:sz="0" w:space="0" w:color="auto"/>
        <w:right w:val="none" w:sz="0" w:space="0" w:color="auto"/>
      </w:divBdr>
      <w:divsChild>
        <w:div w:id="1445084485">
          <w:marLeft w:val="0"/>
          <w:marRight w:val="0"/>
          <w:marTop w:val="0"/>
          <w:marBottom w:val="0"/>
          <w:divBdr>
            <w:top w:val="none" w:sz="0" w:space="0" w:color="auto"/>
            <w:left w:val="none" w:sz="0" w:space="0" w:color="auto"/>
            <w:bottom w:val="none" w:sz="0" w:space="0" w:color="auto"/>
            <w:right w:val="none" w:sz="0" w:space="0" w:color="auto"/>
          </w:divBdr>
        </w:div>
      </w:divsChild>
    </w:div>
    <w:div w:id="1445084429">
      <w:marLeft w:val="0"/>
      <w:marRight w:val="0"/>
      <w:marTop w:val="0"/>
      <w:marBottom w:val="0"/>
      <w:divBdr>
        <w:top w:val="none" w:sz="0" w:space="0" w:color="auto"/>
        <w:left w:val="none" w:sz="0" w:space="0" w:color="auto"/>
        <w:bottom w:val="none" w:sz="0" w:space="0" w:color="auto"/>
        <w:right w:val="none" w:sz="0" w:space="0" w:color="auto"/>
      </w:divBdr>
      <w:divsChild>
        <w:div w:id="1445084077">
          <w:marLeft w:val="0"/>
          <w:marRight w:val="0"/>
          <w:marTop w:val="0"/>
          <w:marBottom w:val="0"/>
          <w:divBdr>
            <w:top w:val="none" w:sz="0" w:space="0" w:color="auto"/>
            <w:left w:val="none" w:sz="0" w:space="0" w:color="auto"/>
            <w:bottom w:val="none" w:sz="0" w:space="0" w:color="auto"/>
            <w:right w:val="none" w:sz="0" w:space="0" w:color="auto"/>
          </w:divBdr>
        </w:div>
      </w:divsChild>
    </w:div>
    <w:div w:id="1445084430">
      <w:marLeft w:val="0"/>
      <w:marRight w:val="0"/>
      <w:marTop w:val="0"/>
      <w:marBottom w:val="0"/>
      <w:divBdr>
        <w:top w:val="none" w:sz="0" w:space="0" w:color="auto"/>
        <w:left w:val="none" w:sz="0" w:space="0" w:color="auto"/>
        <w:bottom w:val="none" w:sz="0" w:space="0" w:color="auto"/>
        <w:right w:val="none" w:sz="0" w:space="0" w:color="auto"/>
      </w:divBdr>
      <w:divsChild>
        <w:div w:id="1445084635">
          <w:marLeft w:val="0"/>
          <w:marRight w:val="0"/>
          <w:marTop w:val="0"/>
          <w:marBottom w:val="0"/>
          <w:divBdr>
            <w:top w:val="none" w:sz="0" w:space="0" w:color="auto"/>
            <w:left w:val="none" w:sz="0" w:space="0" w:color="auto"/>
            <w:bottom w:val="none" w:sz="0" w:space="0" w:color="auto"/>
            <w:right w:val="none" w:sz="0" w:space="0" w:color="auto"/>
          </w:divBdr>
        </w:div>
      </w:divsChild>
    </w:div>
    <w:div w:id="1445084431">
      <w:marLeft w:val="0"/>
      <w:marRight w:val="0"/>
      <w:marTop w:val="0"/>
      <w:marBottom w:val="0"/>
      <w:divBdr>
        <w:top w:val="none" w:sz="0" w:space="0" w:color="auto"/>
        <w:left w:val="none" w:sz="0" w:space="0" w:color="auto"/>
        <w:bottom w:val="none" w:sz="0" w:space="0" w:color="auto"/>
        <w:right w:val="none" w:sz="0" w:space="0" w:color="auto"/>
      </w:divBdr>
      <w:divsChild>
        <w:div w:id="1445084809">
          <w:marLeft w:val="0"/>
          <w:marRight w:val="0"/>
          <w:marTop w:val="0"/>
          <w:marBottom w:val="0"/>
          <w:divBdr>
            <w:top w:val="none" w:sz="0" w:space="0" w:color="auto"/>
            <w:left w:val="none" w:sz="0" w:space="0" w:color="auto"/>
            <w:bottom w:val="none" w:sz="0" w:space="0" w:color="auto"/>
            <w:right w:val="none" w:sz="0" w:space="0" w:color="auto"/>
          </w:divBdr>
        </w:div>
      </w:divsChild>
    </w:div>
    <w:div w:id="1445084432">
      <w:marLeft w:val="0"/>
      <w:marRight w:val="0"/>
      <w:marTop w:val="0"/>
      <w:marBottom w:val="0"/>
      <w:divBdr>
        <w:top w:val="none" w:sz="0" w:space="0" w:color="auto"/>
        <w:left w:val="none" w:sz="0" w:space="0" w:color="auto"/>
        <w:bottom w:val="none" w:sz="0" w:space="0" w:color="auto"/>
        <w:right w:val="none" w:sz="0" w:space="0" w:color="auto"/>
      </w:divBdr>
      <w:divsChild>
        <w:div w:id="1445084306">
          <w:marLeft w:val="0"/>
          <w:marRight w:val="0"/>
          <w:marTop w:val="0"/>
          <w:marBottom w:val="0"/>
          <w:divBdr>
            <w:top w:val="none" w:sz="0" w:space="0" w:color="auto"/>
            <w:left w:val="none" w:sz="0" w:space="0" w:color="auto"/>
            <w:bottom w:val="none" w:sz="0" w:space="0" w:color="auto"/>
            <w:right w:val="none" w:sz="0" w:space="0" w:color="auto"/>
          </w:divBdr>
        </w:div>
      </w:divsChild>
    </w:div>
    <w:div w:id="1445084433">
      <w:marLeft w:val="0"/>
      <w:marRight w:val="0"/>
      <w:marTop w:val="0"/>
      <w:marBottom w:val="0"/>
      <w:divBdr>
        <w:top w:val="none" w:sz="0" w:space="0" w:color="auto"/>
        <w:left w:val="none" w:sz="0" w:space="0" w:color="auto"/>
        <w:bottom w:val="none" w:sz="0" w:space="0" w:color="auto"/>
        <w:right w:val="none" w:sz="0" w:space="0" w:color="auto"/>
      </w:divBdr>
      <w:divsChild>
        <w:div w:id="1445084397">
          <w:marLeft w:val="0"/>
          <w:marRight w:val="0"/>
          <w:marTop w:val="0"/>
          <w:marBottom w:val="0"/>
          <w:divBdr>
            <w:top w:val="none" w:sz="0" w:space="0" w:color="auto"/>
            <w:left w:val="none" w:sz="0" w:space="0" w:color="auto"/>
            <w:bottom w:val="none" w:sz="0" w:space="0" w:color="auto"/>
            <w:right w:val="none" w:sz="0" w:space="0" w:color="auto"/>
          </w:divBdr>
        </w:div>
      </w:divsChild>
    </w:div>
    <w:div w:id="1445084435">
      <w:marLeft w:val="0"/>
      <w:marRight w:val="0"/>
      <w:marTop w:val="0"/>
      <w:marBottom w:val="0"/>
      <w:divBdr>
        <w:top w:val="none" w:sz="0" w:space="0" w:color="auto"/>
        <w:left w:val="none" w:sz="0" w:space="0" w:color="auto"/>
        <w:bottom w:val="none" w:sz="0" w:space="0" w:color="auto"/>
        <w:right w:val="none" w:sz="0" w:space="0" w:color="auto"/>
      </w:divBdr>
      <w:divsChild>
        <w:div w:id="1445084347">
          <w:marLeft w:val="0"/>
          <w:marRight w:val="0"/>
          <w:marTop w:val="0"/>
          <w:marBottom w:val="0"/>
          <w:divBdr>
            <w:top w:val="none" w:sz="0" w:space="0" w:color="auto"/>
            <w:left w:val="none" w:sz="0" w:space="0" w:color="auto"/>
            <w:bottom w:val="none" w:sz="0" w:space="0" w:color="auto"/>
            <w:right w:val="none" w:sz="0" w:space="0" w:color="auto"/>
          </w:divBdr>
        </w:div>
      </w:divsChild>
    </w:div>
    <w:div w:id="1445084436">
      <w:marLeft w:val="0"/>
      <w:marRight w:val="0"/>
      <w:marTop w:val="0"/>
      <w:marBottom w:val="0"/>
      <w:divBdr>
        <w:top w:val="none" w:sz="0" w:space="0" w:color="auto"/>
        <w:left w:val="none" w:sz="0" w:space="0" w:color="auto"/>
        <w:bottom w:val="none" w:sz="0" w:space="0" w:color="auto"/>
        <w:right w:val="none" w:sz="0" w:space="0" w:color="auto"/>
      </w:divBdr>
      <w:divsChild>
        <w:div w:id="1445084158">
          <w:marLeft w:val="0"/>
          <w:marRight w:val="0"/>
          <w:marTop w:val="0"/>
          <w:marBottom w:val="0"/>
          <w:divBdr>
            <w:top w:val="none" w:sz="0" w:space="0" w:color="auto"/>
            <w:left w:val="none" w:sz="0" w:space="0" w:color="auto"/>
            <w:bottom w:val="none" w:sz="0" w:space="0" w:color="auto"/>
            <w:right w:val="none" w:sz="0" w:space="0" w:color="auto"/>
          </w:divBdr>
        </w:div>
      </w:divsChild>
    </w:div>
    <w:div w:id="1445084438">
      <w:marLeft w:val="0"/>
      <w:marRight w:val="0"/>
      <w:marTop w:val="0"/>
      <w:marBottom w:val="0"/>
      <w:divBdr>
        <w:top w:val="none" w:sz="0" w:space="0" w:color="auto"/>
        <w:left w:val="none" w:sz="0" w:space="0" w:color="auto"/>
        <w:bottom w:val="none" w:sz="0" w:space="0" w:color="auto"/>
        <w:right w:val="none" w:sz="0" w:space="0" w:color="auto"/>
      </w:divBdr>
      <w:divsChild>
        <w:div w:id="1445084499">
          <w:marLeft w:val="0"/>
          <w:marRight w:val="0"/>
          <w:marTop w:val="0"/>
          <w:marBottom w:val="0"/>
          <w:divBdr>
            <w:top w:val="none" w:sz="0" w:space="0" w:color="auto"/>
            <w:left w:val="none" w:sz="0" w:space="0" w:color="auto"/>
            <w:bottom w:val="none" w:sz="0" w:space="0" w:color="auto"/>
            <w:right w:val="none" w:sz="0" w:space="0" w:color="auto"/>
          </w:divBdr>
        </w:div>
      </w:divsChild>
    </w:div>
    <w:div w:id="1445084440">
      <w:marLeft w:val="0"/>
      <w:marRight w:val="0"/>
      <w:marTop w:val="0"/>
      <w:marBottom w:val="0"/>
      <w:divBdr>
        <w:top w:val="none" w:sz="0" w:space="0" w:color="auto"/>
        <w:left w:val="none" w:sz="0" w:space="0" w:color="auto"/>
        <w:bottom w:val="none" w:sz="0" w:space="0" w:color="auto"/>
        <w:right w:val="none" w:sz="0" w:space="0" w:color="auto"/>
      </w:divBdr>
      <w:divsChild>
        <w:div w:id="1445084157">
          <w:marLeft w:val="0"/>
          <w:marRight w:val="0"/>
          <w:marTop w:val="0"/>
          <w:marBottom w:val="0"/>
          <w:divBdr>
            <w:top w:val="none" w:sz="0" w:space="0" w:color="auto"/>
            <w:left w:val="none" w:sz="0" w:space="0" w:color="auto"/>
            <w:bottom w:val="none" w:sz="0" w:space="0" w:color="auto"/>
            <w:right w:val="none" w:sz="0" w:space="0" w:color="auto"/>
          </w:divBdr>
        </w:div>
      </w:divsChild>
    </w:div>
    <w:div w:id="1445084443">
      <w:marLeft w:val="0"/>
      <w:marRight w:val="0"/>
      <w:marTop w:val="0"/>
      <w:marBottom w:val="0"/>
      <w:divBdr>
        <w:top w:val="none" w:sz="0" w:space="0" w:color="auto"/>
        <w:left w:val="none" w:sz="0" w:space="0" w:color="auto"/>
        <w:bottom w:val="none" w:sz="0" w:space="0" w:color="auto"/>
        <w:right w:val="none" w:sz="0" w:space="0" w:color="auto"/>
      </w:divBdr>
      <w:divsChild>
        <w:div w:id="1445084458">
          <w:marLeft w:val="0"/>
          <w:marRight w:val="0"/>
          <w:marTop w:val="0"/>
          <w:marBottom w:val="0"/>
          <w:divBdr>
            <w:top w:val="none" w:sz="0" w:space="0" w:color="auto"/>
            <w:left w:val="none" w:sz="0" w:space="0" w:color="auto"/>
            <w:bottom w:val="none" w:sz="0" w:space="0" w:color="auto"/>
            <w:right w:val="none" w:sz="0" w:space="0" w:color="auto"/>
          </w:divBdr>
        </w:div>
      </w:divsChild>
    </w:div>
    <w:div w:id="1445084444">
      <w:marLeft w:val="0"/>
      <w:marRight w:val="0"/>
      <w:marTop w:val="0"/>
      <w:marBottom w:val="0"/>
      <w:divBdr>
        <w:top w:val="none" w:sz="0" w:space="0" w:color="auto"/>
        <w:left w:val="none" w:sz="0" w:space="0" w:color="auto"/>
        <w:bottom w:val="none" w:sz="0" w:space="0" w:color="auto"/>
        <w:right w:val="none" w:sz="0" w:space="0" w:color="auto"/>
      </w:divBdr>
      <w:divsChild>
        <w:div w:id="1445084109">
          <w:marLeft w:val="0"/>
          <w:marRight w:val="0"/>
          <w:marTop w:val="0"/>
          <w:marBottom w:val="0"/>
          <w:divBdr>
            <w:top w:val="none" w:sz="0" w:space="0" w:color="auto"/>
            <w:left w:val="none" w:sz="0" w:space="0" w:color="auto"/>
            <w:bottom w:val="none" w:sz="0" w:space="0" w:color="auto"/>
            <w:right w:val="none" w:sz="0" w:space="0" w:color="auto"/>
          </w:divBdr>
        </w:div>
      </w:divsChild>
    </w:div>
    <w:div w:id="1445084446">
      <w:marLeft w:val="0"/>
      <w:marRight w:val="0"/>
      <w:marTop w:val="0"/>
      <w:marBottom w:val="0"/>
      <w:divBdr>
        <w:top w:val="none" w:sz="0" w:space="0" w:color="auto"/>
        <w:left w:val="none" w:sz="0" w:space="0" w:color="auto"/>
        <w:bottom w:val="none" w:sz="0" w:space="0" w:color="auto"/>
        <w:right w:val="none" w:sz="0" w:space="0" w:color="auto"/>
      </w:divBdr>
      <w:divsChild>
        <w:div w:id="1445084115">
          <w:marLeft w:val="0"/>
          <w:marRight w:val="0"/>
          <w:marTop w:val="0"/>
          <w:marBottom w:val="0"/>
          <w:divBdr>
            <w:top w:val="none" w:sz="0" w:space="0" w:color="auto"/>
            <w:left w:val="none" w:sz="0" w:space="0" w:color="auto"/>
            <w:bottom w:val="none" w:sz="0" w:space="0" w:color="auto"/>
            <w:right w:val="none" w:sz="0" w:space="0" w:color="auto"/>
          </w:divBdr>
        </w:div>
      </w:divsChild>
    </w:div>
    <w:div w:id="1445084449">
      <w:marLeft w:val="0"/>
      <w:marRight w:val="0"/>
      <w:marTop w:val="0"/>
      <w:marBottom w:val="0"/>
      <w:divBdr>
        <w:top w:val="none" w:sz="0" w:space="0" w:color="auto"/>
        <w:left w:val="none" w:sz="0" w:space="0" w:color="auto"/>
        <w:bottom w:val="none" w:sz="0" w:space="0" w:color="auto"/>
        <w:right w:val="none" w:sz="0" w:space="0" w:color="auto"/>
      </w:divBdr>
      <w:divsChild>
        <w:div w:id="1445084216">
          <w:marLeft w:val="0"/>
          <w:marRight w:val="0"/>
          <w:marTop w:val="0"/>
          <w:marBottom w:val="0"/>
          <w:divBdr>
            <w:top w:val="none" w:sz="0" w:space="0" w:color="auto"/>
            <w:left w:val="none" w:sz="0" w:space="0" w:color="auto"/>
            <w:bottom w:val="none" w:sz="0" w:space="0" w:color="auto"/>
            <w:right w:val="none" w:sz="0" w:space="0" w:color="auto"/>
          </w:divBdr>
          <w:divsChild>
            <w:div w:id="1445084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4450">
      <w:marLeft w:val="0"/>
      <w:marRight w:val="0"/>
      <w:marTop w:val="0"/>
      <w:marBottom w:val="0"/>
      <w:divBdr>
        <w:top w:val="none" w:sz="0" w:space="0" w:color="auto"/>
        <w:left w:val="none" w:sz="0" w:space="0" w:color="auto"/>
        <w:bottom w:val="none" w:sz="0" w:space="0" w:color="auto"/>
        <w:right w:val="none" w:sz="0" w:space="0" w:color="auto"/>
      </w:divBdr>
      <w:divsChild>
        <w:div w:id="1445084603">
          <w:marLeft w:val="0"/>
          <w:marRight w:val="0"/>
          <w:marTop w:val="0"/>
          <w:marBottom w:val="0"/>
          <w:divBdr>
            <w:top w:val="none" w:sz="0" w:space="0" w:color="auto"/>
            <w:left w:val="none" w:sz="0" w:space="0" w:color="auto"/>
            <w:bottom w:val="none" w:sz="0" w:space="0" w:color="auto"/>
            <w:right w:val="none" w:sz="0" w:space="0" w:color="auto"/>
          </w:divBdr>
        </w:div>
      </w:divsChild>
    </w:div>
    <w:div w:id="1445084452">
      <w:marLeft w:val="0"/>
      <w:marRight w:val="0"/>
      <w:marTop w:val="0"/>
      <w:marBottom w:val="0"/>
      <w:divBdr>
        <w:top w:val="none" w:sz="0" w:space="0" w:color="auto"/>
        <w:left w:val="none" w:sz="0" w:space="0" w:color="auto"/>
        <w:bottom w:val="none" w:sz="0" w:space="0" w:color="auto"/>
        <w:right w:val="none" w:sz="0" w:space="0" w:color="auto"/>
      </w:divBdr>
      <w:divsChild>
        <w:div w:id="1445084026">
          <w:marLeft w:val="0"/>
          <w:marRight w:val="0"/>
          <w:marTop w:val="0"/>
          <w:marBottom w:val="0"/>
          <w:divBdr>
            <w:top w:val="none" w:sz="0" w:space="0" w:color="auto"/>
            <w:left w:val="none" w:sz="0" w:space="0" w:color="auto"/>
            <w:bottom w:val="none" w:sz="0" w:space="0" w:color="auto"/>
            <w:right w:val="none" w:sz="0" w:space="0" w:color="auto"/>
          </w:divBdr>
        </w:div>
      </w:divsChild>
    </w:div>
    <w:div w:id="1445084453">
      <w:marLeft w:val="0"/>
      <w:marRight w:val="0"/>
      <w:marTop w:val="0"/>
      <w:marBottom w:val="0"/>
      <w:divBdr>
        <w:top w:val="none" w:sz="0" w:space="0" w:color="auto"/>
        <w:left w:val="none" w:sz="0" w:space="0" w:color="auto"/>
        <w:bottom w:val="none" w:sz="0" w:space="0" w:color="auto"/>
        <w:right w:val="none" w:sz="0" w:space="0" w:color="auto"/>
      </w:divBdr>
      <w:divsChild>
        <w:div w:id="1445084186">
          <w:marLeft w:val="0"/>
          <w:marRight w:val="0"/>
          <w:marTop w:val="0"/>
          <w:marBottom w:val="0"/>
          <w:divBdr>
            <w:top w:val="none" w:sz="0" w:space="0" w:color="auto"/>
            <w:left w:val="none" w:sz="0" w:space="0" w:color="auto"/>
            <w:bottom w:val="none" w:sz="0" w:space="0" w:color="auto"/>
            <w:right w:val="none" w:sz="0" w:space="0" w:color="auto"/>
          </w:divBdr>
        </w:div>
      </w:divsChild>
    </w:div>
    <w:div w:id="1445084455">
      <w:marLeft w:val="0"/>
      <w:marRight w:val="0"/>
      <w:marTop w:val="0"/>
      <w:marBottom w:val="0"/>
      <w:divBdr>
        <w:top w:val="none" w:sz="0" w:space="0" w:color="auto"/>
        <w:left w:val="none" w:sz="0" w:space="0" w:color="auto"/>
        <w:bottom w:val="none" w:sz="0" w:space="0" w:color="auto"/>
        <w:right w:val="none" w:sz="0" w:space="0" w:color="auto"/>
      </w:divBdr>
      <w:divsChild>
        <w:div w:id="1445084591">
          <w:marLeft w:val="0"/>
          <w:marRight w:val="0"/>
          <w:marTop w:val="0"/>
          <w:marBottom w:val="0"/>
          <w:divBdr>
            <w:top w:val="none" w:sz="0" w:space="0" w:color="auto"/>
            <w:left w:val="none" w:sz="0" w:space="0" w:color="auto"/>
            <w:bottom w:val="none" w:sz="0" w:space="0" w:color="auto"/>
            <w:right w:val="none" w:sz="0" w:space="0" w:color="auto"/>
          </w:divBdr>
        </w:div>
      </w:divsChild>
    </w:div>
    <w:div w:id="1445084456">
      <w:marLeft w:val="0"/>
      <w:marRight w:val="0"/>
      <w:marTop w:val="0"/>
      <w:marBottom w:val="0"/>
      <w:divBdr>
        <w:top w:val="none" w:sz="0" w:space="0" w:color="auto"/>
        <w:left w:val="none" w:sz="0" w:space="0" w:color="auto"/>
        <w:bottom w:val="none" w:sz="0" w:space="0" w:color="auto"/>
        <w:right w:val="none" w:sz="0" w:space="0" w:color="auto"/>
      </w:divBdr>
      <w:divsChild>
        <w:div w:id="1445084332">
          <w:marLeft w:val="0"/>
          <w:marRight w:val="0"/>
          <w:marTop w:val="0"/>
          <w:marBottom w:val="0"/>
          <w:divBdr>
            <w:top w:val="none" w:sz="0" w:space="0" w:color="auto"/>
            <w:left w:val="none" w:sz="0" w:space="0" w:color="auto"/>
            <w:bottom w:val="none" w:sz="0" w:space="0" w:color="auto"/>
            <w:right w:val="none" w:sz="0" w:space="0" w:color="auto"/>
          </w:divBdr>
        </w:div>
      </w:divsChild>
    </w:div>
    <w:div w:id="1445084460">
      <w:marLeft w:val="0"/>
      <w:marRight w:val="0"/>
      <w:marTop w:val="0"/>
      <w:marBottom w:val="0"/>
      <w:divBdr>
        <w:top w:val="none" w:sz="0" w:space="0" w:color="auto"/>
        <w:left w:val="none" w:sz="0" w:space="0" w:color="auto"/>
        <w:bottom w:val="none" w:sz="0" w:space="0" w:color="auto"/>
        <w:right w:val="none" w:sz="0" w:space="0" w:color="auto"/>
      </w:divBdr>
      <w:divsChild>
        <w:div w:id="1445084609">
          <w:marLeft w:val="0"/>
          <w:marRight w:val="0"/>
          <w:marTop w:val="0"/>
          <w:marBottom w:val="0"/>
          <w:divBdr>
            <w:top w:val="none" w:sz="0" w:space="0" w:color="auto"/>
            <w:left w:val="none" w:sz="0" w:space="0" w:color="auto"/>
            <w:bottom w:val="none" w:sz="0" w:space="0" w:color="auto"/>
            <w:right w:val="none" w:sz="0" w:space="0" w:color="auto"/>
          </w:divBdr>
        </w:div>
      </w:divsChild>
    </w:div>
    <w:div w:id="1445084461">
      <w:marLeft w:val="0"/>
      <w:marRight w:val="0"/>
      <w:marTop w:val="0"/>
      <w:marBottom w:val="0"/>
      <w:divBdr>
        <w:top w:val="none" w:sz="0" w:space="0" w:color="auto"/>
        <w:left w:val="none" w:sz="0" w:space="0" w:color="auto"/>
        <w:bottom w:val="none" w:sz="0" w:space="0" w:color="auto"/>
        <w:right w:val="none" w:sz="0" w:space="0" w:color="auto"/>
      </w:divBdr>
      <w:divsChild>
        <w:div w:id="1445084646">
          <w:marLeft w:val="0"/>
          <w:marRight w:val="0"/>
          <w:marTop w:val="0"/>
          <w:marBottom w:val="0"/>
          <w:divBdr>
            <w:top w:val="none" w:sz="0" w:space="0" w:color="auto"/>
            <w:left w:val="none" w:sz="0" w:space="0" w:color="auto"/>
            <w:bottom w:val="none" w:sz="0" w:space="0" w:color="auto"/>
            <w:right w:val="none" w:sz="0" w:space="0" w:color="auto"/>
          </w:divBdr>
        </w:div>
      </w:divsChild>
    </w:div>
    <w:div w:id="1445084462">
      <w:marLeft w:val="0"/>
      <w:marRight w:val="0"/>
      <w:marTop w:val="0"/>
      <w:marBottom w:val="0"/>
      <w:divBdr>
        <w:top w:val="none" w:sz="0" w:space="0" w:color="auto"/>
        <w:left w:val="none" w:sz="0" w:space="0" w:color="auto"/>
        <w:bottom w:val="none" w:sz="0" w:space="0" w:color="auto"/>
        <w:right w:val="none" w:sz="0" w:space="0" w:color="auto"/>
      </w:divBdr>
      <w:divsChild>
        <w:div w:id="1445084276">
          <w:marLeft w:val="0"/>
          <w:marRight w:val="0"/>
          <w:marTop w:val="0"/>
          <w:marBottom w:val="0"/>
          <w:divBdr>
            <w:top w:val="none" w:sz="0" w:space="0" w:color="auto"/>
            <w:left w:val="none" w:sz="0" w:space="0" w:color="auto"/>
            <w:bottom w:val="none" w:sz="0" w:space="0" w:color="auto"/>
            <w:right w:val="none" w:sz="0" w:space="0" w:color="auto"/>
          </w:divBdr>
        </w:div>
      </w:divsChild>
    </w:div>
    <w:div w:id="1445084466">
      <w:marLeft w:val="0"/>
      <w:marRight w:val="0"/>
      <w:marTop w:val="0"/>
      <w:marBottom w:val="0"/>
      <w:divBdr>
        <w:top w:val="none" w:sz="0" w:space="0" w:color="auto"/>
        <w:left w:val="none" w:sz="0" w:space="0" w:color="auto"/>
        <w:bottom w:val="none" w:sz="0" w:space="0" w:color="auto"/>
        <w:right w:val="none" w:sz="0" w:space="0" w:color="auto"/>
      </w:divBdr>
      <w:divsChild>
        <w:div w:id="1445084563">
          <w:marLeft w:val="0"/>
          <w:marRight w:val="0"/>
          <w:marTop w:val="0"/>
          <w:marBottom w:val="0"/>
          <w:divBdr>
            <w:top w:val="none" w:sz="0" w:space="0" w:color="auto"/>
            <w:left w:val="none" w:sz="0" w:space="0" w:color="auto"/>
            <w:bottom w:val="none" w:sz="0" w:space="0" w:color="auto"/>
            <w:right w:val="none" w:sz="0" w:space="0" w:color="auto"/>
          </w:divBdr>
        </w:div>
      </w:divsChild>
    </w:div>
    <w:div w:id="1445084472">
      <w:marLeft w:val="0"/>
      <w:marRight w:val="0"/>
      <w:marTop w:val="0"/>
      <w:marBottom w:val="0"/>
      <w:divBdr>
        <w:top w:val="none" w:sz="0" w:space="0" w:color="auto"/>
        <w:left w:val="none" w:sz="0" w:space="0" w:color="auto"/>
        <w:bottom w:val="none" w:sz="0" w:space="0" w:color="auto"/>
        <w:right w:val="none" w:sz="0" w:space="0" w:color="auto"/>
      </w:divBdr>
      <w:divsChild>
        <w:div w:id="1445084743">
          <w:marLeft w:val="0"/>
          <w:marRight w:val="0"/>
          <w:marTop w:val="0"/>
          <w:marBottom w:val="0"/>
          <w:divBdr>
            <w:top w:val="none" w:sz="0" w:space="0" w:color="auto"/>
            <w:left w:val="none" w:sz="0" w:space="0" w:color="auto"/>
            <w:bottom w:val="none" w:sz="0" w:space="0" w:color="auto"/>
            <w:right w:val="none" w:sz="0" w:space="0" w:color="auto"/>
          </w:divBdr>
        </w:div>
      </w:divsChild>
    </w:div>
    <w:div w:id="1445084473">
      <w:marLeft w:val="0"/>
      <w:marRight w:val="0"/>
      <w:marTop w:val="0"/>
      <w:marBottom w:val="0"/>
      <w:divBdr>
        <w:top w:val="none" w:sz="0" w:space="0" w:color="auto"/>
        <w:left w:val="none" w:sz="0" w:space="0" w:color="auto"/>
        <w:bottom w:val="none" w:sz="0" w:space="0" w:color="auto"/>
        <w:right w:val="none" w:sz="0" w:space="0" w:color="auto"/>
      </w:divBdr>
      <w:divsChild>
        <w:div w:id="1445084538">
          <w:marLeft w:val="0"/>
          <w:marRight w:val="0"/>
          <w:marTop w:val="0"/>
          <w:marBottom w:val="0"/>
          <w:divBdr>
            <w:top w:val="none" w:sz="0" w:space="0" w:color="auto"/>
            <w:left w:val="none" w:sz="0" w:space="0" w:color="auto"/>
            <w:bottom w:val="none" w:sz="0" w:space="0" w:color="auto"/>
            <w:right w:val="none" w:sz="0" w:space="0" w:color="auto"/>
          </w:divBdr>
        </w:div>
      </w:divsChild>
    </w:div>
    <w:div w:id="1445084474">
      <w:marLeft w:val="0"/>
      <w:marRight w:val="0"/>
      <w:marTop w:val="0"/>
      <w:marBottom w:val="0"/>
      <w:divBdr>
        <w:top w:val="none" w:sz="0" w:space="0" w:color="auto"/>
        <w:left w:val="none" w:sz="0" w:space="0" w:color="auto"/>
        <w:bottom w:val="none" w:sz="0" w:space="0" w:color="auto"/>
        <w:right w:val="none" w:sz="0" w:space="0" w:color="auto"/>
      </w:divBdr>
      <w:divsChild>
        <w:div w:id="1445084152">
          <w:marLeft w:val="0"/>
          <w:marRight w:val="0"/>
          <w:marTop w:val="0"/>
          <w:marBottom w:val="0"/>
          <w:divBdr>
            <w:top w:val="none" w:sz="0" w:space="0" w:color="auto"/>
            <w:left w:val="none" w:sz="0" w:space="0" w:color="auto"/>
            <w:bottom w:val="none" w:sz="0" w:space="0" w:color="auto"/>
            <w:right w:val="none" w:sz="0" w:space="0" w:color="auto"/>
          </w:divBdr>
        </w:div>
      </w:divsChild>
    </w:div>
    <w:div w:id="1445084475">
      <w:marLeft w:val="0"/>
      <w:marRight w:val="0"/>
      <w:marTop w:val="0"/>
      <w:marBottom w:val="0"/>
      <w:divBdr>
        <w:top w:val="none" w:sz="0" w:space="0" w:color="auto"/>
        <w:left w:val="none" w:sz="0" w:space="0" w:color="auto"/>
        <w:bottom w:val="none" w:sz="0" w:space="0" w:color="auto"/>
        <w:right w:val="none" w:sz="0" w:space="0" w:color="auto"/>
      </w:divBdr>
      <w:divsChild>
        <w:div w:id="1445084169">
          <w:marLeft w:val="0"/>
          <w:marRight w:val="0"/>
          <w:marTop w:val="0"/>
          <w:marBottom w:val="0"/>
          <w:divBdr>
            <w:top w:val="none" w:sz="0" w:space="0" w:color="auto"/>
            <w:left w:val="none" w:sz="0" w:space="0" w:color="auto"/>
            <w:bottom w:val="none" w:sz="0" w:space="0" w:color="auto"/>
            <w:right w:val="none" w:sz="0" w:space="0" w:color="auto"/>
          </w:divBdr>
        </w:div>
      </w:divsChild>
    </w:div>
    <w:div w:id="1445084478">
      <w:marLeft w:val="0"/>
      <w:marRight w:val="0"/>
      <w:marTop w:val="0"/>
      <w:marBottom w:val="0"/>
      <w:divBdr>
        <w:top w:val="none" w:sz="0" w:space="0" w:color="auto"/>
        <w:left w:val="none" w:sz="0" w:space="0" w:color="auto"/>
        <w:bottom w:val="none" w:sz="0" w:space="0" w:color="auto"/>
        <w:right w:val="none" w:sz="0" w:space="0" w:color="auto"/>
      </w:divBdr>
      <w:divsChild>
        <w:div w:id="1445084101">
          <w:marLeft w:val="0"/>
          <w:marRight w:val="0"/>
          <w:marTop w:val="0"/>
          <w:marBottom w:val="0"/>
          <w:divBdr>
            <w:top w:val="none" w:sz="0" w:space="0" w:color="auto"/>
            <w:left w:val="none" w:sz="0" w:space="0" w:color="auto"/>
            <w:bottom w:val="none" w:sz="0" w:space="0" w:color="auto"/>
            <w:right w:val="none" w:sz="0" w:space="0" w:color="auto"/>
          </w:divBdr>
        </w:div>
      </w:divsChild>
    </w:div>
    <w:div w:id="1445084479">
      <w:marLeft w:val="0"/>
      <w:marRight w:val="0"/>
      <w:marTop w:val="0"/>
      <w:marBottom w:val="0"/>
      <w:divBdr>
        <w:top w:val="none" w:sz="0" w:space="0" w:color="auto"/>
        <w:left w:val="none" w:sz="0" w:space="0" w:color="auto"/>
        <w:bottom w:val="none" w:sz="0" w:space="0" w:color="auto"/>
        <w:right w:val="none" w:sz="0" w:space="0" w:color="auto"/>
      </w:divBdr>
      <w:divsChild>
        <w:div w:id="1445084358">
          <w:marLeft w:val="0"/>
          <w:marRight w:val="0"/>
          <w:marTop w:val="0"/>
          <w:marBottom w:val="0"/>
          <w:divBdr>
            <w:top w:val="none" w:sz="0" w:space="0" w:color="auto"/>
            <w:left w:val="none" w:sz="0" w:space="0" w:color="auto"/>
            <w:bottom w:val="none" w:sz="0" w:space="0" w:color="auto"/>
            <w:right w:val="none" w:sz="0" w:space="0" w:color="auto"/>
          </w:divBdr>
        </w:div>
      </w:divsChild>
    </w:div>
    <w:div w:id="1445084480">
      <w:marLeft w:val="0"/>
      <w:marRight w:val="0"/>
      <w:marTop w:val="0"/>
      <w:marBottom w:val="0"/>
      <w:divBdr>
        <w:top w:val="none" w:sz="0" w:space="0" w:color="auto"/>
        <w:left w:val="none" w:sz="0" w:space="0" w:color="auto"/>
        <w:bottom w:val="none" w:sz="0" w:space="0" w:color="auto"/>
        <w:right w:val="none" w:sz="0" w:space="0" w:color="auto"/>
      </w:divBdr>
      <w:divsChild>
        <w:div w:id="1445084660">
          <w:marLeft w:val="0"/>
          <w:marRight w:val="0"/>
          <w:marTop w:val="0"/>
          <w:marBottom w:val="0"/>
          <w:divBdr>
            <w:top w:val="none" w:sz="0" w:space="0" w:color="auto"/>
            <w:left w:val="none" w:sz="0" w:space="0" w:color="auto"/>
            <w:bottom w:val="none" w:sz="0" w:space="0" w:color="auto"/>
            <w:right w:val="none" w:sz="0" w:space="0" w:color="auto"/>
          </w:divBdr>
        </w:div>
      </w:divsChild>
    </w:div>
    <w:div w:id="1445084481">
      <w:marLeft w:val="0"/>
      <w:marRight w:val="0"/>
      <w:marTop w:val="0"/>
      <w:marBottom w:val="0"/>
      <w:divBdr>
        <w:top w:val="none" w:sz="0" w:space="0" w:color="auto"/>
        <w:left w:val="none" w:sz="0" w:space="0" w:color="auto"/>
        <w:bottom w:val="none" w:sz="0" w:space="0" w:color="auto"/>
        <w:right w:val="none" w:sz="0" w:space="0" w:color="auto"/>
      </w:divBdr>
      <w:divsChild>
        <w:div w:id="1445084070">
          <w:marLeft w:val="0"/>
          <w:marRight w:val="0"/>
          <w:marTop w:val="0"/>
          <w:marBottom w:val="0"/>
          <w:divBdr>
            <w:top w:val="none" w:sz="0" w:space="0" w:color="auto"/>
            <w:left w:val="none" w:sz="0" w:space="0" w:color="auto"/>
            <w:bottom w:val="none" w:sz="0" w:space="0" w:color="auto"/>
            <w:right w:val="none" w:sz="0" w:space="0" w:color="auto"/>
          </w:divBdr>
        </w:div>
      </w:divsChild>
    </w:div>
    <w:div w:id="1445084482">
      <w:marLeft w:val="0"/>
      <w:marRight w:val="0"/>
      <w:marTop w:val="0"/>
      <w:marBottom w:val="0"/>
      <w:divBdr>
        <w:top w:val="none" w:sz="0" w:space="0" w:color="auto"/>
        <w:left w:val="none" w:sz="0" w:space="0" w:color="auto"/>
        <w:bottom w:val="none" w:sz="0" w:space="0" w:color="auto"/>
        <w:right w:val="none" w:sz="0" w:space="0" w:color="auto"/>
      </w:divBdr>
      <w:divsChild>
        <w:div w:id="1445084832">
          <w:marLeft w:val="0"/>
          <w:marRight w:val="0"/>
          <w:marTop w:val="0"/>
          <w:marBottom w:val="0"/>
          <w:divBdr>
            <w:top w:val="none" w:sz="0" w:space="0" w:color="auto"/>
            <w:left w:val="none" w:sz="0" w:space="0" w:color="auto"/>
            <w:bottom w:val="none" w:sz="0" w:space="0" w:color="auto"/>
            <w:right w:val="none" w:sz="0" w:space="0" w:color="auto"/>
          </w:divBdr>
        </w:div>
      </w:divsChild>
    </w:div>
    <w:div w:id="1445084483">
      <w:marLeft w:val="0"/>
      <w:marRight w:val="0"/>
      <w:marTop w:val="0"/>
      <w:marBottom w:val="0"/>
      <w:divBdr>
        <w:top w:val="none" w:sz="0" w:space="0" w:color="auto"/>
        <w:left w:val="none" w:sz="0" w:space="0" w:color="auto"/>
        <w:bottom w:val="none" w:sz="0" w:space="0" w:color="auto"/>
        <w:right w:val="none" w:sz="0" w:space="0" w:color="auto"/>
      </w:divBdr>
      <w:divsChild>
        <w:div w:id="1445084868">
          <w:marLeft w:val="0"/>
          <w:marRight w:val="0"/>
          <w:marTop w:val="0"/>
          <w:marBottom w:val="0"/>
          <w:divBdr>
            <w:top w:val="none" w:sz="0" w:space="0" w:color="auto"/>
            <w:left w:val="none" w:sz="0" w:space="0" w:color="auto"/>
            <w:bottom w:val="none" w:sz="0" w:space="0" w:color="auto"/>
            <w:right w:val="none" w:sz="0" w:space="0" w:color="auto"/>
          </w:divBdr>
        </w:div>
      </w:divsChild>
    </w:div>
    <w:div w:id="1445084487">
      <w:marLeft w:val="0"/>
      <w:marRight w:val="0"/>
      <w:marTop w:val="0"/>
      <w:marBottom w:val="0"/>
      <w:divBdr>
        <w:top w:val="none" w:sz="0" w:space="0" w:color="auto"/>
        <w:left w:val="none" w:sz="0" w:space="0" w:color="auto"/>
        <w:bottom w:val="none" w:sz="0" w:space="0" w:color="auto"/>
        <w:right w:val="none" w:sz="0" w:space="0" w:color="auto"/>
      </w:divBdr>
      <w:divsChild>
        <w:div w:id="1445084554">
          <w:marLeft w:val="0"/>
          <w:marRight w:val="0"/>
          <w:marTop w:val="0"/>
          <w:marBottom w:val="0"/>
          <w:divBdr>
            <w:top w:val="none" w:sz="0" w:space="0" w:color="auto"/>
            <w:left w:val="none" w:sz="0" w:space="0" w:color="auto"/>
            <w:bottom w:val="none" w:sz="0" w:space="0" w:color="auto"/>
            <w:right w:val="none" w:sz="0" w:space="0" w:color="auto"/>
          </w:divBdr>
        </w:div>
      </w:divsChild>
    </w:div>
    <w:div w:id="1445084488">
      <w:marLeft w:val="0"/>
      <w:marRight w:val="0"/>
      <w:marTop w:val="0"/>
      <w:marBottom w:val="0"/>
      <w:divBdr>
        <w:top w:val="none" w:sz="0" w:space="0" w:color="auto"/>
        <w:left w:val="none" w:sz="0" w:space="0" w:color="auto"/>
        <w:bottom w:val="none" w:sz="0" w:space="0" w:color="auto"/>
        <w:right w:val="none" w:sz="0" w:space="0" w:color="auto"/>
      </w:divBdr>
      <w:divsChild>
        <w:div w:id="1445084303">
          <w:marLeft w:val="0"/>
          <w:marRight w:val="0"/>
          <w:marTop w:val="0"/>
          <w:marBottom w:val="0"/>
          <w:divBdr>
            <w:top w:val="none" w:sz="0" w:space="0" w:color="auto"/>
            <w:left w:val="none" w:sz="0" w:space="0" w:color="auto"/>
            <w:bottom w:val="none" w:sz="0" w:space="0" w:color="auto"/>
            <w:right w:val="none" w:sz="0" w:space="0" w:color="auto"/>
          </w:divBdr>
        </w:div>
      </w:divsChild>
    </w:div>
    <w:div w:id="1445084489">
      <w:marLeft w:val="0"/>
      <w:marRight w:val="0"/>
      <w:marTop w:val="0"/>
      <w:marBottom w:val="0"/>
      <w:divBdr>
        <w:top w:val="none" w:sz="0" w:space="0" w:color="auto"/>
        <w:left w:val="none" w:sz="0" w:space="0" w:color="auto"/>
        <w:bottom w:val="none" w:sz="0" w:space="0" w:color="auto"/>
        <w:right w:val="none" w:sz="0" w:space="0" w:color="auto"/>
      </w:divBdr>
      <w:divsChild>
        <w:div w:id="1445084208">
          <w:marLeft w:val="0"/>
          <w:marRight w:val="0"/>
          <w:marTop w:val="0"/>
          <w:marBottom w:val="0"/>
          <w:divBdr>
            <w:top w:val="none" w:sz="0" w:space="0" w:color="auto"/>
            <w:left w:val="none" w:sz="0" w:space="0" w:color="auto"/>
            <w:bottom w:val="none" w:sz="0" w:space="0" w:color="auto"/>
            <w:right w:val="none" w:sz="0" w:space="0" w:color="auto"/>
          </w:divBdr>
        </w:div>
      </w:divsChild>
    </w:div>
    <w:div w:id="1445084490">
      <w:marLeft w:val="0"/>
      <w:marRight w:val="0"/>
      <w:marTop w:val="0"/>
      <w:marBottom w:val="0"/>
      <w:divBdr>
        <w:top w:val="none" w:sz="0" w:space="0" w:color="auto"/>
        <w:left w:val="none" w:sz="0" w:space="0" w:color="auto"/>
        <w:bottom w:val="none" w:sz="0" w:space="0" w:color="auto"/>
        <w:right w:val="none" w:sz="0" w:space="0" w:color="auto"/>
      </w:divBdr>
      <w:divsChild>
        <w:div w:id="1445084050">
          <w:marLeft w:val="0"/>
          <w:marRight w:val="0"/>
          <w:marTop w:val="0"/>
          <w:marBottom w:val="0"/>
          <w:divBdr>
            <w:top w:val="none" w:sz="0" w:space="0" w:color="auto"/>
            <w:left w:val="none" w:sz="0" w:space="0" w:color="auto"/>
            <w:bottom w:val="none" w:sz="0" w:space="0" w:color="auto"/>
            <w:right w:val="none" w:sz="0" w:space="0" w:color="auto"/>
          </w:divBdr>
        </w:div>
      </w:divsChild>
    </w:div>
    <w:div w:id="1445084495">
      <w:marLeft w:val="0"/>
      <w:marRight w:val="0"/>
      <w:marTop w:val="0"/>
      <w:marBottom w:val="0"/>
      <w:divBdr>
        <w:top w:val="none" w:sz="0" w:space="0" w:color="auto"/>
        <w:left w:val="none" w:sz="0" w:space="0" w:color="auto"/>
        <w:bottom w:val="none" w:sz="0" w:space="0" w:color="auto"/>
        <w:right w:val="none" w:sz="0" w:space="0" w:color="auto"/>
      </w:divBdr>
      <w:divsChild>
        <w:div w:id="1445084732">
          <w:marLeft w:val="0"/>
          <w:marRight w:val="0"/>
          <w:marTop w:val="0"/>
          <w:marBottom w:val="0"/>
          <w:divBdr>
            <w:top w:val="none" w:sz="0" w:space="0" w:color="auto"/>
            <w:left w:val="none" w:sz="0" w:space="0" w:color="auto"/>
            <w:bottom w:val="none" w:sz="0" w:space="0" w:color="auto"/>
            <w:right w:val="none" w:sz="0" w:space="0" w:color="auto"/>
          </w:divBdr>
        </w:div>
      </w:divsChild>
    </w:div>
    <w:div w:id="1445084498">
      <w:marLeft w:val="0"/>
      <w:marRight w:val="0"/>
      <w:marTop w:val="0"/>
      <w:marBottom w:val="0"/>
      <w:divBdr>
        <w:top w:val="none" w:sz="0" w:space="0" w:color="auto"/>
        <w:left w:val="none" w:sz="0" w:space="0" w:color="auto"/>
        <w:bottom w:val="none" w:sz="0" w:space="0" w:color="auto"/>
        <w:right w:val="none" w:sz="0" w:space="0" w:color="auto"/>
      </w:divBdr>
      <w:divsChild>
        <w:div w:id="1445084679">
          <w:marLeft w:val="0"/>
          <w:marRight w:val="0"/>
          <w:marTop w:val="0"/>
          <w:marBottom w:val="0"/>
          <w:divBdr>
            <w:top w:val="none" w:sz="0" w:space="0" w:color="auto"/>
            <w:left w:val="none" w:sz="0" w:space="0" w:color="auto"/>
            <w:bottom w:val="none" w:sz="0" w:space="0" w:color="auto"/>
            <w:right w:val="none" w:sz="0" w:space="0" w:color="auto"/>
          </w:divBdr>
        </w:div>
      </w:divsChild>
    </w:div>
    <w:div w:id="1445084501">
      <w:marLeft w:val="0"/>
      <w:marRight w:val="0"/>
      <w:marTop w:val="0"/>
      <w:marBottom w:val="0"/>
      <w:divBdr>
        <w:top w:val="none" w:sz="0" w:space="0" w:color="auto"/>
        <w:left w:val="none" w:sz="0" w:space="0" w:color="auto"/>
        <w:bottom w:val="none" w:sz="0" w:space="0" w:color="auto"/>
        <w:right w:val="none" w:sz="0" w:space="0" w:color="auto"/>
      </w:divBdr>
      <w:divsChild>
        <w:div w:id="1445084836">
          <w:marLeft w:val="0"/>
          <w:marRight w:val="0"/>
          <w:marTop w:val="0"/>
          <w:marBottom w:val="0"/>
          <w:divBdr>
            <w:top w:val="none" w:sz="0" w:space="0" w:color="auto"/>
            <w:left w:val="none" w:sz="0" w:space="0" w:color="auto"/>
            <w:bottom w:val="none" w:sz="0" w:space="0" w:color="auto"/>
            <w:right w:val="none" w:sz="0" w:space="0" w:color="auto"/>
          </w:divBdr>
        </w:div>
      </w:divsChild>
    </w:div>
    <w:div w:id="1445084503">
      <w:marLeft w:val="0"/>
      <w:marRight w:val="0"/>
      <w:marTop w:val="0"/>
      <w:marBottom w:val="0"/>
      <w:divBdr>
        <w:top w:val="none" w:sz="0" w:space="0" w:color="auto"/>
        <w:left w:val="none" w:sz="0" w:space="0" w:color="auto"/>
        <w:bottom w:val="none" w:sz="0" w:space="0" w:color="auto"/>
        <w:right w:val="none" w:sz="0" w:space="0" w:color="auto"/>
      </w:divBdr>
      <w:divsChild>
        <w:div w:id="1445084798">
          <w:marLeft w:val="0"/>
          <w:marRight w:val="0"/>
          <w:marTop w:val="0"/>
          <w:marBottom w:val="0"/>
          <w:divBdr>
            <w:top w:val="none" w:sz="0" w:space="0" w:color="auto"/>
            <w:left w:val="none" w:sz="0" w:space="0" w:color="auto"/>
            <w:bottom w:val="none" w:sz="0" w:space="0" w:color="auto"/>
            <w:right w:val="none" w:sz="0" w:space="0" w:color="auto"/>
          </w:divBdr>
        </w:div>
      </w:divsChild>
    </w:div>
    <w:div w:id="1445084505">
      <w:marLeft w:val="0"/>
      <w:marRight w:val="0"/>
      <w:marTop w:val="0"/>
      <w:marBottom w:val="0"/>
      <w:divBdr>
        <w:top w:val="none" w:sz="0" w:space="0" w:color="auto"/>
        <w:left w:val="none" w:sz="0" w:space="0" w:color="auto"/>
        <w:bottom w:val="none" w:sz="0" w:space="0" w:color="auto"/>
        <w:right w:val="none" w:sz="0" w:space="0" w:color="auto"/>
      </w:divBdr>
      <w:divsChild>
        <w:div w:id="1445084686">
          <w:marLeft w:val="0"/>
          <w:marRight w:val="0"/>
          <w:marTop w:val="0"/>
          <w:marBottom w:val="0"/>
          <w:divBdr>
            <w:top w:val="none" w:sz="0" w:space="0" w:color="auto"/>
            <w:left w:val="none" w:sz="0" w:space="0" w:color="auto"/>
            <w:bottom w:val="none" w:sz="0" w:space="0" w:color="auto"/>
            <w:right w:val="none" w:sz="0" w:space="0" w:color="auto"/>
          </w:divBdr>
        </w:div>
      </w:divsChild>
    </w:div>
    <w:div w:id="1445084509">
      <w:marLeft w:val="0"/>
      <w:marRight w:val="0"/>
      <w:marTop w:val="0"/>
      <w:marBottom w:val="0"/>
      <w:divBdr>
        <w:top w:val="none" w:sz="0" w:space="0" w:color="auto"/>
        <w:left w:val="none" w:sz="0" w:space="0" w:color="auto"/>
        <w:bottom w:val="none" w:sz="0" w:space="0" w:color="auto"/>
        <w:right w:val="none" w:sz="0" w:space="0" w:color="auto"/>
      </w:divBdr>
      <w:divsChild>
        <w:div w:id="1445084154">
          <w:marLeft w:val="0"/>
          <w:marRight w:val="0"/>
          <w:marTop w:val="0"/>
          <w:marBottom w:val="0"/>
          <w:divBdr>
            <w:top w:val="none" w:sz="0" w:space="0" w:color="auto"/>
            <w:left w:val="none" w:sz="0" w:space="0" w:color="auto"/>
            <w:bottom w:val="none" w:sz="0" w:space="0" w:color="auto"/>
            <w:right w:val="none" w:sz="0" w:space="0" w:color="auto"/>
          </w:divBdr>
        </w:div>
      </w:divsChild>
    </w:div>
    <w:div w:id="1445084516">
      <w:marLeft w:val="0"/>
      <w:marRight w:val="0"/>
      <w:marTop w:val="0"/>
      <w:marBottom w:val="0"/>
      <w:divBdr>
        <w:top w:val="none" w:sz="0" w:space="0" w:color="auto"/>
        <w:left w:val="none" w:sz="0" w:space="0" w:color="auto"/>
        <w:bottom w:val="none" w:sz="0" w:space="0" w:color="auto"/>
        <w:right w:val="none" w:sz="0" w:space="0" w:color="auto"/>
      </w:divBdr>
      <w:divsChild>
        <w:div w:id="1445084860">
          <w:marLeft w:val="0"/>
          <w:marRight w:val="0"/>
          <w:marTop w:val="0"/>
          <w:marBottom w:val="0"/>
          <w:divBdr>
            <w:top w:val="none" w:sz="0" w:space="0" w:color="auto"/>
            <w:left w:val="none" w:sz="0" w:space="0" w:color="auto"/>
            <w:bottom w:val="none" w:sz="0" w:space="0" w:color="auto"/>
            <w:right w:val="none" w:sz="0" w:space="0" w:color="auto"/>
          </w:divBdr>
        </w:div>
      </w:divsChild>
    </w:div>
    <w:div w:id="1445084519">
      <w:marLeft w:val="0"/>
      <w:marRight w:val="0"/>
      <w:marTop w:val="0"/>
      <w:marBottom w:val="0"/>
      <w:divBdr>
        <w:top w:val="none" w:sz="0" w:space="0" w:color="auto"/>
        <w:left w:val="none" w:sz="0" w:space="0" w:color="auto"/>
        <w:bottom w:val="none" w:sz="0" w:space="0" w:color="auto"/>
        <w:right w:val="none" w:sz="0" w:space="0" w:color="auto"/>
      </w:divBdr>
      <w:divsChild>
        <w:div w:id="1445084750">
          <w:marLeft w:val="0"/>
          <w:marRight w:val="0"/>
          <w:marTop w:val="0"/>
          <w:marBottom w:val="0"/>
          <w:divBdr>
            <w:top w:val="none" w:sz="0" w:space="0" w:color="auto"/>
            <w:left w:val="none" w:sz="0" w:space="0" w:color="auto"/>
            <w:bottom w:val="none" w:sz="0" w:space="0" w:color="auto"/>
            <w:right w:val="none" w:sz="0" w:space="0" w:color="auto"/>
          </w:divBdr>
        </w:div>
      </w:divsChild>
    </w:div>
    <w:div w:id="1445084520">
      <w:marLeft w:val="0"/>
      <w:marRight w:val="0"/>
      <w:marTop w:val="0"/>
      <w:marBottom w:val="0"/>
      <w:divBdr>
        <w:top w:val="none" w:sz="0" w:space="0" w:color="auto"/>
        <w:left w:val="none" w:sz="0" w:space="0" w:color="auto"/>
        <w:bottom w:val="none" w:sz="0" w:space="0" w:color="auto"/>
        <w:right w:val="none" w:sz="0" w:space="0" w:color="auto"/>
      </w:divBdr>
      <w:divsChild>
        <w:div w:id="1445084051">
          <w:marLeft w:val="0"/>
          <w:marRight w:val="0"/>
          <w:marTop w:val="0"/>
          <w:marBottom w:val="0"/>
          <w:divBdr>
            <w:top w:val="none" w:sz="0" w:space="0" w:color="auto"/>
            <w:left w:val="none" w:sz="0" w:space="0" w:color="auto"/>
            <w:bottom w:val="none" w:sz="0" w:space="0" w:color="auto"/>
            <w:right w:val="none" w:sz="0" w:space="0" w:color="auto"/>
          </w:divBdr>
        </w:div>
      </w:divsChild>
    </w:div>
    <w:div w:id="1445084521">
      <w:marLeft w:val="0"/>
      <w:marRight w:val="0"/>
      <w:marTop w:val="0"/>
      <w:marBottom w:val="0"/>
      <w:divBdr>
        <w:top w:val="none" w:sz="0" w:space="0" w:color="auto"/>
        <w:left w:val="none" w:sz="0" w:space="0" w:color="auto"/>
        <w:bottom w:val="none" w:sz="0" w:space="0" w:color="auto"/>
        <w:right w:val="none" w:sz="0" w:space="0" w:color="auto"/>
      </w:divBdr>
      <w:divsChild>
        <w:div w:id="1445084747">
          <w:marLeft w:val="0"/>
          <w:marRight w:val="0"/>
          <w:marTop w:val="0"/>
          <w:marBottom w:val="0"/>
          <w:divBdr>
            <w:top w:val="none" w:sz="0" w:space="0" w:color="auto"/>
            <w:left w:val="none" w:sz="0" w:space="0" w:color="auto"/>
            <w:bottom w:val="none" w:sz="0" w:space="0" w:color="auto"/>
            <w:right w:val="none" w:sz="0" w:space="0" w:color="auto"/>
          </w:divBdr>
        </w:div>
      </w:divsChild>
    </w:div>
    <w:div w:id="1445084522">
      <w:marLeft w:val="0"/>
      <w:marRight w:val="0"/>
      <w:marTop w:val="0"/>
      <w:marBottom w:val="0"/>
      <w:divBdr>
        <w:top w:val="none" w:sz="0" w:space="0" w:color="auto"/>
        <w:left w:val="none" w:sz="0" w:space="0" w:color="auto"/>
        <w:bottom w:val="none" w:sz="0" w:space="0" w:color="auto"/>
        <w:right w:val="none" w:sz="0" w:space="0" w:color="auto"/>
      </w:divBdr>
      <w:divsChild>
        <w:div w:id="1445084855">
          <w:marLeft w:val="0"/>
          <w:marRight w:val="0"/>
          <w:marTop w:val="0"/>
          <w:marBottom w:val="0"/>
          <w:divBdr>
            <w:top w:val="none" w:sz="0" w:space="0" w:color="auto"/>
            <w:left w:val="none" w:sz="0" w:space="0" w:color="auto"/>
            <w:bottom w:val="none" w:sz="0" w:space="0" w:color="auto"/>
            <w:right w:val="none" w:sz="0" w:space="0" w:color="auto"/>
          </w:divBdr>
        </w:div>
      </w:divsChild>
    </w:div>
    <w:div w:id="1445084523">
      <w:marLeft w:val="0"/>
      <w:marRight w:val="0"/>
      <w:marTop w:val="0"/>
      <w:marBottom w:val="0"/>
      <w:divBdr>
        <w:top w:val="none" w:sz="0" w:space="0" w:color="auto"/>
        <w:left w:val="none" w:sz="0" w:space="0" w:color="auto"/>
        <w:bottom w:val="none" w:sz="0" w:space="0" w:color="auto"/>
        <w:right w:val="none" w:sz="0" w:space="0" w:color="auto"/>
      </w:divBdr>
      <w:divsChild>
        <w:div w:id="1445084359">
          <w:marLeft w:val="0"/>
          <w:marRight w:val="0"/>
          <w:marTop w:val="0"/>
          <w:marBottom w:val="0"/>
          <w:divBdr>
            <w:top w:val="none" w:sz="0" w:space="0" w:color="auto"/>
            <w:left w:val="none" w:sz="0" w:space="0" w:color="auto"/>
            <w:bottom w:val="none" w:sz="0" w:space="0" w:color="auto"/>
            <w:right w:val="none" w:sz="0" w:space="0" w:color="auto"/>
          </w:divBdr>
        </w:div>
      </w:divsChild>
    </w:div>
    <w:div w:id="1445084529">
      <w:marLeft w:val="0"/>
      <w:marRight w:val="0"/>
      <w:marTop w:val="0"/>
      <w:marBottom w:val="0"/>
      <w:divBdr>
        <w:top w:val="none" w:sz="0" w:space="0" w:color="auto"/>
        <w:left w:val="none" w:sz="0" w:space="0" w:color="auto"/>
        <w:bottom w:val="none" w:sz="0" w:space="0" w:color="auto"/>
        <w:right w:val="none" w:sz="0" w:space="0" w:color="auto"/>
      </w:divBdr>
      <w:divsChild>
        <w:div w:id="1445084325">
          <w:marLeft w:val="0"/>
          <w:marRight w:val="0"/>
          <w:marTop w:val="0"/>
          <w:marBottom w:val="0"/>
          <w:divBdr>
            <w:top w:val="none" w:sz="0" w:space="0" w:color="auto"/>
            <w:left w:val="none" w:sz="0" w:space="0" w:color="auto"/>
            <w:bottom w:val="none" w:sz="0" w:space="0" w:color="auto"/>
            <w:right w:val="none" w:sz="0" w:space="0" w:color="auto"/>
          </w:divBdr>
        </w:div>
      </w:divsChild>
    </w:div>
    <w:div w:id="1445084530">
      <w:marLeft w:val="0"/>
      <w:marRight w:val="0"/>
      <w:marTop w:val="0"/>
      <w:marBottom w:val="0"/>
      <w:divBdr>
        <w:top w:val="none" w:sz="0" w:space="0" w:color="auto"/>
        <w:left w:val="none" w:sz="0" w:space="0" w:color="auto"/>
        <w:bottom w:val="none" w:sz="0" w:space="0" w:color="auto"/>
        <w:right w:val="none" w:sz="0" w:space="0" w:color="auto"/>
      </w:divBdr>
      <w:divsChild>
        <w:div w:id="1445084405">
          <w:marLeft w:val="0"/>
          <w:marRight w:val="0"/>
          <w:marTop w:val="0"/>
          <w:marBottom w:val="0"/>
          <w:divBdr>
            <w:top w:val="none" w:sz="0" w:space="0" w:color="auto"/>
            <w:left w:val="none" w:sz="0" w:space="0" w:color="auto"/>
            <w:bottom w:val="none" w:sz="0" w:space="0" w:color="auto"/>
            <w:right w:val="none" w:sz="0" w:space="0" w:color="auto"/>
          </w:divBdr>
        </w:div>
      </w:divsChild>
    </w:div>
    <w:div w:id="1445084531">
      <w:marLeft w:val="0"/>
      <w:marRight w:val="0"/>
      <w:marTop w:val="0"/>
      <w:marBottom w:val="0"/>
      <w:divBdr>
        <w:top w:val="none" w:sz="0" w:space="0" w:color="auto"/>
        <w:left w:val="none" w:sz="0" w:space="0" w:color="auto"/>
        <w:bottom w:val="none" w:sz="0" w:space="0" w:color="auto"/>
        <w:right w:val="none" w:sz="0" w:space="0" w:color="auto"/>
      </w:divBdr>
      <w:divsChild>
        <w:div w:id="1445084130">
          <w:marLeft w:val="0"/>
          <w:marRight w:val="0"/>
          <w:marTop w:val="0"/>
          <w:marBottom w:val="0"/>
          <w:divBdr>
            <w:top w:val="none" w:sz="0" w:space="0" w:color="auto"/>
            <w:left w:val="none" w:sz="0" w:space="0" w:color="auto"/>
            <w:bottom w:val="none" w:sz="0" w:space="0" w:color="auto"/>
            <w:right w:val="none" w:sz="0" w:space="0" w:color="auto"/>
          </w:divBdr>
        </w:div>
      </w:divsChild>
    </w:div>
    <w:div w:id="1445084532">
      <w:marLeft w:val="0"/>
      <w:marRight w:val="0"/>
      <w:marTop w:val="0"/>
      <w:marBottom w:val="0"/>
      <w:divBdr>
        <w:top w:val="none" w:sz="0" w:space="0" w:color="auto"/>
        <w:left w:val="none" w:sz="0" w:space="0" w:color="auto"/>
        <w:bottom w:val="none" w:sz="0" w:space="0" w:color="auto"/>
        <w:right w:val="none" w:sz="0" w:space="0" w:color="auto"/>
      </w:divBdr>
      <w:divsChild>
        <w:div w:id="1445084046">
          <w:marLeft w:val="0"/>
          <w:marRight w:val="0"/>
          <w:marTop w:val="0"/>
          <w:marBottom w:val="0"/>
          <w:divBdr>
            <w:top w:val="none" w:sz="0" w:space="0" w:color="auto"/>
            <w:left w:val="none" w:sz="0" w:space="0" w:color="auto"/>
            <w:bottom w:val="none" w:sz="0" w:space="0" w:color="auto"/>
            <w:right w:val="none" w:sz="0" w:space="0" w:color="auto"/>
          </w:divBdr>
        </w:div>
      </w:divsChild>
    </w:div>
    <w:div w:id="1445084534">
      <w:marLeft w:val="0"/>
      <w:marRight w:val="0"/>
      <w:marTop w:val="0"/>
      <w:marBottom w:val="0"/>
      <w:divBdr>
        <w:top w:val="none" w:sz="0" w:space="0" w:color="auto"/>
        <w:left w:val="none" w:sz="0" w:space="0" w:color="auto"/>
        <w:bottom w:val="none" w:sz="0" w:space="0" w:color="auto"/>
        <w:right w:val="none" w:sz="0" w:space="0" w:color="auto"/>
      </w:divBdr>
      <w:divsChild>
        <w:div w:id="1445084249">
          <w:marLeft w:val="0"/>
          <w:marRight w:val="0"/>
          <w:marTop w:val="0"/>
          <w:marBottom w:val="0"/>
          <w:divBdr>
            <w:top w:val="none" w:sz="0" w:space="0" w:color="auto"/>
            <w:left w:val="none" w:sz="0" w:space="0" w:color="auto"/>
            <w:bottom w:val="none" w:sz="0" w:space="0" w:color="auto"/>
            <w:right w:val="none" w:sz="0" w:space="0" w:color="auto"/>
          </w:divBdr>
        </w:div>
      </w:divsChild>
    </w:div>
    <w:div w:id="1445084540">
      <w:marLeft w:val="0"/>
      <w:marRight w:val="0"/>
      <w:marTop w:val="0"/>
      <w:marBottom w:val="0"/>
      <w:divBdr>
        <w:top w:val="none" w:sz="0" w:space="0" w:color="auto"/>
        <w:left w:val="none" w:sz="0" w:space="0" w:color="auto"/>
        <w:bottom w:val="none" w:sz="0" w:space="0" w:color="auto"/>
        <w:right w:val="none" w:sz="0" w:space="0" w:color="auto"/>
      </w:divBdr>
      <w:divsChild>
        <w:div w:id="1445084782">
          <w:marLeft w:val="0"/>
          <w:marRight w:val="0"/>
          <w:marTop w:val="0"/>
          <w:marBottom w:val="0"/>
          <w:divBdr>
            <w:top w:val="none" w:sz="0" w:space="0" w:color="auto"/>
            <w:left w:val="none" w:sz="0" w:space="0" w:color="auto"/>
            <w:bottom w:val="none" w:sz="0" w:space="0" w:color="auto"/>
            <w:right w:val="none" w:sz="0" w:space="0" w:color="auto"/>
          </w:divBdr>
        </w:div>
      </w:divsChild>
    </w:div>
    <w:div w:id="1445084543">
      <w:marLeft w:val="0"/>
      <w:marRight w:val="0"/>
      <w:marTop w:val="0"/>
      <w:marBottom w:val="0"/>
      <w:divBdr>
        <w:top w:val="none" w:sz="0" w:space="0" w:color="auto"/>
        <w:left w:val="none" w:sz="0" w:space="0" w:color="auto"/>
        <w:bottom w:val="none" w:sz="0" w:space="0" w:color="auto"/>
        <w:right w:val="none" w:sz="0" w:space="0" w:color="auto"/>
      </w:divBdr>
      <w:divsChild>
        <w:div w:id="1445084533">
          <w:marLeft w:val="0"/>
          <w:marRight w:val="0"/>
          <w:marTop w:val="0"/>
          <w:marBottom w:val="0"/>
          <w:divBdr>
            <w:top w:val="none" w:sz="0" w:space="0" w:color="auto"/>
            <w:left w:val="none" w:sz="0" w:space="0" w:color="auto"/>
            <w:bottom w:val="none" w:sz="0" w:space="0" w:color="auto"/>
            <w:right w:val="none" w:sz="0" w:space="0" w:color="auto"/>
          </w:divBdr>
        </w:div>
      </w:divsChild>
    </w:div>
    <w:div w:id="1445084544">
      <w:marLeft w:val="0"/>
      <w:marRight w:val="0"/>
      <w:marTop w:val="0"/>
      <w:marBottom w:val="0"/>
      <w:divBdr>
        <w:top w:val="none" w:sz="0" w:space="0" w:color="auto"/>
        <w:left w:val="none" w:sz="0" w:space="0" w:color="auto"/>
        <w:bottom w:val="none" w:sz="0" w:space="0" w:color="auto"/>
        <w:right w:val="none" w:sz="0" w:space="0" w:color="auto"/>
      </w:divBdr>
      <w:divsChild>
        <w:div w:id="1445084069">
          <w:marLeft w:val="0"/>
          <w:marRight w:val="0"/>
          <w:marTop w:val="0"/>
          <w:marBottom w:val="0"/>
          <w:divBdr>
            <w:top w:val="none" w:sz="0" w:space="0" w:color="auto"/>
            <w:left w:val="none" w:sz="0" w:space="0" w:color="auto"/>
            <w:bottom w:val="none" w:sz="0" w:space="0" w:color="auto"/>
            <w:right w:val="none" w:sz="0" w:space="0" w:color="auto"/>
          </w:divBdr>
        </w:div>
      </w:divsChild>
    </w:div>
    <w:div w:id="1445084545">
      <w:marLeft w:val="0"/>
      <w:marRight w:val="0"/>
      <w:marTop w:val="0"/>
      <w:marBottom w:val="0"/>
      <w:divBdr>
        <w:top w:val="none" w:sz="0" w:space="0" w:color="auto"/>
        <w:left w:val="none" w:sz="0" w:space="0" w:color="auto"/>
        <w:bottom w:val="none" w:sz="0" w:space="0" w:color="auto"/>
        <w:right w:val="none" w:sz="0" w:space="0" w:color="auto"/>
      </w:divBdr>
      <w:divsChild>
        <w:div w:id="1445084042">
          <w:marLeft w:val="0"/>
          <w:marRight w:val="0"/>
          <w:marTop w:val="0"/>
          <w:marBottom w:val="0"/>
          <w:divBdr>
            <w:top w:val="none" w:sz="0" w:space="0" w:color="auto"/>
            <w:left w:val="none" w:sz="0" w:space="0" w:color="auto"/>
            <w:bottom w:val="none" w:sz="0" w:space="0" w:color="auto"/>
            <w:right w:val="none" w:sz="0" w:space="0" w:color="auto"/>
          </w:divBdr>
        </w:div>
      </w:divsChild>
    </w:div>
    <w:div w:id="1445084546">
      <w:marLeft w:val="0"/>
      <w:marRight w:val="0"/>
      <w:marTop w:val="0"/>
      <w:marBottom w:val="0"/>
      <w:divBdr>
        <w:top w:val="none" w:sz="0" w:space="0" w:color="auto"/>
        <w:left w:val="none" w:sz="0" w:space="0" w:color="auto"/>
        <w:bottom w:val="none" w:sz="0" w:space="0" w:color="auto"/>
        <w:right w:val="none" w:sz="0" w:space="0" w:color="auto"/>
      </w:divBdr>
      <w:divsChild>
        <w:div w:id="1445084477">
          <w:marLeft w:val="0"/>
          <w:marRight w:val="0"/>
          <w:marTop w:val="0"/>
          <w:marBottom w:val="0"/>
          <w:divBdr>
            <w:top w:val="none" w:sz="0" w:space="0" w:color="auto"/>
            <w:left w:val="none" w:sz="0" w:space="0" w:color="auto"/>
            <w:bottom w:val="none" w:sz="0" w:space="0" w:color="auto"/>
            <w:right w:val="none" w:sz="0" w:space="0" w:color="auto"/>
          </w:divBdr>
        </w:div>
      </w:divsChild>
    </w:div>
    <w:div w:id="1445084547">
      <w:marLeft w:val="0"/>
      <w:marRight w:val="0"/>
      <w:marTop w:val="0"/>
      <w:marBottom w:val="0"/>
      <w:divBdr>
        <w:top w:val="none" w:sz="0" w:space="0" w:color="auto"/>
        <w:left w:val="none" w:sz="0" w:space="0" w:color="auto"/>
        <w:bottom w:val="none" w:sz="0" w:space="0" w:color="auto"/>
        <w:right w:val="none" w:sz="0" w:space="0" w:color="auto"/>
      </w:divBdr>
      <w:divsChild>
        <w:div w:id="1445084766">
          <w:marLeft w:val="0"/>
          <w:marRight w:val="0"/>
          <w:marTop w:val="0"/>
          <w:marBottom w:val="0"/>
          <w:divBdr>
            <w:top w:val="none" w:sz="0" w:space="0" w:color="auto"/>
            <w:left w:val="none" w:sz="0" w:space="0" w:color="auto"/>
            <w:bottom w:val="none" w:sz="0" w:space="0" w:color="auto"/>
            <w:right w:val="none" w:sz="0" w:space="0" w:color="auto"/>
          </w:divBdr>
        </w:div>
      </w:divsChild>
    </w:div>
    <w:div w:id="1445084548">
      <w:marLeft w:val="0"/>
      <w:marRight w:val="0"/>
      <w:marTop w:val="0"/>
      <w:marBottom w:val="0"/>
      <w:divBdr>
        <w:top w:val="none" w:sz="0" w:space="0" w:color="auto"/>
        <w:left w:val="none" w:sz="0" w:space="0" w:color="auto"/>
        <w:bottom w:val="none" w:sz="0" w:space="0" w:color="auto"/>
        <w:right w:val="none" w:sz="0" w:space="0" w:color="auto"/>
      </w:divBdr>
      <w:divsChild>
        <w:div w:id="1445084179">
          <w:marLeft w:val="0"/>
          <w:marRight w:val="0"/>
          <w:marTop w:val="0"/>
          <w:marBottom w:val="0"/>
          <w:divBdr>
            <w:top w:val="none" w:sz="0" w:space="0" w:color="auto"/>
            <w:left w:val="none" w:sz="0" w:space="0" w:color="auto"/>
            <w:bottom w:val="none" w:sz="0" w:space="0" w:color="auto"/>
            <w:right w:val="none" w:sz="0" w:space="0" w:color="auto"/>
          </w:divBdr>
        </w:div>
      </w:divsChild>
    </w:div>
    <w:div w:id="1445084553">
      <w:marLeft w:val="0"/>
      <w:marRight w:val="0"/>
      <w:marTop w:val="0"/>
      <w:marBottom w:val="0"/>
      <w:divBdr>
        <w:top w:val="none" w:sz="0" w:space="0" w:color="auto"/>
        <w:left w:val="none" w:sz="0" w:space="0" w:color="auto"/>
        <w:bottom w:val="none" w:sz="0" w:space="0" w:color="auto"/>
        <w:right w:val="none" w:sz="0" w:space="0" w:color="auto"/>
      </w:divBdr>
      <w:divsChild>
        <w:div w:id="1445084172">
          <w:marLeft w:val="0"/>
          <w:marRight w:val="0"/>
          <w:marTop w:val="0"/>
          <w:marBottom w:val="0"/>
          <w:divBdr>
            <w:top w:val="none" w:sz="0" w:space="0" w:color="auto"/>
            <w:left w:val="none" w:sz="0" w:space="0" w:color="auto"/>
            <w:bottom w:val="none" w:sz="0" w:space="0" w:color="auto"/>
            <w:right w:val="none" w:sz="0" w:space="0" w:color="auto"/>
          </w:divBdr>
        </w:div>
      </w:divsChild>
    </w:div>
    <w:div w:id="1445084555">
      <w:marLeft w:val="0"/>
      <w:marRight w:val="0"/>
      <w:marTop w:val="0"/>
      <w:marBottom w:val="0"/>
      <w:divBdr>
        <w:top w:val="none" w:sz="0" w:space="0" w:color="auto"/>
        <w:left w:val="none" w:sz="0" w:space="0" w:color="auto"/>
        <w:bottom w:val="none" w:sz="0" w:space="0" w:color="auto"/>
        <w:right w:val="none" w:sz="0" w:space="0" w:color="auto"/>
      </w:divBdr>
      <w:divsChild>
        <w:div w:id="1445084818">
          <w:marLeft w:val="0"/>
          <w:marRight w:val="0"/>
          <w:marTop w:val="0"/>
          <w:marBottom w:val="0"/>
          <w:divBdr>
            <w:top w:val="none" w:sz="0" w:space="0" w:color="auto"/>
            <w:left w:val="none" w:sz="0" w:space="0" w:color="auto"/>
            <w:bottom w:val="none" w:sz="0" w:space="0" w:color="auto"/>
            <w:right w:val="none" w:sz="0" w:space="0" w:color="auto"/>
          </w:divBdr>
        </w:div>
      </w:divsChild>
    </w:div>
    <w:div w:id="1445084558">
      <w:marLeft w:val="0"/>
      <w:marRight w:val="0"/>
      <w:marTop w:val="0"/>
      <w:marBottom w:val="0"/>
      <w:divBdr>
        <w:top w:val="none" w:sz="0" w:space="0" w:color="auto"/>
        <w:left w:val="none" w:sz="0" w:space="0" w:color="auto"/>
        <w:bottom w:val="none" w:sz="0" w:space="0" w:color="auto"/>
        <w:right w:val="none" w:sz="0" w:space="0" w:color="auto"/>
      </w:divBdr>
      <w:divsChild>
        <w:div w:id="1445084349">
          <w:marLeft w:val="0"/>
          <w:marRight w:val="0"/>
          <w:marTop w:val="0"/>
          <w:marBottom w:val="0"/>
          <w:divBdr>
            <w:top w:val="none" w:sz="0" w:space="0" w:color="auto"/>
            <w:left w:val="none" w:sz="0" w:space="0" w:color="auto"/>
            <w:bottom w:val="none" w:sz="0" w:space="0" w:color="auto"/>
            <w:right w:val="none" w:sz="0" w:space="0" w:color="auto"/>
          </w:divBdr>
        </w:div>
      </w:divsChild>
    </w:div>
    <w:div w:id="1445084559">
      <w:marLeft w:val="0"/>
      <w:marRight w:val="0"/>
      <w:marTop w:val="0"/>
      <w:marBottom w:val="0"/>
      <w:divBdr>
        <w:top w:val="none" w:sz="0" w:space="0" w:color="auto"/>
        <w:left w:val="none" w:sz="0" w:space="0" w:color="auto"/>
        <w:bottom w:val="none" w:sz="0" w:space="0" w:color="auto"/>
        <w:right w:val="none" w:sz="0" w:space="0" w:color="auto"/>
      </w:divBdr>
      <w:divsChild>
        <w:div w:id="1445084638">
          <w:marLeft w:val="0"/>
          <w:marRight w:val="0"/>
          <w:marTop w:val="0"/>
          <w:marBottom w:val="0"/>
          <w:divBdr>
            <w:top w:val="none" w:sz="0" w:space="0" w:color="auto"/>
            <w:left w:val="none" w:sz="0" w:space="0" w:color="auto"/>
            <w:bottom w:val="none" w:sz="0" w:space="0" w:color="auto"/>
            <w:right w:val="none" w:sz="0" w:space="0" w:color="auto"/>
          </w:divBdr>
        </w:div>
      </w:divsChild>
    </w:div>
    <w:div w:id="1445084560">
      <w:marLeft w:val="0"/>
      <w:marRight w:val="0"/>
      <w:marTop w:val="0"/>
      <w:marBottom w:val="0"/>
      <w:divBdr>
        <w:top w:val="none" w:sz="0" w:space="0" w:color="auto"/>
        <w:left w:val="none" w:sz="0" w:space="0" w:color="auto"/>
        <w:bottom w:val="none" w:sz="0" w:space="0" w:color="auto"/>
        <w:right w:val="none" w:sz="0" w:space="0" w:color="auto"/>
      </w:divBdr>
      <w:divsChild>
        <w:div w:id="1445084309">
          <w:marLeft w:val="0"/>
          <w:marRight w:val="0"/>
          <w:marTop w:val="0"/>
          <w:marBottom w:val="0"/>
          <w:divBdr>
            <w:top w:val="none" w:sz="0" w:space="0" w:color="auto"/>
            <w:left w:val="none" w:sz="0" w:space="0" w:color="auto"/>
            <w:bottom w:val="none" w:sz="0" w:space="0" w:color="auto"/>
            <w:right w:val="none" w:sz="0" w:space="0" w:color="auto"/>
          </w:divBdr>
        </w:div>
      </w:divsChild>
    </w:div>
    <w:div w:id="1445084565">
      <w:marLeft w:val="0"/>
      <w:marRight w:val="0"/>
      <w:marTop w:val="0"/>
      <w:marBottom w:val="0"/>
      <w:divBdr>
        <w:top w:val="none" w:sz="0" w:space="0" w:color="auto"/>
        <w:left w:val="none" w:sz="0" w:space="0" w:color="auto"/>
        <w:bottom w:val="none" w:sz="0" w:space="0" w:color="auto"/>
        <w:right w:val="none" w:sz="0" w:space="0" w:color="auto"/>
      </w:divBdr>
      <w:divsChild>
        <w:div w:id="1445084146">
          <w:marLeft w:val="0"/>
          <w:marRight w:val="0"/>
          <w:marTop w:val="0"/>
          <w:marBottom w:val="0"/>
          <w:divBdr>
            <w:top w:val="none" w:sz="0" w:space="0" w:color="auto"/>
            <w:left w:val="none" w:sz="0" w:space="0" w:color="auto"/>
            <w:bottom w:val="none" w:sz="0" w:space="0" w:color="auto"/>
            <w:right w:val="none" w:sz="0" w:space="0" w:color="auto"/>
          </w:divBdr>
        </w:div>
      </w:divsChild>
    </w:div>
    <w:div w:id="1445084566">
      <w:marLeft w:val="0"/>
      <w:marRight w:val="0"/>
      <w:marTop w:val="0"/>
      <w:marBottom w:val="0"/>
      <w:divBdr>
        <w:top w:val="none" w:sz="0" w:space="0" w:color="auto"/>
        <w:left w:val="none" w:sz="0" w:space="0" w:color="auto"/>
        <w:bottom w:val="none" w:sz="0" w:space="0" w:color="auto"/>
        <w:right w:val="none" w:sz="0" w:space="0" w:color="auto"/>
      </w:divBdr>
      <w:divsChild>
        <w:div w:id="1445084259">
          <w:marLeft w:val="0"/>
          <w:marRight w:val="0"/>
          <w:marTop w:val="0"/>
          <w:marBottom w:val="0"/>
          <w:divBdr>
            <w:top w:val="none" w:sz="0" w:space="0" w:color="auto"/>
            <w:left w:val="none" w:sz="0" w:space="0" w:color="auto"/>
            <w:bottom w:val="none" w:sz="0" w:space="0" w:color="auto"/>
            <w:right w:val="none" w:sz="0" w:space="0" w:color="auto"/>
          </w:divBdr>
        </w:div>
      </w:divsChild>
    </w:div>
    <w:div w:id="1445084567">
      <w:marLeft w:val="0"/>
      <w:marRight w:val="0"/>
      <w:marTop w:val="0"/>
      <w:marBottom w:val="0"/>
      <w:divBdr>
        <w:top w:val="none" w:sz="0" w:space="0" w:color="auto"/>
        <w:left w:val="none" w:sz="0" w:space="0" w:color="auto"/>
        <w:bottom w:val="none" w:sz="0" w:space="0" w:color="auto"/>
        <w:right w:val="none" w:sz="0" w:space="0" w:color="auto"/>
      </w:divBdr>
      <w:divsChild>
        <w:div w:id="1445084218">
          <w:marLeft w:val="0"/>
          <w:marRight w:val="0"/>
          <w:marTop w:val="0"/>
          <w:marBottom w:val="0"/>
          <w:divBdr>
            <w:top w:val="none" w:sz="0" w:space="0" w:color="auto"/>
            <w:left w:val="none" w:sz="0" w:space="0" w:color="auto"/>
            <w:bottom w:val="none" w:sz="0" w:space="0" w:color="auto"/>
            <w:right w:val="none" w:sz="0" w:space="0" w:color="auto"/>
          </w:divBdr>
        </w:div>
      </w:divsChild>
    </w:div>
    <w:div w:id="1445084572">
      <w:marLeft w:val="0"/>
      <w:marRight w:val="0"/>
      <w:marTop w:val="0"/>
      <w:marBottom w:val="0"/>
      <w:divBdr>
        <w:top w:val="none" w:sz="0" w:space="0" w:color="auto"/>
        <w:left w:val="none" w:sz="0" w:space="0" w:color="auto"/>
        <w:bottom w:val="none" w:sz="0" w:space="0" w:color="auto"/>
        <w:right w:val="none" w:sz="0" w:space="0" w:color="auto"/>
      </w:divBdr>
      <w:divsChild>
        <w:div w:id="1445084334">
          <w:marLeft w:val="0"/>
          <w:marRight w:val="0"/>
          <w:marTop w:val="0"/>
          <w:marBottom w:val="0"/>
          <w:divBdr>
            <w:top w:val="none" w:sz="0" w:space="0" w:color="auto"/>
            <w:left w:val="none" w:sz="0" w:space="0" w:color="auto"/>
            <w:bottom w:val="none" w:sz="0" w:space="0" w:color="auto"/>
            <w:right w:val="none" w:sz="0" w:space="0" w:color="auto"/>
          </w:divBdr>
        </w:div>
      </w:divsChild>
    </w:div>
    <w:div w:id="1445084574">
      <w:marLeft w:val="0"/>
      <w:marRight w:val="0"/>
      <w:marTop w:val="0"/>
      <w:marBottom w:val="0"/>
      <w:divBdr>
        <w:top w:val="none" w:sz="0" w:space="0" w:color="auto"/>
        <w:left w:val="none" w:sz="0" w:space="0" w:color="auto"/>
        <w:bottom w:val="none" w:sz="0" w:space="0" w:color="auto"/>
        <w:right w:val="none" w:sz="0" w:space="0" w:color="auto"/>
      </w:divBdr>
      <w:divsChild>
        <w:div w:id="1445084073">
          <w:marLeft w:val="0"/>
          <w:marRight w:val="0"/>
          <w:marTop w:val="0"/>
          <w:marBottom w:val="0"/>
          <w:divBdr>
            <w:top w:val="none" w:sz="0" w:space="0" w:color="auto"/>
            <w:left w:val="none" w:sz="0" w:space="0" w:color="auto"/>
            <w:bottom w:val="none" w:sz="0" w:space="0" w:color="auto"/>
            <w:right w:val="none" w:sz="0" w:space="0" w:color="auto"/>
          </w:divBdr>
        </w:div>
      </w:divsChild>
    </w:div>
    <w:div w:id="1445084579">
      <w:marLeft w:val="0"/>
      <w:marRight w:val="0"/>
      <w:marTop w:val="0"/>
      <w:marBottom w:val="0"/>
      <w:divBdr>
        <w:top w:val="none" w:sz="0" w:space="0" w:color="auto"/>
        <w:left w:val="none" w:sz="0" w:space="0" w:color="auto"/>
        <w:bottom w:val="none" w:sz="0" w:space="0" w:color="auto"/>
        <w:right w:val="none" w:sz="0" w:space="0" w:color="auto"/>
      </w:divBdr>
      <w:divsChild>
        <w:div w:id="1445084386">
          <w:marLeft w:val="0"/>
          <w:marRight w:val="0"/>
          <w:marTop w:val="0"/>
          <w:marBottom w:val="0"/>
          <w:divBdr>
            <w:top w:val="none" w:sz="0" w:space="0" w:color="auto"/>
            <w:left w:val="none" w:sz="0" w:space="0" w:color="auto"/>
            <w:bottom w:val="none" w:sz="0" w:space="0" w:color="auto"/>
            <w:right w:val="none" w:sz="0" w:space="0" w:color="auto"/>
          </w:divBdr>
        </w:div>
      </w:divsChild>
    </w:div>
    <w:div w:id="1445084580">
      <w:marLeft w:val="0"/>
      <w:marRight w:val="0"/>
      <w:marTop w:val="0"/>
      <w:marBottom w:val="0"/>
      <w:divBdr>
        <w:top w:val="none" w:sz="0" w:space="0" w:color="auto"/>
        <w:left w:val="none" w:sz="0" w:space="0" w:color="auto"/>
        <w:bottom w:val="none" w:sz="0" w:space="0" w:color="auto"/>
        <w:right w:val="none" w:sz="0" w:space="0" w:color="auto"/>
      </w:divBdr>
      <w:divsChild>
        <w:div w:id="1445084592">
          <w:marLeft w:val="0"/>
          <w:marRight w:val="0"/>
          <w:marTop w:val="0"/>
          <w:marBottom w:val="0"/>
          <w:divBdr>
            <w:top w:val="none" w:sz="0" w:space="0" w:color="auto"/>
            <w:left w:val="none" w:sz="0" w:space="0" w:color="auto"/>
            <w:bottom w:val="none" w:sz="0" w:space="0" w:color="auto"/>
            <w:right w:val="none" w:sz="0" w:space="0" w:color="auto"/>
          </w:divBdr>
        </w:div>
      </w:divsChild>
    </w:div>
    <w:div w:id="1445084582">
      <w:marLeft w:val="0"/>
      <w:marRight w:val="0"/>
      <w:marTop w:val="0"/>
      <w:marBottom w:val="0"/>
      <w:divBdr>
        <w:top w:val="none" w:sz="0" w:space="0" w:color="auto"/>
        <w:left w:val="none" w:sz="0" w:space="0" w:color="auto"/>
        <w:bottom w:val="none" w:sz="0" w:space="0" w:color="auto"/>
        <w:right w:val="none" w:sz="0" w:space="0" w:color="auto"/>
      </w:divBdr>
      <w:divsChild>
        <w:div w:id="1445084621">
          <w:marLeft w:val="0"/>
          <w:marRight w:val="0"/>
          <w:marTop w:val="0"/>
          <w:marBottom w:val="0"/>
          <w:divBdr>
            <w:top w:val="none" w:sz="0" w:space="0" w:color="auto"/>
            <w:left w:val="none" w:sz="0" w:space="0" w:color="auto"/>
            <w:bottom w:val="none" w:sz="0" w:space="0" w:color="auto"/>
            <w:right w:val="none" w:sz="0" w:space="0" w:color="auto"/>
          </w:divBdr>
        </w:div>
      </w:divsChild>
    </w:div>
    <w:div w:id="1445084584">
      <w:marLeft w:val="0"/>
      <w:marRight w:val="0"/>
      <w:marTop w:val="0"/>
      <w:marBottom w:val="0"/>
      <w:divBdr>
        <w:top w:val="none" w:sz="0" w:space="0" w:color="auto"/>
        <w:left w:val="none" w:sz="0" w:space="0" w:color="auto"/>
        <w:bottom w:val="none" w:sz="0" w:space="0" w:color="auto"/>
        <w:right w:val="none" w:sz="0" w:space="0" w:color="auto"/>
      </w:divBdr>
      <w:divsChild>
        <w:div w:id="1445084111">
          <w:marLeft w:val="0"/>
          <w:marRight w:val="0"/>
          <w:marTop w:val="0"/>
          <w:marBottom w:val="0"/>
          <w:divBdr>
            <w:top w:val="none" w:sz="0" w:space="0" w:color="auto"/>
            <w:left w:val="none" w:sz="0" w:space="0" w:color="auto"/>
            <w:bottom w:val="none" w:sz="0" w:space="0" w:color="auto"/>
            <w:right w:val="none" w:sz="0" w:space="0" w:color="auto"/>
          </w:divBdr>
        </w:div>
      </w:divsChild>
    </w:div>
    <w:div w:id="1445084585">
      <w:marLeft w:val="0"/>
      <w:marRight w:val="0"/>
      <w:marTop w:val="0"/>
      <w:marBottom w:val="0"/>
      <w:divBdr>
        <w:top w:val="none" w:sz="0" w:space="0" w:color="auto"/>
        <w:left w:val="none" w:sz="0" w:space="0" w:color="auto"/>
        <w:bottom w:val="none" w:sz="0" w:space="0" w:color="auto"/>
        <w:right w:val="none" w:sz="0" w:space="0" w:color="auto"/>
      </w:divBdr>
      <w:divsChild>
        <w:div w:id="1445084550">
          <w:marLeft w:val="0"/>
          <w:marRight w:val="0"/>
          <w:marTop w:val="0"/>
          <w:marBottom w:val="0"/>
          <w:divBdr>
            <w:top w:val="none" w:sz="0" w:space="0" w:color="auto"/>
            <w:left w:val="none" w:sz="0" w:space="0" w:color="auto"/>
            <w:bottom w:val="none" w:sz="0" w:space="0" w:color="auto"/>
            <w:right w:val="none" w:sz="0" w:space="0" w:color="auto"/>
          </w:divBdr>
        </w:div>
      </w:divsChild>
    </w:div>
    <w:div w:id="1445084589">
      <w:marLeft w:val="0"/>
      <w:marRight w:val="0"/>
      <w:marTop w:val="0"/>
      <w:marBottom w:val="0"/>
      <w:divBdr>
        <w:top w:val="none" w:sz="0" w:space="0" w:color="auto"/>
        <w:left w:val="none" w:sz="0" w:space="0" w:color="auto"/>
        <w:bottom w:val="none" w:sz="0" w:space="0" w:color="auto"/>
        <w:right w:val="none" w:sz="0" w:space="0" w:color="auto"/>
      </w:divBdr>
      <w:divsChild>
        <w:div w:id="1445084829">
          <w:marLeft w:val="0"/>
          <w:marRight w:val="0"/>
          <w:marTop w:val="0"/>
          <w:marBottom w:val="0"/>
          <w:divBdr>
            <w:top w:val="none" w:sz="0" w:space="0" w:color="auto"/>
            <w:left w:val="none" w:sz="0" w:space="0" w:color="auto"/>
            <w:bottom w:val="none" w:sz="0" w:space="0" w:color="auto"/>
            <w:right w:val="none" w:sz="0" w:space="0" w:color="auto"/>
          </w:divBdr>
        </w:div>
      </w:divsChild>
    </w:div>
    <w:div w:id="1445084590">
      <w:marLeft w:val="0"/>
      <w:marRight w:val="0"/>
      <w:marTop w:val="0"/>
      <w:marBottom w:val="0"/>
      <w:divBdr>
        <w:top w:val="none" w:sz="0" w:space="0" w:color="auto"/>
        <w:left w:val="none" w:sz="0" w:space="0" w:color="auto"/>
        <w:bottom w:val="none" w:sz="0" w:space="0" w:color="auto"/>
        <w:right w:val="none" w:sz="0" w:space="0" w:color="auto"/>
      </w:divBdr>
      <w:divsChild>
        <w:div w:id="1445084719">
          <w:marLeft w:val="0"/>
          <w:marRight w:val="0"/>
          <w:marTop w:val="0"/>
          <w:marBottom w:val="0"/>
          <w:divBdr>
            <w:top w:val="none" w:sz="0" w:space="0" w:color="auto"/>
            <w:left w:val="none" w:sz="0" w:space="0" w:color="auto"/>
            <w:bottom w:val="none" w:sz="0" w:space="0" w:color="auto"/>
            <w:right w:val="none" w:sz="0" w:space="0" w:color="auto"/>
          </w:divBdr>
        </w:div>
      </w:divsChild>
    </w:div>
    <w:div w:id="1445084598">
      <w:marLeft w:val="0"/>
      <w:marRight w:val="0"/>
      <w:marTop w:val="0"/>
      <w:marBottom w:val="0"/>
      <w:divBdr>
        <w:top w:val="none" w:sz="0" w:space="0" w:color="auto"/>
        <w:left w:val="none" w:sz="0" w:space="0" w:color="auto"/>
        <w:bottom w:val="none" w:sz="0" w:space="0" w:color="auto"/>
        <w:right w:val="none" w:sz="0" w:space="0" w:color="auto"/>
      </w:divBdr>
      <w:divsChild>
        <w:div w:id="1445084870">
          <w:marLeft w:val="0"/>
          <w:marRight w:val="0"/>
          <w:marTop w:val="0"/>
          <w:marBottom w:val="0"/>
          <w:divBdr>
            <w:top w:val="none" w:sz="0" w:space="0" w:color="auto"/>
            <w:left w:val="none" w:sz="0" w:space="0" w:color="auto"/>
            <w:bottom w:val="none" w:sz="0" w:space="0" w:color="auto"/>
            <w:right w:val="none" w:sz="0" w:space="0" w:color="auto"/>
          </w:divBdr>
        </w:div>
      </w:divsChild>
    </w:div>
    <w:div w:id="1445084601">
      <w:marLeft w:val="0"/>
      <w:marRight w:val="0"/>
      <w:marTop w:val="0"/>
      <w:marBottom w:val="0"/>
      <w:divBdr>
        <w:top w:val="none" w:sz="0" w:space="0" w:color="auto"/>
        <w:left w:val="none" w:sz="0" w:space="0" w:color="auto"/>
        <w:bottom w:val="none" w:sz="0" w:space="0" w:color="auto"/>
        <w:right w:val="none" w:sz="0" w:space="0" w:color="auto"/>
      </w:divBdr>
      <w:divsChild>
        <w:div w:id="1445084143">
          <w:marLeft w:val="0"/>
          <w:marRight w:val="0"/>
          <w:marTop w:val="0"/>
          <w:marBottom w:val="0"/>
          <w:divBdr>
            <w:top w:val="none" w:sz="0" w:space="0" w:color="auto"/>
            <w:left w:val="none" w:sz="0" w:space="0" w:color="auto"/>
            <w:bottom w:val="none" w:sz="0" w:space="0" w:color="auto"/>
            <w:right w:val="none" w:sz="0" w:space="0" w:color="auto"/>
          </w:divBdr>
        </w:div>
      </w:divsChild>
    </w:div>
    <w:div w:id="1445084602">
      <w:marLeft w:val="0"/>
      <w:marRight w:val="0"/>
      <w:marTop w:val="0"/>
      <w:marBottom w:val="0"/>
      <w:divBdr>
        <w:top w:val="none" w:sz="0" w:space="0" w:color="auto"/>
        <w:left w:val="none" w:sz="0" w:space="0" w:color="auto"/>
        <w:bottom w:val="none" w:sz="0" w:space="0" w:color="auto"/>
        <w:right w:val="none" w:sz="0" w:space="0" w:color="auto"/>
      </w:divBdr>
      <w:divsChild>
        <w:div w:id="1445084030">
          <w:marLeft w:val="0"/>
          <w:marRight w:val="0"/>
          <w:marTop w:val="0"/>
          <w:marBottom w:val="0"/>
          <w:divBdr>
            <w:top w:val="none" w:sz="0" w:space="0" w:color="auto"/>
            <w:left w:val="none" w:sz="0" w:space="0" w:color="auto"/>
            <w:bottom w:val="none" w:sz="0" w:space="0" w:color="auto"/>
            <w:right w:val="none" w:sz="0" w:space="0" w:color="auto"/>
          </w:divBdr>
        </w:div>
      </w:divsChild>
    </w:div>
    <w:div w:id="1445084605">
      <w:marLeft w:val="0"/>
      <w:marRight w:val="0"/>
      <w:marTop w:val="0"/>
      <w:marBottom w:val="0"/>
      <w:divBdr>
        <w:top w:val="none" w:sz="0" w:space="0" w:color="auto"/>
        <w:left w:val="none" w:sz="0" w:space="0" w:color="auto"/>
        <w:bottom w:val="none" w:sz="0" w:space="0" w:color="auto"/>
        <w:right w:val="none" w:sz="0" w:space="0" w:color="auto"/>
      </w:divBdr>
      <w:divsChild>
        <w:div w:id="1445084149">
          <w:marLeft w:val="0"/>
          <w:marRight w:val="0"/>
          <w:marTop w:val="0"/>
          <w:marBottom w:val="0"/>
          <w:divBdr>
            <w:top w:val="none" w:sz="0" w:space="0" w:color="auto"/>
            <w:left w:val="none" w:sz="0" w:space="0" w:color="auto"/>
            <w:bottom w:val="none" w:sz="0" w:space="0" w:color="auto"/>
            <w:right w:val="none" w:sz="0" w:space="0" w:color="auto"/>
          </w:divBdr>
        </w:div>
      </w:divsChild>
    </w:div>
    <w:div w:id="1445084606">
      <w:marLeft w:val="0"/>
      <w:marRight w:val="0"/>
      <w:marTop w:val="0"/>
      <w:marBottom w:val="0"/>
      <w:divBdr>
        <w:top w:val="none" w:sz="0" w:space="0" w:color="auto"/>
        <w:left w:val="none" w:sz="0" w:space="0" w:color="auto"/>
        <w:bottom w:val="none" w:sz="0" w:space="0" w:color="auto"/>
        <w:right w:val="none" w:sz="0" w:space="0" w:color="auto"/>
      </w:divBdr>
      <w:divsChild>
        <w:div w:id="1445084736">
          <w:marLeft w:val="0"/>
          <w:marRight w:val="0"/>
          <w:marTop w:val="0"/>
          <w:marBottom w:val="0"/>
          <w:divBdr>
            <w:top w:val="none" w:sz="0" w:space="0" w:color="auto"/>
            <w:left w:val="none" w:sz="0" w:space="0" w:color="auto"/>
            <w:bottom w:val="none" w:sz="0" w:space="0" w:color="auto"/>
            <w:right w:val="none" w:sz="0" w:space="0" w:color="auto"/>
          </w:divBdr>
        </w:div>
      </w:divsChild>
    </w:div>
    <w:div w:id="1445084607">
      <w:marLeft w:val="0"/>
      <w:marRight w:val="0"/>
      <w:marTop w:val="0"/>
      <w:marBottom w:val="0"/>
      <w:divBdr>
        <w:top w:val="none" w:sz="0" w:space="0" w:color="auto"/>
        <w:left w:val="none" w:sz="0" w:space="0" w:color="auto"/>
        <w:bottom w:val="none" w:sz="0" w:space="0" w:color="auto"/>
        <w:right w:val="none" w:sz="0" w:space="0" w:color="auto"/>
      </w:divBdr>
      <w:divsChild>
        <w:div w:id="1445084587">
          <w:marLeft w:val="0"/>
          <w:marRight w:val="0"/>
          <w:marTop w:val="0"/>
          <w:marBottom w:val="0"/>
          <w:divBdr>
            <w:top w:val="none" w:sz="0" w:space="0" w:color="auto"/>
            <w:left w:val="none" w:sz="0" w:space="0" w:color="auto"/>
            <w:bottom w:val="none" w:sz="0" w:space="0" w:color="auto"/>
            <w:right w:val="none" w:sz="0" w:space="0" w:color="auto"/>
          </w:divBdr>
        </w:div>
      </w:divsChild>
    </w:div>
    <w:div w:id="1445084608">
      <w:marLeft w:val="0"/>
      <w:marRight w:val="0"/>
      <w:marTop w:val="0"/>
      <w:marBottom w:val="0"/>
      <w:divBdr>
        <w:top w:val="none" w:sz="0" w:space="0" w:color="auto"/>
        <w:left w:val="none" w:sz="0" w:space="0" w:color="auto"/>
        <w:bottom w:val="none" w:sz="0" w:space="0" w:color="auto"/>
        <w:right w:val="none" w:sz="0" w:space="0" w:color="auto"/>
      </w:divBdr>
      <w:divsChild>
        <w:div w:id="1445084701">
          <w:marLeft w:val="0"/>
          <w:marRight w:val="0"/>
          <w:marTop w:val="0"/>
          <w:marBottom w:val="0"/>
          <w:divBdr>
            <w:top w:val="none" w:sz="0" w:space="0" w:color="auto"/>
            <w:left w:val="none" w:sz="0" w:space="0" w:color="auto"/>
            <w:bottom w:val="none" w:sz="0" w:space="0" w:color="auto"/>
            <w:right w:val="none" w:sz="0" w:space="0" w:color="auto"/>
          </w:divBdr>
        </w:div>
      </w:divsChild>
    </w:div>
    <w:div w:id="1445084613">
      <w:marLeft w:val="0"/>
      <w:marRight w:val="0"/>
      <w:marTop w:val="0"/>
      <w:marBottom w:val="0"/>
      <w:divBdr>
        <w:top w:val="none" w:sz="0" w:space="0" w:color="auto"/>
        <w:left w:val="none" w:sz="0" w:space="0" w:color="auto"/>
        <w:bottom w:val="none" w:sz="0" w:space="0" w:color="auto"/>
        <w:right w:val="none" w:sz="0" w:space="0" w:color="auto"/>
      </w:divBdr>
      <w:divsChild>
        <w:div w:id="1445084441">
          <w:marLeft w:val="0"/>
          <w:marRight w:val="0"/>
          <w:marTop w:val="0"/>
          <w:marBottom w:val="0"/>
          <w:divBdr>
            <w:top w:val="none" w:sz="0" w:space="0" w:color="auto"/>
            <w:left w:val="none" w:sz="0" w:space="0" w:color="auto"/>
            <w:bottom w:val="none" w:sz="0" w:space="0" w:color="auto"/>
            <w:right w:val="none" w:sz="0" w:space="0" w:color="auto"/>
          </w:divBdr>
        </w:div>
      </w:divsChild>
    </w:div>
    <w:div w:id="1445084614">
      <w:marLeft w:val="0"/>
      <w:marRight w:val="0"/>
      <w:marTop w:val="0"/>
      <w:marBottom w:val="0"/>
      <w:divBdr>
        <w:top w:val="none" w:sz="0" w:space="0" w:color="auto"/>
        <w:left w:val="none" w:sz="0" w:space="0" w:color="auto"/>
        <w:bottom w:val="none" w:sz="0" w:space="0" w:color="auto"/>
        <w:right w:val="none" w:sz="0" w:space="0" w:color="auto"/>
      </w:divBdr>
      <w:divsChild>
        <w:div w:id="1445084376">
          <w:marLeft w:val="0"/>
          <w:marRight w:val="0"/>
          <w:marTop w:val="0"/>
          <w:marBottom w:val="0"/>
          <w:divBdr>
            <w:top w:val="none" w:sz="0" w:space="0" w:color="auto"/>
            <w:left w:val="none" w:sz="0" w:space="0" w:color="auto"/>
            <w:bottom w:val="none" w:sz="0" w:space="0" w:color="auto"/>
            <w:right w:val="none" w:sz="0" w:space="0" w:color="auto"/>
          </w:divBdr>
          <w:divsChild>
            <w:div w:id="1445084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4616">
      <w:marLeft w:val="0"/>
      <w:marRight w:val="0"/>
      <w:marTop w:val="0"/>
      <w:marBottom w:val="0"/>
      <w:divBdr>
        <w:top w:val="none" w:sz="0" w:space="0" w:color="auto"/>
        <w:left w:val="none" w:sz="0" w:space="0" w:color="auto"/>
        <w:bottom w:val="none" w:sz="0" w:space="0" w:color="auto"/>
        <w:right w:val="none" w:sz="0" w:space="0" w:color="auto"/>
      </w:divBdr>
      <w:divsChild>
        <w:div w:id="1445084346">
          <w:marLeft w:val="0"/>
          <w:marRight w:val="0"/>
          <w:marTop w:val="0"/>
          <w:marBottom w:val="0"/>
          <w:divBdr>
            <w:top w:val="none" w:sz="0" w:space="0" w:color="auto"/>
            <w:left w:val="none" w:sz="0" w:space="0" w:color="auto"/>
            <w:bottom w:val="none" w:sz="0" w:space="0" w:color="auto"/>
            <w:right w:val="none" w:sz="0" w:space="0" w:color="auto"/>
          </w:divBdr>
        </w:div>
      </w:divsChild>
    </w:div>
    <w:div w:id="1445084617">
      <w:marLeft w:val="0"/>
      <w:marRight w:val="0"/>
      <w:marTop w:val="0"/>
      <w:marBottom w:val="0"/>
      <w:divBdr>
        <w:top w:val="none" w:sz="0" w:space="0" w:color="auto"/>
        <w:left w:val="none" w:sz="0" w:space="0" w:color="auto"/>
        <w:bottom w:val="none" w:sz="0" w:space="0" w:color="auto"/>
        <w:right w:val="none" w:sz="0" w:space="0" w:color="auto"/>
      </w:divBdr>
      <w:divsChild>
        <w:div w:id="1445084785">
          <w:marLeft w:val="0"/>
          <w:marRight w:val="0"/>
          <w:marTop w:val="0"/>
          <w:marBottom w:val="0"/>
          <w:divBdr>
            <w:top w:val="none" w:sz="0" w:space="0" w:color="auto"/>
            <w:left w:val="none" w:sz="0" w:space="0" w:color="auto"/>
            <w:bottom w:val="none" w:sz="0" w:space="0" w:color="auto"/>
            <w:right w:val="none" w:sz="0" w:space="0" w:color="auto"/>
          </w:divBdr>
        </w:div>
      </w:divsChild>
    </w:div>
    <w:div w:id="1445084619">
      <w:marLeft w:val="0"/>
      <w:marRight w:val="0"/>
      <w:marTop w:val="0"/>
      <w:marBottom w:val="0"/>
      <w:divBdr>
        <w:top w:val="none" w:sz="0" w:space="0" w:color="auto"/>
        <w:left w:val="none" w:sz="0" w:space="0" w:color="auto"/>
        <w:bottom w:val="none" w:sz="0" w:space="0" w:color="auto"/>
        <w:right w:val="none" w:sz="0" w:space="0" w:color="auto"/>
      </w:divBdr>
      <w:divsChild>
        <w:div w:id="1445084230">
          <w:marLeft w:val="0"/>
          <w:marRight w:val="0"/>
          <w:marTop w:val="0"/>
          <w:marBottom w:val="0"/>
          <w:divBdr>
            <w:top w:val="none" w:sz="0" w:space="0" w:color="auto"/>
            <w:left w:val="none" w:sz="0" w:space="0" w:color="auto"/>
            <w:bottom w:val="none" w:sz="0" w:space="0" w:color="auto"/>
            <w:right w:val="none" w:sz="0" w:space="0" w:color="auto"/>
          </w:divBdr>
        </w:div>
      </w:divsChild>
    </w:div>
    <w:div w:id="1445084620">
      <w:marLeft w:val="0"/>
      <w:marRight w:val="0"/>
      <w:marTop w:val="0"/>
      <w:marBottom w:val="0"/>
      <w:divBdr>
        <w:top w:val="none" w:sz="0" w:space="0" w:color="auto"/>
        <w:left w:val="none" w:sz="0" w:space="0" w:color="auto"/>
        <w:bottom w:val="none" w:sz="0" w:space="0" w:color="auto"/>
        <w:right w:val="none" w:sz="0" w:space="0" w:color="auto"/>
      </w:divBdr>
      <w:divsChild>
        <w:div w:id="1445084411">
          <w:marLeft w:val="0"/>
          <w:marRight w:val="0"/>
          <w:marTop w:val="0"/>
          <w:marBottom w:val="0"/>
          <w:divBdr>
            <w:top w:val="none" w:sz="0" w:space="0" w:color="auto"/>
            <w:left w:val="none" w:sz="0" w:space="0" w:color="auto"/>
            <w:bottom w:val="none" w:sz="0" w:space="0" w:color="auto"/>
            <w:right w:val="none" w:sz="0" w:space="0" w:color="auto"/>
          </w:divBdr>
        </w:div>
      </w:divsChild>
    </w:div>
    <w:div w:id="1445084622">
      <w:marLeft w:val="0"/>
      <w:marRight w:val="0"/>
      <w:marTop w:val="0"/>
      <w:marBottom w:val="0"/>
      <w:divBdr>
        <w:top w:val="none" w:sz="0" w:space="0" w:color="auto"/>
        <w:left w:val="none" w:sz="0" w:space="0" w:color="auto"/>
        <w:bottom w:val="none" w:sz="0" w:space="0" w:color="auto"/>
        <w:right w:val="none" w:sz="0" w:space="0" w:color="auto"/>
      </w:divBdr>
      <w:divsChild>
        <w:div w:id="1445084285">
          <w:marLeft w:val="0"/>
          <w:marRight w:val="0"/>
          <w:marTop w:val="0"/>
          <w:marBottom w:val="0"/>
          <w:divBdr>
            <w:top w:val="none" w:sz="0" w:space="0" w:color="auto"/>
            <w:left w:val="none" w:sz="0" w:space="0" w:color="auto"/>
            <w:bottom w:val="none" w:sz="0" w:space="0" w:color="auto"/>
            <w:right w:val="none" w:sz="0" w:space="0" w:color="auto"/>
          </w:divBdr>
        </w:div>
      </w:divsChild>
    </w:div>
    <w:div w:id="1445084623">
      <w:marLeft w:val="0"/>
      <w:marRight w:val="0"/>
      <w:marTop w:val="0"/>
      <w:marBottom w:val="0"/>
      <w:divBdr>
        <w:top w:val="none" w:sz="0" w:space="0" w:color="auto"/>
        <w:left w:val="none" w:sz="0" w:space="0" w:color="auto"/>
        <w:bottom w:val="none" w:sz="0" w:space="0" w:color="auto"/>
        <w:right w:val="none" w:sz="0" w:space="0" w:color="auto"/>
      </w:divBdr>
      <w:divsChild>
        <w:div w:id="1445084491">
          <w:marLeft w:val="0"/>
          <w:marRight w:val="0"/>
          <w:marTop w:val="0"/>
          <w:marBottom w:val="0"/>
          <w:divBdr>
            <w:top w:val="none" w:sz="0" w:space="0" w:color="auto"/>
            <w:left w:val="none" w:sz="0" w:space="0" w:color="auto"/>
            <w:bottom w:val="none" w:sz="0" w:space="0" w:color="auto"/>
            <w:right w:val="none" w:sz="0" w:space="0" w:color="auto"/>
          </w:divBdr>
        </w:div>
      </w:divsChild>
    </w:div>
    <w:div w:id="1445084626">
      <w:marLeft w:val="0"/>
      <w:marRight w:val="0"/>
      <w:marTop w:val="0"/>
      <w:marBottom w:val="0"/>
      <w:divBdr>
        <w:top w:val="none" w:sz="0" w:space="0" w:color="auto"/>
        <w:left w:val="none" w:sz="0" w:space="0" w:color="auto"/>
        <w:bottom w:val="none" w:sz="0" w:space="0" w:color="auto"/>
        <w:right w:val="none" w:sz="0" w:space="0" w:color="auto"/>
      </w:divBdr>
      <w:divsChild>
        <w:div w:id="1445084644">
          <w:marLeft w:val="0"/>
          <w:marRight w:val="0"/>
          <w:marTop w:val="0"/>
          <w:marBottom w:val="0"/>
          <w:divBdr>
            <w:top w:val="none" w:sz="0" w:space="0" w:color="auto"/>
            <w:left w:val="none" w:sz="0" w:space="0" w:color="auto"/>
            <w:bottom w:val="none" w:sz="0" w:space="0" w:color="auto"/>
            <w:right w:val="none" w:sz="0" w:space="0" w:color="auto"/>
          </w:divBdr>
        </w:div>
      </w:divsChild>
    </w:div>
    <w:div w:id="1445084627">
      <w:marLeft w:val="0"/>
      <w:marRight w:val="0"/>
      <w:marTop w:val="0"/>
      <w:marBottom w:val="0"/>
      <w:divBdr>
        <w:top w:val="none" w:sz="0" w:space="0" w:color="auto"/>
        <w:left w:val="none" w:sz="0" w:space="0" w:color="auto"/>
        <w:bottom w:val="none" w:sz="0" w:space="0" w:color="auto"/>
        <w:right w:val="none" w:sz="0" w:space="0" w:color="auto"/>
      </w:divBdr>
      <w:divsChild>
        <w:div w:id="1445084283">
          <w:marLeft w:val="0"/>
          <w:marRight w:val="0"/>
          <w:marTop w:val="0"/>
          <w:marBottom w:val="0"/>
          <w:divBdr>
            <w:top w:val="none" w:sz="0" w:space="0" w:color="auto"/>
            <w:left w:val="none" w:sz="0" w:space="0" w:color="auto"/>
            <w:bottom w:val="none" w:sz="0" w:space="0" w:color="auto"/>
            <w:right w:val="none" w:sz="0" w:space="0" w:color="auto"/>
          </w:divBdr>
        </w:div>
      </w:divsChild>
    </w:div>
    <w:div w:id="1445084628">
      <w:marLeft w:val="0"/>
      <w:marRight w:val="0"/>
      <w:marTop w:val="0"/>
      <w:marBottom w:val="0"/>
      <w:divBdr>
        <w:top w:val="none" w:sz="0" w:space="0" w:color="auto"/>
        <w:left w:val="none" w:sz="0" w:space="0" w:color="auto"/>
        <w:bottom w:val="none" w:sz="0" w:space="0" w:color="auto"/>
        <w:right w:val="none" w:sz="0" w:space="0" w:color="auto"/>
      </w:divBdr>
      <w:divsChild>
        <w:div w:id="1445084556">
          <w:marLeft w:val="0"/>
          <w:marRight w:val="0"/>
          <w:marTop w:val="0"/>
          <w:marBottom w:val="0"/>
          <w:divBdr>
            <w:top w:val="none" w:sz="0" w:space="0" w:color="auto"/>
            <w:left w:val="none" w:sz="0" w:space="0" w:color="auto"/>
            <w:bottom w:val="none" w:sz="0" w:space="0" w:color="auto"/>
            <w:right w:val="none" w:sz="0" w:space="0" w:color="auto"/>
          </w:divBdr>
        </w:div>
      </w:divsChild>
    </w:div>
    <w:div w:id="1445084629">
      <w:marLeft w:val="0"/>
      <w:marRight w:val="0"/>
      <w:marTop w:val="0"/>
      <w:marBottom w:val="0"/>
      <w:divBdr>
        <w:top w:val="none" w:sz="0" w:space="0" w:color="auto"/>
        <w:left w:val="none" w:sz="0" w:space="0" w:color="auto"/>
        <w:bottom w:val="none" w:sz="0" w:space="0" w:color="auto"/>
        <w:right w:val="none" w:sz="0" w:space="0" w:color="auto"/>
      </w:divBdr>
      <w:divsChild>
        <w:div w:id="1445084384">
          <w:marLeft w:val="0"/>
          <w:marRight w:val="0"/>
          <w:marTop w:val="0"/>
          <w:marBottom w:val="0"/>
          <w:divBdr>
            <w:top w:val="none" w:sz="0" w:space="0" w:color="auto"/>
            <w:left w:val="none" w:sz="0" w:space="0" w:color="auto"/>
            <w:bottom w:val="none" w:sz="0" w:space="0" w:color="auto"/>
            <w:right w:val="none" w:sz="0" w:space="0" w:color="auto"/>
          </w:divBdr>
        </w:div>
      </w:divsChild>
    </w:div>
    <w:div w:id="1445084632">
      <w:marLeft w:val="0"/>
      <w:marRight w:val="0"/>
      <w:marTop w:val="0"/>
      <w:marBottom w:val="0"/>
      <w:divBdr>
        <w:top w:val="none" w:sz="0" w:space="0" w:color="auto"/>
        <w:left w:val="none" w:sz="0" w:space="0" w:color="auto"/>
        <w:bottom w:val="none" w:sz="0" w:space="0" w:color="auto"/>
        <w:right w:val="none" w:sz="0" w:space="0" w:color="auto"/>
      </w:divBdr>
      <w:divsChild>
        <w:div w:id="1445084296">
          <w:marLeft w:val="0"/>
          <w:marRight w:val="0"/>
          <w:marTop w:val="0"/>
          <w:marBottom w:val="0"/>
          <w:divBdr>
            <w:top w:val="none" w:sz="0" w:space="0" w:color="auto"/>
            <w:left w:val="none" w:sz="0" w:space="0" w:color="auto"/>
            <w:bottom w:val="none" w:sz="0" w:space="0" w:color="auto"/>
            <w:right w:val="none" w:sz="0" w:space="0" w:color="auto"/>
          </w:divBdr>
        </w:div>
      </w:divsChild>
    </w:div>
    <w:div w:id="1445084633">
      <w:marLeft w:val="0"/>
      <w:marRight w:val="0"/>
      <w:marTop w:val="0"/>
      <w:marBottom w:val="0"/>
      <w:divBdr>
        <w:top w:val="none" w:sz="0" w:space="0" w:color="auto"/>
        <w:left w:val="none" w:sz="0" w:space="0" w:color="auto"/>
        <w:bottom w:val="none" w:sz="0" w:space="0" w:color="auto"/>
        <w:right w:val="none" w:sz="0" w:space="0" w:color="auto"/>
      </w:divBdr>
      <w:divsChild>
        <w:div w:id="1445084336">
          <w:marLeft w:val="0"/>
          <w:marRight w:val="0"/>
          <w:marTop w:val="0"/>
          <w:marBottom w:val="0"/>
          <w:divBdr>
            <w:top w:val="none" w:sz="0" w:space="0" w:color="auto"/>
            <w:left w:val="none" w:sz="0" w:space="0" w:color="auto"/>
            <w:bottom w:val="none" w:sz="0" w:space="0" w:color="auto"/>
            <w:right w:val="none" w:sz="0" w:space="0" w:color="auto"/>
          </w:divBdr>
        </w:div>
      </w:divsChild>
    </w:div>
    <w:div w:id="1445084634">
      <w:marLeft w:val="0"/>
      <w:marRight w:val="0"/>
      <w:marTop w:val="0"/>
      <w:marBottom w:val="0"/>
      <w:divBdr>
        <w:top w:val="none" w:sz="0" w:space="0" w:color="auto"/>
        <w:left w:val="none" w:sz="0" w:space="0" w:color="auto"/>
        <w:bottom w:val="none" w:sz="0" w:space="0" w:color="auto"/>
        <w:right w:val="none" w:sz="0" w:space="0" w:color="auto"/>
      </w:divBdr>
      <w:divsChild>
        <w:div w:id="1445084351">
          <w:marLeft w:val="0"/>
          <w:marRight w:val="0"/>
          <w:marTop w:val="0"/>
          <w:marBottom w:val="0"/>
          <w:divBdr>
            <w:top w:val="none" w:sz="0" w:space="0" w:color="auto"/>
            <w:left w:val="none" w:sz="0" w:space="0" w:color="auto"/>
            <w:bottom w:val="none" w:sz="0" w:space="0" w:color="auto"/>
            <w:right w:val="none" w:sz="0" w:space="0" w:color="auto"/>
          </w:divBdr>
        </w:div>
      </w:divsChild>
    </w:div>
    <w:div w:id="1445084637">
      <w:marLeft w:val="0"/>
      <w:marRight w:val="0"/>
      <w:marTop w:val="0"/>
      <w:marBottom w:val="0"/>
      <w:divBdr>
        <w:top w:val="none" w:sz="0" w:space="0" w:color="auto"/>
        <w:left w:val="none" w:sz="0" w:space="0" w:color="auto"/>
        <w:bottom w:val="none" w:sz="0" w:space="0" w:color="auto"/>
        <w:right w:val="none" w:sz="0" w:space="0" w:color="auto"/>
      </w:divBdr>
      <w:divsChild>
        <w:div w:id="1445084098">
          <w:marLeft w:val="0"/>
          <w:marRight w:val="0"/>
          <w:marTop w:val="0"/>
          <w:marBottom w:val="0"/>
          <w:divBdr>
            <w:top w:val="none" w:sz="0" w:space="0" w:color="auto"/>
            <w:left w:val="none" w:sz="0" w:space="0" w:color="auto"/>
            <w:bottom w:val="none" w:sz="0" w:space="0" w:color="auto"/>
            <w:right w:val="none" w:sz="0" w:space="0" w:color="auto"/>
          </w:divBdr>
        </w:div>
      </w:divsChild>
    </w:div>
    <w:div w:id="1445084639">
      <w:marLeft w:val="0"/>
      <w:marRight w:val="0"/>
      <w:marTop w:val="0"/>
      <w:marBottom w:val="0"/>
      <w:divBdr>
        <w:top w:val="none" w:sz="0" w:space="0" w:color="auto"/>
        <w:left w:val="none" w:sz="0" w:space="0" w:color="auto"/>
        <w:bottom w:val="none" w:sz="0" w:space="0" w:color="auto"/>
        <w:right w:val="none" w:sz="0" w:space="0" w:color="auto"/>
      </w:divBdr>
      <w:divsChild>
        <w:div w:id="1445084361">
          <w:marLeft w:val="0"/>
          <w:marRight w:val="0"/>
          <w:marTop w:val="0"/>
          <w:marBottom w:val="0"/>
          <w:divBdr>
            <w:top w:val="none" w:sz="0" w:space="0" w:color="auto"/>
            <w:left w:val="none" w:sz="0" w:space="0" w:color="auto"/>
            <w:bottom w:val="none" w:sz="0" w:space="0" w:color="auto"/>
            <w:right w:val="none" w:sz="0" w:space="0" w:color="auto"/>
          </w:divBdr>
        </w:div>
      </w:divsChild>
    </w:div>
    <w:div w:id="1445084640">
      <w:marLeft w:val="0"/>
      <w:marRight w:val="0"/>
      <w:marTop w:val="0"/>
      <w:marBottom w:val="0"/>
      <w:divBdr>
        <w:top w:val="none" w:sz="0" w:space="0" w:color="auto"/>
        <w:left w:val="none" w:sz="0" w:space="0" w:color="auto"/>
        <w:bottom w:val="none" w:sz="0" w:space="0" w:color="auto"/>
        <w:right w:val="none" w:sz="0" w:space="0" w:color="auto"/>
      </w:divBdr>
      <w:divsChild>
        <w:div w:id="1445084552">
          <w:marLeft w:val="0"/>
          <w:marRight w:val="0"/>
          <w:marTop w:val="0"/>
          <w:marBottom w:val="0"/>
          <w:divBdr>
            <w:top w:val="none" w:sz="0" w:space="0" w:color="auto"/>
            <w:left w:val="none" w:sz="0" w:space="0" w:color="auto"/>
            <w:bottom w:val="none" w:sz="0" w:space="0" w:color="auto"/>
            <w:right w:val="none" w:sz="0" w:space="0" w:color="auto"/>
          </w:divBdr>
        </w:div>
      </w:divsChild>
    </w:div>
    <w:div w:id="1445084642">
      <w:marLeft w:val="0"/>
      <w:marRight w:val="0"/>
      <w:marTop w:val="0"/>
      <w:marBottom w:val="0"/>
      <w:divBdr>
        <w:top w:val="none" w:sz="0" w:space="0" w:color="auto"/>
        <w:left w:val="none" w:sz="0" w:space="0" w:color="auto"/>
        <w:bottom w:val="none" w:sz="0" w:space="0" w:color="auto"/>
        <w:right w:val="none" w:sz="0" w:space="0" w:color="auto"/>
      </w:divBdr>
      <w:divsChild>
        <w:div w:id="1445084148">
          <w:marLeft w:val="0"/>
          <w:marRight w:val="0"/>
          <w:marTop w:val="0"/>
          <w:marBottom w:val="0"/>
          <w:divBdr>
            <w:top w:val="none" w:sz="0" w:space="0" w:color="auto"/>
            <w:left w:val="none" w:sz="0" w:space="0" w:color="auto"/>
            <w:bottom w:val="none" w:sz="0" w:space="0" w:color="auto"/>
            <w:right w:val="none" w:sz="0" w:space="0" w:color="auto"/>
          </w:divBdr>
        </w:div>
      </w:divsChild>
    </w:div>
    <w:div w:id="1445084643">
      <w:marLeft w:val="0"/>
      <w:marRight w:val="0"/>
      <w:marTop w:val="0"/>
      <w:marBottom w:val="0"/>
      <w:divBdr>
        <w:top w:val="none" w:sz="0" w:space="0" w:color="auto"/>
        <w:left w:val="none" w:sz="0" w:space="0" w:color="auto"/>
        <w:bottom w:val="none" w:sz="0" w:space="0" w:color="auto"/>
        <w:right w:val="none" w:sz="0" w:space="0" w:color="auto"/>
      </w:divBdr>
      <w:divsChild>
        <w:div w:id="1445084136">
          <w:marLeft w:val="0"/>
          <w:marRight w:val="0"/>
          <w:marTop w:val="0"/>
          <w:marBottom w:val="0"/>
          <w:divBdr>
            <w:top w:val="none" w:sz="0" w:space="0" w:color="auto"/>
            <w:left w:val="none" w:sz="0" w:space="0" w:color="auto"/>
            <w:bottom w:val="none" w:sz="0" w:space="0" w:color="auto"/>
            <w:right w:val="none" w:sz="0" w:space="0" w:color="auto"/>
          </w:divBdr>
        </w:div>
      </w:divsChild>
    </w:div>
    <w:div w:id="1445084645">
      <w:marLeft w:val="0"/>
      <w:marRight w:val="0"/>
      <w:marTop w:val="0"/>
      <w:marBottom w:val="0"/>
      <w:divBdr>
        <w:top w:val="none" w:sz="0" w:space="0" w:color="auto"/>
        <w:left w:val="none" w:sz="0" w:space="0" w:color="auto"/>
        <w:bottom w:val="none" w:sz="0" w:space="0" w:color="auto"/>
        <w:right w:val="none" w:sz="0" w:space="0" w:color="auto"/>
      </w:divBdr>
      <w:divsChild>
        <w:div w:id="1445084658">
          <w:marLeft w:val="0"/>
          <w:marRight w:val="0"/>
          <w:marTop w:val="0"/>
          <w:marBottom w:val="0"/>
          <w:divBdr>
            <w:top w:val="none" w:sz="0" w:space="0" w:color="auto"/>
            <w:left w:val="none" w:sz="0" w:space="0" w:color="auto"/>
            <w:bottom w:val="none" w:sz="0" w:space="0" w:color="auto"/>
            <w:right w:val="none" w:sz="0" w:space="0" w:color="auto"/>
          </w:divBdr>
        </w:div>
      </w:divsChild>
    </w:div>
    <w:div w:id="1445084647">
      <w:marLeft w:val="0"/>
      <w:marRight w:val="0"/>
      <w:marTop w:val="0"/>
      <w:marBottom w:val="0"/>
      <w:divBdr>
        <w:top w:val="none" w:sz="0" w:space="0" w:color="auto"/>
        <w:left w:val="none" w:sz="0" w:space="0" w:color="auto"/>
        <w:bottom w:val="none" w:sz="0" w:space="0" w:color="auto"/>
        <w:right w:val="none" w:sz="0" w:space="0" w:color="auto"/>
      </w:divBdr>
      <w:divsChild>
        <w:div w:id="1445084511">
          <w:marLeft w:val="0"/>
          <w:marRight w:val="0"/>
          <w:marTop w:val="0"/>
          <w:marBottom w:val="0"/>
          <w:divBdr>
            <w:top w:val="none" w:sz="0" w:space="0" w:color="auto"/>
            <w:left w:val="none" w:sz="0" w:space="0" w:color="auto"/>
            <w:bottom w:val="none" w:sz="0" w:space="0" w:color="auto"/>
            <w:right w:val="none" w:sz="0" w:space="0" w:color="auto"/>
          </w:divBdr>
        </w:div>
      </w:divsChild>
    </w:div>
    <w:div w:id="1445084648">
      <w:marLeft w:val="0"/>
      <w:marRight w:val="0"/>
      <w:marTop w:val="0"/>
      <w:marBottom w:val="0"/>
      <w:divBdr>
        <w:top w:val="none" w:sz="0" w:space="0" w:color="auto"/>
        <w:left w:val="none" w:sz="0" w:space="0" w:color="auto"/>
        <w:bottom w:val="none" w:sz="0" w:space="0" w:color="auto"/>
        <w:right w:val="none" w:sz="0" w:space="0" w:color="auto"/>
      </w:divBdr>
      <w:divsChild>
        <w:div w:id="1445084434">
          <w:marLeft w:val="0"/>
          <w:marRight w:val="0"/>
          <w:marTop w:val="0"/>
          <w:marBottom w:val="0"/>
          <w:divBdr>
            <w:top w:val="none" w:sz="0" w:space="0" w:color="auto"/>
            <w:left w:val="none" w:sz="0" w:space="0" w:color="auto"/>
            <w:bottom w:val="none" w:sz="0" w:space="0" w:color="auto"/>
            <w:right w:val="none" w:sz="0" w:space="0" w:color="auto"/>
          </w:divBdr>
        </w:div>
      </w:divsChild>
    </w:div>
    <w:div w:id="1445084651">
      <w:marLeft w:val="0"/>
      <w:marRight w:val="0"/>
      <w:marTop w:val="0"/>
      <w:marBottom w:val="0"/>
      <w:divBdr>
        <w:top w:val="none" w:sz="0" w:space="0" w:color="auto"/>
        <w:left w:val="none" w:sz="0" w:space="0" w:color="auto"/>
        <w:bottom w:val="none" w:sz="0" w:space="0" w:color="auto"/>
        <w:right w:val="none" w:sz="0" w:space="0" w:color="auto"/>
      </w:divBdr>
      <w:divsChild>
        <w:div w:id="1445084728">
          <w:marLeft w:val="0"/>
          <w:marRight w:val="0"/>
          <w:marTop w:val="0"/>
          <w:marBottom w:val="0"/>
          <w:divBdr>
            <w:top w:val="none" w:sz="0" w:space="0" w:color="auto"/>
            <w:left w:val="none" w:sz="0" w:space="0" w:color="auto"/>
            <w:bottom w:val="none" w:sz="0" w:space="0" w:color="auto"/>
            <w:right w:val="none" w:sz="0" w:space="0" w:color="auto"/>
          </w:divBdr>
        </w:div>
      </w:divsChild>
    </w:div>
    <w:div w:id="1445084652">
      <w:marLeft w:val="0"/>
      <w:marRight w:val="0"/>
      <w:marTop w:val="0"/>
      <w:marBottom w:val="0"/>
      <w:divBdr>
        <w:top w:val="none" w:sz="0" w:space="0" w:color="auto"/>
        <w:left w:val="none" w:sz="0" w:space="0" w:color="auto"/>
        <w:bottom w:val="none" w:sz="0" w:space="0" w:color="auto"/>
        <w:right w:val="none" w:sz="0" w:space="0" w:color="auto"/>
      </w:divBdr>
      <w:divsChild>
        <w:div w:id="1445084097">
          <w:marLeft w:val="0"/>
          <w:marRight w:val="0"/>
          <w:marTop w:val="0"/>
          <w:marBottom w:val="0"/>
          <w:divBdr>
            <w:top w:val="none" w:sz="0" w:space="0" w:color="auto"/>
            <w:left w:val="none" w:sz="0" w:space="0" w:color="auto"/>
            <w:bottom w:val="none" w:sz="0" w:space="0" w:color="auto"/>
            <w:right w:val="none" w:sz="0" w:space="0" w:color="auto"/>
          </w:divBdr>
        </w:div>
      </w:divsChild>
    </w:div>
    <w:div w:id="1445084653">
      <w:marLeft w:val="0"/>
      <w:marRight w:val="0"/>
      <w:marTop w:val="0"/>
      <w:marBottom w:val="0"/>
      <w:divBdr>
        <w:top w:val="none" w:sz="0" w:space="0" w:color="auto"/>
        <w:left w:val="none" w:sz="0" w:space="0" w:color="auto"/>
        <w:bottom w:val="none" w:sz="0" w:space="0" w:color="auto"/>
        <w:right w:val="none" w:sz="0" w:space="0" w:color="auto"/>
      </w:divBdr>
      <w:divsChild>
        <w:div w:id="1445084463">
          <w:marLeft w:val="0"/>
          <w:marRight w:val="0"/>
          <w:marTop w:val="0"/>
          <w:marBottom w:val="0"/>
          <w:divBdr>
            <w:top w:val="none" w:sz="0" w:space="0" w:color="auto"/>
            <w:left w:val="none" w:sz="0" w:space="0" w:color="auto"/>
            <w:bottom w:val="none" w:sz="0" w:space="0" w:color="auto"/>
            <w:right w:val="none" w:sz="0" w:space="0" w:color="auto"/>
          </w:divBdr>
        </w:div>
      </w:divsChild>
    </w:div>
    <w:div w:id="1445084654">
      <w:marLeft w:val="0"/>
      <w:marRight w:val="0"/>
      <w:marTop w:val="0"/>
      <w:marBottom w:val="0"/>
      <w:divBdr>
        <w:top w:val="none" w:sz="0" w:space="0" w:color="auto"/>
        <w:left w:val="none" w:sz="0" w:space="0" w:color="auto"/>
        <w:bottom w:val="none" w:sz="0" w:space="0" w:color="auto"/>
        <w:right w:val="none" w:sz="0" w:space="0" w:color="auto"/>
      </w:divBdr>
      <w:divsChild>
        <w:div w:id="1445084251">
          <w:marLeft w:val="0"/>
          <w:marRight w:val="0"/>
          <w:marTop w:val="0"/>
          <w:marBottom w:val="0"/>
          <w:divBdr>
            <w:top w:val="none" w:sz="0" w:space="0" w:color="auto"/>
            <w:left w:val="none" w:sz="0" w:space="0" w:color="auto"/>
            <w:bottom w:val="none" w:sz="0" w:space="0" w:color="auto"/>
            <w:right w:val="none" w:sz="0" w:space="0" w:color="auto"/>
          </w:divBdr>
        </w:div>
      </w:divsChild>
    </w:div>
    <w:div w:id="1445084656">
      <w:marLeft w:val="0"/>
      <w:marRight w:val="0"/>
      <w:marTop w:val="0"/>
      <w:marBottom w:val="0"/>
      <w:divBdr>
        <w:top w:val="none" w:sz="0" w:space="0" w:color="auto"/>
        <w:left w:val="none" w:sz="0" w:space="0" w:color="auto"/>
        <w:bottom w:val="none" w:sz="0" w:space="0" w:color="auto"/>
        <w:right w:val="none" w:sz="0" w:space="0" w:color="auto"/>
      </w:divBdr>
      <w:divsChild>
        <w:div w:id="1445084536">
          <w:marLeft w:val="0"/>
          <w:marRight w:val="0"/>
          <w:marTop w:val="0"/>
          <w:marBottom w:val="0"/>
          <w:divBdr>
            <w:top w:val="none" w:sz="0" w:space="0" w:color="auto"/>
            <w:left w:val="none" w:sz="0" w:space="0" w:color="auto"/>
            <w:bottom w:val="none" w:sz="0" w:space="0" w:color="auto"/>
            <w:right w:val="none" w:sz="0" w:space="0" w:color="auto"/>
          </w:divBdr>
          <w:divsChild>
            <w:div w:id="1445084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4657">
      <w:marLeft w:val="0"/>
      <w:marRight w:val="0"/>
      <w:marTop w:val="0"/>
      <w:marBottom w:val="0"/>
      <w:divBdr>
        <w:top w:val="none" w:sz="0" w:space="0" w:color="auto"/>
        <w:left w:val="none" w:sz="0" w:space="0" w:color="auto"/>
        <w:bottom w:val="none" w:sz="0" w:space="0" w:color="auto"/>
        <w:right w:val="none" w:sz="0" w:space="0" w:color="auto"/>
      </w:divBdr>
      <w:divsChild>
        <w:div w:id="1445084551">
          <w:marLeft w:val="0"/>
          <w:marRight w:val="0"/>
          <w:marTop w:val="0"/>
          <w:marBottom w:val="0"/>
          <w:divBdr>
            <w:top w:val="none" w:sz="0" w:space="0" w:color="auto"/>
            <w:left w:val="none" w:sz="0" w:space="0" w:color="auto"/>
            <w:bottom w:val="none" w:sz="0" w:space="0" w:color="auto"/>
            <w:right w:val="none" w:sz="0" w:space="0" w:color="auto"/>
          </w:divBdr>
        </w:div>
      </w:divsChild>
    </w:div>
    <w:div w:id="1445084659">
      <w:marLeft w:val="0"/>
      <w:marRight w:val="0"/>
      <w:marTop w:val="0"/>
      <w:marBottom w:val="0"/>
      <w:divBdr>
        <w:top w:val="none" w:sz="0" w:space="0" w:color="auto"/>
        <w:left w:val="none" w:sz="0" w:space="0" w:color="auto"/>
        <w:bottom w:val="none" w:sz="0" w:space="0" w:color="auto"/>
        <w:right w:val="none" w:sz="0" w:space="0" w:color="auto"/>
      </w:divBdr>
      <w:divsChild>
        <w:div w:id="1445084396">
          <w:marLeft w:val="0"/>
          <w:marRight w:val="0"/>
          <w:marTop w:val="0"/>
          <w:marBottom w:val="0"/>
          <w:divBdr>
            <w:top w:val="none" w:sz="0" w:space="0" w:color="auto"/>
            <w:left w:val="none" w:sz="0" w:space="0" w:color="auto"/>
            <w:bottom w:val="none" w:sz="0" w:space="0" w:color="auto"/>
            <w:right w:val="none" w:sz="0" w:space="0" w:color="auto"/>
          </w:divBdr>
        </w:div>
      </w:divsChild>
    </w:div>
    <w:div w:id="1445084662">
      <w:marLeft w:val="0"/>
      <w:marRight w:val="0"/>
      <w:marTop w:val="0"/>
      <w:marBottom w:val="0"/>
      <w:divBdr>
        <w:top w:val="none" w:sz="0" w:space="0" w:color="auto"/>
        <w:left w:val="none" w:sz="0" w:space="0" w:color="auto"/>
        <w:bottom w:val="none" w:sz="0" w:space="0" w:color="auto"/>
        <w:right w:val="none" w:sz="0" w:space="0" w:color="auto"/>
      </w:divBdr>
      <w:divsChild>
        <w:div w:id="1445084188">
          <w:marLeft w:val="0"/>
          <w:marRight w:val="0"/>
          <w:marTop w:val="0"/>
          <w:marBottom w:val="0"/>
          <w:divBdr>
            <w:top w:val="none" w:sz="0" w:space="0" w:color="auto"/>
            <w:left w:val="none" w:sz="0" w:space="0" w:color="auto"/>
            <w:bottom w:val="none" w:sz="0" w:space="0" w:color="auto"/>
            <w:right w:val="none" w:sz="0" w:space="0" w:color="auto"/>
          </w:divBdr>
        </w:div>
      </w:divsChild>
    </w:div>
    <w:div w:id="1445084664">
      <w:marLeft w:val="0"/>
      <w:marRight w:val="0"/>
      <w:marTop w:val="0"/>
      <w:marBottom w:val="0"/>
      <w:divBdr>
        <w:top w:val="none" w:sz="0" w:space="0" w:color="auto"/>
        <w:left w:val="none" w:sz="0" w:space="0" w:color="auto"/>
        <w:bottom w:val="none" w:sz="0" w:space="0" w:color="auto"/>
        <w:right w:val="none" w:sz="0" w:space="0" w:color="auto"/>
      </w:divBdr>
      <w:divsChild>
        <w:div w:id="1445084508">
          <w:marLeft w:val="0"/>
          <w:marRight w:val="0"/>
          <w:marTop w:val="0"/>
          <w:marBottom w:val="0"/>
          <w:divBdr>
            <w:top w:val="none" w:sz="0" w:space="0" w:color="auto"/>
            <w:left w:val="none" w:sz="0" w:space="0" w:color="auto"/>
            <w:bottom w:val="none" w:sz="0" w:space="0" w:color="auto"/>
            <w:right w:val="none" w:sz="0" w:space="0" w:color="auto"/>
          </w:divBdr>
        </w:div>
      </w:divsChild>
    </w:div>
    <w:div w:id="1445084666">
      <w:marLeft w:val="0"/>
      <w:marRight w:val="0"/>
      <w:marTop w:val="0"/>
      <w:marBottom w:val="0"/>
      <w:divBdr>
        <w:top w:val="none" w:sz="0" w:space="0" w:color="auto"/>
        <w:left w:val="none" w:sz="0" w:space="0" w:color="auto"/>
        <w:bottom w:val="none" w:sz="0" w:space="0" w:color="auto"/>
        <w:right w:val="none" w:sz="0" w:space="0" w:color="auto"/>
      </w:divBdr>
      <w:divsChild>
        <w:div w:id="1445084575">
          <w:marLeft w:val="0"/>
          <w:marRight w:val="0"/>
          <w:marTop w:val="0"/>
          <w:marBottom w:val="0"/>
          <w:divBdr>
            <w:top w:val="none" w:sz="0" w:space="0" w:color="auto"/>
            <w:left w:val="none" w:sz="0" w:space="0" w:color="auto"/>
            <w:bottom w:val="none" w:sz="0" w:space="0" w:color="auto"/>
            <w:right w:val="none" w:sz="0" w:space="0" w:color="auto"/>
          </w:divBdr>
        </w:div>
      </w:divsChild>
    </w:div>
    <w:div w:id="1445084668">
      <w:marLeft w:val="0"/>
      <w:marRight w:val="0"/>
      <w:marTop w:val="0"/>
      <w:marBottom w:val="0"/>
      <w:divBdr>
        <w:top w:val="none" w:sz="0" w:space="0" w:color="auto"/>
        <w:left w:val="none" w:sz="0" w:space="0" w:color="auto"/>
        <w:bottom w:val="none" w:sz="0" w:space="0" w:color="auto"/>
        <w:right w:val="none" w:sz="0" w:space="0" w:color="auto"/>
      </w:divBdr>
      <w:divsChild>
        <w:div w:id="1445084371">
          <w:marLeft w:val="0"/>
          <w:marRight w:val="0"/>
          <w:marTop w:val="0"/>
          <w:marBottom w:val="0"/>
          <w:divBdr>
            <w:top w:val="none" w:sz="0" w:space="0" w:color="auto"/>
            <w:left w:val="none" w:sz="0" w:space="0" w:color="auto"/>
            <w:bottom w:val="none" w:sz="0" w:space="0" w:color="auto"/>
            <w:right w:val="none" w:sz="0" w:space="0" w:color="auto"/>
          </w:divBdr>
        </w:div>
      </w:divsChild>
    </w:div>
    <w:div w:id="1445084669">
      <w:marLeft w:val="0"/>
      <w:marRight w:val="0"/>
      <w:marTop w:val="0"/>
      <w:marBottom w:val="0"/>
      <w:divBdr>
        <w:top w:val="none" w:sz="0" w:space="0" w:color="auto"/>
        <w:left w:val="none" w:sz="0" w:space="0" w:color="auto"/>
        <w:bottom w:val="none" w:sz="0" w:space="0" w:color="auto"/>
        <w:right w:val="none" w:sz="0" w:space="0" w:color="auto"/>
      </w:divBdr>
      <w:divsChild>
        <w:div w:id="1445084362">
          <w:marLeft w:val="0"/>
          <w:marRight w:val="0"/>
          <w:marTop w:val="0"/>
          <w:marBottom w:val="0"/>
          <w:divBdr>
            <w:top w:val="none" w:sz="0" w:space="0" w:color="auto"/>
            <w:left w:val="none" w:sz="0" w:space="0" w:color="auto"/>
            <w:bottom w:val="none" w:sz="0" w:space="0" w:color="auto"/>
            <w:right w:val="none" w:sz="0" w:space="0" w:color="auto"/>
          </w:divBdr>
        </w:div>
      </w:divsChild>
    </w:div>
    <w:div w:id="1445084671">
      <w:marLeft w:val="0"/>
      <w:marRight w:val="0"/>
      <w:marTop w:val="0"/>
      <w:marBottom w:val="0"/>
      <w:divBdr>
        <w:top w:val="none" w:sz="0" w:space="0" w:color="auto"/>
        <w:left w:val="none" w:sz="0" w:space="0" w:color="auto"/>
        <w:bottom w:val="none" w:sz="0" w:space="0" w:color="auto"/>
        <w:right w:val="none" w:sz="0" w:space="0" w:color="auto"/>
      </w:divBdr>
      <w:divsChild>
        <w:div w:id="1445084281">
          <w:marLeft w:val="0"/>
          <w:marRight w:val="0"/>
          <w:marTop w:val="0"/>
          <w:marBottom w:val="0"/>
          <w:divBdr>
            <w:top w:val="none" w:sz="0" w:space="0" w:color="auto"/>
            <w:left w:val="none" w:sz="0" w:space="0" w:color="auto"/>
            <w:bottom w:val="none" w:sz="0" w:space="0" w:color="auto"/>
            <w:right w:val="none" w:sz="0" w:space="0" w:color="auto"/>
          </w:divBdr>
        </w:div>
      </w:divsChild>
    </w:div>
    <w:div w:id="1445084672">
      <w:marLeft w:val="0"/>
      <w:marRight w:val="0"/>
      <w:marTop w:val="0"/>
      <w:marBottom w:val="0"/>
      <w:divBdr>
        <w:top w:val="none" w:sz="0" w:space="0" w:color="auto"/>
        <w:left w:val="none" w:sz="0" w:space="0" w:color="auto"/>
        <w:bottom w:val="none" w:sz="0" w:space="0" w:color="auto"/>
        <w:right w:val="none" w:sz="0" w:space="0" w:color="auto"/>
      </w:divBdr>
      <w:divsChild>
        <w:div w:id="1445084780">
          <w:marLeft w:val="0"/>
          <w:marRight w:val="0"/>
          <w:marTop w:val="0"/>
          <w:marBottom w:val="0"/>
          <w:divBdr>
            <w:top w:val="none" w:sz="0" w:space="0" w:color="auto"/>
            <w:left w:val="none" w:sz="0" w:space="0" w:color="auto"/>
            <w:bottom w:val="none" w:sz="0" w:space="0" w:color="auto"/>
            <w:right w:val="none" w:sz="0" w:space="0" w:color="auto"/>
          </w:divBdr>
        </w:div>
      </w:divsChild>
    </w:div>
    <w:div w:id="1445084674">
      <w:marLeft w:val="0"/>
      <w:marRight w:val="0"/>
      <w:marTop w:val="0"/>
      <w:marBottom w:val="0"/>
      <w:divBdr>
        <w:top w:val="none" w:sz="0" w:space="0" w:color="auto"/>
        <w:left w:val="none" w:sz="0" w:space="0" w:color="auto"/>
        <w:bottom w:val="none" w:sz="0" w:space="0" w:color="auto"/>
        <w:right w:val="none" w:sz="0" w:space="0" w:color="auto"/>
      </w:divBdr>
      <w:divsChild>
        <w:div w:id="1445084794">
          <w:marLeft w:val="0"/>
          <w:marRight w:val="0"/>
          <w:marTop w:val="0"/>
          <w:marBottom w:val="0"/>
          <w:divBdr>
            <w:top w:val="none" w:sz="0" w:space="0" w:color="auto"/>
            <w:left w:val="none" w:sz="0" w:space="0" w:color="auto"/>
            <w:bottom w:val="none" w:sz="0" w:space="0" w:color="auto"/>
            <w:right w:val="none" w:sz="0" w:space="0" w:color="auto"/>
          </w:divBdr>
        </w:div>
      </w:divsChild>
    </w:div>
    <w:div w:id="1445084675">
      <w:marLeft w:val="0"/>
      <w:marRight w:val="0"/>
      <w:marTop w:val="0"/>
      <w:marBottom w:val="0"/>
      <w:divBdr>
        <w:top w:val="none" w:sz="0" w:space="0" w:color="auto"/>
        <w:left w:val="none" w:sz="0" w:space="0" w:color="auto"/>
        <w:bottom w:val="none" w:sz="0" w:space="0" w:color="auto"/>
        <w:right w:val="none" w:sz="0" w:space="0" w:color="auto"/>
      </w:divBdr>
      <w:divsChild>
        <w:div w:id="1445084570">
          <w:marLeft w:val="0"/>
          <w:marRight w:val="0"/>
          <w:marTop w:val="0"/>
          <w:marBottom w:val="0"/>
          <w:divBdr>
            <w:top w:val="none" w:sz="0" w:space="0" w:color="auto"/>
            <w:left w:val="none" w:sz="0" w:space="0" w:color="auto"/>
            <w:bottom w:val="none" w:sz="0" w:space="0" w:color="auto"/>
            <w:right w:val="none" w:sz="0" w:space="0" w:color="auto"/>
          </w:divBdr>
        </w:div>
      </w:divsChild>
    </w:div>
    <w:div w:id="1445084676">
      <w:marLeft w:val="0"/>
      <w:marRight w:val="0"/>
      <w:marTop w:val="0"/>
      <w:marBottom w:val="0"/>
      <w:divBdr>
        <w:top w:val="none" w:sz="0" w:space="0" w:color="auto"/>
        <w:left w:val="none" w:sz="0" w:space="0" w:color="auto"/>
        <w:bottom w:val="none" w:sz="0" w:space="0" w:color="auto"/>
        <w:right w:val="none" w:sz="0" w:space="0" w:color="auto"/>
      </w:divBdr>
      <w:divsChild>
        <w:div w:id="1445084600">
          <w:marLeft w:val="0"/>
          <w:marRight w:val="0"/>
          <w:marTop w:val="0"/>
          <w:marBottom w:val="0"/>
          <w:divBdr>
            <w:top w:val="none" w:sz="0" w:space="0" w:color="auto"/>
            <w:left w:val="none" w:sz="0" w:space="0" w:color="auto"/>
            <w:bottom w:val="none" w:sz="0" w:space="0" w:color="auto"/>
            <w:right w:val="none" w:sz="0" w:space="0" w:color="auto"/>
          </w:divBdr>
        </w:div>
      </w:divsChild>
    </w:div>
    <w:div w:id="1445084678">
      <w:marLeft w:val="0"/>
      <w:marRight w:val="0"/>
      <w:marTop w:val="0"/>
      <w:marBottom w:val="0"/>
      <w:divBdr>
        <w:top w:val="none" w:sz="0" w:space="0" w:color="auto"/>
        <w:left w:val="none" w:sz="0" w:space="0" w:color="auto"/>
        <w:bottom w:val="none" w:sz="0" w:space="0" w:color="auto"/>
        <w:right w:val="none" w:sz="0" w:space="0" w:color="auto"/>
      </w:divBdr>
      <w:divsChild>
        <w:div w:id="1445084447">
          <w:marLeft w:val="0"/>
          <w:marRight w:val="0"/>
          <w:marTop w:val="0"/>
          <w:marBottom w:val="0"/>
          <w:divBdr>
            <w:top w:val="none" w:sz="0" w:space="0" w:color="auto"/>
            <w:left w:val="none" w:sz="0" w:space="0" w:color="auto"/>
            <w:bottom w:val="none" w:sz="0" w:space="0" w:color="auto"/>
            <w:right w:val="none" w:sz="0" w:space="0" w:color="auto"/>
          </w:divBdr>
        </w:div>
      </w:divsChild>
    </w:div>
    <w:div w:id="1445084681">
      <w:marLeft w:val="0"/>
      <w:marRight w:val="0"/>
      <w:marTop w:val="0"/>
      <w:marBottom w:val="0"/>
      <w:divBdr>
        <w:top w:val="none" w:sz="0" w:space="0" w:color="auto"/>
        <w:left w:val="none" w:sz="0" w:space="0" w:color="auto"/>
        <w:bottom w:val="none" w:sz="0" w:space="0" w:color="auto"/>
        <w:right w:val="none" w:sz="0" w:space="0" w:color="auto"/>
      </w:divBdr>
      <w:divsChild>
        <w:div w:id="1445084796">
          <w:marLeft w:val="0"/>
          <w:marRight w:val="0"/>
          <w:marTop w:val="0"/>
          <w:marBottom w:val="0"/>
          <w:divBdr>
            <w:top w:val="none" w:sz="0" w:space="0" w:color="auto"/>
            <w:left w:val="none" w:sz="0" w:space="0" w:color="auto"/>
            <w:bottom w:val="none" w:sz="0" w:space="0" w:color="auto"/>
            <w:right w:val="none" w:sz="0" w:space="0" w:color="auto"/>
          </w:divBdr>
        </w:div>
      </w:divsChild>
    </w:div>
    <w:div w:id="1445084682">
      <w:marLeft w:val="0"/>
      <w:marRight w:val="0"/>
      <w:marTop w:val="0"/>
      <w:marBottom w:val="0"/>
      <w:divBdr>
        <w:top w:val="none" w:sz="0" w:space="0" w:color="auto"/>
        <w:left w:val="none" w:sz="0" w:space="0" w:color="auto"/>
        <w:bottom w:val="none" w:sz="0" w:space="0" w:color="auto"/>
        <w:right w:val="none" w:sz="0" w:space="0" w:color="auto"/>
      </w:divBdr>
      <w:divsChild>
        <w:div w:id="1445084599">
          <w:marLeft w:val="0"/>
          <w:marRight w:val="0"/>
          <w:marTop w:val="0"/>
          <w:marBottom w:val="0"/>
          <w:divBdr>
            <w:top w:val="none" w:sz="0" w:space="0" w:color="auto"/>
            <w:left w:val="none" w:sz="0" w:space="0" w:color="auto"/>
            <w:bottom w:val="none" w:sz="0" w:space="0" w:color="auto"/>
            <w:right w:val="none" w:sz="0" w:space="0" w:color="auto"/>
          </w:divBdr>
        </w:div>
      </w:divsChild>
    </w:div>
    <w:div w:id="1445084685">
      <w:marLeft w:val="0"/>
      <w:marRight w:val="0"/>
      <w:marTop w:val="0"/>
      <w:marBottom w:val="0"/>
      <w:divBdr>
        <w:top w:val="none" w:sz="0" w:space="0" w:color="auto"/>
        <w:left w:val="none" w:sz="0" w:space="0" w:color="auto"/>
        <w:bottom w:val="none" w:sz="0" w:space="0" w:color="auto"/>
        <w:right w:val="none" w:sz="0" w:space="0" w:color="auto"/>
      </w:divBdr>
      <w:divsChild>
        <w:div w:id="1445084246">
          <w:marLeft w:val="0"/>
          <w:marRight w:val="0"/>
          <w:marTop w:val="0"/>
          <w:marBottom w:val="0"/>
          <w:divBdr>
            <w:top w:val="none" w:sz="0" w:space="0" w:color="auto"/>
            <w:left w:val="none" w:sz="0" w:space="0" w:color="auto"/>
            <w:bottom w:val="none" w:sz="0" w:space="0" w:color="auto"/>
            <w:right w:val="none" w:sz="0" w:space="0" w:color="auto"/>
          </w:divBdr>
        </w:div>
      </w:divsChild>
    </w:div>
    <w:div w:id="1445084688">
      <w:marLeft w:val="0"/>
      <w:marRight w:val="0"/>
      <w:marTop w:val="0"/>
      <w:marBottom w:val="0"/>
      <w:divBdr>
        <w:top w:val="none" w:sz="0" w:space="0" w:color="auto"/>
        <w:left w:val="none" w:sz="0" w:space="0" w:color="auto"/>
        <w:bottom w:val="none" w:sz="0" w:space="0" w:color="auto"/>
        <w:right w:val="none" w:sz="0" w:space="0" w:color="auto"/>
      </w:divBdr>
      <w:divsChild>
        <w:div w:id="1445084454">
          <w:marLeft w:val="0"/>
          <w:marRight w:val="0"/>
          <w:marTop w:val="0"/>
          <w:marBottom w:val="0"/>
          <w:divBdr>
            <w:top w:val="none" w:sz="0" w:space="0" w:color="auto"/>
            <w:left w:val="none" w:sz="0" w:space="0" w:color="auto"/>
            <w:bottom w:val="none" w:sz="0" w:space="0" w:color="auto"/>
            <w:right w:val="none" w:sz="0" w:space="0" w:color="auto"/>
          </w:divBdr>
        </w:div>
      </w:divsChild>
    </w:div>
    <w:div w:id="1445084690">
      <w:marLeft w:val="0"/>
      <w:marRight w:val="0"/>
      <w:marTop w:val="0"/>
      <w:marBottom w:val="0"/>
      <w:divBdr>
        <w:top w:val="none" w:sz="0" w:space="0" w:color="auto"/>
        <w:left w:val="none" w:sz="0" w:space="0" w:color="auto"/>
        <w:bottom w:val="none" w:sz="0" w:space="0" w:color="auto"/>
        <w:right w:val="none" w:sz="0" w:space="0" w:color="auto"/>
      </w:divBdr>
      <w:divsChild>
        <w:div w:id="1445084275">
          <w:marLeft w:val="0"/>
          <w:marRight w:val="0"/>
          <w:marTop w:val="0"/>
          <w:marBottom w:val="0"/>
          <w:divBdr>
            <w:top w:val="none" w:sz="0" w:space="0" w:color="auto"/>
            <w:left w:val="none" w:sz="0" w:space="0" w:color="auto"/>
            <w:bottom w:val="none" w:sz="0" w:space="0" w:color="auto"/>
            <w:right w:val="none" w:sz="0" w:space="0" w:color="auto"/>
          </w:divBdr>
        </w:div>
      </w:divsChild>
    </w:div>
    <w:div w:id="1445084691">
      <w:marLeft w:val="0"/>
      <w:marRight w:val="0"/>
      <w:marTop w:val="0"/>
      <w:marBottom w:val="0"/>
      <w:divBdr>
        <w:top w:val="none" w:sz="0" w:space="0" w:color="auto"/>
        <w:left w:val="none" w:sz="0" w:space="0" w:color="auto"/>
        <w:bottom w:val="none" w:sz="0" w:space="0" w:color="auto"/>
        <w:right w:val="none" w:sz="0" w:space="0" w:color="auto"/>
      </w:divBdr>
      <w:divsChild>
        <w:div w:id="1445084177">
          <w:marLeft w:val="0"/>
          <w:marRight w:val="0"/>
          <w:marTop w:val="0"/>
          <w:marBottom w:val="0"/>
          <w:divBdr>
            <w:top w:val="none" w:sz="0" w:space="0" w:color="auto"/>
            <w:left w:val="none" w:sz="0" w:space="0" w:color="auto"/>
            <w:bottom w:val="none" w:sz="0" w:space="0" w:color="auto"/>
            <w:right w:val="none" w:sz="0" w:space="0" w:color="auto"/>
          </w:divBdr>
        </w:div>
      </w:divsChild>
    </w:div>
    <w:div w:id="1445084693">
      <w:marLeft w:val="0"/>
      <w:marRight w:val="0"/>
      <w:marTop w:val="0"/>
      <w:marBottom w:val="0"/>
      <w:divBdr>
        <w:top w:val="none" w:sz="0" w:space="0" w:color="auto"/>
        <w:left w:val="none" w:sz="0" w:space="0" w:color="auto"/>
        <w:bottom w:val="none" w:sz="0" w:space="0" w:color="auto"/>
        <w:right w:val="none" w:sz="0" w:space="0" w:color="auto"/>
      </w:divBdr>
      <w:divsChild>
        <w:div w:id="1445084049">
          <w:marLeft w:val="0"/>
          <w:marRight w:val="0"/>
          <w:marTop w:val="0"/>
          <w:marBottom w:val="0"/>
          <w:divBdr>
            <w:top w:val="none" w:sz="0" w:space="0" w:color="auto"/>
            <w:left w:val="none" w:sz="0" w:space="0" w:color="auto"/>
            <w:bottom w:val="none" w:sz="0" w:space="0" w:color="auto"/>
            <w:right w:val="none" w:sz="0" w:space="0" w:color="auto"/>
          </w:divBdr>
        </w:div>
      </w:divsChild>
    </w:div>
    <w:div w:id="1445084694">
      <w:marLeft w:val="0"/>
      <w:marRight w:val="0"/>
      <w:marTop w:val="0"/>
      <w:marBottom w:val="0"/>
      <w:divBdr>
        <w:top w:val="none" w:sz="0" w:space="0" w:color="auto"/>
        <w:left w:val="none" w:sz="0" w:space="0" w:color="auto"/>
        <w:bottom w:val="none" w:sz="0" w:space="0" w:color="auto"/>
        <w:right w:val="none" w:sz="0" w:space="0" w:color="auto"/>
      </w:divBdr>
      <w:divsChild>
        <w:div w:id="1445084494">
          <w:marLeft w:val="0"/>
          <w:marRight w:val="0"/>
          <w:marTop w:val="0"/>
          <w:marBottom w:val="0"/>
          <w:divBdr>
            <w:top w:val="none" w:sz="0" w:space="0" w:color="auto"/>
            <w:left w:val="none" w:sz="0" w:space="0" w:color="auto"/>
            <w:bottom w:val="none" w:sz="0" w:space="0" w:color="auto"/>
            <w:right w:val="none" w:sz="0" w:space="0" w:color="auto"/>
          </w:divBdr>
          <w:divsChild>
            <w:div w:id="1445084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4696">
      <w:marLeft w:val="0"/>
      <w:marRight w:val="0"/>
      <w:marTop w:val="0"/>
      <w:marBottom w:val="0"/>
      <w:divBdr>
        <w:top w:val="none" w:sz="0" w:space="0" w:color="auto"/>
        <w:left w:val="none" w:sz="0" w:space="0" w:color="auto"/>
        <w:bottom w:val="none" w:sz="0" w:space="0" w:color="auto"/>
        <w:right w:val="none" w:sz="0" w:space="0" w:color="auto"/>
      </w:divBdr>
      <w:divsChild>
        <w:div w:id="1445084611">
          <w:marLeft w:val="0"/>
          <w:marRight w:val="0"/>
          <w:marTop w:val="0"/>
          <w:marBottom w:val="0"/>
          <w:divBdr>
            <w:top w:val="none" w:sz="0" w:space="0" w:color="auto"/>
            <w:left w:val="none" w:sz="0" w:space="0" w:color="auto"/>
            <w:bottom w:val="none" w:sz="0" w:space="0" w:color="auto"/>
            <w:right w:val="none" w:sz="0" w:space="0" w:color="auto"/>
          </w:divBdr>
        </w:div>
      </w:divsChild>
    </w:div>
    <w:div w:id="1445084699">
      <w:marLeft w:val="0"/>
      <w:marRight w:val="0"/>
      <w:marTop w:val="0"/>
      <w:marBottom w:val="0"/>
      <w:divBdr>
        <w:top w:val="none" w:sz="0" w:space="0" w:color="auto"/>
        <w:left w:val="none" w:sz="0" w:space="0" w:color="auto"/>
        <w:bottom w:val="none" w:sz="0" w:space="0" w:color="auto"/>
        <w:right w:val="none" w:sz="0" w:space="0" w:color="auto"/>
      </w:divBdr>
      <w:divsChild>
        <w:div w:id="1445084721">
          <w:marLeft w:val="0"/>
          <w:marRight w:val="0"/>
          <w:marTop w:val="0"/>
          <w:marBottom w:val="0"/>
          <w:divBdr>
            <w:top w:val="none" w:sz="0" w:space="0" w:color="auto"/>
            <w:left w:val="none" w:sz="0" w:space="0" w:color="auto"/>
            <w:bottom w:val="none" w:sz="0" w:space="0" w:color="auto"/>
            <w:right w:val="none" w:sz="0" w:space="0" w:color="auto"/>
          </w:divBdr>
        </w:div>
      </w:divsChild>
    </w:div>
    <w:div w:id="1445084700">
      <w:marLeft w:val="0"/>
      <w:marRight w:val="0"/>
      <w:marTop w:val="0"/>
      <w:marBottom w:val="0"/>
      <w:divBdr>
        <w:top w:val="none" w:sz="0" w:space="0" w:color="auto"/>
        <w:left w:val="none" w:sz="0" w:space="0" w:color="auto"/>
        <w:bottom w:val="none" w:sz="0" w:space="0" w:color="auto"/>
        <w:right w:val="none" w:sz="0" w:space="0" w:color="auto"/>
      </w:divBdr>
      <w:divsChild>
        <w:div w:id="1445084586">
          <w:marLeft w:val="0"/>
          <w:marRight w:val="0"/>
          <w:marTop w:val="0"/>
          <w:marBottom w:val="0"/>
          <w:divBdr>
            <w:top w:val="none" w:sz="0" w:space="0" w:color="auto"/>
            <w:left w:val="none" w:sz="0" w:space="0" w:color="auto"/>
            <w:bottom w:val="none" w:sz="0" w:space="0" w:color="auto"/>
            <w:right w:val="none" w:sz="0" w:space="0" w:color="auto"/>
          </w:divBdr>
        </w:div>
      </w:divsChild>
    </w:div>
    <w:div w:id="1445084702">
      <w:marLeft w:val="0"/>
      <w:marRight w:val="0"/>
      <w:marTop w:val="0"/>
      <w:marBottom w:val="0"/>
      <w:divBdr>
        <w:top w:val="none" w:sz="0" w:space="0" w:color="auto"/>
        <w:left w:val="none" w:sz="0" w:space="0" w:color="auto"/>
        <w:bottom w:val="none" w:sz="0" w:space="0" w:color="auto"/>
        <w:right w:val="none" w:sz="0" w:space="0" w:color="auto"/>
      </w:divBdr>
      <w:divsChild>
        <w:div w:id="1445084074">
          <w:marLeft w:val="0"/>
          <w:marRight w:val="0"/>
          <w:marTop w:val="0"/>
          <w:marBottom w:val="0"/>
          <w:divBdr>
            <w:top w:val="none" w:sz="0" w:space="0" w:color="auto"/>
            <w:left w:val="none" w:sz="0" w:space="0" w:color="auto"/>
            <w:bottom w:val="none" w:sz="0" w:space="0" w:color="auto"/>
            <w:right w:val="none" w:sz="0" w:space="0" w:color="auto"/>
          </w:divBdr>
        </w:div>
      </w:divsChild>
    </w:div>
    <w:div w:id="1445084703">
      <w:marLeft w:val="0"/>
      <w:marRight w:val="0"/>
      <w:marTop w:val="0"/>
      <w:marBottom w:val="0"/>
      <w:divBdr>
        <w:top w:val="none" w:sz="0" w:space="0" w:color="auto"/>
        <w:left w:val="none" w:sz="0" w:space="0" w:color="auto"/>
        <w:bottom w:val="none" w:sz="0" w:space="0" w:color="auto"/>
        <w:right w:val="none" w:sz="0" w:space="0" w:color="auto"/>
      </w:divBdr>
      <w:divsChild>
        <w:div w:id="1445084445">
          <w:marLeft w:val="0"/>
          <w:marRight w:val="0"/>
          <w:marTop w:val="0"/>
          <w:marBottom w:val="0"/>
          <w:divBdr>
            <w:top w:val="none" w:sz="0" w:space="0" w:color="auto"/>
            <w:left w:val="none" w:sz="0" w:space="0" w:color="auto"/>
            <w:bottom w:val="none" w:sz="0" w:space="0" w:color="auto"/>
            <w:right w:val="none" w:sz="0" w:space="0" w:color="auto"/>
          </w:divBdr>
        </w:div>
      </w:divsChild>
    </w:div>
    <w:div w:id="1445084704">
      <w:marLeft w:val="0"/>
      <w:marRight w:val="0"/>
      <w:marTop w:val="0"/>
      <w:marBottom w:val="0"/>
      <w:divBdr>
        <w:top w:val="none" w:sz="0" w:space="0" w:color="auto"/>
        <w:left w:val="none" w:sz="0" w:space="0" w:color="auto"/>
        <w:bottom w:val="none" w:sz="0" w:space="0" w:color="auto"/>
        <w:right w:val="none" w:sz="0" w:space="0" w:color="auto"/>
      </w:divBdr>
      <w:divsChild>
        <w:div w:id="1445084393">
          <w:marLeft w:val="0"/>
          <w:marRight w:val="0"/>
          <w:marTop w:val="0"/>
          <w:marBottom w:val="0"/>
          <w:divBdr>
            <w:top w:val="none" w:sz="0" w:space="0" w:color="auto"/>
            <w:left w:val="none" w:sz="0" w:space="0" w:color="auto"/>
            <w:bottom w:val="none" w:sz="0" w:space="0" w:color="auto"/>
            <w:right w:val="none" w:sz="0" w:space="0" w:color="auto"/>
          </w:divBdr>
        </w:div>
      </w:divsChild>
    </w:div>
    <w:div w:id="1445084705">
      <w:marLeft w:val="0"/>
      <w:marRight w:val="0"/>
      <w:marTop w:val="0"/>
      <w:marBottom w:val="0"/>
      <w:divBdr>
        <w:top w:val="none" w:sz="0" w:space="0" w:color="auto"/>
        <w:left w:val="none" w:sz="0" w:space="0" w:color="auto"/>
        <w:bottom w:val="none" w:sz="0" w:space="0" w:color="auto"/>
        <w:right w:val="none" w:sz="0" w:space="0" w:color="auto"/>
      </w:divBdr>
      <w:divsChild>
        <w:div w:id="1445084831">
          <w:marLeft w:val="0"/>
          <w:marRight w:val="0"/>
          <w:marTop w:val="0"/>
          <w:marBottom w:val="0"/>
          <w:divBdr>
            <w:top w:val="none" w:sz="0" w:space="0" w:color="auto"/>
            <w:left w:val="none" w:sz="0" w:space="0" w:color="auto"/>
            <w:bottom w:val="none" w:sz="0" w:space="0" w:color="auto"/>
            <w:right w:val="none" w:sz="0" w:space="0" w:color="auto"/>
          </w:divBdr>
        </w:div>
      </w:divsChild>
    </w:div>
    <w:div w:id="1445084706">
      <w:marLeft w:val="0"/>
      <w:marRight w:val="0"/>
      <w:marTop w:val="0"/>
      <w:marBottom w:val="0"/>
      <w:divBdr>
        <w:top w:val="none" w:sz="0" w:space="0" w:color="auto"/>
        <w:left w:val="none" w:sz="0" w:space="0" w:color="auto"/>
        <w:bottom w:val="none" w:sz="0" w:space="0" w:color="auto"/>
        <w:right w:val="none" w:sz="0" w:space="0" w:color="auto"/>
      </w:divBdr>
      <w:divsChild>
        <w:div w:id="1445084102">
          <w:marLeft w:val="0"/>
          <w:marRight w:val="0"/>
          <w:marTop w:val="0"/>
          <w:marBottom w:val="0"/>
          <w:divBdr>
            <w:top w:val="none" w:sz="0" w:space="0" w:color="auto"/>
            <w:left w:val="none" w:sz="0" w:space="0" w:color="auto"/>
            <w:bottom w:val="none" w:sz="0" w:space="0" w:color="auto"/>
            <w:right w:val="none" w:sz="0" w:space="0" w:color="auto"/>
          </w:divBdr>
        </w:div>
      </w:divsChild>
    </w:div>
    <w:div w:id="1445084708">
      <w:marLeft w:val="0"/>
      <w:marRight w:val="0"/>
      <w:marTop w:val="0"/>
      <w:marBottom w:val="0"/>
      <w:divBdr>
        <w:top w:val="none" w:sz="0" w:space="0" w:color="auto"/>
        <w:left w:val="none" w:sz="0" w:space="0" w:color="auto"/>
        <w:bottom w:val="none" w:sz="0" w:space="0" w:color="auto"/>
        <w:right w:val="none" w:sz="0" w:space="0" w:color="auto"/>
      </w:divBdr>
      <w:divsChild>
        <w:div w:id="1445084221">
          <w:marLeft w:val="0"/>
          <w:marRight w:val="0"/>
          <w:marTop w:val="0"/>
          <w:marBottom w:val="0"/>
          <w:divBdr>
            <w:top w:val="none" w:sz="0" w:space="0" w:color="auto"/>
            <w:left w:val="none" w:sz="0" w:space="0" w:color="auto"/>
            <w:bottom w:val="none" w:sz="0" w:space="0" w:color="auto"/>
            <w:right w:val="none" w:sz="0" w:space="0" w:color="auto"/>
          </w:divBdr>
        </w:div>
      </w:divsChild>
    </w:div>
    <w:div w:id="1445084709">
      <w:marLeft w:val="0"/>
      <w:marRight w:val="0"/>
      <w:marTop w:val="0"/>
      <w:marBottom w:val="0"/>
      <w:divBdr>
        <w:top w:val="none" w:sz="0" w:space="0" w:color="auto"/>
        <w:left w:val="none" w:sz="0" w:space="0" w:color="auto"/>
        <w:bottom w:val="none" w:sz="0" w:space="0" w:color="auto"/>
        <w:right w:val="none" w:sz="0" w:space="0" w:color="auto"/>
      </w:divBdr>
      <w:divsChild>
        <w:div w:id="1445084320">
          <w:marLeft w:val="0"/>
          <w:marRight w:val="0"/>
          <w:marTop w:val="0"/>
          <w:marBottom w:val="0"/>
          <w:divBdr>
            <w:top w:val="none" w:sz="0" w:space="0" w:color="auto"/>
            <w:left w:val="none" w:sz="0" w:space="0" w:color="auto"/>
            <w:bottom w:val="none" w:sz="0" w:space="0" w:color="auto"/>
            <w:right w:val="none" w:sz="0" w:space="0" w:color="auto"/>
          </w:divBdr>
        </w:div>
      </w:divsChild>
    </w:div>
    <w:div w:id="1445084711">
      <w:marLeft w:val="0"/>
      <w:marRight w:val="0"/>
      <w:marTop w:val="0"/>
      <w:marBottom w:val="0"/>
      <w:divBdr>
        <w:top w:val="none" w:sz="0" w:space="0" w:color="auto"/>
        <w:left w:val="none" w:sz="0" w:space="0" w:color="auto"/>
        <w:bottom w:val="none" w:sz="0" w:space="0" w:color="auto"/>
        <w:right w:val="none" w:sz="0" w:space="0" w:color="auto"/>
      </w:divBdr>
      <w:divsChild>
        <w:div w:id="1445084377">
          <w:marLeft w:val="0"/>
          <w:marRight w:val="0"/>
          <w:marTop w:val="0"/>
          <w:marBottom w:val="0"/>
          <w:divBdr>
            <w:top w:val="none" w:sz="0" w:space="0" w:color="auto"/>
            <w:left w:val="none" w:sz="0" w:space="0" w:color="auto"/>
            <w:bottom w:val="none" w:sz="0" w:space="0" w:color="auto"/>
            <w:right w:val="none" w:sz="0" w:space="0" w:color="auto"/>
          </w:divBdr>
        </w:div>
      </w:divsChild>
    </w:div>
    <w:div w:id="1445084715">
      <w:marLeft w:val="0"/>
      <w:marRight w:val="0"/>
      <w:marTop w:val="0"/>
      <w:marBottom w:val="0"/>
      <w:divBdr>
        <w:top w:val="none" w:sz="0" w:space="0" w:color="auto"/>
        <w:left w:val="none" w:sz="0" w:space="0" w:color="auto"/>
        <w:bottom w:val="none" w:sz="0" w:space="0" w:color="auto"/>
        <w:right w:val="none" w:sz="0" w:space="0" w:color="auto"/>
      </w:divBdr>
      <w:divsChild>
        <w:div w:id="1445084655">
          <w:marLeft w:val="0"/>
          <w:marRight w:val="0"/>
          <w:marTop w:val="0"/>
          <w:marBottom w:val="0"/>
          <w:divBdr>
            <w:top w:val="none" w:sz="0" w:space="0" w:color="auto"/>
            <w:left w:val="none" w:sz="0" w:space="0" w:color="auto"/>
            <w:bottom w:val="none" w:sz="0" w:space="0" w:color="auto"/>
            <w:right w:val="none" w:sz="0" w:space="0" w:color="auto"/>
          </w:divBdr>
        </w:div>
      </w:divsChild>
    </w:div>
    <w:div w:id="1445084718">
      <w:marLeft w:val="0"/>
      <w:marRight w:val="0"/>
      <w:marTop w:val="0"/>
      <w:marBottom w:val="0"/>
      <w:divBdr>
        <w:top w:val="none" w:sz="0" w:space="0" w:color="auto"/>
        <w:left w:val="none" w:sz="0" w:space="0" w:color="auto"/>
        <w:bottom w:val="none" w:sz="0" w:space="0" w:color="auto"/>
        <w:right w:val="none" w:sz="0" w:space="0" w:color="auto"/>
      </w:divBdr>
      <w:divsChild>
        <w:div w:id="1445084052">
          <w:marLeft w:val="0"/>
          <w:marRight w:val="0"/>
          <w:marTop w:val="0"/>
          <w:marBottom w:val="0"/>
          <w:divBdr>
            <w:top w:val="none" w:sz="0" w:space="0" w:color="auto"/>
            <w:left w:val="none" w:sz="0" w:space="0" w:color="auto"/>
            <w:bottom w:val="none" w:sz="0" w:space="0" w:color="auto"/>
            <w:right w:val="none" w:sz="0" w:space="0" w:color="auto"/>
          </w:divBdr>
        </w:div>
      </w:divsChild>
    </w:div>
    <w:div w:id="1445084725">
      <w:marLeft w:val="0"/>
      <w:marRight w:val="0"/>
      <w:marTop w:val="0"/>
      <w:marBottom w:val="0"/>
      <w:divBdr>
        <w:top w:val="none" w:sz="0" w:space="0" w:color="auto"/>
        <w:left w:val="none" w:sz="0" w:space="0" w:color="auto"/>
        <w:bottom w:val="none" w:sz="0" w:space="0" w:color="auto"/>
        <w:right w:val="none" w:sz="0" w:space="0" w:color="auto"/>
      </w:divBdr>
      <w:divsChild>
        <w:div w:id="1445084056">
          <w:marLeft w:val="0"/>
          <w:marRight w:val="0"/>
          <w:marTop w:val="0"/>
          <w:marBottom w:val="0"/>
          <w:divBdr>
            <w:top w:val="none" w:sz="0" w:space="0" w:color="auto"/>
            <w:left w:val="none" w:sz="0" w:space="0" w:color="auto"/>
            <w:bottom w:val="none" w:sz="0" w:space="0" w:color="auto"/>
            <w:right w:val="none" w:sz="0" w:space="0" w:color="auto"/>
          </w:divBdr>
        </w:div>
      </w:divsChild>
    </w:div>
    <w:div w:id="1445084726">
      <w:marLeft w:val="0"/>
      <w:marRight w:val="0"/>
      <w:marTop w:val="0"/>
      <w:marBottom w:val="0"/>
      <w:divBdr>
        <w:top w:val="none" w:sz="0" w:space="0" w:color="auto"/>
        <w:left w:val="none" w:sz="0" w:space="0" w:color="auto"/>
        <w:bottom w:val="none" w:sz="0" w:space="0" w:color="auto"/>
        <w:right w:val="none" w:sz="0" w:space="0" w:color="auto"/>
      </w:divBdr>
      <w:divsChild>
        <w:div w:id="1445084722">
          <w:marLeft w:val="0"/>
          <w:marRight w:val="0"/>
          <w:marTop w:val="0"/>
          <w:marBottom w:val="0"/>
          <w:divBdr>
            <w:top w:val="none" w:sz="0" w:space="0" w:color="auto"/>
            <w:left w:val="none" w:sz="0" w:space="0" w:color="auto"/>
            <w:bottom w:val="none" w:sz="0" w:space="0" w:color="auto"/>
            <w:right w:val="none" w:sz="0" w:space="0" w:color="auto"/>
          </w:divBdr>
        </w:div>
      </w:divsChild>
    </w:div>
    <w:div w:id="1445084727">
      <w:marLeft w:val="0"/>
      <w:marRight w:val="0"/>
      <w:marTop w:val="0"/>
      <w:marBottom w:val="0"/>
      <w:divBdr>
        <w:top w:val="none" w:sz="0" w:space="0" w:color="auto"/>
        <w:left w:val="none" w:sz="0" w:space="0" w:color="auto"/>
        <w:bottom w:val="none" w:sz="0" w:space="0" w:color="auto"/>
        <w:right w:val="none" w:sz="0" w:space="0" w:color="auto"/>
      </w:divBdr>
      <w:divsChild>
        <w:div w:id="1445084670">
          <w:marLeft w:val="0"/>
          <w:marRight w:val="0"/>
          <w:marTop w:val="0"/>
          <w:marBottom w:val="0"/>
          <w:divBdr>
            <w:top w:val="none" w:sz="0" w:space="0" w:color="auto"/>
            <w:left w:val="none" w:sz="0" w:space="0" w:color="auto"/>
            <w:bottom w:val="none" w:sz="0" w:space="0" w:color="auto"/>
            <w:right w:val="none" w:sz="0" w:space="0" w:color="auto"/>
          </w:divBdr>
        </w:div>
      </w:divsChild>
    </w:div>
    <w:div w:id="1445084729">
      <w:marLeft w:val="0"/>
      <w:marRight w:val="0"/>
      <w:marTop w:val="0"/>
      <w:marBottom w:val="0"/>
      <w:divBdr>
        <w:top w:val="none" w:sz="0" w:space="0" w:color="auto"/>
        <w:left w:val="none" w:sz="0" w:space="0" w:color="auto"/>
        <w:bottom w:val="none" w:sz="0" w:space="0" w:color="auto"/>
        <w:right w:val="none" w:sz="0" w:space="0" w:color="auto"/>
      </w:divBdr>
      <w:divsChild>
        <w:div w:id="1445084471">
          <w:marLeft w:val="0"/>
          <w:marRight w:val="0"/>
          <w:marTop w:val="0"/>
          <w:marBottom w:val="0"/>
          <w:divBdr>
            <w:top w:val="none" w:sz="0" w:space="0" w:color="auto"/>
            <w:left w:val="none" w:sz="0" w:space="0" w:color="auto"/>
            <w:bottom w:val="none" w:sz="0" w:space="0" w:color="auto"/>
            <w:right w:val="none" w:sz="0" w:space="0" w:color="auto"/>
          </w:divBdr>
        </w:div>
      </w:divsChild>
    </w:div>
    <w:div w:id="1445084731">
      <w:marLeft w:val="0"/>
      <w:marRight w:val="0"/>
      <w:marTop w:val="0"/>
      <w:marBottom w:val="0"/>
      <w:divBdr>
        <w:top w:val="none" w:sz="0" w:space="0" w:color="auto"/>
        <w:left w:val="none" w:sz="0" w:space="0" w:color="auto"/>
        <w:bottom w:val="none" w:sz="0" w:space="0" w:color="auto"/>
        <w:right w:val="none" w:sz="0" w:space="0" w:color="auto"/>
      </w:divBdr>
      <w:divsChild>
        <w:div w:id="1445084088">
          <w:marLeft w:val="0"/>
          <w:marRight w:val="0"/>
          <w:marTop w:val="0"/>
          <w:marBottom w:val="0"/>
          <w:divBdr>
            <w:top w:val="none" w:sz="0" w:space="0" w:color="auto"/>
            <w:left w:val="none" w:sz="0" w:space="0" w:color="auto"/>
            <w:bottom w:val="none" w:sz="0" w:space="0" w:color="auto"/>
            <w:right w:val="none" w:sz="0" w:space="0" w:color="auto"/>
          </w:divBdr>
        </w:div>
      </w:divsChild>
    </w:div>
    <w:div w:id="1445084733">
      <w:marLeft w:val="0"/>
      <w:marRight w:val="0"/>
      <w:marTop w:val="0"/>
      <w:marBottom w:val="0"/>
      <w:divBdr>
        <w:top w:val="none" w:sz="0" w:space="0" w:color="auto"/>
        <w:left w:val="none" w:sz="0" w:space="0" w:color="auto"/>
        <w:bottom w:val="none" w:sz="0" w:space="0" w:color="auto"/>
        <w:right w:val="none" w:sz="0" w:space="0" w:color="auto"/>
      </w:divBdr>
      <w:divsChild>
        <w:div w:id="1445084469">
          <w:marLeft w:val="0"/>
          <w:marRight w:val="0"/>
          <w:marTop w:val="0"/>
          <w:marBottom w:val="0"/>
          <w:divBdr>
            <w:top w:val="none" w:sz="0" w:space="0" w:color="auto"/>
            <w:left w:val="none" w:sz="0" w:space="0" w:color="auto"/>
            <w:bottom w:val="none" w:sz="0" w:space="0" w:color="auto"/>
            <w:right w:val="none" w:sz="0" w:space="0" w:color="auto"/>
          </w:divBdr>
        </w:div>
      </w:divsChild>
    </w:div>
    <w:div w:id="1445084737">
      <w:marLeft w:val="0"/>
      <w:marRight w:val="0"/>
      <w:marTop w:val="0"/>
      <w:marBottom w:val="0"/>
      <w:divBdr>
        <w:top w:val="none" w:sz="0" w:space="0" w:color="auto"/>
        <w:left w:val="none" w:sz="0" w:space="0" w:color="auto"/>
        <w:bottom w:val="none" w:sz="0" w:space="0" w:color="auto"/>
        <w:right w:val="none" w:sz="0" w:space="0" w:color="auto"/>
      </w:divBdr>
      <w:divsChild>
        <w:div w:id="1445084610">
          <w:marLeft w:val="0"/>
          <w:marRight w:val="0"/>
          <w:marTop w:val="0"/>
          <w:marBottom w:val="0"/>
          <w:divBdr>
            <w:top w:val="none" w:sz="0" w:space="0" w:color="auto"/>
            <w:left w:val="none" w:sz="0" w:space="0" w:color="auto"/>
            <w:bottom w:val="none" w:sz="0" w:space="0" w:color="auto"/>
            <w:right w:val="none" w:sz="0" w:space="0" w:color="auto"/>
          </w:divBdr>
        </w:div>
      </w:divsChild>
    </w:div>
    <w:div w:id="1445084739">
      <w:marLeft w:val="0"/>
      <w:marRight w:val="0"/>
      <w:marTop w:val="0"/>
      <w:marBottom w:val="0"/>
      <w:divBdr>
        <w:top w:val="none" w:sz="0" w:space="0" w:color="auto"/>
        <w:left w:val="none" w:sz="0" w:space="0" w:color="auto"/>
        <w:bottom w:val="none" w:sz="0" w:space="0" w:color="auto"/>
        <w:right w:val="none" w:sz="0" w:space="0" w:color="auto"/>
      </w:divBdr>
      <w:divsChild>
        <w:div w:id="1445084245">
          <w:marLeft w:val="0"/>
          <w:marRight w:val="0"/>
          <w:marTop w:val="0"/>
          <w:marBottom w:val="0"/>
          <w:divBdr>
            <w:top w:val="none" w:sz="0" w:space="0" w:color="auto"/>
            <w:left w:val="none" w:sz="0" w:space="0" w:color="auto"/>
            <w:bottom w:val="none" w:sz="0" w:space="0" w:color="auto"/>
            <w:right w:val="none" w:sz="0" w:space="0" w:color="auto"/>
          </w:divBdr>
        </w:div>
      </w:divsChild>
    </w:div>
    <w:div w:id="1445084740">
      <w:marLeft w:val="0"/>
      <w:marRight w:val="0"/>
      <w:marTop w:val="0"/>
      <w:marBottom w:val="0"/>
      <w:divBdr>
        <w:top w:val="none" w:sz="0" w:space="0" w:color="auto"/>
        <w:left w:val="none" w:sz="0" w:space="0" w:color="auto"/>
        <w:bottom w:val="none" w:sz="0" w:space="0" w:color="auto"/>
        <w:right w:val="none" w:sz="0" w:space="0" w:color="auto"/>
      </w:divBdr>
      <w:divsChild>
        <w:div w:id="1445084745">
          <w:marLeft w:val="0"/>
          <w:marRight w:val="0"/>
          <w:marTop w:val="0"/>
          <w:marBottom w:val="0"/>
          <w:divBdr>
            <w:top w:val="none" w:sz="0" w:space="0" w:color="auto"/>
            <w:left w:val="none" w:sz="0" w:space="0" w:color="auto"/>
            <w:bottom w:val="none" w:sz="0" w:space="0" w:color="auto"/>
            <w:right w:val="none" w:sz="0" w:space="0" w:color="auto"/>
          </w:divBdr>
        </w:div>
      </w:divsChild>
    </w:div>
    <w:div w:id="1445084741">
      <w:marLeft w:val="0"/>
      <w:marRight w:val="0"/>
      <w:marTop w:val="0"/>
      <w:marBottom w:val="0"/>
      <w:divBdr>
        <w:top w:val="none" w:sz="0" w:space="0" w:color="auto"/>
        <w:left w:val="none" w:sz="0" w:space="0" w:color="auto"/>
        <w:bottom w:val="none" w:sz="0" w:space="0" w:color="auto"/>
        <w:right w:val="none" w:sz="0" w:space="0" w:color="auto"/>
      </w:divBdr>
      <w:divsChild>
        <w:div w:id="1445084193">
          <w:marLeft w:val="0"/>
          <w:marRight w:val="0"/>
          <w:marTop w:val="0"/>
          <w:marBottom w:val="0"/>
          <w:divBdr>
            <w:top w:val="none" w:sz="0" w:space="0" w:color="auto"/>
            <w:left w:val="none" w:sz="0" w:space="0" w:color="auto"/>
            <w:bottom w:val="none" w:sz="0" w:space="0" w:color="auto"/>
            <w:right w:val="none" w:sz="0" w:space="0" w:color="auto"/>
          </w:divBdr>
        </w:div>
      </w:divsChild>
    </w:div>
    <w:div w:id="1445084742">
      <w:marLeft w:val="0"/>
      <w:marRight w:val="0"/>
      <w:marTop w:val="0"/>
      <w:marBottom w:val="0"/>
      <w:divBdr>
        <w:top w:val="none" w:sz="0" w:space="0" w:color="auto"/>
        <w:left w:val="none" w:sz="0" w:space="0" w:color="auto"/>
        <w:bottom w:val="none" w:sz="0" w:space="0" w:color="auto"/>
        <w:right w:val="none" w:sz="0" w:space="0" w:color="auto"/>
      </w:divBdr>
      <w:divsChild>
        <w:div w:id="1445084183">
          <w:marLeft w:val="0"/>
          <w:marRight w:val="0"/>
          <w:marTop w:val="0"/>
          <w:marBottom w:val="0"/>
          <w:divBdr>
            <w:top w:val="none" w:sz="0" w:space="0" w:color="auto"/>
            <w:left w:val="none" w:sz="0" w:space="0" w:color="auto"/>
            <w:bottom w:val="none" w:sz="0" w:space="0" w:color="auto"/>
            <w:right w:val="none" w:sz="0" w:space="0" w:color="auto"/>
          </w:divBdr>
        </w:div>
      </w:divsChild>
    </w:div>
    <w:div w:id="1445084744">
      <w:marLeft w:val="0"/>
      <w:marRight w:val="0"/>
      <w:marTop w:val="0"/>
      <w:marBottom w:val="0"/>
      <w:divBdr>
        <w:top w:val="none" w:sz="0" w:space="0" w:color="auto"/>
        <w:left w:val="none" w:sz="0" w:space="0" w:color="auto"/>
        <w:bottom w:val="none" w:sz="0" w:space="0" w:color="auto"/>
        <w:right w:val="none" w:sz="0" w:space="0" w:color="auto"/>
      </w:divBdr>
      <w:divsChild>
        <w:div w:id="1445084122">
          <w:marLeft w:val="0"/>
          <w:marRight w:val="0"/>
          <w:marTop w:val="0"/>
          <w:marBottom w:val="0"/>
          <w:divBdr>
            <w:top w:val="none" w:sz="0" w:space="0" w:color="auto"/>
            <w:left w:val="none" w:sz="0" w:space="0" w:color="auto"/>
            <w:bottom w:val="none" w:sz="0" w:space="0" w:color="auto"/>
            <w:right w:val="none" w:sz="0" w:space="0" w:color="auto"/>
          </w:divBdr>
        </w:div>
      </w:divsChild>
    </w:div>
    <w:div w:id="1445084746">
      <w:marLeft w:val="0"/>
      <w:marRight w:val="0"/>
      <w:marTop w:val="0"/>
      <w:marBottom w:val="0"/>
      <w:divBdr>
        <w:top w:val="none" w:sz="0" w:space="0" w:color="auto"/>
        <w:left w:val="none" w:sz="0" w:space="0" w:color="auto"/>
        <w:bottom w:val="none" w:sz="0" w:space="0" w:color="auto"/>
        <w:right w:val="none" w:sz="0" w:space="0" w:color="auto"/>
      </w:divBdr>
      <w:divsChild>
        <w:div w:id="1445084213">
          <w:marLeft w:val="0"/>
          <w:marRight w:val="0"/>
          <w:marTop w:val="0"/>
          <w:marBottom w:val="0"/>
          <w:divBdr>
            <w:top w:val="none" w:sz="0" w:space="0" w:color="auto"/>
            <w:left w:val="none" w:sz="0" w:space="0" w:color="auto"/>
            <w:bottom w:val="none" w:sz="0" w:space="0" w:color="auto"/>
            <w:right w:val="none" w:sz="0" w:space="0" w:color="auto"/>
          </w:divBdr>
        </w:div>
      </w:divsChild>
    </w:div>
    <w:div w:id="1445084748">
      <w:marLeft w:val="0"/>
      <w:marRight w:val="0"/>
      <w:marTop w:val="0"/>
      <w:marBottom w:val="0"/>
      <w:divBdr>
        <w:top w:val="none" w:sz="0" w:space="0" w:color="auto"/>
        <w:left w:val="none" w:sz="0" w:space="0" w:color="auto"/>
        <w:bottom w:val="none" w:sz="0" w:space="0" w:color="auto"/>
        <w:right w:val="none" w:sz="0" w:space="0" w:color="auto"/>
      </w:divBdr>
      <w:divsChild>
        <w:div w:id="1445084196">
          <w:marLeft w:val="0"/>
          <w:marRight w:val="0"/>
          <w:marTop w:val="0"/>
          <w:marBottom w:val="0"/>
          <w:divBdr>
            <w:top w:val="none" w:sz="0" w:space="0" w:color="auto"/>
            <w:left w:val="none" w:sz="0" w:space="0" w:color="auto"/>
            <w:bottom w:val="none" w:sz="0" w:space="0" w:color="auto"/>
            <w:right w:val="none" w:sz="0" w:space="0" w:color="auto"/>
          </w:divBdr>
        </w:div>
      </w:divsChild>
    </w:div>
    <w:div w:id="1445084751">
      <w:marLeft w:val="0"/>
      <w:marRight w:val="0"/>
      <w:marTop w:val="0"/>
      <w:marBottom w:val="0"/>
      <w:divBdr>
        <w:top w:val="none" w:sz="0" w:space="0" w:color="auto"/>
        <w:left w:val="none" w:sz="0" w:space="0" w:color="auto"/>
        <w:bottom w:val="none" w:sz="0" w:space="0" w:color="auto"/>
        <w:right w:val="none" w:sz="0" w:space="0" w:color="auto"/>
      </w:divBdr>
      <w:divsChild>
        <w:div w:id="1445084068">
          <w:marLeft w:val="0"/>
          <w:marRight w:val="0"/>
          <w:marTop w:val="0"/>
          <w:marBottom w:val="0"/>
          <w:divBdr>
            <w:top w:val="none" w:sz="0" w:space="0" w:color="auto"/>
            <w:left w:val="none" w:sz="0" w:space="0" w:color="auto"/>
            <w:bottom w:val="none" w:sz="0" w:space="0" w:color="auto"/>
            <w:right w:val="none" w:sz="0" w:space="0" w:color="auto"/>
          </w:divBdr>
        </w:div>
      </w:divsChild>
    </w:div>
    <w:div w:id="1445084752">
      <w:marLeft w:val="0"/>
      <w:marRight w:val="0"/>
      <w:marTop w:val="0"/>
      <w:marBottom w:val="0"/>
      <w:divBdr>
        <w:top w:val="none" w:sz="0" w:space="0" w:color="auto"/>
        <w:left w:val="none" w:sz="0" w:space="0" w:color="auto"/>
        <w:bottom w:val="none" w:sz="0" w:space="0" w:color="auto"/>
        <w:right w:val="none" w:sz="0" w:space="0" w:color="auto"/>
      </w:divBdr>
      <w:divsChild>
        <w:div w:id="1445084863">
          <w:marLeft w:val="0"/>
          <w:marRight w:val="0"/>
          <w:marTop w:val="0"/>
          <w:marBottom w:val="0"/>
          <w:divBdr>
            <w:top w:val="none" w:sz="0" w:space="0" w:color="auto"/>
            <w:left w:val="none" w:sz="0" w:space="0" w:color="auto"/>
            <w:bottom w:val="none" w:sz="0" w:space="0" w:color="auto"/>
            <w:right w:val="none" w:sz="0" w:space="0" w:color="auto"/>
          </w:divBdr>
        </w:div>
      </w:divsChild>
    </w:div>
    <w:div w:id="1445084753">
      <w:marLeft w:val="0"/>
      <w:marRight w:val="0"/>
      <w:marTop w:val="0"/>
      <w:marBottom w:val="0"/>
      <w:divBdr>
        <w:top w:val="none" w:sz="0" w:space="0" w:color="auto"/>
        <w:left w:val="none" w:sz="0" w:space="0" w:color="auto"/>
        <w:bottom w:val="none" w:sz="0" w:space="0" w:color="auto"/>
        <w:right w:val="none" w:sz="0" w:space="0" w:color="auto"/>
      </w:divBdr>
      <w:divsChild>
        <w:div w:id="1445084141">
          <w:marLeft w:val="0"/>
          <w:marRight w:val="0"/>
          <w:marTop w:val="0"/>
          <w:marBottom w:val="0"/>
          <w:divBdr>
            <w:top w:val="none" w:sz="0" w:space="0" w:color="auto"/>
            <w:left w:val="none" w:sz="0" w:space="0" w:color="auto"/>
            <w:bottom w:val="none" w:sz="0" w:space="0" w:color="auto"/>
            <w:right w:val="none" w:sz="0" w:space="0" w:color="auto"/>
          </w:divBdr>
        </w:div>
      </w:divsChild>
    </w:div>
    <w:div w:id="1445084754">
      <w:marLeft w:val="0"/>
      <w:marRight w:val="0"/>
      <w:marTop w:val="0"/>
      <w:marBottom w:val="0"/>
      <w:divBdr>
        <w:top w:val="none" w:sz="0" w:space="0" w:color="auto"/>
        <w:left w:val="none" w:sz="0" w:space="0" w:color="auto"/>
        <w:bottom w:val="none" w:sz="0" w:space="0" w:color="auto"/>
        <w:right w:val="none" w:sz="0" w:space="0" w:color="auto"/>
      </w:divBdr>
      <w:divsChild>
        <w:div w:id="1445084698">
          <w:marLeft w:val="0"/>
          <w:marRight w:val="0"/>
          <w:marTop w:val="0"/>
          <w:marBottom w:val="0"/>
          <w:divBdr>
            <w:top w:val="none" w:sz="0" w:space="0" w:color="auto"/>
            <w:left w:val="none" w:sz="0" w:space="0" w:color="auto"/>
            <w:bottom w:val="none" w:sz="0" w:space="0" w:color="auto"/>
            <w:right w:val="none" w:sz="0" w:space="0" w:color="auto"/>
          </w:divBdr>
        </w:div>
      </w:divsChild>
    </w:div>
    <w:div w:id="1445084756">
      <w:marLeft w:val="0"/>
      <w:marRight w:val="0"/>
      <w:marTop w:val="0"/>
      <w:marBottom w:val="0"/>
      <w:divBdr>
        <w:top w:val="none" w:sz="0" w:space="0" w:color="auto"/>
        <w:left w:val="none" w:sz="0" w:space="0" w:color="auto"/>
        <w:bottom w:val="none" w:sz="0" w:space="0" w:color="auto"/>
        <w:right w:val="none" w:sz="0" w:space="0" w:color="auto"/>
      </w:divBdr>
      <w:divsChild>
        <w:div w:id="1445084241">
          <w:marLeft w:val="0"/>
          <w:marRight w:val="0"/>
          <w:marTop w:val="0"/>
          <w:marBottom w:val="0"/>
          <w:divBdr>
            <w:top w:val="none" w:sz="0" w:space="0" w:color="auto"/>
            <w:left w:val="none" w:sz="0" w:space="0" w:color="auto"/>
            <w:bottom w:val="none" w:sz="0" w:space="0" w:color="auto"/>
            <w:right w:val="none" w:sz="0" w:space="0" w:color="auto"/>
          </w:divBdr>
        </w:div>
      </w:divsChild>
    </w:div>
    <w:div w:id="1445084757">
      <w:marLeft w:val="0"/>
      <w:marRight w:val="0"/>
      <w:marTop w:val="0"/>
      <w:marBottom w:val="0"/>
      <w:divBdr>
        <w:top w:val="none" w:sz="0" w:space="0" w:color="auto"/>
        <w:left w:val="none" w:sz="0" w:space="0" w:color="auto"/>
        <w:bottom w:val="none" w:sz="0" w:space="0" w:color="auto"/>
        <w:right w:val="none" w:sz="0" w:space="0" w:color="auto"/>
      </w:divBdr>
      <w:divsChild>
        <w:div w:id="1445084673">
          <w:marLeft w:val="0"/>
          <w:marRight w:val="0"/>
          <w:marTop w:val="0"/>
          <w:marBottom w:val="0"/>
          <w:divBdr>
            <w:top w:val="none" w:sz="0" w:space="0" w:color="auto"/>
            <w:left w:val="none" w:sz="0" w:space="0" w:color="auto"/>
            <w:bottom w:val="none" w:sz="0" w:space="0" w:color="auto"/>
            <w:right w:val="none" w:sz="0" w:space="0" w:color="auto"/>
          </w:divBdr>
        </w:div>
      </w:divsChild>
    </w:div>
    <w:div w:id="1445084758">
      <w:marLeft w:val="0"/>
      <w:marRight w:val="0"/>
      <w:marTop w:val="0"/>
      <w:marBottom w:val="0"/>
      <w:divBdr>
        <w:top w:val="none" w:sz="0" w:space="0" w:color="auto"/>
        <w:left w:val="none" w:sz="0" w:space="0" w:color="auto"/>
        <w:bottom w:val="none" w:sz="0" w:space="0" w:color="auto"/>
        <w:right w:val="none" w:sz="0" w:space="0" w:color="auto"/>
      </w:divBdr>
      <w:divsChild>
        <w:div w:id="1445084597">
          <w:marLeft w:val="0"/>
          <w:marRight w:val="0"/>
          <w:marTop w:val="0"/>
          <w:marBottom w:val="0"/>
          <w:divBdr>
            <w:top w:val="none" w:sz="0" w:space="0" w:color="auto"/>
            <w:left w:val="none" w:sz="0" w:space="0" w:color="auto"/>
            <w:bottom w:val="none" w:sz="0" w:space="0" w:color="auto"/>
            <w:right w:val="none" w:sz="0" w:space="0" w:color="auto"/>
          </w:divBdr>
        </w:div>
      </w:divsChild>
    </w:div>
    <w:div w:id="1445084760">
      <w:marLeft w:val="0"/>
      <w:marRight w:val="0"/>
      <w:marTop w:val="0"/>
      <w:marBottom w:val="0"/>
      <w:divBdr>
        <w:top w:val="none" w:sz="0" w:space="0" w:color="auto"/>
        <w:left w:val="none" w:sz="0" w:space="0" w:color="auto"/>
        <w:bottom w:val="none" w:sz="0" w:space="0" w:color="auto"/>
        <w:right w:val="none" w:sz="0" w:space="0" w:color="auto"/>
      </w:divBdr>
      <w:divsChild>
        <w:div w:id="1445084267">
          <w:marLeft w:val="0"/>
          <w:marRight w:val="0"/>
          <w:marTop w:val="0"/>
          <w:marBottom w:val="0"/>
          <w:divBdr>
            <w:top w:val="none" w:sz="0" w:space="0" w:color="auto"/>
            <w:left w:val="none" w:sz="0" w:space="0" w:color="auto"/>
            <w:bottom w:val="none" w:sz="0" w:space="0" w:color="auto"/>
            <w:right w:val="none" w:sz="0" w:space="0" w:color="auto"/>
          </w:divBdr>
        </w:div>
      </w:divsChild>
    </w:div>
    <w:div w:id="1445084761">
      <w:marLeft w:val="0"/>
      <w:marRight w:val="0"/>
      <w:marTop w:val="0"/>
      <w:marBottom w:val="0"/>
      <w:divBdr>
        <w:top w:val="none" w:sz="0" w:space="0" w:color="auto"/>
        <w:left w:val="none" w:sz="0" w:space="0" w:color="auto"/>
        <w:bottom w:val="none" w:sz="0" w:space="0" w:color="auto"/>
        <w:right w:val="none" w:sz="0" w:space="0" w:color="auto"/>
      </w:divBdr>
      <w:divsChild>
        <w:div w:id="1445084024">
          <w:marLeft w:val="0"/>
          <w:marRight w:val="0"/>
          <w:marTop w:val="0"/>
          <w:marBottom w:val="0"/>
          <w:divBdr>
            <w:top w:val="none" w:sz="0" w:space="0" w:color="auto"/>
            <w:left w:val="none" w:sz="0" w:space="0" w:color="auto"/>
            <w:bottom w:val="none" w:sz="0" w:space="0" w:color="auto"/>
            <w:right w:val="none" w:sz="0" w:space="0" w:color="auto"/>
          </w:divBdr>
        </w:div>
      </w:divsChild>
    </w:div>
    <w:div w:id="1445084762">
      <w:marLeft w:val="0"/>
      <w:marRight w:val="0"/>
      <w:marTop w:val="0"/>
      <w:marBottom w:val="0"/>
      <w:divBdr>
        <w:top w:val="none" w:sz="0" w:space="0" w:color="auto"/>
        <w:left w:val="none" w:sz="0" w:space="0" w:color="auto"/>
        <w:bottom w:val="none" w:sz="0" w:space="0" w:color="auto"/>
        <w:right w:val="none" w:sz="0" w:space="0" w:color="auto"/>
      </w:divBdr>
      <w:divsChild>
        <w:div w:id="1445084380">
          <w:marLeft w:val="0"/>
          <w:marRight w:val="0"/>
          <w:marTop w:val="0"/>
          <w:marBottom w:val="0"/>
          <w:divBdr>
            <w:top w:val="none" w:sz="0" w:space="0" w:color="auto"/>
            <w:left w:val="none" w:sz="0" w:space="0" w:color="auto"/>
            <w:bottom w:val="none" w:sz="0" w:space="0" w:color="auto"/>
            <w:right w:val="none" w:sz="0" w:space="0" w:color="auto"/>
          </w:divBdr>
        </w:div>
      </w:divsChild>
    </w:div>
    <w:div w:id="1445084763">
      <w:marLeft w:val="0"/>
      <w:marRight w:val="0"/>
      <w:marTop w:val="0"/>
      <w:marBottom w:val="0"/>
      <w:divBdr>
        <w:top w:val="none" w:sz="0" w:space="0" w:color="auto"/>
        <w:left w:val="none" w:sz="0" w:space="0" w:color="auto"/>
        <w:bottom w:val="none" w:sz="0" w:space="0" w:color="auto"/>
        <w:right w:val="none" w:sz="0" w:space="0" w:color="auto"/>
      </w:divBdr>
      <w:divsChild>
        <w:div w:id="1445084256">
          <w:marLeft w:val="0"/>
          <w:marRight w:val="0"/>
          <w:marTop w:val="0"/>
          <w:marBottom w:val="0"/>
          <w:divBdr>
            <w:top w:val="none" w:sz="0" w:space="0" w:color="auto"/>
            <w:left w:val="none" w:sz="0" w:space="0" w:color="auto"/>
            <w:bottom w:val="none" w:sz="0" w:space="0" w:color="auto"/>
            <w:right w:val="none" w:sz="0" w:space="0" w:color="auto"/>
          </w:divBdr>
        </w:div>
      </w:divsChild>
    </w:div>
    <w:div w:id="1445084765">
      <w:marLeft w:val="0"/>
      <w:marRight w:val="0"/>
      <w:marTop w:val="0"/>
      <w:marBottom w:val="0"/>
      <w:divBdr>
        <w:top w:val="none" w:sz="0" w:space="0" w:color="auto"/>
        <w:left w:val="none" w:sz="0" w:space="0" w:color="auto"/>
        <w:bottom w:val="none" w:sz="0" w:space="0" w:color="auto"/>
        <w:right w:val="none" w:sz="0" w:space="0" w:color="auto"/>
      </w:divBdr>
      <w:divsChild>
        <w:div w:id="1445084618">
          <w:marLeft w:val="0"/>
          <w:marRight w:val="0"/>
          <w:marTop w:val="0"/>
          <w:marBottom w:val="0"/>
          <w:divBdr>
            <w:top w:val="none" w:sz="0" w:space="0" w:color="auto"/>
            <w:left w:val="none" w:sz="0" w:space="0" w:color="auto"/>
            <w:bottom w:val="none" w:sz="0" w:space="0" w:color="auto"/>
            <w:right w:val="none" w:sz="0" w:space="0" w:color="auto"/>
          </w:divBdr>
        </w:div>
      </w:divsChild>
    </w:div>
    <w:div w:id="1445084769">
      <w:marLeft w:val="0"/>
      <w:marRight w:val="0"/>
      <w:marTop w:val="0"/>
      <w:marBottom w:val="0"/>
      <w:divBdr>
        <w:top w:val="none" w:sz="0" w:space="0" w:color="auto"/>
        <w:left w:val="none" w:sz="0" w:space="0" w:color="auto"/>
        <w:bottom w:val="none" w:sz="0" w:space="0" w:color="auto"/>
        <w:right w:val="none" w:sz="0" w:space="0" w:color="auto"/>
      </w:divBdr>
      <w:divsChild>
        <w:div w:id="1445084128">
          <w:marLeft w:val="0"/>
          <w:marRight w:val="0"/>
          <w:marTop w:val="0"/>
          <w:marBottom w:val="0"/>
          <w:divBdr>
            <w:top w:val="none" w:sz="0" w:space="0" w:color="auto"/>
            <w:left w:val="none" w:sz="0" w:space="0" w:color="auto"/>
            <w:bottom w:val="none" w:sz="0" w:space="0" w:color="auto"/>
            <w:right w:val="none" w:sz="0" w:space="0" w:color="auto"/>
          </w:divBdr>
        </w:div>
      </w:divsChild>
    </w:div>
    <w:div w:id="1445084770">
      <w:marLeft w:val="0"/>
      <w:marRight w:val="0"/>
      <w:marTop w:val="0"/>
      <w:marBottom w:val="0"/>
      <w:divBdr>
        <w:top w:val="none" w:sz="0" w:space="0" w:color="auto"/>
        <w:left w:val="none" w:sz="0" w:space="0" w:color="auto"/>
        <w:bottom w:val="none" w:sz="0" w:space="0" w:color="auto"/>
        <w:right w:val="none" w:sz="0" w:space="0" w:color="auto"/>
      </w:divBdr>
      <w:divsChild>
        <w:div w:id="1445084838">
          <w:marLeft w:val="0"/>
          <w:marRight w:val="0"/>
          <w:marTop w:val="0"/>
          <w:marBottom w:val="0"/>
          <w:divBdr>
            <w:top w:val="none" w:sz="0" w:space="0" w:color="auto"/>
            <w:left w:val="none" w:sz="0" w:space="0" w:color="auto"/>
            <w:bottom w:val="none" w:sz="0" w:space="0" w:color="auto"/>
            <w:right w:val="none" w:sz="0" w:space="0" w:color="auto"/>
          </w:divBdr>
        </w:div>
      </w:divsChild>
    </w:div>
    <w:div w:id="1445084771">
      <w:marLeft w:val="0"/>
      <w:marRight w:val="0"/>
      <w:marTop w:val="0"/>
      <w:marBottom w:val="0"/>
      <w:divBdr>
        <w:top w:val="none" w:sz="0" w:space="0" w:color="auto"/>
        <w:left w:val="none" w:sz="0" w:space="0" w:color="auto"/>
        <w:bottom w:val="none" w:sz="0" w:space="0" w:color="auto"/>
        <w:right w:val="none" w:sz="0" w:space="0" w:color="auto"/>
      </w:divBdr>
      <w:divsChild>
        <w:div w:id="1445084631">
          <w:marLeft w:val="0"/>
          <w:marRight w:val="0"/>
          <w:marTop w:val="0"/>
          <w:marBottom w:val="0"/>
          <w:divBdr>
            <w:top w:val="none" w:sz="0" w:space="0" w:color="auto"/>
            <w:left w:val="none" w:sz="0" w:space="0" w:color="auto"/>
            <w:bottom w:val="none" w:sz="0" w:space="0" w:color="auto"/>
            <w:right w:val="none" w:sz="0" w:space="0" w:color="auto"/>
          </w:divBdr>
        </w:div>
      </w:divsChild>
    </w:div>
    <w:div w:id="1445084772">
      <w:marLeft w:val="0"/>
      <w:marRight w:val="0"/>
      <w:marTop w:val="0"/>
      <w:marBottom w:val="0"/>
      <w:divBdr>
        <w:top w:val="none" w:sz="0" w:space="0" w:color="auto"/>
        <w:left w:val="none" w:sz="0" w:space="0" w:color="auto"/>
        <w:bottom w:val="none" w:sz="0" w:space="0" w:color="auto"/>
        <w:right w:val="none" w:sz="0" w:space="0" w:color="auto"/>
      </w:divBdr>
      <w:divsChild>
        <w:div w:id="1445084749">
          <w:marLeft w:val="0"/>
          <w:marRight w:val="0"/>
          <w:marTop w:val="0"/>
          <w:marBottom w:val="0"/>
          <w:divBdr>
            <w:top w:val="none" w:sz="0" w:space="0" w:color="auto"/>
            <w:left w:val="none" w:sz="0" w:space="0" w:color="auto"/>
            <w:bottom w:val="none" w:sz="0" w:space="0" w:color="auto"/>
            <w:right w:val="none" w:sz="0" w:space="0" w:color="auto"/>
          </w:divBdr>
        </w:div>
      </w:divsChild>
    </w:div>
    <w:div w:id="1445084773">
      <w:marLeft w:val="0"/>
      <w:marRight w:val="0"/>
      <w:marTop w:val="0"/>
      <w:marBottom w:val="0"/>
      <w:divBdr>
        <w:top w:val="none" w:sz="0" w:space="0" w:color="auto"/>
        <w:left w:val="none" w:sz="0" w:space="0" w:color="auto"/>
        <w:bottom w:val="none" w:sz="0" w:space="0" w:color="auto"/>
        <w:right w:val="none" w:sz="0" w:space="0" w:color="auto"/>
      </w:divBdr>
      <w:divsChild>
        <w:div w:id="1445084496">
          <w:marLeft w:val="0"/>
          <w:marRight w:val="0"/>
          <w:marTop w:val="0"/>
          <w:marBottom w:val="0"/>
          <w:divBdr>
            <w:top w:val="none" w:sz="0" w:space="0" w:color="auto"/>
            <w:left w:val="none" w:sz="0" w:space="0" w:color="auto"/>
            <w:bottom w:val="none" w:sz="0" w:space="0" w:color="auto"/>
            <w:right w:val="none" w:sz="0" w:space="0" w:color="auto"/>
          </w:divBdr>
        </w:div>
      </w:divsChild>
    </w:div>
    <w:div w:id="1445084774">
      <w:marLeft w:val="0"/>
      <w:marRight w:val="0"/>
      <w:marTop w:val="0"/>
      <w:marBottom w:val="0"/>
      <w:divBdr>
        <w:top w:val="none" w:sz="0" w:space="0" w:color="auto"/>
        <w:left w:val="none" w:sz="0" w:space="0" w:color="auto"/>
        <w:bottom w:val="none" w:sz="0" w:space="0" w:color="auto"/>
        <w:right w:val="none" w:sz="0" w:space="0" w:color="auto"/>
      </w:divBdr>
      <w:divsChild>
        <w:div w:id="1445084557">
          <w:marLeft w:val="0"/>
          <w:marRight w:val="0"/>
          <w:marTop w:val="0"/>
          <w:marBottom w:val="0"/>
          <w:divBdr>
            <w:top w:val="none" w:sz="0" w:space="0" w:color="auto"/>
            <w:left w:val="none" w:sz="0" w:space="0" w:color="auto"/>
            <w:bottom w:val="none" w:sz="0" w:space="0" w:color="auto"/>
            <w:right w:val="none" w:sz="0" w:space="0" w:color="auto"/>
          </w:divBdr>
        </w:div>
      </w:divsChild>
    </w:div>
    <w:div w:id="1445084775">
      <w:marLeft w:val="0"/>
      <w:marRight w:val="0"/>
      <w:marTop w:val="0"/>
      <w:marBottom w:val="0"/>
      <w:divBdr>
        <w:top w:val="none" w:sz="0" w:space="0" w:color="auto"/>
        <w:left w:val="none" w:sz="0" w:space="0" w:color="auto"/>
        <w:bottom w:val="none" w:sz="0" w:space="0" w:color="auto"/>
        <w:right w:val="none" w:sz="0" w:space="0" w:color="auto"/>
      </w:divBdr>
      <w:divsChild>
        <w:div w:id="1445084517">
          <w:marLeft w:val="0"/>
          <w:marRight w:val="0"/>
          <w:marTop w:val="0"/>
          <w:marBottom w:val="0"/>
          <w:divBdr>
            <w:top w:val="none" w:sz="0" w:space="0" w:color="auto"/>
            <w:left w:val="none" w:sz="0" w:space="0" w:color="auto"/>
            <w:bottom w:val="none" w:sz="0" w:space="0" w:color="auto"/>
            <w:right w:val="none" w:sz="0" w:space="0" w:color="auto"/>
          </w:divBdr>
        </w:div>
      </w:divsChild>
    </w:div>
    <w:div w:id="1445084776">
      <w:marLeft w:val="0"/>
      <w:marRight w:val="0"/>
      <w:marTop w:val="0"/>
      <w:marBottom w:val="0"/>
      <w:divBdr>
        <w:top w:val="none" w:sz="0" w:space="0" w:color="auto"/>
        <w:left w:val="none" w:sz="0" w:space="0" w:color="auto"/>
        <w:bottom w:val="none" w:sz="0" w:space="0" w:color="auto"/>
        <w:right w:val="none" w:sz="0" w:space="0" w:color="auto"/>
      </w:divBdr>
      <w:divsChild>
        <w:div w:id="1445084486">
          <w:marLeft w:val="0"/>
          <w:marRight w:val="0"/>
          <w:marTop w:val="0"/>
          <w:marBottom w:val="0"/>
          <w:divBdr>
            <w:top w:val="none" w:sz="0" w:space="0" w:color="auto"/>
            <w:left w:val="none" w:sz="0" w:space="0" w:color="auto"/>
            <w:bottom w:val="none" w:sz="0" w:space="0" w:color="auto"/>
            <w:right w:val="none" w:sz="0" w:space="0" w:color="auto"/>
          </w:divBdr>
        </w:div>
      </w:divsChild>
    </w:div>
    <w:div w:id="1445084777">
      <w:marLeft w:val="0"/>
      <w:marRight w:val="0"/>
      <w:marTop w:val="0"/>
      <w:marBottom w:val="0"/>
      <w:divBdr>
        <w:top w:val="none" w:sz="0" w:space="0" w:color="auto"/>
        <w:left w:val="none" w:sz="0" w:space="0" w:color="auto"/>
        <w:bottom w:val="none" w:sz="0" w:space="0" w:color="auto"/>
        <w:right w:val="none" w:sz="0" w:space="0" w:color="auto"/>
      </w:divBdr>
      <w:divsChild>
        <w:div w:id="1445084845">
          <w:marLeft w:val="0"/>
          <w:marRight w:val="0"/>
          <w:marTop w:val="0"/>
          <w:marBottom w:val="0"/>
          <w:divBdr>
            <w:top w:val="none" w:sz="0" w:space="0" w:color="auto"/>
            <w:left w:val="none" w:sz="0" w:space="0" w:color="auto"/>
            <w:bottom w:val="none" w:sz="0" w:space="0" w:color="auto"/>
            <w:right w:val="none" w:sz="0" w:space="0" w:color="auto"/>
          </w:divBdr>
        </w:div>
      </w:divsChild>
    </w:div>
    <w:div w:id="1445084778">
      <w:marLeft w:val="0"/>
      <w:marRight w:val="0"/>
      <w:marTop w:val="0"/>
      <w:marBottom w:val="0"/>
      <w:divBdr>
        <w:top w:val="none" w:sz="0" w:space="0" w:color="auto"/>
        <w:left w:val="none" w:sz="0" w:space="0" w:color="auto"/>
        <w:bottom w:val="none" w:sz="0" w:space="0" w:color="auto"/>
        <w:right w:val="none" w:sz="0" w:space="0" w:color="auto"/>
      </w:divBdr>
      <w:divsChild>
        <w:div w:id="1445084793">
          <w:marLeft w:val="0"/>
          <w:marRight w:val="0"/>
          <w:marTop w:val="0"/>
          <w:marBottom w:val="0"/>
          <w:divBdr>
            <w:top w:val="none" w:sz="0" w:space="0" w:color="auto"/>
            <w:left w:val="none" w:sz="0" w:space="0" w:color="auto"/>
            <w:bottom w:val="none" w:sz="0" w:space="0" w:color="auto"/>
            <w:right w:val="none" w:sz="0" w:space="0" w:color="auto"/>
          </w:divBdr>
        </w:div>
      </w:divsChild>
    </w:div>
    <w:div w:id="1445084787">
      <w:marLeft w:val="0"/>
      <w:marRight w:val="0"/>
      <w:marTop w:val="0"/>
      <w:marBottom w:val="0"/>
      <w:divBdr>
        <w:top w:val="none" w:sz="0" w:space="0" w:color="auto"/>
        <w:left w:val="none" w:sz="0" w:space="0" w:color="auto"/>
        <w:bottom w:val="none" w:sz="0" w:space="0" w:color="auto"/>
        <w:right w:val="none" w:sz="0" w:space="0" w:color="auto"/>
      </w:divBdr>
      <w:divsChild>
        <w:div w:id="1445084807">
          <w:marLeft w:val="0"/>
          <w:marRight w:val="0"/>
          <w:marTop w:val="0"/>
          <w:marBottom w:val="0"/>
          <w:divBdr>
            <w:top w:val="none" w:sz="0" w:space="0" w:color="auto"/>
            <w:left w:val="none" w:sz="0" w:space="0" w:color="auto"/>
            <w:bottom w:val="none" w:sz="0" w:space="0" w:color="auto"/>
            <w:right w:val="none" w:sz="0" w:space="0" w:color="auto"/>
          </w:divBdr>
        </w:div>
      </w:divsChild>
    </w:div>
    <w:div w:id="1445084788">
      <w:marLeft w:val="0"/>
      <w:marRight w:val="0"/>
      <w:marTop w:val="0"/>
      <w:marBottom w:val="0"/>
      <w:divBdr>
        <w:top w:val="none" w:sz="0" w:space="0" w:color="auto"/>
        <w:left w:val="none" w:sz="0" w:space="0" w:color="auto"/>
        <w:bottom w:val="none" w:sz="0" w:space="0" w:color="auto"/>
        <w:right w:val="none" w:sz="0" w:space="0" w:color="auto"/>
      </w:divBdr>
      <w:divsChild>
        <w:div w:id="1445084564">
          <w:marLeft w:val="0"/>
          <w:marRight w:val="0"/>
          <w:marTop w:val="0"/>
          <w:marBottom w:val="0"/>
          <w:divBdr>
            <w:top w:val="none" w:sz="0" w:space="0" w:color="auto"/>
            <w:left w:val="none" w:sz="0" w:space="0" w:color="auto"/>
            <w:bottom w:val="none" w:sz="0" w:space="0" w:color="auto"/>
            <w:right w:val="none" w:sz="0" w:space="0" w:color="auto"/>
          </w:divBdr>
        </w:div>
      </w:divsChild>
    </w:div>
    <w:div w:id="1445084789">
      <w:marLeft w:val="0"/>
      <w:marRight w:val="0"/>
      <w:marTop w:val="0"/>
      <w:marBottom w:val="0"/>
      <w:divBdr>
        <w:top w:val="none" w:sz="0" w:space="0" w:color="auto"/>
        <w:left w:val="none" w:sz="0" w:space="0" w:color="auto"/>
        <w:bottom w:val="none" w:sz="0" w:space="0" w:color="auto"/>
        <w:right w:val="none" w:sz="0" w:space="0" w:color="auto"/>
      </w:divBdr>
      <w:divsChild>
        <w:div w:id="1445084295">
          <w:marLeft w:val="0"/>
          <w:marRight w:val="0"/>
          <w:marTop w:val="0"/>
          <w:marBottom w:val="0"/>
          <w:divBdr>
            <w:top w:val="none" w:sz="0" w:space="0" w:color="auto"/>
            <w:left w:val="none" w:sz="0" w:space="0" w:color="auto"/>
            <w:bottom w:val="none" w:sz="0" w:space="0" w:color="auto"/>
            <w:right w:val="none" w:sz="0" w:space="0" w:color="auto"/>
          </w:divBdr>
        </w:div>
      </w:divsChild>
    </w:div>
    <w:div w:id="1445084790">
      <w:marLeft w:val="0"/>
      <w:marRight w:val="0"/>
      <w:marTop w:val="0"/>
      <w:marBottom w:val="0"/>
      <w:divBdr>
        <w:top w:val="none" w:sz="0" w:space="0" w:color="auto"/>
        <w:left w:val="none" w:sz="0" w:space="0" w:color="auto"/>
        <w:bottom w:val="none" w:sz="0" w:space="0" w:color="auto"/>
        <w:right w:val="none" w:sz="0" w:space="0" w:color="auto"/>
      </w:divBdr>
      <w:divsChild>
        <w:div w:id="1445084625">
          <w:marLeft w:val="0"/>
          <w:marRight w:val="0"/>
          <w:marTop w:val="0"/>
          <w:marBottom w:val="0"/>
          <w:divBdr>
            <w:top w:val="none" w:sz="0" w:space="0" w:color="auto"/>
            <w:left w:val="none" w:sz="0" w:space="0" w:color="auto"/>
            <w:bottom w:val="none" w:sz="0" w:space="0" w:color="auto"/>
            <w:right w:val="none" w:sz="0" w:space="0" w:color="auto"/>
          </w:divBdr>
        </w:div>
      </w:divsChild>
    </w:div>
    <w:div w:id="1445084791">
      <w:marLeft w:val="0"/>
      <w:marRight w:val="0"/>
      <w:marTop w:val="0"/>
      <w:marBottom w:val="0"/>
      <w:divBdr>
        <w:top w:val="none" w:sz="0" w:space="0" w:color="auto"/>
        <w:left w:val="none" w:sz="0" w:space="0" w:color="auto"/>
        <w:bottom w:val="none" w:sz="0" w:space="0" w:color="auto"/>
        <w:right w:val="none" w:sz="0" w:space="0" w:color="auto"/>
      </w:divBdr>
      <w:divsChild>
        <w:div w:id="1445084524">
          <w:marLeft w:val="0"/>
          <w:marRight w:val="0"/>
          <w:marTop w:val="0"/>
          <w:marBottom w:val="0"/>
          <w:divBdr>
            <w:top w:val="none" w:sz="0" w:space="0" w:color="auto"/>
            <w:left w:val="none" w:sz="0" w:space="0" w:color="auto"/>
            <w:bottom w:val="none" w:sz="0" w:space="0" w:color="auto"/>
            <w:right w:val="none" w:sz="0" w:space="0" w:color="auto"/>
          </w:divBdr>
        </w:div>
      </w:divsChild>
    </w:div>
    <w:div w:id="1445084797">
      <w:marLeft w:val="0"/>
      <w:marRight w:val="0"/>
      <w:marTop w:val="0"/>
      <w:marBottom w:val="0"/>
      <w:divBdr>
        <w:top w:val="none" w:sz="0" w:space="0" w:color="auto"/>
        <w:left w:val="none" w:sz="0" w:space="0" w:color="auto"/>
        <w:bottom w:val="none" w:sz="0" w:space="0" w:color="auto"/>
        <w:right w:val="none" w:sz="0" w:space="0" w:color="auto"/>
      </w:divBdr>
      <w:divsChild>
        <w:div w:id="1445084099">
          <w:marLeft w:val="0"/>
          <w:marRight w:val="0"/>
          <w:marTop w:val="0"/>
          <w:marBottom w:val="0"/>
          <w:divBdr>
            <w:top w:val="none" w:sz="0" w:space="0" w:color="auto"/>
            <w:left w:val="none" w:sz="0" w:space="0" w:color="auto"/>
            <w:bottom w:val="none" w:sz="0" w:space="0" w:color="auto"/>
            <w:right w:val="none" w:sz="0" w:space="0" w:color="auto"/>
          </w:divBdr>
        </w:div>
      </w:divsChild>
    </w:div>
    <w:div w:id="1445084799">
      <w:marLeft w:val="0"/>
      <w:marRight w:val="0"/>
      <w:marTop w:val="0"/>
      <w:marBottom w:val="0"/>
      <w:divBdr>
        <w:top w:val="none" w:sz="0" w:space="0" w:color="auto"/>
        <w:left w:val="none" w:sz="0" w:space="0" w:color="auto"/>
        <w:bottom w:val="none" w:sz="0" w:space="0" w:color="auto"/>
        <w:right w:val="none" w:sz="0" w:space="0" w:color="auto"/>
      </w:divBdr>
      <w:divsChild>
        <w:div w:id="1445084027">
          <w:marLeft w:val="0"/>
          <w:marRight w:val="0"/>
          <w:marTop w:val="0"/>
          <w:marBottom w:val="0"/>
          <w:divBdr>
            <w:top w:val="none" w:sz="0" w:space="0" w:color="auto"/>
            <w:left w:val="none" w:sz="0" w:space="0" w:color="auto"/>
            <w:bottom w:val="none" w:sz="0" w:space="0" w:color="auto"/>
            <w:right w:val="none" w:sz="0" w:space="0" w:color="auto"/>
          </w:divBdr>
        </w:div>
      </w:divsChild>
    </w:div>
    <w:div w:id="1445084800">
      <w:marLeft w:val="0"/>
      <w:marRight w:val="0"/>
      <w:marTop w:val="0"/>
      <w:marBottom w:val="0"/>
      <w:divBdr>
        <w:top w:val="none" w:sz="0" w:space="0" w:color="auto"/>
        <w:left w:val="none" w:sz="0" w:space="0" w:color="auto"/>
        <w:bottom w:val="none" w:sz="0" w:space="0" w:color="auto"/>
        <w:right w:val="none" w:sz="0" w:space="0" w:color="auto"/>
      </w:divBdr>
      <w:divsChild>
        <w:div w:id="1445084723">
          <w:marLeft w:val="0"/>
          <w:marRight w:val="0"/>
          <w:marTop w:val="0"/>
          <w:marBottom w:val="0"/>
          <w:divBdr>
            <w:top w:val="none" w:sz="0" w:space="0" w:color="auto"/>
            <w:left w:val="none" w:sz="0" w:space="0" w:color="auto"/>
            <w:bottom w:val="none" w:sz="0" w:space="0" w:color="auto"/>
            <w:right w:val="none" w:sz="0" w:space="0" w:color="auto"/>
          </w:divBdr>
        </w:div>
      </w:divsChild>
    </w:div>
    <w:div w:id="1445084801">
      <w:marLeft w:val="0"/>
      <w:marRight w:val="0"/>
      <w:marTop w:val="0"/>
      <w:marBottom w:val="0"/>
      <w:divBdr>
        <w:top w:val="none" w:sz="0" w:space="0" w:color="auto"/>
        <w:left w:val="none" w:sz="0" w:space="0" w:color="auto"/>
        <w:bottom w:val="none" w:sz="0" w:space="0" w:color="auto"/>
        <w:right w:val="none" w:sz="0" w:space="0" w:color="auto"/>
      </w:divBdr>
      <w:divsChild>
        <w:div w:id="1445084237">
          <w:marLeft w:val="0"/>
          <w:marRight w:val="0"/>
          <w:marTop w:val="0"/>
          <w:marBottom w:val="0"/>
          <w:divBdr>
            <w:top w:val="none" w:sz="0" w:space="0" w:color="auto"/>
            <w:left w:val="none" w:sz="0" w:space="0" w:color="auto"/>
            <w:bottom w:val="none" w:sz="0" w:space="0" w:color="auto"/>
            <w:right w:val="none" w:sz="0" w:space="0" w:color="auto"/>
          </w:divBdr>
        </w:div>
      </w:divsChild>
    </w:div>
    <w:div w:id="1445084802">
      <w:marLeft w:val="0"/>
      <w:marRight w:val="0"/>
      <w:marTop w:val="0"/>
      <w:marBottom w:val="0"/>
      <w:divBdr>
        <w:top w:val="none" w:sz="0" w:space="0" w:color="auto"/>
        <w:left w:val="none" w:sz="0" w:space="0" w:color="auto"/>
        <w:bottom w:val="none" w:sz="0" w:space="0" w:color="auto"/>
        <w:right w:val="none" w:sz="0" w:space="0" w:color="auto"/>
      </w:divBdr>
      <w:divsChild>
        <w:div w:id="1445084394">
          <w:marLeft w:val="0"/>
          <w:marRight w:val="0"/>
          <w:marTop w:val="0"/>
          <w:marBottom w:val="0"/>
          <w:divBdr>
            <w:top w:val="none" w:sz="0" w:space="0" w:color="auto"/>
            <w:left w:val="none" w:sz="0" w:space="0" w:color="auto"/>
            <w:bottom w:val="none" w:sz="0" w:space="0" w:color="auto"/>
            <w:right w:val="none" w:sz="0" w:space="0" w:color="auto"/>
          </w:divBdr>
        </w:div>
      </w:divsChild>
    </w:div>
    <w:div w:id="1445084803">
      <w:marLeft w:val="0"/>
      <w:marRight w:val="0"/>
      <w:marTop w:val="0"/>
      <w:marBottom w:val="0"/>
      <w:divBdr>
        <w:top w:val="none" w:sz="0" w:space="0" w:color="auto"/>
        <w:left w:val="none" w:sz="0" w:space="0" w:color="auto"/>
        <w:bottom w:val="none" w:sz="0" w:space="0" w:color="auto"/>
        <w:right w:val="none" w:sz="0" w:space="0" w:color="auto"/>
      </w:divBdr>
      <w:divsChild>
        <w:div w:id="1445084159">
          <w:marLeft w:val="0"/>
          <w:marRight w:val="0"/>
          <w:marTop w:val="0"/>
          <w:marBottom w:val="0"/>
          <w:divBdr>
            <w:top w:val="none" w:sz="0" w:space="0" w:color="auto"/>
            <w:left w:val="none" w:sz="0" w:space="0" w:color="auto"/>
            <w:bottom w:val="none" w:sz="0" w:space="0" w:color="auto"/>
            <w:right w:val="none" w:sz="0" w:space="0" w:color="auto"/>
          </w:divBdr>
        </w:div>
      </w:divsChild>
    </w:div>
    <w:div w:id="1445084804">
      <w:marLeft w:val="0"/>
      <w:marRight w:val="0"/>
      <w:marTop w:val="0"/>
      <w:marBottom w:val="0"/>
      <w:divBdr>
        <w:top w:val="none" w:sz="0" w:space="0" w:color="auto"/>
        <w:left w:val="none" w:sz="0" w:space="0" w:color="auto"/>
        <w:bottom w:val="none" w:sz="0" w:space="0" w:color="auto"/>
        <w:right w:val="none" w:sz="0" w:space="0" w:color="auto"/>
      </w:divBdr>
      <w:divsChild>
        <w:div w:id="1445084365">
          <w:marLeft w:val="0"/>
          <w:marRight w:val="0"/>
          <w:marTop w:val="0"/>
          <w:marBottom w:val="0"/>
          <w:divBdr>
            <w:top w:val="none" w:sz="0" w:space="0" w:color="auto"/>
            <w:left w:val="none" w:sz="0" w:space="0" w:color="auto"/>
            <w:bottom w:val="none" w:sz="0" w:space="0" w:color="auto"/>
            <w:right w:val="none" w:sz="0" w:space="0" w:color="auto"/>
          </w:divBdr>
        </w:div>
      </w:divsChild>
    </w:div>
    <w:div w:id="1445084805">
      <w:marLeft w:val="0"/>
      <w:marRight w:val="0"/>
      <w:marTop w:val="0"/>
      <w:marBottom w:val="0"/>
      <w:divBdr>
        <w:top w:val="none" w:sz="0" w:space="0" w:color="auto"/>
        <w:left w:val="none" w:sz="0" w:space="0" w:color="auto"/>
        <w:bottom w:val="none" w:sz="0" w:space="0" w:color="auto"/>
        <w:right w:val="none" w:sz="0" w:space="0" w:color="auto"/>
      </w:divBdr>
      <w:divsChild>
        <w:div w:id="1445084512">
          <w:marLeft w:val="0"/>
          <w:marRight w:val="0"/>
          <w:marTop w:val="0"/>
          <w:marBottom w:val="0"/>
          <w:divBdr>
            <w:top w:val="none" w:sz="0" w:space="0" w:color="auto"/>
            <w:left w:val="none" w:sz="0" w:space="0" w:color="auto"/>
            <w:bottom w:val="none" w:sz="0" w:space="0" w:color="auto"/>
            <w:right w:val="none" w:sz="0" w:space="0" w:color="auto"/>
          </w:divBdr>
        </w:div>
      </w:divsChild>
    </w:div>
    <w:div w:id="1445084808">
      <w:marLeft w:val="0"/>
      <w:marRight w:val="0"/>
      <w:marTop w:val="0"/>
      <w:marBottom w:val="0"/>
      <w:divBdr>
        <w:top w:val="none" w:sz="0" w:space="0" w:color="auto"/>
        <w:left w:val="none" w:sz="0" w:space="0" w:color="auto"/>
        <w:bottom w:val="none" w:sz="0" w:space="0" w:color="auto"/>
        <w:right w:val="none" w:sz="0" w:space="0" w:color="auto"/>
      </w:divBdr>
      <w:divsChild>
        <w:div w:id="1445084615">
          <w:marLeft w:val="0"/>
          <w:marRight w:val="0"/>
          <w:marTop w:val="0"/>
          <w:marBottom w:val="0"/>
          <w:divBdr>
            <w:top w:val="none" w:sz="0" w:space="0" w:color="auto"/>
            <w:left w:val="none" w:sz="0" w:space="0" w:color="auto"/>
            <w:bottom w:val="none" w:sz="0" w:space="0" w:color="auto"/>
            <w:right w:val="none" w:sz="0" w:space="0" w:color="auto"/>
          </w:divBdr>
        </w:div>
      </w:divsChild>
    </w:div>
    <w:div w:id="1445084812">
      <w:marLeft w:val="0"/>
      <w:marRight w:val="0"/>
      <w:marTop w:val="0"/>
      <w:marBottom w:val="0"/>
      <w:divBdr>
        <w:top w:val="none" w:sz="0" w:space="0" w:color="auto"/>
        <w:left w:val="none" w:sz="0" w:space="0" w:color="auto"/>
        <w:bottom w:val="none" w:sz="0" w:space="0" w:color="auto"/>
        <w:right w:val="none" w:sz="0" w:space="0" w:color="auto"/>
      </w:divBdr>
      <w:divsChild>
        <w:div w:id="1445084680">
          <w:marLeft w:val="0"/>
          <w:marRight w:val="0"/>
          <w:marTop w:val="0"/>
          <w:marBottom w:val="0"/>
          <w:divBdr>
            <w:top w:val="none" w:sz="0" w:space="0" w:color="auto"/>
            <w:left w:val="none" w:sz="0" w:space="0" w:color="auto"/>
            <w:bottom w:val="none" w:sz="0" w:space="0" w:color="auto"/>
            <w:right w:val="none" w:sz="0" w:space="0" w:color="auto"/>
          </w:divBdr>
        </w:div>
      </w:divsChild>
    </w:div>
    <w:div w:id="1445084814">
      <w:marLeft w:val="0"/>
      <w:marRight w:val="0"/>
      <w:marTop w:val="0"/>
      <w:marBottom w:val="0"/>
      <w:divBdr>
        <w:top w:val="none" w:sz="0" w:space="0" w:color="auto"/>
        <w:left w:val="none" w:sz="0" w:space="0" w:color="auto"/>
        <w:bottom w:val="none" w:sz="0" w:space="0" w:color="auto"/>
        <w:right w:val="none" w:sz="0" w:space="0" w:color="auto"/>
      </w:divBdr>
      <w:divsChild>
        <w:div w:id="1445084413">
          <w:marLeft w:val="0"/>
          <w:marRight w:val="0"/>
          <w:marTop w:val="0"/>
          <w:marBottom w:val="0"/>
          <w:divBdr>
            <w:top w:val="none" w:sz="0" w:space="0" w:color="auto"/>
            <w:left w:val="none" w:sz="0" w:space="0" w:color="auto"/>
            <w:bottom w:val="none" w:sz="0" w:space="0" w:color="auto"/>
            <w:right w:val="none" w:sz="0" w:space="0" w:color="auto"/>
          </w:divBdr>
        </w:div>
      </w:divsChild>
    </w:div>
    <w:div w:id="1445084817">
      <w:marLeft w:val="0"/>
      <w:marRight w:val="0"/>
      <w:marTop w:val="0"/>
      <w:marBottom w:val="0"/>
      <w:divBdr>
        <w:top w:val="none" w:sz="0" w:space="0" w:color="auto"/>
        <w:left w:val="none" w:sz="0" w:space="0" w:color="auto"/>
        <w:bottom w:val="none" w:sz="0" w:space="0" w:color="auto"/>
        <w:right w:val="none" w:sz="0" w:space="0" w:color="auto"/>
      </w:divBdr>
      <w:divsChild>
        <w:div w:id="1445084335">
          <w:marLeft w:val="0"/>
          <w:marRight w:val="0"/>
          <w:marTop w:val="0"/>
          <w:marBottom w:val="0"/>
          <w:divBdr>
            <w:top w:val="none" w:sz="0" w:space="0" w:color="auto"/>
            <w:left w:val="none" w:sz="0" w:space="0" w:color="auto"/>
            <w:bottom w:val="none" w:sz="0" w:space="0" w:color="auto"/>
            <w:right w:val="none" w:sz="0" w:space="0" w:color="auto"/>
          </w:divBdr>
        </w:div>
      </w:divsChild>
    </w:div>
    <w:div w:id="1445084820">
      <w:marLeft w:val="0"/>
      <w:marRight w:val="0"/>
      <w:marTop w:val="0"/>
      <w:marBottom w:val="0"/>
      <w:divBdr>
        <w:top w:val="none" w:sz="0" w:space="0" w:color="auto"/>
        <w:left w:val="none" w:sz="0" w:space="0" w:color="auto"/>
        <w:bottom w:val="none" w:sz="0" w:space="0" w:color="auto"/>
        <w:right w:val="none" w:sz="0" w:space="0" w:color="auto"/>
      </w:divBdr>
      <w:divsChild>
        <w:div w:id="1445084103">
          <w:marLeft w:val="0"/>
          <w:marRight w:val="0"/>
          <w:marTop w:val="0"/>
          <w:marBottom w:val="0"/>
          <w:divBdr>
            <w:top w:val="none" w:sz="0" w:space="0" w:color="auto"/>
            <w:left w:val="none" w:sz="0" w:space="0" w:color="auto"/>
            <w:bottom w:val="none" w:sz="0" w:space="0" w:color="auto"/>
            <w:right w:val="none" w:sz="0" w:space="0" w:color="auto"/>
          </w:divBdr>
        </w:div>
      </w:divsChild>
    </w:div>
    <w:div w:id="1445084822">
      <w:marLeft w:val="0"/>
      <w:marRight w:val="0"/>
      <w:marTop w:val="0"/>
      <w:marBottom w:val="0"/>
      <w:divBdr>
        <w:top w:val="none" w:sz="0" w:space="0" w:color="auto"/>
        <w:left w:val="none" w:sz="0" w:space="0" w:color="auto"/>
        <w:bottom w:val="none" w:sz="0" w:space="0" w:color="auto"/>
        <w:right w:val="none" w:sz="0" w:space="0" w:color="auto"/>
      </w:divBdr>
      <w:divsChild>
        <w:div w:id="1445084127">
          <w:marLeft w:val="0"/>
          <w:marRight w:val="0"/>
          <w:marTop w:val="0"/>
          <w:marBottom w:val="0"/>
          <w:divBdr>
            <w:top w:val="none" w:sz="0" w:space="0" w:color="auto"/>
            <w:left w:val="none" w:sz="0" w:space="0" w:color="auto"/>
            <w:bottom w:val="none" w:sz="0" w:space="0" w:color="auto"/>
            <w:right w:val="none" w:sz="0" w:space="0" w:color="auto"/>
          </w:divBdr>
        </w:div>
      </w:divsChild>
    </w:div>
    <w:div w:id="1445084825">
      <w:marLeft w:val="0"/>
      <w:marRight w:val="0"/>
      <w:marTop w:val="0"/>
      <w:marBottom w:val="0"/>
      <w:divBdr>
        <w:top w:val="none" w:sz="0" w:space="0" w:color="auto"/>
        <w:left w:val="none" w:sz="0" w:space="0" w:color="auto"/>
        <w:bottom w:val="none" w:sz="0" w:space="0" w:color="auto"/>
        <w:right w:val="none" w:sz="0" w:space="0" w:color="auto"/>
      </w:divBdr>
      <w:divsChild>
        <w:div w:id="1445084160">
          <w:marLeft w:val="0"/>
          <w:marRight w:val="0"/>
          <w:marTop w:val="0"/>
          <w:marBottom w:val="0"/>
          <w:divBdr>
            <w:top w:val="none" w:sz="0" w:space="0" w:color="auto"/>
            <w:left w:val="none" w:sz="0" w:space="0" w:color="auto"/>
            <w:bottom w:val="none" w:sz="0" w:space="0" w:color="auto"/>
            <w:right w:val="none" w:sz="0" w:space="0" w:color="auto"/>
          </w:divBdr>
        </w:div>
      </w:divsChild>
    </w:div>
    <w:div w:id="1445084827">
      <w:marLeft w:val="0"/>
      <w:marRight w:val="0"/>
      <w:marTop w:val="0"/>
      <w:marBottom w:val="0"/>
      <w:divBdr>
        <w:top w:val="none" w:sz="0" w:space="0" w:color="auto"/>
        <w:left w:val="none" w:sz="0" w:space="0" w:color="auto"/>
        <w:bottom w:val="none" w:sz="0" w:space="0" w:color="auto"/>
        <w:right w:val="none" w:sz="0" w:space="0" w:color="auto"/>
      </w:divBdr>
      <w:divsChild>
        <w:div w:id="1445084537">
          <w:marLeft w:val="0"/>
          <w:marRight w:val="0"/>
          <w:marTop w:val="0"/>
          <w:marBottom w:val="0"/>
          <w:divBdr>
            <w:top w:val="none" w:sz="0" w:space="0" w:color="auto"/>
            <w:left w:val="none" w:sz="0" w:space="0" w:color="auto"/>
            <w:bottom w:val="none" w:sz="0" w:space="0" w:color="auto"/>
            <w:right w:val="none" w:sz="0" w:space="0" w:color="auto"/>
          </w:divBdr>
          <w:divsChild>
            <w:div w:id="1445084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4828">
      <w:marLeft w:val="0"/>
      <w:marRight w:val="0"/>
      <w:marTop w:val="0"/>
      <w:marBottom w:val="0"/>
      <w:divBdr>
        <w:top w:val="none" w:sz="0" w:space="0" w:color="auto"/>
        <w:left w:val="none" w:sz="0" w:space="0" w:color="auto"/>
        <w:bottom w:val="none" w:sz="0" w:space="0" w:color="auto"/>
        <w:right w:val="none" w:sz="0" w:space="0" w:color="auto"/>
      </w:divBdr>
      <w:divsChild>
        <w:div w:id="1445084151">
          <w:marLeft w:val="0"/>
          <w:marRight w:val="0"/>
          <w:marTop w:val="0"/>
          <w:marBottom w:val="0"/>
          <w:divBdr>
            <w:top w:val="none" w:sz="0" w:space="0" w:color="auto"/>
            <w:left w:val="none" w:sz="0" w:space="0" w:color="auto"/>
            <w:bottom w:val="none" w:sz="0" w:space="0" w:color="auto"/>
            <w:right w:val="none" w:sz="0" w:space="0" w:color="auto"/>
          </w:divBdr>
        </w:div>
      </w:divsChild>
    </w:div>
    <w:div w:id="1445084830">
      <w:marLeft w:val="0"/>
      <w:marRight w:val="0"/>
      <w:marTop w:val="0"/>
      <w:marBottom w:val="0"/>
      <w:divBdr>
        <w:top w:val="none" w:sz="0" w:space="0" w:color="auto"/>
        <w:left w:val="none" w:sz="0" w:space="0" w:color="auto"/>
        <w:bottom w:val="none" w:sz="0" w:space="0" w:color="auto"/>
        <w:right w:val="none" w:sz="0" w:space="0" w:color="auto"/>
      </w:divBdr>
      <w:divsChild>
        <w:div w:id="1445084717">
          <w:marLeft w:val="0"/>
          <w:marRight w:val="0"/>
          <w:marTop w:val="0"/>
          <w:marBottom w:val="0"/>
          <w:divBdr>
            <w:top w:val="none" w:sz="0" w:space="0" w:color="auto"/>
            <w:left w:val="none" w:sz="0" w:space="0" w:color="auto"/>
            <w:bottom w:val="none" w:sz="0" w:space="0" w:color="auto"/>
            <w:right w:val="none" w:sz="0" w:space="0" w:color="auto"/>
          </w:divBdr>
        </w:div>
      </w:divsChild>
    </w:div>
    <w:div w:id="1445084834">
      <w:marLeft w:val="0"/>
      <w:marRight w:val="0"/>
      <w:marTop w:val="0"/>
      <w:marBottom w:val="0"/>
      <w:divBdr>
        <w:top w:val="none" w:sz="0" w:space="0" w:color="auto"/>
        <w:left w:val="none" w:sz="0" w:space="0" w:color="auto"/>
        <w:bottom w:val="none" w:sz="0" w:space="0" w:color="auto"/>
        <w:right w:val="none" w:sz="0" w:space="0" w:color="auto"/>
      </w:divBdr>
      <w:divsChild>
        <w:div w:id="1445084507">
          <w:marLeft w:val="0"/>
          <w:marRight w:val="0"/>
          <w:marTop w:val="0"/>
          <w:marBottom w:val="0"/>
          <w:divBdr>
            <w:top w:val="none" w:sz="0" w:space="0" w:color="auto"/>
            <w:left w:val="none" w:sz="0" w:space="0" w:color="auto"/>
            <w:bottom w:val="none" w:sz="0" w:space="0" w:color="auto"/>
            <w:right w:val="none" w:sz="0" w:space="0" w:color="auto"/>
          </w:divBdr>
        </w:div>
      </w:divsChild>
    </w:div>
    <w:div w:id="1445084835">
      <w:marLeft w:val="0"/>
      <w:marRight w:val="0"/>
      <w:marTop w:val="0"/>
      <w:marBottom w:val="0"/>
      <w:divBdr>
        <w:top w:val="none" w:sz="0" w:space="0" w:color="auto"/>
        <w:left w:val="none" w:sz="0" w:space="0" w:color="auto"/>
        <w:bottom w:val="none" w:sz="0" w:space="0" w:color="auto"/>
        <w:right w:val="none" w:sz="0" w:space="0" w:color="auto"/>
      </w:divBdr>
      <w:divsChild>
        <w:div w:id="1445084667">
          <w:marLeft w:val="0"/>
          <w:marRight w:val="0"/>
          <w:marTop w:val="0"/>
          <w:marBottom w:val="0"/>
          <w:divBdr>
            <w:top w:val="none" w:sz="0" w:space="0" w:color="auto"/>
            <w:left w:val="none" w:sz="0" w:space="0" w:color="auto"/>
            <w:bottom w:val="none" w:sz="0" w:space="0" w:color="auto"/>
            <w:right w:val="none" w:sz="0" w:space="0" w:color="auto"/>
          </w:divBdr>
        </w:div>
      </w:divsChild>
    </w:div>
    <w:div w:id="1445084839">
      <w:marLeft w:val="0"/>
      <w:marRight w:val="0"/>
      <w:marTop w:val="0"/>
      <w:marBottom w:val="0"/>
      <w:divBdr>
        <w:top w:val="none" w:sz="0" w:space="0" w:color="auto"/>
        <w:left w:val="none" w:sz="0" w:space="0" w:color="auto"/>
        <w:bottom w:val="none" w:sz="0" w:space="0" w:color="auto"/>
        <w:right w:val="none" w:sz="0" w:space="0" w:color="auto"/>
      </w:divBdr>
      <w:divsChild>
        <w:div w:id="1445084391">
          <w:marLeft w:val="0"/>
          <w:marRight w:val="0"/>
          <w:marTop w:val="0"/>
          <w:marBottom w:val="0"/>
          <w:divBdr>
            <w:top w:val="none" w:sz="0" w:space="0" w:color="auto"/>
            <w:left w:val="none" w:sz="0" w:space="0" w:color="auto"/>
            <w:bottom w:val="none" w:sz="0" w:space="0" w:color="auto"/>
            <w:right w:val="none" w:sz="0" w:space="0" w:color="auto"/>
          </w:divBdr>
        </w:div>
      </w:divsChild>
    </w:div>
    <w:div w:id="1445084840">
      <w:marLeft w:val="0"/>
      <w:marRight w:val="0"/>
      <w:marTop w:val="0"/>
      <w:marBottom w:val="0"/>
      <w:divBdr>
        <w:top w:val="none" w:sz="0" w:space="0" w:color="auto"/>
        <w:left w:val="none" w:sz="0" w:space="0" w:color="auto"/>
        <w:bottom w:val="none" w:sz="0" w:space="0" w:color="auto"/>
        <w:right w:val="none" w:sz="0" w:space="0" w:color="auto"/>
      </w:divBdr>
      <w:divsChild>
        <w:div w:id="1445084583">
          <w:marLeft w:val="0"/>
          <w:marRight w:val="0"/>
          <w:marTop w:val="0"/>
          <w:marBottom w:val="0"/>
          <w:divBdr>
            <w:top w:val="none" w:sz="0" w:space="0" w:color="auto"/>
            <w:left w:val="none" w:sz="0" w:space="0" w:color="auto"/>
            <w:bottom w:val="none" w:sz="0" w:space="0" w:color="auto"/>
            <w:right w:val="none" w:sz="0" w:space="0" w:color="auto"/>
          </w:divBdr>
        </w:div>
      </w:divsChild>
    </w:div>
    <w:div w:id="1445084841">
      <w:marLeft w:val="0"/>
      <w:marRight w:val="0"/>
      <w:marTop w:val="0"/>
      <w:marBottom w:val="0"/>
      <w:divBdr>
        <w:top w:val="none" w:sz="0" w:space="0" w:color="auto"/>
        <w:left w:val="none" w:sz="0" w:space="0" w:color="auto"/>
        <w:bottom w:val="none" w:sz="0" w:space="0" w:color="auto"/>
        <w:right w:val="none" w:sz="0" w:space="0" w:color="auto"/>
      </w:divBdr>
      <w:divsChild>
        <w:div w:id="1445084234">
          <w:marLeft w:val="0"/>
          <w:marRight w:val="0"/>
          <w:marTop w:val="0"/>
          <w:marBottom w:val="0"/>
          <w:divBdr>
            <w:top w:val="none" w:sz="0" w:space="0" w:color="auto"/>
            <w:left w:val="none" w:sz="0" w:space="0" w:color="auto"/>
            <w:bottom w:val="none" w:sz="0" w:space="0" w:color="auto"/>
            <w:right w:val="none" w:sz="0" w:space="0" w:color="auto"/>
          </w:divBdr>
        </w:div>
      </w:divsChild>
    </w:div>
    <w:div w:id="1445084842">
      <w:marLeft w:val="0"/>
      <w:marRight w:val="0"/>
      <w:marTop w:val="0"/>
      <w:marBottom w:val="0"/>
      <w:divBdr>
        <w:top w:val="none" w:sz="0" w:space="0" w:color="auto"/>
        <w:left w:val="none" w:sz="0" w:space="0" w:color="auto"/>
        <w:bottom w:val="none" w:sz="0" w:space="0" w:color="auto"/>
        <w:right w:val="none" w:sz="0" w:space="0" w:color="auto"/>
      </w:divBdr>
      <w:divsChild>
        <w:div w:id="1445084459">
          <w:marLeft w:val="0"/>
          <w:marRight w:val="0"/>
          <w:marTop w:val="0"/>
          <w:marBottom w:val="0"/>
          <w:divBdr>
            <w:top w:val="none" w:sz="0" w:space="0" w:color="auto"/>
            <w:left w:val="none" w:sz="0" w:space="0" w:color="auto"/>
            <w:bottom w:val="none" w:sz="0" w:space="0" w:color="auto"/>
            <w:right w:val="none" w:sz="0" w:space="0" w:color="auto"/>
          </w:divBdr>
        </w:div>
      </w:divsChild>
    </w:div>
    <w:div w:id="1445084843">
      <w:marLeft w:val="0"/>
      <w:marRight w:val="0"/>
      <w:marTop w:val="0"/>
      <w:marBottom w:val="0"/>
      <w:divBdr>
        <w:top w:val="none" w:sz="0" w:space="0" w:color="auto"/>
        <w:left w:val="none" w:sz="0" w:space="0" w:color="auto"/>
        <w:bottom w:val="none" w:sz="0" w:space="0" w:color="auto"/>
        <w:right w:val="none" w:sz="0" w:space="0" w:color="auto"/>
      </w:divBdr>
      <w:divsChild>
        <w:div w:id="1445084497">
          <w:marLeft w:val="0"/>
          <w:marRight w:val="0"/>
          <w:marTop w:val="0"/>
          <w:marBottom w:val="0"/>
          <w:divBdr>
            <w:top w:val="none" w:sz="0" w:space="0" w:color="auto"/>
            <w:left w:val="none" w:sz="0" w:space="0" w:color="auto"/>
            <w:bottom w:val="none" w:sz="0" w:space="0" w:color="auto"/>
            <w:right w:val="none" w:sz="0" w:space="0" w:color="auto"/>
          </w:divBdr>
        </w:div>
      </w:divsChild>
    </w:div>
    <w:div w:id="1445084844">
      <w:marLeft w:val="0"/>
      <w:marRight w:val="0"/>
      <w:marTop w:val="0"/>
      <w:marBottom w:val="0"/>
      <w:divBdr>
        <w:top w:val="none" w:sz="0" w:space="0" w:color="auto"/>
        <w:left w:val="none" w:sz="0" w:space="0" w:color="auto"/>
        <w:bottom w:val="none" w:sz="0" w:space="0" w:color="auto"/>
        <w:right w:val="none" w:sz="0" w:space="0" w:color="auto"/>
      </w:divBdr>
      <w:divsChild>
        <w:div w:id="1445084338">
          <w:marLeft w:val="0"/>
          <w:marRight w:val="0"/>
          <w:marTop w:val="0"/>
          <w:marBottom w:val="0"/>
          <w:divBdr>
            <w:top w:val="none" w:sz="0" w:space="0" w:color="auto"/>
            <w:left w:val="none" w:sz="0" w:space="0" w:color="auto"/>
            <w:bottom w:val="none" w:sz="0" w:space="0" w:color="auto"/>
            <w:right w:val="none" w:sz="0" w:space="0" w:color="auto"/>
          </w:divBdr>
        </w:div>
      </w:divsChild>
    </w:div>
    <w:div w:id="1445084846">
      <w:marLeft w:val="0"/>
      <w:marRight w:val="0"/>
      <w:marTop w:val="0"/>
      <w:marBottom w:val="0"/>
      <w:divBdr>
        <w:top w:val="none" w:sz="0" w:space="0" w:color="auto"/>
        <w:left w:val="none" w:sz="0" w:space="0" w:color="auto"/>
        <w:bottom w:val="none" w:sz="0" w:space="0" w:color="auto"/>
        <w:right w:val="none" w:sz="0" w:space="0" w:color="auto"/>
      </w:divBdr>
      <w:divsChild>
        <w:div w:id="1445084257">
          <w:marLeft w:val="0"/>
          <w:marRight w:val="0"/>
          <w:marTop w:val="0"/>
          <w:marBottom w:val="0"/>
          <w:divBdr>
            <w:top w:val="none" w:sz="0" w:space="0" w:color="auto"/>
            <w:left w:val="none" w:sz="0" w:space="0" w:color="auto"/>
            <w:bottom w:val="none" w:sz="0" w:space="0" w:color="auto"/>
            <w:right w:val="none" w:sz="0" w:space="0" w:color="auto"/>
          </w:divBdr>
        </w:div>
      </w:divsChild>
    </w:div>
    <w:div w:id="1445084847">
      <w:marLeft w:val="0"/>
      <w:marRight w:val="0"/>
      <w:marTop w:val="0"/>
      <w:marBottom w:val="0"/>
      <w:divBdr>
        <w:top w:val="none" w:sz="0" w:space="0" w:color="auto"/>
        <w:left w:val="none" w:sz="0" w:space="0" w:color="auto"/>
        <w:bottom w:val="none" w:sz="0" w:space="0" w:color="auto"/>
        <w:right w:val="none" w:sz="0" w:space="0" w:color="auto"/>
      </w:divBdr>
      <w:divsChild>
        <w:div w:id="1445084768">
          <w:marLeft w:val="0"/>
          <w:marRight w:val="0"/>
          <w:marTop w:val="0"/>
          <w:marBottom w:val="0"/>
          <w:divBdr>
            <w:top w:val="none" w:sz="0" w:space="0" w:color="auto"/>
            <w:left w:val="none" w:sz="0" w:space="0" w:color="auto"/>
            <w:bottom w:val="none" w:sz="0" w:space="0" w:color="auto"/>
            <w:right w:val="none" w:sz="0" w:space="0" w:color="auto"/>
          </w:divBdr>
        </w:div>
      </w:divsChild>
    </w:div>
    <w:div w:id="1445084849">
      <w:marLeft w:val="0"/>
      <w:marRight w:val="0"/>
      <w:marTop w:val="0"/>
      <w:marBottom w:val="0"/>
      <w:divBdr>
        <w:top w:val="none" w:sz="0" w:space="0" w:color="auto"/>
        <w:left w:val="none" w:sz="0" w:space="0" w:color="auto"/>
        <w:bottom w:val="none" w:sz="0" w:space="0" w:color="auto"/>
        <w:right w:val="none" w:sz="0" w:space="0" w:color="auto"/>
      </w:divBdr>
      <w:divsChild>
        <w:div w:id="1445084189">
          <w:marLeft w:val="0"/>
          <w:marRight w:val="0"/>
          <w:marTop w:val="0"/>
          <w:marBottom w:val="0"/>
          <w:divBdr>
            <w:top w:val="none" w:sz="0" w:space="0" w:color="auto"/>
            <w:left w:val="none" w:sz="0" w:space="0" w:color="auto"/>
            <w:bottom w:val="none" w:sz="0" w:space="0" w:color="auto"/>
            <w:right w:val="none" w:sz="0" w:space="0" w:color="auto"/>
          </w:divBdr>
        </w:div>
      </w:divsChild>
    </w:div>
    <w:div w:id="1445084850">
      <w:marLeft w:val="0"/>
      <w:marRight w:val="0"/>
      <w:marTop w:val="0"/>
      <w:marBottom w:val="0"/>
      <w:divBdr>
        <w:top w:val="none" w:sz="0" w:space="0" w:color="auto"/>
        <w:left w:val="none" w:sz="0" w:space="0" w:color="auto"/>
        <w:bottom w:val="none" w:sz="0" w:space="0" w:color="auto"/>
        <w:right w:val="none" w:sz="0" w:space="0" w:color="auto"/>
      </w:divBdr>
      <w:divsChild>
        <w:div w:id="1445084593">
          <w:marLeft w:val="0"/>
          <w:marRight w:val="0"/>
          <w:marTop w:val="0"/>
          <w:marBottom w:val="0"/>
          <w:divBdr>
            <w:top w:val="none" w:sz="0" w:space="0" w:color="auto"/>
            <w:left w:val="none" w:sz="0" w:space="0" w:color="auto"/>
            <w:bottom w:val="none" w:sz="0" w:space="0" w:color="auto"/>
            <w:right w:val="none" w:sz="0" w:space="0" w:color="auto"/>
          </w:divBdr>
        </w:div>
      </w:divsChild>
    </w:div>
    <w:div w:id="1445084852">
      <w:marLeft w:val="0"/>
      <w:marRight w:val="0"/>
      <w:marTop w:val="0"/>
      <w:marBottom w:val="0"/>
      <w:divBdr>
        <w:top w:val="none" w:sz="0" w:space="0" w:color="auto"/>
        <w:left w:val="none" w:sz="0" w:space="0" w:color="auto"/>
        <w:bottom w:val="none" w:sz="0" w:space="0" w:color="auto"/>
        <w:right w:val="none" w:sz="0" w:space="0" w:color="auto"/>
      </w:divBdr>
      <w:divsChild>
        <w:div w:id="1445084036">
          <w:marLeft w:val="0"/>
          <w:marRight w:val="0"/>
          <w:marTop w:val="0"/>
          <w:marBottom w:val="0"/>
          <w:divBdr>
            <w:top w:val="none" w:sz="0" w:space="0" w:color="auto"/>
            <w:left w:val="none" w:sz="0" w:space="0" w:color="auto"/>
            <w:bottom w:val="none" w:sz="0" w:space="0" w:color="auto"/>
            <w:right w:val="none" w:sz="0" w:space="0" w:color="auto"/>
          </w:divBdr>
        </w:div>
      </w:divsChild>
    </w:div>
    <w:div w:id="1445084854">
      <w:marLeft w:val="0"/>
      <w:marRight w:val="0"/>
      <w:marTop w:val="0"/>
      <w:marBottom w:val="0"/>
      <w:divBdr>
        <w:top w:val="none" w:sz="0" w:space="0" w:color="auto"/>
        <w:left w:val="none" w:sz="0" w:space="0" w:color="auto"/>
        <w:bottom w:val="none" w:sz="0" w:space="0" w:color="auto"/>
        <w:right w:val="none" w:sz="0" w:space="0" w:color="auto"/>
      </w:divBdr>
      <w:divsChild>
        <w:div w:id="1445084207">
          <w:marLeft w:val="0"/>
          <w:marRight w:val="0"/>
          <w:marTop w:val="0"/>
          <w:marBottom w:val="0"/>
          <w:divBdr>
            <w:top w:val="none" w:sz="0" w:space="0" w:color="auto"/>
            <w:left w:val="none" w:sz="0" w:space="0" w:color="auto"/>
            <w:bottom w:val="none" w:sz="0" w:space="0" w:color="auto"/>
            <w:right w:val="none" w:sz="0" w:space="0" w:color="auto"/>
          </w:divBdr>
        </w:div>
      </w:divsChild>
    </w:div>
    <w:div w:id="1445084857">
      <w:marLeft w:val="0"/>
      <w:marRight w:val="0"/>
      <w:marTop w:val="0"/>
      <w:marBottom w:val="0"/>
      <w:divBdr>
        <w:top w:val="none" w:sz="0" w:space="0" w:color="auto"/>
        <w:left w:val="none" w:sz="0" w:space="0" w:color="auto"/>
        <w:bottom w:val="none" w:sz="0" w:space="0" w:color="auto"/>
        <w:right w:val="none" w:sz="0" w:space="0" w:color="auto"/>
      </w:divBdr>
      <w:divsChild>
        <w:div w:id="1445084720">
          <w:marLeft w:val="0"/>
          <w:marRight w:val="0"/>
          <w:marTop w:val="0"/>
          <w:marBottom w:val="0"/>
          <w:divBdr>
            <w:top w:val="none" w:sz="0" w:space="0" w:color="auto"/>
            <w:left w:val="none" w:sz="0" w:space="0" w:color="auto"/>
            <w:bottom w:val="none" w:sz="0" w:space="0" w:color="auto"/>
            <w:right w:val="none" w:sz="0" w:space="0" w:color="auto"/>
          </w:divBdr>
          <w:divsChild>
            <w:div w:id="1445084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4858">
      <w:marLeft w:val="0"/>
      <w:marRight w:val="0"/>
      <w:marTop w:val="0"/>
      <w:marBottom w:val="0"/>
      <w:divBdr>
        <w:top w:val="none" w:sz="0" w:space="0" w:color="auto"/>
        <w:left w:val="none" w:sz="0" w:space="0" w:color="auto"/>
        <w:bottom w:val="none" w:sz="0" w:space="0" w:color="auto"/>
        <w:right w:val="none" w:sz="0" w:space="0" w:color="auto"/>
      </w:divBdr>
      <w:divsChild>
        <w:div w:id="1445084061">
          <w:marLeft w:val="0"/>
          <w:marRight w:val="0"/>
          <w:marTop w:val="0"/>
          <w:marBottom w:val="0"/>
          <w:divBdr>
            <w:top w:val="none" w:sz="0" w:space="0" w:color="auto"/>
            <w:left w:val="none" w:sz="0" w:space="0" w:color="auto"/>
            <w:bottom w:val="none" w:sz="0" w:space="0" w:color="auto"/>
            <w:right w:val="none" w:sz="0" w:space="0" w:color="auto"/>
          </w:divBdr>
        </w:div>
      </w:divsChild>
    </w:div>
    <w:div w:id="1445084864">
      <w:marLeft w:val="0"/>
      <w:marRight w:val="0"/>
      <w:marTop w:val="0"/>
      <w:marBottom w:val="0"/>
      <w:divBdr>
        <w:top w:val="none" w:sz="0" w:space="0" w:color="auto"/>
        <w:left w:val="none" w:sz="0" w:space="0" w:color="auto"/>
        <w:bottom w:val="none" w:sz="0" w:space="0" w:color="auto"/>
        <w:right w:val="none" w:sz="0" w:space="0" w:color="auto"/>
      </w:divBdr>
      <w:divsChild>
        <w:div w:id="1445084375">
          <w:marLeft w:val="0"/>
          <w:marRight w:val="0"/>
          <w:marTop w:val="0"/>
          <w:marBottom w:val="0"/>
          <w:divBdr>
            <w:top w:val="none" w:sz="0" w:space="0" w:color="auto"/>
            <w:left w:val="none" w:sz="0" w:space="0" w:color="auto"/>
            <w:bottom w:val="none" w:sz="0" w:space="0" w:color="auto"/>
            <w:right w:val="none" w:sz="0" w:space="0" w:color="auto"/>
          </w:divBdr>
        </w:div>
      </w:divsChild>
    </w:div>
    <w:div w:id="1445084866">
      <w:marLeft w:val="0"/>
      <w:marRight w:val="0"/>
      <w:marTop w:val="0"/>
      <w:marBottom w:val="0"/>
      <w:divBdr>
        <w:top w:val="none" w:sz="0" w:space="0" w:color="auto"/>
        <w:left w:val="none" w:sz="0" w:space="0" w:color="auto"/>
        <w:bottom w:val="none" w:sz="0" w:space="0" w:color="auto"/>
        <w:right w:val="none" w:sz="0" w:space="0" w:color="auto"/>
      </w:divBdr>
      <w:divsChild>
        <w:div w:id="1445084297">
          <w:marLeft w:val="0"/>
          <w:marRight w:val="0"/>
          <w:marTop w:val="0"/>
          <w:marBottom w:val="0"/>
          <w:divBdr>
            <w:top w:val="none" w:sz="0" w:space="0" w:color="auto"/>
            <w:left w:val="none" w:sz="0" w:space="0" w:color="auto"/>
            <w:bottom w:val="none" w:sz="0" w:space="0" w:color="auto"/>
            <w:right w:val="none" w:sz="0" w:space="0" w:color="auto"/>
          </w:divBdr>
        </w:div>
      </w:divsChild>
    </w:div>
    <w:div w:id="1445084867">
      <w:marLeft w:val="0"/>
      <w:marRight w:val="0"/>
      <w:marTop w:val="0"/>
      <w:marBottom w:val="0"/>
      <w:divBdr>
        <w:top w:val="none" w:sz="0" w:space="0" w:color="auto"/>
        <w:left w:val="none" w:sz="0" w:space="0" w:color="auto"/>
        <w:bottom w:val="none" w:sz="0" w:space="0" w:color="auto"/>
        <w:right w:val="none" w:sz="0" w:space="0" w:color="auto"/>
      </w:divBdr>
      <w:divsChild>
        <w:div w:id="1445084464">
          <w:marLeft w:val="0"/>
          <w:marRight w:val="0"/>
          <w:marTop w:val="0"/>
          <w:marBottom w:val="0"/>
          <w:divBdr>
            <w:top w:val="none" w:sz="0" w:space="0" w:color="auto"/>
            <w:left w:val="none" w:sz="0" w:space="0" w:color="auto"/>
            <w:bottom w:val="none" w:sz="0" w:space="0" w:color="auto"/>
            <w:right w:val="none" w:sz="0" w:space="0" w:color="auto"/>
          </w:divBdr>
        </w:div>
      </w:divsChild>
    </w:div>
    <w:div w:id="1445084869">
      <w:marLeft w:val="0"/>
      <w:marRight w:val="0"/>
      <w:marTop w:val="0"/>
      <w:marBottom w:val="0"/>
      <w:divBdr>
        <w:top w:val="none" w:sz="0" w:space="0" w:color="auto"/>
        <w:left w:val="none" w:sz="0" w:space="0" w:color="auto"/>
        <w:bottom w:val="none" w:sz="0" w:space="0" w:color="auto"/>
        <w:right w:val="none" w:sz="0" w:space="0" w:color="auto"/>
      </w:divBdr>
      <w:divsChild>
        <w:div w:id="1445084096">
          <w:marLeft w:val="0"/>
          <w:marRight w:val="0"/>
          <w:marTop w:val="0"/>
          <w:marBottom w:val="0"/>
          <w:divBdr>
            <w:top w:val="none" w:sz="0" w:space="0" w:color="auto"/>
            <w:left w:val="none" w:sz="0" w:space="0" w:color="auto"/>
            <w:bottom w:val="none" w:sz="0" w:space="0" w:color="auto"/>
            <w:right w:val="none" w:sz="0" w:space="0" w:color="auto"/>
          </w:divBdr>
        </w:div>
      </w:divsChild>
    </w:div>
    <w:div w:id="1445084871">
      <w:marLeft w:val="0"/>
      <w:marRight w:val="0"/>
      <w:marTop w:val="0"/>
      <w:marBottom w:val="0"/>
      <w:divBdr>
        <w:top w:val="none" w:sz="0" w:space="0" w:color="auto"/>
        <w:left w:val="none" w:sz="0" w:space="0" w:color="auto"/>
        <w:bottom w:val="none" w:sz="0" w:space="0" w:color="auto"/>
        <w:right w:val="none" w:sz="0" w:space="0" w:color="auto"/>
      </w:divBdr>
      <w:divsChild>
        <w:div w:id="1445085246">
          <w:marLeft w:val="0"/>
          <w:marRight w:val="0"/>
          <w:marTop w:val="0"/>
          <w:marBottom w:val="0"/>
          <w:divBdr>
            <w:top w:val="none" w:sz="0" w:space="0" w:color="auto"/>
            <w:left w:val="none" w:sz="0" w:space="0" w:color="auto"/>
            <w:bottom w:val="none" w:sz="0" w:space="0" w:color="auto"/>
            <w:right w:val="none" w:sz="0" w:space="0" w:color="auto"/>
          </w:divBdr>
        </w:div>
      </w:divsChild>
    </w:div>
    <w:div w:id="1445084872">
      <w:marLeft w:val="0"/>
      <w:marRight w:val="0"/>
      <w:marTop w:val="0"/>
      <w:marBottom w:val="0"/>
      <w:divBdr>
        <w:top w:val="none" w:sz="0" w:space="0" w:color="auto"/>
        <w:left w:val="none" w:sz="0" w:space="0" w:color="auto"/>
        <w:bottom w:val="none" w:sz="0" w:space="0" w:color="auto"/>
        <w:right w:val="none" w:sz="0" w:space="0" w:color="auto"/>
      </w:divBdr>
      <w:divsChild>
        <w:div w:id="1445083755">
          <w:marLeft w:val="0"/>
          <w:marRight w:val="0"/>
          <w:marTop w:val="0"/>
          <w:marBottom w:val="0"/>
          <w:divBdr>
            <w:top w:val="none" w:sz="0" w:space="0" w:color="auto"/>
            <w:left w:val="none" w:sz="0" w:space="0" w:color="auto"/>
            <w:bottom w:val="none" w:sz="0" w:space="0" w:color="auto"/>
            <w:right w:val="none" w:sz="0" w:space="0" w:color="auto"/>
          </w:divBdr>
        </w:div>
      </w:divsChild>
    </w:div>
    <w:div w:id="1445084876">
      <w:marLeft w:val="0"/>
      <w:marRight w:val="0"/>
      <w:marTop w:val="0"/>
      <w:marBottom w:val="0"/>
      <w:divBdr>
        <w:top w:val="none" w:sz="0" w:space="0" w:color="auto"/>
        <w:left w:val="none" w:sz="0" w:space="0" w:color="auto"/>
        <w:bottom w:val="none" w:sz="0" w:space="0" w:color="auto"/>
        <w:right w:val="none" w:sz="0" w:space="0" w:color="auto"/>
      </w:divBdr>
      <w:divsChild>
        <w:div w:id="1445083758">
          <w:marLeft w:val="0"/>
          <w:marRight w:val="0"/>
          <w:marTop w:val="0"/>
          <w:marBottom w:val="0"/>
          <w:divBdr>
            <w:top w:val="none" w:sz="0" w:space="0" w:color="auto"/>
            <w:left w:val="none" w:sz="0" w:space="0" w:color="auto"/>
            <w:bottom w:val="none" w:sz="0" w:space="0" w:color="auto"/>
            <w:right w:val="none" w:sz="0" w:space="0" w:color="auto"/>
          </w:divBdr>
        </w:div>
      </w:divsChild>
    </w:div>
    <w:div w:id="1445084877">
      <w:marLeft w:val="0"/>
      <w:marRight w:val="0"/>
      <w:marTop w:val="0"/>
      <w:marBottom w:val="0"/>
      <w:divBdr>
        <w:top w:val="none" w:sz="0" w:space="0" w:color="auto"/>
        <w:left w:val="none" w:sz="0" w:space="0" w:color="auto"/>
        <w:bottom w:val="none" w:sz="0" w:space="0" w:color="auto"/>
        <w:right w:val="none" w:sz="0" w:space="0" w:color="auto"/>
      </w:divBdr>
      <w:divsChild>
        <w:div w:id="1445084949">
          <w:marLeft w:val="0"/>
          <w:marRight w:val="0"/>
          <w:marTop w:val="0"/>
          <w:marBottom w:val="0"/>
          <w:divBdr>
            <w:top w:val="none" w:sz="0" w:space="0" w:color="auto"/>
            <w:left w:val="none" w:sz="0" w:space="0" w:color="auto"/>
            <w:bottom w:val="none" w:sz="0" w:space="0" w:color="auto"/>
            <w:right w:val="none" w:sz="0" w:space="0" w:color="auto"/>
          </w:divBdr>
        </w:div>
      </w:divsChild>
    </w:div>
    <w:div w:id="1445084878">
      <w:marLeft w:val="0"/>
      <w:marRight w:val="0"/>
      <w:marTop w:val="0"/>
      <w:marBottom w:val="0"/>
      <w:divBdr>
        <w:top w:val="none" w:sz="0" w:space="0" w:color="auto"/>
        <w:left w:val="none" w:sz="0" w:space="0" w:color="auto"/>
        <w:bottom w:val="none" w:sz="0" w:space="0" w:color="auto"/>
        <w:right w:val="none" w:sz="0" w:space="0" w:color="auto"/>
      </w:divBdr>
      <w:divsChild>
        <w:div w:id="1445083938">
          <w:marLeft w:val="0"/>
          <w:marRight w:val="0"/>
          <w:marTop w:val="0"/>
          <w:marBottom w:val="0"/>
          <w:divBdr>
            <w:top w:val="none" w:sz="0" w:space="0" w:color="auto"/>
            <w:left w:val="none" w:sz="0" w:space="0" w:color="auto"/>
            <w:bottom w:val="none" w:sz="0" w:space="0" w:color="auto"/>
            <w:right w:val="none" w:sz="0" w:space="0" w:color="auto"/>
          </w:divBdr>
        </w:div>
      </w:divsChild>
    </w:div>
    <w:div w:id="1445084880">
      <w:marLeft w:val="0"/>
      <w:marRight w:val="0"/>
      <w:marTop w:val="0"/>
      <w:marBottom w:val="0"/>
      <w:divBdr>
        <w:top w:val="none" w:sz="0" w:space="0" w:color="auto"/>
        <w:left w:val="none" w:sz="0" w:space="0" w:color="auto"/>
        <w:bottom w:val="none" w:sz="0" w:space="0" w:color="auto"/>
        <w:right w:val="none" w:sz="0" w:space="0" w:color="auto"/>
      </w:divBdr>
      <w:divsChild>
        <w:div w:id="1445083905">
          <w:marLeft w:val="0"/>
          <w:marRight w:val="0"/>
          <w:marTop w:val="0"/>
          <w:marBottom w:val="0"/>
          <w:divBdr>
            <w:top w:val="none" w:sz="0" w:space="0" w:color="auto"/>
            <w:left w:val="none" w:sz="0" w:space="0" w:color="auto"/>
            <w:bottom w:val="none" w:sz="0" w:space="0" w:color="auto"/>
            <w:right w:val="none" w:sz="0" w:space="0" w:color="auto"/>
          </w:divBdr>
        </w:div>
      </w:divsChild>
    </w:div>
    <w:div w:id="1445084884">
      <w:marLeft w:val="0"/>
      <w:marRight w:val="0"/>
      <w:marTop w:val="0"/>
      <w:marBottom w:val="0"/>
      <w:divBdr>
        <w:top w:val="none" w:sz="0" w:space="0" w:color="auto"/>
        <w:left w:val="none" w:sz="0" w:space="0" w:color="auto"/>
        <w:bottom w:val="none" w:sz="0" w:space="0" w:color="auto"/>
        <w:right w:val="none" w:sz="0" w:space="0" w:color="auto"/>
      </w:divBdr>
      <w:divsChild>
        <w:div w:id="1445084875">
          <w:marLeft w:val="0"/>
          <w:marRight w:val="0"/>
          <w:marTop w:val="0"/>
          <w:marBottom w:val="0"/>
          <w:divBdr>
            <w:top w:val="none" w:sz="0" w:space="0" w:color="auto"/>
            <w:left w:val="none" w:sz="0" w:space="0" w:color="auto"/>
            <w:bottom w:val="none" w:sz="0" w:space="0" w:color="auto"/>
            <w:right w:val="none" w:sz="0" w:space="0" w:color="auto"/>
          </w:divBdr>
        </w:div>
      </w:divsChild>
    </w:div>
    <w:div w:id="1445084886">
      <w:marLeft w:val="0"/>
      <w:marRight w:val="0"/>
      <w:marTop w:val="0"/>
      <w:marBottom w:val="0"/>
      <w:divBdr>
        <w:top w:val="none" w:sz="0" w:space="0" w:color="auto"/>
        <w:left w:val="none" w:sz="0" w:space="0" w:color="auto"/>
        <w:bottom w:val="none" w:sz="0" w:space="0" w:color="auto"/>
        <w:right w:val="none" w:sz="0" w:space="0" w:color="auto"/>
      </w:divBdr>
      <w:divsChild>
        <w:div w:id="1445083679">
          <w:marLeft w:val="0"/>
          <w:marRight w:val="0"/>
          <w:marTop w:val="0"/>
          <w:marBottom w:val="0"/>
          <w:divBdr>
            <w:top w:val="none" w:sz="0" w:space="0" w:color="auto"/>
            <w:left w:val="none" w:sz="0" w:space="0" w:color="auto"/>
            <w:bottom w:val="none" w:sz="0" w:space="0" w:color="auto"/>
            <w:right w:val="none" w:sz="0" w:space="0" w:color="auto"/>
          </w:divBdr>
        </w:div>
      </w:divsChild>
    </w:div>
    <w:div w:id="1445084889">
      <w:marLeft w:val="0"/>
      <w:marRight w:val="0"/>
      <w:marTop w:val="0"/>
      <w:marBottom w:val="0"/>
      <w:divBdr>
        <w:top w:val="none" w:sz="0" w:space="0" w:color="auto"/>
        <w:left w:val="none" w:sz="0" w:space="0" w:color="auto"/>
        <w:bottom w:val="none" w:sz="0" w:space="0" w:color="auto"/>
        <w:right w:val="none" w:sz="0" w:space="0" w:color="auto"/>
      </w:divBdr>
      <w:divsChild>
        <w:div w:id="1445085193">
          <w:marLeft w:val="0"/>
          <w:marRight w:val="0"/>
          <w:marTop w:val="0"/>
          <w:marBottom w:val="0"/>
          <w:divBdr>
            <w:top w:val="none" w:sz="0" w:space="0" w:color="auto"/>
            <w:left w:val="none" w:sz="0" w:space="0" w:color="auto"/>
            <w:bottom w:val="none" w:sz="0" w:space="0" w:color="auto"/>
            <w:right w:val="none" w:sz="0" w:space="0" w:color="auto"/>
          </w:divBdr>
        </w:div>
      </w:divsChild>
    </w:div>
    <w:div w:id="1445084890">
      <w:marLeft w:val="0"/>
      <w:marRight w:val="0"/>
      <w:marTop w:val="0"/>
      <w:marBottom w:val="0"/>
      <w:divBdr>
        <w:top w:val="none" w:sz="0" w:space="0" w:color="auto"/>
        <w:left w:val="none" w:sz="0" w:space="0" w:color="auto"/>
        <w:bottom w:val="none" w:sz="0" w:space="0" w:color="auto"/>
        <w:right w:val="none" w:sz="0" w:space="0" w:color="auto"/>
      </w:divBdr>
      <w:divsChild>
        <w:div w:id="1445083582">
          <w:marLeft w:val="0"/>
          <w:marRight w:val="0"/>
          <w:marTop w:val="0"/>
          <w:marBottom w:val="0"/>
          <w:divBdr>
            <w:top w:val="none" w:sz="0" w:space="0" w:color="auto"/>
            <w:left w:val="none" w:sz="0" w:space="0" w:color="auto"/>
            <w:bottom w:val="none" w:sz="0" w:space="0" w:color="auto"/>
            <w:right w:val="none" w:sz="0" w:space="0" w:color="auto"/>
          </w:divBdr>
        </w:div>
      </w:divsChild>
    </w:div>
    <w:div w:id="1445084892">
      <w:marLeft w:val="0"/>
      <w:marRight w:val="0"/>
      <w:marTop w:val="0"/>
      <w:marBottom w:val="0"/>
      <w:divBdr>
        <w:top w:val="none" w:sz="0" w:space="0" w:color="auto"/>
        <w:left w:val="none" w:sz="0" w:space="0" w:color="auto"/>
        <w:bottom w:val="none" w:sz="0" w:space="0" w:color="auto"/>
        <w:right w:val="none" w:sz="0" w:space="0" w:color="auto"/>
      </w:divBdr>
      <w:divsChild>
        <w:div w:id="1445083472">
          <w:marLeft w:val="0"/>
          <w:marRight w:val="0"/>
          <w:marTop w:val="0"/>
          <w:marBottom w:val="0"/>
          <w:divBdr>
            <w:top w:val="none" w:sz="0" w:space="0" w:color="auto"/>
            <w:left w:val="none" w:sz="0" w:space="0" w:color="auto"/>
            <w:bottom w:val="none" w:sz="0" w:space="0" w:color="auto"/>
            <w:right w:val="none" w:sz="0" w:space="0" w:color="auto"/>
          </w:divBdr>
        </w:div>
      </w:divsChild>
    </w:div>
    <w:div w:id="1445084893">
      <w:marLeft w:val="0"/>
      <w:marRight w:val="0"/>
      <w:marTop w:val="0"/>
      <w:marBottom w:val="0"/>
      <w:divBdr>
        <w:top w:val="none" w:sz="0" w:space="0" w:color="auto"/>
        <w:left w:val="none" w:sz="0" w:space="0" w:color="auto"/>
        <w:bottom w:val="none" w:sz="0" w:space="0" w:color="auto"/>
        <w:right w:val="none" w:sz="0" w:space="0" w:color="auto"/>
      </w:divBdr>
      <w:divsChild>
        <w:div w:id="1445085055">
          <w:marLeft w:val="0"/>
          <w:marRight w:val="0"/>
          <w:marTop w:val="0"/>
          <w:marBottom w:val="0"/>
          <w:divBdr>
            <w:top w:val="none" w:sz="0" w:space="0" w:color="auto"/>
            <w:left w:val="none" w:sz="0" w:space="0" w:color="auto"/>
            <w:bottom w:val="none" w:sz="0" w:space="0" w:color="auto"/>
            <w:right w:val="none" w:sz="0" w:space="0" w:color="auto"/>
          </w:divBdr>
        </w:div>
      </w:divsChild>
    </w:div>
    <w:div w:id="1445084896">
      <w:marLeft w:val="0"/>
      <w:marRight w:val="0"/>
      <w:marTop w:val="0"/>
      <w:marBottom w:val="0"/>
      <w:divBdr>
        <w:top w:val="none" w:sz="0" w:space="0" w:color="auto"/>
        <w:left w:val="none" w:sz="0" w:space="0" w:color="auto"/>
        <w:bottom w:val="none" w:sz="0" w:space="0" w:color="auto"/>
        <w:right w:val="none" w:sz="0" w:space="0" w:color="auto"/>
      </w:divBdr>
      <w:divsChild>
        <w:div w:id="1445083303">
          <w:marLeft w:val="0"/>
          <w:marRight w:val="0"/>
          <w:marTop w:val="0"/>
          <w:marBottom w:val="0"/>
          <w:divBdr>
            <w:top w:val="none" w:sz="0" w:space="0" w:color="auto"/>
            <w:left w:val="none" w:sz="0" w:space="0" w:color="auto"/>
            <w:bottom w:val="none" w:sz="0" w:space="0" w:color="auto"/>
            <w:right w:val="none" w:sz="0" w:space="0" w:color="auto"/>
          </w:divBdr>
        </w:div>
      </w:divsChild>
    </w:div>
    <w:div w:id="1445084897">
      <w:marLeft w:val="0"/>
      <w:marRight w:val="0"/>
      <w:marTop w:val="0"/>
      <w:marBottom w:val="0"/>
      <w:divBdr>
        <w:top w:val="none" w:sz="0" w:space="0" w:color="auto"/>
        <w:left w:val="none" w:sz="0" w:space="0" w:color="auto"/>
        <w:bottom w:val="none" w:sz="0" w:space="0" w:color="auto"/>
        <w:right w:val="none" w:sz="0" w:space="0" w:color="auto"/>
      </w:divBdr>
      <w:divsChild>
        <w:div w:id="1445083615">
          <w:marLeft w:val="0"/>
          <w:marRight w:val="0"/>
          <w:marTop w:val="0"/>
          <w:marBottom w:val="0"/>
          <w:divBdr>
            <w:top w:val="none" w:sz="0" w:space="0" w:color="auto"/>
            <w:left w:val="none" w:sz="0" w:space="0" w:color="auto"/>
            <w:bottom w:val="none" w:sz="0" w:space="0" w:color="auto"/>
            <w:right w:val="none" w:sz="0" w:space="0" w:color="auto"/>
          </w:divBdr>
        </w:div>
      </w:divsChild>
    </w:div>
    <w:div w:id="1445084899">
      <w:marLeft w:val="0"/>
      <w:marRight w:val="0"/>
      <w:marTop w:val="0"/>
      <w:marBottom w:val="0"/>
      <w:divBdr>
        <w:top w:val="none" w:sz="0" w:space="0" w:color="auto"/>
        <w:left w:val="none" w:sz="0" w:space="0" w:color="auto"/>
        <w:bottom w:val="none" w:sz="0" w:space="0" w:color="auto"/>
        <w:right w:val="none" w:sz="0" w:space="0" w:color="auto"/>
      </w:divBdr>
      <w:divsChild>
        <w:div w:id="1445083534">
          <w:marLeft w:val="0"/>
          <w:marRight w:val="0"/>
          <w:marTop w:val="0"/>
          <w:marBottom w:val="0"/>
          <w:divBdr>
            <w:top w:val="none" w:sz="0" w:space="0" w:color="auto"/>
            <w:left w:val="none" w:sz="0" w:space="0" w:color="auto"/>
            <w:bottom w:val="none" w:sz="0" w:space="0" w:color="auto"/>
            <w:right w:val="none" w:sz="0" w:space="0" w:color="auto"/>
          </w:divBdr>
          <w:divsChild>
            <w:div w:id="1445083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4903">
      <w:marLeft w:val="0"/>
      <w:marRight w:val="0"/>
      <w:marTop w:val="0"/>
      <w:marBottom w:val="0"/>
      <w:divBdr>
        <w:top w:val="none" w:sz="0" w:space="0" w:color="auto"/>
        <w:left w:val="none" w:sz="0" w:space="0" w:color="auto"/>
        <w:bottom w:val="none" w:sz="0" w:space="0" w:color="auto"/>
        <w:right w:val="none" w:sz="0" w:space="0" w:color="auto"/>
      </w:divBdr>
      <w:divsChild>
        <w:div w:id="1445083911">
          <w:marLeft w:val="0"/>
          <w:marRight w:val="0"/>
          <w:marTop w:val="0"/>
          <w:marBottom w:val="0"/>
          <w:divBdr>
            <w:top w:val="none" w:sz="0" w:space="0" w:color="auto"/>
            <w:left w:val="none" w:sz="0" w:space="0" w:color="auto"/>
            <w:bottom w:val="none" w:sz="0" w:space="0" w:color="auto"/>
            <w:right w:val="none" w:sz="0" w:space="0" w:color="auto"/>
          </w:divBdr>
        </w:div>
      </w:divsChild>
    </w:div>
    <w:div w:id="1445084904">
      <w:marLeft w:val="0"/>
      <w:marRight w:val="0"/>
      <w:marTop w:val="0"/>
      <w:marBottom w:val="0"/>
      <w:divBdr>
        <w:top w:val="none" w:sz="0" w:space="0" w:color="auto"/>
        <w:left w:val="none" w:sz="0" w:space="0" w:color="auto"/>
        <w:bottom w:val="none" w:sz="0" w:space="0" w:color="auto"/>
        <w:right w:val="none" w:sz="0" w:space="0" w:color="auto"/>
      </w:divBdr>
      <w:divsChild>
        <w:div w:id="1445085079">
          <w:marLeft w:val="0"/>
          <w:marRight w:val="0"/>
          <w:marTop w:val="0"/>
          <w:marBottom w:val="0"/>
          <w:divBdr>
            <w:top w:val="none" w:sz="0" w:space="0" w:color="auto"/>
            <w:left w:val="none" w:sz="0" w:space="0" w:color="auto"/>
            <w:bottom w:val="none" w:sz="0" w:space="0" w:color="auto"/>
            <w:right w:val="none" w:sz="0" w:space="0" w:color="auto"/>
          </w:divBdr>
        </w:div>
      </w:divsChild>
    </w:div>
    <w:div w:id="1445084906">
      <w:marLeft w:val="0"/>
      <w:marRight w:val="0"/>
      <w:marTop w:val="0"/>
      <w:marBottom w:val="0"/>
      <w:divBdr>
        <w:top w:val="none" w:sz="0" w:space="0" w:color="auto"/>
        <w:left w:val="none" w:sz="0" w:space="0" w:color="auto"/>
        <w:bottom w:val="none" w:sz="0" w:space="0" w:color="auto"/>
        <w:right w:val="none" w:sz="0" w:space="0" w:color="auto"/>
      </w:divBdr>
      <w:divsChild>
        <w:div w:id="1445083165">
          <w:marLeft w:val="0"/>
          <w:marRight w:val="0"/>
          <w:marTop w:val="0"/>
          <w:marBottom w:val="0"/>
          <w:divBdr>
            <w:top w:val="none" w:sz="0" w:space="0" w:color="auto"/>
            <w:left w:val="none" w:sz="0" w:space="0" w:color="auto"/>
            <w:bottom w:val="none" w:sz="0" w:space="0" w:color="auto"/>
            <w:right w:val="none" w:sz="0" w:space="0" w:color="auto"/>
          </w:divBdr>
        </w:div>
      </w:divsChild>
    </w:div>
    <w:div w:id="1445084909">
      <w:marLeft w:val="0"/>
      <w:marRight w:val="0"/>
      <w:marTop w:val="0"/>
      <w:marBottom w:val="0"/>
      <w:divBdr>
        <w:top w:val="none" w:sz="0" w:space="0" w:color="auto"/>
        <w:left w:val="none" w:sz="0" w:space="0" w:color="auto"/>
        <w:bottom w:val="none" w:sz="0" w:space="0" w:color="auto"/>
        <w:right w:val="none" w:sz="0" w:space="0" w:color="auto"/>
      </w:divBdr>
      <w:divsChild>
        <w:div w:id="1445083933">
          <w:marLeft w:val="0"/>
          <w:marRight w:val="0"/>
          <w:marTop w:val="0"/>
          <w:marBottom w:val="0"/>
          <w:divBdr>
            <w:top w:val="none" w:sz="0" w:space="0" w:color="auto"/>
            <w:left w:val="none" w:sz="0" w:space="0" w:color="auto"/>
            <w:bottom w:val="none" w:sz="0" w:space="0" w:color="auto"/>
            <w:right w:val="none" w:sz="0" w:space="0" w:color="auto"/>
          </w:divBdr>
        </w:div>
      </w:divsChild>
    </w:div>
    <w:div w:id="1445084910">
      <w:marLeft w:val="0"/>
      <w:marRight w:val="0"/>
      <w:marTop w:val="0"/>
      <w:marBottom w:val="0"/>
      <w:divBdr>
        <w:top w:val="none" w:sz="0" w:space="0" w:color="auto"/>
        <w:left w:val="none" w:sz="0" w:space="0" w:color="auto"/>
        <w:bottom w:val="none" w:sz="0" w:space="0" w:color="auto"/>
        <w:right w:val="none" w:sz="0" w:space="0" w:color="auto"/>
      </w:divBdr>
      <w:divsChild>
        <w:div w:id="1445083653">
          <w:marLeft w:val="0"/>
          <w:marRight w:val="0"/>
          <w:marTop w:val="0"/>
          <w:marBottom w:val="0"/>
          <w:divBdr>
            <w:top w:val="none" w:sz="0" w:space="0" w:color="auto"/>
            <w:left w:val="none" w:sz="0" w:space="0" w:color="auto"/>
            <w:bottom w:val="none" w:sz="0" w:space="0" w:color="auto"/>
            <w:right w:val="none" w:sz="0" w:space="0" w:color="auto"/>
          </w:divBdr>
        </w:div>
      </w:divsChild>
    </w:div>
    <w:div w:id="1445084911">
      <w:marLeft w:val="0"/>
      <w:marRight w:val="0"/>
      <w:marTop w:val="0"/>
      <w:marBottom w:val="0"/>
      <w:divBdr>
        <w:top w:val="none" w:sz="0" w:space="0" w:color="auto"/>
        <w:left w:val="none" w:sz="0" w:space="0" w:color="auto"/>
        <w:bottom w:val="none" w:sz="0" w:space="0" w:color="auto"/>
        <w:right w:val="none" w:sz="0" w:space="0" w:color="auto"/>
      </w:divBdr>
      <w:divsChild>
        <w:div w:id="1445083517">
          <w:marLeft w:val="0"/>
          <w:marRight w:val="0"/>
          <w:marTop w:val="0"/>
          <w:marBottom w:val="0"/>
          <w:divBdr>
            <w:top w:val="none" w:sz="0" w:space="0" w:color="auto"/>
            <w:left w:val="none" w:sz="0" w:space="0" w:color="auto"/>
            <w:bottom w:val="none" w:sz="0" w:space="0" w:color="auto"/>
            <w:right w:val="none" w:sz="0" w:space="0" w:color="auto"/>
          </w:divBdr>
        </w:div>
      </w:divsChild>
    </w:div>
    <w:div w:id="1445084914">
      <w:marLeft w:val="0"/>
      <w:marRight w:val="0"/>
      <w:marTop w:val="0"/>
      <w:marBottom w:val="0"/>
      <w:divBdr>
        <w:top w:val="none" w:sz="0" w:space="0" w:color="auto"/>
        <w:left w:val="none" w:sz="0" w:space="0" w:color="auto"/>
        <w:bottom w:val="none" w:sz="0" w:space="0" w:color="auto"/>
        <w:right w:val="none" w:sz="0" w:space="0" w:color="auto"/>
      </w:divBdr>
      <w:divsChild>
        <w:div w:id="1445083754">
          <w:marLeft w:val="0"/>
          <w:marRight w:val="0"/>
          <w:marTop w:val="0"/>
          <w:marBottom w:val="0"/>
          <w:divBdr>
            <w:top w:val="none" w:sz="0" w:space="0" w:color="auto"/>
            <w:left w:val="none" w:sz="0" w:space="0" w:color="auto"/>
            <w:bottom w:val="none" w:sz="0" w:space="0" w:color="auto"/>
            <w:right w:val="none" w:sz="0" w:space="0" w:color="auto"/>
          </w:divBdr>
        </w:div>
      </w:divsChild>
    </w:div>
    <w:div w:id="1445084915">
      <w:marLeft w:val="0"/>
      <w:marRight w:val="0"/>
      <w:marTop w:val="0"/>
      <w:marBottom w:val="0"/>
      <w:divBdr>
        <w:top w:val="none" w:sz="0" w:space="0" w:color="auto"/>
        <w:left w:val="none" w:sz="0" w:space="0" w:color="auto"/>
        <w:bottom w:val="none" w:sz="0" w:space="0" w:color="auto"/>
        <w:right w:val="none" w:sz="0" w:space="0" w:color="auto"/>
      </w:divBdr>
      <w:divsChild>
        <w:div w:id="1445085176">
          <w:marLeft w:val="0"/>
          <w:marRight w:val="0"/>
          <w:marTop w:val="0"/>
          <w:marBottom w:val="0"/>
          <w:divBdr>
            <w:top w:val="none" w:sz="0" w:space="0" w:color="auto"/>
            <w:left w:val="none" w:sz="0" w:space="0" w:color="auto"/>
            <w:bottom w:val="none" w:sz="0" w:space="0" w:color="auto"/>
            <w:right w:val="none" w:sz="0" w:space="0" w:color="auto"/>
          </w:divBdr>
        </w:div>
      </w:divsChild>
    </w:div>
    <w:div w:id="1445084916">
      <w:marLeft w:val="0"/>
      <w:marRight w:val="0"/>
      <w:marTop w:val="0"/>
      <w:marBottom w:val="0"/>
      <w:divBdr>
        <w:top w:val="none" w:sz="0" w:space="0" w:color="auto"/>
        <w:left w:val="none" w:sz="0" w:space="0" w:color="auto"/>
        <w:bottom w:val="none" w:sz="0" w:space="0" w:color="auto"/>
        <w:right w:val="none" w:sz="0" w:space="0" w:color="auto"/>
      </w:divBdr>
      <w:divsChild>
        <w:div w:id="1445085203">
          <w:marLeft w:val="0"/>
          <w:marRight w:val="0"/>
          <w:marTop w:val="0"/>
          <w:marBottom w:val="0"/>
          <w:divBdr>
            <w:top w:val="none" w:sz="0" w:space="0" w:color="auto"/>
            <w:left w:val="none" w:sz="0" w:space="0" w:color="auto"/>
            <w:bottom w:val="none" w:sz="0" w:space="0" w:color="auto"/>
            <w:right w:val="none" w:sz="0" w:space="0" w:color="auto"/>
          </w:divBdr>
        </w:div>
      </w:divsChild>
    </w:div>
    <w:div w:id="1445084919">
      <w:marLeft w:val="0"/>
      <w:marRight w:val="0"/>
      <w:marTop w:val="0"/>
      <w:marBottom w:val="0"/>
      <w:divBdr>
        <w:top w:val="none" w:sz="0" w:space="0" w:color="auto"/>
        <w:left w:val="none" w:sz="0" w:space="0" w:color="auto"/>
        <w:bottom w:val="none" w:sz="0" w:space="0" w:color="auto"/>
        <w:right w:val="none" w:sz="0" w:space="0" w:color="auto"/>
      </w:divBdr>
      <w:divsChild>
        <w:div w:id="1445085232">
          <w:marLeft w:val="0"/>
          <w:marRight w:val="0"/>
          <w:marTop w:val="0"/>
          <w:marBottom w:val="0"/>
          <w:divBdr>
            <w:top w:val="none" w:sz="0" w:space="0" w:color="auto"/>
            <w:left w:val="none" w:sz="0" w:space="0" w:color="auto"/>
            <w:bottom w:val="none" w:sz="0" w:space="0" w:color="auto"/>
            <w:right w:val="none" w:sz="0" w:space="0" w:color="auto"/>
          </w:divBdr>
        </w:div>
      </w:divsChild>
    </w:div>
    <w:div w:id="1445084923">
      <w:marLeft w:val="0"/>
      <w:marRight w:val="0"/>
      <w:marTop w:val="0"/>
      <w:marBottom w:val="0"/>
      <w:divBdr>
        <w:top w:val="none" w:sz="0" w:space="0" w:color="auto"/>
        <w:left w:val="none" w:sz="0" w:space="0" w:color="auto"/>
        <w:bottom w:val="none" w:sz="0" w:space="0" w:color="auto"/>
        <w:right w:val="none" w:sz="0" w:space="0" w:color="auto"/>
      </w:divBdr>
      <w:divsChild>
        <w:div w:id="1445083321">
          <w:marLeft w:val="0"/>
          <w:marRight w:val="0"/>
          <w:marTop w:val="0"/>
          <w:marBottom w:val="0"/>
          <w:divBdr>
            <w:top w:val="none" w:sz="0" w:space="0" w:color="auto"/>
            <w:left w:val="none" w:sz="0" w:space="0" w:color="auto"/>
            <w:bottom w:val="none" w:sz="0" w:space="0" w:color="auto"/>
            <w:right w:val="none" w:sz="0" w:space="0" w:color="auto"/>
          </w:divBdr>
        </w:div>
      </w:divsChild>
    </w:div>
    <w:div w:id="1445084925">
      <w:marLeft w:val="0"/>
      <w:marRight w:val="0"/>
      <w:marTop w:val="0"/>
      <w:marBottom w:val="0"/>
      <w:divBdr>
        <w:top w:val="none" w:sz="0" w:space="0" w:color="auto"/>
        <w:left w:val="none" w:sz="0" w:space="0" w:color="auto"/>
        <w:bottom w:val="none" w:sz="0" w:space="0" w:color="auto"/>
        <w:right w:val="none" w:sz="0" w:space="0" w:color="auto"/>
      </w:divBdr>
      <w:divsChild>
        <w:div w:id="1445083839">
          <w:marLeft w:val="0"/>
          <w:marRight w:val="0"/>
          <w:marTop w:val="0"/>
          <w:marBottom w:val="0"/>
          <w:divBdr>
            <w:top w:val="none" w:sz="0" w:space="0" w:color="auto"/>
            <w:left w:val="none" w:sz="0" w:space="0" w:color="auto"/>
            <w:bottom w:val="none" w:sz="0" w:space="0" w:color="auto"/>
            <w:right w:val="none" w:sz="0" w:space="0" w:color="auto"/>
          </w:divBdr>
        </w:div>
      </w:divsChild>
    </w:div>
    <w:div w:id="1445084927">
      <w:marLeft w:val="0"/>
      <w:marRight w:val="0"/>
      <w:marTop w:val="0"/>
      <w:marBottom w:val="0"/>
      <w:divBdr>
        <w:top w:val="none" w:sz="0" w:space="0" w:color="auto"/>
        <w:left w:val="none" w:sz="0" w:space="0" w:color="auto"/>
        <w:bottom w:val="none" w:sz="0" w:space="0" w:color="auto"/>
        <w:right w:val="none" w:sz="0" w:space="0" w:color="auto"/>
      </w:divBdr>
      <w:divsChild>
        <w:div w:id="1445083704">
          <w:marLeft w:val="0"/>
          <w:marRight w:val="0"/>
          <w:marTop w:val="0"/>
          <w:marBottom w:val="0"/>
          <w:divBdr>
            <w:top w:val="none" w:sz="0" w:space="0" w:color="auto"/>
            <w:left w:val="none" w:sz="0" w:space="0" w:color="auto"/>
            <w:bottom w:val="none" w:sz="0" w:space="0" w:color="auto"/>
            <w:right w:val="none" w:sz="0" w:space="0" w:color="auto"/>
          </w:divBdr>
        </w:div>
      </w:divsChild>
    </w:div>
    <w:div w:id="1445084931">
      <w:marLeft w:val="0"/>
      <w:marRight w:val="0"/>
      <w:marTop w:val="0"/>
      <w:marBottom w:val="0"/>
      <w:divBdr>
        <w:top w:val="none" w:sz="0" w:space="0" w:color="auto"/>
        <w:left w:val="none" w:sz="0" w:space="0" w:color="auto"/>
        <w:bottom w:val="none" w:sz="0" w:space="0" w:color="auto"/>
        <w:right w:val="none" w:sz="0" w:space="0" w:color="auto"/>
      </w:divBdr>
      <w:divsChild>
        <w:div w:id="1445085211">
          <w:marLeft w:val="0"/>
          <w:marRight w:val="0"/>
          <w:marTop w:val="0"/>
          <w:marBottom w:val="0"/>
          <w:divBdr>
            <w:top w:val="none" w:sz="0" w:space="0" w:color="auto"/>
            <w:left w:val="none" w:sz="0" w:space="0" w:color="auto"/>
            <w:bottom w:val="none" w:sz="0" w:space="0" w:color="auto"/>
            <w:right w:val="none" w:sz="0" w:space="0" w:color="auto"/>
          </w:divBdr>
        </w:div>
      </w:divsChild>
    </w:div>
    <w:div w:id="1445084934">
      <w:marLeft w:val="0"/>
      <w:marRight w:val="0"/>
      <w:marTop w:val="0"/>
      <w:marBottom w:val="0"/>
      <w:divBdr>
        <w:top w:val="none" w:sz="0" w:space="0" w:color="auto"/>
        <w:left w:val="none" w:sz="0" w:space="0" w:color="auto"/>
        <w:bottom w:val="none" w:sz="0" w:space="0" w:color="auto"/>
        <w:right w:val="none" w:sz="0" w:space="0" w:color="auto"/>
      </w:divBdr>
      <w:divsChild>
        <w:div w:id="1445083459">
          <w:marLeft w:val="0"/>
          <w:marRight w:val="0"/>
          <w:marTop w:val="0"/>
          <w:marBottom w:val="0"/>
          <w:divBdr>
            <w:top w:val="none" w:sz="0" w:space="0" w:color="auto"/>
            <w:left w:val="none" w:sz="0" w:space="0" w:color="auto"/>
            <w:bottom w:val="none" w:sz="0" w:space="0" w:color="auto"/>
            <w:right w:val="none" w:sz="0" w:space="0" w:color="auto"/>
          </w:divBdr>
        </w:div>
      </w:divsChild>
    </w:div>
    <w:div w:id="1445084938">
      <w:marLeft w:val="0"/>
      <w:marRight w:val="0"/>
      <w:marTop w:val="0"/>
      <w:marBottom w:val="0"/>
      <w:divBdr>
        <w:top w:val="none" w:sz="0" w:space="0" w:color="auto"/>
        <w:left w:val="none" w:sz="0" w:space="0" w:color="auto"/>
        <w:bottom w:val="none" w:sz="0" w:space="0" w:color="auto"/>
        <w:right w:val="none" w:sz="0" w:space="0" w:color="auto"/>
      </w:divBdr>
      <w:divsChild>
        <w:div w:id="1445084922">
          <w:marLeft w:val="0"/>
          <w:marRight w:val="0"/>
          <w:marTop w:val="0"/>
          <w:marBottom w:val="0"/>
          <w:divBdr>
            <w:top w:val="none" w:sz="0" w:space="0" w:color="auto"/>
            <w:left w:val="none" w:sz="0" w:space="0" w:color="auto"/>
            <w:bottom w:val="none" w:sz="0" w:space="0" w:color="auto"/>
            <w:right w:val="none" w:sz="0" w:space="0" w:color="auto"/>
          </w:divBdr>
        </w:div>
      </w:divsChild>
    </w:div>
    <w:div w:id="1445084939">
      <w:marLeft w:val="0"/>
      <w:marRight w:val="0"/>
      <w:marTop w:val="0"/>
      <w:marBottom w:val="0"/>
      <w:divBdr>
        <w:top w:val="none" w:sz="0" w:space="0" w:color="auto"/>
        <w:left w:val="none" w:sz="0" w:space="0" w:color="auto"/>
        <w:bottom w:val="none" w:sz="0" w:space="0" w:color="auto"/>
        <w:right w:val="none" w:sz="0" w:space="0" w:color="auto"/>
      </w:divBdr>
      <w:divsChild>
        <w:div w:id="1445084921">
          <w:marLeft w:val="0"/>
          <w:marRight w:val="0"/>
          <w:marTop w:val="0"/>
          <w:marBottom w:val="0"/>
          <w:divBdr>
            <w:top w:val="none" w:sz="0" w:space="0" w:color="auto"/>
            <w:left w:val="none" w:sz="0" w:space="0" w:color="auto"/>
            <w:bottom w:val="none" w:sz="0" w:space="0" w:color="auto"/>
            <w:right w:val="none" w:sz="0" w:space="0" w:color="auto"/>
          </w:divBdr>
        </w:div>
      </w:divsChild>
    </w:div>
    <w:div w:id="1445084941">
      <w:marLeft w:val="0"/>
      <w:marRight w:val="0"/>
      <w:marTop w:val="0"/>
      <w:marBottom w:val="0"/>
      <w:divBdr>
        <w:top w:val="none" w:sz="0" w:space="0" w:color="auto"/>
        <w:left w:val="none" w:sz="0" w:space="0" w:color="auto"/>
        <w:bottom w:val="none" w:sz="0" w:space="0" w:color="auto"/>
        <w:right w:val="none" w:sz="0" w:space="0" w:color="auto"/>
      </w:divBdr>
      <w:divsChild>
        <w:div w:id="1445083614">
          <w:marLeft w:val="0"/>
          <w:marRight w:val="0"/>
          <w:marTop w:val="0"/>
          <w:marBottom w:val="0"/>
          <w:divBdr>
            <w:top w:val="none" w:sz="0" w:space="0" w:color="auto"/>
            <w:left w:val="none" w:sz="0" w:space="0" w:color="auto"/>
            <w:bottom w:val="none" w:sz="0" w:space="0" w:color="auto"/>
            <w:right w:val="none" w:sz="0" w:space="0" w:color="auto"/>
          </w:divBdr>
          <w:divsChild>
            <w:div w:id="1445083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4942">
      <w:marLeft w:val="0"/>
      <w:marRight w:val="0"/>
      <w:marTop w:val="0"/>
      <w:marBottom w:val="0"/>
      <w:divBdr>
        <w:top w:val="none" w:sz="0" w:space="0" w:color="auto"/>
        <w:left w:val="none" w:sz="0" w:space="0" w:color="auto"/>
        <w:bottom w:val="none" w:sz="0" w:space="0" w:color="auto"/>
        <w:right w:val="none" w:sz="0" w:space="0" w:color="auto"/>
      </w:divBdr>
      <w:divsChild>
        <w:div w:id="1445083510">
          <w:marLeft w:val="0"/>
          <w:marRight w:val="0"/>
          <w:marTop w:val="0"/>
          <w:marBottom w:val="0"/>
          <w:divBdr>
            <w:top w:val="none" w:sz="0" w:space="0" w:color="auto"/>
            <w:left w:val="none" w:sz="0" w:space="0" w:color="auto"/>
            <w:bottom w:val="none" w:sz="0" w:space="0" w:color="auto"/>
            <w:right w:val="none" w:sz="0" w:space="0" w:color="auto"/>
          </w:divBdr>
        </w:div>
      </w:divsChild>
    </w:div>
    <w:div w:id="1445084943">
      <w:marLeft w:val="0"/>
      <w:marRight w:val="0"/>
      <w:marTop w:val="0"/>
      <w:marBottom w:val="0"/>
      <w:divBdr>
        <w:top w:val="none" w:sz="0" w:space="0" w:color="auto"/>
        <w:left w:val="none" w:sz="0" w:space="0" w:color="auto"/>
        <w:bottom w:val="none" w:sz="0" w:space="0" w:color="auto"/>
        <w:right w:val="none" w:sz="0" w:space="0" w:color="auto"/>
      </w:divBdr>
      <w:divsChild>
        <w:div w:id="1445085150">
          <w:marLeft w:val="0"/>
          <w:marRight w:val="0"/>
          <w:marTop w:val="0"/>
          <w:marBottom w:val="0"/>
          <w:divBdr>
            <w:top w:val="none" w:sz="0" w:space="0" w:color="auto"/>
            <w:left w:val="none" w:sz="0" w:space="0" w:color="auto"/>
            <w:bottom w:val="none" w:sz="0" w:space="0" w:color="auto"/>
            <w:right w:val="none" w:sz="0" w:space="0" w:color="auto"/>
          </w:divBdr>
        </w:div>
      </w:divsChild>
    </w:div>
    <w:div w:id="1445084944">
      <w:marLeft w:val="0"/>
      <w:marRight w:val="0"/>
      <w:marTop w:val="0"/>
      <w:marBottom w:val="0"/>
      <w:divBdr>
        <w:top w:val="none" w:sz="0" w:space="0" w:color="auto"/>
        <w:left w:val="none" w:sz="0" w:space="0" w:color="auto"/>
        <w:bottom w:val="none" w:sz="0" w:space="0" w:color="auto"/>
        <w:right w:val="none" w:sz="0" w:space="0" w:color="auto"/>
      </w:divBdr>
      <w:divsChild>
        <w:div w:id="1445084961">
          <w:marLeft w:val="0"/>
          <w:marRight w:val="0"/>
          <w:marTop w:val="0"/>
          <w:marBottom w:val="0"/>
          <w:divBdr>
            <w:top w:val="none" w:sz="0" w:space="0" w:color="auto"/>
            <w:left w:val="none" w:sz="0" w:space="0" w:color="auto"/>
            <w:bottom w:val="none" w:sz="0" w:space="0" w:color="auto"/>
            <w:right w:val="none" w:sz="0" w:space="0" w:color="auto"/>
          </w:divBdr>
        </w:div>
      </w:divsChild>
    </w:div>
    <w:div w:id="1445084945">
      <w:marLeft w:val="0"/>
      <w:marRight w:val="0"/>
      <w:marTop w:val="0"/>
      <w:marBottom w:val="0"/>
      <w:divBdr>
        <w:top w:val="none" w:sz="0" w:space="0" w:color="auto"/>
        <w:left w:val="none" w:sz="0" w:space="0" w:color="auto"/>
        <w:bottom w:val="none" w:sz="0" w:space="0" w:color="auto"/>
        <w:right w:val="none" w:sz="0" w:space="0" w:color="auto"/>
      </w:divBdr>
      <w:divsChild>
        <w:div w:id="1445084962">
          <w:marLeft w:val="0"/>
          <w:marRight w:val="0"/>
          <w:marTop w:val="0"/>
          <w:marBottom w:val="0"/>
          <w:divBdr>
            <w:top w:val="none" w:sz="0" w:space="0" w:color="auto"/>
            <w:left w:val="none" w:sz="0" w:space="0" w:color="auto"/>
            <w:bottom w:val="none" w:sz="0" w:space="0" w:color="auto"/>
            <w:right w:val="none" w:sz="0" w:space="0" w:color="auto"/>
          </w:divBdr>
        </w:div>
      </w:divsChild>
    </w:div>
    <w:div w:id="1445084947">
      <w:marLeft w:val="0"/>
      <w:marRight w:val="0"/>
      <w:marTop w:val="0"/>
      <w:marBottom w:val="0"/>
      <w:divBdr>
        <w:top w:val="none" w:sz="0" w:space="0" w:color="auto"/>
        <w:left w:val="none" w:sz="0" w:space="0" w:color="auto"/>
        <w:bottom w:val="none" w:sz="0" w:space="0" w:color="auto"/>
        <w:right w:val="none" w:sz="0" w:space="0" w:color="auto"/>
      </w:divBdr>
      <w:divsChild>
        <w:div w:id="1445084007">
          <w:marLeft w:val="0"/>
          <w:marRight w:val="0"/>
          <w:marTop w:val="0"/>
          <w:marBottom w:val="0"/>
          <w:divBdr>
            <w:top w:val="none" w:sz="0" w:space="0" w:color="auto"/>
            <w:left w:val="none" w:sz="0" w:space="0" w:color="auto"/>
            <w:bottom w:val="none" w:sz="0" w:space="0" w:color="auto"/>
            <w:right w:val="none" w:sz="0" w:space="0" w:color="auto"/>
          </w:divBdr>
        </w:div>
      </w:divsChild>
    </w:div>
    <w:div w:id="1445084953">
      <w:marLeft w:val="0"/>
      <w:marRight w:val="0"/>
      <w:marTop w:val="0"/>
      <w:marBottom w:val="0"/>
      <w:divBdr>
        <w:top w:val="none" w:sz="0" w:space="0" w:color="auto"/>
        <w:left w:val="none" w:sz="0" w:space="0" w:color="auto"/>
        <w:bottom w:val="none" w:sz="0" w:space="0" w:color="auto"/>
        <w:right w:val="none" w:sz="0" w:space="0" w:color="auto"/>
      </w:divBdr>
      <w:divsChild>
        <w:div w:id="1445083621">
          <w:marLeft w:val="0"/>
          <w:marRight w:val="0"/>
          <w:marTop w:val="0"/>
          <w:marBottom w:val="0"/>
          <w:divBdr>
            <w:top w:val="none" w:sz="0" w:space="0" w:color="auto"/>
            <w:left w:val="none" w:sz="0" w:space="0" w:color="auto"/>
            <w:bottom w:val="none" w:sz="0" w:space="0" w:color="auto"/>
            <w:right w:val="none" w:sz="0" w:space="0" w:color="auto"/>
          </w:divBdr>
        </w:div>
      </w:divsChild>
    </w:div>
    <w:div w:id="1445084964">
      <w:marLeft w:val="0"/>
      <w:marRight w:val="0"/>
      <w:marTop w:val="0"/>
      <w:marBottom w:val="0"/>
      <w:divBdr>
        <w:top w:val="none" w:sz="0" w:space="0" w:color="auto"/>
        <w:left w:val="none" w:sz="0" w:space="0" w:color="auto"/>
        <w:bottom w:val="none" w:sz="0" w:space="0" w:color="auto"/>
        <w:right w:val="none" w:sz="0" w:space="0" w:color="auto"/>
      </w:divBdr>
      <w:divsChild>
        <w:div w:id="1445083212">
          <w:marLeft w:val="0"/>
          <w:marRight w:val="0"/>
          <w:marTop w:val="0"/>
          <w:marBottom w:val="0"/>
          <w:divBdr>
            <w:top w:val="none" w:sz="0" w:space="0" w:color="auto"/>
            <w:left w:val="none" w:sz="0" w:space="0" w:color="auto"/>
            <w:bottom w:val="none" w:sz="0" w:space="0" w:color="auto"/>
            <w:right w:val="none" w:sz="0" w:space="0" w:color="auto"/>
          </w:divBdr>
        </w:div>
      </w:divsChild>
    </w:div>
    <w:div w:id="1445084966">
      <w:marLeft w:val="0"/>
      <w:marRight w:val="0"/>
      <w:marTop w:val="0"/>
      <w:marBottom w:val="0"/>
      <w:divBdr>
        <w:top w:val="none" w:sz="0" w:space="0" w:color="auto"/>
        <w:left w:val="none" w:sz="0" w:space="0" w:color="auto"/>
        <w:bottom w:val="none" w:sz="0" w:space="0" w:color="auto"/>
        <w:right w:val="none" w:sz="0" w:space="0" w:color="auto"/>
      </w:divBdr>
      <w:divsChild>
        <w:div w:id="1445083516">
          <w:marLeft w:val="0"/>
          <w:marRight w:val="0"/>
          <w:marTop w:val="0"/>
          <w:marBottom w:val="0"/>
          <w:divBdr>
            <w:top w:val="none" w:sz="0" w:space="0" w:color="auto"/>
            <w:left w:val="none" w:sz="0" w:space="0" w:color="auto"/>
            <w:bottom w:val="none" w:sz="0" w:space="0" w:color="auto"/>
            <w:right w:val="none" w:sz="0" w:space="0" w:color="auto"/>
          </w:divBdr>
        </w:div>
      </w:divsChild>
    </w:div>
    <w:div w:id="1445084968">
      <w:marLeft w:val="0"/>
      <w:marRight w:val="0"/>
      <w:marTop w:val="0"/>
      <w:marBottom w:val="0"/>
      <w:divBdr>
        <w:top w:val="none" w:sz="0" w:space="0" w:color="auto"/>
        <w:left w:val="none" w:sz="0" w:space="0" w:color="auto"/>
        <w:bottom w:val="none" w:sz="0" w:space="0" w:color="auto"/>
        <w:right w:val="none" w:sz="0" w:space="0" w:color="auto"/>
      </w:divBdr>
      <w:divsChild>
        <w:div w:id="1445083776">
          <w:marLeft w:val="0"/>
          <w:marRight w:val="0"/>
          <w:marTop w:val="0"/>
          <w:marBottom w:val="0"/>
          <w:divBdr>
            <w:top w:val="none" w:sz="0" w:space="0" w:color="auto"/>
            <w:left w:val="none" w:sz="0" w:space="0" w:color="auto"/>
            <w:bottom w:val="none" w:sz="0" w:space="0" w:color="auto"/>
            <w:right w:val="none" w:sz="0" w:space="0" w:color="auto"/>
          </w:divBdr>
        </w:div>
      </w:divsChild>
    </w:div>
    <w:div w:id="1445084969">
      <w:marLeft w:val="0"/>
      <w:marRight w:val="0"/>
      <w:marTop w:val="0"/>
      <w:marBottom w:val="0"/>
      <w:divBdr>
        <w:top w:val="none" w:sz="0" w:space="0" w:color="auto"/>
        <w:left w:val="none" w:sz="0" w:space="0" w:color="auto"/>
        <w:bottom w:val="none" w:sz="0" w:space="0" w:color="auto"/>
        <w:right w:val="none" w:sz="0" w:space="0" w:color="auto"/>
      </w:divBdr>
      <w:divsChild>
        <w:div w:id="1445083188">
          <w:marLeft w:val="0"/>
          <w:marRight w:val="0"/>
          <w:marTop w:val="0"/>
          <w:marBottom w:val="0"/>
          <w:divBdr>
            <w:top w:val="none" w:sz="0" w:space="0" w:color="auto"/>
            <w:left w:val="none" w:sz="0" w:space="0" w:color="auto"/>
            <w:bottom w:val="none" w:sz="0" w:space="0" w:color="auto"/>
            <w:right w:val="none" w:sz="0" w:space="0" w:color="auto"/>
          </w:divBdr>
        </w:div>
      </w:divsChild>
    </w:div>
    <w:div w:id="1445084971">
      <w:marLeft w:val="0"/>
      <w:marRight w:val="0"/>
      <w:marTop w:val="0"/>
      <w:marBottom w:val="0"/>
      <w:divBdr>
        <w:top w:val="none" w:sz="0" w:space="0" w:color="auto"/>
        <w:left w:val="none" w:sz="0" w:space="0" w:color="auto"/>
        <w:bottom w:val="none" w:sz="0" w:space="0" w:color="auto"/>
        <w:right w:val="none" w:sz="0" w:space="0" w:color="auto"/>
      </w:divBdr>
      <w:divsChild>
        <w:div w:id="1445083444">
          <w:marLeft w:val="0"/>
          <w:marRight w:val="0"/>
          <w:marTop w:val="0"/>
          <w:marBottom w:val="0"/>
          <w:divBdr>
            <w:top w:val="none" w:sz="0" w:space="0" w:color="auto"/>
            <w:left w:val="none" w:sz="0" w:space="0" w:color="auto"/>
            <w:bottom w:val="none" w:sz="0" w:space="0" w:color="auto"/>
            <w:right w:val="none" w:sz="0" w:space="0" w:color="auto"/>
          </w:divBdr>
        </w:div>
      </w:divsChild>
    </w:div>
    <w:div w:id="1445084974">
      <w:marLeft w:val="0"/>
      <w:marRight w:val="0"/>
      <w:marTop w:val="0"/>
      <w:marBottom w:val="0"/>
      <w:divBdr>
        <w:top w:val="none" w:sz="0" w:space="0" w:color="auto"/>
        <w:left w:val="none" w:sz="0" w:space="0" w:color="auto"/>
        <w:bottom w:val="none" w:sz="0" w:space="0" w:color="auto"/>
        <w:right w:val="none" w:sz="0" w:space="0" w:color="auto"/>
      </w:divBdr>
      <w:divsChild>
        <w:div w:id="1445083864">
          <w:marLeft w:val="0"/>
          <w:marRight w:val="0"/>
          <w:marTop w:val="0"/>
          <w:marBottom w:val="0"/>
          <w:divBdr>
            <w:top w:val="none" w:sz="0" w:space="0" w:color="auto"/>
            <w:left w:val="none" w:sz="0" w:space="0" w:color="auto"/>
            <w:bottom w:val="none" w:sz="0" w:space="0" w:color="auto"/>
            <w:right w:val="none" w:sz="0" w:space="0" w:color="auto"/>
          </w:divBdr>
        </w:div>
      </w:divsChild>
    </w:div>
    <w:div w:id="1445084975">
      <w:marLeft w:val="0"/>
      <w:marRight w:val="0"/>
      <w:marTop w:val="0"/>
      <w:marBottom w:val="0"/>
      <w:divBdr>
        <w:top w:val="none" w:sz="0" w:space="0" w:color="auto"/>
        <w:left w:val="none" w:sz="0" w:space="0" w:color="auto"/>
        <w:bottom w:val="none" w:sz="0" w:space="0" w:color="auto"/>
        <w:right w:val="none" w:sz="0" w:space="0" w:color="auto"/>
      </w:divBdr>
      <w:divsChild>
        <w:div w:id="1445085130">
          <w:marLeft w:val="0"/>
          <w:marRight w:val="0"/>
          <w:marTop w:val="0"/>
          <w:marBottom w:val="0"/>
          <w:divBdr>
            <w:top w:val="none" w:sz="0" w:space="0" w:color="auto"/>
            <w:left w:val="none" w:sz="0" w:space="0" w:color="auto"/>
            <w:bottom w:val="none" w:sz="0" w:space="0" w:color="auto"/>
            <w:right w:val="none" w:sz="0" w:space="0" w:color="auto"/>
          </w:divBdr>
        </w:div>
      </w:divsChild>
    </w:div>
    <w:div w:id="1445084976">
      <w:marLeft w:val="0"/>
      <w:marRight w:val="0"/>
      <w:marTop w:val="0"/>
      <w:marBottom w:val="0"/>
      <w:divBdr>
        <w:top w:val="none" w:sz="0" w:space="0" w:color="auto"/>
        <w:left w:val="none" w:sz="0" w:space="0" w:color="auto"/>
        <w:bottom w:val="none" w:sz="0" w:space="0" w:color="auto"/>
        <w:right w:val="none" w:sz="0" w:space="0" w:color="auto"/>
      </w:divBdr>
      <w:divsChild>
        <w:div w:id="1445084940">
          <w:marLeft w:val="0"/>
          <w:marRight w:val="0"/>
          <w:marTop w:val="0"/>
          <w:marBottom w:val="0"/>
          <w:divBdr>
            <w:top w:val="none" w:sz="0" w:space="0" w:color="auto"/>
            <w:left w:val="none" w:sz="0" w:space="0" w:color="auto"/>
            <w:bottom w:val="none" w:sz="0" w:space="0" w:color="auto"/>
            <w:right w:val="none" w:sz="0" w:space="0" w:color="auto"/>
          </w:divBdr>
        </w:div>
      </w:divsChild>
    </w:div>
    <w:div w:id="1445084978">
      <w:marLeft w:val="0"/>
      <w:marRight w:val="0"/>
      <w:marTop w:val="0"/>
      <w:marBottom w:val="0"/>
      <w:divBdr>
        <w:top w:val="none" w:sz="0" w:space="0" w:color="auto"/>
        <w:left w:val="none" w:sz="0" w:space="0" w:color="auto"/>
        <w:bottom w:val="none" w:sz="0" w:space="0" w:color="auto"/>
        <w:right w:val="none" w:sz="0" w:space="0" w:color="auto"/>
      </w:divBdr>
      <w:divsChild>
        <w:div w:id="1445085011">
          <w:marLeft w:val="0"/>
          <w:marRight w:val="0"/>
          <w:marTop w:val="0"/>
          <w:marBottom w:val="0"/>
          <w:divBdr>
            <w:top w:val="none" w:sz="0" w:space="0" w:color="auto"/>
            <w:left w:val="none" w:sz="0" w:space="0" w:color="auto"/>
            <w:bottom w:val="none" w:sz="0" w:space="0" w:color="auto"/>
            <w:right w:val="none" w:sz="0" w:space="0" w:color="auto"/>
          </w:divBdr>
          <w:divsChild>
            <w:div w:id="1445083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4979">
      <w:marLeft w:val="0"/>
      <w:marRight w:val="0"/>
      <w:marTop w:val="0"/>
      <w:marBottom w:val="0"/>
      <w:divBdr>
        <w:top w:val="none" w:sz="0" w:space="0" w:color="auto"/>
        <w:left w:val="none" w:sz="0" w:space="0" w:color="auto"/>
        <w:bottom w:val="none" w:sz="0" w:space="0" w:color="auto"/>
        <w:right w:val="none" w:sz="0" w:space="0" w:color="auto"/>
      </w:divBdr>
      <w:divsChild>
        <w:div w:id="1445084883">
          <w:marLeft w:val="0"/>
          <w:marRight w:val="0"/>
          <w:marTop w:val="0"/>
          <w:marBottom w:val="0"/>
          <w:divBdr>
            <w:top w:val="none" w:sz="0" w:space="0" w:color="auto"/>
            <w:left w:val="none" w:sz="0" w:space="0" w:color="auto"/>
            <w:bottom w:val="none" w:sz="0" w:space="0" w:color="auto"/>
            <w:right w:val="none" w:sz="0" w:space="0" w:color="auto"/>
          </w:divBdr>
        </w:div>
      </w:divsChild>
    </w:div>
    <w:div w:id="1445084982">
      <w:marLeft w:val="0"/>
      <w:marRight w:val="0"/>
      <w:marTop w:val="0"/>
      <w:marBottom w:val="0"/>
      <w:divBdr>
        <w:top w:val="none" w:sz="0" w:space="0" w:color="auto"/>
        <w:left w:val="none" w:sz="0" w:space="0" w:color="auto"/>
        <w:bottom w:val="none" w:sz="0" w:space="0" w:color="auto"/>
        <w:right w:val="none" w:sz="0" w:space="0" w:color="auto"/>
      </w:divBdr>
      <w:divsChild>
        <w:div w:id="1445083312">
          <w:marLeft w:val="0"/>
          <w:marRight w:val="0"/>
          <w:marTop w:val="0"/>
          <w:marBottom w:val="0"/>
          <w:divBdr>
            <w:top w:val="none" w:sz="0" w:space="0" w:color="auto"/>
            <w:left w:val="none" w:sz="0" w:space="0" w:color="auto"/>
            <w:bottom w:val="none" w:sz="0" w:space="0" w:color="auto"/>
            <w:right w:val="none" w:sz="0" w:space="0" w:color="auto"/>
          </w:divBdr>
        </w:div>
      </w:divsChild>
    </w:div>
    <w:div w:id="1445084983">
      <w:marLeft w:val="0"/>
      <w:marRight w:val="0"/>
      <w:marTop w:val="0"/>
      <w:marBottom w:val="0"/>
      <w:divBdr>
        <w:top w:val="none" w:sz="0" w:space="0" w:color="auto"/>
        <w:left w:val="none" w:sz="0" w:space="0" w:color="auto"/>
        <w:bottom w:val="none" w:sz="0" w:space="0" w:color="auto"/>
        <w:right w:val="none" w:sz="0" w:space="0" w:color="auto"/>
      </w:divBdr>
      <w:divsChild>
        <w:div w:id="1445083927">
          <w:marLeft w:val="0"/>
          <w:marRight w:val="0"/>
          <w:marTop w:val="0"/>
          <w:marBottom w:val="0"/>
          <w:divBdr>
            <w:top w:val="none" w:sz="0" w:space="0" w:color="auto"/>
            <w:left w:val="none" w:sz="0" w:space="0" w:color="auto"/>
            <w:bottom w:val="none" w:sz="0" w:space="0" w:color="auto"/>
            <w:right w:val="none" w:sz="0" w:space="0" w:color="auto"/>
          </w:divBdr>
        </w:div>
      </w:divsChild>
    </w:div>
    <w:div w:id="1445084984">
      <w:marLeft w:val="0"/>
      <w:marRight w:val="0"/>
      <w:marTop w:val="0"/>
      <w:marBottom w:val="0"/>
      <w:divBdr>
        <w:top w:val="none" w:sz="0" w:space="0" w:color="auto"/>
        <w:left w:val="none" w:sz="0" w:space="0" w:color="auto"/>
        <w:bottom w:val="none" w:sz="0" w:space="0" w:color="auto"/>
        <w:right w:val="none" w:sz="0" w:space="0" w:color="auto"/>
      </w:divBdr>
      <w:divsChild>
        <w:div w:id="1445083647">
          <w:marLeft w:val="0"/>
          <w:marRight w:val="0"/>
          <w:marTop w:val="0"/>
          <w:marBottom w:val="0"/>
          <w:divBdr>
            <w:top w:val="none" w:sz="0" w:space="0" w:color="auto"/>
            <w:left w:val="none" w:sz="0" w:space="0" w:color="auto"/>
            <w:bottom w:val="none" w:sz="0" w:space="0" w:color="auto"/>
            <w:right w:val="none" w:sz="0" w:space="0" w:color="auto"/>
          </w:divBdr>
        </w:div>
      </w:divsChild>
    </w:div>
    <w:div w:id="1445084988">
      <w:marLeft w:val="0"/>
      <w:marRight w:val="0"/>
      <w:marTop w:val="0"/>
      <w:marBottom w:val="0"/>
      <w:divBdr>
        <w:top w:val="none" w:sz="0" w:space="0" w:color="auto"/>
        <w:left w:val="none" w:sz="0" w:space="0" w:color="auto"/>
        <w:bottom w:val="none" w:sz="0" w:space="0" w:color="auto"/>
        <w:right w:val="none" w:sz="0" w:space="0" w:color="auto"/>
      </w:divBdr>
      <w:divsChild>
        <w:div w:id="1445084917">
          <w:marLeft w:val="0"/>
          <w:marRight w:val="0"/>
          <w:marTop w:val="0"/>
          <w:marBottom w:val="0"/>
          <w:divBdr>
            <w:top w:val="none" w:sz="0" w:space="0" w:color="auto"/>
            <w:left w:val="none" w:sz="0" w:space="0" w:color="auto"/>
            <w:bottom w:val="none" w:sz="0" w:space="0" w:color="auto"/>
            <w:right w:val="none" w:sz="0" w:space="0" w:color="auto"/>
          </w:divBdr>
        </w:div>
      </w:divsChild>
    </w:div>
    <w:div w:id="1445084989">
      <w:marLeft w:val="0"/>
      <w:marRight w:val="0"/>
      <w:marTop w:val="0"/>
      <w:marBottom w:val="0"/>
      <w:divBdr>
        <w:top w:val="none" w:sz="0" w:space="0" w:color="auto"/>
        <w:left w:val="none" w:sz="0" w:space="0" w:color="auto"/>
        <w:bottom w:val="none" w:sz="0" w:space="0" w:color="auto"/>
        <w:right w:val="none" w:sz="0" w:space="0" w:color="auto"/>
      </w:divBdr>
      <w:divsChild>
        <w:div w:id="1445085137">
          <w:marLeft w:val="0"/>
          <w:marRight w:val="0"/>
          <w:marTop w:val="0"/>
          <w:marBottom w:val="0"/>
          <w:divBdr>
            <w:top w:val="none" w:sz="0" w:space="0" w:color="auto"/>
            <w:left w:val="none" w:sz="0" w:space="0" w:color="auto"/>
            <w:bottom w:val="none" w:sz="0" w:space="0" w:color="auto"/>
            <w:right w:val="none" w:sz="0" w:space="0" w:color="auto"/>
          </w:divBdr>
        </w:div>
      </w:divsChild>
    </w:div>
    <w:div w:id="1445084992">
      <w:marLeft w:val="0"/>
      <w:marRight w:val="0"/>
      <w:marTop w:val="0"/>
      <w:marBottom w:val="0"/>
      <w:divBdr>
        <w:top w:val="none" w:sz="0" w:space="0" w:color="auto"/>
        <w:left w:val="none" w:sz="0" w:space="0" w:color="auto"/>
        <w:bottom w:val="none" w:sz="0" w:space="0" w:color="auto"/>
        <w:right w:val="none" w:sz="0" w:space="0" w:color="auto"/>
      </w:divBdr>
      <w:divsChild>
        <w:div w:id="1445085126">
          <w:marLeft w:val="0"/>
          <w:marRight w:val="0"/>
          <w:marTop w:val="0"/>
          <w:marBottom w:val="0"/>
          <w:divBdr>
            <w:top w:val="none" w:sz="0" w:space="0" w:color="auto"/>
            <w:left w:val="none" w:sz="0" w:space="0" w:color="auto"/>
            <w:bottom w:val="none" w:sz="0" w:space="0" w:color="auto"/>
            <w:right w:val="none" w:sz="0" w:space="0" w:color="auto"/>
          </w:divBdr>
        </w:div>
      </w:divsChild>
    </w:div>
    <w:div w:id="1445084996">
      <w:marLeft w:val="0"/>
      <w:marRight w:val="0"/>
      <w:marTop w:val="0"/>
      <w:marBottom w:val="0"/>
      <w:divBdr>
        <w:top w:val="none" w:sz="0" w:space="0" w:color="auto"/>
        <w:left w:val="none" w:sz="0" w:space="0" w:color="auto"/>
        <w:bottom w:val="none" w:sz="0" w:space="0" w:color="auto"/>
        <w:right w:val="none" w:sz="0" w:space="0" w:color="auto"/>
      </w:divBdr>
      <w:divsChild>
        <w:div w:id="1445083610">
          <w:marLeft w:val="0"/>
          <w:marRight w:val="0"/>
          <w:marTop w:val="0"/>
          <w:marBottom w:val="0"/>
          <w:divBdr>
            <w:top w:val="none" w:sz="0" w:space="0" w:color="auto"/>
            <w:left w:val="none" w:sz="0" w:space="0" w:color="auto"/>
            <w:bottom w:val="none" w:sz="0" w:space="0" w:color="auto"/>
            <w:right w:val="none" w:sz="0" w:space="0" w:color="auto"/>
          </w:divBdr>
        </w:div>
      </w:divsChild>
    </w:div>
    <w:div w:id="1445084997">
      <w:marLeft w:val="0"/>
      <w:marRight w:val="0"/>
      <w:marTop w:val="0"/>
      <w:marBottom w:val="0"/>
      <w:divBdr>
        <w:top w:val="none" w:sz="0" w:space="0" w:color="auto"/>
        <w:left w:val="none" w:sz="0" w:space="0" w:color="auto"/>
        <w:bottom w:val="none" w:sz="0" w:space="0" w:color="auto"/>
        <w:right w:val="none" w:sz="0" w:space="0" w:color="auto"/>
      </w:divBdr>
      <w:divsChild>
        <w:div w:id="1445083286">
          <w:marLeft w:val="0"/>
          <w:marRight w:val="0"/>
          <w:marTop w:val="0"/>
          <w:marBottom w:val="0"/>
          <w:divBdr>
            <w:top w:val="none" w:sz="0" w:space="0" w:color="auto"/>
            <w:left w:val="none" w:sz="0" w:space="0" w:color="auto"/>
            <w:bottom w:val="none" w:sz="0" w:space="0" w:color="auto"/>
            <w:right w:val="none" w:sz="0" w:space="0" w:color="auto"/>
          </w:divBdr>
        </w:div>
      </w:divsChild>
    </w:div>
    <w:div w:id="1445084998">
      <w:marLeft w:val="0"/>
      <w:marRight w:val="0"/>
      <w:marTop w:val="0"/>
      <w:marBottom w:val="0"/>
      <w:divBdr>
        <w:top w:val="none" w:sz="0" w:space="0" w:color="auto"/>
        <w:left w:val="none" w:sz="0" w:space="0" w:color="auto"/>
        <w:bottom w:val="none" w:sz="0" w:space="0" w:color="auto"/>
        <w:right w:val="none" w:sz="0" w:space="0" w:color="auto"/>
      </w:divBdr>
      <w:divsChild>
        <w:div w:id="1445083924">
          <w:marLeft w:val="0"/>
          <w:marRight w:val="0"/>
          <w:marTop w:val="0"/>
          <w:marBottom w:val="0"/>
          <w:divBdr>
            <w:top w:val="none" w:sz="0" w:space="0" w:color="auto"/>
            <w:left w:val="none" w:sz="0" w:space="0" w:color="auto"/>
            <w:bottom w:val="none" w:sz="0" w:space="0" w:color="auto"/>
            <w:right w:val="none" w:sz="0" w:space="0" w:color="auto"/>
          </w:divBdr>
        </w:div>
      </w:divsChild>
    </w:div>
    <w:div w:id="1445085000">
      <w:marLeft w:val="0"/>
      <w:marRight w:val="0"/>
      <w:marTop w:val="0"/>
      <w:marBottom w:val="0"/>
      <w:divBdr>
        <w:top w:val="none" w:sz="0" w:space="0" w:color="auto"/>
        <w:left w:val="none" w:sz="0" w:space="0" w:color="auto"/>
        <w:bottom w:val="none" w:sz="0" w:space="0" w:color="auto"/>
        <w:right w:val="none" w:sz="0" w:space="0" w:color="auto"/>
      </w:divBdr>
      <w:divsChild>
        <w:div w:id="1445083343">
          <w:marLeft w:val="0"/>
          <w:marRight w:val="0"/>
          <w:marTop w:val="0"/>
          <w:marBottom w:val="0"/>
          <w:divBdr>
            <w:top w:val="none" w:sz="0" w:space="0" w:color="auto"/>
            <w:left w:val="none" w:sz="0" w:space="0" w:color="auto"/>
            <w:bottom w:val="none" w:sz="0" w:space="0" w:color="auto"/>
            <w:right w:val="none" w:sz="0" w:space="0" w:color="auto"/>
          </w:divBdr>
        </w:div>
      </w:divsChild>
    </w:div>
    <w:div w:id="1445085001">
      <w:marLeft w:val="0"/>
      <w:marRight w:val="0"/>
      <w:marTop w:val="0"/>
      <w:marBottom w:val="0"/>
      <w:divBdr>
        <w:top w:val="none" w:sz="0" w:space="0" w:color="auto"/>
        <w:left w:val="none" w:sz="0" w:space="0" w:color="auto"/>
        <w:bottom w:val="none" w:sz="0" w:space="0" w:color="auto"/>
        <w:right w:val="none" w:sz="0" w:space="0" w:color="auto"/>
      </w:divBdr>
      <w:divsChild>
        <w:div w:id="1445085050">
          <w:marLeft w:val="0"/>
          <w:marRight w:val="0"/>
          <w:marTop w:val="0"/>
          <w:marBottom w:val="0"/>
          <w:divBdr>
            <w:top w:val="none" w:sz="0" w:space="0" w:color="auto"/>
            <w:left w:val="none" w:sz="0" w:space="0" w:color="auto"/>
            <w:bottom w:val="none" w:sz="0" w:space="0" w:color="auto"/>
            <w:right w:val="none" w:sz="0" w:space="0" w:color="auto"/>
          </w:divBdr>
        </w:div>
      </w:divsChild>
    </w:div>
    <w:div w:id="1445085004">
      <w:marLeft w:val="0"/>
      <w:marRight w:val="0"/>
      <w:marTop w:val="0"/>
      <w:marBottom w:val="0"/>
      <w:divBdr>
        <w:top w:val="none" w:sz="0" w:space="0" w:color="auto"/>
        <w:left w:val="none" w:sz="0" w:space="0" w:color="auto"/>
        <w:bottom w:val="none" w:sz="0" w:space="0" w:color="auto"/>
        <w:right w:val="none" w:sz="0" w:space="0" w:color="auto"/>
      </w:divBdr>
      <w:divsChild>
        <w:div w:id="1445083920">
          <w:marLeft w:val="0"/>
          <w:marRight w:val="0"/>
          <w:marTop w:val="0"/>
          <w:marBottom w:val="0"/>
          <w:divBdr>
            <w:top w:val="none" w:sz="0" w:space="0" w:color="auto"/>
            <w:left w:val="none" w:sz="0" w:space="0" w:color="auto"/>
            <w:bottom w:val="none" w:sz="0" w:space="0" w:color="auto"/>
            <w:right w:val="none" w:sz="0" w:space="0" w:color="auto"/>
          </w:divBdr>
        </w:div>
      </w:divsChild>
    </w:div>
    <w:div w:id="1445085008">
      <w:marLeft w:val="0"/>
      <w:marRight w:val="0"/>
      <w:marTop w:val="0"/>
      <w:marBottom w:val="0"/>
      <w:divBdr>
        <w:top w:val="none" w:sz="0" w:space="0" w:color="auto"/>
        <w:left w:val="none" w:sz="0" w:space="0" w:color="auto"/>
        <w:bottom w:val="none" w:sz="0" w:space="0" w:color="auto"/>
        <w:right w:val="none" w:sz="0" w:space="0" w:color="auto"/>
      </w:divBdr>
      <w:divsChild>
        <w:div w:id="1445084008">
          <w:marLeft w:val="0"/>
          <w:marRight w:val="0"/>
          <w:marTop w:val="0"/>
          <w:marBottom w:val="0"/>
          <w:divBdr>
            <w:top w:val="none" w:sz="0" w:space="0" w:color="auto"/>
            <w:left w:val="none" w:sz="0" w:space="0" w:color="auto"/>
            <w:bottom w:val="none" w:sz="0" w:space="0" w:color="auto"/>
            <w:right w:val="none" w:sz="0" w:space="0" w:color="auto"/>
          </w:divBdr>
        </w:div>
      </w:divsChild>
    </w:div>
    <w:div w:id="1445085013">
      <w:marLeft w:val="0"/>
      <w:marRight w:val="0"/>
      <w:marTop w:val="0"/>
      <w:marBottom w:val="0"/>
      <w:divBdr>
        <w:top w:val="none" w:sz="0" w:space="0" w:color="auto"/>
        <w:left w:val="none" w:sz="0" w:space="0" w:color="auto"/>
        <w:bottom w:val="none" w:sz="0" w:space="0" w:color="auto"/>
        <w:right w:val="none" w:sz="0" w:space="0" w:color="auto"/>
      </w:divBdr>
      <w:divsChild>
        <w:div w:id="1445083223">
          <w:marLeft w:val="0"/>
          <w:marRight w:val="0"/>
          <w:marTop w:val="0"/>
          <w:marBottom w:val="0"/>
          <w:divBdr>
            <w:top w:val="none" w:sz="0" w:space="0" w:color="auto"/>
            <w:left w:val="none" w:sz="0" w:space="0" w:color="auto"/>
            <w:bottom w:val="none" w:sz="0" w:space="0" w:color="auto"/>
            <w:right w:val="none" w:sz="0" w:space="0" w:color="auto"/>
          </w:divBdr>
        </w:div>
      </w:divsChild>
    </w:div>
    <w:div w:id="1445085015">
      <w:marLeft w:val="0"/>
      <w:marRight w:val="0"/>
      <w:marTop w:val="0"/>
      <w:marBottom w:val="0"/>
      <w:divBdr>
        <w:top w:val="none" w:sz="0" w:space="0" w:color="auto"/>
        <w:left w:val="none" w:sz="0" w:space="0" w:color="auto"/>
        <w:bottom w:val="none" w:sz="0" w:space="0" w:color="auto"/>
        <w:right w:val="none" w:sz="0" w:space="0" w:color="auto"/>
      </w:divBdr>
      <w:divsChild>
        <w:div w:id="1445085019">
          <w:marLeft w:val="0"/>
          <w:marRight w:val="0"/>
          <w:marTop w:val="0"/>
          <w:marBottom w:val="0"/>
          <w:divBdr>
            <w:top w:val="none" w:sz="0" w:space="0" w:color="auto"/>
            <w:left w:val="none" w:sz="0" w:space="0" w:color="auto"/>
            <w:bottom w:val="none" w:sz="0" w:space="0" w:color="auto"/>
            <w:right w:val="none" w:sz="0" w:space="0" w:color="auto"/>
          </w:divBdr>
        </w:div>
      </w:divsChild>
    </w:div>
    <w:div w:id="1445085016">
      <w:marLeft w:val="0"/>
      <w:marRight w:val="0"/>
      <w:marTop w:val="0"/>
      <w:marBottom w:val="0"/>
      <w:divBdr>
        <w:top w:val="none" w:sz="0" w:space="0" w:color="auto"/>
        <w:left w:val="none" w:sz="0" w:space="0" w:color="auto"/>
        <w:bottom w:val="none" w:sz="0" w:space="0" w:color="auto"/>
        <w:right w:val="none" w:sz="0" w:space="0" w:color="auto"/>
      </w:divBdr>
      <w:divsChild>
        <w:div w:id="1445083739">
          <w:marLeft w:val="0"/>
          <w:marRight w:val="0"/>
          <w:marTop w:val="0"/>
          <w:marBottom w:val="0"/>
          <w:divBdr>
            <w:top w:val="none" w:sz="0" w:space="0" w:color="auto"/>
            <w:left w:val="none" w:sz="0" w:space="0" w:color="auto"/>
            <w:bottom w:val="none" w:sz="0" w:space="0" w:color="auto"/>
            <w:right w:val="none" w:sz="0" w:space="0" w:color="auto"/>
          </w:divBdr>
        </w:div>
      </w:divsChild>
    </w:div>
    <w:div w:id="1445085017">
      <w:marLeft w:val="0"/>
      <w:marRight w:val="0"/>
      <w:marTop w:val="0"/>
      <w:marBottom w:val="0"/>
      <w:divBdr>
        <w:top w:val="none" w:sz="0" w:space="0" w:color="auto"/>
        <w:left w:val="none" w:sz="0" w:space="0" w:color="auto"/>
        <w:bottom w:val="none" w:sz="0" w:space="0" w:color="auto"/>
        <w:right w:val="none" w:sz="0" w:space="0" w:color="auto"/>
      </w:divBdr>
      <w:divsChild>
        <w:div w:id="1445085229">
          <w:marLeft w:val="0"/>
          <w:marRight w:val="0"/>
          <w:marTop w:val="0"/>
          <w:marBottom w:val="0"/>
          <w:divBdr>
            <w:top w:val="none" w:sz="0" w:space="0" w:color="auto"/>
            <w:left w:val="none" w:sz="0" w:space="0" w:color="auto"/>
            <w:bottom w:val="none" w:sz="0" w:space="0" w:color="auto"/>
            <w:right w:val="none" w:sz="0" w:space="0" w:color="auto"/>
          </w:divBdr>
        </w:div>
      </w:divsChild>
    </w:div>
    <w:div w:id="1445085022">
      <w:marLeft w:val="0"/>
      <w:marRight w:val="0"/>
      <w:marTop w:val="0"/>
      <w:marBottom w:val="0"/>
      <w:divBdr>
        <w:top w:val="none" w:sz="0" w:space="0" w:color="auto"/>
        <w:left w:val="none" w:sz="0" w:space="0" w:color="auto"/>
        <w:bottom w:val="none" w:sz="0" w:space="0" w:color="auto"/>
        <w:right w:val="none" w:sz="0" w:space="0" w:color="auto"/>
      </w:divBdr>
      <w:divsChild>
        <w:div w:id="1445083811">
          <w:marLeft w:val="0"/>
          <w:marRight w:val="0"/>
          <w:marTop w:val="0"/>
          <w:marBottom w:val="0"/>
          <w:divBdr>
            <w:top w:val="none" w:sz="0" w:space="0" w:color="auto"/>
            <w:left w:val="none" w:sz="0" w:space="0" w:color="auto"/>
            <w:bottom w:val="none" w:sz="0" w:space="0" w:color="auto"/>
            <w:right w:val="none" w:sz="0" w:space="0" w:color="auto"/>
          </w:divBdr>
          <w:divsChild>
            <w:div w:id="14450832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5023">
      <w:marLeft w:val="0"/>
      <w:marRight w:val="0"/>
      <w:marTop w:val="0"/>
      <w:marBottom w:val="0"/>
      <w:divBdr>
        <w:top w:val="none" w:sz="0" w:space="0" w:color="auto"/>
        <w:left w:val="none" w:sz="0" w:space="0" w:color="auto"/>
        <w:bottom w:val="none" w:sz="0" w:space="0" w:color="auto"/>
        <w:right w:val="none" w:sz="0" w:space="0" w:color="auto"/>
      </w:divBdr>
      <w:divsChild>
        <w:div w:id="1445083491">
          <w:marLeft w:val="0"/>
          <w:marRight w:val="0"/>
          <w:marTop w:val="0"/>
          <w:marBottom w:val="0"/>
          <w:divBdr>
            <w:top w:val="none" w:sz="0" w:space="0" w:color="auto"/>
            <w:left w:val="none" w:sz="0" w:space="0" w:color="auto"/>
            <w:bottom w:val="none" w:sz="0" w:space="0" w:color="auto"/>
            <w:right w:val="none" w:sz="0" w:space="0" w:color="auto"/>
          </w:divBdr>
        </w:div>
      </w:divsChild>
    </w:div>
    <w:div w:id="1445085025">
      <w:marLeft w:val="0"/>
      <w:marRight w:val="0"/>
      <w:marTop w:val="0"/>
      <w:marBottom w:val="0"/>
      <w:divBdr>
        <w:top w:val="none" w:sz="0" w:space="0" w:color="auto"/>
        <w:left w:val="none" w:sz="0" w:space="0" w:color="auto"/>
        <w:bottom w:val="none" w:sz="0" w:space="0" w:color="auto"/>
        <w:right w:val="none" w:sz="0" w:space="0" w:color="auto"/>
      </w:divBdr>
      <w:divsChild>
        <w:div w:id="1445083488">
          <w:marLeft w:val="0"/>
          <w:marRight w:val="0"/>
          <w:marTop w:val="0"/>
          <w:marBottom w:val="0"/>
          <w:divBdr>
            <w:top w:val="none" w:sz="0" w:space="0" w:color="auto"/>
            <w:left w:val="none" w:sz="0" w:space="0" w:color="auto"/>
            <w:bottom w:val="none" w:sz="0" w:space="0" w:color="auto"/>
            <w:right w:val="none" w:sz="0" w:space="0" w:color="auto"/>
          </w:divBdr>
        </w:div>
      </w:divsChild>
    </w:div>
    <w:div w:id="1445085026">
      <w:marLeft w:val="0"/>
      <w:marRight w:val="0"/>
      <w:marTop w:val="0"/>
      <w:marBottom w:val="0"/>
      <w:divBdr>
        <w:top w:val="none" w:sz="0" w:space="0" w:color="auto"/>
        <w:left w:val="none" w:sz="0" w:space="0" w:color="auto"/>
        <w:bottom w:val="none" w:sz="0" w:space="0" w:color="auto"/>
        <w:right w:val="none" w:sz="0" w:space="0" w:color="auto"/>
      </w:divBdr>
      <w:divsChild>
        <w:div w:id="1445083555">
          <w:marLeft w:val="0"/>
          <w:marRight w:val="0"/>
          <w:marTop w:val="0"/>
          <w:marBottom w:val="0"/>
          <w:divBdr>
            <w:top w:val="none" w:sz="0" w:space="0" w:color="auto"/>
            <w:left w:val="none" w:sz="0" w:space="0" w:color="auto"/>
            <w:bottom w:val="none" w:sz="0" w:space="0" w:color="auto"/>
            <w:right w:val="none" w:sz="0" w:space="0" w:color="auto"/>
          </w:divBdr>
          <w:divsChild>
            <w:div w:id="14450839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5027">
      <w:marLeft w:val="0"/>
      <w:marRight w:val="0"/>
      <w:marTop w:val="0"/>
      <w:marBottom w:val="0"/>
      <w:divBdr>
        <w:top w:val="none" w:sz="0" w:space="0" w:color="auto"/>
        <w:left w:val="none" w:sz="0" w:space="0" w:color="auto"/>
        <w:bottom w:val="none" w:sz="0" w:space="0" w:color="auto"/>
        <w:right w:val="none" w:sz="0" w:space="0" w:color="auto"/>
      </w:divBdr>
      <w:divsChild>
        <w:div w:id="1445083156">
          <w:marLeft w:val="0"/>
          <w:marRight w:val="0"/>
          <w:marTop w:val="0"/>
          <w:marBottom w:val="0"/>
          <w:divBdr>
            <w:top w:val="none" w:sz="0" w:space="0" w:color="auto"/>
            <w:left w:val="none" w:sz="0" w:space="0" w:color="auto"/>
            <w:bottom w:val="none" w:sz="0" w:space="0" w:color="auto"/>
            <w:right w:val="none" w:sz="0" w:space="0" w:color="auto"/>
          </w:divBdr>
        </w:div>
      </w:divsChild>
    </w:div>
    <w:div w:id="1445085029">
      <w:marLeft w:val="0"/>
      <w:marRight w:val="0"/>
      <w:marTop w:val="0"/>
      <w:marBottom w:val="0"/>
      <w:divBdr>
        <w:top w:val="none" w:sz="0" w:space="0" w:color="auto"/>
        <w:left w:val="none" w:sz="0" w:space="0" w:color="auto"/>
        <w:bottom w:val="none" w:sz="0" w:space="0" w:color="auto"/>
        <w:right w:val="none" w:sz="0" w:space="0" w:color="auto"/>
      </w:divBdr>
      <w:divsChild>
        <w:div w:id="1445083251">
          <w:marLeft w:val="0"/>
          <w:marRight w:val="0"/>
          <w:marTop w:val="0"/>
          <w:marBottom w:val="0"/>
          <w:divBdr>
            <w:top w:val="none" w:sz="0" w:space="0" w:color="auto"/>
            <w:left w:val="none" w:sz="0" w:space="0" w:color="auto"/>
            <w:bottom w:val="none" w:sz="0" w:space="0" w:color="auto"/>
            <w:right w:val="none" w:sz="0" w:space="0" w:color="auto"/>
          </w:divBdr>
        </w:div>
      </w:divsChild>
    </w:div>
    <w:div w:id="1445085030">
      <w:marLeft w:val="0"/>
      <w:marRight w:val="0"/>
      <w:marTop w:val="0"/>
      <w:marBottom w:val="0"/>
      <w:divBdr>
        <w:top w:val="none" w:sz="0" w:space="0" w:color="auto"/>
        <w:left w:val="none" w:sz="0" w:space="0" w:color="auto"/>
        <w:bottom w:val="none" w:sz="0" w:space="0" w:color="auto"/>
        <w:right w:val="none" w:sz="0" w:space="0" w:color="auto"/>
      </w:divBdr>
      <w:divsChild>
        <w:div w:id="1445085199">
          <w:marLeft w:val="0"/>
          <w:marRight w:val="0"/>
          <w:marTop w:val="0"/>
          <w:marBottom w:val="0"/>
          <w:divBdr>
            <w:top w:val="none" w:sz="0" w:space="0" w:color="auto"/>
            <w:left w:val="none" w:sz="0" w:space="0" w:color="auto"/>
            <w:bottom w:val="none" w:sz="0" w:space="0" w:color="auto"/>
            <w:right w:val="none" w:sz="0" w:space="0" w:color="auto"/>
          </w:divBdr>
        </w:div>
      </w:divsChild>
    </w:div>
    <w:div w:id="1445085032">
      <w:marLeft w:val="0"/>
      <w:marRight w:val="0"/>
      <w:marTop w:val="0"/>
      <w:marBottom w:val="0"/>
      <w:divBdr>
        <w:top w:val="none" w:sz="0" w:space="0" w:color="auto"/>
        <w:left w:val="none" w:sz="0" w:space="0" w:color="auto"/>
        <w:bottom w:val="none" w:sz="0" w:space="0" w:color="auto"/>
        <w:right w:val="none" w:sz="0" w:space="0" w:color="auto"/>
      </w:divBdr>
      <w:divsChild>
        <w:div w:id="1445083432">
          <w:marLeft w:val="0"/>
          <w:marRight w:val="0"/>
          <w:marTop w:val="0"/>
          <w:marBottom w:val="0"/>
          <w:divBdr>
            <w:top w:val="none" w:sz="0" w:space="0" w:color="auto"/>
            <w:left w:val="none" w:sz="0" w:space="0" w:color="auto"/>
            <w:bottom w:val="none" w:sz="0" w:space="0" w:color="auto"/>
            <w:right w:val="none" w:sz="0" w:space="0" w:color="auto"/>
          </w:divBdr>
        </w:div>
      </w:divsChild>
    </w:div>
    <w:div w:id="1445085033">
      <w:marLeft w:val="0"/>
      <w:marRight w:val="0"/>
      <w:marTop w:val="0"/>
      <w:marBottom w:val="0"/>
      <w:divBdr>
        <w:top w:val="none" w:sz="0" w:space="0" w:color="auto"/>
        <w:left w:val="none" w:sz="0" w:space="0" w:color="auto"/>
        <w:bottom w:val="none" w:sz="0" w:space="0" w:color="auto"/>
        <w:right w:val="none" w:sz="0" w:space="0" w:color="auto"/>
      </w:divBdr>
      <w:divsChild>
        <w:div w:id="1445085157">
          <w:marLeft w:val="0"/>
          <w:marRight w:val="0"/>
          <w:marTop w:val="0"/>
          <w:marBottom w:val="0"/>
          <w:divBdr>
            <w:top w:val="none" w:sz="0" w:space="0" w:color="auto"/>
            <w:left w:val="none" w:sz="0" w:space="0" w:color="auto"/>
            <w:bottom w:val="none" w:sz="0" w:space="0" w:color="auto"/>
            <w:right w:val="none" w:sz="0" w:space="0" w:color="auto"/>
          </w:divBdr>
        </w:div>
      </w:divsChild>
    </w:div>
    <w:div w:id="1445085034">
      <w:marLeft w:val="0"/>
      <w:marRight w:val="0"/>
      <w:marTop w:val="0"/>
      <w:marBottom w:val="0"/>
      <w:divBdr>
        <w:top w:val="none" w:sz="0" w:space="0" w:color="auto"/>
        <w:left w:val="none" w:sz="0" w:space="0" w:color="auto"/>
        <w:bottom w:val="none" w:sz="0" w:space="0" w:color="auto"/>
        <w:right w:val="none" w:sz="0" w:space="0" w:color="auto"/>
      </w:divBdr>
      <w:divsChild>
        <w:div w:id="1445083643">
          <w:marLeft w:val="0"/>
          <w:marRight w:val="0"/>
          <w:marTop w:val="0"/>
          <w:marBottom w:val="0"/>
          <w:divBdr>
            <w:top w:val="none" w:sz="0" w:space="0" w:color="auto"/>
            <w:left w:val="none" w:sz="0" w:space="0" w:color="auto"/>
            <w:bottom w:val="none" w:sz="0" w:space="0" w:color="auto"/>
            <w:right w:val="none" w:sz="0" w:space="0" w:color="auto"/>
          </w:divBdr>
        </w:div>
      </w:divsChild>
    </w:div>
    <w:div w:id="1445085035">
      <w:marLeft w:val="0"/>
      <w:marRight w:val="0"/>
      <w:marTop w:val="0"/>
      <w:marBottom w:val="0"/>
      <w:divBdr>
        <w:top w:val="none" w:sz="0" w:space="0" w:color="auto"/>
        <w:left w:val="none" w:sz="0" w:space="0" w:color="auto"/>
        <w:bottom w:val="none" w:sz="0" w:space="0" w:color="auto"/>
        <w:right w:val="none" w:sz="0" w:space="0" w:color="auto"/>
      </w:divBdr>
      <w:divsChild>
        <w:div w:id="1445085131">
          <w:marLeft w:val="0"/>
          <w:marRight w:val="0"/>
          <w:marTop w:val="0"/>
          <w:marBottom w:val="0"/>
          <w:divBdr>
            <w:top w:val="none" w:sz="0" w:space="0" w:color="auto"/>
            <w:left w:val="none" w:sz="0" w:space="0" w:color="auto"/>
            <w:bottom w:val="none" w:sz="0" w:space="0" w:color="auto"/>
            <w:right w:val="none" w:sz="0" w:space="0" w:color="auto"/>
          </w:divBdr>
        </w:div>
      </w:divsChild>
    </w:div>
    <w:div w:id="1445085037">
      <w:marLeft w:val="0"/>
      <w:marRight w:val="0"/>
      <w:marTop w:val="0"/>
      <w:marBottom w:val="0"/>
      <w:divBdr>
        <w:top w:val="none" w:sz="0" w:space="0" w:color="auto"/>
        <w:left w:val="none" w:sz="0" w:space="0" w:color="auto"/>
        <w:bottom w:val="none" w:sz="0" w:space="0" w:color="auto"/>
        <w:right w:val="none" w:sz="0" w:space="0" w:color="auto"/>
      </w:divBdr>
      <w:divsChild>
        <w:div w:id="1445083875">
          <w:marLeft w:val="0"/>
          <w:marRight w:val="0"/>
          <w:marTop w:val="0"/>
          <w:marBottom w:val="0"/>
          <w:divBdr>
            <w:top w:val="none" w:sz="0" w:space="0" w:color="auto"/>
            <w:left w:val="none" w:sz="0" w:space="0" w:color="auto"/>
            <w:bottom w:val="none" w:sz="0" w:space="0" w:color="auto"/>
            <w:right w:val="none" w:sz="0" w:space="0" w:color="auto"/>
          </w:divBdr>
        </w:div>
      </w:divsChild>
    </w:div>
    <w:div w:id="1445085040">
      <w:marLeft w:val="0"/>
      <w:marRight w:val="0"/>
      <w:marTop w:val="0"/>
      <w:marBottom w:val="0"/>
      <w:divBdr>
        <w:top w:val="none" w:sz="0" w:space="0" w:color="auto"/>
        <w:left w:val="none" w:sz="0" w:space="0" w:color="auto"/>
        <w:bottom w:val="none" w:sz="0" w:space="0" w:color="auto"/>
        <w:right w:val="none" w:sz="0" w:space="0" w:color="auto"/>
      </w:divBdr>
      <w:divsChild>
        <w:div w:id="1445083953">
          <w:marLeft w:val="0"/>
          <w:marRight w:val="0"/>
          <w:marTop w:val="0"/>
          <w:marBottom w:val="0"/>
          <w:divBdr>
            <w:top w:val="none" w:sz="0" w:space="0" w:color="auto"/>
            <w:left w:val="none" w:sz="0" w:space="0" w:color="auto"/>
            <w:bottom w:val="none" w:sz="0" w:space="0" w:color="auto"/>
            <w:right w:val="none" w:sz="0" w:space="0" w:color="auto"/>
          </w:divBdr>
        </w:div>
      </w:divsChild>
    </w:div>
    <w:div w:id="1445085046">
      <w:marLeft w:val="0"/>
      <w:marRight w:val="0"/>
      <w:marTop w:val="0"/>
      <w:marBottom w:val="0"/>
      <w:divBdr>
        <w:top w:val="none" w:sz="0" w:space="0" w:color="auto"/>
        <w:left w:val="none" w:sz="0" w:space="0" w:color="auto"/>
        <w:bottom w:val="none" w:sz="0" w:space="0" w:color="auto"/>
        <w:right w:val="none" w:sz="0" w:space="0" w:color="auto"/>
      </w:divBdr>
      <w:divsChild>
        <w:div w:id="1445085248">
          <w:marLeft w:val="0"/>
          <w:marRight w:val="0"/>
          <w:marTop w:val="0"/>
          <w:marBottom w:val="0"/>
          <w:divBdr>
            <w:top w:val="none" w:sz="0" w:space="0" w:color="auto"/>
            <w:left w:val="none" w:sz="0" w:space="0" w:color="auto"/>
            <w:bottom w:val="none" w:sz="0" w:space="0" w:color="auto"/>
            <w:right w:val="none" w:sz="0" w:space="0" w:color="auto"/>
          </w:divBdr>
        </w:div>
      </w:divsChild>
    </w:div>
    <w:div w:id="1445085047">
      <w:marLeft w:val="0"/>
      <w:marRight w:val="0"/>
      <w:marTop w:val="0"/>
      <w:marBottom w:val="0"/>
      <w:divBdr>
        <w:top w:val="none" w:sz="0" w:space="0" w:color="auto"/>
        <w:left w:val="none" w:sz="0" w:space="0" w:color="auto"/>
        <w:bottom w:val="none" w:sz="0" w:space="0" w:color="auto"/>
        <w:right w:val="none" w:sz="0" w:space="0" w:color="auto"/>
      </w:divBdr>
      <w:divsChild>
        <w:div w:id="1445083544">
          <w:marLeft w:val="0"/>
          <w:marRight w:val="0"/>
          <w:marTop w:val="0"/>
          <w:marBottom w:val="0"/>
          <w:divBdr>
            <w:top w:val="none" w:sz="0" w:space="0" w:color="auto"/>
            <w:left w:val="none" w:sz="0" w:space="0" w:color="auto"/>
            <w:bottom w:val="none" w:sz="0" w:space="0" w:color="auto"/>
            <w:right w:val="none" w:sz="0" w:space="0" w:color="auto"/>
          </w:divBdr>
          <w:divsChild>
            <w:div w:id="1445083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5048">
      <w:marLeft w:val="0"/>
      <w:marRight w:val="0"/>
      <w:marTop w:val="0"/>
      <w:marBottom w:val="0"/>
      <w:divBdr>
        <w:top w:val="none" w:sz="0" w:space="0" w:color="auto"/>
        <w:left w:val="none" w:sz="0" w:space="0" w:color="auto"/>
        <w:bottom w:val="none" w:sz="0" w:space="0" w:color="auto"/>
        <w:right w:val="none" w:sz="0" w:space="0" w:color="auto"/>
      </w:divBdr>
      <w:divsChild>
        <w:div w:id="1445084901">
          <w:marLeft w:val="0"/>
          <w:marRight w:val="0"/>
          <w:marTop w:val="0"/>
          <w:marBottom w:val="0"/>
          <w:divBdr>
            <w:top w:val="none" w:sz="0" w:space="0" w:color="auto"/>
            <w:left w:val="none" w:sz="0" w:space="0" w:color="auto"/>
            <w:bottom w:val="none" w:sz="0" w:space="0" w:color="auto"/>
            <w:right w:val="none" w:sz="0" w:space="0" w:color="auto"/>
          </w:divBdr>
        </w:div>
      </w:divsChild>
    </w:div>
    <w:div w:id="1445085049">
      <w:marLeft w:val="0"/>
      <w:marRight w:val="0"/>
      <w:marTop w:val="0"/>
      <w:marBottom w:val="0"/>
      <w:divBdr>
        <w:top w:val="none" w:sz="0" w:space="0" w:color="auto"/>
        <w:left w:val="none" w:sz="0" w:space="0" w:color="auto"/>
        <w:bottom w:val="none" w:sz="0" w:space="0" w:color="auto"/>
        <w:right w:val="none" w:sz="0" w:space="0" w:color="auto"/>
      </w:divBdr>
      <w:divsChild>
        <w:div w:id="1445085056">
          <w:marLeft w:val="0"/>
          <w:marRight w:val="0"/>
          <w:marTop w:val="0"/>
          <w:marBottom w:val="0"/>
          <w:divBdr>
            <w:top w:val="none" w:sz="0" w:space="0" w:color="auto"/>
            <w:left w:val="none" w:sz="0" w:space="0" w:color="auto"/>
            <w:bottom w:val="none" w:sz="0" w:space="0" w:color="auto"/>
            <w:right w:val="none" w:sz="0" w:space="0" w:color="auto"/>
          </w:divBdr>
        </w:div>
      </w:divsChild>
    </w:div>
    <w:div w:id="1445085051">
      <w:marLeft w:val="0"/>
      <w:marRight w:val="0"/>
      <w:marTop w:val="0"/>
      <w:marBottom w:val="0"/>
      <w:divBdr>
        <w:top w:val="none" w:sz="0" w:space="0" w:color="auto"/>
        <w:left w:val="none" w:sz="0" w:space="0" w:color="auto"/>
        <w:bottom w:val="none" w:sz="0" w:space="0" w:color="auto"/>
        <w:right w:val="none" w:sz="0" w:space="0" w:color="auto"/>
      </w:divBdr>
      <w:divsChild>
        <w:div w:id="1445083798">
          <w:marLeft w:val="0"/>
          <w:marRight w:val="0"/>
          <w:marTop w:val="0"/>
          <w:marBottom w:val="0"/>
          <w:divBdr>
            <w:top w:val="none" w:sz="0" w:space="0" w:color="auto"/>
            <w:left w:val="none" w:sz="0" w:space="0" w:color="auto"/>
            <w:bottom w:val="none" w:sz="0" w:space="0" w:color="auto"/>
            <w:right w:val="none" w:sz="0" w:space="0" w:color="auto"/>
          </w:divBdr>
        </w:div>
      </w:divsChild>
    </w:div>
    <w:div w:id="1445085052">
      <w:marLeft w:val="0"/>
      <w:marRight w:val="0"/>
      <w:marTop w:val="0"/>
      <w:marBottom w:val="0"/>
      <w:divBdr>
        <w:top w:val="none" w:sz="0" w:space="0" w:color="auto"/>
        <w:left w:val="none" w:sz="0" w:space="0" w:color="auto"/>
        <w:bottom w:val="none" w:sz="0" w:space="0" w:color="auto"/>
        <w:right w:val="none" w:sz="0" w:space="0" w:color="auto"/>
      </w:divBdr>
      <w:divsChild>
        <w:div w:id="1445083222">
          <w:marLeft w:val="0"/>
          <w:marRight w:val="0"/>
          <w:marTop w:val="0"/>
          <w:marBottom w:val="0"/>
          <w:divBdr>
            <w:top w:val="none" w:sz="0" w:space="0" w:color="auto"/>
            <w:left w:val="none" w:sz="0" w:space="0" w:color="auto"/>
            <w:bottom w:val="none" w:sz="0" w:space="0" w:color="auto"/>
            <w:right w:val="none" w:sz="0" w:space="0" w:color="auto"/>
          </w:divBdr>
        </w:div>
      </w:divsChild>
    </w:div>
    <w:div w:id="1445085054">
      <w:marLeft w:val="0"/>
      <w:marRight w:val="0"/>
      <w:marTop w:val="0"/>
      <w:marBottom w:val="0"/>
      <w:divBdr>
        <w:top w:val="none" w:sz="0" w:space="0" w:color="auto"/>
        <w:left w:val="none" w:sz="0" w:space="0" w:color="auto"/>
        <w:bottom w:val="none" w:sz="0" w:space="0" w:color="auto"/>
        <w:right w:val="none" w:sz="0" w:space="0" w:color="auto"/>
      </w:divBdr>
      <w:divsChild>
        <w:div w:id="1445083593">
          <w:marLeft w:val="0"/>
          <w:marRight w:val="0"/>
          <w:marTop w:val="0"/>
          <w:marBottom w:val="0"/>
          <w:divBdr>
            <w:top w:val="none" w:sz="0" w:space="0" w:color="auto"/>
            <w:left w:val="none" w:sz="0" w:space="0" w:color="auto"/>
            <w:bottom w:val="none" w:sz="0" w:space="0" w:color="auto"/>
            <w:right w:val="none" w:sz="0" w:space="0" w:color="auto"/>
          </w:divBdr>
        </w:div>
      </w:divsChild>
    </w:div>
    <w:div w:id="1445085063">
      <w:marLeft w:val="0"/>
      <w:marRight w:val="0"/>
      <w:marTop w:val="0"/>
      <w:marBottom w:val="0"/>
      <w:divBdr>
        <w:top w:val="none" w:sz="0" w:space="0" w:color="auto"/>
        <w:left w:val="none" w:sz="0" w:space="0" w:color="auto"/>
        <w:bottom w:val="none" w:sz="0" w:space="0" w:color="auto"/>
        <w:right w:val="none" w:sz="0" w:space="0" w:color="auto"/>
      </w:divBdr>
      <w:divsChild>
        <w:div w:id="1445083747">
          <w:marLeft w:val="0"/>
          <w:marRight w:val="0"/>
          <w:marTop w:val="0"/>
          <w:marBottom w:val="0"/>
          <w:divBdr>
            <w:top w:val="none" w:sz="0" w:space="0" w:color="auto"/>
            <w:left w:val="none" w:sz="0" w:space="0" w:color="auto"/>
            <w:bottom w:val="none" w:sz="0" w:space="0" w:color="auto"/>
            <w:right w:val="none" w:sz="0" w:space="0" w:color="auto"/>
          </w:divBdr>
        </w:div>
      </w:divsChild>
    </w:div>
    <w:div w:id="1445085066">
      <w:marLeft w:val="0"/>
      <w:marRight w:val="0"/>
      <w:marTop w:val="0"/>
      <w:marBottom w:val="0"/>
      <w:divBdr>
        <w:top w:val="none" w:sz="0" w:space="0" w:color="auto"/>
        <w:left w:val="none" w:sz="0" w:space="0" w:color="auto"/>
        <w:bottom w:val="none" w:sz="0" w:space="0" w:color="auto"/>
        <w:right w:val="none" w:sz="0" w:space="0" w:color="auto"/>
      </w:divBdr>
      <w:divsChild>
        <w:div w:id="1445083333">
          <w:marLeft w:val="0"/>
          <w:marRight w:val="0"/>
          <w:marTop w:val="0"/>
          <w:marBottom w:val="0"/>
          <w:divBdr>
            <w:top w:val="none" w:sz="0" w:space="0" w:color="auto"/>
            <w:left w:val="none" w:sz="0" w:space="0" w:color="auto"/>
            <w:bottom w:val="none" w:sz="0" w:space="0" w:color="auto"/>
            <w:right w:val="none" w:sz="0" w:space="0" w:color="auto"/>
          </w:divBdr>
        </w:div>
      </w:divsChild>
    </w:div>
    <w:div w:id="1445085067">
      <w:marLeft w:val="0"/>
      <w:marRight w:val="0"/>
      <w:marTop w:val="0"/>
      <w:marBottom w:val="0"/>
      <w:divBdr>
        <w:top w:val="none" w:sz="0" w:space="0" w:color="auto"/>
        <w:left w:val="none" w:sz="0" w:space="0" w:color="auto"/>
        <w:bottom w:val="none" w:sz="0" w:space="0" w:color="auto"/>
        <w:right w:val="none" w:sz="0" w:space="0" w:color="auto"/>
      </w:divBdr>
      <w:divsChild>
        <w:div w:id="1445085214">
          <w:marLeft w:val="0"/>
          <w:marRight w:val="0"/>
          <w:marTop w:val="0"/>
          <w:marBottom w:val="0"/>
          <w:divBdr>
            <w:top w:val="none" w:sz="0" w:space="0" w:color="auto"/>
            <w:left w:val="none" w:sz="0" w:space="0" w:color="auto"/>
            <w:bottom w:val="none" w:sz="0" w:space="0" w:color="auto"/>
            <w:right w:val="none" w:sz="0" w:space="0" w:color="auto"/>
          </w:divBdr>
        </w:div>
      </w:divsChild>
    </w:div>
    <w:div w:id="1445085074">
      <w:marLeft w:val="0"/>
      <w:marRight w:val="0"/>
      <w:marTop w:val="0"/>
      <w:marBottom w:val="0"/>
      <w:divBdr>
        <w:top w:val="none" w:sz="0" w:space="0" w:color="auto"/>
        <w:left w:val="none" w:sz="0" w:space="0" w:color="auto"/>
        <w:bottom w:val="none" w:sz="0" w:space="0" w:color="auto"/>
        <w:right w:val="none" w:sz="0" w:space="0" w:color="auto"/>
      </w:divBdr>
      <w:divsChild>
        <w:div w:id="1445083501">
          <w:marLeft w:val="0"/>
          <w:marRight w:val="0"/>
          <w:marTop w:val="0"/>
          <w:marBottom w:val="0"/>
          <w:divBdr>
            <w:top w:val="none" w:sz="0" w:space="0" w:color="auto"/>
            <w:left w:val="none" w:sz="0" w:space="0" w:color="auto"/>
            <w:bottom w:val="none" w:sz="0" w:space="0" w:color="auto"/>
            <w:right w:val="none" w:sz="0" w:space="0" w:color="auto"/>
          </w:divBdr>
        </w:div>
      </w:divsChild>
    </w:div>
    <w:div w:id="1445085075">
      <w:marLeft w:val="0"/>
      <w:marRight w:val="0"/>
      <w:marTop w:val="0"/>
      <w:marBottom w:val="0"/>
      <w:divBdr>
        <w:top w:val="none" w:sz="0" w:space="0" w:color="auto"/>
        <w:left w:val="none" w:sz="0" w:space="0" w:color="auto"/>
        <w:bottom w:val="none" w:sz="0" w:space="0" w:color="auto"/>
        <w:right w:val="none" w:sz="0" w:space="0" w:color="auto"/>
      </w:divBdr>
      <w:divsChild>
        <w:div w:id="1445083598">
          <w:marLeft w:val="0"/>
          <w:marRight w:val="0"/>
          <w:marTop w:val="0"/>
          <w:marBottom w:val="0"/>
          <w:divBdr>
            <w:top w:val="none" w:sz="0" w:space="0" w:color="auto"/>
            <w:left w:val="none" w:sz="0" w:space="0" w:color="auto"/>
            <w:bottom w:val="none" w:sz="0" w:space="0" w:color="auto"/>
            <w:right w:val="none" w:sz="0" w:space="0" w:color="auto"/>
          </w:divBdr>
        </w:div>
      </w:divsChild>
    </w:div>
    <w:div w:id="1445085077">
      <w:marLeft w:val="0"/>
      <w:marRight w:val="0"/>
      <w:marTop w:val="0"/>
      <w:marBottom w:val="0"/>
      <w:divBdr>
        <w:top w:val="none" w:sz="0" w:space="0" w:color="auto"/>
        <w:left w:val="none" w:sz="0" w:space="0" w:color="auto"/>
        <w:bottom w:val="none" w:sz="0" w:space="0" w:color="auto"/>
        <w:right w:val="none" w:sz="0" w:space="0" w:color="auto"/>
      </w:divBdr>
      <w:divsChild>
        <w:div w:id="1445083693">
          <w:marLeft w:val="0"/>
          <w:marRight w:val="0"/>
          <w:marTop w:val="0"/>
          <w:marBottom w:val="0"/>
          <w:divBdr>
            <w:top w:val="none" w:sz="0" w:space="0" w:color="auto"/>
            <w:left w:val="none" w:sz="0" w:space="0" w:color="auto"/>
            <w:bottom w:val="none" w:sz="0" w:space="0" w:color="auto"/>
            <w:right w:val="none" w:sz="0" w:space="0" w:color="auto"/>
          </w:divBdr>
        </w:div>
      </w:divsChild>
    </w:div>
    <w:div w:id="1445085081">
      <w:marLeft w:val="0"/>
      <w:marRight w:val="0"/>
      <w:marTop w:val="0"/>
      <w:marBottom w:val="0"/>
      <w:divBdr>
        <w:top w:val="none" w:sz="0" w:space="0" w:color="auto"/>
        <w:left w:val="none" w:sz="0" w:space="0" w:color="auto"/>
        <w:bottom w:val="none" w:sz="0" w:space="0" w:color="auto"/>
        <w:right w:val="none" w:sz="0" w:space="0" w:color="auto"/>
      </w:divBdr>
      <w:divsChild>
        <w:div w:id="1445084003">
          <w:marLeft w:val="0"/>
          <w:marRight w:val="0"/>
          <w:marTop w:val="0"/>
          <w:marBottom w:val="0"/>
          <w:divBdr>
            <w:top w:val="none" w:sz="0" w:space="0" w:color="auto"/>
            <w:left w:val="none" w:sz="0" w:space="0" w:color="auto"/>
            <w:bottom w:val="none" w:sz="0" w:space="0" w:color="auto"/>
            <w:right w:val="none" w:sz="0" w:space="0" w:color="auto"/>
          </w:divBdr>
        </w:div>
      </w:divsChild>
    </w:div>
    <w:div w:id="1445085084">
      <w:marLeft w:val="0"/>
      <w:marRight w:val="0"/>
      <w:marTop w:val="0"/>
      <w:marBottom w:val="0"/>
      <w:divBdr>
        <w:top w:val="none" w:sz="0" w:space="0" w:color="auto"/>
        <w:left w:val="none" w:sz="0" w:space="0" w:color="auto"/>
        <w:bottom w:val="none" w:sz="0" w:space="0" w:color="auto"/>
        <w:right w:val="none" w:sz="0" w:space="0" w:color="auto"/>
      </w:divBdr>
      <w:divsChild>
        <w:div w:id="1445084948">
          <w:marLeft w:val="0"/>
          <w:marRight w:val="0"/>
          <w:marTop w:val="0"/>
          <w:marBottom w:val="0"/>
          <w:divBdr>
            <w:top w:val="none" w:sz="0" w:space="0" w:color="auto"/>
            <w:left w:val="none" w:sz="0" w:space="0" w:color="auto"/>
            <w:bottom w:val="none" w:sz="0" w:space="0" w:color="auto"/>
            <w:right w:val="none" w:sz="0" w:space="0" w:color="auto"/>
          </w:divBdr>
        </w:div>
      </w:divsChild>
    </w:div>
    <w:div w:id="1445085086">
      <w:marLeft w:val="0"/>
      <w:marRight w:val="0"/>
      <w:marTop w:val="0"/>
      <w:marBottom w:val="0"/>
      <w:divBdr>
        <w:top w:val="none" w:sz="0" w:space="0" w:color="auto"/>
        <w:left w:val="none" w:sz="0" w:space="0" w:color="auto"/>
        <w:bottom w:val="none" w:sz="0" w:space="0" w:color="auto"/>
        <w:right w:val="none" w:sz="0" w:space="0" w:color="auto"/>
      </w:divBdr>
      <w:divsChild>
        <w:div w:id="1445083742">
          <w:marLeft w:val="0"/>
          <w:marRight w:val="0"/>
          <w:marTop w:val="0"/>
          <w:marBottom w:val="0"/>
          <w:divBdr>
            <w:top w:val="none" w:sz="0" w:space="0" w:color="auto"/>
            <w:left w:val="none" w:sz="0" w:space="0" w:color="auto"/>
            <w:bottom w:val="none" w:sz="0" w:space="0" w:color="auto"/>
            <w:right w:val="none" w:sz="0" w:space="0" w:color="auto"/>
          </w:divBdr>
        </w:div>
      </w:divsChild>
    </w:div>
    <w:div w:id="1445085087">
      <w:marLeft w:val="0"/>
      <w:marRight w:val="0"/>
      <w:marTop w:val="0"/>
      <w:marBottom w:val="0"/>
      <w:divBdr>
        <w:top w:val="none" w:sz="0" w:space="0" w:color="auto"/>
        <w:left w:val="none" w:sz="0" w:space="0" w:color="auto"/>
        <w:bottom w:val="none" w:sz="0" w:space="0" w:color="auto"/>
        <w:right w:val="none" w:sz="0" w:space="0" w:color="auto"/>
      </w:divBdr>
      <w:divsChild>
        <w:div w:id="1445085146">
          <w:marLeft w:val="0"/>
          <w:marRight w:val="0"/>
          <w:marTop w:val="0"/>
          <w:marBottom w:val="0"/>
          <w:divBdr>
            <w:top w:val="none" w:sz="0" w:space="0" w:color="auto"/>
            <w:left w:val="none" w:sz="0" w:space="0" w:color="auto"/>
            <w:bottom w:val="none" w:sz="0" w:space="0" w:color="auto"/>
            <w:right w:val="none" w:sz="0" w:space="0" w:color="auto"/>
          </w:divBdr>
        </w:div>
      </w:divsChild>
    </w:div>
    <w:div w:id="1445085090">
      <w:marLeft w:val="0"/>
      <w:marRight w:val="0"/>
      <w:marTop w:val="0"/>
      <w:marBottom w:val="0"/>
      <w:divBdr>
        <w:top w:val="none" w:sz="0" w:space="0" w:color="auto"/>
        <w:left w:val="none" w:sz="0" w:space="0" w:color="auto"/>
        <w:bottom w:val="none" w:sz="0" w:space="0" w:color="auto"/>
        <w:right w:val="none" w:sz="0" w:space="0" w:color="auto"/>
      </w:divBdr>
      <w:divsChild>
        <w:div w:id="1445083725">
          <w:marLeft w:val="0"/>
          <w:marRight w:val="0"/>
          <w:marTop w:val="0"/>
          <w:marBottom w:val="0"/>
          <w:divBdr>
            <w:top w:val="none" w:sz="0" w:space="0" w:color="auto"/>
            <w:left w:val="none" w:sz="0" w:space="0" w:color="auto"/>
            <w:bottom w:val="none" w:sz="0" w:space="0" w:color="auto"/>
            <w:right w:val="none" w:sz="0" w:space="0" w:color="auto"/>
          </w:divBdr>
        </w:div>
      </w:divsChild>
    </w:div>
    <w:div w:id="1445085092">
      <w:marLeft w:val="0"/>
      <w:marRight w:val="0"/>
      <w:marTop w:val="0"/>
      <w:marBottom w:val="0"/>
      <w:divBdr>
        <w:top w:val="none" w:sz="0" w:space="0" w:color="auto"/>
        <w:left w:val="none" w:sz="0" w:space="0" w:color="auto"/>
        <w:bottom w:val="none" w:sz="0" w:space="0" w:color="auto"/>
        <w:right w:val="none" w:sz="0" w:space="0" w:color="auto"/>
      </w:divBdr>
      <w:divsChild>
        <w:div w:id="1445083617">
          <w:marLeft w:val="0"/>
          <w:marRight w:val="0"/>
          <w:marTop w:val="0"/>
          <w:marBottom w:val="0"/>
          <w:divBdr>
            <w:top w:val="none" w:sz="0" w:space="0" w:color="auto"/>
            <w:left w:val="none" w:sz="0" w:space="0" w:color="auto"/>
            <w:bottom w:val="none" w:sz="0" w:space="0" w:color="auto"/>
            <w:right w:val="none" w:sz="0" w:space="0" w:color="auto"/>
          </w:divBdr>
        </w:div>
      </w:divsChild>
    </w:div>
    <w:div w:id="1445085094">
      <w:marLeft w:val="0"/>
      <w:marRight w:val="0"/>
      <w:marTop w:val="0"/>
      <w:marBottom w:val="0"/>
      <w:divBdr>
        <w:top w:val="none" w:sz="0" w:space="0" w:color="auto"/>
        <w:left w:val="none" w:sz="0" w:space="0" w:color="auto"/>
        <w:bottom w:val="none" w:sz="0" w:space="0" w:color="auto"/>
        <w:right w:val="none" w:sz="0" w:space="0" w:color="auto"/>
      </w:divBdr>
      <w:divsChild>
        <w:div w:id="1445083998">
          <w:marLeft w:val="0"/>
          <w:marRight w:val="0"/>
          <w:marTop w:val="0"/>
          <w:marBottom w:val="0"/>
          <w:divBdr>
            <w:top w:val="none" w:sz="0" w:space="0" w:color="auto"/>
            <w:left w:val="none" w:sz="0" w:space="0" w:color="auto"/>
            <w:bottom w:val="none" w:sz="0" w:space="0" w:color="auto"/>
            <w:right w:val="none" w:sz="0" w:space="0" w:color="auto"/>
          </w:divBdr>
        </w:div>
      </w:divsChild>
    </w:div>
    <w:div w:id="1445085095">
      <w:marLeft w:val="0"/>
      <w:marRight w:val="0"/>
      <w:marTop w:val="0"/>
      <w:marBottom w:val="0"/>
      <w:divBdr>
        <w:top w:val="none" w:sz="0" w:space="0" w:color="auto"/>
        <w:left w:val="none" w:sz="0" w:space="0" w:color="auto"/>
        <w:bottom w:val="none" w:sz="0" w:space="0" w:color="auto"/>
        <w:right w:val="none" w:sz="0" w:space="0" w:color="auto"/>
      </w:divBdr>
      <w:divsChild>
        <w:div w:id="1445083821">
          <w:marLeft w:val="0"/>
          <w:marRight w:val="0"/>
          <w:marTop w:val="0"/>
          <w:marBottom w:val="0"/>
          <w:divBdr>
            <w:top w:val="none" w:sz="0" w:space="0" w:color="auto"/>
            <w:left w:val="none" w:sz="0" w:space="0" w:color="auto"/>
            <w:bottom w:val="none" w:sz="0" w:space="0" w:color="auto"/>
            <w:right w:val="none" w:sz="0" w:space="0" w:color="auto"/>
          </w:divBdr>
        </w:div>
      </w:divsChild>
    </w:div>
    <w:div w:id="1445085096">
      <w:marLeft w:val="0"/>
      <w:marRight w:val="0"/>
      <w:marTop w:val="0"/>
      <w:marBottom w:val="0"/>
      <w:divBdr>
        <w:top w:val="none" w:sz="0" w:space="0" w:color="auto"/>
        <w:left w:val="none" w:sz="0" w:space="0" w:color="auto"/>
        <w:bottom w:val="none" w:sz="0" w:space="0" w:color="auto"/>
        <w:right w:val="none" w:sz="0" w:space="0" w:color="auto"/>
      </w:divBdr>
      <w:divsChild>
        <w:div w:id="1445083676">
          <w:marLeft w:val="0"/>
          <w:marRight w:val="0"/>
          <w:marTop w:val="0"/>
          <w:marBottom w:val="0"/>
          <w:divBdr>
            <w:top w:val="none" w:sz="0" w:space="0" w:color="auto"/>
            <w:left w:val="none" w:sz="0" w:space="0" w:color="auto"/>
            <w:bottom w:val="none" w:sz="0" w:space="0" w:color="auto"/>
            <w:right w:val="none" w:sz="0" w:space="0" w:color="auto"/>
          </w:divBdr>
          <w:divsChild>
            <w:div w:id="1445083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5097">
      <w:marLeft w:val="0"/>
      <w:marRight w:val="0"/>
      <w:marTop w:val="0"/>
      <w:marBottom w:val="0"/>
      <w:divBdr>
        <w:top w:val="none" w:sz="0" w:space="0" w:color="auto"/>
        <w:left w:val="none" w:sz="0" w:space="0" w:color="auto"/>
        <w:bottom w:val="none" w:sz="0" w:space="0" w:color="auto"/>
        <w:right w:val="none" w:sz="0" w:space="0" w:color="auto"/>
      </w:divBdr>
      <w:divsChild>
        <w:div w:id="1445085042">
          <w:marLeft w:val="0"/>
          <w:marRight w:val="0"/>
          <w:marTop w:val="0"/>
          <w:marBottom w:val="0"/>
          <w:divBdr>
            <w:top w:val="none" w:sz="0" w:space="0" w:color="auto"/>
            <w:left w:val="none" w:sz="0" w:space="0" w:color="auto"/>
            <w:bottom w:val="none" w:sz="0" w:space="0" w:color="auto"/>
            <w:right w:val="none" w:sz="0" w:space="0" w:color="auto"/>
          </w:divBdr>
        </w:div>
      </w:divsChild>
    </w:div>
    <w:div w:id="1445085101">
      <w:marLeft w:val="0"/>
      <w:marRight w:val="0"/>
      <w:marTop w:val="0"/>
      <w:marBottom w:val="0"/>
      <w:divBdr>
        <w:top w:val="none" w:sz="0" w:space="0" w:color="auto"/>
        <w:left w:val="none" w:sz="0" w:space="0" w:color="auto"/>
        <w:bottom w:val="none" w:sz="0" w:space="0" w:color="auto"/>
        <w:right w:val="none" w:sz="0" w:space="0" w:color="auto"/>
      </w:divBdr>
      <w:divsChild>
        <w:div w:id="1445083945">
          <w:marLeft w:val="0"/>
          <w:marRight w:val="0"/>
          <w:marTop w:val="0"/>
          <w:marBottom w:val="0"/>
          <w:divBdr>
            <w:top w:val="none" w:sz="0" w:space="0" w:color="auto"/>
            <w:left w:val="none" w:sz="0" w:space="0" w:color="auto"/>
            <w:bottom w:val="none" w:sz="0" w:space="0" w:color="auto"/>
            <w:right w:val="none" w:sz="0" w:space="0" w:color="auto"/>
          </w:divBdr>
        </w:div>
      </w:divsChild>
    </w:div>
    <w:div w:id="1445085102">
      <w:marLeft w:val="0"/>
      <w:marRight w:val="0"/>
      <w:marTop w:val="0"/>
      <w:marBottom w:val="0"/>
      <w:divBdr>
        <w:top w:val="none" w:sz="0" w:space="0" w:color="auto"/>
        <w:left w:val="none" w:sz="0" w:space="0" w:color="auto"/>
        <w:bottom w:val="none" w:sz="0" w:space="0" w:color="auto"/>
        <w:right w:val="none" w:sz="0" w:space="0" w:color="auto"/>
      </w:divBdr>
      <w:divsChild>
        <w:div w:id="1445085132">
          <w:marLeft w:val="0"/>
          <w:marRight w:val="0"/>
          <w:marTop w:val="0"/>
          <w:marBottom w:val="0"/>
          <w:divBdr>
            <w:top w:val="none" w:sz="0" w:space="0" w:color="auto"/>
            <w:left w:val="none" w:sz="0" w:space="0" w:color="auto"/>
            <w:bottom w:val="none" w:sz="0" w:space="0" w:color="auto"/>
            <w:right w:val="none" w:sz="0" w:space="0" w:color="auto"/>
          </w:divBdr>
        </w:div>
      </w:divsChild>
    </w:div>
    <w:div w:id="1445085104">
      <w:marLeft w:val="0"/>
      <w:marRight w:val="0"/>
      <w:marTop w:val="0"/>
      <w:marBottom w:val="0"/>
      <w:divBdr>
        <w:top w:val="none" w:sz="0" w:space="0" w:color="auto"/>
        <w:left w:val="none" w:sz="0" w:space="0" w:color="auto"/>
        <w:bottom w:val="none" w:sz="0" w:space="0" w:color="auto"/>
        <w:right w:val="none" w:sz="0" w:space="0" w:color="auto"/>
      </w:divBdr>
      <w:divsChild>
        <w:div w:id="1445084965">
          <w:marLeft w:val="0"/>
          <w:marRight w:val="0"/>
          <w:marTop w:val="0"/>
          <w:marBottom w:val="0"/>
          <w:divBdr>
            <w:top w:val="none" w:sz="0" w:space="0" w:color="auto"/>
            <w:left w:val="none" w:sz="0" w:space="0" w:color="auto"/>
            <w:bottom w:val="none" w:sz="0" w:space="0" w:color="auto"/>
            <w:right w:val="none" w:sz="0" w:space="0" w:color="auto"/>
          </w:divBdr>
        </w:div>
      </w:divsChild>
    </w:div>
    <w:div w:id="1445085105">
      <w:marLeft w:val="0"/>
      <w:marRight w:val="0"/>
      <w:marTop w:val="0"/>
      <w:marBottom w:val="0"/>
      <w:divBdr>
        <w:top w:val="none" w:sz="0" w:space="0" w:color="auto"/>
        <w:left w:val="none" w:sz="0" w:space="0" w:color="auto"/>
        <w:bottom w:val="none" w:sz="0" w:space="0" w:color="auto"/>
        <w:right w:val="none" w:sz="0" w:space="0" w:color="auto"/>
      </w:divBdr>
      <w:divsChild>
        <w:div w:id="1445083779">
          <w:marLeft w:val="0"/>
          <w:marRight w:val="0"/>
          <w:marTop w:val="0"/>
          <w:marBottom w:val="0"/>
          <w:divBdr>
            <w:top w:val="none" w:sz="0" w:space="0" w:color="auto"/>
            <w:left w:val="none" w:sz="0" w:space="0" w:color="auto"/>
            <w:bottom w:val="none" w:sz="0" w:space="0" w:color="auto"/>
            <w:right w:val="none" w:sz="0" w:space="0" w:color="auto"/>
          </w:divBdr>
        </w:div>
      </w:divsChild>
    </w:div>
    <w:div w:id="1445085107">
      <w:marLeft w:val="0"/>
      <w:marRight w:val="0"/>
      <w:marTop w:val="0"/>
      <w:marBottom w:val="0"/>
      <w:divBdr>
        <w:top w:val="none" w:sz="0" w:space="0" w:color="auto"/>
        <w:left w:val="none" w:sz="0" w:space="0" w:color="auto"/>
        <w:bottom w:val="none" w:sz="0" w:space="0" w:color="auto"/>
        <w:right w:val="none" w:sz="0" w:space="0" w:color="auto"/>
      </w:divBdr>
      <w:divsChild>
        <w:div w:id="1445083197">
          <w:marLeft w:val="0"/>
          <w:marRight w:val="0"/>
          <w:marTop w:val="0"/>
          <w:marBottom w:val="0"/>
          <w:divBdr>
            <w:top w:val="none" w:sz="0" w:space="0" w:color="auto"/>
            <w:left w:val="none" w:sz="0" w:space="0" w:color="auto"/>
            <w:bottom w:val="none" w:sz="0" w:space="0" w:color="auto"/>
            <w:right w:val="none" w:sz="0" w:space="0" w:color="auto"/>
          </w:divBdr>
        </w:div>
      </w:divsChild>
    </w:div>
    <w:div w:id="1445085108">
      <w:marLeft w:val="0"/>
      <w:marRight w:val="0"/>
      <w:marTop w:val="0"/>
      <w:marBottom w:val="0"/>
      <w:divBdr>
        <w:top w:val="none" w:sz="0" w:space="0" w:color="auto"/>
        <w:left w:val="none" w:sz="0" w:space="0" w:color="auto"/>
        <w:bottom w:val="none" w:sz="0" w:space="0" w:color="auto"/>
        <w:right w:val="none" w:sz="0" w:space="0" w:color="auto"/>
      </w:divBdr>
      <w:divsChild>
        <w:div w:id="1445083965">
          <w:marLeft w:val="0"/>
          <w:marRight w:val="0"/>
          <w:marTop w:val="0"/>
          <w:marBottom w:val="0"/>
          <w:divBdr>
            <w:top w:val="none" w:sz="0" w:space="0" w:color="auto"/>
            <w:left w:val="none" w:sz="0" w:space="0" w:color="auto"/>
            <w:bottom w:val="none" w:sz="0" w:space="0" w:color="auto"/>
            <w:right w:val="none" w:sz="0" w:space="0" w:color="auto"/>
          </w:divBdr>
        </w:div>
      </w:divsChild>
    </w:div>
    <w:div w:id="1445085109">
      <w:marLeft w:val="0"/>
      <w:marRight w:val="0"/>
      <w:marTop w:val="0"/>
      <w:marBottom w:val="0"/>
      <w:divBdr>
        <w:top w:val="none" w:sz="0" w:space="0" w:color="auto"/>
        <w:left w:val="none" w:sz="0" w:space="0" w:color="auto"/>
        <w:bottom w:val="none" w:sz="0" w:space="0" w:color="auto"/>
        <w:right w:val="none" w:sz="0" w:space="0" w:color="auto"/>
      </w:divBdr>
      <w:divsChild>
        <w:div w:id="1445085192">
          <w:marLeft w:val="0"/>
          <w:marRight w:val="0"/>
          <w:marTop w:val="0"/>
          <w:marBottom w:val="0"/>
          <w:divBdr>
            <w:top w:val="none" w:sz="0" w:space="0" w:color="auto"/>
            <w:left w:val="none" w:sz="0" w:space="0" w:color="auto"/>
            <w:bottom w:val="none" w:sz="0" w:space="0" w:color="auto"/>
            <w:right w:val="none" w:sz="0" w:space="0" w:color="auto"/>
          </w:divBdr>
        </w:div>
      </w:divsChild>
    </w:div>
    <w:div w:id="1445085110">
      <w:marLeft w:val="0"/>
      <w:marRight w:val="0"/>
      <w:marTop w:val="0"/>
      <w:marBottom w:val="0"/>
      <w:divBdr>
        <w:top w:val="none" w:sz="0" w:space="0" w:color="auto"/>
        <w:left w:val="none" w:sz="0" w:space="0" w:color="auto"/>
        <w:bottom w:val="none" w:sz="0" w:space="0" w:color="auto"/>
        <w:right w:val="none" w:sz="0" w:space="0" w:color="auto"/>
      </w:divBdr>
      <w:divsChild>
        <w:div w:id="1445085172">
          <w:marLeft w:val="0"/>
          <w:marRight w:val="0"/>
          <w:marTop w:val="0"/>
          <w:marBottom w:val="0"/>
          <w:divBdr>
            <w:top w:val="none" w:sz="0" w:space="0" w:color="auto"/>
            <w:left w:val="none" w:sz="0" w:space="0" w:color="auto"/>
            <w:bottom w:val="none" w:sz="0" w:space="0" w:color="auto"/>
            <w:right w:val="none" w:sz="0" w:space="0" w:color="auto"/>
          </w:divBdr>
        </w:div>
      </w:divsChild>
    </w:div>
    <w:div w:id="1445085111">
      <w:marLeft w:val="0"/>
      <w:marRight w:val="0"/>
      <w:marTop w:val="0"/>
      <w:marBottom w:val="0"/>
      <w:divBdr>
        <w:top w:val="none" w:sz="0" w:space="0" w:color="auto"/>
        <w:left w:val="none" w:sz="0" w:space="0" w:color="auto"/>
        <w:bottom w:val="none" w:sz="0" w:space="0" w:color="auto"/>
        <w:right w:val="none" w:sz="0" w:space="0" w:color="auto"/>
      </w:divBdr>
      <w:divsChild>
        <w:div w:id="1445085236">
          <w:marLeft w:val="0"/>
          <w:marRight w:val="0"/>
          <w:marTop w:val="0"/>
          <w:marBottom w:val="0"/>
          <w:divBdr>
            <w:top w:val="none" w:sz="0" w:space="0" w:color="auto"/>
            <w:left w:val="none" w:sz="0" w:space="0" w:color="auto"/>
            <w:bottom w:val="none" w:sz="0" w:space="0" w:color="auto"/>
            <w:right w:val="none" w:sz="0" w:space="0" w:color="auto"/>
          </w:divBdr>
        </w:div>
      </w:divsChild>
    </w:div>
    <w:div w:id="1445085114">
      <w:marLeft w:val="0"/>
      <w:marRight w:val="0"/>
      <w:marTop w:val="0"/>
      <w:marBottom w:val="0"/>
      <w:divBdr>
        <w:top w:val="none" w:sz="0" w:space="0" w:color="auto"/>
        <w:left w:val="none" w:sz="0" w:space="0" w:color="auto"/>
        <w:bottom w:val="none" w:sz="0" w:space="0" w:color="auto"/>
        <w:right w:val="none" w:sz="0" w:space="0" w:color="auto"/>
      </w:divBdr>
      <w:divsChild>
        <w:div w:id="1445084902">
          <w:marLeft w:val="0"/>
          <w:marRight w:val="0"/>
          <w:marTop w:val="0"/>
          <w:marBottom w:val="0"/>
          <w:divBdr>
            <w:top w:val="none" w:sz="0" w:space="0" w:color="auto"/>
            <w:left w:val="none" w:sz="0" w:space="0" w:color="auto"/>
            <w:bottom w:val="none" w:sz="0" w:space="0" w:color="auto"/>
            <w:right w:val="none" w:sz="0" w:space="0" w:color="auto"/>
          </w:divBdr>
        </w:div>
      </w:divsChild>
    </w:div>
    <w:div w:id="1445085115">
      <w:marLeft w:val="0"/>
      <w:marRight w:val="0"/>
      <w:marTop w:val="0"/>
      <w:marBottom w:val="0"/>
      <w:divBdr>
        <w:top w:val="none" w:sz="0" w:space="0" w:color="auto"/>
        <w:left w:val="none" w:sz="0" w:space="0" w:color="auto"/>
        <w:bottom w:val="none" w:sz="0" w:space="0" w:color="auto"/>
        <w:right w:val="none" w:sz="0" w:space="0" w:color="auto"/>
      </w:divBdr>
      <w:divsChild>
        <w:div w:id="1445083594">
          <w:marLeft w:val="0"/>
          <w:marRight w:val="0"/>
          <w:marTop w:val="0"/>
          <w:marBottom w:val="0"/>
          <w:divBdr>
            <w:top w:val="none" w:sz="0" w:space="0" w:color="auto"/>
            <w:left w:val="none" w:sz="0" w:space="0" w:color="auto"/>
            <w:bottom w:val="none" w:sz="0" w:space="0" w:color="auto"/>
            <w:right w:val="none" w:sz="0" w:space="0" w:color="auto"/>
          </w:divBdr>
        </w:div>
      </w:divsChild>
    </w:div>
    <w:div w:id="1445085119">
      <w:marLeft w:val="0"/>
      <w:marRight w:val="0"/>
      <w:marTop w:val="0"/>
      <w:marBottom w:val="0"/>
      <w:divBdr>
        <w:top w:val="none" w:sz="0" w:space="0" w:color="auto"/>
        <w:left w:val="none" w:sz="0" w:space="0" w:color="auto"/>
        <w:bottom w:val="none" w:sz="0" w:space="0" w:color="auto"/>
        <w:right w:val="none" w:sz="0" w:space="0" w:color="auto"/>
      </w:divBdr>
      <w:divsChild>
        <w:div w:id="1445083203">
          <w:marLeft w:val="0"/>
          <w:marRight w:val="0"/>
          <w:marTop w:val="0"/>
          <w:marBottom w:val="0"/>
          <w:divBdr>
            <w:top w:val="none" w:sz="0" w:space="0" w:color="auto"/>
            <w:left w:val="none" w:sz="0" w:space="0" w:color="auto"/>
            <w:bottom w:val="none" w:sz="0" w:space="0" w:color="auto"/>
            <w:right w:val="none" w:sz="0" w:space="0" w:color="auto"/>
          </w:divBdr>
        </w:div>
      </w:divsChild>
    </w:div>
    <w:div w:id="1445085120">
      <w:marLeft w:val="0"/>
      <w:marRight w:val="0"/>
      <w:marTop w:val="0"/>
      <w:marBottom w:val="0"/>
      <w:divBdr>
        <w:top w:val="none" w:sz="0" w:space="0" w:color="auto"/>
        <w:left w:val="none" w:sz="0" w:space="0" w:color="auto"/>
        <w:bottom w:val="none" w:sz="0" w:space="0" w:color="auto"/>
        <w:right w:val="none" w:sz="0" w:space="0" w:color="auto"/>
      </w:divBdr>
      <w:divsChild>
        <w:div w:id="1445083505">
          <w:marLeft w:val="0"/>
          <w:marRight w:val="0"/>
          <w:marTop w:val="0"/>
          <w:marBottom w:val="0"/>
          <w:divBdr>
            <w:top w:val="none" w:sz="0" w:space="0" w:color="auto"/>
            <w:left w:val="none" w:sz="0" w:space="0" w:color="auto"/>
            <w:bottom w:val="none" w:sz="0" w:space="0" w:color="auto"/>
            <w:right w:val="none" w:sz="0" w:space="0" w:color="auto"/>
          </w:divBdr>
        </w:div>
      </w:divsChild>
    </w:div>
    <w:div w:id="1445085121">
      <w:marLeft w:val="0"/>
      <w:marRight w:val="0"/>
      <w:marTop w:val="0"/>
      <w:marBottom w:val="0"/>
      <w:divBdr>
        <w:top w:val="none" w:sz="0" w:space="0" w:color="auto"/>
        <w:left w:val="none" w:sz="0" w:space="0" w:color="auto"/>
        <w:bottom w:val="none" w:sz="0" w:space="0" w:color="auto"/>
        <w:right w:val="none" w:sz="0" w:space="0" w:color="auto"/>
      </w:divBdr>
      <w:divsChild>
        <w:div w:id="1445083700">
          <w:marLeft w:val="0"/>
          <w:marRight w:val="0"/>
          <w:marTop w:val="0"/>
          <w:marBottom w:val="0"/>
          <w:divBdr>
            <w:top w:val="none" w:sz="0" w:space="0" w:color="auto"/>
            <w:left w:val="none" w:sz="0" w:space="0" w:color="auto"/>
            <w:bottom w:val="none" w:sz="0" w:space="0" w:color="auto"/>
            <w:right w:val="none" w:sz="0" w:space="0" w:color="auto"/>
          </w:divBdr>
          <w:divsChild>
            <w:div w:id="14450838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5124">
      <w:marLeft w:val="0"/>
      <w:marRight w:val="0"/>
      <w:marTop w:val="0"/>
      <w:marBottom w:val="0"/>
      <w:divBdr>
        <w:top w:val="none" w:sz="0" w:space="0" w:color="auto"/>
        <w:left w:val="none" w:sz="0" w:space="0" w:color="auto"/>
        <w:bottom w:val="none" w:sz="0" w:space="0" w:color="auto"/>
        <w:right w:val="none" w:sz="0" w:space="0" w:color="auto"/>
      </w:divBdr>
      <w:divsChild>
        <w:div w:id="1445084014">
          <w:marLeft w:val="0"/>
          <w:marRight w:val="0"/>
          <w:marTop w:val="0"/>
          <w:marBottom w:val="0"/>
          <w:divBdr>
            <w:top w:val="none" w:sz="0" w:space="0" w:color="auto"/>
            <w:left w:val="none" w:sz="0" w:space="0" w:color="auto"/>
            <w:bottom w:val="none" w:sz="0" w:space="0" w:color="auto"/>
            <w:right w:val="none" w:sz="0" w:space="0" w:color="auto"/>
          </w:divBdr>
        </w:div>
      </w:divsChild>
    </w:div>
    <w:div w:id="1445085125">
      <w:marLeft w:val="0"/>
      <w:marRight w:val="0"/>
      <w:marTop w:val="0"/>
      <w:marBottom w:val="0"/>
      <w:divBdr>
        <w:top w:val="none" w:sz="0" w:space="0" w:color="auto"/>
        <w:left w:val="none" w:sz="0" w:space="0" w:color="auto"/>
        <w:bottom w:val="none" w:sz="0" w:space="0" w:color="auto"/>
        <w:right w:val="none" w:sz="0" w:space="0" w:color="auto"/>
      </w:divBdr>
      <w:divsChild>
        <w:div w:id="1445083745">
          <w:marLeft w:val="0"/>
          <w:marRight w:val="0"/>
          <w:marTop w:val="0"/>
          <w:marBottom w:val="0"/>
          <w:divBdr>
            <w:top w:val="none" w:sz="0" w:space="0" w:color="auto"/>
            <w:left w:val="none" w:sz="0" w:space="0" w:color="auto"/>
            <w:bottom w:val="none" w:sz="0" w:space="0" w:color="auto"/>
            <w:right w:val="none" w:sz="0" w:space="0" w:color="auto"/>
          </w:divBdr>
        </w:div>
      </w:divsChild>
    </w:div>
    <w:div w:id="1445085127">
      <w:marLeft w:val="0"/>
      <w:marRight w:val="0"/>
      <w:marTop w:val="0"/>
      <w:marBottom w:val="0"/>
      <w:divBdr>
        <w:top w:val="none" w:sz="0" w:space="0" w:color="auto"/>
        <w:left w:val="none" w:sz="0" w:space="0" w:color="auto"/>
        <w:bottom w:val="none" w:sz="0" w:space="0" w:color="auto"/>
        <w:right w:val="none" w:sz="0" w:space="0" w:color="auto"/>
      </w:divBdr>
      <w:divsChild>
        <w:div w:id="1445083856">
          <w:marLeft w:val="0"/>
          <w:marRight w:val="0"/>
          <w:marTop w:val="0"/>
          <w:marBottom w:val="0"/>
          <w:divBdr>
            <w:top w:val="none" w:sz="0" w:space="0" w:color="auto"/>
            <w:left w:val="none" w:sz="0" w:space="0" w:color="auto"/>
            <w:bottom w:val="none" w:sz="0" w:space="0" w:color="auto"/>
            <w:right w:val="none" w:sz="0" w:space="0" w:color="auto"/>
          </w:divBdr>
        </w:div>
      </w:divsChild>
    </w:div>
    <w:div w:id="1445085128">
      <w:marLeft w:val="0"/>
      <w:marRight w:val="0"/>
      <w:marTop w:val="0"/>
      <w:marBottom w:val="0"/>
      <w:divBdr>
        <w:top w:val="none" w:sz="0" w:space="0" w:color="auto"/>
        <w:left w:val="none" w:sz="0" w:space="0" w:color="auto"/>
        <w:bottom w:val="none" w:sz="0" w:space="0" w:color="auto"/>
        <w:right w:val="none" w:sz="0" w:space="0" w:color="auto"/>
      </w:divBdr>
      <w:divsChild>
        <w:div w:id="1445083571">
          <w:marLeft w:val="0"/>
          <w:marRight w:val="0"/>
          <w:marTop w:val="0"/>
          <w:marBottom w:val="0"/>
          <w:divBdr>
            <w:top w:val="none" w:sz="0" w:space="0" w:color="auto"/>
            <w:left w:val="none" w:sz="0" w:space="0" w:color="auto"/>
            <w:bottom w:val="none" w:sz="0" w:space="0" w:color="auto"/>
            <w:right w:val="none" w:sz="0" w:space="0" w:color="auto"/>
          </w:divBdr>
        </w:div>
      </w:divsChild>
    </w:div>
    <w:div w:id="1445085129">
      <w:marLeft w:val="0"/>
      <w:marRight w:val="0"/>
      <w:marTop w:val="0"/>
      <w:marBottom w:val="0"/>
      <w:divBdr>
        <w:top w:val="none" w:sz="0" w:space="0" w:color="auto"/>
        <w:left w:val="none" w:sz="0" w:space="0" w:color="auto"/>
        <w:bottom w:val="none" w:sz="0" w:space="0" w:color="auto"/>
        <w:right w:val="none" w:sz="0" w:space="0" w:color="auto"/>
      </w:divBdr>
      <w:divsChild>
        <w:div w:id="1445083256">
          <w:marLeft w:val="0"/>
          <w:marRight w:val="0"/>
          <w:marTop w:val="0"/>
          <w:marBottom w:val="0"/>
          <w:divBdr>
            <w:top w:val="none" w:sz="0" w:space="0" w:color="auto"/>
            <w:left w:val="none" w:sz="0" w:space="0" w:color="auto"/>
            <w:bottom w:val="none" w:sz="0" w:space="0" w:color="auto"/>
            <w:right w:val="none" w:sz="0" w:space="0" w:color="auto"/>
          </w:divBdr>
        </w:div>
      </w:divsChild>
    </w:div>
    <w:div w:id="1445085136">
      <w:marLeft w:val="0"/>
      <w:marRight w:val="0"/>
      <w:marTop w:val="0"/>
      <w:marBottom w:val="0"/>
      <w:divBdr>
        <w:top w:val="none" w:sz="0" w:space="0" w:color="auto"/>
        <w:left w:val="none" w:sz="0" w:space="0" w:color="auto"/>
        <w:bottom w:val="none" w:sz="0" w:space="0" w:color="auto"/>
        <w:right w:val="none" w:sz="0" w:space="0" w:color="auto"/>
      </w:divBdr>
      <w:divsChild>
        <w:div w:id="1445083937">
          <w:marLeft w:val="0"/>
          <w:marRight w:val="0"/>
          <w:marTop w:val="0"/>
          <w:marBottom w:val="0"/>
          <w:divBdr>
            <w:top w:val="none" w:sz="0" w:space="0" w:color="auto"/>
            <w:left w:val="none" w:sz="0" w:space="0" w:color="auto"/>
            <w:bottom w:val="none" w:sz="0" w:space="0" w:color="auto"/>
            <w:right w:val="none" w:sz="0" w:space="0" w:color="auto"/>
          </w:divBdr>
        </w:div>
      </w:divsChild>
    </w:div>
    <w:div w:id="1445085139">
      <w:marLeft w:val="0"/>
      <w:marRight w:val="0"/>
      <w:marTop w:val="0"/>
      <w:marBottom w:val="0"/>
      <w:divBdr>
        <w:top w:val="none" w:sz="0" w:space="0" w:color="auto"/>
        <w:left w:val="none" w:sz="0" w:space="0" w:color="auto"/>
        <w:bottom w:val="none" w:sz="0" w:space="0" w:color="auto"/>
        <w:right w:val="none" w:sz="0" w:space="0" w:color="auto"/>
      </w:divBdr>
      <w:divsChild>
        <w:div w:id="1445085117">
          <w:marLeft w:val="0"/>
          <w:marRight w:val="0"/>
          <w:marTop w:val="0"/>
          <w:marBottom w:val="0"/>
          <w:divBdr>
            <w:top w:val="none" w:sz="0" w:space="0" w:color="auto"/>
            <w:left w:val="none" w:sz="0" w:space="0" w:color="auto"/>
            <w:bottom w:val="none" w:sz="0" w:space="0" w:color="auto"/>
            <w:right w:val="none" w:sz="0" w:space="0" w:color="auto"/>
          </w:divBdr>
        </w:div>
      </w:divsChild>
    </w:div>
    <w:div w:id="1445085142">
      <w:marLeft w:val="0"/>
      <w:marRight w:val="0"/>
      <w:marTop w:val="0"/>
      <w:marBottom w:val="0"/>
      <w:divBdr>
        <w:top w:val="none" w:sz="0" w:space="0" w:color="auto"/>
        <w:left w:val="none" w:sz="0" w:space="0" w:color="auto"/>
        <w:bottom w:val="none" w:sz="0" w:space="0" w:color="auto"/>
        <w:right w:val="none" w:sz="0" w:space="0" w:color="auto"/>
      </w:divBdr>
      <w:divsChild>
        <w:div w:id="1445085187">
          <w:marLeft w:val="0"/>
          <w:marRight w:val="0"/>
          <w:marTop w:val="0"/>
          <w:marBottom w:val="0"/>
          <w:divBdr>
            <w:top w:val="none" w:sz="0" w:space="0" w:color="auto"/>
            <w:left w:val="none" w:sz="0" w:space="0" w:color="auto"/>
            <w:bottom w:val="none" w:sz="0" w:space="0" w:color="auto"/>
            <w:right w:val="none" w:sz="0" w:space="0" w:color="auto"/>
          </w:divBdr>
        </w:div>
      </w:divsChild>
    </w:div>
    <w:div w:id="1445085143">
      <w:marLeft w:val="0"/>
      <w:marRight w:val="0"/>
      <w:marTop w:val="0"/>
      <w:marBottom w:val="0"/>
      <w:divBdr>
        <w:top w:val="none" w:sz="0" w:space="0" w:color="auto"/>
        <w:left w:val="none" w:sz="0" w:space="0" w:color="auto"/>
        <w:bottom w:val="none" w:sz="0" w:space="0" w:color="auto"/>
        <w:right w:val="none" w:sz="0" w:space="0" w:color="auto"/>
      </w:divBdr>
      <w:divsChild>
        <w:div w:id="1445083591">
          <w:marLeft w:val="0"/>
          <w:marRight w:val="0"/>
          <w:marTop w:val="0"/>
          <w:marBottom w:val="0"/>
          <w:divBdr>
            <w:top w:val="none" w:sz="0" w:space="0" w:color="auto"/>
            <w:left w:val="none" w:sz="0" w:space="0" w:color="auto"/>
            <w:bottom w:val="none" w:sz="0" w:space="0" w:color="auto"/>
            <w:right w:val="none" w:sz="0" w:space="0" w:color="auto"/>
          </w:divBdr>
        </w:div>
      </w:divsChild>
    </w:div>
    <w:div w:id="1445085152">
      <w:marLeft w:val="0"/>
      <w:marRight w:val="0"/>
      <w:marTop w:val="0"/>
      <w:marBottom w:val="0"/>
      <w:divBdr>
        <w:top w:val="none" w:sz="0" w:space="0" w:color="auto"/>
        <w:left w:val="none" w:sz="0" w:space="0" w:color="auto"/>
        <w:bottom w:val="none" w:sz="0" w:space="0" w:color="auto"/>
        <w:right w:val="none" w:sz="0" w:space="0" w:color="auto"/>
      </w:divBdr>
      <w:divsChild>
        <w:div w:id="1445083892">
          <w:marLeft w:val="0"/>
          <w:marRight w:val="0"/>
          <w:marTop w:val="0"/>
          <w:marBottom w:val="0"/>
          <w:divBdr>
            <w:top w:val="none" w:sz="0" w:space="0" w:color="auto"/>
            <w:left w:val="none" w:sz="0" w:space="0" w:color="auto"/>
            <w:bottom w:val="none" w:sz="0" w:space="0" w:color="auto"/>
            <w:right w:val="none" w:sz="0" w:space="0" w:color="auto"/>
          </w:divBdr>
        </w:div>
      </w:divsChild>
    </w:div>
    <w:div w:id="1445085155">
      <w:marLeft w:val="0"/>
      <w:marRight w:val="0"/>
      <w:marTop w:val="0"/>
      <w:marBottom w:val="0"/>
      <w:divBdr>
        <w:top w:val="none" w:sz="0" w:space="0" w:color="auto"/>
        <w:left w:val="none" w:sz="0" w:space="0" w:color="auto"/>
        <w:bottom w:val="none" w:sz="0" w:space="0" w:color="auto"/>
        <w:right w:val="none" w:sz="0" w:space="0" w:color="auto"/>
      </w:divBdr>
      <w:divsChild>
        <w:div w:id="1445083336">
          <w:marLeft w:val="0"/>
          <w:marRight w:val="0"/>
          <w:marTop w:val="0"/>
          <w:marBottom w:val="0"/>
          <w:divBdr>
            <w:top w:val="none" w:sz="0" w:space="0" w:color="auto"/>
            <w:left w:val="none" w:sz="0" w:space="0" w:color="auto"/>
            <w:bottom w:val="none" w:sz="0" w:space="0" w:color="auto"/>
            <w:right w:val="none" w:sz="0" w:space="0" w:color="auto"/>
          </w:divBdr>
        </w:div>
      </w:divsChild>
    </w:div>
    <w:div w:id="1445085156">
      <w:marLeft w:val="0"/>
      <w:marRight w:val="0"/>
      <w:marTop w:val="0"/>
      <w:marBottom w:val="0"/>
      <w:divBdr>
        <w:top w:val="none" w:sz="0" w:space="0" w:color="auto"/>
        <w:left w:val="none" w:sz="0" w:space="0" w:color="auto"/>
        <w:bottom w:val="none" w:sz="0" w:space="0" w:color="auto"/>
        <w:right w:val="none" w:sz="0" w:space="0" w:color="auto"/>
      </w:divBdr>
      <w:divsChild>
        <w:div w:id="1445083964">
          <w:marLeft w:val="0"/>
          <w:marRight w:val="0"/>
          <w:marTop w:val="0"/>
          <w:marBottom w:val="0"/>
          <w:divBdr>
            <w:top w:val="none" w:sz="0" w:space="0" w:color="auto"/>
            <w:left w:val="none" w:sz="0" w:space="0" w:color="auto"/>
            <w:bottom w:val="none" w:sz="0" w:space="0" w:color="auto"/>
            <w:right w:val="none" w:sz="0" w:space="0" w:color="auto"/>
          </w:divBdr>
        </w:div>
      </w:divsChild>
    </w:div>
    <w:div w:id="1445085158">
      <w:marLeft w:val="0"/>
      <w:marRight w:val="0"/>
      <w:marTop w:val="0"/>
      <w:marBottom w:val="0"/>
      <w:divBdr>
        <w:top w:val="none" w:sz="0" w:space="0" w:color="auto"/>
        <w:left w:val="none" w:sz="0" w:space="0" w:color="auto"/>
        <w:bottom w:val="none" w:sz="0" w:space="0" w:color="auto"/>
        <w:right w:val="none" w:sz="0" w:space="0" w:color="auto"/>
      </w:divBdr>
      <w:divsChild>
        <w:div w:id="1445083562">
          <w:marLeft w:val="0"/>
          <w:marRight w:val="0"/>
          <w:marTop w:val="0"/>
          <w:marBottom w:val="0"/>
          <w:divBdr>
            <w:top w:val="none" w:sz="0" w:space="0" w:color="auto"/>
            <w:left w:val="none" w:sz="0" w:space="0" w:color="auto"/>
            <w:bottom w:val="none" w:sz="0" w:space="0" w:color="auto"/>
            <w:right w:val="none" w:sz="0" w:space="0" w:color="auto"/>
          </w:divBdr>
        </w:div>
      </w:divsChild>
    </w:div>
    <w:div w:id="1445085161">
      <w:marLeft w:val="0"/>
      <w:marRight w:val="0"/>
      <w:marTop w:val="0"/>
      <w:marBottom w:val="0"/>
      <w:divBdr>
        <w:top w:val="none" w:sz="0" w:space="0" w:color="auto"/>
        <w:left w:val="none" w:sz="0" w:space="0" w:color="auto"/>
        <w:bottom w:val="none" w:sz="0" w:space="0" w:color="auto"/>
        <w:right w:val="none" w:sz="0" w:space="0" w:color="auto"/>
      </w:divBdr>
      <w:divsChild>
        <w:div w:id="1445083249">
          <w:marLeft w:val="0"/>
          <w:marRight w:val="0"/>
          <w:marTop w:val="0"/>
          <w:marBottom w:val="0"/>
          <w:divBdr>
            <w:top w:val="none" w:sz="0" w:space="0" w:color="auto"/>
            <w:left w:val="none" w:sz="0" w:space="0" w:color="auto"/>
            <w:bottom w:val="none" w:sz="0" w:space="0" w:color="auto"/>
            <w:right w:val="none" w:sz="0" w:space="0" w:color="auto"/>
          </w:divBdr>
        </w:div>
      </w:divsChild>
    </w:div>
    <w:div w:id="1445085162">
      <w:marLeft w:val="0"/>
      <w:marRight w:val="0"/>
      <w:marTop w:val="0"/>
      <w:marBottom w:val="0"/>
      <w:divBdr>
        <w:top w:val="none" w:sz="0" w:space="0" w:color="auto"/>
        <w:left w:val="none" w:sz="0" w:space="0" w:color="auto"/>
        <w:bottom w:val="none" w:sz="0" w:space="0" w:color="auto"/>
        <w:right w:val="none" w:sz="0" w:space="0" w:color="auto"/>
      </w:divBdr>
      <w:divsChild>
        <w:div w:id="1445083435">
          <w:marLeft w:val="0"/>
          <w:marRight w:val="0"/>
          <w:marTop w:val="0"/>
          <w:marBottom w:val="0"/>
          <w:divBdr>
            <w:top w:val="none" w:sz="0" w:space="0" w:color="auto"/>
            <w:left w:val="none" w:sz="0" w:space="0" w:color="auto"/>
            <w:bottom w:val="none" w:sz="0" w:space="0" w:color="auto"/>
            <w:right w:val="none" w:sz="0" w:space="0" w:color="auto"/>
          </w:divBdr>
        </w:div>
      </w:divsChild>
    </w:div>
    <w:div w:id="1445085163">
      <w:marLeft w:val="0"/>
      <w:marRight w:val="0"/>
      <w:marTop w:val="0"/>
      <w:marBottom w:val="0"/>
      <w:divBdr>
        <w:top w:val="none" w:sz="0" w:space="0" w:color="auto"/>
        <w:left w:val="none" w:sz="0" w:space="0" w:color="auto"/>
        <w:bottom w:val="none" w:sz="0" w:space="0" w:color="auto"/>
        <w:right w:val="none" w:sz="0" w:space="0" w:color="auto"/>
      </w:divBdr>
      <w:divsChild>
        <w:div w:id="1445083585">
          <w:marLeft w:val="0"/>
          <w:marRight w:val="0"/>
          <w:marTop w:val="0"/>
          <w:marBottom w:val="0"/>
          <w:divBdr>
            <w:top w:val="none" w:sz="0" w:space="0" w:color="auto"/>
            <w:left w:val="none" w:sz="0" w:space="0" w:color="auto"/>
            <w:bottom w:val="none" w:sz="0" w:space="0" w:color="auto"/>
            <w:right w:val="none" w:sz="0" w:space="0" w:color="auto"/>
          </w:divBdr>
        </w:div>
      </w:divsChild>
    </w:div>
    <w:div w:id="1445085166">
      <w:marLeft w:val="0"/>
      <w:marRight w:val="0"/>
      <w:marTop w:val="0"/>
      <w:marBottom w:val="0"/>
      <w:divBdr>
        <w:top w:val="none" w:sz="0" w:space="0" w:color="auto"/>
        <w:left w:val="none" w:sz="0" w:space="0" w:color="auto"/>
        <w:bottom w:val="none" w:sz="0" w:space="0" w:color="auto"/>
        <w:right w:val="none" w:sz="0" w:space="0" w:color="auto"/>
      </w:divBdr>
      <w:divsChild>
        <w:div w:id="1445083402">
          <w:marLeft w:val="0"/>
          <w:marRight w:val="0"/>
          <w:marTop w:val="0"/>
          <w:marBottom w:val="0"/>
          <w:divBdr>
            <w:top w:val="none" w:sz="0" w:space="0" w:color="auto"/>
            <w:left w:val="none" w:sz="0" w:space="0" w:color="auto"/>
            <w:bottom w:val="none" w:sz="0" w:space="0" w:color="auto"/>
            <w:right w:val="none" w:sz="0" w:space="0" w:color="auto"/>
          </w:divBdr>
        </w:div>
      </w:divsChild>
    </w:div>
    <w:div w:id="1445085167">
      <w:marLeft w:val="0"/>
      <w:marRight w:val="0"/>
      <w:marTop w:val="0"/>
      <w:marBottom w:val="0"/>
      <w:divBdr>
        <w:top w:val="none" w:sz="0" w:space="0" w:color="auto"/>
        <w:left w:val="none" w:sz="0" w:space="0" w:color="auto"/>
        <w:bottom w:val="none" w:sz="0" w:space="0" w:color="auto"/>
        <w:right w:val="none" w:sz="0" w:space="0" w:color="auto"/>
      </w:divBdr>
      <w:divsChild>
        <w:div w:id="1445085216">
          <w:marLeft w:val="0"/>
          <w:marRight w:val="0"/>
          <w:marTop w:val="0"/>
          <w:marBottom w:val="0"/>
          <w:divBdr>
            <w:top w:val="none" w:sz="0" w:space="0" w:color="auto"/>
            <w:left w:val="none" w:sz="0" w:space="0" w:color="auto"/>
            <w:bottom w:val="none" w:sz="0" w:space="0" w:color="auto"/>
            <w:right w:val="none" w:sz="0" w:space="0" w:color="auto"/>
          </w:divBdr>
        </w:div>
      </w:divsChild>
    </w:div>
    <w:div w:id="1445085170">
      <w:marLeft w:val="0"/>
      <w:marRight w:val="0"/>
      <w:marTop w:val="0"/>
      <w:marBottom w:val="0"/>
      <w:divBdr>
        <w:top w:val="none" w:sz="0" w:space="0" w:color="auto"/>
        <w:left w:val="none" w:sz="0" w:space="0" w:color="auto"/>
        <w:bottom w:val="none" w:sz="0" w:space="0" w:color="auto"/>
        <w:right w:val="none" w:sz="0" w:space="0" w:color="auto"/>
      </w:divBdr>
      <w:divsChild>
        <w:div w:id="1445083943">
          <w:marLeft w:val="0"/>
          <w:marRight w:val="0"/>
          <w:marTop w:val="0"/>
          <w:marBottom w:val="0"/>
          <w:divBdr>
            <w:top w:val="none" w:sz="0" w:space="0" w:color="auto"/>
            <w:left w:val="none" w:sz="0" w:space="0" w:color="auto"/>
            <w:bottom w:val="none" w:sz="0" w:space="0" w:color="auto"/>
            <w:right w:val="none" w:sz="0" w:space="0" w:color="auto"/>
          </w:divBdr>
        </w:div>
      </w:divsChild>
    </w:div>
    <w:div w:id="1445085171">
      <w:marLeft w:val="0"/>
      <w:marRight w:val="0"/>
      <w:marTop w:val="0"/>
      <w:marBottom w:val="0"/>
      <w:divBdr>
        <w:top w:val="none" w:sz="0" w:space="0" w:color="auto"/>
        <w:left w:val="none" w:sz="0" w:space="0" w:color="auto"/>
        <w:bottom w:val="none" w:sz="0" w:space="0" w:color="auto"/>
        <w:right w:val="none" w:sz="0" w:space="0" w:color="auto"/>
      </w:divBdr>
      <w:divsChild>
        <w:div w:id="1445083556">
          <w:marLeft w:val="0"/>
          <w:marRight w:val="0"/>
          <w:marTop w:val="0"/>
          <w:marBottom w:val="0"/>
          <w:divBdr>
            <w:top w:val="none" w:sz="0" w:space="0" w:color="auto"/>
            <w:left w:val="none" w:sz="0" w:space="0" w:color="auto"/>
            <w:bottom w:val="none" w:sz="0" w:space="0" w:color="auto"/>
            <w:right w:val="none" w:sz="0" w:space="0" w:color="auto"/>
          </w:divBdr>
        </w:div>
      </w:divsChild>
    </w:div>
    <w:div w:id="1445085175">
      <w:marLeft w:val="0"/>
      <w:marRight w:val="0"/>
      <w:marTop w:val="0"/>
      <w:marBottom w:val="0"/>
      <w:divBdr>
        <w:top w:val="none" w:sz="0" w:space="0" w:color="auto"/>
        <w:left w:val="none" w:sz="0" w:space="0" w:color="auto"/>
        <w:bottom w:val="none" w:sz="0" w:space="0" w:color="auto"/>
        <w:right w:val="none" w:sz="0" w:space="0" w:color="auto"/>
      </w:divBdr>
      <w:divsChild>
        <w:div w:id="1445084011">
          <w:marLeft w:val="0"/>
          <w:marRight w:val="0"/>
          <w:marTop w:val="0"/>
          <w:marBottom w:val="0"/>
          <w:divBdr>
            <w:top w:val="none" w:sz="0" w:space="0" w:color="auto"/>
            <w:left w:val="none" w:sz="0" w:space="0" w:color="auto"/>
            <w:bottom w:val="none" w:sz="0" w:space="0" w:color="auto"/>
            <w:right w:val="none" w:sz="0" w:space="0" w:color="auto"/>
          </w:divBdr>
        </w:div>
      </w:divsChild>
    </w:div>
    <w:div w:id="1445085178">
      <w:marLeft w:val="0"/>
      <w:marRight w:val="0"/>
      <w:marTop w:val="0"/>
      <w:marBottom w:val="0"/>
      <w:divBdr>
        <w:top w:val="none" w:sz="0" w:space="0" w:color="auto"/>
        <w:left w:val="none" w:sz="0" w:space="0" w:color="auto"/>
        <w:bottom w:val="none" w:sz="0" w:space="0" w:color="auto"/>
        <w:right w:val="none" w:sz="0" w:space="0" w:color="auto"/>
      </w:divBdr>
      <w:divsChild>
        <w:div w:id="1445084885">
          <w:marLeft w:val="0"/>
          <w:marRight w:val="0"/>
          <w:marTop w:val="0"/>
          <w:marBottom w:val="0"/>
          <w:divBdr>
            <w:top w:val="none" w:sz="0" w:space="0" w:color="auto"/>
            <w:left w:val="none" w:sz="0" w:space="0" w:color="auto"/>
            <w:bottom w:val="none" w:sz="0" w:space="0" w:color="auto"/>
            <w:right w:val="none" w:sz="0" w:space="0" w:color="auto"/>
          </w:divBdr>
        </w:div>
      </w:divsChild>
    </w:div>
    <w:div w:id="1445085183">
      <w:marLeft w:val="0"/>
      <w:marRight w:val="0"/>
      <w:marTop w:val="0"/>
      <w:marBottom w:val="0"/>
      <w:divBdr>
        <w:top w:val="none" w:sz="0" w:space="0" w:color="auto"/>
        <w:left w:val="none" w:sz="0" w:space="0" w:color="auto"/>
        <w:bottom w:val="none" w:sz="0" w:space="0" w:color="auto"/>
        <w:right w:val="none" w:sz="0" w:space="0" w:color="auto"/>
      </w:divBdr>
      <w:divsChild>
        <w:div w:id="1445083171">
          <w:marLeft w:val="0"/>
          <w:marRight w:val="0"/>
          <w:marTop w:val="0"/>
          <w:marBottom w:val="0"/>
          <w:divBdr>
            <w:top w:val="none" w:sz="0" w:space="0" w:color="auto"/>
            <w:left w:val="none" w:sz="0" w:space="0" w:color="auto"/>
            <w:bottom w:val="none" w:sz="0" w:space="0" w:color="auto"/>
            <w:right w:val="none" w:sz="0" w:space="0" w:color="auto"/>
          </w:divBdr>
        </w:div>
      </w:divsChild>
    </w:div>
    <w:div w:id="1445085184">
      <w:marLeft w:val="0"/>
      <w:marRight w:val="0"/>
      <w:marTop w:val="0"/>
      <w:marBottom w:val="0"/>
      <w:divBdr>
        <w:top w:val="none" w:sz="0" w:space="0" w:color="auto"/>
        <w:left w:val="none" w:sz="0" w:space="0" w:color="auto"/>
        <w:bottom w:val="none" w:sz="0" w:space="0" w:color="auto"/>
        <w:right w:val="none" w:sz="0" w:space="0" w:color="auto"/>
      </w:divBdr>
      <w:divsChild>
        <w:div w:id="1445085180">
          <w:marLeft w:val="0"/>
          <w:marRight w:val="0"/>
          <w:marTop w:val="0"/>
          <w:marBottom w:val="0"/>
          <w:divBdr>
            <w:top w:val="none" w:sz="0" w:space="0" w:color="auto"/>
            <w:left w:val="none" w:sz="0" w:space="0" w:color="auto"/>
            <w:bottom w:val="none" w:sz="0" w:space="0" w:color="auto"/>
            <w:right w:val="none" w:sz="0" w:space="0" w:color="auto"/>
          </w:divBdr>
        </w:div>
      </w:divsChild>
    </w:div>
    <w:div w:id="1445085185">
      <w:marLeft w:val="0"/>
      <w:marRight w:val="0"/>
      <w:marTop w:val="0"/>
      <w:marBottom w:val="0"/>
      <w:divBdr>
        <w:top w:val="none" w:sz="0" w:space="0" w:color="auto"/>
        <w:left w:val="none" w:sz="0" w:space="0" w:color="auto"/>
        <w:bottom w:val="none" w:sz="0" w:space="0" w:color="auto"/>
        <w:right w:val="none" w:sz="0" w:space="0" w:color="auto"/>
      </w:divBdr>
      <w:divsChild>
        <w:div w:id="1445085076">
          <w:marLeft w:val="0"/>
          <w:marRight w:val="0"/>
          <w:marTop w:val="0"/>
          <w:marBottom w:val="0"/>
          <w:divBdr>
            <w:top w:val="none" w:sz="0" w:space="0" w:color="auto"/>
            <w:left w:val="none" w:sz="0" w:space="0" w:color="auto"/>
            <w:bottom w:val="none" w:sz="0" w:space="0" w:color="auto"/>
            <w:right w:val="none" w:sz="0" w:space="0" w:color="auto"/>
          </w:divBdr>
        </w:div>
      </w:divsChild>
    </w:div>
    <w:div w:id="1445085188">
      <w:marLeft w:val="0"/>
      <w:marRight w:val="0"/>
      <w:marTop w:val="0"/>
      <w:marBottom w:val="0"/>
      <w:divBdr>
        <w:top w:val="none" w:sz="0" w:space="0" w:color="auto"/>
        <w:left w:val="none" w:sz="0" w:space="0" w:color="auto"/>
        <w:bottom w:val="none" w:sz="0" w:space="0" w:color="auto"/>
        <w:right w:val="none" w:sz="0" w:space="0" w:color="auto"/>
      </w:divBdr>
      <w:divsChild>
        <w:div w:id="1445083243">
          <w:marLeft w:val="0"/>
          <w:marRight w:val="0"/>
          <w:marTop w:val="0"/>
          <w:marBottom w:val="0"/>
          <w:divBdr>
            <w:top w:val="none" w:sz="0" w:space="0" w:color="auto"/>
            <w:left w:val="none" w:sz="0" w:space="0" w:color="auto"/>
            <w:bottom w:val="none" w:sz="0" w:space="0" w:color="auto"/>
            <w:right w:val="none" w:sz="0" w:space="0" w:color="auto"/>
          </w:divBdr>
        </w:div>
      </w:divsChild>
    </w:div>
    <w:div w:id="1445085191">
      <w:marLeft w:val="0"/>
      <w:marRight w:val="0"/>
      <w:marTop w:val="0"/>
      <w:marBottom w:val="0"/>
      <w:divBdr>
        <w:top w:val="none" w:sz="0" w:space="0" w:color="auto"/>
        <w:left w:val="none" w:sz="0" w:space="0" w:color="auto"/>
        <w:bottom w:val="none" w:sz="0" w:space="0" w:color="auto"/>
        <w:right w:val="none" w:sz="0" w:space="0" w:color="auto"/>
      </w:divBdr>
      <w:divsChild>
        <w:div w:id="1445083929">
          <w:marLeft w:val="0"/>
          <w:marRight w:val="0"/>
          <w:marTop w:val="0"/>
          <w:marBottom w:val="0"/>
          <w:divBdr>
            <w:top w:val="none" w:sz="0" w:space="0" w:color="auto"/>
            <w:left w:val="none" w:sz="0" w:space="0" w:color="auto"/>
            <w:bottom w:val="none" w:sz="0" w:space="0" w:color="auto"/>
            <w:right w:val="none" w:sz="0" w:space="0" w:color="auto"/>
          </w:divBdr>
        </w:div>
      </w:divsChild>
    </w:div>
    <w:div w:id="1445085197">
      <w:marLeft w:val="0"/>
      <w:marRight w:val="0"/>
      <w:marTop w:val="0"/>
      <w:marBottom w:val="0"/>
      <w:divBdr>
        <w:top w:val="none" w:sz="0" w:space="0" w:color="auto"/>
        <w:left w:val="none" w:sz="0" w:space="0" w:color="auto"/>
        <w:bottom w:val="none" w:sz="0" w:space="0" w:color="auto"/>
        <w:right w:val="none" w:sz="0" w:space="0" w:color="auto"/>
      </w:divBdr>
      <w:divsChild>
        <w:div w:id="1445083268">
          <w:marLeft w:val="0"/>
          <w:marRight w:val="0"/>
          <w:marTop w:val="0"/>
          <w:marBottom w:val="0"/>
          <w:divBdr>
            <w:top w:val="none" w:sz="0" w:space="0" w:color="auto"/>
            <w:left w:val="none" w:sz="0" w:space="0" w:color="auto"/>
            <w:bottom w:val="none" w:sz="0" w:space="0" w:color="auto"/>
            <w:right w:val="none" w:sz="0" w:space="0" w:color="auto"/>
          </w:divBdr>
        </w:div>
      </w:divsChild>
    </w:div>
    <w:div w:id="1445085198">
      <w:marLeft w:val="0"/>
      <w:marRight w:val="0"/>
      <w:marTop w:val="0"/>
      <w:marBottom w:val="0"/>
      <w:divBdr>
        <w:top w:val="none" w:sz="0" w:space="0" w:color="auto"/>
        <w:left w:val="none" w:sz="0" w:space="0" w:color="auto"/>
        <w:bottom w:val="none" w:sz="0" w:space="0" w:color="auto"/>
        <w:right w:val="none" w:sz="0" w:space="0" w:color="auto"/>
      </w:divBdr>
      <w:divsChild>
        <w:div w:id="1445084956">
          <w:marLeft w:val="0"/>
          <w:marRight w:val="0"/>
          <w:marTop w:val="0"/>
          <w:marBottom w:val="0"/>
          <w:divBdr>
            <w:top w:val="none" w:sz="0" w:space="0" w:color="auto"/>
            <w:left w:val="none" w:sz="0" w:space="0" w:color="auto"/>
            <w:bottom w:val="none" w:sz="0" w:space="0" w:color="auto"/>
            <w:right w:val="none" w:sz="0" w:space="0" w:color="auto"/>
          </w:divBdr>
        </w:div>
      </w:divsChild>
    </w:div>
    <w:div w:id="1445085200">
      <w:marLeft w:val="0"/>
      <w:marRight w:val="0"/>
      <w:marTop w:val="0"/>
      <w:marBottom w:val="0"/>
      <w:divBdr>
        <w:top w:val="none" w:sz="0" w:space="0" w:color="auto"/>
        <w:left w:val="none" w:sz="0" w:space="0" w:color="auto"/>
        <w:bottom w:val="none" w:sz="0" w:space="0" w:color="auto"/>
        <w:right w:val="none" w:sz="0" w:space="0" w:color="auto"/>
      </w:divBdr>
      <w:divsChild>
        <w:div w:id="1445085233">
          <w:marLeft w:val="0"/>
          <w:marRight w:val="0"/>
          <w:marTop w:val="0"/>
          <w:marBottom w:val="0"/>
          <w:divBdr>
            <w:top w:val="none" w:sz="0" w:space="0" w:color="auto"/>
            <w:left w:val="none" w:sz="0" w:space="0" w:color="auto"/>
            <w:bottom w:val="none" w:sz="0" w:space="0" w:color="auto"/>
            <w:right w:val="none" w:sz="0" w:space="0" w:color="auto"/>
          </w:divBdr>
        </w:div>
      </w:divsChild>
    </w:div>
    <w:div w:id="1445085205">
      <w:marLeft w:val="0"/>
      <w:marRight w:val="0"/>
      <w:marTop w:val="0"/>
      <w:marBottom w:val="0"/>
      <w:divBdr>
        <w:top w:val="none" w:sz="0" w:space="0" w:color="auto"/>
        <w:left w:val="none" w:sz="0" w:space="0" w:color="auto"/>
        <w:bottom w:val="none" w:sz="0" w:space="0" w:color="auto"/>
        <w:right w:val="none" w:sz="0" w:space="0" w:color="auto"/>
      </w:divBdr>
      <w:divsChild>
        <w:div w:id="1445083159">
          <w:marLeft w:val="0"/>
          <w:marRight w:val="0"/>
          <w:marTop w:val="0"/>
          <w:marBottom w:val="0"/>
          <w:divBdr>
            <w:top w:val="none" w:sz="0" w:space="0" w:color="auto"/>
            <w:left w:val="none" w:sz="0" w:space="0" w:color="auto"/>
            <w:bottom w:val="none" w:sz="0" w:space="0" w:color="auto"/>
            <w:right w:val="none" w:sz="0" w:space="0" w:color="auto"/>
          </w:divBdr>
        </w:div>
      </w:divsChild>
    </w:div>
    <w:div w:id="1445085206">
      <w:marLeft w:val="0"/>
      <w:marRight w:val="0"/>
      <w:marTop w:val="0"/>
      <w:marBottom w:val="0"/>
      <w:divBdr>
        <w:top w:val="none" w:sz="0" w:space="0" w:color="auto"/>
        <w:left w:val="none" w:sz="0" w:space="0" w:color="auto"/>
        <w:bottom w:val="none" w:sz="0" w:space="0" w:color="auto"/>
        <w:right w:val="none" w:sz="0" w:space="0" w:color="auto"/>
      </w:divBdr>
      <w:divsChild>
        <w:div w:id="1445083461">
          <w:marLeft w:val="0"/>
          <w:marRight w:val="0"/>
          <w:marTop w:val="0"/>
          <w:marBottom w:val="0"/>
          <w:divBdr>
            <w:top w:val="none" w:sz="0" w:space="0" w:color="auto"/>
            <w:left w:val="none" w:sz="0" w:space="0" w:color="auto"/>
            <w:bottom w:val="none" w:sz="0" w:space="0" w:color="auto"/>
            <w:right w:val="none" w:sz="0" w:space="0" w:color="auto"/>
          </w:divBdr>
        </w:div>
      </w:divsChild>
    </w:div>
    <w:div w:id="1445085208">
      <w:marLeft w:val="0"/>
      <w:marRight w:val="0"/>
      <w:marTop w:val="0"/>
      <w:marBottom w:val="0"/>
      <w:divBdr>
        <w:top w:val="none" w:sz="0" w:space="0" w:color="auto"/>
        <w:left w:val="none" w:sz="0" w:space="0" w:color="auto"/>
        <w:bottom w:val="none" w:sz="0" w:space="0" w:color="auto"/>
        <w:right w:val="none" w:sz="0" w:space="0" w:color="auto"/>
      </w:divBdr>
      <w:divsChild>
        <w:div w:id="1445083667">
          <w:marLeft w:val="0"/>
          <w:marRight w:val="0"/>
          <w:marTop w:val="0"/>
          <w:marBottom w:val="0"/>
          <w:divBdr>
            <w:top w:val="none" w:sz="0" w:space="0" w:color="auto"/>
            <w:left w:val="none" w:sz="0" w:space="0" w:color="auto"/>
            <w:bottom w:val="none" w:sz="0" w:space="0" w:color="auto"/>
            <w:right w:val="none" w:sz="0" w:space="0" w:color="auto"/>
          </w:divBdr>
        </w:div>
      </w:divsChild>
    </w:div>
    <w:div w:id="1445085210">
      <w:marLeft w:val="0"/>
      <w:marRight w:val="0"/>
      <w:marTop w:val="0"/>
      <w:marBottom w:val="0"/>
      <w:divBdr>
        <w:top w:val="none" w:sz="0" w:space="0" w:color="auto"/>
        <w:left w:val="none" w:sz="0" w:space="0" w:color="auto"/>
        <w:bottom w:val="none" w:sz="0" w:space="0" w:color="auto"/>
        <w:right w:val="none" w:sz="0" w:space="0" w:color="auto"/>
      </w:divBdr>
      <w:divsChild>
        <w:div w:id="1445083397">
          <w:marLeft w:val="0"/>
          <w:marRight w:val="0"/>
          <w:marTop w:val="0"/>
          <w:marBottom w:val="0"/>
          <w:divBdr>
            <w:top w:val="none" w:sz="0" w:space="0" w:color="auto"/>
            <w:left w:val="none" w:sz="0" w:space="0" w:color="auto"/>
            <w:bottom w:val="none" w:sz="0" w:space="0" w:color="auto"/>
            <w:right w:val="none" w:sz="0" w:space="0" w:color="auto"/>
          </w:divBdr>
        </w:div>
      </w:divsChild>
    </w:div>
    <w:div w:id="1445085213">
      <w:marLeft w:val="0"/>
      <w:marRight w:val="0"/>
      <w:marTop w:val="0"/>
      <w:marBottom w:val="0"/>
      <w:divBdr>
        <w:top w:val="none" w:sz="0" w:space="0" w:color="auto"/>
        <w:left w:val="none" w:sz="0" w:space="0" w:color="auto"/>
        <w:bottom w:val="none" w:sz="0" w:space="0" w:color="auto"/>
        <w:right w:val="none" w:sz="0" w:space="0" w:color="auto"/>
      </w:divBdr>
      <w:divsChild>
        <w:div w:id="1445083277">
          <w:marLeft w:val="0"/>
          <w:marRight w:val="0"/>
          <w:marTop w:val="0"/>
          <w:marBottom w:val="0"/>
          <w:divBdr>
            <w:top w:val="none" w:sz="0" w:space="0" w:color="auto"/>
            <w:left w:val="none" w:sz="0" w:space="0" w:color="auto"/>
            <w:bottom w:val="none" w:sz="0" w:space="0" w:color="auto"/>
            <w:right w:val="none" w:sz="0" w:space="0" w:color="auto"/>
          </w:divBdr>
        </w:div>
      </w:divsChild>
    </w:div>
    <w:div w:id="1445085215">
      <w:marLeft w:val="0"/>
      <w:marRight w:val="0"/>
      <w:marTop w:val="0"/>
      <w:marBottom w:val="0"/>
      <w:divBdr>
        <w:top w:val="none" w:sz="0" w:space="0" w:color="auto"/>
        <w:left w:val="none" w:sz="0" w:space="0" w:color="auto"/>
        <w:bottom w:val="none" w:sz="0" w:space="0" w:color="auto"/>
        <w:right w:val="none" w:sz="0" w:space="0" w:color="auto"/>
      </w:divBdr>
      <w:divsChild>
        <w:div w:id="1445085242">
          <w:marLeft w:val="0"/>
          <w:marRight w:val="0"/>
          <w:marTop w:val="0"/>
          <w:marBottom w:val="0"/>
          <w:divBdr>
            <w:top w:val="none" w:sz="0" w:space="0" w:color="auto"/>
            <w:left w:val="none" w:sz="0" w:space="0" w:color="auto"/>
            <w:bottom w:val="none" w:sz="0" w:space="0" w:color="auto"/>
            <w:right w:val="none" w:sz="0" w:space="0" w:color="auto"/>
          </w:divBdr>
        </w:div>
      </w:divsChild>
    </w:div>
    <w:div w:id="1445085217">
      <w:marLeft w:val="0"/>
      <w:marRight w:val="0"/>
      <w:marTop w:val="0"/>
      <w:marBottom w:val="0"/>
      <w:divBdr>
        <w:top w:val="none" w:sz="0" w:space="0" w:color="auto"/>
        <w:left w:val="none" w:sz="0" w:space="0" w:color="auto"/>
        <w:bottom w:val="none" w:sz="0" w:space="0" w:color="auto"/>
        <w:right w:val="none" w:sz="0" w:space="0" w:color="auto"/>
      </w:divBdr>
      <w:divsChild>
        <w:div w:id="1445084891">
          <w:marLeft w:val="0"/>
          <w:marRight w:val="0"/>
          <w:marTop w:val="0"/>
          <w:marBottom w:val="0"/>
          <w:divBdr>
            <w:top w:val="none" w:sz="0" w:space="0" w:color="auto"/>
            <w:left w:val="none" w:sz="0" w:space="0" w:color="auto"/>
            <w:bottom w:val="none" w:sz="0" w:space="0" w:color="auto"/>
            <w:right w:val="none" w:sz="0" w:space="0" w:color="auto"/>
          </w:divBdr>
        </w:div>
      </w:divsChild>
    </w:div>
    <w:div w:id="1445085218">
      <w:marLeft w:val="0"/>
      <w:marRight w:val="0"/>
      <w:marTop w:val="0"/>
      <w:marBottom w:val="0"/>
      <w:divBdr>
        <w:top w:val="none" w:sz="0" w:space="0" w:color="auto"/>
        <w:left w:val="none" w:sz="0" w:space="0" w:color="auto"/>
        <w:bottom w:val="none" w:sz="0" w:space="0" w:color="auto"/>
        <w:right w:val="none" w:sz="0" w:space="0" w:color="auto"/>
      </w:divBdr>
      <w:divsChild>
        <w:div w:id="1445083257">
          <w:marLeft w:val="0"/>
          <w:marRight w:val="0"/>
          <w:marTop w:val="0"/>
          <w:marBottom w:val="0"/>
          <w:divBdr>
            <w:top w:val="none" w:sz="0" w:space="0" w:color="auto"/>
            <w:left w:val="none" w:sz="0" w:space="0" w:color="auto"/>
            <w:bottom w:val="none" w:sz="0" w:space="0" w:color="auto"/>
            <w:right w:val="none" w:sz="0" w:space="0" w:color="auto"/>
          </w:divBdr>
        </w:div>
      </w:divsChild>
    </w:div>
    <w:div w:id="1445085220">
      <w:marLeft w:val="0"/>
      <w:marRight w:val="0"/>
      <w:marTop w:val="0"/>
      <w:marBottom w:val="0"/>
      <w:divBdr>
        <w:top w:val="none" w:sz="0" w:space="0" w:color="auto"/>
        <w:left w:val="none" w:sz="0" w:space="0" w:color="auto"/>
        <w:bottom w:val="none" w:sz="0" w:space="0" w:color="auto"/>
        <w:right w:val="none" w:sz="0" w:space="0" w:color="auto"/>
      </w:divBdr>
      <w:divsChild>
        <w:div w:id="1445085003">
          <w:marLeft w:val="0"/>
          <w:marRight w:val="0"/>
          <w:marTop w:val="0"/>
          <w:marBottom w:val="0"/>
          <w:divBdr>
            <w:top w:val="none" w:sz="0" w:space="0" w:color="auto"/>
            <w:left w:val="none" w:sz="0" w:space="0" w:color="auto"/>
            <w:bottom w:val="none" w:sz="0" w:space="0" w:color="auto"/>
            <w:right w:val="none" w:sz="0" w:space="0" w:color="auto"/>
          </w:divBdr>
        </w:div>
      </w:divsChild>
    </w:div>
    <w:div w:id="1445085221">
      <w:marLeft w:val="0"/>
      <w:marRight w:val="0"/>
      <w:marTop w:val="0"/>
      <w:marBottom w:val="0"/>
      <w:divBdr>
        <w:top w:val="none" w:sz="0" w:space="0" w:color="auto"/>
        <w:left w:val="none" w:sz="0" w:space="0" w:color="auto"/>
        <w:bottom w:val="none" w:sz="0" w:space="0" w:color="auto"/>
        <w:right w:val="none" w:sz="0" w:space="0" w:color="auto"/>
      </w:divBdr>
      <w:divsChild>
        <w:div w:id="1445084950">
          <w:marLeft w:val="0"/>
          <w:marRight w:val="0"/>
          <w:marTop w:val="0"/>
          <w:marBottom w:val="0"/>
          <w:divBdr>
            <w:top w:val="none" w:sz="0" w:space="0" w:color="auto"/>
            <w:left w:val="none" w:sz="0" w:space="0" w:color="auto"/>
            <w:bottom w:val="none" w:sz="0" w:space="0" w:color="auto"/>
            <w:right w:val="none" w:sz="0" w:space="0" w:color="auto"/>
          </w:divBdr>
        </w:div>
      </w:divsChild>
    </w:div>
    <w:div w:id="1445085222">
      <w:marLeft w:val="0"/>
      <w:marRight w:val="0"/>
      <w:marTop w:val="0"/>
      <w:marBottom w:val="0"/>
      <w:divBdr>
        <w:top w:val="none" w:sz="0" w:space="0" w:color="auto"/>
        <w:left w:val="none" w:sz="0" w:space="0" w:color="auto"/>
        <w:bottom w:val="none" w:sz="0" w:space="0" w:color="auto"/>
        <w:right w:val="none" w:sz="0" w:space="0" w:color="auto"/>
      </w:divBdr>
      <w:divsChild>
        <w:div w:id="1445085103">
          <w:marLeft w:val="0"/>
          <w:marRight w:val="0"/>
          <w:marTop w:val="0"/>
          <w:marBottom w:val="0"/>
          <w:divBdr>
            <w:top w:val="none" w:sz="0" w:space="0" w:color="auto"/>
            <w:left w:val="none" w:sz="0" w:space="0" w:color="auto"/>
            <w:bottom w:val="none" w:sz="0" w:space="0" w:color="auto"/>
            <w:right w:val="none" w:sz="0" w:space="0" w:color="auto"/>
          </w:divBdr>
        </w:div>
      </w:divsChild>
    </w:div>
    <w:div w:id="1445085223">
      <w:marLeft w:val="0"/>
      <w:marRight w:val="0"/>
      <w:marTop w:val="0"/>
      <w:marBottom w:val="0"/>
      <w:divBdr>
        <w:top w:val="none" w:sz="0" w:space="0" w:color="auto"/>
        <w:left w:val="none" w:sz="0" w:space="0" w:color="auto"/>
        <w:bottom w:val="none" w:sz="0" w:space="0" w:color="auto"/>
        <w:right w:val="none" w:sz="0" w:space="0" w:color="auto"/>
      </w:divBdr>
      <w:divsChild>
        <w:div w:id="1445083959">
          <w:marLeft w:val="0"/>
          <w:marRight w:val="0"/>
          <w:marTop w:val="0"/>
          <w:marBottom w:val="0"/>
          <w:divBdr>
            <w:top w:val="none" w:sz="0" w:space="0" w:color="auto"/>
            <w:left w:val="none" w:sz="0" w:space="0" w:color="auto"/>
            <w:bottom w:val="none" w:sz="0" w:space="0" w:color="auto"/>
            <w:right w:val="none" w:sz="0" w:space="0" w:color="auto"/>
          </w:divBdr>
        </w:div>
      </w:divsChild>
    </w:div>
    <w:div w:id="1445085224">
      <w:marLeft w:val="0"/>
      <w:marRight w:val="0"/>
      <w:marTop w:val="0"/>
      <w:marBottom w:val="0"/>
      <w:divBdr>
        <w:top w:val="none" w:sz="0" w:space="0" w:color="auto"/>
        <w:left w:val="none" w:sz="0" w:space="0" w:color="auto"/>
        <w:bottom w:val="none" w:sz="0" w:space="0" w:color="auto"/>
        <w:right w:val="none" w:sz="0" w:space="0" w:color="auto"/>
      </w:divBdr>
      <w:divsChild>
        <w:div w:id="1445083831">
          <w:marLeft w:val="0"/>
          <w:marRight w:val="0"/>
          <w:marTop w:val="0"/>
          <w:marBottom w:val="0"/>
          <w:divBdr>
            <w:top w:val="none" w:sz="0" w:space="0" w:color="auto"/>
            <w:left w:val="none" w:sz="0" w:space="0" w:color="auto"/>
            <w:bottom w:val="none" w:sz="0" w:space="0" w:color="auto"/>
            <w:right w:val="none" w:sz="0" w:space="0" w:color="auto"/>
          </w:divBdr>
        </w:div>
      </w:divsChild>
    </w:div>
    <w:div w:id="1445085225">
      <w:marLeft w:val="0"/>
      <w:marRight w:val="0"/>
      <w:marTop w:val="0"/>
      <w:marBottom w:val="0"/>
      <w:divBdr>
        <w:top w:val="none" w:sz="0" w:space="0" w:color="auto"/>
        <w:left w:val="none" w:sz="0" w:space="0" w:color="auto"/>
        <w:bottom w:val="none" w:sz="0" w:space="0" w:color="auto"/>
        <w:right w:val="none" w:sz="0" w:space="0" w:color="auto"/>
      </w:divBdr>
      <w:divsChild>
        <w:div w:id="1445085135">
          <w:marLeft w:val="0"/>
          <w:marRight w:val="0"/>
          <w:marTop w:val="0"/>
          <w:marBottom w:val="0"/>
          <w:divBdr>
            <w:top w:val="none" w:sz="0" w:space="0" w:color="auto"/>
            <w:left w:val="none" w:sz="0" w:space="0" w:color="auto"/>
            <w:bottom w:val="none" w:sz="0" w:space="0" w:color="auto"/>
            <w:right w:val="none" w:sz="0" w:space="0" w:color="auto"/>
          </w:divBdr>
        </w:div>
      </w:divsChild>
    </w:div>
    <w:div w:id="1445085226">
      <w:marLeft w:val="0"/>
      <w:marRight w:val="0"/>
      <w:marTop w:val="0"/>
      <w:marBottom w:val="0"/>
      <w:divBdr>
        <w:top w:val="none" w:sz="0" w:space="0" w:color="auto"/>
        <w:left w:val="none" w:sz="0" w:space="0" w:color="auto"/>
        <w:bottom w:val="none" w:sz="0" w:space="0" w:color="auto"/>
        <w:right w:val="none" w:sz="0" w:space="0" w:color="auto"/>
      </w:divBdr>
      <w:divsChild>
        <w:div w:id="1445084986">
          <w:marLeft w:val="0"/>
          <w:marRight w:val="0"/>
          <w:marTop w:val="0"/>
          <w:marBottom w:val="0"/>
          <w:divBdr>
            <w:top w:val="none" w:sz="0" w:space="0" w:color="auto"/>
            <w:left w:val="none" w:sz="0" w:space="0" w:color="auto"/>
            <w:bottom w:val="none" w:sz="0" w:space="0" w:color="auto"/>
            <w:right w:val="none" w:sz="0" w:space="0" w:color="auto"/>
          </w:divBdr>
        </w:div>
      </w:divsChild>
    </w:div>
    <w:div w:id="1445085227">
      <w:marLeft w:val="0"/>
      <w:marRight w:val="0"/>
      <w:marTop w:val="0"/>
      <w:marBottom w:val="0"/>
      <w:divBdr>
        <w:top w:val="none" w:sz="0" w:space="0" w:color="auto"/>
        <w:left w:val="none" w:sz="0" w:space="0" w:color="auto"/>
        <w:bottom w:val="none" w:sz="0" w:space="0" w:color="auto"/>
        <w:right w:val="none" w:sz="0" w:space="0" w:color="auto"/>
      </w:divBdr>
      <w:divsChild>
        <w:div w:id="1445084894">
          <w:marLeft w:val="0"/>
          <w:marRight w:val="0"/>
          <w:marTop w:val="0"/>
          <w:marBottom w:val="0"/>
          <w:divBdr>
            <w:top w:val="none" w:sz="0" w:space="0" w:color="auto"/>
            <w:left w:val="none" w:sz="0" w:space="0" w:color="auto"/>
            <w:bottom w:val="none" w:sz="0" w:space="0" w:color="auto"/>
            <w:right w:val="none" w:sz="0" w:space="0" w:color="auto"/>
          </w:divBdr>
        </w:div>
      </w:divsChild>
    </w:div>
    <w:div w:id="1445085228">
      <w:marLeft w:val="0"/>
      <w:marRight w:val="0"/>
      <w:marTop w:val="0"/>
      <w:marBottom w:val="0"/>
      <w:divBdr>
        <w:top w:val="none" w:sz="0" w:space="0" w:color="auto"/>
        <w:left w:val="none" w:sz="0" w:space="0" w:color="auto"/>
        <w:bottom w:val="none" w:sz="0" w:space="0" w:color="auto"/>
        <w:right w:val="none" w:sz="0" w:space="0" w:color="auto"/>
      </w:divBdr>
      <w:divsChild>
        <w:div w:id="1445085195">
          <w:marLeft w:val="0"/>
          <w:marRight w:val="0"/>
          <w:marTop w:val="0"/>
          <w:marBottom w:val="0"/>
          <w:divBdr>
            <w:top w:val="none" w:sz="0" w:space="0" w:color="auto"/>
            <w:left w:val="none" w:sz="0" w:space="0" w:color="auto"/>
            <w:bottom w:val="none" w:sz="0" w:space="0" w:color="auto"/>
            <w:right w:val="none" w:sz="0" w:space="0" w:color="auto"/>
          </w:divBdr>
        </w:div>
      </w:divsChild>
    </w:div>
    <w:div w:id="1445085230">
      <w:marLeft w:val="0"/>
      <w:marRight w:val="0"/>
      <w:marTop w:val="0"/>
      <w:marBottom w:val="0"/>
      <w:divBdr>
        <w:top w:val="none" w:sz="0" w:space="0" w:color="auto"/>
        <w:left w:val="none" w:sz="0" w:space="0" w:color="auto"/>
        <w:bottom w:val="none" w:sz="0" w:space="0" w:color="auto"/>
        <w:right w:val="none" w:sz="0" w:space="0" w:color="auto"/>
      </w:divBdr>
      <w:divsChild>
        <w:div w:id="1445083154">
          <w:marLeft w:val="0"/>
          <w:marRight w:val="0"/>
          <w:marTop w:val="0"/>
          <w:marBottom w:val="0"/>
          <w:divBdr>
            <w:top w:val="none" w:sz="0" w:space="0" w:color="auto"/>
            <w:left w:val="none" w:sz="0" w:space="0" w:color="auto"/>
            <w:bottom w:val="none" w:sz="0" w:space="0" w:color="auto"/>
            <w:right w:val="none" w:sz="0" w:space="0" w:color="auto"/>
          </w:divBdr>
        </w:div>
      </w:divsChild>
    </w:div>
    <w:div w:id="1445085231">
      <w:marLeft w:val="0"/>
      <w:marRight w:val="0"/>
      <w:marTop w:val="0"/>
      <w:marBottom w:val="0"/>
      <w:divBdr>
        <w:top w:val="none" w:sz="0" w:space="0" w:color="auto"/>
        <w:left w:val="none" w:sz="0" w:space="0" w:color="auto"/>
        <w:bottom w:val="none" w:sz="0" w:space="0" w:color="auto"/>
        <w:right w:val="none" w:sz="0" w:space="0" w:color="auto"/>
      </w:divBdr>
      <w:divsChild>
        <w:div w:id="1445083563">
          <w:marLeft w:val="0"/>
          <w:marRight w:val="0"/>
          <w:marTop w:val="0"/>
          <w:marBottom w:val="0"/>
          <w:divBdr>
            <w:top w:val="none" w:sz="0" w:space="0" w:color="auto"/>
            <w:left w:val="none" w:sz="0" w:space="0" w:color="auto"/>
            <w:bottom w:val="none" w:sz="0" w:space="0" w:color="auto"/>
            <w:right w:val="none" w:sz="0" w:space="0" w:color="auto"/>
          </w:divBdr>
        </w:div>
      </w:divsChild>
    </w:div>
    <w:div w:id="1445085238">
      <w:marLeft w:val="0"/>
      <w:marRight w:val="0"/>
      <w:marTop w:val="0"/>
      <w:marBottom w:val="0"/>
      <w:divBdr>
        <w:top w:val="none" w:sz="0" w:space="0" w:color="auto"/>
        <w:left w:val="none" w:sz="0" w:space="0" w:color="auto"/>
        <w:bottom w:val="none" w:sz="0" w:space="0" w:color="auto"/>
        <w:right w:val="none" w:sz="0" w:space="0" w:color="auto"/>
      </w:divBdr>
      <w:divsChild>
        <w:div w:id="1445083939">
          <w:marLeft w:val="0"/>
          <w:marRight w:val="0"/>
          <w:marTop w:val="0"/>
          <w:marBottom w:val="0"/>
          <w:divBdr>
            <w:top w:val="none" w:sz="0" w:space="0" w:color="auto"/>
            <w:left w:val="none" w:sz="0" w:space="0" w:color="auto"/>
            <w:bottom w:val="none" w:sz="0" w:space="0" w:color="auto"/>
            <w:right w:val="none" w:sz="0" w:space="0" w:color="auto"/>
          </w:divBdr>
        </w:div>
      </w:divsChild>
    </w:div>
    <w:div w:id="1445085240">
      <w:marLeft w:val="0"/>
      <w:marRight w:val="0"/>
      <w:marTop w:val="0"/>
      <w:marBottom w:val="0"/>
      <w:divBdr>
        <w:top w:val="none" w:sz="0" w:space="0" w:color="auto"/>
        <w:left w:val="none" w:sz="0" w:space="0" w:color="auto"/>
        <w:bottom w:val="none" w:sz="0" w:space="0" w:color="auto"/>
        <w:right w:val="none" w:sz="0" w:space="0" w:color="auto"/>
      </w:divBdr>
      <w:divsChild>
        <w:div w:id="1445083485">
          <w:marLeft w:val="0"/>
          <w:marRight w:val="0"/>
          <w:marTop w:val="0"/>
          <w:marBottom w:val="0"/>
          <w:divBdr>
            <w:top w:val="none" w:sz="0" w:space="0" w:color="auto"/>
            <w:left w:val="none" w:sz="0" w:space="0" w:color="auto"/>
            <w:bottom w:val="none" w:sz="0" w:space="0" w:color="auto"/>
            <w:right w:val="none" w:sz="0" w:space="0" w:color="auto"/>
          </w:divBdr>
        </w:div>
      </w:divsChild>
    </w:div>
    <w:div w:id="1445085243">
      <w:marLeft w:val="0"/>
      <w:marRight w:val="0"/>
      <w:marTop w:val="0"/>
      <w:marBottom w:val="0"/>
      <w:divBdr>
        <w:top w:val="none" w:sz="0" w:space="0" w:color="auto"/>
        <w:left w:val="none" w:sz="0" w:space="0" w:color="auto"/>
        <w:bottom w:val="none" w:sz="0" w:space="0" w:color="auto"/>
        <w:right w:val="none" w:sz="0" w:space="0" w:color="auto"/>
      </w:divBdr>
      <w:divsChild>
        <w:div w:id="1445083526">
          <w:marLeft w:val="0"/>
          <w:marRight w:val="0"/>
          <w:marTop w:val="0"/>
          <w:marBottom w:val="0"/>
          <w:divBdr>
            <w:top w:val="none" w:sz="0" w:space="0" w:color="auto"/>
            <w:left w:val="none" w:sz="0" w:space="0" w:color="auto"/>
            <w:bottom w:val="none" w:sz="0" w:space="0" w:color="auto"/>
            <w:right w:val="none" w:sz="0" w:space="0" w:color="auto"/>
          </w:divBdr>
        </w:div>
      </w:divsChild>
    </w:div>
    <w:div w:id="1445085245">
      <w:marLeft w:val="0"/>
      <w:marRight w:val="0"/>
      <w:marTop w:val="0"/>
      <w:marBottom w:val="0"/>
      <w:divBdr>
        <w:top w:val="none" w:sz="0" w:space="0" w:color="auto"/>
        <w:left w:val="none" w:sz="0" w:space="0" w:color="auto"/>
        <w:bottom w:val="none" w:sz="0" w:space="0" w:color="auto"/>
        <w:right w:val="none" w:sz="0" w:space="0" w:color="auto"/>
      </w:divBdr>
      <w:divsChild>
        <w:div w:id="1445085065">
          <w:marLeft w:val="0"/>
          <w:marRight w:val="0"/>
          <w:marTop w:val="0"/>
          <w:marBottom w:val="0"/>
          <w:divBdr>
            <w:top w:val="none" w:sz="0" w:space="0" w:color="auto"/>
            <w:left w:val="none" w:sz="0" w:space="0" w:color="auto"/>
            <w:bottom w:val="none" w:sz="0" w:space="0" w:color="auto"/>
            <w:right w:val="none" w:sz="0" w:space="0" w:color="auto"/>
          </w:divBdr>
        </w:div>
      </w:divsChild>
    </w:div>
    <w:div w:id="1445085247">
      <w:marLeft w:val="0"/>
      <w:marRight w:val="0"/>
      <w:marTop w:val="0"/>
      <w:marBottom w:val="0"/>
      <w:divBdr>
        <w:top w:val="none" w:sz="0" w:space="0" w:color="auto"/>
        <w:left w:val="none" w:sz="0" w:space="0" w:color="auto"/>
        <w:bottom w:val="none" w:sz="0" w:space="0" w:color="auto"/>
        <w:right w:val="none" w:sz="0" w:space="0" w:color="auto"/>
      </w:divBdr>
      <w:divsChild>
        <w:div w:id="1445083880">
          <w:marLeft w:val="0"/>
          <w:marRight w:val="0"/>
          <w:marTop w:val="0"/>
          <w:marBottom w:val="0"/>
          <w:divBdr>
            <w:top w:val="none" w:sz="0" w:space="0" w:color="auto"/>
            <w:left w:val="none" w:sz="0" w:space="0" w:color="auto"/>
            <w:bottom w:val="none" w:sz="0" w:space="0" w:color="auto"/>
            <w:right w:val="none" w:sz="0" w:space="0" w:color="auto"/>
          </w:divBdr>
          <w:divsChild>
            <w:div w:id="14450837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5253">
      <w:marLeft w:val="0"/>
      <w:marRight w:val="0"/>
      <w:marTop w:val="0"/>
      <w:marBottom w:val="0"/>
      <w:divBdr>
        <w:top w:val="none" w:sz="0" w:space="0" w:color="auto"/>
        <w:left w:val="none" w:sz="0" w:space="0" w:color="auto"/>
        <w:bottom w:val="none" w:sz="0" w:space="0" w:color="auto"/>
        <w:right w:val="none" w:sz="0" w:space="0" w:color="auto"/>
      </w:divBdr>
      <w:divsChild>
        <w:div w:id="1445083968">
          <w:marLeft w:val="0"/>
          <w:marRight w:val="0"/>
          <w:marTop w:val="0"/>
          <w:marBottom w:val="0"/>
          <w:divBdr>
            <w:top w:val="none" w:sz="0" w:space="0" w:color="auto"/>
            <w:left w:val="none" w:sz="0" w:space="0" w:color="auto"/>
            <w:bottom w:val="none" w:sz="0" w:space="0" w:color="auto"/>
            <w:right w:val="none" w:sz="0" w:space="0" w:color="auto"/>
          </w:divBdr>
        </w:div>
      </w:divsChild>
    </w:div>
    <w:div w:id="1445085254">
      <w:marLeft w:val="0"/>
      <w:marRight w:val="0"/>
      <w:marTop w:val="0"/>
      <w:marBottom w:val="0"/>
      <w:divBdr>
        <w:top w:val="none" w:sz="0" w:space="0" w:color="auto"/>
        <w:left w:val="none" w:sz="0" w:space="0" w:color="auto"/>
        <w:bottom w:val="none" w:sz="0" w:space="0" w:color="auto"/>
        <w:right w:val="none" w:sz="0" w:space="0" w:color="auto"/>
      </w:divBdr>
      <w:divsChild>
        <w:div w:id="1445085080">
          <w:marLeft w:val="0"/>
          <w:marRight w:val="0"/>
          <w:marTop w:val="0"/>
          <w:marBottom w:val="0"/>
          <w:divBdr>
            <w:top w:val="none" w:sz="0" w:space="0" w:color="auto"/>
            <w:left w:val="none" w:sz="0" w:space="0" w:color="auto"/>
            <w:bottom w:val="none" w:sz="0" w:space="0" w:color="auto"/>
            <w:right w:val="none" w:sz="0" w:space="0" w:color="auto"/>
          </w:divBdr>
        </w:div>
      </w:divsChild>
    </w:div>
    <w:div w:id="1445085257">
      <w:marLeft w:val="0"/>
      <w:marRight w:val="0"/>
      <w:marTop w:val="0"/>
      <w:marBottom w:val="0"/>
      <w:divBdr>
        <w:top w:val="none" w:sz="0" w:space="0" w:color="auto"/>
        <w:left w:val="none" w:sz="0" w:space="0" w:color="auto"/>
        <w:bottom w:val="none" w:sz="0" w:space="0" w:color="auto"/>
        <w:right w:val="none" w:sz="0" w:space="0" w:color="auto"/>
      </w:divBdr>
      <w:divsChild>
        <w:div w:id="1445083207">
          <w:marLeft w:val="0"/>
          <w:marRight w:val="0"/>
          <w:marTop w:val="0"/>
          <w:marBottom w:val="0"/>
          <w:divBdr>
            <w:top w:val="none" w:sz="0" w:space="0" w:color="auto"/>
            <w:left w:val="none" w:sz="0" w:space="0" w:color="auto"/>
            <w:bottom w:val="none" w:sz="0" w:space="0" w:color="auto"/>
            <w:right w:val="none" w:sz="0" w:space="0" w:color="auto"/>
          </w:divBdr>
        </w:div>
      </w:divsChild>
    </w:div>
    <w:div w:id="1445085258">
      <w:marLeft w:val="0"/>
      <w:marRight w:val="0"/>
      <w:marTop w:val="0"/>
      <w:marBottom w:val="0"/>
      <w:divBdr>
        <w:top w:val="none" w:sz="0" w:space="0" w:color="auto"/>
        <w:left w:val="none" w:sz="0" w:space="0" w:color="auto"/>
        <w:bottom w:val="none" w:sz="0" w:space="0" w:color="auto"/>
        <w:right w:val="none" w:sz="0" w:space="0" w:color="auto"/>
      </w:divBdr>
      <w:divsChild>
        <w:div w:id="1445082763">
          <w:marLeft w:val="0"/>
          <w:marRight w:val="0"/>
          <w:marTop w:val="0"/>
          <w:marBottom w:val="0"/>
          <w:divBdr>
            <w:top w:val="none" w:sz="0" w:space="0" w:color="auto"/>
            <w:left w:val="none" w:sz="0" w:space="0" w:color="auto"/>
            <w:bottom w:val="none" w:sz="0" w:space="0" w:color="auto"/>
            <w:right w:val="none" w:sz="0" w:space="0" w:color="auto"/>
          </w:divBdr>
        </w:div>
      </w:divsChild>
    </w:div>
    <w:div w:id="1445085259">
      <w:marLeft w:val="0"/>
      <w:marRight w:val="0"/>
      <w:marTop w:val="0"/>
      <w:marBottom w:val="0"/>
      <w:divBdr>
        <w:top w:val="none" w:sz="0" w:space="0" w:color="auto"/>
        <w:left w:val="none" w:sz="0" w:space="0" w:color="auto"/>
        <w:bottom w:val="none" w:sz="0" w:space="0" w:color="auto"/>
        <w:right w:val="none" w:sz="0" w:space="0" w:color="auto"/>
      </w:divBdr>
      <w:divsChild>
        <w:div w:id="1445082867">
          <w:marLeft w:val="0"/>
          <w:marRight w:val="0"/>
          <w:marTop w:val="0"/>
          <w:marBottom w:val="0"/>
          <w:divBdr>
            <w:top w:val="none" w:sz="0" w:space="0" w:color="auto"/>
            <w:left w:val="none" w:sz="0" w:space="0" w:color="auto"/>
            <w:bottom w:val="none" w:sz="0" w:space="0" w:color="auto"/>
            <w:right w:val="none" w:sz="0" w:space="0" w:color="auto"/>
          </w:divBdr>
        </w:div>
      </w:divsChild>
    </w:div>
    <w:div w:id="1445085261">
      <w:marLeft w:val="0"/>
      <w:marRight w:val="0"/>
      <w:marTop w:val="0"/>
      <w:marBottom w:val="0"/>
      <w:divBdr>
        <w:top w:val="none" w:sz="0" w:space="0" w:color="auto"/>
        <w:left w:val="none" w:sz="0" w:space="0" w:color="auto"/>
        <w:bottom w:val="none" w:sz="0" w:space="0" w:color="auto"/>
        <w:right w:val="none" w:sz="0" w:space="0" w:color="auto"/>
      </w:divBdr>
      <w:divsChild>
        <w:div w:id="1445082758">
          <w:marLeft w:val="0"/>
          <w:marRight w:val="0"/>
          <w:marTop w:val="0"/>
          <w:marBottom w:val="0"/>
          <w:divBdr>
            <w:top w:val="none" w:sz="0" w:space="0" w:color="auto"/>
            <w:left w:val="none" w:sz="0" w:space="0" w:color="auto"/>
            <w:bottom w:val="none" w:sz="0" w:space="0" w:color="auto"/>
            <w:right w:val="none" w:sz="0" w:space="0" w:color="auto"/>
          </w:divBdr>
        </w:div>
      </w:divsChild>
    </w:div>
    <w:div w:id="1445085262">
      <w:marLeft w:val="0"/>
      <w:marRight w:val="0"/>
      <w:marTop w:val="0"/>
      <w:marBottom w:val="0"/>
      <w:divBdr>
        <w:top w:val="none" w:sz="0" w:space="0" w:color="auto"/>
        <w:left w:val="none" w:sz="0" w:space="0" w:color="auto"/>
        <w:bottom w:val="none" w:sz="0" w:space="0" w:color="auto"/>
        <w:right w:val="none" w:sz="0" w:space="0" w:color="auto"/>
      </w:divBdr>
      <w:divsChild>
        <w:div w:id="1445083150">
          <w:marLeft w:val="0"/>
          <w:marRight w:val="0"/>
          <w:marTop w:val="0"/>
          <w:marBottom w:val="0"/>
          <w:divBdr>
            <w:top w:val="none" w:sz="0" w:space="0" w:color="auto"/>
            <w:left w:val="none" w:sz="0" w:space="0" w:color="auto"/>
            <w:bottom w:val="none" w:sz="0" w:space="0" w:color="auto"/>
            <w:right w:val="none" w:sz="0" w:space="0" w:color="auto"/>
          </w:divBdr>
        </w:div>
      </w:divsChild>
    </w:div>
    <w:div w:id="1445085263">
      <w:marLeft w:val="0"/>
      <w:marRight w:val="0"/>
      <w:marTop w:val="0"/>
      <w:marBottom w:val="0"/>
      <w:divBdr>
        <w:top w:val="none" w:sz="0" w:space="0" w:color="auto"/>
        <w:left w:val="none" w:sz="0" w:space="0" w:color="auto"/>
        <w:bottom w:val="none" w:sz="0" w:space="0" w:color="auto"/>
        <w:right w:val="none" w:sz="0" w:space="0" w:color="auto"/>
      </w:divBdr>
      <w:divsChild>
        <w:div w:id="1445085468">
          <w:marLeft w:val="0"/>
          <w:marRight w:val="0"/>
          <w:marTop w:val="0"/>
          <w:marBottom w:val="0"/>
          <w:divBdr>
            <w:top w:val="none" w:sz="0" w:space="0" w:color="auto"/>
            <w:left w:val="none" w:sz="0" w:space="0" w:color="auto"/>
            <w:bottom w:val="none" w:sz="0" w:space="0" w:color="auto"/>
            <w:right w:val="none" w:sz="0" w:space="0" w:color="auto"/>
          </w:divBdr>
        </w:div>
      </w:divsChild>
    </w:div>
    <w:div w:id="1445085264">
      <w:marLeft w:val="0"/>
      <w:marRight w:val="0"/>
      <w:marTop w:val="0"/>
      <w:marBottom w:val="0"/>
      <w:divBdr>
        <w:top w:val="none" w:sz="0" w:space="0" w:color="auto"/>
        <w:left w:val="none" w:sz="0" w:space="0" w:color="auto"/>
        <w:bottom w:val="none" w:sz="0" w:space="0" w:color="auto"/>
        <w:right w:val="none" w:sz="0" w:space="0" w:color="auto"/>
      </w:divBdr>
      <w:divsChild>
        <w:div w:id="1445085308">
          <w:marLeft w:val="0"/>
          <w:marRight w:val="0"/>
          <w:marTop w:val="0"/>
          <w:marBottom w:val="0"/>
          <w:divBdr>
            <w:top w:val="none" w:sz="0" w:space="0" w:color="auto"/>
            <w:left w:val="none" w:sz="0" w:space="0" w:color="auto"/>
            <w:bottom w:val="none" w:sz="0" w:space="0" w:color="auto"/>
            <w:right w:val="none" w:sz="0" w:space="0" w:color="auto"/>
          </w:divBdr>
        </w:div>
      </w:divsChild>
    </w:div>
    <w:div w:id="1445085266">
      <w:marLeft w:val="0"/>
      <w:marRight w:val="0"/>
      <w:marTop w:val="0"/>
      <w:marBottom w:val="0"/>
      <w:divBdr>
        <w:top w:val="none" w:sz="0" w:space="0" w:color="auto"/>
        <w:left w:val="none" w:sz="0" w:space="0" w:color="auto"/>
        <w:bottom w:val="none" w:sz="0" w:space="0" w:color="auto"/>
        <w:right w:val="none" w:sz="0" w:space="0" w:color="auto"/>
      </w:divBdr>
      <w:divsChild>
        <w:div w:id="1445083051">
          <w:marLeft w:val="0"/>
          <w:marRight w:val="0"/>
          <w:marTop w:val="0"/>
          <w:marBottom w:val="0"/>
          <w:divBdr>
            <w:top w:val="none" w:sz="0" w:space="0" w:color="auto"/>
            <w:left w:val="none" w:sz="0" w:space="0" w:color="auto"/>
            <w:bottom w:val="none" w:sz="0" w:space="0" w:color="auto"/>
            <w:right w:val="none" w:sz="0" w:space="0" w:color="auto"/>
          </w:divBdr>
        </w:div>
      </w:divsChild>
    </w:div>
    <w:div w:id="1445085267">
      <w:marLeft w:val="0"/>
      <w:marRight w:val="0"/>
      <w:marTop w:val="0"/>
      <w:marBottom w:val="0"/>
      <w:divBdr>
        <w:top w:val="none" w:sz="0" w:space="0" w:color="auto"/>
        <w:left w:val="none" w:sz="0" w:space="0" w:color="auto"/>
        <w:bottom w:val="none" w:sz="0" w:space="0" w:color="auto"/>
        <w:right w:val="none" w:sz="0" w:space="0" w:color="auto"/>
      </w:divBdr>
      <w:divsChild>
        <w:div w:id="1445085299">
          <w:marLeft w:val="0"/>
          <w:marRight w:val="0"/>
          <w:marTop w:val="0"/>
          <w:marBottom w:val="0"/>
          <w:divBdr>
            <w:top w:val="none" w:sz="0" w:space="0" w:color="auto"/>
            <w:left w:val="none" w:sz="0" w:space="0" w:color="auto"/>
            <w:bottom w:val="none" w:sz="0" w:space="0" w:color="auto"/>
            <w:right w:val="none" w:sz="0" w:space="0" w:color="auto"/>
          </w:divBdr>
        </w:div>
      </w:divsChild>
    </w:div>
    <w:div w:id="1445085268">
      <w:marLeft w:val="0"/>
      <w:marRight w:val="0"/>
      <w:marTop w:val="0"/>
      <w:marBottom w:val="0"/>
      <w:divBdr>
        <w:top w:val="none" w:sz="0" w:space="0" w:color="auto"/>
        <w:left w:val="none" w:sz="0" w:space="0" w:color="auto"/>
        <w:bottom w:val="none" w:sz="0" w:space="0" w:color="auto"/>
        <w:right w:val="none" w:sz="0" w:space="0" w:color="auto"/>
      </w:divBdr>
      <w:divsChild>
        <w:div w:id="1445083081">
          <w:marLeft w:val="0"/>
          <w:marRight w:val="0"/>
          <w:marTop w:val="0"/>
          <w:marBottom w:val="0"/>
          <w:divBdr>
            <w:top w:val="none" w:sz="0" w:space="0" w:color="auto"/>
            <w:left w:val="none" w:sz="0" w:space="0" w:color="auto"/>
            <w:bottom w:val="none" w:sz="0" w:space="0" w:color="auto"/>
            <w:right w:val="none" w:sz="0" w:space="0" w:color="auto"/>
          </w:divBdr>
        </w:div>
      </w:divsChild>
    </w:div>
    <w:div w:id="1445085269">
      <w:marLeft w:val="0"/>
      <w:marRight w:val="0"/>
      <w:marTop w:val="0"/>
      <w:marBottom w:val="0"/>
      <w:divBdr>
        <w:top w:val="none" w:sz="0" w:space="0" w:color="auto"/>
        <w:left w:val="none" w:sz="0" w:space="0" w:color="auto"/>
        <w:bottom w:val="none" w:sz="0" w:space="0" w:color="auto"/>
        <w:right w:val="none" w:sz="0" w:space="0" w:color="auto"/>
      </w:divBdr>
      <w:divsChild>
        <w:div w:id="1445082771">
          <w:marLeft w:val="0"/>
          <w:marRight w:val="0"/>
          <w:marTop w:val="0"/>
          <w:marBottom w:val="0"/>
          <w:divBdr>
            <w:top w:val="none" w:sz="0" w:space="0" w:color="auto"/>
            <w:left w:val="none" w:sz="0" w:space="0" w:color="auto"/>
            <w:bottom w:val="none" w:sz="0" w:space="0" w:color="auto"/>
            <w:right w:val="none" w:sz="0" w:space="0" w:color="auto"/>
          </w:divBdr>
        </w:div>
      </w:divsChild>
    </w:div>
    <w:div w:id="1445085272">
      <w:marLeft w:val="0"/>
      <w:marRight w:val="0"/>
      <w:marTop w:val="0"/>
      <w:marBottom w:val="0"/>
      <w:divBdr>
        <w:top w:val="none" w:sz="0" w:space="0" w:color="auto"/>
        <w:left w:val="none" w:sz="0" w:space="0" w:color="auto"/>
        <w:bottom w:val="none" w:sz="0" w:space="0" w:color="auto"/>
        <w:right w:val="none" w:sz="0" w:space="0" w:color="auto"/>
      </w:divBdr>
      <w:divsChild>
        <w:div w:id="1445082835">
          <w:marLeft w:val="0"/>
          <w:marRight w:val="0"/>
          <w:marTop w:val="0"/>
          <w:marBottom w:val="0"/>
          <w:divBdr>
            <w:top w:val="none" w:sz="0" w:space="0" w:color="auto"/>
            <w:left w:val="none" w:sz="0" w:space="0" w:color="auto"/>
            <w:bottom w:val="none" w:sz="0" w:space="0" w:color="auto"/>
            <w:right w:val="none" w:sz="0" w:space="0" w:color="auto"/>
          </w:divBdr>
        </w:div>
      </w:divsChild>
    </w:div>
    <w:div w:id="1445085273">
      <w:marLeft w:val="0"/>
      <w:marRight w:val="0"/>
      <w:marTop w:val="0"/>
      <w:marBottom w:val="0"/>
      <w:divBdr>
        <w:top w:val="none" w:sz="0" w:space="0" w:color="auto"/>
        <w:left w:val="none" w:sz="0" w:space="0" w:color="auto"/>
        <w:bottom w:val="none" w:sz="0" w:space="0" w:color="auto"/>
        <w:right w:val="none" w:sz="0" w:space="0" w:color="auto"/>
      </w:divBdr>
      <w:divsChild>
        <w:div w:id="1445085376">
          <w:marLeft w:val="0"/>
          <w:marRight w:val="0"/>
          <w:marTop w:val="0"/>
          <w:marBottom w:val="0"/>
          <w:divBdr>
            <w:top w:val="none" w:sz="0" w:space="0" w:color="auto"/>
            <w:left w:val="none" w:sz="0" w:space="0" w:color="auto"/>
            <w:bottom w:val="none" w:sz="0" w:space="0" w:color="auto"/>
            <w:right w:val="none" w:sz="0" w:space="0" w:color="auto"/>
          </w:divBdr>
        </w:div>
      </w:divsChild>
    </w:div>
    <w:div w:id="1445085274">
      <w:marLeft w:val="0"/>
      <w:marRight w:val="0"/>
      <w:marTop w:val="0"/>
      <w:marBottom w:val="0"/>
      <w:divBdr>
        <w:top w:val="none" w:sz="0" w:space="0" w:color="auto"/>
        <w:left w:val="none" w:sz="0" w:space="0" w:color="auto"/>
        <w:bottom w:val="none" w:sz="0" w:space="0" w:color="auto"/>
        <w:right w:val="none" w:sz="0" w:space="0" w:color="auto"/>
      </w:divBdr>
      <w:divsChild>
        <w:div w:id="1445083130">
          <w:marLeft w:val="0"/>
          <w:marRight w:val="0"/>
          <w:marTop w:val="0"/>
          <w:marBottom w:val="0"/>
          <w:divBdr>
            <w:top w:val="none" w:sz="0" w:space="0" w:color="auto"/>
            <w:left w:val="none" w:sz="0" w:space="0" w:color="auto"/>
            <w:bottom w:val="none" w:sz="0" w:space="0" w:color="auto"/>
            <w:right w:val="none" w:sz="0" w:space="0" w:color="auto"/>
          </w:divBdr>
        </w:div>
      </w:divsChild>
    </w:div>
    <w:div w:id="1445085276">
      <w:marLeft w:val="0"/>
      <w:marRight w:val="0"/>
      <w:marTop w:val="0"/>
      <w:marBottom w:val="0"/>
      <w:divBdr>
        <w:top w:val="none" w:sz="0" w:space="0" w:color="auto"/>
        <w:left w:val="none" w:sz="0" w:space="0" w:color="auto"/>
        <w:bottom w:val="none" w:sz="0" w:space="0" w:color="auto"/>
        <w:right w:val="none" w:sz="0" w:space="0" w:color="auto"/>
      </w:divBdr>
      <w:divsChild>
        <w:div w:id="1445085394">
          <w:marLeft w:val="0"/>
          <w:marRight w:val="0"/>
          <w:marTop w:val="0"/>
          <w:marBottom w:val="0"/>
          <w:divBdr>
            <w:top w:val="none" w:sz="0" w:space="0" w:color="auto"/>
            <w:left w:val="none" w:sz="0" w:space="0" w:color="auto"/>
            <w:bottom w:val="none" w:sz="0" w:space="0" w:color="auto"/>
            <w:right w:val="none" w:sz="0" w:space="0" w:color="auto"/>
          </w:divBdr>
        </w:div>
      </w:divsChild>
    </w:div>
    <w:div w:id="1445085277">
      <w:marLeft w:val="0"/>
      <w:marRight w:val="0"/>
      <w:marTop w:val="0"/>
      <w:marBottom w:val="0"/>
      <w:divBdr>
        <w:top w:val="none" w:sz="0" w:space="0" w:color="auto"/>
        <w:left w:val="none" w:sz="0" w:space="0" w:color="auto"/>
        <w:bottom w:val="none" w:sz="0" w:space="0" w:color="auto"/>
        <w:right w:val="none" w:sz="0" w:space="0" w:color="auto"/>
      </w:divBdr>
      <w:divsChild>
        <w:div w:id="1445085414">
          <w:marLeft w:val="0"/>
          <w:marRight w:val="0"/>
          <w:marTop w:val="0"/>
          <w:marBottom w:val="0"/>
          <w:divBdr>
            <w:top w:val="none" w:sz="0" w:space="0" w:color="auto"/>
            <w:left w:val="none" w:sz="0" w:space="0" w:color="auto"/>
            <w:bottom w:val="none" w:sz="0" w:space="0" w:color="auto"/>
            <w:right w:val="none" w:sz="0" w:space="0" w:color="auto"/>
          </w:divBdr>
        </w:div>
      </w:divsChild>
    </w:div>
    <w:div w:id="1445085279">
      <w:marLeft w:val="0"/>
      <w:marRight w:val="0"/>
      <w:marTop w:val="0"/>
      <w:marBottom w:val="0"/>
      <w:divBdr>
        <w:top w:val="none" w:sz="0" w:space="0" w:color="auto"/>
        <w:left w:val="none" w:sz="0" w:space="0" w:color="auto"/>
        <w:bottom w:val="none" w:sz="0" w:space="0" w:color="auto"/>
        <w:right w:val="none" w:sz="0" w:space="0" w:color="auto"/>
      </w:divBdr>
      <w:divsChild>
        <w:div w:id="1445082810">
          <w:marLeft w:val="0"/>
          <w:marRight w:val="0"/>
          <w:marTop w:val="0"/>
          <w:marBottom w:val="0"/>
          <w:divBdr>
            <w:top w:val="none" w:sz="0" w:space="0" w:color="auto"/>
            <w:left w:val="none" w:sz="0" w:space="0" w:color="auto"/>
            <w:bottom w:val="none" w:sz="0" w:space="0" w:color="auto"/>
            <w:right w:val="none" w:sz="0" w:space="0" w:color="auto"/>
          </w:divBdr>
        </w:div>
      </w:divsChild>
    </w:div>
    <w:div w:id="1445085283">
      <w:marLeft w:val="0"/>
      <w:marRight w:val="0"/>
      <w:marTop w:val="0"/>
      <w:marBottom w:val="0"/>
      <w:divBdr>
        <w:top w:val="none" w:sz="0" w:space="0" w:color="auto"/>
        <w:left w:val="none" w:sz="0" w:space="0" w:color="auto"/>
        <w:bottom w:val="none" w:sz="0" w:space="0" w:color="auto"/>
        <w:right w:val="none" w:sz="0" w:space="0" w:color="auto"/>
      </w:divBdr>
      <w:divsChild>
        <w:div w:id="1445082728">
          <w:marLeft w:val="0"/>
          <w:marRight w:val="0"/>
          <w:marTop w:val="0"/>
          <w:marBottom w:val="0"/>
          <w:divBdr>
            <w:top w:val="none" w:sz="0" w:space="0" w:color="auto"/>
            <w:left w:val="none" w:sz="0" w:space="0" w:color="auto"/>
            <w:bottom w:val="none" w:sz="0" w:space="0" w:color="auto"/>
            <w:right w:val="none" w:sz="0" w:space="0" w:color="auto"/>
          </w:divBdr>
        </w:div>
      </w:divsChild>
    </w:div>
    <w:div w:id="1445085284">
      <w:marLeft w:val="0"/>
      <w:marRight w:val="0"/>
      <w:marTop w:val="0"/>
      <w:marBottom w:val="0"/>
      <w:divBdr>
        <w:top w:val="none" w:sz="0" w:space="0" w:color="auto"/>
        <w:left w:val="none" w:sz="0" w:space="0" w:color="auto"/>
        <w:bottom w:val="none" w:sz="0" w:space="0" w:color="auto"/>
        <w:right w:val="none" w:sz="0" w:space="0" w:color="auto"/>
      </w:divBdr>
      <w:divsChild>
        <w:div w:id="1445082985">
          <w:marLeft w:val="0"/>
          <w:marRight w:val="0"/>
          <w:marTop w:val="0"/>
          <w:marBottom w:val="0"/>
          <w:divBdr>
            <w:top w:val="none" w:sz="0" w:space="0" w:color="auto"/>
            <w:left w:val="none" w:sz="0" w:space="0" w:color="auto"/>
            <w:bottom w:val="none" w:sz="0" w:space="0" w:color="auto"/>
            <w:right w:val="none" w:sz="0" w:space="0" w:color="auto"/>
          </w:divBdr>
        </w:div>
      </w:divsChild>
    </w:div>
    <w:div w:id="1445085285">
      <w:marLeft w:val="0"/>
      <w:marRight w:val="0"/>
      <w:marTop w:val="0"/>
      <w:marBottom w:val="0"/>
      <w:divBdr>
        <w:top w:val="none" w:sz="0" w:space="0" w:color="auto"/>
        <w:left w:val="none" w:sz="0" w:space="0" w:color="auto"/>
        <w:bottom w:val="none" w:sz="0" w:space="0" w:color="auto"/>
        <w:right w:val="none" w:sz="0" w:space="0" w:color="auto"/>
      </w:divBdr>
      <w:divsChild>
        <w:div w:id="1445083147">
          <w:marLeft w:val="0"/>
          <w:marRight w:val="0"/>
          <w:marTop w:val="0"/>
          <w:marBottom w:val="0"/>
          <w:divBdr>
            <w:top w:val="none" w:sz="0" w:space="0" w:color="auto"/>
            <w:left w:val="none" w:sz="0" w:space="0" w:color="auto"/>
            <w:bottom w:val="none" w:sz="0" w:space="0" w:color="auto"/>
            <w:right w:val="none" w:sz="0" w:space="0" w:color="auto"/>
          </w:divBdr>
        </w:div>
      </w:divsChild>
    </w:div>
    <w:div w:id="1445085288">
      <w:marLeft w:val="0"/>
      <w:marRight w:val="0"/>
      <w:marTop w:val="0"/>
      <w:marBottom w:val="0"/>
      <w:divBdr>
        <w:top w:val="none" w:sz="0" w:space="0" w:color="auto"/>
        <w:left w:val="none" w:sz="0" w:space="0" w:color="auto"/>
        <w:bottom w:val="none" w:sz="0" w:space="0" w:color="auto"/>
        <w:right w:val="none" w:sz="0" w:space="0" w:color="auto"/>
      </w:divBdr>
      <w:divsChild>
        <w:div w:id="1445085304">
          <w:marLeft w:val="0"/>
          <w:marRight w:val="0"/>
          <w:marTop w:val="0"/>
          <w:marBottom w:val="0"/>
          <w:divBdr>
            <w:top w:val="none" w:sz="0" w:space="0" w:color="auto"/>
            <w:left w:val="none" w:sz="0" w:space="0" w:color="auto"/>
            <w:bottom w:val="none" w:sz="0" w:space="0" w:color="auto"/>
            <w:right w:val="none" w:sz="0" w:space="0" w:color="auto"/>
          </w:divBdr>
        </w:div>
      </w:divsChild>
    </w:div>
    <w:div w:id="1445085290">
      <w:marLeft w:val="0"/>
      <w:marRight w:val="0"/>
      <w:marTop w:val="0"/>
      <w:marBottom w:val="0"/>
      <w:divBdr>
        <w:top w:val="none" w:sz="0" w:space="0" w:color="auto"/>
        <w:left w:val="none" w:sz="0" w:space="0" w:color="auto"/>
        <w:bottom w:val="none" w:sz="0" w:space="0" w:color="auto"/>
        <w:right w:val="none" w:sz="0" w:space="0" w:color="auto"/>
      </w:divBdr>
      <w:divsChild>
        <w:div w:id="1445083104">
          <w:marLeft w:val="0"/>
          <w:marRight w:val="0"/>
          <w:marTop w:val="0"/>
          <w:marBottom w:val="0"/>
          <w:divBdr>
            <w:top w:val="none" w:sz="0" w:space="0" w:color="auto"/>
            <w:left w:val="none" w:sz="0" w:space="0" w:color="auto"/>
            <w:bottom w:val="none" w:sz="0" w:space="0" w:color="auto"/>
            <w:right w:val="none" w:sz="0" w:space="0" w:color="auto"/>
          </w:divBdr>
        </w:div>
      </w:divsChild>
    </w:div>
    <w:div w:id="1445085293">
      <w:marLeft w:val="0"/>
      <w:marRight w:val="0"/>
      <w:marTop w:val="0"/>
      <w:marBottom w:val="0"/>
      <w:divBdr>
        <w:top w:val="none" w:sz="0" w:space="0" w:color="auto"/>
        <w:left w:val="none" w:sz="0" w:space="0" w:color="auto"/>
        <w:bottom w:val="none" w:sz="0" w:space="0" w:color="auto"/>
        <w:right w:val="none" w:sz="0" w:space="0" w:color="auto"/>
      </w:divBdr>
      <w:divsChild>
        <w:div w:id="1445083062">
          <w:marLeft w:val="0"/>
          <w:marRight w:val="0"/>
          <w:marTop w:val="0"/>
          <w:marBottom w:val="0"/>
          <w:divBdr>
            <w:top w:val="none" w:sz="0" w:space="0" w:color="auto"/>
            <w:left w:val="none" w:sz="0" w:space="0" w:color="auto"/>
            <w:bottom w:val="none" w:sz="0" w:space="0" w:color="auto"/>
            <w:right w:val="none" w:sz="0" w:space="0" w:color="auto"/>
          </w:divBdr>
        </w:div>
      </w:divsChild>
    </w:div>
    <w:div w:id="1445085294">
      <w:marLeft w:val="0"/>
      <w:marRight w:val="0"/>
      <w:marTop w:val="0"/>
      <w:marBottom w:val="0"/>
      <w:divBdr>
        <w:top w:val="none" w:sz="0" w:space="0" w:color="auto"/>
        <w:left w:val="none" w:sz="0" w:space="0" w:color="auto"/>
        <w:bottom w:val="none" w:sz="0" w:space="0" w:color="auto"/>
        <w:right w:val="none" w:sz="0" w:space="0" w:color="auto"/>
      </w:divBdr>
      <w:divsChild>
        <w:div w:id="1445085367">
          <w:marLeft w:val="0"/>
          <w:marRight w:val="0"/>
          <w:marTop w:val="0"/>
          <w:marBottom w:val="0"/>
          <w:divBdr>
            <w:top w:val="none" w:sz="0" w:space="0" w:color="auto"/>
            <w:left w:val="none" w:sz="0" w:space="0" w:color="auto"/>
            <w:bottom w:val="none" w:sz="0" w:space="0" w:color="auto"/>
            <w:right w:val="none" w:sz="0" w:space="0" w:color="auto"/>
          </w:divBdr>
        </w:div>
      </w:divsChild>
    </w:div>
    <w:div w:id="1445085295">
      <w:marLeft w:val="0"/>
      <w:marRight w:val="0"/>
      <w:marTop w:val="0"/>
      <w:marBottom w:val="0"/>
      <w:divBdr>
        <w:top w:val="none" w:sz="0" w:space="0" w:color="auto"/>
        <w:left w:val="none" w:sz="0" w:space="0" w:color="auto"/>
        <w:bottom w:val="none" w:sz="0" w:space="0" w:color="auto"/>
        <w:right w:val="none" w:sz="0" w:space="0" w:color="auto"/>
      </w:divBdr>
      <w:divsChild>
        <w:div w:id="1445085554">
          <w:marLeft w:val="0"/>
          <w:marRight w:val="0"/>
          <w:marTop w:val="0"/>
          <w:marBottom w:val="0"/>
          <w:divBdr>
            <w:top w:val="none" w:sz="0" w:space="0" w:color="auto"/>
            <w:left w:val="none" w:sz="0" w:space="0" w:color="auto"/>
            <w:bottom w:val="none" w:sz="0" w:space="0" w:color="auto"/>
            <w:right w:val="none" w:sz="0" w:space="0" w:color="auto"/>
          </w:divBdr>
        </w:div>
      </w:divsChild>
    </w:div>
    <w:div w:id="1445085296">
      <w:marLeft w:val="0"/>
      <w:marRight w:val="0"/>
      <w:marTop w:val="0"/>
      <w:marBottom w:val="0"/>
      <w:divBdr>
        <w:top w:val="none" w:sz="0" w:space="0" w:color="auto"/>
        <w:left w:val="none" w:sz="0" w:space="0" w:color="auto"/>
        <w:bottom w:val="none" w:sz="0" w:space="0" w:color="auto"/>
        <w:right w:val="none" w:sz="0" w:space="0" w:color="auto"/>
      </w:divBdr>
      <w:divsChild>
        <w:div w:id="1445085289">
          <w:marLeft w:val="0"/>
          <w:marRight w:val="0"/>
          <w:marTop w:val="0"/>
          <w:marBottom w:val="0"/>
          <w:divBdr>
            <w:top w:val="none" w:sz="0" w:space="0" w:color="auto"/>
            <w:left w:val="none" w:sz="0" w:space="0" w:color="auto"/>
            <w:bottom w:val="none" w:sz="0" w:space="0" w:color="auto"/>
            <w:right w:val="none" w:sz="0" w:space="0" w:color="auto"/>
          </w:divBdr>
        </w:div>
      </w:divsChild>
    </w:div>
    <w:div w:id="1445085301">
      <w:marLeft w:val="0"/>
      <w:marRight w:val="0"/>
      <w:marTop w:val="0"/>
      <w:marBottom w:val="0"/>
      <w:divBdr>
        <w:top w:val="none" w:sz="0" w:space="0" w:color="auto"/>
        <w:left w:val="none" w:sz="0" w:space="0" w:color="auto"/>
        <w:bottom w:val="none" w:sz="0" w:space="0" w:color="auto"/>
        <w:right w:val="none" w:sz="0" w:space="0" w:color="auto"/>
      </w:divBdr>
      <w:divsChild>
        <w:div w:id="1445085311">
          <w:marLeft w:val="0"/>
          <w:marRight w:val="0"/>
          <w:marTop w:val="0"/>
          <w:marBottom w:val="0"/>
          <w:divBdr>
            <w:top w:val="none" w:sz="0" w:space="0" w:color="auto"/>
            <w:left w:val="none" w:sz="0" w:space="0" w:color="auto"/>
            <w:bottom w:val="none" w:sz="0" w:space="0" w:color="auto"/>
            <w:right w:val="none" w:sz="0" w:space="0" w:color="auto"/>
          </w:divBdr>
        </w:div>
      </w:divsChild>
    </w:div>
    <w:div w:id="1445085302">
      <w:marLeft w:val="0"/>
      <w:marRight w:val="0"/>
      <w:marTop w:val="0"/>
      <w:marBottom w:val="0"/>
      <w:divBdr>
        <w:top w:val="none" w:sz="0" w:space="0" w:color="auto"/>
        <w:left w:val="none" w:sz="0" w:space="0" w:color="auto"/>
        <w:bottom w:val="none" w:sz="0" w:space="0" w:color="auto"/>
        <w:right w:val="none" w:sz="0" w:space="0" w:color="auto"/>
      </w:divBdr>
      <w:divsChild>
        <w:div w:id="1445083089">
          <w:marLeft w:val="0"/>
          <w:marRight w:val="0"/>
          <w:marTop w:val="0"/>
          <w:marBottom w:val="0"/>
          <w:divBdr>
            <w:top w:val="none" w:sz="0" w:space="0" w:color="auto"/>
            <w:left w:val="none" w:sz="0" w:space="0" w:color="auto"/>
            <w:bottom w:val="none" w:sz="0" w:space="0" w:color="auto"/>
            <w:right w:val="none" w:sz="0" w:space="0" w:color="auto"/>
          </w:divBdr>
        </w:div>
      </w:divsChild>
    </w:div>
    <w:div w:id="1445085305">
      <w:marLeft w:val="0"/>
      <w:marRight w:val="0"/>
      <w:marTop w:val="0"/>
      <w:marBottom w:val="0"/>
      <w:divBdr>
        <w:top w:val="none" w:sz="0" w:space="0" w:color="auto"/>
        <w:left w:val="none" w:sz="0" w:space="0" w:color="auto"/>
        <w:bottom w:val="none" w:sz="0" w:space="0" w:color="auto"/>
        <w:right w:val="none" w:sz="0" w:space="0" w:color="auto"/>
      </w:divBdr>
      <w:divsChild>
        <w:div w:id="1445082754">
          <w:marLeft w:val="0"/>
          <w:marRight w:val="0"/>
          <w:marTop w:val="0"/>
          <w:marBottom w:val="0"/>
          <w:divBdr>
            <w:top w:val="none" w:sz="0" w:space="0" w:color="auto"/>
            <w:left w:val="none" w:sz="0" w:space="0" w:color="auto"/>
            <w:bottom w:val="none" w:sz="0" w:space="0" w:color="auto"/>
            <w:right w:val="none" w:sz="0" w:space="0" w:color="auto"/>
          </w:divBdr>
        </w:div>
      </w:divsChild>
    </w:div>
    <w:div w:id="1445085306">
      <w:marLeft w:val="0"/>
      <w:marRight w:val="0"/>
      <w:marTop w:val="0"/>
      <w:marBottom w:val="0"/>
      <w:divBdr>
        <w:top w:val="none" w:sz="0" w:space="0" w:color="auto"/>
        <w:left w:val="none" w:sz="0" w:space="0" w:color="auto"/>
        <w:bottom w:val="none" w:sz="0" w:space="0" w:color="auto"/>
        <w:right w:val="none" w:sz="0" w:space="0" w:color="auto"/>
      </w:divBdr>
      <w:divsChild>
        <w:div w:id="1445083124">
          <w:marLeft w:val="0"/>
          <w:marRight w:val="0"/>
          <w:marTop w:val="0"/>
          <w:marBottom w:val="0"/>
          <w:divBdr>
            <w:top w:val="none" w:sz="0" w:space="0" w:color="auto"/>
            <w:left w:val="none" w:sz="0" w:space="0" w:color="auto"/>
            <w:bottom w:val="none" w:sz="0" w:space="0" w:color="auto"/>
            <w:right w:val="none" w:sz="0" w:space="0" w:color="auto"/>
          </w:divBdr>
        </w:div>
      </w:divsChild>
    </w:div>
    <w:div w:id="1445085307">
      <w:marLeft w:val="0"/>
      <w:marRight w:val="0"/>
      <w:marTop w:val="0"/>
      <w:marBottom w:val="0"/>
      <w:divBdr>
        <w:top w:val="none" w:sz="0" w:space="0" w:color="auto"/>
        <w:left w:val="none" w:sz="0" w:space="0" w:color="auto"/>
        <w:bottom w:val="none" w:sz="0" w:space="0" w:color="auto"/>
        <w:right w:val="none" w:sz="0" w:space="0" w:color="auto"/>
      </w:divBdr>
      <w:divsChild>
        <w:div w:id="1445083027">
          <w:marLeft w:val="0"/>
          <w:marRight w:val="0"/>
          <w:marTop w:val="0"/>
          <w:marBottom w:val="0"/>
          <w:divBdr>
            <w:top w:val="none" w:sz="0" w:space="0" w:color="auto"/>
            <w:left w:val="none" w:sz="0" w:space="0" w:color="auto"/>
            <w:bottom w:val="none" w:sz="0" w:space="0" w:color="auto"/>
            <w:right w:val="none" w:sz="0" w:space="0" w:color="auto"/>
          </w:divBdr>
        </w:div>
      </w:divsChild>
    </w:div>
    <w:div w:id="1445085309">
      <w:marLeft w:val="0"/>
      <w:marRight w:val="0"/>
      <w:marTop w:val="0"/>
      <w:marBottom w:val="0"/>
      <w:divBdr>
        <w:top w:val="none" w:sz="0" w:space="0" w:color="auto"/>
        <w:left w:val="none" w:sz="0" w:space="0" w:color="auto"/>
        <w:bottom w:val="none" w:sz="0" w:space="0" w:color="auto"/>
        <w:right w:val="none" w:sz="0" w:space="0" w:color="auto"/>
      </w:divBdr>
      <w:divsChild>
        <w:div w:id="1445083049">
          <w:marLeft w:val="0"/>
          <w:marRight w:val="0"/>
          <w:marTop w:val="0"/>
          <w:marBottom w:val="0"/>
          <w:divBdr>
            <w:top w:val="none" w:sz="0" w:space="0" w:color="auto"/>
            <w:left w:val="none" w:sz="0" w:space="0" w:color="auto"/>
            <w:bottom w:val="none" w:sz="0" w:space="0" w:color="auto"/>
            <w:right w:val="none" w:sz="0" w:space="0" w:color="auto"/>
          </w:divBdr>
        </w:div>
      </w:divsChild>
    </w:div>
    <w:div w:id="1445085312">
      <w:marLeft w:val="0"/>
      <w:marRight w:val="0"/>
      <w:marTop w:val="0"/>
      <w:marBottom w:val="0"/>
      <w:divBdr>
        <w:top w:val="none" w:sz="0" w:space="0" w:color="auto"/>
        <w:left w:val="none" w:sz="0" w:space="0" w:color="auto"/>
        <w:bottom w:val="none" w:sz="0" w:space="0" w:color="auto"/>
        <w:right w:val="none" w:sz="0" w:space="0" w:color="auto"/>
      </w:divBdr>
      <w:divsChild>
        <w:div w:id="1445083069">
          <w:marLeft w:val="0"/>
          <w:marRight w:val="0"/>
          <w:marTop w:val="0"/>
          <w:marBottom w:val="0"/>
          <w:divBdr>
            <w:top w:val="none" w:sz="0" w:space="0" w:color="auto"/>
            <w:left w:val="none" w:sz="0" w:space="0" w:color="auto"/>
            <w:bottom w:val="none" w:sz="0" w:space="0" w:color="auto"/>
            <w:right w:val="none" w:sz="0" w:space="0" w:color="auto"/>
          </w:divBdr>
        </w:div>
      </w:divsChild>
    </w:div>
    <w:div w:id="1445085313">
      <w:marLeft w:val="0"/>
      <w:marRight w:val="0"/>
      <w:marTop w:val="0"/>
      <w:marBottom w:val="0"/>
      <w:divBdr>
        <w:top w:val="none" w:sz="0" w:space="0" w:color="auto"/>
        <w:left w:val="none" w:sz="0" w:space="0" w:color="auto"/>
        <w:bottom w:val="none" w:sz="0" w:space="0" w:color="auto"/>
        <w:right w:val="none" w:sz="0" w:space="0" w:color="auto"/>
      </w:divBdr>
      <w:divsChild>
        <w:div w:id="1445082936">
          <w:marLeft w:val="0"/>
          <w:marRight w:val="0"/>
          <w:marTop w:val="0"/>
          <w:marBottom w:val="0"/>
          <w:divBdr>
            <w:top w:val="none" w:sz="0" w:space="0" w:color="auto"/>
            <w:left w:val="none" w:sz="0" w:space="0" w:color="auto"/>
            <w:bottom w:val="none" w:sz="0" w:space="0" w:color="auto"/>
            <w:right w:val="none" w:sz="0" w:space="0" w:color="auto"/>
          </w:divBdr>
        </w:div>
      </w:divsChild>
    </w:div>
    <w:div w:id="1445085314">
      <w:marLeft w:val="0"/>
      <w:marRight w:val="0"/>
      <w:marTop w:val="0"/>
      <w:marBottom w:val="0"/>
      <w:divBdr>
        <w:top w:val="none" w:sz="0" w:space="0" w:color="auto"/>
        <w:left w:val="none" w:sz="0" w:space="0" w:color="auto"/>
        <w:bottom w:val="none" w:sz="0" w:space="0" w:color="auto"/>
        <w:right w:val="none" w:sz="0" w:space="0" w:color="auto"/>
      </w:divBdr>
      <w:divsChild>
        <w:div w:id="1445082943">
          <w:marLeft w:val="0"/>
          <w:marRight w:val="0"/>
          <w:marTop w:val="0"/>
          <w:marBottom w:val="0"/>
          <w:divBdr>
            <w:top w:val="none" w:sz="0" w:space="0" w:color="auto"/>
            <w:left w:val="none" w:sz="0" w:space="0" w:color="auto"/>
            <w:bottom w:val="none" w:sz="0" w:space="0" w:color="auto"/>
            <w:right w:val="none" w:sz="0" w:space="0" w:color="auto"/>
          </w:divBdr>
        </w:div>
      </w:divsChild>
    </w:div>
    <w:div w:id="1445085315">
      <w:marLeft w:val="0"/>
      <w:marRight w:val="0"/>
      <w:marTop w:val="0"/>
      <w:marBottom w:val="0"/>
      <w:divBdr>
        <w:top w:val="none" w:sz="0" w:space="0" w:color="auto"/>
        <w:left w:val="none" w:sz="0" w:space="0" w:color="auto"/>
        <w:bottom w:val="none" w:sz="0" w:space="0" w:color="auto"/>
        <w:right w:val="none" w:sz="0" w:space="0" w:color="auto"/>
      </w:divBdr>
      <w:divsChild>
        <w:div w:id="1445085560">
          <w:marLeft w:val="0"/>
          <w:marRight w:val="0"/>
          <w:marTop w:val="0"/>
          <w:marBottom w:val="0"/>
          <w:divBdr>
            <w:top w:val="none" w:sz="0" w:space="0" w:color="auto"/>
            <w:left w:val="none" w:sz="0" w:space="0" w:color="auto"/>
            <w:bottom w:val="none" w:sz="0" w:space="0" w:color="auto"/>
            <w:right w:val="none" w:sz="0" w:space="0" w:color="auto"/>
          </w:divBdr>
        </w:div>
      </w:divsChild>
    </w:div>
    <w:div w:id="1445085316">
      <w:marLeft w:val="0"/>
      <w:marRight w:val="0"/>
      <w:marTop w:val="0"/>
      <w:marBottom w:val="0"/>
      <w:divBdr>
        <w:top w:val="none" w:sz="0" w:space="0" w:color="auto"/>
        <w:left w:val="none" w:sz="0" w:space="0" w:color="auto"/>
        <w:bottom w:val="none" w:sz="0" w:space="0" w:color="auto"/>
        <w:right w:val="none" w:sz="0" w:space="0" w:color="auto"/>
      </w:divBdr>
      <w:divsChild>
        <w:div w:id="1445085429">
          <w:marLeft w:val="0"/>
          <w:marRight w:val="0"/>
          <w:marTop w:val="0"/>
          <w:marBottom w:val="0"/>
          <w:divBdr>
            <w:top w:val="none" w:sz="0" w:space="0" w:color="auto"/>
            <w:left w:val="none" w:sz="0" w:space="0" w:color="auto"/>
            <w:bottom w:val="none" w:sz="0" w:space="0" w:color="auto"/>
            <w:right w:val="none" w:sz="0" w:space="0" w:color="auto"/>
          </w:divBdr>
        </w:div>
      </w:divsChild>
    </w:div>
    <w:div w:id="1445085317">
      <w:marLeft w:val="0"/>
      <w:marRight w:val="0"/>
      <w:marTop w:val="0"/>
      <w:marBottom w:val="0"/>
      <w:divBdr>
        <w:top w:val="none" w:sz="0" w:space="0" w:color="auto"/>
        <w:left w:val="none" w:sz="0" w:space="0" w:color="auto"/>
        <w:bottom w:val="none" w:sz="0" w:space="0" w:color="auto"/>
        <w:right w:val="none" w:sz="0" w:space="0" w:color="auto"/>
      </w:divBdr>
      <w:divsChild>
        <w:div w:id="1445085535">
          <w:marLeft w:val="0"/>
          <w:marRight w:val="0"/>
          <w:marTop w:val="0"/>
          <w:marBottom w:val="0"/>
          <w:divBdr>
            <w:top w:val="none" w:sz="0" w:space="0" w:color="auto"/>
            <w:left w:val="none" w:sz="0" w:space="0" w:color="auto"/>
            <w:bottom w:val="none" w:sz="0" w:space="0" w:color="auto"/>
            <w:right w:val="none" w:sz="0" w:space="0" w:color="auto"/>
          </w:divBdr>
        </w:div>
      </w:divsChild>
    </w:div>
    <w:div w:id="1445085319">
      <w:marLeft w:val="0"/>
      <w:marRight w:val="0"/>
      <w:marTop w:val="0"/>
      <w:marBottom w:val="0"/>
      <w:divBdr>
        <w:top w:val="none" w:sz="0" w:space="0" w:color="auto"/>
        <w:left w:val="none" w:sz="0" w:space="0" w:color="auto"/>
        <w:bottom w:val="none" w:sz="0" w:space="0" w:color="auto"/>
        <w:right w:val="none" w:sz="0" w:space="0" w:color="auto"/>
      </w:divBdr>
      <w:divsChild>
        <w:div w:id="1445085421">
          <w:marLeft w:val="0"/>
          <w:marRight w:val="0"/>
          <w:marTop w:val="0"/>
          <w:marBottom w:val="0"/>
          <w:divBdr>
            <w:top w:val="none" w:sz="0" w:space="0" w:color="auto"/>
            <w:left w:val="none" w:sz="0" w:space="0" w:color="auto"/>
            <w:bottom w:val="none" w:sz="0" w:space="0" w:color="auto"/>
            <w:right w:val="none" w:sz="0" w:space="0" w:color="auto"/>
          </w:divBdr>
        </w:div>
      </w:divsChild>
    </w:div>
    <w:div w:id="1445085321">
      <w:marLeft w:val="0"/>
      <w:marRight w:val="0"/>
      <w:marTop w:val="0"/>
      <w:marBottom w:val="0"/>
      <w:divBdr>
        <w:top w:val="none" w:sz="0" w:space="0" w:color="auto"/>
        <w:left w:val="none" w:sz="0" w:space="0" w:color="auto"/>
        <w:bottom w:val="none" w:sz="0" w:space="0" w:color="auto"/>
        <w:right w:val="none" w:sz="0" w:space="0" w:color="auto"/>
      </w:divBdr>
      <w:divsChild>
        <w:div w:id="1445082759">
          <w:marLeft w:val="0"/>
          <w:marRight w:val="0"/>
          <w:marTop w:val="0"/>
          <w:marBottom w:val="0"/>
          <w:divBdr>
            <w:top w:val="none" w:sz="0" w:space="0" w:color="auto"/>
            <w:left w:val="none" w:sz="0" w:space="0" w:color="auto"/>
            <w:bottom w:val="none" w:sz="0" w:space="0" w:color="auto"/>
            <w:right w:val="none" w:sz="0" w:space="0" w:color="auto"/>
          </w:divBdr>
        </w:div>
      </w:divsChild>
    </w:div>
    <w:div w:id="1445085322">
      <w:marLeft w:val="0"/>
      <w:marRight w:val="0"/>
      <w:marTop w:val="0"/>
      <w:marBottom w:val="0"/>
      <w:divBdr>
        <w:top w:val="none" w:sz="0" w:space="0" w:color="auto"/>
        <w:left w:val="none" w:sz="0" w:space="0" w:color="auto"/>
        <w:bottom w:val="none" w:sz="0" w:space="0" w:color="auto"/>
        <w:right w:val="none" w:sz="0" w:space="0" w:color="auto"/>
      </w:divBdr>
      <w:divsChild>
        <w:div w:id="1445085291">
          <w:marLeft w:val="0"/>
          <w:marRight w:val="0"/>
          <w:marTop w:val="0"/>
          <w:marBottom w:val="0"/>
          <w:divBdr>
            <w:top w:val="none" w:sz="0" w:space="0" w:color="auto"/>
            <w:left w:val="none" w:sz="0" w:space="0" w:color="auto"/>
            <w:bottom w:val="none" w:sz="0" w:space="0" w:color="auto"/>
            <w:right w:val="none" w:sz="0" w:space="0" w:color="auto"/>
          </w:divBdr>
        </w:div>
      </w:divsChild>
    </w:div>
    <w:div w:id="1445085324">
      <w:marLeft w:val="0"/>
      <w:marRight w:val="0"/>
      <w:marTop w:val="0"/>
      <w:marBottom w:val="0"/>
      <w:divBdr>
        <w:top w:val="none" w:sz="0" w:space="0" w:color="auto"/>
        <w:left w:val="none" w:sz="0" w:space="0" w:color="auto"/>
        <w:bottom w:val="none" w:sz="0" w:space="0" w:color="auto"/>
        <w:right w:val="none" w:sz="0" w:space="0" w:color="auto"/>
      </w:divBdr>
      <w:divsChild>
        <w:div w:id="1445085494">
          <w:marLeft w:val="0"/>
          <w:marRight w:val="0"/>
          <w:marTop w:val="0"/>
          <w:marBottom w:val="0"/>
          <w:divBdr>
            <w:top w:val="none" w:sz="0" w:space="0" w:color="auto"/>
            <w:left w:val="none" w:sz="0" w:space="0" w:color="auto"/>
            <w:bottom w:val="none" w:sz="0" w:space="0" w:color="auto"/>
            <w:right w:val="none" w:sz="0" w:space="0" w:color="auto"/>
          </w:divBdr>
        </w:div>
      </w:divsChild>
    </w:div>
    <w:div w:id="1445085326">
      <w:marLeft w:val="0"/>
      <w:marRight w:val="0"/>
      <w:marTop w:val="0"/>
      <w:marBottom w:val="0"/>
      <w:divBdr>
        <w:top w:val="none" w:sz="0" w:space="0" w:color="auto"/>
        <w:left w:val="none" w:sz="0" w:space="0" w:color="auto"/>
        <w:bottom w:val="none" w:sz="0" w:space="0" w:color="auto"/>
        <w:right w:val="none" w:sz="0" w:space="0" w:color="auto"/>
      </w:divBdr>
      <w:divsChild>
        <w:div w:id="1445083046">
          <w:marLeft w:val="0"/>
          <w:marRight w:val="0"/>
          <w:marTop w:val="0"/>
          <w:marBottom w:val="0"/>
          <w:divBdr>
            <w:top w:val="none" w:sz="0" w:space="0" w:color="auto"/>
            <w:left w:val="none" w:sz="0" w:space="0" w:color="auto"/>
            <w:bottom w:val="none" w:sz="0" w:space="0" w:color="auto"/>
            <w:right w:val="none" w:sz="0" w:space="0" w:color="auto"/>
          </w:divBdr>
        </w:div>
      </w:divsChild>
    </w:div>
    <w:div w:id="1445085328">
      <w:marLeft w:val="0"/>
      <w:marRight w:val="0"/>
      <w:marTop w:val="0"/>
      <w:marBottom w:val="0"/>
      <w:divBdr>
        <w:top w:val="none" w:sz="0" w:space="0" w:color="auto"/>
        <w:left w:val="none" w:sz="0" w:space="0" w:color="auto"/>
        <w:bottom w:val="none" w:sz="0" w:space="0" w:color="auto"/>
        <w:right w:val="none" w:sz="0" w:space="0" w:color="auto"/>
      </w:divBdr>
      <w:divsChild>
        <w:div w:id="1445082848">
          <w:marLeft w:val="0"/>
          <w:marRight w:val="0"/>
          <w:marTop w:val="0"/>
          <w:marBottom w:val="0"/>
          <w:divBdr>
            <w:top w:val="none" w:sz="0" w:space="0" w:color="auto"/>
            <w:left w:val="none" w:sz="0" w:space="0" w:color="auto"/>
            <w:bottom w:val="none" w:sz="0" w:space="0" w:color="auto"/>
            <w:right w:val="none" w:sz="0" w:space="0" w:color="auto"/>
          </w:divBdr>
        </w:div>
      </w:divsChild>
    </w:div>
    <w:div w:id="1445085330">
      <w:marLeft w:val="0"/>
      <w:marRight w:val="0"/>
      <w:marTop w:val="0"/>
      <w:marBottom w:val="0"/>
      <w:divBdr>
        <w:top w:val="none" w:sz="0" w:space="0" w:color="auto"/>
        <w:left w:val="none" w:sz="0" w:space="0" w:color="auto"/>
        <w:bottom w:val="none" w:sz="0" w:space="0" w:color="auto"/>
        <w:right w:val="none" w:sz="0" w:space="0" w:color="auto"/>
      </w:divBdr>
      <w:divsChild>
        <w:div w:id="1445083143">
          <w:marLeft w:val="0"/>
          <w:marRight w:val="0"/>
          <w:marTop w:val="0"/>
          <w:marBottom w:val="0"/>
          <w:divBdr>
            <w:top w:val="none" w:sz="0" w:space="0" w:color="auto"/>
            <w:left w:val="none" w:sz="0" w:space="0" w:color="auto"/>
            <w:bottom w:val="none" w:sz="0" w:space="0" w:color="auto"/>
            <w:right w:val="none" w:sz="0" w:space="0" w:color="auto"/>
          </w:divBdr>
        </w:div>
      </w:divsChild>
    </w:div>
    <w:div w:id="1445085331">
      <w:marLeft w:val="0"/>
      <w:marRight w:val="0"/>
      <w:marTop w:val="0"/>
      <w:marBottom w:val="0"/>
      <w:divBdr>
        <w:top w:val="none" w:sz="0" w:space="0" w:color="auto"/>
        <w:left w:val="none" w:sz="0" w:space="0" w:color="auto"/>
        <w:bottom w:val="none" w:sz="0" w:space="0" w:color="auto"/>
        <w:right w:val="none" w:sz="0" w:space="0" w:color="auto"/>
      </w:divBdr>
      <w:divsChild>
        <w:div w:id="1445083002">
          <w:marLeft w:val="0"/>
          <w:marRight w:val="0"/>
          <w:marTop w:val="0"/>
          <w:marBottom w:val="0"/>
          <w:divBdr>
            <w:top w:val="none" w:sz="0" w:space="0" w:color="auto"/>
            <w:left w:val="none" w:sz="0" w:space="0" w:color="auto"/>
            <w:bottom w:val="none" w:sz="0" w:space="0" w:color="auto"/>
            <w:right w:val="none" w:sz="0" w:space="0" w:color="auto"/>
          </w:divBdr>
        </w:div>
      </w:divsChild>
    </w:div>
    <w:div w:id="1445085334">
      <w:marLeft w:val="0"/>
      <w:marRight w:val="0"/>
      <w:marTop w:val="0"/>
      <w:marBottom w:val="0"/>
      <w:divBdr>
        <w:top w:val="none" w:sz="0" w:space="0" w:color="auto"/>
        <w:left w:val="none" w:sz="0" w:space="0" w:color="auto"/>
        <w:bottom w:val="none" w:sz="0" w:space="0" w:color="auto"/>
        <w:right w:val="none" w:sz="0" w:space="0" w:color="auto"/>
      </w:divBdr>
      <w:divsChild>
        <w:div w:id="1445085286">
          <w:marLeft w:val="0"/>
          <w:marRight w:val="0"/>
          <w:marTop w:val="0"/>
          <w:marBottom w:val="0"/>
          <w:divBdr>
            <w:top w:val="none" w:sz="0" w:space="0" w:color="auto"/>
            <w:left w:val="none" w:sz="0" w:space="0" w:color="auto"/>
            <w:bottom w:val="none" w:sz="0" w:space="0" w:color="auto"/>
            <w:right w:val="none" w:sz="0" w:space="0" w:color="auto"/>
          </w:divBdr>
        </w:div>
      </w:divsChild>
    </w:div>
    <w:div w:id="1445085335">
      <w:marLeft w:val="0"/>
      <w:marRight w:val="0"/>
      <w:marTop w:val="0"/>
      <w:marBottom w:val="0"/>
      <w:divBdr>
        <w:top w:val="none" w:sz="0" w:space="0" w:color="auto"/>
        <w:left w:val="none" w:sz="0" w:space="0" w:color="auto"/>
        <w:bottom w:val="none" w:sz="0" w:space="0" w:color="auto"/>
        <w:right w:val="none" w:sz="0" w:space="0" w:color="auto"/>
      </w:divBdr>
      <w:divsChild>
        <w:div w:id="1445082877">
          <w:marLeft w:val="0"/>
          <w:marRight w:val="0"/>
          <w:marTop w:val="0"/>
          <w:marBottom w:val="0"/>
          <w:divBdr>
            <w:top w:val="none" w:sz="0" w:space="0" w:color="auto"/>
            <w:left w:val="none" w:sz="0" w:space="0" w:color="auto"/>
            <w:bottom w:val="none" w:sz="0" w:space="0" w:color="auto"/>
            <w:right w:val="none" w:sz="0" w:space="0" w:color="auto"/>
          </w:divBdr>
        </w:div>
      </w:divsChild>
    </w:div>
    <w:div w:id="1445085338">
      <w:marLeft w:val="0"/>
      <w:marRight w:val="0"/>
      <w:marTop w:val="0"/>
      <w:marBottom w:val="0"/>
      <w:divBdr>
        <w:top w:val="none" w:sz="0" w:space="0" w:color="auto"/>
        <w:left w:val="none" w:sz="0" w:space="0" w:color="auto"/>
        <w:bottom w:val="none" w:sz="0" w:space="0" w:color="auto"/>
        <w:right w:val="none" w:sz="0" w:space="0" w:color="auto"/>
      </w:divBdr>
      <w:divsChild>
        <w:div w:id="1445085411">
          <w:marLeft w:val="0"/>
          <w:marRight w:val="0"/>
          <w:marTop w:val="0"/>
          <w:marBottom w:val="0"/>
          <w:divBdr>
            <w:top w:val="none" w:sz="0" w:space="0" w:color="auto"/>
            <w:left w:val="none" w:sz="0" w:space="0" w:color="auto"/>
            <w:bottom w:val="none" w:sz="0" w:space="0" w:color="auto"/>
            <w:right w:val="none" w:sz="0" w:space="0" w:color="auto"/>
          </w:divBdr>
        </w:div>
      </w:divsChild>
    </w:div>
    <w:div w:id="1445085339">
      <w:marLeft w:val="0"/>
      <w:marRight w:val="0"/>
      <w:marTop w:val="0"/>
      <w:marBottom w:val="0"/>
      <w:divBdr>
        <w:top w:val="none" w:sz="0" w:space="0" w:color="auto"/>
        <w:left w:val="none" w:sz="0" w:space="0" w:color="auto"/>
        <w:bottom w:val="none" w:sz="0" w:space="0" w:color="auto"/>
        <w:right w:val="none" w:sz="0" w:space="0" w:color="auto"/>
      </w:divBdr>
      <w:divsChild>
        <w:div w:id="1445085552">
          <w:marLeft w:val="0"/>
          <w:marRight w:val="0"/>
          <w:marTop w:val="0"/>
          <w:marBottom w:val="0"/>
          <w:divBdr>
            <w:top w:val="none" w:sz="0" w:space="0" w:color="auto"/>
            <w:left w:val="none" w:sz="0" w:space="0" w:color="auto"/>
            <w:bottom w:val="none" w:sz="0" w:space="0" w:color="auto"/>
            <w:right w:val="none" w:sz="0" w:space="0" w:color="auto"/>
          </w:divBdr>
        </w:div>
      </w:divsChild>
    </w:div>
    <w:div w:id="1445085342">
      <w:marLeft w:val="0"/>
      <w:marRight w:val="0"/>
      <w:marTop w:val="0"/>
      <w:marBottom w:val="0"/>
      <w:divBdr>
        <w:top w:val="none" w:sz="0" w:space="0" w:color="auto"/>
        <w:left w:val="none" w:sz="0" w:space="0" w:color="auto"/>
        <w:bottom w:val="none" w:sz="0" w:space="0" w:color="auto"/>
        <w:right w:val="none" w:sz="0" w:space="0" w:color="auto"/>
      </w:divBdr>
      <w:divsChild>
        <w:div w:id="1445082856">
          <w:marLeft w:val="0"/>
          <w:marRight w:val="0"/>
          <w:marTop w:val="0"/>
          <w:marBottom w:val="0"/>
          <w:divBdr>
            <w:top w:val="none" w:sz="0" w:space="0" w:color="auto"/>
            <w:left w:val="none" w:sz="0" w:space="0" w:color="auto"/>
            <w:bottom w:val="none" w:sz="0" w:space="0" w:color="auto"/>
            <w:right w:val="none" w:sz="0" w:space="0" w:color="auto"/>
          </w:divBdr>
        </w:div>
      </w:divsChild>
    </w:div>
    <w:div w:id="1445085343">
      <w:marLeft w:val="0"/>
      <w:marRight w:val="0"/>
      <w:marTop w:val="0"/>
      <w:marBottom w:val="0"/>
      <w:divBdr>
        <w:top w:val="none" w:sz="0" w:space="0" w:color="auto"/>
        <w:left w:val="none" w:sz="0" w:space="0" w:color="auto"/>
        <w:bottom w:val="none" w:sz="0" w:space="0" w:color="auto"/>
        <w:right w:val="none" w:sz="0" w:space="0" w:color="auto"/>
      </w:divBdr>
      <w:divsChild>
        <w:div w:id="1445085359">
          <w:marLeft w:val="0"/>
          <w:marRight w:val="0"/>
          <w:marTop w:val="0"/>
          <w:marBottom w:val="0"/>
          <w:divBdr>
            <w:top w:val="none" w:sz="0" w:space="0" w:color="auto"/>
            <w:left w:val="none" w:sz="0" w:space="0" w:color="auto"/>
            <w:bottom w:val="none" w:sz="0" w:space="0" w:color="auto"/>
            <w:right w:val="none" w:sz="0" w:space="0" w:color="auto"/>
          </w:divBdr>
        </w:div>
      </w:divsChild>
    </w:div>
    <w:div w:id="1445085344">
      <w:marLeft w:val="0"/>
      <w:marRight w:val="0"/>
      <w:marTop w:val="0"/>
      <w:marBottom w:val="0"/>
      <w:divBdr>
        <w:top w:val="none" w:sz="0" w:space="0" w:color="auto"/>
        <w:left w:val="none" w:sz="0" w:space="0" w:color="auto"/>
        <w:bottom w:val="none" w:sz="0" w:space="0" w:color="auto"/>
        <w:right w:val="none" w:sz="0" w:space="0" w:color="auto"/>
      </w:divBdr>
      <w:divsChild>
        <w:div w:id="1445085412">
          <w:marLeft w:val="0"/>
          <w:marRight w:val="0"/>
          <w:marTop w:val="0"/>
          <w:marBottom w:val="0"/>
          <w:divBdr>
            <w:top w:val="none" w:sz="0" w:space="0" w:color="auto"/>
            <w:left w:val="none" w:sz="0" w:space="0" w:color="auto"/>
            <w:bottom w:val="none" w:sz="0" w:space="0" w:color="auto"/>
            <w:right w:val="none" w:sz="0" w:space="0" w:color="auto"/>
          </w:divBdr>
        </w:div>
      </w:divsChild>
    </w:div>
    <w:div w:id="1445085345">
      <w:marLeft w:val="0"/>
      <w:marRight w:val="0"/>
      <w:marTop w:val="0"/>
      <w:marBottom w:val="0"/>
      <w:divBdr>
        <w:top w:val="none" w:sz="0" w:space="0" w:color="auto"/>
        <w:left w:val="none" w:sz="0" w:space="0" w:color="auto"/>
        <w:bottom w:val="none" w:sz="0" w:space="0" w:color="auto"/>
        <w:right w:val="none" w:sz="0" w:space="0" w:color="auto"/>
      </w:divBdr>
      <w:divsChild>
        <w:div w:id="1445082738">
          <w:marLeft w:val="0"/>
          <w:marRight w:val="0"/>
          <w:marTop w:val="0"/>
          <w:marBottom w:val="0"/>
          <w:divBdr>
            <w:top w:val="none" w:sz="0" w:space="0" w:color="auto"/>
            <w:left w:val="none" w:sz="0" w:space="0" w:color="auto"/>
            <w:bottom w:val="none" w:sz="0" w:space="0" w:color="auto"/>
            <w:right w:val="none" w:sz="0" w:space="0" w:color="auto"/>
          </w:divBdr>
        </w:div>
      </w:divsChild>
    </w:div>
    <w:div w:id="1445085346">
      <w:marLeft w:val="0"/>
      <w:marRight w:val="0"/>
      <w:marTop w:val="0"/>
      <w:marBottom w:val="0"/>
      <w:divBdr>
        <w:top w:val="none" w:sz="0" w:space="0" w:color="auto"/>
        <w:left w:val="none" w:sz="0" w:space="0" w:color="auto"/>
        <w:bottom w:val="none" w:sz="0" w:space="0" w:color="auto"/>
        <w:right w:val="none" w:sz="0" w:space="0" w:color="auto"/>
      </w:divBdr>
      <w:divsChild>
        <w:div w:id="1445085427">
          <w:marLeft w:val="0"/>
          <w:marRight w:val="0"/>
          <w:marTop w:val="0"/>
          <w:marBottom w:val="0"/>
          <w:divBdr>
            <w:top w:val="none" w:sz="0" w:space="0" w:color="auto"/>
            <w:left w:val="none" w:sz="0" w:space="0" w:color="auto"/>
            <w:bottom w:val="none" w:sz="0" w:space="0" w:color="auto"/>
            <w:right w:val="none" w:sz="0" w:space="0" w:color="auto"/>
          </w:divBdr>
        </w:div>
      </w:divsChild>
    </w:div>
    <w:div w:id="1445085347">
      <w:marLeft w:val="0"/>
      <w:marRight w:val="0"/>
      <w:marTop w:val="0"/>
      <w:marBottom w:val="0"/>
      <w:divBdr>
        <w:top w:val="none" w:sz="0" w:space="0" w:color="auto"/>
        <w:left w:val="none" w:sz="0" w:space="0" w:color="auto"/>
        <w:bottom w:val="none" w:sz="0" w:space="0" w:color="auto"/>
        <w:right w:val="none" w:sz="0" w:space="0" w:color="auto"/>
      </w:divBdr>
      <w:divsChild>
        <w:div w:id="1445082993">
          <w:marLeft w:val="0"/>
          <w:marRight w:val="0"/>
          <w:marTop w:val="0"/>
          <w:marBottom w:val="0"/>
          <w:divBdr>
            <w:top w:val="none" w:sz="0" w:space="0" w:color="auto"/>
            <w:left w:val="none" w:sz="0" w:space="0" w:color="auto"/>
            <w:bottom w:val="none" w:sz="0" w:space="0" w:color="auto"/>
            <w:right w:val="none" w:sz="0" w:space="0" w:color="auto"/>
          </w:divBdr>
        </w:div>
      </w:divsChild>
    </w:div>
    <w:div w:id="1445085350">
      <w:marLeft w:val="0"/>
      <w:marRight w:val="0"/>
      <w:marTop w:val="0"/>
      <w:marBottom w:val="0"/>
      <w:divBdr>
        <w:top w:val="none" w:sz="0" w:space="0" w:color="auto"/>
        <w:left w:val="none" w:sz="0" w:space="0" w:color="auto"/>
        <w:bottom w:val="none" w:sz="0" w:space="0" w:color="auto"/>
        <w:right w:val="none" w:sz="0" w:space="0" w:color="auto"/>
      </w:divBdr>
      <w:divsChild>
        <w:div w:id="1445085531">
          <w:marLeft w:val="0"/>
          <w:marRight w:val="0"/>
          <w:marTop w:val="0"/>
          <w:marBottom w:val="0"/>
          <w:divBdr>
            <w:top w:val="none" w:sz="0" w:space="0" w:color="auto"/>
            <w:left w:val="none" w:sz="0" w:space="0" w:color="auto"/>
            <w:bottom w:val="none" w:sz="0" w:space="0" w:color="auto"/>
            <w:right w:val="none" w:sz="0" w:space="0" w:color="auto"/>
          </w:divBdr>
        </w:div>
      </w:divsChild>
    </w:div>
    <w:div w:id="1445085352">
      <w:marLeft w:val="0"/>
      <w:marRight w:val="0"/>
      <w:marTop w:val="0"/>
      <w:marBottom w:val="0"/>
      <w:divBdr>
        <w:top w:val="none" w:sz="0" w:space="0" w:color="auto"/>
        <w:left w:val="none" w:sz="0" w:space="0" w:color="auto"/>
        <w:bottom w:val="none" w:sz="0" w:space="0" w:color="auto"/>
        <w:right w:val="none" w:sz="0" w:space="0" w:color="auto"/>
      </w:divBdr>
      <w:divsChild>
        <w:div w:id="1445082895">
          <w:marLeft w:val="0"/>
          <w:marRight w:val="0"/>
          <w:marTop w:val="0"/>
          <w:marBottom w:val="0"/>
          <w:divBdr>
            <w:top w:val="none" w:sz="0" w:space="0" w:color="auto"/>
            <w:left w:val="none" w:sz="0" w:space="0" w:color="auto"/>
            <w:bottom w:val="none" w:sz="0" w:space="0" w:color="auto"/>
            <w:right w:val="none" w:sz="0" w:space="0" w:color="auto"/>
          </w:divBdr>
        </w:div>
      </w:divsChild>
    </w:div>
    <w:div w:id="1445085355">
      <w:marLeft w:val="0"/>
      <w:marRight w:val="0"/>
      <w:marTop w:val="0"/>
      <w:marBottom w:val="0"/>
      <w:divBdr>
        <w:top w:val="none" w:sz="0" w:space="0" w:color="auto"/>
        <w:left w:val="none" w:sz="0" w:space="0" w:color="auto"/>
        <w:bottom w:val="none" w:sz="0" w:space="0" w:color="auto"/>
        <w:right w:val="none" w:sz="0" w:space="0" w:color="auto"/>
      </w:divBdr>
      <w:divsChild>
        <w:div w:id="1445083012">
          <w:marLeft w:val="0"/>
          <w:marRight w:val="0"/>
          <w:marTop w:val="0"/>
          <w:marBottom w:val="0"/>
          <w:divBdr>
            <w:top w:val="none" w:sz="0" w:space="0" w:color="auto"/>
            <w:left w:val="none" w:sz="0" w:space="0" w:color="auto"/>
            <w:bottom w:val="none" w:sz="0" w:space="0" w:color="auto"/>
            <w:right w:val="none" w:sz="0" w:space="0" w:color="auto"/>
          </w:divBdr>
        </w:div>
      </w:divsChild>
    </w:div>
    <w:div w:id="1445085356">
      <w:marLeft w:val="0"/>
      <w:marRight w:val="0"/>
      <w:marTop w:val="0"/>
      <w:marBottom w:val="0"/>
      <w:divBdr>
        <w:top w:val="none" w:sz="0" w:space="0" w:color="auto"/>
        <w:left w:val="none" w:sz="0" w:space="0" w:color="auto"/>
        <w:bottom w:val="none" w:sz="0" w:space="0" w:color="auto"/>
        <w:right w:val="none" w:sz="0" w:space="0" w:color="auto"/>
      </w:divBdr>
      <w:divsChild>
        <w:div w:id="1445082796">
          <w:marLeft w:val="0"/>
          <w:marRight w:val="0"/>
          <w:marTop w:val="0"/>
          <w:marBottom w:val="0"/>
          <w:divBdr>
            <w:top w:val="none" w:sz="0" w:space="0" w:color="auto"/>
            <w:left w:val="none" w:sz="0" w:space="0" w:color="auto"/>
            <w:bottom w:val="none" w:sz="0" w:space="0" w:color="auto"/>
            <w:right w:val="none" w:sz="0" w:space="0" w:color="auto"/>
          </w:divBdr>
        </w:div>
      </w:divsChild>
    </w:div>
    <w:div w:id="1445085357">
      <w:marLeft w:val="0"/>
      <w:marRight w:val="0"/>
      <w:marTop w:val="0"/>
      <w:marBottom w:val="0"/>
      <w:divBdr>
        <w:top w:val="none" w:sz="0" w:space="0" w:color="auto"/>
        <w:left w:val="none" w:sz="0" w:space="0" w:color="auto"/>
        <w:bottom w:val="none" w:sz="0" w:space="0" w:color="auto"/>
        <w:right w:val="none" w:sz="0" w:space="0" w:color="auto"/>
      </w:divBdr>
      <w:divsChild>
        <w:div w:id="1445085369">
          <w:marLeft w:val="0"/>
          <w:marRight w:val="0"/>
          <w:marTop w:val="0"/>
          <w:marBottom w:val="0"/>
          <w:divBdr>
            <w:top w:val="none" w:sz="0" w:space="0" w:color="auto"/>
            <w:left w:val="none" w:sz="0" w:space="0" w:color="auto"/>
            <w:bottom w:val="none" w:sz="0" w:space="0" w:color="auto"/>
            <w:right w:val="none" w:sz="0" w:space="0" w:color="auto"/>
          </w:divBdr>
        </w:div>
      </w:divsChild>
    </w:div>
    <w:div w:id="1445085358">
      <w:marLeft w:val="0"/>
      <w:marRight w:val="0"/>
      <w:marTop w:val="0"/>
      <w:marBottom w:val="0"/>
      <w:divBdr>
        <w:top w:val="none" w:sz="0" w:space="0" w:color="auto"/>
        <w:left w:val="none" w:sz="0" w:space="0" w:color="auto"/>
        <w:bottom w:val="none" w:sz="0" w:space="0" w:color="auto"/>
        <w:right w:val="none" w:sz="0" w:space="0" w:color="auto"/>
      </w:divBdr>
      <w:divsChild>
        <w:div w:id="1445083006">
          <w:marLeft w:val="0"/>
          <w:marRight w:val="0"/>
          <w:marTop w:val="0"/>
          <w:marBottom w:val="0"/>
          <w:divBdr>
            <w:top w:val="none" w:sz="0" w:space="0" w:color="auto"/>
            <w:left w:val="none" w:sz="0" w:space="0" w:color="auto"/>
            <w:bottom w:val="none" w:sz="0" w:space="0" w:color="auto"/>
            <w:right w:val="none" w:sz="0" w:space="0" w:color="auto"/>
          </w:divBdr>
        </w:div>
      </w:divsChild>
    </w:div>
    <w:div w:id="1445085360">
      <w:marLeft w:val="0"/>
      <w:marRight w:val="0"/>
      <w:marTop w:val="0"/>
      <w:marBottom w:val="0"/>
      <w:divBdr>
        <w:top w:val="none" w:sz="0" w:space="0" w:color="auto"/>
        <w:left w:val="none" w:sz="0" w:space="0" w:color="auto"/>
        <w:bottom w:val="none" w:sz="0" w:space="0" w:color="auto"/>
        <w:right w:val="none" w:sz="0" w:space="0" w:color="auto"/>
      </w:divBdr>
      <w:divsChild>
        <w:div w:id="1445085430">
          <w:marLeft w:val="0"/>
          <w:marRight w:val="0"/>
          <w:marTop w:val="0"/>
          <w:marBottom w:val="0"/>
          <w:divBdr>
            <w:top w:val="none" w:sz="0" w:space="0" w:color="auto"/>
            <w:left w:val="none" w:sz="0" w:space="0" w:color="auto"/>
            <w:bottom w:val="none" w:sz="0" w:space="0" w:color="auto"/>
            <w:right w:val="none" w:sz="0" w:space="0" w:color="auto"/>
          </w:divBdr>
        </w:div>
      </w:divsChild>
    </w:div>
    <w:div w:id="1445085363">
      <w:marLeft w:val="0"/>
      <w:marRight w:val="0"/>
      <w:marTop w:val="0"/>
      <w:marBottom w:val="0"/>
      <w:divBdr>
        <w:top w:val="none" w:sz="0" w:space="0" w:color="auto"/>
        <w:left w:val="none" w:sz="0" w:space="0" w:color="auto"/>
        <w:bottom w:val="none" w:sz="0" w:space="0" w:color="auto"/>
        <w:right w:val="none" w:sz="0" w:space="0" w:color="auto"/>
      </w:divBdr>
      <w:divsChild>
        <w:div w:id="1445085323">
          <w:marLeft w:val="0"/>
          <w:marRight w:val="0"/>
          <w:marTop w:val="0"/>
          <w:marBottom w:val="0"/>
          <w:divBdr>
            <w:top w:val="none" w:sz="0" w:space="0" w:color="auto"/>
            <w:left w:val="none" w:sz="0" w:space="0" w:color="auto"/>
            <w:bottom w:val="none" w:sz="0" w:space="0" w:color="auto"/>
            <w:right w:val="none" w:sz="0" w:space="0" w:color="auto"/>
          </w:divBdr>
        </w:div>
      </w:divsChild>
    </w:div>
    <w:div w:id="1445085370">
      <w:marLeft w:val="0"/>
      <w:marRight w:val="0"/>
      <w:marTop w:val="0"/>
      <w:marBottom w:val="0"/>
      <w:divBdr>
        <w:top w:val="none" w:sz="0" w:space="0" w:color="auto"/>
        <w:left w:val="none" w:sz="0" w:space="0" w:color="auto"/>
        <w:bottom w:val="none" w:sz="0" w:space="0" w:color="auto"/>
        <w:right w:val="none" w:sz="0" w:space="0" w:color="auto"/>
      </w:divBdr>
      <w:divsChild>
        <w:div w:id="1445082825">
          <w:marLeft w:val="0"/>
          <w:marRight w:val="0"/>
          <w:marTop w:val="0"/>
          <w:marBottom w:val="0"/>
          <w:divBdr>
            <w:top w:val="none" w:sz="0" w:space="0" w:color="auto"/>
            <w:left w:val="none" w:sz="0" w:space="0" w:color="auto"/>
            <w:bottom w:val="none" w:sz="0" w:space="0" w:color="auto"/>
            <w:right w:val="none" w:sz="0" w:space="0" w:color="auto"/>
          </w:divBdr>
        </w:div>
      </w:divsChild>
    </w:div>
    <w:div w:id="1445085371">
      <w:marLeft w:val="0"/>
      <w:marRight w:val="0"/>
      <w:marTop w:val="0"/>
      <w:marBottom w:val="0"/>
      <w:divBdr>
        <w:top w:val="none" w:sz="0" w:space="0" w:color="auto"/>
        <w:left w:val="none" w:sz="0" w:space="0" w:color="auto"/>
        <w:bottom w:val="none" w:sz="0" w:space="0" w:color="auto"/>
        <w:right w:val="none" w:sz="0" w:space="0" w:color="auto"/>
      </w:divBdr>
      <w:divsChild>
        <w:div w:id="1445085469">
          <w:marLeft w:val="0"/>
          <w:marRight w:val="0"/>
          <w:marTop w:val="0"/>
          <w:marBottom w:val="0"/>
          <w:divBdr>
            <w:top w:val="none" w:sz="0" w:space="0" w:color="auto"/>
            <w:left w:val="none" w:sz="0" w:space="0" w:color="auto"/>
            <w:bottom w:val="none" w:sz="0" w:space="0" w:color="auto"/>
            <w:right w:val="none" w:sz="0" w:space="0" w:color="auto"/>
          </w:divBdr>
        </w:div>
      </w:divsChild>
    </w:div>
    <w:div w:id="1445085372">
      <w:marLeft w:val="0"/>
      <w:marRight w:val="0"/>
      <w:marTop w:val="0"/>
      <w:marBottom w:val="0"/>
      <w:divBdr>
        <w:top w:val="none" w:sz="0" w:space="0" w:color="auto"/>
        <w:left w:val="none" w:sz="0" w:space="0" w:color="auto"/>
        <w:bottom w:val="none" w:sz="0" w:space="0" w:color="auto"/>
        <w:right w:val="none" w:sz="0" w:space="0" w:color="auto"/>
      </w:divBdr>
      <w:divsChild>
        <w:div w:id="1445082971">
          <w:marLeft w:val="0"/>
          <w:marRight w:val="0"/>
          <w:marTop w:val="0"/>
          <w:marBottom w:val="0"/>
          <w:divBdr>
            <w:top w:val="none" w:sz="0" w:space="0" w:color="auto"/>
            <w:left w:val="none" w:sz="0" w:space="0" w:color="auto"/>
            <w:bottom w:val="none" w:sz="0" w:space="0" w:color="auto"/>
            <w:right w:val="none" w:sz="0" w:space="0" w:color="auto"/>
          </w:divBdr>
        </w:div>
      </w:divsChild>
    </w:div>
    <w:div w:id="1445085375">
      <w:marLeft w:val="0"/>
      <w:marRight w:val="0"/>
      <w:marTop w:val="0"/>
      <w:marBottom w:val="0"/>
      <w:divBdr>
        <w:top w:val="none" w:sz="0" w:space="0" w:color="auto"/>
        <w:left w:val="none" w:sz="0" w:space="0" w:color="auto"/>
        <w:bottom w:val="none" w:sz="0" w:space="0" w:color="auto"/>
        <w:right w:val="none" w:sz="0" w:space="0" w:color="auto"/>
      </w:divBdr>
      <w:divsChild>
        <w:div w:id="1445082778">
          <w:marLeft w:val="0"/>
          <w:marRight w:val="0"/>
          <w:marTop w:val="0"/>
          <w:marBottom w:val="0"/>
          <w:divBdr>
            <w:top w:val="none" w:sz="0" w:space="0" w:color="auto"/>
            <w:left w:val="none" w:sz="0" w:space="0" w:color="auto"/>
            <w:bottom w:val="none" w:sz="0" w:space="0" w:color="auto"/>
            <w:right w:val="none" w:sz="0" w:space="0" w:color="auto"/>
          </w:divBdr>
        </w:div>
      </w:divsChild>
    </w:div>
    <w:div w:id="1445085378">
      <w:marLeft w:val="0"/>
      <w:marRight w:val="0"/>
      <w:marTop w:val="0"/>
      <w:marBottom w:val="0"/>
      <w:divBdr>
        <w:top w:val="none" w:sz="0" w:space="0" w:color="auto"/>
        <w:left w:val="none" w:sz="0" w:space="0" w:color="auto"/>
        <w:bottom w:val="none" w:sz="0" w:space="0" w:color="auto"/>
        <w:right w:val="none" w:sz="0" w:space="0" w:color="auto"/>
      </w:divBdr>
      <w:divsChild>
        <w:div w:id="1445082927">
          <w:marLeft w:val="0"/>
          <w:marRight w:val="0"/>
          <w:marTop w:val="0"/>
          <w:marBottom w:val="0"/>
          <w:divBdr>
            <w:top w:val="none" w:sz="0" w:space="0" w:color="auto"/>
            <w:left w:val="none" w:sz="0" w:space="0" w:color="auto"/>
            <w:bottom w:val="none" w:sz="0" w:space="0" w:color="auto"/>
            <w:right w:val="none" w:sz="0" w:space="0" w:color="auto"/>
          </w:divBdr>
        </w:div>
      </w:divsChild>
    </w:div>
    <w:div w:id="1445085379">
      <w:marLeft w:val="0"/>
      <w:marRight w:val="0"/>
      <w:marTop w:val="0"/>
      <w:marBottom w:val="0"/>
      <w:divBdr>
        <w:top w:val="none" w:sz="0" w:space="0" w:color="auto"/>
        <w:left w:val="none" w:sz="0" w:space="0" w:color="auto"/>
        <w:bottom w:val="none" w:sz="0" w:space="0" w:color="auto"/>
        <w:right w:val="none" w:sz="0" w:space="0" w:color="auto"/>
      </w:divBdr>
      <w:divsChild>
        <w:div w:id="1445082757">
          <w:marLeft w:val="0"/>
          <w:marRight w:val="0"/>
          <w:marTop w:val="0"/>
          <w:marBottom w:val="0"/>
          <w:divBdr>
            <w:top w:val="none" w:sz="0" w:space="0" w:color="auto"/>
            <w:left w:val="none" w:sz="0" w:space="0" w:color="auto"/>
            <w:bottom w:val="none" w:sz="0" w:space="0" w:color="auto"/>
            <w:right w:val="none" w:sz="0" w:space="0" w:color="auto"/>
          </w:divBdr>
        </w:div>
      </w:divsChild>
    </w:div>
    <w:div w:id="1445085381">
      <w:marLeft w:val="0"/>
      <w:marRight w:val="0"/>
      <w:marTop w:val="0"/>
      <w:marBottom w:val="0"/>
      <w:divBdr>
        <w:top w:val="none" w:sz="0" w:space="0" w:color="auto"/>
        <w:left w:val="none" w:sz="0" w:space="0" w:color="auto"/>
        <w:bottom w:val="none" w:sz="0" w:space="0" w:color="auto"/>
        <w:right w:val="none" w:sz="0" w:space="0" w:color="auto"/>
      </w:divBdr>
      <w:divsChild>
        <w:div w:id="1445082924">
          <w:marLeft w:val="0"/>
          <w:marRight w:val="0"/>
          <w:marTop w:val="0"/>
          <w:marBottom w:val="0"/>
          <w:divBdr>
            <w:top w:val="none" w:sz="0" w:space="0" w:color="auto"/>
            <w:left w:val="none" w:sz="0" w:space="0" w:color="auto"/>
            <w:bottom w:val="none" w:sz="0" w:space="0" w:color="auto"/>
            <w:right w:val="none" w:sz="0" w:space="0" w:color="auto"/>
          </w:divBdr>
        </w:div>
      </w:divsChild>
    </w:div>
    <w:div w:id="1445085385">
      <w:marLeft w:val="0"/>
      <w:marRight w:val="0"/>
      <w:marTop w:val="0"/>
      <w:marBottom w:val="0"/>
      <w:divBdr>
        <w:top w:val="none" w:sz="0" w:space="0" w:color="auto"/>
        <w:left w:val="none" w:sz="0" w:space="0" w:color="auto"/>
        <w:bottom w:val="none" w:sz="0" w:space="0" w:color="auto"/>
        <w:right w:val="none" w:sz="0" w:space="0" w:color="auto"/>
      </w:divBdr>
      <w:divsChild>
        <w:div w:id="1445085562">
          <w:marLeft w:val="0"/>
          <w:marRight w:val="0"/>
          <w:marTop w:val="0"/>
          <w:marBottom w:val="0"/>
          <w:divBdr>
            <w:top w:val="none" w:sz="0" w:space="0" w:color="auto"/>
            <w:left w:val="none" w:sz="0" w:space="0" w:color="auto"/>
            <w:bottom w:val="none" w:sz="0" w:space="0" w:color="auto"/>
            <w:right w:val="none" w:sz="0" w:space="0" w:color="auto"/>
          </w:divBdr>
        </w:div>
      </w:divsChild>
    </w:div>
    <w:div w:id="1445085387">
      <w:marLeft w:val="0"/>
      <w:marRight w:val="0"/>
      <w:marTop w:val="0"/>
      <w:marBottom w:val="0"/>
      <w:divBdr>
        <w:top w:val="none" w:sz="0" w:space="0" w:color="auto"/>
        <w:left w:val="none" w:sz="0" w:space="0" w:color="auto"/>
        <w:bottom w:val="none" w:sz="0" w:space="0" w:color="auto"/>
        <w:right w:val="none" w:sz="0" w:space="0" w:color="auto"/>
      </w:divBdr>
      <w:divsChild>
        <w:div w:id="1445085462">
          <w:marLeft w:val="0"/>
          <w:marRight w:val="0"/>
          <w:marTop w:val="0"/>
          <w:marBottom w:val="0"/>
          <w:divBdr>
            <w:top w:val="none" w:sz="0" w:space="0" w:color="auto"/>
            <w:left w:val="none" w:sz="0" w:space="0" w:color="auto"/>
            <w:bottom w:val="none" w:sz="0" w:space="0" w:color="auto"/>
            <w:right w:val="none" w:sz="0" w:space="0" w:color="auto"/>
          </w:divBdr>
        </w:div>
      </w:divsChild>
    </w:div>
    <w:div w:id="1445085390">
      <w:marLeft w:val="0"/>
      <w:marRight w:val="0"/>
      <w:marTop w:val="0"/>
      <w:marBottom w:val="0"/>
      <w:divBdr>
        <w:top w:val="none" w:sz="0" w:space="0" w:color="auto"/>
        <w:left w:val="none" w:sz="0" w:space="0" w:color="auto"/>
        <w:bottom w:val="none" w:sz="0" w:space="0" w:color="auto"/>
        <w:right w:val="none" w:sz="0" w:space="0" w:color="auto"/>
      </w:divBdr>
      <w:divsChild>
        <w:div w:id="1445083120">
          <w:marLeft w:val="0"/>
          <w:marRight w:val="0"/>
          <w:marTop w:val="0"/>
          <w:marBottom w:val="0"/>
          <w:divBdr>
            <w:top w:val="none" w:sz="0" w:space="0" w:color="auto"/>
            <w:left w:val="none" w:sz="0" w:space="0" w:color="auto"/>
            <w:bottom w:val="none" w:sz="0" w:space="0" w:color="auto"/>
            <w:right w:val="none" w:sz="0" w:space="0" w:color="auto"/>
          </w:divBdr>
        </w:div>
      </w:divsChild>
    </w:div>
    <w:div w:id="1445085391">
      <w:marLeft w:val="0"/>
      <w:marRight w:val="0"/>
      <w:marTop w:val="0"/>
      <w:marBottom w:val="0"/>
      <w:divBdr>
        <w:top w:val="none" w:sz="0" w:space="0" w:color="auto"/>
        <w:left w:val="none" w:sz="0" w:space="0" w:color="auto"/>
        <w:bottom w:val="none" w:sz="0" w:space="0" w:color="auto"/>
        <w:right w:val="none" w:sz="0" w:space="0" w:color="auto"/>
      </w:divBdr>
      <w:divsChild>
        <w:div w:id="1445082887">
          <w:marLeft w:val="0"/>
          <w:marRight w:val="0"/>
          <w:marTop w:val="0"/>
          <w:marBottom w:val="0"/>
          <w:divBdr>
            <w:top w:val="none" w:sz="0" w:space="0" w:color="auto"/>
            <w:left w:val="none" w:sz="0" w:space="0" w:color="auto"/>
            <w:bottom w:val="none" w:sz="0" w:space="0" w:color="auto"/>
            <w:right w:val="none" w:sz="0" w:space="0" w:color="auto"/>
          </w:divBdr>
        </w:div>
      </w:divsChild>
    </w:div>
    <w:div w:id="1445085392">
      <w:marLeft w:val="0"/>
      <w:marRight w:val="0"/>
      <w:marTop w:val="0"/>
      <w:marBottom w:val="0"/>
      <w:divBdr>
        <w:top w:val="none" w:sz="0" w:space="0" w:color="auto"/>
        <w:left w:val="none" w:sz="0" w:space="0" w:color="auto"/>
        <w:bottom w:val="none" w:sz="0" w:space="0" w:color="auto"/>
        <w:right w:val="none" w:sz="0" w:space="0" w:color="auto"/>
      </w:divBdr>
      <w:divsChild>
        <w:div w:id="1445082984">
          <w:marLeft w:val="0"/>
          <w:marRight w:val="0"/>
          <w:marTop w:val="0"/>
          <w:marBottom w:val="0"/>
          <w:divBdr>
            <w:top w:val="none" w:sz="0" w:space="0" w:color="auto"/>
            <w:left w:val="none" w:sz="0" w:space="0" w:color="auto"/>
            <w:bottom w:val="none" w:sz="0" w:space="0" w:color="auto"/>
            <w:right w:val="none" w:sz="0" w:space="0" w:color="auto"/>
          </w:divBdr>
        </w:div>
      </w:divsChild>
    </w:div>
    <w:div w:id="1445085396">
      <w:marLeft w:val="0"/>
      <w:marRight w:val="0"/>
      <w:marTop w:val="0"/>
      <w:marBottom w:val="0"/>
      <w:divBdr>
        <w:top w:val="none" w:sz="0" w:space="0" w:color="auto"/>
        <w:left w:val="none" w:sz="0" w:space="0" w:color="auto"/>
        <w:bottom w:val="none" w:sz="0" w:space="0" w:color="auto"/>
        <w:right w:val="none" w:sz="0" w:space="0" w:color="auto"/>
      </w:divBdr>
      <w:divsChild>
        <w:div w:id="1445082957">
          <w:marLeft w:val="0"/>
          <w:marRight w:val="0"/>
          <w:marTop w:val="0"/>
          <w:marBottom w:val="0"/>
          <w:divBdr>
            <w:top w:val="none" w:sz="0" w:space="0" w:color="auto"/>
            <w:left w:val="none" w:sz="0" w:space="0" w:color="auto"/>
            <w:bottom w:val="none" w:sz="0" w:space="0" w:color="auto"/>
            <w:right w:val="none" w:sz="0" w:space="0" w:color="auto"/>
          </w:divBdr>
        </w:div>
      </w:divsChild>
    </w:div>
    <w:div w:id="1445085397">
      <w:marLeft w:val="0"/>
      <w:marRight w:val="0"/>
      <w:marTop w:val="0"/>
      <w:marBottom w:val="0"/>
      <w:divBdr>
        <w:top w:val="none" w:sz="0" w:space="0" w:color="auto"/>
        <w:left w:val="none" w:sz="0" w:space="0" w:color="auto"/>
        <w:bottom w:val="none" w:sz="0" w:space="0" w:color="auto"/>
        <w:right w:val="none" w:sz="0" w:space="0" w:color="auto"/>
      </w:divBdr>
      <w:divsChild>
        <w:div w:id="1445085432">
          <w:marLeft w:val="0"/>
          <w:marRight w:val="0"/>
          <w:marTop w:val="0"/>
          <w:marBottom w:val="0"/>
          <w:divBdr>
            <w:top w:val="none" w:sz="0" w:space="0" w:color="auto"/>
            <w:left w:val="none" w:sz="0" w:space="0" w:color="auto"/>
            <w:bottom w:val="none" w:sz="0" w:space="0" w:color="auto"/>
            <w:right w:val="none" w:sz="0" w:space="0" w:color="auto"/>
          </w:divBdr>
        </w:div>
      </w:divsChild>
    </w:div>
    <w:div w:id="1445085398">
      <w:marLeft w:val="0"/>
      <w:marRight w:val="0"/>
      <w:marTop w:val="0"/>
      <w:marBottom w:val="0"/>
      <w:divBdr>
        <w:top w:val="none" w:sz="0" w:space="0" w:color="auto"/>
        <w:left w:val="none" w:sz="0" w:space="0" w:color="auto"/>
        <w:bottom w:val="none" w:sz="0" w:space="0" w:color="auto"/>
        <w:right w:val="none" w:sz="0" w:space="0" w:color="auto"/>
      </w:divBdr>
      <w:divsChild>
        <w:div w:id="1445082827">
          <w:marLeft w:val="0"/>
          <w:marRight w:val="0"/>
          <w:marTop w:val="0"/>
          <w:marBottom w:val="0"/>
          <w:divBdr>
            <w:top w:val="none" w:sz="0" w:space="0" w:color="auto"/>
            <w:left w:val="none" w:sz="0" w:space="0" w:color="auto"/>
            <w:bottom w:val="none" w:sz="0" w:space="0" w:color="auto"/>
            <w:right w:val="none" w:sz="0" w:space="0" w:color="auto"/>
          </w:divBdr>
        </w:div>
      </w:divsChild>
    </w:div>
    <w:div w:id="1445085400">
      <w:marLeft w:val="0"/>
      <w:marRight w:val="0"/>
      <w:marTop w:val="0"/>
      <w:marBottom w:val="0"/>
      <w:divBdr>
        <w:top w:val="none" w:sz="0" w:space="0" w:color="auto"/>
        <w:left w:val="none" w:sz="0" w:space="0" w:color="auto"/>
        <w:bottom w:val="none" w:sz="0" w:space="0" w:color="auto"/>
        <w:right w:val="none" w:sz="0" w:space="0" w:color="auto"/>
      </w:divBdr>
      <w:divsChild>
        <w:div w:id="1445085386">
          <w:marLeft w:val="0"/>
          <w:marRight w:val="0"/>
          <w:marTop w:val="0"/>
          <w:marBottom w:val="0"/>
          <w:divBdr>
            <w:top w:val="none" w:sz="0" w:space="0" w:color="auto"/>
            <w:left w:val="none" w:sz="0" w:space="0" w:color="auto"/>
            <w:bottom w:val="none" w:sz="0" w:space="0" w:color="auto"/>
            <w:right w:val="none" w:sz="0" w:space="0" w:color="auto"/>
          </w:divBdr>
        </w:div>
      </w:divsChild>
    </w:div>
    <w:div w:id="1445085404">
      <w:marLeft w:val="0"/>
      <w:marRight w:val="0"/>
      <w:marTop w:val="0"/>
      <w:marBottom w:val="0"/>
      <w:divBdr>
        <w:top w:val="none" w:sz="0" w:space="0" w:color="auto"/>
        <w:left w:val="none" w:sz="0" w:space="0" w:color="auto"/>
        <w:bottom w:val="none" w:sz="0" w:space="0" w:color="auto"/>
        <w:right w:val="none" w:sz="0" w:space="0" w:color="auto"/>
      </w:divBdr>
      <w:divsChild>
        <w:div w:id="1445085465">
          <w:marLeft w:val="0"/>
          <w:marRight w:val="0"/>
          <w:marTop w:val="0"/>
          <w:marBottom w:val="0"/>
          <w:divBdr>
            <w:top w:val="none" w:sz="0" w:space="0" w:color="auto"/>
            <w:left w:val="none" w:sz="0" w:space="0" w:color="auto"/>
            <w:bottom w:val="none" w:sz="0" w:space="0" w:color="auto"/>
            <w:right w:val="none" w:sz="0" w:space="0" w:color="auto"/>
          </w:divBdr>
        </w:div>
      </w:divsChild>
    </w:div>
    <w:div w:id="1445085405">
      <w:marLeft w:val="0"/>
      <w:marRight w:val="0"/>
      <w:marTop w:val="0"/>
      <w:marBottom w:val="0"/>
      <w:divBdr>
        <w:top w:val="none" w:sz="0" w:space="0" w:color="auto"/>
        <w:left w:val="none" w:sz="0" w:space="0" w:color="auto"/>
        <w:bottom w:val="none" w:sz="0" w:space="0" w:color="auto"/>
        <w:right w:val="none" w:sz="0" w:space="0" w:color="auto"/>
      </w:divBdr>
      <w:divsChild>
        <w:div w:id="1445085547">
          <w:marLeft w:val="0"/>
          <w:marRight w:val="0"/>
          <w:marTop w:val="0"/>
          <w:marBottom w:val="0"/>
          <w:divBdr>
            <w:top w:val="none" w:sz="0" w:space="0" w:color="auto"/>
            <w:left w:val="none" w:sz="0" w:space="0" w:color="auto"/>
            <w:bottom w:val="none" w:sz="0" w:space="0" w:color="auto"/>
            <w:right w:val="none" w:sz="0" w:space="0" w:color="auto"/>
          </w:divBdr>
          <w:divsChild>
            <w:div w:id="14450830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5410">
      <w:marLeft w:val="0"/>
      <w:marRight w:val="0"/>
      <w:marTop w:val="0"/>
      <w:marBottom w:val="0"/>
      <w:divBdr>
        <w:top w:val="none" w:sz="0" w:space="0" w:color="auto"/>
        <w:left w:val="none" w:sz="0" w:space="0" w:color="auto"/>
        <w:bottom w:val="none" w:sz="0" w:space="0" w:color="auto"/>
        <w:right w:val="none" w:sz="0" w:space="0" w:color="auto"/>
      </w:divBdr>
      <w:divsChild>
        <w:div w:id="1445085484">
          <w:marLeft w:val="0"/>
          <w:marRight w:val="0"/>
          <w:marTop w:val="0"/>
          <w:marBottom w:val="0"/>
          <w:divBdr>
            <w:top w:val="none" w:sz="0" w:space="0" w:color="auto"/>
            <w:left w:val="none" w:sz="0" w:space="0" w:color="auto"/>
            <w:bottom w:val="none" w:sz="0" w:space="0" w:color="auto"/>
            <w:right w:val="none" w:sz="0" w:space="0" w:color="auto"/>
          </w:divBdr>
          <w:divsChild>
            <w:div w:id="1445085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5413">
      <w:marLeft w:val="0"/>
      <w:marRight w:val="0"/>
      <w:marTop w:val="0"/>
      <w:marBottom w:val="0"/>
      <w:divBdr>
        <w:top w:val="none" w:sz="0" w:space="0" w:color="auto"/>
        <w:left w:val="none" w:sz="0" w:space="0" w:color="auto"/>
        <w:bottom w:val="none" w:sz="0" w:space="0" w:color="auto"/>
        <w:right w:val="none" w:sz="0" w:space="0" w:color="auto"/>
      </w:divBdr>
      <w:divsChild>
        <w:div w:id="1445083074">
          <w:marLeft w:val="0"/>
          <w:marRight w:val="0"/>
          <w:marTop w:val="0"/>
          <w:marBottom w:val="0"/>
          <w:divBdr>
            <w:top w:val="none" w:sz="0" w:space="0" w:color="auto"/>
            <w:left w:val="none" w:sz="0" w:space="0" w:color="auto"/>
            <w:bottom w:val="none" w:sz="0" w:space="0" w:color="auto"/>
            <w:right w:val="none" w:sz="0" w:space="0" w:color="auto"/>
          </w:divBdr>
        </w:div>
      </w:divsChild>
    </w:div>
    <w:div w:id="1445085415">
      <w:marLeft w:val="0"/>
      <w:marRight w:val="0"/>
      <w:marTop w:val="0"/>
      <w:marBottom w:val="0"/>
      <w:divBdr>
        <w:top w:val="none" w:sz="0" w:space="0" w:color="auto"/>
        <w:left w:val="none" w:sz="0" w:space="0" w:color="auto"/>
        <w:bottom w:val="none" w:sz="0" w:space="0" w:color="auto"/>
        <w:right w:val="none" w:sz="0" w:space="0" w:color="auto"/>
      </w:divBdr>
      <w:divsChild>
        <w:div w:id="1445083061">
          <w:marLeft w:val="0"/>
          <w:marRight w:val="0"/>
          <w:marTop w:val="0"/>
          <w:marBottom w:val="0"/>
          <w:divBdr>
            <w:top w:val="none" w:sz="0" w:space="0" w:color="auto"/>
            <w:left w:val="none" w:sz="0" w:space="0" w:color="auto"/>
            <w:bottom w:val="none" w:sz="0" w:space="0" w:color="auto"/>
            <w:right w:val="none" w:sz="0" w:space="0" w:color="auto"/>
          </w:divBdr>
        </w:div>
      </w:divsChild>
    </w:div>
    <w:div w:id="1445085417">
      <w:marLeft w:val="0"/>
      <w:marRight w:val="0"/>
      <w:marTop w:val="0"/>
      <w:marBottom w:val="0"/>
      <w:divBdr>
        <w:top w:val="none" w:sz="0" w:space="0" w:color="auto"/>
        <w:left w:val="none" w:sz="0" w:space="0" w:color="auto"/>
        <w:bottom w:val="none" w:sz="0" w:space="0" w:color="auto"/>
        <w:right w:val="none" w:sz="0" w:space="0" w:color="auto"/>
      </w:divBdr>
      <w:divsChild>
        <w:div w:id="1445083107">
          <w:marLeft w:val="0"/>
          <w:marRight w:val="0"/>
          <w:marTop w:val="0"/>
          <w:marBottom w:val="0"/>
          <w:divBdr>
            <w:top w:val="none" w:sz="0" w:space="0" w:color="auto"/>
            <w:left w:val="none" w:sz="0" w:space="0" w:color="auto"/>
            <w:bottom w:val="none" w:sz="0" w:space="0" w:color="auto"/>
            <w:right w:val="none" w:sz="0" w:space="0" w:color="auto"/>
          </w:divBdr>
        </w:div>
      </w:divsChild>
    </w:div>
    <w:div w:id="1445085419">
      <w:marLeft w:val="0"/>
      <w:marRight w:val="0"/>
      <w:marTop w:val="0"/>
      <w:marBottom w:val="0"/>
      <w:divBdr>
        <w:top w:val="none" w:sz="0" w:space="0" w:color="auto"/>
        <w:left w:val="none" w:sz="0" w:space="0" w:color="auto"/>
        <w:bottom w:val="none" w:sz="0" w:space="0" w:color="auto"/>
        <w:right w:val="none" w:sz="0" w:space="0" w:color="auto"/>
      </w:divBdr>
      <w:divsChild>
        <w:div w:id="1445085509">
          <w:marLeft w:val="0"/>
          <w:marRight w:val="0"/>
          <w:marTop w:val="0"/>
          <w:marBottom w:val="0"/>
          <w:divBdr>
            <w:top w:val="none" w:sz="0" w:space="0" w:color="auto"/>
            <w:left w:val="none" w:sz="0" w:space="0" w:color="auto"/>
            <w:bottom w:val="none" w:sz="0" w:space="0" w:color="auto"/>
            <w:right w:val="none" w:sz="0" w:space="0" w:color="auto"/>
          </w:divBdr>
        </w:div>
      </w:divsChild>
    </w:div>
    <w:div w:id="1445085420">
      <w:marLeft w:val="0"/>
      <w:marRight w:val="0"/>
      <w:marTop w:val="0"/>
      <w:marBottom w:val="0"/>
      <w:divBdr>
        <w:top w:val="none" w:sz="0" w:space="0" w:color="auto"/>
        <w:left w:val="none" w:sz="0" w:space="0" w:color="auto"/>
        <w:bottom w:val="none" w:sz="0" w:space="0" w:color="auto"/>
        <w:right w:val="none" w:sz="0" w:space="0" w:color="auto"/>
      </w:divBdr>
      <w:divsChild>
        <w:div w:id="1445085341">
          <w:marLeft w:val="0"/>
          <w:marRight w:val="0"/>
          <w:marTop w:val="0"/>
          <w:marBottom w:val="0"/>
          <w:divBdr>
            <w:top w:val="none" w:sz="0" w:space="0" w:color="auto"/>
            <w:left w:val="none" w:sz="0" w:space="0" w:color="auto"/>
            <w:bottom w:val="none" w:sz="0" w:space="0" w:color="auto"/>
            <w:right w:val="none" w:sz="0" w:space="0" w:color="auto"/>
          </w:divBdr>
        </w:div>
      </w:divsChild>
    </w:div>
    <w:div w:id="1445085422">
      <w:marLeft w:val="0"/>
      <w:marRight w:val="0"/>
      <w:marTop w:val="0"/>
      <w:marBottom w:val="0"/>
      <w:divBdr>
        <w:top w:val="none" w:sz="0" w:space="0" w:color="auto"/>
        <w:left w:val="none" w:sz="0" w:space="0" w:color="auto"/>
        <w:bottom w:val="none" w:sz="0" w:space="0" w:color="auto"/>
        <w:right w:val="none" w:sz="0" w:space="0" w:color="auto"/>
      </w:divBdr>
      <w:divsChild>
        <w:div w:id="1445082787">
          <w:marLeft w:val="0"/>
          <w:marRight w:val="0"/>
          <w:marTop w:val="0"/>
          <w:marBottom w:val="0"/>
          <w:divBdr>
            <w:top w:val="none" w:sz="0" w:space="0" w:color="auto"/>
            <w:left w:val="none" w:sz="0" w:space="0" w:color="auto"/>
            <w:bottom w:val="none" w:sz="0" w:space="0" w:color="auto"/>
            <w:right w:val="none" w:sz="0" w:space="0" w:color="auto"/>
          </w:divBdr>
        </w:div>
      </w:divsChild>
    </w:div>
    <w:div w:id="1445085423">
      <w:marLeft w:val="0"/>
      <w:marRight w:val="0"/>
      <w:marTop w:val="0"/>
      <w:marBottom w:val="0"/>
      <w:divBdr>
        <w:top w:val="none" w:sz="0" w:space="0" w:color="auto"/>
        <w:left w:val="none" w:sz="0" w:space="0" w:color="auto"/>
        <w:bottom w:val="none" w:sz="0" w:space="0" w:color="auto"/>
        <w:right w:val="none" w:sz="0" w:space="0" w:color="auto"/>
      </w:divBdr>
      <w:divsChild>
        <w:div w:id="1445082798">
          <w:marLeft w:val="0"/>
          <w:marRight w:val="0"/>
          <w:marTop w:val="0"/>
          <w:marBottom w:val="0"/>
          <w:divBdr>
            <w:top w:val="none" w:sz="0" w:space="0" w:color="auto"/>
            <w:left w:val="none" w:sz="0" w:space="0" w:color="auto"/>
            <w:bottom w:val="none" w:sz="0" w:space="0" w:color="auto"/>
            <w:right w:val="none" w:sz="0" w:space="0" w:color="auto"/>
          </w:divBdr>
        </w:div>
      </w:divsChild>
    </w:div>
    <w:div w:id="1445085425">
      <w:marLeft w:val="0"/>
      <w:marRight w:val="0"/>
      <w:marTop w:val="0"/>
      <w:marBottom w:val="0"/>
      <w:divBdr>
        <w:top w:val="none" w:sz="0" w:space="0" w:color="auto"/>
        <w:left w:val="none" w:sz="0" w:space="0" w:color="auto"/>
        <w:bottom w:val="none" w:sz="0" w:space="0" w:color="auto"/>
        <w:right w:val="none" w:sz="0" w:space="0" w:color="auto"/>
      </w:divBdr>
      <w:divsChild>
        <w:div w:id="1445082766">
          <w:marLeft w:val="0"/>
          <w:marRight w:val="0"/>
          <w:marTop w:val="0"/>
          <w:marBottom w:val="0"/>
          <w:divBdr>
            <w:top w:val="none" w:sz="0" w:space="0" w:color="auto"/>
            <w:left w:val="none" w:sz="0" w:space="0" w:color="auto"/>
            <w:bottom w:val="none" w:sz="0" w:space="0" w:color="auto"/>
            <w:right w:val="none" w:sz="0" w:space="0" w:color="auto"/>
          </w:divBdr>
        </w:div>
      </w:divsChild>
    </w:div>
    <w:div w:id="1445085433">
      <w:marLeft w:val="0"/>
      <w:marRight w:val="0"/>
      <w:marTop w:val="0"/>
      <w:marBottom w:val="0"/>
      <w:divBdr>
        <w:top w:val="none" w:sz="0" w:space="0" w:color="auto"/>
        <w:left w:val="none" w:sz="0" w:space="0" w:color="auto"/>
        <w:bottom w:val="none" w:sz="0" w:space="0" w:color="auto"/>
        <w:right w:val="none" w:sz="0" w:space="0" w:color="auto"/>
      </w:divBdr>
      <w:divsChild>
        <w:div w:id="1445085530">
          <w:marLeft w:val="0"/>
          <w:marRight w:val="0"/>
          <w:marTop w:val="0"/>
          <w:marBottom w:val="0"/>
          <w:divBdr>
            <w:top w:val="none" w:sz="0" w:space="0" w:color="auto"/>
            <w:left w:val="none" w:sz="0" w:space="0" w:color="auto"/>
            <w:bottom w:val="none" w:sz="0" w:space="0" w:color="auto"/>
            <w:right w:val="none" w:sz="0" w:space="0" w:color="auto"/>
          </w:divBdr>
        </w:div>
      </w:divsChild>
    </w:div>
    <w:div w:id="1445085436">
      <w:marLeft w:val="0"/>
      <w:marRight w:val="0"/>
      <w:marTop w:val="0"/>
      <w:marBottom w:val="0"/>
      <w:divBdr>
        <w:top w:val="none" w:sz="0" w:space="0" w:color="auto"/>
        <w:left w:val="none" w:sz="0" w:space="0" w:color="auto"/>
        <w:bottom w:val="none" w:sz="0" w:space="0" w:color="auto"/>
        <w:right w:val="none" w:sz="0" w:space="0" w:color="auto"/>
      </w:divBdr>
      <w:divsChild>
        <w:div w:id="1445082777">
          <w:marLeft w:val="0"/>
          <w:marRight w:val="0"/>
          <w:marTop w:val="0"/>
          <w:marBottom w:val="0"/>
          <w:divBdr>
            <w:top w:val="none" w:sz="0" w:space="0" w:color="auto"/>
            <w:left w:val="none" w:sz="0" w:space="0" w:color="auto"/>
            <w:bottom w:val="none" w:sz="0" w:space="0" w:color="auto"/>
            <w:right w:val="none" w:sz="0" w:space="0" w:color="auto"/>
          </w:divBdr>
        </w:div>
      </w:divsChild>
    </w:div>
    <w:div w:id="1445085437">
      <w:marLeft w:val="0"/>
      <w:marRight w:val="0"/>
      <w:marTop w:val="0"/>
      <w:marBottom w:val="0"/>
      <w:divBdr>
        <w:top w:val="none" w:sz="0" w:space="0" w:color="auto"/>
        <w:left w:val="none" w:sz="0" w:space="0" w:color="auto"/>
        <w:bottom w:val="none" w:sz="0" w:space="0" w:color="auto"/>
        <w:right w:val="none" w:sz="0" w:space="0" w:color="auto"/>
      </w:divBdr>
      <w:divsChild>
        <w:div w:id="1445083030">
          <w:marLeft w:val="0"/>
          <w:marRight w:val="0"/>
          <w:marTop w:val="0"/>
          <w:marBottom w:val="0"/>
          <w:divBdr>
            <w:top w:val="none" w:sz="0" w:space="0" w:color="auto"/>
            <w:left w:val="none" w:sz="0" w:space="0" w:color="auto"/>
            <w:bottom w:val="none" w:sz="0" w:space="0" w:color="auto"/>
            <w:right w:val="none" w:sz="0" w:space="0" w:color="auto"/>
          </w:divBdr>
        </w:div>
      </w:divsChild>
    </w:div>
    <w:div w:id="1445085438">
      <w:marLeft w:val="0"/>
      <w:marRight w:val="0"/>
      <w:marTop w:val="0"/>
      <w:marBottom w:val="0"/>
      <w:divBdr>
        <w:top w:val="none" w:sz="0" w:space="0" w:color="auto"/>
        <w:left w:val="none" w:sz="0" w:space="0" w:color="auto"/>
        <w:bottom w:val="none" w:sz="0" w:space="0" w:color="auto"/>
        <w:right w:val="none" w:sz="0" w:space="0" w:color="auto"/>
      </w:divBdr>
      <w:divsChild>
        <w:div w:id="1445085337">
          <w:marLeft w:val="0"/>
          <w:marRight w:val="0"/>
          <w:marTop w:val="0"/>
          <w:marBottom w:val="0"/>
          <w:divBdr>
            <w:top w:val="none" w:sz="0" w:space="0" w:color="auto"/>
            <w:left w:val="none" w:sz="0" w:space="0" w:color="auto"/>
            <w:bottom w:val="none" w:sz="0" w:space="0" w:color="auto"/>
            <w:right w:val="none" w:sz="0" w:space="0" w:color="auto"/>
          </w:divBdr>
        </w:div>
      </w:divsChild>
    </w:div>
    <w:div w:id="1445085439">
      <w:marLeft w:val="0"/>
      <w:marRight w:val="0"/>
      <w:marTop w:val="0"/>
      <w:marBottom w:val="0"/>
      <w:divBdr>
        <w:top w:val="none" w:sz="0" w:space="0" w:color="auto"/>
        <w:left w:val="none" w:sz="0" w:space="0" w:color="auto"/>
        <w:bottom w:val="none" w:sz="0" w:space="0" w:color="auto"/>
        <w:right w:val="none" w:sz="0" w:space="0" w:color="auto"/>
      </w:divBdr>
      <w:divsChild>
        <w:div w:id="1445083133">
          <w:marLeft w:val="0"/>
          <w:marRight w:val="0"/>
          <w:marTop w:val="0"/>
          <w:marBottom w:val="0"/>
          <w:divBdr>
            <w:top w:val="none" w:sz="0" w:space="0" w:color="auto"/>
            <w:left w:val="none" w:sz="0" w:space="0" w:color="auto"/>
            <w:bottom w:val="none" w:sz="0" w:space="0" w:color="auto"/>
            <w:right w:val="none" w:sz="0" w:space="0" w:color="auto"/>
          </w:divBdr>
        </w:div>
      </w:divsChild>
    </w:div>
    <w:div w:id="1445085440">
      <w:marLeft w:val="0"/>
      <w:marRight w:val="0"/>
      <w:marTop w:val="0"/>
      <w:marBottom w:val="0"/>
      <w:divBdr>
        <w:top w:val="none" w:sz="0" w:space="0" w:color="auto"/>
        <w:left w:val="none" w:sz="0" w:space="0" w:color="auto"/>
        <w:bottom w:val="none" w:sz="0" w:space="0" w:color="auto"/>
        <w:right w:val="none" w:sz="0" w:space="0" w:color="auto"/>
      </w:divBdr>
      <w:divsChild>
        <w:div w:id="1445083042">
          <w:marLeft w:val="0"/>
          <w:marRight w:val="0"/>
          <w:marTop w:val="0"/>
          <w:marBottom w:val="0"/>
          <w:divBdr>
            <w:top w:val="none" w:sz="0" w:space="0" w:color="auto"/>
            <w:left w:val="none" w:sz="0" w:space="0" w:color="auto"/>
            <w:bottom w:val="none" w:sz="0" w:space="0" w:color="auto"/>
            <w:right w:val="none" w:sz="0" w:space="0" w:color="auto"/>
          </w:divBdr>
        </w:div>
      </w:divsChild>
    </w:div>
    <w:div w:id="1445085445">
      <w:marLeft w:val="0"/>
      <w:marRight w:val="0"/>
      <w:marTop w:val="0"/>
      <w:marBottom w:val="0"/>
      <w:divBdr>
        <w:top w:val="none" w:sz="0" w:space="0" w:color="auto"/>
        <w:left w:val="none" w:sz="0" w:space="0" w:color="auto"/>
        <w:bottom w:val="none" w:sz="0" w:space="0" w:color="auto"/>
        <w:right w:val="none" w:sz="0" w:space="0" w:color="auto"/>
      </w:divBdr>
      <w:divsChild>
        <w:div w:id="1445083082">
          <w:marLeft w:val="0"/>
          <w:marRight w:val="0"/>
          <w:marTop w:val="0"/>
          <w:marBottom w:val="0"/>
          <w:divBdr>
            <w:top w:val="none" w:sz="0" w:space="0" w:color="auto"/>
            <w:left w:val="none" w:sz="0" w:space="0" w:color="auto"/>
            <w:bottom w:val="none" w:sz="0" w:space="0" w:color="auto"/>
            <w:right w:val="none" w:sz="0" w:space="0" w:color="auto"/>
          </w:divBdr>
        </w:div>
      </w:divsChild>
    </w:div>
    <w:div w:id="1445085446">
      <w:marLeft w:val="0"/>
      <w:marRight w:val="0"/>
      <w:marTop w:val="0"/>
      <w:marBottom w:val="0"/>
      <w:divBdr>
        <w:top w:val="none" w:sz="0" w:space="0" w:color="auto"/>
        <w:left w:val="none" w:sz="0" w:space="0" w:color="auto"/>
        <w:bottom w:val="none" w:sz="0" w:space="0" w:color="auto"/>
        <w:right w:val="none" w:sz="0" w:space="0" w:color="auto"/>
      </w:divBdr>
      <w:divsChild>
        <w:div w:id="1445083151">
          <w:marLeft w:val="0"/>
          <w:marRight w:val="0"/>
          <w:marTop w:val="0"/>
          <w:marBottom w:val="0"/>
          <w:divBdr>
            <w:top w:val="none" w:sz="0" w:space="0" w:color="auto"/>
            <w:left w:val="none" w:sz="0" w:space="0" w:color="auto"/>
            <w:bottom w:val="none" w:sz="0" w:space="0" w:color="auto"/>
            <w:right w:val="none" w:sz="0" w:space="0" w:color="auto"/>
          </w:divBdr>
        </w:div>
      </w:divsChild>
    </w:div>
    <w:div w:id="1445085447">
      <w:marLeft w:val="0"/>
      <w:marRight w:val="0"/>
      <w:marTop w:val="0"/>
      <w:marBottom w:val="0"/>
      <w:divBdr>
        <w:top w:val="none" w:sz="0" w:space="0" w:color="auto"/>
        <w:left w:val="none" w:sz="0" w:space="0" w:color="auto"/>
        <w:bottom w:val="none" w:sz="0" w:space="0" w:color="auto"/>
        <w:right w:val="none" w:sz="0" w:space="0" w:color="auto"/>
      </w:divBdr>
      <w:divsChild>
        <w:div w:id="1445082967">
          <w:marLeft w:val="0"/>
          <w:marRight w:val="0"/>
          <w:marTop w:val="0"/>
          <w:marBottom w:val="0"/>
          <w:divBdr>
            <w:top w:val="none" w:sz="0" w:space="0" w:color="auto"/>
            <w:left w:val="none" w:sz="0" w:space="0" w:color="auto"/>
            <w:bottom w:val="none" w:sz="0" w:space="0" w:color="auto"/>
            <w:right w:val="none" w:sz="0" w:space="0" w:color="auto"/>
          </w:divBdr>
        </w:div>
      </w:divsChild>
    </w:div>
    <w:div w:id="1445085450">
      <w:marLeft w:val="0"/>
      <w:marRight w:val="0"/>
      <w:marTop w:val="0"/>
      <w:marBottom w:val="0"/>
      <w:divBdr>
        <w:top w:val="none" w:sz="0" w:space="0" w:color="auto"/>
        <w:left w:val="none" w:sz="0" w:space="0" w:color="auto"/>
        <w:bottom w:val="none" w:sz="0" w:space="0" w:color="auto"/>
        <w:right w:val="none" w:sz="0" w:space="0" w:color="auto"/>
      </w:divBdr>
      <w:divsChild>
        <w:div w:id="1445085424">
          <w:marLeft w:val="0"/>
          <w:marRight w:val="0"/>
          <w:marTop w:val="0"/>
          <w:marBottom w:val="0"/>
          <w:divBdr>
            <w:top w:val="none" w:sz="0" w:space="0" w:color="auto"/>
            <w:left w:val="none" w:sz="0" w:space="0" w:color="auto"/>
            <w:bottom w:val="none" w:sz="0" w:space="0" w:color="auto"/>
            <w:right w:val="none" w:sz="0" w:space="0" w:color="auto"/>
          </w:divBdr>
        </w:div>
      </w:divsChild>
    </w:div>
    <w:div w:id="1445085452">
      <w:marLeft w:val="0"/>
      <w:marRight w:val="0"/>
      <w:marTop w:val="0"/>
      <w:marBottom w:val="0"/>
      <w:divBdr>
        <w:top w:val="none" w:sz="0" w:space="0" w:color="auto"/>
        <w:left w:val="none" w:sz="0" w:space="0" w:color="auto"/>
        <w:bottom w:val="none" w:sz="0" w:space="0" w:color="auto"/>
        <w:right w:val="none" w:sz="0" w:space="0" w:color="auto"/>
      </w:divBdr>
      <w:divsChild>
        <w:div w:id="1445082890">
          <w:marLeft w:val="0"/>
          <w:marRight w:val="0"/>
          <w:marTop w:val="0"/>
          <w:marBottom w:val="0"/>
          <w:divBdr>
            <w:top w:val="none" w:sz="0" w:space="0" w:color="auto"/>
            <w:left w:val="none" w:sz="0" w:space="0" w:color="auto"/>
            <w:bottom w:val="none" w:sz="0" w:space="0" w:color="auto"/>
            <w:right w:val="none" w:sz="0" w:space="0" w:color="auto"/>
          </w:divBdr>
        </w:div>
      </w:divsChild>
    </w:div>
    <w:div w:id="1445085453">
      <w:marLeft w:val="0"/>
      <w:marRight w:val="0"/>
      <w:marTop w:val="0"/>
      <w:marBottom w:val="0"/>
      <w:divBdr>
        <w:top w:val="none" w:sz="0" w:space="0" w:color="auto"/>
        <w:left w:val="none" w:sz="0" w:space="0" w:color="auto"/>
        <w:bottom w:val="none" w:sz="0" w:space="0" w:color="auto"/>
        <w:right w:val="none" w:sz="0" w:space="0" w:color="auto"/>
      </w:divBdr>
      <w:divsChild>
        <w:div w:id="1445082922">
          <w:marLeft w:val="0"/>
          <w:marRight w:val="0"/>
          <w:marTop w:val="0"/>
          <w:marBottom w:val="0"/>
          <w:divBdr>
            <w:top w:val="none" w:sz="0" w:space="0" w:color="auto"/>
            <w:left w:val="none" w:sz="0" w:space="0" w:color="auto"/>
            <w:bottom w:val="none" w:sz="0" w:space="0" w:color="auto"/>
            <w:right w:val="none" w:sz="0" w:space="0" w:color="auto"/>
          </w:divBdr>
        </w:div>
      </w:divsChild>
    </w:div>
    <w:div w:id="1445085455">
      <w:marLeft w:val="0"/>
      <w:marRight w:val="0"/>
      <w:marTop w:val="0"/>
      <w:marBottom w:val="0"/>
      <w:divBdr>
        <w:top w:val="none" w:sz="0" w:space="0" w:color="auto"/>
        <w:left w:val="none" w:sz="0" w:space="0" w:color="auto"/>
        <w:bottom w:val="none" w:sz="0" w:space="0" w:color="auto"/>
        <w:right w:val="none" w:sz="0" w:space="0" w:color="auto"/>
      </w:divBdr>
      <w:divsChild>
        <w:div w:id="1445082940">
          <w:marLeft w:val="0"/>
          <w:marRight w:val="0"/>
          <w:marTop w:val="0"/>
          <w:marBottom w:val="0"/>
          <w:divBdr>
            <w:top w:val="none" w:sz="0" w:space="0" w:color="auto"/>
            <w:left w:val="none" w:sz="0" w:space="0" w:color="auto"/>
            <w:bottom w:val="none" w:sz="0" w:space="0" w:color="auto"/>
            <w:right w:val="none" w:sz="0" w:space="0" w:color="auto"/>
          </w:divBdr>
        </w:div>
      </w:divsChild>
    </w:div>
    <w:div w:id="1445085456">
      <w:marLeft w:val="0"/>
      <w:marRight w:val="0"/>
      <w:marTop w:val="0"/>
      <w:marBottom w:val="0"/>
      <w:divBdr>
        <w:top w:val="none" w:sz="0" w:space="0" w:color="auto"/>
        <w:left w:val="none" w:sz="0" w:space="0" w:color="auto"/>
        <w:bottom w:val="none" w:sz="0" w:space="0" w:color="auto"/>
        <w:right w:val="none" w:sz="0" w:space="0" w:color="auto"/>
      </w:divBdr>
      <w:divsChild>
        <w:div w:id="1445082815">
          <w:marLeft w:val="0"/>
          <w:marRight w:val="0"/>
          <w:marTop w:val="0"/>
          <w:marBottom w:val="0"/>
          <w:divBdr>
            <w:top w:val="none" w:sz="0" w:space="0" w:color="auto"/>
            <w:left w:val="none" w:sz="0" w:space="0" w:color="auto"/>
            <w:bottom w:val="none" w:sz="0" w:space="0" w:color="auto"/>
            <w:right w:val="none" w:sz="0" w:space="0" w:color="auto"/>
          </w:divBdr>
        </w:div>
      </w:divsChild>
    </w:div>
    <w:div w:id="1445085457">
      <w:marLeft w:val="0"/>
      <w:marRight w:val="0"/>
      <w:marTop w:val="0"/>
      <w:marBottom w:val="0"/>
      <w:divBdr>
        <w:top w:val="none" w:sz="0" w:space="0" w:color="auto"/>
        <w:left w:val="none" w:sz="0" w:space="0" w:color="auto"/>
        <w:bottom w:val="none" w:sz="0" w:space="0" w:color="auto"/>
        <w:right w:val="none" w:sz="0" w:space="0" w:color="auto"/>
      </w:divBdr>
      <w:divsChild>
        <w:div w:id="1445085389">
          <w:marLeft w:val="0"/>
          <w:marRight w:val="0"/>
          <w:marTop w:val="0"/>
          <w:marBottom w:val="0"/>
          <w:divBdr>
            <w:top w:val="none" w:sz="0" w:space="0" w:color="auto"/>
            <w:left w:val="none" w:sz="0" w:space="0" w:color="auto"/>
            <w:bottom w:val="none" w:sz="0" w:space="0" w:color="auto"/>
            <w:right w:val="none" w:sz="0" w:space="0" w:color="auto"/>
          </w:divBdr>
        </w:div>
      </w:divsChild>
    </w:div>
    <w:div w:id="1445085459">
      <w:marLeft w:val="0"/>
      <w:marRight w:val="0"/>
      <w:marTop w:val="0"/>
      <w:marBottom w:val="0"/>
      <w:divBdr>
        <w:top w:val="none" w:sz="0" w:space="0" w:color="auto"/>
        <w:left w:val="none" w:sz="0" w:space="0" w:color="auto"/>
        <w:bottom w:val="none" w:sz="0" w:space="0" w:color="auto"/>
        <w:right w:val="none" w:sz="0" w:space="0" w:color="auto"/>
      </w:divBdr>
      <w:divsChild>
        <w:div w:id="1445085388">
          <w:marLeft w:val="0"/>
          <w:marRight w:val="0"/>
          <w:marTop w:val="0"/>
          <w:marBottom w:val="0"/>
          <w:divBdr>
            <w:top w:val="none" w:sz="0" w:space="0" w:color="auto"/>
            <w:left w:val="none" w:sz="0" w:space="0" w:color="auto"/>
            <w:bottom w:val="none" w:sz="0" w:space="0" w:color="auto"/>
            <w:right w:val="none" w:sz="0" w:space="0" w:color="auto"/>
          </w:divBdr>
        </w:div>
      </w:divsChild>
    </w:div>
    <w:div w:id="1445085460">
      <w:marLeft w:val="0"/>
      <w:marRight w:val="0"/>
      <w:marTop w:val="0"/>
      <w:marBottom w:val="0"/>
      <w:divBdr>
        <w:top w:val="none" w:sz="0" w:space="0" w:color="auto"/>
        <w:left w:val="none" w:sz="0" w:space="0" w:color="auto"/>
        <w:bottom w:val="none" w:sz="0" w:space="0" w:color="auto"/>
        <w:right w:val="none" w:sz="0" w:space="0" w:color="auto"/>
      </w:divBdr>
      <w:divsChild>
        <w:div w:id="1445082882">
          <w:marLeft w:val="0"/>
          <w:marRight w:val="0"/>
          <w:marTop w:val="0"/>
          <w:marBottom w:val="0"/>
          <w:divBdr>
            <w:top w:val="none" w:sz="0" w:space="0" w:color="auto"/>
            <w:left w:val="none" w:sz="0" w:space="0" w:color="auto"/>
            <w:bottom w:val="none" w:sz="0" w:space="0" w:color="auto"/>
            <w:right w:val="none" w:sz="0" w:space="0" w:color="auto"/>
          </w:divBdr>
        </w:div>
      </w:divsChild>
    </w:div>
    <w:div w:id="1445085461">
      <w:marLeft w:val="0"/>
      <w:marRight w:val="0"/>
      <w:marTop w:val="0"/>
      <w:marBottom w:val="0"/>
      <w:divBdr>
        <w:top w:val="none" w:sz="0" w:space="0" w:color="auto"/>
        <w:left w:val="none" w:sz="0" w:space="0" w:color="auto"/>
        <w:bottom w:val="none" w:sz="0" w:space="0" w:color="auto"/>
        <w:right w:val="none" w:sz="0" w:space="0" w:color="auto"/>
      </w:divBdr>
      <w:divsChild>
        <w:div w:id="1445085380">
          <w:marLeft w:val="0"/>
          <w:marRight w:val="0"/>
          <w:marTop w:val="0"/>
          <w:marBottom w:val="0"/>
          <w:divBdr>
            <w:top w:val="none" w:sz="0" w:space="0" w:color="auto"/>
            <w:left w:val="none" w:sz="0" w:space="0" w:color="auto"/>
            <w:bottom w:val="none" w:sz="0" w:space="0" w:color="auto"/>
            <w:right w:val="none" w:sz="0" w:space="0" w:color="auto"/>
          </w:divBdr>
          <w:divsChild>
            <w:div w:id="1445085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5463">
      <w:marLeft w:val="0"/>
      <w:marRight w:val="0"/>
      <w:marTop w:val="0"/>
      <w:marBottom w:val="0"/>
      <w:divBdr>
        <w:top w:val="none" w:sz="0" w:space="0" w:color="auto"/>
        <w:left w:val="none" w:sz="0" w:space="0" w:color="auto"/>
        <w:bottom w:val="none" w:sz="0" w:space="0" w:color="auto"/>
        <w:right w:val="none" w:sz="0" w:space="0" w:color="auto"/>
      </w:divBdr>
      <w:divsChild>
        <w:div w:id="1445085449">
          <w:marLeft w:val="0"/>
          <w:marRight w:val="0"/>
          <w:marTop w:val="0"/>
          <w:marBottom w:val="0"/>
          <w:divBdr>
            <w:top w:val="none" w:sz="0" w:space="0" w:color="auto"/>
            <w:left w:val="none" w:sz="0" w:space="0" w:color="auto"/>
            <w:bottom w:val="none" w:sz="0" w:space="0" w:color="auto"/>
            <w:right w:val="none" w:sz="0" w:space="0" w:color="auto"/>
          </w:divBdr>
          <w:divsChild>
            <w:div w:id="1445083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5466">
      <w:marLeft w:val="0"/>
      <w:marRight w:val="0"/>
      <w:marTop w:val="0"/>
      <w:marBottom w:val="0"/>
      <w:divBdr>
        <w:top w:val="none" w:sz="0" w:space="0" w:color="auto"/>
        <w:left w:val="none" w:sz="0" w:space="0" w:color="auto"/>
        <w:bottom w:val="none" w:sz="0" w:space="0" w:color="auto"/>
        <w:right w:val="none" w:sz="0" w:space="0" w:color="auto"/>
      </w:divBdr>
      <w:divsChild>
        <w:div w:id="1445083100">
          <w:marLeft w:val="0"/>
          <w:marRight w:val="0"/>
          <w:marTop w:val="0"/>
          <w:marBottom w:val="0"/>
          <w:divBdr>
            <w:top w:val="none" w:sz="0" w:space="0" w:color="auto"/>
            <w:left w:val="none" w:sz="0" w:space="0" w:color="auto"/>
            <w:bottom w:val="none" w:sz="0" w:space="0" w:color="auto"/>
            <w:right w:val="none" w:sz="0" w:space="0" w:color="auto"/>
          </w:divBdr>
        </w:div>
      </w:divsChild>
    </w:div>
    <w:div w:id="1445085467">
      <w:marLeft w:val="0"/>
      <w:marRight w:val="0"/>
      <w:marTop w:val="0"/>
      <w:marBottom w:val="0"/>
      <w:divBdr>
        <w:top w:val="none" w:sz="0" w:space="0" w:color="auto"/>
        <w:left w:val="none" w:sz="0" w:space="0" w:color="auto"/>
        <w:bottom w:val="none" w:sz="0" w:space="0" w:color="auto"/>
        <w:right w:val="none" w:sz="0" w:space="0" w:color="auto"/>
      </w:divBdr>
      <w:divsChild>
        <w:div w:id="1445083031">
          <w:marLeft w:val="0"/>
          <w:marRight w:val="0"/>
          <w:marTop w:val="0"/>
          <w:marBottom w:val="0"/>
          <w:divBdr>
            <w:top w:val="none" w:sz="0" w:space="0" w:color="auto"/>
            <w:left w:val="none" w:sz="0" w:space="0" w:color="auto"/>
            <w:bottom w:val="none" w:sz="0" w:space="0" w:color="auto"/>
            <w:right w:val="none" w:sz="0" w:space="0" w:color="auto"/>
          </w:divBdr>
        </w:div>
      </w:divsChild>
    </w:div>
    <w:div w:id="1445085470">
      <w:marLeft w:val="0"/>
      <w:marRight w:val="0"/>
      <w:marTop w:val="0"/>
      <w:marBottom w:val="0"/>
      <w:divBdr>
        <w:top w:val="none" w:sz="0" w:space="0" w:color="auto"/>
        <w:left w:val="none" w:sz="0" w:space="0" w:color="auto"/>
        <w:bottom w:val="none" w:sz="0" w:space="0" w:color="auto"/>
        <w:right w:val="none" w:sz="0" w:space="0" w:color="auto"/>
      </w:divBdr>
      <w:divsChild>
        <w:div w:id="1445082991">
          <w:marLeft w:val="0"/>
          <w:marRight w:val="0"/>
          <w:marTop w:val="0"/>
          <w:marBottom w:val="0"/>
          <w:divBdr>
            <w:top w:val="none" w:sz="0" w:space="0" w:color="auto"/>
            <w:left w:val="none" w:sz="0" w:space="0" w:color="auto"/>
            <w:bottom w:val="none" w:sz="0" w:space="0" w:color="auto"/>
            <w:right w:val="none" w:sz="0" w:space="0" w:color="auto"/>
          </w:divBdr>
        </w:div>
      </w:divsChild>
    </w:div>
    <w:div w:id="1445085474">
      <w:marLeft w:val="0"/>
      <w:marRight w:val="0"/>
      <w:marTop w:val="0"/>
      <w:marBottom w:val="0"/>
      <w:divBdr>
        <w:top w:val="none" w:sz="0" w:space="0" w:color="auto"/>
        <w:left w:val="none" w:sz="0" w:space="0" w:color="auto"/>
        <w:bottom w:val="none" w:sz="0" w:space="0" w:color="auto"/>
        <w:right w:val="none" w:sz="0" w:space="0" w:color="auto"/>
      </w:divBdr>
      <w:divsChild>
        <w:div w:id="1445083112">
          <w:marLeft w:val="0"/>
          <w:marRight w:val="0"/>
          <w:marTop w:val="0"/>
          <w:marBottom w:val="0"/>
          <w:divBdr>
            <w:top w:val="none" w:sz="0" w:space="0" w:color="auto"/>
            <w:left w:val="none" w:sz="0" w:space="0" w:color="auto"/>
            <w:bottom w:val="none" w:sz="0" w:space="0" w:color="auto"/>
            <w:right w:val="none" w:sz="0" w:space="0" w:color="auto"/>
          </w:divBdr>
        </w:div>
      </w:divsChild>
    </w:div>
    <w:div w:id="1445085475">
      <w:marLeft w:val="0"/>
      <w:marRight w:val="0"/>
      <w:marTop w:val="0"/>
      <w:marBottom w:val="0"/>
      <w:divBdr>
        <w:top w:val="none" w:sz="0" w:space="0" w:color="auto"/>
        <w:left w:val="none" w:sz="0" w:space="0" w:color="auto"/>
        <w:bottom w:val="none" w:sz="0" w:space="0" w:color="auto"/>
        <w:right w:val="none" w:sz="0" w:space="0" w:color="auto"/>
      </w:divBdr>
      <w:divsChild>
        <w:div w:id="1445083029">
          <w:marLeft w:val="0"/>
          <w:marRight w:val="0"/>
          <w:marTop w:val="0"/>
          <w:marBottom w:val="0"/>
          <w:divBdr>
            <w:top w:val="none" w:sz="0" w:space="0" w:color="auto"/>
            <w:left w:val="none" w:sz="0" w:space="0" w:color="auto"/>
            <w:bottom w:val="none" w:sz="0" w:space="0" w:color="auto"/>
            <w:right w:val="none" w:sz="0" w:space="0" w:color="auto"/>
          </w:divBdr>
        </w:div>
      </w:divsChild>
    </w:div>
    <w:div w:id="1445085477">
      <w:marLeft w:val="0"/>
      <w:marRight w:val="0"/>
      <w:marTop w:val="0"/>
      <w:marBottom w:val="0"/>
      <w:divBdr>
        <w:top w:val="none" w:sz="0" w:space="0" w:color="auto"/>
        <w:left w:val="none" w:sz="0" w:space="0" w:color="auto"/>
        <w:bottom w:val="none" w:sz="0" w:space="0" w:color="auto"/>
        <w:right w:val="none" w:sz="0" w:space="0" w:color="auto"/>
      </w:divBdr>
      <w:divsChild>
        <w:div w:id="1445085271">
          <w:marLeft w:val="0"/>
          <w:marRight w:val="0"/>
          <w:marTop w:val="0"/>
          <w:marBottom w:val="0"/>
          <w:divBdr>
            <w:top w:val="none" w:sz="0" w:space="0" w:color="auto"/>
            <w:left w:val="none" w:sz="0" w:space="0" w:color="auto"/>
            <w:bottom w:val="none" w:sz="0" w:space="0" w:color="auto"/>
            <w:right w:val="none" w:sz="0" w:space="0" w:color="auto"/>
          </w:divBdr>
        </w:div>
      </w:divsChild>
    </w:div>
    <w:div w:id="1445085478">
      <w:marLeft w:val="0"/>
      <w:marRight w:val="0"/>
      <w:marTop w:val="0"/>
      <w:marBottom w:val="0"/>
      <w:divBdr>
        <w:top w:val="none" w:sz="0" w:space="0" w:color="auto"/>
        <w:left w:val="none" w:sz="0" w:space="0" w:color="auto"/>
        <w:bottom w:val="none" w:sz="0" w:space="0" w:color="auto"/>
        <w:right w:val="none" w:sz="0" w:space="0" w:color="auto"/>
      </w:divBdr>
      <w:divsChild>
        <w:div w:id="1445085275">
          <w:marLeft w:val="0"/>
          <w:marRight w:val="0"/>
          <w:marTop w:val="0"/>
          <w:marBottom w:val="0"/>
          <w:divBdr>
            <w:top w:val="none" w:sz="0" w:space="0" w:color="auto"/>
            <w:left w:val="none" w:sz="0" w:space="0" w:color="auto"/>
            <w:bottom w:val="none" w:sz="0" w:space="0" w:color="auto"/>
            <w:right w:val="none" w:sz="0" w:space="0" w:color="auto"/>
          </w:divBdr>
        </w:div>
      </w:divsChild>
    </w:div>
    <w:div w:id="1445085479">
      <w:marLeft w:val="0"/>
      <w:marRight w:val="0"/>
      <w:marTop w:val="0"/>
      <w:marBottom w:val="0"/>
      <w:divBdr>
        <w:top w:val="none" w:sz="0" w:space="0" w:color="auto"/>
        <w:left w:val="none" w:sz="0" w:space="0" w:color="auto"/>
        <w:bottom w:val="none" w:sz="0" w:space="0" w:color="auto"/>
        <w:right w:val="none" w:sz="0" w:space="0" w:color="auto"/>
      </w:divBdr>
      <w:divsChild>
        <w:div w:id="1445082814">
          <w:marLeft w:val="0"/>
          <w:marRight w:val="0"/>
          <w:marTop w:val="0"/>
          <w:marBottom w:val="0"/>
          <w:divBdr>
            <w:top w:val="none" w:sz="0" w:space="0" w:color="auto"/>
            <w:left w:val="none" w:sz="0" w:space="0" w:color="auto"/>
            <w:bottom w:val="none" w:sz="0" w:space="0" w:color="auto"/>
            <w:right w:val="none" w:sz="0" w:space="0" w:color="auto"/>
          </w:divBdr>
        </w:div>
      </w:divsChild>
    </w:div>
    <w:div w:id="1445085480">
      <w:marLeft w:val="0"/>
      <w:marRight w:val="0"/>
      <w:marTop w:val="0"/>
      <w:marBottom w:val="0"/>
      <w:divBdr>
        <w:top w:val="none" w:sz="0" w:space="0" w:color="auto"/>
        <w:left w:val="none" w:sz="0" w:space="0" w:color="auto"/>
        <w:bottom w:val="none" w:sz="0" w:space="0" w:color="auto"/>
        <w:right w:val="none" w:sz="0" w:space="0" w:color="auto"/>
      </w:divBdr>
      <w:divsChild>
        <w:div w:id="1445085536">
          <w:marLeft w:val="0"/>
          <w:marRight w:val="0"/>
          <w:marTop w:val="0"/>
          <w:marBottom w:val="0"/>
          <w:divBdr>
            <w:top w:val="none" w:sz="0" w:space="0" w:color="auto"/>
            <w:left w:val="none" w:sz="0" w:space="0" w:color="auto"/>
            <w:bottom w:val="none" w:sz="0" w:space="0" w:color="auto"/>
            <w:right w:val="none" w:sz="0" w:space="0" w:color="auto"/>
          </w:divBdr>
        </w:div>
      </w:divsChild>
    </w:div>
    <w:div w:id="1445085485">
      <w:marLeft w:val="0"/>
      <w:marRight w:val="0"/>
      <w:marTop w:val="0"/>
      <w:marBottom w:val="0"/>
      <w:divBdr>
        <w:top w:val="none" w:sz="0" w:space="0" w:color="auto"/>
        <w:left w:val="none" w:sz="0" w:space="0" w:color="auto"/>
        <w:bottom w:val="none" w:sz="0" w:space="0" w:color="auto"/>
        <w:right w:val="none" w:sz="0" w:space="0" w:color="auto"/>
      </w:divBdr>
      <w:divsChild>
        <w:div w:id="1445085374">
          <w:marLeft w:val="0"/>
          <w:marRight w:val="0"/>
          <w:marTop w:val="0"/>
          <w:marBottom w:val="0"/>
          <w:divBdr>
            <w:top w:val="none" w:sz="0" w:space="0" w:color="auto"/>
            <w:left w:val="none" w:sz="0" w:space="0" w:color="auto"/>
            <w:bottom w:val="none" w:sz="0" w:space="0" w:color="auto"/>
            <w:right w:val="none" w:sz="0" w:space="0" w:color="auto"/>
          </w:divBdr>
        </w:div>
      </w:divsChild>
    </w:div>
    <w:div w:id="1445085486">
      <w:marLeft w:val="0"/>
      <w:marRight w:val="0"/>
      <w:marTop w:val="0"/>
      <w:marBottom w:val="0"/>
      <w:divBdr>
        <w:top w:val="none" w:sz="0" w:space="0" w:color="auto"/>
        <w:left w:val="none" w:sz="0" w:space="0" w:color="auto"/>
        <w:bottom w:val="none" w:sz="0" w:space="0" w:color="auto"/>
        <w:right w:val="none" w:sz="0" w:space="0" w:color="auto"/>
      </w:divBdr>
      <w:divsChild>
        <w:div w:id="1445085454">
          <w:marLeft w:val="0"/>
          <w:marRight w:val="0"/>
          <w:marTop w:val="0"/>
          <w:marBottom w:val="0"/>
          <w:divBdr>
            <w:top w:val="none" w:sz="0" w:space="0" w:color="auto"/>
            <w:left w:val="none" w:sz="0" w:space="0" w:color="auto"/>
            <w:bottom w:val="none" w:sz="0" w:space="0" w:color="auto"/>
            <w:right w:val="none" w:sz="0" w:space="0" w:color="auto"/>
          </w:divBdr>
        </w:div>
      </w:divsChild>
    </w:div>
    <w:div w:id="1445085488">
      <w:marLeft w:val="0"/>
      <w:marRight w:val="0"/>
      <w:marTop w:val="0"/>
      <w:marBottom w:val="0"/>
      <w:divBdr>
        <w:top w:val="none" w:sz="0" w:space="0" w:color="auto"/>
        <w:left w:val="none" w:sz="0" w:space="0" w:color="auto"/>
        <w:bottom w:val="none" w:sz="0" w:space="0" w:color="auto"/>
        <w:right w:val="none" w:sz="0" w:space="0" w:color="auto"/>
      </w:divBdr>
      <w:divsChild>
        <w:div w:id="1445082925">
          <w:marLeft w:val="0"/>
          <w:marRight w:val="0"/>
          <w:marTop w:val="0"/>
          <w:marBottom w:val="0"/>
          <w:divBdr>
            <w:top w:val="none" w:sz="0" w:space="0" w:color="auto"/>
            <w:left w:val="none" w:sz="0" w:space="0" w:color="auto"/>
            <w:bottom w:val="none" w:sz="0" w:space="0" w:color="auto"/>
            <w:right w:val="none" w:sz="0" w:space="0" w:color="auto"/>
          </w:divBdr>
        </w:div>
      </w:divsChild>
    </w:div>
    <w:div w:id="1445085489">
      <w:marLeft w:val="0"/>
      <w:marRight w:val="0"/>
      <w:marTop w:val="0"/>
      <w:marBottom w:val="0"/>
      <w:divBdr>
        <w:top w:val="none" w:sz="0" w:space="0" w:color="auto"/>
        <w:left w:val="none" w:sz="0" w:space="0" w:color="auto"/>
        <w:bottom w:val="none" w:sz="0" w:space="0" w:color="auto"/>
        <w:right w:val="none" w:sz="0" w:space="0" w:color="auto"/>
      </w:divBdr>
      <w:divsChild>
        <w:div w:id="1445082932">
          <w:marLeft w:val="0"/>
          <w:marRight w:val="0"/>
          <w:marTop w:val="0"/>
          <w:marBottom w:val="0"/>
          <w:divBdr>
            <w:top w:val="none" w:sz="0" w:space="0" w:color="auto"/>
            <w:left w:val="none" w:sz="0" w:space="0" w:color="auto"/>
            <w:bottom w:val="none" w:sz="0" w:space="0" w:color="auto"/>
            <w:right w:val="none" w:sz="0" w:space="0" w:color="auto"/>
          </w:divBdr>
        </w:div>
      </w:divsChild>
    </w:div>
    <w:div w:id="1445085490">
      <w:marLeft w:val="0"/>
      <w:marRight w:val="0"/>
      <w:marTop w:val="0"/>
      <w:marBottom w:val="0"/>
      <w:divBdr>
        <w:top w:val="none" w:sz="0" w:space="0" w:color="auto"/>
        <w:left w:val="none" w:sz="0" w:space="0" w:color="auto"/>
        <w:bottom w:val="none" w:sz="0" w:space="0" w:color="auto"/>
        <w:right w:val="none" w:sz="0" w:space="0" w:color="auto"/>
      </w:divBdr>
      <w:divsChild>
        <w:div w:id="1445085351">
          <w:marLeft w:val="0"/>
          <w:marRight w:val="0"/>
          <w:marTop w:val="0"/>
          <w:marBottom w:val="0"/>
          <w:divBdr>
            <w:top w:val="none" w:sz="0" w:space="0" w:color="auto"/>
            <w:left w:val="none" w:sz="0" w:space="0" w:color="auto"/>
            <w:bottom w:val="none" w:sz="0" w:space="0" w:color="auto"/>
            <w:right w:val="none" w:sz="0" w:space="0" w:color="auto"/>
          </w:divBdr>
        </w:div>
      </w:divsChild>
    </w:div>
    <w:div w:id="1445085492">
      <w:marLeft w:val="0"/>
      <w:marRight w:val="0"/>
      <w:marTop w:val="0"/>
      <w:marBottom w:val="0"/>
      <w:divBdr>
        <w:top w:val="none" w:sz="0" w:space="0" w:color="auto"/>
        <w:left w:val="none" w:sz="0" w:space="0" w:color="auto"/>
        <w:bottom w:val="none" w:sz="0" w:space="0" w:color="auto"/>
        <w:right w:val="none" w:sz="0" w:space="0" w:color="auto"/>
      </w:divBdr>
      <w:divsChild>
        <w:div w:id="1445082875">
          <w:marLeft w:val="0"/>
          <w:marRight w:val="0"/>
          <w:marTop w:val="0"/>
          <w:marBottom w:val="0"/>
          <w:divBdr>
            <w:top w:val="none" w:sz="0" w:space="0" w:color="auto"/>
            <w:left w:val="none" w:sz="0" w:space="0" w:color="auto"/>
            <w:bottom w:val="none" w:sz="0" w:space="0" w:color="auto"/>
            <w:right w:val="none" w:sz="0" w:space="0" w:color="auto"/>
          </w:divBdr>
        </w:div>
      </w:divsChild>
    </w:div>
    <w:div w:id="1445085493">
      <w:marLeft w:val="0"/>
      <w:marRight w:val="0"/>
      <w:marTop w:val="0"/>
      <w:marBottom w:val="0"/>
      <w:divBdr>
        <w:top w:val="none" w:sz="0" w:space="0" w:color="auto"/>
        <w:left w:val="none" w:sz="0" w:space="0" w:color="auto"/>
        <w:bottom w:val="none" w:sz="0" w:space="0" w:color="auto"/>
        <w:right w:val="none" w:sz="0" w:space="0" w:color="auto"/>
      </w:divBdr>
      <w:divsChild>
        <w:div w:id="1445083016">
          <w:marLeft w:val="0"/>
          <w:marRight w:val="0"/>
          <w:marTop w:val="0"/>
          <w:marBottom w:val="0"/>
          <w:divBdr>
            <w:top w:val="none" w:sz="0" w:space="0" w:color="auto"/>
            <w:left w:val="none" w:sz="0" w:space="0" w:color="auto"/>
            <w:bottom w:val="none" w:sz="0" w:space="0" w:color="auto"/>
            <w:right w:val="none" w:sz="0" w:space="0" w:color="auto"/>
          </w:divBdr>
        </w:div>
      </w:divsChild>
    </w:div>
    <w:div w:id="1445085495">
      <w:marLeft w:val="0"/>
      <w:marRight w:val="0"/>
      <w:marTop w:val="0"/>
      <w:marBottom w:val="0"/>
      <w:divBdr>
        <w:top w:val="none" w:sz="0" w:space="0" w:color="auto"/>
        <w:left w:val="none" w:sz="0" w:space="0" w:color="auto"/>
        <w:bottom w:val="none" w:sz="0" w:space="0" w:color="auto"/>
        <w:right w:val="none" w:sz="0" w:space="0" w:color="auto"/>
      </w:divBdr>
      <w:divsChild>
        <w:div w:id="1445082837">
          <w:marLeft w:val="0"/>
          <w:marRight w:val="0"/>
          <w:marTop w:val="0"/>
          <w:marBottom w:val="0"/>
          <w:divBdr>
            <w:top w:val="none" w:sz="0" w:space="0" w:color="auto"/>
            <w:left w:val="none" w:sz="0" w:space="0" w:color="auto"/>
            <w:bottom w:val="none" w:sz="0" w:space="0" w:color="auto"/>
            <w:right w:val="none" w:sz="0" w:space="0" w:color="auto"/>
          </w:divBdr>
        </w:div>
      </w:divsChild>
    </w:div>
    <w:div w:id="1445085496">
      <w:marLeft w:val="0"/>
      <w:marRight w:val="0"/>
      <w:marTop w:val="0"/>
      <w:marBottom w:val="0"/>
      <w:divBdr>
        <w:top w:val="none" w:sz="0" w:space="0" w:color="auto"/>
        <w:left w:val="none" w:sz="0" w:space="0" w:color="auto"/>
        <w:bottom w:val="none" w:sz="0" w:space="0" w:color="auto"/>
        <w:right w:val="none" w:sz="0" w:space="0" w:color="auto"/>
      </w:divBdr>
      <w:divsChild>
        <w:div w:id="1445082743">
          <w:marLeft w:val="0"/>
          <w:marRight w:val="0"/>
          <w:marTop w:val="0"/>
          <w:marBottom w:val="0"/>
          <w:divBdr>
            <w:top w:val="none" w:sz="0" w:space="0" w:color="auto"/>
            <w:left w:val="none" w:sz="0" w:space="0" w:color="auto"/>
            <w:bottom w:val="none" w:sz="0" w:space="0" w:color="auto"/>
            <w:right w:val="none" w:sz="0" w:space="0" w:color="auto"/>
          </w:divBdr>
        </w:div>
      </w:divsChild>
    </w:div>
    <w:div w:id="1445085497">
      <w:marLeft w:val="0"/>
      <w:marRight w:val="0"/>
      <w:marTop w:val="0"/>
      <w:marBottom w:val="0"/>
      <w:divBdr>
        <w:top w:val="none" w:sz="0" w:space="0" w:color="auto"/>
        <w:left w:val="none" w:sz="0" w:space="0" w:color="auto"/>
        <w:bottom w:val="none" w:sz="0" w:space="0" w:color="auto"/>
        <w:right w:val="none" w:sz="0" w:space="0" w:color="auto"/>
      </w:divBdr>
      <w:divsChild>
        <w:div w:id="1445083096">
          <w:marLeft w:val="0"/>
          <w:marRight w:val="0"/>
          <w:marTop w:val="0"/>
          <w:marBottom w:val="0"/>
          <w:divBdr>
            <w:top w:val="none" w:sz="0" w:space="0" w:color="auto"/>
            <w:left w:val="none" w:sz="0" w:space="0" w:color="auto"/>
            <w:bottom w:val="none" w:sz="0" w:space="0" w:color="auto"/>
            <w:right w:val="none" w:sz="0" w:space="0" w:color="auto"/>
          </w:divBdr>
        </w:div>
      </w:divsChild>
    </w:div>
    <w:div w:id="1445085500">
      <w:marLeft w:val="0"/>
      <w:marRight w:val="0"/>
      <w:marTop w:val="0"/>
      <w:marBottom w:val="0"/>
      <w:divBdr>
        <w:top w:val="none" w:sz="0" w:space="0" w:color="auto"/>
        <w:left w:val="none" w:sz="0" w:space="0" w:color="auto"/>
        <w:bottom w:val="none" w:sz="0" w:space="0" w:color="auto"/>
        <w:right w:val="none" w:sz="0" w:space="0" w:color="auto"/>
      </w:divBdr>
      <w:divsChild>
        <w:div w:id="1445085435">
          <w:marLeft w:val="0"/>
          <w:marRight w:val="0"/>
          <w:marTop w:val="0"/>
          <w:marBottom w:val="0"/>
          <w:divBdr>
            <w:top w:val="none" w:sz="0" w:space="0" w:color="auto"/>
            <w:left w:val="none" w:sz="0" w:space="0" w:color="auto"/>
            <w:bottom w:val="none" w:sz="0" w:space="0" w:color="auto"/>
            <w:right w:val="none" w:sz="0" w:space="0" w:color="auto"/>
          </w:divBdr>
        </w:div>
      </w:divsChild>
    </w:div>
    <w:div w:id="1445085501">
      <w:marLeft w:val="0"/>
      <w:marRight w:val="0"/>
      <w:marTop w:val="0"/>
      <w:marBottom w:val="0"/>
      <w:divBdr>
        <w:top w:val="none" w:sz="0" w:space="0" w:color="auto"/>
        <w:left w:val="none" w:sz="0" w:space="0" w:color="auto"/>
        <w:bottom w:val="none" w:sz="0" w:space="0" w:color="auto"/>
        <w:right w:val="none" w:sz="0" w:space="0" w:color="auto"/>
      </w:divBdr>
      <w:divsChild>
        <w:div w:id="1445082756">
          <w:marLeft w:val="0"/>
          <w:marRight w:val="0"/>
          <w:marTop w:val="0"/>
          <w:marBottom w:val="0"/>
          <w:divBdr>
            <w:top w:val="none" w:sz="0" w:space="0" w:color="auto"/>
            <w:left w:val="none" w:sz="0" w:space="0" w:color="auto"/>
            <w:bottom w:val="none" w:sz="0" w:space="0" w:color="auto"/>
            <w:right w:val="none" w:sz="0" w:space="0" w:color="auto"/>
          </w:divBdr>
        </w:div>
      </w:divsChild>
    </w:div>
    <w:div w:id="1445085502">
      <w:marLeft w:val="0"/>
      <w:marRight w:val="0"/>
      <w:marTop w:val="0"/>
      <w:marBottom w:val="0"/>
      <w:divBdr>
        <w:top w:val="none" w:sz="0" w:space="0" w:color="auto"/>
        <w:left w:val="none" w:sz="0" w:space="0" w:color="auto"/>
        <w:bottom w:val="none" w:sz="0" w:space="0" w:color="auto"/>
        <w:right w:val="none" w:sz="0" w:space="0" w:color="auto"/>
      </w:divBdr>
      <w:divsChild>
        <w:div w:id="1445085292">
          <w:marLeft w:val="0"/>
          <w:marRight w:val="0"/>
          <w:marTop w:val="0"/>
          <w:marBottom w:val="0"/>
          <w:divBdr>
            <w:top w:val="none" w:sz="0" w:space="0" w:color="auto"/>
            <w:left w:val="none" w:sz="0" w:space="0" w:color="auto"/>
            <w:bottom w:val="none" w:sz="0" w:space="0" w:color="auto"/>
            <w:right w:val="none" w:sz="0" w:space="0" w:color="auto"/>
          </w:divBdr>
        </w:div>
      </w:divsChild>
    </w:div>
    <w:div w:id="1445085505">
      <w:marLeft w:val="0"/>
      <w:marRight w:val="0"/>
      <w:marTop w:val="0"/>
      <w:marBottom w:val="0"/>
      <w:divBdr>
        <w:top w:val="none" w:sz="0" w:space="0" w:color="auto"/>
        <w:left w:val="none" w:sz="0" w:space="0" w:color="auto"/>
        <w:bottom w:val="none" w:sz="0" w:space="0" w:color="auto"/>
        <w:right w:val="none" w:sz="0" w:space="0" w:color="auto"/>
      </w:divBdr>
      <w:divsChild>
        <w:div w:id="1445085310">
          <w:marLeft w:val="0"/>
          <w:marRight w:val="0"/>
          <w:marTop w:val="0"/>
          <w:marBottom w:val="0"/>
          <w:divBdr>
            <w:top w:val="none" w:sz="0" w:space="0" w:color="auto"/>
            <w:left w:val="none" w:sz="0" w:space="0" w:color="auto"/>
            <w:bottom w:val="none" w:sz="0" w:space="0" w:color="auto"/>
            <w:right w:val="none" w:sz="0" w:space="0" w:color="auto"/>
          </w:divBdr>
        </w:div>
      </w:divsChild>
    </w:div>
    <w:div w:id="1445085506">
      <w:marLeft w:val="0"/>
      <w:marRight w:val="0"/>
      <w:marTop w:val="0"/>
      <w:marBottom w:val="0"/>
      <w:divBdr>
        <w:top w:val="none" w:sz="0" w:space="0" w:color="auto"/>
        <w:left w:val="none" w:sz="0" w:space="0" w:color="auto"/>
        <w:bottom w:val="none" w:sz="0" w:space="0" w:color="auto"/>
        <w:right w:val="none" w:sz="0" w:space="0" w:color="auto"/>
      </w:divBdr>
      <w:divsChild>
        <w:div w:id="1445083083">
          <w:marLeft w:val="0"/>
          <w:marRight w:val="0"/>
          <w:marTop w:val="0"/>
          <w:marBottom w:val="0"/>
          <w:divBdr>
            <w:top w:val="none" w:sz="0" w:space="0" w:color="auto"/>
            <w:left w:val="none" w:sz="0" w:space="0" w:color="auto"/>
            <w:bottom w:val="none" w:sz="0" w:space="0" w:color="auto"/>
            <w:right w:val="none" w:sz="0" w:space="0" w:color="auto"/>
          </w:divBdr>
        </w:div>
      </w:divsChild>
    </w:div>
    <w:div w:id="1445085508">
      <w:marLeft w:val="0"/>
      <w:marRight w:val="0"/>
      <w:marTop w:val="0"/>
      <w:marBottom w:val="0"/>
      <w:divBdr>
        <w:top w:val="none" w:sz="0" w:space="0" w:color="auto"/>
        <w:left w:val="none" w:sz="0" w:space="0" w:color="auto"/>
        <w:bottom w:val="none" w:sz="0" w:space="0" w:color="auto"/>
        <w:right w:val="none" w:sz="0" w:space="0" w:color="auto"/>
      </w:divBdr>
      <w:divsChild>
        <w:div w:id="1445085544">
          <w:marLeft w:val="0"/>
          <w:marRight w:val="0"/>
          <w:marTop w:val="0"/>
          <w:marBottom w:val="0"/>
          <w:divBdr>
            <w:top w:val="none" w:sz="0" w:space="0" w:color="auto"/>
            <w:left w:val="none" w:sz="0" w:space="0" w:color="auto"/>
            <w:bottom w:val="none" w:sz="0" w:space="0" w:color="auto"/>
            <w:right w:val="none" w:sz="0" w:space="0" w:color="auto"/>
          </w:divBdr>
        </w:div>
      </w:divsChild>
    </w:div>
    <w:div w:id="1445085510">
      <w:marLeft w:val="0"/>
      <w:marRight w:val="0"/>
      <w:marTop w:val="0"/>
      <w:marBottom w:val="0"/>
      <w:divBdr>
        <w:top w:val="none" w:sz="0" w:space="0" w:color="auto"/>
        <w:left w:val="none" w:sz="0" w:space="0" w:color="auto"/>
        <w:bottom w:val="none" w:sz="0" w:space="0" w:color="auto"/>
        <w:right w:val="none" w:sz="0" w:space="0" w:color="auto"/>
      </w:divBdr>
      <w:divsChild>
        <w:div w:id="1445082911">
          <w:marLeft w:val="0"/>
          <w:marRight w:val="0"/>
          <w:marTop w:val="0"/>
          <w:marBottom w:val="0"/>
          <w:divBdr>
            <w:top w:val="none" w:sz="0" w:space="0" w:color="auto"/>
            <w:left w:val="none" w:sz="0" w:space="0" w:color="auto"/>
            <w:bottom w:val="none" w:sz="0" w:space="0" w:color="auto"/>
            <w:right w:val="none" w:sz="0" w:space="0" w:color="auto"/>
          </w:divBdr>
        </w:div>
      </w:divsChild>
    </w:div>
    <w:div w:id="1445085512">
      <w:marLeft w:val="0"/>
      <w:marRight w:val="0"/>
      <w:marTop w:val="0"/>
      <w:marBottom w:val="0"/>
      <w:divBdr>
        <w:top w:val="none" w:sz="0" w:space="0" w:color="auto"/>
        <w:left w:val="none" w:sz="0" w:space="0" w:color="auto"/>
        <w:bottom w:val="none" w:sz="0" w:space="0" w:color="auto"/>
        <w:right w:val="none" w:sz="0" w:space="0" w:color="auto"/>
      </w:divBdr>
      <w:divsChild>
        <w:div w:id="1445085384">
          <w:marLeft w:val="0"/>
          <w:marRight w:val="0"/>
          <w:marTop w:val="0"/>
          <w:marBottom w:val="0"/>
          <w:divBdr>
            <w:top w:val="none" w:sz="0" w:space="0" w:color="auto"/>
            <w:left w:val="none" w:sz="0" w:space="0" w:color="auto"/>
            <w:bottom w:val="none" w:sz="0" w:space="0" w:color="auto"/>
            <w:right w:val="none" w:sz="0" w:space="0" w:color="auto"/>
          </w:divBdr>
        </w:div>
      </w:divsChild>
    </w:div>
    <w:div w:id="1445085513">
      <w:marLeft w:val="0"/>
      <w:marRight w:val="0"/>
      <w:marTop w:val="0"/>
      <w:marBottom w:val="0"/>
      <w:divBdr>
        <w:top w:val="none" w:sz="0" w:space="0" w:color="auto"/>
        <w:left w:val="none" w:sz="0" w:space="0" w:color="auto"/>
        <w:bottom w:val="none" w:sz="0" w:space="0" w:color="auto"/>
        <w:right w:val="none" w:sz="0" w:space="0" w:color="auto"/>
      </w:divBdr>
      <w:divsChild>
        <w:div w:id="1445085336">
          <w:marLeft w:val="0"/>
          <w:marRight w:val="0"/>
          <w:marTop w:val="0"/>
          <w:marBottom w:val="0"/>
          <w:divBdr>
            <w:top w:val="none" w:sz="0" w:space="0" w:color="auto"/>
            <w:left w:val="none" w:sz="0" w:space="0" w:color="auto"/>
            <w:bottom w:val="none" w:sz="0" w:space="0" w:color="auto"/>
            <w:right w:val="none" w:sz="0" w:space="0" w:color="auto"/>
          </w:divBdr>
        </w:div>
      </w:divsChild>
    </w:div>
    <w:div w:id="1445085514">
      <w:marLeft w:val="0"/>
      <w:marRight w:val="0"/>
      <w:marTop w:val="0"/>
      <w:marBottom w:val="0"/>
      <w:divBdr>
        <w:top w:val="none" w:sz="0" w:space="0" w:color="auto"/>
        <w:left w:val="none" w:sz="0" w:space="0" w:color="auto"/>
        <w:bottom w:val="none" w:sz="0" w:space="0" w:color="auto"/>
        <w:right w:val="none" w:sz="0" w:space="0" w:color="auto"/>
      </w:divBdr>
      <w:divsChild>
        <w:div w:id="1445082947">
          <w:marLeft w:val="0"/>
          <w:marRight w:val="0"/>
          <w:marTop w:val="0"/>
          <w:marBottom w:val="0"/>
          <w:divBdr>
            <w:top w:val="none" w:sz="0" w:space="0" w:color="auto"/>
            <w:left w:val="none" w:sz="0" w:space="0" w:color="auto"/>
            <w:bottom w:val="none" w:sz="0" w:space="0" w:color="auto"/>
            <w:right w:val="none" w:sz="0" w:space="0" w:color="auto"/>
          </w:divBdr>
        </w:div>
      </w:divsChild>
    </w:div>
    <w:div w:id="1445085519">
      <w:marLeft w:val="0"/>
      <w:marRight w:val="0"/>
      <w:marTop w:val="0"/>
      <w:marBottom w:val="0"/>
      <w:divBdr>
        <w:top w:val="none" w:sz="0" w:space="0" w:color="auto"/>
        <w:left w:val="none" w:sz="0" w:space="0" w:color="auto"/>
        <w:bottom w:val="none" w:sz="0" w:space="0" w:color="auto"/>
        <w:right w:val="none" w:sz="0" w:space="0" w:color="auto"/>
      </w:divBdr>
      <w:divsChild>
        <w:div w:id="1445082857">
          <w:marLeft w:val="0"/>
          <w:marRight w:val="0"/>
          <w:marTop w:val="0"/>
          <w:marBottom w:val="0"/>
          <w:divBdr>
            <w:top w:val="none" w:sz="0" w:space="0" w:color="auto"/>
            <w:left w:val="none" w:sz="0" w:space="0" w:color="auto"/>
            <w:bottom w:val="none" w:sz="0" w:space="0" w:color="auto"/>
            <w:right w:val="none" w:sz="0" w:space="0" w:color="auto"/>
          </w:divBdr>
        </w:div>
      </w:divsChild>
    </w:div>
    <w:div w:id="1445085520">
      <w:marLeft w:val="0"/>
      <w:marRight w:val="0"/>
      <w:marTop w:val="0"/>
      <w:marBottom w:val="0"/>
      <w:divBdr>
        <w:top w:val="none" w:sz="0" w:space="0" w:color="auto"/>
        <w:left w:val="none" w:sz="0" w:space="0" w:color="auto"/>
        <w:bottom w:val="none" w:sz="0" w:space="0" w:color="auto"/>
        <w:right w:val="none" w:sz="0" w:space="0" w:color="auto"/>
      </w:divBdr>
      <w:divsChild>
        <w:div w:id="1445082988">
          <w:marLeft w:val="0"/>
          <w:marRight w:val="0"/>
          <w:marTop w:val="0"/>
          <w:marBottom w:val="0"/>
          <w:divBdr>
            <w:top w:val="none" w:sz="0" w:space="0" w:color="auto"/>
            <w:left w:val="none" w:sz="0" w:space="0" w:color="auto"/>
            <w:bottom w:val="none" w:sz="0" w:space="0" w:color="auto"/>
            <w:right w:val="none" w:sz="0" w:space="0" w:color="auto"/>
          </w:divBdr>
        </w:div>
      </w:divsChild>
    </w:div>
    <w:div w:id="1445085522">
      <w:marLeft w:val="0"/>
      <w:marRight w:val="0"/>
      <w:marTop w:val="0"/>
      <w:marBottom w:val="0"/>
      <w:divBdr>
        <w:top w:val="none" w:sz="0" w:space="0" w:color="auto"/>
        <w:left w:val="none" w:sz="0" w:space="0" w:color="auto"/>
        <w:bottom w:val="none" w:sz="0" w:space="0" w:color="auto"/>
        <w:right w:val="none" w:sz="0" w:space="0" w:color="auto"/>
      </w:divBdr>
      <w:divsChild>
        <w:div w:id="1445083105">
          <w:marLeft w:val="0"/>
          <w:marRight w:val="0"/>
          <w:marTop w:val="0"/>
          <w:marBottom w:val="0"/>
          <w:divBdr>
            <w:top w:val="none" w:sz="0" w:space="0" w:color="auto"/>
            <w:left w:val="none" w:sz="0" w:space="0" w:color="auto"/>
            <w:bottom w:val="none" w:sz="0" w:space="0" w:color="auto"/>
            <w:right w:val="none" w:sz="0" w:space="0" w:color="auto"/>
          </w:divBdr>
        </w:div>
      </w:divsChild>
    </w:div>
    <w:div w:id="1445085524">
      <w:marLeft w:val="0"/>
      <w:marRight w:val="0"/>
      <w:marTop w:val="0"/>
      <w:marBottom w:val="0"/>
      <w:divBdr>
        <w:top w:val="none" w:sz="0" w:space="0" w:color="auto"/>
        <w:left w:val="none" w:sz="0" w:space="0" w:color="auto"/>
        <w:bottom w:val="none" w:sz="0" w:space="0" w:color="auto"/>
        <w:right w:val="none" w:sz="0" w:space="0" w:color="auto"/>
      </w:divBdr>
      <w:divsChild>
        <w:div w:id="1445085534">
          <w:marLeft w:val="0"/>
          <w:marRight w:val="0"/>
          <w:marTop w:val="0"/>
          <w:marBottom w:val="0"/>
          <w:divBdr>
            <w:top w:val="none" w:sz="0" w:space="0" w:color="auto"/>
            <w:left w:val="none" w:sz="0" w:space="0" w:color="auto"/>
            <w:bottom w:val="none" w:sz="0" w:space="0" w:color="auto"/>
            <w:right w:val="none" w:sz="0" w:space="0" w:color="auto"/>
          </w:divBdr>
        </w:div>
      </w:divsChild>
    </w:div>
    <w:div w:id="1445085525">
      <w:marLeft w:val="0"/>
      <w:marRight w:val="0"/>
      <w:marTop w:val="0"/>
      <w:marBottom w:val="0"/>
      <w:divBdr>
        <w:top w:val="none" w:sz="0" w:space="0" w:color="auto"/>
        <w:left w:val="none" w:sz="0" w:space="0" w:color="auto"/>
        <w:bottom w:val="none" w:sz="0" w:space="0" w:color="auto"/>
        <w:right w:val="none" w:sz="0" w:space="0" w:color="auto"/>
      </w:divBdr>
      <w:divsChild>
        <w:div w:id="1445082963">
          <w:marLeft w:val="0"/>
          <w:marRight w:val="0"/>
          <w:marTop w:val="0"/>
          <w:marBottom w:val="0"/>
          <w:divBdr>
            <w:top w:val="none" w:sz="0" w:space="0" w:color="auto"/>
            <w:left w:val="none" w:sz="0" w:space="0" w:color="auto"/>
            <w:bottom w:val="none" w:sz="0" w:space="0" w:color="auto"/>
            <w:right w:val="none" w:sz="0" w:space="0" w:color="auto"/>
          </w:divBdr>
        </w:div>
      </w:divsChild>
    </w:div>
    <w:div w:id="1445085526">
      <w:marLeft w:val="0"/>
      <w:marRight w:val="0"/>
      <w:marTop w:val="0"/>
      <w:marBottom w:val="0"/>
      <w:divBdr>
        <w:top w:val="none" w:sz="0" w:space="0" w:color="auto"/>
        <w:left w:val="none" w:sz="0" w:space="0" w:color="auto"/>
        <w:bottom w:val="none" w:sz="0" w:space="0" w:color="auto"/>
        <w:right w:val="none" w:sz="0" w:space="0" w:color="auto"/>
      </w:divBdr>
      <w:divsChild>
        <w:div w:id="1445085551">
          <w:marLeft w:val="0"/>
          <w:marRight w:val="0"/>
          <w:marTop w:val="0"/>
          <w:marBottom w:val="0"/>
          <w:divBdr>
            <w:top w:val="none" w:sz="0" w:space="0" w:color="auto"/>
            <w:left w:val="none" w:sz="0" w:space="0" w:color="auto"/>
            <w:bottom w:val="none" w:sz="0" w:space="0" w:color="auto"/>
            <w:right w:val="none" w:sz="0" w:space="0" w:color="auto"/>
          </w:divBdr>
        </w:div>
      </w:divsChild>
    </w:div>
    <w:div w:id="1445085532">
      <w:marLeft w:val="0"/>
      <w:marRight w:val="0"/>
      <w:marTop w:val="0"/>
      <w:marBottom w:val="0"/>
      <w:divBdr>
        <w:top w:val="none" w:sz="0" w:space="0" w:color="auto"/>
        <w:left w:val="none" w:sz="0" w:space="0" w:color="auto"/>
        <w:bottom w:val="none" w:sz="0" w:space="0" w:color="auto"/>
        <w:right w:val="none" w:sz="0" w:space="0" w:color="auto"/>
      </w:divBdr>
      <w:divsChild>
        <w:div w:id="1445082999">
          <w:marLeft w:val="0"/>
          <w:marRight w:val="0"/>
          <w:marTop w:val="0"/>
          <w:marBottom w:val="0"/>
          <w:divBdr>
            <w:top w:val="none" w:sz="0" w:space="0" w:color="auto"/>
            <w:left w:val="none" w:sz="0" w:space="0" w:color="auto"/>
            <w:bottom w:val="none" w:sz="0" w:space="0" w:color="auto"/>
            <w:right w:val="none" w:sz="0" w:space="0" w:color="auto"/>
          </w:divBdr>
        </w:div>
      </w:divsChild>
    </w:div>
    <w:div w:id="1445085533">
      <w:marLeft w:val="0"/>
      <w:marRight w:val="0"/>
      <w:marTop w:val="0"/>
      <w:marBottom w:val="0"/>
      <w:divBdr>
        <w:top w:val="none" w:sz="0" w:space="0" w:color="auto"/>
        <w:left w:val="none" w:sz="0" w:space="0" w:color="auto"/>
        <w:bottom w:val="none" w:sz="0" w:space="0" w:color="auto"/>
        <w:right w:val="none" w:sz="0" w:space="0" w:color="auto"/>
      </w:divBdr>
      <w:divsChild>
        <w:div w:id="1445085553">
          <w:marLeft w:val="0"/>
          <w:marRight w:val="0"/>
          <w:marTop w:val="0"/>
          <w:marBottom w:val="0"/>
          <w:divBdr>
            <w:top w:val="none" w:sz="0" w:space="0" w:color="auto"/>
            <w:left w:val="none" w:sz="0" w:space="0" w:color="auto"/>
            <w:bottom w:val="none" w:sz="0" w:space="0" w:color="auto"/>
            <w:right w:val="none" w:sz="0" w:space="0" w:color="auto"/>
          </w:divBdr>
        </w:div>
      </w:divsChild>
    </w:div>
    <w:div w:id="1445085539">
      <w:marLeft w:val="0"/>
      <w:marRight w:val="0"/>
      <w:marTop w:val="0"/>
      <w:marBottom w:val="0"/>
      <w:divBdr>
        <w:top w:val="none" w:sz="0" w:space="0" w:color="auto"/>
        <w:left w:val="none" w:sz="0" w:space="0" w:color="auto"/>
        <w:bottom w:val="none" w:sz="0" w:space="0" w:color="auto"/>
        <w:right w:val="none" w:sz="0" w:space="0" w:color="auto"/>
      </w:divBdr>
      <w:divsChild>
        <w:div w:id="1445082893">
          <w:marLeft w:val="0"/>
          <w:marRight w:val="0"/>
          <w:marTop w:val="0"/>
          <w:marBottom w:val="0"/>
          <w:divBdr>
            <w:top w:val="none" w:sz="0" w:space="0" w:color="auto"/>
            <w:left w:val="none" w:sz="0" w:space="0" w:color="auto"/>
            <w:bottom w:val="none" w:sz="0" w:space="0" w:color="auto"/>
            <w:right w:val="none" w:sz="0" w:space="0" w:color="auto"/>
          </w:divBdr>
        </w:div>
      </w:divsChild>
    </w:div>
    <w:div w:id="1445085543">
      <w:marLeft w:val="0"/>
      <w:marRight w:val="0"/>
      <w:marTop w:val="0"/>
      <w:marBottom w:val="0"/>
      <w:divBdr>
        <w:top w:val="none" w:sz="0" w:space="0" w:color="auto"/>
        <w:left w:val="none" w:sz="0" w:space="0" w:color="auto"/>
        <w:bottom w:val="none" w:sz="0" w:space="0" w:color="auto"/>
        <w:right w:val="none" w:sz="0" w:space="0" w:color="auto"/>
      </w:divBdr>
      <w:divsChild>
        <w:div w:id="1445083099">
          <w:marLeft w:val="0"/>
          <w:marRight w:val="0"/>
          <w:marTop w:val="0"/>
          <w:marBottom w:val="0"/>
          <w:divBdr>
            <w:top w:val="none" w:sz="0" w:space="0" w:color="auto"/>
            <w:left w:val="none" w:sz="0" w:space="0" w:color="auto"/>
            <w:bottom w:val="none" w:sz="0" w:space="0" w:color="auto"/>
            <w:right w:val="none" w:sz="0" w:space="0" w:color="auto"/>
          </w:divBdr>
        </w:div>
      </w:divsChild>
    </w:div>
    <w:div w:id="1445085546">
      <w:marLeft w:val="0"/>
      <w:marRight w:val="0"/>
      <w:marTop w:val="0"/>
      <w:marBottom w:val="0"/>
      <w:divBdr>
        <w:top w:val="none" w:sz="0" w:space="0" w:color="auto"/>
        <w:left w:val="none" w:sz="0" w:space="0" w:color="auto"/>
        <w:bottom w:val="none" w:sz="0" w:space="0" w:color="auto"/>
        <w:right w:val="none" w:sz="0" w:space="0" w:color="auto"/>
      </w:divBdr>
      <w:divsChild>
        <w:div w:id="1445085521">
          <w:marLeft w:val="0"/>
          <w:marRight w:val="0"/>
          <w:marTop w:val="0"/>
          <w:marBottom w:val="0"/>
          <w:divBdr>
            <w:top w:val="none" w:sz="0" w:space="0" w:color="auto"/>
            <w:left w:val="none" w:sz="0" w:space="0" w:color="auto"/>
            <w:bottom w:val="none" w:sz="0" w:space="0" w:color="auto"/>
            <w:right w:val="none" w:sz="0" w:space="0" w:color="auto"/>
          </w:divBdr>
        </w:div>
      </w:divsChild>
    </w:div>
    <w:div w:id="1445085548">
      <w:marLeft w:val="0"/>
      <w:marRight w:val="0"/>
      <w:marTop w:val="0"/>
      <w:marBottom w:val="0"/>
      <w:divBdr>
        <w:top w:val="none" w:sz="0" w:space="0" w:color="auto"/>
        <w:left w:val="none" w:sz="0" w:space="0" w:color="auto"/>
        <w:bottom w:val="none" w:sz="0" w:space="0" w:color="auto"/>
        <w:right w:val="none" w:sz="0" w:space="0" w:color="auto"/>
      </w:divBdr>
      <w:divsChild>
        <w:div w:id="1445085476">
          <w:marLeft w:val="0"/>
          <w:marRight w:val="0"/>
          <w:marTop w:val="0"/>
          <w:marBottom w:val="0"/>
          <w:divBdr>
            <w:top w:val="none" w:sz="0" w:space="0" w:color="auto"/>
            <w:left w:val="none" w:sz="0" w:space="0" w:color="auto"/>
            <w:bottom w:val="none" w:sz="0" w:space="0" w:color="auto"/>
            <w:right w:val="none" w:sz="0" w:space="0" w:color="auto"/>
          </w:divBdr>
        </w:div>
      </w:divsChild>
    </w:div>
    <w:div w:id="1445085549">
      <w:marLeft w:val="0"/>
      <w:marRight w:val="0"/>
      <w:marTop w:val="0"/>
      <w:marBottom w:val="0"/>
      <w:divBdr>
        <w:top w:val="none" w:sz="0" w:space="0" w:color="auto"/>
        <w:left w:val="none" w:sz="0" w:space="0" w:color="auto"/>
        <w:bottom w:val="none" w:sz="0" w:space="0" w:color="auto"/>
        <w:right w:val="none" w:sz="0" w:space="0" w:color="auto"/>
      </w:divBdr>
      <w:divsChild>
        <w:div w:id="1445083106">
          <w:marLeft w:val="0"/>
          <w:marRight w:val="0"/>
          <w:marTop w:val="0"/>
          <w:marBottom w:val="0"/>
          <w:divBdr>
            <w:top w:val="none" w:sz="0" w:space="0" w:color="auto"/>
            <w:left w:val="none" w:sz="0" w:space="0" w:color="auto"/>
            <w:bottom w:val="none" w:sz="0" w:space="0" w:color="auto"/>
            <w:right w:val="none" w:sz="0" w:space="0" w:color="auto"/>
          </w:divBdr>
          <w:divsChild>
            <w:div w:id="1445083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5555">
      <w:marLeft w:val="0"/>
      <w:marRight w:val="0"/>
      <w:marTop w:val="0"/>
      <w:marBottom w:val="0"/>
      <w:divBdr>
        <w:top w:val="none" w:sz="0" w:space="0" w:color="auto"/>
        <w:left w:val="none" w:sz="0" w:space="0" w:color="auto"/>
        <w:bottom w:val="none" w:sz="0" w:space="0" w:color="auto"/>
        <w:right w:val="none" w:sz="0" w:space="0" w:color="auto"/>
      </w:divBdr>
      <w:divsChild>
        <w:div w:id="1445085529">
          <w:marLeft w:val="0"/>
          <w:marRight w:val="0"/>
          <w:marTop w:val="0"/>
          <w:marBottom w:val="0"/>
          <w:divBdr>
            <w:top w:val="none" w:sz="0" w:space="0" w:color="auto"/>
            <w:left w:val="none" w:sz="0" w:space="0" w:color="auto"/>
            <w:bottom w:val="none" w:sz="0" w:space="0" w:color="auto"/>
            <w:right w:val="none" w:sz="0" w:space="0" w:color="auto"/>
          </w:divBdr>
        </w:div>
      </w:divsChild>
    </w:div>
    <w:div w:id="1445085556">
      <w:marLeft w:val="0"/>
      <w:marRight w:val="0"/>
      <w:marTop w:val="0"/>
      <w:marBottom w:val="0"/>
      <w:divBdr>
        <w:top w:val="none" w:sz="0" w:space="0" w:color="auto"/>
        <w:left w:val="none" w:sz="0" w:space="0" w:color="auto"/>
        <w:bottom w:val="none" w:sz="0" w:space="0" w:color="auto"/>
        <w:right w:val="none" w:sz="0" w:space="0" w:color="auto"/>
      </w:divBdr>
      <w:divsChild>
        <w:div w:id="1445085563">
          <w:marLeft w:val="0"/>
          <w:marRight w:val="0"/>
          <w:marTop w:val="0"/>
          <w:marBottom w:val="0"/>
          <w:divBdr>
            <w:top w:val="none" w:sz="0" w:space="0" w:color="auto"/>
            <w:left w:val="none" w:sz="0" w:space="0" w:color="auto"/>
            <w:bottom w:val="none" w:sz="0" w:space="0" w:color="auto"/>
            <w:right w:val="none" w:sz="0" w:space="0" w:color="auto"/>
          </w:divBdr>
        </w:div>
      </w:divsChild>
    </w:div>
    <w:div w:id="1445085557">
      <w:marLeft w:val="0"/>
      <w:marRight w:val="0"/>
      <w:marTop w:val="0"/>
      <w:marBottom w:val="0"/>
      <w:divBdr>
        <w:top w:val="none" w:sz="0" w:space="0" w:color="auto"/>
        <w:left w:val="none" w:sz="0" w:space="0" w:color="auto"/>
        <w:bottom w:val="none" w:sz="0" w:space="0" w:color="auto"/>
        <w:right w:val="none" w:sz="0" w:space="0" w:color="auto"/>
      </w:divBdr>
      <w:divsChild>
        <w:div w:id="1445082884">
          <w:marLeft w:val="0"/>
          <w:marRight w:val="0"/>
          <w:marTop w:val="0"/>
          <w:marBottom w:val="0"/>
          <w:divBdr>
            <w:top w:val="none" w:sz="0" w:space="0" w:color="auto"/>
            <w:left w:val="none" w:sz="0" w:space="0" w:color="auto"/>
            <w:bottom w:val="none" w:sz="0" w:space="0" w:color="auto"/>
            <w:right w:val="none" w:sz="0" w:space="0" w:color="auto"/>
          </w:divBdr>
        </w:div>
      </w:divsChild>
    </w:div>
    <w:div w:id="1445085558">
      <w:marLeft w:val="0"/>
      <w:marRight w:val="0"/>
      <w:marTop w:val="0"/>
      <w:marBottom w:val="0"/>
      <w:divBdr>
        <w:top w:val="none" w:sz="0" w:space="0" w:color="auto"/>
        <w:left w:val="none" w:sz="0" w:space="0" w:color="auto"/>
        <w:bottom w:val="none" w:sz="0" w:space="0" w:color="auto"/>
        <w:right w:val="none" w:sz="0" w:space="0" w:color="auto"/>
      </w:divBdr>
      <w:divsChild>
        <w:div w:id="1445083007">
          <w:marLeft w:val="0"/>
          <w:marRight w:val="0"/>
          <w:marTop w:val="0"/>
          <w:marBottom w:val="0"/>
          <w:divBdr>
            <w:top w:val="none" w:sz="0" w:space="0" w:color="auto"/>
            <w:left w:val="none" w:sz="0" w:space="0" w:color="auto"/>
            <w:bottom w:val="none" w:sz="0" w:space="0" w:color="auto"/>
            <w:right w:val="none" w:sz="0" w:space="0" w:color="auto"/>
          </w:divBdr>
        </w:div>
      </w:divsChild>
    </w:div>
    <w:div w:id="1445085559">
      <w:marLeft w:val="0"/>
      <w:marRight w:val="0"/>
      <w:marTop w:val="0"/>
      <w:marBottom w:val="0"/>
      <w:divBdr>
        <w:top w:val="none" w:sz="0" w:space="0" w:color="auto"/>
        <w:left w:val="none" w:sz="0" w:space="0" w:color="auto"/>
        <w:bottom w:val="none" w:sz="0" w:space="0" w:color="auto"/>
        <w:right w:val="none" w:sz="0" w:space="0" w:color="auto"/>
      </w:divBdr>
      <w:divsChild>
        <w:div w:id="1445082812">
          <w:marLeft w:val="0"/>
          <w:marRight w:val="0"/>
          <w:marTop w:val="0"/>
          <w:marBottom w:val="0"/>
          <w:divBdr>
            <w:top w:val="none" w:sz="0" w:space="0" w:color="auto"/>
            <w:left w:val="none" w:sz="0" w:space="0" w:color="auto"/>
            <w:bottom w:val="none" w:sz="0" w:space="0" w:color="auto"/>
            <w:right w:val="none" w:sz="0" w:space="0" w:color="auto"/>
          </w:divBdr>
        </w:div>
      </w:divsChild>
    </w:div>
    <w:div w:id="1445085561">
      <w:marLeft w:val="0"/>
      <w:marRight w:val="0"/>
      <w:marTop w:val="0"/>
      <w:marBottom w:val="0"/>
      <w:divBdr>
        <w:top w:val="none" w:sz="0" w:space="0" w:color="auto"/>
        <w:left w:val="none" w:sz="0" w:space="0" w:color="auto"/>
        <w:bottom w:val="none" w:sz="0" w:space="0" w:color="auto"/>
        <w:right w:val="none" w:sz="0" w:space="0" w:color="auto"/>
      </w:divBdr>
      <w:divsChild>
        <w:div w:id="1445082785">
          <w:marLeft w:val="0"/>
          <w:marRight w:val="0"/>
          <w:marTop w:val="0"/>
          <w:marBottom w:val="0"/>
          <w:divBdr>
            <w:top w:val="none" w:sz="0" w:space="0" w:color="auto"/>
            <w:left w:val="none" w:sz="0" w:space="0" w:color="auto"/>
            <w:bottom w:val="none" w:sz="0" w:space="0" w:color="auto"/>
            <w:right w:val="none" w:sz="0" w:space="0" w:color="auto"/>
          </w:divBdr>
        </w:div>
      </w:divsChild>
    </w:div>
    <w:div w:id="1445085564">
      <w:marLeft w:val="0"/>
      <w:marRight w:val="0"/>
      <w:marTop w:val="0"/>
      <w:marBottom w:val="0"/>
      <w:divBdr>
        <w:top w:val="none" w:sz="0" w:space="0" w:color="auto"/>
        <w:left w:val="none" w:sz="0" w:space="0" w:color="auto"/>
        <w:bottom w:val="none" w:sz="0" w:space="0" w:color="auto"/>
        <w:right w:val="none" w:sz="0" w:space="0" w:color="auto"/>
      </w:divBdr>
      <w:divsChild>
        <w:div w:id="1445085714">
          <w:marLeft w:val="0"/>
          <w:marRight w:val="0"/>
          <w:marTop w:val="0"/>
          <w:marBottom w:val="0"/>
          <w:divBdr>
            <w:top w:val="none" w:sz="0" w:space="0" w:color="auto"/>
            <w:left w:val="none" w:sz="0" w:space="0" w:color="auto"/>
            <w:bottom w:val="none" w:sz="0" w:space="0" w:color="auto"/>
            <w:right w:val="none" w:sz="0" w:space="0" w:color="auto"/>
          </w:divBdr>
        </w:div>
      </w:divsChild>
    </w:div>
    <w:div w:id="1445085565">
      <w:marLeft w:val="0"/>
      <w:marRight w:val="0"/>
      <w:marTop w:val="0"/>
      <w:marBottom w:val="0"/>
      <w:divBdr>
        <w:top w:val="none" w:sz="0" w:space="0" w:color="auto"/>
        <w:left w:val="none" w:sz="0" w:space="0" w:color="auto"/>
        <w:bottom w:val="none" w:sz="0" w:space="0" w:color="auto"/>
        <w:right w:val="none" w:sz="0" w:space="0" w:color="auto"/>
      </w:divBdr>
      <w:divsChild>
        <w:div w:id="1445082641">
          <w:marLeft w:val="0"/>
          <w:marRight w:val="0"/>
          <w:marTop w:val="0"/>
          <w:marBottom w:val="0"/>
          <w:divBdr>
            <w:top w:val="none" w:sz="0" w:space="0" w:color="auto"/>
            <w:left w:val="none" w:sz="0" w:space="0" w:color="auto"/>
            <w:bottom w:val="none" w:sz="0" w:space="0" w:color="auto"/>
            <w:right w:val="none" w:sz="0" w:space="0" w:color="auto"/>
          </w:divBdr>
        </w:div>
      </w:divsChild>
    </w:div>
    <w:div w:id="1445085566">
      <w:marLeft w:val="0"/>
      <w:marRight w:val="0"/>
      <w:marTop w:val="0"/>
      <w:marBottom w:val="0"/>
      <w:divBdr>
        <w:top w:val="none" w:sz="0" w:space="0" w:color="auto"/>
        <w:left w:val="none" w:sz="0" w:space="0" w:color="auto"/>
        <w:bottom w:val="none" w:sz="0" w:space="0" w:color="auto"/>
        <w:right w:val="none" w:sz="0" w:space="0" w:color="auto"/>
      </w:divBdr>
      <w:divsChild>
        <w:div w:id="1445082687">
          <w:marLeft w:val="0"/>
          <w:marRight w:val="0"/>
          <w:marTop w:val="0"/>
          <w:marBottom w:val="0"/>
          <w:divBdr>
            <w:top w:val="none" w:sz="0" w:space="0" w:color="auto"/>
            <w:left w:val="none" w:sz="0" w:space="0" w:color="auto"/>
            <w:bottom w:val="none" w:sz="0" w:space="0" w:color="auto"/>
            <w:right w:val="none" w:sz="0" w:space="0" w:color="auto"/>
          </w:divBdr>
          <w:divsChild>
            <w:div w:id="1445082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5567">
      <w:marLeft w:val="0"/>
      <w:marRight w:val="0"/>
      <w:marTop w:val="0"/>
      <w:marBottom w:val="0"/>
      <w:divBdr>
        <w:top w:val="none" w:sz="0" w:space="0" w:color="auto"/>
        <w:left w:val="none" w:sz="0" w:space="0" w:color="auto"/>
        <w:bottom w:val="none" w:sz="0" w:space="0" w:color="auto"/>
        <w:right w:val="none" w:sz="0" w:space="0" w:color="auto"/>
      </w:divBdr>
      <w:divsChild>
        <w:div w:id="1445085730">
          <w:marLeft w:val="0"/>
          <w:marRight w:val="0"/>
          <w:marTop w:val="0"/>
          <w:marBottom w:val="0"/>
          <w:divBdr>
            <w:top w:val="none" w:sz="0" w:space="0" w:color="auto"/>
            <w:left w:val="none" w:sz="0" w:space="0" w:color="auto"/>
            <w:bottom w:val="none" w:sz="0" w:space="0" w:color="auto"/>
            <w:right w:val="none" w:sz="0" w:space="0" w:color="auto"/>
          </w:divBdr>
        </w:div>
      </w:divsChild>
    </w:div>
    <w:div w:id="1445085568">
      <w:marLeft w:val="0"/>
      <w:marRight w:val="0"/>
      <w:marTop w:val="0"/>
      <w:marBottom w:val="0"/>
      <w:divBdr>
        <w:top w:val="none" w:sz="0" w:space="0" w:color="auto"/>
        <w:left w:val="none" w:sz="0" w:space="0" w:color="auto"/>
        <w:bottom w:val="none" w:sz="0" w:space="0" w:color="auto"/>
        <w:right w:val="none" w:sz="0" w:space="0" w:color="auto"/>
      </w:divBdr>
      <w:divsChild>
        <w:div w:id="1445082704">
          <w:marLeft w:val="0"/>
          <w:marRight w:val="0"/>
          <w:marTop w:val="0"/>
          <w:marBottom w:val="0"/>
          <w:divBdr>
            <w:top w:val="none" w:sz="0" w:space="0" w:color="auto"/>
            <w:left w:val="none" w:sz="0" w:space="0" w:color="auto"/>
            <w:bottom w:val="none" w:sz="0" w:space="0" w:color="auto"/>
            <w:right w:val="none" w:sz="0" w:space="0" w:color="auto"/>
          </w:divBdr>
          <w:divsChild>
            <w:div w:id="1445082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5571">
      <w:marLeft w:val="0"/>
      <w:marRight w:val="0"/>
      <w:marTop w:val="0"/>
      <w:marBottom w:val="0"/>
      <w:divBdr>
        <w:top w:val="none" w:sz="0" w:space="0" w:color="auto"/>
        <w:left w:val="none" w:sz="0" w:space="0" w:color="auto"/>
        <w:bottom w:val="none" w:sz="0" w:space="0" w:color="auto"/>
        <w:right w:val="none" w:sz="0" w:space="0" w:color="auto"/>
      </w:divBdr>
      <w:divsChild>
        <w:div w:id="1445085585">
          <w:marLeft w:val="0"/>
          <w:marRight w:val="0"/>
          <w:marTop w:val="0"/>
          <w:marBottom w:val="0"/>
          <w:divBdr>
            <w:top w:val="none" w:sz="0" w:space="0" w:color="auto"/>
            <w:left w:val="none" w:sz="0" w:space="0" w:color="auto"/>
            <w:bottom w:val="none" w:sz="0" w:space="0" w:color="auto"/>
            <w:right w:val="none" w:sz="0" w:space="0" w:color="auto"/>
          </w:divBdr>
          <w:divsChild>
            <w:div w:id="1445085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5573">
      <w:marLeft w:val="0"/>
      <w:marRight w:val="0"/>
      <w:marTop w:val="0"/>
      <w:marBottom w:val="0"/>
      <w:divBdr>
        <w:top w:val="none" w:sz="0" w:space="0" w:color="auto"/>
        <w:left w:val="none" w:sz="0" w:space="0" w:color="auto"/>
        <w:bottom w:val="none" w:sz="0" w:space="0" w:color="auto"/>
        <w:right w:val="none" w:sz="0" w:space="0" w:color="auto"/>
      </w:divBdr>
      <w:divsChild>
        <w:div w:id="1445082708">
          <w:marLeft w:val="0"/>
          <w:marRight w:val="0"/>
          <w:marTop w:val="0"/>
          <w:marBottom w:val="0"/>
          <w:divBdr>
            <w:top w:val="none" w:sz="0" w:space="0" w:color="auto"/>
            <w:left w:val="none" w:sz="0" w:space="0" w:color="auto"/>
            <w:bottom w:val="none" w:sz="0" w:space="0" w:color="auto"/>
            <w:right w:val="none" w:sz="0" w:space="0" w:color="auto"/>
          </w:divBdr>
        </w:div>
      </w:divsChild>
    </w:div>
    <w:div w:id="1445085574">
      <w:marLeft w:val="0"/>
      <w:marRight w:val="0"/>
      <w:marTop w:val="0"/>
      <w:marBottom w:val="0"/>
      <w:divBdr>
        <w:top w:val="none" w:sz="0" w:space="0" w:color="auto"/>
        <w:left w:val="none" w:sz="0" w:space="0" w:color="auto"/>
        <w:bottom w:val="none" w:sz="0" w:space="0" w:color="auto"/>
        <w:right w:val="none" w:sz="0" w:space="0" w:color="auto"/>
      </w:divBdr>
      <w:divsChild>
        <w:div w:id="1445082652">
          <w:marLeft w:val="0"/>
          <w:marRight w:val="0"/>
          <w:marTop w:val="0"/>
          <w:marBottom w:val="0"/>
          <w:divBdr>
            <w:top w:val="none" w:sz="0" w:space="0" w:color="auto"/>
            <w:left w:val="none" w:sz="0" w:space="0" w:color="auto"/>
            <w:bottom w:val="none" w:sz="0" w:space="0" w:color="auto"/>
            <w:right w:val="none" w:sz="0" w:space="0" w:color="auto"/>
          </w:divBdr>
        </w:div>
      </w:divsChild>
    </w:div>
    <w:div w:id="1445085579">
      <w:marLeft w:val="0"/>
      <w:marRight w:val="0"/>
      <w:marTop w:val="0"/>
      <w:marBottom w:val="0"/>
      <w:divBdr>
        <w:top w:val="none" w:sz="0" w:space="0" w:color="auto"/>
        <w:left w:val="none" w:sz="0" w:space="0" w:color="auto"/>
        <w:bottom w:val="none" w:sz="0" w:space="0" w:color="auto"/>
        <w:right w:val="none" w:sz="0" w:space="0" w:color="auto"/>
      </w:divBdr>
      <w:divsChild>
        <w:div w:id="1445085635">
          <w:marLeft w:val="0"/>
          <w:marRight w:val="0"/>
          <w:marTop w:val="0"/>
          <w:marBottom w:val="0"/>
          <w:divBdr>
            <w:top w:val="none" w:sz="0" w:space="0" w:color="auto"/>
            <w:left w:val="none" w:sz="0" w:space="0" w:color="auto"/>
            <w:bottom w:val="none" w:sz="0" w:space="0" w:color="auto"/>
            <w:right w:val="none" w:sz="0" w:space="0" w:color="auto"/>
          </w:divBdr>
        </w:div>
      </w:divsChild>
    </w:div>
    <w:div w:id="1445085580">
      <w:marLeft w:val="0"/>
      <w:marRight w:val="0"/>
      <w:marTop w:val="0"/>
      <w:marBottom w:val="0"/>
      <w:divBdr>
        <w:top w:val="none" w:sz="0" w:space="0" w:color="auto"/>
        <w:left w:val="none" w:sz="0" w:space="0" w:color="auto"/>
        <w:bottom w:val="none" w:sz="0" w:space="0" w:color="auto"/>
        <w:right w:val="none" w:sz="0" w:space="0" w:color="auto"/>
      </w:divBdr>
      <w:divsChild>
        <w:div w:id="1445082673">
          <w:marLeft w:val="0"/>
          <w:marRight w:val="0"/>
          <w:marTop w:val="0"/>
          <w:marBottom w:val="0"/>
          <w:divBdr>
            <w:top w:val="none" w:sz="0" w:space="0" w:color="auto"/>
            <w:left w:val="none" w:sz="0" w:space="0" w:color="auto"/>
            <w:bottom w:val="none" w:sz="0" w:space="0" w:color="auto"/>
            <w:right w:val="none" w:sz="0" w:space="0" w:color="auto"/>
          </w:divBdr>
        </w:div>
      </w:divsChild>
    </w:div>
    <w:div w:id="1445085581">
      <w:marLeft w:val="0"/>
      <w:marRight w:val="0"/>
      <w:marTop w:val="0"/>
      <w:marBottom w:val="0"/>
      <w:divBdr>
        <w:top w:val="none" w:sz="0" w:space="0" w:color="auto"/>
        <w:left w:val="none" w:sz="0" w:space="0" w:color="auto"/>
        <w:bottom w:val="none" w:sz="0" w:space="0" w:color="auto"/>
        <w:right w:val="none" w:sz="0" w:space="0" w:color="auto"/>
      </w:divBdr>
      <w:divsChild>
        <w:div w:id="1445082611">
          <w:marLeft w:val="0"/>
          <w:marRight w:val="0"/>
          <w:marTop w:val="0"/>
          <w:marBottom w:val="0"/>
          <w:divBdr>
            <w:top w:val="none" w:sz="0" w:space="0" w:color="auto"/>
            <w:left w:val="none" w:sz="0" w:space="0" w:color="auto"/>
            <w:bottom w:val="none" w:sz="0" w:space="0" w:color="auto"/>
            <w:right w:val="none" w:sz="0" w:space="0" w:color="auto"/>
          </w:divBdr>
        </w:div>
      </w:divsChild>
    </w:div>
    <w:div w:id="1445085582">
      <w:marLeft w:val="0"/>
      <w:marRight w:val="0"/>
      <w:marTop w:val="0"/>
      <w:marBottom w:val="0"/>
      <w:divBdr>
        <w:top w:val="none" w:sz="0" w:space="0" w:color="auto"/>
        <w:left w:val="none" w:sz="0" w:space="0" w:color="auto"/>
        <w:bottom w:val="none" w:sz="0" w:space="0" w:color="auto"/>
        <w:right w:val="none" w:sz="0" w:space="0" w:color="auto"/>
      </w:divBdr>
      <w:divsChild>
        <w:div w:id="1445082654">
          <w:marLeft w:val="0"/>
          <w:marRight w:val="0"/>
          <w:marTop w:val="0"/>
          <w:marBottom w:val="0"/>
          <w:divBdr>
            <w:top w:val="none" w:sz="0" w:space="0" w:color="auto"/>
            <w:left w:val="none" w:sz="0" w:space="0" w:color="auto"/>
            <w:bottom w:val="none" w:sz="0" w:space="0" w:color="auto"/>
            <w:right w:val="none" w:sz="0" w:space="0" w:color="auto"/>
          </w:divBdr>
        </w:div>
      </w:divsChild>
    </w:div>
    <w:div w:id="1445085584">
      <w:marLeft w:val="0"/>
      <w:marRight w:val="0"/>
      <w:marTop w:val="0"/>
      <w:marBottom w:val="0"/>
      <w:divBdr>
        <w:top w:val="none" w:sz="0" w:space="0" w:color="auto"/>
        <w:left w:val="none" w:sz="0" w:space="0" w:color="auto"/>
        <w:bottom w:val="none" w:sz="0" w:space="0" w:color="auto"/>
        <w:right w:val="none" w:sz="0" w:space="0" w:color="auto"/>
      </w:divBdr>
      <w:divsChild>
        <w:div w:id="1445085729">
          <w:marLeft w:val="0"/>
          <w:marRight w:val="0"/>
          <w:marTop w:val="0"/>
          <w:marBottom w:val="0"/>
          <w:divBdr>
            <w:top w:val="none" w:sz="0" w:space="0" w:color="auto"/>
            <w:left w:val="none" w:sz="0" w:space="0" w:color="auto"/>
            <w:bottom w:val="none" w:sz="0" w:space="0" w:color="auto"/>
            <w:right w:val="none" w:sz="0" w:space="0" w:color="auto"/>
          </w:divBdr>
        </w:div>
      </w:divsChild>
    </w:div>
    <w:div w:id="1445085587">
      <w:marLeft w:val="0"/>
      <w:marRight w:val="0"/>
      <w:marTop w:val="0"/>
      <w:marBottom w:val="0"/>
      <w:divBdr>
        <w:top w:val="none" w:sz="0" w:space="0" w:color="auto"/>
        <w:left w:val="none" w:sz="0" w:space="0" w:color="auto"/>
        <w:bottom w:val="none" w:sz="0" w:space="0" w:color="auto"/>
        <w:right w:val="none" w:sz="0" w:space="0" w:color="auto"/>
      </w:divBdr>
      <w:divsChild>
        <w:div w:id="1445085647">
          <w:marLeft w:val="0"/>
          <w:marRight w:val="0"/>
          <w:marTop w:val="0"/>
          <w:marBottom w:val="0"/>
          <w:divBdr>
            <w:top w:val="none" w:sz="0" w:space="0" w:color="auto"/>
            <w:left w:val="none" w:sz="0" w:space="0" w:color="auto"/>
            <w:bottom w:val="none" w:sz="0" w:space="0" w:color="auto"/>
            <w:right w:val="none" w:sz="0" w:space="0" w:color="auto"/>
          </w:divBdr>
        </w:div>
      </w:divsChild>
    </w:div>
    <w:div w:id="1445085589">
      <w:marLeft w:val="0"/>
      <w:marRight w:val="0"/>
      <w:marTop w:val="0"/>
      <w:marBottom w:val="0"/>
      <w:divBdr>
        <w:top w:val="none" w:sz="0" w:space="0" w:color="auto"/>
        <w:left w:val="none" w:sz="0" w:space="0" w:color="auto"/>
        <w:bottom w:val="none" w:sz="0" w:space="0" w:color="auto"/>
        <w:right w:val="none" w:sz="0" w:space="0" w:color="auto"/>
      </w:divBdr>
      <w:divsChild>
        <w:div w:id="1445085738">
          <w:marLeft w:val="0"/>
          <w:marRight w:val="0"/>
          <w:marTop w:val="0"/>
          <w:marBottom w:val="0"/>
          <w:divBdr>
            <w:top w:val="none" w:sz="0" w:space="0" w:color="auto"/>
            <w:left w:val="none" w:sz="0" w:space="0" w:color="auto"/>
            <w:bottom w:val="none" w:sz="0" w:space="0" w:color="auto"/>
            <w:right w:val="none" w:sz="0" w:space="0" w:color="auto"/>
          </w:divBdr>
        </w:div>
      </w:divsChild>
    </w:div>
    <w:div w:id="1445085590">
      <w:marLeft w:val="0"/>
      <w:marRight w:val="0"/>
      <w:marTop w:val="0"/>
      <w:marBottom w:val="0"/>
      <w:divBdr>
        <w:top w:val="none" w:sz="0" w:space="0" w:color="auto"/>
        <w:left w:val="none" w:sz="0" w:space="0" w:color="auto"/>
        <w:bottom w:val="none" w:sz="0" w:space="0" w:color="auto"/>
        <w:right w:val="none" w:sz="0" w:space="0" w:color="auto"/>
      </w:divBdr>
      <w:divsChild>
        <w:div w:id="1445082707">
          <w:marLeft w:val="0"/>
          <w:marRight w:val="0"/>
          <w:marTop w:val="0"/>
          <w:marBottom w:val="0"/>
          <w:divBdr>
            <w:top w:val="none" w:sz="0" w:space="0" w:color="auto"/>
            <w:left w:val="none" w:sz="0" w:space="0" w:color="auto"/>
            <w:bottom w:val="none" w:sz="0" w:space="0" w:color="auto"/>
            <w:right w:val="none" w:sz="0" w:space="0" w:color="auto"/>
          </w:divBdr>
        </w:div>
      </w:divsChild>
    </w:div>
    <w:div w:id="1445085594">
      <w:marLeft w:val="0"/>
      <w:marRight w:val="0"/>
      <w:marTop w:val="0"/>
      <w:marBottom w:val="0"/>
      <w:divBdr>
        <w:top w:val="none" w:sz="0" w:space="0" w:color="auto"/>
        <w:left w:val="none" w:sz="0" w:space="0" w:color="auto"/>
        <w:bottom w:val="none" w:sz="0" w:space="0" w:color="auto"/>
        <w:right w:val="none" w:sz="0" w:space="0" w:color="auto"/>
      </w:divBdr>
      <w:divsChild>
        <w:div w:id="1445085626">
          <w:marLeft w:val="0"/>
          <w:marRight w:val="0"/>
          <w:marTop w:val="0"/>
          <w:marBottom w:val="0"/>
          <w:divBdr>
            <w:top w:val="none" w:sz="0" w:space="0" w:color="auto"/>
            <w:left w:val="none" w:sz="0" w:space="0" w:color="auto"/>
            <w:bottom w:val="none" w:sz="0" w:space="0" w:color="auto"/>
            <w:right w:val="none" w:sz="0" w:space="0" w:color="auto"/>
          </w:divBdr>
        </w:div>
      </w:divsChild>
    </w:div>
    <w:div w:id="1445085595">
      <w:marLeft w:val="0"/>
      <w:marRight w:val="0"/>
      <w:marTop w:val="0"/>
      <w:marBottom w:val="0"/>
      <w:divBdr>
        <w:top w:val="none" w:sz="0" w:space="0" w:color="auto"/>
        <w:left w:val="none" w:sz="0" w:space="0" w:color="auto"/>
        <w:bottom w:val="none" w:sz="0" w:space="0" w:color="auto"/>
        <w:right w:val="none" w:sz="0" w:space="0" w:color="auto"/>
      </w:divBdr>
      <w:divsChild>
        <w:div w:id="1445082638">
          <w:marLeft w:val="0"/>
          <w:marRight w:val="0"/>
          <w:marTop w:val="0"/>
          <w:marBottom w:val="0"/>
          <w:divBdr>
            <w:top w:val="none" w:sz="0" w:space="0" w:color="auto"/>
            <w:left w:val="none" w:sz="0" w:space="0" w:color="auto"/>
            <w:bottom w:val="none" w:sz="0" w:space="0" w:color="auto"/>
            <w:right w:val="none" w:sz="0" w:space="0" w:color="auto"/>
          </w:divBdr>
        </w:div>
      </w:divsChild>
    </w:div>
    <w:div w:id="1445085596">
      <w:marLeft w:val="0"/>
      <w:marRight w:val="0"/>
      <w:marTop w:val="0"/>
      <w:marBottom w:val="0"/>
      <w:divBdr>
        <w:top w:val="none" w:sz="0" w:space="0" w:color="auto"/>
        <w:left w:val="none" w:sz="0" w:space="0" w:color="auto"/>
        <w:bottom w:val="none" w:sz="0" w:space="0" w:color="auto"/>
        <w:right w:val="none" w:sz="0" w:space="0" w:color="auto"/>
      </w:divBdr>
      <w:divsChild>
        <w:div w:id="1445082629">
          <w:marLeft w:val="0"/>
          <w:marRight w:val="0"/>
          <w:marTop w:val="0"/>
          <w:marBottom w:val="0"/>
          <w:divBdr>
            <w:top w:val="none" w:sz="0" w:space="0" w:color="auto"/>
            <w:left w:val="none" w:sz="0" w:space="0" w:color="auto"/>
            <w:bottom w:val="none" w:sz="0" w:space="0" w:color="auto"/>
            <w:right w:val="none" w:sz="0" w:space="0" w:color="auto"/>
          </w:divBdr>
        </w:div>
      </w:divsChild>
    </w:div>
    <w:div w:id="1445085597">
      <w:marLeft w:val="0"/>
      <w:marRight w:val="0"/>
      <w:marTop w:val="0"/>
      <w:marBottom w:val="0"/>
      <w:divBdr>
        <w:top w:val="none" w:sz="0" w:space="0" w:color="auto"/>
        <w:left w:val="none" w:sz="0" w:space="0" w:color="auto"/>
        <w:bottom w:val="none" w:sz="0" w:space="0" w:color="auto"/>
        <w:right w:val="none" w:sz="0" w:space="0" w:color="auto"/>
      </w:divBdr>
      <w:divsChild>
        <w:div w:id="1445085619">
          <w:marLeft w:val="0"/>
          <w:marRight w:val="0"/>
          <w:marTop w:val="0"/>
          <w:marBottom w:val="0"/>
          <w:divBdr>
            <w:top w:val="none" w:sz="0" w:space="0" w:color="auto"/>
            <w:left w:val="none" w:sz="0" w:space="0" w:color="auto"/>
            <w:bottom w:val="none" w:sz="0" w:space="0" w:color="auto"/>
            <w:right w:val="none" w:sz="0" w:space="0" w:color="auto"/>
          </w:divBdr>
          <w:divsChild>
            <w:div w:id="1445082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5598">
      <w:marLeft w:val="0"/>
      <w:marRight w:val="0"/>
      <w:marTop w:val="0"/>
      <w:marBottom w:val="0"/>
      <w:divBdr>
        <w:top w:val="none" w:sz="0" w:space="0" w:color="auto"/>
        <w:left w:val="none" w:sz="0" w:space="0" w:color="auto"/>
        <w:bottom w:val="none" w:sz="0" w:space="0" w:color="auto"/>
        <w:right w:val="none" w:sz="0" w:space="0" w:color="auto"/>
      </w:divBdr>
      <w:divsChild>
        <w:div w:id="1445082631">
          <w:marLeft w:val="0"/>
          <w:marRight w:val="0"/>
          <w:marTop w:val="0"/>
          <w:marBottom w:val="0"/>
          <w:divBdr>
            <w:top w:val="none" w:sz="0" w:space="0" w:color="auto"/>
            <w:left w:val="none" w:sz="0" w:space="0" w:color="auto"/>
            <w:bottom w:val="none" w:sz="0" w:space="0" w:color="auto"/>
            <w:right w:val="none" w:sz="0" w:space="0" w:color="auto"/>
          </w:divBdr>
        </w:div>
      </w:divsChild>
    </w:div>
    <w:div w:id="1445085600">
      <w:marLeft w:val="0"/>
      <w:marRight w:val="0"/>
      <w:marTop w:val="0"/>
      <w:marBottom w:val="0"/>
      <w:divBdr>
        <w:top w:val="none" w:sz="0" w:space="0" w:color="auto"/>
        <w:left w:val="none" w:sz="0" w:space="0" w:color="auto"/>
        <w:bottom w:val="none" w:sz="0" w:space="0" w:color="auto"/>
        <w:right w:val="none" w:sz="0" w:space="0" w:color="auto"/>
      </w:divBdr>
      <w:divsChild>
        <w:div w:id="1445085618">
          <w:marLeft w:val="0"/>
          <w:marRight w:val="0"/>
          <w:marTop w:val="0"/>
          <w:marBottom w:val="0"/>
          <w:divBdr>
            <w:top w:val="none" w:sz="0" w:space="0" w:color="auto"/>
            <w:left w:val="none" w:sz="0" w:space="0" w:color="auto"/>
            <w:bottom w:val="none" w:sz="0" w:space="0" w:color="auto"/>
            <w:right w:val="none" w:sz="0" w:space="0" w:color="auto"/>
          </w:divBdr>
        </w:div>
      </w:divsChild>
    </w:div>
    <w:div w:id="1445085601">
      <w:marLeft w:val="0"/>
      <w:marRight w:val="0"/>
      <w:marTop w:val="0"/>
      <w:marBottom w:val="0"/>
      <w:divBdr>
        <w:top w:val="none" w:sz="0" w:space="0" w:color="auto"/>
        <w:left w:val="none" w:sz="0" w:space="0" w:color="auto"/>
        <w:bottom w:val="none" w:sz="0" w:space="0" w:color="auto"/>
        <w:right w:val="none" w:sz="0" w:space="0" w:color="auto"/>
      </w:divBdr>
      <w:divsChild>
        <w:div w:id="1445082637">
          <w:marLeft w:val="0"/>
          <w:marRight w:val="0"/>
          <w:marTop w:val="0"/>
          <w:marBottom w:val="0"/>
          <w:divBdr>
            <w:top w:val="none" w:sz="0" w:space="0" w:color="auto"/>
            <w:left w:val="none" w:sz="0" w:space="0" w:color="auto"/>
            <w:bottom w:val="none" w:sz="0" w:space="0" w:color="auto"/>
            <w:right w:val="none" w:sz="0" w:space="0" w:color="auto"/>
          </w:divBdr>
        </w:div>
      </w:divsChild>
    </w:div>
    <w:div w:id="1445085604">
      <w:marLeft w:val="0"/>
      <w:marRight w:val="0"/>
      <w:marTop w:val="0"/>
      <w:marBottom w:val="0"/>
      <w:divBdr>
        <w:top w:val="none" w:sz="0" w:space="0" w:color="auto"/>
        <w:left w:val="none" w:sz="0" w:space="0" w:color="auto"/>
        <w:bottom w:val="none" w:sz="0" w:space="0" w:color="auto"/>
        <w:right w:val="none" w:sz="0" w:space="0" w:color="auto"/>
      </w:divBdr>
      <w:divsChild>
        <w:div w:id="1445082693">
          <w:marLeft w:val="0"/>
          <w:marRight w:val="0"/>
          <w:marTop w:val="0"/>
          <w:marBottom w:val="0"/>
          <w:divBdr>
            <w:top w:val="none" w:sz="0" w:space="0" w:color="auto"/>
            <w:left w:val="none" w:sz="0" w:space="0" w:color="auto"/>
            <w:bottom w:val="none" w:sz="0" w:space="0" w:color="auto"/>
            <w:right w:val="none" w:sz="0" w:space="0" w:color="auto"/>
          </w:divBdr>
        </w:div>
      </w:divsChild>
    </w:div>
    <w:div w:id="1445085605">
      <w:marLeft w:val="0"/>
      <w:marRight w:val="0"/>
      <w:marTop w:val="0"/>
      <w:marBottom w:val="0"/>
      <w:divBdr>
        <w:top w:val="none" w:sz="0" w:space="0" w:color="auto"/>
        <w:left w:val="none" w:sz="0" w:space="0" w:color="auto"/>
        <w:bottom w:val="none" w:sz="0" w:space="0" w:color="auto"/>
        <w:right w:val="none" w:sz="0" w:space="0" w:color="auto"/>
      </w:divBdr>
      <w:divsChild>
        <w:div w:id="1445085681">
          <w:marLeft w:val="0"/>
          <w:marRight w:val="0"/>
          <w:marTop w:val="0"/>
          <w:marBottom w:val="0"/>
          <w:divBdr>
            <w:top w:val="none" w:sz="0" w:space="0" w:color="auto"/>
            <w:left w:val="none" w:sz="0" w:space="0" w:color="auto"/>
            <w:bottom w:val="none" w:sz="0" w:space="0" w:color="auto"/>
            <w:right w:val="none" w:sz="0" w:space="0" w:color="auto"/>
          </w:divBdr>
        </w:div>
      </w:divsChild>
    </w:div>
    <w:div w:id="1445085606">
      <w:marLeft w:val="0"/>
      <w:marRight w:val="0"/>
      <w:marTop w:val="0"/>
      <w:marBottom w:val="0"/>
      <w:divBdr>
        <w:top w:val="none" w:sz="0" w:space="0" w:color="auto"/>
        <w:left w:val="none" w:sz="0" w:space="0" w:color="auto"/>
        <w:bottom w:val="none" w:sz="0" w:space="0" w:color="auto"/>
        <w:right w:val="none" w:sz="0" w:space="0" w:color="auto"/>
      </w:divBdr>
      <w:divsChild>
        <w:div w:id="1445082587">
          <w:marLeft w:val="0"/>
          <w:marRight w:val="0"/>
          <w:marTop w:val="0"/>
          <w:marBottom w:val="0"/>
          <w:divBdr>
            <w:top w:val="none" w:sz="0" w:space="0" w:color="auto"/>
            <w:left w:val="none" w:sz="0" w:space="0" w:color="auto"/>
            <w:bottom w:val="none" w:sz="0" w:space="0" w:color="auto"/>
            <w:right w:val="none" w:sz="0" w:space="0" w:color="auto"/>
          </w:divBdr>
          <w:divsChild>
            <w:div w:id="14450856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5607">
      <w:marLeft w:val="0"/>
      <w:marRight w:val="0"/>
      <w:marTop w:val="0"/>
      <w:marBottom w:val="0"/>
      <w:divBdr>
        <w:top w:val="none" w:sz="0" w:space="0" w:color="auto"/>
        <w:left w:val="none" w:sz="0" w:space="0" w:color="auto"/>
        <w:bottom w:val="none" w:sz="0" w:space="0" w:color="auto"/>
        <w:right w:val="none" w:sz="0" w:space="0" w:color="auto"/>
      </w:divBdr>
      <w:divsChild>
        <w:div w:id="1445082624">
          <w:marLeft w:val="0"/>
          <w:marRight w:val="0"/>
          <w:marTop w:val="0"/>
          <w:marBottom w:val="0"/>
          <w:divBdr>
            <w:top w:val="none" w:sz="0" w:space="0" w:color="auto"/>
            <w:left w:val="none" w:sz="0" w:space="0" w:color="auto"/>
            <w:bottom w:val="none" w:sz="0" w:space="0" w:color="auto"/>
            <w:right w:val="none" w:sz="0" w:space="0" w:color="auto"/>
          </w:divBdr>
        </w:div>
      </w:divsChild>
    </w:div>
    <w:div w:id="1445085609">
      <w:marLeft w:val="0"/>
      <w:marRight w:val="0"/>
      <w:marTop w:val="0"/>
      <w:marBottom w:val="0"/>
      <w:divBdr>
        <w:top w:val="none" w:sz="0" w:space="0" w:color="auto"/>
        <w:left w:val="none" w:sz="0" w:space="0" w:color="auto"/>
        <w:bottom w:val="none" w:sz="0" w:space="0" w:color="auto"/>
        <w:right w:val="none" w:sz="0" w:space="0" w:color="auto"/>
      </w:divBdr>
      <w:divsChild>
        <w:div w:id="1445085577">
          <w:marLeft w:val="0"/>
          <w:marRight w:val="0"/>
          <w:marTop w:val="0"/>
          <w:marBottom w:val="0"/>
          <w:divBdr>
            <w:top w:val="none" w:sz="0" w:space="0" w:color="auto"/>
            <w:left w:val="none" w:sz="0" w:space="0" w:color="auto"/>
            <w:bottom w:val="none" w:sz="0" w:space="0" w:color="auto"/>
            <w:right w:val="none" w:sz="0" w:space="0" w:color="auto"/>
          </w:divBdr>
        </w:div>
      </w:divsChild>
    </w:div>
    <w:div w:id="1445085612">
      <w:marLeft w:val="0"/>
      <w:marRight w:val="0"/>
      <w:marTop w:val="0"/>
      <w:marBottom w:val="0"/>
      <w:divBdr>
        <w:top w:val="none" w:sz="0" w:space="0" w:color="auto"/>
        <w:left w:val="none" w:sz="0" w:space="0" w:color="auto"/>
        <w:bottom w:val="none" w:sz="0" w:space="0" w:color="auto"/>
        <w:right w:val="none" w:sz="0" w:space="0" w:color="auto"/>
      </w:divBdr>
      <w:divsChild>
        <w:div w:id="1445085623">
          <w:marLeft w:val="0"/>
          <w:marRight w:val="0"/>
          <w:marTop w:val="0"/>
          <w:marBottom w:val="0"/>
          <w:divBdr>
            <w:top w:val="none" w:sz="0" w:space="0" w:color="auto"/>
            <w:left w:val="none" w:sz="0" w:space="0" w:color="auto"/>
            <w:bottom w:val="none" w:sz="0" w:space="0" w:color="auto"/>
            <w:right w:val="none" w:sz="0" w:space="0" w:color="auto"/>
          </w:divBdr>
        </w:div>
      </w:divsChild>
    </w:div>
    <w:div w:id="1445085613">
      <w:marLeft w:val="0"/>
      <w:marRight w:val="0"/>
      <w:marTop w:val="0"/>
      <w:marBottom w:val="0"/>
      <w:divBdr>
        <w:top w:val="none" w:sz="0" w:space="0" w:color="auto"/>
        <w:left w:val="none" w:sz="0" w:space="0" w:color="auto"/>
        <w:bottom w:val="none" w:sz="0" w:space="0" w:color="auto"/>
        <w:right w:val="none" w:sz="0" w:space="0" w:color="auto"/>
      </w:divBdr>
      <w:divsChild>
        <w:div w:id="1445085674">
          <w:marLeft w:val="0"/>
          <w:marRight w:val="0"/>
          <w:marTop w:val="0"/>
          <w:marBottom w:val="0"/>
          <w:divBdr>
            <w:top w:val="none" w:sz="0" w:space="0" w:color="auto"/>
            <w:left w:val="none" w:sz="0" w:space="0" w:color="auto"/>
            <w:bottom w:val="none" w:sz="0" w:space="0" w:color="auto"/>
            <w:right w:val="none" w:sz="0" w:space="0" w:color="auto"/>
          </w:divBdr>
        </w:div>
      </w:divsChild>
    </w:div>
    <w:div w:id="1445085614">
      <w:marLeft w:val="0"/>
      <w:marRight w:val="0"/>
      <w:marTop w:val="0"/>
      <w:marBottom w:val="0"/>
      <w:divBdr>
        <w:top w:val="none" w:sz="0" w:space="0" w:color="auto"/>
        <w:left w:val="none" w:sz="0" w:space="0" w:color="auto"/>
        <w:bottom w:val="none" w:sz="0" w:space="0" w:color="auto"/>
        <w:right w:val="none" w:sz="0" w:space="0" w:color="auto"/>
      </w:divBdr>
      <w:divsChild>
        <w:div w:id="1445085655">
          <w:marLeft w:val="0"/>
          <w:marRight w:val="0"/>
          <w:marTop w:val="0"/>
          <w:marBottom w:val="0"/>
          <w:divBdr>
            <w:top w:val="none" w:sz="0" w:space="0" w:color="auto"/>
            <w:left w:val="none" w:sz="0" w:space="0" w:color="auto"/>
            <w:bottom w:val="none" w:sz="0" w:space="0" w:color="auto"/>
            <w:right w:val="none" w:sz="0" w:space="0" w:color="auto"/>
          </w:divBdr>
        </w:div>
      </w:divsChild>
    </w:div>
    <w:div w:id="1445085615">
      <w:marLeft w:val="0"/>
      <w:marRight w:val="0"/>
      <w:marTop w:val="0"/>
      <w:marBottom w:val="0"/>
      <w:divBdr>
        <w:top w:val="none" w:sz="0" w:space="0" w:color="auto"/>
        <w:left w:val="none" w:sz="0" w:space="0" w:color="auto"/>
        <w:bottom w:val="none" w:sz="0" w:space="0" w:color="auto"/>
        <w:right w:val="none" w:sz="0" w:space="0" w:color="auto"/>
      </w:divBdr>
      <w:divsChild>
        <w:div w:id="1445085770">
          <w:marLeft w:val="0"/>
          <w:marRight w:val="0"/>
          <w:marTop w:val="0"/>
          <w:marBottom w:val="0"/>
          <w:divBdr>
            <w:top w:val="none" w:sz="0" w:space="0" w:color="auto"/>
            <w:left w:val="none" w:sz="0" w:space="0" w:color="auto"/>
            <w:bottom w:val="none" w:sz="0" w:space="0" w:color="auto"/>
            <w:right w:val="none" w:sz="0" w:space="0" w:color="auto"/>
          </w:divBdr>
        </w:div>
      </w:divsChild>
    </w:div>
    <w:div w:id="1445085621">
      <w:marLeft w:val="0"/>
      <w:marRight w:val="0"/>
      <w:marTop w:val="0"/>
      <w:marBottom w:val="0"/>
      <w:divBdr>
        <w:top w:val="none" w:sz="0" w:space="0" w:color="auto"/>
        <w:left w:val="none" w:sz="0" w:space="0" w:color="auto"/>
        <w:bottom w:val="none" w:sz="0" w:space="0" w:color="auto"/>
        <w:right w:val="none" w:sz="0" w:space="0" w:color="auto"/>
      </w:divBdr>
      <w:divsChild>
        <w:div w:id="1445082674">
          <w:marLeft w:val="0"/>
          <w:marRight w:val="0"/>
          <w:marTop w:val="0"/>
          <w:marBottom w:val="0"/>
          <w:divBdr>
            <w:top w:val="none" w:sz="0" w:space="0" w:color="auto"/>
            <w:left w:val="none" w:sz="0" w:space="0" w:color="auto"/>
            <w:bottom w:val="none" w:sz="0" w:space="0" w:color="auto"/>
            <w:right w:val="none" w:sz="0" w:space="0" w:color="auto"/>
          </w:divBdr>
        </w:div>
      </w:divsChild>
    </w:div>
    <w:div w:id="1445085624">
      <w:marLeft w:val="0"/>
      <w:marRight w:val="0"/>
      <w:marTop w:val="0"/>
      <w:marBottom w:val="0"/>
      <w:divBdr>
        <w:top w:val="none" w:sz="0" w:space="0" w:color="auto"/>
        <w:left w:val="none" w:sz="0" w:space="0" w:color="auto"/>
        <w:bottom w:val="none" w:sz="0" w:space="0" w:color="auto"/>
        <w:right w:val="none" w:sz="0" w:space="0" w:color="auto"/>
      </w:divBdr>
      <w:divsChild>
        <w:div w:id="1445082635">
          <w:marLeft w:val="0"/>
          <w:marRight w:val="0"/>
          <w:marTop w:val="0"/>
          <w:marBottom w:val="0"/>
          <w:divBdr>
            <w:top w:val="none" w:sz="0" w:space="0" w:color="auto"/>
            <w:left w:val="none" w:sz="0" w:space="0" w:color="auto"/>
            <w:bottom w:val="none" w:sz="0" w:space="0" w:color="auto"/>
            <w:right w:val="none" w:sz="0" w:space="0" w:color="auto"/>
          </w:divBdr>
        </w:div>
      </w:divsChild>
    </w:div>
    <w:div w:id="1445085627">
      <w:marLeft w:val="0"/>
      <w:marRight w:val="0"/>
      <w:marTop w:val="0"/>
      <w:marBottom w:val="0"/>
      <w:divBdr>
        <w:top w:val="none" w:sz="0" w:space="0" w:color="auto"/>
        <w:left w:val="none" w:sz="0" w:space="0" w:color="auto"/>
        <w:bottom w:val="none" w:sz="0" w:space="0" w:color="auto"/>
        <w:right w:val="none" w:sz="0" w:space="0" w:color="auto"/>
      </w:divBdr>
      <w:divsChild>
        <w:div w:id="1445085702">
          <w:marLeft w:val="0"/>
          <w:marRight w:val="0"/>
          <w:marTop w:val="0"/>
          <w:marBottom w:val="0"/>
          <w:divBdr>
            <w:top w:val="none" w:sz="0" w:space="0" w:color="auto"/>
            <w:left w:val="none" w:sz="0" w:space="0" w:color="auto"/>
            <w:bottom w:val="none" w:sz="0" w:space="0" w:color="auto"/>
            <w:right w:val="none" w:sz="0" w:space="0" w:color="auto"/>
          </w:divBdr>
        </w:div>
      </w:divsChild>
    </w:div>
    <w:div w:id="1445085628">
      <w:marLeft w:val="0"/>
      <w:marRight w:val="0"/>
      <w:marTop w:val="0"/>
      <w:marBottom w:val="0"/>
      <w:divBdr>
        <w:top w:val="none" w:sz="0" w:space="0" w:color="auto"/>
        <w:left w:val="none" w:sz="0" w:space="0" w:color="auto"/>
        <w:bottom w:val="none" w:sz="0" w:space="0" w:color="auto"/>
        <w:right w:val="none" w:sz="0" w:space="0" w:color="auto"/>
      </w:divBdr>
      <w:divsChild>
        <w:div w:id="1445085652">
          <w:marLeft w:val="0"/>
          <w:marRight w:val="0"/>
          <w:marTop w:val="0"/>
          <w:marBottom w:val="0"/>
          <w:divBdr>
            <w:top w:val="none" w:sz="0" w:space="0" w:color="auto"/>
            <w:left w:val="none" w:sz="0" w:space="0" w:color="auto"/>
            <w:bottom w:val="none" w:sz="0" w:space="0" w:color="auto"/>
            <w:right w:val="none" w:sz="0" w:space="0" w:color="auto"/>
          </w:divBdr>
        </w:div>
      </w:divsChild>
    </w:div>
    <w:div w:id="1445085629">
      <w:marLeft w:val="0"/>
      <w:marRight w:val="0"/>
      <w:marTop w:val="0"/>
      <w:marBottom w:val="0"/>
      <w:divBdr>
        <w:top w:val="none" w:sz="0" w:space="0" w:color="auto"/>
        <w:left w:val="none" w:sz="0" w:space="0" w:color="auto"/>
        <w:bottom w:val="none" w:sz="0" w:space="0" w:color="auto"/>
        <w:right w:val="none" w:sz="0" w:space="0" w:color="auto"/>
      </w:divBdr>
      <w:divsChild>
        <w:div w:id="1445085662">
          <w:marLeft w:val="0"/>
          <w:marRight w:val="0"/>
          <w:marTop w:val="0"/>
          <w:marBottom w:val="0"/>
          <w:divBdr>
            <w:top w:val="none" w:sz="0" w:space="0" w:color="auto"/>
            <w:left w:val="none" w:sz="0" w:space="0" w:color="auto"/>
            <w:bottom w:val="none" w:sz="0" w:space="0" w:color="auto"/>
            <w:right w:val="none" w:sz="0" w:space="0" w:color="auto"/>
          </w:divBdr>
        </w:div>
      </w:divsChild>
    </w:div>
    <w:div w:id="1445085631">
      <w:marLeft w:val="0"/>
      <w:marRight w:val="0"/>
      <w:marTop w:val="0"/>
      <w:marBottom w:val="0"/>
      <w:divBdr>
        <w:top w:val="none" w:sz="0" w:space="0" w:color="auto"/>
        <w:left w:val="none" w:sz="0" w:space="0" w:color="auto"/>
        <w:bottom w:val="none" w:sz="0" w:space="0" w:color="auto"/>
        <w:right w:val="none" w:sz="0" w:space="0" w:color="auto"/>
      </w:divBdr>
      <w:divsChild>
        <w:div w:id="1445085774">
          <w:marLeft w:val="0"/>
          <w:marRight w:val="0"/>
          <w:marTop w:val="0"/>
          <w:marBottom w:val="0"/>
          <w:divBdr>
            <w:top w:val="none" w:sz="0" w:space="0" w:color="auto"/>
            <w:left w:val="none" w:sz="0" w:space="0" w:color="auto"/>
            <w:bottom w:val="none" w:sz="0" w:space="0" w:color="auto"/>
            <w:right w:val="none" w:sz="0" w:space="0" w:color="auto"/>
          </w:divBdr>
        </w:div>
      </w:divsChild>
    </w:div>
    <w:div w:id="1445085632">
      <w:marLeft w:val="0"/>
      <w:marRight w:val="0"/>
      <w:marTop w:val="0"/>
      <w:marBottom w:val="0"/>
      <w:divBdr>
        <w:top w:val="none" w:sz="0" w:space="0" w:color="auto"/>
        <w:left w:val="none" w:sz="0" w:space="0" w:color="auto"/>
        <w:bottom w:val="none" w:sz="0" w:space="0" w:color="auto"/>
        <w:right w:val="none" w:sz="0" w:space="0" w:color="auto"/>
      </w:divBdr>
      <w:divsChild>
        <w:div w:id="1445085667">
          <w:marLeft w:val="0"/>
          <w:marRight w:val="0"/>
          <w:marTop w:val="0"/>
          <w:marBottom w:val="0"/>
          <w:divBdr>
            <w:top w:val="none" w:sz="0" w:space="0" w:color="auto"/>
            <w:left w:val="none" w:sz="0" w:space="0" w:color="auto"/>
            <w:bottom w:val="none" w:sz="0" w:space="0" w:color="auto"/>
            <w:right w:val="none" w:sz="0" w:space="0" w:color="auto"/>
          </w:divBdr>
        </w:div>
      </w:divsChild>
    </w:div>
    <w:div w:id="1445085638">
      <w:marLeft w:val="0"/>
      <w:marRight w:val="0"/>
      <w:marTop w:val="0"/>
      <w:marBottom w:val="0"/>
      <w:divBdr>
        <w:top w:val="none" w:sz="0" w:space="0" w:color="auto"/>
        <w:left w:val="none" w:sz="0" w:space="0" w:color="auto"/>
        <w:bottom w:val="none" w:sz="0" w:space="0" w:color="auto"/>
        <w:right w:val="none" w:sz="0" w:space="0" w:color="auto"/>
      </w:divBdr>
      <w:divsChild>
        <w:div w:id="1445082602">
          <w:marLeft w:val="0"/>
          <w:marRight w:val="0"/>
          <w:marTop w:val="0"/>
          <w:marBottom w:val="0"/>
          <w:divBdr>
            <w:top w:val="none" w:sz="0" w:space="0" w:color="auto"/>
            <w:left w:val="none" w:sz="0" w:space="0" w:color="auto"/>
            <w:bottom w:val="none" w:sz="0" w:space="0" w:color="auto"/>
            <w:right w:val="none" w:sz="0" w:space="0" w:color="auto"/>
          </w:divBdr>
        </w:div>
      </w:divsChild>
    </w:div>
    <w:div w:id="1445085641">
      <w:marLeft w:val="0"/>
      <w:marRight w:val="0"/>
      <w:marTop w:val="0"/>
      <w:marBottom w:val="0"/>
      <w:divBdr>
        <w:top w:val="none" w:sz="0" w:space="0" w:color="auto"/>
        <w:left w:val="none" w:sz="0" w:space="0" w:color="auto"/>
        <w:bottom w:val="none" w:sz="0" w:space="0" w:color="auto"/>
        <w:right w:val="none" w:sz="0" w:space="0" w:color="auto"/>
      </w:divBdr>
      <w:divsChild>
        <w:div w:id="1445085603">
          <w:marLeft w:val="0"/>
          <w:marRight w:val="0"/>
          <w:marTop w:val="0"/>
          <w:marBottom w:val="0"/>
          <w:divBdr>
            <w:top w:val="none" w:sz="0" w:space="0" w:color="auto"/>
            <w:left w:val="none" w:sz="0" w:space="0" w:color="auto"/>
            <w:bottom w:val="none" w:sz="0" w:space="0" w:color="auto"/>
            <w:right w:val="none" w:sz="0" w:space="0" w:color="auto"/>
          </w:divBdr>
        </w:div>
      </w:divsChild>
    </w:div>
    <w:div w:id="1445085644">
      <w:marLeft w:val="0"/>
      <w:marRight w:val="0"/>
      <w:marTop w:val="0"/>
      <w:marBottom w:val="0"/>
      <w:divBdr>
        <w:top w:val="none" w:sz="0" w:space="0" w:color="auto"/>
        <w:left w:val="none" w:sz="0" w:space="0" w:color="auto"/>
        <w:bottom w:val="none" w:sz="0" w:space="0" w:color="auto"/>
        <w:right w:val="none" w:sz="0" w:space="0" w:color="auto"/>
      </w:divBdr>
      <w:divsChild>
        <w:div w:id="1445085732">
          <w:marLeft w:val="0"/>
          <w:marRight w:val="0"/>
          <w:marTop w:val="0"/>
          <w:marBottom w:val="0"/>
          <w:divBdr>
            <w:top w:val="none" w:sz="0" w:space="0" w:color="auto"/>
            <w:left w:val="none" w:sz="0" w:space="0" w:color="auto"/>
            <w:bottom w:val="none" w:sz="0" w:space="0" w:color="auto"/>
            <w:right w:val="none" w:sz="0" w:space="0" w:color="auto"/>
          </w:divBdr>
        </w:div>
      </w:divsChild>
    </w:div>
    <w:div w:id="1445085646">
      <w:marLeft w:val="0"/>
      <w:marRight w:val="0"/>
      <w:marTop w:val="0"/>
      <w:marBottom w:val="0"/>
      <w:divBdr>
        <w:top w:val="none" w:sz="0" w:space="0" w:color="auto"/>
        <w:left w:val="none" w:sz="0" w:space="0" w:color="auto"/>
        <w:bottom w:val="none" w:sz="0" w:space="0" w:color="auto"/>
        <w:right w:val="none" w:sz="0" w:space="0" w:color="auto"/>
      </w:divBdr>
      <w:divsChild>
        <w:div w:id="1445085756">
          <w:marLeft w:val="0"/>
          <w:marRight w:val="0"/>
          <w:marTop w:val="0"/>
          <w:marBottom w:val="0"/>
          <w:divBdr>
            <w:top w:val="none" w:sz="0" w:space="0" w:color="auto"/>
            <w:left w:val="none" w:sz="0" w:space="0" w:color="auto"/>
            <w:bottom w:val="none" w:sz="0" w:space="0" w:color="auto"/>
            <w:right w:val="none" w:sz="0" w:space="0" w:color="auto"/>
          </w:divBdr>
        </w:div>
      </w:divsChild>
    </w:div>
    <w:div w:id="1445085648">
      <w:marLeft w:val="0"/>
      <w:marRight w:val="0"/>
      <w:marTop w:val="0"/>
      <w:marBottom w:val="0"/>
      <w:divBdr>
        <w:top w:val="none" w:sz="0" w:space="0" w:color="auto"/>
        <w:left w:val="none" w:sz="0" w:space="0" w:color="auto"/>
        <w:bottom w:val="none" w:sz="0" w:space="0" w:color="auto"/>
        <w:right w:val="none" w:sz="0" w:space="0" w:color="auto"/>
      </w:divBdr>
      <w:divsChild>
        <w:div w:id="1445085657">
          <w:marLeft w:val="0"/>
          <w:marRight w:val="0"/>
          <w:marTop w:val="0"/>
          <w:marBottom w:val="0"/>
          <w:divBdr>
            <w:top w:val="none" w:sz="0" w:space="0" w:color="auto"/>
            <w:left w:val="none" w:sz="0" w:space="0" w:color="auto"/>
            <w:bottom w:val="none" w:sz="0" w:space="0" w:color="auto"/>
            <w:right w:val="none" w:sz="0" w:space="0" w:color="auto"/>
          </w:divBdr>
        </w:div>
      </w:divsChild>
    </w:div>
    <w:div w:id="1445085649">
      <w:marLeft w:val="0"/>
      <w:marRight w:val="0"/>
      <w:marTop w:val="0"/>
      <w:marBottom w:val="0"/>
      <w:divBdr>
        <w:top w:val="none" w:sz="0" w:space="0" w:color="auto"/>
        <w:left w:val="none" w:sz="0" w:space="0" w:color="auto"/>
        <w:bottom w:val="none" w:sz="0" w:space="0" w:color="auto"/>
        <w:right w:val="none" w:sz="0" w:space="0" w:color="auto"/>
      </w:divBdr>
      <w:divsChild>
        <w:div w:id="1445082610">
          <w:marLeft w:val="0"/>
          <w:marRight w:val="0"/>
          <w:marTop w:val="0"/>
          <w:marBottom w:val="0"/>
          <w:divBdr>
            <w:top w:val="none" w:sz="0" w:space="0" w:color="auto"/>
            <w:left w:val="none" w:sz="0" w:space="0" w:color="auto"/>
            <w:bottom w:val="none" w:sz="0" w:space="0" w:color="auto"/>
            <w:right w:val="none" w:sz="0" w:space="0" w:color="auto"/>
          </w:divBdr>
        </w:div>
      </w:divsChild>
    </w:div>
    <w:div w:id="1445085650">
      <w:marLeft w:val="0"/>
      <w:marRight w:val="0"/>
      <w:marTop w:val="0"/>
      <w:marBottom w:val="0"/>
      <w:divBdr>
        <w:top w:val="none" w:sz="0" w:space="0" w:color="auto"/>
        <w:left w:val="none" w:sz="0" w:space="0" w:color="auto"/>
        <w:bottom w:val="none" w:sz="0" w:space="0" w:color="auto"/>
        <w:right w:val="none" w:sz="0" w:space="0" w:color="auto"/>
      </w:divBdr>
      <w:divsChild>
        <w:div w:id="1445085679">
          <w:marLeft w:val="0"/>
          <w:marRight w:val="0"/>
          <w:marTop w:val="0"/>
          <w:marBottom w:val="0"/>
          <w:divBdr>
            <w:top w:val="none" w:sz="0" w:space="0" w:color="auto"/>
            <w:left w:val="none" w:sz="0" w:space="0" w:color="auto"/>
            <w:bottom w:val="none" w:sz="0" w:space="0" w:color="auto"/>
            <w:right w:val="none" w:sz="0" w:space="0" w:color="auto"/>
          </w:divBdr>
        </w:div>
      </w:divsChild>
    </w:div>
    <w:div w:id="1445085651">
      <w:marLeft w:val="0"/>
      <w:marRight w:val="0"/>
      <w:marTop w:val="0"/>
      <w:marBottom w:val="0"/>
      <w:divBdr>
        <w:top w:val="none" w:sz="0" w:space="0" w:color="auto"/>
        <w:left w:val="none" w:sz="0" w:space="0" w:color="auto"/>
        <w:bottom w:val="none" w:sz="0" w:space="0" w:color="auto"/>
        <w:right w:val="none" w:sz="0" w:space="0" w:color="auto"/>
      </w:divBdr>
      <w:divsChild>
        <w:div w:id="1445082586">
          <w:marLeft w:val="0"/>
          <w:marRight w:val="0"/>
          <w:marTop w:val="0"/>
          <w:marBottom w:val="0"/>
          <w:divBdr>
            <w:top w:val="none" w:sz="0" w:space="0" w:color="auto"/>
            <w:left w:val="none" w:sz="0" w:space="0" w:color="auto"/>
            <w:bottom w:val="none" w:sz="0" w:space="0" w:color="auto"/>
            <w:right w:val="none" w:sz="0" w:space="0" w:color="auto"/>
          </w:divBdr>
        </w:div>
      </w:divsChild>
    </w:div>
    <w:div w:id="1445085654">
      <w:marLeft w:val="0"/>
      <w:marRight w:val="0"/>
      <w:marTop w:val="0"/>
      <w:marBottom w:val="0"/>
      <w:divBdr>
        <w:top w:val="none" w:sz="0" w:space="0" w:color="auto"/>
        <w:left w:val="none" w:sz="0" w:space="0" w:color="auto"/>
        <w:bottom w:val="none" w:sz="0" w:space="0" w:color="auto"/>
        <w:right w:val="none" w:sz="0" w:space="0" w:color="auto"/>
      </w:divBdr>
      <w:divsChild>
        <w:div w:id="1445085630">
          <w:marLeft w:val="0"/>
          <w:marRight w:val="0"/>
          <w:marTop w:val="0"/>
          <w:marBottom w:val="0"/>
          <w:divBdr>
            <w:top w:val="none" w:sz="0" w:space="0" w:color="auto"/>
            <w:left w:val="none" w:sz="0" w:space="0" w:color="auto"/>
            <w:bottom w:val="none" w:sz="0" w:space="0" w:color="auto"/>
            <w:right w:val="none" w:sz="0" w:space="0" w:color="auto"/>
          </w:divBdr>
        </w:div>
      </w:divsChild>
    </w:div>
    <w:div w:id="1445085656">
      <w:marLeft w:val="0"/>
      <w:marRight w:val="0"/>
      <w:marTop w:val="0"/>
      <w:marBottom w:val="0"/>
      <w:divBdr>
        <w:top w:val="none" w:sz="0" w:space="0" w:color="auto"/>
        <w:left w:val="none" w:sz="0" w:space="0" w:color="auto"/>
        <w:bottom w:val="none" w:sz="0" w:space="0" w:color="auto"/>
        <w:right w:val="none" w:sz="0" w:space="0" w:color="auto"/>
      </w:divBdr>
      <w:divsChild>
        <w:div w:id="1445085764">
          <w:marLeft w:val="0"/>
          <w:marRight w:val="0"/>
          <w:marTop w:val="0"/>
          <w:marBottom w:val="0"/>
          <w:divBdr>
            <w:top w:val="none" w:sz="0" w:space="0" w:color="auto"/>
            <w:left w:val="none" w:sz="0" w:space="0" w:color="auto"/>
            <w:bottom w:val="none" w:sz="0" w:space="0" w:color="auto"/>
            <w:right w:val="none" w:sz="0" w:space="0" w:color="auto"/>
          </w:divBdr>
        </w:div>
      </w:divsChild>
    </w:div>
    <w:div w:id="1445085658">
      <w:marLeft w:val="0"/>
      <w:marRight w:val="0"/>
      <w:marTop w:val="0"/>
      <w:marBottom w:val="0"/>
      <w:divBdr>
        <w:top w:val="none" w:sz="0" w:space="0" w:color="auto"/>
        <w:left w:val="none" w:sz="0" w:space="0" w:color="auto"/>
        <w:bottom w:val="none" w:sz="0" w:space="0" w:color="auto"/>
        <w:right w:val="none" w:sz="0" w:space="0" w:color="auto"/>
      </w:divBdr>
      <w:divsChild>
        <w:div w:id="1445085625">
          <w:marLeft w:val="0"/>
          <w:marRight w:val="0"/>
          <w:marTop w:val="0"/>
          <w:marBottom w:val="0"/>
          <w:divBdr>
            <w:top w:val="none" w:sz="0" w:space="0" w:color="auto"/>
            <w:left w:val="none" w:sz="0" w:space="0" w:color="auto"/>
            <w:bottom w:val="none" w:sz="0" w:space="0" w:color="auto"/>
            <w:right w:val="none" w:sz="0" w:space="0" w:color="auto"/>
          </w:divBdr>
        </w:div>
      </w:divsChild>
    </w:div>
    <w:div w:id="1445085663">
      <w:marLeft w:val="0"/>
      <w:marRight w:val="0"/>
      <w:marTop w:val="0"/>
      <w:marBottom w:val="0"/>
      <w:divBdr>
        <w:top w:val="none" w:sz="0" w:space="0" w:color="auto"/>
        <w:left w:val="none" w:sz="0" w:space="0" w:color="auto"/>
        <w:bottom w:val="none" w:sz="0" w:space="0" w:color="auto"/>
        <w:right w:val="none" w:sz="0" w:space="0" w:color="auto"/>
      </w:divBdr>
      <w:divsChild>
        <w:div w:id="1445082642">
          <w:marLeft w:val="0"/>
          <w:marRight w:val="0"/>
          <w:marTop w:val="0"/>
          <w:marBottom w:val="0"/>
          <w:divBdr>
            <w:top w:val="none" w:sz="0" w:space="0" w:color="auto"/>
            <w:left w:val="none" w:sz="0" w:space="0" w:color="auto"/>
            <w:bottom w:val="none" w:sz="0" w:space="0" w:color="auto"/>
            <w:right w:val="none" w:sz="0" w:space="0" w:color="auto"/>
          </w:divBdr>
        </w:div>
      </w:divsChild>
    </w:div>
    <w:div w:id="1445085664">
      <w:marLeft w:val="0"/>
      <w:marRight w:val="0"/>
      <w:marTop w:val="0"/>
      <w:marBottom w:val="0"/>
      <w:divBdr>
        <w:top w:val="none" w:sz="0" w:space="0" w:color="auto"/>
        <w:left w:val="none" w:sz="0" w:space="0" w:color="auto"/>
        <w:bottom w:val="none" w:sz="0" w:space="0" w:color="auto"/>
        <w:right w:val="none" w:sz="0" w:space="0" w:color="auto"/>
      </w:divBdr>
      <w:divsChild>
        <w:div w:id="1445085637">
          <w:marLeft w:val="0"/>
          <w:marRight w:val="0"/>
          <w:marTop w:val="0"/>
          <w:marBottom w:val="0"/>
          <w:divBdr>
            <w:top w:val="none" w:sz="0" w:space="0" w:color="auto"/>
            <w:left w:val="none" w:sz="0" w:space="0" w:color="auto"/>
            <w:bottom w:val="none" w:sz="0" w:space="0" w:color="auto"/>
            <w:right w:val="none" w:sz="0" w:space="0" w:color="auto"/>
          </w:divBdr>
        </w:div>
      </w:divsChild>
    </w:div>
    <w:div w:id="1445085668">
      <w:marLeft w:val="0"/>
      <w:marRight w:val="0"/>
      <w:marTop w:val="0"/>
      <w:marBottom w:val="0"/>
      <w:divBdr>
        <w:top w:val="none" w:sz="0" w:space="0" w:color="auto"/>
        <w:left w:val="none" w:sz="0" w:space="0" w:color="auto"/>
        <w:bottom w:val="none" w:sz="0" w:space="0" w:color="auto"/>
        <w:right w:val="none" w:sz="0" w:space="0" w:color="auto"/>
      </w:divBdr>
      <w:divsChild>
        <w:div w:id="1445082614">
          <w:marLeft w:val="0"/>
          <w:marRight w:val="0"/>
          <w:marTop w:val="0"/>
          <w:marBottom w:val="0"/>
          <w:divBdr>
            <w:top w:val="none" w:sz="0" w:space="0" w:color="auto"/>
            <w:left w:val="none" w:sz="0" w:space="0" w:color="auto"/>
            <w:bottom w:val="none" w:sz="0" w:space="0" w:color="auto"/>
            <w:right w:val="none" w:sz="0" w:space="0" w:color="auto"/>
          </w:divBdr>
        </w:div>
      </w:divsChild>
    </w:div>
    <w:div w:id="1445085669">
      <w:marLeft w:val="0"/>
      <w:marRight w:val="0"/>
      <w:marTop w:val="0"/>
      <w:marBottom w:val="0"/>
      <w:divBdr>
        <w:top w:val="none" w:sz="0" w:space="0" w:color="auto"/>
        <w:left w:val="none" w:sz="0" w:space="0" w:color="auto"/>
        <w:bottom w:val="none" w:sz="0" w:space="0" w:color="auto"/>
        <w:right w:val="none" w:sz="0" w:space="0" w:color="auto"/>
      </w:divBdr>
      <w:divsChild>
        <w:div w:id="1445085736">
          <w:marLeft w:val="0"/>
          <w:marRight w:val="0"/>
          <w:marTop w:val="0"/>
          <w:marBottom w:val="0"/>
          <w:divBdr>
            <w:top w:val="none" w:sz="0" w:space="0" w:color="auto"/>
            <w:left w:val="none" w:sz="0" w:space="0" w:color="auto"/>
            <w:bottom w:val="none" w:sz="0" w:space="0" w:color="auto"/>
            <w:right w:val="none" w:sz="0" w:space="0" w:color="auto"/>
          </w:divBdr>
        </w:div>
      </w:divsChild>
    </w:div>
    <w:div w:id="1445085670">
      <w:marLeft w:val="0"/>
      <w:marRight w:val="0"/>
      <w:marTop w:val="0"/>
      <w:marBottom w:val="0"/>
      <w:divBdr>
        <w:top w:val="none" w:sz="0" w:space="0" w:color="auto"/>
        <w:left w:val="none" w:sz="0" w:space="0" w:color="auto"/>
        <w:bottom w:val="none" w:sz="0" w:space="0" w:color="auto"/>
        <w:right w:val="none" w:sz="0" w:space="0" w:color="auto"/>
      </w:divBdr>
      <w:divsChild>
        <w:div w:id="1445085583">
          <w:marLeft w:val="0"/>
          <w:marRight w:val="0"/>
          <w:marTop w:val="0"/>
          <w:marBottom w:val="0"/>
          <w:divBdr>
            <w:top w:val="none" w:sz="0" w:space="0" w:color="auto"/>
            <w:left w:val="none" w:sz="0" w:space="0" w:color="auto"/>
            <w:bottom w:val="none" w:sz="0" w:space="0" w:color="auto"/>
            <w:right w:val="none" w:sz="0" w:space="0" w:color="auto"/>
          </w:divBdr>
        </w:div>
      </w:divsChild>
    </w:div>
    <w:div w:id="1445085671">
      <w:marLeft w:val="0"/>
      <w:marRight w:val="0"/>
      <w:marTop w:val="0"/>
      <w:marBottom w:val="0"/>
      <w:divBdr>
        <w:top w:val="none" w:sz="0" w:space="0" w:color="auto"/>
        <w:left w:val="none" w:sz="0" w:space="0" w:color="auto"/>
        <w:bottom w:val="none" w:sz="0" w:space="0" w:color="auto"/>
        <w:right w:val="none" w:sz="0" w:space="0" w:color="auto"/>
      </w:divBdr>
      <w:divsChild>
        <w:div w:id="1445082658">
          <w:marLeft w:val="0"/>
          <w:marRight w:val="0"/>
          <w:marTop w:val="0"/>
          <w:marBottom w:val="0"/>
          <w:divBdr>
            <w:top w:val="none" w:sz="0" w:space="0" w:color="auto"/>
            <w:left w:val="none" w:sz="0" w:space="0" w:color="auto"/>
            <w:bottom w:val="none" w:sz="0" w:space="0" w:color="auto"/>
            <w:right w:val="none" w:sz="0" w:space="0" w:color="auto"/>
          </w:divBdr>
        </w:div>
      </w:divsChild>
    </w:div>
    <w:div w:id="1445085672">
      <w:marLeft w:val="0"/>
      <w:marRight w:val="0"/>
      <w:marTop w:val="0"/>
      <w:marBottom w:val="0"/>
      <w:divBdr>
        <w:top w:val="none" w:sz="0" w:space="0" w:color="auto"/>
        <w:left w:val="none" w:sz="0" w:space="0" w:color="auto"/>
        <w:bottom w:val="none" w:sz="0" w:space="0" w:color="auto"/>
        <w:right w:val="none" w:sz="0" w:space="0" w:color="auto"/>
      </w:divBdr>
      <w:divsChild>
        <w:div w:id="1445085769">
          <w:marLeft w:val="0"/>
          <w:marRight w:val="0"/>
          <w:marTop w:val="0"/>
          <w:marBottom w:val="0"/>
          <w:divBdr>
            <w:top w:val="none" w:sz="0" w:space="0" w:color="auto"/>
            <w:left w:val="none" w:sz="0" w:space="0" w:color="auto"/>
            <w:bottom w:val="none" w:sz="0" w:space="0" w:color="auto"/>
            <w:right w:val="none" w:sz="0" w:space="0" w:color="auto"/>
          </w:divBdr>
        </w:div>
      </w:divsChild>
    </w:div>
    <w:div w:id="1445085673">
      <w:marLeft w:val="0"/>
      <w:marRight w:val="0"/>
      <w:marTop w:val="0"/>
      <w:marBottom w:val="0"/>
      <w:divBdr>
        <w:top w:val="none" w:sz="0" w:space="0" w:color="auto"/>
        <w:left w:val="none" w:sz="0" w:space="0" w:color="auto"/>
        <w:bottom w:val="none" w:sz="0" w:space="0" w:color="auto"/>
        <w:right w:val="none" w:sz="0" w:space="0" w:color="auto"/>
      </w:divBdr>
      <w:divsChild>
        <w:div w:id="1445082656">
          <w:marLeft w:val="0"/>
          <w:marRight w:val="0"/>
          <w:marTop w:val="0"/>
          <w:marBottom w:val="0"/>
          <w:divBdr>
            <w:top w:val="none" w:sz="0" w:space="0" w:color="auto"/>
            <w:left w:val="none" w:sz="0" w:space="0" w:color="auto"/>
            <w:bottom w:val="none" w:sz="0" w:space="0" w:color="auto"/>
            <w:right w:val="none" w:sz="0" w:space="0" w:color="auto"/>
          </w:divBdr>
        </w:div>
      </w:divsChild>
    </w:div>
    <w:div w:id="1445085676">
      <w:marLeft w:val="0"/>
      <w:marRight w:val="0"/>
      <w:marTop w:val="0"/>
      <w:marBottom w:val="0"/>
      <w:divBdr>
        <w:top w:val="none" w:sz="0" w:space="0" w:color="auto"/>
        <w:left w:val="none" w:sz="0" w:space="0" w:color="auto"/>
        <w:bottom w:val="none" w:sz="0" w:space="0" w:color="auto"/>
        <w:right w:val="none" w:sz="0" w:space="0" w:color="auto"/>
      </w:divBdr>
      <w:divsChild>
        <w:div w:id="1445085768">
          <w:marLeft w:val="0"/>
          <w:marRight w:val="0"/>
          <w:marTop w:val="0"/>
          <w:marBottom w:val="0"/>
          <w:divBdr>
            <w:top w:val="none" w:sz="0" w:space="0" w:color="auto"/>
            <w:left w:val="none" w:sz="0" w:space="0" w:color="auto"/>
            <w:bottom w:val="none" w:sz="0" w:space="0" w:color="auto"/>
            <w:right w:val="none" w:sz="0" w:space="0" w:color="auto"/>
          </w:divBdr>
        </w:div>
      </w:divsChild>
    </w:div>
    <w:div w:id="1445085677">
      <w:marLeft w:val="0"/>
      <w:marRight w:val="0"/>
      <w:marTop w:val="0"/>
      <w:marBottom w:val="0"/>
      <w:divBdr>
        <w:top w:val="none" w:sz="0" w:space="0" w:color="auto"/>
        <w:left w:val="none" w:sz="0" w:space="0" w:color="auto"/>
        <w:bottom w:val="none" w:sz="0" w:space="0" w:color="auto"/>
        <w:right w:val="none" w:sz="0" w:space="0" w:color="auto"/>
      </w:divBdr>
      <w:divsChild>
        <w:div w:id="1445085685">
          <w:marLeft w:val="0"/>
          <w:marRight w:val="0"/>
          <w:marTop w:val="0"/>
          <w:marBottom w:val="0"/>
          <w:divBdr>
            <w:top w:val="none" w:sz="0" w:space="0" w:color="auto"/>
            <w:left w:val="none" w:sz="0" w:space="0" w:color="auto"/>
            <w:bottom w:val="none" w:sz="0" w:space="0" w:color="auto"/>
            <w:right w:val="none" w:sz="0" w:space="0" w:color="auto"/>
          </w:divBdr>
        </w:div>
      </w:divsChild>
    </w:div>
    <w:div w:id="1445085680">
      <w:marLeft w:val="0"/>
      <w:marRight w:val="0"/>
      <w:marTop w:val="0"/>
      <w:marBottom w:val="0"/>
      <w:divBdr>
        <w:top w:val="none" w:sz="0" w:space="0" w:color="auto"/>
        <w:left w:val="none" w:sz="0" w:space="0" w:color="auto"/>
        <w:bottom w:val="none" w:sz="0" w:space="0" w:color="auto"/>
        <w:right w:val="none" w:sz="0" w:space="0" w:color="auto"/>
      </w:divBdr>
      <w:divsChild>
        <w:div w:id="1445085722">
          <w:marLeft w:val="0"/>
          <w:marRight w:val="0"/>
          <w:marTop w:val="0"/>
          <w:marBottom w:val="0"/>
          <w:divBdr>
            <w:top w:val="none" w:sz="0" w:space="0" w:color="auto"/>
            <w:left w:val="none" w:sz="0" w:space="0" w:color="auto"/>
            <w:bottom w:val="none" w:sz="0" w:space="0" w:color="auto"/>
            <w:right w:val="none" w:sz="0" w:space="0" w:color="auto"/>
          </w:divBdr>
        </w:div>
      </w:divsChild>
    </w:div>
    <w:div w:id="1445085683">
      <w:marLeft w:val="0"/>
      <w:marRight w:val="0"/>
      <w:marTop w:val="0"/>
      <w:marBottom w:val="0"/>
      <w:divBdr>
        <w:top w:val="none" w:sz="0" w:space="0" w:color="auto"/>
        <w:left w:val="none" w:sz="0" w:space="0" w:color="auto"/>
        <w:bottom w:val="none" w:sz="0" w:space="0" w:color="auto"/>
        <w:right w:val="none" w:sz="0" w:space="0" w:color="auto"/>
      </w:divBdr>
      <w:divsChild>
        <w:div w:id="1445082702">
          <w:marLeft w:val="0"/>
          <w:marRight w:val="0"/>
          <w:marTop w:val="0"/>
          <w:marBottom w:val="0"/>
          <w:divBdr>
            <w:top w:val="none" w:sz="0" w:space="0" w:color="auto"/>
            <w:left w:val="none" w:sz="0" w:space="0" w:color="auto"/>
            <w:bottom w:val="none" w:sz="0" w:space="0" w:color="auto"/>
            <w:right w:val="none" w:sz="0" w:space="0" w:color="auto"/>
          </w:divBdr>
        </w:div>
      </w:divsChild>
    </w:div>
    <w:div w:id="1445085687">
      <w:marLeft w:val="0"/>
      <w:marRight w:val="0"/>
      <w:marTop w:val="0"/>
      <w:marBottom w:val="0"/>
      <w:divBdr>
        <w:top w:val="none" w:sz="0" w:space="0" w:color="auto"/>
        <w:left w:val="none" w:sz="0" w:space="0" w:color="auto"/>
        <w:bottom w:val="none" w:sz="0" w:space="0" w:color="auto"/>
        <w:right w:val="none" w:sz="0" w:space="0" w:color="auto"/>
      </w:divBdr>
      <w:divsChild>
        <w:div w:id="1445085713">
          <w:marLeft w:val="0"/>
          <w:marRight w:val="0"/>
          <w:marTop w:val="0"/>
          <w:marBottom w:val="0"/>
          <w:divBdr>
            <w:top w:val="none" w:sz="0" w:space="0" w:color="auto"/>
            <w:left w:val="none" w:sz="0" w:space="0" w:color="auto"/>
            <w:bottom w:val="none" w:sz="0" w:space="0" w:color="auto"/>
            <w:right w:val="none" w:sz="0" w:space="0" w:color="auto"/>
          </w:divBdr>
        </w:div>
      </w:divsChild>
    </w:div>
    <w:div w:id="1445085689">
      <w:marLeft w:val="0"/>
      <w:marRight w:val="0"/>
      <w:marTop w:val="0"/>
      <w:marBottom w:val="0"/>
      <w:divBdr>
        <w:top w:val="none" w:sz="0" w:space="0" w:color="auto"/>
        <w:left w:val="none" w:sz="0" w:space="0" w:color="auto"/>
        <w:bottom w:val="none" w:sz="0" w:space="0" w:color="auto"/>
        <w:right w:val="none" w:sz="0" w:space="0" w:color="auto"/>
      </w:divBdr>
      <w:divsChild>
        <w:div w:id="1445085640">
          <w:marLeft w:val="0"/>
          <w:marRight w:val="0"/>
          <w:marTop w:val="0"/>
          <w:marBottom w:val="0"/>
          <w:divBdr>
            <w:top w:val="none" w:sz="0" w:space="0" w:color="auto"/>
            <w:left w:val="none" w:sz="0" w:space="0" w:color="auto"/>
            <w:bottom w:val="none" w:sz="0" w:space="0" w:color="auto"/>
            <w:right w:val="none" w:sz="0" w:space="0" w:color="auto"/>
          </w:divBdr>
          <w:divsChild>
            <w:div w:id="1445082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5690">
      <w:marLeft w:val="0"/>
      <w:marRight w:val="0"/>
      <w:marTop w:val="0"/>
      <w:marBottom w:val="0"/>
      <w:divBdr>
        <w:top w:val="none" w:sz="0" w:space="0" w:color="auto"/>
        <w:left w:val="none" w:sz="0" w:space="0" w:color="auto"/>
        <w:bottom w:val="none" w:sz="0" w:space="0" w:color="auto"/>
        <w:right w:val="none" w:sz="0" w:space="0" w:color="auto"/>
      </w:divBdr>
      <w:divsChild>
        <w:div w:id="1445082701">
          <w:marLeft w:val="0"/>
          <w:marRight w:val="0"/>
          <w:marTop w:val="0"/>
          <w:marBottom w:val="0"/>
          <w:divBdr>
            <w:top w:val="none" w:sz="0" w:space="0" w:color="auto"/>
            <w:left w:val="none" w:sz="0" w:space="0" w:color="auto"/>
            <w:bottom w:val="none" w:sz="0" w:space="0" w:color="auto"/>
            <w:right w:val="none" w:sz="0" w:space="0" w:color="auto"/>
          </w:divBdr>
        </w:div>
      </w:divsChild>
    </w:div>
    <w:div w:id="1445085691">
      <w:marLeft w:val="0"/>
      <w:marRight w:val="0"/>
      <w:marTop w:val="0"/>
      <w:marBottom w:val="0"/>
      <w:divBdr>
        <w:top w:val="none" w:sz="0" w:space="0" w:color="auto"/>
        <w:left w:val="none" w:sz="0" w:space="0" w:color="auto"/>
        <w:bottom w:val="none" w:sz="0" w:space="0" w:color="auto"/>
        <w:right w:val="none" w:sz="0" w:space="0" w:color="auto"/>
      </w:divBdr>
      <w:divsChild>
        <w:div w:id="1445085661">
          <w:marLeft w:val="0"/>
          <w:marRight w:val="0"/>
          <w:marTop w:val="0"/>
          <w:marBottom w:val="0"/>
          <w:divBdr>
            <w:top w:val="none" w:sz="0" w:space="0" w:color="auto"/>
            <w:left w:val="none" w:sz="0" w:space="0" w:color="auto"/>
            <w:bottom w:val="none" w:sz="0" w:space="0" w:color="auto"/>
            <w:right w:val="none" w:sz="0" w:space="0" w:color="auto"/>
          </w:divBdr>
        </w:div>
      </w:divsChild>
    </w:div>
    <w:div w:id="1445085693">
      <w:marLeft w:val="0"/>
      <w:marRight w:val="0"/>
      <w:marTop w:val="0"/>
      <w:marBottom w:val="0"/>
      <w:divBdr>
        <w:top w:val="none" w:sz="0" w:space="0" w:color="auto"/>
        <w:left w:val="none" w:sz="0" w:space="0" w:color="auto"/>
        <w:bottom w:val="none" w:sz="0" w:space="0" w:color="auto"/>
        <w:right w:val="none" w:sz="0" w:space="0" w:color="auto"/>
      </w:divBdr>
      <w:divsChild>
        <w:div w:id="1445085666">
          <w:marLeft w:val="0"/>
          <w:marRight w:val="0"/>
          <w:marTop w:val="0"/>
          <w:marBottom w:val="0"/>
          <w:divBdr>
            <w:top w:val="none" w:sz="0" w:space="0" w:color="auto"/>
            <w:left w:val="none" w:sz="0" w:space="0" w:color="auto"/>
            <w:bottom w:val="none" w:sz="0" w:space="0" w:color="auto"/>
            <w:right w:val="none" w:sz="0" w:space="0" w:color="auto"/>
          </w:divBdr>
        </w:div>
      </w:divsChild>
    </w:div>
    <w:div w:id="1445085695">
      <w:marLeft w:val="0"/>
      <w:marRight w:val="0"/>
      <w:marTop w:val="0"/>
      <w:marBottom w:val="0"/>
      <w:divBdr>
        <w:top w:val="none" w:sz="0" w:space="0" w:color="auto"/>
        <w:left w:val="none" w:sz="0" w:space="0" w:color="auto"/>
        <w:bottom w:val="none" w:sz="0" w:space="0" w:color="auto"/>
        <w:right w:val="none" w:sz="0" w:space="0" w:color="auto"/>
      </w:divBdr>
      <w:divsChild>
        <w:div w:id="1445085592">
          <w:marLeft w:val="0"/>
          <w:marRight w:val="0"/>
          <w:marTop w:val="0"/>
          <w:marBottom w:val="0"/>
          <w:divBdr>
            <w:top w:val="none" w:sz="0" w:space="0" w:color="auto"/>
            <w:left w:val="none" w:sz="0" w:space="0" w:color="auto"/>
            <w:bottom w:val="none" w:sz="0" w:space="0" w:color="auto"/>
            <w:right w:val="none" w:sz="0" w:space="0" w:color="auto"/>
          </w:divBdr>
        </w:div>
      </w:divsChild>
    </w:div>
    <w:div w:id="1445085698">
      <w:marLeft w:val="0"/>
      <w:marRight w:val="0"/>
      <w:marTop w:val="0"/>
      <w:marBottom w:val="0"/>
      <w:divBdr>
        <w:top w:val="none" w:sz="0" w:space="0" w:color="auto"/>
        <w:left w:val="none" w:sz="0" w:space="0" w:color="auto"/>
        <w:bottom w:val="none" w:sz="0" w:space="0" w:color="auto"/>
        <w:right w:val="none" w:sz="0" w:space="0" w:color="auto"/>
      </w:divBdr>
      <w:divsChild>
        <w:div w:id="1445085692">
          <w:marLeft w:val="0"/>
          <w:marRight w:val="0"/>
          <w:marTop w:val="0"/>
          <w:marBottom w:val="0"/>
          <w:divBdr>
            <w:top w:val="none" w:sz="0" w:space="0" w:color="auto"/>
            <w:left w:val="none" w:sz="0" w:space="0" w:color="auto"/>
            <w:bottom w:val="none" w:sz="0" w:space="0" w:color="auto"/>
            <w:right w:val="none" w:sz="0" w:space="0" w:color="auto"/>
          </w:divBdr>
        </w:div>
      </w:divsChild>
    </w:div>
    <w:div w:id="1445085699">
      <w:marLeft w:val="0"/>
      <w:marRight w:val="0"/>
      <w:marTop w:val="0"/>
      <w:marBottom w:val="0"/>
      <w:divBdr>
        <w:top w:val="none" w:sz="0" w:space="0" w:color="auto"/>
        <w:left w:val="none" w:sz="0" w:space="0" w:color="auto"/>
        <w:bottom w:val="none" w:sz="0" w:space="0" w:color="auto"/>
        <w:right w:val="none" w:sz="0" w:space="0" w:color="auto"/>
      </w:divBdr>
      <w:divsChild>
        <w:div w:id="1445085636">
          <w:marLeft w:val="0"/>
          <w:marRight w:val="0"/>
          <w:marTop w:val="0"/>
          <w:marBottom w:val="0"/>
          <w:divBdr>
            <w:top w:val="none" w:sz="0" w:space="0" w:color="auto"/>
            <w:left w:val="none" w:sz="0" w:space="0" w:color="auto"/>
            <w:bottom w:val="none" w:sz="0" w:space="0" w:color="auto"/>
            <w:right w:val="none" w:sz="0" w:space="0" w:color="auto"/>
          </w:divBdr>
          <w:divsChild>
            <w:div w:id="1445082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5704">
      <w:marLeft w:val="0"/>
      <w:marRight w:val="0"/>
      <w:marTop w:val="0"/>
      <w:marBottom w:val="0"/>
      <w:divBdr>
        <w:top w:val="none" w:sz="0" w:space="0" w:color="auto"/>
        <w:left w:val="none" w:sz="0" w:space="0" w:color="auto"/>
        <w:bottom w:val="none" w:sz="0" w:space="0" w:color="auto"/>
        <w:right w:val="none" w:sz="0" w:space="0" w:color="auto"/>
      </w:divBdr>
      <w:divsChild>
        <w:div w:id="1445082710">
          <w:marLeft w:val="0"/>
          <w:marRight w:val="0"/>
          <w:marTop w:val="0"/>
          <w:marBottom w:val="0"/>
          <w:divBdr>
            <w:top w:val="none" w:sz="0" w:space="0" w:color="auto"/>
            <w:left w:val="none" w:sz="0" w:space="0" w:color="auto"/>
            <w:bottom w:val="none" w:sz="0" w:space="0" w:color="auto"/>
            <w:right w:val="none" w:sz="0" w:space="0" w:color="auto"/>
          </w:divBdr>
        </w:div>
      </w:divsChild>
    </w:div>
    <w:div w:id="1445085705">
      <w:marLeft w:val="0"/>
      <w:marRight w:val="0"/>
      <w:marTop w:val="0"/>
      <w:marBottom w:val="0"/>
      <w:divBdr>
        <w:top w:val="none" w:sz="0" w:space="0" w:color="auto"/>
        <w:left w:val="none" w:sz="0" w:space="0" w:color="auto"/>
        <w:bottom w:val="none" w:sz="0" w:space="0" w:color="auto"/>
        <w:right w:val="none" w:sz="0" w:space="0" w:color="auto"/>
      </w:divBdr>
      <w:divsChild>
        <w:div w:id="1445085688">
          <w:marLeft w:val="0"/>
          <w:marRight w:val="0"/>
          <w:marTop w:val="0"/>
          <w:marBottom w:val="0"/>
          <w:divBdr>
            <w:top w:val="none" w:sz="0" w:space="0" w:color="auto"/>
            <w:left w:val="none" w:sz="0" w:space="0" w:color="auto"/>
            <w:bottom w:val="none" w:sz="0" w:space="0" w:color="auto"/>
            <w:right w:val="none" w:sz="0" w:space="0" w:color="auto"/>
          </w:divBdr>
        </w:div>
      </w:divsChild>
    </w:div>
    <w:div w:id="1445085706">
      <w:marLeft w:val="0"/>
      <w:marRight w:val="0"/>
      <w:marTop w:val="0"/>
      <w:marBottom w:val="0"/>
      <w:divBdr>
        <w:top w:val="none" w:sz="0" w:space="0" w:color="auto"/>
        <w:left w:val="none" w:sz="0" w:space="0" w:color="auto"/>
        <w:bottom w:val="none" w:sz="0" w:space="0" w:color="auto"/>
        <w:right w:val="none" w:sz="0" w:space="0" w:color="auto"/>
      </w:divBdr>
      <w:divsChild>
        <w:div w:id="1445085593">
          <w:marLeft w:val="0"/>
          <w:marRight w:val="0"/>
          <w:marTop w:val="0"/>
          <w:marBottom w:val="0"/>
          <w:divBdr>
            <w:top w:val="none" w:sz="0" w:space="0" w:color="auto"/>
            <w:left w:val="none" w:sz="0" w:space="0" w:color="auto"/>
            <w:bottom w:val="none" w:sz="0" w:space="0" w:color="auto"/>
            <w:right w:val="none" w:sz="0" w:space="0" w:color="auto"/>
          </w:divBdr>
        </w:div>
      </w:divsChild>
    </w:div>
    <w:div w:id="1445085709">
      <w:marLeft w:val="0"/>
      <w:marRight w:val="0"/>
      <w:marTop w:val="0"/>
      <w:marBottom w:val="0"/>
      <w:divBdr>
        <w:top w:val="none" w:sz="0" w:space="0" w:color="auto"/>
        <w:left w:val="none" w:sz="0" w:space="0" w:color="auto"/>
        <w:bottom w:val="none" w:sz="0" w:space="0" w:color="auto"/>
        <w:right w:val="none" w:sz="0" w:space="0" w:color="auto"/>
      </w:divBdr>
      <w:divsChild>
        <w:div w:id="1445085622">
          <w:marLeft w:val="0"/>
          <w:marRight w:val="0"/>
          <w:marTop w:val="0"/>
          <w:marBottom w:val="0"/>
          <w:divBdr>
            <w:top w:val="none" w:sz="0" w:space="0" w:color="auto"/>
            <w:left w:val="none" w:sz="0" w:space="0" w:color="auto"/>
            <w:bottom w:val="none" w:sz="0" w:space="0" w:color="auto"/>
            <w:right w:val="none" w:sz="0" w:space="0" w:color="auto"/>
          </w:divBdr>
        </w:div>
      </w:divsChild>
    </w:div>
    <w:div w:id="1445085712">
      <w:marLeft w:val="0"/>
      <w:marRight w:val="0"/>
      <w:marTop w:val="0"/>
      <w:marBottom w:val="0"/>
      <w:divBdr>
        <w:top w:val="none" w:sz="0" w:space="0" w:color="auto"/>
        <w:left w:val="none" w:sz="0" w:space="0" w:color="auto"/>
        <w:bottom w:val="none" w:sz="0" w:space="0" w:color="auto"/>
        <w:right w:val="none" w:sz="0" w:space="0" w:color="auto"/>
      </w:divBdr>
      <w:divsChild>
        <w:div w:id="1445085694">
          <w:marLeft w:val="0"/>
          <w:marRight w:val="0"/>
          <w:marTop w:val="0"/>
          <w:marBottom w:val="0"/>
          <w:divBdr>
            <w:top w:val="none" w:sz="0" w:space="0" w:color="auto"/>
            <w:left w:val="none" w:sz="0" w:space="0" w:color="auto"/>
            <w:bottom w:val="none" w:sz="0" w:space="0" w:color="auto"/>
            <w:right w:val="none" w:sz="0" w:space="0" w:color="auto"/>
          </w:divBdr>
        </w:div>
      </w:divsChild>
    </w:div>
    <w:div w:id="1445085715">
      <w:marLeft w:val="0"/>
      <w:marRight w:val="0"/>
      <w:marTop w:val="0"/>
      <w:marBottom w:val="0"/>
      <w:divBdr>
        <w:top w:val="none" w:sz="0" w:space="0" w:color="auto"/>
        <w:left w:val="none" w:sz="0" w:space="0" w:color="auto"/>
        <w:bottom w:val="none" w:sz="0" w:space="0" w:color="auto"/>
        <w:right w:val="none" w:sz="0" w:space="0" w:color="auto"/>
      </w:divBdr>
      <w:divsChild>
        <w:div w:id="1445085707">
          <w:marLeft w:val="0"/>
          <w:marRight w:val="0"/>
          <w:marTop w:val="0"/>
          <w:marBottom w:val="0"/>
          <w:divBdr>
            <w:top w:val="none" w:sz="0" w:space="0" w:color="auto"/>
            <w:left w:val="none" w:sz="0" w:space="0" w:color="auto"/>
            <w:bottom w:val="none" w:sz="0" w:space="0" w:color="auto"/>
            <w:right w:val="none" w:sz="0" w:space="0" w:color="auto"/>
          </w:divBdr>
        </w:div>
      </w:divsChild>
    </w:div>
    <w:div w:id="1445085717">
      <w:marLeft w:val="0"/>
      <w:marRight w:val="0"/>
      <w:marTop w:val="0"/>
      <w:marBottom w:val="0"/>
      <w:divBdr>
        <w:top w:val="none" w:sz="0" w:space="0" w:color="auto"/>
        <w:left w:val="none" w:sz="0" w:space="0" w:color="auto"/>
        <w:bottom w:val="none" w:sz="0" w:space="0" w:color="auto"/>
        <w:right w:val="none" w:sz="0" w:space="0" w:color="auto"/>
      </w:divBdr>
      <w:divsChild>
        <w:div w:id="1445085569">
          <w:marLeft w:val="0"/>
          <w:marRight w:val="0"/>
          <w:marTop w:val="0"/>
          <w:marBottom w:val="0"/>
          <w:divBdr>
            <w:top w:val="none" w:sz="0" w:space="0" w:color="auto"/>
            <w:left w:val="none" w:sz="0" w:space="0" w:color="auto"/>
            <w:bottom w:val="none" w:sz="0" w:space="0" w:color="auto"/>
            <w:right w:val="none" w:sz="0" w:space="0" w:color="auto"/>
          </w:divBdr>
        </w:div>
      </w:divsChild>
    </w:div>
    <w:div w:id="1445085720">
      <w:marLeft w:val="0"/>
      <w:marRight w:val="0"/>
      <w:marTop w:val="0"/>
      <w:marBottom w:val="0"/>
      <w:divBdr>
        <w:top w:val="none" w:sz="0" w:space="0" w:color="auto"/>
        <w:left w:val="none" w:sz="0" w:space="0" w:color="auto"/>
        <w:bottom w:val="none" w:sz="0" w:space="0" w:color="auto"/>
        <w:right w:val="none" w:sz="0" w:space="0" w:color="auto"/>
      </w:divBdr>
      <w:divsChild>
        <w:div w:id="1445082632">
          <w:marLeft w:val="0"/>
          <w:marRight w:val="0"/>
          <w:marTop w:val="0"/>
          <w:marBottom w:val="0"/>
          <w:divBdr>
            <w:top w:val="none" w:sz="0" w:space="0" w:color="auto"/>
            <w:left w:val="none" w:sz="0" w:space="0" w:color="auto"/>
            <w:bottom w:val="none" w:sz="0" w:space="0" w:color="auto"/>
            <w:right w:val="none" w:sz="0" w:space="0" w:color="auto"/>
          </w:divBdr>
        </w:div>
      </w:divsChild>
    </w:div>
    <w:div w:id="1445085721">
      <w:marLeft w:val="0"/>
      <w:marRight w:val="0"/>
      <w:marTop w:val="0"/>
      <w:marBottom w:val="0"/>
      <w:divBdr>
        <w:top w:val="none" w:sz="0" w:space="0" w:color="auto"/>
        <w:left w:val="none" w:sz="0" w:space="0" w:color="auto"/>
        <w:bottom w:val="none" w:sz="0" w:space="0" w:color="auto"/>
        <w:right w:val="none" w:sz="0" w:space="0" w:color="auto"/>
      </w:divBdr>
      <w:divsChild>
        <w:div w:id="1445085684">
          <w:marLeft w:val="0"/>
          <w:marRight w:val="0"/>
          <w:marTop w:val="0"/>
          <w:marBottom w:val="0"/>
          <w:divBdr>
            <w:top w:val="none" w:sz="0" w:space="0" w:color="auto"/>
            <w:left w:val="none" w:sz="0" w:space="0" w:color="auto"/>
            <w:bottom w:val="none" w:sz="0" w:space="0" w:color="auto"/>
            <w:right w:val="none" w:sz="0" w:space="0" w:color="auto"/>
          </w:divBdr>
        </w:div>
      </w:divsChild>
    </w:div>
    <w:div w:id="1445085723">
      <w:marLeft w:val="0"/>
      <w:marRight w:val="0"/>
      <w:marTop w:val="0"/>
      <w:marBottom w:val="0"/>
      <w:divBdr>
        <w:top w:val="none" w:sz="0" w:space="0" w:color="auto"/>
        <w:left w:val="none" w:sz="0" w:space="0" w:color="auto"/>
        <w:bottom w:val="none" w:sz="0" w:space="0" w:color="auto"/>
        <w:right w:val="none" w:sz="0" w:space="0" w:color="auto"/>
      </w:divBdr>
      <w:divsChild>
        <w:div w:id="1445082667">
          <w:marLeft w:val="0"/>
          <w:marRight w:val="0"/>
          <w:marTop w:val="0"/>
          <w:marBottom w:val="0"/>
          <w:divBdr>
            <w:top w:val="none" w:sz="0" w:space="0" w:color="auto"/>
            <w:left w:val="none" w:sz="0" w:space="0" w:color="auto"/>
            <w:bottom w:val="none" w:sz="0" w:space="0" w:color="auto"/>
            <w:right w:val="none" w:sz="0" w:space="0" w:color="auto"/>
          </w:divBdr>
        </w:div>
      </w:divsChild>
    </w:div>
    <w:div w:id="1445085724">
      <w:marLeft w:val="0"/>
      <w:marRight w:val="0"/>
      <w:marTop w:val="0"/>
      <w:marBottom w:val="0"/>
      <w:divBdr>
        <w:top w:val="none" w:sz="0" w:space="0" w:color="auto"/>
        <w:left w:val="none" w:sz="0" w:space="0" w:color="auto"/>
        <w:bottom w:val="none" w:sz="0" w:space="0" w:color="auto"/>
        <w:right w:val="none" w:sz="0" w:space="0" w:color="auto"/>
      </w:divBdr>
      <w:divsChild>
        <w:div w:id="1445082661">
          <w:marLeft w:val="0"/>
          <w:marRight w:val="0"/>
          <w:marTop w:val="0"/>
          <w:marBottom w:val="0"/>
          <w:divBdr>
            <w:top w:val="none" w:sz="0" w:space="0" w:color="auto"/>
            <w:left w:val="none" w:sz="0" w:space="0" w:color="auto"/>
            <w:bottom w:val="none" w:sz="0" w:space="0" w:color="auto"/>
            <w:right w:val="none" w:sz="0" w:space="0" w:color="auto"/>
          </w:divBdr>
        </w:div>
      </w:divsChild>
    </w:div>
    <w:div w:id="1445085725">
      <w:marLeft w:val="0"/>
      <w:marRight w:val="0"/>
      <w:marTop w:val="0"/>
      <w:marBottom w:val="0"/>
      <w:divBdr>
        <w:top w:val="none" w:sz="0" w:space="0" w:color="auto"/>
        <w:left w:val="none" w:sz="0" w:space="0" w:color="auto"/>
        <w:bottom w:val="none" w:sz="0" w:space="0" w:color="auto"/>
        <w:right w:val="none" w:sz="0" w:space="0" w:color="auto"/>
      </w:divBdr>
      <w:divsChild>
        <w:div w:id="1445082594">
          <w:marLeft w:val="0"/>
          <w:marRight w:val="0"/>
          <w:marTop w:val="0"/>
          <w:marBottom w:val="0"/>
          <w:divBdr>
            <w:top w:val="none" w:sz="0" w:space="0" w:color="auto"/>
            <w:left w:val="none" w:sz="0" w:space="0" w:color="auto"/>
            <w:bottom w:val="none" w:sz="0" w:space="0" w:color="auto"/>
            <w:right w:val="none" w:sz="0" w:space="0" w:color="auto"/>
          </w:divBdr>
        </w:div>
      </w:divsChild>
    </w:div>
    <w:div w:id="1445085726">
      <w:marLeft w:val="0"/>
      <w:marRight w:val="0"/>
      <w:marTop w:val="0"/>
      <w:marBottom w:val="0"/>
      <w:divBdr>
        <w:top w:val="none" w:sz="0" w:space="0" w:color="auto"/>
        <w:left w:val="none" w:sz="0" w:space="0" w:color="auto"/>
        <w:bottom w:val="none" w:sz="0" w:space="0" w:color="auto"/>
        <w:right w:val="none" w:sz="0" w:space="0" w:color="auto"/>
      </w:divBdr>
      <w:divsChild>
        <w:div w:id="1445085735">
          <w:marLeft w:val="0"/>
          <w:marRight w:val="0"/>
          <w:marTop w:val="0"/>
          <w:marBottom w:val="0"/>
          <w:divBdr>
            <w:top w:val="none" w:sz="0" w:space="0" w:color="auto"/>
            <w:left w:val="none" w:sz="0" w:space="0" w:color="auto"/>
            <w:bottom w:val="none" w:sz="0" w:space="0" w:color="auto"/>
            <w:right w:val="none" w:sz="0" w:space="0" w:color="auto"/>
          </w:divBdr>
        </w:div>
      </w:divsChild>
    </w:div>
    <w:div w:id="1445085727">
      <w:marLeft w:val="0"/>
      <w:marRight w:val="0"/>
      <w:marTop w:val="0"/>
      <w:marBottom w:val="0"/>
      <w:divBdr>
        <w:top w:val="none" w:sz="0" w:space="0" w:color="auto"/>
        <w:left w:val="none" w:sz="0" w:space="0" w:color="auto"/>
        <w:bottom w:val="none" w:sz="0" w:space="0" w:color="auto"/>
        <w:right w:val="none" w:sz="0" w:space="0" w:color="auto"/>
      </w:divBdr>
      <w:divsChild>
        <w:div w:id="1445082588">
          <w:marLeft w:val="0"/>
          <w:marRight w:val="0"/>
          <w:marTop w:val="0"/>
          <w:marBottom w:val="0"/>
          <w:divBdr>
            <w:top w:val="none" w:sz="0" w:space="0" w:color="auto"/>
            <w:left w:val="none" w:sz="0" w:space="0" w:color="auto"/>
            <w:bottom w:val="none" w:sz="0" w:space="0" w:color="auto"/>
            <w:right w:val="none" w:sz="0" w:space="0" w:color="auto"/>
          </w:divBdr>
        </w:div>
      </w:divsChild>
    </w:div>
    <w:div w:id="1445085728">
      <w:marLeft w:val="0"/>
      <w:marRight w:val="0"/>
      <w:marTop w:val="0"/>
      <w:marBottom w:val="0"/>
      <w:divBdr>
        <w:top w:val="none" w:sz="0" w:space="0" w:color="auto"/>
        <w:left w:val="none" w:sz="0" w:space="0" w:color="auto"/>
        <w:bottom w:val="none" w:sz="0" w:space="0" w:color="auto"/>
        <w:right w:val="none" w:sz="0" w:space="0" w:color="auto"/>
      </w:divBdr>
      <w:divsChild>
        <w:div w:id="1445085696">
          <w:marLeft w:val="0"/>
          <w:marRight w:val="0"/>
          <w:marTop w:val="0"/>
          <w:marBottom w:val="0"/>
          <w:divBdr>
            <w:top w:val="none" w:sz="0" w:space="0" w:color="auto"/>
            <w:left w:val="none" w:sz="0" w:space="0" w:color="auto"/>
            <w:bottom w:val="none" w:sz="0" w:space="0" w:color="auto"/>
            <w:right w:val="none" w:sz="0" w:space="0" w:color="auto"/>
          </w:divBdr>
        </w:div>
      </w:divsChild>
    </w:div>
    <w:div w:id="1445085731">
      <w:marLeft w:val="0"/>
      <w:marRight w:val="0"/>
      <w:marTop w:val="0"/>
      <w:marBottom w:val="0"/>
      <w:divBdr>
        <w:top w:val="none" w:sz="0" w:space="0" w:color="auto"/>
        <w:left w:val="none" w:sz="0" w:space="0" w:color="auto"/>
        <w:bottom w:val="none" w:sz="0" w:space="0" w:color="auto"/>
        <w:right w:val="none" w:sz="0" w:space="0" w:color="auto"/>
      </w:divBdr>
      <w:divsChild>
        <w:div w:id="1445085665">
          <w:marLeft w:val="0"/>
          <w:marRight w:val="0"/>
          <w:marTop w:val="0"/>
          <w:marBottom w:val="0"/>
          <w:divBdr>
            <w:top w:val="none" w:sz="0" w:space="0" w:color="auto"/>
            <w:left w:val="none" w:sz="0" w:space="0" w:color="auto"/>
            <w:bottom w:val="none" w:sz="0" w:space="0" w:color="auto"/>
            <w:right w:val="none" w:sz="0" w:space="0" w:color="auto"/>
          </w:divBdr>
        </w:div>
      </w:divsChild>
    </w:div>
    <w:div w:id="1445085733">
      <w:marLeft w:val="0"/>
      <w:marRight w:val="0"/>
      <w:marTop w:val="0"/>
      <w:marBottom w:val="0"/>
      <w:divBdr>
        <w:top w:val="none" w:sz="0" w:space="0" w:color="auto"/>
        <w:left w:val="none" w:sz="0" w:space="0" w:color="auto"/>
        <w:bottom w:val="none" w:sz="0" w:space="0" w:color="auto"/>
        <w:right w:val="none" w:sz="0" w:space="0" w:color="auto"/>
      </w:divBdr>
      <w:divsChild>
        <w:div w:id="1445082633">
          <w:marLeft w:val="0"/>
          <w:marRight w:val="0"/>
          <w:marTop w:val="0"/>
          <w:marBottom w:val="0"/>
          <w:divBdr>
            <w:top w:val="none" w:sz="0" w:space="0" w:color="auto"/>
            <w:left w:val="none" w:sz="0" w:space="0" w:color="auto"/>
            <w:bottom w:val="none" w:sz="0" w:space="0" w:color="auto"/>
            <w:right w:val="none" w:sz="0" w:space="0" w:color="auto"/>
          </w:divBdr>
        </w:div>
      </w:divsChild>
    </w:div>
    <w:div w:id="1445085734">
      <w:marLeft w:val="0"/>
      <w:marRight w:val="0"/>
      <w:marTop w:val="0"/>
      <w:marBottom w:val="0"/>
      <w:divBdr>
        <w:top w:val="none" w:sz="0" w:space="0" w:color="auto"/>
        <w:left w:val="none" w:sz="0" w:space="0" w:color="auto"/>
        <w:bottom w:val="none" w:sz="0" w:space="0" w:color="auto"/>
        <w:right w:val="none" w:sz="0" w:space="0" w:color="auto"/>
      </w:divBdr>
      <w:divsChild>
        <w:div w:id="1445082688">
          <w:marLeft w:val="0"/>
          <w:marRight w:val="0"/>
          <w:marTop w:val="0"/>
          <w:marBottom w:val="0"/>
          <w:divBdr>
            <w:top w:val="none" w:sz="0" w:space="0" w:color="auto"/>
            <w:left w:val="none" w:sz="0" w:space="0" w:color="auto"/>
            <w:bottom w:val="none" w:sz="0" w:space="0" w:color="auto"/>
            <w:right w:val="none" w:sz="0" w:space="0" w:color="auto"/>
          </w:divBdr>
        </w:div>
      </w:divsChild>
    </w:div>
    <w:div w:id="1445085737">
      <w:marLeft w:val="0"/>
      <w:marRight w:val="0"/>
      <w:marTop w:val="0"/>
      <w:marBottom w:val="0"/>
      <w:divBdr>
        <w:top w:val="none" w:sz="0" w:space="0" w:color="auto"/>
        <w:left w:val="none" w:sz="0" w:space="0" w:color="auto"/>
        <w:bottom w:val="none" w:sz="0" w:space="0" w:color="auto"/>
        <w:right w:val="none" w:sz="0" w:space="0" w:color="auto"/>
      </w:divBdr>
      <w:divsChild>
        <w:div w:id="1445085757">
          <w:marLeft w:val="0"/>
          <w:marRight w:val="0"/>
          <w:marTop w:val="0"/>
          <w:marBottom w:val="0"/>
          <w:divBdr>
            <w:top w:val="none" w:sz="0" w:space="0" w:color="auto"/>
            <w:left w:val="none" w:sz="0" w:space="0" w:color="auto"/>
            <w:bottom w:val="none" w:sz="0" w:space="0" w:color="auto"/>
            <w:right w:val="none" w:sz="0" w:space="0" w:color="auto"/>
          </w:divBdr>
        </w:div>
      </w:divsChild>
    </w:div>
    <w:div w:id="1445085739">
      <w:marLeft w:val="0"/>
      <w:marRight w:val="0"/>
      <w:marTop w:val="0"/>
      <w:marBottom w:val="0"/>
      <w:divBdr>
        <w:top w:val="none" w:sz="0" w:space="0" w:color="auto"/>
        <w:left w:val="none" w:sz="0" w:space="0" w:color="auto"/>
        <w:bottom w:val="none" w:sz="0" w:space="0" w:color="auto"/>
        <w:right w:val="none" w:sz="0" w:space="0" w:color="auto"/>
      </w:divBdr>
      <w:divsChild>
        <w:div w:id="1445082645">
          <w:marLeft w:val="0"/>
          <w:marRight w:val="0"/>
          <w:marTop w:val="0"/>
          <w:marBottom w:val="0"/>
          <w:divBdr>
            <w:top w:val="none" w:sz="0" w:space="0" w:color="auto"/>
            <w:left w:val="none" w:sz="0" w:space="0" w:color="auto"/>
            <w:bottom w:val="none" w:sz="0" w:space="0" w:color="auto"/>
            <w:right w:val="none" w:sz="0" w:space="0" w:color="auto"/>
          </w:divBdr>
        </w:div>
      </w:divsChild>
    </w:div>
    <w:div w:id="1445085740">
      <w:marLeft w:val="0"/>
      <w:marRight w:val="0"/>
      <w:marTop w:val="0"/>
      <w:marBottom w:val="0"/>
      <w:divBdr>
        <w:top w:val="none" w:sz="0" w:space="0" w:color="auto"/>
        <w:left w:val="none" w:sz="0" w:space="0" w:color="auto"/>
        <w:bottom w:val="none" w:sz="0" w:space="0" w:color="auto"/>
        <w:right w:val="none" w:sz="0" w:space="0" w:color="auto"/>
      </w:divBdr>
      <w:divsChild>
        <w:div w:id="1445082599">
          <w:marLeft w:val="0"/>
          <w:marRight w:val="0"/>
          <w:marTop w:val="0"/>
          <w:marBottom w:val="0"/>
          <w:divBdr>
            <w:top w:val="none" w:sz="0" w:space="0" w:color="auto"/>
            <w:left w:val="none" w:sz="0" w:space="0" w:color="auto"/>
            <w:bottom w:val="none" w:sz="0" w:space="0" w:color="auto"/>
            <w:right w:val="none" w:sz="0" w:space="0" w:color="auto"/>
          </w:divBdr>
          <w:divsChild>
            <w:div w:id="14450855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5742">
      <w:marLeft w:val="0"/>
      <w:marRight w:val="0"/>
      <w:marTop w:val="0"/>
      <w:marBottom w:val="0"/>
      <w:divBdr>
        <w:top w:val="none" w:sz="0" w:space="0" w:color="auto"/>
        <w:left w:val="none" w:sz="0" w:space="0" w:color="auto"/>
        <w:bottom w:val="none" w:sz="0" w:space="0" w:color="auto"/>
        <w:right w:val="none" w:sz="0" w:space="0" w:color="auto"/>
      </w:divBdr>
      <w:divsChild>
        <w:div w:id="1445082684">
          <w:marLeft w:val="0"/>
          <w:marRight w:val="0"/>
          <w:marTop w:val="0"/>
          <w:marBottom w:val="0"/>
          <w:divBdr>
            <w:top w:val="none" w:sz="0" w:space="0" w:color="auto"/>
            <w:left w:val="none" w:sz="0" w:space="0" w:color="auto"/>
            <w:bottom w:val="none" w:sz="0" w:space="0" w:color="auto"/>
            <w:right w:val="none" w:sz="0" w:space="0" w:color="auto"/>
          </w:divBdr>
        </w:div>
      </w:divsChild>
    </w:div>
    <w:div w:id="1445085743">
      <w:marLeft w:val="0"/>
      <w:marRight w:val="0"/>
      <w:marTop w:val="0"/>
      <w:marBottom w:val="0"/>
      <w:divBdr>
        <w:top w:val="none" w:sz="0" w:space="0" w:color="auto"/>
        <w:left w:val="none" w:sz="0" w:space="0" w:color="auto"/>
        <w:bottom w:val="none" w:sz="0" w:space="0" w:color="auto"/>
        <w:right w:val="none" w:sz="0" w:space="0" w:color="auto"/>
      </w:divBdr>
      <w:divsChild>
        <w:div w:id="1445082703">
          <w:marLeft w:val="0"/>
          <w:marRight w:val="0"/>
          <w:marTop w:val="0"/>
          <w:marBottom w:val="0"/>
          <w:divBdr>
            <w:top w:val="none" w:sz="0" w:space="0" w:color="auto"/>
            <w:left w:val="none" w:sz="0" w:space="0" w:color="auto"/>
            <w:bottom w:val="none" w:sz="0" w:space="0" w:color="auto"/>
            <w:right w:val="none" w:sz="0" w:space="0" w:color="auto"/>
          </w:divBdr>
        </w:div>
      </w:divsChild>
    </w:div>
    <w:div w:id="1445085744">
      <w:marLeft w:val="0"/>
      <w:marRight w:val="0"/>
      <w:marTop w:val="0"/>
      <w:marBottom w:val="0"/>
      <w:divBdr>
        <w:top w:val="none" w:sz="0" w:space="0" w:color="auto"/>
        <w:left w:val="none" w:sz="0" w:space="0" w:color="auto"/>
        <w:bottom w:val="none" w:sz="0" w:space="0" w:color="auto"/>
        <w:right w:val="none" w:sz="0" w:space="0" w:color="auto"/>
      </w:divBdr>
      <w:divsChild>
        <w:div w:id="1445085620">
          <w:marLeft w:val="0"/>
          <w:marRight w:val="0"/>
          <w:marTop w:val="0"/>
          <w:marBottom w:val="0"/>
          <w:divBdr>
            <w:top w:val="none" w:sz="0" w:space="0" w:color="auto"/>
            <w:left w:val="none" w:sz="0" w:space="0" w:color="auto"/>
            <w:bottom w:val="none" w:sz="0" w:space="0" w:color="auto"/>
            <w:right w:val="none" w:sz="0" w:space="0" w:color="auto"/>
          </w:divBdr>
        </w:div>
      </w:divsChild>
    </w:div>
    <w:div w:id="1445085745">
      <w:marLeft w:val="0"/>
      <w:marRight w:val="0"/>
      <w:marTop w:val="0"/>
      <w:marBottom w:val="0"/>
      <w:divBdr>
        <w:top w:val="none" w:sz="0" w:space="0" w:color="auto"/>
        <w:left w:val="none" w:sz="0" w:space="0" w:color="auto"/>
        <w:bottom w:val="none" w:sz="0" w:space="0" w:color="auto"/>
        <w:right w:val="none" w:sz="0" w:space="0" w:color="auto"/>
      </w:divBdr>
      <w:divsChild>
        <w:div w:id="1445085708">
          <w:marLeft w:val="0"/>
          <w:marRight w:val="0"/>
          <w:marTop w:val="0"/>
          <w:marBottom w:val="0"/>
          <w:divBdr>
            <w:top w:val="none" w:sz="0" w:space="0" w:color="auto"/>
            <w:left w:val="none" w:sz="0" w:space="0" w:color="auto"/>
            <w:bottom w:val="none" w:sz="0" w:space="0" w:color="auto"/>
            <w:right w:val="none" w:sz="0" w:space="0" w:color="auto"/>
          </w:divBdr>
        </w:div>
      </w:divsChild>
    </w:div>
    <w:div w:id="1445085751">
      <w:marLeft w:val="0"/>
      <w:marRight w:val="0"/>
      <w:marTop w:val="0"/>
      <w:marBottom w:val="0"/>
      <w:divBdr>
        <w:top w:val="none" w:sz="0" w:space="0" w:color="auto"/>
        <w:left w:val="none" w:sz="0" w:space="0" w:color="auto"/>
        <w:bottom w:val="none" w:sz="0" w:space="0" w:color="auto"/>
        <w:right w:val="none" w:sz="0" w:space="0" w:color="auto"/>
      </w:divBdr>
      <w:divsChild>
        <w:div w:id="1445082678">
          <w:marLeft w:val="0"/>
          <w:marRight w:val="0"/>
          <w:marTop w:val="0"/>
          <w:marBottom w:val="0"/>
          <w:divBdr>
            <w:top w:val="none" w:sz="0" w:space="0" w:color="auto"/>
            <w:left w:val="none" w:sz="0" w:space="0" w:color="auto"/>
            <w:bottom w:val="none" w:sz="0" w:space="0" w:color="auto"/>
            <w:right w:val="none" w:sz="0" w:space="0" w:color="auto"/>
          </w:divBdr>
        </w:div>
      </w:divsChild>
    </w:div>
    <w:div w:id="1445085752">
      <w:marLeft w:val="0"/>
      <w:marRight w:val="0"/>
      <w:marTop w:val="0"/>
      <w:marBottom w:val="0"/>
      <w:divBdr>
        <w:top w:val="none" w:sz="0" w:space="0" w:color="auto"/>
        <w:left w:val="none" w:sz="0" w:space="0" w:color="auto"/>
        <w:bottom w:val="none" w:sz="0" w:space="0" w:color="auto"/>
        <w:right w:val="none" w:sz="0" w:space="0" w:color="auto"/>
      </w:divBdr>
      <w:divsChild>
        <w:div w:id="1445085746">
          <w:marLeft w:val="0"/>
          <w:marRight w:val="0"/>
          <w:marTop w:val="0"/>
          <w:marBottom w:val="0"/>
          <w:divBdr>
            <w:top w:val="none" w:sz="0" w:space="0" w:color="auto"/>
            <w:left w:val="none" w:sz="0" w:space="0" w:color="auto"/>
            <w:bottom w:val="none" w:sz="0" w:space="0" w:color="auto"/>
            <w:right w:val="none" w:sz="0" w:space="0" w:color="auto"/>
          </w:divBdr>
        </w:div>
      </w:divsChild>
    </w:div>
    <w:div w:id="1445085753">
      <w:marLeft w:val="0"/>
      <w:marRight w:val="0"/>
      <w:marTop w:val="0"/>
      <w:marBottom w:val="0"/>
      <w:divBdr>
        <w:top w:val="none" w:sz="0" w:space="0" w:color="auto"/>
        <w:left w:val="none" w:sz="0" w:space="0" w:color="auto"/>
        <w:bottom w:val="none" w:sz="0" w:space="0" w:color="auto"/>
        <w:right w:val="none" w:sz="0" w:space="0" w:color="auto"/>
      </w:divBdr>
      <w:divsChild>
        <w:div w:id="1445085642">
          <w:marLeft w:val="0"/>
          <w:marRight w:val="0"/>
          <w:marTop w:val="0"/>
          <w:marBottom w:val="0"/>
          <w:divBdr>
            <w:top w:val="none" w:sz="0" w:space="0" w:color="auto"/>
            <w:left w:val="none" w:sz="0" w:space="0" w:color="auto"/>
            <w:bottom w:val="none" w:sz="0" w:space="0" w:color="auto"/>
            <w:right w:val="none" w:sz="0" w:space="0" w:color="auto"/>
          </w:divBdr>
        </w:div>
      </w:divsChild>
    </w:div>
    <w:div w:id="1445085758">
      <w:marLeft w:val="0"/>
      <w:marRight w:val="0"/>
      <w:marTop w:val="0"/>
      <w:marBottom w:val="0"/>
      <w:divBdr>
        <w:top w:val="none" w:sz="0" w:space="0" w:color="auto"/>
        <w:left w:val="none" w:sz="0" w:space="0" w:color="auto"/>
        <w:bottom w:val="none" w:sz="0" w:space="0" w:color="auto"/>
        <w:right w:val="none" w:sz="0" w:space="0" w:color="auto"/>
      </w:divBdr>
      <w:divsChild>
        <w:div w:id="1445085759">
          <w:marLeft w:val="0"/>
          <w:marRight w:val="0"/>
          <w:marTop w:val="0"/>
          <w:marBottom w:val="0"/>
          <w:divBdr>
            <w:top w:val="none" w:sz="0" w:space="0" w:color="auto"/>
            <w:left w:val="none" w:sz="0" w:space="0" w:color="auto"/>
            <w:bottom w:val="none" w:sz="0" w:space="0" w:color="auto"/>
            <w:right w:val="none" w:sz="0" w:space="0" w:color="auto"/>
          </w:divBdr>
        </w:div>
      </w:divsChild>
    </w:div>
    <w:div w:id="1445085762">
      <w:marLeft w:val="0"/>
      <w:marRight w:val="0"/>
      <w:marTop w:val="0"/>
      <w:marBottom w:val="0"/>
      <w:divBdr>
        <w:top w:val="none" w:sz="0" w:space="0" w:color="auto"/>
        <w:left w:val="none" w:sz="0" w:space="0" w:color="auto"/>
        <w:bottom w:val="none" w:sz="0" w:space="0" w:color="auto"/>
        <w:right w:val="none" w:sz="0" w:space="0" w:color="auto"/>
      </w:divBdr>
      <w:divsChild>
        <w:div w:id="1445085703">
          <w:marLeft w:val="0"/>
          <w:marRight w:val="0"/>
          <w:marTop w:val="0"/>
          <w:marBottom w:val="0"/>
          <w:divBdr>
            <w:top w:val="none" w:sz="0" w:space="0" w:color="auto"/>
            <w:left w:val="none" w:sz="0" w:space="0" w:color="auto"/>
            <w:bottom w:val="none" w:sz="0" w:space="0" w:color="auto"/>
            <w:right w:val="none" w:sz="0" w:space="0" w:color="auto"/>
          </w:divBdr>
        </w:div>
      </w:divsChild>
    </w:div>
    <w:div w:id="1445085763">
      <w:marLeft w:val="0"/>
      <w:marRight w:val="0"/>
      <w:marTop w:val="0"/>
      <w:marBottom w:val="0"/>
      <w:divBdr>
        <w:top w:val="none" w:sz="0" w:space="0" w:color="auto"/>
        <w:left w:val="none" w:sz="0" w:space="0" w:color="auto"/>
        <w:bottom w:val="none" w:sz="0" w:space="0" w:color="auto"/>
        <w:right w:val="none" w:sz="0" w:space="0" w:color="auto"/>
      </w:divBdr>
      <w:divsChild>
        <w:div w:id="1445082608">
          <w:marLeft w:val="0"/>
          <w:marRight w:val="0"/>
          <w:marTop w:val="0"/>
          <w:marBottom w:val="0"/>
          <w:divBdr>
            <w:top w:val="none" w:sz="0" w:space="0" w:color="auto"/>
            <w:left w:val="none" w:sz="0" w:space="0" w:color="auto"/>
            <w:bottom w:val="none" w:sz="0" w:space="0" w:color="auto"/>
            <w:right w:val="none" w:sz="0" w:space="0" w:color="auto"/>
          </w:divBdr>
        </w:div>
      </w:divsChild>
    </w:div>
    <w:div w:id="1445085765">
      <w:marLeft w:val="0"/>
      <w:marRight w:val="0"/>
      <w:marTop w:val="0"/>
      <w:marBottom w:val="0"/>
      <w:divBdr>
        <w:top w:val="none" w:sz="0" w:space="0" w:color="auto"/>
        <w:left w:val="none" w:sz="0" w:space="0" w:color="auto"/>
        <w:bottom w:val="none" w:sz="0" w:space="0" w:color="auto"/>
        <w:right w:val="none" w:sz="0" w:space="0" w:color="auto"/>
      </w:divBdr>
      <w:divsChild>
        <w:div w:id="1445082691">
          <w:marLeft w:val="0"/>
          <w:marRight w:val="0"/>
          <w:marTop w:val="0"/>
          <w:marBottom w:val="0"/>
          <w:divBdr>
            <w:top w:val="none" w:sz="0" w:space="0" w:color="auto"/>
            <w:left w:val="none" w:sz="0" w:space="0" w:color="auto"/>
            <w:bottom w:val="none" w:sz="0" w:space="0" w:color="auto"/>
            <w:right w:val="none" w:sz="0" w:space="0" w:color="auto"/>
          </w:divBdr>
        </w:div>
      </w:divsChild>
    </w:div>
    <w:div w:id="1445085767">
      <w:marLeft w:val="0"/>
      <w:marRight w:val="0"/>
      <w:marTop w:val="0"/>
      <w:marBottom w:val="0"/>
      <w:divBdr>
        <w:top w:val="none" w:sz="0" w:space="0" w:color="auto"/>
        <w:left w:val="none" w:sz="0" w:space="0" w:color="auto"/>
        <w:bottom w:val="none" w:sz="0" w:space="0" w:color="auto"/>
        <w:right w:val="none" w:sz="0" w:space="0" w:color="auto"/>
      </w:divBdr>
      <w:divsChild>
        <w:div w:id="1445082672">
          <w:marLeft w:val="0"/>
          <w:marRight w:val="0"/>
          <w:marTop w:val="0"/>
          <w:marBottom w:val="0"/>
          <w:divBdr>
            <w:top w:val="none" w:sz="0" w:space="0" w:color="auto"/>
            <w:left w:val="none" w:sz="0" w:space="0" w:color="auto"/>
            <w:bottom w:val="none" w:sz="0" w:space="0" w:color="auto"/>
            <w:right w:val="none" w:sz="0" w:space="0" w:color="auto"/>
          </w:divBdr>
        </w:div>
      </w:divsChild>
    </w:div>
    <w:div w:id="1445085771">
      <w:marLeft w:val="0"/>
      <w:marRight w:val="0"/>
      <w:marTop w:val="0"/>
      <w:marBottom w:val="0"/>
      <w:divBdr>
        <w:top w:val="none" w:sz="0" w:space="0" w:color="auto"/>
        <w:left w:val="none" w:sz="0" w:space="0" w:color="auto"/>
        <w:bottom w:val="none" w:sz="0" w:space="0" w:color="auto"/>
        <w:right w:val="none" w:sz="0" w:space="0" w:color="auto"/>
      </w:divBdr>
      <w:divsChild>
        <w:div w:id="1445082607">
          <w:marLeft w:val="0"/>
          <w:marRight w:val="0"/>
          <w:marTop w:val="0"/>
          <w:marBottom w:val="0"/>
          <w:divBdr>
            <w:top w:val="none" w:sz="0" w:space="0" w:color="auto"/>
            <w:left w:val="none" w:sz="0" w:space="0" w:color="auto"/>
            <w:bottom w:val="none" w:sz="0" w:space="0" w:color="auto"/>
            <w:right w:val="none" w:sz="0" w:space="0" w:color="auto"/>
          </w:divBdr>
        </w:div>
      </w:divsChild>
    </w:div>
    <w:div w:id="1445085772">
      <w:marLeft w:val="0"/>
      <w:marRight w:val="0"/>
      <w:marTop w:val="0"/>
      <w:marBottom w:val="0"/>
      <w:divBdr>
        <w:top w:val="none" w:sz="0" w:space="0" w:color="auto"/>
        <w:left w:val="none" w:sz="0" w:space="0" w:color="auto"/>
        <w:bottom w:val="none" w:sz="0" w:space="0" w:color="auto"/>
        <w:right w:val="none" w:sz="0" w:space="0" w:color="auto"/>
      </w:divBdr>
      <w:divsChild>
        <w:div w:id="1445082660">
          <w:marLeft w:val="0"/>
          <w:marRight w:val="0"/>
          <w:marTop w:val="0"/>
          <w:marBottom w:val="0"/>
          <w:divBdr>
            <w:top w:val="none" w:sz="0" w:space="0" w:color="auto"/>
            <w:left w:val="none" w:sz="0" w:space="0" w:color="auto"/>
            <w:bottom w:val="none" w:sz="0" w:space="0" w:color="auto"/>
            <w:right w:val="none" w:sz="0" w:space="0" w:color="auto"/>
          </w:divBdr>
        </w:div>
      </w:divsChild>
    </w:div>
    <w:div w:id="1445085773">
      <w:marLeft w:val="0"/>
      <w:marRight w:val="0"/>
      <w:marTop w:val="0"/>
      <w:marBottom w:val="0"/>
      <w:divBdr>
        <w:top w:val="none" w:sz="0" w:space="0" w:color="auto"/>
        <w:left w:val="none" w:sz="0" w:space="0" w:color="auto"/>
        <w:bottom w:val="none" w:sz="0" w:space="0" w:color="auto"/>
        <w:right w:val="none" w:sz="0" w:space="0" w:color="auto"/>
      </w:divBdr>
      <w:divsChild>
        <w:div w:id="1445085766">
          <w:marLeft w:val="0"/>
          <w:marRight w:val="0"/>
          <w:marTop w:val="0"/>
          <w:marBottom w:val="0"/>
          <w:divBdr>
            <w:top w:val="none" w:sz="0" w:space="0" w:color="auto"/>
            <w:left w:val="none" w:sz="0" w:space="0" w:color="auto"/>
            <w:bottom w:val="none" w:sz="0" w:space="0" w:color="auto"/>
            <w:right w:val="none" w:sz="0" w:space="0" w:color="auto"/>
          </w:divBdr>
        </w:div>
      </w:divsChild>
    </w:div>
    <w:div w:id="1445085777">
      <w:marLeft w:val="0"/>
      <w:marRight w:val="0"/>
      <w:marTop w:val="0"/>
      <w:marBottom w:val="0"/>
      <w:divBdr>
        <w:top w:val="none" w:sz="0" w:space="0" w:color="auto"/>
        <w:left w:val="none" w:sz="0" w:space="0" w:color="auto"/>
        <w:bottom w:val="none" w:sz="0" w:space="0" w:color="auto"/>
        <w:right w:val="none" w:sz="0" w:space="0" w:color="auto"/>
      </w:divBdr>
      <w:divsChild>
        <w:div w:id="1445085979">
          <w:marLeft w:val="0"/>
          <w:marRight w:val="0"/>
          <w:marTop w:val="0"/>
          <w:marBottom w:val="0"/>
          <w:divBdr>
            <w:top w:val="none" w:sz="0" w:space="0" w:color="auto"/>
            <w:left w:val="none" w:sz="0" w:space="0" w:color="auto"/>
            <w:bottom w:val="none" w:sz="0" w:space="0" w:color="auto"/>
            <w:right w:val="none" w:sz="0" w:space="0" w:color="auto"/>
          </w:divBdr>
        </w:div>
      </w:divsChild>
    </w:div>
    <w:div w:id="1445085780">
      <w:marLeft w:val="0"/>
      <w:marRight w:val="0"/>
      <w:marTop w:val="0"/>
      <w:marBottom w:val="0"/>
      <w:divBdr>
        <w:top w:val="none" w:sz="0" w:space="0" w:color="auto"/>
        <w:left w:val="none" w:sz="0" w:space="0" w:color="auto"/>
        <w:bottom w:val="none" w:sz="0" w:space="0" w:color="auto"/>
        <w:right w:val="none" w:sz="0" w:space="0" w:color="auto"/>
      </w:divBdr>
      <w:divsChild>
        <w:div w:id="1445085934">
          <w:marLeft w:val="0"/>
          <w:marRight w:val="0"/>
          <w:marTop w:val="0"/>
          <w:marBottom w:val="0"/>
          <w:divBdr>
            <w:top w:val="none" w:sz="0" w:space="0" w:color="auto"/>
            <w:left w:val="none" w:sz="0" w:space="0" w:color="auto"/>
            <w:bottom w:val="none" w:sz="0" w:space="0" w:color="auto"/>
            <w:right w:val="none" w:sz="0" w:space="0" w:color="auto"/>
          </w:divBdr>
        </w:div>
      </w:divsChild>
    </w:div>
    <w:div w:id="1445085785">
      <w:marLeft w:val="0"/>
      <w:marRight w:val="0"/>
      <w:marTop w:val="0"/>
      <w:marBottom w:val="0"/>
      <w:divBdr>
        <w:top w:val="none" w:sz="0" w:space="0" w:color="auto"/>
        <w:left w:val="none" w:sz="0" w:space="0" w:color="auto"/>
        <w:bottom w:val="none" w:sz="0" w:space="0" w:color="auto"/>
        <w:right w:val="none" w:sz="0" w:space="0" w:color="auto"/>
      </w:divBdr>
      <w:divsChild>
        <w:div w:id="1445085819">
          <w:marLeft w:val="0"/>
          <w:marRight w:val="0"/>
          <w:marTop w:val="0"/>
          <w:marBottom w:val="0"/>
          <w:divBdr>
            <w:top w:val="none" w:sz="0" w:space="0" w:color="auto"/>
            <w:left w:val="none" w:sz="0" w:space="0" w:color="auto"/>
            <w:bottom w:val="none" w:sz="0" w:space="0" w:color="auto"/>
            <w:right w:val="none" w:sz="0" w:space="0" w:color="auto"/>
          </w:divBdr>
        </w:div>
      </w:divsChild>
    </w:div>
    <w:div w:id="1445085788">
      <w:marLeft w:val="0"/>
      <w:marRight w:val="0"/>
      <w:marTop w:val="0"/>
      <w:marBottom w:val="0"/>
      <w:divBdr>
        <w:top w:val="none" w:sz="0" w:space="0" w:color="auto"/>
        <w:left w:val="none" w:sz="0" w:space="0" w:color="auto"/>
        <w:bottom w:val="none" w:sz="0" w:space="0" w:color="auto"/>
        <w:right w:val="none" w:sz="0" w:space="0" w:color="auto"/>
      </w:divBdr>
      <w:divsChild>
        <w:div w:id="1445085894">
          <w:marLeft w:val="0"/>
          <w:marRight w:val="0"/>
          <w:marTop w:val="0"/>
          <w:marBottom w:val="0"/>
          <w:divBdr>
            <w:top w:val="none" w:sz="0" w:space="0" w:color="auto"/>
            <w:left w:val="none" w:sz="0" w:space="0" w:color="auto"/>
            <w:bottom w:val="none" w:sz="0" w:space="0" w:color="auto"/>
            <w:right w:val="none" w:sz="0" w:space="0" w:color="auto"/>
          </w:divBdr>
        </w:div>
      </w:divsChild>
    </w:div>
    <w:div w:id="1445085789">
      <w:marLeft w:val="0"/>
      <w:marRight w:val="0"/>
      <w:marTop w:val="0"/>
      <w:marBottom w:val="0"/>
      <w:divBdr>
        <w:top w:val="none" w:sz="0" w:space="0" w:color="auto"/>
        <w:left w:val="none" w:sz="0" w:space="0" w:color="auto"/>
        <w:bottom w:val="none" w:sz="0" w:space="0" w:color="auto"/>
        <w:right w:val="none" w:sz="0" w:space="0" w:color="auto"/>
      </w:divBdr>
      <w:divsChild>
        <w:div w:id="1445082576">
          <w:marLeft w:val="0"/>
          <w:marRight w:val="0"/>
          <w:marTop w:val="0"/>
          <w:marBottom w:val="0"/>
          <w:divBdr>
            <w:top w:val="none" w:sz="0" w:space="0" w:color="auto"/>
            <w:left w:val="none" w:sz="0" w:space="0" w:color="auto"/>
            <w:bottom w:val="none" w:sz="0" w:space="0" w:color="auto"/>
            <w:right w:val="none" w:sz="0" w:space="0" w:color="auto"/>
          </w:divBdr>
        </w:div>
      </w:divsChild>
    </w:div>
    <w:div w:id="1445085790">
      <w:marLeft w:val="0"/>
      <w:marRight w:val="0"/>
      <w:marTop w:val="0"/>
      <w:marBottom w:val="0"/>
      <w:divBdr>
        <w:top w:val="none" w:sz="0" w:space="0" w:color="auto"/>
        <w:left w:val="none" w:sz="0" w:space="0" w:color="auto"/>
        <w:bottom w:val="none" w:sz="0" w:space="0" w:color="auto"/>
        <w:right w:val="none" w:sz="0" w:space="0" w:color="auto"/>
      </w:divBdr>
      <w:divsChild>
        <w:div w:id="1445085849">
          <w:marLeft w:val="0"/>
          <w:marRight w:val="0"/>
          <w:marTop w:val="0"/>
          <w:marBottom w:val="0"/>
          <w:divBdr>
            <w:top w:val="none" w:sz="0" w:space="0" w:color="auto"/>
            <w:left w:val="none" w:sz="0" w:space="0" w:color="auto"/>
            <w:bottom w:val="none" w:sz="0" w:space="0" w:color="auto"/>
            <w:right w:val="none" w:sz="0" w:space="0" w:color="auto"/>
          </w:divBdr>
          <w:divsChild>
            <w:div w:id="1445085842">
              <w:marLeft w:val="0"/>
              <w:marRight w:val="0"/>
              <w:marTop w:val="0"/>
              <w:marBottom w:val="0"/>
              <w:divBdr>
                <w:top w:val="none" w:sz="0" w:space="0" w:color="auto"/>
                <w:left w:val="none" w:sz="0" w:space="0" w:color="auto"/>
                <w:bottom w:val="none" w:sz="0" w:space="0" w:color="auto"/>
                <w:right w:val="none" w:sz="0" w:space="0" w:color="auto"/>
              </w:divBdr>
              <w:divsChild>
                <w:div w:id="1445085832">
                  <w:marLeft w:val="0"/>
                  <w:marRight w:val="0"/>
                  <w:marTop w:val="0"/>
                  <w:marBottom w:val="0"/>
                  <w:divBdr>
                    <w:top w:val="none" w:sz="0" w:space="0" w:color="auto"/>
                    <w:left w:val="none" w:sz="0" w:space="0" w:color="auto"/>
                    <w:bottom w:val="none" w:sz="0" w:space="0" w:color="auto"/>
                    <w:right w:val="none" w:sz="0" w:space="0" w:color="auto"/>
                  </w:divBdr>
                  <w:divsChild>
                    <w:div w:id="1445085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45085793">
      <w:marLeft w:val="0"/>
      <w:marRight w:val="0"/>
      <w:marTop w:val="0"/>
      <w:marBottom w:val="0"/>
      <w:divBdr>
        <w:top w:val="none" w:sz="0" w:space="0" w:color="auto"/>
        <w:left w:val="none" w:sz="0" w:space="0" w:color="auto"/>
        <w:bottom w:val="none" w:sz="0" w:space="0" w:color="auto"/>
        <w:right w:val="none" w:sz="0" w:space="0" w:color="auto"/>
      </w:divBdr>
      <w:divsChild>
        <w:div w:id="1445085944">
          <w:marLeft w:val="0"/>
          <w:marRight w:val="0"/>
          <w:marTop w:val="0"/>
          <w:marBottom w:val="0"/>
          <w:divBdr>
            <w:top w:val="none" w:sz="0" w:space="0" w:color="auto"/>
            <w:left w:val="none" w:sz="0" w:space="0" w:color="auto"/>
            <w:bottom w:val="none" w:sz="0" w:space="0" w:color="auto"/>
            <w:right w:val="none" w:sz="0" w:space="0" w:color="auto"/>
          </w:divBdr>
          <w:divsChild>
            <w:div w:id="1445085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5794">
      <w:marLeft w:val="0"/>
      <w:marRight w:val="0"/>
      <w:marTop w:val="0"/>
      <w:marBottom w:val="0"/>
      <w:divBdr>
        <w:top w:val="none" w:sz="0" w:space="0" w:color="auto"/>
        <w:left w:val="none" w:sz="0" w:space="0" w:color="auto"/>
        <w:bottom w:val="none" w:sz="0" w:space="0" w:color="auto"/>
        <w:right w:val="none" w:sz="0" w:space="0" w:color="auto"/>
      </w:divBdr>
      <w:divsChild>
        <w:div w:id="1445085921">
          <w:marLeft w:val="0"/>
          <w:marRight w:val="0"/>
          <w:marTop w:val="0"/>
          <w:marBottom w:val="0"/>
          <w:divBdr>
            <w:top w:val="none" w:sz="0" w:space="0" w:color="auto"/>
            <w:left w:val="none" w:sz="0" w:space="0" w:color="auto"/>
            <w:bottom w:val="none" w:sz="0" w:space="0" w:color="auto"/>
            <w:right w:val="none" w:sz="0" w:space="0" w:color="auto"/>
          </w:divBdr>
        </w:div>
      </w:divsChild>
    </w:div>
    <w:div w:id="1445085795">
      <w:marLeft w:val="0"/>
      <w:marRight w:val="0"/>
      <w:marTop w:val="0"/>
      <w:marBottom w:val="0"/>
      <w:divBdr>
        <w:top w:val="none" w:sz="0" w:space="0" w:color="auto"/>
        <w:left w:val="none" w:sz="0" w:space="0" w:color="auto"/>
        <w:bottom w:val="none" w:sz="0" w:space="0" w:color="auto"/>
        <w:right w:val="none" w:sz="0" w:space="0" w:color="auto"/>
      </w:divBdr>
      <w:divsChild>
        <w:div w:id="1445082568">
          <w:marLeft w:val="0"/>
          <w:marRight w:val="0"/>
          <w:marTop w:val="0"/>
          <w:marBottom w:val="0"/>
          <w:divBdr>
            <w:top w:val="none" w:sz="0" w:space="0" w:color="auto"/>
            <w:left w:val="none" w:sz="0" w:space="0" w:color="auto"/>
            <w:bottom w:val="none" w:sz="0" w:space="0" w:color="auto"/>
            <w:right w:val="none" w:sz="0" w:space="0" w:color="auto"/>
          </w:divBdr>
        </w:div>
      </w:divsChild>
    </w:div>
    <w:div w:id="1445085796">
      <w:marLeft w:val="0"/>
      <w:marRight w:val="0"/>
      <w:marTop w:val="0"/>
      <w:marBottom w:val="0"/>
      <w:divBdr>
        <w:top w:val="none" w:sz="0" w:space="0" w:color="auto"/>
        <w:left w:val="none" w:sz="0" w:space="0" w:color="auto"/>
        <w:bottom w:val="none" w:sz="0" w:space="0" w:color="auto"/>
        <w:right w:val="none" w:sz="0" w:space="0" w:color="auto"/>
      </w:divBdr>
      <w:divsChild>
        <w:div w:id="1445085969">
          <w:marLeft w:val="0"/>
          <w:marRight w:val="0"/>
          <w:marTop w:val="0"/>
          <w:marBottom w:val="0"/>
          <w:divBdr>
            <w:top w:val="none" w:sz="0" w:space="0" w:color="auto"/>
            <w:left w:val="none" w:sz="0" w:space="0" w:color="auto"/>
            <w:bottom w:val="none" w:sz="0" w:space="0" w:color="auto"/>
            <w:right w:val="none" w:sz="0" w:space="0" w:color="auto"/>
          </w:divBdr>
        </w:div>
      </w:divsChild>
    </w:div>
    <w:div w:id="1445085797">
      <w:marLeft w:val="0"/>
      <w:marRight w:val="0"/>
      <w:marTop w:val="0"/>
      <w:marBottom w:val="0"/>
      <w:divBdr>
        <w:top w:val="none" w:sz="0" w:space="0" w:color="auto"/>
        <w:left w:val="none" w:sz="0" w:space="0" w:color="auto"/>
        <w:bottom w:val="none" w:sz="0" w:space="0" w:color="auto"/>
        <w:right w:val="none" w:sz="0" w:space="0" w:color="auto"/>
      </w:divBdr>
      <w:divsChild>
        <w:div w:id="1445085811">
          <w:marLeft w:val="0"/>
          <w:marRight w:val="0"/>
          <w:marTop w:val="0"/>
          <w:marBottom w:val="0"/>
          <w:divBdr>
            <w:top w:val="none" w:sz="0" w:space="0" w:color="auto"/>
            <w:left w:val="none" w:sz="0" w:space="0" w:color="auto"/>
            <w:bottom w:val="none" w:sz="0" w:space="0" w:color="auto"/>
            <w:right w:val="none" w:sz="0" w:space="0" w:color="auto"/>
          </w:divBdr>
        </w:div>
      </w:divsChild>
    </w:div>
    <w:div w:id="1445085798">
      <w:marLeft w:val="0"/>
      <w:marRight w:val="0"/>
      <w:marTop w:val="0"/>
      <w:marBottom w:val="0"/>
      <w:divBdr>
        <w:top w:val="none" w:sz="0" w:space="0" w:color="auto"/>
        <w:left w:val="none" w:sz="0" w:space="0" w:color="auto"/>
        <w:bottom w:val="none" w:sz="0" w:space="0" w:color="auto"/>
        <w:right w:val="none" w:sz="0" w:space="0" w:color="auto"/>
      </w:divBdr>
      <w:divsChild>
        <w:div w:id="1445082580">
          <w:marLeft w:val="0"/>
          <w:marRight w:val="0"/>
          <w:marTop w:val="0"/>
          <w:marBottom w:val="0"/>
          <w:divBdr>
            <w:top w:val="none" w:sz="0" w:space="0" w:color="auto"/>
            <w:left w:val="none" w:sz="0" w:space="0" w:color="auto"/>
            <w:bottom w:val="none" w:sz="0" w:space="0" w:color="auto"/>
            <w:right w:val="none" w:sz="0" w:space="0" w:color="auto"/>
          </w:divBdr>
          <w:divsChild>
            <w:div w:id="1445085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5799">
      <w:marLeft w:val="0"/>
      <w:marRight w:val="0"/>
      <w:marTop w:val="0"/>
      <w:marBottom w:val="0"/>
      <w:divBdr>
        <w:top w:val="none" w:sz="0" w:space="0" w:color="auto"/>
        <w:left w:val="none" w:sz="0" w:space="0" w:color="auto"/>
        <w:bottom w:val="none" w:sz="0" w:space="0" w:color="auto"/>
        <w:right w:val="none" w:sz="0" w:space="0" w:color="auto"/>
      </w:divBdr>
      <w:divsChild>
        <w:div w:id="1445085942">
          <w:marLeft w:val="0"/>
          <w:marRight w:val="0"/>
          <w:marTop w:val="0"/>
          <w:marBottom w:val="0"/>
          <w:divBdr>
            <w:top w:val="none" w:sz="0" w:space="0" w:color="auto"/>
            <w:left w:val="none" w:sz="0" w:space="0" w:color="auto"/>
            <w:bottom w:val="none" w:sz="0" w:space="0" w:color="auto"/>
            <w:right w:val="none" w:sz="0" w:space="0" w:color="auto"/>
          </w:divBdr>
        </w:div>
      </w:divsChild>
    </w:div>
    <w:div w:id="1445085802">
      <w:marLeft w:val="0"/>
      <w:marRight w:val="0"/>
      <w:marTop w:val="0"/>
      <w:marBottom w:val="0"/>
      <w:divBdr>
        <w:top w:val="none" w:sz="0" w:space="0" w:color="auto"/>
        <w:left w:val="none" w:sz="0" w:space="0" w:color="auto"/>
        <w:bottom w:val="none" w:sz="0" w:space="0" w:color="auto"/>
        <w:right w:val="none" w:sz="0" w:space="0" w:color="auto"/>
      </w:divBdr>
      <w:divsChild>
        <w:div w:id="1445085965">
          <w:marLeft w:val="0"/>
          <w:marRight w:val="0"/>
          <w:marTop w:val="0"/>
          <w:marBottom w:val="0"/>
          <w:divBdr>
            <w:top w:val="none" w:sz="0" w:space="0" w:color="auto"/>
            <w:left w:val="none" w:sz="0" w:space="0" w:color="auto"/>
            <w:bottom w:val="none" w:sz="0" w:space="0" w:color="auto"/>
            <w:right w:val="none" w:sz="0" w:space="0" w:color="auto"/>
          </w:divBdr>
        </w:div>
      </w:divsChild>
    </w:div>
    <w:div w:id="1445085803">
      <w:marLeft w:val="0"/>
      <w:marRight w:val="0"/>
      <w:marTop w:val="0"/>
      <w:marBottom w:val="0"/>
      <w:divBdr>
        <w:top w:val="none" w:sz="0" w:space="0" w:color="auto"/>
        <w:left w:val="none" w:sz="0" w:space="0" w:color="auto"/>
        <w:bottom w:val="none" w:sz="0" w:space="0" w:color="auto"/>
        <w:right w:val="none" w:sz="0" w:space="0" w:color="auto"/>
      </w:divBdr>
      <w:divsChild>
        <w:div w:id="1445082560">
          <w:marLeft w:val="0"/>
          <w:marRight w:val="0"/>
          <w:marTop w:val="0"/>
          <w:marBottom w:val="0"/>
          <w:divBdr>
            <w:top w:val="none" w:sz="0" w:space="0" w:color="auto"/>
            <w:left w:val="none" w:sz="0" w:space="0" w:color="auto"/>
            <w:bottom w:val="none" w:sz="0" w:space="0" w:color="auto"/>
            <w:right w:val="none" w:sz="0" w:space="0" w:color="auto"/>
          </w:divBdr>
          <w:divsChild>
            <w:div w:id="1445085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5805">
      <w:marLeft w:val="0"/>
      <w:marRight w:val="0"/>
      <w:marTop w:val="0"/>
      <w:marBottom w:val="0"/>
      <w:divBdr>
        <w:top w:val="none" w:sz="0" w:space="0" w:color="auto"/>
        <w:left w:val="none" w:sz="0" w:space="0" w:color="auto"/>
        <w:bottom w:val="none" w:sz="0" w:space="0" w:color="auto"/>
        <w:right w:val="none" w:sz="0" w:space="0" w:color="auto"/>
      </w:divBdr>
      <w:divsChild>
        <w:div w:id="1445085914">
          <w:marLeft w:val="0"/>
          <w:marRight w:val="0"/>
          <w:marTop w:val="0"/>
          <w:marBottom w:val="0"/>
          <w:divBdr>
            <w:top w:val="none" w:sz="0" w:space="0" w:color="auto"/>
            <w:left w:val="none" w:sz="0" w:space="0" w:color="auto"/>
            <w:bottom w:val="none" w:sz="0" w:space="0" w:color="auto"/>
            <w:right w:val="none" w:sz="0" w:space="0" w:color="auto"/>
          </w:divBdr>
        </w:div>
      </w:divsChild>
    </w:div>
    <w:div w:id="1445085806">
      <w:marLeft w:val="0"/>
      <w:marRight w:val="0"/>
      <w:marTop w:val="0"/>
      <w:marBottom w:val="0"/>
      <w:divBdr>
        <w:top w:val="none" w:sz="0" w:space="0" w:color="auto"/>
        <w:left w:val="none" w:sz="0" w:space="0" w:color="auto"/>
        <w:bottom w:val="none" w:sz="0" w:space="0" w:color="auto"/>
        <w:right w:val="none" w:sz="0" w:space="0" w:color="auto"/>
      </w:divBdr>
      <w:divsChild>
        <w:div w:id="1445085830">
          <w:marLeft w:val="0"/>
          <w:marRight w:val="0"/>
          <w:marTop w:val="0"/>
          <w:marBottom w:val="0"/>
          <w:divBdr>
            <w:top w:val="none" w:sz="0" w:space="0" w:color="auto"/>
            <w:left w:val="none" w:sz="0" w:space="0" w:color="auto"/>
            <w:bottom w:val="none" w:sz="0" w:space="0" w:color="auto"/>
            <w:right w:val="none" w:sz="0" w:space="0" w:color="auto"/>
          </w:divBdr>
        </w:div>
      </w:divsChild>
    </w:div>
    <w:div w:id="1445085807">
      <w:marLeft w:val="0"/>
      <w:marRight w:val="0"/>
      <w:marTop w:val="0"/>
      <w:marBottom w:val="0"/>
      <w:divBdr>
        <w:top w:val="none" w:sz="0" w:space="0" w:color="auto"/>
        <w:left w:val="none" w:sz="0" w:space="0" w:color="auto"/>
        <w:bottom w:val="none" w:sz="0" w:space="0" w:color="auto"/>
        <w:right w:val="none" w:sz="0" w:space="0" w:color="auto"/>
      </w:divBdr>
      <w:divsChild>
        <w:div w:id="1445085932">
          <w:marLeft w:val="0"/>
          <w:marRight w:val="0"/>
          <w:marTop w:val="0"/>
          <w:marBottom w:val="0"/>
          <w:divBdr>
            <w:top w:val="none" w:sz="0" w:space="0" w:color="auto"/>
            <w:left w:val="none" w:sz="0" w:space="0" w:color="auto"/>
            <w:bottom w:val="none" w:sz="0" w:space="0" w:color="auto"/>
            <w:right w:val="none" w:sz="0" w:space="0" w:color="auto"/>
          </w:divBdr>
        </w:div>
      </w:divsChild>
    </w:div>
    <w:div w:id="1445085809">
      <w:marLeft w:val="0"/>
      <w:marRight w:val="0"/>
      <w:marTop w:val="0"/>
      <w:marBottom w:val="0"/>
      <w:divBdr>
        <w:top w:val="none" w:sz="0" w:space="0" w:color="auto"/>
        <w:left w:val="none" w:sz="0" w:space="0" w:color="auto"/>
        <w:bottom w:val="none" w:sz="0" w:space="0" w:color="auto"/>
        <w:right w:val="none" w:sz="0" w:space="0" w:color="auto"/>
      </w:divBdr>
      <w:divsChild>
        <w:div w:id="1445085863">
          <w:marLeft w:val="0"/>
          <w:marRight w:val="0"/>
          <w:marTop w:val="0"/>
          <w:marBottom w:val="0"/>
          <w:divBdr>
            <w:top w:val="none" w:sz="0" w:space="0" w:color="auto"/>
            <w:left w:val="none" w:sz="0" w:space="0" w:color="auto"/>
            <w:bottom w:val="none" w:sz="0" w:space="0" w:color="auto"/>
            <w:right w:val="none" w:sz="0" w:space="0" w:color="auto"/>
          </w:divBdr>
        </w:div>
      </w:divsChild>
    </w:div>
    <w:div w:id="1445085810">
      <w:marLeft w:val="0"/>
      <w:marRight w:val="0"/>
      <w:marTop w:val="0"/>
      <w:marBottom w:val="0"/>
      <w:divBdr>
        <w:top w:val="none" w:sz="0" w:space="0" w:color="auto"/>
        <w:left w:val="none" w:sz="0" w:space="0" w:color="auto"/>
        <w:bottom w:val="none" w:sz="0" w:space="0" w:color="auto"/>
        <w:right w:val="none" w:sz="0" w:space="0" w:color="auto"/>
      </w:divBdr>
      <w:divsChild>
        <w:div w:id="1445085930">
          <w:marLeft w:val="0"/>
          <w:marRight w:val="0"/>
          <w:marTop w:val="0"/>
          <w:marBottom w:val="0"/>
          <w:divBdr>
            <w:top w:val="none" w:sz="0" w:space="0" w:color="auto"/>
            <w:left w:val="none" w:sz="0" w:space="0" w:color="auto"/>
            <w:bottom w:val="none" w:sz="0" w:space="0" w:color="auto"/>
            <w:right w:val="none" w:sz="0" w:space="0" w:color="auto"/>
          </w:divBdr>
        </w:div>
      </w:divsChild>
    </w:div>
    <w:div w:id="1445085814">
      <w:marLeft w:val="0"/>
      <w:marRight w:val="0"/>
      <w:marTop w:val="0"/>
      <w:marBottom w:val="0"/>
      <w:divBdr>
        <w:top w:val="none" w:sz="0" w:space="0" w:color="auto"/>
        <w:left w:val="none" w:sz="0" w:space="0" w:color="auto"/>
        <w:bottom w:val="none" w:sz="0" w:space="0" w:color="auto"/>
        <w:right w:val="none" w:sz="0" w:space="0" w:color="auto"/>
      </w:divBdr>
      <w:divsChild>
        <w:div w:id="1445085968">
          <w:marLeft w:val="0"/>
          <w:marRight w:val="0"/>
          <w:marTop w:val="0"/>
          <w:marBottom w:val="0"/>
          <w:divBdr>
            <w:top w:val="none" w:sz="0" w:space="0" w:color="auto"/>
            <w:left w:val="none" w:sz="0" w:space="0" w:color="auto"/>
            <w:bottom w:val="none" w:sz="0" w:space="0" w:color="auto"/>
            <w:right w:val="none" w:sz="0" w:space="0" w:color="auto"/>
          </w:divBdr>
        </w:div>
      </w:divsChild>
    </w:div>
    <w:div w:id="1445085815">
      <w:marLeft w:val="0"/>
      <w:marRight w:val="0"/>
      <w:marTop w:val="0"/>
      <w:marBottom w:val="0"/>
      <w:divBdr>
        <w:top w:val="none" w:sz="0" w:space="0" w:color="auto"/>
        <w:left w:val="none" w:sz="0" w:space="0" w:color="auto"/>
        <w:bottom w:val="none" w:sz="0" w:space="0" w:color="auto"/>
        <w:right w:val="none" w:sz="0" w:space="0" w:color="auto"/>
      </w:divBdr>
      <w:divsChild>
        <w:div w:id="1445085936">
          <w:marLeft w:val="0"/>
          <w:marRight w:val="0"/>
          <w:marTop w:val="0"/>
          <w:marBottom w:val="0"/>
          <w:divBdr>
            <w:top w:val="none" w:sz="0" w:space="0" w:color="auto"/>
            <w:left w:val="none" w:sz="0" w:space="0" w:color="auto"/>
            <w:bottom w:val="none" w:sz="0" w:space="0" w:color="auto"/>
            <w:right w:val="none" w:sz="0" w:space="0" w:color="auto"/>
          </w:divBdr>
        </w:div>
      </w:divsChild>
    </w:div>
    <w:div w:id="1445085820">
      <w:marLeft w:val="0"/>
      <w:marRight w:val="0"/>
      <w:marTop w:val="0"/>
      <w:marBottom w:val="0"/>
      <w:divBdr>
        <w:top w:val="none" w:sz="0" w:space="0" w:color="auto"/>
        <w:left w:val="none" w:sz="0" w:space="0" w:color="auto"/>
        <w:bottom w:val="none" w:sz="0" w:space="0" w:color="auto"/>
        <w:right w:val="none" w:sz="0" w:space="0" w:color="auto"/>
      </w:divBdr>
      <w:divsChild>
        <w:div w:id="1445085859">
          <w:marLeft w:val="0"/>
          <w:marRight w:val="0"/>
          <w:marTop w:val="0"/>
          <w:marBottom w:val="0"/>
          <w:divBdr>
            <w:top w:val="none" w:sz="0" w:space="0" w:color="auto"/>
            <w:left w:val="none" w:sz="0" w:space="0" w:color="auto"/>
            <w:bottom w:val="none" w:sz="0" w:space="0" w:color="auto"/>
            <w:right w:val="none" w:sz="0" w:space="0" w:color="auto"/>
          </w:divBdr>
        </w:div>
      </w:divsChild>
    </w:div>
    <w:div w:id="1445085821">
      <w:marLeft w:val="0"/>
      <w:marRight w:val="0"/>
      <w:marTop w:val="0"/>
      <w:marBottom w:val="0"/>
      <w:divBdr>
        <w:top w:val="none" w:sz="0" w:space="0" w:color="auto"/>
        <w:left w:val="none" w:sz="0" w:space="0" w:color="auto"/>
        <w:bottom w:val="none" w:sz="0" w:space="0" w:color="auto"/>
        <w:right w:val="none" w:sz="0" w:space="0" w:color="auto"/>
      </w:divBdr>
      <w:divsChild>
        <w:div w:id="1445085866">
          <w:marLeft w:val="0"/>
          <w:marRight w:val="0"/>
          <w:marTop w:val="0"/>
          <w:marBottom w:val="0"/>
          <w:divBdr>
            <w:top w:val="none" w:sz="0" w:space="0" w:color="auto"/>
            <w:left w:val="none" w:sz="0" w:space="0" w:color="auto"/>
            <w:bottom w:val="none" w:sz="0" w:space="0" w:color="auto"/>
            <w:right w:val="none" w:sz="0" w:space="0" w:color="auto"/>
          </w:divBdr>
        </w:div>
      </w:divsChild>
    </w:div>
    <w:div w:id="1445085822">
      <w:marLeft w:val="0"/>
      <w:marRight w:val="0"/>
      <w:marTop w:val="0"/>
      <w:marBottom w:val="0"/>
      <w:divBdr>
        <w:top w:val="none" w:sz="0" w:space="0" w:color="auto"/>
        <w:left w:val="none" w:sz="0" w:space="0" w:color="auto"/>
        <w:bottom w:val="none" w:sz="0" w:space="0" w:color="auto"/>
        <w:right w:val="none" w:sz="0" w:space="0" w:color="auto"/>
      </w:divBdr>
      <w:divsChild>
        <w:div w:id="1445082567">
          <w:marLeft w:val="0"/>
          <w:marRight w:val="0"/>
          <w:marTop w:val="0"/>
          <w:marBottom w:val="0"/>
          <w:divBdr>
            <w:top w:val="none" w:sz="0" w:space="0" w:color="auto"/>
            <w:left w:val="none" w:sz="0" w:space="0" w:color="auto"/>
            <w:bottom w:val="none" w:sz="0" w:space="0" w:color="auto"/>
            <w:right w:val="none" w:sz="0" w:space="0" w:color="auto"/>
          </w:divBdr>
        </w:div>
      </w:divsChild>
    </w:div>
    <w:div w:id="1445085823">
      <w:marLeft w:val="0"/>
      <w:marRight w:val="0"/>
      <w:marTop w:val="0"/>
      <w:marBottom w:val="0"/>
      <w:divBdr>
        <w:top w:val="none" w:sz="0" w:space="0" w:color="auto"/>
        <w:left w:val="none" w:sz="0" w:space="0" w:color="auto"/>
        <w:bottom w:val="none" w:sz="0" w:space="0" w:color="auto"/>
        <w:right w:val="none" w:sz="0" w:space="0" w:color="auto"/>
      </w:divBdr>
      <w:divsChild>
        <w:div w:id="1445085801">
          <w:marLeft w:val="0"/>
          <w:marRight w:val="0"/>
          <w:marTop w:val="0"/>
          <w:marBottom w:val="0"/>
          <w:divBdr>
            <w:top w:val="none" w:sz="0" w:space="0" w:color="auto"/>
            <w:left w:val="none" w:sz="0" w:space="0" w:color="auto"/>
            <w:bottom w:val="none" w:sz="0" w:space="0" w:color="auto"/>
            <w:right w:val="none" w:sz="0" w:space="0" w:color="auto"/>
          </w:divBdr>
          <w:divsChild>
            <w:div w:id="14450859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5824">
      <w:marLeft w:val="0"/>
      <w:marRight w:val="0"/>
      <w:marTop w:val="0"/>
      <w:marBottom w:val="0"/>
      <w:divBdr>
        <w:top w:val="none" w:sz="0" w:space="0" w:color="auto"/>
        <w:left w:val="none" w:sz="0" w:space="0" w:color="auto"/>
        <w:bottom w:val="none" w:sz="0" w:space="0" w:color="auto"/>
        <w:right w:val="none" w:sz="0" w:space="0" w:color="auto"/>
      </w:divBdr>
      <w:divsChild>
        <w:div w:id="1445086000">
          <w:marLeft w:val="0"/>
          <w:marRight w:val="0"/>
          <w:marTop w:val="0"/>
          <w:marBottom w:val="0"/>
          <w:divBdr>
            <w:top w:val="none" w:sz="0" w:space="0" w:color="auto"/>
            <w:left w:val="none" w:sz="0" w:space="0" w:color="auto"/>
            <w:bottom w:val="none" w:sz="0" w:space="0" w:color="auto"/>
            <w:right w:val="none" w:sz="0" w:space="0" w:color="auto"/>
          </w:divBdr>
        </w:div>
      </w:divsChild>
    </w:div>
    <w:div w:id="1445085826">
      <w:marLeft w:val="0"/>
      <w:marRight w:val="0"/>
      <w:marTop w:val="0"/>
      <w:marBottom w:val="0"/>
      <w:divBdr>
        <w:top w:val="none" w:sz="0" w:space="0" w:color="auto"/>
        <w:left w:val="none" w:sz="0" w:space="0" w:color="auto"/>
        <w:bottom w:val="none" w:sz="0" w:space="0" w:color="auto"/>
        <w:right w:val="none" w:sz="0" w:space="0" w:color="auto"/>
      </w:divBdr>
      <w:divsChild>
        <w:div w:id="1445085977">
          <w:marLeft w:val="0"/>
          <w:marRight w:val="0"/>
          <w:marTop w:val="0"/>
          <w:marBottom w:val="0"/>
          <w:divBdr>
            <w:top w:val="none" w:sz="0" w:space="0" w:color="auto"/>
            <w:left w:val="none" w:sz="0" w:space="0" w:color="auto"/>
            <w:bottom w:val="none" w:sz="0" w:space="0" w:color="auto"/>
            <w:right w:val="none" w:sz="0" w:space="0" w:color="auto"/>
          </w:divBdr>
        </w:div>
      </w:divsChild>
    </w:div>
    <w:div w:id="1445085827">
      <w:marLeft w:val="0"/>
      <w:marRight w:val="0"/>
      <w:marTop w:val="0"/>
      <w:marBottom w:val="0"/>
      <w:divBdr>
        <w:top w:val="none" w:sz="0" w:space="0" w:color="auto"/>
        <w:left w:val="none" w:sz="0" w:space="0" w:color="auto"/>
        <w:bottom w:val="none" w:sz="0" w:space="0" w:color="auto"/>
        <w:right w:val="none" w:sz="0" w:space="0" w:color="auto"/>
      </w:divBdr>
      <w:divsChild>
        <w:div w:id="1445082578">
          <w:marLeft w:val="0"/>
          <w:marRight w:val="0"/>
          <w:marTop w:val="0"/>
          <w:marBottom w:val="0"/>
          <w:divBdr>
            <w:top w:val="none" w:sz="0" w:space="0" w:color="auto"/>
            <w:left w:val="none" w:sz="0" w:space="0" w:color="auto"/>
            <w:bottom w:val="none" w:sz="0" w:space="0" w:color="auto"/>
            <w:right w:val="none" w:sz="0" w:space="0" w:color="auto"/>
          </w:divBdr>
        </w:div>
      </w:divsChild>
    </w:div>
    <w:div w:id="1445085829">
      <w:marLeft w:val="0"/>
      <w:marRight w:val="0"/>
      <w:marTop w:val="0"/>
      <w:marBottom w:val="0"/>
      <w:divBdr>
        <w:top w:val="none" w:sz="0" w:space="0" w:color="auto"/>
        <w:left w:val="none" w:sz="0" w:space="0" w:color="auto"/>
        <w:bottom w:val="none" w:sz="0" w:space="0" w:color="auto"/>
        <w:right w:val="none" w:sz="0" w:space="0" w:color="auto"/>
      </w:divBdr>
      <w:divsChild>
        <w:div w:id="1445085808">
          <w:marLeft w:val="0"/>
          <w:marRight w:val="0"/>
          <w:marTop w:val="0"/>
          <w:marBottom w:val="0"/>
          <w:divBdr>
            <w:top w:val="none" w:sz="0" w:space="0" w:color="auto"/>
            <w:left w:val="none" w:sz="0" w:space="0" w:color="auto"/>
            <w:bottom w:val="none" w:sz="0" w:space="0" w:color="auto"/>
            <w:right w:val="none" w:sz="0" w:space="0" w:color="auto"/>
          </w:divBdr>
        </w:div>
      </w:divsChild>
    </w:div>
    <w:div w:id="1445085834">
      <w:marLeft w:val="0"/>
      <w:marRight w:val="0"/>
      <w:marTop w:val="0"/>
      <w:marBottom w:val="0"/>
      <w:divBdr>
        <w:top w:val="none" w:sz="0" w:space="0" w:color="auto"/>
        <w:left w:val="none" w:sz="0" w:space="0" w:color="auto"/>
        <w:bottom w:val="none" w:sz="0" w:space="0" w:color="auto"/>
        <w:right w:val="none" w:sz="0" w:space="0" w:color="auto"/>
      </w:divBdr>
      <w:divsChild>
        <w:div w:id="1445085958">
          <w:marLeft w:val="0"/>
          <w:marRight w:val="0"/>
          <w:marTop w:val="0"/>
          <w:marBottom w:val="0"/>
          <w:divBdr>
            <w:top w:val="none" w:sz="0" w:space="0" w:color="auto"/>
            <w:left w:val="none" w:sz="0" w:space="0" w:color="auto"/>
            <w:bottom w:val="none" w:sz="0" w:space="0" w:color="auto"/>
            <w:right w:val="none" w:sz="0" w:space="0" w:color="auto"/>
          </w:divBdr>
        </w:div>
      </w:divsChild>
    </w:div>
    <w:div w:id="1445085835">
      <w:marLeft w:val="0"/>
      <w:marRight w:val="0"/>
      <w:marTop w:val="0"/>
      <w:marBottom w:val="0"/>
      <w:divBdr>
        <w:top w:val="none" w:sz="0" w:space="0" w:color="auto"/>
        <w:left w:val="none" w:sz="0" w:space="0" w:color="auto"/>
        <w:bottom w:val="none" w:sz="0" w:space="0" w:color="auto"/>
        <w:right w:val="none" w:sz="0" w:space="0" w:color="auto"/>
      </w:divBdr>
      <w:divsChild>
        <w:div w:id="1445085872">
          <w:marLeft w:val="0"/>
          <w:marRight w:val="0"/>
          <w:marTop w:val="0"/>
          <w:marBottom w:val="0"/>
          <w:divBdr>
            <w:top w:val="none" w:sz="0" w:space="0" w:color="auto"/>
            <w:left w:val="none" w:sz="0" w:space="0" w:color="auto"/>
            <w:bottom w:val="none" w:sz="0" w:space="0" w:color="auto"/>
            <w:right w:val="none" w:sz="0" w:space="0" w:color="auto"/>
          </w:divBdr>
        </w:div>
      </w:divsChild>
    </w:div>
    <w:div w:id="1445085837">
      <w:marLeft w:val="0"/>
      <w:marRight w:val="0"/>
      <w:marTop w:val="0"/>
      <w:marBottom w:val="0"/>
      <w:divBdr>
        <w:top w:val="none" w:sz="0" w:space="0" w:color="auto"/>
        <w:left w:val="none" w:sz="0" w:space="0" w:color="auto"/>
        <w:bottom w:val="none" w:sz="0" w:space="0" w:color="auto"/>
        <w:right w:val="none" w:sz="0" w:space="0" w:color="auto"/>
      </w:divBdr>
      <w:divsChild>
        <w:div w:id="1445085800">
          <w:marLeft w:val="0"/>
          <w:marRight w:val="0"/>
          <w:marTop w:val="0"/>
          <w:marBottom w:val="0"/>
          <w:divBdr>
            <w:top w:val="none" w:sz="0" w:space="0" w:color="auto"/>
            <w:left w:val="none" w:sz="0" w:space="0" w:color="auto"/>
            <w:bottom w:val="none" w:sz="0" w:space="0" w:color="auto"/>
            <w:right w:val="none" w:sz="0" w:space="0" w:color="auto"/>
          </w:divBdr>
          <w:divsChild>
            <w:div w:id="1445085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5838">
      <w:marLeft w:val="0"/>
      <w:marRight w:val="0"/>
      <w:marTop w:val="0"/>
      <w:marBottom w:val="0"/>
      <w:divBdr>
        <w:top w:val="none" w:sz="0" w:space="0" w:color="auto"/>
        <w:left w:val="none" w:sz="0" w:space="0" w:color="auto"/>
        <w:bottom w:val="none" w:sz="0" w:space="0" w:color="auto"/>
        <w:right w:val="none" w:sz="0" w:space="0" w:color="auto"/>
      </w:divBdr>
      <w:divsChild>
        <w:div w:id="1445085775">
          <w:marLeft w:val="0"/>
          <w:marRight w:val="0"/>
          <w:marTop w:val="0"/>
          <w:marBottom w:val="0"/>
          <w:divBdr>
            <w:top w:val="none" w:sz="0" w:space="0" w:color="auto"/>
            <w:left w:val="none" w:sz="0" w:space="0" w:color="auto"/>
            <w:bottom w:val="none" w:sz="0" w:space="0" w:color="auto"/>
            <w:right w:val="none" w:sz="0" w:space="0" w:color="auto"/>
          </w:divBdr>
        </w:div>
      </w:divsChild>
    </w:div>
    <w:div w:id="1445085840">
      <w:marLeft w:val="0"/>
      <w:marRight w:val="0"/>
      <w:marTop w:val="0"/>
      <w:marBottom w:val="0"/>
      <w:divBdr>
        <w:top w:val="none" w:sz="0" w:space="0" w:color="auto"/>
        <w:left w:val="none" w:sz="0" w:space="0" w:color="auto"/>
        <w:bottom w:val="none" w:sz="0" w:space="0" w:color="auto"/>
        <w:right w:val="none" w:sz="0" w:space="0" w:color="auto"/>
      </w:divBdr>
      <w:divsChild>
        <w:div w:id="1445085897">
          <w:marLeft w:val="0"/>
          <w:marRight w:val="0"/>
          <w:marTop w:val="0"/>
          <w:marBottom w:val="0"/>
          <w:divBdr>
            <w:top w:val="none" w:sz="0" w:space="0" w:color="auto"/>
            <w:left w:val="none" w:sz="0" w:space="0" w:color="auto"/>
            <w:bottom w:val="none" w:sz="0" w:space="0" w:color="auto"/>
            <w:right w:val="none" w:sz="0" w:space="0" w:color="auto"/>
          </w:divBdr>
        </w:div>
      </w:divsChild>
    </w:div>
    <w:div w:id="1445085843">
      <w:marLeft w:val="0"/>
      <w:marRight w:val="0"/>
      <w:marTop w:val="0"/>
      <w:marBottom w:val="0"/>
      <w:divBdr>
        <w:top w:val="none" w:sz="0" w:space="0" w:color="auto"/>
        <w:left w:val="none" w:sz="0" w:space="0" w:color="auto"/>
        <w:bottom w:val="none" w:sz="0" w:space="0" w:color="auto"/>
        <w:right w:val="none" w:sz="0" w:space="0" w:color="auto"/>
      </w:divBdr>
      <w:divsChild>
        <w:div w:id="1445085875">
          <w:marLeft w:val="0"/>
          <w:marRight w:val="0"/>
          <w:marTop w:val="0"/>
          <w:marBottom w:val="0"/>
          <w:divBdr>
            <w:top w:val="none" w:sz="0" w:space="0" w:color="auto"/>
            <w:left w:val="none" w:sz="0" w:space="0" w:color="auto"/>
            <w:bottom w:val="none" w:sz="0" w:space="0" w:color="auto"/>
            <w:right w:val="none" w:sz="0" w:space="0" w:color="auto"/>
          </w:divBdr>
        </w:div>
      </w:divsChild>
    </w:div>
    <w:div w:id="1445085845">
      <w:marLeft w:val="0"/>
      <w:marRight w:val="0"/>
      <w:marTop w:val="0"/>
      <w:marBottom w:val="0"/>
      <w:divBdr>
        <w:top w:val="none" w:sz="0" w:space="0" w:color="auto"/>
        <w:left w:val="none" w:sz="0" w:space="0" w:color="auto"/>
        <w:bottom w:val="none" w:sz="0" w:space="0" w:color="auto"/>
        <w:right w:val="none" w:sz="0" w:space="0" w:color="auto"/>
      </w:divBdr>
      <w:divsChild>
        <w:div w:id="1445085791">
          <w:marLeft w:val="0"/>
          <w:marRight w:val="0"/>
          <w:marTop w:val="0"/>
          <w:marBottom w:val="0"/>
          <w:divBdr>
            <w:top w:val="none" w:sz="0" w:space="0" w:color="auto"/>
            <w:left w:val="none" w:sz="0" w:space="0" w:color="auto"/>
            <w:bottom w:val="none" w:sz="0" w:space="0" w:color="auto"/>
            <w:right w:val="none" w:sz="0" w:space="0" w:color="auto"/>
          </w:divBdr>
        </w:div>
      </w:divsChild>
    </w:div>
    <w:div w:id="1445085846">
      <w:marLeft w:val="0"/>
      <w:marRight w:val="0"/>
      <w:marTop w:val="0"/>
      <w:marBottom w:val="0"/>
      <w:divBdr>
        <w:top w:val="none" w:sz="0" w:space="0" w:color="auto"/>
        <w:left w:val="none" w:sz="0" w:space="0" w:color="auto"/>
        <w:bottom w:val="none" w:sz="0" w:space="0" w:color="auto"/>
        <w:right w:val="none" w:sz="0" w:space="0" w:color="auto"/>
      </w:divBdr>
      <w:divsChild>
        <w:div w:id="1445082556">
          <w:marLeft w:val="0"/>
          <w:marRight w:val="0"/>
          <w:marTop w:val="0"/>
          <w:marBottom w:val="0"/>
          <w:divBdr>
            <w:top w:val="none" w:sz="0" w:space="0" w:color="auto"/>
            <w:left w:val="none" w:sz="0" w:space="0" w:color="auto"/>
            <w:bottom w:val="none" w:sz="0" w:space="0" w:color="auto"/>
            <w:right w:val="none" w:sz="0" w:space="0" w:color="auto"/>
          </w:divBdr>
          <w:divsChild>
            <w:div w:id="14450825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5847">
      <w:marLeft w:val="0"/>
      <w:marRight w:val="0"/>
      <w:marTop w:val="0"/>
      <w:marBottom w:val="0"/>
      <w:divBdr>
        <w:top w:val="none" w:sz="0" w:space="0" w:color="auto"/>
        <w:left w:val="none" w:sz="0" w:space="0" w:color="auto"/>
        <w:bottom w:val="none" w:sz="0" w:space="0" w:color="auto"/>
        <w:right w:val="none" w:sz="0" w:space="0" w:color="auto"/>
      </w:divBdr>
      <w:divsChild>
        <w:div w:id="1445085860">
          <w:marLeft w:val="0"/>
          <w:marRight w:val="0"/>
          <w:marTop w:val="0"/>
          <w:marBottom w:val="0"/>
          <w:divBdr>
            <w:top w:val="none" w:sz="0" w:space="0" w:color="auto"/>
            <w:left w:val="none" w:sz="0" w:space="0" w:color="auto"/>
            <w:bottom w:val="none" w:sz="0" w:space="0" w:color="auto"/>
            <w:right w:val="none" w:sz="0" w:space="0" w:color="auto"/>
          </w:divBdr>
          <w:divsChild>
            <w:div w:id="1445082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5848">
      <w:marLeft w:val="0"/>
      <w:marRight w:val="0"/>
      <w:marTop w:val="0"/>
      <w:marBottom w:val="0"/>
      <w:divBdr>
        <w:top w:val="none" w:sz="0" w:space="0" w:color="auto"/>
        <w:left w:val="none" w:sz="0" w:space="0" w:color="auto"/>
        <w:bottom w:val="none" w:sz="0" w:space="0" w:color="auto"/>
        <w:right w:val="none" w:sz="0" w:space="0" w:color="auto"/>
      </w:divBdr>
      <w:divsChild>
        <w:div w:id="1445085904">
          <w:marLeft w:val="0"/>
          <w:marRight w:val="0"/>
          <w:marTop w:val="0"/>
          <w:marBottom w:val="0"/>
          <w:divBdr>
            <w:top w:val="none" w:sz="0" w:space="0" w:color="auto"/>
            <w:left w:val="none" w:sz="0" w:space="0" w:color="auto"/>
            <w:bottom w:val="none" w:sz="0" w:space="0" w:color="auto"/>
            <w:right w:val="none" w:sz="0" w:space="0" w:color="auto"/>
          </w:divBdr>
        </w:div>
      </w:divsChild>
    </w:div>
    <w:div w:id="1445085853">
      <w:marLeft w:val="0"/>
      <w:marRight w:val="0"/>
      <w:marTop w:val="0"/>
      <w:marBottom w:val="0"/>
      <w:divBdr>
        <w:top w:val="none" w:sz="0" w:space="0" w:color="auto"/>
        <w:left w:val="none" w:sz="0" w:space="0" w:color="auto"/>
        <w:bottom w:val="none" w:sz="0" w:space="0" w:color="auto"/>
        <w:right w:val="none" w:sz="0" w:space="0" w:color="auto"/>
      </w:divBdr>
      <w:divsChild>
        <w:div w:id="1445085888">
          <w:marLeft w:val="0"/>
          <w:marRight w:val="0"/>
          <w:marTop w:val="0"/>
          <w:marBottom w:val="0"/>
          <w:divBdr>
            <w:top w:val="none" w:sz="0" w:space="0" w:color="auto"/>
            <w:left w:val="none" w:sz="0" w:space="0" w:color="auto"/>
            <w:bottom w:val="none" w:sz="0" w:space="0" w:color="auto"/>
            <w:right w:val="none" w:sz="0" w:space="0" w:color="auto"/>
          </w:divBdr>
        </w:div>
      </w:divsChild>
    </w:div>
    <w:div w:id="1445085854">
      <w:marLeft w:val="0"/>
      <w:marRight w:val="0"/>
      <w:marTop w:val="0"/>
      <w:marBottom w:val="0"/>
      <w:divBdr>
        <w:top w:val="none" w:sz="0" w:space="0" w:color="auto"/>
        <w:left w:val="none" w:sz="0" w:space="0" w:color="auto"/>
        <w:bottom w:val="none" w:sz="0" w:space="0" w:color="auto"/>
        <w:right w:val="none" w:sz="0" w:space="0" w:color="auto"/>
      </w:divBdr>
      <w:divsChild>
        <w:div w:id="1445082558">
          <w:marLeft w:val="0"/>
          <w:marRight w:val="0"/>
          <w:marTop w:val="0"/>
          <w:marBottom w:val="0"/>
          <w:divBdr>
            <w:top w:val="none" w:sz="0" w:space="0" w:color="auto"/>
            <w:left w:val="none" w:sz="0" w:space="0" w:color="auto"/>
            <w:bottom w:val="none" w:sz="0" w:space="0" w:color="auto"/>
            <w:right w:val="none" w:sz="0" w:space="0" w:color="auto"/>
          </w:divBdr>
          <w:divsChild>
            <w:div w:id="1445085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5855">
      <w:marLeft w:val="0"/>
      <w:marRight w:val="0"/>
      <w:marTop w:val="0"/>
      <w:marBottom w:val="0"/>
      <w:divBdr>
        <w:top w:val="none" w:sz="0" w:space="0" w:color="auto"/>
        <w:left w:val="none" w:sz="0" w:space="0" w:color="auto"/>
        <w:bottom w:val="none" w:sz="0" w:space="0" w:color="auto"/>
        <w:right w:val="none" w:sz="0" w:space="0" w:color="auto"/>
      </w:divBdr>
      <w:divsChild>
        <w:div w:id="1445082575">
          <w:marLeft w:val="0"/>
          <w:marRight w:val="0"/>
          <w:marTop w:val="0"/>
          <w:marBottom w:val="0"/>
          <w:divBdr>
            <w:top w:val="none" w:sz="0" w:space="0" w:color="auto"/>
            <w:left w:val="none" w:sz="0" w:space="0" w:color="auto"/>
            <w:bottom w:val="none" w:sz="0" w:space="0" w:color="auto"/>
            <w:right w:val="none" w:sz="0" w:space="0" w:color="auto"/>
          </w:divBdr>
        </w:div>
      </w:divsChild>
    </w:div>
    <w:div w:id="1445085856">
      <w:marLeft w:val="0"/>
      <w:marRight w:val="0"/>
      <w:marTop w:val="0"/>
      <w:marBottom w:val="0"/>
      <w:divBdr>
        <w:top w:val="none" w:sz="0" w:space="0" w:color="auto"/>
        <w:left w:val="none" w:sz="0" w:space="0" w:color="auto"/>
        <w:bottom w:val="none" w:sz="0" w:space="0" w:color="auto"/>
        <w:right w:val="none" w:sz="0" w:space="0" w:color="auto"/>
      </w:divBdr>
      <w:divsChild>
        <w:div w:id="1445085787">
          <w:marLeft w:val="0"/>
          <w:marRight w:val="0"/>
          <w:marTop w:val="0"/>
          <w:marBottom w:val="0"/>
          <w:divBdr>
            <w:top w:val="none" w:sz="0" w:space="0" w:color="auto"/>
            <w:left w:val="none" w:sz="0" w:space="0" w:color="auto"/>
            <w:bottom w:val="none" w:sz="0" w:space="0" w:color="auto"/>
            <w:right w:val="none" w:sz="0" w:space="0" w:color="auto"/>
          </w:divBdr>
        </w:div>
      </w:divsChild>
    </w:div>
    <w:div w:id="1445085858">
      <w:marLeft w:val="0"/>
      <w:marRight w:val="0"/>
      <w:marTop w:val="0"/>
      <w:marBottom w:val="0"/>
      <w:divBdr>
        <w:top w:val="none" w:sz="0" w:space="0" w:color="auto"/>
        <w:left w:val="none" w:sz="0" w:space="0" w:color="auto"/>
        <w:bottom w:val="none" w:sz="0" w:space="0" w:color="auto"/>
        <w:right w:val="none" w:sz="0" w:space="0" w:color="auto"/>
      </w:divBdr>
      <w:divsChild>
        <w:div w:id="1445085912">
          <w:marLeft w:val="0"/>
          <w:marRight w:val="0"/>
          <w:marTop w:val="0"/>
          <w:marBottom w:val="0"/>
          <w:divBdr>
            <w:top w:val="none" w:sz="0" w:space="0" w:color="auto"/>
            <w:left w:val="none" w:sz="0" w:space="0" w:color="auto"/>
            <w:bottom w:val="none" w:sz="0" w:space="0" w:color="auto"/>
            <w:right w:val="none" w:sz="0" w:space="0" w:color="auto"/>
          </w:divBdr>
        </w:div>
      </w:divsChild>
    </w:div>
    <w:div w:id="1445085861">
      <w:marLeft w:val="0"/>
      <w:marRight w:val="0"/>
      <w:marTop w:val="0"/>
      <w:marBottom w:val="0"/>
      <w:divBdr>
        <w:top w:val="none" w:sz="0" w:space="0" w:color="auto"/>
        <w:left w:val="none" w:sz="0" w:space="0" w:color="auto"/>
        <w:bottom w:val="none" w:sz="0" w:space="0" w:color="auto"/>
        <w:right w:val="none" w:sz="0" w:space="0" w:color="auto"/>
      </w:divBdr>
      <w:divsChild>
        <w:div w:id="1445085933">
          <w:marLeft w:val="0"/>
          <w:marRight w:val="0"/>
          <w:marTop w:val="0"/>
          <w:marBottom w:val="0"/>
          <w:divBdr>
            <w:top w:val="none" w:sz="0" w:space="0" w:color="auto"/>
            <w:left w:val="none" w:sz="0" w:space="0" w:color="auto"/>
            <w:bottom w:val="none" w:sz="0" w:space="0" w:color="auto"/>
            <w:right w:val="none" w:sz="0" w:space="0" w:color="auto"/>
          </w:divBdr>
        </w:div>
      </w:divsChild>
    </w:div>
    <w:div w:id="1445085862">
      <w:marLeft w:val="0"/>
      <w:marRight w:val="0"/>
      <w:marTop w:val="675"/>
      <w:marBottom w:val="0"/>
      <w:divBdr>
        <w:top w:val="none" w:sz="0" w:space="0" w:color="auto"/>
        <w:left w:val="none" w:sz="0" w:space="0" w:color="auto"/>
        <w:bottom w:val="none" w:sz="0" w:space="0" w:color="auto"/>
        <w:right w:val="none" w:sz="0" w:space="0" w:color="auto"/>
      </w:divBdr>
      <w:divsChild>
        <w:div w:id="1445085886">
          <w:marLeft w:val="0"/>
          <w:marRight w:val="0"/>
          <w:marTop w:val="0"/>
          <w:marBottom w:val="0"/>
          <w:divBdr>
            <w:top w:val="none" w:sz="0" w:space="0" w:color="auto"/>
            <w:left w:val="none" w:sz="0" w:space="0" w:color="auto"/>
            <w:bottom w:val="none" w:sz="0" w:space="0" w:color="auto"/>
            <w:right w:val="none" w:sz="0" w:space="0" w:color="auto"/>
          </w:divBdr>
          <w:divsChild>
            <w:div w:id="1445085947">
              <w:marLeft w:val="0"/>
              <w:marRight w:val="0"/>
              <w:marTop w:val="0"/>
              <w:marBottom w:val="0"/>
              <w:divBdr>
                <w:top w:val="none" w:sz="0" w:space="0" w:color="auto"/>
                <w:left w:val="none" w:sz="0" w:space="0" w:color="auto"/>
                <w:bottom w:val="none" w:sz="0" w:space="0" w:color="auto"/>
                <w:right w:val="none" w:sz="0" w:space="0" w:color="auto"/>
              </w:divBdr>
              <w:divsChild>
                <w:div w:id="14450857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5085864">
      <w:marLeft w:val="0"/>
      <w:marRight w:val="0"/>
      <w:marTop w:val="0"/>
      <w:marBottom w:val="0"/>
      <w:divBdr>
        <w:top w:val="none" w:sz="0" w:space="0" w:color="auto"/>
        <w:left w:val="none" w:sz="0" w:space="0" w:color="auto"/>
        <w:bottom w:val="none" w:sz="0" w:space="0" w:color="auto"/>
        <w:right w:val="none" w:sz="0" w:space="0" w:color="auto"/>
      </w:divBdr>
      <w:divsChild>
        <w:div w:id="1445085895">
          <w:marLeft w:val="0"/>
          <w:marRight w:val="0"/>
          <w:marTop w:val="0"/>
          <w:marBottom w:val="0"/>
          <w:divBdr>
            <w:top w:val="none" w:sz="0" w:space="0" w:color="auto"/>
            <w:left w:val="none" w:sz="0" w:space="0" w:color="auto"/>
            <w:bottom w:val="none" w:sz="0" w:space="0" w:color="auto"/>
            <w:right w:val="none" w:sz="0" w:space="0" w:color="auto"/>
          </w:divBdr>
        </w:div>
      </w:divsChild>
    </w:div>
    <w:div w:id="1445085867">
      <w:marLeft w:val="0"/>
      <w:marRight w:val="0"/>
      <w:marTop w:val="0"/>
      <w:marBottom w:val="0"/>
      <w:divBdr>
        <w:top w:val="none" w:sz="0" w:space="0" w:color="auto"/>
        <w:left w:val="none" w:sz="0" w:space="0" w:color="auto"/>
        <w:bottom w:val="none" w:sz="0" w:space="0" w:color="auto"/>
        <w:right w:val="none" w:sz="0" w:space="0" w:color="auto"/>
      </w:divBdr>
      <w:divsChild>
        <w:div w:id="1445085836">
          <w:marLeft w:val="0"/>
          <w:marRight w:val="0"/>
          <w:marTop w:val="0"/>
          <w:marBottom w:val="0"/>
          <w:divBdr>
            <w:top w:val="none" w:sz="0" w:space="0" w:color="auto"/>
            <w:left w:val="none" w:sz="0" w:space="0" w:color="auto"/>
            <w:bottom w:val="none" w:sz="0" w:space="0" w:color="auto"/>
            <w:right w:val="none" w:sz="0" w:space="0" w:color="auto"/>
          </w:divBdr>
        </w:div>
      </w:divsChild>
    </w:div>
    <w:div w:id="1445085868">
      <w:marLeft w:val="0"/>
      <w:marRight w:val="0"/>
      <w:marTop w:val="0"/>
      <w:marBottom w:val="0"/>
      <w:divBdr>
        <w:top w:val="none" w:sz="0" w:space="0" w:color="auto"/>
        <w:left w:val="none" w:sz="0" w:space="0" w:color="auto"/>
        <w:bottom w:val="none" w:sz="0" w:space="0" w:color="auto"/>
        <w:right w:val="none" w:sz="0" w:space="0" w:color="auto"/>
      </w:divBdr>
      <w:divsChild>
        <w:div w:id="1445085989">
          <w:marLeft w:val="0"/>
          <w:marRight w:val="0"/>
          <w:marTop w:val="0"/>
          <w:marBottom w:val="0"/>
          <w:divBdr>
            <w:top w:val="none" w:sz="0" w:space="0" w:color="auto"/>
            <w:left w:val="none" w:sz="0" w:space="0" w:color="auto"/>
            <w:bottom w:val="none" w:sz="0" w:space="0" w:color="auto"/>
            <w:right w:val="none" w:sz="0" w:space="0" w:color="auto"/>
          </w:divBdr>
        </w:div>
      </w:divsChild>
    </w:div>
    <w:div w:id="1445085871">
      <w:marLeft w:val="0"/>
      <w:marRight w:val="0"/>
      <w:marTop w:val="0"/>
      <w:marBottom w:val="0"/>
      <w:divBdr>
        <w:top w:val="none" w:sz="0" w:space="0" w:color="auto"/>
        <w:left w:val="none" w:sz="0" w:space="0" w:color="auto"/>
        <w:bottom w:val="none" w:sz="0" w:space="0" w:color="auto"/>
        <w:right w:val="none" w:sz="0" w:space="0" w:color="auto"/>
      </w:divBdr>
      <w:divsChild>
        <w:div w:id="1445082565">
          <w:marLeft w:val="0"/>
          <w:marRight w:val="0"/>
          <w:marTop w:val="0"/>
          <w:marBottom w:val="0"/>
          <w:divBdr>
            <w:top w:val="none" w:sz="0" w:space="0" w:color="auto"/>
            <w:left w:val="none" w:sz="0" w:space="0" w:color="auto"/>
            <w:bottom w:val="none" w:sz="0" w:space="0" w:color="auto"/>
            <w:right w:val="none" w:sz="0" w:space="0" w:color="auto"/>
          </w:divBdr>
          <w:divsChild>
            <w:div w:id="1445085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5873">
      <w:marLeft w:val="0"/>
      <w:marRight w:val="0"/>
      <w:marTop w:val="0"/>
      <w:marBottom w:val="0"/>
      <w:divBdr>
        <w:top w:val="none" w:sz="0" w:space="0" w:color="auto"/>
        <w:left w:val="none" w:sz="0" w:space="0" w:color="auto"/>
        <w:bottom w:val="none" w:sz="0" w:space="0" w:color="auto"/>
        <w:right w:val="none" w:sz="0" w:space="0" w:color="auto"/>
      </w:divBdr>
      <w:divsChild>
        <w:div w:id="1445085976">
          <w:marLeft w:val="0"/>
          <w:marRight w:val="0"/>
          <w:marTop w:val="0"/>
          <w:marBottom w:val="0"/>
          <w:divBdr>
            <w:top w:val="none" w:sz="0" w:space="0" w:color="auto"/>
            <w:left w:val="none" w:sz="0" w:space="0" w:color="auto"/>
            <w:bottom w:val="none" w:sz="0" w:space="0" w:color="auto"/>
            <w:right w:val="none" w:sz="0" w:space="0" w:color="auto"/>
          </w:divBdr>
        </w:div>
      </w:divsChild>
    </w:div>
    <w:div w:id="1445085876">
      <w:marLeft w:val="0"/>
      <w:marRight w:val="0"/>
      <w:marTop w:val="0"/>
      <w:marBottom w:val="0"/>
      <w:divBdr>
        <w:top w:val="none" w:sz="0" w:space="0" w:color="auto"/>
        <w:left w:val="none" w:sz="0" w:space="0" w:color="auto"/>
        <w:bottom w:val="none" w:sz="0" w:space="0" w:color="auto"/>
        <w:right w:val="none" w:sz="0" w:space="0" w:color="auto"/>
      </w:divBdr>
      <w:divsChild>
        <w:div w:id="1445085908">
          <w:marLeft w:val="0"/>
          <w:marRight w:val="0"/>
          <w:marTop w:val="0"/>
          <w:marBottom w:val="0"/>
          <w:divBdr>
            <w:top w:val="none" w:sz="0" w:space="0" w:color="auto"/>
            <w:left w:val="none" w:sz="0" w:space="0" w:color="auto"/>
            <w:bottom w:val="none" w:sz="0" w:space="0" w:color="auto"/>
            <w:right w:val="none" w:sz="0" w:space="0" w:color="auto"/>
          </w:divBdr>
        </w:div>
      </w:divsChild>
    </w:div>
    <w:div w:id="1445085877">
      <w:marLeft w:val="0"/>
      <w:marRight w:val="0"/>
      <w:marTop w:val="0"/>
      <w:marBottom w:val="0"/>
      <w:divBdr>
        <w:top w:val="none" w:sz="0" w:space="0" w:color="auto"/>
        <w:left w:val="none" w:sz="0" w:space="0" w:color="auto"/>
        <w:bottom w:val="none" w:sz="0" w:space="0" w:color="auto"/>
        <w:right w:val="none" w:sz="0" w:space="0" w:color="auto"/>
      </w:divBdr>
      <w:divsChild>
        <w:div w:id="1445085929">
          <w:marLeft w:val="0"/>
          <w:marRight w:val="0"/>
          <w:marTop w:val="0"/>
          <w:marBottom w:val="0"/>
          <w:divBdr>
            <w:top w:val="none" w:sz="0" w:space="0" w:color="auto"/>
            <w:left w:val="none" w:sz="0" w:space="0" w:color="auto"/>
            <w:bottom w:val="none" w:sz="0" w:space="0" w:color="auto"/>
            <w:right w:val="none" w:sz="0" w:space="0" w:color="auto"/>
          </w:divBdr>
        </w:div>
      </w:divsChild>
    </w:div>
    <w:div w:id="1445085879">
      <w:marLeft w:val="0"/>
      <w:marRight w:val="0"/>
      <w:marTop w:val="0"/>
      <w:marBottom w:val="0"/>
      <w:divBdr>
        <w:top w:val="none" w:sz="0" w:space="0" w:color="auto"/>
        <w:left w:val="none" w:sz="0" w:space="0" w:color="auto"/>
        <w:bottom w:val="none" w:sz="0" w:space="0" w:color="auto"/>
        <w:right w:val="none" w:sz="0" w:space="0" w:color="auto"/>
      </w:divBdr>
      <w:divsChild>
        <w:div w:id="1445086002">
          <w:marLeft w:val="0"/>
          <w:marRight w:val="0"/>
          <w:marTop w:val="0"/>
          <w:marBottom w:val="0"/>
          <w:divBdr>
            <w:top w:val="none" w:sz="0" w:space="0" w:color="auto"/>
            <w:left w:val="none" w:sz="0" w:space="0" w:color="auto"/>
            <w:bottom w:val="none" w:sz="0" w:space="0" w:color="auto"/>
            <w:right w:val="none" w:sz="0" w:space="0" w:color="auto"/>
          </w:divBdr>
          <w:divsChild>
            <w:div w:id="14450860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5880">
      <w:marLeft w:val="0"/>
      <w:marRight w:val="0"/>
      <w:marTop w:val="0"/>
      <w:marBottom w:val="0"/>
      <w:divBdr>
        <w:top w:val="none" w:sz="0" w:space="0" w:color="auto"/>
        <w:left w:val="none" w:sz="0" w:space="0" w:color="auto"/>
        <w:bottom w:val="none" w:sz="0" w:space="0" w:color="auto"/>
        <w:right w:val="none" w:sz="0" w:space="0" w:color="auto"/>
      </w:divBdr>
      <w:divsChild>
        <w:div w:id="1445085963">
          <w:marLeft w:val="0"/>
          <w:marRight w:val="0"/>
          <w:marTop w:val="0"/>
          <w:marBottom w:val="0"/>
          <w:divBdr>
            <w:top w:val="none" w:sz="0" w:space="0" w:color="auto"/>
            <w:left w:val="none" w:sz="0" w:space="0" w:color="auto"/>
            <w:bottom w:val="none" w:sz="0" w:space="0" w:color="auto"/>
            <w:right w:val="none" w:sz="0" w:space="0" w:color="auto"/>
          </w:divBdr>
        </w:div>
      </w:divsChild>
    </w:div>
    <w:div w:id="1445085882">
      <w:marLeft w:val="0"/>
      <w:marRight w:val="0"/>
      <w:marTop w:val="0"/>
      <w:marBottom w:val="0"/>
      <w:divBdr>
        <w:top w:val="none" w:sz="0" w:space="0" w:color="auto"/>
        <w:left w:val="none" w:sz="0" w:space="0" w:color="auto"/>
        <w:bottom w:val="none" w:sz="0" w:space="0" w:color="auto"/>
        <w:right w:val="none" w:sz="0" w:space="0" w:color="auto"/>
      </w:divBdr>
      <w:divsChild>
        <w:div w:id="1445085950">
          <w:marLeft w:val="0"/>
          <w:marRight w:val="0"/>
          <w:marTop w:val="0"/>
          <w:marBottom w:val="0"/>
          <w:divBdr>
            <w:top w:val="none" w:sz="0" w:space="0" w:color="auto"/>
            <w:left w:val="none" w:sz="0" w:space="0" w:color="auto"/>
            <w:bottom w:val="none" w:sz="0" w:space="0" w:color="auto"/>
            <w:right w:val="none" w:sz="0" w:space="0" w:color="auto"/>
          </w:divBdr>
        </w:div>
      </w:divsChild>
    </w:div>
    <w:div w:id="1445085883">
      <w:marLeft w:val="0"/>
      <w:marRight w:val="0"/>
      <w:marTop w:val="0"/>
      <w:marBottom w:val="0"/>
      <w:divBdr>
        <w:top w:val="none" w:sz="0" w:space="0" w:color="auto"/>
        <w:left w:val="none" w:sz="0" w:space="0" w:color="auto"/>
        <w:bottom w:val="none" w:sz="0" w:space="0" w:color="auto"/>
        <w:right w:val="none" w:sz="0" w:space="0" w:color="auto"/>
      </w:divBdr>
      <w:divsChild>
        <w:div w:id="1445085852">
          <w:marLeft w:val="0"/>
          <w:marRight w:val="0"/>
          <w:marTop w:val="0"/>
          <w:marBottom w:val="0"/>
          <w:divBdr>
            <w:top w:val="none" w:sz="0" w:space="0" w:color="auto"/>
            <w:left w:val="none" w:sz="0" w:space="0" w:color="auto"/>
            <w:bottom w:val="none" w:sz="0" w:space="0" w:color="auto"/>
            <w:right w:val="none" w:sz="0" w:space="0" w:color="auto"/>
          </w:divBdr>
        </w:div>
      </w:divsChild>
    </w:div>
    <w:div w:id="1445085885">
      <w:marLeft w:val="0"/>
      <w:marRight w:val="0"/>
      <w:marTop w:val="0"/>
      <w:marBottom w:val="0"/>
      <w:divBdr>
        <w:top w:val="none" w:sz="0" w:space="0" w:color="auto"/>
        <w:left w:val="none" w:sz="0" w:space="0" w:color="auto"/>
        <w:bottom w:val="none" w:sz="0" w:space="0" w:color="auto"/>
        <w:right w:val="none" w:sz="0" w:space="0" w:color="auto"/>
      </w:divBdr>
      <w:divsChild>
        <w:div w:id="1445085926">
          <w:marLeft w:val="0"/>
          <w:marRight w:val="0"/>
          <w:marTop w:val="0"/>
          <w:marBottom w:val="0"/>
          <w:divBdr>
            <w:top w:val="none" w:sz="0" w:space="0" w:color="auto"/>
            <w:left w:val="none" w:sz="0" w:space="0" w:color="auto"/>
            <w:bottom w:val="none" w:sz="0" w:space="0" w:color="auto"/>
            <w:right w:val="none" w:sz="0" w:space="0" w:color="auto"/>
          </w:divBdr>
        </w:div>
      </w:divsChild>
    </w:div>
    <w:div w:id="1445085891">
      <w:marLeft w:val="0"/>
      <w:marRight w:val="0"/>
      <w:marTop w:val="0"/>
      <w:marBottom w:val="0"/>
      <w:divBdr>
        <w:top w:val="none" w:sz="0" w:space="0" w:color="auto"/>
        <w:left w:val="none" w:sz="0" w:space="0" w:color="auto"/>
        <w:bottom w:val="none" w:sz="0" w:space="0" w:color="auto"/>
        <w:right w:val="none" w:sz="0" w:space="0" w:color="auto"/>
      </w:divBdr>
      <w:divsChild>
        <w:div w:id="1445085992">
          <w:marLeft w:val="0"/>
          <w:marRight w:val="0"/>
          <w:marTop w:val="0"/>
          <w:marBottom w:val="0"/>
          <w:divBdr>
            <w:top w:val="none" w:sz="0" w:space="0" w:color="auto"/>
            <w:left w:val="none" w:sz="0" w:space="0" w:color="auto"/>
            <w:bottom w:val="none" w:sz="0" w:space="0" w:color="auto"/>
            <w:right w:val="none" w:sz="0" w:space="0" w:color="auto"/>
          </w:divBdr>
        </w:div>
      </w:divsChild>
    </w:div>
    <w:div w:id="1445085892">
      <w:marLeft w:val="0"/>
      <w:marRight w:val="0"/>
      <w:marTop w:val="0"/>
      <w:marBottom w:val="0"/>
      <w:divBdr>
        <w:top w:val="none" w:sz="0" w:space="0" w:color="auto"/>
        <w:left w:val="none" w:sz="0" w:space="0" w:color="auto"/>
        <w:bottom w:val="none" w:sz="0" w:space="0" w:color="auto"/>
        <w:right w:val="none" w:sz="0" w:space="0" w:color="auto"/>
      </w:divBdr>
      <w:divsChild>
        <w:div w:id="1445085918">
          <w:marLeft w:val="0"/>
          <w:marRight w:val="0"/>
          <w:marTop w:val="0"/>
          <w:marBottom w:val="0"/>
          <w:divBdr>
            <w:top w:val="none" w:sz="0" w:space="0" w:color="auto"/>
            <w:left w:val="none" w:sz="0" w:space="0" w:color="auto"/>
            <w:bottom w:val="none" w:sz="0" w:space="0" w:color="auto"/>
            <w:right w:val="none" w:sz="0" w:space="0" w:color="auto"/>
          </w:divBdr>
        </w:div>
      </w:divsChild>
    </w:div>
    <w:div w:id="1445085893">
      <w:marLeft w:val="0"/>
      <w:marRight w:val="0"/>
      <w:marTop w:val="0"/>
      <w:marBottom w:val="0"/>
      <w:divBdr>
        <w:top w:val="none" w:sz="0" w:space="0" w:color="auto"/>
        <w:left w:val="none" w:sz="0" w:space="0" w:color="auto"/>
        <w:bottom w:val="none" w:sz="0" w:space="0" w:color="auto"/>
        <w:right w:val="none" w:sz="0" w:space="0" w:color="auto"/>
      </w:divBdr>
      <w:divsChild>
        <w:div w:id="1445085778">
          <w:marLeft w:val="0"/>
          <w:marRight w:val="0"/>
          <w:marTop w:val="0"/>
          <w:marBottom w:val="0"/>
          <w:divBdr>
            <w:top w:val="none" w:sz="0" w:space="0" w:color="auto"/>
            <w:left w:val="none" w:sz="0" w:space="0" w:color="auto"/>
            <w:bottom w:val="none" w:sz="0" w:space="0" w:color="auto"/>
            <w:right w:val="none" w:sz="0" w:space="0" w:color="auto"/>
          </w:divBdr>
        </w:div>
      </w:divsChild>
    </w:div>
    <w:div w:id="1445085896">
      <w:marLeft w:val="0"/>
      <w:marRight w:val="0"/>
      <w:marTop w:val="0"/>
      <w:marBottom w:val="0"/>
      <w:divBdr>
        <w:top w:val="none" w:sz="0" w:space="0" w:color="auto"/>
        <w:left w:val="none" w:sz="0" w:space="0" w:color="auto"/>
        <w:bottom w:val="none" w:sz="0" w:space="0" w:color="auto"/>
        <w:right w:val="none" w:sz="0" w:space="0" w:color="auto"/>
      </w:divBdr>
      <w:divsChild>
        <w:div w:id="1445085962">
          <w:marLeft w:val="0"/>
          <w:marRight w:val="0"/>
          <w:marTop w:val="0"/>
          <w:marBottom w:val="0"/>
          <w:divBdr>
            <w:top w:val="none" w:sz="0" w:space="0" w:color="auto"/>
            <w:left w:val="none" w:sz="0" w:space="0" w:color="auto"/>
            <w:bottom w:val="none" w:sz="0" w:space="0" w:color="auto"/>
            <w:right w:val="none" w:sz="0" w:space="0" w:color="auto"/>
          </w:divBdr>
        </w:div>
      </w:divsChild>
    </w:div>
    <w:div w:id="1445085898">
      <w:marLeft w:val="0"/>
      <w:marRight w:val="0"/>
      <w:marTop w:val="0"/>
      <w:marBottom w:val="0"/>
      <w:divBdr>
        <w:top w:val="none" w:sz="0" w:space="0" w:color="auto"/>
        <w:left w:val="none" w:sz="0" w:space="0" w:color="auto"/>
        <w:bottom w:val="none" w:sz="0" w:space="0" w:color="auto"/>
        <w:right w:val="none" w:sz="0" w:space="0" w:color="auto"/>
      </w:divBdr>
      <w:divsChild>
        <w:div w:id="1445082564">
          <w:marLeft w:val="0"/>
          <w:marRight w:val="0"/>
          <w:marTop w:val="0"/>
          <w:marBottom w:val="0"/>
          <w:divBdr>
            <w:top w:val="none" w:sz="0" w:space="0" w:color="auto"/>
            <w:left w:val="none" w:sz="0" w:space="0" w:color="auto"/>
            <w:bottom w:val="none" w:sz="0" w:space="0" w:color="auto"/>
            <w:right w:val="none" w:sz="0" w:space="0" w:color="auto"/>
          </w:divBdr>
          <w:divsChild>
            <w:div w:id="1445085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5899">
      <w:marLeft w:val="0"/>
      <w:marRight w:val="0"/>
      <w:marTop w:val="0"/>
      <w:marBottom w:val="0"/>
      <w:divBdr>
        <w:top w:val="none" w:sz="0" w:space="0" w:color="auto"/>
        <w:left w:val="none" w:sz="0" w:space="0" w:color="auto"/>
        <w:bottom w:val="none" w:sz="0" w:space="0" w:color="auto"/>
        <w:right w:val="none" w:sz="0" w:space="0" w:color="auto"/>
      </w:divBdr>
      <w:divsChild>
        <w:div w:id="1445085786">
          <w:marLeft w:val="0"/>
          <w:marRight w:val="0"/>
          <w:marTop w:val="0"/>
          <w:marBottom w:val="0"/>
          <w:divBdr>
            <w:top w:val="none" w:sz="0" w:space="0" w:color="auto"/>
            <w:left w:val="none" w:sz="0" w:space="0" w:color="auto"/>
            <w:bottom w:val="none" w:sz="0" w:space="0" w:color="auto"/>
            <w:right w:val="none" w:sz="0" w:space="0" w:color="auto"/>
          </w:divBdr>
          <w:divsChild>
            <w:div w:id="1445085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5903">
      <w:marLeft w:val="0"/>
      <w:marRight w:val="0"/>
      <w:marTop w:val="675"/>
      <w:marBottom w:val="0"/>
      <w:divBdr>
        <w:top w:val="none" w:sz="0" w:space="0" w:color="auto"/>
        <w:left w:val="none" w:sz="0" w:space="0" w:color="auto"/>
        <w:bottom w:val="none" w:sz="0" w:space="0" w:color="auto"/>
        <w:right w:val="none" w:sz="0" w:space="0" w:color="auto"/>
      </w:divBdr>
      <w:divsChild>
        <w:div w:id="1445085782">
          <w:marLeft w:val="0"/>
          <w:marRight w:val="0"/>
          <w:marTop w:val="0"/>
          <w:marBottom w:val="0"/>
          <w:divBdr>
            <w:top w:val="none" w:sz="0" w:space="0" w:color="auto"/>
            <w:left w:val="none" w:sz="0" w:space="0" w:color="auto"/>
            <w:bottom w:val="none" w:sz="0" w:space="0" w:color="auto"/>
            <w:right w:val="none" w:sz="0" w:space="0" w:color="auto"/>
          </w:divBdr>
          <w:divsChild>
            <w:div w:id="1445085966">
              <w:marLeft w:val="0"/>
              <w:marRight w:val="0"/>
              <w:marTop w:val="0"/>
              <w:marBottom w:val="0"/>
              <w:divBdr>
                <w:top w:val="none" w:sz="0" w:space="0" w:color="auto"/>
                <w:left w:val="none" w:sz="0" w:space="0" w:color="auto"/>
                <w:bottom w:val="none" w:sz="0" w:space="0" w:color="auto"/>
                <w:right w:val="none" w:sz="0" w:space="0" w:color="auto"/>
              </w:divBdr>
              <w:divsChild>
                <w:div w:id="1445085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5085906">
      <w:marLeft w:val="0"/>
      <w:marRight w:val="0"/>
      <w:marTop w:val="0"/>
      <w:marBottom w:val="0"/>
      <w:divBdr>
        <w:top w:val="none" w:sz="0" w:space="0" w:color="auto"/>
        <w:left w:val="none" w:sz="0" w:space="0" w:color="auto"/>
        <w:bottom w:val="none" w:sz="0" w:space="0" w:color="auto"/>
        <w:right w:val="none" w:sz="0" w:space="0" w:color="auto"/>
      </w:divBdr>
      <w:divsChild>
        <w:div w:id="1445085919">
          <w:marLeft w:val="0"/>
          <w:marRight w:val="0"/>
          <w:marTop w:val="0"/>
          <w:marBottom w:val="0"/>
          <w:divBdr>
            <w:top w:val="none" w:sz="0" w:space="0" w:color="auto"/>
            <w:left w:val="none" w:sz="0" w:space="0" w:color="auto"/>
            <w:bottom w:val="none" w:sz="0" w:space="0" w:color="auto"/>
            <w:right w:val="none" w:sz="0" w:space="0" w:color="auto"/>
          </w:divBdr>
        </w:div>
      </w:divsChild>
    </w:div>
    <w:div w:id="1445085907">
      <w:marLeft w:val="0"/>
      <w:marRight w:val="0"/>
      <w:marTop w:val="0"/>
      <w:marBottom w:val="0"/>
      <w:divBdr>
        <w:top w:val="none" w:sz="0" w:space="0" w:color="auto"/>
        <w:left w:val="none" w:sz="0" w:space="0" w:color="auto"/>
        <w:bottom w:val="none" w:sz="0" w:space="0" w:color="auto"/>
        <w:right w:val="none" w:sz="0" w:space="0" w:color="auto"/>
      </w:divBdr>
      <w:divsChild>
        <w:div w:id="1445085911">
          <w:marLeft w:val="0"/>
          <w:marRight w:val="0"/>
          <w:marTop w:val="0"/>
          <w:marBottom w:val="0"/>
          <w:divBdr>
            <w:top w:val="none" w:sz="0" w:space="0" w:color="auto"/>
            <w:left w:val="none" w:sz="0" w:space="0" w:color="auto"/>
            <w:bottom w:val="none" w:sz="0" w:space="0" w:color="auto"/>
            <w:right w:val="none" w:sz="0" w:space="0" w:color="auto"/>
          </w:divBdr>
        </w:div>
      </w:divsChild>
    </w:div>
    <w:div w:id="1445085909">
      <w:marLeft w:val="0"/>
      <w:marRight w:val="0"/>
      <w:marTop w:val="0"/>
      <w:marBottom w:val="0"/>
      <w:divBdr>
        <w:top w:val="none" w:sz="0" w:space="0" w:color="auto"/>
        <w:left w:val="none" w:sz="0" w:space="0" w:color="auto"/>
        <w:bottom w:val="none" w:sz="0" w:space="0" w:color="auto"/>
        <w:right w:val="none" w:sz="0" w:space="0" w:color="auto"/>
      </w:divBdr>
      <w:divsChild>
        <w:div w:id="1445085998">
          <w:marLeft w:val="0"/>
          <w:marRight w:val="0"/>
          <w:marTop w:val="0"/>
          <w:marBottom w:val="0"/>
          <w:divBdr>
            <w:top w:val="none" w:sz="0" w:space="0" w:color="auto"/>
            <w:left w:val="none" w:sz="0" w:space="0" w:color="auto"/>
            <w:bottom w:val="none" w:sz="0" w:space="0" w:color="auto"/>
            <w:right w:val="none" w:sz="0" w:space="0" w:color="auto"/>
          </w:divBdr>
          <w:divsChild>
            <w:div w:id="1445085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5913">
      <w:marLeft w:val="0"/>
      <w:marRight w:val="0"/>
      <w:marTop w:val="0"/>
      <w:marBottom w:val="0"/>
      <w:divBdr>
        <w:top w:val="none" w:sz="0" w:space="0" w:color="auto"/>
        <w:left w:val="none" w:sz="0" w:space="0" w:color="auto"/>
        <w:bottom w:val="none" w:sz="0" w:space="0" w:color="auto"/>
        <w:right w:val="none" w:sz="0" w:space="0" w:color="auto"/>
      </w:divBdr>
      <w:divsChild>
        <w:div w:id="1445085910">
          <w:marLeft w:val="0"/>
          <w:marRight w:val="0"/>
          <w:marTop w:val="0"/>
          <w:marBottom w:val="0"/>
          <w:divBdr>
            <w:top w:val="none" w:sz="0" w:space="0" w:color="auto"/>
            <w:left w:val="none" w:sz="0" w:space="0" w:color="auto"/>
            <w:bottom w:val="none" w:sz="0" w:space="0" w:color="auto"/>
            <w:right w:val="none" w:sz="0" w:space="0" w:color="auto"/>
          </w:divBdr>
        </w:div>
      </w:divsChild>
    </w:div>
    <w:div w:id="1445085915">
      <w:marLeft w:val="0"/>
      <w:marRight w:val="0"/>
      <w:marTop w:val="0"/>
      <w:marBottom w:val="0"/>
      <w:divBdr>
        <w:top w:val="none" w:sz="0" w:space="0" w:color="auto"/>
        <w:left w:val="none" w:sz="0" w:space="0" w:color="auto"/>
        <w:bottom w:val="none" w:sz="0" w:space="0" w:color="auto"/>
        <w:right w:val="none" w:sz="0" w:space="0" w:color="auto"/>
      </w:divBdr>
      <w:divsChild>
        <w:div w:id="1445085901">
          <w:marLeft w:val="0"/>
          <w:marRight w:val="0"/>
          <w:marTop w:val="0"/>
          <w:marBottom w:val="0"/>
          <w:divBdr>
            <w:top w:val="none" w:sz="0" w:space="0" w:color="auto"/>
            <w:left w:val="none" w:sz="0" w:space="0" w:color="auto"/>
            <w:bottom w:val="none" w:sz="0" w:space="0" w:color="auto"/>
            <w:right w:val="none" w:sz="0" w:space="0" w:color="auto"/>
          </w:divBdr>
        </w:div>
      </w:divsChild>
    </w:div>
    <w:div w:id="1445085920">
      <w:marLeft w:val="0"/>
      <w:marRight w:val="0"/>
      <w:marTop w:val="0"/>
      <w:marBottom w:val="0"/>
      <w:divBdr>
        <w:top w:val="none" w:sz="0" w:space="0" w:color="auto"/>
        <w:left w:val="none" w:sz="0" w:space="0" w:color="auto"/>
        <w:bottom w:val="none" w:sz="0" w:space="0" w:color="auto"/>
        <w:right w:val="none" w:sz="0" w:space="0" w:color="auto"/>
      </w:divBdr>
      <w:divsChild>
        <w:div w:id="1445086008">
          <w:marLeft w:val="0"/>
          <w:marRight w:val="0"/>
          <w:marTop w:val="0"/>
          <w:marBottom w:val="0"/>
          <w:divBdr>
            <w:top w:val="none" w:sz="0" w:space="0" w:color="auto"/>
            <w:left w:val="none" w:sz="0" w:space="0" w:color="auto"/>
            <w:bottom w:val="none" w:sz="0" w:space="0" w:color="auto"/>
            <w:right w:val="none" w:sz="0" w:space="0" w:color="auto"/>
          </w:divBdr>
        </w:div>
      </w:divsChild>
    </w:div>
    <w:div w:id="1445085925">
      <w:marLeft w:val="0"/>
      <w:marRight w:val="0"/>
      <w:marTop w:val="0"/>
      <w:marBottom w:val="0"/>
      <w:divBdr>
        <w:top w:val="none" w:sz="0" w:space="0" w:color="auto"/>
        <w:left w:val="none" w:sz="0" w:space="0" w:color="auto"/>
        <w:bottom w:val="none" w:sz="0" w:space="0" w:color="auto"/>
        <w:right w:val="none" w:sz="0" w:space="0" w:color="auto"/>
      </w:divBdr>
      <w:divsChild>
        <w:div w:id="1445085923">
          <w:marLeft w:val="0"/>
          <w:marRight w:val="0"/>
          <w:marTop w:val="0"/>
          <w:marBottom w:val="0"/>
          <w:divBdr>
            <w:top w:val="none" w:sz="0" w:space="0" w:color="auto"/>
            <w:left w:val="none" w:sz="0" w:space="0" w:color="auto"/>
            <w:bottom w:val="none" w:sz="0" w:space="0" w:color="auto"/>
            <w:right w:val="none" w:sz="0" w:space="0" w:color="auto"/>
          </w:divBdr>
        </w:div>
      </w:divsChild>
    </w:div>
    <w:div w:id="1445085927">
      <w:marLeft w:val="0"/>
      <w:marRight w:val="0"/>
      <w:marTop w:val="0"/>
      <w:marBottom w:val="0"/>
      <w:divBdr>
        <w:top w:val="none" w:sz="0" w:space="0" w:color="auto"/>
        <w:left w:val="none" w:sz="0" w:space="0" w:color="auto"/>
        <w:bottom w:val="none" w:sz="0" w:space="0" w:color="auto"/>
        <w:right w:val="none" w:sz="0" w:space="0" w:color="auto"/>
      </w:divBdr>
      <w:divsChild>
        <w:div w:id="1445085997">
          <w:marLeft w:val="0"/>
          <w:marRight w:val="0"/>
          <w:marTop w:val="0"/>
          <w:marBottom w:val="0"/>
          <w:divBdr>
            <w:top w:val="none" w:sz="0" w:space="0" w:color="auto"/>
            <w:left w:val="none" w:sz="0" w:space="0" w:color="auto"/>
            <w:bottom w:val="none" w:sz="0" w:space="0" w:color="auto"/>
            <w:right w:val="none" w:sz="0" w:space="0" w:color="auto"/>
          </w:divBdr>
        </w:div>
      </w:divsChild>
    </w:div>
    <w:div w:id="1445085931">
      <w:marLeft w:val="0"/>
      <w:marRight w:val="0"/>
      <w:marTop w:val="0"/>
      <w:marBottom w:val="0"/>
      <w:divBdr>
        <w:top w:val="none" w:sz="0" w:space="0" w:color="auto"/>
        <w:left w:val="none" w:sz="0" w:space="0" w:color="auto"/>
        <w:bottom w:val="none" w:sz="0" w:space="0" w:color="auto"/>
        <w:right w:val="none" w:sz="0" w:space="0" w:color="auto"/>
      </w:divBdr>
      <w:divsChild>
        <w:div w:id="1445082582">
          <w:marLeft w:val="0"/>
          <w:marRight w:val="0"/>
          <w:marTop w:val="0"/>
          <w:marBottom w:val="0"/>
          <w:divBdr>
            <w:top w:val="none" w:sz="0" w:space="0" w:color="auto"/>
            <w:left w:val="none" w:sz="0" w:space="0" w:color="auto"/>
            <w:bottom w:val="none" w:sz="0" w:space="0" w:color="auto"/>
            <w:right w:val="none" w:sz="0" w:space="0" w:color="auto"/>
          </w:divBdr>
        </w:div>
      </w:divsChild>
    </w:div>
    <w:div w:id="1445085937">
      <w:marLeft w:val="0"/>
      <w:marRight w:val="0"/>
      <w:marTop w:val="0"/>
      <w:marBottom w:val="0"/>
      <w:divBdr>
        <w:top w:val="none" w:sz="0" w:space="0" w:color="auto"/>
        <w:left w:val="none" w:sz="0" w:space="0" w:color="auto"/>
        <w:bottom w:val="none" w:sz="0" w:space="0" w:color="auto"/>
        <w:right w:val="none" w:sz="0" w:space="0" w:color="auto"/>
      </w:divBdr>
      <w:divsChild>
        <w:div w:id="1445082570">
          <w:marLeft w:val="0"/>
          <w:marRight w:val="0"/>
          <w:marTop w:val="0"/>
          <w:marBottom w:val="0"/>
          <w:divBdr>
            <w:top w:val="none" w:sz="0" w:space="0" w:color="auto"/>
            <w:left w:val="none" w:sz="0" w:space="0" w:color="auto"/>
            <w:bottom w:val="none" w:sz="0" w:space="0" w:color="auto"/>
            <w:right w:val="none" w:sz="0" w:space="0" w:color="auto"/>
          </w:divBdr>
        </w:div>
      </w:divsChild>
    </w:div>
    <w:div w:id="1445085941">
      <w:marLeft w:val="0"/>
      <w:marRight w:val="0"/>
      <w:marTop w:val="0"/>
      <w:marBottom w:val="0"/>
      <w:divBdr>
        <w:top w:val="none" w:sz="0" w:space="0" w:color="auto"/>
        <w:left w:val="none" w:sz="0" w:space="0" w:color="auto"/>
        <w:bottom w:val="none" w:sz="0" w:space="0" w:color="auto"/>
        <w:right w:val="none" w:sz="0" w:space="0" w:color="auto"/>
      </w:divBdr>
      <w:divsChild>
        <w:div w:id="1445085990">
          <w:marLeft w:val="0"/>
          <w:marRight w:val="0"/>
          <w:marTop w:val="0"/>
          <w:marBottom w:val="0"/>
          <w:divBdr>
            <w:top w:val="none" w:sz="0" w:space="0" w:color="auto"/>
            <w:left w:val="none" w:sz="0" w:space="0" w:color="auto"/>
            <w:bottom w:val="none" w:sz="0" w:space="0" w:color="auto"/>
            <w:right w:val="none" w:sz="0" w:space="0" w:color="auto"/>
          </w:divBdr>
        </w:div>
      </w:divsChild>
    </w:div>
    <w:div w:id="1445085945">
      <w:marLeft w:val="0"/>
      <w:marRight w:val="0"/>
      <w:marTop w:val="0"/>
      <w:marBottom w:val="0"/>
      <w:divBdr>
        <w:top w:val="none" w:sz="0" w:space="0" w:color="auto"/>
        <w:left w:val="none" w:sz="0" w:space="0" w:color="auto"/>
        <w:bottom w:val="none" w:sz="0" w:space="0" w:color="auto"/>
        <w:right w:val="none" w:sz="0" w:space="0" w:color="auto"/>
      </w:divBdr>
      <w:divsChild>
        <w:div w:id="1445085812">
          <w:marLeft w:val="0"/>
          <w:marRight w:val="0"/>
          <w:marTop w:val="0"/>
          <w:marBottom w:val="0"/>
          <w:divBdr>
            <w:top w:val="none" w:sz="0" w:space="0" w:color="auto"/>
            <w:left w:val="none" w:sz="0" w:space="0" w:color="auto"/>
            <w:bottom w:val="none" w:sz="0" w:space="0" w:color="auto"/>
            <w:right w:val="none" w:sz="0" w:space="0" w:color="auto"/>
          </w:divBdr>
        </w:div>
      </w:divsChild>
    </w:div>
    <w:div w:id="1445085946">
      <w:marLeft w:val="0"/>
      <w:marRight w:val="0"/>
      <w:marTop w:val="0"/>
      <w:marBottom w:val="0"/>
      <w:divBdr>
        <w:top w:val="none" w:sz="0" w:space="0" w:color="auto"/>
        <w:left w:val="none" w:sz="0" w:space="0" w:color="auto"/>
        <w:bottom w:val="none" w:sz="0" w:space="0" w:color="auto"/>
        <w:right w:val="none" w:sz="0" w:space="0" w:color="auto"/>
      </w:divBdr>
      <w:divsChild>
        <w:div w:id="1445085959">
          <w:marLeft w:val="0"/>
          <w:marRight w:val="0"/>
          <w:marTop w:val="0"/>
          <w:marBottom w:val="0"/>
          <w:divBdr>
            <w:top w:val="none" w:sz="0" w:space="0" w:color="auto"/>
            <w:left w:val="none" w:sz="0" w:space="0" w:color="auto"/>
            <w:bottom w:val="none" w:sz="0" w:space="0" w:color="auto"/>
            <w:right w:val="none" w:sz="0" w:space="0" w:color="auto"/>
          </w:divBdr>
        </w:div>
      </w:divsChild>
    </w:div>
    <w:div w:id="1445085949">
      <w:marLeft w:val="0"/>
      <w:marRight w:val="0"/>
      <w:marTop w:val="0"/>
      <w:marBottom w:val="0"/>
      <w:divBdr>
        <w:top w:val="none" w:sz="0" w:space="0" w:color="auto"/>
        <w:left w:val="none" w:sz="0" w:space="0" w:color="auto"/>
        <w:bottom w:val="none" w:sz="0" w:space="0" w:color="auto"/>
        <w:right w:val="none" w:sz="0" w:space="0" w:color="auto"/>
      </w:divBdr>
      <w:divsChild>
        <w:div w:id="1445085900">
          <w:marLeft w:val="0"/>
          <w:marRight w:val="0"/>
          <w:marTop w:val="0"/>
          <w:marBottom w:val="0"/>
          <w:divBdr>
            <w:top w:val="none" w:sz="0" w:space="0" w:color="auto"/>
            <w:left w:val="none" w:sz="0" w:space="0" w:color="auto"/>
            <w:bottom w:val="none" w:sz="0" w:space="0" w:color="auto"/>
            <w:right w:val="none" w:sz="0" w:space="0" w:color="auto"/>
          </w:divBdr>
          <w:divsChild>
            <w:div w:id="1445085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5951">
      <w:marLeft w:val="0"/>
      <w:marRight w:val="0"/>
      <w:marTop w:val="0"/>
      <w:marBottom w:val="0"/>
      <w:divBdr>
        <w:top w:val="none" w:sz="0" w:space="0" w:color="auto"/>
        <w:left w:val="none" w:sz="0" w:space="0" w:color="auto"/>
        <w:bottom w:val="none" w:sz="0" w:space="0" w:color="auto"/>
        <w:right w:val="none" w:sz="0" w:space="0" w:color="auto"/>
      </w:divBdr>
      <w:divsChild>
        <w:div w:id="1445085889">
          <w:marLeft w:val="0"/>
          <w:marRight w:val="0"/>
          <w:marTop w:val="0"/>
          <w:marBottom w:val="0"/>
          <w:divBdr>
            <w:top w:val="none" w:sz="0" w:space="0" w:color="auto"/>
            <w:left w:val="none" w:sz="0" w:space="0" w:color="auto"/>
            <w:bottom w:val="none" w:sz="0" w:space="0" w:color="auto"/>
            <w:right w:val="none" w:sz="0" w:space="0" w:color="auto"/>
          </w:divBdr>
          <w:divsChild>
            <w:div w:id="1445085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5952">
      <w:marLeft w:val="0"/>
      <w:marRight w:val="0"/>
      <w:marTop w:val="0"/>
      <w:marBottom w:val="0"/>
      <w:divBdr>
        <w:top w:val="none" w:sz="0" w:space="0" w:color="auto"/>
        <w:left w:val="none" w:sz="0" w:space="0" w:color="auto"/>
        <w:bottom w:val="none" w:sz="0" w:space="0" w:color="auto"/>
        <w:right w:val="none" w:sz="0" w:space="0" w:color="auto"/>
      </w:divBdr>
      <w:divsChild>
        <w:div w:id="1445085874">
          <w:marLeft w:val="0"/>
          <w:marRight w:val="0"/>
          <w:marTop w:val="0"/>
          <w:marBottom w:val="0"/>
          <w:divBdr>
            <w:top w:val="none" w:sz="0" w:space="0" w:color="auto"/>
            <w:left w:val="none" w:sz="0" w:space="0" w:color="auto"/>
            <w:bottom w:val="none" w:sz="0" w:space="0" w:color="auto"/>
            <w:right w:val="none" w:sz="0" w:space="0" w:color="auto"/>
          </w:divBdr>
        </w:div>
      </w:divsChild>
    </w:div>
    <w:div w:id="1445085954">
      <w:marLeft w:val="0"/>
      <w:marRight w:val="0"/>
      <w:marTop w:val="0"/>
      <w:marBottom w:val="0"/>
      <w:divBdr>
        <w:top w:val="none" w:sz="0" w:space="0" w:color="auto"/>
        <w:left w:val="none" w:sz="0" w:space="0" w:color="auto"/>
        <w:bottom w:val="none" w:sz="0" w:space="0" w:color="auto"/>
        <w:right w:val="none" w:sz="0" w:space="0" w:color="auto"/>
      </w:divBdr>
      <w:divsChild>
        <w:div w:id="1445085981">
          <w:marLeft w:val="0"/>
          <w:marRight w:val="0"/>
          <w:marTop w:val="0"/>
          <w:marBottom w:val="0"/>
          <w:divBdr>
            <w:top w:val="none" w:sz="0" w:space="0" w:color="auto"/>
            <w:left w:val="none" w:sz="0" w:space="0" w:color="auto"/>
            <w:bottom w:val="none" w:sz="0" w:space="0" w:color="auto"/>
            <w:right w:val="none" w:sz="0" w:space="0" w:color="auto"/>
          </w:divBdr>
        </w:div>
      </w:divsChild>
    </w:div>
    <w:div w:id="1445085957">
      <w:marLeft w:val="0"/>
      <w:marRight w:val="0"/>
      <w:marTop w:val="0"/>
      <w:marBottom w:val="0"/>
      <w:divBdr>
        <w:top w:val="none" w:sz="0" w:space="0" w:color="auto"/>
        <w:left w:val="none" w:sz="0" w:space="0" w:color="auto"/>
        <w:bottom w:val="none" w:sz="0" w:space="0" w:color="auto"/>
        <w:right w:val="none" w:sz="0" w:space="0" w:color="auto"/>
      </w:divBdr>
      <w:divsChild>
        <w:div w:id="1445085924">
          <w:marLeft w:val="0"/>
          <w:marRight w:val="0"/>
          <w:marTop w:val="0"/>
          <w:marBottom w:val="0"/>
          <w:divBdr>
            <w:top w:val="none" w:sz="0" w:space="0" w:color="auto"/>
            <w:left w:val="none" w:sz="0" w:space="0" w:color="auto"/>
            <w:bottom w:val="none" w:sz="0" w:space="0" w:color="auto"/>
            <w:right w:val="none" w:sz="0" w:space="0" w:color="auto"/>
          </w:divBdr>
        </w:div>
      </w:divsChild>
    </w:div>
    <w:div w:id="1445085960">
      <w:marLeft w:val="0"/>
      <w:marRight w:val="0"/>
      <w:marTop w:val="0"/>
      <w:marBottom w:val="0"/>
      <w:divBdr>
        <w:top w:val="none" w:sz="0" w:space="0" w:color="auto"/>
        <w:left w:val="none" w:sz="0" w:space="0" w:color="auto"/>
        <w:bottom w:val="none" w:sz="0" w:space="0" w:color="auto"/>
        <w:right w:val="none" w:sz="0" w:space="0" w:color="auto"/>
      </w:divBdr>
      <w:divsChild>
        <w:div w:id="1445085943">
          <w:marLeft w:val="0"/>
          <w:marRight w:val="0"/>
          <w:marTop w:val="0"/>
          <w:marBottom w:val="0"/>
          <w:divBdr>
            <w:top w:val="none" w:sz="0" w:space="0" w:color="auto"/>
            <w:left w:val="none" w:sz="0" w:space="0" w:color="auto"/>
            <w:bottom w:val="none" w:sz="0" w:space="0" w:color="auto"/>
            <w:right w:val="none" w:sz="0" w:space="0" w:color="auto"/>
          </w:divBdr>
        </w:div>
      </w:divsChild>
    </w:div>
    <w:div w:id="1445085961">
      <w:marLeft w:val="0"/>
      <w:marRight w:val="0"/>
      <w:marTop w:val="0"/>
      <w:marBottom w:val="0"/>
      <w:divBdr>
        <w:top w:val="none" w:sz="0" w:space="0" w:color="auto"/>
        <w:left w:val="none" w:sz="0" w:space="0" w:color="auto"/>
        <w:bottom w:val="none" w:sz="0" w:space="0" w:color="auto"/>
        <w:right w:val="none" w:sz="0" w:space="0" w:color="auto"/>
      </w:divBdr>
      <w:divsChild>
        <w:div w:id="1445085916">
          <w:marLeft w:val="0"/>
          <w:marRight w:val="0"/>
          <w:marTop w:val="0"/>
          <w:marBottom w:val="0"/>
          <w:divBdr>
            <w:top w:val="none" w:sz="0" w:space="0" w:color="auto"/>
            <w:left w:val="none" w:sz="0" w:space="0" w:color="auto"/>
            <w:bottom w:val="none" w:sz="0" w:space="0" w:color="auto"/>
            <w:right w:val="none" w:sz="0" w:space="0" w:color="auto"/>
          </w:divBdr>
          <w:divsChild>
            <w:div w:id="1445085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5967">
      <w:marLeft w:val="0"/>
      <w:marRight w:val="0"/>
      <w:marTop w:val="0"/>
      <w:marBottom w:val="0"/>
      <w:divBdr>
        <w:top w:val="none" w:sz="0" w:space="0" w:color="auto"/>
        <w:left w:val="none" w:sz="0" w:space="0" w:color="auto"/>
        <w:bottom w:val="none" w:sz="0" w:space="0" w:color="auto"/>
        <w:right w:val="none" w:sz="0" w:space="0" w:color="auto"/>
      </w:divBdr>
      <w:divsChild>
        <w:div w:id="1445085784">
          <w:marLeft w:val="0"/>
          <w:marRight w:val="0"/>
          <w:marTop w:val="0"/>
          <w:marBottom w:val="0"/>
          <w:divBdr>
            <w:top w:val="none" w:sz="0" w:space="0" w:color="auto"/>
            <w:left w:val="none" w:sz="0" w:space="0" w:color="auto"/>
            <w:bottom w:val="none" w:sz="0" w:space="0" w:color="auto"/>
            <w:right w:val="none" w:sz="0" w:space="0" w:color="auto"/>
          </w:divBdr>
        </w:div>
      </w:divsChild>
    </w:div>
    <w:div w:id="1445085970">
      <w:marLeft w:val="0"/>
      <w:marRight w:val="0"/>
      <w:marTop w:val="0"/>
      <w:marBottom w:val="0"/>
      <w:divBdr>
        <w:top w:val="none" w:sz="0" w:space="0" w:color="auto"/>
        <w:left w:val="none" w:sz="0" w:space="0" w:color="auto"/>
        <w:bottom w:val="none" w:sz="0" w:space="0" w:color="auto"/>
        <w:right w:val="none" w:sz="0" w:space="0" w:color="auto"/>
      </w:divBdr>
      <w:divsChild>
        <w:div w:id="1445085781">
          <w:marLeft w:val="0"/>
          <w:marRight w:val="0"/>
          <w:marTop w:val="0"/>
          <w:marBottom w:val="0"/>
          <w:divBdr>
            <w:top w:val="none" w:sz="0" w:space="0" w:color="auto"/>
            <w:left w:val="none" w:sz="0" w:space="0" w:color="auto"/>
            <w:bottom w:val="none" w:sz="0" w:space="0" w:color="auto"/>
            <w:right w:val="none" w:sz="0" w:space="0" w:color="auto"/>
          </w:divBdr>
          <w:divsChild>
            <w:div w:id="1445085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5974">
      <w:marLeft w:val="0"/>
      <w:marRight w:val="0"/>
      <w:marTop w:val="0"/>
      <w:marBottom w:val="0"/>
      <w:divBdr>
        <w:top w:val="none" w:sz="0" w:space="0" w:color="auto"/>
        <w:left w:val="none" w:sz="0" w:space="0" w:color="auto"/>
        <w:bottom w:val="none" w:sz="0" w:space="0" w:color="auto"/>
        <w:right w:val="none" w:sz="0" w:space="0" w:color="auto"/>
      </w:divBdr>
      <w:divsChild>
        <w:div w:id="1445085839">
          <w:marLeft w:val="0"/>
          <w:marRight w:val="0"/>
          <w:marTop w:val="0"/>
          <w:marBottom w:val="0"/>
          <w:divBdr>
            <w:top w:val="none" w:sz="0" w:space="0" w:color="auto"/>
            <w:left w:val="none" w:sz="0" w:space="0" w:color="auto"/>
            <w:bottom w:val="none" w:sz="0" w:space="0" w:color="auto"/>
            <w:right w:val="none" w:sz="0" w:space="0" w:color="auto"/>
          </w:divBdr>
        </w:div>
      </w:divsChild>
    </w:div>
    <w:div w:id="1445085978">
      <w:marLeft w:val="0"/>
      <w:marRight w:val="0"/>
      <w:marTop w:val="0"/>
      <w:marBottom w:val="0"/>
      <w:divBdr>
        <w:top w:val="none" w:sz="0" w:space="0" w:color="auto"/>
        <w:left w:val="none" w:sz="0" w:space="0" w:color="auto"/>
        <w:bottom w:val="none" w:sz="0" w:space="0" w:color="auto"/>
        <w:right w:val="none" w:sz="0" w:space="0" w:color="auto"/>
      </w:divBdr>
      <w:divsChild>
        <w:div w:id="1445085841">
          <w:marLeft w:val="0"/>
          <w:marRight w:val="0"/>
          <w:marTop w:val="0"/>
          <w:marBottom w:val="0"/>
          <w:divBdr>
            <w:top w:val="none" w:sz="0" w:space="0" w:color="auto"/>
            <w:left w:val="none" w:sz="0" w:space="0" w:color="auto"/>
            <w:bottom w:val="none" w:sz="0" w:space="0" w:color="auto"/>
            <w:right w:val="none" w:sz="0" w:space="0" w:color="auto"/>
          </w:divBdr>
          <w:divsChild>
            <w:div w:id="1445085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5980">
      <w:marLeft w:val="0"/>
      <w:marRight w:val="0"/>
      <w:marTop w:val="0"/>
      <w:marBottom w:val="0"/>
      <w:divBdr>
        <w:top w:val="none" w:sz="0" w:space="0" w:color="auto"/>
        <w:left w:val="none" w:sz="0" w:space="0" w:color="auto"/>
        <w:bottom w:val="none" w:sz="0" w:space="0" w:color="auto"/>
        <w:right w:val="none" w:sz="0" w:space="0" w:color="auto"/>
      </w:divBdr>
      <w:divsChild>
        <w:div w:id="1445085850">
          <w:marLeft w:val="0"/>
          <w:marRight w:val="0"/>
          <w:marTop w:val="0"/>
          <w:marBottom w:val="0"/>
          <w:divBdr>
            <w:top w:val="none" w:sz="0" w:space="0" w:color="auto"/>
            <w:left w:val="none" w:sz="0" w:space="0" w:color="auto"/>
            <w:bottom w:val="none" w:sz="0" w:space="0" w:color="auto"/>
            <w:right w:val="none" w:sz="0" w:space="0" w:color="auto"/>
          </w:divBdr>
        </w:div>
      </w:divsChild>
    </w:div>
    <w:div w:id="1445085982">
      <w:marLeft w:val="0"/>
      <w:marRight w:val="0"/>
      <w:marTop w:val="0"/>
      <w:marBottom w:val="0"/>
      <w:divBdr>
        <w:top w:val="none" w:sz="0" w:space="0" w:color="auto"/>
        <w:left w:val="none" w:sz="0" w:space="0" w:color="auto"/>
        <w:bottom w:val="none" w:sz="0" w:space="0" w:color="auto"/>
        <w:right w:val="none" w:sz="0" w:space="0" w:color="auto"/>
      </w:divBdr>
      <w:divsChild>
        <w:div w:id="1445085887">
          <w:marLeft w:val="0"/>
          <w:marRight w:val="0"/>
          <w:marTop w:val="0"/>
          <w:marBottom w:val="0"/>
          <w:divBdr>
            <w:top w:val="none" w:sz="0" w:space="0" w:color="auto"/>
            <w:left w:val="none" w:sz="0" w:space="0" w:color="auto"/>
            <w:bottom w:val="none" w:sz="0" w:space="0" w:color="auto"/>
            <w:right w:val="none" w:sz="0" w:space="0" w:color="auto"/>
          </w:divBdr>
        </w:div>
      </w:divsChild>
    </w:div>
    <w:div w:id="1445085983">
      <w:marLeft w:val="0"/>
      <w:marRight w:val="0"/>
      <w:marTop w:val="0"/>
      <w:marBottom w:val="0"/>
      <w:divBdr>
        <w:top w:val="none" w:sz="0" w:space="0" w:color="auto"/>
        <w:left w:val="none" w:sz="0" w:space="0" w:color="auto"/>
        <w:bottom w:val="none" w:sz="0" w:space="0" w:color="auto"/>
        <w:right w:val="none" w:sz="0" w:space="0" w:color="auto"/>
      </w:divBdr>
      <w:divsChild>
        <w:div w:id="1445085878">
          <w:marLeft w:val="0"/>
          <w:marRight w:val="0"/>
          <w:marTop w:val="0"/>
          <w:marBottom w:val="0"/>
          <w:divBdr>
            <w:top w:val="none" w:sz="0" w:space="0" w:color="auto"/>
            <w:left w:val="none" w:sz="0" w:space="0" w:color="auto"/>
            <w:bottom w:val="none" w:sz="0" w:space="0" w:color="auto"/>
            <w:right w:val="none" w:sz="0" w:space="0" w:color="auto"/>
          </w:divBdr>
          <w:divsChild>
            <w:div w:id="14450858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5985">
      <w:marLeft w:val="0"/>
      <w:marRight w:val="0"/>
      <w:marTop w:val="0"/>
      <w:marBottom w:val="0"/>
      <w:divBdr>
        <w:top w:val="none" w:sz="0" w:space="0" w:color="auto"/>
        <w:left w:val="none" w:sz="0" w:space="0" w:color="auto"/>
        <w:bottom w:val="none" w:sz="0" w:space="0" w:color="auto"/>
        <w:right w:val="none" w:sz="0" w:space="0" w:color="auto"/>
      </w:divBdr>
      <w:divsChild>
        <w:div w:id="1445085964">
          <w:marLeft w:val="0"/>
          <w:marRight w:val="0"/>
          <w:marTop w:val="0"/>
          <w:marBottom w:val="0"/>
          <w:divBdr>
            <w:top w:val="none" w:sz="0" w:space="0" w:color="auto"/>
            <w:left w:val="none" w:sz="0" w:space="0" w:color="auto"/>
            <w:bottom w:val="none" w:sz="0" w:space="0" w:color="auto"/>
            <w:right w:val="none" w:sz="0" w:space="0" w:color="auto"/>
          </w:divBdr>
        </w:div>
      </w:divsChild>
    </w:div>
    <w:div w:id="1445085988">
      <w:marLeft w:val="0"/>
      <w:marRight w:val="0"/>
      <w:marTop w:val="0"/>
      <w:marBottom w:val="0"/>
      <w:divBdr>
        <w:top w:val="none" w:sz="0" w:space="0" w:color="auto"/>
        <w:left w:val="none" w:sz="0" w:space="0" w:color="auto"/>
        <w:bottom w:val="none" w:sz="0" w:space="0" w:color="auto"/>
        <w:right w:val="none" w:sz="0" w:space="0" w:color="auto"/>
      </w:divBdr>
      <w:divsChild>
        <w:div w:id="1445085917">
          <w:marLeft w:val="0"/>
          <w:marRight w:val="0"/>
          <w:marTop w:val="0"/>
          <w:marBottom w:val="0"/>
          <w:divBdr>
            <w:top w:val="none" w:sz="0" w:space="0" w:color="auto"/>
            <w:left w:val="none" w:sz="0" w:space="0" w:color="auto"/>
            <w:bottom w:val="none" w:sz="0" w:space="0" w:color="auto"/>
            <w:right w:val="none" w:sz="0" w:space="0" w:color="auto"/>
          </w:divBdr>
        </w:div>
      </w:divsChild>
    </w:div>
    <w:div w:id="1445085991">
      <w:marLeft w:val="0"/>
      <w:marRight w:val="0"/>
      <w:marTop w:val="0"/>
      <w:marBottom w:val="0"/>
      <w:divBdr>
        <w:top w:val="none" w:sz="0" w:space="0" w:color="auto"/>
        <w:left w:val="none" w:sz="0" w:space="0" w:color="auto"/>
        <w:bottom w:val="none" w:sz="0" w:space="0" w:color="auto"/>
        <w:right w:val="none" w:sz="0" w:space="0" w:color="auto"/>
      </w:divBdr>
      <w:divsChild>
        <w:div w:id="1445085828">
          <w:marLeft w:val="0"/>
          <w:marRight w:val="0"/>
          <w:marTop w:val="0"/>
          <w:marBottom w:val="0"/>
          <w:divBdr>
            <w:top w:val="none" w:sz="0" w:space="0" w:color="auto"/>
            <w:left w:val="none" w:sz="0" w:space="0" w:color="auto"/>
            <w:bottom w:val="none" w:sz="0" w:space="0" w:color="auto"/>
            <w:right w:val="none" w:sz="0" w:space="0" w:color="auto"/>
          </w:divBdr>
        </w:div>
      </w:divsChild>
    </w:div>
    <w:div w:id="1445085993">
      <w:marLeft w:val="0"/>
      <w:marRight w:val="0"/>
      <w:marTop w:val="0"/>
      <w:marBottom w:val="0"/>
      <w:divBdr>
        <w:top w:val="none" w:sz="0" w:space="0" w:color="auto"/>
        <w:left w:val="none" w:sz="0" w:space="0" w:color="auto"/>
        <w:bottom w:val="none" w:sz="0" w:space="0" w:color="auto"/>
        <w:right w:val="none" w:sz="0" w:space="0" w:color="auto"/>
      </w:divBdr>
      <w:divsChild>
        <w:div w:id="1445085851">
          <w:marLeft w:val="0"/>
          <w:marRight w:val="0"/>
          <w:marTop w:val="0"/>
          <w:marBottom w:val="0"/>
          <w:divBdr>
            <w:top w:val="none" w:sz="0" w:space="0" w:color="auto"/>
            <w:left w:val="none" w:sz="0" w:space="0" w:color="auto"/>
            <w:bottom w:val="none" w:sz="0" w:space="0" w:color="auto"/>
            <w:right w:val="none" w:sz="0" w:space="0" w:color="auto"/>
          </w:divBdr>
        </w:div>
      </w:divsChild>
    </w:div>
    <w:div w:id="1445085995">
      <w:marLeft w:val="0"/>
      <w:marRight w:val="0"/>
      <w:marTop w:val="0"/>
      <w:marBottom w:val="0"/>
      <w:divBdr>
        <w:top w:val="none" w:sz="0" w:space="0" w:color="auto"/>
        <w:left w:val="none" w:sz="0" w:space="0" w:color="auto"/>
        <w:bottom w:val="none" w:sz="0" w:space="0" w:color="auto"/>
        <w:right w:val="none" w:sz="0" w:space="0" w:color="auto"/>
      </w:divBdr>
      <w:divsChild>
        <w:div w:id="1445085905">
          <w:marLeft w:val="0"/>
          <w:marRight w:val="0"/>
          <w:marTop w:val="0"/>
          <w:marBottom w:val="0"/>
          <w:divBdr>
            <w:top w:val="none" w:sz="0" w:space="0" w:color="auto"/>
            <w:left w:val="none" w:sz="0" w:space="0" w:color="auto"/>
            <w:bottom w:val="none" w:sz="0" w:space="0" w:color="auto"/>
            <w:right w:val="none" w:sz="0" w:space="0" w:color="auto"/>
          </w:divBdr>
        </w:div>
      </w:divsChild>
    </w:div>
    <w:div w:id="1445085996">
      <w:marLeft w:val="0"/>
      <w:marRight w:val="0"/>
      <w:marTop w:val="0"/>
      <w:marBottom w:val="0"/>
      <w:divBdr>
        <w:top w:val="none" w:sz="0" w:space="0" w:color="auto"/>
        <w:left w:val="none" w:sz="0" w:space="0" w:color="auto"/>
        <w:bottom w:val="none" w:sz="0" w:space="0" w:color="auto"/>
        <w:right w:val="none" w:sz="0" w:space="0" w:color="auto"/>
      </w:divBdr>
      <w:divsChild>
        <w:div w:id="1445085813">
          <w:marLeft w:val="0"/>
          <w:marRight w:val="0"/>
          <w:marTop w:val="0"/>
          <w:marBottom w:val="0"/>
          <w:divBdr>
            <w:top w:val="none" w:sz="0" w:space="0" w:color="auto"/>
            <w:left w:val="none" w:sz="0" w:space="0" w:color="auto"/>
            <w:bottom w:val="none" w:sz="0" w:space="0" w:color="auto"/>
            <w:right w:val="none" w:sz="0" w:space="0" w:color="auto"/>
          </w:divBdr>
          <w:divsChild>
            <w:div w:id="14450859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5999">
      <w:marLeft w:val="0"/>
      <w:marRight w:val="0"/>
      <w:marTop w:val="0"/>
      <w:marBottom w:val="0"/>
      <w:divBdr>
        <w:top w:val="none" w:sz="0" w:space="0" w:color="auto"/>
        <w:left w:val="none" w:sz="0" w:space="0" w:color="auto"/>
        <w:bottom w:val="none" w:sz="0" w:space="0" w:color="auto"/>
        <w:right w:val="none" w:sz="0" w:space="0" w:color="auto"/>
      </w:divBdr>
      <w:divsChild>
        <w:div w:id="1445082557">
          <w:marLeft w:val="0"/>
          <w:marRight w:val="0"/>
          <w:marTop w:val="0"/>
          <w:marBottom w:val="0"/>
          <w:divBdr>
            <w:top w:val="none" w:sz="0" w:space="0" w:color="auto"/>
            <w:left w:val="none" w:sz="0" w:space="0" w:color="auto"/>
            <w:bottom w:val="none" w:sz="0" w:space="0" w:color="auto"/>
            <w:right w:val="none" w:sz="0" w:space="0" w:color="auto"/>
          </w:divBdr>
        </w:div>
      </w:divsChild>
    </w:div>
    <w:div w:id="1445086001">
      <w:marLeft w:val="0"/>
      <w:marRight w:val="0"/>
      <w:marTop w:val="0"/>
      <w:marBottom w:val="0"/>
      <w:divBdr>
        <w:top w:val="none" w:sz="0" w:space="0" w:color="auto"/>
        <w:left w:val="none" w:sz="0" w:space="0" w:color="auto"/>
        <w:bottom w:val="none" w:sz="0" w:space="0" w:color="auto"/>
        <w:right w:val="none" w:sz="0" w:space="0" w:color="auto"/>
      </w:divBdr>
      <w:divsChild>
        <w:div w:id="1445085833">
          <w:marLeft w:val="0"/>
          <w:marRight w:val="0"/>
          <w:marTop w:val="0"/>
          <w:marBottom w:val="0"/>
          <w:divBdr>
            <w:top w:val="none" w:sz="0" w:space="0" w:color="auto"/>
            <w:left w:val="none" w:sz="0" w:space="0" w:color="auto"/>
            <w:bottom w:val="none" w:sz="0" w:space="0" w:color="auto"/>
            <w:right w:val="none" w:sz="0" w:space="0" w:color="auto"/>
          </w:divBdr>
        </w:div>
      </w:divsChild>
    </w:div>
    <w:div w:id="1445086003">
      <w:marLeft w:val="0"/>
      <w:marRight w:val="0"/>
      <w:marTop w:val="0"/>
      <w:marBottom w:val="0"/>
      <w:divBdr>
        <w:top w:val="none" w:sz="0" w:space="0" w:color="auto"/>
        <w:left w:val="none" w:sz="0" w:space="0" w:color="auto"/>
        <w:bottom w:val="none" w:sz="0" w:space="0" w:color="auto"/>
        <w:right w:val="none" w:sz="0" w:space="0" w:color="auto"/>
      </w:divBdr>
      <w:divsChild>
        <w:div w:id="1445085776">
          <w:marLeft w:val="0"/>
          <w:marRight w:val="0"/>
          <w:marTop w:val="0"/>
          <w:marBottom w:val="0"/>
          <w:divBdr>
            <w:top w:val="none" w:sz="0" w:space="0" w:color="auto"/>
            <w:left w:val="none" w:sz="0" w:space="0" w:color="auto"/>
            <w:bottom w:val="none" w:sz="0" w:space="0" w:color="auto"/>
            <w:right w:val="none" w:sz="0" w:space="0" w:color="auto"/>
          </w:divBdr>
        </w:div>
      </w:divsChild>
    </w:div>
    <w:div w:id="1445086004">
      <w:marLeft w:val="0"/>
      <w:marRight w:val="0"/>
      <w:marTop w:val="0"/>
      <w:marBottom w:val="0"/>
      <w:divBdr>
        <w:top w:val="none" w:sz="0" w:space="0" w:color="auto"/>
        <w:left w:val="none" w:sz="0" w:space="0" w:color="auto"/>
        <w:bottom w:val="none" w:sz="0" w:space="0" w:color="auto"/>
        <w:right w:val="none" w:sz="0" w:space="0" w:color="auto"/>
      </w:divBdr>
      <w:divsChild>
        <w:div w:id="1445085881">
          <w:marLeft w:val="0"/>
          <w:marRight w:val="0"/>
          <w:marTop w:val="0"/>
          <w:marBottom w:val="0"/>
          <w:divBdr>
            <w:top w:val="none" w:sz="0" w:space="0" w:color="auto"/>
            <w:left w:val="none" w:sz="0" w:space="0" w:color="auto"/>
            <w:bottom w:val="none" w:sz="0" w:space="0" w:color="auto"/>
            <w:right w:val="none" w:sz="0" w:space="0" w:color="auto"/>
          </w:divBdr>
        </w:div>
      </w:divsChild>
    </w:div>
    <w:div w:id="1445086005">
      <w:marLeft w:val="0"/>
      <w:marRight w:val="0"/>
      <w:marTop w:val="0"/>
      <w:marBottom w:val="0"/>
      <w:divBdr>
        <w:top w:val="none" w:sz="0" w:space="0" w:color="auto"/>
        <w:left w:val="none" w:sz="0" w:space="0" w:color="auto"/>
        <w:bottom w:val="none" w:sz="0" w:space="0" w:color="auto"/>
        <w:right w:val="none" w:sz="0" w:space="0" w:color="auto"/>
      </w:divBdr>
      <w:divsChild>
        <w:div w:id="1445085928">
          <w:marLeft w:val="0"/>
          <w:marRight w:val="0"/>
          <w:marTop w:val="0"/>
          <w:marBottom w:val="0"/>
          <w:divBdr>
            <w:top w:val="none" w:sz="0" w:space="0" w:color="auto"/>
            <w:left w:val="none" w:sz="0" w:space="0" w:color="auto"/>
            <w:bottom w:val="none" w:sz="0" w:space="0" w:color="auto"/>
            <w:right w:val="none" w:sz="0" w:space="0" w:color="auto"/>
          </w:divBdr>
        </w:div>
      </w:divsChild>
    </w:div>
    <w:div w:id="1445086006">
      <w:marLeft w:val="0"/>
      <w:marRight w:val="0"/>
      <w:marTop w:val="0"/>
      <w:marBottom w:val="0"/>
      <w:divBdr>
        <w:top w:val="none" w:sz="0" w:space="0" w:color="auto"/>
        <w:left w:val="none" w:sz="0" w:space="0" w:color="auto"/>
        <w:bottom w:val="none" w:sz="0" w:space="0" w:color="auto"/>
        <w:right w:val="none" w:sz="0" w:space="0" w:color="auto"/>
      </w:divBdr>
      <w:divsChild>
        <w:div w:id="1445085935">
          <w:marLeft w:val="0"/>
          <w:marRight w:val="0"/>
          <w:marTop w:val="0"/>
          <w:marBottom w:val="0"/>
          <w:divBdr>
            <w:top w:val="none" w:sz="0" w:space="0" w:color="auto"/>
            <w:left w:val="none" w:sz="0" w:space="0" w:color="auto"/>
            <w:bottom w:val="none" w:sz="0" w:space="0" w:color="auto"/>
            <w:right w:val="none" w:sz="0" w:space="0" w:color="auto"/>
          </w:divBdr>
        </w:div>
      </w:divsChild>
    </w:div>
    <w:div w:id="1445086007">
      <w:marLeft w:val="0"/>
      <w:marRight w:val="0"/>
      <w:marTop w:val="0"/>
      <w:marBottom w:val="0"/>
      <w:divBdr>
        <w:top w:val="none" w:sz="0" w:space="0" w:color="auto"/>
        <w:left w:val="none" w:sz="0" w:space="0" w:color="auto"/>
        <w:bottom w:val="none" w:sz="0" w:space="0" w:color="auto"/>
        <w:right w:val="none" w:sz="0" w:space="0" w:color="auto"/>
      </w:divBdr>
      <w:divsChild>
        <w:div w:id="1445085948">
          <w:marLeft w:val="0"/>
          <w:marRight w:val="0"/>
          <w:marTop w:val="0"/>
          <w:marBottom w:val="0"/>
          <w:divBdr>
            <w:top w:val="none" w:sz="0" w:space="0" w:color="auto"/>
            <w:left w:val="none" w:sz="0" w:space="0" w:color="auto"/>
            <w:bottom w:val="none" w:sz="0" w:space="0" w:color="auto"/>
            <w:right w:val="none" w:sz="0" w:space="0" w:color="auto"/>
          </w:divBdr>
          <w:divsChild>
            <w:div w:id="1445085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6013">
      <w:marLeft w:val="0"/>
      <w:marRight w:val="0"/>
      <w:marTop w:val="0"/>
      <w:marBottom w:val="300"/>
      <w:divBdr>
        <w:top w:val="none" w:sz="0" w:space="0" w:color="auto"/>
        <w:left w:val="none" w:sz="0" w:space="0" w:color="auto"/>
        <w:bottom w:val="none" w:sz="0" w:space="0" w:color="auto"/>
        <w:right w:val="none" w:sz="0" w:space="0" w:color="auto"/>
      </w:divBdr>
      <w:divsChild>
        <w:div w:id="1445086023">
          <w:marLeft w:val="0"/>
          <w:marRight w:val="0"/>
          <w:marTop w:val="0"/>
          <w:marBottom w:val="0"/>
          <w:divBdr>
            <w:top w:val="none" w:sz="0" w:space="0" w:color="auto"/>
            <w:left w:val="none" w:sz="0" w:space="0" w:color="auto"/>
            <w:bottom w:val="none" w:sz="0" w:space="0" w:color="auto"/>
            <w:right w:val="none" w:sz="0" w:space="0" w:color="auto"/>
          </w:divBdr>
          <w:divsChild>
            <w:div w:id="1445086011">
              <w:marLeft w:val="1245"/>
              <w:marRight w:val="1215"/>
              <w:marTop w:val="495"/>
              <w:marBottom w:val="345"/>
              <w:divBdr>
                <w:top w:val="none" w:sz="0" w:space="0" w:color="auto"/>
                <w:left w:val="none" w:sz="0" w:space="0" w:color="auto"/>
                <w:bottom w:val="none" w:sz="0" w:space="0" w:color="auto"/>
                <w:right w:val="none" w:sz="0" w:space="0" w:color="auto"/>
              </w:divBdr>
              <w:divsChild>
                <w:div w:id="1445086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5086016">
      <w:marLeft w:val="0"/>
      <w:marRight w:val="0"/>
      <w:marTop w:val="0"/>
      <w:marBottom w:val="300"/>
      <w:divBdr>
        <w:top w:val="none" w:sz="0" w:space="0" w:color="auto"/>
        <w:left w:val="none" w:sz="0" w:space="0" w:color="auto"/>
        <w:bottom w:val="none" w:sz="0" w:space="0" w:color="auto"/>
        <w:right w:val="none" w:sz="0" w:space="0" w:color="auto"/>
      </w:divBdr>
      <w:divsChild>
        <w:div w:id="1445086017">
          <w:marLeft w:val="0"/>
          <w:marRight w:val="0"/>
          <w:marTop w:val="0"/>
          <w:marBottom w:val="0"/>
          <w:divBdr>
            <w:top w:val="none" w:sz="0" w:space="0" w:color="auto"/>
            <w:left w:val="none" w:sz="0" w:space="0" w:color="auto"/>
            <w:bottom w:val="none" w:sz="0" w:space="0" w:color="auto"/>
            <w:right w:val="none" w:sz="0" w:space="0" w:color="auto"/>
          </w:divBdr>
          <w:divsChild>
            <w:div w:id="1445086015">
              <w:marLeft w:val="1245"/>
              <w:marRight w:val="1215"/>
              <w:marTop w:val="495"/>
              <w:marBottom w:val="345"/>
              <w:divBdr>
                <w:top w:val="none" w:sz="0" w:space="0" w:color="auto"/>
                <w:left w:val="none" w:sz="0" w:space="0" w:color="auto"/>
                <w:bottom w:val="none" w:sz="0" w:space="0" w:color="auto"/>
                <w:right w:val="none" w:sz="0" w:space="0" w:color="auto"/>
              </w:divBdr>
              <w:divsChild>
                <w:div w:id="1445082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5086019">
      <w:marLeft w:val="0"/>
      <w:marRight w:val="0"/>
      <w:marTop w:val="0"/>
      <w:marBottom w:val="300"/>
      <w:divBdr>
        <w:top w:val="none" w:sz="0" w:space="0" w:color="auto"/>
        <w:left w:val="none" w:sz="0" w:space="0" w:color="auto"/>
        <w:bottom w:val="none" w:sz="0" w:space="0" w:color="auto"/>
        <w:right w:val="none" w:sz="0" w:space="0" w:color="auto"/>
      </w:divBdr>
      <w:divsChild>
        <w:div w:id="1445086014">
          <w:marLeft w:val="0"/>
          <w:marRight w:val="0"/>
          <w:marTop w:val="0"/>
          <w:marBottom w:val="0"/>
          <w:divBdr>
            <w:top w:val="none" w:sz="0" w:space="0" w:color="auto"/>
            <w:left w:val="none" w:sz="0" w:space="0" w:color="auto"/>
            <w:bottom w:val="none" w:sz="0" w:space="0" w:color="auto"/>
            <w:right w:val="none" w:sz="0" w:space="0" w:color="auto"/>
          </w:divBdr>
          <w:divsChild>
            <w:div w:id="1445086012">
              <w:marLeft w:val="1245"/>
              <w:marRight w:val="1215"/>
              <w:marTop w:val="495"/>
              <w:marBottom w:val="345"/>
              <w:divBdr>
                <w:top w:val="none" w:sz="0" w:space="0" w:color="auto"/>
                <w:left w:val="none" w:sz="0" w:space="0" w:color="auto"/>
                <w:bottom w:val="none" w:sz="0" w:space="0" w:color="auto"/>
                <w:right w:val="none" w:sz="0" w:space="0" w:color="auto"/>
              </w:divBdr>
              <w:divsChild>
                <w:div w:id="1445086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5086021">
      <w:marLeft w:val="0"/>
      <w:marRight w:val="0"/>
      <w:marTop w:val="0"/>
      <w:marBottom w:val="300"/>
      <w:divBdr>
        <w:top w:val="none" w:sz="0" w:space="0" w:color="auto"/>
        <w:left w:val="none" w:sz="0" w:space="0" w:color="auto"/>
        <w:bottom w:val="none" w:sz="0" w:space="0" w:color="auto"/>
        <w:right w:val="none" w:sz="0" w:space="0" w:color="auto"/>
      </w:divBdr>
      <w:divsChild>
        <w:div w:id="1445082554">
          <w:marLeft w:val="0"/>
          <w:marRight w:val="0"/>
          <w:marTop w:val="0"/>
          <w:marBottom w:val="0"/>
          <w:divBdr>
            <w:top w:val="none" w:sz="0" w:space="0" w:color="auto"/>
            <w:left w:val="none" w:sz="0" w:space="0" w:color="auto"/>
            <w:bottom w:val="none" w:sz="0" w:space="0" w:color="auto"/>
            <w:right w:val="none" w:sz="0" w:space="0" w:color="auto"/>
          </w:divBdr>
          <w:divsChild>
            <w:div w:id="1445086018">
              <w:marLeft w:val="1245"/>
              <w:marRight w:val="1215"/>
              <w:marTop w:val="495"/>
              <w:marBottom w:val="345"/>
              <w:divBdr>
                <w:top w:val="none" w:sz="0" w:space="0" w:color="auto"/>
                <w:left w:val="none" w:sz="0" w:space="0" w:color="auto"/>
                <w:bottom w:val="none" w:sz="0" w:space="0" w:color="auto"/>
                <w:right w:val="none" w:sz="0" w:space="0" w:color="auto"/>
              </w:divBdr>
              <w:divsChild>
                <w:div w:id="14450860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5086027">
      <w:marLeft w:val="0"/>
      <w:marRight w:val="0"/>
      <w:marTop w:val="0"/>
      <w:marBottom w:val="0"/>
      <w:divBdr>
        <w:top w:val="none" w:sz="0" w:space="0" w:color="auto"/>
        <w:left w:val="none" w:sz="0" w:space="0" w:color="auto"/>
        <w:bottom w:val="none" w:sz="0" w:space="0" w:color="auto"/>
        <w:right w:val="none" w:sz="0" w:space="0" w:color="auto"/>
      </w:divBdr>
      <w:divsChild>
        <w:div w:id="1445082285">
          <w:marLeft w:val="0"/>
          <w:marRight w:val="0"/>
          <w:marTop w:val="0"/>
          <w:marBottom w:val="0"/>
          <w:divBdr>
            <w:top w:val="none" w:sz="0" w:space="0" w:color="auto"/>
            <w:left w:val="none" w:sz="0" w:space="0" w:color="auto"/>
            <w:bottom w:val="none" w:sz="0" w:space="0" w:color="auto"/>
            <w:right w:val="none" w:sz="0" w:space="0" w:color="auto"/>
          </w:divBdr>
        </w:div>
      </w:divsChild>
    </w:div>
    <w:div w:id="1445086028">
      <w:marLeft w:val="0"/>
      <w:marRight w:val="0"/>
      <w:marTop w:val="0"/>
      <w:marBottom w:val="0"/>
      <w:divBdr>
        <w:top w:val="none" w:sz="0" w:space="0" w:color="auto"/>
        <w:left w:val="none" w:sz="0" w:space="0" w:color="auto"/>
        <w:bottom w:val="none" w:sz="0" w:space="0" w:color="auto"/>
        <w:right w:val="none" w:sz="0" w:space="0" w:color="auto"/>
      </w:divBdr>
      <w:divsChild>
        <w:div w:id="1445082518">
          <w:marLeft w:val="0"/>
          <w:marRight w:val="0"/>
          <w:marTop w:val="0"/>
          <w:marBottom w:val="0"/>
          <w:divBdr>
            <w:top w:val="none" w:sz="0" w:space="0" w:color="auto"/>
            <w:left w:val="none" w:sz="0" w:space="0" w:color="auto"/>
            <w:bottom w:val="none" w:sz="0" w:space="0" w:color="auto"/>
            <w:right w:val="none" w:sz="0" w:space="0" w:color="auto"/>
          </w:divBdr>
        </w:div>
      </w:divsChild>
    </w:div>
    <w:div w:id="1445086034">
      <w:marLeft w:val="0"/>
      <w:marRight w:val="0"/>
      <w:marTop w:val="0"/>
      <w:marBottom w:val="0"/>
      <w:divBdr>
        <w:top w:val="none" w:sz="0" w:space="0" w:color="auto"/>
        <w:left w:val="none" w:sz="0" w:space="0" w:color="auto"/>
        <w:bottom w:val="none" w:sz="0" w:space="0" w:color="auto"/>
        <w:right w:val="none" w:sz="0" w:space="0" w:color="auto"/>
      </w:divBdr>
      <w:divsChild>
        <w:div w:id="1445082365">
          <w:marLeft w:val="0"/>
          <w:marRight w:val="0"/>
          <w:marTop w:val="0"/>
          <w:marBottom w:val="0"/>
          <w:divBdr>
            <w:top w:val="none" w:sz="0" w:space="0" w:color="auto"/>
            <w:left w:val="none" w:sz="0" w:space="0" w:color="auto"/>
            <w:bottom w:val="none" w:sz="0" w:space="0" w:color="auto"/>
            <w:right w:val="none" w:sz="0" w:space="0" w:color="auto"/>
          </w:divBdr>
        </w:div>
      </w:divsChild>
    </w:div>
    <w:div w:id="1445086035">
      <w:marLeft w:val="0"/>
      <w:marRight w:val="0"/>
      <w:marTop w:val="0"/>
      <w:marBottom w:val="0"/>
      <w:divBdr>
        <w:top w:val="none" w:sz="0" w:space="0" w:color="auto"/>
        <w:left w:val="none" w:sz="0" w:space="0" w:color="auto"/>
        <w:bottom w:val="none" w:sz="0" w:space="0" w:color="auto"/>
        <w:right w:val="none" w:sz="0" w:space="0" w:color="auto"/>
      </w:divBdr>
      <w:divsChild>
        <w:div w:id="1445082186">
          <w:marLeft w:val="0"/>
          <w:marRight w:val="0"/>
          <w:marTop w:val="0"/>
          <w:marBottom w:val="0"/>
          <w:divBdr>
            <w:top w:val="none" w:sz="0" w:space="0" w:color="auto"/>
            <w:left w:val="none" w:sz="0" w:space="0" w:color="auto"/>
            <w:bottom w:val="none" w:sz="0" w:space="0" w:color="auto"/>
            <w:right w:val="none" w:sz="0" w:space="0" w:color="auto"/>
          </w:divBdr>
        </w:div>
      </w:divsChild>
    </w:div>
    <w:div w:id="1445086036">
      <w:marLeft w:val="0"/>
      <w:marRight w:val="0"/>
      <w:marTop w:val="0"/>
      <w:marBottom w:val="0"/>
      <w:divBdr>
        <w:top w:val="none" w:sz="0" w:space="0" w:color="auto"/>
        <w:left w:val="none" w:sz="0" w:space="0" w:color="auto"/>
        <w:bottom w:val="none" w:sz="0" w:space="0" w:color="auto"/>
        <w:right w:val="none" w:sz="0" w:space="0" w:color="auto"/>
      </w:divBdr>
      <w:divsChild>
        <w:div w:id="1445082402">
          <w:marLeft w:val="0"/>
          <w:marRight w:val="0"/>
          <w:marTop w:val="0"/>
          <w:marBottom w:val="0"/>
          <w:divBdr>
            <w:top w:val="none" w:sz="0" w:space="0" w:color="auto"/>
            <w:left w:val="none" w:sz="0" w:space="0" w:color="auto"/>
            <w:bottom w:val="none" w:sz="0" w:space="0" w:color="auto"/>
            <w:right w:val="none" w:sz="0" w:space="0" w:color="auto"/>
          </w:divBdr>
        </w:div>
      </w:divsChild>
    </w:div>
    <w:div w:id="1445086038">
      <w:marLeft w:val="0"/>
      <w:marRight w:val="0"/>
      <w:marTop w:val="0"/>
      <w:marBottom w:val="0"/>
      <w:divBdr>
        <w:top w:val="none" w:sz="0" w:space="0" w:color="auto"/>
        <w:left w:val="none" w:sz="0" w:space="0" w:color="auto"/>
        <w:bottom w:val="none" w:sz="0" w:space="0" w:color="auto"/>
        <w:right w:val="none" w:sz="0" w:space="0" w:color="auto"/>
      </w:divBdr>
      <w:divsChild>
        <w:div w:id="1445082297">
          <w:marLeft w:val="0"/>
          <w:marRight w:val="0"/>
          <w:marTop w:val="0"/>
          <w:marBottom w:val="0"/>
          <w:divBdr>
            <w:top w:val="none" w:sz="0" w:space="0" w:color="auto"/>
            <w:left w:val="none" w:sz="0" w:space="0" w:color="auto"/>
            <w:bottom w:val="none" w:sz="0" w:space="0" w:color="auto"/>
            <w:right w:val="none" w:sz="0" w:space="0" w:color="auto"/>
          </w:divBdr>
        </w:div>
      </w:divsChild>
    </w:div>
    <w:div w:id="1445086040">
      <w:marLeft w:val="0"/>
      <w:marRight w:val="0"/>
      <w:marTop w:val="0"/>
      <w:marBottom w:val="0"/>
      <w:divBdr>
        <w:top w:val="none" w:sz="0" w:space="0" w:color="auto"/>
        <w:left w:val="none" w:sz="0" w:space="0" w:color="auto"/>
        <w:bottom w:val="none" w:sz="0" w:space="0" w:color="auto"/>
        <w:right w:val="none" w:sz="0" w:space="0" w:color="auto"/>
      </w:divBdr>
      <w:divsChild>
        <w:div w:id="1445082391">
          <w:marLeft w:val="0"/>
          <w:marRight w:val="0"/>
          <w:marTop w:val="0"/>
          <w:marBottom w:val="0"/>
          <w:divBdr>
            <w:top w:val="none" w:sz="0" w:space="0" w:color="auto"/>
            <w:left w:val="none" w:sz="0" w:space="0" w:color="auto"/>
            <w:bottom w:val="none" w:sz="0" w:space="0" w:color="auto"/>
            <w:right w:val="none" w:sz="0" w:space="0" w:color="auto"/>
          </w:divBdr>
        </w:div>
      </w:divsChild>
    </w:div>
    <w:div w:id="1445086042">
      <w:marLeft w:val="0"/>
      <w:marRight w:val="0"/>
      <w:marTop w:val="0"/>
      <w:marBottom w:val="0"/>
      <w:divBdr>
        <w:top w:val="none" w:sz="0" w:space="0" w:color="auto"/>
        <w:left w:val="none" w:sz="0" w:space="0" w:color="auto"/>
        <w:bottom w:val="none" w:sz="0" w:space="0" w:color="auto"/>
        <w:right w:val="none" w:sz="0" w:space="0" w:color="auto"/>
      </w:divBdr>
      <w:divsChild>
        <w:div w:id="1445082367">
          <w:marLeft w:val="0"/>
          <w:marRight w:val="0"/>
          <w:marTop w:val="0"/>
          <w:marBottom w:val="0"/>
          <w:divBdr>
            <w:top w:val="none" w:sz="0" w:space="0" w:color="auto"/>
            <w:left w:val="none" w:sz="0" w:space="0" w:color="auto"/>
            <w:bottom w:val="none" w:sz="0" w:space="0" w:color="auto"/>
            <w:right w:val="none" w:sz="0" w:space="0" w:color="auto"/>
          </w:divBdr>
        </w:div>
      </w:divsChild>
    </w:div>
    <w:div w:id="1445086044">
      <w:marLeft w:val="0"/>
      <w:marRight w:val="0"/>
      <w:marTop w:val="0"/>
      <w:marBottom w:val="0"/>
      <w:divBdr>
        <w:top w:val="none" w:sz="0" w:space="0" w:color="auto"/>
        <w:left w:val="none" w:sz="0" w:space="0" w:color="auto"/>
        <w:bottom w:val="none" w:sz="0" w:space="0" w:color="auto"/>
        <w:right w:val="none" w:sz="0" w:space="0" w:color="auto"/>
      </w:divBdr>
      <w:divsChild>
        <w:div w:id="1445082527">
          <w:marLeft w:val="0"/>
          <w:marRight w:val="0"/>
          <w:marTop w:val="0"/>
          <w:marBottom w:val="0"/>
          <w:divBdr>
            <w:top w:val="none" w:sz="0" w:space="0" w:color="auto"/>
            <w:left w:val="none" w:sz="0" w:space="0" w:color="auto"/>
            <w:bottom w:val="none" w:sz="0" w:space="0" w:color="auto"/>
            <w:right w:val="none" w:sz="0" w:space="0" w:color="auto"/>
          </w:divBdr>
        </w:div>
      </w:divsChild>
    </w:div>
    <w:div w:id="1445086046">
      <w:marLeft w:val="0"/>
      <w:marRight w:val="0"/>
      <w:marTop w:val="0"/>
      <w:marBottom w:val="0"/>
      <w:divBdr>
        <w:top w:val="none" w:sz="0" w:space="0" w:color="auto"/>
        <w:left w:val="none" w:sz="0" w:space="0" w:color="auto"/>
        <w:bottom w:val="none" w:sz="0" w:space="0" w:color="auto"/>
        <w:right w:val="none" w:sz="0" w:space="0" w:color="auto"/>
      </w:divBdr>
      <w:divsChild>
        <w:div w:id="1445082345">
          <w:marLeft w:val="0"/>
          <w:marRight w:val="0"/>
          <w:marTop w:val="0"/>
          <w:marBottom w:val="0"/>
          <w:divBdr>
            <w:top w:val="none" w:sz="0" w:space="0" w:color="auto"/>
            <w:left w:val="none" w:sz="0" w:space="0" w:color="auto"/>
            <w:bottom w:val="none" w:sz="0" w:space="0" w:color="auto"/>
            <w:right w:val="none" w:sz="0" w:space="0" w:color="auto"/>
          </w:divBdr>
        </w:div>
      </w:divsChild>
    </w:div>
    <w:div w:id="1445086047">
      <w:marLeft w:val="0"/>
      <w:marRight w:val="0"/>
      <w:marTop w:val="0"/>
      <w:marBottom w:val="0"/>
      <w:divBdr>
        <w:top w:val="none" w:sz="0" w:space="0" w:color="auto"/>
        <w:left w:val="none" w:sz="0" w:space="0" w:color="auto"/>
        <w:bottom w:val="none" w:sz="0" w:space="0" w:color="auto"/>
        <w:right w:val="none" w:sz="0" w:space="0" w:color="auto"/>
      </w:divBdr>
      <w:divsChild>
        <w:div w:id="1445082249">
          <w:marLeft w:val="0"/>
          <w:marRight w:val="0"/>
          <w:marTop w:val="0"/>
          <w:marBottom w:val="0"/>
          <w:divBdr>
            <w:top w:val="none" w:sz="0" w:space="0" w:color="auto"/>
            <w:left w:val="none" w:sz="0" w:space="0" w:color="auto"/>
            <w:bottom w:val="none" w:sz="0" w:space="0" w:color="auto"/>
            <w:right w:val="none" w:sz="0" w:space="0" w:color="auto"/>
          </w:divBdr>
        </w:div>
      </w:divsChild>
    </w:div>
    <w:div w:id="1445086048">
      <w:marLeft w:val="0"/>
      <w:marRight w:val="0"/>
      <w:marTop w:val="0"/>
      <w:marBottom w:val="0"/>
      <w:divBdr>
        <w:top w:val="none" w:sz="0" w:space="0" w:color="auto"/>
        <w:left w:val="none" w:sz="0" w:space="0" w:color="auto"/>
        <w:bottom w:val="none" w:sz="0" w:space="0" w:color="auto"/>
        <w:right w:val="none" w:sz="0" w:space="0" w:color="auto"/>
      </w:divBdr>
      <w:divsChild>
        <w:div w:id="1445082327">
          <w:marLeft w:val="0"/>
          <w:marRight w:val="0"/>
          <w:marTop w:val="0"/>
          <w:marBottom w:val="0"/>
          <w:divBdr>
            <w:top w:val="none" w:sz="0" w:space="0" w:color="auto"/>
            <w:left w:val="none" w:sz="0" w:space="0" w:color="auto"/>
            <w:bottom w:val="none" w:sz="0" w:space="0" w:color="auto"/>
            <w:right w:val="none" w:sz="0" w:space="0" w:color="auto"/>
          </w:divBdr>
        </w:div>
      </w:divsChild>
    </w:div>
    <w:div w:id="1445086049">
      <w:marLeft w:val="0"/>
      <w:marRight w:val="0"/>
      <w:marTop w:val="0"/>
      <w:marBottom w:val="0"/>
      <w:divBdr>
        <w:top w:val="none" w:sz="0" w:space="0" w:color="auto"/>
        <w:left w:val="none" w:sz="0" w:space="0" w:color="auto"/>
        <w:bottom w:val="none" w:sz="0" w:space="0" w:color="auto"/>
        <w:right w:val="none" w:sz="0" w:space="0" w:color="auto"/>
      </w:divBdr>
      <w:divsChild>
        <w:div w:id="1445082552">
          <w:marLeft w:val="0"/>
          <w:marRight w:val="0"/>
          <w:marTop w:val="0"/>
          <w:marBottom w:val="0"/>
          <w:divBdr>
            <w:top w:val="none" w:sz="0" w:space="0" w:color="auto"/>
            <w:left w:val="none" w:sz="0" w:space="0" w:color="auto"/>
            <w:bottom w:val="none" w:sz="0" w:space="0" w:color="auto"/>
            <w:right w:val="none" w:sz="0" w:space="0" w:color="auto"/>
          </w:divBdr>
        </w:div>
      </w:divsChild>
    </w:div>
    <w:div w:id="1445086052">
      <w:marLeft w:val="0"/>
      <w:marRight w:val="0"/>
      <w:marTop w:val="0"/>
      <w:marBottom w:val="0"/>
      <w:divBdr>
        <w:top w:val="none" w:sz="0" w:space="0" w:color="auto"/>
        <w:left w:val="none" w:sz="0" w:space="0" w:color="auto"/>
        <w:bottom w:val="none" w:sz="0" w:space="0" w:color="auto"/>
        <w:right w:val="none" w:sz="0" w:space="0" w:color="auto"/>
      </w:divBdr>
      <w:divsChild>
        <w:div w:id="1445086068">
          <w:marLeft w:val="0"/>
          <w:marRight w:val="0"/>
          <w:marTop w:val="0"/>
          <w:marBottom w:val="0"/>
          <w:divBdr>
            <w:top w:val="none" w:sz="0" w:space="0" w:color="auto"/>
            <w:left w:val="none" w:sz="0" w:space="0" w:color="auto"/>
            <w:bottom w:val="none" w:sz="0" w:space="0" w:color="auto"/>
            <w:right w:val="none" w:sz="0" w:space="0" w:color="auto"/>
          </w:divBdr>
        </w:div>
      </w:divsChild>
    </w:div>
    <w:div w:id="1445086055">
      <w:marLeft w:val="0"/>
      <w:marRight w:val="0"/>
      <w:marTop w:val="0"/>
      <w:marBottom w:val="0"/>
      <w:divBdr>
        <w:top w:val="none" w:sz="0" w:space="0" w:color="auto"/>
        <w:left w:val="none" w:sz="0" w:space="0" w:color="auto"/>
        <w:bottom w:val="none" w:sz="0" w:space="0" w:color="auto"/>
        <w:right w:val="none" w:sz="0" w:space="0" w:color="auto"/>
      </w:divBdr>
      <w:divsChild>
        <w:div w:id="1445082199">
          <w:marLeft w:val="0"/>
          <w:marRight w:val="0"/>
          <w:marTop w:val="0"/>
          <w:marBottom w:val="0"/>
          <w:divBdr>
            <w:top w:val="none" w:sz="0" w:space="0" w:color="auto"/>
            <w:left w:val="none" w:sz="0" w:space="0" w:color="auto"/>
            <w:bottom w:val="none" w:sz="0" w:space="0" w:color="auto"/>
            <w:right w:val="none" w:sz="0" w:space="0" w:color="auto"/>
          </w:divBdr>
        </w:div>
      </w:divsChild>
    </w:div>
    <w:div w:id="1445086058">
      <w:marLeft w:val="0"/>
      <w:marRight w:val="0"/>
      <w:marTop w:val="0"/>
      <w:marBottom w:val="0"/>
      <w:divBdr>
        <w:top w:val="none" w:sz="0" w:space="0" w:color="auto"/>
        <w:left w:val="none" w:sz="0" w:space="0" w:color="auto"/>
        <w:bottom w:val="none" w:sz="0" w:space="0" w:color="auto"/>
        <w:right w:val="none" w:sz="0" w:space="0" w:color="auto"/>
      </w:divBdr>
      <w:divsChild>
        <w:div w:id="1445086041">
          <w:marLeft w:val="0"/>
          <w:marRight w:val="0"/>
          <w:marTop w:val="0"/>
          <w:marBottom w:val="0"/>
          <w:divBdr>
            <w:top w:val="none" w:sz="0" w:space="0" w:color="auto"/>
            <w:left w:val="none" w:sz="0" w:space="0" w:color="auto"/>
            <w:bottom w:val="none" w:sz="0" w:space="0" w:color="auto"/>
            <w:right w:val="none" w:sz="0" w:space="0" w:color="auto"/>
          </w:divBdr>
        </w:div>
      </w:divsChild>
    </w:div>
    <w:div w:id="1445086059">
      <w:marLeft w:val="0"/>
      <w:marRight w:val="0"/>
      <w:marTop w:val="0"/>
      <w:marBottom w:val="0"/>
      <w:divBdr>
        <w:top w:val="none" w:sz="0" w:space="0" w:color="auto"/>
        <w:left w:val="none" w:sz="0" w:space="0" w:color="auto"/>
        <w:bottom w:val="none" w:sz="0" w:space="0" w:color="auto"/>
        <w:right w:val="none" w:sz="0" w:space="0" w:color="auto"/>
      </w:divBdr>
      <w:divsChild>
        <w:div w:id="1445086069">
          <w:marLeft w:val="0"/>
          <w:marRight w:val="0"/>
          <w:marTop w:val="0"/>
          <w:marBottom w:val="0"/>
          <w:divBdr>
            <w:top w:val="none" w:sz="0" w:space="0" w:color="auto"/>
            <w:left w:val="none" w:sz="0" w:space="0" w:color="auto"/>
            <w:bottom w:val="none" w:sz="0" w:space="0" w:color="auto"/>
            <w:right w:val="none" w:sz="0" w:space="0" w:color="auto"/>
          </w:divBdr>
        </w:div>
      </w:divsChild>
    </w:div>
    <w:div w:id="1445086060">
      <w:marLeft w:val="0"/>
      <w:marRight w:val="0"/>
      <w:marTop w:val="0"/>
      <w:marBottom w:val="0"/>
      <w:divBdr>
        <w:top w:val="none" w:sz="0" w:space="0" w:color="auto"/>
        <w:left w:val="none" w:sz="0" w:space="0" w:color="auto"/>
        <w:bottom w:val="none" w:sz="0" w:space="0" w:color="auto"/>
        <w:right w:val="none" w:sz="0" w:space="0" w:color="auto"/>
      </w:divBdr>
      <w:divsChild>
        <w:div w:id="1445082145">
          <w:marLeft w:val="0"/>
          <w:marRight w:val="0"/>
          <w:marTop w:val="0"/>
          <w:marBottom w:val="0"/>
          <w:divBdr>
            <w:top w:val="none" w:sz="0" w:space="0" w:color="auto"/>
            <w:left w:val="none" w:sz="0" w:space="0" w:color="auto"/>
            <w:bottom w:val="none" w:sz="0" w:space="0" w:color="auto"/>
            <w:right w:val="none" w:sz="0" w:space="0" w:color="auto"/>
          </w:divBdr>
        </w:div>
      </w:divsChild>
    </w:div>
    <w:div w:id="1445086061">
      <w:marLeft w:val="0"/>
      <w:marRight w:val="0"/>
      <w:marTop w:val="0"/>
      <w:marBottom w:val="0"/>
      <w:divBdr>
        <w:top w:val="none" w:sz="0" w:space="0" w:color="auto"/>
        <w:left w:val="none" w:sz="0" w:space="0" w:color="auto"/>
        <w:bottom w:val="none" w:sz="0" w:space="0" w:color="auto"/>
        <w:right w:val="none" w:sz="0" w:space="0" w:color="auto"/>
      </w:divBdr>
      <w:divsChild>
        <w:div w:id="1445082513">
          <w:marLeft w:val="0"/>
          <w:marRight w:val="0"/>
          <w:marTop w:val="0"/>
          <w:marBottom w:val="0"/>
          <w:divBdr>
            <w:top w:val="none" w:sz="0" w:space="0" w:color="auto"/>
            <w:left w:val="none" w:sz="0" w:space="0" w:color="auto"/>
            <w:bottom w:val="none" w:sz="0" w:space="0" w:color="auto"/>
            <w:right w:val="none" w:sz="0" w:space="0" w:color="auto"/>
          </w:divBdr>
        </w:div>
      </w:divsChild>
    </w:div>
    <w:div w:id="1445086063">
      <w:marLeft w:val="0"/>
      <w:marRight w:val="0"/>
      <w:marTop w:val="0"/>
      <w:marBottom w:val="0"/>
      <w:divBdr>
        <w:top w:val="none" w:sz="0" w:space="0" w:color="auto"/>
        <w:left w:val="none" w:sz="0" w:space="0" w:color="auto"/>
        <w:bottom w:val="none" w:sz="0" w:space="0" w:color="auto"/>
        <w:right w:val="none" w:sz="0" w:space="0" w:color="auto"/>
      </w:divBdr>
      <w:divsChild>
        <w:div w:id="1445082204">
          <w:marLeft w:val="0"/>
          <w:marRight w:val="0"/>
          <w:marTop w:val="0"/>
          <w:marBottom w:val="0"/>
          <w:divBdr>
            <w:top w:val="none" w:sz="0" w:space="0" w:color="auto"/>
            <w:left w:val="none" w:sz="0" w:space="0" w:color="auto"/>
            <w:bottom w:val="none" w:sz="0" w:space="0" w:color="auto"/>
            <w:right w:val="none" w:sz="0" w:space="0" w:color="auto"/>
          </w:divBdr>
        </w:div>
      </w:divsChild>
    </w:div>
    <w:div w:id="1445086067">
      <w:marLeft w:val="0"/>
      <w:marRight w:val="0"/>
      <w:marTop w:val="0"/>
      <w:marBottom w:val="0"/>
      <w:divBdr>
        <w:top w:val="none" w:sz="0" w:space="0" w:color="auto"/>
        <w:left w:val="none" w:sz="0" w:space="0" w:color="auto"/>
        <w:bottom w:val="none" w:sz="0" w:space="0" w:color="auto"/>
        <w:right w:val="none" w:sz="0" w:space="0" w:color="auto"/>
      </w:divBdr>
      <w:divsChild>
        <w:div w:id="1445082543">
          <w:marLeft w:val="0"/>
          <w:marRight w:val="0"/>
          <w:marTop w:val="0"/>
          <w:marBottom w:val="0"/>
          <w:divBdr>
            <w:top w:val="none" w:sz="0" w:space="0" w:color="auto"/>
            <w:left w:val="none" w:sz="0" w:space="0" w:color="auto"/>
            <w:bottom w:val="none" w:sz="0" w:space="0" w:color="auto"/>
            <w:right w:val="none" w:sz="0" w:space="0" w:color="auto"/>
          </w:divBdr>
        </w:div>
      </w:divsChild>
    </w:div>
    <w:div w:id="1445086071">
      <w:marLeft w:val="0"/>
      <w:marRight w:val="0"/>
      <w:marTop w:val="0"/>
      <w:marBottom w:val="0"/>
      <w:divBdr>
        <w:top w:val="none" w:sz="0" w:space="0" w:color="auto"/>
        <w:left w:val="none" w:sz="0" w:space="0" w:color="auto"/>
        <w:bottom w:val="none" w:sz="0" w:space="0" w:color="auto"/>
        <w:right w:val="none" w:sz="0" w:space="0" w:color="auto"/>
      </w:divBdr>
      <w:divsChild>
        <w:div w:id="1445082210">
          <w:marLeft w:val="0"/>
          <w:marRight w:val="0"/>
          <w:marTop w:val="0"/>
          <w:marBottom w:val="0"/>
          <w:divBdr>
            <w:top w:val="none" w:sz="0" w:space="0" w:color="auto"/>
            <w:left w:val="none" w:sz="0" w:space="0" w:color="auto"/>
            <w:bottom w:val="none" w:sz="0" w:space="0" w:color="auto"/>
            <w:right w:val="none" w:sz="0" w:space="0" w:color="auto"/>
          </w:divBdr>
        </w:div>
      </w:divsChild>
    </w:div>
    <w:div w:id="1445086072">
      <w:marLeft w:val="0"/>
      <w:marRight w:val="0"/>
      <w:marTop w:val="0"/>
      <w:marBottom w:val="0"/>
      <w:divBdr>
        <w:top w:val="none" w:sz="0" w:space="0" w:color="auto"/>
        <w:left w:val="none" w:sz="0" w:space="0" w:color="auto"/>
        <w:bottom w:val="none" w:sz="0" w:space="0" w:color="auto"/>
        <w:right w:val="none" w:sz="0" w:space="0" w:color="auto"/>
      </w:divBdr>
      <w:divsChild>
        <w:div w:id="1445082446">
          <w:marLeft w:val="0"/>
          <w:marRight w:val="0"/>
          <w:marTop w:val="0"/>
          <w:marBottom w:val="0"/>
          <w:divBdr>
            <w:top w:val="none" w:sz="0" w:space="0" w:color="auto"/>
            <w:left w:val="none" w:sz="0" w:space="0" w:color="auto"/>
            <w:bottom w:val="none" w:sz="0" w:space="0" w:color="auto"/>
            <w:right w:val="none" w:sz="0" w:space="0" w:color="auto"/>
          </w:divBdr>
        </w:div>
      </w:divsChild>
    </w:div>
    <w:div w:id="1445086073">
      <w:marLeft w:val="0"/>
      <w:marRight w:val="0"/>
      <w:marTop w:val="0"/>
      <w:marBottom w:val="0"/>
      <w:divBdr>
        <w:top w:val="none" w:sz="0" w:space="0" w:color="auto"/>
        <w:left w:val="none" w:sz="0" w:space="0" w:color="auto"/>
        <w:bottom w:val="none" w:sz="0" w:space="0" w:color="auto"/>
        <w:right w:val="none" w:sz="0" w:space="0" w:color="auto"/>
      </w:divBdr>
      <w:divsChild>
        <w:div w:id="1445082231">
          <w:marLeft w:val="0"/>
          <w:marRight w:val="0"/>
          <w:marTop w:val="0"/>
          <w:marBottom w:val="0"/>
          <w:divBdr>
            <w:top w:val="none" w:sz="0" w:space="0" w:color="auto"/>
            <w:left w:val="none" w:sz="0" w:space="0" w:color="auto"/>
            <w:bottom w:val="none" w:sz="0" w:space="0" w:color="auto"/>
            <w:right w:val="none" w:sz="0" w:space="0" w:color="auto"/>
          </w:divBdr>
        </w:div>
      </w:divsChild>
    </w:div>
    <w:div w:id="1445086074">
      <w:marLeft w:val="0"/>
      <w:marRight w:val="0"/>
      <w:marTop w:val="0"/>
      <w:marBottom w:val="0"/>
      <w:divBdr>
        <w:top w:val="none" w:sz="0" w:space="0" w:color="auto"/>
        <w:left w:val="none" w:sz="0" w:space="0" w:color="auto"/>
        <w:bottom w:val="none" w:sz="0" w:space="0" w:color="auto"/>
        <w:right w:val="none" w:sz="0" w:space="0" w:color="auto"/>
      </w:divBdr>
      <w:divsChild>
        <w:div w:id="1445082103">
          <w:marLeft w:val="0"/>
          <w:marRight w:val="0"/>
          <w:marTop w:val="0"/>
          <w:marBottom w:val="0"/>
          <w:divBdr>
            <w:top w:val="none" w:sz="0" w:space="0" w:color="auto"/>
            <w:left w:val="none" w:sz="0" w:space="0" w:color="auto"/>
            <w:bottom w:val="none" w:sz="0" w:space="0" w:color="auto"/>
            <w:right w:val="none" w:sz="0" w:space="0" w:color="auto"/>
          </w:divBdr>
        </w:div>
      </w:divsChild>
    </w:div>
    <w:div w:id="1445086075">
      <w:marLeft w:val="0"/>
      <w:marRight w:val="0"/>
      <w:marTop w:val="0"/>
      <w:marBottom w:val="0"/>
      <w:divBdr>
        <w:top w:val="none" w:sz="0" w:space="0" w:color="auto"/>
        <w:left w:val="none" w:sz="0" w:space="0" w:color="auto"/>
        <w:bottom w:val="none" w:sz="0" w:space="0" w:color="auto"/>
        <w:right w:val="none" w:sz="0" w:space="0" w:color="auto"/>
      </w:divBdr>
      <w:divsChild>
        <w:div w:id="1445082268">
          <w:marLeft w:val="0"/>
          <w:marRight w:val="0"/>
          <w:marTop w:val="0"/>
          <w:marBottom w:val="0"/>
          <w:divBdr>
            <w:top w:val="none" w:sz="0" w:space="0" w:color="auto"/>
            <w:left w:val="none" w:sz="0" w:space="0" w:color="auto"/>
            <w:bottom w:val="none" w:sz="0" w:space="0" w:color="auto"/>
            <w:right w:val="none" w:sz="0" w:space="0" w:color="auto"/>
          </w:divBdr>
        </w:div>
      </w:divsChild>
    </w:div>
    <w:div w:id="1445086077">
      <w:marLeft w:val="0"/>
      <w:marRight w:val="0"/>
      <w:marTop w:val="0"/>
      <w:marBottom w:val="0"/>
      <w:divBdr>
        <w:top w:val="none" w:sz="0" w:space="0" w:color="auto"/>
        <w:left w:val="none" w:sz="0" w:space="0" w:color="auto"/>
        <w:bottom w:val="none" w:sz="0" w:space="0" w:color="auto"/>
        <w:right w:val="none" w:sz="0" w:space="0" w:color="auto"/>
      </w:divBdr>
      <w:divsChild>
        <w:div w:id="1445082144">
          <w:marLeft w:val="0"/>
          <w:marRight w:val="0"/>
          <w:marTop w:val="0"/>
          <w:marBottom w:val="0"/>
          <w:divBdr>
            <w:top w:val="none" w:sz="0" w:space="0" w:color="auto"/>
            <w:left w:val="none" w:sz="0" w:space="0" w:color="auto"/>
            <w:bottom w:val="none" w:sz="0" w:space="0" w:color="auto"/>
            <w:right w:val="none" w:sz="0" w:space="0" w:color="auto"/>
          </w:divBdr>
        </w:div>
      </w:divsChild>
    </w:div>
    <w:div w:id="1445086079">
      <w:marLeft w:val="0"/>
      <w:marRight w:val="0"/>
      <w:marTop w:val="0"/>
      <w:marBottom w:val="0"/>
      <w:divBdr>
        <w:top w:val="none" w:sz="0" w:space="0" w:color="auto"/>
        <w:left w:val="none" w:sz="0" w:space="0" w:color="auto"/>
        <w:bottom w:val="none" w:sz="0" w:space="0" w:color="auto"/>
        <w:right w:val="none" w:sz="0" w:space="0" w:color="auto"/>
      </w:divBdr>
      <w:divsChild>
        <w:div w:id="1445086051">
          <w:marLeft w:val="0"/>
          <w:marRight w:val="0"/>
          <w:marTop w:val="0"/>
          <w:marBottom w:val="0"/>
          <w:divBdr>
            <w:top w:val="none" w:sz="0" w:space="0" w:color="auto"/>
            <w:left w:val="none" w:sz="0" w:space="0" w:color="auto"/>
            <w:bottom w:val="none" w:sz="0" w:space="0" w:color="auto"/>
            <w:right w:val="none" w:sz="0" w:space="0" w:color="auto"/>
          </w:divBdr>
        </w:div>
      </w:divsChild>
    </w:div>
    <w:div w:id="1445086082">
      <w:marLeft w:val="0"/>
      <w:marRight w:val="0"/>
      <w:marTop w:val="0"/>
      <w:marBottom w:val="0"/>
      <w:divBdr>
        <w:top w:val="none" w:sz="0" w:space="0" w:color="auto"/>
        <w:left w:val="none" w:sz="0" w:space="0" w:color="auto"/>
        <w:bottom w:val="none" w:sz="0" w:space="0" w:color="auto"/>
        <w:right w:val="none" w:sz="0" w:space="0" w:color="auto"/>
      </w:divBdr>
      <w:divsChild>
        <w:div w:id="1445082081">
          <w:marLeft w:val="0"/>
          <w:marRight w:val="0"/>
          <w:marTop w:val="0"/>
          <w:marBottom w:val="0"/>
          <w:divBdr>
            <w:top w:val="none" w:sz="0" w:space="0" w:color="auto"/>
            <w:left w:val="none" w:sz="0" w:space="0" w:color="auto"/>
            <w:bottom w:val="none" w:sz="0" w:space="0" w:color="auto"/>
            <w:right w:val="none" w:sz="0" w:space="0" w:color="auto"/>
          </w:divBdr>
        </w:div>
      </w:divsChild>
    </w:div>
    <w:div w:id="1445086084">
      <w:marLeft w:val="0"/>
      <w:marRight w:val="0"/>
      <w:marTop w:val="0"/>
      <w:marBottom w:val="0"/>
      <w:divBdr>
        <w:top w:val="none" w:sz="0" w:space="0" w:color="auto"/>
        <w:left w:val="none" w:sz="0" w:space="0" w:color="auto"/>
        <w:bottom w:val="none" w:sz="0" w:space="0" w:color="auto"/>
        <w:right w:val="none" w:sz="0" w:space="0" w:color="auto"/>
      </w:divBdr>
      <w:divsChild>
        <w:div w:id="1445086043">
          <w:marLeft w:val="0"/>
          <w:marRight w:val="0"/>
          <w:marTop w:val="0"/>
          <w:marBottom w:val="0"/>
          <w:divBdr>
            <w:top w:val="none" w:sz="0" w:space="0" w:color="auto"/>
            <w:left w:val="none" w:sz="0" w:space="0" w:color="auto"/>
            <w:bottom w:val="none" w:sz="0" w:space="0" w:color="auto"/>
            <w:right w:val="none" w:sz="0" w:space="0" w:color="auto"/>
          </w:divBdr>
        </w:div>
      </w:divsChild>
    </w:div>
    <w:div w:id="1445086085">
      <w:marLeft w:val="0"/>
      <w:marRight w:val="0"/>
      <w:marTop w:val="0"/>
      <w:marBottom w:val="0"/>
      <w:divBdr>
        <w:top w:val="none" w:sz="0" w:space="0" w:color="auto"/>
        <w:left w:val="none" w:sz="0" w:space="0" w:color="auto"/>
        <w:bottom w:val="none" w:sz="0" w:space="0" w:color="auto"/>
        <w:right w:val="none" w:sz="0" w:space="0" w:color="auto"/>
      </w:divBdr>
      <w:divsChild>
        <w:div w:id="1445082511">
          <w:marLeft w:val="0"/>
          <w:marRight w:val="0"/>
          <w:marTop w:val="0"/>
          <w:marBottom w:val="0"/>
          <w:divBdr>
            <w:top w:val="none" w:sz="0" w:space="0" w:color="auto"/>
            <w:left w:val="none" w:sz="0" w:space="0" w:color="auto"/>
            <w:bottom w:val="none" w:sz="0" w:space="0" w:color="auto"/>
            <w:right w:val="none" w:sz="0" w:space="0" w:color="auto"/>
          </w:divBdr>
        </w:div>
      </w:divsChild>
    </w:div>
    <w:div w:id="1445086086">
      <w:marLeft w:val="0"/>
      <w:marRight w:val="0"/>
      <w:marTop w:val="0"/>
      <w:marBottom w:val="0"/>
      <w:divBdr>
        <w:top w:val="none" w:sz="0" w:space="0" w:color="auto"/>
        <w:left w:val="none" w:sz="0" w:space="0" w:color="auto"/>
        <w:bottom w:val="none" w:sz="0" w:space="0" w:color="auto"/>
        <w:right w:val="none" w:sz="0" w:space="0" w:color="auto"/>
      </w:divBdr>
      <w:divsChild>
        <w:div w:id="1445086122">
          <w:marLeft w:val="0"/>
          <w:marRight w:val="0"/>
          <w:marTop w:val="0"/>
          <w:marBottom w:val="0"/>
          <w:divBdr>
            <w:top w:val="none" w:sz="0" w:space="0" w:color="auto"/>
            <w:left w:val="none" w:sz="0" w:space="0" w:color="auto"/>
            <w:bottom w:val="none" w:sz="0" w:space="0" w:color="auto"/>
            <w:right w:val="none" w:sz="0" w:space="0" w:color="auto"/>
          </w:divBdr>
        </w:div>
      </w:divsChild>
    </w:div>
    <w:div w:id="1445086088">
      <w:marLeft w:val="0"/>
      <w:marRight w:val="0"/>
      <w:marTop w:val="0"/>
      <w:marBottom w:val="0"/>
      <w:divBdr>
        <w:top w:val="none" w:sz="0" w:space="0" w:color="auto"/>
        <w:left w:val="none" w:sz="0" w:space="0" w:color="auto"/>
        <w:bottom w:val="none" w:sz="0" w:space="0" w:color="auto"/>
        <w:right w:val="none" w:sz="0" w:space="0" w:color="auto"/>
      </w:divBdr>
      <w:divsChild>
        <w:div w:id="1445082303">
          <w:marLeft w:val="0"/>
          <w:marRight w:val="0"/>
          <w:marTop w:val="0"/>
          <w:marBottom w:val="0"/>
          <w:divBdr>
            <w:top w:val="none" w:sz="0" w:space="0" w:color="auto"/>
            <w:left w:val="none" w:sz="0" w:space="0" w:color="auto"/>
            <w:bottom w:val="none" w:sz="0" w:space="0" w:color="auto"/>
            <w:right w:val="none" w:sz="0" w:space="0" w:color="auto"/>
          </w:divBdr>
          <w:divsChild>
            <w:div w:id="1445082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6089">
      <w:marLeft w:val="0"/>
      <w:marRight w:val="0"/>
      <w:marTop w:val="0"/>
      <w:marBottom w:val="0"/>
      <w:divBdr>
        <w:top w:val="none" w:sz="0" w:space="0" w:color="auto"/>
        <w:left w:val="none" w:sz="0" w:space="0" w:color="auto"/>
        <w:bottom w:val="none" w:sz="0" w:space="0" w:color="auto"/>
        <w:right w:val="none" w:sz="0" w:space="0" w:color="auto"/>
      </w:divBdr>
      <w:divsChild>
        <w:div w:id="1445082377">
          <w:marLeft w:val="0"/>
          <w:marRight w:val="0"/>
          <w:marTop w:val="0"/>
          <w:marBottom w:val="0"/>
          <w:divBdr>
            <w:top w:val="none" w:sz="0" w:space="0" w:color="auto"/>
            <w:left w:val="none" w:sz="0" w:space="0" w:color="auto"/>
            <w:bottom w:val="none" w:sz="0" w:space="0" w:color="auto"/>
            <w:right w:val="none" w:sz="0" w:space="0" w:color="auto"/>
          </w:divBdr>
        </w:div>
      </w:divsChild>
    </w:div>
    <w:div w:id="1445086093">
      <w:marLeft w:val="0"/>
      <w:marRight w:val="0"/>
      <w:marTop w:val="0"/>
      <w:marBottom w:val="0"/>
      <w:divBdr>
        <w:top w:val="none" w:sz="0" w:space="0" w:color="auto"/>
        <w:left w:val="none" w:sz="0" w:space="0" w:color="auto"/>
        <w:bottom w:val="none" w:sz="0" w:space="0" w:color="auto"/>
        <w:right w:val="none" w:sz="0" w:space="0" w:color="auto"/>
      </w:divBdr>
      <w:divsChild>
        <w:div w:id="1445082084">
          <w:marLeft w:val="0"/>
          <w:marRight w:val="0"/>
          <w:marTop w:val="0"/>
          <w:marBottom w:val="0"/>
          <w:divBdr>
            <w:top w:val="none" w:sz="0" w:space="0" w:color="auto"/>
            <w:left w:val="none" w:sz="0" w:space="0" w:color="auto"/>
            <w:bottom w:val="none" w:sz="0" w:space="0" w:color="auto"/>
            <w:right w:val="none" w:sz="0" w:space="0" w:color="auto"/>
          </w:divBdr>
        </w:div>
      </w:divsChild>
    </w:div>
    <w:div w:id="1445086095">
      <w:marLeft w:val="0"/>
      <w:marRight w:val="0"/>
      <w:marTop w:val="0"/>
      <w:marBottom w:val="0"/>
      <w:divBdr>
        <w:top w:val="none" w:sz="0" w:space="0" w:color="auto"/>
        <w:left w:val="none" w:sz="0" w:space="0" w:color="auto"/>
        <w:bottom w:val="none" w:sz="0" w:space="0" w:color="auto"/>
        <w:right w:val="none" w:sz="0" w:space="0" w:color="auto"/>
      </w:divBdr>
      <w:divsChild>
        <w:div w:id="1445082434">
          <w:marLeft w:val="0"/>
          <w:marRight w:val="0"/>
          <w:marTop w:val="0"/>
          <w:marBottom w:val="0"/>
          <w:divBdr>
            <w:top w:val="none" w:sz="0" w:space="0" w:color="auto"/>
            <w:left w:val="none" w:sz="0" w:space="0" w:color="auto"/>
            <w:bottom w:val="none" w:sz="0" w:space="0" w:color="auto"/>
            <w:right w:val="none" w:sz="0" w:space="0" w:color="auto"/>
          </w:divBdr>
        </w:div>
      </w:divsChild>
    </w:div>
    <w:div w:id="1445086096">
      <w:marLeft w:val="0"/>
      <w:marRight w:val="0"/>
      <w:marTop w:val="0"/>
      <w:marBottom w:val="0"/>
      <w:divBdr>
        <w:top w:val="none" w:sz="0" w:space="0" w:color="auto"/>
        <w:left w:val="none" w:sz="0" w:space="0" w:color="auto"/>
        <w:bottom w:val="none" w:sz="0" w:space="0" w:color="auto"/>
        <w:right w:val="none" w:sz="0" w:space="0" w:color="auto"/>
      </w:divBdr>
      <w:divsChild>
        <w:div w:id="1445082161">
          <w:marLeft w:val="0"/>
          <w:marRight w:val="0"/>
          <w:marTop w:val="0"/>
          <w:marBottom w:val="0"/>
          <w:divBdr>
            <w:top w:val="none" w:sz="0" w:space="0" w:color="auto"/>
            <w:left w:val="none" w:sz="0" w:space="0" w:color="auto"/>
            <w:bottom w:val="none" w:sz="0" w:space="0" w:color="auto"/>
            <w:right w:val="none" w:sz="0" w:space="0" w:color="auto"/>
          </w:divBdr>
        </w:div>
      </w:divsChild>
    </w:div>
    <w:div w:id="1445086097">
      <w:marLeft w:val="0"/>
      <w:marRight w:val="0"/>
      <w:marTop w:val="0"/>
      <w:marBottom w:val="0"/>
      <w:divBdr>
        <w:top w:val="none" w:sz="0" w:space="0" w:color="auto"/>
        <w:left w:val="none" w:sz="0" w:space="0" w:color="auto"/>
        <w:bottom w:val="none" w:sz="0" w:space="0" w:color="auto"/>
        <w:right w:val="none" w:sz="0" w:space="0" w:color="auto"/>
      </w:divBdr>
      <w:divsChild>
        <w:div w:id="1445082262">
          <w:marLeft w:val="0"/>
          <w:marRight w:val="0"/>
          <w:marTop w:val="0"/>
          <w:marBottom w:val="0"/>
          <w:divBdr>
            <w:top w:val="none" w:sz="0" w:space="0" w:color="auto"/>
            <w:left w:val="none" w:sz="0" w:space="0" w:color="auto"/>
            <w:bottom w:val="none" w:sz="0" w:space="0" w:color="auto"/>
            <w:right w:val="none" w:sz="0" w:space="0" w:color="auto"/>
          </w:divBdr>
        </w:div>
      </w:divsChild>
    </w:div>
    <w:div w:id="1445086100">
      <w:marLeft w:val="0"/>
      <w:marRight w:val="0"/>
      <w:marTop w:val="0"/>
      <w:marBottom w:val="0"/>
      <w:divBdr>
        <w:top w:val="none" w:sz="0" w:space="0" w:color="auto"/>
        <w:left w:val="none" w:sz="0" w:space="0" w:color="auto"/>
        <w:bottom w:val="none" w:sz="0" w:space="0" w:color="auto"/>
        <w:right w:val="none" w:sz="0" w:space="0" w:color="auto"/>
      </w:divBdr>
      <w:divsChild>
        <w:div w:id="1445086107">
          <w:marLeft w:val="0"/>
          <w:marRight w:val="0"/>
          <w:marTop w:val="0"/>
          <w:marBottom w:val="0"/>
          <w:divBdr>
            <w:top w:val="none" w:sz="0" w:space="0" w:color="auto"/>
            <w:left w:val="none" w:sz="0" w:space="0" w:color="auto"/>
            <w:bottom w:val="none" w:sz="0" w:space="0" w:color="auto"/>
            <w:right w:val="none" w:sz="0" w:space="0" w:color="auto"/>
          </w:divBdr>
        </w:div>
      </w:divsChild>
    </w:div>
    <w:div w:id="1445086103">
      <w:marLeft w:val="0"/>
      <w:marRight w:val="0"/>
      <w:marTop w:val="0"/>
      <w:marBottom w:val="0"/>
      <w:divBdr>
        <w:top w:val="none" w:sz="0" w:space="0" w:color="auto"/>
        <w:left w:val="none" w:sz="0" w:space="0" w:color="auto"/>
        <w:bottom w:val="none" w:sz="0" w:space="0" w:color="auto"/>
        <w:right w:val="none" w:sz="0" w:space="0" w:color="auto"/>
      </w:divBdr>
      <w:divsChild>
        <w:div w:id="1445082356">
          <w:marLeft w:val="0"/>
          <w:marRight w:val="0"/>
          <w:marTop w:val="0"/>
          <w:marBottom w:val="0"/>
          <w:divBdr>
            <w:top w:val="none" w:sz="0" w:space="0" w:color="auto"/>
            <w:left w:val="none" w:sz="0" w:space="0" w:color="auto"/>
            <w:bottom w:val="none" w:sz="0" w:space="0" w:color="auto"/>
            <w:right w:val="none" w:sz="0" w:space="0" w:color="auto"/>
          </w:divBdr>
        </w:div>
      </w:divsChild>
    </w:div>
    <w:div w:id="1445086104">
      <w:marLeft w:val="0"/>
      <w:marRight w:val="0"/>
      <w:marTop w:val="0"/>
      <w:marBottom w:val="0"/>
      <w:divBdr>
        <w:top w:val="none" w:sz="0" w:space="0" w:color="auto"/>
        <w:left w:val="none" w:sz="0" w:space="0" w:color="auto"/>
        <w:bottom w:val="none" w:sz="0" w:space="0" w:color="auto"/>
        <w:right w:val="none" w:sz="0" w:space="0" w:color="auto"/>
      </w:divBdr>
      <w:divsChild>
        <w:div w:id="1445082089">
          <w:marLeft w:val="0"/>
          <w:marRight w:val="0"/>
          <w:marTop w:val="0"/>
          <w:marBottom w:val="0"/>
          <w:divBdr>
            <w:top w:val="none" w:sz="0" w:space="0" w:color="auto"/>
            <w:left w:val="none" w:sz="0" w:space="0" w:color="auto"/>
            <w:bottom w:val="none" w:sz="0" w:space="0" w:color="auto"/>
            <w:right w:val="none" w:sz="0" w:space="0" w:color="auto"/>
          </w:divBdr>
        </w:div>
      </w:divsChild>
    </w:div>
    <w:div w:id="1445086106">
      <w:marLeft w:val="0"/>
      <w:marRight w:val="0"/>
      <w:marTop w:val="0"/>
      <w:marBottom w:val="0"/>
      <w:divBdr>
        <w:top w:val="none" w:sz="0" w:space="0" w:color="auto"/>
        <w:left w:val="none" w:sz="0" w:space="0" w:color="auto"/>
        <w:bottom w:val="none" w:sz="0" w:space="0" w:color="auto"/>
        <w:right w:val="none" w:sz="0" w:space="0" w:color="auto"/>
      </w:divBdr>
      <w:divsChild>
        <w:div w:id="1445082486">
          <w:marLeft w:val="0"/>
          <w:marRight w:val="0"/>
          <w:marTop w:val="0"/>
          <w:marBottom w:val="0"/>
          <w:divBdr>
            <w:top w:val="none" w:sz="0" w:space="0" w:color="auto"/>
            <w:left w:val="none" w:sz="0" w:space="0" w:color="auto"/>
            <w:bottom w:val="none" w:sz="0" w:space="0" w:color="auto"/>
            <w:right w:val="none" w:sz="0" w:space="0" w:color="auto"/>
          </w:divBdr>
        </w:div>
      </w:divsChild>
    </w:div>
    <w:div w:id="1445086112">
      <w:marLeft w:val="0"/>
      <w:marRight w:val="0"/>
      <w:marTop w:val="0"/>
      <w:marBottom w:val="0"/>
      <w:divBdr>
        <w:top w:val="none" w:sz="0" w:space="0" w:color="auto"/>
        <w:left w:val="none" w:sz="0" w:space="0" w:color="auto"/>
        <w:bottom w:val="none" w:sz="0" w:space="0" w:color="auto"/>
        <w:right w:val="none" w:sz="0" w:space="0" w:color="auto"/>
      </w:divBdr>
      <w:divsChild>
        <w:div w:id="1445086033">
          <w:marLeft w:val="0"/>
          <w:marRight w:val="0"/>
          <w:marTop w:val="0"/>
          <w:marBottom w:val="0"/>
          <w:divBdr>
            <w:top w:val="none" w:sz="0" w:space="0" w:color="auto"/>
            <w:left w:val="none" w:sz="0" w:space="0" w:color="auto"/>
            <w:bottom w:val="none" w:sz="0" w:space="0" w:color="auto"/>
            <w:right w:val="none" w:sz="0" w:space="0" w:color="auto"/>
          </w:divBdr>
        </w:div>
      </w:divsChild>
    </w:div>
    <w:div w:id="1445086113">
      <w:marLeft w:val="0"/>
      <w:marRight w:val="0"/>
      <w:marTop w:val="0"/>
      <w:marBottom w:val="0"/>
      <w:divBdr>
        <w:top w:val="none" w:sz="0" w:space="0" w:color="auto"/>
        <w:left w:val="none" w:sz="0" w:space="0" w:color="auto"/>
        <w:bottom w:val="none" w:sz="0" w:space="0" w:color="auto"/>
        <w:right w:val="none" w:sz="0" w:space="0" w:color="auto"/>
      </w:divBdr>
      <w:divsChild>
        <w:div w:id="1445086030">
          <w:marLeft w:val="0"/>
          <w:marRight w:val="0"/>
          <w:marTop w:val="0"/>
          <w:marBottom w:val="0"/>
          <w:divBdr>
            <w:top w:val="none" w:sz="0" w:space="0" w:color="auto"/>
            <w:left w:val="none" w:sz="0" w:space="0" w:color="auto"/>
            <w:bottom w:val="none" w:sz="0" w:space="0" w:color="auto"/>
            <w:right w:val="none" w:sz="0" w:space="0" w:color="auto"/>
          </w:divBdr>
        </w:div>
      </w:divsChild>
    </w:div>
    <w:div w:id="1445086117">
      <w:marLeft w:val="0"/>
      <w:marRight w:val="0"/>
      <w:marTop w:val="0"/>
      <w:marBottom w:val="0"/>
      <w:divBdr>
        <w:top w:val="none" w:sz="0" w:space="0" w:color="auto"/>
        <w:left w:val="none" w:sz="0" w:space="0" w:color="auto"/>
        <w:bottom w:val="none" w:sz="0" w:space="0" w:color="auto"/>
        <w:right w:val="none" w:sz="0" w:space="0" w:color="auto"/>
      </w:divBdr>
      <w:divsChild>
        <w:div w:id="1445082102">
          <w:marLeft w:val="0"/>
          <w:marRight w:val="0"/>
          <w:marTop w:val="0"/>
          <w:marBottom w:val="0"/>
          <w:divBdr>
            <w:top w:val="none" w:sz="0" w:space="0" w:color="auto"/>
            <w:left w:val="none" w:sz="0" w:space="0" w:color="auto"/>
            <w:bottom w:val="none" w:sz="0" w:space="0" w:color="auto"/>
            <w:right w:val="none" w:sz="0" w:space="0" w:color="auto"/>
          </w:divBdr>
        </w:div>
      </w:divsChild>
    </w:div>
    <w:div w:id="1445086119">
      <w:marLeft w:val="0"/>
      <w:marRight w:val="0"/>
      <w:marTop w:val="0"/>
      <w:marBottom w:val="0"/>
      <w:divBdr>
        <w:top w:val="none" w:sz="0" w:space="0" w:color="auto"/>
        <w:left w:val="none" w:sz="0" w:space="0" w:color="auto"/>
        <w:bottom w:val="none" w:sz="0" w:space="0" w:color="auto"/>
        <w:right w:val="none" w:sz="0" w:space="0" w:color="auto"/>
      </w:divBdr>
      <w:divsChild>
        <w:div w:id="1445082096">
          <w:marLeft w:val="0"/>
          <w:marRight w:val="0"/>
          <w:marTop w:val="0"/>
          <w:marBottom w:val="0"/>
          <w:divBdr>
            <w:top w:val="none" w:sz="0" w:space="0" w:color="auto"/>
            <w:left w:val="none" w:sz="0" w:space="0" w:color="auto"/>
            <w:bottom w:val="none" w:sz="0" w:space="0" w:color="auto"/>
            <w:right w:val="none" w:sz="0" w:space="0" w:color="auto"/>
          </w:divBdr>
        </w:div>
      </w:divsChild>
    </w:div>
    <w:div w:id="1445086120">
      <w:marLeft w:val="0"/>
      <w:marRight w:val="0"/>
      <w:marTop w:val="0"/>
      <w:marBottom w:val="0"/>
      <w:divBdr>
        <w:top w:val="none" w:sz="0" w:space="0" w:color="auto"/>
        <w:left w:val="none" w:sz="0" w:space="0" w:color="auto"/>
        <w:bottom w:val="none" w:sz="0" w:space="0" w:color="auto"/>
        <w:right w:val="none" w:sz="0" w:space="0" w:color="auto"/>
      </w:divBdr>
      <w:divsChild>
        <w:div w:id="1445082469">
          <w:marLeft w:val="0"/>
          <w:marRight w:val="0"/>
          <w:marTop w:val="0"/>
          <w:marBottom w:val="0"/>
          <w:divBdr>
            <w:top w:val="none" w:sz="0" w:space="0" w:color="auto"/>
            <w:left w:val="none" w:sz="0" w:space="0" w:color="auto"/>
            <w:bottom w:val="none" w:sz="0" w:space="0" w:color="auto"/>
            <w:right w:val="none" w:sz="0" w:space="0" w:color="auto"/>
          </w:divBdr>
        </w:div>
      </w:divsChild>
    </w:div>
    <w:div w:id="1445086128">
      <w:marLeft w:val="0"/>
      <w:marRight w:val="0"/>
      <w:marTop w:val="0"/>
      <w:marBottom w:val="0"/>
      <w:divBdr>
        <w:top w:val="none" w:sz="0" w:space="0" w:color="auto"/>
        <w:left w:val="none" w:sz="0" w:space="0" w:color="auto"/>
        <w:bottom w:val="none" w:sz="0" w:space="0" w:color="auto"/>
        <w:right w:val="none" w:sz="0" w:space="0" w:color="auto"/>
      </w:divBdr>
      <w:divsChild>
        <w:div w:id="1445086125">
          <w:marLeft w:val="0"/>
          <w:marRight w:val="0"/>
          <w:marTop w:val="0"/>
          <w:marBottom w:val="0"/>
          <w:divBdr>
            <w:top w:val="none" w:sz="0" w:space="0" w:color="auto"/>
            <w:left w:val="none" w:sz="0" w:space="0" w:color="auto"/>
            <w:bottom w:val="none" w:sz="0" w:space="0" w:color="auto"/>
            <w:right w:val="none" w:sz="0" w:space="0" w:color="auto"/>
          </w:divBdr>
        </w:div>
      </w:divsChild>
    </w:div>
    <w:div w:id="1445086129">
      <w:marLeft w:val="0"/>
      <w:marRight w:val="0"/>
      <w:marTop w:val="0"/>
      <w:marBottom w:val="0"/>
      <w:divBdr>
        <w:top w:val="none" w:sz="0" w:space="0" w:color="auto"/>
        <w:left w:val="none" w:sz="0" w:space="0" w:color="auto"/>
        <w:bottom w:val="none" w:sz="0" w:space="0" w:color="auto"/>
        <w:right w:val="none" w:sz="0" w:space="0" w:color="auto"/>
      </w:divBdr>
      <w:divsChild>
        <w:div w:id="1445086126">
          <w:marLeft w:val="0"/>
          <w:marRight w:val="0"/>
          <w:marTop w:val="0"/>
          <w:marBottom w:val="0"/>
          <w:divBdr>
            <w:top w:val="none" w:sz="0" w:space="0" w:color="auto"/>
            <w:left w:val="none" w:sz="0" w:space="0" w:color="auto"/>
            <w:bottom w:val="none" w:sz="0" w:space="0" w:color="auto"/>
            <w:right w:val="none" w:sz="0" w:space="0" w:color="auto"/>
          </w:divBdr>
          <w:divsChild>
            <w:div w:id="1445082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6130">
      <w:marLeft w:val="0"/>
      <w:marRight w:val="0"/>
      <w:marTop w:val="0"/>
      <w:marBottom w:val="0"/>
      <w:divBdr>
        <w:top w:val="none" w:sz="0" w:space="0" w:color="auto"/>
        <w:left w:val="none" w:sz="0" w:space="0" w:color="auto"/>
        <w:bottom w:val="none" w:sz="0" w:space="0" w:color="auto"/>
        <w:right w:val="none" w:sz="0" w:space="0" w:color="auto"/>
      </w:divBdr>
    </w:div>
    <w:div w:id="1445086131">
      <w:marLeft w:val="0"/>
      <w:marRight w:val="0"/>
      <w:marTop w:val="0"/>
      <w:marBottom w:val="0"/>
      <w:divBdr>
        <w:top w:val="none" w:sz="0" w:space="0" w:color="auto"/>
        <w:left w:val="none" w:sz="0" w:space="0" w:color="auto"/>
        <w:bottom w:val="none" w:sz="0" w:space="0" w:color="auto"/>
        <w:right w:val="none" w:sz="0" w:space="0" w:color="auto"/>
      </w:divBdr>
      <w:divsChild>
        <w:div w:id="1445081876">
          <w:marLeft w:val="0"/>
          <w:marRight w:val="0"/>
          <w:marTop w:val="0"/>
          <w:marBottom w:val="0"/>
          <w:divBdr>
            <w:top w:val="none" w:sz="0" w:space="0" w:color="auto"/>
            <w:left w:val="none" w:sz="0" w:space="0" w:color="auto"/>
            <w:bottom w:val="none" w:sz="0" w:space="0" w:color="auto"/>
            <w:right w:val="none" w:sz="0" w:space="0" w:color="auto"/>
          </w:divBdr>
        </w:div>
      </w:divsChild>
    </w:div>
    <w:div w:id="1445086132">
      <w:marLeft w:val="0"/>
      <w:marRight w:val="0"/>
      <w:marTop w:val="0"/>
      <w:marBottom w:val="0"/>
      <w:divBdr>
        <w:top w:val="none" w:sz="0" w:space="0" w:color="auto"/>
        <w:left w:val="none" w:sz="0" w:space="0" w:color="auto"/>
        <w:bottom w:val="none" w:sz="0" w:space="0" w:color="auto"/>
        <w:right w:val="none" w:sz="0" w:space="0" w:color="auto"/>
      </w:divBdr>
      <w:divsChild>
        <w:div w:id="1445081931">
          <w:marLeft w:val="0"/>
          <w:marRight w:val="0"/>
          <w:marTop w:val="0"/>
          <w:marBottom w:val="0"/>
          <w:divBdr>
            <w:top w:val="none" w:sz="0" w:space="0" w:color="auto"/>
            <w:left w:val="none" w:sz="0" w:space="0" w:color="auto"/>
            <w:bottom w:val="none" w:sz="0" w:space="0" w:color="auto"/>
            <w:right w:val="none" w:sz="0" w:space="0" w:color="auto"/>
          </w:divBdr>
        </w:div>
      </w:divsChild>
    </w:div>
    <w:div w:id="1445086134">
      <w:marLeft w:val="0"/>
      <w:marRight w:val="0"/>
      <w:marTop w:val="0"/>
      <w:marBottom w:val="0"/>
      <w:divBdr>
        <w:top w:val="none" w:sz="0" w:space="0" w:color="auto"/>
        <w:left w:val="none" w:sz="0" w:space="0" w:color="auto"/>
        <w:bottom w:val="none" w:sz="0" w:space="0" w:color="auto"/>
        <w:right w:val="none" w:sz="0" w:space="0" w:color="auto"/>
      </w:divBdr>
      <w:divsChild>
        <w:div w:id="1445086243">
          <w:marLeft w:val="0"/>
          <w:marRight w:val="0"/>
          <w:marTop w:val="0"/>
          <w:marBottom w:val="0"/>
          <w:divBdr>
            <w:top w:val="none" w:sz="0" w:space="0" w:color="auto"/>
            <w:left w:val="none" w:sz="0" w:space="0" w:color="auto"/>
            <w:bottom w:val="none" w:sz="0" w:space="0" w:color="auto"/>
            <w:right w:val="none" w:sz="0" w:space="0" w:color="auto"/>
          </w:divBdr>
        </w:div>
      </w:divsChild>
    </w:div>
    <w:div w:id="1445086137">
      <w:marLeft w:val="0"/>
      <w:marRight w:val="0"/>
      <w:marTop w:val="0"/>
      <w:marBottom w:val="0"/>
      <w:divBdr>
        <w:top w:val="none" w:sz="0" w:space="0" w:color="auto"/>
        <w:left w:val="none" w:sz="0" w:space="0" w:color="auto"/>
        <w:bottom w:val="none" w:sz="0" w:space="0" w:color="auto"/>
        <w:right w:val="none" w:sz="0" w:space="0" w:color="auto"/>
      </w:divBdr>
      <w:divsChild>
        <w:div w:id="1445086389">
          <w:marLeft w:val="0"/>
          <w:marRight w:val="0"/>
          <w:marTop w:val="0"/>
          <w:marBottom w:val="0"/>
          <w:divBdr>
            <w:top w:val="none" w:sz="0" w:space="0" w:color="auto"/>
            <w:left w:val="none" w:sz="0" w:space="0" w:color="auto"/>
            <w:bottom w:val="none" w:sz="0" w:space="0" w:color="auto"/>
            <w:right w:val="none" w:sz="0" w:space="0" w:color="auto"/>
          </w:divBdr>
        </w:div>
      </w:divsChild>
    </w:div>
    <w:div w:id="1445086139">
      <w:marLeft w:val="0"/>
      <w:marRight w:val="0"/>
      <w:marTop w:val="0"/>
      <w:marBottom w:val="0"/>
      <w:divBdr>
        <w:top w:val="none" w:sz="0" w:space="0" w:color="auto"/>
        <w:left w:val="none" w:sz="0" w:space="0" w:color="auto"/>
        <w:bottom w:val="none" w:sz="0" w:space="0" w:color="auto"/>
        <w:right w:val="none" w:sz="0" w:space="0" w:color="auto"/>
      </w:divBdr>
      <w:divsChild>
        <w:div w:id="1445086294">
          <w:marLeft w:val="0"/>
          <w:marRight w:val="0"/>
          <w:marTop w:val="0"/>
          <w:marBottom w:val="0"/>
          <w:divBdr>
            <w:top w:val="none" w:sz="0" w:space="0" w:color="auto"/>
            <w:left w:val="none" w:sz="0" w:space="0" w:color="auto"/>
            <w:bottom w:val="none" w:sz="0" w:space="0" w:color="auto"/>
            <w:right w:val="none" w:sz="0" w:space="0" w:color="auto"/>
          </w:divBdr>
        </w:div>
      </w:divsChild>
    </w:div>
    <w:div w:id="1445086143">
      <w:marLeft w:val="0"/>
      <w:marRight w:val="0"/>
      <w:marTop w:val="0"/>
      <w:marBottom w:val="0"/>
      <w:divBdr>
        <w:top w:val="none" w:sz="0" w:space="0" w:color="auto"/>
        <w:left w:val="none" w:sz="0" w:space="0" w:color="auto"/>
        <w:bottom w:val="none" w:sz="0" w:space="0" w:color="auto"/>
        <w:right w:val="none" w:sz="0" w:space="0" w:color="auto"/>
      </w:divBdr>
      <w:divsChild>
        <w:div w:id="1445081704">
          <w:marLeft w:val="0"/>
          <w:marRight w:val="0"/>
          <w:marTop w:val="0"/>
          <w:marBottom w:val="0"/>
          <w:divBdr>
            <w:top w:val="none" w:sz="0" w:space="0" w:color="auto"/>
            <w:left w:val="none" w:sz="0" w:space="0" w:color="auto"/>
            <w:bottom w:val="none" w:sz="0" w:space="0" w:color="auto"/>
            <w:right w:val="none" w:sz="0" w:space="0" w:color="auto"/>
          </w:divBdr>
        </w:div>
      </w:divsChild>
    </w:div>
    <w:div w:id="1445086144">
      <w:marLeft w:val="0"/>
      <w:marRight w:val="0"/>
      <w:marTop w:val="0"/>
      <w:marBottom w:val="0"/>
      <w:divBdr>
        <w:top w:val="none" w:sz="0" w:space="0" w:color="auto"/>
        <w:left w:val="none" w:sz="0" w:space="0" w:color="auto"/>
        <w:bottom w:val="none" w:sz="0" w:space="0" w:color="auto"/>
        <w:right w:val="none" w:sz="0" w:space="0" w:color="auto"/>
      </w:divBdr>
      <w:divsChild>
        <w:div w:id="1445081705">
          <w:marLeft w:val="0"/>
          <w:marRight w:val="0"/>
          <w:marTop w:val="0"/>
          <w:marBottom w:val="0"/>
          <w:divBdr>
            <w:top w:val="none" w:sz="0" w:space="0" w:color="auto"/>
            <w:left w:val="none" w:sz="0" w:space="0" w:color="auto"/>
            <w:bottom w:val="none" w:sz="0" w:space="0" w:color="auto"/>
            <w:right w:val="none" w:sz="0" w:space="0" w:color="auto"/>
          </w:divBdr>
        </w:div>
      </w:divsChild>
    </w:div>
    <w:div w:id="1445086145">
      <w:marLeft w:val="0"/>
      <w:marRight w:val="0"/>
      <w:marTop w:val="0"/>
      <w:marBottom w:val="0"/>
      <w:divBdr>
        <w:top w:val="none" w:sz="0" w:space="0" w:color="auto"/>
        <w:left w:val="none" w:sz="0" w:space="0" w:color="auto"/>
        <w:bottom w:val="none" w:sz="0" w:space="0" w:color="auto"/>
        <w:right w:val="none" w:sz="0" w:space="0" w:color="auto"/>
      </w:divBdr>
      <w:divsChild>
        <w:div w:id="1445086319">
          <w:marLeft w:val="0"/>
          <w:marRight w:val="0"/>
          <w:marTop w:val="0"/>
          <w:marBottom w:val="0"/>
          <w:divBdr>
            <w:top w:val="none" w:sz="0" w:space="0" w:color="auto"/>
            <w:left w:val="none" w:sz="0" w:space="0" w:color="auto"/>
            <w:bottom w:val="none" w:sz="0" w:space="0" w:color="auto"/>
            <w:right w:val="none" w:sz="0" w:space="0" w:color="auto"/>
          </w:divBdr>
        </w:div>
      </w:divsChild>
    </w:div>
    <w:div w:id="1445086146">
      <w:marLeft w:val="0"/>
      <w:marRight w:val="0"/>
      <w:marTop w:val="0"/>
      <w:marBottom w:val="0"/>
      <w:divBdr>
        <w:top w:val="none" w:sz="0" w:space="0" w:color="auto"/>
        <w:left w:val="none" w:sz="0" w:space="0" w:color="auto"/>
        <w:bottom w:val="none" w:sz="0" w:space="0" w:color="auto"/>
        <w:right w:val="none" w:sz="0" w:space="0" w:color="auto"/>
      </w:divBdr>
      <w:divsChild>
        <w:div w:id="1445081895">
          <w:marLeft w:val="0"/>
          <w:marRight w:val="0"/>
          <w:marTop w:val="0"/>
          <w:marBottom w:val="0"/>
          <w:divBdr>
            <w:top w:val="none" w:sz="0" w:space="0" w:color="auto"/>
            <w:left w:val="none" w:sz="0" w:space="0" w:color="auto"/>
            <w:bottom w:val="none" w:sz="0" w:space="0" w:color="auto"/>
            <w:right w:val="none" w:sz="0" w:space="0" w:color="auto"/>
          </w:divBdr>
        </w:div>
      </w:divsChild>
    </w:div>
    <w:div w:id="1445086148">
      <w:marLeft w:val="0"/>
      <w:marRight w:val="0"/>
      <w:marTop w:val="0"/>
      <w:marBottom w:val="0"/>
      <w:divBdr>
        <w:top w:val="none" w:sz="0" w:space="0" w:color="auto"/>
        <w:left w:val="none" w:sz="0" w:space="0" w:color="auto"/>
        <w:bottom w:val="none" w:sz="0" w:space="0" w:color="auto"/>
        <w:right w:val="none" w:sz="0" w:space="0" w:color="auto"/>
      </w:divBdr>
      <w:divsChild>
        <w:div w:id="1445081877">
          <w:marLeft w:val="0"/>
          <w:marRight w:val="0"/>
          <w:marTop w:val="0"/>
          <w:marBottom w:val="0"/>
          <w:divBdr>
            <w:top w:val="none" w:sz="0" w:space="0" w:color="auto"/>
            <w:left w:val="none" w:sz="0" w:space="0" w:color="auto"/>
            <w:bottom w:val="none" w:sz="0" w:space="0" w:color="auto"/>
            <w:right w:val="none" w:sz="0" w:space="0" w:color="auto"/>
          </w:divBdr>
        </w:div>
      </w:divsChild>
    </w:div>
    <w:div w:id="1445086153">
      <w:marLeft w:val="0"/>
      <w:marRight w:val="0"/>
      <w:marTop w:val="0"/>
      <w:marBottom w:val="0"/>
      <w:divBdr>
        <w:top w:val="none" w:sz="0" w:space="0" w:color="auto"/>
        <w:left w:val="none" w:sz="0" w:space="0" w:color="auto"/>
        <w:bottom w:val="none" w:sz="0" w:space="0" w:color="auto"/>
        <w:right w:val="none" w:sz="0" w:space="0" w:color="auto"/>
      </w:divBdr>
      <w:divsChild>
        <w:div w:id="1445081806">
          <w:marLeft w:val="0"/>
          <w:marRight w:val="0"/>
          <w:marTop w:val="0"/>
          <w:marBottom w:val="0"/>
          <w:divBdr>
            <w:top w:val="none" w:sz="0" w:space="0" w:color="auto"/>
            <w:left w:val="none" w:sz="0" w:space="0" w:color="auto"/>
            <w:bottom w:val="none" w:sz="0" w:space="0" w:color="auto"/>
            <w:right w:val="none" w:sz="0" w:space="0" w:color="auto"/>
          </w:divBdr>
        </w:div>
      </w:divsChild>
    </w:div>
    <w:div w:id="1445086157">
      <w:marLeft w:val="0"/>
      <w:marRight w:val="0"/>
      <w:marTop w:val="0"/>
      <w:marBottom w:val="0"/>
      <w:divBdr>
        <w:top w:val="none" w:sz="0" w:space="0" w:color="auto"/>
        <w:left w:val="none" w:sz="0" w:space="0" w:color="auto"/>
        <w:bottom w:val="none" w:sz="0" w:space="0" w:color="auto"/>
        <w:right w:val="none" w:sz="0" w:space="0" w:color="auto"/>
      </w:divBdr>
      <w:divsChild>
        <w:div w:id="1445081709">
          <w:marLeft w:val="0"/>
          <w:marRight w:val="0"/>
          <w:marTop w:val="0"/>
          <w:marBottom w:val="0"/>
          <w:divBdr>
            <w:top w:val="none" w:sz="0" w:space="0" w:color="auto"/>
            <w:left w:val="none" w:sz="0" w:space="0" w:color="auto"/>
            <w:bottom w:val="none" w:sz="0" w:space="0" w:color="auto"/>
            <w:right w:val="none" w:sz="0" w:space="0" w:color="auto"/>
          </w:divBdr>
        </w:div>
      </w:divsChild>
    </w:div>
    <w:div w:id="1445086158">
      <w:marLeft w:val="0"/>
      <w:marRight w:val="0"/>
      <w:marTop w:val="0"/>
      <w:marBottom w:val="0"/>
      <w:divBdr>
        <w:top w:val="none" w:sz="0" w:space="0" w:color="auto"/>
        <w:left w:val="none" w:sz="0" w:space="0" w:color="auto"/>
        <w:bottom w:val="none" w:sz="0" w:space="0" w:color="auto"/>
        <w:right w:val="none" w:sz="0" w:space="0" w:color="auto"/>
      </w:divBdr>
      <w:divsChild>
        <w:div w:id="1445081887">
          <w:marLeft w:val="0"/>
          <w:marRight w:val="0"/>
          <w:marTop w:val="0"/>
          <w:marBottom w:val="0"/>
          <w:divBdr>
            <w:top w:val="none" w:sz="0" w:space="0" w:color="auto"/>
            <w:left w:val="none" w:sz="0" w:space="0" w:color="auto"/>
            <w:bottom w:val="none" w:sz="0" w:space="0" w:color="auto"/>
            <w:right w:val="none" w:sz="0" w:space="0" w:color="auto"/>
          </w:divBdr>
        </w:div>
      </w:divsChild>
    </w:div>
    <w:div w:id="1445086161">
      <w:marLeft w:val="0"/>
      <w:marRight w:val="0"/>
      <w:marTop w:val="0"/>
      <w:marBottom w:val="0"/>
      <w:divBdr>
        <w:top w:val="none" w:sz="0" w:space="0" w:color="auto"/>
        <w:left w:val="none" w:sz="0" w:space="0" w:color="auto"/>
        <w:bottom w:val="none" w:sz="0" w:space="0" w:color="auto"/>
        <w:right w:val="none" w:sz="0" w:space="0" w:color="auto"/>
      </w:divBdr>
      <w:divsChild>
        <w:div w:id="1445081793">
          <w:marLeft w:val="0"/>
          <w:marRight w:val="0"/>
          <w:marTop w:val="0"/>
          <w:marBottom w:val="0"/>
          <w:divBdr>
            <w:top w:val="none" w:sz="0" w:space="0" w:color="auto"/>
            <w:left w:val="none" w:sz="0" w:space="0" w:color="auto"/>
            <w:bottom w:val="none" w:sz="0" w:space="0" w:color="auto"/>
            <w:right w:val="none" w:sz="0" w:space="0" w:color="auto"/>
          </w:divBdr>
        </w:div>
      </w:divsChild>
    </w:div>
    <w:div w:id="1445086163">
      <w:marLeft w:val="0"/>
      <w:marRight w:val="0"/>
      <w:marTop w:val="0"/>
      <w:marBottom w:val="0"/>
      <w:divBdr>
        <w:top w:val="none" w:sz="0" w:space="0" w:color="auto"/>
        <w:left w:val="none" w:sz="0" w:space="0" w:color="auto"/>
        <w:bottom w:val="none" w:sz="0" w:space="0" w:color="auto"/>
        <w:right w:val="none" w:sz="0" w:space="0" w:color="auto"/>
      </w:divBdr>
      <w:divsChild>
        <w:div w:id="1445081777">
          <w:marLeft w:val="0"/>
          <w:marRight w:val="0"/>
          <w:marTop w:val="0"/>
          <w:marBottom w:val="0"/>
          <w:divBdr>
            <w:top w:val="none" w:sz="0" w:space="0" w:color="auto"/>
            <w:left w:val="none" w:sz="0" w:space="0" w:color="auto"/>
            <w:bottom w:val="none" w:sz="0" w:space="0" w:color="auto"/>
            <w:right w:val="none" w:sz="0" w:space="0" w:color="auto"/>
          </w:divBdr>
        </w:div>
      </w:divsChild>
    </w:div>
    <w:div w:id="1445086164">
      <w:marLeft w:val="0"/>
      <w:marRight w:val="0"/>
      <w:marTop w:val="0"/>
      <w:marBottom w:val="0"/>
      <w:divBdr>
        <w:top w:val="none" w:sz="0" w:space="0" w:color="auto"/>
        <w:left w:val="none" w:sz="0" w:space="0" w:color="auto"/>
        <w:bottom w:val="none" w:sz="0" w:space="0" w:color="auto"/>
        <w:right w:val="none" w:sz="0" w:space="0" w:color="auto"/>
      </w:divBdr>
      <w:divsChild>
        <w:div w:id="1445081702">
          <w:marLeft w:val="0"/>
          <w:marRight w:val="0"/>
          <w:marTop w:val="0"/>
          <w:marBottom w:val="0"/>
          <w:divBdr>
            <w:top w:val="none" w:sz="0" w:space="0" w:color="auto"/>
            <w:left w:val="none" w:sz="0" w:space="0" w:color="auto"/>
            <w:bottom w:val="none" w:sz="0" w:space="0" w:color="auto"/>
            <w:right w:val="none" w:sz="0" w:space="0" w:color="auto"/>
          </w:divBdr>
        </w:div>
      </w:divsChild>
    </w:div>
    <w:div w:id="1445086166">
      <w:marLeft w:val="0"/>
      <w:marRight w:val="0"/>
      <w:marTop w:val="0"/>
      <w:marBottom w:val="0"/>
      <w:divBdr>
        <w:top w:val="none" w:sz="0" w:space="0" w:color="auto"/>
        <w:left w:val="none" w:sz="0" w:space="0" w:color="auto"/>
        <w:bottom w:val="none" w:sz="0" w:space="0" w:color="auto"/>
        <w:right w:val="none" w:sz="0" w:space="0" w:color="auto"/>
      </w:divBdr>
      <w:divsChild>
        <w:div w:id="1445086353">
          <w:marLeft w:val="0"/>
          <w:marRight w:val="0"/>
          <w:marTop w:val="0"/>
          <w:marBottom w:val="0"/>
          <w:divBdr>
            <w:top w:val="none" w:sz="0" w:space="0" w:color="auto"/>
            <w:left w:val="none" w:sz="0" w:space="0" w:color="auto"/>
            <w:bottom w:val="none" w:sz="0" w:space="0" w:color="auto"/>
            <w:right w:val="none" w:sz="0" w:space="0" w:color="auto"/>
          </w:divBdr>
        </w:div>
      </w:divsChild>
    </w:div>
    <w:div w:id="1445086168">
      <w:marLeft w:val="0"/>
      <w:marRight w:val="0"/>
      <w:marTop w:val="0"/>
      <w:marBottom w:val="0"/>
      <w:divBdr>
        <w:top w:val="none" w:sz="0" w:space="0" w:color="auto"/>
        <w:left w:val="none" w:sz="0" w:space="0" w:color="auto"/>
        <w:bottom w:val="none" w:sz="0" w:space="0" w:color="auto"/>
        <w:right w:val="none" w:sz="0" w:space="0" w:color="auto"/>
      </w:divBdr>
      <w:divsChild>
        <w:div w:id="1445086147">
          <w:marLeft w:val="0"/>
          <w:marRight w:val="0"/>
          <w:marTop w:val="0"/>
          <w:marBottom w:val="0"/>
          <w:divBdr>
            <w:top w:val="none" w:sz="0" w:space="0" w:color="auto"/>
            <w:left w:val="none" w:sz="0" w:space="0" w:color="auto"/>
            <w:bottom w:val="none" w:sz="0" w:space="0" w:color="auto"/>
            <w:right w:val="none" w:sz="0" w:space="0" w:color="auto"/>
          </w:divBdr>
        </w:div>
      </w:divsChild>
    </w:div>
    <w:div w:id="1445086172">
      <w:marLeft w:val="0"/>
      <w:marRight w:val="0"/>
      <w:marTop w:val="0"/>
      <w:marBottom w:val="0"/>
      <w:divBdr>
        <w:top w:val="none" w:sz="0" w:space="0" w:color="auto"/>
        <w:left w:val="none" w:sz="0" w:space="0" w:color="auto"/>
        <w:bottom w:val="none" w:sz="0" w:space="0" w:color="auto"/>
        <w:right w:val="none" w:sz="0" w:space="0" w:color="auto"/>
      </w:divBdr>
      <w:divsChild>
        <w:div w:id="1445081789">
          <w:marLeft w:val="0"/>
          <w:marRight w:val="0"/>
          <w:marTop w:val="0"/>
          <w:marBottom w:val="0"/>
          <w:divBdr>
            <w:top w:val="none" w:sz="0" w:space="0" w:color="auto"/>
            <w:left w:val="none" w:sz="0" w:space="0" w:color="auto"/>
            <w:bottom w:val="none" w:sz="0" w:space="0" w:color="auto"/>
            <w:right w:val="none" w:sz="0" w:space="0" w:color="auto"/>
          </w:divBdr>
        </w:div>
      </w:divsChild>
    </w:div>
    <w:div w:id="1445086176">
      <w:marLeft w:val="0"/>
      <w:marRight w:val="0"/>
      <w:marTop w:val="0"/>
      <w:marBottom w:val="0"/>
      <w:divBdr>
        <w:top w:val="none" w:sz="0" w:space="0" w:color="auto"/>
        <w:left w:val="none" w:sz="0" w:space="0" w:color="auto"/>
        <w:bottom w:val="none" w:sz="0" w:space="0" w:color="auto"/>
        <w:right w:val="none" w:sz="0" w:space="0" w:color="auto"/>
      </w:divBdr>
      <w:divsChild>
        <w:div w:id="1445081765">
          <w:marLeft w:val="0"/>
          <w:marRight w:val="0"/>
          <w:marTop w:val="0"/>
          <w:marBottom w:val="0"/>
          <w:divBdr>
            <w:top w:val="none" w:sz="0" w:space="0" w:color="auto"/>
            <w:left w:val="none" w:sz="0" w:space="0" w:color="auto"/>
            <w:bottom w:val="none" w:sz="0" w:space="0" w:color="auto"/>
            <w:right w:val="none" w:sz="0" w:space="0" w:color="auto"/>
          </w:divBdr>
        </w:div>
      </w:divsChild>
    </w:div>
    <w:div w:id="1445086177">
      <w:marLeft w:val="0"/>
      <w:marRight w:val="0"/>
      <w:marTop w:val="0"/>
      <w:marBottom w:val="0"/>
      <w:divBdr>
        <w:top w:val="none" w:sz="0" w:space="0" w:color="auto"/>
        <w:left w:val="none" w:sz="0" w:space="0" w:color="auto"/>
        <w:bottom w:val="none" w:sz="0" w:space="0" w:color="auto"/>
        <w:right w:val="none" w:sz="0" w:space="0" w:color="auto"/>
      </w:divBdr>
      <w:divsChild>
        <w:div w:id="1445081975">
          <w:marLeft w:val="0"/>
          <w:marRight w:val="0"/>
          <w:marTop w:val="0"/>
          <w:marBottom w:val="0"/>
          <w:divBdr>
            <w:top w:val="none" w:sz="0" w:space="0" w:color="auto"/>
            <w:left w:val="none" w:sz="0" w:space="0" w:color="auto"/>
            <w:bottom w:val="none" w:sz="0" w:space="0" w:color="auto"/>
            <w:right w:val="none" w:sz="0" w:space="0" w:color="auto"/>
          </w:divBdr>
        </w:div>
      </w:divsChild>
    </w:div>
    <w:div w:id="1445086178">
      <w:marLeft w:val="0"/>
      <w:marRight w:val="0"/>
      <w:marTop w:val="0"/>
      <w:marBottom w:val="0"/>
      <w:divBdr>
        <w:top w:val="none" w:sz="0" w:space="0" w:color="auto"/>
        <w:left w:val="none" w:sz="0" w:space="0" w:color="auto"/>
        <w:bottom w:val="none" w:sz="0" w:space="0" w:color="auto"/>
        <w:right w:val="none" w:sz="0" w:space="0" w:color="auto"/>
      </w:divBdr>
      <w:divsChild>
        <w:div w:id="1445081762">
          <w:marLeft w:val="0"/>
          <w:marRight w:val="0"/>
          <w:marTop w:val="0"/>
          <w:marBottom w:val="0"/>
          <w:divBdr>
            <w:top w:val="none" w:sz="0" w:space="0" w:color="auto"/>
            <w:left w:val="none" w:sz="0" w:space="0" w:color="auto"/>
            <w:bottom w:val="none" w:sz="0" w:space="0" w:color="auto"/>
            <w:right w:val="none" w:sz="0" w:space="0" w:color="auto"/>
          </w:divBdr>
        </w:div>
      </w:divsChild>
    </w:div>
    <w:div w:id="1445086179">
      <w:marLeft w:val="0"/>
      <w:marRight w:val="0"/>
      <w:marTop w:val="0"/>
      <w:marBottom w:val="0"/>
      <w:divBdr>
        <w:top w:val="none" w:sz="0" w:space="0" w:color="auto"/>
        <w:left w:val="none" w:sz="0" w:space="0" w:color="auto"/>
        <w:bottom w:val="none" w:sz="0" w:space="0" w:color="auto"/>
        <w:right w:val="none" w:sz="0" w:space="0" w:color="auto"/>
      </w:divBdr>
      <w:divsChild>
        <w:div w:id="1445081750">
          <w:marLeft w:val="0"/>
          <w:marRight w:val="0"/>
          <w:marTop w:val="0"/>
          <w:marBottom w:val="0"/>
          <w:divBdr>
            <w:top w:val="none" w:sz="0" w:space="0" w:color="auto"/>
            <w:left w:val="none" w:sz="0" w:space="0" w:color="auto"/>
            <w:bottom w:val="none" w:sz="0" w:space="0" w:color="auto"/>
            <w:right w:val="none" w:sz="0" w:space="0" w:color="auto"/>
          </w:divBdr>
        </w:div>
      </w:divsChild>
    </w:div>
    <w:div w:id="1445086181">
      <w:marLeft w:val="0"/>
      <w:marRight w:val="0"/>
      <w:marTop w:val="0"/>
      <w:marBottom w:val="0"/>
      <w:divBdr>
        <w:top w:val="none" w:sz="0" w:space="0" w:color="auto"/>
        <w:left w:val="none" w:sz="0" w:space="0" w:color="auto"/>
        <w:bottom w:val="none" w:sz="0" w:space="0" w:color="auto"/>
        <w:right w:val="none" w:sz="0" w:space="0" w:color="auto"/>
      </w:divBdr>
      <w:divsChild>
        <w:div w:id="1445081751">
          <w:marLeft w:val="0"/>
          <w:marRight w:val="0"/>
          <w:marTop w:val="0"/>
          <w:marBottom w:val="0"/>
          <w:divBdr>
            <w:top w:val="none" w:sz="0" w:space="0" w:color="auto"/>
            <w:left w:val="none" w:sz="0" w:space="0" w:color="auto"/>
            <w:bottom w:val="none" w:sz="0" w:space="0" w:color="auto"/>
            <w:right w:val="none" w:sz="0" w:space="0" w:color="auto"/>
          </w:divBdr>
        </w:div>
      </w:divsChild>
    </w:div>
    <w:div w:id="1445086182">
      <w:marLeft w:val="0"/>
      <w:marRight w:val="0"/>
      <w:marTop w:val="0"/>
      <w:marBottom w:val="0"/>
      <w:divBdr>
        <w:top w:val="none" w:sz="0" w:space="0" w:color="auto"/>
        <w:left w:val="none" w:sz="0" w:space="0" w:color="auto"/>
        <w:bottom w:val="none" w:sz="0" w:space="0" w:color="auto"/>
        <w:right w:val="none" w:sz="0" w:space="0" w:color="auto"/>
      </w:divBdr>
      <w:divsChild>
        <w:div w:id="1445086301">
          <w:marLeft w:val="0"/>
          <w:marRight w:val="0"/>
          <w:marTop w:val="0"/>
          <w:marBottom w:val="0"/>
          <w:divBdr>
            <w:top w:val="none" w:sz="0" w:space="0" w:color="auto"/>
            <w:left w:val="none" w:sz="0" w:space="0" w:color="auto"/>
            <w:bottom w:val="none" w:sz="0" w:space="0" w:color="auto"/>
            <w:right w:val="none" w:sz="0" w:space="0" w:color="auto"/>
          </w:divBdr>
        </w:div>
      </w:divsChild>
    </w:div>
    <w:div w:id="1445086183">
      <w:marLeft w:val="0"/>
      <w:marRight w:val="0"/>
      <w:marTop w:val="0"/>
      <w:marBottom w:val="0"/>
      <w:divBdr>
        <w:top w:val="none" w:sz="0" w:space="0" w:color="auto"/>
        <w:left w:val="none" w:sz="0" w:space="0" w:color="auto"/>
        <w:bottom w:val="none" w:sz="0" w:space="0" w:color="auto"/>
        <w:right w:val="none" w:sz="0" w:space="0" w:color="auto"/>
      </w:divBdr>
      <w:divsChild>
        <w:div w:id="1445086323">
          <w:marLeft w:val="0"/>
          <w:marRight w:val="0"/>
          <w:marTop w:val="0"/>
          <w:marBottom w:val="0"/>
          <w:divBdr>
            <w:top w:val="none" w:sz="0" w:space="0" w:color="auto"/>
            <w:left w:val="none" w:sz="0" w:space="0" w:color="auto"/>
            <w:bottom w:val="none" w:sz="0" w:space="0" w:color="auto"/>
            <w:right w:val="none" w:sz="0" w:space="0" w:color="auto"/>
          </w:divBdr>
        </w:div>
      </w:divsChild>
    </w:div>
    <w:div w:id="1445086186">
      <w:marLeft w:val="0"/>
      <w:marRight w:val="0"/>
      <w:marTop w:val="0"/>
      <w:marBottom w:val="0"/>
      <w:divBdr>
        <w:top w:val="none" w:sz="0" w:space="0" w:color="auto"/>
        <w:left w:val="none" w:sz="0" w:space="0" w:color="auto"/>
        <w:bottom w:val="none" w:sz="0" w:space="0" w:color="auto"/>
        <w:right w:val="none" w:sz="0" w:space="0" w:color="auto"/>
      </w:divBdr>
      <w:divsChild>
        <w:div w:id="1445081718">
          <w:marLeft w:val="0"/>
          <w:marRight w:val="0"/>
          <w:marTop w:val="0"/>
          <w:marBottom w:val="0"/>
          <w:divBdr>
            <w:top w:val="none" w:sz="0" w:space="0" w:color="auto"/>
            <w:left w:val="none" w:sz="0" w:space="0" w:color="auto"/>
            <w:bottom w:val="none" w:sz="0" w:space="0" w:color="auto"/>
            <w:right w:val="none" w:sz="0" w:space="0" w:color="auto"/>
          </w:divBdr>
        </w:div>
      </w:divsChild>
    </w:div>
    <w:div w:id="1445086187">
      <w:marLeft w:val="0"/>
      <w:marRight w:val="0"/>
      <w:marTop w:val="0"/>
      <w:marBottom w:val="0"/>
      <w:divBdr>
        <w:top w:val="none" w:sz="0" w:space="0" w:color="auto"/>
        <w:left w:val="none" w:sz="0" w:space="0" w:color="auto"/>
        <w:bottom w:val="none" w:sz="0" w:space="0" w:color="auto"/>
        <w:right w:val="none" w:sz="0" w:space="0" w:color="auto"/>
      </w:divBdr>
      <w:divsChild>
        <w:div w:id="1445081934">
          <w:marLeft w:val="0"/>
          <w:marRight w:val="0"/>
          <w:marTop w:val="0"/>
          <w:marBottom w:val="0"/>
          <w:divBdr>
            <w:top w:val="none" w:sz="0" w:space="0" w:color="auto"/>
            <w:left w:val="none" w:sz="0" w:space="0" w:color="auto"/>
            <w:bottom w:val="none" w:sz="0" w:space="0" w:color="auto"/>
            <w:right w:val="none" w:sz="0" w:space="0" w:color="auto"/>
          </w:divBdr>
          <w:divsChild>
            <w:div w:id="14450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6188">
      <w:marLeft w:val="0"/>
      <w:marRight w:val="0"/>
      <w:marTop w:val="0"/>
      <w:marBottom w:val="0"/>
      <w:divBdr>
        <w:top w:val="none" w:sz="0" w:space="0" w:color="auto"/>
        <w:left w:val="none" w:sz="0" w:space="0" w:color="auto"/>
        <w:bottom w:val="none" w:sz="0" w:space="0" w:color="auto"/>
        <w:right w:val="none" w:sz="0" w:space="0" w:color="auto"/>
      </w:divBdr>
      <w:divsChild>
        <w:div w:id="1445081706">
          <w:marLeft w:val="0"/>
          <w:marRight w:val="0"/>
          <w:marTop w:val="0"/>
          <w:marBottom w:val="0"/>
          <w:divBdr>
            <w:top w:val="none" w:sz="0" w:space="0" w:color="auto"/>
            <w:left w:val="none" w:sz="0" w:space="0" w:color="auto"/>
            <w:bottom w:val="none" w:sz="0" w:space="0" w:color="auto"/>
            <w:right w:val="none" w:sz="0" w:space="0" w:color="auto"/>
          </w:divBdr>
        </w:div>
      </w:divsChild>
    </w:div>
    <w:div w:id="1445086190">
      <w:marLeft w:val="0"/>
      <w:marRight w:val="0"/>
      <w:marTop w:val="0"/>
      <w:marBottom w:val="0"/>
      <w:divBdr>
        <w:top w:val="none" w:sz="0" w:space="0" w:color="auto"/>
        <w:left w:val="none" w:sz="0" w:space="0" w:color="auto"/>
        <w:bottom w:val="none" w:sz="0" w:space="0" w:color="auto"/>
        <w:right w:val="none" w:sz="0" w:space="0" w:color="auto"/>
      </w:divBdr>
      <w:divsChild>
        <w:div w:id="1445081943">
          <w:marLeft w:val="0"/>
          <w:marRight w:val="0"/>
          <w:marTop w:val="0"/>
          <w:marBottom w:val="0"/>
          <w:divBdr>
            <w:top w:val="none" w:sz="0" w:space="0" w:color="auto"/>
            <w:left w:val="none" w:sz="0" w:space="0" w:color="auto"/>
            <w:bottom w:val="none" w:sz="0" w:space="0" w:color="auto"/>
            <w:right w:val="none" w:sz="0" w:space="0" w:color="auto"/>
          </w:divBdr>
        </w:div>
      </w:divsChild>
    </w:div>
    <w:div w:id="1445086191">
      <w:marLeft w:val="0"/>
      <w:marRight w:val="0"/>
      <w:marTop w:val="0"/>
      <w:marBottom w:val="0"/>
      <w:divBdr>
        <w:top w:val="none" w:sz="0" w:space="0" w:color="auto"/>
        <w:left w:val="none" w:sz="0" w:space="0" w:color="auto"/>
        <w:bottom w:val="none" w:sz="0" w:space="0" w:color="auto"/>
        <w:right w:val="none" w:sz="0" w:space="0" w:color="auto"/>
      </w:divBdr>
      <w:divsChild>
        <w:div w:id="1445081838">
          <w:marLeft w:val="0"/>
          <w:marRight w:val="0"/>
          <w:marTop w:val="0"/>
          <w:marBottom w:val="0"/>
          <w:divBdr>
            <w:top w:val="none" w:sz="0" w:space="0" w:color="auto"/>
            <w:left w:val="none" w:sz="0" w:space="0" w:color="auto"/>
            <w:bottom w:val="none" w:sz="0" w:space="0" w:color="auto"/>
            <w:right w:val="none" w:sz="0" w:space="0" w:color="auto"/>
          </w:divBdr>
        </w:div>
      </w:divsChild>
    </w:div>
    <w:div w:id="1445086192">
      <w:marLeft w:val="0"/>
      <w:marRight w:val="0"/>
      <w:marTop w:val="0"/>
      <w:marBottom w:val="0"/>
      <w:divBdr>
        <w:top w:val="none" w:sz="0" w:space="0" w:color="auto"/>
        <w:left w:val="none" w:sz="0" w:space="0" w:color="auto"/>
        <w:bottom w:val="none" w:sz="0" w:space="0" w:color="auto"/>
        <w:right w:val="none" w:sz="0" w:space="0" w:color="auto"/>
      </w:divBdr>
      <w:divsChild>
        <w:div w:id="1445086160">
          <w:marLeft w:val="0"/>
          <w:marRight w:val="0"/>
          <w:marTop w:val="0"/>
          <w:marBottom w:val="0"/>
          <w:divBdr>
            <w:top w:val="none" w:sz="0" w:space="0" w:color="auto"/>
            <w:left w:val="none" w:sz="0" w:space="0" w:color="auto"/>
            <w:bottom w:val="none" w:sz="0" w:space="0" w:color="auto"/>
            <w:right w:val="none" w:sz="0" w:space="0" w:color="auto"/>
          </w:divBdr>
        </w:div>
      </w:divsChild>
    </w:div>
    <w:div w:id="1445086193">
      <w:marLeft w:val="0"/>
      <w:marRight w:val="0"/>
      <w:marTop w:val="0"/>
      <w:marBottom w:val="0"/>
      <w:divBdr>
        <w:top w:val="none" w:sz="0" w:space="0" w:color="auto"/>
        <w:left w:val="none" w:sz="0" w:space="0" w:color="auto"/>
        <w:bottom w:val="none" w:sz="0" w:space="0" w:color="auto"/>
        <w:right w:val="none" w:sz="0" w:space="0" w:color="auto"/>
      </w:divBdr>
      <w:divsChild>
        <w:div w:id="1445086254">
          <w:marLeft w:val="0"/>
          <w:marRight w:val="0"/>
          <w:marTop w:val="0"/>
          <w:marBottom w:val="0"/>
          <w:divBdr>
            <w:top w:val="none" w:sz="0" w:space="0" w:color="auto"/>
            <w:left w:val="none" w:sz="0" w:space="0" w:color="auto"/>
            <w:bottom w:val="none" w:sz="0" w:space="0" w:color="auto"/>
            <w:right w:val="none" w:sz="0" w:space="0" w:color="auto"/>
          </w:divBdr>
        </w:div>
      </w:divsChild>
    </w:div>
    <w:div w:id="1445086197">
      <w:marLeft w:val="0"/>
      <w:marRight w:val="0"/>
      <w:marTop w:val="0"/>
      <w:marBottom w:val="0"/>
      <w:divBdr>
        <w:top w:val="none" w:sz="0" w:space="0" w:color="auto"/>
        <w:left w:val="none" w:sz="0" w:space="0" w:color="auto"/>
        <w:bottom w:val="none" w:sz="0" w:space="0" w:color="auto"/>
        <w:right w:val="none" w:sz="0" w:space="0" w:color="auto"/>
      </w:divBdr>
      <w:divsChild>
        <w:div w:id="1445081858">
          <w:marLeft w:val="0"/>
          <w:marRight w:val="0"/>
          <w:marTop w:val="0"/>
          <w:marBottom w:val="0"/>
          <w:divBdr>
            <w:top w:val="none" w:sz="0" w:space="0" w:color="auto"/>
            <w:left w:val="none" w:sz="0" w:space="0" w:color="auto"/>
            <w:bottom w:val="none" w:sz="0" w:space="0" w:color="auto"/>
            <w:right w:val="none" w:sz="0" w:space="0" w:color="auto"/>
          </w:divBdr>
        </w:div>
      </w:divsChild>
    </w:div>
    <w:div w:id="1445086198">
      <w:marLeft w:val="0"/>
      <w:marRight w:val="0"/>
      <w:marTop w:val="0"/>
      <w:marBottom w:val="0"/>
      <w:divBdr>
        <w:top w:val="none" w:sz="0" w:space="0" w:color="auto"/>
        <w:left w:val="none" w:sz="0" w:space="0" w:color="auto"/>
        <w:bottom w:val="none" w:sz="0" w:space="0" w:color="auto"/>
        <w:right w:val="none" w:sz="0" w:space="0" w:color="auto"/>
      </w:divBdr>
      <w:divsChild>
        <w:div w:id="1445081939">
          <w:marLeft w:val="0"/>
          <w:marRight w:val="0"/>
          <w:marTop w:val="0"/>
          <w:marBottom w:val="0"/>
          <w:divBdr>
            <w:top w:val="none" w:sz="0" w:space="0" w:color="auto"/>
            <w:left w:val="none" w:sz="0" w:space="0" w:color="auto"/>
            <w:bottom w:val="none" w:sz="0" w:space="0" w:color="auto"/>
            <w:right w:val="none" w:sz="0" w:space="0" w:color="auto"/>
          </w:divBdr>
        </w:div>
      </w:divsChild>
    </w:div>
    <w:div w:id="1445086199">
      <w:marLeft w:val="0"/>
      <w:marRight w:val="0"/>
      <w:marTop w:val="0"/>
      <w:marBottom w:val="0"/>
      <w:divBdr>
        <w:top w:val="none" w:sz="0" w:space="0" w:color="auto"/>
        <w:left w:val="none" w:sz="0" w:space="0" w:color="auto"/>
        <w:bottom w:val="none" w:sz="0" w:space="0" w:color="auto"/>
        <w:right w:val="none" w:sz="0" w:space="0" w:color="auto"/>
      </w:divBdr>
      <w:divsChild>
        <w:div w:id="1445086217">
          <w:marLeft w:val="0"/>
          <w:marRight w:val="0"/>
          <w:marTop w:val="0"/>
          <w:marBottom w:val="0"/>
          <w:divBdr>
            <w:top w:val="none" w:sz="0" w:space="0" w:color="auto"/>
            <w:left w:val="none" w:sz="0" w:space="0" w:color="auto"/>
            <w:bottom w:val="none" w:sz="0" w:space="0" w:color="auto"/>
            <w:right w:val="none" w:sz="0" w:space="0" w:color="auto"/>
          </w:divBdr>
        </w:div>
      </w:divsChild>
    </w:div>
    <w:div w:id="1445086200">
      <w:marLeft w:val="0"/>
      <w:marRight w:val="0"/>
      <w:marTop w:val="0"/>
      <w:marBottom w:val="0"/>
      <w:divBdr>
        <w:top w:val="none" w:sz="0" w:space="0" w:color="auto"/>
        <w:left w:val="none" w:sz="0" w:space="0" w:color="auto"/>
        <w:bottom w:val="none" w:sz="0" w:space="0" w:color="auto"/>
        <w:right w:val="none" w:sz="0" w:space="0" w:color="auto"/>
      </w:divBdr>
      <w:divsChild>
        <w:div w:id="1445086205">
          <w:marLeft w:val="0"/>
          <w:marRight w:val="0"/>
          <w:marTop w:val="0"/>
          <w:marBottom w:val="0"/>
          <w:divBdr>
            <w:top w:val="none" w:sz="0" w:space="0" w:color="auto"/>
            <w:left w:val="none" w:sz="0" w:space="0" w:color="auto"/>
            <w:bottom w:val="none" w:sz="0" w:space="0" w:color="auto"/>
            <w:right w:val="none" w:sz="0" w:space="0" w:color="auto"/>
          </w:divBdr>
        </w:div>
      </w:divsChild>
    </w:div>
    <w:div w:id="1445086202">
      <w:marLeft w:val="0"/>
      <w:marRight w:val="0"/>
      <w:marTop w:val="0"/>
      <w:marBottom w:val="0"/>
      <w:divBdr>
        <w:top w:val="none" w:sz="0" w:space="0" w:color="auto"/>
        <w:left w:val="none" w:sz="0" w:space="0" w:color="auto"/>
        <w:bottom w:val="none" w:sz="0" w:space="0" w:color="auto"/>
        <w:right w:val="none" w:sz="0" w:space="0" w:color="auto"/>
      </w:divBdr>
      <w:divsChild>
        <w:div w:id="1445081896">
          <w:marLeft w:val="0"/>
          <w:marRight w:val="0"/>
          <w:marTop w:val="0"/>
          <w:marBottom w:val="0"/>
          <w:divBdr>
            <w:top w:val="none" w:sz="0" w:space="0" w:color="auto"/>
            <w:left w:val="none" w:sz="0" w:space="0" w:color="auto"/>
            <w:bottom w:val="none" w:sz="0" w:space="0" w:color="auto"/>
            <w:right w:val="none" w:sz="0" w:space="0" w:color="auto"/>
          </w:divBdr>
        </w:div>
      </w:divsChild>
    </w:div>
    <w:div w:id="1445086203">
      <w:marLeft w:val="0"/>
      <w:marRight w:val="0"/>
      <w:marTop w:val="0"/>
      <w:marBottom w:val="0"/>
      <w:divBdr>
        <w:top w:val="none" w:sz="0" w:space="0" w:color="auto"/>
        <w:left w:val="none" w:sz="0" w:space="0" w:color="auto"/>
        <w:bottom w:val="none" w:sz="0" w:space="0" w:color="auto"/>
        <w:right w:val="none" w:sz="0" w:space="0" w:color="auto"/>
      </w:divBdr>
      <w:divsChild>
        <w:div w:id="1445082011">
          <w:marLeft w:val="0"/>
          <w:marRight w:val="0"/>
          <w:marTop w:val="0"/>
          <w:marBottom w:val="0"/>
          <w:divBdr>
            <w:top w:val="none" w:sz="0" w:space="0" w:color="auto"/>
            <w:left w:val="none" w:sz="0" w:space="0" w:color="auto"/>
            <w:bottom w:val="none" w:sz="0" w:space="0" w:color="auto"/>
            <w:right w:val="none" w:sz="0" w:space="0" w:color="auto"/>
          </w:divBdr>
        </w:div>
      </w:divsChild>
    </w:div>
    <w:div w:id="1445086206">
      <w:marLeft w:val="0"/>
      <w:marRight w:val="0"/>
      <w:marTop w:val="0"/>
      <w:marBottom w:val="0"/>
      <w:divBdr>
        <w:top w:val="none" w:sz="0" w:space="0" w:color="auto"/>
        <w:left w:val="none" w:sz="0" w:space="0" w:color="auto"/>
        <w:bottom w:val="none" w:sz="0" w:space="0" w:color="auto"/>
        <w:right w:val="none" w:sz="0" w:space="0" w:color="auto"/>
      </w:divBdr>
      <w:divsChild>
        <w:div w:id="1445086291">
          <w:marLeft w:val="0"/>
          <w:marRight w:val="0"/>
          <w:marTop w:val="0"/>
          <w:marBottom w:val="0"/>
          <w:divBdr>
            <w:top w:val="none" w:sz="0" w:space="0" w:color="auto"/>
            <w:left w:val="none" w:sz="0" w:space="0" w:color="auto"/>
            <w:bottom w:val="none" w:sz="0" w:space="0" w:color="auto"/>
            <w:right w:val="none" w:sz="0" w:space="0" w:color="auto"/>
          </w:divBdr>
        </w:div>
      </w:divsChild>
    </w:div>
    <w:div w:id="1445086208">
      <w:marLeft w:val="0"/>
      <w:marRight w:val="0"/>
      <w:marTop w:val="0"/>
      <w:marBottom w:val="0"/>
      <w:divBdr>
        <w:top w:val="none" w:sz="0" w:space="0" w:color="auto"/>
        <w:left w:val="none" w:sz="0" w:space="0" w:color="auto"/>
        <w:bottom w:val="none" w:sz="0" w:space="0" w:color="auto"/>
        <w:right w:val="none" w:sz="0" w:space="0" w:color="auto"/>
      </w:divBdr>
      <w:divsChild>
        <w:div w:id="1445081884">
          <w:marLeft w:val="0"/>
          <w:marRight w:val="0"/>
          <w:marTop w:val="0"/>
          <w:marBottom w:val="0"/>
          <w:divBdr>
            <w:top w:val="none" w:sz="0" w:space="0" w:color="auto"/>
            <w:left w:val="none" w:sz="0" w:space="0" w:color="auto"/>
            <w:bottom w:val="none" w:sz="0" w:space="0" w:color="auto"/>
            <w:right w:val="none" w:sz="0" w:space="0" w:color="auto"/>
          </w:divBdr>
        </w:div>
      </w:divsChild>
    </w:div>
    <w:div w:id="1445086212">
      <w:marLeft w:val="0"/>
      <w:marRight w:val="0"/>
      <w:marTop w:val="0"/>
      <w:marBottom w:val="0"/>
      <w:divBdr>
        <w:top w:val="none" w:sz="0" w:space="0" w:color="auto"/>
        <w:left w:val="none" w:sz="0" w:space="0" w:color="auto"/>
        <w:bottom w:val="none" w:sz="0" w:space="0" w:color="auto"/>
        <w:right w:val="none" w:sz="0" w:space="0" w:color="auto"/>
      </w:divBdr>
      <w:divsChild>
        <w:div w:id="1445081748">
          <w:marLeft w:val="0"/>
          <w:marRight w:val="0"/>
          <w:marTop w:val="0"/>
          <w:marBottom w:val="0"/>
          <w:divBdr>
            <w:top w:val="none" w:sz="0" w:space="0" w:color="auto"/>
            <w:left w:val="none" w:sz="0" w:space="0" w:color="auto"/>
            <w:bottom w:val="none" w:sz="0" w:space="0" w:color="auto"/>
            <w:right w:val="none" w:sz="0" w:space="0" w:color="auto"/>
          </w:divBdr>
        </w:div>
      </w:divsChild>
    </w:div>
    <w:div w:id="1445086215">
      <w:marLeft w:val="0"/>
      <w:marRight w:val="0"/>
      <w:marTop w:val="0"/>
      <w:marBottom w:val="0"/>
      <w:divBdr>
        <w:top w:val="none" w:sz="0" w:space="0" w:color="auto"/>
        <w:left w:val="none" w:sz="0" w:space="0" w:color="auto"/>
        <w:bottom w:val="none" w:sz="0" w:space="0" w:color="auto"/>
        <w:right w:val="none" w:sz="0" w:space="0" w:color="auto"/>
      </w:divBdr>
      <w:divsChild>
        <w:div w:id="1445086394">
          <w:marLeft w:val="0"/>
          <w:marRight w:val="0"/>
          <w:marTop w:val="0"/>
          <w:marBottom w:val="0"/>
          <w:divBdr>
            <w:top w:val="none" w:sz="0" w:space="0" w:color="auto"/>
            <w:left w:val="none" w:sz="0" w:space="0" w:color="auto"/>
            <w:bottom w:val="none" w:sz="0" w:space="0" w:color="auto"/>
            <w:right w:val="none" w:sz="0" w:space="0" w:color="auto"/>
          </w:divBdr>
          <w:divsChild>
            <w:div w:id="1445086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6218">
      <w:marLeft w:val="0"/>
      <w:marRight w:val="0"/>
      <w:marTop w:val="0"/>
      <w:marBottom w:val="0"/>
      <w:divBdr>
        <w:top w:val="none" w:sz="0" w:space="0" w:color="auto"/>
        <w:left w:val="none" w:sz="0" w:space="0" w:color="auto"/>
        <w:bottom w:val="none" w:sz="0" w:space="0" w:color="auto"/>
        <w:right w:val="none" w:sz="0" w:space="0" w:color="auto"/>
      </w:divBdr>
      <w:divsChild>
        <w:div w:id="1445081890">
          <w:marLeft w:val="0"/>
          <w:marRight w:val="0"/>
          <w:marTop w:val="0"/>
          <w:marBottom w:val="0"/>
          <w:divBdr>
            <w:top w:val="none" w:sz="0" w:space="0" w:color="auto"/>
            <w:left w:val="none" w:sz="0" w:space="0" w:color="auto"/>
            <w:bottom w:val="none" w:sz="0" w:space="0" w:color="auto"/>
            <w:right w:val="none" w:sz="0" w:space="0" w:color="auto"/>
          </w:divBdr>
        </w:div>
      </w:divsChild>
    </w:div>
    <w:div w:id="1445086222">
      <w:marLeft w:val="0"/>
      <w:marRight w:val="0"/>
      <w:marTop w:val="0"/>
      <w:marBottom w:val="0"/>
      <w:divBdr>
        <w:top w:val="none" w:sz="0" w:space="0" w:color="auto"/>
        <w:left w:val="none" w:sz="0" w:space="0" w:color="auto"/>
        <w:bottom w:val="none" w:sz="0" w:space="0" w:color="auto"/>
        <w:right w:val="none" w:sz="0" w:space="0" w:color="auto"/>
      </w:divBdr>
      <w:divsChild>
        <w:div w:id="1445086149">
          <w:marLeft w:val="0"/>
          <w:marRight w:val="0"/>
          <w:marTop w:val="0"/>
          <w:marBottom w:val="0"/>
          <w:divBdr>
            <w:top w:val="none" w:sz="0" w:space="0" w:color="auto"/>
            <w:left w:val="none" w:sz="0" w:space="0" w:color="auto"/>
            <w:bottom w:val="none" w:sz="0" w:space="0" w:color="auto"/>
            <w:right w:val="none" w:sz="0" w:space="0" w:color="auto"/>
          </w:divBdr>
          <w:divsChild>
            <w:div w:id="1445081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6223">
      <w:marLeft w:val="0"/>
      <w:marRight w:val="0"/>
      <w:marTop w:val="0"/>
      <w:marBottom w:val="0"/>
      <w:divBdr>
        <w:top w:val="none" w:sz="0" w:space="0" w:color="auto"/>
        <w:left w:val="none" w:sz="0" w:space="0" w:color="auto"/>
        <w:bottom w:val="none" w:sz="0" w:space="0" w:color="auto"/>
        <w:right w:val="none" w:sz="0" w:space="0" w:color="auto"/>
      </w:divBdr>
      <w:divsChild>
        <w:div w:id="1445081773">
          <w:marLeft w:val="0"/>
          <w:marRight w:val="0"/>
          <w:marTop w:val="0"/>
          <w:marBottom w:val="0"/>
          <w:divBdr>
            <w:top w:val="none" w:sz="0" w:space="0" w:color="auto"/>
            <w:left w:val="none" w:sz="0" w:space="0" w:color="auto"/>
            <w:bottom w:val="none" w:sz="0" w:space="0" w:color="auto"/>
            <w:right w:val="none" w:sz="0" w:space="0" w:color="auto"/>
          </w:divBdr>
        </w:div>
      </w:divsChild>
    </w:div>
    <w:div w:id="1445086225">
      <w:marLeft w:val="0"/>
      <w:marRight w:val="0"/>
      <w:marTop w:val="0"/>
      <w:marBottom w:val="0"/>
      <w:divBdr>
        <w:top w:val="none" w:sz="0" w:space="0" w:color="auto"/>
        <w:left w:val="none" w:sz="0" w:space="0" w:color="auto"/>
        <w:bottom w:val="none" w:sz="0" w:space="0" w:color="auto"/>
        <w:right w:val="none" w:sz="0" w:space="0" w:color="auto"/>
      </w:divBdr>
      <w:divsChild>
        <w:div w:id="1445081700">
          <w:marLeft w:val="0"/>
          <w:marRight w:val="0"/>
          <w:marTop w:val="0"/>
          <w:marBottom w:val="0"/>
          <w:divBdr>
            <w:top w:val="none" w:sz="0" w:space="0" w:color="auto"/>
            <w:left w:val="none" w:sz="0" w:space="0" w:color="auto"/>
            <w:bottom w:val="none" w:sz="0" w:space="0" w:color="auto"/>
            <w:right w:val="none" w:sz="0" w:space="0" w:color="auto"/>
          </w:divBdr>
        </w:div>
      </w:divsChild>
    </w:div>
    <w:div w:id="1445086226">
      <w:marLeft w:val="0"/>
      <w:marRight w:val="0"/>
      <w:marTop w:val="0"/>
      <w:marBottom w:val="0"/>
      <w:divBdr>
        <w:top w:val="none" w:sz="0" w:space="0" w:color="auto"/>
        <w:left w:val="none" w:sz="0" w:space="0" w:color="auto"/>
        <w:bottom w:val="none" w:sz="0" w:space="0" w:color="auto"/>
        <w:right w:val="none" w:sz="0" w:space="0" w:color="auto"/>
      </w:divBdr>
      <w:divsChild>
        <w:div w:id="1445086207">
          <w:marLeft w:val="0"/>
          <w:marRight w:val="0"/>
          <w:marTop w:val="0"/>
          <w:marBottom w:val="0"/>
          <w:divBdr>
            <w:top w:val="none" w:sz="0" w:space="0" w:color="auto"/>
            <w:left w:val="none" w:sz="0" w:space="0" w:color="auto"/>
            <w:bottom w:val="none" w:sz="0" w:space="0" w:color="auto"/>
            <w:right w:val="none" w:sz="0" w:space="0" w:color="auto"/>
          </w:divBdr>
        </w:div>
      </w:divsChild>
    </w:div>
    <w:div w:id="1445086227">
      <w:marLeft w:val="0"/>
      <w:marRight w:val="0"/>
      <w:marTop w:val="0"/>
      <w:marBottom w:val="0"/>
      <w:divBdr>
        <w:top w:val="none" w:sz="0" w:space="0" w:color="auto"/>
        <w:left w:val="none" w:sz="0" w:space="0" w:color="auto"/>
        <w:bottom w:val="none" w:sz="0" w:space="0" w:color="auto"/>
        <w:right w:val="none" w:sz="0" w:space="0" w:color="auto"/>
      </w:divBdr>
      <w:divsChild>
        <w:div w:id="1445086213">
          <w:marLeft w:val="0"/>
          <w:marRight w:val="0"/>
          <w:marTop w:val="0"/>
          <w:marBottom w:val="0"/>
          <w:divBdr>
            <w:top w:val="none" w:sz="0" w:space="0" w:color="auto"/>
            <w:left w:val="none" w:sz="0" w:space="0" w:color="auto"/>
            <w:bottom w:val="none" w:sz="0" w:space="0" w:color="auto"/>
            <w:right w:val="none" w:sz="0" w:space="0" w:color="auto"/>
          </w:divBdr>
        </w:div>
      </w:divsChild>
    </w:div>
    <w:div w:id="1445086228">
      <w:marLeft w:val="0"/>
      <w:marRight w:val="0"/>
      <w:marTop w:val="0"/>
      <w:marBottom w:val="0"/>
      <w:divBdr>
        <w:top w:val="none" w:sz="0" w:space="0" w:color="auto"/>
        <w:left w:val="none" w:sz="0" w:space="0" w:color="auto"/>
        <w:bottom w:val="none" w:sz="0" w:space="0" w:color="auto"/>
        <w:right w:val="none" w:sz="0" w:space="0" w:color="auto"/>
      </w:divBdr>
      <w:divsChild>
        <w:div w:id="1445086204">
          <w:marLeft w:val="0"/>
          <w:marRight w:val="0"/>
          <w:marTop w:val="0"/>
          <w:marBottom w:val="0"/>
          <w:divBdr>
            <w:top w:val="none" w:sz="0" w:space="0" w:color="auto"/>
            <w:left w:val="none" w:sz="0" w:space="0" w:color="auto"/>
            <w:bottom w:val="none" w:sz="0" w:space="0" w:color="auto"/>
            <w:right w:val="none" w:sz="0" w:space="0" w:color="auto"/>
          </w:divBdr>
        </w:div>
      </w:divsChild>
    </w:div>
    <w:div w:id="1445086229">
      <w:marLeft w:val="0"/>
      <w:marRight w:val="0"/>
      <w:marTop w:val="0"/>
      <w:marBottom w:val="0"/>
      <w:divBdr>
        <w:top w:val="none" w:sz="0" w:space="0" w:color="auto"/>
        <w:left w:val="none" w:sz="0" w:space="0" w:color="auto"/>
        <w:bottom w:val="none" w:sz="0" w:space="0" w:color="auto"/>
        <w:right w:val="none" w:sz="0" w:space="0" w:color="auto"/>
      </w:divBdr>
      <w:divsChild>
        <w:div w:id="1445081915">
          <w:marLeft w:val="0"/>
          <w:marRight w:val="0"/>
          <w:marTop w:val="0"/>
          <w:marBottom w:val="0"/>
          <w:divBdr>
            <w:top w:val="none" w:sz="0" w:space="0" w:color="auto"/>
            <w:left w:val="none" w:sz="0" w:space="0" w:color="auto"/>
            <w:bottom w:val="none" w:sz="0" w:space="0" w:color="auto"/>
            <w:right w:val="none" w:sz="0" w:space="0" w:color="auto"/>
          </w:divBdr>
        </w:div>
      </w:divsChild>
    </w:div>
    <w:div w:id="1445086230">
      <w:marLeft w:val="0"/>
      <w:marRight w:val="0"/>
      <w:marTop w:val="0"/>
      <w:marBottom w:val="0"/>
      <w:divBdr>
        <w:top w:val="none" w:sz="0" w:space="0" w:color="auto"/>
        <w:left w:val="none" w:sz="0" w:space="0" w:color="auto"/>
        <w:bottom w:val="none" w:sz="0" w:space="0" w:color="auto"/>
        <w:right w:val="none" w:sz="0" w:space="0" w:color="auto"/>
      </w:divBdr>
      <w:divsChild>
        <w:div w:id="1445081874">
          <w:marLeft w:val="0"/>
          <w:marRight w:val="0"/>
          <w:marTop w:val="0"/>
          <w:marBottom w:val="0"/>
          <w:divBdr>
            <w:top w:val="none" w:sz="0" w:space="0" w:color="auto"/>
            <w:left w:val="none" w:sz="0" w:space="0" w:color="auto"/>
            <w:bottom w:val="none" w:sz="0" w:space="0" w:color="auto"/>
            <w:right w:val="none" w:sz="0" w:space="0" w:color="auto"/>
          </w:divBdr>
        </w:div>
      </w:divsChild>
    </w:div>
    <w:div w:id="1445086231">
      <w:marLeft w:val="0"/>
      <w:marRight w:val="0"/>
      <w:marTop w:val="0"/>
      <w:marBottom w:val="0"/>
      <w:divBdr>
        <w:top w:val="none" w:sz="0" w:space="0" w:color="auto"/>
        <w:left w:val="none" w:sz="0" w:space="0" w:color="auto"/>
        <w:bottom w:val="none" w:sz="0" w:space="0" w:color="auto"/>
        <w:right w:val="none" w:sz="0" w:space="0" w:color="auto"/>
      </w:divBdr>
      <w:divsChild>
        <w:div w:id="1445086365">
          <w:marLeft w:val="0"/>
          <w:marRight w:val="0"/>
          <w:marTop w:val="0"/>
          <w:marBottom w:val="0"/>
          <w:divBdr>
            <w:top w:val="none" w:sz="0" w:space="0" w:color="auto"/>
            <w:left w:val="none" w:sz="0" w:space="0" w:color="auto"/>
            <w:bottom w:val="none" w:sz="0" w:space="0" w:color="auto"/>
            <w:right w:val="none" w:sz="0" w:space="0" w:color="auto"/>
          </w:divBdr>
        </w:div>
      </w:divsChild>
    </w:div>
    <w:div w:id="1445086232">
      <w:marLeft w:val="0"/>
      <w:marRight w:val="0"/>
      <w:marTop w:val="0"/>
      <w:marBottom w:val="0"/>
      <w:divBdr>
        <w:top w:val="none" w:sz="0" w:space="0" w:color="auto"/>
        <w:left w:val="none" w:sz="0" w:space="0" w:color="auto"/>
        <w:bottom w:val="none" w:sz="0" w:space="0" w:color="auto"/>
        <w:right w:val="none" w:sz="0" w:space="0" w:color="auto"/>
      </w:divBdr>
      <w:divsChild>
        <w:div w:id="1445086346">
          <w:marLeft w:val="0"/>
          <w:marRight w:val="0"/>
          <w:marTop w:val="0"/>
          <w:marBottom w:val="0"/>
          <w:divBdr>
            <w:top w:val="none" w:sz="0" w:space="0" w:color="auto"/>
            <w:left w:val="none" w:sz="0" w:space="0" w:color="auto"/>
            <w:bottom w:val="none" w:sz="0" w:space="0" w:color="auto"/>
            <w:right w:val="none" w:sz="0" w:space="0" w:color="auto"/>
          </w:divBdr>
        </w:div>
      </w:divsChild>
    </w:div>
    <w:div w:id="1445086236">
      <w:marLeft w:val="0"/>
      <w:marRight w:val="0"/>
      <w:marTop w:val="0"/>
      <w:marBottom w:val="0"/>
      <w:divBdr>
        <w:top w:val="none" w:sz="0" w:space="0" w:color="auto"/>
        <w:left w:val="none" w:sz="0" w:space="0" w:color="auto"/>
        <w:bottom w:val="none" w:sz="0" w:space="0" w:color="auto"/>
        <w:right w:val="none" w:sz="0" w:space="0" w:color="auto"/>
      </w:divBdr>
      <w:divsChild>
        <w:div w:id="1445081766">
          <w:marLeft w:val="0"/>
          <w:marRight w:val="0"/>
          <w:marTop w:val="0"/>
          <w:marBottom w:val="0"/>
          <w:divBdr>
            <w:top w:val="none" w:sz="0" w:space="0" w:color="auto"/>
            <w:left w:val="none" w:sz="0" w:space="0" w:color="auto"/>
            <w:bottom w:val="none" w:sz="0" w:space="0" w:color="auto"/>
            <w:right w:val="none" w:sz="0" w:space="0" w:color="auto"/>
          </w:divBdr>
        </w:div>
      </w:divsChild>
    </w:div>
    <w:div w:id="1445086238">
      <w:marLeft w:val="0"/>
      <w:marRight w:val="0"/>
      <w:marTop w:val="0"/>
      <w:marBottom w:val="0"/>
      <w:divBdr>
        <w:top w:val="none" w:sz="0" w:space="0" w:color="auto"/>
        <w:left w:val="none" w:sz="0" w:space="0" w:color="auto"/>
        <w:bottom w:val="none" w:sz="0" w:space="0" w:color="auto"/>
        <w:right w:val="none" w:sz="0" w:space="0" w:color="auto"/>
      </w:divBdr>
      <w:divsChild>
        <w:div w:id="1445086368">
          <w:marLeft w:val="0"/>
          <w:marRight w:val="0"/>
          <w:marTop w:val="0"/>
          <w:marBottom w:val="0"/>
          <w:divBdr>
            <w:top w:val="none" w:sz="0" w:space="0" w:color="auto"/>
            <w:left w:val="none" w:sz="0" w:space="0" w:color="auto"/>
            <w:bottom w:val="none" w:sz="0" w:space="0" w:color="auto"/>
            <w:right w:val="none" w:sz="0" w:space="0" w:color="auto"/>
          </w:divBdr>
        </w:div>
      </w:divsChild>
    </w:div>
    <w:div w:id="1445086242">
      <w:marLeft w:val="0"/>
      <w:marRight w:val="0"/>
      <w:marTop w:val="0"/>
      <w:marBottom w:val="0"/>
      <w:divBdr>
        <w:top w:val="none" w:sz="0" w:space="0" w:color="auto"/>
        <w:left w:val="none" w:sz="0" w:space="0" w:color="auto"/>
        <w:bottom w:val="none" w:sz="0" w:space="0" w:color="auto"/>
        <w:right w:val="none" w:sz="0" w:space="0" w:color="auto"/>
      </w:divBdr>
      <w:divsChild>
        <w:div w:id="1445082030">
          <w:marLeft w:val="0"/>
          <w:marRight w:val="0"/>
          <w:marTop w:val="0"/>
          <w:marBottom w:val="0"/>
          <w:divBdr>
            <w:top w:val="none" w:sz="0" w:space="0" w:color="auto"/>
            <w:left w:val="none" w:sz="0" w:space="0" w:color="auto"/>
            <w:bottom w:val="none" w:sz="0" w:space="0" w:color="auto"/>
            <w:right w:val="none" w:sz="0" w:space="0" w:color="auto"/>
          </w:divBdr>
        </w:div>
      </w:divsChild>
    </w:div>
    <w:div w:id="1445086244">
      <w:marLeft w:val="0"/>
      <w:marRight w:val="0"/>
      <w:marTop w:val="0"/>
      <w:marBottom w:val="0"/>
      <w:divBdr>
        <w:top w:val="none" w:sz="0" w:space="0" w:color="auto"/>
        <w:left w:val="none" w:sz="0" w:space="0" w:color="auto"/>
        <w:bottom w:val="none" w:sz="0" w:space="0" w:color="auto"/>
        <w:right w:val="none" w:sz="0" w:space="0" w:color="auto"/>
      </w:divBdr>
      <w:divsChild>
        <w:div w:id="1445081741">
          <w:marLeft w:val="0"/>
          <w:marRight w:val="0"/>
          <w:marTop w:val="0"/>
          <w:marBottom w:val="0"/>
          <w:divBdr>
            <w:top w:val="none" w:sz="0" w:space="0" w:color="auto"/>
            <w:left w:val="none" w:sz="0" w:space="0" w:color="auto"/>
            <w:bottom w:val="none" w:sz="0" w:space="0" w:color="auto"/>
            <w:right w:val="none" w:sz="0" w:space="0" w:color="auto"/>
          </w:divBdr>
        </w:div>
      </w:divsChild>
    </w:div>
    <w:div w:id="1445086245">
      <w:marLeft w:val="0"/>
      <w:marRight w:val="0"/>
      <w:marTop w:val="0"/>
      <w:marBottom w:val="0"/>
      <w:divBdr>
        <w:top w:val="none" w:sz="0" w:space="0" w:color="auto"/>
        <w:left w:val="none" w:sz="0" w:space="0" w:color="auto"/>
        <w:bottom w:val="none" w:sz="0" w:space="0" w:color="auto"/>
        <w:right w:val="none" w:sz="0" w:space="0" w:color="auto"/>
      </w:divBdr>
      <w:divsChild>
        <w:div w:id="1445086141">
          <w:marLeft w:val="0"/>
          <w:marRight w:val="0"/>
          <w:marTop w:val="0"/>
          <w:marBottom w:val="0"/>
          <w:divBdr>
            <w:top w:val="none" w:sz="0" w:space="0" w:color="auto"/>
            <w:left w:val="none" w:sz="0" w:space="0" w:color="auto"/>
            <w:bottom w:val="none" w:sz="0" w:space="0" w:color="auto"/>
            <w:right w:val="none" w:sz="0" w:space="0" w:color="auto"/>
          </w:divBdr>
        </w:div>
      </w:divsChild>
    </w:div>
    <w:div w:id="1445086246">
      <w:marLeft w:val="0"/>
      <w:marRight w:val="0"/>
      <w:marTop w:val="0"/>
      <w:marBottom w:val="0"/>
      <w:divBdr>
        <w:top w:val="none" w:sz="0" w:space="0" w:color="auto"/>
        <w:left w:val="none" w:sz="0" w:space="0" w:color="auto"/>
        <w:bottom w:val="none" w:sz="0" w:space="0" w:color="auto"/>
        <w:right w:val="none" w:sz="0" w:space="0" w:color="auto"/>
      </w:divBdr>
      <w:divsChild>
        <w:div w:id="1445081738">
          <w:marLeft w:val="0"/>
          <w:marRight w:val="0"/>
          <w:marTop w:val="0"/>
          <w:marBottom w:val="0"/>
          <w:divBdr>
            <w:top w:val="none" w:sz="0" w:space="0" w:color="auto"/>
            <w:left w:val="none" w:sz="0" w:space="0" w:color="auto"/>
            <w:bottom w:val="none" w:sz="0" w:space="0" w:color="auto"/>
            <w:right w:val="none" w:sz="0" w:space="0" w:color="auto"/>
          </w:divBdr>
        </w:div>
      </w:divsChild>
    </w:div>
    <w:div w:id="1445086247">
      <w:marLeft w:val="0"/>
      <w:marRight w:val="0"/>
      <w:marTop w:val="0"/>
      <w:marBottom w:val="0"/>
      <w:divBdr>
        <w:top w:val="none" w:sz="0" w:space="0" w:color="auto"/>
        <w:left w:val="none" w:sz="0" w:space="0" w:color="auto"/>
        <w:bottom w:val="none" w:sz="0" w:space="0" w:color="auto"/>
        <w:right w:val="none" w:sz="0" w:space="0" w:color="auto"/>
      </w:divBdr>
      <w:divsChild>
        <w:div w:id="1445086257">
          <w:marLeft w:val="0"/>
          <w:marRight w:val="0"/>
          <w:marTop w:val="0"/>
          <w:marBottom w:val="0"/>
          <w:divBdr>
            <w:top w:val="none" w:sz="0" w:space="0" w:color="auto"/>
            <w:left w:val="none" w:sz="0" w:space="0" w:color="auto"/>
            <w:bottom w:val="none" w:sz="0" w:space="0" w:color="auto"/>
            <w:right w:val="none" w:sz="0" w:space="0" w:color="auto"/>
          </w:divBdr>
        </w:div>
      </w:divsChild>
    </w:div>
    <w:div w:id="1445086248">
      <w:marLeft w:val="0"/>
      <w:marRight w:val="0"/>
      <w:marTop w:val="0"/>
      <w:marBottom w:val="0"/>
      <w:divBdr>
        <w:top w:val="none" w:sz="0" w:space="0" w:color="auto"/>
        <w:left w:val="none" w:sz="0" w:space="0" w:color="auto"/>
        <w:bottom w:val="none" w:sz="0" w:space="0" w:color="auto"/>
        <w:right w:val="none" w:sz="0" w:space="0" w:color="auto"/>
      </w:divBdr>
      <w:divsChild>
        <w:div w:id="1445086308">
          <w:marLeft w:val="0"/>
          <w:marRight w:val="0"/>
          <w:marTop w:val="0"/>
          <w:marBottom w:val="0"/>
          <w:divBdr>
            <w:top w:val="none" w:sz="0" w:space="0" w:color="auto"/>
            <w:left w:val="none" w:sz="0" w:space="0" w:color="auto"/>
            <w:bottom w:val="none" w:sz="0" w:space="0" w:color="auto"/>
            <w:right w:val="none" w:sz="0" w:space="0" w:color="auto"/>
          </w:divBdr>
        </w:div>
      </w:divsChild>
    </w:div>
    <w:div w:id="1445086249">
      <w:marLeft w:val="0"/>
      <w:marRight w:val="0"/>
      <w:marTop w:val="0"/>
      <w:marBottom w:val="0"/>
      <w:divBdr>
        <w:top w:val="none" w:sz="0" w:space="0" w:color="auto"/>
        <w:left w:val="none" w:sz="0" w:space="0" w:color="auto"/>
        <w:bottom w:val="none" w:sz="0" w:space="0" w:color="auto"/>
        <w:right w:val="none" w:sz="0" w:space="0" w:color="auto"/>
      </w:divBdr>
      <w:divsChild>
        <w:div w:id="1445086326">
          <w:marLeft w:val="0"/>
          <w:marRight w:val="0"/>
          <w:marTop w:val="0"/>
          <w:marBottom w:val="0"/>
          <w:divBdr>
            <w:top w:val="none" w:sz="0" w:space="0" w:color="auto"/>
            <w:left w:val="none" w:sz="0" w:space="0" w:color="auto"/>
            <w:bottom w:val="none" w:sz="0" w:space="0" w:color="auto"/>
            <w:right w:val="none" w:sz="0" w:space="0" w:color="auto"/>
          </w:divBdr>
          <w:divsChild>
            <w:div w:id="1445081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6250">
      <w:marLeft w:val="0"/>
      <w:marRight w:val="0"/>
      <w:marTop w:val="0"/>
      <w:marBottom w:val="0"/>
      <w:divBdr>
        <w:top w:val="none" w:sz="0" w:space="0" w:color="auto"/>
        <w:left w:val="none" w:sz="0" w:space="0" w:color="auto"/>
        <w:bottom w:val="none" w:sz="0" w:space="0" w:color="auto"/>
        <w:right w:val="none" w:sz="0" w:space="0" w:color="auto"/>
      </w:divBdr>
      <w:divsChild>
        <w:div w:id="1445086210">
          <w:marLeft w:val="0"/>
          <w:marRight w:val="0"/>
          <w:marTop w:val="0"/>
          <w:marBottom w:val="0"/>
          <w:divBdr>
            <w:top w:val="none" w:sz="0" w:space="0" w:color="auto"/>
            <w:left w:val="none" w:sz="0" w:space="0" w:color="auto"/>
            <w:bottom w:val="none" w:sz="0" w:space="0" w:color="auto"/>
            <w:right w:val="none" w:sz="0" w:space="0" w:color="auto"/>
          </w:divBdr>
        </w:div>
      </w:divsChild>
    </w:div>
    <w:div w:id="1445086251">
      <w:marLeft w:val="0"/>
      <w:marRight w:val="0"/>
      <w:marTop w:val="0"/>
      <w:marBottom w:val="0"/>
      <w:divBdr>
        <w:top w:val="none" w:sz="0" w:space="0" w:color="auto"/>
        <w:left w:val="none" w:sz="0" w:space="0" w:color="auto"/>
        <w:bottom w:val="none" w:sz="0" w:space="0" w:color="auto"/>
        <w:right w:val="none" w:sz="0" w:space="0" w:color="auto"/>
      </w:divBdr>
      <w:divsChild>
        <w:div w:id="1445081970">
          <w:marLeft w:val="0"/>
          <w:marRight w:val="0"/>
          <w:marTop w:val="0"/>
          <w:marBottom w:val="0"/>
          <w:divBdr>
            <w:top w:val="none" w:sz="0" w:space="0" w:color="auto"/>
            <w:left w:val="none" w:sz="0" w:space="0" w:color="auto"/>
            <w:bottom w:val="none" w:sz="0" w:space="0" w:color="auto"/>
            <w:right w:val="none" w:sz="0" w:space="0" w:color="auto"/>
          </w:divBdr>
        </w:div>
      </w:divsChild>
    </w:div>
    <w:div w:id="1445086252">
      <w:marLeft w:val="0"/>
      <w:marRight w:val="0"/>
      <w:marTop w:val="0"/>
      <w:marBottom w:val="0"/>
      <w:divBdr>
        <w:top w:val="none" w:sz="0" w:space="0" w:color="auto"/>
        <w:left w:val="none" w:sz="0" w:space="0" w:color="auto"/>
        <w:bottom w:val="none" w:sz="0" w:space="0" w:color="auto"/>
        <w:right w:val="none" w:sz="0" w:space="0" w:color="auto"/>
      </w:divBdr>
      <w:divsChild>
        <w:div w:id="1445081961">
          <w:marLeft w:val="0"/>
          <w:marRight w:val="0"/>
          <w:marTop w:val="0"/>
          <w:marBottom w:val="0"/>
          <w:divBdr>
            <w:top w:val="none" w:sz="0" w:space="0" w:color="auto"/>
            <w:left w:val="none" w:sz="0" w:space="0" w:color="auto"/>
            <w:bottom w:val="none" w:sz="0" w:space="0" w:color="auto"/>
            <w:right w:val="none" w:sz="0" w:space="0" w:color="auto"/>
          </w:divBdr>
        </w:div>
      </w:divsChild>
    </w:div>
    <w:div w:id="1445086255">
      <w:marLeft w:val="0"/>
      <w:marRight w:val="0"/>
      <w:marTop w:val="0"/>
      <w:marBottom w:val="0"/>
      <w:divBdr>
        <w:top w:val="none" w:sz="0" w:space="0" w:color="auto"/>
        <w:left w:val="none" w:sz="0" w:space="0" w:color="auto"/>
        <w:bottom w:val="none" w:sz="0" w:space="0" w:color="auto"/>
        <w:right w:val="none" w:sz="0" w:space="0" w:color="auto"/>
      </w:divBdr>
      <w:divsChild>
        <w:div w:id="1445086352">
          <w:marLeft w:val="0"/>
          <w:marRight w:val="0"/>
          <w:marTop w:val="0"/>
          <w:marBottom w:val="0"/>
          <w:divBdr>
            <w:top w:val="none" w:sz="0" w:space="0" w:color="auto"/>
            <w:left w:val="none" w:sz="0" w:space="0" w:color="auto"/>
            <w:bottom w:val="none" w:sz="0" w:space="0" w:color="auto"/>
            <w:right w:val="none" w:sz="0" w:space="0" w:color="auto"/>
          </w:divBdr>
        </w:div>
      </w:divsChild>
    </w:div>
    <w:div w:id="1445086256">
      <w:marLeft w:val="0"/>
      <w:marRight w:val="0"/>
      <w:marTop w:val="0"/>
      <w:marBottom w:val="0"/>
      <w:divBdr>
        <w:top w:val="none" w:sz="0" w:space="0" w:color="auto"/>
        <w:left w:val="none" w:sz="0" w:space="0" w:color="auto"/>
        <w:bottom w:val="none" w:sz="0" w:space="0" w:color="auto"/>
        <w:right w:val="none" w:sz="0" w:space="0" w:color="auto"/>
      </w:divBdr>
      <w:divsChild>
        <w:div w:id="1445081746">
          <w:marLeft w:val="0"/>
          <w:marRight w:val="0"/>
          <w:marTop w:val="0"/>
          <w:marBottom w:val="0"/>
          <w:divBdr>
            <w:top w:val="none" w:sz="0" w:space="0" w:color="auto"/>
            <w:left w:val="none" w:sz="0" w:space="0" w:color="auto"/>
            <w:bottom w:val="none" w:sz="0" w:space="0" w:color="auto"/>
            <w:right w:val="none" w:sz="0" w:space="0" w:color="auto"/>
          </w:divBdr>
        </w:div>
      </w:divsChild>
    </w:div>
    <w:div w:id="1445086258">
      <w:marLeft w:val="0"/>
      <w:marRight w:val="0"/>
      <w:marTop w:val="0"/>
      <w:marBottom w:val="0"/>
      <w:divBdr>
        <w:top w:val="none" w:sz="0" w:space="0" w:color="auto"/>
        <w:left w:val="none" w:sz="0" w:space="0" w:color="auto"/>
        <w:bottom w:val="none" w:sz="0" w:space="0" w:color="auto"/>
        <w:right w:val="none" w:sz="0" w:space="0" w:color="auto"/>
      </w:divBdr>
      <w:divsChild>
        <w:div w:id="1445081918">
          <w:marLeft w:val="0"/>
          <w:marRight w:val="0"/>
          <w:marTop w:val="0"/>
          <w:marBottom w:val="0"/>
          <w:divBdr>
            <w:top w:val="none" w:sz="0" w:space="0" w:color="auto"/>
            <w:left w:val="none" w:sz="0" w:space="0" w:color="auto"/>
            <w:bottom w:val="none" w:sz="0" w:space="0" w:color="auto"/>
            <w:right w:val="none" w:sz="0" w:space="0" w:color="auto"/>
          </w:divBdr>
        </w:div>
      </w:divsChild>
    </w:div>
    <w:div w:id="1445086260">
      <w:marLeft w:val="0"/>
      <w:marRight w:val="0"/>
      <w:marTop w:val="0"/>
      <w:marBottom w:val="0"/>
      <w:divBdr>
        <w:top w:val="none" w:sz="0" w:space="0" w:color="auto"/>
        <w:left w:val="none" w:sz="0" w:space="0" w:color="auto"/>
        <w:bottom w:val="none" w:sz="0" w:space="0" w:color="auto"/>
        <w:right w:val="none" w:sz="0" w:space="0" w:color="auto"/>
      </w:divBdr>
      <w:divsChild>
        <w:div w:id="1445081769">
          <w:marLeft w:val="0"/>
          <w:marRight w:val="0"/>
          <w:marTop w:val="0"/>
          <w:marBottom w:val="0"/>
          <w:divBdr>
            <w:top w:val="none" w:sz="0" w:space="0" w:color="auto"/>
            <w:left w:val="none" w:sz="0" w:space="0" w:color="auto"/>
            <w:bottom w:val="none" w:sz="0" w:space="0" w:color="auto"/>
            <w:right w:val="none" w:sz="0" w:space="0" w:color="auto"/>
          </w:divBdr>
        </w:div>
      </w:divsChild>
    </w:div>
    <w:div w:id="1445086262">
      <w:marLeft w:val="0"/>
      <w:marRight w:val="0"/>
      <w:marTop w:val="0"/>
      <w:marBottom w:val="0"/>
      <w:divBdr>
        <w:top w:val="none" w:sz="0" w:space="0" w:color="auto"/>
        <w:left w:val="none" w:sz="0" w:space="0" w:color="auto"/>
        <w:bottom w:val="none" w:sz="0" w:space="0" w:color="auto"/>
        <w:right w:val="none" w:sz="0" w:space="0" w:color="auto"/>
      </w:divBdr>
      <w:divsChild>
        <w:div w:id="1445086221">
          <w:marLeft w:val="0"/>
          <w:marRight w:val="0"/>
          <w:marTop w:val="0"/>
          <w:marBottom w:val="0"/>
          <w:divBdr>
            <w:top w:val="none" w:sz="0" w:space="0" w:color="auto"/>
            <w:left w:val="none" w:sz="0" w:space="0" w:color="auto"/>
            <w:bottom w:val="none" w:sz="0" w:space="0" w:color="auto"/>
            <w:right w:val="none" w:sz="0" w:space="0" w:color="auto"/>
          </w:divBdr>
        </w:div>
      </w:divsChild>
    </w:div>
    <w:div w:id="1445086263">
      <w:marLeft w:val="0"/>
      <w:marRight w:val="0"/>
      <w:marTop w:val="0"/>
      <w:marBottom w:val="0"/>
      <w:divBdr>
        <w:top w:val="none" w:sz="0" w:space="0" w:color="auto"/>
        <w:left w:val="none" w:sz="0" w:space="0" w:color="auto"/>
        <w:bottom w:val="none" w:sz="0" w:space="0" w:color="auto"/>
        <w:right w:val="none" w:sz="0" w:space="0" w:color="auto"/>
      </w:divBdr>
      <w:divsChild>
        <w:div w:id="1445081977">
          <w:marLeft w:val="0"/>
          <w:marRight w:val="0"/>
          <w:marTop w:val="0"/>
          <w:marBottom w:val="0"/>
          <w:divBdr>
            <w:top w:val="none" w:sz="0" w:space="0" w:color="auto"/>
            <w:left w:val="none" w:sz="0" w:space="0" w:color="auto"/>
            <w:bottom w:val="none" w:sz="0" w:space="0" w:color="auto"/>
            <w:right w:val="none" w:sz="0" w:space="0" w:color="auto"/>
          </w:divBdr>
        </w:div>
      </w:divsChild>
    </w:div>
    <w:div w:id="1445086265">
      <w:marLeft w:val="0"/>
      <w:marRight w:val="0"/>
      <w:marTop w:val="0"/>
      <w:marBottom w:val="0"/>
      <w:divBdr>
        <w:top w:val="none" w:sz="0" w:space="0" w:color="auto"/>
        <w:left w:val="none" w:sz="0" w:space="0" w:color="auto"/>
        <w:bottom w:val="none" w:sz="0" w:space="0" w:color="auto"/>
        <w:right w:val="none" w:sz="0" w:space="0" w:color="auto"/>
      </w:divBdr>
      <w:divsChild>
        <w:div w:id="1445081985">
          <w:marLeft w:val="0"/>
          <w:marRight w:val="0"/>
          <w:marTop w:val="0"/>
          <w:marBottom w:val="0"/>
          <w:divBdr>
            <w:top w:val="none" w:sz="0" w:space="0" w:color="auto"/>
            <w:left w:val="none" w:sz="0" w:space="0" w:color="auto"/>
            <w:bottom w:val="none" w:sz="0" w:space="0" w:color="auto"/>
            <w:right w:val="none" w:sz="0" w:space="0" w:color="auto"/>
          </w:divBdr>
        </w:div>
      </w:divsChild>
    </w:div>
    <w:div w:id="1445086266">
      <w:marLeft w:val="0"/>
      <w:marRight w:val="0"/>
      <w:marTop w:val="0"/>
      <w:marBottom w:val="0"/>
      <w:divBdr>
        <w:top w:val="none" w:sz="0" w:space="0" w:color="auto"/>
        <w:left w:val="none" w:sz="0" w:space="0" w:color="auto"/>
        <w:bottom w:val="none" w:sz="0" w:space="0" w:color="auto"/>
        <w:right w:val="none" w:sz="0" w:space="0" w:color="auto"/>
      </w:divBdr>
      <w:divsChild>
        <w:div w:id="1445081860">
          <w:marLeft w:val="0"/>
          <w:marRight w:val="0"/>
          <w:marTop w:val="0"/>
          <w:marBottom w:val="0"/>
          <w:divBdr>
            <w:top w:val="none" w:sz="0" w:space="0" w:color="auto"/>
            <w:left w:val="none" w:sz="0" w:space="0" w:color="auto"/>
            <w:bottom w:val="none" w:sz="0" w:space="0" w:color="auto"/>
            <w:right w:val="none" w:sz="0" w:space="0" w:color="auto"/>
          </w:divBdr>
        </w:div>
      </w:divsChild>
    </w:div>
    <w:div w:id="1445086267">
      <w:marLeft w:val="0"/>
      <w:marRight w:val="0"/>
      <w:marTop w:val="0"/>
      <w:marBottom w:val="0"/>
      <w:divBdr>
        <w:top w:val="none" w:sz="0" w:space="0" w:color="auto"/>
        <w:left w:val="none" w:sz="0" w:space="0" w:color="auto"/>
        <w:bottom w:val="none" w:sz="0" w:space="0" w:color="auto"/>
        <w:right w:val="none" w:sz="0" w:space="0" w:color="auto"/>
      </w:divBdr>
      <w:divsChild>
        <w:div w:id="1445086375">
          <w:marLeft w:val="0"/>
          <w:marRight w:val="0"/>
          <w:marTop w:val="0"/>
          <w:marBottom w:val="0"/>
          <w:divBdr>
            <w:top w:val="none" w:sz="0" w:space="0" w:color="auto"/>
            <w:left w:val="none" w:sz="0" w:space="0" w:color="auto"/>
            <w:bottom w:val="none" w:sz="0" w:space="0" w:color="auto"/>
            <w:right w:val="none" w:sz="0" w:space="0" w:color="auto"/>
          </w:divBdr>
        </w:div>
      </w:divsChild>
    </w:div>
    <w:div w:id="1445086269">
      <w:marLeft w:val="0"/>
      <w:marRight w:val="0"/>
      <w:marTop w:val="0"/>
      <w:marBottom w:val="0"/>
      <w:divBdr>
        <w:top w:val="none" w:sz="0" w:space="0" w:color="auto"/>
        <w:left w:val="none" w:sz="0" w:space="0" w:color="auto"/>
        <w:bottom w:val="none" w:sz="0" w:space="0" w:color="auto"/>
        <w:right w:val="none" w:sz="0" w:space="0" w:color="auto"/>
      </w:divBdr>
      <w:divsChild>
        <w:div w:id="1445086299">
          <w:marLeft w:val="0"/>
          <w:marRight w:val="0"/>
          <w:marTop w:val="0"/>
          <w:marBottom w:val="0"/>
          <w:divBdr>
            <w:top w:val="none" w:sz="0" w:space="0" w:color="auto"/>
            <w:left w:val="none" w:sz="0" w:space="0" w:color="auto"/>
            <w:bottom w:val="none" w:sz="0" w:space="0" w:color="auto"/>
            <w:right w:val="none" w:sz="0" w:space="0" w:color="auto"/>
          </w:divBdr>
        </w:div>
      </w:divsChild>
    </w:div>
    <w:div w:id="1445086272">
      <w:marLeft w:val="0"/>
      <w:marRight w:val="0"/>
      <w:marTop w:val="0"/>
      <w:marBottom w:val="0"/>
      <w:divBdr>
        <w:top w:val="none" w:sz="0" w:space="0" w:color="auto"/>
        <w:left w:val="none" w:sz="0" w:space="0" w:color="auto"/>
        <w:bottom w:val="none" w:sz="0" w:space="0" w:color="auto"/>
        <w:right w:val="none" w:sz="0" w:space="0" w:color="auto"/>
      </w:divBdr>
      <w:divsChild>
        <w:div w:id="1445081796">
          <w:marLeft w:val="0"/>
          <w:marRight w:val="0"/>
          <w:marTop w:val="0"/>
          <w:marBottom w:val="0"/>
          <w:divBdr>
            <w:top w:val="none" w:sz="0" w:space="0" w:color="auto"/>
            <w:left w:val="none" w:sz="0" w:space="0" w:color="auto"/>
            <w:bottom w:val="none" w:sz="0" w:space="0" w:color="auto"/>
            <w:right w:val="none" w:sz="0" w:space="0" w:color="auto"/>
          </w:divBdr>
        </w:div>
      </w:divsChild>
    </w:div>
    <w:div w:id="1445086273">
      <w:marLeft w:val="0"/>
      <w:marRight w:val="0"/>
      <w:marTop w:val="0"/>
      <w:marBottom w:val="0"/>
      <w:divBdr>
        <w:top w:val="none" w:sz="0" w:space="0" w:color="auto"/>
        <w:left w:val="none" w:sz="0" w:space="0" w:color="auto"/>
        <w:bottom w:val="none" w:sz="0" w:space="0" w:color="auto"/>
        <w:right w:val="none" w:sz="0" w:space="0" w:color="auto"/>
      </w:divBdr>
      <w:divsChild>
        <w:div w:id="1445086391">
          <w:marLeft w:val="0"/>
          <w:marRight w:val="0"/>
          <w:marTop w:val="0"/>
          <w:marBottom w:val="0"/>
          <w:divBdr>
            <w:top w:val="none" w:sz="0" w:space="0" w:color="auto"/>
            <w:left w:val="none" w:sz="0" w:space="0" w:color="auto"/>
            <w:bottom w:val="none" w:sz="0" w:space="0" w:color="auto"/>
            <w:right w:val="none" w:sz="0" w:space="0" w:color="auto"/>
          </w:divBdr>
        </w:div>
      </w:divsChild>
    </w:div>
    <w:div w:id="1445086274">
      <w:marLeft w:val="0"/>
      <w:marRight w:val="0"/>
      <w:marTop w:val="0"/>
      <w:marBottom w:val="0"/>
      <w:divBdr>
        <w:top w:val="none" w:sz="0" w:space="0" w:color="auto"/>
        <w:left w:val="none" w:sz="0" w:space="0" w:color="auto"/>
        <w:bottom w:val="none" w:sz="0" w:space="0" w:color="auto"/>
        <w:right w:val="none" w:sz="0" w:space="0" w:color="auto"/>
      </w:divBdr>
      <w:divsChild>
        <w:div w:id="1445082013">
          <w:marLeft w:val="0"/>
          <w:marRight w:val="0"/>
          <w:marTop w:val="0"/>
          <w:marBottom w:val="0"/>
          <w:divBdr>
            <w:top w:val="none" w:sz="0" w:space="0" w:color="auto"/>
            <w:left w:val="none" w:sz="0" w:space="0" w:color="auto"/>
            <w:bottom w:val="none" w:sz="0" w:space="0" w:color="auto"/>
            <w:right w:val="none" w:sz="0" w:space="0" w:color="auto"/>
          </w:divBdr>
        </w:div>
      </w:divsChild>
    </w:div>
    <w:div w:id="1445086275">
      <w:marLeft w:val="0"/>
      <w:marRight w:val="0"/>
      <w:marTop w:val="0"/>
      <w:marBottom w:val="0"/>
      <w:divBdr>
        <w:top w:val="none" w:sz="0" w:space="0" w:color="auto"/>
        <w:left w:val="none" w:sz="0" w:space="0" w:color="auto"/>
        <w:bottom w:val="none" w:sz="0" w:space="0" w:color="auto"/>
        <w:right w:val="none" w:sz="0" w:space="0" w:color="auto"/>
      </w:divBdr>
      <w:divsChild>
        <w:div w:id="1445086383">
          <w:marLeft w:val="0"/>
          <w:marRight w:val="0"/>
          <w:marTop w:val="0"/>
          <w:marBottom w:val="0"/>
          <w:divBdr>
            <w:top w:val="none" w:sz="0" w:space="0" w:color="auto"/>
            <w:left w:val="none" w:sz="0" w:space="0" w:color="auto"/>
            <w:bottom w:val="none" w:sz="0" w:space="0" w:color="auto"/>
            <w:right w:val="none" w:sz="0" w:space="0" w:color="auto"/>
          </w:divBdr>
        </w:div>
      </w:divsChild>
    </w:div>
    <w:div w:id="1445086276">
      <w:marLeft w:val="0"/>
      <w:marRight w:val="0"/>
      <w:marTop w:val="0"/>
      <w:marBottom w:val="0"/>
      <w:divBdr>
        <w:top w:val="none" w:sz="0" w:space="0" w:color="auto"/>
        <w:left w:val="none" w:sz="0" w:space="0" w:color="auto"/>
        <w:bottom w:val="none" w:sz="0" w:space="0" w:color="auto"/>
        <w:right w:val="none" w:sz="0" w:space="0" w:color="auto"/>
      </w:divBdr>
      <w:divsChild>
        <w:div w:id="1445081779">
          <w:marLeft w:val="0"/>
          <w:marRight w:val="0"/>
          <w:marTop w:val="0"/>
          <w:marBottom w:val="0"/>
          <w:divBdr>
            <w:top w:val="none" w:sz="0" w:space="0" w:color="auto"/>
            <w:left w:val="none" w:sz="0" w:space="0" w:color="auto"/>
            <w:bottom w:val="none" w:sz="0" w:space="0" w:color="auto"/>
            <w:right w:val="none" w:sz="0" w:space="0" w:color="auto"/>
          </w:divBdr>
        </w:div>
      </w:divsChild>
    </w:div>
    <w:div w:id="1445086277">
      <w:marLeft w:val="0"/>
      <w:marRight w:val="0"/>
      <w:marTop w:val="0"/>
      <w:marBottom w:val="0"/>
      <w:divBdr>
        <w:top w:val="none" w:sz="0" w:space="0" w:color="auto"/>
        <w:left w:val="none" w:sz="0" w:space="0" w:color="auto"/>
        <w:bottom w:val="none" w:sz="0" w:space="0" w:color="auto"/>
        <w:right w:val="none" w:sz="0" w:space="0" w:color="auto"/>
      </w:divBdr>
      <w:divsChild>
        <w:div w:id="1445081852">
          <w:marLeft w:val="0"/>
          <w:marRight w:val="0"/>
          <w:marTop w:val="0"/>
          <w:marBottom w:val="0"/>
          <w:divBdr>
            <w:top w:val="none" w:sz="0" w:space="0" w:color="auto"/>
            <w:left w:val="none" w:sz="0" w:space="0" w:color="auto"/>
            <w:bottom w:val="none" w:sz="0" w:space="0" w:color="auto"/>
            <w:right w:val="none" w:sz="0" w:space="0" w:color="auto"/>
          </w:divBdr>
        </w:div>
      </w:divsChild>
    </w:div>
    <w:div w:id="1445086278">
      <w:marLeft w:val="0"/>
      <w:marRight w:val="0"/>
      <w:marTop w:val="0"/>
      <w:marBottom w:val="0"/>
      <w:divBdr>
        <w:top w:val="none" w:sz="0" w:space="0" w:color="auto"/>
        <w:left w:val="none" w:sz="0" w:space="0" w:color="auto"/>
        <w:bottom w:val="none" w:sz="0" w:space="0" w:color="auto"/>
        <w:right w:val="none" w:sz="0" w:space="0" w:color="auto"/>
      </w:divBdr>
      <w:divsChild>
        <w:div w:id="1445086136">
          <w:marLeft w:val="0"/>
          <w:marRight w:val="0"/>
          <w:marTop w:val="0"/>
          <w:marBottom w:val="0"/>
          <w:divBdr>
            <w:top w:val="none" w:sz="0" w:space="0" w:color="auto"/>
            <w:left w:val="none" w:sz="0" w:space="0" w:color="auto"/>
            <w:bottom w:val="none" w:sz="0" w:space="0" w:color="auto"/>
            <w:right w:val="none" w:sz="0" w:space="0" w:color="auto"/>
          </w:divBdr>
        </w:div>
      </w:divsChild>
    </w:div>
    <w:div w:id="1445086280">
      <w:marLeft w:val="0"/>
      <w:marRight w:val="0"/>
      <w:marTop w:val="0"/>
      <w:marBottom w:val="0"/>
      <w:divBdr>
        <w:top w:val="none" w:sz="0" w:space="0" w:color="auto"/>
        <w:left w:val="none" w:sz="0" w:space="0" w:color="auto"/>
        <w:bottom w:val="none" w:sz="0" w:space="0" w:color="auto"/>
        <w:right w:val="none" w:sz="0" w:space="0" w:color="auto"/>
      </w:divBdr>
      <w:divsChild>
        <w:div w:id="1445081991">
          <w:marLeft w:val="0"/>
          <w:marRight w:val="0"/>
          <w:marTop w:val="0"/>
          <w:marBottom w:val="0"/>
          <w:divBdr>
            <w:top w:val="none" w:sz="0" w:space="0" w:color="auto"/>
            <w:left w:val="none" w:sz="0" w:space="0" w:color="auto"/>
            <w:bottom w:val="none" w:sz="0" w:space="0" w:color="auto"/>
            <w:right w:val="none" w:sz="0" w:space="0" w:color="auto"/>
          </w:divBdr>
        </w:div>
      </w:divsChild>
    </w:div>
    <w:div w:id="1445086281">
      <w:marLeft w:val="0"/>
      <w:marRight w:val="0"/>
      <w:marTop w:val="0"/>
      <w:marBottom w:val="0"/>
      <w:divBdr>
        <w:top w:val="none" w:sz="0" w:space="0" w:color="auto"/>
        <w:left w:val="none" w:sz="0" w:space="0" w:color="auto"/>
        <w:bottom w:val="none" w:sz="0" w:space="0" w:color="auto"/>
        <w:right w:val="none" w:sz="0" w:space="0" w:color="auto"/>
      </w:divBdr>
      <w:divsChild>
        <w:div w:id="1445086234">
          <w:marLeft w:val="0"/>
          <w:marRight w:val="0"/>
          <w:marTop w:val="0"/>
          <w:marBottom w:val="0"/>
          <w:divBdr>
            <w:top w:val="none" w:sz="0" w:space="0" w:color="auto"/>
            <w:left w:val="none" w:sz="0" w:space="0" w:color="auto"/>
            <w:bottom w:val="none" w:sz="0" w:space="0" w:color="auto"/>
            <w:right w:val="none" w:sz="0" w:space="0" w:color="auto"/>
          </w:divBdr>
        </w:div>
      </w:divsChild>
    </w:div>
    <w:div w:id="1445086282">
      <w:marLeft w:val="0"/>
      <w:marRight w:val="0"/>
      <w:marTop w:val="0"/>
      <w:marBottom w:val="0"/>
      <w:divBdr>
        <w:top w:val="none" w:sz="0" w:space="0" w:color="auto"/>
        <w:left w:val="none" w:sz="0" w:space="0" w:color="auto"/>
        <w:bottom w:val="none" w:sz="0" w:space="0" w:color="auto"/>
        <w:right w:val="none" w:sz="0" w:space="0" w:color="auto"/>
      </w:divBdr>
      <w:divsChild>
        <w:div w:id="1445081841">
          <w:marLeft w:val="0"/>
          <w:marRight w:val="0"/>
          <w:marTop w:val="0"/>
          <w:marBottom w:val="0"/>
          <w:divBdr>
            <w:top w:val="none" w:sz="0" w:space="0" w:color="auto"/>
            <w:left w:val="none" w:sz="0" w:space="0" w:color="auto"/>
            <w:bottom w:val="none" w:sz="0" w:space="0" w:color="auto"/>
            <w:right w:val="none" w:sz="0" w:space="0" w:color="auto"/>
          </w:divBdr>
        </w:div>
      </w:divsChild>
    </w:div>
    <w:div w:id="1445086283">
      <w:marLeft w:val="0"/>
      <w:marRight w:val="0"/>
      <w:marTop w:val="0"/>
      <w:marBottom w:val="0"/>
      <w:divBdr>
        <w:top w:val="none" w:sz="0" w:space="0" w:color="auto"/>
        <w:left w:val="none" w:sz="0" w:space="0" w:color="auto"/>
        <w:bottom w:val="none" w:sz="0" w:space="0" w:color="auto"/>
        <w:right w:val="none" w:sz="0" w:space="0" w:color="auto"/>
      </w:divBdr>
      <w:divsChild>
        <w:div w:id="1445081733">
          <w:marLeft w:val="0"/>
          <w:marRight w:val="0"/>
          <w:marTop w:val="0"/>
          <w:marBottom w:val="0"/>
          <w:divBdr>
            <w:top w:val="none" w:sz="0" w:space="0" w:color="auto"/>
            <w:left w:val="none" w:sz="0" w:space="0" w:color="auto"/>
            <w:bottom w:val="none" w:sz="0" w:space="0" w:color="auto"/>
            <w:right w:val="none" w:sz="0" w:space="0" w:color="auto"/>
          </w:divBdr>
        </w:div>
      </w:divsChild>
    </w:div>
    <w:div w:id="1445086284">
      <w:marLeft w:val="0"/>
      <w:marRight w:val="0"/>
      <w:marTop w:val="0"/>
      <w:marBottom w:val="0"/>
      <w:divBdr>
        <w:top w:val="none" w:sz="0" w:space="0" w:color="auto"/>
        <w:left w:val="none" w:sz="0" w:space="0" w:color="auto"/>
        <w:bottom w:val="none" w:sz="0" w:space="0" w:color="auto"/>
        <w:right w:val="none" w:sz="0" w:space="0" w:color="auto"/>
      </w:divBdr>
      <w:divsChild>
        <w:div w:id="1445081889">
          <w:marLeft w:val="0"/>
          <w:marRight w:val="0"/>
          <w:marTop w:val="0"/>
          <w:marBottom w:val="0"/>
          <w:divBdr>
            <w:top w:val="none" w:sz="0" w:space="0" w:color="auto"/>
            <w:left w:val="none" w:sz="0" w:space="0" w:color="auto"/>
            <w:bottom w:val="none" w:sz="0" w:space="0" w:color="auto"/>
            <w:right w:val="none" w:sz="0" w:space="0" w:color="auto"/>
          </w:divBdr>
        </w:div>
      </w:divsChild>
    </w:div>
    <w:div w:id="1445086286">
      <w:marLeft w:val="0"/>
      <w:marRight w:val="0"/>
      <w:marTop w:val="0"/>
      <w:marBottom w:val="0"/>
      <w:divBdr>
        <w:top w:val="none" w:sz="0" w:space="0" w:color="auto"/>
        <w:left w:val="none" w:sz="0" w:space="0" w:color="auto"/>
        <w:bottom w:val="none" w:sz="0" w:space="0" w:color="auto"/>
        <w:right w:val="none" w:sz="0" w:space="0" w:color="auto"/>
      </w:divBdr>
      <w:divsChild>
        <w:div w:id="1445086344">
          <w:marLeft w:val="0"/>
          <w:marRight w:val="0"/>
          <w:marTop w:val="0"/>
          <w:marBottom w:val="0"/>
          <w:divBdr>
            <w:top w:val="none" w:sz="0" w:space="0" w:color="auto"/>
            <w:left w:val="none" w:sz="0" w:space="0" w:color="auto"/>
            <w:bottom w:val="none" w:sz="0" w:space="0" w:color="auto"/>
            <w:right w:val="none" w:sz="0" w:space="0" w:color="auto"/>
          </w:divBdr>
        </w:div>
      </w:divsChild>
    </w:div>
    <w:div w:id="1445086289">
      <w:marLeft w:val="0"/>
      <w:marRight w:val="0"/>
      <w:marTop w:val="0"/>
      <w:marBottom w:val="0"/>
      <w:divBdr>
        <w:top w:val="none" w:sz="0" w:space="0" w:color="auto"/>
        <w:left w:val="none" w:sz="0" w:space="0" w:color="auto"/>
        <w:bottom w:val="none" w:sz="0" w:space="0" w:color="auto"/>
        <w:right w:val="none" w:sz="0" w:space="0" w:color="auto"/>
      </w:divBdr>
      <w:divsChild>
        <w:div w:id="1445086359">
          <w:marLeft w:val="0"/>
          <w:marRight w:val="0"/>
          <w:marTop w:val="0"/>
          <w:marBottom w:val="0"/>
          <w:divBdr>
            <w:top w:val="none" w:sz="0" w:space="0" w:color="auto"/>
            <w:left w:val="none" w:sz="0" w:space="0" w:color="auto"/>
            <w:bottom w:val="none" w:sz="0" w:space="0" w:color="auto"/>
            <w:right w:val="none" w:sz="0" w:space="0" w:color="auto"/>
          </w:divBdr>
        </w:div>
      </w:divsChild>
    </w:div>
    <w:div w:id="1445086290">
      <w:marLeft w:val="0"/>
      <w:marRight w:val="0"/>
      <w:marTop w:val="0"/>
      <w:marBottom w:val="0"/>
      <w:divBdr>
        <w:top w:val="none" w:sz="0" w:space="0" w:color="auto"/>
        <w:left w:val="none" w:sz="0" w:space="0" w:color="auto"/>
        <w:bottom w:val="none" w:sz="0" w:space="0" w:color="auto"/>
        <w:right w:val="none" w:sz="0" w:space="0" w:color="auto"/>
      </w:divBdr>
      <w:divsChild>
        <w:div w:id="1445086370">
          <w:marLeft w:val="0"/>
          <w:marRight w:val="0"/>
          <w:marTop w:val="0"/>
          <w:marBottom w:val="0"/>
          <w:divBdr>
            <w:top w:val="none" w:sz="0" w:space="0" w:color="auto"/>
            <w:left w:val="none" w:sz="0" w:space="0" w:color="auto"/>
            <w:bottom w:val="none" w:sz="0" w:space="0" w:color="auto"/>
            <w:right w:val="none" w:sz="0" w:space="0" w:color="auto"/>
          </w:divBdr>
        </w:div>
      </w:divsChild>
    </w:div>
    <w:div w:id="1445086292">
      <w:marLeft w:val="0"/>
      <w:marRight w:val="0"/>
      <w:marTop w:val="0"/>
      <w:marBottom w:val="0"/>
      <w:divBdr>
        <w:top w:val="none" w:sz="0" w:space="0" w:color="auto"/>
        <w:left w:val="none" w:sz="0" w:space="0" w:color="auto"/>
        <w:bottom w:val="none" w:sz="0" w:space="0" w:color="auto"/>
        <w:right w:val="none" w:sz="0" w:space="0" w:color="auto"/>
      </w:divBdr>
      <w:divsChild>
        <w:div w:id="1445086151">
          <w:marLeft w:val="0"/>
          <w:marRight w:val="0"/>
          <w:marTop w:val="0"/>
          <w:marBottom w:val="0"/>
          <w:divBdr>
            <w:top w:val="none" w:sz="0" w:space="0" w:color="auto"/>
            <w:left w:val="none" w:sz="0" w:space="0" w:color="auto"/>
            <w:bottom w:val="none" w:sz="0" w:space="0" w:color="auto"/>
            <w:right w:val="none" w:sz="0" w:space="0" w:color="auto"/>
          </w:divBdr>
        </w:div>
      </w:divsChild>
    </w:div>
    <w:div w:id="1445086293">
      <w:marLeft w:val="0"/>
      <w:marRight w:val="0"/>
      <w:marTop w:val="0"/>
      <w:marBottom w:val="0"/>
      <w:divBdr>
        <w:top w:val="none" w:sz="0" w:space="0" w:color="auto"/>
        <w:left w:val="none" w:sz="0" w:space="0" w:color="auto"/>
        <w:bottom w:val="none" w:sz="0" w:space="0" w:color="auto"/>
        <w:right w:val="none" w:sz="0" w:space="0" w:color="auto"/>
      </w:divBdr>
      <w:divsChild>
        <w:div w:id="1445081710">
          <w:marLeft w:val="0"/>
          <w:marRight w:val="0"/>
          <w:marTop w:val="0"/>
          <w:marBottom w:val="0"/>
          <w:divBdr>
            <w:top w:val="none" w:sz="0" w:space="0" w:color="auto"/>
            <w:left w:val="none" w:sz="0" w:space="0" w:color="auto"/>
            <w:bottom w:val="none" w:sz="0" w:space="0" w:color="auto"/>
            <w:right w:val="none" w:sz="0" w:space="0" w:color="auto"/>
          </w:divBdr>
        </w:div>
      </w:divsChild>
    </w:div>
    <w:div w:id="1445086295">
      <w:marLeft w:val="0"/>
      <w:marRight w:val="0"/>
      <w:marTop w:val="0"/>
      <w:marBottom w:val="0"/>
      <w:divBdr>
        <w:top w:val="none" w:sz="0" w:space="0" w:color="auto"/>
        <w:left w:val="none" w:sz="0" w:space="0" w:color="auto"/>
        <w:bottom w:val="none" w:sz="0" w:space="0" w:color="auto"/>
        <w:right w:val="none" w:sz="0" w:space="0" w:color="auto"/>
      </w:divBdr>
      <w:divsChild>
        <w:div w:id="1445081952">
          <w:marLeft w:val="0"/>
          <w:marRight w:val="0"/>
          <w:marTop w:val="0"/>
          <w:marBottom w:val="0"/>
          <w:divBdr>
            <w:top w:val="none" w:sz="0" w:space="0" w:color="auto"/>
            <w:left w:val="none" w:sz="0" w:space="0" w:color="auto"/>
            <w:bottom w:val="none" w:sz="0" w:space="0" w:color="auto"/>
            <w:right w:val="none" w:sz="0" w:space="0" w:color="auto"/>
          </w:divBdr>
        </w:div>
      </w:divsChild>
    </w:div>
    <w:div w:id="1445086296">
      <w:marLeft w:val="0"/>
      <w:marRight w:val="0"/>
      <w:marTop w:val="0"/>
      <w:marBottom w:val="0"/>
      <w:divBdr>
        <w:top w:val="none" w:sz="0" w:space="0" w:color="auto"/>
        <w:left w:val="none" w:sz="0" w:space="0" w:color="auto"/>
        <w:bottom w:val="none" w:sz="0" w:space="0" w:color="auto"/>
        <w:right w:val="none" w:sz="0" w:space="0" w:color="auto"/>
      </w:divBdr>
      <w:divsChild>
        <w:div w:id="1445086180">
          <w:marLeft w:val="0"/>
          <w:marRight w:val="0"/>
          <w:marTop w:val="0"/>
          <w:marBottom w:val="0"/>
          <w:divBdr>
            <w:top w:val="none" w:sz="0" w:space="0" w:color="auto"/>
            <w:left w:val="none" w:sz="0" w:space="0" w:color="auto"/>
            <w:bottom w:val="none" w:sz="0" w:space="0" w:color="auto"/>
            <w:right w:val="none" w:sz="0" w:space="0" w:color="auto"/>
          </w:divBdr>
        </w:div>
      </w:divsChild>
    </w:div>
    <w:div w:id="1445086297">
      <w:marLeft w:val="0"/>
      <w:marRight w:val="0"/>
      <w:marTop w:val="0"/>
      <w:marBottom w:val="0"/>
      <w:divBdr>
        <w:top w:val="none" w:sz="0" w:space="0" w:color="auto"/>
        <w:left w:val="none" w:sz="0" w:space="0" w:color="auto"/>
        <w:bottom w:val="none" w:sz="0" w:space="0" w:color="auto"/>
        <w:right w:val="none" w:sz="0" w:space="0" w:color="auto"/>
      </w:divBdr>
      <w:divsChild>
        <w:div w:id="1445081768">
          <w:marLeft w:val="0"/>
          <w:marRight w:val="0"/>
          <w:marTop w:val="0"/>
          <w:marBottom w:val="0"/>
          <w:divBdr>
            <w:top w:val="none" w:sz="0" w:space="0" w:color="auto"/>
            <w:left w:val="none" w:sz="0" w:space="0" w:color="auto"/>
            <w:bottom w:val="none" w:sz="0" w:space="0" w:color="auto"/>
            <w:right w:val="none" w:sz="0" w:space="0" w:color="auto"/>
          </w:divBdr>
        </w:div>
      </w:divsChild>
    </w:div>
    <w:div w:id="1445086298">
      <w:marLeft w:val="0"/>
      <w:marRight w:val="0"/>
      <w:marTop w:val="0"/>
      <w:marBottom w:val="0"/>
      <w:divBdr>
        <w:top w:val="none" w:sz="0" w:space="0" w:color="auto"/>
        <w:left w:val="none" w:sz="0" w:space="0" w:color="auto"/>
        <w:bottom w:val="none" w:sz="0" w:space="0" w:color="auto"/>
        <w:right w:val="none" w:sz="0" w:space="0" w:color="auto"/>
      </w:divBdr>
      <w:divsChild>
        <w:div w:id="1445086347">
          <w:marLeft w:val="0"/>
          <w:marRight w:val="0"/>
          <w:marTop w:val="0"/>
          <w:marBottom w:val="0"/>
          <w:divBdr>
            <w:top w:val="none" w:sz="0" w:space="0" w:color="auto"/>
            <w:left w:val="none" w:sz="0" w:space="0" w:color="auto"/>
            <w:bottom w:val="none" w:sz="0" w:space="0" w:color="auto"/>
            <w:right w:val="none" w:sz="0" w:space="0" w:color="auto"/>
          </w:divBdr>
        </w:div>
      </w:divsChild>
    </w:div>
    <w:div w:id="1445086300">
      <w:marLeft w:val="0"/>
      <w:marRight w:val="0"/>
      <w:marTop w:val="0"/>
      <w:marBottom w:val="0"/>
      <w:divBdr>
        <w:top w:val="none" w:sz="0" w:space="0" w:color="auto"/>
        <w:left w:val="none" w:sz="0" w:space="0" w:color="auto"/>
        <w:bottom w:val="none" w:sz="0" w:space="0" w:color="auto"/>
        <w:right w:val="none" w:sz="0" w:space="0" w:color="auto"/>
      </w:divBdr>
      <w:divsChild>
        <w:div w:id="1445081867">
          <w:marLeft w:val="0"/>
          <w:marRight w:val="0"/>
          <w:marTop w:val="0"/>
          <w:marBottom w:val="0"/>
          <w:divBdr>
            <w:top w:val="none" w:sz="0" w:space="0" w:color="auto"/>
            <w:left w:val="none" w:sz="0" w:space="0" w:color="auto"/>
            <w:bottom w:val="none" w:sz="0" w:space="0" w:color="auto"/>
            <w:right w:val="none" w:sz="0" w:space="0" w:color="auto"/>
          </w:divBdr>
        </w:div>
      </w:divsChild>
    </w:div>
    <w:div w:id="1445086302">
      <w:marLeft w:val="0"/>
      <w:marRight w:val="0"/>
      <w:marTop w:val="0"/>
      <w:marBottom w:val="0"/>
      <w:divBdr>
        <w:top w:val="none" w:sz="0" w:space="0" w:color="auto"/>
        <w:left w:val="none" w:sz="0" w:space="0" w:color="auto"/>
        <w:bottom w:val="none" w:sz="0" w:space="0" w:color="auto"/>
        <w:right w:val="none" w:sz="0" w:space="0" w:color="auto"/>
      </w:divBdr>
      <w:divsChild>
        <w:div w:id="1445086268">
          <w:marLeft w:val="0"/>
          <w:marRight w:val="0"/>
          <w:marTop w:val="0"/>
          <w:marBottom w:val="0"/>
          <w:divBdr>
            <w:top w:val="none" w:sz="0" w:space="0" w:color="auto"/>
            <w:left w:val="none" w:sz="0" w:space="0" w:color="auto"/>
            <w:bottom w:val="none" w:sz="0" w:space="0" w:color="auto"/>
            <w:right w:val="none" w:sz="0" w:space="0" w:color="auto"/>
          </w:divBdr>
        </w:div>
      </w:divsChild>
    </w:div>
    <w:div w:id="1445086305">
      <w:marLeft w:val="0"/>
      <w:marRight w:val="0"/>
      <w:marTop w:val="0"/>
      <w:marBottom w:val="0"/>
      <w:divBdr>
        <w:top w:val="none" w:sz="0" w:space="0" w:color="auto"/>
        <w:left w:val="none" w:sz="0" w:space="0" w:color="auto"/>
        <w:bottom w:val="none" w:sz="0" w:space="0" w:color="auto"/>
        <w:right w:val="none" w:sz="0" w:space="0" w:color="auto"/>
      </w:divBdr>
      <w:divsChild>
        <w:div w:id="1445081826">
          <w:marLeft w:val="0"/>
          <w:marRight w:val="0"/>
          <w:marTop w:val="0"/>
          <w:marBottom w:val="0"/>
          <w:divBdr>
            <w:top w:val="none" w:sz="0" w:space="0" w:color="auto"/>
            <w:left w:val="none" w:sz="0" w:space="0" w:color="auto"/>
            <w:bottom w:val="none" w:sz="0" w:space="0" w:color="auto"/>
            <w:right w:val="none" w:sz="0" w:space="0" w:color="auto"/>
          </w:divBdr>
        </w:div>
      </w:divsChild>
    </w:div>
    <w:div w:id="1445086306">
      <w:marLeft w:val="0"/>
      <w:marRight w:val="0"/>
      <w:marTop w:val="0"/>
      <w:marBottom w:val="0"/>
      <w:divBdr>
        <w:top w:val="none" w:sz="0" w:space="0" w:color="auto"/>
        <w:left w:val="none" w:sz="0" w:space="0" w:color="auto"/>
        <w:bottom w:val="none" w:sz="0" w:space="0" w:color="auto"/>
        <w:right w:val="none" w:sz="0" w:space="0" w:color="auto"/>
      </w:divBdr>
      <w:divsChild>
        <w:div w:id="1445081909">
          <w:marLeft w:val="0"/>
          <w:marRight w:val="0"/>
          <w:marTop w:val="0"/>
          <w:marBottom w:val="0"/>
          <w:divBdr>
            <w:top w:val="none" w:sz="0" w:space="0" w:color="auto"/>
            <w:left w:val="none" w:sz="0" w:space="0" w:color="auto"/>
            <w:bottom w:val="none" w:sz="0" w:space="0" w:color="auto"/>
            <w:right w:val="none" w:sz="0" w:space="0" w:color="auto"/>
          </w:divBdr>
        </w:div>
      </w:divsChild>
    </w:div>
    <w:div w:id="1445086309">
      <w:marLeft w:val="0"/>
      <w:marRight w:val="0"/>
      <w:marTop w:val="0"/>
      <w:marBottom w:val="0"/>
      <w:divBdr>
        <w:top w:val="none" w:sz="0" w:space="0" w:color="auto"/>
        <w:left w:val="none" w:sz="0" w:space="0" w:color="auto"/>
        <w:bottom w:val="none" w:sz="0" w:space="0" w:color="auto"/>
        <w:right w:val="none" w:sz="0" w:space="0" w:color="auto"/>
      </w:divBdr>
      <w:divsChild>
        <w:div w:id="1445081981">
          <w:marLeft w:val="0"/>
          <w:marRight w:val="0"/>
          <w:marTop w:val="0"/>
          <w:marBottom w:val="0"/>
          <w:divBdr>
            <w:top w:val="none" w:sz="0" w:space="0" w:color="auto"/>
            <w:left w:val="none" w:sz="0" w:space="0" w:color="auto"/>
            <w:bottom w:val="none" w:sz="0" w:space="0" w:color="auto"/>
            <w:right w:val="none" w:sz="0" w:space="0" w:color="auto"/>
          </w:divBdr>
          <w:divsChild>
            <w:div w:id="1445081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6310">
      <w:marLeft w:val="0"/>
      <w:marRight w:val="0"/>
      <w:marTop w:val="0"/>
      <w:marBottom w:val="0"/>
      <w:divBdr>
        <w:top w:val="none" w:sz="0" w:space="0" w:color="auto"/>
        <w:left w:val="none" w:sz="0" w:space="0" w:color="auto"/>
        <w:bottom w:val="none" w:sz="0" w:space="0" w:color="auto"/>
        <w:right w:val="none" w:sz="0" w:space="0" w:color="auto"/>
      </w:divBdr>
      <w:divsChild>
        <w:div w:id="1445081830">
          <w:marLeft w:val="0"/>
          <w:marRight w:val="0"/>
          <w:marTop w:val="0"/>
          <w:marBottom w:val="0"/>
          <w:divBdr>
            <w:top w:val="none" w:sz="0" w:space="0" w:color="auto"/>
            <w:left w:val="none" w:sz="0" w:space="0" w:color="auto"/>
            <w:bottom w:val="none" w:sz="0" w:space="0" w:color="auto"/>
            <w:right w:val="none" w:sz="0" w:space="0" w:color="auto"/>
          </w:divBdr>
        </w:div>
      </w:divsChild>
    </w:div>
    <w:div w:id="1445086312">
      <w:marLeft w:val="0"/>
      <w:marRight w:val="0"/>
      <w:marTop w:val="0"/>
      <w:marBottom w:val="0"/>
      <w:divBdr>
        <w:top w:val="none" w:sz="0" w:space="0" w:color="auto"/>
        <w:left w:val="none" w:sz="0" w:space="0" w:color="auto"/>
        <w:bottom w:val="none" w:sz="0" w:space="0" w:color="auto"/>
        <w:right w:val="none" w:sz="0" w:space="0" w:color="auto"/>
      </w:divBdr>
      <w:divsChild>
        <w:div w:id="1445086220">
          <w:marLeft w:val="0"/>
          <w:marRight w:val="0"/>
          <w:marTop w:val="0"/>
          <w:marBottom w:val="0"/>
          <w:divBdr>
            <w:top w:val="none" w:sz="0" w:space="0" w:color="auto"/>
            <w:left w:val="none" w:sz="0" w:space="0" w:color="auto"/>
            <w:bottom w:val="none" w:sz="0" w:space="0" w:color="auto"/>
            <w:right w:val="none" w:sz="0" w:space="0" w:color="auto"/>
          </w:divBdr>
        </w:div>
      </w:divsChild>
    </w:div>
    <w:div w:id="1445086313">
      <w:marLeft w:val="0"/>
      <w:marRight w:val="0"/>
      <w:marTop w:val="0"/>
      <w:marBottom w:val="0"/>
      <w:divBdr>
        <w:top w:val="none" w:sz="0" w:space="0" w:color="auto"/>
        <w:left w:val="none" w:sz="0" w:space="0" w:color="auto"/>
        <w:bottom w:val="none" w:sz="0" w:space="0" w:color="auto"/>
        <w:right w:val="none" w:sz="0" w:space="0" w:color="auto"/>
      </w:divBdr>
      <w:divsChild>
        <w:div w:id="1445082008">
          <w:marLeft w:val="0"/>
          <w:marRight w:val="0"/>
          <w:marTop w:val="0"/>
          <w:marBottom w:val="0"/>
          <w:divBdr>
            <w:top w:val="none" w:sz="0" w:space="0" w:color="auto"/>
            <w:left w:val="none" w:sz="0" w:space="0" w:color="auto"/>
            <w:bottom w:val="none" w:sz="0" w:space="0" w:color="auto"/>
            <w:right w:val="none" w:sz="0" w:space="0" w:color="auto"/>
          </w:divBdr>
        </w:div>
      </w:divsChild>
    </w:div>
    <w:div w:id="1445086315">
      <w:marLeft w:val="0"/>
      <w:marRight w:val="0"/>
      <w:marTop w:val="0"/>
      <w:marBottom w:val="0"/>
      <w:divBdr>
        <w:top w:val="none" w:sz="0" w:space="0" w:color="auto"/>
        <w:left w:val="none" w:sz="0" w:space="0" w:color="auto"/>
        <w:bottom w:val="none" w:sz="0" w:space="0" w:color="auto"/>
        <w:right w:val="none" w:sz="0" w:space="0" w:color="auto"/>
      </w:divBdr>
      <w:divsChild>
        <w:div w:id="1445086288">
          <w:marLeft w:val="0"/>
          <w:marRight w:val="0"/>
          <w:marTop w:val="0"/>
          <w:marBottom w:val="0"/>
          <w:divBdr>
            <w:top w:val="none" w:sz="0" w:space="0" w:color="auto"/>
            <w:left w:val="none" w:sz="0" w:space="0" w:color="auto"/>
            <w:bottom w:val="none" w:sz="0" w:space="0" w:color="auto"/>
            <w:right w:val="none" w:sz="0" w:space="0" w:color="auto"/>
          </w:divBdr>
        </w:div>
      </w:divsChild>
    </w:div>
    <w:div w:id="1445086317">
      <w:marLeft w:val="0"/>
      <w:marRight w:val="0"/>
      <w:marTop w:val="0"/>
      <w:marBottom w:val="0"/>
      <w:divBdr>
        <w:top w:val="none" w:sz="0" w:space="0" w:color="auto"/>
        <w:left w:val="none" w:sz="0" w:space="0" w:color="auto"/>
        <w:bottom w:val="none" w:sz="0" w:space="0" w:color="auto"/>
        <w:right w:val="none" w:sz="0" w:space="0" w:color="auto"/>
      </w:divBdr>
      <w:divsChild>
        <w:div w:id="1445086214">
          <w:marLeft w:val="0"/>
          <w:marRight w:val="0"/>
          <w:marTop w:val="0"/>
          <w:marBottom w:val="0"/>
          <w:divBdr>
            <w:top w:val="none" w:sz="0" w:space="0" w:color="auto"/>
            <w:left w:val="none" w:sz="0" w:space="0" w:color="auto"/>
            <w:bottom w:val="none" w:sz="0" w:space="0" w:color="auto"/>
            <w:right w:val="none" w:sz="0" w:space="0" w:color="auto"/>
          </w:divBdr>
        </w:div>
      </w:divsChild>
    </w:div>
    <w:div w:id="1445086318">
      <w:marLeft w:val="0"/>
      <w:marRight w:val="0"/>
      <w:marTop w:val="0"/>
      <w:marBottom w:val="0"/>
      <w:divBdr>
        <w:top w:val="none" w:sz="0" w:space="0" w:color="auto"/>
        <w:left w:val="none" w:sz="0" w:space="0" w:color="auto"/>
        <w:bottom w:val="none" w:sz="0" w:space="0" w:color="auto"/>
        <w:right w:val="none" w:sz="0" w:space="0" w:color="auto"/>
      </w:divBdr>
      <w:divsChild>
        <w:div w:id="1445082001">
          <w:marLeft w:val="0"/>
          <w:marRight w:val="0"/>
          <w:marTop w:val="0"/>
          <w:marBottom w:val="0"/>
          <w:divBdr>
            <w:top w:val="none" w:sz="0" w:space="0" w:color="auto"/>
            <w:left w:val="none" w:sz="0" w:space="0" w:color="auto"/>
            <w:bottom w:val="none" w:sz="0" w:space="0" w:color="auto"/>
            <w:right w:val="none" w:sz="0" w:space="0" w:color="auto"/>
          </w:divBdr>
        </w:div>
      </w:divsChild>
    </w:div>
    <w:div w:id="1445086320">
      <w:marLeft w:val="0"/>
      <w:marRight w:val="0"/>
      <w:marTop w:val="0"/>
      <w:marBottom w:val="0"/>
      <w:divBdr>
        <w:top w:val="none" w:sz="0" w:space="0" w:color="auto"/>
        <w:left w:val="none" w:sz="0" w:space="0" w:color="auto"/>
        <w:bottom w:val="none" w:sz="0" w:space="0" w:color="auto"/>
        <w:right w:val="none" w:sz="0" w:space="0" w:color="auto"/>
      </w:divBdr>
      <w:divsChild>
        <w:div w:id="1445086367">
          <w:marLeft w:val="0"/>
          <w:marRight w:val="0"/>
          <w:marTop w:val="0"/>
          <w:marBottom w:val="0"/>
          <w:divBdr>
            <w:top w:val="none" w:sz="0" w:space="0" w:color="auto"/>
            <w:left w:val="none" w:sz="0" w:space="0" w:color="auto"/>
            <w:bottom w:val="none" w:sz="0" w:space="0" w:color="auto"/>
            <w:right w:val="none" w:sz="0" w:space="0" w:color="auto"/>
          </w:divBdr>
        </w:div>
      </w:divsChild>
    </w:div>
    <w:div w:id="1445086325">
      <w:marLeft w:val="0"/>
      <w:marRight w:val="0"/>
      <w:marTop w:val="0"/>
      <w:marBottom w:val="0"/>
      <w:divBdr>
        <w:top w:val="none" w:sz="0" w:space="0" w:color="auto"/>
        <w:left w:val="none" w:sz="0" w:space="0" w:color="auto"/>
        <w:bottom w:val="none" w:sz="0" w:space="0" w:color="auto"/>
        <w:right w:val="none" w:sz="0" w:space="0" w:color="auto"/>
      </w:divBdr>
      <w:divsChild>
        <w:div w:id="1445086174">
          <w:marLeft w:val="0"/>
          <w:marRight w:val="0"/>
          <w:marTop w:val="0"/>
          <w:marBottom w:val="0"/>
          <w:divBdr>
            <w:top w:val="none" w:sz="0" w:space="0" w:color="auto"/>
            <w:left w:val="none" w:sz="0" w:space="0" w:color="auto"/>
            <w:bottom w:val="none" w:sz="0" w:space="0" w:color="auto"/>
            <w:right w:val="none" w:sz="0" w:space="0" w:color="auto"/>
          </w:divBdr>
        </w:div>
      </w:divsChild>
    </w:div>
    <w:div w:id="1445086327">
      <w:marLeft w:val="0"/>
      <w:marRight w:val="0"/>
      <w:marTop w:val="0"/>
      <w:marBottom w:val="0"/>
      <w:divBdr>
        <w:top w:val="none" w:sz="0" w:space="0" w:color="auto"/>
        <w:left w:val="none" w:sz="0" w:space="0" w:color="auto"/>
        <w:bottom w:val="none" w:sz="0" w:space="0" w:color="auto"/>
        <w:right w:val="none" w:sz="0" w:space="0" w:color="auto"/>
      </w:divBdr>
      <w:divsChild>
        <w:div w:id="1445081948">
          <w:marLeft w:val="0"/>
          <w:marRight w:val="0"/>
          <w:marTop w:val="0"/>
          <w:marBottom w:val="0"/>
          <w:divBdr>
            <w:top w:val="none" w:sz="0" w:space="0" w:color="auto"/>
            <w:left w:val="none" w:sz="0" w:space="0" w:color="auto"/>
            <w:bottom w:val="none" w:sz="0" w:space="0" w:color="auto"/>
            <w:right w:val="none" w:sz="0" w:space="0" w:color="auto"/>
          </w:divBdr>
        </w:div>
      </w:divsChild>
    </w:div>
    <w:div w:id="1445086329">
      <w:marLeft w:val="0"/>
      <w:marRight w:val="0"/>
      <w:marTop w:val="0"/>
      <w:marBottom w:val="0"/>
      <w:divBdr>
        <w:top w:val="none" w:sz="0" w:space="0" w:color="auto"/>
        <w:left w:val="none" w:sz="0" w:space="0" w:color="auto"/>
        <w:bottom w:val="none" w:sz="0" w:space="0" w:color="auto"/>
        <w:right w:val="none" w:sz="0" w:space="0" w:color="auto"/>
      </w:divBdr>
      <w:divsChild>
        <w:div w:id="1445086233">
          <w:marLeft w:val="0"/>
          <w:marRight w:val="0"/>
          <w:marTop w:val="0"/>
          <w:marBottom w:val="0"/>
          <w:divBdr>
            <w:top w:val="none" w:sz="0" w:space="0" w:color="auto"/>
            <w:left w:val="none" w:sz="0" w:space="0" w:color="auto"/>
            <w:bottom w:val="none" w:sz="0" w:space="0" w:color="auto"/>
            <w:right w:val="none" w:sz="0" w:space="0" w:color="auto"/>
          </w:divBdr>
        </w:div>
      </w:divsChild>
    </w:div>
    <w:div w:id="1445086330">
      <w:marLeft w:val="0"/>
      <w:marRight w:val="0"/>
      <w:marTop w:val="0"/>
      <w:marBottom w:val="0"/>
      <w:divBdr>
        <w:top w:val="none" w:sz="0" w:space="0" w:color="auto"/>
        <w:left w:val="none" w:sz="0" w:space="0" w:color="auto"/>
        <w:bottom w:val="none" w:sz="0" w:space="0" w:color="auto"/>
        <w:right w:val="none" w:sz="0" w:space="0" w:color="auto"/>
      </w:divBdr>
      <w:divsChild>
        <w:div w:id="1445082014">
          <w:marLeft w:val="0"/>
          <w:marRight w:val="0"/>
          <w:marTop w:val="0"/>
          <w:marBottom w:val="0"/>
          <w:divBdr>
            <w:top w:val="none" w:sz="0" w:space="0" w:color="auto"/>
            <w:left w:val="none" w:sz="0" w:space="0" w:color="auto"/>
            <w:bottom w:val="none" w:sz="0" w:space="0" w:color="auto"/>
            <w:right w:val="none" w:sz="0" w:space="0" w:color="auto"/>
          </w:divBdr>
        </w:div>
      </w:divsChild>
    </w:div>
    <w:div w:id="1445086334">
      <w:marLeft w:val="0"/>
      <w:marRight w:val="0"/>
      <w:marTop w:val="0"/>
      <w:marBottom w:val="0"/>
      <w:divBdr>
        <w:top w:val="none" w:sz="0" w:space="0" w:color="auto"/>
        <w:left w:val="none" w:sz="0" w:space="0" w:color="auto"/>
        <w:bottom w:val="none" w:sz="0" w:space="0" w:color="auto"/>
        <w:right w:val="none" w:sz="0" w:space="0" w:color="auto"/>
      </w:divBdr>
      <w:divsChild>
        <w:div w:id="1445081854">
          <w:marLeft w:val="0"/>
          <w:marRight w:val="0"/>
          <w:marTop w:val="0"/>
          <w:marBottom w:val="0"/>
          <w:divBdr>
            <w:top w:val="none" w:sz="0" w:space="0" w:color="auto"/>
            <w:left w:val="none" w:sz="0" w:space="0" w:color="auto"/>
            <w:bottom w:val="none" w:sz="0" w:space="0" w:color="auto"/>
            <w:right w:val="none" w:sz="0" w:space="0" w:color="auto"/>
          </w:divBdr>
        </w:div>
      </w:divsChild>
    </w:div>
    <w:div w:id="1445086337">
      <w:marLeft w:val="0"/>
      <w:marRight w:val="0"/>
      <w:marTop w:val="0"/>
      <w:marBottom w:val="0"/>
      <w:divBdr>
        <w:top w:val="none" w:sz="0" w:space="0" w:color="auto"/>
        <w:left w:val="none" w:sz="0" w:space="0" w:color="auto"/>
        <w:bottom w:val="none" w:sz="0" w:space="0" w:color="auto"/>
        <w:right w:val="none" w:sz="0" w:space="0" w:color="auto"/>
      </w:divBdr>
      <w:divsChild>
        <w:div w:id="1445081749">
          <w:marLeft w:val="0"/>
          <w:marRight w:val="0"/>
          <w:marTop w:val="0"/>
          <w:marBottom w:val="0"/>
          <w:divBdr>
            <w:top w:val="none" w:sz="0" w:space="0" w:color="auto"/>
            <w:left w:val="none" w:sz="0" w:space="0" w:color="auto"/>
            <w:bottom w:val="none" w:sz="0" w:space="0" w:color="auto"/>
            <w:right w:val="none" w:sz="0" w:space="0" w:color="auto"/>
          </w:divBdr>
        </w:div>
      </w:divsChild>
    </w:div>
    <w:div w:id="1445086338">
      <w:marLeft w:val="0"/>
      <w:marRight w:val="0"/>
      <w:marTop w:val="0"/>
      <w:marBottom w:val="0"/>
      <w:divBdr>
        <w:top w:val="none" w:sz="0" w:space="0" w:color="auto"/>
        <w:left w:val="none" w:sz="0" w:space="0" w:color="auto"/>
        <w:bottom w:val="none" w:sz="0" w:space="0" w:color="auto"/>
        <w:right w:val="none" w:sz="0" w:space="0" w:color="auto"/>
      </w:divBdr>
      <w:divsChild>
        <w:div w:id="1445086403">
          <w:marLeft w:val="0"/>
          <w:marRight w:val="0"/>
          <w:marTop w:val="0"/>
          <w:marBottom w:val="0"/>
          <w:divBdr>
            <w:top w:val="none" w:sz="0" w:space="0" w:color="auto"/>
            <w:left w:val="none" w:sz="0" w:space="0" w:color="auto"/>
            <w:bottom w:val="none" w:sz="0" w:space="0" w:color="auto"/>
            <w:right w:val="none" w:sz="0" w:space="0" w:color="auto"/>
          </w:divBdr>
          <w:divsChild>
            <w:div w:id="1445081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6339">
      <w:marLeft w:val="0"/>
      <w:marRight w:val="0"/>
      <w:marTop w:val="0"/>
      <w:marBottom w:val="0"/>
      <w:divBdr>
        <w:top w:val="none" w:sz="0" w:space="0" w:color="auto"/>
        <w:left w:val="none" w:sz="0" w:space="0" w:color="auto"/>
        <w:bottom w:val="none" w:sz="0" w:space="0" w:color="auto"/>
        <w:right w:val="none" w:sz="0" w:space="0" w:color="auto"/>
      </w:divBdr>
      <w:divsChild>
        <w:div w:id="1445086378">
          <w:marLeft w:val="0"/>
          <w:marRight w:val="0"/>
          <w:marTop w:val="0"/>
          <w:marBottom w:val="0"/>
          <w:divBdr>
            <w:top w:val="none" w:sz="0" w:space="0" w:color="auto"/>
            <w:left w:val="none" w:sz="0" w:space="0" w:color="auto"/>
            <w:bottom w:val="none" w:sz="0" w:space="0" w:color="auto"/>
            <w:right w:val="none" w:sz="0" w:space="0" w:color="auto"/>
          </w:divBdr>
        </w:div>
      </w:divsChild>
    </w:div>
    <w:div w:id="1445086341">
      <w:marLeft w:val="0"/>
      <w:marRight w:val="0"/>
      <w:marTop w:val="0"/>
      <w:marBottom w:val="0"/>
      <w:divBdr>
        <w:top w:val="none" w:sz="0" w:space="0" w:color="auto"/>
        <w:left w:val="none" w:sz="0" w:space="0" w:color="auto"/>
        <w:bottom w:val="none" w:sz="0" w:space="0" w:color="auto"/>
        <w:right w:val="none" w:sz="0" w:space="0" w:color="auto"/>
      </w:divBdr>
      <w:divsChild>
        <w:div w:id="1445081979">
          <w:marLeft w:val="0"/>
          <w:marRight w:val="0"/>
          <w:marTop w:val="0"/>
          <w:marBottom w:val="0"/>
          <w:divBdr>
            <w:top w:val="none" w:sz="0" w:space="0" w:color="auto"/>
            <w:left w:val="none" w:sz="0" w:space="0" w:color="auto"/>
            <w:bottom w:val="none" w:sz="0" w:space="0" w:color="auto"/>
            <w:right w:val="none" w:sz="0" w:space="0" w:color="auto"/>
          </w:divBdr>
        </w:div>
      </w:divsChild>
    </w:div>
    <w:div w:id="1445086342">
      <w:marLeft w:val="0"/>
      <w:marRight w:val="0"/>
      <w:marTop w:val="0"/>
      <w:marBottom w:val="0"/>
      <w:divBdr>
        <w:top w:val="none" w:sz="0" w:space="0" w:color="auto"/>
        <w:left w:val="none" w:sz="0" w:space="0" w:color="auto"/>
        <w:bottom w:val="none" w:sz="0" w:space="0" w:color="auto"/>
        <w:right w:val="none" w:sz="0" w:space="0" w:color="auto"/>
      </w:divBdr>
      <w:divsChild>
        <w:div w:id="1445086235">
          <w:marLeft w:val="0"/>
          <w:marRight w:val="0"/>
          <w:marTop w:val="0"/>
          <w:marBottom w:val="0"/>
          <w:divBdr>
            <w:top w:val="none" w:sz="0" w:space="0" w:color="auto"/>
            <w:left w:val="none" w:sz="0" w:space="0" w:color="auto"/>
            <w:bottom w:val="none" w:sz="0" w:space="0" w:color="auto"/>
            <w:right w:val="none" w:sz="0" w:space="0" w:color="auto"/>
          </w:divBdr>
        </w:div>
      </w:divsChild>
    </w:div>
    <w:div w:id="1445086349">
      <w:marLeft w:val="0"/>
      <w:marRight w:val="0"/>
      <w:marTop w:val="0"/>
      <w:marBottom w:val="0"/>
      <w:divBdr>
        <w:top w:val="none" w:sz="0" w:space="0" w:color="auto"/>
        <w:left w:val="none" w:sz="0" w:space="0" w:color="auto"/>
        <w:bottom w:val="none" w:sz="0" w:space="0" w:color="auto"/>
        <w:right w:val="none" w:sz="0" w:space="0" w:color="auto"/>
      </w:divBdr>
      <w:divsChild>
        <w:div w:id="1445081954">
          <w:marLeft w:val="0"/>
          <w:marRight w:val="0"/>
          <w:marTop w:val="0"/>
          <w:marBottom w:val="0"/>
          <w:divBdr>
            <w:top w:val="none" w:sz="0" w:space="0" w:color="auto"/>
            <w:left w:val="none" w:sz="0" w:space="0" w:color="auto"/>
            <w:bottom w:val="none" w:sz="0" w:space="0" w:color="auto"/>
            <w:right w:val="none" w:sz="0" w:space="0" w:color="auto"/>
          </w:divBdr>
        </w:div>
      </w:divsChild>
    </w:div>
    <w:div w:id="1445086350">
      <w:marLeft w:val="0"/>
      <w:marRight w:val="0"/>
      <w:marTop w:val="0"/>
      <w:marBottom w:val="0"/>
      <w:divBdr>
        <w:top w:val="none" w:sz="0" w:space="0" w:color="auto"/>
        <w:left w:val="none" w:sz="0" w:space="0" w:color="auto"/>
        <w:bottom w:val="none" w:sz="0" w:space="0" w:color="auto"/>
        <w:right w:val="none" w:sz="0" w:space="0" w:color="auto"/>
      </w:divBdr>
      <w:divsChild>
        <w:div w:id="1445086211">
          <w:marLeft w:val="0"/>
          <w:marRight w:val="0"/>
          <w:marTop w:val="0"/>
          <w:marBottom w:val="0"/>
          <w:divBdr>
            <w:top w:val="none" w:sz="0" w:space="0" w:color="auto"/>
            <w:left w:val="none" w:sz="0" w:space="0" w:color="auto"/>
            <w:bottom w:val="none" w:sz="0" w:space="0" w:color="auto"/>
            <w:right w:val="none" w:sz="0" w:space="0" w:color="auto"/>
          </w:divBdr>
        </w:div>
      </w:divsChild>
    </w:div>
    <w:div w:id="1445086351">
      <w:marLeft w:val="0"/>
      <w:marRight w:val="0"/>
      <w:marTop w:val="0"/>
      <w:marBottom w:val="0"/>
      <w:divBdr>
        <w:top w:val="none" w:sz="0" w:space="0" w:color="auto"/>
        <w:left w:val="none" w:sz="0" w:space="0" w:color="auto"/>
        <w:bottom w:val="none" w:sz="0" w:space="0" w:color="auto"/>
        <w:right w:val="none" w:sz="0" w:space="0" w:color="auto"/>
      </w:divBdr>
      <w:divsChild>
        <w:div w:id="1445081882">
          <w:marLeft w:val="0"/>
          <w:marRight w:val="0"/>
          <w:marTop w:val="0"/>
          <w:marBottom w:val="0"/>
          <w:divBdr>
            <w:top w:val="none" w:sz="0" w:space="0" w:color="auto"/>
            <w:left w:val="none" w:sz="0" w:space="0" w:color="auto"/>
            <w:bottom w:val="none" w:sz="0" w:space="0" w:color="auto"/>
            <w:right w:val="none" w:sz="0" w:space="0" w:color="auto"/>
          </w:divBdr>
        </w:div>
      </w:divsChild>
    </w:div>
    <w:div w:id="1445086356">
      <w:marLeft w:val="0"/>
      <w:marRight w:val="0"/>
      <w:marTop w:val="0"/>
      <w:marBottom w:val="0"/>
      <w:divBdr>
        <w:top w:val="none" w:sz="0" w:space="0" w:color="auto"/>
        <w:left w:val="none" w:sz="0" w:space="0" w:color="auto"/>
        <w:bottom w:val="none" w:sz="0" w:space="0" w:color="auto"/>
        <w:right w:val="none" w:sz="0" w:space="0" w:color="auto"/>
      </w:divBdr>
      <w:divsChild>
        <w:div w:id="1445081835">
          <w:marLeft w:val="0"/>
          <w:marRight w:val="0"/>
          <w:marTop w:val="0"/>
          <w:marBottom w:val="0"/>
          <w:divBdr>
            <w:top w:val="none" w:sz="0" w:space="0" w:color="auto"/>
            <w:left w:val="none" w:sz="0" w:space="0" w:color="auto"/>
            <w:bottom w:val="none" w:sz="0" w:space="0" w:color="auto"/>
            <w:right w:val="none" w:sz="0" w:space="0" w:color="auto"/>
          </w:divBdr>
        </w:div>
      </w:divsChild>
    </w:div>
    <w:div w:id="1445086358">
      <w:marLeft w:val="0"/>
      <w:marRight w:val="0"/>
      <w:marTop w:val="0"/>
      <w:marBottom w:val="0"/>
      <w:divBdr>
        <w:top w:val="none" w:sz="0" w:space="0" w:color="auto"/>
        <w:left w:val="none" w:sz="0" w:space="0" w:color="auto"/>
        <w:bottom w:val="none" w:sz="0" w:space="0" w:color="auto"/>
        <w:right w:val="none" w:sz="0" w:space="0" w:color="auto"/>
      </w:divBdr>
      <w:divsChild>
        <w:div w:id="1445081965">
          <w:marLeft w:val="0"/>
          <w:marRight w:val="0"/>
          <w:marTop w:val="0"/>
          <w:marBottom w:val="0"/>
          <w:divBdr>
            <w:top w:val="none" w:sz="0" w:space="0" w:color="auto"/>
            <w:left w:val="none" w:sz="0" w:space="0" w:color="auto"/>
            <w:bottom w:val="none" w:sz="0" w:space="0" w:color="auto"/>
            <w:right w:val="none" w:sz="0" w:space="0" w:color="auto"/>
          </w:divBdr>
        </w:div>
      </w:divsChild>
    </w:div>
    <w:div w:id="1445086360">
      <w:marLeft w:val="0"/>
      <w:marRight w:val="0"/>
      <w:marTop w:val="0"/>
      <w:marBottom w:val="0"/>
      <w:divBdr>
        <w:top w:val="none" w:sz="0" w:space="0" w:color="auto"/>
        <w:left w:val="none" w:sz="0" w:space="0" w:color="auto"/>
        <w:bottom w:val="none" w:sz="0" w:space="0" w:color="auto"/>
        <w:right w:val="none" w:sz="0" w:space="0" w:color="auto"/>
      </w:divBdr>
      <w:divsChild>
        <w:div w:id="1445081770">
          <w:marLeft w:val="0"/>
          <w:marRight w:val="0"/>
          <w:marTop w:val="0"/>
          <w:marBottom w:val="0"/>
          <w:divBdr>
            <w:top w:val="none" w:sz="0" w:space="0" w:color="auto"/>
            <w:left w:val="none" w:sz="0" w:space="0" w:color="auto"/>
            <w:bottom w:val="none" w:sz="0" w:space="0" w:color="auto"/>
            <w:right w:val="none" w:sz="0" w:space="0" w:color="auto"/>
          </w:divBdr>
        </w:div>
      </w:divsChild>
    </w:div>
    <w:div w:id="1445086363">
      <w:marLeft w:val="0"/>
      <w:marRight w:val="0"/>
      <w:marTop w:val="0"/>
      <w:marBottom w:val="0"/>
      <w:divBdr>
        <w:top w:val="none" w:sz="0" w:space="0" w:color="auto"/>
        <w:left w:val="none" w:sz="0" w:space="0" w:color="auto"/>
        <w:bottom w:val="none" w:sz="0" w:space="0" w:color="auto"/>
        <w:right w:val="none" w:sz="0" w:space="0" w:color="auto"/>
      </w:divBdr>
      <w:divsChild>
        <w:div w:id="1445086377">
          <w:marLeft w:val="0"/>
          <w:marRight w:val="0"/>
          <w:marTop w:val="0"/>
          <w:marBottom w:val="0"/>
          <w:divBdr>
            <w:top w:val="none" w:sz="0" w:space="0" w:color="auto"/>
            <w:left w:val="none" w:sz="0" w:space="0" w:color="auto"/>
            <w:bottom w:val="none" w:sz="0" w:space="0" w:color="auto"/>
            <w:right w:val="none" w:sz="0" w:space="0" w:color="auto"/>
          </w:divBdr>
        </w:div>
      </w:divsChild>
    </w:div>
    <w:div w:id="1445086364">
      <w:marLeft w:val="0"/>
      <w:marRight w:val="0"/>
      <w:marTop w:val="0"/>
      <w:marBottom w:val="0"/>
      <w:divBdr>
        <w:top w:val="none" w:sz="0" w:space="0" w:color="auto"/>
        <w:left w:val="none" w:sz="0" w:space="0" w:color="auto"/>
        <w:bottom w:val="none" w:sz="0" w:space="0" w:color="auto"/>
        <w:right w:val="none" w:sz="0" w:space="0" w:color="auto"/>
      </w:divBdr>
      <w:divsChild>
        <w:div w:id="1445081815">
          <w:marLeft w:val="0"/>
          <w:marRight w:val="0"/>
          <w:marTop w:val="0"/>
          <w:marBottom w:val="0"/>
          <w:divBdr>
            <w:top w:val="none" w:sz="0" w:space="0" w:color="auto"/>
            <w:left w:val="none" w:sz="0" w:space="0" w:color="auto"/>
            <w:bottom w:val="none" w:sz="0" w:space="0" w:color="auto"/>
            <w:right w:val="none" w:sz="0" w:space="0" w:color="auto"/>
          </w:divBdr>
        </w:div>
      </w:divsChild>
    </w:div>
    <w:div w:id="1445086369">
      <w:marLeft w:val="0"/>
      <w:marRight w:val="0"/>
      <w:marTop w:val="0"/>
      <w:marBottom w:val="0"/>
      <w:divBdr>
        <w:top w:val="none" w:sz="0" w:space="0" w:color="auto"/>
        <w:left w:val="none" w:sz="0" w:space="0" w:color="auto"/>
        <w:bottom w:val="none" w:sz="0" w:space="0" w:color="auto"/>
        <w:right w:val="none" w:sz="0" w:space="0" w:color="auto"/>
      </w:divBdr>
      <w:divsChild>
        <w:div w:id="1445086357">
          <w:marLeft w:val="0"/>
          <w:marRight w:val="0"/>
          <w:marTop w:val="0"/>
          <w:marBottom w:val="0"/>
          <w:divBdr>
            <w:top w:val="none" w:sz="0" w:space="0" w:color="auto"/>
            <w:left w:val="none" w:sz="0" w:space="0" w:color="auto"/>
            <w:bottom w:val="none" w:sz="0" w:space="0" w:color="auto"/>
            <w:right w:val="none" w:sz="0" w:space="0" w:color="auto"/>
          </w:divBdr>
        </w:div>
      </w:divsChild>
    </w:div>
    <w:div w:id="1445086371">
      <w:marLeft w:val="0"/>
      <w:marRight w:val="0"/>
      <w:marTop w:val="0"/>
      <w:marBottom w:val="0"/>
      <w:divBdr>
        <w:top w:val="none" w:sz="0" w:space="0" w:color="auto"/>
        <w:left w:val="none" w:sz="0" w:space="0" w:color="auto"/>
        <w:bottom w:val="none" w:sz="0" w:space="0" w:color="auto"/>
        <w:right w:val="none" w:sz="0" w:space="0" w:color="auto"/>
      </w:divBdr>
      <w:divsChild>
        <w:div w:id="1445082010">
          <w:marLeft w:val="0"/>
          <w:marRight w:val="0"/>
          <w:marTop w:val="0"/>
          <w:marBottom w:val="0"/>
          <w:divBdr>
            <w:top w:val="none" w:sz="0" w:space="0" w:color="auto"/>
            <w:left w:val="none" w:sz="0" w:space="0" w:color="auto"/>
            <w:bottom w:val="none" w:sz="0" w:space="0" w:color="auto"/>
            <w:right w:val="none" w:sz="0" w:space="0" w:color="auto"/>
          </w:divBdr>
        </w:div>
      </w:divsChild>
    </w:div>
    <w:div w:id="1445086380">
      <w:marLeft w:val="0"/>
      <w:marRight w:val="0"/>
      <w:marTop w:val="0"/>
      <w:marBottom w:val="0"/>
      <w:divBdr>
        <w:top w:val="none" w:sz="0" w:space="0" w:color="auto"/>
        <w:left w:val="none" w:sz="0" w:space="0" w:color="auto"/>
        <w:bottom w:val="none" w:sz="0" w:space="0" w:color="auto"/>
        <w:right w:val="none" w:sz="0" w:space="0" w:color="auto"/>
      </w:divBdr>
      <w:divsChild>
        <w:div w:id="1445086333">
          <w:marLeft w:val="0"/>
          <w:marRight w:val="0"/>
          <w:marTop w:val="0"/>
          <w:marBottom w:val="0"/>
          <w:divBdr>
            <w:top w:val="none" w:sz="0" w:space="0" w:color="auto"/>
            <w:left w:val="none" w:sz="0" w:space="0" w:color="auto"/>
            <w:bottom w:val="none" w:sz="0" w:space="0" w:color="auto"/>
            <w:right w:val="none" w:sz="0" w:space="0" w:color="auto"/>
          </w:divBdr>
        </w:div>
      </w:divsChild>
    </w:div>
    <w:div w:id="1445086382">
      <w:marLeft w:val="0"/>
      <w:marRight w:val="0"/>
      <w:marTop w:val="0"/>
      <w:marBottom w:val="0"/>
      <w:divBdr>
        <w:top w:val="none" w:sz="0" w:space="0" w:color="auto"/>
        <w:left w:val="none" w:sz="0" w:space="0" w:color="auto"/>
        <w:bottom w:val="none" w:sz="0" w:space="0" w:color="auto"/>
        <w:right w:val="none" w:sz="0" w:space="0" w:color="auto"/>
      </w:divBdr>
      <w:divsChild>
        <w:div w:id="1445081828">
          <w:marLeft w:val="0"/>
          <w:marRight w:val="0"/>
          <w:marTop w:val="0"/>
          <w:marBottom w:val="0"/>
          <w:divBdr>
            <w:top w:val="none" w:sz="0" w:space="0" w:color="auto"/>
            <w:left w:val="none" w:sz="0" w:space="0" w:color="auto"/>
            <w:bottom w:val="none" w:sz="0" w:space="0" w:color="auto"/>
            <w:right w:val="none" w:sz="0" w:space="0" w:color="auto"/>
          </w:divBdr>
        </w:div>
      </w:divsChild>
    </w:div>
    <w:div w:id="1445086386">
      <w:marLeft w:val="0"/>
      <w:marRight w:val="0"/>
      <w:marTop w:val="0"/>
      <w:marBottom w:val="0"/>
      <w:divBdr>
        <w:top w:val="none" w:sz="0" w:space="0" w:color="auto"/>
        <w:left w:val="none" w:sz="0" w:space="0" w:color="auto"/>
        <w:bottom w:val="none" w:sz="0" w:space="0" w:color="auto"/>
        <w:right w:val="none" w:sz="0" w:space="0" w:color="auto"/>
      </w:divBdr>
      <w:divsChild>
        <w:div w:id="1445082027">
          <w:marLeft w:val="0"/>
          <w:marRight w:val="0"/>
          <w:marTop w:val="0"/>
          <w:marBottom w:val="0"/>
          <w:divBdr>
            <w:top w:val="none" w:sz="0" w:space="0" w:color="auto"/>
            <w:left w:val="none" w:sz="0" w:space="0" w:color="auto"/>
            <w:bottom w:val="none" w:sz="0" w:space="0" w:color="auto"/>
            <w:right w:val="none" w:sz="0" w:space="0" w:color="auto"/>
          </w:divBdr>
        </w:div>
      </w:divsChild>
    </w:div>
    <w:div w:id="1445086388">
      <w:marLeft w:val="0"/>
      <w:marRight w:val="0"/>
      <w:marTop w:val="0"/>
      <w:marBottom w:val="0"/>
      <w:divBdr>
        <w:top w:val="none" w:sz="0" w:space="0" w:color="auto"/>
        <w:left w:val="none" w:sz="0" w:space="0" w:color="auto"/>
        <w:bottom w:val="none" w:sz="0" w:space="0" w:color="auto"/>
        <w:right w:val="none" w:sz="0" w:space="0" w:color="auto"/>
      </w:divBdr>
      <w:divsChild>
        <w:div w:id="1445086381">
          <w:marLeft w:val="0"/>
          <w:marRight w:val="0"/>
          <w:marTop w:val="0"/>
          <w:marBottom w:val="0"/>
          <w:divBdr>
            <w:top w:val="none" w:sz="0" w:space="0" w:color="auto"/>
            <w:left w:val="none" w:sz="0" w:space="0" w:color="auto"/>
            <w:bottom w:val="none" w:sz="0" w:space="0" w:color="auto"/>
            <w:right w:val="none" w:sz="0" w:space="0" w:color="auto"/>
          </w:divBdr>
        </w:div>
      </w:divsChild>
    </w:div>
    <w:div w:id="1445086390">
      <w:marLeft w:val="0"/>
      <w:marRight w:val="0"/>
      <w:marTop w:val="0"/>
      <w:marBottom w:val="0"/>
      <w:divBdr>
        <w:top w:val="none" w:sz="0" w:space="0" w:color="auto"/>
        <w:left w:val="none" w:sz="0" w:space="0" w:color="auto"/>
        <w:bottom w:val="none" w:sz="0" w:space="0" w:color="auto"/>
        <w:right w:val="none" w:sz="0" w:space="0" w:color="auto"/>
      </w:divBdr>
      <w:divsChild>
        <w:div w:id="1445081914">
          <w:marLeft w:val="0"/>
          <w:marRight w:val="0"/>
          <w:marTop w:val="0"/>
          <w:marBottom w:val="0"/>
          <w:divBdr>
            <w:top w:val="none" w:sz="0" w:space="0" w:color="auto"/>
            <w:left w:val="none" w:sz="0" w:space="0" w:color="auto"/>
            <w:bottom w:val="none" w:sz="0" w:space="0" w:color="auto"/>
            <w:right w:val="none" w:sz="0" w:space="0" w:color="auto"/>
          </w:divBdr>
        </w:div>
      </w:divsChild>
    </w:div>
    <w:div w:id="1445086392">
      <w:marLeft w:val="0"/>
      <w:marRight w:val="0"/>
      <w:marTop w:val="0"/>
      <w:marBottom w:val="0"/>
      <w:divBdr>
        <w:top w:val="none" w:sz="0" w:space="0" w:color="auto"/>
        <w:left w:val="none" w:sz="0" w:space="0" w:color="auto"/>
        <w:bottom w:val="none" w:sz="0" w:space="0" w:color="auto"/>
        <w:right w:val="none" w:sz="0" w:space="0" w:color="auto"/>
      </w:divBdr>
      <w:divsChild>
        <w:div w:id="1445082012">
          <w:marLeft w:val="0"/>
          <w:marRight w:val="0"/>
          <w:marTop w:val="0"/>
          <w:marBottom w:val="0"/>
          <w:divBdr>
            <w:top w:val="none" w:sz="0" w:space="0" w:color="auto"/>
            <w:left w:val="none" w:sz="0" w:space="0" w:color="auto"/>
            <w:bottom w:val="none" w:sz="0" w:space="0" w:color="auto"/>
            <w:right w:val="none" w:sz="0" w:space="0" w:color="auto"/>
          </w:divBdr>
        </w:div>
      </w:divsChild>
    </w:div>
    <w:div w:id="1445086393">
      <w:marLeft w:val="0"/>
      <w:marRight w:val="0"/>
      <w:marTop w:val="0"/>
      <w:marBottom w:val="0"/>
      <w:divBdr>
        <w:top w:val="none" w:sz="0" w:space="0" w:color="auto"/>
        <w:left w:val="none" w:sz="0" w:space="0" w:color="auto"/>
        <w:bottom w:val="none" w:sz="0" w:space="0" w:color="auto"/>
        <w:right w:val="none" w:sz="0" w:space="0" w:color="auto"/>
      </w:divBdr>
      <w:divsChild>
        <w:div w:id="1445086307">
          <w:marLeft w:val="0"/>
          <w:marRight w:val="0"/>
          <w:marTop w:val="0"/>
          <w:marBottom w:val="0"/>
          <w:divBdr>
            <w:top w:val="none" w:sz="0" w:space="0" w:color="auto"/>
            <w:left w:val="none" w:sz="0" w:space="0" w:color="auto"/>
            <w:bottom w:val="none" w:sz="0" w:space="0" w:color="auto"/>
            <w:right w:val="none" w:sz="0" w:space="0" w:color="auto"/>
          </w:divBdr>
        </w:div>
      </w:divsChild>
    </w:div>
    <w:div w:id="1445086396">
      <w:marLeft w:val="0"/>
      <w:marRight w:val="0"/>
      <w:marTop w:val="0"/>
      <w:marBottom w:val="0"/>
      <w:divBdr>
        <w:top w:val="none" w:sz="0" w:space="0" w:color="auto"/>
        <w:left w:val="none" w:sz="0" w:space="0" w:color="auto"/>
        <w:bottom w:val="none" w:sz="0" w:space="0" w:color="auto"/>
        <w:right w:val="none" w:sz="0" w:space="0" w:color="auto"/>
      </w:divBdr>
      <w:divsChild>
        <w:div w:id="1445081959">
          <w:marLeft w:val="0"/>
          <w:marRight w:val="0"/>
          <w:marTop w:val="0"/>
          <w:marBottom w:val="0"/>
          <w:divBdr>
            <w:top w:val="none" w:sz="0" w:space="0" w:color="auto"/>
            <w:left w:val="none" w:sz="0" w:space="0" w:color="auto"/>
            <w:bottom w:val="none" w:sz="0" w:space="0" w:color="auto"/>
            <w:right w:val="none" w:sz="0" w:space="0" w:color="auto"/>
          </w:divBdr>
        </w:div>
      </w:divsChild>
    </w:div>
    <w:div w:id="1445086398">
      <w:marLeft w:val="0"/>
      <w:marRight w:val="0"/>
      <w:marTop w:val="0"/>
      <w:marBottom w:val="0"/>
      <w:divBdr>
        <w:top w:val="none" w:sz="0" w:space="0" w:color="auto"/>
        <w:left w:val="none" w:sz="0" w:space="0" w:color="auto"/>
        <w:bottom w:val="none" w:sz="0" w:space="0" w:color="auto"/>
        <w:right w:val="none" w:sz="0" w:space="0" w:color="auto"/>
      </w:divBdr>
      <w:divsChild>
        <w:div w:id="1445086373">
          <w:marLeft w:val="0"/>
          <w:marRight w:val="0"/>
          <w:marTop w:val="0"/>
          <w:marBottom w:val="0"/>
          <w:divBdr>
            <w:top w:val="none" w:sz="0" w:space="0" w:color="auto"/>
            <w:left w:val="none" w:sz="0" w:space="0" w:color="auto"/>
            <w:bottom w:val="none" w:sz="0" w:space="0" w:color="auto"/>
            <w:right w:val="none" w:sz="0" w:space="0" w:color="auto"/>
          </w:divBdr>
        </w:div>
      </w:divsChild>
    </w:div>
    <w:div w:id="1445086399">
      <w:marLeft w:val="0"/>
      <w:marRight w:val="0"/>
      <w:marTop w:val="0"/>
      <w:marBottom w:val="0"/>
      <w:divBdr>
        <w:top w:val="none" w:sz="0" w:space="0" w:color="auto"/>
        <w:left w:val="none" w:sz="0" w:space="0" w:color="auto"/>
        <w:bottom w:val="none" w:sz="0" w:space="0" w:color="auto"/>
        <w:right w:val="none" w:sz="0" w:space="0" w:color="auto"/>
      </w:divBdr>
      <w:divsChild>
        <w:div w:id="1445081879">
          <w:marLeft w:val="0"/>
          <w:marRight w:val="0"/>
          <w:marTop w:val="0"/>
          <w:marBottom w:val="0"/>
          <w:divBdr>
            <w:top w:val="none" w:sz="0" w:space="0" w:color="auto"/>
            <w:left w:val="none" w:sz="0" w:space="0" w:color="auto"/>
            <w:bottom w:val="none" w:sz="0" w:space="0" w:color="auto"/>
            <w:right w:val="none" w:sz="0" w:space="0" w:color="auto"/>
          </w:divBdr>
        </w:div>
      </w:divsChild>
    </w:div>
    <w:div w:id="1445086400">
      <w:marLeft w:val="0"/>
      <w:marRight w:val="0"/>
      <w:marTop w:val="0"/>
      <w:marBottom w:val="0"/>
      <w:divBdr>
        <w:top w:val="none" w:sz="0" w:space="0" w:color="auto"/>
        <w:left w:val="none" w:sz="0" w:space="0" w:color="auto"/>
        <w:bottom w:val="none" w:sz="0" w:space="0" w:color="auto"/>
        <w:right w:val="none" w:sz="0" w:space="0" w:color="auto"/>
      </w:divBdr>
      <w:divsChild>
        <w:div w:id="1445086343">
          <w:marLeft w:val="0"/>
          <w:marRight w:val="0"/>
          <w:marTop w:val="0"/>
          <w:marBottom w:val="0"/>
          <w:divBdr>
            <w:top w:val="none" w:sz="0" w:space="0" w:color="auto"/>
            <w:left w:val="none" w:sz="0" w:space="0" w:color="auto"/>
            <w:bottom w:val="none" w:sz="0" w:space="0" w:color="auto"/>
            <w:right w:val="none" w:sz="0" w:space="0" w:color="auto"/>
          </w:divBdr>
        </w:div>
      </w:divsChild>
    </w:div>
    <w:div w:id="1445086401">
      <w:marLeft w:val="0"/>
      <w:marRight w:val="0"/>
      <w:marTop w:val="0"/>
      <w:marBottom w:val="0"/>
      <w:divBdr>
        <w:top w:val="none" w:sz="0" w:space="0" w:color="auto"/>
        <w:left w:val="none" w:sz="0" w:space="0" w:color="auto"/>
        <w:bottom w:val="none" w:sz="0" w:space="0" w:color="auto"/>
        <w:right w:val="none" w:sz="0" w:space="0" w:color="auto"/>
      </w:divBdr>
      <w:divsChild>
        <w:div w:id="1445086374">
          <w:marLeft w:val="0"/>
          <w:marRight w:val="0"/>
          <w:marTop w:val="0"/>
          <w:marBottom w:val="0"/>
          <w:divBdr>
            <w:top w:val="none" w:sz="0" w:space="0" w:color="auto"/>
            <w:left w:val="none" w:sz="0" w:space="0" w:color="auto"/>
            <w:bottom w:val="none" w:sz="0" w:space="0" w:color="auto"/>
            <w:right w:val="none" w:sz="0" w:space="0" w:color="auto"/>
          </w:divBdr>
        </w:div>
      </w:divsChild>
    </w:div>
    <w:div w:id="1445086402">
      <w:marLeft w:val="0"/>
      <w:marRight w:val="0"/>
      <w:marTop w:val="0"/>
      <w:marBottom w:val="0"/>
      <w:divBdr>
        <w:top w:val="none" w:sz="0" w:space="0" w:color="auto"/>
        <w:left w:val="none" w:sz="0" w:space="0" w:color="auto"/>
        <w:bottom w:val="none" w:sz="0" w:space="0" w:color="auto"/>
        <w:right w:val="none" w:sz="0" w:space="0" w:color="auto"/>
      </w:divBdr>
      <w:divsChild>
        <w:div w:id="1445086372">
          <w:marLeft w:val="0"/>
          <w:marRight w:val="0"/>
          <w:marTop w:val="0"/>
          <w:marBottom w:val="0"/>
          <w:divBdr>
            <w:top w:val="none" w:sz="0" w:space="0" w:color="auto"/>
            <w:left w:val="none" w:sz="0" w:space="0" w:color="auto"/>
            <w:bottom w:val="none" w:sz="0" w:space="0" w:color="auto"/>
            <w:right w:val="none" w:sz="0" w:space="0" w:color="auto"/>
          </w:divBdr>
        </w:div>
      </w:divsChild>
    </w:div>
    <w:div w:id="1445086405">
      <w:marLeft w:val="0"/>
      <w:marRight w:val="0"/>
      <w:marTop w:val="0"/>
      <w:marBottom w:val="0"/>
      <w:divBdr>
        <w:top w:val="none" w:sz="0" w:space="0" w:color="auto"/>
        <w:left w:val="none" w:sz="0" w:space="0" w:color="auto"/>
        <w:bottom w:val="none" w:sz="0" w:space="0" w:color="auto"/>
        <w:right w:val="none" w:sz="0" w:space="0" w:color="auto"/>
      </w:divBdr>
      <w:divsChild>
        <w:div w:id="1445081686">
          <w:marLeft w:val="0"/>
          <w:marRight w:val="0"/>
          <w:marTop w:val="0"/>
          <w:marBottom w:val="0"/>
          <w:divBdr>
            <w:top w:val="none" w:sz="0" w:space="0" w:color="auto"/>
            <w:left w:val="none" w:sz="0" w:space="0" w:color="auto"/>
            <w:bottom w:val="none" w:sz="0" w:space="0" w:color="auto"/>
            <w:right w:val="none" w:sz="0" w:space="0" w:color="auto"/>
          </w:divBdr>
        </w:div>
      </w:divsChild>
    </w:div>
    <w:div w:id="1445086407">
      <w:marLeft w:val="0"/>
      <w:marRight w:val="0"/>
      <w:marTop w:val="0"/>
      <w:marBottom w:val="0"/>
      <w:divBdr>
        <w:top w:val="none" w:sz="0" w:space="0" w:color="auto"/>
        <w:left w:val="none" w:sz="0" w:space="0" w:color="auto"/>
        <w:bottom w:val="none" w:sz="0" w:space="0" w:color="auto"/>
        <w:right w:val="none" w:sz="0" w:space="0" w:color="auto"/>
      </w:divBdr>
      <w:divsChild>
        <w:div w:id="1445081402">
          <w:marLeft w:val="0"/>
          <w:marRight w:val="0"/>
          <w:marTop w:val="0"/>
          <w:marBottom w:val="0"/>
          <w:divBdr>
            <w:top w:val="none" w:sz="0" w:space="0" w:color="auto"/>
            <w:left w:val="none" w:sz="0" w:space="0" w:color="auto"/>
            <w:bottom w:val="none" w:sz="0" w:space="0" w:color="auto"/>
            <w:right w:val="none" w:sz="0" w:space="0" w:color="auto"/>
          </w:divBdr>
        </w:div>
      </w:divsChild>
    </w:div>
    <w:div w:id="1445086411">
      <w:marLeft w:val="0"/>
      <w:marRight w:val="0"/>
      <w:marTop w:val="0"/>
      <w:marBottom w:val="0"/>
      <w:divBdr>
        <w:top w:val="none" w:sz="0" w:space="0" w:color="auto"/>
        <w:left w:val="none" w:sz="0" w:space="0" w:color="auto"/>
        <w:bottom w:val="none" w:sz="0" w:space="0" w:color="auto"/>
        <w:right w:val="none" w:sz="0" w:space="0" w:color="auto"/>
      </w:divBdr>
      <w:divsChild>
        <w:div w:id="1445081436">
          <w:marLeft w:val="0"/>
          <w:marRight w:val="0"/>
          <w:marTop w:val="0"/>
          <w:marBottom w:val="0"/>
          <w:divBdr>
            <w:top w:val="none" w:sz="0" w:space="0" w:color="auto"/>
            <w:left w:val="none" w:sz="0" w:space="0" w:color="auto"/>
            <w:bottom w:val="none" w:sz="0" w:space="0" w:color="auto"/>
            <w:right w:val="none" w:sz="0" w:space="0" w:color="auto"/>
          </w:divBdr>
        </w:div>
      </w:divsChild>
    </w:div>
    <w:div w:id="1445086414">
      <w:marLeft w:val="0"/>
      <w:marRight w:val="0"/>
      <w:marTop w:val="0"/>
      <w:marBottom w:val="0"/>
      <w:divBdr>
        <w:top w:val="none" w:sz="0" w:space="0" w:color="auto"/>
        <w:left w:val="none" w:sz="0" w:space="0" w:color="auto"/>
        <w:bottom w:val="none" w:sz="0" w:space="0" w:color="auto"/>
        <w:right w:val="none" w:sz="0" w:space="0" w:color="auto"/>
      </w:divBdr>
      <w:divsChild>
        <w:div w:id="1445081479">
          <w:marLeft w:val="0"/>
          <w:marRight w:val="0"/>
          <w:marTop w:val="0"/>
          <w:marBottom w:val="0"/>
          <w:divBdr>
            <w:top w:val="none" w:sz="0" w:space="0" w:color="auto"/>
            <w:left w:val="none" w:sz="0" w:space="0" w:color="auto"/>
            <w:bottom w:val="none" w:sz="0" w:space="0" w:color="auto"/>
            <w:right w:val="none" w:sz="0" w:space="0" w:color="auto"/>
          </w:divBdr>
        </w:div>
      </w:divsChild>
    </w:div>
    <w:div w:id="1445086415">
      <w:marLeft w:val="0"/>
      <w:marRight w:val="0"/>
      <w:marTop w:val="0"/>
      <w:marBottom w:val="0"/>
      <w:divBdr>
        <w:top w:val="none" w:sz="0" w:space="0" w:color="auto"/>
        <w:left w:val="none" w:sz="0" w:space="0" w:color="auto"/>
        <w:bottom w:val="none" w:sz="0" w:space="0" w:color="auto"/>
        <w:right w:val="none" w:sz="0" w:space="0" w:color="auto"/>
      </w:divBdr>
      <w:divsChild>
        <w:div w:id="1445081385">
          <w:marLeft w:val="0"/>
          <w:marRight w:val="0"/>
          <w:marTop w:val="0"/>
          <w:marBottom w:val="0"/>
          <w:divBdr>
            <w:top w:val="none" w:sz="0" w:space="0" w:color="auto"/>
            <w:left w:val="none" w:sz="0" w:space="0" w:color="auto"/>
            <w:bottom w:val="none" w:sz="0" w:space="0" w:color="auto"/>
            <w:right w:val="none" w:sz="0" w:space="0" w:color="auto"/>
          </w:divBdr>
        </w:div>
      </w:divsChild>
    </w:div>
    <w:div w:id="1445086416">
      <w:marLeft w:val="0"/>
      <w:marRight w:val="0"/>
      <w:marTop w:val="0"/>
      <w:marBottom w:val="0"/>
      <w:divBdr>
        <w:top w:val="none" w:sz="0" w:space="0" w:color="auto"/>
        <w:left w:val="none" w:sz="0" w:space="0" w:color="auto"/>
        <w:bottom w:val="none" w:sz="0" w:space="0" w:color="auto"/>
        <w:right w:val="none" w:sz="0" w:space="0" w:color="auto"/>
      </w:divBdr>
      <w:divsChild>
        <w:div w:id="1445081430">
          <w:marLeft w:val="0"/>
          <w:marRight w:val="0"/>
          <w:marTop w:val="0"/>
          <w:marBottom w:val="0"/>
          <w:divBdr>
            <w:top w:val="none" w:sz="0" w:space="0" w:color="auto"/>
            <w:left w:val="none" w:sz="0" w:space="0" w:color="auto"/>
            <w:bottom w:val="none" w:sz="0" w:space="0" w:color="auto"/>
            <w:right w:val="none" w:sz="0" w:space="0" w:color="auto"/>
          </w:divBdr>
        </w:div>
      </w:divsChild>
    </w:div>
    <w:div w:id="1445086417">
      <w:marLeft w:val="0"/>
      <w:marRight w:val="0"/>
      <w:marTop w:val="0"/>
      <w:marBottom w:val="0"/>
      <w:divBdr>
        <w:top w:val="none" w:sz="0" w:space="0" w:color="auto"/>
        <w:left w:val="none" w:sz="0" w:space="0" w:color="auto"/>
        <w:bottom w:val="none" w:sz="0" w:space="0" w:color="auto"/>
        <w:right w:val="none" w:sz="0" w:space="0" w:color="auto"/>
      </w:divBdr>
      <w:divsChild>
        <w:div w:id="1445081511">
          <w:marLeft w:val="0"/>
          <w:marRight w:val="0"/>
          <w:marTop w:val="0"/>
          <w:marBottom w:val="0"/>
          <w:divBdr>
            <w:top w:val="none" w:sz="0" w:space="0" w:color="auto"/>
            <w:left w:val="none" w:sz="0" w:space="0" w:color="auto"/>
            <w:bottom w:val="none" w:sz="0" w:space="0" w:color="auto"/>
            <w:right w:val="none" w:sz="0" w:space="0" w:color="auto"/>
          </w:divBdr>
        </w:div>
      </w:divsChild>
    </w:div>
    <w:div w:id="1445086418">
      <w:marLeft w:val="0"/>
      <w:marRight w:val="0"/>
      <w:marTop w:val="0"/>
      <w:marBottom w:val="0"/>
      <w:divBdr>
        <w:top w:val="none" w:sz="0" w:space="0" w:color="auto"/>
        <w:left w:val="none" w:sz="0" w:space="0" w:color="auto"/>
        <w:bottom w:val="none" w:sz="0" w:space="0" w:color="auto"/>
        <w:right w:val="none" w:sz="0" w:space="0" w:color="auto"/>
      </w:divBdr>
      <w:divsChild>
        <w:div w:id="1445081458">
          <w:marLeft w:val="0"/>
          <w:marRight w:val="0"/>
          <w:marTop w:val="0"/>
          <w:marBottom w:val="0"/>
          <w:divBdr>
            <w:top w:val="none" w:sz="0" w:space="0" w:color="auto"/>
            <w:left w:val="none" w:sz="0" w:space="0" w:color="auto"/>
            <w:bottom w:val="none" w:sz="0" w:space="0" w:color="auto"/>
            <w:right w:val="none" w:sz="0" w:space="0" w:color="auto"/>
          </w:divBdr>
        </w:div>
      </w:divsChild>
    </w:div>
    <w:div w:id="1445086419">
      <w:marLeft w:val="0"/>
      <w:marRight w:val="0"/>
      <w:marTop w:val="0"/>
      <w:marBottom w:val="0"/>
      <w:divBdr>
        <w:top w:val="none" w:sz="0" w:space="0" w:color="auto"/>
        <w:left w:val="none" w:sz="0" w:space="0" w:color="auto"/>
        <w:bottom w:val="none" w:sz="0" w:space="0" w:color="auto"/>
        <w:right w:val="none" w:sz="0" w:space="0" w:color="auto"/>
      </w:divBdr>
      <w:divsChild>
        <w:div w:id="1445081347">
          <w:marLeft w:val="0"/>
          <w:marRight w:val="0"/>
          <w:marTop w:val="0"/>
          <w:marBottom w:val="0"/>
          <w:divBdr>
            <w:top w:val="none" w:sz="0" w:space="0" w:color="auto"/>
            <w:left w:val="none" w:sz="0" w:space="0" w:color="auto"/>
            <w:bottom w:val="none" w:sz="0" w:space="0" w:color="auto"/>
            <w:right w:val="none" w:sz="0" w:space="0" w:color="auto"/>
          </w:divBdr>
        </w:div>
      </w:divsChild>
    </w:div>
    <w:div w:id="1445086420">
      <w:marLeft w:val="0"/>
      <w:marRight w:val="0"/>
      <w:marTop w:val="0"/>
      <w:marBottom w:val="0"/>
      <w:divBdr>
        <w:top w:val="none" w:sz="0" w:space="0" w:color="auto"/>
        <w:left w:val="none" w:sz="0" w:space="0" w:color="auto"/>
        <w:bottom w:val="none" w:sz="0" w:space="0" w:color="auto"/>
        <w:right w:val="none" w:sz="0" w:space="0" w:color="auto"/>
      </w:divBdr>
      <w:divsChild>
        <w:div w:id="1445086444">
          <w:marLeft w:val="0"/>
          <w:marRight w:val="0"/>
          <w:marTop w:val="0"/>
          <w:marBottom w:val="0"/>
          <w:divBdr>
            <w:top w:val="none" w:sz="0" w:space="0" w:color="auto"/>
            <w:left w:val="none" w:sz="0" w:space="0" w:color="auto"/>
            <w:bottom w:val="none" w:sz="0" w:space="0" w:color="auto"/>
            <w:right w:val="none" w:sz="0" w:space="0" w:color="auto"/>
          </w:divBdr>
        </w:div>
      </w:divsChild>
    </w:div>
    <w:div w:id="1445086422">
      <w:marLeft w:val="0"/>
      <w:marRight w:val="0"/>
      <w:marTop w:val="0"/>
      <w:marBottom w:val="0"/>
      <w:divBdr>
        <w:top w:val="none" w:sz="0" w:space="0" w:color="auto"/>
        <w:left w:val="none" w:sz="0" w:space="0" w:color="auto"/>
        <w:bottom w:val="none" w:sz="0" w:space="0" w:color="auto"/>
        <w:right w:val="none" w:sz="0" w:space="0" w:color="auto"/>
      </w:divBdr>
      <w:divsChild>
        <w:div w:id="1445081425">
          <w:marLeft w:val="0"/>
          <w:marRight w:val="0"/>
          <w:marTop w:val="0"/>
          <w:marBottom w:val="0"/>
          <w:divBdr>
            <w:top w:val="none" w:sz="0" w:space="0" w:color="auto"/>
            <w:left w:val="none" w:sz="0" w:space="0" w:color="auto"/>
            <w:bottom w:val="none" w:sz="0" w:space="0" w:color="auto"/>
            <w:right w:val="none" w:sz="0" w:space="0" w:color="auto"/>
          </w:divBdr>
        </w:div>
      </w:divsChild>
    </w:div>
    <w:div w:id="1445086425">
      <w:marLeft w:val="0"/>
      <w:marRight w:val="0"/>
      <w:marTop w:val="0"/>
      <w:marBottom w:val="0"/>
      <w:divBdr>
        <w:top w:val="none" w:sz="0" w:space="0" w:color="auto"/>
        <w:left w:val="none" w:sz="0" w:space="0" w:color="auto"/>
        <w:bottom w:val="none" w:sz="0" w:space="0" w:color="auto"/>
        <w:right w:val="none" w:sz="0" w:space="0" w:color="auto"/>
      </w:divBdr>
      <w:divsChild>
        <w:div w:id="1445081495">
          <w:marLeft w:val="0"/>
          <w:marRight w:val="0"/>
          <w:marTop w:val="0"/>
          <w:marBottom w:val="0"/>
          <w:divBdr>
            <w:top w:val="none" w:sz="0" w:space="0" w:color="auto"/>
            <w:left w:val="none" w:sz="0" w:space="0" w:color="auto"/>
            <w:bottom w:val="none" w:sz="0" w:space="0" w:color="auto"/>
            <w:right w:val="none" w:sz="0" w:space="0" w:color="auto"/>
          </w:divBdr>
        </w:div>
      </w:divsChild>
    </w:div>
    <w:div w:id="1445086427">
      <w:marLeft w:val="0"/>
      <w:marRight w:val="0"/>
      <w:marTop w:val="0"/>
      <w:marBottom w:val="0"/>
      <w:divBdr>
        <w:top w:val="none" w:sz="0" w:space="0" w:color="auto"/>
        <w:left w:val="none" w:sz="0" w:space="0" w:color="auto"/>
        <w:bottom w:val="none" w:sz="0" w:space="0" w:color="auto"/>
        <w:right w:val="none" w:sz="0" w:space="0" w:color="auto"/>
      </w:divBdr>
      <w:divsChild>
        <w:div w:id="1445086442">
          <w:marLeft w:val="0"/>
          <w:marRight w:val="0"/>
          <w:marTop w:val="0"/>
          <w:marBottom w:val="0"/>
          <w:divBdr>
            <w:top w:val="none" w:sz="0" w:space="0" w:color="auto"/>
            <w:left w:val="none" w:sz="0" w:space="0" w:color="auto"/>
            <w:bottom w:val="none" w:sz="0" w:space="0" w:color="auto"/>
            <w:right w:val="none" w:sz="0" w:space="0" w:color="auto"/>
          </w:divBdr>
        </w:div>
      </w:divsChild>
    </w:div>
    <w:div w:id="1445086428">
      <w:marLeft w:val="0"/>
      <w:marRight w:val="0"/>
      <w:marTop w:val="0"/>
      <w:marBottom w:val="0"/>
      <w:divBdr>
        <w:top w:val="none" w:sz="0" w:space="0" w:color="auto"/>
        <w:left w:val="none" w:sz="0" w:space="0" w:color="auto"/>
        <w:bottom w:val="none" w:sz="0" w:space="0" w:color="auto"/>
        <w:right w:val="none" w:sz="0" w:space="0" w:color="auto"/>
      </w:divBdr>
      <w:divsChild>
        <w:div w:id="1445081382">
          <w:marLeft w:val="0"/>
          <w:marRight w:val="0"/>
          <w:marTop w:val="0"/>
          <w:marBottom w:val="0"/>
          <w:divBdr>
            <w:top w:val="none" w:sz="0" w:space="0" w:color="auto"/>
            <w:left w:val="none" w:sz="0" w:space="0" w:color="auto"/>
            <w:bottom w:val="none" w:sz="0" w:space="0" w:color="auto"/>
            <w:right w:val="none" w:sz="0" w:space="0" w:color="auto"/>
          </w:divBdr>
        </w:div>
      </w:divsChild>
    </w:div>
    <w:div w:id="1445086429">
      <w:marLeft w:val="0"/>
      <w:marRight w:val="0"/>
      <w:marTop w:val="0"/>
      <w:marBottom w:val="0"/>
      <w:divBdr>
        <w:top w:val="none" w:sz="0" w:space="0" w:color="auto"/>
        <w:left w:val="none" w:sz="0" w:space="0" w:color="auto"/>
        <w:bottom w:val="none" w:sz="0" w:space="0" w:color="auto"/>
        <w:right w:val="none" w:sz="0" w:space="0" w:color="auto"/>
      </w:divBdr>
      <w:divsChild>
        <w:div w:id="1445081443">
          <w:marLeft w:val="0"/>
          <w:marRight w:val="0"/>
          <w:marTop w:val="0"/>
          <w:marBottom w:val="0"/>
          <w:divBdr>
            <w:top w:val="none" w:sz="0" w:space="0" w:color="auto"/>
            <w:left w:val="none" w:sz="0" w:space="0" w:color="auto"/>
            <w:bottom w:val="none" w:sz="0" w:space="0" w:color="auto"/>
            <w:right w:val="none" w:sz="0" w:space="0" w:color="auto"/>
          </w:divBdr>
        </w:div>
      </w:divsChild>
    </w:div>
    <w:div w:id="1445086430">
      <w:marLeft w:val="0"/>
      <w:marRight w:val="0"/>
      <w:marTop w:val="0"/>
      <w:marBottom w:val="0"/>
      <w:divBdr>
        <w:top w:val="none" w:sz="0" w:space="0" w:color="auto"/>
        <w:left w:val="none" w:sz="0" w:space="0" w:color="auto"/>
        <w:bottom w:val="none" w:sz="0" w:space="0" w:color="auto"/>
        <w:right w:val="none" w:sz="0" w:space="0" w:color="auto"/>
      </w:divBdr>
      <w:divsChild>
        <w:div w:id="1445081325">
          <w:marLeft w:val="0"/>
          <w:marRight w:val="0"/>
          <w:marTop w:val="0"/>
          <w:marBottom w:val="0"/>
          <w:divBdr>
            <w:top w:val="none" w:sz="0" w:space="0" w:color="auto"/>
            <w:left w:val="none" w:sz="0" w:space="0" w:color="auto"/>
            <w:bottom w:val="none" w:sz="0" w:space="0" w:color="auto"/>
            <w:right w:val="none" w:sz="0" w:space="0" w:color="auto"/>
          </w:divBdr>
        </w:div>
      </w:divsChild>
    </w:div>
    <w:div w:id="1445086431">
      <w:marLeft w:val="0"/>
      <w:marRight w:val="0"/>
      <w:marTop w:val="0"/>
      <w:marBottom w:val="0"/>
      <w:divBdr>
        <w:top w:val="none" w:sz="0" w:space="0" w:color="auto"/>
        <w:left w:val="none" w:sz="0" w:space="0" w:color="auto"/>
        <w:bottom w:val="none" w:sz="0" w:space="0" w:color="auto"/>
        <w:right w:val="none" w:sz="0" w:space="0" w:color="auto"/>
      </w:divBdr>
      <w:divsChild>
        <w:div w:id="1445081384">
          <w:marLeft w:val="0"/>
          <w:marRight w:val="0"/>
          <w:marTop w:val="0"/>
          <w:marBottom w:val="0"/>
          <w:divBdr>
            <w:top w:val="none" w:sz="0" w:space="0" w:color="auto"/>
            <w:left w:val="none" w:sz="0" w:space="0" w:color="auto"/>
            <w:bottom w:val="none" w:sz="0" w:space="0" w:color="auto"/>
            <w:right w:val="none" w:sz="0" w:space="0" w:color="auto"/>
          </w:divBdr>
        </w:div>
      </w:divsChild>
    </w:div>
    <w:div w:id="1445086432">
      <w:marLeft w:val="0"/>
      <w:marRight w:val="0"/>
      <w:marTop w:val="0"/>
      <w:marBottom w:val="0"/>
      <w:divBdr>
        <w:top w:val="none" w:sz="0" w:space="0" w:color="auto"/>
        <w:left w:val="none" w:sz="0" w:space="0" w:color="auto"/>
        <w:bottom w:val="none" w:sz="0" w:space="0" w:color="auto"/>
        <w:right w:val="none" w:sz="0" w:space="0" w:color="auto"/>
      </w:divBdr>
      <w:divsChild>
        <w:div w:id="1445081336">
          <w:marLeft w:val="0"/>
          <w:marRight w:val="0"/>
          <w:marTop w:val="0"/>
          <w:marBottom w:val="0"/>
          <w:divBdr>
            <w:top w:val="none" w:sz="0" w:space="0" w:color="auto"/>
            <w:left w:val="none" w:sz="0" w:space="0" w:color="auto"/>
            <w:bottom w:val="none" w:sz="0" w:space="0" w:color="auto"/>
            <w:right w:val="none" w:sz="0" w:space="0" w:color="auto"/>
          </w:divBdr>
        </w:div>
      </w:divsChild>
    </w:div>
    <w:div w:id="1445086434">
      <w:marLeft w:val="0"/>
      <w:marRight w:val="0"/>
      <w:marTop w:val="0"/>
      <w:marBottom w:val="0"/>
      <w:divBdr>
        <w:top w:val="none" w:sz="0" w:space="0" w:color="auto"/>
        <w:left w:val="none" w:sz="0" w:space="0" w:color="auto"/>
        <w:bottom w:val="none" w:sz="0" w:space="0" w:color="auto"/>
        <w:right w:val="none" w:sz="0" w:space="0" w:color="auto"/>
      </w:divBdr>
      <w:divsChild>
        <w:div w:id="1445081493">
          <w:marLeft w:val="0"/>
          <w:marRight w:val="0"/>
          <w:marTop w:val="0"/>
          <w:marBottom w:val="0"/>
          <w:divBdr>
            <w:top w:val="none" w:sz="0" w:space="0" w:color="auto"/>
            <w:left w:val="none" w:sz="0" w:space="0" w:color="auto"/>
            <w:bottom w:val="none" w:sz="0" w:space="0" w:color="auto"/>
            <w:right w:val="none" w:sz="0" w:space="0" w:color="auto"/>
          </w:divBdr>
        </w:div>
      </w:divsChild>
    </w:div>
    <w:div w:id="1445086437">
      <w:marLeft w:val="0"/>
      <w:marRight w:val="0"/>
      <w:marTop w:val="0"/>
      <w:marBottom w:val="0"/>
      <w:divBdr>
        <w:top w:val="none" w:sz="0" w:space="0" w:color="auto"/>
        <w:left w:val="none" w:sz="0" w:space="0" w:color="auto"/>
        <w:bottom w:val="none" w:sz="0" w:space="0" w:color="auto"/>
        <w:right w:val="none" w:sz="0" w:space="0" w:color="auto"/>
      </w:divBdr>
      <w:divsChild>
        <w:div w:id="1445081478">
          <w:marLeft w:val="0"/>
          <w:marRight w:val="0"/>
          <w:marTop w:val="0"/>
          <w:marBottom w:val="0"/>
          <w:divBdr>
            <w:top w:val="none" w:sz="0" w:space="0" w:color="auto"/>
            <w:left w:val="none" w:sz="0" w:space="0" w:color="auto"/>
            <w:bottom w:val="none" w:sz="0" w:space="0" w:color="auto"/>
            <w:right w:val="none" w:sz="0" w:space="0" w:color="auto"/>
          </w:divBdr>
        </w:div>
      </w:divsChild>
    </w:div>
    <w:div w:id="1445086438">
      <w:marLeft w:val="0"/>
      <w:marRight w:val="0"/>
      <w:marTop w:val="0"/>
      <w:marBottom w:val="0"/>
      <w:divBdr>
        <w:top w:val="none" w:sz="0" w:space="0" w:color="auto"/>
        <w:left w:val="none" w:sz="0" w:space="0" w:color="auto"/>
        <w:bottom w:val="none" w:sz="0" w:space="0" w:color="auto"/>
        <w:right w:val="none" w:sz="0" w:space="0" w:color="auto"/>
      </w:divBdr>
      <w:divsChild>
        <w:div w:id="1445081441">
          <w:marLeft w:val="0"/>
          <w:marRight w:val="0"/>
          <w:marTop w:val="0"/>
          <w:marBottom w:val="0"/>
          <w:divBdr>
            <w:top w:val="none" w:sz="0" w:space="0" w:color="auto"/>
            <w:left w:val="none" w:sz="0" w:space="0" w:color="auto"/>
            <w:bottom w:val="none" w:sz="0" w:space="0" w:color="auto"/>
            <w:right w:val="none" w:sz="0" w:space="0" w:color="auto"/>
          </w:divBdr>
        </w:div>
      </w:divsChild>
    </w:div>
    <w:div w:id="1445086440">
      <w:marLeft w:val="0"/>
      <w:marRight w:val="0"/>
      <w:marTop w:val="0"/>
      <w:marBottom w:val="0"/>
      <w:divBdr>
        <w:top w:val="none" w:sz="0" w:space="0" w:color="auto"/>
        <w:left w:val="none" w:sz="0" w:space="0" w:color="auto"/>
        <w:bottom w:val="none" w:sz="0" w:space="0" w:color="auto"/>
        <w:right w:val="none" w:sz="0" w:space="0" w:color="auto"/>
      </w:divBdr>
      <w:divsChild>
        <w:div w:id="1445081344">
          <w:marLeft w:val="0"/>
          <w:marRight w:val="0"/>
          <w:marTop w:val="0"/>
          <w:marBottom w:val="0"/>
          <w:divBdr>
            <w:top w:val="none" w:sz="0" w:space="0" w:color="auto"/>
            <w:left w:val="none" w:sz="0" w:space="0" w:color="auto"/>
            <w:bottom w:val="none" w:sz="0" w:space="0" w:color="auto"/>
            <w:right w:val="none" w:sz="0" w:space="0" w:color="auto"/>
          </w:divBdr>
        </w:div>
      </w:divsChild>
    </w:div>
    <w:div w:id="1445086441">
      <w:marLeft w:val="0"/>
      <w:marRight w:val="0"/>
      <w:marTop w:val="0"/>
      <w:marBottom w:val="0"/>
      <w:divBdr>
        <w:top w:val="none" w:sz="0" w:space="0" w:color="auto"/>
        <w:left w:val="none" w:sz="0" w:space="0" w:color="auto"/>
        <w:bottom w:val="none" w:sz="0" w:space="0" w:color="auto"/>
        <w:right w:val="none" w:sz="0" w:space="0" w:color="auto"/>
      </w:divBdr>
      <w:divsChild>
        <w:div w:id="1445081510">
          <w:marLeft w:val="0"/>
          <w:marRight w:val="0"/>
          <w:marTop w:val="0"/>
          <w:marBottom w:val="0"/>
          <w:divBdr>
            <w:top w:val="none" w:sz="0" w:space="0" w:color="auto"/>
            <w:left w:val="none" w:sz="0" w:space="0" w:color="auto"/>
            <w:bottom w:val="none" w:sz="0" w:space="0" w:color="auto"/>
            <w:right w:val="none" w:sz="0" w:space="0" w:color="auto"/>
          </w:divBdr>
        </w:div>
      </w:divsChild>
    </w:div>
    <w:div w:id="1445086445">
      <w:marLeft w:val="0"/>
      <w:marRight w:val="0"/>
      <w:marTop w:val="0"/>
      <w:marBottom w:val="0"/>
      <w:divBdr>
        <w:top w:val="none" w:sz="0" w:space="0" w:color="auto"/>
        <w:left w:val="none" w:sz="0" w:space="0" w:color="auto"/>
        <w:bottom w:val="none" w:sz="0" w:space="0" w:color="auto"/>
        <w:right w:val="none" w:sz="0" w:space="0" w:color="auto"/>
      </w:divBdr>
      <w:divsChild>
        <w:div w:id="1445081432">
          <w:marLeft w:val="0"/>
          <w:marRight w:val="0"/>
          <w:marTop w:val="0"/>
          <w:marBottom w:val="0"/>
          <w:divBdr>
            <w:top w:val="none" w:sz="0" w:space="0" w:color="auto"/>
            <w:left w:val="none" w:sz="0" w:space="0" w:color="auto"/>
            <w:bottom w:val="none" w:sz="0" w:space="0" w:color="auto"/>
            <w:right w:val="none" w:sz="0" w:space="0" w:color="auto"/>
          </w:divBdr>
        </w:div>
      </w:divsChild>
    </w:div>
    <w:div w:id="1445086446">
      <w:marLeft w:val="0"/>
      <w:marRight w:val="0"/>
      <w:marTop w:val="0"/>
      <w:marBottom w:val="0"/>
      <w:divBdr>
        <w:top w:val="none" w:sz="0" w:space="0" w:color="auto"/>
        <w:left w:val="none" w:sz="0" w:space="0" w:color="auto"/>
        <w:bottom w:val="none" w:sz="0" w:space="0" w:color="auto"/>
        <w:right w:val="none" w:sz="0" w:space="0" w:color="auto"/>
      </w:divBdr>
      <w:divsChild>
        <w:div w:id="1445081346">
          <w:marLeft w:val="0"/>
          <w:marRight w:val="0"/>
          <w:marTop w:val="0"/>
          <w:marBottom w:val="0"/>
          <w:divBdr>
            <w:top w:val="none" w:sz="0" w:space="0" w:color="auto"/>
            <w:left w:val="none" w:sz="0" w:space="0" w:color="auto"/>
            <w:bottom w:val="none" w:sz="0" w:space="0" w:color="auto"/>
            <w:right w:val="none" w:sz="0" w:space="0" w:color="auto"/>
          </w:divBdr>
        </w:div>
      </w:divsChild>
    </w:div>
    <w:div w:id="1445086449">
      <w:marLeft w:val="0"/>
      <w:marRight w:val="0"/>
      <w:marTop w:val="0"/>
      <w:marBottom w:val="0"/>
      <w:divBdr>
        <w:top w:val="none" w:sz="0" w:space="0" w:color="auto"/>
        <w:left w:val="none" w:sz="0" w:space="0" w:color="auto"/>
        <w:bottom w:val="none" w:sz="0" w:space="0" w:color="auto"/>
        <w:right w:val="none" w:sz="0" w:space="0" w:color="auto"/>
      </w:divBdr>
      <w:divsChild>
        <w:div w:id="1445081459">
          <w:marLeft w:val="0"/>
          <w:marRight w:val="0"/>
          <w:marTop w:val="0"/>
          <w:marBottom w:val="0"/>
          <w:divBdr>
            <w:top w:val="none" w:sz="0" w:space="0" w:color="auto"/>
            <w:left w:val="none" w:sz="0" w:space="0" w:color="auto"/>
            <w:bottom w:val="none" w:sz="0" w:space="0" w:color="auto"/>
            <w:right w:val="none" w:sz="0" w:space="0" w:color="auto"/>
          </w:divBdr>
        </w:div>
      </w:divsChild>
    </w:div>
    <w:div w:id="1445086450">
      <w:marLeft w:val="0"/>
      <w:marRight w:val="0"/>
      <w:marTop w:val="0"/>
      <w:marBottom w:val="0"/>
      <w:divBdr>
        <w:top w:val="none" w:sz="0" w:space="0" w:color="auto"/>
        <w:left w:val="none" w:sz="0" w:space="0" w:color="auto"/>
        <w:bottom w:val="none" w:sz="0" w:space="0" w:color="auto"/>
        <w:right w:val="none" w:sz="0" w:space="0" w:color="auto"/>
      </w:divBdr>
      <w:divsChild>
        <w:div w:id="1445081440">
          <w:marLeft w:val="0"/>
          <w:marRight w:val="0"/>
          <w:marTop w:val="0"/>
          <w:marBottom w:val="0"/>
          <w:divBdr>
            <w:top w:val="none" w:sz="0" w:space="0" w:color="auto"/>
            <w:left w:val="none" w:sz="0" w:space="0" w:color="auto"/>
            <w:bottom w:val="none" w:sz="0" w:space="0" w:color="auto"/>
            <w:right w:val="none" w:sz="0" w:space="0" w:color="auto"/>
          </w:divBdr>
        </w:div>
      </w:divsChild>
    </w:div>
    <w:div w:id="1445086451">
      <w:marLeft w:val="0"/>
      <w:marRight w:val="0"/>
      <w:marTop w:val="0"/>
      <w:marBottom w:val="0"/>
      <w:divBdr>
        <w:top w:val="none" w:sz="0" w:space="0" w:color="auto"/>
        <w:left w:val="none" w:sz="0" w:space="0" w:color="auto"/>
        <w:bottom w:val="none" w:sz="0" w:space="0" w:color="auto"/>
        <w:right w:val="none" w:sz="0" w:space="0" w:color="auto"/>
      </w:divBdr>
      <w:divsChild>
        <w:div w:id="1445081391">
          <w:marLeft w:val="0"/>
          <w:marRight w:val="0"/>
          <w:marTop w:val="0"/>
          <w:marBottom w:val="0"/>
          <w:divBdr>
            <w:top w:val="none" w:sz="0" w:space="0" w:color="auto"/>
            <w:left w:val="none" w:sz="0" w:space="0" w:color="auto"/>
            <w:bottom w:val="none" w:sz="0" w:space="0" w:color="auto"/>
            <w:right w:val="none" w:sz="0" w:space="0" w:color="auto"/>
          </w:divBdr>
        </w:div>
      </w:divsChild>
    </w:div>
    <w:div w:id="1445086453">
      <w:marLeft w:val="0"/>
      <w:marRight w:val="0"/>
      <w:marTop w:val="0"/>
      <w:marBottom w:val="0"/>
      <w:divBdr>
        <w:top w:val="none" w:sz="0" w:space="0" w:color="auto"/>
        <w:left w:val="none" w:sz="0" w:space="0" w:color="auto"/>
        <w:bottom w:val="none" w:sz="0" w:space="0" w:color="auto"/>
        <w:right w:val="none" w:sz="0" w:space="0" w:color="auto"/>
      </w:divBdr>
      <w:divsChild>
        <w:div w:id="1445081366">
          <w:marLeft w:val="0"/>
          <w:marRight w:val="0"/>
          <w:marTop w:val="0"/>
          <w:marBottom w:val="0"/>
          <w:divBdr>
            <w:top w:val="none" w:sz="0" w:space="0" w:color="auto"/>
            <w:left w:val="none" w:sz="0" w:space="0" w:color="auto"/>
            <w:bottom w:val="none" w:sz="0" w:space="0" w:color="auto"/>
            <w:right w:val="none" w:sz="0" w:space="0" w:color="auto"/>
          </w:divBdr>
        </w:div>
      </w:divsChild>
    </w:div>
    <w:div w:id="1445086454">
      <w:marLeft w:val="0"/>
      <w:marRight w:val="0"/>
      <w:marTop w:val="0"/>
      <w:marBottom w:val="0"/>
      <w:divBdr>
        <w:top w:val="none" w:sz="0" w:space="0" w:color="auto"/>
        <w:left w:val="none" w:sz="0" w:space="0" w:color="auto"/>
        <w:bottom w:val="none" w:sz="0" w:space="0" w:color="auto"/>
        <w:right w:val="none" w:sz="0" w:space="0" w:color="auto"/>
      </w:divBdr>
      <w:divsChild>
        <w:div w:id="1445081451">
          <w:marLeft w:val="0"/>
          <w:marRight w:val="0"/>
          <w:marTop w:val="0"/>
          <w:marBottom w:val="0"/>
          <w:divBdr>
            <w:top w:val="none" w:sz="0" w:space="0" w:color="auto"/>
            <w:left w:val="none" w:sz="0" w:space="0" w:color="auto"/>
            <w:bottom w:val="none" w:sz="0" w:space="0" w:color="auto"/>
            <w:right w:val="none" w:sz="0" w:space="0" w:color="auto"/>
          </w:divBdr>
        </w:div>
      </w:divsChild>
    </w:div>
    <w:div w:id="1445086455">
      <w:marLeft w:val="0"/>
      <w:marRight w:val="0"/>
      <w:marTop w:val="0"/>
      <w:marBottom w:val="0"/>
      <w:divBdr>
        <w:top w:val="none" w:sz="0" w:space="0" w:color="auto"/>
        <w:left w:val="none" w:sz="0" w:space="0" w:color="auto"/>
        <w:bottom w:val="none" w:sz="0" w:space="0" w:color="auto"/>
        <w:right w:val="none" w:sz="0" w:space="0" w:color="auto"/>
      </w:divBdr>
      <w:divsChild>
        <w:div w:id="1445081503">
          <w:marLeft w:val="0"/>
          <w:marRight w:val="0"/>
          <w:marTop w:val="0"/>
          <w:marBottom w:val="0"/>
          <w:divBdr>
            <w:top w:val="none" w:sz="0" w:space="0" w:color="auto"/>
            <w:left w:val="none" w:sz="0" w:space="0" w:color="auto"/>
            <w:bottom w:val="none" w:sz="0" w:space="0" w:color="auto"/>
            <w:right w:val="none" w:sz="0" w:space="0" w:color="auto"/>
          </w:divBdr>
        </w:div>
      </w:divsChild>
    </w:div>
    <w:div w:id="1445086456">
      <w:marLeft w:val="0"/>
      <w:marRight w:val="0"/>
      <w:marTop w:val="0"/>
      <w:marBottom w:val="0"/>
      <w:divBdr>
        <w:top w:val="none" w:sz="0" w:space="0" w:color="auto"/>
        <w:left w:val="none" w:sz="0" w:space="0" w:color="auto"/>
        <w:bottom w:val="none" w:sz="0" w:space="0" w:color="auto"/>
        <w:right w:val="none" w:sz="0" w:space="0" w:color="auto"/>
      </w:divBdr>
      <w:divsChild>
        <w:div w:id="1445081318">
          <w:marLeft w:val="0"/>
          <w:marRight w:val="0"/>
          <w:marTop w:val="0"/>
          <w:marBottom w:val="0"/>
          <w:divBdr>
            <w:top w:val="none" w:sz="0" w:space="0" w:color="auto"/>
            <w:left w:val="none" w:sz="0" w:space="0" w:color="auto"/>
            <w:bottom w:val="none" w:sz="0" w:space="0" w:color="auto"/>
            <w:right w:val="none" w:sz="0" w:space="0" w:color="auto"/>
          </w:divBdr>
        </w:div>
      </w:divsChild>
    </w:div>
    <w:div w:id="1445086457">
      <w:marLeft w:val="0"/>
      <w:marRight w:val="0"/>
      <w:marTop w:val="0"/>
      <w:marBottom w:val="0"/>
      <w:divBdr>
        <w:top w:val="none" w:sz="0" w:space="0" w:color="auto"/>
        <w:left w:val="none" w:sz="0" w:space="0" w:color="auto"/>
        <w:bottom w:val="none" w:sz="0" w:space="0" w:color="auto"/>
        <w:right w:val="none" w:sz="0" w:space="0" w:color="auto"/>
      </w:divBdr>
      <w:divsChild>
        <w:div w:id="1445081309">
          <w:marLeft w:val="0"/>
          <w:marRight w:val="0"/>
          <w:marTop w:val="0"/>
          <w:marBottom w:val="0"/>
          <w:divBdr>
            <w:top w:val="none" w:sz="0" w:space="0" w:color="auto"/>
            <w:left w:val="none" w:sz="0" w:space="0" w:color="auto"/>
            <w:bottom w:val="none" w:sz="0" w:space="0" w:color="auto"/>
            <w:right w:val="none" w:sz="0" w:space="0" w:color="auto"/>
          </w:divBdr>
        </w:div>
      </w:divsChild>
    </w:div>
    <w:div w:id="1445086459">
      <w:marLeft w:val="0"/>
      <w:marRight w:val="0"/>
      <w:marTop w:val="0"/>
      <w:marBottom w:val="0"/>
      <w:divBdr>
        <w:top w:val="none" w:sz="0" w:space="0" w:color="auto"/>
        <w:left w:val="none" w:sz="0" w:space="0" w:color="auto"/>
        <w:bottom w:val="none" w:sz="0" w:space="0" w:color="auto"/>
        <w:right w:val="none" w:sz="0" w:space="0" w:color="auto"/>
      </w:divBdr>
      <w:divsChild>
        <w:div w:id="1445081316">
          <w:marLeft w:val="0"/>
          <w:marRight w:val="0"/>
          <w:marTop w:val="0"/>
          <w:marBottom w:val="0"/>
          <w:divBdr>
            <w:top w:val="none" w:sz="0" w:space="0" w:color="auto"/>
            <w:left w:val="none" w:sz="0" w:space="0" w:color="auto"/>
            <w:bottom w:val="none" w:sz="0" w:space="0" w:color="auto"/>
            <w:right w:val="none" w:sz="0" w:space="0" w:color="auto"/>
          </w:divBdr>
        </w:div>
      </w:divsChild>
    </w:div>
    <w:div w:id="1445086460">
      <w:marLeft w:val="0"/>
      <w:marRight w:val="0"/>
      <w:marTop w:val="0"/>
      <w:marBottom w:val="0"/>
      <w:divBdr>
        <w:top w:val="none" w:sz="0" w:space="0" w:color="auto"/>
        <w:left w:val="none" w:sz="0" w:space="0" w:color="auto"/>
        <w:bottom w:val="none" w:sz="0" w:space="0" w:color="auto"/>
        <w:right w:val="none" w:sz="0" w:space="0" w:color="auto"/>
      </w:divBdr>
      <w:divsChild>
        <w:div w:id="1445086464">
          <w:marLeft w:val="0"/>
          <w:marRight w:val="0"/>
          <w:marTop w:val="0"/>
          <w:marBottom w:val="0"/>
          <w:divBdr>
            <w:top w:val="none" w:sz="0" w:space="0" w:color="auto"/>
            <w:left w:val="none" w:sz="0" w:space="0" w:color="auto"/>
            <w:bottom w:val="none" w:sz="0" w:space="0" w:color="auto"/>
            <w:right w:val="none" w:sz="0" w:space="0" w:color="auto"/>
          </w:divBdr>
        </w:div>
      </w:divsChild>
    </w:div>
    <w:div w:id="1445086462">
      <w:marLeft w:val="0"/>
      <w:marRight w:val="0"/>
      <w:marTop w:val="0"/>
      <w:marBottom w:val="0"/>
      <w:divBdr>
        <w:top w:val="none" w:sz="0" w:space="0" w:color="auto"/>
        <w:left w:val="none" w:sz="0" w:space="0" w:color="auto"/>
        <w:bottom w:val="none" w:sz="0" w:space="0" w:color="auto"/>
        <w:right w:val="none" w:sz="0" w:space="0" w:color="auto"/>
      </w:divBdr>
      <w:divsChild>
        <w:div w:id="1445081298">
          <w:marLeft w:val="0"/>
          <w:marRight w:val="0"/>
          <w:marTop w:val="0"/>
          <w:marBottom w:val="0"/>
          <w:divBdr>
            <w:top w:val="none" w:sz="0" w:space="0" w:color="auto"/>
            <w:left w:val="none" w:sz="0" w:space="0" w:color="auto"/>
            <w:bottom w:val="none" w:sz="0" w:space="0" w:color="auto"/>
            <w:right w:val="none" w:sz="0" w:space="0" w:color="auto"/>
          </w:divBdr>
        </w:div>
      </w:divsChild>
    </w:div>
    <w:div w:id="1445086463">
      <w:marLeft w:val="0"/>
      <w:marRight w:val="0"/>
      <w:marTop w:val="0"/>
      <w:marBottom w:val="0"/>
      <w:divBdr>
        <w:top w:val="none" w:sz="0" w:space="0" w:color="auto"/>
        <w:left w:val="none" w:sz="0" w:space="0" w:color="auto"/>
        <w:bottom w:val="none" w:sz="0" w:space="0" w:color="auto"/>
        <w:right w:val="none" w:sz="0" w:space="0" w:color="auto"/>
      </w:divBdr>
      <w:divsChild>
        <w:div w:id="1445081312">
          <w:marLeft w:val="0"/>
          <w:marRight w:val="0"/>
          <w:marTop w:val="0"/>
          <w:marBottom w:val="0"/>
          <w:divBdr>
            <w:top w:val="none" w:sz="0" w:space="0" w:color="auto"/>
            <w:left w:val="none" w:sz="0" w:space="0" w:color="auto"/>
            <w:bottom w:val="none" w:sz="0" w:space="0" w:color="auto"/>
            <w:right w:val="none" w:sz="0" w:space="0" w:color="auto"/>
          </w:divBdr>
        </w:div>
      </w:divsChild>
    </w:div>
    <w:div w:id="1445086466">
      <w:marLeft w:val="0"/>
      <w:marRight w:val="0"/>
      <w:marTop w:val="0"/>
      <w:marBottom w:val="0"/>
      <w:divBdr>
        <w:top w:val="none" w:sz="0" w:space="0" w:color="auto"/>
        <w:left w:val="none" w:sz="0" w:space="0" w:color="auto"/>
        <w:bottom w:val="none" w:sz="0" w:space="0" w:color="auto"/>
        <w:right w:val="none" w:sz="0" w:space="0" w:color="auto"/>
      </w:divBdr>
      <w:divsChild>
        <w:div w:id="1445081307">
          <w:marLeft w:val="0"/>
          <w:marRight w:val="0"/>
          <w:marTop w:val="0"/>
          <w:marBottom w:val="0"/>
          <w:divBdr>
            <w:top w:val="none" w:sz="0" w:space="0" w:color="auto"/>
            <w:left w:val="none" w:sz="0" w:space="0" w:color="auto"/>
            <w:bottom w:val="none" w:sz="0" w:space="0" w:color="auto"/>
            <w:right w:val="none" w:sz="0" w:space="0" w:color="auto"/>
          </w:divBdr>
          <w:divsChild>
            <w:div w:id="1445086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86467">
      <w:marLeft w:val="0"/>
      <w:marRight w:val="0"/>
      <w:marTop w:val="0"/>
      <w:marBottom w:val="0"/>
      <w:divBdr>
        <w:top w:val="none" w:sz="0" w:space="0" w:color="auto"/>
        <w:left w:val="none" w:sz="0" w:space="0" w:color="auto"/>
        <w:bottom w:val="none" w:sz="0" w:space="0" w:color="auto"/>
        <w:right w:val="none" w:sz="0" w:space="0" w:color="auto"/>
      </w:divBdr>
      <w:divsChild>
        <w:div w:id="1445086468">
          <w:marLeft w:val="0"/>
          <w:marRight w:val="0"/>
          <w:marTop w:val="0"/>
          <w:marBottom w:val="0"/>
          <w:divBdr>
            <w:top w:val="none" w:sz="0" w:space="0" w:color="auto"/>
            <w:left w:val="none" w:sz="0" w:space="0" w:color="auto"/>
            <w:bottom w:val="none" w:sz="0" w:space="0" w:color="auto"/>
            <w:right w:val="none" w:sz="0" w:space="0" w:color="auto"/>
          </w:divBdr>
        </w:div>
      </w:divsChild>
    </w:div>
    <w:div w:id="1445086469">
      <w:marLeft w:val="0"/>
      <w:marRight w:val="0"/>
      <w:marTop w:val="0"/>
      <w:marBottom w:val="0"/>
      <w:divBdr>
        <w:top w:val="none" w:sz="0" w:space="0" w:color="auto"/>
        <w:left w:val="none" w:sz="0" w:space="0" w:color="auto"/>
        <w:bottom w:val="none" w:sz="0" w:space="0" w:color="auto"/>
        <w:right w:val="none" w:sz="0" w:space="0" w:color="auto"/>
      </w:divBdr>
      <w:divsChild>
        <w:div w:id="1445081277">
          <w:marLeft w:val="0"/>
          <w:marRight w:val="0"/>
          <w:marTop w:val="0"/>
          <w:marBottom w:val="0"/>
          <w:divBdr>
            <w:top w:val="none" w:sz="0" w:space="0" w:color="auto"/>
            <w:left w:val="none" w:sz="0" w:space="0" w:color="auto"/>
            <w:bottom w:val="none" w:sz="0" w:space="0" w:color="auto"/>
            <w:right w:val="none" w:sz="0" w:space="0" w:color="auto"/>
          </w:divBdr>
        </w:div>
      </w:divsChild>
    </w:div>
    <w:div w:id="1445086472">
      <w:marLeft w:val="0"/>
      <w:marRight w:val="0"/>
      <w:marTop w:val="0"/>
      <w:marBottom w:val="0"/>
      <w:divBdr>
        <w:top w:val="none" w:sz="0" w:space="0" w:color="auto"/>
        <w:left w:val="none" w:sz="0" w:space="0" w:color="auto"/>
        <w:bottom w:val="none" w:sz="0" w:space="0" w:color="auto"/>
        <w:right w:val="none" w:sz="0" w:space="0" w:color="auto"/>
      </w:divBdr>
      <w:divsChild>
        <w:div w:id="1445081276">
          <w:marLeft w:val="0"/>
          <w:marRight w:val="0"/>
          <w:marTop w:val="0"/>
          <w:marBottom w:val="0"/>
          <w:divBdr>
            <w:top w:val="none" w:sz="0" w:space="0" w:color="auto"/>
            <w:left w:val="none" w:sz="0" w:space="0" w:color="auto"/>
            <w:bottom w:val="none" w:sz="0" w:space="0" w:color="auto"/>
            <w:right w:val="none" w:sz="0" w:space="0" w:color="auto"/>
          </w:divBdr>
        </w:div>
      </w:divsChild>
    </w:div>
    <w:div w:id="1445086474">
      <w:marLeft w:val="0"/>
      <w:marRight w:val="0"/>
      <w:marTop w:val="0"/>
      <w:marBottom w:val="0"/>
      <w:divBdr>
        <w:top w:val="none" w:sz="0" w:space="0" w:color="auto"/>
        <w:left w:val="none" w:sz="0" w:space="0" w:color="auto"/>
        <w:bottom w:val="none" w:sz="0" w:space="0" w:color="auto"/>
        <w:right w:val="none" w:sz="0" w:space="0" w:color="auto"/>
      </w:divBdr>
      <w:divsChild>
        <w:div w:id="1445086476">
          <w:marLeft w:val="0"/>
          <w:marRight w:val="0"/>
          <w:marTop w:val="0"/>
          <w:marBottom w:val="0"/>
          <w:divBdr>
            <w:top w:val="none" w:sz="0" w:space="0" w:color="auto"/>
            <w:left w:val="none" w:sz="0" w:space="0" w:color="auto"/>
            <w:bottom w:val="none" w:sz="0" w:space="0" w:color="auto"/>
            <w:right w:val="none" w:sz="0" w:space="0" w:color="auto"/>
          </w:divBdr>
        </w:div>
      </w:divsChild>
    </w:div>
    <w:div w:id="1445086475">
      <w:marLeft w:val="0"/>
      <w:marRight w:val="0"/>
      <w:marTop w:val="0"/>
      <w:marBottom w:val="0"/>
      <w:divBdr>
        <w:top w:val="none" w:sz="0" w:space="0" w:color="auto"/>
        <w:left w:val="none" w:sz="0" w:space="0" w:color="auto"/>
        <w:bottom w:val="none" w:sz="0" w:space="0" w:color="auto"/>
        <w:right w:val="none" w:sz="0" w:space="0" w:color="auto"/>
      </w:divBdr>
      <w:divsChild>
        <w:div w:id="1445086473">
          <w:marLeft w:val="0"/>
          <w:marRight w:val="0"/>
          <w:marTop w:val="0"/>
          <w:marBottom w:val="0"/>
          <w:divBdr>
            <w:top w:val="none" w:sz="0" w:space="0" w:color="auto"/>
            <w:left w:val="none" w:sz="0" w:space="0" w:color="auto"/>
            <w:bottom w:val="none" w:sz="0" w:space="0" w:color="auto"/>
            <w:right w:val="none" w:sz="0" w:space="0" w:color="auto"/>
          </w:divBdr>
        </w:div>
      </w:divsChild>
    </w:div>
    <w:div w:id="1445086477">
      <w:marLeft w:val="0"/>
      <w:marRight w:val="0"/>
      <w:marTop w:val="0"/>
      <w:marBottom w:val="0"/>
      <w:divBdr>
        <w:top w:val="none" w:sz="0" w:space="0" w:color="auto"/>
        <w:left w:val="none" w:sz="0" w:space="0" w:color="auto"/>
        <w:bottom w:val="none" w:sz="0" w:space="0" w:color="auto"/>
        <w:right w:val="none" w:sz="0" w:space="0" w:color="auto"/>
      </w:divBdr>
      <w:divsChild>
        <w:div w:id="1445081253">
          <w:marLeft w:val="0"/>
          <w:marRight w:val="0"/>
          <w:marTop w:val="0"/>
          <w:marBottom w:val="0"/>
          <w:divBdr>
            <w:top w:val="none" w:sz="0" w:space="0" w:color="auto"/>
            <w:left w:val="none" w:sz="0" w:space="0" w:color="auto"/>
            <w:bottom w:val="none" w:sz="0" w:space="0" w:color="auto"/>
            <w:right w:val="none" w:sz="0" w:space="0" w:color="auto"/>
          </w:divBdr>
        </w:div>
      </w:divsChild>
    </w:div>
    <w:div w:id="1445086479">
      <w:marLeft w:val="0"/>
      <w:marRight w:val="0"/>
      <w:marTop w:val="0"/>
      <w:marBottom w:val="0"/>
      <w:divBdr>
        <w:top w:val="none" w:sz="0" w:space="0" w:color="auto"/>
        <w:left w:val="none" w:sz="0" w:space="0" w:color="auto"/>
        <w:bottom w:val="none" w:sz="0" w:space="0" w:color="auto"/>
        <w:right w:val="none" w:sz="0" w:space="0" w:color="auto"/>
      </w:divBdr>
      <w:divsChild>
        <w:div w:id="1445081254">
          <w:marLeft w:val="0"/>
          <w:marRight w:val="0"/>
          <w:marTop w:val="0"/>
          <w:marBottom w:val="0"/>
          <w:divBdr>
            <w:top w:val="none" w:sz="0" w:space="0" w:color="auto"/>
            <w:left w:val="none" w:sz="0" w:space="0" w:color="auto"/>
            <w:bottom w:val="none" w:sz="0" w:space="0" w:color="auto"/>
            <w:right w:val="none" w:sz="0" w:space="0" w:color="auto"/>
          </w:divBdr>
        </w:div>
      </w:divsChild>
    </w:div>
    <w:div w:id="1445086480">
      <w:marLeft w:val="0"/>
      <w:marRight w:val="0"/>
      <w:marTop w:val="0"/>
      <w:marBottom w:val="0"/>
      <w:divBdr>
        <w:top w:val="none" w:sz="0" w:space="0" w:color="auto"/>
        <w:left w:val="none" w:sz="0" w:space="0" w:color="auto"/>
        <w:bottom w:val="none" w:sz="0" w:space="0" w:color="auto"/>
        <w:right w:val="none" w:sz="0" w:space="0" w:color="auto"/>
      </w:divBdr>
      <w:divsChild>
        <w:div w:id="1445081256">
          <w:marLeft w:val="0"/>
          <w:marRight w:val="0"/>
          <w:marTop w:val="0"/>
          <w:marBottom w:val="0"/>
          <w:divBdr>
            <w:top w:val="none" w:sz="0" w:space="0" w:color="auto"/>
            <w:left w:val="none" w:sz="0" w:space="0" w:color="auto"/>
            <w:bottom w:val="none" w:sz="0" w:space="0" w:color="auto"/>
            <w:right w:val="none" w:sz="0" w:space="0" w:color="auto"/>
          </w:divBdr>
        </w:div>
      </w:divsChild>
    </w:div>
    <w:div w:id="1445086481">
      <w:marLeft w:val="0"/>
      <w:marRight w:val="0"/>
      <w:marTop w:val="0"/>
      <w:marBottom w:val="0"/>
      <w:divBdr>
        <w:top w:val="none" w:sz="0" w:space="0" w:color="auto"/>
        <w:left w:val="none" w:sz="0" w:space="0" w:color="auto"/>
        <w:bottom w:val="none" w:sz="0" w:space="0" w:color="auto"/>
        <w:right w:val="none" w:sz="0" w:space="0" w:color="auto"/>
      </w:divBdr>
      <w:divsChild>
        <w:div w:id="1445081252">
          <w:marLeft w:val="0"/>
          <w:marRight w:val="0"/>
          <w:marTop w:val="0"/>
          <w:marBottom w:val="0"/>
          <w:divBdr>
            <w:top w:val="none" w:sz="0" w:space="0" w:color="auto"/>
            <w:left w:val="none" w:sz="0" w:space="0" w:color="auto"/>
            <w:bottom w:val="none" w:sz="0" w:space="0" w:color="auto"/>
            <w:right w:val="none" w:sz="0" w:space="0" w:color="auto"/>
          </w:divBdr>
        </w:div>
      </w:divsChild>
    </w:div>
    <w:div w:id="1445086484">
      <w:marLeft w:val="0"/>
      <w:marRight w:val="0"/>
      <w:marTop w:val="0"/>
      <w:marBottom w:val="0"/>
      <w:divBdr>
        <w:top w:val="none" w:sz="0" w:space="0" w:color="auto"/>
        <w:left w:val="none" w:sz="0" w:space="0" w:color="auto"/>
        <w:bottom w:val="none" w:sz="0" w:space="0" w:color="auto"/>
        <w:right w:val="none" w:sz="0" w:space="0" w:color="auto"/>
      </w:divBdr>
      <w:divsChild>
        <w:div w:id="1445081262">
          <w:marLeft w:val="0"/>
          <w:marRight w:val="0"/>
          <w:marTop w:val="0"/>
          <w:marBottom w:val="0"/>
          <w:divBdr>
            <w:top w:val="none" w:sz="0" w:space="0" w:color="auto"/>
            <w:left w:val="none" w:sz="0" w:space="0" w:color="auto"/>
            <w:bottom w:val="none" w:sz="0" w:space="0" w:color="auto"/>
            <w:right w:val="none" w:sz="0" w:space="0" w:color="auto"/>
          </w:divBdr>
        </w:div>
      </w:divsChild>
    </w:div>
    <w:div w:id="1445086485">
      <w:marLeft w:val="0"/>
      <w:marRight w:val="0"/>
      <w:marTop w:val="0"/>
      <w:marBottom w:val="0"/>
      <w:divBdr>
        <w:top w:val="none" w:sz="0" w:space="0" w:color="auto"/>
        <w:left w:val="none" w:sz="0" w:space="0" w:color="auto"/>
        <w:bottom w:val="none" w:sz="0" w:space="0" w:color="auto"/>
        <w:right w:val="none" w:sz="0" w:space="0" w:color="auto"/>
      </w:divBdr>
      <w:divsChild>
        <w:div w:id="1445081251">
          <w:marLeft w:val="0"/>
          <w:marRight w:val="0"/>
          <w:marTop w:val="0"/>
          <w:marBottom w:val="0"/>
          <w:divBdr>
            <w:top w:val="none" w:sz="0" w:space="0" w:color="auto"/>
            <w:left w:val="none" w:sz="0" w:space="0" w:color="auto"/>
            <w:bottom w:val="none" w:sz="0" w:space="0" w:color="auto"/>
            <w:right w:val="none" w:sz="0" w:space="0" w:color="auto"/>
          </w:divBdr>
        </w:div>
      </w:divsChild>
    </w:div>
    <w:div w:id="1445086488">
      <w:marLeft w:val="0"/>
      <w:marRight w:val="0"/>
      <w:marTop w:val="0"/>
      <w:marBottom w:val="300"/>
      <w:divBdr>
        <w:top w:val="none" w:sz="0" w:space="0" w:color="auto"/>
        <w:left w:val="none" w:sz="0" w:space="0" w:color="auto"/>
        <w:bottom w:val="none" w:sz="0" w:space="0" w:color="auto"/>
        <w:right w:val="none" w:sz="0" w:space="0" w:color="auto"/>
      </w:divBdr>
      <w:divsChild>
        <w:div w:id="1445086487">
          <w:marLeft w:val="0"/>
          <w:marRight w:val="0"/>
          <w:marTop w:val="0"/>
          <w:marBottom w:val="0"/>
          <w:divBdr>
            <w:top w:val="none" w:sz="0" w:space="0" w:color="auto"/>
            <w:left w:val="none" w:sz="0" w:space="0" w:color="auto"/>
            <w:bottom w:val="none" w:sz="0" w:space="0" w:color="auto"/>
            <w:right w:val="none" w:sz="0" w:space="0" w:color="auto"/>
          </w:divBdr>
          <w:divsChild>
            <w:div w:id="1445086486">
              <w:marLeft w:val="1245"/>
              <w:marRight w:val="1215"/>
              <w:marTop w:val="495"/>
              <w:marBottom w:val="345"/>
              <w:divBdr>
                <w:top w:val="none" w:sz="0" w:space="0" w:color="auto"/>
                <w:left w:val="none" w:sz="0" w:space="0" w:color="auto"/>
                <w:bottom w:val="none" w:sz="0" w:space="0" w:color="auto"/>
                <w:right w:val="none" w:sz="0" w:space="0" w:color="auto"/>
              </w:divBdr>
              <w:divsChild>
                <w:div w:id="1445081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5086490">
      <w:marLeft w:val="0"/>
      <w:marRight w:val="0"/>
      <w:marTop w:val="0"/>
      <w:marBottom w:val="0"/>
      <w:divBdr>
        <w:top w:val="none" w:sz="0" w:space="0" w:color="auto"/>
        <w:left w:val="none" w:sz="0" w:space="0" w:color="auto"/>
        <w:bottom w:val="none" w:sz="0" w:space="0" w:color="auto"/>
        <w:right w:val="none" w:sz="0" w:space="0" w:color="auto"/>
      </w:divBdr>
      <w:divsChild>
        <w:div w:id="1445086489">
          <w:marLeft w:val="0"/>
          <w:marRight w:val="0"/>
          <w:marTop w:val="0"/>
          <w:marBottom w:val="0"/>
          <w:divBdr>
            <w:top w:val="none" w:sz="0" w:space="0" w:color="auto"/>
            <w:left w:val="none" w:sz="0" w:space="0" w:color="auto"/>
            <w:bottom w:val="none" w:sz="0" w:space="0" w:color="auto"/>
            <w:right w:val="none" w:sz="0" w:space="0" w:color="auto"/>
          </w:divBdr>
        </w:div>
      </w:divsChild>
    </w:div>
    <w:div w:id="1445086491">
      <w:marLeft w:val="0"/>
      <w:marRight w:val="0"/>
      <w:marTop w:val="0"/>
      <w:marBottom w:val="0"/>
      <w:divBdr>
        <w:top w:val="none" w:sz="0" w:space="0" w:color="auto"/>
        <w:left w:val="none" w:sz="0" w:space="0" w:color="auto"/>
        <w:bottom w:val="none" w:sz="0" w:space="0" w:color="auto"/>
        <w:right w:val="none" w:sz="0" w:space="0" w:color="auto"/>
      </w:divBdr>
      <w:divsChild>
        <w:div w:id="1445081245">
          <w:marLeft w:val="0"/>
          <w:marRight w:val="0"/>
          <w:marTop w:val="0"/>
          <w:marBottom w:val="0"/>
          <w:divBdr>
            <w:top w:val="none" w:sz="0" w:space="0" w:color="auto"/>
            <w:left w:val="none" w:sz="0" w:space="0" w:color="auto"/>
            <w:bottom w:val="none" w:sz="0" w:space="0" w:color="auto"/>
            <w:right w:val="none" w:sz="0" w:space="0" w:color="auto"/>
          </w:divBdr>
        </w:div>
      </w:divsChild>
    </w:div>
    <w:div w:id="1473255197">
      <w:bodyDiv w:val="1"/>
      <w:marLeft w:val="0"/>
      <w:marRight w:val="0"/>
      <w:marTop w:val="0"/>
      <w:marBottom w:val="0"/>
      <w:divBdr>
        <w:top w:val="none" w:sz="0" w:space="0" w:color="auto"/>
        <w:left w:val="none" w:sz="0" w:space="0" w:color="auto"/>
        <w:bottom w:val="none" w:sz="0" w:space="0" w:color="auto"/>
        <w:right w:val="none" w:sz="0" w:space="0" w:color="auto"/>
      </w:divBdr>
      <w:divsChild>
        <w:div w:id="64835969">
          <w:marLeft w:val="0"/>
          <w:marRight w:val="0"/>
          <w:marTop w:val="0"/>
          <w:marBottom w:val="0"/>
          <w:divBdr>
            <w:top w:val="none" w:sz="0" w:space="0" w:color="auto"/>
            <w:left w:val="none" w:sz="0" w:space="0" w:color="auto"/>
            <w:bottom w:val="none" w:sz="0" w:space="0" w:color="auto"/>
            <w:right w:val="none" w:sz="0" w:space="0" w:color="auto"/>
          </w:divBdr>
        </w:div>
      </w:divsChild>
    </w:div>
    <w:div w:id="1482648643">
      <w:bodyDiv w:val="1"/>
      <w:marLeft w:val="0"/>
      <w:marRight w:val="0"/>
      <w:marTop w:val="0"/>
      <w:marBottom w:val="0"/>
      <w:divBdr>
        <w:top w:val="none" w:sz="0" w:space="0" w:color="auto"/>
        <w:left w:val="none" w:sz="0" w:space="0" w:color="auto"/>
        <w:bottom w:val="none" w:sz="0" w:space="0" w:color="auto"/>
        <w:right w:val="none" w:sz="0" w:space="0" w:color="auto"/>
      </w:divBdr>
      <w:divsChild>
        <w:div w:id="735780808">
          <w:marLeft w:val="0"/>
          <w:marRight w:val="0"/>
          <w:marTop w:val="0"/>
          <w:marBottom w:val="0"/>
          <w:divBdr>
            <w:top w:val="none" w:sz="0" w:space="0" w:color="auto"/>
            <w:left w:val="none" w:sz="0" w:space="0" w:color="auto"/>
            <w:bottom w:val="none" w:sz="0" w:space="0" w:color="auto"/>
            <w:right w:val="none" w:sz="0" w:space="0" w:color="auto"/>
          </w:divBdr>
        </w:div>
      </w:divsChild>
    </w:div>
    <w:div w:id="1484083226">
      <w:bodyDiv w:val="1"/>
      <w:marLeft w:val="0"/>
      <w:marRight w:val="0"/>
      <w:marTop w:val="0"/>
      <w:marBottom w:val="0"/>
      <w:divBdr>
        <w:top w:val="none" w:sz="0" w:space="0" w:color="auto"/>
        <w:left w:val="none" w:sz="0" w:space="0" w:color="auto"/>
        <w:bottom w:val="none" w:sz="0" w:space="0" w:color="auto"/>
        <w:right w:val="none" w:sz="0" w:space="0" w:color="auto"/>
      </w:divBdr>
      <w:divsChild>
        <w:div w:id="12532405">
          <w:marLeft w:val="0"/>
          <w:marRight w:val="0"/>
          <w:marTop w:val="0"/>
          <w:marBottom w:val="0"/>
          <w:divBdr>
            <w:top w:val="none" w:sz="0" w:space="0" w:color="auto"/>
            <w:left w:val="none" w:sz="0" w:space="0" w:color="auto"/>
            <w:bottom w:val="none" w:sz="0" w:space="0" w:color="auto"/>
            <w:right w:val="none" w:sz="0" w:space="0" w:color="auto"/>
          </w:divBdr>
        </w:div>
        <w:div w:id="652686638">
          <w:marLeft w:val="0"/>
          <w:marRight w:val="0"/>
          <w:marTop w:val="0"/>
          <w:marBottom w:val="0"/>
          <w:divBdr>
            <w:top w:val="none" w:sz="0" w:space="0" w:color="auto"/>
            <w:left w:val="none" w:sz="0" w:space="0" w:color="auto"/>
            <w:bottom w:val="none" w:sz="0" w:space="0" w:color="auto"/>
            <w:right w:val="none" w:sz="0" w:space="0" w:color="auto"/>
          </w:divBdr>
        </w:div>
        <w:div w:id="969893683">
          <w:marLeft w:val="0"/>
          <w:marRight w:val="0"/>
          <w:marTop w:val="0"/>
          <w:marBottom w:val="0"/>
          <w:divBdr>
            <w:top w:val="none" w:sz="0" w:space="0" w:color="auto"/>
            <w:left w:val="none" w:sz="0" w:space="0" w:color="auto"/>
            <w:bottom w:val="none" w:sz="0" w:space="0" w:color="auto"/>
            <w:right w:val="none" w:sz="0" w:space="0" w:color="auto"/>
          </w:divBdr>
        </w:div>
        <w:div w:id="1212228166">
          <w:marLeft w:val="0"/>
          <w:marRight w:val="0"/>
          <w:marTop w:val="0"/>
          <w:marBottom w:val="0"/>
          <w:divBdr>
            <w:top w:val="none" w:sz="0" w:space="0" w:color="auto"/>
            <w:left w:val="none" w:sz="0" w:space="0" w:color="auto"/>
            <w:bottom w:val="none" w:sz="0" w:space="0" w:color="auto"/>
            <w:right w:val="none" w:sz="0" w:space="0" w:color="auto"/>
          </w:divBdr>
        </w:div>
        <w:div w:id="1850945449">
          <w:marLeft w:val="0"/>
          <w:marRight w:val="0"/>
          <w:marTop w:val="0"/>
          <w:marBottom w:val="0"/>
          <w:divBdr>
            <w:top w:val="none" w:sz="0" w:space="0" w:color="auto"/>
            <w:left w:val="none" w:sz="0" w:space="0" w:color="auto"/>
            <w:bottom w:val="none" w:sz="0" w:space="0" w:color="auto"/>
            <w:right w:val="none" w:sz="0" w:space="0" w:color="auto"/>
          </w:divBdr>
        </w:div>
      </w:divsChild>
    </w:div>
    <w:div w:id="1489907703">
      <w:bodyDiv w:val="1"/>
      <w:marLeft w:val="0"/>
      <w:marRight w:val="0"/>
      <w:marTop w:val="0"/>
      <w:marBottom w:val="0"/>
      <w:divBdr>
        <w:top w:val="none" w:sz="0" w:space="0" w:color="auto"/>
        <w:left w:val="none" w:sz="0" w:space="0" w:color="auto"/>
        <w:bottom w:val="none" w:sz="0" w:space="0" w:color="auto"/>
        <w:right w:val="none" w:sz="0" w:space="0" w:color="auto"/>
      </w:divBdr>
      <w:divsChild>
        <w:div w:id="1663243054">
          <w:marLeft w:val="0"/>
          <w:marRight w:val="0"/>
          <w:marTop w:val="0"/>
          <w:marBottom w:val="0"/>
          <w:divBdr>
            <w:top w:val="none" w:sz="0" w:space="0" w:color="auto"/>
            <w:left w:val="none" w:sz="0" w:space="0" w:color="auto"/>
            <w:bottom w:val="none" w:sz="0" w:space="0" w:color="auto"/>
            <w:right w:val="none" w:sz="0" w:space="0" w:color="auto"/>
          </w:divBdr>
        </w:div>
      </w:divsChild>
    </w:div>
    <w:div w:id="1520201050">
      <w:bodyDiv w:val="1"/>
      <w:marLeft w:val="0"/>
      <w:marRight w:val="0"/>
      <w:marTop w:val="0"/>
      <w:marBottom w:val="0"/>
      <w:divBdr>
        <w:top w:val="none" w:sz="0" w:space="0" w:color="auto"/>
        <w:left w:val="none" w:sz="0" w:space="0" w:color="auto"/>
        <w:bottom w:val="none" w:sz="0" w:space="0" w:color="auto"/>
        <w:right w:val="none" w:sz="0" w:space="0" w:color="auto"/>
      </w:divBdr>
      <w:divsChild>
        <w:div w:id="1212494951">
          <w:marLeft w:val="0"/>
          <w:marRight w:val="0"/>
          <w:marTop w:val="0"/>
          <w:marBottom w:val="0"/>
          <w:divBdr>
            <w:top w:val="none" w:sz="0" w:space="0" w:color="auto"/>
            <w:left w:val="none" w:sz="0" w:space="0" w:color="auto"/>
            <w:bottom w:val="none" w:sz="0" w:space="0" w:color="auto"/>
            <w:right w:val="none" w:sz="0" w:space="0" w:color="auto"/>
          </w:divBdr>
        </w:div>
      </w:divsChild>
    </w:div>
    <w:div w:id="1522276952">
      <w:bodyDiv w:val="1"/>
      <w:marLeft w:val="0"/>
      <w:marRight w:val="0"/>
      <w:marTop w:val="0"/>
      <w:marBottom w:val="0"/>
      <w:divBdr>
        <w:top w:val="none" w:sz="0" w:space="0" w:color="auto"/>
        <w:left w:val="none" w:sz="0" w:space="0" w:color="auto"/>
        <w:bottom w:val="none" w:sz="0" w:space="0" w:color="auto"/>
        <w:right w:val="none" w:sz="0" w:space="0" w:color="auto"/>
      </w:divBdr>
      <w:divsChild>
        <w:div w:id="725226650">
          <w:marLeft w:val="0"/>
          <w:marRight w:val="0"/>
          <w:marTop w:val="0"/>
          <w:marBottom w:val="0"/>
          <w:divBdr>
            <w:top w:val="none" w:sz="0" w:space="0" w:color="auto"/>
            <w:left w:val="none" w:sz="0" w:space="0" w:color="auto"/>
            <w:bottom w:val="none" w:sz="0" w:space="0" w:color="auto"/>
            <w:right w:val="none" w:sz="0" w:space="0" w:color="auto"/>
          </w:divBdr>
        </w:div>
      </w:divsChild>
    </w:div>
    <w:div w:id="1538468980">
      <w:bodyDiv w:val="1"/>
      <w:marLeft w:val="0"/>
      <w:marRight w:val="0"/>
      <w:marTop w:val="0"/>
      <w:marBottom w:val="0"/>
      <w:divBdr>
        <w:top w:val="none" w:sz="0" w:space="0" w:color="auto"/>
        <w:left w:val="none" w:sz="0" w:space="0" w:color="auto"/>
        <w:bottom w:val="none" w:sz="0" w:space="0" w:color="auto"/>
        <w:right w:val="none" w:sz="0" w:space="0" w:color="auto"/>
      </w:divBdr>
      <w:divsChild>
        <w:div w:id="493570632">
          <w:marLeft w:val="0"/>
          <w:marRight w:val="0"/>
          <w:marTop w:val="0"/>
          <w:marBottom w:val="0"/>
          <w:divBdr>
            <w:top w:val="none" w:sz="0" w:space="0" w:color="auto"/>
            <w:left w:val="none" w:sz="0" w:space="0" w:color="auto"/>
            <w:bottom w:val="none" w:sz="0" w:space="0" w:color="auto"/>
            <w:right w:val="none" w:sz="0" w:space="0" w:color="auto"/>
          </w:divBdr>
        </w:div>
      </w:divsChild>
    </w:div>
    <w:div w:id="1576430027">
      <w:bodyDiv w:val="1"/>
      <w:marLeft w:val="0"/>
      <w:marRight w:val="0"/>
      <w:marTop w:val="0"/>
      <w:marBottom w:val="0"/>
      <w:divBdr>
        <w:top w:val="none" w:sz="0" w:space="0" w:color="auto"/>
        <w:left w:val="none" w:sz="0" w:space="0" w:color="auto"/>
        <w:bottom w:val="none" w:sz="0" w:space="0" w:color="auto"/>
        <w:right w:val="none" w:sz="0" w:space="0" w:color="auto"/>
      </w:divBdr>
      <w:divsChild>
        <w:div w:id="1458262117">
          <w:marLeft w:val="0"/>
          <w:marRight w:val="0"/>
          <w:marTop w:val="0"/>
          <w:marBottom w:val="0"/>
          <w:divBdr>
            <w:top w:val="none" w:sz="0" w:space="0" w:color="auto"/>
            <w:left w:val="none" w:sz="0" w:space="0" w:color="auto"/>
            <w:bottom w:val="none" w:sz="0" w:space="0" w:color="auto"/>
            <w:right w:val="none" w:sz="0" w:space="0" w:color="auto"/>
          </w:divBdr>
        </w:div>
      </w:divsChild>
    </w:div>
    <w:div w:id="1588267048">
      <w:bodyDiv w:val="1"/>
      <w:marLeft w:val="0"/>
      <w:marRight w:val="0"/>
      <w:marTop w:val="0"/>
      <w:marBottom w:val="0"/>
      <w:divBdr>
        <w:top w:val="none" w:sz="0" w:space="0" w:color="auto"/>
        <w:left w:val="none" w:sz="0" w:space="0" w:color="auto"/>
        <w:bottom w:val="none" w:sz="0" w:space="0" w:color="auto"/>
        <w:right w:val="none" w:sz="0" w:space="0" w:color="auto"/>
      </w:divBdr>
      <w:divsChild>
        <w:div w:id="1465732934">
          <w:marLeft w:val="0"/>
          <w:marRight w:val="0"/>
          <w:marTop w:val="0"/>
          <w:marBottom w:val="0"/>
          <w:divBdr>
            <w:top w:val="none" w:sz="0" w:space="0" w:color="auto"/>
            <w:left w:val="none" w:sz="0" w:space="0" w:color="auto"/>
            <w:bottom w:val="none" w:sz="0" w:space="0" w:color="auto"/>
            <w:right w:val="none" w:sz="0" w:space="0" w:color="auto"/>
          </w:divBdr>
        </w:div>
      </w:divsChild>
    </w:div>
    <w:div w:id="1611664741">
      <w:bodyDiv w:val="1"/>
      <w:marLeft w:val="0"/>
      <w:marRight w:val="0"/>
      <w:marTop w:val="0"/>
      <w:marBottom w:val="0"/>
      <w:divBdr>
        <w:top w:val="none" w:sz="0" w:space="0" w:color="auto"/>
        <w:left w:val="none" w:sz="0" w:space="0" w:color="auto"/>
        <w:bottom w:val="none" w:sz="0" w:space="0" w:color="auto"/>
        <w:right w:val="none" w:sz="0" w:space="0" w:color="auto"/>
      </w:divBdr>
      <w:divsChild>
        <w:div w:id="258832665">
          <w:marLeft w:val="0"/>
          <w:marRight w:val="0"/>
          <w:marTop w:val="0"/>
          <w:marBottom w:val="0"/>
          <w:divBdr>
            <w:top w:val="none" w:sz="0" w:space="0" w:color="auto"/>
            <w:left w:val="none" w:sz="0" w:space="0" w:color="auto"/>
            <w:bottom w:val="none" w:sz="0" w:space="0" w:color="auto"/>
            <w:right w:val="none" w:sz="0" w:space="0" w:color="auto"/>
          </w:divBdr>
        </w:div>
      </w:divsChild>
    </w:div>
    <w:div w:id="1620840589">
      <w:bodyDiv w:val="1"/>
      <w:marLeft w:val="0"/>
      <w:marRight w:val="0"/>
      <w:marTop w:val="0"/>
      <w:marBottom w:val="0"/>
      <w:divBdr>
        <w:top w:val="none" w:sz="0" w:space="0" w:color="auto"/>
        <w:left w:val="none" w:sz="0" w:space="0" w:color="auto"/>
        <w:bottom w:val="none" w:sz="0" w:space="0" w:color="auto"/>
        <w:right w:val="none" w:sz="0" w:space="0" w:color="auto"/>
      </w:divBdr>
      <w:divsChild>
        <w:div w:id="676881070">
          <w:marLeft w:val="0"/>
          <w:marRight w:val="0"/>
          <w:marTop w:val="0"/>
          <w:marBottom w:val="0"/>
          <w:divBdr>
            <w:top w:val="none" w:sz="0" w:space="0" w:color="auto"/>
            <w:left w:val="none" w:sz="0" w:space="0" w:color="auto"/>
            <w:bottom w:val="none" w:sz="0" w:space="0" w:color="auto"/>
            <w:right w:val="none" w:sz="0" w:space="0" w:color="auto"/>
          </w:divBdr>
        </w:div>
      </w:divsChild>
    </w:div>
    <w:div w:id="1631785980">
      <w:bodyDiv w:val="1"/>
      <w:marLeft w:val="0"/>
      <w:marRight w:val="0"/>
      <w:marTop w:val="0"/>
      <w:marBottom w:val="0"/>
      <w:divBdr>
        <w:top w:val="none" w:sz="0" w:space="0" w:color="auto"/>
        <w:left w:val="none" w:sz="0" w:space="0" w:color="auto"/>
        <w:bottom w:val="none" w:sz="0" w:space="0" w:color="auto"/>
        <w:right w:val="none" w:sz="0" w:space="0" w:color="auto"/>
      </w:divBdr>
      <w:divsChild>
        <w:div w:id="1462377630">
          <w:marLeft w:val="0"/>
          <w:marRight w:val="0"/>
          <w:marTop w:val="0"/>
          <w:marBottom w:val="0"/>
          <w:divBdr>
            <w:top w:val="none" w:sz="0" w:space="0" w:color="auto"/>
            <w:left w:val="none" w:sz="0" w:space="0" w:color="auto"/>
            <w:bottom w:val="none" w:sz="0" w:space="0" w:color="auto"/>
            <w:right w:val="none" w:sz="0" w:space="0" w:color="auto"/>
          </w:divBdr>
        </w:div>
      </w:divsChild>
    </w:div>
    <w:div w:id="1633167179">
      <w:bodyDiv w:val="1"/>
      <w:marLeft w:val="0"/>
      <w:marRight w:val="0"/>
      <w:marTop w:val="0"/>
      <w:marBottom w:val="0"/>
      <w:divBdr>
        <w:top w:val="none" w:sz="0" w:space="0" w:color="auto"/>
        <w:left w:val="none" w:sz="0" w:space="0" w:color="auto"/>
        <w:bottom w:val="none" w:sz="0" w:space="0" w:color="auto"/>
        <w:right w:val="none" w:sz="0" w:space="0" w:color="auto"/>
      </w:divBdr>
      <w:divsChild>
        <w:div w:id="1099447359">
          <w:marLeft w:val="0"/>
          <w:marRight w:val="0"/>
          <w:marTop w:val="0"/>
          <w:marBottom w:val="0"/>
          <w:divBdr>
            <w:top w:val="none" w:sz="0" w:space="0" w:color="auto"/>
            <w:left w:val="none" w:sz="0" w:space="0" w:color="auto"/>
            <w:bottom w:val="none" w:sz="0" w:space="0" w:color="auto"/>
            <w:right w:val="none" w:sz="0" w:space="0" w:color="auto"/>
          </w:divBdr>
        </w:div>
      </w:divsChild>
    </w:div>
    <w:div w:id="1717925692">
      <w:bodyDiv w:val="1"/>
      <w:marLeft w:val="0"/>
      <w:marRight w:val="0"/>
      <w:marTop w:val="0"/>
      <w:marBottom w:val="0"/>
      <w:divBdr>
        <w:top w:val="none" w:sz="0" w:space="0" w:color="auto"/>
        <w:left w:val="none" w:sz="0" w:space="0" w:color="auto"/>
        <w:bottom w:val="none" w:sz="0" w:space="0" w:color="auto"/>
        <w:right w:val="none" w:sz="0" w:space="0" w:color="auto"/>
      </w:divBdr>
      <w:divsChild>
        <w:div w:id="186649974">
          <w:marLeft w:val="0"/>
          <w:marRight w:val="0"/>
          <w:marTop w:val="0"/>
          <w:marBottom w:val="0"/>
          <w:divBdr>
            <w:top w:val="none" w:sz="0" w:space="0" w:color="auto"/>
            <w:left w:val="none" w:sz="0" w:space="0" w:color="auto"/>
            <w:bottom w:val="none" w:sz="0" w:space="0" w:color="auto"/>
            <w:right w:val="none" w:sz="0" w:space="0" w:color="auto"/>
          </w:divBdr>
        </w:div>
      </w:divsChild>
    </w:div>
    <w:div w:id="1739402938">
      <w:bodyDiv w:val="1"/>
      <w:marLeft w:val="0"/>
      <w:marRight w:val="0"/>
      <w:marTop w:val="0"/>
      <w:marBottom w:val="0"/>
      <w:divBdr>
        <w:top w:val="none" w:sz="0" w:space="0" w:color="auto"/>
        <w:left w:val="none" w:sz="0" w:space="0" w:color="auto"/>
        <w:bottom w:val="none" w:sz="0" w:space="0" w:color="auto"/>
        <w:right w:val="none" w:sz="0" w:space="0" w:color="auto"/>
      </w:divBdr>
      <w:divsChild>
        <w:div w:id="145319973">
          <w:marLeft w:val="0"/>
          <w:marRight w:val="0"/>
          <w:marTop w:val="0"/>
          <w:marBottom w:val="0"/>
          <w:divBdr>
            <w:top w:val="none" w:sz="0" w:space="0" w:color="auto"/>
            <w:left w:val="none" w:sz="0" w:space="0" w:color="auto"/>
            <w:bottom w:val="none" w:sz="0" w:space="0" w:color="auto"/>
            <w:right w:val="none" w:sz="0" w:space="0" w:color="auto"/>
          </w:divBdr>
        </w:div>
      </w:divsChild>
    </w:div>
    <w:div w:id="1771660717">
      <w:bodyDiv w:val="1"/>
      <w:marLeft w:val="0"/>
      <w:marRight w:val="0"/>
      <w:marTop w:val="0"/>
      <w:marBottom w:val="0"/>
      <w:divBdr>
        <w:top w:val="none" w:sz="0" w:space="0" w:color="auto"/>
        <w:left w:val="none" w:sz="0" w:space="0" w:color="auto"/>
        <w:bottom w:val="none" w:sz="0" w:space="0" w:color="auto"/>
        <w:right w:val="none" w:sz="0" w:space="0" w:color="auto"/>
      </w:divBdr>
      <w:divsChild>
        <w:div w:id="1147551000">
          <w:marLeft w:val="0"/>
          <w:marRight w:val="0"/>
          <w:marTop w:val="0"/>
          <w:marBottom w:val="0"/>
          <w:divBdr>
            <w:top w:val="none" w:sz="0" w:space="0" w:color="auto"/>
            <w:left w:val="none" w:sz="0" w:space="0" w:color="auto"/>
            <w:bottom w:val="none" w:sz="0" w:space="0" w:color="auto"/>
            <w:right w:val="none" w:sz="0" w:space="0" w:color="auto"/>
          </w:divBdr>
        </w:div>
      </w:divsChild>
    </w:div>
    <w:div w:id="1796488483">
      <w:bodyDiv w:val="1"/>
      <w:marLeft w:val="0"/>
      <w:marRight w:val="0"/>
      <w:marTop w:val="0"/>
      <w:marBottom w:val="0"/>
      <w:divBdr>
        <w:top w:val="none" w:sz="0" w:space="0" w:color="auto"/>
        <w:left w:val="none" w:sz="0" w:space="0" w:color="auto"/>
        <w:bottom w:val="none" w:sz="0" w:space="0" w:color="auto"/>
        <w:right w:val="none" w:sz="0" w:space="0" w:color="auto"/>
      </w:divBdr>
      <w:divsChild>
        <w:div w:id="1475945617">
          <w:marLeft w:val="0"/>
          <w:marRight w:val="0"/>
          <w:marTop w:val="0"/>
          <w:marBottom w:val="0"/>
          <w:divBdr>
            <w:top w:val="none" w:sz="0" w:space="0" w:color="auto"/>
            <w:left w:val="none" w:sz="0" w:space="0" w:color="auto"/>
            <w:bottom w:val="none" w:sz="0" w:space="0" w:color="auto"/>
            <w:right w:val="none" w:sz="0" w:space="0" w:color="auto"/>
          </w:divBdr>
        </w:div>
      </w:divsChild>
    </w:div>
    <w:div w:id="1841316108">
      <w:bodyDiv w:val="1"/>
      <w:marLeft w:val="0"/>
      <w:marRight w:val="0"/>
      <w:marTop w:val="0"/>
      <w:marBottom w:val="300"/>
      <w:divBdr>
        <w:top w:val="none" w:sz="0" w:space="0" w:color="auto"/>
        <w:left w:val="none" w:sz="0" w:space="0" w:color="auto"/>
        <w:bottom w:val="none" w:sz="0" w:space="0" w:color="auto"/>
        <w:right w:val="none" w:sz="0" w:space="0" w:color="auto"/>
      </w:divBdr>
      <w:divsChild>
        <w:div w:id="1008752232">
          <w:marLeft w:val="0"/>
          <w:marRight w:val="0"/>
          <w:marTop w:val="0"/>
          <w:marBottom w:val="0"/>
          <w:divBdr>
            <w:top w:val="none" w:sz="0" w:space="0" w:color="auto"/>
            <w:left w:val="none" w:sz="0" w:space="0" w:color="auto"/>
            <w:bottom w:val="none" w:sz="0" w:space="0" w:color="auto"/>
            <w:right w:val="none" w:sz="0" w:space="0" w:color="auto"/>
          </w:divBdr>
          <w:divsChild>
            <w:div w:id="1900483080">
              <w:marLeft w:val="1245"/>
              <w:marRight w:val="1215"/>
              <w:marTop w:val="495"/>
              <w:marBottom w:val="345"/>
              <w:divBdr>
                <w:top w:val="none" w:sz="0" w:space="0" w:color="auto"/>
                <w:left w:val="none" w:sz="0" w:space="0" w:color="auto"/>
                <w:bottom w:val="none" w:sz="0" w:space="0" w:color="auto"/>
                <w:right w:val="none" w:sz="0" w:space="0" w:color="auto"/>
              </w:divBdr>
              <w:divsChild>
                <w:div w:id="1334138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3691413">
      <w:bodyDiv w:val="1"/>
      <w:marLeft w:val="0"/>
      <w:marRight w:val="0"/>
      <w:marTop w:val="0"/>
      <w:marBottom w:val="0"/>
      <w:divBdr>
        <w:top w:val="none" w:sz="0" w:space="0" w:color="auto"/>
        <w:left w:val="none" w:sz="0" w:space="0" w:color="auto"/>
        <w:bottom w:val="none" w:sz="0" w:space="0" w:color="auto"/>
        <w:right w:val="none" w:sz="0" w:space="0" w:color="auto"/>
      </w:divBdr>
      <w:divsChild>
        <w:div w:id="1739093850">
          <w:marLeft w:val="0"/>
          <w:marRight w:val="0"/>
          <w:marTop w:val="0"/>
          <w:marBottom w:val="0"/>
          <w:divBdr>
            <w:top w:val="none" w:sz="0" w:space="0" w:color="auto"/>
            <w:left w:val="none" w:sz="0" w:space="0" w:color="auto"/>
            <w:bottom w:val="none" w:sz="0" w:space="0" w:color="auto"/>
            <w:right w:val="none" w:sz="0" w:space="0" w:color="auto"/>
          </w:divBdr>
        </w:div>
      </w:divsChild>
    </w:div>
    <w:div w:id="1882982468">
      <w:bodyDiv w:val="1"/>
      <w:marLeft w:val="0"/>
      <w:marRight w:val="0"/>
      <w:marTop w:val="0"/>
      <w:marBottom w:val="0"/>
      <w:divBdr>
        <w:top w:val="none" w:sz="0" w:space="0" w:color="auto"/>
        <w:left w:val="none" w:sz="0" w:space="0" w:color="auto"/>
        <w:bottom w:val="none" w:sz="0" w:space="0" w:color="auto"/>
        <w:right w:val="none" w:sz="0" w:space="0" w:color="auto"/>
      </w:divBdr>
      <w:divsChild>
        <w:div w:id="1218084102">
          <w:marLeft w:val="0"/>
          <w:marRight w:val="0"/>
          <w:marTop w:val="0"/>
          <w:marBottom w:val="0"/>
          <w:divBdr>
            <w:top w:val="none" w:sz="0" w:space="0" w:color="auto"/>
            <w:left w:val="none" w:sz="0" w:space="0" w:color="auto"/>
            <w:bottom w:val="none" w:sz="0" w:space="0" w:color="auto"/>
            <w:right w:val="none" w:sz="0" w:space="0" w:color="auto"/>
          </w:divBdr>
        </w:div>
      </w:divsChild>
    </w:div>
    <w:div w:id="1898465643">
      <w:bodyDiv w:val="1"/>
      <w:marLeft w:val="0"/>
      <w:marRight w:val="0"/>
      <w:marTop w:val="0"/>
      <w:marBottom w:val="0"/>
      <w:divBdr>
        <w:top w:val="none" w:sz="0" w:space="0" w:color="auto"/>
        <w:left w:val="none" w:sz="0" w:space="0" w:color="auto"/>
        <w:bottom w:val="none" w:sz="0" w:space="0" w:color="auto"/>
        <w:right w:val="none" w:sz="0" w:space="0" w:color="auto"/>
      </w:divBdr>
      <w:divsChild>
        <w:div w:id="1284657864">
          <w:marLeft w:val="0"/>
          <w:marRight w:val="0"/>
          <w:marTop w:val="0"/>
          <w:marBottom w:val="0"/>
          <w:divBdr>
            <w:top w:val="none" w:sz="0" w:space="0" w:color="auto"/>
            <w:left w:val="none" w:sz="0" w:space="0" w:color="auto"/>
            <w:bottom w:val="none" w:sz="0" w:space="0" w:color="auto"/>
            <w:right w:val="none" w:sz="0" w:space="0" w:color="auto"/>
          </w:divBdr>
        </w:div>
      </w:divsChild>
    </w:div>
    <w:div w:id="1952664840">
      <w:bodyDiv w:val="1"/>
      <w:marLeft w:val="0"/>
      <w:marRight w:val="0"/>
      <w:marTop w:val="0"/>
      <w:marBottom w:val="0"/>
      <w:divBdr>
        <w:top w:val="none" w:sz="0" w:space="0" w:color="auto"/>
        <w:left w:val="none" w:sz="0" w:space="0" w:color="auto"/>
        <w:bottom w:val="none" w:sz="0" w:space="0" w:color="auto"/>
        <w:right w:val="none" w:sz="0" w:space="0" w:color="auto"/>
      </w:divBdr>
      <w:divsChild>
        <w:div w:id="518205817">
          <w:marLeft w:val="0"/>
          <w:marRight w:val="0"/>
          <w:marTop w:val="0"/>
          <w:marBottom w:val="0"/>
          <w:divBdr>
            <w:top w:val="none" w:sz="0" w:space="0" w:color="auto"/>
            <w:left w:val="none" w:sz="0" w:space="0" w:color="auto"/>
            <w:bottom w:val="none" w:sz="0" w:space="0" w:color="auto"/>
            <w:right w:val="none" w:sz="0" w:space="0" w:color="auto"/>
          </w:divBdr>
          <w:divsChild>
            <w:div w:id="1735271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3854396">
      <w:bodyDiv w:val="1"/>
      <w:marLeft w:val="0"/>
      <w:marRight w:val="0"/>
      <w:marTop w:val="0"/>
      <w:marBottom w:val="0"/>
      <w:divBdr>
        <w:top w:val="none" w:sz="0" w:space="0" w:color="auto"/>
        <w:left w:val="none" w:sz="0" w:space="0" w:color="auto"/>
        <w:bottom w:val="none" w:sz="0" w:space="0" w:color="auto"/>
        <w:right w:val="none" w:sz="0" w:space="0" w:color="auto"/>
      </w:divBdr>
      <w:divsChild>
        <w:div w:id="1734428763">
          <w:marLeft w:val="0"/>
          <w:marRight w:val="0"/>
          <w:marTop w:val="0"/>
          <w:marBottom w:val="0"/>
          <w:divBdr>
            <w:top w:val="none" w:sz="0" w:space="0" w:color="auto"/>
            <w:left w:val="none" w:sz="0" w:space="0" w:color="auto"/>
            <w:bottom w:val="none" w:sz="0" w:space="0" w:color="auto"/>
            <w:right w:val="none" w:sz="0" w:space="0" w:color="auto"/>
          </w:divBdr>
        </w:div>
      </w:divsChild>
    </w:div>
    <w:div w:id="2001738574">
      <w:bodyDiv w:val="1"/>
      <w:marLeft w:val="0"/>
      <w:marRight w:val="0"/>
      <w:marTop w:val="0"/>
      <w:marBottom w:val="0"/>
      <w:divBdr>
        <w:top w:val="none" w:sz="0" w:space="0" w:color="auto"/>
        <w:left w:val="none" w:sz="0" w:space="0" w:color="auto"/>
        <w:bottom w:val="none" w:sz="0" w:space="0" w:color="auto"/>
        <w:right w:val="none" w:sz="0" w:space="0" w:color="auto"/>
      </w:divBdr>
      <w:divsChild>
        <w:div w:id="1586067491">
          <w:marLeft w:val="0"/>
          <w:marRight w:val="0"/>
          <w:marTop w:val="0"/>
          <w:marBottom w:val="0"/>
          <w:divBdr>
            <w:top w:val="none" w:sz="0" w:space="0" w:color="auto"/>
            <w:left w:val="none" w:sz="0" w:space="0" w:color="auto"/>
            <w:bottom w:val="none" w:sz="0" w:space="0" w:color="auto"/>
            <w:right w:val="none" w:sz="0" w:space="0" w:color="auto"/>
          </w:divBdr>
          <w:divsChild>
            <w:div w:id="1455758160">
              <w:marLeft w:val="0"/>
              <w:marRight w:val="0"/>
              <w:marTop w:val="0"/>
              <w:marBottom w:val="0"/>
              <w:divBdr>
                <w:top w:val="none" w:sz="0" w:space="0" w:color="auto"/>
                <w:left w:val="none" w:sz="0" w:space="0" w:color="auto"/>
                <w:bottom w:val="none" w:sz="0" w:space="0" w:color="auto"/>
                <w:right w:val="none" w:sz="0" w:space="0" w:color="auto"/>
              </w:divBdr>
              <w:divsChild>
                <w:div w:id="780957487">
                  <w:marLeft w:val="0"/>
                  <w:marRight w:val="0"/>
                  <w:marTop w:val="0"/>
                  <w:marBottom w:val="0"/>
                  <w:divBdr>
                    <w:top w:val="none" w:sz="0" w:space="0" w:color="auto"/>
                    <w:left w:val="none" w:sz="0" w:space="0" w:color="auto"/>
                    <w:bottom w:val="none" w:sz="0" w:space="0" w:color="auto"/>
                    <w:right w:val="none" w:sz="0" w:space="0" w:color="auto"/>
                  </w:divBdr>
                </w:div>
                <w:div w:id="783963434">
                  <w:marLeft w:val="0"/>
                  <w:marRight w:val="0"/>
                  <w:marTop w:val="0"/>
                  <w:marBottom w:val="0"/>
                  <w:divBdr>
                    <w:top w:val="none" w:sz="0" w:space="0" w:color="auto"/>
                    <w:left w:val="none" w:sz="0" w:space="0" w:color="auto"/>
                    <w:bottom w:val="none" w:sz="0" w:space="0" w:color="auto"/>
                    <w:right w:val="none" w:sz="0" w:space="0" w:color="auto"/>
                  </w:divBdr>
                </w:div>
                <w:div w:id="1071663189">
                  <w:marLeft w:val="0"/>
                  <w:marRight w:val="0"/>
                  <w:marTop w:val="0"/>
                  <w:marBottom w:val="0"/>
                  <w:divBdr>
                    <w:top w:val="none" w:sz="0" w:space="0" w:color="auto"/>
                    <w:left w:val="none" w:sz="0" w:space="0" w:color="auto"/>
                    <w:bottom w:val="none" w:sz="0" w:space="0" w:color="auto"/>
                    <w:right w:val="none" w:sz="0" w:space="0" w:color="auto"/>
                  </w:divBdr>
                </w:div>
                <w:div w:id="1262761727">
                  <w:marLeft w:val="0"/>
                  <w:marRight w:val="0"/>
                  <w:marTop w:val="0"/>
                  <w:marBottom w:val="0"/>
                  <w:divBdr>
                    <w:top w:val="none" w:sz="0" w:space="0" w:color="auto"/>
                    <w:left w:val="none" w:sz="0" w:space="0" w:color="auto"/>
                    <w:bottom w:val="none" w:sz="0" w:space="0" w:color="auto"/>
                    <w:right w:val="none" w:sz="0" w:space="0" w:color="auto"/>
                  </w:divBdr>
                </w:div>
                <w:div w:id="1262953034">
                  <w:marLeft w:val="0"/>
                  <w:marRight w:val="0"/>
                  <w:marTop w:val="0"/>
                  <w:marBottom w:val="0"/>
                  <w:divBdr>
                    <w:top w:val="none" w:sz="0" w:space="0" w:color="auto"/>
                    <w:left w:val="none" w:sz="0" w:space="0" w:color="auto"/>
                    <w:bottom w:val="none" w:sz="0" w:space="0" w:color="auto"/>
                    <w:right w:val="none" w:sz="0" w:space="0" w:color="auto"/>
                  </w:divBdr>
                </w:div>
                <w:div w:id="1366099894">
                  <w:marLeft w:val="0"/>
                  <w:marRight w:val="0"/>
                  <w:marTop w:val="0"/>
                  <w:marBottom w:val="0"/>
                  <w:divBdr>
                    <w:top w:val="none" w:sz="0" w:space="0" w:color="auto"/>
                    <w:left w:val="none" w:sz="0" w:space="0" w:color="auto"/>
                    <w:bottom w:val="none" w:sz="0" w:space="0" w:color="auto"/>
                    <w:right w:val="none" w:sz="0" w:space="0" w:color="auto"/>
                  </w:divBdr>
                </w:div>
                <w:div w:id="1542399531">
                  <w:marLeft w:val="0"/>
                  <w:marRight w:val="0"/>
                  <w:marTop w:val="0"/>
                  <w:marBottom w:val="0"/>
                  <w:divBdr>
                    <w:top w:val="none" w:sz="0" w:space="0" w:color="auto"/>
                    <w:left w:val="none" w:sz="0" w:space="0" w:color="auto"/>
                    <w:bottom w:val="none" w:sz="0" w:space="0" w:color="auto"/>
                    <w:right w:val="none" w:sz="0" w:space="0" w:color="auto"/>
                  </w:divBdr>
                </w:div>
                <w:div w:id="1551766121">
                  <w:marLeft w:val="0"/>
                  <w:marRight w:val="0"/>
                  <w:marTop w:val="0"/>
                  <w:marBottom w:val="0"/>
                  <w:divBdr>
                    <w:top w:val="none" w:sz="0" w:space="0" w:color="auto"/>
                    <w:left w:val="none" w:sz="0" w:space="0" w:color="auto"/>
                    <w:bottom w:val="none" w:sz="0" w:space="0" w:color="auto"/>
                    <w:right w:val="none" w:sz="0" w:space="0" w:color="auto"/>
                  </w:divBdr>
                </w:div>
                <w:div w:id="1874921187">
                  <w:marLeft w:val="0"/>
                  <w:marRight w:val="0"/>
                  <w:marTop w:val="0"/>
                  <w:marBottom w:val="0"/>
                  <w:divBdr>
                    <w:top w:val="none" w:sz="0" w:space="0" w:color="auto"/>
                    <w:left w:val="none" w:sz="0" w:space="0" w:color="auto"/>
                    <w:bottom w:val="none" w:sz="0" w:space="0" w:color="auto"/>
                    <w:right w:val="none" w:sz="0" w:space="0" w:color="auto"/>
                  </w:divBdr>
                </w:div>
                <w:div w:id="1883520546">
                  <w:marLeft w:val="0"/>
                  <w:marRight w:val="0"/>
                  <w:marTop w:val="0"/>
                  <w:marBottom w:val="0"/>
                  <w:divBdr>
                    <w:top w:val="none" w:sz="0" w:space="0" w:color="auto"/>
                    <w:left w:val="none" w:sz="0" w:space="0" w:color="auto"/>
                    <w:bottom w:val="none" w:sz="0" w:space="0" w:color="auto"/>
                    <w:right w:val="none" w:sz="0" w:space="0" w:color="auto"/>
                  </w:divBdr>
                </w:div>
                <w:div w:id="1931770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4983491">
      <w:bodyDiv w:val="1"/>
      <w:marLeft w:val="0"/>
      <w:marRight w:val="0"/>
      <w:marTop w:val="0"/>
      <w:marBottom w:val="0"/>
      <w:divBdr>
        <w:top w:val="none" w:sz="0" w:space="0" w:color="auto"/>
        <w:left w:val="none" w:sz="0" w:space="0" w:color="auto"/>
        <w:bottom w:val="none" w:sz="0" w:space="0" w:color="auto"/>
        <w:right w:val="none" w:sz="0" w:space="0" w:color="auto"/>
      </w:divBdr>
      <w:divsChild>
        <w:div w:id="790632490">
          <w:marLeft w:val="0"/>
          <w:marRight w:val="0"/>
          <w:marTop w:val="0"/>
          <w:marBottom w:val="0"/>
          <w:divBdr>
            <w:top w:val="none" w:sz="0" w:space="0" w:color="auto"/>
            <w:left w:val="none" w:sz="0" w:space="0" w:color="auto"/>
            <w:bottom w:val="none" w:sz="0" w:space="0" w:color="auto"/>
            <w:right w:val="none" w:sz="0" w:space="0" w:color="auto"/>
          </w:divBdr>
        </w:div>
      </w:divsChild>
    </w:div>
    <w:div w:id="2137525494">
      <w:bodyDiv w:val="1"/>
      <w:marLeft w:val="0"/>
      <w:marRight w:val="0"/>
      <w:marTop w:val="0"/>
      <w:marBottom w:val="0"/>
      <w:divBdr>
        <w:top w:val="none" w:sz="0" w:space="0" w:color="auto"/>
        <w:left w:val="none" w:sz="0" w:space="0" w:color="auto"/>
        <w:bottom w:val="none" w:sz="0" w:space="0" w:color="auto"/>
        <w:right w:val="none" w:sz="0" w:space="0" w:color="auto"/>
      </w:divBdr>
      <w:divsChild>
        <w:div w:id="288437975">
          <w:marLeft w:val="0"/>
          <w:marRight w:val="0"/>
          <w:marTop w:val="0"/>
          <w:marBottom w:val="0"/>
          <w:divBdr>
            <w:top w:val="none" w:sz="0" w:space="0" w:color="auto"/>
            <w:left w:val="none" w:sz="0" w:space="0" w:color="auto"/>
            <w:bottom w:val="none" w:sz="0" w:space="0" w:color="auto"/>
            <w:right w:val="none" w:sz="0" w:space="0" w:color="auto"/>
          </w:divBdr>
        </w:div>
      </w:divsChild>
    </w:div>
    <w:div w:id="2144690284">
      <w:bodyDiv w:val="1"/>
      <w:marLeft w:val="0"/>
      <w:marRight w:val="0"/>
      <w:marTop w:val="0"/>
      <w:marBottom w:val="0"/>
      <w:divBdr>
        <w:top w:val="none" w:sz="0" w:space="0" w:color="auto"/>
        <w:left w:val="none" w:sz="0" w:space="0" w:color="auto"/>
        <w:bottom w:val="none" w:sz="0" w:space="0" w:color="auto"/>
        <w:right w:val="none" w:sz="0" w:space="0" w:color="auto"/>
      </w:divBdr>
      <w:divsChild>
        <w:div w:id="131336939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hyperlink" Target="mk:@MSITStore:C:\Users\Bill\Desktop\Delphi\ImageEn.chm::/TImageEnView.IO.html" TargetMode="External"/><Relationship Id="rId1827" Type="http://schemas.openxmlformats.org/officeDocument/2006/relationships/hyperlink" Target="mk:@MSITStore:C:\Users\Bill\Desktop\Delphi\ImageEn.chm::/PRGBA.html" TargetMode="External"/><Relationship Id="rId21" Type="http://schemas.openxmlformats.org/officeDocument/2006/relationships/hyperlink" Target="mk:@MSITStore:C:\Users\Bill\Desktop\Delphi\ImageEn.chm::/TImageEnView.html" TargetMode="External"/><Relationship Id="rId2089" Type="http://schemas.openxmlformats.org/officeDocument/2006/relationships/header" Target="header42.xml"/><Relationship Id="rId170" Type="http://schemas.openxmlformats.org/officeDocument/2006/relationships/hyperlink" Target="mk:@MSITStore:C:\Users\Bill\Desktop\Delphi\ImageEn.chm::/TIENavigatorOptions.html" TargetMode="External"/><Relationship Id="rId268" Type="http://schemas.openxmlformats.org/officeDocument/2006/relationships/hyperlink" Target="mk:@MSITStore:C:\Users\Bill\Desktop\Delphi\ImageEn.chm::/TImageenView.ViewY.html" TargetMode="External"/><Relationship Id="rId475" Type="http://schemas.openxmlformats.org/officeDocument/2006/relationships/hyperlink" Target="mk:@MSITStore:C:\Users\Bill\Desktop\Delphi\ImageEn.chm::/TImageEnMView.LockUpdateCount.html" TargetMode="External"/><Relationship Id="rId682" Type="http://schemas.openxmlformats.org/officeDocument/2006/relationships/hyperlink" Target="mk:@MSITStore:C:\Users\Bill\Desktop\Delphi\ImageEn.chm::/TImageEnVect.CancelInteracts.html" TargetMode="External"/><Relationship Id="rId128" Type="http://schemas.openxmlformats.org/officeDocument/2006/relationships/hyperlink" Target="mk:@MSITStore:C:\Users\Bill\Desktop\Delphi\ImageEn.chm::/TImageEnView.Update.html" TargetMode="External"/><Relationship Id="rId335" Type="http://schemas.openxmlformats.org/officeDocument/2006/relationships/hyperlink" Target="mk:@MSITStore:C:\Users\Bill\Desktop\Delphi\ImageEn.chm::/TImageEnView.LayersSync.html" TargetMode="External"/><Relationship Id="rId542" Type="http://schemas.openxmlformats.org/officeDocument/2006/relationships/hyperlink" Target="mk:@MSITStore:C:\Users\Bill\Desktop\Delphi\ImageEn.chm::/TImageEnMView.ImageTopText.html" TargetMode="External"/><Relationship Id="rId987" Type="http://schemas.openxmlformats.org/officeDocument/2006/relationships/hyperlink" Target="mk:@MSITStore:C:\Users\Bill\Desktop\Delphi\ImageEn.chm::/TImageEnIO.CreatePDFFile.html" TargetMode="External"/><Relationship Id="rId1172" Type="http://schemas.openxmlformats.org/officeDocument/2006/relationships/hyperlink" Target="mk:@MSITStore:C:\Users\Bill\Desktop\Delphi\ImageEn.chm::/TIEVerticalPos.html" TargetMode="External"/><Relationship Id="rId2016" Type="http://schemas.openxmlformats.org/officeDocument/2006/relationships/hyperlink" Target="mk:@MSITStore:C:\Users\Bill\Desktop\Delphi\ImageEn.chm::/TIOParamsVals.ICO_BitCount.html" TargetMode="External"/><Relationship Id="rId402" Type="http://schemas.openxmlformats.org/officeDocument/2006/relationships/hyperlink" Target="mk:@MSITStore:C:\Users\Bill\Desktop\Delphi\ImageEn.chm::/TImageEnView.AnimPolygonNew.html" TargetMode="External"/><Relationship Id="rId847" Type="http://schemas.openxmlformats.org/officeDocument/2006/relationships/hyperlink" Target="mk:@MSITStore:C:\Users\Bill\Desktop\Delphi\ImageEn.chm::/TIOParamsVals.FileType.html" TargetMode="External"/><Relationship Id="rId1032" Type="http://schemas.openxmlformats.org/officeDocument/2006/relationships/hyperlink" Target="mk:@MSITStore:C:\Users\Bill\Desktop\Delphi\ImageEn.chm::/TIOParamsVals.InputICCProfile.html" TargetMode="External"/><Relationship Id="rId1477" Type="http://schemas.openxmlformats.org/officeDocument/2006/relationships/hyperlink" Target="mk:@MSITStore:C:\Users\Bill\Desktop\Delphi\ImageEn.chm::/TImageEnProc.RedoCount.html" TargetMode="External"/><Relationship Id="rId1684" Type="http://schemas.openxmlformats.org/officeDocument/2006/relationships/hyperlink" Target="mk:@MSITStore:C:\Users\Bill\Desktop\Delphi\ImageEn.chm::/TIEIntegerList.Items.html" TargetMode="External"/><Relationship Id="rId1891" Type="http://schemas.openxmlformats.org/officeDocument/2006/relationships/footer" Target="footer35.xml"/><Relationship Id="rId707" Type="http://schemas.openxmlformats.org/officeDocument/2006/relationships/hyperlink" Target="mk:@MSITStore:C:\Users\Bill\Desktop\Delphi\ImageEn.chm::/TIEBitmap.html" TargetMode="External"/><Relationship Id="rId914" Type="http://schemas.openxmlformats.org/officeDocument/2006/relationships/hyperlink" Target="mk:@MSITStore:C:\Users\Bill\Desktop\Delphi\ImageEn.chm::/TIOParamsVals.GIF_ImageIndex.html" TargetMode="External"/><Relationship Id="rId1337" Type="http://schemas.openxmlformats.org/officeDocument/2006/relationships/hyperlink" Target="mk:@MSITStore:C:\Users\Bill\Desktop\Delphi\ImageEn.chm::/TIEResourceExtractor.NamesCount.html" TargetMode="External"/><Relationship Id="rId1544" Type="http://schemas.openxmlformats.org/officeDocument/2006/relationships/hyperlink" Target="mk:@MSITStore:C:\Users\Bill\Desktop\Delphi\ImageEn.chm::/TVideoFrameEvent.html" TargetMode="External"/><Relationship Id="rId1751" Type="http://schemas.openxmlformats.org/officeDocument/2006/relationships/hyperlink" Target="mk:@MSITStore:C:\Users\Bill\Desktop\Delphi\ImageEn.chm::/TIEBitmap.CopyToTBitmap.html" TargetMode="External"/><Relationship Id="rId1989" Type="http://schemas.openxmlformats.org/officeDocument/2006/relationships/hyperlink" Target="mk:@MSITStore:C:\Users\Bill\Desktop\Delphi\ImageEn.chm::/TRGB48ROW.html" TargetMode="External"/><Relationship Id="rId43" Type="http://schemas.openxmlformats.org/officeDocument/2006/relationships/image" Target="media/image13.png"/><Relationship Id="rId1404" Type="http://schemas.openxmlformats.org/officeDocument/2006/relationships/hyperlink" Target="mk:@MSITStore:C:\Users\Bill\Desktop\Delphi\ImageEn.chm::/THistogram.html" TargetMode="External"/><Relationship Id="rId1611" Type="http://schemas.openxmlformats.org/officeDocument/2006/relationships/hyperlink" Target="mk:@MSITStore:C:\Users\Bill\Desktop\Delphi\ImageEn.chm::/TIEPropertyPages.html" TargetMode="External"/><Relationship Id="rId1849" Type="http://schemas.openxmlformats.org/officeDocument/2006/relationships/hyperlink" Target="mk:@MSITStore:C:\Users\Bill\Desktop\Delphi\ImageEn.chm::/TIEBitmap.PixelFormat.html" TargetMode="External"/><Relationship Id="rId192" Type="http://schemas.openxmlformats.org/officeDocument/2006/relationships/hyperlink" Target="mk:@MSITStore:C:\Users\Bill\Desktop\Delphi\ImageEn.chm::/TImageEnIO.html" TargetMode="External"/><Relationship Id="rId1709" Type="http://schemas.openxmlformats.org/officeDocument/2006/relationships/hyperlink" Target="mk:@MSITStore:C:\Users\Bill\Desktop\Delphi\ImageEn.chm::/TImageEnDBView.DataSource.html" TargetMode="External"/><Relationship Id="rId1916" Type="http://schemas.openxmlformats.org/officeDocument/2006/relationships/hyperlink" Target="mk:@MSITStore:C:\Users\Bill\Desktop\Delphi\ImageEn.chm::/TIEAnimationReleaseImageEvent.html" TargetMode="External"/><Relationship Id="rId497" Type="http://schemas.openxmlformats.org/officeDocument/2006/relationships/hyperlink" Target="mk:@MSITStore:C:\Users\Bill\Desktop\Delphi\ImageEn.chm::/TIEWallPaperStyle.html" TargetMode="External"/><Relationship Id="rId2080" Type="http://schemas.openxmlformats.org/officeDocument/2006/relationships/hyperlink" Target="mk:@MSITStore:C:\Users\Bill\Desktop\Delphi\ImageEn.chm::/TIEICC.Transform.html" TargetMode="External"/><Relationship Id="rId357" Type="http://schemas.openxmlformats.org/officeDocument/2006/relationships/hyperlink" Target="mk:@MSITStore:C:\Users\Bill\Desktop\Delphi\ImageEn.chm::/TIELayer.Visible.html" TargetMode="External"/><Relationship Id="rId1194" Type="http://schemas.openxmlformats.org/officeDocument/2006/relationships/header" Target="header13.xml"/><Relationship Id="rId2038" Type="http://schemas.openxmlformats.org/officeDocument/2006/relationships/hyperlink" Target="mk:@MSITStore:C:\Users\Bill\Desktop\Delphi\ImageEn.chm::/TResampleFilter.html" TargetMode="External"/><Relationship Id="rId217" Type="http://schemas.openxmlformats.org/officeDocument/2006/relationships/hyperlink" Target="mk:@MSITStore:C:\Users\Bill\Desktop\Delphi\ImageEn.chm::/TIEMouseWheelParamsAction.html" TargetMode="External"/><Relationship Id="rId564" Type="http://schemas.openxmlformats.org/officeDocument/2006/relationships/hyperlink" Target="mk:@MSITStore:C:\Users\Bill\Desktop\Delphi\ImageEn.chm::/TImageEnMView.BottomGap.html" TargetMode="External"/><Relationship Id="rId771" Type="http://schemas.openxmlformats.org/officeDocument/2006/relationships/footer" Target="footer13.xml"/><Relationship Id="rId869" Type="http://schemas.openxmlformats.org/officeDocument/2006/relationships/hyperlink" Target="mk:@MSITStore:C:\Users\Bill\Desktop\Delphi\ImageEn.chm::/TIEAcquireApi.html" TargetMode="External"/><Relationship Id="rId1499" Type="http://schemas.openxmlformats.org/officeDocument/2006/relationships/hyperlink" Target="http://www.imageen.com/help/ImageEn/TImageEnProc.PrepareTransitionBitmaps.html" TargetMode="External"/><Relationship Id="rId424" Type="http://schemas.openxmlformats.org/officeDocument/2006/relationships/hyperlink" Target="mk:@MSITStore:C:\Users\Bill\Desktop\Delphi\ImageEn.chm::/TIEMouseInResizingGripEvent.html" TargetMode="External"/><Relationship Id="rId631" Type="http://schemas.openxmlformats.org/officeDocument/2006/relationships/hyperlink" Target="mk:@MSITStore:C:\Users\Bill\Desktop\Delphi\ImageEn.chm::/TImageEnMView.ImageDelayTime.html" TargetMode="External"/><Relationship Id="rId729" Type="http://schemas.openxmlformats.org/officeDocument/2006/relationships/hyperlink" Target="mk:@MSITStore:C:\Users\Bill\Desktop\Delphi\ImageEn.chm::/TIEVObjectKind.html" TargetMode="External"/><Relationship Id="rId1054" Type="http://schemas.openxmlformats.org/officeDocument/2006/relationships/hyperlink" Target="mk:@MSITStore:C:\Users\Bill\Desktop\Delphi\ImageEn.chm::/TIOParamsVals.JPEG_OriginalWidth.html" TargetMode="External"/><Relationship Id="rId1261" Type="http://schemas.openxmlformats.org/officeDocument/2006/relationships/hyperlink" Target="mk:@MSITStore:C:\Users\Bill\Desktop\Delphi\ImageEn.chm::/TIERFBClient.Suspended.html" TargetMode="External"/><Relationship Id="rId1359" Type="http://schemas.openxmlformats.org/officeDocument/2006/relationships/hyperlink" Target="mk:@MSITStore:C:\Users\Bill\Desktop\Delphi\ImageEn.chm::/TImageEnProc.AttachedTImage.html" TargetMode="External"/><Relationship Id="rId2105" Type="http://schemas.openxmlformats.org/officeDocument/2006/relationships/footer" Target="footer45.xml"/><Relationship Id="rId936" Type="http://schemas.openxmlformats.org/officeDocument/2006/relationships/hyperlink" Target="mk:@MSITStore:C:\Users\Bill\Desktop\Delphi\ImageEn.chm::/TIOParamsVals.DCX_ImageIndex.html" TargetMode="External"/><Relationship Id="rId1121" Type="http://schemas.openxmlformats.org/officeDocument/2006/relationships/hyperlink" Target="mk:@MSITStore:C:\Users\Bill\Desktop\Delphi\ImageEn.chm::/TIEImagingObject.html" TargetMode="External"/><Relationship Id="rId1219" Type="http://schemas.openxmlformats.org/officeDocument/2006/relationships/hyperlink" Target="mk:@MSITStore:C:\Users\Bill\Desktop\Delphi\ImageEn.chm::/TIEWICWriter.PutFrame.html" TargetMode="External"/><Relationship Id="rId1566" Type="http://schemas.openxmlformats.org/officeDocument/2006/relationships/hyperlink" Target="mk:@MSITStore:C:\Users\Bill\Desktop\Delphi\ImageEn.chm::/TImageEnVideoView.AudioBitsPerSample.html" TargetMode="External"/><Relationship Id="rId1773" Type="http://schemas.openxmlformats.org/officeDocument/2006/relationships/hyperlink" Target="mk:@MSITStore:C:\Users\Bill\Desktop\Delphi\ImageEn.chm::/TIEDibBitmap.html" TargetMode="External"/><Relationship Id="rId1980" Type="http://schemas.openxmlformats.org/officeDocument/2006/relationships/hyperlink" Target="mk:@MSITStore:C:\Users\Bill\Desktop\Delphi\ImageEn.chm::/TIERGBPalette.html" TargetMode="External"/><Relationship Id="rId65" Type="http://schemas.openxmlformats.org/officeDocument/2006/relationships/image" Target="media/image25.png"/><Relationship Id="rId1426" Type="http://schemas.openxmlformats.org/officeDocument/2006/relationships/hyperlink" Target="mk:@MSITStore:C:\Users\Bill\Desktop\Delphi\ImageEn.chm::/TRGB.html" TargetMode="External"/><Relationship Id="rId1633" Type="http://schemas.openxmlformats.org/officeDocument/2006/relationships/hyperlink" Target="mk:@MSITStore:C:\Users\Bill\Desktop\Delphi\ImageEn.chm::/TIEWiaItem.html" TargetMode="External"/><Relationship Id="rId1840" Type="http://schemas.openxmlformats.org/officeDocument/2006/relationships/hyperlink" Target="mk:@MSITStore:C:\Users\Bill\Desktop\Delphi\ImageEn.chm::/TResampleFilter.html" TargetMode="External"/><Relationship Id="rId1700" Type="http://schemas.openxmlformats.org/officeDocument/2006/relationships/header" Target="header26.xml"/><Relationship Id="rId1938" Type="http://schemas.openxmlformats.org/officeDocument/2006/relationships/hyperlink" Target="mk:@MSITStore:C:\Users\Bill\Desktop\Delphi\ImageEn.chm::/TIEBitmap.html" TargetMode="External"/><Relationship Id="rId281" Type="http://schemas.openxmlformats.org/officeDocument/2006/relationships/hyperlink" Target="mk:@MSITStore:C:\Users\Bill\Desktop\Delphi\ImageEn.chm::/TImageEnView.SelectionOptions.html" TargetMode="External"/><Relationship Id="rId141" Type="http://schemas.openxmlformats.org/officeDocument/2006/relationships/hyperlink" Target="mk:@MSITStore:C:\Users\Bill\Desktop\Delphi\ImageEn.chm::/TIELayer.ConvXBmp2Scr.html" TargetMode="External"/><Relationship Id="rId379" Type="http://schemas.openxmlformats.org/officeDocument/2006/relationships/hyperlink" Target="mk:@MSITStore:C:\Users\Bill\Desktop\Delphi\ImageEn.chm::/TIELayer.Transparency.html" TargetMode="External"/><Relationship Id="rId586" Type="http://schemas.openxmlformats.org/officeDocument/2006/relationships/hyperlink" Target="mk:@MSITStore:C:\Users\Bill\Desktop\Delphi\ImageEn.chm::/TImageEnMView.ImageFileName.html" TargetMode="External"/><Relationship Id="rId793" Type="http://schemas.openxmlformats.org/officeDocument/2006/relationships/hyperlink" Target="mk:@MSITStore:C:\Users\Bill\Desktop\Delphi\ImageEn.chm::/TImageEnIO.AttachedImageEn.html" TargetMode="External"/><Relationship Id="rId7" Type="http://schemas.openxmlformats.org/officeDocument/2006/relationships/webSettings" Target="webSettings.xml"/><Relationship Id="rId239" Type="http://schemas.openxmlformats.org/officeDocument/2006/relationships/hyperlink" Target="mk:@MSITStore:C:\Users\Bill\Desktop\Delphi\ImageEn.chm::/TImageEnView.SaveSelectionToFile.html" TargetMode="External"/><Relationship Id="rId446" Type="http://schemas.openxmlformats.org/officeDocument/2006/relationships/hyperlink" Target="mk:@MSITStore:C:\Users\Bill\Desktop\Delphi\ImageEn.chm::/TIEVirtualKeyEvent.html" TargetMode="External"/><Relationship Id="rId653" Type="http://schemas.openxmlformats.org/officeDocument/2006/relationships/hyperlink" Target="mk:@MSITStore:C:\Users\Bill\Desktop\Delphi\ImageEn.chm::/TIEImageDraw2Event.html" TargetMode="External"/><Relationship Id="rId1076" Type="http://schemas.openxmlformats.org/officeDocument/2006/relationships/hyperlink" Target="mk:@MSITStore:C:\Users\Bill\Desktop\Delphi\ImageEn.chm::/TRGB.html" TargetMode="External"/><Relationship Id="rId1283" Type="http://schemas.openxmlformats.org/officeDocument/2006/relationships/hyperlink" Target="mk:@MSITStore:C:\Users\Bill\Desktop\Delphi\ImageEn.chm::/TIETIFFHandler.FindTag.html" TargetMode="External"/><Relationship Id="rId1490" Type="http://schemas.openxmlformats.org/officeDocument/2006/relationships/hyperlink" Target="http://www.imageen.com/help/ImageEn/TImageEnProc.CreateTransitionBitmap.html" TargetMode="External"/><Relationship Id="rId2127" Type="http://schemas.openxmlformats.org/officeDocument/2006/relationships/header" Target="header50.xml"/><Relationship Id="rId306" Type="http://schemas.openxmlformats.org/officeDocument/2006/relationships/hyperlink" Target="mk:@MSITStore:C:\Users\Bill\Desktop\Delphi\ImageEn.chm::/TImageEnView.SelectionMask.html" TargetMode="External"/><Relationship Id="rId860" Type="http://schemas.openxmlformats.org/officeDocument/2006/relationships/hyperlink" Target="http://www.xequte.com/imageen/help/ImageEn/TImageEnIO.LoadFromFile.html" TargetMode="External"/><Relationship Id="rId958" Type="http://schemas.openxmlformats.org/officeDocument/2006/relationships/hyperlink" Target="mk:@MSITStore:C:\Users\Bill\Desktop\Delphi\ImageEn.chm::/TImageEnIO.Aborting.html" TargetMode="External"/><Relationship Id="rId1143" Type="http://schemas.openxmlformats.org/officeDocument/2006/relationships/hyperlink" Target="mk:@MSITStore:C:\Users\Bill\Desktop\Delphi\ImageEn.chm::/TIEWia.html" TargetMode="External"/><Relationship Id="rId1588" Type="http://schemas.openxmlformats.org/officeDocument/2006/relationships/hyperlink" Target="mk:@MSITStore:C:\Users\Bill\Desktop\Delphi\ImageEn.chm::/TImageEnView.OnDShowNewFrame.html" TargetMode="External"/><Relationship Id="rId1795" Type="http://schemas.openxmlformats.org/officeDocument/2006/relationships/hyperlink" Target="mk:@MSITStore:C:\Users\Bill\Desktop\Delphi\ImageEn.chm::/TIEDitherMethod.html" TargetMode="External"/><Relationship Id="rId87" Type="http://schemas.openxmlformats.org/officeDocument/2006/relationships/hyperlink" Target="mk:@MSITStore:C:\Users\Bill\Desktop\Delphi\ImageEn.chm::/TIEBitmap.AlphaChannel.html" TargetMode="External"/><Relationship Id="rId513" Type="http://schemas.openxmlformats.org/officeDocument/2006/relationships/hyperlink" Target="mk:@MSITStore:C:\Users\Bill\Desktop\Delphi\ImageEn.chm::/TIEImageEnMViewSortCompareEx.html" TargetMode="External"/><Relationship Id="rId720" Type="http://schemas.openxmlformats.org/officeDocument/2006/relationships/hyperlink" Target="mk:@MSITStore:C:\Users\Bill\Desktop\Delphi\ImageEn.chm::/TIEShape.html" TargetMode="External"/><Relationship Id="rId818" Type="http://schemas.openxmlformats.org/officeDocument/2006/relationships/hyperlink" Target="mk:@MSITStore:C:\Users\Bill\Desktop\Delphi\ImageEn.chm::/TImageEnView.html" TargetMode="External"/><Relationship Id="rId1350" Type="http://schemas.openxmlformats.org/officeDocument/2006/relationships/hyperlink" Target="mk:@MSITStore:C:\Users\Bill\Desktop\Delphi\ImageEn.chm::/TImageEnView.html" TargetMode="External"/><Relationship Id="rId1448" Type="http://schemas.openxmlformats.org/officeDocument/2006/relationships/hyperlink" Target="mk:@MSITStore:C:\Users\Bill\Desktop\Delphi\ImageEn.chm::/TIEBitmap.html" TargetMode="External"/><Relationship Id="rId1655" Type="http://schemas.openxmlformats.org/officeDocument/2006/relationships/hyperlink" Target="mk:@MSITStore:C:\Users\Bill\Desktop\Delphi\ImageEn.chm::/TIETWainParams.YResolution.html" TargetMode="External"/><Relationship Id="rId1003" Type="http://schemas.openxmlformats.org/officeDocument/2006/relationships/hyperlink" Target="mk:@MSITStore:C:\Users\Bill\Desktop\Delphi\ImageEn.chm::/TIEAcquireBitmapEvent.html" TargetMode="External"/><Relationship Id="rId1210" Type="http://schemas.openxmlformats.org/officeDocument/2006/relationships/hyperlink" Target="mk:@MSITStore:C:\Users\Bill\Desktop\Delphi\ImageEn.chm::/TIEWICWriter.PutFrame.html" TargetMode="External"/><Relationship Id="rId1308" Type="http://schemas.openxmlformats.org/officeDocument/2006/relationships/hyperlink" Target="mk:@MSITStore:C:\Users\Bill\Desktop\Delphi\ImageEn.chm::/TIEResourceExtractor.IsValid.html" TargetMode="External"/><Relationship Id="rId1862" Type="http://schemas.openxmlformats.org/officeDocument/2006/relationships/hyperlink" Target="mk:@MSITStore:C:\Users\Bill\Desktop\Delphi\ImageEn.chm::/TIEBitmap.Full.html" TargetMode="External"/><Relationship Id="rId1515" Type="http://schemas.openxmlformats.org/officeDocument/2006/relationships/hyperlink" Target="mk:@MSITStore:C:\Users\Bill\Desktop\Delphi\ImageEn.chm::/TIESaveUndoEvent.html" TargetMode="External"/><Relationship Id="rId1722" Type="http://schemas.openxmlformats.org/officeDocument/2006/relationships/footer" Target="footer29.xml"/><Relationship Id="rId14" Type="http://schemas.openxmlformats.org/officeDocument/2006/relationships/footer" Target="footer3.xml"/><Relationship Id="rId163" Type="http://schemas.openxmlformats.org/officeDocument/2006/relationships/hyperlink" Target="mk:@MSITStore:C:\Users\Bill\Desktop\Delphi\ImageEn.chm::/TImageEnView.ZoomY.html" TargetMode="External"/><Relationship Id="rId370" Type="http://schemas.openxmlformats.org/officeDocument/2006/relationships/hyperlink" Target="mk:@MSITStore:C:\Users\Bill\Desktop\Delphi\ImageEn.chm::/TIELayer.VisibleBox.html" TargetMode="External"/><Relationship Id="rId2051" Type="http://schemas.openxmlformats.org/officeDocument/2006/relationships/hyperlink" Target="http://en.wikipedia.org/wiki/ICC_profile" TargetMode="External"/><Relationship Id="rId230" Type="http://schemas.openxmlformats.org/officeDocument/2006/relationships/hyperlink" Target="mk:@MSITStore:C:\Users\Bill\Desktop\Delphi\ImageEn.chm::/TImageEnView.SaveSelectionToFile.html" TargetMode="External"/><Relationship Id="rId468" Type="http://schemas.openxmlformats.org/officeDocument/2006/relationships/hyperlink" Target="mk:@MSITStore:C:\Users\Bill\Desktop\Delphi\ImageEn.chm::/TImageEnMView.VertBorder.html" TargetMode="External"/><Relationship Id="rId675" Type="http://schemas.openxmlformats.org/officeDocument/2006/relationships/hyperlink" Target="mk:@MSITStore:C:\Users\Bill\Desktop\Delphi\ImageEn.chm::/TImageEnIO.html" TargetMode="External"/><Relationship Id="rId882" Type="http://schemas.openxmlformats.org/officeDocument/2006/relationships/hyperlink" Target="mk:@MSITStore:C:\Users\Bill\Desktop\Delphi\ImageEn.chm::/TMsgLanguage.html" TargetMode="External"/><Relationship Id="rId1098" Type="http://schemas.openxmlformats.org/officeDocument/2006/relationships/hyperlink" Target="mk:@MSITStore:C:\Users\Bill\Desktop\Delphi\ImageEn.chm::/TImageEnView.html" TargetMode="External"/><Relationship Id="rId328" Type="http://schemas.openxmlformats.org/officeDocument/2006/relationships/hyperlink" Target="mk:@MSITStore:C:\Users\Bill\Desktop\Delphi\ImageEn.chm::/TImageEnView.LayersAdd.html" TargetMode="External"/><Relationship Id="rId535" Type="http://schemas.openxmlformats.org/officeDocument/2006/relationships/hyperlink" Target="mk:@MSITStore:C:\Users\Bill\Desktop\Delphi\ImageEn.chm::/TImageEnMView.ImageWidth.html" TargetMode="External"/><Relationship Id="rId742" Type="http://schemas.openxmlformats.org/officeDocument/2006/relationships/hyperlink" Target="mk:@MSITStore:C:\Users\Bill\Desktop\Delphi\ImageEn.chm::/TImageEnVect.ObjBeginShape.html" TargetMode="External"/><Relationship Id="rId1165" Type="http://schemas.openxmlformats.org/officeDocument/2006/relationships/hyperlink" Target="mk:@MSITStore:C:\Users\Bill\Desktop\Delphi\ImageEn.chm::/TImageEnMIO.DoPrintPreviewDialog.html" TargetMode="External"/><Relationship Id="rId1372" Type="http://schemas.openxmlformats.org/officeDocument/2006/relationships/hyperlink" Target="mk:@MSITStore:C:\Users\Bill\Desktop\Delphi\ImageEn.chm::/ppeEffects.html" TargetMode="External"/><Relationship Id="rId2009" Type="http://schemas.openxmlformats.org/officeDocument/2006/relationships/hyperlink" Target="mk:@MSITStore:C:\Users\Bill\Desktop\Delphi\ImageEn.chm::/TImageEnIO.LoadFromStreamFormat.html" TargetMode="External"/><Relationship Id="rId602" Type="http://schemas.openxmlformats.org/officeDocument/2006/relationships/hyperlink" Target="mk:@MSITStore:C:\Users\Bill\Desktop\Delphi\ImageEn.chm::/TImageEnMView.ImageID.html" TargetMode="External"/><Relationship Id="rId1025" Type="http://schemas.openxmlformats.org/officeDocument/2006/relationships/hyperlink" Target="mk:@MSITStore:C:\Users\Bill\Desktop\Delphi\ImageEn.chm::/TIOFileType.html" TargetMode="External"/><Relationship Id="rId1232" Type="http://schemas.openxmlformats.org/officeDocument/2006/relationships/hyperlink" Target="mk:@MSITStore:C:\Users\Bill\Desktop\Delphi\ImageEn.chm::/TIEWICWriter.Quality.html" TargetMode="External"/><Relationship Id="rId1677" Type="http://schemas.openxmlformats.org/officeDocument/2006/relationships/hyperlink" Target="mk:@MSITStore:C:\Users\Bill\Desktop\Delphi\ImageEn.chm::/TImageEnMIO.html" TargetMode="External"/><Relationship Id="rId1884" Type="http://schemas.openxmlformats.org/officeDocument/2006/relationships/hyperlink" Target="mk:@MSITStore:C:\Users\Bill\Desktop\Delphi\ImageEn.chm::/PPointArray.html" TargetMode="External"/><Relationship Id="rId907" Type="http://schemas.openxmlformats.org/officeDocument/2006/relationships/hyperlink" Target="mk:@MSITStore:C:\Users\Bill\Desktop\Delphi\ImageEn.chm::/TImageEnIO.Aborting.html" TargetMode="External"/><Relationship Id="rId1537" Type="http://schemas.openxmlformats.org/officeDocument/2006/relationships/hyperlink" Target="mk:@MSITStore:C:\Users\Bill\Desktop\Delphi\ImageEn.chm::/TImageEnVideoView.AudioChannels.html" TargetMode="External"/><Relationship Id="rId1744" Type="http://schemas.openxmlformats.org/officeDocument/2006/relationships/hyperlink" Target="http://www.xequte.com/imageen/Help/ImageEn/TImageEnDBView.PreviewFontEnabled.html" TargetMode="External"/><Relationship Id="rId1951" Type="http://schemas.openxmlformats.org/officeDocument/2006/relationships/hyperlink" Target="mk:@MSITStore:C:\Users\Bill\Desktop\Delphi\ImageEn.chm::/gGreenToGrayCoef.html" TargetMode="External"/><Relationship Id="rId36" Type="http://schemas.openxmlformats.org/officeDocument/2006/relationships/hyperlink" Target="mk:@MSITStore:C:\Users\Bill\Desktop\Delphi\ImageEn.chm::/TIEBitmap.html" TargetMode="External"/><Relationship Id="rId1604" Type="http://schemas.openxmlformats.org/officeDocument/2006/relationships/hyperlink" Target="mk:@MSITStore:C:\Users\Bill\Desktop\Delphi\ImageEn.chm::/TIEDirectShow.SetVideoInput.html" TargetMode="External"/><Relationship Id="rId185" Type="http://schemas.openxmlformats.org/officeDocument/2006/relationships/hyperlink" Target="mk:@MSITStore:C:\Users\Bill\Desktop\Delphi\ImageEn.chm::/TImageEnView.WallPaper.html" TargetMode="External"/><Relationship Id="rId1811" Type="http://schemas.openxmlformats.org/officeDocument/2006/relationships/hyperlink" Target="mk:@MSITStore:C:\Users\Bill\Desktop\Delphi\ImageEn.chm::/TIEDibBitmap.html" TargetMode="External"/><Relationship Id="rId1909" Type="http://schemas.openxmlformats.org/officeDocument/2006/relationships/hyperlink" Target="mk:@MSITStore:C:\Users\Bill\Desktop\Delphi\ImageEn.chm::/TIEBitmap.html" TargetMode="External"/><Relationship Id="rId392" Type="http://schemas.openxmlformats.org/officeDocument/2006/relationships/hyperlink" Target="mk:@MSITStore:C:\Users\Bill\Desktop\Delphi\ImageEn.chm::/TImageEnView.OnDrawLayerBox.html" TargetMode="External"/><Relationship Id="rId697" Type="http://schemas.openxmlformats.org/officeDocument/2006/relationships/hyperlink" Target="mk:@MSITStore:C:\Users\Bill\Desktop\Delphi\ImageEn.chm::/TImageEnVect.GetObjFromIndex.html" TargetMode="External"/><Relationship Id="rId2073" Type="http://schemas.openxmlformats.org/officeDocument/2006/relationships/hyperlink" Target="mk:@MSITStore:C:\Users\Bill\Desktop\Delphi\ImageEn.chm::/TIEBitmap.html" TargetMode="External"/><Relationship Id="rId252" Type="http://schemas.openxmlformats.org/officeDocument/2006/relationships/hyperlink" Target="mk:@MSITStore:C:\Users\Bill\Desktop\Delphi\ImageEn.chm::/TImageEnView.DeSelect.html" TargetMode="External"/><Relationship Id="rId1187" Type="http://schemas.openxmlformats.org/officeDocument/2006/relationships/hyperlink" Target="mk:@MSITStore:C:\Users\Bill\Desktop\Delphi\ImageEn.chm::/TIOParamsVals.DICOM_Tags.html" TargetMode="External"/><Relationship Id="rId2140" Type="http://schemas.openxmlformats.org/officeDocument/2006/relationships/footer" Target="footer49.xml"/><Relationship Id="rId112" Type="http://schemas.openxmlformats.org/officeDocument/2006/relationships/hyperlink" Target="mk:@MSITStore:C:\Users\Bill\Desktop\Delphi\ImageEn.chm::/TImageEnView.ViewY.html" TargetMode="External"/><Relationship Id="rId557" Type="http://schemas.openxmlformats.org/officeDocument/2006/relationships/hyperlink" Target="mk:@MSITStore:C:\Users\Bill\Desktop\Delphi\ImageEn.chm::/TImageEnMView.BottomGap.html" TargetMode="External"/><Relationship Id="rId764" Type="http://schemas.openxmlformats.org/officeDocument/2006/relationships/hyperlink" Target="mk:@MSITStore:C:\Users\Bill\Desktop\Delphi\ImageEn.chm::/TIEVObjectClickEvent.html" TargetMode="External"/><Relationship Id="rId971" Type="http://schemas.openxmlformats.org/officeDocument/2006/relationships/hyperlink" Target="http://www.fourcc.org" TargetMode="External"/><Relationship Id="rId1394" Type="http://schemas.openxmlformats.org/officeDocument/2006/relationships/hyperlink" Target="mk:@MSITStore:C:\Users\Bill\Desktop\Delphi\ImageEn.chm::/TIEMask.html" TargetMode="External"/><Relationship Id="rId1699" Type="http://schemas.openxmlformats.org/officeDocument/2006/relationships/hyperlink" Target="mk:@MSITStore:C:\Users\Bill\Desktop\Delphi\ImageEn.chm::/TIEDoubleList.html" TargetMode="External"/><Relationship Id="rId2000" Type="http://schemas.openxmlformats.org/officeDocument/2006/relationships/hyperlink" Target="mk:@MSITStore:C:\Users\Bill\Desktop\Delphi\ImageEn.chm::/TRGB.html" TargetMode="External"/><Relationship Id="rId417" Type="http://schemas.openxmlformats.org/officeDocument/2006/relationships/hyperlink" Target="mk:@MSITStore:C:\Users\Bill\Desktop\Delphi\ImageEn.chm::/TIEDirectShow.GetEventCode.html" TargetMode="External"/><Relationship Id="rId624" Type="http://schemas.openxmlformats.org/officeDocument/2006/relationships/hyperlink" Target="mk:@MSITStore:C:\Users\Bill\Desktop\Delphi\ImageEn.chm::/TImageEnMView.VertBorder.html" TargetMode="External"/><Relationship Id="rId831" Type="http://schemas.openxmlformats.org/officeDocument/2006/relationships/hyperlink" Target="mk:@MSITStore:C:\Users\Bill\Desktop\Delphi\ImageEn.chm::/TImageEnVect.html" TargetMode="External"/><Relationship Id="rId1047" Type="http://schemas.openxmlformats.org/officeDocument/2006/relationships/hyperlink" Target="mk:@MSITStore:C:\Users\Bill\Desktop\Delphi\ImageEn.chm::/TIOJPEGDCTMethod.html" TargetMode="External"/><Relationship Id="rId1254" Type="http://schemas.openxmlformats.org/officeDocument/2006/relationships/hyperlink" Target="mk:@MSITStore:C:\Users\Bill\Desktop\Delphi\ImageEn.chm::/EIERFBError.html" TargetMode="External"/><Relationship Id="rId1461" Type="http://schemas.openxmlformats.org/officeDocument/2006/relationships/hyperlink" Target="mk:@MSITStore:C:\Users\Bill\Desktop\Delphi\ImageEn.chm::/TImageEnProc.ClearAllUndo.html" TargetMode="External"/><Relationship Id="rId929" Type="http://schemas.openxmlformats.org/officeDocument/2006/relationships/hyperlink" Target="mk:@MSITStore:C:\Users\Bill\Desktop\Delphi\ImageEn.chm::/TImageEnIO.Aborting.html" TargetMode="External"/><Relationship Id="rId1114" Type="http://schemas.openxmlformats.org/officeDocument/2006/relationships/hyperlink" Target="mk:@MSITStore:C:\Users\Bill\Desktop\Delphi\ImageEn.chm::/TIEImagingAnnot.html" TargetMode="External"/><Relationship Id="rId1321" Type="http://schemas.openxmlformats.org/officeDocument/2006/relationships/hyperlink" Target="mk:@MSITStore:C:\Users\Bill\Desktop\Delphi\ImageEn.chm::/TIEResourceExtractor.TypesCount.html" TargetMode="External"/><Relationship Id="rId1559" Type="http://schemas.openxmlformats.org/officeDocument/2006/relationships/hyperlink" Target="mk:@MSITStore:C:\Users\Bill\Desktop\Delphi\ImageEn.chm::/TImageEnVideoView.AudioFormat.html" TargetMode="External"/><Relationship Id="rId1766" Type="http://schemas.openxmlformats.org/officeDocument/2006/relationships/hyperlink" Target="mk:@MSITStore:C:\Users\Bill\Desktop\Delphi\ImageEn.chm::/TIEBitmap.PixelFormat.html" TargetMode="External"/><Relationship Id="rId1973" Type="http://schemas.openxmlformats.org/officeDocument/2006/relationships/hyperlink" Target="mk:@MSITStore:C:\Users\Bill\Desktop\Delphi\ImageEn.chm::/TCIELABROW.html" TargetMode="External"/><Relationship Id="rId58" Type="http://schemas.openxmlformats.org/officeDocument/2006/relationships/image" Target="media/image22.png"/><Relationship Id="rId1419" Type="http://schemas.openxmlformats.org/officeDocument/2006/relationships/hyperlink" Target="file:///C:\Users\Bill\Documents\TImageEnProc.PrepareTransitionBitmapsEx.html" TargetMode="External"/><Relationship Id="rId1626" Type="http://schemas.openxmlformats.org/officeDocument/2006/relationships/hyperlink" Target="mk:@MSITStore:C:\Users\Bill\Desktop\Delphi\ImageEn.chm::/TIEWiaDeviceInfo.html" TargetMode="External"/><Relationship Id="rId1833" Type="http://schemas.openxmlformats.org/officeDocument/2006/relationships/hyperlink" Target="mk:@MSITStore:C:\Users\Bill\Desktop\Delphi\ImageEn.chm::/TIERenderOperation.html" TargetMode="External"/><Relationship Id="rId1900" Type="http://schemas.openxmlformats.org/officeDocument/2006/relationships/hyperlink" Target="mk:@MSITStore:C:\Users\Bill\Desktop\Delphi\ImageEn.chm::/TIEBitmap.html" TargetMode="External"/><Relationship Id="rId2095" Type="http://schemas.openxmlformats.org/officeDocument/2006/relationships/hyperlink" Target="mk:@MSITStore:C:\Users\Bill\Desktop\Delphi\ImageEn.chm::/TRulerBox.ViewPos.html" TargetMode="External"/><Relationship Id="rId274" Type="http://schemas.openxmlformats.org/officeDocument/2006/relationships/hyperlink" Target="mk:@MSITStore:C:\Users\Bill\Desktop\Delphi\ImageEn.chm::/TImageEnView.SelectionAbsHeight.html" TargetMode="External"/><Relationship Id="rId481" Type="http://schemas.openxmlformats.org/officeDocument/2006/relationships/image" Target="media/image35.png"/><Relationship Id="rId134" Type="http://schemas.openxmlformats.org/officeDocument/2006/relationships/hyperlink" Target="mk:@MSITStore:C:\Users\Bill\Desktop\Delphi\ImageEn.chm::/TImageEnView.ViewY.html" TargetMode="External"/><Relationship Id="rId579" Type="http://schemas.openxmlformats.org/officeDocument/2006/relationships/hyperlink" Target="mk:@MSITStore:C:\Users\Bill\Desktop\Delphi\ImageEn.chm::/TImageEnMView.ThumbWidth.html" TargetMode="External"/><Relationship Id="rId786" Type="http://schemas.openxmlformats.org/officeDocument/2006/relationships/hyperlink" Target="mk:@MSITStore:C:\Users\Bill\Desktop\Delphi\ImageEn.chm::/TImageEnIO.IEBitmap.html" TargetMode="External"/><Relationship Id="rId993" Type="http://schemas.openxmlformats.org/officeDocument/2006/relationships/hyperlink" Target="mk:@MSITStore:C:\Users\Bill\Desktop\Delphi\ImageEn.chm::/TImageEnIO.SaveToPDF.html" TargetMode="External"/><Relationship Id="rId341" Type="http://schemas.openxmlformats.org/officeDocument/2006/relationships/hyperlink" Target="mk:@MSITStore:C:\Users\Bill\Desktop\Delphi\ImageEn.chm::/TImageEnView.LayersSync.html" TargetMode="External"/><Relationship Id="rId439" Type="http://schemas.openxmlformats.org/officeDocument/2006/relationships/hyperlink" Target="mk:@MSITStore:C:\Users\Bill\Desktop\Delphi\ImageEn.chm::/TImageEnView.Zoom.html" TargetMode="External"/><Relationship Id="rId646" Type="http://schemas.openxmlformats.org/officeDocument/2006/relationships/hyperlink" Target="mk:@MSITStore:C:\Users\Bill\Desktop\Delphi\ImageEn.chm::/TImageEnMView.ImageInfoText.html" TargetMode="External"/><Relationship Id="rId1069" Type="http://schemas.openxmlformats.org/officeDocument/2006/relationships/hyperlink" Target="mk:@MSITStore:C:\Users\Bill\Desktop\Delphi\ImageEn.chm::/TIOTIFFCompression.html" TargetMode="External"/><Relationship Id="rId1276" Type="http://schemas.openxmlformats.org/officeDocument/2006/relationships/footer" Target="footer20.xml"/><Relationship Id="rId1483" Type="http://schemas.openxmlformats.org/officeDocument/2006/relationships/hyperlink" Target="http://www.imageen.com/help/ImageEn/TResampleFilter.html" TargetMode="External"/><Relationship Id="rId2022" Type="http://schemas.openxmlformats.org/officeDocument/2006/relationships/hyperlink" Target="mk:@MSITStore:C:\Users\Bill\Desktop\Delphi\ImageEn.chm::/TIEJpegTransform.html" TargetMode="External"/><Relationship Id="rId201" Type="http://schemas.openxmlformats.org/officeDocument/2006/relationships/hyperlink" Target="mk:@MSITStore:C:\Users\Bill\Desktop\Delphi\ImageEn.chm::/TIEBitmap.html" TargetMode="External"/><Relationship Id="rId506" Type="http://schemas.openxmlformats.org/officeDocument/2006/relationships/hyperlink" Target="mk:@MSITStore:C:\Users\Bill\Desktop\Delphi\ImageEn.chm::/TImageEnMView.InsertImage.html" TargetMode="External"/><Relationship Id="rId853" Type="http://schemas.openxmlformats.org/officeDocument/2006/relationships/hyperlink" Target="mk:@MSITStore:C:\Users\Bill\Desktop\Delphi\ImageEn.chm::/TImageEnIO.LoadFromURL.html" TargetMode="External"/><Relationship Id="rId1136" Type="http://schemas.openxmlformats.org/officeDocument/2006/relationships/hyperlink" Target="mk:@MSITStore:C:\Users\Bill\Desktop\Delphi\ImageEn.chm::/TImageEnMIO.OnAcquireBitmap.html" TargetMode="External"/><Relationship Id="rId1690" Type="http://schemas.openxmlformats.org/officeDocument/2006/relationships/hyperlink" Target="mk:@MSITStore:C:\Users\Bill\Desktop\Delphi\ImageEn.chm::/TImageEnIO.SelectAcquireSource.html" TargetMode="External"/><Relationship Id="rId1788" Type="http://schemas.openxmlformats.org/officeDocument/2006/relationships/hyperlink" Target="mk:@MSITStore:C:\Users\Bill\Desktop\Delphi\ImageEn.chm::/TIEBitmap.html" TargetMode="External"/><Relationship Id="rId1995" Type="http://schemas.openxmlformats.org/officeDocument/2006/relationships/hyperlink" Target="mk:@MSITStore:C:\Users\Bill\Desktop\Delphi\ImageEn.chm::/TRGB.html" TargetMode="External"/><Relationship Id="rId713" Type="http://schemas.openxmlformats.org/officeDocument/2006/relationships/hyperlink" Target="mk:@MSITStore:C:\Users\Bill\Desktop\Delphi\ImageEn.chm::/iegObjectsTIFFTag.html" TargetMode="External"/><Relationship Id="rId920" Type="http://schemas.openxmlformats.org/officeDocument/2006/relationships/hyperlink" Target="mk:@MSITStore:C:\Users\Bill\Desktop\Delphi\ImageEn.chm::/TImageEnIO.Aborting.html" TargetMode="External"/><Relationship Id="rId1343" Type="http://schemas.openxmlformats.org/officeDocument/2006/relationships/image" Target="media/image58.wmf"/><Relationship Id="rId1550" Type="http://schemas.openxmlformats.org/officeDocument/2006/relationships/hyperlink" Target="mk:@MSITStore:C:\Users\Bill\Desktop\Delphi\ImageEn.chm::/TImageEnIO.DShowParams.html" TargetMode="External"/><Relationship Id="rId1648" Type="http://schemas.openxmlformats.org/officeDocument/2006/relationships/image" Target="media/image64.wmf"/><Relationship Id="rId1203" Type="http://schemas.openxmlformats.org/officeDocument/2006/relationships/hyperlink" Target="mk:@MSITStore:C:\Users\Bill\Desktop\Delphi\ImageEn.chm::/TIOFileType.html" TargetMode="External"/><Relationship Id="rId1410" Type="http://schemas.openxmlformats.org/officeDocument/2006/relationships/hyperlink" Target="mk:@MSITStore:C:\Users\Bill\Desktop\Delphi\ImageEn.chm::/TIEFilterPresets.html" TargetMode="External"/><Relationship Id="rId1508" Type="http://schemas.openxmlformats.org/officeDocument/2006/relationships/hyperlink" Target="mk:@MSITStore:C:\Users\Bill\Desktop\Delphi\ImageEn.chm::/TImageEnProc.AttachedBitmap.html" TargetMode="External"/><Relationship Id="rId1855" Type="http://schemas.openxmlformats.org/officeDocument/2006/relationships/hyperlink" Target="mk:@MSITStore:C:\Users\Bill\Desktop\Delphi\ImageEn.chm::/TIEBitmap.Location.html" TargetMode="External"/><Relationship Id="rId1715" Type="http://schemas.openxmlformats.org/officeDocument/2006/relationships/hyperlink" Target="mk:@MSITStore:C:\Users\Bill\Desktop\Delphi\ImageEn.chm::/TIOPreviewsParams.html" TargetMode="External"/><Relationship Id="rId1922" Type="http://schemas.openxmlformats.org/officeDocument/2006/relationships/image" Target="media/image70.wmf"/><Relationship Id="rId296" Type="http://schemas.openxmlformats.org/officeDocument/2006/relationships/hyperlink" Target="mk:@MSITStore:C:\Users\Bill\Desktop\Delphi\ImageEn.chm::/TImageenView.ViewY.html" TargetMode="External"/><Relationship Id="rId156" Type="http://schemas.openxmlformats.org/officeDocument/2006/relationships/hyperlink" Target="mk:@MSITStore:C:\Users\Bill\Desktop\Delphi\ImageEn.chm::/TImageEnView.Layers.html" TargetMode="External"/><Relationship Id="rId363" Type="http://schemas.openxmlformats.org/officeDocument/2006/relationships/hyperlink" Target="mk:@MSITStore:C:\Users\Bill\Desktop\Delphi\ImageEn.chm::/TIEBitmap.html" TargetMode="External"/><Relationship Id="rId570" Type="http://schemas.openxmlformats.org/officeDocument/2006/relationships/hyperlink" Target="mk:@MSITStore:C:\Users\Bill\Desktop\Delphi\ImageEn.chm::/TImageEnMView.ThumbWidth.html" TargetMode="External"/><Relationship Id="rId2044" Type="http://schemas.openxmlformats.org/officeDocument/2006/relationships/hyperlink" Target="http://en.wikipedia.org/wiki/Color" TargetMode="External"/><Relationship Id="rId223" Type="http://schemas.openxmlformats.org/officeDocument/2006/relationships/hyperlink" Target="mk:@MSITStore:C:\Users\Bill\Desktop\Delphi\ImageEn.chm::/TImageEnView.Background.html" TargetMode="External"/><Relationship Id="rId430" Type="http://schemas.openxmlformats.org/officeDocument/2006/relationships/hyperlink" Target="mk:@MSITStore:C:\Users\Bill\Desktop\Delphi\ImageEn.chm::/TImageEnView.Select.html" TargetMode="External"/><Relationship Id="rId668" Type="http://schemas.openxmlformats.org/officeDocument/2006/relationships/header" Target="header7.xml"/><Relationship Id="rId875" Type="http://schemas.openxmlformats.org/officeDocument/2006/relationships/hyperlink" Target="mk:@MSITStore:C:\Users\Bill\Desktop\Delphi\ImageEn.chm::/TImageEnIO.AsyncMode.html" TargetMode="External"/><Relationship Id="rId1060" Type="http://schemas.openxmlformats.org/officeDocument/2006/relationships/hyperlink" Target="mk:@MSITStore:C:\Users\Bill\Desktop\Delphi\ImageEn.chm::/TIOParamsVals.Height.html" TargetMode="External"/><Relationship Id="rId1298" Type="http://schemas.openxmlformats.org/officeDocument/2006/relationships/hyperlink" Target="mk:@MSITStore:C:\Users\Bill\Desktop\Delphi\ImageEn.chm::/TIETIFFHandler.html" TargetMode="External"/><Relationship Id="rId2111" Type="http://schemas.openxmlformats.org/officeDocument/2006/relationships/hyperlink" Target="mk:@MSITStore:C:\Users\Bill\Desktop\Delphi\ImageEn.chm::/TRGB.html" TargetMode="External"/><Relationship Id="rId528" Type="http://schemas.openxmlformats.org/officeDocument/2006/relationships/hyperlink" Target="mk:@MSITStore:C:\Users\Bill\Desktop\Delphi\ImageEn.chm::/TIEBaseBitmap.html" TargetMode="External"/><Relationship Id="rId735" Type="http://schemas.openxmlformats.org/officeDocument/2006/relationships/hyperlink" Target="mk:@MSITStore:C:\Users\Bill\Desktop\Delphi\ImageEn.chm::/TImageEnVect.SetObjBitmapICO.html" TargetMode="External"/><Relationship Id="rId942" Type="http://schemas.openxmlformats.org/officeDocument/2006/relationships/hyperlink" Target="mk:@MSITStore:C:\Users\Bill\Desktop\Delphi\ImageEn.chm::/TImageEnIO.Aborting.html" TargetMode="External"/><Relationship Id="rId1158" Type="http://schemas.openxmlformats.org/officeDocument/2006/relationships/hyperlink" Target="mk:@MSITStore:C:\Users\Bill\Desktop\Delphi\ImageEn.chm::/TIOParamsVals.html" TargetMode="External"/><Relationship Id="rId1365" Type="http://schemas.openxmlformats.org/officeDocument/2006/relationships/hyperlink" Target="mk:@MSITStore:C:\Users\Bill\Desktop\Delphi\ImageEn.chm::/TImageEnView.html" TargetMode="External"/><Relationship Id="rId1572" Type="http://schemas.openxmlformats.org/officeDocument/2006/relationships/header" Target="header23.xml"/><Relationship Id="rId1018" Type="http://schemas.openxmlformats.org/officeDocument/2006/relationships/hyperlink" Target="mk:@MSITStore:C:\Users\Bill\Desktop\Delphi\ImageEn.chm::/PRGBROW.html" TargetMode="External"/><Relationship Id="rId1225" Type="http://schemas.openxmlformats.org/officeDocument/2006/relationships/hyperlink" Target="mk:@MSITStore:C:\Users\Bill\Desktop\Delphi\ImageEn.chm::/TIEWICWriter.PutFrame.html" TargetMode="External"/><Relationship Id="rId1432" Type="http://schemas.openxmlformats.org/officeDocument/2006/relationships/hyperlink" Target="mk:@MSITStore:C:\Users\Bill\Desktop\Delphi\ImageEn.chm::/TImageEnProc.SelPasteFromClipStretch.html" TargetMode="External"/><Relationship Id="rId1877" Type="http://schemas.openxmlformats.org/officeDocument/2006/relationships/image" Target="media/image68.wmf"/><Relationship Id="rId71" Type="http://schemas.openxmlformats.org/officeDocument/2006/relationships/hyperlink" Target="mk:@MSITStore:C:\Users\Bill\Desktop\Delphi\ImageEn.chm::/TImageEnView.html" TargetMode="External"/><Relationship Id="rId802" Type="http://schemas.openxmlformats.org/officeDocument/2006/relationships/hyperlink" Target="mk:@MSITStore:C:\Users\Bill\Desktop\Delphi\ImageEn.chm::/TImageEnView.html" TargetMode="External"/><Relationship Id="rId1737" Type="http://schemas.openxmlformats.org/officeDocument/2006/relationships/hyperlink" Target="http://www.xequte.com/imageen/Help/ImageEn/TImageEnDBView.DataFieldImageFormat.html" TargetMode="External"/><Relationship Id="rId1944" Type="http://schemas.openxmlformats.org/officeDocument/2006/relationships/hyperlink" Target="mk:@MSITStore:C:\Users\Bill\Desktop\Delphi\ImageEn.chm::/gRedToGrayCoef.html" TargetMode="External"/><Relationship Id="rId29" Type="http://schemas.openxmlformats.org/officeDocument/2006/relationships/hyperlink" Target="mk:@MSITStore:C:\Users\Bill\Desktop\Delphi\ImageEn.chm::/TIEBitmap.html" TargetMode="External"/><Relationship Id="rId178" Type="http://schemas.openxmlformats.org/officeDocument/2006/relationships/hyperlink" Target="mk:@MSITStore:C:\Users\Bill\Desktop\Delphi\ImageEn.chm::/TIEGrip.html" TargetMode="External"/><Relationship Id="rId1804" Type="http://schemas.openxmlformats.org/officeDocument/2006/relationships/hyperlink" Target="mk:@MSITStore:C:\Users\Bill\Desktop\Delphi\ImageEn.chm::/TIEBitmap.Scanline.html" TargetMode="External"/><Relationship Id="rId385" Type="http://schemas.openxmlformats.org/officeDocument/2006/relationships/hyperlink" Target="mk:@MSITStore:C:\Users\Bill\Desktop\Delphi\ImageEn.chm::/TImageEnView.ForceALTKey.html" TargetMode="External"/><Relationship Id="rId592" Type="http://schemas.openxmlformats.org/officeDocument/2006/relationships/hyperlink" Target="mk:@MSITStore:C:\Users\Bill\Desktop\Delphi\ImageEn.chm::/TImageEnMView.ImageFileName.html" TargetMode="External"/><Relationship Id="rId2066" Type="http://schemas.openxmlformats.org/officeDocument/2006/relationships/hyperlink" Target="mk:@MSITStore:C:\Users\Bill\Desktop\Delphi\ImageEn.chm::/TIEBitmap.html" TargetMode="External"/><Relationship Id="rId245" Type="http://schemas.openxmlformats.org/officeDocument/2006/relationships/hyperlink" Target="mk:@MSITStore:C:\Users\Bill\Desktop\Delphi\ImageEn.chm::/TIERSOptions.html" TargetMode="External"/><Relationship Id="rId452" Type="http://schemas.openxmlformats.org/officeDocument/2006/relationships/footer" Target="footer10.xml"/><Relationship Id="rId897" Type="http://schemas.openxmlformats.org/officeDocument/2006/relationships/hyperlink" Target="mk:@MSITStore:C:\Users\Bill\Desktop\Delphi\ImageEn.chm::/TIOPrintPreviewParams.html" TargetMode="External"/><Relationship Id="rId1082" Type="http://schemas.openxmlformats.org/officeDocument/2006/relationships/hyperlink" Target="mk:@MSITStore:C:\Users\Bill\Desktop\Delphi\ImageEn.chm::/TIOParamsVals.PNG_TextValues.html" TargetMode="External"/><Relationship Id="rId2133" Type="http://schemas.openxmlformats.org/officeDocument/2006/relationships/header" Target="header56.xml"/><Relationship Id="rId105" Type="http://schemas.openxmlformats.org/officeDocument/2006/relationships/hyperlink" Target="mk:@MSITStore:C:\Users\Bill\Desktop\Delphi\ImageEn.chm::/TImageEnView.Center.html" TargetMode="External"/><Relationship Id="rId312" Type="http://schemas.openxmlformats.org/officeDocument/2006/relationships/hyperlink" Target="mk:@MSITStore:C:\Users\Bill\Desktop\Delphi\ImageEn.chm::/TIEMask.Full.html" TargetMode="External"/><Relationship Id="rId757" Type="http://schemas.openxmlformats.org/officeDocument/2006/relationships/hyperlink" Target="mk:@MSITStore:C:\Users\Bill\Desktop\Delphi\ImageEn.chm::/TImageEnVect.ObjBitmap.html" TargetMode="External"/><Relationship Id="rId964" Type="http://schemas.openxmlformats.org/officeDocument/2006/relationships/hyperlink" Target="mk:@MSITStore:C:\Users\Bill\Desktop\Delphi\ImageEn.chm::/TImageEnIO.Aborting.html" TargetMode="External"/><Relationship Id="rId1387" Type="http://schemas.openxmlformats.org/officeDocument/2006/relationships/hyperlink" Target="mk:@MSITStore:C:\Users\Bill\Desktop\Delphi\ImageEn.chm::/TRGB.html" TargetMode="External"/><Relationship Id="rId1594" Type="http://schemas.openxmlformats.org/officeDocument/2006/relationships/hyperlink" Target="mk:@MSITStore:C:\Users\Bill\Desktop\Delphi\ImageEn.chm::/TIEDirectShow.TimeFormat.html" TargetMode="External"/><Relationship Id="rId93" Type="http://schemas.openxmlformats.org/officeDocument/2006/relationships/hyperlink" Target="mk:@MSITStore:C:\Users\Bill\Desktop\Delphi\ImageEn.chm::/TImageEnView.DelayTimer.html" TargetMode="External"/><Relationship Id="rId617" Type="http://schemas.openxmlformats.org/officeDocument/2006/relationships/hyperlink" Target="mk:@MSITStore:C:\Users\Bill\Desktop\Delphi\ImageEn.chm::/TImageEnMView.Bitmap.html" TargetMode="External"/><Relationship Id="rId824" Type="http://schemas.openxmlformats.org/officeDocument/2006/relationships/hyperlink" Target="mk:@MSITStore:C:\Users\Bill\Desktop\Delphi\ImageEn.chm::/TImageEnView.html" TargetMode="External"/><Relationship Id="rId1247" Type="http://schemas.openxmlformats.org/officeDocument/2006/relationships/hyperlink" Target="mk:@MSITStore:C:\Users\Bill\Desktop\Delphi\ImageEn.chm::/EIERFBError.html" TargetMode="External"/><Relationship Id="rId1454" Type="http://schemas.openxmlformats.org/officeDocument/2006/relationships/hyperlink" Target="mk:@MSITStore:C:\Users\Bill\Desktop\Delphi\ImageEn.chm::/TIEBitmap.html" TargetMode="External"/><Relationship Id="rId1661" Type="http://schemas.openxmlformats.org/officeDocument/2006/relationships/hyperlink" Target="mk:@MSITStore:C:\Users\Bill\Desktop\Delphi\ImageEn.chm::/TIETWainParams.AcquireFrameTop.html" TargetMode="External"/><Relationship Id="rId1899" Type="http://schemas.openxmlformats.org/officeDocument/2006/relationships/hyperlink" Target="mk:@MSITStore:C:\Users\Bill\Desktop\Delphi\ImageEn.chm::/TIEAnimationReleaseImageEvent.html" TargetMode="External"/><Relationship Id="rId1107" Type="http://schemas.openxmlformats.org/officeDocument/2006/relationships/hyperlink" Target="mk:@MSITStore:C:\Users\Bill\Desktop\Delphi\ImageEn.chm::/TImageEnIO.OpenMediaFile.html" TargetMode="External"/><Relationship Id="rId1314" Type="http://schemas.openxmlformats.org/officeDocument/2006/relationships/hyperlink" Target="mk:@MSITStore:C:\Users\Bill\Desktop\Delphi\ImageEn.chm::/TIEResourceExtractor.GetResourceBookmark.html" TargetMode="External"/><Relationship Id="rId1521" Type="http://schemas.openxmlformats.org/officeDocument/2006/relationships/hyperlink" Target="mk:@MSITStore:C:\Users\Bill\Desktop\Delphi\ImageEn.chm::/TImageEnView.html" TargetMode="External"/><Relationship Id="rId1759" Type="http://schemas.openxmlformats.org/officeDocument/2006/relationships/hyperlink" Target="mk:@MSITStore:C:\Users\Bill\Desktop\Delphi\ImageEn.chm::/TIEBitmap.html" TargetMode="External"/><Relationship Id="rId1966" Type="http://schemas.openxmlformats.org/officeDocument/2006/relationships/hyperlink" Target="mk:@MSITStore:C:\Users\Bill\Desktop\Delphi\ImageEn.chm::/TIEBackgroundStyle.html" TargetMode="External"/><Relationship Id="rId1619" Type="http://schemas.openxmlformats.org/officeDocument/2006/relationships/header" Target="header24.xml"/><Relationship Id="rId1826" Type="http://schemas.openxmlformats.org/officeDocument/2006/relationships/hyperlink" Target="mk:@MSITStore:C:\Users\Bill\Desktop\Delphi\ImageEn.chm::/PRGB.html" TargetMode="External"/><Relationship Id="rId20" Type="http://schemas.openxmlformats.org/officeDocument/2006/relationships/hyperlink" Target="mk:@MSITStore:C:\Users\Bill\Desktop\Delphi\ImageEn.chm::/TImageEnView.html" TargetMode="External"/><Relationship Id="rId2088" Type="http://schemas.openxmlformats.org/officeDocument/2006/relationships/hyperlink" Target="mk:@MSITStore:C:\Users\Bill\Desktop\Delphi\ImageEn.chm::/TIEICC.html" TargetMode="External"/><Relationship Id="rId267" Type="http://schemas.openxmlformats.org/officeDocument/2006/relationships/hyperlink" Target="mk:@MSITStore:C:\Users\Bill\Desktop\Delphi\ImageEn.chm::/TImageenView.ViewX.html" TargetMode="External"/><Relationship Id="rId474" Type="http://schemas.openxmlformats.org/officeDocument/2006/relationships/hyperlink" Target="mk:@MSITStore:C:\Users\Bill\Desktop\Delphi\ImageEn.chm::/TImageEnMView.LockUpdate.html" TargetMode="External"/><Relationship Id="rId127" Type="http://schemas.openxmlformats.org/officeDocument/2006/relationships/hyperlink" Target="mk:@MSITStore:C:\Users\Bill\Desktop\Delphi\ImageEn.chm::/TImageEnView.LockUpdate.html" TargetMode="External"/><Relationship Id="rId681" Type="http://schemas.openxmlformats.org/officeDocument/2006/relationships/hyperlink" Target="mk:@MSITStore:C:\Users\Bill\Desktop\Delphi\ImageEn.chm::/TIEPolylineEndingMode.html" TargetMode="External"/><Relationship Id="rId779" Type="http://schemas.openxmlformats.org/officeDocument/2006/relationships/hyperlink" Target="mk:@MSITStore:C:\Users\Bill\Desktop\Delphi\ImageEn.chm::/TImageEnMIO.html" TargetMode="External"/><Relationship Id="rId986" Type="http://schemas.openxmlformats.org/officeDocument/2006/relationships/hyperlink" Target="mk:@MSITStore:C:\Users\Bill\Desktop\Delphi\ImageEn.chm::/TImageEnIO.ClosePSFile.html" TargetMode="External"/><Relationship Id="rId334" Type="http://schemas.openxmlformats.org/officeDocument/2006/relationships/hyperlink" Target="mk:@MSITStore:C:\Users\Bill\Desktop\Delphi\ImageEn.chm::/TImageenView.LayersSync.html" TargetMode="External"/><Relationship Id="rId541" Type="http://schemas.openxmlformats.org/officeDocument/2006/relationships/hyperlink" Target="mk:@MSITStore:C:\Users\Bill\Desktop\Delphi\ImageEn.chm::/TImageEnMView.ImageInfoText.html" TargetMode="External"/><Relationship Id="rId639" Type="http://schemas.openxmlformats.org/officeDocument/2006/relationships/hyperlink" Target="mk:@MSITStore:C:\Users\Bill\Desktop\Delphi\ImageEn.chm::/TImageEnProc.html" TargetMode="External"/><Relationship Id="rId1171" Type="http://schemas.openxmlformats.org/officeDocument/2006/relationships/hyperlink" Target="mk:@MSITStore:C:\Users\Bill\Desktop\Delphi\ImageEn.chm::/TImageEnMIO.PrintPreviewParams.html" TargetMode="External"/><Relationship Id="rId1269" Type="http://schemas.openxmlformats.org/officeDocument/2006/relationships/header" Target="header16.xml"/><Relationship Id="rId1476" Type="http://schemas.openxmlformats.org/officeDocument/2006/relationships/hyperlink" Target="mk:@MSITStore:C:\Users\Bill\Desktop\Delphi\ImageEn.chm::/TImageEnProc.RedoCount.html" TargetMode="External"/><Relationship Id="rId2015" Type="http://schemas.openxmlformats.org/officeDocument/2006/relationships/hyperlink" Target="mk:@MSITStore:C:\Users\Bill\Desktop\Delphi\ImageEn.chm::/TIOParamsVals.ICO_Sizes.html" TargetMode="External"/><Relationship Id="rId401" Type="http://schemas.openxmlformats.org/officeDocument/2006/relationships/hyperlink" Target="mk:@MSITStore:C:\Users\Bill\Desktop\Delphi\ImageEn.chm::/TIEScrollBarParams.html" TargetMode="External"/><Relationship Id="rId846" Type="http://schemas.openxmlformats.org/officeDocument/2006/relationships/hyperlink" Target="mk:@MSITStore:C:\Users\Bill\Desktop\Delphi\ImageEn.chm::/TImageEnIO.Params.html" TargetMode="External"/><Relationship Id="rId1031" Type="http://schemas.openxmlformats.org/officeDocument/2006/relationships/hyperlink" Target="mk:@MSITStore:C:\Users\Bill\Desktop\Delphi\ImageEn.chm::/iegEnableCMS.html" TargetMode="External"/><Relationship Id="rId1129" Type="http://schemas.openxmlformats.org/officeDocument/2006/relationships/hyperlink" Target="mk:@MSITStore:C:\Users\Bill\Desktop\Delphi\ImageEn.chm::/TIEBitmap.html" TargetMode="External"/><Relationship Id="rId1683" Type="http://schemas.openxmlformats.org/officeDocument/2006/relationships/hyperlink" Target="mk:@MSITStore:C:\Users\Bill\Desktop\Delphi\ImageEn.chm::/TIEIntegerList.CurrentValue.html" TargetMode="External"/><Relationship Id="rId1890" Type="http://schemas.openxmlformats.org/officeDocument/2006/relationships/header" Target="header33.xml"/><Relationship Id="rId1988" Type="http://schemas.openxmlformats.org/officeDocument/2006/relationships/hyperlink" Target="mk:@MSITStore:C:\Users\Bill\Desktop\Delphi\ImageEn.chm::/TRGB48.html" TargetMode="External"/><Relationship Id="rId706" Type="http://schemas.openxmlformats.org/officeDocument/2006/relationships/hyperlink" Target="mk:@MSITStore:C:\Users\Bill\Desktop\Delphi\ImageEn.chm::/TImageEnVect.html" TargetMode="External"/><Relationship Id="rId913" Type="http://schemas.openxmlformats.org/officeDocument/2006/relationships/hyperlink" Target="mk:@MSITStore:C:\Users\Bill\Desktop\Delphi\ImageEn.chm::/TImageEnIO.Params.html" TargetMode="External"/><Relationship Id="rId1336" Type="http://schemas.openxmlformats.org/officeDocument/2006/relationships/hyperlink" Target="mk:@MSITStore:C:\Users\Bill\Desktop\Delphi\ImageEn.chm::/TIEResourceExtractor.TypesCount.html" TargetMode="External"/><Relationship Id="rId1543" Type="http://schemas.openxmlformats.org/officeDocument/2006/relationships/hyperlink" Target="mk:@MSITStore:C:\Users\Bill\Desktop\Delphi\ImageEn.chm::/TVideoFrameRawEvent.html" TargetMode="External"/><Relationship Id="rId1750" Type="http://schemas.openxmlformats.org/officeDocument/2006/relationships/hyperlink" Target="mk:@MSITStore:C:\Users\Bill\Desktop\Delphi\ImageEn.chm::/TIEBaseBitmap.html" TargetMode="External"/><Relationship Id="rId42" Type="http://schemas.openxmlformats.org/officeDocument/2006/relationships/image" Target="media/image12.png"/><Relationship Id="rId1403" Type="http://schemas.openxmlformats.org/officeDocument/2006/relationships/hyperlink" Target="mk:@MSITStore:C:\Users\Bill\Desktop\Delphi\ImageEn.chm::/TRGB.html" TargetMode="External"/><Relationship Id="rId1610" Type="http://schemas.openxmlformats.org/officeDocument/2006/relationships/hyperlink" Target="mk:@MSITStore:C:\Users\Bill\Desktop\Delphi\ImageEn.chm::/TIEDirectShow.RenderVideo.html" TargetMode="External"/><Relationship Id="rId1848" Type="http://schemas.openxmlformats.org/officeDocument/2006/relationships/hyperlink" Target="mk:@MSITStore:C:\Users\Bill\Desktop\Delphi\ImageEn.chm::/TIERenderOperation.html" TargetMode="External"/><Relationship Id="rId191" Type="http://schemas.openxmlformats.org/officeDocument/2006/relationships/hyperlink" Target="mk:@MSITStore:C:\Users\Bill\Desktop\Delphi\ImageEn.chm::/TImageEnView.WallPaperStyle.html" TargetMode="External"/><Relationship Id="rId1708" Type="http://schemas.openxmlformats.org/officeDocument/2006/relationships/hyperlink" Target="mk:@MSITStore:C:\Users\Bill\Desktop\Delphi\ImageEn.chm::/TImageEnDBView.DataField.html" TargetMode="External"/><Relationship Id="rId1915" Type="http://schemas.openxmlformats.org/officeDocument/2006/relationships/hyperlink" Target="mk:@MSITStore:C:\Users\Bill\Desktop\Delphi\ImageEn.chm::/TIEAnimationGetImageEvent.html" TargetMode="External"/><Relationship Id="rId289" Type="http://schemas.openxmlformats.org/officeDocument/2006/relationships/hyperlink" Target="mk:@MSITStore:C:\Users\Bill\Desktop\Delphi\ImageEn.chm::/TImageEnView.Select.html" TargetMode="External"/><Relationship Id="rId496" Type="http://schemas.openxmlformats.org/officeDocument/2006/relationships/hyperlink" Target="mk:@MSITStore:C:\Users\Bill\Desktop\Delphi\ImageEn.chm::/TImageEnMView.WallPaperStyle.html" TargetMode="External"/><Relationship Id="rId149" Type="http://schemas.openxmlformats.org/officeDocument/2006/relationships/hyperlink" Target="mk:@MSITStore:C:\Users\Bill\Desktop\Delphi\ImageEn.chm::/TImageEnView.Zoom.html" TargetMode="External"/><Relationship Id="rId356" Type="http://schemas.openxmlformats.org/officeDocument/2006/relationships/hyperlink" Target="mk:@MSITStore:C:\Users\Bill\Desktop\Delphi\ImageEn.chm::/TIELayer.ResampleFilter.html" TargetMode="External"/><Relationship Id="rId563" Type="http://schemas.openxmlformats.org/officeDocument/2006/relationships/hyperlink" Target="mk:@MSITStore:C:\Users\Bill\Desktop\Delphi\ImageEn.chm::/TIEMText.html" TargetMode="External"/><Relationship Id="rId770" Type="http://schemas.openxmlformats.org/officeDocument/2006/relationships/header" Target="header9.xml"/><Relationship Id="rId1193" Type="http://schemas.openxmlformats.org/officeDocument/2006/relationships/hyperlink" Target="mk:@MSITStore:C:\Users\Bill\Desktop\Delphi\ImageEn.chm::/TIEProgressEvent.html" TargetMode="External"/><Relationship Id="rId2037" Type="http://schemas.openxmlformats.org/officeDocument/2006/relationships/hyperlink" Target="mk:@MSITStore:C:\Users\Bill\Desktop\Delphi\ImageEn.chm::/TIEBitmap.html" TargetMode="External"/><Relationship Id="rId216" Type="http://schemas.openxmlformats.org/officeDocument/2006/relationships/hyperlink" Target="mk:@MSITStore:C:\Users\Bill\Desktop\Delphi\ImageEn.chm::/TIEMouseWheelParams.html" TargetMode="External"/><Relationship Id="rId423" Type="http://schemas.openxmlformats.org/officeDocument/2006/relationships/hyperlink" Target="mk:@MSITStore:C:\Users\Bill\Desktop\Delphi\ImageEn.chm::/TIELayerNotify.html" TargetMode="External"/><Relationship Id="rId868" Type="http://schemas.openxmlformats.org/officeDocument/2006/relationships/hyperlink" Target="mk:@MSITStore:C:\Users\Bill\Desktop\Delphi\ImageEn.chm::/TIOParamsVals.SetDefaultParams.html" TargetMode="External"/><Relationship Id="rId1053" Type="http://schemas.openxmlformats.org/officeDocument/2006/relationships/hyperlink" Target="mk:@MSITStore:C:\Users\Bill\Desktop\Delphi\ImageEn.chm::/TIOParamsVals.OriginalHeight.html" TargetMode="External"/><Relationship Id="rId1260" Type="http://schemas.openxmlformats.org/officeDocument/2006/relationships/hyperlink" Target="mk:@MSITStore:C:\Users\Bill\Desktop\Delphi\ImageEn.chm::/TIERFBClient.LockFrameBuffer.html" TargetMode="External"/><Relationship Id="rId1498" Type="http://schemas.openxmlformats.org/officeDocument/2006/relationships/hyperlink" Target="http://www.imageen.com/help/ImageEn/TIETransitionTiming.html" TargetMode="External"/><Relationship Id="rId2104" Type="http://schemas.openxmlformats.org/officeDocument/2006/relationships/header" Target="header44.xml"/><Relationship Id="rId630" Type="http://schemas.openxmlformats.org/officeDocument/2006/relationships/hyperlink" Target="mk:@MSITStore:C:\Users\Bill\Desktop\Delphi\ImageEn.chm::/TIEScrollBarParams.html" TargetMode="External"/><Relationship Id="rId728" Type="http://schemas.openxmlformats.org/officeDocument/2006/relationships/hyperlink" Target="mk:@MSITStore:C:\Users\Bill\Desktop\Delphi\ImageEn.chm::/TIEFontQuality.html" TargetMode="External"/><Relationship Id="rId935" Type="http://schemas.openxmlformats.org/officeDocument/2006/relationships/hyperlink" Target="mk:@MSITStore:C:\Users\Bill\Desktop\Delphi\ImageEn.chm::/TImageEnIO.Params.html" TargetMode="External"/><Relationship Id="rId1358" Type="http://schemas.openxmlformats.org/officeDocument/2006/relationships/hyperlink" Target="mk:@MSITStore:C:\Users\Bill\Desktop\Delphi\ImageEn.chm::/TImageEnProc.UndoAt.html" TargetMode="External"/><Relationship Id="rId1565" Type="http://schemas.openxmlformats.org/officeDocument/2006/relationships/hyperlink" Target="mk:@MSITStore:C:\Users\Bill\Desktop\Delphi\ImageEn.chm::/TImageEnVideoView.AudioSamplesPerSec.html" TargetMode="External"/><Relationship Id="rId1772" Type="http://schemas.openxmlformats.org/officeDocument/2006/relationships/hyperlink" Target="mk:@MSITStore:C:\Users\Bill\Desktop\Delphi\ImageEn.chm::/TIEBitmap.Location.html" TargetMode="External"/><Relationship Id="rId64" Type="http://schemas.openxmlformats.org/officeDocument/2006/relationships/image" Target="media/image24.png"/><Relationship Id="rId1120" Type="http://schemas.openxmlformats.org/officeDocument/2006/relationships/hyperlink" Target="mk:@MSITStore:C:\Users\Bill\Desktop\Delphi\ImageEn.chm::/TIEBitmap.html" TargetMode="External"/><Relationship Id="rId1218" Type="http://schemas.openxmlformats.org/officeDocument/2006/relationships/hyperlink" Target="mk:@MSITStore:C:\Users\Bill\Desktop\Delphi\ImageEn.chm::/TImageEnIO.InjectTIFFEXIF.html" TargetMode="External"/><Relationship Id="rId1425" Type="http://schemas.openxmlformats.org/officeDocument/2006/relationships/hyperlink" Target="mk:@MSITStore:C:\Users\Bill\Desktop\Delphi\ImageEn.chm::/TIEChannels.html" TargetMode="External"/><Relationship Id="rId1632" Type="http://schemas.openxmlformats.org/officeDocument/2006/relationships/hyperlink" Target="mk:@MSITStore:C:\Users\Bill\Desktop\Delphi\ImageEn.chm::/WIA%20item%20properties.html" TargetMode="External"/><Relationship Id="rId1937" Type="http://schemas.openxmlformats.org/officeDocument/2006/relationships/hyperlink" Target="mk:@MSITStore:C:\Users\Bill\Desktop\Delphi\ImageEn.chm::/TIEBitmap.html" TargetMode="External"/><Relationship Id="rId280" Type="http://schemas.openxmlformats.org/officeDocument/2006/relationships/hyperlink" Target="mk:@MSITStore:C:\Users\Bill\Desktop\Delphi\ImageEn.chm::/TIEMask.html" TargetMode="External"/><Relationship Id="rId140" Type="http://schemas.openxmlformats.org/officeDocument/2006/relationships/hyperlink" Target="mk:@MSITStore:C:\Users\Bill\Desktop\Delphi\ImageEn.chm::/TImageEnView.ViewY.html" TargetMode="External"/><Relationship Id="rId378" Type="http://schemas.openxmlformats.org/officeDocument/2006/relationships/hyperlink" Target="mk:@MSITStore:C:\Users\Bill\Desktop\Delphi\ImageEn.chm::/TImageEnView.Layers.html" TargetMode="External"/><Relationship Id="rId585" Type="http://schemas.openxmlformats.org/officeDocument/2006/relationships/hyperlink" Target="mk:@MSITStore:C:\Users\Bill\Desktop\Delphi\ImageEn.chm::/TImageEnMView.OnImageDraw.html" TargetMode="External"/><Relationship Id="rId792" Type="http://schemas.openxmlformats.org/officeDocument/2006/relationships/hyperlink" Target="mk:@MSITStore:C:\Users\Bill\Desktop\Delphi\ImageEn.chm::/TImageEnMView.html" TargetMode="External"/><Relationship Id="rId2059" Type="http://schemas.openxmlformats.org/officeDocument/2006/relationships/hyperlink" Target="http://en.wikipedia.org/wiki/International_Color_Consortium" TargetMode="External"/><Relationship Id="rId6" Type="http://schemas.openxmlformats.org/officeDocument/2006/relationships/settings" Target="settings.xml"/><Relationship Id="rId238" Type="http://schemas.openxmlformats.org/officeDocument/2006/relationships/hyperlink" Target="mk:@MSITStore:C:\Users\Bill\Desktop\Delphi\ImageEn.chm::/TImageEnView.SaveSelectionToStream.html" TargetMode="External"/><Relationship Id="rId445" Type="http://schemas.openxmlformats.org/officeDocument/2006/relationships/hyperlink" Target="mk:@MSITStore:C:\Users\Bill\Desktop\Delphi\ImageEn.chm::/TImageEnView.ViewY.html" TargetMode="External"/><Relationship Id="rId652" Type="http://schemas.openxmlformats.org/officeDocument/2006/relationships/hyperlink" Target="mk:@MSITStore:C:\Users\Bill\Desktop\Delphi\ImageEn.chm::/TIEImageDrawEvent.html" TargetMode="External"/><Relationship Id="rId1075" Type="http://schemas.openxmlformats.org/officeDocument/2006/relationships/hyperlink" Target="mk:@MSITStore:C:\Users\Bill\Desktop\Delphi\ImageEn.chm::/TIOParamsVals.CUR_XHotSpot.html" TargetMode="External"/><Relationship Id="rId1282" Type="http://schemas.openxmlformats.org/officeDocument/2006/relationships/hyperlink" Target="mk:@MSITStore:C:\Users\Bill\Desktop\Delphi\ImageEn.chm::/TIETIFFHandler.FindTag.html" TargetMode="External"/><Relationship Id="rId2126" Type="http://schemas.openxmlformats.org/officeDocument/2006/relationships/header" Target="header49.xml"/><Relationship Id="rId305" Type="http://schemas.openxmlformats.org/officeDocument/2006/relationships/hyperlink" Target="mk:@MSITStore:C:\Users\Bill\Desktop\Delphi\ImageEn.chm::/TImageEnView.html" TargetMode="External"/><Relationship Id="rId512" Type="http://schemas.openxmlformats.org/officeDocument/2006/relationships/hyperlink" Target="mk:@MSITStore:C:\Users\Bill\Desktop\Delphi\ImageEn.chm::/TIEImageEnMViewSortCompare.html" TargetMode="External"/><Relationship Id="rId957" Type="http://schemas.openxmlformats.org/officeDocument/2006/relationships/hyperlink" Target="mk:@MSITStore:C:\Users\Bill\Desktop\Delphi\ImageEn.chm::/TImageEnIO.Aborting.html" TargetMode="External"/><Relationship Id="rId1142" Type="http://schemas.openxmlformats.org/officeDocument/2006/relationships/hyperlink" Target="mk:@MSITStore:C:\Users\Bill\Desktop\Delphi\ImageEn.chm::/TIEWia.html" TargetMode="External"/><Relationship Id="rId1587" Type="http://schemas.openxmlformats.org/officeDocument/2006/relationships/hyperlink" Target="mk:@MSITStore:C:\Users\Bill\Desktop\Delphi\ImageEn.chm::/TIEBitmap.html" TargetMode="External"/><Relationship Id="rId1794" Type="http://schemas.openxmlformats.org/officeDocument/2006/relationships/hyperlink" Target="mk:@MSITStore:C:\Users\Bill\Desktop\Delphi\ImageEn.chm::/TIOParamsVals.html" TargetMode="External"/><Relationship Id="rId86" Type="http://schemas.openxmlformats.org/officeDocument/2006/relationships/hyperlink" Target="mk:@MSITStore:C:\Users\Bill\Desktop\Delphi\ImageEn.chm::/TImageEnView.IEBitmap.html" TargetMode="External"/><Relationship Id="rId817" Type="http://schemas.openxmlformats.org/officeDocument/2006/relationships/hyperlink" Target="mk:@MSITStore:C:\Users\Bill\Desktop\Delphi\ImageEn.chm::/TImageEnIO.Aborting.html" TargetMode="External"/><Relationship Id="rId1002" Type="http://schemas.openxmlformats.org/officeDocument/2006/relationships/hyperlink" Target="mk:@MSITStore:C:\Users\Bill\Desktop\Delphi\ImageEn.chm::/TIOParamsVals.DICOM_Tags.html" TargetMode="External"/><Relationship Id="rId1447" Type="http://schemas.openxmlformats.org/officeDocument/2006/relationships/hyperlink" Target="mk:@MSITStore:C:\Users\Bill\Desktop\Delphi\ImageEn.chm::/TIEBitmap.html" TargetMode="External"/><Relationship Id="rId1654" Type="http://schemas.openxmlformats.org/officeDocument/2006/relationships/hyperlink" Target="mk:@MSITStore:C:\Users\Bill\Desktop\Delphi\ImageEn.chm::/TIETWainParams.PixelType.html" TargetMode="External"/><Relationship Id="rId1861" Type="http://schemas.openxmlformats.org/officeDocument/2006/relationships/hyperlink" Target="mk:@MSITStore:C:\Users\Bill\Desktop\Delphi\ImageEn.chm::/TIEBitmap.html" TargetMode="External"/><Relationship Id="rId1307" Type="http://schemas.openxmlformats.org/officeDocument/2006/relationships/image" Target="media/image57.png"/><Relationship Id="rId1514" Type="http://schemas.openxmlformats.org/officeDocument/2006/relationships/hyperlink" Target="mk:@MSITStore:C:\Users\Bill\Desktop\Delphi\ImageEn.chm::/TIEProgressEvent.html" TargetMode="External"/><Relationship Id="rId1721" Type="http://schemas.openxmlformats.org/officeDocument/2006/relationships/header" Target="header27.xml"/><Relationship Id="rId1959" Type="http://schemas.openxmlformats.org/officeDocument/2006/relationships/hyperlink" Target="mk:@MSITStore:C:\Users\Bill\Desktop\Delphi\ImageEn.chm::/IEGetCoresCount.html" TargetMode="External"/><Relationship Id="rId13" Type="http://schemas.openxmlformats.org/officeDocument/2006/relationships/image" Target="media/image4.png"/><Relationship Id="rId1819" Type="http://schemas.openxmlformats.org/officeDocument/2006/relationships/hyperlink" Target="mk:@MSITStore:C:\Users\Bill\Desktop\Delphi\ImageEn.chm::/TIEPixelFormat.html" TargetMode="External"/><Relationship Id="rId162" Type="http://schemas.openxmlformats.org/officeDocument/2006/relationships/hyperlink" Target="mk:@MSITStore:C:\Users\Bill\Desktop\Delphi\ImageEn.chm::/TImageEnView.Zoom.html" TargetMode="External"/><Relationship Id="rId467" Type="http://schemas.openxmlformats.org/officeDocument/2006/relationships/hyperlink" Target="mk:@MSITStore:C:\Users\Bill\Desktop\Delphi\ImageEn.chm::/TImageEnMView.DisplayMode.html" TargetMode="External"/><Relationship Id="rId1097" Type="http://schemas.openxmlformats.org/officeDocument/2006/relationships/hyperlink" Target="mk:@MSITStore:C:\Users\Bill\Desktop\Delphi\ImageEn.chm::/TImageEnView.html" TargetMode="External"/><Relationship Id="rId2050" Type="http://schemas.openxmlformats.org/officeDocument/2006/relationships/hyperlink" Target="http://en.wikipedia.org/wiki/International_Color_Consortium" TargetMode="External"/><Relationship Id="rId674" Type="http://schemas.openxmlformats.org/officeDocument/2006/relationships/hyperlink" Target="mk:@MSITStore:C:\Users\Bill\Desktop\Delphi\ImageEn.chm::/TImageEnProc.html" TargetMode="External"/><Relationship Id="rId881" Type="http://schemas.openxmlformats.org/officeDocument/2006/relationships/hyperlink" Target="mk:@MSITStore:C:\Users\Bill\Desktop\Delphi\ImageEn.chm::/TSaveImageEnDialog.html" TargetMode="External"/><Relationship Id="rId979" Type="http://schemas.openxmlformats.org/officeDocument/2006/relationships/hyperlink" Target="mk:@MSITStore:C:\Users\Bill\Desktop\Delphi\ImageEn.chm::/TImageEnIO.Params.html" TargetMode="External"/><Relationship Id="rId327" Type="http://schemas.openxmlformats.org/officeDocument/2006/relationships/hyperlink" Target="mk:@MSITStore:C:\Users\Bill\Desktop\Delphi\ImageEn.chm::/TImageEnView.html" TargetMode="External"/><Relationship Id="rId534" Type="http://schemas.openxmlformats.org/officeDocument/2006/relationships/hyperlink" Target="mk:@MSITStore:C:\Users\Bill\Desktop\Delphi\ImageEn.chm::/TImageEnMView.UpdateImage.html" TargetMode="External"/><Relationship Id="rId741" Type="http://schemas.openxmlformats.org/officeDocument/2006/relationships/hyperlink" Target="mk:@MSITStore:C:\Users\Bill\Desktop\Delphi\ImageEn.chm::/TIEUnits.html" TargetMode="External"/><Relationship Id="rId839" Type="http://schemas.openxmlformats.org/officeDocument/2006/relationships/hyperlink" Target="mk:@MSITStore:C:\Users\Bill\Desktop\Delphi\ImageEn.chm::/TImageEnIO.ProxyPassword.html" TargetMode="External"/><Relationship Id="rId1164" Type="http://schemas.openxmlformats.org/officeDocument/2006/relationships/hyperlink" Target="mk:@MSITStore:C:\Users\Bill\Desktop\Delphi\ImageEn.chm::/TIEDialogsMeasureUnit.html" TargetMode="External"/><Relationship Id="rId1371" Type="http://schemas.openxmlformats.org/officeDocument/2006/relationships/hyperlink" Target="mk:@MSITStore:C:\Users\Bill\Desktop\Delphi\ImageEn.chm::/ppeColorAdjust.html" TargetMode="External"/><Relationship Id="rId1469" Type="http://schemas.openxmlformats.org/officeDocument/2006/relationships/hyperlink" Target="mk:@MSITStore:C:\Users\Bill\Desktop\Delphi\ImageEn.chm::/TImageEnProc.SaveUndo.html" TargetMode="External"/><Relationship Id="rId2008" Type="http://schemas.openxmlformats.org/officeDocument/2006/relationships/hyperlink" Target="http://www.hi-components.com/ndownloads_plgins.asp" TargetMode="External"/><Relationship Id="rId601" Type="http://schemas.openxmlformats.org/officeDocument/2006/relationships/hyperlink" Target="mk:@MSITStore:C:\Users\Bill\Desktop\Delphi\ImageEn.chm::/TImageEnMView.ImageFileName.html" TargetMode="External"/><Relationship Id="rId1024" Type="http://schemas.openxmlformats.org/officeDocument/2006/relationships/hyperlink" Target="mk:@MSITStore:C:\Users\Bill\Desktop\Delphi\ImageEn.chm::/TIOParamsVals.TIFF_Compression.html" TargetMode="External"/><Relationship Id="rId1231" Type="http://schemas.openxmlformats.org/officeDocument/2006/relationships/hyperlink" Target="mk:@MSITStore:C:\Users\Bill\Desktop\Delphi\ImageEn.chm::/TIEWICWriter.PutFrame.html" TargetMode="External"/><Relationship Id="rId1676" Type="http://schemas.openxmlformats.org/officeDocument/2006/relationships/hyperlink" Target="mk:@MSITStore:C:\Users\Bill\Desktop\Delphi\ImageEn.chm::/TWain%20country%20constants.html" TargetMode="External"/><Relationship Id="rId1883" Type="http://schemas.openxmlformats.org/officeDocument/2006/relationships/hyperlink" Target="mk:@MSITStore:C:\Users\Bill\Desktop\Delphi\ImageEn.chm::/TIEBitmap.html" TargetMode="External"/><Relationship Id="rId906" Type="http://schemas.openxmlformats.org/officeDocument/2006/relationships/hyperlink" Target="mk:@MSITStore:C:\Users\Bill\Desktop\Delphi\ImageEn.chm::/TImageEnIO.Aborting.html" TargetMode="External"/><Relationship Id="rId1329" Type="http://schemas.openxmlformats.org/officeDocument/2006/relationships/hyperlink" Target="mk:@MSITStore:C:\Users\Bill\Desktop\Delphi\ImageEn.chm::/TIEResourceExtractor.NamesCount.html" TargetMode="External"/><Relationship Id="rId1536" Type="http://schemas.openxmlformats.org/officeDocument/2006/relationships/hyperlink" Target="mk:@MSITStore:C:\Users\Bill\Desktop\Delphi\ImageEn.chm::/TImageEnVideoView.AudioFormat.html" TargetMode="External"/><Relationship Id="rId1743" Type="http://schemas.openxmlformats.org/officeDocument/2006/relationships/hyperlink" Target="http://www.xequte.com/imageen/Help/ImageEn/TImageEnDBView.DataFieldImageFormat.html" TargetMode="External"/><Relationship Id="rId1950" Type="http://schemas.openxmlformats.org/officeDocument/2006/relationships/hyperlink" Target="mk:@MSITStore:C:\Users\Bill\Desktop\Delphi\ImageEn.chm::/gRedToGrayCoef.html" TargetMode="External"/><Relationship Id="rId35" Type="http://schemas.openxmlformats.org/officeDocument/2006/relationships/hyperlink" Target="mk:@MSITStore:C:\Users\Bill\Desktop\Delphi\ImageEn.chm::/TIECircularFlow.html" TargetMode="External"/><Relationship Id="rId1603" Type="http://schemas.openxmlformats.org/officeDocument/2006/relationships/hyperlink" Target="mk:@MSITStore:C:\Users\Bill\Desktop\Delphi\ImageEn.chm::/TIEDirectShow.VideoFormats.html" TargetMode="External"/><Relationship Id="rId1810" Type="http://schemas.openxmlformats.org/officeDocument/2006/relationships/hyperlink" Target="mk:@MSITStore:C:\Users\Bill\Desktop\Delphi\ImageEn.chm::/TIEDibBitmap.html" TargetMode="External"/><Relationship Id="rId184" Type="http://schemas.openxmlformats.org/officeDocument/2006/relationships/hyperlink" Target="mk:@MSITStore:C:\Users\Bill\Desktop\Delphi\ImageEn.chm::/TImageEnView.GradientEndColor.html" TargetMode="External"/><Relationship Id="rId391" Type="http://schemas.openxmlformats.org/officeDocument/2006/relationships/hyperlink" Target="mk:@MSITStore:C:\Users\Bill\Desktop\Delphi\ImageEn.chm::/TImageEnView.MouseInteract.html" TargetMode="External"/><Relationship Id="rId1908" Type="http://schemas.openxmlformats.org/officeDocument/2006/relationships/hyperlink" Target="mk:@MSITStore:C:\Users\Bill\Desktop\Delphi\ImageEn.chm::/TIEAnimation.SetEndValues.html" TargetMode="External"/><Relationship Id="rId2072" Type="http://schemas.openxmlformats.org/officeDocument/2006/relationships/hyperlink" Target="mk:@MSITStore:C:\Users\Bill\Desktop\Delphi\ImageEn.chm::/TIEBitmap.html" TargetMode="External"/><Relationship Id="rId251" Type="http://schemas.openxmlformats.org/officeDocument/2006/relationships/hyperlink" Target="mk:@MSITStore:C:\Users\Bill\Desktop\Delphi\ImageEn.chm::/TImageEnView.InvertSelection.html" TargetMode="External"/><Relationship Id="rId489" Type="http://schemas.openxmlformats.org/officeDocument/2006/relationships/hyperlink" Target="mk:@MSITStore:C:\Users\Bill\Desktop\Delphi\ImageEn.chm::/TImageEnMView.LockPaint.html" TargetMode="External"/><Relationship Id="rId696" Type="http://schemas.openxmlformats.org/officeDocument/2006/relationships/hyperlink" Target="mk:@MSITStore:C:\Users\Bill\Desktop\Delphi\ImageEn.chm::/TIEVObjectKind.html" TargetMode="External"/><Relationship Id="rId349" Type="http://schemas.openxmlformats.org/officeDocument/2006/relationships/hyperlink" Target="mk:@MSITStore:C:\Users\Bill\Desktop\Delphi\ImageEn.chm::/TImageEnView.LayersFixSizes.html" TargetMode="External"/><Relationship Id="rId556" Type="http://schemas.openxmlformats.org/officeDocument/2006/relationships/hyperlink" Target="mk:@MSITStore:C:\Users\Bill\Desktop\Delphi\ImageEn.chm::/TIEMText.html" TargetMode="External"/><Relationship Id="rId763" Type="http://schemas.openxmlformats.org/officeDocument/2006/relationships/hyperlink" Target="mk:@MSITStore:C:\Users\Bill\Desktop\Delphi\ImageEn.chm::/TIEVObjectClickEvent.html" TargetMode="External"/><Relationship Id="rId1186" Type="http://schemas.openxmlformats.org/officeDocument/2006/relationships/hyperlink" Target="mk:@MSITStore:C:\Users\Bill\Desktop\Delphi\ImageEn.chm::/TImageEnMIO.Aborting.html" TargetMode="External"/><Relationship Id="rId1393" Type="http://schemas.openxmlformats.org/officeDocument/2006/relationships/hyperlink" Target="mk:@MSITStore:C:\Users\Bill\Desktop\Delphi\ImageEn.chm::/TIEBitmap.html" TargetMode="External"/><Relationship Id="rId111" Type="http://schemas.openxmlformats.org/officeDocument/2006/relationships/hyperlink" Target="mk:@MSITStore:C:\Users\Bill\Desktop\Delphi\ImageEn.chm::/TImageEnView.ViewX.html" TargetMode="External"/><Relationship Id="rId209" Type="http://schemas.openxmlformats.org/officeDocument/2006/relationships/hyperlink" Target="mk:@MSITStore:C:\Users\Bill\Desktop\Delphi\ImageEn.chm::/TIEMagicWandMode.html" TargetMode="External"/><Relationship Id="rId416" Type="http://schemas.openxmlformats.org/officeDocument/2006/relationships/hyperlink" Target="mk:@MSITStore:C:\Users\Bill\Desktop\Delphi\ImageEn.chm::/TImageEnIO.DShowParams.html" TargetMode="External"/><Relationship Id="rId970" Type="http://schemas.openxmlformats.org/officeDocument/2006/relationships/hyperlink" Target="mk:@MSITStore:C:\Users\Bill\Desktop\Delphi\ImageEn.chm::/TImageEnIO.CreateAVIFile.html" TargetMode="External"/><Relationship Id="rId1046" Type="http://schemas.openxmlformats.org/officeDocument/2006/relationships/hyperlink" Target="mk:@MSITStore:C:\Users\Bill\Desktop\Delphi\ImageEn.chm::/TIOJPEGColorSpace.html" TargetMode="External"/><Relationship Id="rId1253" Type="http://schemas.openxmlformats.org/officeDocument/2006/relationships/hyperlink" Target="mk:@MSITStore:C:\Users\Bill\Desktop\Delphi\ImageEn.chm::/TIERFBClient.OnUpdateScreenSize.html" TargetMode="External"/><Relationship Id="rId1698" Type="http://schemas.openxmlformats.org/officeDocument/2006/relationships/hyperlink" Target="mk:@MSITStore:C:\Users\Bill\Desktop\Delphi\ImageEn.chm::/TIEDoubleList.html" TargetMode="External"/><Relationship Id="rId623" Type="http://schemas.openxmlformats.org/officeDocument/2006/relationships/hyperlink" Target="mk:@MSITStore:C:\Users\Bill\Desktop\Delphi\ImageEn.chm::/TImageEnMView.HorizBorder.html" TargetMode="External"/><Relationship Id="rId830" Type="http://schemas.openxmlformats.org/officeDocument/2006/relationships/hyperlink" Target="mk:@MSITStore:C:\Users\Bill\Desktop\Delphi\ImageEn.chm::/TImageEnView.html" TargetMode="External"/><Relationship Id="rId928" Type="http://schemas.openxmlformats.org/officeDocument/2006/relationships/hyperlink" Target="mk:@MSITStore:C:\Users\Bill\Desktop\Delphi\ImageEn.chm::/TImageEnIO.Aborting.html" TargetMode="External"/><Relationship Id="rId1460" Type="http://schemas.openxmlformats.org/officeDocument/2006/relationships/hyperlink" Target="mk:@MSITStore:C:\Users\Bill\Desktop\Delphi\ImageEn.chm::/TImageEnProc.SkewDetection.html" TargetMode="External"/><Relationship Id="rId1558" Type="http://schemas.openxmlformats.org/officeDocument/2006/relationships/hyperlink" Target="mk:@MSITStore:C:\Users\Bill\Desktop\Delphi\ImageEn.chm::/TImageEnVideoView.AudioBitsPerSample.html" TargetMode="External"/><Relationship Id="rId1765" Type="http://schemas.openxmlformats.org/officeDocument/2006/relationships/hyperlink" Target="mk:@MSITStore:C:\Users\Bill\Desktop\Delphi\ImageEn.chm::/TIEBitmap.Location.html" TargetMode="External"/><Relationship Id="rId57" Type="http://schemas.openxmlformats.org/officeDocument/2006/relationships/footer" Target="footer8.xml"/><Relationship Id="rId1113" Type="http://schemas.openxmlformats.org/officeDocument/2006/relationships/image" Target="media/image50.png"/><Relationship Id="rId1320" Type="http://schemas.openxmlformats.org/officeDocument/2006/relationships/hyperlink" Target="mk:@MSITStore:C:\Users\Bill\Desktop\Delphi\ImageEn.chm::/TIEResourceBookmark.html" TargetMode="External"/><Relationship Id="rId1418" Type="http://schemas.openxmlformats.org/officeDocument/2006/relationships/hyperlink" Target="file:///C:\Users\Bill\Documents\TImageEnProc.PrepareTransitionBitmaps.html" TargetMode="External"/><Relationship Id="rId1972" Type="http://schemas.openxmlformats.org/officeDocument/2006/relationships/hyperlink" Target="mk:@MSITStore:C:\Users\Bill\Desktop\Delphi\ImageEn.chm::/TCIELAB.html" TargetMode="External"/><Relationship Id="rId1625" Type="http://schemas.openxmlformats.org/officeDocument/2006/relationships/hyperlink" Target="mk:@MSITStore:C:\Users\Bill\Desktop\Delphi\ImageEn.chm::/TIEWiaItem.html" TargetMode="External"/><Relationship Id="rId1832" Type="http://schemas.openxmlformats.org/officeDocument/2006/relationships/hyperlink" Target="mk:@MSITStore:C:\Users\Bill\Desktop\Delphi\ImageEn.chm::/TResampleFilter.html" TargetMode="External"/><Relationship Id="rId2094" Type="http://schemas.openxmlformats.org/officeDocument/2006/relationships/hyperlink" Target="mk:@MSITStore:C:\Users\Bill\Desktop\Delphi\ImageEn.chm::/TRulerDir.html" TargetMode="External"/><Relationship Id="rId273" Type="http://schemas.openxmlformats.org/officeDocument/2006/relationships/hyperlink" Target="mk:@MSITStore:C:\Users\Bill\Desktop\Delphi\ImageEn.chm::/TImageEnView.SelectionAspectRatio.html" TargetMode="External"/><Relationship Id="rId480" Type="http://schemas.openxmlformats.org/officeDocument/2006/relationships/image" Target="media/image34.png"/><Relationship Id="rId133" Type="http://schemas.openxmlformats.org/officeDocument/2006/relationships/hyperlink" Target="mk:@MSITStore:C:\Users\Bill\Desktop\Delphi\ImageEn.chm::/TImageEnView.Update.html" TargetMode="External"/><Relationship Id="rId340" Type="http://schemas.openxmlformats.org/officeDocument/2006/relationships/hyperlink" Target="mk:@MSITStore:C:\Users\Bill\Desktop\Delphi\ImageEn.chm::/TImageEnView.LayersSync.html" TargetMode="External"/><Relationship Id="rId578" Type="http://schemas.openxmlformats.org/officeDocument/2006/relationships/hyperlink" Target="mk:@MSITStore:C:\Users\Bill\Desktop\Delphi\ImageEn.chm::/TImageEnMView.EnableAlphaChannel.html" TargetMode="External"/><Relationship Id="rId785" Type="http://schemas.openxmlformats.org/officeDocument/2006/relationships/hyperlink" Target="mk:@MSITStore:C:\Users\Bill\Desktop\Delphi\ImageEn.chm::/TIEBitmap.html" TargetMode="External"/><Relationship Id="rId992" Type="http://schemas.openxmlformats.org/officeDocument/2006/relationships/hyperlink" Target="mk:@MSITStore:C:\Users\Bill\Desktop\Delphi\ImageEn.chm::/TImageEnIO.CreatePDFFile.html" TargetMode="External"/><Relationship Id="rId2021" Type="http://schemas.openxmlformats.org/officeDocument/2006/relationships/hyperlink" Target="mk:@MSITStore:C:\Users\Bill\Desktop\Delphi\ImageEn.chm::/TIOParamsVals.SamplesPerPixel.html" TargetMode="External"/><Relationship Id="rId200" Type="http://schemas.openxmlformats.org/officeDocument/2006/relationships/hyperlink" Target="mk:@MSITStore:C:\Users\Bill\Desktop\Delphi\ImageEn.chm::/TImageEnView.OnImageChange.html" TargetMode="External"/><Relationship Id="rId438" Type="http://schemas.openxmlformats.org/officeDocument/2006/relationships/hyperlink" Target="mk:@MSITStore:C:\Users\Bill\Desktop\Delphi\ImageEn.chm::/TViewChangeEvent.html" TargetMode="External"/><Relationship Id="rId645" Type="http://schemas.openxmlformats.org/officeDocument/2006/relationships/hyperlink" Target="mk:@MSITStore:C:\Users\Bill\Desktop\Delphi\ImageEn.chm::/TImageEnMView.ImageBottomText.html" TargetMode="External"/><Relationship Id="rId852" Type="http://schemas.openxmlformats.org/officeDocument/2006/relationships/hyperlink" Target="mk:@MSITStore:C:\Users\Bill\Desktop\Delphi\ImageEn.chm::/TImageEnIO.LoadFromURL.html" TargetMode="External"/><Relationship Id="rId1068" Type="http://schemas.openxmlformats.org/officeDocument/2006/relationships/hyperlink" Target="mk:@MSITStore:C:\Users\Bill\Desktop\Delphi\ImageEn.chm::/InsertTIFFImageStream.html" TargetMode="External"/><Relationship Id="rId1275" Type="http://schemas.openxmlformats.org/officeDocument/2006/relationships/header" Target="header17.xml"/><Relationship Id="rId1482" Type="http://schemas.openxmlformats.org/officeDocument/2006/relationships/hyperlink" Target="http://www.imageen.com/help/ImageEn/TIETransitionType.html" TargetMode="External"/><Relationship Id="rId2119" Type="http://schemas.openxmlformats.org/officeDocument/2006/relationships/hyperlink" Target="mk:@MSITStore:C:\Users\Bill\Desktop\Delphi\ImageEn.chm::/THistogramLabels.html" TargetMode="External"/><Relationship Id="rId505" Type="http://schemas.openxmlformats.org/officeDocument/2006/relationships/hyperlink" Target="mk:@MSITStore:C:\Users\Bill\Desktop\Delphi\ImageEn.chm::/TImageEnMView.InsertImage.html" TargetMode="External"/><Relationship Id="rId712" Type="http://schemas.openxmlformats.org/officeDocument/2006/relationships/hyperlink" Target="mk:@MSITStore:C:\Users\Bill\Desktop\Delphi\ImageEn.chm::/TImageEnVect.LoadFromFileIEV.html" TargetMode="External"/><Relationship Id="rId1135" Type="http://schemas.openxmlformats.org/officeDocument/2006/relationships/hyperlink" Target="mk:@MSITStore:C:\Users\Bill\Desktop\Delphi\ImageEn.chm::/TImageEnMIO.OnAfterAcquireBitmap.html" TargetMode="External"/><Relationship Id="rId1342" Type="http://schemas.openxmlformats.org/officeDocument/2006/relationships/hyperlink" Target="mk:@MSITStore:C:\Users\Bill\Desktop\Delphi\ImageEn.chm::/TIEResourceExtractor.Types.html" TargetMode="External"/><Relationship Id="rId1787" Type="http://schemas.openxmlformats.org/officeDocument/2006/relationships/hyperlink" Target="mk:@MSITStore:C:\Users\Bill\Desktop\Delphi\ImageEn.chm::/TIEMask.html" TargetMode="External"/><Relationship Id="rId1994" Type="http://schemas.openxmlformats.org/officeDocument/2006/relationships/hyperlink" Target="mk:@MSITStore:C:\Users\Bill\Desktop\Delphi\ImageEn.chm::/TRGBA.html" TargetMode="External"/><Relationship Id="rId79" Type="http://schemas.openxmlformats.org/officeDocument/2006/relationships/hyperlink" Target="mk:@MSITStore:C:\Users\Bill\Desktop\Delphi\ImageEn.chm::/TImageEnView.Update.html" TargetMode="External"/><Relationship Id="rId1202" Type="http://schemas.openxmlformats.org/officeDocument/2006/relationships/hyperlink" Target="mk:@MSITStore:C:\Users\Bill\Desktop\Delphi\ImageEn.chm::/TIOFileType.html" TargetMode="External"/><Relationship Id="rId1647" Type="http://schemas.openxmlformats.org/officeDocument/2006/relationships/footer" Target="footer27.xml"/><Relationship Id="rId1854" Type="http://schemas.openxmlformats.org/officeDocument/2006/relationships/hyperlink" Target="mk:@MSITStore:C:\Users\Bill\Desktop\Delphi\ImageEn.chm::/TIEBitmap.CalcRAWSize.html" TargetMode="External"/><Relationship Id="rId351" Type="http://schemas.openxmlformats.org/officeDocument/2006/relationships/hyperlink" Target="mk:@MSITStore:C:\Users\Bill\Desktop\Delphi\ImageEn.chm::/TImageEnView.MouseInteract.html" TargetMode="External"/><Relationship Id="rId449" Type="http://schemas.openxmlformats.org/officeDocument/2006/relationships/header" Target="header5.xml"/><Relationship Id="rId656" Type="http://schemas.openxmlformats.org/officeDocument/2006/relationships/hyperlink" Target="mk:@MSITStore:C:\Users\Bill\Desktop\Delphi\ImageEn.chm::/TIEImageIDRequestEvent.html" TargetMode="External"/><Relationship Id="rId863" Type="http://schemas.openxmlformats.org/officeDocument/2006/relationships/hyperlink" Target="mk:@MSITStore:C:\Users\Bill\Desktop\Delphi\ImageEn.chm::/TImageEnView.html" TargetMode="External"/><Relationship Id="rId1079" Type="http://schemas.openxmlformats.org/officeDocument/2006/relationships/hyperlink" Target="mk:@MSITStore:C:\Users\Bill\Desktop\Delphi\ImageEn.chm::/TIOICOSizes.html" TargetMode="External"/><Relationship Id="rId1286" Type="http://schemas.openxmlformats.org/officeDocument/2006/relationships/hyperlink" Target="mk:@MSITStore:C:\Users\Bill\Desktop\Delphi\ImageEn.chm::/TIETIFFHandler.FindTag.html" TargetMode="External"/><Relationship Id="rId1493" Type="http://schemas.openxmlformats.org/officeDocument/2006/relationships/hyperlink" Target="http://www.imageen.com/help/ImageEn/TIETransitionTiming.html" TargetMode="External"/><Relationship Id="rId1507" Type="http://schemas.openxmlformats.org/officeDocument/2006/relationships/hyperlink" Target="mk:@MSITStore:C:\Users\Bill\Desktop\Delphi\ImageEn.chm::/TImageEnProc.AttachedIEBitmap.html" TargetMode="External"/><Relationship Id="rId1714" Type="http://schemas.openxmlformats.org/officeDocument/2006/relationships/hyperlink" Target="mk:@MSITStore:C:\Users\Bill\Desktop\Delphi\ImageEn.chm::/TIOParamsVals.html" TargetMode="External"/><Relationship Id="rId2032" Type="http://schemas.openxmlformats.org/officeDocument/2006/relationships/hyperlink" Target="mk:@MSITStore:C:\Users\Bill\Desktop\Delphi\ImageEn.chm::/TImageEnIO.CreateAVIFile.html" TargetMode="External"/><Relationship Id="rId211" Type="http://schemas.openxmlformats.org/officeDocument/2006/relationships/hyperlink" Target="mk:@MSITStore:C:\Users\Bill\Desktop\Delphi\ImageEn.chm::/TIEMouseInteractItems.html" TargetMode="External"/><Relationship Id="rId295" Type="http://schemas.openxmlformats.org/officeDocument/2006/relationships/hyperlink" Target="mk:@MSITStore:C:\Users\Bill\Desktop\Delphi\ImageEn.chm::/TImageenView.ViewX.html" TargetMode="External"/><Relationship Id="rId309" Type="http://schemas.openxmlformats.org/officeDocument/2006/relationships/hyperlink" Target="mk:@MSITStore:C:\Users\Bill\Desktop\Delphi\ImageEn.chm::/TIEBitmap.html" TargetMode="External"/><Relationship Id="rId516" Type="http://schemas.openxmlformats.org/officeDocument/2006/relationships/hyperlink" Target="mk:@MSITStore:C:\Users\Bill\Desktop\Delphi\ImageEn.chm::/TImageEnMView.Update.html" TargetMode="External"/><Relationship Id="rId1146" Type="http://schemas.openxmlformats.org/officeDocument/2006/relationships/hyperlink" Target="mk:@MSITStore:C:\Users\Bill\Desktop\Delphi\ImageEn.chm::/TIEDitherMethod.html" TargetMode="External"/><Relationship Id="rId1798" Type="http://schemas.openxmlformats.org/officeDocument/2006/relationships/hyperlink" Target="mk:@MSITStore:C:\Users\Bill\Desktop\Delphi\ImageEn.chm::/TIEPixelFormat.html" TargetMode="External"/><Relationship Id="rId1921" Type="http://schemas.openxmlformats.org/officeDocument/2006/relationships/footer" Target="footer36.xml"/><Relationship Id="rId723" Type="http://schemas.openxmlformats.org/officeDocument/2006/relationships/hyperlink" Target="mk:@MSITStore:C:\Users\Bill\Desktop\Delphi\ImageEn.chm::/TImageEnVect.ShareBitmaps.html" TargetMode="External"/><Relationship Id="rId930" Type="http://schemas.openxmlformats.org/officeDocument/2006/relationships/hyperlink" Target="mk:@MSITStore:C:\Users\Bill\Desktop\Delphi\ImageEn.chm::/TImageEnIO.StreamHeaders.html" TargetMode="External"/><Relationship Id="rId1006" Type="http://schemas.openxmlformats.org/officeDocument/2006/relationships/hyperlink" Target="mk:@MSITStore:C:\Users\Bill\Desktop\Delphi\ImageEn.chm::/TIEIOPreviewEvent.html" TargetMode="External"/><Relationship Id="rId1353" Type="http://schemas.openxmlformats.org/officeDocument/2006/relationships/hyperlink" Target="mk:@MSITStore:C:\Users\Bill\Desktop\Delphi\ImageEn.chm::/TIEBitmap.html" TargetMode="External"/><Relationship Id="rId1560" Type="http://schemas.openxmlformats.org/officeDocument/2006/relationships/hyperlink" Target="mk:@MSITStore:C:\Users\Bill\Desktop\Delphi\ImageEn.chm::/TImageEnVideoView.AudioChannels.html" TargetMode="External"/><Relationship Id="rId1658" Type="http://schemas.openxmlformats.org/officeDocument/2006/relationships/hyperlink" Target="mk:@MSITStore:C:\Users\Bill\Desktop\Delphi\ImageEn.chm::/TIETWainParams.AcquireFrameRight.html" TargetMode="External"/><Relationship Id="rId1865" Type="http://schemas.openxmlformats.org/officeDocument/2006/relationships/hyperlink" Target="mk:@MSITStore:C:\Users\Bill\Desktop\Delphi\ImageEn.chm::/TIEBitmap.VclBitmap.html" TargetMode="External"/><Relationship Id="rId155" Type="http://schemas.openxmlformats.org/officeDocument/2006/relationships/hyperlink" Target="mk:@MSITStore:C:\Users\Bill\Desktop\Delphi\ImageEn.chm::/TImageEnView.ViewY.html" TargetMode="External"/><Relationship Id="rId362" Type="http://schemas.openxmlformats.org/officeDocument/2006/relationships/hyperlink" Target="mk:@MSITStore:C:\Users\Bill\Desktop\Delphi\ImageEn.chm::/TIEPixelFormat.html" TargetMode="External"/><Relationship Id="rId1213" Type="http://schemas.openxmlformats.org/officeDocument/2006/relationships/hyperlink" Target="mk:@MSITStore:C:\Users\Bill\Desktop\Delphi\ImageEn.chm::/TIOFileType.html" TargetMode="External"/><Relationship Id="rId1297" Type="http://schemas.openxmlformats.org/officeDocument/2006/relationships/hyperlink" Target="mk:@MSITStore:C:\Users\Bill\Desktop\Delphi\ImageEn.chm::/TIETagType.html" TargetMode="External"/><Relationship Id="rId1420" Type="http://schemas.openxmlformats.org/officeDocument/2006/relationships/hyperlink" Target="file:///C:\Users\Bill\Documents\TImageEnProc.PrepareTransitionBitmaps.html" TargetMode="External"/><Relationship Id="rId1518" Type="http://schemas.openxmlformats.org/officeDocument/2006/relationships/image" Target="media/image60.png"/><Relationship Id="rId2043" Type="http://schemas.openxmlformats.org/officeDocument/2006/relationships/hyperlink" Target="mk:@MSITStore:C:\Users\Bill\Desktop\Delphi\ImageEn.chm::/TIEICC.html" TargetMode="External"/><Relationship Id="rId222" Type="http://schemas.openxmlformats.org/officeDocument/2006/relationships/hyperlink" Target="mk:@MSITStore:C:\Users\Bill\Desktop\Delphi\ImageEn.chm::/TIEBitmap.html" TargetMode="External"/><Relationship Id="rId667" Type="http://schemas.openxmlformats.org/officeDocument/2006/relationships/hyperlink" Target="mk:@MSITStore:C:\Users\Bill\Desktop\Delphi\ImageEn.chm::/TImageEnMView.ImageFileName.html" TargetMode="External"/><Relationship Id="rId874" Type="http://schemas.openxmlformats.org/officeDocument/2006/relationships/hyperlink" Target="mk:@MSITStore:C:\Users\Bill\Desktop\Delphi\ImageEn.chm::/TImageEnIO.AsyncMode.html" TargetMode="External"/><Relationship Id="rId1725" Type="http://schemas.openxmlformats.org/officeDocument/2006/relationships/header" Target="header28.xml"/><Relationship Id="rId1932" Type="http://schemas.openxmlformats.org/officeDocument/2006/relationships/image" Target="media/image71.png"/><Relationship Id="rId2110" Type="http://schemas.openxmlformats.org/officeDocument/2006/relationships/hyperlink" Target="mk:@MSITStore:C:\Users\Bill\Desktop\Delphi\ImageEn.chm::/TIEMouseInteractGr.html" TargetMode="External"/><Relationship Id="rId17" Type="http://schemas.openxmlformats.org/officeDocument/2006/relationships/footer" Target="footer5.xml"/><Relationship Id="rId527" Type="http://schemas.openxmlformats.org/officeDocument/2006/relationships/hyperlink" Target="mk:@MSITStore:C:\Users\Bill\Desktop\Delphi\ImageEn.chm::/TImageEnMView.GetTIEBitmap.html" TargetMode="External"/><Relationship Id="rId734" Type="http://schemas.openxmlformats.org/officeDocument/2006/relationships/hyperlink" Target="mk:@MSITStore:C:\Users\Bill\Desktop\Delphi\ImageEn.chm::/TImageEnVect.ObjSetTBitmap.html" TargetMode="External"/><Relationship Id="rId941" Type="http://schemas.openxmlformats.org/officeDocument/2006/relationships/hyperlink" Target="mk:@MSITStore:C:\Users\Bill\Desktop\Delphi\ImageEn.chm::/TImageEnIO.Aborting.html" TargetMode="External"/><Relationship Id="rId1157" Type="http://schemas.openxmlformats.org/officeDocument/2006/relationships/hyperlink" Target="mk:@MSITStore:C:\Users\Bill\Desktop\Delphi\ImageEn.chm::/TImageEnMIO.ProxyPassword.html" TargetMode="External"/><Relationship Id="rId1364" Type="http://schemas.openxmlformats.org/officeDocument/2006/relationships/hyperlink" Target="mk:@MSITStore:C:\Users\Bill\Desktop\Delphi\ImageEn.chm::/TImageEn.html" TargetMode="External"/><Relationship Id="rId1571" Type="http://schemas.openxmlformats.org/officeDocument/2006/relationships/hyperlink" Target="mk:@MSITStore:C:\Users\Bill\Desktop\Delphi\ImageEn.chm::/TVideoFrameEvent.html" TargetMode="External"/><Relationship Id="rId70" Type="http://schemas.openxmlformats.org/officeDocument/2006/relationships/hyperlink" Target="mk:@MSITStore:C:\Users\Bill\Desktop\Delphi\ImageEn.chm::/TImageEnView.RunTransition.html" TargetMode="External"/><Relationship Id="rId166" Type="http://schemas.openxmlformats.org/officeDocument/2006/relationships/hyperlink" Target="mk:@MSITStore:C:\Users\Bill\Desktop\Delphi\ImageEn.chm::/TImageEnView.Zoom.html" TargetMode="External"/><Relationship Id="rId373" Type="http://schemas.openxmlformats.org/officeDocument/2006/relationships/hyperlink" Target="mk:@MSITStore:C:\Users\Bill\Desktop\Delphi\ImageEn.chm::/TImageEnView.LayersFixSizes.html" TargetMode="External"/><Relationship Id="rId580" Type="http://schemas.openxmlformats.org/officeDocument/2006/relationships/hyperlink" Target="mk:@MSITStore:C:\Users\Bill\Desktop\Delphi\ImageEn.chm::/TImageEnMView.ThumbHeight.html" TargetMode="External"/><Relationship Id="rId801" Type="http://schemas.openxmlformats.org/officeDocument/2006/relationships/hyperlink" Target="http://www.frontiernet.net/~w2m/index.html" TargetMode="External"/><Relationship Id="rId1017" Type="http://schemas.openxmlformats.org/officeDocument/2006/relationships/hyperlink" Target="mk:@MSITStore:C:\Users\Bill\Desktop\Delphi\ImageEn.chm::/TIOParamsVals.SamplesPerPixel.html" TargetMode="External"/><Relationship Id="rId1224" Type="http://schemas.openxmlformats.org/officeDocument/2006/relationships/hyperlink" Target="mk:@MSITStore:C:\Users\Bill\Desktop\Delphi\ImageEn.chm::/TIEWICWriter.VerticalTileSlices.html" TargetMode="External"/><Relationship Id="rId1431" Type="http://schemas.openxmlformats.org/officeDocument/2006/relationships/hyperlink" Target="mk:@MSITStore:C:\Users\Bill\Desktop\Delphi\ImageEn.chm::/TImageEnProc.PointPasteFromClip.html" TargetMode="External"/><Relationship Id="rId1669" Type="http://schemas.openxmlformats.org/officeDocument/2006/relationships/hyperlink" Target="mk:@MSITStore:C:\Users\Bill\Desktop\Delphi\ImageEn.chm::/TIETWainParams.AcquireFrameLeft.html" TargetMode="External"/><Relationship Id="rId1876" Type="http://schemas.openxmlformats.org/officeDocument/2006/relationships/footer" Target="footer34.xml"/><Relationship Id="rId2054" Type="http://schemas.openxmlformats.org/officeDocument/2006/relationships/hyperlink" Target="http://en.wikipedia.org/wiki/Color" TargetMode="External"/><Relationship Id="rId1" Type="http://schemas.openxmlformats.org/officeDocument/2006/relationships/customXml" Target="../customXml/item1.xml"/><Relationship Id="rId233" Type="http://schemas.openxmlformats.org/officeDocument/2006/relationships/hyperlink" Target="mk:@MSITStore:C:\Users\Bill\Desktop\Delphi\ImageEn.chm::/TImageEnView.SaveSelectionToFile.html" TargetMode="External"/><Relationship Id="rId440" Type="http://schemas.openxmlformats.org/officeDocument/2006/relationships/hyperlink" Target="mk:@MSITStore:C:\Users\Bill\Desktop\Delphi\ImageEn.chm::/TImageEnView.ViewX.html" TargetMode="External"/><Relationship Id="rId678" Type="http://schemas.openxmlformats.org/officeDocument/2006/relationships/hyperlink" Target="mk:@MSITStore:C:\Users\Bill\Desktop\Delphi\ImageEn.chm::/TImageEnVect.GetSelectionCentroid.html" TargetMode="External"/><Relationship Id="rId885" Type="http://schemas.openxmlformats.org/officeDocument/2006/relationships/hyperlink" Target="mk:@MSITStore:C:\Users\Bill\Desktop\Delphi\ImageEn.chm::/TImageEnIO.DoPreviews.html" TargetMode="External"/><Relationship Id="rId1070" Type="http://schemas.openxmlformats.org/officeDocument/2006/relationships/hyperlink" Target="mk:@MSITStore:C:\Users\Bill\Desktop\Delphi\ImageEn.chm::/TIOJPEGColorSpace.html" TargetMode="External"/><Relationship Id="rId1529" Type="http://schemas.openxmlformats.org/officeDocument/2006/relationships/hyperlink" Target="mk:@MSITStore:C:\Users\Bill\Desktop\Delphi\ImageEn.chm::/TImageEnVideoView.AudioChannels.html" TargetMode="External"/><Relationship Id="rId1736" Type="http://schemas.openxmlformats.org/officeDocument/2006/relationships/hyperlink" Target="http://www.xequte.com/imageen/Help/ImageEn/TImageEnDBView.DataField.html" TargetMode="External"/><Relationship Id="rId1943" Type="http://schemas.openxmlformats.org/officeDocument/2006/relationships/hyperlink" Target="mk:@MSITStore:C:\Users\Bill\Desktop\Delphi\ImageEn.chm::/TImageEnMView.Clear.html" TargetMode="External"/><Relationship Id="rId2121" Type="http://schemas.openxmlformats.org/officeDocument/2006/relationships/footer" Target="footer47.xml"/><Relationship Id="rId28" Type="http://schemas.openxmlformats.org/officeDocument/2006/relationships/hyperlink" Target="mk:@MSITStore:C:\Users\Bill\Desktop\Delphi\ImageEn.chm::/TImageEn.html" TargetMode="External"/><Relationship Id="rId300" Type="http://schemas.openxmlformats.org/officeDocument/2006/relationships/hyperlink" Target="mk:@MSITStore:C:\Users\Bill\Desktop\Delphi\ImageEn.chm::/TImageenView.ViewY.html" TargetMode="External"/><Relationship Id="rId538" Type="http://schemas.openxmlformats.org/officeDocument/2006/relationships/hyperlink" Target="mk:@MSITStore:C:\Users\Bill\Desktop\Delphi\ImageEn.chm::/TImageEnMView.ImageOriginalHeight.html" TargetMode="External"/><Relationship Id="rId745" Type="http://schemas.openxmlformats.org/officeDocument/2006/relationships/hyperlink" Target="mk:@MSITStore:C:\Users\Bill\Desktop\Delphi\ImageEn.chm::/TImageEnVect.ObjEndShape.html" TargetMode="External"/><Relationship Id="rId952" Type="http://schemas.openxmlformats.org/officeDocument/2006/relationships/hyperlink" Target="mk:@MSITStore:C:\Users\Bill\Desktop\Delphi\ImageEn.chm::/TImageEnIO.Aborting.html" TargetMode="External"/><Relationship Id="rId1168" Type="http://schemas.openxmlformats.org/officeDocument/2006/relationships/hyperlink" Target="mk:@MSITStore:C:\Users\Bill\Desktop\Delphi\ImageEn.chm::/TIOPreviewsParams.html" TargetMode="External"/><Relationship Id="rId1375" Type="http://schemas.openxmlformats.org/officeDocument/2006/relationships/hyperlink" Target="mk:@MSITStore:C:\Users\Bill\Desktop\Delphi\ImageEn.chm::/TMsgLanguage.html" TargetMode="External"/><Relationship Id="rId1582" Type="http://schemas.openxmlformats.org/officeDocument/2006/relationships/hyperlink" Target="mk:@MSITStore:C:\Users\Bill\Desktop\Delphi\ImageEn.chm::/TIEDVDMenu.html" TargetMode="External"/><Relationship Id="rId1803" Type="http://schemas.openxmlformats.org/officeDocument/2006/relationships/hyperlink" Target="mk:@MSITStore:C:\Users\Bill\Desktop\Delphi\ImageEn.chm::/TIEBitmap.FreeRow.html" TargetMode="External"/><Relationship Id="rId81" Type="http://schemas.openxmlformats.org/officeDocument/2006/relationships/image" Target="media/image29.png"/><Relationship Id="rId177" Type="http://schemas.openxmlformats.org/officeDocument/2006/relationships/hyperlink" Target="mk:@MSITStore:C:\Users\Bill\Desktop\Delphi\ImageEn.chm::/TImageEnView.BeginPostFrames.html" TargetMode="External"/><Relationship Id="rId384" Type="http://schemas.openxmlformats.org/officeDocument/2006/relationships/hyperlink" Target="mk:@MSITStore:C:\Users\Bill\Desktop\Delphi\ImageEn.chm::/TIELayersResizeAspectRatio.html" TargetMode="External"/><Relationship Id="rId591" Type="http://schemas.openxmlformats.org/officeDocument/2006/relationships/hyperlink" Target="mk:@MSITStore:C:\Users\Bill\Desktop\Delphi\ImageEn.chm::/TImageEnMView.SaveSnapshot.html" TargetMode="External"/><Relationship Id="rId605" Type="http://schemas.openxmlformats.org/officeDocument/2006/relationships/hyperlink" Target="mk:@MSITStore:C:\Users\Bill\Desktop\Delphi\ImageEn.chm::/TImageEnMView.ViewX.html" TargetMode="External"/><Relationship Id="rId812" Type="http://schemas.openxmlformats.org/officeDocument/2006/relationships/hyperlink" Target="mk:@MSITStore:C:\Users\Bill\Desktop\Delphi\ImageEn.chm::/TImageEnIO.AttachedImageEn.html" TargetMode="External"/><Relationship Id="rId1028" Type="http://schemas.openxmlformats.org/officeDocument/2006/relationships/hyperlink" Target="mk:@MSITStore:C:\Users\Bill\Desktop\Delphi\ImageEn.chm::/TImageEnVect.html" TargetMode="External"/><Relationship Id="rId1235" Type="http://schemas.openxmlformats.org/officeDocument/2006/relationships/hyperlink" Target="mk:@MSITStore:C:\Users\Bill\Desktop\Delphi\ImageEn.chm::/TIEWICWriter.ImageQuality.html" TargetMode="External"/><Relationship Id="rId1442" Type="http://schemas.openxmlformats.org/officeDocument/2006/relationships/hyperlink" Target="mk:@MSITStore:C:\Users\Bill\Desktop\Delphi\ImageEn.chm::/TImageEnProc.Encrypt.html" TargetMode="External"/><Relationship Id="rId1887" Type="http://schemas.openxmlformats.org/officeDocument/2006/relationships/hyperlink" Target="mk:@MSITStore:C:\Users\Bill\Desktop\Delphi\ImageEn.chm::/TIEMask.Y1.html" TargetMode="External"/><Relationship Id="rId2065" Type="http://schemas.openxmlformats.org/officeDocument/2006/relationships/hyperlink" Target="mk:@MSITStore:C:\Users\Bill\Desktop\Delphi\ImageEn.chm::/TIEICC.Transform.html" TargetMode="External"/><Relationship Id="rId244" Type="http://schemas.openxmlformats.org/officeDocument/2006/relationships/hyperlink" Target="mk:@MSITStore:C:\Users\Bill\Desktop\Delphi\ImageEn.chm::/TPointArray.html" TargetMode="External"/><Relationship Id="rId689" Type="http://schemas.openxmlformats.org/officeDocument/2006/relationships/hyperlink" Target="mk:@MSITStore:C:\Users\Bill\Desktop\Delphi\ImageEn.chm::/TIEView.DpiX.html" TargetMode="External"/><Relationship Id="rId896" Type="http://schemas.openxmlformats.org/officeDocument/2006/relationships/hyperlink" Target="mk:@MSITStore:C:\Users\Bill\Desktop\Delphi\ImageEn.chm::/TResampleFilter.html" TargetMode="External"/><Relationship Id="rId1081" Type="http://schemas.openxmlformats.org/officeDocument/2006/relationships/hyperlink" Target="mk:@MSITStore:C:\Users\Bill\Desktop\Delphi\ImageEn.chm::/TIOPNGFilter.html" TargetMode="External"/><Relationship Id="rId1302" Type="http://schemas.openxmlformats.org/officeDocument/2006/relationships/hyperlink" Target="mk:@MSITStore:C:\Users\Bill\Desktop\Delphi\ImageEn.chm::/TIETIFFHandler.GetPagesCount.html" TargetMode="External"/><Relationship Id="rId1747" Type="http://schemas.openxmlformats.org/officeDocument/2006/relationships/header" Target="header29.xml"/><Relationship Id="rId1954" Type="http://schemas.openxmlformats.org/officeDocument/2006/relationships/hyperlink" Target="mk:@MSITStore:C:\Users\Bill\Desktop\Delphi\ImageEn.chm::/TIEDialogCenter.html" TargetMode="External"/><Relationship Id="rId39" Type="http://schemas.openxmlformats.org/officeDocument/2006/relationships/image" Target="media/image9.png"/><Relationship Id="rId451" Type="http://schemas.openxmlformats.org/officeDocument/2006/relationships/header" Target="header6.xml"/><Relationship Id="rId549" Type="http://schemas.openxmlformats.org/officeDocument/2006/relationships/hyperlink" Target="mk:@MSITStore:C:\Users\Bill\Desktop\Delphi\ImageEn.chm::/TImageEnMView.UpperGap.html" TargetMode="External"/><Relationship Id="rId756" Type="http://schemas.openxmlformats.org/officeDocument/2006/relationships/hyperlink" Target="mk:@MSITStore:C:\Users\Bill\Desktop\Delphi\ImageEn.chm::/TIEVUndoMode.html" TargetMode="External"/><Relationship Id="rId1179" Type="http://schemas.openxmlformats.org/officeDocument/2006/relationships/hyperlink" Target="mk:@MSITStore:C:\Users\Bill\Desktop\Delphi\ImageEn.chm::/TImageEnMView.html" TargetMode="External"/><Relationship Id="rId1386" Type="http://schemas.openxmlformats.org/officeDocument/2006/relationships/hyperlink" Target="mk:@MSITStore:C:\Users\Bill\Desktop\Delphi\ImageEn.chm::/TIEFtImageType.html" TargetMode="External"/><Relationship Id="rId1593" Type="http://schemas.openxmlformats.org/officeDocument/2006/relationships/hyperlink" Target="mk:@MSITStore:C:\Users\Bill\Desktop\Delphi\ImageEn.chm::/TIEDirectShow.RenderVideo.html" TargetMode="External"/><Relationship Id="rId1607" Type="http://schemas.openxmlformats.org/officeDocument/2006/relationships/hyperlink" Target="mk:@MSITStore:C:\Users\Bill\Desktop\Delphi\ImageEn.chm::/TIEDirectShow.VideoCodecs.html" TargetMode="External"/><Relationship Id="rId1814" Type="http://schemas.openxmlformats.org/officeDocument/2006/relationships/hyperlink" Target="mk:@MSITStore:C:\Users\Bill\Desktop\Delphi\ImageEn.chm::/TIEBitmap.html" TargetMode="External"/><Relationship Id="rId2132" Type="http://schemas.openxmlformats.org/officeDocument/2006/relationships/header" Target="header55.xml"/><Relationship Id="rId104" Type="http://schemas.openxmlformats.org/officeDocument/2006/relationships/hyperlink" Target="mk:@MSITStore:C:\Users\Bill\Desktop\Delphi\ImageEn.chm::/TImageEnView.BackBuffer.html" TargetMode="External"/><Relationship Id="rId188" Type="http://schemas.openxmlformats.org/officeDocument/2006/relationships/hyperlink" Target="mk:@MSITStore:C:\Users\Bill\Desktop\Delphi\ImageEn.chm::/TImageEnView.BackgroundStyle.html" TargetMode="External"/><Relationship Id="rId311" Type="http://schemas.openxmlformats.org/officeDocument/2006/relationships/hyperlink" Target="mk:@MSITStore:C:\Users\Bill\Desktop\Delphi\ImageEn.chm::/PPointArray.html" TargetMode="External"/><Relationship Id="rId395" Type="http://schemas.openxmlformats.org/officeDocument/2006/relationships/hyperlink" Target="mk:@MSITStore:C:\Users\Bill\Desktop\Delphi\ImageEn.chm::/TImageEnView.SoftCropValue.html" TargetMode="External"/><Relationship Id="rId409" Type="http://schemas.openxmlformats.org/officeDocument/2006/relationships/hyperlink" Target="http://www.xequte.com/imageen/help/ImageEn/TIELayer.ClientAreaBox.html" TargetMode="External"/><Relationship Id="rId963" Type="http://schemas.openxmlformats.org/officeDocument/2006/relationships/hyperlink" Target="mk:@MSITStore:C:\Users\Bill\Desktop\Delphi\ImageEn.chm::/TImageEnIO.LoadFromStreamPXM.html" TargetMode="External"/><Relationship Id="rId1039" Type="http://schemas.openxmlformats.org/officeDocument/2006/relationships/hyperlink" Target="mk:@MSITStore:C:\Users\Bill\Desktop\Delphi\ImageEn.chm::/TIOParamsVals.OriginalHeight.html" TargetMode="External"/><Relationship Id="rId1246" Type="http://schemas.openxmlformats.org/officeDocument/2006/relationships/hyperlink" Target="mk:@MSITStore:C:\Users\Bill\Desktop\Delphi\ImageEn.chm::/TIEBitmap.html" TargetMode="External"/><Relationship Id="rId1898" Type="http://schemas.openxmlformats.org/officeDocument/2006/relationships/hyperlink" Target="mk:@MSITStore:C:\Users\Bill\Desktop\Delphi\ImageEn.chm::/TIEAnimationGetImageEvent.html" TargetMode="External"/><Relationship Id="rId2076" Type="http://schemas.openxmlformats.org/officeDocument/2006/relationships/hyperlink" Target="mk:@MSITStore:C:\Users\Bill\Desktop\Delphi\ImageEn.chm::/TIEICC.FreeTransform.html" TargetMode="External"/><Relationship Id="rId92" Type="http://schemas.openxmlformats.org/officeDocument/2006/relationships/hyperlink" Target="mk:@MSITStore:C:\Users\Bill\Desktop\Delphi\ImageEn.chm::/TImageEnView.DelayZoomFilter.html" TargetMode="External"/><Relationship Id="rId616" Type="http://schemas.openxmlformats.org/officeDocument/2006/relationships/hyperlink" Target="mk:@MSITStore:C:\Users\Bill\Desktop\Delphi\ImageEn.chm::/TImageEnMView.MultiSelectedImages.html" TargetMode="External"/><Relationship Id="rId823" Type="http://schemas.openxmlformats.org/officeDocument/2006/relationships/hyperlink" Target="mk:@MSITStore:C:\Users\Bill\Desktop\Delphi\ImageEn.chm::/TIOFileType.html" TargetMode="External"/><Relationship Id="rId1453" Type="http://schemas.openxmlformats.org/officeDocument/2006/relationships/hyperlink" Target="mk:@MSITStore:C:\Users\Bill\Desktop\Delphi\ImageEn.chm::/TImageEnProc.ResampleTo.html" TargetMode="External"/><Relationship Id="rId1660" Type="http://schemas.openxmlformats.org/officeDocument/2006/relationships/hyperlink" Target="mk:@MSITStore:C:\Users\Bill\Desktop\Delphi\ImageEn.chm::/TIETWainParams.AcquireFrameRight.html" TargetMode="External"/><Relationship Id="rId1758" Type="http://schemas.openxmlformats.org/officeDocument/2006/relationships/hyperlink" Target="mk:@MSITStore:C:\Users\Bill\Desktop\Delphi\ImageEn.chm::/TImageEnView.LegacyBitmap.html" TargetMode="External"/><Relationship Id="rId255" Type="http://schemas.openxmlformats.org/officeDocument/2006/relationships/hyperlink" Target="mk:@MSITStore:C:\Users\Bill\Desktop\Delphi\ImageEn.chm::/TRGB.html" TargetMode="External"/><Relationship Id="rId462" Type="http://schemas.openxmlformats.org/officeDocument/2006/relationships/hyperlink" Target="mk:@MSITStore:C:\Users\Bill\Desktop\Delphi\ImageEn.chm::/TImageEnMView.EnableImageCaching.html" TargetMode="External"/><Relationship Id="rId1092" Type="http://schemas.openxmlformats.org/officeDocument/2006/relationships/hyperlink" Target="mk:@MSITStore:C:\Users\Bill\Desktop\Delphi\ImageEn.chm::/TIOParamsVals.IPTC_Info.html" TargetMode="External"/><Relationship Id="rId1106" Type="http://schemas.openxmlformats.org/officeDocument/2006/relationships/hyperlink" Target="mk:@MSITStore:C:\Users\Bill\Desktop\Delphi\ImageEn.chm::/TIOPDFCompression.html" TargetMode="External"/><Relationship Id="rId1313" Type="http://schemas.openxmlformats.org/officeDocument/2006/relationships/hyperlink" Target="mk:@MSITStore:C:\Users\Bill\Desktop\Delphi\ImageEn.chm::/TIEResourceExtractor.NamesCount.html" TargetMode="External"/><Relationship Id="rId1397" Type="http://schemas.openxmlformats.org/officeDocument/2006/relationships/hyperlink" Target="mk:@MSITStore:C:\Users\Bill\Desktop\Delphi\ImageEn.chm::/TIEBitmap.html" TargetMode="External"/><Relationship Id="rId1520" Type="http://schemas.openxmlformats.org/officeDocument/2006/relationships/hyperlink" Target="mk:@MSITStore:C:\Users\Bill\Desktop\Delphi\ImageEn.chm::/TImageEnVideoView.ShowVideo.html" TargetMode="External"/><Relationship Id="rId1965" Type="http://schemas.openxmlformats.org/officeDocument/2006/relationships/hyperlink" Target="mk:@MSITStore:C:\Users\Bill\Desktop\Delphi\ImageEn.chm::/TResampleFilter.html" TargetMode="External"/><Relationship Id="rId115" Type="http://schemas.openxmlformats.org/officeDocument/2006/relationships/hyperlink" Target="mk:@MSITStore:C:\Users\Bill\Desktop\Delphi\ImageEn.chm::/TImageEnView.SmoothScrollValue.html" TargetMode="External"/><Relationship Id="rId322" Type="http://schemas.openxmlformats.org/officeDocument/2006/relationships/hyperlink" Target="mk:@MSITStore:C:\Users\Bill\Desktop\Delphi\ImageEn.chm::/TImageEnView.TransitionEndRect.html" TargetMode="External"/><Relationship Id="rId767" Type="http://schemas.openxmlformats.org/officeDocument/2006/relationships/hyperlink" Target="mk:@MSITStore:C:\Users\Bill\Desktop\Delphi\ImageEn.chm::/TIEOnPresentMeasure.html" TargetMode="External"/><Relationship Id="rId974" Type="http://schemas.openxmlformats.org/officeDocument/2006/relationships/hyperlink" Target="mk:@MSITStore:C:\Users\Bill\Desktop\Delphi\ImageEn.chm::/TImageEnIO.CloseAVIFile.html" TargetMode="External"/><Relationship Id="rId1618" Type="http://schemas.openxmlformats.org/officeDocument/2006/relationships/hyperlink" Target="mk:@MSITStore:C:\Users\Bill\Desktop\Delphi\ImageEn.chm::/TIEDirectShow.VideoFormats.html" TargetMode="External"/><Relationship Id="rId1825" Type="http://schemas.openxmlformats.org/officeDocument/2006/relationships/hyperlink" Target="mk:@MSITStore:C:\Users\Bill\Desktop\Delphi\ImageEn.chm::/TRGB.html" TargetMode="External"/><Relationship Id="rId2003" Type="http://schemas.openxmlformats.org/officeDocument/2006/relationships/footer" Target="footer41.xml"/><Relationship Id="rId199" Type="http://schemas.openxmlformats.org/officeDocument/2006/relationships/hyperlink" Target="mk:@MSITStore:C:\Users\Bill\Desktop\Delphi\ImageEn.chm::/TImageEnView.LegacyBitmap.html" TargetMode="External"/><Relationship Id="rId627" Type="http://schemas.openxmlformats.org/officeDocument/2006/relationships/hyperlink" Target="mk:@MSITStore:C:\Users\Bill\Desktop\Delphi\ImageEn.chm::/TIEMKeyInteract.html" TargetMode="External"/><Relationship Id="rId834" Type="http://schemas.openxmlformats.org/officeDocument/2006/relationships/hyperlink" Target="mk:@MSITStore:C:\Users\Bill\Desktop\Delphi\ImageEn.chm::/TImageEnIO.StreamHeaders.html" TargetMode="External"/><Relationship Id="rId1257" Type="http://schemas.openxmlformats.org/officeDocument/2006/relationships/hyperlink" Target="mk:@MSITStore:C:\Users\Bill\Desktop\Delphi\ImageEn.chm::/EIERFBError.html" TargetMode="External"/><Relationship Id="rId1464" Type="http://schemas.openxmlformats.org/officeDocument/2006/relationships/hyperlink" Target="mk:@MSITStore:C:\Users\Bill\Desktop\Delphi\ImageEn.chm::/TIEUndoSource.html" TargetMode="External"/><Relationship Id="rId1671" Type="http://schemas.openxmlformats.org/officeDocument/2006/relationships/hyperlink" Target="mk:@MSITStore:C:\Users\Bill\Desktop\Delphi\ImageEn.chm::/TIETWainParams.AcquireFrameBottom.html" TargetMode="External"/><Relationship Id="rId2087" Type="http://schemas.openxmlformats.org/officeDocument/2006/relationships/hyperlink" Target="mk:@MSITStore:C:\Users\Bill\Desktop\Delphi\ImageEn.chm::/TIEICC.Apply2.html" TargetMode="External"/><Relationship Id="rId266" Type="http://schemas.openxmlformats.org/officeDocument/2006/relationships/hyperlink" Target="mk:@MSITStore:C:\Users\Bill\Desktop\Delphi\ImageEn.chm::/TImageenView.Zoom.html" TargetMode="External"/><Relationship Id="rId473" Type="http://schemas.openxmlformats.org/officeDocument/2006/relationships/hyperlink" Target="mk:@MSITStore:C:\Users\Bill\Desktop\Delphi\ImageEn.chm::/TImageEnMView.UnLockUpdate.html" TargetMode="External"/><Relationship Id="rId680" Type="http://schemas.openxmlformats.org/officeDocument/2006/relationships/hyperlink" Target="mk:@MSITStore:C:\Users\Bill\Desktop\Delphi\ImageEn.chm::/TIEMouseInteractVt.html" TargetMode="External"/><Relationship Id="rId901" Type="http://schemas.openxmlformats.org/officeDocument/2006/relationships/hyperlink" Target="mk:@MSITStore:C:\Users\Bill\Desktop\Delphi\ImageEn.chm::/TImageEnIO.StreamHeaders.html" TargetMode="External"/><Relationship Id="rId1117" Type="http://schemas.openxmlformats.org/officeDocument/2006/relationships/hyperlink" Target="mk:@MSITStore:C:\Users\Bill\Desktop\Delphi\ImageEn.chm::/TIEImagingAnnot.html" TargetMode="External"/><Relationship Id="rId1324" Type="http://schemas.openxmlformats.org/officeDocument/2006/relationships/hyperlink" Target="mk:@MSITStore:C:\Users\Bill\Desktop\Delphi\ImageEn.chm::/TIEResourceExtractor.TypesCount.html" TargetMode="External"/><Relationship Id="rId1531" Type="http://schemas.openxmlformats.org/officeDocument/2006/relationships/hyperlink" Target="mk:@MSITStore:C:\Users\Bill\Desktop\Delphi\ImageEn.chm::/TImageEnVideoView.AudioBitsPerSample.html" TargetMode="External"/><Relationship Id="rId1769" Type="http://schemas.openxmlformats.org/officeDocument/2006/relationships/hyperlink" Target="mk:@MSITStore:C:\Users\Bill\Desktop\Delphi\ImageEn.chm::/TIEBitmap.Location.html" TargetMode="External"/><Relationship Id="rId1976" Type="http://schemas.openxmlformats.org/officeDocument/2006/relationships/hyperlink" Target="mk:@MSITStore:C:\Users\Bill\Desktop\Delphi\ImageEn.chm::/TDoubleArray.html" TargetMode="External"/><Relationship Id="rId30" Type="http://schemas.openxmlformats.org/officeDocument/2006/relationships/hyperlink" Target="mk:@MSITStore:C:\Users\Bill\Desktop\Delphi\ImageEn.chm::/TOpenImageEnDialog.html" TargetMode="External"/><Relationship Id="rId126" Type="http://schemas.openxmlformats.org/officeDocument/2006/relationships/hyperlink" Target="mk:@MSITStore:C:\Users\Bill\Desktop\Delphi\ImageEn.chm::/TImageEnView.Update.html" TargetMode="External"/><Relationship Id="rId333" Type="http://schemas.openxmlformats.org/officeDocument/2006/relationships/hyperlink" Target="mk:@MSITStore:C:\Users\Bill\Desktop\Delphi\ImageEn.chm::/TImageEnView.LayersSync.html" TargetMode="External"/><Relationship Id="rId540" Type="http://schemas.openxmlformats.org/officeDocument/2006/relationships/hyperlink" Target="mk:@MSITStore:C:\Users\Bill\Desktop\Delphi\ImageEn.chm::/TImageEnMView.ImageBottomText.html" TargetMode="External"/><Relationship Id="rId778" Type="http://schemas.openxmlformats.org/officeDocument/2006/relationships/hyperlink" Target="mk:@MSITStore:C:\Users\Bill\Desktop\Delphi\ImageEn.chm::/TImageEnMView.html" TargetMode="External"/><Relationship Id="rId985" Type="http://schemas.openxmlformats.org/officeDocument/2006/relationships/hyperlink" Target="mk:@MSITStore:C:\Users\Bill\Desktop\Delphi\ImageEn.chm::/TImageEnIO.CreatePSFile.html" TargetMode="External"/><Relationship Id="rId1170" Type="http://schemas.openxmlformats.org/officeDocument/2006/relationships/hyperlink" Target="mk:@MSITStore:C:\Users\Bill\Desktop\Delphi\ImageEn.chm::/TImageEnMIO.PrintPreviewParams.html" TargetMode="External"/><Relationship Id="rId1629" Type="http://schemas.openxmlformats.org/officeDocument/2006/relationships/hyperlink" Target="mk:@MSITStore:C:\Users\Bill\Desktop\Delphi\ImageEn.chm::/TIEWiaItem.html" TargetMode="External"/><Relationship Id="rId1836" Type="http://schemas.openxmlformats.org/officeDocument/2006/relationships/hyperlink" Target="mk:@MSITStore:C:\Users\Bill\Desktop\Delphi\ImageEn.chm::/TIERenderOperation.html" TargetMode="External"/><Relationship Id="rId2014" Type="http://schemas.openxmlformats.org/officeDocument/2006/relationships/hyperlink" Target="mk:@MSITStore:C:\Users\Bill\Desktop\Delphi\ImageEn.chm::/TImageEnIO.SaveToFileICO.html" TargetMode="External"/><Relationship Id="rId638" Type="http://schemas.openxmlformats.org/officeDocument/2006/relationships/hyperlink" Target="mk:@MSITStore:C:\Users\Bill\Desktop\Delphi\ImageEn.chm::/TImageEnProc.html" TargetMode="External"/><Relationship Id="rId845" Type="http://schemas.openxmlformats.org/officeDocument/2006/relationships/hyperlink" Target="mk:@MSITStore:C:\Users\Bill\Desktop\Delphi\ImageEn.chm::/TImageEnIO.ParamsFromStream.html" TargetMode="External"/><Relationship Id="rId1030" Type="http://schemas.openxmlformats.org/officeDocument/2006/relationships/hyperlink" Target="mk:@MSITStore:C:\Users\Bill\Desktop\Delphi\ImageEn.chm::/TIEICC.html" TargetMode="External"/><Relationship Id="rId1268" Type="http://schemas.openxmlformats.org/officeDocument/2006/relationships/hyperlink" Target="mk:@MSITStore:C:\Users\Bill\Desktop\Delphi\ImageEn.chm::/TIERFBClient.OnUpdate.html" TargetMode="External"/><Relationship Id="rId1475" Type="http://schemas.openxmlformats.org/officeDocument/2006/relationships/hyperlink" Target="mk:@MSITStore:C:\Users\Bill\Desktop\Delphi\ImageEn.chm::/TImageEnProc.Undo.html" TargetMode="External"/><Relationship Id="rId1682" Type="http://schemas.openxmlformats.org/officeDocument/2006/relationships/hyperlink" Target="mk:@MSITStore:C:\Users\Bill\Desktop\Delphi\ImageEn.chm::/TIEIntegerList.html" TargetMode="External"/><Relationship Id="rId1903" Type="http://schemas.openxmlformats.org/officeDocument/2006/relationships/hyperlink" Target="mk:@MSITStore:C:\Users\Bill\Desktop\Delphi\ImageEn.chm::/TIEBitmap.html" TargetMode="External"/><Relationship Id="rId2098" Type="http://schemas.openxmlformats.org/officeDocument/2006/relationships/hyperlink" Target="mk:@MSITStore:C:\Users\Bill\Desktop\Delphi\ImageEn.chm::/TRulerGripDblClickEvent.html" TargetMode="External"/><Relationship Id="rId277" Type="http://schemas.openxmlformats.org/officeDocument/2006/relationships/hyperlink" Target="mk:@MSITStore:C:\Users\Bill\Desktop\Delphi\ImageEn.chm::/TIESelectionBase.html" TargetMode="External"/><Relationship Id="rId400" Type="http://schemas.openxmlformats.org/officeDocument/2006/relationships/hyperlink" Target="mk:@MSITStore:C:\Users\Bill\Desktop\Delphi\ImageEn.chm::/TImageEnView.ScrollBars.html" TargetMode="External"/><Relationship Id="rId484" Type="http://schemas.openxmlformats.org/officeDocument/2006/relationships/hyperlink" Target="mk:@MSITStore:C:\Users\Bill\Desktop\Delphi\ImageEn.chm::/TIEVSoftShadow.html" TargetMode="External"/><Relationship Id="rId705" Type="http://schemas.openxmlformats.org/officeDocument/2006/relationships/hyperlink" Target="mk:@MSITStore:C:\Users\Bill\Desktop\Delphi\ImageEn.chm::/TImageEnVect.html" TargetMode="External"/><Relationship Id="rId1128" Type="http://schemas.openxmlformats.org/officeDocument/2006/relationships/hyperlink" Target="mk:@MSITStore:C:\Users\Bill\Desktop\Delphi\ImageEn.chm::/TImageEnView.html" TargetMode="External"/><Relationship Id="rId1335" Type="http://schemas.openxmlformats.org/officeDocument/2006/relationships/hyperlink" Target="mk:@MSITStore:C:\Users\Bill\Desktop\Delphi\ImageEn.chm::/TIEResourceExtractor.TypesCount.html" TargetMode="External"/><Relationship Id="rId1542" Type="http://schemas.openxmlformats.org/officeDocument/2006/relationships/hyperlink" Target="mk:@MSITStore:C:\Users\Bill\Desktop\Delphi\ImageEn.chm::/TIEJobEvent.html" TargetMode="External"/><Relationship Id="rId1987" Type="http://schemas.openxmlformats.org/officeDocument/2006/relationships/hyperlink" Target="mk:@MSITStore:C:\Users\Bill\Desktop\Delphi\ImageEn.chm::/RGB32ROW.html" TargetMode="External"/><Relationship Id="rId137" Type="http://schemas.openxmlformats.org/officeDocument/2006/relationships/hyperlink" Target="mk:@MSITStore:C:\Users\Bill\Desktop\Delphi\ImageEn.chm::/TImageEnView.XBmp2Scr.html" TargetMode="External"/><Relationship Id="rId344" Type="http://schemas.openxmlformats.org/officeDocument/2006/relationships/hyperlink" Target="mk:@MSITStore:C:\Users\Bill\Desktop\Delphi\ImageEn.chm::/TIELayer.UserData.html" TargetMode="External"/><Relationship Id="rId691" Type="http://schemas.openxmlformats.org/officeDocument/2006/relationships/hyperlink" Target="mk:@MSITStore:C:\Users\Bill\Desktop\Delphi\ImageEn.chm::/TImageEnVect.MUnit.html" TargetMode="External"/><Relationship Id="rId789" Type="http://schemas.openxmlformats.org/officeDocument/2006/relationships/hyperlink" Target="mk:@MSITStore:C:\Users\Bill\Desktop\Delphi\ImageEn.chm::/TImageEnDBView.html" TargetMode="External"/><Relationship Id="rId912" Type="http://schemas.openxmlformats.org/officeDocument/2006/relationships/hyperlink" Target="mk:@MSITStore:C:\Users\Bill\Desktop\Delphi\ImageEn.chm::/TImageEnIO.StreamHeaders.html" TargetMode="External"/><Relationship Id="rId996" Type="http://schemas.openxmlformats.org/officeDocument/2006/relationships/hyperlink" Target="mk:@MSITStore:C:\Users\Bill\Desktop\Delphi\ImageEn.chm::/List%20of%20supported%20Camera%20RAW%20formats.html" TargetMode="External"/><Relationship Id="rId1847" Type="http://schemas.openxmlformats.org/officeDocument/2006/relationships/hyperlink" Target="mk:@MSITStore:C:\Users\Bill\Desktop\Delphi\ImageEn.chm::/TResampleFilter.html" TargetMode="External"/><Relationship Id="rId2025" Type="http://schemas.openxmlformats.org/officeDocument/2006/relationships/hyperlink" Target="mk:@MSITStore:C:\Users\Bill\Desktop\Delphi\ImageEn.chm::/TIEJpegTransform.html" TargetMode="External"/><Relationship Id="rId41" Type="http://schemas.openxmlformats.org/officeDocument/2006/relationships/image" Target="media/image11.png"/><Relationship Id="rId551" Type="http://schemas.openxmlformats.org/officeDocument/2006/relationships/image" Target="media/image40.png"/><Relationship Id="rId649" Type="http://schemas.openxmlformats.org/officeDocument/2006/relationships/hyperlink" Target="mk:@MSITStore:C:\Users\Bill\Desktop\Delphi\ImageEn.chm::/TIEImageAtPosEvent.html" TargetMode="External"/><Relationship Id="rId856" Type="http://schemas.openxmlformats.org/officeDocument/2006/relationships/hyperlink" Target="mk:@MSITStore:C:\Users\Bill\Desktop\Delphi\ImageEn.chm::/TImageEnIO.StreamHeaders.html" TargetMode="External"/><Relationship Id="rId1181" Type="http://schemas.openxmlformats.org/officeDocument/2006/relationships/hyperlink" Target="http://msdn.microsoft.com/library/default.asp?url=/library/en-us/dnwmt/html/registeredfourcccodesandwaveformats.asp" TargetMode="External"/><Relationship Id="rId1279" Type="http://schemas.openxmlformats.org/officeDocument/2006/relationships/hyperlink" Target="mk:@MSITStore:C:\Users\Bill\Desktop\Delphi\ImageEn.chm::/TImageEnIO.html" TargetMode="External"/><Relationship Id="rId1402" Type="http://schemas.openxmlformats.org/officeDocument/2006/relationships/hyperlink" Target="mk:@MSITStore:C:\Users\Bill\Desktop\Delphi\ImageEn.chm::/TIEBitmap.html" TargetMode="External"/><Relationship Id="rId1486" Type="http://schemas.openxmlformats.org/officeDocument/2006/relationships/hyperlink" Target="http://www.imageen.com/help/ImageEn/TImageEnMView.Background.html" TargetMode="External"/><Relationship Id="rId1707" Type="http://schemas.openxmlformats.org/officeDocument/2006/relationships/hyperlink" Target="http://www.xequte.com/imageen/help/ImageEn/TImageEnView.html" TargetMode="External"/><Relationship Id="rId190" Type="http://schemas.openxmlformats.org/officeDocument/2006/relationships/hyperlink" Target="mk:@MSITStore:C:\Users\Bill\Desktop\Delphi\ImageEn.chm::/TImageEnView.WallPaper.html" TargetMode="External"/><Relationship Id="rId204" Type="http://schemas.openxmlformats.org/officeDocument/2006/relationships/hyperlink" Target="mk:@MSITStore:C:\Users\Bill\Desktop\Delphi\ImageEn.chm::/TRGB.html" TargetMode="External"/><Relationship Id="rId288" Type="http://schemas.openxmlformats.org/officeDocument/2006/relationships/hyperlink" Target="mk:@MSITStore:C:\Users\Bill\Desktop\Delphi\ImageEn.chm::/TImageenView.ViewY.html" TargetMode="External"/><Relationship Id="rId411" Type="http://schemas.openxmlformats.org/officeDocument/2006/relationships/hyperlink" Target="mk:@MSITStore:C:\Users\Bill\Desktop\Delphi\ImageEn.chm::/TImageEnView.Layers.html" TargetMode="External"/><Relationship Id="rId509" Type="http://schemas.openxmlformats.org/officeDocument/2006/relationships/hyperlink" Target="mk:@MSITStore:C:\Users\Bill\Desktop\Delphi\ImageEn.chm::/TImageEnMView.AppendImage.html" TargetMode="External"/><Relationship Id="rId1041" Type="http://schemas.openxmlformats.org/officeDocument/2006/relationships/hyperlink" Target="mk:@MSITStore:C:\Users\Bill\Desktop\Delphi\ImageEn.chm::/TIOBMPVersion.html" TargetMode="External"/><Relationship Id="rId1139" Type="http://schemas.openxmlformats.org/officeDocument/2006/relationships/hyperlink" Target="mk:@MSITStore:C:\Users\Bill\Desktop\Delphi\ImageEn.chm::/TIEAcquireApi.html" TargetMode="External"/><Relationship Id="rId1346" Type="http://schemas.openxmlformats.org/officeDocument/2006/relationships/hyperlink" Target="mk:@MSITStore:C:\Users\Bill\Desktop\Delphi\ImageEn.chm::/TIEHashAlgorithm.html" TargetMode="External"/><Relationship Id="rId1693" Type="http://schemas.openxmlformats.org/officeDocument/2006/relationships/hyperlink" Target="mk:@MSITStore:C:\Users\Bill\Desktop\Delphi\ImageEn.chm::/TIETWainParams.SourceCount.html" TargetMode="External"/><Relationship Id="rId1914" Type="http://schemas.openxmlformats.org/officeDocument/2006/relationships/hyperlink" Target="mk:@MSITStore:C:\Users\Bill\Desktop\Delphi\ImageEn.chm::/TIEAnimation.Display.html" TargetMode="External"/><Relationship Id="rId1998" Type="http://schemas.openxmlformats.org/officeDocument/2006/relationships/hyperlink" Target="mk:@MSITStore:C:\Users\Bill\Desktop\Delphi\ImageEn.chm::/TIEPoint.html" TargetMode="External"/><Relationship Id="rId495" Type="http://schemas.openxmlformats.org/officeDocument/2006/relationships/hyperlink" Target="mk:@MSITStore:C:\Users\Bill\Desktop\Delphi\ImageEn.chm::/TImageEnMView.Playing.html" TargetMode="External"/><Relationship Id="rId716" Type="http://schemas.openxmlformats.org/officeDocument/2006/relationships/hyperlink" Target="mk:@MSITStore:C:\Users\Bill\Desktop\Delphi\ImageEn.chm::/TImageEnVect.LoadObjectsFromTIFF.html" TargetMode="External"/><Relationship Id="rId923" Type="http://schemas.openxmlformats.org/officeDocument/2006/relationships/hyperlink" Target="mk:@MSITStore:C:\Users\Bill\Desktop\Delphi\ImageEn.chm::/TImageEnIO.Params.html" TargetMode="External"/><Relationship Id="rId1553" Type="http://schemas.openxmlformats.org/officeDocument/2006/relationships/hyperlink" Target="mk:@MSITStore:C:\Users\Bill\Desktop\Delphi\ImageEn.chm::/TImageEnVideoView.AudioSamplesPerSec.html" TargetMode="External"/><Relationship Id="rId1760" Type="http://schemas.openxmlformats.org/officeDocument/2006/relationships/hyperlink" Target="mk:@MSITStore:C:\Users\Bill\Desktop\Delphi\ImageEn.chm::/TIEBitmap.HasAlphaChannel.html" TargetMode="External"/><Relationship Id="rId1858" Type="http://schemas.openxmlformats.org/officeDocument/2006/relationships/hyperlink" Target="file:///C:\Users\Bill\Documents\TIEBitmap.BlackValue.html" TargetMode="External"/><Relationship Id="rId52" Type="http://schemas.openxmlformats.org/officeDocument/2006/relationships/footer" Target="footer6.xml"/><Relationship Id="rId148" Type="http://schemas.openxmlformats.org/officeDocument/2006/relationships/hyperlink" Target="mk:@MSITStore:C:\Users\Bill\Desktop\Delphi\ImageEn.chm::/TImageEnView.XBmp2Scr.html" TargetMode="External"/><Relationship Id="rId355" Type="http://schemas.openxmlformats.org/officeDocument/2006/relationships/hyperlink" Target="mk:@MSITStore:C:\Users\Bill\Desktop\Delphi\ImageEn.chm::/TIELayer.Rotate.html" TargetMode="External"/><Relationship Id="rId562" Type="http://schemas.openxmlformats.org/officeDocument/2006/relationships/hyperlink" Target="mk:@MSITStore:C:\Users\Bill\Desktop\Delphi\ImageEn.chm::/TImageEnMView.ImageInfoText.html" TargetMode="External"/><Relationship Id="rId1192" Type="http://schemas.openxmlformats.org/officeDocument/2006/relationships/hyperlink" Target="mk:@MSITStore:C:\Users\Bill\Desktop\Delphi\ImageEn.chm::/TIEDoPreviewsEvent.html" TargetMode="External"/><Relationship Id="rId1206" Type="http://schemas.openxmlformats.org/officeDocument/2006/relationships/header" Target="header14.xml"/><Relationship Id="rId1413" Type="http://schemas.openxmlformats.org/officeDocument/2006/relationships/hyperlink" Target="mk:@MSITStore:C:\Users\Bill\Desktop\Delphi\ImageEn.chm::/TRGB.html" TargetMode="External"/><Relationship Id="rId1620" Type="http://schemas.openxmlformats.org/officeDocument/2006/relationships/footer" Target="footer26.xml"/><Relationship Id="rId2036" Type="http://schemas.openxmlformats.org/officeDocument/2006/relationships/hyperlink" Target="mk:@MSITStore:C:\Users\Bill\Desktop\Delphi\ImageEn.chm::/TIELayer.html" TargetMode="External"/><Relationship Id="rId215" Type="http://schemas.openxmlformats.org/officeDocument/2006/relationships/hyperlink" Target="mk:@MSITStore:C:\Users\Bill\Desktop\Delphi\ImageEn.chm::/TImageEnView.MouseInteract.html" TargetMode="External"/><Relationship Id="rId422" Type="http://schemas.openxmlformats.org/officeDocument/2006/relationships/hyperlink" Target="mk:@MSITStore:C:\Users\Bill\Desktop\Delphi\ImageEn.chm::/TImageEnProc.html" TargetMode="External"/><Relationship Id="rId867" Type="http://schemas.openxmlformats.org/officeDocument/2006/relationships/hyperlink" Target="mk:@MSITStore:C:\Users\Bill\Desktop\Delphi\ImageEn.chm::/TIEAcquireApi.html" TargetMode="External"/><Relationship Id="rId1052" Type="http://schemas.openxmlformats.org/officeDocument/2006/relationships/hyperlink" Target="mk:@MSITStore:C:\Users\Bill\Desktop\Delphi\ImageEn.chm::/TIOParamsVals.JPEG_OriginalHeight.html" TargetMode="External"/><Relationship Id="rId1497" Type="http://schemas.openxmlformats.org/officeDocument/2006/relationships/hyperlink" Target="http://www.imageen.com/help/ImageEn/TResampleFilter.html" TargetMode="External"/><Relationship Id="rId1718" Type="http://schemas.openxmlformats.org/officeDocument/2006/relationships/hyperlink" Target="mk:@MSITStore:C:\Users\Bill\Desktop\Delphi\ImageEn.chm::/TDataFieldImageFormat.html" TargetMode="External"/><Relationship Id="rId1925" Type="http://schemas.openxmlformats.org/officeDocument/2006/relationships/hyperlink" Target="mk:@MSITStore:C:\Users\Bill\Desktop\Delphi\ImageEn.chm::/TIEHorizontalFlow.ImagesHorizontalPercentage.html" TargetMode="External"/><Relationship Id="rId2103" Type="http://schemas.openxmlformats.org/officeDocument/2006/relationships/image" Target="media/image79.wmf"/><Relationship Id="rId299" Type="http://schemas.openxmlformats.org/officeDocument/2006/relationships/hyperlink" Target="mk:@MSITStore:C:\Users\Bill\Desktop\Delphi\ImageEn.chm::/TImageenView.ViewX.html" TargetMode="External"/><Relationship Id="rId727" Type="http://schemas.openxmlformats.org/officeDocument/2006/relationships/hyperlink" Target="mk:@MSITStore:C:\Users\Bill\Desktop\Delphi\ImageEn.chm::/iegMemoShortCuts.html" TargetMode="External"/><Relationship Id="rId934" Type="http://schemas.openxmlformats.org/officeDocument/2006/relationships/hyperlink" Target="mk:@MSITStore:C:\Users\Bill\Desktop\Delphi\ImageEn.chm::/TImageEnIO.Aborting.html" TargetMode="External"/><Relationship Id="rId1357" Type="http://schemas.openxmlformats.org/officeDocument/2006/relationships/hyperlink" Target="mk:@MSITStore:C:\Users\Bill\Desktop\Delphi\ImageEn.chm::/TImageEnProc.AdjustLumSatHistogram.html" TargetMode="External"/><Relationship Id="rId1564" Type="http://schemas.openxmlformats.org/officeDocument/2006/relationships/hyperlink" Target="mk:@MSITStore:C:\Users\Bill\Desktop\Delphi\ImageEn.chm::/TImageEnVideoView.AudioChannels.html" TargetMode="External"/><Relationship Id="rId1771" Type="http://schemas.openxmlformats.org/officeDocument/2006/relationships/hyperlink" Target="mk:@MSITStore:C:\Users\Bill\Desktop\Delphi\ImageEn.chm::/TIEBitmap.html" TargetMode="External"/><Relationship Id="rId63" Type="http://schemas.openxmlformats.org/officeDocument/2006/relationships/image" Target="media/image23.png"/><Relationship Id="rId159" Type="http://schemas.openxmlformats.org/officeDocument/2006/relationships/hyperlink" Target="mk:@MSITStore:C:\Users\Bill\Desktop\Delphi\ImageEn.chm::/TImageEnView.ZoomY.html" TargetMode="External"/><Relationship Id="rId366" Type="http://schemas.openxmlformats.org/officeDocument/2006/relationships/hyperlink" Target="mk:@MSITStore:C:\Users\Bill\Desktop\Delphi\ImageEn.chm::/TImageEnView.LayersCount.html" TargetMode="External"/><Relationship Id="rId573" Type="http://schemas.openxmlformats.org/officeDocument/2006/relationships/hyperlink" Target="mk:@MSITStore:C:\Users\Bill\Desktop\Delphi\ImageEn.chm::/TImageEnMView.ThumbnailFrame.html" TargetMode="External"/><Relationship Id="rId780" Type="http://schemas.openxmlformats.org/officeDocument/2006/relationships/hyperlink" Target="mk:@MSITStore:C:\Users\Bill\Desktop\Delphi\ImageEn.chm::/TImageEnMView.html" TargetMode="External"/><Relationship Id="rId1217" Type="http://schemas.openxmlformats.org/officeDocument/2006/relationships/hyperlink" Target="mk:@MSITStore:C:\Users\Bill\Desktop\Delphi\ImageEn.chm::/TIOParamsVals.html" TargetMode="External"/><Relationship Id="rId1424" Type="http://schemas.openxmlformats.org/officeDocument/2006/relationships/hyperlink" Target="mk:@MSITStore:C:\Users\Bill\Desktop\Delphi\ImageEn.chm::/TImageEnProc.ConvertToBWThreshold.html" TargetMode="External"/><Relationship Id="rId1631" Type="http://schemas.openxmlformats.org/officeDocument/2006/relationships/hyperlink" Target="mk:@MSITStore:C:\Users\Bill\Desktop\Delphi\ImageEn.chm::/TIEWiaValues.html" TargetMode="External"/><Relationship Id="rId1869" Type="http://schemas.openxmlformats.org/officeDocument/2006/relationships/header" Target="header30.xml"/><Relationship Id="rId2047" Type="http://schemas.openxmlformats.org/officeDocument/2006/relationships/hyperlink" Target="http://en.wikipedia.org/wiki/Computer_printer" TargetMode="External"/><Relationship Id="rId226" Type="http://schemas.openxmlformats.org/officeDocument/2006/relationships/hyperlink" Target="mk:@MSITStore:C:\Users\Bill\Desktop\Delphi\ImageEn.chm::/TImageEnView.AddSelBreak.html" TargetMode="External"/><Relationship Id="rId433" Type="http://schemas.openxmlformats.org/officeDocument/2006/relationships/hyperlink" Target="mk:@MSITStore:C:\Users\Bill\Desktop\Delphi\ImageEn.chm::/TIESetCursorEvent.html" TargetMode="External"/><Relationship Id="rId878" Type="http://schemas.openxmlformats.org/officeDocument/2006/relationships/hyperlink" Target="mk:@MSITStore:C:\Users\Bill\Desktop\Delphi\ImageEn.chm::/TImageEnIO.DoPrintPreviewDialog.html" TargetMode="External"/><Relationship Id="rId1063" Type="http://schemas.openxmlformats.org/officeDocument/2006/relationships/hyperlink" Target="mk:@MSITStore:C:\Users\Bill\Desktop\Delphi\ImageEn.chm::/TIOJ2000ScalableBy.html" TargetMode="External"/><Relationship Id="rId1270" Type="http://schemas.openxmlformats.org/officeDocument/2006/relationships/footer" Target="footer19.xml"/><Relationship Id="rId1729" Type="http://schemas.openxmlformats.org/officeDocument/2006/relationships/hyperlink" Target="http://www.xequte.com/imageen/Help/ImageEn/TImageEnDBVect.IOParams.html" TargetMode="External"/><Relationship Id="rId1936" Type="http://schemas.openxmlformats.org/officeDocument/2006/relationships/hyperlink" Target="mk:@MSITStore:C:\Users\Bill\Desktop\Delphi\ImageEn.chm::/TIEBitmap.html" TargetMode="External"/><Relationship Id="rId2114" Type="http://schemas.openxmlformats.org/officeDocument/2006/relationships/image" Target="media/image81.png"/><Relationship Id="rId640" Type="http://schemas.openxmlformats.org/officeDocument/2006/relationships/hyperlink" Target="mk:@MSITStore:C:\Users\Bill\Desktop\Delphi\ImageEn.chm::/TImageEnProc.html" TargetMode="External"/><Relationship Id="rId738" Type="http://schemas.openxmlformats.org/officeDocument/2006/relationships/hyperlink" Target="mk:@MSITStore:C:\Users\Bill\Desktop\Delphi\ImageEn.chm::/TImageEnVect.ObjPolylinePoints.html" TargetMode="External"/><Relationship Id="rId945" Type="http://schemas.openxmlformats.org/officeDocument/2006/relationships/hyperlink" Target="mk:@MSITStore:C:\Users\Bill\Desktop\Delphi\ImageEn.chm::/TIOParamsVals.ICO_Sizes.html" TargetMode="External"/><Relationship Id="rId1368" Type="http://schemas.openxmlformats.org/officeDocument/2006/relationships/hyperlink" Target="mk:@MSITStore:C:\Users\Bill\Desktop\Delphi\ImageEn.chm::/TImageEnProc.AttachedBitmap.html" TargetMode="External"/><Relationship Id="rId1575" Type="http://schemas.openxmlformats.org/officeDocument/2006/relationships/hyperlink" Target="mk:@MSITStore:C:\Users\Bill\Desktop\Delphi\ImageEn.chm::/TIEBitmap.html" TargetMode="External"/><Relationship Id="rId1782" Type="http://schemas.openxmlformats.org/officeDocument/2006/relationships/hyperlink" Target="mk:@MSITStore:C:\Users\Bill\Desktop\Delphi\ImageEn.chm::/TIEDibBitmap.PixelFormat.html" TargetMode="External"/><Relationship Id="rId74" Type="http://schemas.openxmlformats.org/officeDocument/2006/relationships/hyperlink" Target="mk:@MSITStore:C:\Users\Bill\Desktop\Delphi\ImageEn.chm::/TIEBitmap.html" TargetMode="External"/><Relationship Id="rId377" Type="http://schemas.openxmlformats.org/officeDocument/2006/relationships/hyperlink" Target="mk:@MSITStore:C:\Users\Bill\Desktop\Delphi\ImageEn.chm::/TImageEnView.LayersSaveToFile.html" TargetMode="External"/><Relationship Id="rId500" Type="http://schemas.openxmlformats.org/officeDocument/2006/relationships/hyperlink" Target="mk:@MSITStore:C:\Users\Bill\Desktop\Delphi\ImageEn.chm::/TImageEnMView.AppendImage.html" TargetMode="External"/><Relationship Id="rId584" Type="http://schemas.openxmlformats.org/officeDocument/2006/relationships/hyperlink" Target="mk:@MSITStore:C:\Users\Bill\Desktop\Delphi\ImageEn.chm::/TImageEnMView.ThumbHeight.html" TargetMode="External"/><Relationship Id="rId805" Type="http://schemas.openxmlformats.org/officeDocument/2006/relationships/hyperlink" Target="mk:@MSITStore:C:\Users\Bill\Desktop\Delphi\ImageEn.chm::/TIEDitherMethod.html" TargetMode="External"/><Relationship Id="rId1130" Type="http://schemas.openxmlformats.org/officeDocument/2006/relationships/hyperlink" Target="mk:@MSITStore:C:\Users\Bill\Desktop\Delphi\ImageEn.chm::/TImageEnIO.html" TargetMode="External"/><Relationship Id="rId1228" Type="http://schemas.openxmlformats.org/officeDocument/2006/relationships/hyperlink" Target="mk:@MSITStore:C:\Users\Bill\Desktop\Delphi\ImageEn.chm::/TIEWICWriter.UseCodecOptions.html" TargetMode="External"/><Relationship Id="rId1435" Type="http://schemas.openxmlformats.org/officeDocument/2006/relationships/hyperlink" Target="mk:@MSITStore:C:\Users\Bill\Desktop\Delphi\ImageEn.chm::/TImageEnProc.ReadHiddenData.html" TargetMode="External"/><Relationship Id="rId2058" Type="http://schemas.openxmlformats.org/officeDocument/2006/relationships/hyperlink" Target="http://en.wikipedia.org/wiki/Software_library" TargetMode="External"/><Relationship Id="rId5" Type="http://schemas.microsoft.com/office/2007/relationships/stylesWithEffects" Target="stylesWithEffects.xml"/><Relationship Id="rId237" Type="http://schemas.openxmlformats.org/officeDocument/2006/relationships/hyperlink" Target="mk:@MSITStore:C:\Users\Bill\Desktop\Delphi\ImageEn.chm::/TImageEnView.SaveSelectionToFile.html" TargetMode="External"/><Relationship Id="rId791" Type="http://schemas.openxmlformats.org/officeDocument/2006/relationships/hyperlink" Target="mk:@MSITStore:C:\Users\Bill\Desktop\Delphi\ImageEn.chm::/TImageEnIO.AttachedBitmap.html" TargetMode="External"/><Relationship Id="rId889" Type="http://schemas.openxmlformats.org/officeDocument/2006/relationships/hyperlink" Target="mk:@MSITStore:C:\Users\Bill\Desktop\Delphi\ImageEn.chm::/TIEDialogType.html" TargetMode="External"/><Relationship Id="rId1074" Type="http://schemas.openxmlformats.org/officeDocument/2006/relationships/hyperlink" Target="mk:@MSITStore:C:\Users\Bill\Desktop\Delphi\ImageEn.chm::/TIOParamsVals.CUR_YHotSpot.html" TargetMode="External"/><Relationship Id="rId1642" Type="http://schemas.openxmlformats.org/officeDocument/2006/relationships/hyperlink" Target="mk:@MSITStore:C:\Users\Bill\Desktop\Delphi\ImageEn.chm::/TImageEnIO.Acquire.html" TargetMode="External"/><Relationship Id="rId1947" Type="http://schemas.openxmlformats.org/officeDocument/2006/relationships/hyperlink" Target="mk:@MSITStore:C:\Users\Bill\Desktop\Delphi\ImageEn.chm::/gRedToGrayCoef.html" TargetMode="External"/><Relationship Id="rId444" Type="http://schemas.openxmlformats.org/officeDocument/2006/relationships/hyperlink" Target="mk:@MSITStore:C:\Users\Bill\Desktop\Delphi\ImageEn.chm::/TImageEnView.ViewX.html" TargetMode="External"/><Relationship Id="rId651" Type="http://schemas.openxmlformats.org/officeDocument/2006/relationships/hyperlink" Target="mk:@MSITStore:C:\Users\Bill\Desktop\Delphi\ImageEn.chm::/TImageEnMView.EnableMultiSelect.html" TargetMode="External"/><Relationship Id="rId749" Type="http://schemas.openxmlformats.org/officeDocument/2006/relationships/hyperlink" Target="mk:@MSITStore:C:\Users\Bill\Desktop\Delphi\ImageEn.chm::/TImageEnVect.ObjUserData.html" TargetMode="External"/><Relationship Id="rId1281" Type="http://schemas.openxmlformats.org/officeDocument/2006/relationships/hyperlink" Target="mk:@MSITStore:C:\Users\Bill\Desktop\Delphi\ImageEn.chm::/TIETagType.html" TargetMode="External"/><Relationship Id="rId1379" Type="http://schemas.openxmlformats.org/officeDocument/2006/relationships/hyperlink" Target="mk:@MSITStore:C:\Users\Bill\Desktop\Delphi\ImageEn.chm::/TPRPreviewsParamsItems.html" TargetMode="External"/><Relationship Id="rId1502" Type="http://schemas.openxmlformats.org/officeDocument/2006/relationships/hyperlink" Target="http://www.imageen.com/help/ImageEn/TImageEnProc.PrepareTransitionBitmapsEx.html" TargetMode="External"/><Relationship Id="rId1586" Type="http://schemas.openxmlformats.org/officeDocument/2006/relationships/hyperlink" Target="mk:@MSITStore:C:\Users\Bill\Desktop\Delphi\ImageEn.chm::/TImageEnView.OnDShowEvent.html" TargetMode="External"/><Relationship Id="rId1807" Type="http://schemas.openxmlformats.org/officeDocument/2006/relationships/hyperlink" Target="mk:@MSITStore:C:\Users\Bill\Desktop\Delphi\ImageEn.chm::/TIELocation.html" TargetMode="External"/><Relationship Id="rId2125" Type="http://schemas.openxmlformats.org/officeDocument/2006/relationships/header" Target="header48.xml"/><Relationship Id="rId290" Type="http://schemas.openxmlformats.org/officeDocument/2006/relationships/hyperlink" Target="mk:@MSITStore:C:\Users\Bill\Desktop\Delphi\ImageEn.chm::/TImageenView.Zoom.html" TargetMode="External"/><Relationship Id="rId304" Type="http://schemas.openxmlformats.org/officeDocument/2006/relationships/hyperlink" Target="mk:@MSITStore:C:\Users\Bill\Desktop\Delphi\ImageEn.chm::/TImageEnView.SelectionOptions.html" TargetMode="External"/><Relationship Id="rId388" Type="http://schemas.openxmlformats.org/officeDocument/2006/relationships/hyperlink" Target="mk:@MSITStore:C:\Users\Bill\Desktop\Delphi\ImageEn.chm::/TIOFileType.html" TargetMode="External"/><Relationship Id="rId511" Type="http://schemas.openxmlformats.org/officeDocument/2006/relationships/hyperlink" Target="file:///C:\Users\Bill\Documents\TIEPixelFormat.html" TargetMode="External"/><Relationship Id="rId609" Type="http://schemas.openxmlformats.org/officeDocument/2006/relationships/hyperlink" Target="mk:@MSITStore:C:\Users\Bill\Desktop\Delphi\ImageEn.chm::/TImageEnMView.MultiSelectedImagesCount.html" TargetMode="External"/><Relationship Id="rId956" Type="http://schemas.openxmlformats.org/officeDocument/2006/relationships/hyperlink" Target="mk:@MSITStore:C:\Users\Bill\Desktop\Delphi\ImageEn.chm::/iegMaxImageEMFSize.html" TargetMode="External"/><Relationship Id="rId1141" Type="http://schemas.openxmlformats.org/officeDocument/2006/relationships/hyperlink" Target="mk:@MSITStore:C:\Users\Bill\Desktop\Delphi\ImageEn.chm::/TIETWainParams.html" TargetMode="External"/><Relationship Id="rId1239" Type="http://schemas.openxmlformats.org/officeDocument/2006/relationships/hyperlink" Target="mk:@MSITStore:C:\Users\Bill\Desktop\Delphi\ImageEn.chm::/TIEWICWriter.ImageQuality.html" TargetMode="External"/><Relationship Id="rId1793" Type="http://schemas.openxmlformats.org/officeDocument/2006/relationships/hyperlink" Target="mk:@MSITStore:C:\Users\Bill\Desktop\Delphi\ImageEn.chm::/TIOParamsVals.html" TargetMode="External"/><Relationship Id="rId2069" Type="http://schemas.openxmlformats.org/officeDocument/2006/relationships/hyperlink" Target="mk:@MSITStore:C:\Users\Bill\Desktop\Delphi\ImageEn.chm::/TIEICC.Transform.html" TargetMode="External"/><Relationship Id="rId85" Type="http://schemas.openxmlformats.org/officeDocument/2006/relationships/hyperlink" Target="mk:@MSITStore:C:\Users\Bill\Desktop\Delphi\ImageEn.chm::/TIEBitmap.html" TargetMode="External"/><Relationship Id="rId150" Type="http://schemas.openxmlformats.org/officeDocument/2006/relationships/hyperlink" Target="mk:@MSITStore:C:\Users\Bill\Desktop\Delphi\ImageEn.chm::/TImageEnView.ViewX.html" TargetMode="External"/><Relationship Id="rId595" Type="http://schemas.openxmlformats.org/officeDocument/2006/relationships/hyperlink" Target="mk:@MSITStore:C:\Users\Bill\Desktop\Delphi\ImageEn.chm::/TImageEnMView.ImageFileName.html" TargetMode="External"/><Relationship Id="rId816" Type="http://schemas.openxmlformats.org/officeDocument/2006/relationships/hyperlink" Target="mk:@MSITStore:C:\Users\Bill\Desktop\Delphi\ImageEn.chm::/TImageEnIO.AttachedImageEn.html" TargetMode="External"/><Relationship Id="rId1001" Type="http://schemas.openxmlformats.org/officeDocument/2006/relationships/hyperlink" Target="mk:@MSITStore:C:\Users\Bill\Desktop\Delphi\ImageEn.chm::/TIOParamsVals.DICOM_Tags.html" TargetMode="External"/><Relationship Id="rId1446" Type="http://schemas.openxmlformats.org/officeDocument/2006/relationships/hyperlink" Target="mk:@MSITStore:C:\Users\Bill\Desktop\Delphi\ImageEn.chm::/TIEVAlign.html" TargetMode="External"/><Relationship Id="rId1653" Type="http://schemas.openxmlformats.org/officeDocument/2006/relationships/hyperlink" Target="mk:@MSITStore:C:\Users\Bill\Desktop\Delphi\ImageEn.chm::/TIETWainParams.SourceName.html" TargetMode="External"/><Relationship Id="rId1860" Type="http://schemas.openxmlformats.org/officeDocument/2006/relationships/hyperlink" Target="file:///C:\Users\Bill\Documents\TIEBitmap.PixelFormat.html" TargetMode="External"/><Relationship Id="rId248" Type="http://schemas.openxmlformats.org/officeDocument/2006/relationships/hyperlink" Target="mk:@MSITStore:C:\Users\Bill\Desktop\Delphi\ImageEn.chm::/TImageEnView.SelectEllipse.html" TargetMode="External"/><Relationship Id="rId455" Type="http://schemas.openxmlformats.org/officeDocument/2006/relationships/hyperlink" Target="mk:@MSITStore:C:\Users\Bill\Desktop\Delphi\ImageEn.chm::/TImageEnIO.html" TargetMode="External"/><Relationship Id="rId662" Type="http://schemas.openxmlformats.org/officeDocument/2006/relationships/hyperlink" Target="mk:@MSITStore:C:\Users\Bill\Desktop\Delphi\ImageEn.chm::/TImageEnMView.Playing.html" TargetMode="External"/><Relationship Id="rId1085" Type="http://schemas.openxmlformats.org/officeDocument/2006/relationships/hyperlink" Target="mk:@MSITStore:C:\Users\Bill\Desktop\Delphi\ImageEn.chm::/TRGB.html" TargetMode="External"/><Relationship Id="rId1292" Type="http://schemas.openxmlformats.org/officeDocument/2006/relationships/hyperlink" Target="mk:@MSITStore:C:\Users\Bill\Desktop\Delphi\ImageEn.chm::/TIETIFFHandler.FindTag.html" TargetMode="External"/><Relationship Id="rId1306" Type="http://schemas.openxmlformats.org/officeDocument/2006/relationships/header" Target="header19.xml"/><Relationship Id="rId1513" Type="http://schemas.openxmlformats.org/officeDocument/2006/relationships/hyperlink" Target="mk:@MSITStore:C:\Users\Bill\Desktop\Delphi\ImageEn.chm::/TIEPreviewEvent.html" TargetMode="External"/><Relationship Id="rId1720" Type="http://schemas.openxmlformats.org/officeDocument/2006/relationships/hyperlink" Target="http://www.xequte.com/imageen/help/ImageEn/TIEBeforeLoadImageEvent.html" TargetMode="External"/><Relationship Id="rId1958" Type="http://schemas.openxmlformats.org/officeDocument/2006/relationships/hyperlink" Target="mk:@MSITStore:C:\Users\Bill\Desktop\Delphi\ImageEn.chm::/iegColorReductionAlgorithm.html" TargetMode="External"/><Relationship Id="rId2136" Type="http://schemas.openxmlformats.org/officeDocument/2006/relationships/header" Target="header59.xml"/><Relationship Id="rId12" Type="http://schemas.openxmlformats.org/officeDocument/2006/relationships/footer" Target="footer2.xml"/><Relationship Id="rId108" Type="http://schemas.openxmlformats.org/officeDocument/2006/relationships/hyperlink" Target="mk:@MSITStore:C:\Users\Bill\Desktop\Delphi\ImageEn.chm::/TImageEnView.OffsetX.html" TargetMode="External"/><Relationship Id="rId315" Type="http://schemas.openxmlformats.org/officeDocument/2006/relationships/hyperlink" Target="mk:@MSITStore:C:\Users\Bill\Desktop\Delphi\ImageEn.chm::/TIEMask.X2.html" TargetMode="External"/><Relationship Id="rId522" Type="http://schemas.openxmlformats.org/officeDocument/2006/relationships/hyperlink" Target="mk:@MSITStore:C:\Users\Bill\Desktop\Delphi\ImageEn.chm::/TIEBitmap.html" TargetMode="External"/><Relationship Id="rId967" Type="http://schemas.openxmlformats.org/officeDocument/2006/relationships/hyperlink" Target="mk:@MSITStore:C:\Users\Bill\Desktop\Delphi\ImageEn.chm::/TImageEnIO.SaveToFilePXM.html" TargetMode="External"/><Relationship Id="rId1152" Type="http://schemas.openxmlformats.org/officeDocument/2006/relationships/hyperlink" Target="mk:@MSITStore:C:\Users\Bill\Desktop\Delphi\ImageEn.chm::/TImageEnMIO.Aborting.html" TargetMode="External"/><Relationship Id="rId1597" Type="http://schemas.openxmlformats.org/officeDocument/2006/relationships/hyperlink" Target="mk:@MSITStore:C:\Users\Bill\Desktop\Delphi\ImageEn.chm::/TIEDirectShow.RenderVideo.html" TargetMode="External"/><Relationship Id="rId1818" Type="http://schemas.openxmlformats.org/officeDocument/2006/relationships/hyperlink" Target="mk:@MSITStore:C:\Users\Bill\Desktop\Delphi\ImageEn.chm::/TIEBitmapOrigin.html" TargetMode="External"/><Relationship Id="rId96" Type="http://schemas.openxmlformats.org/officeDocument/2006/relationships/hyperlink" Target="mk:@MSITStore:C:\Users\Bill\Desktop\Delphi\ImageEn.chm::/TImageEnView.ExtentX.html" TargetMode="External"/><Relationship Id="rId161" Type="http://schemas.openxmlformats.org/officeDocument/2006/relationships/hyperlink" Target="mk:@MSITStore:C:\Users\Bill\Desktop\Delphi\ImageEn.chm::/TImageEnView.Zoom.html" TargetMode="External"/><Relationship Id="rId399" Type="http://schemas.openxmlformats.org/officeDocument/2006/relationships/hyperlink" Target="mk:@MSITStore:C:\Users\Bill\Desktop\Delphi\ImageEn.chm::/TIEScrollBarParams.html" TargetMode="External"/><Relationship Id="rId827" Type="http://schemas.openxmlformats.org/officeDocument/2006/relationships/hyperlink" Target="mk:@MSITStore:C:\Users\Bill\Desktop\Delphi\ImageEn.chm::/TImageEnIO.Aborting.html" TargetMode="External"/><Relationship Id="rId1012" Type="http://schemas.openxmlformats.org/officeDocument/2006/relationships/hyperlink" Target="mk:@MSITStore:C:\Users\Bill\Desktop\Delphi\ImageEn.chm::/TImageEnDBView.IOParams.html" TargetMode="External"/><Relationship Id="rId1457" Type="http://schemas.openxmlformats.org/officeDocument/2006/relationships/hyperlink" Target="mk:@MSITStore:C:\Users\Bill\Desktop\Delphi\ImageEn.chm::/TIEAntialiasMode.html" TargetMode="External"/><Relationship Id="rId1664" Type="http://schemas.openxmlformats.org/officeDocument/2006/relationships/hyperlink" Target="mk:@MSITStore:C:\Users\Bill\Desktop\Delphi\ImageEn.chm::/TIETWainParams.AcquireFrameRight.html" TargetMode="External"/><Relationship Id="rId1871" Type="http://schemas.openxmlformats.org/officeDocument/2006/relationships/hyperlink" Target="mk:@MSITStore:C:\Users\Bill\Desktop\Delphi\ImageEn.chm::/TImageEnIO.html" TargetMode="External"/><Relationship Id="rId259" Type="http://schemas.openxmlformats.org/officeDocument/2006/relationships/hyperlink" Target="mk:@MSITStore:C:\Users\Bill\Desktop\Delphi\ImageEn.chm::/TIEMask.SetPixel.html" TargetMode="External"/><Relationship Id="rId466" Type="http://schemas.openxmlformats.org/officeDocument/2006/relationships/hyperlink" Target="mk:@MSITStore:C:\Users\Bill\Desktop\Delphi\ImageEn.chm::/TImageEnMView.BackgroundStyle.html" TargetMode="External"/><Relationship Id="rId673" Type="http://schemas.openxmlformats.org/officeDocument/2006/relationships/hyperlink" Target="mk:@MSITStore:C:\Users\Bill\Desktop\Delphi\ImageEn.chm::/TImageEnView.html" TargetMode="External"/><Relationship Id="rId880" Type="http://schemas.openxmlformats.org/officeDocument/2006/relationships/hyperlink" Target="mk:@MSITStore:C:\Users\Bill\Desktop\Delphi\ImageEn.chm::/TOpenImageEnDialog.html" TargetMode="External"/><Relationship Id="rId1096" Type="http://schemas.openxmlformats.org/officeDocument/2006/relationships/hyperlink" Target="mk:@MSITStore:C:\Users\Bill\Desktop\Delphi\ImageEn.chm::/TIOParamsVals.EXIF_ISOSpeedRatings.html" TargetMode="External"/><Relationship Id="rId1317" Type="http://schemas.openxmlformats.org/officeDocument/2006/relationships/hyperlink" Target="mk:@MSITStore:C:\Users\Bill\Desktop\Delphi\ImageEn.chm::/TIEResourceExtractor.GroupCountFrames.html" TargetMode="External"/><Relationship Id="rId1524" Type="http://schemas.openxmlformats.org/officeDocument/2006/relationships/hyperlink" Target="mk:@MSITStore:C:\Users\Bill\Desktop\Delphi\ImageEn.chm::/TImageEnVideoView.RecAudio.html" TargetMode="External"/><Relationship Id="rId1731" Type="http://schemas.openxmlformats.org/officeDocument/2006/relationships/hyperlink" Target="http://www.xequte.com/imageen/Help/ImageEn/TImageEnProc.html" TargetMode="External"/><Relationship Id="rId1969" Type="http://schemas.openxmlformats.org/officeDocument/2006/relationships/image" Target="media/image74.wmf"/><Relationship Id="rId23" Type="http://schemas.openxmlformats.org/officeDocument/2006/relationships/hyperlink" Target="mk:@MSITStore:C:\Users\Bill\Desktop\Delphi\ImageEn.chm::/TImageEnDBView.html" TargetMode="External"/><Relationship Id="rId119" Type="http://schemas.openxmlformats.org/officeDocument/2006/relationships/hyperlink" Target="mk:@MSITStore:C:\Users\Bill\Desktop\Delphi\ImageEn.chm::/TImageEnView.ZoomX.html" TargetMode="External"/><Relationship Id="rId326" Type="http://schemas.openxmlformats.org/officeDocument/2006/relationships/hyperlink" Target="mk:@MSITStore:C:\Users\Bill\Desktop\Delphi\ImageEn.chm::/TIELayer.html" TargetMode="External"/><Relationship Id="rId533" Type="http://schemas.openxmlformats.org/officeDocument/2006/relationships/hyperlink" Target="mk:@MSITStore:C:\Users\Bill\Desktop\Delphi\ImageEn.chm::/TImageEnMView.Update.html" TargetMode="External"/><Relationship Id="rId978" Type="http://schemas.openxmlformats.org/officeDocument/2006/relationships/hyperlink" Target="mk:@MSITStore:C:\Users\Bill\Desktop\Delphi\ImageEn.chm::/TImageEnIO.CreateAVIFile.html" TargetMode="External"/><Relationship Id="rId1163" Type="http://schemas.openxmlformats.org/officeDocument/2006/relationships/hyperlink" Target="mk:@MSITStore:C:\Users\Bill\Desktop\Delphi\ImageEn.chm::/TImageEnMView.html" TargetMode="External"/><Relationship Id="rId1370" Type="http://schemas.openxmlformats.org/officeDocument/2006/relationships/hyperlink" Target="mk:@MSITStore:C:\Users\Bill\Desktop\Delphi\ImageEn.chm::/TPreviewEffects.html" TargetMode="External"/><Relationship Id="rId1829" Type="http://schemas.openxmlformats.org/officeDocument/2006/relationships/hyperlink" Target="mk:@MSITStore:C:\Users\Bill\Desktop\Delphi\ImageEn.chm::/TImageEnIO.html" TargetMode="External"/><Relationship Id="rId2007" Type="http://schemas.openxmlformats.org/officeDocument/2006/relationships/hyperlink" Target="mk:@MSITStore:C:\Users\Bill\Desktop\Delphi\ImageEn.chm::/TIOFileType.html" TargetMode="External"/><Relationship Id="rId740" Type="http://schemas.openxmlformats.org/officeDocument/2006/relationships/hyperlink" Target="mk:@MSITStore:C:\Users\Bill\Desktop\Delphi\ImageEn.chm::/TIEVRulerType.html" TargetMode="External"/><Relationship Id="rId838" Type="http://schemas.openxmlformats.org/officeDocument/2006/relationships/hyperlink" Target="mk:@MSITStore:C:\Users\Bill\Desktop\Delphi\ImageEn.chm::/TImageEnIO.ProxyUser.html" TargetMode="External"/><Relationship Id="rId1023" Type="http://schemas.openxmlformats.org/officeDocument/2006/relationships/hyperlink" Target="mk:@MSITStore:C:\Users\Bill\Desktop\Delphi\ImageEn.chm::/TIOParamsVals.FileType.html" TargetMode="External"/><Relationship Id="rId1468" Type="http://schemas.openxmlformats.org/officeDocument/2006/relationships/hyperlink" Target="mk:@MSITStore:C:\Users\Bill\Desktop\Delphi\ImageEn.chm::/TImageEnProc.UndoCount.html" TargetMode="External"/><Relationship Id="rId1675" Type="http://schemas.openxmlformats.org/officeDocument/2006/relationships/hyperlink" Target="mk:@MSITStore:C:\Users\Bill\Desktop\Delphi\ImageEn.chm::/TIEDoubleList.html" TargetMode="External"/><Relationship Id="rId1882" Type="http://schemas.openxmlformats.org/officeDocument/2006/relationships/hyperlink" Target="mk:@MSITStore:C:\Users\Bill\Desktop\Delphi\ImageEn.chm::/TIEBitmap.html" TargetMode="External"/><Relationship Id="rId172" Type="http://schemas.openxmlformats.org/officeDocument/2006/relationships/hyperlink" Target="mk:@MSITStore:C:\Users\Bill\Desktop\Delphi\ImageEn.chm::/TImageEnView.OnDrawBackBuffer.html" TargetMode="External"/><Relationship Id="rId477" Type="http://schemas.openxmlformats.org/officeDocument/2006/relationships/hyperlink" Target="mk:@MSITStore:C:\Users\Bill\Desktop\Delphi\ImageEn.chm::/TImageEnMView.ViewX.html" TargetMode="External"/><Relationship Id="rId600" Type="http://schemas.openxmlformats.org/officeDocument/2006/relationships/hyperlink" Target="mk:@MSITStore:C:\Users\Bill\Desktop\Delphi\ImageEn.chm::/TImageEnMView.MIO.html" TargetMode="External"/><Relationship Id="rId684" Type="http://schemas.openxmlformats.org/officeDocument/2006/relationships/hyperlink" Target="mk:@MSITStore:C:\Users\Bill\Desktop\Delphi\ImageEn.chm::/TImageEnVect.MUnit.html" TargetMode="External"/><Relationship Id="rId1230" Type="http://schemas.openxmlformats.org/officeDocument/2006/relationships/hyperlink" Target="mk:@MSITStore:C:\Users\Bill\Desktop\Delphi\ImageEn.chm::/TIEWICWriter.UseCodecOptions.html" TargetMode="External"/><Relationship Id="rId1328" Type="http://schemas.openxmlformats.org/officeDocument/2006/relationships/hyperlink" Target="mk:@MSITStore:C:\Users\Bill\Desktop\Delphi\ImageEn.chm::/TIEResourceExtractor.TypesCount.html" TargetMode="External"/><Relationship Id="rId1535" Type="http://schemas.openxmlformats.org/officeDocument/2006/relationships/hyperlink" Target="mk:@MSITStore:C:\Users\Bill\Desktop\Delphi\ImageEn.chm::/TImageEnVideoView.AudioBitsPerSample.html" TargetMode="External"/><Relationship Id="rId2060" Type="http://schemas.openxmlformats.org/officeDocument/2006/relationships/hyperlink" Target="http://en.wikipedia.org/wiki/MIT_License" TargetMode="External"/><Relationship Id="rId337" Type="http://schemas.openxmlformats.org/officeDocument/2006/relationships/hyperlink" Target="mk:@MSITStore:C:\Users\Bill\Desktop\Delphi\ImageEn.chm::/TIEMagnifyStyle.html" TargetMode="External"/><Relationship Id="rId891" Type="http://schemas.openxmlformats.org/officeDocument/2006/relationships/hyperlink" Target="mk:@MSITStore:C:\Users\Bill\Desktop\Delphi\ImageEn.chm::/TIEHorizontalPos.html" TargetMode="External"/><Relationship Id="rId905" Type="http://schemas.openxmlformats.org/officeDocument/2006/relationships/hyperlink" Target="mk:@MSITStore:C:\Users\Bill\Desktop\Delphi\ImageEn.chm::/TImageEnIO.Aborting.html" TargetMode="External"/><Relationship Id="rId989" Type="http://schemas.openxmlformats.org/officeDocument/2006/relationships/hyperlink" Target="mk:@MSITStore:C:\Users\Bill\Desktop\Delphi\ImageEn.chm::/TImageEnIO.ClosePDFFile.html" TargetMode="External"/><Relationship Id="rId1742" Type="http://schemas.openxmlformats.org/officeDocument/2006/relationships/hyperlink" Target="http://www.xequte.com/imageen/Help/ImageEn/TDataFieldImageFormat.html" TargetMode="External"/><Relationship Id="rId2018" Type="http://schemas.openxmlformats.org/officeDocument/2006/relationships/hyperlink" Target="mk:@MSITStore:C:\Users\Bill\Desktop\Delphi\ImageEn.chm::/TImageEnView.IO.html" TargetMode="External"/><Relationship Id="rId34" Type="http://schemas.openxmlformats.org/officeDocument/2006/relationships/hyperlink" Target="mk:@MSITStore:C:\Users\Bill\Desktop\Delphi\ImageEn.chm::/TIEHorizontalFlow.html" TargetMode="External"/><Relationship Id="rId544" Type="http://schemas.openxmlformats.org/officeDocument/2006/relationships/hyperlink" Target="mk:@MSITStore:C:\Users\Bill\Desktop\Delphi\ImageEn.chm::/TImageEnMView.ImageTopText.html" TargetMode="External"/><Relationship Id="rId751" Type="http://schemas.openxmlformats.org/officeDocument/2006/relationships/hyperlink" Target="mk:@MSITStore:C:\Users\Bill\Desktop\Delphi\ImageEn.chm::/TIEGripShape.html" TargetMode="External"/><Relationship Id="rId849" Type="http://schemas.openxmlformats.org/officeDocument/2006/relationships/hyperlink" Target="mk:@MSITStore:C:\Users\Bill\Desktop\Delphi\ImageEn.chm::/TImageEnIO.Params.html" TargetMode="External"/><Relationship Id="rId1174" Type="http://schemas.openxmlformats.org/officeDocument/2006/relationships/hyperlink" Target="mk:@MSITStore:C:\Users\Bill\Desktop\Delphi\ImageEn.chm::/TIESize.html" TargetMode="External"/><Relationship Id="rId1381" Type="http://schemas.openxmlformats.org/officeDocument/2006/relationships/hyperlink" Target="mk:@MSITStore:C:\Users\Bill\Desktop\Delphi\ImageEn.chm::/TImageEnProc.IPDialogParams.html" TargetMode="External"/><Relationship Id="rId1479" Type="http://schemas.openxmlformats.org/officeDocument/2006/relationships/hyperlink" Target="mk:@MSITStore:C:\Users\Bill\Desktop\Delphi\ImageEn.chm::/TIEUndoSource.html" TargetMode="External"/><Relationship Id="rId1602" Type="http://schemas.openxmlformats.org/officeDocument/2006/relationships/hyperlink" Target="mk:@MSITStore:C:\Users\Bill\Desktop\Delphi\ImageEn.chm::/TIEDirectShow.AudioCodecs.html" TargetMode="External"/><Relationship Id="rId1686" Type="http://schemas.openxmlformats.org/officeDocument/2006/relationships/hyperlink" Target="mk:@MSITStore:C:\Users\Bill\Desktop\Delphi\ImageEn.chm::/TIEIntegerList.CurrentValue.html" TargetMode="External"/><Relationship Id="rId183" Type="http://schemas.openxmlformats.org/officeDocument/2006/relationships/hyperlink" Target="mk:@MSITStore:C:\Users\Bill\Desktop\Delphi\ImageEn.chm::/TImageEnView.Background.html" TargetMode="External"/><Relationship Id="rId390" Type="http://schemas.openxmlformats.org/officeDocument/2006/relationships/hyperlink" Target="mk:@MSITStore:C:\Users\Bill\Desktop\Delphi\ImageEn.chm::/TIELayer.Selectable.html" TargetMode="External"/><Relationship Id="rId404" Type="http://schemas.openxmlformats.org/officeDocument/2006/relationships/hyperlink" Target="mk:@MSITStore:C:\Users\Bill\Desktop\Delphi\ImageEn.chm::/TImageEnView.BackBuffer.html" TargetMode="External"/><Relationship Id="rId611" Type="http://schemas.openxmlformats.org/officeDocument/2006/relationships/hyperlink" Target="mk:@MSITStore:C:\Users\Bill\Desktop\Delphi\ImageEn.chm::/TImageEnMView.SelectedImage.html" TargetMode="External"/><Relationship Id="rId1034" Type="http://schemas.openxmlformats.org/officeDocument/2006/relationships/hyperlink" Target="mk:@MSITStore:C:\Users\Bill\Desktop\Delphi\ImageEn.chm::/TIEICC.html" TargetMode="External"/><Relationship Id="rId1241" Type="http://schemas.openxmlformats.org/officeDocument/2006/relationships/hyperlink" Target="mk:@MSITStore:C:\Users\Bill\Desktop\Delphi\ImageEn.chm::/TIEWICWriter.HorizontalTileSlices.html" TargetMode="External"/><Relationship Id="rId1339" Type="http://schemas.openxmlformats.org/officeDocument/2006/relationships/hyperlink" Target="mk:@MSITStore:C:\Users\Bill\Desktop\Delphi\ImageEn.chm::/TIEResourceExtractor.TypesCount.html" TargetMode="External"/><Relationship Id="rId1893" Type="http://schemas.openxmlformats.org/officeDocument/2006/relationships/hyperlink" Target="mk:@MSITStore:C:\Users\Bill\Desktop\Delphi\ImageEn.chm::/TIEHorizontalFlow.html" TargetMode="External"/><Relationship Id="rId1907" Type="http://schemas.openxmlformats.org/officeDocument/2006/relationships/hyperlink" Target="mk:@MSITStore:C:\Users\Bill\Desktop\Delphi\ImageEn.chm::/TIEAnimation.SetStartValues.html" TargetMode="External"/><Relationship Id="rId2071" Type="http://schemas.openxmlformats.org/officeDocument/2006/relationships/hyperlink" Target="mk:@MSITStore:C:\Users\Bill\Desktop\Delphi\ImageEn.chm::/TIEICC%20Supported%20Color%20Formats.html" TargetMode="External"/><Relationship Id="rId250" Type="http://schemas.openxmlformats.org/officeDocument/2006/relationships/hyperlink" Target="mk:@MSITStore:C:\Users\Bill\Desktop\Delphi\ImageEn.chm::/TImageEnView.SelectRoundRect.html" TargetMode="External"/><Relationship Id="rId488" Type="http://schemas.openxmlformats.org/officeDocument/2006/relationships/image" Target="media/image38.png"/><Relationship Id="rId695" Type="http://schemas.openxmlformats.org/officeDocument/2006/relationships/hyperlink" Target="mk:@MSITStore:C:\Users\Bill\Desktop\Delphi\ImageEn.chm::/TImageEnVect.ScaleFactor.html" TargetMode="External"/><Relationship Id="rId709" Type="http://schemas.openxmlformats.org/officeDocument/2006/relationships/hyperlink" Target="mk:@MSITStore:C:\Users\Bill\Desktop\Delphi\ImageEn.chm::/TIEBitmap.html" TargetMode="External"/><Relationship Id="rId916" Type="http://schemas.openxmlformats.org/officeDocument/2006/relationships/hyperlink" Target="mk:@MSITStore:C:\Users\Bill\Desktop\Delphi\ImageEn.chm::/TImageEnIO.Aborting.html" TargetMode="External"/><Relationship Id="rId1101" Type="http://schemas.openxmlformats.org/officeDocument/2006/relationships/hyperlink" Target="mk:@MSITStore:C:\Users\Bill\Desktop\Delphi\ImageEn.chm::/TIOParamsVals.EXIF_UserComment.html" TargetMode="External"/><Relationship Id="rId1546" Type="http://schemas.openxmlformats.org/officeDocument/2006/relationships/footer" Target="footer24.xml"/><Relationship Id="rId1753" Type="http://schemas.openxmlformats.org/officeDocument/2006/relationships/hyperlink" Target="mk:@MSITStore:C:\Users\Bill\Desktop\Delphi\ImageEn.chm::/TIEBitmap.WhiteValue.html" TargetMode="External"/><Relationship Id="rId1960" Type="http://schemas.openxmlformats.org/officeDocument/2006/relationships/hyperlink" Target="mk:@MSITStore:C:\Users\Bill\Desktop\Delphi\ImageEn.chm::/TResampleFilter.html" TargetMode="External"/><Relationship Id="rId45" Type="http://schemas.openxmlformats.org/officeDocument/2006/relationships/image" Target="media/image15.png"/><Relationship Id="rId110" Type="http://schemas.openxmlformats.org/officeDocument/2006/relationships/hyperlink" Target="mk:@MSITStore:C:\Users\Bill\Desktop\Delphi\ImageEn.chm::/TImageEnView.BackgroundStyle.html" TargetMode="External"/><Relationship Id="rId348" Type="http://schemas.openxmlformats.org/officeDocument/2006/relationships/hyperlink" Target="mk:@MSITStore:C:\Users\Bill\Desktop\Delphi\ImageEn.chm::/TImageEnView.LayersFixRotations.html" TargetMode="External"/><Relationship Id="rId555" Type="http://schemas.openxmlformats.org/officeDocument/2006/relationships/hyperlink" Target="mk:@MSITStore:C:\Users\Bill\Desktop\Delphi\ImageEn.chm::/TImageEnMView.ImageInfoText.html" TargetMode="External"/><Relationship Id="rId762" Type="http://schemas.openxmlformats.org/officeDocument/2006/relationships/hyperlink" Target="mk:@MSITStore:C:\Users\Bill\Desktop\Delphi\ImageEn.chm::/TIEVNewObject.html" TargetMode="External"/><Relationship Id="rId1185" Type="http://schemas.openxmlformats.org/officeDocument/2006/relationships/hyperlink" Target="mk:@MSITStore:C:\Users\Bill\Desktop\Delphi\ImageEn.chm::/TImageEnMIO.Aborting.html" TargetMode="External"/><Relationship Id="rId1392" Type="http://schemas.openxmlformats.org/officeDocument/2006/relationships/hyperlink" Target="mk:@MSITStore:C:\Users\Bill\Desktop\Delphi\ImageEn.chm::/TIEMask.html" TargetMode="External"/><Relationship Id="rId1406" Type="http://schemas.openxmlformats.org/officeDocument/2006/relationships/hyperlink" Target="mk:@MSITStore:C:\Users\Bill\Desktop\Delphi\ImageEn.chm::/TIEBitmap.html" TargetMode="External"/><Relationship Id="rId1613" Type="http://schemas.openxmlformats.org/officeDocument/2006/relationships/hyperlink" Target="mk:@MSITStore:C:\Users\Bill\Desktop\Delphi\ImageEn.chm::/TIEDirectShowState.html" TargetMode="External"/><Relationship Id="rId1820" Type="http://schemas.openxmlformats.org/officeDocument/2006/relationships/hyperlink" Target="mk:@MSITStore:C:\Users\Bill\Desktop\Delphi\ImageEn.chm::/TRGB.html" TargetMode="External"/><Relationship Id="rId2029" Type="http://schemas.openxmlformats.org/officeDocument/2006/relationships/hyperlink" Target="mk:@MSITStore:C:\Users\Bill\Desktop\Delphi\ImageEn.chm::/TIEJpegCopyMarkers.html" TargetMode="External"/><Relationship Id="rId194" Type="http://schemas.openxmlformats.org/officeDocument/2006/relationships/hyperlink" Target="mk:@MSITStore:C:\Users\Bill\Desktop\Delphi\ImageEn.chm::/TImageEnView.LegacyBitmap.html" TargetMode="External"/><Relationship Id="rId208" Type="http://schemas.openxmlformats.org/officeDocument/2006/relationships/hyperlink" Target="mk:@MSITStore:C:\Users\Bill\Desktop\Delphi\ImageEn.chm::/TImageEnView.LayersFixBorders.html" TargetMode="External"/><Relationship Id="rId415" Type="http://schemas.openxmlformats.org/officeDocument/2006/relationships/hyperlink" Target="mk:@MSITStore:C:\Users\Bill\Desktop\Delphi\ImageEn.chm::/TImageEnView.IO.html" TargetMode="External"/><Relationship Id="rId622" Type="http://schemas.openxmlformats.org/officeDocument/2006/relationships/hyperlink" Target="mk:@MSITStore:C:\Users\Bill\Desktop\Delphi\ImageEn.chm::/TIESStyle.html" TargetMode="External"/><Relationship Id="rId1045" Type="http://schemas.openxmlformats.org/officeDocument/2006/relationships/hyperlink" Target="mk:@MSITStore:C:\Users\Bill\Desktop\Delphi\ImageEn.chm::/TIOParamsVals.GIF_FlagTranspColor.html" TargetMode="External"/><Relationship Id="rId1252" Type="http://schemas.openxmlformats.org/officeDocument/2006/relationships/hyperlink" Target="mk:@MSITStore:C:\Users\Bill\Desktop\Delphi\ImageEn.chm::/TIERFBPixelFormat.html" TargetMode="External"/><Relationship Id="rId1697" Type="http://schemas.openxmlformats.org/officeDocument/2006/relationships/hyperlink" Target="mk:@MSITStore:C:\Users\Bill\Desktop\Delphi\ImageEn.chm::/TIEDoubleList.html" TargetMode="External"/><Relationship Id="rId1918" Type="http://schemas.openxmlformats.org/officeDocument/2006/relationships/hyperlink" Target="mk:@MSITStore:C:\Users\Bill\Desktop\Delphi\ImageEn.chm::/TIEAnimation.ViewWidth.html" TargetMode="External"/><Relationship Id="rId2082" Type="http://schemas.openxmlformats.org/officeDocument/2006/relationships/hyperlink" Target="mk:@MSITStore:C:\Users\Bill\Desktop\Delphi\ImageEn.chm::/TIEICC.html" TargetMode="External"/><Relationship Id="rId261" Type="http://schemas.openxmlformats.org/officeDocument/2006/relationships/hyperlink" Target="mk:@MSITStore:C:\Users\Bill\Desktop\Delphi\ImageEn.chm::/TImageEnView.SelX1.html" TargetMode="External"/><Relationship Id="rId499" Type="http://schemas.openxmlformats.org/officeDocument/2006/relationships/hyperlink" Target="mk:@MSITStore:C:\Users\Bill\Desktop\Delphi\ImageEn.chm::/TIEPixelFormat.html" TargetMode="External"/><Relationship Id="rId927" Type="http://schemas.openxmlformats.org/officeDocument/2006/relationships/hyperlink" Target="mk:@MSITStore:C:\Users\Bill\Desktop\Delphi\ImageEn.chm::/TImageEnIO.StreamHeaders.html" TargetMode="External"/><Relationship Id="rId1112" Type="http://schemas.openxmlformats.org/officeDocument/2006/relationships/footer" Target="footer14.xml"/><Relationship Id="rId1557" Type="http://schemas.openxmlformats.org/officeDocument/2006/relationships/hyperlink" Target="mk:@MSITStore:C:\Users\Bill\Desktop\Delphi\ImageEn.chm::/TImageEnVideoView.AudioSamplesPerSec.html" TargetMode="External"/><Relationship Id="rId1764" Type="http://schemas.openxmlformats.org/officeDocument/2006/relationships/hyperlink" Target="mk:@MSITStore:C:\Users\Bill\Desktop\Delphi\ImageEn.chm::/TIEBitmap.WhiteValue.html" TargetMode="External"/><Relationship Id="rId1971" Type="http://schemas.openxmlformats.org/officeDocument/2006/relationships/hyperlink" Target="mk:@MSITStore:C:\Users\Bill\Desktop\Delphi\ImageEn.chm::/TBYTEROWS.html" TargetMode="External"/><Relationship Id="rId56" Type="http://schemas.openxmlformats.org/officeDocument/2006/relationships/header" Target="header4.xml"/><Relationship Id="rId359" Type="http://schemas.openxmlformats.org/officeDocument/2006/relationships/hyperlink" Target="mk:@MSITStore:C:\Users\Bill\Desktop\Delphi\ImageEn.chm::/TImageEnView.LayersSync.html" TargetMode="External"/><Relationship Id="rId566" Type="http://schemas.openxmlformats.org/officeDocument/2006/relationships/hyperlink" Target="mk:@MSITStore:C:\Users\Bill\Desktop\Delphi\ImageEn.chm::/TImageEnMView.OnImageDraw.html" TargetMode="External"/><Relationship Id="rId773" Type="http://schemas.openxmlformats.org/officeDocument/2006/relationships/hyperlink" Target="mk:@MSITStore:C:\Users\Bill\Desktop\Delphi\ImageEn.chm::/TImageEnView.html" TargetMode="External"/><Relationship Id="rId1196" Type="http://schemas.openxmlformats.org/officeDocument/2006/relationships/image" Target="media/image52.wmf"/><Relationship Id="rId1417" Type="http://schemas.openxmlformats.org/officeDocument/2006/relationships/hyperlink" Target="mk:@MSITStore:C:\Users\Bill\Desktop\Delphi\ImageEn.chm::/TIEDitherMethod.html" TargetMode="External"/><Relationship Id="rId1624" Type="http://schemas.openxmlformats.org/officeDocument/2006/relationships/hyperlink" Target="mk:@MSITStore:C:\Users\Bill\Desktop\Delphi\ImageEn.chm::/TIEWia.TakePicture.html" TargetMode="External"/><Relationship Id="rId1831" Type="http://schemas.openxmlformats.org/officeDocument/2006/relationships/hyperlink" Target="mk:@MSITStore:C:\Users\Bill\Desktop\Delphi\ImageEn.chm::/TResampleFilter.html" TargetMode="External"/><Relationship Id="rId121" Type="http://schemas.openxmlformats.org/officeDocument/2006/relationships/hyperlink" Target="mk:@MSITStore:C:\Users\Bill\Desktop\Delphi\ImageEn.chm::/TImageEnView.Update.html" TargetMode="External"/><Relationship Id="rId219" Type="http://schemas.openxmlformats.org/officeDocument/2006/relationships/hyperlink" Target="mk:@MSITStore:C:\Users\Bill\Desktop\Delphi\ImageEn.chm::/TImageEnView.SelectionBase.html" TargetMode="External"/><Relationship Id="rId426" Type="http://schemas.openxmlformats.org/officeDocument/2006/relationships/hyperlink" Target="mk:@MSITStore:C:\Users\Bill\Desktop\Delphi\ImageEn.chm::/TIESaveUndoEvent.html" TargetMode="External"/><Relationship Id="rId633" Type="http://schemas.openxmlformats.org/officeDocument/2006/relationships/hyperlink" Target="mk:@MSITStore:C:\Users\Bill\Desktop\Delphi\ImageEn.chm::/TImageEnMView.Deselect.html" TargetMode="External"/><Relationship Id="rId980" Type="http://schemas.openxmlformats.org/officeDocument/2006/relationships/hyperlink" Target="mk:@MSITStore:C:\Users\Bill\Desktop\Delphi\ImageEn.chm::/TIOParamsVals.BitsPerSample.html" TargetMode="External"/><Relationship Id="rId1056" Type="http://schemas.openxmlformats.org/officeDocument/2006/relationships/hyperlink" Target="mk:@MSITStore:C:\Users\Bill\Desktop\Delphi\ImageEn.chm::/IECalcJpegFileQuality.html" TargetMode="External"/><Relationship Id="rId1263" Type="http://schemas.openxmlformats.org/officeDocument/2006/relationships/hyperlink" Target="mk:@MSITStore:C:\Users\Bill\Desktop\Delphi\ImageEn.chm::/TIEBitmap.html" TargetMode="External"/><Relationship Id="rId1929" Type="http://schemas.openxmlformats.org/officeDocument/2006/relationships/header" Target="header35.xml"/><Relationship Id="rId2093" Type="http://schemas.openxmlformats.org/officeDocument/2006/relationships/hyperlink" Target="mk:@MSITStore:C:\Users\Bill\Desktop\Delphi\ImageEn.chm::/TGripKind.html" TargetMode="External"/><Relationship Id="rId2107" Type="http://schemas.openxmlformats.org/officeDocument/2006/relationships/hyperlink" Target="mk:@MSITStore:C:\Users\Bill\Desktop\Delphi\ImageEn.chm::/TIEGradientBar.BeginColor.html" TargetMode="External"/><Relationship Id="rId840" Type="http://schemas.openxmlformats.org/officeDocument/2006/relationships/hyperlink" Target="mk:@MSITStore:C:\Users\Bill\Desktop\Delphi\ImageEn.chm::/TImageEnView.LegacyBitmap.html" TargetMode="External"/><Relationship Id="rId938" Type="http://schemas.openxmlformats.org/officeDocument/2006/relationships/hyperlink" Target="mk:@MSITStore:C:\Users\Bill\Desktop\Delphi\ImageEn.chm::/TIOParamsVals.DCX_ImageIndex.html" TargetMode="External"/><Relationship Id="rId1470" Type="http://schemas.openxmlformats.org/officeDocument/2006/relationships/hyperlink" Target="mk:@MSITStore:C:\Users\Bill\Desktop\Delphi\ImageEn.chm::/TImageEnProc.SaveUndo.html" TargetMode="External"/><Relationship Id="rId1568" Type="http://schemas.openxmlformats.org/officeDocument/2006/relationships/hyperlink" Target="mk:@MSITStore:C:\Users\Bill\Desktop\Delphi\ImageEn.chm::/TVCDisplayMode.html" TargetMode="External"/><Relationship Id="rId1775" Type="http://schemas.openxmlformats.org/officeDocument/2006/relationships/hyperlink" Target="mk:@MSITStore:C:\Users\Bill\Desktop\Delphi\ImageEn.chm::/TIEMask.html" TargetMode="External"/><Relationship Id="rId67" Type="http://schemas.openxmlformats.org/officeDocument/2006/relationships/image" Target="media/image27.png"/><Relationship Id="rId272" Type="http://schemas.openxmlformats.org/officeDocument/2006/relationships/hyperlink" Target="mk:@MSITStore:C:\Users\Bill\Desktop\Delphi\ImageEn.chm::/TImageEnView.SelectionAbsWidth.html" TargetMode="External"/><Relationship Id="rId577" Type="http://schemas.openxmlformats.org/officeDocument/2006/relationships/hyperlink" Target="mk:@MSITStore:C:\Users\Bill\Desktop\Delphi\ImageEn.chm::/TIEBackgroundStyle.html" TargetMode="External"/><Relationship Id="rId700" Type="http://schemas.openxmlformats.org/officeDocument/2006/relationships/hyperlink" Target="mk:@MSITStore:C:\Users\Bill\Desktop\Delphi\ImageEn.chm::/TIEMemoEditCharInfo.html" TargetMode="External"/><Relationship Id="rId1123" Type="http://schemas.openxmlformats.org/officeDocument/2006/relationships/footer" Target="footer15.xml"/><Relationship Id="rId1330" Type="http://schemas.openxmlformats.org/officeDocument/2006/relationships/hyperlink" Target="mk:@MSITStore:C:\Users\Bill\Desktop\Delphi\ImageEn.chm::/TIEResourceExtractor.TypesCount.html" TargetMode="External"/><Relationship Id="rId1428" Type="http://schemas.openxmlformats.org/officeDocument/2006/relationships/hyperlink" Target="mk:@MSITStore:C:\Users\Bill\Desktop\Delphi\ImageEn.chm::/TIEBitmap.html" TargetMode="External"/><Relationship Id="rId1635" Type="http://schemas.openxmlformats.org/officeDocument/2006/relationships/hyperlink" Target="mk:@MSITStore:C:\Users\Bill\Desktop\Delphi\ImageEn.chm::/TIEWiaItem.html" TargetMode="External"/><Relationship Id="rId1982" Type="http://schemas.openxmlformats.org/officeDocument/2006/relationships/hyperlink" Target="mk:@MSITStore:C:\Users\Bill\Desktop\Delphi\ImageEn.chm::/TPointArray.html" TargetMode="External"/><Relationship Id="rId132" Type="http://schemas.openxmlformats.org/officeDocument/2006/relationships/hyperlink" Target="mk:@MSITStore:C:\Users\Bill\Desktop\Delphi\ImageEn.chm::/TIEUpdateReason.html" TargetMode="External"/><Relationship Id="rId784" Type="http://schemas.openxmlformats.org/officeDocument/2006/relationships/hyperlink" Target="mk:@MSITStore:C:\Users\Bill\Desktop\Delphi\ImageEn.chm::/TIEBitmap.html" TargetMode="External"/><Relationship Id="rId991" Type="http://schemas.openxmlformats.org/officeDocument/2006/relationships/hyperlink" Target="mk:@MSITStore:C:\Users\Bill\Desktop\Delphi\ImageEn.chm::/TImageEnIO.ClosePDFFile.html" TargetMode="External"/><Relationship Id="rId1067" Type="http://schemas.openxmlformats.org/officeDocument/2006/relationships/hyperlink" Target="mk:@MSITStore:C:\Users\Bill\Desktop\Delphi\ImageEn.chm::/InsertTIFFImageFile.html" TargetMode="External"/><Relationship Id="rId1842" Type="http://schemas.openxmlformats.org/officeDocument/2006/relationships/hyperlink" Target="mk:@MSITStore:C:\Users\Bill\Desktop\Delphi\ImageEn.chm::/TImageEnView.html" TargetMode="External"/><Relationship Id="rId2020" Type="http://schemas.openxmlformats.org/officeDocument/2006/relationships/hyperlink" Target="mk:@MSITStore:C:\Users\Bill\Desktop\Delphi\ImageEn.chm::/TIOParamsVals.BitsPerSample.html" TargetMode="External"/><Relationship Id="rId437" Type="http://schemas.openxmlformats.org/officeDocument/2006/relationships/hyperlink" Target="mk:@MSITStore:C:\Users\Bill\Desktop\Delphi\ImageEn.chm::/TImageEnView.RunTransition.html" TargetMode="External"/><Relationship Id="rId644" Type="http://schemas.openxmlformats.org/officeDocument/2006/relationships/hyperlink" Target="mk:@MSITStore:C:\Users\Bill\Desktop\Delphi\ImageEn.chm::/TImageEnMView.ImageTopText.html" TargetMode="External"/><Relationship Id="rId851" Type="http://schemas.openxmlformats.org/officeDocument/2006/relationships/hyperlink" Target="mk:@MSITStore:C:\Users\Bill\Desktop\Delphi\ImageEn.chm::/TIOParamsVals.FileType.html" TargetMode="External"/><Relationship Id="rId1274" Type="http://schemas.openxmlformats.org/officeDocument/2006/relationships/hyperlink" Target="mk:@MSITStore:C:\Users\Bill\Desktop\Delphi\ImageEn.chm::/TIEBitmap.html" TargetMode="External"/><Relationship Id="rId1481" Type="http://schemas.openxmlformats.org/officeDocument/2006/relationships/hyperlink" Target="mk:@MSITStore:C:\Users\Bill\Desktop\Delphi\ImageEn.chm::/TIEUndoSource.html" TargetMode="External"/><Relationship Id="rId1579" Type="http://schemas.openxmlformats.org/officeDocument/2006/relationships/hyperlink" Target="mk:@MSITStore:C:\Users\Bill\Desktop\Delphi\ImageEn.chm::/TIEDirectShow.DVDSelectAt.html" TargetMode="External"/><Relationship Id="rId1702" Type="http://schemas.openxmlformats.org/officeDocument/2006/relationships/image" Target="media/image65.png"/><Relationship Id="rId2118" Type="http://schemas.openxmlformats.org/officeDocument/2006/relationships/hyperlink" Target="mk:@MSITStore:C:\Users\Bill\Desktop\Delphi\ImageEn.chm::/THistogramStyle.html" TargetMode="External"/><Relationship Id="rId283" Type="http://schemas.openxmlformats.org/officeDocument/2006/relationships/hyperlink" Target="mk:@MSITStore:C:\Users\Bill\Desktop\Delphi\ImageEn.chm::/TIESelectionOptions.html" TargetMode="External"/><Relationship Id="rId490" Type="http://schemas.openxmlformats.org/officeDocument/2006/relationships/hyperlink" Target="mk:@MSITStore:C:\Users\Bill\Desktop\Delphi\ImageEn.chm::/TImageEnMView.Update.html" TargetMode="External"/><Relationship Id="rId504" Type="http://schemas.openxmlformats.org/officeDocument/2006/relationships/hyperlink" Target="mk:@MSITStore:C:\Users\Bill\Desktop\Delphi\ImageEn.chm::/TIEBitmap.PixelFormat.html" TargetMode="External"/><Relationship Id="rId711" Type="http://schemas.openxmlformats.org/officeDocument/2006/relationships/hyperlink" Target="mk:@MSITStore:C:\Users\Bill\Desktop\Delphi\ImageEn.chm::/TImageEnVect.SaveToStreamAll.html" TargetMode="External"/><Relationship Id="rId949" Type="http://schemas.openxmlformats.org/officeDocument/2006/relationships/hyperlink" Target="mk:@MSITStore:C:\Users\Bill\Desktop\Delphi\ImageEn.chm::/TIOParamsVals.ICO_Sizes.html" TargetMode="External"/><Relationship Id="rId1134" Type="http://schemas.openxmlformats.org/officeDocument/2006/relationships/hyperlink" Target="mk:@MSITStore:C:\Users\Bill\Desktop\Delphi\ImageEn.chm::/TImageEnMIO.OnAcquireBitmap.html" TargetMode="External"/><Relationship Id="rId1341" Type="http://schemas.openxmlformats.org/officeDocument/2006/relationships/hyperlink" Target="mk:@MSITStore:C:\Users\Bill\Desktop\Delphi\ImageEn.chm::/TIEResourceExtractor.TypesCount.html" TargetMode="External"/><Relationship Id="rId1786" Type="http://schemas.openxmlformats.org/officeDocument/2006/relationships/hyperlink" Target="mk:@MSITStore:C:\Users\Bill\Desktop\Delphi\ImageEn.chm::/TIEBitmap.html" TargetMode="External"/><Relationship Id="rId1993" Type="http://schemas.openxmlformats.org/officeDocument/2006/relationships/hyperlink" Target="mk:@MSITStore:C:\Users\Bill\Desktop\Delphi\ImageEn.chm::/TYCBCR.html" TargetMode="External"/><Relationship Id="rId78" Type="http://schemas.openxmlformats.org/officeDocument/2006/relationships/hyperlink" Target="mk:@MSITStore:C:\Users\Bill\Desktop\Delphi\ImageEn.chm::/TImageEnView.BackBuffer.html" TargetMode="External"/><Relationship Id="rId143" Type="http://schemas.openxmlformats.org/officeDocument/2006/relationships/hyperlink" Target="mk:@MSITStore:C:\Users\Bill\Desktop\Delphi\ImageEn.chm::/TImageEnView.ViewX.html" TargetMode="External"/><Relationship Id="rId350" Type="http://schemas.openxmlformats.org/officeDocument/2006/relationships/hyperlink" Target="mk:@MSITStore:C:\Users\Bill\Desktop\Delphi\ImageEn.chm::/TImageEnView.LayersFixBorders.html" TargetMode="External"/><Relationship Id="rId588" Type="http://schemas.openxmlformats.org/officeDocument/2006/relationships/hyperlink" Target="mk:@MSITStore:C:\Users\Bill\Desktop\Delphi\ImageEn.chm::/TIOFileType.html" TargetMode="External"/><Relationship Id="rId795" Type="http://schemas.openxmlformats.org/officeDocument/2006/relationships/hyperlink" Target="mk:@MSITStore:C:\Users\Bill\Desktop\Delphi\ImageEn.chm::/TIOParamsVals.html" TargetMode="External"/><Relationship Id="rId809" Type="http://schemas.openxmlformats.org/officeDocument/2006/relationships/hyperlink" Target="mk:@MSITStore:C:\Users\Bill\Desktop\Delphi\ImageEn.chm::/TIOFileType.html" TargetMode="External"/><Relationship Id="rId1201" Type="http://schemas.openxmlformats.org/officeDocument/2006/relationships/hyperlink" Target="mk:@MSITStore:C:\Users\Bill\Desktop\Delphi\ImageEn.chm::/IEWICAvailable.html" TargetMode="External"/><Relationship Id="rId1439" Type="http://schemas.openxmlformats.org/officeDocument/2006/relationships/hyperlink" Target="mk:@MSITStore:C:\Users\Bill\Desktop\Delphi\ImageEn.chm::/TImageEnProc.WriteHiddenData.html" TargetMode="External"/><Relationship Id="rId1646" Type="http://schemas.openxmlformats.org/officeDocument/2006/relationships/header" Target="header25.xml"/><Relationship Id="rId1853" Type="http://schemas.openxmlformats.org/officeDocument/2006/relationships/hyperlink" Target="mk:@MSITStore:C:\Users\Bill\Desktop\Delphi\ImageEn.chm::/TIEBitmap.LoadRAWFromBufferOrStream.html" TargetMode="External"/><Relationship Id="rId2031" Type="http://schemas.openxmlformats.org/officeDocument/2006/relationships/hyperlink" Target="mk:@MSITStore:C:\Users\Bill\Desktop\Delphi\ImageEn.chm::/TIOParamsVals.JPEG_Quality.html" TargetMode="External"/><Relationship Id="rId9" Type="http://schemas.openxmlformats.org/officeDocument/2006/relationships/endnotes" Target="endnotes.xml"/><Relationship Id="rId210" Type="http://schemas.openxmlformats.org/officeDocument/2006/relationships/hyperlink" Target="mk:@MSITStore:C:\Users\Bill\Desktop\Delphi\ImageEn.chm::/TIEMouseInteract.html" TargetMode="External"/><Relationship Id="rId448" Type="http://schemas.openxmlformats.org/officeDocument/2006/relationships/hyperlink" Target="mk:@MSITStore:C:\Users\Bill\Desktop\Delphi\ImageEn.chm::/TIEZoomEvent.html" TargetMode="External"/><Relationship Id="rId655" Type="http://schemas.openxmlformats.org/officeDocument/2006/relationships/hyperlink" Target="mk:@MSITStore:C:\Users\Bill\Desktop\Delphi\ImageEn.chm::/TImageEnMView.ImageID.html" TargetMode="External"/><Relationship Id="rId862" Type="http://schemas.openxmlformats.org/officeDocument/2006/relationships/hyperlink" Target="http://www.xequte.com/imageen/help/ImageEn/TImageEnDBVect.html" TargetMode="External"/><Relationship Id="rId1078" Type="http://schemas.openxmlformats.org/officeDocument/2006/relationships/hyperlink" Target="mk:@MSITStore:C:\Users\Bill\Desktop\Delphi\ImageEn.chm::/TIOICOBitCount.html" TargetMode="External"/><Relationship Id="rId1285" Type="http://schemas.openxmlformats.org/officeDocument/2006/relationships/hyperlink" Target="mk:@MSITStore:C:\Users\Bill\Desktop\Delphi\ImageEn.chm::/TIETIFFHandler.FindTag.html" TargetMode="External"/><Relationship Id="rId1492" Type="http://schemas.openxmlformats.org/officeDocument/2006/relationships/hyperlink" Target="http://www.imageen.com/help/ImageEn/TResampleFilter.html" TargetMode="External"/><Relationship Id="rId1506" Type="http://schemas.openxmlformats.org/officeDocument/2006/relationships/hyperlink" Target="mk:@MSITStore:C:\Users\Bill\Desktop\Delphi\ImageEn.chm::/TImageEnView.Background.html" TargetMode="External"/><Relationship Id="rId1713" Type="http://schemas.openxmlformats.org/officeDocument/2006/relationships/hyperlink" Target="mk:@MSITStore:C:\Users\Bill\Desktop\Delphi\ImageEn.chm::/TImageEnDBView.DataFieldImageFormat.html" TargetMode="External"/><Relationship Id="rId1920" Type="http://schemas.openxmlformats.org/officeDocument/2006/relationships/header" Target="header34.xml"/><Relationship Id="rId2129" Type="http://schemas.openxmlformats.org/officeDocument/2006/relationships/header" Target="header52.xml"/><Relationship Id="rId294" Type="http://schemas.openxmlformats.org/officeDocument/2006/relationships/hyperlink" Target="mk:@MSITStore:C:\Users\Bill\Desktop\Delphi\ImageEn.chm::/TImageenView.Zoom.html" TargetMode="External"/><Relationship Id="rId308" Type="http://schemas.openxmlformats.org/officeDocument/2006/relationships/hyperlink" Target="mk:@MSITStore:C:\Users\Bill\Desktop\Delphi\ImageEn.chm::/TIEBitmap.html" TargetMode="External"/><Relationship Id="rId515" Type="http://schemas.openxmlformats.org/officeDocument/2006/relationships/hyperlink" Target="mk:@MSITStore:C:\Users\Bill\Desktop\Delphi\ImageEn.chm::/TImageEnMView.IEBitmap.html" TargetMode="External"/><Relationship Id="rId722" Type="http://schemas.openxmlformats.org/officeDocument/2006/relationships/hyperlink" Target="mk:@MSITStore:C:\Users\Bill\Desktop\Delphi\ImageEn.chm::/TIEBitmap.html" TargetMode="External"/><Relationship Id="rId1145" Type="http://schemas.openxmlformats.org/officeDocument/2006/relationships/hyperlink" Target="mk:@MSITStore:C:\Users\Bill\Desktop\Delphi\ImageEn.chm::/TImageEnMView.html" TargetMode="External"/><Relationship Id="rId1352" Type="http://schemas.openxmlformats.org/officeDocument/2006/relationships/hyperlink" Target="mk:@MSITStore:C:\Users\Bill\Desktop\Delphi\ImageEn.chm::/TImageEn.html" TargetMode="External"/><Relationship Id="rId1797" Type="http://schemas.openxmlformats.org/officeDocument/2006/relationships/hyperlink" Target="mk:@MSITStore:C:\Users\Bill\Desktop\Delphi\ImageEn.chm::/TIEBitmap.EncapsulateTBitmap.html" TargetMode="External"/><Relationship Id="rId89" Type="http://schemas.openxmlformats.org/officeDocument/2006/relationships/hyperlink" Target="mk:@MSITStore:C:\Users\Bill\Desktop\Delphi\ImageEn.chm::/TIEBitmap.html" TargetMode="External"/><Relationship Id="rId154" Type="http://schemas.openxmlformats.org/officeDocument/2006/relationships/hyperlink" Target="mk:@MSITStore:C:\Users\Bill\Desktop\Delphi\ImageEn.chm::/TImageEnView.ViewX.html" TargetMode="External"/><Relationship Id="rId361" Type="http://schemas.openxmlformats.org/officeDocument/2006/relationships/hyperlink" Target="mk:@MSITStore:C:\Users\Bill\Desktop\Delphi\ImageEn.chm::/TIELayer.html" TargetMode="External"/><Relationship Id="rId599" Type="http://schemas.openxmlformats.org/officeDocument/2006/relationships/hyperlink" Target="mk:@MSITStore:C:\Users\Bill\Desktop\Delphi\ImageEn.chm::/TImageEnMIO.html" TargetMode="External"/><Relationship Id="rId1005" Type="http://schemas.openxmlformats.org/officeDocument/2006/relationships/hyperlink" Target="mk:@MSITStore:C:\Users\Bill\Desktop\Delphi\ImageEn.chm::/TIEDoPreviewsEvent.html" TargetMode="External"/><Relationship Id="rId1212" Type="http://schemas.openxmlformats.org/officeDocument/2006/relationships/hyperlink" Target="mk:@MSITStore:C:\Users\Bill\Desktop\Delphi\ImageEn.chm::/TIOFileType.html" TargetMode="External"/><Relationship Id="rId1657" Type="http://schemas.openxmlformats.org/officeDocument/2006/relationships/hyperlink" Target="mk:@MSITStore:C:\Users\Bill\Desktop\Delphi\ImageEn.chm::/TIETWainParams.AcquireFrameTop.html" TargetMode="External"/><Relationship Id="rId1864" Type="http://schemas.openxmlformats.org/officeDocument/2006/relationships/hyperlink" Target="mk:@MSITStore:C:\Users\Bill\Desktop\Delphi\ImageEn.chm::/ppointerarray.html" TargetMode="External"/><Relationship Id="rId2042" Type="http://schemas.openxmlformats.org/officeDocument/2006/relationships/hyperlink" Target="mk:@MSITStore:C:\Users\Bill\Desktop\Delphi\ImageEn.chm::/iegEnableCMS.html" TargetMode="External"/><Relationship Id="rId459" Type="http://schemas.openxmlformats.org/officeDocument/2006/relationships/hyperlink" Target="mk:@MSITStore:C:\Users\Bill\Desktop\Delphi\ImageEn.chm::/TImageEnMView.CenterFrame.html" TargetMode="External"/><Relationship Id="rId666" Type="http://schemas.openxmlformats.org/officeDocument/2006/relationships/hyperlink" Target="mk:@MSITStore:C:\Users\Bill\Desktop\Delphi\ImageEn.chm::/TIEWrongImageEvent.html" TargetMode="External"/><Relationship Id="rId873" Type="http://schemas.openxmlformats.org/officeDocument/2006/relationships/hyperlink" Target="mk:@MSITStore:C:\Users\Bill\Desktop\Delphi\ImageEn.chm::/TIEBitmap.html" TargetMode="External"/><Relationship Id="rId1089" Type="http://schemas.openxmlformats.org/officeDocument/2006/relationships/hyperlink" Target="mk:@MSITStore:C:\Users\Bill\Desktop\Delphi\ImageEn.chm::/TIEIPTCInfoList.html" TargetMode="External"/><Relationship Id="rId1296" Type="http://schemas.openxmlformats.org/officeDocument/2006/relationships/hyperlink" Target="mk:@MSITStore:C:\Users\Bill\Desktop\Delphi\ImageEn.chm::/TIETagType.html" TargetMode="External"/><Relationship Id="rId1517" Type="http://schemas.openxmlformats.org/officeDocument/2006/relationships/footer" Target="footer23.xml"/><Relationship Id="rId1724" Type="http://schemas.openxmlformats.org/officeDocument/2006/relationships/hyperlink" Target="mk:@MSITStore:C:\Users\Bill\Desktop\Delphi\ImageEn.chm::/TImageEnDBVect.html" TargetMode="External"/><Relationship Id="rId16" Type="http://schemas.openxmlformats.org/officeDocument/2006/relationships/footer" Target="footer4.xml"/><Relationship Id="rId221" Type="http://schemas.openxmlformats.org/officeDocument/2006/relationships/hyperlink" Target="mk:@MSITStore:C:\Users\Bill\Desktop\Delphi\ImageEn.chm::/TImageEnView.html" TargetMode="External"/><Relationship Id="rId319" Type="http://schemas.openxmlformats.org/officeDocument/2006/relationships/hyperlink" Target="mk:@MSITStore:C:\Users\Bill\Desktop\Delphi\ImageEn.chm::/TIETransitionType.html" TargetMode="External"/><Relationship Id="rId526" Type="http://schemas.openxmlformats.org/officeDocument/2006/relationships/hyperlink" Target="mk:@MSITStore:C:\Users\Bill\Desktop\Delphi\ImageEn.chm::/TImageEnMView.GetBitmap.html" TargetMode="External"/><Relationship Id="rId1156" Type="http://schemas.openxmlformats.org/officeDocument/2006/relationships/hyperlink" Target="mk:@MSITStore:C:\Users\Bill\Desktop\Delphi\ImageEn.chm::/TImageEnMIO.ProxyUser.html" TargetMode="External"/><Relationship Id="rId1363" Type="http://schemas.openxmlformats.org/officeDocument/2006/relationships/hyperlink" Target="mk:@MSITStore:C:\Users\Bill\Desktop\Delphi\ImageEn.chm::/TImageEnProc.html" TargetMode="External"/><Relationship Id="rId1931" Type="http://schemas.openxmlformats.org/officeDocument/2006/relationships/hyperlink" Target="mk:@MSITStore:C:\Users\Bill\Desktop\Delphi\ImageEn.chm::/TIEAnimation.html" TargetMode="External"/><Relationship Id="rId733" Type="http://schemas.openxmlformats.org/officeDocument/2006/relationships/hyperlink" Target="mk:@MSITStore:C:\Users\Bill\Desktop\Delphi\ImageEn.chm::/TImageEnVect.ObjBitmap.html" TargetMode="External"/><Relationship Id="rId940" Type="http://schemas.openxmlformats.org/officeDocument/2006/relationships/hyperlink" Target="mk:@MSITStore:C:\Users\Bill\Desktop\Delphi\ImageEn.chm::/TImageEnIO.Aborting.html" TargetMode="External"/><Relationship Id="rId1016" Type="http://schemas.openxmlformats.org/officeDocument/2006/relationships/hyperlink" Target="mk:@MSITStore:C:\Users\Bill\Desktop\Delphi\ImageEn.chm::/TImageEnIO.html" TargetMode="External"/><Relationship Id="rId1570" Type="http://schemas.openxmlformats.org/officeDocument/2006/relationships/hyperlink" Target="mk:@MSITStore:C:\Users\Bill\Desktop\Delphi\ImageEn.chm::/TVideoFrameRawEvent.html" TargetMode="External"/><Relationship Id="rId1668" Type="http://schemas.openxmlformats.org/officeDocument/2006/relationships/hyperlink" Target="mk:@MSITStore:C:\Users\Bill\Desktop\Delphi\ImageEn.chm::/TIETWainParams.AcquireFrameBottom.html" TargetMode="External"/><Relationship Id="rId1875" Type="http://schemas.openxmlformats.org/officeDocument/2006/relationships/header" Target="header32.xml"/><Relationship Id="rId165" Type="http://schemas.openxmlformats.org/officeDocument/2006/relationships/hyperlink" Target="mk:@MSITStore:C:\Users\Bill\Desktop\Delphi\ImageEn.chm::/TImageEnView.Zoom.html" TargetMode="External"/><Relationship Id="rId372" Type="http://schemas.openxmlformats.org/officeDocument/2006/relationships/hyperlink" Target="mk:@MSITStore:C:\Users\Bill\Desktop\Delphi\ImageEn.chm::/TImageEnView.LayersMerge.html" TargetMode="External"/><Relationship Id="rId677" Type="http://schemas.openxmlformats.org/officeDocument/2006/relationships/hyperlink" Target="mk:@MSITStore:C:\Users\Bill\Desktop\Delphi\ImageEn.chm::/TImageEnView.Proc.html" TargetMode="External"/><Relationship Id="rId800" Type="http://schemas.openxmlformats.org/officeDocument/2006/relationships/hyperlink" Target="mk:@MSITStore:C:\Users\Bill\Desktop\Delphi\ImageEn.chm::/TIECSSource.html" TargetMode="External"/><Relationship Id="rId1223" Type="http://schemas.openxmlformats.org/officeDocument/2006/relationships/hyperlink" Target="mk:@MSITStore:C:\Users\Bill\Desktop\Delphi\ImageEn.chm::/TIEWICWriter.PutFrame.html" TargetMode="External"/><Relationship Id="rId1430" Type="http://schemas.openxmlformats.org/officeDocument/2006/relationships/hyperlink" Target="mk:@MSITStore:C:\Users\Bill\Desktop\Delphi\ImageEn.chm::/TImageEnProc.PasteFromClipboard.html" TargetMode="External"/><Relationship Id="rId1528" Type="http://schemas.openxmlformats.org/officeDocument/2006/relationships/hyperlink" Target="mk:@MSITStore:C:\Users\Bill\Desktop\Delphi\ImageEn.chm::/TImageEnVideoView.AudioFormat.html" TargetMode="External"/><Relationship Id="rId2053" Type="http://schemas.openxmlformats.org/officeDocument/2006/relationships/hyperlink" Target="http://en.wikipedia.org/wiki/Operating_system" TargetMode="External"/><Relationship Id="rId232" Type="http://schemas.openxmlformats.org/officeDocument/2006/relationships/hyperlink" Target="mk:@MSITStore:C:\Users\Bill\Desktop\Delphi\ImageEn.chm::/TImageEnView.SaveSelectionToStream.html" TargetMode="External"/><Relationship Id="rId884" Type="http://schemas.openxmlformats.org/officeDocument/2006/relationships/hyperlink" Target="mk:@MSITStore:C:\Users\Bill\Desktop\Delphi\ImageEn.chm::/TImageEnIO.DoPrintPreviewDialog.html" TargetMode="External"/><Relationship Id="rId1735" Type="http://schemas.openxmlformats.org/officeDocument/2006/relationships/hyperlink" Target="http://www.xequte.com/imageen/Help/ImageEn/TImageEnDBView.IOParams.html" TargetMode="External"/><Relationship Id="rId1942" Type="http://schemas.openxmlformats.org/officeDocument/2006/relationships/hyperlink" Target="mk:@MSITStore:C:\Users\Bill\Desktop\Delphi\ImageEn.chm::/TImageEnMView.html" TargetMode="External"/><Relationship Id="rId2120" Type="http://schemas.openxmlformats.org/officeDocument/2006/relationships/header" Target="header46.xml"/><Relationship Id="rId27" Type="http://schemas.openxmlformats.org/officeDocument/2006/relationships/hyperlink" Target="mk:@MSITStore:C:\Users\Bill\Desktop\Delphi\ImageEn.chm::/TImageEnDBView.html" TargetMode="External"/><Relationship Id="rId537" Type="http://schemas.openxmlformats.org/officeDocument/2006/relationships/hyperlink" Target="mk:@MSITStore:C:\Users\Bill\Desktop\Delphi\ImageEn.chm::/TImageEnMView.ImageOriginalWidth.html" TargetMode="External"/><Relationship Id="rId744" Type="http://schemas.openxmlformats.org/officeDocument/2006/relationships/hyperlink" Target="mk:@MSITStore:C:\Users\Bill\Desktop\Delphi\ImageEn.chm::/TImageEnVect.ObjBeginShape.html" TargetMode="External"/><Relationship Id="rId951" Type="http://schemas.openxmlformats.org/officeDocument/2006/relationships/hyperlink" Target="mk:@MSITStore:C:\Users\Bill\Desktop\Delphi\ImageEn.chm::/TImageEnIO.Aborting.html" TargetMode="External"/><Relationship Id="rId1167" Type="http://schemas.openxmlformats.org/officeDocument/2006/relationships/hyperlink" Target="mk:@MSITStore:C:\Users\Bill\Desktop\Delphi\ImageEn.chm::/TMsgLanguage.html" TargetMode="External"/><Relationship Id="rId1374" Type="http://schemas.openxmlformats.org/officeDocument/2006/relationships/hyperlink" Target="mk:@MSITStore:C:\Users\Bill\Desktop\Delphi\ImageEn.chm::/TIPDialogParams.html" TargetMode="External"/><Relationship Id="rId1581" Type="http://schemas.openxmlformats.org/officeDocument/2006/relationships/hyperlink" Target="mk:@MSITStore:C:\Users\Bill\Desktop\Delphi\ImageEn.chm::/TIEDirectShow.DVDActivateButton.html" TargetMode="External"/><Relationship Id="rId1679" Type="http://schemas.openxmlformats.org/officeDocument/2006/relationships/hyperlink" Target="mk:@MSITStore:C:\Users\Bill\Desktop\Delphi\ImageEn.chm::/TIETWainParams.BufferedTransfer.html" TargetMode="External"/><Relationship Id="rId1802" Type="http://schemas.openxmlformats.org/officeDocument/2006/relationships/hyperlink" Target="mk:@MSITStore:C:\Users\Bill\Desktop\Delphi\ImageEn.chm::/TIEHashAlgorithm.html" TargetMode="External"/><Relationship Id="rId80" Type="http://schemas.openxmlformats.org/officeDocument/2006/relationships/image" Target="media/image28.png"/><Relationship Id="rId176" Type="http://schemas.openxmlformats.org/officeDocument/2006/relationships/hyperlink" Target="mk:@MSITStore:C:\Users\Bill\Desktop\Delphi\ImageEn.chm::/TImageEnView.html" TargetMode="External"/><Relationship Id="rId383" Type="http://schemas.openxmlformats.org/officeDocument/2006/relationships/hyperlink" Target="mk:@MSITStore:C:\Users\Bill\Desktop\Delphi\ImageEn.chm::/TIELayer.Transparency.html" TargetMode="External"/><Relationship Id="rId590" Type="http://schemas.openxmlformats.org/officeDocument/2006/relationships/hyperlink" Target="mk:@MSITStore:C:\Users\Bill\Desktop\Delphi\ImageEn.chm::/TImageEnMView.ImageFileName.html" TargetMode="External"/><Relationship Id="rId604" Type="http://schemas.openxmlformats.org/officeDocument/2006/relationships/hyperlink" Target="mk:@MSITStore:C:\Users\Bill\Desktop\Delphi\ImageEn.chm::/TImageEnMView.EndSelectImages.html" TargetMode="External"/><Relationship Id="rId811" Type="http://schemas.openxmlformats.org/officeDocument/2006/relationships/hyperlink" Target="mk:@MSITStore:C:\Users\Bill\Desktop\Delphi\ImageEn.chm::/TImageEnVect.html" TargetMode="External"/><Relationship Id="rId1027" Type="http://schemas.openxmlformats.org/officeDocument/2006/relationships/hyperlink" Target="mk:@MSITStore:C:\Users\Bill\Desktop\Delphi\ImageEn.chm::/TIEImagingAnnot.html" TargetMode="External"/><Relationship Id="rId1234" Type="http://schemas.openxmlformats.org/officeDocument/2006/relationships/hyperlink" Target="mk:@MSITStore:C:\Users\Bill\Desktop\Delphi\ImageEn.chm::/TIEWICWriter.Subsampling.html" TargetMode="External"/><Relationship Id="rId1441" Type="http://schemas.openxmlformats.org/officeDocument/2006/relationships/hyperlink" Target="mk:@MSITStore:C:\Users\Bill\Desktop\Delphi\ImageEn.chm::/TImageEnProc.WriteHiddenData.html" TargetMode="External"/><Relationship Id="rId1886" Type="http://schemas.openxmlformats.org/officeDocument/2006/relationships/hyperlink" Target="mk:@MSITStore:C:\Users\Bill\Desktop\Delphi\ImageEn.chm::/TIEMask.X1.html" TargetMode="External"/><Relationship Id="rId2064" Type="http://schemas.openxmlformats.org/officeDocument/2006/relationships/hyperlink" Target="mk:@MSITStore:C:\Users\Bill\Desktop\Delphi\ImageEn.chm::/TIEICC.SaveToStream.html" TargetMode="External"/><Relationship Id="rId243" Type="http://schemas.openxmlformats.org/officeDocument/2006/relationships/hyperlink" Target="mk:@MSITStore:C:\Users\Bill\Desktop\Delphi\ImageEn.chm::/PPointArray.html" TargetMode="External"/><Relationship Id="rId450" Type="http://schemas.openxmlformats.org/officeDocument/2006/relationships/footer" Target="footer9.xml"/><Relationship Id="rId688" Type="http://schemas.openxmlformats.org/officeDocument/2006/relationships/hyperlink" Target="mk:@MSITStore:C:\Users\Bill\Desktop\Delphi\ImageEn.chm::/TImageEnVect.GetSelectionLen.html" TargetMode="External"/><Relationship Id="rId895" Type="http://schemas.openxmlformats.org/officeDocument/2006/relationships/hyperlink" Target="mk:@MSITStore:C:\Users\Bill\Desktop\Delphi\ImageEn.chm::/TIESize.html" TargetMode="External"/><Relationship Id="rId909" Type="http://schemas.openxmlformats.org/officeDocument/2006/relationships/hyperlink" Target="mk:@MSITStore:C:\Users\Bill\Desktop\Delphi\ImageEn.chm::/TImageEnIO.Aborting.html" TargetMode="External"/><Relationship Id="rId1080" Type="http://schemas.openxmlformats.org/officeDocument/2006/relationships/hyperlink" Target="mk:@MSITStore:C:\Users\Bill\Desktop\Delphi\ImageEn.chm::/TRGB.html" TargetMode="External"/><Relationship Id="rId1301" Type="http://schemas.openxmlformats.org/officeDocument/2006/relationships/hyperlink" Target="mk:@MSITStore:C:\Users\Bill\Desktop\Delphi\ImageEn.chm::/TIETIFFHandler.html" TargetMode="External"/><Relationship Id="rId1539" Type="http://schemas.openxmlformats.org/officeDocument/2006/relationships/hyperlink" Target="mk:@MSITStore:C:\Users\Bill\Desktop\Delphi\ImageEn.chm::/TImageEnVideoView.AudioBitsPerSample.html" TargetMode="External"/><Relationship Id="rId1746" Type="http://schemas.openxmlformats.org/officeDocument/2006/relationships/hyperlink" Target="http://www.xequte.com/imageen/Help/ImageEn/TUnableToLoadImageEvent.html" TargetMode="External"/><Relationship Id="rId1953" Type="http://schemas.openxmlformats.org/officeDocument/2006/relationships/hyperlink" Target="mk:@MSITStore:C:\Users\Bill\Desktop\Delphi\ImageEn.chm::/TIEConvertColorFunction.html" TargetMode="External"/><Relationship Id="rId2131" Type="http://schemas.openxmlformats.org/officeDocument/2006/relationships/header" Target="header54.xml"/><Relationship Id="rId38" Type="http://schemas.openxmlformats.org/officeDocument/2006/relationships/image" Target="media/image8.png"/><Relationship Id="rId103" Type="http://schemas.openxmlformats.org/officeDocument/2006/relationships/hyperlink" Target="mk:@MSITStore:C:\Users\Bill\Desktop\Delphi\ImageEn.chm::/TImageEnView.UnLockUpdate.html" TargetMode="External"/><Relationship Id="rId310" Type="http://schemas.openxmlformats.org/officeDocument/2006/relationships/hyperlink" Target="mk:@MSITStore:C:\Users\Bill\Desktop\Delphi\ImageEn.chm::/TIEBitmap.html" TargetMode="External"/><Relationship Id="rId548" Type="http://schemas.openxmlformats.org/officeDocument/2006/relationships/hyperlink" Target="mk:@MSITStore:C:\Users\Bill\Desktop\Delphi\ImageEn.chm::/TImageEnMView.BottomGap.html" TargetMode="External"/><Relationship Id="rId755" Type="http://schemas.openxmlformats.org/officeDocument/2006/relationships/hyperlink" Target="mk:@MSITStore:C:\Users\Bill\Desktop\Delphi\ImageEn.chm::/TImageEnVect.ObjClearUndo.html" TargetMode="External"/><Relationship Id="rId962" Type="http://schemas.openxmlformats.org/officeDocument/2006/relationships/hyperlink" Target="mk:@MSITStore:C:\Users\Bill\Desktop\Delphi\ImageEn.chm::/TImageEnIO.LoadFromFilePXM.html" TargetMode="External"/><Relationship Id="rId1178" Type="http://schemas.openxmlformats.org/officeDocument/2006/relationships/hyperlink" Target="mk:@MSITStore:C:\Users\Bill\Desktop\Delphi\ImageEn.chm::/TImageEnMIO.Aborting.html" TargetMode="External"/><Relationship Id="rId1385" Type="http://schemas.openxmlformats.org/officeDocument/2006/relationships/hyperlink" Target="mk:@MSITStore:C:\Users\Bill\Desktop\Delphi\ImageEn.chm::/TImageEnProc.IPDialogParams.html" TargetMode="External"/><Relationship Id="rId1592" Type="http://schemas.openxmlformats.org/officeDocument/2006/relationships/hyperlink" Target="mk:@MSITStore:C:\Users\Bill\Desktop\Delphi\ImageEn.chm::/TImageEnView.html" TargetMode="External"/><Relationship Id="rId1606" Type="http://schemas.openxmlformats.org/officeDocument/2006/relationships/hyperlink" Target="mk:@MSITStore:C:\Users\Bill\Desktop\Delphi\ImageEn.chm::/TIEDirectShow.GetSupportedTVStandards.html" TargetMode="External"/><Relationship Id="rId1813" Type="http://schemas.openxmlformats.org/officeDocument/2006/relationships/hyperlink" Target="mk:@MSITStore:C:\Users\Bill\Desktop\Delphi\ImageEn.chm::/TIEBitmap.PixelFormat.html" TargetMode="External"/><Relationship Id="rId91" Type="http://schemas.openxmlformats.org/officeDocument/2006/relationships/hyperlink" Target="mk:@MSITStore:C:\Users\Bill\Desktop\Delphi\ImageEn.chm::/iegMINZOOMDISPLAYGRID.html" TargetMode="External"/><Relationship Id="rId187" Type="http://schemas.openxmlformats.org/officeDocument/2006/relationships/hyperlink" Target="mk:@MSITStore:C:\Users\Bill\Desktop\Delphi\ImageEn.chm::/TImageEnView.BackgroundStyle.html" TargetMode="External"/><Relationship Id="rId394" Type="http://schemas.openxmlformats.org/officeDocument/2006/relationships/hyperlink" Target="mk:@MSITStore:C:\Users\Bill\Desktop\Delphi\ImageEn.chm::/TIESoftCropMode.html" TargetMode="External"/><Relationship Id="rId408" Type="http://schemas.openxmlformats.org/officeDocument/2006/relationships/hyperlink" Target="http://www.xequte.com/imageen/help/ImageEn/TImageEnView.Layers.html" TargetMode="External"/><Relationship Id="rId615" Type="http://schemas.openxmlformats.org/officeDocument/2006/relationships/image" Target="media/image42.png"/><Relationship Id="rId822" Type="http://schemas.openxmlformats.org/officeDocument/2006/relationships/hyperlink" Target="mk:@MSITStore:C:\Users\Bill\Desktop\Delphi\ImageEn.chm::/TIEResourceExtractor.html" TargetMode="External"/><Relationship Id="rId1038" Type="http://schemas.openxmlformats.org/officeDocument/2006/relationships/hyperlink" Target="mk:@MSITStore:C:\Users\Bill\Desktop\Delphi\ImageEn.chm::/TIOParamsVals.OriginalWidth.html" TargetMode="External"/><Relationship Id="rId1245" Type="http://schemas.openxmlformats.org/officeDocument/2006/relationships/image" Target="media/image54.png"/><Relationship Id="rId1452" Type="http://schemas.openxmlformats.org/officeDocument/2006/relationships/hyperlink" Target="mk:@MSITStore:C:\Users\Bill\Desktop\Delphi\ImageEn.chm::/TResampleFilter.html" TargetMode="External"/><Relationship Id="rId1897" Type="http://schemas.openxmlformats.org/officeDocument/2006/relationships/hyperlink" Target="mk:@MSITStore:C:\Users\Bill\Desktop\Delphi\ImageEn.chm::/TIEAnimationGetImageInfoEvent.html" TargetMode="External"/><Relationship Id="rId2075" Type="http://schemas.openxmlformats.org/officeDocument/2006/relationships/hyperlink" Target="mk:@MSITStore:C:\Users\Bill\Desktop\Delphi\ImageEn.chm::/TIEICC.Transform.html" TargetMode="External"/><Relationship Id="rId254" Type="http://schemas.openxmlformats.org/officeDocument/2006/relationships/hyperlink" Target="mk:@MSITStore:C:\Users\Bill\Desktop\Delphi\ImageEn.chm::/TIESelOp.html" TargetMode="External"/><Relationship Id="rId699" Type="http://schemas.openxmlformats.org/officeDocument/2006/relationships/hyperlink" Target="mk:@MSITStore:C:\Users\Bill\Desktop\Delphi\ImageEn.chm::/TImageEnVect.ObjName.html" TargetMode="External"/><Relationship Id="rId1091" Type="http://schemas.openxmlformats.org/officeDocument/2006/relationships/hyperlink" Target="mk:@MSITStore:C:\Users\Bill\Desktop\Delphi\ImageEn.chm::/IPTC%20items%20compatible%20with%20Adobe%20PhotoShop.html" TargetMode="External"/><Relationship Id="rId1105" Type="http://schemas.openxmlformats.org/officeDocument/2006/relationships/hyperlink" Target="mk:@MSITStore:C:\Users\Bill\Desktop\Delphi\ImageEn.chm::/TIOPSCompression.html" TargetMode="External"/><Relationship Id="rId1312" Type="http://schemas.openxmlformats.org/officeDocument/2006/relationships/hyperlink" Target="mk:@MSITStore:C:\Users\Bill\Desktop\Delphi\ImageEn.chm::/TIEResourceExtractor.TypesCount.html" TargetMode="External"/><Relationship Id="rId1757" Type="http://schemas.openxmlformats.org/officeDocument/2006/relationships/hyperlink" Target="mk:@MSITStore:C:\Users\Bill\Desktop\Delphi\ImageEn.chm::/TImageEnView.html" TargetMode="External"/><Relationship Id="rId1964" Type="http://schemas.openxmlformats.org/officeDocument/2006/relationships/hyperlink" Target="mk:@MSITStore:C:\Users\Bill\Desktop\Delphi\ImageEn.chm::/TIEOpSys.html" TargetMode="External"/><Relationship Id="rId49" Type="http://schemas.openxmlformats.org/officeDocument/2006/relationships/image" Target="media/image19.png"/><Relationship Id="rId114" Type="http://schemas.openxmlformats.org/officeDocument/2006/relationships/hyperlink" Target="mk:@MSITStore:C:\Users\Bill\Desktop\Delphi\ImageEn.chm::/TImageEnView.ViewY.html" TargetMode="External"/><Relationship Id="rId461" Type="http://schemas.openxmlformats.org/officeDocument/2006/relationships/hyperlink" Target="mk:@MSITStore:C:\Users\Bill\Desktop\Delphi\ImageEn.chm::/TImageEnMView.VisibleFrame.html" TargetMode="External"/><Relationship Id="rId559" Type="http://schemas.openxmlformats.org/officeDocument/2006/relationships/hyperlink" Target="mk:@MSITStore:C:\Users\Bill\Desktop\Delphi\ImageEn.chm::/TIEMText.html" TargetMode="External"/><Relationship Id="rId766" Type="http://schemas.openxmlformats.org/officeDocument/2006/relationships/hyperlink" Target="mk:@MSITStore:C:\Users\Bill\Desktop\Delphi\ImageEn.chm::/TIEVObjectClickEvent.html" TargetMode="External"/><Relationship Id="rId1189" Type="http://schemas.openxmlformats.org/officeDocument/2006/relationships/hyperlink" Target="mk:@MSITStore:C:\Users\Bill\Desktop\Delphi\ImageEn.chm::/TIEAcquireBitmapEvent.html" TargetMode="External"/><Relationship Id="rId1396" Type="http://schemas.openxmlformats.org/officeDocument/2006/relationships/hyperlink" Target="mk:@MSITStore:C:\Users\Bill\Desktop\Delphi\ImageEn.chm::/TRGB.html" TargetMode="External"/><Relationship Id="rId1617" Type="http://schemas.openxmlformats.org/officeDocument/2006/relationships/hyperlink" Target="mk:@MSITStore:C:\Users\Bill\Desktop\Delphi\ImageEn.chm::/TIEVideoFormat.html" TargetMode="External"/><Relationship Id="rId1824" Type="http://schemas.openxmlformats.org/officeDocument/2006/relationships/hyperlink" Target="mk:@MSITStore:C:\Users\Bill\Desktop\Delphi\ImageEn.chm::/TCMYK.html" TargetMode="External"/><Relationship Id="rId2142" Type="http://schemas.openxmlformats.org/officeDocument/2006/relationships/theme" Target="theme/theme1.xml"/><Relationship Id="rId198" Type="http://schemas.openxmlformats.org/officeDocument/2006/relationships/hyperlink" Target="mk:@MSITStore:C:\Users\Bill\Desktop\Delphi\ImageEn.chm::/TIEBitmap.html" TargetMode="External"/><Relationship Id="rId321" Type="http://schemas.openxmlformats.org/officeDocument/2006/relationships/hyperlink" Target="mk:@MSITStore:C:\Users\Bill\Desktop\Delphi\ImageEn.chm::/TImageEnView.TransitionStartRect.html" TargetMode="External"/><Relationship Id="rId419" Type="http://schemas.openxmlformats.org/officeDocument/2006/relationships/hyperlink" Target="mk:@MSITStore:C:\Users\Bill\Desktop\Delphi\ImageEn.chm::/TIEDirectShow.EnableSampleGrabber.html" TargetMode="External"/><Relationship Id="rId626" Type="http://schemas.openxmlformats.org/officeDocument/2006/relationships/hyperlink" Target="mk:@MSITStore:C:\Users\Bill\Desktop\Delphi\ImageEn.chm::/TIEScrollBarParams.html" TargetMode="External"/><Relationship Id="rId973" Type="http://schemas.openxmlformats.org/officeDocument/2006/relationships/hyperlink" Target="mk:@MSITStore:C:\Users\Bill\Desktop\Delphi\ImageEn.chm::/TImageEnIO.SaveToAVI.html" TargetMode="External"/><Relationship Id="rId1049" Type="http://schemas.openxmlformats.org/officeDocument/2006/relationships/hyperlink" Target="mk:@MSITStore:C:\Users\Bill\Desktop\Delphi\ImageEn.chm::/TIOParamsVals.JPEG_ColorSpace.html" TargetMode="External"/><Relationship Id="rId1256" Type="http://schemas.openxmlformats.org/officeDocument/2006/relationships/hyperlink" Target="mk:@MSITStore:C:\Users\Bill\Desktop\Delphi\ImageEn.chm::/EIERFBError.html" TargetMode="External"/><Relationship Id="rId2002" Type="http://schemas.openxmlformats.org/officeDocument/2006/relationships/header" Target="header39.xml"/><Relationship Id="rId2086" Type="http://schemas.openxmlformats.org/officeDocument/2006/relationships/hyperlink" Target="mk:@MSITStore:C:\Users\Bill\Desktop\Delphi\ImageEn.chm::/TIEICC.Apply.html" TargetMode="External"/><Relationship Id="rId833" Type="http://schemas.openxmlformats.org/officeDocument/2006/relationships/hyperlink" Target="mk:@MSITStore:C:\Users\Bill\Desktop\Delphi\ImageEn.chm::/TImageEnIO.Aborting.html" TargetMode="External"/><Relationship Id="rId1116" Type="http://schemas.openxmlformats.org/officeDocument/2006/relationships/hyperlink" Target="mk:@MSITStore:C:\Users\Bill\Desktop\Delphi\ImageEn.chm::/TImageEnVect.html" TargetMode="External"/><Relationship Id="rId1463" Type="http://schemas.openxmlformats.org/officeDocument/2006/relationships/hyperlink" Target="mk:@MSITStore:C:\Users\Bill\Desktop\Delphi\ImageEn.chm::/TImageEnProc.UndoCount.html" TargetMode="External"/><Relationship Id="rId1670" Type="http://schemas.openxmlformats.org/officeDocument/2006/relationships/hyperlink" Target="mk:@MSITStore:C:\Users\Bill\Desktop\Delphi\ImageEn.chm::/TIETWainParams.AcquireFrameRight.html" TargetMode="External"/><Relationship Id="rId1768" Type="http://schemas.openxmlformats.org/officeDocument/2006/relationships/hyperlink" Target="mk:@MSITStore:C:\Users\Bill\Desktop\Delphi\ImageEn.chm::/TIEBitmap.SaveRAWToBufferOrStream.html" TargetMode="External"/><Relationship Id="rId265" Type="http://schemas.openxmlformats.org/officeDocument/2006/relationships/hyperlink" Target="mk:@MSITStore:C:\Users\Bill\Desktop\Delphi\ImageEn.chm::/TIERectangle.html" TargetMode="External"/><Relationship Id="rId472" Type="http://schemas.openxmlformats.org/officeDocument/2006/relationships/hyperlink" Target="mk:@MSITStore:C:\Users\Bill\Desktop\Delphi\ImageEn.chm::/TImageEnMView.UnLockPaint.html" TargetMode="External"/><Relationship Id="rId900" Type="http://schemas.openxmlformats.org/officeDocument/2006/relationships/hyperlink" Target="mk:@MSITStore:C:\Users\Bill\Desktop\Delphi\ImageEn.chm::/TImageEnIO.Aborting.html" TargetMode="External"/><Relationship Id="rId1323" Type="http://schemas.openxmlformats.org/officeDocument/2006/relationships/hyperlink" Target="mk:@MSITStore:C:\Users\Bill\Desktop\Delphi\ImageEn.chm::/TIEResourceExtractor.GroupCountFrames.html" TargetMode="External"/><Relationship Id="rId1530" Type="http://schemas.openxmlformats.org/officeDocument/2006/relationships/hyperlink" Target="mk:@MSITStore:C:\Users\Bill\Desktop\Delphi\ImageEn.chm::/TImageEnVideoView.AudioSamplesPerSec.html" TargetMode="External"/><Relationship Id="rId1628" Type="http://schemas.openxmlformats.org/officeDocument/2006/relationships/hyperlink" Target="mk:@MSITStore:C:\Users\Bill\Desktop\Delphi\ImageEn.chm::/WIA%20item%20properties.html" TargetMode="External"/><Relationship Id="rId1975" Type="http://schemas.openxmlformats.org/officeDocument/2006/relationships/hyperlink" Target="mk:@MSITStore:C:\Users\Bill\Desktop\Delphi\ImageEn.chm::/TCMYKROW.html" TargetMode="External"/><Relationship Id="rId125" Type="http://schemas.openxmlformats.org/officeDocument/2006/relationships/hyperlink" Target="mk:@MSITStore:C:\Users\Bill\Desktop\Delphi\ImageEn.chm::/TImageEnView.Update.html" TargetMode="External"/><Relationship Id="rId332" Type="http://schemas.openxmlformats.org/officeDocument/2006/relationships/hyperlink" Target="mk:@MSITStore:C:\Users\Bill\Desktop\Delphi\ImageEn.chm::/TImageEnView.LayersSync.html" TargetMode="External"/><Relationship Id="rId777" Type="http://schemas.openxmlformats.org/officeDocument/2006/relationships/hyperlink" Target="mk:@MSITStore:C:\Users\Bill\Desktop\Delphi\ImageEn.chm::/TImageEnIO.Params.html" TargetMode="External"/><Relationship Id="rId984" Type="http://schemas.openxmlformats.org/officeDocument/2006/relationships/hyperlink" Target="mk:@MSITStore:C:\Users\Bill\Desktop\Delphi\ImageEn.chm::/TImageEnIO.Aborting.html" TargetMode="External"/><Relationship Id="rId1835" Type="http://schemas.openxmlformats.org/officeDocument/2006/relationships/hyperlink" Target="mk:@MSITStore:C:\Users\Bill\Desktop\Delphi\ImageEn.chm::/TResampleFilter.html" TargetMode="External"/><Relationship Id="rId2013" Type="http://schemas.openxmlformats.org/officeDocument/2006/relationships/hyperlink" Target="mk:@MSITStore:C:\Users\Bill\Desktop\Delphi\ImageEn.chm::/TImageEnIO.SaveToFile.html" TargetMode="External"/><Relationship Id="rId637" Type="http://schemas.openxmlformats.org/officeDocument/2006/relationships/hyperlink" Target="mk:@MSITStore:C:\Users\Bill\Desktop\Delphi\ImageEn.chm::/TImageEnMView.GridWidth.html" TargetMode="External"/><Relationship Id="rId844" Type="http://schemas.openxmlformats.org/officeDocument/2006/relationships/hyperlink" Target="mk:@MSITStore:C:\Users\Bill\Desktop\Delphi\ImageEn.chm::/TImageEnIO.Params.html" TargetMode="External"/><Relationship Id="rId1267" Type="http://schemas.openxmlformats.org/officeDocument/2006/relationships/hyperlink" Target="mk:@MSITStore:C:\Users\Bill\Desktop\Delphi\ImageEn.chm::/TIERFBUpdateRectEvent.html" TargetMode="External"/><Relationship Id="rId1474" Type="http://schemas.openxmlformats.org/officeDocument/2006/relationships/hyperlink" Target="mk:@MSITStore:C:\Users\Bill\Desktop\Delphi\ImageEn.chm::/TIEUndoSource.html" TargetMode="External"/><Relationship Id="rId1681" Type="http://schemas.openxmlformats.org/officeDocument/2006/relationships/hyperlink" Target="mk:@MSITStore:C:\Users\Bill\Desktop\Delphi\ImageEn.chm::/TWain%20language%20constants.html" TargetMode="External"/><Relationship Id="rId1902" Type="http://schemas.openxmlformats.org/officeDocument/2006/relationships/hyperlink" Target="mk:@MSITStore:C:\Users\Bill\Desktop\Delphi\ImageEn.chm::/TIEAnimation.ViewHeight.html" TargetMode="External"/><Relationship Id="rId2097" Type="http://schemas.openxmlformats.org/officeDocument/2006/relationships/hyperlink" Target="mk:@MSITStore:C:\Users\Bill\Desktop\Delphi\ImageEn.chm::/TRulerGripClickEvent.html" TargetMode="External"/><Relationship Id="rId276" Type="http://schemas.openxmlformats.org/officeDocument/2006/relationships/hyperlink" Target="mk:@MSITStore:C:\Users\Bill\Desktop\Delphi\ImageEn.chm::/TImageEnView.SelectionAbsHeight.html" TargetMode="External"/><Relationship Id="rId483" Type="http://schemas.openxmlformats.org/officeDocument/2006/relationships/hyperlink" Target="mk:@MSITStore:C:\Users\Bill\Desktop\Delphi\ImageEn.chm::/TImageEnMView.ViewY.html" TargetMode="External"/><Relationship Id="rId690" Type="http://schemas.openxmlformats.org/officeDocument/2006/relationships/hyperlink" Target="mk:@MSITStore:C:\Users\Bill\Desktop\Delphi\ImageEn.chm::/TIEView.DpiY.html" TargetMode="External"/><Relationship Id="rId704" Type="http://schemas.openxmlformats.org/officeDocument/2006/relationships/hyperlink" Target="mk:@MSITStore:C:\Users\Bill\Desktop\Delphi\ImageEn.chm::/TIECurve.html" TargetMode="External"/><Relationship Id="rId911" Type="http://schemas.openxmlformats.org/officeDocument/2006/relationships/hyperlink" Target="mk:@MSITStore:C:\Users\Bill\Desktop\Delphi\ImageEn.chm::/TImageEnIO.SaveToStreamGIF.html" TargetMode="External"/><Relationship Id="rId1127" Type="http://schemas.openxmlformats.org/officeDocument/2006/relationships/hyperlink" Target="mk:@MSITStore:C:\Users\Bill\Desktop\Delphi\ImageEn.chm::/TImageEnProc.html" TargetMode="External"/><Relationship Id="rId1334" Type="http://schemas.openxmlformats.org/officeDocument/2006/relationships/hyperlink" Target="mk:@MSITStore:C:\Users\Bill\Desktop\Delphi\ImageEn.chm::/TIEResourceExtractor.TypesCount.html" TargetMode="External"/><Relationship Id="rId1541" Type="http://schemas.openxmlformats.org/officeDocument/2006/relationships/hyperlink" Target="mk:@MSITStore:C:\Users\Bill\Desktop\Delphi\ImageEn.chm::/TVCDisplayMode.html" TargetMode="External"/><Relationship Id="rId1779" Type="http://schemas.openxmlformats.org/officeDocument/2006/relationships/hyperlink" Target="mk:@MSITStore:C:\Users\Bill\Desktop\Delphi\ImageEn.chm::/TIEBitmap.PixelFormat.html" TargetMode="External"/><Relationship Id="rId1986" Type="http://schemas.openxmlformats.org/officeDocument/2006/relationships/hyperlink" Target="mk:@MSITStore:C:\Users\Bill\Desktop\Delphi\ImageEn.chm::/TRGB.html" TargetMode="External"/><Relationship Id="rId40" Type="http://schemas.openxmlformats.org/officeDocument/2006/relationships/image" Target="media/image10.png"/><Relationship Id="rId136" Type="http://schemas.openxmlformats.org/officeDocument/2006/relationships/hyperlink" Target="mk:@MSITStore:C:\Users\Bill\Desktop\Delphi\ImageEn.chm::/TImageEnView.YBmp2Scr.html" TargetMode="External"/><Relationship Id="rId343" Type="http://schemas.openxmlformats.org/officeDocument/2006/relationships/hyperlink" Target="mk:@MSITStore:C:\Users\Bill\Desktop\Delphi\ImageEn.chm::/TIELayer.UserDataLen.html" TargetMode="External"/><Relationship Id="rId550" Type="http://schemas.openxmlformats.org/officeDocument/2006/relationships/image" Target="media/image39.png"/><Relationship Id="rId788" Type="http://schemas.openxmlformats.org/officeDocument/2006/relationships/hyperlink" Target="mk:@MSITStore:C:\Users\Bill\Desktop\Delphi\ImageEn.chm::/TImageEnView.html" TargetMode="External"/><Relationship Id="rId995" Type="http://schemas.openxmlformats.org/officeDocument/2006/relationships/hyperlink" Target="mk:@MSITStore:C:\Users\Bill\Desktop\Delphi\ImageEn.chm::/List%20of%20supported%20Camera%20RAW%20formats.html" TargetMode="External"/><Relationship Id="rId1180" Type="http://schemas.openxmlformats.org/officeDocument/2006/relationships/hyperlink" Target="http://www.fourcc.org" TargetMode="External"/><Relationship Id="rId1401" Type="http://schemas.openxmlformats.org/officeDocument/2006/relationships/hyperlink" Target="mk:@MSITStore:C:\Users\Bill\Desktop\Delphi\ImageEn.chm::/TIECmpMode.html" TargetMode="External"/><Relationship Id="rId1639" Type="http://schemas.openxmlformats.org/officeDocument/2006/relationships/hyperlink" Target="mk:@MSITStore:C:\Users\Bill\Desktop\Delphi\ImageEn.chm::/WIA%20item%20properties.html" TargetMode="External"/><Relationship Id="rId1846" Type="http://schemas.openxmlformats.org/officeDocument/2006/relationships/hyperlink" Target="mk:@MSITStore:C:\Users\Bill\Desktop\Delphi\ImageEn.chm::/TIEBitmap.html" TargetMode="External"/><Relationship Id="rId2024" Type="http://schemas.openxmlformats.org/officeDocument/2006/relationships/hyperlink" Target="mk:@MSITStore:C:\Users\Bill\Desktop\Delphi\ImageEn.chm::/TIEJpegTransform.html" TargetMode="External"/><Relationship Id="rId203" Type="http://schemas.openxmlformats.org/officeDocument/2006/relationships/hyperlink" Target="mk:@MSITStore:C:\Users\Bill\Desktop\Delphi\ImageEn.chm::/TIEBitmap.html" TargetMode="External"/><Relationship Id="rId648" Type="http://schemas.openxmlformats.org/officeDocument/2006/relationships/hyperlink" Target="mk:@MSITStore:C:\Users\Bill\Desktop\Delphi\ImageEn.chm::/TImageEnMView.OnProgress.html" TargetMode="External"/><Relationship Id="rId855" Type="http://schemas.openxmlformats.org/officeDocument/2006/relationships/hyperlink" Target="mk:@MSITStore:C:\Users\Bill\Desktop\Delphi\ImageEn.chm::/TIOFileType.html" TargetMode="External"/><Relationship Id="rId1040" Type="http://schemas.openxmlformats.org/officeDocument/2006/relationships/hyperlink" Target="mk:@MSITStore:C:\Users\Bill\Desktop\Delphi\ImageEn.chm::/TIOBMPCompression.html" TargetMode="External"/><Relationship Id="rId1278" Type="http://schemas.openxmlformats.org/officeDocument/2006/relationships/hyperlink" Target="mk:@MSITStore:C:\Users\Bill\Desktop\Delphi\ImageEn.chm::/TImageEnView.html" TargetMode="External"/><Relationship Id="rId1485" Type="http://schemas.openxmlformats.org/officeDocument/2006/relationships/hyperlink" Target="http://www.imageen.com/help/ImageEn/TIETransitionType.html" TargetMode="External"/><Relationship Id="rId1692" Type="http://schemas.openxmlformats.org/officeDocument/2006/relationships/hyperlink" Target="mk:@MSITStore:C:\Users\Bill\Desktop\Delphi\ImageEn.chm::/TIETWainParams.SourceName.html" TargetMode="External"/><Relationship Id="rId1706" Type="http://schemas.openxmlformats.org/officeDocument/2006/relationships/hyperlink" Target="http://www.xequte.com/imageen/help/ImageEn/TImageEnProc.html" TargetMode="External"/><Relationship Id="rId1913" Type="http://schemas.openxmlformats.org/officeDocument/2006/relationships/hyperlink" Target="mk:@MSITStore:C:\Users\Bill\Desktop\Delphi\ImageEn.chm::/TResampleFilter.html" TargetMode="External"/><Relationship Id="rId287" Type="http://schemas.openxmlformats.org/officeDocument/2006/relationships/hyperlink" Target="mk:@MSITStore:C:\Users\Bill\Desktop\Delphi\ImageEn.chm::/TImageenView.ViewX.html" TargetMode="External"/><Relationship Id="rId410" Type="http://schemas.openxmlformats.org/officeDocument/2006/relationships/hyperlink" Target="mk:@MSITStore:C:\Users\Bill\Desktop\Delphi\ImageEn.chm::/TIEDrawLayerBoxEvent.html" TargetMode="External"/><Relationship Id="rId494" Type="http://schemas.openxmlformats.org/officeDocument/2006/relationships/hyperlink" Target="mk:@MSITStore:C:\Users\Bill\Desktop\Delphi\ImageEn.chm::/TImageEnMView.DisplayMode.html" TargetMode="External"/><Relationship Id="rId508" Type="http://schemas.openxmlformats.org/officeDocument/2006/relationships/hyperlink" Target="mk:@MSITStore:C:\Users\Bill\Desktop\Delphi\ImageEn.chm::/TImageEnMView.DeleteImage.html" TargetMode="External"/><Relationship Id="rId715" Type="http://schemas.openxmlformats.org/officeDocument/2006/relationships/hyperlink" Target="mk:@MSITStore:C:\Users\Bill\Desktop\Delphi\ImageEn.chm::/iegObjectsTIFFTag.html" TargetMode="External"/><Relationship Id="rId922" Type="http://schemas.openxmlformats.org/officeDocument/2006/relationships/hyperlink" Target="mk:@MSITStore:C:\Users\Bill\Desktop\Delphi\ImageEn.chm::/TImageEnIO.SaveToStreamTIFF.html" TargetMode="External"/><Relationship Id="rId1138" Type="http://schemas.openxmlformats.org/officeDocument/2006/relationships/hyperlink" Target="mk:@MSITStore:C:\Users\Bill\Desktop\Delphi\ImageEn.chm::/TIEAcquireApi.html" TargetMode="External"/><Relationship Id="rId1345" Type="http://schemas.openxmlformats.org/officeDocument/2006/relationships/hyperlink" Target="mk:@MSITStore:C:\Users\Bill\Desktop\Delphi\ImageEn.chm::/TIEHashStream.Read.html" TargetMode="External"/><Relationship Id="rId1552" Type="http://schemas.openxmlformats.org/officeDocument/2006/relationships/hyperlink" Target="mk:@MSITStore:C:\Users\Bill\Desktop\Delphi\ImageEn.chm::/TImageEnVideoView.AudioChannels.html" TargetMode="External"/><Relationship Id="rId1997" Type="http://schemas.openxmlformats.org/officeDocument/2006/relationships/hyperlink" Target="mk:@MSITStore:C:\Users\Bill\Desktop\Delphi\ImageEn.chm::/TIEJob.html" TargetMode="External"/><Relationship Id="rId147" Type="http://schemas.openxmlformats.org/officeDocument/2006/relationships/hyperlink" Target="mk:@MSITStore:C:\Users\Bill\Desktop\Delphi\ImageEn.chm::/TImageEnView.YBmp2Scr.html" TargetMode="External"/><Relationship Id="rId354" Type="http://schemas.openxmlformats.org/officeDocument/2006/relationships/hyperlink" Target="mk:@MSITStore:C:\Users\Bill\Desktop\Delphi\ImageEn.chm::/TIELayer.RotateCenterX.html" TargetMode="External"/><Relationship Id="rId799" Type="http://schemas.openxmlformats.org/officeDocument/2006/relationships/hyperlink" Target="mk:@MSITStore:C:\Users\Bill\Desktop\Delphi\ImageEn.chm::/TImageEnMView.html" TargetMode="External"/><Relationship Id="rId1191" Type="http://schemas.openxmlformats.org/officeDocument/2006/relationships/hyperlink" Target="file:///C:\Users\Bill\Documents\TImageEnMIO.TwainAcquireOpen.html" TargetMode="External"/><Relationship Id="rId1205" Type="http://schemas.openxmlformats.org/officeDocument/2006/relationships/hyperlink" Target="mk:@MSITStore:C:\Users\Bill\Desktop\Delphi\ImageEn.chm::/TIEWICReader.Close.html" TargetMode="External"/><Relationship Id="rId1857" Type="http://schemas.openxmlformats.org/officeDocument/2006/relationships/hyperlink" Target="mk:@MSITStore:C:\Users\Bill\Desktop\Delphi\ImageEn.chm::/TResampleFilter.html" TargetMode="External"/><Relationship Id="rId2035" Type="http://schemas.openxmlformats.org/officeDocument/2006/relationships/hyperlink" Target="mk:@MSITStore:C:\Users\Bill\Desktop\Delphi\ImageEn.chm::/IEAVIGetCodecs.html" TargetMode="External"/><Relationship Id="rId51" Type="http://schemas.openxmlformats.org/officeDocument/2006/relationships/header" Target="header2.xml"/><Relationship Id="rId561" Type="http://schemas.openxmlformats.org/officeDocument/2006/relationships/hyperlink" Target="mk:@MSITStore:C:\Users\Bill\Desktop\Delphi\ImageEn.chm::/TImageEnMView.ImageBottomText.html" TargetMode="External"/><Relationship Id="rId659" Type="http://schemas.openxmlformats.org/officeDocument/2006/relationships/hyperlink" Target="mk:@MSITStore:C:\Users\Bill\Desktop\Delphi\ImageEn.chm::/TIEImageSelectEvent.html" TargetMode="External"/><Relationship Id="rId866" Type="http://schemas.openxmlformats.org/officeDocument/2006/relationships/hyperlink" Target="mk:@MSITStore:C:\Users\Bill\Desktop\Delphi\ImageEn.chm::/TImageEnIO.OnAcquireBitmap.html" TargetMode="External"/><Relationship Id="rId1289" Type="http://schemas.openxmlformats.org/officeDocument/2006/relationships/hyperlink" Target="mk:@MSITStore:C:\Users\Bill\Desktop\Delphi\ImageEn.chm::/TIETIFFHandler.FindTag.html" TargetMode="External"/><Relationship Id="rId1412" Type="http://schemas.openxmlformats.org/officeDocument/2006/relationships/hyperlink" Target="mk:@MSITStore:C:\Users\Bill\Desktop\Delphi\ImageEn.chm::/TRGB.html" TargetMode="External"/><Relationship Id="rId1496" Type="http://schemas.openxmlformats.org/officeDocument/2006/relationships/hyperlink" Target="http://www.imageen.com/help/ImageEn/TImageEnMView.Background.html" TargetMode="External"/><Relationship Id="rId1717" Type="http://schemas.openxmlformats.org/officeDocument/2006/relationships/hyperlink" Target="mk:@MSITStore:C:\Users\Bill\Desktop\Delphi\ImageEn.chm::/TIOParamsVals.JPEG_Quality.html" TargetMode="External"/><Relationship Id="rId1924" Type="http://schemas.openxmlformats.org/officeDocument/2006/relationships/hyperlink" Target="mk:@MSITStore:C:\Users\Bill\Desktop\Delphi\ImageEn.chm::/TIEHorizontalFlow.HorizontalDistance.html" TargetMode="External"/><Relationship Id="rId214" Type="http://schemas.openxmlformats.org/officeDocument/2006/relationships/hyperlink" Target="mk:@MSITStore:C:\Users\Bill\Desktop\Delphi\ImageEn.chm::/TImageEnView.LayersSync.html" TargetMode="External"/><Relationship Id="rId298" Type="http://schemas.openxmlformats.org/officeDocument/2006/relationships/hyperlink" Target="mk:@MSITStore:C:\Users\Bill\Desktop\Delphi\ImageEn.chm::/TImageenView.Zoom.html" TargetMode="External"/><Relationship Id="rId421" Type="http://schemas.openxmlformats.org/officeDocument/2006/relationships/hyperlink" Target="mk:@MSITStore:C:\Users\Bill\Desktop\Delphi\ImageEn.chm::/TImageEnView.ImageChange.html" TargetMode="External"/><Relationship Id="rId519" Type="http://schemas.openxmlformats.org/officeDocument/2006/relationships/hyperlink" Target="mk:@MSITStore:C:\Users\Bill\Desktop\Delphi\ImageEn.chm::/TIEBitmap.html" TargetMode="External"/><Relationship Id="rId1051" Type="http://schemas.openxmlformats.org/officeDocument/2006/relationships/hyperlink" Target="mk:@MSITStore:C:\Users\Bill\Desktop\Delphi\ImageEn.chm::/TIOParamsVals.OriginalWidth.html" TargetMode="External"/><Relationship Id="rId1149" Type="http://schemas.openxmlformats.org/officeDocument/2006/relationships/hyperlink" Target="mk:@MSITStore:C:\Users\Bill\Desktop\Delphi\ImageEn.chm::/TImageEnMIO.AutoAdjustDPI.html" TargetMode="External"/><Relationship Id="rId1356" Type="http://schemas.openxmlformats.org/officeDocument/2006/relationships/hyperlink" Target="mk:@MSITStore:C:\Users\Bill\Desktop\Delphi\ImageEn.chm::/TImageEnProc.CalcImageNumColors.html" TargetMode="External"/><Relationship Id="rId2102" Type="http://schemas.openxmlformats.org/officeDocument/2006/relationships/footer" Target="footer44.xml"/><Relationship Id="rId158" Type="http://schemas.openxmlformats.org/officeDocument/2006/relationships/hyperlink" Target="mk:@MSITStore:C:\Users\Bill\Desktop\Delphi\ImageEn.chm::/TImageEnView.ZoomX.html" TargetMode="External"/><Relationship Id="rId726" Type="http://schemas.openxmlformats.org/officeDocument/2006/relationships/hyperlink" Target="mk:@MSITStore:C:\Users\Bill\Desktop\Delphi\ImageEn.chm::/TIEShape.html" TargetMode="External"/><Relationship Id="rId933" Type="http://schemas.openxmlformats.org/officeDocument/2006/relationships/hyperlink" Target="mk:@MSITStore:C:\Users\Bill\Desktop\Delphi\ImageEn.chm::/TImageEnIO.Aborting.html" TargetMode="External"/><Relationship Id="rId1009" Type="http://schemas.openxmlformats.org/officeDocument/2006/relationships/header" Target="header10.xml"/><Relationship Id="rId1563" Type="http://schemas.openxmlformats.org/officeDocument/2006/relationships/hyperlink" Target="mk:@MSITStore:C:\Users\Bill\Desktop\Delphi\ImageEn.chm::/TImageEnVideoView.AudioFormat.html" TargetMode="External"/><Relationship Id="rId1770" Type="http://schemas.openxmlformats.org/officeDocument/2006/relationships/hyperlink" Target="mk:@MSITStore:C:\Users\Bill\Desktop\Delphi\ImageEn.chm::/TIEBitmap.Location.html" TargetMode="External"/><Relationship Id="rId1868" Type="http://schemas.openxmlformats.org/officeDocument/2006/relationships/hyperlink" Target="mk:@MSITStore:C:\Users\Bill\Desktop\Delphi\ImageEn.chm::/TIOParamsVals.html" TargetMode="External"/><Relationship Id="rId62" Type="http://schemas.openxmlformats.org/officeDocument/2006/relationships/hyperlink" Target="mk:@MSITStore:C:\Users\Bill\Desktop\Delphi\ImageEn.chm::/TImageEnView.Proc.html" TargetMode="External"/><Relationship Id="rId365" Type="http://schemas.openxmlformats.org/officeDocument/2006/relationships/hyperlink" Target="mk:@MSITStore:C:\Users\Bill\Desktop\Delphi\ImageEn.chm::/TImageEnView.LayersCopyToAlpha.html" TargetMode="External"/><Relationship Id="rId572" Type="http://schemas.openxmlformats.org/officeDocument/2006/relationships/hyperlink" Target="mk:@MSITStore:C:\Users\Bill\Desktop\Delphi\ImageEn.chm::/TImageEnMView.ThumbnailFrameSelected.html" TargetMode="External"/><Relationship Id="rId1216" Type="http://schemas.openxmlformats.org/officeDocument/2006/relationships/hyperlink" Target="mk:@MSITStore:C:\Users\Bill\Desktop\Delphi\ImageEn.chm::/TIEBitmap.html" TargetMode="External"/><Relationship Id="rId1423" Type="http://schemas.openxmlformats.org/officeDocument/2006/relationships/hyperlink" Target="mk:@MSITStore:C:\Users\Bill\Desktop\Delphi\ImageEn.chm::/TIEBitmap.Location.html" TargetMode="External"/><Relationship Id="rId1630" Type="http://schemas.openxmlformats.org/officeDocument/2006/relationships/hyperlink" Target="mk:@MSITStore:C:\Users\Bill\Desktop\Delphi\ImageEn.chm::/TIEWiaAttrib.html" TargetMode="External"/><Relationship Id="rId2046" Type="http://schemas.openxmlformats.org/officeDocument/2006/relationships/hyperlink" Target="http://en.wikipedia.org/wiki/Digital_camera" TargetMode="External"/><Relationship Id="rId225" Type="http://schemas.openxmlformats.org/officeDocument/2006/relationships/hyperlink" Target="mk:@MSITStore:C:\Users\Bill\Desktop\Delphi\ImageEn.chm::/TImageEnView.AddSelPoint.html" TargetMode="External"/><Relationship Id="rId432" Type="http://schemas.openxmlformats.org/officeDocument/2006/relationships/hyperlink" Target="mk:@MSITStore:C:\Users\Bill\Desktop\Delphi\ImageEn.chm::/TImageEnView.Select.html" TargetMode="External"/><Relationship Id="rId877" Type="http://schemas.openxmlformats.org/officeDocument/2006/relationships/hyperlink" Target="mk:@MSITStore:C:\Users\Bill\Desktop\Delphi\ImageEn.chm::/TIEDialogsMeasureUnit.html" TargetMode="External"/><Relationship Id="rId1062" Type="http://schemas.openxmlformats.org/officeDocument/2006/relationships/hyperlink" Target="mk:@MSITStore:C:\Users\Bill\Desktop\Delphi\ImageEn.chm::/TIOJ2000ColorSpace.html" TargetMode="External"/><Relationship Id="rId1728" Type="http://schemas.openxmlformats.org/officeDocument/2006/relationships/hyperlink" Target="http://www.xequte.com/imageen/Help/ImageEn/TImageEnVect.html" TargetMode="External"/><Relationship Id="rId1935" Type="http://schemas.openxmlformats.org/officeDocument/2006/relationships/image" Target="media/image72.wmf"/><Relationship Id="rId2113" Type="http://schemas.openxmlformats.org/officeDocument/2006/relationships/footer" Target="footer46.xml"/><Relationship Id="rId737" Type="http://schemas.openxmlformats.org/officeDocument/2006/relationships/hyperlink" Target="mk:@MSITStore:C:\Users\Bill\Desktop\Delphi\ImageEn.chm::/TImageEnVect.ObjBrushStyle.html" TargetMode="External"/><Relationship Id="rId944" Type="http://schemas.openxmlformats.org/officeDocument/2006/relationships/hyperlink" Target="mk:@MSITStore:C:\Users\Bill\Desktop\Delphi\ImageEn.chm::/TIOParamsVals.ICO_BitCount.html" TargetMode="External"/><Relationship Id="rId1367" Type="http://schemas.openxmlformats.org/officeDocument/2006/relationships/hyperlink" Target="mk:@MSITStore:C:\Users\Bill\Desktop\Delphi\ImageEn.chm::/TImageEnProc.AttachedTImage.html" TargetMode="External"/><Relationship Id="rId1574" Type="http://schemas.openxmlformats.org/officeDocument/2006/relationships/image" Target="media/image62.png"/><Relationship Id="rId1781" Type="http://schemas.openxmlformats.org/officeDocument/2006/relationships/hyperlink" Target="mk:@MSITStore:C:\Users\Bill\Desktop\Delphi\ImageEn.chm::/TIEDibBitmap.html" TargetMode="External"/><Relationship Id="rId73" Type="http://schemas.openxmlformats.org/officeDocument/2006/relationships/hyperlink" Target="mk:@MSITStore:C:\Users\Bill\Desktop\Delphi\ImageEn.chm::/TImageEn.html" TargetMode="External"/><Relationship Id="rId169" Type="http://schemas.openxmlformats.org/officeDocument/2006/relationships/hyperlink" Target="mk:@MSITStore:C:\Users\Bill\Desktop\Delphi\ImageEn.chm::/TImageEnView.html" TargetMode="External"/><Relationship Id="rId376" Type="http://schemas.openxmlformats.org/officeDocument/2006/relationships/hyperlink" Target="mk:@MSITStore:C:\Users\Bill\Desktop\Delphi\ImageEn.chm::/TImageEnView.LayersSaveToStream.html" TargetMode="External"/><Relationship Id="rId583" Type="http://schemas.openxmlformats.org/officeDocument/2006/relationships/hyperlink" Target="mk:@MSITStore:C:\Users\Bill\Desktop\Delphi\ImageEn.chm::/TImageEnMView.ThumbnailsInternalBorderColor.html" TargetMode="External"/><Relationship Id="rId790" Type="http://schemas.openxmlformats.org/officeDocument/2006/relationships/hyperlink" Target="mk:@MSITStore:C:\Users\Bill\Desktop\Delphi\ImageEn.chm::/TImageEnIO.AttachedTImage.html" TargetMode="External"/><Relationship Id="rId804" Type="http://schemas.openxmlformats.org/officeDocument/2006/relationships/hyperlink" Target="mk:@MSITStore:C:\Users\Bill\Desktop\Delphi\ImageEn.chm::/TImageEnIO.AttachedBitmap.html" TargetMode="External"/><Relationship Id="rId1227" Type="http://schemas.openxmlformats.org/officeDocument/2006/relationships/hyperlink" Target="mk:@MSITStore:C:\Users\Bill\Desktop\Delphi\ImageEn.chm::/TIEWICWriter.PutFrame.html" TargetMode="External"/><Relationship Id="rId1434" Type="http://schemas.openxmlformats.org/officeDocument/2006/relationships/hyperlink" Target="mk:@MSITStore:C:\Users\Bill\Desktop\Delphi\ImageEn.chm::/TImageEnProc.ReadHiddenText.html" TargetMode="External"/><Relationship Id="rId1641" Type="http://schemas.openxmlformats.org/officeDocument/2006/relationships/hyperlink" Target="mk:@MSITStore:C:\Users\Bill\Desktop\Delphi\ImageEn.chm::/WIA%20item%20properties.html" TargetMode="External"/><Relationship Id="rId1879" Type="http://schemas.openxmlformats.org/officeDocument/2006/relationships/hyperlink" Target="mk:@MSITStore:C:\Users\Bill\Desktop\Delphi\ImageEn.chm::/TImageEnView.SelectionMask.html" TargetMode="External"/><Relationship Id="rId2057" Type="http://schemas.openxmlformats.org/officeDocument/2006/relationships/hyperlink" Target="http://en.wikipedia.org/wiki/Color_management" TargetMode="External"/><Relationship Id="rId4" Type="http://schemas.openxmlformats.org/officeDocument/2006/relationships/styles" Target="styles.xml"/><Relationship Id="rId236" Type="http://schemas.openxmlformats.org/officeDocument/2006/relationships/hyperlink" Target="mk:@MSITStore:C:\Users\Bill\Desktop\Delphi\ImageEn.chm::/TImageEnView.SaveSelectionToStream.html" TargetMode="External"/><Relationship Id="rId443" Type="http://schemas.openxmlformats.org/officeDocument/2006/relationships/hyperlink" Target="mk:@MSITStore:C:\Users\Bill\Desktop\Delphi\ImageEn.chm::/TImageEnView.Zoom.html" TargetMode="External"/><Relationship Id="rId650" Type="http://schemas.openxmlformats.org/officeDocument/2006/relationships/hyperlink" Target="mk:@MSITStore:C:\Users\Bill\Desktop\Delphi\ImageEn.chm::/TIEImageSelectEvent.html" TargetMode="External"/><Relationship Id="rId888" Type="http://schemas.openxmlformats.org/officeDocument/2006/relationships/image" Target="media/image48.png"/><Relationship Id="rId1073" Type="http://schemas.openxmlformats.org/officeDocument/2006/relationships/hyperlink" Target="mk:@MSITStore:C:\Users\Bill\Desktop\Delphi\ImageEn.chm::/TRGB.html" TargetMode="External"/><Relationship Id="rId1280" Type="http://schemas.openxmlformats.org/officeDocument/2006/relationships/hyperlink" Target="mk:@MSITStore:C:\Users\Bill\Desktop\Delphi\ImageEn.chm::/TIETIFFHandler.FindTag.html" TargetMode="External"/><Relationship Id="rId1501" Type="http://schemas.openxmlformats.org/officeDocument/2006/relationships/hyperlink" Target="http://www.imageen.com/help/ImageEn/TImageEnProc.PrepareTransitionBitmaps.html" TargetMode="External"/><Relationship Id="rId1739" Type="http://schemas.openxmlformats.org/officeDocument/2006/relationships/hyperlink" Target="http://www.xequte.com/imageen/Help/ImageEn/TIOPreviewsParams.html" TargetMode="External"/><Relationship Id="rId1946" Type="http://schemas.openxmlformats.org/officeDocument/2006/relationships/hyperlink" Target="mk:@MSITStore:C:\Users\Bill\Desktop\Delphi\ImageEn.chm::/gBlueToGrayCoef.html" TargetMode="External"/><Relationship Id="rId2124" Type="http://schemas.openxmlformats.org/officeDocument/2006/relationships/footer" Target="footer48.xml"/><Relationship Id="rId303" Type="http://schemas.openxmlformats.org/officeDocument/2006/relationships/hyperlink" Target="mk:@MSITStore:C:\Users\Bill\Desktop\Delphi\ImageEn.chm::/TImageEnView.GetSelectionGripStyle.html" TargetMode="External"/><Relationship Id="rId748" Type="http://schemas.openxmlformats.org/officeDocument/2006/relationships/hyperlink" Target="mk:@MSITStore:C:\Users\Bill\Desktop\Delphi\ImageEn.chm::/TIEAlignment.html" TargetMode="External"/><Relationship Id="rId955" Type="http://schemas.openxmlformats.org/officeDocument/2006/relationships/hyperlink" Target="mk:@MSITStore:C:\Users\Bill\Desktop\Delphi\ImageEn.chm::/TImageEnIO.StreamHeaders.html" TargetMode="External"/><Relationship Id="rId1140" Type="http://schemas.openxmlformats.org/officeDocument/2006/relationships/hyperlink" Target="mk:@MSITStore:C:\Users\Bill\Desktop\Delphi\ImageEn.chm::/TIETWainParams.html" TargetMode="External"/><Relationship Id="rId1378" Type="http://schemas.openxmlformats.org/officeDocument/2006/relationships/hyperlink" Target="mk:@MSITStore:C:\Users\Bill\Desktop\Delphi\ImageEn.chm::/TPRPreviewsParams.html" TargetMode="External"/><Relationship Id="rId1585" Type="http://schemas.openxmlformats.org/officeDocument/2006/relationships/hyperlink" Target="mk:@MSITStore:C:\Users\Bill\Desktop\Delphi\ImageEn.chm::/TIEDirectShow.VideoFormats.html" TargetMode="External"/><Relationship Id="rId1792" Type="http://schemas.openxmlformats.org/officeDocument/2006/relationships/hyperlink" Target="mk:@MSITStore:C:\Users\Bill\Desktop\Delphi\ImageEn.chm::/TIEPixelFormat.html" TargetMode="External"/><Relationship Id="rId1806" Type="http://schemas.openxmlformats.org/officeDocument/2006/relationships/hyperlink" Target="mk:@MSITStore:C:\Users\Bill\Desktop\Delphi\ImageEn.chm::/TIEBitmap.SaveRAWToBufferOrStream.html" TargetMode="External"/><Relationship Id="rId84" Type="http://schemas.openxmlformats.org/officeDocument/2006/relationships/hyperlink" Target="mk:@MSITStore:C:\Users\Bill\Desktop\Delphi\ImageEn.chm::/TIEBitmap.Width.html" TargetMode="External"/><Relationship Id="rId387" Type="http://schemas.openxmlformats.org/officeDocument/2006/relationships/hyperlink" Target="mk:@MSITStore:C:\Users\Bill\Desktop\Delphi\ImageEn.chm::/TIEAntialiasMode.html" TargetMode="External"/><Relationship Id="rId510" Type="http://schemas.openxmlformats.org/officeDocument/2006/relationships/hyperlink" Target="file:///C:\Users\Bill\Documents\TIEBitmap.html" TargetMode="External"/><Relationship Id="rId594" Type="http://schemas.openxmlformats.org/officeDocument/2006/relationships/hyperlink" Target="mk:@MSITStore:C:\Users\Bill\Desktop\Delphi\ImageEn.chm::/TImageEnMView.LoadFromFileOnDemand.html" TargetMode="External"/><Relationship Id="rId608" Type="http://schemas.openxmlformats.org/officeDocument/2006/relationships/hyperlink" Target="mk:@MSITStore:C:\Users\Bill\Desktop\Delphi\ImageEn.chm::/TImageEnMView.ImageCount.html" TargetMode="External"/><Relationship Id="rId815" Type="http://schemas.openxmlformats.org/officeDocument/2006/relationships/hyperlink" Target="mk:@MSITStore:C:\Users\Bill\Desktop\Delphi\ImageEn.chm::/TImageEnVect.html" TargetMode="External"/><Relationship Id="rId1238" Type="http://schemas.openxmlformats.org/officeDocument/2006/relationships/hyperlink" Target="mk:@MSITStore:C:\Users\Bill\Desktop\Delphi\ImageEn.chm::/TIEWICWriter.Subsampling.html" TargetMode="External"/><Relationship Id="rId1445" Type="http://schemas.openxmlformats.org/officeDocument/2006/relationships/hyperlink" Target="mk:@MSITStore:C:\Users\Bill\Desktop\Delphi\ImageEn.chm::/TIEHAlign.html" TargetMode="External"/><Relationship Id="rId1652" Type="http://schemas.openxmlformats.org/officeDocument/2006/relationships/hyperlink" Target="mk:@MSITStore:C:\Users\Bill\Desktop\Delphi\ImageEn.chm::/TImageEnIO.Acquire.html" TargetMode="External"/><Relationship Id="rId2068" Type="http://schemas.openxmlformats.org/officeDocument/2006/relationships/hyperlink" Target="mk:@MSITStore:C:\Users\Bill\Desktop\Delphi\ImageEn.chm::/TIEICC.html" TargetMode="External"/><Relationship Id="rId247" Type="http://schemas.openxmlformats.org/officeDocument/2006/relationships/hyperlink" Target="mk:@MSITStore:C:\Users\Bill\Desktop\Delphi\ImageEn.chm::/TImageEnView.SelectionBase.html" TargetMode="External"/><Relationship Id="rId899" Type="http://schemas.openxmlformats.org/officeDocument/2006/relationships/hyperlink" Target="mk:@MSITStore:C:\Users\Bill\Desktop\Delphi\ImageEn.chm::/TImageEnIO.Aborting.html" TargetMode="External"/><Relationship Id="rId1000" Type="http://schemas.openxmlformats.org/officeDocument/2006/relationships/hyperlink" Target="mk:@MSITStore:C:\Users\Bill\Desktop\Delphi\ImageEn.chm::/TImageEnIO.CloseMediaFile.html" TargetMode="External"/><Relationship Id="rId1084" Type="http://schemas.openxmlformats.org/officeDocument/2006/relationships/hyperlink" Target="mk:@MSITStore:C:\Users\Bill\Desktop\Delphi\ImageEn.chm::/TIOParamsVals.PNG_TextKeys.html" TargetMode="External"/><Relationship Id="rId1305" Type="http://schemas.openxmlformats.org/officeDocument/2006/relationships/hyperlink" Target="mk:@MSITStore:C:\Users\Bill\Desktop\Delphi\ImageEn.chm::/PDWordArray.html" TargetMode="External"/><Relationship Id="rId1957" Type="http://schemas.openxmlformats.org/officeDocument/2006/relationships/hyperlink" Target="mk:@MSITStore:C:\Users\Bill\Desktop\Delphi\ImageEn.chm::/iegColorReductionQuality.html" TargetMode="External"/><Relationship Id="rId107" Type="http://schemas.openxmlformats.org/officeDocument/2006/relationships/hyperlink" Target="mk:@MSITStore:C:\Users\Bill\Desktop\Delphi\ImageEn.chm::/TImageEnView.Center.html" TargetMode="External"/><Relationship Id="rId454" Type="http://schemas.openxmlformats.org/officeDocument/2006/relationships/hyperlink" Target="mk:@MSITStore:C:\Users\Bill\Desktop\Delphi\ImageEn.chm::/TImageEnView.html" TargetMode="External"/><Relationship Id="rId661" Type="http://schemas.openxmlformats.org/officeDocument/2006/relationships/hyperlink" Target="mk:@MSITStore:C:\Users\Bill\Desktop\Delphi\ImageEn.chm::/TIEPlayFrameEvent.html" TargetMode="External"/><Relationship Id="rId759" Type="http://schemas.openxmlformats.org/officeDocument/2006/relationships/hyperlink" Target="mk:@MSITStore:C:\Users\Bill\Desktop\Delphi\ImageEn.chm::/TIEDrawObjectEvent.html" TargetMode="External"/><Relationship Id="rId966" Type="http://schemas.openxmlformats.org/officeDocument/2006/relationships/hyperlink" Target="mk:@MSITStore:C:\Users\Bill\Desktop\Delphi\ImageEn.chm::/TImageEnIO.SaveToStreamPXM.html" TargetMode="External"/><Relationship Id="rId1291" Type="http://schemas.openxmlformats.org/officeDocument/2006/relationships/hyperlink" Target="mk:@MSITStore:C:\Users\Bill\Desktop\Delphi\ImageEn.chm::/TIETIFFHandler.FindTag.html" TargetMode="External"/><Relationship Id="rId1389" Type="http://schemas.openxmlformats.org/officeDocument/2006/relationships/hyperlink" Target="mk:@MSITStore:C:\Users\Bill\Desktop\Delphi\ImageEn.chm::/TRGB.html" TargetMode="External"/><Relationship Id="rId1512" Type="http://schemas.openxmlformats.org/officeDocument/2006/relationships/hyperlink" Target="mk:@MSITStore:C:\Users\Bill\Desktop\Delphi\ImageEn.chm::/TImageEnView.html" TargetMode="External"/><Relationship Id="rId1596" Type="http://schemas.openxmlformats.org/officeDocument/2006/relationships/hyperlink" Target="mk:@MSITStore:C:\Users\Bill\Desktop\Delphi\ImageEn.chm::/TIEDirectShow.RenderAudio.html" TargetMode="External"/><Relationship Id="rId1817" Type="http://schemas.openxmlformats.org/officeDocument/2006/relationships/hyperlink" Target="mk:@MSITStore:C:\Users\Bill\Desktop\Delphi\ImageEn.chm::/IEDefMinFileSize.html" TargetMode="External"/><Relationship Id="rId2135" Type="http://schemas.openxmlformats.org/officeDocument/2006/relationships/header" Target="header58.xml"/><Relationship Id="rId11" Type="http://schemas.openxmlformats.org/officeDocument/2006/relationships/footer" Target="footer1.xml"/><Relationship Id="rId314" Type="http://schemas.openxmlformats.org/officeDocument/2006/relationships/hyperlink" Target="mk:@MSITStore:C:\Users\Bill\Desktop\Delphi\ImageEn.chm::/TIEMask.Y1.html" TargetMode="External"/><Relationship Id="rId398" Type="http://schemas.openxmlformats.org/officeDocument/2006/relationships/hyperlink" Target="mk:@MSITStore:C:\Users\Bill\Desktop\Delphi\ImageEn.chm::/TImageEnView.SoftCrop.html" TargetMode="External"/><Relationship Id="rId521" Type="http://schemas.openxmlformats.org/officeDocument/2006/relationships/hyperlink" Target="mk:@MSITStore:C:\Users\Bill\Desktop\Delphi\ImageEn.chm::/TImageEnMView.ReleaseBitmap.html" TargetMode="External"/><Relationship Id="rId619" Type="http://schemas.openxmlformats.org/officeDocument/2006/relationships/image" Target="media/image44.png"/><Relationship Id="rId1151" Type="http://schemas.openxmlformats.org/officeDocument/2006/relationships/hyperlink" Target="mk:@MSITStore:C:\Users\Bill\Desktop\Delphi\ImageEn.chm::/TIOFileType.html" TargetMode="External"/><Relationship Id="rId1249" Type="http://schemas.openxmlformats.org/officeDocument/2006/relationships/hyperlink" Target="mk:@MSITStore:C:\Users\Bill\Desktop\Delphi\ImageEn.chm::/TIERFBClient.Disconnect.html" TargetMode="External"/><Relationship Id="rId2079" Type="http://schemas.openxmlformats.org/officeDocument/2006/relationships/hyperlink" Target="mk:@MSITStore:C:\Users\Bill\Desktop\Delphi\ImageEn.chm::/TIEICC.html" TargetMode="External"/><Relationship Id="rId95" Type="http://schemas.openxmlformats.org/officeDocument/2006/relationships/hyperlink" Target="mk:@MSITStore:C:\Users\Bill\Desktop\Delphi\ImageEn.chm::/TImageEnView.ExtentY.html" TargetMode="External"/><Relationship Id="rId160" Type="http://schemas.openxmlformats.org/officeDocument/2006/relationships/hyperlink" Target="mk:@MSITStore:C:\Users\Bill\Desktop\Delphi\ImageEn.chm::/TResampleFilter.html" TargetMode="External"/><Relationship Id="rId826" Type="http://schemas.openxmlformats.org/officeDocument/2006/relationships/hyperlink" Target="mk:@MSITStore:C:\Users\Bill\Desktop\Delphi\ImageEn.chm::/TImageEnIO.AttachedImageEn.html" TargetMode="External"/><Relationship Id="rId1011" Type="http://schemas.openxmlformats.org/officeDocument/2006/relationships/hyperlink" Target="mk:@MSITStore:C:\Users\Bill\Desktop\Delphi\ImageEn.chm::/TImageEnIO.Params.html" TargetMode="External"/><Relationship Id="rId1109" Type="http://schemas.openxmlformats.org/officeDocument/2006/relationships/hyperlink" Target="mk:@MSITStore:C:\Users\Bill\Desktop\Delphi\ImageEn.chm::/TIOBMPRAWChannelOrder.html" TargetMode="External"/><Relationship Id="rId1456" Type="http://schemas.openxmlformats.org/officeDocument/2006/relationships/hyperlink" Target="mk:@MSITStore:C:\Users\Bill\Desktop\Delphi\ImageEn.chm::/TImageEnProc.Resample.html" TargetMode="External"/><Relationship Id="rId1663" Type="http://schemas.openxmlformats.org/officeDocument/2006/relationships/hyperlink" Target="mk:@MSITStore:C:\Users\Bill\Desktop\Delphi\ImageEn.chm::/TIETWainParams.AcquireFrameTop.html" TargetMode="External"/><Relationship Id="rId1870" Type="http://schemas.openxmlformats.org/officeDocument/2006/relationships/footer" Target="footer32.xml"/><Relationship Id="rId1968" Type="http://schemas.openxmlformats.org/officeDocument/2006/relationships/footer" Target="footer40.xml"/><Relationship Id="rId258" Type="http://schemas.openxmlformats.org/officeDocument/2006/relationships/hyperlink" Target="mk:@MSITStore:C:\Users\Bill\Desktop\Delphi\ImageEn.chm::/TImageEnView.SelectionMask.html" TargetMode="External"/><Relationship Id="rId465" Type="http://schemas.openxmlformats.org/officeDocument/2006/relationships/hyperlink" Target="mk:@MSITStore:C:\Users\Bill\Desktop\Delphi\ImageEn.chm::/TImageEnMView.GridWidth.html" TargetMode="External"/><Relationship Id="rId672" Type="http://schemas.openxmlformats.org/officeDocument/2006/relationships/image" Target="media/image45.png"/><Relationship Id="rId1095" Type="http://schemas.openxmlformats.org/officeDocument/2006/relationships/hyperlink" Target="mk:@MSITStore:C:\Users\Bill\Desktop\Delphi\ImageEn.chm::/TIOParamsVals.EXIF_ISOSpeedRatings.html" TargetMode="External"/><Relationship Id="rId1316" Type="http://schemas.openxmlformats.org/officeDocument/2006/relationships/hyperlink" Target="mk:@MSITStore:C:\Users\Bill\Desktop\Delphi\ImageEn.chm::/TIEResourceExtractor.NamesCount.html" TargetMode="External"/><Relationship Id="rId1523" Type="http://schemas.openxmlformats.org/officeDocument/2006/relationships/hyperlink" Target="mk:@MSITStore:C:\Users\Bill\Desktop\Delphi\ImageEn.chm::/TImageEnIO.DShowParams.html" TargetMode="External"/><Relationship Id="rId1730" Type="http://schemas.openxmlformats.org/officeDocument/2006/relationships/hyperlink" Target="http://www.xequte.com/imageen/Help/ImageEn/TImageEnDBVect.DoIOPreview.html" TargetMode="External"/><Relationship Id="rId22" Type="http://schemas.openxmlformats.org/officeDocument/2006/relationships/hyperlink" Target="mk:@MSITStore:C:\Users\Bill\Desktop\Delphi\ImageEn.chm::/TImageEnView.html" TargetMode="External"/><Relationship Id="rId118" Type="http://schemas.openxmlformats.org/officeDocument/2006/relationships/hyperlink" Target="mk:@MSITStore:C:\Users\Bill\Desktop\Delphi\ImageEn.chm::/TImageEnView.SetViewXY.html" TargetMode="External"/><Relationship Id="rId325" Type="http://schemas.openxmlformats.org/officeDocument/2006/relationships/hyperlink" Target="mk:@MSITStore:C:\Users\Bill\Desktop\Delphi\ImageEn.chm::/TImageEnView.Layers.html" TargetMode="External"/><Relationship Id="rId532" Type="http://schemas.openxmlformats.org/officeDocument/2006/relationships/hyperlink" Target="file:///C:\Users\Bill\Documents\TIEPixelFormat.html" TargetMode="External"/><Relationship Id="rId977" Type="http://schemas.openxmlformats.org/officeDocument/2006/relationships/hyperlink" Target="mk:@MSITStore:C:\Users\Bill\Desktop\Delphi\ImageEn.chm::/TImageEnIO.CloseAVIFile.html" TargetMode="External"/><Relationship Id="rId1162" Type="http://schemas.openxmlformats.org/officeDocument/2006/relationships/hyperlink" Target="mk:@MSITStore:C:\Users\Bill\Desktop\Delphi\ImageEn.chm::/TImageEnMIO.LoadFromURL.html" TargetMode="External"/><Relationship Id="rId1828" Type="http://schemas.openxmlformats.org/officeDocument/2006/relationships/hyperlink" Target="mk:@MSITStore:C:\Users\Bill\Desktop\Delphi\ImageEn.chm::/PRGB48.html" TargetMode="External"/><Relationship Id="rId2006" Type="http://schemas.openxmlformats.org/officeDocument/2006/relationships/hyperlink" Target="mk:@MSITStore:C:\Users\Bill\Desktop\Delphi\ImageEn.chm::/FindStreamFormat.html" TargetMode="External"/><Relationship Id="rId171" Type="http://schemas.openxmlformats.org/officeDocument/2006/relationships/hyperlink" Target="mk:@MSITStore:C:\Users\Bill\Desktop\Delphi\ImageEn.chm::/TImageEnView.html" TargetMode="External"/><Relationship Id="rId837" Type="http://schemas.openxmlformats.org/officeDocument/2006/relationships/hyperlink" Target="mk:@MSITStore:C:\Users\Bill\Desktop\Delphi\ImageEn.chm::/TImageEnIO.ProxyAddress.html" TargetMode="External"/><Relationship Id="rId1022" Type="http://schemas.openxmlformats.org/officeDocument/2006/relationships/hyperlink" Target="mk:@MSITStore:C:\Users\Bill\Desktop\Delphi\ImageEn.chm::/TIOParamsVals.TIFF_EnableAdjustOrientation.html" TargetMode="External"/><Relationship Id="rId1467" Type="http://schemas.openxmlformats.org/officeDocument/2006/relationships/hyperlink" Target="mk:@MSITStore:C:\Users\Bill\Desktop\Delphi\ImageEn.chm::/TImageEnProc.UndoCount.html" TargetMode="External"/><Relationship Id="rId1674" Type="http://schemas.openxmlformats.org/officeDocument/2006/relationships/hyperlink" Target="mk:@MSITStore:C:\Users\Bill\Desktop\Delphi\ImageEn.chm::/TIETWainParams.GetFromScanner.html" TargetMode="External"/><Relationship Id="rId1881" Type="http://schemas.openxmlformats.org/officeDocument/2006/relationships/hyperlink" Target="mk:@MSITStore:C:\Users\Bill\Desktop\Delphi\ImageEn.chm::/TIEBitmap.html" TargetMode="External"/><Relationship Id="rId269" Type="http://schemas.openxmlformats.org/officeDocument/2006/relationships/hyperlink" Target="mk:@MSITStore:C:\Users\Bill\Desktop\Delphi\ImageEn.chm::/TImageEnView.Select.html" TargetMode="External"/><Relationship Id="rId476" Type="http://schemas.openxmlformats.org/officeDocument/2006/relationships/hyperlink" Target="mk:@MSITStore:C:\Users\Bill\Desktop\Delphi\ImageEn.chm::/TImageEnMView.UnLockUpdate.html" TargetMode="External"/><Relationship Id="rId683" Type="http://schemas.openxmlformats.org/officeDocument/2006/relationships/hyperlink" Target="mk:@MSITStore:C:\Users\Bill\Desktop\Delphi\ImageEn.chm::/TImageEnVect.MouseInteractVt.html" TargetMode="External"/><Relationship Id="rId890" Type="http://schemas.openxmlformats.org/officeDocument/2006/relationships/hyperlink" Target="mk:@MSITStore:C:\Users\Bill\Desktop\Delphi\ImageEn.chm::/TIEVerticalPos.html" TargetMode="External"/><Relationship Id="rId904" Type="http://schemas.openxmlformats.org/officeDocument/2006/relationships/hyperlink" Target="mk:@MSITStore:C:\Users\Bill\Desktop\Delphi\ImageEn.chm::/TImageEnIO.Aborting.html" TargetMode="External"/><Relationship Id="rId1327" Type="http://schemas.openxmlformats.org/officeDocument/2006/relationships/hyperlink" Target="mk:@MSITStore:C:\Users\Bill\Desktop\Delphi\ImageEn.chm::/TIEResourceExtractor.NamesCount.html" TargetMode="External"/><Relationship Id="rId1534" Type="http://schemas.openxmlformats.org/officeDocument/2006/relationships/hyperlink" Target="mk:@MSITStore:C:\Users\Bill\Desktop\Delphi\ImageEn.chm::/TImageEnVideoView.AudioSamplesPerSec.html" TargetMode="External"/><Relationship Id="rId1741" Type="http://schemas.openxmlformats.org/officeDocument/2006/relationships/hyperlink" Target="http://www.xequte.com/imageen/Help/ImageEn/TIOParamsVals.JPEG_Quality.html" TargetMode="External"/><Relationship Id="rId1979" Type="http://schemas.openxmlformats.org/officeDocument/2006/relationships/hyperlink" Target="mk:@MSITStore:C:\Users\Bill\Desktop\Delphi\ImageEn.chm::/TIERGBAPalette.html" TargetMode="External"/><Relationship Id="rId33" Type="http://schemas.openxmlformats.org/officeDocument/2006/relationships/hyperlink" Target="mk:@MSITStore:C:\Users\Bill\Desktop\Delphi\ImageEn.chm::/TIEBitmap.html" TargetMode="External"/><Relationship Id="rId129" Type="http://schemas.openxmlformats.org/officeDocument/2006/relationships/hyperlink" Target="mk:@MSITStore:C:\Users\Bill\Desktop\Delphi\ImageEn.chm::/TImageEnView.Bitmap.html" TargetMode="External"/><Relationship Id="rId336" Type="http://schemas.openxmlformats.org/officeDocument/2006/relationships/hyperlink" Target="mk:@MSITStore:C:\Users\Bill\Desktop\Delphi\ImageEn.chm::/TIELayerMagnification.html" TargetMode="External"/><Relationship Id="rId543" Type="http://schemas.openxmlformats.org/officeDocument/2006/relationships/hyperlink" Target="mk:@MSITStore:C:\Users\Bill\Desktop\Delphi\ImageEn.chm::/TIEMText.html" TargetMode="External"/><Relationship Id="rId988" Type="http://schemas.openxmlformats.org/officeDocument/2006/relationships/hyperlink" Target="mk:@MSITStore:C:\Users\Bill\Desktop\Delphi\ImageEn.chm::/TImageEnIO.SaveToPDF.html" TargetMode="External"/><Relationship Id="rId1173" Type="http://schemas.openxmlformats.org/officeDocument/2006/relationships/hyperlink" Target="mk:@MSITStore:C:\Users\Bill\Desktop\Delphi\ImageEn.chm::/TIEHorizontalPos.html" TargetMode="External"/><Relationship Id="rId1380" Type="http://schemas.openxmlformats.org/officeDocument/2006/relationships/hyperlink" Target="mk:@MSITStore:C:\Users\Bill\Desktop\Delphi\ImageEn.chm::/TImageEnView.EnableAlphaChannel.html" TargetMode="External"/><Relationship Id="rId1601" Type="http://schemas.openxmlformats.org/officeDocument/2006/relationships/hyperlink" Target="mk:@MSITStore:C:\Users\Bill\Desktop\Delphi\ImageEn.chm::/TIEDirectShow.RenderVideo.html" TargetMode="External"/><Relationship Id="rId1839" Type="http://schemas.openxmlformats.org/officeDocument/2006/relationships/hyperlink" Target="mk:@MSITStore:C:\Users\Bill\Desktop\Delphi\ImageEn.chm::/ppointerarray.html" TargetMode="External"/><Relationship Id="rId2017" Type="http://schemas.openxmlformats.org/officeDocument/2006/relationships/hyperlink" Target="mk:@MSITStore:C:\Users\Bill\Desktop\Delphi\ImageEn.chm::/TImageEnView.html" TargetMode="External"/><Relationship Id="rId182" Type="http://schemas.openxmlformats.org/officeDocument/2006/relationships/hyperlink" Target="mk:@MSITStore:C:\Users\Bill\Desktop\Delphi\ImageEn.chm::/TIEBackgroundStyle.html" TargetMode="External"/><Relationship Id="rId403" Type="http://schemas.openxmlformats.org/officeDocument/2006/relationships/hyperlink" Target="mk:@MSITStore:C:\Users\Bill\Desktop\Delphi\ImageEn.chm::/TImageEnView.BackBuffer.html" TargetMode="External"/><Relationship Id="rId750" Type="http://schemas.openxmlformats.org/officeDocument/2006/relationships/hyperlink" Target="mk:@MSITStore:C:\Users\Bill\Desktop\Delphi\ImageEn.chm::/TImageEnVect.ObjUserDataLength.html" TargetMode="External"/><Relationship Id="rId848" Type="http://schemas.openxmlformats.org/officeDocument/2006/relationships/hyperlink" Target="mk:@MSITStore:C:\Users\Bill\Desktop\Delphi\ImageEn.chm::/TIOFileType.html" TargetMode="External"/><Relationship Id="rId1033" Type="http://schemas.openxmlformats.org/officeDocument/2006/relationships/hyperlink" Target="mk:@MSITStore:C:\Users\Bill\Desktop\Delphi\ImageEn.chm::/TIOParamsVals.OutputICCProfile.html" TargetMode="External"/><Relationship Id="rId1478" Type="http://schemas.openxmlformats.org/officeDocument/2006/relationships/hyperlink" Target="mk:@MSITStore:C:\Users\Bill\Desktop\Delphi\ImageEn.chm::/TIEUndoSource.html" TargetMode="External"/><Relationship Id="rId1685" Type="http://schemas.openxmlformats.org/officeDocument/2006/relationships/hyperlink" Target="mk:@MSITStore:C:\Users\Bill\Desktop\Delphi\ImageEn.chm::/TIEIntegerList.html" TargetMode="External"/><Relationship Id="rId1892" Type="http://schemas.openxmlformats.org/officeDocument/2006/relationships/image" Target="media/image69.wmf"/><Relationship Id="rId1906" Type="http://schemas.openxmlformats.org/officeDocument/2006/relationships/hyperlink" Target="mk:@MSITStore:C:\Users\Bill\Desktop\Delphi\ImageEn.chm::/TIEAnimation.Display.html" TargetMode="External"/><Relationship Id="rId487" Type="http://schemas.openxmlformats.org/officeDocument/2006/relationships/image" Target="media/image37.png"/><Relationship Id="rId610" Type="http://schemas.openxmlformats.org/officeDocument/2006/relationships/hyperlink" Target="mk:@MSITStore:C:\Users\Bill\Desktop\Delphi\ImageEn.chm::/TImageEnMView.MultiSelectedImages.html" TargetMode="External"/><Relationship Id="rId694" Type="http://schemas.openxmlformats.org/officeDocument/2006/relationships/hyperlink" Target="mk:@MSITStore:C:\Users\Bill\Desktop\Delphi\ImageEn.chm::/TImageEnVect.MUnit.html" TargetMode="External"/><Relationship Id="rId708" Type="http://schemas.openxmlformats.org/officeDocument/2006/relationships/hyperlink" Target="mk:@MSITStore:C:\Users\Bill\Desktop\Delphi\ImageEn.chm::/TIEBitmap.html" TargetMode="External"/><Relationship Id="rId915" Type="http://schemas.openxmlformats.org/officeDocument/2006/relationships/hyperlink" Target="mk:@MSITStore:C:\Users\Bill\Desktop\Delphi\ImageEn.chm::/TImageEnIO.Aborting.html" TargetMode="External"/><Relationship Id="rId1240" Type="http://schemas.openxmlformats.org/officeDocument/2006/relationships/hyperlink" Target="mk:@MSITStore:C:\Users\Bill\Desktop\Delphi\ImageEn.chm::/TIEWICWriter.PutFrame.html" TargetMode="External"/><Relationship Id="rId1338" Type="http://schemas.openxmlformats.org/officeDocument/2006/relationships/hyperlink" Target="mk:@MSITStore:C:\Users\Bill\Desktop\Delphi\ImageEn.chm::/TIEResourceExtractor.TypesCount.html" TargetMode="External"/><Relationship Id="rId1545" Type="http://schemas.openxmlformats.org/officeDocument/2006/relationships/header" Target="header22.xml"/><Relationship Id="rId2070" Type="http://schemas.openxmlformats.org/officeDocument/2006/relationships/hyperlink" Target="mk:@MSITStore:C:\Users\Bill\Desktop\Delphi\ImageEn.chm::/TIEICC.FreeTransform.html" TargetMode="External"/><Relationship Id="rId347" Type="http://schemas.openxmlformats.org/officeDocument/2006/relationships/hyperlink" Target="mk:@MSITStore:C:\Users\Bill\Desktop\Delphi\ImageEn.chm::/TImageEnView.ZoomFilter.html" TargetMode="External"/><Relationship Id="rId999" Type="http://schemas.openxmlformats.org/officeDocument/2006/relationships/hyperlink" Target="mk:@MSITStore:C:\Users\Bill\Desktop\Delphi\ImageEn.chm::/TImageEnIO.LoadFromMediaFile.html" TargetMode="External"/><Relationship Id="rId1100" Type="http://schemas.openxmlformats.org/officeDocument/2006/relationships/hyperlink" Target="mk:@MSITStore:C:\Users\Bill\Desktop\Delphi\ImageEn.chm::/TIETagsHandler.html" TargetMode="External"/><Relationship Id="rId1184" Type="http://schemas.openxmlformats.org/officeDocument/2006/relationships/hyperlink" Target="mk:@MSITStore:C:\Users\Bill\Desktop\Delphi\ImageEn.chm::/TImageEnMIO.Aborting.html" TargetMode="External"/><Relationship Id="rId1405" Type="http://schemas.openxmlformats.org/officeDocument/2006/relationships/hyperlink" Target="mk:@MSITStore:C:\Users\Bill\Desktop\Delphi\ImageEn.chm::/TIEBitmap.html" TargetMode="External"/><Relationship Id="rId1752" Type="http://schemas.openxmlformats.org/officeDocument/2006/relationships/hyperlink" Target="mk:@MSITStore:C:\Users\Bill\Desktop\Delphi\ImageEn.chm::/TIEBitmap.TBitmapScanlines.html" TargetMode="External"/><Relationship Id="rId2028" Type="http://schemas.openxmlformats.org/officeDocument/2006/relationships/hyperlink" Target="mk:@MSITStore:C:\Users\Bill\Desktop\Delphi\ImageEn.chm::/TIEJpegTransform.html" TargetMode="External"/><Relationship Id="rId44" Type="http://schemas.openxmlformats.org/officeDocument/2006/relationships/image" Target="media/image14.png"/><Relationship Id="rId554" Type="http://schemas.openxmlformats.org/officeDocument/2006/relationships/hyperlink" Target="mk:@MSITStore:C:\Users\Bill\Desktop\Delphi\ImageEn.chm::/TImageEnMView.ImageBottomText.html" TargetMode="External"/><Relationship Id="rId761" Type="http://schemas.openxmlformats.org/officeDocument/2006/relationships/hyperlink" Target="mk:@MSITStore:C:\Users\Bill\Desktop\Delphi\ImageEn.chm::/TIEVMeasureHintEvent.html" TargetMode="External"/><Relationship Id="rId859" Type="http://schemas.openxmlformats.org/officeDocument/2006/relationships/hyperlink" Target="mk:@MSITStore:C:\Users\Bill\Desktop\Delphi\ImageEn.chm::/TIETextFormat.html" TargetMode="External"/><Relationship Id="rId1391" Type="http://schemas.openxmlformats.org/officeDocument/2006/relationships/hyperlink" Target="mk:@MSITStore:C:\Users\Bill\Desktop\Delphi\ImageEn.chm::/TIEBitmap.html" TargetMode="External"/><Relationship Id="rId1489" Type="http://schemas.openxmlformats.org/officeDocument/2006/relationships/hyperlink" Target="http://www.imageen.com/help/ImageEn/TImageEnProc.PrepareTransitionBitmapsEx.html" TargetMode="External"/><Relationship Id="rId1612" Type="http://schemas.openxmlformats.org/officeDocument/2006/relationships/hyperlink" Target="mk:@MSITStore:C:\Users\Bill\Desktop\Delphi\ImageEn.chm::/TIEPropertyPagesType.html" TargetMode="External"/><Relationship Id="rId1696" Type="http://schemas.openxmlformats.org/officeDocument/2006/relationships/hyperlink" Target="mk:@MSITStore:C:\Users\Bill\Desktop\Delphi\ImageEn.chm::/TIEDoubleList.html" TargetMode="External"/><Relationship Id="rId1917" Type="http://schemas.openxmlformats.org/officeDocument/2006/relationships/hyperlink" Target="mk:@MSITStore:C:\Users\Bill\Desktop\Delphi\ImageEn.chm::/TIEAnimationGetImageInfoEvent.html" TargetMode="External"/><Relationship Id="rId193" Type="http://schemas.openxmlformats.org/officeDocument/2006/relationships/hyperlink" Target="mk:@MSITStore:C:\Users\Bill\Desktop\Delphi\ImageEn.chm::/TImageEnIO.html" TargetMode="External"/><Relationship Id="rId207" Type="http://schemas.openxmlformats.org/officeDocument/2006/relationships/hyperlink" Target="mk:@MSITStore:C:\Users\Bill\Desktop\Delphi\ImageEn.chm::/TImageEnView.EnableAlphaChannel.html" TargetMode="External"/><Relationship Id="rId414" Type="http://schemas.openxmlformats.org/officeDocument/2006/relationships/hyperlink" Target="mk:@MSITStore:C:\Users\Bill\Desktop\Delphi\ImageEn.chm::/TIEOnDrawPolygon.html" TargetMode="External"/><Relationship Id="rId498" Type="http://schemas.openxmlformats.org/officeDocument/2006/relationships/hyperlink" Target="mk:@MSITStore:C:\Users\Bill\Desktop\Delphi\ImageEn.chm::/TImageEnMView.WallPaper.html" TargetMode="External"/><Relationship Id="rId621" Type="http://schemas.openxmlformats.org/officeDocument/2006/relationships/hyperlink" Target="mk:@MSITStore:C:\Users\Bill\Desktop\Delphi\ImageEn.chm::/TImageEnMView.HighlightTextColor.html" TargetMode="External"/><Relationship Id="rId1044" Type="http://schemas.openxmlformats.org/officeDocument/2006/relationships/hyperlink" Target="mk:@MSITStore:C:\Users\Bill\Desktop\Delphi\ImageEn.chm::/TRGB.html" TargetMode="External"/><Relationship Id="rId1251" Type="http://schemas.openxmlformats.org/officeDocument/2006/relationships/hyperlink" Target="mk:@MSITStore:C:\Users\Bill\Desktop\Delphi\ImageEn.chm::/TIERFBClient.OnUpdateRect.html" TargetMode="External"/><Relationship Id="rId1349" Type="http://schemas.openxmlformats.org/officeDocument/2006/relationships/image" Target="media/image59.png"/><Relationship Id="rId2081" Type="http://schemas.openxmlformats.org/officeDocument/2006/relationships/hyperlink" Target="mk:@MSITStore:C:\Users\Bill\Desktop\Delphi\ImageEn.chm::/TIEICC.FreeTransform.html" TargetMode="External"/><Relationship Id="rId260" Type="http://schemas.openxmlformats.org/officeDocument/2006/relationships/hyperlink" Target="mk:@MSITStore:C:\Users\Bill\Desktop\Delphi\ImageEn.chm::/TImageEnView.DeSelect.html" TargetMode="External"/><Relationship Id="rId719" Type="http://schemas.openxmlformats.org/officeDocument/2006/relationships/hyperlink" Target="mk:@MSITStore:C:\Users\Bill\Desktop\Delphi\ImageEn.chm::/TImageEnVect.SetObjBitmapFromFile.html" TargetMode="External"/><Relationship Id="rId926" Type="http://schemas.openxmlformats.org/officeDocument/2006/relationships/hyperlink" Target="mk:@MSITStore:C:\Users\Bill\Desktop\Delphi\ImageEn.chm::/TIOParamsVals.TIFF_ImageIndex.html" TargetMode="External"/><Relationship Id="rId1111" Type="http://schemas.openxmlformats.org/officeDocument/2006/relationships/header" Target="header11.xml"/><Relationship Id="rId1556" Type="http://schemas.openxmlformats.org/officeDocument/2006/relationships/hyperlink" Target="mk:@MSITStore:C:\Users\Bill\Desktop\Delphi\ImageEn.chm::/TImageEnVideoView.AudioChannels.html" TargetMode="External"/><Relationship Id="rId1763" Type="http://schemas.openxmlformats.org/officeDocument/2006/relationships/hyperlink" Target="mk:@MSITStore:C:\Users\Bill\Desktop\Delphi\ImageEn.chm::/TIEBitmap.BlackValue.html" TargetMode="External"/><Relationship Id="rId1970" Type="http://schemas.openxmlformats.org/officeDocument/2006/relationships/hyperlink" Target="mk:@MSITStore:C:\Users\Bill\Desktop\Delphi\ImageEn.chm::/TBYTEROW.html" TargetMode="External"/><Relationship Id="rId55" Type="http://schemas.openxmlformats.org/officeDocument/2006/relationships/footer" Target="footer7.xml"/><Relationship Id="rId120" Type="http://schemas.openxmlformats.org/officeDocument/2006/relationships/hyperlink" Target="mk:@MSITStore:C:\Users\Bill\Desktop\Delphi\ImageEn.chm::/TImageEnView.ZoomY.html" TargetMode="External"/><Relationship Id="rId358" Type="http://schemas.openxmlformats.org/officeDocument/2006/relationships/hyperlink" Target="mk:@MSITStore:C:\Users\Bill\Desktop\Delphi\ImageEn.chm::/TIEDrawingInfo.html" TargetMode="External"/><Relationship Id="rId565" Type="http://schemas.openxmlformats.org/officeDocument/2006/relationships/hyperlink" Target="mk:@MSITStore:C:\Users\Bill\Desktop\Delphi\ImageEn.chm::/TImageEnMView.UpperGap.html" TargetMode="External"/><Relationship Id="rId772" Type="http://schemas.openxmlformats.org/officeDocument/2006/relationships/image" Target="media/image46.png"/><Relationship Id="rId1195" Type="http://schemas.openxmlformats.org/officeDocument/2006/relationships/footer" Target="footer16.xml"/><Relationship Id="rId1209" Type="http://schemas.openxmlformats.org/officeDocument/2006/relationships/hyperlink" Target="mk:@MSITStore:C:\Users\Bill\Desktop\Delphi\ImageEn.chm::/TIEWICWriter.PutFrame.html" TargetMode="External"/><Relationship Id="rId1416" Type="http://schemas.openxmlformats.org/officeDocument/2006/relationships/hyperlink" Target="mk:@MSITStore:C:\Users\Bill\Desktop\Delphi\ImageEn.chm::/TIEDitherMethod.html" TargetMode="External"/><Relationship Id="rId1623" Type="http://schemas.openxmlformats.org/officeDocument/2006/relationships/hyperlink" Target="mk:@MSITStore:C:\Users\Bill\Desktop\Delphi\ImageEn.chm::/TIEWiaItem.html" TargetMode="External"/><Relationship Id="rId1830" Type="http://schemas.openxmlformats.org/officeDocument/2006/relationships/hyperlink" Target="mk:@MSITStore:C:\Users\Bill\Desktop\Delphi\ImageEn.chm::/TIOParamsVals.html" TargetMode="External"/><Relationship Id="rId2039" Type="http://schemas.openxmlformats.org/officeDocument/2006/relationships/hyperlink" Target="mk:@MSITStore:C:\Users\Bill\Desktop\Delphi\ImageEn.chm::/iegDefaultCoresCount.html" TargetMode="External"/><Relationship Id="rId218" Type="http://schemas.openxmlformats.org/officeDocument/2006/relationships/hyperlink" Target="mk:@MSITStore:C:\Users\Bill\Desktop\Delphi\ImageEn.chm::/TIEMouseWheelParamsZoomPosition.html" TargetMode="External"/><Relationship Id="rId425" Type="http://schemas.openxmlformats.org/officeDocument/2006/relationships/hyperlink" Target="mk:@MSITStore:C:\Users\Bill\Desktop\Delphi\ImageEn.chm::/TIEProgressEvent.html" TargetMode="External"/><Relationship Id="rId632" Type="http://schemas.openxmlformats.org/officeDocument/2006/relationships/hyperlink" Target="mk:@MSITStore:C:\Users\Bill\Desktop\Delphi\ImageEn.chm::/TImageEnMView.DisplayMode.html" TargetMode="External"/><Relationship Id="rId1055" Type="http://schemas.openxmlformats.org/officeDocument/2006/relationships/hyperlink" Target="mk:@MSITStore:C:\Users\Bill\Desktop\Delphi\ImageEn.chm::/IECalcJpegStreamQuality.html" TargetMode="External"/><Relationship Id="rId1262" Type="http://schemas.openxmlformats.org/officeDocument/2006/relationships/hyperlink" Target="mk:@MSITStore:C:\Users\Bill\Desktop\Delphi\ImageEn.chm::/TIEBitmap.html" TargetMode="External"/><Relationship Id="rId1928" Type="http://schemas.openxmlformats.org/officeDocument/2006/relationships/hyperlink" Target="mk:@MSITStore:C:\Users\Bill\Desktop\Delphi\ImageEn.chm::/TIEHorizontalFlow.RotateAngle.html" TargetMode="External"/><Relationship Id="rId2092" Type="http://schemas.openxmlformats.org/officeDocument/2006/relationships/hyperlink" Target="mk:@MSITStore:C:\Users\Bill\Desktop\Delphi\ImageEn.chm::/TGripsDir.html" TargetMode="External"/><Relationship Id="rId2106" Type="http://schemas.openxmlformats.org/officeDocument/2006/relationships/image" Target="media/image80.png"/><Relationship Id="rId271" Type="http://schemas.openxmlformats.org/officeDocument/2006/relationships/hyperlink" Target="mk:@MSITStore:C:\Users\Bill\Desktop\Delphi\ImageEn.chm::/TImageEnView.SelectionAspectRatio.html" TargetMode="External"/><Relationship Id="rId937" Type="http://schemas.openxmlformats.org/officeDocument/2006/relationships/hyperlink" Target="mk:@MSITStore:C:\Users\Bill\Desktop\Delphi\ImageEn.chm::/TImageEnIO.Params.html" TargetMode="External"/><Relationship Id="rId1122" Type="http://schemas.openxmlformats.org/officeDocument/2006/relationships/header" Target="header12.xml"/><Relationship Id="rId1567" Type="http://schemas.openxmlformats.org/officeDocument/2006/relationships/hyperlink" Target="mk:@MSITStore:C:\Users\Bill\Desktop\Delphi\ImageEn.chm::/TImageEnVideoView.AudioFormat.html" TargetMode="External"/><Relationship Id="rId1774" Type="http://schemas.openxmlformats.org/officeDocument/2006/relationships/hyperlink" Target="mk:@MSITStore:C:\Users\Bill\Desktop\Delphi\ImageEn.chm::/TIEDibBitmap.html" TargetMode="External"/><Relationship Id="rId1981" Type="http://schemas.openxmlformats.org/officeDocument/2006/relationships/hyperlink" Target="mk:@MSITStore:C:\Users\Bill\Desktop\Delphi\ImageEn.chm::/IntegerArray.html" TargetMode="External"/><Relationship Id="rId66" Type="http://schemas.openxmlformats.org/officeDocument/2006/relationships/image" Target="media/image26.png"/><Relationship Id="rId131" Type="http://schemas.openxmlformats.org/officeDocument/2006/relationships/hyperlink" Target="mk:@MSITStore:C:\Users\Bill\Desktop\Delphi\ImageEn.chm::/TImageEnView.Update.html" TargetMode="External"/><Relationship Id="rId369" Type="http://schemas.openxmlformats.org/officeDocument/2006/relationships/hyperlink" Target="mk:@MSITStore:C:\Users\Bill\Desktop\Delphi\ImageEn.chm::/TImageEnView.Layers.html" TargetMode="External"/><Relationship Id="rId576" Type="http://schemas.openxmlformats.org/officeDocument/2006/relationships/hyperlink" Target="mk:@MSITStore:C:\Users\Bill\Desktop\Delphi\ImageEn.chm::/TResampleFilter.html" TargetMode="External"/><Relationship Id="rId783" Type="http://schemas.openxmlformats.org/officeDocument/2006/relationships/hyperlink" Target="mk:@MSITStore:C:\Users\Bill\Desktop\Delphi\ImageEn.chm::/TImageEnIO.AttachedImageEn.html" TargetMode="External"/><Relationship Id="rId990" Type="http://schemas.openxmlformats.org/officeDocument/2006/relationships/hyperlink" Target="mk:@MSITStore:C:\Users\Bill\Desktop\Delphi\ImageEn.chm::/TImageEnIO.SaveToPDF.html" TargetMode="External"/><Relationship Id="rId1427" Type="http://schemas.openxmlformats.org/officeDocument/2006/relationships/hyperlink" Target="mk:@MSITStore:C:\Users\Bill\Desktop\Delphi\ImageEn.chm::/TIEMedFilType.html" TargetMode="External"/><Relationship Id="rId1634" Type="http://schemas.openxmlformats.org/officeDocument/2006/relationships/hyperlink" Target="mk:@MSITStore:C:\Users\Bill\Desktop\Delphi\ImageEn.chm::/TIEBitmap.html" TargetMode="External"/><Relationship Id="rId1841" Type="http://schemas.openxmlformats.org/officeDocument/2006/relationships/hyperlink" Target="mk:@MSITStore:C:\Users\Bill\Desktop\Delphi\ImageEn.chm::/TIERenderOperation.html" TargetMode="External"/><Relationship Id="rId229" Type="http://schemas.openxmlformats.org/officeDocument/2006/relationships/hyperlink" Target="mk:@MSITStore:C:\Users\Bill\Desktop\Delphi\ImageEn.chm::/TImageEnView.SaveSelectionToStream.html" TargetMode="External"/><Relationship Id="rId436" Type="http://schemas.openxmlformats.org/officeDocument/2006/relationships/hyperlink" Target="mk:@MSITStore:C:\Users\Bill\Desktop\Delphi\ImageEn.chm::/TIETransitionStepEvent.html" TargetMode="External"/><Relationship Id="rId643" Type="http://schemas.openxmlformats.org/officeDocument/2006/relationships/hyperlink" Target="mk:@MSITStore:C:\Users\Bill\Desktop\Delphi\ImageEn.chm::/TIEImageDrawEvent.html" TargetMode="External"/><Relationship Id="rId1066" Type="http://schemas.openxmlformats.org/officeDocument/2006/relationships/hyperlink" Target="mk:@MSITStore:C:\Users\Bill\Desktop\Delphi\ImageEn.chm::/TIOByteOrder.html" TargetMode="External"/><Relationship Id="rId1273" Type="http://schemas.openxmlformats.org/officeDocument/2006/relationships/hyperlink" Target="mk:@MSITStore:C:\Users\Bill\Desktop\Delphi\ImageEn.chm::/TIEBitmap.html" TargetMode="External"/><Relationship Id="rId1480" Type="http://schemas.openxmlformats.org/officeDocument/2006/relationships/hyperlink" Target="mk:@MSITStore:C:\Users\Bill\Desktop\Delphi\ImageEn.chm::/TImageEnProc.SaveRedo.html" TargetMode="External"/><Relationship Id="rId1939" Type="http://schemas.openxmlformats.org/officeDocument/2006/relationships/header" Target="header37.xml"/><Relationship Id="rId2117" Type="http://schemas.openxmlformats.org/officeDocument/2006/relationships/hyperlink" Target="mk:@MSITStore:C:\Users\Bill\Desktop\Delphi\ImageEn.chm::/THistogramKind.html" TargetMode="External"/><Relationship Id="rId850" Type="http://schemas.openxmlformats.org/officeDocument/2006/relationships/hyperlink" Target="mk:@MSITStore:C:\Users\Bill\Desktop\Delphi\ImageEn.chm::/TImageEnIO.Params.html" TargetMode="External"/><Relationship Id="rId948" Type="http://schemas.openxmlformats.org/officeDocument/2006/relationships/hyperlink" Target="mk:@MSITStore:C:\Users\Bill\Desktop\Delphi\ImageEn.chm::/TIOParamsVals.ICO_BitCount.html" TargetMode="External"/><Relationship Id="rId1133" Type="http://schemas.openxmlformats.org/officeDocument/2006/relationships/hyperlink" Target="mk:@MSITStore:C:\Users\Bill\Desktop\Delphi\ImageEn.chm::/TImageEnMIO.AcquireOpen.html" TargetMode="External"/><Relationship Id="rId1578" Type="http://schemas.openxmlformats.org/officeDocument/2006/relationships/hyperlink" Target="mk:@MSITStore:C:\Users\Bill\Desktop\Delphi\ImageEn.chm::/TIEDirectShow.TimeFormat.html" TargetMode="External"/><Relationship Id="rId1701" Type="http://schemas.openxmlformats.org/officeDocument/2006/relationships/footer" Target="footer28.xml"/><Relationship Id="rId1785" Type="http://schemas.openxmlformats.org/officeDocument/2006/relationships/hyperlink" Target="mk:@MSITStore:C:\Users\Bill\Desktop\Delphi\ImageEn.chm::/TIEMask.html" TargetMode="External"/><Relationship Id="rId1992" Type="http://schemas.openxmlformats.org/officeDocument/2006/relationships/hyperlink" Target="mk:@MSITStore:C:\Users\Bill\Desktop\Delphi\ImageEn.chm::/TSingleArray.html" TargetMode="External"/><Relationship Id="rId77" Type="http://schemas.openxmlformats.org/officeDocument/2006/relationships/hyperlink" Target="mk:@MSITStore:C:\Users\Bill\Desktop\Delphi\ImageEn.chm::/TImageEnView.BackBuffer.html" TargetMode="External"/><Relationship Id="rId282" Type="http://schemas.openxmlformats.org/officeDocument/2006/relationships/image" Target="media/image32.png"/><Relationship Id="rId503" Type="http://schemas.openxmlformats.org/officeDocument/2006/relationships/hyperlink" Target="mk:@MSITStore:C:\Users\Bill\Desktop\Delphi\ImageEn.chm::/TImageEnVect.html" TargetMode="External"/><Relationship Id="rId587" Type="http://schemas.openxmlformats.org/officeDocument/2006/relationships/hyperlink" Target="mk:@MSITStore:C:\Users\Bill\Desktop\Delphi\ImageEn.chm::/TImageEnMView.ImageBottomText.html" TargetMode="External"/><Relationship Id="rId710" Type="http://schemas.openxmlformats.org/officeDocument/2006/relationships/hyperlink" Target="mk:@MSITStore:C:\Users\Bill\Desktop\Delphi\ImageEn.chm::/TImageEnVect.SaveToFileAll.html" TargetMode="External"/><Relationship Id="rId808" Type="http://schemas.openxmlformats.org/officeDocument/2006/relationships/hyperlink" Target="mk:@MSITStore:C:\Users\Bill\Desktop\Delphi\ImageEn.chm::/TImageEnIO.AttachedIEBitmap.html" TargetMode="External"/><Relationship Id="rId1340" Type="http://schemas.openxmlformats.org/officeDocument/2006/relationships/hyperlink" Target="mk:@MSITStore:C:\Users\Bill\Desktop\Delphi\ImageEn.chm::/TIEResourceExtractor.FriendlyTypes.html" TargetMode="External"/><Relationship Id="rId1438" Type="http://schemas.openxmlformats.org/officeDocument/2006/relationships/hyperlink" Target="mk:@MSITStore:C:\Users\Bill\Desktop\Delphi\ImageEn.chm::/TImageEnProc.WriteHiddenText.html" TargetMode="External"/><Relationship Id="rId1645" Type="http://schemas.openxmlformats.org/officeDocument/2006/relationships/hyperlink" Target="mk:@MSITStore:C:\Users\Bill\Desktop\Delphi\ImageEn.chm::/TIEBitmap.html" TargetMode="External"/><Relationship Id="rId8" Type="http://schemas.openxmlformats.org/officeDocument/2006/relationships/footnotes" Target="footnotes.xml"/><Relationship Id="rId142" Type="http://schemas.openxmlformats.org/officeDocument/2006/relationships/hyperlink" Target="mk:@MSITStore:C:\Users\Bill\Desktop\Delphi\ImageEn.chm::/TImageEnView.Zoom.html" TargetMode="External"/><Relationship Id="rId447" Type="http://schemas.openxmlformats.org/officeDocument/2006/relationships/hyperlink" Target="mk:@MSITStore:C:\Users\Bill\Desktop\Delphi\ImageEn.chm::/TIEZoomEvent.html" TargetMode="External"/><Relationship Id="rId794" Type="http://schemas.openxmlformats.org/officeDocument/2006/relationships/hyperlink" Target="mk:@MSITStore:C:\Users\Bill\Desktop\Delphi\ImageEn.chm::/TImageEnIO.AttachedBitmap.html" TargetMode="External"/><Relationship Id="rId1077" Type="http://schemas.openxmlformats.org/officeDocument/2006/relationships/hyperlink" Target="mk:@MSITStore:C:\Users\Bill\Desktop\Delphi\ImageEn.chm::/TImageEnProc.SetTransparentColors.html" TargetMode="External"/><Relationship Id="rId1200" Type="http://schemas.openxmlformats.org/officeDocument/2006/relationships/hyperlink" Target="mk:@MSITStore:C:\Users\Bill\Desktop\Delphi\ImageEn.chm::/TIOParamsVals.html" TargetMode="External"/><Relationship Id="rId1852" Type="http://schemas.openxmlformats.org/officeDocument/2006/relationships/hyperlink" Target="mk:@MSITStore:C:\Users\Bill\Desktop\Delphi\ImageEn.chm::/TIEBitmap.CalcRAWSize.html" TargetMode="External"/><Relationship Id="rId2030" Type="http://schemas.openxmlformats.org/officeDocument/2006/relationships/hyperlink" Target="mk:@MSITStore:C:\Users\Bill\Desktop\Delphi\ImageEn.chm::/TIOParamsVals.JPEG_Quality.html" TargetMode="External"/><Relationship Id="rId2128" Type="http://schemas.openxmlformats.org/officeDocument/2006/relationships/header" Target="header51.xml"/><Relationship Id="rId654" Type="http://schemas.openxmlformats.org/officeDocument/2006/relationships/hyperlink" Target="mk:@MSITStore:C:\Users\Bill\Desktop\Delphi\ImageEn.chm::/TIEImageIDRequestExEvent.html" TargetMode="External"/><Relationship Id="rId861" Type="http://schemas.openxmlformats.org/officeDocument/2006/relationships/hyperlink" Target="http://www.xequte.com/imageen/help/ImageEn/TImageEnDBView.html" TargetMode="External"/><Relationship Id="rId959" Type="http://schemas.openxmlformats.org/officeDocument/2006/relationships/hyperlink" Target="mk:@MSITStore:C:\Users\Bill\Desktop\Delphi\ImageEn.chm::/TImageEnIO.LoadFromFilePXM.html" TargetMode="External"/><Relationship Id="rId1284" Type="http://schemas.openxmlformats.org/officeDocument/2006/relationships/hyperlink" Target="mk:@MSITStore:C:\Users\Bill\Desktop\Delphi\ImageEn.chm::/TIETIFFHandler.FindTag.html" TargetMode="External"/><Relationship Id="rId1491" Type="http://schemas.openxmlformats.org/officeDocument/2006/relationships/hyperlink" Target="http://www.imageen.com/help/ImageEn/TIETransitionType.html" TargetMode="External"/><Relationship Id="rId1505" Type="http://schemas.openxmlformats.org/officeDocument/2006/relationships/hyperlink" Target="mk:@MSITStore:C:\Users\Bill\Desktop\Delphi\ImageEn.chm::/TImageEnView.html" TargetMode="External"/><Relationship Id="rId1589" Type="http://schemas.openxmlformats.org/officeDocument/2006/relationships/hyperlink" Target="mk:@MSITStore:C:\Users\Bill\Desktop\Delphi\ImageEn.chm::/TIETVStandards.html" TargetMode="External"/><Relationship Id="rId1712" Type="http://schemas.openxmlformats.org/officeDocument/2006/relationships/hyperlink" Target="mk:@MSITStore:C:\Users\Bill\Desktop\Delphi\ImageEn.chm::/TImageEnDBView.DataField.html" TargetMode="External"/><Relationship Id="rId293" Type="http://schemas.openxmlformats.org/officeDocument/2006/relationships/hyperlink" Target="mk:@MSITStore:C:\Users\Bill\Desktop\Delphi\ImageEn.chm::/TImageEnView.Select.html" TargetMode="External"/><Relationship Id="rId307" Type="http://schemas.openxmlformats.org/officeDocument/2006/relationships/hyperlink" Target="mk:@MSITStore:C:\Users\Bill\Desktop\Delphi\ImageEn.chm::/TIEMask.html" TargetMode="External"/><Relationship Id="rId514" Type="http://schemas.openxmlformats.org/officeDocument/2006/relationships/hyperlink" Target="mk:@MSITStore:C:\Users\Bill\Desktop\Delphi\ImageEn.chm::/TIEBitmap.html" TargetMode="External"/><Relationship Id="rId721" Type="http://schemas.openxmlformats.org/officeDocument/2006/relationships/hyperlink" Target="mk:@MSITStore:C:\Users\Bill\Desktop\Delphi\ImageEn.chm::/TIEBitmap.html" TargetMode="External"/><Relationship Id="rId1144" Type="http://schemas.openxmlformats.org/officeDocument/2006/relationships/hyperlink" Target="mk:@MSITStore:C:\Users\Bill\Desktop\Delphi\ImageEn.chm::/TImageEnMIO.Aborting.html" TargetMode="External"/><Relationship Id="rId1351" Type="http://schemas.openxmlformats.org/officeDocument/2006/relationships/hyperlink" Target="mk:@MSITStore:C:\Users\Bill\Desktop\Delphi\ImageEn.chm::/TImageEnDBView.html" TargetMode="External"/><Relationship Id="rId1449" Type="http://schemas.openxmlformats.org/officeDocument/2006/relationships/hyperlink" Target="mk:@MSITStore:C:\Users\Bill\Desktop\Delphi\ImageEn.chm::/TIEQuadCoords.html" TargetMode="External"/><Relationship Id="rId1796" Type="http://schemas.openxmlformats.org/officeDocument/2006/relationships/hyperlink" Target="mk:@MSITStore:C:\Users\Bill\Desktop\Delphi\ImageEn.chm::/TIEBitmap.EncapsulateMemory.html" TargetMode="External"/><Relationship Id="rId88" Type="http://schemas.openxmlformats.org/officeDocument/2006/relationships/hyperlink" Target="mk:@MSITStore:C:\Users\Bill\Desktop\Delphi\ImageEn.chm::/TImageEnView.AlphaChannel.html" TargetMode="External"/><Relationship Id="rId153" Type="http://schemas.openxmlformats.org/officeDocument/2006/relationships/hyperlink" Target="mk:@MSITStore:C:\Users\Bill\Desktop\Delphi\ImageEn.chm::/TImageEnView.Zoom.html" TargetMode="External"/><Relationship Id="rId360" Type="http://schemas.openxmlformats.org/officeDocument/2006/relationships/hyperlink" Target="mk:@MSITStore:C:\Users\Bill\Desktop\Delphi\ImageEn.chm::/TImageEnView.LayersSync.html" TargetMode="External"/><Relationship Id="rId598" Type="http://schemas.openxmlformats.org/officeDocument/2006/relationships/hyperlink" Target="mk:@MSITStore:C:\Users\Bill\Desktop\Delphi\ImageEn.chm::/TImageEnMIO.html" TargetMode="External"/><Relationship Id="rId819" Type="http://schemas.openxmlformats.org/officeDocument/2006/relationships/hyperlink" Target="mk:@MSITStore:C:\Users\Bill\Desktop\Delphi\ImageEn.chm::/TImageEnVect.html" TargetMode="External"/><Relationship Id="rId1004" Type="http://schemas.openxmlformats.org/officeDocument/2006/relationships/hyperlink" Target="file:///C:\Users\Bill\Documents\TImageEnIO.TwainAcquireOpen.html" TargetMode="External"/><Relationship Id="rId1211" Type="http://schemas.openxmlformats.org/officeDocument/2006/relationships/hyperlink" Target="mk:@MSITStore:C:\Users\Bill\Desktop\Delphi\ImageEn.chm::/IEWICAvailable.html" TargetMode="External"/><Relationship Id="rId1656" Type="http://schemas.openxmlformats.org/officeDocument/2006/relationships/hyperlink" Target="mk:@MSITStore:C:\Users\Bill\Desktop\Delphi\ImageEn.chm::/TIETWainParams.AcquireFrameLeft.html" TargetMode="External"/><Relationship Id="rId1863" Type="http://schemas.openxmlformats.org/officeDocument/2006/relationships/hyperlink" Target="mk:@MSITStore:C:\Users\Bill\Desktop\Delphi\ImageEn.chm::/TIEBitmap.AlphaChannel.html" TargetMode="External"/><Relationship Id="rId2041" Type="http://schemas.openxmlformats.org/officeDocument/2006/relationships/image" Target="media/image76.png"/><Relationship Id="rId220" Type="http://schemas.openxmlformats.org/officeDocument/2006/relationships/hyperlink" Target="mk:@MSITStore:C:\Users\Bill\Desktop\Delphi\ImageEn.chm::/TImageEnView.EndSelect.html" TargetMode="External"/><Relationship Id="rId458" Type="http://schemas.openxmlformats.org/officeDocument/2006/relationships/hyperlink" Target="mk:@MSITStore:C:\Users\Bill\Desktop\Delphi\ImageEn.chm::/TImageEnMView.BackgroundStyle.html" TargetMode="External"/><Relationship Id="rId665" Type="http://schemas.openxmlformats.org/officeDocument/2006/relationships/hyperlink" Target="mk:@MSITStore:C:\Users\Bill\Desktop\Delphi\ImageEn.chm::/TImageEnMView.ViewY.html" TargetMode="External"/><Relationship Id="rId872" Type="http://schemas.openxmlformats.org/officeDocument/2006/relationships/hyperlink" Target="mk:@MSITStore:C:\Users\Bill\Desktop\Delphi\ImageEn.chm::/TIEWia.html" TargetMode="External"/><Relationship Id="rId1088" Type="http://schemas.openxmlformats.org/officeDocument/2006/relationships/hyperlink" Target="mk:@MSITStore:C:\Users\Bill\Desktop\Delphi\ImageEn.chm::/IPTC%20items%20compatible%20with%20Adobe%20PhotoShop.html" TargetMode="External"/><Relationship Id="rId1295" Type="http://schemas.openxmlformats.org/officeDocument/2006/relationships/hyperlink" Target="mk:@MSITStore:C:\Users\Bill\Desktop\Delphi\ImageEn.chm::/TIETIFFHandler.FindTag.html" TargetMode="External"/><Relationship Id="rId1309" Type="http://schemas.openxmlformats.org/officeDocument/2006/relationships/hyperlink" Target="mk:@MSITStore:C:\Users\Bill\Desktop\Delphi\ImageEn.chm::/TIEResourceExtractor.TypesCount.html" TargetMode="External"/><Relationship Id="rId1516" Type="http://schemas.openxmlformats.org/officeDocument/2006/relationships/header" Target="header21.xml"/><Relationship Id="rId1723" Type="http://schemas.openxmlformats.org/officeDocument/2006/relationships/hyperlink" Target="mk:@MSITStore:C:\Users\Bill\Desktop\Delphi\ImageEn.chm::/TUnableToLoadImageEvent.html" TargetMode="External"/><Relationship Id="rId1930" Type="http://schemas.openxmlformats.org/officeDocument/2006/relationships/footer" Target="footer37.xml"/><Relationship Id="rId2139" Type="http://schemas.openxmlformats.org/officeDocument/2006/relationships/header" Target="header61.xml"/><Relationship Id="rId15" Type="http://schemas.openxmlformats.org/officeDocument/2006/relationships/image" Target="media/image5.png"/><Relationship Id="rId318" Type="http://schemas.openxmlformats.org/officeDocument/2006/relationships/hyperlink" Target="mk:@MSITStore:C:\Users\Bill\Desktop\Delphi\ImageEn.chm::/TImageEnView.RunTransition.html" TargetMode="External"/><Relationship Id="rId525" Type="http://schemas.openxmlformats.org/officeDocument/2006/relationships/hyperlink" Target="mk:@MSITStore:C:\Users\Bill\Desktop\Delphi\ImageEn.chm::/TImageEnMView.ImageCount.html" TargetMode="External"/><Relationship Id="rId732" Type="http://schemas.openxmlformats.org/officeDocument/2006/relationships/hyperlink" Target="mk:@MSITStore:C:\Users\Bill\Desktop\Delphi\ImageEn.chm::/TImageEnVect.ObjFontLocked.html" TargetMode="External"/><Relationship Id="rId1155" Type="http://schemas.openxmlformats.org/officeDocument/2006/relationships/hyperlink" Target="mk:@MSITStore:C:\Users\Bill\Desktop\Delphi\ImageEn.chm::/TImageEnMIO.ProxyAddress.html" TargetMode="External"/><Relationship Id="rId1362" Type="http://schemas.openxmlformats.org/officeDocument/2006/relationships/hyperlink" Target="mk:@MSITStore:C:\Users\Bill\Desktop\Delphi\ImageEn.chm::/TIEView.html" TargetMode="External"/><Relationship Id="rId99" Type="http://schemas.openxmlformats.org/officeDocument/2006/relationships/hyperlink" Target="mk:@MSITStore:C:\Users\Bill\Desktop\Delphi\ImageEn.chm::/TImageEnView.ViewY.html" TargetMode="External"/><Relationship Id="rId164" Type="http://schemas.openxmlformats.org/officeDocument/2006/relationships/hyperlink" Target="mk:@MSITStore:C:\Users\Bill\Desktop\Delphi\ImageEn.chm::/TImageEnView.ZoomX.html" TargetMode="External"/><Relationship Id="rId371" Type="http://schemas.openxmlformats.org/officeDocument/2006/relationships/hyperlink" Target="mk:@MSITStore:C:\Users\Bill\Desktop\Delphi\ImageEn.chm::/TIEBitmap.html" TargetMode="External"/><Relationship Id="rId1015" Type="http://schemas.openxmlformats.org/officeDocument/2006/relationships/hyperlink" Target="mk:@MSITStore:C:\Users\Bill\Desktop\Delphi\ImageEn.chm::/TIOParamsVals.html" TargetMode="External"/><Relationship Id="rId1222" Type="http://schemas.openxmlformats.org/officeDocument/2006/relationships/hyperlink" Target="mk:@MSITStore:C:\Users\Bill\Desktop\Delphi\ImageEn.chm::/TIEWICWriter.PutFrame.html" TargetMode="External"/><Relationship Id="rId1667" Type="http://schemas.openxmlformats.org/officeDocument/2006/relationships/hyperlink" Target="mk:@MSITStore:C:\Users\Bill\Desktop\Delphi\ImageEn.chm::/TIETWainParams.AcquireFrameTop.html" TargetMode="External"/><Relationship Id="rId1874" Type="http://schemas.openxmlformats.org/officeDocument/2006/relationships/footer" Target="footer33.xml"/><Relationship Id="rId2052" Type="http://schemas.openxmlformats.org/officeDocument/2006/relationships/hyperlink" Target="http://en.wikipedia.org/wiki/Color_management" TargetMode="External"/><Relationship Id="rId469" Type="http://schemas.openxmlformats.org/officeDocument/2006/relationships/hyperlink" Target="mk:@MSITStore:C:\Users\Bill\Desktop\Delphi\ImageEn.chm::/TImageEnMView.UnLockPaint.html" TargetMode="External"/><Relationship Id="rId676" Type="http://schemas.openxmlformats.org/officeDocument/2006/relationships/hyperlink" Target="mk:@MSITStore:C:\Users\Bill\Desktop\Delphi\ImageEn.chm::/TImageEnView.IO.html" TargetMode="External"/><Relationship Id="rId883" Type="http://schemas.openxmlformats.org/officeDocument/2006/relationships/hyperlink" Target="mk:@MSITStore:C:\Users\Bill\Desktop\Delphi\ImageEn.chm::/TImageEnIO.DoPreviews.html" TargetMode="External"/><Relationship Id="rId1099" Type="http://schemas.openxmlformats.org/officeDocument/2006/relationships/hyperlink" Target="mk:@MSITStore:C:\Users\Bill\Desktop\Delphi\ImageEn.chm::/TImageEnVect.html" TargetMode="External"/><Relationship Id="rId1527" Type="http://schemas.openxmlformats.org/officeDocument/2006/relationships/hyperlink" Target="mk:@MSITStore:C:\Users\Bill\Desktop\Delphi\ImageEn.chm::/TImageEnVideoView.AudioBitsPerSample.html" TargetMode="External"/><Relationship Id="rId1734" Type="http://schemas.openxmlformats.org/officeDocument/2006/relationships/hyperlink" Target="http://www.xequte.com/imageen/Help/ImageEn/TDataFieldImageFormat.html" TargetMode="External"/><Relationship Id="rId1941" Type="http://schemas.openxmlformats.org/officeDocument/2006/relationships/image" Target="media/image73.png"/><Relationship Id="rId26" Type="http://schemas.openxmlformats.org/officeDocument/2006/relationships/hyperlink" Target="mk:@MSITStore:C:\Users\Bill\Desktop\Delphi\ImageEn.chm::/TImageEnView.html" TargetMode="External"/><Relationship Id="rId231" Type="http://schemas.openxmlformats.org/officeDocument/2006/relationships/hyperlink" Target="mk:@MSITStore:C:\Users\Bill\Desktop\Delphi\ImageEn.chm::/TIERSOptions.html" TargetMode="External"/><Relationship Id="rId329" Type="http://schemas.openxmlformats.org/officeDocument/2006/relationships/hyperlink" Target="mk:@MSITStore:C:\Users\Bill\Desktop\Delphi\ImageEn.chm::/TIELayer.html" TargetMode="External"/><Relationship Id="rId536" Type="http://schemas.openxmlformats.org/officeDocument/2006/relationships/hyperlink" Target="mk:@MSITStore:C:\Users\Bill\Desktop\Delphi\ImageEn.chm::/TImageEnMView.OnImageIDRequest.html" TargetMode="External"/><Relationship Id="rId1166" Type="http://schemas.openxmlformats.org/officeDocument/2006/relationships/hyperlink" Target="mk:@MSITStore:C:\Users\Bill\Desktop\Delphi\ImageEn.chm::/TPreviewParams.html" TargetMode="External"/><Relationship Id="rId1373" Type="http://schemas.openxmlformats.org/officeDocument/2006/relationships/hyperlink" Target="mk:@MSITStore:C:\Users\Bill\Desktop\Delphi\ImageEn.chm::/TIPDialogParams.html" TargetMode="External"/><Relationship Id="rId175" Type="http://schemas.openxmlformats.org/officeDocument/2006/relationships/hyperlink" Target="mk:@MSITStore:C:\Users\Bill\Desktop\Delphi\ImageEn.chm::/TImageEnView.EndPostFrames.html" TargetMode="External"/><Relationship Id="rId743" Type="http://schemas.openxmlformats.org/officeDocument/2006/relationships/hyperlink" Target="mk:@MSITStore:C:\Users\Bill\Desktop\Delphi\ImageEn.chm::/TImageEnVect.ObjEndShape.html" TargetMode="External"/><Relationship Id="rId950" Type="http://schemas.openxmlformats.org/officeDocument/2006/relationships/hyperlink" Target="mk:@MSITStore:C:\Users\Bill\Desktop\Delphi\ImageEn.chm::/IEWriteICOImages.html" TargetMode="External"/><Relationship Id="rId1026" Type="http://schemas.openxmlformats.org/officeDocument/2006/relationships/hyperlink" Target="mk:@MSITStore:C:\Users\Bill\Desktop\Delphi\ImageEn.chm::/TIEImagingAnnot.html" TargetMode="External"/><Relationship Id="rId1580" Type="http://schemas.openxmlformats.org/officeDocument/2006/relationships/hyperlink" Target="mk:@MSITStore:C:\Users\Bill\Desktop\Delphi\ImageEn.chm::/TIEDirectShow.DVDGetProperty.html" TargetMode="External"/><Relationship Id="rId1678" Type="http://schemas.openxmlformats.org/officeDocument/2006/relationships/hyperlink" Target="mk:@MSITStore:C:\Users\Bill\Desktop\Delphi\ImageEn.chm::/TImageEnMIO.html" TargetMode="External"/><Relationship Id="rId1801" Type="http://schemas.openxmlformats.org/officeDocument/2006/relationships/hyperlink" Target="mk:@MSITStore:C:\Users\Bill\Desktop\Delphi\ImageEn.chm::/TIEBitmap.SyncFull.html" TargetMode="External"/><Relationship Id="rId1885" Type="http://schemas.openxmlformats.org/officeDocument/2006/relationships/hyperlink" Target="mk:@MSITStore:C:\Users\Bill\Desktop\Delphi\ImageEn.chm::/TIEMask.Full.html" TargetMode="External"/><Relationship Id="rId382" Type="http://schemas.openxmlformats.org/officeDocument/2006/relationships/hyperlink" Target="mk:@MSITStore:C:\Users\Bill\Desktop\Delphi\ImageEn.chm::/TImageEnView.Layers.html" TargetMode="External"/><Relationship Id="rId603" Type="http://schemas.openxmlformats.org/officeDocument/2006/relationships/hyperlink" Target="mk:@MSITStore:C:\Users\Bill\Desktop\Delphi\ImageEn.chm::/TImageEnMView.LoadSnapshot.html" TargetMode="External"/><Relationship Id="rId687" Type="http://schemas.openxmlformats.org/officeDocument/2006/relationships/hyperlink" Target="mk:@MSITStore:C:\Users\Bill\Desktop\Delphi\ImageEn.chm::/TImageEnVect.GetSelectionArea.html" TargetMode="External"/><Relationship Id="rId810" Type="http://schemas.openxmlformats.org/officeDocument/2006/relationships/hyperlink" Target="mk:@MSITStore:C:\Users\Bill\Desktop\Delphi\ImageEn.chm::/TImageEnView.html" TargetMode="External"/><Relationship Id="rId908" Type="http://schemas.openxmlformats.org/officeDocument/2006/relationships/hyperlink" Target="mk:@MSITStore:C:\Users\Bill\Desktop\Delphi\ImageEn.chm::/TImageEnIO.Aborting.html" TargetMode="External"/><Relationship Id="rId1233" Type="http://schemas.openxmlformats.org/officeDocument/2006/relationships/hyperlink" Target="mk:@MSITStore:C:\Users\Bill\Desktop\Delphi\ImageEn.chm::/TIEWICWriter.Overlap.html" TargetMode="External"/><Relationship Id="rId1440" Type="http://schemas.openxmlformats.org/officeDocument/2006/relationships/hyperlink" Target="mk:@MSITStore:C:\Users\Bill\Desktop\Delphi\ImageEn.chm::/TImageEnProc.WriteHiddenText.html" TargetMode="External"/><Relationship Id="rId1538" Type="http://schemas.openxmlformats.org/officeDocument/2006/relationships/hyperlink" Target="mk:@MSITStore:C:\Users\Bill\Desktop\Delphi\ImageEn.chm::/TImageEnVideoView.AudioSamplesPerSec.html" TargetMode="External"/><Relationship Id="rId2063" Type="http://schemas.openxmlformats.org/officeDocument/2006/relationships/image" Target="media/image77.wmf"/><Relationship Id="rId242" Type="http://schemas.openxmlformats.org/officeDocument/2006/relationships/hyperlink" Target="mk:@MSITStore:C:\Users\Bill\Desktop\Delphi\ImageEn.chm::/TImageEnView.PolySel.html" TargetMode="External"/><Relationship Id="rId894" Type="http://schemas.openxmlformats.org/officeDocument/2006/relationships/hyperlink" Target="mk:@MSITStore:C:\Users\Bill\Desktop\Delphi\ImageEn.chm::/TIEHorizontalPos.html" TargetMode="External"/><Relationship Id="rId1177" Type="http://schemas.openxmlformats.org/officeDocument/2006/relationships/hyperlink" Target="mk:@MSITStore:C:\Users\Bill\Desktop\Delphi\ImageEn.chm::/TImageEnMIO.DialogsMeasureUnit.html" TargetMode="External"/><Relationship Id="rId1300" Type="http://schemas.openxmlformats.org/officeDocument/2006/relationships/hyperlink" Target="mk:@MSITStore:C:\Users\Bill\Desktop\Delphi\ImageEn.chm::/TIETIFFHandler.FindTag.html" TargetMode="External"/><Relationship Id="rId1745" Type="http://schemas.openxmlformats.org/officeDocument/2006/relationships/hyperlink" Target="http://www.xequte.com/imageen/Help/ImageEn/TImageEnDBView.PreviewFont.html" TargetMode="External"/><Relationship Id="rId1952" Type="http://schemas.openxmlformats.org/officeDocument/2006/relationships/hyperlink" Target="mk:@MSITStore:C:\Users\Bill\Desktop\Delphi\ImageEn.chm::/gBlueToGrayCoef.html" TargetMode="External"/><Relationship Id="rId2130" Type="http://schemas.openxmlformats.org/officeDocument/2006/relationships/header" Target="header53.xml"/><Relationship Id="rId37" Type="http://schemas.openxmlformats.org/officeDocument/2006/relationships/image" Target="media/image7.png"/><Relationship Id="rId102" Type="http://schemas.openxmlformats.org/officeDocument/2006/relationships/hyperlink" Target="mk:@MSITStore:C:\Users\Bill\Desktop\Delphi\ImageEn.chm::/TImageEnView.Update.html" TargetMode="External"/><Relationship Id="rId547" Type="http://schemas.openxmlformats.org/officeDocument/2006/relationships/hyperlink" Target="mk:@MSITStore:C:\Users\Bill\Desktop\Delphi\ImageEn.chm::/TIEMText.html" TargetMode="External"/><Relationship Id="rId754" Type="http://schemas.openxmlformats.org/officeDocument/2006/relationships/hyperlink" Target="mk:@MSITStore:C:\Users\Bill\Desktop\Delphi\ImageEn.chm::/TImageEnVect.ObjSaveUndo.html" TargetMode="External"/><Relationship Id="rId961" Type="http://schemas.openxmlformats.org/officeDocument/2006/relationships/hyperlink" Target="mk:@MSITStore:C:\Users\Bill\Desktop\Delphi\ImageEn.chm::/TImageEnIO.Aborting.html" TargetMode="External"/><Relationship Id="rId1384" Type="http://schemas.openxmlformats.org/officeDocument/2006/relationships/hyperlink" Target="mk:@MSITStore:C:\Users\Bill\Desktop\Delphi\ImageEn.chm::/TImageEnProc.IPDialogParams.html" TargetMode="External"/><Relationship Id="rId1591" Type="http://schemas.openxmlformats.org/officeDocument/2006/relationships/hyperlink" Target="mk:@MSITStore:C:\Users\Bill\Desktop\Delphi\ImageEn.chm::/TIEDirectShow.RenderVideo.html" TargetMode="External"/><Relationship Id="rId1605" Type="http://schemas.openxmlformats.org/officeDocument/2006/relationships/hyperlink" Target="mk:@MSITStore:C:\Users\Bill\Desktop\Delphi\ImageEn.chm::/TIETVStandard.html" TargetMode="External"/><Relationship Id="rId1689" Type="http://schemas.openxmlformats.org/officeDocument/2006/relationships/hyperlink" Target="mk:@MSITStore:C:\Users\Bill\Desktop\Delphi\ImageEn.chm::/TIEDoubleList.html" TargetMode="External"/><Relationship Id="rId1812" Type="http://schemas.openxmlformats.org/officeDocument/2006/relationships/hyperlink" Target="mk:@MSITStore:C:\Users\Bill\Desktop\Delphi\ImageEn.chm::/TIEDibBitmap.PixelFormat.html" TargetMode="External"/><Relationship Id="rId90" Type="http://schemas.openxmlformats.org/officeDocument/2006/relationships/hyperlink" Target="mk:@MSITStore:C:\Users\Bill\Desktop\Delphi\ImageEn.chm::/TIEBitmap.AlphaChannel.html" TargetMode="External"/><Relationship Id="rId186" Type="http://schemas.openxmlformats.org/officeDocument/2006/relationships/hyperlink" Target="mk:@MSITStore:C:\Users\Bill\Desktop\Delphi\ImageEn.chm::/TImageEnView.WallPaperStyle.html" TargetMode="External"/><Relationship Id="rId393" Type="http://schemas.openxmlformats.org/officeDocument/2006/relationships/hyperlink" Target="mk:@MSITStore:C:\Users\Bill\Desktop\Delphi\ImageEn.chm::/TIEGripShape.html" TargetMode="External"/><Relationship Id="rId407" Type="http://schemas.openxmlformats.org/officeDocument/2006/relationships/hyperlink" Target="mk:@MSITStore:C:\Users\Bill\Desktop\Delphi\ImageEn.chm::/TIEOnDrawCanvas.html" TargetMode="External"/><Relationship Id="rId614" Type="http://schemas.openxmlformats.org/officeDocument/2006/relationships/image" Target="media/image41.png"/><Relationship Id="rId821" Type="http://schemas.openxmlformats.org/officeDocument/2006/relationships/hyperlink" Target="mk:@MSITStore:C:\Users\Bill\Desktop\Delphi\ImageEn.chm::/TImageEnIO.Aborting.html" TargetMode="External"/><Relationship Id="rId1037" Type="http://schemas.openxmlformats.org/officeDocument/2006/relationships/hyperlink" Target="mk:@MSITStore:C:\Users\Bill\Desktop\Delphi\ImageEn.chm::/TIOParamsVals.OutputICCProfile.html" TargetMode="External"/><Relationship Id="rId1244" Type="http://schemas.openxmlformats.org/officeDocument/2006/relationships/footer" Target="footer18.xml"/><Relationship Id="rId1451" Type="http://schemas.openxmlformats.org/officeDocument/2006/relationships/hyperlink" Target="mk:@MSITStore:C:\Users\Bill\Desktop\Delphi\ImageEn.chm::/TIEQuadCoords.html" TargetMode="External"/><Relationship Id="rId1896" Type="http://schemas.openxmlformats.org/officeDocument/2006/relationships/hyperlink" Target="mk:@MSITStore:C:\Users\Bill\Desktop\Delphi\ImageEn.chm::/TIEAnimationGetImageEvent.html" TargetMode="External"/><Relationship Id="rId2074" Type="http://schemas.openxmlformats.org/officeDocument/2006/relationships/hyperlink" Target="mk:@MSITStore:C:\Users\Bill\Desktop\Delphi\ImageEn.chm::/TIEICC.html" TargetMode="External"/><Relationship Id="rId253" Type="http://schemas.openxmlformats.org/officeDocument/2006/relationships/hyperlink" Target="mk:@MSITStore:C:\Users\Bill\Desktop\Delphi\ImageEn.chm::/TRGB.html" TargetMode="External"/><Relationship Id="rId460" Type="http://schemas.openxmlformats.org/officeDocument/2006/relationships/hyperlink" Target="mk:@MSITStore:C:\Users\Bill\Desktop\Delphi\ImageEn.chm::/TIEBackgroundStyle.html" TargetMode="External"/><Relationship Id="rId698" Type="http://schemas.openxmlformats.org/officeDocument/2006/relationships/hyperlink" Target="mk:@MSITStore:C:\Users\Bill\Desktop\Delphi\ImageEn.chm::/TImageEnVect.ObjID.html" TargetMode="External"/><Relationship Id="rId919" Type="http://schemas.openxmlformats.org/officeDocument/2006/relationships/hyperlink" Target="mk:@MSITStore:C:\Users\Bill\Desktop\Delphi\ImageEn.chm::/TImageEnIO.Aborting.html" TargetMode="External"/><Relationship Id="rId1090" Type="http://schemas.openxmlformats.org/officeDocument/2006/relationships/hyperlink" Target="http://www.iptc.org" TargetMode="External"/><Relationship Id="rId1104" Type="http://schemas.openxmlformats.org/officeDocument/2006/relationships/hyperlink" Target="mk:@MSITStore:C:\Users\Bill\Desktop\Delphi\ImageEn.chm::/TIOParamsVals.EXIF_GPSAltitude.html" TargetMode="External"/><Relationship Id="rId1311" Type="http://schemas.openxmlformats.org/officeDocument/2006/relationships/hyperlink" Target="mk:@MSITStore:C:\Users\Bill\Desktop\Delphi\ImageEn.chm::/TIEResourceBookmark.html" TargetMode="External"/><Relationship Id="rId1549" Type="http://schemas.openxmlformats.org/officeDocument/2006/relationships/hyperlink" Target="mk:@MSITStore:C:\Users\Bill\Desktop\Delphi\ImageEn.chm::/TImageEnView.IO.html" TargetMode="External"/><Relationship Id="rId1756" Type="http://schemas.openxmlformats.org/officeDocument/2006/relationships/hyperlink" Target="mk:@MSITStore:C:\Users\Bill\Desktop\Delphi\ImageEn.chm::/TIEPixelFormat.html" TargetMode="External"/><Relationship Id="rId1963" Type="http://schemas.openxmlformats.org/officeDocument/2006/relationships/hyperlink" Target="mk:@MSITStore:C:\Users\Bill\Desktop\Delphi\ImageEn.chm::/TImageEnView.DisplayGrid.html" TargetMode="External"/><Relationship Id="rId2141" Type="http://schemas.openxmlformats.org/officeDocument/2006/relationships/fontTable" Target="fontTable.xml"/><Relationship Id="rId48" Type="http://schemas.openxmlformats.org/officeDocument/2006/relationships/image" Target="media/image18.png"/><Relationship Id="rId113" Type="http://schemas.openxmlformats.org/officeDocument/2006/relationships/hyperlink" Target="mk:@MSITStore:C:\Users\Bill\Desktop\Delphi\ImageEn.chm::/TImageEnView.ViewX.html" TargetMode="External"/><Relationship Id="rId320" Type="http://schemas.openxmlformats.org/officeDocument/2006/relationships/hyperlink" Target="mk:@MSITStore:C:\Users\Bill\Desktop\Delphi\ImageEn.chm::/TImageEnView.TransitionStartRect.html" TargetMode="External"/><Relationship Id="rId558" Type="http://schemas.openxmlformats.org/officeDocument/2006/relationships/hyperlink" Target="mk:@MSITStore:C:\Users\Bill\Desktop\Delphi\ImageEn.chm::/TImageEnMView.UpperGap.html" TargetMode="External"/><Relationship Id="rId765" Type="http://schemas.openxmlformats.org/officeDocument/2006/relationships/hyperlink" Target="mk:@MSITStore:C:\Users\Bill\Desktop\Delphi\ImageEn.chm::/TIEVObjectMoveResizeEvent.html" TargetMode="External"/><Relationship Id="rId972" Type="http://schemas.openxmlformats.org/officeDocument/2006/relationships/hyperlink" Target="http://msdn.microsoft.com/library/default.asp?url=/library/en-us/dnwmt/html/registeredfourcccodesandwaveformats.asp" TargetMode="External"/><Relationship Id="rId1188" Type="http://schemas.openxmlformats.org/officeDocument/2006/relationships/hyperlink" Target="mk:@MSITStore:C:\Users\Bill\Desktop\Delphi\ImageEn.chm::/TIOParamsVals.DICOM_Tags.html" TargetMode="External"/><Relationship Id="rId1395" Type="http://schemas.openxmlformats.org/officeDocument/2006/relationships/hyperlink" Target="mk:@MSITStore:C:\Users\Bill\Desktop\Delphi\ImageEn.chm::/TIEBitmap.html" TargetMode="External"/><Relationship Id="rId1409" Type="http://schemas.openxmlformats.org/officeDocument/2006/relationships/hyperlink" Target="mk:@MSITStore:C:\Users\Bill\Desktop\Delphi\ImageEn.chm::/TRGB.html" TargetMode="External"/><Relationship Id="rId1616" Type="http://schemas.openxmlformats.org/officeDocument/2006/relationships/hyperlink" Target="mk:@MSITStore:C:\Users\Bill\Desktop\Delphi\ImageEn.chm::/TIEDirectShow.Duration.html" TargetMode="External"/><Relationship Id="rId1823" Type="http://schemas.openxmlformats.org/officeDocument/2006/relationships/hyperlink" Target="mk:@MSITStore:C:\Users\Bill\Desktop\Delphi\ImageEn.chm::/TCIELab.html" TargetMode="External"/><Relationship Id="rId2001" Type="http://schemas.openxmlformats.org/officeDocument/2006/relationships/hyperlink" Target="mk:@MSITStore:C:\Users\Bill\Desktop\Delphi\ImageEn.chm::/TRGB48.html" TargetMode="External"/><Relationship Id="rId197" Type="http://schemas.openxmlformats.org/officeDocument/2006/relationships/hyperlink" Target="mk:@MSITStore:C:\Users\Bill\Desktop\Delphi\ImageEn.chm::/TImageEnView.Background.html" TargetMode="External"/><Relationship Id="rId418" Type="http://schemas.openxmlformats.org/officeDocument/2006/relationships/hyperlink" Target="mk:@MSITStore:C:\Users\Bill\Desktop\Delphi\ImageEn.chm::/TImageEnIO.DShowParams.html" TargetMode="External"/><Relationship Id="rId625" Type="http://schemas.openxmlformats.org/officeDocument/2006/relationships/hyperlink" Target="mk:@MSITStore:C:\Users\Bill\Desktop\Delphi\ImageEn.chm::/TIESeek.html" TargetMode="External"/><Relationship Id="rId832" Type="http://schemas.openxmlformats.org/officeDocument/2006/relationships/hyperlink" Target="mk:@MSITStore:C:\Users\Bill\Desktop\Delphi\ImageEn.chm::/TImageEnIO.AttachedImageEn.html" TargetMode="External"/><Relationship Id="rId1048" Type="http://schemas.openxmlformats.org/officeDocument/2006/relationships/hyperlink" Target="mk:@MSITStore:C:\Users\Bill\Desktop\Delphi\ImageEn.chm::/TIOJPEGCromaSubsampling.html" TargetMode="External"/><Relationship Id="rId1255" Type="http://schemas.openxmlformats.org/officeDocument/2006/relationships/hyperlink" Target="mk:@MSITStore:C:\Users\Bill\Desktop\Delphi\ImageEn.chm::/EIERFBError.html" TargetMode="External"/><Relationship Id="rId1462" Type="http://schemas.openxmlformats.org/officeDocument/2006/relationships/hyperlink" Target="mk:@MSITStore:C:\Users\Bill\Desktop\Delphi\ImageEn.chm::/TImageEnProc.ClearUndo.html" TargetMode="External"/><Relationship Id="rId2085" Type="http://schemas.openxmlformats.org/officeDocument/2006/relationships/hyperlink" Target="mk:@MSITStore:C:\Users\Bill\Desktop\Delphi\ImageEn.chm::/TIEICC.Transform.html" TargetMode="External"/><Relationship Id="rId264" Type="http://schemas.openxmlformats.org/officeDocument/2006/relationships/hyperlink" Target="mk:@MSITStore:C:\Users\Bill\Desktop\Delphi\ImageEn.chm::/TImageEnView.SelY2.html" TargetMode="External"/><Relationship Id="rId471" Type="http://schemas.openxmlformats.org/officeDocument/2006/relationships/hyperlink" Target="mk:@MSITStore:C:\Users\Bill\Desktop\Delphi\ImageEn.chm::/TImageEnMView.LockPaintCount.html" TargetMode="External"/><Relationship Id="rId1115" Type="http://schemas.openxmlformats.org/officeDocument/2006/relationships/hyperlink" Target="mk:@MSITStore:C:\Users\Bill\Desktop\Delphi\ImageEn.chm::/TImageEnVect.html" TargetMode="External"/><Relationship Id="rId1322" Type="http://schemas.openxmlformats.org/officeDocument/2006/relationships/hyperlink" Target="mk:@MSITStore:C:\Users\Bill\Desktop\Delphi\ImageEn.chm::/TIEResourceExtractor.NamesCount.html" TargetMode="External"/><Relationship Id="rId1767" Type="http://schemas.openxmlformats.org/officeDocument/2006/relationships/hyperlink" Target="mk:@MSITStore:C:\Users\Bill\Desktop\Delphi\ImageEn.chm::/TIEBitmap.WhiteValue.html" TargetMode="External"/><Relationship Id="rId1974" Type="http://schemas.openxmlformats.org/officeDocument/2006/relationships/hyperlink" Target="mk:@MSITStore:C:\Users\Bill\Desktop\Delphi\ImageEn.chm::/TCMYK.html" TargetMode="External"/><Relationship Id="rId59" Type="http://schemas.openxmlformats.org/officeDocument/2006/relationships/hyperlink" Target="mk:@MSITStore:C:\Users\Bill\Desktop\Delphi\ImageEn.chm::/TImageEnIO.html" TargetMode="External"/><Relationship Id="rId124" Type="http://schemas.openxmlformats.org/officeDocument/2006/relationships/hyperlink" Target="mk:@MSITStore:C:\Users\Bill\Desktop\Delphi\ImageEn.chm::/TImageEnView.LockUpdate.html" TargetMode="External"/><Relationship Id="rId569" Type="http://schemas.openxmlformats.org/officeDocument/2006/relationships/hyperlink" Target="mk:@MSITStore:C:\Users\Bill\Desktop\Delphi\ImageEn.chm::/TImageEnMView.BottomGap.html" TargetMode="External"/><Relationship Id="rId776" Type="http://schemas.openxmlformats.org/officeDocument/2006/relationships/hyperlink" Target="mk:@MSITStore:C:\Users\Bill\Desktop\Delphi\ImageEn.chm::/TIEBitmap.html" TargetMode="External"/><Relationship Id="rId983" Type="http://schemas.openxmlformats.org/officeDocument/2006/relationships/hyperlink" Target="mk:@MSITStore:C:\Users\Bill\Desktop\Delphi\ImageEn.chm::/TImageEnIO.Aborting.html" TargetMode="External"/><Relationship Id="rId1199" Type="http://schemas.openxmlformats.org/officeDocument/2006/relationships/hyperlink" Target="mk:@MSITStore:C:\Users\Bill\Desktop\Delphi\ImageEn.chm::/TIEBitmap.html" TargetMode="External"/><Relationship Id="rId1627" Type="http://schemas.openxmlformats.org/officeDocument/2006/relationships/hyperlink" Target="mk:@MSITStore:C:\Users\Bill\Desktop\Delphi\ImageEn.chm::/TIEWiaItem.html" TargetMode="External"/><Relationship Id="rId1834" Type="http://schemas.openxmlformats.org/officeDocument/2006/relationships/hyperlink" Target="mk:@MSITStore:C:\Users\Bill\Desktop\Delphi\ImageEn.chm::/ppointerarray.html" TargetMode="External"/><Relationship Id="rId331" Type="http://schemas.openxmlformats.org/officeDocument/2006/relationships/hyperlink" Target="mk:@MSITStore:C:\Users\Bill\Desktop\Delphi\ImageEn.chm::/TImageEnView.LayersSync.html" TargetMode="External"/><Relationship Id="rId429" Type="http://schemas.openxmlformats.org/officeDocument/2006/relationships/hyperlink" Target="mk:@MSITStore:C:\Users\Bill\Desktop\Delphi\ImageEn.chm::/TImageEnView.AddSelPoint.html" TargetMode="External"/><Relationship Id="rId636" Type="http://schemas.openxmlformats.org/officeDocument/2006/relationships/hyperlink" Target="mk:@MSITStore:C:\Users\Bill\Desktop\Delphi\ImageEn.chm::/TImageEnMView.VisibleFrame.html" TargetMode="External"/><Relationship Id="rId1059" Type="http://schemas.openxmlformats.org/officeDocument/2006/relationships/hyperlink" Target="mk:@MSITStore:C:\Users\Bill\Desktop\Delphi\ImageEn.chm::/TIOParamsVals.Width.html" TargetMode="External"/><Relationship Id="rId1266" Type="http://schemas.openxmlformats.org/officeDocument/2006/relationships/hyperlink" Target="mk:@MSITStore:C:\Users\Bill\Desktop\Delphi\ImageEn.chm::/TIERFBClient.OnUpdateRect.html" TargetMode="External"/><Relationship Id="rId1473" Type="http://schemas.openxmlformats.org/officeDocument/2006/relationships/hyperlink" Target="mk:@MSITStore:C:\Users\Bill\Desktop\Delphi\ImageEn.chm::/TIELocation.html" TargetMode="External"/><Relationship Id="rId2012" Type="http://schemas.openxmlformats.org/officeDocument/2006/relationships/hyperlink" Target="mk:@MSITStore:C:\Users\Bill\Desktop\Delphi\ImageEn.chm::/TIOParamsVals.TIFF_ByteOrder.html" TargetMode="External"/><Relationship Id="rId2096" Type="http://schemas.openxmlformats.org/officeDocument/2006/relationships/hyperlink" Target="mk:@MSITStore:C:\Users\Bill\Desktop\Delphi\ImageEn.chm::/TRulerClickEvent.html" TargetMode="External"/><Relationship Id="rId843" Type="http://schemas.openxmlformats.org/officeDocument/2006/relationships/hyperlink" Target="mk:@MSITStore:C:\Users\Bill\Desktop\Delphi\ImageEn.chm::/TIOFileType.html" TargetMode="External"/><Relationship Id="rId1126" Type="http://schemas.openxmlformats.org/officeDocument/2006/relationships/hyperlink" Target="mk:@MSITStore:C:\Users\Bill\Desktop\Delphi\ImageEn.chm::/TImageEnView.html" TargetMode="External"/><Relationship Id="rId1680" Type="http://schemas.openxmlformats.org/officeDocument/2006/relationships/hyperlink" Target="mk:@MSITStore:C:\Users\Bill\Desktop\Delphi\ImageEn.chm::/TIETWFilter.html" TargetMode="External"/><Relationship Id="rId1778" Type="http://schemas.openxmlformats.org/officeDocument/2006/relationships/hyperlink" Target="mk:@MSITStore:C:\Users\Bill\Desktop\Delphi\ImageEn.chm::/TIEBitmap.html" TargetMode="External"/><Relationship Id="rId1901" Type="http://schemas.openxmlformats.org/officeDocument/2006/relationships/hyperlink" Target="mk:@MSITStore:C:\Users\Bill\Desktop\Delphi\ImageEn.chm::/TIEAnimation.ViewWidth.html" TargetMode="External"/><Relationship Id="rId1985" Type="http://schemas.openxmlformats.org/officeDocument/2006/relationships/hyperlink" Target="mk:@MSITStore:C:\Users\Bill\Desktop\Delphi\ImageEn.chm::/TProgressRec.html" TargetMode="External"/><Relationship Id="rId275" Type="http://schemas.openxmlformats.org/officeDocument/2006/relationships/hyperlink" Target="mk:@MSITStore:C:\Users\Bill\Desktop\Delphi\ImageEn.chm::/TImageEnView.SelectionAbsWidth.html" TargetMode="External"/><Relationship Id="rId482" Type="http://schemas.openxmlformats.org/officeDocument/2006/relationships/hyperlink" Target="mk:@MSITStore:C:\Users\Bill\Desktop\Delphi\ImageEn.chm::/TImageEnMView.ViewX.html" TargetMode="External"/><Relationship Id="rId703" Type="http://schemas.openxmlformats.org/officeDocument/2006/relationships/hyperlink" Target="mk:@MSITStore:C:\Users\Bill\Desktop\Delphi\ImageEn.chm::/TIERotateCenter.html" TargetMode="External"/><Relationship Id="rId910" Type="http://schemas.openxmlformats.org/officeDocument/2006/relationships/hyperlink" Target="mk:@MSITStore:C:\Users\Bill\Desktop\Delphi\ImageEn.chm::/TImageEnIO.StreamHeaders.html" TargetMode="External"/><Relationship Id="rId1333" Type="http://schemas.openxmlformats.org/officeDocument/2006/relationships/hyperlink" Target="mk:@MSITStore:C:\Users\Bill\Desktop\Delphi\ImageEn.chm::/TIEResourceExtractor.NamesCount.html" TargetMode="External"/><Relationship Id="rId1540" Type="http://schemas.openxmlformats.org/officeDocument/2006/relationships/hyperlink" Target="mk:@MSITStore:C:\Users\Bill\Desktop\Delphi\ImageEn.chm::/TImageEnVideoView.AudioFormat.html" TargetMode="External"/><Relationship Id="rId1638" Type="http://schemas.openxmlformats.org/officeDocument/2006/relationships/hyperlink" Target="mk:@MSITStore:C:\Users\Bill\Desktop\Delphi\ImageEn.chm::/TIEWiaItem.html" TargetMode="External"/><Relationship Id="rId135" Type="http://schemas.openxmlformats.org/officeDocument/2006/relationships/hyperlink" Target="mk:@MSITStore:C:\Users\Bill\Desktop\Delphi\ImageEn.chm::/TImageEnView.ViewX.html" TargetMode="External"/><Relationship Id="rId342" Type="http://schemas.openxmlformats.org/officeDocument/2006/relationships/hyperlink" Target="mk:@MSITStore:C:\Users\Bill\Desktop\Delphi\ImageEn.chm::/TIERenderOperation.html" TargetMode="External"/><Relationship Id="rId787" Type="http://schemas.openxmlformats.org/officeDocument/2006/relationships/hyperlink" Target="mk:@MSITStore:C:\Users\Bill\Desktop\Delphi\ImageEn.chm::/TIEView.html" TargetMode="External"/><Relationship Id="rId994" Type="http://schemas.openxmlformats.org/officeDocument/2006/relationships/hyperlink" Target="mk:@MSITStore:C:\Users\Bill\Desktop\Delphi\ImageEn.chm::/TImageEnIO.ClosePDFFile.html" TargetMode="External"/><Relationship Id="rId1400" Type="http://schemas.openxmlformats.org/officeDocument/2006/relationships/hyperlink" Target="mk:@MSITStore:C:\Users\Bill\Desktop\Delphi\ImageEn.chm::/TIEBitmap.html" TargetMode="External"/><Relationship Id="rId1845" Type="http://schemas.openxmlformats.org/officeDocument/2006/relationships/hyperlink" Target="mk:@MSITStore:C:\Users\Bill\Desktop\Delphi\ImageEn.chm::/TIEBitmap.PixelFormat.html" TargetMode="External"/><Relationship Id="rId2023" Type="http://schemas.openxmlformats.org/officeDocument/2006/relationships/hyperlink" Target="mk:@MSITStore:C:\Users\Bill\Desktop\Delphi\ImageEn.chm::/TIEJpegCopyMarkers.html" TargetMode="External"/><Relationship Id="rId202" Type="http://schemas.openxmlformats.org/officeDocument/2006/relationships/hyperlink" Target="mk:@MSITStore:C:\Users\Bill\Desktop\Delphi\ImageEn.chm::/TIEPixelFormat.html" TargetMode="External"/><Relationship Id="rId647" Type="http://schemas.openxmlformats.org/officeDocument/2006/relationships/hyperlink" Target="mk:@MSITStore:C:\Users\Bill\Desktop\Delphi\ImageEn.chm::/TIEMProgressEvent.html" TargetMode="External"/><Relationship Id="rId854" Type="http://schemas.openxmlformats.org/officeDocument/2006/relationships/hyperlink" Target="mk:@MSITStore:C:\Users\Bill\Desktop\Delphi\ImageEn.chm::/TImageEnIO.LoadFromURL.html" TargetMode="External"/><Relationship Id="rId1277" Type="http://schemas.openxmlformats.org/officeDocument/2006/relationships/image" Target="media/image56.png"/><Relationship Id="rId1484" Type="http://schemas.openxmlformats.org/officeDocument/2006/relationships/hyperlink" Target="http://www.imageen.com/help/ImageEn/TImageEnProc.CreateTransitionBitmap.html" TargetMode="External"/><Relationship Id="rId1691" Type="http://schemas.openxmlformats.org/officeDocument/2006/relationships/hyperlink" Target="mk:@MSITStore:C:\Users\Bill\Desktop\Delphi\ImageEn.chm::/TIETWainParams.SourceSettings.html" TargetMode="External"/><Relationship Id="rId1705" Type="http://schemas.openxmlformats.org/officeDocument/2006/relationships/hyperlink" Target="http://www.xequte.com/imageen/help/ImageEn/TImageEnDBView.DoIOPreview.html" TargetMode="External"/><Relationship Id="rId1912" Type="http://schemas.openxmlformats.org/officeDocument/2006/relationships/hyperlink" Target="mk:@MSITStore:C:\Users\Bill\Desktop\Delphi\ImageEn.chm::/TIEAnimationImageInfo.html" TargetMode="External"/><Relationship Id="rId286" Type="http://schemas.openxmlformats.org/officeDocument/2006/relationships/hyperlink" Target="mk:@MSITStore:C:\Users\Bill\Desktop\Delphi\ImageEn.chm::/TImageenView.Zoom.html" TargetMode="External"/><Relationship Id="rId493" Type="http://schemas.openxmlformats.org/officeDocument/2006/relationships/hyperlink" Target="mk:@MSITStore:C:\Users\Bill\Desktop\Delphi\ImageEn.chm::/TImageEnMView.HorizBorder.html" TargetMode="External"/><Relationship Id="rId507" Type="http://schemas.openxmlformats.org/officeDocument/2006/relationships/hyperlink" Target="mk:@MSITStore:C:\Users\Bill\Desktop\Delphi\ImageEn.chm::/TImageEnMView.InsertImageEx.html" TargetMode="External"/><Relationship Id="rId714" Type="http://schemas.openxmlformats.org/officeDocument/2006/relationships/hyperlink" Target="mk:@MSITStore:C:\Users\Bill\Desktop\Delphi\ImageEn.chm::/TImageEnVect.SaveToFileIEV.html" TargetMode="External"/><Relationship Id="rId921" Type="http://schemas.openxmlformats.org/officeDocument/2006/relationships/hyperlink" Target="mk:@MSITStore:C:\Users\Bill\Desktop\Delphi\ImageEn.chm::/TImageEnIO.StreamHeaders.html" TargetMode="External"/><Relationship Id="rId1137" Type="http://schemas.openxmlformats.org/officeDocument/2006/relationships/hyperlink" Target="mk:@MSITStore:C:\Users\Bill\Desktop\Delphi\ImageEn.chm::/TImageEnMIO.OnAfterAcquireBitmap.html" TargetMode="External"/><Relationship Id="rId1344" Type="http://schemas.openxmlformats.org/officeDocument/2006/relationships/hyperlink" Target="mk:@MSITStore:C:\Users\Bill\Desktop\Delphi\ImageEn.chm::/TIEHashStream.Write.html" TargetMode="External"/><Relationship Id="rId1551" Type="http://schemas.openxmlformats.org/officeDocument/2006/relationships/hyperlink" Target="mk:@MSITStore:C:\Users\Bill\Desktop\Delphi\ImageEn.chm::/TImageEnVideoView.html" TargetMode="External"/><Relationship Id="rId1789" Type="http://schemas.openxmlformats.org/officeDocument/2006/relationships/hyperlink" Target="mk:@MSITStore:C:\Users\Bill\Desktop\Delphi\ImageEn.chm::/TIEMask.html" TargetMode="External"/><Relationship Id="rId1996" Type="http://schemas.openxmlformats.org/officeDocument/2006/relationships/hyperlink" Target="mk:@MSITStore:C:\Users\Bill\Desktop\Delphi\ImageEn.chm::/TCMYK.html" TargetMode="External"/><Relationship Id="rId50" Type="http://schemas.openxmlformats.org/officeDocument/2006/relationships/image" Target="media/image20.png"/><Relationship Id="rId146" Type="http://schemas.openxmlformats.org/officeDocument/2006/relationships/hyperlink" Target="mk:@MSITStore:C:\Users\Bill\Desktop\Delphi\ImageEn.chm::/TIELayer.ConvXScr2Bmp.html" TargetMode="External"/><Relationship Id="rId353" Type="http://schemas.openxmlformats.org/officeDocument/2006/relationships/hyperlink" Target="mk:@MSITStore:C:\Users\Bill\Desktop\Delphi\ImageEn.chm::/TIELayer.Rotate.html" TargetMode="External"/><Relationship Id="rId560" Type="http://schemas.openxmlformats.org/officeDocument/2006/relationships/hyperlink" Target="mk:@MSITStore:C:\Users\Bill\Desktop\Delphi\ImageEn.chm::/TImageEnMView.ImageTopText.html" TargetMode="External"/><Relationship Id="rId798" Type="http://schemas.openxmlformats.org/officeDocument/2006/relationships/hyperlink" Target="mk:@MSITStore:C:\Users\Bill\Desktop\Delphi\ImageEn.chm::/TImageEnView.html" TargetMode="External"/><Relationship Id="rId1190" Type="http://schemas.openxmlformats.org/officeDocument/2006/relationships/hyperlink" Target="mk:@MSITStore:C:\Users\Bill\Desktop\Delphi\ImageEn.chm::/TIEAfterAcquireBitmapEvent.html" TargetMode="External"/><Relationship Id="rId1204" Type="http://schemas.openxmlformats.org/officeDocument/2006/relationships/hyperlink" Target="mk:@MSITStore:C:\Users\Bill\Desktop\Delphi\ImageEn.chm::/TIEWICReader.GetFrame.html" TargetMode="External"/><Relationship Id="rId1411" Type="http://schemas.openxmlformats.org/officeDocument/2006/relationships/hyperlink" Target="mk:@MSITStore:C:\Users\Bill\Desktop\Delphi\ImageEn.chm::/TGraphFilter.html" TargetMode="External"/><Relationship Id="rId1649" Type="http://schemas.openxmlformats.org/officeDocument/2006/relationships/hyperlink" Target="mk:@MSITStore:C:\Users\Bill\Desktop\Delphi\ImageEn.chm::/TIETWainParams.html" TargetMode="External"/><Relationship Id="rId1856" Type="http://schemas.openxmlformats.org/officeDocument/2006/relationships/hyperlink" Target="mk:@MSITStore:C:\Users\Bill\Desktop\Delphi\ImageEn.chm::/TIEBitmap.html" TargetMode="External"/><Relationship Id="rId2034" Type="http://schemas.openxmlformats.org/officeDocument/2006/relationships/hyperlink" Target="mk:@MSITStore:C:\Users\Bill\Desktop\Delphi\ImageEn.chm::/IEAVIGetCodecsDescription.html" TargetMode="External"/><Relationship Id="rId213" Type="http://schemas.openxmlformats.org/officeDocument/2006/relationships/hyperlink" Target="mk:@MSITStore:C:\Users\Bill\Desktop\Delphi\ImageEn.chm::/TImageEnView.LayersSync.html" TargetMode="External"/><Relationship Id="rId420" Type="http://schemas.openxmlformats.org/officeDocument/2006/relationships/hyperlink" Target="mk:@MSITStore:C:\Users\Bill\Desktop\Delphi\ImageEn.chm::/TImageEnView.OnProgress.html" TargetMode="External"/><Relationship Id="rId658" Type="http://schemas.openxmlformats.org/officeDocument/2006/relationships/hyperlink" Target="mk:@MSITStore:C:\Users\Bill\Desktop\Delphi\ImageEn.chm::/TImageEnMView.ImageID.html" TargetMode="External"/><Relationship Id="rId865" Type="http://schemas.openxmlformats.org/officeDocument/2006/relationships/hyperlink" Target="mk:@MSITStore:C:\Users\Bill\Desktop\Delphi\ImageEn.chm::/TImageEnIO.OnAcquireBitmap.html" TargetMode="External"/><Relationship Id="rId1050" Type="http://schemas.openxmlformats.org/officeDocument/2006/relationships/hyperlink" Target="mk:@MSITStore:C:\Users\Bill\Desktop\Delphi\ImageEn.chm::/TIEMarkerList.html" TargetMode="External"/><Relationship Id="rId1288" Type="http://schemas.openxmlformats.org/officeDocument/2006/relationships/hyperlink" Target="mk:@MSITStore:C:\Users\Bill\Desktop\Delphi\ImageEn.chm::/TIETIFFHandler.FindTag.html" TargetMode="External"/><Relationship Id="rId1495" Type="http://schemas.openxmlformats.org/officeDocument/2006/relationships/hyperlink" Target="http://www.imageen.com/help/ImageEn/TIETransitionType.html" TargetMode="External"/><Relationship Id="rId1509" Type="http://schemas.openxmlformats.org/officeDocument/2006/relationships/hyperlink" Target="mk:@MSITStore:C:\Users\Bill\Desktop\Delphi\ImageEn.chm::/TImageEnProc.AutoUndo.html" TargetMode="External"/><Relationship Id="rId1716" Type="http://schemas.openxmlformats.org/officeDocument/2006/relationships/hyperlink" Target="mk:@MSITStore:C:\Users\Bill\Desktop\Delphi\ImageEn.chm::/TImageEnDBView.IOParams.html" TargetMode="External"/><Relationship Id="rId1923" Type="http://schemas.openxmlformats.org/officeDocument/2006/relationships/hyperlink" Target="mk:@MSITStore:C:\Users\Bill\Desktop\Delphi\ImageEn.chm::/TIEAnimation.html" TargetMode="External"/><Relationship Id="rId2101" Type="http://schemas.openxmlformats.org/officeDocument/2006/relationships/header" Target="header43.xml"/><Relationship Id="rId297" Type="http://schemas.openxmlformats.org/officeDocument/2006/relationships/hyperlink" Target="mk:@MSITStore:C:\Users\Bill\Desktop\Delphi\ImageEn.chm::/TImageEnView.Select.html" TargetMode="External"/><Relationship Id="rId518" Type="http://schemas.openxmlformats.org/officeDocument/2006/relationships/hyperlink" Target="mk:@MSITStore:C:\Users\Bill\Desktop\Delphi\ImageEn.chm::/TIEBitmap.html" TargetMode="External"/><Relationship Id="rId725" Type="http://schemas.openxmlformats.org/officeDocument/2006/relationships/hyperlink" Target="mk:@MSITStore:C:\Users\Bill\Desktop\Delphi\ImageEn.chm::/TImageEnVect.ObjBrushStyle.html" TargetMode="External"/><Relationship Id="rId932" Type="http://schemas.openxmlformats.org/officeDocument/2006/relationships/hyperlink" Target="mk:@MSITStore:C:\Users\Bill\Desktop\Delphi\ImageEn.chm::/TImageEnIO.StreamHeaders.html" TargetMode="External"/><Relationship Id="rId1148" Type="http://schemas.openxmlformats.org/officeDocument/2006/relationships/hyperlink" Target="mk:@MSITStore:C:\Users\Bill\Desktop\Delphi\ImageEn.chm::/TSaveImageEnDialog.html" TargetMode="External"/><Relationship Id="rId1355" Type="http://schemas.openxmlformats.org/officeDocument/2006/relationships/hyperlink" Target="mk:@MSITStore:C:\Users\Bill\Desktop\Delphi\ImageEn.chm::/TImageEnIO.html" TargetMode="External"/><Relationship Id="rId1562" Type="http://schemas.openxmlformats.org/officeDocument/2006/relationships/hyperlink" Target="mk:@MSITStore:C:\Users\Bill\Desktop\Delphi\ImageEn.chm::/TImageEnVideoView.AudioBitsPerSample.html" TargetMode="External"/><Relationship Id="rId157" Type="http://schemas.openxmlformats.org/officeDocument/2006/relationships/hyperlink" Target="mk:@MSITStore:C:\Users\Bill\Desktop\Delphi\ImageEn.chm::/TIELayer.ConvYScr2Bmp.html" TargetMode="External"/><Relationship Id="rId364" Type="http://schemas.openxmlformats.org/officeDocument/2006/relationships/hyperlink" Target="mk:@MSITStore:C:\Users\Bill\Desktop\Delphi\ImageEn.chm::/TImageEnView.LayersCreateFromAlpha.html" TargetMode="External"/><Relationship Id="rId1008" Type="http://schemas.openxmlformats.org/officeDocument/2006/relationships/hyperlink" Target="mk:@MSITStore:C:\Users\Bill\Desktop\Delphi\ImageEn.chm::/TIEProgressEvent.html" TargetMode="External"/><Relationship Id="rId1215" Type="http://schemas.openxmlformats.org/officeDocument/2006/relationships/hyperlink" Target="mk:@MSITStore:C:\Users\Bill\Desktop\Delphi\ImageEn.chm::/TIEWICWriter.Close.html" TargetMode="External"/><Relationship Id="rId1422" Type="http://schemas.openxmlformats.org/officeDocument/2006/relationships/hyperlink" Target="mk:@MSITStore:C:\Users\Bill\Desktop\Delphi\ImageEn.chm::/TIEDeinterlaceMode.html" TargetMode="External"/><Relationship Id="rId1867" Type="http://schemas.openxmlformats.org/officeDocument/2006/relationships/hyperlink" Target="mk:@MSITStore:C:\Users\Bill\Desktop\Delphi\ImageEn.chm::/TImageEnIO.html" TargetMode="External"/><Relationship Id="rId2045" Type="http://schemas.openxmlformats.org/officeDocument/2006/relationships/hyperlink" Target="http://en.wikipedia.org/wiki/Image_scanner" TargetMode="External"/><Relationship Id="rId61" Type="http://schemas.openxmlformats.org/officeDocument/2006/relationships/hyperlink" Target="mk:@MSITStore:C:\Users\Bill\Desktop\Delphi\ImageEn.chm::/TImageEnProc.html" TargetMode="External"/><Relationship Id="rId571" Type="http://schemas.openxmlformats.org/officeDocument/2006/relationships/hyperlink" Target="mk:@MSITStore:C:\Users\Bill\Desktop\Delphi\ImageEn.chm::/TResampleFilter.html" TargetMode="External"/><Relationship Id="rId669" Type="http://schemas.openxmlformats.org/officeDocument/2006/relationships/footer" Target="footer11.xml"/><Relationship Id="rId876" Type="http://schemas.openxmlformats.org/officeDocument/2006/relationships/hyperlink" Target="mk:@MSITStore:C:\Users\Bill\Desktop\Delphi\ImageEn.chm::/TIEDirectShow.html" TargetMode="External"/><Relationship Id="rId1299" Type="http://schemas.openxmlformats.org/officeDocument/2006/relationships/hyperlink" Target="mk:@MSITStore:C:\Users\Bill\Desktop\Delphi\ImageEn.chm::/TIETIFFHandler.FindTag.html" TargetMode="External"/><Relationship Id="rId1727" Type="http://schemas.openxmlformats.org/officeDocument/2006/relationships/image" Target="media/image66.wmf"/><Relationship Id="rId1934" Type="http://schemas.openxmlformats.org/officeDocument/2006/relationships/footer" Target="footer38.xml"/><Relationship Id="rId19" Type="http://schemas.openxmlformats.org/officeDocument/2006/relationships/image" Target="media/image6.wmf"/><Relationship Id="rId224" Type="http://schemas.openxmlformats.org/officeDocument/2006/relationships/hyperlink" Target="mk:@MSITStore:C:\Users\Bill\Desktop\Delphi\ImageEn.chm::/TImageEnView.SaveSelection.html" TargetMode="External"/><Relationship Id="rId431" Type="http://schemas.openxmlformats.org/officeDocument/2006/relationships/hyperlink" Target="mk:@MSITStore:C:\Users\Bill\Desktop\Delphi\ImageEn.chm::/TImageEnView.AddSelPoint.html" TargetMode="External"/><Relationship Id="rId529" Type="http://schemas.openxmlformats.org/officeDocument/2006/relationships/hyperlink" Target="mk:@MSITStore:C:\Users\Bill\Desktop\Delphi\ImageEn.chm::/TImageEnMView.Update.html" TargetMode="External"/><Relationship Id="rId736" Type="http://schemas.openxmlformats.org/officeDocument/2006/relationships/hyperlink" Target="mk:@MSITStore:C:\Users\Bill\Desktop\Delphi\ImageEn.chm::/TImageEnVect.SetObjBitmapFromFile.html" TargetMode="External"/><Relationship Id="rId1061" Type="http://schemas.openxmlformats.org/officeDocument/2006/relationships/hyperlink" Target="mk:@MSITStore:C:\Users\Bill\Desktop\Delphi\ImageEn.chm::/TImageEnIO.Aborting.html" TargetMode="External"/><Relationship Id="rId1159" Type="http://schemas.openxmlformats.org/officeDocument/2006/relationships/hyperlink" Target="mk:@MSITStore:C:\Users\Bill\Desktop\Delphi\ImageEn.chm::/TImageEnMView.html" TargetMode="External"/><Relationship Id="rId1366" Type="http://schemas.openxmlformats.org/officeDocument/2006/relationships/hyperlink" Target="mk:@MSITStore:C:\Users\Bill\Desktop\Delphi\ImageEn.chm::/TImageEnDBView.html" TargetMode="External"/><Relationship Id="rId2112" Type="http://schemas.openxmlformats.org/officeDocument/2006/relationships/header" Target="header45.xml"/><Relationship Id="rId168" Type="http://schemas.openxmlformats.org/officeDocument/2006/relationships/hyperlink" Target="mk:@MSITStore:C:\Users\Bill\Desktop\Delphi\ImageEn.chm::/TImageEnView.SetNavigator.html" TargetMode="External"/><Relationship Id="rId943" Type="http://schemas.openxmlformats.org/officeDocument/2006/relationships/hyperlink" Target="mk:@MSITStore:C:\Users\Bill\Desktop\Delphi\ImageEn.chm::/TImageEnIO.Params.html" TargetMode="External"/><Relationship Id="rId1019" Type="http://schemas.openxmlformats.org/officeDocument/2006/relationships/hyperlink" Target="mk:@MSITStore:C:\Users\Bill\Desktop\Delphi\ImageEn.chm::/TIEICC.html" TargetMode="External"/><Relationship Id="rId1573" Type="http://schemas.openxmlformats.org/officeDocument/2006/relationships/footer" Target="footer25.xml"/><Relationship Id="rId1780" Type="http://schemas.openxmlformats.org/officeDocument/2006/relationships/hyperlink" Target="mk:@MSITStore:C:\Users\Bill\Desktop\Delphi\ImageEn.chm::/TIEBitmap.PixelFormat.html" TargetMode="External"/><Relationship Id="rId1878" Type="http://schemas.openxmlformats.org/officeDocument/2006/relationships/hyperlink" Target="mk:@MSITStore:C:\Users\Bill\Desktop\Delphi\ImageEn.chm::/TImageEnView.html" TargetMode="External"/><Relationship Id="rId72" Type="http://schemas.openxmlformats.org/officeDocument/2006/relationships/hyperlink" Target="mk:@MSITStore:C:\Users\Bill\Desktop\Delphi\ImageEn.chm::/TImageEnDBView.html" TargetMode="External"/><Relationship Id="rId375" Type="http://schemas.openxmlformats.org/officeDocument/2006/relationships/hyperlink" Target="mk:@MSITStore:C:\Users\Bill\Desktop\Delphi\ImageEn.chm::/TImageEnView.LayersSaveToFile.html" TargetMode="External"/><Relationship Id="rId582" Type="http://schemas.openxmlformats.org/officeDocument/2006/relationships/hyperlink" Target="mk:@MSITStore:C:\Users\Bill\Desktop\Delphi\ImageEn.chm::/TImageEnMView.ThumbnailsInternalBorder.html" TargetMode="External"/><Relationship Id="rId803" Type="http://schemas.openxmlformats.org/officeDocument/2006/relationships/hyperlink" Target="mk:@MSITStore:C:\Users\Bill\Desktop\Delphi\ImageEn.chm::/TImageEnIO.AttachedIEBitmap.html" TargetMode="External"/><Relationship Id="rId1226" Type="http://schemas.openxmlformats.org/officeDocument/2006/relationships/hyperlink" Target="mk:@MSITStore:C:\Users\Bill\Desktop\Delphi\ImageEn.chm::/TIEWICWriter.UseCodecOptions.html" TargetMode="External"/><Relationship Id="rId1433" Type="http://schemas.openxmlformats.org/officeDocument/2006/relationships/hyperlink" Target="mk:@MSITStore:C:\Users\Bill\Desktop\Delphi\ImageEn.chm::/TImageEnProc.SelPasteFromClip.html" TargetMode="External"/><Relationship Id="rId1640" Type="http://schemas.openxmlformats.org/officeDocument/2006/relationships/hyperlink" Target="mk:@MSITStore:C:\Users\Bill\Desktop\Delphi\ImageEn.chm::/TIEWiaItem.html" TargetMode="External"/><Relationship Id="rId1738" Type="http://schemas.openxmlformats.org/officeDocument/2006/relationships/hyperlink" Target="http://www.xequte.com/imageen/Help/ImageEn/TIOParamsVals.html" TargetMode="External"/><Relationship Id="rId2056" Type="http://schemas.openxmlformats.org/officeDocument/2006/relationships/hyperlink" Target="http://en.wikipedia.org/wiki/Open_source" TargetMode="External"/><Relationship Id="rId3" Type="http://schemas.openxmlformats.org/officeDocument/2006/relationships/numbering" Target="numbering.xml"/><Relationship Id="rId235" Type="http://schemas.openxmlformats.org/officeDocument/2006/relationships/image" Target="media/image31.png"/><Relationship Id="rId442" Type="http://schemas.openxmlformats.org/officeDocument/2006/relationships/hyperlink" Target="mk:@MSITStore:C:\Users\Bill\Desktop\Delphi\ImageEn.chm::/TViewChangeEvent.html" TargetMode="External"/><Relationship Id="rId887" Type="http://schemas.openxmlformats.org/officeDocument/2006/relationships/image" Target="media/image47.png"/><Relationship Id="rId1072" Type="http://schemas.openxmlformats.org/officeDocument/2006/relationships/hyperlink" Target="mk:@MSITStore:C:\Users\Bill\Desktop\Delphi\ImageEn.chm::/TIOTIFFPhotometInterpret.html" TargetMode="External"/><Relationship Id="rId1500" Type="http://schemas.openxmlformats.org/officeDocument/2006/relationships/hyperlink" Target="http://www.imageen.com/help/ImageEn/TImageEnProc.CreateTransitionBitmap.html" TargetMode="External"/><Relationship Id="rId1945" Type="http://schemas.openxmlformats.org/officeDocument/2006/relationships/hyperlink" Target="mk:@MSITStore:C:\Users\Bill\Desktop\Delphi\ImageEn.chm::/gGreenToGrayCoef.html" TargetMode="External"/><Relationship Id="rId2123" Type="http://schemas.openxmlformats.org/officeDocument/2006/relationships/header" Target="header47.xml"/><Relationship Id="rId302" Type="http://schemas.openxmlformats.org/officeDocument/2006/relationships/hyperlink" Target="mk:@MSITStore:C:\Users\Bill\Desktop\Delphi\ImageEn.chm::/TIEGripShape.html" TargetMode="External"/><Relationship Id="rId747" Type="http://schemas.openxmlformats.org/officeDocument/2006/relationships/hyperlink" Target="mk:@MSITStore:C:\Users\Bill\Desktop\Delphi\ImageEn.chm::/TIEVStyle.html" TargetMode="External"/><Relationship Id="rId954" Type="http://schemas.openxmlformats.org/officeDocument/2006/relationships/hyperlink" Target="mk:@MSITStore:C:\Users\Bill\Desktop\Delphi\ImageEn.chm::/TImageEnIO.SaveToStreamPCX.html" TargetMode="External"/><Relationship Id="rId1377" Type="http://schemas.openxmlformats.org/officeDocument/2006/relationships/hyperlink" Target="mk:@MSITStore:C:\Users\Bill\Desktop\Delphi\ImageEn.chm::/TImageEnProc.DoPreviews.html" TargetMode="External"/><Relationship Id="rId1584" Type="http://schemas.openxmlformats.org/officeDocument/2006/relationships/hyperlink" Target="mk:@MSITStore:C:\Users\Bill\Desktop\Delphi\ImageEn.chm::/TIEDirectShow.SetNotifyWindow.html" TargetMode="External"/><Relationship Id="rId1791" Type="http://schemas.openxmlformats.org/officeDocument/2006/relationships/hyperlink" Target="mk:@MSITStore:C:\Users\Bill\Desktop\Delphi\ImageEn.chm::/TIEMask.html" TargetMode="External"/><Relationship Id="rId1805" Type="http://schemas.openxmlformats.org/officeDocument/2006/relationships/hyperlink" Target="mk:@MSITStore:C:\Users\Bill\Desktop\Delphi\ImageEn.chm::/TIEBitmap.Location.html" TargetMode="External"/><Relationship Id="rId83" Type="http://schemas.openxmlformats.org/officeDocument/2006/relationships/hyperlink" Target="mk:@MSITStore:C:\Users\Bill\Desktop\Delphi\ImageEn.chm::/TIEBitmap.WhiteValue.html" TargetMode="External"/><Relationship Id="rId179" Type="http://schemas.openxmlformats.org/officeDocument/2006/relationships/hyperlink" Target="mk:@MSITStore:C:\Users\Bill\Desktop\Delphi\ImageEn.chm::/TImageEnView.LockPaint.html" TargetMode="External"/><Relationship Id="rId386" Type="http://schemas.openxmlformats.org/officeDocument/2006/relationships/hyperlink" Target="mk:@MSITStore:C:\Users\Bill\Desktop\Delphi\ImageEn.chm::/TImageEnView.ForceALTKey.html" TargetMode="External"/><Relationship Id="rId593" Type="http://schemas.openxmlformats.org/officeDocument/2006/relationships/hyperlink" Target="mk:@MSITStore:C:\Users\Bill\Desktop\Delphi\ImageEn.chm::/TImageEnMView.FillFromDirectory.html" TargetMode="External"/><Relationship Id="rId607" Type="http://schemas.openxmlformats.org/officeDocument/2006/relationships/hyperlink" Target="mk:@MSITStore:C:\Users\Bill\Desktop\Delphi\ImageEn.chm::/TImageEnMView.BeginSelectImages.html" TargetMode="External"/><Relationship Id="rId814" Type="http://schemas.openxmlformats.org/officeDocument/2006/relationships/hyperlink" Target="mk:@MSITStore:C:\Users\Bill\Desktop\Delphi\ImageEn.chm::/TImageEnView.html" TargetMode="External"/><Relationship Id="rId1237" Type="http://schemas.openxmlformats.org/officeDocument/2006/relationships/hyperlink" Target="mk:@MSITStore:C:\Users\Bill\Desktop\Delphi\ImageEn.chm::/TIEWICWriter.Overlap.html" TargetMode="External"/><Relationship Id="rId1444" Type="http://schemas.openxmlformats.org/officeDocument/2006/relationships/hyperlink" Target="mk:@MSITStore:C:\Users\Bill\Desktop\Delphi\ImageEn.chm::/TFlipDir.html" TargetMode="External"/><Relationship Id="rId1651" Type="http://schemas.openxmlformats.org/officeDocument/2006/relationships/hyperlink" Target="mk:@MSITStore:C:\Users\Bill\Desktop\Delphi\ImageEn.chm::/TImageEnMIO.html" TargetMode="External"/><Relationship Id="rId1889" Type="http://schemas.openxmlformats.org/officeDocument/2006/relationships/hyperlink" Target="mk:@MSITStore:C:\Users\Bill\Desktop\Delphi\ImageEn.chm::/TIEMask.Y2.html" TargetMode="External"/><Relationship Id="rId2067" Type="http://schemas.openxmlformats.org/officeDocument/2006/relationships/hyperlink" Target="mk:@MSITStore:C:\Users\Bill\Desktop\Delphi\ImageEn.chm::/TIEBitmap.html" TargetMode="External"/><Relationship Id="rId246" Type="http://schemas.openxmlformats.org/officeDocument/2006/relationships/hyperlink" Target="mk:@MSITStore:C:\Users\Bill\Desktop\Delphi\ImageEn.chm::/TIESelOp.html" TargetMode="External"/><Relationship Id="rId453" Type="http://schemas.openxmlformats.org/officeDocument/2006/relationships/image" Target="media/image33.png"/><Relationship Id="rId660" Type="http://schemas.openxmlformats.org/officeDocument/2006/relationships/hyperlink" Target="mk:@MSITStore:C:\Users\Bill\Desktop\Delphi\ImageEn.chm::/TIEProgressEvent.html" TargetMode="External"/><Relationship Id="rId898" Type="http://schemas.openxmlformats.org/officeDocument/2006/relationships/hyperlink" Target="mk:@MSITStore:C:\Users\Bill\Desktop\Delphi\ImageEn.chm::/TImageEnIO.DialogsMeasureUnit.html" TargetMode="External"/><Relationship Id="rId1083" Type="http://schemas.openxmlformats.org/officeDocument/2006/relationships/hyperlink" Target="mk:@MSITStore:C:\Users\Bill\Desktop\Delphi\ImageEn.chm::/TIOParamsVals.PNG_TextValues.html" TargetMode="External"/><Relationship Id="rId1290" Type="http://schemas.openxmlformats.org/officeDocument/2006/relationships/hyperlink" Target="mk:@MSITStore:C:\Users\Bill\Desktop\Delphi\ImageEn.chm::/TIETIFFHandler.FindTag.html" TargetMode="External"/><Relationship Id="rId1304" Type="http://schemas.openxmlformats.org/officeDocument/2006/relationships/footer" Target="footer21.xml"/><Relationship Id="rId1511" Type="http://schemas.openxmlformats.org/officeDocument/2006/relationships/hyperlink" Target="mk:@MSITStore:C:\Users\Bill\Desktop\Delphi\ImageEn.chm::/TIEMask.html" TargetMode="External"/><Relationship Id="rId1749" Type="http://schemas.openxmlformats.org/officeDocument/2006/relationships/image" Target="media/image67.png"/><Relationship Id="rId1956" Type="http://schemas.openxmlformats.org/officeDocument/2006/relationships/hyperlink" Target="mk:@MSITStore:C:\Users\Bill\Desktop\Delphi\ImageEn.chm::/TIEBitmap.MinFileSize.html" TargetMode="External"/><Relationship Id="rId2134" Type="http://schemas.openxmlformats.org/officeDocument/2006/relationships/header" Target="header57.xml"/><Relationship Id="rId106" Type="http://schemas.openxmlformats.org/officeDocument/2006/relationships/hyperlink" Target="mk:@MSITStore:C:\Users\Bill\Desktop\Delphi\ImageEn.chm::/TImageEnView.OffsetY.html" TargetMode="External"/><Relationship Id="rId313" Type="http://schemas.openxmlformats.org/officeDocument/2006/relationships/hyperlink" Target="mk:@MSITStore:C:\Users\Bill\Desktop\Delphi\ImageEn.chm::/TIEMask.X1.html" TargetMode="External"/><Relationship Id="rId758" Type="http://schemas.openxmlformats.org/officeDocument/2006/relationships/hyperlink" Target="mk:@MSITStore:C:\Users\Bill\Desktop\Delphi\ImageEn.chm::/TIEDrawObjectEvent.html" TargetMode="External"/><Relationship Id="rId965" Type="http://schemas.openxmlformats.org/officeDocument/2006/relationships/hyperlink" Target="mk:@MSITStore:C:\Users\Bill\Desktop\Delphi\ImageEn.chm::/TImageEnIO.SaveToFilePXM.html" TargetMode="External"/><Relationship Id="rId1150" Type="http://schemas.openxmlformats.org/officeDocument/2006/relationships/hyperlink" Target="mk:@MSITStore:C:\Users\Bill\Desktop\Delphi\ImageEn.chm::/TIOFileType.html" TargetMode="External"/><Relationship Id="rId1388" Type="http://schemas.openxmlformats.org/officeDocument/2006/relationships/hyperlink" Target="mk:@MSITStore:C:\Users\Bill\Desktop\Delphi\ImageEn.chm::/TRGB.html" TargetMode="External"/><Relationship Id="rId1595" Type="http://schemas.openxmlformats.org/officeDocument/2006/relationships/hyperlink" Target="mk:@MSITStore:C:\Users\Bill\Desktop\Delphi\ImageEn.chm::/TIEReferenceClock.html" TargetMode="External"/><Relationship Id="rId1609" Type="http://schemas.openxmlformats.org/officeDocument/2006/relationships/hyperlink" Target="mk:@MSITStore:C:\Users\Bill\Desktop\Delphi\ImageEn.chm::/TImageEnView.html" TargetMode="External"/><Relationship Id="rId1816" Type="http://schemas.openxmlformats.org/officeDocument/2006/relationships/hyperlink" Target="mk:@MSITStore:C:\Users\Bill\Desktop\Delphi\ImageEn.chm::/TIERenderOperation.html" TargetMode="External"/><Relationship Id="rId10" Type="http://schemas.openxmlformats.org/officeDocument/2006/relationships/header" Target="header1.xml"/><Relationship Id="rId94" Type="http://schemas.openxmlformats.org/officeDocument/2006/relationships/hyperlink" Target="mk:@MSITStore:C:\Users\Bill\Desktop\Delphi\ImageEn.chm::/TImageEnView.DelayZoomFilter.html" TargetMode="External"/><Relationship Id="rId397" Type="http://schemas.openxmlformats.org/officeDocument/2006/relationships/hyperlink" Target="mk:@MSITStore:C:\Users\Bill\Desktop\Delphi\ImageEn.chm::/TImageEnView.SoftCrop.html" TargetMode="External"/><Relationship Id="rId520" Type="http://schemas.openxmlformats.org/officeDocument/2006/relationships/hyperlink" Target="mk:@MSITStore:C:\Users\Bill\Desktop\Delphi\ImageEn.chm::/TImageEnMView.Update.html" TargetMode="External"/><Relationship Id="rId618" Type="http://schemas.openxmlformats.org/officeDocument/2006/relationships/image" Target="media/image43.png"/><Relationship Id="rId825" Type="http://schemas.openxmlformats.org/officeDocument/2006/relationships/hyperlink" Target="mk:@MSITStore:C:\Users\Bill\Desktop\Delphi\ImageEn.chm::/TImageEnVect.html" TargetMode="External"/><Relationship Id="rId1248" Type="http://schemas.openxmlformats.org/officeDocument/2006/relationships/hyperlink" Target="mk:@MSITStore:C:\Users\Bill\Desktop\Delphi\ImageEn.chm::/TIERFBClient.Connect.html" TargetMode="External"/><Relationship Id="rId1455" Type="http://schemas.openxmlformats.org/officeDocument/2006/relationships/hyperlink" Target="mk:@MSITStore:C:\Users\Bill\Desktop\Delphi\ImageEn.chm::/TResampleFilter.html" TargetMode="External"/><Relationship Id="rId1662" Type="http://schemas.openxmlformats.org/officeDocument/2006/relationships/hyperlink" Target="mk:@MSITStore:C:\Users\Bill\Desktop\Delphi\ImageEn.chm::/TIETWainParams.AcquireFrameBottom.html" TargetMode="External"/><Relationship Id="rId2078" Type="http://schemas.openxmlformats.org/officeDocument/2006/relationships/hyperlink" Target="mk:@MSITStore:C:\Users\Bill\Desktop\Delphi\ImageEn.chm::/TIEBitmap.html" TargetMode="External"/><Relationship Id="rId257" Type="http://schemas.openxmlformats.org/officeDocument/2006/relationships/hyperlink" Target="mk:@MSITStore:C:\Users\Bill\Desktop\Delphi\ImageEn.chm::/TIESelOp.html" TargetMode="External"/><Relationship Id="rId464" Type="http://schemas.openxmlformats.org/officeDocument/2006/relationships/hyperlink" Target="mk:@MSITStore:C:\Users\Bill\Desktop\Delphi\ImageEn.chm::/TImageEnMView.GridWidth.html" TargetMode="External"/><Relationship Id="rId1010" Type="http://schemas.openxmlformats.org/officeDocument/2006/relationships/image" Target="media/image49.png"/><Relationship Id="rId1094" Type="http://schemas.openxmlformats.org/officeDocument/2006/relationships/hyperlink" Target="mk:@MSITStore:C:\Users\Bill\Desktop\Delphi\ImageEn.chm::/TIEBitmap.html" TargetMode="External"/><Relationship Id="rId1108" Type="http://schemas.openxmlformats.org/officeDocument/2006/relationships/hyperlink" Target="mk:@MSITStore:C:\Users\Bill\Desktop\Delphi\ImageEn.chm::/TIOBMPRAWDataFormat.html" TargetMode="External"/><Relationship Id="rId1315" Type="http://schemas.openxmlformats.org/officeDocument/2006/relationships/hyperlink" Target="mk:@MSITStore:C:\Users\Bill\Desktop\Delphi\ImageEn.chm::/TIEResourceExtractor.TypesCount.html" TargetMode="External"/><Relationship Id="rId1967" Type="http://schemas.openxmlformats.org/officeDocument/2006/relationships/header" Target="header38.xml"/><Relationship Id="rId117" Type="http://schemas.openxmlformats.org/officeDocument/2006/relationships/hyperlink" Target="mk:@MSITStore:C:\Users\Bill\Desktop\Delphi\ImageEn.chm::/TImageEnView.MouseInteract.html" TargetMode="External"/><Relationship Id="rId671" Type="http://schemas.openxmlformats.org/officeDocument/2006/relationships/footer" Target="footer12.xml"/><Relationship Id="rId769" Type="http://schemas.openxmlformats.org/officeDocument/2006/relationships/hyperlink" Target="mk:@MSITStore:C:\Users\Bill\Desktop\Delphi\ImageEn.chm::/TIEUserSelectObject.html" TargetMode="External"/><Relationship Id="rId976" Type="http://schemas.openxmlformats.org/officeDocument/2006/relationships/hyperlink" Target="mk:@MSITStore:C:\Users\Bill\Desktop\Delphi\ImageEn.chm::/TImageEnIO.OpenAVIFile.html" TargetMode="External"/><Relationship Id="rId1399" Type="http://schemas.openxmlformats.org/officeDocument/2006/relationships/hyperlink" Target="mk:@MSITStore:C:\Users\Bill\Desktop\Delphi\ImageEn.chm::/TIEBitmap.PixelFormat.html" TargetMode="External"/><Relationship Id="rId324" Type="http://schemas.openxmlformats.org/officeDocument/2006/relationships/hyperlink" Target="mk:@MSITStore:C:\Users\Bill\Desktop\Delphi\ImageEn.chm::/TIELayer.html" TargetMode="External"/><Relationship Id="rId531" Type="http://schemas.openxmlformats.org/officeDocument/2006/relationships/hyperlink" Target="mk:@MSITStore:C:\Users\Bill\Desktop\Delphi\ImageEn.chm::/TIEBitmap.html" TargetMode="External"/><Relationship Id="rId629" Type="http://schemas.openxmlformats.org/officeDocument/2006/relationships/hyperlink" Target="mk:@MSITStore:C:\Users\Bill\Desktop\Delphi\ImageEn.chm::/TImageEnMView.ScrollBars.html" TargetMode="External"/><Relationship Id="rId1161" Type="http://schemas.openxmlformats.org/officeDocument/2006/relationships/hyperlink" Target="mk:@MSITStore:C:\Users\Bill\Desktop\Delphi\ImageEn.chm::/TImageEnMIO.LoadFromURL.html" TargetMode="External"/><Relationship Id="rId1259" Type="http://schemas.openxmlformats.org/officeDocument/2006/relationships/hyperlink" Target="mk:@MSITStore:C:\Users\Bill\Desktop\Delphi\ImageEn.chm::/TIERFBClient.Suspended.html" TargetMode="External"/><Relationship Id="rId1466" Type="http://schemas.openxmlformats.org/officeDocument/2006/relationships/hyperlink" Target="mk:@MSITStore:C:\Users\Bill\Desktop\Delphi\ImageEn.chm::/TIEUndoSource.html" TargetMode="External"/><Relationship Id="rId2005" Type="http://schemas.openxmlformats.org/officeDocument/2006/relationships/hyperlink" Target="mk:@MSITStore:C:\Users\Bill\Desktop\Delphi\ImageEn.chm::/TIOFileType.html" TargetMode="External"/><Relationship Id="rId836" Type="http://schemas.openxmlformats.org/officeDocument/2006/relationships/hyperlink" Target="file:///C:\Users\Bill\Documents\WideString" TargetMode="External"/><Relationship Id="rId1021" Type="http://schemas.openxmlformats.org/officeDocument/2006/relationships/hyperlink" Target="mk:@MSITStore:C:\Users\Bill\Desktop\Delphi\ImageEn.chm::/TIOParamsVals.JPEG_EnableAdjustOrientation.html" TargetMode="External"/><Relationship Id="rId1119" Type="http://schemas.openxmlformats.org/officeDocument/2006/relationships/hyperlink" Target="mk:@MSITStore:C:\Users\Bill\Desktop\Delphi\ImageEn.chm::/TImageEnVect.html" TargetMode="External"/><Relationship Id="rId1673" Type="http://schemas.openxmlformats.org/officeDocument/2006/relationships/hyperlink" Target="mk:@MSITStore:C:\Users\Bill\Desktop\Delphi\ImageEn.chm::/TIEDoubleList.html" TargetMode="External"/><Relationship Id="rId1880" Type="http://schemas.openxmlformats.org/officeDocument/2006/relationships/hyperlink" Target="mk:@MSITStore:C:\Users\Bill\Desktop\Delphi\ImageEn.chm::/TIEMask.html" TargetMode="External"/><Relationship Id="rId1978" Type="http://schemas.openxmlformats.org/officeDocument/2006/relationships/hyperlink" Target="mk:@MSITStore:C:\Users\Bill\Desktop\Delphi\ImageEn.chm::/TIEPointArray.html" TargetMode="External"/><Relationship Id="rId903" Type="http://schemas.openxmlformats.org/officeDocument/2006/relationships/hyperlink" Target="mk:@MSITStore:C:\Users\Bill\Desktop\Delphi\ImageEn.chm::/TImageEnIO.StreamHeaders.html" TargetMode="External"/><Relationship Id="rId1326" Type="http://schemas.openxmlformats.org/officeDocument/2006/relationships/hyperlink" Target="mk:@MSITStore:C:\Users\Bill\Desktop\Delphi\ImageEn.chm::/TIEResourceExtractor.TypesCount.html" TargetMode="External"/><Relationship Id="rId1533" Type="http://schemas.openxmlformats.org/officeDocument/2006/relationships/hyperlink" Target="mk:@MSITStore:C:\Users\Bill\Desktop\Delphi\ImageEn.chm::/TImageEnVideoView.AudioChannels.html" TargetMode="External"/><Relationship Id="rId1740" Type="http://schemas.openxmlformats.org/officeDocument/2006/relationships/hyperlink" Target="http://www.xequte.com/imageen/Help/ImageEn/TImageEnDBView.IOParams.html" TargetMode="External"/><Relationship Id="rId32" Type="http://schemas.openxmlformats.org/officeDocument/2006/relationships/hyperlink" Target="mk:@MSITStore:C:\Users\Bill\Desktop\Delphi\ImageEn.chm::/TImageEnMIO.WIAParams.html" TargetMode="External"/><Relationship Id="rId1600" Type="http://schemas.openxmlformats.org/officeDocument/2006/relationships/hyperlink" Target="mk:@MSITStore:C:\Users\Bill\Desktop\Delphi\ImageEn.chm::/TImageEnView.html" TargetMode="External"/><Relationship Id="rId1838" Type="http://schemas.openxmlformats.org/officeDocument/2006/relationships/hyperlink" Target="mk:@MSITStore:C:\Users\Bill\Desktop\Delphi\ImageEn.chm::/TIEBitmap.html" TargetMode="External"/><Relationship Id="rId181" Type="http://schemas.openxmlformats.org/officeDocument/2006/relationships/hyperlink" Target="mk:@MSITStore:C:\Users\Bill\Desktop\Delphi\ImageEn.chm::/TImageEnView.html" TargetMode="External"/><Relationship Id="rId1905" Type="http://schemas.openxmlformats.org/officeDocument/2006/relationships/hyperlink" Target="mk:@MSITStore:C:\Users\Bill\Desktop\Delphi\ImageEn.chm::/TIEBitmap.html" TargetMode="External"/><Relationship Id="rId279" Type="http://schemas.openxmlformats.org/officeDocument/2006/relationships/hyperlink" Target="mk:@MSITStore:C:\Users\Bill\Desktop\Delphi\ImageEn.chm::/TImageEnView.SelectionMaskDepth.html" TargetMode="External"/><Relationship Id="rId486" Type="http://schemas.openxmlformats.org/officeDocument/2006/relationships/hyperlink" Target="mk:@MSITStore:C:\Users\Bill\Desktop\Delphi\ImageEn.chm::/TIEMStyle.html" TargetMode="External"/><Relationship Id="rId693" Type="http://schemas.openxmlformats.org/officeDocument/2006/relationships/hyperlink" Target="mk:@MSITStore:C:\Users\Bill\Desktop\Delphi\ImageEn.chm::/TImageEnVect.MUnit.html" TargetMode="External"/><Relationship Id="rId139" Type="http://schemas.openxmlformats.org/officeDocument/2006/relationships/hyperlink" Target="mk:@MSITStore:C:\Users\Bill\Desktop\Delphi\ImageEn.chm::/TImageEnView.ViewX.html" TargetMode="External"/><Relationship Id="rId346" Type="http://schemas.openxmlformats.org/officeDocument/2006/relationships/hyperlink" Target="mk:@MSITStore:C:\Users\Bill\Desktop\Delphi\ImageEn.chm::/TIELayer.UseResampleFilter.html" TargetMode="External"/><Relationship Id="rId553" Type="http://schemas.openxmlformats.org/officeDocument/2006/relationships/hyperlink" Target="mk:@MSITStore:C:\Users\Bill\Desktop\Delphi\ImageEn.chm::/TImageEnMView.ImageTopText.html" TargetMode="External"/><Relationship Id="rId760" Type="http://schemas.openxmlformats.org/officeDocument/2006/relationships/hyperlink" Target="mk:@MSITStore:C:\Users\Bill\Desktop\Delphi\ImageEn.chm::/TIEVDragLenEndEvent.html" TargetMode="External"/><Relationship Id="rId998" Type="http://schemas.openxmlformats.org/officeDocument/2006/relationships/hyperlink" Target="mk:@MSITStore:C:\Users\Bill\Desktop\Delphi\ImageEn.chm::/TImageEnIO.OpenMediaFile.html" TargetMode="External"/><Relationship Id="rId1183" Type="http://schemas.openxmlformats.org/officeDocument/2006/relationships/hyperlink" Target="mk:@MSITStore:C:\Users\Bill\Desktop\Delphi\ImageEn.chm::/TImageEnMView.SelectedImage.html" TargetMode="External"/><Relationship Id="rId1390" Type="http://schemas.openxmlformats.org/officeDocument/2006/relationships/hyperlink" Target="mk:@MSITStore:C:\Users\Bill\Desktop\Delphi\ImageEn.chm::/TIEPixelFormatSet.html" TargetMode="External"/><Relationship Id="rId2027" Type="http://schemas.openxmlformats.org/officeDocument/2006/relationships/hyperlink" Target="mk:@MSITStore:C:\Users\Bill\Desktop\Delphi\ImageEn.chm::/JpegLosslessTransform.html" TargetMode="External"/><Relationship Id="rId206" Type="http://schemas.openxmlformats.org/officeDocument/2006/relationships/hyperlink" Target="mk:@MSITStore:C:\Users\Bill\Desktop\Delphi\ImageEn.chm::/TRGB.html" TargetMode="External"/><Relationship Id="rId413" Type="http://schemas.openxmlformats.org/officeDocument/2006/relationships/hyperlink" Target="mk:@MSITStore:C:\Users\Bill\Desktop\Delphi\ImageEn.chm::/TIEDrawLayerGrip.html" TargetMode="External"/><Relationship Id="rId858" Type="http://schemas.openxmlformats.org/officeDocument/2006/relationships/hyperlink" Target="mk:@MSITStore:C:\Users\Bill\Desktop\Delphi\ImageEn.chm::/TIETextFormat.html" TargetMode="External"/><Relationship Id="rId1043" Type="http://schemas.openxmlformats.org/officeDocument/2006/relationships/hyperlink" Target="mk:@MSITStore:C:\Users\Bill\Desktop\Delphi\ImageEn.chm::/TRGB.html" TargetMode="External"/><Relationship Id="rId1488" Type="http://schemas.openxmlformats.org/officeDocument/2006/relationships/hyperlink" Target="http://www.imageen.com/help/ImageEn/TImageEnProc.PrepareTransitionBitmapsEx.html" TargetMode="External"/><Relationship Id="rId1695" Type="http://schemas.openxmlformats.org/officeDocument/2006/relationships/hyperlink" Target="mk:@MSITStore:C:\Users\Bill\Desktop\Delphi\ImageEn.chm::/TIEDoubleList.html" TargetMode="External"/><Relationship Id="rId620" Type="http://schemas.openxmlformats.org/officeDocument/2006/relationships/hyperlink" Target="mk:@MSITStore:C:\Users\Bill\Desktop\Delphi\ImageEn.chm::/TImageEnMView.HighlightColor.html" TargetMode="External"/><Relationship Id="rId718" Type="http://schemas.openxmlformats.org/officeDocument/2006/relationships/hyperlink" Target="mk:@MSITStore:C:\Users\Bill\Desktop\Delphi\ImageEn.chm::/TIOFileType.html" TargetMode="External"/><Relationship Id="rId925" Type="http://schemas.openxmlformats.org/officeDocument/2006/relationships/hyperlink" Target="mk:@MSITStore:C:\Users\Bill\Desktop\Delphi\ImageEn.chm::/TImageEnIO.Params.html" TargetMode="External"/><Relationship Id="rId1250" Type="http://schemas.openxmlformats.org/officeDocument/2006/relationships/hyperlink" Target="mk:@MSITStore:C:\Users\Bill\Desktop\Delphi\ImageEn.chm::/TIERFBClient.OnUpdate.html" TargetMode="External"/><Relationship Id="rId1348" Type="http://schemas.openxmlformats.org/officeDocument/2006/relationships/footer" Target="footer22.xml"/><Relationship Id="rId1555" Type="http://schemas.openxmlformats.org/officeDocument/2006/relationships/hyperlink" Target="mk:@MSITStore:C:\Users\Bill\Desktop\Delphi\ImageEn.chm::/TImageEnVideoView.AudioFormat.html" TargetMode="External"/><Relationship Id="rId1762" Type="http://schemas.openxmlformats.org/officeDocument/2006/relationships/hyperlink" Target="mk:@MSITStore:C:\Users\Bill\Desktop\Delphi\ImageEn.chm::/TIEBitmap.html" TargetMode="External"/><Relationship Id="rId1110" Type="http://schemas.openxmlformats.org/officeDocument/2006/relationships/hyperlink" Target="mk:@MSITStore:C:\Users\Bill\Desktop\Delphi\ImageEn.chm::/TIOBMPRAWPlanes.html" TargetMode="External"/><Relationship Id="rId1208" Type="http://schemas.openxmlformats.org/officeDocument/2006/relationships/image" Target="media/image53.wmf"/><Relationship Id="rId1415" Type="http://schemas.openxmlformats.org/officeDocument/2006/relationships/hyperlink" Target="mk:@MSITStore:C:\Users\Bill\Desktop\Delphi\ImageEn.chm::/TImageEnView.LegacyBitmap.html" TargetMode="External"/><Relationship Id="rId54" Type="http://schemas.openxmlformats.org/officeDocument/2006/relationships/header" Target="header3.xml"/><Relationship Id="rId1622" Type="http://schemas.openxmlformats.org/officeDocument/2006/relationships/hyperlink" Target="mk:@MSITStore:C:\Users\Bill\Desktop\Delphi\ImageEn.chm::/TIEBitmap.html" TargetMode="External"/><Relationship Id="rId1927" Type="http://schemas.openxmlformats.org/officeDocument/2006/relationships/hyperlink" Target="mk:@MSITStore:C:\Users\Bill\Desktop\Delphi\ImageEn.chm::/TIEHorizontalFlow.ImagesZoom.html" TargetMode="External"/><Relationship Id="rId2091" Type="http://schemas.openxmlformats.org/officeDocument/2006/relationships/image" Target="media/image78.wmf"/><Relationship Id="rId270" Type="http://schemas.openxmlformats.org/officeDocument/2006/relationships/hyperlink" Target="mk:@MSITStore:C:\Users\Bill\Desktop\Delphi\ImageEn.chm::/TIESelOp.html" TargetMode="External"/><Relationship Id="rId130" Type="http://schemas.openxmlformats.org/officeDocument/2006/relationships/hyperlink" Target="mk:@MSITStore:C:\Users\Bill\Desktop\Delphi\ImageEn.chm::/TImageEnView.IEBitmap.html" TargetMode="External"/><Relationship Id="rId368" Type="http://schemas.openxmlformats.org/officeDocument/2006/relationships/hyperlink" Target="mk:@MSITStore:C:\Users\Bill\Desktop\Delphi\ImageEn.chm::/TImageEnView.Bitmap.html" TargetMode="External"/><Relationship Id="rId575" Type="http://schemas.openxmlformats.org/officeDocument/2006/relationships/hyperlink" Target="mk:@MSITStore:C:\Users\Bill\Desktop\Delphi\ImageEn.chm::/TIEBitmap.html" TargetMode="External"/><Relationship Id="rId782" Type="http://schemas.openxmlformats.org/officeDocument/2006/relationships/hyperlink" Target="mk:@MSITStore:C:\Users\Bill\Desktop\Delphi\ImageEn.chm::/TImageEnIO.AttachedTImage.html" TargetMode="External"/><Relationship Id="rId2049" Type="http://schemas.openxmlformats.org/officeDocument/2006/relationships/hyperlink" Target="http://en.wikipedia.org/wiki/Operating_system" TargetMode="External"/><Relationship Id="rId228" Type="http://schemas.openxmlformats.org/officeDocument/2006/relationships/hyperlink" Target="mk:@MSITStore:C:\Users\Bill\Desktop\Delphi\ImageEn.chm::/TIERSOptions.html" TargetMode="External"/><Relationship Id="rId435" Type="http://schemas.openxmlformats.org/officeDocument/2006/relationships/hyperlink" Target="mk:@MSITStore:C:\Users\Bill\Desktop\Delphi\ImageEn.chm::/TIEOnTransitionPaint.html" TargetMode="External"/><Relationship Id="rId642" Type="http://schemas.openxmlformats.org/officeDocument/2006/relationships/hyperlink" Target="mk:@MSITStore:C:\Users\Bill\Desktop\Delphi\ImageEn.chm::/TIEImageDrawEventEx.html" TargetMode="External"/><Relationship Id="rId1065" Type="http://schemas.openxmlformats.org/officeDocument/2006/relationships/hyperlink" Target="mk:@MSITStore:C:\Users\Bill\Desktop\Delphi\ImageEn.chm::/TIOParamsVals.HDP_ImageQuality.html" TargetMode="External"/><Relationship Id="rId1272" Type="http://schemas.openxmlformats.org/officeDocument/2006/relationships/hyperlink" Target="mk:@MSITStore:C:\Users\Bill\Desktop\Delphi\ImageEn.chm::/TIEBitmap.html" TargetMode="External"/><Relationship Id="rId2116" Type="http://schemas.openxmlformats.org/officeDocument/2006/relationships/hyperlink" Target="mk:@MSITStore:C:\Users\Bill\Desktop\Delphi\ImageEn.chm::/TImageEnProc.html" TargetMode="External"/><Relationship Id="rId502" Type="http://schemas.openxmlformats.org/officeDocument/2006/relationships/hyperlink" Target="mk:@MSITStore:C:\Users\Bill\Desktop\Delphi\ImageEn.chm::/TImageEnVect.html" TargetMode="External"/><Relationship Id="rId947" Type="http://schemas.openxmlformats.org/officeDocument/2006/relationships/hyperlink" Target="mk:@MSITStore:C:\Users\Bill\Desktop\Delphi\ImageEn.chm::/TImageEnIO.Params.html" TargetMode="External"/><Relationship Id="rId1132" Type="http://schemas.openxmlformats.org/officeDocument/2006/relationships/hyperlink" Target="mk:@MSITStore:C:\Users\Bill\Desktop\Delphi\ImageEn.chm::/TImageEnMView.html" TargetMode="External"/><Relationship Id="rId1577" Type="http://schemas.openxmlformats.org/officeDocument/2006/relationships/hyperlink" Target="mk:@MSITStore:C:\Users\Bill\Desktop\Delphi\ImageEn.chm::/TIETimeFormat.html" TargetMode="External"/><Relationship Id="rId1784" Type="http://schemas.openxmlformats.org/officeDocument/2006/relationships/hyperlink" Target="mk:@MSITStore:C:\Users\Bill\Desktop\Delphi\ImageEn.chm::/TIEMask.html" TargetMode="External"/><Relationship Id="rId1991" Type="http://schemas.openxmlformats.org/officeDocument/2006/relationships/hyperlink" Target="mk:@MSITStore:C:\Users\Bill\Desktop\Delphi\ImageEn.chm::/RGBROW.html" TargetMode="External"/><Relationship Id="rId76" Type="http://schemas.openxmlformats.org/officeDocument/2006/relationships/hyperlink" Target="mk:@MSITStore:C:\Users\Bill\Desktop\Delphi\ImageEn.chm::/TImageEnView.OnDrawBackBuffer.html" TargetMode="External"/><Relationship Id="rId807" Type="http://schemas.openxmlformats.org/officeDocument/2006/relationships/hyperlink" Target="mk:@MSITStore:C:\Users\Bill\Desktop\Delphi\ImageEn.chm::/TIEBitmap.html" TargetMode="External"/><Relationship Id="rId1437" Type="http://schemas.openxmlformats.org/officeDocument/2006/relationships/hyperlink" Target="mk:@MSITStore:C:\Users\Bill\Desktop\Delphi\ImageEn.chm::/TImageEnProc.ReadHiddenData.html" TargetMode="External"/><Relationship Id="rId1644" Type="http://schemas.openxmlformats.org/officeDocument/2006/relationships/hyperlink" Target="mk:@MSITStore:C:\Users\Bill\Desktop\Delphi\ImageEn.chm::/TIEBitmap.html" TargetMode="External"/><Relationship Id="rId1851" Type="http://schemas.openxmlformats.org/officeDocument/2006/relationships/hyperlink" Target="mk:@MSITStore:C:\Users\Bill\Desktop\Delphi\ImageEn.chm::/TIEVAlign.html" TargetMode="External"/><Relationship Id="rId1504" Type="http://schemas.openxmlformats.org/officeDocument/2006/relationships/hyperlink" Target="http://www.imageen.com/help/ImageEn/TImageEnProc.PrepareTransitionBitmapsEx.html" TargetMode="External"/><Relationship Id="rId1711" Type="http://schemas.openxmlformats.org/officeDocument/2006/relationships/hyperlink" Target="mk:@MSITStore:C:\Users\Bill\Desktop\Delphi\ImageEn.chm::/TImageEnDBView.IOParams.html" TargetMode="External"/><Relationship Id="rId1949" Type="http://schemas.openxmlformats.org/officeDocument/2006/relationships/hyperlink" Target="mk:@MSITStore:C:\Users\Bill\Desktop\Delphi\ImageEn.chm::/gBlueToGrayCoef.html" TargetMode="External"/><Relationship Id="rId292" Type="http://schemas.openxmlformats.org/officeDocument/2006/relationships/hyperlink" Target="mk:@MSITStore:C:\Users\Bill\Desktop\Delphi\ImageEn.chm::/TImageenView.ViewY.html" TargetMode="External"/><Relationship Id="rId1809" Type="http://schemas.openxmlformats.org/officeDocument/2006/relationships/hyperlink" Target="mk:@MSITStore:C:\Users\Bill\Desktop\Delphi\ImageEn.chm::/TIEBitmap.html" TargetMode="External"/><Relationship Id="rId597" Type="http://schemas.openxmlformats.org/officeDocument/2006/relationships/hyperlink" Target="mk:@MSITStore:C:\Users\Bill\Desktop\Delphi\ImageEn.chm::/TImageEnMView.LoadFromFileOnDemand.html" TargetMode="External"/><Relationship Id="rId152" Type="http://schemas.openxmlformats.org/officeDocument/2006/relationships/hyperlink" Target="mk:@MSITStore:C:\Users\Bill\Desktop\Delphi\ImageEn.chm::/TIELayer.ConvYBmp2Scr.html" TargetMode="External"/><Relationship Id="rId457" Type="http://schemas.openxmlformats.org/officeDocument/2006/relationships/hyperlink" Target="mk:@MSITStore:C:\Users\Bill\Desktop\Delphi\ImageEn.chm::/TImageEnMView.MIO.html" TargetMode="External"/><Relationship Id="rId1087" Type="http://schemas.openxmlformats.org/officeDocument/2006/relationships/hyperlink" Target="http://www.iptc.org" TargetMode="External"/><Relationship Id="rId1294" Type="http://schemas.openxmlformats.org/officeDocument/2006/relationships/hyperlink" Target="mk:@MSITStore:C:\Users\Bill\Desktop\Delphi\ImageEn.chm::/TIETIFFHandler.GetTagLengthInBytes.html" TargetMode="External"/><Relationship Id="rId2040" Type="http://schemas.openxmlformats.org/officeDocument/2006/relationships/header" Target="header40.xml"/><Relationship Id="rId2138" Type="http://schemas.openxmlformats.org/officeDocument/2006/relationships/image" Target="media/image83.png"/><Relationship Id="rId664" Type="http://schemas.openxmlformats.org/officeDocument/2006/relationships/hyperlink" Target="mk:@MSITStore:C:\Users\Bill\Desktop\Delphi\ImageEn.chm::/TImageEnMView.ViewX.html" TargetMode="External"/><Relationship Id="rId871" Type="http://schemas.openxmlformats.org/officeDocument/2006/relationships/hyperlink" Target="mk:@MSITStore:C:\Users\Bill\Desktop\Delphi\ImageEn.chm::/TIEWia.html" TargetMode="External"/><Relationship Id="rId969" Type="http://schemas.openxmlformats.org/officeDocument/2006/relationships/hyperlink" Target="mk:@MSITStore:C:\Users\Bill\Desktop\Delphi\ImageEn.chm::/TImageEnIO.OpenAVIFile.html" TargetMode="External"/><Relationship Id="rId1599" Type="http://schemas.openxmlformats.org/officeDocument/2006/relationships/hyperlink" Target="mk:@MSITStore:C:\Users\Bill\Desktop\Delphi\ImageEn.chm::/TIEDirectShow.ClockErrorTolerance.html" TargetMode="External"/><Relationship Id="rId317" Type="http://schemas.openxmlformats.org/officeDocument/2006/relationships/hyperlink" Target="mk:@MSITStore:C:\Users\Bill\Desktop\Delphi\ImageEn.chm::/TImageEnView.RunTransition.html" TargetMode="External"/><Relationship Id="rId524" Type="http://schemas.openxmlformats.org/officeDocument/2006/relationships/hyperlink" Target="mk:@MSITStore:C:\Users\Bill\Desktop\Delphi\ImageEn.chm::/TIEBitmap.html" TargetMode="External"/><Relationship Id="rId731" Type="http://schemas.openxmlformats.org/officeDocument/2006/relationships/hyperlink" Target="mk:@MSITStore:C:\Users\Bill\Desktop\Delphi\ImageEn.chm::/TIELabelPos.html" TargetMode="External"/><Relationship Id="rId1154" Type="http://schemas.openxmlformats.org/officeDocument/2006/relationships/hyperlink" Target="mk:@MSITStore:C:\Users\Bill\Desktop\Delphi\ImageEn.chm::/TIOFileType.html" TargetMode="External"/><Relationship Id="rId1361" Type="http://schemas.openxmlformats.org/officeDocument/2006/relationships/hyperlink" Target="mk:@MSITStore:C:\Users\Bill\Desktop\Delphi\ImageEn.chm::/TIEBitmap.html" TargetMode="External"/><Relationship Id="rId1459" Type="http://schemas.openxmlformats.org/officeDocument/2006/relationships/hyperlink" Target="mk:@MSITStore:C:\Users\Bill\Desktop\Delphi\ImageEn.chm::/TIEAntialiasMode.html" TargetMode="External"/><Relationship Id="rId98" Type="http://schemas.openxmlformats.org/officeDocument/2006/relationships/hyperlink" Target="mk:@MSITStore:C:\Users\Bill\Desktop\Delphi\ImageEn.chm::/TImageEnView.ViewX.html" TargetMode="External"/><Relationship Id="rId829" Type="http://schemas.openxmlformats.org/officeDocument/2006/relationships/hyperlink" Target="mk:@MSITStore:C:\Users\Bill\Desktop\Delphi\ImageEn.chm::/FindStreamFormat.html" TargetMode="External"/><Relationship Id="rId1014" Type="http://schemas.openxmlformats.org/officeDocument/2006/relationships/hyperlink" Target="mk:@MSITStore:C:\Users\Bill\Desktop\Delphi\ImageEn.chm::/TIOParamsVals.EXIF_DateTime.html" TargetMode="External"/><Relationship Id="rId1221" Type="http://schemas.openxmlformats.org/officeDocument/2006/relationships/hyperlink" Target="mk:@MSITStore:C:\Users\Bill\Desktop\Delphi\ImageEn.chm::/TIEWICWriter.ImageQuality.html" TargetMode="External"/><Relationship Id="rId1666" Type="http://schemas.openxmlformats.org/officeDocument/2006/relationships/hyperlink" Target="mk:@MSITStore:C:\Users\Bill\Desktop\Delphi\ImageEn.chm::/TIETWainParams.AcquireFrameLeft.html" TargetMode="External"/><Relationship Id="rId1873" Type="http://schemas.openxmlformats.org/officeDocument/2006/relationships/header" Target="header31.xml"/><Relationship Id="rId1319" Type="http://schemas.openxmlformats.org/officeDocument/2006/relationships/hyperlink" Target="mk:@MSITStore:C:\Users\Bill\Desktop\Delphi\ImageEn.chm::/TIEResourceExtractor.NamesCount.html" TargetMode="External"/><Relationship Id="rId1526" Type="http://schemas.openxmlformats.org/officeDocument/2006/relationships/hyperlink" Target="mk:@MSITStore:C:\Users\Bill\Desktop\Delphi\ImageEn.chm::/TImageEnVideoView.AudioSamplesPerSec.html" TargetMode="External"/><Relationship Id="rId1733" Type="http://schemas.openxmlformats.org/officeDocument/2006/relationships/hyperlink" Target="http://www.xequte.com/imageen/Help/ImageEn/TImageEnDBView.DataSource.html" TargetMode="External"/><Relationship Id="rId1940" Type="http://schemas.openxmlformats.org/officeDocument/2006/relationships/footer" Target="footer39.xml"/><Relationship Id="rId25" Type="http://schemas.openxmlformats.org/officeDocument/2006/relationships/hyperlink" Target="mk:@MSITStore:C:\Users\Bill\Desktop\Delphi\ImageEn.chm::/TIEBitmap.html" TargetMode="External"/><Relationship Id="rId1800" Type="http://schemas.openxmlformats.org/officeDocument/2006/relationships/hyperlink" Target="mk:@MSITStore:C:\Users\Bill\Desktop\Delphi\ImageEn.chm::/TIEBitmap.Location.html" TargetMode="External"/><Relationship Id="rId174" Type="http://schemas.openxmlformats.org/officeDocument/2006/relationships/hyperlink" Target="mk:@MSITStore:C:\Users\Bill\Desktop\Delphi\ImageEn.chm::/TImageEnView.html" TargetMode="External"/><Relationship Id="rId381" Type="http://schemas.openxmlformats.org/officeDocument/2006/relationships/hyperlink" Target="mk:@MSITStore:C:\Users\Bill\Desktop\Delphi\ImageEn.chm::/TIEBitmap.html" TargetMode="External"/><Relationship Id="rId2062" Type="http://schemas.openxmlformats.org/officeDocument/2006/relationships/footer" Target="footer42.xml"/><Relationship Id="rId241" Type="http://schemas.openxmlformats.org/officeDocument/2006/relationships/hyperlink" Target="mk:@MSITStore:C:\Users\Bill\Desktop\Delphi\ImageEn.chm::/TImageEnView.PolySel.html" TargetMode="External"/><Relationship Id="rId479" Type="http://schemas.openxmlformats.org/officeDocument/2006/relationships/hyperlink" Target="mk:@MSITStore:C:\Users\Bill\Desktop\Delphi\ImageEn.chm::/TImageEnMView.BackgroundStyle.html" TargetMode="External"/><Relationship Id="rId686" Type="http://schemas.openxmlformats.org/officeDocument/2006/relationships/hyperlink" Target="mk:@MSITStore:C:\Users\Bill\Desktop\Delphi\ImageEn.chm::/TIEUnits.html" TargetMode="External"/><Relationship Id="rId893" Type="http://schemas.openxmlformats.org/officeDocument/2006/relationships/hyperlink" Target="mk:@MSITStore:C:\Users\Bill\Desktop\Delphi\ImageEn.chm::/TIEVerticalPos.html" TargetMode="External"/><Relationship Id="rId339" Type="http://schemas.openxmlformats.org/officeDocument/2006/relationships/hyperlink" Target="mk:@MSITStore:C:\Users\Bill\Desktop\Delphi\ImageEn.chm::/TImageEnView.LayersSync.html" TargetMode="External"/><Relationship Id="rId546" Type="http://schemas.openxmlformats.org/officeDocument/2006/relationships/hyperlink" Target="mk:@MSITStore:C:\Users\Bill\Desktop\Delphi\ImageEn.chm::/TImageEnMView.ImageInfoText.html" TargetMode="External"/><Relationship Id="rId753" Type="http://schemas.openxmlformats.org/officeDocument/2006/relationships/hyperlink" Target="mk:@MSITStore:C:\Users\Bill\Desktop\Delphi\ImageEn.chm::/TImageEnVect.ObjSaveUndo.html" TargetMode="External"/><Relationship Id="rId1176" Type="http://schemas.openxmlformats.org/officeDocument/2006/relationships/hyperlink" Target="mk:@MSITStore:C:\Users\Bill\Desktop\Delphi\ImageEn.chm::/TIOPrintPreviewParams.html" TargetMode="External"/><Relationship Id="rId1383" Type="http://schemas.openxmlformats.org/officeDocument/2006/relationships/hyperlink" Target="mk:@MSITStore:C:\Users\Bill\Desktop\Delphi\ImageEn.chm::/TImageEnProc.IPDialogParams.html" TargetMode="External"/><Relationship Id="rId101" Type="http://schemas.openxmlformats.org/officeDocument/2006/relationships/hyperlink" Target="mk:@MSITStore:C:\Users\Bill\Desktop\Delphi\ImageEn.chm::/TImageEnView.UnLockPaint.html" TargetMode="External"/><Relationship Id="rId406" Type="http://schemas.openxmlformats.org/officeDocument/2006/relationships/hyperlink" Target="mk:@MSITStore:C:\Users\Bill\Desktop\Delphi\ImageEn.chm::/TIEOnDrawBackground.html" TargetMode="External"/><Relationship Id="rId960" Type="http://schemas.openxmlformats.org/officeDocument/2006/relationships/hyperlink" Target="mk:@MSITStore:C:\Users\Bill\Desktop\Delphi\ImageEn.chm::/TImageEnIO.LoadFromStreamPXM.html" TargetMode="External"/><Relationship Id="rId1036" Type="http://schemas.openxmlformats.org/officeDocument/2006/relationships/hyperlink" Target="mk:@MSITStore:C:\Users\Bill\Desktop\Delphi\ImageEn.chm::/TIOParamsVals.InputICCProfile.html" TargetMode="External"/><Relationship Id="rId1243" Type="http://schemas.openxmlformats.org/officeDocument/2006/relationships/header" Target="header15.xml"/><Relationship Id="rId1590" Type="http://schemas.openxmlformats.org/officeDocument/2006/relationships/hyperlink" Target="mk:@MSITStore:C:\Users\Bill\Desktop\Delphi\ImageEn.chm::/TIEDirectShow.SetTVStandard.html" TargetMode="External"/><Relationship Id="rId1688" Type="http://schemas.openxmlformats.org/officeDocument/2006/relationships/hyperlink" Target="mk:@MSITStore:C:\Users\Bill\Desktop\Delphi\ImageEn.chm::/TImageEnIO.OnProgress.html" TargetMode="External"/><Relationship Id="rId1895" Type="http://schemas.openxmlformats.org/officeDocument/2006/relationships/hyperlink" Target="mk:@MSITStore:C:\Users\Bill\Desktop\Delphi\ImageEn.chm::/TIEBitmap.html" TargetMode="External"/><Relationship Id="rId613" Type="http://schemas.openxmlformats.org/officeDocument/2006/relationships/hyperlink" Target="mk:@MSITStore:C:\Users\Bill\Desktop\Delphi\ImageEn.chm::/TIEMultiSelectionOptions.html" TargetMode="External"/><Relationship Id="rId820" Type="http://schemas.openxmlformats.org/officeDocument/2006/relationships/hyperlink" Target="mk:@MSITStore:C:\Users\Bill\Desktop\Delphi\ImageEn.chm::/TImageEnIO.AttachedImageEn.html" TargetMode="External"/><Relationship Id="rId918" Type="http://schemas.openxmlformats.org/officeDocument/2006/relationships/hyperlink" Target="mk:@MSITStore:C:\Users\Bill\Desktop\Delphi\ImageEn.chm::/TImageEnIO.Aborting.html" TargetMode="External"/><Relationship Id="rId1450" Type="http://schemas.openxmlformats.org/officeDocument/2006/relationships/hyperlink" Target="mk:@MSITStore:C:\Users\Bill\Desktop\Delphi\ImageEn.chm::/TIEBitmap.html" TargetMode="External"/><Relationship Id="rId1548" Type="http://schemas.openxmlformats.org/officeDocument/2006/relationships/hyperlink" Target="mk:@MSITStore:C:\Users\Bill\Desktop\Delphi\ImageEn.chm::/TImageEnView.html" TargetMode="External"/><Relationship Id="rId1755" Type="http://schemas.openxmlformats.org/officeDocument/2006/relationships/hyperlink" Target="mk:@MSITStore:C:\Users\Bill\Desktop\Delphi\ImageEn.chm::/TRGB.html" TargetMode="External"/><Relationship Id="rId1103" Type="http://schemas.openxmlformats.org/officeDocument/2006/relationships/hyperlink" Target="mk:@MSITStore:C:\Users\Bill\Desktop\Delphi\ImageEn.chm::/TIOParamsVals.EXIF_UserCommentCode.html" TargetMode="External"/><Relationship Id="rId1310" Type="http://schemas.openxmlformats.org/officeDocument/2006/relationships/hyperlink" Target="mk:@MSITStore:C:\Users\Bill\Desktop\Delphi\ImageEn.chm::/TIEResourceExtractor.Types.html" TargetMode="External"/><Relationship Id="rId1408" Type="http://schemas.openxmlformats.org/officeDocument/2006/relationships/hyperlink" Target="mk:@MSITStore:C:\Users\Bill\Desktop\Delphi\ImageEn.chm::/TIEBitmap.html" TargetMode="External"/><Relationship Id="rId1962" Type="http://schemas.openxmlformats.org/officeDocument/2006/relationships/hyperlink" Target="mk:@MSITStore:C:\Users\Bill\Desktop\Delphi\ImageEn.chm::/TIEMemoShortCuts.html" TargetMode="External"/><Relationship Id="rId47" Type="http://schemas.openxmlformats.org/officeDocument/2006/relationships/image" Target="media/image17.png"/><Relationship Id="rId1615" Type="http://schemas.openxmlformats.org/officeDocument/2006/relationships/hyperlink" Target="mk:@MSITStore:C:\Users\Bill\Desktop\Delphi\ImageEn.chm::/TIEDirectShow.Position.html" TargetMode="External"/><Relationship Id="rId1822" Type="http://schemas.openxmlformats.org/officeDocument/2006/relationships/hyperlink" Target="mk:@MSITStore:C:\Users\Bill\Desktop\Delphi\ImageEn.chm::/TRGB48.html" TargetMode="External"/><Relationship Id="rId196" Type="http://schemas.openxmlformats.org/officeDocument/2006/relationships/hyperlink" Target="mk:@MSITStore:C:\Users\Bill\Desktop\Delphi\ImageEn.chm::/TResampleFilter.html" TargetMode="External"/><Relationship Id="rId2084" Type="http://schemas.openxmlformats.org/officeDocument/2006/relationships/hyperlink" Target="mk:@MSITStore:C:\Users\Bill\Desktop\Delphi\ImageEn.chm::/TIEICC.Apply2.html" TargetMode="External"/><Relationship Id="rId263" Type="http://schemas.openxmlformats.org/officeDocument/2006/relationships/hyperlink" Target="mk:@MSITStore:C:\Users\Bill\Desktop\Delphi\ImageEn.chm::/TImageEnView.SelX2.html" TargetMode="External"/><Relationship Id="rId470" Type="http://schemas.openxmlformats.org/officeDocument/2006/relationships/hyperlink" Target="mk:@MSITStore:C:\Users\Bill\Desktop\Delphi\ImageEn.chm::/TImageEnMView.LockPaint.html" TargetMode="External"/><Relationship Id="rId123" Type="http://schemas.openxmlformats.org/officeDocument/2006/relationships/hyperlink" Target="mk:@MSITStore:C:\Users\Bill\Desktop\Delphi\ImageEn.chm::/TImageEnView.Update.html" TargetMode="External"/><Relationship Id="rId330" Type="http://schemas.openxmlformats.org/officeDocument/2006/relationships/hyperlink" Target="mk:@MSITStore:C:\Users\Bill\Desktop\Delphi\ImageEn.chm::/TIEBitmap.html" TargetMode="External"/><Relationship Id="rId568" Type="http://schemas.openxmlformats.org/officeDocument/2006/relationships/hyperlink" Target="mk:@MSITStore:C:\Users\Bill\Desktop\Delphi\ImageEn.chm::/TImageEnMView.UpperGap.html" TargetMode="External"/><Relationship Id="rId775" Type="http://schemas.openxmlformats.org/officeDocument/2006/relationships/hyperlink" Target="mk:@MSITStore:C:\Users\Bill\Desktop\Delphi\ImageEn.chm::/TImageEnView.html" TargetMode="External"/><Relationship Id="rId982" Type="http://schemas.openxmlformats.org/officeDocument/2006/relationships/hyperlink" Target="mk:@MSITStore:C:\Users\Bill\Desktop\Delphi\ImageEn.chm::/TImageEnIO.SaveToAVI.html" TargetMode="External"/><Relationship Id="rId1198" Type="http://schemas.openxmlformats.org/officeDocument/2006/relationships/hyperlink" Target="mk:@MSITStore:C:\Users\Bill\Desktop\Delphi\ImageEn.chm::/TIEWICReader.GetFrame.html" TargetMode="External"/><Relationship Id="rId2011" Type="http://schemas.openxmlformats.org/officeDocument/2006/relationships/hyperlink" Target="mk:@MSITStore:C:\Users\Bill\Desktop\Delphi\ImageEn.chm::/TIOParamsVals.TIFF_ByteOrder.html" TargetMode="External"/><Relationship Id="rId428" Type="http://schemas.openxmlformats.org/officeDocument/2006/relationships/hyperlink" Target="mk:@MSITStore:C:\Users\Bill\Desktop\Delphi\ImageEn.chm::/TImageEnProc.SaveUndo.html" TargetMode="External"/><Relationship Id="rId635" Type="http://schemas.openxmlformats.org/officeDocument/2006/relationships/hyperlink" Target="mk:@MSITStore:C:\Users\Bill\Desktop\Delphi\ImageEn.chm::/TImageEnMView.DisplayMode.html" TargetMode="External"/><Relationship Id="rId842" Type="http://schemas.openxmlformats.org/officeDocument/2006/relationships/hyperlink" Target="mk:@MSITStore:C:\Users\Bill\Desktop\Delphi\ImageEn.chm::/TIOFileType.html" TargetMode="External"/><Relationship Id="rId1058" Type="http://schemas.openxmlformats.org/officeDocument/2006/relationships/hyperlink" Target="mk:@MSITStore:C:\Users\Bill\Desktop\Delphi\ImageEn.chm::/TIOJPEGScale.html" TargetMode="External"/><Relationship Id="rId1265" Type="http://schemas.openxmlformats.org/officeDocument/2006/relationships/hyperlink" Target="mk:@MSITStore:C:\Users\Bill\Desktop\Delphi\ImageEn.chm::/TIERFBClient.Cursor.html" TargetMode="External"/><Relationship Id="rId1472" Type="http://schemas.openxmlformats.org/officeDocument/2006/relationships/hyperlink" Target="mk:@MSITStore:C:\Users\Bill\Desktop\Delphi\ImageEn.chm::/TImageEnProc.ClearUndo.html" TargetMode="External"/><Relationship Id="rId2109" Type="http://schemas.openxmlformats.org/officeDocument/2006/relationships/hyperlink" Target="mk:@MSITStore:C:\Users\Bill\Desktop\Delphi\ImageEn.chm::/TIEGradientDir.html" TargetMode="External"/><Relationship Id="rId702" Type="http://schemas.openxmlformats.org/officeDocument/2006/relationships/hyperlink" Target="mk:@MSITStore:C:\Users\Bill\Desktop\Delphi\ImageEn.chm::/TIERotateCenter.html" TargetMode="External"/><Relationship Id="rId1125" Type="http://schemas.openxmlformats.org/officeDocument/2006/relationships/hyperlink" Target="mk:@MSITStore:C:\Users\Bill\Desktop\Delphi\ImageEn.chm::/TImageEnMView.html" TargetMode="External"/><Relationship Id="rId1332" Type="http://schemas.openxmlformats.org/officeDocument/2006/relationships/hyperlink" Target="mk:@MSITStore:C:\Users\Bill\Desktop\Delphi\ImageEn.chm::/TIEResourceExtractor.TypesCount.html" TargetMode="External"/><Relationship Id="rId1777" Type="http://schemas.openxmlformats.org/officeDocument/2006/relationships/hyperlink" Target="mk:@MSITStore:C:\Users\Bill\Desktop\Delphi\ImageEn.chm::/TIEBitmap.html" TargetMode="External"/><Relationship Id="rId1984" Type="http://schemas.openxmlformats.org/officeDocument/2006/relationships/hyperlink" Target="mk:@MSITStore:C:\Users\Bill\Desktop\Delphi\ImageEn.chm::/PRGBArray.html" TargetMode="External"/><Relationship Id="rId69" Type="http://schemas.openxmlformats.org/officeDocument/2006/relationships/hyperlink" Target="mk:@MSITStore:C:\Users\Bill\Desktop\Delphi\ImageEn.chm::/TImageEnView.RunTransition.html" TargetMode="External"/><Relationship Id="rId1637" Type="http://schemas.openxmlformats.org/officeDocument/2006/relationships/hyperlink" Target="mk:@MSITStore:C:\Users\Bill\Desktop\Delphi\ImageEn.chm::/WIA%20device%20properties.html" TargetMode="External"/><Relationship Id="rId1844" Type="http://schemas.openxmlformats.org/officeDocument/2006/relationships/hyperlink" Target="mk:@MSITStore:C:\Users\Bill\Desktop\Delphi\ImageEn.chm::/TIERenderOperation.html" TargetMode="External"/><Relationship Id="rId1704" Type="http://schemas.openxmlformats.org/officeDocument/2006/relationships/hyperlink" Target="http://www.xequte.com/imageen/help/ImageEn/TImageEnDBView.IOParams.html" TargetMode="External"/><Relationship Id="rId285" Type="http://schemas.openxmlformats.org/officeDocument/2006/relationships/hyperlink" Target="mk:@MSITStore:C:\Users\Bill\Desktop\Delphi\ImageEn.chm::/TIESelOp.html" TargetMode="External"/><Relationship Id="rId1911" Type="http://schemas.openxmlformats.org/officeDocument/2006/relationships/hyperlink" Target="mk:@MSITStore:C:\Users\Bill\Desktop\Delphi\ImageEn.chm::/TResampleFilter.html" TargetMode="External"/><Relationship Id="rId492" Type="http://schemas.openxmlformats.org/officeDocument/2006/relationships/hyperlink" Target="mk:@MSITStore:C:\Users\Bill\Desktop\Delphi\ImageEn.chm::/TImageEnMView.Update.html" TargetMode="External"/><Relationship Id="rId797" Type="http://schemas.openxmlformats.org/officeDocument/2006/relationships/hyperlink" Target="mk:@MSITStore:C:\Users\Bill\Desktop\Delphi\ImageEn.chm::/TImageEnView.Background.html" TargetMode="External"/><Relationship Id="rId145" Type="http://schemas.openxmlformats.org/officeDocument/2006/relationships/hyperlink" Target="mk:@MSITStore:C:\Users\Bill\Desktop\Delphi\ImageEn.chm::/TImageEnView.Layers.html" TargetMode="External"/><Relationship Id="rId352" Type="http://schemas.openxmlformats.org/officeDocument/2006/relationships/hyperlink" Target="mk:@MSITStore:C:\Users\Bill\Desktop\Delphi\ImageEn.chm::/TIELayer.RotateCenterY.html" TargetMode="External"/><Relationship Id="rId1287" Type="http://schemas.openxmlformats.org/officeDocument/2006/relationships/hyperlink" Target="mk:@MSITStore:C:\Users\Bill\Desktop\Delphi\ImageEn.chm::/TIETIFFHandler.FindTag.html" TargetMode="External"/><Relationship Id="rId2033" Type="http://schemas.openxmlformats.org/officeDocument/2006/relationships/hyperlink" Target="mk:@MSITStore:C:\Users\Bill\Desktop\Delphi\ImageEn.chm::/TImageEnIO.CreateAVIFile.html" TargetMode="External"/><Relationship Id="rId212" Type="http://schemas.openxmlformats.org/officeDocument/2006/relationships/hyperlink" Target="mk:@MSITStore:C:\Users\Bill\Desktop\Delphi\ImageEn.chm::/TImageEnView.LayersSync.html" TargetMode="External"/><Relationship Id="rId657" Type="http://schemas.openxmlformats.org/officeDocument/2006/relationships/hyperlink" Target="mk:@MSITStore:C:\Users\Bill\Desktop\Delphi\ImageEn.chm::/TImageEnMView.ImageID.html" TargetMode="External"/><Relationship Id="rId864" Type="http://schemas.openxmlformats.org/officeDocument/2006/relationships/hyperlink" Target="mk:@MSITStore:C:\Users\Bill\Desktop\Delphi\ImageEn.chm::/TImageEnIO.AcquireOpen.html" TargetMode="External"/><Relationship Id="rId1494" Type="http://schemas.openxmlformats.org/officeDocument/2006/relationships/hyperlink" Target="http://www.imageen.com/help/ImageEn/TImageEnProc.PrepareTransitionBitmaps.html" TargetMode="External"/><Relationship Id="rId1799" Type="http://schemas.openxmlformats.org/officeDocument/2006/relationships/hyperlink" Target="mk:@MSITStore:C:\Users\Bill\Desktop\Delphi\ImageEn.chm::/TIEBitmap.GetRow.html" TargetMode="External"/><Relationship Id="rId2100" Type="http://schemas.openxmlformats.org/officeDocument/2006/relationships/hyperlink" Target="mk:@MSITStore:C:\Users\Bill\Desktop\Delphi\ImageEn.chm::/TRulerBox.ViewPos.html" TargetMode="External"/><Relationship Id="rId517" Type="http://schemas.openxmlformats.org/officeDocument/2006/relationships/hyperlink" Target="mk:@MSITStore:C:\Users\Bill\Desktop\Delphi\ImageEn.chm::/TImageEnMView.ReleaseBitmap.html" TargetMode="External"/><Relationship Id="rId724" Type="http://schemas.openxmlformats.org/officeDocument/2006/relationships/hyperlink" Target="mk:@MSITStore:C:\Users\Bill\Desktop\Delphi\ImageEn.chm::/TIERenderOperation.html" TargetMode="External"/><Relationship Id="rId931" Type="http://schemas.openxmlformats.org/officeDocument/2006/relationships/hyperlink" Target="mk:@MSITStore:C:\Users\Bill\Desktop\Delphi\ImageEn.chm::/TImageEnIO.SaveToStreamBMP.html" TargetMode="External"/><Relationship Id="rId1147" Type="http://schemas.openxmlformats.org/officeDocument/2006/relationships/hyperlink" Target="mk:@MSITStore:C:\Users\Bill\Desktop\Delphi\ImageEn.chm::/TOpenImageEnDialog.html" TargetMode="External"/><Relationship Id="rId1354" Type="http://schemas.openxmlformats.org/officeDocument/2006/relationships/hyperlink" Target="mk:@MSITStore:C:\Users\Bill\Desktop\Delphi\ImageEn.chm::/TImageEnView.html" TargetMode="External"/><Relationship Id="rId1561" Type="http://schemas.openxmlformats.org/officeDocument/2006/relationships/hyperlink" Target="mk:@MSITStore:C:\Users\Bill\Desktop\Delphi\ImageEn.chm::/TImageEnVideoView.AudioSamplesPerSec.html" TargetMode="External"/><Relationship Id="rId60" Type="http://schemas.openxmlformats.org/officeDocument/2006/relationships/hyperlink" Target="mk:@MSITStore:C:\Users\Bill\Desktop\Delphi\ImageEn.chm::/TImageEnView.IO.html" TargetMode="External"/><Relationship Id="rId1007" Type="http://schemas.openxmlformats.org/officeDocument/2006/relationships/hyperlink" Target="mk:@MSITStore:C:\Users\Bill\Desktop\Delphi\ImageEn.chm::/TImageEnIO.DoPreviews.html" TargetMode="External"/><Relationship Id="rId1214" Type="http://schemas.openxmlformats.org/officeDocument/2006/relationships/hyperlink" Target="mk:@MSITStore:C:\Users\Bill\Desktop\Delphi\ImageEn.chm::/TIEWICWriter.PutFrame.html" TargetMode="External"/><Relationship Id="rId1421" Type="http://schemas.openxmlformats.org/officeDocument/2006/relationships/hyperlink" Target="file:///C:\Users\Bill\Documents\TImageEnProc.PrepareTransitionBitmapsEx.html" TargetMode="External"/><Relationship Id="rId1659" Type="http://schemas.openxmlformats.org/officeDocument/2006/relationships/hyperlink" Target="mk:@MSITStore:C:\Users\Bill\Desktop\Delphi\ImageEn.chm::/TIETWainParams.AcquireFrameLeft.html" TargetMode="External"/><Relationship Id="rId1866" Type="http://schemas.openxmlformats.org/officeDocument/2006/relationships/hyperlink" Target="mk:@MSITStore:C:\Users\Bill\Desktop\Delphi\ImageEn.chm::/TIEBitmap.BlackValue.html" TargetMode="External"/><Relationship Id="rId1519" Type="http://schemas.openxmlformats.org/officeDocument/2006/relationships/hyperlink" Target="mk:@MSITStore:C:\Users\Bill\Desktop\Delphi\ImageEn.chm::/TImageEnVect.html" TargetMode="External"/><Relationship Id="rId1726" Type="http://schemas.openxmlformats.org/officeDocument/2006/relationships/footer" Target="footer30.xml"/><Relationship Id="rId1933" Type="http://schemas.openxmlformats.org/officeDocument/2006/relationships/header" Target="header36.xml"/><Relationship Id="rId18" Type="http://schemas.openxmlformats.org/officeDocument/2006/relationships/hyperlink" Target="http://www.imageen.com" TargetMode="External"/><Relationship Id="rId167" Type="http://schemas.openxmlformats.org/officeDocument/2006/relationships/hyperlink" Target="mk:@MSITStore:C:\Users\Bill\Desktop\Delphi\ImageEn.chm::/TImageEnView.ZoomX.html" TargetMode="External"/><Relationship Id="rId374" Type="http://schemas.openxmlformats.org/officeDocument/2006/relationships/hyperlink" Target="mk:@MSITStore:C:\Users\Bill\Desktop\Delphi\ImageEn.chm::/TImageEnView.LayersSaveToStream.html" TargetMode="External"/><Relationship Id="rId581" Type="http://schemas.openxmlformats.org/officeDocument/2006/relationships/hyperlink" Target="mk:@MSITStore:C:\Users\Bill\Desktop\Delphi\ImageEn.chm::/TImageEnMView.ThumbnailsBorderColor.html" TargetMode="External"/><Relationship Id="rId2055" Type="http://schemas.openxmlformats.org/officeDocument/2006/relationships/hyperlink" Target="http://en.wikipedia.org/wiki/Operating_system" TargetMode="External"/><Relationship Id="rId234" Type="http://schemas.openxmlformats.org/officeDocument/2006/relationships/hyperlink" Target="mk:@MSITStore:C:\Users\Bill\Desktop\Delphi\ImageEn.chm::/TImageEnView.SelectionMaskDepth.html" TargetMode="External"/><Relationship Id="rId679" Type="http://schemas.openxmlformats.org/officeDocument/2006/relationships/hyperlink" Target="mk:@MSITStore:C:\Users\Bill\Desktop\Delphi\ImageEn.chm::/TResampleFilter.html" TargetMode="External"/><Relationship Id="rId886" Type="http://schemas.openxmlformats.org/officeDocument/2006/relationships/hyperlink" Target="mk:@MSITStore:C:\Users\Bill\Desktop\Delphi\ImageEn.chm::/TIOPreviewsParams.html" TargetMode="External"/><Relationship Id="rId2" Type="http://schemas.openxmlformats.org/officeDocument/2006/relationships/customXml" Target="../customXml/item2.xml"/><Relationship Id="rId441" Type="http://schemas.openxmlformats.org/officeDocument/2006/relationships/hyperlink" Target="mk:@MSITStore:C:\Users\Bill\Desktop\Delphi\ImageEn.chm::/TImageEnView.ViewY.html" TargetMode="External"/><Relationship Id="rId539" Type="http://schemas.openxmlformats.org/officeDocument/2006/relationships/hyperlink" Target="mk:@MSITStore:C:\Users\Bill\Desktop\Delphi\ImageEn.chm::/TImageEnMView.ImageHeight.html" TargetMode="External"/><Relationship Id="rId746" Type="http://schemas.openxmlformats.org/officeDocument/2006/relationships/hyperlink" Target="mk:@MSITStore:C:\Users\Bill\Desktop\Delphi\ImageEn.chm::/TIEVSoftShadow.html" TargetMode="External"/><Relationship Id="rId1071" Type="http://schemas.openxmlformats.org/officeDocument/2006/relationships/hyperlink" Target="mk:@MSITStore:C:\Users\Bill\Desktop\Delphi\ImageEn.chm::/TIOParamsVals.TIFF_EnableAdjustOrientation.html" TargetMode="External"/><Relationship Id="rId1169" Type="http://schemas.openxmlformats.org/officeDocument/2006/relationships/hyperlink" Target="mk:@MSITStore:C:\Users\Bill\Desktop\Delphi\ImageEn.chm::/TImageEnIO.html" TargetMode="External"/><Relationship Id="rId1376" Type="http://schemas.openxmlformats.org/officeDocument/2006/relationships/hyperlink" Target="mk:@MSITStore:C:\Users\Bill\Desktop\Delphi\ImageEn.chm::/TImageEnProc.DoPreviews.html" TargetMode="External"/><Relationship Id="rId1583" Type="http://schemas.openxmlformats.org/officeDocument/2006/relationships/hyperlink" Target="mk:@MSITStore:C:\Users\Bill\Desktop\Delphi\ImageEn.chm::/TImageEnView.OnDShowNewFrame.html" TargetMode="External"/><Relationship Id="rId2122" Type="http://schemas.openxmlformats.org/officeDocument/2006/relationships/image" Target="media/image82.wmf"/><Relationship Id="rId301" Type="http://schemas.openxmlformats.org/officeDocument/2006/relationships/hyperlink" Target="mk:@MSITStore:C:\Users\Bill\Desktop\Delphi\ImageEn.chm::/TImageEnView.Select.html" TargetMode="External"/><Relationship Id="rId953" Type="http://schemas.openxmlformats.org/officeDocument/2006/relationships/hyperlink" Target="mk:@MSITStore:C:\Users\Bill\Desktop\Delphi\ImageEn.chm::/TImageEnIO.StreamHeaders.html" TargetMode="External"/><Relationship Id="rId1029" Type="http://schemas.openxmlformats.org/officeDocument/2006/relationships/hyperlink" Target="mk:@MSITStore:C:\Users\Bill\Desktop\Delphi\ImageEn.chm::/TImageEnVect.html" TargetMode="External"/><Relationship Id="rId1236" Type="http://schemas.openxmlformats.org/officeDocument/2006/relationships/hyperlink" Target="mk:@MSITStore:C:\Users\Bill\Desktop\Delphi\ImageEn.chm::/TIEWICWriter.Quality.html" TargetMode="External"/><Relationship Id="rId1790" Type="http://schemas.openxmlformats.org/officeDocument/2006/relationships/hyperlink" Target="mk:@MSITStore:C:\Users\Bill\Desktop\Delphi\ImageEn.chm::/TIEBitmap.html" TargetMode="External"/><Relationship Id="rId1888" Type="http://schemas.openxmlformats.org/officeDocument/2006/relationships/hyperlink" Target="mk:@MSITStore:C:\Users\Bill\Desktop\Delphi\ImageEn.chm::/TIEMask.X2.html" TargetMode="External"/><Relationship Id="rId82" Type="http://schemas.openxmlformats.org/officeDocument/2006/relationships/image" Target="media/image30.png"/><Relationship Id="rId606" Type="http://schemas.openxmlformats.org/officeDocument/2006/relationships/hyperlink" Target="mk:@MSITStore:C:\Users\Bill\Desktop\Delphi\ImageEn.chm::/TImageEnMView.ViewY.html" TargetMode="External"/><Relationship Id="rId813" Type="http://schemas.openxmlformats.org/officeDocument/2006/relationships/hyperlink" Target="mk:@MSITStore:C:\Users\Bill\Desktop\Delphi\ImageEn.chm::/TIOFileType.html" TargetMode="External"/><Relationship Id="rId1443" Type="http://schemas.openxmlformats.org/officeDocument/2006/relationships/hyperlink" Target="mk:@MSITStore:C:\Users\Bill\Desktop\Delphi\ImageEn.chm::/TImageEnProc.Decrypt.html" TargetMode="External"/><Relationship Id="rId1650" Type="http://schemas.openxmlformats.org/officeDocument/2006/relationships/hyperlink" Target="mk:@MSITStore:C:\Users\Bill\Desktop\Delphi\ImageEn.chm::/TImageEnIO.html" TargetMode="External"/><Relationship Id="rId1748" Type="http://schemas.openxmlformats.org/officeDocument/2006/relationships/footer" Target="footer31.xml"/><Relationship Id="rId1303" Type="http://schemas.openxmlformats.org/officeDocument/2006/relationships/header" Target="header18.xml"/><Relationship Id="rId1510" Type="http://schemas.openxmlformats.org/officeDocument/2006/relationships/hyperlink" Target="mk:@MSITStore:C:\Users\Bill\Desktop\Delphi\ImageEn.chm::/PPointArray.html" TargetMode="External"/><Relationship Id="rId1955" Type="http://schemas.openxmlformats.org/officeDocument/2006/relationships/hyperlink" Target="mk:@MSITStore:C:\Users\Bill\Desktop\Delphi\ImageEn.chm::/TIEBitmap.MinFileSize.html" TargetMode="External"/><Relationship Id="rId1608" Type="http://schemas.openxmlformats.org/officeDocument/2006/relationships/hyperlink" Target="mk:@MSITStore:C:\Users\Bill\Desktop\Delphi\ImageEn.chm::/TIEDirectShow.VideoInputs.html" TargetMode="External"/><Relationship Id="rId1815" Type="http://schemas.openxmlformats.org/officeDocument/2006/relationships/hyperlink" Target="mk:@MSITStore:C:\Users\Bill\Desktop\Delphi\ImageEn.chm::/TResampleFilter.html" TargetMode="External"/><Relationship Id="rId189" Type="http://schemas.openxmlformats.org/officeDocument/2006/relationships/hyperlink" Target="mk:@MSITStore:C:\Users\Bill\Desktop\Delphi\ImageEn.chm::/TIEWallPaperStyle.html" TargetMode="External"/><Relationship Id="rId396" Type="http://schemas.openxmlformats.org/officeDocument/2006/relationships/hyperlink" Target="mk:@MSITStore:C:\Users\Bill\Desktop\Delphi\ImageEn.chm::/TImageEnView.SoftCropValue.html" TargetMode="External"/><Relationship Id="rId2077" Type="http://schemas.openxmlformats.org/officeDocument/2006/relationships/hyperlink" Target="mk:@MSITStore:C:\Users\Bill\Desktop\Delphi\ImageEn.chm::/TIEICC%20Supported%20Color%20Formats.html" TargetMode="External"/><Relationship Id="rId256" Type="http://schemas.openxmlformats.org/officeDocument/2006/relationships/hyperlink" Target="mk:@MSITStore:C:\Users\Bill\Desktop\Delphi\ImageEn.chm::/TIESelOp.html" TargetMode="External"/><Relationship Id="rId463" Type="http://schemas.openxmlformats.org/officeDocument/2006/relationships/hyperlink" Target="mk:@MSITStore:C:\Users\Bill\Desktop\Delphi\ImageEn.chm::/TIEMDisplayMode.html" TargetMode="External"/><Relationship Id="rId670" Type="http://schemas.openxmlformats.org/officeDocument/2006/relationships/header" Target="header8.xml"/><Relationship Id="rId1093" Type="http://schemas.openxmlformats.org/officeDocument/2006/relationships/hyperlink" Target="mk:@MSITStore:C:\Users\Bill\Desktop\Delphi\ImageEn.chm::/TIEIPTCInfoList.html" TargetMode="External"/><Relationship Id="rId116" Type="http://schemas.openxmlformats.org/officeDocument/2006/relationships/hyperlink" Target="mk:@MSITStore:C:\Users\Bill\Desktop\Delphi\ImageEn.chm::/TImageEnView.SetViewXYSmooth.html" TargetMode="External"/><Relationship Id="rId323" Type="http://schemas.openxmlformats.org/officeDocument/2006/relationships/hyperlink" Target="mk:@MSITStore:C:\Users\Bill\Desktop\Delphi\ImageEn.chm::/TIETransitionTiming.html" TargetMode="External"/><Relationship Id="rId530" Type="http://schemas.openxmlformats.org/officeDocument/2006/relationships/hyperlink" Target="mk:@MSITStore:C:\Users\Bill\Desktop\Delphi\ImageEn.chm::/TImageEnMView.SetImage.html" TargetMode="External"/><Relationship Id="rId768" Type="http://schemas.openxmlformats.org/officeDocument/2006/relationships/hyperlink" Target="mk:@MSITStore:C:\Users\Bill\Desktop\Delphi\ImageEn.chm::/TIEUserSelectObject.html" TargetMode="External"/><Relationship Id="rId975" Type="http://schemas.openxmlformats.org/officeDocument/2006/relationships/hyperlink" Target="mk:@MSITStore:C:\Users\Bill\Desktop\Delphi\ImageEn.chm::/TImageEnIO.OpenAVIFile.html" TargetMode="External"/><Relationship Id="rId1160" Type="http://schemas.openxmlformats.org/officeDocument/2006/relationships/hyperlink" Target="mk:@MSITStore:C:\Users\Bill\Desktop\Delphi\ImageEn.chm::/TImageEnMIO.LoadFromURL.html" TargetMode="External"/><Relationship Id="rId1398" Type="http://schemas.openxmlformats.org/officeDocument/2006/relationships/hyperlink" Target="mk:@MSITStore:C:\Users\Bill\Desktop\Delphi\ImageEn.chm::/TIEBitmap.html" TargetMode="External"/><Relationship Id="rId2004" Type="http://schemas.openxmlformats.org/officeDocument/2006/relationships/image" Target="media/image75.wmf"/><Relationship Id="rId628" Type="http://schemas.openxmlformats.org/officeDocument/2006/relationships/hyperlink" Target="mk:@MSITStore:C:\Users\Bill\Desktop\Delphi\ImageEn.chm::/TIEMMouseInteract.html" TargetMode="External"/><Relationship Id="rId835" Type="http://schemas.openxmlformats.org/officeDocument/2006/relationships/hyperlink" Target="mk:@MSITStore:C:\Users\Bill\Desktop\Delphi\ImageEn.chm::/TImageEnIO.SaveToStream.html" TargetMode="External"/><Relationship Id="rId1258" Type="http://schemas.openxmlformats.org/officeDocument/2006/relationships/hyperlink" Target="mk:@MSITStore:C:\Users\Bill\Desktop\Delphi\ImageEn.chm::/TIERFBClient.UnlockFrameBuffer.html" TargetMode="External"/><Relationship Id="rId1465" Type="http://schemas.openxmlformats.org/officeDocument/2006/relationships/hyperlink" Target="mk:@MSITStore:C:\Users\Bill\Desktop\Delphi\ImageEn.chm::/TImageEnProc.SaveUndo.html" TargetMode="External"/><Relationship Id="rId1672" Type="http://schemas.openxmlformats.org/officeDocument/2006/relationships/hyperlink" Target="mk:@MSITStore:C:\Users\Bill\Desktop\Delphi\ImageEn.chm::/TIEIntegerList.html" TargetMode="External"/><Relationship Id="rId1020" Type="http://schemas.openxmlformats.org/officeDocument/2006/relationships/hyperlink" Target="mk:@MSITStore:C:\Users\Bill\Desktop\Delphi\ImageEn.chm::/TIOParamsVals.Dpi.html" TargetMode="External"/><Relationship Id="rId1118" Type="http://schemas.openxmlformats.org/officeDocument/2006/relationships/hyperlink" Target="mk:@MSITStore:C:\Users\Bill\Desktop\Delphi\ImageEn.chm::/TIEImagingAnnot.html" TargetMode="External"/><Relationship Id="rId1325" Type="http://schemas.openxmlformats.org/officeDocument/2006/relationships/hyperlink" Target="mk:@MSITStore:C:\Users\Bill\Desktop\Delphi\ImageEn.chm::/TIEResourceExtractor.NamesCount.html" TargetMode="External"/><Relationship Id="rId1532" Type="http://schemas.openxmlformats.org/officeDocument/2006/relationships/hyperlink" Target="mk:@MSITStore:C:\Users\Bill\Desktop\Delphi\ImageEn.chm::/TImageEnVideoView.AudioFormat.html" TargetMode="External"/><Relationship Id="rId1977" Type="http://schemas.openxmlformats.org/officeDocument/2006/relationships/hyperlink" Target="mk:@MSITStore:C:\Users\Bill\Desktop\Delphi\ImageEn.chm::/TDWordArray.html" TargetMode="External"/><Relationship Id="rId902" Type="http://schemas.openxmlformats.org/officeDocument/2006/relationships/hyperlink" Target="mk:@MSITStore:C:\Users\Bill\Desktop\Delphi\ImageEn.chm::/TImageEnIO.SaveToStreamJPEG.html" TargetMode="External"/><Relationship Id="rId1837" Type="http://schemas.openxmlformats.org/officeDocument/2006/relationships/hyperlink" Target="mk:@MSITStore:C:\Users\Bill\Desktop\Delphi\ImageEn.chm::/TImageEnView.html" TargetMode="External"/><Relationship Id="rId31" Type="http://schemas.openxmlformats.org/officeDocument/2006/relationships/hyperlink" Target="mk:@MSITStore:C:\Users\Bill\Desktop\Delphi\ImageEn.chm::/TImageEnIO.WIAParams.html" TargetMode="External"/><Relationship Id="rId2099" Type="http://schemas.openxmlformats.org/officeDocument/2006/relationships/hyperlink" Target="mk:@MSITStore:C:\Users\Bill\Desktop\Delphi\ImageEn.chm::/TRulerPosChangeEvent.html" TargetMode="External"/><Relationship Id="rId180" Type="http://schemas.openxmlformats.org/officeDocument/2006/relationships/hyperlink" Target="mk:@MSITStore:C:\Users\Bill\Desktop\Delphi\ImageEn.chm::/TImageEnView.UnLockPaint.html" TargetMode="External"/><Relationship Id="rId278" Type="http://schemas.openxmlformats.org/officeDocument/2006/relationships/hyperlink" Target="mk:@MSITStore:C:\Users\Bill\Desktop\Delphi\ImageEn.chm::/TImageEnView.SelectionMaskDepth.html" TargetMode="External"/><Relationship Id="rId1904" Type="http://schemas.openxmlformats.org/officeDocument/2006/relationships/hyperlink" Target="mk:@MSITStore:C:\Users\Bill\Desktop\Delphi\ImageEn.chm::/TIEAnimation.Display.html" TargetMode="External"/><Relationship Id="rId485" Type="http://schemas.openxmlformats.org/officeDocument/2006/relationships/image" Target="media/image36.png"/><Relationship Id="rId692" Type="http://schemas.openxmlformats.org/officeDocument/2006/relationships/hyperlink" Target="mk:@MSITStore:C:\Users\Bill\Desktop\Delphi\ImageEn.chm::/TImageEnVect.ScaleFactor.html" TargetMode="External"/><Relationship Id="rId138" Type="http://schemas.openxmlformats.org/officeDocument/2006/relationships/hyperlink" Target="mk:@MSITStore:C:\Users\Bill\Desktop\Delphi\ImageEn.chm::/TImageEnView.Zoom.html" TargetMode="External"/><Relationship Id="rId345" Type="http://schemas.openxmlformats.org/officeDocument/2006/relationships/hyperlink" Target="mk:@MSITStore:C:\Users\Bill\Desktop\Delphi\ImageEn.chm::/TResampleFilter.html" TargetMode="External"/><Relationship Id="rId552" Type="http://schemas.openxmlformats.org/officeDocument/2006/relationships/hyperlink" Target="mk:@MSITStore:C:\Users\Bill\Desktop\Delphi\ImageEn.chm::/TIEMText.html" TargetMode="External"/><Relationship Id="rId997" Type="http://schemas.openxmlformats.org/officeDocument/2006/relationships/hyperlink" Target="mk:@MSITStore:C:\Users\Bill\Desktop\Delphi\ImageEn.chm::/TImageEnIO.OpenMediaFile.html" TargetMode="External"/><Relationship Id="rId1182" Type="http://schemas.openxmlformats.org/officeDocument/2006/relationships/hyperlink" Target="mk:@MSITStore:C:\Users\Bill\Desktop\Delphi\ImageEn.chm::/TImageEnMIO.Aborting.html" TargetMode="External"/><Relationship Id="rId2026" Type="http://schemas.openxmlformats.org/officeDocument/2006/relationships/hyperlink" Target="mk:@MSITStore:C:\Users\Bill\Desktop\Delphi\ImageEn.chm::/TIEJpegCopyMarkers.html" TargetMode="External"/><Relationship Id="rId205" Type="http://schemas.openxmlformats.org/officeDocument/2006/relationships/hyperlink" Target="mk:@MSITStore:C:\Users\Bill\Desktop\Delphi\ImageEn.chm::/TImageEnView.HasAlphaChannel.html" TargetMode="External"/><Relationship Id="rId412" Type="http://schemas.openxmlformats.org/officeDocument/2006/relationships/hyperlink" Target="mk:@MSITStore:C:\Users\Bill\Desktop\Delphi\ImageEn.chm::/TIELayer.ClientAreaBox.html" TargetMode="External"/><Relationship Id="rId857" Type="http://schemas.openxmlformats.org/officeDocument/2006/relationships/hyperlink" Target="mk:@MSITStore:C:\Users\Bill\Desktop\Delphi\ImageEn.chm::/TIOFileType.html" TargetMode="External"/><Relationship Id="rId1042" Type="http://schemas.openxmlformats.org/officeDocument/2006/relationships/hyperlink" Target="mk:@MSITStore:C:\Users\Bill\Desktop\Delphi\ImageEn.chm::/TIEGIFAction.html" TargetMode="External"/><Relationship Id="rId1487" Type="http://schemas.openxmlformats.org/officeDocument/2006/relationships/hyperlink" Target="http://www.imageen.com/help/ImageEn/TResampleFilter.html" TargetMode="External"/><Relationship Id="rId1694" Type="http://schemas.openxmlformats.org/officeDocument/2006/relationships/hyperlink" Target="mk:@MSITStore:C:\Users\Bill\Desktop\Delphi\ImageEn.chm::/TIEIntegerList.html" TargetMode="External"/><Relationship Id="rId717" Type="http://schemas.openxmlformats.org/officeDocument/2006/relationships/hyperlink" Target="mk:@MSITStore:C:\Users\Bill\Desktop\Delphi\ImageEn.chm::/TIOFileType.html" TargetMode="External"/><Relationship Id="rId924" Type="http://schemas.openxmlformats.org/officeDocument/2006/relationships/hyperlink" Target="mk:@MSITStore:C:\Users\Bill\Desktop\Delphi\ImageEn.chm::/TIOParamsVals.TIFF_ImageIndex.html" TargetMode="External"/><Relationship Id="rId1347" Type="http://schemas.openxmlformats.org/officeDocument/2006/relationships/header" Target="header20.xml"/><Relationship Id="rId1554" Type="http://schemas.openxmlformats.org/officeDocument/2006/relationships/hyperlink" Target="mk:@MSITStore:C:\Users\Bill\Desktop\Delphi\ImageEn.chm::/TImageEnVideoView.AudioBitsPerSample.html" TargetMode="External"/><Relationship Id="rId1761" Type="http://schemas.openxmlformats.org/officeDocument/2006/relationships/hyperlink" Target="mk:@MSITStore:C:\Users\Bill\Desktop\Delphi\ImageEn.chm::/TIEBitmap.html" TargetMode="External"/><Relationship Id="rId1999" Type="http://schemas.openxmlformats.org/officeDocument/2006/relationships/hyperlink" Target="mk:@MSITStore:C:\Users\Bill\Desktop\Delphi\ImageEn.chm::/TRGBA.html" TargetMode="External"/><Relationship Id="rId53" Type="http://schemas.openxmlformats.org/officeDocument/2006/relationships/image" Target="media/image21.png"/><Relationship Id="rId1207" Type="http://schemas.openxmlformats.org/officeDocument/2006/relationships/footer" Target="footer17.xml"/><Relationship Id="rId1414" Type="http://schemas.openxmlformats.org/officeDocument/2006/relationships/hyperlink" Target="mk:@MSITStore:C:\Users\Bill\Desktop\Delphi\ImageEn.chm::/TIEThreshMode.html" TargetMode="External"/><Relationship Id="rId1621" Type="http://schemas.openxmlformats.org/officeDocument/2006/relationships/image" Target="media/image63.wmf"/><Relationship Id="rId1859" Type="http://schemas.openxmlformats.org/officeDocument/2006/relationships/hyperlink" Target="file:///C:\Users\Bill\Documents\TIEBitmap.WhiteValue.html" TargetMode="External"/><Relationship Id="rId1719" Type="http://schemas.openxmlformats.org/officeDocument/2006/relationships/hyperlink" Target="mk:@MSITStore:C:\Users\Bill\Desktop\Delphi\ImageEn.chm::/TImageEnDBView.DataFieldImageFormat.html" TargetMode="External"/><Relationship Id="rId1926" Type="http://schemas.openxmlformats.org/officeDocument/2006/relationships/hyperlink" Target="mk:@MSITStore:C:\Users\Bill\Desktop\Delphi\ImageEn.chm::/TIEHorizontalFlow.ImagesVerticalPercentage.html" TargetMode="External"/><Relationship Id="rId2090" Type="http://schemas.openxmlformats.org/officeDocument/2006/relationships/footer" Target="footer43.xml"/><Relationship Id="rId367" Type="http://schemas.openxmlformats.org/officeDocument/2006/relationships/hyperlink" Target="mk:@MSITStore:C:\Users\Bill\Desktop\Delphi\ImageEn.chm::/TImageEnView.IEBitmap.html" TargetMode="External"/><Relationship Id="rId574" Type="http://schemas.openxmlformats.org/officeDocument/2006/relationships/hyperlink" Target="mk:@MSITStore:C:\Users\Bill\Desktop\Delphi\ImageEn.chm::/TIEBitmap.html" TargetMode="External"/><Relationship Id="rId2048" Type="http://schemas.openxmlformats.org/officeDocument/2006/relationships/hyperlink" Target="http://en.wikipedia.org/wiki/LCD" TargetMode="External"/><Relationship Id="rId227" Type="http://schemas.openxmlformats.org/officeDocument/2006/relationships/hyperlink" Target="mk:@MSITStore:C:\Users\Bill\Desktop\Delphi\ImageEn.chm::/TImageEnView.SelectionBase.html" TargetMode="External"/><Relationship Id="rId781" Type="http://schemas.openxmlformats.org/officeDocument/2006/relationships/hyperlink" Target="mk:@MSITStore:C:\Users\Bill\Desktop\Delphi\ImageEn.chm::/TIEBitmap.html" TargetMode="External"/><Relationship Id="rId879" Type="http://schemas.openxmlformats.org/officeDocument/2006/relationships/hyperlink" Target="mk:@MSITStore:C:\Users\Bill\Desktop\Delphi\ImageEn.chm::/TPreviewParams.html" TargetMode="External"/><Relationship Id="rId434" Type="http://schemas.openxmlformats.org/officeDocument/2006/relationships/hyperlink" Target="mk:@MSITStore:C:\Users\Bill\Desktop\Delphi\ImageEn.chm::/TIESpecialKeyEvent.html" TargetMode="External"/><Relationship Id="rId641" Type="http://schemas.openxmlformats.org/officeDocument/2006/relationships/hyperlink" Target="mk:@MSITStore:C:\Users\Bill\Desktop\Delphi\ImageEn.chm::/TIEStoreType.html" TargetMode="External"/><Relationship Id="rId739" Type="http://schemas.openxmlformats.org/officeDocument/2006/relationships/hyperlink" Target="mk:@MSITStore:C:\Users\Bill\Desktop\Delphi\ImageEn.chm::/TImageEnVect.ObjPolylinePointsCount.html" TargetMode="External"/><Relationship Id="rId1064" Type="http://schemas.openxmlformats.org/officeDocument/2006/relationships/hyperlink" Target="mk:@MSITStore:C:\Users\Bill\Desktop\Delphi\ImageEn.chm::/TIOPCXCompression.html" TargetMode="External"/><Relationship Id="rId1271" Type="http://schemas.openxmlformats.org/officeDocument/2006/relationships/image" Target="media/image55.png"/><Relationship Id="rId1369" Type="http://schemas.openxmlformats.org/officeDocument/2006/relationships/hyperlink" Target="mk:@MSITStore:C:\Users\Bill\Desktop\Delphi\ImageEn.chm::/TImageEnProc.AttachedImageEn.html" TargetMode="External"/><Relationship Id="rId1576" Type="http://schemas.openxmlformats.org/officeDocument/2006/relationships/hyperlink" Target="mk:@MSITStore:C:\Users\Bill\Desktop\Delphi\ImageEn.chm::/TIETimeFormat.html" TargetMode="External"/><Relationship Id="rId2115" Type="http://schemas.openxmlformats.org/officeDocument/2006/relationships/hyperlink" Target="mk:@MSITStore:C:\Users\Bill\Desktop\Delphi\ImageEn.chm::/TImageEnProc.html" TargetMode="External"/><Relationship Id="rId501" Type="http://schemas.openxmlformats.org/officeDocument/2006/relationships/hyperlink" Target="mk:@MSITStore:C:\Users\Bill\Desktop\Delphi\ImageEn.chm::/TIEBitmap.html" TargetMode="External"/><Relationship Id="rId946" Type="http://schemas.openxmlformats.org/officeDocument/2006/relationships/hyperlink" Target="mk:@MSITStore:C:\Users\Bill\Desktop\Delphi\ImageEn.chm::/IEWriteICOImages.html" TargetMode="External"/><Relationship Id="rId1131" Type="http://schemas.openxmlformats.org/officeDocument/2006/relationships/hyperlink" Target="mk:@MSITStore:C:\Users\Bill\Desktop\Delphi\ImageEn.chm::/TImageEnMView.html" TargetMode="External"/><Relationship Id="rId1229" Type="http://schemas.openxmlformats.org/officeDocument/2006/relationships/hyperlink" Target="mk:@MSITStore:C:\Users\Bill\Desktop\Delphi\ImageEn.chm::/TIEWICWriter.PutFrame.html" TargetMode="External"/><Relationship Id="rId1783" Type="http://schemas.openxmlformats.org/officeDocument/2006/relationships/hyperlink" Target="mk:@MSITStore:C:\Users\Bill\Desktop\Delphi\ImageEn.chm::/TIEBitmap.PixelFormat.html" TargetMode="External"/><Relationship Id="rId1990" Type="http://schemas.openxmlformats.org/officeDocument/2006/relationships/hyperlink" Target="mk:@MSITStore:C:\Users\Bill\Desktop\Delphi\ImageEn.chm::/TRGBA.html" TargetMode="External"/><Relationship Id="rId75" Type="http://schemas.openxmlformats.org/officeDocument/2006/relationships/hyperlink" Target="mk:@MSITStore:C:\Users\Bill\Desktop\Delphi\ImageEn.chm::/TIEBitmap.html" TargetMode="External"/><Relationship Id="rId806" Type="http://schemas.openxmlformats.org/officeDocument/2006/relationships/hyperlink" Target="mk:@MSITStore:C:\Users\Bill\Desktop\Delphi\ImageEn.chm::/TIEBitmap.html" TargetMode="External"/><Relationship Id="rId1436" Type="http://schemas.openxmlformats.org/officeDocument/2006/relationships/hyperlink" Target="mk:@MSITStore:C:\Users\Bill\Desktop\Delphi\ImageEn.chm::/TImageEnProc.ReadHiddenText.html" TargetMode="External"/><Relationship Id="rId1643" Type="http://schemas.openxmlformats.org/officeDocument/2006/relationships/hyperlink" Target="mk:@MSITStore:C:\Users\Bill\Desktop\Delphi\ImageEn.chm::/TIETransferFormat.html" TargetMode="External"/><Relationship Id="rId1850" Type="http://schemas.openxmlformats.org/officeDocument/2006/relationships/hyperlink" Target="mk:@MSITStore:C:\Users\Bill\Desktop\Delphi\ImageEn.chm::/TIEHAlign.html" TargetMode="External"/><Relationship Id="rId1503" Type="http://schemas.openxmlformats.org/officeDocument/2006/relationships/hyperlink" Target="http://www.imageen.com/help/ImageEn/TImageEnProc.PrepareTransitionBitmaps.html" TargetMode="External"/><Relationship Id="rId1710" Type="http://schemas.openxmlformats.org/officeDocument/2006/relationships/hyperlink" Target="mk:@MSITStore:C:\Users\Bill\Desktop\Delphi\ImageEn.chm::/TDataFieldImageFormat.html" TargetMode="External"/><Relationship Id="rId1948" Type="http://schemas.openxmlformats.org/officeDocument/2006/relationships/hyperlink" Target="mk:@MSITStore:C:\Users\Bill\Desktop\Delphi\ImageEn.chm::/gGreenToGrayCoef.html" TargetMode="External"/><Relationship Id="rId291" Type="http://schemas.openxmlformats.org/officeDocument/2006/relationships/hyperlink" Target="mk:@MSITStore:C:\Users\Bill\Desktop\Delphi\ImageEn.chm::/TImageenView.ViewX.html" TargetMode="External"/><Relationship Id="rId1808" Type="http://schemas.openxmlformats.org/officeDocument/2006/relationships/hyperlink" Target="mk:@MSITStore:C:\Users\Bill\Desktop\Delphi\ImageEn.chm::/TIEMemoryAllocator.html" TargetMode="External"/><Relationship Id="rId151" Type="http://schemas.openxmlformats.org/officeDocument/2006/relationships/hyperlink" Target="mk:@MSITStore:C:\Users\Bill\Desktop\Delphi\ImageEn.chm::/TImageEnView.ViewY.html" TargetMode="External"/><Relationship Id="rId389" Type="http://schemas.openxmlformats.org/officeDocument/2006/relationships/hyperlink" Target="mk:@MSITStore:C:\Users\Bill\Desktop\Delphi\ImageEn.chm::/TIOFileType.html" TargetMode="External"/><Relationship Id="rId596" Type="http://schemas.openxmlformats.org/officeDocument/2006/relationships/hyperlink" Target="mk:@MSITStore:C:\Users\Bill\Desktop\Delphi\ImageEn.chm::/TImageEnMView.FillFromDirectory.html" TargetMode="External"/><Relationship Id="rId249" Type="http://schemas.openxmlformats.org/officeDocument/2006/relationships/hyperlink" Target="mk:@MSITStore:C:\Users\Bill\Desktop\Delphi\ImageEn.chm::/TImageEnView.SelectMagicWand.html" TargetMode="External"/><Relationship Id="rId456" Type="http://schemas.openxmlformats.org/officeDocument/2006/relationships/hyperlink" Target="mk:@MSITStore:C:\Users\Bill\Desktop\Delphi\ImageEn.chm::/TImageEnMIO.html" TargetMode="External"/><Relationship Id="rId663" Type="http://schemas.openxmlformats.org/officeDocument/2006/relationships/hyperlink" Target="mk:@MSITStore:C:\Users\Bill\Desktop\Delphi\ImageEn.chm::/TViewChangeEvent.html" TargetMode="External"/><Relationship Id="rId870" Type="http://schemas.openxmlformats.org/officeDocument/2006/relationships/hyperlink" Target="mk:@MSITStore:C:\Users\Bill\Desktop\Delphi\ImageEn.chm::/TIETWainParams.html" TargetMode="External"/><Relationship Id="rId1086" Type="http://schemas.openxmlformats.org/officeDocument/2006/relationships/hyperlink" Target="mk:@MSITStore:C:\Users\Bill\Desktop\Delphi\ImageEn.chm::/TIEIPTCInfoList.html" TargetMode="External"/><Relationship Id="rId1293" Type="http://schemas.openxmlformats.org/officeDocument/2006/relationships/hyperlink" Target="mk:@MSITStore:C:\Users\Bill\Desktop\Delphi\ImageEn.chm::/TIETIFFHandler.GetTagLength.html" TargetMode="External"/><Relationship Id="rId2137" Type="http://schemas.openxmlformats.org/officeDocument/2006/relationships/header" Target="header60.xml"/><Relationship Id="rId109" Type="http://schemas.openxmlformats.org/officeDocument/2006/relationships/hyperlink" Target="mk:@MSITStore:C:\Users\Bill\Desktop\Delphi\ImageEn.chm::/TImageEnView.LoadState.html" TargetMode="External"/><Relationship Id="rId316" Type="http://schemas.openxmlformats.org/officeDocument/2006/relationships/hyperlink" Target="mk:@MSITStore:C:\Users\Bill\Desktop\Delphi\ImageEn.chm::/TIEMask.Y2.html" TargetMode="External"/><Relationship Id="rId523" Type="http://schemas.openxmlformats.org/officeDocument/2006/relationships/hyperlink" Target="mk:@MSITStore:C:\Users\Bill\Desktop\Delphi\ImageEn.chm::/TIEBitmap.html" TargetMode="External"/><Relationship Id="rId968" Type="http://schemas.openxmlformats.org/officeDocument/2006/relationships/hyperlink" Target="mk:@MSITStore:C:\Users\Bill\Desktop\Delphi\ImageEn.chm::/TImageEnIO.SaveToStreamPXM.html" TargetMode="External"/><Relationship Id="rId1153" Type="http://schemas.openxmlformats.org/officeDocument/2006/relationships/hyperlink" Target="mk:@MSITStore:C:\Users\Bill\Desktop\Delphi\ImageEn.chm::/TImageEnMIO.Aborting.html" TargetMode="External"/><Relationship Id="rId1598" Type="http://schemas.openxmlformats.org/officeDocument/2006/relationships/hyperlink" Target="mk:@MSITStore:C:\Users\Bill\Desktop\Delphi\ImageEn.chm::/TIEDirectShow.ReferenceClock.html" TargetMode="External"/><Relationship Id="rId97" Type="http://schemas.openxmlformats.org/officeDocument/2006/relationships/hyperlink" Target="mk:@MSITStore:C:\Users\Bill\Desktop\Delphi\ImageEn.chm::/TImageEnView.Zoom.html" TargetMode="External"/><Relationship Id="rId730" Type="http://schemas.openxmlformats.org/officeDocument/2006/relationships/hyperlink" Target="mk:@MSITStore:C:\Users\Bill\Desktop\Delphi\ImageEn.chm::/TIELabelBorder.html" TargetMode="External"/><Relationship Id="rId828" Type="http://schemas.openxmlformats.org/officeDocument/2006/relationships/hyperlink" Target="mk:@MSITStore:C:\Users\Bill\Desktop\Delphi\ImageEn.chm::/TImageEnIO.LoadFromStream.html" TargetMode="External"/><Relationship Id="rId1013" Type="http://schemas.openxmlformats.org/officeDocument/2006/relationships/hyperlink" Target="mk:@MSITStore:C:\Users\Bill\Desktop\Delphi\ImageEn.chm::/TIOParamsVals.EXIF_DateTimeOriginal.html" TargetMode="External"/><Relationship Id="rId1360" Type="http://schemas.openxmlformats.org/officeDocument/2006/relationships/hyperlink" Target="mk:@MSITStore:C:\Users\Bill\Desktop\Delphi\ImageEn.chm::/TImageEnProc.AttachedImageEn.html" TargetMode="External"/><Relationship Id="rId1458" Type="http://schemas.openxmlformats.org/officeDocument/2006/relationships/hyperlink" Target="mk:@MSITStore:C:\Users\Bill\Desktop\Delphi\ImageEn.chm::/TImageEnProc.Rotate.html" TargetMode="External"/><Relationship Id="rId1665" Type="http://schemas.openxmlformats.org/officeDocument/2006/relationships/hyperlink" Target="mk:@MSITStore:C:\Users\Bill\Desktop\Delphi\ImageEn.chm::/TIETWainParams.AcquireFrameBottom.html" TargetMode="External"/><Relationship Id="rId1872" Type="http://schemas.openxmlformats.org/officeDocument/2006/relationships/hyperlink" Target="mk:@MSITStore:C:\Users\Bill\Desktop\Delphi\ImageEn.chm::/TIOParamsVals.html" TargetMode="External"/><Relationship Id="rId1220" Type="http://schemas.openxmlformats.org/officeDocument/2006/relationships/hyperlink" Target="mk:@MSITStore:C:\Users\Bill\Desktop\Delphi\ImageEn.chm::/TIEWICWriter.PutFrame.html" TargetMode="External"/><Relationship Id="rId1318" Type="http://schemas.openxmlformats.org/officeDocument/2006/relationships/hyperlink" Target="mk:@MSITStore:C:\Users\Bill\Desktop\Delphi\ImageEn.chm::/TIEResourceExtractor.TypesCount.html" TargetMode="External"/><Relationship Id="rId1525" Type="http://schemas.openxmlformats.org/officeDocument/2006/relationships/hyperlink" Target="mk:@MSITStore:C:\Users\Bill\Desktop\Delphi\ImageEn.chm::/TImageEnVideoView.AudioChannels.html" TargetMode="External"/><Relationship Id="rId1732" Type="http://schemas.openxmlformats.org/officeDocument/2006/relationships/hyperlink" Target="http://www.xequte.com/imageen/Help/ImageEn/TImageEnDBView.DataField.html" TargetMode="External"/><Relationship Id="rId24" Type="http://schemas.openxmlformats.org/officeDocument/2006/relationships/hyperlink" Target="mk:@MSITStore:C:\Users\Bill\Desktop\Delphi\ImageEn.chm::/TImageEn.html" TargetMode="External"/><Relationship Id="rId173" Type="http://schemas.openxmlformats.org/officeDocument/2006/relationships/hyperlink" Target="mk:@MSITStore:C:\Users\Bill\Desktop\Delphi\ImageEn.chm::/TImageEnView.Update.html" TargetMode="External"/><Relationship Id="rId380" Type="http://schemas.openxmlformats.org/officeDocument/2006/relationships/hyperlink" Target="mk:@MSITStore:C:\Users\Bill\Desktop\Delphi\ImageEn.chm::/TImageEnView.LayersDrawTo.html" TargetMode="External"/><Relationship Id="rId2061" Type="http://schemas.openxmlformats.org/officeDocument/2006/relationships/header" Target="header41.xml"/><Relationship Id="rId240" Type="http://schemas.openxmlformats.org/officeDocument/2006/relationships/hyperlink" Target="mk:@MSITStore:C:\Users\Bill\Desktop\Delphi\ImageEn.chm::/TImageEnView.PolySelCount.html" TargetMode="External"/><Relationship Id="rId478" Type="http://schemas.openxmlformats.org/officeDocument/2006/relationships/hyperlink" Target="mk:@MSITStore:C:\Users\Bill\Desktop\Delphi\ImageEn.chm::/TImageEnMView.ViewY.html" TargetMode="External"/><Relationship Id="rId685" Type="http://schemas.openxmlformats.org/officeDocument/2006/relationships/hyperlink" Target="mk:@MSITStore:C:\Users\Bill\Desktop\Delphi\ImageEn.chm::/TImageEnVect.MUnit.html" TargetMode="External"/><Relationship Id="rId892" Type="http://schemas.openxmlformats.org/officeDocument/2006/relationships/hyperlink" Target="mk:@MSITStore:C:\Users\Bill\Desktop\Delphi\ImageEn.chm::/TIESize.html" TargetMode="External"/><Relationship Id="rId100" Type="http://schemas.openxmlformats.org/officeDocument/2006/relationships/hyperlink" Target="mk:@MSITStore:C:\Users\Bill\Desktop\Delphi\ImageEn.chm::/TImageEnView.SaveState.html" TargetMode="External"/><Relationship Id="rId338" Type="http://schemas.openxmlformats.org/officeDocument/2006/relationships/hyperlink" Target="mk:@MSITStore:C:\Users\Bill\Desktop\Delphi\ImageEn.chm::/TIEMagnifySource.html" TargetMode="External"/><Relationship Id="rId545" Type="http://schemas.openxmlformats.org/officeDocument/2006/relationships/hyperlink" Target="mk:@MSITStore:C:\Users\Bill\Desktop\Delphi\ImageEn.chm::/TImageEnMView.ImageBottomText.html" TargetMode="External"/><Relationship Id="rId752" Type="http://schemas.openxmlformats.org/officeDocument/2006/relationships/hyperlink" Target="mk:@MSITStore:C:\Users\Bill\Desktop\Delphi\ImageEn.chm::/TImageEnVect.html" TargetMode="External"/><Relationship Id="rId1175" Type="http://schemas.openxmlformats.org/officeDocument/2006/relationships/hyperlink" Target="mk:@MSITStore:C:\Users\Bill\Desktop\Delphi\ImageEn.chm::/TResampleFilter.html" TargetMode="External"/><Relationship Id="rId1382" Type="http://schemas.openxmlformats.org/officeDocument/2006/relationships/hyperlink" Target="mk:@MSITStore:C:\Users\Bill\Desktop\Delphi\ImageEn.chm::/TImageEnProc.IPDialogParams.html" TargetMode="External"/><Relationship Id="rId2019" Type="http://schemas.openxmlformats.org/officeDocument/2006/relationships/hyperlink" Target="mk:@MSITStore:C:\Users\Bill\Desktop\Delphi\ImageEn.chm::/TImageEnIO.Params.html" TargetMode="External"/><Relationship Id="rId405" Type="http://schemas.openxmlformats.org/officeDocument/2006/relationships/hyperlink" Target="mk:@MSITStore:C:\Users\Bill\Desktop\Delphi\ImageEn.chm::/TImageEnView.Update.html" TargetMode="External"/><Relationship Id="rId612" Type="http://schemas.openxmlformats.org/officeDocument/2006/relationships/hyperlink" Target="mk:@MSITStore:C:\Users\Bill\Desktop\Delphi\ImageEn.chm::/TImageEnMView.EnableMultiSelect.html" TargetMode="External"/><Relationship Id="rId1035" Type="http://schemas.openxmlformats.org/officeDocument/2006/relationships/hyperlink" Target="mk:@MSITStore:C:\Users\Bill\Desktop\Delphi\ImageEn.chm::/iegEnableCMS.html" TargetMode="External"/><Relationship Id="rId1242" Type="http://schemas.openxmlformats.org/officeDocument/2006/relationships/hyperlink" Target="mk:@MSITStore:C:\Users\Bill\Desktop\Delphi\ImageEn.chm::/TIEWICWriter.PutFrame.html" TargetMode="External"/><Relationship Id="rId1687" Type="http://schemas.openxmlformats.org/officeDocument/2006/relationships/hyperlink" Target="mk:@MSITStore:C:\Users\Bill\Desktop\Delphi\ImageEn.chm::/TIEIntegerList.Items.html" TargetMode="External"/><Relationship Id="rId1894" Type="http://schemas.openxmlformats.org/officeDocument/2006/relationships/hyperlink" Target="mk:@MSITStore:C:\Users\Bill\Desktop\Delphi\ImageEn.chm::/TIECircularFlow.html" TargetMode="External"/><Relationship Id="rId917" Type="http://schemas.openxmlformats.org/officeDocument/2006/relationships/hyperlink" Target="mk:@MSITStore:C:\Users\Bill\Desktop\Delphi\ImageEn.chm::/TImageEnIO.Aborting.html" TargetMode="External"/><Relationship Id="rId1102" Type="http://schemas.openxmlformats.org/officeDocument/2006/relationships/hyperlink" Target="mk:@MSITStore:C:\Users\Bill\Desktop\Delphi\ImageEn.chm::/TIOParamsVals.EXIF_ImageDescription.html" TargetMode="External"/><Relationship Id="rId1547" Type="http://schemas.openxmlformats.org/officeDocument/2006/relationships/image" Target="media/image61.wmf"/><Relationship Id="rId1754" Type="http://schemas.openxmlformats.org/officeDocument/2006/relationships/hyperlink" Target="mk:@MSITStore:C:\Users\Bill\Desktop\Delphi\ImageEn.chm::/TIEDataAccess.html" TargetMode="External"/><Relationship Id="rId1961" Type="http://schemas.openxmlformats.org/officeDocument/2006/relationships/hyperlink" Target="mk:@MSITStore:C:\Users\Bill\Desktop\Delphi\ImageEn.chm::/The%20Color%20Management%20System.html" TargetMode="External"/><Relationship Id="rId46" Type="http://schemas.openxmlformats.org/officeDocument/2006/relationships/image" Target="media/image16.png"/><Relationship Id="rId1407" Type="http://schemas.openxmlformats.org/officeDocument/2006/relationships/hyperlink" Target="mk:@MSITStore:C:\Users\Bill\Desktop\Delphi\ImageEn.chm::/TIEBitmap.html" TargetMode="External"/><Relationship Id="rId1614" Type="http://schemas.openxmlformats.org/officeDocument/2006/relationships/hyperlink" Target="mk:@MSITStore:C:\Users\Bill\Desktop\Delphi\ImageEn.chm::/TIETimeFormat.html" TargetMode="External"/><Relationship Id="rId1821" Type="http://schemas.openxmlformats.org/officeDocument/2006/relationships/hyperlink" Target="mk:@MSITStore:C:\Users\Bill\Desktop\Delphi\ImageEn.chm::/TRGBA.html" TargetMode="External"/><Relationship Id="rId195" Type="http://schemas.openxmlformats.org/officeDocument/2006/relationships/hyperlink" Target="mk:@MSITStore:C:\Users\Bill\Desktop\Delphi\ImageEn.chm::/TImageEnView.IEBitmap.html" TargetMode="External"/><Relationship Id="rId1919" Type="http://schemas.openxmlformats.org/officeDocument/2006/relationships/hyperlink" Target="mk:@MSITStore:C:\Users\Bill\Desktop\Delphi\ImageEn.chm::/TIEAnimation.ViewHeight.html" TargetMode="External"/><Relationship Id="rId2083" Type="http://schemas.openxmlformats.org/officeDocument/2006/relationships/hyperlink" Target="mk:@MSITStore:C:\Users\Bill\Desktop\Delphi\ImageEn.chm::/TIEICC.Apply.html" TargetMode="External"/><Relationship Id="rId262" Type="http://schemas.openxmlformats.org/officeDocument/2006/relationships/hyperlink" Target="mk:@MSITStore:C:\Users\Bill\Desktop\Delphi\ImageEn.chm::/TImageEnView.SelY1.html" TargetMode="External"/><Relationship Id="rId567" Type="http://schemas.openxmlformats.org/officeDocument/2006/relationships/hyperlink" Target="mk:@MSITStore:C:\Users\Bill\Desktop\Delphi\ImageEn.chm::/TImageEnMView.ThumbnailsBackgroundStyle.html" TargetMode="External"/><Relationship Id="rId1197" Type="http://schemas.openxmlformats.org/officeDocument/2006/relationships/hyperlink" Target="mk:@MSITStore:C:\Users\Bill\Desktop\Delphi\ImageEn.chm::/TIEWICReader.GetFrame.html" TargetMode="External"/><Relationship Id="rId122" Type="http://schemas.openxmlformats.org/officeDocument/2006/relationships/hyperlink" Target="mk:@MSITStore:C:\Users\Bill\Desktop\Delphi\ImageEn.chm::/TImageEnView.LockPaint.html" TargetMode="External"/><Relationship Id="rId774" Type="http://schemas.openxmlformats.org/officeDocument/2006/relationships/hyperlink" Target="mk:@MSITStore:C:\Users\Bill\Desktop\Delphi\ImageEn.chm::/TImageEnProc.html" TargetMode="External"/><Relationship Id="rId981" Type="http://schemas.openxmlformats.org/officeDocument/2006/relationships/hyperlink" Target="mk:@MSITStore:C:\Users\Bill\Desktop\Delphi\ImageEn.chm::/TIOParamsVals.SamplesPerPixel.html" TargetMode="External"/><Relationship Id="rId1057" Type="http://schemas.openxmlformats.org/officeDocument/2006/relationships/hyperlink" Target="mk:@MSITStore:C:\Users\Bill\Desktop\Delphi\ImageEn.chm::/TIOParamsVals.JPEG_Scale.html" TargetMode="External"/><Relationship Id="rId2010" Type="http://schemas.openxmlformats.org/officeDocument/2006/relationships/hyperlink" Target="mk:@MSITStore:C:\Users\Bill\Desktop\Delphi\ImageEn.chm::/TIOFileType.html" TargetMode="External"/><Relationship Id="rId427" Type="http://schemas.openxmlformats.org/officeDocument/2006/relationships/hyperlink" Target="mk:@MSITStore:C:\Users\Bill\Desktop\Delphi\ImageEn.chm::/TImageEnProc.SaveUndo.html" TargetMode="External"/><Relationship Id="rId634" Type="http://schemas.openxmlformats.org/officeDocument/2006/relationships/hyperlink" Target="mk:@MSITStore:C:\Users\Bill\Desktop\Delphi\ImageEn.chm::/TIETransitionType.html" TargetMode="External"/><Relationship Id="rId841" Type="http://schemas.openxmlformats.org/officeDocument/2006/relationships/hyperlink" Target="mk:@MSITStore:C:\Users\Bill\Desktop\Delphi\ImageEn.chm::/TIOParamsVals.html" TargetMode="External"/><Relationship Id="rId1264" Type="http://schemas.openxmlformats.org/officeDocument/2006/relationships/hyperlink" Target="mk:@MSITStore:C:\Users\Bill\Desktop\Delphi\ImageEn.chm::/TIERFBClipboardTextEvent.html" TargetMode="External"/><Relationship Id="rId1471" Type="http://schemas.openxmlformats.org/officeDocument/2006/relationships/hyperlink" Target="mk:@MSITStore:C:\Users\Bill\Desktop\Delphi\ImageEn.chm::/TImageEnProc.Undo.html" TargetMode="External"/><Relationship Id="rId1569" Type="http://schemas.openxmlformats.org/officeDocument/2006/relationships/hyperlink" Target="mk:@MSITStore:C:\Users\Bill\Desktop\Delphi\ImageEn.chm::/TIEJobEvent.html" TargetMode="External"/><Relationship Id="rId2108" Type="http://schemas.openxmlformats.org/officeDocument/2006/relationships/hyperlink" Target="mk:@MSITStore:C:\Users\Bill\Desktop\Delphi\ImageEn.chm::/TIEGradientBar.EndColor.html" TargetMode="External"/><Relationship Id="rId701" Type="http://schemas.openxmlformats.org/officeDocument/2006/relationships/hyperlink" Target="mk:@MSITStore:C:\Users\Bill\Desktop\Delphi\ImageEn.chm::/TIEMemoEditCharInfo.html" TargetMode="External"/><Relationship Id="rId939" Type="http://schemas.openxmlformats.org/officeDocument/2006/relationships/hyperlink" Target="mk:@MSITStore:C:\Users\Bill\Desktop\Delphi\ImageEn.chm::/TImageEnIO.Aborting.html" TargetMode="External"/><Relationship Id="rId1124" Type="http://schemas.openxmlformats.org/officeDocument/2006/relationships/image" Target="media/image51.png"/><Relationship Id="rId1331" Type="http://schemas.openxmlformats.org/officeDocument/2006/relationships/hyperlink" Target="mk:@MSITStore:C:\Users\Bill\Desktop\Delphi\ImageEn.chm::/TIEResourceExtractor.NamesCount.html" TargetMode="External"/><Relationship Id="rId1776" Type="http://schemas.openxmlformats.org/officeDocument/2006/relationships/hyperlink" Target="mk:@MSITStore:C:\Users\Bill\Desktop\Delphi\ImageEn.chm::/TIEMask.html" TargetMode="External"/><Relationship Id="rId1983" Type="http://schemas.openxmlformats.org/officeDocument/2006/relationships/hyperlink" Target="mk:@MSITStore:C:\Users\Bill\Desktop\Delphi\ImageEn.chm::/TPointerArray.html" TargetMode="External"/><Relationship Id="rId68" Type="http://schemas.openxmlformats.org/officeDocument/2006/relationships/hyperlink" Target="mk:@MSITStore:C:\Users\Bill\Desktop\Delphi\ImageEn.chm::/TIEBitmap.html" TargetMode="External"/><Relationship Id="rId1429" Type="http://schemas.openxmlformats.org/officeDocument/2006/relationships/hyperlink" Target="mk:@MSITStore:C:\Users\Bill\Desktop\Delphi\ImageEn.chm::/TRGB.html" TargetMode="External"/><Relationship Id="rId1636" Type="http://schemas.openxmlformats.org/officeDocument/2006/relationships/hyperlink" Target="mk:@MSITStore:C:\Users\Bill\Desktop\Delphi\ImageEn.chm::/WIA%20device%20properties.html" TargetMode="External"/><Relationship Id="rId1843" Type="http://schemas.openxmlformats.org/officeDocument/2006/relationships/hyperlink" Target="mk:@MSITStore:C:\Users\Bill\Desktop\Delphi\ImageEn.chm::/TResampleFilter.html" TargetMode="External"/><Relationship Id="rId1703" Type="http://schemas.openxmlformats.org/officeDocument/2006/relationships/hyperlink" Target="http://www.xequte.com/imageen/help/ImageEn/TImageEnView.html" TargetMode="External"/><Relationship Id="rId1910" Type="http://schemas.openxmlformats.org/officeDocument/2006/relationships/hyperlink" Target="mk:@MSITStore:C:\Users\Bill\Desktop\Delphi\ImageEn.chm::/TIEAnimation.drawImage.html" TargetMode="External"/><Relationship Id="rId284" Type="http://schemas.openxmlformats.org/officeDocument/2006/relationships/hyperlink" Target="mk:@MSITStore:C:\Users\Bill\Desktop\Delphi\ImageEn.chm::/TIESelOp.html" TargetMode="External"/><Relationship Id="rId491" Type="http://schemas.openxmlformats.org/officeDocument/2006/relationships/hyperlink" Target="mk:@MSITStore:C:\Users\Bill\Desktop\Delphi\ImageEn.chm::/TImageEnMView.LockUpdate.html" TargetMode="External"/><Relationship Id="rId144" Type="http://schemas.openxmlformats.org/officeDocument/2006/relationships/hyperlink" Target="mk:@MSITStore:C:\Users\Bill\Desktop\Delphi\ImageEn.chm::/TImageEnView.ViewY.html" TargetMode="External"/><Relationship Id="rId589" Type="http://schemas.openxmlformats.org/officeDocument/2006/relationships/hyperlink" Target="mk:@MSITStore:C:\Users\Bill\Desktop\Delphi\ImageEn.chm::/TImageEnMView.Clear.html" TargetMode="External"/><Relationship Id="rId796" Type="http://schemas.openxmlformats.org/officeDocument/2006/relationships/hyperlink" Target="mk:@MSITStore:C:\Users\Bill\Desktop\Delphi\ImageEn.chm::/TImageEnView.html" TargetMode="External"/></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ill\AppData\Roaming\Microsoft\Templates\CSC.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Normal Text">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so-contentType ?>
<FormTemplates xmlns="http://schemas.microsoft.com/sharepoint/v3/contenttype/forms">
  <Display>DocumentLibraryForm</Display>
  <Edit>AssetEditForm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691E430-378B-459B-8B48-2F423E3AE9C2}">
  <ds:schemaRefs>
    <ds:schemaRef ds:uri="http://schemas.microsoft.com/sharepoint/v3/contenttype/forms"/>
  </ds:schemaRefs>
</ds:datastoreItem>
</file>

<file path=customXml/itemProps2.xml><?xml version="1.0" encoding="utf-8"?>
<ds:datastoreItem xmlns:ds="http://schemas.openxmlformats.org/officeDocument/2006/customXml" ds:itemID="{158D406E-99E4-49BB-83E8-C48B915F1C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CSC.dotx</Template>
  <TotalTime>6767</TotalTime>
  <Pages>1645</Pages>
  <Words>198159</Words>
  <Characters>1129507</Characters>
  <Application>Microsoft Office Word</Application>
  <DocSecurity>0</DocSecurity>
  <Lines>9412</Lines>
  <Paragraphs>2650</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1325016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Bill Miller</dc:creator>
  <cp:lastModifiedBy>Bill</cp:lastModifiedBy>
  <cp:revision>10</cp:revision>
  <cp:lastPrinted>2012-06-23T23:03:00Z</cp:lastPrinted>
  <dcterms:created xsi:type="dcterms:W3CDTF">2012-05-09T21:17:00Z</dcterms:created>
  <dcterms:modified xsi:type="dcterms:W3CDTF">2012-07-25T13:46:00Z</dcterms:modified>
  <cp:category>Templates</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TC300087429990</vt:lpwstr>
  </property>
</Properties>
</file>